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193" w:rsidRDefault="00720193" w:rsidP="00720193"/>
    <w:p w:rsidR="00720193" w:rsidRDefault="00720193" w:rsidP="00720193">
      <w:pPr>
        <w:rPr>
          <w:rtl/>
        </w:rPr>
      </w:pPr>
      <w:r>
        <w:rPr>
          <w:rFonts w:hint="cs"/>
          <w:rtl/>
        </w:rPr>
        <w:t>דברי הכנסת</w:t>
      </w:r>
    </w:p>
    <w:p w:rsidR="00720193" w:rsidRDefault="00720193" w:rsidP="00720193">
      <w:pPr>
        <w:rPr>
          <w:rtl/>
        </w:rPr>
      </w:pPr>
      <w:r>
        <w:rPr>
          <w:rFonts w:hint="cs"/>
          <w:rtl/>
        </w:rPr>
        <w:t>חוברת כ'</w:t>
      </w:r>
    </w:p>
    <w:p w:rsidR="00720193" w:rsidRDefault="00720193" w:rsidP="00720193">
      <w:pPr>
        <w:rPr>
          <w:rtl/>
        </w:rPr>
      </w:pPr>
      <w:r>
        <w:rPr>
          <w:rFonts w:hint="cs"/>
          <w:rtl/>
        </w:rPr>
        <w:t>ישיבה נ"ט</w:t>
      </w:r>
    </w:p>
    <w:p w:rsidR="00720193" w:rsidRDefault="00720193" w:rsidP="00720193">
      <w:pPr>
        <w:rPr>
          <w:rtl/>
        </w:rPr>
      </w:pPr>
    </w:p>
    <w:p w:rsidR="00720193" w:rsidRDefault="00720193" w:rsidP="00720193">
      <w:pPr>
        <w:rPr>
          <w:rtl/>
        </w:rPr>
      </w:pPr>
    </w:p>
    <w:p w:rsidR="00720193" w:rsidRDefault="00720193" w:rsidP="00720193"/>
    <w:p w:rsidR="00720193" w:rsidRDefault="00720193" w:rsidP="00720193"/>
    <w:p w:rsidR="00720193" w:rsidRDefault="00720193" w:rsidP="00720193"/>
    <w:p w:rsidR="00720193" w:rsidRDefault="00720193" w:rsidP="00720193"/>
    <w:p w:rsidR="00720193" w:rsidRDefault="00720193" w:rsidP="00720193"/>
    <w:p w:rsidR="00720193" w:rsidRDefault="00720193" w:rsidP="00720193"/>
    <w:p w:rsidR="00720193" w:rsidRDefault="00720193" w:rsidP="00720193">
      <w:pPr>
        <w:rPr>
          <w:rtl/>
        </w:rPr>
      </w:pPr>
    </w:p>
    <w:p w:rsidR="00720193" w:rsidRDefault="00720193" w:rsidP="00720193"/>
    <w:p w:rsidR="00720193" w:rsidRDefault="00720193" w:rsidP="00720193"/>
    <w:p w:rsidR="00720193" w:rsidRDefault="00720193" w:rsidP="00720193"/>
    <w:p w:rsidR="00720193" w:rsidRDefault="00720193" w:rsidP="00720193"/>
    <w:p w:rsidR="00720193" w:rsidRDefault="00720193" w:rsidP="00720193"/>
    <w:p w:rsidR="00720193" w:rsidRDefault="00720193" w:rsidP="00720193"/>
    <w:p w:rsidR="00720193" w:rsidRDefault="00720193" w:rsidP="00720193"/>
    <w:p w:rsidR="00720193" w:rsidRDefault="00720193" w:rsidP="00720193">
      <w:pPr>
        <w:pStyle w:val="ae"/>
      </w:pPr>
      <w:bookmarkStart w:id="0" w:name="_Toc130996982"/>
      <w:bookmarkStart w:id="1" w:name="_Toc130910757"/>
      <w:bookmarkStart w:id="2" w:name="_Toc152076362"/>
      <w:r>
        <w:rPr>
          <w:rFonts w:hint="cs"/>
          <w:rtl/>
        </w:rPr>
        <w:t>הישיבה החמישים-ותשע של הכנסת העשרים-וחמש</w:t>
      </w:r>
      <w:bookmarkEnd w:id="0"/>
      <w:bookmarkEnd w:id="1"/>
      <w:bookmarkEnd w:id="2"/>
    </w:p>
    <w:p w:rsidR="00720193" w:rsidRDefault="00720193" w:rsidP="00720193">
      <w:pPr>
        <w:pStyle w:val="af"/>
        <w:rPr>
          <w:rtl/>
        </w:rPr>
      </w:pPr>
      <w:bookmarkStart w:id="3" w:name="_Toc130996983"/>
      <w:bookmarkStart w:id="4" w:name="_Toc130910758"/>
      <w:bookmarkStart w:id="5" w:name="_Toc152076363"/>
      <w:r>
        <w:rPr>
          <w:rFonts w:hint="cs"/>
          <w:rtl/>
        </w:rPr>
        <w:t>יום שני, ה' בניסן התשפ"ג (27 במרץ 2023)</w:t>
      </w:r>
      <w:bookmarkEnd w:id="3"/>
      <w:bookmarkEnd w:id="4"/>
      <w:bookmarkEnd w:id="5"/>
    </w:p>
    <w:p w:rsidR="00720193" w:rsidRDefault="00720193" w:rsidP="00720193">
      <w:pPr>
        <w:pStyle w:val="af0"/>
        <w:rPr>
          <w:rtl/>
        </w:rPr>
      </w:pPr>
      <w:r>
        <w:rPr>
          <w:rFonts w:hint="cs"/>
          <w:rtl/>
        </w:rPr>
        <w:t>ירושלים, הכנסת, שעה 10:00</w:t>
      </w:r>
    </w:p>
    <w:p w:rsidR="00720193" w:rsidRDefault="00720193" w:rsidP="00720193">
      <w:pPr>
        <w:bidi w:val="0"/>
        <w:spacing w:line="240" w:lineRule="auto"/>
        <w:ind w:firstLine="0"/>
        <w:jc w:val="left"/>
        <w:rPr>
          <w:rtl/>
        </w:rPr>
      </w:pPr>
      <w:r>
        <w:br w:type="page"/>
      </w:r>
    </w:p>
    <w:p w:rsidR="00720193" w:rsidRDefault="00720193" w:rsidP="00C57978">
      <w:pPr>
        <w:pStyle w:val="aff0"/>
      </w:pPr>
      <w:r>
        <w:rPr>
          <w:rFonts w:hint="cs"/>
          <w:rtl/>
        </w:rPr>
        <w:lastRenderedPageBreak/>
        <w:t>תוכן העניינים</w:t>
      </w:r>
    </w:p>
    <w:p w:rsidR="00C57978" w:rsidRDefault="00C57978" w:rsidP="00C5797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2076364" w:history="1">
        <w:r w:rsidRPr="000C3C6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_Toc152076364 \h </w:instrText>
        </w:r>
        <w:r>
          <w:rPr>
            <w:noProof/>
            <w:webHidden/>
          </w:rPr>
        </w:r>
        <w:r>
          <w:rPr>
            <w:noProof/>
            <w:webHidden/>
          </w:rPr>
          <w:fldChar w:fldCharType="separate"/>
        </w:r>
        <w:r w:rsidR="00CB4AEB">
          <w:rPr>
            <w:noProof/>
            <w:webHidden/>
            <w:rtl/>
          </w:rPr>
          <w:t>12</w:t>
        </w:r>
        <w:r>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65" w:history="1">
        <w:r w:rsidR="00C57978" w:rsidRPr="000C3C6A">
          <w:rPr>
            <w:rStyle w:val="Hyperlink"/>
            <w:noProof/>
            <w:rtl/>
          </w:rPr>
          <w:t>מזכיר הכנסת דן מרזוק:</w:t>
        </w:r>
        <w:r w:rsidR="00C57978">
          <w:rPr>
            <w:noProof/>
            <w:webHidden/>
          </w:rPr>
          <w:tab/>
        </w:r>
        <w:r w:rsidR="00C57978">
          <w:rPr>
            <w:noProof/>
            <w:webHidden/>
          </w:rPr>
          <w:fldChar w:fldCharType="begin"/>
        </w:r>
        <w:r w:rsidR="00C57978">
          <w:rPr>
            <w:noProof/>
            <w:webHidden/>
          </w:rPr>
          <w:instrText xml:space="preserve"> PAGEREF _Toc152076365 \h </w:instrText>
        </w:r>
        <w:r w:rsidR="00C57978">
          <w:rPr>
            <w:noProof/>
            <w:webHidden/>
          </w:rPr>
        </w:r>
        <w:r w:rsidR="00C57978">
          <w:rPr>
            <w:noProof/>
            <w:webHidden/>
          </w:rPr>
          <w:fldChar w:fldCharType="separate"/>
        </w:r>
        <w:r w:rsidR="00CB4AEB">
          <w:rPr>
            <w:noProof/>
            <w:webHidden/>
            <w:rtl/>
          </w:rPr>
          <w:t>12</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66" w:history="1">
        <w:r w:rsidR="00C57978" w:rsidRPr="000C3C6A">
          <w:rPr>
            <w:rStyle w:val="Hyperlink"/>
            <w:noProof/>
            <w:rtl/>
          </w:rPr>
          <w:t>הצעות סיעות יש עתיד והמחנה הממלכתי להביע אי-אמון בממשלה בשל:</w:t>
        </w:r>
        <w:r w:rsidR="00C57978">
          <w:rPr>
            <w:noProof/>
            <w:webHidden/>
          </w:rPr>
          <w:tab/>
        </w:r>
        <w:r w:rsidR="00C57978">
          <w:rPr>
            <w:noProof/>
            <w:webHidden/>
          </w:rPr>
          <w:fldChar w:fldCharType="begin"/>
        </w:r>
        <w:r w:rsidR="00C57978">
          <w:rPr>
            <w:noProof/>
            <w:webHidden/>
          </w:rPr>
          <w:instrText xml:space="preserve"> PAGEREF _Toc152076366 \h </w:instrText>
        </w:r>
        <w:r w:rsidR="00C57978">
          <w:rPr>
            <w:noProof/>
            <w:webHidden/>
          </w:rPr>
        </w:r>
        <w:r w:rsidR="00C57978">
          <w:rPr>
            <w:noProof/>
            <w:webHidden/>
          </w:rPr>
          <w:fldChar w:fldCharType="separate"/>
        </w:r>
        <w:r w:rsidR="00CB4AEB">
          <w:rPr>
            <w:noProof/>
            <w:webHidden/>
            <w:rtl/>
          </w:rPr>
          <w:t>18</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67" w:history="1">
        <w:r w:rsidR="00C57978" w:rsidRPr="000C3C6A">
          <w:rPr>
            <w:rStyle w:val="Hyperlink"/>
            <w:noProof/>
            <w:rtl/>
          </w:rPr>
          <w:t>1. ממשלה שמשתלטת על מערכת המשפט, רומסת את בג"ץ ומחסלת את האיזונים והבלמים בין הרשויות במדינה;</w:t>
        </w:r>
        <w:r w:rsidR="00C57978">
          <w:rPr>
            <w:noProof/>
            <w:webHidden/>
          </w:rPr>
          <w:tab/>
        </w:r>
        <w:r w:rsidR="00C57978">
          <w:rPr>
            <w:noProof/>
            <w:webHidden/>
          </w:rPr>
          <w:fldChar w:fldCharType="begin"/>
        </w:r>
        <w:r w:rsidR="00C57978">
          <w:rPr>
            <w:noProof/>
            <w:webHidden/>
          </w:rPr>
          <w:instrText xml:space="preserve"> PAGEREF _Toc152076367 \h </w:instrText>
        </w:r>
        <w:r w:rsidR="00C57978">
          <w:rPr>
            <w:noProof/>
            <w:webHidden/>
          </w:rPr>
        </w:r>
        <w:r w:rsidR="00C57978">
          <w:rPr>
            <w:noProof/>
            <w:webHidden/>
          </w:rPr>
          <w:fldChar w:fldCharType="separate"/>
        </w:r>
        <w:r w:rsidR="00CB4AEB">
          <w:rPr>
            <w:noProof/>
            <w:webHidden/>
            <w:rtl/>
          </w:rPr>
          <w:t>18</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68" w:history="1">
        <w:r w:rsidR="00C57978" w:rsidRPr="000C3C6A">
          <w:rPr>
            <w:rStyle w:val="Hyperlink"/>
            <w:noProof/>
            <w:rtl/>
          </w:rPr>
          <w:t>2. ממשלה עסקנית שאינה דואגת למשילות, ליוקר המחיה ולביטחון אזרחיה</w:t>
        </w:r>
        <w:r w:rsidR="00C57978">
          <w:rPr>
            <w:noProof/>
            <w:webHidden/>
          </w:rPr>
          <w:tab/>
        </w:r>
        <w:r w:rsidR="00C57978">
          <w:rPr>
            <w:noProof/>
            <w:webHidden/>
          </w:rPr>
          <w:fldChar w:fldCharType="begin"/>
        </w:r>
        <w:r w:rsidR="00C57978">
          <w:rPr>
            <w:noProof/>
            <w:webHidden/>
          </w:rPr>
          <w:instrText xml:space="preserve"> PAGEREF _Toc152076368 \h </w:instrText>
        </w:r>
        <w:r w:rsidR="00C57978">
          <w:rPr>
            <w:noProof/>
            <w:webHidden/>
          </w:rPr>
        </w:r>
        <w:r w:rsidR="00C57978">
          <w:rPr>
            <w:noProof/>
            <w:webHidden/>
          </w:rPr>
          <w:fldChar w:fldCharType="separate"/>
        </w:r>
        <w:r w:rsidR="00CB4AEB">
          <w:rPr>
            <w:noProof/>
            <w:webHidden/>
            <w:rtl/>
          </w:rPr>
          <w:t>18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69" w:history="1">
        <w:r w:rsidR="00C57978" w:rsidRPr="000C3C6A">
          <w:rPr>
            <w:rStyle w:val="Hyperlink"/>
            <w:noProof/>
            <w:rtl/>
          </w:rPr>
          <w:t>סימון דוידסון (יש עתיד):</w:t>
        </w:r>
        <w:r w:rsidR="00C57978">
          <w:rPr>
            <w:noProof/>
            <w:webHidden/>
          </w:rPr>
          <w:tab/>
        </w:r>
        <w:r w:rsidR="00C57978">
          <w:rPr>
            <w:noProof/>
            <w:webHidden/>
          </w:rPr>
          <w:fldChar w:fldCharType="begin"/>
        </w:r>
        <w:r w:rsidR="00C57978">
          <w:rPr>
            <w:noProof/>
            <w:webHidden/>
          </w:rPr>
          <w:instrText xml:space="preserve"> PAGEREF _Toc152076369 \h </w:instrText>
        </w:r>
        <w:r w:rsidR="00C57978">
          <w:rPr>
            <w:noProof/>
            <w:webHidden/>
          </w:rPr>
        </w:r>
        <w:r w:rsidR="00C57978">
          <w:rPr>
            <w:noProof/>
            <w:webHidden/>
          </w:rPr>
          <w:fldChar w:fldCharType="separate"/>
        </w:r>
        <w:r w:rsidR="00CB4AEB">
          <w:rPr>
            <w:noProof/>
            <w:webHidden/>
            <w:rtl/>
          </w:rPr>
          <w:t>18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0" w:history="1">
        <w:r w:rsidR="00C57978" w:rsidRPr="000C3C6A">
          <w:rPr>
            <w:rStyle w:val="Hyperlink"/>
            <w:noProof/>
            <w:rtl/>
          </w:rPr>
          <w:t>השר לירושלים ומסורת ישראל מאיר פרוש:</w:t>
        </w:r>
        <w:r w:rsidR="00C57978">
          <w:rPr>
            <w:noProof/>
            <w:webHidden/>
          </w:rPr>
          <w:tab/>
        </w:r>
        <w:r w:rsidR="00C57978">
          <w:rPr>
            <w:noProof/>
            <w:webHidden/>
          </w:rPr>
          <w:fldChar w:fldCharType="begin"/>
        </w:r>
        <w:r w:rsidR="00C57978">
          <w:rPr>
            <w:noProof/>
            <w:webHidden/>
          </w:rPr>
          <w:instrText xml:space="preserve"> PAGEREF _Toc152076370 \h </w:instrText>
        </w:r>
        <w:r w:rsidR="00C57978">
          <w:rPr>
            <w:noProof/>
            <w:webHidden/>
          </w:rPr>
        </w:r>
        <w:r w:rsidR="00C57978">
          <w:rPr>
            <w:noProof/>
            <w:webHidden/>
          </w:rPr>
          <w:fldChar w:fldCharType="separate"/>
        </w:r>
        <w:r w:rsidR="00CB4AEB">
          <w:rPr>
            <w:noProof/>
            <w:webHidden/>
            <w:rtl/>
          </w:rPr>
          <w:t>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1" w:history="1">
        <w:r w:rsidR="00C57978" w:rsidRPr="000C3C6A">
          <w:rPr>
            <w:rStyle w:val="Hyperlink"/>
            <w:noProof/>
            <w:rtl/>
          </w:rPr>
          <w:t>שרן מרים השכל (המחנה הממלכתי):</w:t>
        </w:r>
        <w:r w:rsidR="00C57978">
          <w:rPr>
            <w:noProof/>
            <w:webHidden/>
          </w:rPr>
          <w:tab/>
        </w:r>
        <w:r w:rsidR="00C57978">
          <w:rPr>
            <w:noProof/>
            <w:webHidden/>
          </w:rPr>
          <w:fldChar w:fldCharType="begin"/>
        </w:r>
        <w:r w:rsidR="00C57978">
          <w:rPr>
            <w:noProof/>
            <w:webHidden/>
          </w:rPr>
          <w:instrText xml:space="preserve"> PAGEREF _Toc152076371 \h </w:instrText>
        </w:r>
        <w:r w:rsidR="00C57978">
          <w:rPr>
            <w:noProof/>
            <w:webHidden/>
          </w:rPr>
        </w:r>
        <w:r w:rsidR="00C57978">
          <w:rPr>
            <w:noProof/>
            <w:webHidden/>
          </w:rPr>
          <w:fldChar w:fldCharType="separate"/>
        </w:r>
        <w:r w:rsidR="00CB4AEB">
          <w:rPr>
            <w:noProof/>
            <w:webHidden/>
            <w:rtl/>
          </w:rPr>
          <w:t>26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2" w:history="1">
        <w:r w:rsidR="00C57978" w:rsidRPr="000C3C6A">
          <w:rPr>
            <w:rStyle w:val="Hyperlink"/>
            <w:noProof/>
            <w:rtl/>
          </w:rPr>
          <w:t>השר לירושלים ומסורת ישראל מאיר פרוש:</w:t>
        </w:r>
        <w:r w:rsidR="00C57978">
          <w:rPr>
            <w:noProof/>
            <w:webHidden/>
          </w:rPr>
          <w:tab/>
        </w:r>
        <w:r w:rsidR="00C57978">
          <w:rPr>
            <w:noProof/>
            <w:webHidden/>
          </w:rPr>
          <w:fldChar w:fldCharType="begin"/>
        </w:r>
        <w:r w:rsidR="00C57978">
          <w:rPr>
            <w:noProof/>
            <w:webHidden/>
          </w:rPr>
          <w:instrText xml:space="preserve"> PAGEREF _Toc152076372 \h </w:instrText>
        </w:r>
        <w:r w:rsidR="00C57978">
          <w:rPr>
            <w:noProof/>
            <w:webHidden/>
          </w:rPr>
        </w:r>
        <w:r w:rsidR="00C57978">
          <w:rPr>
            <w:noProof/>
            <w:webHidden/>
          </w:rPr>
          <w:fldChar w:fldCharType="separate"/>
        </w:r>
        <w:r w:rsidR="00CB4AEB">
          <w:rPr>
            <w:noProof/>
            <w:webHidden/>
            <w:rtl/>
          </w:rPr>
          <w:t>28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3" w:history="1">
        <w:r w:rsidR="00C57978" w:rsidRPr="000C3C6A">
          <w:rPr>
            <w:rStyle w:val="Hyperlink"/>
            <w:noProof/>
            <w:rtl/>
          </w:rPr>
          <w:t>יואב סגלוביץ' (יש עתיד):</w:t>
        </w:r>
        <w:r w:rsidR="00C57978">
          <w:rPr>
            <w:noProof/>
            <w:webHidden/>
          </w:rPr>
          <w:tab/>
        </w:r>
        <w:r w:rsidR="00C57978">
          <w:rPr>
            <w:noProof/>
            <w:webHidden/>
          </w:rPr>
          <w:fldChar w:fldCharType="begin"/>
        </w:r>
        <w:r w:rsidR="00C57978">
          <w:rPr>
            <w:noProof/>
            <w:webHidden/>
          </w:rPr>
          <w:instrText xml:space="preserve"> PAGEREF _Toc152076373 \h </w:instrText>
        </w:r>
        <w:r w:rsidR="00C57978">
          <w:rPr>
            <w:noProof/>
            <w:webHidden/>
          </w:rPr>
        </w:r>
        <w:r w:rsidR="00C57978">
          <w:rPr>
            <w:noProof/>
            <w:webHidden/>
          </w:rPr>
          <w:fldChar w:fldCharType="separate"/>
        </w:r>
        <w:r w:rsidR="00CB4AEB">
          <w:rPr>
            <w:noProof/>
            <w:webHidden/>
            <w:rtl/>
          </w:rPr>
          <w:t>32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4" w:history="1">
        <w:r w:rsidR="00C57978" w:rsidRPr="000C3C6A">
          <w:rPr>
            <w:rStyle w:val="Hyperlink"/>
            <w:noProof/>
            <w:rtl/>
          </w:rPr>
          <w:t>אלון שוסטר (המחנה הממלכתי):</w:t>
        </w:r>
        <w:r w:rsidR="00C57978">
          <w:rPr>
            <w:noProof/>
            <w:webHidden/>
          </w:rPr>
          <w:tab/>
        </w:r>
        <w:r w:rsidR="00C57978">
          <w:rPr>
            <w:noProof/>
            <w:webHidden/>
          </w:rPr>
          <w:fldChar w:fldCharType="begin"/>
        </w:r>
        <w:r w:rsidR="00C57978">
          <w:rPr>
            <w:noProof/>
            <w:webHidden/>
          </w:rPr>
          <w:instrText xml:space="preserve"> PAGEREF _Toc152076374 \h </w:instrText>
        </w:r>
        <w:r w:rsidR="00C57978">
          <w:rPr>
            <w:noProof/>
            <w:webHidden/>
          </w:rPr>
        </w:r>
        <w:r w:rsidR="00C57978">
          <w:rPr>
            <w:noProof/>
            <w:webHidden/>
          </w:rPr>
          <w:fldChar w:fldCharType="separate"/>
        </w:r>
        <w:r w:rsidR="00CB4AEB">
          <w:rPr>
            <w:noProof/>
            <w:webHidden/>
            <w:rtl/>
          </w:rPr>
          <w:t>33</w:t>
        </w:r>
        <w:r w:rsidR="00C57978">
          <w:rPr>
            <w:noProof/>
            <w:webHidden/>
          </w:rPr>
          <w:fldChar w:fldCharType="end"/>
        </w:r>
      </w:hyperlink>
    </w:p>
    <w:p w:rsidR="00C57978" w:rsidRDefault="00EC4E75" w:rsidP="00AC320B">
      <w:pPr>
        <w:pStyle w:val="TOC2"/>
        <w:tabs>
          <w:tab w:val="right" w:leader="dot" w:pos="8296"/>
        </w:tabs>
        <w:ind w:firstLine="0"/>
        <w:rPr>
          <w:rFonts w:asciiTheme="minorHAnsi" w:eastAsiaTheme="minorEastAsia" w:hAnsiTheme="minorHAnsi" w:cstheme="minorBidi"/>
          <w:noProof/>
        </w:rPr>
      </w:pPr>
      <w:hyperlink w:anchor="_Toc152076375" w:history="1">
        <w:r w:rsidR="00C57978" w:rsidRPr="000C3C6A">
          <w:rPr>
            <w:rStyle w:val="Hyperlink"/>
            <w:noProof/>
            <w:rtl/>
          </w:rPr>
          <w:t>צבי ידידיה סוכות (</w:t>
        </w:r>
        <w:r w:rsidR="00AC320B">
          <w:rPr>
            <w:rtl/>
          </w:rPr>
          <w:t>הציונות הדתית</w:t>
        </w:r>
        <w:r w:rsidR="00C57978" w:rsidRPr="000C3C6A">
          <w:rPr>
            <w:rStyle w:val="Hyperlink"/>
            <w:noProof/>
            <w:rtl/>
          </w:rPr>
          <w:t>):</w:t>
        </w:r>
        <w:r w:rsidR="00C57978">
          <w:rPr>
            <w:noProof/>
            <w:webHidden/>
          </w:rPr>
          <w:tab/>
        </w:r>
        <w:r w:rsidR="00C57978">
          <w:rPr>
            <w:noProof/>
            <w:webHidden/>
          </w:rPr>
          <w:fldChar w:fldCharType="begin"/>
        </w:r>
        <w:r w:rsidR="00C57978">
          <w:rPr>
            <w:noProof/>
            <w:webHidden/>
          </w:rPr>
          <w:instrText xml:space="preserve"> PAGEREF _Toc152076375 \h </w:instrText>
        </w:r>
        <w:r w:rsidR="00C57978">
          <w:rPr>
            <w:noProof/>
            <w:webHidden/>
          </w:rPr>
        </w:r>
        <w:r w:rsidR="00C57978">
          <w:rPr>
            <w:noProof/>
            <w:webHidden/>
          </w:rPr>
          <w:fldChar w:fldCharType="separate"/>
        </w:r>
        <w:r w:rsidR="00CB4AEB">
          <w:rPr>
            <w:noProof/>
            <w:webHidden/>
            <w:rtl/>
          </w:rPr>
          <w:t>34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6" w:history="1">
        <w:r w:rsidR="00C57978" w:rsidRPr="000C3C6A">
          <w:rPr>
            <w:rStyle w:val="Hyperlink"/>
            <w:noProof/>
            <w:rtl/>
          </w:rPr>
          <w:t>יבגני סובה (ישראל ביתנו):</w:t>
        </w:r>
        <w:r w:rsidR="00C57978">
          <w:rPr>
            <w:noProof/>
            <w:webHidden/>
          </w:rPr>
          <w:tab/>
        </w:r>
        <w:r w:rsidR="00C57978">
          <w:rPr>
            <w:noProof/>
            <w:webHidden/>
          </w:rPr>
          <w:fldChar w:fldCharType="begin"/>
        </w:r>
        <w:r w:rsidR="00C57978">
          <w:rPr>
            <w:noProof/>
            <w:webHidden/>
          </w:rPr>
          <w:instrText xml:space="preserve"> PAGEREF _Toc152076376 \h </w:instrText>
        </w:r>
        <w:r w:rsidR="00C57978">
          <w:rPr>
            <w:noProof/>
            <w:webHidden/>
          </w:rPr>
        </w:r>
        <w:r w:rsidR="00C57978">
          <w:rPr>
            <w:noProof/>
            <w:webHidden/>
          </w:rPr>
          <w:fldChar w:fldCharType="separate"/>
        </w:r>
        <w:r w:rsidR="00CB4AEB">
          <w:rPr>
            <w:noProof/>
            <w:webHidden/>
            <w:rtl/>
          </w:rPr>
          <w:t>35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7" w:history="1">
        <w:r w:rsidR="00C57978" w:rsidRPr="000C3C6A">
          <w:rPr>
            <w:rStyle w:val="Hyperlink"/>
            <w:noProof/>
            <w:rtl/>
          </w:rPr>
          <w:t>לימור סון הר מלך (עוצמה יהודית):</w:t>
        </w:r>
        <w:r w:rsidR="00C57978">
          <w:rPr>
            <w:noProof/>
            <w:webHidden/>
          </w:rPr>
          <w:tab/>
        </w:r>
        <w:r w:rsidR="00C57978">
          <w:rPr>
            <w:noProof/>
            <w:webHidden/>
          </w:rPr>
          <w:fldChar w:fldCharType="begin"/>
        </w:r>
        <w:r w:rsidR="00C57978">
          <w:rPr>
            <w:noProof/>
            <w:webHidden/>
          </w:rPr>
          <w:instrText xml:space="preserve"> PAGEREF _Toc152076377 \h </w:instrText>
        </w:r>
        <w:r w:rsidR="00C57978">
          <w:rPr>
            <w:noProof/>
            <w:webHidden/>
          </w:rPr>
        </w:r>
        <w:r w:rsidR="00C57978">
          <w:rPr>
            <w:noProof/>
            <w:webHidden/>
          </w:rPr>
          <w:fldChar w:fldCharType="separate"/>
        </w:r>
        <w:r w:rsidR="00CB4AEB">
          <w:rPr>
            <w:noProof/>
            <w:webHidden/>
            <w:rtl/>
          </w:rPr>
          <w:t>36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8" w:history="1">
        <w:r w:rsidR="00C57978" w:rsidRPr="000C3C6A">
          <w:rPr>
            <w:rStyle w:val="Hyperlink"/>
            <w:noProof/>
            <w:rtl/>
          </w:rPr>
          <w:t>מנסור עבאס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_Toc152076378 \h </w:instrText>
        </w:r>
        <w:r w:rsidR="00C57978">
          <w:rPr>
            <w:noProof/>
            <w:webHidden/>
          </w:rPr>
        </w:r>
        <w:r w:rsidR="00C57978">
          <w:rPr>
            <w:noProof/>
            <w:webHidden/>
          </w:rPr>
          <w:fldChar w:fldCharType="separate"/>
        </w:r>
        <w:r w:rsidR="00CB4AEB">
          <w:rPr>
            <w:noProof/>
            <w:webHidden/>
            <w:rtl/>
          </w:rPr>
          <w:t>37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79" w:history="1">
        <w:r w:rsidR="00C57978" w:rsidRPr="000C3C6A">
          <w:rPr>
            <w:rStyle w:val="Hyperlink"/>
            <w:noProof/>
            <w:rtl/>
          </w:rPr>
          <w:t>עאידה תומא סלימאן (חד"ש-תע"ל):</w:t>
        </w:r>
        <w:r w:rsidR="00C57978">
          <w:rPr>
            <w:noProof/>
            <w:webHidden/>
          </w:rPr>
          <w:tab/>
        </w:r>
        <w:r w:rsidR="00C57978">
          <w:rPr>
            <w:noProof/>
            <w:webHidden/>
          </w:rPr>
          <w:fldChar w:fldCharType="begin"/>
        </w:r>
        <w:r w:rsidR="00C57978">
          <w:rPr>
            <w:noProof/>
            <w:webHidden/>
          </w:rPr>
          <w:instrText xml:space="preserve"> PAGEREF _Toc152076379 \h </w:instrText>
        </w:r>
        <w:r w:rsidR="00C57978">
          <w:rPr>
            <w:noProof/>
            <w:webHidden/>
          </w:rPr>
        </w:r>
        <w:r w:rsidR="00C57978">
          <w:rPr>
            <w:noProof/>
            <w:webHidden/>
          </w:rPr>
          <w:fldChar w:fldCharType="separate"/>
        </w:r>
        <w:r w:rsidR="00CB4AEB">
          <w:rPr>
            <w:noProof/>
            <w:webHidden/>
            <w:rtl/>
          </w:rPr>
          <w:t>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0" w:history="1">
        <w:r w:rsidR="00C57978" w:rsidRPr="000C3C6A">
          <w:rPr>
            <w:rStyle w:val="Hyperlink"/>
            <w:noProof/>
            <w:rtl/>
          </w:rPr>
          <w:t>מרב מיכאלי (העבודה):</w:t>
        </w:r>
        <w:r w:rsidR="00C57978">
          <w:rPr>
            <w:noProof/>
            <w:webHidden/>
          </w:rPr>
          <w:tab/>
        </w:r>
        <w:r w:rsidR="00C57978">
          <w:rPr>
            <w:noProof/>
            <w:webHidden/>
          </w:rPr>
          <w:fldChar w:fldCharType="begin"/>
        </w:r>
        <w:r w:rsidR="00C57978">
          <w:rPr>
            <w:noProof/>
            <w:webHidden/>
          </w:rPr>
          <w:instrText xml:space="preserve"> PAGEREF _Toc152076380 \h </w:instrText>
        </w:r>
        <w:r w:rsidR="00C57978">
          <w:rPr>
            <w:noProof/>
            <w:webHidden/>
          </w:rPr>
        </w:r>
        <w:r w:rsidR="00C57978">
          <w:rPr>
            <w:noProof/>
            <w:webHidden/>
          </w:rPr>
          <w:fldChar w:fldCharType="separate"/>
        </w:r>
        <w:r w:rsidR="00CB4AEB">
          <w:rPr>
            <w:noProof/>
            <w:webHidden/>
            <w:rtl/>
          </w:rPr>
          <w:t>40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1" w:history="1">
        <w:r w:rsidR="00C57978" w:rsidRPr="000C3C6A">
          <w:rPr>
            <w:rStyle w:val="Hyperlink"/>
            <w:noProof/>
            <w:rtl/>
          </w:rPr>
          <w:t>אבי מעוז (נעם):</w:t>
        </w:r>
        <w:r w:rsidR="00C57978">
          <w:rPr>
            <w:noProof/>
            <w:webHidden/>
          </w:rPr>
          <w:tab/>
        </w:r>
        <w:r w:rsidR="00C57978">
          <w:rPr>
            <w:noProof/>
            <w:webHidden/>
          </w:rPr>
          <w:fldChar w:fldCharType="begin"/>
        </w:r>
        <w:r w:rsidR="00C57978">
          <w:rPr>
            <w:noProof/>
            <w:webHidden/>
          </w:rPr>
          <w:instrText xml:space="preserve"> PAGEREF _Toc152076381 \h </w:instrText>
        </w:r>
        <w:r w:rsidR="00C57978">
          <w:rPr>
            <w:noProof/>
            <w:webHidden/>
          </w:rPr>
        </w:r>
        <w:r w:rsidR="00C57978">
          <w:rPr>
            <w:noProof/>
            <w:webHidden/>
          </w:rPr>
          <w:fldChar w:fldCharType="separate"/>
        </w:r>
        <w:r w:rsidR="00CB4AEB">
          <w:rPr>
            <w:noProof/>
            <w:webHidden/>
            <w:rtl/>
          </w:rPr>
          <w:t>41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2" w:history="1">
        <w:r w:rsidR="00C57978" w:rsidRPr="000C3C6A">
          <w:rPr>
            <w:rStyle w:val="Hyperlink"/>
            <w:noProof/>
            <w:rtl/>
          </w:rPr>
          <w:t>שר התקשורת שלמה קרעי:</w:t>
        </w:r>
        <w:r w:rsidR="00C57978">
          <w:rPr>
            <w:noProof/>
            <w:webHidden/>
          </w:rPr>
          <w:tab/>
        </w:r>
        <w:r w:rsidR="00C57978">
          <w:rPr>
            <w:noProof/>
            <w:webHidden/>
          </w:rPr>
          <w:fldChar w:fldCharType="begin"/>
        </w:r>
        <w:r w:rsidR="00C57978">
          <w:rPr>
            <w:noProof/>
            <w:webHidden/>
          </w:rPr>
          <w:instrText xml:space="preserve"> PAGEREF _Toc152076382 \h </w:instrText>
        </w:r>
        <w:r w:rsidR="00C57978">
          <w:rPr>
            <w:noProof/>
            <w:webHidden/>
          </w:rPr>
        </w:r>
        <w:r w:rsidR="00C57978">
          <w:rPr>
            <w:noProof/>
            <w:webHidden/>
          </w:rPr>
          <w:fldChar w:fldCharType="separate"/>
        </w:r>
        <w:r w:rsidR="00CB4AEB">
          <w:rPr>
            <w:noProof/>
            <w:webHidden/>
            <w:rtl/>
          </w:rPr>
          <w:t>42</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83" w:history="1">
        <w:r w:rsidR="00C57978" w:rsidRPr="000C3C6A">
          <w:rPr>
            <w:rStyle w:val="Hyperlink"/>
            <w:noProof/>
            <w:rtl/>
          </w:rPr>
          <w:t>הודעה אישית של חברת הכנסת נעמה לזימי</w:t>
        </w:r>
        <w:r w:rsidR="00C57978">
          <w:rPr>
            <w:noProof/>
            <w:webHidden/>
          </w:rPr>
          <w:tab/>
        </w:r>
        <w:r w:rsidR="00C57978">
          <w:rPr>
            <w:noProof/>
            <w:webHidden/>
          </w:rPr>
          <w:fldChar w:fldCharType="begin"/>
        </w:r>
        <w:r w:rsidR="00C57978">
          <w:rPr>
            <w:noProof/>
            <w:webHidden/>
          </w:rPr>
          <w:instrText xml:space="preserve"> PAGEREF _Toc152076383 \h </w:instrText>
        </w:r>
        <w:r w:rsidR="00C57978">
          <w:rPr>
            <w:noProof/>
            <w:webHidden/>
          </w:rPr>
        </w:r>
        <w:r w:rsidR="00C57978">
          <w:rPr>
            <w:noProof/>
            <w:webHidden/>
          </w:rPr>
          <w:fldChar w:fldCharType="separate"/>
        </w:r>
        <w:r w:rsidR="00CB4AEB">
          <w:rPr>
            <w:noProof/>
            <w:webHidden/>
            <w:rtl/>
          </w:rPr>
          <w:t>79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4" w:history="1">
        <w:r w:rsidR="00C57978" w:rsidRPr="000C3C6A">
          <w:rPr>
            <w:rStyle w:val="Hyperlink"/>
            <w:noProof/>
            <w:rtl/>
          </w:rPr>
          <w:t>נעמה לזימי (העבודה):</w:t>
        </w:r>
        <w:r w:rsidR="00C57978">
          <w:rPr>
            <w:noProof/>
            <w:webHidden/>
          </w:rPr>
          <w:tab/>
        </w:r>
        <w:r w:rsidR="00C57978">
          <w:rPr>
            <w:noProof/>
            <w:webHidden/>
          </w:rPr>
          <w:fldChar w:fldCharType="begin"/>
        </w:r>
        <w:r w:rsidR="00C57978">
          <w:rPr>
            <w:noProof/>
            <w:webHidden/>
          </w:rPr>
          <w:instrText xml:space="preserve"> PAGEREF _Toc152076384 \h </w:instrText>
        </w:r>
        <w:r w:rsidR="00C57978">
          <w:rPr>
            <w:noProof/>
            <w:webHidden/>
          </w:rPr>
        </w:r>
        <w:r w:rsidR="00C57978">
          <w:rPr>
            <w:noProof/>
            <w:webHidden/>
          </w:rPr>
          <w:fldChar w:fldCharType="separate"/>
        </w:r>
        <w:r w:rsidR="00CB4AEB">
          <w:rPr>
            <w:noProof/>
            <w:webHidden/>
            <w:rtl/>
          </w:rPr>
          <w:t>79</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85" w:history="1">
        <w:r w:rsidR="00C57978" w:rsidRPr="000C3C6A">
          <w:rPr>
            <w:rStyle w:val="Hyperlink"/>
            <w:noProof/>
            <w:rtl/>
            <w:lang w:eastAsia="he-IL"/>
          </w:rPr>
          <w:t>הצעת חוק-יסוד: משק המדינה (תיקון מס' 13)</w:t>
        </w:r>
        <w:r w:rsidR="00C57978">
          <w:rPr>
            <w:noProof/>
            <w:webHidden/>
          </w:rPr>
          <w:tab/>
        </w:r>
        <w:r w:rsidR="00C57978">
          <w:rPr>
            <w:noProof/>
            <w:webHidden/>
          </w:rPr>
          <w:fldChar w:fldCharType="begin"/>
        </w:r>
        <w:r w:rsidR="00C57978">
          <w:rPr>
            <w:noProof/>
            <w:webHidden/>
          </w:rPr>
          <w:instrText xml:space="preserve"> PAGEREF _Toc152076385 \h </w:instrText>
        </w:r>
        <w:r w:rsidR="00C57978">
          <w:rPr>
            <w:noProof/>
            <w:webHidden/>
          </w:rPr>
        </w:r>
        <w:r w:rsidR="00C57978">
          <w:rPr>
            <w:noProof/>
            <w:webHidden/>
          </w:rPr>
          <w:fldChar w:fldCharType="separate"/>
        </w:r>
        <w:r w:rsidR="00CB4AEB">
          <w:rPr>
            <w:noProof/>
            <w:webHidden/>
            <w:rtl/>
          </w:rPr>
          <w:t>81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6" w:history="1">
        <w:r w:rsidR="00C57978" w:rsidRPr="000C3C6A">
          <w:rPr>
            <w:rStyle w:val="Hyperlink"/>
            <w:noProof/>
            <w:rtl/>
          </w:rPr>
          <w:t>שר האוצר בצלאל סמוטריץ':</w:t>
        </w:r>
        <w:r w:rsidR="00C57978">
          <w:rPr>
            <w:noProof/>
            <w:webHidden/>
          </w:rPr>
          <w:tab/>
        </w:r>
        <w:r w:rsidR="00C57978">
          <w:rPr>
            <w:noProof/>
            <w:webHidden/>
          </w:rPr>
          <w:fldChar w:fldCharType="begin"/>
        </w:r>
        <w:r w:rsidR="00C57978">
          <w:rPr>
            <w:noProof/>
            <w:webHidden/>
          </w:rPr>
          <w:instrText xml:space="preserve"> PAGEREF _Toc152076386 \h </w:instrText>
        </w:r>
        <w:r w:rsidR="00C57978">
          <w:rPr>
            <w:noProof/>
            <w:webHidden/>
          </w:rPr>
        </w:r>
        <w:r w:rsidR="00C57978">
          <w:rPr>
            <w:noProof/>
            <w:webHidden/>
          </w:rPr>
          <w:fldChar w:fldCharType="separate"/>
        </w:r>
        <w:r w:rsidR="00CB4AEB">
          <w:rPr>
            <w:noProof/>
            <w:webHidden/>
            <w:rtl/>
          </w:rPr>
          <w:t>81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7" w:history="1">
        <w:r w:rsidR="00C57978" w:rsidRPr="000C3C6A">
          <w:rPr>
            <w:rStyle w:val="Hyperlink"/>
            <w:noProof/>
            <w:rtl/>
          </w:rPr>
          <w:t>אבי מעוז (נעם):</w:t>
        </w:r>
        <w:r w:rsidR="00C57978">
          <w:rPr>
            <w:noProof/>
            <w:webHidden/>
          </w:rPr>
          <w:tab/>
        </w:r>
        <w:r w:rsidR="00C57978">
          <w:rPr>
            <w:noProof/>
            <w:webHidden/>
          </w:rPr>
          <w:fldChar w:fldCharType="begin"/>
        </w:r>
        <w:r w:rsidR="00C57978">
          <w:rPr>
            <w:noProof/>
            <w:webHidden/>
          </w:rPr>
          <w:instrText xml:space="preserve"> PAGEREF _Toc152076387 \h </w:instrText>
        </w:r>
        <w:r w:rsidR="00C57978">
          <w:rPr>
            <w:noProof/>
            <w:webHidden/>
          </w:rPr>
        </w:r>
        <w:r w:rsidR="00C57978">
          <w:rPr>
            <w:noProof/>
            <w:webHidden/>
          </w:rPr>
          <w:fldChar w:fldCharType="separate"/>
        </w:r>
        <w:r w:rsidR="00CB4AEB">
          <w:rPr>
            <w:noProof/>
            <w:webHidden/>
            <w:rtl/>
          </w:rPr>
          <w:t>120</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88" w:history="1">
        <w:r w:rsidR="00C57978" w:rsidRPr="000C3C6A">
          <w:rPr>
            <w:rStyle w:val="Hyperlink"/>
            <w:noProof/>
            <w:rtl/>
            <w:lang w:eastAsia="he-IL"/>
          </w:rPr>
          <w:t>מסמכים שהונחו על שולחן הכנסת</w:t>
        </w:r>
        <w:r w:rsidR="00C57978">
          <w:rPr>
            <w:noProof/>
            <w:webHidden/>
          </w:rPr>
          <w:tab/>
        </w:r>
        <w:r w:rsidR="00C57978">
          <w:rPr>
            <w:noProof/>
            <w:webHidden/>
          </w:rPr>
          <w:fldChar w:fldCharType="begin"/>
        </w:r>
        <w:r w:rsidR="00C57978">
          <w:rPr>
            <w:noProof/>
            <w:webHidden/>
          </w:rPr>
          <w:instrText xml:space="preserve"> PAGEREF _Toc152076388 \h </w:instrText>
        </w:r>
        <w:r w:rsidR="00C57978">
          <w:rPr>
            <w:noProof/>
            <w:webHidden/>
          </w:rPr>
        </w:r>
        <w:r w:rsidR="00C57978">
          <w:rPr>
            <w:noProof/>
            <w:webHidden/>
          </w:rPr>
          <w:fldChar w:fldCharType="separate"/>
        </w:r>
        <w:r w:rsidR="00CB4AEB">
          <w:rPr>
            <w:noProof/>
            <w:webHidden/>
            <w:rtl/>
          </w:rPr>
          <w:t>121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89" w:history="1">
        <w:r w:rsidR="00C57978" w:rsidRPr="000C3C6A">
          <w:rPr>
            <w:rStyle w:val="Hyperlink"/>
            <w:noProof/>
            <w:rtl/>
          </w:rPr>
          <w:t>סגנית מזכיר הכנסת ראדה חסייסי:</w:t>
        </w:r>
        <w:r w:rsidR="00C57978">
          <w:rPr>
            <w:noProof/>
            <w:webHidden/>
          </w:rPr>
          <w:tab/>
        </w:r>
        <w:r w:rsidR="00C57978">
          <w:rPr>
            <w:noProof/>
            <w:webHidden/>
          </w:rPr>
          <w:fldChar w:fldCharType="begin"/>
        </w:r>
        <w:r w:rsidR="00C57978">
          <w:rPr>
            <w:noProof/>
            <w:webHidden/>
          </w:rPr>
          <w:instrText xml:space="preserve"> PAGEREF _Toc152076389 \h </w:instrText>
        </w:r>
        <w:r w:rsidR="00C57978">
          <w:rPr>
            <w:noProof/>
            <w:webHidden/>
          </w:rPr>
        </w:r>
        <w:r w:rsidR="00C57978">
          <w:rPr>
            <w:noProof/>
            <w:webHidden/>
          </w:rPr>
          <w:fldChar w:fldCharType="separate"/>
        </w:r>
        <w:r w:rsidR="00CB4AEB">
          <w:rPr>
            <w:noProof/>
            <w:webHidden/>
            <w:rtl/>
          </w:rPr>
          <w:t>121</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390" w:history="1">
        <w:r w:rsidR="00C57978" w:rsidRPr="000C3C6A">
          <w:rPr>
            <w:rStyle w:val="Hyperlink"/>
            <w:noProof/>
            <w:rtl/>
            <w:lang w:eastAsia="he-IL"/>
          </w:rPr>
          <w:t>הצעת חוק-יסוד: משק המדינה (תיקון מס' 13)</w:t>
        </w:r>
        <w:r w:rsidR="00C57978">
          <w:rPr>
            <w:noProof/>
            <w:webHidden/>
          </w:rPr>
          <w:tab/>
        </w:r>
        <w:r w:rsidR="00C57978">
          <w:rPr>
            <w:noProof/>
            <w:webHidden/>
          </w:rPr>
          <w:fldChar w:fldCharType="begin"/>
        </w:r>
        <w:r w:rsidR="00C57978">
          <w:rPr>
            <w:noProof/>
            <w:webHidden/>
          </w:rPr>
          <w:instrText xml:space="preserve"> PAGEREF _Toc152076390 \h </w:instrText>
        </w:r>
        <w:r w:rsidR="00C57978">
          <w:rPr>
            <w:noProof/>
            <w:webHidden/>
          </w:rPr>
        </w:r>
        <w:r w:rsidR="00C57978">
          <w:rPr>
            <w:noProof/>
            <w:webHidden/>
          </w:rPr>
          <w:fldChar w:fldCharType="separate"/>
        </w:r>
        <w:r w:rsidR="00CB4AEB">
          <w:rPr>
            <w:noProof/>
            <w:webHidden/>
            <w:rtl/>
          </w:rPr>
          <w:t>121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1" w:history="1">
        <w:r w:rsidR="00C57978" w:rsidRPr="000C3C6A">
          <w:rPr>
            <w:rStyle w:val="Hyperlink"/>
            <w:noProof/>
            <w:rtl/>
          </w:rPr>
          <w:t>מתן כהנא (המחנה הממלכתי):</w:t>
        </w:r>
        <w:r w:rsidR="00C57978">
          <w:rPr>
            <w:noProof/>
            <w:webHidden/>
          </w:rPr>
          <w:tab/>
        </w:r>
        <w:r w:rsidR="00C57978">
          <w:rPr>
            <w:noProof/>
            <w:webHidden/>
          </w:rPr>
          <w:fldChar w:fldCharType="begin"/>
        </w:r>
        <w:r w:rsidR="00C57978">
          <w:rPr>
            <w:noProof/>
            <w:webHidden/>
          </w:rPr>
          <w:instrText xml:space="preserve"> PAGEREF _Toc152076391 \h </w:instrText>
        </w:r>
        <w:r w:rsidR="00C57978">
          <w:rPr>
            <w:noProof/>
            <w:webHidden/>
          </w:rPr>
        </w:r>
        <w:r w:rsidR="00C57978">
          <w:rPr>
            <w:noProof/>
            <w:webHidden/>
          </w:rPr>
          <w:fldChar w:fldCharType="separate"/>
        </w:r>
        <w:r w:rsidR="00CB4AEB">
          <w:rPr>
            <w:noProof/>
            <w:webHidden/>
            <w:rtl/>
          </w:rPr>
          <w:t>121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2" w:history="1">
        <w:r w:rsidR="00C57978" w:rsidRPr="000C3C6A">
          <w:rPr>
            <w:rStyle w:val="Hyperlink"/>
            <w:noProof/>
            <w:rtl/>
          </w:rPr>
          <w:t>מירב בן ארי (יש עתיד):</w:t>
        </w:r>
        <w:r w:rsidR="00C57978">
          <w:rPr>
            <w:noProof/>
            <w:webHidden/>
          </w:rPr>
          <w:tab/>
        </w:r>
        <w:r w:rsidR="00C57978">
          <w:rPr>
            <w:noProof/>
            <w:webHidden/>
          </w:rPr>
          <w:fldChar w:fldCharType="begin"/>
        </w:r>
        <w:r w:rsidR="00C57978">
          <w:rPr>
            <w:noProof/>
            <w:webHidden/>
          </w:rPr>
          <w:instrText xml:space="preserve"> PAGEREF _Toc152076392 \h </w:instrText>
        </w:r>
        <w:r w:rsidR="00C57978">
          <w:rPr>
            <w:noProof/>
            <w:webHidden/>
          </w:rPr>
        </w:r>
        <w:r w:rsidR="00C57978">
          <w:rPr>
            <w:noProof/>
            <w:webHidden/>
          </w:rPr>
          <w:fldChar w:fldCharType="separate"/>
        </w:r>
        <w:r w:rsidR="00CB4AEB">
          <w:rPr>
            <w:noProof/>
            <w:webHidden/>
            <w:rtl/>
          </w:rPr>
          <w:t>122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3" w:history="1">
        <w:r w:rsidR="00C57978" w:rsidRPr="000C3C6A">
          <w:rPr>
            <w:rStyle w:val="Hyperlink"/>
            <w:noProof/>
            <w:rtl/>
          </w:rPr>
          <w:t>גדי איזנקוט (המחנה הממלכתי):</w:t>
        </w:r>
        <w:r w:rsidR="00C57978">
          <w:rPr>
            <w:noProof/>
            <w:webHidden/>
          </w:rPr>
          <w:tab/>
        </w:r>
        <w:r w:rsidR="00C57978">
          <w:rPr>
            <w:noProof/>
            <w:webHidden/>
          </w:rPr>
          <w:fldChar w:fldCharType="begin"/>
        </w:r>
        <w:r w:rsidR="00C57978">
          <w:rPr>
            <w:noProof/>
            <w:webHidden/>
          </w:rPr>
          <w:instrText xml:space="preserve"> PAGEREF _Toc152076393 \h </w:instrText>
        </w:r>
        <w:r w:rsidR="00C57978">
          <w:rPr>
            <w:noProof/>
            <w:webHidden/>
          </w:rPr>
        </w:r>
        <w:r w:rsidR="00C57978">
          <w:rPr>
            <w:noProof/>
            <w:webHidden/>
          </w:rPr>
          <w:fldChar w:fldCharType="separate"/>
        </w:r>
        <w:r w:rsidR="00CB4AEB">
          <w:rPr>
            <w:noProof/>
            <w:webHidden/>
            <w:rtl/>
          </w:rPr>
          <w:t>124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4" w:history="1">
        <w:r w:rsidR="00C57978" w:rsidRPr="000C3C6A">
          <w:rPr>
            <w:rStyle w:val="Hyperlink"/>
            <w:noProof/>
            <w:rtl/>
          </w:rPr>
          <w:t>שרן מרים השכל (המחנה הממלכתי):</w:t>
        </w:r>
        <w:r w:rsidR="00C57978">
          <w:rPr>
            <w:noProof/>
            <w:webHidden/>
          </w:rPr>
          <w:tab/>
        </w:r>
        <w:r w:rsidR="00C57978">
          <w:rPr>
            <w:noProof/>
            <w:webHidden/>
          </w:rPr>
          <w:fldChar w:fldCharType="begin"/>
        </w:r>
        <w:r w:rsidR="00C57978">
          <w:rPr>
            <w:noProof/>
            <w:webHidden/>
          </w:rPr>
          <w:instrText xml:space="preserve"> PAGEREF _Toc152076394 \h </w:instrText>
        </w:r>
        <w:r w:rsidR="00C57978">
          <w:rPr>
            <w:noProof/>
            <w:webHidden/>
          </w:rPr>
        </w:r>
        <w:r w:rsidR="00C57978">
          <w:rPr>
            <w:noProof/>
            <w:webHidden/>
          </w:rPr>
          <w:fldChar w:fldCharType="separate"/>
        </w:r>
        <w:r w:rsidR="00CB4AEB">
          <w:rPr>
            <w:noProof/>
            <w:webHidden/>
            <w:rtl/>
          </w:rPr>
          <w:t>125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5" w:history="1">
        <w:r w:rsidR="00C57978" w:rsidRPr="000C3C6A">
          <w:rPr>
            <w:rStyle w:val="Hyperlink"/>
            <w:noProof/>
            <w:rtl/>
          </w:rPr>
          <w:t>עידן רול (יש עתיד):</w:t>
        </w:r>
        <w:r w:rsidR="00C57978">
          <w:rPr>
            <w:noProof/>
            <w:webHidden/>
          </w:rPr>
          <w:tab/>
        </w:r>
        <w:r w:rsidR="00C57978">
          <w:rPr>
            <w:noProof/>
            <w:webHidden/>
          </w:rPr>
          <w:fldChar w:fldCharType="begin"/>
        </w:r>
        <w:r w:rsidR="00C57978">
          <w:rPr>
            <w:noProof/>
            <w:webHidden/>
          </w:rPr>
          <w:instrText xml:space="preserve"> PAGEREF _Toc152076395 \h </w:instrText>
        </w:r>
        <w:r w:rsidR="00C57978">
          <w:rPr>
            <w:noProof/>
            <w:webHidden/>
          </w:rPr>
        </w:r>
        <w:r w:rsidR="00C57978">
          <w:rPr>
            <w:noProof/>
            <w:webHidden/>
          </w:rPr>
          <w:fldChar w:fldCharType="separate"/>
        </w:r>
        <w:r w:rsidR="00CB4AEB">
          <w:rPr>
            <w:noProof/>
            <w:webHidden/>
            <w:rtl/>
          </w:rPr>
          <w:t>127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6" w:history="1">
        <w:r w:rsidR="00C57978" w:rsidRPr="000C3C6A">
          <w:rPr>
            <w:rStyle w:val="Hyperlink"/>
            <w:noProof/>
            <w:rtl/>
          </w:rPr>
          <w:t>אחמד טיבי (חד"ש-תע"ל):</w:t>
        </w:r>
        <w:r w:rsidR="00C57978">
          <w:rPr>
            <w:noProof/>
            <w:webHidden/>
          </w:rPr>
          <w:tab/>
        </w:r>
        <w:r w:rsidR="00C57978">
          <w:rPr>
            <w:noProof/>
            <w:webHidden/>
          </w:rPr>
          <w:fldChar w:fldCharType="begin"/>
        </w:r>
        <w:r w:rsidR="00C57978">
          <w:rPr>
            <w:noProof/>
            <w:webHidden/>
          </w:rPr>
          <w:instrText xml:space="preserve"> PAGEREF _Toc152076396 \h </w:instrText>
        </w:r>
        <w:r w:rsidR="00C57978">
          <w:rPr>
            <w:noProof/>
            <w:webHidden/>
          </w:rPr>
        </w:r>
        <w:r w:rsidR="00C57978">
          <w:rPr>
            <w:noProof/>
            <w:webHidden/>
          </w:rPr>
          <w:fldChar w:fldCharType="separate"/>
        </w:r>
        <w:r w:rsidR="00CB4AEB">
          <w:rPr>
            <w:noProof/>
            <w:webHidden/>
            <w:rtl/>
          </w:rPr>
          <w:t>129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7"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_Toc152076397 \h </w:instrText>
        </w:r>
        <w:r w:rsidR="00C57978">
          <w:rPr>
            <w:noProof/>
            <w:webHidden/>
          </w:rPr>
        </w:r>
        <w:r w:rsidR="00C57978">
          <w:rPr>
            <w:noProof/>
            <w:webHidden/>
          </w:rPr>
          <w:fldChar w:fldCharType="separate"/>
        </w:r>
        <w:r w:rsidR="00CB4AEB">
          <w:rPr>
            <w:noProof/>
            <w:webHidden/>
            <w:rtl/>
          </w:rPr>
          <w:t>131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8" w:history="1">
        <w:r w:rsidR="00C57978" w:rsidRPr="000C3C6A">
          <w:rPr>
            <w:rStyle w:val="Hyperlink"/>
            <w:noProof/>
            <w:rtl/>
          </w:rPr>
          <w:t>זאב אלקין (המחנה הממלכתי):</w:t>
        </w:r>
        <w:r w:rsidR="00C57978">
          <w:rPr>
            <w:noProof/>
            <w:webHidden/>
          </w:rPr>
          <w:tab/>
        </w:r>
        <w:r w:rsidR="00C57978">
          <w:rPr>
            <w:noProof/>
            <w:webHidden/>
          </w:rPr>
          <w:fldChar w:fldCharType="begin"/>
        </w:r>
        <w:r w:rsidR="00C57978">
          <w:rPr>
            <w:noProof/>
            <w:webHidden/>
          </w:rPr>
          <w:instrText xml:space="preserve"> PAGEREF _Toc152076398 \h </w:instrText>
        </w:r>
        <w:r w:rsidR="00C57978">
          <w:rPr>
            <w:noProof/>
            <w:webHidden/>
          </w:rPr>
        </w:r>
        <w:r w:rsidR="00C57978">
          <w:rPr>
            <w:noProof/>
            <w:webHidden/>
          </w:rPr>
          <w:fldChar w:fldCharType="separate"/>
        </w:r>
        <w:r w:rsidR="00CB4AEB">
          <w:rPr>
            <w:noProof/>
            <w:webHidden/>
            <w:rtl/>
          </w:rPr>
          <w:t>132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399" w:history="1">
        <w:r w:rsidR="00C57978" w:rsidRPr="000C3C6A">
          <w:rPr>
            <w:rStyle w:val="Hyperlink"/>
            <w:noProof/>
            <w:rtl/>
          </w:rPr>
          <w:t>מאיר כהן (יש עתיד):</w:t>
        </w:r>
        <w:r w:rsidR="00C57978">
          <w:rPr>
            <w:noProof/>
            <w:webHidden/>
          </w:rPr>
          <w:tab/>
        </w:r>
        <w:r w:rsidR="00C57978">
          <w:rPr>
            <w:noProof/>
            <w:webHidden/>
          </w:rPr>
          <w:fldChar w:fldCharType="begin"/>
        </w:r>
        <w:r w:rsidR="00C57978">
          <w:rPr>
            <w:noProof/>
            <w:webHidden/>
          </w:rPr>
          <w:instrText xml:space="preserve"> PAGEREF _Toc152076399 \h </w:instrText>
        </w:r>
        <w:r w:rsidR="00C57978">
          <w:rPr>
            <w:noProof/>
            <w:webHidden/>
          </w:rPr>
        </w:r>
        <w:r w:rsidR="00C57978">
          <w:rPr>
            <w:noProof/>
            <w:webHidden/>
          </w:rPr>
          <w:fldChar w:fldCharType="separate"/>
        </w:r>
        <w:r w:rsidR="00CB4AEB">
          <w:rPr>
            <w:noProof/>
            <w:webHidden/>
            <w:rtl/>
          </w:rPr>
          <w:t>133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0" w:history="1">
        <w:r w:rsidR="00C57978" w:rsidRPr="000C3C6A">
          <w:rPr>
            <w:rStyle w:val="Hyperlink"/>
            <w:noProof/>
            <w:rtl/>
          </w:rPr>
          <w:t>עופר כסיף (חד"ש-תע"ל):</w:t>
        </w:r>
        <w:r w:rsidR="00C57978">
          <w:rPr>
            <w:noProof/>
            <w:webHidden/>
          </w:rPr>
          <w:tab/>
        </w:r>
        <w:r w:rsidR="00C57978">
          <w:rPr>
            <w:noProof/>
            <w:webHidden/>
          </w:rPr>
          <w:fldChar w:fldCharType="begin"/>
        </w:r>
        <w:r w:rsidR="00C57978">
          <w:rPr>
            <w:noProof/>
            <w:webHidden/>
          </w:rPr>
          <w:instrText xml:space="preserve"> PAGEREF _Toc152076400 \h </w:instrText>
        </w:r>
        <w:r w:rsidR="00C57978">
          <w:rPr>
            <w:noProof/>
            <w:webHidden/>
          </w:rPr>
        </w:r>
        <w:r w:rsidR="00C57978">
          <w:rPr>
            <w:noProof/>
            <w:webHidden/>
          </w:rPr>
          <w:fldChar w:fldCharType="separate"/>
        </w:r>
        <w:r w:rsidR="00CB4AEB">
          <w:rPr>
            <w:noProof/>
            <w:webHidden/>
            <w:rtl/>
          </w:rPr>
          <w:t>135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1" w:history="1">
        <w:r w:rsidR="00C57978" w:rsidRPr="000C3C6A">
          <w:rPr>
            <w:rStyle w:val="Hyperlink"/>
            <w:noProof/>
            <w:rtl/>
          </w:rPr>
          <w:t>יואב סגלוביץ' (יש עתיד):</w:t>
        </w:r>
        <w:r w:rsidR="00C57978">
          <w:rPr>
            <w:noProof/>
            <w:webHidden/>
          </w:rPr>
          <w:tab/>
        </w:r>
        <w:r w:rsidR="00C57978">
          <w:rPr>
            <w:noProof/>
            <w:webHidden/>
          </w:rPr>
          <w:fldChar w:fldCharType="begin"/>
        </w:r>
        <w:r w:rsidR="00C57978">
          <w:rPr>
            <w:noProof/>
            <w:webHidden/>
          </w:rPr>
          <w:instrText xml:space="preserve"> PAGEREF _Toc152076401 \h </w:instrText>
        </w:r>
        <w:r w:rsidR="00C57978">
          <w:rPr>
            <w:noProof/>
            <w:webHidden/>
          </w:rPr>
        </w:r>
        <w:r w:rsidR="00C57978">
          <w:rPr>
            <w:noProof/>
            <w:webHidden/>
          </w:rPr>
          <w:fldChar w:fldCharType="separate"/>
        </w:r>
        <w:r w:rsidR="00CB4AEB">
          <w:rPr>
            <w:noProof/>
            <w:webHidden/>
            <w:rtl/>
          </w:rPr>
          <w:t>136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2" w:history="1">
        <w:r w:rsidR="00C57978" w:rsidRPr="000C3C6A">
          <w:rPr>
            <w:rStyle w:val="Hyperlink"/>
            <w:noProof/>
            <w:rtl/>
          </w:rPr>
          <w:t>ואליד אלהואשלה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_Toc152076402 \h </w:instrText>
        </w:r>
        <w:r w:rsidR="00C57978">
          <w:rPr>
            <w:noProof/>
            <w:webHidden/>
          </w:rPr>
        </w:r>
        <w:r w:rsidR="00C57978">
          <w:rPr>
            <w:noProof/>
            <w:webHidden/>
          </w:rPr>
          <w:fldChar w:fldCharType="separate"/>
        </w:r>
        <w:r w:rsidR="00CB4AEB">
          <w:rPr>
            <w:noProof/>
            <w:webHidden/>
            <w:rtl/>
          </w:rPr>
          <w:t>137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3" w:history="1">
        <w:r w:rsidR="00C57978" w:rsidRPr="000C3C6A">
          <w:rPr>
            <w:rStyle w:val="Hyperlink"/>
            <w:noProof/>
            <w:rtl/>
          </w:rPr>
          <w:t>נעמה לזימי (העבודה):</w:t>
        </w:r>
        <w:r w:rsidR="00C57978">
          <w:rPr>
            <w:noProof/>
            <w:webHidden/>
          </w:rPr>
          <w:tab/>
        </w:r>
        <w:r w:rsidR="00C57978">
          <w:rPr>
            <w:noProof/>
            <w:webHidden/>
          </w:rPr>
          <w:fldChar w:fldCharType="begin"/>
        </w:r>
        <w:r w:rsidR="00C57978">
          <w:rPr>
            <w:noProof/>
            <w:webHidden/>
          </w:rPr>
          <w:instrText xml:space="preserve"> PAGEREF _Toc152076403 \h </w:instrText>
        </w:r>
        <w:r w:rsidR="00C57978">
          <w:rPr>
            <w:noProof/>
            <w:webHidden/>
          </w:rPr>
        </w:r>
        <w:r w:rsidR="00C57978">
          <w:rPr>
            <w:noProof/>
            <w:webHidden/>
          </w:rPr>
          <w:fldChar w:fldCharType="separate"/>
        </w:r>
        <w:r w:rsidR="00CB4AEB">
          <w:rPr>
            <w:noProof/>
            <w:webHidden/>
            <w:rtl/>
          </w:rPr>
          <w:t>138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4" w:history="1">
        <w:r w:rsidR="00C57978" w:rsidRPr="000C3C6A">
          <w:rPr>
            <w:rStyle w:val="Hyperlink"/>
            <w:noProof/>
            <w:rtl/>
          </w:rPr>
          <w:t>נאור שירי (יש עתיד):</w:t>
        </w:r>
        <w:r w:rsidR="00C57978">
          <w:rPr>
            <w:noProof/>
            <w:webHidden/>
          </w:rPr>
          <w:tab/>
        </w:r>
        <w:r w:rsidR="00C57978">
          <w:rPr>
            <w:noProof/>
            <w:webHidden/>
          </w:rPr>
          <w:fldChar w:fldCharType="begin"/>
        </w:r>
        <w:r w:rsidR="00C57978">
          <w:rPr>
            <w:noProof/>
            <w:webHidden/>
          </w:rPr>
          <w:instrText xml:space="preserve"> PAGEREF _Toc152076404 \h </w:instrText>
        </w:r>
        <w:r w:rsidR="00C57978">
          <w:rPr>
            <w:noProof/>
            <w:webHidden/>
          </w:rPr>
        </w:r>
        <w:r w:rsidR="00C57978">
          <w:rPr>
            <w:noProof/>
            <w:webHidden/>
          </w:rPr>
          <w:fldChar w:fldCharType="separate"/>
        </w:r>
        <w:r w:rsidR="00CB4AEB">
          <w:rPr>
            <w:noProof/>
            <w:webHidden/>
            <w:rtl/>
          </w:rPr>
          <w:t>139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5"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_Toc152076405 \h </w:instrText>
        </w:r>
        <w:r w:rsidR="00C57978">
          <w:rPr>
            <w:noProof/>
            <w:webHidden/>
          </w:rPr>
        </w:r>
        <w:r w:rsidR="00C57978">
          <w:rPr>
            <w:noProof/>
            <w:webHidden/>
          </w:rPr>
          <w:fldChar w:fldCharType="separate"/>
        </w:r>
        <w:r w:rsidR="00CB4AEB">
          <w:rPr>
            <w:noProof/>
            <w:webHidden/>
            <w:rtl/>
          </w:rPr>
          <w:t>141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6" w:history="1">
        <w:r w:rsidR="00C57978" w:rsidRPr="000C3C6A">
          <w:rPr>
            <w:rStyle w:val="Hyperlink"/>
            <w:noProof/>
            <w:rtl/>
          </w:rPr>
          <w:t>חילי טרופר (המחנה הממלכתי):</w:t>
        </w:r>
        <w:r w:rsidR="00C57978">
          <w:rPr>
            <w:noProof/>
            <w:webHidden/>
          </w:rPr>
          <w:tab/>
        </w:r>
        <w:r w:rsidR="00C57978">
          <w:rPr>
            <w:noProof/>
            <w:webHidden/>
          </w:rPr>
          <w:fldChar w:fldCharType="begin"/>
        </w:r>
        <w:r w:rsidR="00C57978">
          <w:rPr>
            <w:noProof/>
            <w:webHidden/>
          </w:rPr>
          <w:instrText xml:space="preserve"> PAGEREF _Toc152076406 \h </w:instrText>
        </w:r>
        <w:r w:rsidR="00C57978">
          <w:rPr>
            <w:noProof/>
            <w:webHidden/>
          </w:rPr>
        </w:r>
        <w:r w:rsidR="00C57978">
          <w:rPr>
            <w:noProof/>
            <w:webHidden/>
          </w:rPr>
          <w:fldChar w:fldCharType="separate"/>
        </w:r>
        <w:r w:rsidR="00CB4AEB">
          <w:rPr>
            <w:noProof/>
            <w:webHidden/>
            <w:rtl/>
          </w:rPr>
          <w:t>142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7" w:history="1">
        <w:r w:rsidR="00C57978" w:rsidRPr="000C3C6A">
          <w:rPr>
            <w:rStyle w:val="Hyperlink"/>
            <w:noProof/>
            <w:rtl/>
          </w:rPr>
          <w:t>מיכאל מרדכי ביטון (המחנה הממלכתי):</w:t>
        </w:r>
        <w:r w:rsidR="00C57978">
          <w:rPr>
            <w:noProof/>
            <w:webHidden/>
          </w:rPr>
          <w:tab/>
        </w:r>
        <w:r w:rsidR="00C57978">
          <w:rPr>
            <w:noProof/>
            <w:webHidden/>
          </w:rPr>
          <w:fldChar w:fldCharType="begin"/>
        </w:r>
        <w:r w:rsidR="00C57978">
          <w:rPr>
            <w:noProof/>
            <w:webHidden/>
          </w:rPr>
          <w:instrText xml:space="preserve"> PAGEREF _Toc152076407 \h </w:instrText>
        </w:r>
        <w:r w:rsidR="00C57978">
          <w:rPr>
            <w:noProof/>
            <w:webHidden/>
          </w:rPr>
        </w:r>
        <w:r w:rsidR="00C57978">
          <w:rPr>
            <w:noProof/>
            <w:webHidden/>
          </w:rPr>
          <w:fldChar w:fldCharType="separate"/>
        </w:r>
        <w:r w:rsidR="00CB4AEB">
          <w:rPr>
            <w:noProof/>
            <w:webHidden/>
            <w:rtl/>
          </w:rPr>
          <w:t>143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8" w:history="1">
        <w:r w:rsidR="00C57978" w:rsidRPr="000C3C6A">
          <w:rPr>
            <w:rStyle w:val="Hyperlink"/>
            <w:noProof/>
            <w:rtl/>
          </w:rPr>
          <w:t>אלון שוסטר (המחנה הממלכתי):</w:t>
        </w:r>
        <w:r w:rsidR="00C57978">
          <w:rPr>
            <w:noProof/>
            <w:webHidden/>
          </w:rPr>
          <w:tab/>
        </w:r>
        <w:r w:rsidR="00C57978">
          <w:rPr>
            <w:noProof/>
            <w:webHidden/>
          </w:rPr>
          <w:fldChar w:fldCharType="begin"/>
        </w:r>
        <w:r w:rsidR="00C57978">
          <w:rPr>
            <w:noProof/>
            <w:webHidden/>
          </w:rPr>
          <w:instrText xml:space="preserve"> PAGEREF _Toc152076408 \h </w:instrText>
        </w:r>
        <w:r w:rsidR="00C57978">
          <w:rPr>
            <w:noProof/>
            <w:webHidden/>
          </w:rPr>
        </w:r>
        <w:r w:rsidR="00C57978">
          <w:rPr>
            <w:noProof/>
            <w:webHidden/>
          </w:rPr>
          <w:fldChar w:fldCharType="separate"/>
        </w:r>
        <w:r w:rsidR="00CB4AEB">
          <w:rPr>
            <w:noProof/>
            <w:webHidden/>
            <w:rtl/>
          </w:rPr>
          <w:t>146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09" w:history="1">
        <w:r w:rsidR="00C57978" w:rsidRPr="000C3C6A">
          <w:rPr>
            <w:rStyle w:val="Hyperlink"/>
            <w:noProof/>
            <w:rtl/>
          </w:rPr>
          <w:t>שרון ניר (ישראל ביתנו):</w:t>
        </w:r>
        <w:r w:rsidR="00C57978">
          <w:rPr>
            <w:noProof/>
            <w:webHidden/>
          </w:rPr>
          <w:tab/>
        </w:r>
        <w:r w:rsidR="00C57978">
          <w:rPr>
            <w:noProof/>
            <w:webHidden/>
          </w:rPr>
          <w:fldChar w:fldCharType="begin"/>
        </w:r>
        <w:r w:rsidR="00C57978">
          <w:rPr>
            <w:noProof/>
            <w:webHidden/>
          </w:rPr>
          <w:instrText xml:space="preserve"> PAGEREF _Toc152076409 \h </w:instrText>
        </w:r>
        <w:r w:rsidR="00C57978">
          <w:rPr>
            <w:noProof/>
            <w:webHidden/>
          </w:rPr>
        </w:r>
        <w:r w:rsidR="00C57978">
          <w:rPr>
            <w:noProof/>
            <w:webHidden/>
          </w:rPr>
          <w:fldChar w:fldCharType="separate"/>
        </w:r>
        <w:r w:rsidR="00CB4AEB">
          <w:rPr>
            <w:noProof/>
            <w:webHidden/>
            <w:rtl/>
          </w:rPr>
          <w:t>147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0" w:history="1">
        <w:r w:rsidR="00C57978" w:rsidRPr="000C3C6A">
          <w:rPr>
            <w:rStyle w:val="Hyperlink"/>
            <w:noProof/>
            <w:rtl/>
          </w:rPr>
          <w:t>דבי ביטון (יש עתיד):</w:t>
        </w:r>
        <w:r w:rsidR="00C57978">
          <w:rPr>
            <w:noProof/>
            <w:webHidden/>
          </w:rPr>
          <w:tab/>
        </w:r>
        <w:r w:rsidR="00C57978">
          <w:rPr>
            <w:noProof/>
            <w:webHidden/>
          </w:rPr>
          <w:fldChar w:fldCharType="begin"/>
        </w:r>
        <w:r w:rsidR="00C57978">
          <w:rPr>
            <w:noProof/>
            <w:webHidden/>
          </w:rPr>
          <w:instrText xml:space="preserve"> PAGEREF _Toc152076410 \h </w:instrText>
        </w:r>
        <w:r w:rsidR="00C57978">
          <w:rPr>
            <w:noProof/>
            <w:webHidden/>
          </w:rPr>
        </w:r>
        <w:r w:rsidR="00C57978">
          <w:rPr>
            <w:noProof/>
            <w:webHidden/>
          </w:rPr>
          <w:fldChar w:fldCharType="separate"/>
        </w:r>
        <w:r w:rsidR="00CB4AEB">
          <w:rPr>
            <w:noProof/>
            <w:webHidden/>
            <w:rtl/>
          </w:rPr>
          <w:t>147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1" w:history="1">
        <w:r w:rsidR="00C57978" w:rsidRPr="000C3C6A">
          <w:rPr>
            <w:rStyle w:val="Hyperlink"/>
            <w:noProof/>
            <w:rtl/>
          </w:rPr>
          <w:t>אימאן ח'טיב יאסין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_Toc152076411 \h </w:instrText>
        </w:r>
        <w:r w:rsidR="00C57978">
          <w:rPr>
            <w:noProof/>
            <w:webHidden/>
          </w:rPr>
        </w:r>
        <w:r w:rsidR="00C57978">
          <w:rPr>
            <w:noProof/>
            <w:webHidden/>
          </w:rPr>
          <w:fldChar w:fldCharType="separate"/>
        </w:r>
        <w:r w:rsidR="00CB4AEB">
          <w:rPr>
            <w:noProof/>
            <w:webHidden/>
            <w:rtl/>
          </w:rPr>
          <w:t>148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2" w:history="1">
        <w:r w:rsidR="00C57978" w:rsidRPr="000C3C6A">
          <w:rPr>
            <w:rStyle w:val="Hyperlink"/>
            <w:noProof/>
            <w:rtl/>
          </w:rPr>
          <w:t>סימון דוידסון (יש עתיד):</w:t>
        </w:r>
        <w:r w:rsidR="00C57978">
          <w:rPr>
            <w:noProof/>
            <w:webHidden/>
          </w:rPr>
          <w:tab/>
        </w:r>
        <w:r w:rsidR="00C57978">
          <w:rPr>
            <w:noProof/>
            <w:webHidden/>
          </w:rPr>
          <w:fldChar w:fldCharType="begin"/>
        </w:r>
        <w:r w:rsidR="00C57978">
          <w:rPr>
            <w:noProof/>
            <w:webHidden/>
          </w:rPr>
          <w:instrText xml:space="preserve"> PAGEREF _Toc152076412 \h </w:instrText>
        </w:r>
        <w:r w:rsidR="00C57978">
          <w:rPr>
            <w:noProof/>
            <w:webHidden/>
          </w:rPr>
        </w:r>
        <w:r w:rsidR="00C57978">
          <w:rPr>
            <w:noProof/>
            <w:webHidden/>
          </w:rPr>
          <w:fldChar w:fldCharType="separate"/>
        </w:r>
        <w:r w:rsidR="00CB4AEB">
          <w:rPr>
            <w:noProof/>
            <w:webHidden/>
            <w:rtl/>
          </w:rPr>
          <w:t>149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3" w:history="1">
        <w:r w:rsidR="00C57978" w:rsidRPr="000C3C6A">
          <w:rPr>
            <w:rStyle w:val="Hyperlink"/>
            <w:noProof/>
            <w:rtl/>
          </w:rPr>
          <w:t>מירב כהן (יש עתיד):</w:t>
        </w:r>
        <w:r w:rsidR="00C57978">
          <w:rPr>
            <w:noProof/>
            <w:webHidden/>
          </w:rPr>
          <w:tab/>
        </w:r>
        <w:r w:rsidR="00C57978">
          <w:rPr>
            <w:noProof/>
            <w:webHidden/>
          </w:rPr>
          <w:fldChar w:fldCharType="begin"/>
        </w:r>
        <w:r w:rsidR="00C57978">
          <w:rPr>
            <w:noProof/>
            <w:webHidden/>
          </w:rPr>
          <w:instrText xml:space="preserve"> PAGEREF _Toc152076413 \h </w:instrText>
        </w:r>
        <w:r w:rsidR="00C57978">
          <w:rPr>
            <w:noProof/>
            <w:webHidden/>
          </w:rPr>
        </w:r>
        <w:r w:rsidR="00C57978">
          <w:rPr>
            <w:noProof/>
            <w:webHidden/>
          </w:rPr>
          <w:fldChar w:fldCharType="separate"/>
        </w:r>
        <w:r w:rsidR="00CB4AEB">
          <w:rPr>
            <w:noProof/>
            <w:webHidden/>
            <w:rtl/>
          </w:rPr>
          <w:t>152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4" w:history="1">
        <w:r w:rsidR="00C57978" w:rsidRPr="000C3C6A">
          <w:rPr>
            <w:rStyle w:val="Hyperlink"/>
            <w:noProof/>
            <w:rtl/>
          </w:rPr>
          <w:t>אורנה ברביבאי (יש עתיד):</w:t>
        </w:r>
        <w:r w:rsidR="00C57978">
          <w:rPr>
            <w:noProof/>
            <w:webHidden/>
          </w:rPr>
          <w:tab/>
        </w:r>
        <w:r w:rsidR="00C57978">
          <w:rPr>
            <w:noProof/>
            <w:webHidden/>
          </w:rPr>
          <w:fldChar w:fldCharType="begin"/>
        </w:r>
        <w:r w:rsidR="00C57978">
          <w:rPr>
            <w:noProof/>
            <w:webHidden/>
          </w:rPr>
          <w:instrText xml:space="preserve"> PAGEREF _Toc152076414 \h </w:instrText>
        </w:r>
        <w:r w:rsidR="00C57978">
          <w:rPr>
            <w:noProof/>
            <w:webHidden/>
          </w:rPr>
        </w:r>
        <w:r w:rsidR="00C57978">
          <w:rPr>
            <w:noProof/>
            <w:webHidden/>
          </w:rPr>
          <w:fldChar w:fldCharType="separate"/>
        </w:r>
        <w:r w:rsidR="00CB4AEB">
          <w:rPr>
            <w:noProof/>
            <w:webHidden/>
            <w:rtl/>
          </w:rPr>
          <w:t>153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5" w:history="1">
        <w:r w:rsidR="00C57978" w:rsidRPr="000C3C6A">
          <w:rPr>
            <w:rStyle w:val="Hyperlink"/>
            <w:noProof/>
            <w:rtl/>
          </w:rPr>
          <w:t>יסמין פרידמן (יש עתיד):</w:t>
        </w:r>
        <w:r w:rsidR="00C57978">
          <w:rPr>
            <w:noProof/>
            <w:webHidden/>
          </w:rPr>
          <w:tab/>
        </w:r>
        <w:r w:rsidR="00C57978">
          <w:rPr>
            <w:noProof/>
            <w:webHidden/>
          </w:rPr>
          <w:fldChar w:fldCharType="begin"/>
        </w:r>
        <w:r w:rsidR="00C57978">
          <w:rPr>
            <w:noProof/>
            <w:webHidden/>
          </w:rPr>
          <w:instrText xml:space="preserve"> PAGEREF _Toc152076415 \h </w:instrText>
        </w:r>
        <w:r w:rsidR="00C57978">
          <w:rPr>
            <w:noProof/>
            <w:webHidden/>
          </w:rPr>
        </w:r>
        <w:r w:rsidR="00C57978">
          <w:rPr>
            <w:noProof/>
            <w:webHidden/>
          </w:rPr>
          <w:fldChar w:fldCharType="separate"/>
        </w:r>
        <w:r w:rsidR="00CB4AEB">
          <w:rPr>
            <w:noProof/>
            <w:webHidden/>
            <w:rtl/>
          </w:rPr>
          <w:t>154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6" w:history="1">
        <w:r w:rsidR="00C57978" w:rsidRPr="000C3C6A">
          <w:rPr>
            <w:rStyle w:val="Hyperlink"/>
            <w:noProof/>
            <w:rtl/>
          </w:rPr>
          <w:t>יוראי להב הרצנו (יש עתיד):</w:t>
        </w:r>
        <w:r w:rsidR="00C57978">
          <w:rPr>
            <w:noProof/>
            <w:webHidden/>
          </w:rPr>
          <w:tab/>
        </w:r>
        <w:r w:rsidR="00C57978">
          <w:rPr>
            <w:noProof/>
            <w:webHidden/>
          </w:rPr>
          <w:fldChar w:fldCharType="begin"/>
        </w:r>
        <w:r w:rsidR="00C57978">
          <w:rPr>
            <w:noProof/>
            <w:webHidden/>
          </w:rPr>
          <w:instrText xml:space="preserve"> PAGEREF _Toc152076416 \h </w:instrText>
        </w:r>
        <w:r w:rsidR="00C57978">
          <w:rPr>
            <w:noProof/>
            <w:webHidden/>
          </w:rPr>
        </w:r>
        <w:r w:rsidR="00C57978">
          <w:rPr>
            <w:noProof/>
            <w:webHidden/>
          </w:rPr>
          <w:fldChar w:fldCharType="separate"/>
        </w:r>
        <w:r w:rsidR="00CB4AEB">
          <w:rPr>
            <w:noProof/>
            <w:webHidden/>
            <w:rtl/>
          </w:rPr>
          <w:t>155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7" w:history="1">
        <w:r w:rsidR="00C57978" w:rsidRPr="000C3C6A">
          <w:rPr>
            <w:rStyle w:val="Hyperlink"/>
            <w:noProof/>
            <w:rtl/>
          </w:rPr>
          <w:t>מיכל שיר סגמן (יש עתיד):</w:t>
        </w:r>
        <w:r w:rsidR="00C57978">
          <w:rPr>
            <w:noProof/>
            <w:webHidden/>
          </w:rPr>
          <w:tab/>
        </w:r>
        <w:r w:rsidR="00C57978">
          <w:rPr>
            <w:noProof/>
            <w:webHidden/>
          </w:rPr>
          <w:fldChar w:fldCharType="begin"/>
        </w:r>
        <w:r w:rsidR="00C57978">
          <w:rPr>
            <w:noProof/>
            <w:webHidden/>
          </w:rPr>
          <w:instrText xml:space="preserve"> PAGEREF _Toc152076417 \h </w:instrText>
        </w:r>
        <w:r w:rsidR="00C57978">
          <w:rPr>
            <w:noProof/>
            <w:webHidden/>
          </w:rPr>
        </w:r>
        <w:r w:rsidR="00C57978">
          <w:rPr>
            <w:noProof/>
            <w:webHidden/>
          </w:rPr>
          <w:fldChar w:fldCharType="separate"/>
        </w:r>
        <w:r w:rsidR="00CB4AEB">
          <w:rPr>
            <w:noProof/>
            <w:webHidden/>
            <w:rtl/>
          </w:rPr>
          <w:t>156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8" w:history="1">
        <w:r w:rsidR="00C57978" w:rsidRPr="000C3C6A">
          <w:rPr>
            <w:rStyle w:val="Hyperlink"/>
            <w:noProof/>
            <w:rtl/>
          </w:rPr>
          <w:t>שלי טל מירון (יש עתיד):</w:t>
        </w:r>
        <w:r w:rsidR="00C57978">
          <w:rPr>
            <w:noProof/>
            <w:webHidden/>
          </w:rPr>
          <w:tab/>
        </w:r>
        <w:r w:rsidR="00C57978">
          <w:rPr>
            <w:noProof/>
            <w:webHidden/>
          </w:rPr>
          <w:fldChar w:fldCharType="begin"/>
        </w:r>
        <w:r w:rsidR="00C57978">
          <w:rPr>
            <w:noProof/>
            <w:webHidden/>
          </w:rPr>
          <w:instrText xml:space="preserve"> PAGEREF _Toc152076418 \h </w:instrText>
        </w:r>
        <w:r w:rsidR="00C57978">
          <w:rPr>
            <w:noProof/>
            <w:webHidden/>
          </w:rPr>
        </w:r>
        <w:r w:rsidR="00C57978">
          <w:rPr>
            <w:noProof/>
            <w:webHidden/>
          </w:rPr>
          <w:fldChar w:fldCharType="separate"/>
        </w:r>
        <w:r w:rsidR="00CB4AEB">
          <w:rPr>
            <w:noProof/>
            <w:webHidden/>
            <w:rtl/>
          </w:rPr>
          <w:t>157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19" w:history="1">
        <w:r w:rsidR="00C57978" w:rsidRPr="000C3C6A">
          <w:rPr>
            <w:rStyle w:val="Hyperlink"/>
            <w:noProof/>
            <w:rtl/>
          </w:rPr>
          <w:t>משה טור פז (יש עתיד):</w:t>
        </w:r>
        <w:r w:rsidR="00C57978">
          <w:rPr>
            <w:noProof/>
            <w:webHidden/>
          </w:rPr>
          <w:tab/>
        </w:r>
        <w:r w:rsidR="00C57978">
          <w:rPr>
            <w:noProof/>
            <w:webHidden/>
          </w:rPr>
          <w:fldChar w:fldCharType="begin"/>
        </w:r>
        <w:r w:rsidR="00C57978">
          <w:rPr>
            <w:noProof/>
            <w:webHidden/>
          </w:rPr>
          <w:instrText xml:space="preserve"> PAGEREF _Toc152076419 \h </w:instrText>
        </w:r>
        <w:r w:rsidR="00C57978">
          <w:rPr>
            <w:noProof/>
            <w:webHidden/>
          </w:rPr>
        </w:r>
        <w:r w:rsidR="00C57978">
          <w:rPr>
            <w:noProof/>
            <w:webHidden/>
          </w:rPr>
          <w:fldChar w:fldCharType="separate"/>
        </w:r>
        <w:r w:rsidR="00CB4AEB">
          <w:rPr>
            <w:noProof/>
            <w:webHidden/>
            <w:rtl/>
          </w:rPr>
          <w:t>158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0" w:history="1">
        <w:r w:rsidR="00C57978" w:rsidRPr="000C3C6A">
          <w:rPr>
            <w:rStyle w:val="Hyperlink"/>
            <w:noProof/>
            <w:rtl/>
          </w:rPr>
          <w:t>יוסף עטאונה (חד"ש-תע"ל):</w:t>
        </w:r>
        <w:r w:rsidR="00C57978">
          <w:rPr>
            <w:noProof/>
            <w:webHidden/>
          </w:rPr>
          <w:tab/>
        </w:r>
        <w:r w:rsidR="00C57978">
          <w:rPr>
            <w:noProof/>
            <w:webHidden/>
          </w:rPr>
          <w:fldChar w:fldCharType="begin"/>
        </w:r>
        <w:r w:rsidR="00C57978">
          <w:rPr>
            <w:noProof/>
            <w:webHidden/>
          </w:rPr>
          <w:instrText xml:space="preserve"> PAGEREF _Toc152076420 \h </w:instrText>
        </w:r>
        <w:r w:rsidR="00C57978">
          <w:rPr>
            <w:noProof/>
            <w:webHidden/>
          </w:rPr>
        </w:r>
        <w:r w:rsidR="00C57978">
          <w:rPr>
            <w:noProof/>
            <w:webHidden/>
          </w:rPr>
          <w:fldChar w:fldCharType="separate"/>
        </w:r>
        <w:r w:rsidR="00CB4AEB">
          <w:rPr>
            <w:noProof/>
            <w:webHidden/>
            <w:rtl/>
          </w:rPr>
          <w:t>159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1" w:history="1">
        <w:r w:rsidR="00C57978" w:rsidRPr="000C3C6A">
          <w:rPr>
            <w:rStyle w:val="Hyperlink"/>
            <w:noProof/>
            <w:rtl/>
          </w:rPr>
          <w:t>אפרת רייטן מרום (העבודה):</w:t>
        </w:r>
        <w:r w:rsidR="00C57978">
          <w:rPr>
            <w:noProof/>
            <w:webHidden/>
          </w:rPr>
          <w:tab/>
        </w:r>
        <w:r w:rsidR="00C57978">
          <w:rPr>
            <w:noProof/>
            <w:webHidden/>
          </w:rPr>
          <w:fldChar w:fldCharType="begin"/>
        </w:r>
        <w:r w:rsidR="00C57978">
          <w:rPr>
            <w:noProof/>
            <w:webHidden/>
          </w:rPr>
          <w:instrText xml:space="preserve"> PAGEREF _Toc152076421 \h </w:instrText>
        </w:r>
        <w:r w:rsidR="00C57978">
          <w:rPr>
            <w:noProof/>
            <w:webHidden/>
          </w:rPr>
        </w:r>
        <w:r w:rsidR="00C57978">
          <w:rPr>
            <w:noProof/>
            <w:webHidden/>
          </w:rPr>
          <w:fldChar w:fldCharType="separate"/>
        </w:r>
        <w:r w:rsidR="00CB4AEB">
          <w:rPr>
            <w:noProof/>
            <w:webHidden/>
            <w:rtl/>
          </w:rPr>
          <w:t>160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2" w:history="1">
        <w:r w:rsidR="00C57978" w:rsidRPr="000C3C6A">
          <w:rPr>
            <w:rStyle w:val="Hyperlink"/>
            <w:noProof/>
            <w:rtl/>
          </w:rPr>
          <w:t>יאסר חוג'יראת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_Toc152076422 \h </w:instrText>
        </w:r>
        <w:r w:rsidR="00C57978">
          <w:rPr>
            <w:noProof/>
            <w:webHidden/>
          </w:rPr>
        </w:r>
        <w:r w:rsidR="00C57978">
          <w:rPr>
            <w:noProof/>
            <w:webHidden/>
          </w:rPr>
          <w:fldChar w:fldCharType="separate"/>
        </w:r>
        <w:r w:rsidR="00CB4AEB">
          <w:rPr>
            <w:noProof/>
            <w:webHidden/>
            <w:rtl/>
          </w:rPr>
          <w:t>161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3" w:history="1">
        <w:r w:rsidR="00C57978" w:rsidRPr="000C3C6A">
          <w:rPr>
            <w:rStyle w:val="Hyperlink"/>
            <w:noProof/>
            <w:rtl/>
          </w:rPr>
          <w:t>חמד עמאר (ישראל ביתנו):</w:t>
        </w:r>
        <w:r w:rsidR="00C57978">
          <w:rPr>
            <w:noProof/>
            <w:webHidden/>
          </w:rPr>
          <w:tab/>
        </w:r>
        <w:r w:rsidR="00C57978">
          <w:rPr>
            <w:noProof/>
            <w:webHidden/>
          </w:rPr>
          <w:fldChar w:fldCharType="begin"/>
        </w:r>
        <w:r w:rsidR="00C57978">
          <w:rPr>
            <w:noProof/>
            <w:webHidden/>
          </w:rPr>
          <w:instrText xml:space="preserve"> PAGEREF _Toc152076423 \h </w:instrText>
        </w:r>
        <w:r w:rsidR="00C57978">
          <w:rPr>
            <w:noProof/>
            <w:webHidden/>
          </w:rPr>
        </w:r>
        <w:r w:rsidR="00C57978">
          <w:rPr>
            <w:noProof/>
            <w:webHidden/>
          </w:rPr>
          <w:fldChar w:fldCharType="separate"/>
        </w:r>
        <w:r w:rsidR="00CB4AEB">
          <w:rPr>
            <w:noProof/>
            <w:webHidden/>
            <w:rtl/>
          </w:rPr>
          <w:t>162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4" w:history="1">
        <w:r w:rsidR="00C57978" w:rsidRPr="000C3C6A">
          <w:rPr>
            <w:rStyle w:val="Hyperlink"/>
            <w:noProof/>
            <w:rtl/>
          </w:rPr>
          <w:t>אלעזר שטרן (יש עתיד):</w:t>
        </w:r>
        <w:r w:rsidR="00C57978">
          <w:rPr>
            <w:noProof/>
            <w:webHidden/>
          </w:rPr>
          <w:tab/>
        </w:r>
        <w:r w:rsidR="00C57978">
          <w:rPr>
            <w:noProof/>
            <w:webHidden/>
          </w:rPr>
          <w:fldChar w:fldCharType="begin"/>
        </w:r>
        <w:r w:rsidR="00C57978">
          <w:rPr>
            <w:noProof/>
            <w:webHidden/>
          </w:rPr>
          <w:instrText xml:space="preserve"> PAGEREF _Toc152076424 \h </w:instrText>
        </w:r>
        <w:r w:rsidR="00C57978">
          <w:rPr>
            <w:noProof/>
            <w:webHidden/>
          </w:rPr>
        </w:r>
        <w:r w:rsidR="00C57978">
          <w:rPr>
            <w:noProof/>
            <w:webHidden/>
          </w:rPr>
          <w:fldChar w:fldCharType="separate"/>
        </w:r>
        <w:r w:rsidR="00CB4AEB">
          <w:rPr>
            <w:noProof/>
            <w:webHidden/>
            <w:rtl/>
          </w:rPr>
          <w:t>162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5" w:history="1">
        <w:r w:rsidR="00C57978" w:rsidRPr="000C3C6A">
          <w:rPr>
            <w:rStyle w:val="Hyperlink"/>
            <w:noProof/>
            <w:rtl/>
          </w:rPr>
          <w:t>ולדימיר בליאק (יש עתיד):</w:t>
        </w:r>
        <w:r w:rsidR="00C57978">
          <w:rPr>
            <w:noProof/>
            <w:webHidden/>
          </w:rPr>
          <w:tab/>
        </w:r>
        <w:r w:rsidR="00C57978">
          <w:rPr>
            <w:noProof/>
            <w:webHidden/>
          </w:rPr>
          <w:fldChar w:fldCharType="begin"/>
        </w:r>
        <w:r w:rsidR="00C57978">
          <w:rPr>
            <w:noProof/>
            <w:webHidden/>
          </w:rPr>
          <w:instrText xml:space="preserve"> PAGEREF _Toc152076425 \h </w:instrText>
        </w:r>
        <w:r w:rsidR="00C57978">
          <w:rPr>
            <w:noProof/>
            <w:webHidden/>
          </w:rPr>
        </w:r>
        <w:r w:rsidR="00C57978">
          <w:rPr>
            <w:noProof/>
            <w:webHidden/>
          </w:rPr>
          <w:fldChar w:fldCharType="separate"/>
        </w:r>
        <w:r w:rsidR="00CB4AEB">
          <w:rPr>
            <w:noProof/>
            <w:webHidden/>
            <w:rtl/>
          </w:rPr>
          <w:t>163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6" w:history="1">
        <w:r w:rsidR="00C57978" w:rsidRPr="000C3C6A">
          <w:rPr>
            <w:rStyle w:val="Hyperlink"/>
            <w:noProof/>
            <w:rtl/>
          </w:rPr>
          <w:t>עודד פורר (ישראל ביתנו):</w:t>
        </w:r>
        <w:r w:rsidR="00C57978">
          <w:rPr>
            <w:noProof/>
            <w:webHidden/>
          </w:rPr>
          <w:tab/>
        </w:r>
        <w:r w:rsidR="00C57978">
          <w:rPr>
            <w:noProof/>
            <w:webHidden/>
          </w:rPr>
          <w:fldChar w:fldCharType="begin"/>
        </w:r>
        <w:r w:rsidR="00C57978">
          <w:rPr>
            <w:noProof/>
            <w:webHidden/>
          </w:rPr>
          <w:instrText xml:space="preserve"> PAGEREF _Toc152076426 \h </w:instrText>
        </w:r>
        <w:r w:rsidR="00C57978">
          <w:rPr>
            <w:noProof/>
            <w:webHidden/>
          </w:rPr>
        </w:r>
        <w:r w:rsidR="00C57978">
          <w:rPr>
            <w:noProof/>
            <w:webHidden/>
          </w:rPr>
          <w:fldChar w:fldCharType="separate"/>
        </w:r>
        <w:r w:rsidR="00CB4AEB">
          <w:rPr>
            <w:noProof/>
            <w:webHidden/>
            <w:rtl/>
          </w:rPr>
          <w:t>164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7" w:history="1">
        <w:r w:rsidR="00C57978" w:rsidRPr="000C3C6A">
          <w:rPr>
            <w:rStyle w:val="Hyperlink"/>
            <w:noProof/>
            <w:rtl/>
          </w:rPr>
          <w:t>יבגני סובה (ישראל ביתנו):</w:t>
        </w:r>
        <w:r w:rsidR="00C57978">
          <w:rPr>
            <w:noProof/>
            <w:webHidden/>
          </w:rPr>
          <w:tab/>
        </w:r>
        <w:r w:rsidR="00C57978">
          <w:rPr>
            <w:noProof/>
            <w:webHidden/>
          </w:rPr>
          <w:fldChar w:fldCharType="begin"/>
        </w:r>
        <w:r w:rsidR="00C57978">
          <w:rPr>
            <w:noProof/>
            <w:webHidden/>
          </w:rPr>
          <w:instrText xml:space="preserve"> PAGEREF _Toc152076427 \h </w:instrText>
        </w:r>
        <w:r w:rsidR="00C57978">
          <w:rPr>
            <w:noProof/>
            <w:webHidden/>
          </w:rPr>
        </w:r>
        <w:r w:rsidR="00C57978">
          <w:rPr>
            <w:noProof/>
            <w:webHidden/>
          </w:rPr>
          <w:fldChar w:fldCharType="separate"/>
        </w:r>
        <w:r w:rsidR="00CB4AEB">
          <w:rPr>
            <w:noProof/>
            <w:webHidden/>
            <w:rtl/>
          </w:rPr>
          <w:t>174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8" w:history="1">
        <w:r w:rsidR="00C57978" w:rsidRPr="000C3C6A">
          <w:rPr>
            <w:rStyle w:val="Hyperlink"/>
            <w:noProof/>
            <w:rtl/>
          </w:rPr>
          <w:t>אביגדור ליברמן (ישראל ביתנו):</w:t>
        </w:r>
        <w:r w:rsidR="00C57978">
          <w:rPr>
            <w:noProof/>
            <w:webHidden/>
          </w:rPr>
          <w:tab/>
        </w:r>
        <w:r w:rsidR="00C57978">
          <w:rPr>
            <w:noProof/>
            <w:webHidden/>
          </w:rPr>
          <w:fldChar w:fldCharType="begin"/>
        </w:r>
        <w:r w:rsidR="00C57978">
          <w:rPr>
            <w:noProof/>
            <w:webHidden/>
          </w:rPr>
          <w:instrText xml:space="preserve"> PAGEREF _Toc152076428 \h </w:instrText>
        </w:r>
        <w:r w:rsidR="00C57978">
          <w:rPr>
            <w:noProof/>
            <w:webHidden/>
          </w:rPr>
        </w:r>
        <w:r w:rsidR="00C57978">
          <w:rPr>
            <w:noProof/>
            <w:webHidden/>
          </w:rPr>
          <w:fldChar w:fldCharType="separate"/>
        </w:r>
        <w:r w:rsidR="00CB4AEB">
          <w:rPr>
            <w:noProof/>
            <w:webHidden/>
            <w:rtl/>
          </w:rPr>
          <w:t>177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29" w:history="1">
        <w:r w:rsidR="00C57978" w:rsidRPr="000C3C6A">
          <w:rPr>
            <w:rStyle w:val="Hyperlink"/>
            <w:noProof/>
            <w:rtl/>
          </w:rPr>
          <w:t>מיקי לוי (יש עתיד):</w:t>
        </w:r>
        <w:r w:rsidR="00C57978">
          <w:rPr>
            <w:noProof/>
            <w:webHidden/>
          </w:rPr>
          <w:tab/>
        </w:r>
        <w:r w:rsidR="00C57978">
          <w:rPr>
            <w:noProof/>
            <w:webHidden/>
          </w:rPr>
          <w:fldChar w:fldCharType="begin"/>
        </w:r>
        <w:r w:rsidR="00C57978">
          <w:rPr>
            <w:noProof/>
            <w:webHidden/>
          </w:rPr>
          <w:instrText xml:space="preserve"> PAGEREF _Toc152076429 \h </w:instrText>
        </w:r>
        <w:r w:rsidR="00C57978">
          <w:rPr>
            <w:noProof/>
            <w:webHidden/>
          </w:rPr>
        </w:r>
        <w:r w:rsidR="00C57978">
          <w:rPr>
            <w:noProof/>
            <w:webHidden/>
          </w:rPr>
          <w:fldChar w:fldCharType="separate"/>
        </w:r>
        <w:r w:rsidR="00CB4AEB">
          <w:rPr>
            <w:noProof/>
            <w:webHidden/>
            <w:rtl/>
          </w:rPr>
          <w:t>178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0" w:history="1">
        <w:r w:rsidR="00C57978" w:rsidRPr="000C3C6A">
          <w:rPr>
            <w:rStyle w:val="Hyperlink"/>
            <w:noProof/>
            <w:rtl/>
          </w:rPr>
          <w:t>מטי צרפתי הרכבי (יש עתיד):</w:t>
        </w:r>
        <w:r w:rsidR="00C57978">
          <w:rPr>
            <w:noProof/>
            <w:webHidden/>
          </w:rPr>
          <w:tab/>
        </w:r>
        <w:r w:rsidR="00C57978">
          <w:rPr>
            <w:noProof/>
            <w:webHidden/>
          </w:rPr>
          <w:fldChar w:fldCharType="begin"/>
        </w:r>
        <w:r w:rsidR="00C57978">
          <w:rPr>
            <w:noProof/>
            <w:webHidden/>
          </w:rPr>
          <w:instrText xml:space="preserve"> PAGEREF _Toc152076430 \h </w:instrText>
        </w:r>
        <w:r w:rsidR="00C57978">
          <w:rPr>
            <w:noProof/>
            <w:webHidden/>
          </w:rPr>
        </w:r>
        <w:r w:rsidR="00C57978">
          <w:rPr>
            <w:noProof/>
            <w:webHidden/>
          </w:rPr>
          <w:fldChar w:fldCharType="separate"/>
        </w:r>
        <w:r w:rsidR="00CB4AEB">
          <w:rPr>
            <w:noProof/>
            <w:webHidden/>
            <w:rtl/>
          </w:rPr>
          <w:t>179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1" w:history="1">
        <w:r w:rsidR="00C57978" w:rsidRPr="000C3C6A">
          <w:rPr>
            <w:rStyle w:val="Hyperlink"/>
            <w:noProof/>
            <w:rtl/>
          </w:rPr>
          <w:t>רם בן ברק (יש עתיד):</w:t>
        </w:r>
        <w:r w:rsidR="00C57978">
          <w:rPr>
            <w:noProof/>
            <w:webHidden/>
          </w:rPr>
          <w:tab/>
        </w:r>
        <w:r w:rsidR="00C57978">
          <w:rPr>
            <w:noProof/>
            <w:webHidden/>
          </w:rPr>
          <w:fldChar w:fldCharType="begin"/>
        </w:r>
        <w:r w:rsidR="00C57978">
          <w:rPr>
            <w:noProof/>
            <w:webHidden/>
          </w:rPr>
          <w:instrText xml:space="preserve"> PAGEREF _Toc152076431 \h </w:instrText>
        </w:r>
        <w:r w:rsidR="00C57978">
          <w:rPr>
            <w:noProof/>
            <w:webHidden/>
          </w:rPr>
        </w:r>
        <w:r w:rsidR="00C57978">
          <w:rPr>
            <w:noProof/>
            <w:webHidden/>
          </w:rPr>
          <w:fldChar w:fldCharType="separate"/>
        </w:r>
        <w:r w:rsidR="00CB4AEB">
          <w:rPr>
            <w:noProof/>
            <w:webHidden/>
            <w:rtl/>
          </w:rPr>
          <w:t>180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2" w:history="1">
        <w:r w:rsidR="00C57978" w:rsidRPr="000C3C6A">
          <w:rPr>
            <w:rStyle w:val="Hyperlink"/>
            <w:noProof/>
            <w:rtl/>
          </w:rPr>
          <w:t>פנינה תמנו (המחנה הממלכתי):</w:t>
        </w:r>
        <w:r w:rsidR="00C57978">
          <w:rPr>
            <w:noProof/>
            <w:webHidden/>
          </w:rPr>
          <w:tab/>
        </w:r>
        <w:r w:rsidR="00C57978">
          <w:rPr>
            <w:noProof/>
            <w:webHidden/>
          </w:rPr>
          <w:fldChar w:fldCharType="begin"/>
        </w:r>
        <w:r w:rsidR="00C57978">
          <w:rPr>
            <w:noProof/>
            <w:webHidden/>
          </w:rPr>
          <w:instrText xml:space="preserve"> PAGEREF _Toc152076432 \h </w:instrText>
        </w:r>
        <w:r w:rsidR="00C57978">
          <w:rPr>
            <w:noProof/>
            <w:webHidden/>
          </w:rPr>
        </w:r>
        <w:r w:rsidR="00C57978">
          <w:rPr>
            <w:noProof/>
            <w:webHidden/>
          </w:rPr>
          <w:fldChar w:fldCharType="separate"/>
        </w:r>
        <w:r w:rsidR="00CB4AEB">
          <w:rPr>
            <w:noProof/>
            <w:webHidden/>
            <w:rtl/>
          </w:rPr>
          <w:t>181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3" w:history="1">
        <w:r w:rsidR="00C57978" w:rsidRPr="000C3C6A">
          <w:rPr>
            <w:rStyle w:val="Hyperlink"/>
            <w:noProof/>
            <w:rtl/>
          </w:rPr>
          <w:t>אורית פרקש הכהן (המחנה הממלכתי):</w:t>
        </w:r>
        <w:r w:rsidR="00C57978">
          <w:rPr>
            <w:noProof/>
            <w:webHidden/>
          </w:rPr>
          <w:tab/>
        </w:r>
        <w:r w:rsidR="00C57978">
          <w:rPr>
            <w:noProof/>
            <w:webHidden/>
          </w:rPr>
          <w:fldChar w:fldCharType="begin"/>
        </w:r>
        <w:r w:rsidR="00C57978">
          <w:rPr>
            <w:noProof/>
            <w:webHidden/>
          </w:rPr>
          <w:instrText xml:space="preserve"> PAGEREF _Toc152076433 \h </w:instrText>
        </w:r>
        <w:r w:rsidR="00C57978">
          <w:rPr>
            <w:noProof/>
            <w:webHidden/>
          </w:rPr>
        </w:r>
        <w:r w:rsidR="00C57978">
          <w:rPr>
            <w:noProof/>
            <w:webHidden/>
          </w:rPr>
          <w:fldChar w:fldCharType="separate"/>
        </w:r>
        <w:r w:rsidR="00CB4AEB">
          <w:rPr>
            <w:noProof/>
            <w:webHidden/>
            <w:rtl/>
          </w:rPr>
          <w:t>183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4" w:history="1">
        <w:r w:rsidR="00C57978" w:rsidRPr="000C3C6A">
          <w:rPr>
            <w:rStyle w:val="Hyperlink"/>
            <w:noProof/>
            <w:rtl/>
          </w:rPr>
          <w:t>שר הנגב, הגליל והחוסן הלאומי יצחק שמעון וסרלאוף:</w:t>
        </w:r>
        <w:r w:rsidR="00C57978">
          <w:rPr>
            <w:noProof/>
            <w:webHidden/>
          </w:rPr>
          <w:tab/>
        </w:r>
        <w:r w:rsidR="00C57978">
          <w:rPr>
            <w:noProof/>
            <w:webHidden/>
          </w:rPr>
          <w:fldChar w:fldCharType="begin"/>
        </w:r>
        <w:r w:rsidR="00C57978">
          <w:rPr>
            <w:noProof/>
            <w:webHidden/>
          </w:rPr>
          <w:instrText xml:space="preserve"> PAGEREF _Toc152076434 \h </w:instrText>
        </w:r>
        <w:r w:rsidR="00C57978">
          <w:rPr>
            <w:noProof/>
            <w:webHidden/>
          </w:rPr>
        </w:r>
        <w:r w:rsidR="00C57978">
          <w:rPr>
            <w:noProof/>
            <w:webHidden/>
          </w:rPr>
          <w:fldChar w:fldCharType="separate"/>
        </w:r>
        <w:r w:rsidR="00CB4AEB">
          <w:rPr>
            <w:noProof/>
            <w:webHidden/>
            <w:rtl/>
          </w:rPr>
          <w:t>185</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435" w:history="1">
        <w:r w:rsidR="00C57978" w:rsidRPr="000C3C6A">
          <w:rPr>
            <w:rStyle w:val="Hyperlink"/>
            <w:noProof/>
            <w:rtl/>
            <w:lang w:eastAsia="he-IL"/>
          </w:rPr>
          <w:t>הצעת חוק הפחתת הגירעון והגבלת ההוצאה התקציבית (תיקון מס' 23) (הוראת שעה), התשפ"ג–2023</w:t>
        </w:r>
        <w:r w:rsidR="00C57978">
          <w:rPr>
            <w:noProof/>
            <w:webHidden/>
          </w:rPr>
          <w:tab/>
        </w:r>
        <w:r w:rsidR="00C57978">
          <w:rPr>
            <w:noProof/>
            <w:webHidden/>
          </w:rPr>
          <w:fldChar w:fldCharType="begin"/>
        </w:r>
        <w:r w:rsidR="00C57978">
          <w:rPr>
            <w:noProof/>
            <w:webHidden/>
          </w:rPr>
          <w:instrText xml:space="preserve"> PAGEREF _Toc152076435 \h </w:instrText>
        </w:r>
        <w:r w:rsidR="00C57978">
          <w:rPr>
            <w:noProof/>
            <w:webHidden/>
          </w:rPr>
        </w:r>
        <w:r w:rsidR="00C57978">
          <w:rPr>
            <w:noProof/>
            <w:webHidden/>
          </w:rPr>
          <w:fldChar w:fldCharType="separate"/>
        </w:r>
        <w:r w:rsidR="00CB4AEB">
          <w:rPr>
            <w:noProof/>
            <w:webHidden/>
            <w:rtl/>
          </w:rPr>
          <w:t>301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6" w:history="1">
        <w:r w:rsidR="00C57978" w:rsidRPr="000C3C6A">
          <w:rPr>
            <w:rStyle w:val="Hyperlink"/>
            <w:noProof/>
            <w:rtl/>
          </w:rPr>
          <w:t>שר האוצר בצלאל סמוטריץ':</w:t>
        </w:r>
        <w:r w:rsidR="00C57978">
          <w:rPr>
            <w:noProof/>
            <w:webHidden/>
          </w:rPr>
          <w:tab/>
        </w:r>
        <w:r w:rsidR="00C57978">
          <w:rPr>
            <w:noProof/>
            <w:webHidden/>
          </w:rPr>
          <w:fldChar w:fldCharType="begin"/>
        </w:r>
        <w:r w:rsidR="00C57978">
          <w:rPr>
            <w:noProof/>
            <w:webHidden/>
          </w:rPr>
          <w:instrText xml:space="preserve"> PAGEREF _Toc152076436 \h </w:instrText>
        </w:r>
        <w:r w:rsidR="00C57978">
          <w:rPr>
            <w:noProof/>
            <w:webHidden/>
          </w:rPr>
        </w:r>
        <w:r w:rsidR="00C57978">
          <w:rPr>
            <w:noProof/>
            <w:webHidden/>
          </w:rPr>
          <w:fldChar w:fldCharType="separate"/>
        </w:r>
        <w:r w:rsidR="00CB4AEB">
          <w:rPr>
            <w:noProof/>
            <w:webHidden/>
            <w:rtl/>
          </w:rPr>
          <w:t>301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7" w:history="1">
        <w:r w:rsidR="00C57978" w:rsidRPr="000C3C6A">
          <w:rPr>
            <w:rStyle w:val="Hyperlink"/>
            <w:noProof/>
            <w:rtl/>
          </w:rPr>
          <w:t>אבי מעוז (נעם):</w:t>
        </w:r>
        <w:r w:rsidR="00C57978">
          <w:rPr>
            <w:noProof/>
            <w:webHidden/>
          </w:rPr>
          <w:tab/>
        </w:r>
        <w:r w:rsidR="00C57978">
          <w:rPr>
            <w:noProof/>
            <w:webHidden/>
          </w:rPr>
          <w:fldChar w:fldCharType="begin"/>
        </w:r>
        <w:r w:rsidR="00C57978">
          <w:rPr>
            <w:noProof/>
            <w:webHidden/>
          </w:rPr>
          <w:instrText xml:space="preserve"> PAGEREF _Toc152076437 \h </w:instrText>
        </w:r>
        <w:r w:rsidR="00C57978">
          <w:rPr>
            <w:noProof/>
            <w:webHidden/>
          </w:rPr>
        </w:r>
        <w:r w:rsidR="00C57978">
          <w:rPr>
            <w:noProof/>
            <w:webHidden/>
          </w:rPr>
          <w:fldChar w:fldCharType="separate"/>
        </w:r>
        <w:r w:rsidR="00CB4AEB">
          <w:rPr>
            <w:noProof/>
            <w:webHidden/>
            <w:rtl/>
          </w:rPr>
          <w:t>302</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438" w:history="1">
        <w:r w:rsidR="00C57978" w:rsidRPr="000C3C6A">
          <w:rPr>
            <w:rStyle w:val="Hyperlink"/>
            <w:noProof/>
            <w:rtl/>
            <w:lang w:eastAsia="he-IL"/>
          </w:rPr>
          <w:t>מסמכים שהונחו על שולחן הכנסת</w:t>
        </w:r>
        <w:r w:rsidR="00C57978">
          <w:rPr>
            <w:noProof/>
            <w:webHidden/>
          </w:rPr>
          <w:tab/>
        </w:r>
        <w:r w:rsidR="00C57978">
          <w:rPr>
            <w:noProof/>
            <w:webHidden/>
          </w:rPr>
          <w:fldChar w:fldCharType="begin"/>
        </w:r>
        <w:r w:rsidR="00C57978">
          <w:rPr>
            <w:noProof/>
            <w:webHidden/>
          </w:rPr>
          <w:instrText xml:space="preserve"> PAGEREF _Toc152076438 \h </w:instrText>
        </w:r>
        <w:r w:rsidR="00C57978">
          <w:rPr>
            <w:noProof/>
            <w:webHidden/>
          </w:rPr>
        </w:r>
        <w:r w:rsidR="00C57978">
          <w:rPr>
            <w:noProof/>
            <w:webHidden/>
          </w:rPr>
          <w:fldChar w:fldCharType="separate"/>
        </w:r>
        <w:r w:rsidR="00CB4AEB">
          <w:rPr>
            <w:noProof/>
            <w:webHidden/>
            <w:rtl/>
          </w:rPr>
          <w:t>303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39" w:history="1">
        <w:r w:rsidR="00C57978" w:rsidRPr="000C3C6A">
          <w:rPr>
            <w:rStyle w:val="Hyperlink"/>
            <w:noProof/>
            <w:rtl/>
          </w:rPr>
          <w:t>מזכיר הכנסת דן מרזוק:</w:t>
        </w:r>
        <w:r w:rsidR="00C57978">
          <w:rPr>
            <w:noProof/>
            <w:webHidden/>
          </w:rPr>
          <w:tab/>
        </w:r>
        <w:r w:rsidR="00C57978">
          <w:rPr>
            <w:noProof/>
            <w:webHidden/>
          </w:rPr>
          <w:fldChar w:fldCharType="begin"/>
        </w:r>
        <w:r w:rsidR="00C57978">
          <w:rPr>
            <w:noProof/>
            <w:webHidden/>
          </w:rPr>
          <w:instrText xml:space="preserve"> PAGEREF _Toc152076439 \h </w:instrText>
        </w:r>
        <w:r w:rsidR="00C57978">
          <w:rPr>
            <w:noProof/>
            <w:webHidden/>
          </w:rPr>
        </w:r>
        <w:r w:rsidR="00C57978">
          <w:rPr>
            <w:noProof/>
            <w:webHidden/>
          </w:rPr>
          <w:fldChar w:fldCharType="separate"/>
        </w:r>
        <w:r w:rsidR="00CB4AEB">
          <w:rPr>
            <w:noProof/>
            <w:webHidden/>
            <w:rtl/>
          </w:rPr>
          <w:t>303</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440" w:history="1">
        <w:r w:rsidR="00C57978" w:rsidRPr="000C3C6A">
          <w:rPr>
            <w:rStyle w:val="Hyperlink"/>
            <w:noProof/>
            <w:rtl/>
            <w:lang w:eastAsia="he-IL"/>
          </w:rPr>
          <w:t>הצעת חוק הפחתת הגירעון והגבלת ההוצאה התקציבית (תיקון מס' 23) (הוראת שעה), התשפ"ג–2023</w:t>
        </w:r>
        <w:r w:rsidR="00C57978">
          <w:rPr>
            <w:noProof/>
            <w:webHidden/>
          </w:rPr>
          <w:tab/>
        </w:r>
        <w:r w:rsidR="00C57978">
          <w:rPr>
            <w:noProof/>
            <w:webHidden/>
          </w:rPr>
          <w:fldChar w:fldCharType="begin"/>
        </w:r>
        <w:r w:rsidR="00C57978">
          <w:rPr>
            <w:noProof/>
            <w:webHidden/>
          </w:rPr>
          <w:instrText xml:space="preserve"> PAGEREF _Toc152076440 \h </w:instrText>
        </w:r>
        <w:r w:rsidR="00C57978">
          <w:rPr>
            <w:noProof/>
            <w:webHidden/>
          </w:rPr>
        </w:r>
        <w:r w:rsidR="00C57978">
          <w:rPr>
            <w:noProof/>
            <w:webHidden/>
          </w:rPr>
          <w:fldChar w:fldCharType="separate"/>
        </w:r>
        <w:r w:rsidR="00CB4AEB">
          <w:rPr>
            <w:noProof/>
            <w:webHidden/>
            <w:rtl/>
          </w:rPr>
          <w:t>303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1" w:history="1">
        <w:r w:rsidR="00C57978" w:rsidRPr="000C3C6A">
          <w:rPr>
            <w:rStyle w:val="Hyperlink"/>
            <w:noProof/>
            <w:rtl/>
          </w:rPr>
          <w:t>מתן כהנא (המחנה הממלכתי):</w:t>
        </w:r>
        <w:r w:rsidR="00C57978">
          <w:rPr>
            <w:noProof/>
            <w:webHidden/>
          </w:rPr>
          <w:tab/>
        </w:r>
        <w:r w:rsidR="00C57978">
          <w:rPr>
            <w:noProof/>
            <w:webHidden/>
          </w:rPr>
          <w:fldChar w:fldCharType="begin"/>
        </w:r>
        <w:r w:rsidR="00C57978">
          <w:rPr>
            <w:noProof/>
            <w:webHidden/>
          </w:rPr>
          <w:instrText xml:space="preserve"> PAGEREF _Toc152076441 \h </w:instrText>
        </w:r>
        <w:r w:rsidR="00C57978">
          <w:rPr>
            <w:noProof/>
            <w:webHidden/>
          </w:rPr>
        </w:r>
        <w:r w:rsidR="00C57978">
          <w:rPr>
            <w:noProof/>
            <w:webHidden/>
          </w:rPr>
          <w:fldChar w:fldCharType="separate"/>
        </w:r>
        <w:r w:rsidR="00CB4AEB">
          <w:rPr>
            <w:noProof/>
            <w:webHidden/>
            <w:rtl/>
          </w:rPr>
          <w:t>303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2" w:history="1">
        <w:r w:rsidR="00C57978" w:rsidRPr="000C3C6A">
          <w:rPr>
            <w:rStyle w:val="Hyperlink"/>
            <w:noProof/>
            <w:rtl/>
          </w:rPr>
          <w:t>מירב בן ארי (יש עתיד):</w:t>
        </w:r>
        <w:r w:rsidR="00C57978">
          <w:rPr>
            <w:noProof/>
            <w:webHidden/>
          </w:rPr>
          <w:tab/>
        </w:r>
        <w:r w:rsidR="00C57978">
          <w:rPr>
            <w:noProof/>
            <w:webHidden/>
          </w:rPr>
          <w:fldChar w:fldCharType="begin"/>
        </w:r>
        <w:r w:rsidR="00C57978">
          <w:rPr>
            <w:noProof/>
            <w:webHidden/>
          </w:rPr>
          <w:instrText xml:space="preserve"> PAGEREF _Toc152076442 \h </w:instrText>
        </w:r>
        <w:r w:rsidR="00C57978">
          <w:rPr>
            <w:noProof/>
            <w:webHidden/>
          </w:rPr>
        </w:r>
        <w:r w:rsidR="00C57978">
          <w:rPr>
            <w:noProof/>
            <w:webHidden/>
          </w:rPr>
          <w:fldChar w:fldCharType="separate"/>
        </w:r>
        <w:r w:rsidR="00CB4AEB">
          <w:rPr>
            <w:noProof/>
            <w:webHidden/>
            <w:rtl/>
          </w:rPr>
          <w:t>304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3" w:history="1">
        <w:r w:rsidR="00C57978" w:rsidRPr="000C3C6A">
          <w:rPr>
            <w:rStyle w:val="Hyperlink"/>
            <w:noProof/>
            <w:rtl/>
          </w:rPr>
          <w:t>זאב אלקין (המחנה הממלכתי):</w:t>
        </w:r>
        <w:r w:rsidR="00C57978">
          <w:rPr>
            <w:noProof/>
            <w:webHidden/>
          </w:rPr>
          <w:tab/>
        </w:r>
        <w:r w:rsidR="00C57978">
          <w:rPr>
            <w:noProof/>
            <w:webHidden/>
          </w:rPr>
          <w:fldChar w:fldCharType="begin"/>
        </w:r>
        <w:r w:rsidR="00C57978">
          <w:rPr>
            <w:noProof/>
            <w:webHidden/>
          </w:rPr>
          <w:instrText xml:space="preserve"> PAGEREF _Toc152076443 \h </w:instrText>
        </w:r>
        <w:r w:rsidR="00C57978">
          <w:rPr>
            <w:noProof/>
            <w:webHidden/>
          </w:rPr>
        </w:r>
        <w:r w:rsidR="00C57978">
          <w:rPr>
            <w:noProof/>
            <w:webHidden/>
          </w:rPr>
          <w:fldChar w:fldCharType="separate"/>
        </w:r>
        <w:r w:rsidR="00CB4AEB">
          <w:rPr>
            <w:noProof/>
            <w:webHidden/>
            <w:rtl/>
          </w:rPr>
          <w:t>305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4" w:history="1">
        <w:r w:rsidR="00C57978" w:rsidRPr="000C3C6A">
          <w:rPr>
            <w:rStyle w:val="Hyperlink"/>
            <w:noProof/>
            <w:rtl/>
          </w:rPr>
          <w:t>עידן רול (יש עתיד):</w:t>
        </w:r>
        <w:r w:rsidR="00C57978">
          <w:rPr>
            <w:noProof/>
            <w:webHidden/>
          </w:rPr>
          <w:tab/>
        </w:r>
        <w:r w:rsidR="00C57978">
          <w:rPr>
            <w:noProof/>
            <w:webHidden/>
          </w:rPr>
          <w:fldChar w:fldCharType="begin"/>
        </w:r>
        <w:r w:rsidR="00C57978">
          <w:rPr>
            <w:noProof/>
            <w:webHidden/>
          </w:rPr>
          <w:instrText xml:space="preserve"> PAGEREF _Toc152076444 \h </w:instrText>
        </w:r>
        <w:r w:rsidR="00C57978">
          <w:rPr>
            <w:noProof/>
            <w:webHidden/>
          </w:rPr>
        </w:r>
        <w:r w:rsidR="00C57978">
          <w:rPr>
            <w:noProof/>
            <w:webHidden/>
          </w:rPr>
          <w:fldChar w:fldCharType="separate"/>
        </w:r>
        <w:r w:rsidR="00CB4AEB">
          <w:rPr>
            <w:noProof/>
            <w:webHidden/>
            <w:rtl/>
          </w:rPr>
          <w:t>310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5" w:history="1">
        <w:r w:rsidR="00C57978" w:rsidRPr="000C3C6A">
          <w:rPr>
            <w:rStyle w:val="Hyperlink"/>
            <w:noProof/>
            <w:rtl/>
          </w:rPr>
          <w:t>חמד עמאר (ישראל ביתנו):</w:t>
        </w:r>
        <w:r w:rsidR="00C57978">
          <w:rPr>
            <w:noProof/>
            <w:webHidden/>
          </w:rPr>
          <w:tab/>
        </w:r>
        <w:r w:rsidR="00C57978">
          <w:rPr>
            <w:noProof/>
            <w:webHidden/>
          </w:rPr>
          <w:fldChar w:fldCharType="begin"/>
        </w:r>
        <w:r w:rsidR="00C57978">
          <w:rPr>
            <w:noProof/>
            <w:webHidden/>
          </w:rPr>
          <w:instrText xml:space="preserve"> PAGEREF _Toc152076445 \h </w:instrText>
        </w:r>
        <w:r w:rsidR="00C57978">
          <w:rPr>
            <w:noProof/>
            <w:webHidden/>
          </w:rPr>
        </w:r>
        <w:r w:rsidR="00C57978">
          <w:rPr>
            <w:noProof/>
            <w:webHidden/>
          </w:rPr>
          <w:fldChar w:fldCharType="separate"/>
        </w:r>
        <w:r w:rsidR="00CB4AEB">
          <w:rPr>
            <w:noProof/>
            <w:webHidden/>
            <w:rtl/>
          </w:rPr>
          <w:t>313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6"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_Toc152076446 \h </w:instrText>
        </w:r>
        <w:r w:rsidR="00C57978">
          <w:rPr>
            <w:noProof/>
            <w:webHidden/>
          </w:rPr>
        </w:r>
        <w:r w:rsidR="00C57978">
          <w:rPr>
            <w:noProof/>
            <w:webHidden/>
          </w:rPr>
          <w:fldChar w:fldCharType="separate"/>
        </w:r>
        <w:r w:rsidR="00CB4AEB">
          <w:rPr>
            <w:noProof/>
            <w:webHidden/>
            <w:rtl/>
          </w:rPr>
          <w:t>314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7" w:history="1">
        <w:r w:rsidR="00C57978" w:rsidRPr="000C3C6A">
          <w:rPr>
            <w:rStyle w:val="Hyperlink"/>
            <w:noProof/>
            <w:rtl/>
          </w:rPr>
          <w:t>יפעת שאשא ביטון (המחנה הממלכתי):</w:t>
        </w:r>
        <w:r w:rsidR="00C57978">
          <w:rPr>
            <w:noProof/>
            <w:webHidden/>
          </w:rPr>
          <w:tab/>
        </w:r>
        <w:r w:rsidR="00C57978">
          <w:rPr>
            <w:noProof/>
            <w:webHidden/>
          </w:rPr>
          <w:fldChar w:fldCharType="begin"/>
        </w:r>
        <w:r w:rsidR="00C57978">
          <w:rPr>
            <w:noProof/>
            <w:webHidden/>
          </w:rPr>
          <w:instrText xml:space="preserve"> PAGEREF _Toc152076447 \h </w:instrText>
        </w:r>
        <w:r w:rsidR="00C57978">
          <w:rPr>
            <w:noProof/>
            <w:webHidden/>
          </w:rPr>
        </w:r>
        <w:r w:rsidR="00C57978">
          <w:rPr>
            <w:noProof/>
            <w:webHidden/>
          </w:rPr>
          <w:fldChar w:fldCharType="separate"/>
        </w:r>
        <w:r w:rsidR="00CB4AEB">
          <w:rPr>
            <w:noProof/>
            <w:webHidden/>
            <w:rtl/>
          </w:rPr>
          <w:t>315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8" w:history="1">
        <w:r w:rsidR="00C57978" w:rsidRPr="000C3C6A">
          <w:rPr>
            <w:rStyle w:val="Hyperlink"/>
            <w:noProof/>
            <w:rtl/>
          </w:rPr>
          <w:t>היו"ר אמיר אוחנה:</w:t>
        </w:r>
        <w:r w:rsidR="00C57978">
          <w:rPr>
            <w:noProof/>
            <w:webHidden/>
          </w:rPr>
          <w:tab/>
        </w:r>
        <w:r w:rsidR="00C57978">
          <w:rPr>
            <w:noProof/>
            <w:webHidden/>
          </w:rPr>
          <w:fldChar w:fldCharType="begin"/>
        </w:r>
        <w:r w:rsidR="00C57978">
          <w:rPr>
            <w:noProof/>
            <w:webHidden/>
          </w:rPr>
          <w:instrText xml:space="preserve"> PAGEREF _Toc152076448 \h </w:instrText>
        </w:r>
        <w:r w:rsidR="00C57978">
          <w:rPr>
            <w:noProof/>
            <w:webHidden/>
          </w:rPr>
        </w:r>
        <w:r w:rsidR="00C57978">
          <w:rPr>
            <w:noProof/>
            <w:webHidden/>
          </w:rPr>
          <w:fldChar w:fldCharType="separate"/>
        </w:r>
        <w:r w:rsidR="00CB4AEB">
          <w:rPr>
            <w:noProof/>
            <w:webHidden/>
            <w:rtl/>
          </w:rPr>
          <w:t>316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49" w:history="1">
        <w:r w:rsidR="00C57978" w:rsidRPr="000C3C6A">
          <w:rPr>
            <w:rStyle w:val="Hyperlink"/>
            <w:noProof/>
            <w:rtl/>
          </w:rPr>
          <w:t>מאיר כהן (יש עתיד):</w:t>
        </w:r>
        <w:r w:rsidR="00C57978">
          <w:rPr>
            <w:noProof/>
            <w:webHidden/>
          </w:rPr>
          <w:tab/>
        </w:r>
        <w:r w:rsidR="00C57978">
          <w:rPr>
            <w:noProof/>
            <w:webHidden/>
          </w:rPr>
          <w:fldChar w:fldCharType="begin"/>
        </w:r>
        <w:r w:rsidR="00C57978">
          <w:rPr>
            <w:noProof/>
            <w:webHidden/>
          </w:rPr>
          <w:instrText xml:space="preserve"> PAGEREF _Toc152076449 \h </w:instrText>
        </w:r>
        <w:r w:rsidR="00C57978">
          <w:rPr>
            <w:noProof/>
            <w:webHidden/>
          </w:rPr>
        </w:r>
        <w:r w:rsidR="00C57978">
          <w:rPr>
            <w:noProof/>
            <w:webHidden/>
          </w:rPr>
          <w:fldChar w:fldCharType="separate"/>
        </w:r>
        <w:r w:rsidR="00CB4AEB">
          <w:rPr>
            <w:noProof/>
            <w:webHidden/>
            <w:rtl/>
          </w:rPr>
          <w:t>317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0" w:history="1">
        <w:r w:rsidR="00C57978" w:rsidRPr="000C3C6A">
          <w:rPr>
            <w:rStyle w:val="Hyperlink"/>
            <w:noProof/>
            <w:rtl/>
          </w:rPr>
          <w:t>עאידה תומא סלימאן (חד"ש-תע"ל):</w:t>
        </w:r>
        <w:r w:rsidR="00C57978">
          <w:rPr>
            <w:noProof/>
            <w:webHidden/>
          </w:rPr>
          <w:tab/>
        </w:r>
        <w:r w:rsidR="00C57978">
          <w:rPr>
            <w:noProof/>
            <w:webHidden/>
          </w:rPr>
          <w:fldChar w:fldCharType="begin"/>
        </w:r>
        <w:r w:rsidR="00C57978">
          <w:rPr>
            <w:noProof/>
            <w:webHidden/>
          </w:rPr>
          <w:instrText xml:space="preserve"> PAGEREF _Toc152076450 \h </w:instrText>
        </w:r>
        <w:r w:rsidR="00C57978">
          <w:rPr>
            <w:noProof/>
            <w:webHidden/>
          </w:rPr>
        </w:r>
        <w:r w:rsidR="00C57978">
          <w:rPr>
            <w:noProof/>
            <w:webHidden/>
          </w:rPr>
          <w:fldChar w:fldCharType="separate"/>
        </w:r>
        <w:r w:rsidR="00CB4AEB">
          <w:rPr>
            <w:noProof/>
            <w:webHidden/>
            <w:rtl/>
          </w:rPr>
          <w:t>320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1" w:history="1">
        <w:r w:rsidR="00C57978" w:rsidRPr="000C3C6A">
          <w:rPr>
            <w:rStyle w:val="Hyperlink"/>
            <w:noProof/>
            <w:rtl/>
          </w:rPr>
          <w:t>יואב סגלוביץ' (יש עתיד):</w:t>
        </w:r>
        <w:r w:rsidR="00C57978">
          <w:rPr>
            <w:noProof/>
            <w:webHidden/>
          </w:rPr>
          <w:tab/>
        </w:r>
        <w:r w:rsidR="00C57978">
          <w:rPr>
            <w:noProof/>
            <w:webHidden/>
          </w:rPr>
          <w:fldChar w:fldCharType="begin"/>
        </w:r>
        <w:r w:rsidR="00C57978">
          <w:rPr>
            <w:noProof/>
            <w:webHidden/>
          </w:rPr>
          <w:instrText xml:space="preserve"> PAGEREF _Toc152076451 \h </w:instrText>
        </w:r>
        <w:r w:rsidR="00C57978">
          <w:rPr>
            <w:noProof/>
            <w:webHidden/>
          </w:rPr>
        </w:r>
        <w:r w:rsidR="00C57978">
          <w:rPr>
            <w:noProof/>
            <w:webHidden/>
          </w:rPr>
          <w:fldChar w:fldCharType="separate"/>
        </w:r>
        <w:r w:rsidR="00CB4AEB">
          <w:rPr>
            <w:noProof/>
            <w:webHidden/>
            <w:rtl/>
          </w:rPr>
          <w:t>321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2" w:history="1">
        <w:r w:rsidR="00C57978" w:rsidRPr="000C3C6A">
          <w:rPr>
            <w:rStyle w:val="Hyperlink"/>
            <w:noProof/>
            <w:rtl/>
          </w:rPr>
          <w:t>נאור שירי (יש עתיד):</w:t>
        </w:r>
        <w:r w:rsidR="00C57978">
          <w:rPr>
            <w:noProof/>
            <w:webHidden/>
          </w:rPr>
          <w:tab/>
        </w:r>
        <w:r w:rsidR="00C57978">
          <w:rPr>
            <w:noProof/>
            <w:webHidden/>
          </w:rPr>
          <w:fldChar w:fldCharType="begin"/>
        </w:r>
        <w:r w:rsidR="00C57978">
          <w:rPr>
            <w:noProof/>
            <w:webHidden/>
          </w:rPr>
          <w:instrText xml:space="preserve"> PAGEREF _Toc152076452 \h </w:instrText>
        </w:r>
        <w:r w:rsidR="00C57978">
          <w:rPr>
            <w:noProof/>
            <w:webHidden/>
          </w:rPr>
        </w:r>
        <w:r w:rsidR="00C57978">
          <w:rPr>
            <w:noProof/>
            <w:webHidden/>
          </w:rPr>
          <w:fldChar w:fldCharType="separate"/>
        </w:r>
        <w:r w:rsidR="00CB4AEB">
          <w:rPr>
            <w:noProof/>
            <w:webHidden/>
            <w:rtl/>
          </w:rPr>
          <w:t>322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3" w:history="1">
        <w:r w:rsidR="00C57978" w:rsidRPr="000C3C6A">
          <w:rPr>
            <w:rStyle w:val="Hyperlink"/>
            <w:noProof/>
            <w:rtl/>
          </w:rPr>
          <w:t>אחמד טיבי (חד"ש-תע"ל):</w:t>
        </w:r>
        <w:r w:rsidR="00C57978">
          <w:rPr>
            <w:noProof/>
            <w:webHidden/>
          </w:rPr>
          <w:tab/>
        </w:r>
        <w:r w:rsidR="00C57978">
          <w:rPr>
            <w:noProof/>
            <w:webHidden/>
          </w:rPr>
          <w:fldChar w:fldCharType="begin"/>
        </w:r>
        <w:r w:rsidR="00C57978">
          <w:rPr>
            <w:noProof/>
            <w:webHidden/>
          </w:rPr>
          <w:instrText xml:space="preserve"> PAGEREF _Toc152076453 \h </w:instrText>
        </w:r>
        <w:r w:rsidR="00C57978">
          <w:rPr>
            <w:noProof/>
            <w:webHidden/>
          </w:rPr>
        </w:r>
        <w:r w:rsidR="00C57978">
          <w:rPr>
            <w:noProof/>
            <w:webHidden/>
          </w:rPr>
          <w:fldChar w:fldCharType="separate"/>
        </w:r>
        <w:r w:rsidR="00CB4AEB">
          <w:rPr>
            <w:noProof/>
            <w:webHidden/>
            <w:rtl/>
          </w:rPr>
          <w:t>324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4" w:history="1">
        <w:r w:rsidR="00C57978" w:rsidRPr="000C3C6A">
          <w:rPr>
            <w:rStyle w:val="Hyperlink"/>
            <w:noProof/>
            <w:rtl/>
          </w:rPr>
          <w:t>טטיאנה מזרסקי (יש עתיד):</w:t>
        </w:r>
        <w:r w:rsidR="00C57978">
          <w:rPr>
            <w:noProof/>
            <w:webHidden/>
          </w:rPr>
          <w:tab/>
        </w:r>
        <w:r w:rsidR="00C57978">
          <w:rPr>
            <w:noProof/>
            <w:webHidden/>
          </w:rPr>
          <w:fldChar w:fldCharType="begin"/>
        </w:r>
        <w:r w:rsidR="00C57978">
          <w:rPr>
            <w:noProof/>
            <w:webHidden/>
          </w:rPr>
          <w:instrText xml:space="preserve"> PAGEREF _Toc152076454 \h </w:instrText>
        </w:r>
        <w:r w:rsidR="00C57978">
          <w:rPr>
            <w:noProof/>
            <w:webHidden/>
          </w:rPr>
        </w:r>
        <w:r w:rsidR="00C57978">
          <w:rPr>
            <w:noProof/>
            <w:webHidden/>
          </w:rPr>
          <w:fldChar w:fldCharType="separate"/>
        </w:r>
        <w:r w:rsidR="00CB4AEB">
          <w:rPr>
            <w:noProof/>
            <w:webHidden/>
            <w:rtl/>
          </w:rPr>
          <w:t>325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5"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_Toc152076455 \h </w:instrText>
        </w:r>
        <w:r w:rsidR="00C57978">
          <w:rPr>
            <w:noProof/>
            <w:webHidden/>
          </w:rPr>
        </w:r>
        <w:r w:rsidR="00C57978">
          <w:rPr>
            <w:noProof/>
            <w:webHidden/>
          </w:rPr>
          <w:fldChar w:fldCharType="separate"/>
        </w:r>
        <w:r w:rsidR="00CB4AEB">
          <w:rPr>
            <w:noProof/>
            <w:webHidden/>
            <w:rtl/>
          </w:rPr>
          <w:t>327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6" w:history="1">
        <w:r w:rsidR="00C57978" w:rsidRPr="000C3C6A">
          <w:rPr>
            <w:rStyle w:val="Hyperlink"/>
            <w:noProof/>
            <w:rtl/>
          </w:rPr>
          <w:t>חילי טרופר (המחנה הממלכתי):</w:t>
        </w:r>
        <w:r w:rsidR="00C57978">
          <w:rPr>
            <w:noProof/>
            <w:webHidden/>
          </w:rPr>
          <w:tab/>
        </w:r>
        <w:r w:rsidR="00C57978">
          <w:rPr>
            <w:noProof/>
            <w:webHidden/>
          </w:rPr>
          <w:fldChar w:fldCharType="begin"/>
        </w:r>
        <w:r w:rsidR="00C57978">
          <w:rPr>
            <w:noProof/>
            <w:webHidden/>
          </w:rPr>
          <w:instrText xml:space="preserve"> PAGEREF _Toc152076456 \h </w:instrText>
        </w:r>
        <w:r w:rsidR="00C57978">
          <w:rPr>
            <w:noProof/>
            <w:webHidden/>
          </w:rPr>
        </w:r>
        <w:r w:rsidR="00C57978">
          <w:rPr>
            <w:noProof/>
            <w:webHidden/>
          </w:rPr>
          <w:fldChar w:fldCharType="separate"/>
        </w:r>
        <w:r w:rsidR="00CB4AEB">
          <w:rPr>
            <w:noProof/>
            <w:webHidden/>
            <w:rtl/>
          </w:rPr>
          <w:t>329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7" w:history="1">
        <w:r w:rsidR="00C57978" w:rsidRPr="000C3C6A">
          <w:rPr>
            <w:rStyle w:val="Hyperlink"/>
            <w:noProof/>
            <w:rtl/>
          </w:rPr>
          <w:t>אלון שוסטר (המחנה הממלכתי):</w:t>
        </w:r>
        <w:r w:rsidR="00C57978">
          <w:rPr>
            <w:noProof/>
            <w:webHidden/>
          </w:rPr>
          <w:tab/>
        </w:r>
        <w:r w:rsidR="00C57978">
          <w:rPr>
            <w:noProof/>
            <w:webHidden/>
          </w:rPr>
          <w:fldChar w:fldCharType="begin"/>
        </w:r>
        <w:r w:rsidR="00C57978">
          <w:rPr>
            <w:noProof/>
            <w:webHidden/>
          </w:rPr>
          <w:instrText xml:space="preserve"> PAGEREF _Toc152076457 \h </w:instrText>
        </w:r>
        <w:r w:rsidR="00C57978">
          <w:rPr>
            <w:noProof/>
            <w:webHidden/>
          </w:rPr>
        </w:r>
        <w:r w:rsidR="00C57978">
          <w:rPr>
            <w:noProof/>
            <w:webHidden/>
          </w:rPr>
          <w:fldChar w:fldCharType="separate"/>
        </w:r>
        <w:r w:rsidR="00CB4AEB">
          <w:rPr>
            <w:noProof/>
            <w:webHidden/>
            <w:rtl/>
          </w:rPr>
          <w:t>330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8" w:history="1">
        <w:r w:rsidR="00C57978" w:rsidRPr="000C3C6A">
          <w:rPr>
            <w:rStyle w:val="Hyperlink"/>
            <w:noProof/>
            <w:rtl/>
          </w:rPr>
          <w:t>שלי טל מירון (יש עתיד):</w:t>
        </w:r>
        <w:r w:rsidR="00C57978">
          <w:rPr>
            <w:noProof/>
            <w:webHidden/>
          </w:rPr>
          <w:tab/>
        </w:r>
        <w:r w:rsidR="00C57978">
          <w:rPr>
            <w:noProof/>
            <w:webHidden/>
          </w:rPr>
          <w:fldChar w:fldCharType="begin"/>
        </w:r>
        <w:r w:rsidR="00C57978">
          <w:rPr>
            <w:noProof/>
            <w:webHidden/>
          </w:rPr>
          <w:instrText xml:space="preserve"> PAGEREF _Toc152076458 \h </w:instrText>
        </w:r>
        <w:r w:rsidR="00C57978">
          <w:rPr>
            <w:noProof/>
            <w:webHidden/>
          </w:rPr>
        </w:r>
        <w:r w:rsidR="00C57978">
          <w:rPr>
            <w:noProof/>
            <w:webHidden/>
          </w:rPr>
          <w:fldChar w:fldCharType="separate"/>
        </w:r>
        <w:r w:rsidR="00CB4AEB">
          <w:rPr>
            <w:noProof/>
            <w:webHidden/>
            <w:rtl/>
          </w:rPr>
          <w:t>331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59" w:history="1">
        <w:r w:rsidR="00C57978" w:rsidRPr="000C3C6A">
          <w:rPr>
            <w:rStyle w:val="Hyperlink"/>
            <w:noProof/>
            <w:rtl/>
          </w:rPr>
          <w:t>שרון ניר (ישראל ביתנו):</w:t>
        </w:r>
        <w:r w:rsidR="00C57978">
          <w:rPr>
            <w:noProof/>
            <w:webHidden/>
          </w:rPr>
          <w:tab/>
        </w:r>
        <w:r w:rsidR="00C57978">
          <w:rPr>
            <w:noProof/>
            <w:webHidden/>
          </w:rPr>
          <w:fldChar w:fldCharType="begin"/>
        </w:r>
        <w:r w:rsidR="00C57978">
          <w:rPr>
            <w:noProof/>
            <w:webHidden/>
          </w:rPr>
          <w:instrText xml:space="preserve"> PAGEREF _Toc152076459 \h </w:instrText>
        </w:r>
        <w:r w:rsidR="00C57978">
          <w:rPr>
            <w:noProof/>
            <w:webHidden/>
          </w:rPr>
        </w:r>
        <w:r w:rsidR="00C57978">
          <w:rPr>
            <w:noProof/>
            <w:webHidden/>
          </w:rPr>
          <w:fldChar w:fldCharType="separate"/>
        </w:r>
        <w:r w:rsidR="00CB4AEB">
          <w:rPr>
            <w:noProof/>
            <w:webHidden/>
            <w:rtl/>
          </w:rPr>
          <w:t>333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0" w:history="1">
        <w:r w:rsidR="00C57978" w:rsidRPr="000C3C6A">
          <w:rPr>
            <w:rStyle w:val="Hyperlink"/>
            <w:noProof/>
            <w:rtl/>
          </w:rPr>
          <w:t>דבי ביטון (יש עתיד):</w:t>
        </w:r>
        <w:r w:rsidR="00C57978">
          <w:rPr>
            <w:noProof/>
            <w:webHidden/>
          </w:rPr>
          <w:tab/>
        </w:r>
        <w:r w:rsidR="00C57978">
          <w:rPr>
            <w:noProof/>
            <w:webHidden/>
          </w:rPr>
          <w:fldChar w:fldCharType="begin"/>
        </w:r>
        <w:r w:rsidR="00C57978">
          <w:rPr>
            <w:noProof/>
            <w:webHidden/>
          </w:rPr>
          <w:instrText xml:space="preserve"> PAGEREF _Toc152076460 \h </w:instrText>
        </w:r>
        <w:r w:rsidR="00C57978">
          <w:rPr>
            <w:noProof/>
            <w:webHidden/>
          </w:rPr>
        </w:r>
        <w:r w:rsidR="00C57978">
          <w:rPr>
            <w:noProof/>
            <w:webHidden/>
          </w:rPr>
          <w:fldChar w:fldCharType="separate"/>
        </w:r>
        <w:r w:rsidR="00CB4AEB">
          <w:rPr>
            <w:noProof/>
            <w:webHidden/>
            <w:rtl/>
          </w:rPr>
          <w:t>334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1" w:history="1">
        <w:r w:rsidR="00C57978" w:rsidRPr="000C3C6A">
          <w:rPr>
            <w:rStyle w:val="Hyperlink"/>
            <w:noProof/>
            <w:rtl/>
          </w:rPr>
          <w:t>סימון דוידסון (יש עתיד):</w:t>
        </w:r>
        <w:r w:rsidR="00C57978">
          <w:rPr>
            <w:noProof/>
            <w:webHidden/>
          </w:rPr>
          <w:tab/>
        </w:r>
        <w:r w:rsidR="00C57978">
          <w:rPr>
            <w:noProof/>
            <w:webHidden/>
          </w:rPr>
          <w:fldChar w:fldCharType="begin"/>
        </w:r>
        <w:r w:rsidR="00C57978">
          <w:rPr>
            <w:noProof/>
            <w:webHidden/>
          </w:rPr>
          <w:instrText xml:space="preserve"> PAGEREF _Toc152076461 \h </w:instrText>
        </w:r>
        <w:r w:rsidR="00C57978">
          <w:rPr>
            <w:noProof/>
            <w:webHidden/>
          </w:rPr>
        </w:r>
        <w:r w:rsidR="00C57978">
          <w:rPr>
            <w:noProof/>
            <w:webHidden/>
          </w:rPr>
          <w:fldChar w:fldCharType="separate"/>
        </w:r>
        <w:r w:rsidR="00CB4AEB">
          <w:rPr>
            <w:noProof/>
            <w:webHidden/>
            <w:rtl/>
          </w:rPr>
          <w:t>335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2" w:history="1">
        <w:r w:rsidR="00C57978" w:rsidRPr="000C3C6A">
          <w:rPr>
            <w:rStyle w:val="Hyperlink"/>
            <w:noProof/>
            <w:rtl/>
          </w:rPr>
          <w:t>מירב כהן (יש עתיד):</w:t>
        </w:r>
        <w:r w:rsidR="00C57978">
          <w:rPr>
            <w:noProof/>
            <w:webHidden/>
          </w:rPr>
          <w:tab/>
        </w:r>
        <w:r w:rsidR="00C57978">
          <w:rPr>
            <w:noProof/>
            <w:webHidden/>
          </w:rPr>
          <w:fldChar w:fldCharType="begin"/>
        </w:r>
        <w:r w:rsidR="00C57978">
          <w:rPr>
            <w:noProof/>
            <w:webHidden/>
          </w:rPr>
          <w:instrText xml:space="preserve"> PAGEREF _Toc152076462 \h </w:instrText>
        </w:r>
        <w:r w:rsidR="00C57978">
          <w:rPr>
            <w:noProof/>
            <w:webHidden/>
          </w:rPr>
        </w:r>
        <w:r w:rsidR="00C57978">
          <w:rPr>
            <w:noProof/>
            <w:webHidden/>
          </w:rPr>
          <w:fldChar w:fldCharType="separate"/>
        </w:r>
        <w:r w:rsidR="00CB4AEB">
          <w:rPr>
            <w:noProof/>
            <w:webHidden/>
            <w:rtl/>
          </w:rPr>
          <w:t>337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3" w:history="1">
        <w:r w:rsidR="00C57978" w:rsidRPr="000C3C6A">
          <w:rPr>
            <w:rStyle w:val="Hyperlink"/>
            <w:noProof/>
            <w:rtl/>
          </w:rPr>
          <w:t>רם בן ברק (יש עתיד):</w:t>
        </w:r>
        <w:r w:rsidR="00C57978">
          <w:rPr>
            <w:noProof/>
            <w:webHidden/>
          </w:rPr>
          <w:tab/>
        </w:r>
        <w:r w:rsidR="00C57978">
          <w:rPr>
            <w:noProof/>
            <w:webHidden/>
          </w:rPr>
          <w:fldChar w:fldCharType="begin"/>
        </w:r>
        <w:r w:rsidR="00C57978">
          <w:rPr>
            <w:noProof/>
            <w:webHidden/>
          </w:rPr>
          <w:instrText xml:space="preserve"> PAGEREF _Toc152076463 \h </w:instrText>
        </w:r>
        <w:r w:rsidR="00C57978">
          <w:rPr>
            <w:noProof/>
            <w:webHidden/>
          </w:rPr>
        </w:r>
        <w:r w:rsidR="00C57978">
          <w:rPr>
            <w:noProof/>
            <w:webHidden/>
          </w:rPr>
          <w:fldChar w:fldCharType="separate"/>
        </w:r>
        <w:r w:rsidR="00CB4AEB">
          <w:rPr>
            <w:noProof/>
            <w:webHidden/>
            <w:rtl/>
          </w:rPr>
          <w:t>338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4" w:history="1">
        <w:r w:rsidR="00C57978" w:rsidRPr="000C3C6A">
          <w:rPr>
            <w:rStyle w:val="Hyperlink"/>
            <w:noProof/>
            <w:rtl/>
          </w:rPr>
          <w:t>יוראי להב הרצנו (יש עתיד):</w:t>
        </w:r>
        <w:r w:rsidR="00C57978">
          <w:rPr>
            <w:noProof/>
            <w:webHidden/>
          </w:rPr>
          <w:tab/>
        </w:r>
        <w:r w:rsidR="00C57978">
          <w:rPr>
            <w:noProof/>
            <w:webHidden/>
          </w:rPr>
          <w:fldChar w:fldCharType="begin"/>
        </w:r>
        <w:r w:rsidR="00C57978">
          <w:rPr>
            <w:noProof/>
            <w:webHidden/>
          </w:rPr>
          <w:instrText xml:space="preserve"> PAGEREF _Toc152076464 \h </w:instrText>
        </w:r>
        <w:r w:rsidR="00C57978">
          <w:rPr>
            <w:noProof/>
            <w:webHidden/>
          </w:rPr>
        </w:r>
        <w:r w:rsidR="00C57978">
          <w:rPr>
            <w:noProof/>
            <w:webHidden/>
          </w:rPr>
          <w:fldChar w:fldCharType="separate"/>
        </w:r>
        <w:r w:rsidR="00CB4AEB">
          <w:rPr>
            <w:noProof/>
            <w:webHidden/>
            <w:rtl/>
          </w:rPr>
          <w:t>340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5" w:history="1">
        <w:r w:rsidR="00C57978" w:rsidRPr="000C3C6A">
          <w:rPr>
            <w:rStyle w:val="Hyperlink"/>
            <w:noProof/>
            <w:rtl/>
          </w:rPr>
          <w:t>מיכל שיר סגמן (יש עתיד):</w:t>
        </w:r>
        <w:r w:rsidR="00C57978">
          <w:rPr>
            <w:noProof/>
            <w:webHidden/>
          </w:rPr>
          <w:tab/>
        </w:r>
        <w:r w:rsidR="00C57978">
          <w:rPr>
            <w:noProof/>
            <w:webHidden/>
          </w:rPr>
          <w:fldChar w:fldCharType="begin"/>
        </w:r>
        <w:r w:rsidR="00C57978">
          <w:rPr>
            <w:noProof/>
            <w:webHidden/>
          </w:rPr>
          <w:instrText xml:space="preserve"> PAGEREF _Toc152076465 \h </w:instrText>
        </w:r>
        <w:r w:rsidR="00C57978">
          <w:rPr>
            <w:noProof/>
            <w:webHidden/>
          </w:rPr>
        </w:r>
        <w:r w:rsidR="00C57978">
          <w:rPr>
            <w:noProof/>
            <w:webHidden/>
          </w:rPr>
          <w:fldChar w:fldCharType="separate"/>
        </w:r>
        <w:r w:rsidR="00CB4AEB">
          <w:rPr>
            <w:noProof/>
            <w:webHidden/>
            <w:rtl/>
          </w:rPr>
          <w:t>341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6" w:history="1">
        <w:r w:rsidR="00C57978" w:rsidRPr="000C3C6A">
          <w:rPr>
            <w:rStyle w:val="Hyperlink"/>
            <w:noProof/>
            <w:rtl/>
          </w:rPr>
          <w:t>משה טור פז (יש עתיד):</w:t>
        </w:r>
        <w:r w:rsidR="00C57978">
          <w:rPr>
            <w:noProof/>
            <w:webHidden/>
          </w:rPr>
          <w:tab/>
        </w:r>
        <w:r w:rsidR="00C57978">
          <w:rPr>
            <w:noProof/>
            <w:webHidden/>
          </w:rPr>
          <w:fldChar w:fldCharType="begin"/>
        </w:r>
        <w:r w:rsidR="00C57978">
          <w:rPr>
            <w:noProof/>
            <w:webHidden/>
          </w:rPr>
          <w:instrText xml:space="preserve"> PAGEREF _Toc152076466 \h </w:instrText>
        </w:r>
        <w:r w:rsidR="00C57978">
          <w:rPr>
            <w:noProof/>
            <w:webHidden/>
          </w:rPr>
        </w:r>
        <w:r w:rsidR="00C57978">
          <w:rPr>
            <w:noProof/>
            <w:webHidden/>
          </w:rPr>
          <w:fldChar w:fldCharType="separate"/>
        </w:r>
        <w:r w:rsidR="00CB4AEB">
          <w:rPr>
            <w:noProof/>
            <w:webHidden/>
            <w:rtl/>
          </w:rPr>
          <w:t>342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7" w:history="1">
        <w:r w:rsidR="00C57978" w:rsidRPr="000C3C6A">
          <w:rPr>
            <w:rStyle w:val="Hyperlink"/>
            <w:noProof/>
            <w:rtl/>
          </w:rPr>
          <w:t>ולדימיר בליאק (יש עתיד):</w:t>
        </w:r>
        <w:r w:rsidR="00C57978">
          <w:rPr>
            <w:noProof/>
            <w:webHidden/>
          </w:rPr>
          <w:tab/>
        </w:r>
        <w:r w:rsidR="00C57978">
          <w:rPr>
            <w:noProof/>
            <w:webHidden/>
          </w:rPr>
          <w:fldChar w:fldCharType="begin"/>
        </w:r>
        <w:r w:rsidR="00C57978">
          <w:rPr>
            <w:noProof/>
            <w:webHidden/>
          </w:rPr>
          <w:instrText xml:space="preserve"> PAGEREF _Toc152076467 \h </w:instrText>
        </w:r>
        <w:r w:rsidR="00C57978">
          <w:rPr>
            <w:noProof/>
            <w:webHidden/>
          </w:rPr>
        </w:r>
        <w:r w:rsidR="00C57978">
          <w:rPr>
            <w:noProof/>
            <w:webHidden/>
          </w:rPr>
          <w:fldChar w:fldCharType="separate"/>
        </w:r>
        <w:r w:rsidR="00CB4AEB">
          <w:rPr>
            <w:noProof/>
            <w:webHidden/>
            <w:rtl/>
          </w:rPr>
          <w:t>344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8" w:history="1">
        <w:r w:rsidR="00C57978" w:rsidRPr="000C3C6A">
          <w:rPr>
            <w:rStyle w:val="Hyperlink"/>
            <w:noProof/>
            <w:rtl/>
          </w:rPr>
          <w:t>מיקי לוי (יש עתיד):</w:t>
        </w:r>
        <w:r w:rsidR="00C57978">
          <w:rPr>
            <w:noProof/>
            <w:webHidden/>
          </w:rPr>
          <w:tab/>
        </w:r>
        <w:r w:rsidR="00C57978">
          <w:rPr>
            <w:noProof/>
            <w:webHidden/>
          </w:rPr>
          <w:fldChar w:fldCharType="begin"/>
        </w:r>
        <w:r w:rsidR="00C57978">
          <w:rPr>
            <w:noProof/>
            <w:webHidden/>
          </w:rPr>
          <w:instrText xml:space="preserve"> PAGEREF _Toc152076468 \h </w:instrText>
        </w:r>
        <w:r w:rsidR="00C57978">
          <w:rPr>
            <w:noProof/>
            <w:webHidden/>
          </w:rPr>
        </w:r>
        <w:r w:rsidR="00C57978">
          <w:rPr>
            <w:noProof/>
            <w:webHidden/>
          </w:rPr>
          <w:fldChar w:fldCharType="separate"/>
        </w:r>
        <w:r w:rsidR="00CB4AEB">
          <w:rPr>
            <w:noProof/>
            <w:webHidden/>
            <w:rtl/>
          </w:rPr>
          <w:t>345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69" w:history="1">
        <w:r w:rsidR="00C57978" w:rsidRPr="000C3C6A">
          <w:rPr>
            <w:rStyle w:val="Hyperlink"/>
            <w:noProof/>
            <w:rtl/>
          </w:rPr>
          <w:t>מטי צרפתי הרכבי (יש עתיד):</w:t>
        </w:r>
        <w:r w:rsidR="00C57978">
          <w:rPr>
            <w:noProof/>
            <w:webHidden/>
          </w:rPr>
          <w:tab/>
        </w:r>
        <w:r w:rsidR="00C57978">
          <w:rPr>
            <w:noProof/>
            <w:webHidden/>
          </w:rPr>
          <w:fldChar w:fldCharType="begin"/>
        </w:r>
        <w:r w:rsidR="00C57978">
          <w:rPr>
            <w:noProof/>
            <w:webHidden/>
          </w:rPr>
          <w:instrText xml:space="preserve"> PAGEREF _Toc152076469 \h </w:instrText>
        </w:r>
        <w:r w:rsidR="00C57978">
          <w:rPr>
            <w:noProof/>
            <w:webHidden/>
          </w:rPr>
        </w:r>
        <w:r w:rsidR="00C57978">
          <w:rPr>
            <w:noProof/>
            <w:webHidden/>
          </w:rPr>
          <w:fldChar w:fldCharType="separate"/>
        </w:r>
        <w:r w:rsidR="00CB4AEB">
          <w:rPr>
            <w:noProof/>
            <w:webHidden/>
            <w:rtl/>
          </w:rPr>
          <w:t>346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0" w:history="1">
        <w:r w:rsidR="00C57978" w:rsidRPr="000C3C6A">
          <w:rPr>
            <w:rStyle w:val="Hyperlink"/>
            <w:noProof/>
            <w:rtl/>
          </w:rPr>
          <w:t>פנינה תמנו (המחנה הממלכתי):</w:t>
        </w:r>
        <w:r w:rsidR="00C57978">
          <w:rPr>
            <w:noProof/>
            <w:webHidden/>
          </w:rPr>
          <w:tab/>
        </w:r>
        <w:r w:rsidR="00C57978">
          <w:rPr>
            <w:noProof/>
            <w:webHidden/>
          </w:rPr>
          <w:fldChar w:fldCharType="begin"/>
        </w:r>
        <w:r w:rsidR="00C57978">
          <w:rPr>
            <w:noProof/>
            <w:webHidden/>
          </w:rPr>
          <w:instrText xml:space="preserve"> PAGEREF _Toc152076470 \h </w:instrText>
        </w:r>
        <w:r w:rsidR="00C57978">
          <w:rPr>
            <w:noProof/>
            <w:webHidden/>
          </w:rPr>
        </w:r>
        <w:r w:rsidR="00C57978">
          <w:rPr>
            <w:noProof/>
            <w:webHidden/>
          </w:rPr>
          <w:fldChar w:fldCharType="separate"/>
        </w:r>
        <w:r w:rsidR="00CB4AEB">
          <w:rPr>
            <w:noProof/>
            <w:webHidden/>
            <w:rtl/>
          </w:rPr>
          <w:t>347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1" w:history="1">
        <w:r w:rsidR="00C57978" w:rsidRPr="000C3C6A">
          <w:rPr>
            <w:rStyle w:val="Hyperlink"/>
            <w:noProof/>
            <w:rtl/>
          </w:rPr>
          <w:t>אורית פרקש הכהן (המחנה הממלכתי):</w:t>
        </w:r>
        <w:r w:rsidR="00C57978">
          <w:rPr>
            <w:noProof/>
            <w:webHidden/>
          </w:rPr>
          <w:tab/>
        </w:r>
        <w:r w:rsidR="00C57978">
          <w:rPr>
            <w:noProof/>
            <w:webHidden/>
          </w:rPr>
          <w:fldChar w:fldCharType="begin"/>
        </w:r>
        <w:r w:rsidR="00C57978">
          <w:rPr>
            <w:noProof/>
            <w:webHidden/>
          </w:rPr>
          <w:instrText xml:space="preserve"> PAGEREF _Toc152076471 \h </w:instrText>
        </w:r>
        <w:r w:rsidR="00C57978">
          <w:rPr>
            <w:noProof/>
            <w:webHidden/>
          </w:rPr>
        </w:r>
        <w:r w:rsidR="00C57978">
          <w:rPr>
            <w:noProof/>
            <w:webHidden/>
          </w:rPr>
          <w:fldChar w:fldCharType="separate"/>
        </w:r>
        <w:r w:rsidR="00CB4AEB">
          <w:rPr>
            <w:noProof/>
            <w:webHidden/>
            <w:rtl/>
          </w:rPr>
          <w:t>348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2" w:history="1">
        <w:r w:rsidR="00C57978" w:rsidRPr="000C3C6A">
          <w:rPr>
            <w:rStyle w:val="Hyperlink"/>
            <w:noProof/>
            <w:rtl/>
          </w:rPr>
          <w:t>מיכאל מרדכי ביטון (המחנה הממלכתי):</w:t>
        </w:r>
        <w:r w:rsidR="00C57978">
          <w:rPr>
            <w:noProof/>
            <w:webHidden/>
          </w:rPr>
          <w:tab/>
        </w:r>
        <w:r w:rsidR="00C57978">
          <w:rPr>
            <w:noProof/>
            <w:webHidden/>
          </w:rPr>
          <w:fldChar w:fldCharType="begin"/>
        </w:r>
        <w:r w:rsidR="00C57978">
          <w:rPr>
            <w:noProof/>
            <w:webHidden/>
          </w:rPr>
          <w:instrText xml:space="preserve"> PAGEREF _Toc152076472 \h </w:instrText>
        </w:r>
        <w:r w:rsidR="00C57978">
          <w:rPr>
            <w:noProof/>
            <w:webHidden/>
          </w:rPr>
        </w:r>
        <w:r w:rsidR="00C57978">
          <w:rPr>
            <w:noProof/>
            <w:webHidden/>
          </w:rPr>
          <w:fldChar w:fldCharType="separate"/>
        </w:r>
        <w:r w:rsidR="00CB4AEB">
          <w:rPr>
            <w:noProof/>
            <w:webHidden/>
            <w:rtl/>
          </w:rPr>
          <w:t>350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3" w:history="1">
        <w:r w:rsidR="00C57978" w:rsidRPr="000C3C6A">
          <w:rPr>
            <w:rStyle w:val="Hyperlink"/>
            <w:noProof/>
            <w:rtl/>
          </w:rPr>
          <w:t>מנסור עבאס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_Toc152076473 \h </w:instrText>
        </w:r>
        <w:r w:rsidR="00C57978">
          <w:rPr>
            <w:noProof/>
            <w:webHidden/>
          </w:rPr>
        </w:r>
        <w:r w:rsidR="00C57978">
          <w:rPr>
            <w:noProof/>
            <w:webHidden/>
          </w:rPr>
          <w:fldChar w:fldCharType="separate"/>
        </w:r>
        <w:r w:rsidR="00CB4AEB">
          <w:rPr>
            <w:noProof/>
            <w:webHidden/>
            <w:rtl/>
          </w:rPr>
          <w:t>352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4" w:history="1">
        <w:r w:rsidR="00C57978" w:rsidRPr="000C3C6A">
          <w:rPr>
            <w:rStyle w:val="Hyperlink"/>
            <w:noProof/>
            <w:rtl/>
          </w:rPr>
          <w:t>שרת התחבורה והבטיחות בדרכים מירי מרים רגב:</w:t>
        </w:r>
        <w:r w:rsidR="00C57978">
          <w:rPr>
            <w:noProof/>
            <w:webHidden/>
          </w:rPr>
          <w:tab/>
        </w:r>
        <w:r w:rsidR="00C57978">
          <w:rPr>
            <w:noProof/>
            <w:webHidden/>
          </w:rPr>
          <w:fldChar w:fldCharType="begin"/>
        </w:r>
        <w:r w:rsidR="00C57978">
          <w:rPr>
            <w:noProof/>
            <w:webHidden/>
          </w:rPr>
          <w:instrText xml:space="preserve"> PAGEREF _Toc152076474 \h </w:instrText>
        </w:r>
        <w:r w:rsidR="00C57978">
          <w:rPr>
            <w:noProof/>
            <w:webHidden/>
          </w:rPr>
        </w:r>
        <w:r w:rsidR="00C57978">
          <w:rPr>
            <w:noProof/>
            <w:webHidden/>
          </w:rPr>
          <w:fldChar w:fldCharType="separate"/>
        </w:r>
        <w:r w:rsidR="00CB4AEB">
          <w:rPr>
            <w:noProof/>
            <w:webHidden/>
            <w:rtl/>
          </w:rPr>
          <w:t>354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5" w:history="1">
        <w:r w:rsidR="00C57978" w:rsidRPr="000C3C6A">
          <w:rPr>
            <w:rStyle w:val="Hyperlink"/>
            <w:noProof/>
            <w:rtl/>
          </w:rPr>
          <w:t>שר התקשורת שלמה קרעי:</w:t>
        </w:r>
        <w:r w:rsidR="00C57978">
          <w:rPr>
            <w:noProof/>
            <w:webHidden/>
          </w:rPr>
          <w:tab/>
        </w:r>
        <w:r w:rsidR="00C57978">
          <w:rPr>
            <w:noProof/>
            <w:webHidden/>
          </w:rPr>
          <w:fldChar w:fldCharType="begin"/>
        </w:r>
        <w:r w:rsidR="00C57978">
          <w:rPr>
            <w:noProof/>
            <w:webHidden/>
          </w:rPr>
          <w:instrText xml:space="preserve"> PAGEREF _Toc152076475 \h </w:instrText>
        </w:r>
        <w:r w:rsidR="00C57978">
          <w:rPr>
            <w:noProof/>
            <w:webHidden/>
          </w:rPr>
        </w:r>
        <w:r w:rsidR="00C57978">
          <w:rPr>
            <w:noProof/>
            <w:webHidden/>
          </w:rPr>
          <w:fldChar w:fldCharType="separate"/>
        </w:r>
        <w:r w:rsidR="00CB4AEB">
          <w:rPr>
            <w:noProof/>
            <w:webHidden/>
            <w:rtl/>
          </w:rPr>
          <w:t>360</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476" w:history="1">
        <w:r w:rsidR="00C57978" w:rsidRPr="000C3C6A">
          <w:rPr>
            <w:rStyle w:val="Hyperlink"/>
            <w:noProof/>
            <w:rtl/>
          </w:rPr>
          <w:t>הודעה אישית של חבר הכנסת רון כץ</w:t>
        </w:r>
        <w:r w:rsidR="00C57978">
          <w:rPr>
            <w:noProof/>
            <w:webHidden/>
          </w:rPr>
          <w:tab/>
        </w:r>
        <w:r w:rsidR="00C57978">
          <w:rPr>
            <w:noProof/>
            <w:webHidden/>
          </w:rPr>
          <w:fldChar w:fldCharType="begin"/>
        </w:r>
        <w:r w:rsidR="00C57978">
          <w:rPr>
            <w:noProof/>
            <w:webHidden/>
          </w:rPr>
          <w:instrText xml:space="preserve"> PAGEREF _Toc152076476 \h </w:instrText>
        </w:r>
        <w:r w:rsidR="00C57978">
          <w:rPr>
            <w:noProof/>
            <w:webHidden/>
          </w:rPr>
        </w:r>
        <w:r w:rsidR="00C57978">
          <w:rPr>
            <w:noProof/>
            <w:webHidden/>
          </w:rPr>
          <w:fldChar w:fldCharType="separate"/>
        </w:r>
        <w:r w:rsidR="00CB4AEB">
          <w:rPr>
            <w:noProof/>
            <w:webHidden/>
            <w:rtl/>
          </w:rPr>
          <w:t>394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77"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_Toc152076477 \h </w:instrText>
        </w:r>
        <w:r w:rsidR="00C57978">
          <w:rPr>
            <w:noProof/>
            <w:webHidden/>
          </w:rPr>
        </w:r>
        <w:r w:rsidR="00C57978">
          <w:rPr>
            <w:noProof/>
            <w:webHidden/>
          </w:rPr>
          <w:fldChar w:fldCharType="separate"/>
        </w:r>
        <w:r w:rsidR="00CB4AEB">
          <w:rPr>
            <w:noProof/>
            <w:webHidden/>
            <w:rtl/>
          </w:rPr>
          <w:t>395</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478" w:history="1">
        <w:r w:rsidR="00C57978" w:rsidRPr="000C3C6A">
          <w:rPr>
            <w:rStyle w:val="Hyperlink"/>
            <w:noProof/>
            <w:rtl/>
          </w:rPr>
          <w:t>הצעת חוק התוכנית הכלכלית (תיקוני חקיקה ליישום המדיניות הכלכלית לשנות התקציב 2023 ו-2024), התשפ"ג–2023</w:t>
        </w:r>
        <w:r w:rsidR="00C57978">
          <w:rPr>
            <w:noProof/>
            <w:webHidden/>
          </w:rPr>
          <w:tab/>
        </w:r>
        <w:r w:rsidR="00C57978">
          <w:rPr>
            <w:noProof/>
            <w:webHidden/>
          </w:rPr>
          <w:fldChar w:fldCharType="begin"/>
        </w:r>
        <w:r w:rsidR="00C57978">
          <w:rPr>
            <w:noProof/>
            <w:webHidden/>
          </w:rPr>
          <w:instrText xml:space="preserve"> PAGEREF _Toc152076478 \h </w:instrText>
        </w:r>
        <w:r w:rsidR="00C57978">
          <w:rPr>
            <w:noProof/>
            <w:webHidden/>
          </w:rPr>
        </w:r>
        <w:r w:rsidR="00C57978">
          <w:rPr>
            <w:noProof/>
            <w:webHidden/>
          </w:rPr>
          <w:fldChar w:fldCharType="separate"/>
        </w:r>
        <w:r w:rsidR="00CB4AEB">
          <w:rPr>
            <w:noProof/>
            <w:webHidden/>
            <w:rtl/>
          </w:rPr>
          <w:t>398</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479" w:history="1">
        <w:r w:rsidR="00C57978" w:rsidRPr="000C3C6A">
          <w:rPr>
            <w:rStyle w:val="Hyperlink"/>
            <w:noProof/>
            <w:rtl/>
          </w:rPr>
          <w:t>הצעת חוק ההתייעלות הכלכלית (תיקוני חקיקה להשגת יעדי התקציב לשנות התקציב 2023 ו-2024), התשפ"ג–2023</w:t>
        </w:r>
        <w:r w:rsidR="00C57978">
          <w:rPr>
            <w:noProof/>
            <w:webHidden/>
          </w:rPr>
          <w:tab/>
        </w:r>
        <w:r w:rsidR="00C57978">
          <w:rPr>
            <w:noProof/>
            <w:webHidden/>
          </w:rPr>
          <w:fldChar w:fldCharType="begin"/>
        </w:r>
        <w:r w:rsidR="00C57978">
          <w:rPr>
            <w:noProof/>
            <w:webHidden/>
          </w:rPr>
          <w:instrText xml:space="preserve"> PAGEREF _Toc152076479 \h </w:instrText>
        </w:r>
        <w:r w:rsidR="00C57978">
          <w:rPr>
            <w:noProof/>
            <w:webHidden/>
          </w:rPr>
        </w:r>
        <w:r w:rsidR="00C57978">
          <w:rPr>
            <w:noProof/>
            <w:webHidden/>
          </w:rPr>
          <w:fldChar w:fldCharType="separate"/>
        </w:r>
        <w:r w:rsidR="00CB4AEB">
          <w:rPr>
            <w:noProof/>
            <w:webHidden/>
            <w:rtl/>
          </w:rPr>
          <w:t>398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0" w:history="1">
        <w:r w:rsidR="00C57978" w:rsidRPr="000C3C6A">
          <w:rPr>
            <w:rStyle w:val="Hyperlink"/>
            <w:noProof/>
            <w:rtl/>
          </w:rPr>
          <w:t>סגנית שר האוצר מיכל מרים וולדיגר:</w:t>
        </w:r>
        <w:r w:rsidR="00C57978">
          <w:rPr>
            <w:noProof/>
            <w:webHidden/>
          </w:rPr>
          <w:tab/>
        </w:r>
        <w:r w:rsidR="00C57978">
          <w:rPr>
            <w:noProof/>
            <w:webHidden/>
          </w:rPr>
          <w:fldChar w:fldCharType="begin"/>
        </w:r>
        <w:r w:rsidR="00C57978">
          <w:rPr>
            <w:noProof/>
            <w:webHidden/>
          </w:rPr>
          <w:instrText xml:space="preserve"> PAGEREF _Toc152076480 \h </w:instrText>
        </w:r>
        <w:r w:rsidR="00C57978">
          <w:rPr>
            <w:noProof/>
            <w:webHidden/>
          </w:rPr>
        </w:r>
        <w:r w:rsidR="00C57978">
          <w:rPr>
            <w:noProof/>
            <w:webHidden/>
          </w:rPr>
          <w:fldChar w:fldCharType="separate"/>
        </w:r>
        <w:r w:rsidR="00CB4AEB">
          <w:rPr>
            <w:noProof/>
            <w:webHidden/>
            <w:rtl/>
          </w:rPr>
          <w:t>398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1" w:history="1">
        <w:r w:rsidR="00C57978" w:rsidRPr="000C3C6A">
          <w:rPr>
            <w:rStyle w:val="Hyperlink"/>
            <w:noProof/>
            <w:rtl/>
          </w:rPr>
          <w:t>מתן כהנא (המחנה הממלכתי):</w:t>
        </w:r>
        <w:r w:rsidR="00C57978">
          <w:rPr>
            <w:noProof/>
            <w:webHidden/>
          </w:rPr>
          <w:tab/>
        </w:r>
        <w:r w:rsidR="00C57978">
          <w:rPr>
            <w:noProof/>
            <w:webHidden/>
          </w:rPr>
          <w:fldChar w:fldCharType="begin"/>
        </w:r>
        <w:r w:rsidR="00C57978">
          <w:rPr>
            <w:noProof/>
            <w:webHidden/>
          </w:rPr>
          <w:instrText xml:space="preserve"> PAGEREF _Toc152076481 \h </w:instrText>
        </w:r>
        <w:r w:rsidR="00C57978">
          <w:rPr>
            <w:noProof/>
            <w:webHidden/>
          </w:rPr>
        </w:r>
        <w:r w:rsidR="00C57978">
          <w:rPr>
            <w:noProof/>
            <w:webHidden/>
          </w:rPr>
          <w:fldChar w:fldCharType="separate"/>
        </w:r>
        <w:r w:rsidR="00CB4AEB">
          <w:rPr>
            <w:noProof/>
            <w:webHidden/>
            <w:rtl/>
          </w:rPr>
          <w:t>401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2" w:history="1">
        <w:r w:rsidR="00C57978" w:rsidRPr="000C3C6A">
          <w:rPr>
            <w:rStyle w:val="Hyperlink"/>
            <w:noProof/>
            <w:rtl/>
          </w:rPr>
          <w:t>אורית פרקש הכהן (המחנה הממלכתי):</w:t>
        </w:r>
        <w:r w:rsidR="00C57978">
          <w:rPr>
            <w:noProof/>
            <w:webHidden/>
          </w:rPr>
          <w:tab/>
        </w:r>
        <w:r w:rsidR="00C57978">
          <w:rPr>
            <w:noProof/>
            <w:webHidden/>
          </w:rPr>
          <w:fldChar w:fldCharType="begin"/>
        </w:r>
        <w:r w:rsidR="00C57978">
          <w:rPr>
            <w:noProof/>
            <w:webHidden/>
          </w:rPr>
          <w:instrText xml:space="preserve"> PAGEREF _Toc152076482 \h </w:instrText>
        </w:r>
        <w:r w:rsidR="00C57978">
          <w:rPr>
            <w:noProof/>
            <w:webHidden/>
          </w:rPr>
        </w:r>
        <w:r w:rsidR="00C57978">
          <w:rPr>
            <w:noProof/>
            <w:webHidden/>
          </w:rPr>
          <w:fldChar w:fldCharType="separate"/>
        </w:r>
        <w:r w:rsidR="00CB4AEB">
          <w:rPr>
            <w:noProof/>
            <w:webHidden/>
            <w:rtl/>
          </w:rPr>
          <w:t>402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3" w:history="1">
        <w:r w:rsidR="00C57978" w:rsidRPr="000C3C6A">
          <w:rPr>
            <w:rStyle w:val="Hyperlink"/>
            <w:noProof/>
            <w:rtl/>
          </w:rPr>
          <w:t>שרן מרים השכל (המחנה הממלכתי):</w:t>
        </w:r>
        <w:r w:rsidR="00C57978">
          <w:rPr>
            <w:noProof/>
            <w:webHidden/>
          </w:rPr>
          <w:tab/>
        </w:r>
        <w:r w:rsidR="00C57978">
          <w:rPr>
            <w:noProof/>
            <w:webHidden/>
          </w:rPr>
          <w:fldChar w:fldCharType="begin"/>
        </w:r>
        <w:r w:rsidR="00C57978">
          <w:rPr>
            <w:noProof/>
            <w:webHidden/>
          </w:rPr>
          <w:instrText xml:space="preserve"> PAGEREF _Toc152076483 \h </w:instrText>
        </w:r>
        <w:r w:rsidR="00C57978">
          <w:rPr>
            <w:noProof/>
            <w:webHidden/>
          </w:rPr>
        </w:r>
        <w:r w:rsidR="00C57978">
          <w:rPr>
            <w:noProof/>
            <w:webHidden/>
          </w:rPr>
          <w:fldChar w:fldCharType="separate"/>
        </w:r>
        <w:r w:rsidR="00CB4AEB">
          <w:rPr>
            <w:noProof/>
            <w:webHidden/>
            <w:rtl/>
          </w:rPr>
          <w:t>403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4" w:history="1">
        <w:r w:rsidR="00C57978" w:rsidRPr="000C3C6A">
          <w:rPr>
            <w:rStyle w:val="Hyperlink"/>
            <w:noProof/>
            <w:rtl/>
          </w:rPr>
          <w:t>עידן רול (יש עתיד):</w:t>
        </w:r>
        <w:r w:rsidR="00C57978">
          <w:rPr>
            <w:noProof/>
            <w:webHidden/>
          </w:rPr>
          <w:tab/>
        </w:r>
        <w:r w:rsidR="00C57978">
          <w:rPr>
            <w:noProof/>
            <w:webHidden/>
          </w:rPr>
          <w:fldChar w:fldCharType="begin"/>
        </w:r>
        <w:r w:rsidR="00C57978">
          <w:rPr>
            <w:noProof/>
            <w:webHidden/>
          </w:rPr>
          <w:instrText xml:space="preserve"> PAGEREF _Toc152076484 \h </w:instrText>
        </w:r>
        <w:r w:rsidR="00C57978">
          <w:rPr>
            <w:noProof/>
            <w:webHidden/>
          </w:rPr>
        </w:r>
        <w:r w:rsidR="00C57978">
          <w:rPr>
            <w:noProof/>
            <w:webHidden/>
          </w:rPr>
          <w:fldChar w:fldCharType="separate"/>
        </w:r>
        <w:r w:rsidR="00CB4AEB">
          <w:rPr>
            <w:noProof/>
            <w:webHidden/>
            <w:rtl/>
          </w:rPr>
          <w:t>406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5" w:history="1">
        <w:r w:rsidR="00C57978" w:rsidRPr="000C3C6A">
          <w:rPr>
            <w:rStyle w:val="Hyperlink"/>
            <w:noProof/>
            <w:rtl/>
          </w:rPr>
          <w:t>יוסף עטאונה (חד"ש-תע"ל):</w:t>
        </w:r>
        <w:r w:rsidR="00C57978">
          <w:rPr>
            <w:noProof/>
            <w:webHidden/>
          </w:rPr>
          <w:tab/>
        </w:r>
        <w:r w:rsidR="00C57978">
          <w:rPr>
            <w:noProof/>
            <w:webHidden/>
          </w:rPr>
          <w:fldChar w:fldCharType="begin"/>
        </w:r>
        <w:r w:rsidR="00C57978">
          <w:rPr>
            <w:noProof/>
            <w:webHidden/>
          </w:rPr>
          <w:instrText xml:space="preserve"> PAGEREF _Toc152076485 \h </w:instrText>
        </w:r>
        <w:r w:rsidR="00C57978">
          <w:rPr>
            <w:noProof/>
            <w:webHidden/>
          </w:rPr>
        </w:r>
        <w:r w:rsidR="00C57978">
          <w:rPr>
            <w:noProof/>
            <w:webHidden/>
          </w:rPr>
          <w:fldChar w:fldCharType="separate"/>
        </w:r>
        <w:r w:rsidR="00CB4AEB">
          <w:rPr>
            <w:noProof/>
            <w:webHidden/>
            <w:rtl/>
          </w:rPr>
          <w:t>407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6"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_Toc152076486 \h </w:instrText>
        </w:r>
        <w:r w:rsidR="00C57978">
          <w:rPr>
            <w:noProof/>
            <w:webHidden/>
          </w:rPr>
        </w:r>
        <w:r w:rsidR="00C57978">
          <w:rPr>
            <w:noProof/>
            <w:webHidden/>
          </w:rPr>
          <w:fldChar w:fldCharType="separate"/>
        </w:r>
        <w:r w:rsidR="00CB4AEB">
          <w:rPr>
            <w:noProof/>
            <w:webHidden/>
            <w:rtl/>
          </w:rPr>
          <w:t>409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7" w:history="1">
        <w:r w:rsidR="00C57978" w:rsidRPr="000C3C6A">
          <w:rPr>
            <w:rStyle w:val="Hyperlink"/>
            <w:noProof/>
            <w:rtl/>
          </w:rPr>
          <w:t>זאב אלקין (המחנה הממלכתי):</w:t>
        </w:r>
        <w:r w:rsidR="00C57978">
          <w:rPr>
            <w:noProof/>
            <w:webHidden/>
          </w:rPr>
          <w:tab/>
        </w:r>
        <w:r w:rsidR="00C57978">
          <w:rPr>
            <w:noProof/>
            <w:webHidden/>
          </w:rPr>
          <w:fldChar w:fldCharType="begin"/>
        </w:r>
        <w:r w:rsidR="00C57978">
          <w:rPr>
            <w:noProof/>
            <w:webHidden/>
          </w:rPr>
          <w:instrText xml:space="preserve"> PAGEREF _Toc152076487 \h </w:instrText>
        </w:r>
        <w:r w:rsidR="00C57978">
          <w:rPr>
            <w:noProof/>
            <w:webHidden/>
          </w:rPr>
        </w:r>
        <w:r w:rsidR="00C57978">
          <w:rPr>
            <w:noProof/>
            <w:webHidden/>
          </w:rPr>
          <w:fldChar w:fldCharType="separate"/>
        </w:r>
        <w:r w:rsidR="00CB4AEB">
          <w:rPr>
            <w:noProof/>
            <w:webHidden/>
            <w:rtl/>
          </w:rPr>
          <w:t>412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8" w:history="1">
        <w:r w:rsidR="00C57978" w:rsidRPr="000C3C6A">
          <w:rPr>
            <w:rStyle w:val="Hyperlink"/>
            <w:noProof/>
            <w:rtl/>
          </w:rPr>
          <w:t>מאיר כהן (יש עתיד):</w:t>
        </w:r>
        <w:r w:rsidR="00C57978">
          <w:rPr>
            <w:noProof/>
            <w:webHidden/>
          </w:rPr>
          <w:tab/>
        </w:r>
        <w:r w:rsidR="00C57978">
          <w:rPr>
            <w:noProof/>
            <w:webHidden/>
          </w:rPr>
          <w:fldChar w:fldCharType="begin"/>
        </w:r>
        <w:r w:rsidR="00C57978">
          <w:rPr>
            <w:noProof/>
            <w:webHidden/>
          </w:rPr>
          <w:instrText xml:space="preserve"> PAGEREF _Toc152076488 \h </w:instrText>
        </w:r>
        <w:r w:rsidR="00C57978">
          <w:rPr>
            <w:noProof/>
            <w:webHidden/>
          </w:rPr>
        </w:r>
        <w:r w:rsidR="00C57978">
          <w:rPr>
            <w:noProof/>
            <w:webHidden/>
          </w:rPr>
          <w:fldChar w:fldCharType="separate"/>
        </w:r>
        <w:r w:rsidR="00CB4AEB">
          <w:rPr>
            <w:noProof/>
            <w:webHidden/>
            <w:rtl/>
          </w:rPr>
          <w:t>414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89" w:history="1">
        <w:r w:rsidR="00C57978" w:rsidRPr="000C3C6A">
          <w:rPr>
            <w:rStyle w:val="Hyperlink"/>
            <w:noProof/>
            <w:rtl/>
          </w:rPr>
          <w:t>איימן עודה (חד"ש-תע"ל):</w:t>
        </w:r>
        <w:r w:rsidR="00C57978">
          <w:rPr>
            <w:noProof/>
            <w:webHidden/>
          </w:rPr>
          <w:tab/>
        </w:r>
        <w:r w:rsidR="00C57978">
          <w:rPr>
            <w:noProof/>
            <w:webHidden/>
          </w:rPr>
          <w:fldChar w:fldCharType="begin"/>
        </w:r>
        <w:r w:rsidR="00C57978">
          <w:rPr>
            <w:noProof/>
            <w:webHidden/>
          </w:rPr>
          <w:instrText xml:space="preserve"> PAGEREF _Toc152076489 \h </w:instrText>
        </w:r>
        <w:r w:rsidR="00C57978">
          <w:rPr>
            <w:noProof/>
            <w:webHidden/>
          </w:rPr>
        </w:r>
        <w:r w:rsidR="00C57978">
          <w:rPr>
            <w:noProof/>
            <w:webHidden/>
          </w:rPr>
          <w:fldChar w:fldCharType="separate"/>
        </w:r>
        <w:r w:rsidR="00CB4AEB">
          <w:rPr>
            <w:noProof/>
            <w:webHidden/>
            <w:rtl/>
          </w:rPr>
          <w:t>416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0" w:history="1">
        <w:r w:rsidR="00C57978" w:rsidRPr="000C3C6A">
          <w:rPr>
            <w:rStyle w:val="Hyperlink"/>
            <w:noProof/>
            <w:rtl/>
          </w:rPr>
          <w:t>יואב סגלוביץ' (יש עתיד):</w:t>
        </w:r>
        <w:r w:rsidR="00C57978">
          <w:rPr>
            <w:noProof/>
            <w:webHidden/>
          </w:rPr>
          <w:tab/>
        </w:r>
        <w:r w:rsidR="00C57978">
          <w:rPr>
            <w:noProof/>
            <w:webHidden/>
          </w:rPr>
          <w:fldChar w:fldCharType="begin"/>
        </w:r>
        <w:r w:rsidR="00C57978">
          <w:rPr>
            <w:noProof/>
            <w:webHidden/>
          </w:rPr>
          <w:instrText xml:space="preserve"> PAGEREF _Toc152076490 \h </w:instrText>
        </w:r>
        <w:r w:rsidR="00C57978">
          <w:rPr>
            <w:noProof/>
            <w:webHidden/>
          </w:rPr>
        </w:r>
        <w:r w:rsidR="00C57978">
          <w:rPr>
            <w:noProof/>
            <w:webHidden/>
          </w:rPr>
          <w:fldChar w:fldCharType="separate"/>
        </w:r>
        <w:r w:rsidR="00CB4AEB">
          <w:rPr>
            <w:noProof/>
            <w:webHidden/>
            <w:rtl/>
          </w:rPr>
          <w:t>417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1" w:history="1">
        <w:r w:rsidR="00C57978" w:rsidRPr="000C3C6A">
          <w:rPr>
            <w:rStyle w:val="Hyperlink"/>
            <w:noProof/>
            <w:rtl/>
          </w:rPr>
          <w:t>שרון ניר (ישראל ביתנו):</w:t>
        </w:r>
        <w:r w:rsidR="00C57978">
          <w:rPr>
            <w:noProof/>
            <w:webHidden/>
          </w:rPr>
          <w:tab/>
        </w:r>
        <w:r w:rsidR="00C57978">
          <w:rPr>
            <w:noProof/>
            <w:webHidden/>
          </w:rPr>
          <w:fldChar w:fldCharType="begin"/>
        </w:r>
        <w:r w:rsidR="00C57978">
          <w:rPr>
            <w:noProof/>
            <w:webHidden/>
          </w:rPr>
          <w:instrText xml:space="preserve"> PAGEREF _Toc152076491 \h </w:instrText>
        </w:r>
        <w:r w:rsidR="00C57978">
          <w:rPr>
            <w:noProof/>
            <w:webHidden/>
          </w:rPr>
        </w:r>
        <w:r w:rsidR="00C57978">
          <w:rPr>
            <w:noProof/>
            <w:webHidden/>
          </w:rPr>
          <w:fldChar w:fldCharType="separate"/>
        </w:r>
        <w:r w:rsidR="00CB4AEB">
          <w:rPr>
            <w:noProof/>
            <w:webHidden/>
            <w:rtl/>
          </w:rPr>
          <w:t>419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2" w:history="1">
        <w:r w:rsidR="00C57978" w:rsidRPr="000C3C6A">
          <w:rPr>
            <w:rStyle w:val="Hyperlink"/>
            <w:noProof/>
            <w:rtl/>
          </w:rPr>
          <w:t>טטיאנה מזרסקי (יש עתיד):</w:t>
        </w:r>
        <w:r w:rsidR="00C57978">
          <w:rPr>
            <w:noProof/>
            <w:webHidden/>
          </w:rPr>
          <w:tab/>
        </w:r>
        <w:r w:rsidR="00C57978">
          <w:rPr>
            <w:noProof/>
            <w:webHidden/>
          </w:rPr>
          <w:fldChar w:fldCharType="begin"/>
        </w:r>
        <w:r w:rsidR="00C57978">
          <w:rPr>
            <w:noProof/>
            <w:webHidden/>
          </w:rPr>
          <w:instrText xml:space="preserve"> PAGEREF _Toc152076492 \h </w:instrText>
        </w:r>
        <w:r w:rsidR="00C57978">
          <w:rPr>
            <w:noProof/>
            <w:webHidden/>
          </w:rPr>
        </w:r>
        <w:r w:rsidR="00C57978">
          <w:rPr>
            <w:noProof/>
            <w:webHidden/>
          </w:rPr>
          <w:fldChar w:fldCharType="separate"/>
        </w:r>
        <w:r w:rsidR="00CB4AEB">
          <w:rPr>
            <w:noProof/>
            <w:webHidden/>
            <w:rtl/>
          </w:rPr>
          <w:t>420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3" w:history="1">
        <w:r w:rsidR="00C57978" w:rsidRPr="000C3C6A">
          <w:rPr>
            <w:rStyle w:val="Hyperlink"/>
            <w:noProof/>
            <w:rtl/>
          </w:rPr>
          <w:t>מיקי לוי (יש עתיד):</w:t>
        </w:r>
        <w:r w:rsidR="00C57978">
          <w:rPr>
            <w:noProof/>
            <w:webHidden/>
          </w:rPr>
          <w:tab/>
        </w:r>
        <w:r w:rsidR="00C57978">
          <w:rPr>
            <w:noProof/>
            <w:webHidden/>
          </w:rPr>
          <w:fldChar w:fldCharType="begin"/>
        </w:r>
        <w:r w:rsidR="00C57978">
          <w:rPr>
            <w:noProof/>
            <w:webHidden/>
          </w:rPr>
          <w:instrText xml:space="preserve"> PAGEREF _Toc152076493 \h </w:instrText>
        </w:r>
        <w:r w:rsidR="00C57978">
          <w:rPr>
            <w:noProof/>
            <w:webHidden/>
          </w:rPr>
        </w:r>
        <w:r w:rsidR="00C57978">
          <w:rPr>
            <w:noProof/>
            <w:webHidden/>
          </w:rPr>
          <w:fldChar w:fldCharType="separate"/>
        </w:r>
        <w:r w:rsidR="00CB4AEB">
          <w:rPr>
            <w:noProof/>
            <w:webHidden/>
            <w:rtl/>
          </w:rPr>
          <w:t>421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4"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_Toc152076494 \h </w:instrText>
        </w:r>
        <w:r w:rsidR="00C57978">
          <w:rPr>
            <w:noProof/>
            <w:webHidden/>
          </w:rPr>
        </w:r>
        <w:r w:rsidR="00C57978">
          <w:rPr>
            <w:noProof/>
            <w:webHidden/>
          </w:rPr>
          <w:fldChar w:fldCharType="separate"/>
        </w:r>
        <w:r w:rsidR="00CB4AEB">
          <w:rPr>
            <w:noProof/>
            <w:webHidden/>
            <w:rtl/>
          </w:rPr>
          <w:t>422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5" w:history="1">
        <w:r w:rsidR="00C57978" w:rsidRPr="000C3C6A">
          <w:rPr>
            <w:rStyle w:val="Hyperlink"/>
            <w:noProof/>
            <w:rtl/>
          </w:rPr>
          <w:t>ואליד אלהואשלה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_Toc152076495 \h </w:instrText>
        </w:r>
        <w:r w:rsidR="00C57978">
          <w:rPr>
            <w:noProof/>
            <w:webHidden/>
          </w:rPr>
        </w:r>
        <w:r w:rsidR="00C57978">
          <w:rPr>
            <w:noProof/>
            <w:webHidden/>
          </w:rPr>
          <w:fldChar w:fldCharType="separate"/>
        </w:r>
        <w:r w:rsidR="00CB4AEB">
          <w:rPr>
            <w:noProof/>
            <w:webHidden/>
            <w:rtl/>
          </w:rPr>
          <w:t>424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6" w:history="1">
        <w:r w:rsidR="00C57978" w:rsidRPr="000C3C6A">
          <w:rPr>
            <w:rStyle w:val="Hyperlink"/>
            <w:noProof/>
            <w:rtl/>
          </w:rPr>
          <w:t>מיכאל מרדכי ביטון (המחנה הממלכתי):</w:t>
        </w:r>
        <w:r w:rsidR="00C57978">
          <w:rPr>
            <w:noProof/>
            <w:webHidden/>
          </w:rPr>
          <w:tab/>
        </w:r>
        <w:r w:rsidR="00C57978">
          <w:rPr>
            <w:noProof/>
            <w:webHidden/>
          </w:rPr>
          <w:fldChar w:fldCharType="begin"/>
        </w:r>
        <w:r w:rsidR="00C57978">
          <w:rPr>
            <w:noProof/>
            <w:webHidden/>
          </w:rPr>
          <w:instrText xml:space="preserve"> PAGEREF _Toc152076496 \h </w:instrText>
        </w:r>
        <w:r w:rsidR="00C57978">
          <w:rPr>
            <w:noProof/>
            <w:webHidden/>
          </w:rPr>
        </w:r>
        <w:r w:rsidR="00C57978">
          <w:rPr>
            <w:noProof/>
            <w:webHidden/>
          </w:rPr>
          <w:fldChar w:fldCharType="separate"/>
        </w:r>
        <w:r w:rsidR="00CB4AEB">
          <w:rPr>
            <w:noProof/>
            <w:webHidden/>
            <w:rtl/>
          </w:rPr>
          <w:t>425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7" w:history="1">
        <w:r w:rsidR="00C57978" w:rsidRPr="000C3C6A">
          <w:rPr>
            <w:rStyle w:val="Hyperlink"/>
            <w:noProof/>
            <w:rtl/>
          </w:rPr>
          <w:t>חילי טרופר (המחנה הממלכתי):</w:t>
        </w:r>
        <w:r w:rsidR="00C57978">
          <w:rPr>
            <w:noProof/>
            <w:webHidden/>
          </w:rPr>
          <w:tab/>
        </w:r>
        <w:r w:rsidR="00C57978">
          <w:rPr>
            <w:noProof/>
            <w:webHidden/>
          </w:rPr>
          <w:fldChar w:fldCharType="begin"/>
        </w:r>
        <w:r w:rsidR="00C57978">
          <w:rPr>
            <w:noProof/>
            <w:webHidden/>
          </w:rPr>
          <w:instrText xml:space="preserve"> PAGEREF _Toc152076497 \h </w:instrText>
        </w:r>
        <w:r w:rsidR="00C57978">
          <w:rPr>
            <w:noProof/>
            <w:webHidden/>
          </w:rPr>
        </w:r>
        <w:r w:rsidR="00C57978">
          <w:rPr>
            <w:noProof/>
            <w:webHidden/>
          </w:rPr>
          <w:fldChar w:fldCharType="separate"/>
        </w:r>
        <w:r w:rsidR="00CB4AEB">
          <w:rPr>
            <w:noProof/>
            <w:webHidden/>
            <w:rtl/>
          </w:rPr>
          <w:t>429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8" w:history="1">
        <w:r w:rsidR="00C57978" w:rsidRPr="000C3C6A">
          <w:rPr>
            <w:rStyle w:val="Hyperlink"/>
            <w:noProof/>
            <w:rtl/>
          </w:rPr>
          <w:t>אלון שוסטר (המחנה הממלכתי):</w:t>
        </w:r>
        <w:r w:rsidR="00C57978">
          <w:rPr>
            <w:noProof/>
            <w:webHidden/>
          </w:rPr>
          <w:tab/>
        </w:r>
        <w:r w:rsidR="00C57978">
          <w:rPr>
            <w:noProof/>
            <w:webHidden/>
          </w:rPr>
          <w:fldChar w:fldCharType="begin"/>
        </w:r>
        <w:r w:rsidR="00C57978">
          <w:rPr>
            <w:noProof/>
            <w:webHidden/>
          </w:rPr>
          <w:instrText xml:space="preserve"> PAGEREF _Toc152076498 \h </w:instrText>
        </w:r>
        <w:r w:rsidR="00C57978">
          <w:rPr>
            <w:noProof/>
            <w:webHidden/>
          </w:rPr>
        </w:r>
        <w:r w:rsidR="00C57978">
          <w:rPr>
            <w:noProof/>
            <w:webHidden/>
          </w:rPr>
          <w:fldChar w:fldCharType="separate"/>
        </w:r>
        <w:r w:rsidR="00CB4AEB">
          <w:rPr>
            <w:noProof/>
            <w:webHidden/>
            <w:rtl/>
          </w:rPr>
          <w:t>430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499" w:history="1">
        <w:r w:rsidR="00C57978" w:rsidRPr="000C3C6A">
          <w:rPr>
            <w:rStyle w:val="Hyperlink"/>
            <w:noProof/>
            <w:rtl/>
          </w:rPr>
          <w:t>נאור שירי (יש עתיד):</w:t>
        </w:r>
        <w:r w:rsidR="00C57978">
          <w:rPr>
            <w:noProof/>
            <w:webHidden/>
          </w:rPr>
          <w:tab/>
        </w:r>
        <w:r w:rsidR="00C57978">
          <w:rPr>
            <w:noProof/>
            <w:webHidden/>
          </w:rPr>
          <w:fldChar w:fldCharType="begin"/>
        </w:r>
        <w:r w:rsidR="00C57978">
          <w:rPr>
            <w:noProof/>
            <w:webHidden/>
          </w:rPr>
          <w:instrText xml:space="preserve"> PAGEREF _Toc152076499 \h </w:instrText>
        </w:r>
        <w:r w:rsidR="00C57978">
          <w:rPr>
            <w:noProof/>
            <w:webHidden/>
          </w:rPr>
        </w:r>
        <w:r w:rsidR="00C57978">
          <w:rPr>
            <w:noProof/>
            <w:webHidden/>
          </w:rPr>
          <w:fldChar w:fldCharType="separate"/>
        </w:r>
        <w:r w:rsidR="00CB4AEB">
          <w:rPr>
            <w:noProof/>
            <w:webHidden/>
            <w:rtl/>
          </w:rPr>
          <w:t>432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0" w:history="1">
        <w:r w:rsidR="00C57978" w:rsidRPr="000C3C6A">
          <w:rPr>
            <w:rStyle w:val="Hyperlink"/>
            <w:noProof/>
            <w:rtl/>
          </w:rPr>
          <w:t>יבגני סובה (ישראל ביתנו):</w:t>
        </w:r>
        <w:r w:rsidR="00C57978">
          <w:rPr>
            <w:noProof/>
            <w:webHidden/>
          </w:rPr>
          <w:tab/>
        </w:r>
        <w:r w:rsidR="00C57978">
          <w:rPr>
            <w:noProof/>
            <w:webHidden/>
          </w:rPr>
          <w:fldChar w:fldCharType="begin"/>
        </w:r>
        <w:r w:rsidR="00C57978">
          <w:rPr>
            <w:noProof/>
            <w:webHidden/>
          </w:rPr>
          <w:instrText xml:space="preserve"> PAGEREF _Toc152076500 \h </w:instrText>
        </w:r>
        <w:r w:rsidR="00C57978">
          <w:rPr>
            <w:noProof/>
            <w:webHidden/>
          </w:rPr>
        </w:r>
        <w:r w:rsidR="00C57978">
          <w:rPr>
            <w:noProof/>
            <w:webHidden/>
          </w:rPr>
          <w:fldChar w:fldCharType="separate"/>
        </w:r>
        <w:r w:rsidR="00CB4AEB">
          <w:rPr>
            <w:noProof/>
            <w:webHidden/>
            <w:rtl/>
          </w:rPr>
          <w:t>435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1" w:history="1">
        <w:r w:rsidR="00C57978" w:rsidRPr="000C3C6A">
          <w:rPr>
            <w:rStyle w:val="Hyperlink"/>
            <w:noProof/>
            <w:rtl/>
          </w:rPr>
          <w:t>דבי ביטון (יש עתיד):</w:t>
        </w:r>
        <w:r w:rsidR="00C57978">
          <w:rPr>
            <w:noProof/>
            <w:webHidden/>
          </w:rPr>
          <w:tab/>
        </w:r>
        <w:r w:rsidR="00C57978">
          <w:rPr>
            <w:noProof/>
            <w:webHidden/>
          </w:rPr>
          <w:fldChar w:fldCharType="begin"/>
        </w:r>
        <w:r w:rsidR="00C57978">
          <w:rPr>
            <w:noProof/>
            <w:webHidden/>
          </w:rPr>
          <w:instrText xml:space="preserve"> PAGEREF _Toc152076501 \h </w:instrText>
        </w:r>
        <w:r w:rsidR="00C57978">
          <w:rPr>
            <w:noProof/>
            <w:webHidden/>
          </w:rPr>
        </w:r>
        <w:r w:rsidR="00C57978">
          <w:rPr>
            <w:noProof/>
            <w:webHidden/>
          </w:rPr>
          <w:fldChar w:fldCharType="separate"/>
        </w:r>
        <w:r w:rsidR="00CB4AEB">
          <w:rPr>
            <w:noProof/>
            <w:webHidden/>
            <w:rtl/>
          </w:rPr>
          <w:t>436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2" w:history="1">
        <w:r w:rsidR="00C57978" w:rsidRPr="000C3C6A">
          <w:rPr>
            <w:rStyle w:val="Hyperlink"/>
            <w:noProof/>
            <w:rtl/>
          </w:rPr>
          <w:t>ולדימיר בליאק (יש עתיד):</w:t>
        </w:r>
        <w:r w:rsidR="00C57978">
          <w:rPr>
            <w:noProof/>
            <w:webHidden/>
          </w:rPr>
          <w:tab/>
        </w:r>
        <w:r w:rsidR="00C57978">
          <w:rPr>
            <w:noProof/>
            <w:webHidden/>
          </w:rPr>
          <w:fldChar w:fldCharType="begin"/>
        </w:r>
        <w:r w:rsidR="00C57978">
          <w:rPr>
            <w:noProof/>
            <w:webHidden/>
          </w:rPr>
          <w:instrText xml:space="preserve"> PAGEREF _Toc152076502 \h </w:instrText>
        </w:r>
        <w:r w:rsidR="00C57978">
          <w:rPr>
            <w:noProof/>
            <w:webHidden/>
          </w:rPr>
        </w:r>
        <w:r w:rsidR="00C57978">
          <w:rPr>
            <w:noProof/>
            <w:webHidden/>
          </w:rPr>
          <w:fldChar w:fldCharType="separate"/>
        </w:r>
        <w:r w:rsidR="00CB4AEB">
          <w:rPr>
            <w:noProof/>
            <w:webHidden/>
            <w:rtl/>
          </w:rPr>
          <w:t>438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3" w:history="1">
        <w:r w:rsidR="00C57978" w:rsidRPr="000C3C6A">
          <w:rPr>
            <w:rStyle w:val="Hyperlink"/>
            <w:noProof/>
            <w:rtl/>
          </w:rPr>
          <w:t>אימאן ח'טיב יאסין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_Toc152076503 \h </w:instrText>
        </w:r>
        <w:r w:rsidR="00C57978">
          <w:rPr>
            <w:noProof/>
            <w:webHidden/>
          </w:rPr>
        </w:r>
        <w:r w:rsidR="00C57978">
          <w:rPr>
            <w:noProof/>
            <w:webHidden/>
          </w:rPr>
          <w:fldChar w:fldCharType="separate"/>
        </w:r>
        <w:r w:rsidR="00CB4AEB">
          <w:rPr>
            <w:noProof/>
            <w:webHidden/>
            <w:rtl/>
          </w:rPr>
          <w:t>439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4" w:history="1">
        <w:r w:rsidR="00C57978" w:rsidRPr="000C3C6A">
          <w:rPr>
            <w:rStyle w:val="Hyperlink"/>
            <w:noProof/>
            <w:rtl/>
          </w:rPr>
          <w:t>סימון דוידסון (יש עתיד):</w:t>
        </w:r>
        <w:r w:rsidR="00C57978">
          <w:rPr>
            <w:noProof/>
            <w:webHidden/>
          </w:rPr>
          <w:tab/>
        </w:r>
        <w:r w:rsidR="00C57978">
          <w:rPr>
            <w:noProof/>
            <w:webHidden/>
          </w:rPr>
          <w:fldChar w:fldCharType="begin"/>
        </w:r>
        <w:r w:rsidR="00C57978">
          <w:rPr>
            <w:noProof/>
            <w:webHidden/>
          </w:rPr>
          <w:instrText xml:space="preserve"> PAGEREF _Toc152076504 \h </w:instrText>
        </w:r>
        <w:r w:rsidR="00C57978">
          <w:rPr>
            <w:noProof/>
            <w:webHidden/>
          </w:rPr>
        </w:r>
        <w:r w:rsidR="00C57978">
          <w:rPr>
            <w:noProof/>
            <w:webHidden/>
          </w:rPr>
          <w:fldChar w:fldCharType="separate"/>
        </w:r>
        <w:r w:rsidR="00CB4AEB">
          <w:rPr>
            <w:noProof/>
            <w:webHidden/>
            <w:rtl/>
          </w:rPr>
          <w:t>440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5" w:history="1">
        <w:r w:rsidR="00C57978" w:rsidRPr="000C3C6A">
          <w:rPr>
            <w:rStyle w:val="Hyperlink"/>
            <w:noProof/>
            <w:rtl/>
          </w:rPr>
          <w:t>מירב כהן (יש עתיד):</w:t>
        </w:r>
        <w:r w:rsidR="00C57978">
          <w:rPr>
            <w:noProof/>
            <w:webHidden/>
          </w:rPr>
          <w:tab/>
        </w:r>
        <w:r w:rsidR="00C57978">
          <w:rPr>
            <w:noProof/>
            <w:webHidden/>
          </w:rPr>
          <w:fldChar w:fldCharType="begin"/>
        </w:r>
        <w:r w:rsidR="00C57978">
          <w:rPr>
            <w:noProof/>
            <w:webHidden/>
          </w:rPr>
          <w:instrText xml:space="preserve"> PAGEREF _Toc152076505 \h </w:instrText>
        </w:r>
        <w:r w:rsidR="00C57978">
          <w:rPr>
            <w:noProof/>
            <w:webHidden/>
          </w:rPr>
        </w:r>
        <w:r w:rsidR="00C57978">
          <w:rPr>
            <w:noProof/>
            <w:webHidden/>
          </w:rPr>
          <w:fldChar w:fldCharType="separate"/>
        </w:r>
        <w:r w:rsidR="00CB4AEB">
          <w:rPr>
            <w:noProof/>
            <w:webHidden/>
            <w:rtl/>
          </w:rPr>
          <w:t>441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6" w:history="1">
        <w:r w:rsidR="00C57978" w:rsidRPr="000C3C6A">
          <w:rPr>
            <w:rStyle w:val="Hyperlink"/>
            <w:noProof/>
            <w:rtl/>
          </w:rPr>
          <w:t>אורנה ברביבאי (יש עתיד):</w:t>
        </w:r>
        <w:r w:rsidR="00C57978">
          <w:rPr>
            <w:noProof/>
            <w:webHidden/>
          </w:rPr>
          <w:tab/>
        </w:r>
        <w:r w:rsidR="00C57978">
          <w:rPr>
            <w:noProof/>
            <w:webHidden/>
          </w:rPr>
          <w:fldChar w:fldCharType="begin"/>
        </w:r>
        <w:r w:rsidR="00C57978">
          <w:rPr>
            <w:noProof/>
            <w:webHidden/>
          </w:rPr>
          <w:instrText xml:space="preserve"> PAGEREF _Toc152076506 \h </w:instrText>
        </w:r>
        <w:r w:rsidR="00C57978">
          <w:rPr>
            <w:noProof/>
            <w:webHidden/>
          </w:rPr>
        </w:r>
        <w:r w:rsidR="00C57978">
          <w:rPr>
            <w:noProof/>
            <w:webHidden/>
          </w:rPr>
          <w:fldChar w:fldCharType="separate"/>
        </w:r>
        <w:r w:rsidR="00CB4AEB">
          <w:rPr>
            <w:noProof/>
            <w:webHidden/>
            <w:rtl/>
          </w:rPr>
          <w:t>446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7" w:history="1">
        <w:r w:rsidR="00C57978" w:rsidRPr="000C3C6A">
          <w:rPr>
            <w:rStyle w:val="Hyperlink"/>
            <w:noProof/>
            <w:rtl/>
          </w:rPr>
          <w:t>יסמין פרידמן (יש עתיד):</w:t>
        </w:r>
        <w:r w:rsidR="00C57978">
          <w:rPr>
            <w:noProof/>
            <w:webHidden/>
          </w:rPr>
          <w:tab/>
        </w:r>
        <w:r w:rsidR="00C57978">
          <w:rPr>
            <w:noProof/>
            <w:webHidden/>
          </w:rPr>
          <w:fldChar w:fldCharType="begin"/>
        </w:r>
        <w:r w:rsidR="00C57978">
          <w:rPr>
            <w:noProof/>
            <w:webHidden/>
          </w:rPr>
          <w:instrText xml:space="preserve"> PAGEREF _Toc152076507 \h </w:instrText>
        </w:r>
        <w:r w:rsidR="00C57978">
          <w:rPr>
            <w:noProof/>
            <w:webHidden/>
          </w:rPr>
        </w:r>
        <w:r w:rsidR="00C57978">
          <w:rPr>
            <w:noProof/>
            <w:webHidden/>
          </w:rPr>
          <w:fldChar w:fldCharType="separate"/>
        </w:r>
        <w:r w:rsidR="00CB4AEB">
          <w:rPr>
            <w:noProof/>
            <w:webHidden/>
            <w:rtl/>
          </w:rPr>
          <w:t>447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8" w:history="1">
        <w:r w:rsidR="00C57978" w:rsidRPr="000C3C6A">
          <w:rPr>
            <w:rStyle w:val="Hyperlink"/>
            <w:noProof/>
            <w:rtl/>
          </w:rPr>
          <w:t>יוראי להב הרצנו (יש עתיד):</w:t>
        </w:r>
        <w:r w:rsidR="00C57978">
          <w:rPr>
            <w:noProof/>
            <w:webHidden/>
          </w:rPr>
          <w:tab/>
        </w:r>
        <w:r w:rsidR="00C57978">
          <w:rPr>
            <w:noProof/>
            <w:webHidden/>
          </w:rPr>
          <w:fldChar w:fldCharType="begin"/>
        </w:r>
        <w:r w:rsidR="00C57978">
          <w:rPr>
            <w:noProof/>
            <w:webHidden/>
          </w:rPr>
          <w:instrText xml:space="preserve"> PAGEREF _Toc152076508 \h </w:instrText>
        </w:r>
        <w:r w:rsidR="00C57978">
          <w:rPr>
            <w:noProof/>
            <w:webHidden/>
          </w:rPr>
        </w:r>
        <w:r w:rsidR="00C57978">
          <w:rPr>
            <w:noProof/>
            <w:webHidden/>
          </w:rPr>
          <w:fldChar w:fldCharType="separate"/>
        </w:r>
        <w:r w:rsidR="00CB4AEB">
          <w:rPr>
            <w:noProof/>
            <w:webHidden/>
            <w:rtl/>
          </w:rPr>
          <w:t>448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09" w:history="1">
        <w:r w:rsidR="00C57978" w:rsidRPr="000C3C6A">
          <w:rPr>
            <w:rStyle w:val="Hyperlink"/>
            <w:noProof/>
            <w:rtl/>
          </w:rPr>
          <w:t>מיכל שיר סגמן (יש עתיד):</w:t>
        </w:r>
        <w:r w:rsidR="00C57978">
          <w:rPr>
            <w:noProof/>
            <w:webHidden/>
          </w:rPr>
          <w:tab/>
        </w:r>
        <w:r w:rsidR="00C57978">
          <w:rPr>
            <w:noProof/>
            <w:webHidden/>
          </w:rPr>
          <w:fldChar w:fldCharType="begin"/>
        </w:r>
        <w:r w:rsidR="00C57978">
          <w:rPr>
            <w:noProof/>
            <w:webHidden/>
          </w:rPr>
          <w:instrText xml:space="preserve"> PAGEREF _Toc152076509 \h </w:instrText>
        </w:r>
        <w:r w:rsidR="00C57978">
          <w:rPr>
            <w:noProof/>
            <w:webHidden/>
          </w:rPr>
        </w:r>
        <w:r w:rsidR="00C57978">
          <w:rPr>
            <w:noProof/>
            <w:webHidden/>
          </w:rPr>
          <w:fldChar w:fldCharType="separate"/>
        </w:r>
        <w:r w:rsidR="00CB4AEB">
          <w:rPr>
            <w:noProof/>
            <w:webHidden/>
            <w:rtl/>
          </w:rPr>
          <w:t>449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0" w:history="1">
        <w:r w:rsidR="00C57978" w:rsidRPr="000C3C6A">
          <w:rPr>
            <w:rStyle w:val="Hyperlink"/>
            <w:noProof/>
            <w:rtl/>
          </w:rPr>
          <w:t>שלי טל מירון (יש עתיד):</w:t>
        </w:r>
        <w:r w:rsidR="00C57978">
          <w:rPr>
            <w:noProof/>
            <w:webHidden/>
          </w:rPr>
          <w:tab/>
        </w:r>
        <w:r w:rsidR="00C57978">
          <w:rPr>
            <w:noProof/>
            <w:webHidden/>
          </w:rPr>
          <w:fldChar w:fldCharType="begin"/>
        </w:r>
        <w:r w:rsidR="00C57978">
          <w:rPr>
            <w:noProof/>
            <w:webHidden/>
          </w:rPr>
          <w:instrText xml:space="preserve"> PAGEREF _Toc152076510 \h </w:instrText>
        </w:r>
        <w:r w:rsidR="00C57978">
          <w:rPr>
            <w:noProof/>
            <w:webHidden/>
          </w:rPr>
        </w:r>
        <w:r w:rsidR="00C57978">
          <w:rPr>
            <w:noProof/>
            <w:webHidden/>
          </w:rPr>
          <w:fldChar w:fldCharType="separate"/>
        </w:r>
        <w:r w:rsidR="00CB4AEB">
          <w:rPr>
            <w:noProof/>
            <w:webHidden/>
            <w:rtl/>
          </w:rPr>
          <w:t>450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1" w:history="1">
        <w:r w:rsidR="00C57978" w:rsidRPr="000C3C6A">
          <w:rPr>
            <w:rStyle w:val="Hyperlink"/>
            <w:noProof/>
            <w:rtl/>
          </w:rPr>
          <w:t>משה טור פז (יש עתיד):</w:t>
        </w:r>
        <w:r w:rsidR="00C57978">
          <w:rPr>
            <w:noProof/>
            <w:webHidden/>
          </w:rPr>
          <w:tab/>
        </w:r>
        <w:r w:rsidR="00C57978">
          <w:rPr>
            <w:noProof/>
            <w:webHidden/>
          </w:rPr>
          <w:fldChar w:fldCharType="begin"/>
        </w:r>
        <w:r w:rsidR="00C57978">
          <w:rPr>
            <w:noProof/>
            <w:webHidden/>
          </w:rPr>
          <w:instrText xml:space="preserve"> PAGEREF _Toc152076511 \h </w:instrText>
        </w:r>
        <w:r w:rsidR="00C57978">
          <w:rPr>
            <w:noProof/>
            <w:webHidden/>
          </w:rPr>
        </w:r>
        <w:r w:rsidR="00C57978">
          <w:rPr>
            <w:noProof/>
            <w:webHidden/>
          </w:rPr>
          <w:fldChar w:fldCharType="separate"/>
        </w:r>
        <w:r w:rsidR="00CB4AEB">
          <w:rPr>
            <w:noProof/>
            <w:webHidden/>
            <w:rtl/>
          </w:rPr>
          <w:t>451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2" w:history="1">
        <w:r w:rsidR="00C57978" w:rsidRPr="000C3C6A">
          <w:rPr>
            <w:rStyle w:val="Hyperlink"/>
            <w:noProof/>
            <w:rtl/>
          </w:rPr>
          <w:t>אפרת רייטן מרום (העבודה):</w:t>
        </w:r>
        <w:r w:rsidR="00C57978">
          <w:rPr>
            <w:noProof/>
            <w:webHidden/>
          </w:rPr>
          <w:tab/>
        </w:r>
        <w:r w:rsidR="00C57978">
          <w:rPr>
            <w:noProof/>
            <w:webHidden/>
          </w:rPr>
          <w:fldChar w:fldCharType="begin"/>
        </w:r>
        <w:r w:rsidR="00C57978">
          <w:rPr>
            <w:noProof/>
            <w:webHidden/>
          </w:rPr>
          <w:instrText xml:space="preserve"> PAGEREF _Toc152076512 \h </w:instrText>
        </w:r>
        <w:r w:rsidR="00C57978">
          <w:rPr>
            <w:noProof/>
            <w:webHidden/>
          </w:rPr>
        </w:r>
        <w:r w:rsidR="00C57978">
          <w:rPr>
            <w:noProof/>
            <w:webHidden/>
          </w:rPr>
          <w:fldChar w:fldCharType="separate"/>
        </w:r>
        <w:r w:rsidR="00CB4AEB">
          <w:rPr>
            <w:noProof/>
            <w:webHidden/>
            <w:rtl/>
          </w:rPr>
          <w:t>453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3" w:history="1">
        <w:r w:rsidR="00C57978" w:rsidRPr="000C3C6A">
          <w:rPr>
            <w:rStyle w:val="Hyperlink"/>
            <w:noProof/>
            <w:rtl/>
          </w:rPr>
          <w:t>יאסר חוג'יראת (רע"מ – הרשימה הערבית המאוחדת):</w:t>
        </w:r>
        <w:r w:rsidR="00C57978">
          <w:rPr>
            <w:noProof/>
            <w:webHidden/>
          </w:rPr>
          <w:tab/>
        </w:r>
        <w:r w:rsidR="00C57978">
          <w:rPr>
            <w:noProof/>
            <w:webHidden/>
          </w:rPr>
          <w:fldChar w:fldCharType="begin"/>
        </w:r>
        <w:r w:rsidR="00C57978">
          <w:rPr>
            <w:noProof/>
            <w:webHidden/>
          </w:rPr>
          <w:instrText xml:space="preserve"> PAGEREF _Toc152076513 \h </w:instrText>
        </w:r>
        <w:r w:rsidR="00C57978">
          <w:rPr>
            <w:noProof/>
            <w:webHidden/>
          </w:rPr>
        </w:r>
        <w:r w:rsidR="00C57978">
          <w:rPr>
            <w:noProof/>
            <w:webHidden/>
          </w:rPr>
          <w:fldChar w:fldCharType="separate"/>
        </w:r>
        <w:r w:rsidR="00CB4AEB">
          <w:rPr>
            <w:noProof/>
            <w:webHidden/>
            <w:rtl/>
          </w:rPr>
          <w:t>453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4" w:history="1">
        <w:r w:rsidR="00C57978" w:rsidRPr="000C3C6A">
          <w:rPr>
            <w:rStyle w:val="Hyperlink"/>
            <w:noProof/>
            <w:rtl/>
          </w:rPr>
          <w:t>אלעזר שטרן (יש עתיד):</w:t>
        </w:r>
        <w:r w:rsidR="00C57978">
          <w:rPr>
            <w:noProof/>
            <w:webHidden/>
          </w:rPr>
          <w:tab/>
        </w:r>
        <w:r w:rsidR="00C57978">
          <w:rPr>
            <w:noProof/>
            <w:webHidden/>
          </w:rPr>
          <w:fldChar w:fldCharType="begin"/>
        </w:r>
        <w:r w:rsidR="00C57978">
          <w:rPr>
            <w:noProof/>
            <w:webHidden/>
          </w:rPr>
          <w:instrText xml:space="preserve"> PAGEREF _Toc152076514 \h </w:instrText>
        </w:r>
        <w:r w:rsidR="00C57978">
          <w:rPr>
            <w:noProof/>
            <w:webHidden/>
          </w:rPr>
        </w:r>
        <w:r w:rsidR="00C57978">
          <w:rPr>
            <w:noProof/>
            <w:webHidden/>
          </w:rPr>
          <w:fldChar w:fldCharType="separate"/>
        </w:r>
        <w:r w:rsidR="00CB4AEB">
          <w:rPr>
            <w:noProof/>
            <w:webHidden/>
            <w:rtl/>
          </w:rPr>
          <w:t>454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5" w:history="1">
        <w:r w:rsidR="00C57978" w:rsidRPr="000C3C6A">
          <w:rPr>
            <w:rStyle w:val="Hyperlink"/>
            <w:noProof/>
            <w:rtl/>
          </w:rPr>
          <w:t>עודד פורר (ישראל ביתנו):</w:t>
        </w:r>
        <w:r w:rsidR="00C57978">
          <w:rPr>
            <w:noProof/>
            <w:webHidden/>
          </w:rPr>
          <w:tab/>
        </w:r>
        <w:r w:rsidR="00C57978">
          <w:rPr>
            <w:noProof/>
            <w:webHidden/>
          </w:rPr>
          <w:fldChar w:fldCharType="begin"/>
        </w:r>
        <w:r w:rsidR="00C57978">
          <w:rPr>
            <w:noProof/>
            <w:webHidden/>
          </w:rPr>
          <w:instrText xml:space="preserve"> PAGEREF _Toc152076515 \h </w:instrText>
        </w:r>
        <w:r w:rsidR="00C57978">
          <w:rPr>
            <w:noProof/>
            <w:webHidden/>
          </w:rPr>
        </w:r>
        <w:r w:rsidR="00C57978">
          <w:rPr>
            <w:noProof/>
            <w:webHidden/>
          </w:rPr>
          <w:fldChar w:fldCharType="separate"/>
        </w:r>
        <w:r w:rsidR="00CB4AEB">
          <w:rPr>
            <w:noProof/>
            <w:webHidden/>
            <w:rtl/>
          </w:rPr>
          <w:t>455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6" w:history="1">
        <w:r w:rsidR="00C57978" w:rsidRPr="000C3C6A">
          <w:rPr>
            <w:rStyle w:val="Hyperlink"/>
            <w:noProof/>
            <w:rtl/>
          </w:rPr>
          <w:t>מטי צרפתי הרכבי (יש עתיד):</w:t>
        </w:r>
        <w:r w:rsidR="00C57978">
          <w:rPr>
            <w:noProof/>
            <w:webHidden/>
          </w:rPr>
          <w:tab/>
        </w:r>
        <w:r w:rsidR="00C57978">
          <w:rPr>
            <w:noProof/>
            <w:webHidden/>
          </w:rPr>
          <w:fldChar w:fldCharType="begin"/>
        </w:r>
        <w:r w:rsidR="00C57978">
          <w:rPr>
            <w:noProof/>
            <w:webHidden/>
          </w:rPr>
          <w:instrText xml:space="preserve"> PAGEREF _Toc152076516 \h </w:instrText>
        </w:r>
        <w:r w:rsidR="00C57978">
          <w:rPr>
            <w:noProof/>
            <w:webHidden/>
          </w:rPr>
        </w:r>
        <w:r w:rsidR="00C57978">
          <w:rPr>
            <w:noProof/>
            <w:webHidden/>
          </w:rPr>
          <w:fldChar w:fldCharType="separate"/>
        </w:r>
        <w:r w:rsidR="00CB4AEB">
          <w:rPr>
            <w:noProof/>
            <w:webHidden/>
            <w:rtl/>
          </w:rPr>
          <w:t>456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7" w:history="1">
        <w:r w:rsidR="00C57978" w:rsidRPr="000C3C6A">
          <w:rPr>
            <w:rStyle w:val="Hyperlink"/>
            <w:noProof/>
            <w:rtl/>
          </w:rPr>
          <w:t>רם בן ברק (יש עתיד):</w:t>
        </w:r>
        <w:r w:rsidR="00C57978">
          <w:rPr>
            <w:noProof/>
            <w:webHidden/>
          </w:rPr>
          <w:tab/>
        </w:r>
        <w:r w:rsidR="00C57978">
          <w:rPr>
            <w:noProof/>
            <w:webHidden/>
          </w:rPr>
          <w:fldChar w:fldCharType="begin"/>
        </w:r>
        <w:r w:rsidR="00C57978">
          <w:rPr>
            <w:noProof/>
            <w:webHidden/>
          </w:rPr>
          <w:instrText xml:space="preserve"> PAGEREF _Toc152076517 \h </w:instrText>
        </w:r>
        <w:r w:rsidR="00C57978">
          <w:rPr>
            <w:noProof/>
            <w:webHidden/>
          </w:rPr>
        </w:r>
        <w:r w:rsidR="00C57978">
          <w:rPr>
            <w:noProof/>
            <w:webHidden/>
          </w:rPr>
          <w:fldChar w:fldCharType="separate"/>
        </w:r>
        <w:r w:rsidR="00CB4AEB">
          <w:rPr>
            <w:noProof/>
            <w:webHidden/>
            <w:rtl/>
          </w:rPr>
          <w:t>458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8" w:history="1">
        <w:r w:rsidR="00C57978" w:rsidRPr="000C3C6A">
          <w:rPr>
            <w:rStyle w:val="Hyperlink"/>
            <w:noProof/>
            <w:rtl/>
          </w:rPr>
          <w:t>פנינה תמנו (המחנה הממלכתי):</w:t>
        </w:r>
        <w:r w:rsidR="00C57978">
          <w:rPr>
            <w:noProof/>
            <w:webHidden/>
          </w:rPr>
          <w:tab/>
        </w:r>
        <w:r w:rsidR="00C57978">
          <w:rPr>
            <w:noProof/>
            <w:webHidden/>
          </w:rPr>
          <w:fldChar w:fldCharType="begin"/>
        </w:r>
        <w:r w:rsidR="00C57978">
          <w:rPr>
            <w:noProof/>
            <w:webHidden/>
          </w:rPr>
          <w:instrText xml:space="preserve"> PAGEREF _Toc152076518 \h </w:instrText>
        </w:r>
        <w:r w:rsidR="00C57978">
          <w:rPr>
            <w:noProof/>
            <w:webHidden/>
          </w:rPr>
        </w:r>
        <w:r w:rsidR="00C57978">
          <w:rPr>
            <w:noProof/>
            <w:webHidden/>
          </w:rPr>
          <w:fldChar w:fldCharType="separate"/>
        </w:r>
        <w:r w:rsidR="00CB4AEB">
          <w:rPr>
            <w:noProof/>
            <w:webHidden/>
            <w:rtl/>
          </w:rPr>
          <w:t>462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19" w:history="1">
        <w:r w:rsidR="00C57978" w:rsidRPr="000C3C6A">
          <w:rPr>
            <w:rStyle w:val="Hyperlink"/>
            <w:noProof/>
            <w:rtl/>
          </w:rPr>
          <w:t>גדי איזנקוט (המחנה הממלכתי):</w:t>
        </w:r>
        <w:r w:rsidR="00C57978">
          <w:rPr>
            <w:noProof/>
            <w:webHidden/>
          </w:rPr>
          <w:tab/>
        </w:r>
        <w:r w:rsidR="00C57978">
          <w:rPr>
            <w:noProof/>
            <w:webHidden/>
          </w:rPr>
          <w:fldChar w:fldCharType="begin"/>
        </w:r>
        <w:r w:rsidR="00C57978">
          <w:rPr>
            <w:noProof/>
            <w:webHidden/>
          </w:rPr>
          <w:instrText xml:space="preserve"> PAGEREF _Toc152076519 \h </w:instrText>
        </w:r>
        <w:r w:rsidR="00C57978">
          <w:rPr>
            <w:noProof/>
            <w:webHidden/>
          </w:rPr>
        </w:r>
        <w:r w:rsidR="00C57978">
          <w:rPr>
            <w:noProof/>
            <w:webHidden/>
          </w:rPr>
          <w:fldChar w:fldCharType="separate"/>
        </w:r>
        <w:r w:rsidR="00CB4AEB">
          <w:rPr>
            <w:noProof/>
            <w:webHidden/>
            <w:rtl/>
          </w:rPr>
          <w:t>467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0" w:history="1">
        <w:r w:rsidR="00C57978" w:rsidRPr="000C3C6A">
          <w:rPr>
            <w:rStyle w:val="Hyperlink"/>
            <w:noProof/>
            <w:rtl/>
          </w:rPr>
          <w:t>יפעת שאשא ביטון (המחנה הממלכתי):</w:t>
        </w:r>
        <w:r w:rsidR="00C57978">
          <w:rPr>
            <w:noProof/>
            <w:webHidden/>
          </w:rPr>
          <w:tab/>
        </w:r>
        <w:r w:rsidR="00C57978">
          <w:rPr>
            <w:noProof/>
            <w:webHidden/>
          </w:rPr>
          <w:fldChar w:fldCharType="begin"/>
        </w:r>
        <w:r w:rsidR="00C57978">
          <w:rPr>
            <w:noProof/>
            <w:webHidden/>
          </w:rPr>
          <w:instrText xml:space="preserve"> PAGEREF _Toc152076520 \h </w:instrText>
        </w:r>
        <w:r w:rsidR="00C57978">
          <w:rPr>
            <w:noProof/>
            <w:webHidden/>
          </w:rPr>
        </w:r>
        <w:r w:rsidR="00C57978">
          <w:rPr>
            <w:noProof/>
            <w:webHidden/>
          </w:rPr>
          <w:fldChar w:fldCharType="separate"/>
        </w:r>
        <w:r w:rsidR="00CB4AEB">
          <w:rPr>
            <w:noProof/>
            <w:webHidden/>
            <w:rtl/>
          </w:rPr>
          <w:t>468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1" w:history="1">
        <w:r w:rsidR="00C57978" w:rsidRPr="000C3C6A">
          <w:rPr>
            <w:rStyle w:val="Hyperlink"/>
            <w:noProof/>
            <w:rtl/>
          </w:rPr>
          <w:t>מירב בן ארי (יש עתיד):</w:t>
        </w:r>
        <w:r w:rsidR="00C57978">
          <w:rPr>
            <w:noProof/>
            <w:webHidden/>
          </w:rPr>
          <w:tab/>
        </w:r>
        <w:r w:rsidR="00C57978">
          <w:rPr>
            <w:noProof/>
            <w:webHidden/>
          </w:rPr>
          <w:fldChar w:fldCharType="begin"/>
        </w:r>
        <w:r w:rsidR="00C57978">
          <w:rPr>
            <w:noProof/>
            <w:webHidden/>
          </w:rPr>
          <w:instrText xml:space="preserve"> PAGEREF _Toc152076521 \h </w:instrText>
        </w:r>
        <w:r w:rsidR="00C57978">
          <w:rPr>
            <w:noProof/>
            <w:webHidden/>
          </w:rPr>
        </w:r>
        <w:r w:rsidR="00C57978">
          <w:rPr>
            <w:noProof/>
            <w:webHidden/>
          </w:rPr>
          <w:fldChar w:fldCharType="separate"/>
        </w:r>
        <w:r w:rsidR="00CB4AEB">
          <w:rPr>
            <w:noProof/>
            <w:webHidden/>
            <w:rtl/>
          </w:rPr>
          <w:t>473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2" w:history="1">
        <w:r w:rsidR="00C57978" w:rsidRPr="000C3C6A">
          <w:rPr>
            <w:rStyle w:val="Hyperlink"/>
            <w:noProof/>
            <w:rtl/>
          </w:rPr>
          <w:t>חנוך דב מלביצקי (הליכוד):</w:t>
        </w:r>
        <w:r w:rsidR="00C57978">
          <w:rPr>
            <w:noProof/>
            <w:webHidden/>
          </w:rPr>
          <w:tab/>
        </w:r>
        <w:r w:rsidR="00C57978">
          <w:rPr>
            <w:noProof/>
            <w:webHidden/>
          </w:rPr>
          <w:fldChar w:fldCharType="begin"/>
        </w:r>
        <w:r w:rsidR="00C57978">
          <w:rPr>
            <w:noProof/>
            <w:webHidden/>
          </w:rPr>
          <w:instrText xml:space="preserve"> PAGEREF _Toc152076522 \h </w:instrText>
        </w:r>
        <w:r w:rsidR="00C57978">
          <w:rPr>
            <w:noProof/>
            <w:webHidden/>
          </w:rPr>
        </w:r>
        <w:r w:rsidR="00C57978">
          <w:rPr>
            <w:noProof/>
            <w:webHidden/>
          </w:rPr>
          <w:fldChar w:fldCharType="separate"/>
        </w:r>
        <w:r w:rsidR="00CB4AEB">
          <w:rPr>
            <w:noProof/>
            <w:webHidden/>
            <w:rtl/>
          </w:rPr>
          <w:t>479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3" w:history="1">
        <w:r w:rsidR="00C57978" w:rsidRPr="000C3C6A">
          <w:rPr>
            <w:rStyle w:val="Hyperlink"/>
            <w:noProof/>
            <w:rtl/>
          </w:rPr>
          <w:t>השר לביטחון לאומי איתמר בן גביר:</w:t>
        </w:r>
        <w:r w:rsidR="00C57978">
          <w:rPr>
            <w:noProof/>
            <w:webHidden/>
          </w:rPr>
          <w:tab/>
        </w:r>
        <w:r w:rsidR="00C57978">
          <w:rPr>
            <w:noProof/>
            <w:webHidden/>
          </w:rPr>
          <w:fldChar w:fldCharType="begin"/>
        </w:r>
        <w:r w:rsidR="00C57978">
          <w:rPr>
            <w:noProof/>
            <w:webHidden/>
          </w:rPr>
          <w:instrText xml:space="preserve"> PAGEREF _Toc152076523 \h </w:instrText>
        </w:r>
        <w:r w:rsidR="00C57978">
          <w:rPr>
            <w:noProof/>
            <w:webHidden/>
          </w:rPr>
        </w:r>
        <w:r w:rsidR="00C57978">
          <w:rPr>
            <w:noProof/>
            <w:webHidden/>
          </w:rPr>
          <w:fldChar w:fldCharType="separate"/>
        </w:r>
        <w:r w:rsidR="00CB4AEB">
          <w:rPr>
            <w:noProof/>
            <w:webHidden/>
            <w:rtl/>
          </w:rPr>
          <w:t>480</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24" w:history="1">
        <w:r w:rsidR="00C57978" w:rsidRPr="000C3C6A">
          <w:rPr>
            <w:rStyle w:val="Hyperlink"/>
            <w:noProof/>
            <w:rtl/>
            <w:lang w:eastAsia="he-IL"/>
          </w:rPr>
          <w:t>הצעת חוק התקציב לשנת הכספים 2023, התשפ"ג–2023</w:t>
        </w:r>
        <w:r w:rsidR="00C57978">
          <w:rPr>
            <w:noProof/>
            <w:webHidden/>
          </w:rPr>
          <w:tab/>
        </w:r>
        <w:r w:rsidR="00C57978">
          <w:rPr>
            <w:noProof/>
            <w:webHidden/>
          </w:rPr>
          <w:fldChar w:fldCharType="begin"/>
        </w:r>
        <w:r w:rsidR="00C57978">
          <w:rPr>
            <w:noProof/>
            <w:webHidden/>
          </w:rPr>
          <w:instrText xml:space="preserve"> PAGEREF _Toc152076524 \h </w:instrText>
        </w:r>
        <w:r w:rsidR="00C57978">
          <w:rPr>
            <w:noProof/>
            <w:webHidden/>
          </w:rPr>
        </w:r>
        <w:r w:rsidR="00C57978">
          <w:rPr>
            <w:noProof/>
            <w:webHidden/>
          </w:rPr>
          <w:fldChar w:fldCharType="separate"/>
        </w:r>
        <w:r w:rsidR="00CB4AEB">
          <w:rPr>
            <w:noProof/>
            <w:webHidden/>
            <w:rtl/>
          </w:rPr>
          <w:t>509</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25" w:history="1">
        <w:r w:rsidR="00C57978" w:rsidRPr="000C3C6A">
          <w:rPr>
            <w:rStyle w:val="Hyperlink"/>
            <w:noProof/>
            <w:rtl/>
            <w:lang w:eastAsia="he-IL"/>
          </w:rPr>
          <w:t>הצעת חוק התקציב לשנת הכספים 2024, התשפ"ג–2023</w:t>
        </w:r>
        <w:r w:rsidR="00C57978">
          <w:rPr>
            <w:noProof/>
            <w:webHidden/>
          </w:rPr>
          <w:tab/>
        </w:r>
        <w:r w:rsidR="00C57978">
          <w:rPr>
            <w:noProof/>
            <w:webHidden/>
          </w:rPr>
          <w:fldChar w:fldCharType="begin"/>
        </w:r>
        <w:r w:rsidR="00C57978">
          <w:rPr>
            <w:noProof/>
            <w:webHidden/>
          </w:rPr>
          <w:instrText xml:space="preserve"> PAGEREF _Toc152076525 \h </w:instrText>
        </w:r>
        <w:r w:rsidR="00C57978">
          <w:rPr>
            <w:noProof/>
            <w:webHidden/>
          </w:rPr>
        </w:r>
        <w:r w:rsidR="00C57978">
          <w:rPr>
            <w:noProof/>
            <w:webHidden/>
          </w:rPr>
          <w:fldChar w:fldCharType="separate"/>
        </w:r>
        <w:r w:rsidR="00CB4AEB">
          <w:rPr>
            <w:noProof/>
            <w:webHidden/>
            <w:rtl/>
          </w:rPr>
          <w:t>509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6" w:history="1">
        <w:r w:rsidR="00C57978" w:rsidRPr="000C3C6A">
          <w:rPr>
            <w:rStyle w:val="Hyperlink"/>
            <w:noProof/>
            <w:rtl/>
          </w:rPr>
          <w:t>סגנית שר האוצר מיכל מרים וולדיגר:</w:t>
        </w:r>
        <w:r w:rsidR="00C57978">
          <w:rPr>
            <w:noProof/>
            <w:webHidden/>
          </w:rPr>
          <w:tab/>
        </w:r>
        <w:r w:rsidR="00C57978">
          <w:rPr>
            <w:noProof/>
            <w:webHidden/>
          </w:rPr>
          <w:fldChar w:fldCharType="begin"/>
        </w:r>
        <w:r w:rsidR="00C57978">
          <w:rPr>
            <w:noProof/>
            <w:webHidden/>
          </w:rPr>
          <w:instrText xml:space="preserve"> PAGEREF _Toc152076526 \h </w:instrText>
        </w:r>
        <w:r w:rsidR="00C57978">
          <w:rPr>
            <w:noProof/>
            <w:webHidden/>
          </w:rPr>
        </w:r>
        <w:r w:rsidR="00C57978">
          <w:rPr>
            <w:noProof/>
            <w:webHidden/>
          </w:rPr>
          <w:fldChar w:fldCharType="separate"/>
        </w:r>
        <w:r w:rsidR="00CB4AEB">
          <w:rPr>
            <w:noProof/>
            <w:webHidden/>
            <w:rtl/>
          </w:rPr>
          <w:t>509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7" w:history="1">
        <w:r w:rsidR="00C57978" w:rsidRPr="000C3C6A">
          <w:rPr>
            <w:rStyle w:val="Hyperlink"/>
            <w:noProof/>
            <w:rtl/>
          </w:rPr>
          <w:t>יפעת שאשא ביטון (המחנה הממלכתי):</w:t>
        </w:r>
        <w:r w:rsidR="00C57978">
          <w:rPr>
            <w:noProof/>
            <w:webHidden/>
          </w:rPr>
          <w:tab/>
        </w:r>
        <w:r w:rsidR="00C57978">
          <w:rPr>
            <w:noProof/>
            <w:webHidden/>
          </w:rPr>
          <w:fldChar w:fldCharType="begin"/>
        </w:r>
        <w:r w:rsidR="00C57978">
          <w:rPr>
            <w:noProof/>
            <w:webHidden/>
          </w:rPr>
          <w:instrText xml:space="preserve"> PAGEREF _Toc152076527 \h </w:instrText>
        </w:r>
        <w:r w:rsidR="00C57978">
          <w:rPr>
            <w:noProof/>
            <w:webHidden/>
          </w:rPr>
        </w:r>
        <w:r w:rsidR="00C57978">
          <w:rPr>
            <w:noProof/>
            <w:webHidden/>
          </w:rPr>
          <w:fldChar w:fldCharType="separate"/>
        </w:r>
        <w:r w:rsidR="00CB4AEB">
          <w:rPr>
            <w:noProof/>
            <w:webHidden/>
            <w:rtl/>
          </w:rPr>
          <w:t>510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8" w:history="1">
        <w:r w:rsidR="00C57978" w:rsidRPr="000C3C6A">
          <w:rPr>
            <w:rStyle w:val="Hyperlink"/>
            <w:noProof/>
            <w:rtl/>
          </w:rPr>
          <w:t>מירב כהן (יש עתיד):</w:t>
        </w:r>
        <w:r w:rsidR="00C57978">
          <w:rPr>
            <w:noProof/>
            <w:webHidden/>
          </w:rPr>
          <w:tab/>
        </w:r>
        <w:r w:rsidR="00C57978">
          <w:rPr>
            <w:noProof/>
            <w:webHidden/>
          </w:rPr>
          <w:fldChar w:fldCharType="begin"/>
        </w:r>
        <w:r w:rsidR="00C57978">
          <w:rPr>
            <w:noProof/>
            <w:webHidden/>
          </w:rPr>
          <w:instrText xml:space="preserve"> PAGEREF _Toc152076528 \h </w:instrText>
        </w:r>
        <w:r w:rsidR="00C57978">
          <w:rPr>
            <w:noProof/>
            <w:webHidden/>
          </w:rPr>
        </w:r>
        <w:r w:rsidR="00C57978">
          <w:rPr>
            <w:noProof/>
            <w:webHidden/>
          </w:rPr>
          <w:fldChar w:fldCharType="separate"/>
        </w:r>
        <w:r w:rsidR="00CB4AEB">
          <w:rPr>
            <w:noProof/>
            <w:webHidden/>
            <w:rtl/>
          </w:rPr>
          <w:t>512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29" w:history="1">
        <w:r w:rsidR="00C57978" w:rsidRPr="000C3C6A">
          <w:rPr>
            <w:rStyle w:val="Hyperlink"/>
            <w:noProof/>
            <w:rtl/>
          </w:rPr>
          <w:t>עודד פורר (ישראל ביתנו):</w:t>
        </w:r>
        <w:r w:rsidR="00C57978">
          <w:rPr>
            <w:noProof/>
            <w:webHidden/>
          </w:rPr>
          <w:tab/>
        </w:r>
        <w:r w:rsidR="00C57978">
          <w:rPr>
            <w:noProof/>
            <w:webHidden/>
          </w:rPr>
          <w:fldChar w:fldCharType="begin"/>
        </w:r>
        <w:r w:rsidR="00C57978">
          <w:rPr>
            <w:noProof/>
            <w:webHidden/>
          </w:rPr>
          <w:instrText xml:space="preserve"> PAGEREF _Toc152076529 \h </w:instrText>
        </w:r>
        <w:r w:rsidR="00C57978">
          <w:rPr>
            <w:noProof/>
            <w:webHidden/>
          </w:rPr>
        </w:r>
        <w:r w:rsidR="00C57978">
          <w:rPr>
            <w:noProof/>
            <w:webHidden/>
          </w:rPr>
          <w:fldChar w:fldCharType="separate"/>
        </w:r>
        <w:r w:rsidR="00CB4AEB">
          <w:rPr>
            <w:noProof/>
            <w:webHidden/>
            <w:rtl/>
          </w:rPr>
          <w:t>513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0" w:history="1">
        <w:r w:rsidR="00C57978" w:rsidRPr="000C3C6A">
          <w:rPr>
            <w:rStyle w:val="Hyperlink"/>
            <w:noProof/>
            <w:rtl/>
          </w:rPr>
          <w:t>מאיר כהן (יש עתיד):</w:t>
        </w:r>
        <w:r w:rsidR="00C57978">
          <w:rPr>
            <w:noProof/>
            <w:webHidden/>
          </w:rPr>
          <w:tab/>
        </w:r>
        <w:r w:rsidR="00C57978">
          <w:rPr>
            <w:noProof/>
            <w:webHidden/>
          </w:rPr>
          <w:fldChar w:fldCharType="begin"/>
        </w:r>
        <w:r w:rsidR="00C57978">
          <w:rPr>
            <w:noProof/>
            <w:webHidden/>
          </w:rPr>
          <w:instrText xml:space="preserve"> PAGEREF _Toc152076530 \h </w:instrText>
        </w:r>
        <w:r w:rsidR="00C57978">
          <w:rPr>
            <w:noProof/>
            <w:webHidden/>
          </w:rPr>
        </w:r>
        <w:r w:rsidR="00C57978">
          <w:rPr>
            <w:noProof/>
            <w:webHidden/>
          </w:rPr>
          <w:fldChar w:fldCharType="separate"/>
        </w:r>
        <w:r w:rsidR="00CB4AEB">
          <w:rPr>
            <w:noProof/>
            <w:webHidden/>
            <w:rtl/>
          </w:rPr>
          <w:t>514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1" w:history="1">
        <w:r w:rsidR="00C57978" w:rsidRPr="000C3C6A">
          <w:rPr>
            <w:rStyle w:val="Hyperlink"/>
            <w:noProof/>
            <w:rtl/>
          </w:rPr>
          <w:t>מרב מיכאלי (העבודה):</w:t>
        </w:r>
        <w:r w:rsidR="00C57978">
          <w:rPr>
            <w:noProof/>
            <w:webHidden/>
          </w:rPr>
          <w:tab/>
        </w:r>
        <w:r w:rsidR="00C57978">
          <w:rPr>
            <w:noProof/>
            <w:webHidden/>
          </w:rPr>
          <w:fldChar w:fldCharType="begin"/>
        </w:r>
        <w:r w:rsidR="00C57978">
          <w:rPr>
            <w:noProof/>
            <w:webHidden/>
          </w:rPr>
          <w:instrText xml:space="preserve"> PAGEREF _Toc152076531 \h </w:instrText>
        </w:r>
        <w:r w:rsidR="00C57978">
          <w:rPr>
            <w:noProof/>
            <w:webHidden/>
          </w:rPr>
        </w:r>
        <w:r w:rsidR="00C57978">
          <w:rPr>
            <w:noProof/>
            <w:webHidden/>
          </w:rPr>
          <w:fldChar w:fldCharType="separate"/>
        </w:r>
        <w:r w:rsidR="00CB4AEB">
          <w:rPr>
            <w:noProof/>
            <w:webHidden/>
            <w:rtl/>
          </w:rPr>
          <w:t>515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2" w:history="1">
        <w:r w:rsidR="00C57978" w:rsidRPr="000C3C6A">
          <w:rPr>
            <w:rStyle w:val="Hyperlink"/>
            <w:noProof/>
            <w:rtl/>
          </w:rPr>
          <w:t>מתן כהנא (המחנה הממלכתי):</w:t>
        </w:r>
        <w:r w:rsidR="00C57978">
          <w:rPr>
            <w:noProof/>
            <w:webHidden/>
          </w:rPr>
          <w:tab/>
        </w:r>
        <w:r w:rsidR="00C57978">
          <w:rPr>
            <w:noProof/>
            <w:webHidden/>
          </w:rPr>
          <w:fldChar w:fldCharType="begin"/>
        </w:r>
        <w:r w:rsidR="00C57978">
          <w:rPr>
            <w:noProof/>
            <w:webHidden/>
          </w:rPr>
          <w:instrText xml:space="preserve"> PAGEREF _Toc152076532 \h </w:instrText>
        </w:r>
        <w:r w:rsidR="00C57978">
          <w:rPr>
            <w:noProof/>
            <w:webHidden/>
          </w:rPr>
        </w:r>
        <w:r w:rsidR="00C57978">
          <w:rPr>
            <w:noProof/>
            <w:webHidden/>
          </w:rPr>
          <w:fldChar w:fldCharType="separate"/>
        </w:r>
        <w:r w:rsidR="00CB4AEB">
          <w:rPr>
            <w:noProof/>
            <w:webHidden/>
            <w:rtl/>
          </w:rPr>
          <w:t>516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3" w:history="1">
        <w:r w:rsidR="00C57978" w:rsidRPr="000C3C6A">
          <w:rPr>
            <w:rStyle w:val="Hyperlink"/>
            <w:noProof/>
            <w:rtl/>
          </w:rPr>
          <w:t>אלעזר שטרן (יש עתיד):</w:t>
        </w:r>
        <w:r w:rsidR="00C57978">
          <w:rPr>
            <w:noProof/>
            <w:webHidden/>
          </w:rPr>
          <w:tab/>
        </w:r>
        <w:r w:rsidR="00C57978">
          <w:rPr>
            <w:noProof/>
            <w:webHidden/>
          </w:rPr>
          <w:fldChar w:fldCharType="begin"/>
        </w:r>
        <w:r w:rsidR="00C57978">
          <w:rPr>
            <w:noProof/>
            <w:webHidden/>
          </w:rPr>
          <w:instrText xml:space="preserve"> PAGEREF _Toc152076533 \h </w:instrText>
        </w:r>
        <w:r w:rsidR="00C57978">
          <w:rPr>
            <w:noProof/>
            <w:webHidden/>
          </w:rPr>
        </w:r>
        <w:r w:rsidR="00C57978">
          <w:rPr>
            <w:noProof/>
            <w:webHidden/>
          </w:rPr>
          <w:fldChar w:fldCharType="separate"/>
        </w:r>
        <w:r w:rsidR="00CB4AEB">
          <w:rPr>
            <w:noProof/>
            <w:webHidden/>
            <w:rtl/>
          </w:rPr>
          <w:t>517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4" w:history="1">
        <w:r w:rsidR="00C57978" w:rsidRPr="000C3C6A">
          <w:rPr>
            <w:rStyle w:val="Hyperlink"/>
            <w:noProof/>
            <w:rtl/>
          </w:rPr>
          <w:t>עידן רול (יש עתיד):</w:t>
        </w:r>
        <w:r w:rsidR="00C57978">
          <w:rPr>
            <w:noProof/>
            <w:webHidden/>
          </w:rPr>
          <w:tab/>
        </w:r>
        <w:r w:rsidR="00C57978">
          <w:rPr>
            <w:noProof/>
            <w:webHidden/>
          </w:rPr>
          <w:fldChar w:fldCharType="begin"/>
        </w:r>
        <w:r w:rsidR="00C57978">
          <w:rPr>
            <w:noProof/>
            <w:webHidden/>
          </w:rPr>
          <w:instrText xml:space="preserve"> PAGEREF _Toc152076534 \h </w:instrText>
        </w:r>
        <w:r w:rsidR="00C57978">
          <w:rPr>
            <w:noProof/>
            <w:webHidden/>
          </w:rPr>
        </w:r>
        <w:r w:rsidR="00C57978">
          <w:rPr>
            <w:noProof/>
            <w:webHidden/>
          </w:rPr>
          <w:fldChar w:fldCharType="separate"/>
        </w:r>
        <w:r w:rsidR="00CB4AEB">
          <w:rPr>
            <w:noProof/>
            <w:webHidden/>
            <w:rtl/>
          </w:rPr>
          <w:t>518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5" w:history="1">
        <w:r w:rsidR="00C57978" w:rsidRPr="000C3C6A">
          <w:rPr>
            <w:rStyle w:val="Hyperlink"/>
            <w:noProof/>
            <w:rtl/>
          </w:rPr>
          <w:t>עופר כסיף (חד"ש-תע"ל):</w:t>
        </w:r>
        <w:r w:rsidR="00C57978">
          <w:rPr>
            <w:noProof/>
            <w:webHidden/>
          </w:rPr>
          <w:tab/>
        </w:r>
        <w:r w:rsidR="00C57978">
          <w:rPr>
            <w:noProof/>
            <w:webHidden/>
          </w:rPr>
          <w:fldChar w:fldCharType="begin"/>
        </w:r>
        <w:r w:rsidR="00C57978">
          <w:rPr>
            <w:noProof/>
            <w:webHidden/>
          </w:rPr>
          <w:instrText xml:space="preserve"> PAGEREF _Toc152076535 \h </w:instrText>
        </w:r>
        <w:r w:rsidR="00C57978">
          <w:rPr>
            <w:noProof/>
            <w:webHidden/>
          </w:rPr>
        </w:r>
        <w:r w:rsidR="00C57978">
          <w:rPr>
            <w:noProof/>
            <w:webHidden/>
          </w:rPr>
          <w:fldChar w:fldCharType="separate"/>
        </w:r>
        <w:r w:rsidR="00CB4AEB">
          <w:rPr>
            <w:noProof/>
            <w:webHidden/>
            <w:rtl/>
          </w:rPr>
          <w:t>519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6"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_Toc152076536 \h </w:instrText>
        </w:r>
        <w:r w:rsidR="00C57978">
          <w:rPr>
            <w:noProof/>
            <w:webHidden/>
          </w:rPr>
        </w:r>
        <w:r w:rsidR="00C57978">
          <w:rPr>
            <w:noProof/>
            <w:webHidden/>
          </w:rPr>
          <w:fldChar w:fldCharType="separate"/>
        </w:r>
        <w:r w:rsidR="00CB4AEB">
          <w:rPr>
            <w:noProof/>
            <w:webHidden/>
            <w:rtl/>
          </w:rPr>
          <w:t>521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7" w:history="1">
        <w:r w:rsidR="00C57978" w:rsidRPr="000C3C6A">
          <w:rPr>
            <w:rStyle w:val="Hyperlink"/>
            <w:noProof/>
            <w:rtl/>
          </w:rPr>
          <w:t>זאב אלקין (המחנה הממלכתי):</w:t>
        </w:r>
        <w:r w:rsidR="00C57978">
          <w:rPr>
            <w:noProof/>
            <w:webHidden/>
          </w:rPr>
          <w:tab/>
        </w:r>
        <w:r w:rsidR="00C57978">
          <w:rPr>
            <w:noProof/>
            <w:webHidden/>
          </w:rPr>
          <w:fldChar w:fldCharType="begin"/>
        </w:r>
        <w:r w:rsidR="00C57978">
          <w:rPr>
            <w:noProof/>
            <w:webHidden/>
          </w:rPr>
          <w:instrText xml:space="preserve"> PAGEREF _Toc152076537 \h </w:instrText>
        </w:r>
        <w:r w:rsidR="00C57978">
          <w:rPr>
            <w:noProof/>
            <w:webHidden/>
          </w:rPr>
        </w:r>
        <w:r w:rsidR="00C57978">
          <w:rPr>
            <w:noProof/>
            <w:webHidden/>
          </w:rPr>
          <w:fldChar w:fldCharType="separate"/>
        </w:r>
        <w:r w:rsidR="00CB4AEB">
          <w:rPr>
            <w:noProof/>
            <w:webHidden/>
            <w:rtl/>
          </w:rPr>
          <w:t>524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8" w:history="1">
        <w:r w:rsidR="00C57978" w:rsidRPr="000C3C6A">
          <w:rPr>
            <w:rStyle w:val="Hyperlink"/>
            <w:noProof/>
            <w:rtl/>
          </w:rPr>
          <w:t>עמית הלוי (הליכוד):</w:t>
        </w:r>
        <w:r w:rsidR="00C57978">
          <w:rPr>
            <w:noProof/>
            <w:webHidden/>
          </w:rPr>
          <w:tab/>
        </w:r>
        <w:r w:rsidR="00C57978">
          <w:rPr>
            <w:noProof/>
            <w:webHidden/>
          </w:rPr>
          <w:fldChar w:fldCharType="begin"/>
        </w:r>
        <w:r w:rsidR="00C57978">
          <w:rPr>
            <w:noProof/>
            <w:webHidden/>
          </w:rPr>
          <w:instrText xml:space="preserve"> PAGEREF _Toc152076538 \h </w:instrText>
        </w:r>
        <w:r w:rsidR="00C57978">
          <w:rPr>
            <w:noProof/>
            <w:webHidden/>
          </w:rPr>
        </w:r>
        <w:r w:rsidR="00C57978">
          <w:rPr>
            <w:noProof/>
            <w:webHidden/>
          </w:rPr>
          <w:fldChar w:fldCharType="separate"/>
        </w:r>
        <w:r w:rsidR="00CB4AEB">
          <w:rPr>
            <w:noProof/>
            <w:webHidden/>
            <w:rtl/>
          </w:rPr>
          <w:t>528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39" w:history="1">
        <w:r w:rsidR="00C57978" w:rsidRPr="000C3C6A">
          <w:rPr>
            <w:rStyle w:val="Hyperlink"/>
            <w:noProof/>
            <w:rtl/>
          </w:rPr>
          <w:t>יואב סגלוביץ' (יש עתיד):</w:t>
        </w:r>
        <w:r w:rsidR="00C57978">
          <w:rPr>
            <w:noProof/>
            <w:webHidden/>
          </w:rPr>
          <w:tab/>
        </w:r>
        <w:r w:rsidR="00C57978">
          <w:rPr>
            <w:noProof/>
            <w:webHidden/>
          </w:rPr>
          <w:fldChar w:fldCharType="begin"/>
        </w:r>
        <w:r w:rsidR="00C57978">
          <w:rPr>
            <w:noProof/>
            <w:webHidden/>
          </w:rPr>
          <w:instrText xml:space="preserve"> PAGEREF _Toc152076539 \h </w:instrText>
        </w:r>
        <w:r w:rsidR="00C57978">
          <w:rPr>
            <w:noProof/>
            <w:webHidden/>
          </w:rPr>
        </w:r>
        <w:r w:rsidR="00C57978">
          <w:rPr>
            <w:noProof/>
            <w:webHidden/>
          </w:rPr>
          <w:fldChar w:fldCharType="separate"/>
        </w:r>
        <w:r w:rsidR="00CB4AEB">
          <w:rPr>
            <w:noProof/>
            <w:webHidden/>
            <w:rtl/>
          </w:rPr>
          <w:t>531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0"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_Toc152076540 \h </w:instrText>
        </w:r>
        <w:r w:rsidR="00C57978">
          <w:rPr>
            <w:noProof/>
            <w:webHidden/>
          </w:rPr>
        </w:r>
        <w:r w:rsidR="00C57978">
          <w:rPr>
            <w:noProof/>
            <w:webHidden/>
          </w:rPr>
          <w:fldChar w:fldCharType="separate"/>
        </w:r>
        <w:r w:rsidR="00CB4AEB">
          <w:rPr>
            <w:noProof/>
            <w:webHidden/>
            <w:rtl/>
          </w:rPr>
          <w:t>532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1" w:history="1">
        <w:r w:rsidR="00C57978" w:rsidRPr="000C3C6A">
          <w:rPr>
            <w:rStyle w:val="Hyperlink"/>
            <w:noProof/>
            <w:rtl/>
          </w:rPr>
          <w:t>אפרת רייטן מרום (העבודה):</w:t>
        </w:r>
        <w:r w:rsidR="00C57978">
          <w:rPr>
            <w:noProof/>
            <w:webHidden/>
          </w:rPr>
          <w:tab/>
        </w:r>
        <w:r w:rsidR="00C57978">
          <w:rPr>
            <w:noProof/>
            <w:webHidden/>
          </w:rPr>
          <w:fldChar w:fldCharType="begin"/>
        </w:r>
        <w:r w:rsidR="00C57978">
          <w:rPr>
            <w:noProof/>
            <w:webHidden/>
          </w:rPr>
          <w:instrText xml:space="preserve"> PAGEREF _Toc152076541 \h </w:instrText>
        </w:r>
        <w:r w:rsidR="00C57978">
          <w:rPr>
            <w:noProof/>
            <w:webHidden/>
          </w:rPr>
        </w:r>
        <w:r w:rsidR="00C57978">
          <w:rPr>
            <w:noProof/>
            <w:webHidden/>
          </w:rPr>
          <w:fldChar w:fldCharType="separate"/>
        </w:r>
        <w:r w:rsidR="00CB4AEB">
          <w:rPr>
            <w:noProof/>
            <w:webHidden/>
            <w:rtl/>
          </w:rPr>
          <w:t>534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2" w:history="1">
        <w:r w:rsidR="00C57978" w:rsidRPr="000C3C6A">
          <w:rPr>
            <w:rStyle w:val="Hyperlink"/>
            <w:noProof/>
            <w:rtl/>
          </w:rPr>
          <w:t>טטיאנה מזרסקי (יש עתיד):</w:t>
        </w:r>
        <w:r w:rsidR="00C57978">
          <w:rPr>
            <w:noProof/>
            <w:webHidden/>
          </w:rPr>
          <w:tab/>
        </w:r>
        <w:r w:rsidR="00C57978">
          <w:rPr>
            <w:noProof/>
            <w:webHidden/>
          </w:rPr>
          <w:fldChar w:fldCharType="begin"/>
        </w:r>
        <w:r w:rsidR="00C57978">
          <w:rPr>
            <w:noProof/>
            <w:webHidden/>
          </w:rPr>
          <w:instrText xml:space="preserve"> PAGEREF _Toc152076542 \h </w:instrText>
        </w:r>
        <w:r w:rsidR="00C57978">
          <w:rPr>
            <w:noProof/>
            <w:webHidden/>
          </w:rPr>
        </w:r>
        <w:r w:rsidR="00C57978">
          <w:rPr>
            <w:noProof/>
            <w:webHidden/>
          </w:rPr>
          <w:fldChar w:fldCharType="separate"/>
        </w:r>
        <w:r w:rsidR="00CB4AEB">
          <w:rPr>
            <w:noProof/>
            <w:webHidden/>
            <w:rtl/>
          </w:rPr>
          <w:t>536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3" w:history="1">
        <w:r w:rsidR="00C57978" w:rsidRPr="000C3C6A">
          <w:rPr>
            <w:rStyle w:val="Hyperlink"/>
            <w:noProof/>
            <w:rtl/>
          </w:rPr>
          <w:t>מיקי לוי (יש עתיד):</w:t>
        </w:r>
        <w:r w:rsidR="00C57978">
          <w:rPr>
            <w:noProof/>
            <w:webHidden/>
          </w:rPr>
          <w:tab/>
        </w:r>
        <w:r w:rsidR="00C57978">
          <w:rPr>
            <w:noProof/>
            <w:webHidden/>
          </w:rPr>
          <w:fldChar w:fldCharType="begin"/>
        </w:r>
        <w:r w:rsidR="00C57978">
          <w:rPr>
            <w:noProof/>
            <w:webHidden/>
          </w:rPr>
          <w:instrText xml:space="preserve"> PAGEREF _Toc152076543 \h </w:instrText>
        </w:r>
        <w:r w:rsidR="00C57978">
          <w:rPr>
            <w:noProof/>
            <w:webHidden/>
          </w:rPr>
        </w:r>
        <w:r w:rsidR="00C57978">
          <w:rPr>
            <w:noProof/>
            <w:webHidden/>
          </w:rPr>
          <w:fldChar w:fldCharType="separate"/>
        </w:r>
        <w:r w:rsidR="00CB4AEB">
          <w:rPr>
            <w:noProof/>
            <w:webHidden/>
            <w:rtl/>
          </w:rPr>
          <w:t>536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4" w:history="1">
        <w:r w:rsidR="00C57978" w:rsidRPr="000C3C6A">
          <w:rPr>
            <w:rStyle w:val="Hyperlink"/>
            <w:noProof/>
            <w:rtl/>
          </w:rPr>
          <w:t>נאור שירי (יש עתיד):</w:t>
        </w:r>
        <w:r w:rsidR="00C57978">
          <w:rPr>
            <w:noProof/>
            <w:webHidden/>
          </w:rPr>
          <w:tab/>
        </w:r>
        <w:r w:rsidR="00C57978">
          <w:rPr>
            <w:noProof/>
            <w:webHidden/>
          </w:rPr>
          <w:fldChar w:fldCharType="begin"/>
        </w:r>
        <w:r w:rsidR="00C57978">
          <w:rPr>
            <w:noProof/>
            <w:webHidden/>
          </w:rPr>
          <w:instrText xml:space="preserve"> PAGEREF _Toc152076544 \h </w:instrText>
        </w:r>
        <w:r w:rsidR="00C57978">
          <w:rPr>
            <w:noProof/>
            <w:webHidden/>
          </w:rPr>
        </w:r>
        <w:r w:rsidR="00C57978">
          <w:rPr>
            <w:noProof/>
            <w:webHidden/>
          </w:rPr>
          <w:fldChar w:fldCharType="separate"/>
        </w:r>
        <w:r w:rsidR="00CB4AEB">
          <w:rPr>
            <w:noProof/>
            <w:webHidden/>
            <w:rtl/>
          </w:rPr>
          <w:t>537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5" w:history="1">
        <w:r w:rsidR="00C57978" w:rsidRPr="000C3C6A">
          <w:rPr>
            <w:rStyle w:val="Hyperlink"/>
            <w:noProof/>
            <w:rtl/>
          </w:rPr>
          <w:t>ולדימיר בליאק (יש עתיד):</w:t>
        </w:r>
        <w:r w:rsidR="00C57978">
          <w:rPr>
            <w:noProof/>
            <w:webHidden/>
          </w:rPr>
          <w:tab/>
        </w:r>
        <w:r w:rsidR="00C57978">
          <w:rPr>
            <w:noProof/>
            <w:webHidden/>
          </w:rPr>
          <w:fldChar w:fldCharType="begin"/>
        </w:r>
        <w:r w:rsidR="00C57978">
          <w:rPr>
            <w:noProof/>
            <w:webHidden/>
          </w:rPr>
          <w:instrText xml:space="preserve"> PAGEREF _Toc152076545 \h </w:instrText>
        </w:r>
        <w:r w:rsidR="00C57978">
          <w:rPr>
            <w:noProof/>
            <w:webHidden/>
          </w:rPr>
        </w:r>
        <w:r w:rsidR="00C57978">
          <w:rPr>
            <w:noProof/>
            <w:webHidden/>
          </w:rPr>
          <w:fldChar w:fldCharType="separate"/>
        </w:r>
        <w:r w:rsidR="00CB4AEB">
          <w:rPr>
            <w:noProof/>
            <w:webHidden/>
            <w:rtl/>
          </w:rPr>
          <w:t>541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6" w:history="1">
        <w:r w:rsidR="00C57978" w:rsidRPr="000C3C6A">
          <w:rPr>
            <w:rStyle w:val="Hyperlink"/>
            <w:noProof/>
            <w:rtl/>
          </w:rPr>
          <w:t>שרן מרים השכל (המחנה הממלכתי):</w:t>
        </w:r>
        <w:r w:rsidR="00C57978">
          <w:rPr>
            <w:noProof/>
            <w:webHidden/>
          </w:rPr>
          <w:tab/>
        </w:r>
        <w:r w:rsidR="00C57978">
          <w:rPr>
            <w:noProof/>
            <w:webHidden/>
          </w:rPr>
          <w:fldChar w:fldCharType="begin"/>
        </w:r>
        <w:r w:rsidR="00C57978">
          <w:rPr>
            <w:noProof/>
            <w:webHidden/>
          </w:rPr>
          <w:instrText xml:space="preserve"> PAGEREF _Toc152076546 \h </w:instrText>
        </w:r>
        <w:r w:rsidR="00C57978">
          <w:rPr>
            <w:noProof/>
            <w:webHidden/>
          </w:rPr>
        </w:r>
        <w:r w:rsidR="00C57978">
          <w:rPr>
            <w:noProof/>
            <w:webHidden/>
          </w:rPr>
          <w:fldChar w:fldCharType="separate"/>
        </w:r>
        <w:r w:rsidR="00CB4AEB">
          <w:rPr>
            <w:noProof/>
            <w:webHidden/>
            <w:rtl/>
          </w:rPr>
          <w:t>543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7" w:history="1">
        <w:r w:rsidR="00C57978" w:rsidRPr="000C3C6A">
          <w:rPr>
            <w:rStyle w:val="Hyperlink"/>
            <w:noProof/>
            <w:rtl/>
          </w:rPr>
          <w:t>מטי צרפתי הרכבי (יש עתיד):</w:t>
        </w:r>
        <w:r w:rsidR="00C57978">
          <w:rPr>
            <w:noProof/>
            <w:webHidden/>
          </w:rPr>
          <w:tab/>
        </w:r>
        <w:r w:rsidR="00C57978">
          <w:rPr>
            <w:noProof/>
            <w:webHidden/>
          </w:rPr>
          <w:fldChar w:fldCharType="begin"/>
        </w:r>
        <w:r w:rsidR="00C57978">
          <w:rPr>
            <w:noProof/>
            <w:webHidden/>
          </w:rPr>
          <w:instrText xml:space="preserve"> PAGEREF _Toc152076547 \h </w:instrText>
        </w:r>
        <w:r w:rsidR="00C57978">
          <w:rPr>
            <w:noProof/>
            <w:webHidden/>
          </w:rPr>
        </w:r>
        <w:r w:rsidR="00C57978">
          <w:rPr>
            <w:noProof/>
            <w:webHidden/>
          </w:rPr>
          <w:fldChar w:fldCharType="separate"/>
        </w:r>
        <w:r w:rsidR="00CB4AEB">
          <w:rPr>
            <w:noProof/>
            <w:webHidden/>
            <w:rtl/>
          </w:rPr>
          <w:t>545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8" w:history="1">
        <w:r w:rsidR="00C57978" w:rsidRPr="000C3C6A">
          <w:rPr>
            <w:rStyle w:val="Hyperlink"/>
            <w:noProof/>
            <w:rtl/>
          </w:rPr>
          <w:t>פנינה תמנו (המחנה הממלכתי):</w:t>
        </w:r>
        <w:r w:rsidR="00C57978">
          <w:rPr>
            <w:noProof/>
            <w:webHidden/>
          </w:rPr>
          <w:tab/>
        </w:r>
        <w:r w:rsidR="00C57978">
          <w:rPr>
            <w:noProof/>
            <w:webHidden/>
          </w:rPr>
          <w:fldChar w:fldCharType="begin"/>
        </w:r>
        <w:r w:rsidR="00C57978">
          <w:rPr>
            <w:noProof/>
            <w:webHidden/>
          </w:rPr>
          <w:instrText xml:space="preserve"> PAGEREF _Toc152076548 \h </w:instrText>
        </w:r>
        <w:r w:rsidR="00C57978">
          <w:rPr>
            <w:noProof/>
            <w:webHidden/>
          </w:rPr>
        </w:r>
        <w:r w:rsidR="00C57978">
          <w:rPr>
            <w:noProof/>
            <w:webHidden/>
          </w:rPr>
          <w:fldChar w:fldCharType="separate"/>
        </w:r>
        <w:r w:rsidR="00CB4AEB">
          <w:rPr>
            <w:noProof/>
            <w:webHidden/>
            <w:rtl/>
          </w:rPr>
          <w:t>547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49" w:history="1">
        <w:r w:rsidR="00C57978" w:rsidRPr="000C3C6A">
          <w:rPr>
            <w:rStyle w:val="Hyperlink"/>
            <w:noProof/>
            <w:rtl/>
          </w:rPr>
          <w:t>סימון דוידסון (יש עתיד):</w:t>
        </w:r>
        <w:r w:rsidR="00C57978">
          <w:rPr>
            <w:noProof/>
            <w:webHidden/>
          </w:rPr>
          <w:tab/>
        </w:r>
        <w:r w:rsidR="00C57978">
          <w:rPr>
            <w:noProof/>
            <w:webHidden/>
          </w:rPr>
          <w:fldChar w:fldCharType="begin"/>
        </w:r>
        <w:r w:rsidR="00C57978">
          <w:rPr>
            <w:noProof/>
            <w:webHidden/>
          </w:rPr>
          <w:instrText xml:space="preserve"> PAGEREF _Toc152076549 \h </w:instrText>
        </w:r>
        <w:r w:rsidR="00C57978">
          <w:rPr>
            <w:noProof/>
            <w:webHidden/>
          </w:rPr>
        </w:r>
        <w:r w:rsidR="00C57978">
          <w:rPr>
            <w:noProof/>
            <w:webHidden/>
          </w:rPr>
          <w:fldChar w:fldCharType="separate"/>
        </w:r>
        <w:r w:rsidR="00CB4AEB">
          <w:rPr>
            <w:noProof/>
            <w:webHidden/>
            <w:rtl/>
          </w:rPr>
          <w:t>549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0" w:history="1">
        <w:r w:rsidR="00C57978" w:rsidRPr="000C3C6A">
          <w:rPr>
            <w:rStyle w:val="Hyperlink"/>
            <w:noProof/>
            <w:rtl/>
          </w:rPr>
          <w:t>יוסף עטאונה (חד"ש-תע"ל):</w:t>
        </w:r>
        <w:r w:rsidR="00C57978">
          <w:rPr>
            <w:noProof/>
            <w:webHidden/>
          </w:rPr>
          <w:tab/>
        </w:r>
        <w:r w:rsidR="00C57978">
          <w:rPr>
            <w:noProof/>
            <w:webHidden/>
          </w:rPr>
          <w:fldChar w:fldCharType="begin"/>
        </w:r>
        <w:r w:rsidR="00C57978">
          <w:rPr>
            <w:noProof/>
            <w:webHidden/>
          </w:rPr>
          <w:instrText xml:space="preserve"> PAGEREF _Toc152076550 \h </w:instrText>
        </w:r>
        <w:r w:rsidR="00C57978">
          <w:rPr>
            <w:noProof/>
            <w:webHidden/>
          </w:rPr>
        </w:r>
        <w:r w:rsidR="00C57978">
          <w:rPr>
            <w:noProof/>
            <w:webHidden/>
          </w:rPr>
          <w:fldChar w:fldCharType="separate"/>
        </w:r>
        <w:r w:rsidR="00CB4AEB">
          <w:rPr>
            <w:noProof/>
            <w:webHidden/>
            <w:rtl/>
          </w:rPr>
          <w:t>553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1" w:history="1">
        <w:r w:rsidR="00C57978" w:rsidRPr="000C3C6A">
          <w:rPr>
            <w:rStyle w:val="Hyperlink"/>
            <w:noProof/>
            <w:rtl/>
          </w:rPr>
          <w:t>יסמין פרידמן (יש עתיד):</w:t>
        </w:r>
        <w:r w:rsidR="00C57978">
          <w:rPr>
            <w:noProof/>
            <w:webHidden/>
          </w:rPr>
          <w:tab/>
        </w:r>
        <w:r w:rsidR="00C57978">
          <w:rPr>
            <w:noProof/>
            <w:webHidden/>
          </w:rPr>
          <w:fldChar w:fldCharType="begin"/>
        </w:r>
        <w:r w:rsidR="00C57978">
          <w:rPr>
            <w:noProof/>
            <w:webHidden/>
          </w:rPr>
          <w:instrText xml:space="preserve"> PAGEREF _Toc152076551 \h </w:instrText>
        </w:r>
        <w:r w:rsidR="00C57978">
          <w:rPr>
            <w:noProof/>
            <w:webHidden/>
          </w:rPr>
        </w:r>
        <w:r w:rsidR="00C57978">
          <w:rPr>
            <w:noProof/>
            <w:webHidden/>
          </w:rPr>
          <w:fldChar w:fldCharType="separate"/>
        </w:r>
        <w:r w:rsidR="00CB4AEB">
          <w:rPr>
            <w:noProof/>
            <w:webHidden/>
            <w:rtl/>
          </w:rPr>
          <w:t>554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2" w:history="1">
        <w:r w:rsidR="00C57978" w:rsidRPr="000C3C6A">
          <w:rPr>
            <w:rStyle w:val="Hyperlink"/>
            <w:noProof/>
            <w:rtl/>
          </w:rPr>
          <w:t>מיכל שיר סגמן (יש עתיד):</w:t>
        </w:r>
        <w:r w:rsidR="00C57978">
          <w:rPr>
            <w:noProof/>
            <w:webHidden/>
          </w:rPr>
          <w:tab/>
        </w:r>
        <w:r w:rsidR="00C57978">
          <w:rPr>
            <w:noProof/>
            <w:webHidden/>
          </w:rPr>
          <w:fldChar w:fldCharType="begin"/>
        </w:r>
        <w:r w:rsidR="00C57978">
          <w:rPr>
            <w:noProof/>
            <w:webHidden/>
          </w:rPr>
          <w:instrText xml:space="preserve"> PAGEREF _Toc152076552 \h </w:instrText>
        </w:r>
        <w:r w:rsidR="00C57978">
          <w:rPr>
            <w:noProof/>
            <w:webHidden/>
          </w:rPr>
        </w:r>
        <w:r w:rsidR="00C57978">
          <w:rPr>
            <w:noProof/>
            <w:webHidden/>
          </w:rPr>
          <w:fldChar w:fldCharType="separate"/>
        </w:r>
        <w:r w:rsidR="00CB4AEB">
          <w:rPr>
            <w:noProof/>
            <w:webHidden/>
            <w:rtl/>
          </w:rPr>
          <w:t>555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3" w:history="1">
        <w:r w:rsidR="00C57978" w:rsidRPr="000C3C6A">
          <w:rPr>
            <w:rStyle w:val="Hyperlink"/>
            <w:noProof/>
            <w:rtl/>
          </w:rPr>
          <w:t>יוראי להב הרצנו (יש עתיד):</w:t>
        </w:r>
        <w:r w:rsidR="00C57978">
          <w:rPr>
            <w:noProof/>
            <w:webHidden/>
          </w:rPr>
          <w:tab/>
        </w:r>
        <w:r w:rsidR="00C57978">
          <w:rPr>
            <w:noProof/>
            <w:webHidden/>
          </w:rPr>
          <w:fldChar w:fldCharType="begin"/>
        </w:r>
        <w:r w:rsidR="00C57978">
          <w:rPr>
            <w:noProof/>
            <w:webHidden/>
          </w:rPr>
          <w:instrText xml:space="preserve"> PAGEREF _Toc152076553 \h </w:instrText>
        </w:r>
        <w:r w:rsidR="00C57978">
          <w:rPr>
            <w:noProof/>
            <w:webHidden/>
          </w:rPr>
        </w:r>
        <w:r w:rsidR="00C57978">
          <w:rPr>
            <w:noProof/>
            <w:webHidden/>
          </w:rPr>
          <w:fldChar w:fldCharType="separate"/>
        </w:r>
        <w:r w:rsidR="00CB4AEB">
          <w:rPr>
            <w:noProof/>
            <w:webHidden/>
            <w:rtl/>
          </w:rPr>
          <w:t>561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4" w:history="1">
        <w:r w:rsidR="00C57978" w:rsidRPr="000C3C6A">
          <w:rPr>
            <w:rStyle w:val="Hyperlink"/>
            <w:noProof/>
            <w:rtl/>
          </w:rPr>
          <w:t>שלי טל מירון (יש עתיד):</w:t>
        </w:r>
        <w:r w:rsidR="00C57978">
          <w:rPr>
            <w:noProof/>
            <w:webHidden/>
          </w:rPr>
          <w:tab/>
        </w:r>
        <w:r w:rsidR="00C57978">
          <w:rPr>
            <w:noProof/>
            <w:webHidden/>
          </w:rPr>
          <w:fldChar w:fldCharType="begin"/>
        </w:r>
        <w:r w:rsidR="00C57978">
          <w:rPr>
            <w:noProof/>
            <w:webHidden/>
          </w:rPr>
          <w:instrText xml:space="preserve"> PAGEREF _Toc152076554 \h </w:instrText>
        </w:r>
        <w:r w:rsidR="00C57978">
          <w:rPr>
            <w:noProof/>
            <w:webHidden/>
          </w:rPr>
        </w:r>
        <w:r w:rsidR="00C57978">
          <w:rPr>
            <w:noProof/>
            <w:webHidden/>
          </w:rPr>
          <w:fldChar w:fldCharType="separate"/>
        </w:r>
        <w:r w:rsidR="00CB4AEB">
          <w:rPr>
            <w:noProof/>
            <w:webHidden/>
            <w:rtl/>
          </w:rPr>
          <w:t>562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5" w:history="1">
        <w:r w:rsidR="00C57978" w:rsidRPr="000C3C6A">
          <w:rPr>
            <w:rStyle w:val="Hyperlink"/>
            <w:noProof/>
            <w:rtl/>
          </w:rPr>
          <w:t>סגנית שר האוצר מיכל מרים וולדיגר:</w:t>
        </w:r>
        <w:r w:rsidR="00C57978">
          <w:rPr>
            <w:noProof/>
            <w:webHidden/>
          </w:rPr>
          <w:tab/>
        </w:r>
        <w:r w:rsidR="00C57978">
          <w:rPr>
            <w:noProof/>
            <w:webHidden/>
          </w:rPr>
          <w:fldChar w:fldCharType="begin"/>
        </w:r>
        <w:r w:rsidR="00C57978">
          <w:rPr>
            <w:noProof/>
            <w:webHidden/>
          </w:rPr>
          <w:instrText xml:space="preserve"> PAGEREF _Toc152076555 \h </w:instrText>
        </w:r>
        <w:r w:rsidR="00C57978">
          <w:rPr>
            <w:noProof/>
            <w:webHidden/>
          </w:rPr>
        </w:r>
        <w:r w:rsidR="00C57978">
          <w:rPr>
            <w:noProof/>
            <w:webHidden/>
          </w:rPr>
          <w:fldChar w:fldCharType="separate"/>
        </w:r>
        <w:r w:rsidR="00CB4AEB">
          <w:rPr>
            <w:noProof/>
            <w:webHidden/>
            <w:rtl/>
          </w:rPr>
          <w:t>564</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56" w:history="1">
        <w:r w:rsidR="00C57978" w:rsidRPr="000C3C6A">
          <w:rPr>
            <w:rStyle w:val="Hyperlink"/>
            <w:noProof/>
            <w:rtl/>
            <w:lang w:eastAsia="he-IL"/>
          </w:rPr>
          <w:t>הודעת הממשלה בדבר צירוף שר לממשלה, העברת סמכויות משר לשר ושינוי בחלוקת התפקידים בממשלה</w:t>
        </w:r>
        <w:r w:rsidR="00C57978">
          <w:rPr>
            <w:noProof/>
            <w:webHidden/>
          </w:rPr>
          <w:tab/>
        </w:r>
        <w:r w:rsidR="00C57978">
          <w:rPr>
            <w:noProof/>
            <w:webHidden/>
          </w:rPr>
          <w:fldChar w:fldCharType="begin"/>
        </w:r>
        <w:r w:rsidR="00C57978">
          <w:rPr>
            <w:noProof/>
            <w:webHidden/>
          </w:rPr>
          <w:instrText xml:space="preserve"> PAGEREF _Toc152076556 \h </w:instrText>
        </w:r>
        <w:r w:rsidR="00C57978">
          <w:rPr>
            <w:noProof/>
            <w:webHidden/>
          </w:rPr>
        </w:r>
        <w:r w:rsidR="00C57978">
          <w:rPr>
            <w:noProof/>
            <w:webHidden/>
          </w:rPr>
          <w:fldChar w:fldCharType="separate"/>
        </w:r>
        <w:r w:rsidR="00CB4AEB">
          <w:rPr>
            <w:noProof/>
            <w:webHidden/>
            <w:rtl/>
          </w:rPr>
          <w:t>579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7" w:history="1">
        <w:r w:rsidR="00C57978" w:rsidRPr="000C3C6A">
          <w:rPr>
            <w:rStyle w:val="Hyperlink"/>
            <w:noProof/>
            <w:rtl/>
          </w:rPr>
          <w:t>שר התקשורת שלמה קרעי:</w:t>
        </w:r>
        <w:r w:rsidR="00C57978">
          <w:rPr>
            <w:noProof/>
            <w:webHidden/>
          </w:rPr>
          <w:tab/>
        </w:r>
        <w:r w:rsidR="00C57978">
          <w:rPr>
            <w:noProof/>
            <w:webHidden/>
          </w:rPr>
          <w:fldChar w:fldCharType="begin"/>
        </w:r>
        <w:r w:rsidR="00C57978">
          <w:rPr>
            <w:noProof/>
            <w:webHidden/>
          </w:rPr>
          <w:instrText xml:space="preserve"> PAGEREF _Toc152076557 \h </w:instrText>
        </w:r>
        <w:r w:rsidR="00C57978">
          <w:rPr>
            <w:noProof/>
            <w:webHidden/>
          </w:rPr>
        </w:r>
        <w:r w:rsidR="00C57978">
          <w:rPr>
            <w:noProof/>
            <w:webHidden/>
          </w:rPr>
          <w:fldChar w:fldCharType="separate"/>
        </w:r>
        <w:r w:rsidR="00CB4AEB">
          <w:rPr>
            <w:noProof/>
            <w:webHidden/>
            <w:rtl/>
          </w:rPr>
          <w:t>579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8" w:history="1">
        <w:r w:rsidR="00C57978" w:rsidRPr="000C3C6A">
          <w:rPr>
            <w:rStyle w:val="Hyperlink"/>
            <w:noProof/>
            <w:rtl/>
          </w:rPr>
          <w:t>עודד פורר (ישראל ביתנו):</w:t>
        </w:r>
        <w:r w:rsidR="00C57978">
          <w:rPr>
            <w:noProof/>
            <w:webHidden/>
          </w:rPr>
          <w:tab/>
        </w:r>
        <w:r w:rsidR="00C57978">
          <w:rPr>
            <w:noProof/>
            <w:webHidden/>
          </w:rPr>
          <w:fldChar w:fldCharType="begin"/>
        </w:r>
        <w:r w:rsidR="00C57978">
          <w:rPr>
            <w:noProof/>
            <w:webHidden/>
          </w:rPr>
          <w:instrText xml:space="preserve"> PAGEREF _Toc152076558 \h </w:instrText>
        </w:r>
        <w:r w:rsidR="00C57978">
          <w:rPr>
            <w:noProof/>
            <w:webHidden/>
          </w:rPr>
        </w:r>
        <w:r w:rsidR="00C57978">
          <w:rPr>
            <w:noProof/>
            <w:webHidden/>
          </w:rPr>
          <w:fldChar w:fldCharType="separate"/>
        </w:r>
        <w:r w:rsidR="00CB4AEB">
          <w:rPr>
            <w:noProof/>
            <w:webHidden/>
            <w:rtl/>
          </w:rPr>
          <w:t>581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59" w:history="1">
        <w:r w:rsidR="00C57978" w:rsidRPr="000C3C6A">
          <w:rPr>
            <w:rStyle w:val="Hyperlink"/>
            <w:noProof/>
            <w:rtl/>
          </w:rPr>
          <w:t>מתן כהנא (המחנה הממלכתי):</w:t>
        </w:r>
        <w:r w:rsidR="00C57978">
          <w:rPr>
            <w:noProof/>
            <w:webHidden/>
          </w:rPr>
          <w:tab/>
        </w:r>
        <w:r w:rsidR="00C57978">
          <w:rPr>
            <w:noProof/>
            <w:webHidden/>
          </w:rPr>
          <w:fldChar w:fldCharType="begin"/>
        </w:r>
        <w:r w:rsidR="00C57978">
          <w:rPr>
            <w:noProof/>
            <w:webHidden/>
          </w:rPr>
          <w:instrText xml:space="preserve"> PAGEREF _Toc152076559 \h </w:instrText>
        </w:r>
        <w:r w:rsidR="00C57978">
          <w:rPr>
            <w:noProof/>
            <w:webHidden/>
          </w:rPr>
        </w:r>
        <w:r w:rsidR="00C57978">
          <w:rPr>
            <w:noProof/>
            <w:webHidden/>
          </w:rPr>
          <w:fldChar w:fldCharType="separate"/>
        </w:r>
        <w:r w:rsidR="00CB4AEB">
          <w:rPr>
            <w:noProof/>
            <w:webHidden/>
            <w:rtl/>
          </w:rPr>
          <w:t>582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0" w:history="1">
        <w:r w:rsidR="00C57978" w:rsidRPr="000C3C6A">
          <w:rPr>
            <w:rStyle w:val="Hyperlink"/>
            <w:noProof/>
            <w:rtl/>
          </w:rPr>
          <w:t>זאב אלקין (המחנה הממלכתי):</w:t>
        </w:r>
        <w:r w:rsidR="00C57978">
          <w:rPr>
            <w:noProof/>
            <w:webHidden/>
          </w:rPr>
          <w:tab/>
        </w:r>
        <w:r w:rsidR="00C57978">
          <w:rPr>
            <w:noProof/>
            <w:webHidden/>
          </w:rPr>
          <w:fldChar w:fldCharType="begin"/>
        </w:r>
        <w:r w:rsidR="00C57978">
          <w:rPr>
            <w:noProof/>
            <w:webHidden/>
          </w:rPr>
          <w:instrText xml:space="preserve"> PAGEREF _Toc152076560 \h </w:instrText>
        </w:r>
        <w:r w:rsidR="00C57978">
          <w:rPr>
            <w:noProof/>
            <w:webHidden/>
          </w:rPr>
        </w:r>
        <w:r w:rsidR="00C57978">
          <w:rPr>
            <w:noProof/>
            <w:webHidden/>
          </w:rPr>
          <w:fldChar w:fldCharType="separate"/>
        </w:r>
        <w:r w:rsidR="00CB4AEB">
          <w:rPr>
            <w:noProof/>
            <w:webHidden/>
            <w:rtl/>
          </w:rPr>
          <w:t>586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1" w:history="1">
        <w:r w:rsidR="00C57978" w:rsidRPr="000C3C6A">
          <w:rPr>
            <w:rStyle w:val="Hyperlink"/>
            <w:noProof/>
            <w:rtl/>
          </w:rPr>
          <w:t>מירב בן ארי (יש עתיד):</w:t>
        </w:r>
        <w:r w:rsidR="00C57978">
          <w:rPr>
            <w:noProof/>
            <w:webHidden/>
          </w:rPr>
          <w:tab/>
        </w:r>
        <w:r w:rsidR="00C57978">
          <w:rPr>
            <w:noProof/>
            <w:webHidden/>
          </w:rPr>
          <w:fldChar w:fldCharType="begin"/>
        </w:r>
        <w:r w:rsidR="00C57978">
          <w:rPr>
            <w:noProof/>
            <w:webHidden/>
          </w:rPr>
          <w:instrText xml:space="preserve"> PAGEREF _Toc152076561 \h </w:instrText>
        </w:r>
        <w:r w:rsidR="00C57978">
          <w:rPr>
            <w:noProof/>
            <w:webHidden/>
          </w:rPr>
        </w:r>
        <w:r w:rsidR="00C57978">
          <w:rPr>
            <w:noProof/>
            <w:webHidden/>
          </w:rPr>
          <w:fldChar w:fldCharType="separate"/>
        </w:r>
        <w:r w:rsidR="00CB4AEB">
          <w:rPr>
            <w:noProof/>
            <w:webHidden/>
            <w:rtl/>
          </w:rPr>
          <w:t>588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2" w:history="1">
        <w:r w:rsidR="00C57978" w:rsidRPr="000C3C6A">
          <w:rPr>
            <w:rStyle w:val="Hyperlink"/>
            <w:noProof/>
            <w:rtl/>
          </w:rPr>
          <w:t>מיכל שיר סגמן (יש עתיד):</w:t>
        </w:r>
        <w:r w:rsidR="00C57978">
          <w:rPr>
            <w:noProof/>
            <w:webHidden/>
          </w:rPr>
          <w:tab/>
        </w:r>
        <w:r w:rsidR="00C57978">
          <w:rPr>
            <w:noProof/>
            <w:webHidden/>
          </w:rPr>
          <w:fldChar w:fldCharType="begin"/>
        </w:r>
        <w:r w:rsidR="00C57978">
          <w:rPr>
            <w:noProof/>
            <w:webHidden/>
          </w:rPr>
          <w:instrText xml:space="preserve"> PAGEREF _Toc152076562 \h </w:instrText>
        </w:r>
        <w:r w:rsidR="00C57978">
          <w:rPr>
            <w:noProof/>
            <w:webHidden/>
          </w:rPr>
        </w:r>
        <w:r w:rsidR="00C57978">
          <w:rPr>
            <w:noProof/>
            <w:webHidden/>
          </w:rPr>
          <w:fldChar w:fldCharType="separate"/>
        </w:r>
        <w:r w:rsidR="00CB4AEB">
          <w:rPr>
            <w:noProof/>
            <w:webHidden/>
            <w:rtl/>
          </w:rPr>
          <w:t>589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3" w:history="1">
        <w:r w:rsidR="00C57978" w:rsidRPr="000C3C6A">
          <w:rPr>
            <w:rStyle w:val="Hyperlink"/>
            <w:noProof/>
            <w:rtl/>
          </w:rPr>
          <w:t>נאור שירי (יש עתיד):</w:t>
        </w:r>
        <w:r w:rsidR="00C57978">
          <w:rPr>
            <w:noProof/>
            <w:webHidden/>
          </w:rPr>
          <w:tab/>
        </w:r>
        <w:r w:rsidR="00C57978">
          <w:rPr>
            <w:noProof/>
            <w:webHidden/>
          </w:rPr>
          <w:fldChar w:fldCharType="begin"/>
        </w:r>
        <w:r w:rsidR="00C57978">
          <w:rPr>
            <w:noProof/>
            <w:webHidden/>
          </w:rPr>
          <w:instrText xml:space="preserve"> PAGEREF _Toc152076563 \h </w:instrText>
        </w:r>
        <w:r w:rsidR="00C57978">
          <w:rPr>
            <w:noProof/>
            <w:webHidden/>
          </w:rPr>
        </w:r>
        <w:r w:rsidR="00C57978">
          <w:rPr>
            <w:noProof/>
            <w:webHidden/>
          </w:rPr>
          <w:fldChar w:fldCharType="separate"/>
        </w:r>
        <w:r w:rsidR="00CB4AEB">
          <w:rPr>
            <w:noProof/>
            <w:webHidden/>
            <w:rtl/>
          </w:rPr>
          <w:t>591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4" w:history="1">
        <w:r w:rsidR="00C57978" w:rsidRPr="000C3C6A">
          <w:rPr>
            <w:rStyle w:val="Hyperlink"/>
            <w:noProof/>
            <w:rtl/>
          </w:rPr>
          <w:t>עידן רול (יש עתיד):</w:t>
        </w:r>
        <w:r w:rsidR="00C57978">
          <w:rPr>
            <w:noProof/>
            <w:webHidden/>
          </w:rPr>
          <w:tab/>
        </w:r>
        <w:r w:rsidR="00C57978">
          <w:rPr>
            <w:noProof/>
            <w:webHidden/>
          </w:rPr>
          <w:fldChar w:fldCharType="begin"/>
        </w:r>
        <w:r w:rsidR="00C57978">
          <w:rPr>
            <w:noProof/>
            <w:webHidden/>
          </w:rPr>
          <w:instrText xml:space="preserve"> PAGEREF _Toc152076564 \h </w:instrText>
        </w:r>
        <w:r w:rsidR="00C57978">
          <w:rPr>
            <w:noProof/>
            <w:webHidden/>
          </w:rPr>
        </w:r>
        <w:r w:rsidR="00C57978">
          <w:rPr>
            <w:noProof/>
            <w:webHidden/>
          </w:rPr>
          <w:fldChar w:fldCharType="separate"/>
        </w:r>
        <w:r w:rsidR="00CB4AEB">
          <w:rPr>
            <w:noProof/>
            <w:webHidden/>
            <w:rtl/>
          </w:rPr>
          <w:t>593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5" w:history="1">
        <w:r w:rsidR="00C57978" w:rsidRPr="000C3C6A">
          <w:rPr>
            <w:rStyle w:val="Hyperlink"/>
            <w:noProof/>
            <w:rtl/>
          </w:rPr>
          <w:t>ולדימיר בליאק (יש עתיד):</w:t>
        </w:r>
        <w:r w:rsidR="00C57978">
          <w:rPr>
            <w:noProof/>
            <w:webHidden/>
          </w:rPr>
          <w:tab/>
        </w:r>
        <w:r w:rsidR="00C57978">
          <w:rPr>
            <w:noProof/>
            <w:webHidden/>
          </w:rPr>
          <w:fldChar w:fldCharType="begin"/>
        </w:r>
        <w:r w:rsidR="00C57978">
          <w:rPr>
            <w:noProof/>
            <w:webHidden/>
          </w:rPr>
          <w:instrText xml:space="preserve"> PAGEREF _Toc152076565 \h </w:instrText>
        </w:r>
        <w:r w:rsidR="00C57978">
          <w:rPr>
            <w:noProof/>
            <w:webHidden/>
          </w:rPr>
        </w:r>
        <w:r w:rsidR="00C57978">
          <w:rPr>
            <w:noProof/>
            <w:webHidden/>
          </w:rPr>
          <w:fldChar w:fldCharType="separate"/>
        </w:r>
        <w:r w:rsidR="00CB4AEB">
          <w:rPr>
            <w:noProof/>
            <w:webHidden/>
            <w:rtl/>
          </w:rPr>
          <w:t>596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6" w:history="1">
        <w:r w:rsidR="00C57978" w:rsidRPr="000C3C6A">
          <w:rPr>
            <w:rStyle w:val="Hyperlink"/>
            <w:noProof/>
            <w:rtl/>
          </w:rPr>
          <w:t>פנינה תמנו (המחנה הממלכתי):</w:t>
        </w:r>
        <w:r w:rsidR="00C57978">
          <w:rPr>
            <w:noProof/>
            <w:webHidden/>
          </w:rPr>
          <w:tab/>
        </w:r>
        <w:r w:rsidR="00C57978">
          <w:rPr>
            <w:noProof/>
            <w:webHidden/>
          </w:rPr>
          <w:fldChar w:fldCharType="begin"/>
        </w:r>
        <w:r w:rsidR="00C57978">
          <w:rPr>
            <w:noProof/>
            <w:webHidden/>
          </w:rPr>
          <w:instrText xml:space="preserve"> PAGEREF _Toc152076566 \h </w:instrText>
        </w:r>
        <w:r w:rsidR="00C57978">
          <w:rPr>
            <w:noProof/>
            <w:webHidden/>
          </w:rPr>
        </w:r>
        <w:r w:rsidR="00C57978">
          <w:rPr>
            <w:noProof/>
            <w:webHidden/>
          </w:rPr>
          <w:fldChar w:fldCharType="separate"/>
        </w:r>
        <w:r w:rsidR="00CB4AEB">
          <w:rPr>
            <w:noProof/>
            <w:webHidden/>
            <w:rtl/>
          </w:rPr>
          <w:t>597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7" w:history="1">
        <w:r w:rsidR="00C57978" w:rsidRPr="000C3C6A">
          <w:rPr>
            <w:rStyle w:val="Hyperlink"/>
            <w:noProof/>
            <w:rtl/>
          </w:rPr>
          <w:t>חילי טרופר (המחנה הממלכתי):</w:t>
        </w:r>
        <w:r w:rsidR="00C57978">
          <w:rPr>
            <w:noProof/>
            <w:webHidden/>
          </w:rPr>
          <w:tab/>
        </w:r>
        <w:r w:rsidR="00C57978">
          <w:rPr>
            <w:noProof/>
            <w:webHidden/>
          </w:rPr>
          <w:fldChar w:fldCharType="begin"/>
        </w:r>
        <w:r w:rsidR="00C57978">
          <w:rPr>
            <w:noProof/>
            <w:webHidden/>
          </w:rPr>
          <w:instrText xml:space="preserve"> PAGEREF _Toc152076567 \h </w:instrText>
        </w:r>
        <w:r w:rsidR="00C57978">
          <w:rPr>
            <w:noProof/>
            <w:webHidden/>
          </w:rPr>
        </w:r>
        <w:r w:rsidR="00C57978">
          <w:rPr>
            <w:noProof/>
            <w:webHidden/>
          </w:rPr>
          <w:fldChar w:fldCharType="separate"/>
        </w:r>
        <w:r w:rsidR="00CB4AEB">
          <w:rPr>
            <w:noProof/>
            <w:webHidden/>
            <w:rtl/>
          </w:rPr>
          <w:t>598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8" w:history="1">
        <w:r w:rsidR="00C57978" w:rsidRPr="000C3C6A">
          <w:rPr>
            <w:rStyle w:val="Hyperlink"/>
            <w:noProof/>
            <w:rtl/>
          </w:rPr>
          <w:t>יסמין פרידמן (יש עתיד):</w:t>
        </w:r>
        <w:r w:rsidR="00C57978">
          <w:rPr>
            <w:noProof/>
            <w:webHidden/>
          </w:rPr>
          <w:tab/>
        </w:r>
        <w:r w:rsidR="00C57978">
          <w:rPr>
            <w:noProof/>
            <w:webHidden/>
          </w:rPr>
          <w:fldChar w:fldCharType="begin"/>
        </w:r>
        <w:r w:rsidR="00C57978">
          <w:rPr>
            <w:noProof/>
            <w:webHidden/>
          </w:rPr>
          <w:instrText xml:space="preserve"> PAGEREF _Toc152076568 \h </w:instrText>
        </w:r>
        <w:r w:rsidR="00C57978">
          <w:rPr>
            <w:noProof/>
            <w:webHidden/>
          </w:rPr>
        </w:r>
        <w:r w:rsidR="00C57978">
          <w:rPr>
            <w:noProof/>
            <w:webHidden/>
          </w:rPr>
          <w:fldChar w:fldCharType="separate"/>
        </w:r>
        <w:r w:rsidR="00CB4AEB">
          <w:rPr>
            <w:noProof/>
            <w:webHidden/>
            <w:rtl/>
          </w:rPr>
          <w:t>599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69" w:history="1">
        <w:r w:rsidR="00C57978" w:rsidRPr="000C3C6A">
          <w:rPr>
            <w:rStyle w:val="Hyperlink"/>
            <w:noProof/>
            <w:rtl/>
          </w:rPr>
          <w:t>עופר כסיף (חד"ש-תע"ל):</w:t>
        </w:r>
        <w:r w:rsidR="00C57978">
          <w:rPr>
            <w:noProof/>
            <w:webHidden/>
          </w:rPr>
          <w:tab/>
        </w:r>
        <w:r w:rsidR="00C57978">
          <w:rPr>
            <w:noProof/>
            <w:webHidden/>
          </w:rPr>
          <w:fldChar w:fldCharType="begin"/>
        </w:r>
        <w:r w:rsidR="00C57978">
          <w:rPr>
            <w:noProof/>
            <w:webHidden/>
          </w:rPr>
          <w:instrText xml:space="preserve"> PAGEREF _Toc152076569 \h </w:instrText>
        </w:r>
        <w:r w:rsidR="00C57978">
          <w:rPr>
            <w:noProof/>
            <w:webHidden/>
          </w:rPr>
        </w:r>
        <w:r w:rsidR="00C57978">
          <w:rPr>
            <w:noProof/>
            <w:webHidden/>
          </w:rPr>
          <w:fldChar w:fldCharType="separate"/>
        </w:r>
        <w:r w:rsidR="00CB4AEB">
          <w:rPr>
            <w:noProof/>
            <w:webHidden/>
            <w:rtl/>
          </w:rPr>
          <w:t>600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0" w:history="1">
        <w:r w:rsidR="00C57978" w:rsidRPr="000C3C6A">
          <w:rPr>
            <w:rStyle w:val="Hyperlink"/>
            <w:noProof/>
            <w:rtl/>
          </w:rPr>
          <w:t>טטיאנה מזרסקי (יש עתיד):</w:t>
        </w:r>
        <w:r w:rsidR="00C57978">
          <w:rPr>
            <w:noProof/>
            <w:webHidden/>
          </w:rPr>
          <w:tab/>
        </w:r>
        <w:r w:rsidR="00C57978">
          <w:rPr>
            <w:noProof/>
            <w:webHidden/>
          </w:rPr>
          <w:fldChar w:fldCharType="begin"/>
        </w:r>
        <w:r w:rsidR="00C57978">
          <w:rPr>
            <w:noProof/>
            <w:webHidden/>
          </w:rPr>
          <w:instrText xml:space="preserve"> PAGEREF _Toc152076570 \h </w:instrText>
        </w:r>
        <w:r w:rsidR="00C57978">
          <w:rPr>
            <w:noProof/>
            <w:webHidden/>
          </w:rPr>
        </w:r>
        <w:r w:rsidR="00C57978">
          <w:rPr>
            <w:noProof/>
            <w:webHidden/>
          </w:rPr>
          <w:fldChar w:fldCharType="separate"/>
        </w:r>
        <w:r w:rsidR="00CB4AEB">
          <w:rPr>
            <w:noProof/>
            <w:webHidden/>
            <w:rtl/>
          </w:rPr>
          <w:t>602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1" w:history="1">
        <w:r w:rsidR="00C57978" w:rsidRPr="000C3C6A">
          <w:rPr>
            <w:rStyle w:val="Hyperlink"/>
            <w:noProof/>
            <w:rtl/>
          </w:rPr>
          <w:t>שרן מרים השכל (המחנה הממלכתי):</w:t>
        </w:r>
        <w:r w:rsidR="00C57978">
          <w:rPr>
            <w:noProof/>
            <w:webHidden/>
          </w:rPr>
          <w:tab/>
        </w:r>
        <w:r w:rsidR="00C57978">
          <w:rPr>
            <w:noProof/>
            <w:webHidden/>
          </w:rPr>
          <w:fldChar w:fldCharType="begin"/>
        </w:r>
        <w:r w:rsidR="00C57978">
          <w:rPr>
            <w:noProof/>
            <w:webHidden/>
          </w:rPr>
          <w:instrText xml:space="preserve"> PAGEREF _Toc152076571 \h </w:instrText>
        </w:r>
        <w:r w:rsidR="00C57978">
          <w:rPr>
            <w:noProof/>
            <w:webHidden/>
          </w:rPr>
        </w:r>
        <w:r w:rsidR="00C57978">
          <w:rPr>
            <w:noProof/>
            <w:webHidden/>
          </w:rPr>
          <w:fldChar w:fldCharType="separate"/>
        </w:r>
        <w:r w:rsidR="00CB4AEB">
          <w:rPr>
            <w:noProof/>
            <w:webHidden/>
            <w:rtl/>
          </w:rPr>
          <w:t>605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2" w:history="1">
        <w:r w:rsidR="00C57978" w:rsidRPr="000C3C6A">
          <w:rPr>
            <w:rStyle w:val="Hyperlink"/>
            <w:noProof/>
            <w:rtl/>
          </w:rPr>
          <w:t>דבי ביטון (יש עתיד):</w:t>
        </w:r>
        <w:r w:rsidR="00C57978">
          <w:rPr>
            <w:noProof/>
            <w:webHidden/>
          </w:rPr>
          <w:tab/>
        </w:r>
        <w:r w:rsidR="00C57978">
          <w:rPr>
            <w:noProof/>
            <w:webHidden/>
          </w:rPr>
          <w:fldChar w:fldCharType="begin"/>
        </w:r>
        <w:r w:rsidR="00C57978">
          <w:rPr>
            <w:noProof/>
            <w:webHidden/>
          </w:rPr>
          <w:instrText xml:space="preserve"> PAGEREF _Toc152076572 \h </w:instrText>
        </w:r>
        <w:r w:rsidR="00C57978">
          <w:rPr>
            <w:noProof/>
            <w:webHidden/>
          </w:rPr>
        </w:r>
        <w:r w:rsidR="00C57978">
          <w:rPr>
            <w:noProof/>
            <w:webHidden/>
          </w:rPr>
          <w:fldChar w:fldCharType="separate"/>
        </w:r>
        <w:r w:rsidR="00CB4AEB">
          <w:rPr>
            <w:noProof/>
            <w:webHidden/>
            <w:rtl/>
          </w:rPr>
          <w:t>606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3" w:history="1">
        <w:r w:rsidR="00C57978" w:rsidRPr="000C3C6A">
          <w:rPr>
            <w:rStyle w:val="Hyperlink"/>
            <w:noProof/>
            <w:rtl/>
          </w:rPr>
          <w:t>שלי טל מירון (יש עתיד):</w:t>
        </w:r>
        <w:r w:rsidR="00C57978">
          <w:rPr>
            <w:noProof/>
            <w:webHidden/>
          </w:rPr>
          <w:tab/>
        </w:r>
        <w:r w:rsidR="00C57978">
          <w:rPr>
            <w:noProof/>
            <w:webHidden/>
          </w:rPr>
          <w:fldChar w:fldCharType="begin"/>
        </w:r>
        <w:r w:rsidR="00C57978">
          <w:rPr>
            <w:noProof/>
            <w:webHidden/>
          </w:rPr>
          <w:instrText xml:space="preserve"> PAGEREF _Toc152076573 \h </w:instrText>
        </w:r>
        <w:r w:rsidR="00C57978">
          <w:rPr>
            <w:noProof/>
            <w:webHidden/>
          </w:rPr>
        </w:r>
        <w:r w:rsidR="00C57978">
          <w:rPr>
            <w:noProof/>
            <w:webHidden/>
          </w:rPr>
          <w:fldChar w:fldCharType="separate"/>
        </w:r>
        <w:r w:rsidR="00CB4AEB">
          <w:rPr>
            <w:noProof/>
            <w:webHidden/>
            <w:rtl/>
          </w:rPr>
          <w:t>607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4" w:history="1">
        <w:r w:rsidR="00C57978" w:rsidRPr="000C3C6A">
          <w:rPr>
            <w:rStyle w:val="Hyperlink"/>
            <w:noProof/>
            <w:rtl/>
          </w:rPr>
          <w:t>מירב כהן (יש עתיד):</w:t>
        </w:r>
        <w:r w:rsidR="00C57978">
          <w:rPr>
            <w:noProof/>
            <w:webHidden/>
          </w:rPr>
          <w:tab/>
        </w:r>
        <w:r w:rsidR="00C57978">
          <w:rPr>
            <w:noProof/>
            <w:webHidden/>
          </w:rPr>
          <w:fldChar w:fldCharType="begin"/>
        </w:r>
        <w:r w:rsidR="00C57978">
          <w:rPr>
            <w:noProof/>
            <w:webHidden/>
          </w:rPr>
          <w:instrText xml:space="preserve"> PAGEREF _Toc152076574 \h </w:instrText>
        </w:r>
        <w:r w:rsidR="00C57978">
          <w:rPr>
            <w:noProof/>
            <w:webHidden/>
          </w:rPr>
        </w:r>
        <w:r w:rsidR="00C57978">
          <w:rPr>
            <w:noProof/>
            <w:webHidden/>
          </w:rPr>
          <w:fldChar w:fldCharType="separate"/>
        </w:r>
        <w:r w:rsidR="00CB4AEB">
          <w:rPr>
            <w:noProof/>
            <w:webHidden/>
            <w:rtl/>
          </w:rPr>
          <w:t>609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5" w:history="1">
        <w:r w:rsidR="00C57978" w:rsidRPr="000C3C6A">
          <w:rPr>
            <w:rStyle w:val="Hyperlink"/>
            <w:noProof/>
            <w:rtl/>
          </w:rPr>
          <w:t>יוראי להב הרצנו (יש עתיד):</w:t>
        </w:r>
        <w:r w:rsidR="00C57978">
          <w:rPr>
            <w:noProof/>
            <w:webHidden/>
          </w:rPr>
          <w:tab/>
        </w:r>
        <w:r w:rsidR="00C57978">
          <w:rPr>
            <w:noProof/>
            <w:webHidden/>
          </w:rPr>
          <w:fldChar w:fldCharType="begin"/>
        </w:r>
        <w:r w:rsidR="00C57978">
          <w:rPr>
            <w:noProof/>
            <w:webHidden/>
          </w:rPr>
          <w:instrText xml:space="preserve"> PAGEREF _Toc152076575 \h </w:instrText>
        </w:r>
        <w:r w:rsidR="00C57978">
          <w:rPr>
            <w:noProof/>
            <w:webHidden/>
          </w:rPr>
        </w:r>
        <w:r w:rsidR="00C57978">
          <w:rPr>
            <w:noProof/>
            <w:webHidden/>
          </w:rPr>
          <w:fldChar w:fldCharType="separate"/>
        </w:r>
        <w:r w:rsidR="00CB4AEB">
          <w:rPr>
            <w:noProof/>
            <w:webHidden/>
            <w:rtl/>
          </w:rPr>
          <w:t>610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6" w:history="1">
        <w:r w:rsidR="00C57978" w:rsidRPr="000C3C6A">
          <w:rPr>
            <w:rStyle w:val="Hyperlink"/>
            <w:noProof/>
            <w:rtl/>
          </w:rPr>
          <w:t>אלון שוסטר (המחנה הממלכתי):</w:t>
        </w:r>
        <w:r w:rsidR="00C57978">
          <w:rPr>
            <w:noProof/>
            <w:webHidden/>
          </w:rPr>
          <w:tab/>
        </w:r>
        <w:r w:rsidR="00C57978">
          <w:rPr>
            <w:noProof/>
            <w:webHidden/>
          </w:rPr>
          <w:fldChar w:fldCharType="begin"/>
        </w:r>
        <w:r w:rsidR="00C57978">
          <w:rPr>
            <w:noProof/>
            <w:webHidden/>
          </w:rPr>
          <w:instrText xml:space="preserve"> PAGEREF _Toc152076576 \h </w:instrText>
        </w:r>
        <w:r w:rsidR="00C57978">
          <w:rPr>
            <w:noProof/>
            <w:webHidden/>
          </w:rPr>
        </w:r>
        <w:r w:rsidR="00C57978">
          <w:rPr>
            <w:noProof/>
            <w:webHidden/>
          </w:rPr>
          <w:fldChar w:fldCharType="separate"/>
        </w:r>
        <w:r w:rsidR="00CB4AEB">
          <w:rPr>
            <w:noProof/>
            <w:webHidden/>
            <w:rtl/>
          </w:rPr>
          <w:t>611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7"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_Toc152076577 \h </w:instrText>
        </w:r>
        <w:r w:rsidR="00C57978">
          <w:rPr>
            <w:noProof/>
            <w:webHidden/>
          </w:rPr>
        </w:r>
        <w:r w:rsidR="00C57978">
          <w:rPr>
            <w:noProof/>
            <w:webHidden/>
          </w:rPr>
          <w:fldChar w:fldCharType="separate"/>
        </w:r>
        <w:r w:rsidR="00CB4AEB">
          <w:rPr>
            <w:noProof/>
            <w:webHidden/>
            <w:rtl/>
          </w:rPr>
          <w:t>612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8" w:history="1">
        <w:r w:rsidR="00C57978" w:rsidRPr="000C3C6A">
          <w:rPr>
            <w:rStyle w:val="Hyperlink"/>
            <w:noProof/>
            <w:rtl/>
          </w:rPr>
          <w:t>אורנה ברביבאי (יש עתיד):</w:t>
        </w:r>
        <w:r w:rsidR="00C57978">
          <w:rPr>
            <w:noProof/>
            <w:webHidden/>
          </w:rPr>
          <w:tab/>
        </w:r>
        <w:r w:rsidR="00C57978">
          <w:rPr>
            <w:noProof/>
            <w:webHidden/>
          </w:rPr>
          <w:fldChar w:fldCharType="begin"/>
        </w:r>
        <w:r w:rsidR="00C57978">
          <w:rPr>
            <w:noProof/>
            <w:webHidden/>
          </w:rPr>
          <w:instrText xml:space="preserve"> PAGEREF _Toc152076578 \h </w:instrText>
        </w:r>
        <w:r w:rsidR="00C57978">
          <w:rPr>
            <w:noProof/>
            <w:webHidden/>
          </w:rPr>
        </w:r>
        <w:r w:rsidR="00C57978">
          <w:rPr>
            <w:noProof/>
            <w:webHidden/>
          </w:rPr>
          <w:fldChar w:fldCharType="separate"/>
        </w:r>
        <w:r w:rsidR="00CB4AEB">
          <w:rPr>
            <w:noProof/>
            <w:webHidden/>
            <w:rtl/>
          </w:rPr>
          <w:t>613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79" w:history="1">
        <w:r w:rsidR="00C57978" w:rsidRPr="000C3C6A">
          <w:rPr>
            <w:rStyle w:val="Hyperlink"/>
            <w:noProof/>
            <w:rtl/>
          </w:rPr>
          <w:t>טלי גוטליב (הליכוד):</w:t>
        </w:r>
        <w:r w:rsidR="00C57978">
          <w:rPr>
            <w:noProof/>
            <w:webHidden/>
          </w:rPr>
          <w:tab/>
        </w:r>
        <w:r w:rsidR="00C57978">
          <w:rPr>
            <w:noProof/>
            <w:webHidden/>
          </w:rPr>
          <w:fldChar w:fldCharType="begin"/>
        </w:r>
        <w:r w:rsidR="00C57978">
          <w:rPr>
            <w:noProof/>
            <w:webHidden/>
          </w:rPr>
          <w:instrText xml:space="preserve"> PAGEREF _Toc152076579 \h </w:instrText>
        </w:r>
        <w:r w:rsidR="00C57978">
          <w:rPr>
            <w:noProof/>
            <w:webHidden/>
          </w:rPr>
        </w:r>
        <w:r w:rsidR="00C57978">
          <w:rPr>
            <w:noProof/>
            <w:webHidden/>
          </w:rPr>
          <w:fldChar w:fldCharType="separate"/>
        </w:r>
        <w:r w:rsidR="00CB4AEB">
          <w:rPr>
            <w:noProof/>
            <w:webHidden/>
            <w:rtl/>
          </w:rPr>
          <w:t>618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0" w:history="1">
        <w:r w:rsidR="00C57978" w:rsidRPr="000C3C6A">
          <w:rPr>
            <w:rStyle w:val="Hyperlink"/>
            <w:noProof/>
            <w:rtl/>
          </w:rPr>
          <w:t>מרב מיכאלי (העבודה):</w:t>
        </w:r>
        <w:r w:rsidR="00C57978">
          <w:rPr>
            <w:noProof/>
            <w:webHidden/>
          </w:rPr>
          <w:tab/>
        </w:r>
        <w:r w:rsidR="00C57978">
          <w:rPr>
            <w:noProof/>
            <w:webHidden/>
          </w:rPr>
          <w:fldChar w:fldCharType="begin"/>
        </w:r>
        <w:r w:rsidR="00C57978">
          <w:rPr>
            <w:noProof/>
            <w:webHidden/>
          </w:rPr>
          <w:instrText xml:space="preserve"> PAGEREF _Toc152076580 \h </w:instrText>
        </w:r>
        <w:r w:rsidR="00C57978">
          <w:rPr>
            <w:noProof/>
            <w:webHidden/>
          </w:rPr>
        </w:r>
        <w:r w:rsidR="00C57978">
          <w:rPr>
            <w:noProof/>
            <w:webHidden/>
          </w:rPr>
          <w:fldChar w:fldCharType="separate"/>
        </w:r>
        <w:r w:rsidR="00CB4AEB">
          <w:rPr>
            <w:noProof/>
            <w:webHidden/>
            <w:rtl/>
          </w:rPr>
          <w:t>620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1" w:history="1">
        <w:r w:rsidR="00C57978" w:rsidRPr="000C3C6A">
          <w:rPr>
            <w:rStyle w:val="Hyperlink"/>
            <w:noProof/>
            <w:rtl/>
          </w:rPr>
          <w:t>שר החקלאות ופיתוח הכפר אבי דיכטר:</w:t>
        </w:r>
        <w:r w:rsidR="00C57978">
          <w:rPr>
            <w:noProof/>
            <w:webHidden/>
          </w:rPr>
          <w:tab/>
        </w:r>
        <w:r w:rsidR="00C57978">
          <w:rPr>
            <w:noProof/>
            <w:webHidden/>
          </w:rPr>
          <w:fldChar w:fldCharType="begin"/>
        </w:r>
        <w:r w:rsidR="00C57978">
          <w:rPr>
            <w:noProof/>
            <w:webHidden/>
          </w:rPr>
          <w:instrText xml:space="preserve"> PAGEREF _Toc152076581 \h </w:instrText>
        </w:r>
        <w:r w:rsidR="00C57978">
          <w:rPr>
            <w:noProof/>
            <w:webHidden/>
          </w:rPr>
        </w:r>
        <w:r w:rsidR="00C57978">
          <w:rPr>
            <w:noProof/>
            <w:webHidden/>
          </w:rPr>
          <w:fldChar w:fldCharType="separate"/>
        </w:r>
        <w:r w:rsidR="00CB4AEB">
          <w:rPr>
            <w:noProof/>
            <w:webHidden/>
            <w:rtl/>
          </w:rPr>
          <w:t>622</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82" w:history="1">
        <w:r w:rsidR="00C57978" w:rsidRPr="000C3C6A">
          <w:rPr>
            <w:rStyle w:val="Hyperlink"/>
            <w:noProof/>
            <w:rtl/>
            <w:lang w:eastAsia="he-IL"/>
          </w:rPr>
          <w:t>הצהרת אמונים של חבר הממשלה</w:t>
        </w:r>
        <w:r w:rsidR="00C57978">
          <w:rPr>
            <w:noProof/>
            <w:webHidden/>
          </w:rPr>
          <w:tab/>
        </w:r>
        <w:r w:rsidR="00C57978">
          <w:rPr>
            <w:noProof/>
            <w:webHidden/>
          </w:rPr>
          <w:fldChar w:fldCharType="begin"/>
        </w:r>
        <w:r w:rsidR="00C57978">
          <w:rPr>
            <w:noProof/>
            <w:webHidden/>
          </w:rPr>
          <w:instrText xml:space="preserve"> PAGEREF _Toc152076582 \h </w:instrText>
        </w:r>
        <w:r w:rsidR="00C57978">
          <w:rPr>
            <w:noProof/>
            <w:webHidden/>
          </w:rPr>
        </w:r>
        <w:r w:rsidR="00C57978">
          <w:rPr>
            <w:noProof/>
            <w:webHidden/>
          </w:rPr>
          <w:fldChar w:fldCharType="separate"/>
        </w:r>
        <w:r w:rsidR="00CB4AEB">
          <w:rPr>
            <w:noProof/>
            <w:webHidden/>
            <w:rtl/>
          </w:rPr>
          <w:t>638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3" w:history="1">
        <w:r w:rsidR="00C57978" w:rsidRPr="000C3C6A">
          <w:rPr>
            <w:rStyle w:val="Hyperlink"/>
            <w:noProof/>
            <w:rtl/>
          </w:rPr>
          <w:t>דוד אמסלם:</w:t>
        </w:r>
        <w:r w:rsidR="00C57978">
          <w:rPr>
            <w:noProof/>
            <w:webHidden/>
          </w:rPr>
          <w:tab/>
        </w:r>
        <w:r w:rsidR="00C57978">
          <w:rPr>
            <w:noProof/>
            <w:webHidden/>
          </w:rPr>
          <w:fldChar w:fldCharType="begin"/>
        </w:r>
        <w:r w:rsidR="00C57978">
          <w:rPr>
            <w:noProof/>
            <w:webHidden/>
          </w:rPr>
          <w:instrText xml:space="preserve"> PAGEREF _Toc152076583 \h </w:instrText>
        </w:r>
        <w:r w:rsidR="00C57978">
          <w:rPr>
            <w:noProof/>
            <w:webHidden/>
          </w:rPr>
        </w:r>
        <w:r w:rsidR="00C57978">
          <w:rPr>
            <w:noProof/>
            <w:webHidden/>
          </w:rPr>
          <w:fldChar w:fldCharType="separate"/>
        </w:r>
        <w:r w:rsidR="00CB4AEB">
          <w:rPr>
            <w:noProof/>
            <w:webHidden/>
            <w:rtl/>
          </w:rPr>
          <w:t>638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4" w:history="1">
        <w:r w:rsidR="00C57978" w:rsidRPr="000C3C6A">
          <w:rPr>
            <w:rStyle w:val="Hyperlink"/>
            <w:noProof/>
            <w:rtl/>
          </w:rPr>
          <w:t>שר במשרד המשפטים דוד אמסלם:</w:t>
        </w:r>
        <w:r w:rsidR="00C57978">
          <w:rPr>
            <w:noProof/>
            <w:webHidden/>
          </w:rPr>
          <w:tab/>
        </w:r>
        <w:r w:rsidR="00C57978">
          <w:rPr>
            <w:noProof/>
            <w:webHidden/>
          </w:rPr>
          <w:fldChar w:fldCharType="begin"/>
        </w:r>
        <w:r w:rsidR="00C57978">
          <w:rPr>
            <w:noProof/>
            <w:webHidden/>
          </w:rPr>
          <w:instrText xml:space="preserve"> PAGEREF _Toc152076584 \h </w:instrText>
        </w:r>
        <w:r w:rsidR="00C57978">
          <w:rPr>
            <w:noProof/>
            <w:webHidden/>
          </w:rPr>
        </w:r>
        <w:r w:rsidR="00C57978">
          <w:rPr>
            <w:noProof/>
            <w:webHidden/>
          </w:rPr>
          <w:fldChar w:fldCharType="separate"/>
        </w:r>
        <w:r w:rsidR="00CB4AEB">
          <w:rPr>
            <w:noProof/>
            <w:webHidden/>
            <w:rtl/>
          </w:rPr>
          <w:t>638</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85" w:history="1">
        <w:r w:rsidR="00C57978" w:rsidRPr="000C3C6A">
          <w:rPr>
            <w:rStyle w:val="Hyperlink"/>
            <w:noProof/>
            <w:rtl/>
            <w:lang w:eastAsia="he-IL"/>
          </w:rPr>
          <w:t>הצעת חוק זכויות החולה (תיקון מס' 13), התשפ"ג–2023</w:t>
        </w:r>
        <w:r w:rsidR="00C57978">
          <w:rPr>
            <w:noProof/>
            <w:webHidden/>
          </w:rPr>
          <w:tab/>
        </w:r>
        <w:r w:rsidR="00C57978">
          <w:rPr>
            <w:noProof/>
            <w:webHidden/>
          </w:rPr>
          <w:fldChar w:fldCharType="begin"/>
        </w:r>
        <w:r w:rsidR="00C57978">
          <w:rPr>
            <w:noProof/>
            <w:webHidden/>
          </w:rPr>
          <w:instrText xml:space="preserve"> PAGEREF _Toc152076585 \h </w:instrText>
        </w:r>
        <w:r w:rsidR="00C57978">
          <w:rPr>
            <w:noProof/>
            <w:webHidden/>
          </w:rPr>
        </w:r>
        <w:r w:rsidR="00C57978">
          <w:rPr>
            <w:noProof/>
            <w:webHidden/>
          </w:rPr>
          <w:fldChar w:fldCharType="separate"/>
        </w:r>
        <w:r w:rsidR="00CB4AEB">
          <w:rPr>
            <w:noProof/>
            <w:webHidden/>
            <w:rtl/>
          </w:rPr>
          <w:t>638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6" w:history="1">
        <w:r w:rsidR="00C57978" w:rsidRPr="000C3C6A">
          <w:rPr>
            <w:rStyle w:val="Hyperlink"/>
            <w:noProof/>
            <w:rtl/>
          </w:rPr>
          <w:t>אוריאל בוסו (יו"ר ועדת הבריאות):</w:t>
        </w:r>
        <w:r w:rsidR="00C57978">
          <w:rPr>
            <w:noProof/>
            <w:webHidden/>
          </w:rPr>
          <w:tab/>
        </w:r>
        <w:r w:rsidR="00C57978">
          <w:rPr>
            <w:noProof/>
            <w:webHidden/>
          </w:rPr>
          <w:fldChar w:fldCharType="begin"/>
        </w:r>
        <w:r w:rsidR="00C57978">
          <w:rPr>
            <w:noProof/>
            <w:webHidden/>
          </w:rPr>
          <w:instrText xml:space="preserve"> PAGEREF _Toc152076586 \h </w:instrText>
        </w:r>
        <w:r w:rsidR="00C57978">
          <w:rPr>
            <w:noProof/>
            <w:webHidden/>
          </w:rPr>
        </w:r>
        <w:r w:rsidR="00C57978">
          <w:rPr>
            <w:noProof/>
            <w:webHidden/>
          </w:rPr>
          <w:fldChar w:fldCharType="separate"/>
        </w:r>
        <w:r w:rsidR="00CB4AEB">
          <w:rPr>
            <w:noProof/>
            <w:webHidden/>
            <w:rtl/>
          </w:rPr>
          <w:t>639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7" w:history="1">
        <w:r w:rsidR="00C57978" w:rsidRPr="000C3C6A">
          <w:rPr>
            <w:rStyle w:val="Hyperlink"/>
            <w:noProof/>
            <w:rtl/>
          </w:rPr>
          <w:t>מרב מיכאלי (העבודה):</w:t>
        </w:r>
        <w:r w:rsidR="00C57978">
          <w:rPr>
            <w:noProof/>
            <w:webHidden/>
          </w:rPr>
          <w:tab/>
        </w:r>
        <w:r w:rsidR="00C57978">
          <w:rPr>
            <w:noProof/>
            <w:webHidden/>
          </w:rPr>
          <w:fldChar w:fldCharType="begin"/>
        </w:r>
        <w:r w:rsidR="00C57978">
          <w:rPr>
            <w:noProof/>
            <w:webHidden/>
          </w:rPr>
          <w:instrText xml:space="preserve"> PAGEREF _Toc152076587 \h </w:instrText>
        </w:r>
        <w:r w:rsidR="00C57978">
          <w:rPr>
            <w:noProof/>
            <w:webHidden/>
          </w:rPr>
        </w:r>
        <w:r w:rsidR="00C57978">
          <w:rPr>
            <w:noProof/>
            <w:webHidden/>
          </w:rPr>
          <w:fldChar w:fldCharType="separate"/>
        </w:r>
        <w:r w:rsidR="00CB4AEB">
          <w:rPr>
            <w:noProof/>
            <w:webHidden/>
            <w:rtl/>
          </w:rPr>
          <w:t>643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8"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_Toc152076588 \h </w:instrText>
        </w:r>
        <w:r w:rsidR="00C57978">
          <w:rPr>
            <w:noProof/>
            <w:webHidden/>
          </w:rPr>
        </w:r>
        <w:r w:rsidR="00C57978">
          <w:rPr>
            <w:noProof/>
            <w:webHidden/>
          </w:rPr>
          <w:fldChar w:fldCharType="separate"/>
        </w:r>
        <w:r w:rsidR="00CB4AEB">
          <w:rPr>
            <w:noProof/>
            <w:webHidden/>
            <w:rtl/>
          </w:rPr>
          <w:t>644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89" w:history="1">
        <w:r w:rsidR="00C57978" w:rsidRPr="000C3C6A">
          <w:rPr>
            <w:rStyle w:val="Hyperlink"/>
            <w:noProof/>
            <w:rtl/>
          </w:rPr>
          <w:t>טטיאנה מזרסקי (יש עתיד):</w:t>
        </w:r>
        <w:r w:rsidR="00C57978">
          <w:rPr>
            <w:noProof/>
            <w:webHidden/>
          </w:rPr>
          <w:tab/>
        </w:r>
        <w:r w:rsidR="00C57978">
          <w:rPr>
            <w:noProof/>
            <w:webHidden/>
          </w:rPr>
          <w:fldChar w:fldCharType="begin"/>
        </w:r>
        <w:r w:rsidR="00C57978">
          <w:rPr>
            <w:noProof/>
            <w:webHidden/>
          </w:rPr>
          <w:instrText xml:space="preserve"> PAGEREF _Toc152076589 \h </w:instrText>
        </w:r>
        <w:r w:rsidR="00C57978">
          <w:rPr>
            <w:noProof/>
            <w:webHidden/>
          </w:rPr>
        </w:r>
        <w:r w:rsidR="00C57978">
          <w:rPr>
            <w:noProof/>
            <w:webHidden/>
          </w:rPr>
          <w:fldChar w:fldCharType="separate"/>
        </w:r>
        <w:r w:rsidR="00CB4AEB">
          <w:rPr>
            <w:noProof/>
            <w:webHidden/>
            <w:rtl/>
          </w:rPr>
          <w:t>650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0" w:history="1">
        <w:r w:rsidR="00C57978" w:rsidRPr="000C3C6A">
          <w:rPr>
            <w:rStyle w:val="Hyperlink"/>
            <w:noProof/>
            <w:rtl/>
          </w:rPr>
          <w:t>אורנה ברביבאי (יש עתיד):</w:t>
        </w:r>
        <w:r w:rsidR="00C57978">
          <w:rPr>
            <w:noProof/>
            <w:webHidden/>
          </w:rPr>
          <w:tab/>
        </w:r>
        <w:r w:rsidR="00C57978">
          <w:rPr>
            <w:noProof/>
            <w:webHidden/>
          </w:rPr>
          <w:fldChar w:fldCharType="begin"/>
        </w:r>
        <w:r w:rsidR="00C57978">
          <w:rPr>
            <w:noProof/>
            <w:webHidden/>
          </w:rPr>
          <w:instrText xml:space="preserve"> PAGEREF _Toc152076590 \h </w:instrText>
        </w:r>
        <w:r w:rsidR="00C57978">
          <w:rPr>
            <w:noProof/>
            <w:webHidden/>
          </w:rPr>
        </w:r>
        <w:r w:rsidR="00C57978">
          <w:rPr>
            <w:noProof/>
            <w:webHidden/>
          </w:rPr>
          <w:fldChar w:fldCharType="separate"/>
        </w:r>
        <w:r w:rsidR="00CB4AEB">
          <w:rPr>
            <w:noProof/>
            <w:webHidden/>
            <w:rtl/>
          </w:rPr>
          <w:t>660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1" w:history="1">
        <w:r w:rsidR="00C57978" w:rsidRPr="000C3C6A">
          <w:rPr>
            <w:rStyle w:val="Hyperlink"/>
            <w:noProof/>
            <w:rtl/>
          </w:rPr>
          <w:t>יואב סגלוביץ' (יש עתיד):</w:t>
        </w:r>
        <w:r w:rsidR="00C57978">
          <w:rPr>
            <w:noProof/>
            <w:webHidden/>
          </w:rPr>
          <w:tab/>
        </w:r>
        <w:r w:rsidR="00C57978">
          <w:rPr>
            <w:noProof/>
            <w:webHidden/>
          </w:rPr>
          <w:fldChar w:fldCharType="begin"/>
        </w:r>
        <w:r w:rsidR="00C57978">
          <w:rPr>
            <w:noProof/>
            <w:webHidden/>
          </w:rPr>
          <w:instrText xml:space="preserve"> PAGEREF _Toc152076591 \h </w:instrText>
        </w:r>
        <w:r w:rsidR="00C57978">
          <w:rPr>
            <w:noProof/>
            <w:webHidden/>
          </w:rPr>
        </w:r>
        <w:r w:rsidR="00C57978">
          <w:rPr>
            <w:noProof/>
            <w:webHidden/>
          </w:rPr>
          <w:fldChar w:fldCharType="separate"/>
        </w:r>
        <w:r w:rsidR="00CB4AEB">
          <w:rPr>
            <w:noProof/>
            <w:webHidden/>
            <w:rtl/>
          </w:rPr>
          <w:t>664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2" w:history="1">
        <w:r w:rsidR="00C57978" w:rsidRPr="000C3C6A">
          <w:rPr>
            <w:rStyle w:val="Hyperlink"/>
            <w:noProof/>
            <w:rtl/>
          </w:rPr>
          <w:t>רם בן ברק (יש עתיד):</w:t>
        </w:r>
        <w:r w:rsidR="00C57978">
          <w:rPr>
            <w:noProof/>
            <w:webHidden/>
          </w:rPr>
          <w:tab/>
        </w:r>
        <w:r w:rsidR="00C57978">
          <w:rPr>
            <w:noProof/>
            <w:webHidden/>
          </w:rPr>
          <w:fldChar w:fldCharType="begin"/>
        </w:r>
        <w:r w:rsidR="00C57978">
          <w:rPr>
            <w:noProof/>
            <w:webHidden/>
          </w:rPr>
          <w:instrText xml:space="preserve"> PAGEREF _Toc152076592 \h </w:instrText>
        </w:r>
        <w:r w:rsidR="00C57978">
          <w:rPr>
            <w:noProof/>
            <w:webHidden/>
          </w:rPr>
        </w:r>
        <w:r w:rsidR="00C57978">
          <w:rPr>
            <w:noProof/>
            <w:webHidden/>
          </w:rPr>
          <w:fldChar w:fldCharType="separate"/>
        </w:r>
        <w:r w:rsidR="00CB4AEB">
          <w:rPr>
            <w:noProof/>
            <w:webHidden/>
            <w:rtl/>
          </w:rPr>
          <w:t>669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3" w:history="1">
        <w:r w:rsidR="00C57978" w:rsidRPr="000C3C6A">
          <w:rPr>
            <w:rStyle w:val="Hyperlink"/>
            <w:noProof/>
            <w:rtl/>
          </w:rPr>
          <w:t>עידן רול (יש עתיד):</w:t>
        </w:r>
        <w:r w:rsidR="00C57978">
          <w:rPr>
            <w:noProof/>
            <w:webHidden/>
          </w:rPr>
          <w:tab/>
        </w:r>
        <w:r w:rsidR="00C57978">
          <w:rPr>
            <w:noProof/>
            <w:webHidden/>
          </w:rPr>
          <w:fldChar w:fldCharType="begin"/>
        </w:r>
        <w:r w:rsidR="00C57978">
          <w:rPr>
            <w:noProof/>
            <w:webHidden/>
          </w:rPr>
          <w:instrText xml:space="preserve"> PAGEREF _Toc152076593 \h </w:instrText>
        </w:r>
        <w:r w:rsidR="00C57978">
          <w:rPr>
            <w:noProof/>
            <w:webHidden/>
          </w:rPr>
        </w:r>
        <w:r w:rsidR="00C57978">
          <w:rPr>
            <w:noProof/>
            <w:webHidden/>
          </w:rPr>
          <w:fldChar w:fldCharType="separate"/>
        </w:r>
        <w:r w:rsidR="00CB4AEB">
          <w:rPr>
            <w:noProof/>
            <w:webHidden/>
            <w:rtl/>
          </w:rPr>
          <w:t>675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4" w:history="1">
        <w:r w:rsidR="00C57978" w:rsidRPr="000C3C6A">
          <w:rPr>
            <w:rStyle w:val="Hyperlink"/>
            <w:noProof/>
            <w:rtl/>
          </w:rPr>
          <w:t>נעמה לזימי (העבודה):</w:t>
        </w:r>
        <w:r w:rsidR="00C57978">
          <w:rPr>
            <w:noProof/>
            <w:webHidden/>
          </w:rPr>
          <w:tab/>
        </w:r>
        <w:r w:rsidR="00C57978">
          <w:rPr>
            <w:noProof/>
            <w:webHidden/>
          </w:rPr>
          <w:fldChar w:fldCharType="begin"/>
        </w:r>
        <w:r w:rsidR="00C57978">
          <w:rPr>
            <w:noProof/>
            <w:webHidden/>
          </w:rPr>
          <w:instrText xml:space="preserve"> PAGEREF _Toc152076594 \h </w:instrText>
        </w:r>
        <w:r w:rsidR="00C57978">
          <w:rPr>
            <w:noProof/>
            <w:webHidden/>
          </w:rPr>
        </w:r>
        <w:r w:rsidR="00C57978">
          <w:rPr>
            <w:noProof/>
            <w:webHidden/>
          </w:rPr>
          <w:fldChar w:fldCharType="separate"/>
        </w:r>
        <w:r w:rsidR="00CB4AEB">
          <w:rPr>
            <w:noProof/>
            <w:webHidden/>
            <w:rtl/>
          </w:rPr>
          <w:t>680</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95" w:history="1">
        <w:r w:rsidR="00C57978" w:rsidRPr="000C3C6A">
          <w:rPr>
            <w:rStyle w:val="Hyperlink"/>
            <w:noProof/>
            <w:rtl/>
            <w:lang w:eastAsia="he-IL"/>
          </w:rPr>
          <w:t>מסמכים שהונחו על שולחן הכנסת</w:t>
        </w:r>
        <w:r w:rsidR="00C57978">
          <w:rPr>
            <w:noProof/>
            <w:webHidden/>
          </w:rPr>
          <w:tab/>
        </w:r>
        <w:r w:rsidR="00C57978">
          <w:rPr>
            <w:noProof/>
            <w:webHidden/>
          </w:rPr>
          <w:fldChar w:fldCharType="begin"/>
        </w:r>
        <w:r w:rsidR="00C57978">
          <w:rPr>
            <w:noProof/>
            <w:webHidden/>
          </w:rPr>
          <w:instrText xml:space="preserve"> PAGEREF _Toc152076595 \h </w:instrText>
        </w:r>
        <w:r w:rsidR="00C57978">
          <w:rPr>
            <w:noProof/>
            <w:webHidden/>
          </w:rPr>
        </w:r>
        <w:r w:rsidR="00C57978">
          <w:rPr>
            <w:noProof/>
            <w:webHidden/>
          </w:rPr>
          <w:fldChar w:fldCharType="separate"/>
        </w:r>
        <w:r w:rsidR="00CB4AEB">
          <w:rPr>
            <w:noProof/>
            <w:webHidden/>
            <w:rtl/>
          </w:rPr>
          <w:t>694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6" w:history="1">
        <w:r w:rsidR="00C57978" w:rsidRPr="000C3C6A">
          <w:rPr>
            <w:rStyle w:val="Hyperlink"/>
            <w:noProof/>
            <w:rtl/>
          </w:rPr>
          <w:t>מזכיר הכנסת דן מרזוק:</w:t>
        </w:r>
        <w:r w:rsidR="00C57978">
          <w:rPr>
            <w:noProof/>
            <w:webHidden/>
          </w:rPr>
          <w:tab/>
        </w:r>
        <w:r w:rsidR="00C57978">
          <w:rPr>
            <w:noProof/>
            <w:webHidden/>
          </w:rPr>
          <w:fldChar w:fldCharType="begin"/>
        </w:r>
        <w:r w:rsidR="00C57978">
          <w:rPr>
            <w:noProof/>
            <w:webHidden/>
          </w:rPr>
          <w:instrText xml:space="preserve"> PAGEREF _Toc152076596 \h </w:instrText>
        </w:r>
        <w:r w:rsidR="00C57978">
          <w:rPr>
            <w:noProof/>
            <w:webHidden/>
          </w:rPr>
        </w:r>
        <w:r w:rsidR="00C57978">
          <w:rPr>
            <w:noProof/>
            <w:webHidden/>
          </w:rPr>
          <w:fldChar w:fldCharType="separate"/>
        </w:r>
        <w:r w:rsidR="00CB4AEB">
          <w:rPr>
            <w:noProof/>
            <w:webHidden/>
            <w:rtl/>
          </w:rPr>
          <w:t>694</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597" w:history="1">
        <w:r w:rsidR="00C57978" w:rsidRPr="000C3C6A">
          <w:rPr>
            <w:rStyle w:val="Hyperlink"/>
            <w:noProof/>
            <w:rtl/>
            <w:lang w:eastAsia="he-IL"/>
          </w:rPr>
          <w:t>הצעת חוק זכויות החולה (תיקון מס' 13), התשפ"ג–2023</w:t>
        </w:r>
        <w:r w:rsidR="00C57978">
          <w:rPr>
            <w:noProof/>
            <w:webHidden/>
          </w:rPr>
          <w:tab/>
        </w:r>
        <w:r w:rsidR="00C57978">
          <w:rPr>
            <w:noProof/>
            <w:webHidden/>
          </w:rPr>
          <w:fldChar w:fldCharType="begin"/>
        </w:r>
        <w:r w:rsidR="00C57978">
          <w:rPr>
            <w:noProof/>
            <w:webHidden/>
          </w:rPr>
          <w:instrText xml:space="preserve"> PAGEREF _Toc152076597 \h </w:instrText>
        </w:r>
        <w:r w:rsidR="00C57978">
          <w:rPr>
            <w:noProof/>
            <w:webHidden/>
          </w:rPr>
        </w:r>
        <w:r w:rsidR="00C57978">
          <w:rPr>
            <w:noProof/>
            <w:webHidden/>
          </w:rPr>
          <w:fldChar w:fldCharType="separate"/>
        </w:r>
        <w:r w:rsidR="00CB4AEB">
          <w:rPr>
            <w:noProof/>
            <w:webHidden/>
            <w:rtl/>
          </w:rPr>
          <w:t>696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8" w:history="1">
        <w:r w:rsidR="00C57978" w:rsidRPr="000C3C6A">
          <w:rPr>
            <w:rStyle w:val="Hyperlink"/>
            <w:noProof/>
            <w:rtl/>
          </w:rPr>
          <w:t>שרון ניר (ישראל ביתנו):</w:t>
        </w:r>
        <w:r w:rsidR="00C57978">
          <w:rPr>
            <w:noProof/>
            <w:webHidden/>
          </w:rPr>
          <w:tab/>
        </w:r>
        <w:r w:rsidR="00C57978">
          <w:rPr>
            <w:noProof/>
            <w:webHidden/>
          </w:rPr>
          <w:fldChar w:fldCharType="begin"/>
        </w:r>
        <w:r w:rsidR="00C57978">
          <w:rPr>
            <w:noProof/>
            <w:webHidden/>
          </w:rPr>
          <w:instrText xml:space="preserve"> PAGEREF _Toc152076598 \h </w:instrText>
        </w:r>
        <w:r w:rsidR="00C57978">
          <w:rPr>
            <w:noProof/>
            <w:webHidden/>
          </w:rPr>
        </w:r>
        <w:r w:rsidR="00C57978">
          <w:rPr>
            <w:noProof/>
            <w:webHidden/>
          </w:rPr>
          <w:fldChar w:fldCharType="separate"/>
        </w:r>
        <w:r w:rsidR="00CB4AEB">
          <w:rPr>
            <w:noProof/>
            <w:webHidden/>
            <w:rtl/>
          </w:rPr>
          <w:t>696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599" w:history="1">
        <w:r w:rsidR="00C57978" w:rsidRPr="000C3C6A">
          <w:rPr>
            <w:rStyle w:val="Hyperlink"/>
            <w:noProof/>
            <w:rtl/>
          </w:rPr>
          <w:t>אלעזר שטרן (יש עתיד):</w:t>
        </w:r>
        <w:r w:rsidR="00C57978">
          <w:rPr>
            <w:noProof/>
            <w:webHidden/>
          </w:rPr>
          <w:tab/>
        </w:r>
        <w:r w:rsidR="00C57978">
          <w:rPr>
            <w:noProof/>
            <w:webHidden/>
          </w:rPr>
          <w:fldChar w:fldCharType="begin"/>
        </w:r>
        <w:r w:rsidR="00C57978">
          <w:rPr>
            <w:noProof/>
            <w:webHidden/>
          </w:rPr>
          <w:instrText xml:space="preserve"> PAGEREF _Toc152076599 \h </w:instrText>
        </w:r>
        <w:r w:rsidR="00C57978">
          <w:rPr>
            <w:noProof/>
            <w:webHidden/>
          </w:rPr>
        </w:r>
        <w:r w:rsidR="00C57978">
          <w:rPr>
            <w:noProof/>
            <w:webHidden/>
          </w:rPr>
          <w:fldChar w:fldCharType="separate"/>
        </w:r>
        <w:r w:rsidR="00CB4AEB">
          <w:rPr>
            <w:noProof/>
            <w:webHidden/>
            <w:rtl/>
          </w:rPr>
          <w:t>703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0"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_Toc152076600 \h </w:instrText>
        </w:r>
        <w:r w:rsidR="00C57978">
          <w:rPr>
            <w:noProof/>
            <w:webHidden/>
          </w:rPr>
        </w:r>
        <w:r w:rsidR="00C57978">
          <w:rPr>
            <w:noProof/>
            <w:webHidden/>
          </w:rPr>
          <w:fldChar w:fldCharType="separate"/>
        </w:r>
        <w:r w:rsidR="00CB4AEB">
          <w:rPr>
            <w:noProof/>
            <w:webHidden/>
            <w:rtl/>
          </w:rPr>
          <w:t>710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1" w:history="1">
        <w:r w:rsidR="00C57978" w:rsidRPr="000C3C6A">
          <w:rPr>
            <w:rStyle w:val="Hyperlink"/>
            <w:noProof/>
            <w:rtl/>
          </w:rPr>
          <w:t>חמד עמאר (ישראל ביתנו):</w:t>
        </w:r>
        <w:r w:rsidR="00C57978">
          <w:rPr>
            <w:noProof/>
            <w:webHidden/>
          </w:rPr>
          <w:tab/>
        </w:r>
        <w:r w:rsidR="00C57978">
          <w:rPr>
            <w:noProof/>
            <w:webHidden/>
          </w:rPr>
          <w:fldChar w:fldCharType="begin"/>
        </w:r>
        <w:r w:rsidR="00C57978">
          <w:rPr>
            <w:noProof/>
            <w:webHidden/>
          </w:rPr>
          <w:instrText xml:space="preserve"> PAGEREF _Toc152076601 \h </w:instrText>
        </w:r>
        <w:r w:rsidR="00C57978">
          <w:rPr>
            <w:noProof/>
            <w:webHidden/>
          </w:rPr>
        </w:r>
        <w:r w:rsidR="00C57978">
          <w:rPr>
            <w:noProof/>
            <w:webHidden/>
          </w:rPr>
          <w:fldChar w:fldCharType="separate"/>
        </w:r>
        <w:r w:rsidR="00CB4AEB">
          <w:rPr>
            <w:noProof/>
            <w:webHidden/>
            <w:rtl/>
          </w:rPr>
          <w:t>725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2" w:history="1">
        <w:r w:rsidR="00C57978" w:rsidRPr="000C3C6A">
          <w:rPr>
            <w:rStyle w:val="Hyperlink"/>
            <w:noProof/>
            <w:rtl/>
          </w:rPr>
          <w:t>עודד פורר (ישראל ביתנו):</w:t>
        </w:r>
        <w:r w:rsidR="00C57978">
          <w:rPr>
            <w:noProof/>
            <w:webHidden/>
          </w:rPr>
          <w:tab/>
        </w:r>
        <w:r w:rsidR="00C57978">
          <w:rPr>
            <w:noProof/>
            <w:webHidden/>
          </w:rPr>
          <w:fldChar w:fldCharType="begin"/>
        </w:r>
        <w:r w:rsidR="00C57978">
          <w:rPr>
            <w:noProof/>
            <w:webHidden/>
          </w:rPr>
          <w:instrText xml:space="preserve"> PAGEREF _Toc152076602 \h </w:instrText>
        </w:r>
        <w:r w:rsidR="00C57978">
          <w:rPr>
            <w:noProof/>
            <w:webHidden/>
          </w:rPr>
        </w:r>
        <w:r w:rsidR="00C57978">
          <w:rPr>
            <w:noProof/>
            <w:webHidden/>
          </w:rPr>
          <w:fldChar w:fldCharType="separate"/>
        </w:r>
        <w:r w:rsidR="00CB4AEB">
          <w:rPr>
            <w:noProof/>
            <w:webHidden/>
            <w:rtl/>
          </w:rPr>
          <w:t>732</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3" w:history="1">
        <w:r w:rsidR="00C57978" w:rsidRPr="000C3C6A">
          <w:rPr>
            <w:rStyle w:val="Hyperlink"/>
            <w:noProof/>
            <w:rtl/>
          </w:rPr>
          <w:t>שרן מרים השכל (המחנה הממלכתי):</w:t>
        </w:r>
        <w:r w:rsidR="00C57978">
          <w:rPr>
            <w:noProof/>
            <w:webHidden/>
          </w:rPr>
          <w:tab/>
        </w:r>
        <w:r w:rsidR="00C57978">
          <w:rPr>
            <w:noProof/>
            <w:webHidden/>
          </w:rPr>
          <w:fldChar w:fldCharType="begin"/>
        </w:r>
        <w:r w:rsidR="00C57978">
          <w:rPr>
            <w:noProof/>
            <w:webHidden/>
          </w:rPr>
          <w:instrText xml:space="preserve"> PAGEREF _Toc152076603 \h </w:instrText>
        </w:r>
        <w:r w:rsidR="00C57978">
          <w:rPr>
            <w:noProof/>
            <w:webHidden/>
          </w:rPr>
        </w:r>
        <w:r w:rsidR="00C57978">
          <w:rPr>
            <w:noProof/>
            <w:webHidden/>
          </w:rPr>
          <w:fldChar w:fldCharType="separate"/>
        </w:r>
        <w:r w:rsidR="00CB4AEB">
          <w:rPr>
            <w:noProof/>
            <w:webHidden/>
            <w:rtl/>
          </w:rPr>
          <w:t>733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4" w:history="1">
        <w:r w:rsidR="00C57978" w:rsidRPr="000C3C6A">
          <w:rPr>
            <w:rStyle w:val="Hyperlink"/>
            <w:noProof/>
            <w:rtl/>
          </w:rPr>
          <w:t>יאיר לפיד (יש עתיד):</w:t>
        </w:r>
        <w:r w:rsidR="00C57978">
          <w:rPr>
            <w:noProof/>
            <w:webHidden/>
          </w:rPr>
          <w:tab/>
        </w:r>
        <w:r w:rsidR="00C57978">
          <w:rPr>
            <w:noProof/>
            <w:webHidden/>
          </w:rPr>
          <w:fldChar w:fldCharType="begin"/>
        </w:r>
        <w:r w:rsidR="00C57978">
          <w:rPr>
            <w:noProof/>
            <w:webHidden/>
          </w:rPr>
          <w:instrText xml:space="preserve"> PAGEREF _Toc152076604 \h </w:instrText>
        </w:r>
        <w:r w:rsidR="00C57978">
          <w:rPr>
            <w:noProof/>
            <w:webHidden/>
          </w:rPr>
        </w:r>
        <w:r w:rsidR="00C57978">
          <w:rPr>
            <w:noProof/>
            <w:webHidden/>
          </w:rPr>
          <w:fldChar w:fldCharType="separate"/>
        </w:r>
        <w:r w:rsidR="00CB4AEB">
          <w:rPr>
            <w:noProof/>
            <w:webHidden/>
            <w:rtl/>
          </w:rPr>
          <w:t>774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5" w:history="1">
        <w:r w:rsidR="00C57978" w:rsidRPr="000C3C6A">
          <w:rPr>
            <w:rStyle w:val="Hyperlink"/>
            <w:noProof/>
            <w:rtl/>
          </w:rPr>
          <w:t>משה שמעון רוט (יהדות התורה):</w:t>
        </w:r>
        <w:r w:rsidR="00C57978">
          <w:rPr>
            <w:noProof/>
            <w:webHidden/>
          </w:rPr>
          <w:tab/>
        </w:r>
        <w:r w:rsidR="00C57978">
          <w:rPr>
            <w:noProof/>
            <w:webHidden/>
          </w:rPr>
          <w:fldChar w:fldCharType="begin"/>
        </w:r>
        <w:r w:rsidR="00C57978">
          <w:rPr>
            <w:noProof/>
            <w:webHidden/>
          </w:rPr>
          <w:instrText xml:space="preserve"> PAGEREF _Toc152076605 \h </w:instrText>
        </w:r>
        <w:r w:rsidR="00C57978">
          <w:rPr>
            <w:noProof/>
            <w:webHidden/>
          </w:rPr>
        </w:r>
        <w:r w:rsidR="00C57978">
          <w:rPr>
            <w:noProof/>
            <w:webHidden/>
          </w:rPr>
          <w:fldChar w:fldCharType="separate"/>
        </w:r>
        <w:r w:rsidR="00CB4AEB">
          <w:rPr>
            <w:noProof/>
            <w:webHidden/>
            <w:rtl/>
          </w:rPr>
          <w:t>777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6" w:history="1">
        <w:r w:rsidR="00C57978" w:rsidRPr="000C3C6A">
          <w:rPr>
            <w:rStyle w:val="Hyperlink"/>
            <w:noProof/>
            <w:rtl/>
          </w:rPr>
          <w:t>משה גפני (יהדות התורה):</w:t>
        </w:r>
        <w:r w:rsidR="00C57978">
          <w:rPr>
            <w:noProof/>
            <w:webHidden/>
          </w:rPr>
          <w:tab/>
        </w:r>
        <w:r w:rsidR="00C57978">
          <w:rPr>
            <w:noProof/>
            <w:webHidden/>
          </w:rPr>
          <w:fldChar w:fldCharType="begin"/>
        </w:r>
        <w:r w:rsidR="00C57978">
          <w:rPr>
            <w:noProof/>
            <w:webHidden/>
          </w:rPr>
          <w:instrText xml:space="preserve"> PAGEREF _Toc152076606 \h </w:instrText>
        </w:r>
        <w:r w:rsidR="00C57978">
          <w:rPr>
            <w:noProof/>
            <w:webHidden/>
          </w:rPr>
        </w:r>
        <w:r w:rsidR="00C57978">
          <w:rPr>
            <w:noProof/>
            <w:webHidden/>
          </w:rPr>
          <w:fldChar w:fldCharType="separate"/>
        </w:r>
        <w:r w:rsidR="00CB4AEB">
          <w:rPr>
            <w:noProof/>
            <w:webHidden/>
            <w:rtl/>
          </w:rPr>
          <w:t>778</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7" w:history="1">
        <w:r w:rsidR="00C57978" w:rsidRPr="000C3C6A">
          <w:rPr>
            <w:rStyle w:val="Hyperlink"/>
            <w:noProof/>
            <w:rtl/>
          </w:rPr>
          <w:t>השרה להגנת הסביבה עידית סילמן:</w:t>
        </w:r>
        <w:r w:rsidR="00C57978">
          <w:rPr>
            <w:noProof/>
            <w:webHidden/>
          </w:rPr>
          <w:tab/>
        </w:r>
        <w:r w:rsidR="00C57978">
          <w:rPr>
            <w:noProof/>
            <w:webHidden/>
          </w:rPr>
          <w:fldChar w:fldCharType="begin"/>
        </w:r>
        <w:r w:rsidR="00C57978">
          <w:rPr>
            <w:noProof/>
            <w:webHidden/>
          </w:rPr>
          <w:instrText xml:space="preserve"> PAGEREF _Toc152076607 \h </w:instrText>
        </w:r>
        <w:r w:rsidR="00C57978">
          <w:rPr>
            <w:noProof/>
            <w:webHidden/>
          </w:rPr>
        </w:r>
        <w:r w:rsidR="00C57978">
          <w:rPr>
            <w:noProof/>
            <w:webHidden/>
          </w:rPr>
          <w:fldChar w:fldCharType="separate"/>
        </w:r>
        <w:r w:rsidR="00CB4AEB">
          <w:rPr>
            <w:noProof/>
            <w:webHidden/>
            <w:rtl/>
          </w:rPr>
          <w:t>781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08" w:history="1">
        <w:r w:rsidR="00C57978" w:rsidRPr="000C3C6A">
          <w:rPr>
            <w:rStyle w:val="Hyperlink"/>
            <w:noProof/>
            <w:rtl/>
          </w:rPr>
          <w:t>אוריאל בוסו (יו"ר ועדת הבריאות):</w:t>
        </w:r>
        <w:r w:rsidR="00C57978">
          <w:rPr>
            <w:noProof/>
            <w:webHidden/>
          </w:rPr>
          <w:tab/>
        </w:r>
        <w:r w:rsidR="00C57978">
          <w:rPr>
            <w:noProof/>
            <w:webHidden/>
          </w:rPr>
          <w:fldChar w:fldCharType="begin"/>
        </w:r>
        <w:r w:rsidR="00C57978">
          <w:rPr>
            <w:noProof/>
            <w:webHidden/>
          </w:rPr>
          <w:instrText xml:space="preserve"> PAGEREF _Toc152076608 \h </w:instrText>
        </w:r>
        <w:r w:rsidR="00C57978">
          <w:rPr>
            <w:noProof/>
            <w:webHidden/>
          </w:rPr>
        </w:r>
        <w:r w:rsidR="00C57978">
          <w:rPr>
            <w:noProof/>
            <w:webHidden/>
          </w:rPr>
          <w:fldChar w:fldCharType="separate"/>
        </w:r>
        <w:r w:rsidR="00CB4AEB">
          <w:rPr>
            <w:noProof/>
            <w:webHidden/>
            <w:rtl/>
          </w:rPr>
          <w:t>788</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609" w:history="1">
        <w:r w:rsidR="00C57978" w:rsidRPr="000C3C6A">
          <w:rPr>
            <w:rStyle w:val="Hyperlink"/>
            <w:noProof/>
            <w:rtl/>
            <w:lang w:eastAsia="he-IL"/>
          </w:rPr>
          <w:t>הצעת חוק לתיקון פקודת הרופאים (מס' 15), התשפ"ג–2023</w:t>
        </w:r>
        <w:r w:rsidR="00C57978">
          <w:rPr>
            <w:noProof/>
            <w:webHidden/>
          </w:rPr>
          <w:tab/>
        </w:r>
        <w:r w:rsidR="00C57978">
          <w:rPr>
            <w:noProof/>
            <w:webHidden/>
          </w:rPr>
          <w:fldChar w:fldCharType="begin"/>
        </w:r>
        <w:r w:rsidR="00C57978">
          <w:rPr>
            <w:noProof/>
            <w:webHidden/>
          </w:rPr>
          <w:instrText xml:space="preserve"> PAGEREF _Toc152076609 \h </w:instrText>
        </w:r>
        <w:r w:rsidR="00C57978">
          <w:rPr>
            <w:noProof/>
            <w:webHidden/>
          </w:rPr>
        </w:r>
        <w:r w:rsidR="00C57978">
          <w:rPr>
            <w:noProof/>
            <w:webHidden/>
          </w:rPr>
          <w:fldChar w:fldCharType="separate"/>
        </w:r>
        <w:r w:rsidR="00CB4AEB">
          <w:rPr>
            <w:noProof/>
            <w:webHidden/>
            <w:rtl/>
          </w:rPr>
          <w:t>814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0" w:history="1">
        <w:r w:rsidR="00C57978" w:rsidRPr="000C3C6A">
          <w:rPr>
            <w:rStyle w:val="Hyperlink"/>
            <w:noProof/>
            <w:rtl/>
          </w:rPr>
          <w:t>אוריאל בוסו (יו"ר ועדת הבריאות):</w:t>
        </w:r>
        <w:r w:rsidR="00C57978">
          <w:rPr>
            <w:noProof/>
            <w:webHidden/>
          </w:rPr>
          <w:tab/>
        </w:r>
        <w:r w:rsidR="00C57978">
          <w:rPr>
            <w:noProof/>
            <w:webHidden/>
          </w:rPr>
          <w:fldChar w:fldCharType="begin"/>
        </w:r>
        <w:r w:rsidR="00C57978">
          <w:rPr>
            <w:noProof/>
            <w:webHidden/>
          </w:rPr>
          <w:instrText xml:space="preserve"> PAGEREF _Toc152076610 \h </w:instrText>
        </w:r>
        <w:r w:rsidR="00C57978">
          <w:rPr>
            <w:noProof/>
            <w:webHidden/>
          </w:rPr>
        </w:r>
        <w:r w:rsidR="00C57978">
          <w:rPr>
            <w:noProof/>
            <w:webHidden/>
          </w:rPr>
          <w:fldChar w:fldCharType="separate"/>
        </w:r>
        <w:r w:rsidR="00CB4AEB">
          <w:rPr>
            <w:noProof/>
            <w:webHidden/>
            <w:rtl/>
          </w:rPr>
          <w:t>815</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611" w:history="1">
        <w:r w:rsidR="00C57978" w:rsidRPr="000C3C6A">
          <w:rPr>
            <w:rStyle w:val="Hyperlink"/>
            <w:noProof/>
            <w:rtl/>
            <w:lang w:eastAsia="he-IL"/>
          </w:rPr>
          <w:t>הצעת חוק להסדרת אירוע הילולת רבי שמעון בר יוחאי בהר מירון (הוראת שעה), התשפ"ג–2023</w:t>
        </w:r>
        <w:r w:rsidR="00C57978">
          <w:rPr>
            <w:noProof/>
            <w:webHidden/>
          </w:rPr>
          <w:tab/>
        </w:r>
        <w:r w:rsidR="00C57978">
          <w:rPr>
            <w:noProof/>
            <w:webHidden/>
          </w:rPr>
          <w:fldChar w:fldCharType="begin"/>
        </w:r>
        <w:r w:rsidR="00C57978">
          <w:rPr>
            <w:noProof/>
            <w:webHidden/>
          </w:rPr>
          <w:instrText xml:space="preserve"> PAGEREF _Toc152076611 \h </w:instrText>
        </w:r>
        <w:r w:rsidR="00C57978">
          <w:rPr>
            <w:noProof/>
            <w:webHidden/>
          </w:rPr>
        </w:r>
        <w:r w:rsidR="00C57978">
          <w:rPr>
            <w:noProof/>
            <w:webHidden/>
          </w:rPr>
          <w:fldChar w:fldCharType="separate"/>
        </w:r>
        <w:r w:rsidR="00CB4AEB">
          <w:rPr>
            <w:noProof/>
            <w:webHidden/>
            <w:rtl/>
          </w:rPr>
          <w:t>817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2" w:history="1">
        <w:r w:rsidR="00C57978" w:rsidRPr="000C3C6A">
          <w:rPr>
            <w:rStyle w:val="Hyperlink"/>
            <w:noProof/>
            <w:rtl/>
          </w:rPr>
          <w:t>השר לירושלים ומסורת ישראל מאיר פרוש:</w:t>
        </w:r>
        <w:r w:rsidR="00C57978">
          <w:rPr>
            <w:noProof/>
            <w:webHidden/>
          </w:rPr>
          <w:tab/>
        </w:r>
        <w:r w:rsidR="00C57978">
          <w:rPr>
            <w:noProof/>
            <w:webHidden/>
          </w:rPr>
          <w:fldChar w:fldCharType="begin"/>
        </w:r>
        <w:r w:rsidR="00C57978">
          <w:rPr>
            <w:noProof/>
            <w:webHidden/>
          </w:rPr>
          <w:instrText xml:space="preserve"> PAGEREF _Toc152076612 \h </w:instrText>
        </w:r>
        <w:r w:rsidR="00C57978">
          <w:rPr>
            <w:noProof/>
            <w:webHidden/>
          </w:rPr>
        </w:r>
        <w:r w:rsidR="00C57978">
          <w:rPr>
            <w:noProof/>
            <w:webHidden/>
          </w:rPr>
          <w:fldChar w:fldCharType="separate"/>
        </w:r>
        <w:r w:rsidR="00CB4AEB">
          <w:rPr>
            <w:noProof/>
            <w:webHidden/>
            <w:rtl/>
          </w:rPr>
          <w:t>817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3" w:history="1">
        <w:r w:rsidR="00C57978" w:rsidRPr="000C3C6A">
          <w:rPr>
            <w:rStyle w:val="Hyperlink"/>
            <w:noProof/>
            <w:rtl/>
          </w:rPr>
          <w:t>אבי מעוז (נעם):</w:t>
        </w:r>
        <w:r w:rsidR="00C57978">
          <w:rPr>
            <w:noProof/>
            <w:webHidden/>
          </w:rPr>
          <w:tab/>
        </w:r>
        <w:r w:rsidR="00C57978">
          <w:rPr>
            <w:noProof/>
            <w:webHidden/>
          </w:rPr>
          <w:fldChar w:fldCharType="begin"/>
        </w:r>
        <w:r w:rsidR="00C57978">
          <w:rPr>
            <w:noProof/>
            <w:webHidden/>
          </w:rPr>
          <w:instrText xml:space="preserve"> PAGEREF _Toc152076613 \h </w:instrText>
        </w:r>
        <w:r w:rsidR="00C57978">
          <w:rPr>
            <w:noProof/>
            <w:webHidden/>
          </w:rPr>
        </w:r>
        <w:r w:rsidR="00C57978">
          <w:rPr>
            <w:noProof/>
            <w:webHidden/>
          </w:rPr>
          <w:fldChar w:fldCharType="separate"/>
        </w:r>
        <w:r w:rsidR="00CB4AEB">
          <w:rPr>
            <w:noProof/>
            <w:webHidden/>
            <w:rtl/>
          </w:rPr>
          <w:t>819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4" w:history="1">
        <w:r w:rsidR="00C57978" w:rsidRPr="000C3C6A">
          <w:rPr>
            <w:rStyle w:val="Hyperlink"/>
            <w:noProof/>
            <w:rtl/>
          </w:rPr>
          <w:t>טטיאנה מזרסקי (יש עתיד):</w:t>
        </w:r>
        <w:r w:rsidR="00C57978">
          <w:rPr>
            <w:noProof/>
            <w:webHidden/>
          </w:rPr>
          <w:tab/>
        </w:r>
        <w:r w:rsidR="00C57978">
          <w:rPr>
            <w:noProof/>
            <w:webHidden/>
          </w:rPr>
          <w:fldChar w:fldCharType="begin"/>
        </w:r>
        <w:r w:rsidR="00C57978">
          <w:rPr>
            <w:noProof/>
            <w:webHidden/>
          </w:rPr>
          <w:instrText xml:space="preserve"> PAGEREF _Toc152076614 \h </w:instrText>
        </w:r>
        <w:r w:rsidR="00C57978">
          <w:rPr>
            <w:noProof/>
            <w:webHidden/>
          </w:rPr>
        </w:r>
        <w:r w:rsidR="00C57978">
          <w:rPr>
            <w:noProof/>
            <w:webHidden/>
          </w:rPr>
          <w:fldChar w:fldCharType="separate"/>
        </w:r>
        <w:r w:rsidR="00CB4AEB">
          <w:rPr>
            <w:noProof/>
            <w:webHidden/>
            <w:rtl/>
          </w:rPr>
          <w:t>820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5" w:history="1">
        <w:r w:rsidR="00C57978" w:rsidRPr="000C3C6A">
          <w:rPr>
            <w:rStyle w:val="Hyperlink"/>
            <w:noProof/>
            <w:rtl/>
          </w:rPr>
          <w:t>נאור שירי (יש עתיד):</w:t>
        </w:r>
        <w:r w:rsidR="00C57978">
          <w:rPr>
            <w:noProof/>
            <w:webHidden/>
          </w:rPr>
          <w:tab/>
        </w:r>
        <w:r w:rsidR="00C57978">
          <w:rPr>
            <w:noProof/>
            <w:webHidden/>
          </w:rPr>
          <w:fldChar w:fldCharType="begin"/>
        </w:r>
        <w:r w:rsidR="00C57978">
          <w:rPr>
            <w:noProof/>
            <w:webHidden/>
          </w:rPr>
          <w:instrText xml:space="preserve"> PAGEREF _Toc152076615 \h </w:instrText>
        </w:r>
        <w:r w:rsidR="00C57978">
          <w:rPr>
            <w:noProof/>
            <w:webHidden/>
          </w:rPr>
        </w:r>
        <w:r w:rsidR="00C57978">
          <w:rPr>
            <w:noProof/>
            <w:webHidden/>
          </w:rPr>
          <w:fldChar w:fldCharType="separate"/>
        </w:r>
        <w:r w:rsidR="00CB4AEB">
          <w:rPr>
            <w:noProof/>
            <w:webHidden/>
            <w:rtl/>
          </w:rPr>
          <w:t>821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6" w:history="1">
        <w:r w:rsidR="00C57978" w:rsidRPr="000C3C6A">
          <w:rPr>
            <w:rStyle w:val="Hyperlink"/>
            <w:noProof/>
            <w:rtl/>
          </w:rPr>
          <w:t>מיקי לוי (יש עתיד):</w:t>
        </w:r>
        <w:r w:rsidR="00C57978">
          <w:rPr>
            <w:noProof/>
            <w:webHidden/>
          </w:rPr>
          <w:tab/>
        </w:r>
        <w:r w:rsidR="00C57978">
          <w:rPr>
            <w:noProof/>
            <w:webHidden/>
          </w:rPr>
          <w:fldChar w:fldCharType="begin"/>
        </w:r>
        <w:r w:rsidR="00C57978">
          <w:rPr>
            <w:noProof/>
            <w:webHidden/>
          </w:rPr>
          <w:instrText xml:space="preserve"> PAGEREF _Toc152076616 \h </w:instrText>
        </w:r>
        <w:r w:rsidR="00C57978">
          <w:rPr>
            <w:noProof/>
            <w:webHidden/>
          </w:rPr>
        </w:r>
        <w:r w:rsidR="00C57978">
          <w:rPr>
            <w:noProof/>
            <w:webHidden/>
          </w:rPr>
          <w:fldChar w:fldCharType="separate"/>
        </w:r>
        <w:r w:rsidR="00CB4AEB">
          <w:rPr>
            <w:noProof/>
            <w:webHidden/>
            <w:rtl/>
          </w:rPr>
          <w:t>830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7" w:history="1">
        <w:r w:rsidR="00C57978" w:rsidRPr="000C3C6A">
          <w:rPr>
            <w:rStyle w:val="Hyperlink"/>
            <w:noProof/>
            <w:rtl/>
          </w:rPr>
          <w:t>סימון דוידסון (יש עתיד):</w:t>
        </w:r>
        <w:r w:rsidR="00C57978">
          <w:rPr>
            <w:noProof/>
            <w:webHidden/>
          </w:rPr>
          <w:tab/>
        </w:r>
        <w:r w:rsidR="00C57978">
          <w:rPr>
            <w:noProof/>
            <w:webHidden/>
          </w:rPr>
          <w:fldChar w:fldCharType="begin"/>
        </w:r>
        <w:r w:rsidR="00C57978">
          <w:rPr>
            <w:noProof/>
            <w:webHidden/>
          </w:rPr>
          <w:instrText xml:space="preserve"> PAGEREF _Toc152076617 \h </w:instrText>
        </w:r>
        <w:r w:rsidR="00C57978">
          <w:rPr>
            <w:noProof/>
            <w:webHidden/>
          </w:rPr>
        </w:r>
        <w:r w:rsidR="00C57978">
          <w:rPr>
            <w:noProof/>
            <w:webHidden/>
          </w:rPr>
          <w:fldChar w:fldCharType="separate"/>
        </w:r>
        <w:r w:rsidR="00CB4AEB">
          <w:rPr>
            <w:noProof/>
            <w:webHidden/>
            <w:rtl/>
          </w:rPr>
          <w:t>831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8" w:history="1">
        <w:r w:rsidR="00C57978" w:rsidRPr="000C3C6A">
          <w:rPr>
            <w:rStyle w:val="Hyperlink"/>
            <w:noProof/>
            <w:rtl/>
          </w:rPr>
          <w:t>אלעזר שטרן (יש עתיד):</w:t>
        </w:r>
        <w:r w:rsidR="00C57978">
          <w:rPr>
            <w:noProof/>
            <w:webHidden/>
          </w:rPr>
          <w:tab/>
        </w:r>
        <w:r w:rsidR="00C57978">
          <w:rPr>
            <w:noProof/>
            <w:webHidden/>
          </w:rPr>
          <w:fldChar w:fldCharType="begin"/>
        </w:r>
        <w:r w:rsidR="00C57978">
          <w:rPr>
            <w:noProof/>
            <w:webHidden/>
          </w:rPr>
          <w:instrText xml:space="preserve"> PAGEREF _Toc152076618 \h </w:instrText>
        </w:r>
        <w:r w:rsidR="00C57978">
          <w:rPr>
            <w:noProof/>
            <w:webHidden/>
          </w:rPr>
        </w:r>
        <w:r w:rsidR="00C57978">
          <w:rPr>
            <w:noProof/>
            <w:webHidden/>
          </w:rPr>
          <w:fldChar w:fldCharType="separate"/>
        </w:r>
        <w:r w:rsidR="00CB4AEB">
          <w:rPr>
            <w:noProof/>
            <w:webHidden/>
            <w:rtl/>
          </w:rPr>
          <w:t>835</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19"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_Toc152076619 \h </w:instrText>
        </w:r>
        <w:r w:rsidR="00C57978">
          <w:rPr>
            <w:noProof/>
            <w:webHidden/>
          </w:rPr>
        </w:r>
        <w:r w:rsidR="00C57978">
          <w:rPr>
            <w:noProof/>
            <w:webHidden/>
          </w:rPr>
          <w:fldChar w:fldCharType="separate"/>
        </w:r>
        <w:r w:rsidR="00CB4AEB">
          <w:rPr>
            <w:noProof/>
            <w:webHidden/>
            <w:rtl/>
          </w:rPr>
          <w:t>836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0" w:history="1">
        <w:r w:rsidR="00C57978" w:rsidRPr="000C3C6A">
          <w:rPr>
            <w:rStyle w:val="Hyperlink"/>
            <w:noProof/>
            <w:rtl/>
          </w:rPr>
          <w:t>מירב בן ארי (יש עתיד):</w:t>
        </w:r>
        <w:r w:rsidR="00C57978">
          <w:rPr>
            <w:noProof/>
            <w:webHidden/>
          </w:rPr>
          <w:tab/>
        </w:r>
        <w:r w:rsidR="00C57978">
          <w:rPr>
            <w:noProof/>
            <w:webHidden/>
          </w:rPr>
          <w:fldChar w:fldCharType="begin"/>
        </w:r>
        <w:r w:rsidR="00C57978">
          <w:rPr>
            <w:noProof/>
            <w:webHidden/>
          </w:rPr>
          <w:instrText xml:space="preserve"> PAGEREF _Toc152076620 \h </w:instrText>
        </w:r>
        <w:r w:rsidR="00C57978">
          <w:rPr>
            <w:noProof/>
            <w:webHidden/>
          </w:rPr>
        </w:r>
        <w:r w:rsidR="00C57978">
          <w:rPr>
            <w:noProof/>
            <w:webHidden/>
          </w:rPr>
          <w:fldChar w:fldCharType="separate"/>
        </w:r>
        <w:r w:rsidR="00CB4AEB">
          <w:rPr>
            <w:noProof/>
            <w:webHidden/>
            <w:rtl/>
          </w:rPr>
          <w:t>840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1" w:history="1">
        <w:r w:rsidR="00C57978" w:rsidRPr="000C3C6A">
          <w:rPr>
            <w:rStyle w:val="Hyperlink"/>
            <w:noProof/>
            <w:rtl/>
          </w:rPr>
          <w:t>אפרת רייטן מרום (העבודה):</w:t>
        </w:r>
        <w:r w:rsidR="00C57978">
          <w:rPr>
            <w:noProof/>
            <w:webHidden/>
          </w:rPr>
          <w:tab/>
        </w:r>
        <w:r w:rsidR="00C57978">
          <w:rPr>
            <w:noProof/>
            <w:webHidden/>
          </w:rPr>
          <w:fldChar w:fldCharType="begin"/>
        </w:r>
        <w:r w:rsidR="00C57978">
          <w:rPr>
            <w:noProof/>
            <w:webHidden/>
          </w:rPr>
          <w:instrText xml:space="preserve"> PAGEREF _Toc152076621 \h </w:instrText>
        </w:r>
        <w:r w:rsidR="00C57978">
          <w:rPr>
            <w:noProof/>
            <w:webHidden/>
          </w:rPr>
        </w:r>
        <w:r w:rsidR="00C57978">
          <w:rPr>
            <w:noProof/>
            <w:webHidden/>
          </w:rPr>
          <w:fldChar w:fldCharType="separate"/>
        </w:r>
        <w:r w:rsidR="00CB4AEB">
          <w:rPr>
            <w:noProof/>
            <w:webHidden/>
            <w:rtl/>
          </w:rPr>
          <w:t>843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2" w:history="1">
        <w:r w:rsidR="00C57978" w:rsidRPr="000C3C6A">
          <w:rPr>
            <w:rStyle w:val="Hyperlink"/>
            <w:noProof/>
            <w:rtl/>
          </w:rPr>
          <w:t>אחמד טיבי (חד"ש-תע"ל):</w:t>
        </w:r>
        <w:r w:rsidR="00C57978">
          <w:rPr>
            <w:noProof/>
            <w:webHidden/>
          </w:rPr>
          <w:tab/>
        </w:r>
        <w:r w:rsidR="00C57978">
          <w:rPr>
            <w:noProof/>
            <w:webHidden/>
          </w:rPr>
          <w:fldChar w:fldCharType="begin"/>
        </w:r>
        <w:r w:rsidR="00C57978">
          <w:rPr>
            <w:noProof/>
            <w:webHidden/>
          </w:rPr>
          <w:instrText xml:space="preserve"> PAGEREF _Toc152076622 \h </w:instrText>
        </w:r>
        <w:r w:rsidR="00C57978">
          <w:rPr>
            <w:noProof/>
            <w:webHidden/>
          </w:rPr>
        </w:r>
        <w:r w:rsidR="00C57978">
          <w:rPr>
            <w:noProof/>
            <w:webHidden/>
          </w:rPr>
          <w:fldChar w:fldCharType="separate"/>
        </w:r>
        <w:r w:rsidR="00CB4AEB">
          <w:rPr>
            <w:noProof/>
            <w:webHidden/>
            <w:rtl/>
          </w:rPr>
          <w:t>845</w:t>
        </w:r>
        <w:r w:rsidR="00C57978">
          <w:rPr>
            <w:noProof/>
            <w:webHidden/>
          </w:rPr>
          <w:fldChar w:fldCharType="end"/>
        </w:r>
      </w:hyperlink>
    </w:p>
    <w:p w:rsidR="00C57978" w:rsidRDefault="00EC4E75" w:rsidP="00AC320B">
      <w:pPr>
        <w:pStyle w:val="TOC2"/>
        <w:tabs>
          <w:tab w:val="right" w:leader="dot" w:pos="8296"/>
        </w:tabs>
        <w:ind w:firstLine="0"/>
        <w:rPr>
          <w:rFonts w:asciiTheme="minorHAnsi" w:eastAsiaTheme="minorEastAsia" w:hAnsiTheme="minorHAnsi" w:cstheme="minorBidi"/>
          <w:noProof/>
        </w:rPr>
      </w:pPr>
      <w:hyperlink w:anchor="_Toc152076623" w:history="1">
        <w:r w:rsidR="00C57978" w:rsidRPr="000C3C6A">
          <w:rPr>
            <w:rStyle w:val="Hyperlink"/>
            <w:noProof/>
            <w:rtl/>
          </w:rPr>
          <w:t>צבי ידידיה סוכות (</w:t>
        </w:r>
        <w:r w:rsidR="00AC320B">
          <w:rPr>
            <w:rtl/>
          </w:rPr>
          <w:t>הציונות הדתית</w:t>
        </w:r>
        <w:r w:rsidR="00C57978" w:rsidRPr="000C3C6A">
          <w:rPr>
            <w:rStyle w:val="Hyperlink"/>
            <w:noProof/>
            <w:rtl/>
          </w:rPr>
          <w:t>):</w:t>
        </w:r>
        <w:r w:rsidR="00C57978">
          <w:rPr>
            <w:noProof/>
            <w:webHidden/>
          </w:rPr>
          <w:tab/>
        </w:r>
        <w:r w:rsidR="00C57978">
          <w:rPr>
            <w:noProof/>
            <w:webHidden/>
          </w:rPr>
          <w:fldChar w:fldCharType="begin"/>
        </w:r>
        <w:r w:rsidR="00C57978">
          <w:rPr>
            <w:noProof/>
            <w:webHidden/>
          </w:rPr>
          <w:instrText xml:space="preserve"> PAGEREF _Toc152076623 \h </w:instrText>
        </w:r>
        <w:r w:rsidR="00C57978">
          <w:rPr>
            <w:noProof/>
            <w:webHidden/>
          </w:rPr>
        </w:r>
        <w:r w:rsidR="00C57978">
          <w:rPr>
            <w:noProof/>
            <w:webHidden/>
          </w:rPr>
          <w:fldChar w:fldCharType="separate"/>
        </w:r>
        <w:r w:rsidR="00CB4AEB">
          <w:rPr>
            <w:noProof/>
            <w:webHidden/>
            <w:rtl/>
          </w:rPr>
          <w:t>846</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624" w:history="1">
        <w:r w:rsidR="00C57978" w:rsidRPr="000C3C6A">
          <w:rPr>
            <w:rStyle w:val="Hyperlink"/>
            <w:noProof/>
            <w:rtl/>
            <w:lang w:eastAsia="he-IL"/>
          </w:rPr>
          <w:t>הצעת חוק המאבק בכלי הנשק הבלתי-חוקיים (תיקון חקיקה והוראת שעה), התשפ"ג–2023</w:t>
        </w:r>
        <w:r w:rsidR="00C57978">
          <w:rPr>
            <w:noProof/>
            <w:webHidden/>
          </w:rPr>
          <w:tab/>
        </w:r>
        <w:r w:rsidR="00C57978">
          <w:rPr>
            <w:noProof/>
            <w:webHidden/>
          </w:rPr>
          <w:fldChar w:fldCharType="begin"/>
        </w:r>
        <w:r w:rsidR="00C57978">
          <w:rPr>
            <w:noProof/>
            <w:webHidden/>
          </w:rPr>
          <w:instrText xml:space="preserve"> PAGEREF _Toc152076624 \h </w:instrText>
        </w:r>
        <w:r w:rsidR="00C57978">
          <w:rPr>
            <w:noProof/>
            <w:webHidden/>
          </w:rPr>
        </w:r>
        <w:r w:rsidR="00C57978">
          <w:rPr>
            <w:noProof/>
            <w:webHidden/>
          </w:rPr>
          <w:fldChar w:fldCharType="separate"/>
        </w:r>
        <w:r w:rsidR="00CB4AEB">
          <w:rPr>
            <w:noProof/>
            <w:webHidden/>
            <w:rtl/>
          </w:rPr>
          <w:t>850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5" w:history="1">
        <w:r w:rsidR="00C57978" w:rsidRPr="000C3C6A">
          <w:rPr>
            <w:rStyle w:val="Hyperlink"/>
            <w:noProof/>
            <w:rtl/>
          </w:rPr>
          <w:t>צביקה פוגל (יו"ר הוועדה המשותפת):</w:t>
        </w:r>
        <w:r w:rsidR="00C57978">
          <w:rPr>
            <w:noProof/>
            <w:webHidden/>
          </w:rPr>
          <w:tab/>
        </w:r>
        <w:r w:rsidR="00C57978">
          <w:rPr>
            <w:noProof/>
            <w:webHidden/>
          </w:rPr>
          <w:fldChar w:fldCharType="begin"/>
        </w:r>
        <w:r w:rsidR="00C57978">
          <w:rPr>
            <w:noProof/>
            <w:webHidden/>
          </w:rPr>
          <w:instrText xml:space="preserve"> PAGEREF _Toc152076625 \h </w:instrText>
        </w:r>
        <w:r w:rsidR="00C57978">
          <w:rPr>
            <w:noProof/>
            <w:webHidden/>
          </w:rPr>
        </w:r>
        <w:r w:rsidR="00C57978">
          <w:rPr>
            <w:noProof/>
            <w:webHidden/>
          </w:rPr>
          <w:fldChar w:fldCharType="separate"/>
        </w:r>
        <w:r w:rsidR="00CB4AEB">
          <w:rPr>
            <w:noProof/>
            <w:webHidden/>
            <w:rtl/>
          </w:rPr>
          <w:t>850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6" w:history="1">
        <w:r w:rsidR="00C57978" w:rsidRPr="000C3C6A">
          <w:rPr>
            <w:rStyle w:val="Hyperlink"/>
            <w:noProof/>
            <w:rtl/>
          </w:rPr>
          <w:t>עאידה תומא סלימאן (חד"ש-תע"ל):</w:t>
        </w:r>
        <w:r w:rsidR="00C57978">
          <w:rPr>
            <w:noProof/>
            <w:webHidden/>
          </w:rPr>
          <w:tab/>
        </w:r>
        <w:r w:rsidR="00C57978">
          <w:rPr>
            <w:noProof/>
            <w:webHidden/>
          </w:rPr>
          <w:fldChar w:fldCharType="begin"/>
        </w:r>
        <w:r w:rsidR="00C57978">
          <w:rPr>
            <w:noProof/>
            <w:webHidden/>
          </w:rPr>
          <w:instrText xml:space="preserve"> PAGEREF _Toc152076626 \h </w:instrText>
        </w:r>
        <w:r w:rsidR="00C57978">
          <w:rPr>
            <w:noProof/>
            <w:webHidden/>
          </w:rPr>
        </w:r>
        <w:r w:rsidR="00C57978">
          <w:rPr>
            <w:noProof/>
            <w:webHidden/>
          </w:rPr>
          <w:fldChar w:fldCharType="separate"/>
        </w:r>
        <w:r w:rsidR="00CB4AEB">
          <w:rPr>
            <w:noProof/>
            <w:webHidden/>
            <w:rtl/>
          </w:rPr>
          <w:t>854</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7" w:history="1">
        <w:r w:rsidR="00C57978" w:rsidRPr="000C3C6A">
          <w:rPr>
            <w:rStyle w:val="Hyperlink"/>
            <w:noProof/>
            <w:rtl/>
          </w:rPr>
          <w:t>מטי צרפתי הרכבי (יש עתיד):</w:t>
        </w:r>
        <w:r w:rsidR="00C57978">
          <w:rPr>
            <w:noProof/>
            <w:webHidden/>
          </w:rPr>
          <w:tab/>
        </w:r>
        <w:r w:rsidR="00C57978">
          <w:rPr>
            <w:noProof/>
            <w:webHidden/>
          </w:rPr>
          <w:fldChar w:fldCharType="begin"/>
        </w:r>
        <w:r w:rsidR="00C57978">
          <w:rPr>
            <w:noProof/>
            <w:webHidden/>
          </w:rPr>
          <w:instrText xml:space="preserve"> PAGEREF _Toc152076627 \h </w:instrText>
        </w:r>
        <w:r w:rsidR="00C57978">
          <w:rPr>
            <w:noProof/>
            <w:webHidden/>
          </w:rPr>
        </w:r>
        <w:r w:rsidR="00C57978">
          <w:rPr>
            <w:noProof/>
            <w:webHidden/>
          </w:rPr>
          <w:fldChar w:fldCharType="separate"/>
        </w:r>
        <w:r w:rsidR="00CB4AEB">
          <w:rPr>
            <w:noProof/>
            <w:webHidden/>
            <w:rtl/>
          </w:rPr>
          <w:t>856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8" w:history="1">
        <w:r w:rsidR="00C57978" w:rsidRPr="000C3C6A">
          <w:rPr>
            <w:rStyle w:val="Hyperlink"/>
            <w:noProof/>
            <w:rtl/>
          </w:rPr>
          <w:t>מיקי לוי (יש עתיד):</w:t>
        </w:r>
        <w:r w:rsidR="00C57978">
          <w:rPr>
            <w:noProof/>
            <w:webHidden/>
          </w:rPr>
          <w:tab/>
        </w:r>
        <w:r w:rsidR="00C57978">
          <w:rPr>
            <w:noProof/>
            <w:webHidden/>
          </w:rPr>
          <w:fldChar w:fldCharType="begin"/>
        </w:r>
        <w:r w:rsidR="00C57978">
          <w:rPr>
            <w:noProof/>
            <w:webHidden/>
          </w:rPr>
          <w:instrText xml:space="preserve"> PAGEREF _Toc152076628 \h </w:instrText>
        </w:r>
        <w:r w:rsidR="00C57978">
          <w:rPr>
            <w:noProof/>
            <w:webHidden/>
          </w:rPr>
        </w:r>
        <w:r w:rsidR="00C57978">
          <w:rPr>
            <w:noProof/>
            <w:webHidden/>
          </w:rPr>
          <w:fldChar w:fldCharType="separate"/>
        </w:r>
        <w:r w:rsidR="00CB4AEB">
          <w:rPr>
            <w:noProof/>
            <w:webHidden/>
            <w:rtl/>
          </w:rPr>
          <w:t>860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29" w:history="1">
        <w:r w:rsidR="00C57978" w:rsidRPr="000C3C6A">
          <w:rPr>
            <w:rStyle w:val="Hyperlink"/>
            <w:noProof/>
            <w:rtl/>
          </w:rPr>
          <w:t>רון כץ (יש עתיד):</w:t>
        </w:r>
        <w:r w:rsidR="00C57978">
          <w:rPr>
            <w:noProof/>
            <w:webHidden/>
          </w:rPr>
          <w:tab/>
        </w:r>
        <w:r w:rsidR="00C57978">
          <w:rPr>
            <w:noProof/>
            <w:webHidden/>
          </w:rPr>
          <w:fldChar w:fldCharType="begin"/>
        </w:r>
        <w:r w:rsidR="00C57978">
          <w:rPr>
            <w:noProof/>
            <w:webHidden/>
          </w:rPr>
          <w:instrText xml:space="preserve"> PAGEREF _Toc152076629 \h </w:instrText>
        </w:r>
        <w:r w:rsidR="00C57978">
          <w:rPr>
            <w:noProof/>
            <w:webHidden/>
          </w:rPr>
        </w:r>
        <w:r w:rsidR="00C57978">
          <w:rPr>
            <w:noProof/>
            <w:webHidden/>
          </w:rPr>
          <w:fldChar w:fldCharType="separate"/>
        </w:r>
        <w:r w:rsidR="00CB4AEB">
          <w:rPr>
            <w:noProof/>
            <w:webHidden/>
            <w:rtl/>
          </w:rPr>
          <w:t>863</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0" w:history="1">
        <w:r w:rsidR="00C57978" w:rsidRPr="000C3C6A">
          <w:rPr>
            <w:rStyle w:val="Hyperlink"/>
            <w:noProof/>
            <w:rtl/>
          </w:rPr>
          <w:t>גלעד קריב (העבודה):</w:t>
        </w:r>
        <w:r w:rsidR="00C57978">
          <w:rPr>
            <w:noProof/>
            <w:webHidden/>
          </w:rPr>
          <w:tab/>
        </w:r>
        <w:r w:rsidR="00C57978">
          <w:rPr>
            <w:noProof/>
            <w:webHidden/>
          </w:rPr>
          <w:fldChar w:fldCharType="begin"/>
        </w:r>
        <w:r w:rsidR="00C57978">
          <w:rPr>
            <w:noProof/>
            <w:webHidden/>
          </w:rPr>
          <w:instrText xml:space="preserve"> PAGEREF _Toc152076630 \h </w:instrText>
        </w:r>
        <w:r w:rsidR="00C57978">
          <w:rPr>
            <w:noProof/>
            <w:webHidden/>
          </w:rPr>
        </w:r>
        <w:r w:rsidR="00C57978">
          <w:rPr>
            <w:noProof/>
            <w:webHidden/>
          </w:rPr>
          <w:fldChar w:fldCharType="separate"/>
        </w:r>
        <w:r w:rsidR="00CB4AEB">
          <w:rPr>
            <w:noProof/>
            <w:webHidden/>
            <w:rtl/>
          </w:rPr>
          <w:t>866</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1" w:history="1">
        <w:r w:rsidR="00C57978" w:rsidRPr="000C3C6A">
          <w:rPr>
            <w:rStyle w:val="Hyperlink"/>
            <w:noProof/>
            <w:rtl/>
          </w:rPr>
          <w:t>איימן עודה (חד"ש-תע"ל):</w:t>
        </w:r>
        <w:r w:rsidR="00C57978">
          <w:rPr>
            <w:noProof/>
            <w:webHidden/>
          </w:rPr>
          <w:tab/>
        </w:r>
        <w:r w:rsidR="00C57978">
          <w:rPr>
            <w:noProof/>
            <w:webHidden/>
          </w:rPr>
          <w:fldChar w:fldCharType="begin"/>
        </w:r>
        <w:r w:rsidR="00C57978">
          <w:rPr>
            <w:noProof/>
            <w:webHidden/>
          </w:rPr>
          <w:instrText xml:space="preserve"> PAGEREF _Toc152076631 \h </w:instrText>
        </w:r>
        <w:r w:rsidR="00C57978">
          <w:rPr>
            <w:noProof/>
            <w:webHidden/>
          </w:rPr>
        </w:r>
        <w:r w:rsidR="00C57978">
          <w:rPr>
            <w:noProof/>
            <w:webHidden/>
          </w:rPr>
          <w:fldChar w:fldCharType="separate"/>
        </w:r>
        <w:r w:rsidR="00CB4AEB">
          <w:rPr>
            <w:noProof/>
            <w:webHidden/>
            <w:rtl/>
          </w:rPr>
          <w:t>869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2" w:history="1">
        <w:r w:rsidR="00C57978" w:rsidRPr="000C3C6A">
          <w:rPr>
            <w:rStyle w:val="Hyperlink"/>
            <w:noProof/>
            <w:rtl/>
          </w:rPr>
          <w:t>צביקה פוגל (יו"ר הוועדה המשותפת):</w:t>
        </w:r>
        <w:r w:rsidR="00C57978">
          <w:rPr>
            <w:noProof/>
            <w:webHidden/>
          </w:rPr>
          <w:tab/>
        </w:r>
        <w:r w:rsidR="00C57978">
          <w:rPr>
            <w:noProof/>
            <w:webHidden/>
          </w:rPr>
          <w:fldChar w:fldCharType="begin"/>
        </w:r>
        <w:r w:rsidR="00C57978">
          <w:rPr>
            <w:noProof/>
            <w:webHidden/>
          </w:rPr>
          <w:instrText xml:space="preserve"> PAGEREF _Toc152076632 \h </w:instrText>
        </w:r>
        <w:r w:rsidR="00C57978">
          <w:rPr>
            <w:noProof/>
            <w:webHidden/>
          </w:rPr>
        </w:r>
        <w:r w:rsidR="00C57978">
          <w:rPr>
            <w:noProof/>
            <w:webHidden/>
          </w:rPr>
          <w:fldChar w:fldCharType="separate"/>
        </w:r>
        <w:r w:rsidR="00CB4AEB">
          <w:rPr>
            <w:noProof/>
            <w:webHidden/>
            <w:rtl/>
          </w:rPr>
          <w:t>870</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3" w:history="1">
        <w:r w:rsidR="00C57978" w:rsidRPr="000C3C6A">
          <w:rPr>
            <w:rStyle w:val="Hyperlink"/>
            <w:noProof/>
            <w:rtl/>
          </w:rPr>
          <w:t>השר לביטחון לאומי איתמר בן גביר:</w:t>
        </w:r>
        <w:r w:rsidR="00C57978">
          <w:rPr>
            <w:noProof/>
            <w:webHidden/>
          </w:rPr>
          <w:tab/>
        </w:r>
        <w:r w:rsidR="00C57978">
          <w:rPr>
            <w:noProof/>
            <w:webHidden/>
          </w:rPr>
          <w:fldChar w:fldCharType="begin"/>
        </w:r>
        <w:r w:rsidR="00C57978">
          <w:rPr>
            <w:noProof/>
            <w:webHidden/>
          </w:rPr>
          <w:instrText xml:space="preserve"> PAGEREF _Toc152076633 \h </w:instrText>
        </w:r>
        <w:r w:rsidR="00C57978">
          <w:rPr>
            <w:noProof/>
            <w:webHidden/>
          </w:rPr>
        </w:r>
        <w:r w:rsidR="00C57978">
          <w:rPr>
            <w:noProof/>
            <w:webHidden/>
          </w:rPr>
          <w:fldChar w:fldCharType="separate"/>
        </w:r>
        <w:r w:rsidR="00CB4AEB">
          <w:rPr>
            <w:noProof/>
            <w:webHidden/>
            <w:rtl/>
          </w:rPr>
          <w:t>871</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4" w:history="1">
        <w:r w:rsidR="00C57978" w:rsidRPr="000C3C6A">
          <w:rPr>
            <w:rStyle w:val="Hyperlink"/>
            <w:noProof/>
            <w:rtl/>
          </w:rPr>
          <w:t>יצחק קרויזר (עוצמה יהודית):</w:t>
        </w:r>
        <w:r w:rsidR="00C57978">
          <w:rPr>
            <w:noProof/>
            <w:webHidden/>
          </w:rPr>
          <w:tab/>
        </w:r>
        <w:r w:rsidR="00C57978">
          <w:rPr>
            <w:noProof/>
            <w:webHidden/>
          </w:rPr>
          <w:fldChar w:fldCharType="begin"/>
        </w:r>
        <w:r w:rsidR="00C57978">
          <w:rPr>
            <w:noProof/>
            <w:webHidden/>
          </w:rPr>
          <w:instrText xml:space="preserve"> PAGEREF _Toc152076634 \h </w:instrText>
        </w:r>
        <w:r w:rsidR="00C57978">
          <w:rPr>
            <w:noProof/>
            <w:webHidden/>
          </w:rPr>
        </w:r>
        <w:r w:rsidR="00C57978">
          <w:rPr>
            <w:noProof/>
            <w:webHidden/>
          </w:rPr>
          <w:fldChar w:fldCharType="separate"/>
        </w:r>
        <w:r w:rsidR="00CB4AEB">
          <w:rPr>
            <w:noProof/>
            <w:webHidden/>
            <w:rtl/>
          </w:rPr>
          <w:t>877</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5" w:history="1">
        <w:r w:rsidR="00C57978" w:rsidRPr="000C3C6A">
          <w:rPr>
            <w:rStyle w:val="Hyperlink"/>
            <w:noProof/>
            <w:rtl/>
          </w:rPr>
          <w:t>עודד פורר (ישראל ביתנו):</w:t>
        </w:r>
        <w:r w:rsidR="00C57978">
          <w:rPr>
            <w:noProof/>
            <w:webHidden/>
          </w:rPr>
          <w:tab/>
        </w:r>
        <w:r w:rsidR="00C57978">
          <w:rPr>
            <w:noProof/>
            <w:webHidden/>
          </w:rPr>
          <w:fldChar w:fldCharType="begin"/>
        </w:r>
        <w:r w:rsidR="00C57978">
          <w:rPr>
            <w:noProof/>
            <w:webHidden/>
          </w:rPr>
          <w:instrText xml:space="preserve"> PAGEREF _Toc152076635 \h </w:instrText>
        </w:r>
        <w:r w:rsidR="00C57978">
          <w:rPr>
            <w:noProof/>
            <w:webHidden/>
          </w:rPr>
        </w:r>
        <w:r w:rsidR="00C57978">
          <w:rPr>
            <w:noProof/>
            <w:webHidden/>
          </w:rPr>
          <w:fldChar w:fldCharType="separate"/>
        </w:r>
        <w:r w:rsidR="00CB4AEB">
          <w:rPr>
            <w:noProof/>
            <w:webHidden/>
            <w:rtl/>
          </w:rPr>
          <w:t>878</w:t>
        </w:r>
        <w:r w:rsidR="00C57978">
          <w:rPr>
            <w:noProof/>
            <w:webHidden/>
          </w:rPr>
          <w:fldChar w:fldCharType="end"/>
        </w:r>
      </w:hyperlink>
    </w:p>
    <w:p w:rsidR="00C57978" w:rsidRDefault="00EC4E75" w:rsidP="00C57978">
      <w:pPr>
        <w:pStyle w:val="TOC1"/>
        <w:tabs>
          <w:tab w:val="right" w:leader="dot" w:pos="8296"/>
        </w:tabs>
        <w:ind w:firstLine="0"/>
        <w:rPr>
          <w:rFonts w:asciiTheme="minorHAnsi" w:eastAsiaTheme="minorEastAsia" w:hAnsiTheme="minorHAnsi" w:cstheme="minorBidi"/>
          <w:noProof/>
        </w:rPr>
      </w:pPr>
      <w:hyperlink w:anchor="_Toc152076636" w:history="1">
        <w:r w:rsidR="00C57978" w:rsidRPr="000C3C6A">
          <w:rPr>
            <w:rStyle w:val="Hyperlink"/>
            <w:noProof/>
            <w:rtl/>
            <w:lang w:eastAsia="he-IL"/>
          </w:rPr>
          <w:t>הצעת חוק סדר הדין הפלילי (סמכויות אכיפה – חיפוש בגוף ונטילת אמצעי זיהוי) (תיקון מס' 8), התשפ"ג–2023</w:t>
        </w:r>
        <w:r w:rsidR="00C57978">
          <w:rPr>
            <w:noProof/>
            <w:webHidden/>
          </w:rPr>
          <w:tab/>
        </w:r>
        <w:r w:rsidR="00C57978">
          <w:rPr>
            <w:noProof/>
            <w:webHidden/>
          </w:rPr>
          <w:fldChar w:fldCharType="begin"/>
        </w:r>
        <w:r w:rsidR="00C57978">
          <w:rPr>
            <w:noProof/>
            <w:webHidden/>
          </w:rPr>
          <w:instrText xml:space="preserve"> PAGEREF _Toc152076636 \h </w:instrText>
        </w:r>
        <w:r w:rsidR="00C57978">
          <w:rPr>
            <w:noProof/>
            <w:webHidden/>
          </w:rPr>
        </w:r>
        <w:r w:rsidR="00C57978">
          <w:rPr>
            <w:noProof/>
            <w:webHidden/>
          </w:rPr>
          <w:fldChar w:fldCharType="separate"/>
        </w:r>
        <w:r w:rsidR="00CB4AEB">
          <w:rPr>
            <w:noProof/>
            <w:webHidden/>
            <w:rtl/>
          </w:rPr>
          <w:t>879</w:t>
        </w:r>
        <w:r w:rsidR="00C57978">
          <w:rPr>
            <w:noProof/>
            <w:webHidden/>
          </w:rPr>
          <w:fldChar w:fldCharType="end"/>
        </w:r>
      </w:hyperlink>
    </w:p>
    <w:p w:rsidR="00C57978" w:rsidRDefault="00EC4E75" w:rsidP="00C57978">
      <w:pPr>
        <w:pStyle w:val="TOC2"/>
        <w:tabs>
          <w:tab w:val="right" w:leader="dot" w:pos="8296"/>
        </w:tabs>
        <w:ind w:firstLine="0"/>
        <w:rPr>
          <w:rFonts w:asciiTheme="minorHAnsi" w:eastAsiaTheme="minorEastAsia" w:hAnsiTheme="minorHAnsi" w:cstheme="minorBidi"/>
          <w:noProof/>
        </w:rPr>
      </w:pPr>
      <w:hyperlink w:anchor="_Toc152076637" w:history="1">
        <w:r w:rsidR="00C57978" w:rsidRPr="000C3C6A">
          <w:rPr>
            <w:rStyle w:val="Hyperlink"/>
            <w:noProof/>
            <w:rtl/>
          </w:rPr>
          <w:t>יולי אדלשטיין (יו"ר ועדת החוץ והביטחון):</w:t>
        </w:r>
        <w:r w:rsidR="00C57978">
          <w:rPr>
            <w:noProof/>
            <w:webHidden/>
          </w:rPr>
          <w:tab/>
        </w:r>
        <w:r w:rsidR="00C57978">
          <w:rPr>
            <w:noProof/>
            <w:webHidden/>
          </w:rPr>
          <w:fldChar w:fldCharType="begin"/>
        </w:r>
        <w:r w:rsidR="00C57978">
          <w:rPr>
            <w:noProof/>
            <w:webHidden/>
          </w:rPr>
          <w:instrText xml:space="preserve"> PAGEREF _Toc152076637 \h </w:instrText>
        </w:r>
        <w:r w:rsidR="00C57978">
          <w:rPr>
            <w:noProof/>
            <w:webHidden/>
          </w:rPr>
        </w:r>
        <w:r w:rsidR="00C57978">
          <w:rPr>
            <w:noProof/>
            <w:webHidden/>
          </w:rPr>
          <w:fldChar w:fldCharType="separate"/>
        </w:r>
        <w:r w:rsidR="00CB4AEB">
          <w:rPr>
            <w:noProof/>
            <w:webHidden/>
            <w:rtl/>
          </w:rPr>
          <w:t>880</w:t>
        </w:r>
        <w:r w:rsidR="00C57978">
          <w:rPr>
            <w:noProof/>
            <w:webHidden/>
          </w:rPr>
          <w:fldChar w:fldCharType="end"/>
        </w:r>
      </w:hyperlink>
    </w:p>
    <w:p w:rsidR="00720193" w:rsidRDefault="00C57978" w:rsidP="00C57978">
      <w:pPr>
        <w:pStyle w:val="a8"/>
        <w:rPr>
          <w:rtl/>
        </w:rPr>
      </w:pPr>
      <w:r>
        <w:rPr>
          <w:rtl/>
        </w:rPr>
        <w:fldChar w:fldCharType="end"/>
      </w:r>
      <w:bookmarkStart w:id="6" w:name="ET_yor_6423_2"/>
      <w:bookmarkStart w:id="7" w:name="ET_subject_מסמכים_שהונחו_על_שולחן__13"/>
      <w:r w:rsidR="00720193">
        <w:rPr>
          <w:rStyle w:val="TagStyle"/>
          <w:rFonts w:hint="cs"/>
          <w:rtl/>
        </w:rPr>
        <w:t>&lt;&lt; נושא &gt;&gt;</w:t>
      </w:r>
      <w:bookmarkStart w:id="8" w:name="_Toc130996984"/>
      <w:bookmarkStart w:id="9" w:name="_Toc130910759"/>
      <w:bookmarkStart w:id="10" w:name="_Toc152076364"/>
      <w:r w:rsidR="00720193">
        <w:rPr>
          <w:rFonts w:hint="cs"/>
          <w:rtl/>
        </w:rPr>
        <w:t>מסמכים שהונחו על שולחן הכנסת</w:t>
      </w:r>
      <w:bookmarkEnd w:id="8"/>
      <w:bookmarkEnd w:id="9"/>
      <w:bookmarkEnd w:id="10"/>
      <w:r w:rsidR="00720193">
        <w:rPr>
          <w:rStyle w:val="TagStyle"/>
          <w:rFonts w:hint="cs"/>
          <w:rtl/>
        </w:rPr>
        <w:t xml:space="preserve">&lt;&lt; נושא &gt;&gt;   </w:t>
      </w:r>
    </w:p>
    <w:bookmarkEnd w:id="6"/>
    <w:bookmarkEnd w:id="7"/>
    <w:p w:rsidR="00720193" w:rsidRDefault="00720193" w:rsidP="00720193">
      <w:pPr>
        <w:rPr>
          <w:rtl/>
        </w:rPr>
      </w:pPr>
    </w:p>
    <w:p w:rsidR="00720193" w:rsidRDefault="00720193" w:rsidP="00720193">
      <w:pPr>
        <w:pStyle w:val="af9"/>
        <w:rPr>
          <w:rtl/>
        </w:rPr>
      </w:pPr>
      <w:bookmarkStart w:id="11" w:name="ET_yor_6423_7"/>
      <w:r>
        <w:rPr>
          <w:rStyle w:val="TagStyle"/>
          <w:rFonts w:hint="cs"/>
          <w:rtl/>
        </w:rPr>
        <w:t xml:space="preserve"> &lt;&lt; יור &gt;&gt; </w:t>
      </w:r>
      <w:r>
        <w:rPr>
          <w:rFonts w:hint="cs"/>
          <w:rtl/>
        </w:rPr>
        <w:t>היו"ר אמיר אוחנה:</w:t>
      </w:r>
      <w:r>
        <w:rPr>
          <w:rStyle w:val="TagStyle"/>
          <w:rtl/>
        </w:rPr>
        <w:t xml:space="preserve"> &lt;&lt; יור &gt;&gt;   </w:t>
      </w:r>
      <w:bookmarkEnd w:id="1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חברי הכנסת, אני מתכבד לפתוח את ישיבת הכנסת. היום ה' בניסן התשפ"ג, 27 במרץ 2023. </w:t>
      </w:r>
      <w:bookmarkStart w:id="12" w:name="_ETM_Q1_26000"/>
      <w:bookmarkEnd w:id="1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הודעה למזכיר הכנסת. </w:t>
      </w:r>
    </w:p>
    <w:p w:rsidR="00720193" w:rsidRDefault="00720193" w:rsidP="00720193">
      <w:pPr>
        <w:rPr>
          <w:rtl/>
          <w:lang w:eastAsia="he-IL"/>
        </w:rPr>
      </w:pPr>
    </w:p>
    <w:p w:rsidR="00720193" w:rsidRDefault="00720193" w:rsidP="00720193">
      <w:pPr>
        <w:pStyle w:val="a5"/>
        <w:rPr>
          <w:rtl/>
        </w:rPr>
      </w:pPr>
      <w:bookmarkStart w:id="13" w:name="ET_speaker_6327_8"/>
      <w:r>
        <w:rPr>
          <w:rStyle w:val="TagStyle"/>
          <w:rFonts w:hint="cs"/>
          <w:rtl/>
        </w:rPr>
        <w:t xml:space="preserve"> &lt;&lt; דובר &gt;&gt; </w:t>
      </w:r>
      <w:bookmarkStart w:id="14" w:name="_Toc130996985"/>
      <w:bookmarkStart w:id="15" w:name="_Toc130910760"/>
      <w:bookmarkStart w:id="16" w:name="_Toc152076365"/>
      <w:r>
        <w:rPr>
          <w:rFonts w:hint="cs"/>
          <w:rtl/>
        </w:rPr>
        <w:t>מזכיר הכנסת דן מרזוק:</w:t>
      </w:r>
      <w:bookmarkEnd w:id="14"/>
      <w:bookmarkEnd w:id="15"/>
      <w:bookmarkEnd w:id="16"/>
      <w:r>
        <w:rPr>
          <w:rStyle w:val="TagStyle"/>
          <w:rFonts w:hint="cs"/>
          <w:rtl/>
        </w:rPr>
        <w:t xml:space="preserve"> &lt;&lt; דובר &gt;&gt;</w:t>
      </w:r>
      <w:r>
        <w:rPr>
          <w:rFonts w:hint="cs"/>
          <w:rtl/>
        </w:rPr>
        <w:t xml:space="preserve">   </w:t>
      </w:r>
      <w:bookmarkEnd w:id="1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ברשות יושב-ראש הכנסת, אני מתכבד להודיעכם, </w:t>
      </w:r>
      <w:bookmarkStart w:id="17" w:name="_ETM_Q1_28000"/>
      <w:bookmarkEnd w:id="17"/>
      <w:r>
        <w:rPr>
          <w:rFonts w:hint="cs"/>
          <w:rtl/>
          <w:lang w:eastAsia="he-IL"/>
        </w:rPr>
        <w:t>כי הונחו היום על שולחן הכנסת –</w:t>
      </w:r>
    </w:p>
    <w:p w:rsidR="00720193" w:rsidRDefault="00720193" w:rsidP="00720193">
      <w:pPr>
        <w:rPr>
          <w:lang w:eastAsia="he-IL"/>
        </w:rPr>
      </w:pPr>
    </w:p>
    <w:p w:rsidR="00720193" w:rsidRDefault="00720193" w:rsidP="00C92CF1">
      <w:pPr>
        <w:rPr>
          <w:rtl/>
        </w:rPr>
      </w:pPr>
      <w:r>
        <w:rPr>
          <w:rFonts w:hint="cs"/>
          <w:rtl/>
          <w:lang w:eastAsia="he-IL"/>
        </w:rPr>
        <w:t>הצעות חוק לדיון מוקדם</w:t>
      </w:r>
      <w:bookmarkStart w:id="18" w:name="_ETM_Q1_33000"/>
      <w:bookmarkEnd w:id="18"/>
      <w:r>
        <w:rPr>
          <w:rFonts w:hint="cs"/>
          <w:rtl/>
          <w:lang w:eastAsia="he-IL"/>
        </w:rPr>
        <w:t xml:space="preserve"> – החל בהצעת חוק פ/2911/25 וכלה בהצעת חוק </w:t>
      </w:r>
      <w:bookmarkStart w:id="19" w:name="_ETM_Q1_40000"/>
      <w:bookmarkEnd w:id="19"/>
      <w:r>
        <w:rPr>
          <w:rFonts w:hint="cs"/>
          <w:rtl/>
          <w:lang w:eastAsia="he-IL"/>
        </w:rPr>
        <w:t>פ/3047/25:</w:t>
      </w:r>
      <w:r>
        <w:rPr>
          <w:rFonts w:hint="cs"/>
          <w:rtl/>
        </w:rPr>
        <w:t xml:space="preserve"> הצעת חוק מתן שירות של קבלת קהל במשרדי הממשלה בשעות אחר הצהריים, התשפ"ג–2023, מאת חבר הכנסת עידן רול; הצעת חוק הגנת הצרכן (תיקון – תשלום על פי צריכה בעסקה מתמשכת), התשפ"ג–2023, מאת חברת הכנסת אימאן ח'טיב יאסין; הצעת חוק להגדלת שיעור ההשתתפות בכוח העבודה ולצמצום פערים חברתיים (מענק עבודה) (תיקון – הורדת גיל הזכאות), התשפ"ג–2023, מאת חברת הכנסת אימאן ח'טיב יאסין; הצעת חוק לתיקון פקודת התעבורה (ריבית פיגורים בגין אי-תשלום קנס על עבירת חניה), התשפ"ג–2023, מאת חברת הכנסת אימאן ח'טיב יאסין; הצעת חוק המועצה להשכלה גבוהה (תיקון – איסור הגבלת גיל בהרשמה למוסד להשכלה גבוהה), התשפ"ג–2023, מאת חברי הכנסת יוסף עטאונה, עופר כסיף, איימן עודה, עאידה תומא סלימאן; הצעת חוק התכנון והבנייה (תיקון – ביצוע סקר מבנים מסוכנים), התשפ"ג–2023, מאת חברי הכנסת יעקב אשר, משה גפני, אליהו ברוכי; הצעת חוק נתוני אשראי (תיקון – תקופת החזקת מידע במאגר), התשפ"ג–2023, מאת חברי הכנסת יוסף עטאונה, עאידה תומא סלימאן; הצעת חוק לתיקון פקודת התעבורה (פיצוי כספי בגין איחור אוטובוס), התשפ"ג–2023, מאת חברת הכנסת אימאן ח'טיב יאסין; הצעת חוק הפרטת גלי צה"ל, התשפ"ג–2023, מאת חבר הכנסת דן אילוז; הצעת חוק מועצת הצמחים (ייצור ושיווק) (תיקון – ביטול מועצת הצמחים), התשפ"ג–2023, מאת חבר הכנסת דן אילוז; הצעת חוק הבנקאות (שירות ללקוח) (תיקון – חובת הצבת מכשיר אוטומטי למשיכת והפקדת מזומנים ושיקים), התשפ"ג–2023, מאת חבר הכנסת יונתן מישרקי; הצעת חוק שיקים ללא כיסוי (תיקון – קביעת סכום מינימום להגבלת חשבון בנק והגבלת לקוח), התשפ"ג–2023, מאת חברת הכנסת אימאן ח'טיב יאסין; הצעת חוק חובת המכרזים (תיקון – עידוד עסקים קטנים ובינוניים באזור פריפריה במכרז), התשפ"ג–2023, מאת חבר הכנסת יונתן מישרקי; הצעת חוק תאגידי מים וביוב (תיקון – ביטול סמכויות גבייה ואכיפה מיוחדות), התשפ"ג–2023, מאת חברת הכנסת אימאן ח'טיב יאסין; הצעת חוק לתיקון פקודת מס הכנסה (הצמדה למדד של תקרת המס בקרן השתלמות לשכירים), התשפ"ג–2023, מאת חברת הכנסת חוה אתי עטייה; הצעת חוק הגנת הצרכן (תיקון – מענה אנושי בשירות טלפוני לאזרח ותיק), התשפ"ג–2023, מאת חבר הכנסת יונתן מישרקי; הצעת חוק לתיקון פקודת סדר הדין הפלילי (מעצר וחיפוש) (שלילת הסכמה כהיתר לחיפוש בחומר מחשב), התשפ"ג–2023, מאת חבר הכנסת אריאל קלנר; הצעת חוק לתיקון פקודת מס הכנסה (זיכוי בעד תרומת מזון), התשפ"ג–2023, מאת חברת הכנסת מירב בן ארי; הצעת חוק משק החשמל (תיקון – ועדה מיוחדת), התשפ"ג–2023, מאת חבר הכנסת אברהם בצלאל; הצעת חוק פיקוח על בתי ספר (תיקון – איסור התחזות לגננת), התשפ"ג–2023, מאת חברת הכנסת קטי קטרין שטרית; הצעת חוק למניעת העסקה של עובד הוראה התומך בטרור, התשפ"ג–2023, מאת חבר הכנסת דן אילוז; הצעת חוק הגנת הצרכן (תיקון – מענה אנושי בשירות טלפוני לאזרח ותיק), התשפ"ג–2023, מאת חברי הכנסת אימאן ח'טיב יאסין, מנסור עבאס, ווליד טאהא, ואליד אלהואשלה, יאסר חוג'יראת; הצעת חוק בינוי ופינוי של אזורי שיקום (כפר שלם), התשפ"ג–2023, מאת חברת הכנסת קטי קטרין שטרית; הצעת חוק חניה לנכים (תיקון – החלטה בבקשה לתג נכה), התשפ"ג–2023, מאת חבר הכנסת יונתן מישרקי; הצעת חוק הגנת הצרכן (תיקון – קביעת סכום מרבי לחיוב חשבון), התשפ"ג–2023, מאת חברת הכנסת אימאן ח'טיב יאסין; הצעת חוק הגנת הצרכן (תיקון – חובת הקלטה של עסקה טלפונית), התשפ"ג–2023, מאת חברת הכנסת אימאן ח'טיב יאסין; הצעת חוק איסור הבעת אהדה לשלטון הנאצי או הזדהות עמו (תיקוני חקיקה), התשפ"ג–2023, מאת חבר הכנסת רון כץ; הצעת חוק משק החשמל (תיקון – תעריף מופחת לבתי חולים בפריפריה), התשפ"ג–2023, מאת חבר הכנסת מיכאל מרדכי ביטון; הצעת חוק ההתייעלות הכלכלית (תיקוני חקיקה להשגת יעדי התקציב לשנות התקציב 2017 ו-2018) (תיקון – הקצאת סכום לרשויות המקומיות הסמוכות לנמל התעופה בן-גוריון), התשפ"ג–2023, מאת חבר הכנסת אליהו רביבו; הצעת חוק הגנת הצרכן (תיקון – חובת פרסום שם יצרן ודגם מוצר), התשפ"ג–2023, מאת חבר הכנסת יונתן מישרקי; הצעת חוק התחרות הכלכלית (תיקון – ביטול הפטור לענף החקלאות), התשפ"ג–2023, מאת חבר הכנסת דן אילוז; הצעת חוק איסור הפליה במוצרים, בשירותים ובכניסה למקומות בידור ולמקומות ציבוריים (תיקון – איסור הפליה בשל הובלת עגלת ילדים), התשפ"ג–2023, מאת חבר הכנסת יונתן מישרקי; הצעת חוק הפיקוח על מעונות יום לפעוטות (תיקון – החמרת ענישה), התשפ"ג–2023, מאת חברי הכנסת אימאן ח'טיב יאסין, מנסור עבאס, ווליד טאהא, ואליד אלהואשלה, יאסר חוג'יראת; הצעת חוק להקמת טכניון בנגב, התשפ"ג–2023, מאת חבר הכנסת ניסים ואטורי; הצעת חוק לימודי הכנה למבחנים פסיכומטריים לתלמידים, התשפ"ג–2023, מאת חברי הכנסת אימאן ח'טיב יאסין, מנסור עבאס, ווליד טאהא, ואליד אלהואשלה, יאסר חוג'יראת; הצעת חוק העונשין (תיקון – סחיטת דמי חסות), התשפ"ג–2023, מאת חברי הכנסת סימון דוידסון, יסמין פרידמן, נאור שירי, מטי צרפתי הרכבי, רון כץ, מיכל שיר סגמן, נעמה לזימי, חנוך דב מלביצקי; הצעת חוק לתיקון פקודת התעבורה (חניית נשים בה</w:t>
      </w:r>
      <w:r w:rsidR="00EC4E75">
        <w:rPr>
          <w:rFonts w:hint="cs"/>
          <w:rtl/>
        </w:rPr>
        <w:t>י</w:t>
      </w:r>
      <w:r>
        <w:rPr>
          <w:rFonts w:hint="cs"/>
          <w:rtl/>
        </w:rPr>
        <w:t>ריון והורה לתינוק), התשפ"ג–2023, מאת חברת הכנסת מירב בן ארי; הצעת חוק לתיקון פקודת התעבורה (חובת נשיאת לוחית זיהוי באופניים ממונעים ובקורקינט ממונע), התשפ"ג–2023, מאת חברת הכנסת חוה אתי עטייה; הצעת חוק לתיקון פקודת מס הכנסה (הגדלת זיכוי מס על תרומה לבתי חולים בפריפריה), התשפ"ג–2023, מאת חבר הכנסת מיכאל מרדכי ביטון; הצעת חוק הגנת הצרכן (תיקון – סימון תאריך ייצור ומועד תפוגה עברי), התשפ"ג–2023, מאת חבר הכנסת יונתן מישרקי; הצעת חוק הגנת הצרכן (תיקון – הגבלות על מכירה מיוחדת), התשפ"ג–2023, מאת חברת הכנסת אימאן ח'טיב יאסין; הצעת חוק הבנקאות (שירות ללקוח) (תיקון – מסירת מידע על עמלות וריביות), התשפ"ג–2023, מאת חברת הכנסת אימאן ח'טיב יאסין; הצעת חוק מס ערך מוסף (תיקון – פטור ממס בגין תרומות לבתי חולים בפריפריה), התשפ"ג–2023, מאת חבר הכנסת מיכאל מרדכי ביטון; הצעת חוק רישוי עסקים (תיקון – מכירת יין בחנות גדולה), התשפ"ג–2023, מאת חבר הכנסת יונתן מישרקי; הצעת חוק הפיקוח על מעונות יום לפעוטות (תיקון – הסמכת מתנדבים וטכנאי מצלמות), התשפ"ג–2023, מאת חברי הכנסת אימאן ח'טיב יאסין, מנסור עבאס, ווליד טאהא, ואליד אלהואשלה, יאסר חוג'יראת; הצעת חוק המועצה להשכלה גבוהה (תיקון – הקמת מוסדות להשכלה גבוהה בפריפריה), התשפ"ג–2023, מאת חבר הכנסת אברהם בצלאל; הצעת חוק חינוך ממלכתי (תיקון – חובת לימודי היסטוריה ומורשת ישראל בבית ספר יסודי), התשפ"ג–2023, מאת חבר הכנסת ניסים ואטורי; הצעת חוק הדגל, הסמל והמנון המדינה (תיקון – הצבת דגל המדינה בבתי ספר), התשפ"ג–2023, מאת חבר הכנסת ניסים ואטורי; הצעת חוק לתיקון פקודת התעבורה (תשלום דמי חניה), התשפ"ג–2023, מאת חבר הכנסת יונתן מישרקי; הצעת חוק לתיקון פקודת התעבורה (הגבלת דמי חניה בחניוני בתי חולים), התשפ"ג–2023, מאת חבר הכנסת יונתן מישרקי; הצעת חוק הרשות הלאומית לתרבות הארמית, התשפ"ג–2023, מאת חבר הכנסת מיכאל מרדכי ביטון; הצעת חוק ארגוני עזר רפואיים הפועלים בתחום רפואת חירום דחופה טרום אשפוזית, התשפ"ג–2023, מאת חברת הכנסת קטי קטרין שטרית; הצעת חוק המאבק בטרור (תיקון – קנסות בגין הנפת דגל של ארגון טרור) (הוראת שעה), התשפ"ג–2023, מאת חבר הכנסת צבי ידידיה סוכות; הצעת חוק העונשין (תיקון – הגדרת איום), התשפ"ג–2023, מאת חבר הכנסת ניסים ואטורי; הצעת חוק לתיקון פקודת הראיות (עדות עובד במשרת אמון), התשפ"ג–2023, מאת חבר הכנסת דוד אמסלם; הצעת חוק פיקוח על מחירים, שיווק וסבסוד של מזון ללא גלוטן, התשפ"ג</w:t>
      </w:r>
      <w:r w:rsidR="00C92CF1">
        <w:rPr>
          <w:rFonts w:hint="eastAsia"/>
          <w:rtl/>
        </w:rPr>
        <w:t>–</w:t>
      </w:r>
      <w:r>
        <w:rPr>
          <w:rFonts w:hint="cs"/>
          <w:rtl/>
        </w:rPr>
        <w:t xml:space="preserve">2023, מאת חברי הכנסת אלי דלל, צגה מלקו, משה סעדה, בועז ביסמוט, חנוך דב מלביצקי, חוה אתי עטייה, אושר שקלים, לימור סון הר מלך, אפרת רייטן מרום, סימון מושיאשוילי, יונתן מישרקי, סימון דוידסון, מירב כהן, מיכל שיר סגמן; הצעת חוק פיצויי קורבנות הטרור (תיקוני חקיקה), התשפ"ג–2023, מאת חברי הכנסת יצחק פינדרוס, עודד פורר, דוד אמסלם, דוד ביטן, משה סעדה, דן אילוז, אברהם בצלאל, משה גפני, בועז ביסמוט, צבי ידידיה סוכות, אליהו ברוכי, משה רוט, יונתן מישרקי, ארז מלול, ינון אזולאי, צביקה פוגל, יצחק קרויזר, אוהד טל, יוסף טייב, ישראל אייכלר, עמית הלוי, קטי קטרין שטרית, דני דנון, פנינה תמנו, יוליה מלינובסקי, משה סולומון, זאב אלקין, מתן כהנא, אליהו רביבו, אריאל קלנר, אלי דלל, חנוך דב מלביצקי; הצעת חוק הבטחת הכנסה (תיקון – גמלה לתלמיד), התשפ"ג–2023, מאת חברי הכנסת אימאן ח'טיב יאסין, מנסור עבאס, ווליד טאהא, ואליד אלהואשלה, יאסר חוג'יראת; הצעת חוק שירותי הסעד (תיקון – הגבלת מספר התיקים בטיפול עובד סוציאלי המטפל במשפחות), התשפ"ג–2023, מאת חברת הכנסת אימאן ח'טיב יאסין; הצעת חוק-יסוד: הממשלה (תיקון – הגבלת כהונת ראש הממשלה לשתי תקופות כהונה רצופות), מאת חברי הכנסת עודד פורר, אביגדור ליברמן, יבגני סובה, שרון ניר, יוליה מלינובסקי, חמד עמאר; הצעת חוק הביטוח הלאומי (תיקון – הרחבת הזכאות למענק לימודים), התשפ"ג–2023, מאת חבר הכנסת יונתן מישרקי; הצעת חוק מאבק בארגוני פשיעה (תיקון – הרחבת הנסיבה המחמירה לזיקה לארגון פשיעה), התשפ"ג–2023, מאת חבר הכנסת יצחק קרויזר; הצעת חוק כלי הירייה (תיקון – דמויי כלי ירייה), התשפ"ג–2023, מאת חבר הכנסת אליהו רביבו; הצעת חוק החלת הריבונות של מדינת ישראל בחבלי יהודה והשומרון, התשפ"ג–2023, מאת חברי הכנסת לימור סון הר מלך, יצחק קרויזר, צביקה פוגל; הצעת חוק החלת הריבונות הישראלית על בקעת הירדן, התשפ"ג–2023, מאת חברי הכנסת אביגדור ליברמן, עודד פורר, יבגני סובה, שרון ניר, יוליה מלינובסקי, חמד עמאר; הצעת חוק בינוי ופינוי של אזורי שיקום (כפר שלם), התשפ"ג–2023, מאת חברת הכנסת שרן מרים השכל; הצעת חוק התגמולים לנפגעי פעולות איבה (תיקון – זכאות לתגמולים ולפיצויים לפי חוק אחר), התשפ"ג–2023, מאת חברת הכנסת מירב בן ארי; הצעת חוק התגמולים לנפגעי פעולות איבה (תיקון – זכאות לתגמולים ולפיצויים לפי חוק אחר), התשפ"ג–2023, מאת חבר הכנסת צבי ידידיה סוכות; הצעת חוק הביטוח הלאומי (תיקון – דמי אבטלה לעצמאים), התשפ"ג–2023, מאת חבר הכנסת יונתן מישרקי; הצעת חוק היטלי סחר ואמצעי הגנה (תיקון – אי-פתיחת חקירה בשל יבוא בהיצף בשוק מונופוליסטי או ריכוזי), התשפ"ג–2023, מאת חבר הכנסת דן אילוז; הצעת חוק לתיקון פקודת מס הכנסה (הטבות במס ליישוב מאוים באזור), התשפ"ג–2023, מאת חברת הכנסת מירב בן ארי; הצעת חוק לתיקון פקודת מס הכנסה (פטור ממס הכנסה לנכים), התשפ"ג–2023, מאת חברי הכנסת אוריאל בוסו, יוסף טייב, אברהם בצלאל; הצעת חוק מגן דוד אדום (תיקון – הענקת שירותי רפואה מרחוק), התשפ"ג–2023, מאת חבר הכנסת יונתן מישרקי; הצעת חוק להגדלת שיעור ההשתתפות בכוח העבודה ולצמצום פערים חברתיים (מענק עבודה) (תיקון – זכאות להטבות נלוות), התשפ"ג–2023, מאת חברת הכנסת אימאן ח'טיב יאסין; הצעת חוק לתיקון פקודת המכס (ביטול חיוב בעד בדיקת טובין), התשפ"ג–2023, מאת חבר הכנסת ואליד אלהואשלה; הצעת חוק יום אבל במות קרוב מדרגה שנייה, התשפ"ג–2023, מאת חבר הכנסת יונתן מישרקי; הצעת חוק עוסק זעיר, התשפ"ג–2023, מאת חבר הכנסת יונתן מישרקי; הצעת חוק להכרה, לחקר האמת, להנצחה ולפיצוי של נפגעי פרשת ילדי תימן, המזרח והבלקן, התשפ"ג–2023, מאת חברת הכנסת קטי קטרין שטרית; הצעת חוק מגן דוד אדום (תיקון – פינוי לבית חולים כללי הקרוב בתשלום קבוע), התשפ"ג–2023, מאת חברי הכנסת אליהו ברוכי, משה גפני, יעקב אשר, יצחק פינדרוס, מיכאל מרדכי ביטון, אברהם בצלאל, צבי ידידיה סוכות; הצעת חוק שלילת זכויות למעורב בטרור ולבני משפחתו (תיקוני חקיקה), התשפ"ג–2023, מאת חבר הכנסת דן אילוז; הצעת חוק לתיקון פקודת המכס (איסור השמדת טובין חבי מכס), התשפ"ג–2023, מאת חבר הכנסת יונתן מישרקי; הצעת חוק הביטוח הלאומי (תיקון – הגדרת ילד נכה), התשפ"ג–2023, מאת חברי הכנסת אימאן ח'טיב יאסין, מנסור עבאס, ווליד טאהא, ואליד אלהואשלה, יאסר חוג'יראת; הצעת חוק לעידוד השקעות הון בחקלאות (תיקון – השוואת ההטבות בתעשייה להטבות בחקלאות), התשפ"ג–2023, מאת חבר הכנסת אלון שוסטר; הצעת חוק המקרקעין (תיקון – מיתקן של חובב רדיו בבתים משותפים), התשפ"ג–2023, מאת חברי הכנסת אלי דלל, אופיר כץ, דני דנון, חנוך דב מלביצקי, יבגני סובה, אלון שוסטר; הצעת חוק הביטוח הלאומי (תיקון – קצבת תלויים וקצבת אזרח ותיק), התשפ"ג–2023, מאת חברי הכנסת אימאן ח'טיב יאסין, מנסור עבאס, ווליד טאהא, ואליד אלהואשלה, יאסר חוג'יראת; הצעת חוק יום ציון ממלכתי לוועידת סן רמו, התשפ"ג–2023, מאת חברת הכנסת קטי קטרין שטרית; הצעת חוק ביטוח בריאות ממלכתי (תיקון – פנייה לנציב קבילות הציבור), התשפ"ג–2023, מאת חברת הכנסת אימאן ח'טיב יאסין; הצעת חוק ביטוח בריאות ממלכתי (תיקון – הפחתה בדמי ביטוח בריאות לתושבי הפריפריה), התשפ"ג–2023, מאת חבר הכנסת מיכאל מרדכי ביטון; הצעת חוק ביטוח בריאות ממלכתי (תיקון – הרחבת הסדרי הבחירה), התשפ"ג–2023, מאת חברי הכנסת אימאן ח'טיב יאסין, מנסור עבאס, ווליד טאהא, ואליד אלהואשלה, יאסר חוג'יראת; הצעת חוק ביטוח בריאות ממלכתי (תיקון – צמצום פערים בין הפריפריה למרכז), התשפ"ג–2023, מאת חבר הכנסת מיכאל מרדכי ביטון; הצעת חוק דמי מחלה (היעדרות בשל מחלת ילד) (תיקון – היעדרות בעקבות תקיפה או התעללות בילד), התשפ"ג–2023, מאת חברי הכנסת אימאן ח'טיב יאסין, מנסור עבאס, ווליד טאהא, ואליד אלהואשלה, יאסר חוג'יראת; הצעת חוק דמי מחלה (היעדרות בשל מחלת ילד) (תיקון – מחלת תינוק), התשפ"ג–2023, מאת חבר הכנסת יונתן מישרקי; הצעת חוק הביטוח הלאומי (תיקון – פטור מכפל תשלום דמי ביטוח לאומי), התשפ"ג–2023, מאת חברת הכנסת מירב בן ארי; הצעת חוק עובדים זרים (תיקון – הפחתת אגרה לעובדים בענף המלונאות), התשפ"ג–2023, מאת חבר הכנסת אלי דלל; הצעת חוק המועצה להשכלה גבוהה (תיקון – הקמת מוסדות להשכלה גבוהה בפריפריה), התשפ"ג–2023, מאת חבר הכנסת מיכאל מרדכי ביטון; הצעת חוק הגנת הצרכן (תיקון – חובת הקלטה של עסקה טלפונית), התשפ"ג–2023, מאת חברת הכנסת קטי קטרין שטרית; הצעת חוק הפיקוח על שירותים פיננסיים (קופות גמל) (תיקון – הרחבת הגדרת פנסיה תקציבית), התשפ"ג–2023, מאת חברת הכנסת קטי קטרין שטרית; הצעת חוק יסודות התקציב (תיקון – תמיכת משרדי ממשלה במוסדות ציבור), התשפ"ג–2023, מאת חברי הכנסת משה גפני, יעקב אשר; הצעת חוק הביטוח הלאומי (תיקון – טיפול בפעוטות במעונות יום כעבודה מועדפת), התשפ"ג–2023, מאת חבר הכנסת יונתן מישרקי; הצעת חוק זכויות הסטודנט (תיקון – תמיכה בסטודנטים שהם הורים), התשפ"ג–2023, מאת חבר הכנסת יונתן מישרקי; הצעת חוק הביטוח הלאומי (תיקון – קיזוז הכנסות שאינן מעבודה או ממשלח יד מקצבת נכות), התשפ"ג–2023, מאת חברת הכנסת מירב בן ארי; הצעת חוק לתיקון פקודת בריאות העם (העדפות מתן רישיון למכשור רפואי בפריפריה), התשפ"ג–2023, מאת חבר הכנסת מיכאל מרדכי ביטון; הצעת חוק להגברת האכיפה של דיני העבודה (תיקון – הפרות בטיחות בעבודה בתחום הבנייה), התשפ"ג–2023, מאת חברת הכנסת אימאן ח'טיב יאסין; הצעת חוק שוויון זכויות לאנשים עם מוגבלות (תיקון – מידע בדבר עמידת מעסיקים פרטיים גדולים ביעד הייצוג ההולם), התשפ"ג–2023, מאת חברת הכנסת אימאן ח'טיב יאסין; הצעת חוק הביטוח הלאומי (תיקון – ערעור על החלטת ועדה </w:t>
      </w:r>
      <w:proofErr w:type="spellStart"/>
      <w:r>
        <w:rPr>
          <w:rFonts w:hint="cs"/>
          <w:rtl/>
        </w:rPr>
        <w:t>לעררים</w:t>
      </w:r>
      <w:proofErr w:type="spellEnd"/>
      <w:r>
        <w:rPr>
          <w:rFonts w:hint="cs"/>
          <w:rtl/>
        </w:rPr>
        <w:t>), התשפ"ג–2023, מאת חבר הכנסת יונתן מישרקי; הצעת חוק הדיור הציבורי (זכויות רכישה) (תיקון – הארכת תוקף), התשפ"ג–2023, מאת חברי הכנסת אריה מכלוף דרעי, משה ארבל, ינון אזולאי, אוריאל בוסו, יוסף טייב, אברהם בצלאל, יונתן מישרקי, ארז מלול, סימון מושיאשוילי; הצעת חוק לימוד חובה (תיקון – חינוך חינם לגיל הרך), התשפ"ג–2023, מאת חברת הכנסת מירב בן ארי; הצעת חוק עבודת נשים (תיקון – הארכת תקופת הלידה וההורות להורי פעוט עם מוגבלות מורכבת), התשפ"ג–2023, מאת חברי הכנסת אימאן ח'טיב יאסין, מנסור עבאס, ווליד טאהא, ואליד אלהואשלה, יאסר חוג'יראת; הצעת חוק הביטוח הלאומי (תיקון – קביעת אחוזי נכות ללקויי שמיעה – דו-צידי וחד-צידי), התשפ"ג–2023, מאת חברת הכנסת קטי קטרין שטרית; הצעת חוק טיפול במכורים לסמים קשים ואשפוזם (תיקוני חקיקה), התשפ"ג–2023, מאת חברת הכנסת קטי קטרין שטרית; הצעת חוק מפעל הזנה במוסדות חינוך על יסודיים לנוער בסיכון ולנוער נושר, התשפ"ג–2023, מאת חברת הכנסת אימאן ח'טיב יאסין; הצעת חוק זכויות החולה (תיקון – שמירת דגימות שנלקחו מנפגעי עבירות מין), התשפ"ג–2023, מאת חברת הכנסת קטי קטרין שטרית; הצעת חוק הביטוח הלאומי (תיקון – תנאי זכאות לדמי לידה), התשפ"ג–2023, מאת חברי הכנסת יוסף עטאונה, עאידה תומא סלימאן, איימן עודה, עופר כסיף; הצעת חוק מגבלות על חזרתו של מורשע במעשה טרור לסביבת נפגעי העבירה, התשפ"ג–2023, מאת חברת הכנסת חוה אתי עטייה; הצעת חוק לתיקון פקודת מיסי העירייה ומיסי הממשלה (</w:t>
      </w:r>
      <w:proofErr w:type="spellStart"/>
      <w:r>
        <w:rPr>
          <w:rFonts w:hint="cs"/>
          <w:rtl/>
        </w:rPr>
        <w:t>פטורין</w:t>
      </w:r>
      <w:proofErr w:type="spellEnd"/>
      <w:r>
        <w:rPr>
          <w:rFonts w:hint="cs"/>
          <w:rtl/>
        </w:rPr>
        <w:t>) (פטור מארנונה לישיבת הסדר ולמכינה קדם צבאית), התשפ"ג–2023, מאת חבר הכנסת זאב אלקין; הצעת חוק הביטוח הלאומי (תיקון – מימון הסעת יולדת באמבולנס), התשפ"ג–2023, מאת חבר הכנסת יונתן מישרקי; הצעת חוק הגנת השכר (תיקון – פנקס שכר, תלוש שכר וגיליון אלקטרוני), התשפ"ג–2023, מאת חבר הכנסת ארז מלול; הצעת חוק מעונות יום שיקומיים (תיקון – הקדמת גיל הזכאות), התשפ"ג–2023, מאת חברת הכנסת אימאן ח'טיב יאסין; הצעת חוק לתיקון פקודת בריאות העם (מכרז להצבת מכונות מזון אוטומטיות), התשפ"ג–2023, מאת חברת הכנסת אימאן ח'טיב יאסין; הצעת חוק התכנון והבנייה (תיקון – שיעור היטל השבחה), התשפ"ג–2023, מאת חבר הכנסת יוסף עטאונה; הצעת חוק הביטוח הלאומי (תיקון – דמי אבטלה למתמחים), התשפ"ג–2023, מאת חברי הכנסת יוסף עטאונה, איימן עודה, עאידה תומא סלימאן; הצעת חוק ביטוח בריאות ממלכתי (תיקון – החזר דמי נסיעות עבור חולה סיעודי וחולה שנפטר), התשפ"ג–2023, מאת חברת הכנסת אימאן ח'טיב יאסין; הצעת חוק עבודת נשים (תיקון – שעות היעדרות מעבודה לאישה בה</w:t>
      </w:r>
      <w:r w:rsidR="00EC4E75">
        <w:rPr>
          <w:rFonts w:hint="cs"/>
          <w:rtl/>
        </w:rPr>
        <w:t>י</w:t>
      </w:r>
      <w:r>
        <w:rPr>
          <w:rFonts w:hint="cs"/>
          <w:rtl/>
        </w:rPr>
        <w:t>ריון בר-סיכון), התשפ"ג–2023, מאת חברת הכנסת אימאן ח'טיב יאסין; הצעת חוק לשינוי סדרי עדיפויות לאומיים (תיקוני חקיקה להשגת יעדי התקציב לשנים 2013 ו-2014) (תיקון – ביטול השיעור הנוסף), התשפ"ג–2023, מאת חבר הכנסת ינון אזולאי; הצעת חוק קרן קיימת לישראל (תחולת דיני המס והוראת שעה) (תיקון – היטל מימון פיתוח על מקרקעי קרן קיימת לישראל), התשפ"ג–2023, מאת חברי הכנסת צבי ידידיה סוכות, יצחק קרויזר, אליהו ברוכי, יצחק פינדרוס; הצעת חוק הביטוח הלאומי (תיקון – השוואת זכויות אלמן ואלמנה), התשפ"ג–2023, מאת חבר הכנסת יונתן מישרקי; הצעת חוק הביטוח הלאומי (תיקון – עבודה באבטחה כעבודה מועדפת), התשפ"ג–2023, מאת חבר הכנסת יצחק קרויזר; הצעת חוק עובדים זרים (תיקון – אי-תחולת הסדר פנסיוני על עובד זר המועסק אצל יחיד בענף הסיעוד), התשפ"ג–2023, מאת חבר הכנסת יצחק קרויזר; הצעת חוק הדיור הציבורי (זכויות רכישה) (תיקון – הארכת תוקף והוספת תבחינים לרכישת הדירה), התשפ"ג–2023, מאת חברי הכנסת אליהו רביבו, דוד ביטן, אופיר כץ, יולי יואל אדלשטיין, חוה אתי עטייה, קטי קטרין שטרית, ניסים ואטורי, שלום דנינו, טלי גוטליב, בועז ביסמוט, חנוך דב מלביצקי, משה סעדה, אלי דלל, צגה מלקו, אושר שקלים; הצעת חוק שירות המדינה (מינויים) (תיקון – מתן העדפה למשרתים בהעדפה מתקנת), התשפ"ג–2023, מאת חברי הכנסת יצחק קרויזר, צביקה פוגל, לימור סון הר מלך; הצעת חוק ביטוח בריאות ממלכתי (תיקון – בחירה מבין נותני השירותים), התשפ"ג–2023, מאת חברת הכנסת אימאן ח'טיב יאסין; הצעת חוק שכר מינימום (תיקון – שכר שווה לאנשים המתמודדים עם מוגבלות), התשפ"ג–2023, מאת חברת הכנסת אימאן ח'טיב יאסין; הצעת חוק דמי מחלה (היעדרות בשל מחלת ילד) (תיקון – היעדרות בשל אשפוז פג), התשפ"ג–2023, מאת חברת הכנסת יפעת שאשא ביטון; הצעת חוק ביטוח בריאות ממלכתי (תיקון – מחלה נדירה), התשפ"ג–2023, מאת חבר הכנסת ואליד אלהואשלה; הצעת חוק הפיקוח על שירותים פיננסיים (ביטוח) (תיקון – מוסד ליישוב סכסוכים), התשפ"ג–2023, מאת חברי הכנסת מירב כהן, דוד ביטן; הצעת חוק התמודדות עם תופעת נטילת דמי חסות, התשפ"ג–2023, מאת חברי הכנסת יוליה מלינובסקי, אביגדור ליברמן, עודד פורר, יבגני סובה, שרון ניר, חמד עמאר; הצעת חוק הכניסה לישראל (תיקון – איסור כניסת פעילי טרור), התשפ"ג–2023, מאת חבר הכנסת עמית הלוי.</w:t>
      </w:r>
    </w:p>
    <w:p w:rsidR="00720193" w:rsidRDefault="00720193" w:rsidP="00720193">
      <w:pPr>
        <w:rPr>
          <w:lang w:eastAsia="he-IL"/>
        </w:rPr>
      </w:pPr>
    </w:p>
    <w:p w:rsidR="00720193" w:rsidRDefault="00720193" w:rsidP="00720193">
      <w:pPr>
        <w:rPr>
          <w:rtl/>
          <w:lang w:eastAsia="he-IL"/>
        </w:rPr>
      </w:pPr>
      <w:r>
        <w:rPr>
          <w:rFonts w:hint="cs"/>
          <w:rtl/>
          <w:lang w:eastAsia="he-IL"/>
        </w:rPr>
        <w:t xml:space="preserve">לקריאה שנייה </w:t>
      </w:r>
      <w:bookmarkStart w:id="20" w:name="_ETM_Q1_45000"/>
      <w:bookmarkEnd w:id="20"/>
      <w:r>
        <w:rPr>
          <w:rFonts w:hint="cs"/>
          <w:rtl/>
          <w:lang w:eastAsia="he-IL"/>
        </w:rPr>
        <w:t xml:space="preserve">ולקריאה שלישית: הצעת חוק הנכים (תגמולים ושיקום) (תיקון מס' 31), התשפ"ג–2023, שהחזירה ועדת העבודה והרווחה. תודה. </w:t>
      </w:r>
    </w:p>
    <w:p w:rsidR="00720193" w:rsidRDefault="00720193" w:rsidP="00720193">
      <w:pPr>
        <w:rPr>
          <w:rtl/>
          <w:lang w:eastAsia="he-IL"/>
        </w:rPr>
      </w:pPr>
      <w:bookmarkStart w:id="21" w:name="_ETM_Q1_57000"/>
      <w:bookmarkEnd w:id="21"/>
    </w:p>
    <w:p w:rsidR="00720193" w:rsidRDefault="00720193" w:rsidP="00720193">
      <w:pPr>
        <w:pStyle w:val="af9"/>
        <w:rPr>
          <w:rtl/>
        </w:rPr>
      </w:pPr>
      <w:bookmarkStart w:id="22" w:name="ET_yor_6423_1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2"/>
    </w:p>
    <w:p w:rsidR="00720193" w:rsidRDefault="00720193" w:rsidP="00720193">
      <w:pPr>
        <w:rPr>
          <w:rtl/>
          <w:lang w:eastAsia="he-IL"/>
        </w:rPr>
      </w:pPr>
    </w:p>
    <w:p w:rsidR="00720193" w:rsidRDefault="00720193" w:rsidP="00720193">
      <w:pPr>
        <w:rPr>
          <w:rtl/>
          <w:lang w:eastAsia="he-IL"/>
        </w:rPr>
      </w:pPr>
      <w:bookmarkStart w:id="23" w:name="_ETM_Q1_58000"/>
      <w:bookmarkEnd w:id="23"/>
      <w:r>
        <w:rPr>
          <w:rFonts w:hint="cs"/>
          <w:rtl/>
          <w:lang w:eastAsia="he-IL"/>
        </w:rPr>
        <w:t xml:space="preserve">תודה למזכיר הכנסת. </w:t>
      </w:r>
    </w:p>
    <w:p w:rsidR="00720193" w:rsidRDefault="00720193" w:rsidP="00720193">
      <w:pPr>
        <w:rPr>
          <w:rtl/>
          <w:lang w:eastAsia="he-IL"/>
        </w:rPr>
      </w:pPr>
    </w:p>
    <w:p w:rsidR="00720193" w:rsidRDefault="00720193" w:rsidP="00720193">
      <w:pPr>
        <w:rPr>
          <w:rtl/>
          <w:lang w:eastAsia="he-IL"/>
        </w:rPr>
      </w:pPr>
    </w:p>
    <w:p w:rsidR="00720193" w:rsidRDefault="00720193" w:rsidP="00720193">
      <w:pPr>
        <w:pStyle w:val="a8"/>
        <w:rPr>
          <w:rtl/>
        </w:rPr>
      </w:pPr>
      <w:bookmarkStart w:id="24" w:name="ET_subject_639405_3"/>
      <w:r>
        <w:rPr>
          <w:rStyle w:val="TagStyle"/>
          <w:rFonts w:hint="cs"/>
          <w:rtl/>
        </w:rPr>
        <w:t xml:space="preserve">&lt;&lt; נושא &gt;&gt; </w:t>
      </w:r>
      <w:bookmarkStart w:id="25" w:name="_Toc130996986"/>
      <w:bookmarkStart w:id="26" w:name="_Toc130910761"/>
      <w:bookmarkStart w:id="27" w:name="_Toc152076366"/>
      <w:r>
        <w:rPr>
          <w:rFonts w:hint="cs"/>
          <w:rtl/>
        </w:rPr>
        <w:t>הצעות סיעות יש עתיד והמחנה הממלכתי להביע אי-אמון בממשלה בשל:</w:t>
      </w:r>
      <w:bookmarkEnd w:id="25"/>
      <w:bookmarkEnd w:id="26"/>
      <w:bookmarkEnd w:id="27"/>
      <w:r>
        <w:rPr>
          <w:rStyle w:val="TagStyle"/>
          <w:rFonts w:hint="cs"/>
          <w:rtl/>
        </w:rPr>
        <w:t xml:space="preserve"> &lt;&lt; נושא &gt;&gt;</w:t>
      </w:r>
      <w:r>
        <w:rPr>
          <w:rFonts w:hint="cs"/>
          <w:rtl/>
        </w:rPr>
        <w:t xml:space="preserve">   </w:t>
      </w:r>
      <w:bookmarkEnd w:id="24"/>
    </w:p>
    <w:p w:rsidR="00720193" w:rsidRDefault="00720193" w:rsidP="00720193">
      <w:pPr>
        <w:pStyle w:val="a8"/>
        <w:rPr>
          <w:rtl/>
        </w:rPr>
      </w:pPr>
      <w:bookmarkStart w:id="28" w:name="ET_subject_639405_12"/>
      <w:r>
        <w:rPr>
          <w:rStyle w:val="TagStyle"/>
          <w:rFonts w:hint="cs"/>
          <w:rtl/>
        </w:rPr>
        <w:t xml:space="preserve">&lt;&lt; נושא &gt;&gt; </w:t>
      </w:r>
      <w:bookmarkStart w:id="29" w:name="_Toc130996987"/>
      <w:bookmarkStart w:id="30" w:name="_Toc130910762"/>
      <w:bookmarkStart w:id="31" w:name="_Toc152076367"/>
      <w:r>
        <w:rPr>
          <w:rFonts w:hint="cs"/>
          <w:rtl/>
        </w:rPr>
        <w:t>1. ממשלה שמשתלטת על מערכת המשפט, רומסת את בג"ץ ומחסלת את האיזונים והבלמים בין הרשויות במדינה</w:t>
      </w:r>
      <w:r>
        <w:rPr>
          <w:rStyle w:val="TagStyle"/>
          <w:rtl/>
        </w:rPr>
        <w:t xml:space="preserve"> &lt;&lt; נושא &gt;&gt;</w:t>
      </w:r>
      <w:bookmarkEnd w:id="28"/>
      <w:r>
        <w:rPr>
          <w:rFonts w:hint="cs"/>
          <w:rtl/>
        </w:rPr>
        <w:t>;</w:t>
      </w:r>
      <w:bookmarkEnd w:id="29"/>
      <w:bookmarkEnd w:id="30"/>
      <w:bookmarkEnd w:id="31"/>
    </w:p>
    <w:p w:rsidR="00720193" w:rsidRDefault="00720193" w:rsidP="00720193">
      <w:pPr>
        <w:pStyle w:val="a8"/>
        <w:rPr>
          <w:rtl/>
        </w:rPr>
      </w:pPr>
      <w:bookmarkStart w:id="32" w:name="ET_subject_639406_4"/>
      <w:r>
        <w:rPr>
          <w:rStyle w:val="TagStyle"/>
          <w:rFonts w:hint="cs"/>
          <w:rtl/>
        </w:rPr>
        <w:t xml:space="preserve"> &lt;&lt; נושא &gt;&gt; </w:t>
      </w:r>
      <w:bookmarkStart w:id="33" w:name="_Toc130996988"/>
      <w:bookmarkStart w:id="34" w:name="_Toc130910763"/>
      <w:bookmarkStart w:id="35" w:name="_Toc152076368"/>
      <w:r>
        <w:rPr>
          <w:rFonts w:hint="cs"/>
          <w:rtl/>
        </w:rPr>
        <w:t>2. ממשלה עסקנית שאינה דואגת למשילות, ליוקר המחיה ולביטחון אזרחיה</w:t>
      </w:r>
      <w:bookmarkEnd w:id="33"/>
      <w:bookmarkEnd w:id="34"/>
      <w:bookmarkEnd w:id="35"/>
      <w:r>
        <w:rPr>
          <w:rStyle w:val="TagStyle"/>
          <w:rFonts w:hint="cs"/>
          <w:rtl/>
        </w:rPr>
        <w:t xml:space="preserve"> &lt;&lt; נושא &gt;&gt;</w:t>
      </w:r>
      <w:r>
        <w:rPr>
          <w:rFonts w:hint="cs"/>
          <w:rtl/>
        </w:rPr>
        <w:t xml:space="preserve">   </w:t>
      </w:r>
      <w:bookmarkEnd w:id="32"/>
    </w:p>
    <w:p w:rsidR="00720193" w:rsidRDefault="00720193" w:rsidP="00720193">
      <w:pPr>
        <w:rPr>
          <w:rtl/>
        </w:rPr>
      </w:pPr>
    </w:p>
    <w:p w:rsidR="00720193" w:rsidRDefault="00720193" w:rsidP="00720193">
      <w:pPr>
        <w:pStyle w:val="af9"/>
        <w:rPr>
          <w:rtl/>
        </w:rPr>
      </w:pPr>
      <w:bookmarkStart w:id="36" w:name="ET_yor_6423_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6"/>
    </w:p>
    <w:p w:rsidR="00720193" w:rsidRDefault="00720193" w:rsidP="00720193">
      <w:pPr>
        <w:rPr>
          <w:rtl/>
          <w:lang w:eastAsia="he-IL"/>
        </w:rPr>
      </w:pPr>
    </w:p>
    <w:p w:rsidR="00720193" w:rsidRDefault="00720193" w:rsidP="00720193">
      <w:pPr>
        <w:rPr>
          <w:rtl/>
          <w:lang w:eastAsia="he-IL"/>
        </w:rPr>
      </w:pPr>
      <w:r>
        <w:rPr>
          <w:rFonts w:hint="cs"/>
          <w:rtl/>
          <w:lang w:eastAsia="he-IL"/>
        </w:rPr>
        <w:t>הנושא הראשון על סדר-היום – הצעות להביע אי-אמון בממשלה</w:t>
      </w:r>
      <w:bookmarkStart w:id="37" w:name="_ETM_Q1_62000"/>
      <w:bookmarkEnd w:id="37"/>
      <w:r>
        <w:rPr>
          <w:rFonts w:hint="cs"/>
          <w:rtl/>
          <w:lang w:eastAsia="he-IL"/>
        </w:rPr>
        <w:t xml:space="preserve"> של סיעות יש עתיד והמחנה הממלכתי. אני מזמין את חבר </w:t>
      </w:r>
      <w:bookmarkStart w:id="38" w:name="_ETM_Q1_67000"/>
      <w:bookmarkEnd w:id="38"/>
      <w:r>
        <w:rPr>
          <w:rFonts w:hint="cs"/>
          <w:rtl/>
          <w:lang w:eastAsia="he-IL"/>
        </w:rPr>
        <w:t>הכנסת סימון דוידסון לנמק את ההצעה מטעם סיעת יש עתיד</w:t>
      </w:r>
      <w:bookmarkStart w:id="39" w:name="_ETM_Q1_71000"/>
      <w:bookmarkEnd w:id="39"/>
      <w:r>
        <w:rPr>
          <w:rFonts w:hint="cs"/>
          <w:rtl/>
          <w:lang w:eastAsia="he-IL"/>
        </w:rPr>
        <w:t xml:space="preserve">, בבקשה. עשר דקות לרשותך, אדוני. </w:t>
      </w:r>
    </w:p>
    <w:p w:rsidR="00720193" w:rsidRDefault="00720193" w:rsidP="00720193">
      <w:pPr>
        <w:rPr>
          <w:rtl/>
          <w:lang w:eastAsia="he-IL"/>
        </w:rPr>
      </w:pPr>
    </w:p>
    <w:p w:rsidR="00720193" w:rsidRDefault="00720193" w:rsidP="00720193">
      <w:pPr>
        <w:pStyle w:val="a5"/>
        <w:rPr>
          <w:rtl/>
        </w:rPr>
      </w:pPr>
      <w:bookmarkStart w:id="40" w:name="ET_speaker_6255_10"/>
      <w:r>
        <w:rPr>
          <w:rStyle w:val="TagStyle"/>
          <w:rFonts w:hint="cs"/>
          <w:rtl/>
        </w:rPr>
        <w:t xml:space="preserve"> &lt;&lt; דובר &gt;&gt; </w:t>
      </w:r>
      <w:bookmarkStart w:id="41" w:name="_Toc130996989"/>
      <w:bookmarkStart w:id="42" w:name="_Toc130910764"/>
      <w:bookmarkStart w:id="43" w:name="_Toc152076369"/>
      <w:r>
        <w:rPr>
          <w:rFonts w:hint="cs"/>
          <w:rtl/>
        </w:rPr>
        <w:t>סימון דוידסון (יש עתיד):</w:t>
      </w:r>
      <w:bookmarkEnd w:id="41"/>
      <w:bookmarkEnd w:id="42"/>
      <w:bookmarkEnd w:id="43"/>
      <w:r>
        <w:rPr>
          <w:rStyle w:val="TagStyle"/>
          <w:rFonts w:hint="cs"/>
          <w:rtl/>
        </w:rPr>
        <w:t xml:space="preserve"> &lt;&lt; דובר &gt;&gt;</w:t>
      </w:r>
      <w:r>
        <w:rPr>
          <w:rFonts w:hint="cs"/>
          <w:rtl/>
        </w:rPr>
        <w:t xml:space="preserve">   </w:t>
      </w:r>
      <w:bookmarkEnd w:id="4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אדוני היושב-ראש, חברתי חברת הכנסת, כנסת נכבדה, אדוני השר, </w:t>
      </w:r>
      <w:bookmarkStart w:id="44" w:name="_ETM_Q1_96000"/>
      <w:bookmarkEnd w:id="44"/>
      <w:r>
        <w:rPr>
          <w:rFonts w:hint="cs"/>
          <w:rtl/>
          <w:lang w:eastAsia="he-IL"/>
        </w:rPr>
        <w:t xml:space="preserve">הנאום הזה, נאום סיכום כנס החורף – אני קורא </w:t>
      </w:r>
      <w:bookmarkStart w:id="45" w:name="_ETM_Q1_101000"/>
      <w:bookmarkEnd w:id="45"/>
      <w:r>
        <w:rPr>
          <w:rFonts w:hint="cs"/>
          <w:rtl/>
          <w:lang w:eastAsia="he-IL"/>
        </w:rPr>
        <w:t xml:space="preserve">לו "מבול של צרות של הממשלה החדשה". חברים יקרים, רגע לפני הפגרה אני חושב שזה זמן טוב לסכם את כנס החורף ההזוי שעבר עלינו בכנסת העשרים-וחמש. ארבעה חודשים שנראים כמו סיוט מתמשך. מה </w:t>
      </w:r>
      <w:bookmarkStart w:id="46" w:name="_ETM_Q1_124000"/>
      <w:bookmarkEnd w:id="46"/>
      <w:r>
        <w:rPr>
          <w:rFonts w:hint="cs"/>
          <w:rtl/>
          <w:lang w:eastAsia="he-IL"/>
        </w:rPr>
        <w:t>לא הבטחתם לנו לפני הבחירות? אין-ספור תשדירים של ש"ס והליכוד להורדת יוקר המחיה</w:t>
      </w:r>
      <w:bookmarkStart w:id="47" w:name="_ETM_Q1_131000"/>
      <w:bookmarkEnd w:id="47"/>
      <w:r>
        <w:rPr>
          <w:rFonts w:hint="cs"/>
          <w:rtl/>
          <w:lang w:eastAsia="he-IL"/>
        </w:rPr>
        <w:t xml:space="preserve">. הבטיחו לנו הורדת מחירים, הורדת יוקר המחיה. ביבי נתניהו, ראש הממשלה שלנו, נזכר שיש דבר </w:t>
      </w:r>
      <w:bookmarkStart w:id="48" w:name="_ETM_Q1_141000"/>
      <w:bookmarkEnd w:id="48"/>
      <w:r>
        <w:rPr>
          <w:rFonts w:hint="cs"/>
          <w:rtl/>
          <w:lang w:eastAsia="he-IL"/>
        </w:rPr>
        <w:t xml:space="preserve">כזה שנקרא תחנת דלק; הגיע לתחנת דלק לתדלק, נזכר שיש סופרמרקט – הגיע </w:t>
      </w:r>
      <w:bookmarkStart w:id="49" w:name="_ETM_Q1_145000"/>
      <w:bookmarkEnd w:id="49"/>
      <w:r>
        <w:rPr>
          <w:rFonts w:hint="cs"/>
          <w:rtl/>
          <w:lang w:eastAsia="he-IL"/>
        </w:rPr>
        <w:t>והראה לנו כמה המחירים יקרים בסופרמרקט; והשלטים של ש"ס זעקו: ממשלה שמרעיבה ילדים; כן</w:t>
      </w:r>
      <w:bookmarkStart w:id="50" w:name="_ETM_Q1_157000"/>
      <w:bookmarkEnd w:id="50"/>
      <w:r>
        <w:rPr>
          <w:rFonts w:hint="cs"/>
          <w:rtl/>
          <w:lang w:eastAsia="he-IL"/>
        </w:rPr>
        <w:t xml:space="preserve">, כך קראו לנו, ממשלה שמרעיבה ילדים.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בפועל </w:t>
      </w:r>
      <w:bookmarkStart w:id="51" w:name="_ETM_Q1_160000"/>
      <w:bookmarkEnd w:id="51"/>
      <w:r>
        <w:rPr>
          <w:rFonts w:hint="cs"/>
          <w:rtl/>
          <w:lang w:eastAsia="he-IL"/>
        </w:rPr>
        <w:t xml:space="preserve">מה קיבלנו? עליית מחירים על הראש של האזרחים. רק בשבוע שעבר פרסמה המועצה לצרכנות כי סל </w:t>
      </w:r>
      <w:bookmarkStart w:id="52" w:name="_ETM_Q1_168000"/>
      <w:bookmarkEnd w:id="52"/>
      <w:r>
        <w:rPr>
          <w:rFonts w:hint="cs"/>
          <w:rtl/>
          <w:lang w:eastAsia="he-IL"/>
        </w:rPr>
        <w:t>המוצרים של כולנו מתייקר ב-1% בכל חודש – שיהיה בהצלחה לכל הציבור בקניות לקראת פסח; ש"ס הבטיחו לציבור עוף בשבת, הייתה הבטחה כזאת, עוף בשבת לכולם, אבל בפועל מה קיבלנו?</w:t>
      </w:r>
      <w:bookmarkStart w:id="53" w:name="_ETM_Q1_182000"/>
      <w:bookmarkEnd w:id="53"/>
      <w:r>
        <w:rPr>
          <w:rFonts w:hint="cs"/>
          <w:rtl/>
          <w:lang w:eastAsia="he-IL"/>
        </w:rPr>
        <w:t xml:space="preserve"> מחירי העוף זינקו בעשרות אחוזים בחודשיים האחרונים. לפחות אפשר לאכול את השקרים שהממשלה הזאת מוכרת לנו. </w:t>
      </w:r>
    </w:p>
    <w:p w:rsidR="00720193" w:rsidRDefault="00720193" w:rsidP="00720193">
      <w:pPr>
        <w:rPr>
          <w:rtl/>
          <w:lang w:eastAsia="he-IL"/>
        </w:rPr>
      </w:pPr>
    </w:p>
    <w:p w:rsidR="00720193" w:rsidRDefault="00720193" w:rsidP="00720193">
      <w:pPr>
        <w:rPr>
          <w:rtl/>
          <w:lang w:eastAsia="he-IL"/>
        </w:rPr>
      </w:pPr>
      <w:bookmarkStart w:id="54" w:name="_ETM_Q1_194000"/>
      <w:bookmarkEnd w:id="54"/>
      <w:r>
        <w:rPr>
          <w:rFonts w:hint="cs"/>
          <w:rtl/>
          <w:lang w:eastAsia="he-IL"/>
        </w:rPr>
        <w:t xml:space="preserve">יתרה </w:t>
      </w:r>
      <w:bookmarkStart w:id="55" w:name="_ETM_Q1_195000"/>
      <w:bookmarkEnd w:id="55"/>
      <w:r>
        <w:rPr>
          <w:rFonts w:hint="cs"/>
          <w:rtl/>
          <w:lang w:eastAsia="he-IL"/>
        </w:rPr>
        <w:t xml:space="preserve">מכך, חברים יקרים, הממשלה הזאת, עם ההפיכה המשטרית המטורפת שלה, עוד מוסיפה שמן למדורה והורסת את כלכלת ישראל. חברות ההייטק נוטשות, סוכנויות הדירוג מזהירות, משקיעים בורחים, אבל את ביבי, או </w:t>
      </w:r>
      <w:bookmarkStart w:id="56" w:name="_ETM_Q1_214000"/>
      <w:bookmarkEnd w:id="56"/>
      <w:r>
        <w:rPr>
          <w:rFonts w:hint="cs"/>
          <w:rtl/>
          <w:lang w:eastAsia="he-IL"/>
        </w:rPr>
        <w:t>המכונה קינג ביבי, שמחה רוטמן ומר לוין זה לא מעניין.</w:t>
      </w:r>
      <w:bookmarkStart w:id="57" w:name="_ETM_Q1_221000"/>
      <w:bookmarkEnd w:id="57"/>
      <w:r>
        <w:rPr>
          <w:rFonts w:hint="cs"/>
          <w:rtl/>
          <w:lang w:eastAsia="he-IL"/>
        </w:rPr>
        <w:t xml:space="preserve"> אנחנו הציבור שקופים עבורם, הם לא רואים אותנו ממטר. מאיפה בדיוק אתם רוצים לממן לראשונה תקציב של מעל 500 מיליארד שקל? קיבלנו עכשיו פה על השולחנות את </w:t>
      </w:r>
      <w:bookmarkStart w:id="58" w:name="_ETM_Q1_238000"/>
      <w:bookmarkEnd w:id="58"/>
      <w:r>
        <w:rPr>
          <w:rFonts w:hint="cs"/>
          <w:rtl/>
          <w:lang w:eastAsia="he-IL"/>
        </w:rPr>
        <w:t xml:space="preserve">תקציב המדינה – מעל חצי טריליון שקל. מאיפה? מהבור התקציבי שאתם חופרים פה? 500 מיליארד שקל. רק בשבוע שעבר בכירי הכלכלנים במשרד האוצר הזהירו את השר שלהם סמוטריץ' מאובדן של מאות מיליארדי שקלים, </w:t>
      </w:r>
      <w:bookmarkStart w:id="59" w:name="_ETM_Q1_257000"/>
      <w:bookmarkEnd w:id="59"/>
      <w:r>
        <w:rPr>
          <w:rFonts w:hint="cs"/>
          <w:rtl/>
          <w:lang w:eastAsia="he-IL"/>
        </w:rPr>
        <w:t xml:space="preserve">וזאת עוד הערכה זהירה. בתגובה שר האוצר שלנו ביקש מאותם כלכלנים </w:t>
      </w:r>
      <w:bookmarkStart w:id="60" w:name="_ETM_Q1_262000"/>
      <w:bookmarkEnd w:id="60"/>
      <w:r>
        <w:rPr>
          <w:rFonts w:hint="cs"/>
          <w:rtl/>
          <w:lang w:eastAsia="he-IL"/>
        </w:rPr>
        <w:t xml:space="preserve">להציג גם את ההזדמנויות שמביאה איתה הרפורמה המשפטית, אבל מה קרה? הפלא ופלא – לאף כלכלן לא הייתה דעה כזאת, אפילו </w:t>
      </w:r>
      <w:bookmarkStart w:id="61" w:name="_ETM_Q1_276000"/>
      <w:bookmarkEnd w:id="61"/>
      <w:r>
        <w:rPr>
          <w:rFonts w:hint="cs"/>
          <w:rtl/>
          <w:lang w:eastAsia="he-IL"/>
        </w:rPr>
        <w:t xml:space="preserve">לא לאחד. לא מצאו אחד שיתמוך בטירוף הזה. כנראה זה מעניין לסמוטריץ' את </w:t>
      </w:r>
      <w:proofErr w:type="spellStart"/>
      <w:r>
        <w:rPr>
          <w:rFonts w:hint="cs"/>
          <w:rtl/>
          <w:lang w:eastAsia="he-IL"/>
        </w:rPr>
        <w:t>הגרנמייזר</w:t>
      </w:r>
      <w:proofErr w:type="spellEnd"/>
      <w:r>
        <w:rPr>
          <w:rFonts w:hint="cs"/>
          <w:rtl/>
          <w:lang w:eastAsia="he-IL"/>
        </w:rPr>
        <w:t xml:space="preserve">, כי הוא ממשיך בשלו. </w:t>
      </w:r>
      <w:bookmarkStart w:id="62" w:name="_ETM_Q1_291000"/>
      <w:bookmarkEnd w:id="62"/>
      <w:r>
        <w:rPr>
          <w:rFonts w:hint="cs"/>
          <w:rtl/>
          <w:lang w:eastAsia="he-IL"/>
        </w:rPr>
        <w:t xml:space="preserve">ורק ועדת הכספים המנותקת בדיון ללא אנשי מקצוע קבעה ברוב קולות שהרפורמה – אני מצטט – </w:t>
      </w:r>
      <w:bookmarkStart w:id="63" w:name="_ETM_Q1_294000"/>
      <w:bookmarkEnd w:id="63"/>
      <w:r>
        <w:rPr>
          <w:rFonts w:hint="cs"/>
          <w:rtl/>
          <w:lang w:eastAsia="he-IL"/>
        </w:rPr>
        <w:t xml:space="preserve">הרפורמה לא פוגעת בכלכלה. כך הצביע גפני בוועדת הכספים. </w:t>
      </w:r>
    </w:p>
    <w:p w:rsidR="00720193" w:rsidRDefault="00720193" w:rsidP="00720193">
      <w:pPr>
        <w:rPr>
          <w:rtl/>
          <w:lang w:eastAsia="he-IL"/>
        </w:rPr>
      </w:pPr>
    </w:p>
    <w:p w:rsidR="00720193" w:rsidRDefault="00720193" w:rsidP="00720193">
      <w:pPr>
        <w:rPr>
          <w:rtl/>
          <w:lang w:eastAsia="he-IL"/>
        </w:rPr>
      </w:pPr>
      <w:r>
        <w:rPr>
          <w:rFonts w:hint="cs"/>
          <w:rtl/>
          <w:lang w:eastAsia="he-IL"/>
        </w:rPr>
        <w:t>חברים, איזה עוד שקרים סיפרו לנו? מס עבאס, זוכרים את הדבר הזה?</w:t>
      </w:r>
      <w:bookmarkStart w:id="64" w:name="_ETM_Q1_311000"/>
      <w:bookmarkEnd w:id="64"/>
      <w:r>
        <w:rPr>
          <w:rFonts w:hint="cs"/>
          <w:rtl/>
          <w:lang w:eastAsia="he-IL"/>
        </w:rPr>
        <w:t xml:space="preserve"> השקר הכי גדול של השנה האחרונה. בשנייה שביבי חזר לשלטון, מה הוא עשה? הוא אישר את כל העברת המיליארדים </w:t>
      </w:r>
      <w:proofErr w:type="spellStart"/>
      <w:r>
        <w:rPr>
          <w:rFonts w:hint="cs"/>
          <w:rtl/>
          <w:lang w:eastAsia="he-IL"/>
        </w:rPr>
        <w:t>למנסור</w:t>
      </w:r>
      <w:proofErr w:type="spellEnd"/>
      <w:r>
        <w:rPr>
          <w:rFonts w:hint="cs"/>
          <w:rtl/>
          <w:lang w:eastAsia="he-IL"/>
        </w:rPr>
        <w:t xml:space="preserve"> עבאס ולחברה הערבית. במשך שנה וחצי שיקרו כל יום על הסיפור הזה של 53 מיליארד שקלים, 53 מיליארד שקלים למס עבאס. מה היה בפועל? </w:t>
      </w:r>
      <w:bookmarkStart w:id="65" w:name="_ETM_Q1_332000"/>
      <w:bookmarkEnd w:id="65"/>
      <w:r>
        <w:rPr>
          <w:rFonts w:hint="cs"/>
          <w:rtl/>
          <w:lang w:eastAsia="he-IL"/>
        </w:rPr>
        <w:t xml:space="preserve">3.5 מיליארד שקלים. כי ביבי פשוט שקרן. ולמה? כי הוא בעצמו יודע שכל הכסף הזה, גם 3.5 מיליארד, היו לטיפול בתשתיות של החברה הערבית.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אבי מעוז, </w:t>
      </w:r>
      <w:bookmarkStart w:id="66" w:name="_ETM_Q1_352000"/>
      <w:bookmarkEnd w:id="66"/>
      <w:r>
        <w:rPr>
          <w:rFonts w:hint="cs"/>
          <w:rtl/>
          <w:lang w:eastAsia="he-IL"/>
        </w:rPr>
        <w:t xml:space="preserve">סגן השר לשעבר, נואם פה כל שבוע על הנדסת תודעה, אני כבר לא יודע איזה מספר </w:t>
      </w:r>
      <w:bookmarkStart w:id="67" w:name="_ETM_Q1_355000"/>
      <w:bookmarkEnd w:id="67"/>
      <w:r>
        <w:rPr>
          <w:rFonts w:hint="cs"/>
          <w:rtl/>
          <w:lang w:eastAsia="he-IL"/>
        </w:rPr>
        <w:t xml:space="preserve">זה – שבעים ומשהו – כשבפועל הממשלה הזאת היא מהנדסת התודעה הגדולה ביותר ובראשה האדריכל הראשי, בנימין נתניהו. ואני מצטט, כפי שאמר שר האוצר שלו – לא אני אמרתי את זה, לא נאור שירי, אמר את זה שר האוצר שלו: שקרן בן שקרן. מספרים לנו שנתניהו הוא מר ביטחון, ימין, חזק, מצליח. בפועל מה אנחנו </w:t>
      </w:r>
      <w:bookmarkStart w:id="68" w:name="_ETM_Q1_384000"/>
      <w:bookmarkEnd w:id="68"/>
      <w:r>
        <w:rPr>
          <w:rFonts w:hint="cs"/>
          <w:rtl/>
          <w:lang w:eastAsia="he-IL"/>
        </w:rPr>
        <w:t xml:space="preserve">רואים? שאותו נתניהו הוא היחיד שביטל את מצעד הדגלים בפעם הראשונה מאז 30 שנה. למה? כי פחדו מהחמאס. חברים, מי </w:t>
      </w:r>
      <w:bookmarkStart w:id="69" w:name="_ETM_Q1_396000"/>
      <w:bookmarkEnd w:id="69"/>
      <w:r>
        <w:rPr>
          <w:rFonts w:hint="cs"/>
          <w:rtl/>
          <w:lang w:eastAsia="he-IL"/>
        </w:rPr>
        <w:t xml:space="preserve">כן אישר את מצעד הדגלים? מי כן אישר להם </w:t>
      </w:r>
      <w:bookmarkStart w:id="70" w:name="_ETM_Q1_397000"/>
      <w:bookmarkEnd w:id="70"/>
      <w:r>
        <w:rPr>
          <w:rFonts w:hint="cs"/>
          <w:rtl/>
          <w:lang w:eastAsia="he-IL"/>
        </w:rPr>
        <w:t xml:space="preserve">לצעוד בירושלים? הייתה זאת ממשלת בנט-לפיד – לא נתניהו. רק ימין חזק מצליח – כל הזמן </w:t>
      </w:r>
      <w:bookmarkStart w:id="71" w:name="_ETM_Q1_408000"/>
      <w:bookmarkEnd w:id="71"/>
      <w:r>
        <w:rPr>
          <w:rFonts w:hint="cs"/>
          <w:rtl/>
          <w:lang w:eastAsia="he-IL"/>
        </w:rPr>
        <w:t xml:space="preserve">דיברו על זה – ימין חזק מצליח. חברים, זה לא ימין, לא חזק ולא מצליח. אני רק רוצה להזכיר לכל </w:t>
      </w:r>
      <w:bookmarkStart w:id="72" w:name="_ETM_Q1_415000"/>
      <w:bookmarkEnd w:id="72"/>
      <w:r>
        <w:rPr>
          <w:rFonts w:hint="cs"/>
          <w:rtl/>
          <w:lang w:eastAsia="he-IL"/>
        </w:rPr>
        <w:t xml:space="preserve">מי שיושב פה את הבלונים שהתעופפו למדינת ישראל במשך חודשים רבים </w:t>
      </w:r>
      <w:bookmarkStart w:id="73" w:name="_ETM_Q1_423000"/>
      <w:bookmarkEnd w:id="73"/>
      <w:r>
        <w:rPr>
          <w:rFonts w:hint="cs"/>
          <w:rtl/>
          <w:lang w:eastAsia="he-IL"/>
        </w:rPr>
        <w:t xml:space="preserve">ושרפו שטחים אדירים בעוטף עזה. מי הפסיק את הבלונים? מי עצר את זה? לא ביבי, לא ממשלת ימין חזק </w:t>
      </w:r>
      <w:bookmarkStart w:id="74" w:name="_ETM_Q1_432000"/>
      <w:bookmarkEnd w:id="74"/>
      <w:r>
        <w:rPr>
          <w:rFonts w:hint="cs"/>
          <w:rtl/>
          <w:lang w:eastAsia="he-IL"/>
        </w:rPr>
        <w:t xml:space="preserve">– ממשלת בנט-לפיד. אחרי כל בלון נכנסנו בהם בכל הכוח. ומה קרה? זה הופסק, אפילו לא בלון אחד.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והיום החיים בעוטף עזה חוזרים להיות חיים ללא חיים – עוד טיל ועוד רקטה. </w:t>
      </w:r>
      <w:bookmarkStart w:id="75" w:name="_ETM_Q1_446000"/>
      <w:bookmarkEnd w:id="75"/>
      <w:r>
        <w:rPr>
          <w:rFonts w:hint="cs"/>
          <w:rtl/>
          <w:lang w:eastAsia="he-IL"/>
        </w:rPr>
        <w:t xml:space="preserve">ומה עושה הממשלה? מבליגה. אבל ממי ביבי מפחד? מהשותפים שלו בממשלה, אלה שהחופש שלו בידיים שלהם. הבטיחו לנו משילות, אתם </w:t>
      </w:r>
      <w:bookmarkStart w:id="76" w:name="_ETM_Q1_465000"/>
      <w:bookmarkEnd w:id="76"/>
      <w:r>
        <w:rPr>
          <w:rFonts w:hint="cs"/>
          <w:rtl/>
          <w:lang w:eastAsia="he-IL"/>
        </w:rPr>
        <w:t xml:space="preserve">זוכרים? כל הזמן דיברו על משילות. ומי דיבר על משילות? מר בן גביר, הקאובוי שהגיע לכל זירה, פתח לשכות, הדליק את השטח, נפנף באקדח שלו בכל מקום. ואני אמרתי לפני חצי שנה: נושא בן גביר יהיה </w:t>
      </w:r>
      <w:bookmarkStart w:id="77" w:name="_ETM_Q1_482000"/>
      <w:bookmarkEnd w:id="77"/>
      <w:r>
        <w:rPr>
          <w:rFonts w:hint="cs"/>
          <w:rtl/>
          <w:lang w:eastAsia="he-IL"/>
        </w:rPr>
        <w:t xml:space="preserve">על הראש של חברי הליכוד. אתם ממליכים אותו, אתם דואגים לעבריין שהורשע להיות אחראי על משטרת ישראל. ואת התוצאות אנחנו </w:t>
      </w:r>
      <w:bookmarkStart w:id="78" w:name="_ETM_Q1_490000"/>
      <w:bookmarkEnd w:id="78"/>
      <w:r>
        <w:rPr>
          <w:rFonts w:hint="cs"/>
          <w:rtl/>
          <w:lang w:eastAsia="he-IL"/>
        </w:rPr>
        <w:t>רואים עכשיו: יש הידרדרות אדירה. בחברה הערבית נרצחו 37 אנשים</w:t>
      </w:r>
      <w:bookmarkStart w:id="79" w:name="_ETM_Q1_496000"/>
      <w:bookmarkEnd w:id="79"/>
      <w:r>
        <w:rPr>
          <w:rFonts w:hint="cs"/>
          <w:rtl/>
          <w:lang w:eastAsia="he-IL"/>
        </w:rPr>
        <w:t xml:space="preserve"> בשלושה חודשים – 37 אנשים. לאן זה יגיע? איפה זה ייפסק? אי-אפשר לעצור אותו, הרי. </w:t>
      </w:r>
      <w:bookmarkStart w:id="80" w:name="_ETM_Q1_505000"/>
      <w:bookmarkEnd w:id="8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שמונה נשים נרצחו בשלושת החודשים האחרונים. </w:t>
      </w:r>
      <w:bookmarkStart w:id="81" w:name="_ETM_Q1_517000"/>
      <w:bookmarkEnd w:id="81"/>
      <w:r>
        <w:rPr>
          <w:rFonts w:hint="cs"/>
          <w:rtl/>
          <w:lang w:eastAsia="he-IL"/>
        </w:rPr>
        <w:t xml:space="preserve">ומה עשה בן גביר לפני שבוע ימים? עצר, מנע </w:t>
      </w:r>
      <w:bookmarkStart w:id="82" w:name="_ETM_Q1_514000"/>
      <w:bookmarkEnd w:id="82"/>
      <w:r>
        <w:rPr>
          <w:rFonts w:hint="cs"/>
          <w:rtl/>
          <w:lang w:eastAsia="he-IL"/>
        </w:rPr>
        <w:t xml:space="preserve">מחוק </w:t>
      </w:r>
      <w:proofErr w:type="spellStart"/>
      <w:r>
        <w:rPr>
          <w:rFonts w:hint="cs"/>
          <w:rtl/>
          <w:lang w:eastAsia="he-IL"/>
        </w:rPr>
        <w:t>האזיק</w:t>
      </w:r>
      <w:proofErr w:type="spellEnd"/>
      <w:r>
        <w:rPr>
          <w:rFonts w:hint="cs"/>
          <w:rtl/>
          <w:lang w:eastAsia="he-IL"/>
        </w:rPr>
        <w:t xml:space="preserve"> האלקטרוני לעבור בכנסת ישראל. ומי הצביעו נגד החוק הזה? אותן חברות כנסת שכל הזמן אומרות שהן חברתיות </w:t>
      </w:r>
      <w:bookmarkStart w:id="83" w:name="_ETM_Q1_526000"/>
      <w:bookmarkEnd w:id="83"/>
      <w:r>
        <w:rPr>
          <w:rFonts w:hint="cs"/>
          <w:rtl/>
          <w:lang w:eastAsia="he-IL"/>
        </w:rPr>
        <w:t xml:space="preserve">ולמען נשים: מאי גולן, קטי שטרית. עלק בעד נשים. אתם פשוט בושה. בן גביר, אני רוצה להגיד לך משהו באופן אישי: אתה לא מתאים, </w:t>
      </w:r>
      <w:bookmarkStart w:id="84" w:name="_ETM_Q1_542000"/>
      <w:bookmarkEnd w:id="84"/>
      <w:r>
        <w:rPr>
          <w:rFonts w:hint="cs"/>
          <w:rtl/>
          <w:lang w:eastAsia="he-IL"/>
        </w:rPr>
        <w:t xml:space="preserve">זה גדול עליך. אתה לא מסוגל לנהל את זה. לא ניהלת שום דבר בחיים שלך. כלום לא ניהלת. אני מציע </w:t>
      </w:r>
      <w:bookmarkStart w:id="85" w:name="_ETM_Q1_553000"/>
      <w:bookmarkEnd w:id="85"/>
      <w:r>
        <w:rPr>
          <w:rFonts w:hint="cs"/>
          <w:rtl/>
          <w:lang w:eastAsia="he-IL"/>
        </w:rPr>
        <w:t xml:space="preserve">לך, שים את המפתחות על השולחן למען מדינת ישראל. </w:t>
      </w:r>
    </w:p>
    <w:p w:rsidR="00720193" w:rsidRDefault="00720193" w:rsidP="00720193">
      <w:pPr>
        <w:rPr>
          <w:rtl/>
          <w:lang w:eastAsia="he-IL"/>
        </w:rPr>
      </w:pPr>
    </w:p>
    <w:p w:rsidR="00720193" w:rsidRDefault="00720193" w:rsidP="00720193">
      <w:pPr>
        <w:rPr>
          <w:rtl/>
        </w:rPr>
      </w:pPr>
      <w:r>
        <w:rPr>
          <w:rFonts w:hint="cs"/>
          <w:rtl/>
          <w:lang w:eastAsia="he-IL"/>
        </w:rPr>
        <w:t xml:space="preserve">חברים יקרים, הנושא של ממשלת ישראל הוא לא רק במדינת ישראל. גם בחוץ הצרות לא מפסיקות: שר האוצר סמוטריץ' נואם ליד מפת ארץ ישראל הגדולה </w:t>
      </w:r>
      <w:bookmarkStart w:id="86" w:name="_ETM_Q1_564000"/>
      <w:bookmarkEnd w:id="86"/>
      <w:r>
        <w:rPr>
          <w:rFonts w:hint="cs"/>
          <w:rtl/>
          <w:lang w:eastAsia="he-IL"/>
        </w:rPr>
        <w:t>וגורם לפרלמנט הירדני להצביע בעד גירוש שגריר ישראל.</w:t>
      </w:r>
      <w:bookmarkStart w:id="87" w:name="TOR_Q2"/>
      <w:bookmarkEnd w:id="87"/>
      <w:r>
        <w:rPr>
          <w:rFonts w:hint="cs"/>
          <w:rtl/>
        </w:rPr>
        <w:t xml:space="preserve"> כמובן לסמוטריץ' היה עוד הישג גדול – פשוט ציטט ואמר שצריך למחוק </w:t>
      </w:r>
      <w:bookmarkStart w:id="88" w:name="_ETM_Q2_159000"/>
      <w:bookmarkEnd w:id="88"/>
      <w:r>
        <w:rPr>
          <w:rFonts w:hint="cs"/>
          <w:rtl/>
        </w:rPr>
        <w:t xml:space="preserve">את </w:t>
      </w:r>
      <w:proofErr w:type="spellStart"/>
      <w:r>
        <w:rPr>
          <w:rFonts w:hint="cs"/>
          <w:rtl/>
        </w:rPr>
        <w:t>חווארה</w:t>
      </w:r>
      <w:proofErr w:type="spellEnd"/>
      <w:r>
        <w:rPr>
          <w:rFonts w:hint="cs"/>
          <w:rtl/>
        </w:rPr>
        <w:t>, ואין דבר כזה עם פלסטיני. מה הדבר הזה יצר לנו? עוד משבר בין-לאומי ועוד משבר בין-לאומי. סעודיה</w:t>
      </w:r>
      <w:bookmarkStart w:id="89" w:name="_ETM_Q2_168000"/>
      <w:bookmarkEnd w:id="89"/>
      <w:r>
        <w:rPr>
          <w:rFonts w:hint="cs"/>
          <w:rtl/>
        </w:rPr>
        <w:t>, שהתקרבנו אליה והיינו כבר אמורים להיות ביחסי ידידות אית</w:t>
      </w:r>
      <w:bookmarkStart w:id="90" w:name="_ETM_Q2_173000"/>
      <w:bookmarkEnd w:id="90"/>
      <w:r>
        <w:rPr>
          <w:rFonts w:hint="cs"/>
          <w:rtl/>
        </w:rPr>
        <w:t xml:space="preserve">ם – הם פנו ימינה לכיוון איראן ומחזקים את </w:t>
      </w:r>
      <w:bookmarkStart w:id="91" w:name="_ETM_Q2_180000"/>
      <w:bookmarkEnd w:id="91"/>
      <w:r>
        <w:rPr>
          <w:rFonts w:hint="cs"/>
          <w:rtl/>
        </w:rPr>
        <w:t xml:space="preserve">היחסים עם איראן. כמה בעיות הממשלה עושה לנו בעולם. אפילו </w:t>
      </w:r>
      <w:bookmarkStart w:id="92" w:name="_ETM_Q2_187000"/>
      <w:bookmarkEnd w:id="92"/>
      <w:r>
        <w:rPr>
          <w:rFonts w:hint="cs"/>
          <w:rtl/>
        </w:rPr>
        <w:t>את ראש הממשלה שלנו מר ביבי נתניהו, קינג ביבי, לא מזמינים בארצות הברית. איפה זה נשמע שנשיא ארצות הברית לא</w:t>
      </w:r>
      <w:bookmarkStart w:id="93" w:name="_ETM_Q2_196000"/>
      <w:bookmarkEnd w:id="93"/>
      <w:r>
        <w:rPr>
          <w:rFonts w:hint="cs"/>
          <w:rtl/>
        </w:rPr>
        <w:t xml:space="preserve"> מזמין את ראש ממשלת ישראל? כמה אתם גרועים? לאן אתם </w:t>
      </w:r>
      <w:bookmarkStart w:id="94" w:name="_ETM_Q2_202000"/>
      <w:bookmarkEnd w:id="94"/>
      <w:r>
        <w:rPr>
          <w:rFonts w:hint="cs"/>
          <w:rtl/>
        </w:rPr>
        <w:t xml:space="preserve">מובילים אותנו בכל דבר, בכל מקום? </w:t>
      </w:r>
    </w:p>
    <w:p w:rsidR="00720193" w:rsidRDefault="00720193" w:rsidP="00720193">
      <w:pPr>
        <w:rPr>
          <w:rtl/>
        </w:rPr>
      </w:pPr>
    </w:p>
    <w:p w:rsidR="00720193" w:rsidRDefault="00720193" w:rsidP="00720193">
      <w:pPr>
        <w:rPr>
          <w:rtl/>
        </w:rPr>
      </w:pPr>
      <w:r>
        <w:rPr>
          <w:rFonts w:hint="cs"/>
          <w:rtl/>
        </w:rPr>
        <w:t xml:space="preserve">אבל </w:t>
      </w:r>
      <w:bookmarkStart w:id="95" w:name="_ETM_Q2_210000"/>
      <w:bookmarkEnd w:id="95"/>
      <w:r>
        <w:rPr>
          <w:rFonts w:hint="cs"/>
          <w:rtl/>
        </w:rPr>
        <w:t xml:space="preserve">יש גם הישגים לממשלה הזאת, ואני אמנה לכם כמה מהם: </w:t>
      </w:r>
      <w:bookmarkStart w:id="96" w:name="_ETM_Q2_212000"/>
      <w:bookmarkEnd w:id="96"/>
      <w:r>
        <w:rPr>
          <w:rFonts w:hint="cs"/>
          <w:rtl/>
        </w:rPr>
        <w:t xml:space="preserve">ביטול המס על החד-פעמי, כדי שיזיק לסביבה; ביטול מס על משקאות מתוקים – להזיק לילדי ישראל; ביטול הנבצרות, למען קינג ביבי; </w:t>
      </w:r>
      <w:bookmarkStart w:id="97" w:name="_ETM_Q2_219000"/>
      <w:bookmarkEnd w:id="97"/>
      <w:r>
        <w:rPr>
          <w:rFonts w:hint="cs"/>
          <w:rtl/>
        </w:rPr>
        <w:t xml:space="preserve">חוק החמץ – בלי זה אי-אפשר לנהל את המדינה; חוק אפליה במתן שירותים, שעולה עוד מעט; חוק המתנות </w:t>
      </w:r>
      <w:bookmarkStart w:id="98" w:name="_ETM_Q2_229000"/>
      <w:bookmarkEnd w:id="98"/>
      <w:r>
        <w:rPr>
          <w:rFonts w:hint="cs"/>
          <w:rtl/>
        </w:rPr>
        <w:t xml:space="preserve">למשפחת ביבי; חוק דרעי 1; חוק דרעי 2; יש עכשיו חוק חדש ששמענו עליו, תוספת </w:t>
      </w:r>
      <w:bookmarkStart w:id="99" w:name="_ETM_Q2_233000"/>
      <w:bookmarkEnd w:id="99"/>
      <w:r>
        <w:rPr>
          <w:rFonts w:hint="cs"/>
          <w:rtl/>
        </w:rPr>
        <w:t>12 מנדטים לקואליציה; חוק מאסר לנשים עם שרוול קצר בכותל; מעונות לראש הממשלה במקום לפעוטות שלנו. והדבר הראשון שעשה מר קרעי – הרצו</w:t>
      </w:r>
      <w:bookmarkStart w:id="100" w:name="_ETM_Q2_247000"/>
      <w:bookmarkEnd w:id="100"/>
      <w:r>
        <w:rPr>
          <w:rFonts w:hint="cs"/>
          <w:rtl/>
        </w:rPr>
        <w:t xml:space="preserve">ן לסגור את ערוץ 11. </w:t>
      </w:r>
    </w:p>
    <w:p w:rsidR="00720193" w:rsidRDefault="00720193" w:rsidP="00720193">
      <w:pPr>
        <w:rPr>
          <w:rtl/>
        </w:rPr>
      </w:pPr>
      <w:bookmarkStart w:id="101" w:name="_ETM_Q2_252000"/>
      <w:bookmarkEnd w:id="101"/>
    </w:p>
    <w:p w:rsidR="00720193" w:rsidRDefault="00720193" w:rsidP="00720193">
      <w:pPr>
        <w:rPr>
          <w:rtl/>
        </w:rPr>
      </w:pPr>
      <w:bookmarkStart w:id="102" w:name="_ETM_Q2_253000"/>
      <w:bookmarkEnd w:id="102"/>
      <w:r>
        <w:rPr>
          <w:rFonts w:hint="cs"/>
          <w:rtl/>
        </w:rPr>
        <w:t xml:space="preserve">ההיסטוריה תשפוט את אותם אנשים שיושבים בקואליציה. ההיסטוריה תשפוט את המצב שאתם מביאים את מדינת ישראל אליו. כך מסתיים לו כנס החורף בכנסת העשרים-וחמש, כנס חורף שהביא איתו מבול של צרות וגשם של טירוף. </w:t>
      </w:r>
    </w:p>
    <w:p w:rsidR="00720193" w:rsidRDefault="00720193" w:rsidP="00720193">
      <w:pPr>
        <w:rPr>
          <w:rtl/>
        </w:rPr>
      </w:pPr>
      <w:bookmarkStart w:id="103" w:name="_ETM_Q2_267000"/>
      <w:bookmarkEnd w:id="103"/>
    </w:p>
    <w:p w:rsidR="00720193" w:rsidRDefault="00720193" w:rsidP="00C92CF1">
      <w:pPr>
        <w:rPr>
          <w:rtl/>
        </w:rPr>
      </w:pPr>
      <w:bookmarkStart w:id="104" w:name="_ETM_Q2_268000"/>
      <w:bookmarkEnd w:id="104"/>
      <w:r>
        <w:rPr>
          <w:rFonts w:hint="cs"/>
          <w:rtl/>
        </w:rPr>
        <w:t xml:space="preserve">לסיום, משפט אחרון: אני רוצה לומר לכל אזרח ולכל אזרחית שיוצאת או יוצא עם דגל ישראל </w:t>
      </w:r>
      <w:r w:rsidR="00C92CF1">
        <w:rPr>
          <w:rFonts w:hint="cs"/>
          <w:rtl/>
        </w:rPr>
        <w:t>– –</w:t>
      </w:r>
    </w:p>
    <w:p w:rsidR="00720193" w:rsidRDefault="00720193" w:rsidP="00720193">
      <w:pPr>
        <w:rPr>
          <w:rtl/>
        </w:rPr>
      </w:pPr>
    </w:p>
    <w:p w:rsidR="00720193" w:rsidRDefault="00720193" w:rsidP="00720193">
      <w:pPr>
        <w:pStyle w:val="af9"/>
        <w:rPr>
          <w:rtl/>
        </w:rPr>
      </w:pPr>
      <w:bookmarkStart w:id="105"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5"/>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
        <w:rPr>
          <w:rtl/>
        </w:rPr>
      </w:pPr>
      <w:bookmarkStart w:id="106" w:name="ET_speakercontinue_6255_23"/>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06"/>
    </w:p>
    <w:p w:rsidR="00720193" w:rsidRDefault="00720193" w:rsidP="00720193">
      <w:pPr>
        <w:rPr>
          <w:rtl/>
          <w:lang w:eastAsia="he-IL"/>
        </w:rPr>
      </w:pPr>
    </w:p>
    <w:p w:rsidR="00720193" w:rsidRDefault="00C92CF1" w:rsidP="00C92CF1">
      <w:pPr>
        <w:rPr>
          <w:rtl/>
        </w:rPr>
      </w:pPr>
      <w:r>
        <w:rPr>
          <w:rFonts w:hint="cs"/>
          <w:rtl/>
          <w:lang w:eastAsia="he-IL"/>
        </w:rPr>
        <w:t>– –</w:t>
      </w:r>
      <w:r w:rsidR="00720193">
        <w:rPr>
          <w:rFonts w:hint="cs"/>
          <w:rtl/>
          <w:lang w:eastAsia="he-IL"/>
        </w:rPr>
        <w:t xml:space="preserve"> בכל נקודה במדינה: בעיניי אתם גיבורים </w:t>
      </w:r>
      <w:bookmarkStart w:id="107" w:name="_ETM_Q2_274000"/>
      <w:bookmarkStart w:id="108" w:name="_ETM_Q2_273000"/>
      <w:bookmarkEnd w:id="107"/>
      <w:bookmarkEnd w:id="108"/>
      <w:r w:rsidR="00720193">
        <w:rPr>
          <w:rFonts w:hint="cs"/>
          <w:rtl/>
        </w:rPr>
        <w:t xml:space="preserve">וגיבורות. אתם אלה שעוצרים את המהפכה המטורפת. תודה רבה. </w:t>
      </w:r>
    </w:p>
    <w:p w:rsidR="00720193" w:rsidRDefault="00720193" w:rsidP="00720193">
      <w:pPr>
        <w:rPr>
          <w:rtl/>
        </w:rPr>
      </w:pPr>
    </w:p>
    <w:p w:rsidR="00720193" w:rsidRDefault="00720193" w:rsidP="00720193">
      <w:pPr>
        <w:pStyle w:val="af9"/>
        <w:rPr>
          <w:rtl/>
        </w:rPr>
      </w:pPr>
      <w:bookmarkStart w:id="109" w:name="ET_yor_6423_2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9"/>
    </w:p>
    <w:p w:rsidR="00720193" w:rsidRDefault="00720193" w:rsidP="00720193">
      <w:pPr>
        <w:rPr>
          <w:rtl/>
          <w:lang w:eastAsia="he-IL"/>
        </w:rPr>
      </w:pPr>
    </w:p>
    <w:p w:rsidR="00720193" w:rsidRDefault="00720193" w:rsidP="00720193">
      <w:pPr>
        <w:rPr>
          <w:rtl/>
          <w:lang w:eastAsia="he-IL"/>
        </w:rPr>
      </w:pPr>
      <w:bookmarkStart w:id="110" w:name="_ETM_Q2_282000"/>
      <w:bookmarkEnd w:id="110"/>
      <w:r>
        <w:rPr>
          <w:rFonts w:hint="cs"/>
          <w:rtl/>
          <w:lang w:eastAsia="he-IL"/>
        </w:rPr>
        <w:t xml:space="preserve">תודה לאדוני. ישיב על </w:t>
      </w:r>
      <w:bookmarkStart w:id="111" w:name="_ETM_Q2_286000"/>
      <w:bookmarkEnd w:id="111"/>
      <w:r>
        <w:rPr>
          <w:rFonts w:hint="cs"/>
          <w:rtl/>
          <w:lang w:eastAsia="he-IL"/>
        </w:rPr>
        <w:t xml:space="preserve">ההצעה להביע אי-אמון של סיעת יש עתיד השר לירושלים </w:t>
      </w:r>
      <w:bookmarkStart w:id="112" w:name="_ETM_Q2_290000"/>
      <w:bookmarkEnd w:id="112"/>
      <w:r>
        <w:rPr>
          <w:rFonts w:hint="cs"/>
          <w:rtl/>
          <w:lang w:eastAsia="he-IL"/>
        </w:rPr>
        <w:t xml:space="preserve">ומסורת ישראל השר מאיר פרוש, בבקשה. </w:t>
      </w:r>
    </w:p>
    <w:p w:rsidR="00720193" w:rsidRDefault="00720193" w:rsidP="00720193">
      <w:pPr>
        <w:rPr>
          <w:rtl/>
        </w:rPr>
      </w:pPr>
    </w:p>
    <w:p w:rsidR="00720193" w:rsidRDefault="00720193" w:rsidP="00720193">
      <w:pPr>
        <w:pStyle w:val="a5"/>
        <w:rPr>
          <w:rtl/>
        </w:rPr>
      </w:pPr>
      <w:bookmarkStart w:id="113" w:name="ET_speaker_6497_1"/>
      <w:r>
        <w:rPr>
          <w:rStyle w:val="TagStyle"/>
          <w:rFonts w:hint="cs"/>
          <w:rtl/>
        </w:rPr>
        <w:t xml:space="preserve"> &lt;&lt; דובר &gt;&gt; </w:t>
      </w:r>
      <w:bookmarkStart w:id="114" w:name="_Toc130996990"/>
      <w:bookmarkStart w:id="115" w:name="_Toc130910765"/>
      <w:bookmarkStart w:id="116" w:name="_Toc152076370"/>
      <w:r>
        <w:rPr>
          <w:rFonts w:hint="cs"/>
          <w:rtl/>
        </w:rPr>
        <w:t>השר לירושלים ומסורת ישראל מאיר פרוש:</w:t>
      </w:r>
      <w:bookmarkEnd w:id="114"/>
      <w:bookmarkEnd w:id="115"/>
      <w:bookmarkEnd w:id="116"/>
      <w:r>
        <w:rPr>
          <w:rStyle w:val="TagStyle"/>
          <w:rFonts w:hint="cs"/>
          <w:rtl/>
        </w:rPr>
        <w:t xml:space="preserve"> &lt;&lt; דובר &gt;&gt;</w:t>
      </w:r>
      <w:r>
        <w:rPr>
          <w:rFonts w:hint="cs"/>
          <w:rtl/>
        </w:rPr>
        <w:t xml:space="preserve">   </w:t>
      </w:r>
      <w:bookmarkEnd w:id="113"/>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אדוני היושב-ראש, חבריי חברי הכנסת, שמעתי בקשב רב את דבריו של חבר הכנסת </w:t>
      </w:r>
      <w:bookmarkStart w:id="117" w:name="_ETM_Q2_322000"/>
      <w:bookmarkEnd w:id="117"/>
      <w:r>
        <w:rPr>
          <w:rFonts w:hint="cs"/>
          <w:rtl/>
          <w:lang w:eastAsia="he-IL"/>
        </w:rPr>
        <w:t xml:space="preserve">סימון דוידסון, ואני חייב לומר שאתה עשית את הלא-ייאמן, כי בבוקר כזה הנאום שלך היה צריך להיות לגמרי </w:t>
      </w:r>
      <w:proofErr w:type="spellStart"/>
      <w:r>
        <w:rPr>
          <w:rFonts w:hint="cs"/>
          <w:rtl/>
          <w:lang w:eastAsia="he-IL"/>
        </w:rPr>
        <w:t>לגמרי</w:t>
      </w:r>
      <w:proofErr w:type="spellEnd"/>
      <w:r>
        <w:rPr>
          <w:rFonts w:hint="cs"/>
          <w:rtl/>
          <w:lang w:eastAsia="he-IL"/>
        </w:rPr>
        <w:t xml:space="preserve"> </w:t>
      </w:r>
      <w:proofErr w:type="spellStart"/>
      <w:r>
        <w:rPr>
          <w:rFonts w:hint="cs"/>
          <w:rtl/>
          <w:lang w:eastAsia="he-IL"/>
        </w:rPr>
        <w:t>לגמרי</w:t>
      </w:r>
      <w:proofErr w:type="spellEnd"/>
      <w:r>
        <w:rPr>
          <w:rFonts w:hint="cs"/>
          <w:rtl/>
          <w:lang w:eastAsia="he-IL"/>
        </w:rPr>
        <w:t xml:space="preserve"> שונה – כי הינה, הלכתם למאבק, ויש סדקים, ויש כאלה שחושבים </w:t>
      </w:r>
      <w:bookmarkStart w:id="118" w:name="_ETM_Q2_340000"/>
      <w:bookmarkEnd w:id="118"/>
      <w:r>
        <w:rPr>
          <w:rFonts w:hint="cs"/>
          <w:rtl/>
          <w:lang w:eastAsia="he-IL"/>
        </w:rPr>
        <w:t xml:space="preserve">שאולי צריכים לעצור את החקיקה </w:t>
      </w:r>
      <w:r w:rsidR="00C92CF1">
        <w:rPr>
          <w:rFonts w:hint="cs"/>
          <w:rtl/>
          <w:lang w:eastAsia="he-IL"/>
        </w:rPr>
        <w:t>– –</w:t>
      </w:r>
      <w:r>
        <w:rPr>
          <w:rFonts w:hint="cs"/>
          <w:rtl/>
          <w:lang w:eastAsia="he-IL"/>
        </w:rPr>
        <w:t xml:space="preserve"> </w:t>
      </w:r>
    </w:p>
    <w:p w:rsidR="00720193" w:rsidRDefault="00720193" w:rsidP="00720193">
      <w:pPr>
        <w:rPr>
          <w:rtl/>
          <w:lang w:eastAsia="he-IL"/>
        </w:rPr>
      </w:pPr>
    </w:p>
    <w:p w:rsidR="00720193" w:rsidRDefault="00720193" w:rsidP="00720193">
      <w:pPr>
        <w:pStyle w:val="af8"/>
        <w:rPr>
          <w:rtl/>
        </w:rPr>
      </w:pPr>
      <w:bookmarkStart w:id="119" w:name="ET_interruption_5519_2"/>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11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אתה חושב שאנחנו מרוצים מזה? אנחנו לא מרוצים מזה. </w:t>
      </w:r>
    </w:p>
    <w:p w:rsidR="00720193" w:rsidRDefault="00720193" w:rsidP="00720193">
      <w:pPr>
        <w:rPr>
          <w:rtl/>
          <w:lang w:eastAsia="he-IL"/>
        </w:rPr>
      </w:pPr>
    </w:p>
    <w:p w:rsidR="00720193" w:rsidRDefault="00720193" w:rsidP="00720193">
      <w:pPr>
        <w:pStyle w:val="-"/>
        <w:rPr>
          <w:rtl/>
        </w:rPr>
      </w:pPr>
      <w:bookmarkStart w:id="120" w:name="ET_speakercontinue_6497_3"/>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20"/>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אבל אתה הכנת נאום כמו שחבר באופוזיציה צריך </w:t>
      </w:r>
      <w:bookmarkStart w:id="121" w:name="_ETM_Q2_353000"/>
      <w:bookmarkEnd w:id="121"/>
      <w:r w:rsidR="00720193">
        <w:rPr>
          <w:rFonts w:hint="cs"/>
          <w:rtl/>
          <w:lang w:eastAsia="he-IL"/>
        </w:rPr>
        <w:t>להכין, ואתה מנסה להתדיין ולהתחשבן עם הממשלה, ובצדק.</w:t>
      </w:r>
      <w:bookmarkStart w:id="122" w:name="_ETM_Q2_357000"/>
      <w:bookmarkEnd w:id="122"/>
      <w:r w:rsidR="00720193">
        <w:rPr>
          <w:rFonts w:hint="cs"/>
          <w:rtl/>
          <w:lang w:eastAsia="he-IL"/>
        </w:rPr>
        <w:t xml:space="preserve"> </w:t>
      </w:r>
    </w:p>
    <w:p w:rsidR="00720193" w:rsidRDefault="00720193" w:rsidP="00720193">
      <w:pPr>
        <w:rPr>
          <w:rtl/>
          <w:lang w:eastAsia="he-IL"/>
        </w:rPr>
      </w:pPr>
    </w:p>
    <w:p w:rsidR="00720193" w:rsidRDefault="00720193" w:rsidP="00720193">
      <w:pPr>
        <w:rPr>
          <w:rtl/>
          <w:lang w:eastAsia="he-IL"/>
        </w:rPr>
      </w:pPr>
      <w:bookmarkStart w:id="123" w:name="_ETM_Q2_359000"/>
      <w:bookmarkEnd w:id="123"/>
      <w:r>
        <w:rPr>
          <w:rFonts w:hint="cs"/>
          <w:rtl/>
          <w:lang w:eastAsia="he-IL"/>
        </w:rPr>
        <w:t xml:space="preserve">אני רוצה לומר לך מה היה הבסיס של האופוזיציה בקדנציה הקודמת. לא היה דבר כזה בהיסטוריה של מדינת ישראל, וכנראה של עוד מדינות דמוקרטיות, שדווקא חבר כנסת מסיעה של שישה חברים הוא שמצליח לכהן כראש ממשלה. עכשיו, למה זה היה? לפיד הבין שהוא לא יכול להקים ממשלה. למה הוא </w:t>
      </w:r>
      <w:bookmarkStart w:id="124" w:name="_ETM_Q2_392000"/>
      <w:bookmarkEnd w:id="124"/>
      <w:r>
        <w:rPr>
          <w:rFonts w:hint="cs"/>
          <w:rtl/>
          <w:lang w:eastAsia="he-IL"/>
        </w:rPr>
        <w:t xml:space="preserve">לא יכול להקים ממשלה? בנט אמר לו: תשמע, יש לך סכסוך עמוק עם החרדים. אם אתה תנסה להיות </w:t>
      </w:r>
      <w:bookmarkStart w:id="125" w:name="_ETM_Q2_401000"/>
      <w:bookmarkEnd w:id="125"/>
      <w:r>
        <w:rPr>
          <w:rFonts w:hint="cs"/>
          <w:rtl/>
          <w:lang w:eastAsia="he-IL"/>
        </w:rPr>
        <w:t xml:space="preserve">ראש ממשלה, אין לך סיכוי לרכז פה 61 חברי כנסת </w:t>
      </w:r>
      <w:bookmarkStart w:id="126" w:name="_ETM_Q2_404000"/>
      <w:bookmarkEnd w:id="126"/>
      <w:r>
        <w:rPr>
          <w:rFonts w:hint="cs"/>
          <w:rtl/>
          <w:lang w:eastAsia="he-IL"/>
        </w:rPr>
        <w:t xml:space="preserve">– זה היה הסיפור שבנט מכר ללפיד – ואני דווקא כן מקובל; אומנם הייתי בממשלה של 2013, תשע"ג </w:t>
      </w:r>
      <w:proofErr w:type="spellStart"/>
      <w:r>
        <w:rPr>
          <w:rFonts w:hint="cs"/>
          <w:rtl/>
          <w:lang w:eastAsia="he-IL"/>
        </w:rPr>
        <w:t>למנייננו</w:t>
      </w:r>
      <w:proofErr w:type="spellEnd"/>
      <w:r>
        <w:rPr>
          <w:rFonts w:hint="cs"/>
          <w:rtl/>
          <w:lang w:eastAsia="he-IL"/>
        </w:rPr>
        <w:t>, והייתי אחר כך גם במשרד החינוך, נהגתי עם הדתיים, עם החרדים, פחות או יותר טוב;</w:t>
      </w:r>
      <w:bookmarkStart w:id="127" w:name="_ETM_Q2_429000"/>
      <w:bookmarkEnd w:id="127"/>
      <w:r>
        <w:rPr>
          <w:rFonts w:hint="cs"/>
          <w:rtl/>
          <w:lang w:eastAsia="he-IL"/>
        </w:rPr>
        <w:t xml:space="preserve"> אני, אם אני אהיה ראש ממשלה, הדבר הזה יכול לעבוד. וכך לפיד קנה את זה, עם הסכם שבו הוא יהיה ראש </w:t>
      </w:r>
      <w:bookmarkStart w:id="128" w:name="_ETM_Q2_434000"/>
      <w:bookmarkEnd w:id="128"/>
      <w:r>
        <w:rPr>
          <w:rFonts w:hint="cs"/>
          <w:rtl/>
          <w:lang w:eastAsia="he-IL"/>
        </w:rPr>
        <w:t>ממשלה חליפי ומחליף אותו במחצית הקדנציה. עד כאן זה בסדר – בנט זכה בפיס הזה והיה ראש ממשלה.</w:t>
      </w:r>
    </w:p>
    <w:p w:rsidR="00720193" w:rsidRDefault="00720193" w:rsidP="00720193">
      <w:pPr>
        <w:rPr>
          <w:rtl/>
          <w:lang w:eastAsia="he-IL"/>
        </w:rPr>
      </w:pPr>
    </w:p>
    <w:p w:rsidR="00720193" w:rsidRDefault="00720193" w:rsidP="00720193">
      <w:pPr>
        <w:pStyle w:val="af8"/>
        <w:rPr>
          <w:rtl/>
        </w:rPr>
      </w:pPr>
      <w:bookmarkStart w:id="129" w:name="ET_interruption_6255_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2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חשבתי שתענה לי כמה הממשלה שלכם כל כך טובה, אבל בסדר. </w:t>
      </w:r>
    </w:p>
    <w:p w:rsidR="00720193" w:rsidRDefault="00720193" w:rsidP="00720193">
      <w:pPr>
        <w:rPr>
          <w:rtl/>
          <w:lang w:eastAsia="he-IL"/>
        </w:rPr>
      </w:pPr>
    </w:p>
    <w:p w:rsidR="00720193" w:rsidRDefault="00720193" w:rsidP="00720193">
      <w:pPr>
        <w:pStyle w:val="-"/>
        <w:rPr>
          <w:rtl/>
        </w:rPr>
      </w:pPr>
      <w:bookmarkStart w:id="130" w:name="ET_speakercontinue_6497_5"/>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3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קודם כול נדבר על </w:t>
      </w:r>
      <w:bookmarkStart w:id="131" w:name="_ETM_Q2_452000"/>
      <w:bookmarkEnd w:id="131"/>
      <w:r>
        <w:rPr>
          <w:rFonts w:hint="cs"/>
          <w:rtl/>
          <w:lang w:eastAsia="he-IL"/>
        </w:rPr>
        <w:t>הממשלה הקודמת. אחר כך נגיע.</w:t>
      </w:r>
    </w:p>
    <w:p w:rsidR="00720193" w:rsidRDefault="00720193" w:rsidP="00720193">
      <w:pPr>
        <w:rPr>
          <w:rtl/>
          <w:lang w:eastAsia="he-IL"/>
        </w:rPr>
      </w:pPr>
    </w:p>
    <w:p w:rsidR="00720193" w:rsidRDefault="00720193" w:rsidP="00720193">
      <w:pPr>
        <w:pStyle w:val="af8"/>
        <w:rPr>
          <w:rtl/>
        </w:rPr>
      </w:pPr>
      <w:bookmarkStart w:id="132" w:name="ET_interruption_6255_6"/>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3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הממשלה הקודמת זה היסטוריה. </w:t>
      </w:r>
    </w:p>
    <w:p w:rsidR="00720193" w:rsidRDefault="00720193" w:rsidP="00720193">
      <w:pPr>
        <w:rPr>
          <w:rtl/>
          <w:lang w:eastAsia="he-IL"/>
        </w:rPr>
      </w:pPr>
    </w:p>
    <w:p w:rsidR="00720193" w:rsidRDefault="00720193" w:rsidP="00720193">
      <w:pPr>
        <w:pStyle w:val="-"/>
        <w:rPr>
          <w:rtl/>
        </w:rPr>
      </w:pPr>
      <w:bookmarkStart w:id="133" w:name="ET_speakercontinue_6497_7"/>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33"/>
    </w:p>
    <w:p w:rsidR="00720193" w:rsidRDefault="00720193" w:rsidP="00720193">
      <w:pPr>
        <w:rPr>
          <w:rtl/>
          <w:lang w:eastAsia="he-IL"/>
        </w:rPr>
      </w:pPr>
    </w:p>
    <w:p w:rsidR="00720193" w:rsidRDefault="00720193" w:rsidP="00C92CF1">
      <w:pPr>
        <w:rPr>
          <w:rtl/>
          <w:lang w:eastAsia="he-IL"/>
        </w:rPr>
      </w:pPr>
      <w:r>
        <w:rPr>
          <w:rFonts w:hint="cs"/>
          <w:rtl/>
          <w:lang w:eastAsia="he-IL"/>
        </w:rPr>
        <w:t>אבל מה שקרה, וזה מה שבעצם הקפיץ את כל מי שהיה פה, כולל חברים</w:t>
      </w:r>
      <w:bookmarkStart w:id="134" w:name="_ETM_Q2_459000"/>
      <w:bookmarkEnd w:id="134"/>
      <w:r>
        <w:rPr>
          <w:rFonts w:hint="cs"/>
          <w:rtl/>
          <w:lang w:eastAsia="he-IL"/>
        </w:rPr>
        <w:t xml:space="preserve"> בתוך הקואליציה ההיא – עובדה שחברת הכנסת עידית </w:t>
      </w:r>
      <w:bookmarkStart w:id="135" w:name="_ETM_Q2_466000"/>
      <w:bookmarkEnd w:id="135"/>
      <w:r>
        <w:rPr>
          <w:rFonts w:hint="cs"/>
          <w:rtl/>
          <w:lang w:eastAsia="he-IL"/>
        </w:rPr>
        <w:t>סילמן בסופו של דבר עזבה את הקואליציה הזאת, ו</w:t>
      </w:r>
      <w:bookmarkStart w:id="136" w:name="_ETM_Q2_470000"/>
      <w:bookmarkEnd w:id="136"/>
      <w:r>
        <w:rPr>
          <w:rFonts w:hint="cs"/>
          <w:rtl/>
          <w:lang w:eastAsia="he-IL"/>
        </w:rPr>
        <w:t xml:space="preserve">היו עוד כאלה שלא הייתה להם הרגשה טובה לחיות בקואליציה כזאת. </w:t>
      </w:r>
      <w:bookmarkStart w:id="137" w:name="_ETM_Q2_475000"/>
      <w:bookmarkEnd w:id="137"/>
      <w:r>
        <w:rPr>
          <w:rFonts w:hint="cs"/>
          <w:rtl/>
          <w:lang w:eastAsia="he-IL"/>
        </w:rPr>
        <w:t xml:space="preserve">בואו נתחיל מהתחלה. אנחנו כאופוזיציה מגלים שבנט, כאחד שמכריז שהוא עשר או מאה מעלות ימינה מהליכוד, הקבוצה </w:t>
      </w:r>
      <w:bookmarkStart w:id="138" w:name="_ETM_Q2_495000"/>
      <w:bookmarkEnd w:id="138"/>
      <w:r>
        <w:rPr>
          <w:rFonts w:hint="cs"/>
          <w:rtl/>
          <w:lang w:eastAsia="he-IL"/>
        </w:rPr>
        <w:t xml:space="preserve">שלו ימינה, וכך גם גדעון סער, שבאופן עקרוני הלך על </w:t>
      </w:r>
      <w:proofErr w:type="spellStart"/>
      <w:r>
        <w:rPr>
          <w:rFonts w:hint="cs"/>
          <w:rtl/>
          <w:lang w:eastAsia="he-IL"/>
        </w:rPr>
        <w:t>הטייטל</w:t>
      </w:r>
      <w:proofErr w:type="spellEnd"/>
      <w:r>
        <w:rPr>
          <w:rFonts w:hint="cs"/>
          <w:rtl/>
          <w:lang w:eastAsia="he-IL"/>
        </w:rPr>
        <w:t xml:space="preserve"> של איש ימין – הוא לא רצה להיות בליכוד כי יש </w:t>
      </w:r>
      <w:bookmarkStart w:id="139" w:name="_ETM_Q2_506000"/>
      <w:bookmarkEnd w:id="139"/>
      <w:r>
        <w:rPr>
          <w:rFonts w:hint="cs"/>
          <w:rtl/>
          <w:lang w:eastAsia="he-IL"/>
        </w:rPr>
        <w:t xml:space="preserve">לו טענות על נתניהו, אבל גדעון סער בעצם הלך על </w:t>
      </w:r>
      <w:proofErr w:type="spellStart"/>
      <w:r>
        <w:rPr>
          <w:rFonts w:hint="cs"/>
          <w:rtl/>
          <w:lang w:eastAsia="he-IL"/>
        </w:rPr>
        <w:t>הטייטל</w:t>
      </w:r>
      <w:proofErr w:type="spellEnd"/>
      <w:r>
        <w:rPr>
          <w:rFonts w:hint="cs"/>
          <w:rtl/>
          <w:lang w:eastAsia="he-IL"/>
        </w:rPr>
        <w:t xml:space="preserve"> שהוא איש ימין. הראיה – לקראת הבחירות שהיו לפני ארבעה, חמישה חודשים, לא ימינה עברה את אחוז החסימה בסקרים ולא גדעון סער יכול היה לעבור </w:t>
      </w:r>
      <w:bookmarkStart w:id="140" w:name="_ETM_Q2_523000"/>
      <w:bookmarkEnd w:id="140"/>
      <w:r>
        <w:rPr>
          <w:rFonts w:hint="cs"/>
          <w:rtl/>
          <w:lang w:eastAsia="he-IL"/>
        </w:rPr>
        <w:t xml:space="preserve">בסקרים. הוא לא קיבל את המנדטים מכיוון שבסופו של דבר, הבוחרים שלו </w:t>
      </w:r>
      <w:bookmarkStart w:id="141" w:name="_ETM_Q2_530000"/>
      <w:bookmarkEnd w:id="141"/>
      <w:r>
        <w:rPr>
          <w:rFonts w:hint="cs"/>
          <w:rtl/>
          <w:lang w:eastAsia="he-IL"/>
        </w:rPr>
        <w:t>שבחרו בתקווה חדשה או אלה שבחרו בימינה, הבינו שבגדו בהם</w:t>
      </w:r>
      <w:r w:rsidR="00EC4E75">
        <w:rPr>
          <w:rFonts w:hint="cs"/>
          <w:rtl/>
          <w:lang w:eastAsia="he-IL"/>
        </w:rPr>
        <w:t xml:space="preserve"> </w:t>
      </w:r>
      <w:r w:rsidR="00EC4E75">
        <w:rPr>
          <w:rFonts w:hint="eastAsia"/>
          <w:rtl/>
          <w:lang w:eastAsia="he-IL"/>
        </w:rPr>
        <w:t>–</w:t>
      </w:r>
      <w:r>
        <w:rPr>
          <w:rFonts w:hint="cs"/>
          <w:rtl/>
          <w:lang w:eastAsia="he-IL"/>
        </w:rPr>
        <w:t xml:space="preserve"> </w:t>
      </w:r>
      <w:r w:rsidR="00C92CF1">
        <w:rPr>
          <w:rFonts w:hint="cs"/>
          <w:rtl/>
          <w:lang w:eastAsia="he-IL"/>
        </w:rPr>
        <w:t>– –</w:t>
      </w:r>
    </w:p>
    <w:p w:rsidR="00720193" w:rsidRDefault="00720193" w:rsidP="00720193">
      <w:pPr>
        <w:rPr>
          <w:rtl/>
          <w:lang w:eastAsia="he-IL"/>
        </w:rPr>
      </w:pPr>
    </w:p>
    <w:p w:rsidR="00720193" w:rsidRDefault="00720193" w:rsidP="00720193">
      <w:pPr>
        <w:pStyle w:val="af8"/>
        <w:rPr>
          <w:rtl/>
        </w:rPr>
      </w:pPr>
      <w:bookmarkStart w:id="142" w:name="ET_interruption_6255_8"/>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4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אתה לא מדבר על דברים שאני דיברתי עליהם – על ימין חזק, על מצב כלכלי, על </w:t>
      </w:r>
      <w:bookmarkStart w:id="143" w:name="_ETM_Q2_543000"/>
      <w:bookmarkEnd w:id="143"/>
      <w:r>
        <w:rPr>
          <w:rFonts w:hint="cs"/>
          <w:rtl/>
          <w:lang w:eastAsia="he-IL"/>
        </w:rPr>
        <w:t>יוקר המחיה, על כמה שהממשלה גרועה.</w:t>
      </w:r>
    </w:p>
    <w:p w:rsidR="00720193" w:rsidRDefault="00720193" w:rsidP="00720193">
      <w:pPr>
        <w:rPr>
          <w:rtl/>
          <w:lang w:eastAsia="he-IL"/>
        </w:rPr>
      </w:pPr>
    </w:p>
    <w:p w:rsidR="00720193" w:rsidRDefault="00720193" w:rsidP="00720193">
      <w:pPr>
        <w:pStyle w:val="-"/>
        <w:rPr>
          <w:rtl/>
        </w:rPr>
      </w:pPr>
      <w:bookmarkStart w:id="144" w:name="ET_speakercontinue_6497_9"/>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44"/>
    </w:p>
    <w:p w:rsidR="00720193" w:rsidRDefault="00720193" w:rsidP="00720193">
      <w:pPr>
        <w:rPr>
          <w:rtl/>
          <w:lang w:eastAsia="he-IL"/>
        </w:rPr>
      </w:pPr>
    </w:p>
    <w:p w:rsidR="00720193" w:rsidRDefault="00720193" w:rsidP="00C92CF1">
      <w:pPr>
        <w:rPr>
          <w:rtl/>
          <w:lang w:eastAsia="he-IL"/>
        </w:rPr>
      </w:pPr>
      <w:r>
        <w:rPr>
          <w:rFonts w:hint="cs"/>
          <w:rtl/>
          <w:lang w:eastAsia="he-IL"/>
        </w:rPr>
        <w:t>אני אומר מה היה בקדנציה הקודמת. ואז אנחנו הבנו גם שהממשלה הזאת בראשותו של בנט ולפיד כראש ממשלה חליפי מחוברת,</w:t>
      </w:r>
      <w:r w:rsidR="00C92CF1">
        <w:rPr>
          <w:rFonts w:hint="cs"/>
          <w:rtl/>
          <w:lang w:eastAsia="he-IL"/>
        </w:rPr>
        <w:t xml:space="preserve"> </w:t>
      </w:r>
      <w:r>
        <w:rPr>
          <w:rFonts w:hint="cs"/>
          <w:rtl/>
          <w:lang w:eastAsia="he-IL"/>
        </w:rPr>
        <w:t xml:space="preserve">והם לא מסוגלים לעשות שום דבר ללא הסכמה של מנסור עבאס. שום דבר. אנחנו זוכרים את ההצבעות שנפלו כאן במליאה מכיוון </w:t>
      </w:r>
      <w:proofErr w:type="spellStart"/>
      <w:r>
        <w:rPr>
          <w:rFonts w:hint="cs"/>
          <w:rtl/>
          <w:lang w:eastAsia="he-IL"/>
        </w:rPr>
        <w:t>שמנסור</w:t>
      </w:r>
      <w:proofErr w:type="spellEnd"/>
      <w:r>
        <w:rPr>
          <w:rFonts w:hint="cs"/>
          <w:rtl/>
          <w:lang w:eastAsia="he-IL"/>
        </w:rPr>
        <w:t xml:space="preserve"> עבאס לא הסכים להן. זה </w:t>
      </w:r>
      <w:bookmarkStart w:id="145" w:name="_ETM_Q2_578000"/>
      <w:bookmarkEnd w:id="145"/>
      <w:r>
        <w:rPr>
          <w:rFonts w:hint="cs"/>
          <w:rtl/>
          <w:lang w:eastAsia="he-IL"/>
        </w:rPr>
        <w:t xml:space="preserve">התחיל מהחוק של הקנביס ועוד חוק. כל מה שהממשלה רצתה לכאורה להציג משהו שדומה לימין, הם הבינו שהם לא יכולים לעשות את זה, מכיוון שבנט היה מחויב לקואליציה שבה, מי שלט? מפלגת העבודה, מרצ, גם יש עתיד, עם </w:t>
      </w:r>
      <w:bookmarkStart w:id="146" w:name="_ETM_Q2_604000"/>
      <w:bookmarkEnd w:id="146"/>
      <w:r>
        <w:rPr>
          <w:rFonts w:hint="cs"/>
          <w:rtl/>
          <w:lang w:eastAsia="he-IL"/>
        </w:rPr>
        <w:t xml:space="preserve">דעות שלא במרכז או בימין. בעצם לקחו את הקולות </w:t>
      </w:r>
      <w:bookmarkStart w:id="147" w:name="_ETM_Q2_606000"/>
      <w:bookmarkEnd w:id="147"/>
      <w:r>
        <w:rPr>
          <w:rFonts w:hint="cs"/>
          <w:rtl/>
          <w:lang w:eastAsia="he-IL"/>
        </w:rPr>
        <w:t xml:space="preserve">שקיבלו מהעם ובגדו בבוחרים. זה היה הבסיס, וזה היה שיא הבושה להתנהל כאן בכנסת כקואליציה שבקושי היה לה – בהתחלה 61, שיקלי עזב אותם. אתה הבנת שמדובר פה בחבורה שבקומבינציה מסוימת לקחו את השלטון למרות שהעם לא בחר בהם </w:t>
      </w:r>
      <w:r w:rsidR="00C92CF1">
        <w:rPr>
          <w:rFonts w:hint="cs"/>
          <w:rtl/>
          <w:lang w:eastAsia="he-IL"/>
        </w:rPr>
        <w:t>– –</w:t>
      </w:r>
      <w:r>
        <w:rPr>
          <w:rFonts w:hint="cs"/>
          <w:rtl/>
          <w:lang w:eastAsia="he-IL"/>
        </w:rPr>
        <w:t xml:space="preserve"> </w:t>
      </w:r>
    </w:p>
    <w:p w:rsidR="00720193" w:rsidRDefault="00720193" w:rsidP="00720193">
      <w:pPr>
        <w:ind w:firstLine="0"/>
        <w:rPr>
          <w:rtl/>
          <w:lang w:eastAsia="he-IL"/>
        </w:rPr>
      </w:pPr>
    </w:p>
    <w:p w:rsidR="00720193" w:rsidRDefault="00720193" w:rsidP="00720193">
      <w:pPr>
        <w:pStyle w:val="af8"/>
        <w:rPr>
          <w:rtl/>
        </w:rPr>
      </w:pPr>
      <w:bookmarkStart w:id="148" w:name="ET_interruption_6255_2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48"/>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
        <w:rPr>
          <w:rtl/>
        </w:rPr>
      </w:pPr>
      <w:r>
        <w:rPr>
          <w:rStyle w:val="TagStyle"/>
          <w:rFonts w:hint="cs"/>
          <w:rtl/>
        </w:rPr>
        <w:t xml:space="preserve">&lt;&lt;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149" w:name="_ETM_Q2_628000"/>
      <w:bookmarkEnd w:id="149"/>
      <w:r>
        <w:rPr>
          <w:rFonts w:hint="cs"/>
          <w:rtl/>
          <w:lang w:eastAsia="he-IL"/>
        </w:rPr>
        <w:t>– –</w:t>
      </w:r>
      <w:r w:rsidR="00720193">
        <w:rPr>
          <w:rFonts w:hint="cs"/>
          <w:rtl/>
          <w:lang w:eastAsia="he-IL"/>
        </w:rPr>
        <w:t xml:space="preserve"> או ב</w:t>
      </w:r>
      <w:bookmarkStart w:id="150" w:name="_ETM_Q2_630000"/>
      <w:bookmarkEnd w:id="150"/>
      <w:r w:rsidR="00720193">
        <w:rPr>
          <w:rFonts w:hint="cs"/>
          <w:rtl/>
          <w:lang w:eastAsia="he-IL"/>
        </w:rPr>
        <w:t xml:space="preserve">וודאי שהוא לא בחר בהם על הרקע הזה של התנהלות </w:t>
      </w:r>
      <w:bookmarkStart w:id="151" w:name="_ETM_Q2_631000"/>
      <w:bookmarkEnd w:id="151"/>
      <w:r w:rsidR="00720193">
        <w:rPr>
          <w:rFonts w:hint="cs"/>
          <w:rtl/>
          <w:lang w:eastAsia="he-IL"/>
        </w:rPr>
        <w:t xml:space="preserve">כאשר אתה מחובר </w:t>
      </w:r>
      <w:proofErr w:type="spellStart"/>
      <w:r w:rsidR="00720193">
        <w:rPr>
          <w:rFonts w:hint="cs"/>
          <w:rtl/>
          <w:lang w:eastAsia="he-IL"/>
        </w:rPr>
        <w:t>למנסור</w:t>
      </w:r>
      <w:proofErr w:type="spellEnd"/>
      <w:r w:rsidR="00720193">
        <w:rPr>
          <w:rFonts w:hint="cs"/>
          <w:rtl/>
          <w:lang w:eastAsia="he-IL"/>
        </w:rPr>
        <w:t xml:space="preserve"> עבאס, אתה מחובר למפלגות הערביות.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לא נכנס לשאלה אם ביבי </w:t>
      </w:r>
      <w:bookmarkStart w:id="152" w:name="_ETM_Q2_638000"/>
      <w:bookmarkEnd w:id="152"/>
      <w:r>
        <w:rPr>
          <w:rFonts w:hint="cs"/>
          <w:rtl/>
          <w:lang w:eastAsia="he-IL"/>
        </w:rPr>
        <w:t xml:space="preserve">כן הבטיח. זה לא ענייני אם ביבי הבטיח </w:t>
      </w:r>
      <w:proofErr w:type="spellStart"/>
      <w:r>
        <w:rPr>
          <w:rFonts w:hint="cs"/>
          <w:rtl/>
          <w:lang w:eastAsia="he-IL"/>
        </w:rPr>
        <w:t>למנסור</w:t>
      </w:r>
      <w:proofErr w:type="spellEnd"/>
      <w:r>
        <w:rPr>
          <w:rFonts w:hint="cs"/>
          <w:rtl/>
          <w:lang w:eastAsia="he-IL"/>
        </w:rPr>
        <w:t xml:space="preserve"> עבאס </w:t>
      </w:r>
      <w:bookmarkStart w:id="153" w:name="_ETM_Q2_644000"/>
      <w:bookmarkEnd w:id="153"/>
      <w:r>
        <w:rPr>
          <w:rFonts w:hint="cs"/>
          <w:rtl/>
          <w:lang w:eastAsia="he-IL"/>
        </w:rPr>
        <w:t xml:space="preserve">דרך יואב קיש. זה לא העניין. אבל לנהל את הממשלה כשאתה קשור למפלגות הערביות זה דבר שהיה אנטיתזה למה שנפתלי בנט ייצג או גדעון סער ייצג או אביגדור ליברמן ייצג. בסופו </w:t>
      </w:r>
      <w:bookmarkStart w:id="154" w:name="_ETM_Q2_664000"/>
      <w:bookmarkEnd w:id="154"/>
      <w:r>
        <w:rPr>
          <w:rFonts w:hint="cs"/>
          <w:rtl/>
          <w:lang w:eastAsia="he-IL"/>
        </w:rPr>
        <w:t xml:space="preserve">של דבר, מכיוון שרציתם להיפטר מממשלה שקוראים לה ממשלה בראשות נתניהו, חברתם והייתם לקואליציה. אין לי טענות ליש עתיד, אין לי טענות למפלגת העבודה ולא למרצ – זה בסדר, זה הרעיון שלכם. מכאן </w:t>
      </w:r>
      <w:bookmarkStart w:id="155" w:name="_ETM_Q2_681000"/>
      <w:bookmarkEnd w:id="155"/>
      <w:r>
        <w:rPr>
          <w:rFonts w:hint="cs"/>
          <w:rtl/>
          <w:lang w:eastAsia="he-IL"/>
        </w:rPr>
        <w:t>אנחנו ראינו שפשוט גנבו שלטון ללא מנדט מהעם.</w:t>
      </w:r>
    </w:p>
    <w:p w:rsidR="00720193" w:rsidRDefault="00720193" w:rsidP="00720193">
      <w:pPr>
        <w:rPr>
          <w:rtl/>
          <w:lang w:eastAsia="he-IL"/>
        </w:rPr>
      </w:pPr>
    </w:p>
    <w:p w:rsidR="00720193" w:rsidRDefault="00720193" w:rsidP="00720193">
      <w:pPr>
        <w:rPr>
          <w:rtl/>
          <w:lang w:eastAsia="he-IL"/>
        </w:rPr>
      </w:pPr>
      <w:r>
        <w:rPr>
          <w:rFonts w:hint="cs"/>
          <w:rtl/>
          <w:lang w:eastAsia="he-IL"/>
        </w:rPr>
        <w:t>לכן עשינו הכול והצלחנו – שנה של כהונה והממשלה הזאת הלכה. עוד כמה חודשים קיבל לפיד,</w:t>
      </w:r>
      <w:bookmarkStart w:id="156" w:name="_ETM_Q2_674316"/>
      <w:bookmarkStart w:id="157" w:name="_ETM_Q2_674439"/>
      <w:bookmarkEnd w:id="156"/>
      <w:bookmarkEnd w:id="157"/>
      <w:r>
        <w:rPr>
          <w:rFonts w:hint="cs"/>
          <w:rtl/>
          <w:lang w:eastAsia="he-IL"/>
        </w:rPr>
        <w:t xml:space="preserve"> גם הוא היה </w:t>
      </w:r>
      <w:bookmarkStart w:id="158" w:name="_ETM_Q2_696000"/>
      <w:bookmarkEnd w:id="158"/>
      <w:r>
        <w:rPr>
          <w:rFonts w:hint="cs"/>
          <w:rtl/>
          <w:lang w:eastAsia="he-IL"/>
        </w:rPr>
        <w:t>ארבעה חודשים ראש ממשלה, וזהו זה. הממשלה הנוכחית מלכתחילה מבוססת על 64 חברי כנסת. אתה יודע</w:t>
      </w:r>
      <w:bookmarkStart w:id="159" w:name="_ETM_Q2_706000"/>
      <w:bookmarkEnd w:id="159"/>
      <w:r>
        <w:rPr>
          <w:rFonts w:hint="cs"/>
          <w:rtl/>
          <w:lang w:eastAsia="he-IL"/>
        </w:rPr>
        <w:t xml:space="preserve">, הנאום שאתה מכין הוא נאום שאתה יכול להציג אותו, </w:t>
      </w:r>
      <w:bookmarkStart w:id="160" w:name="_ETM_Q2_711000"/>
      <w:bookmarkEnd w:id="160"/>
      <w:r>
        <w:rPr>
          <w:rFonts w:hint="cs"/>
          <w:rtl/>
          <w:lang w:eastAsia="he-IL"/>
        </w:rPr>
        <w:t xml:space="preserve">וזה בסדר גמור – אתה כאופוזיציה צריך לומר </w:t>
      </w:r>
      <w:bookmarkStart w:id="161" w:name="_ETM_Q2_714000"/>
      <w:bookmarkEnd w:id="161"/>
      <w:r>
        <w:rPr>
          <w:rFonts w:hint="cs"/>
          <w:rtl/>
          <w:lang w:eastAsia="he-IL"/>
        </w:rPr>
        <w:t xml:space="preserve">דברים כאלה. אבל אתה יודע ששום דבר מהדברים שאתה </w:t>
      </w:r>
      <w:bookmarkStart w:id="162" w:name="_ETM_Q2_718000"/>
      <w:bookmarkEnd w:id="162"/>
      <w:r>
        <w:rPr>
          <w:rFonts w:hint="cs"/>
          <w:rtl/>
          <w:lang w:eastAsia="he-IL"/>
        </w:rPr>
        <w:t xml:space="preserve">ביקשת או שהממשלה הזאת רוצה לתקן – היא לא יכולה לתקן את זה בארבעה חודשים. גם אם היא מתקנת, זה לא יכול להשתקף בשום דוח. בארבעה חודשים אי-אפשר לעשות שום דבר.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דרך אגב, אני רוצה לומר לך, </w:t>
      </w:r>
      <w:bookmarkStart w:id="163" w:name="_ETM_Q2_726000"/>
      <w:bookmarkEnd w:id="163"/>
      <w:r>
        <w:rPr>
          <w:rFonts w:hint="cs"/>
          <w:rtl/>
          <w:lang w:eastAsia="he-IL"/>
        </w:rPr>
        <w:t xml:space="preserve">הממשלה הזאת מכהנת עוד לא 100 ימים. עוד לא 100 ימים היא מכהנת. אז תמיד יש לנו המושג של 100 ימי חסד. </w:t>
      </w:r>
    </w:p>
    <w:p w:rsidR="00720193" w:rsidRDefault="00720193" w:rsidP="00720193">
      <w:pPr>
        <w:rPr>
          <w:rtl/>
          <w:lang w:eastAsia="he-IL"/>
        </w:rPr>
      </w:pPr>
    </w:p>
    <w:p w:rsidR="00720193" w:rsidRDefault="00720193" w:rsidP="00720193">
      <w:pPr>
        <w:pStyle w:val="af8"/>
        <w:rPr>
          <w:rtl/>
        </w:rPr>
      </w:pPr>
      <w:bookmarkStart w:id="164" w:name="ET_interruption_6255_10"/>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64"/>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לא יהיה. </w:t>
      </w:r>
    </w:p>
    <w:p w:rsidR="00720193" w:rsidRDefault="00720193" w:rsidP="00720193">
      <w:pPr>
        <w:rPr>
          <w:rtl/>
          <w:lang w:eastAsia="he-IL"/>
        </w:rPr>
      </w:pPr>
    </w:p>
    <w:p w:rsidR="00720193" w:rsidRDefault="00720193" w:rsidP="00720193">
      <w:pPr>
        <w:pStyle w:val="-"/>
        <w:rPr>
          <w:rtl/>
        </w:rPr>
      </w:pPr>
      <w:bookmarkStart w:id="165" w:name="ET_speakercontinue_6497_11"/>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6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 אז אתה </w:t>
      </w:r>
      <w:bookmarkStart w:id="166" w:name="_ETM_Q2_737000"/>
      <w:bookmarkEnd w:id="166"/>
      <w:r>
        <w:rPr>
          <w:rFonts w:hint="cs"/>
          <w:rtl/>
          <w:lang w:eastAsia="he-IL"/>
        </w:rPr>
        <w:t xml:space="preserve">בא ונותן נאום – אל תמהר ואל תספיד את הקואליציה </w:t>
      </w:r>
      <w:bookmarkStart w:id="167" w:name="_ETM_Q2_741000"/>
      <w:bookmarkEnd w:id="167"/>
      <w:r>
        <w:rPr>
          <w:rFonts w:hint="cs"/>
          <w:rtl/>
          <w:lang w:eastAsia="he-IL"/>
        </w:rPr>
        <w:t xml:space="preserve">הנוכחית. אין לה עוד 100 ימים. שום דבר טוב שהיא </w:t>
      </w:r>
      <w:bookmarkStart w:id="168" w:name="_ETM_Q2_745000"/>
      <w:bookmarkEnd w:id="168"/>
      <w:r>
        <w:rPr>
          <w:rFonts w:hint="cs"/>
          <w:rtl/>
          <w:lang w:eastAsia="he-IL"/>
        </w:rPr>
        <w:t>תעשה לא יכול להשתקף בשום דוח שייעשה.</w:t>
      </w:r>
    </w:p>
    <w:p w:rsidR="00720193" w:rsidRDefault="00720193" w:rsidP="00720193">
      <w:pPr>
        <w:rPr>
          <w:rtl/>
          <w:lang w:eastAsia="he-IL"/>
        </w:rPr>
      </w:pPr>
    </w:p>
    <w:p w:rsidR="00720193" w:rsidRDefault="00720193" w:rsidP="00720193">
      <w:pPr>
        <w:pStyle w:val="af8"/>
        <w:rPr>
          <w:rtl/>
        </w:rPr>
      </w:pPr>
      <w:bookmarkStart w:id="169" w:name="ET_interruption_6255_1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69"/>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בגלל </w:t>
      </w:r>
      <w:r w:rsidR="00C92CF1">
        <w:rPr>
          <w:rFonts w:hint="cs"/>
          <w:rtl/>
          <w:lang w:eastAsia="he-IL"/>
        </w:rPr>
        <w:t>– – –</w:t>
      </w:r>
    </w:p>
    <w:p w:rsidR="00720193" w:rsidRDefault="00720193" w:rsidP="00720193">
      <w:pPr>
        <w:rPr>
          <w:rtl/>
          <w:lang w:eastAsia="he-IL"/>
        </w:rPr>
      </w:pPr>
    </w:p>
    <w:p w:rsidR="00720193" w:rsidRDefault="00720193" w:rsidP="00720193">
      <w:pPr>
        <w:pStyle w:val="-"/>
        <w:rPr>
          <w:rtl/>
        </w:rPr>
      </w:pPr>
      <w:bookmarkStart w:id="170" w:name="ET_speakercontinue_6497_13"/>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7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ומה שאנחנו </w:t>
      </w:r>
      <w:bookmarkStart w:id="171" w:name="_ETM_Q2_750000"/>
      <w:bookmarkEnd w:id="171"/>
      <w:r>
        <w:rPr>
          <w:rFonts w:hint="cs"/>
          <w:rtl/>
          <w:lang w:eastAsia="he-IL"/>
        </w:rPr>
        <w:t>עשינו היה דבר שנדרש על ידי העם.</w:t>
      </w:r>
    </w:p>
    <w:p w:rsidR="00720193" w:rsidRDefault="00720193" w:rsidP="00720193">
      <w:pPr>
        <w:ind w:firstLine="0"/>
        <w:rPr>
          <w:rtl/>
          <w:lang w:eastAsia="he-IL"/>
        </w:rPr>
      </w:pPr>
    </w:p>
    <w:p w:rsidR="00720193" w:rsidRDefault="00720193" w:rsidP="00720193">
      <w:pPr>
        <w:pStyle w:val="af8"/>
        <w:rPr>
          <w:rtl/>
        </w:rPr>
      </w:pPr>
      <w:bookmarkStart w:id="172" w:name="ET_interruption_6255_2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7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כן. </w:t>
      </w:r>
    </w:p>
    <w:p w:rsidR="00720193" w:rsidRDefault="00720193" w:rsidP="00720193">
      <w:pPr>
        <w:rPr>
          <w:rtl/>
          <w:lang w:eastAsia="he-IL"/>
        </w:rPr>
      </w:pPr>
    </w:p>
    <w:p w:rsidR="00720193" w:rsidRDefault="00720193" w:rsidP="00720193">
      <w:pPr>
        <w:pStyle w:val="-"/>
        <w:rPr>
          <w:rtl/>
        </w:rPr>
      </w:pPr>
      <w:r>
        <w:rPr>
          <w:rStyle w:val="TagStyle"/>
          <w:rFonts w:hint="cs"/>
          <w:rtl/>
        </w:rPr>
        <w:t xml:space="preserve">&lt;&lt;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173" w:name="_ETM_Q2_752000"/>
      <w:bookmarkEnd w:id="173"/>
      <w:r>
        <w:rPr>
          <w:rFonts w:hint="cs"/>
          <w:rtl/>
          <w:lang w:eastAsia="he-IL"/>
        </w:rPr>
        <w:t xml:space="preserve">פשוט </w:t>
      </w:r>
      <w:bookmarkStart w:id="174" w:name="_ETM_Q2_751000"/>
      <w:bookmarkEnd w:id="174"/>
      <w:r>
        <w:rPr>
          <w:rFonts w:hint="cs"/>
          <w:rtl/>
          <w:lang w:eastAsia="he-IL"/>
        </w:rPr>
        <w:t xml:space="preserve">לקחתם ממשלה, לקחתם </w:t>
      </w:r>
      <w:r w:rsidR="00C92CF1">
        <w:rPr>
          <w:rFonts w:hint="cs"/>
          <w:rtl/>
          <w:lang w:eastAsia="he-IL"/>
        </w:rPr>
        <w:t>– –</w:t>
      </w:r>
      <w:r>
        <w:rPr>
          <w:rFonts w:hint="cs"/>
          <w:rtl/>
          <w:lang w:eastAsia="he-IL"/>
        </w:rPr>
        <w:t xml:space="preserve"> </w:t>
      </w:r>
    </w:p>
    <w:p w:rsidR="00720193" w:rsidRDefault="00720193" w:rsidP="00720193">
      <w:pPr>
        <w:rPr>
          <w:rtl/>
          <w:lang w:eastAsia="he-IL"/>
        </w:rPr>
      </w:pPr>
    </w:p>
    <w:p w:rsidR="00720193" w:rsidRDefault="00720193" w:rsidP="00720193">
      <w:pPr>
        <w:pStyle w:val="af8"/>
        <w:rPr>
          <w:rtl/>
        </w:rPr>
      </w:pPr>
      <w:bookmarkStart w:id="175" w:name="ET_interruption_6255_1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7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כן, נדרש לשים את בן גביר שר משטרה. זה נדרש. לשים את בן </w:t>
      </w:r>
      <w:bookmarkStart w:id="176" w:name="_ETM_Q2_759000"/>
      <w:bookmarkEnd w:id="176"/>
      <w:r>
        <w:rPr>
          <w:rFonts w:hint="cs"/>
          <w:rtl/>
          <w:lang w:eastAsia="he-IL"/>
        </w:rPr>
        <w:t>גביר שר משטרה.</w:t>
      </w:r>
    </w:p>
    <w:p w:rsidR="00720193" w:rsidRDefault="00720193" w:rsidP="00720193">
      <w:pPr>
        <w:rPr>
          <w:rtl/>
          <w:lang w:eastAsia="he-IL"/>
        </w:rPr>
      </w:pPr>
    </w:p>
    <w:p w:rsidR="00720193" w:rsidRDefault="00720193" w:rsidP="00720193">
      <w:pPr>
        <w:pStyle w:val="-"/>
        <w:rPr>
          <w:rtl/>
        </w:rPr>
      </w:pPr>
      <w:bookmarkStart w:id="177" w:name="ET_speakercontinue_6497_15"/>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77"/>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אוסף של דעות שאין להן קשר אחת לשנייה – אין לזה שום קשר. מה הקשר של </w:t>
      </w:r>
      <w:bookmarkStart w:id="178" w:name="_ETM_Q2_768000"/>
      <w:bookmarkEnd w:id="178"/>
      <w:r w:rsidR="00720193">
        <w:rPr>
          <w:rFonts w:hint="cs"/>
          <w:rtl/>
          <w:lang w:eastAsia="he-IL"/>
        </w:rPr>
        <w:t xml:space="preserve">מנסור עבאס לתקווה חדשה? מה הקשר של המפלגות הערביות לימינה? </w:t>
      </w:r>
    </w:p>
    <w:p w:rsidR="00720193" w:rsidRDefault="00720193" w:rsidP="00720193">
      <w:pPr>
        <w:rPr>
          <w:rtl/>
          <w:lang w:eastAsia="he-IL"/>
        </w:rPr>
      </w:pPr>
    </w:p>
    <w:p w:rsidR="00720193" w:rsidRDefault="00720193" w:rsidP="00720193">
      <w:pPr>
        <w:pStyle w:val="af8"/>
        <w:rPr>
          <w:rtl/>
        </w:rPr>
      </w:pPr>
      <w:bookmarkStart w:id="179" w:name="ET_interruption_5795_16"/>
      <w:r>
        <w:rPr>
          <w:rStyle w:val="TagStyle"/>
          <w:rFonts w:hint="cs"/>
          <w:rtl/>
        </w:rPr>
        <w:t xml:space="preserve"> &lt;&lt; קריאה &gt;&gt; </w:t>
      </w:r>
      <w:r>
        <w:rPr>
          <w:rFonts w:hint="cs"/>
          <w:rtl/>
        </w:rPr>
        <w:t>מנסור עבאס (רע"מ – הרשימה הערבית המאוחדת):</w:t>
      </w:r>
      <w:r>
        <w:rPr>
          <w:rStyle w:val="TagStyle"/>
          <w:rtl/>
        </w:rPr>
        <w:t xml:space="preserve"> &lt;&lt; קריאה &gt;&gt;</w:t>
      </w:r>
      <w:r>
        <w:rPr>
          <w:rFonts w:hint="cs"/>
          <w:rtl/>
        </w:rPr>
        <w:t xml:space="preserve">   </w:t>
      </w:r>
      <w:bookmarkEnd w:id="179"/>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עכשיו זה העניין שלך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
        <w:rPr>
          <w:rtl/>
        </w:rPr>
      </w:pPr>
      <w:bookmarkStart w:id="180" w:name="ET_speakercontinue_6497_17"/>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18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מנסור – </w:t>
      </w:r>
      <w:bookmarkStart w:id="181" w:name="_ETM_Q2_782000"/>
      <w:bookmarkEnd w:id="181"/>
      <w:r>
        <w:rPr>
          <w:rFonts w:hint="cs"/>
          <w:rtl/>
          <w:lang w:eastAsia="he-IL"/>
        </w:rPr>
        <w:t xml:space="preserve">לא, הוא הזכיר אותך. </w:t>
      </w:r>
    </w:p>
    <w:p w:rsidR="00720193" w:rsidRDefault="00720193" w:rsidP="00720193">
      <w:pPr>
        <w:rPr>
          <w:rtl/>
          <w:lang w:eastAsia="he-IL"/>
        </w:rPr>
      </w:pPr>
      <w:bookmarkStart w:id="182" w:name="_ETM_Q2_783000"/>
      <w:bookmarkEnd w:id="182"/>
    </w:p>
    <w:p w:rsidR="00720193" w:rsidRDefault="00720193" w:rsidP="00720193">
      <w:pPr>
        <w:pStyle w:val="af8"/>
        <w:rPr>
          <w:rtl/>
        </w:rPr>
      </w:pPr>
      <w:bookmarkStart w:id="183" w:name="ET_interruption_6255_29"/>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83"/>
    </w:p>
    <w:p w:rsidR="00720193" w:rsidRDefault="00720193" w:rsidP="00720193">
      <w:pPr>
        <w:rPr>
          <w:rtl/>
          <w:lang w:eastAsia="he-IL"/>
        </w:rPr>
      </w:pPr>
    </w:p>
    <w:p w:rsidR="00720193" w:rsidRDefault="00C92CF1" w:rsidP="00C92CF1">
      <w:pPr>
        <w:rPr>
          <w:rtl/>
          <w:lang w:eastAsia="he-IL"/>
        </w:rPr>
      </w:pPr>
      <w:bookmarkStart w:id="184" w:name="_ETM_Q2_786000"/>
      <w:bookmarkEnd w:id="184"/>
      <w:r>
        <w:rPr>
          <w:rFonts w:hint="cs"/>
          <w:rtl/>
          <w:lang w:eastAsia="he-IL"/>
        </w:rPr>
        <w:t>– – –</w:t>
      </w:r>
    </w:p>
    <w:p w:rsidR="00720193" w:rsidRDefault="00720193" w:rsidP="00720193">
      <w:pPr>
        <w:rPr>
          <w:rtl/>
          <w:lang w:eastAsia="he-IL"/>
        </w:rPr>
      </w:pPr>
    </w:p>
    <w:p w:rsidR="00720193" w:rsidRDefault="00720193" w:rsidP="00720193">
      <w:pPr>
        <w:pStyle w:val="af8"/>
        <w:rPr>
          <w:rtl/>
        </w:rPr>
      </w:pPr>
      <w:bookmarkStart w:id="185" w:name="ET_interruption_5795_30"/>
      <w:r>
        <w:rPr>
          <w:rStyle w:val="TagStyle"/>
          <w:rFonts w:hint="cs"/>
          <w:rtl/>
        </w:rPr>
        <w:t xml:space="preserve"> &lt;&lt; קריאה &gt;&gt; </w:t>
      </w:r>
      <w:r>
        <w:rPr>
          <w:rFonts w:hint="cs"/>
          <w:rtl/>
        </w:rPr>
        <w:t>מנסור עבאס (רע"מ – הרשימה הערבית המאוחדת):</w:t>
      </w:r>
      <w:r>
        <w:rPr>
          <w:rStyle w:val="TagStyle"/>
          <w:rtl/>
        </w:rPr>
        <w:t xml:space="preserve"> &lt;&lt; קריאה &gt;&gt;</w:t>
      </w:r>
      <w:r>
        <w:rPr>
          <w:rFonts w:hint="cs"/>
          <w:rtl/>
        </w:rPr>
        <w:t xml:space="preserve">   </w:t>
      </w:r>
      <w:bookmarkEnd w:id="185"/>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זה </w:t>
      </w:r>
      <w:bookmarkStart w:id="186" w:name="_ETM_Q2_787000"/>
      <w:bookmarkEnd w:id="186"/>
      <w:r>
        <w:rPr>
          <w:rFonts w:hint="cs"/>
          <w:rtl/>
          <w:lang w:eastAsia="he-IL"/>
        </w:rPr>
        <w:t xml:space="preserve">המשבר עכשיו </w:t>
      </w:r>
      <w:r w:rsidR="00C92CF1">
        <w:rPr>
          <w:rFonts w:hint="cs"/>
          <w:rtl/>
          <w:lang w:eastAsia="he-IL"/>
        </w:rPr>
        <w:t>– – –</w:t>
      </w:r>
    </w:p>
    <w:p w:rsidR="00720193" w:rsidRDefault="00720193" w:rsidP="00720193">
      <w:pPr>
        <w:rPr>
          <w:rtl/>
          <w:lang w:eastAsia="he-IL"/>
        </w:rPr>
      </w:pPr>
    </w:p>
    <w:p w:rsidR="00720193" w:rsidRDefault="00720193" w:rsidP="00720193">
      <w:pPr>
        <w:pStyle w:val="-"/>
        <w:rPr>
          <w:rtl/>
        </w:rPr>
      </w:pPr>
      <w:bookmarkStart w:id="187" w:name="_ETM_Q2_790000"/>
      <w:bookmarkStart w:id="188" w:name="ET_speakercontinue_6255_31"/>
      <w:bookmarkEnd w:id="18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88"/>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אנחנו ניהלנו מאבק נגד </w:t>
      </w:r>
      <w:bookmarkStart w:id="189" w:name="_ETM_Q2_791000"/>
      <w:bookmarkEnd w:id="189"/>
      <w:r>
        <w:rPr>
          <w:rFonts w:hint="cs"/>
          <w:rtl/>
          <w:lang w:eastAsia="he-IL"/>
        </w:rPr>
        <w:t xml:space="preserve">קואליציה שפשוט אמרה לציבור לפני הבחירות משהו אחד ואחרי הבחירות עשתה משהו אחר. </w:t>
      </w:r>
      <w:bookmarkStart w:id="190" w:name="_ETM_Q2_784000"/>
      <w:bookmarkEnd w:id="190"/>
      <w:r>
        <w:rPr>
          <w:rFonts w:hint="cs"/>
          <w:rtl/>
          <w:lang w:eastAsia="he-IL"/>
        </w:rPr>
        <w:t>לכן אנחנו הפלנו את הממשלה הזאת</w:t>
      </w:r>
      <w:bookmarkStart w:id="191" w:name="_ETM_Q2_800000"/>
      <w:bookmarkEnd w:id="191"/>
      <w:r>
        <w:rPr>
          <w:rFonts w:hint="cs"/>
          <w:rtl/>
          <w:lang w:eastAsia="he-IL"/>
        </w:rPr>
        <w:t>, ואנחנו נמשיך פה לתפקד. תודה.</w:t>
      </w:r>
    </w:p>
    <w:p w:rsidR="00720193" w:rsidRDefault="00720193" w:rsidP="00720193">
      <w:pPr>
        <w:rPr>
          <w:rtl/>
          <w:lang w:eastAsia="he-IL"/>
        </w:rPr>
      </w:pPr>
    </w:p>
    <w:p w:rsidR="00720193" w:rsidRDefault="00720193" w:rsidP="00720193">
      <w:pPr>
        <w:pStyle w:val="af9"/>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אני מודה לשר מאיר פרוש, ומזמין את חברת הכנסת שרן מרים השכל לנמק את ההצעה להביע אי-אמון בממשלה</w:t>
      </w:r>
      <w:bookmarkStart w:id="192" w:name="_ETM_Q3_211000"/>
      <w:bookmarkEnd w:id="192"/>
      <w:r>
        <w:rPr>
          <w:rFonts w:hint="cs"/>
          <w:rtl/>
          <w:lang w:eastAsia="he-IL"/>
        </w:rPr>
        <w:t xml:space="preserve"> מטעם סיעת המחנה הממלכתי. בבקשה, גברתי, עד עשר </w:t>
      </w:r>
      <w:bookmarkStart w:id="193" w:name="_ETM_Q3_230000"/>
      <w:bookmarkEnd w:id="193"/>
      <w:r>
        <w:rPr>
          <w:rFonts w:hint="cs"/>
          <w:rtl/>
          <w:lang w:eastAsia="he-IL"/>
        </w:rPr>
        <w:t xml:space="preserve">דקות לרשותך. </w:t>
      </w:r>
    </w:p>
    <w:p w:rsidR="00720193" w:rsidRDefault="00720193" w:rsidP="00720193">
      <w:pPr>
        <w:rPr>
          <w:rtl/>
          <w:lang w:eastAsia="he-IL"/>
        </w:rPr>
      </w:pPr>
    </w:p>
    <w:p w:rsidR="00720193" w:rsidRDefault="00720193" w:rsidP="00720193">
      <w:pPr>
        <w:pStyle w:val="a5"/>
        <w:rPr>
          <w:rtl/>
        </w:rPr>
      </w:pPr>
      <w:bookmarkStart w:id="194" w:name="ET_speaker_5519_3"/>
      <w:r>
        <w:rPr>
          <w:rStyle w:val="TagStyle"/>
          <w:rFonts w:hint="cs"/>
          <w:rtl/>
        </w:rPr>
        <w:t xml:space="preserve"> &lt;&lt; דובר &gt;&gt; </w:t>
      </w:r>
      <w:bookmarkStart w:id="195" w:name="_Toc130996991"/>
      <w:bookmarkStart w:id="196" w:name="_Toc130910766"/>
      <w:bookmarkStart w:id="197" w:name="_Toc152076371"/>
      <w:r>
        <w:rPr>
          <w:rFonts w:hint="cs"/>
          <w:rtl/>
        </w:rPr>
        <w:t>שרן מרים השכל (המחנה הממלכתי):</w:t>
      </w:r>
      <w:bookmarkEnd w:id="195"/>
      <w:bookmarkEnd w:id="196"/>
      <w:bookmarkEnd w:id="197"/>
      <w:r>
        <w:rPr>
          <w:rStyle w:val="TagStyle"/>
          <w:rFonts w:hint="cs"/>
          <w:rtl/>
        </w:rPr>
        <w:t xml:space="preserve"> &lt;&lt; דובר &gt;&gt;</w:t>
      </w:r>
      <w:r>
        <w:rPr>
          <w:rFonts w:hint="cs"/>
          <w:rtl/>
        </w:rPr>
        <w:t xml:space="preserve">   </w:t>
      </w:r>
      <w:bookmarkEnd w:id="19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השר פרוש, אני מבינה שאתה עומד כאן ומתפתל </w:t>
      </w:r>
      <w:bookmarkStart w:id="198" w:name="_ETM_Q3_236000"/>
      <w:bookmarkEnd w:id="198"/>
      <w:r>
        <w:rPr>
          <w:rFonts w:hint="cs"/>
          <w:rtl/>
          <w:lang w:eastAsia="he-IL"/>
        </w:rPr>
        <w:t xml:space="preserve">משום שאתה לא מסוגל להסביר איך יכול להיות שנתניהו העביר </w:t>
      </w:r>
      <w:bookmarkStart w:id="199" w:name="_ETM_Q3_237000"/>
      <w:bookmarkEnd w:id="199"/>
      <w:r>
        <w:rPr>
          <w:rFonts w:hint="cs"/>
          <w:rtl/>
          <w:lang w:eastAsia="he-IL"/>
        </w:rPr>
        <w:t xml:space="preserve">בדיוק את אותו מס עבאס שאתם ישבתם וצעקתם עליו </w:t>
      </w:r>
      <w:bookmarkStart w:id="200" w:name="_ETM_Q3_240000"/>
      <w:bookmarkEnd w:id="200"/>
      <w:r>
        <w:rPr>
          <w:rFonts w:hint="cs"/>
          <w:rtl/>
          <w:lang w:eastAsia="he-IL"/>
        </w:rPr>
        <w:t xml:space="preserve">במשך שנה שלמה. אבל זה לא הסיפור, זה </w:t>
      </w:r>
      <w:bookmarkStart w:id="201" w:name="_ETM_Q3_248000"/>
      <w:bookmarkEnd w:id="201"/>
      <w:r>
        <w:rPr>
          <w:rFonts w:hint="cs"/>
          <w:rtl/>
          <w:lang w:eastAsia="he-IL"/>
        </w:rPr>
        <w:t xml:space="preserve">לא העניין. העניין הוא שאתמול בלילה אזרחי ישראל הלכו לישון שבורי לב ובוכים – בוכים על העתיד של הילדים שלהם, </w:t>
      </w:r>
      <w:bookmarkStart w:id="202" w:name="_ETM_Q3_254000"/>
      <w:bookmarkEnd w:id="202"/>
      <w:r>
        <w:rPr>
          <w:rFonts w:hint="cs"/>
          <w:rtl/>
          <w:lang w:eastAsia="he-IL"/>
        </w:rPr>
        <w:t xml:space="preserve">על מה שקורה כרגע במדינה. וזה הסיפור. מה שחיזבאללה וחמאס לא הצליחו לעשות ב-75 שנים אתם עשיתם בשלושה </w:t>
      </w:r>
      <w:bookmarkStart w:id="203" w:name="_ETM_Q3_266000"/>
      <w:bookmarkEnd w:id="203"/>
      <w:r>
        <w:rPr>
          <w:rFonts w:hint="cs"/>
          <w:rtl/>
          <w:lang w:eastAsia="he-IL"/>
        </w:rPr>
        <w:t>חודשים. שברתם את רוחו של העם העמיד ביותר</w:t>
      </w:r>
      <w:bookmarkStart w:id="204" w:name="_ETM_Q3_276000"/>
      <w:bookmarkEnd w:id="204"/>
      <w:r>
        <w:rPr>
          <w:rFonts w:hint="cs"/>
          <w:rtl/>
          <w:lang w:eastAsia="he-IL"/>
        </w:rPr>
        <w:t>, שעמד במתקפות בלתי רגילות לאורך כל ההיסטוריה</w:t>
      </w:r>
      <w:bookmarkStart w:id="205" w:name="_ETM_Q3_281000"/>
      <w:bookmarkEnd w:id="205"/>
      <w:r>
        <w:rPr>
          <w:rFonts w:hint="cs"/>
          <w:rtl/>
          <w:lang w:eastAsia="he-IL"/>
        </w:rPr>
        <w:t xml:space="preserve">, אלפי שנים. ואתם הצלחתם לשבור את רוחו אתמול בלילה, ממש ככה. </w:t>
      </w:r>
    </w:p>
    <w:p w:rsidR="00720193" w:rsidRDefault="00720193" w:rsidP="00720193">
      <w:pPr>
        <w:rPr>
          <w:rtl/>
          <w:lang w:eastAsia="he-IL"/>
        </w:rPr>
      </w:pPr>
    </w:p>
    <w:p w:rsidR="00720193" w:rsidRDefault="00720193" w:rsidP="00720193">
      <w:pPr>
        <w:rPr>
          <w:rtl/>
          <w:lang w:eastAsia="he-IL"/>
        </w:rPr>
      </w:pPr>
      <w:bookmarkStart w:id="206" w:name="_ETM_Q3_287000"/>
      <w:bookmarkEnd w:id="206"/>
      <w:r>
        <w:rPr>
          <w:rFonts w:hint="cs"/>
          <w:rtl/>
          <w:lang w:eastAsia="he-IL"/>
        </w:rPr>
        <w:t xml:space="preserve">בא </w:t>
      </w:r>
      <w:bookmarkStart w:id="207" w:name="_ETM_Q3_288000"/>
      <w:bookmarkEnd w:id="207"/>
      <w:r>
        <w:rPr>
          <w:rFonts w:hint="cs"/>
          <w:rtl/>
          <w:lang w:eastAsia="he-IL"/>
        </w:rPr>
        <w:t xml:space="preserve">שר ביטחון של מדינת ישראל – הרי מעולם עניין ביטחוני לא היה נושא של </w:t>
      </w:r>
      <w:bookmarkStart w:id="208" w:name="_ETM_Q3_293000"/>
      <w:bookmarkEnd w:id="208"/>
      <w:r>
        <w:rPr>
          <w:rFonts w:hint="cs"/>
          <w:rtl/>
          <w:lang w:eastAsia="he-IL"/>
        </w:rPr>
        <w:t xml:space="preserve">קואליציה ואופוזיציה עד שאתם כאן הצבעתם נגד ביטחון ישראל פעם אחר פעם. אופוזיציה למדינת ישראל. ועכשיו חציתם גבול נוסף שמעולם לא נחצה. אתה יודע מתי לא הקשיבו להתרעות הרשויות הביטחוניות? מה קרה </w:t>
      </w:r>
      <w:bookmarkStart w:id="209" w:name="_ETM_Q3_308000"/>
      <w:bookmarkEnd w:id="209"/>
      <w:r>
        <w:rPr>
          <w:rFonts w:hint="cs"/>
          <w:rtl/>
          <w:lang w:eastAsia="he-IL"/>
        </w:rPr>
        <w:t>ביום כיפור? מה היה הכישלון האדיר ביום כיפור? כל</w:t>
      </w:r>
      <w:bookmarkStart w:id="210" w:name="_ETM_Q3_314000"/>
      <w:bookmarkEnd w:id="210"/>
      <w:r>
        <w:rPr>
          <w:rFonts w:hint="cs"/>
          <w:rtl/>
          <w:lang w:eastAsia="he-IL"/>
        </w:rPr>
        <w:t xml:space="preserve"> כך הרבה אנשים שילמו בחייהם כי לא הקשיבו למודיעין ולמערכת הביטחונית על מה שקורה, על מה שגועש מתחת לפני השטח, ואנחנו שילמנו מחיר כבד.</w:t>
      </w:r>
      <w:bookmarkStart w:id="211" w:name="_ETM_Q3_329000"/>
      <w:bookmarkEnd w:id="211"/>
      <w:r>
        <w:rPr>
          <w:rFonts w:hint="cs"/>
          <w:rtl/>
          <w:lang w:eastAsia="he-IL"/>
        </w:rPr>
        <w:t xml:space="preserve"> בא שר הביטחון באומץ, יודע שהוא </w:t>
      </w:r>
      <w:bookmarkStart w:id="212" w:name="_ETM_Q3_331000"/>
      <w:bookmarkEnd w:id="212"/>
      <w:r>
        <w:rPr>
          <w:rFonts w:hint="cs"/>
          <w:rtl/>
          <w:lang w:eastAsia="he-IL"/>
        </w:rPr>
        <w:t xml:space="preserve">הולך להקריב את עתידו הפוליטי. למה? כי הוא עושה מה שהוא הבטיח כל חייו – להגן ולשמור </w:t>
      </w:r>
      <w:bookmarkStart w:id="213" w:name="_ETM_Q3_340000"/>
      <w:bookmarkEnd w:id="213"/>
      <w:r>
        <w:rPr>
          <w:rFonts w:hint="cs"/>
          <w:rtl/>
          <w:lang w:eastAsia="he-IL"/>
        </w:rPr>
        <w:t xml:space="preserve">על מדינת ישראל ועל אזרחי ישראל. הוא העלה את עצמו על המזבח הפוליטי, יודע שהוא לא ישוב. למה? כי זה </w:t>
      </w:r>
      <w:bookmarkStart w:id="214" w:name="_ETM_Q3_347000"/>
      <w:bookmarkEnd w:id="214"/>
      <w:r>
        <w:rPr>
          <w:rFonts w:hint="cs"/>
          <w:rtl/>
          <w:lang w:eastAsia="he-IL"/>
        </w:rPr>
        <w:t xml:space="preserve">הדבר הנכון לטובת מדינת ישראל ולביטחונה של מדינת ישראל. </w:t>
      </w:r>
      <w:bookmarkStart w:id="215" w:name="_ETM_Q3_354000"/>
      <w:bookmarkEnd w:id="215"/>
      <w:r>
        <w:rPr>
          <w:rFonts w:hint="cs"/>
          <w:rtl/>
          <w:lang w:eastAsia="he-IL"/>
        </w:rPr>
        <w:t xml:space="preserve">ומה הוא עשה? הזהיר את ראש הממשלה מפני מה שעלול </w:t>
      </w:r>
      <w:bookmarkStart w:id="216" w:name="_ETM_Q3_360000"/>
      <w:bookmarkEnd w:id="216"/>
      <w:r>
        <w:rPr>
          <w:rFonts w:hint="cs"/>
          <w:rtl/>
          <w:lang w:eastAsia="he-IL"/>
        </w:rPr>
        <w:t xml:space="preserve">לקרות אם אתם תמשיכו בדהירה המסוכנת הזאת. הוא הציג לו את מה – אתם לא כינסתם קבינט, </w:t>
      </w:r>
      <w:bookmarkStart w:id="217" w:name="_ETM_Q3_368000"/>
      <w:bookmarkEnd w:id="217"/>
      <w:r>
        <w:rPr>
          <w:rFonts w:hint="cs"/>
          <w:rtl/>
          <w:lang w:eastAsia="he-IL"/>
        </w:rPr>
        <w:t xml:space="preserve">אז הוא הלך ואמר לו מה הולך להיות. על זה מפטרים שר ביטחון במדינת ישראל? איזו בושה. איך אתם מסוגלים </w:t>
      </w:r>
      <w:bookmarkStart w:id="218" w:name="_ETM_Q3_376000"/>
      <w:bookmarkEnd w:id="218"/>
      <w:r>
        <w:rPr>
          <w:rFonts w:hint="cs"/>
          <w:rtl/>
          <w:lang w:eastAsia="he-IL"/>
        </w:rPr>
        <w:t xml:space="preserve">לבוא לכאן ולעמוד מולנו ואפילו לדבר?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אנחנו מסתכלים על איזה שיקול דעת יש למי שאמור לנהל את המדינה. אנחנו רואים את חיזבאללה בפעם הראשונה באומץ, בתעוזה שלהם להכניס מחבל לתוך לב-ליבה של מדינת ישראל ועוד להודיע שהם אחראים לזה. איזה אומץ נדרש; איזה קרע אמור להיות </w:t>
      </w:r>
      <w:bookmarkStart w:id="219" w:name="_ETM_Q3_404000"/>
      <w:bookmarkEnd w:id="219"/>
      <w:r>
        <w:rPr>
          <w:rFonts w:hint="cs"/>
          <w:rtl/>
          <w:lang w:eastAsia="he-IL"/>
        </w:rPr>
        <w:t>כדי שהם, יהיו להם ביצים לבוא</w:t>
      </w:r>
      <w:bookmarkStart w:id="220" w:name="_ETM_Q3_411000"/>
      <w:bookmarkEnd w:id="220"/>
      <w:r>
        <w:rPr>
          <w:rFonts w:hint="cs"/>
          <w:rtl/>
          <w:lang w:eastAsia="he-IL"/>
        </w:rPr>
        <w:t xml:space="preserve"> ולעשות מעשה כזה. </w:t>
      </w:r>
    </w:p>
    <w:p w:rsidR="00720193" w:rsidRDefault="00720193" w:rsidP="00720193">
      <w:pPr>
        <w:rPr>
          <w:rtl/>
          <w:lang w:eastAsia="he-IL"/>
        </w:rPr>
      </w:pPr>
    </w:p>
    <w:p w:rsidR="00720193" w:rsidRDefault="00720193" w:rsidP="00720193">
      <w:pPr>
        <w:rPr>
          <w:rtl/>
          <w:lang w:eastAsia="he-IL"/>
        </w:rPr>
      </w:pPr>
      <w:bookmarkStart w:id="221" w:name="_ETM_Q3_412000"/>
      <w:bookmarkEnd w:id="221"/>
      <w:r>
        <w:rPr>
          <w:rFonts w:hint="cs"/>
          <w:rtl/>
          <w:lang w:eastAsia="he-IL"/>
        </w:rPr>
        <w:t>אנחנו נמצאים בתחילתו של חודש הרמדאן, חודש שבו המתיחות הביטחונית היא לפעמים בלתי אפשרית. אני אומרת לך, אני הייתי</w:t>
      </w:r>
      <w:bookmarkStart w:id="222" w:name="_ETM_Q3_422000"/>
      <w:bookmarkEnd w:id="222"/>
      <w:r>
        <w:rPr>
          <w:rFonts w:hint="cs"/>
          <w:rtl/>
          <w:lang w:eastAsia="he-IL"/>
        </w:rPr>
        <w:t xml:space="preserve"> במג"ב בתקופה של האינתיפאדה השנייה. אתה יודע, אתה מבין בכלל איזה לחץ יש על החיילים, על </w:t>
      </w:r>
      <w:proofErr w:type="spellStart"/>
      <w:r>
        <w:rPr>
          <w:rFonts w:hint="cs"/>
          <w:rtl/>
          <w:lang w:eastAsia="he-IL"/>
        </w:rPr>
        <w:t>המג"בניקים</w:t>
      </w:r>
      <w:proofErr w:type="spellEnd"/>
      <w:r>
        <w:rPr>
          <w:rFonts w:hint="cs"/>
          <w:rtl/>
          <w:lang w:eastAsia="he-IL"/>
        </w:rPr>
        <w:t xml:space="preserve">, </w:t>
      </w:r>
      <w:bookmarkStart w:id="223" w:name="_ETM_Q3_435000"/>
      <w:bookmarkEnd w:id="223"/>
      <w:r>
        <w:rPr>
          <w:rFonts w:hint="cs"/>
          <w:rtl/>
          <w:lang w:eastAsia="he-IL"/>
        </w:rPr>
        <w:t xml:space="preserve">על השוטרים בתקופה הזאת? באיזה שיקול דעת ראש הממשלה מגיע בתקופה הזאת ומפטר את שר הביטחון של מדינת ישראל? הוא אומר לנו דבר אחד: אין פה שיקול דעת. אתם ירדתם מהפסים. אני לא האמנתי שאתם תעשו דבר כזה. על זה אזרחי ישראל הלכו לישון שבורי לב ובוכים בלילה – כי הם מבינים שהאינטרס הביטחוני לא עומד לנגד עיניכם כדבר ראשון. אתם מביאים פה כבר </w:t>
      </w:r>
      <w:bookmarkStart w:id="224" w:name="_ETM_Q3_474000"/>
      <w:bookmarkEnd w:id="224"/>
      <w:r>
        <w:rPr>
          <w:rFonts w:hint="cs"/>
          <w:rtl/>
          <w:lang w:eastAsia="he-IL"/>
        </w:rPr>
        <w:t xml:space="preserve">שלושה חודשים חוקי קומבינות. אתם מוכיחים לציבור איך אתם רוצים להיות מעל החוק. </w:t>
      </w:r>
      <w:bookmarkStart w:id="225" w:name="_ETM_Q3_479000"/>
      <w:bookmarkEnd w:id="225"/>
      <w:r>
        <w:rPr>
          <w:rFonts w:hint="cs"/>
          <w:rtl/>
          <w:lang w:eastAsia="he-IL"/>
        </w:rPr>
        <w:t xml:space="preserve">על מה? אתם רוצים לתקן את מערכת המשפט על איזה </w:t>
      </w:r>
      <w:proofErr w:type="spellStart"/>
      <w:r>
        <w:rPr>
          <w:rFonts w:hint="cs"/>
          <w:rtl/>
          <w:lang w:eastAsia="he-IL"/>
        </w:rPr>
        <w:t>פקקטה</w:t>
      </w:r>
      <w:proofErr w:type="spellEnd"/>
      <w:r>
        <w:rPr>
          <w:rFonts w:hint="cs"/>
          <w:rtl/>
          <w:lang w:eastAsia="he-IL"/>
        </w:rPr>
        <w:t xml:space="preserve"> שני מינויים </w:t>
      </w:r>
      <w:bookmarkStart w:id="226" w:name="_ETM_Q3_486000"/>
      <w:bookmarkEnd w:id="226"/>
      <w:r>
        <w:rPr>
          <w:rFonts w:hint="cs"/>
          <w:rtl/>
          <w:lang w:eastAsia="he-IL"/>
        </w:rPr>
        <w:t xml:space="preserve">פוליטיים כדי להפוך את בית המשפט העליון לפוליטי? על זה אתם שוברים את העם שלנו? על זה אתם קורעים אותנו? </w:t>
      </w:r>
    </w:p>
    <w:p w:rsidR="00720193" w:rsidRDefault="00720193" w:rsidP="00720193">
      <w:pPr>
        <w:rPr>
          <w:rtl/>
          <w:lang w:eastAsia="he-IL"/>
        </w:rPr>
      </w:pPr>
    </w:p>
    <w:p w:rsidR="00720193" w:rsidRDefault="00720193" w:rsidP="00720193">
      <w:pPr>
        <w:rPr>
          <w:rtl/>
          <w:lang w:eastAsia="he-IL"/>
        </w:rPr>
      </w:pPr>
      <w:r>
        <w:rPr>
          <w:rFonts w:hint="cs"/>
          <w:rtl/>
          <w:lang w:eastAsia="he-IL"/>
        </w:rPr>
        <w:t>אתה מבין מה קרה לטייסים שי</w:t>
      </w:r>
      <w:bookmarkStart w:id="227" w:name="_ETM_Q3_502000"/>
      <w:bookmarkEnd w:id="227"/>
      <w:r>
        <w:rPr>
          <w:rFonts w:hint="cs"/>
          <w:rtl/>
          <w:lang w:eastAsia="he-IL"/>
        </w:rPr>
        <w:t xml:space="preserve">צאו למשימות שבהן בערב הם נותנים נשיקה לילדים שלהם בידיעה מוחלטת שיכול להיות שמחר בבוקר הם לא יראו את הילדים שלהם? למה? כי הם יוצאים להילחם באויב, ולא אכפת להם. גיבורים, חסונים. אבל אתם, השר פרוש, אתם שברתם את הגיבורים האלה. אתם שברתם אותם. מה שהאיראנים לא הצליחו לעשות לאנשים בסיירת מטכ"ל, לשבור את רוחם – </w:t>
      </w:r>
      <w:bookmarkStart w:id="228" w:name="_ETM_Q3_533000"/>
      <w:bookmarkEnd w:id="228"/>
      <w:r>
        <w:rPr>
          <w:rFonts w:hint="cs"/>
          <w:rtl/>
          <w:lang w:eastAsia="he-IL"/>
        </w:rPr>
        <w:t>אנשים שילמו בחייהם – אתם שברתם. אתם הפחדתם אותם כל כך</w:t>
      </w:r>
      <w:bookmarkStart w:id="229" w:name="_ETM_Q3_537000"/>
      <w:bookmarkEnd w:id="229"/>
      <w:r>
        <w:rPr>
          <w:rFonts w:hint="cs"/>
          <w:rtl/>
          <w:lang w:eastAsia="he-IL"/>
        </w:rPr>
        <w:t xml:space="preserve"> מעתיד המדינה, עתיד הילדים שלהם. אתם שברתם אותם.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אתם מתגאים כל כך שאתם יושבים בכוללים ובישיבות ולומדים תורה, שזה כל כך הרבה </w:t>
      </w:r>
      <w:bookmarkStart w:id="230" w:name="_ETM_Q3_555000"/>
      <w:bookmarkEnd w:id="230"/>
      <w:r>
        <w:rPr>
          <w:rFonts w:hint="cs"/>
          <w:rtl/>
          <w:lang w:eastAsia="he-IL"/>
        </w:rPr>
        <w:t xml:space="preserve">יותר חשוב מכל דבר אחר. ואתם לומדים את ההיסטוריה של העם </w:t>
      </w:r>
      <w:bookmarkStart w:id="231" w:name="_ETM_Q3_560000"/>
      <w:bookmarkEnd w:id="231"/>
      <w:r>
        <w:rPr>
          <w:rFonts w:hint="cs"/>
          <w:rtl/>
          <w:lang w:eastAsia="he-IL"/>
        </w:rPr>
        <w:t xml:space="preserve">היהודי לפרטי-פרטים, פלפולים של הפלפולים, כל פרט וכל מילה וכל פסיק, ואתם רואים את ההיסטוריה חוזרת. איך אתם לא מתעוררים? איך אתם לא </w:t>
      </w:r>
      <w:bookmarkStart w:id="232" w:name="_ETM_Q3_573000"/>
      <w:bookmarkEnd w:id="232"/>
      <w:r>
        <w:rPr>
          <w:rFonts w:hint="cs"/>
          <w:rtl/>
          <w:lang w:eastAsia="he-IL"/>
        </w:rPr>
        <w:t xml:space="preserve">אלה שמתריעים בשער? אתם מבינים שאנחנו עומדים לקראת קרע בממלכה והיפרדות לשתי ממלכות, חורבן בית שלישי? והינה, אבא </w:t>
      </w:r>
      <w:proofErr w:type="spellStart"/>
      <w:r>
        <w:rPr>
          <w:rFonts w:hint="cs"/>
          <w:rtl/>
          <w:lang w:eastAsia="he-IL"/>
        </w:rPr>
        <w:t>סיקרא</w:t>
      </w:r>
      <w:proofErr w:type="spellEnd"/>
      <w:r>
        <w:rPr>
          <w:rFonts w:hint="cs"/>
          <w:rtl/>
          <w:lang w:eastAsia="he-IL"/>
        </w:rPr>
        <w:t xml:space="preserve"> צועק עוד פעם בממשלה: תמשיכו, תמשיכו – הינה, בן </w:t>
      </w:r>
      <w:bookmarkStart w:id="233" w:name="_ETM_Q3_588000"/>
      <w:bookmarkEnd w:id="233"/>
      <w:r>
        <w:rPr>
          <w:rFonts w:hint="cs"/>
          <w:rtl/>
          <w:lang w:eastAsia="he-IL"/>
        </w:rPr>
        <w:t xml:space="preserve">גביר אומר לנתניהו, </w:t>
      </w:r>
      <w:proofErr w:type="spellStart"/>
      <w:r>
        <w:rPr>
          <w:rFonts w:hint="cs"/>
          <w:rtl/>
          <w:lang w:eastAsia="he-IL"/>
        </w:rPr>
        <w:t>ורוטמן</w:t>
      </w:r>
      <w:proofErr w:type="spellEnd"/>
      <w:r>
        <w:rPr>
          <w:rFonts w:hint="cs"/>
          <w:rtl/>
          <w:lang w:eastAsia="he-IL"/>
        </w:rPr>
        <w:t xml:space="preserve">: תבעירו את האסמים, תשברו אותנו; שתלך המדינה, שילך הביטחון, שתלך הכלכלה. היחסים הבין-לאומיים שלנו נמצאים בשפל. ראש הממשלה הולך ממדינה למדינה לשיחת נזיפה. האמריקאים – שברתם את היחסים איתם. איזה הישגים הבאתם בשלושה </w:t>
      </w:r>
      <w:bookmarkStart w:id="234" w:name="_ETM_Q3_617000"/>
      <w:bookmarkEnd w:id="234"/>
      <w:r>
        <w:rPr>
          <w:rFonts w:hint="cs"/>
          <w:rtl/>
          <w:lang w:eastAsia="he-IL"/>
        </w:rPr>
        <w:t xml:space="preserve">חודשים. </w:t>
      </w:r>
      <w:bookmarkStart w:id="235" w:name="_ETM_Q3_617393"/>
      <w:bookmarkStart w:id="236" w:name="_ETM_Q3_617481"/>
      <w:bookmarkStart w:id="237" w:name="_ETM_Q3_617627"/>
      <w:bookmarkStart w:id="238" w:name="_ETM_Q3_617680"/>
      <w:bookmarkEnd w:id="235"/>
      <w:bookmarkEnd w:id="236"/>
      <w:bookmarkEnd w:id="237"/>
      <w:bookmarkEnd w:id="238"/>
      <w:r>
        <w:rPr>
          <w:rFonts w:hint="cs"/>
          <w:rtl/>
          <w:lang w:eastAsia="he-IL"/>
        </w:rPr>
        <w:t xml:space="preserve">ואתם עם הפלפולים של הפלפולים אפילו לא מסוגלים לזהות </w:t>
      </w:r>
      <w:bookmarkStart w:id="239" w:name="_ETM_Q3_621000"/>
      <w:bookmarkEnd w:id="239"/>
      <w:r>
        <w:rPr>
          <w:rFonts w:hint="cs"/>
          <w:rtl/>
          <w:lang w:eastAsia="he-IL"/>
        </w:rPr>
        <w:t xml:space="preserve">את מה שלמדתם חודש אחרי חודש, שנה אחרי שנה, </w:t>
      </w:r>
      <w:bookmarkStart w:id="240" w:name="_ETM_Q3_626000"/>
      <w:bookmarkEnd w:id="240"/>
      <w:r>
        <w:rPr>
          <w:rFonts w:hint="cs"/>
          <w:rtl/>
          <w:lang w:eastAsia="he-IL"/>
        </w:rPr>
        <w:t xml:space="preserve">יום אחרי יום, איך למנוע את זה. איפה הרבנים שלכם? איך הם לא מזהירים אתכם? איך הם </w:t>
      </w:r>
      <w:bookmarkStart w:id="241" w:name="_ETM_Q3_633000"/>
      <w:bookmarkEnd w:id="241"/>
      <w:r>
        <w:rPr>
          <w:rFonts w:hint="cs"/>
          <w:rtl/>
          <w:lang w:eastAsia="he-IL"/>
        </w:rPr>
        <w:t xml:space="preserve">לא אומרים לכם? אתם שוברים את הברית בינינו. אתם קורעים אותנו. אנשים הולכים לישון שבורי לב כי הם חוששים לעתיד של הילדים שלהם ממה שאתם עושים פה. </w:t>
      </w:r>
      <w:bookmarkStart w:id="242" w:name="_ETM_Q3_653000"/>
      <w:bookmarkEnd w:id="242"/>
    </w:p>
    <w:p w:rsidR="00720193" w:rsidRDefault="00720193" w:rsidP="00720193">
      <w:pPr>
        <w:rPr>
          <w:rtl/>
          <w:lang w:eastAsia="he-IL"/>
        </w:rPr>
      </w:pPr>
    </w:p>
    <w:p w:rsidR="00720193" w:rsidRDefault="00720193" w:rsidP="00720193">
      <w:pPr>
        <w:rPr>
          <w:rtl/>
          <w:lang w:eastAsia="he-IL"/>
        </w:rPr>
      </w:pPr>
      <w:bookmarkStart w:id="243" w:name="_ETM_Q3_654000"/>
      <w:bookmarkEnd w:id="243"/>
      <w:r>
        <w:rPr>
          <w:rFonts w:hint="cs"/>
          <w:rtl/>
          <w:lang w:eastAsia="he-IL"/>
        </w:rPr>
        <w:t xml:space="preserve">עמד כאן חבר הכנסת סימון דוידסון ואמר: אתם הבטחתם משילות. אתם </w:t>
      </w:r>
      <w:bookmarkStart w:id="244" w:name="_ETM_Q3_655000"/>
      <w:bookmarkEnd w:id="244"/>
      <w:r>
        <w:rPr>
          <w:rFonts w:hint="cs"/>
          <w:rtl/>
          <w:lang w:eastAsia="he-IL"/>
        </w:rPr>
        <w:t xml:space="preserve">הבטחתם לתקן את הכלכלה. אתם השתמשתם בכל מיני תכסיסים כמו מס הסוכר, נכון? אנחנו פתאום הפכנו להיות אנטישמים כי עשינו איזה מס על סוכר, חס ושלום. למה, לחרדים לא קוטעים רגליים וידיים בגלל סוכרת? ריבונו של עולם, אתם לא </w:t>
      </w:r>
      <w:bookmarkStart w:id="245" w:name="_ETM_Q3_676000"/>
      <w:bookmarkEnd w:id="245"/>
      <w:r>
        <w:rPr>
          <w:rFonts w:hint="cs"/>
          <w:rtl/>
          <w:lang w:eastAsia="he-IL"/>
        </w:rPr>
        <w:t xml:space="preserve">דואגים לילדים שלכם, לבריאות שלהם? אתם כן, כי דרעי שלח עכשיו דרך משרד הבריאות בקשה לא לבטל את מס הסוכר הזה. אז אתם יודעים טוב שאלו היו תכסיסים פוליטיים, </w:t>
      </w:r>
      <w:bookmarkStart w:id="246" w:name="_ETM_Q3_689000"/>
      <w:bookmarkEnd w:id="246"/>
      <w:r>
        <w:rPr>
          <w:rFonts w:hint="cs"/>
          <w:rtl/>
          <w:lang w:eastAsia="he-IL"/>
        </w:rPr>
        <w:t xml:space="preserve">אבל מילא. </w:t>
      </w:r>
    </w:p>
    <w:p w:rsidR="00720193" w:rsidRDefault="00720193" w:rsidP="00720193">
      <w:pPr>
        <w:rPr>
          <w:rtl/>
          <w:lang w:eastAsia="he-IL"/>
        </w:rPr>
      </w:pPr>
    </w:p>
    <w:p w:rsidR="00720193" w:rsidRDefault="00720193" w:rsidP="00720193">
      <w:pPr>
        <w:rPr>
          <w:rtl/>
          <w:lang w:eastAsia="he-IL"/>
        </w:rPr>
      </w:pPr>
      <w:bookmarkStart w:id="247" w:name="_ETM_Q3_694000"/>
      <w:bookmarkEnd w:id="247"/>
      <w:r>
        <w:rPr>
          <w:rFonts w:hint="cs"/>
          <w:rtl/>
          <w:lang w:eastAsia="he-IL"/>
        </w:rPr>
        <w:t>השר פרוש, אם אתם תעבדו במשילות, אם אתם תדאגו לכלכלה – כל הכלכלנים עומדים ומזהירים אתכם, עומדים ואומרים לכם; נגיד בנק ישראל, הכלכלן הראשי באוצר, מניפים לכם דגל אדום, ואתם מתעלמים.</w:t>
      </w:r>
      <w:bookmarkStart w:id="248" w:name="_ETM_Q3_714000"/>
      <w:bookmarkEnd w:id="248"/>
      <w:r>
        <w:rPr>
          <w:rFonts w:hint="cs"/>
          <w:rtl/>
          <w:lang w:eastAsia="he-IL"/>
        </w:rPr>
        <w:t xml:space="preserve"> בואו, תעזרו, תתקנו את המצב הכלכלי, תורידו מחירים </w:t>
      </w:r>
      <w:bookmarkStart w:id="249" w:name="_ETM_Q3_719000"/>
      <w:bookmarkEnd w:id="249"/>
      <w:r>
        <w:rPr>
          <w:rFonts w:hint="cs"/>
          <w:rtl/>
          <w:lang w:eastAsia="he-IL"/>
        </w:rPr>
        <w:t xml:space="preserve">– אנחנו נהיה איתכם, ניתן לכם את כל הגיבוי שתצטרכו. אבל על מה? </w:t>
      </w:r>
    </w:p>
    <w:p w:rsidR="00720193" w:rsidRDefault="00720193" w:rsidP="00720193">
      <w:pPr>
        <w:rPr>
          <w:rtl/>
          <w:lang w:eastAsia="he-IL"/>
        </w:rPr>
      </w:pPr>
    </w:p>
    <w:p w:rsidR="00720193" w:rsidRDefault="00720193" w:rsidP="00720193">
      <w:pPr>
        <w:rPr>
          <w:rtl/>
        </w:rPr>
      </w:pPr>
      <w:r>
        <w:rPr>
          <w:rFonts w:hint="cs"/>
          <w:rtl/>
          <w:lang w:eastAsia="he-IL"/>
        </w:rPr>
        <w:t xml:space="preserve">אתם עכשיו שלושה חודשים נלחמים בנו כדי להעביר חוקים של קומבינות? איך לשים את </w:t>
      </w:r>
      <w:bookmarkStart w:id="250" w:name="_ETM_Q3_736000"/>
      <w:bookmarkEnd w:id="250"/>
      <w:r>
        <w:rPr>
          <w:rFonts w:hint="cs"/>
          <w:rtl/>
          <w:lang w:eastAsia="he-IL"/>
        </w:rPr>
        <w:t>עצמכם מעל החוק? איך להפוך את בית המשפט העליון לאיזה משרד פוליטי שלכם גם כן שבו אתם מתחילים</w:t>
      </w:r>
      <w:bookmarkStart w:id="251" w:name="_ETM_Q3_744000"/>
      <w:bookmarkEnd w:id="251"/>
      <w:r>
        <w:rPr>
          <w:rFonts w:hint="cs"/>
          <w:rtl/>
          <w:lang w:eastAsia="he-IL"/>
        </w:rPr>
        <w:t xml:space="preserve"> להתווכח בתוך ההסכמים הקואליציוניים מי ימנה איזה שופט? איך אתם מסוגלים? מהי השליחות שלכם? השליחות שלכם היא עסקנות? </w:t>
      </w:r>
      <w:bookmarkStart w:id="252" w:name="TOR_Q4"/>
      <w:bookmarkEnd w:id="252"/>
      <w:r>
        <w:rPr>
          <w:rFonts w:hint="cs"/>
          <w:rtl/>
        </w:rPr>
        <w:t xml:space="preserve">השליחות שלכם היא לראות איך המגזר שלכם ימשיך לחיות בעוני, בתוך המעגל הזה? כי זה </w:t>
      </w:r>
      <w:bookmarkStart w:id="253" w:name="_ETM_Q4_163000"/>
      <w:bookmarkEnd w:id="253"/>
      <w:r>
        <w:rPr>
          <w:rFonts w:hint="cs"/>
          <w:rtl/>
        </w:rPr>
        <w:t>בדיוק מה שאתם עושים. אתם עושים הכול חוץ מלהתרכז במשילות; אתם עושים הכול חוץ מלהילחם ביוקר המחיה.</w:t>
      </w:r>
      <w:bookmarkStart w:id="254" w:name="_ETM_Q4_178000"/>
      <w:bookmarkEnd w:id="254"/>
      <w:r>
        <w:rPr>
          <w:rFonts w:hint="cs"/>
          <w:rtl/>
        </w:rPr>
        <w:t xml:space="preserve"> </w:t>
      </w:r>
    </w:p>
    <w:p w:rsidR="00720193" w:rsidRDefault="00720193" w:rsidP="00720193">
      <w:pPr>
        <w:rPr>
          <w:rtl/>
        </w:rPr>
      </w:pPr>
    </w:p>
    <w:p w:rsidR="00720193" w:rsidRDefault="00720193" w:rsidP="00720193">
      <w:pPr>
        <w:rPr>
          <w:rtl/>
        </w:rPr>
      </w:pPr>
      <w:r>
        <w:rPr>
          <w:rFonts w:hint="cs"/>
          <w:rtl/>
        </w:rPr>
        <w:t xml:space="preserve">נתניהו כל כך מתגאה בהישגים הבין-לאומיים שהוא הביא כל כך הרבה שנים – בשלושה חודשים הוא החריב אותם עד </w:t>
      </w:r>
      <w:bookmarkStart w:id="255" w:name="_ETM_Q4_182000"/>
      <w:bookmarkEnd w:id="255"/>
      <w:r>
        <w:rPr>
          <w:rFonts w:hint="cs"/>
          <w:rtl/>
        </w:rPr>
        <w:t xml:space="preserve">עפר. הוא יכול היה להביא בשלושת החודשים האלה הסכם שלום </w:t>
      </w:r>
      <w:bookmarkStart w:id="256" w:name="_ETM_Q4_191000"/>
      <w:bookmarkEnd w:id="256"/>
      <w:r>
        <w:rPr>
          <w:rFonts w:hint="cs"/>
          <w:rtl/>
        </w:rPr>
        <w:t xml:space="preserve">עם סעודיה, ובמקום זה סעודיה הולכת וחותמת על הסכם </w:t>
      </w:r>
      <w:bookmarkStart w:id="257" w:name="_ETM_Q4_192000"/>
      <w:bookmarkEnd w:id="257"/>
      <w:r>
        <w:rPr>
          <w:rFonts w:hint="cs"/>
          <w:rtl/>
        </w:rPr>
        <w:t xml:space="preserve">שלום עם איראן, האויבים הכי גדולים שלנו. מה </w:t>
      </w:r>
      <w:bookmarkStart w:id="258" w:name="_ETM_Q4_196000"/>
      <w:bookmarkEnd w:id="258"/>
      <w:r>
        <w:rPr>
          <w:rFonts w:hint="cs"/>
          <w:rtl/>
        </w:rPr>
        <w:t>יהיה עלינו? הרי האיראנים בשטח, נתניהו מתריע. איך</w:t>
      </w:r>
      <w:bookmarkStart w:id="259" w:name="_ETM_Q4_203000"/>
      <w:bookmarkEnd w:id="259"/>
      <w:r>
        <w:rPr>
          <w:rFonts w:hint="cs"/>
          <w:rtl/>
        </w:rPr>
        <w:t xml:space="preserve"> הוא לא שומע לאזהרות מערכת הביטחון? ואיזה מין שיקול דעת לפטר שר ביטחון בתקופה כזאת? בושה. בושה. אתם שמים את </w:t>
      </w:r>
      <w:bookmarkStart w:id="260" w:name="_ETM_Q4_220000"/>
      <w:bookmarkEnd w:id="260"/>
      <w:r>
        <w:rPr>
          <w:rFonts w:hint="cs"/>
          <w:rtl/>
        </w:rPr>
        <w:t xml:space="preserve">עצמכם לפני הכול – לא ביטחון, לא כלכלה, לא הקרע בעם. כסף, כוח וכבוד. </w:t>
      </w:r>
    </w:p>
    <w:p w:rsidR="00720193" w:rsidRDefault="00720193" w:rsidP="00720193">
      <w:pPr>
        <w:ind w:firstLine="0"/>
        <w:rPr>
          <w:rtl/>
        </w:rPr>
      </w:pPr>
    </w:p>
    <w:p w:rsidR="00720193" w:rsidRDefault="00720193" w:rsidP="00720193">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אני </w:t>
      </w:r>
      <w:bookmarkStart w:id="261" w:name="_ETM_Q4_232000"/>
      <w:bookmarkEnd w:id="261"/>
      <w:r>
        <w:rPr>
          <w:rFonts w:hint="cs"/>
          <w:rtl/>
          <w:lang w:eastAsia="he-IL"/>
        </w:rPr>
        <w:t xml:space="preserve">מזמין את השר מאיר פרוש להשיב גם על הצעת האי-אמון </w:t>
      </w:r>
      <w:bookmarkStart w:id="262" w:name="_ETM_Q4_238000"/>
      <w:bookmarkEnd w:id="262"/>
      <w:r>
        <w:rPr>
          <w:rFonts w:hint="cs"/>
          <w:rtl/>
          <w:lang w:eastAsia="he-IL"/>
        </w:rPr>
        <w:t xml:space="preserve">הזאת. </w:t>
      </w:r>
    </w:p>
    <w:p w:rsidR="00720193" w:rsidRDefault="00720193" w:rsidP="00720193">
      <w:pPr>
        <w:rPr>
          <w:rtl/>
          <w:lang w:eastAsia="he-IL"/>
        </w:rPr>
      </w:pPr>
    </w:p>
    <w:p w:rsidR="00720193" w:rsidRDefault="00720193" w:rsidP="00720193">
      <w:pPr>
        <w:pStyle w:val="a5"/>
        <w:rPr>
          <w:rtl/>
        </w:rPr>
      </w:pPr>
      <w:bookmarkStart w:id="263" w:name="ET_speaker_6497_3"/>
      <w:r>
        <w:rPr>
          <w:rStyle w:val="TagStyle"/>
          <w:rFonts w:hint="cs"/>
          <w:rtl/>
        </w:rPr>
        <w:t xml:space="preserve"> &lt;&lt; דובר &gt;&gt; </w:t>
      </w:r>
      <w:bookmarkStart w:id="264" w:name="_Toc130996992"/>
      <w:bookmarkStart w:id="265" w:name="_Toc130910767"/>
      <w:bookmarkStart w:id="266" w:name="_Toc152076372"/>
      <w:r>
        <w:rPr>
          <w:rFonts w:hint="cs"/>
          <w:rtl/>
        </w:rPr>
        <w:t>השר לירושלים ומסורת ישראל מאיר פרוש:</w:t>
      </w:r>
      <w:bookmarkEnd w:id="264"/>
      <w:bookmarkEnd w:id="265"/>
      <w:bookmarkEnd w:id="266"/>
      <w:r>
        <w:rPr>
          <w:rStyle w:val="TagStyle"/>
          <w:rFonts w:hint="cs"/>
          <w:rtl/>
        </w:rPr>
        <w:t xml:space="preserve"> &lt;&lt; דובר &gt;&gt;</w:t>
      </w:r>
      <w:r>
        <w:rPr>
          <w:rFonts w:hint="cs"/>
          <w:rtl/>
        </w:rPr>
        <w:t xml:space="preserve">   </w:t>
      </w:r>
      <w:bookmarkEnd w:id="263"/>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אדוני היושב-ראש, חבריי חברי הכנסת, אני שמעתי את דבריה של חברת הכנסת שרן השכל, שנאמרו בכאב. הם נאמרו מתוך נהמת הלב על מה שבעיניה זה חורבן הבית. </w:t>
      </w:r>
      <w:bookmarkStart w:id="267" w:name="_ETM_Q4_297000"/>
      <w:bookmarkEnd w:id="267"/>
      <w:r>
        <w:rPr>
          <w:rFonts w:hint="cs"/>
          <w:rtl/>
          <w:lang w:eastAsia="he-IL"/>
        </w:rPr>
        <w:t xml:space="preserve">זה ברור שקשה מאוד להפסיד בבחירות, ודאי כאשר ההפסד הוא כל כך צורב וגורם להפך </w:t>
      </w:r>
      <w:bookmarkStart w:id="268" w:name="_ETM_Q4_305000"/>
      <w:bookmarkEnd w:id="268"/>
      <w:r>
        <w:rPr>
          <w:rFonts w:hint="cs"/>
          <w:rtl/>
          <w:lang w:eastAsia="he-IL"/>
        </w:rPr>
        <w:t>ממה שהיה בקואליציה הקודמת. זה מאוד קשה. אני מבין שחברת הכנסת השכל, שבאה מהליכוד ואחר כך היא הייתה בתקווה חדשה, ותקווה חדשה התמזגה עם המחנה הממלכתי מתוך תקווה שיובילו איזשהו מהפך</w:t>
      </w:r>
      <w:bookmarkStart w:id="269" w:name="_ETM_Q4_328000"/>
      <w:bookmarkEnd w:id="269"/>
      <w:r>
        <w:rPr>
          <w:rFonts w:hint="cs"/>
          <w:rtl/>
          <w:lang w:eastAsia="he-IL"/>
        </w:rPr>
        <w:t xml:space="preserve"> – יש עתיד ואחר כך בני גנץ – וירכיבו ממשלה אחרי ארבעה סבבים, ולבסוף קרה מה שאף אחד </w:t>
      </w:r>
      <w:bookmarkStart w:id="270" w:name="_ETM_Q4_336000"/>
      <w:bookmarkEnd w:id="270"/>
      <w:r>
        <w:rPr>
          <w:rFonts w:hint="cs"/>
          <w:rtl/>
          <w:lang w:eastAsia="he-IL"/>
        </w:rPr>
        <w:t>מהצד הזה שקוראים להם "שמאל" או "מרכז" או מה שנקר</w:t>
      </w:r>
      <w:bookmarkStart w:id="271" w:name="_ETM_Q4_342000"/>
      <w:bookmarkEnd w:id="271"/>
      <w:r>
        <w:rPr>
          <w:rFonts w:hint="cs"/>
          <w:rtl/>
          <w:lang w:eastAsia="he-IL"/>
        </w:rPr>
        <w:t xml:space="preserve">א לו לא חשב שיקרה, ונתניהו ניצח בבחירות עם קואליציה יציבה של 64 חברי כנסת – זה מאוד קשה. גם אני כבר </w:t>
      </w:r>
      <w:bookmarkStart w:id="272" w:name="_ETM_Q4_348000"/>
      <w:bookmarkEnd w:id="272"/>
      <w:r>
        <w:rPr>
          <w:rFonts w:hint="cs"/>
          <w:rtl/>
          <w:lang w:eastAsia="he-IL"/>
        </w:rPr>
        <w:t>הייתי במצבים כאלה</w:t>
      </w:r>
      <w:r w:rsidR="00EC4E75">
        <w:rPr>
          <w:rFonts w:hint="cs"/>
          <w:rtl/>
          <w:lang w:eastAsia="he-IL"/>
        </w:rPr>
        <w:t xml:space="preserve"> </w:t>
      </w:r>
      <w:r w:rsidR="00EC4E75">
        <w:rPr>
          <w:rFonts w:hint="eastAsia"/>
          <w:rtl/>
          <w:lang w:eastAsia="he-IL"/>
        </w:rPr>
        <w:t>–</w:t>
      </w:r>
      <w:r>
        <w:rPr>
          <w:rFonts w:hint="cs"/>
          <w:rtl/>
          <w:lang w:eastAsia="he-IL"/>
        </w:rPr>
        <w:t xml:space="preserve"> </w:t>
      </w:r>
      <w:r w:rsidR="00C92CF1">
        <w:rPr>
          <w:rFonts w:hint="cs"/>
          <w:rtl/>
          <w:lang w:eastAsia="he-IL"/>
        </w:rPr>
        <w:t>– –</w:t>
      </w:r>
    </w:p>
    <w:p w:rsidR="00720193" w:rsidRDefault="00720193" w:rsidP="00720193">
      <w:pPr>
        <w:rPr>
          <w:rtl/>
          <w:lang w:eastAsia="he-IL"/>
        </w:rPr>
      </w:pPr>
      <w:bookmarkStart w:id="273" w:name="_ETM_Q4_355000"/>
      <w:bookmarkEnd w:id="273"/>
    </w:p>
    <w:p w:rsidR="00720193" w:rsidRDefault="00720193" w:rsidP="00720193">
      <w:pPr>
        <w:pStyle w:val="af8"/>
        <w:rPr>
          <w:rtl/>
        </w:rPr>
      </w:pPr>
      <w:bookmarkStart w:id="274" w:name="ET_interruption_5519_15"/>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274"/>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ברור </w:t>
      </w:r>
      <w:r w:rsidR="00C92CF1">
        <w:rPr>
          <w:rFonts w:hint="cs"/>
          <w:rtl/>
          <w:lang w:eastAsia="he-IL"/>
        </w:rPr>
        <w:t>– – –</w:t>
      </w:r>
    </w:p>
    <w:p w:rsidR="00720193" w:rsidRDefault="00720193" w:rsidP="00720193">
      <w:pPr>
        <w:rPr>
          <w:rtl/>
          <w:lang w:eastAsia="he-IL"/>
        </w:rPr>
      </w:pPr>
      <w:bookmarkStart w:id="275" w:name="_ETM_Q4_356000"/>
      <w:bookmarkEnd w:id="275"/>
    </w:p>
    <w:p w:rsidR="00720193" w:rsidRDefault="00720193" w:rsidP="00720193">
      <w:pPr>
        <w:pStyle w:val="-"/>
        <w:rPr>
          <w:rtl/>
        </w:rPr>
      </w:pPr>
      <w:bookmarkStart w:id="276" w:name="ET_speakercontinue_6497_18"/>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27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שמעתי בקשב רב את מה שאמרת. </w:t>
      </w:r>
    </w:p>
    <w:p w:rsidR="00720193" w:rsidRDefault="00720193" w:rsidP="00720193">
      <w:pPr>
        <w:rPr>
          <w:rtl/>
          <w:lang w:eastAsia="he-IL"/>
        </w:rPr>
      </w:pPr>
    </w:p>
    <w:p w:rsidR="00720193" w:rsidRDefault="00720193" w:rsidP="00720193">
      <w:pPr>
        <w:pStyle w:val="af8"/>
        <w:rPr>
          <w:rtl/>
        </w:rPr>
      </w:pPr>
      <w:bookmarkStart w:id="277" w:name="_ETM_Q4_357000"/>
      <w:bookmarkStart w:id="278" w:name="ET_interruption_5519_4"/>
      <w:bookmarkEnd w:id="277"/>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278"/>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זה לא קשה. אנחנו הפסדנו. ההפסד בידיים שלכם</w:t>
      </w:r>
      <w:bookmarkStart w:id="279" w:name="_ETM_Q4_364000"/>
      <w:bookmarkEnd w:id="279"/>
      <w:r w:rsidR="00720193">
        <w:rPr>
          <w:rFonts w:hint="cs"/>
          <w:rtl/>
          <w:lang w:eastAsia="he-IL"/>
        </w:rPr>
        <w:t xml:space="preserve"> </w:t>
      </w:r>
      <w:r>
        <w:rPr>
          <w:rFonts w:hint="cs"/>
          <w:rtl/>
          <w:lang w:eastAsia="he-IL"/>
        </w:rPr>
        <w:t>– – –</w:t>
      </w:r>
      <w:r w:rsidR="00720193">
        <w:rPr>
          <w:rFonts w:hint="cs"/>
          <w:rtl/>
          <w:lang w:eastAsia="he-IL"/>
        </w:rPr>
        <w:t xml:space="preserve"> תעצרו את זה, תעצרו </w:t>
      </w:r>
      <w:bookmarkStart w:id="280" w:name="_ETM_Q4_363000"/>
      <w:bookmarkEnd w:id="280"/>
      <w:r w:rsidR="00720193">
        <w:rPr>
          <w:rFonts w:hint="cs"/>
          <w:rtl/>
          <w:lang w:eastAsia="he-IL"/>
        </w:rPr>
        <w:t xml:space="preserve">את זה. </w:t>
      </w:r>
    </w:p>
    <w:p w:rsidR="00720193" w:rsidRDefault="00720193" w:rsidP="00720193">
      <w:pPr>
        <w:rPr>
          <w:rtl/>
          <w:lang w:eastAsia="he-IL"/>
        </w:rPr>
      </w:pPr>
    </w:p>
    <w:p w:rsidR="00720193" w:rsidRDefault="00720193" w:rsidP="00720193">
      <w:pPr>
        <w:pStyle w:val="-"/>
        <w:rPr>
          <w:rtl/>
        </w:rPr>
      </w:pPr>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מותר לי לדבר? אז אני מבקש שתרשי </w:t>
      </w:r>
      <w:bookmarkStart w:id="281" w:name="_ETM_Q4_370000"/>
      <w:bookmarkEnd w:id="281"/>
      <w:r>
        <w:rPr>
          <w:rFonts w:hint="cs"/>
          <w:rtl/>
          <w:lang w:eastAsia="he-IL"/>
        </w:rPr>
        <w:t xml:space="preserve">לי. </w:t>
      </w:r>
    </w:p>
    <w:p w:rsidR="00720193" w:rsidRDefault="00720193" w:rsidP="00720193">
      <w:pPr>
        <w:rPr>
          <w:rtl/>
          <w:lang w:eastAsia="he-IL"/>
        </w:rPr>
      </w:pPr>
    </w:p>
    <w:p w:rsidR="00720193" w:rsidRDefault="00720193" w:rsidP="00720193">
      <w:pPr>
        <w:rPr>
          <w:rtl/>
          <w:lang w:eastAsia="he-IL"/>
        </w:rPr>
      </w:pPr>
      <w:bookmarkStart w:id="282" w:name="_ETM_Q4_371000"/>
      <w:bookmarkEnd w:id="282"/>
      <w:r>
        <w:rPr>
          <w:rFonts w:hint="cs"/>
          <w:rtl/>
          <w:lang w:eastAsia="he-IL"/>
        </w:rPr>
        <w:t>צריך לדעת להפסיד, ומותר גם להביע את הכאב על כך.</w:t>
      </w:r>
    </w:p>
    <w:p w:rsidR="00720193" w:rsidRDefault="00720193" w:rsidP="00720193">
      <w:pPr>
        <w:rPr>
          <w:rtl/>
          <w:lang w:eastAsia="he-IL"/>
        </w:rPr>
      </w:pPr>
    </w:p>
    <w:p w:rsidR="00720193" w:rsidRDefault="00720193" w:rsidP="00720193">
      <w:pPr>
        <w:pStyle w:val="af8"/>
        <w:rPr>
          <w:rtl/>
        </w:rPr>
      </w:pPr>
      <w:bookmarkStart w:id="283" w:name="ET_interruption_5519_6"/>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283"/>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ביטחון. </w:t>
      </w:r>
    </w:p>
    <w:p w:rsidR="00720193" w:rsidRDefault="00720193" w:rsidP="00720193">
      <w:pPr>
        <w:pStyle w:val="ab"/>
        <w:keepNext/>
        <w:jc w:val="both"/>
        <w:rPr>
          <w:rtl/>
          <w:lang w:eastAsia="he-IL"/>
        </w:rPr>
      </w:pPr>
    </w:p>
    <w:p w:rsidR="00720193" w:rsidRDefault="00720193" w:rsidP="00720193">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חברת הכנסת השכל. </w:t>
      </w:r>
    </w:p>
    <w:p w:rsidR="00720193" w:rsidRDefault="00720193" w:rsidP="00720193">
      <w:pPr>
        <w:rPr>
          <w:rtl/>
          <w:lang w:eastAsia="he-IL"/>
        </w:rPr>
      </w:pPr>
      <w:bookmarkStart w:id="284" w:name="_ETM_Q4_377000"/>
      <w:bookmarkEnd w:id="284"/>
    </w:p>
    <w:p w:rsidR="00720193" w:rsidRDefault="00720193" w:rsidP="00720193">
      <w:pPr>
        <w:pStyle w:val="-"/>
        <w:rPr>
          <w:rtl/>
        </w:rPr>
      </w:pPr>
      <w:bookmarkStart w:id="285" w:name="ET_speakercontinue_6497_21"/>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285"/>
    </w:p>
    <w:p w:rsidR="00720193" w:rsidRDefault="00720193" w:rsidP="00720193">
      <w:pPr>
        <w:rPr>
          <w:rtl/>
          <w:lang w:eastAsia="he-IL"/>
        </w:rPr>
      </w:pPr>
    </w:p>
    <w:p w:rsidR="00720193" w:rsidRDefault="00720193" w:rsidP="00720193">
      <w:pPr>
        <w:rPr>
          <w:rtl/>
          <w:lang w:eastAsia="he-IL"/>
        </w:rPr>
      </w:pPr>
      <w:bookmarkStart w:id="286" w:name="_ETM_Q4_378000"/>
      <w:bookmarkEnd w:id="286"/>
      <w:r>
        <w:rPr>
          <w:rFonts w:hint="cs"/>
          <w:rtl/>
          <w:lang w:eastAsia="he-IL"/>
        </w:rPr>
        <w:t xml:space="preserve">מותר גם להביע את העמדה הנגדית למה שהממשלה החדשה מציגה. מותר, בהחלט מותר. אבל אנחנו מבינים ויודעים שמה שנעשה עכשיו זה לא מתוך הניסיון להציג את הממשלה שהיא זאת שמטפלת בנושא </w:t>
      </w:r>
      <w:bookmarkStart w:id="287" w:name="_ETM_Q4_399000"/>
      <w:bookmarkEnd w:id="287"/>
      <w:r>
        <w:rPr>
          <w:rFonts w:hint="cs"/>
          <w:rtl/>
          <w:lang w:eastAsia="he-IL"/>
        </w:rPr>
        <w:t xml:space="preserve">של הרפורמה המשפטית, ואז זה האסון של מדינת ישראל, זה חורבן הבית, ולכן אתם מפגינים; ההפגנות הן מכיוון שמדובר בציבור שהוא מאוד יציב בדעתו ובעמדותיו, והוא לא קשור למה שהממשלה הנוכחית מייצגת, ומכאן, </w:t>
      </w:r>
      <w:bookmarkStart w:id="288" w:name="_ETM_Q4_426000"/>
      <w:bookmarkEnd w:id="288"/>
      <w:r>
        <w:rPr>
          <w:rFonts w:hint="cs"/>
          <w:rtl/>
          <w:lang w:eastAsia="he-IL"/>
        </w:rPr>
        <w:t xml:space="preserve">על רקע הדיונים על רפורמה משפטית, יש מי שיודע לארגן את המחאות וההפגנות וכל האופוזיציה נגד.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דרך אגב, אני רוצה לומר לך – את אומרת לי שאתמול בלילה אנשים בכו. אני חייב לומר לך, אני לא ראיתי את האנשים בוכים; גם לא ראיתי את האנשים </w:t>
      </w:r>
      <w:bookmarkStart w:id="289" w:name="_ETM_Q4_443000"/>
      <w:bookmarkEnd w:id="289"/>
      <w:r>
        <w:rPr>
          <w:rFonts w:hint="cs"/>
          <w:rtl/>
          <w:lang w:eastAsia="he-IL"/>
        </w:rPr>
        <w:t>שירדו לנתיבי איילון וסגרו אותו. אבל מה שאני שמעתי – לא שמעתי דיווחים מאף כתב על אנשים שבוכים. אני דווקא שמעתי על</w:t>
      </w:r>
      <w:bookmarkStart w:id="290" w:name="_ETM_Q4_452000"/>
      <w:bookmarkEnd w:id="290"/>
      <w:r>
        <w:rPr>
          <w:rFonts w:hint="cs"/>
          <w:rtl/>
          <w:lang w:eastAsia="he-IL"/>
        </w:rPr>
        <w:t xml:space="preserve"> אנשים ששמחים שהצליחו לחסום את נתיבי איילון, שהצליחו לשרוף גלגלים, שהצליחו לעשות מדורות, שהצליחו לשבש את התנועה ברחבי הארץ. שמעתי שהצליחו ושמחו, לא בכו; שמחו על כך שיכלו לפרוץ את הגדרות ברחוב עזה. זה מה שאני ראיתי. לא ראיתי אלא שמעתי </w:t>
      </w:r>
      <w:bookmarkStart w:id="291" w:name="_ETM_Q4_475000"/>
      <w:bookmarkEnd w:id="291"/>
      <w:r>
        <w:rPr>
          <w:rFonts w:hint="cs"/>
          <w:rtl/>
          <w:lang w:eastAsia="he-IL"/>
        </w:rPr>
        <w:t xml:space="preserve">שזאת השמחה. אף אחד לא בכה על הדבר הזה.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וזה לא נכון, מה שאת מנסה לומר פעם, פעמיים ושלוש, שאנחנו כאילו רוצים להיות מעל החוק. מותר להביע דעה שמה שמתרחש היום בכל מה שקשור לנושא השפיטה הוא לא דבר מקובל, בוודאי שלא מקובל, במדינה דמוקרטית. אז אני לא בא ואומר שאנחנו נאבקים ומתגייסים למאבק, שאנחנו רוצים לשנות את סדרי הכוחות בקרב שופטי בית המשפט העליון. כל אחד מבין </w:t>
      </w:r>
      <w:bookmarkStart w:id="292" w:name="_ETM_Q4_518000"/>
      <w:bookmarkEnd w:id="292"/>
      <w:r>
        <w:rPr>
          <w:rFonts w:hint="cs"/>
          <w:rtl/>
          <w:lang w:eastAsia="he-IL"/>
        </w:rPr>
        <w:t xml:space="preserve">וכל אחד יודע שאף יהודי חרדי לא יגיע לעולם להיות שופט בית משפט עליון, לא </w:t>
      </w:r>
      <w:bookmarkStart w:id="293" w:name="_ETM_Q4_524000"/>
      <w:bookmarkEnd w:id="293"/>
      <w:r>
        <w:rPr>
          <w:rFonts w:hint="cs"/>
          <w:rtl/>
          <w:lang w:eastAsia="he-IL"/>
        </w:rPr>
        <w:t xml:space="preserve">בגלל שלא ירצו לבחור בו, אלא בגלל שהוא לא ירצה להיבחר. אני לא חושב שזאת השאיפה של יהודי חרדי, להיות שופט בבית המשפט </w:t>
      </w:r>
      <w:bookmarkStart w:id="294" w:name="_ETM_Q4_535000"/>
      <w:bookmarkEnd w:id="294"/>
      <w:r>
        <w:rPr>
          <w:rFonts w:hint="cs"/>
          <w:rtl/>
          <w:lang w:eastAsia="he-IL"/>
        </w:rPr>
        <w:t xml:space="preserve">העליון, ואולי גם לשפוט שלא לפי ההלכה. אז אנחנו לא מאלה שמובילים את המאבק הזה. אבל אנחנו כן מבינים וכן יכולים להבין את אותו חלק בעם שטוען </w:t>
      </w:r>
      <w:bookmarkStart w:id="295" w:name="_ETM_Q4_548000"/>
      <w:bookmarkEnd w:id="295"/>
      <w:r>
        <w:rPr>
          <w:rFonts w:hint="cs"/>
          <w:rtl/>
          <w:lang w:eastAsia="he-IL"/>
        </w:rPr>
        <w:t xml:space="preserve">שלא ייתכן שסדר ההתנהלות בבתי המשפט – הוא מתנהל כמו שהוא מתנהל היום. </w:t>
      </w:r>
      <w:bookmarkStart w:id="296" w:name="_ETM_Q4_556000"/>
      <w:bookmarkEnd w:id="296"/>
      <w:r>
        <w:rPr>
          <w:rFonts w:hint="cs"/>
          <w:rtl/>
          <w:lang w:eastAsia="he-IL"/>
        </w:rPr>
        <w:t xml:space="preserve">ואני לא מבין מדוע אי-אפשר לשנות דברים מסוימים בכל מה שקשור לבחירת </w:t>
      </w:r>
      <w:bookmarkStart w:id="297" w:name="_ETM_Q4_559000"/>
      <w:bookmarkEnd w:id="297"/>
      <w:r>
        <w:rPr>
          <w:rFonts w:hint="cs"/>
          <w:rtl/>
          <w:lang w:eastAsia="he-IL"/>
        </w:rPr>
        <w:t xml:space="preserve">שופטים או אם אפשר לפסול חוקים, אם בית משפט הוא מעל הכול. כשאת מדברת, </w:t>
      </w:r>
      <w:bookmarkStart w:id="298" w:name="_ETM_Q4_570000"/>
      <w:bookmarkEnd w:id="298"/>
      <w:r>
        <w:rPr>
          <w:rFonts w:hint="cs"/>
          <w:rtl/>
          <w:lang w:eastAsia="he-IL"/>
        </w:rPr>
        <w:t xml:space="preserve">חברת הכנסת השכל, על כך שאנחנו רוצים להיות מעל החוק – מה שאני מבין זה שהשופטים רוצים להיות מעל החוק. שופטים יודעים שהכנסת כאן מחליטה על </w:t>
      </w:r>
      <w:bookmarkStart w:id="299" w:name="_ETM_Q4_579000"/>
      <w:bookmarkEnd w:id="299"/>
      <w:r>
        <w:rPr>
          <w:rFonts w:hint="cs"/>
          <w:rtl/>
          <w:lang w:eastAsia="he-IL"/>
        </w:rPr>
        <w:t xml:space="preserve">חוק ובוחרת ויש לה רוב, ויש שופטים שהם מעל </w:t>
      </w:r>
      <w:bookmarkStart w:id="300" w:name="_ETM_Q4_580000"/>
      <w:bookmarkEnd w:id="300"/>
      <w:r>
        <w:rPr>
          <w:rFonts w:hint="cs"/>
          <w:rtl/>
          <w:lang w:eastAsia="he-IL"/>
        </w:rPr>
        <w:t xml:space="preserve">החוק. אז אני מבין ששופט יכול לעשות מה שהוא רוצה </w:t>
      </w:r>
      <w:r w:rsidR="00C92CF1">
        <w:rPr>
          <w:rFonts w:hint="cs"/>
          <w:rtl/>
          <w:lang w:eastAsia="he-IL"/>
        </w:rPr>
        <w:t>– –</w:t>
      </w:r>
    </w:p>
    <w:p w:rsidR="00720193" w:rsidRDefault="00720193" w:rsidP="00720193">
      <w:pPr>
        <w:rPr>
          <w:rtl/>
          <w:lang w:eastAsia="he-IL"/>
        </w:rPr>
      </w:pPr>
    </w:p>
    <w:p w:rsidR="00720193" w:rsidRDefault="00720193" w:rsidP="00720193">
      <w:pPr>
        <w:pStyle w:val="af8"/>
        <w:rPr>
          <w:rtl/>
        </w:rPr>
      </w:pPr>
      <w:bookmarkStart w:id="301" w:name="ET_interruption_5519_8"/>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301"/>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השופטים לא עברו עבירות מס </w:t>
      </w:r>
      <w:r w:rsidR="00C92CF1">
        <w:rPr>
          <w:rFonts w:hint="cs"/>
          <w:rtl/>
          <w:lang w:eastAsia="he-IL"/>
        </w:rPr>
        <w:t>– – –</w:t>
      </w:r>
    </w:p>
    <w:p w:rsidR="00720193" w:rsidRDefault="00720193" w:rsidP="00720193">
      <w:pPr>
        <w:rPr>
          <w:rtl/>
          <w:lang w:eastAsia="he-IL"/>
        </w:rPr>
      </w:pPr>
    </w:p>
    <w:p w:rsidR="00720193" w:rsidRDefault="00720193" w:rsidP="00720193">
      <w:pPr>
        <w:pStyle w:val="-"/>
        <w:rPr>
          <w:rtl/>
        </w:rPr>
      </w:pPr>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אבל הרי מותר לבקר</w:t>
      </w:r>
      <w:bookmarkStart w:id="302" w:name="_ETM_Q4_584000"/>
      <w:bookmarkEnd w:id="302"/>
      <w:r w:rsidR="00720193">
        <w:rPr>
          <w:rFonts w:hint="cs"/>
          <w:rtl/>
          <w:lang w:eastAsia="he-IL"/>
        </w:rPr>
        <w:t xml:space="preserve"> את ההתנהלות הזאת, מותר לבוא ולומר שלא כל דבר ששופט </w:t>
      </w:r>
      <w:bookmarkStart w:id="303" w:name="_ETM_Q4_594000"/>
      <w:bookmarkEnd w:id="303"/>
      <w:r w:rsidR="00720193">
        <w:rPr>
          <w:rFonts w:hint="cs"/>
          <w:rtl/>
          <w:lang w:eastAsia="he-IL"/>
        </w:rPr>
        <w:t>רוצה לעשות או לא כל דבר שבית משפט עליון רוצה לעשות הוא יכול לעשות, כי הם לא מעל החוק. הם רוצים להיות מעל החוק. אנחנו רוצים להיות מעל החוק? מה זה ההתנהלות הזאת?</w:t>
      </w:r>
      <w:bookmarkStart w:id="304" w:name="_ETM_Q4_601000"/>
      <w:bookmarkEnd w:id="304"/>
      <w:r w:rsidR="00720193">
        <w:rPr>
          <w:rFonts w:hint="cs"/>
          <w:rtl/>
          <w:lang w:eastAsia="he-IL"/>
        </w:rPr>
        <w:t xml:space="preserve"> איפה נשמע </w:t>
      </w:r>
      <w:bookmarkStart w:id="305" w:name="_ETM_Q4_611000"/>
      <w:bookmarkEnd w:id="305"/>
      <w:r w:rsidR="00720193">
        <w:rPr>
          <w:rFonts w:hint="cs"/>
          <w:rtl/>
          <w:lang w:eastAsia="he-IL"/>
        </w:rPr>
        <w:t xml:space="preserve">שמצד חלק מהעם, שופטים שיודעים שרוב הציבור לא רוצה אותם, והם נאחזים בקרנות המזבח: אל תיגעו בנו, אל תגידו לנו דעות, </w:t>
      </w:r>
      <w:bookmarkStart w:id="306" w:name="_ETM_Q4_612000"/>
      <w:bookmarkEnd w:id="306"/>
      <w:r w:rsidR="00720193">
        <w:rPr>
          <w:rFonts w:hint="cs"/>
          <w:rtl/>
          <w:lang w:eastAsia="he-IL"/>
        </w:rPr>
        <w:t xml:space="preserve">אנחנו רוצים לשלוט. יש ציבור גדול שלא רוצה אתכם. איך מרגיש חבר כנסת כשהוא יודע שרוב העם לא </w:t>
      </w:r>
      <w:bookmarkStart w:id="307" w:name="_ETM_Q4_621000"/>
      <w:bookmarkEnd w:id="307"/>
      <w:r w:rsidR="00720193">
        <w:rPr>
          <w:rFonts w:hint="cs"/>
          <w:rtl/>
          <w:lang w:eastAsia="he-IL"/>
        </w:rPr>
        <w:t xml:space="preserve">רוצה אותו? איך הרגיש בנט פה במליאה כשהוא הבין שרוב </w:t>
      </w:r>
      <w:bookmarkStart w:id="308" w:name="_ETM_Q4_627000"/>
      <w:bookmarkEnd w:id="308"/>
      <w:r w:rsidR="00720193">
        <w:rPr>
          <w:rFonts w:hint="cs"/>
          <w:rtl/>
          <w:lang w:eastAsia="he-IL"/>
        </w:rPr>
        <w:t xml:space="preserve">המליאה לא רוצה אותו? לא היה לו נעים להיכנס לפה. השופטים יודעים שיש חלק גדול בעם שלא רוצה אותם, והם נאחזים: אל תפטרו </w:t>
      </w:r>
      <w:r>
        <w:rPr>
          <w:rFonts w:hint="cs"/>
          <w:rtl/>
          <w:lang w:eastAsia="he-IL"/>
        </w:rPr>
        <w:t>–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af8"/>
        <w:rPr>
          <w:rtl/>
        </w:rPr>
      </w:pPr>
      <w:bookmarkStart w:id="309" w:name="ET_interruption_6340_22"/>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309"/>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
        <w:rPr>
          <w:rtl/>
        </w:rPr>
      </w:pPr>
      <w:bookmarkStart w:id="310" w:name="ET_speakercontinue_6497_23"/>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310"/>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אותנו, </w:t>
      </w:r>
      <w:bookmarkStart w:id="311" w:name="_ETM_Q4_638000"/>
      <w:bookmarkEnd w:id="311"/>
      <w:r w:rsidR="00720193">
        <w:rPr>
          <w:rFonts w:hint="cs"/>
          <w:rtl/>
          <w:lang w:eastAsia="he-IL"/>
        </w:rPr>
        <w:t xml:space="preserve">אל תעשו דברים שונים. אנחנו לא רוצים את </w:t>
      </w:r>
      <w:bookmarkStart w:id="312" w:name="_ETM_Q4_640000"/>
      <w:bookmarkEnd w:id="312"/>
      <w:r w:rsidR="00720193">
        <w:rPr>
          <w:rFonts w:hint="cs"/>
          <w:rtl/>
          <w:lang w:eastAsia="he-IL"/>
        </w:rPr>
        <w:t xml:space="preserve">זה, אנחנו רוצים להיות מעל החוק? </w:t>
      </w:r>
    </w:p>
    <w:p w:rsidR="00720193" w:rsidRDefault="00720193" w:rsidP="00720193">
      <w:pPr>
        <w:rPr>
          <w:rtl/>
          <w:lang w:eastAsia="he-IL"/>
        </w:rPr>
      </w:pPr>
      <w:bookmarkStart w:id="313" w:name="_ETM_Q4_639000"/>
      <w:bookmarkEnd w:id="313"/>
    </w:p>
    <w:p w:rsidR="00720193" w:rsidRDefault="00720193" w:rsidP="00720193">
      <w:pPr>
        <w:pStyle w:val="af8"/>
        <w:rPr>
          <w:rtl/>
        </w:rPr>
      </w:pPr>
      <w:bookmarkStart w:id="314" w:name="ET_interruption_קריאות_2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bookmarkEnd w:id="314"/>
    <w:p w:rsidR="00720193" w:rsidRDefault="00720193" w:rsidP="00720193">
      <w:pPr>
        <w:rPr>
          <w:rtl/>
          <w:lang w:eastAsia="he-IL"/>
        </w:rPr>
      </w:pPr>
      <w:r>
        <w:rPr>
          <w:rFonts w:hint="cs"/>
          <w:rtl/>
          <w:lang w:eastAsia="he-IL"/>
        </w:rPr>
        <w:t xml:space="preserve"> </w:t>
      </w: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
        <w:rPr>
          <w:rtl/>
        </w:rPr>
      </w:pPr>
      <w:bookmarkStart w:id="315" w:name="ET_speakercontinue_6497_12"/>
      <w:r>
        <w:rPr>
          <w:rStyle w:val="TagStyle"/>
          <w:rFonts w:hint="cs"/>
          <w:rtl/>
        </w:rPr>
        <w:t xml:space="preserve">&lt;&lt;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31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השופטים רוצים להיות מעל החוק, ואנחנו מבקשים לעשות קצת סדר בדבר הזה. </w:t>
      </w:r>
    </w:p>
    <w:p w:rsidR="00720193" w:rsidRDefault="00720193" w:rsidP="00720193">
      <w:pPr>
        <w:rPr>
          <w:rtl/>
          <w:lang w:eastAsia="he-IL"/>
        </w:rPr>
      </w:pPr>
    </w:p>
    <w:p w:rsidR="00720193" w:rsidRDefault="00720193" w:rsidP="00720193">
      <w:pPr>
        <w:pStyle w:val="af8"/>
        <w:rPr>
          <w:rtl/>
        </w:rPr>
      </w:pPr>
      <w:bookmarkStart w:id="316" w:name="_ETM_Q4_651000"/>
      <w:bookmarkStart w:id="317" w:name="ET_interruption_5761_11"/>
      <w:bookmarkEnd w:id="316"/>
      <w:r>
        <w:rPr>
          <w:rStyle w:val="TagStyle"/>
          <w:rFonts w:hint="cs"/>
          <w:rtl/>
        </w:rPr>
        <w:t xml:space="preserve">&lt;&lt; קריאה &gt;&gt; </w:t>
      </w:r>
      <w:r>
        <w:rPr>
          <w:rFonts w:hint="cs"/>
          <w:rtl/>
        </w:rPr>
        <w:t>עאידה תומא סלימאן (חד"ש-תע"ל):</w:t>
      </w:r>
      <w:r>
        <w:rPr>
          <w:rStyle w:val="TagStyle"/>
          <w:rtl/>
        </w:rPr>
        <w:t xml:space="preserve"> &lt;&lt; קריאה &gt;&gt;</w:t>
      </w:r>
      <w:r>
        <w:rPr>
          <w:rFonts w:hint="cs"/>
          <w:rtl/>
        </w:rPr>
        <w:t xml:space="preserve">   </w:t>
      </w:r>
      <w:bookmarkEnd w:id="317"/>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באלימות? </w:t>
      </w:r>
    </w:p>
    <w:p w:rsidR="00720193" w:rsidRDefault="00720193" w:rsidP="00720193">
      <w:pPr>
        <w:ind w:firstLine="0"/>
        <w:rPr>
          <w:rtl/>
          <w:lang w:eastAsia="he-IL"/>
        </w:rPr>
      </w:pPr>
    </w:p>
    <w:p w:rsidR="00720193" w:rsidRDefault="00720193" w:rsidP="00720193">
      <w:pPr>
        <w:pStyle w:val="af8"/>
        <w:rPr>
          <w:rtl/>
        </w:rPr>
      </w:pPr>
      <w:bookmarkStart w:id="318" w:name="ET_interruption_6340_25"/>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318"/>
    </w:p>
    <w:p w:rsidR="00720193" w:rsidRDefault="00720193" w:rsidP="00720193">
      <w:pPr>
        <w:rPr>
          <w:rtl/>
          <w:lang w:eastAsia="he-IL"/>
        </w:rPr>
      </w:pPr>
    </w:p>
    <w:p w:rsidR="00720193" w:rsidRDefault="00C92CF1" w:rsidP="00C92CF1">
      <w:pPr>
        <w:rPr>
          <w:rtl/>
          <w:lang w:eastAsia="he-IL"/>
        </w:rPr>
      </w:pPr>
      <w:bookmarkStart w:id="319" w:name="_ETM_Q4_652000"/>
      <w:bookmarkEnd w:id="319"/>
      <w:r>
        <w:rPr>
          <w:rFonts w:hint="cs"/>
          <w:rtl/>
          <w:lang w:eastAsia="he-IL"/>
        </w:rPr>
        <w:t>– – –</w:t>
      </w:r>
    </w:p>
    <w:p w:rsidR="00720193" w:rsidRDefault="00720193" w:rsidP="00720193">
      <w:pPr>
        <w:rPr>
          <w:rtl/>
          <w:lang w:eastAsia="he-IL"/>
        </w:rPr>
      </w:pPr>
      <w:bookmarkStart w:id="320" w:name="_ETM_Q4_654000"/>
      <w:bookmarkEnd w:id="320"/>
    </w:p>
    <w:p w:rsidR="00720193" w:rsidRDefault="00720193" w:rsidP="00720193">
      <w:pPr>
        <w:pStyle w:val="-"/>
        <w:rPr>
          <w:rtl/>
        </w:rPr>
      </w:pPr>
      <w:bookmarkStart w:id="321" w:name="ET_speakercontinue_6497_24"/>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321"/>
    </w:p>
    <w:p w:rsidR="00720193" w:rsidRDefault="00720193" w:rsidP="00720193">
      <w:pPr>
        <w:rPr>
          <w:rtl/>
          <w:lang w:eastAsia="he-IL"/>
        </w:rPr>
      </w:pPr>
    </w:p>
    <w:p w:rsidR="00720193" w:rsidRDefault="00720193" w:rsidP="00720193">
      <w:pPr>
        <w:rPr>
          <w:rtl/>
          <w:lang w:eastAsia="he-IL"/>
        </w:rPr>
      </w:pPr>
      <w:bookmarkStart w:id="322" w:name="_ETM_Q4_649000"/>
      <w:bookmarkEnd w:id="322"/>
      <w:r>
        <w:rPr>
          <w:rFonts w:hint="cs"/>
          <w:rtl/>
          <w:lang w:eastAsia="he-IL"/>
        </w:rPr>
        <w:t xml:space="preserve">אני רוצה לומר לחברת הכנסת השכל – היא הזכירה כאן את מס הקנייה על </w:t>
      </w:r>
      <w:bookmarkStart w:id="323" w:name="_ETM_Q4_658000"/>
      <w:bookmarkEnd w:id="323"/>
      <w:r>
        <w:rPr>
          <w:rFonts w:hint="cs"/>
          <w:rtl/>
          <w:lang w:eastAsia="he-IL"/>
        </w:rPr>
        <w:t xml:space="preserve">השתייה המתוקה. אנחנו לא נכנסים לשאלה אם זה בריא או לא בריא. מי שעשה את זה – ואנחנו יודעים שהוא היה שר האוצר בקדנציה שלכם – עשה את זה, ככה אנחנו </w:t>
      </w:r>
      <w:bookmarkStart w:id="324" w:name="_ETM_Q4_672000"/>
      <w:bookmarkEnd w:id="324"/>
      <w:r>
        <w:rPr>
          <w:rFonts w:hint="cs"/>
          <w:rtl/>
          <w:lang w:eastAsia="he-IL"/>
        </w:rPr>
        <w:t>יודעים, הוא עשה את זה כדי לפגוע באותה</w:t>
      </w:r>
      <w:bookmarkStart w:id="325" w:name="_ETM_Q4_676000"/>
      <w:bookmarkEnd w:id="325"/>
      <w:r>
        <w:rPr>
          <w:rFonts w:hint="cs"/>
          <w:rtl/>
          <w:lang w:eastAsia="he-IL"/>
        </w:rPr>
        <w:t xml:space="preserve"> אוכלוסייה שיש בה שימוש רב בכלים מפלסטיק, בשתייה </w:t>
      </w:r>
      <w:bookmarkStart w:id="326" w:name="_ETM_Q4_679000"/>
      <w:bookmarkEnd w:id="326"/>
      <w:r>
        <w:rPr>
          <w:rFonts w:hint="cs"/>
          <w:rtl/>
          <w:lang w:eastAsia="he-IL"/>
        </w:rPr>
        <w:t xml:space="preserve">מתוקה. הזכרת גם שאריה דרעי בא אמר, לא אני: אני </w:t>
      </w:r>
      <w:bookmarkStart w:id="327" w:name="_ETM_Q4_684000"/>
      <w:bookmarkEnd w:id="327"/>
      <w:r>
        <w:rPr>
          <w:rFonts w:hint="cs"/>
          <w:rtl/>
          <w:lang w:eastAsia="he-IL"/>
        </w:rPr>
        <w:t xml:space="preserve">בעד זה שימתנו את ההורדה הזאת. אבל אנחנו, יש לנו עניין למחוק את כל </w:t>
      </w:r>
      <w:bookmarkStart w:id="328" w:name="_ETM_Q4_694000"/>
      <w:bookmarkEnd w:id="328"/>
      <w:r>
        <w:rPr>
          <w:rFonts w:hint="cs"/>
          <w:rtl/>
          <w:lang w:eastAsia="he-IL"/>
        </w:rPr>
        <w:t xml:space="preserve">מה שליברמן עשה – והוא עשה – כדי לפגוע בציבור החרדי, ואם אנחנו יכולים לעשות את </w:t>
      </w:r>
      <w:bookmarkStart w:id="329" w:name="_ETM_Q4_699000"/>
      <w:bookmarkEnd w:id="329"/>
      <w:r>
        <w:rPr>
          <w:rFonts w:hint="cs"/>
          <w:rtl/>
          <w:lang w:eastAsia="he-IL"/>
        </w:rPr>
        <w:t xml:space="preserve">זה, זה גם במחיר של דבר שאולי לא מובן, </w:t>
      </w:r>
      <w:bookmarkStart w:id="330" w:name="_ETM_Q4_701000"/>
      <w:bookmarkEnd w:id="330"/>
      <w:r>
        <w:rPr>
          <w:rFonts w:hint="cs"/>
          <w:rtl/>
          <w:lang w:eastAsia="he-IL"/>
        </w:rPr>
        <w:t>אבל ודאי שאנחנו לא יכולים להסכים לכך שזה מה שישלוט כאן. אז אם</w:t>
      </w:r>
      <w:bookmarkStart w:id="331" w:name="_ETM_Q4_703000"/>
      <w:bookmarkEnd w:id="331"/>
      <w:r>
        <w:rPr>
          <w:rFonts w:hint="cs"/>
          <w:rtl/>
          <w:lang w:eastAsia="he-IL"/>
        </w:rPr>
        <w:t xml:space="preserve"> אביגדור ליברמן עשה את הדברים האלה כדי לפגוע </w:t>
      </w:r>
      <w:bookmarkStart w:id="332" w:name="_ETM_Q4_707000"/>
      <w:bookmarkEnd w:id="332"/>
      <w:r>
        <w:rPr>
          <w:rFonts w:hint="cs"/>
          <w:rtl/>
          <w:lang w:eastAsia="he-IL"/>
        </w:rPr>
        <w:t xml:space="preserve">בציבור החרדי, אנחנו נעשה הכול כדי לשרש כל דבר רע </w:t>
      </w:r>
      <w:bookmarkStart w:id="333" w:name="_ETM_Q4_710000"/>
      <w:bookmarkEnd w:id="333"/>
      <w:r>
        <w:rPr>
          <w:rFonts w:hint="cs"/>
          <w:rtl/>
          <w:lang w:eastAsia="he-IL"/>
        </w:rPr>
        <w:t xml:space="preserve">שהוא עשה נגדנו. זאת הסיבה שאנחנו עושים את זה. תודה </w:t>
      </w:r>
      <w:bookmarkStart w:id="334" w:name="_ETM_Q4_711000"/>
      <w:bookmarkEnd w:id="334"/>
      <w:r>
        <w:rPr>
          <w:rFonts w:hint="cs"/>
          <w:rtl/>
          <w:lang w:eastAsia="he-IL"/>
        </w:rPr>
        <w:t xml:space="preserve">רבה. </w:t>
      </w:r>
    </w:p>
    <w:p w:rsidR="00720193" w:rsidRDefault="00720193" w:rsidP="00720193">
      <w:pPr>
        <w:rPr>
          <w:rtl/>
          <w:lang w:eastAsia="he-IL"/>
        </w:rPr>
      </w:pPr>
    </w:p>
    <w:p w:rsidR="00720193" w:rsidRDefault="00720193" w:rsidP="00720193">
      <w:pPr>
        <w:pStyle w:val="af9"/>
        <w:rPr>
          <w:rtl/>
        </w:rPr>
      </w:pPr>
      <w:bookmarkStart w:id="335" w:name="ET_yor_6488_1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5"/>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לשר הרב מאיר פרוש, השר לירושלים ולמסורת ישראל. ראשון הדוברים – חבר הכנסת יואב סגלוביץ'. בבקשה. שלוש דקות, אדוני.</w:t>
      </w:r>
    </w:p>
    <w:p w:rsidR="00720193" w:rsidRDefault="00720193" w:rsidP="00720193">
      <w:pPr>
        <w:rPr>
          <w:rtl/>
          <w:lang w:eastAsia="he-IL"/>
        </w:rPr>
      </w:pPr>
    </w:p>
    <w:p w:rsidR="00720193" w:rsidRDefault="00720193" w:rsidP="00720193">
      <w:pPr>
        <w:pStyle w:val="a5"/>
        <w:rPr>
          <w:rtl/>
        </w:rPr>
      </w:pPr>
      <w:bookmarkStart w:id="336" w:name="ET_speaker_5791_14"/>
      <w:r>
        <w:rPr>
          <w:rStyle w:val="TagStyle"/>
          <w:rFonts w:hint="cs"/>
          <w:rtl/>
        </w:rPr>
        <w:t xml:space="preserve"> &lt;&lt; דובר &gt;&gt; </w:t>
      </w:r>
      <w:bookmarkStart w:id="337" w:name="_Toc130996993"/>
      <w:bookmarkStart w:id="338" w:name="_Toc130910768"/>
      <w:bookmarkStart w:id="339" w:name="_Toc152076373"/>
      <w:r>
        <w:rPr>
          <w:rFonts w:hint="cs"/>
          <w:rtl/>
        </w:rPr>
        <w:t>יואב סגלוביץ' (יש עתיד):</w:t>
      </w:r>
      <w:bookmarkEnd w:id="337"/>
      <w:bookmarkEnd w:id="338"/>
      <w:bookmarkEnd w:id="339"/>
      <w:r>
        <w:rPr>
          <w:rStyle w:val="TagStyle"/>
          <w:rFonts w:hint="cs"/>
          <w:rtl/>
        </w:rPr>
        <w:t xml:space="preserve"> &lt;&lt; דובר &gt;&gt;</w:t>
      </w:r>
      <w:r>
        <w:rPr>
          <w:rFonts w:hint="cs"/>
          <w:rtl/>
        </w:rPr>
        <w:t xml:space="preserve">   </w:t>
      </w:r>
      <w:bookmarkEnd w:id="33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בוקר טוב, אדוני היושב-ראש. חבריי חברי הכנסת, בבוקר הזה לדבר על אי-אמון – ואללה. בוקר טוב לאזרחי ישראל שיוצאים להגיד לממשלה המופקרת והמפקירה הזאת: עד כאן. הם יוצאים </w:t>
      </w:r>
      <w:bookmarkStart w:id="340" w:name="_ETM_Q4_752000"/>
      <w:bookmarkEnd w:id="340"/>
      <w:r>
        <w:rPr>
          <w:rFonts w:hint="cs"/>
          <w:rtl/>
          <w:lang w:eastAsia="he-IL"/>
        </w:rPr>
        <w:t>12 שבועות ברצף. בלילה יצאו בספונטניות מאות אלפים בכל רחבי הארץ. והיום אני חלק ממגישי האי-אמון בממשלה המופקרת והמפקירה הזאת.</w:t>
      </w:r>
    </w:p>
    <w:p w:rsidR="00720193" w:rsidRDefault="00720193" w:rsidP="00720193">
      <w:pPr>
        <w:rPr>
          <w:rtl/>
          <w:lang w:eastAsia="he-IL"/>
        </w:rPr>
      </w:pPr>
    </w:p>
    <w:p w:rsidR="00720193" w:rsidRDefault="00720193" w:rsidP="00720193">
      <w:pPr>
        <w:rPr>
          <w:rtl/>
        </w:rPr>
      </w:pPr>
      <w:bookmarkStart w:id="341" w:name="TOR_Q5"/>
      <w:bookmarkEnd w:id="341"/>
      <w:r>
        <w:rPr>
          <w:rFonts w:hint="cs"/>
          <w:rtl/>
        </w:rPr>
        <w:t xml:space="preserve">"איכנס לאירוע", אמר נתניהו ביום חמישי בקול עמוק, בשחצנות אופיינית, תוך </w:t>
      </w:r>
      <w:bookmarkStart w:id="342" w:name="_ETM_Q5_171000"/>
      <w:bookmarkEnd w:id="342"/>
      <w:r>
        <w:rPr>
          <w:rFonts w:hint="cs"/>
          <w:rtl/>
        </w:rPr>
        <w:t xml:space="preserve">הפרת הסדר ניגוד העניינים. ואכן, ואללה, נכנס לאירוע; נכנס לאירוע מלא </w:t>
      </w:r>
      <w:proofErr w:type="spellStart"/>
      <w:r>
        <w:rPr>
          <w:rFonts w:hint="cs"/>
          <w:rtl/>
        </w:rPr>
        <w:t>מלא</w:t>
      </w:r>
      <w:proofErr w:type="spellEnd"/>
      <w:r>
        <w:rPr>
          <w:rFonts w:hint="cs"/>
          <w:rtl/>
        </w:rPr>
        <w:t xml:space="preserve">, כמו הממשלה המופרעת שלו מלא </w:t>
      </w:r>
      <w:proofErr w:type="spellStart"/>
      <w:r>
        <w:rPr>
          <w:rFonts w:hint="cs"/>
          <w:rtl/>
        </w:rPr>
        <w:t>מלא</w:t>
      </w:r>
      <w:proofErr w:type="spellEnd"/>
      <w:r>
        <w:rPr>
          <w:rFonts w:hint="cs"/>
          <w:rtl/>
        </w:rPr>
        <w:t xml:space="preserve">. הדבר הראשון </w:t>
      </w:r>
      <w:bookmarkStart w:id="343" w:name="_ETM_Q5_183000"/>
      <w:bookmarkEnd w:id="343"/>
      <w:r>
        <w:rPr>
          <w:rFonts w:hint="cs"/>
          <w:rtl/>
        </w:rPr>
        <w:t xml:space="preserve">שהוא עשה – הוא פיטר את שר הביטחון יואב גלנט, </w:t>
      </w:r>
      <w:bookmarkStart w:id="344" w:name="_ETM_Q5_185000"/>
      <w:bookmarkEnd w:id="344"/>
      <w:r>
        <w:rPr>
          <w:rFonts w:hint="cs"/>
          <w:rtl/>
        </w:rPr>
        <w:t xml:space="preserve">שמילא את חובתו הציבורית ואמר לממשלה ואמר לראש הממשלה ואמר </w:t>
      </w:r>
      <w:bookmarkStart w:id="345" w:name="_ETM_Q5_188000"/>
      <w:bookmarkEnd w:id="345"/>
      <w:r>
        <w:rPr>
          <w:rFonts w:hint="cs"/>
          <w:rtl/>
        </w:rPr>
        <w:t xml:space="preserve">את זה בקולו: אתה, אתם, סיכון ביטחוני מיידי </w:t>
      </w:r>
      <w:bookmarkStart w:id="346" w:name="_ETM_Q5_192000"/>
      <w:bookmarkEnd w:id="346"/>
      <w:r>
        <w:rPr>
          <w:rFonts w:hint="cs"/>
          <w:rtl/>
        </w:rPr>
        <w:t xml:space="preserve">וברור למדינת ישראל. את זה הוא אמר, אז ראש הממשלה פיטר אותו. </w:t>
      </w:r>
    </w:p>
    <w:p w:rsidR="00720193" w:rsidRDefault="00720193" w:rsidP="00720193">
      <w:pPr>
        <w:rPr>
          <w:rtl/>
        </w:rPr>
      </w:pPr>
    </w:p>
    <w:p w:rsidR="00720193" w:rsidRDefault="00720193" w:rsidP="00720193">
      <w:pPr>
        <w:rPr>
          <w:rtl/>
        </w:rPr>
      </w:pPr>
      <w:bookmarkStart w:id="347" w:name="_ETM_Q5_204000"/>
      <w:bookmarkEnd w:id="347"/>
      <w:r>
        <w:rPr>
          <w:rFonts w:hint="cs"/>
          <w:rtl/>
        </w:rPr>
        <w:t xml:space="preserve">ראש הממשלה החליט גם לפטר את המציאות, והוא אמר בקול בוטח: המציאות, את מפוטרת. המציאות </w:t>
      </w:r>
      <w:bookmarkStart w:id="348" w:name="_ETM_Q5_215000"/>
      <w:bookmarkEnd w:id="348"/>
      <w:r>
        <w:rPr>
          <w:rFonts w:hint="cs"/>
          <w:rtl/>
        </w:rPr>
        <w:t xml:space="preserve">סירבה להתפטר. עד כדי כך היא סירבה להתפטר, שאני שומע שהיא אפילו פנתה ליושב-ראש ההסתדרות שיסייע לה, ופותחים בשביתה כללית במשק. </w:t>
      </w:r>
      <w:bookmarkStart w:id="349" w:name="_ETM_Q5_219000"/>
      <w:bookmarkEnd w:id="349"/>
      <w:r>
        <w:rPr>
          <w:rFonts w:hint="cs"/>
          <w:rtl/>
        </w:rPr>
        <w:t xml:space="preserve">המציאות היא מציאות חמורה של ממשלה מופרעת ומופקרת, כשאיתמר בן גביר הוא שר לביטחון הפנים. איתמר בן גביר מבין היטב לא באזיקים אלקטרוניים – בזה הוא לא מבין; </w:t>
      </w:r>
      <w:bookmarkStart w:id="350" w:name="_ETM_Q5_235000"/>
      <w:bookmarkEnd w:id="350"/>
      <w:r>
        <w:rPr>
          <w:rFonts w:hint="cs"/>
          <w:rtl/>
        </w:rPr>
        <w:t xml:space="preserve">באזיקים רגילים הוא מבין היטב. פי שניים פשיעה ומעשי רצח בחברה </w:t>
      </w:r>
      <w:bookmarkStart w:id="351" w:name="_ETM_Q5_239000"/>
      <w:bookmarkEnd w:id="351"/>
      <w:r>
        <w:rPr>
          <w:rFonts w:hint="cs"/>
          <w:rtl/>
        </w:rPr>
        <w:t xml:space="preserve">הערבית – אף אחד בממשלה לא פוצה פה ומצפצף. אף </w:t>
      </w:r>
      <w:bookmarkStart w:id="352" w:name="_ETM_Q5_245000"/>
      <w:bookmarkEnd w:id="352"/>
      <w:r>
        <w:rPr>
          <w:rFonts w:hint="cs"/>
          <w:rtl/>
        </w:rPr>
        <w:t xml:space="preserve">אחד. רצח נשים – פוגעים ולא מאפשרים להעביר את החוק בדין רציפות. בושה על ראשכם. ממשלה מופקרת ומפקירה. </w:t>
      </w:r>
    </w:p>
    <w:p w:rsidR="00720193" w:rsidRDefault="00720193" w:rsidP="00720193">
      <w:pPr>
        <w:rPr>
          <w:rtl/>
        </w:rPr>
      </w:pPr>
    </w:p>
    <w:p w:rsidR="00720193" w:rsidRDefault="00720193" w:rsidP="00720193">
      <w:pPr>
        <w:rPr>
          <w:rtl/>
        </w:rPr>
      </w:pPr>
      <w:r>
        <w:rPr>
          <w:rFonts w:hint="cs"/>
          <w:rtl/>
        </w:rPr>
        <w:t xml:space="preserve">אבל דבר אחד </w:t>
      </w:r>
      <w:bookmarkStart w:id="353" w:name="_ETM_Q5_258000"/>
      <w:bookmarkEnd w:id="353"/>
      <w:r>
        <w:rPr>
          <w:rFonts w:hint="cs"/>
          <w:rtl/>
        </w:rPr>
        <w:t xml:space="preserve">טוב קרה: עבר חוק הנבצרות בשבוע שעבר. עכשיו, נתניהו מבין בנבצרות, והוא עושה את הכול </w:t>
      </w:r>
      <w:bookmarkStart w:id="354" w:name="_ETM_Q5_266000"/>
      <w:bookmarkEnd w:id="354"/>
      <w:r>
        <w:rPr>
          <w:rFonts w:hint="cs"/>
          <w:rtl/>
        </w:rPr>
        <w:t xml:space="preserve">שאם מישהו חשב שהוא נבצר, נהיה משוכנעים שזה נכון. הוא נבצר ברמה הכי עמוקה שנבצרות יכולה להיות. נבצרות אומרת ניתוק מהמציאות. כשראש </w:t>
      </w:r>
      <w:bookmarkStart w:id="355" w:name="_ETM_Q5_275000"/>
      <w:bookmarkEnd w:id="355"/>
      <w:r>
        <w:rPr>
          <w:rFonts w:hint="cs"/>
          <w:rtl/>
        </w:rPr>
        <w:t xml:space="preserve">ממשלה מנותק ממציאות, לא מבין מה קורה, רוצה להרוס את מוסדות המדינה – </w:t>
      </w:r>
      <w:bookmarkStart w:id="356" w:name="_ETM_Q5_281000"/>
      <w:bookmarkEnd w:id="356"/>
      <w:r>
        <w:rPr>
          <w:rFonts w:hint="cs"/>
          <w:rtl/>
        </w:rPr>
        <w:t xml:space="preserve">אתם, חברי הממשלה, צריכים להגיד: עד כאן. ומה אתם עושים? יושבים ושותקים. יושבים ושותקים כבר תקופה ארוכה. חברי הקואליציה יושבים ושותקים בוועדת החוקה; הם יושבים, שומעים טיעונים, והם </w:t>
      </w:r>
      <w:bookmarkStart w:id="357" w:name="_ETM_Q5_291000"/>
      <w:bookmarkEnd w:id="357"/>
      <w:r>
        <w:rPr>
          <w:rFonts w:hint="cs"/>
          <w:rtl/>
        </w:rPr>
        <w:t xml:space="preserve">יושבים ושותקים. למה הם יושבים ושותקים? כי השתיקה היא ערך מרכזי בפוליטיקה הישראלית. </w:t>
      </w:r>
    </w:p>
    <w:p w:rsidR="00720193" w:rsidRDefault="00720193" w:rsidP="00720193">
      <w:pPr>
        <w:rPr>
          <w:rtl/>
        </w:rPr>
      </w:pPr>
    </w:p>
    <w:p w:rsidR="00720193" w:rsidRDefault="00720193" w:rsidP="00720193">
      <w:pPr>
        <w:rPr>
          <w:rtl/>
        </w:rPr>
      </w:pPr>
      <w:r>
        <w:rPr>
          <w:rFonts w:hint="cs"/>
          <w:rtl/>
        </w:rPr>
        <w:t xml:space="preserve">לא עוד. </w:t>
      </w:r>
      <w:bookmarkStart w:id="358" w:name="_ETM_Q5_301000"/>
      <w:bookmarkStart w:id="359" w:name="_ETM_Q5_310039"/>
      <w:bookmarkStart w:id="360" w:name="_ETM_Q5_310106"/>
      <w:bookmarkStart w:id="361" w:name="_ETM_Q5_310246"/>
      <w:bookmarkStart w:id="362" w:name="_ETM_Q5_310294"/>
      <w:bookmarkEnd w:id="358"/>
      <w:bookmarkEnd w:id="359"/>
      <w:bookmarkEnd w:id="360"/>
      <w:bookmarkEnd w:id="361"/>
      <w:bookmarkEnd w:id="362"/>
      <w:r>
        <w:rPr>
          <w:rFonts w:hint="cs"/>
          <w:rtl/>
        </w:rPr>
        <w:t>עד כאן, אמר הציבור בישראל לכם, ממשלה מושחתת, מפקירה</w:t>
      </w:r>
      <w:bookmarkStart w:id="363" w:name="_ETM_Q5_302000"/>
      <w:bookmarkEnd w:id="363"/>
      <w:r>
        <w:rPr>
          <w:rFonts w:hint="cs"/>
          <w:rtl/>
        </w:rPr>
        <w:t>, גזענית, מפלה, מדירה.</w:t>
      </w:r>
      <w:bookmarkStart w:id="364" w:name="_ETM_Q5_307000"/>
      <w:bookmarkEnd w:id="364"/>
      <w:r>
        <w:rPr>
          <w:rFonts w:hint="cs"/>
          <w:rtl/>
        </w:rPr>
        <w:t xml:space="preserve"> עד כאן. לכו. צריכים לעשות משהו אחר טוב יותר. אבל לפני הכול, את מה שאתם קוראים לה "רפורמה", הרס הדמוקרטיה במדינת ישראל, את זה לפני הכול צריך לעצור. עד שאני לא אשמע את נתניהו אומר: הכול ירד </w:t>
      </w:r>
      <w:bookmarkStart w:id="365" w:name="_ETM_Q5_319000"/>
      <w:bookmarkEnd w:id="365"/>
      <w:r>
        <w:rPr>
          <w:rFonts w:hint="cs"/>
          <w:rtl/>
        </w:rPr>
        <w:t>מסדר-היום, הכול הלך לפח, אני לא</w:t>
      </w:r>
      <w:bookmarkStart w:id="366" w:name="_ETM_Q5_324000"/>
      <w:bookmarkEnd w:id="366"/>
      <w:r>
        <w:rPr>
          <w:rFonts w:hint="cs"/>
          <w:rtl/>
        </w:rPr>
        <w:t xml:space="preserve"> נרגע. הוא שקרן. אני לא מדבר על אביו – את זה עשה סמוטריץ'. </w:t>
      </w:r>
    </w:p>
    <w:p w:rsidR="00720193" w:rsidRDefault="00720193" w:rsidP="00720193">
      <w:pPr>
        <w:rPr>
          <w:rtl/>
        </w:rPr>
      </w:pPr>
    </w:p>
    <w:p w:rsidR="00720193" w:rsidRDefault="00720193" w:rsidP="00720193">
      <w:pPr>
        <w:pStyle w:val="af9"/>
        <w:rPr>
          <w:rtl/>
        </w:rPr>
      </w:pPr>
      <w:bookmarkStart w:id="367" w:name="ET_yor_6488_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6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הדובר הבא – חבר </w:t>
      </w:r>
      <w:bookmarkStart w:id="368" w:name="_ETM_Q5_331000"/>
      <w:bookmarkEnd w:id="368"/>
      <w:r>
        <w:rPr>
          <w:rFonts w:hint="cs"/>
          <w:rtl/>
          <w:lang w:eastAsia="he-IL"/>
        </w:rPr>
        <w:t xml:space="preserve">הכנסת אלון שוסטר. בבקשה. </w:t>
      </w:r>
    </w:p>
    <w:p w:rsidR="00720193" w:rsidRDefault="00720193" w:rsidP="00720193">
      <w:pPr>
        <w:rPr>
          <w:rtl/>
          <w:lang w:eastAsia="he-IL"/>
        </w:rPr>
      </w:pPr>
    </w:p>
    <w:p w:rsidR="00720193" w:rsidRDefault="00720193" w:rsidP="00720193">
      <w:pPr>
        <w:pStyle w:val="a5"/>
        <w:rPr>
          <w:rtl/>
        </w:rPr>
      </w:pPr>
      <w:bookmarkStart w:id="369" w:name="ET_speaker_6144_3"/>
      <w:r>
        <w:rPr>
          <w:rStyle w:val="TagStyle"/>
          <w:rFonts w:hint="cs"/>
          <w:rtl/>
        </w:rPr>
        <w:t xml:space="preserve"> &lt;&lt; דובר &gt;&gt; </w:t>
      </w:r>
      <w:bookmarkStart w:id="370" w:name="_Toc130996994"/>
      <w:bookmarkStart w:id="371" w:name="_Toc130910769"/>
      <w:bookmarkStart w:id="372" w:name="_Toc152076374"/>
      <w:r>
        <w:rPr>
          <w:rFonts w:hint="cs"/>
          <w:rtl/>
        </w:rPr>
        <w:t>אלון שוסטר (המחנה הממלכתי):</w:t>
      </w:r>
      <w:bookmarkEnd w:id="370"/>
      <w:bookmarkEnd w:id="371"/>
      <w:bookmarkEnd w:id="372"/>
      <w:r>
        <w:rPr>
          <w:rStyle w:val="TagStyle"/>
          <w:rFonts w:hint="cs"/>
          <w:rtl/>
        </w:rPr>
        <w:t xml:space="preserve"> &lt;&lt; דובר &gt;&gt;</w:t>
      </w:r>
      <w:r>
        <w:rPr>
          <w:rFonts w:hint="cs"/>
          <w:rtl/>
        </w:rPr>
        <w:t xml:space="preserve">   </w:t>
      </w:r>
      <w:bookmarkEnd w:id="36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חברות וחברים, יש לי שלוש דקות כדי להסביר למה הממשלה הרעה הזאת צריכה ללכת ומהר. ראשית, משום שהיא מרסקת את המגן היחיד של הדמוקרטיה הישראלית, משום שהיא מלאה באמירות כזב ששמענו רק כעת מנציג ממשלת ישראל נגד שופטים. מותר להגיד לראש ממשלה: לך הביתה, ולתת לו הרגשה רעה; אסור לעשות את זה, אדוני </w:t>
      </w:r>
      <w:bookmarkStart w:id="373" w:name="_ETM_Q5_391000"/>
      <w:bookmarkEnd w:id="373"/>
      <w:r>
        <w:rPr>
          <w:rFonts w:hint="cs"/>
          <w:rtl/>
          <w:lang w:eastAsia="he-IL"/>
        </w:rPr>
        <w:t xml:space="preserve">השר, לשופטי ישראל. הם </w:t>
      </w:r>
      <w:proofErr w:type="spellStart"/>
      <w:r>
        <w:rPr>
          <w:rFonts w:hint="cs"/>
          <w:rtl/>
          <w:lang w:eastAsia="he-IL"/>
        </w:rPr>
        <w:t>המגינים</w:t>
      </w:r>
      <w:proofErr w:type="spellEnd"/>
      <w:r>
        <w:rPr>
          <w:rFonts w:hint="cs"/>
          <w:rtl/>
          <w:lang w:eastAsia="he-IL"/>
        </w:rPr>
        <w:t>; הם אלו שבולמים כל ממשלה</w:t>
      </w:r>
      <w:bookmarkStart w:id="374" w:name="_ETM_Q5_398000"/>
      <w:bookmarkEnd w:id="374"/>
      <w:r>
        <w:rPr>
          <w:rFonts w:hint="cs"/>
          <w:rtl/>
          <w:lang w:eastAsia="he-IL"/>
        </w:rPr>
        <w:t xml:space="preserve">, כל רשות מבצעת, משימוש מופרז בכוח. אתם צריכים ללכת הביתה, לפזר את עצמכם ולתת למוכשרים מכם, כי אתם הצלחתם להוכיח כיצד אפשר להתרסק, כיצד אפשר להיכשל בפחות מ-100 יום. יש מושג כזה 100 ימי חסד. ובכן, אתם לקחתם את 100 הימים הללו והשמדתם את הערך שנקרא הפרויקט של מדינת היהודים הדמוקרטית, </w:t>
      </w:r>
      <w:bookmarkStart w:id="375" w:name="_ETM_Q5_440000"/>
      <w:bookmarkEnd w:id="375"/>
      <w:r>
        <w:rPr>
          <w:rFonts w:hint="cs"/>
          <w:rtl/>
          <w:lang w:eastAsia="he-IL"/>
        </w:rPr>
        <w:t>כלכלית, ביטחונית, וחמור יותר – את החוסן הנפשי, את החוסן החברתי, את האמון ההדדי שיש בינינו. יש לנו יכולת לעבוד ביחד, והיא עוד תבוא לידי ביטוי.</w:t>
      </w:r>
      <w:bookmarkStart w:id="376" w:name="_ETM_Q5_453000"/>
      <w:bookmarkEnd w:id="376"/>
      <w:r>
        <w:rPr>
          <w:rFonts w:hint="cs"/>
          <w:rtl/>
          <w:lang w:eastAsia="he-IL"/>
        </w:rPr>
        <w:t xml:space="preserve"> אגב, מה שראינו הלילה היה חלק מזה – גורמים שבאים מכיוונים שונים.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והדבר האחרון שאני רוצה להזכיר – הבריחה המפוארת </w:t>
      </w:r>
      <w:bookmarkStart w:id="377" w:name="_ETM_Q5_465000"/>
      <w:bookmarkEnd w:id="377"/>
      <w:r>
        <w:rPr>
          <w:rFonts w:hint="cs"/>
          <w:rtl/>
          <w:lang w:eastAsia="he-IL"/>
        </w:rPr>
        <w:t xml:space="preserve">מאחריות. הרי זה דבר נפלא. אני שומע כיצד מאשימים את המפגינים, את האופוזיציה, בפגיעה בביטחון, בפגיעה בכלכלה, בפגיעה בחוסן האומה. זה דבר מופלא. מי בחר להתעלם מקווי היסוד של הממשלה שהציג נתניהו לפני פחות מ-90 יום? הוא עצמו. מי מפריע לו להתעסק במשילות? מי מפריע לו להילחם ברציחות הנוראיות במרחב </w:t>
      </w:r>
      <w:bookmarkStart w:id="378" w:name="_ETM_Q5_503000"/>
      <w:bookmarkEnd w:id="378"/>
      <w:r>
        <w:rPr>
          <w:rFonts w:hint="cs"/>
          <w:rtl/>
          <w:lang w:eastAsia="he-IL"/>
        </w:rPr>
        <w:t xml:space="preserve">הערבי והכלל-ישראלי? מי מפריע לו לעסוק ביוקר המחיה, לעסוק בגרעין האיראני? מי מפריע לו לעסוק בהסכמים נוספים </w:t>
      </w:r>
      <w:bookmarkStart w:id="379" w:name="_ETM_Q5_511000"/>
      <w:bookmarkEnd w:id="379"/>
      <w:r>
        <w:rPr>
          <w:rFonts w:hint="cs"/>
          <w:rtl/>
          <w:lang w:eastAsia="he-IL"/>
        </w:rPr>
        <w:t xml:space="preserve">עם מדינות ערב? הוא עצמו, בכניעה המפוארת שלו לסדר-יום שולי, שמכניס את מדינת </w:t>
      </w:r>
      <w:bookmarkStart w:id="380" w:name="_ETM_Q5_523000"/>
      <w:bookmarkEnd w:id="380"/>
      <w:r>
        <w:rPr>
          <w:rFonts w:hint="cs"/>
          <w:rtl/>
          <w:lang w:eastAsia="he-IL"/>
        </w:rPr>
        <w:t xml:space="preserve">ישראל לסמטה אפלה ומיותרת. </w:t>
      </w:r>
    </w:p>
    <w:p w:rsidR="00720193" w:rsidRDefault="00720193" w:rsidP="00720193">
      <w:pPr>
        <w:rPr>
          <w:rtl/>
          <w:lang w:eastAsia="he-IL"/>
        </w:rPr>
      </w:pPr>
      <w:bookmarkStart w:id="381" w:name="_ETM_Q5_506951"/>
      <w:bookmarkStart w:id="382" w:name="_ETM_Q5_507004"/>
      <w:bookmarkEnd w:id="381"/>
      <w:bookmarkEnd w:id="382"/>
    </w:p>
    <w:p w:rsidR="00720193" w:rsidRDefault="00720193" w:rsidP="00C92CF1">
      <w:pPr>
        <w:rPr>
          <w:rtl/>
          <w:lang w:eastAsia="he-IL"/>
        </w:rPr>
      </w:pPr>
      <w:bookmarkStart w:id="383" w:name="_ETM_Q5_507134"/>
      <w:bookmarkStart w:id="384" w:name="_ETM_Q5_507181"/>
      <w:bookmarkEnd w:id="383"/>
      <w:bookmarkEnd w:id="384"/>
      <w:r>
        <w:rPr>
          <w:rFonts w:hint="cs"/>
          <w:rtl/>
          <w:lang w:eastAsia="he-IL"/>
        </w:rPr>
        <w:t xml:space="preserve">בדבר אחד הצליחה הממשלה הזאת – לאחד ציבורים רחבים במדינת ישראל </w:t>
      </w:r>
      <w:r w:rsidR="00C92CF1">
        <w:rPr>
          <w:rFonts w:hint="cs"/>
          <w:rtl/>
          <w:lang w:eastAsia="he-IL"/>
        </w:rPr>
        <w:t>– –</w:t>
      </w:r>
    </w:p>
    <w:p w:rsidR="00720193" w:rsidRDefault="00720193" w:rsidP="00720193">
      <w:pPr>
        <w:ind w:firstLine="0"/>
        <w:rPr>
          <w:rtl/>
          <w:lang w:eastAsia="he-IL"/>
        </w:rPr>
      </w:pPr>
    </w:p>
    <w:p w:rsidR="00720193" w:rsidRDefault="00720193" w:rsidP="00720193">
      <w:pPr>
        <w:pStyle w:val="af9"/>
        <w:rPr>
          <w:rtl/>
        </w:rPr>
      </w:pPr>
      <w:bookmarkStart w:id="385" w:name="ET_yor_6488_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8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נא לסיים. </w:t>
      </w:r>
    </w:p>
    <w:p w:rsidR="00720193" w:rsidRDefault="00720193" w:rsidP="00720193">
      <w:pPr>
        <w:rPr>
          <w:rtl/>
          <w:lang w:eastAsia="he-IL"/>
        </w:rPr>
      </w:pPr>
    </w:p>
    <w:p w:rsidR="00720193" w:rsidRDefault="00720193" w:rsidP="00720193">
      <w:pPr>
        <w:pStyle w:val="-"/>
        <w:rPr>
          <w:rtl/>
        </w:rPr>
      </w:pPr>
      <w:bookmarkStart w:id="386" w:name="ET_speakercontinue_6144_9"/>
      <w:r>
        <w:rPr>
          <w:rStyle w:val="TagStyle"/>
          <w:rFonts w:hint="cs"/>
          <w:rtl/>
        </w:rPr>
        <w:t xml:space="preserve"> &lt;&lt; דובר_המשך &gt;&gt; </w:t>
      </w:r>
      <w:r>
        <w:rPr>
          <w:rFonts w:hint="cs"/>
          <w:rtl/>
        </w:rPr>
        <w:t>אלון שוסטר (המחנה הממלכתי):</w:t>
      </w:r>
      <w:r>
        <w:rPr>
          <w:rStyle w:val="TagStyle"/>
          <w:rtl/>
        </w:rPr>
        <w:t xml:space="preserve"> &lt;&lt; דובר_המשך &gt;&gt;</w:t>
      </w:r>
      <w:r>
        <w:rPr>
          <w:rFonts w:hint="cs"/>
          <w:rtl/>
        </w:rPr>
        <w:t xml:space="preserve">   </w:t>
      </w:r>
      <w:bookmarkEnd w:id="386"/>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w:t>
      </w:r>
      <w:bookmarkStart w:id="387" w:name="_ETM_Q5_538000"/>
      <w:bookmarkEnd w:id="387"/>
      <w:r w:rsidR="00720193">
        <w:rPr>
          <w:rFonts w:hint="cs"/>
          <w:rtl/>
          <w:lang w:eastAsia="he-IL"/>
        </w:rPr>
        <w:t xml:space="preserve">כנגד ריסוק מערכת המשפט, כנגד הכישלון וכנגד הבריחה מאחריות. תסיימו את הכישלון הזה. </w:t>
      </w:r>
    </w:p>
    <w:p w:rsidR="00720193" w:rsidRDefault="00720193" w:rsidP="00720193">
      <w:pPr>
        <w:rPr>
          <w:rtl/>
          <w:lang w:eastAsia="he-IL"/>
        </w:rPr>
      </w:pPr>
    </w:p>
    <w:p w:rsidR="00720193" w:rsidRDefault="00720193" w:rsidP="00720193">
      <w:pPr>
        <w:pStyle w:val="af9"/>
        <w:rPr>
          <w:rtl/>
        </w:rPr>
      </w:pPr>
      <w:bookmarkStart w:id="388" w:name="ET_yor_6488_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8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bookmarkStart w:id="389" w:name="_ETM_Q5_550000"/>
      <w:bookmarkEnd w:id="389"/>
      <w:r>
        <w:rPr>
          <w:rFonts w:hint="cs"/>
          <w:rtl/>
          <w:lang w:eastAsia="he-IL"/>
        </w:rPr>
        <w:t xml:space="preserve">חבר הכנסת צבי ידידיה סוכות, בבקשה. אני מבין שאין דובר מש"ס ואין דובר מיהדות התורה; ירד. </w:t>
      </w:r>
    </w:p>
    <w:p w:rsidR="00720193" w:rsidRDefault="00720193" w:rsidP="00720193">
      <w:pPr>
        <w:rPr>
          <w:rtl/>
          <w:lang w:eastAsia="he-IL"/>
        </w:rPr>
      </w:pPr>
    </w:p>
    <w:p w:rsidR="00720193" w:rsidRDefault="00720193" w:rsidP="00AC320B">
      <w:pPr>
        <w:pStyle w:val="a5"/>
        <w:rPr>
          <w:rtl/>
        </w:rPr>
      </w:pPr>
      <w:bookmarkStart w:id="390" w:name="ET_speaker_6525_5"/>
      <w:r>
        <w:rPr>
          <w:rStyle w:val="TagStyle"/>
          <w:rFonts w:hint="cs"/>
          <w:rtl/>
        </w:rPr>
        <w:t xml:space="preserve"> &lt;&lt; דובר &gt;&gt; </w:t>
      </w:r>
      <w:bookmarkStart w:id="391" w:name="_Toc130996995"/>
      <w:bookmarkStart w:id="392" w:name="_Toc130910770"/>
      <w:bookmarkStart w:id="393" w:name="_Toc152076375"/>
      <w:r>
        <w:rPr>
          <w:rFonts w:hint="cs"/>
          <w:rtl/>
        </w:rPr>
        <w:t xml:space="preserve">צבי ידידיה </w:t>
      </w:r>
      <w:bookmarkStart w:id="394" w:name="_GoBack"/>
      <w:r>
        <w:rPr>
          <w:rFonts w:hint="cs"/>
          <w:rtl/>
        </w:rPr>
        <w:t>סוכות (</w:t>
      </w:r>
      <w:r w:rsidR="00AC320B">
        <w:rPr>
          <w:rtl/>
        </w:rPr>
        <w:t>הציו</w:t>
      </w:r>
      <w:bookmarkEnd w:id="394"/>
      <w:r w:rsidR="00AC320B">
        <w:rPr>
          <w:rtl/>
        </w:rPr>
        <w:t>נות הדתית</w:t>
      </w:r>
      <w:r>
        <w:rPr>
          <w:rFonts w:hint="cs"/>
          <w:rtl/>
        </w:rPr>
        <w:t>):</w:t>
      </w:r>
      <w:bookmarkEnd w:id="391"/>
      <w:bookmarkEnd w:id="392"/>
      <w:bookmarkEnd w:id="393"/>
      <w:r>
        <w:rPr>
          <w:rStyle w:val="TagStyle"/>
          <w:rFonts w:hint="cs"/>
          <w:rtl/>
        </w:rPr>
        <w:t xml:space="preserve"> &lt;&lt; דובר &gt;&gt;</w:t>
      </w:r>
      <w:r>
        <w:rPr>
          <w:rFonts w:hint="cs"/>
          <w:rtl/>
        </w:rPr>
        <w:t xml:space="preserve">   </w:t>
      </w:r>
      <w:bookmarkEnd w:id="39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תבואנה שתיים נשים אל המלך. זאת אומרת: בני החי ובנך המת, וזאת אומרת: לא כי, אלא בנך המת ובני החי. אני עומד פה עכשיו וחושב על כל אותן ילדות בנות 14 שנשלחו למעצר עד </w:t>
      </w:r>
      <w:bookmarkStart w:id="395" w:name="_ETM_Q5_580000"/>
      <w:bookmarkEnd w:id="395"/>
      <w:r>
        <w:rPr>
          <w:rFonts w:hint="cs"/>
          <w:rtl/>
          <w:lang w:eastAsia="he-IL"/>
        </w:rPr>
        <w:t xml:space="preserve">תום ההליכים כי חסמו כבישים; על אוטובוסים שנעצרו בקריית שמונה </w:t>
      </w:r>
      <w:bookmarkStart w:id="396" w:name="_ETM_Q5_587000"/>
      <w:bookmarkEnd w:id="396"/>
      <w:r>
        <w:rPr>
          <w:rFonts w:hint="cs"/>
          <w:rtl/>
          <w:lang w:eastAsia="he-IL"/>
        </w:rPr>
        <w:t xml:space="preserve">שבצפון כדי למנוע מהם להגיע להפגנות סמוך לגוש קטיף; על איך שדיברתם אז על סרבנות ואיך אתם מדברים עליה היום. אני </w:t>
      </w:r>
      <w:bookmarkStart w:id="397" w:name="_ETM_Q5_594000"/>
      <w:bookmarkEnd w:id="397"/>
      <w:r>
        <w:rPr>
          <w:rFonts w:hint="cs"/>
          <w:rtl/>
          <w:lang w:eastAsia="he-IL"/>
        </w:rPr>
        <w:t xml:space="preserve">נזכר איך באותם ימים מלאה הארץ סרטים כתומים. חסמנו כבישים, </w:t>
      </w:r>
      <w:bookmarkStart w:id="398" w:name="_ETM_Q5_600000"/>
      <w:bookmarkEnd w:id="398"/>
      <w:r>
        <w:rPr>
          <w:rFonts w:hint="cs"/>
          <w:rtl/>
          <w:lang w:eastAsia="he-IL"/>
        </w:rPr>
        <w:t>הפגנו, אבל זה לא היה אכפת לכם. בתי הקפה היו מלאים, בתי הקולנוע, ובחופש הגדול טיילתם. הדמעות שלנו</w:t>
      </w:r>
      <w:bookmarkStart w:id="399" w:name="_ETM_Q5_609000"/>
      <w:bookmarkEnd w:id="399"/>
      <w:r>
        <w:rPr>
          <w:rFonts w:hint="cs"/>
          <w:rtl/>
          <w:lang w:eastAsia="he-IL"/>
        </w:rPr>
        <w:t xml:space="preserve"> לא המסו לבבות קרים. הבתים הוחרבו, הקברים נחפרו והפיות נסתמו. אנחנו זוכרים איך רמסו </w:t>
      </w:r>
      <w:bookmarkStart w:id="400" w:name="_ETM_Q5_617000"/>
      <w:bookmarkEnd w:id="400"/>
      <w:r>
        <w:rPr>
          <w:rFonts w:hint="cs"/>
          <w:rtl/>
          <w:lang w:eastAsia="he-IL"/>
        </w:rPr>
        <w:t xml:space="preserve">אותנו אז, ואנחנו רואים איך מנסים לרמוס אותנו גם היום, את הבחירה הדמוקרטית שלנו. אנחנו עומדים בעיניים פעורות מול המראות ומבינים שהקול שלנו מבחינתכם שווה פחות בקלפי מהקול של ציבורים אחרים.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במדינת ישראל 2023, אחרי 70 שנות, מותר לימין להצביע ולהיבחר בבחירות, לשבת פה על הכיסאות, להחזיק בתעודות </w:t>
      </w:r>
      <w:bookmarkStart w:id="401" w:name="_ETM_Q5_640000"/>
      <w:bookmarkEnd w:id="401"/>
      <w:r>
        <w:rPr>
          <w:rFonts w:hint="cs"/>
          <w:rtl/>
          <w:lang w:eastAsia="he-IL"/>
        </w:rPr>
        <w:t xml:space="preserve">חברי כנסת ושרים, אבל זהו, זה כל מה שמותר לנו. ברגע שרק נעז לנסות למנות שני שופטים בקדנציה, הטייסים יסרבו לתקוף באיראן, יפסיקו את המראות המטוסים מנתב"ג, הרופאים יסרבו </w:t>
      </w:r>
      <w:bookmarkStart w:id="402" w:name="_ETM_Q5_655000"/>
      <w:bookmarkEnd w:id="402"/>
      <w:r>
        <w:rPr>
          <w:rFonts w:hint="cs"/>
          <w:rtl/>
          <w:lang w:eastAsia="he-IL"/>
        </w:rPr>
        <w:t xml:space="preserve">לבוא לעבודה והכבישים ייחסמו לזמן ארוך בחסות משטרת ישראל. וכל זה אחרי שהתחננו אליכם כמו שלא התחננה מעולם קואליציה לאופוזיציה </w:t>
      </w:r>
      <w:bookmarkStart w:id="403" w:name="_ETM_Q5_668000"/>
      <w:bookmarkEnd w:id="403"/>
      <w:r>
        <w:rPr>
          <w:rFonts w:hint="cs"/>
          <w:rtl/>
          <w:lang w:eastAsia="he-IL"/>
        </w:rPr>
        <w:t xml:space="preserve">במדינת ישראל לבוא לדבר. התחננו כי אנחנו אוהבים אתכם ואנחנו אוהבים את העם הזה ומכיוון שלא רצינו פה </w:t>
      </w:r>
      <w:bookmarkStart w:id="404" w:name="_ETM_Q5_670000"/>
      <w:bookmarkEnd w:id="404"/>
      <w:r>
        <w:rPr>
          <w:rFonts w:hint="cs"/>
          <w:rtl/>
          <w:lang w:eastAsia="he-IL"/>
        </w:rPr>
        <w:t>משבר. אבל אתם, לא מעניינת אתכם הרפורמה;</w:t>
      </w:r>
      <w:bookmarkStart w:id="405" w:name="_ETM_Q5_677000"/>
      <w:bookmarkEnd w:id="405"/>
      <w:r>
        <w:rPr>
          <w:rFonts w:hint="cs"/>
          <w:rtl/>
          <w:lang w:eastAsia="he-IL"/>
        </w:rPr>
        <w:t xml:space="preserve"> מעניין רק שהימין לא ישלוט היום ולא יוכל לשלוט </w:t>
      </w:r>
      <w:bookmarkStart w:id="406" w:name="_ETM_Q5_680000"/>
      <w:bookmarkEnd w:id="406"/>
      <w:r>
        <w:rPr>
          <w:rFonts w:hint="cs"/>
          <w:rtl/>
          <w:lang w:eastAsia="he-IL"/>
        </w:rPr>
        <w:t xml:space="preserve">לעולם.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זאת, רבותיי, לא דמוקרטיה. זאת אנרכיה. תנו אמון </w:t>
      </w:r>
      <w:bookmarkStart w:id="407" w:name="_ETM_Q5_683000"/>
      <w:bookmarkEnd w:id="407"/>
      <w:r>
        <w:rPr>
          <w:rFonts w:hint="cs"/>
          <w:rtl/>
          <w:lang w:eastAsia="he-IL"/>
        </w:rPr>
        <w:t xml:space="preserve">בממשלה, תנו אמון בדמוקרטיה הישראלית. יש דרך איך העם הזה מכריע, והדרך הזאת קורית כאן. תודה. </w:t>
      </w:r>
    </w:p>
    <w:p w:rsidR="00720193" w:rsidRDefault="00720193" w:rsidP="00720193">
      <w:pPr>
        <w:rPr>
          <w:rtl/>
          <w:lang w:eastAsia="he-IL"/>
        </w:rPr>
      </w:pPr>
    </w:p>
    <w:p w:rsidR="00720193" w:rsidRDefault="00720193" w:rsidP="00720193">
      <w:pPr>
        <w:pStyle w:val="af9"/>
        <w:rPr>
          <w:rtl/>
        </w:rPr>
      </w:pPr>
      <w:bookmarkStart w:id="408" w:name="ET_yor_6488_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0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w:t>
      </w:r>
      <w:bookmarkStart w:id="409" w:name="_ETM_Q5_691000"/>
      <w:bookmarkEnd w:id="409"/>
      <w:r>
        <w:rPr>
          <w:rFonts w:hint="cs"/>
          <w:rtl/>
          <w:lang w:eastAsia="he-IL"/>
        </w:rPr>
        <w:t xml:space="preserve">רבה לחבר הכנסת צבי ידידיה סוכות. חברת הכנסת לימור </w:t>
      </w:r>
      <w:bookmarkStart w:id="410" w:name="_ETM_Q5_692000"/>
      <w:bookmarkEnd w:id="410"/>
      <w:r>
        <w:rPr>
          <w:rFonts w:hint="cs"/>
          <w:rtl/>
          <w:lang w:eastAsia="he-IL"/>
        </w:rPr>
        <w:t xml:space="preserve">סון הר מלך – איננה. חבר הכנסת יבגני סובה, בבקשה. </w:t>
      </w:r>
    </w:p>
    <w:p w:rsidR="00720193" w:rsidRDefault="00720193" w:rsidP="00720193">
      <w:pPr>
        <w:rPr>
          <w:rtl/>
          <w:lang w:eastAsia="he-IL"/>
        </w:rPr>
      </w:pPr>
    </w:p>
    <w:p w:rsidR="00720193" w:rsidRDefault="00720193" w:rsidP="00720193">
      <w:pPr>
        <w:pStyle w:val="a5"/>
        <w:rPr>
          <w:rtl/>
        </w:rPr>
      </w:pPr>
      <w:bookmarkStart w:id="411" w:name="ET_speaker_5792_7"/>
      <w:r>
        <w:rPr>
          <w:rStyle w:val="TagStyle"/>
          <w:rFonts w:hint="cs"/>
          <w:rtl/>
        </w:rPr>
        <w:t xml:space="preserve"> &lt;&lt; דובר &gt;&gt; </w:t>
      </w:r>
      <w:bookmarkStart w:id="412" w:name="_Toc130996996"/>
      <w:bookmarkStart w:id="413" w:name="_Toc130910771"/>
      <w:bookmarkStart w:id="414" w:name="_Toc152076376"/>
      <w:r>
        <w:rPr>
          <w:rFonts w:hint="cs"/>
          <w:rtl/>
        </w:rPr>
        <w:t>יבגני סובה (ישראל ביתנו):</w:t>
      </w:r>
      <w:bookmarkEnd w:id="412"/>
      <w:bookmarkEnd w:id="413"/>
      <w:bookmarkEnd w:id="414"/>
      <w:r>
        <w:rPr>
          <w:rStyle w:val="TagStyle"/>
          <w:rFonts w:hint="cs"/>
          <w:rtl/>
        </w:rPr>
        <w:t xml:space="preserve"> &lt;&lt; דובר &gt;&gt;</w:t>
      </w:r>
      <w:r>
        <w:rPr>
          <w:rFonts w:hint="cs"/>
          <w:rtl/>
        </w:rPr>
        <w:t xml:space="preserve">   </w:t>
      </w:r>
      <w:bookmarkEnd w:id="41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כבוד השר, חבריי </w:t>
      </w:r>
      <w:bookmarkStart w:id="415" w:name="_ETM_Q5_727000"/>
      <w:bookmarkEnd w:id="415"/>
      <w:r>
        <w:rPr>
          <w:rFonts w:hint="cs"/>
          <w:rtl/>
          <w:lang w:eastAsia="he-IL"/>
        </w:rPr>
        <w:t xml:space="preserve">חברי הכנסת, "אין לי ארץ אחרת / גם אם אדמתי בוערת, רק מילה בעברית חודרת / אל עורקיי, אל נשמתי / בגוף כואב, בלב רעב / כאן הוא ביתי. // לא אשתוק, כי ארצי / שינתה את פניה. / לא אוותר </w:t>
      </w:r>
      <w:bookmarkStart w:id="416" w:name="_ETM_Q5_747000"/>
      <w:bookmarkEnd w:id="416"/>
      <w:r>
        <w:rPr>
          <w:rFonts w:hint="cs"/>
          <w:rtl/>
          <w:lang w:eastAsia="he-IL"/>
        </w:rPr>
        <w:t xml:space="preserve">לה, / אזכיר לה, / ואשיר כאן באוזניה / עד שתפקח את עיניה".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זהו בוקר של יום היסטורי. אנחנו מאוד מקווים שהקואליציה </w:t>
      </w:r>
      <w:proofErr w:type="spellStart"/>
      <w:r>
        <w:rPr>
          <w:rFonts w:hint="cs"/>
          <w:rtl/>
          <w:lang w:eastAsia="he-IL"/>
        </w:rPr>
        <w:t>במיידי</w:t>
      </w:r>
      <w:proofErr w:type="spellEnd"/>
      <w:r>
        <w:rPr>
          <w:rFonts w:hint="cs"/>
          <w:rtl/>
          <w:lang w:eastAsia="he-IL"/>
        </w:rPr>
        <w:t xml:space="preserve"> תעצור את החקיקה המטורללת הזאת ותתחיל להפנים מה קורה בעם ישראל. כשאני אומר, אדוני היושב-ראש, "להפנים", אני מתכוון גם לחברי הקואליציה, ואני רוצה להגיד להם </w:t>
      </w:r>
      <w:bookmarkStart w:id="417" w:name="_ETM_Q5_775000"/>
      <w:bookmarkEnd w:id="417"/>
      <w:r>
        <w:rPr>
          <w:rFonts w:hint="cs"/>
          <w:rtl/>
          <w:lang w:eastAsia="he-IL"/>
        </w:rPr>
        <w:t xml:space="preserve">בקול ברור כאן מדוכן הכנסת: אף אחד לא רומס אתכם, אף אחד לא דורס אתכם ואף אחד לא כופה עליכם שום דבר. בינתיים שלושה חודשים אתם דורסים, אתם כופים, ואתם אלה שניסיתם לרמוס את הדמוקרטיה הישראלית. </w:t>
      </w:r>
    </w:p>
    <w:p w:rsidR="00720193" w:rsidRDefault="00720193" w:rsidP="00720193">
      <w:pPr>
        <w:rPr>
          <w:rtl/>
          <w:lang w:eastAsia="he-IL"/>
        </w:rPr>
      </w:pPr>
    </w:p>
    <w:p w:rsidR="00720193" w:rsidRDefault="00720193" w:rsidP="00720193">
      <w:pPr>
        <w:rPr>
          <w:rtl/>
          <w:lang w:eastAsia="he-IL"/>
        </w:rPr>
      </w:pPr>
      <w:bookmarkStart w:id="418" w:name="TOR_Q6"/>
      <w:bookmarkEnd w:id="418"/>
      <w:r>
        <w:rPr>
          <w:rFonts w:hint="cs"/>
          <w:rtl/>
          <w:lang w:eastAsia="he-IL"/>
        </w:rPr>
        <w:t xml:space="preserve">זה נכון, כולנו עם אחד, ואני בטוח שנישאר עם אחד. אני עליתי ארצה לפני 26 שנה, כשראש הממשלה היה בנימין נתניהו – נתניהו אז, שניצח את פרס ב-1996, שדיבר דברים מאוד גבוהים </w:t>
      </w:r>
      <w:bookmarkStart w:id="419" w:name="_ETM_Q6_217000"/>
      <w:bookmarkEnd w:id="419"/>
      <w:r>
        <w:rPr>
          <w:rFonts w:hint="cs"/>
          <w:rtl/>
          <w:lang w:eastAsia="he-IL"/>
        </w:rPr>
        <w:t>ובסוף החזיר את חברון, שחרר מחבלים, ושנים רבות רק דיבר על הביטחון כשהמצב הידרדר. אני קורא מפה לחבריי בליכוד:</w:t>
      </w:r>
      <w:bookmarkStart w:id="420" w:name="_ETM_Q6_226000"/>
      <w:bookmarkEnd w:id="420"/>
      <w:r>
        <w:rPr>
          <w:rFonts w:hint="cs"/>
          <w:rtl/>
          <w:lang w:eastAsia="he-IL"/>
        </w:rPr>
        <w:t xml:space="preserve"> זהו צו השעה. תבואו לראש הממשלה, לראש התנועה שלכם</w:t>
      </w:r>
      <w:bookmarkStart w:id="421" w:name="_ETM_Q6_229000"/>
      <w:bookmarkEnd w:id="421"/>
      <w:r>
        <w:rPr>
          <w:rFonts w:hint="cs"/>
          <w:rtl/>
          <w:lang w:eastAsia="he-IL"/>
        </w:rPr>
        <w:t xml:space="preserve">, ותגידו לו מילה אחת: די, מספיק עם </w:t>
      </w:r>
      <w:proofErr w:type="spellStart"/>
      <w:r>
        <w:rPr>
          <w:rFonts w:hint="cs"/>
          <w:rtl/>
          <w:lang w:eastAsia="he-IL"/>
        </w:rPr>
        <w:t>ההטרלה</w:t>
      </w:r>
      <w:proofErr w:type="spellEnd"/>
      <w:r>
        <w:rPr>
          <w:rFonts w:hint="cs"/>
          <w:rtl/>
          <w:lang w:eastAsia="he-IL"/>
        </w:rPr>
        <w:t xml:space="preserve"> הזאת, מספיק עם האינטרסים האישיים שלך, מספיק לקחת את האינטרס האישי שלך לפני האינטרס של המדינה. </w:t>
      </w:r>
    </w:p>
    <w:p w:rsidR="00720193" w:rsidRDefault="00720193" w:rsidP="00720193">
      <w:pPr>
        <w:rPr>
          <w:lang w:eastAsia="he-IL"/>
        </w:rPr>
      </w:pPr>
    </w:p>
    <w:p w:rsidR="00720193" w:rsidRDefault="00720193" w:rsidP="00720193">
      <w:pPr>
        <w:rPr>
          <w:rtl/>
          <w:lang w:eastAsia="he-IL"/>
        </w:rPr>
      </w:pPr>
      <w:r>
        <w:rPr>
          <w:rFonts w:hint="cs"/>
          <w:rtl/>
          <w:lang w:eastAsia="he-IL"/>
        </w:rPr>
        <w:t xml:space="preserve">היום בבוקר קיימנו דיון </w:t>
      </w:r>
      <w:bookmarkStart w:id="422" w:name="_ETM_Q6_249000"/>
      <w:bookmarkEnd w:id="422"/>
      <w:r>
        <w:rPr>
          <w:rFonts w:hint="cs"/>
          <w:rtl/>
          <w:lang w:eastAsia="he-IL"/>
        </w:rPr>
        <w:t xml:space="preserve">עם שר הביטחון גלנט – עדיין שר הביטחון – בוועדת חוץ וביטחון. היו שם חברי כנסת מכל קשת הבית. אני לא יכול לדבר על זה כי זה היה </w:t>
      </w:r>
      <w:bookmarkStart w:id="423" w:name="_ETM_Q6_259000"/>
      <w:bookmarkEnd w:id="423"/>
      <w:r>
        <w:rPr>
          <w:rFonts w:hint="cs"/>
          <w:rtl/>
          <w:lang w:eastAsia="he-IL"/>
        </w:rPr>
        <w:t xml:space="preserve">דיון חסוי, אבל שר הביטחון אמר את זה בקולו: יש </w:t>
      </w:r>
      <w:bookmarkStart w:id="424" w:name="_ETM_Q6_260000"/>
      <w:bookmarkEnd w:id="424"/>
      <w:r>
        <w:rPr>
          <w:rFonts w:hint="cs"/>
          <w:rtl/>
          <w:lang w:eastAsia="he-IL"/>
        </w:rPr>
        <w:t xml:space="preserve">דאגה אמיתית וכנה שכל מה שקורה היום כאן בכנסת מחלחל לצבא ההגנה לישראל; ואם זה יביא לסדק </w:t>
      </w:r>
      <w:bookmarkStart w:id="425" w:name="_ETM_Q6_272000"/>
      <w:bookmarkEnd w:id="425"/>
      <w:r>
        <w:rPr>
          <w:rFonts w:hint="cs"/>
          <w:rtl/>
          <w:lang w:eastAsia="he-IL"/>
        </w:rPr>
        <w:t xml:space="preserve">ענק, כשכבר אנחנו רואים את הסדק הזה – לא יהיה לנו צבא, לא יהיה לנו ביטחון </w:t>
      </w:r>
      <w:bookmarkStart w:id="426" w:name="_ETM_Q6_280000"/>
      <w:bookmarkEnd w:id="426"/>
      <w:r>
        <w:rPr>
          <w:rFonts w:hint="cs"/>
          <w:rtl/>
          <w:lang w:eastAsia="he-IL"/>
        </w:rPr>
        <w:t xml:space="preserve">וגם לא תהיה לנו מדינה. מי שאחראי למצב הזה זאת לא האופוזיציה – זה ראש הממשלה והשרים שלו, שמסתגרים עכשיו </w:t>
      </w:r>
      <w:bookmarkStart w:id="427" w:name="_ETM_Q6_291000"/>
      <w:bookmarkEnd w:id="427"/>
      <w:r>
        <w:rPr>
          <w:rFonts w:hint="cs"/>
          <w:rtl/>
          <w:lang w:eastAsia="he-IL"/>
        </w:rPr>
        <w:t xml:space="preserve">במשרדים שלהם וחושבים שהם יכולים להמשיך בחקיקה הזאת. מי שממשיך </w:t>
      </w:r>
      <w:bookmarkStart w:id="428" w:name="_ETM_Q6_298000"/>
      <w:bookmarkEnd w:id="428"/>
      <w:r>
        <w:rPr>
          <w:rFonts w:hint="cs"/>
          <w:rtl/>
          <w:lang w:eastAsia="he-IL"/>
        </w:rPr>
        <w:t xml:space="preserve">בחקיקה מנותק מהרחש הציבורי, מנותק ממאות אלפי אזרחים שרק רוצים </w:t>
      </w:r>
      <w:bookmarkStart w:id="429" w:name="_ETM_Q6_305000"/>
      <w:bookmarkEnd w:id="429"/>
      <w:r>
        <w:rPr>
          <w:rFonts w:hint="cs"/>
          <w:rtl/>
          <w:lang w:eastAsia="he-IL"/>
        </w:rPr>
        <w:t xml:space="preserve">דבר אחד – רוצים לשמור על המדינה שלנו ורוצים לכבד </w:t>
      </w:r>
      <w:bookmarkStart w:id="430" w:name="_ETM_Q6_308000"/>
      <w:bookmarkEnd w:id="430"/>
      <w:r>
        <w:rPr>
          <w:rFonts w:hint="cs"/>
          <w:rtl/>
          <w:lang w:eastAsia="he-IL"/>
        </w:rPr>
        <w:t>אחד את השני. הגיע הזמן לקום ולהגיד לנתניהו: די,</w:t>
      </w:r>
      <w:bookmarkStart w:id="431" w:name="_ETM_Q6_315000"/>
      <w:bookmarkEnd w:id="431"/>
      <w:r>
        <w:rPr>
          <w:rFonts w:hint="cs"/>
          <w:rtl/>
          <w:lang w:eastAsia="he-IL"/>
        </w:rPr>
        <w:t xml:space="preserve"> מספיק. </w:t>
      </w:r>
    </w:p>
    <w:p w:rsidR="00720193" w:rsidRDefault="00720193" w:rsidP="00720193">
      <w:pPr>
        <w:rPr>
          <w:rtl/>
          <w:lang w:eastAsia="he-IL"/>
        </w:rPr>
      </w:pPr>
    </w:p>
    <w:p w:rsidR="00720193" w:rsidRDefault="00720193" w:rsidP="00720193">
      <w:pPr>
        <w:pStyle w:val="af9"/>
        <w:rPr>
          <w:rtl/>
        </w:rPr>
      </w:pPr>
      <w:bookmarkStart w:id="432" w:name="_ETM_Q6_318000"/>
      <w:bookmarkStart w:id="433" w:name="_ETM_Q6_269000"/>
      <w:bookmarkEnd w:id="432"/>
      <w:bookmarkEnd w:id="43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הכנסת לימור סון הר מלך, שהגיעה באיחור קל, לפנים </w:t>
      </w:r>
      <w:bookmarkStart w:id="434" w:name="_ETM_Q6_320000"/>
      <w:bookmarkEnd w:id="434"/>
      <w:r>
        <w:rPr>
          <w:rFonts w:hint="cs"/>
          <w:rtl/>
          <w:lang w:eastAsia="he-IL"/>
        </w:rPr>
        <w:t xml:space="preserve">משורת הדין. </w:t>
      </w:r>
    </w:p>
    <w:p w:rsidR="00720193" w:rsidRDefault="00720193" w:rsidP="00720193">
      <w:pPr>
        <w:rPr>
          <w:rtl/>
          <w:lang w:eastAsia="he-IL"/>
        </w:rPr>
      </w:pPr>
    </w:p>
    <w:p w:rsidR="00720193" w:rsidRDefault="00720193" w:rsidP="00720193">
      <w:pPr>
        <w:pStyle w:val="a5"/>
        <w:rPr>
          <w:rtl/>
        </w:rPr>
      </w:pPr>
      <w:bookmarkStart w:id="435" w:name="ET_speaker_6356_3"/>
      <w:r>
        <w:rPr>
          <w:rStyle w:val="TagStyle"/>
          <w:rFonts w:hint="cs"/>
          <w:rtl/>
        </w:rPr>
        <w:t xml:space="preserve"> &lt;&lt; דובר &gt;&gt; </w:t>
      </w:r>
      <w:bookmarkStart w:id="436" w:name="_Toc130996997"/>
      <w:bookmarkStart w:id="437" w:name="_Toc130910772"/>
      <w:bookmarkStart w:id="438" w:name="_Toc152076377"/>
      <w:r>
        <w:rPr>
          <w:rFonts w:hint="cs"/>
          <w:rtl/>
        </w:rPr>
        <w:t>לימור סון הר מלך (עוצמה יהודית):</w:t>
      </w:r>
      <w:bookmarkEnd w:id="436"/>
      <w:bookmarkEnd w:id="437"/>
      <w:bookmarkEnd w:id="438"/>
      <w:r>
        <w:rPr>
          <w:rStyle w:val="TagStyle"/>
          <w:rFonts w:hint="cs"/>
          <w:rtl/>
        </w:rPr>
        <w:t xml:space="preserve"> &lt;&lt; דובר &gt;&gt;</w:t>
      </w:r>
      <w:r>
        <w:rPr>
          <w:rFonts w:hint="cs"/>
          <w:rtl/>
        </w:rPr>
        <w:t xml:space="preserve"> </w:t>
      </w:r>
      <w:bookmarkEnd w:id="43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"לישועתך </w:t>
      </w:r>
      <w:proofErr w:type="spellStart"/>
      <w:r>
        <w:rPr>
          <w:rFonts w:hint="cs"/>
          <w:rtl/>
          <w:lang w:eastAsia="he-IL"/>
        </w:rPr>
        <w:t>קויתי</w:t>
      </w:r>
      <w:proofErr w:type="spellEnd"/>
      <w:r>
        <w:rPr>
          <w:rFonts w:hint="cs"/>
          <w:rtl/>
          <w:lang w:eastAsia="he-IL"/>
        </w:rPr>
        <w:t xml:space="preserve"> ה'". ברשות היושב-ראש, כנסת </w:t>
      </w:r>
      <w:bookmarkStart w:id="439" w:name="_ETM_Q6_345000"/>
      <w:bookmarkEnd w:id="439"/>
      <w:r>
        <w:rPr>
          <w:rFonts w:hint="cs"/>
          <w:rtl/>
          <w:lang w:eastAsia="he-IL"/>
        </w:rPr>
        <w:t xml:space="preserve">נכבדה, את הדברים הבאים אני מבקשת למסור לעם האהוב והטוב שלי. הדברים יוצאים מן הלב הדואב, בתקווה שייכנסו אל </w:t>
      </w:r>
      <w:bookmarkStart w:id="440" w:name="_ETM_Q6_357000"/>
      <w:bookmarkEnd w:id="440"/>
      <w:r>
        <w:rPr>
          <w:rFonts w:hint="cs"/>
          <w:rtl/>
          <w:lang w:eastAsia="he-IL"/>
        </w:rPr>
        <w:t xml:space="preserve">הלב. הדברים מופנים לאלה שעוד ליבם פתוח ואוזנם כרויה לשמוע, </w:t>
      </w:r>
      <w:bookmarkStart w:id="441" w:name="_ETM_Q6_365000"/>
      <w:bookmarkEnd w:id="441"/>
      <w:r>
        <w:rPr>
          <w:rFonts w:hint="cs"/>
          <w:rtl/>
          <w:lang w:eastAsia="he-IL"/>
        </w:rPr>
        <w:t xml:space="preserve">וגם לאלה שכבר איבדו אמון ותחושת האימה מלווה אותם אך עוד תרים אחר האמת – אליכם המילים האלה מופנות. </w:t>
      </w:r>
    </w:p>
    <w:p w:rsidR="00720193" w:rsidRDefault="00720193" w:rsidP="00720193">
      <w:pPr>
        <w:rPr>
          <w:rtl/>
          <w:lang w:eastAsia="he-IL"/>
        </w:rPr>
      </w:pPr>
    </w:p>
    <w:p w:rsidR="00720193" w:rsidRDefault="00720193" w:rsidP="00720193">
      <w:pPr>
        <w:rPr>
          <w:rtl/>
          <w:lang w:eastAsia="he-IL"/>
        </w:rPr>
      </w:pPr>
      <w:bookmarkStart w:id="442" w:name="_ETM_Q6_370000"/>
      <w:bookmarkEnd w:id="442"/>
      <w:r>
        <w:rPr>
          <w:rFonts w:hint="cs"/>
          <w:rtl/>
          <w:lang w:eastAsia="he-IL"/>
        </w:rPr>
        <w:t xml:space="preserve">אני ערה וקשובה לזעקות ולכאב ומאמינה בכנות הפחד ובתחושות </w:t>
      </w:r>
      <w:bookmarkStart w:id="443" w:name="_ETM_Q6_378000"/>
      <w:bookmarkEnd w:id="443"/>
      <w:r>
        <w:rPr>
          <w:rFonts w:hint="cs"/>
          <w:rtl/>
          <w:lang w:eastAsia="he-IL"/>
        </w:rPr>
        <w:t xml:space="preserve">הייאוש המכלה וחוסר האונים. תאמינו לי, לא רצינו לפגוע באף אחד – לא לפגוע באוכלוסיות מוחלשות, כמו שאתם מנסים </w:t>
      </w:r>
      <w:bookmarkStart w:id="444" w:name="_ETM_Q6_385000"/>
      <w:bookmarkEnd w:id="444"/>
      <w:r>
        <w:rPr>
          <w:rFonts w:hint="cs"/>
          <w:rtl/>
          <w:lang w:eastAsia="he-IL"/>
        </w:rPr>
        <w:t xml:space="preserve">להפחיד את כולם, לא </w:t>
      </w:r>
      <w:proofErr w:type="spellStart"/>
      <w:r>
        <w:rPr>
          <w:rFonts w:hint="cs"/>
          <w:rtl/>
          <w:lang w:eastAsia="he-IL"/>
        </w:rPr>
        <w:t>בלהט"בים</w:t>
      </w:r>
      <w:proofErr w:type="spellEnd"/>
      <w:r>
        <w:rPr>
          <w:rFonts w:hint="cs"/>
          <w:rtl/>
          <w:lang w:eastAsia="he-IL"/>
        </w:rPr>
        <w:t xml:space="preserve">, לא בנשים, בוודאי לא בדמוקרטיה; רצינו לעשות רק טוב, להוסיף עוד טוב </w:t>
      </w:r>
      <w:bookmarkStart w:id="445" w:name="_ETM_Q6_397000"/>
      <w:bookmarkEnd w:id="445"/>
      <w:r>
        <w:rPr>
          <w:rFonts w:hint="cs"/>
          <w:rtl/>
          <w:lang w:eastAsia="he-IL"/>
        </w:rPr>
        <w:t xml:space="preserve">לעם האהוב שלנו; רצינו לעצור את הטירוף והסבל שהיו עד עכשיו נחלתם של כל כך </w:t>
      </w:r>
      <w:bookmarkStart w:id="446" w:name="_ETM_Q6_403000"/>
      <w:bookmarkEnd w:id="446"/>
      <w:r>
        <w:rPr>
          <w:rFonts w:hint="cs"/>
          <w:rtl/>
          <w:lang w:eastAsia="he-IL"/>
        </w:rPr>
        <w:t xml:space="preserve">הרבה חלקים מעם ישראל בחסות שלטון בג"ץ. </w:t>
      </w:r>
    </w:p>
    <w:p w:rsidR="00720193" w:rsidRDefault="00720193" w:rsidP="00720193">
      <w:pPr>
        <w:rPr>
          <w:rtl/>
          <w:lang w:eastAsia="he-IL"/>
        </w:rPr>
      </w:pPr>
    </w:p>
    <w:p w:rsidR="00720193" w:rsidRDefault="00720193" w:rsidP="00720193">
      <w:pPr>
        <w:rPr>
          <w:rtl/>
          <w:lang w:eastAsia="he-IL"/>
        </w:rPr>
      </w:pPr>
      <w:bookmarkStart w:id="447" w:name="_ETM_Q6_412000"/>
      <w:bookmarkEnd w:id="447"/>
      <w:r>
        <w:rPr>
          <w:rFonts w:hint="cs"/>
          <w:rtl/>
          <w:lang w:eastAsia="he-IL"/>
        </w:rPr>
        <w:t xml:space="preserve">לכם, מנהיגי האופוזיציה, היה לכם יסוד של אמת, אבל אתם </w:t>
      </w:r>
      <w:bookmarkStart w:id="448" w:name="_ETM_Q6_413000"/>
      <w:bookmarkEnd w:id="448"/>
      <w:r>
        <w:rPr>
          <w:rFonts w:hint="cs"/>
          <w:rtl/>
          <w:lang w:eastAsia="he-IL"/>
        </w:rPr>
        <w:t xml:space="preserve">לקחתם אותו כל כך רחוק – כל כך רחוק כדי לשסות ולהפחיד עד אימה </w:t>
      </w:r>
      <w:bookmarkStart w:id="449" w:name="_ETM_Q6_417000"/>
      <w:bookmarkEnd w:id="449"/>
      <w:r>
        <w:rPr>
          <w:rFonts w:hint="cs"/>
          <w:rtl/>
          <w:lang w:eastAsia="he-IL"/>
        </w:rPr>
        <w:t xml:space="preserve">את עם ישראל; רחוק כדי לשסות אחים באחים; רחוק </w:t>
      </w:r>
      <w:bookmarkStart w:id="450" w:name="_ETM_Q6_424000"/>
      <w:bookmarkEnd w:id="450"/>
      <w:r>
        <w:rPr>
          <w:rFonts w:hint="cs"/>
          <w:rtl/>
          <w:lang w:eastAsia="he-IL"/>
        </w:rPr>
        <w:t xml:space="preserve">מדי כדי לשקר על דבר שגם אתם רואים בו חשיבות </w:t>
      </w:r>
      <w:bookmarkStart w:id="451" w:name="_ETM_Q6_425000"/>
      <w:bookmarkEnd w:id="451"/>
      <w:r>
        <w:rPr>
          <w:rFonts w:hint="cs"/>
          <w:rtl/>
          <w:lang w:eastAsia="he-IL"/>
        </w:rPr>
        <w:t xml:space="preserve">וצורך קריטי; רחוק מדי כדי לתת דרור לכל היצרים הכי אפלים ואלימים </w:t>
      </w:r>
      <w:bookmarkStart w:id="452" w:name="_ETM_Q6_432000"/>
      <w:bookmarkEnd w:id="452"/>
      <w:r>
        <w:rPr>
          <w:rFonts w:hint="cs"/>
          <w:rtl/>
          <w:lang w:eastAsia="he-IL"/>
        </w:rPr>
        <w:t xml:space="preserve">שקיימים בעולם; רחוק כל כך כדי לתמוך בסרבנות ובסרבנים, </w:t>
      </w:r>
      <w:bookmarkStart w:id="453" w:name="_ETM_Q6_442000"/>
      <w:bookmarkEnd w:id="453"/>
      <w:r>
        <w:rPr>
          <w:rFonts w:hint="cs"/>
          <w:rtl/>
          <w:lang w:eastAsia="he-IL"/>
        </w:rPr>
        <w:t xml:space="preserve">בצה"ל, שהיה הדבר הכי קדוש ושמור; רחוק כל כך כדי להבעיר את המדינה וליצור כאן </w:t>
      </w:r>
      <w:bookmarkStart w:id="454" w:name="_ETM_Q6_448000"/>
      <w:bookmarkEnd w:id="454"/>
      <w:r>
        <w:rPr>
          <w:rFonts w:hint="cs"/>
          <w:rtl/>
          <w:lang w:eastAsia="he-IL"/>
        </w:rPr>
        <w:t xml:space="preserve">אנרכיה ומלחמת אחים.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כולכם יודעים את האמת: הרפורמה – </w:t>
      </w:r>
      <w:bookmarkStart w:id="455" w:name="_ETM_Q6_455000"/>
      <w:bookmarkEnd w:id="455"/>
      <w:r>
        <w:rPr>
          <w:rFonts w:hint="cs"/>
          <w:rtl/>
          <w:lang w:eastAsia="he-IL"/>
        </w:rPr>
        <w:t xml:space="preserve">או ההפיכה המשפטית, כלשונכם – היא לא הסיבה, היא באמת רק התירוץ כדי לא להשלים עם הבחירה של העם – העם הטיפש, הנבער, שלא מבין מה הוא בחר. אני מאמינה שיש בקרבכם אנשי אמת; אני </w:t>
      </w:r>
      <w:bookmarkStart w:id="456" w:name="_ETM_Q6_469000"/>
      <w:bookmarkEnd w:id="456"/>
      <w:r>
        <w:rPr>
          <w:rFonts w:hint="cs"/>
          <w:rtl/>
          <w:lang w:eastAsia="he-IL"/>
        </w:rPr>
        <w:t xml:space="preserve">מאמינה שרבים מכם רוצים בטובת העם והארץ הזאת, אך בפעם הזו נהגתם בחוסר אחריות </w:t>
      </w:r>
      <w:bookmarkStart w:id="457" w:name="_ETM_Q6_474000"/>
      <w:bookmarkEnd w:id="457"/>
      <w:r>
        <w:rPr>
          <w:rFonts w:hint="cs"/>
          <w:rtl/>
          <w:lang w:eastAsia="he-IL"/>
        </w:rPr>
        <w:t xml:space="preserve">מנהיגותית בלתי נתפסת, ניצלתם וגיליתם את הפנים המכוערות של הדמוקרטיה. </w:t>
      </w:r>
      <w:bookmarkStart w:id="458" w:name="_ETM_Q6_481000"/>
      <w:bookmarkEnd w:id="458"/>
      <w:r>
        <w:rPr>
          <w:rFonts w:hint="cs"/>
          <w:rtl/>
          <w:lang w:eastAsia="he-IL"/>
        </w:rPr>
        <w:t>זו הדמוקרטיה היחידה שבה המיעוט שולט ומכתיב את הערכים. לזאת</w:t>
      </w:r>
      <w:bookmarkStart w:id="459" w:name="_ETM_Q6_489000"/>
      <w:bookmarkEnd w:id="459"/>
      <w:r>
        <w:rPr>
          <w:rFonts w:hint="cs"/>
          <w:rtl/>
          <w:lang w:eastAsia="he-IL"/>
        </w:rPr>
        <w:t xml:space="preserve"> ייקרא דיקטטורה.</w:t>
      </w:r>
      <w:bookmarkStart w:id="460" w:name="_ETM_Q6_487000"/>
      <w:bookmarkEnd w:id="460"/>
      <w:r>
        <w:rPr>
          <w:rFonts w:hint="cs"/>
          <w:rtl/>
          <w:lang w:eastAsia="he-IL"/>
        </w:rPr>
        <w:t xml:space="preserve"> וגם לזה אפשר לעשות תשובה. </w:t>
      </w:r>
      <w:bookmarkStart w:id="461" w:name="_ETM_Q6_494000"/>
      <w:bookmarkEnd w:id="461"/>
      <w:r>
        <w:rPr>
          <w:rFonts w:hint="cs"/>
          <w:rtl/>
          <w:lang w:eastAsia="he-IL"/>
        </w:rPr>
        <w:t xml:space="preserve">אני מאנשי האמונה, ויודעת שבסוף בורא עולם מוליך את העולם, וכמו שהבעל שם טוב אומר: אם זה טוב, אז זה ממך, בורא עולם; אם זה רע, זה גם ממך, בורא עולם; אם זה ממך, אז זה טוב. אז גם בתוך ההסתרה שיש היום אני יודעת שיש כאן מי שיצר כאן מהלך שלם שהוא גדול מכולנו, מהלך מדויק וטוב, מברר </w:t>
      </w:r>
      <w:bookmarkStart w:id="462" w:name="_ETM_Q6_516000"/>
      <w:bookmarkEnd w:id="462"/>
      <w:r>
        <w:rPr>
          <w:rFonts w:hint="cs"/>
          <w:rtl/>
          <w:lang w:eastAsia="he-IL"/>
        </w:rPr>
        <w:t xml:space="preserve">ומדייק גם כשהוא כואב, אבל הוא מוליך לעתיד בטוח, אמיתי וטוב יותר עבור כולנו.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ולכם, חבריי באופוזיציה, אני </w:t>
      </w:r>
      <w:bookmarkStart w:id="463" w:name="_ETM_Q6_526000"/>
      <w:bookmarkEnd w:id="463"/>
      <w:r>
        <w:rPr>
          <w:rFonts w:hint="cs"/>
          <w:rtl/>
          <w:lang w:eastAsia="he-IL"/>
        </w:rPr>
        <w:t xml:space="preserve">פונה לרגש האחריות שבכם: צאו לעם המבוהל, תספרו לו אמת שלמה שאין בה </w:t>
      </w:r>
      <w:bookmarkStart w:id="464" w:name="_ETM_Q6_529000"/>
      <w:bookmarkEnd w:id="464"/>
      <w:r>
        <w:rPr>
          <w:rFonts w:hint="cs"/>
          <w:rtl/>
          <w:lang w:eastAsia="he-IL"/>
        </w:rPr>
        <w:t xml:space="preserve">אגו, שאין בה פופוליזם, שאין ניצול לרעה של </w:t>
      </w:r>
      <w:bookmarkStart w:id="465" w:name="_ETM_Q6_537000"/>
      <w:bookmarkEnd w:id="465"/>
      <w:r>
        <w:rPr>
          <w:rFonts w:hint="cs"/>
          <w:rtl/>
          <w:lang w:eastAsia="he-IL"/>
        </w:rPr>
        <w:t>הפוזיציה. תעודדו את עם ישראל, תנו לו תקווה, כי לשם כך נבחרנו. תודה רבה.</w:t>
      </w:r>
    </w:p>
    <w:p w:rsidR="00720193" w:rsidRDefault="00720193" w:rsidP="00720193">
      <w:pPr>
        <w:rPr>
          <w:rtl/>
          <w:lang w:eastAsia="he-IL"/>
        </w:rPr>
      </w:pPr>
    </w:p>
    <w:p w:rsidR="00720193" w:rsidRDefault="00720193" w:rsidP="00720193">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w:t>
      </w:r>
      <w:bookmarkStart w:id="466" w:name="_ETM_Q6_544000"/>
      <w:bookmarkEnd w:id="466"/>
      <w:r>
        <w:rPr>
          <w:rFonts w:hint="cs"/>
          <w:rtl/>
          <w:lang w:eastAsia="he-IL"/>
        </w:rPr>
        <w:t xml:space="preserve">הכנסת מנסור עבאס, בבקשה. </w:t>
      </w:r>
    </w:p>
    <w:p w:rsidR="00720193" w:rsidRDefault="00720193" w:rsidP="00720193">
      <w:pPr>
        <w:rPr>
          <w:rtl/>
          <w:lang w:eastAsia="he-IL"/>
        </w:rPr>
      </w:pPr>
    </w:p>
    <w:p w:rsidR="00720193" w:rsidRDefault="00720193" w:rsidP="00720193">
      <w:pPr>
        <w:pStyle w:val="a5"/>
        <w:rPr>
          <w:rtl/>
        </w:rPr>
      </w:pPr>
      <w:bookmarkStart w:id="467" w:name="ET_speaker_5795_5"/>
      <w:r>
        <w:rPr>
          <w:rStyle w:val="TagStyle"/>
          <w:rFonts w:hint="cs"/>
          <w:rtl/>
        </w:rPr>
        <w:t xml:space="preserve"> &lt;&lt; דובר &gt;&gt; </w:t>
      </w:r>
      <w:bookmarkStart w:id="468" w:name="_Toc130996998"/>
      <w:bookmarkStart w:id="469" w:name="_Toc130910773"/>
      <w:bookmarkStart w:id="470" w:name="_Toc152076378"/>
      <w:r>
        <w:rPr>
          <w:rFonts w:hint="cs"/>
          <w:rtl/>
        </w:rPr>
        <w:t>מנסור עבאס (רע"מ – הרשימה הערבית המאוחדת):</w:t>
      </w:r>
      <w:bookmarkEnd w:id="468"/>
      <w:bookmarkEnd w:id="469"/>
      <w:bookmarkEnd w:id="470"/>
      <w:r>
        <w:rPr>
          <w:rStyle w:val="TagStyle"/>
          <w:rFonts w:hint="cs"/>
          <w:rtl/>
        </w:rPr>
        <w:t xml:space="preserve"> &lt;&lt; דובר &gt;&gt;</w:t>
      </w:r>
      <w:r>
        <w:rPr>
          <w:rFonts w:hint="cs"/>
          <w:rtl/>
        </w:rPr>
        <w:t xml:space="preserve"> </w:t>
      </w:r>
      <w:bookmarkEnd w:id="46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מאוד מוזר שהשר התורן בחר להחזיר אותנו לימים האפלים שהיו במליאה הזאת בקדנציה הקודמת. לא מוצא חן בעיניו </w:t>
      </w:r>
      <w:bookmarkStart w:id="471" w:name="_ETM_Q6_592000"/>
      <w:bookmarkEnd w:id="471"/>
      <w:r>
        <w:rPr>
          <w:rFonts w:hint="cs"/>
          <w:rtl/>
          <w:lang w:eastAsia="he-IL"/>
        </w:rPr>
        <w:t xml:space="preserve">שמפלגה ערבית תהיה שותפה לקואליציה ושתוכל להשפיע ולתת מענה למצוקות של החברה הערבית. </w:t>
      </w:r>
      <w:bookmarkStart w:id="472" w:name="_ETM_Q6_602000"/>
      <w:bookmarkEnd w:id="472"/>
      <w:r>
        <w:rPr>
          <w:rFonts w:hint="cs"/>
          <w:rtl/>
          <w:lang w:eastAsia="he-IL"/>
        </w:rPr>
        <w:t xml:space="preserve">אדוני השר, אני לא יודע אם אתה מודע לכך שמאז כינון הממשלה הזאת מספר הנרצחים בחברה הערבית הוכפל. </w:t>
      </w:r>
    </w:p>
    <w:p w:rsidR="00720193" w:rsidRDefault="00720193" w:rsidP="00720193">
      <w:pPr>
        <w:ind w:firstLine="0"/>
        <w:rPr>
          <w:rtl/>
          <w:lang w:eastAsia="he-IL"/>
        </w:rPr>
      </w:pPr>
    </w:p>
    <w:p w:rsidR="00720193" w:rsidRDefault="00720193" w:rsidP="00720193">
      <w:pPr>
        <w:pStyle w:val="af8"/>
        <w:rPr>
          <w:rtl/>
        </w:rPr>
      </w:pPr>
      <w:bookmarkStart w:id="473" w:name="ET_interruption_6497_8"/>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473"/>
    </w:p>
    <w:p w:rsidR="00720193" w:rsidRDefault="00720193" w:rsidP="00720193">
      <w:pPr>
        <w:rPr>
          <w:rtl/>
          <w:lang w:eastAsia="he-IL"/>
        </w:rPr>
      </w:pPr>
    </w:p>
    <w:p w:rsidR="00720193" w:rsidRDefault="00720193" w:rsidP="00720193">
      <w:pPr>
        <w:rPr>
          <w:rtl/>
          <w:lang w:eastAsia="he-IL"/>
        </w:rPr>
      </w:pPr>
      <w:r>
        <w:rPr>
          <w:rFonts w:hint="cs"/>
          <w:rtl/>
          <w:lang w:eastAsia="he-IL"/>
        </w:rPr>
        <w:t>מה?</w:t>
      </w:r>
    </w:p>
    <w:p w:rsidR="00720193" w:rsidRDefault="00720193" w:rsidP="00720193">
      <w:pPr>
        <w:rPr>
          <w:rtl/>
          <w:lang w:eastAsia="he-IL"/>
        </w:rPr>
      </w:pPr>
    </w:p>
    <w:p w:rsidR="00720193" w:rsidRDefault="00720193" w:rsidP="00720193">
      <w:pPr>
        <w:pStyle w:val="-"/>
        <w:rPr>
          <w:rtl/>
        </w:rPr>
      </w:pPr>
      <w:bookmarkStart w:id="474" w:name="ET_speakercontinue_5795_11"/>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7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הוכפל. הינה, אתה לא </w:t>
      </w:r>
      <w:bookmarkStart w:id="475" w:name="_ETM_Q6_616000"/>
      <w:bookmarkEnd w:id="475"/>
      <w:r>
        <w:rPr>
          <w:rFonts w:hint="cs"/>
          <w:rtl/>
          <w:lang w:eastAsia="he-IL"/>
        </w:rPr>
        <w:t xml:space="preserve">מודע לזה. </w:t>
      </w:r>
    </w:p>
    <w:p w:rsidR="00720193" w:rsidRDefault="00720193" w:rsidP="00720193">
      <w:pPr>
        <w:rPr>
          <w:rtl/>
          <w:lang w:eastAsia="he-IL"/>
        </w:rPr>
      </w:pPr>
    </w:p>
    <w:p w:rsidR="00720193" w:rsidRDefault="00720193" w:rsidP="00720193">
      <w:pPr>
        <w:pStyle w:val="af9"/>
        <w:rPr>
          <w:rtl/>
        </w:rPr>
      </w:pPr>
      <w:bookmarkStart w:id="476" w:name="ET_yor_6488_1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7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הנרצחים. </w:t>
      </w:r>
    </w:p>
    <w:p w:rsidR="00720193" w:rsidRDefault="00720193" w:rsidP="00720193">
      <w:pPr>
        <w:rPr>
          <w:rtl/>
          <w:lang w:eastAsia="he-IL"/>
        </w:rPr>
      </w:pPr>
      <w:bookmarkStart w:id="477" w:name="_ETM_Q6_614000"/>
      <w:bookmarkEnd w:id="477"/>
    </w:p>
    <w:p w:rsidR="00720193" w:rsidRDefault="00720193" w:rsidP="00720193">
      <w:pPr>
        <w:pStyle w:val="af8"/>
        <w:rPr>
          <w:rtl/>
        </w:rPr>
      </w:pPr>
      <w:bookmarkStart w:id="478" w:name="ET_interruption_6497_12"/>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47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הנרצחים. לא שמעתי שאמרת. </w:t>
      </w:r>
    </w:p>
    <w:p w:rsidR="00720193" w:rsidRDefault="00720193" w:rsidP="00720193">
      <w:pPr>
        <w:rPr>
          <w:rtl/>
          <w:lang w:eastAsia="he-IL"/>
        </w:rPr>
      </w:pPr>
      <w:bookmarkStart w:id="479" w:name="_ETM_Q6_612000"/>
      <w:bookmarkEnd w:id="479"/>
    </w:p>
    <w:p w:rsidR="00720193" w:rsidRDefault="00720193" w:rsidP="00720193">
      <w:pPr>
        <w:pStyle w:val="-"/>
        <w:rPr>
          <w:rtl/>
        </w:rPr>
      </w:pPr>
      <w:bookmarkStart w:id="480" w:name="ET_speakercontinue_5795_13"/>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8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לכן כאשר אתה בא בטענות על נוכחות מפלגה ערבית בקואליציה בלי לתת מענה לצרכים של חלק מהאזרחים, 20%, שעד עכשיו סובלים מהדרה, מגזענות ומאפליה בתחומים רבים, וגם כאשר באים חברי כנסת לדבר בשם </w:t>
      </w:r>
      <w:bookmarkStart w:id="481" w:name="_ETM_Q6_647000"/>
      <w:bookmarkEnd w:id="481"/>
      <w:r>
        <w:rPr>
          <w:rFonts w:hint="cs"/>
          <w:rtl/>
          <w:lang w:eastAsia="he-IL"/>
        </w:rPr>
        <w:t xml:space="preserve">המוסר והערכיות, ולא באנו לפגוע באף אחד – </w:t>
      </w:r>
      <w:bookmarkStart w:id="482" w:name="_ETM_Q6_651000"/>
      <w:bookmarkEnd w:id="482"/>
      <w:r>
        <w:rPr>
          <w:rFonts w:hint="cs"/>
          <w:rtl/>
          <w:lang w:eastAsia="he-IL"/>
        </w:rPr>
        <w:t>אפילו את זה שוכחים לכתוב. גם לא רוצים</w:t>
      </w:r>
      <w:bookmarkStart w:id="483" w:name="_ETM_Q6_657000"/>
      <w:bookmarkEnd w:id="483"/>
      <w:r>
        <w:rPr>
          <w:rFonts w:hint="cs"/>
          <w:rtl/>
          <w:lang w:eastAsia="he-IL"/>
        </w:rPr>
        <w:t xml:space="preserve"> לפגוע בחברה הערבית, וכן רוצים לטפל בסוגיות של החברה הערבית.</w:t>
      </w:r>
    </w:p>
    <w:p w:rsidR="00720193" w:rsidRDefault="00720193" w:rsidP="00720193">
      <w:pPr>
        <w:rPr>
          <w:rtl/>
          <w:lang w:eastAsia="he-IL"/>
        </w:rPr>
      </w:pPr>
    </w:p>
    <w:p w:rsidR="00720193" w:rsidRDefault="00720193" w:rsidP="00720193">
      <w:pPr>
        <w:rPr>
          <w:rtl/>
          <w:lang w:eastAsia="he-IL"/>
        </w:rPr>
      </w:pPr>
      <w:bookmarkStart w:id="484" w:name="_ETM_Q6_659000"/>
      <w:bookmarkEnd w:id="484"/>
      <w:r>
        <w:rPr>
          <w:rFonts w:hint="cs"/>
          <w:rtl/>
          <w:lang w:eastAsia="he-IL"/>
        </w:rPr>
        <w:t xml:space="preserve">אנחנו יצאנו </w:t>
      </w:r>
      <w:bookmarkStart w:id="485" w:name="_ETM_Q6_662000"/>
      <w:bookmarkEnd w:id="485"/>
      <w:r>
        <w:rPr>
          <w:rFonts w:hint="cs"/>
          <w:rtl/>
          <w:lang w:eastAsia="he-IL"/>
        </w:rPr>
        <w:t xml:space="preserve">לדרך הזאת. זה ביטוי של לקיחת </w:t>
      </w:r>
      <w:bookmarkStart w:id="486" w:name="_ETM_Q6_667000"/>
      <w:bookmarkEnd w:id="486"/>
      <w:r>
        <w:rPr>
          <w:rFonts w:hint="cs"/>
          <w:rtl/>
          <w:lang w:eastAsia="he-IL"/>
        </w:rPr>
        <w:t xml:space="preserve">אחריות מצד אחד, גם כדי לקחת חלק בפתרון של הבעיות הספציפיות של החברה הערבית, אבל גם של כלל האזרחים </w:t>
      </w:r>
      <w:bookmarkStart w:id="487" w:name="_ETM_Q6_677000"/>
      <w:bookmarkEnd w:id="487"/>
      <w:r>
        <w:rPr>
          <w:rFonts w:hint="cs"/>
          <w:rtl/>
          <w:lang w:eastAsia="he-IL"/>
        </w:rPr>
        <w:t xml:space="preserve">בישראל. אנחנו המפלגה היחידה שהגישה מתווה פשרה לוועדת החוקה, חוק ומשפט כדי לתרום את תרומתנו בניסיון למצוא פתרון הוגן והולם </w:t>
      </w:r>
      <w:bookmarkStart w:id="488" w:name="_ETM_Q6_694000"/>
      <w:bookmarkEnd w:id="488"/>
      <w:r>
        <w:rPr>
          <w:rFonts w:hint="cs"/>
          <w:rtl/>
          <w:lang w:eastAsia="he-IL"/>
        </w:rPr>
        <w:t xml:space="preserve">למשבר שאנחנו נמצאים בו. </w:t>
      </w:r>
      <w:bookmarkStart w:id="489" w:name="_ETM_Q6_699000"/>
      <w:bookmarkEnd w:id="489"/>
      <w:r>
        <w:rPr>
          <w:rFonts w:hint="cs"/>
          <w:rtl/>
          <w:lang w:eastAsia="he-IL"/>
        </w:rPr>
        <w:t xml:space="preserve">לכן מי שחושב על המשך ההסתה, ההדרה, ההתעלמות </w:t>
      </w:r>
      <w:bookmarkStart w:id="490" w:name="_ETM_Q6_706000"/>
      <w:bookmarkEnd w:id="490"/>
      <w:r>
        <w:rPr>
          <w:rFonts w:hint="cs"/>
          <w:rtl/>
          <w:lang w:eastAsia="he-IL"/>
        </w:rPr>
        <w:t xml:space="preserve">מהבעיות של החברה הערבית – הוא טועה, בסופו של דבר זה ישליך </w:t>
      </w:r>
      <w:bookmarkStart w:id="491" w:name="_ETM_Q6_714000"/>
      <w:bookmarkEnd w:id="491"/>
      <w:r>
        <w:rPr>
          <w:rFonts w:hint="cs"/>
          <w:rtl/>
          <w:lang w:eastAsia="he-IL"/>
        </w:rPr>
        <w:t xml:space="preserve">את עצמו גם על כל מרקם היחסים בין כל המגזרים השונים במדינת ישראל. אנחנו היינו שם, ואנחנו נחזור לשם כדי להשפיע לטובת החברה הערבית ולטובת </w:t>
      </w:r>
      <w:bookmarkStart w:id="492" w:name="_ETM_Q6_725000"/>
      <w:bookmarkEnd w:id="492"/>
      <w:r>
        <w:rPr>
          <w:rFonts w:hint="cs"/>
          <w:rtl/>
          <w:lang w:eastAsia="he-IL"/>
        </w:rPr>
        <w:t xml:space="preserve">כלל הציבור בישראל. תודה רבה. </w:t>
      </w:r>
    </w:p>
    <w:p w:rsidR="00720193" w:rsidRDefault="00720193" w:rsidP="00720193">
      <w:pPr>
        <w:rPr>
          <w:rtl/>
          <w:lang w:eastAsia="he-IL"/>
        </w:rPr>
      </w:pPr>
    </w:p>
    <w:p w:rsidR="00720193" w:rsidRDefault="00720193" w:rsidP="00720193">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לחבר הכנסת מנסור עבאס. חברת הכנסת עאידה תומא סלימאן, בבקשה.</w:t>
      </w:r>
    </w:p>
    <w:p w:rsidR="00720193" w:rsidRDefault="00720193" w:rsidP="00720193">
      <w:pPr>
        <w:rPr>
          <w:rtl/>
          <w:lang w:eastAsia="he-IL"/>
        </w:rPr>
      </w:pPr>
      <w:bookmarkStart w:id="493" w:name="_ETM_Q6_742000"/>
      <w:bookmarkEnd w:id="493"/>
    </w:p>
    <w:p w:rsidR="00720193" w:rsidRDefault="00720193" w:rsidP="00720193">
      <w:pPr>
        <w:pStyle w:val="a5"/>
        <w:keepNext/>
        <w:rPr>
          <w:rtl/>
        </w:rPr>
      </w:pPr>
      <w:bookmarkStart w:id="494" w:name="ET_speaker_5761_2"/>
      <w:r>
        <w:rPr>
          <w:rStyle w:val="TagStyle"/>
          <w:rFonts w:hint="cs"/>
          <w:rtl/>
        </w:rPr>
        <w:t xml:space="preserve">&lt;&lt; דובר &gt;&gt; </w:t>
      </w:r>
      <w:bookmarkStart w:id="495" w:name="_Toc130996999"/>
      <w:bookmarkStart w:id="496" w:name="_Toc130910774"/>
      <w:bookmarkStart w:id="497" w:name="_Toc152076379"/>
      <w:r>
        <w:rPr>
          <w:rFonts w:hint="cs"/>
          <w:rtl/>
        </w:rPr>
        <w:t>עאידה תומא סלימאן (חד"ש-תע"ל):</w:t>
      </w:r>
      <w:bookmarkEnd w:id="495"/>
      <w:bookmarkEnd w:id="496"/>
      <w:bookmarkEnd w:id="497"/>
      <w:r>
        <w:rPr>
          <w:rStyle w:val="TagStyle"/>
          <w:rFonts w:hint="cs"/>
          <w:rtl/>
        </w:rPr>
        <w:t xml:space="preserve"> &lt;&lt; דובר &gt;&gt;</w:t>
      </w:r>
      <w:r>
        <w:rPr>
          <w:rFonts w:hint="cs"/>
          <w:rtl/>
        </w:rPr>
        <w:t xml:space="preserve">  </w:t>
      </w:r>
      <w:bookmarkEnd w:id="494"/>
    </w:p>
    <w:p w:rsidR="00720193" w:rsidRDefault="00720193" w:rsidP="00720193">
      <w:pPr>
        <w:rPr>
          <w:rtl/>
        </w:rPr>
      </w:pPr>
    </w:p>
    <w:p w:rsidR="00720193" w:rsidRDefault="00720193" w:rsidP="00720193">
      <w:pPr>
        <w:rPr>
          <w:rtl/>
        </w:rPr>
      </w:pPr>
      <w:bookmarkStart w:id="498" w:name="_ETM_Q7_164730"/>
      <w:bookmarkStart w:id="499" w:name="_ETM_Q7_164806"/>
      <w:bookmarkEnd w:id="498"/>
      <w:bookmarkEnd w:id="499"/>
      <w:r>
        <w:rPr>
          <w:rFonts w:hint="cs"/>
          <w:rtl/>
        </w:rPr>
        <w:t>תודה, כבוד היושב-ראש. אני חושבת שיש משהו מאוד ביז</w:t>
      </w:r>
      <w:bookmarkStart w:id="500" w:name="_ETM_Q7_166839"/>
      <w:bookmarkEnd w:id="500"/>
      <w:r>
        <w:rPr>
          <w:rFonts w:hint="cs"/>
          <w:rtl/>
        </w:rPr>
        <w:t>ארי בזה שאנחנו מגישים היום אי-אמון או מנמקים אי-אמון כאשר הציבור אתמול</w:t>
      </w:r>
      <w:bookmarkStart w:id="501" w:name="_ETM_Q7_200557"/>
      <w:bookmarkStart w:id="502" w:name="_ETM_Q7_200648"/>
      <w:bookmarkStart w:id="503" w:name="_ETM_Q7_181290"/>
      <w:bookmarkEnd w:id="501"/>
      <w:bookmarkEnd w:id="502"/>
      <w:bookmarkEnd w:id="503"/>
      <w:r>
        <w:rPr>
          <w:rFonts w:hint="cs"/>
          <w:rtl/>
        </w:rPr>
        <w:t xml:space="preserve"> כבר הכריז </w:t>
      </w:r>
      <w:bookmarkStart w:id="504" w:name="_ETM_Q7_181860"/>
      <w:bookmarkStart w:id="505" w:name="_ETM_Q7_182730"/>
      <w:bookmarkEnd w:id="504"/>
      <w:bookmarkEnd w:id="505"/>
      <w:r>
        <w:rPr>
          <w:rFonts w:hint="cs"/>
          <w:rtl/>
        </w:rPr>
        <w:t xml:space="preserve">שאין </w:t>
      </w:r>
      <w:bookmarkStart w:id="506" w:name="_ETM_Q7_183179"/>
      <w:bookmarkEnd w:id="506"/>
      <w:r>
        <w:rPr>
          <w:rFonts w:hint="cs"/>
          <w:rtl/>
        </w:rPr>
        <w:t xml:space="preserve">לו </w:t>
      </w:r>
      <w:bookmarkStart w:id="507" w:name="_ETM_Q7_183360"/>
      <w:bookmarkEnd w:id="507"/>
      <w:r>
        <w:rPr>
          <w:rFonts w:hint="cs"/>
          <w:rtl/>
        </w:rPr>
        <w:t xml:space="preserve">אמון </w:t>
      </w:r>
      <w:bookmarkStart w:id="508" w:name="_ETM_Q7_183750"/>
      <w:bookmarkEnd w:id="508"/>
      <w:r>
        <w:rPr>
          <w:rFonts w:hint="cs"/>
          <w:rtl/>
        </w:rPr>
        <w:t xml:space="preserve">בממשלה </w:t>
      </w:r>
      <w:bookmarkStart w:id="509" w:name="_ETM_Q7_184500"/>
      <w:bookmarkEnd w:id="509"/>
      <w:r>
        <w:rPr>
          <w:rFonts w:hint="cs"/>
          <w:rtl/>
        </w:rPr>
        <w:t xml:space="preserve">הזו, </w:t>
      </w:r>
      <w:bookmarkStart w:id="510" w:name="_ETM_Q7_185220"/>
      <w:bookmarkEnd w:id="510"/>
      <w:r>
        <w:rPr>
          <w:rFonts w:hint="cs"/>
          <w:rtl/>
        </w:rPr>
        <w:t xml:space="preserve">כאשר </w:t>
      </w:r>
      <w:bookmarkStart w:id="511" w:name="_ETM_Q7_185910"/>
      <w:bookmarkEnd w:id="511"/>
      <w:r>
        <w:rPr>
          <w:rFonts w:hint="cs"/>
          <w:rtl/>
        </w:rPr>
        <w:t xml:space="preserve">הציבור </w:t>
      </w:r>
      <w:bookmarkStart w:id="512" w:name="_ETM_Q7_186420"/>
      <w:bookmarkEnd w:id="512"/>
      <w:r>
        <w:rPr>
          <w:rFonts w:hint="cs"/>
          <w:rtl/>
        </w:rPr>
        <w:t xml:space="preserve">יצא </w:t>
      </w:r>
      <w:bookmarkStart w:id="513" w:name="_ETM_Q7_187729"/>
      <w:bookmarkEnd w:id="513"/>
      <w:r>
        <w:rPr>
          <w:rFonts w:hint="cs"/>
          <w:rtl/>
        </w:rPr>
        <w:t xml:space="preserve">במאות </w:t>
      </w:r>
      <w:bookmarkStart w:id="514" w:name="_ETM_Q7_188330"/>
      <w:bookmarkEnd w:id="514"/>
      <w:r>
        <w:rPr>
          <w:rFonts w:hint="cs"/>
          <w:rtl/>
        </w:rPr>
        <w:t xml:space="preserve">אלפים </w:t>
      </w:r>
      <w:bookmarkStart w:id="515" w:name="_ETM_Q7_188869"/>
      <w:bookmarkEnd w:id="515"/>
      <w:r>
        <w:rPr>
          <w:rFonts w:hint="cs"/>
          <w:rtl/>
        </w:rPr>
        <w:t xml:space="preserve">לרחובות </w:t>
      </w:r>
      <w:bookmarkStart w:id="516" w:name="_ETM_Q7_189619"/>
      <w:bookmarkEnd w:id="516"/>
      <w:r>
        <w:rPr>
          <w:rFonts w:hint="cs"/>
          <w:rtl/>
        </w:rPr>
        <w:t xml:space="preserve">אתמול </w:t>
      </w:r>
      <w:bookmarkStart w:id="517" w:name="_ETM_Q7_190250"/>
      <w:bookmarkEnd w:id="517"/>
      <w:r>
        <w:rPr>
          <w:rFonts w:hint="cs"/>
          <w:rtl/>
        </w:rPr>
        <w:t xml:space="preserve">כדי </w:t>
      </w:r>
      <w:bookmarkStart w:id="518" w:name="_ETM_Q7_190580"/>
      <w:bookmarkStart w:id="519" w:name="_ETM_Q7_191389"/>
      <w:bookmarkEnd w:id="518"/>
      <w:bookmarkEnd w:id="519"/>
      <w:r>
        <w:rPr>
          <w:rFonts w:hint="cs"/>
          <w:rtl/>
        </w:rPr>
        <w:t xml:space="preserve">להגיד </w:t>
      </w:r>
      <w:bookmarkStart w:id="520" w:name="_ETM_Q7_191959"/>
      <w:bookmarkEnd w:id="520"/>
      <w:r>
        <w:rPr>
          <w:rFonts w:hint="cs"/>
          <w:rtl/>
        </w:rPr>
        <w:t xml:space="preserve">בצורה </w:t>
      </w:r>
      <w:bookmarkStart w:id="521" w:name="_ETM_Q7_192469"/>
      <w:bookmarkEnd w:id="521"/>
      <w:r>
        <w:rPr>
          <w:rFonts w:hint="cs"/>
          <w:rtl/>
        </w:rPr>
        <w:t xml:space="preserve">הכי </w:t>
      </w:r>
      <w:bookmarkStart w:id="522" w:name="_ETM_Q7_192709"/>
      <w:bookmarkEnd w:id="522"/>
      <w:r>
        <w:rPr>
          <w:rFonts w:hint="cs"/>
          <w:rtl/>
        </w:rPr>
        <w:t xml:space="preserve">ברורה: </w:t>
      </w:r>
      <w:bookmarkStart w:id="523" w:name="_ETM_Q7_193910"/>
      <w:bookmarkEnd w:id="523"/>
      <w:r>
        <w:rPr>
          <w:rFonts w:hint="cs"/>
          <w:rtl/>
        </w:rPr>
        <w:t xml:space="preserve">ראינו </w:t>
      </w:r>
      <w:bookmarkStart w:id="524" w:name="_ETM_Q7_194930"/>
      <w:bookmarkEnd w:id="524"/>
      <w:r>
        <w:rPr>
          <w:rFonts w:hint="cs"/>
          <w:rtl/>
        </w:rPr>
        <w:t xml:space="preserve">והבנו </w:t>
      </w:r>
      <w:bookmarkStart w:id="525" w:name="_ETM_Q7_195710"/>
      <w:bookmarkEnd w:id="525"/>
      <w:r>
        <w:rPr>
          <w:rFonts w:hint="cs"/>
          <w:rtl/>
        </w:rPr>
        <w:t xml:space="preserve">שזו </w:t>
      </w:r>
      <w:bookmarkStart w:id="526" w:name="_ETM_Q7_196400"/>
      <w:bookmarkEnd w:id="526"/>
      <w:r>
        <w:rPr>
          <w:rFonts w:hint="cs"/>
          <w:rtl/>
        </w:rPr>
        <w:t xml:space="preserve">דיקטטורה. </w:t>
      </w:r>
      <w:bookmarkStart w:id="527" w:name="_ETM_Q7_198329"/>
      <w:bookmarkEnd w:id="527"/>
      <w:r>
        <w:rPr>
          <w:rFonts w:hint="cs"/>
          <w:rtl/>
        </w:rPr>
        <w:t xml:space="preserve">הדיקטטורה </w:t>
      </w:r>
      <w:bookmarkStart w:id="528" w:name="_ETM_Q7_199189"/>
      <w:bookmarkStart w:id="529" w:name="_ETM_Q7_199339"/>
      <w:bookmarkEnd w:id="528"/>
      <w:bookmarkEnd w:id="529"/>
      <w:r>
        <w:rPr>
          <w:rFonts w:hint="cs"/>
          <w:rtl/>
        </w:rPr>
        <w:t xml:space="preserve">אתמול </w:t>
      </w:r>
      <w:bookmarkStart w:id="530" w:name="_ETM_Q7_199880"/>
      <w:bookmarkStart w:id="531" w:name="_ETM_Q7_199939"/>
      <w:bookmarkEnd w:id="530"/>
      <w:bookmarkEnd w:id="531"/>
      <w:r>
        <w:rPr>
          <w:rFonts w:hint="cs"/>
          <w:rtl/>
        </w:rPr>
        <w:t xml:space="preserve">התנהגה </w:t>
      </w:r>
      <w:bookmarkStart w:id="532" w:name="_ETM_Q7_200539"/>
      <w:bookmarkEnd w:id="532"/>
      <w:r>
        <w:rPr>
          <w:rFonts w:hint="cs"/>
          <w:rtl/>
        </w:rPr>
        <w:t xml:space="preserve">כמו </w:t>
      </w:r>
      <w:bookmarkStart w:id="533" w:name="_ETM_Q7_201460"/>
      <w:bookmarkEnd w:id="533"/>
      <w:r>
        <w:rPr>
          <w:rFonts w:hint="cs"/>
          <w:rtl/>
        </w:rPr>
        <w:t xml:space="preserve">כל </w:t>
      </w:r>
      <w:bookmarkStart w:id="534" w:name="_ETM_Q7_201910"/>
      <w:bookmarkEnd w:id="534"/>
      <w:r>
        <w:rPr>
          <w:rFonts w:hint="cs"/>
          <w:rtl/>
        </w:rPr>
        <w:t xml:space="preserve">דיקטטורה. </w:t>
      </w:r>
      <w:bookmarkStart w:id="535" w:name="_ETM_Q7_203390"/>
      <w:bookmarkEnd w:id="535"/>
      <w:r>
        <w:rPr>
          <w:rFonts w:hint="cs"/>
          <w:rtl/>
        </w:rPr>
        <w:t xml:space="preserve">מי </w:t>
      </w:r>
      <w:bookmarkStart w:id="536" w:name="_ETM_Q7_203720"/>
      <w:bookmarkEnd w:id="536"/>
      <w:r>
        <w:rPr>
          <w:rFonts w:hint="cs"/>
          <w:rtl/>
        </w:rPr>
        <w:t xml:space="preserve">שמרים ראש, אפילו אם הוא </w:t>
      </w:r>
      <w:bookmarkStart w:id="537" w:name="_ETM_Q7_207163"/>
      <w:bookmarkEnd w:id="537"/>
      <w:r>
        <w:rPr>
          <w:rFonts w:hint="cs"/>
          <w:rtl/>
        </w:rPr>
        <w:t xml:space="preserve">מתוך המחנה, אפילו אם הוא גנרל שהוכיח את הנאמנות שלו </w:t>
      </w:r>
      <w:bookmarkStart w:id="538" w:name="_ETM_Q7_213900"/>
      <w:bookmarkEnd w:id="538"/>
      <w:r>
        <w:rPr>
          <w:rFonts w:hint="cs"/>
          <w:rtl/>
        </w:rPr>
        <w:t xml:space="preserve">בזה </w:t>
      </w:r>
      <w:bookmarkStart w:id="539" w:name="_ETM_Q7_204680"/>
      <w:bookmarkStart w:id="540" w:name="_ETM_Q7_215379"/>
      <w:bookmarkEnd w:id="539"/>
      <w:bookmarkEnd w:id="540"/>
      <w:r>
        <w:rPr>
          <w:rFonts w:hint="cs"/>
          <w:rtl/>
        </w:rPr>
        <w:t xml:space="preserve">שדרך על גופות, הוא </w:t>
      </w:r>
      <w:bookmarkStart w:id="541" w:name="_ETM_Q7_215649"/>
      <w:bookmarkEnd w:id="541"/>
      <w:r>
        <w:rPr>
          <w:rFonts w:hint="cs"/>
          <w:rtl/>
        </w:rPr>
        <w:t xml:space="preserve">יסולק, </w:t>
      </w:r>
      <w:bookmarkStart w:id="542" w:name="_ETM_Q7_216909"/>
      <w:bookmarkEnd w:id="542"/>
      <w:r>
        <w:rPr>
          <w:rFonts w:hint="cs"/>
          <w:rtl/>
        </w:rPr>
        <w:t xml:space="preserve">הוא </w:t>
      </w:r>
      <w:bookmarkStart w:id="543" w:name="_ETM_Q7_217090"/>
      <w:bookmarkEnd w:id="543"/>
      <w:r>
        <w:rPr>
          <w:rFonts w:hint="cs"/>
          <w:rtl/>
        </w:rPr>
        <w:t xml:space="preserve">יחוסל. </w:t>
      </w:r>
      <w:bookmarkStart w:id="544" w:name="_ETM_Q7_218420"/>
      <w:bookmarkEnd w:id="544"/>
      <w:r>
        <w:rPr>
          <w:rFonts w:hint="cs"/>
          <w:rtl/>
        </w:rPr>
        <w:t xml:space="preserve">ככה </w:t>
      </w:r>
      <w:bookmarkStart w:id="545" w:name="_ETM_Q7_219080"/>
      <w:bookmarkEnd w:id="545"/>
      <w:r>
        <w:rPr>
          <w:rFonts w:hint="cs"/>
          <w:rtl/>
        </w:rPr>
        <w:t xml:space="preserve">זה </w:t>
      </w:r>
      <w:bookmarkStart w:id="546" w:name="_ETM_Q7_219620"/>
      <w:bookmarkEnd w:id="546"/>
      <w:r>
        <w:rPr>
          <w:rFonts w:hint="cs"/>
          <w:rtl/>
        </w:rPr>
        <w:t xml:space="preserve">בדיקטטורה, </w:t>
      </w:r>
      <w:bookmarkStart w:id="547" w:name="_ETM_Q7_220909"/>
      <w:bookmarkEnd w:id="547"/>
      <w:r>
        <w:rPr>
          <w:rFonts w:hint="cs"/>
          <w:rtl/>
        </w:rPr>
        <w:t xml:space="preserve">והציבור </w:t>
      </w:r>
      <w:bookmarkStart w:id="548" w:name="_ETM_Q7_221720"/>
      <w:bookmarkEnd w:id="548"/>
      <w:r>
        <w:rPr>
          <w:rFonts w:hint="cs"/>
          <w:rtl/>
        </w:rPr>
        <w:t xml:space="preserve">הבין </w:t>
      </w:r>
      <w:bookmarkStart w:id="549" w:name="_ETM_Q7_222320"/>
      <w:bookmarkEnd w:id="549"/>
      <w:r>
        <w:rPr>
          <w:rFonts w:hint="cs"/>
          <w:rtl/>
        </w:rPr>
        <w:t xml:space="preserve">את </w:t>
      </w:r>
      <w:bookmarkStart w:id="550" w:name="_ETM_Q7_222500"/>
      <w:bookmarkEnd w:id="550"/>
      <w:r>
        <w:rPr>
          <w:rFonts w:hint="cs"/>
          <w:rtl/>
        </w:rPr>
        <w:t xml:space="preserve">זה. נתניהו </w:t>
      </w:r>
      <w:bookmarkStart w:id="551" w:name="_ETM_Q7_224469"/>
      <w:bookmarkEnd w:id="551"/>
      <w:r>
        <w:rPr>
          <w:rFonts w:hint="cs"/>
          <w:rtl/>
        </w:rPr>
        <w:t xml:space="preserve">חשב </w:t>
      </w:r>
      <w:bookmarkStart w:id="552" w:name="_ETM_Q7_224979"/>
      <w:bookmarkEnd w:id="552"/>
      <w:r>
        <w:rPr>
          <w:rFonts w:hint="cs"/>
          <w:rtl/>
        </w:rPr>
        <w:t xml:space="preserve">שהוא </w:t>
      </w:r>
      <w:bookmarkStart w:id="553" w:name="_ETM_Q7_225309"/>
      <w:bookmarkEnd w:id="553"/>
      <w:r>
        <w:rPr>
          <w:rFonts w:hint="cs"/>
          <w:rtl/>
        </w:rPr>
        <w:t xml:space="preserve">ככה </w:t>
      </w:r>
      <w:bookmarkStart w:id="554" w:name="_ETM_Q7_225700"/>
      <w:bookmarkEnd w:id="554"/>
      <w:r>
        <w:rPr>
          <w:rFonts w:hint="cs"/>
          <w:rtl/>
        </w:rPr>
        <w:t xml:space="preserve">ישתיק </w:t>
      </w:r>
      <w:bookmarkStart w:id="555" w:name="_ETM_Q7_226210"/>
      <w:bookmarkEnd w:id="555"/>
      <w:r>
        <w:rPr>
          <w:rFonts w:hint="cs"/>
          <w:rtl/>
        </w:rPr>
        <w:t xml:space="preserve">את </w:t>
      </w:r>
      <w:bookmarkStart w:id="556" w:name="_ETM_Q7_226479"/>
      <w:bookmarkEnd w:id="556"/>
      <w:r>
        <w:rPr>
          <w:rFonts w:hint="cs"/>
          <w:rtl/>
        </w:rPr>
        <w:t xml:space="preserve">הקולות, </w:t>
      </w:r>
      <w:bookmarkStart w:id="557" w:name="_ETM_Q7_227020"/>
      <w:bookmarkEnd w:id="557"/>
      <w:r>
        <w:rPr>
          <w:rFonts w:hint="cs"/>
          <w:rtl/>
        </w:rPr>
        <w:t xml:space="preserve">אבל </w:t>
      </w:r>
      <w:bookmarkStart w:id="558" w:name="_ETM_Q7_228010"/>
      <w:bookmarkEnd w:id="558"/>
      <w:r>
        <w:rPr>
          <w:rFonts w:hint="cs"/>
          <w:rtl/>
        </w:rPr>
        <w:t xml:space="preserve">הוא </w:t>
      </w:r>
      <w:bookmarkStart w:id="559" w:name="_ETM_Q7_228190"/>
      <w:bookmarkEnd w:id="559"/>
      <w:r>
        <w:rPr>
          <w:rFonts w:hint="cs"/>
          <w:rtl/>
        </w:rPr>
        <w:t xml:space="preserve">בעצם הוציא את </w:t>
      </w:r>
      <w:bookmarkStart w:id="560" w:name="_ETM_Q7_231600"/>
      <w:bookmarkEnd w:id="560"/>
      <w:r>
        <w:rPr>
          <w:rFonts w:hint="cs"/>
          <w:rtl/>
        </w:rPr>
        <w:t xml:space="preserve">הקולות </w:t>
      </w:r>
      <w:bookmarkStart w:id="561" w:name="_ETM_Q7_232319"/>
      <w:bookmarkEnd w:id="561"/>
      <w:r>
        <w:rPr>
          <w:rFonts w:hint="cs"/>
          <w:rtl/>
        </w:rPr>
        <w:t xml:space="preserve">לרחובות, </w:t>
      </w:r>
      <w:bookmarkStart w:id="562" w:name="_ETM_Q7_233219"/>
      <w:bookmarkEnd w:id="562"/>
      <w:r>
        <w:rPr>
          <w:rFonts w:hint="cs"/>
          <w:rtl/>
        </w:rPr>
        <w:t xml:space="preserve">כי </w:t>
      </w:r>
      <w:bookmarkStart w:id="563" w:name="_ETM_Q7_233460"/>
      <w:bookmarkEnd w:id="563"/>
      <w:r>
        <w:rPr>
          <w:rFonts w:hint="cs"/>
          <w:rtl/>
        </w:rPr>
        <w:t xml:space="preserve">הבינו. </w:t>
      </w:r>
      <w:bookmarkStart w:id="564" w:name="_ETM_Q7_234959"/>
      <w:bookmarkEnd w:id="564"/>
      <w:r>
        <w:rPr>
          <w:rFonts w:hint="cs"/>
          <w:rtl/>
        </w:rPr>
        <w:t xml:space="preserve">הקולות </w:t>
      </w:r>
      <w:bookmarkStart w:id="565" w:name="_ETM_Q7_235559"/>
      <w:bookmarkEnd w:id="565"/>
      <w:r>
        <w:rPr>
          <w:rFonts w:hint="cs"/>
          <w:rtl/>
        </w:rPr>
        <w:t xml:space="preserve">האלה </w:t>
      </w:r>
      <w:bookmarkStart w:id="566" w:name="_ETM_Q7_234674"/>
      <w:bookmarkEnd w:id="566"/>
      <w:r>
        <w:rPr>
          <w:rFonts w:hint="cs"/>
          <w:rtl/>
        </w:rPr>
        <w:t xml:space="preserve">– </w:t>
      </w:r>
      <w:bookmarkStart w:id="567" w:name="_ETM_Q7_235979"/>
      <w:bookmarkEnd w:id="567"/>
      <w:r>
        <w:rPr>
          <w:rFonts w:hint="cs"/>
          <w:rtl/>
        </w:rPr>
        <w:t xml:space="preserve">אנשים </w:t>
      </w:r>
      <w:bookmarkStart w:id="568" w:name="_ETM_Q7_237149"/>
      <w:bookmarkEnd w:id="568"/>
      <w:r>
        <w:rPr>
          <w:rFonts w:hint="cs"/>
          <w:rtl/>
        </w:rPr>
        <w:t xml:space="preserve">יצאו כבר </w:t>
      </w:r>
      <w:bookmarkStart w:id="569" w:name="_ETM_Q7_237809"/>
      <w:bookmarkEnd w:id="569"/>
      <w:r>
        <w:rPr>
          <w:rFonts w:hint="cs"/>
          <w:rtl/>
        </w:rPr>
        <w:t xml:space="preserve">12 </w:t>
      </w:r>
      <w:bookmarkStart w:id="570" w:name="_ETM_Q7_238559"/>
      <w:bookmarkEnd w:id="570"/>
      <w:r>
        <w:rPr>
          <w:rFonts w:hint="cs"/>
          <w:rtl/>
        </w:rPr>
        <w:t xml:space="preserve">שבועות </w:t>
      </w:r>
      <w:bookmarkStart w:id="571" w:name="_ETM_Q7_239540"/>
      <w:bookmarkEnd w:id="571"/>
      <w:r>
        <w:rPr>
          <w:rFonts w:hint="cs"/>
          <w:rtl/>
        </w:rPr>
        <w:t xml:space="preserve">כדי </w:t>
      </w:r>
      <w:bookmarkStart w:id="572" w:name="_ETM_Q7_239989"/>
      <w:bookmarkEnd w:id="572"/>
      <w:r>
        <w:rPr>
          <w:rFonts w:hint="cs"/>
          <w:rtl/>
        </w:rPr>
        <w:t xml:space="preserve">להגן </w:t>
      </w:r>
      <w:bookmarkStart w:id="573" w:name="_ETM_Q7_240590"/>
      <w:bookmarkEnd w:id="573"/>
      <w:r>
        <w:rPr>
          <w:rFonts w:hint="cs"/>
          <w:rtl/>
        </w:rPr>
        <w:t xml:space="preserve">על </w:t>
      </w:r>
      <w:bookmarkStart w:id="574" w:name="_ETM_Q7_240770"/>
      <w:bookmarkEnd w:id="574"/>
      <w:r>
        <w:rPr>
          <w:rFonts w:hint="cs"/>
          <w:rtl/>
        </w:rPr>
        <w:t xml:space="preserve">הדמוקרטיה; התחילו מסע בלהגן </w:t>
      </w:r>
      <w:bookmarkStart w:id="575" w:name="_ETM_Q7_244650"/>
      <w:bookmarkEnd w:id="575"/>
      <w:r>
        <w:rPr>
          <w:rFonts w:hint="cs"/>
          <w:rtl/>
        </w:rPr>
        <w:t xml:space="preserve">על </w:t>
      </w:r>
      <w:bookmarkStart w:id="576" w:name="_ETM_Q7_244799"/>
      <w:bookmarkEnd w:id="576"/>
      <w:r>
        <w:rPr>
          <w:rFonts w:hint="cs"/>
          <w:rtl/>
        </w:rPr>
        <w:t xml:space="preserve">בתי </w:t>
      </w:r>
      <w:bookmarkStart w:id="577" w:name="_ETM_Q7_245220"/>
      <w:bookmarkEnd w:id="577"/>
      <w:r>
        <w:rPr>
          <w:rFonts w:hint="cs"/>
          <w:rtl/>
        </w:rPr>
        <w:t xml:space="preserve">המשפט, </w:t>
      </w:r>
      <w:bookmarkStart w:id="578" w:name="_ETM_Q7_245819"/>
      <w:bookmarkEnd w:id="578"/>
      <w:r>
        <w:rPr>
          <w:rFonts w:hint="cs"/>
          <w:rtl/>
        </w:rPr>
        <w:t xml:space="preserve">ואחר </w:t>
      </w:r>
      <w:bookmarkStart w:id="579" w:name="_ETM_Q7_246180"/>
      <w:bookmarkEnd w:id="579"/>
      <w:r>
        <w:rPr>
          <w:rFonts w:hint="cs"/>
          <w:rtl/>
        </w:rPr>
        <w:t xml:space="preserve">כך זה התרחב </w:t>
      </w:r>
      <w:bookmarkStart w:id="580" w:name="_ETM_Q7_247409"/>
      <w:bookmarkEnd w:id="580"/>
      <w:r>
        <w:rPr>
          <w:rFonts w:hint="cs"/>
          <w:rtl/>
        </w:rPr>
        <w:t xml:space="preserve">להגנה </w:t>
      </w:r>
      <w:bookmarkStart w:id="581" w:name="_ETM_Q7_248340"/>
      <w:bookmarkEnd w:id="581"/>
      <w:r>
        <w:rPr>
          <w:rFonts w:hint="cs"/>
          <w:rtl/>
        </w:rPr>
        <w:t xml:space="preserve">על </w:t>
      </w:r>
      <w:bookmarkStart w:id="582" w:name="_ETM_Q7_248760"/>
      <w:bookmarkEnd w:id="582"/>
      <w:r>
        <w:rPr>
          <w:rFonts w:hint="cs"/>
          <w:rtl/>
        </w:rPr>
        <w:t>הדמוקרטיה</w:t>
      </w:r>
      <w:bookmarkStart w:id="583" w:name="_ETM_Q7_250290"/>
      <w:bookmarkStart w:id="584" w:name="_ETM_Q7_250409"/>
      <w:bookmarkEnd w:id="583"/>
      <w:bookmarkEnd w:id="584"/>
      <w:r>
        <w:rPr>
          <w:rFonts w:hint="cs"/>
          <w:rtl/>
        </w:rPr>
        <w:t xml:space="preserve">. </w:t>
      </w:r>
      <w:bookmarkStart w:id="585" w:name="_ETM_Q7_254213"/>
      <w:bookmarkEnd w:id="585"/>
      <w:r>
        <w:rPr>
          <w:rFonts w:hint="cs"/>
          <w:rtl/>
        </w:rPr>
        <w:t xml:space="preserve">אני מאוד מקווה שבדרך פקחו את העיניים והבינו </w:t>
      </w:r>
      <w:bookmarkStart w:id="586" w:name="_ETM_Q7_254650"/>
      <w:bookmarkStart w:id="587" w:name="_ETM_Q7_256080"/>
      <w:bookmarkEnd w:id="586"/>
      <w:bookmarkEnd w:id="587"/>
      <w:r>
        <w:rPr>
          <w:rFonts w:hint="cs"/>
          <w:rtl/>
        </w:rPr>
        <w:t xml:space="preserve">שדמוקרטיה </w:t>
      </w:r>
      <w:bookmarkStart w:id="588" w:name="_ETM_Q7_257880"/>
      <w:bookmarkEnd w:id="588"/>
      <w:r>
        <w:rPr>
          <w:rFonts w:hint="cs"/>
          <w:rtl/>
        </w:rPr>
        <w:t xml:space="preserve">לא </w:t>
      </w:r>
      <w:bookmarkStart w:id="589" w:name="_ETM_Q7_258480"/>
      <w:bookmarkEnd w:id="589"/>
      <w:r>
        <w:rPr>
          <w:rFonts w:hint="cs"/>
          <w:rtl/>
        </w:rPr>
        <w:t xml:space="preserve">התקיימה </w:t>
      </w:r>
      <w:bookmarkStart w:id="590" w:name="_ETM_Q7_259380"/>
      <w:bookmarkEnd w:id="590"/>
      <w:r>
        <w:rPr>
          <w:rFonts w:hint="cs"/>
          <w:rtl/>
        </w:rPr>
        <w:t>במדינה הזו.</w:t>
      </w:r>
      <w:bookmarkStart w:id="591" w:name="_ETM_Q7_263534"/>
      <w:bookmarkEnd w:id="591"/>
      <w:r>
        <w:rPr>
          <w:rFonts w:hint="cs"/>
          <w:rtl/>
        </w:rPr>
        <w:t xml:space="preserve"> הדמוקרטיה היא אותה דמוקרטיה </w:t>
      </w:r>
      <w:bookmarkStart w:id="592" w:name="_ETM_Q7_266610"/>
      <w:bookmarkEnd w:id="592"/>
      <w:r>
        <w:rPr>
          <w:rFonts w:hint="cs"/>
          <w:rtl/>
        </w:rPr>
        <w:t xml:space="preserve">שגורמת </w:t>
      </w:r>
      <w:bookmarkStart w:id="593" w:name="_ETM_Q7_267420"/>
      <w:bookmarkEnd w:id="593"/>
      <w:r>
        <w:rPr>
          <w:rFonts w:hint="cs"/>
          <w:rtl/>
        </w:rPr>
        <w:t xml:space="preserve">לחוסר </w:t>
      </w:r>
      <w:bookmarkStart w:id="594" w:name="_ETM_Q7_268050"/>
      <w:bookmarkEnd w:id="594"/>
      <w:r>
        <w:rPr>
          <w:rFonts w:hint="cs"/>
          <w:rtl/>
        </w:rPr>
        <w:t xml:space="preserve">ביטחון </w:t>
      </w:r>
      <w:bookmarkStart w:id="595" w:name="_ETM_Q7_269069"/>
      <w:bookmarkEnd w:id="595"/>
      <w:r>
        <w:rPr>
          <w:rFonts w:hint="cs"/>
          <w:rtl/>
        </w:rPr>
        <w:t xml:space="preserve">גם </w:t>
      </w:r>
      <w:bookmarkStart w:id="596" w:name="_ETM_Q7_269579"/>
      <w:bookmarkEnd w:id="596"/>
      <w:r>
        <w:rPr>
          <w:rFonts w:hint="cs"/>
          <w:rtl/>
        </w:rPr>
        <w:t xml:space="preserve">לאזרחי </w:t>
      </w:r>
      <w:bookmarkStart w:id="597" w:name="_ETM_Q7_270270"/>
      <w:bookmarkEnd w:id="597"/>
      <w:r>
        <w:rPr>
          <w:rFonts w:hint="cs"/>
          <w:rtl/>
        </w:rPr>
        <w:t xml:space="preserve">המדינה </w:t>
      </w:r>
      <w:bookmarkStart w:id="598" w:name="_ETM_Q7_271259"/>
      <w:bookmarkEnd w:id="598"/>
      <w:r>
        <w:rPr>
          <w:rFonts w:hint="cs"/>
          <w:rtl/>
        </w:rPr>
        <w:t>על ידי</w:t>
      </w:r>
      <w:bookmarkStart w:id="599" w:name="_ETM_Q7_274729"/>
      <w:bookmarkEnd w:id="599"/>
      <w:r>
        <w:rPr>
          <w:rFonts w:hint="cs"/>
          <w:rtl/>
        </w:rPr>
        <w:t xml:space="preserve"> </w:t>
      </w:r>
      <w:bookmarkStart w:id="600" w:name="_ETM_Q7_272579"/>
      <w:bookmarkEnd w:id="600"/>
      <w:r>
        <w:rPr>
          <w:rFonts w:hint="cs"/>
          <w:rtl/>
        </w:rPr>
        <w:t xml:space="preserve">כיבוש </w:t>
      </w:r>
      <w:bookmarkStart w:id="601" w:name="_ETM_Q7_273329"/>
      <w:bookmarkEnd w:id="601"/>
      <w:r>
        <w:rPr>
          <w:rFonts w:hint="cs"/>
          <w:rtl/>
        </w:rPr>
        <w:t xml:space="preserve">של </w:t>
      </w:r>
      <w:bookmarkStart w:id="602" w:name="_ETM_Q7_273539"/>
      <w:bookmarkEnd w:id="602"/>
      <w:r>
        <w:rPr>
          <w:rFonts w:hint="cs"/>
          <w:rtl/>
        </w:rPr>
        <w:t xml:space="preserve">עם </w:t>
      </w:r>
      <w:bookmarkStart w:id="603" w:name="_ETM_Q7_273810"/>
      <w:bookmarkEnd w:id="603"/>
      <w:r>
        <w:rPr>
          <w:rFonts w:hint="cs"/>
          <w:rtl/>
        </w:rPr>
        <w:t xml:space="preserve">אחר. דמוקרטיה לא מתקיימת בצל כיבוש, דמוקרטיה </w:t>
      </w:r>
      <w:bookmarkStart w:id="604" w:name="_ETM_Q7_278890"/>
      <w:bookmarkEnd w:id="604"/>
      <w:r>
        <w:rPr>
          <w:rFonts w:hint="cs"/>
          <w:rtl/>
        </w:rPr>
        <w:t xml:space="preserve">לא </w:t>
      </w:r>
      <w:bookmarkStart w:id="605" w:name="_ETM_Q7_279160"/>
      <w:bookmarkEnd w:id="605"/>
      <w:r>
        <w:rPr>
          <w:rFonts w:hint="cs"/>
          <w:rtl/>
        </w:rPr>
        <w:t xml:space="preserve">מתקיימת </w:t>
      </w:r>
      <w:bookmarkStart w:id="606" w:name="_ETM_Q7_280060"/>
      <w:bookmarkEnd w:id="606"/>
      <w:r>
        <w:rPr>
          <w:rFonts w:hint="cs"/>
          <w:rtl/>
        </w:rPr>
        <w:t xml:space="preserve">בצל </w:t>
      </w:r>
      <w:bookmarkStart w:id="607" w:name="_ETM_Q7_280690"/>
      <w:bookmarkEnd w:id="607"/>
      <w:r>
        <w:rPr>
          <w:rFonts w:hint="cs"/>
          <w:rtl/>
        </w:rPr>
        <w:t xml:space="preserve">הדרה </w:t>
      </w:r>
      <w:bookmarkStart w:id="608" w:name="_ETM_Q7_281800"/>
      <w:bookmarkEnd w:id="608"/>
      <w:r>
        <w:rPr>
          <w:rFonts w:hint="cs"/>
          <w:rtl/>
        </w:rPr>
        <w:t xml:space="preserve">של </w:t>
      </w:r>
      <w:bookmarkStart w:id="609" w:name="_ETM_Q7_282280"/>
      <w:bookmarkEnd w:id="609"/>
      <w:r>
        <w:rPr>
          <w:rFonts w:hint="cs"/>
          <w:rtl/>
        </w:rPr>
        <w:t xml:space="preserve">אוכלוסייה </w:t>
      </w:r>
      <w:bookmarkStart w:id="610" w:name="_ETM_Q7_283090"/>
      <w:bookmarkEnd w:id="610"/>
      <w:r>
        <w:rPr>
          <w:rFonts w:hint="cs"/>
          <w:rtl/>
        </w:rPr>
        <w:t xml:space="preserve">שלמה, </w:t>
      </w:r>
      <w:bookmarkStart w:id="611" w:name="_ETM_Q7_283569"/>
      <w:bookmarkEnd w:id="611"/>
      <w:r>
        <w:rPr>
          <w:rFonts w:hint="cs"/>
          <w:rtl/>
        </w:rPr>
        <w:t xml:space="preserve">20% </w:t>
      </w:r>
      <w:bookmarkStart w:id="612" w:name="_ETM_Q7_284470"/>
      <w:bookmarkEnd w:id="612"/>
      <w:r>
        <w:rPr>
          <w:rFonts w:hint="cs"/>
          <w:rtl/>
        </w:rPr>
        <w:t xml:space="preserve">מהאזרחים. </w:t>
      </w:r>
      <w:bookmarkStart w:id="613" w:name="_ETM_Q7_286159"/>
      <w:bookmarkEnd w:id="613"/>
      <w:r>
        <w:rPr>
          <w:rFonts w:hint="cs"/>
          <w:rtl/>
        </w:rPr>
        <w:t xml:space="preserve">זאת </w:t>
      </w:r>
      <w:bookmarkStart w:id="614" w:name="_ETM_Q7_286760"/>
      <w:bookmarkEnd w:id="614"/>
      <w:r>
        <w:rPr>
          <w:rFonts w:hint="cs"/>
          <w:rtl/>
        </w:rPr>
        <w:t xml:space="preserve">לא </w:t>
      </w:r>
      <w:bookmarkStart w:id="615" w:name="_ETM_Q7_287090"/>
      <w:bookmarkEnd w:id="615"/>
      <w:r>
        <w:rPr>
          <w:rFonts w:hint="cs"/>
          <w:rtl/>
        </w:rPr>
        <w:t xml:space="preserve">דמוקרטיה, זאת הגמוניה </w:t>
      </w:r>
      <w:bookmarkStart w:id="616" w:name="_ETM_Q7_289929"/>
      <w:bookmarkEnd w:id="616"/>
      <w:r>
        <w:rPr>
          <w:rFonts w:hint="cs"/>
          <w:rtl/>
        </w:rPr>
        <w:t xml:space="preserve">לבנה </w:t>
      </w:r>
      <w:bookmarkStart w:id="617" w:name="_ETM_Q7_290649"/>
      <w:bookmarkEnd w:id="617"/>
      <w:r>
        <w:rPr>
          <w:rFonts w:hint="cs"/>
          <w:rtl/>
        </w:rPr>
        <w:t xml:space="preserve">ציונית, יהודית – תקראו לה מה </w:t>
      </w:r>
      <w:bookmarkStart w:id="618" w:name="_ETM_Q7_293764"/>
      <w:bookmarkEnd w:id="618"/>
      <w:r>
        <w:rPr>
          <w:rFonts w:hint="cs"/>
          <w:rtl/>
        </w:rPr>
        <w:t xml:space="preserve">שאתם רוצים. </w:t>
      </w:r>
      <w:bookmarkStart w:id="619" w:name="_ETM_Q7_295639"/>
      <w:bookmarkEnd w:id="619"/>
      <w:r>
        <w:rPr>
          <w:rFonts w:hint="cs"/>
          <w:rtl/>
        </w:rPr>
        <w:br/>
      </w:r>
      <w:bookmarkStart w:id="620" w:name="_ETM_Q7_295573"/>
      <w:bookmarkStart w:id="621" w:name="_ETM_Q7_295686"/>
      <w:bookmarkStart w:id="622" w:name="_ETM_Q7_296326"/>
      <w:bookmarkEnd w:id="620"/>
      <w:bookmarkEnd w:id="621"/>
      <w:bookmarkEnd w:id="622"/>
    </w:p>
    <w:p w:rsidR="00720193" w:rsidRDefault="00720193" w:rsidP="00720193">
      <w:pPr>
        <w:rPr>
          <w:rtl/>
        </w:rPr>
      </w:pPr>
      <w:bookmarkStart w:id="623" w:name="_ETM_Q7_296395"/>
      <w:bookmarkEnd w:id="623"/>
      <w:r>
        <w:rPr>
          <w:rFonts w:hint="cs"/>
          <w:rtl/>
        </w:rPr>
        <w:t xml:space="preserve">עכשיו </w:t>
      </w:r>
      <w:bookmarkStart w:id="624" w:name="_ETM_Q7_296259"/>
      <w:bookmarkEnd w:id="624"/>
      <w:r>
        <w:rPr>
          <w:rFonts w:hint="cs"/>
          <w:rtl/>
        </w:rPr>
        <w:t xml:space="preserve">האתגר </w:t>
      </w:r>
      <w:bookmarkStart w:id="625" w:name="_ETM_Q7_297009"/>
      <w:bookmarkEnd w:id="625"/>
      <w:r>
        <w:rPr>
          <w:rFonts w:hint="cs"/>
          <w:rtl/>
        </w:rPr>
        <w:t xml:space="preserve">האמיתי </w:t>
      </w:r>
      <w:bookmarkStart w:id="626" w:name="_ETM_Q7_298579"/>
      <w:bookmarkEnd w:id="626"/>
      <w:r>
        <w:rPr>
          <w:rFonts w:hint="cs"/>
          <w:rtl/>
        </w:rPr>
        <w:t xml:space="preserve">הוא </w:t>
      </w:r>
      <w:bookmarkStart w:id="627" w:name="_ETM_Q7_298819"/>
      <w:bookmarkEnd w:id="627"/>
      <w:r>
        <w:rPr>
          <w:rFonts w:hint="cs"/>
          <w:rtl/>
        </w:rPr>
        <w:t xml:space="preserve">לא </w:t>
      </w:r>
      <w:bookmarkStart w:id="628" w:name="_ETM_Q7_299149"/>
      <w:bookmarkEnd w:id="628"/>
      <w:r>
        <w:rPr>
          <w:rFonts w:hint="cs"/>
          <w:rtl/>
        </w:rPr>
        <w:t xml:space="preserve">להסכים </w:t>
      </w:r>
      <w:bookmarkStart w:id="629" w:name="_ETM_Q7_299899"/>
      <w:bookmarkEnd w:id="629"/>
      <w:r>
        <w:rPr>
          <w:rFonts w:hint="cs"/>
          <w:rtl/>
        </w:rPr>
        <w:t xml:space="preserve">לחזור </w:t>
      </w:r>
      <w:bookmarkStart w:id="630" w:name="_ETM_Q7_300590"/>
      <w:bookmarkStart w:id="631" w:name="_ETM_Q7_301489"/>
      <w:bookmarkEnd w:id="630"/>
      <w:bookmarkEnd w:id="631"/>
      <w:r>
        <w:rPr>
          <w:rFonts w:hint="cs"/>
          <w:rtl/>
        </w:rPr>
        <w:t xml:space="preserve">לסדר </w:t>
      </w:r>
      <w:bookmarkStart w:id="632" w:name="_ETM_Q7_302719"/>
      <w:bookmarkEnd w:id="632"/>
      <w:r>
        <w:rPr>
          <w:rFonts w:hint="cs"/>
          <w:rtl/>
        </w:rPr>
        <w:t xml:space="preserve">הישן, </w:t>
      </w:r>
      <w:bookmarkStart w:id="633" w:name="_ETM_Q7_306240"/>
      <w:bookmarkEnd w:id="633"/>
      <w:r>
        <w:rPr>
          <w:rFonts w:hint="cs"/>
          <w:rtl/>
        </w:rPr>
        <w:t xml:space="preserve">שלא </w:t>
      </w:r>
      <w:bookmarkStart w:id="634" w:name="_ETM_Q7_306539"/>
      <w:bookmarkEnd w:id="634"/>
      <w:r>
        <w:rPr>
          <w:rFonts w:hint="cs"/>
          <w:rtl/>
        </w:rPr>
        <w:t xml:space="preserve">היה </w:t>
      </w:r>
      <w:bookmarkStart w:id="635" w:name="_ETM_Q7_306840"/>
      <w:bookmarkEnd w:id="635"/>
      <w:r>
        <w:rPr>
          <w:rFonts w:hint="cs"/>
          <w:rtl/>
        </w:rPr>
        <w:t xml:space="preserve">דמוקרטי. </w:t>
      </w:r>
      <w:bookmarkStart w:id="636" w:name="_ETM_Q7_308569"/>
      <w:bookmarkEnd w:id="636"/>
      <w:r>
        <w:rPr>
          <w:rFonts w:hint="cs"/>
          <w:rtl/>
        </w:rPr>
        <w:t xml:space="preserve">אם </w:t>
      </w:r>
      <w:bookmarkStart w:id="637" w:name="_ETM_Q7_308690"/>
      <w:bookmarkEnd w:id="637"/>
      <w:r>
        <w:rPr>
          <w:rFonts w:hint="cs"/>
          <w:rtl/>
        </w:rPr>
        <w:t xml:space="preserve">כבר יצאתם מהבתים, אם </w:t>
      </w:r>
      <w:bookmarkStart w:id="638" w:name="_ETM_Q7_312049"/>
      <w:bookmarkEnd w:id="638"/>
      <w:r>
        <w:rPr>
          <w:rFonts w:hint="cs"/>
          <w:rtl/>
        </w:rPr>
        <w:t>אתם</w:t>
      </w:r>
      <w:bookmarkStart w:id="639" w:name="_ETM_Q7_314761"/>
      <w:bookmarkEnd w:id="639"/>
      <w:r>
        <w:rPr>
          <w:rFonts w:hint="cs"/>
          <w:rtl/>
        </w:rPr>
        <w:t xml:space="preserve"> כבר מוכנים להיאבק כדי </w:t>
      </w:r>
      <w:bookmarkStart w:id="640" w:name="_ETM_Q7_314989"/>
      <w:bookmarkEnd w:id="640"/>
      <w:r>
        <w:rPr>
          <w:rFonts w:hint="cs"/>
          <w:rtl/>
        </w:rPr>
        <w:t xml:space="preserve">שהמדינה </w:t>
      </w:r>
      <w:bookmarkStart w:id="641" w:name="_ETM_Q7_315680"/>
      <w:bookmarkEnd w:id="641"/>
      <w:r>
        <w:rPr>
          <w:rFonts w:hint="cs"/>
          <w:rtl/>
        </w:rPr>
        <w:t xml:space="preserve">הזאת </w:t>
      </w:r>
      <w:bookmarkStart w:id="642" w:name="_ETM_Q7_316040"/>
      <w:bookmarkEnd w:id="642"/>
      <w:r>
        <w:rPr>
          <w:rFonts w:hint="cs"/>
          <w:rtl/>
        </w:rPr>
        <w:t xml:space="preserve">תהיה </w:t>
      </w:r>
      <w:bookmarkStart w:id="643" w:name="_ETM_Q7_316340"/>
      <w:bookmarkEnd w:id="643"/>
      <w:r>
        <w:rPr>
          <w:rFonts w:hint="cs"/>
          <w:rtl/>
        </w:rPr>
        <w:t xml:space="preserve">דמוקרטית, </w:t>
      </w:r>
      <w:bookmarkStart w:id="644" w:name="_ETM_Q7_317659"/>
      <w:bookmarkEnd w:id="644"/>
      <w:r>
        <w:rPr>
          <w:rFonts w:hint="cs"/>
          <w:rtl/>
        </w:rPr>
        <w:t xml:space="preserve">בואו </w:t>
      </w:r>
      <w:bookmarkStart w:id="645" w:name="_ETM_Q7_318349"/>
      <w:bookmarkEnd w:id="645"/>
      <w:r>
        <w:rPr>
          <w:rFonts w:hint="cs"/>
          <w:rtl/>
        </w:rPr>
        <w:t xml:space="preserve">נבנה </w:t>
      </w:r>
      <w:bookmarkStart w:id="646" w:name="_ETM_Q7_318769"/>
      <w:bookmarkEnd w:id="646"/>
      <w:r>
        <w:rPr>
          <w:rFonts w:hint="cs"/>
          <w:rtl/>
        </w:rPr>
        <w:t xml:space="preserve">משהו </w:t>
      </w:r>
      <w:bookmarkStart w:id="647" w:name="_ETM_Q7_319250"/>
      <w:bookmarkEnd w:id="647"/>
      <w:r>
        <w:rPr>
          <w:rFonts w:hint="cs"/>
          <w:rtl/>
        </w:rPr>
        <w:t xml:space="preserve">אחר. </w:t>
      </w:r>
      <w:bookmarkStart w:id="648" w:name="_ETM_Q7_320460"/>
      <w:bookmarkEnd w:id="648"/>
      <w:r>
        <w:rPr>
          <w:rFonts w:hint="cs"/>
          <w:rtl/>
        </w:rPr>
        <w:t xml:space="preserve">בואו </w:t>
      </w:r>
      <w:bookmarkStart w:id="649" w:name="_ETM_Q7_321000"/>
      <w:bookmarkEnd w:id="649"/>
      <w:r>
        <w:rPr>
          <w:rFonts w:hint="cs"/>
          <w:rtl/>
        </w:rPr>
        <w:t xml:space="preserve">נגיד </w:t>
      </w:r>
      <w:bookmarkStart w:id="650" w:name="_ETM_Q7_321960"/>
      <w:bookmarkEnd w:id="650"/>
      <w:r>
        <w:rPr>
          <w:rFonts w:hint="cs"/>
          <w:rtl/>
        </w:rPr>
        <w:t>שדמוקרטיה שמחוקקת את חוק הלאום</w:t>
      </w:r>
      <w:bookmarkStart w:id="651" w:name="_ETM_Q7_326132"/>
      <w:bookmarkEnd w:id="651"/>
      <w:r>
        <w:rPr>
          <w:rFonts w:hint="cs"/>
          <w:rtl/>
        </w:rPr>
        <w:t xml:space="preserve"> ואת חוק האזרחות הגזעני </w:t>
      </w:r>
      <w:bookmarkStart w:id="652" w:name="_ETM_Q7_323310"/>
      <w:bookmarkStart w:id="653" w:name="_ETM_Q7_324090"/>
      <w:bookmarkStart w:id="654" w:name="_ETM_Q7_325650"/>
      <w:bookmarkStart w:id="655" w:name="_ETM_Q7_327989"/>
      <w:bookmarkEnd w:id="652"/>
      <w:bookmarkEnd w:id="653"/>
      <w:bookmarkEnd w:id="654"/>
      <w:bookmarkEnd w:id="655"/>
      <w:r>
        <w:rPr>
          <w:rFonts w:hint="cs"/>
          <w:rtl/>
        </w:rPr>
        <w:t xml:space="preserve">היא </w:t>
      </w:r>
      <w:bookmarkStart w:id="656" w:name="_ETM_Q7_328200"/>
      <w:bookmarkEnd w:id="656"/>
      <w:r>
        <w:rPr>
          <w:rFonts w:hint="cs"/>
          <w:rtl/>
        </w:rPr>
        <w:t xml:space="preserve">לא </w:t>
      </w:r>
      <w:bookmarkStart w:id="657" w:name="_ETM_Q7_328440"/>
      <w:bookmarkEnd w:id="657"/>
      <w:r>
        <w:rPr>
          <w:rFonts w:hint="cs"/>
          <w:rtl/>
        </w:rPr>
        <w:t xml:space="preserve">דמוקרטיה. </w:t>
      </w:r>
      <w:bookmarkStart w:id="658" w:name="_ETM_Q7_329940"/>
      <w:bookmarkEnd w:id="658"/>
      <w:r>
        <w:rPr>
          <w:rFonts w:hint="cs"/>
          <w:rtl/>
        </w:rPr>
        <w:t xml:space="preserve">ואם </w:t>
      </w:r>
      <w:bookmarkStart w:id="659" w:name="_ETM_Q7_330400"/>
      <w:bookmarkStart w:id="660" w:name="_ETM_Q7_330459"/>
      <w:bookmarkEnd w:id="659"/>
      <w:bookmarkEnd w:id="660"/>
      <w:r>
        <w:rPr>
          <w:rFonts w:hint="cs"/>
          <w:rtl/>
        </w:rPr>
        <w:t xml:space="preserve">רוצים </w:t>
      </w:r>
      <w:bookmarkStart w:id="661" w:name="_ETM_Q7_330819"/>
      <w:bookmarkEnd w:id="661"/>
      <w:r>
        <w:rPr>
          <w:rFonts w:hint="cs"/>
          <w:rtl/>
        </w:rPr>
        <w:t xml:space="preserve">לבנות, </w:t>
      </w:r>
      <w:bookmarkStart w:id="662" w:name="_ETM_Q7_331720"/>
      <w:bookmarkEnd w:id="662"/>
      <w:r>
        <w:rPr>
          <w:rFonts w:hint="cs"/>
          <w:rtl/>
        </w:rPr>
        <w:t xml:space="preserve">אז </w:t>
      </w:r>
      <w:bookmarkStart w:id="663" w:name="_ETM_Q7_331989"/>
      <w:bookmarkStart w:id="664" w:name="_ETM_Q7_332319"/>
      <w:bookmarkEnd w:id="663"/>
      <w:bookmarkEnd w:id="664"/>
      <w:r>
        <w:rPr>
          <w:rFonts w:hint="cs"/>
          <w:rtl/>
        </w:rPr>
        <w:t xml:space="preserve">בואו </w:t>
      </w:r>
      <w:bookmarkStart w:id="665" w:name="_ETM_Q7_332469"/>
      <w:bookmarkEnd w:id="665"/>
      <w:r>
        <w:rPr>
          <w:rFonts w:hint="cs"/>
          <w:rtl/>
        </w:rPr>
        <w:t xml:space="preserve">נתחיל </w:t>
      </w:r>
      <w:bookmarkStart w:id="666" w:name="_ETM_Q7_333189"/>
      <w:bookmarkEnd w:id="666"/>
      <w:r>
        <w:rPr>
          <w:rFonts w:hint="cs"/>
          <w:rtl/>
        </w:rPr>
        <w:t xml:space="preserve">לבנות </w:t>
      </w:r>
      <w:bookmarkStart w:id="667" w:name="_ETM_Q7_333879"/>
      <w:bookmarkEnd w:id="667"/>
      <w:r>
        <w:rPr>
          <w:rFonts w:hint="cs"/>
          <w:rtl/>
        </w:rPr>
        <w:t xml:space="preserve">משהו </w:t>
      </w:r>
      <w:bookmarkStart w:id="668" w:name="_ETM_Q7_334480"/>
      <w:bookmarkEnd w:id="668"/>
      <w:r>
        <w:rPr>
          <w:rFonts w:hint="cs"/>
          <w:rtl/>
        </w:rPr>
        <w:t xml:space="preserve">אמיתי, שבו יהיו שותפים גם </w:t>
      </w:r>
      <w:bookmarkStart w:id="669" w:name="_ETM_Q7_338668"/>
      <w:bookmarkEnd w:id="669"/>
      <w:r>
        <w:rPr>
          <w:rFonts w:hint="cs"/>
          <w:rtl/>
        </w:rPr>
        <w:t xml:space="preserve">מהאוכלוסייה הערבית, גם מיוצאי אתיופיה, שהדרתם אותם לאורך שנים, </w:t>
      </w:r>
      <w:bookmarkStart w:id="670" w:name="_ETM_Q7_347083"/>
      <w:bookmarkStart w:id="671" w:name="_ETM_Q7_345810"/>
      <w:bookmarkEnd w:id="670"/>
      <w:bookmarkEnd w:id="671"/>
      <w:r>
        <w:rPr>
          <w:rFonts w:hint="cs"/>
          <w:rtl/>
        </w:rPr>
        <w:t xml:space="preserve">וגם מקרב האנשים </w:t>
      </w:r>
      <w:bookmarkStart w:id="672" w:name="_ETM_Q7_346379"/>
      <w:bookmarkEnd w:id="672"/>
      <w:r>
        <w:rPr>
          <w:rFonts w:hint="cs"/>
          <w:rtl/>
        </w:rPr>
        <w:t xml:space="preserve">המוחלשים </w:t>
      </w:r>
      <w:bookmarkStart w:id="673" w:name="_ETM_Q7_347849"/>
      <w:bookmarkEnd w:id="673"/>
      <w:r>
        <w:rPr>
          <w:rFonts w:hint="cs"/>
          <w:rtl/>
        </w:rPr>
        <w:t>מעמדית.</w:t>
      </w:r>
      <w:bookmarkStart w:id="674" w:name="_ETM_Q7_347867"/>
      <w:bookmarkStart w:id="675" w:name="_ETM_Q7_347948"/>
      <w:bookmarkStart w:id="676" w:name="_ETM_Q7_347996"/>
      <w:bookmarkStart w:id="677" w:name="_ETM_Q7_348080"/>
      <w:bookmarkEnd w:id="674"/>
      <w:bookmarkEnd w:id="675"/>
      <w:bookmarkEnd w:id="676"/>
      <w:bookmarkEnd w:id="677"/>
      <w:r>
        <w:rPr>
          <w:rFonts w:hint="cs"/>
          <w:rtl/>
        </w:rPr>
        <w:t xml:space="preserve"> </w:t>
      </w:r>
      <w:bookmarkStart w:id="678" w:name="_ETM_Q7_349569"/>
      <w:bookmarkEnd w:id="678"/>
      <w:r>
        <w:rPr>
          <w:rFonts w:hint="cs"/>
          <w:rtl/>
        </w:rPr>
        <w:t xml:space="preserve">הגיע </w:t>
      </w:r>
      <w:bookmarkStart w:id="679" w:name="_ETM_Q7_350379"/>
      <w:bookmarkEnd w:id="679"/>
      <w:r>
        <w:rPr>
          <w:rFonts w:hint="cs"/>
          <w:rtl/>
        </w:rPr>
        <w:t xml:space="preserve">הזמן </w:t>
      </w:r>
      <w:bookmarkStart w:id="680" w:name="_ETM_Q7_351220"/>
      <w:bookmarkEnd w:id="680"/>
      <w:r>
        <w:rPr>
          <w:rFonts w:hint="cs"/>
          <w:rtl/>
        </w:rPr>
        <w:t>להבין. יצאנו למאבק?</w:t>
      </w:r>
      <w:r>
        <w:rPr>
          <w:rFonts w:hint="cs"/>
        </w:rPr>
        <w:t xml:space="preserve"> </w:t>
      </w:r>
      <w:r>
        <w:rPr>
          <w:rFonts w:hint="cs"/>
          <w:rtl/>
        </w:rPr>
        <w:t xml:space="preserve">בואו נמשיך אותו </w:t>
      </w:r>
      <w:bookmarkStart w:id="681" w:name="_ETM_Q7_355989"/>
      <w:bookmarkEnd w:id="681"/>
      <w:r>
        <w:rPr>
          <w:rFonts w:hint="cs"/>
          <w:rtl/>
        </w:rPr>
        <w:t xml:space="preserve">כמו </w:t>
      </w:r>
      <w:bookmarkStart w:id="682" w:name="_ETM_Q7_356439"/>
      <w:bookmarkEnd w:id="682"/>
      <w:r>
        <w:rPr>
          <w:rFonts w:hint="cs"/>
          <w:rtl/>
        </w:rPr>
        <w:t xml:space="preserve">שצריך. </w:t>
      </w:r>
      <w:bookmarkStart w:id="683" w:name="_ETM_Q7_357629"/>
      <w:bookmarkEnd w:id="683"/>
      <w:r>
        <w:rPr>
          <w:rFonts w:hint="cs"/>
          <w:rtl/>
        </w:rPr>
        <w:t xml:space="preserve">לא </w:t>
      </w:r>
      <w:bookmarkStart w:id="684" w:name="_ETM_Q7_358079"/>
      <w:bookmarkEnd w:id="684"/>
      <w:r>
        <w:rPr>
          <w:rFonts w:hint="cs"/>
          <w:rtl/>
        </w:rPr>
        <w:t xml:space="preserve">להתקפל </w:t>
      </w:r>
      <w:bookmarkStart w:id="685" w:name="_ETM_Q7_358680"/>
      <w:bookmarkEnd w:id="685"/>
      <w:r>
        <w:rPr>
          <w:rFonts w:hint="cs"/>
          <w:rtl/>
        </w:rPr>
        <w:t xml:space="preserve">עכשיו. </w:t>
      </w:r>
      <w:bookmarkStart w:id="686" w:name="_ETM_Q7_359459"/>
      <w:bookmarkEnd w:id="686"/>
      <w:r>
        <w:rPr>
          <w:rFonts w:hint="cs"/>
          <w:rtl/>
        </w:rPr>
        <w:t xml:space="preserve">להמשיך </w:t>
      </w:r>
      <w:bookmarkStart w:id="687" w:name="_ETM_Q7_360099"/>
      <w:bookmarkStart w:id="688" w:name="_ETM_Q7_360310"/>
      <w:bookmarkEnd w:id="687"/>
      <w:bookmarkEnd w:id="688"/>
      <w:r>
        <w:rPr>
          <w:rFonts w:hint="cs"/>
          <w:rtl/>
        </w:rPr>
        <w:t xml:space="preserve">ללחוץ </w:t>
      </w:r>
      <w:bookmarkStart w:id="689" w:name="_ETM_Q7_361180"/>
      <w:bookmarkEnd w:id="689"/>
      <w:r>
        <w:rPr>
          <w:rFonts w:hint="cs"/>
          <w:rtl/>
        </w:rPr>
        <w:t xml:space="preserve">לכיוון </w:t>
      </w:r>
      <w:bookmarkStart w:id="690" w:name="_ETM_Q7_361840"/>
      <w:bookmarkEnd w:id="690"/>
      <w:r>
        <w:rPr>
          <w:rFonts w:hint="cs"/>
          <w:rtl/>
        </w:rPr>
        <w:t xml:space="preserve">של </w:t>
      </w:r>
      <w:bookmarkStart w:id="691" w:name="_ETM_Q7_362139"/>
      <w:bookmarkEnd w:id="691"/>
      <w:r>
        <w:rPr>
          <w:rFonts w:hint="cs"/>
          <w:rtl/>
        </w:rPr>
        <w:t xml:space="preserve">דמוקרטיה </w:t>
      </w:r>
      <w:bookmarkStart w:id="692" w:name="_ETM_Q7_363010"/>
      <w:bookmarkEnd w:id="692"/>
      <w:r>
        <w:rPr>
          <w:rFonts w:hint="cs"/>
          <w:rtl/>
        </w:rPr>
        <w:t xml:space="preserve">אמיתית </w:t>
      </w:r>
      <w:bookmarkStart w:id="693" w:name="_ETM_Q7_363579"/>
      <w:bookmarkEnd w:id="693"/>
      <w:r>
        <w:rPr>
          <w:rFonts w:hint="cs"/>
          <w:rtl/>
        </w:rPr>
        <w:t xml:space="preserve">וסיום </w:t>
      </w:r>
      <w:bookmarkStart w:id="694" w:name="_ETM_Q7_364269"/>
      <w:bookmarkEnd w:id="694"/>
      <w:r>
        <w:rPr>
          <w:rFonts w:hint="cs"/>
          <w:rtl/>
        </w:rPr>
        <w:t>הכיבוש.</w:t>
      </w:r>
    </w:p>
    <w:p w:rsidR="00720193" w:rsidRDefault="00720193" w:rsidP="00720193">
      <w:pPr>
        <w:ind w:firstLine="0"/>
        <w:rPr>
          <w:rtl/>
        </w:rPr>
      </w:pPr>
      <w:bookmarkStart w:id="695" w:name="_ETM_Q7_362147"/>
      <w:bookmarkStart w:id="696" w:name="_ETM_Q7_362236"/>
      <w:bookmarkStart w:id="697" w:name="_ETM_Q7_363347"/>
      <w:bookmarkStart w:id="698" w:name="_ETM_Q7_363409"/>
      <w:bookmarkEnd w:id="695"/>
      <w:bookmarkEnd w:id="696"/>
      <w:bookmarkEnd w:id="697"/>
      <w:bookmarkEnd w:id="698"/>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bookmarkStart w:id="699" w:name="_ETM_Q7_367783"/>
      <w:bookmarkEnd w:id="699"/>
    </w:p>
    <w:p w:rsidR="00720193" w:rsidRDefault="00720193" w:rsidP="00720193">
      <w:pPr>
        <w:rPr>
          <w:rtl/>
        </w:rPr>
      </w:pPr>
      <w:bookmarkStart w:id="700" w:name="_ETM_Q7_362612"/>
      <w:bookmarkStart w:id="701" w:name="_ETM_Q7_362685"/>
      <w:bookmarkEnd w:id="700"/>
      <w:bookmarkEnd w:id="701"/>
      <w:r>
        <w:rPr>
          <w:rFonts w:hint="cs"/>
          <w:rtl/>
        </w:rPr>
        <w:t xml:space="preserve"> </w:t>
      </w:r>
      <w:bookmarkStart w:id="702" w:name="_ETM_Q7_365450"/>
      <w:bookmarkEnd w:id="702"/>
      <w:r>
        <w:rPr>
          <w:rFonts w:hint="cs"/>
          <w:rtl/>
        </w:rPr>
        <w:t xml:space="preserve">תודה </w:t>
      </w:r>
      <w:bookmarkStart w:id="703" w:name="_ETM_Q7_365719"/>
      <w:bookmarkEnd w:id="703"/>
      <w:r>
        <w:rPr>
          <w:rFonts w:hint="cs"/>
          <w:rtl/>
        </w:rPr>
        <w:t xml:space="preserve">רבה. </w:t>
      </w:r>
      <w:bookmarkStart w:id="704" w:name="_ETM_Q7_366049"/>
      <w:bookmarkEnd w:id="704"/>
      <w:r>
        <w:rPr>
          <w:rFonts w:hint="cs"/>
          <w:rtl/>
        </w:rPr>
        <w:t xml:space="preserve">חברת </w:t>
      </w:r>
      <w:bookmarkStart w:id="705" w:name="_ETM_Q7_366379"/>
      <w:bookmarkEnd w:id="705"/>
      <w:r>
        <w:rPr>
          <w:rFonts w:hint="cs"/>
          <w:rtl/>
        </w:rPr>
        <w:t xml:space="preserve">הכנסת </w:t>
      </w:r>
      <w:bookmarkStart w:id="706" w:name="_ETM_Q7_366829"/>
      <w:bookmarkEnd w:id="706"/>
      <w:r>
        <w:rPr>
          <w:rFonts w:hint="cs"/>
          <w:rtl/>
        </w:rPr>
        <w:t xml:space="preserve">מרב </w:t>
      </w:r>
      <w:bookmarkStart w:id="707" w:name="_ETM_Q7_367340"/>
      <w:bookmarkEnd w:id="707"/>
      <w:r>
        <w:rPr>
          <w:rFonts w:hint="cs"/>
          <w:rtl/>
        </w:rPr>
        <w:t xml:space="preserve">מיכאלי, </w:t>
      </w:r>
      <w:bookmarkStart w:id="708" w:name="_ETM_Q7_367879"/>
      <w:bookmarkEnd w:id="708"/>
      <w:r>
        <w:rPr>
          <w:rFonts w:hint="cs"/>
          <w:rtl/>
        </w:rPr>
        <w:t>בבקשה. למי קראת לא להתקפל? לנתניהו? לחקיקה?</w:t>
      </w:r>
      <w:bookmarkStart w:id="709" w:name="_ETM_Q7_376701"/>
      <w:bookmarkEnd w:id="709"/>
    </w:p>
    <w:p w:rsidR="00720193" w:rsidRDefault="00720193" w:rsidP="00720193">
      <w:pPr>
        <w:ind w:firstLine="0"/>
        <w:rPr>
          <w:rtl/>
        </w:rPr>
      </w:pPr>
      <w:bookmarkStart w:id="710" w:name="_ETM_Q7_376770"/>
      <w:bookmarkStart w:id="711" w:name="_ETM_Q7_376814"/>
      <w:bookmarkStart w:id="712" w:name="_ETM_Q7_376877"/>
      <w:bookmarkEnd w:id="710"/>
      <w:bookmarkEnd w:id="711"/>
      <w:bookmarkEnd w:id="712"/>
    </w:p>
    <w:p w:rsidR="00720193" w:rsidRDefault="00720193" w:rsidP="00720193">
      <w:pPr>
        <w:pStyle w:val="af8"/>
        <w:keepNext/>
        <w:rPr>
          <w:rtl/>
        </w:rPr>
      </w:pPr>
      <w:bookmarkStart w:id="713" w:name="ET_interruption_5761_9"/>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13"/>
    </w:p>
    <w:p w:rsidR="00720193" w:rsidRDefault="00720193" w:rsidP="00720193">
      <w:pPr>
        <w:rPr>
          <w:rtl/>
        </w:rPr>
      </w:pPr>
    </w:p>
    <w:p w:rsidR="00720193" w:rsidRDefault="00720193" w:rsidP="00720193">
      <w:pPr>
        <w:rPr>
          <w:rtl/>
        </w:rPr>
      </w:pPr>
      <w:r>
        <w:rPr>
          <w:rFonts w:hint="cs"/>
          <w:rtl/>
        </w:rPr>
        <w:t xml:space="preserve">לא, למפגינים. </w:t>
      </w:r>
    </w:p>
    <w:p w:rsidR="00720193" w:rsidRDefault="00720193" w:rsidP="00720193">
      <w:pPr>
        <w:rPr>
          <w:rtl/>
        </w:rPr>
      </w:pPr>
      <w:bookmarkStart w:id="714" w:name="_ETM_Q7_379697"/>
      <w:bookmarkStart w:id="715" w:name="_ETM_Q7_379766"/>
      <w:bookmarkStart w:id="716" w:name="_ETM_Q7_379824"/>
      <w:bookmarkStart w:id="717" w:name="_ETM_Q7_379898"/>
      <w:bookmarkEnd w:id="714"/>
      <w:bookmarkEnd w:id="715"/>
      <w:bookmarkEnd w:id="716"/>
      <w:bookmarkEnd w:id="717"/>
    </w:p>
    <w:p w:rsidR="00720193" w:rsidRDefault="00720193" w:rsidP="00720193">
      <w:pPr>
        <w:pStyle w:val="af9"/>
        <w:keepNext/>
        <w:rPr>
          <w:rtl/>
        </w:rPr>
      </w:pPr>
      <w:bookmarkStart w:id="718" w:name="ET_yor_6488_1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18"/>
    </w:p>
    <w:p w:rsidR="00720193" w:rsidRDefault="00720193" w:rsidP="00720193">
      <w:pPr>
        <w:rPr>
          <w:rtl/>
        </w:rPr>
      </w:pPr>
    </w:p>
    <w:p w:rsidR="00720193" w:rsidRDefault="00720193" w:rsidP="00720193">
      <w:pPr>
        <w:rPr>
          <w:rtl/>
        </w:rPr>
      </w:pPr>
      <w:r>
        <w:rPr>
          <w:rFonts w:hint="cs"/>
          <w:rtl/>
        </w:rPr>
        <w:t xml:space="preserve">אה, למפגינים. שמעתי את המילים </w:t>
      </w:r>
      <w:bookmarkStart w:id="719" w:name="_ETM_Q7_380936"/>
      <w:bookmarkEnd w:id="719"/>
      <w:r>
        <w:rPr>
          <w:rFonts w:hint="cs"/>
          <w:rtl/>
        </w:rPr>
        <w:t xml:space="preserve">"לא להתקפל", לא הבנתי. </w:t>
      </w:r>
    </w:p>
    <w:p w:rsidR="00720193" w:rsidRDefault="00720193" w:rsidP="00720193">
      <w:pPr>
        <w:ind w:firstLine="0"/>
        <w:rPr>
          <w:rtl/>
        </w:rPr>
      </w:pPr>
      <w:bookmarkStart w:id="720" w:name="_ETM_Q7_368060"/>
      <w:bookmarkStart w:id="721" w:name="_ETM_Q7_368122"/>
      <w:bookmarkStart w:id="722" w:name="_ETM_Q7_368620"/>
      <w:bookmarkStart w:id="723" w:name="_ETM_Q7_368673"/>
      <w:bookmarkStart w:id="724" w:name="_ETM_Q7_369515"/>
      <w:bookmarkStart w:id="725" w:name="_ETM_Q7_380181"/>
      <w:bookmarkStart w:id="726" w:name="_ETM_Q7_380269"/>
      <w:bookmarkEnd w:id="720"/>
      <w:bookmarkEnd w:id="721"/>
      <w:bookmarkEnd w:id="722"/>
      <w:bookmarkEnd w:id="723"/>
      <w:bookmarkEnd w:id="724"/>
      <w:bookmarkEnd w:id="725"/>
      <w:bookmarkEnd w:id="726"/>
    </w:p>
    <w:p w:rsidR="00720193" w:rsidRDefault="00720193" w:rsidP="00720193">
      <w:pPr>
        <w:pStyle w:val="af8"/>
        <w:keepNext/>
        <w:rPr>
          <w:rtl/>
        </w:rPr>
      </w:pPr>
      <w:bookmarkStart w:id="727" w:name="ET_interruption_5761_12"/>
      <w:r>
        <w:rPr>
          <w:rStyle w:val="TagStyle"/>
          <w:rFonts w:hint="cs"/>
          <w:rtl/>
        </w:rPr>
        <w:t xml:space="preserve"> &lt;&lt; קריאה &gt;&gt; </w:t>
      </w:r>
      <w:r>
        <w:rPr>
          <w:rFonts w:hint="cs"/>
          <w:rtl/>
        </w:rPr>
        <w:t>עאידה תומא סלימאן (חד"ש-תע"ל):</w:t>
      </w:r>
      <w:r>
        <w:rPr>
          <w:rStyle w:val="TagStyle"/>
          <w:rtl/>
        </w:rPr>
        <w:t xml:space="preserve"> &lt;&lt; קריאה &gt;&gt;</w:t>
      </w:r>
      <w:bookmarkEnd w:id="727"/>
      <w:r>
        <w:rPr>
          <w:rFonts w:hint="cs"/>
          <w:rtl/>
        </w:rPr>
        <w:t xml:space="preserve">  </w:t>
      </w:r>
    </w:p>
    <w:p w:rsidR="00720193" w:rsidRDefault="00720193" w:rsidP="00720193">
      <w:pPr>
        <w:rPr>
          <w:rtl/>
        </w:rPr>
      </w:pPr>
    </w:p>
    <w:p w:rsidR="00720193" w:rsidRDefault="00720193" w:rsidP="00720193">
      <w:pPr>
        <w:ind w:firstLine="0"/>
        <w:rPr>
          <w:rtl/>
        </w:rPr>
      </w:pPr>
      <w:r>
        <w:rPr>
          <w:rFonts w:hint="cs"/>
          <w:rtl/>
        </w:rPr>
        <w:tab/>
        <w:t xml:space="preserve">דווקא בחקיקה תתקפלו, תכניסו למזוודות. מבחינתי, </w:t>
      </w:r>
      <w:bookmarkStart w:id="728" w:name="_ETM_Q7_385500"/>
      <w:bookmarkEnd w:id="728"/>
      <w:r>
        <w:rPr>
          <w:rFonts w:hint="cs"/>
          <w:rtl/>
        </w:rPr>
        <w:t>תלכו הביתה בחקיקה.</w:t>
      </w:r>
    </w:p>
    <w:p w:rsidR="00720193" w:rsidRDefault="00720193" w:rsidP="00720193">
      <w:pPr>
        <w:ind w:firstLine="0"/>
        <w:rPr>
          <w:rtl/>
        </w:rPr>
      </w:pPr>
      <w:bookmarkStart w:id="729" w:name="_ETM_Q7_385099"/>
      <w:bookmarkStart w:id="730" w:name="_ETM_Q7_385189"/>
      <w:bookmarkStart w:id="731" w:name="_ETM_Q7_387631"/>
      <w:bookmarkStart w:id="732" w:name="_ETM_Q7_387699"/>
      <w:bookmarkEnd w:id="729"/>
      <w:bookmarkEnd w:id="730"/>
      <w:bookmarkEnd w:id="731"/>
      <w:bookmarkEnd w:id="732"/>
    </w:p>
    <w:p w:rsidR="00720193" w:rsidRDefault="00720193" w:rsidP="00720193">
      <w:pPr>
        <w:pStyle w:val="af9"/>
        <w:keepNext/>
        <w:rPr>
          <w:rtl/>
        </w:rPr>
      </w:pPr>
      <w:bookmarkStart w:id="733" w:name="ET_yor_6488_1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33"/>
    </w:p>
    <w:p w:rsidR="00720193" w:rsidRDefault="00720193" w:rsidP="00720193">
      <w:pPr>
        <w:rPr>
          <w:rtl/>
        </w:rPr>
      </w:pPr>
    </w:p>
    <w:p w:rsidR="00720193" w:rsidRDefault="00720193" w:rsidP="00720193">
      <w:pPr>
        <w:rPr>
          <w:rtl/>
        </w:rPr>
      </w:pPr>
      <w:bookmarkStart w:id="734" w:name="_ETM_Q7_389064"/>
      <w:bookmarkEnd w:id="734"/>
      <w:r>
        <w:rPr>
          <w:rFonts w:hint="cs"/>
          <w:rtl/>
        </w:rPr>
        <w:t xml:space="preserve">ברור. מבחינתכם. </w:t>
      </w:r>
    </w:p>
    <w:p w:rsidR="00720193" w:rsidRDefault="00720193" w:rsidP="00720193">
      <w:pPr>
        <w:ind w:firstLine="0"/>
        <w:rPr>
          <w:rtl/>
        </w:rPr>
      </w:pPr>
      <w:bookmarkStart w:id="735" w:name="_ETM_Q7_391615"/>
      <w:bookmarkStart w:id="736" w:name="_ETM_Q7_391688"/>
      <w:bookmarkStart w:id="737" w:name="_ETM_Q7_395551"/>
      <w:bookmarkStart w:id="738" w:name="_ETM_Q7_395627"/>
      <w:bookmarkEnd w:id="735"/>
      <w:bookmarkEnd w:id="736"/>
      <w:bookmarkEnd w:id="737"/>
      <w:bookmarkEnd w:id="738"/>
    </w:p>
    <w:p w:rsidR="00720193" w:rsidRDefault="00720193" w:rsidP="00720193">
      <w:pPr>
        <w:pStyle w:val="af8"/>
        <w:keepNext/>
        <w:rPr>
          <w:rtl/>
        </w:rPr>
      </w:pPr>
      <w:bookmarkStart w:id="739" w:name="ET_interruption_5761_13"/>
      <w:r>
        <w:rPr>
          <w:rStyle w:val="TagStyle"/>
          <w:rFonts w:hint="cs"/>
          <w:rtl/>
        </w:rPr>
        <w:t xml:space="preserve"> &lt;&lt; קריאה &gt;&gt; </w:t>
      </w:r>
      <w:r>
        <w:rPr>
          <w:rFonts w:hint="cs"/>
          <w:rtl/>
        </w:rPr>
        <w:t>עאידה תומא סלימאן (חד"ש-תע"ל):</w:t>
      </w:r>
      <w:r>
        <w:rPr>
          <w:rStyle w:val="TagStyle"/>
          <w:rtl/>
        </w:rPr>
        <w:t xml:space="preserve"> &lt;&lt; קריאה &gt;&gt;</w:t>
      </w:r>
      <w:bookmarkEnd w:id="739"/>
      <w:r>
        <w:rPr>
          <w:rFonts w:hint="cs"/>
          <w:rtl/>
        </w:rPr>
        <w:t xml:space="preserve">  </w:t>
      </w:r>
    </w:p>
    <w:p w:rsidR="00720193" w:rsidRDefault="00720193" w:rsidP="00720193">
      <w:pPr>
        <w:rPr>
          <w:rtl/>
        </w:rPr>
      </w:pPr>
    </w:p>
    <w:p w:rsidR="00720193" w:rsidRDefault="00720193" w:rsidP="00720193">
      <w:pPr>
        <w:rPr>
          <w:rtl/>
        </w:rPr>
      </w:pPr>
      <w:r>
        <w:rPr>
          <w:rFonts w:hint="cs"/>
          <w:rtl/>
        </w:rPr>
        <w:t xml:space="preserve">אולי נבהיר את </w:t>
      </w:r>
      <w:bookmarkStart w:id="740" w:name="_ETM_Q7_390939"/>
      <w:bookmarkEnd w:id="740"/>
      <w:r>
        <w:rPr>
          <w:rFonts w:hint="cs"/>
          <w:rtl/>
        </w:rPr>
        <w:t>זה לפרוטוק</w:t>
      </w:r>
      <w:bookmarkStart w:id="741" w:name="_ETM_Q7_394431"/>
      <w:bookmarkEnd w:id="741"/>
      <w:r>
        <w:rPr>
          <w:rFonts w:hint="cs"/>
          <w:rtl/>
        </w:rPr>
        <w:t xml:space="preserve">ול? אם היה חוסר הבנה, נסביר. </w:t>
      </w:r>
    </w:p>
    <w:p w:rsidR="00720193" w:rsidRDefault="00720193" w:rsidP="00720193">
      <w:pPr>
        <w:ind w:firstLine="0"/>
        <w:rPr>
          <w:rtl/>
        </w:rPr>
      </w:pPr>
      <w:bookmarkStart w:id="742" w:name="_ETM_Q7_392811"/>
      <w:bookmarkStart w:id="743" w:name="_ETM_Q7_392900"/>
      <w:bookmarkStart w:id="744" w:name="_ETM_Q7_392922"/>
      <w:bookmarkStart w:id="745" w:name="_ETM_Q7_392994"/>
      <w:bookmarkEnd w:id="742"/>
      <w:bookmarkEnd w:id="743"/>
      <w:bookmarkEnd w:id="744"/>
      <w:bookmarkEnd w:id="745"/>
    </w:p>
    <w:p w:rsidR="00720193" w:rsidRDefault="00720193" w:rsidP="00720193">
      <w:pPr>
        <w:pStyle w:val="af9"/>
        <w:keepNext/>
        <w:rPr>
          <w:rtl/>
        </w:rPr>
      </w:pPr>
      <w:bookmarkStart w:id="746" w:name="ET_yor_6488_1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46"/>
    </w:p>
    <w:p w:rsidR="00720193" w:rsidRDefault="00720193" w:rsidP="00720193">
      <w:pPr>
        <w:rPr>
          <w:rtl/>
        </w:rPr>
      </w:pPr>
    </w:p>
    <w:p w:rsidR="00720193" w:rsidRDefault="00720193" w:rsidP="00720193">
      <w:pPr>
        <w:rPr>
          <w:rtl/>
        </w:rPr>
      </w:pPr>
      <w:bookmarkStart w:id="747" w:name="_ETM_Q7_394060"/>
      <w:bookmarkEnd w:id="747"/>
      <w:r>
        <w:rPr>
          <w:rFonts w:hint="cs"/>
          <w:rtl/>
        </w:rPr>
        <w:t xml:space="preserve">הבהרת יפה מאוד. </w:t>
      </w:r>
    </w:p>
    <w:p w:rsidR="00720193" w:rsidRDefault="00720193" w:rsidP="00720193">
      <w:pPr>
        <w:rPr>
          <w:rtl/>
        </w:rPr>
      </w:pPr>
    </w:p>
    <w:p w:rsidR="00720193" w:rsidRDefault="00720193" w:rsidP="00720193">
      <w:pPr>
        <w:rPr>
          <w:rtl/>
        </w:rPr>
      </w:pPr>
      <w:r>
        <w:rPr>
          <w:rFonts w:hint="cs"/>
          <w:rtl/>
        </w:rPr>
        <w:t>שלוש דקות לרשותך, בבקשה.</w:t>
      </w:r>
      <w:bookmarkStart w:id="748" w:name="_ETM_Q7_394631"/>
      <w:bookmarkEnd w:id="748"/>
    </w:p>
    <w:p w:rsidR="00720193" w:rsidRDefault="00720193" w:rsidP="00720193">
      <w:pPr>
        <w:rPr>
          <w:rtl/>
        </w:rPr>
      </w:pPr>
      <w:bookmarkStart w:id="749" w:name="_ETM_Q7_394693"/>
      <w:bookmarkEnd w:id="749"/>
    </w:p>
    <w:p w:rsidR="00720193" w:rsidRDefault="00720193" w:rsidP="00720193">
      <w:pPr>
        <w:pStyle w:val="a5"/>
        <w:keepNext/>
        <w:rPr>
          <w:rtl/>
        </w:rPr>
      </w:pPr>
      <w:bookmarkStart w:id="750" w:name="ET_speaker_5090_8"/>
      <w:r>
        <w:rPr>
          <w:rStyle w:val="TagStyle"/>
          <w:rFonts w:hint="cs"/>
          <w:rtl/>
        </w:rPr>
        <w:t xml:space="preserve"> &lt;&lt; דובר &gt;&gt; </w:t>
      </w:r>
      <w:bookmarkStart w:id="751" w:name="_Toc130997000"/>
      <w:bookmarkStart w:id="752" w:name="_Toc130910775"/>
      <w:bookmarkStart w:id="753" w:name="_Toc152076380"/>
      <w:r>
        <w:rPr>
          <w:rFonts w:hint="cs"/>
          <w:rtl/>
        </w:rPr>
        <w:t>מרב מיכאלי (העבודה):</w:t>
      </w:r>
      <w:bookmarkEnd w:id="751"/>
      <w:bookmarkEnd w:id="752"/>
      <w:bookmarkEnd w:id="753"/>
      <w:r>
        <w:rPr>
          <w:rStyle w:val="TagStyle"/>
          <w:rFonts w:hint="cs"/>
          <w:rtl/>
        </w:rPr>
        <w:t xml:space="preserve"> &lt;&lt; דובר &gt;&gt;</w:t>
      </w:r>
      <w:r>
        <w:rPr>
          <w:rFonts w:hint="cs"/>
          <w:rtl/>
        </w:rPr>
        <w:t xml:space="preserve">  </w:t>
      </w:r>
      <w:bookmarkEnd w:id="750"/>
    </w:p>
    <w:p w:rsidR="00720193" w:rsidRDefault="00720193" w:rsidP="00720193">
      <w:pPr>
        <w:rPr>
          <w:rtl/>
        </w:rPr>
      </w:pPr>
    </w:p>
    <w:p w:rsidR="00720193" w:rsidRDefault="00720193" w:rsidP="00720193">
      <w:pPr>
        <w:rPr>
          <w:rtl/>
        </w:rPr>
      </w:pPr>
      <w:bookmarkStart w:id="754" w:name="_ETM_Q7_370076"/>
      <w:bookmarkStart w:id="755" w:name="_ETM_Q7_370126"/>
      <w:bookmarkEnd w:id="754"/>
      <w:bookmarkEnd w:id="755"/>
      <w:r>
        <w:rPr>
          <w:rFonts w:hint="cs"/>
          <w:rtl/>
        </w:rPr>
        <w:t xml:space="preserve">תודה, </w:t>
      </w:r>
      <w:bookmarkStart w:id="756" w:name="_ETM_Q7_401524"/>
      <w:bookmarkEnd w:id="756"/>
      <w:r>
        <w:rPr>
          <w:rFonts w:hint="cs"/>
          <w:rtl/>
        </w:rPr>
        <w:t>אדוני היושב-ראש.</w:t>
      </w:r>
      <w:bookmarkStart w:id="757" w:name="_ETM_Q7_368172"/>
      <w:bookmarkStart w:id="758" w:name="_ETM_Q7_368237"/>
      <w:bookmarkStart w:id="759" w:name="_ETM_Q7_399689"/>
      <w:bookmarkStart w:id="760" w:name="_ETM_Q7_403000"/>
      <w:bookmarkEnd w:id="757"/>
      <w:bookmarkEnd w:id="758"/>
      <w:bookmarkEnd w:id="759"/>
      <w:bookmarkEnd w:id="760"/>
      <w:r>
        <w:rPr>
          <w:rFonts w:hint="cs"/>
          <w:rtl/>
        </w:rPr>
        <w:t xml:space="preserve"> אתה </w:t>
      </w:r>
      <w:bookmarkStart w:id="761" w:name="_ETM_Q7_403120"/>
      <w:bookmarkEnd w:id="761"/>
      <w:r>
        <w:rPr>
          <w:rFonts w:hint="cs"/>
          <w:rtl/>
        </w:rPr>
        <w:t xml:space="preserve">יודע, </w:t>
      </w:r>
      <w:bookmarkStart w:id="762" w:name="_ETM_Q7_403299"/>
      <w:bookmarkEnd w:id="762"/>
      <w:r>
        <w:rPr>
          <w:rFonts w:hint="cs"/>
          <w:rtl/>
        </w:rPr>
        <w:t xml:space="preserve">אדוני </w:t>
      </w:r>
      <w:bookmarkStart w:id="763" w:name="_ETM_Q7_403569"/>
      <w:bookmarkEnd w:id="763"/>
      <w:r>
        <w:rPr>
          <w:rFonts w:hint="cs"/>
          <w:rtl/>
        </w:rPr>
        <w:t xml:space="preserve">היושב-ראש, </w:t>
      </w:r>
      <w:bookmarkStart w:id="764" w:name="_ETM_Q7_403959"/>
      <w:bookmarkEnd w:id="764"/>
      <w:r>
        <w:rPr>
          <w:rFonts w:hint="cs"/>
          <w:rtl/>
        </w:rPr>
        <w:t xml:space="preserve">זאת </w:t>
      </w:r>
      <w:bookmarkStart w:id="765" w:name="_ETM_Q7_404170"/>
      <w:bookmarkEnd w:id="765"/>
      <w:r>
        <w:rPr>
          <w:rFonts w:hint="cs"/>
          <w:rtl/>
        </w:rPr>
        <w:t xml:space="preserve">הצעת </w:t>
      </w:r>
      <w:bookmarkStart w:id="766" w:name="_ETM_Q7_404680"/>
      <w:bookmarkEnd w:id="766"/>
      <w:r>
        <w:rPr>
          <w:rFonts w:hint="cs"/>
          <w:rtl/>
        </w:rPr>
        <w:t>אי</w:t>
      </w:r>
      <w:bookmarkStart w:id="767" w:name="_ETM_Q7_404859"/>
      <w:bookmarkEnd w:id="767"/>
      <w:r>
        <w:rPr>
          <w:rFonts w:hint="cs"/>
          <w:rtl/>
        </w:rPr>
        <w:t xml:space="preserve">-אמון </w:t>
      </w:r>
      <w:bookmarkStart w:id="768" w:name="_ETM_Q7_405280"/>
      <w:bookmarkEnd w:id="768"/>
      <w:r>
        <w:rPr>
          <w:rFonts w:hint="cs"/>
          <w:rtl/>
        </w:rPr>
        <w:t xml:space="preserve">בממשלה. </w:t>
      </w:r>
      <w:bookmarkStart w:id="769" w:name="_ETM_Q7_406859"/>
      <w:bookmarkEnd w:id="769"/>
      <w:r>
        <w:rPr>
          <w:rFonts w:hint="cs"/>
          <w:rtl/>
        </w:rPr>
        <w:t xml:space="preserve">וכאן </w:t>
      </w:r>
      <w:bookmarkStart w:id="770" w:name="_ETM_Q7_407370"/>
      <w:bookmarkEnd w:id="770"/>
      <w:r>
        <w:rPr>
          <w:rFonts w:hint="cs"/>
          <w:rtl/>
        </w:rPr>
        <w:t xml:space="preserve">אנחנו </w:t>
      </w:r>
      <w:bookmarkStart w:id="771" w:name="_ETM_Q7_408359"/>
      <w:bookmarkEnd w:id="771"/>
      <w:r>
        <w:rPr>
          <w:rFonts w:hint="cs"/>
          <w:rtl/>
        </w:rPr>
        <w:t xml:space="preserve">עולות </w:t>
      </w:r>
      <w:bookmarkStart w:id="772" w:name="_ETM_Q7_408809"/>
      <w:bookmarkEnd w:id="772"/>
      <w:r>
        <w:rPr>
          <w:rFonts w:hint="cs"/>
          <w:rtl/>
        </w:rPr>
        <w:t xml:space="preserve">ועולים </w:t>
      </w:r>
      <w:bookmarkStart w:id="773" w:name="_ETM_Q7_409260"/>
      <w:bookmarkEnd w:id="773"/>
      <w:r>
        <w:rPr>
          <w:rFonts w:hint="cs"/>
          <w:rtl/>
        </w:rPr>
        <w:t xml:space="preserve">לנמק </w:t>
      </w:r>
      <w:bookmarkStart w:id="774" w:name="_ETM_Q7_410010"/>
      <w:bookmarkEnd w:id="774"/>
      <w:r>
        <w:rPr>
          <w:rFonts w:hint="cs"/>
          <w:rtl/>
        </w:rPr>
        <w:t xml:space="preserve">למה </w:t>
      </w:r>
      <w:bookmarkStart w:id="775" w:name="_ETM_Q7_410579"/>
      <w:bookmarkEnd w:id="775"/>
      <w:r>
        <w:rPr>
          <w:rFonts w:hint="cs"/>
          <w:rtl/>
        </w:rPr>
        <w:t xml:space="preserve">יש </w:t>
      </w:r>
      <w:bookmarkStart w:id="776" w:name="_ETM_Q7_410790"/>
      <w:bookmarkEnd w:id="776"/>
      <w:r>
        <w:rPr>
          <w:rFonts w:hint="cs"/>
          <w:rtl/>
        </w:rPr>
        <w:t>לנו אי</w:t>
      </w:r>
      <w:bookmarkStart w:id="777" w:name="_ETM_Q7_411029"/>
      <w:bookmarkEnd w:id="777"/>
      <w:r>
        <w:rPr>
          <w:rFonts w:hint="cs"/>
          <w:rtl/>
        </w:rPr>
        <w:t xml:space="preserve">-אמון </w:t>
      </w:r>
      <w:bookmarkStart w:id="778" w:name="_ETM_Q7_411389"/>
      <w:bookmarkEnd w:id="778"/>
      <w:r>
        <w:rPr>
          <w:rFonts w:hint="cs"/>
          <w:rtl/>
        </w:rPr>
        <w:t xml:space="preserve">בממשלה. </w:t>
      </w:r>
      <w:bookmarkStart w:id="779" w:name="_ETM_Q7_413430"/>
      <w:bookmarkEnd w:id="779"/>
      <w:r>
        <w:rPr>
          <w:rFonts w:hint="cs"/>
          <w:rtl/>
        </w:rPr>
        <w:t xml:space="preserve">אבל </w:t>
      </w:r>
      <w:bookmarkStart w:id="780" w:name="_ETM_Q7_413730"/>
      <w:bookmarkEnd w:id="780"/>
      <w:r>
        <w:rPr>
          <w:rFonts w:hint="cs"/>
          <w:rtl/>
        </w:rPr>
        <w:t xml:space="preserve">ברגע </w:t>
      </w:r>
      <w:bookmarkStart w:id="781" w:name="_ETM_Q7_414300"/>
      <w:bookmarkEnd w:id="781"/>
      <w:r>
        <w:rPr>
          <w:rFonts w:hint="cs"/>
          <w:rtl/>
        </w:rPr>
        <w:t xml:space="preserve">הזה </w:t>
      </w:r>
      <w:bookmarkStart w:id="782" w:name="_ETM_Q7_414660"/>
      <w:bookmarkEnd w:id="782"/>
      <w:r>
        <w:rPr>
          <w:rFonts w:hint="cs"/>
          <w:rtl/>
        </w:rPr>
        <w:t xml:space="preserve">במדינת </w:t>
      </w:r>
      <w:bookmarkStart w:id="783" w:name="_ETM_Q7_415230"/>
      <w:bookmarkEnd w:id="783"/>
      <w:r>
        <w:rPr>
          <w:rFonts w:hint="cs"/>
          <w:rtl/>
        </w:rPr>
        <w:t xml:space="preserve">ישראל </w:t>
      </w:r>
      <w:bookmarkStart w:id="784" w:name="_ETM_Q7_416070"/>
      <w:bookmarkEnd w:id="784"/>
      <w:r>
        <w:rPr>
          <w:rFonts w:hint="cs"/>
          <w:rtl/>
        </w:rPr>
        <w:t xml:space="preserve">– אם אי </w:t>
      </w:r>
      <w:bookmarkStart w:id="785" w:name="_ETM_Q7_416829"/>
      <w:bookmarkEnd w:id="785"/>
      <w:r>
        <w:rPr>
          <w:rFonts w:hint="cs"/>
          <w:rtl/>
        </w:rPr>
        <w:t xml:space="preserve">פעם </w:t>
      </w:r>
      <w:bookmarkStart w:id="786" w:name="_ETM_Q7_417370"/>
      <w:bookmarkEnd w:id="786"/>
      <w:r>
        <w:rPr>
          <w:rFonts w:hint="cs"/>
          <w:rtl/>
        </w:rPr>
        <w:t xml:space="preserve">היה </w:t>
      </w:r>
      <w:bookmarkStart w:id="787" w:name="_ETM_Q7_417819"/>
      <w:bookmarkEnd w:id="787"/>
      <w:r>
        <w:rPr>
          <w:rFonts w:hint="cs"/>
          <w:rtl/>
        </w:rPr>
        <w:t>אי</w:t>
      </w:r>
      <w:bookmarkStart w:id="788" w:name="_ETM_Q7_418150"/>
      <w:bookmarkEnd w:id="788"/>
      <w:r>
        <w:rPr>
          <w:rFonts w:hint="cs"/>
          <w:rtl/>
        </w:rPr>
        <w:t xml:space="preserve">-אמון </w:t>
      </w:r>
      <w:bookmarkStart w:id="789" w:name="_ETM_Q7_418719"/>
      <w:bookmarkEnd w:id="789"/>
      <w:r>
        <w:rPr>
          <w:rFonts w:hint="cs"/>
          <w:rtl/>
        </w:rPr>
        <w:t xml:space="preserve">בממשלה </w:t>
      </w:r>
      <w:bookmarkStart w:id="790" w:name="_ETM_Q7_419409"/>
      <w:bookmarkEnd w:id="790"/>
      <w:r>
        <w:rPr>
          <w:rFonts w:hint="cs"/>
          <w:rtl/>
        </w:rPr>
        <w:t xml:space="preserve">כלשהי, </w:t>
      </w:r>
      <w:bookmarkStart w:id="791" w:name="_ETM_Q7_420849"/>
      <w:bookmarkEnd w:id="791"/>
      <w:r>
        <w:rPr>
          <w:rFonts w:hint="cs"/>
          <w:rtl/>
        </w:rPr>
        <w:t xml:space="preserve">זה </w:t>
      </w:r>
      <w:bookmarkStart w:id="792" w:name="_ETM_Q7_421209"/>
      <w:bookmarkEnd w:id="792"/>
      <w:r>
        <w:rPr>
          <w:rFonts w:hint="cs"/>
          <w:rtl/>
        </w:rPr>
        <w:t xml:space="preserve">הרגע </w:t>
      </w:r>
      <w:bookmarkStart w:id="793" w:name="_ETM_Q7_421719"/>
      <w:bookmarkEnd w:id="793"/>
      <w:r>
        <w:rPr>
          <w:rFonts w:hint="cs"/>
          <w:rtl/>
        </w:rPr>
        <w:t xml:space="preserve">הזה. </w:t>
      </w:r>
      <w:bookmarkStart w:id="794" w:name="_ETM_Q7_423249"/>
      <w:bookmarkEnd w:id="794"/>
      <w:r>
        <w:rPr>
          <w:rFonts w:hint="cs"/>
          <w:rtl/>
        </w:rPr>
        <w:t xml:space="preserve">אי-אמון </w:t>
      </w:r>
      <w:bookmarkStart w:id="795" w:name="_ETM_Q7_423790"/>
      <w:bookmarkEnd w:id="795"/>
      <w:r>
        <w:rPr>
          <w:rFonts w:hint="cs"/>
          <w:rtl/>
        </w:rPr>
        <w:t xml:space="preserve">מוחלט </w:t>
      </w:r>
      <w:bookmarkStart w:id="796" w:name="_ETM_Q7_424900"/>
      <w:bookmarkEnd w:id="796"/>
      <w:r>
        <w:rPr>
          <w:rFonts w:hint="cs"/>
          <w:rtl/>
        </w:rPr>
        <w:t xml:space="preserve">של </w:t>
      </w:r>
      <w:bookmarkStart w:id="797" w:name="_ETM_Q7_425469"/>
      <w:bookmarkEnd w:id="797"/>
      <w:r>
        <w:rPr>
          <w:rFonts w:hint="cs"/>
          <w:rtl/>
        </w:rPr>
        <w:t xml:space="preserve">הלוחמות </w:t>
      </w:r>
      <w:bookmarkStart w:id="798" w:name="_ETM_Q7_426040"/>
      <w:bookmarkEnd w:id="798"/>
      <w:r>
        <w:rPr>
          <w:rFonts w:hint="cs"/>
          <w:rtl/>
        </w:rPr>
        <w:t xml:space="preserve">והלוחמים </w:t>
      </w:r>
      <w:bookmarkStart w:id="799" w:name="_ETM_Q7_426609"/>
      <w:bookmarkEnd w:id="799"/>
      <w:r>
        <w:rPr>
          <w:rFonts w:hint="cs"/>
          <w:rtl/>
        </w:rPr>
        <w:t xml:space="preserve">שלנו, </w:t>
      </w:r>
      <w:bookmarkStart w:id="800" w:name="_ETM_Q7_427090"/>
      <w:bookmarkEnd w:id="800"/>
      <w:r>
        <w:rPr>
          <w:rFonts w:hint="cs"/>
          <w:rtl/>
        </w:rPr>
        <w:t xml:space="preserve">של </w:t>
      </w:r>
      <w:bookmarkStart w:id="801" w:name="_ETM_Q7_427299"/>
      <w:bookmarkEnd w:id="801"/>
      <w:r>
        <w:rPr>
          <w:rFonts w:hint="cs"/>
          <w:rtl/>
        </w:rPr>
        <w:t xml:space="preserve">הצבא </w:t>
      </w:r>
      <w:bookmarkStart w:id="802" w:name="_ETM_Q7_427870"/>
      <w:bookmarkEnd w:id="802"/>
      <w:r>
        <w:rPr>
          <w:rFonts w:hint="cs"/>
          <w:rtl/>
        </w:rPr>
        <w:t xml:space="preserve">שלנו. </w:t>
      </w:r>
      <w:bookmarkStart w:id="803" w:name="_ETM_Q7_428829"/>
      <w:bookmarkEnd w:id="803"/>
      <w:r>
        <w:rPr>
          <w:rFonts w:hint="cs"/>
          <w:rtl/>
        </w:rPr>
        <w:t xml:space="preserve">אי-אמון </w:t>
      </w:r>
      <w:bookmarkStart w:id="804" w:name="_ETM_Q7_429310"/>
      <w:bookmarkEnd w:id="804"/>
      <w:r>
        <w:rPr>
          <w:rFonts w:hint="cs"/>
          <w:rtl/>
        </w:rPr>
        <w:t xml:space="preserve">מצד </w:t>
      </w:r>
      <w:bookmarkStart w:id="805" w:name="_ETM_Q7_429879"/>
      <w:bookmarkEnd w:id="805"/>
      <w:r>
        <w:rPr>
          <w:rFonts w:hint="cs"/>
          <w:rtl/>
        </w:rPr>
        <w:t xml:space="preserve">זרועות </w:t>
      </w:r>
      <w:bookmarkStart w:id="806" w:name="_ETM_Q7_430329"/>
      <w:bookmarkEnd w:id="806"/>
      <w:r>
        <w:rPr>
          <w:rFonts w:hint="cs"/>
          <w:rtl/>
        </w:rPr>
        <w:t xml:space="preserve">הביטחון </w:t>
      </w:r>
      <w:bookmarkStart w:id="807" w:name="_ETM_Q7_430900"/>
      <w:bookmarkEnd w:id="807"/>
      <w:r>
        <w:rPr>
          <w:rFonts w:hint="cs"/>
          <w:rtl/>
        </w:rPr>
        <w:t xml:space="preserve">האחרות. </w:t>
      </w:r>
      <w:bookmarkStart w:id="808" w:name="_ETM_Q7_432040"/>
      <w:bookmarkEnd w:id="808"/>
      <w:r>
        <w:rPr>
          <w:rFonts w:hint="cs"/>
          <w:rtl/>
        </w:rPr>
        <w:t xml:space="preserve">אי-אמון </w:t>
      </w:r>
      <w:bookmarkStart w:id="809" w:name="_ETM_Q7_432519"/>
      <w:bookmarkEnd w:id="809"/>
      <w:r>
        <w:rPr>
          <w:rFonts w:hint="cs"/>
          <w:rtl/>
        </w:rPr>
        <w:t xml:space="preserve">מצד </w:t>
      </w:r>
      <w:bookmarkStart w:id="810" w:name="_ETM_Q7_432879"/>
      <w:bookmarkEnd w:id="810"/>
      <w:r>
        <w:rPr>
          <w:rFonts w:hint="cs"/>
          <w:rtl/>
        </w:rPr>
        <w:t xml:space="preserve">ההסתדרות, </w:t>
      </w:r>
      <w:bookmarkStart w:id="811" w:name="_ETM_Q7_433569"/>
      <w:bookmarkEnd w:id="811"/>
      <w:r>
        <w:rPr>
          <w:rFonts w:hint="cs"/>
          <w:rtl/>
        </w:rPr>
        <w:t xml:space="preserve">שמשביתה </w:t>
      </w:r>
      <w:bookmarkStart w:id="812" w:name="_ETM_Q7_434230"/>
      <w:bookmarkEnd w:id="812"/>
      <w:r>
        <w:rPr>
          <w:rFonts w:hint="cs"/>
          <w:rtl/>
        </w:rPr>
        <w:t xml:space="preserve">עכשיו </w:t>
      </w:r>
      <w:bookmarkStart w:id="813" w:name="_ETM_Q7_434500"/>
      <w:bookmarkEnd w:id="813"/>
      <w:r>
        <w:rPr>
          <w:rFonts w:hint="cs"/>
          <w:rtl/>
        </w:rPr>
        <w:t xml:space="preserve">את </w:t>
      </w:r>
      <w:bookmarkStart w:id="814" w:name="_ETM_Q7_434620"/>
      <w:bookmarkEnd w:id="814"/>
      <w:r>
        <w:rPr>
          <w:rFonts w:hint="cs"/>
          <w:rtl/>
        </w:rPr>
        <w:t xml:space="preserve">המשק </w:t>
      </w:r>
      <w:bookmarkStart w:id="815" w:name="_ETM_Q7_435519"/>
      <w:bookmarkEnd w:id="815"/>
      <w:r>
        <w:rPr>
          <w:rFonts w:hint="cs"/>
          <w:rtl/>
        </w:rPr>
        <w:t xml:space="preserve">יחד </w:t>
      </w:r>
      <w:bookmarkStart w:id="816" w:name="_ETM_Q7_435939"/>
      <w:bookmarkEnd w:id="816"/>
      <w:r>
        <w:rPr>
          <w:rFonts w:hint="cs"/>
          <w:rtl/>
        </w:rPr>
        <w:t xml:space="preserve">עם </w:t>
      </w:r>
      <w:bookmarkStart w:id="817" w:name="_ETM_Q7_436060"/>
      <w:bookmarkEnd w:id="817"/>
      <w:r>
        <w:rPr>
          <w:rFonts w:hint="cs"/>
          <w:rtl/>
        </w:rPr>
        <w:t xml:space="preserve">המעסיקים, </w:t>
      </w:r>
      <w:bookmarkStart w:id="818" w:name="_ETM_Q7_437350"/>
      <w:bookmarkEnd w:id="818"/>
      <w:r>
        <w:rPr>
          <w:rFonts w:hint="cs"/>
          <w:rtl/>
        </w:rPr>
        <w:t xml:space="preserve">בשיתוף </w:t>
      </w:r>
      <w:bookmarkStart w:id="819" w:name="_ETM_Q7_437979"/>
      <w:bookmarkEnd w:id="819"/>
      <w:r>
        <w:rPr>
          <w:rFonts w:hint="cs"/>
          <w:rtl/>
        </w:rPr>
        <w:t xml:space="preserve">פעולה </w:t>
      </w:r>
      <w:bookmarkStart w:id="820" w:name="_ETM_Q7_439000"/>
      <w:bookmarkEnd w:id="820"/>
      <w:r>
        <w:rPr>
          <w:rFonts w:hint="cs"/>
          <w:rtl/>
        </w:rPr>
        <w:t xml:space="preserve">נדיר </w:t>
      </w:r>
      <w:bookmarkStart w:id="821" w:name="_ETM_Q7_439839"/>
      <w:bookmarkEnd w:id="821"/>
      <w:r>
        <w:rPr>
          <w:rFonts w:hint="cs"/>
          <w:rtl/>
        </w:rPr>
        <w:t xml:space="preserve">בין </w:t>
      </w:r>
      <w:bookmarkStart w:id="822" w:name="_ETM_Q7_440110"/>
      <w:bookmarkEnd w:id="822"/>
      <w:r>
        <w:rPr>
          <w:rFonts w:hint="cs"/>
          <w:rtl/>
        </w:rPr>
        <w:t xml:space="preserve">המעסיקים </w:t>
      </w:r>
      <w:bookmarkStart w:id="823" w:name="_ETM_Q7_440889"/>
      <w:bookmarkEnd w:id="823"/>
      <w:r>
        <w:rPr>
          <w:rFonts w:hint="cs"/>
          <w:rtl/>
        </w:rPr>
        <w:t xml:space="preserve">וההסתדרות </w:t>
      </w:r>
      <w:bookmarkStart w:id="824" w:name="_ETM_Q7_441820"/>
      <w:bookmarkEnd w:id="824"/>
      <w:r>
        <w:rPr>
          <w:rFonts w:hint="cs"/>
          <w:rtl/>
        </w:rPr>
        <w:t xml:space="preserve">וארגוני </w:t>
      </w:r>
      <w:bookmarkStart w:id="825" w:name="_ETM_Q7_442389"/>
      <w:bookmarkEnd w:id="825"/>
      <w:r>
        <w:rPr>
          <w:rFonts w:hint="cs"/>
          <w:rtl/>
        </w:rPr>
        <w:t xml:space="preserve">העובדות </w:t>
      </w:r>
      <w:bookmarkStart w:id="826" w:name="_ETM_Q7_442839"/>
      <w:bookmarkEnd w:id="826"/>
      <w:r>
        <w:rPr>
          <w:rFonts w:hint="cs"/>
          <w:rtl/>
        </w:rPr>
        <w:t xml:space="preserve">והעובדים. </w:t>
      </w:r>
      <w:bookmarkStart w:id="827" w:name="_ETM_Q7_444440"/>
      <w:bookmarkEnd w:id="827"/>
      <w:r>
        <w:rPr>
          <w:rFonts w:hint="cs"/>
          <w:rtl/>
        </w:rPr>
        <w:t xml:space="preserve">אי-אמון </w:t>
      </w:r>
      <w:bookmarkStart w:id="828" w:name="_ETM_Q7_445100"/>
      <w:bookmarkEnd w:id="828"/>
      <w:r>
        <w:rPr>
          <w:rFonts w:hint="cs"/>
          <w:rtl/>
        </w:rPr>
        <w:t xml:space="preserve">מצד </w:t>
      </w:r>
      <w:bookmarkStart w:id="829" w:name="_ETM_Q7_445430"/>
      <w:bookmarkEnd w:id="829"/>
      <w:r>
        <w:rPr>
          <w:rFonts w:hint="cs"/>
          <w:rtl/>
        </w:rPr>
        <w:t xml:space="preserve">ההסתדרות </w:t>
      </w:r>
      <w:bookmarkStart w:id="830" w:name="_ETM_Q7_445970"/>
      <w:bookmarkEnd w:id="830"/>
      <w:r>
        <w:rPr>
          <w:rFonts w:hint="cs"/>
          <w:rtl/>
        </w:rPr>
        <w:t xml:space="preserve">הרפואית, </w:t>
      </w:r>
      <w:bookmarkStart w:id="831" w:name="_ETM_Q7_446660"/>
      <w:bookmarkEnd w:id="831"/>
      <w:r>
        <w:rPr>
          <w:rFonts w:hint="cs"/>
          <w:rtl/>
        </w:rPr>
        <w:t xml:space="preserve">מצד </w:t>
      </w:r>
      <w:bookmarkStart w:id="832" w:name="_ETM_Q7_447170"/>
      <w:bookmarkEnd w:id="832"/>
      <w:r>
        <w:rPr>
          <w:rFonts w:hint="cs"/>
          <w:rtl/>
        </w:rPr>
        <w:t xml:space="preserve">הסתדרות </w:t>
      </w:r>
      <w:bookmarkStart w:id="833" w:name="_ETM_Q7_447770"/>
      <w:bookmarkEnd w:id="833"/>
      <w:r>
        <w:rPr>
          <w:rFonts w:hint="cs"/>
          <w:rtl/>
        </w:rPr>
        <w:t xml:space="preserve">המורות </w:t>
      </w:r>
      <w:bookmarkStart w:id="834" w:name="_ETM_Q7_448160"/>
      <w:bookmarkEnd w:id="834"/>
      <w:r>
        <w:rPr>
          <w:rFonts w:hint="cs"/>
          <w:rtl/>
        </w:rPr>
        <w:t xml:space="preserve">והמורים. </w:t>
      </w:r>
      <w:bookmarkStart w:id="835" w:name="_ETM_Q7_449400"/>
      <w:bookmarkEnd w:id="835"/>
      <w:r>
        <w:rPr>
          <w:rFonts w:hint="cs"/>
          <w:rtl/>
        </w:rPr>
        <w:t xml:space="preserve">אי-אמון </w:t>
      </w:r>
      <w:bookmarkStart w:id="836" w:name="_ETM_Q7_450360"/>
      <w:bookmarkEnd w:id="836"/>
      <w:r>
        <w:rPr>
          <w:rFonts w:hint="cs"/>
          <w:rtl/>
        </w:rPr>
        <w:t xml:space="preserve">של </w:t>
      </w:r>
      <w:bookmarkStart w:id="837" w:name="_ETM_Q7_450659"/>
      <w:bookmarkEnd w:id="837"/>
      <w:r>
        <w:rPr>
          <w:rFonts w:hint="cs"/>
          <w:rtl/>
        </w:rPr>
        <w:t xml:space="preserve">מאות </w:t>
      </w:r>
      <w:bookmarkStart w:id="838" w:name="_ETM_Q7_451680"/>
      <w:bookmarkEnd w:id="838"/>
      <w:r>
        <w:rPr>
          <w:rFonts w:hint="cs"/>
          <w:rtl/>
        </w:rPr>
        <w:t xml:space="preserve">אלפי </w:t>
      </w:r>
      <w:bookmarkStart w:id="839" w:name="_ETM_Q7_452370"/>
      <w:bookmarkEnd w:id="839"/>
      <w:r>
        <w:rPr>
          <w:rFonts w:hint="cs"/>
          <w:rtl/>
        </w:rPr>
        <w:t xml:space="preserve">אזרחיות </w:t>
      </w:r>
      <w:bookmarkStart w:id="840" w:name="_ETM_Q7_453029"/>
      <w:bookmarkEnd w:id="840"/>
      <w:r>
        <w:rPr>
          <w:rFonts w:hint="cs"/>
          <w:rtl/>
        </w:rPr>
        <w:t xml:space="preserve">ואזרחים </w:t>
      </w:r>
      <w:bookmarkStart w:id="841" w:name="_ETM_Q7_453659"/>
      <w:bookmarkEnd w:id="841"/>
      <w:r>
        <w:rPr>
          <w:rFonts w:hint="cs"/>
          <w:rtl/>
        </w:rPr>
        <w:t xml:space="preserve">שיוצאות </w:t>
      </w:r>
      <w:bookmarkStart w:id="842" w:name="_ETM_Q7_454349"/>
      <w:bookmarkEnd w:id="842"/>
      <w:r>
        <w:rPr>
          <w:rFonts w:hint="cs"/>
          <w:rtl/>
        </w:rPr>
        <w:t xml:space="preserve">ויוצאים </w:t>
      </w:r>
      <w:bookmarkStart w:id="843" w:name="_ETM_Q7_454889"/>
      <w:bookmarkEnd w:id="843"/>
      <w:r>
        <w:rPr>
          <w:rFonts w:hint="cs"/>
          <w:rtl/>
        </w:rPr>
        <w:t xml:space="preserve">לרחובות </w:t>
      </w:r>
      <w:bookmarkStart w:id="844" w:name="_ETM_Q7_455759"/>
      <w:bookmarkEnd w:id="844"/>
      <w:r>
        <w:rPr>
          <w:rFonts w:hint="cs"/>
          <w:rtl/>
        </w:rPr>
        <w:t xml:space="preserve">כבר </w:t>
      </w:r>
      <w:bookmarkStart w:id="845" w:name="_ETM_Q7_456089"/>
      <w:bookmarkEnd w:id="845"/>
      <w:r>
        <w:rPr>
          <w:rFonts w:hint="cs"/>
          <w:rtl/>
        </w:rPr>
        <w:t xml:space="preserve">12 </w:t>
      </w:r>
      <w:bookmarkStart w:id="846" w:name="_ETM_Q7_456960"/>
      <w:bookmarkEnd w:id="846"/>
      <w:r>
        <w:rPr>
          <w:rFonts w:hint="cs"/>
          <w:rtl/>
        </w:rPr>
        <w:t xml:space="preserve">שבועות </w:t>
      </w:r>
      <w:bookmarkStart w:id="847" w:name="_ETM_Q7_457740"/>
      <w:bookmarkEnd w:id="847"/>
      <w:r>
        <w:rPr>
          <w:rFonts w:hint="cs"/>
          <w:rtl/>
        </w:rPr>
        <w:t>ברצף.</w:t>
      </w:r>
    </w:p>
    <w:p w:rsidR="00720193" w:rsidRDefault="00720193" w:rsidP="00720193">
      <w:pPr>
        <w:rPr>
          <w:rtl/>
        </w:rPr>
      </w:pPr>
      <w:bookmarkStart w:id="848" w:name="_ETM_Q7_461479"/>
      <w:bookmarkStart w:id="849" w:name="_ETM_Q7_461551"/>
      <w:bookmarkEnd w:id="848"/>
      <w:bookmarkEnd w:id="849"/>
    </w:p>
    <w:p w:rsidR="00720193" w:rsidRDefault="00720193" w:rsidP="00720193">
      <w:pPr>
        <w:rPr>
          <w:rtl/>
        </w:rPr>
      </w:pPr>
      <w:bookmarkStart w:id="850" w:name="_ETM_Q7_461606"/>
      <w:bookmarkStart w:id="851" w:name="_ETM_Q7_461687"/>
      <w:bookmarkEnd w:id="850"/>
      <w:bookmarkEnd w:id="851"/>
      <w:r>
        <w:rPr>
          <w:rFonts w:hint="cs"/>
          <w:rtl/>
        </w:rPr>
        <w:t xml:space="preserve"> </w:t>
      </w:r>
      <w:bookmarkStart w:id="852" w:name="_ETM_Q7_459089"/>
      <w:bookmarkEnd w:id="852"/>
      <w:r>
        <w:rPr>
          <w:rFonts w:hint="cs"/>
          <w:rtl/>
        </w:rPr>
        <w:t xml:space="preserve">מכל </w:t>
      </w:r>
      <w:bookmarkStart w:id="853" w:name="_ETM_Q7_459809"/>
      <w:bookmarkEnd w:id="853"/>
      <w:r>
        <w:rPr>
          <w:rFonts w:hint="cs"/>
          <w:rtl/>
        </w:rPr>
        <w:t xml:space="preserve">עבר, </w:t>
      </w:r>
      <w:bookmarkStart w:id="854" w:name="_ETM_Q7_460620"/>
      <w:bookmarkEnd w:id="854"/>
      <w:r>
        <w:rPr>
          <w:rFonts w:hint="cs"/>
          <w:rtl/>
        </w:rPr>
        <w:t xml:space="preserve">אדוני </w:t>
      </w:r>
      <w:bookmarkStart w:id="855" w:name="_ETM_Q7_461159"/>
      <w:bookmarkEnd w:id="855"/>
      <w:r>
        <w:rPr>
          <w:rFonts w:hint="cs"/>
          <w:rtl/>
        </w:rPr>
        <w:t xml:space="preserve">היושב-ראש, </w:t>
      </w:r>
      <w:bookmarkStart w:id="856" w:name="_ETM_Q7_461909"/>
      <w:bookmarkEnd w:id="856"/>
      <w:r>
        <w:rPr>
          <w:rFonts w:hint="cs"/>
          <w:rtl/>
        </w:rPr>
        <w:t xml:space="preserve">איך </w:t>
      </w:r>
      <w:bookmarkStart w:id="857" w:name="_ETM_Q7_462089"/>
      <w:bookmarkEnd w:id="857"/>
      <w:r>
        <w:rPr>
          <w:rFonts w:hint="cs"/>
          <w:rtl/>
        </w:rPr>
        <w:t xml:space="preserve">שלא </w:t>
      </w:r>
      <w:bookmarkStart w:id="858" w:name="_ETM_Q7_462330"/>
      <w:bookmarkEnd w:id="858"/>
      <w:r>
        <w:rPr>
          <w:rFonts w:hint="cs"/>
          <w:rtl/>
        </w:rPr>
        <w:t xml:space="preserve">תסתכל </w:t>
      </w:r>
      <w:bookmarkStart w:id="859" w:name="_ETM_Q7_462900"/>
      <w:bookmarkEnd w:id="859"/>
      <w:r>
        <w:rPr>
          <w:rFonts w:hint="cs"/>
          <w:rtl/>
        </w:rPr>
        <w:t xml:space="preserve">על </w:t>
      </w:r>
      <w:bookmarkStart w:id="860" w:name="_ETM_Q7_462990"/>
      <w:bookmarkEnd w:id="860"/>
      <w:r>
        <w:rPr>
          <w:rFonts w:hint="cs"/>
          <w:rtl/>
        </w:rPr>
        <w:t xml:space="preserve">זה, </w:t>
      </w:r>
      <w:bookmarkStart w:id="861" w:name="_ETM_Q7_463800"/>
      <w:bookmarkEnd w:id="861"/>
      <w:r>
        <w:rPr>
          <w:rFonts w:hint="cs"/>
          <w:rtl/>
        </w:rPr>
        <w:t xml:space="preserve">באמת </w:t>
      </w:r>
      <w:bookmarkStart w:id="862" w:name="_ETM_Q7_464550"/>
      <w:bookmarkEnd w:id="862"/>
      <w:r>
        <w:rPr>
          <w:rFonts w:hint="cs"/>
          <w:rtl/>
        </w:rPr>
        <w:t xml:space="preserve">מכל </w:t>
      </w:r>
      <w:bookmarkStart w:id="863" w:name="_ETM_Q7_464759"/>
      <w:bookmarkStart w:id="864" w:name="_ETM_Q7_465029"/>
      <w:bookmarkEnd w:id="863"/>
      <w:bookmarkEnd w:id="864"/>
      <w:r>
        <w:rPr>
          <w:rFonts w:hint="cs"/>
          <w:rtl/>
        </w:rPr>
        <w:t xml:space="preserve">עבר, </w:t>
      </w:r>
      <w:bookmarkStart w:id="865" w:name="_ETM_Q7_465930"/>
      <w:bookmarkEnd w:id="865"/>
      <w:r>
        <w:rPr>
          <w:rFonts w:hint="cs"/>
          <w:rtl/>
        </w:rPr>
        <w:t xml:space="preserve">יש </w:t>
      </w:r>
      <w:bookmarkStart w:id="866" w:name="_ETM_Q7_466379"/>
      <w:bookmarkEnd w:id="866"/>
      <w:r>
        <w:rPr>
          <w:rFonts w:hint="cs"/>
          <w:rtl/>
        </w:rPr>
        <w:t xml:space="preserve">אי-אמון </w:t>
      </w:r>
      <w:bookmarkStart w:id="867" w:name="_ETM_Q7_467219"/>
      <w:bookmarkEnd w:id="867"/>
      <w:r>
        <w:rPr>
          <w:rFonts w:hint="cs"/>
          <w:rtl/>
        </w:rPr>
        <w:t xml:space="preserve">בממשלה </w:t>
      </w:r>
      <w:bookmarkStart w:id="868" w:name="_ETM_Q7_467849"/>
      <w:bookmarkEnd w:id="868"/>
      <w:r>
        <w:rPr>
          <w:rFonts w:hint="cs"/>
          <w:rtl/>
        </w:rPr>
        <w:t xml:space="preserve">הזאת </w:t>
      </w:r>
      <w:bookmarkStart w:id="869" w:name="_ETM_Q7_468270"/>
      <w:bookmarkEnd w:id="869"/>
      <w:r>
        <w:rPr>
          <w:rFonts w:hint="cs"/>
          <w:rtl/>
        </w:rPr>
        <w:t xml:space="preserve">ובמהלכים </w:t>
      </w:r>
      <w:bookmarkStart w:id="870" w:name="_ETM_Q7_469080"/>
      <w:bookmarkEnd w:id="870"/>
      <w:r>
        <w:rPr>
          <w:rFonts w:hint="cs"/>
          <w:rtl/>
        </w:rPr>
        <w:t xml:space="preserve">שהיא </w:t>
      </w:r>
      <w:bookmarkStart w:id="871" w:name="_ETM_Q7_469289"/>
      <w:bookmarkEnd w:id="871"/>
      <w:r>
        <w:rPr>
          <w:rFonts w:hint="cs"/>
          <w:rtl/>
        </w:rPr>
        <w:t xml:space="preserve">מובילה. </w:t>
      </w:r>
      <w:bookmarkStart w:id="872" w:name="_ETM_Q7_470720"/>
      <w:bookmarkEnd w:id="872"/>
      <w:r>
        <w:rPr>
          <w:rFonts w:hint="cs"/>
          <w:rtl/>
        </w:rPr>
        <w:t xml:space="preserve">אני </w:t>
      </w:r>
      <w:bookmarkStart w:id="873" w:name="_ETM_Q7_470870"/>
      <w:bookmarkEnd w:id="873"/>
      <w:r>
        <w:rPr>
          <w:rFonts w:hint="cs"/>
          <w:rtl/>
        </w:rPr>
        <w:t xml:space="preserve">אומרת </w:t>
      </w:r>
      <w:bookmarkStart w:id="874" w:name="_ETM_Q7_471230"/>
      <w:bookmarkEnd w:id="874"/>
      <w:r>
        <w:rPr>
          <w:rFonts w:hint="cs"/>
          <w:rtl/>
        </w:rPr>
        <w:t xml:space="preserve">לך, </w:t>
      </w:r>
      <w:bookmarkStart w:id="875" w:name="_ETM_Q7_471589"/>
      <w:bookmarkEnd w:id="875"/>
      <w:r>
        <w:rPr>
          <w:rFonts w:hint="cs"/>
          <w:rtl/>
        </w:rPr>
        <w:t xml:space="preserve">אני עשר </w:t>
      </w:r>
      <w:bookmarkStart w:id="876" w:name="_ETM_Q7_472979"/>
      <w:bookmarkEnd w:id="876"/>
      <w:r>
        <w:rPr>
          <w:rFonts w:hint="cs"/>
          <w:rtl/>
        </w:rPr>
        <w:t xml:space="preserve">שנים </w:t>
      </w:r>
      <w:bookmarkStart w:id="877" w:name="_ETM_Q7_473339"/>
      <w:bookmarkEnd w:id="877"/>
      <w:r>
        <w:rPr>
          <w:rFonts w:hint="cs"/>
          <w:rtl/>
        </w:rPr>
        <w:t>בכנסת, שמונה</w:t>
      </w:r>
      <w:bookmarkStart w:id="878" w:name="_ETM_Q7_474570"/>
      <w:bookmarkEnd w:id="878"/>
      <w:r>
        <w:rPr>
          <w:rFonts w:hint="cs"/>
          <w:rtl/>
        </w:rPr>
        <w:t xml:space="preserve"> מתוכן </w:t>
      </w:r>
      <w:bookmarkStart w:id="879" w:name="_ETM_Q7_475050"/>
      <w:bookmarkEnd w:id="879"/>
      <w:r>
        <w:rPr>
          <w:rFonts w:hint="cs"/>
          <w:rtl/>
        </w:rPr>
        <w:t xml:space="preserve">הייתי </w:t>
      </w:r>
      <w:bookmarkStart w:id="880" w:name="_ETM_Q7_475560"/>
      <w:bookmarkEnd w:id="880"/>
      <w:r>
        <w:rPr>
          <w:rFonts w:hint="cs"/>
          <w:rtl/>
        </w:rPr>
        <w:t xml:space="preserve">באופוזיציה </w:t>
      </w:r>
      <w:bookmarkStart w:id="881" w:name="_ETM_Q7_476370"/>
      <w:bookmarkEnd w:id="881"/>
      <w:r>
        <w:rPr>
          <w:rFonts w:hint="cs"/>
          <w:rtl/>
        </w:rPr>
        <w:t xml:space="preserve">לממשלות </w:t>
      </w:r>
      <w:bookmarkStart w:id="882" w:name="_ETM_Q7_476850"/>
      <w:bookmarkEnd w:id="882"/>
      <w:r>
        <w:rPr>
          <w:rFonts w:hint="cs"/>
          <w:rtl/>
        </w:rPr>
        <w:t xml:space="preserve">נתניהו </w:t>
      </w:r>
      <w:bookmarkStart w:id="883" w:name="_ETM_Q7_478440"/>
      <w:bookmarkEnd w:id="883"/>
      <w:r>
        <w:rPr>
          <w:rFonts w:hint="cs"/>
          <w:rtl/>
        </w:rPr>
        <w:t xml:space="preserve">– כזה </w:t>
      </w:r>
      <w:bookmarkStart w:id="884" w:name="_ETM_Q7_479580"/>
      <w:bookmarkEnd w:id="884"/>
      <w:r>
        <w:rPr>
          <w:rFonts w:hint="cs"/>
          <w:rtl/>
        </w:rPr>
        <w:t xml:space="preserve">לא </w:t>
      </w:r>
      <w:bookmarkStart w:id="885" w:name="_ETM_Q7_479970"/>
      <w:bookmarkEnd w:id="885"/>
      <w:r>
        <w:rPr>
          <w:rFonts w:hint="cs"/>
          <w:rtl/>
        </w:rPr>
        <w:t xml:space="preserve">היה. </w:t>
      </w:r>
      <w:bookmarkStart w:id="886" w:name="_ETM_Q7_483137"/>
      <w:bookmarkStart w:id="887" w:name="_ETM_Q7_481430"/>
      <w:bookmarkEnd w:id="886"/>
      <w:bookmarkEnd w:id="887"/>
      <w:r>
        <w:rPr>
          <w:rFonts w:hint="cs"/>
          <w:rtl/>
        </w:rPr>
        <w:t xml:space="preserve">לא </w:t>
      </w:r>
      <w:bookmarkStart w:id="888" w:name="_ETM_Q7_481939"/>
      <w:bookmarkEnd w:id="888"/>
      <w:r>
        <w:rPr>
          <w:rFonts w:hint="cs"/>
          <w:rtl/>
        </w:rPr>
        <w:t xml:space="preserve">היה </w:t>
      </w:r>
      <w:bookmarkStart w:id="889" w:name="_ETM_Q7_483469"/>
      <w:bookmarkEnd w:id="889"/>
      <w:r>
        <w:rPr>
          <w:rFonts w:hint="cs"/>
          <w:rtl/>
        </w:rPr>
        <w:t xml:space="preserve">כזה </w:t>
      </w:r>
      <w:bookmarkStart w:id="890" w:name="_ETM_Q7_484040"/>
      <w:bookmarkEnd w:id="890"/>
      <w:r>
        <w:rPr>
          <w:rFonts w:hint="cs"/>
          <w:rtl/>
        </w:rPr>
        <w:t xml:space="preserve">מצב </w:t>
      </w:r>
      <w:bookmarkStart w:id="891" w:name="_ETM_Q7_484490"/>
      <w:bookmarkEnd w:id="891"/>
      <w:r>
        <w:rPr>
          <w:rFonts w:hint="cs"/>
          <w:rtl/>
        </w:rPr>
        <w:t xml:space="preserve">שבו </w:t>
      </w:r>
      <w:bookmarkStart w:id="892" w:name="_ETM_Q7_485269"/>
      <w:bookmarkEnd w:id="892"/>
      <w:r>
        <w:rPr>
          <w:rFonts w:hint="cs"/>
          <w:rtl/>
        </w:rPr>
        <w:t xml:space="preserve">ממשלה </w:t>
      </w:r>
      <w:bookmarkStart w:id="893" w:name="_ETM_Q7_485779"/>
      <w:bookmarkEnd w:id="893"/>
      <w:r>
        <w:rPr>
          <w:rFonts w:hint="cs"/>
          <w:rtl/>
        </w:rPr>
        <w:t xml:space="preserve">פשוט </w:t>
      </w:r>
      <w:bookmarkStart w:id="894" w:name="_ETM_Q7_486600"/>
      <w:bookmarkEnd w:id="894"/>
      <w:r>
        <w:rPr>
          <w:rFonts w:hint="cs"/>
          <w:rtl/>
        </w:rPr>
        <w:t xml:space="preserve">דורכת, דורכת, </w:t>
      </w:r>
      <w:bookmarkStart w:id="895" w:name="_ETM_Q7_487049"/>
      <w:bookmarkStart w:id="896" w:name="_ETM_Q7_490179"/>
      <w:bookmarkEnd w:id="895"/>
      <w:bookmarkEnd w:id="896"/>
      <w:r>
        <w:rPr>
          <w:rFonts w:hint="cs"/>
          <w:rtl/>
        </w:rPr>
        <w:t xml:space="preserve">על </w:t>
      </w:r>
      <w:bookmarkStart w:id="897" w:name="_ETM_Q7_490389"/>
      <w:bookmarkEnd w:id="897"/>
      <w:r>
        <w:rPr>
          <w:rFonts w:hint="cs"/>
          <w:rtl/>
        </w:rPr>
        <w:t xml:space="preserve">החוק, </w:t>
      </w:r>
      <w:bookmarkStart w:id="898" w:name="_ETM_Q7_491230"/>
      <w:bookmarkEnd w:id="898"/>
      <w:r>
        <w:rPr>
          <w:rFonts w:hint="cs"/>
          <w:rtl/>
        </w:rPr>
        <w:t xml:space="preserve">על </w:t>
      </w:r>
      <w:bookmarkStart w:id="899" w:name="_ETM_Q7_491380"/>
      <w:bookmarkEnd w:id="899"/>
      <w:r>
        <w:rPr>
          <w:rFonts w:hint="cs"/>
          <w:rtl/>
        </w:rPr>
        <w:t xml:space="preserve">המוסר, </w:t>
      </w:r>
      <w:bookmarkStart w:id="900" w:name="_ETM_Q7_492700"/>
      <w:bookmarkEnd w:id="900"/>
      <w:r>
        <w:rPr>
          <w:rFonts w:hint="cs"/>
          <w:rtl/>
        </w:rPr>
        <w:t xml:space="preserve">על </w:t>
      </w:r>
      <w:bookmarkStart w:id="901" w:name="_ETM_Q7_492879"/>
      <w:bookmarkEnd w:id="901"/>
      <w:r>
        <w:rPr>
          <w:rFonts w:hint="cs"/>
          <w:rtl/>
        </w:rPr>
        <w:t xml:space="preserve">הציבור העצום, שלחלקו הגדול היא פשוט שיקרה </w:t>
      </w:r>
      <w:bookmarkStart w:id="902" w:name="_ETM_Q7_495672"/>
      <w:bookmarkEnd w:id="902"/>
      <w:r>
        <w:rPr>
          <w:rFonts w:hint="cs"/>
          <w:rtl/>
        </w:rPr>
        <w:t xml:space="preserve">– כי </w:t>
      </w:r>
      <w:bookmarkStart w:id="903" w:name="_ETM_Q7_498080"/>
      <w:bookmarkEnd w:id="903"/>
      <w:r>
        <w:rPr>
          <w:rFonts w:hint="cs"/>
          <w:rtl/>
        </w:rPr>
        <w:t xml:space="preserve">היא </w:t>
      </w:r>
      <w:bookmarkStart w:id="904" w:name="_ETM_Q7_498110"/>
      <w:bookmarkEnd w:id="904"/>
      <w:r>
        <w:rPr>
          <w:rFonts w:hint="cs"/>
          <w:rtl/>
        </w:rPr>
        <w:t xml:space="preserve">הבטיחה </w:t>
      </w:r>
      <w:bookmarkStart w:id="905" w:name="_ETM_Q7_498470"/>
      <w:bookmarkEnd w:id="905"/>
      <w:r>
        <w:rPr>
          <w:rFonts w:hint="cs"/>
          <w:rtl/>
        </w:rPr>
        <w:t xml:space="preserve">לו </w:t>
      </w:r>
      <w:bookmarkStart w:id="906" w:name="_ETM_Q7_498860"/>
      <w:bookmarkEnd w:id="906"/>
      <w:r>
        <w:rPr>
          <w:rFonts w:hint="cs"/>
          <w:rtl/>
        </w:rPr>
        <w:t xml:space="preserve">ביטחון </w:t>
      </w:r>
      <w:bookmarkStart w:id="907" w:name="_ETM_Q7_499279"/>
      <w:bookmarkEnd w:id="907"/>
      <w:r>
        <w:rPr>
          <w:rFonts w:hint="cs"/>
          <w:rtl/>
        </w:rPr>
        <w:t xml:space="preserve">אישי, </w:t>
      </w:r>
      <w:bookmarkStart w:id="908" w:name="_ETM_Q7_500180"/>
      <w:bookmarkEnd w:id="908"/>
      <w:r>
        <w:rPr>
          <w:rFonts w:hint="cs"/>
          <w:rtl/>
        </w:rPr>
        <w:t xml:space="preserve">היא </w:t>
      </w:r>
      <w:bookmarkStart w:id="909" w:name="_ETM_Q7_500330"/>
      <w:bookmarkEnd w:id="909"/>
      <w:r>
        <w:rPr>
          <w:rFonts w:hint="cs"/>
          <w:rtl/>
        </w:rPr>
        <w:t xml:space="preserve">הבטיחה </w:t>
      </w:r>
      <w:bookmarkStart w:id="910" w:name="_ETM_Q7_500750"/>
      <w:bookmarkEnd w:id="910"/>
      <w:r>
        <w:rPr>
          <w:rFonts w:hint="cs"/>
          <w:rtl/>
        </w:rPr>
        <w:t xml:space="preserve">לו </w:t>
      </w:r>
      <w:bookmarkStart w:id="911" w:name="_ETM_Q7_501770"/>
      <w:bookmarkEnd w:id="911"/>
      <w:r>
        <w:rPr>
          <w:rFonts w:hint="cs"/>
          <w:rtl/>
        </w:rPr>
        <w:t xml:space="preserve">חינוך </w:t>
      </w:r>
      <w:bookmarkStart w:id="912" w:name="_ETM_Q7_502490"/>
      <w:bookmarkEnd w:id="912"/>
      <w:r>
        <w:rPr>
          <w:rFonts w:hint="cs"/>
          <w:rtl/>
        </w:rPr>
        <w:t xml:space="preserve">חינם </w:t>
      </w:r>
      <w:bookmarkStart w:id="913" w:name="_ETM_Q7_502910"/>
      <w:bookmarkEnd w:id="913"/>
      <w:r>
        <w:rPr>
          <w:rFonts w:hint="cs"/>
          <w:rtl/>
        </w:rPr>
        <w:t xml:space="preserve">מגיל </w:t>
      </w:r>
      <w:bookmarkStart w:id="914" w:name="_ETM_Q7_503210"/>
      <w:bookmarkEnd w:id="914"/>
      <w:r>
        <w:rPr>
          <w:rFonts w:hint="cs"/>
          <w:rtl/>
        </w:rPr>
        <w:t xml:space="preserve">לידה </w:t>
      </w:r>
      <w:bookmarkStart w:id="915" w:name="_ETM_Q7_503570"/>
      <w:bookmarkEnd w:id="915"/>
      <w:r>
        <w:rPr>
          <w:rFonts w:hint="cs"/>
          <w:rtl/>
        </w:rPr>
        <w:t xml:space="preserve">עד </w:t>
      </w:r>
      <w:bookmarkStart w:id="916" w:name="_ETM_Q7_503689"/>
      <w:bookmarkEnd w:id="916"/>
      <w:r>
        <w:rPr>
          <w:rFonts w:hint="cs"/>
          <w:rtl/>
        </w:rPr>
        <w:t xml:space="preserve">שלוש, </w:t>
      </w:r>
      <w:bookmarkStart w:id="917" w:name="_ETM_Q7_504080"/>
      <w:bookmarkEnd w:id="917"/>
      <w:r>
        <w:rPr>
          <w:rFonts w:hint="cs"/>
          <w:rtl/>
        </w:rPr>
        <w:t xml:space="preserve">היא </w:t>
      </w:r>
      <w:bookmarkStart w:id="918" w:name="_ETM_Q7_504170"/>
      <w:bookmarkEnd w:id="918"/>
      <w:r>
        <w:rPr>
          <w:rFonts w:hint="cs"/>
          <w:rtl/>
        </w:rPr>
        <w:t xml:space="preserve">הבטיחה </w:t>
      </w:r>
      <w:bookmarkStart w:id="919" w:name="_ETM_Q7_504439"/>
      <w:bookmarkEnd w:id="919"/>
      <w:r>
        <w:rPr>
          <w:rFonts w:hint="cs"/>
          <w:rtl/>
        </w:rPr>
        <w:t xml:space="preserve">לו </w:t>
      </w:r>
      <w:bookmarkStart w:id="920" w:name="_ETM_Q7_504529"/>
      <w:bookmarkEnd w:id="920"/>
      <w:r>
        <w:rPr>
          <w:rFonts w:hint="cs"/>
          <w:rtl/>
        </w:rPr>
        <w:t xml:space="preserve">לבטל </w:t>
      </w:r>
      <w:bookmarkStart w:id="921" w:name="_ETM_Q7_504860"/>
      <w:bookmarkEnd w:id="921"/>
      <w:r>
        <w:rPr>
          <w:rFonts w:hint="cs"/>
          <w:rtl/>
        </w:rPr>
        <w:t xml:space="preserve">את </w:t>
      </w:r>
      <w:bookmarkStart w:id="922" w:name="_ETM_Q7_504950"/>
      <w:bookmarkEnd w:id="922"/>
      <w:r>
        <w:rPr>
          <w:rFonts w:hint="cs"/>
          <w:rtl/>
        </w:rPr>
        <w:t xml:space="preserve">הפריפריה, היא </w:t>
      </w:r>
      <w:bookmarkStart w:id="923" w:name="_ETM_Q7_505880"/>
      <w:bookmarkEnd w:id="923"/>
      <w:r>
        <w:rPr>
          <w:rFonts w:hint="cs"/>
          <w:rtl/>
        </w:rPr>
        <w:t xml:space="preserve">הבטיחה </w:t>
      </w:r>
      <w:bookmarkStart w:id="924" w:name="_ETM_Q7_506210"/>
      <w:bookmarkStart w:id="925" w:name="_ETM_Q7_506419"/>
      <w:bookmarkEnd w:id="924"/>
      <w:bookmarkEnd w:id="925"/>
      <w:r>
        <w:rPr>
          <w:rFonts w:hint="cs"/>
          <w:rtl/>
        </w:rPr>
        <w:t xml:space="preserve">המון </w:t>
      </w:r>
      <w:bookmarkStart w:id="926" w:name="_ETM_Q7_506599"/>
      <w:bookmarkEnd w:id="926"/>
      <w:proofErr w:type="spellStart"/>
      <w:r>
        <w:rPr>
          <w:rFonts w:hint="cs"/>
          <w:rtl/>
        </w:rPr>
        <w:t>המון</w:t>
      </w:r>
      <w:proofErr w:type="spellEnd"/>
      <w:r>
        <w:rPr>
          <w:rFonts w:hint="cs"/>
          <w:rtl/>
        </w:rPr>
        <w:t xml:space="preserve"> </w:t>
      </w:r>
      <w:bookmarkStart w:id="927" w:name="_ETM_Q7_506779"/>
      <w:bookmarkEnd w:id="927"/>
      <w:r>
        <w:rPr>
          <w:rFonts w:hint="cs"/>
          <w:rtl/>
        </w:rPr>
        <w:t xml:space="preserve">דברים. </w:t>
      </w:r>
      <w:bookmarkStart w:id="928" w:name="_ETM_Q7_507410"/>
      <w:bookmarkEnd w:id="928"/>
      <w:r>
        <w:rPr>
          <w:rFonts w:hint="cs"/>
          <w:rtl/>
        </w:rPr>
        <w:t xml:space="preserve">אבל </w:t>
      </w:r>
      <w:bookmarkStart w:id="929" w:name="_ETM_Q7_507679"/>
      <w:bookmarkEnd w:id="929"/>
      <w:r>
        <w:rPr>
          <w:rFonts w:hint="cs"/>
          <w:rtl/>
        </w:rPr>
        <w:t xml:space="preserve">מה </w:t>
      </w:r>
      <w:bookmarkStart w:id="930" w:name="_ETM_Q7_507830"/>
      <w:bookmarkEnd w:id="930"/>
      <w:r>
        <w:rPr>
          <w:rFonts w:hint="cs"/>
          <w:rtl/>
        </w:rPr>
        <w:t xml:space="preserve">היא </w:t>
      </w:r>
      <w:bookmarkStart w:id="931" w:name="_ETM_Q7_507919"/>
      <w:bookmarkEnd w:id="931"/>
      <w:r>
        <w:rPr>
          <w:rFonts w:hint="cs"/>
          <w:rtl/>
        </w:rPr>
        <w:t xml:space="preserve">עושה? </w:t>
      </w:r>
      <w:bookmarkStart w:id="932" w:name="_ETM_Q7_508189"/>
      <w:bookmarkEnd w:id="932"/>
      <w:r>
        <w:rPr>
          <w:rFonts w:hint="cs"/>
          <w:rtl/>
        </w:rPr>
        <w:t xml:space="preserve">מביאה </w:t>
      </w:r>
      <w:bookmarkStart w:id="933" w:name="_ETM_Q7_508519"/>
      <w:bookmarkEnd w:id="933"/>
      <w:r>
        <w:rPr>
          <w:rFonts w:hint="cs"/>
          <w:rtl/>
        </w:rPr>
        <w:t xml:space="preserve">חוקי </w:t>
      </w:r>
      <w:bookmarkStart w:id="934" w:name="_ETM_Q7_508910"/>
      <w:bookmarkEnd w:id="934"/>
      <w:r>
        <w:rPr>
          <w:rFonts w:hint="cs"/>
          <w:rtl/>
        </w:rPr>
        <w:t xml:space="preserve">שחיתות </w:t>
      </w:r>
      <w:bookmarkStart w:id="935" w:name="_ETM_Q7_509960"/>
      <w:bookmarkEnd w:id="935"/>
      <w:r>
        <w:rPr>
          <w:rFonts w:hint="cs"/>
          <w:rtl/>
        </w:rPr>
        <w:t xml:space="preserve">פרסונליים </w:t>
      </w:r>
      <w:bookmarkStart w:id="936" w:name="_ETM_Q7_511160"/>
      <w:bookmarkEnd w:id="936"/>
      <w:r>
        <w:rPr>
          <w:rFonts w:hint="cs"/>
          <w:rtl/>
        </w:rPr>
        <w:t xml:space="preserve">והפיכה </w:t>
      </w:r>
      <w:bookmarkStart w:id="937" w:name="_ETM_Q7_512000"/>
      <w:bookmarkEnd w:id="937"/>
      <w:r>
        <w:rPr>
          <w:rFonts w:hint="cs"/>
          <w:rtl/>
        </w:rPr>
        <w:t xml:space="preserve">משטרית </w:t>
      </w:r>
      <w:bookmarkStart w:id="938" w:name="_ETM_Q7_512480"/>
      <w:bookmarkEnd w:id="938"/>
      <w:r>
        <w:rPr>
          <w:rFonts w:hint="cs"/>
          <w:rtl/>
        </w:rPr>
        <w:t xml:space="preserve">שתפגע </w:t>
      </w:r>
      <w:bookmarkStart w:id="939" w:name="_ETM_Q7_513290"/>
      <w:bookmarkEnd w:id="939"/>
      <w:r>
        <w:rPr>
          <w:rFonts w:hint="cs"/>
          <w:rtl/>
        </w:rPr>
        <w:t xml:space="preserve">בכל </w:t>
      </w:r>
      <w:bookmarkStart w:id="940" w:name="_ETM_Q7_514070"/>
      <w:bookmarkEnd w:id="940"/>
      <w:r>
        <w:rPr>
          <w:rFonts w:hint="cs"/>
          <w:rtl/>
        </w:rPr>
        <w:t xml:space="preserve">אזרחית </w:t>
      </w:r>
      <w:bookmarkStart w:id="941" w:name="_ETM_Q7_514640"/>
      <w:bookmarkEnd w:id="941"/>
      <w:r>
        <w:rPr>
          <w:rFonts w:hint="cs"/>
          <w:rtl/>
        </w:rPr>
        <w:t xml:space="preserve">ואזרח, </w:t>
      </w:r>
      <w:bookmarkStart w:id="942" w:name="_ETM_Q7_515370"/>
      <w:bookmarkEnd w:id="942"/>
      <w:r>
        <w:rPr>
          <w:rFonts w:hint="cs"/>
          <w:rtl/>
        </w:rPr>
        <w:t xml:space="preserve">לא </w:t>
      </w:r>
      <w:bookmarkStart w:id="943" w:name="_ETM_Q7_515579"/>
      <w:bookmarkEnd w:id="943"/>
      <w:r>
        <w:rPr>
          <w:rFonts w:hint="cs"/>
          <w:rtl/>
        </w:rPr>
        <w:t xml:space="preserve">משנה </w:t>
      </w:r>
      <w:bookmarkStart w:id="944" w:name="_ETM_Q7_516449"/>
      <w:bookmarkEnd w:id="944"/>
      <w:r>
        <w:rPr>
          <w:rFonts w:hint="cs"/>
          <w:rtl/>
        </w:rPr>
        <w:t xml:space="preserve">למי </w:t>
      </w:r>
      <w:bookmarkStart w:id="945" w:name="_ETM_Q7_516779"/>
      <w:bookmarkEnd w:id="945"/>
      <w:r>
        <w:rPr>
          <w:rFonts w:hint="cs"/>
          <w:rtl/>
        </w:rPr>
        <w:t xml:space="preserve">הם </w:t>
      </w:r>
      <w:bookmarkStart w:id="946" w:name="_ETM_Q7_516930"/>
      <w:bookmarkEnd w:id="946"/>
      <w:r>
        <w:rPr>
          <w:rFonts w:hint="cs"/>
          <w:rtl/>
        </w:rPr>
        <w:t>הצביעו.</w:t>
      </w:r>
    </w:p>
    <w:p w:rsidR="00720193" w:rsidRDefault="00720193" w:rsidP="00720193">
      <w:pPr>
        <w:rPr>
          <w:rtl/>
        </w:rPr>
      </w:pPr>
      <w:bookmarkStart w:id="947" w:name="_ETM_Q7_519750"/>
      <w:bookmarkStart w:id="948" w:name="_ETM_Q7_519855"/>
      <w:bookmarkEnd w:id="947"/>
      <w:bookmarkEnd w:id="948"/>
    </w:p>
    <w:p w:rsidR="00720193" w:rsidRDefault="00720193" w:rsidP="00720193">
      <w:pPr>
        <w:rPr>
          <w:rtl/>
        </w:rPr>
      </w:pPr>
      <w:bookmarkStart w:id="949" w:name="_ETM_Q7_519898"/>
      <w:bookmarkStart w:id="950" w:name="_ETM_Q7_519957"/>
      <w:bookmarkEnd w:id="949"/>
      <w:bookmarkEnd w:id="950"/>
      <w:r>
        <w:rPr>
          <w:rFonts w:hint="cs"/>
          <w:rtl/>
        </w:rPr>
        <w:t xml:space="preserve"> </w:t>
      </w:r>
      <w:bookmarkStart w:id="951" w:name="_ETM_Q7_517829"/>
      <w:bookmarkStart w:id="952" w:name="_ETM_Q7_518160"/>
      <w:bookmarkEnd w:id="951"/>
      <w:bookmarkEnd w:id="952"/>
      <w:r>
        <w:rPr>
          <w:rFonts w:hint="cs"/>
          <w:rtl/>
        </w:rPr>
        <w:t xml:space="preserve">זה </w:t>
      </w:r>
      <w:bookmarkStart w:id="953" w:name="_ETM_Q7_518390"/>
      <w:bookmarkEnd w:id="953"/>
      <w:r>
        <w:rPr>
          <w:rFonts w:hint="cs"/>
          <w:rtl/>
        </w:rPr>
        <w:t xml:space="preserve">נמשך </w:t>
      </w:r>
      <w:bookmarkStart w:id="954" w:name="_ETM_Q7_518779"/>
      <w:bookmarkEnd w:id="954"/>
      <w:r>
        <w:rPr>
          <w:rFonts w:hint="cs"/>
          <w:rtl/>
        </w:rPr>
        <w:t xml:space="preserve">כבר </w:t>
      </w:r>
      <w:bookmarkStart w:id="955" w:name="_ETM_Q7_518989"/>
      <w:bookmarkEnd w:id="955"/>
      <w:r>
        <w:rPr>
          <w:rFonts w:hint="cs"/>
          <w:rtl/>
        </w:rPr>
        <w:t xml:space="preserve">שבועות </w:t>
      </w:r>
      <w:bookmarkStart w:id="956" w:name="_ETM_Q7_519380"/>
      <w:bookmarkEnd w:id="956"/>
      <w:r>
        <w:rPr>
          <w:rFonts w:hint="cs"/>
          <w:rtl/>
        </w:rPr>
        <w:t xml:space="preserve">ארוכים, </w:t>
      </w:r>
      <w:bookmarkStart w:id="957" w:name="_ETM_Q7_519829"/>
      <w:bookmarkEnd w:id="957"/>
      <w:r>
        <w:rPr>
          <w:rFonts w:hint="cs"/>
          <w:rtl/>
        </w:rPr>
        <w:t xml:space="preserve">אבל </w:t>
      </w:r>
      <w:bookmarkStart w:id="958" w:name="_ETM_Q7_520160"/>
      <w:bookmarkEnd w:id="958"/>
      <w:r>
        <w:rPr>
          <w:rFonts w:hint="cs"/>
          <w:rtl/>
        </w:rPr>
        <w:t xml:space="preserve">אתמול, </w:t>
      </w:r>
      <w:bookmarkStart w:id="959" w:name="_ETM_Q7_521799"/>
      <w:bookmarkEnd w:id="959"/>
      <w:r>
        <w:rPr>
          <w:rFonts w:hint="cs"/>
          <w:rtl/>
        </w:rPr>
        <w:t xml:space="preserve">אתמול </w:t>
      </w:r>
      <w:bookmarkStart w:id="960" w:name="_ETM_Q7_522429"/>
      <w:bookmarkEnd w:id="960"/>
      <w:r>
        <w:rPr>
          <w:rFonts w:hint="cs"/>
          <w:rtl/>
        </w:rPr>
        <w:t xml:space="preserve">נחצה </w:t>
      </w:r>
      <w:bookmarkStart w:id="961" w:name="_ETM_Q7_522999"/>
      <w:bookmarkEnd w:id="961"/>
      <w:r>
        <w:rPr>
          <w:rFonts w:hint="cs"/>
          <w:rtl/>
        </w:rPr>
        <w:t xml:space="preserve">קו </w:t>
      </w:r>
      <w:bookmarkStart w:id="962" w:name="_ETM_Q7_524029"/>
      <w:bookmarkEnd w:id="962"/>
      <w:r>
        <w:rPr>
          <w:rFonts w:hint="cs"/>
          <w:rtl/>
        </w:rPr>
        <w:t xml:space="preserve">שהוא </w:t>
      </w:r>
      <w:bookmarkStart w:id="963" w:name="_ETM_Q7_524359"/>
      <w:bookmarkEnd w:id="963"/>
      <w:r>
        <w:rPr>
          <w:rFonts w:hint="cs"/>
          <w:rtl/>
        </w:rPr>
        <w:t xml:space="preserve">לא </w:t>
      </w:r>
      <w:bookmarkStart w:id="964" w:name="_ETM_Q7_524539"/>
      <w:bookmarkEnd w:id="964"/>
      <w:r>
        <w:rPr>
          <w:rFonts w:hint="cs"/>
          <w:rtl/>
        </w:rPr>
        <w:t xml:space="preserve">אדום </w:t>
      </w:r>
      <w:bookmarkStart w:id="965" w:name="_ETM_Q7_524899"/>
      <w:bookmarkEnd w:id="965"/>
      <w:r>
        <w:rPr>
          <w:rFonts w:hint="cs"/>
          <w:rtl/>
        </w:rPr>
        <w:t xml:space="preserve">– הוא </w:t>
      </w:r>
      <w:bookmarkStart w:id="966" w:name="_ETM_Q7_524960"/>
      <w:bookmarkEnd w:id="966"/>
      <w:r>
        <w:rPr>
          <w:rFonts w:hint="cs"/>
          <w:rtl/>
        </w:rPr>
        <w:t xml:space="preserve">שחור. </w:t>
      </w:r>
      <w:bookmarkStart w:id="967" w:name="_ETM_Q7_526600"/>
      <w:bookmarkEnd w:id="967"/>
      <w:r>
        <w:rPr>
          <w:rFonts w:hint="cs"/>
          <w:rtl/>
        </w:rPr>
        <w:t xml:space="preserve">בא </w:t>
      </w:r>
      <w:bookmarkStart w:id="968" w:name="_ETM_Q7_527050"/>
      <w:bookmarkEnd w:id="968"/>
      <w:r>
        <w:rPr>
          <w:rFonts w:hint="cs"/>
          <w:rtl/>
        </w:rPr>
        <w:t xml:space="preserve">שר </w:t>
      </w:r>
      <w:bookmarkStart w:id="969" w:name="_ETM_Q7_527559"/>
      <w:bookmarkEnd w:id="969"/>
      <w:r>
        <w:rPr>
          <w:rFonts w:hint="cs"/>
          <w:rtl/>
        </w:rPr>
        <w:t xml:space="preserve">ביטחון. </w:t>
      </w:r>
      <w:bookmarkStart w:id="970" w:name="_ETM_Q7_528710"/>
      <w:bookmarkEnd w:id="970"/>
      <w:r>
        <w:rPr>
          <w:rFonts w:hint="cs"/>
          <w:rtl/>
        </w:rPr>
        <w:t xml:space="preserve">הוא </w:t>
      </w:r>
      <w:bookmarkStart w:id="971" w:name="_ETM_Q7_528829"/>
      <w:bookmarkEnd w:id="971"/>
      <w:r>
        <w:rPr>
          <w:rFonts w:hint="cs"/>
          <w:rtl/>
        </w:rPr>
        <w:t xml:space="preserve">מביא </w:t>
      </w:r>
      <w:bookmarkStart w:id="972" w:name="_ETM_Q7_529250"/>
      <w:bookmarkEnd w:id="972"/>
      <w:r>
        <w:rPr>
          <w:rFonts w:hint="cs"/>
          <w:rtl/>
        </w:rPr>
        <w:t xml:space="preserve">את </w:t>
      </w:r>
      <w:bookmarkStart w:id="973" w:name="_ETM_Q7_529370"/>
      <w:bookmarkEnd w:id="973"/>
      <w:r>
        <w:rPr>
          <w:rFonts w:hint="cs"/>
          <w:rtl/>
        </w:rPr>
        <w:t xml:space="preserve">הקולות </w:t>
      </w:r>
      <w:bookmarkStart w:id="974" w:name="_ETM_Q7_530059"/>
      <w:bookmarkEnd w:id="974"/>
      <w:r>
        <w:rPr>
          <w:rFonts w:hint="cs"/>
          <w:rtl/>
        </w:rPr>
        <w:t xml:space="preserve">שהוא </w:t>
      </w:r>
      <w:bookmarkStart w:id="975" w:name="_ETM_Q7_530540"/>
      <w:bookmarkStart w:id="976" w:name="_ETM_Q7_531120"/>
      <w:bookmarkEnd w:id="975"/>
      <w:bookmarkEnd w:id="976"/>
      <w:r>
        <w:rPr>
          <w:rFonts w:hint="cs"/>
          <w:rtl/>
        </w:rPr>
        <w:t xml:space="preserve">שומע, </w:t>
      </w:r>
      <w:bookmarkStart w:id="977" w:name="_ETM_Q7_531690"/>
      <w:bookmarkEnd w:id="977"/>
      <w:r>
        <w:rPr>
          <w:rFonts w:hint="cs"/>
          <w:rtl/>
        </w:rPr>
        <w:t xml:space="preserve">שמובאים </w:t>
      </w:r>
      <w:bookmarkStart w:id="978" w:name="_ETM_Q7_532440"/>
      <w:bookmarkEnd w:id="978"/>
      <w:r>
        <w:rPr>
          <w:rFonts w:hint="cs"/>
          <w:rtl/>
        </w:rPr>
        <w:t xml:space="preserve">לו </w:t>
      </w:r>
      <w:bookmarkStart w:id="979" w:name="_ETM_Q7_533100"/>
      <w:bookmarkEnd w:id="979"/>
      <w:r>
        <w:rPr>
          <w:rFonts w:hint="cs"/>
          <w:rtl/>
        </w:rPr>
        <w:t xml:space="preserve">בצורה המוסמכת ביותר, מתוך </w:t>
      </w:r>
      <w:bookmarkStart w:id="980" w:name="_ETM_Q7_531712"/>
      <w:bookmarkEnd w:id="980"/>
      <w:r>
        <w:rPr>
          <w:rFonts w:hint="cs"/>
          <w:rtl/>
        </w:rPr>
        <w:t xml:space="preserve">הצבא וזרועות הביטחון, </w:t>
      </w:r>
      <w:bookmarkStart w:id="981" w:name="_ETM_Q7_536440"/>
      <w:bookmarkEnd w:id="981"/>
      <w:r>
        <w:rPr>
          <w:rFonts w:hint="cs"/>
          <w:rtl/>
        </w:rPr>
        <w:t xml:space="preserve">ואומר: </w:t>
      </w:r>
      <w:bookmarkStart w:id="982" w:name="_ETM_Q7_537369"/>
      <w:bookmarkEnd w:id="982"/>
      <w:r>
        <w:rPr>
          <w:rFonts w:hint="cs"/>
          <w:rtl/>
        </w:rPr>
        <w:t xml:space="preserve">המהלכים </w:t>
      </w:r>
      <w:bookmarkStart w:id="983" w:name="_ETM_Q7_538600"/>
      <w:bookmarkEnd w:id="983"/>
      <w:r>
        <w:rPr>
          <w:rFonts w:hint="cs"/>
          <w:rtl/>
        </w:rPr>
        <w:t xml:space="preserve">של </w:t>
      </w:r>
      <w:bookmarkStart w:id="984" w:name="_ETM_Q7_538809"/>
      <w:bookmarkEnd w:id="984"/>
      <w:r>
        <w:rPr>
          <w:rFonts w:hint="cs"/>
          <w:rtl/>
        </w:rPr>
        <w:t xml:space="preserve">הממשלה </w:t>
      </w:r>
      <w:bookmarkStart w:id="985" w:name="_ETM_Q7_539409"/>
      <w:bookmarkEnd w:id="985"/>
      <w:r>
        <w:rPr>
          <w:rFonts w:hint="cs"/>
          <w:rtl/>
        </w:rPr>
        <w:t xml:space="preserve">הזאת </w:t>
      </w:r>
      <w:bookmarkStart w:id="986" w:name="_ETM_Q7_540140"/>
      <w:bookmarkEnd w:id="986"/>
      <w:r>
        <w:rPr>
          <w:rFonts w:hint="cs"/>
          <w:rtl/>
        </w:rPr>
        <w:t xml:space="preserve">מייצרים </w:t>
      </w:r>
      <w:bookmarkStart w:id="987" w:name="_ETM_Q7_541220"/>
      <w:bookmarkEnd w:id="987"/>
      <w:r>
        <w:rPr>
          <w:rFonts w:hint="cs"/>
          <w:rtl/>
        </w:rPr>
        <w:t xml:space="preserve">סכנה </w:t>
      </w:r>
      <w:bookmarkStart w:id="988" w:name="_ETM_Q7_542390"/>
      <w:bookmarkEnd w:id="988"/>
      <w:r>
        <w:rPr>
          <w:rFonts w:hint="cs"/>
          <w:rtl/>
        </w:rPr>
        <w:t xml:space="preserve">ברורה, </w:t>
      </w:r>
      <w:bookmarkStart w:id="989" w:name="_ETM_Q7_542989"/>
      <w:bookmarkEnd w:id="989"/>
      <w:proofErr w:type="spellStart"/>
      <w:r>
        <w:rPr>
          <w:rFonts w:hint="cs"/>
          <w:rtl/>
        </w:rPr>
        <w:t>מיידית</w:t>
      </w:r>
      <w:proofErr w:type="spellEnd"/>
      <w:r>
        <w:rPr>
          <w:rFonts w:hint="cs"/>
          <w:rtl/>
        </w:rPr>
        <w:t xml:space="preserve">, </w:t>
      </w:r>
      <w:bookmarkStart w:id="990" w:name="_ETM_Q7_543620"/>
      <w:bookmarkEnd w:id="990"/>
      <w:r>
        <w:rPr>
          <w:rFonts w:hint="cs"/>
          <w:rtl/>
        </w:rPr>
        <w:t xml:space="preserve">מוחשית </w:t>
      </w:r>
      <w:bookmarkStart w:id="991" w:name="_ETM_Q7_545650"/>
      <w:bookmarkEnd w:id="991"/>
      <w:r>
        <w:rPr>
          <w:rFonts w:hint="cs"/>
          <w:rtl/>
        </w:rPr>
        <w:t xml:space="preserve">לביטחון </w:t>
      </w:r>
      <w:bookmarkStart w:id="992" w:name="_ETM_Q7_546250"/>
      <w:bookmarkEnd w:id="992"/>
      <w:r>
        <w:rPr>
          <w:rFonts w:hint="cs"/>
          <w:rtl/>
        </w:rPr>
        <w:t xml:space="preserve">ישראל. </w:t>
      </w:r>
      <w:bookmarkStart w:id="993" w:name="_ETM_Q7_547749"/>
      <w:bookmarkEnd w:id="993"/>
      <w:r>
        <w:rPr>
          <w:rFonts w:hint="cs"/>
          <w:rtl/>
        </w:rPr>
        <w:t xml:space="preserve">ומה </w:t>
      </w:r>
      <w:bookmarkStart w:id="994" w:name="_ETM_Q7_548079"/>
      <w:bookmarkEnd w:id="994"/>
      <w:r>
        <w:rPr>
          <w:rFonts w:hint="cs"/>
          <w:rtl/>
        </w:rPr>
        <w:t xml:space="preserve">עושה </w:t>
      </w:r>
      <w:bookmarkStart w:id="995" w:name="_ETM_Q7_548380"/>
      <w:bookmarkEnd w:id="995"/>
      <w:r>
        <w:rPr>
          <w:rFonts w:hint="cs"/>
          <w:rtl/>
        </w:rPr>
        <w:t xml:space="preserve">ראש הממשלה בתגובה? </w:t>
      </w:r>
      <w:bookmarkStart w:id="996" w:name="_ETM_Q7_550909"/>
      <w:bookmarkEnd w:id="996"/>
      <w:r>
        <w:rPr>
          <w:rFonts w:hint="cs"/>
          <w:rtl/>
        </w:rPr>
        <w:t xml:space="preserve">מפטר </w:t>
      </w:r>
      <w:bookmarkStart w:id="997" w:name="_ETM_Q7_551630"/>
      <w:bookmarkEnd w:id="997"/>
      <w:r>
        <w:rPr>
          <w:rFonts w:hint="cs"/>
          <w:rtl/>
        </w:rPr>
        <w:t xml:space="preserve">אותו. </w:t>
      </w:r>
      <w:bookmarkStart w:id="998" w:name="_ETM_Q7_552779"/>
      <w:bookmarkEnd w:id="998"/>
      <w:r>
        <w:rPr>
          <w:rFonts w:hint="cs"/>
          <w:rtl/>
        </w:rPr>
        <w:t xml:space="preserve">נפטר </w:t>
      </w:r>
      <w:bookmarkStart w:id="999" w:name="_ETM_Q7_553350"/>
      <w:bookmarkEnd w:id="999"/>
      <w:r>
        <w:rPr>
          <w:rFonts w:hint="cs"/>
          <w:rtl/>
        </w:rPr>
        <w:t xml:space="preserve">מהשליח. </w:t>
      </w:r>
      <w:bookmarkStart w:id="1000" w:name="_ETM_Q7_555479"/>
      <w:bookmarkEnd w:id="1000"/>
      <w:r>
        <w:rPr>
          <w:rFonts w:hint="cs"/>
          <w:rtl/>
        </w:rPr>
        <w:t xml:space="preserve">כלומר, </w:t>
      </w:r>
      <w:bookmarkStart w:id="1001" w:name="_ETM_Q7_555820"/>
      <w:bookmarkStart w:id="1002" w:name="_ETM_Q7_556810"/>
      <w:bookmarkEnd w:id="1001"/>
      <w:bookmarkEnd w:id="1002"/>
      <w:r>
        <w:rPr>
          <w:rFonts w:hint="cs"/>
          <w:rtl/>
        </w:rPr>
        <w:t xml:space="preserve">ביטחון </w:t>
      </w:r>
      <w:bookmarkStart w:id="1003" w:name="_ETM_Q7_557380"/>
      <w:bookmarkEnd w:id="1003"/>
      <w:r>
        <w:rPr>
          <w:rFonts w:hint="cs"/>
          <w:rtl/>
        </w:rPr>
        <w:t xml:space="preserve">ישראל, </w:t>
      </w:r>
      <w:bookmarkStart w:id="1004" w:name="_ETM_Q7_557920"/>
      <w:bookmarkEnd w:id="1004"/>
      <w:r>
        <w:rPr>
          <w:rFonts w:hint="cs"/>
          <w:rtl/>
        </w:rPr>
        <w:t xml:space="preserve">שתמיד </w:t>
      </w:r>
      <w:bookmarkStart w:id="1005" w:name="_ETM_Q7_558400"/>
      <w:bookmarkEnd w:id="1005"/>
      <w:r>
        <w:rPr>
          <w:rFonts w:hint="cs"/>
          <w:rtl/>
        </w:rPr>
        <w:t xml:space="preserve">היה </w:t>
      </w:r>
      <w:bookmarkStart w:id="1006" w:name="_ETM_Q7_558580"/>
      <w:bookmarkEnd w:id="1006"/>
      <w:r>
        <w:rPr>
          <w:rFonts w:hint="cs"/>
          <w:rtl/>
        </w:rPr>
        <w:t xml:space="preserve">פה </w:t>
      </w:r>
      <w:bookmarkStart w:id="1007" w:name="_ETM_Q7_558760"/>
      <w:bookmarkEnd w:id="1007"/>
      <w:r>
        <w:rPr>
          <w:rFonts w:hint="cs"/>
          <w:rtl/>
        </w:rPr>
        <w:t xml:space="preserve">מעל </w:t>
      </w:r>
      <w:bookmarkStart w:id="1008" w:name="_ETM_Q7_559450"/>
      <w:bookmarkEnd w:id="1008"/>
      <w:r>
        <w:rPr>
          <w:rFonts w:hint="cs"/>
          <w:rtl/>
        </w:rPr>
        <w:t xml:space="preserve">ומתחת </w:t>
      </w:r>
      <w:bookmarkStart w:id="1009" w:name="_ETM_Q7_560170"/>
      <w:bookmarkEnd w:id="1009"/>
      <w:r>
        <w:rPr>
          <w:rFonts w:hint="cs"/>
          <w:rtl/>
        </w:rPr>
        <w:t xml:space="preserve">לכל </w:t>
      </w:r>
      <w:bookmarkStart w:id="1010" w:name="_ETM_Q7_560620"/>
      <w:bookmarkEnd w:id="1010"/>
      <w:r>
        <w:rPr>
          <w:rFonts w:hint="cs"/>
          <w:rtl/>
        </w:rPr>
        <w:t xml:space="preserve">מחלוקת </w:t>
      </w:r>
      <w:bookmarkStart w:id="1011" w:name="_ETM_Q7_561250"/>
      <w:bookmarkEnd w:id="1011"/>
      <w:r>
        <w:rPr>
          <w:rFonts w:hint="cs"/>
          <w:rtl/>
        </w:rPr>
        <w:t xml:space="preserve">פוליטית, </w:t>
      </w:r>
      <w:bookmarkStart w:id="1012" w:name="_ETM_Q7_562509"/>
      <w:bookmarkEnd w:id="1012"/>
      <w:r>
        <w:rPr>
          <w:rFonts w:hint="cs"/>
          <w:rtl/>
        </w:rPr>
        <w:t xml:space="preserve">הופך </w:t>
      </w:r>
      <w:bookmarkStart w:id="1013" w:name="_ETM_Q7_563049"/>
      <w:bookmarkEnd w:id="1013"/>
      <w:r>
        <w:rPr>
          <w:rFonts w:hint="cs"/>
          <w:rtl/>
        </w:rPr>
        <w:t xml:space="preserve">למרמס </w:t>
      </w:r>
      <w:bookmarkStart w:id="1014" w:name="_ETM_Q7_564409"/>
      <w:bookmarkEnd w:id="1014"/>
      <w:r>
        <w:rPr>
          <w:rFonts w:hint="cs"/>
          <w:rtl/>
        </w:rPr>
        <w:t xml:space="preserve">בידי </w:t>
      </w:r>
      <w:bookmarkStart w:id="1015" w:name="_ETM_Q7_564799"/>
      <w:bookmarkEnd w:id="1015"/>
      <w:r>
        <w:rPr>
          <w:rFonts w:hint="cs"/>
          <w:rtl/>
        </w:rPr>
        <w:t xml:space="preserve">ראש </w:t>
      </w:r>
      <w:bookmarkStart w:id="1016" w:name="_ETM_Q7_565070"/>
      <w:bookmarkEnd w:id="1016"/>
      <w:r>
        <w:rPr>
          <w:rFonts w:hint="cs"/>
          <w:rtl/>
        </w:rPr>
        <w:t xml:space="preserve">ממשלה </w:t>
      </w:r>
      <w:bookmarkStart w:id="1017" w:name="_ETM_Q7_565520"/>
      <w:bookmarkEnd w:id="1017"/>
      <w:r>
        <w:rPr>
          <w:rFonts w:hint="cs"/>
          <w:rtl/>
        </w:rPr>
        <w:t>ש</w:t>
      </w:r>
      <w:bookmarkStart w:id="1018" w:name="_ETM_Q7_565670"/>
      <w:bookmarkEnd w:id="1018"/>
      <w:r>
        <w:rPr>
          <w:rFonts w:hint="cs"/>
          <w:rtl/>
        </w:rPr>
        <w:t xml:space="preserve">מעוניין </w:t>
      </w:r>
      <w:bookmarkStart w:id="1019" w:name="_ETM_Q7_566360"/>
      <w:bookmarkEnd w:id="1019"/>
      <w:r>
        <w:rPr>
          <w:rFonts w:hint="cs"/>
          <w:rtl/>
        </w:rPr>
        <w:t xml:space="preserve">אך </w:t>
      </w:r>
      <w:bookmarkStart w:id="1020" w:name="_ETM_Q7_566540"/>
      <w:bookmarkEnd w:id="1020"/>
      <w:r>
        <w:rPr>
          <w:rFonts w:hint="cs"/>
          <w:rtl/>
        </w:rPr>
        <w:t xml:space="preserve">ורק </w:t>
      </w:r>
      <w:bookmarkStart w:id="1021" w:name="_ETM_Q7_566840"/>
      <w:bookmarkEnd w:id="1021"/>
      <w:r>
        <w:rPr>
          <w:rFonts w:hint="cs"/>
          <w:rtl/>
        </w:rPr>
        <w:t xml:space="preserve">באינטרסים </w:t>
      </w:r>
      <w:bookmarkStart w:id="1022" w:name="_ETM_Q7_567529"/>
      <w:bookmarkEnd w:id="1022"/>
      <w:r>
        <w:rPr>
          <w:rFonts w:hint="cs"/>
          <w:rtl/>
        </w:rPr>
        <w:t xml:space="preserve">שלו. </w:t>
      </w:r>
      <w:bookmarkStart w:id="1023" w:name="_ETM_Q7_568979"/>
      <w:bookmarkEnd w:id="1023"/>
      <w:r>
        <w:rPr>
          <w:rFonts w:hint="cs"/>
          <w:rtl/>
        </w:rPr>
        <w:t xml:space="preserve">זה </w:t>
      </w:r>
      <w:bookmarkStart w:id="1024" w:name="_ETM_Q7_569279"/>
      <w:bookmarkEnd w:id="1024"/>
      <w:r>
        <w:rPr>
          <w:rFonts w:hint="cs"/>
          <w:rtl/>
        </w:rPr>
        <w:t xml:space="preserve">קו </w:t>
      </w:r>
      <w:bookmarkStart w:id="1025" w:name="_ETM_Q7_569520"/>
      <w:bookmarkEnd w:id="1025"/>
      <w:r>
        <w:rPr>
          <w:rFonts w:hint="cs"/>
          <w:rtl/>
        </w:rPr>
        <w:t xml:space="preserve">שלא </w:t>
      </w:r>
      <w:bookmarkStart w:id="1026" w:name="_ETM_Q7_569759"/>
      <w:bookmarkEnd w:id="1026"/>
      <w:r>
        <w:rPr>
          <w:rFonts w:hint="cs"/>
          <w:rtl/>
        </w:rPr>
        <w:t xml:space="preserve">נחצה </w:t>
      </w:r>
      <w:bookmarkStart w:id="1027" w:name="_ETM_Q7_570179"/>
      <w:bookmarkEnd w:id="1027"/>
      <w:r>
        <w:rPr>
          <w:rFonts w:hint="cs"/>
          <w:rtl/>
        </w:rPr>
        <w:t xml:space="preserve">מעולם, </w:t>
      </w:r>
      <w:bookmarkStart w:id="1028" w:name="_ETM_Q7_571127"/>
      <w:bookmarkEnd w:id="1028"/>
      <w:r>
        <w:rPr>
          <w:rFonts w:hint="cs"/>
          <w:rtl/>
        </w:rPr>
        <w:t>ו</w:t>
      </w:r>
      <w:bookmarkStart w:id="1029" w:name="_ETM_Q7_570959"/>
      <w:bookmarkStart w:id="1030" w:name="_ETM_Q7_571299"/>
      <w:bookmarkEnd w:id="1029"/>
      <w:bookmarkEnd w:id="1030"/>
      <w:r>
        <w:rPr>
          <w:rFonts w:hint="cs"/>
          <w:rtl/>
        </w:rPr>
        <w:t xml:space="preserve">אסור </w:t>
      </w:r>
      <w:bookmarkStart w:id="1031" w:name="_ETM_Q7_571719"/>
      <w:bookmarkEnd w:id="1031"/>
      <w:r>
        <w:rPr>
          <w:rFonts w:hint="cs"/>
          <w:rtl/>
        </w:rPr>
        <w:t xml:space="preserve">שייחצה. </w:t>
      </w:r>
      <w:bookmarkStart w:id="1032" w:name="_ETM_Q7_573200"/>
      <w:bookmarkEnd w:id="1032"/>
    </w:p>
    <w:p w:rsidR="00720193" w:rsidRDefault="00720193" w:rsidP="00720193">
      <w:pPr>
        <w:rPr>
          <w:rtl/>
        </w:rPr>
      </w:pPr>
      <w:bookmarkStart w:id="1033" w:name="_ETM_Q7_574723"/>
      <w:bookmarkStart w:id="1034" w:name="_ETM_Q7_574825"/>
      <w:bookmarkEnd w:id="1033"/>
      <w:bookmarkEnd w:id="1034"/>
    </w:p>
    <w:p w:rsidR="00720193" w:rsidRDefault="00720193" w:rsidP="00720193">
      <w:pPr>
        <w:rPr>
          <w:rtl/>
        </w:rPr>
      </w:pPr>
      <w:bookmarkStart w:id="1035" w:name="_ETM_Q7_574896"/>
      <w:bookmarkStart w:id="1036" w:name="_ETM_Q7_574964"/>
      <w:bookmarkEnd w:id="1035"/>
      <w:bookmarkEnd w:id="1036"/>
      <w:r>
        <w:rPr>
          <w:rFonts w:hint="cs"/>
          <w:rtl/>
        </w:rPr>
        <w:t xml:space="preserve">בישיבה </w:t>
      </w:r>
      <w:bookmarkStart w:id="1037" w:name="_ETM_Q7_573799"/>
      <w:bookmarkEnd w:id="1037"/>
      <w:r>
        <w:rPr>
          <w:rFonts w:hint="cs"/>
          <w:rtl/>
        </w:rPr>
        <w:t xml:space="preserve">בוועדת </w:t>
      </w:r>
      <w:bookmarkStart w:id="1038" w:name="_ETM_Q7_574189"/>
      <w:bookmarkEnd w:id="1038"/>
      <w:r>
        <w:rPr>
          <w:rFonts w:hint="cs"/>
          <w:rtl/>
        </w:rPr>
        <w:t xml:space="preserve">החוץ </w:t>
      </w:r>
      <w:bookmarkStart w:id="1039" w:name="_ETM_Q7_574460"/>
      <w:bookmarkEnd w:id="1039"/>
      <w:r>
        <w:rPr>
          <w:rFonts w:hint="cs"/>
          <w:rtl/>
        </w:rPr>
        <w:t xml:space="preserve">והביטחון </w:t>
      </w:r>
      <w:bookmarkStart w:id="1040" w:name="_ETM_Q7_575119"/>
      <w:bookmarkEnd w:id="1040"/>
      <w:r>
        <w:rPr>
          <w:rFonts w:hint="cs"/>
          <w:rtl/>
        </w:rPr>
        <w:t xml:space="preserve">הבוקר </w:t>
      </w:r>
      <w:bookmarkStart w:id="1041" w:name="_ETM_Q7_576579"/>
      <w:bookmarkEnd w:id="1041"/>
      <w:r>
        <w:rPr>
          <w:rFonts w:hint="cs"/>
          <w:rtl/>
        </w:rPr>
        <w:t xml:space="preserve">יצאה </w:t>
      </w:r>
      <w:bookmarkStart w:id="1042" w:name="_ETM_Q7_577329"/>
      <w:bookmarkEnd w:id="1042"/>
      <w:r>
        <w:rPr>
          <w:rFonts w:hint="cs"/>
          <w:rtl/>
        </w:rPr>
        <w:t xml:space="preserve">קריאה, </w:t>
      </w:r>
      <w:bookmarkStart w:id="1043" w:name="_ETM_Q7_578079"/>
      <w:bookmarkEnd w:id="1043"/>
      <w:r>
        <w:rPr>
          <w:rFonts w:hint="cs"/>
          <w:rtl/>
        </w:rPr>
        <w:t xml:space="preserve">לא </w:t>
      </w:r>
      <w:bookmarkStart w:id="1044" w:name="_ETM_Q7_579070"/>
      <w:bookmarkEnd w:id="1044"/>
      <w:r>
        <w:rPr>
          <w:rFonts w:hint="cs"/>
          <w:rtl/>
        </w:rPr>
        <w:t xml:space="preserve">בשם </w:t>
      </w:r>
      <w:bookmarkStart w:id="1045" w:name="_ETM_Q7_579430"/>
      <w:bookmarkEnd w:id="1045"/>
      <w:r>
        <w:rPr>
          <w:rFonts w:hint="cs"/>
          <w:rtl/>
        </w:rPr>
        <w:t xml:space="preserve">הוועדה, </w:t>
      </w:r>
      <w:bookmarkStart w:id="1046" w:name="_ETM_Q7_580029"/>
      <w:bookmarkEnd w:id="1046"/>
      <w:r>
        <w:rPr>
          <w:rFonts w:hint="cs"/>
          <w:rtl/>
        </w:rPr>
        <w:t xml:space="preserve">אבל </w:t>
      </w:r>
      <w:bookmarkStart w:id="1047" w:name="_ETM_Q7_580240"/>
      <w:bookmarkEnd w:id="1047"/>
      <w:r>
        <w:rPr>
          <w:rFonts w:hint="cs"/>
          <w:rtl/>
        </w:rPr>
        <w:t xml:space="preserve">של </w:t>
      </w:r>
      <w:bookmarkStart w:id="1048" w:name="_ETM_Q7_580450"/>
      <w:bookmarkEnd w:id="1048"/>
      <w:r>
        <w:rPr>
          <w:rFonts w:hint="cs"/>
          <w:rtl/>
        </w:rPr>
        <w:t xml:space="preserve">רבות </w:t>
      </w:r>
      <w:bookmarkStart w:id="1049" w:name="_ETM_Q7_580869"/>
      <w:bookmarkEnd w:id="1049"/>
      <w:r>
        <w:rPr>
          <w:rFonts w:hint="cs"/>
          <w:rtl/>
        </w:rPr>
        <w:t xml:space="preserve">ורבים </w:t>
      </w:r>
      <w:bookmarkStart w:id="1050" w:name="_ETM_Q7_581290"/>
      <w:bookmarkEnd w:id="1050"/>
      <w:r>
        <w:rPr>
          <w:rFonts w:hint="cs"/>
          <w:rtl/>
        </w:rPr>
        <w:t xml:space="preserve">מהחברים, </w:t>
      </w:r>
      <w:bookmarkStart w:id="1051" w:name="_ETM_Q7_582670"/>
      <w:bookmarkEnd w:id="1051"/>
      <w:r>
        <w:rPr>
          <w:rFonts w:hint="cs"/>
          <w:rtl/>
        </w:rPr>
        <w:t xml:space="preserve">שלא </w:t>
      </w:r>
      <w:bookmarkStart w:id="1052" w:name="_ETM_Q7_583029"/>
      <w:bookmarkEnd w:id="1052"/>
      <w:r>
        <w:rPr>
          <w:rFonts w:hint="cs"/>
          <w:rtl/>
        </w:rPr>
        <w:t xml:space="preserve">לפטר </w:t>
      </w:r>
      <w:bookmarkStart w:id="1053" w:name="_ETM_Q7_583510"/>
      <w:bookmarkEnd w:id="1053"/>
      <w:r>
        <w:rPr>
          <w:rFonts w:hint="cs"/>
          <w:rtl/>
        </w:rPr>
        <w:t xml:space="preserve">בעת </w:t>
      </w:r>
      <w:bookmarkStart w:id="1054" w:name="_ETM_Q7_583840"/>
      <w:bookmarkEnd w:id="1054"/>
      <w:r>
        <w:rPr>
          <w:rFonts w:hint="cs"/>
          <w:rtl/>
        </w:rPr>
        <w:t xml:space="preserve">הזאת </w:t>
      </w:r>
      <w:bookmarkStart w:id="1055" w:name="_ETM_Q7_584080"/>
      <w:bookmarkEnd w:id="1055"/>
      <w:r>
        <w:rPr>
          <w:rFonts w:hint="cs"/>
          <w:rtl/>
        </w:rPr>
        <w:t xml:space="preserve">את </w:t>
      </w:r>
      <w:bookmarkStart w:id="1056" w:name="_ETM_Q7_584170"/>
      <w:bookmarkEnd w:id="1056"/>
      <w:r>
        <w:rPr>
          <w:rFonts w:hint="cs"/>
          <w:rtl/>
        </w:rPr>
        <w:t xml:space="preserve">שר </w:t>
      </w:r>
      <w:bookmarkStart w:id="1057" w:name="_ETM_Q7_584380"/>
      <w:bookmarkEnd w:id="1057"/>
      <w:r>
        <w:rPr>
          <w:rFonts w:hint="cs"/>
          <w:rtl/>
        </w:rPr>
        <w:t xml:space="preserve">הביטחון, </w:t>
      </w:r>
      <w:bookmarkStart w:id="1058" w:name="_ETM_Q7_584920"/>
      <w:bookmarkEnd w:id="1058"/>
      <w:r>
        <w:rPr>
          <w:rFonts w:hint="cs"/>
          <w:rtl/>
        </w:rPr>
        <w:t xml:space="preserve">משום </w:t>
      </w:r>
      <w:bookmarkStart w:id="1059" w:name="_ETM_Q7_585190"/>
      <w:bookmarkEnd w:id="1059"/>
      <w:r>
        <w:rPr>
          <w:rFonts w:hint="cs"/>
          <w:rtl/>
        </w:rPr>
        <w:t xml:space="preserve">שדווקא </w:t>
      </w:r>
      <w:bookmarkStart w:id="1060" w:name="_ETM_Q7_585790"/>
      <w:bookmarkEnd w:id="1060"/>
      <w:r>
        <w:rPr>
          <w:rFonts w:hint="cs"/>
          <w:rtl/>
        </w:rPr>
        <w:t xml:space="preserve">ברגע </w:t>
      </w:r>
      <w:bookmarkStart w:id="1061" w:name="_ETM_Q7_586210"/>
      <w:bookmarkEnd w:id="1061"/>
      <w:proofErr w:type="spellStart"/>
      <w:r>
        <w:rPr>
          <w:rFonts w:hint="cs"/>
          <w:rtl/>
        </w:rPr>
        <w:t>הכל</w:t>
      </w:r>
      <w:proofErr w:type="spellEnd"/>
      <w:r>
        <w:rPr>
          <w:rFonts w:hint="cs"/>
          <w:rtl/>
        </w:rPr>
        <w:t xml:space="preserve"> </w:t>
      </w:r>
      <w:bookmarkStart w:id="1062" w:name="_ETM_Q7_586390"/>
      <w:bookmarkEnd w:id="1062"/>
      <w:r>
        <w:rPr>
          <w:rFonts w:hint="cs"/>
          <w:rtl/>
        </w:rPr>
        <w:t xml:space="preserve">כך </w:t>
      </w:r>
      <w:bookmarkStart w:id="1063" w:name="_ETM_Q7_586600"/>
      <w:bookmarkEnd w:id="1063"/>
      <w:r>
        <w:rPr>
          <w:rFonts w:hint="cs"/>
          <w:rtl/>
        </w:rPr>
        <w:t xml:space="preserve">רגיש </w:t>
      </w:r>
      <w:bookmarkStart w:id="1064" w:name="_ETM_Q7_586960"/>
      <w:bookmarkEnd w:id="1064"/>
      <w:r>
        <w:rPr>
          <w:rFonts w:hint="cs"/>
          <w:rtl/>
        </w:rPr>
        <w:t xml:space="preserve">הזה </w:t>
      </w:r>
      <w:bookmarkStart w:id="1065" w:name="_ETM_Q7_587440"/>
      <w:bookmarkEnd w:id="1065"/>
      <w:r>
        <w:rPr>
          <w:rFonts w:hint="cs"/>
          <w:rtl/>
        </w:rPr>
        <w:t xml:space="preserve">לביטחון </w:t>
      </w:r>
      <w:bookmarkStart w:id="1066" w:name="_ETM_Q7_587979"/>
      <w:bookmarkEnd w:id="1066"/>
      <w:r>
        <w:rPr>
          <w:rFonts w:hint="cs"/>
          <w:rtl/>
        </w:rPr>
        <w:t xml:space="preserve">ישראל, </w:t>
      </w:r>
      <w:bookmarkStart w:id="1067" w:name="_ETM_Q7_588760"/>
      <w:bookmarkEnd w:id="1067"/>
      <w:r>
        <w:rPr>
          <w:rFonts w:hint="cs"/>
          <w:rtl/>
        </w:rPr>
        <w:t xml:space="preserve">ודווקא </w:t>
      </w:r>
      <w:bookmarkStart w:id="1068" w:name="_ETM_Q7_589420"/>
      <w:bookmarkEnd w:id="1068"/>
      <w:r>
        <w:rPr>
          <w:rFonts w:hint="cs"/>
          <w:rtl/>
        </w:rPr>
        <w:t xml:space="preserve">כשיש </w:t>
      </w:r>
      <w:bookmarkStart w:id="1069" w:name="_ETM_Q7_589930"/>
      <w:bookmarkEnd w:id="1069"/>
      <w:r>
        <w:rPr>
          <w:rFonts w:hint="cs"/>
          <w:rtl/>
        </w:rPr>
        <w:t xml:space="preserve">ראש </w:t>
      </w:r>
      <w:bookmarkStart w:id="1070" w:name="_ETM_Q7_590260"/>
      <w:bookmarkEnd w:id="1070"/>
      <w:r>
        <w:rPr>
          <w:rFonts w:hint="cs"/>
          <w:rtl/>
        </w:rPr>
        <w:t xml:space="preserve">ממשלה </w:t>
      </w:r>
      <w:bookmarkStart w:id="1071" w:name="_ETM_Q7_590890"/>
      <w:bookmarkEnd w:id="1071"/>
      <w:r>
        <w:rPr>
          <w:rFonts w:hint="cs"/>
          <w:rtl/>
        </w:rPr>
        <w:t xml:space="preserve">כל </w:t>
      </w:r>
      <w:bookmarkStart w:id="1072" w:name="_ETM_Q7_591159"/>
      <w:bookmarkEnd w:id="1072"/>
      <w:r>
        <w:rPr>
          <w:rFonts w:hint="cs"/>
          <w:rtl/>
        </w:rPr>
        <w:t xml:space="preserve">כך </w:t>
      </w:r>
      <w:bookmarkStart w:id="1073" w:name="_ETM_Q7_591520"/>
      <w:bookmarkEnd w:id="1073"/>
      <w:r>
        <w:rPr>
          <w:rFonts w:hint="cs"/>
          <w:rtl/>
        </w:rPr>
        <w:t xml:space="preserve">לא </w:t>
      </w:r>
      <w:bookmarkStart w:id="1074" w:name="_ETM_Q7_591640"/>
      <w:bookmarkEnd w:id="1074"/>
      <w:r>
        <w:rPr>
          <w:rFonts w:hint="cs"/>
          <w:rtl/>
        </w:rPr>
        <w:t xml:space="preserve">כשיר, </w:t>
      </w:r>
      <w:bookmarkStart w:id="1075" w:name="_ETM_Q7_592479"/>
      <w:bookmarkEnd w:id="1075"/>
      <w:r>
        <w:rPr>
          <w:rFonts w:hint="cs"/>
          <w:rtl/>
        </w:rPr>
        <w:t xml:space="preserve">כל </w:t>
      </w:r>
      <w:bookmarkStart w:id="1076" w:name="_ETM_Q7_592719"/>
      <w:bookmarkEnd w:id="1076"/>
      <w:r>
        <w:rPr>
          <w:rFonts w:hint="cs"/>
          <w:rtl/>
        </w:rPr>
        <w:t xml:space="preserve">כך </w:t>
      </w:r>
      <w:bookmarkStart w:id="1077" w:name="_ETM_Q7_593020"/>
      <w:bookmarkEnd w:id="1077"/>
      <w:r>
        <w:rPr>
          <w:rFonts w:hint="cs"/>
          <w:rtl/>
        </w:rPr>
        <w:t xml:space="preserve">לא </w:t>
      </w:r>
      <w:bookmarkStart w:id="1078" w:name="_ETM_Q7_593170"/>
      <w:bookmarkEnd w:id="1078"/>
      <w:r>
        <w:rPr>
          <w:rFonts w:hint="cs"/>
          <w:rtl/>
        </w:rPr>
        <w:t xml:space="preserve">אחראי, </w:t>
      </w:r>
      <w:bookmarkStart w:id="1079" w:name="_ETM_Q7_594069"/>
      <w:bookmarkEnd w:id="1079"/>
      <w:r>
        <w:rPr>
          <w:rFonts w:hint="cs"/>
          <w:rtl/>
        </w:rPr>
        <w:t xml:space="preserve">כל </w:t>
      </w:r>
      <w:bookmarkStart w:id="1080" w:name="_ETM_Q7_594390"/>
      <w:bookmarkStart w:id="1081" w:name="_ETM_Q7_594479"/>
      <w:bookmarkEnd w:id="1080"/>
      <w:bookmarkEnd w:id="1081"/>
      <w:r>
        <w:rPr>
          <w:rFonts w:hint="cs"/>
          <w:rtl/>
        </w:rPr>
        <w:t xml:space="preserve">כך </w:t>
      </w:r>
      <w:bookmarkStart w:id="1082" w:name="_ETM_Q7_594659"/>
      <w:bookmarkEnd w:id="1082"/>
      <w:r>
        <w:rPr>
          <w:rFonts w:hint="cs"/>
          <w:rtl/>
        </w:rPr>
        <w:t xml:space="preserve">מנותק </w:t>
      </w:r>
      <w:bookmarkStart w:id="1083" w:name="_ETM_Q7_595140"/>
      <w:bookmarkEnd w:id="1083"/>
      <w:r>
        <w:rPr>
          <w:rFonts w:hint="cs"/>
          <w:rtl/>
        </w:rPr>
        <w:t xml:space="preserve">מהמציאות, </w:t>
      </w:r>
      <w:bookmarkStart w:id="1084" w:name="_ETM_Q7_596920"/>
      <w:bookmarkEnd w:id="1084"/>
      <w:r>
        <w:rPr>
          <w:rFonts w:hint="cs"/>
          <w:rtl/>
        </w:rPr>
        <w:t xml:space="preserve">אסור </w:t>
      </w:r>
      <w:bookmarkStart w:id="1085" w:name="_ETM_Q7_597459"/>
      <w:bookmarkEnd w:id="1085"/>
      <w:r>
        <w:rPr>
          <w:rFonts w:hint="cs"/>
          <w:rtl/>
        </w:rPr>
        <w:t xml:space="preserve">לפטר </w:t>
      </w:r>
      <w:bookmarkStart w:id="1086" w:name="_ETM_Q7_597850"/>
      <w:bookmarkEnd w:id="1086"/>
      <w:r>
        <w:rPr>
          <w:rFonts w:hint="cs"/>
          <w:rtl/>
        </w:rPr>
        <w:t xml:space="preserve">את </w:t>
      </w:r>
      <w:bookmarkStart w:id="1087" w:name="_ETM_Q7_597939"/>
      <w:bookmarkEnd w:id="1087"/>
      <w:r>
        <w:rPr>
          <w:rFonts w:hint="cs"/>
          <w:rtl/>
        </w:rPr>
        <w:t xml:space="preserve">שר </w:t>
      </w:r>
      <w:bookmarkStart w:id="1088" w:name="_ETM_Q7_598089"/>
      <w:bookmarkEnd w:id="1088"/>
      <w:r>
        <w:rPr>
          <w:rFonts w:hint="cs"/>
          <w:rtl/>
        </w:rPr>
        <w:t>הביטחון.</w:t>
      </w:r>
      <w:bookmarkStart w:id="1089" w:name="_ETM_Q7_598569"/>
      <w:bookmarkEnd w:id="1089"/>
      <w:r>
        <w:rPr>
          <w:rFonts w:hint="cs"/>
          <w:rtl/>
        </w:rPr>
        <w:t xml:space="preserve"> </w:t>
      </w:r>
      <w:bookmarkStart w:id="1090" w:name="_ETM_Q7_605366"/>
      <w:bookmarkStart w:id="1091" w:name="_ETM_Q7_605539"/>
      <w:bookmarkStart w:id="1092" w:name="_ETM_Q7_605570"/>
      <w:bookmarkStart w:id="1093" w:name="_ETM_Q7_605622"/>
      <w:bookmarkEnd w:id="1090"/>
      <w:bookmarkEnd w:id="1091"/>
      <w:bookmarkEnd w:id="1092"/>
      <w:bookmarkEnd w:id="1093"/>
      <w:r>
        <w:rPr>
          <w:rFonts w:hint="cs"/>
          <w:rtl/>
        </w:rPr>
        <w:t xml:space="preserve">אבל, </w:t>
      </w:r>
      <w:bookmarkStart w:id="1094" w:name="_ETM_Q7_598749"/>
      <w:bookmarkEnd w:id="1094"/>
      <w:r>
        <w:rPr>
          <w:rFonts w:hint="cs"/>
          <w:rtl/>
        </w:rPr>
        <w:t xml:space="preserve">אדוני, </w:t>
      </w:r>
      <w:bookmarkStart w:id="1095" w:name="_ETM_Q7_599079"/>
      <w:bookmarkEnd w:id="1095"/>
      <w:r>
        <w:rPr>
          <w:rFonts w:hint="cs"/>
          <w:rtl/>
        </w:rPr>
        <w:t xml:space="preserve">בעיקר זה הרגע </w:t>
      </w:r>
      <w:bookmarkStart w:id="1096" w:name="_ETM_Q7_600909"/>
      <w:bookmarkEnd w:id="1096"/>
      <w:r>
        <w:rPr>
          <w:rFonts w:hint="cs"/>
          <w:rtl/>
        </w:rPr>
        <w:t xml:space="preserve">להסתכל </w:t>
      </w:r>
      <w:bookmarkStart w:id="1097" w:name="_ETM_Q7_601420"/>
      <w:bookmarkEnd w:id="1097"/>
      <w:r>
        <w:rPr>
          <w:rFonts w:hint="cs"/>
          <w:rtl/>
        </w:rPr>
        <w:t xml:space="preserve">נכוחה </w:t>
      </w:r>
      <w:bookmarkStart w:id="1098" w:name="_ETM_Q7_601869"/>
      <w:bookmarkEnd w:id="1098"/>
      <w:r>
        <w:rPr>
          <w:rFonts w:hint="cs"/>
          <w:rtl/>
        </w:rPr>
        <w:t xml:space="preserve">ולהגיד: </w:t>
      </w:r>
      <w:bookmarkStart w:id="1099" w:name="_ETM_Q7_602499"/>
      <w:bookmarkEnd w:id="1099"/>
      <w:r>
        <w:rPr>
          <w:rFonts w:hint="cs"/>
          <w:rtl/>
        </w:rPr>
        <w:t xml:space="preserve">זוהי </w:t>
      </w:r>
      <w:bookmarkStart w:id="1100" w:name="_ETM_Q7_602829"/>
      <w:bookmarkEnd w:id="1100"/>
      <w:r>
        <w:rPr>
          <w:rFonts w:hint="cs"/>
          <w:rtl/>
        </w:rPr>
        <w:t xml:space="preserve">ממשלה </w:t>
      </w:r>
      <w:bookmarkStart w:id="1101" w:name="_ETM_Q7_603399"/>
      <w:bookmarkEnd w:id="1101"/>
      <w:r>
        <w:rPr>
          <w:rFonts w:hint="cs"/>
          <w:rtl/>
        </w:rPr>
        <w:t xml:space="preserve">שראויה </w:t>
      </w:r>
      <w:bookmarkStart w:id="1102" w:name="_ETM_Q7_604329"/>
      <w:bookmarkEnd w:id="1102"/>
      <w:r>
        <w:rPr>
          <w:rFonts w:hint="cs"/>
          <w:rtl/>
        </w:rPr>
        <w:t xml:space="preserve">לאי-אמון </w:t>
      </w:r>
      <w:bookmarkStart w:id="1103" w:name="_ETM_Q7_605920"/>
      <w:bookmarkEnd w:id="1103"/>
      <w:r>
        <w:rPr>
          <w:rFonts w:hint="cs"/>
          <w:rtl/>
        </w:rPr>
        <w:t xml:space="preserve">גדול </w:t>
      </w:r>
      <w:bookmarkStart w:id="1104" w:name="_ETM_Q7_606549"/>
      <w:bookmarkEnd w:id="1104"/>
      <w:r>
        <w:rPr>
          <w:rFonts w:hint="cs"/>
          <w:rtl/>
        </w:rPr>
        <w:t>וגורף.</w:t>
      </w:r>
      <w:bookmarkStart w:id="1105" w:name="_ETM_Q7_609223"/>
      <w:bookmarkEnd w:id="1105"/>
    </w:p>
    <w:p w:rsidR="00720193" w:rsidRDefault="00720193" w:rsidP="00720193">
      <w:pPr>
        <w:ind w:firstLine="0"/>
        <w:rPr>
          <w:rtl/>
        </w:rPr>
      </w:pPr>
      <w:bookmarkStart w:id="1106" w:name="_ETM_Q7_609768"/>
      <w:bookmarkStart w:id="1107" w:name="_ETM_Q7_609825"/>
      <w:bookmarkEnd w:id="1106"/>
      <w:bookmarkEnd w:id="1107"/>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bookmarkStart w:id="1108" w:name="_ETM_Q7_610922"/>
      <w:bookmarkEnd w:id="1108"/>
    </w:p>
    <w:p w:rsidR="00720193" w:rsidRDefault="00720193" w:rsidP="00720193">
      <w:pPr>
        <w:rPr>
          <w:rtl/>
        </w:rPr>
      </w:pPr>
      <w:bookmarkStart w:id="1109" w:name="_ETM_Q7_609362"/>
      <w:bookmarkStart w:id="1110" w:name="_ETM_Q7_609388"/>
      <w:bookmarkStart w:id="1111" w:name="_ETM_Q7_609451"/>
      <w:bookmarkEnd w:id="1109"/>
      <w:bookmarkEnd w:id="1110"/>
      <w:bookmarkEnd w:id="1111"/>
      <w:r>
        <w:rPr>
          <w:rFonts w:hint="cs"/>
          <w:rtl/>
        </w:rPr>
        <w:t xml:space="preserve"> </w:t>
      </w:r>
      <w:bookmarkStart w:id="1112" w:name="_ETM_Q7_607839"/>
      <w:bookmarkEnd w:id="1112"/>
      <w:r>
        <w:rPr>
          <w:rFonts w:hint="cs"/>
          <w:rtl/>
        </w:rPr>
        <w:t xml:space="preserve">תודה </w:t>
      </w:r>
      <w:bookmarkStart w:id="1113" w:name="_ETM_Q7_608140"/>
      <w:bookmarkEnd w:id="1113"/>
      <w:r>
        <w:rPr>
          <w:rFonts w:hint="cs"/>
          <w:rtl/>
        </w:rPr>
        <w:t xml:space="preserve">רבה. </w:t>
      </w:r>
      <w:bookmarkStart w:id="1114" w:name="_ETM_Q7_608680"/>
      <w:bookmarkEnd w:id="1114"/>
      <w:r>
        <w:rPr>
          <w:rFonts w:hint="cs"/>
          <w:rtl/>
        </w:rPr>
        <w:t xml:space="preserve">חבר </w:t>
      </w:r>
      <w:bookmarkStart w:id="1115" w:name="_ETM_Q7_609010"/>
      <w:bookmarkEnd w:id="1115"/>
      <w:r>
        <w:rPr>
          <w:rFonts w:hint="cs"/>
          <w:rtl/>
        </w:rPr>
        <w:t xml:space="preserve">הכנסת </w:t>
      </w:r>
      <w:bookmarkStart w:id="1116" w:name="_ETM_Q7_609430"/>
      <w:bookmarkEnd w:id="1116"/>
      <w:r>
        <w:rPr>
          <w:rFonts w:hint="cs"/>
          <w:rtl/>
        </w:rPr>
        <w:t xml:space="preserve">אבי </w:t>
      </w:r>
      <w:bookmarkStart w:id="1117" w:name="_ETM_Q7_609610"/>
      <w:bookmarkEnd w:id="1117"/>
      <w:r>
        <w:rPr>
          <w:rFonts w:hint="cs"/>
          <w:rtl/>
        </w:rPr>
        <w:t xml:space="preserve">מעוז </w:t>
      </w:r>
      <w:bookmarkStart w:id="1118" w:name="_ETM_Q7_609970"/>
      <w:bookmarkEnd w:id="1118"/>
      <w:r>
        <w:rPr>
          <w:rFonts w:hint="cs"/>
          <w:rtl/>
        </w:rPr>
        <w:t xml:space="preserve">– אחרון </w:t>
      </w:r>
      <w:bookmarkStart w:id="1119" w:name="_ETM_Q7_610300"/>
      <w:bookmarkEnd w:id="1119"/>
      <w:r>
        <w:rPr>
          <w:rFonts w:hint="cs"/>
          <w:rtl/>
        </w:rPr>
        <w:t xml:space="preserve">הדוברים. </w:t>
      </w:r>
      <w:bookmarkStart w:id="1120" w:name="_ETM_Q7_610900"/>
      <w:bookmarkEnd w:id="1120"/>
      <w:r>
        <w:rPr>
          <w:rFonts w:hint="cs"/>
          <w:rtl/>
        </w:rPr>
        <w:t>בבקשה.</w:t>
      </w:r>
    </w:p>
    <w:p w:rsidR="00720193" w:rsidRDefault="00720193" w:rsidP="00720193">
      <w:pPr>
        <w:ind w:firstLine="0"/>
        <w:rPr>
          <w:rtl/>
        </w:rPr>
      </w:pPr>
      <w:bookmarkStart w:id="1121" w:name="_ETM_Q7_615180"/>
      <w:bookmarkStart w:id="1122" w:name="_ETM_Q7_615248"/>
      <w:bookmarkStart w:id="1123" w:name="_ETM_Q7_615788"/>
      <w:bookmarkStart w:id="1124" w:name="_ETM_Q7_615846"/>
      <w:bookmarkStart w:id="1125" w:name="_ETM_Q7_616572"/>
      <w:bookmarkEnd w:id="1121"/>
      <w:bookmarkEnd w:id="1122"/>
      <w:bookmarkEnd w:id="1123"/>
      <w:bookmarkEnd w:id="1124"/>
      <w:bookmarkEnd w:id="1125"/>
    </w:p>
    <w:p w:rsidR="00720193" w:rsidRDefault="00720193" w:rsidP="00720193">
      <w:pPr>
        <w:pStyle w:val="a5"/>
        <w:keepNext/>
        <w:rPr>
          <w:rtl/>
        </w:rPr>
      </w:pPr>
      <w:bookmarkStart w:id="1126" w:name="ET_speaker_6153_14"/>
      <w:r>
        <w:rPr>
          <w:rStyle w:val="TagStyle"/>
          <w:rFonts w:hint="cs"/>
          <w:rtl/>
        </w:rPr>
        <w:t xml:space="preserve"> &lt;&lt; דובר &gt;&gt; </w:t>
      </w:r>
      <w:bookmarkStart w:id="1127" w:name="_Toc130997001"/>
      <w:bookmarkStart w:id="1128" w:name="_Toc130910776"/>
      <w:bookmarkStart w:id="1129" w:name="_Toc152076381"/>
      <w:r>
        <w:rPr>
          <w:rFonts w:hint="cs"/>
          <w:rtl/>
        </w:rPr>
        <w:t>אבי מעוז (נעם):</w:t>
      </w:r>
      <w:bookmarkEnd w:id="1127"/>
      <w:bookmarkEnd w:id="1128"/>
      <w:bookmarkEnd w:id="1129"/>
      <w:r>
        <w:rPr>
          <w:rStyle w:val="TagStyle"/>
          <w:rFonts w:hint="cs"/>
          <w:rtl/>
        </w:rPr>
        <w:t xml:space="preserve"> &lt;&lt; דובר &gt;&gt;</w:t>
      </w:r>
      <w:r>
        <w:rPr>
          <w:rFonts w:hint="cs"/>
          <w:rtl/>
        </w:rPr>
        <w:t xml:space="preserve">  </w:t>
      </w:r>
      <w:bookmarkEnd w:id="1126"/>
    </w:p>
    <w:p w:rsidR="00720193" w:rsidRDefault="00720193" w:rsidP="00720193">
      <w:pPr>
        <w:rPr>
          <w:rtl/>
        </w:rPr>
      </w:pPr>
      <w:bookmarkStart w:id="1130" w:name="_ETM_Q7_617222"/>
      <w:bookmarkStart w:id="1131" w:name="_ETM_Q7_617262"/>
      <w:bookmarkEnd w:id="1130"/>
      <w:bookmarkEnd w:id="1131"/>
    </w:p>
    <w:p w:rsidR="00720193" w:rsidRDefault="00720193" w:rsidP="00720193">
      <w:pPr>
        <w:rPr>
          <w:rtl/>
        </w:rPr>
      </w:pPr>
      <w:bookmarkStart w:id="1132" w:name="_ETM_Q7_615308"/>
      <w:bookmarkStart w:id="1133" w:name="_ETM_Q7_615369"/>
      <w:bookmarkEnd w:id="1132"/>
      <w:bookmarkEnd w:id="1133"/>
      <w:r>
        <w:rPr>
          <w:rFonts w:hint="cs"/>
          <w:rtl/>
        </w:rPr>
        <w:t xml:space="preserve"> </w:t>
      </w:r>
      <w:bookmarkStart w:id="1134" w:name="_ETM_Q7_630940"/>
      <w:bookmarkEnd w:id="1134"/>
      <w:r>
        <w:rPr>
          <w:rFonts w:hint="cs"/>
          <w:rtl/>
        </w:rPr>
        <w:t xml:space="preserve">אדוני </w:t>
      </w:r>
      <w:bookmarkStart w:id="1135" w:name="_ETM_Q7_631270"/>
      <w:bookmarkEnd w:id="1135"/>
      <w:r>
        <w:rPr>
          <w:rFonts w:hint="cs"/>
          <w:rtl/>
        </w:rPr>
        <w:t xml:space="preserve">היושב-ראש, </w:t>
      </w:r>
      <w:bookmarkStart w:id="1136" w:name="_ETM_Q7_631930"/>
      <w:bookmarkEnd w:id="1136"/>
      <w:r>
        <w:rPr>
          <w:rFonts w:hint="cs"/>
          <w:rtl/>
        </w:rPr>
        <w:t xml:space="preserve">כנסת </w:t>
      </w:r>
      <w:bookmarkStart w:id="1137" w:name="_ETM_Q7_632350"/>
      <w:bookmarkEnd w:id="1137"/>
      <w:r>
        <w:rPr>
          <w:rFonts w:hint="cs"/>
          <w:rtl/>
        </w:rPr>
        <w:t xml:space="preserve">נכבדה, </w:t>
      </w:r>
      <w:bookmarkStart w:id="1138" w:name="_ETM_Q7_634269"/>
      <w:bookmarkEnd w:id="1138"/>
      <w:r>
        <w:rPr>
          <w:rFonts w:hint="cs"/>
          <w:rtl/>
        </w:rPr>
        <w:t xml:space="preserve">בימים </w:t>
      </w:r>
      <w:bookmarkStart w:id="1139" w:name="_ETM_Q7_634720"/>
      <w:bookmarkEnd w:id="1139"/>
      <w:r>
        <w:rPr>
          <w:rFonts w:hint="cs"/>
          <w:rtl/>
        </w:rPr>
        <w:t xml:space="preserve">אלו </w:t>
      </w:r>
      <w:bookmarkStart w:id="1140" w:name="_ETM_Q7_634930"/>
      <w:bookmarkEnd w:id="1140"/>
      <w:r>
        <w:rPr>
          <w:rFonts w:hint="cs"/>
          <w:rtl/>
        </w:rPr>
        <w:t xml:space="preserve">מושלמת </w:t>
      </w:r>
      <w:bookmarkStart w:id="1141" w:name="_ETM_Q7_635560"/>
      <w:bookmarkEnd w:id="1141"/>
      <w:r>
        <w:rPr>
          <w:rFonts w:hint="cs"/>
          <w:rtl/>
        </w:rPr>
        <w:t xml:space="preserve">ההפיכה </w:t>
      </w:r>
      <w:bookmarkStart w:id="1142" w:name="_ETM_Q7_636099"/>
      <w:bookmarkEnd w:id="1142"/>
      <w:r>
        <w:rPr>
          <w:rFonts w:hint="cs"/>
          <w:rtl/>
        </w:rPr>
        <w:t xml:space="preserve">המשטרית, </w:t>
      </w:r>
      <w:bookmarkStart w:id="1143" w:name="_ETM_Q7_637480"/>
      <w:bookmarkEnd w:id="1143"/>
      <w:r>
        <w:rPr>
          <w:rFonts w:hint="cs"/>
          <w:rtl/>
        </w:rPr>
        <w:t xml:space="preserve">שמטרתה </w:t>
      </w:r>
      <w:bookmarkStart w:id="1144" w:name="_ETM_Q7_638260"/>
      <w:bookmarkEnd w:id="1144"/>
      <w:r>
        <w:rPr>
          <w:rFonts w:hint="cs"/>
          <w:rtl/>
        </w:rPr>
        <w:t xml:space="preserve">להפוך </w:t>
      </w:r>
      <w:bookmarkStart w:id="1145" w:name="_ETM_Q7_638709"/>
      <w:bookmarkEnd w:id="1145"/>
      <w:r>
        <w:rPr>
          <w:rFonts w:hint="cs"/>
          <w:rtl/>
        </w:rPr>
        <w:t xml:space="preserve">את </w:t>
      </w:r>
      <w:bookmarkStart w:id="1146" w:name="_ETM_Q7_638829"/>
      <w:bookmarkEnd w:id="1146"/>
      <w:r>
        <w:rPr>
          <w:rFonts w:hint="cs"/>
          <w:rtl/>
        </w:rPr>
        <w:t xml:space="preserve">המשטר </w:t>
      </w:r>
      <w:bookmarkStart w:id="1147" w:name="_ETM_Q7_639340"/>
      <w:bookmarkEnd w:id="1147"/>
      <w:r>
        <w:rPr>
          <w:rFonts w:hint="cs"/>
          <w:rtl/>
        </w:rPr>
        <w:t xml:space="preserve">במדינת </w:t>
      </w:r>
      <w:bookmarkStart w:id="1148" w:name="_ETM_Q7_639849"/>
      <w:bookmarkEnd w:id="1148"/>
      <w:r>
        <w:rPr>
          <w:rFonts w:hint="cs"/>
          <w:rtl/>
        </w:rPr>
        <w:t xml:space="preserve">ישראל </w:t>
      </w:r>
      <w:bookmarkStart w:id="1149" w:name="_ETM_Q7_640239"/>
      <w:bookmarkEnd w:id="1149"/>
      <w:r>
        <w:rPr>
          <w:rFonts w:hint="cs"/>
          <w:rtl/>
        </w:rPr>
        <w:t>מדמוקרטי</w:t>
      </w:r>
      <w:bookmarkStart w:id="1150" w:name="_ETM_Q7_646560"/>
      <w:bookmarkStart w:id="1151" w:name="_ETM_Q7_646647"/>
      <w:bookmarkEnd w:id="1150"/>
      <w:bookmarkEnd w:id="1151"/>
      <w:r>
        <w:rPr>
          <w:rFonts w:hint="cs"/>
          <w:rtl/>
        </w:rPr>
        <w:t xml:space="preserve">, </w:t>
      </w:r>
      <w:bookmarkStart w:id="1152" w:name="_ETM_Q7_641890"/>
      <w:bookmarkEnd w:id="1152"/>
      <w:r>
        <w:rPr>
          <w:rFonts w:hint="cs"/>
          <w:rtl/>
        </w:rPr>
        <w:t xml:space="preserve">שמבוסס </w:t>
      </w:r>
      <w:bookmarkStart w:id="1153" w:name="_ETM_Q7_642700"/>
      <w:bookmarkEnd w:id="1153"/>
      <w:r>
        <w:rPr>
          <w:rFonts w:hint="cs"/>
          <w:rtl/>
        </w:rPr>
        <w:t xml:space="preserve">על </w:t>
      </w:r>
      <w:bookmarkStart w:id="1154" w:name="_ETM_Q7_642819"/>
      <w:bookmarkEnd w:id="1154"/>
      <w:r>
        <w:rPr>
          <w:rFonts w:hint="cs"/>
          <w:rtl/>
        </w:rPr>
        <w:t xml:space="preserve">שלטונם </w:t>
      </w:r>
      <w:bookmarkStart w:id="1155" w:name="_ETM_Q7_643390"/>
      <w:bookmarkEnd w:id="1155"/>
      <w:r>
        <w:rPr>
          <w:rFonts w:hint="cs"/>
          <w:rtl/>
        </w:rPr>
        <w:t xml:space="preserve">של </w:t>
      </w:r>
      <w:bookmarkStart w:id="1156" w:name="_ETM_Q7_643599"/>
      <w:bookmarkEnd w:id="1156"/>
      <w:r>
        <w:rPr>
          <w:rFonts w:hint="cs"/>
          <w:rtl/>
        </w:rPr>
        <w:t xml:space="preserve">נבחרי </w:t>
      </w:r>
      <w:bookmarkStart w:id="1157" w:name="_ETM_Q7_644110"/>
      <w:bookmarkEnd w:id="1157"/>
      <w:r>
        <w:rPr>
          <w:rFonts w:hint="cs"/>
          <w:rtl/>
        </w:rPr>
        <w:t xml:space="preserve">הציבור, </w:t>
      </w:r>
      <w:bookmarkStart w:id="1158" w:name="_ETM_Q7_645159"/>
      <w:bookmarkEnd w:id="1158"/>
      <w:r>
        <w:rPr>
          <w:rFonts w:hint="cs"/>
          <w:rtl/>
        </w:rPr>
        <w:t xml:space="preserve">לדיקטטורה </w:t>
      </w:r>
      <w:bookmarkStart w:id="1159" w:name="_ETM_Q7_646209"/>
      <w:bookmarkEnd w:id="1159"/>
      <w:r>
        <w:rPr>
          <w:rFonts w:hint="cs"/>
          <w:rtl/>
        </w:rPr>
        <w:t xml:space="preserve">של </w:t>
      </w:r>
      <w:bookmarkStart w:id="1160" w:name="_ETM_Q7_646450"/>
      <w:bookmarkEnd w:id="1160"/>
      <w:r>
        <w:rPr>
          <w:rFonts w:hint="cs"/>
          <w:rtl/>
        </w:rPr>
        <w:t xml:space="preserve">האליטות, </w:t>
      </w:r>
      <w:bookmarkStart w:id="1161" w:name="_ETM_Q7_647799"/>
      <w:bookmarkEnd w:id="1161"/>
      <w:r>
        <w:rPr>
          <w:rFonts w:hint="cs"/>
          <w:rtl/>
        </w:rPr>
        <w:t xml:space="preserve">שמכבסת </w:t>
      </w:r>
      <w:bookmarkStart w:id="1162" w:name="_ETM_Q7_648699"/>
      <w:bookmarkEnd w:id="1162"/>
      <w:r>
        <w:rPr>
          <w:rFonts w:hint="cs"/>
          <w:rtl/>
        </w:rPr>
        <w:t xml:space="preserve">מילים </w:t>
      </w:r>
      <w:bookmarkStart w:id="1163" w:name="_ETM_Q7_649090"/>
      <w:bookmarkEnd w:id="1163"/>
      <w:r>
        <w:rPr>
          <w:rFonts w:hint="cs"/>
          <w:rtl/>
        </w:rPr>
        <w:t xml:space="preserve">ובהנדסת </w:t>
      </w:r>
      <w:bookmarkStart w:id="1164" w:name="_ETM_Q7_649659"/>
      <w:bookmarkEnd w:id="1164"/>
      <w:r>
        <w:rPr>
          <w:rFonts w:hint="cs"/>
          <w:rtl/>
        </w:rPr>
        <w:t xml:space="preserve">תודעה </w:t>
      </w:r>
      <w:bookmarkStart w:id="1165" w:name="_ETM_Q7_649959"/>
      <w:bookmarkEnd w:id="1165"/>
      <w:r>
        <w:rPr>
          <w:rFonts w:hint="cs"/>
          <w:rtl/>
        </w:rPr>
        <w:t xml:space="preserve">נקראת </w:t>
      </w:r>
      <w:bookmarkStart w:id="1166" w:name="_ETM_Q7_650379"/>
      <w:bookmarkEnd w:id="1166"/>
      <w:r>
        <w:rPr>
          <w:rFonts w:hint="cs"/>
          <w:rtl/>
        </w:rPr>
        <w:t xml:space="preserve">בציניות </w:t>
      </w:r>
      <w:bookmarkStart w:id="1167" w:name="_ETM_Q7_651579"/>
      <w:bookmarkEnd w:id="1167"/>
      <w:r>
        <w:rPr>
          <w:rFonts w:hint="cs"/>
          <w:rtl/>
        </w:rPr>
        <w:t xml:space="preserve">"דמוקרטיה </w:t>
      </w:r>
      <w:bookmarkStart w:id="1168" w:name="_ETM_Q7_652480"/>
      <w:bookmarkEnd w:id="1168"/>
      <w:r>
        <w:rPr>
          <w:rFonts w:hint="cs"/>
          <w:rtl/>
        </w:rPr>
        <w:t xml:space="preserve">מהותית". </w:t>
      </w:r>
      <w:bookmarkStart w:id="1169" w:name="_ETM_Q7_653970"/>
      <w:bookmarkEnd w:id="1169"/>
      <w:r>
        <w:rPr>
          <w:rFonts w:hint="cs"/>
          <w:rtl/>
        </w:rPr>
        <w:t xml:space="preserve">כלומר, </w:t>
      </w:r>
      <w:bookmarkStart w:id="1170" w:name="_ETM_Q7_654480"/>
      <w:bookmarkEnd w:id="1170"/>
      <w:r>
        <w:rPr>
          <w:rFonts w:hint="cs"/>
          <w:rtl/>
        </w:rPr>
        <w:t xml:space="preserve">שלא </w:t>
      </w:r>
      <w:bookmarkStart w:id="1171" w:name="_ETM_Q7_654780"/>
      <w:bookmarkEnd w:id="1171"/>
      <w:r>
        <w:rPr>
          <w:rFonts w:hint="cs"/>
          <w:rtl/>
        </w:rPr>
        <w:t xml:space="preserve">משנה </w:t>
      </w:r>
      <w:bookmarkStart w:id="1172" w:name="_ETM_Q7_655230"/>
      <w:bookmarkEnd w:id="1172"/>
      <w:r>
        <w:rPr>
          <w:rFonts w:hint="cs"/>
          <w:rtl/>
        </w:rPr>
        <w:t xml:space="preserve">מה </w:t>
      </w:r>
      <w:bookmarkStart w:id="1173" w:name="_ETM_Q7_655380"/>
      <w:bookmarkEnd w:id="1173"/>
      <w:r>
        <w:rPr>
          <w:rFonts w:hint="cs"/>
          <w:rtl/>
        </w:rPr>
        <w:t xml:space="preserve">הציבור </w:t>
      </w:r>
      <w:bookmarkStart w:id="1174" w:name="_ETM_Q7_655800"/>
      <w:bookmarkEnd w:id="1174"/>
      <w:r>
        <w:rPr>
          <w:rFonts w:hint="cs"/>
          <w:rtl/>
        </w:rPr>
        <w:t xml:space="preserve">בוחר </w:t>
      </w:r>
      <w:bookmarkStart w:id="1175" w:name="_ETM_Q7_656730"/>
      <w:bookmarkEnd w:id="1175"/>
      <w:r>
        <w:rPr>
          <w:rFonts w:hint="cs"/>
          <w:rtl/>
        </w:rPr>
        <w:t xml:space="preserve">אלא </w:t>
      </w:r>
      <w:bookmarkStart w:id="1176" w:name="_ETM_Q7_657000"/>
      <w:bookmarkEnd w:id="1176"/>
      <w:r>
        <w:rPr>
          <w:rFonts w:hint="cs"/>
          <w:rtl/>
        </w:rPr>
        <w:t xml:space="preserve">רק </w:t>
      </w:r>
      <w:bookmarkStart w:id="1177" w:name="_ETM_Q7_657360"/>
      <w:bookmarkEnd w:id="1177"/>
      <w:r>
        <w:rPr>
          <w:rFonts w:hint="cs"/>
          <w:rtl/>
        </w:rPr>
        <w:t xml:space="preserve">מה </w:t>
      </w:r>
      <w:bookmarkStart w:id="1178" w:name="_ETM_Q7_657810"/>
      <w:bookmarkEnd w:id="1178"/>
      <w:r>
        <w:rPr>
          <w:rFonts w:hint="cs"/>
          <w:rtl/>
        </w:rPr>
        <w:t xml:space="preserve">משרת </w:t>
      </w:r>
      <w:bookmarkStart w:id="1179" w:name="_ETM_Q7_658440"/>
      <w:bookmarkEnd w:id="1179"/>
      <w:r>
        <w:rPr>
          <w:rFonts w:hint="cs"/>
          <w:rtl/>
        </w:rPr>
        <w:t xml:space="preserve">את </w:t>
      </w:r>
      <w:bookmarkStart w:id="1180" w:name="_ETM_Q7_658620"/>
      <w:bookmarkEnd w:id="1180"/>
      <w:r>
        <w:rPr>
          <w:rFonts w:hint="cs"/>
          <w:rtl/>
        </w:rPr>
        <w:t xml:space="preserve">האג'נדה </w:t>
      </w:r>
      <w:bookmarkStart w:id="1181" w:name="_ETM_Q7_659130"/>
      <w:bookmarkEnd w:id="1181"/>
      <w:r>
        <w:rPr>
          <w:rFonts w:hint="cs"/>
          <w:rtl/>
        </w:rPr>
        <w:t xml:space="preserve">הליברלית </w:t>
      </w:r>
      <w:bookmarkStart w:id="1182" w:name="_ETM_Q7_659850"/>
      <w:bookmarkEnd w:id="1182"/>
      <w:r>
        <w:rPr>
          <w:rFonts w:hint="cs"/>
          <w:rtl/>
        </w:rPr>
        <w:t xml:space="preserve">השמאלנית </w:t>
      </w:r>
      <w:bookmarkStart w:id="1183" w:name="_ETM_Q7_660540"/>
      <w:bookmarkEnd w:id="1183"/>
      <w:r>
        <w:rPr>
          <w:rFonts w:hint="cs"/>
          <w:rtl/>
        </w:rPr>
        <w:t xml:space="preserve">הרדיקלית </w:t>
      </w:r>
      <w:bookmarkStart w:id="1184" w:name="_ETM_Q7_661800"/>
      <w:bookmarkEnd w:id="1184"/>
      <w:r>
        <w:rPr>
          <w:rFonts w:hint="cs"/>
          <w:rtl/>
        </w:rPr>
        <w:t xml:space="preserve">כנגד </w:t>
      </w:r>
      <w:bookmarkStart w:id="1185" w:name="_ETM_Q7_662430"/>
      <w:bookmarkEnd w:id="1185"/>
      <w:r>
        <w:rPr>
          <w:rFonts w:hint="cs"/>
          <w:rtl/>
        </w:rPr>
        <w:t xml:space="preserve">הזהות </w:t>
      </w:r>
      <w:bookmarkStart w:id="1186" w:name="_ETM_Q7_662880"/>
      <w:bookmarkEnd w:id="1186"/>
      <w:r>
        <w:rPr>
          <w:rFonts w:hint="cs"/>
          <w:rtl/>
        </w:rPr>
        <w:t xml:space="preserve">היהודית </w:t>
      </w:r>
      <w:bookmarkStart w:id="1187" w:name="_ETM_Q7_663420"/>
      <w:bookmarkEnd w:id="1187"/>
      <w:r>
        <w:rPr>
          <w:rFonts w:hint="cs"/>
          <w:rtl/>
        </w:rPr>
        <w:t xml:space="preserve">והציונית </w:t>
      </w:r>
      <w:bookmarkStart w:id="1188" w:name="_ETM_Q7_664110"/>
      <w:bookmarkEnd w:id="1188"/>
      <w:r>
        <w:rPr>
          <w:rFonts w:hint="cs"/>
          <w:rtl/>
        </w:rPr>
        <w:t xml:space="preserve">של </w:t>
      </w:r>
      <w:bookmarkStart w:id="1189" w:name="_ETM_Q7_664320"/>
      <w:bookmarkEnd w:id="1189"/>
      <w:r>
        <w:rPr>
          <w:rFonts w:hint="cs"/>
          <w:rtl/>
        </w:rPr>
        <w:t xml:space="preserve">המדינה. </w:t>
      </w:r>
      <w:bookmarkStart w:id="1190" w:name="_ETM_Q7_665459"/>
      <w:bookmarkEnd w:id="1190"/>
    </w:p>
    <w:p w:rsidR="00720193" w:rsidRDefault="00720193" w:rsidP="00720193">
      <w:pPr>
        <w:rPr>
          <w:rtl/>
        </w:rPr>
      </w:pPr>
      <w:bookmarkStart w:id="1191" w:name="_ETM_Q7_666406"/>
      <w:bookmarkStart w:id="1192" w:name="_ETM_Q7_666467"/>
      <w:bookmarkStart w:id="1193" w:name="_ETM_Q7_666503"/>
      <w:bookmarkEnd w:id="1191"/>
      <w:bookmarkEnd w:id="1192"/>
      <w:bookmarkEnd w:id="1193"/>
    </w:p>
    <w:p w:rsidR="00720193" w:rsidRDefault="00720193" w:rsidP="00720193">
      <w:pPr>
        <w:rPr>
          <w:rtl/>
        </w:rPr>
      </w:pPr>
      <w:bookmarkStart w:id="1194" w:name="_ETM_Q7_666543"/>
      <w:bookmarkEnd w:id="1194"/>
      <w:r>
        <w:rPr>
          <w:rFonts w:hint="cs"/>
          <w:rtl/>
        </w:rPr>
        <w:t xml:space="preserve">המקור </w:t>
      </w:r>
      <w:bookmarkStart w:id="1195" w:name="_ETM_Q7_666000"/>
      <w:bookmarkEnd w:id="1195"/>
      <w:r>
        <w:rPr>
          <w:rFonts w:hint="cs"/>
          <w:rtl/>
        </w:rPr>
        <w:t xml:space="preserve">זה </w:t>
      </w:r>
      <w:bookmarkStart w:id="1196" w:name="_ETM_Q7_666180"/>
      <w:bookmarkEnd w:id="1196"/>
      <w:r>
        <w:rPr>
          <w:rFonts w:hint="cs"/>
          <w:rtl/>
        </w:rPr>
        <w:t xml:space="preserve">כמובן </w:t>
      </w:r>
      <w:bookmarkStart w:id="1197" w:name="_ETM_Q7_666690"/>
      <w:bookmarkEnd w:id="1197"/>
      <w:r>
        <w:rPr>
          <w:rFonts w:hint="cs"/>
          <w:rtl/>
        </w:rPr>
        <w:t xml:space="preserve">אהרן </w:t>
      </w:r>
      <w:bookmarkStart w:id="1198" w:name="_ETM_Q7_667019"/>
      <w:bookmarkEnd w:id="1198"/>
      <w:r>
        <w:rPr>
          <w:rFonts w:hint="cs"/>
          <w:rtl/>
        </w:rPr>
        <w:t xml:space="preserve">ברק, </w:t>
      </w:r>
      <w:bookmarkStart w:id="1199" w:name="_ETM_Q7_668030"/>
      <w:bookmarkEnd w:id="1199"/>
      <w:r>
        <w:rPr>
          <w:rFonts w:hint="cs"/>
          <w:rtl/>
        </w:rPr>
        <w:t xml:space="preserve">שמעולם </w:t>
      </w:r>
      <w:bookmarkStart w:id="1200" w:name="_ETM_Q7_668780"/>
      <w:bookmarkEnd w:id="1200"/>
      <w:r>
        <w:rPr>
          <w:rFonts w:hint="cs"/>
          <w:rtl/>
        </w:rPr>
        <w:t xml:space="preserve">לא </w:t>
      </w:r>
      <w:bookmarkStart w:id="1201" w:name="_ETM_Q7_668930"/>
      <w:bookmarkEnd w:id="1201"/>
      <w:r>
        <w:rPr>
          <w:rFonts w:hint="cs"/>
          <w:rtl/>
        </w:rPr>
        <w:t xml:space="preserve">עמד </w:t>
      </w:r>
      <w:bookmarkStart w:id="1202" w:name="_ETM_Q7_669230"/>
      <w:bookmarkEnd w:id="1202"/>
      <w:r>
        <w:rPr>
          <w:rFonts w:hint="cs"/>
          <w:rtl/>
        </w:rPr>
        <w:t>ל</w:t>
      </w:r>
      <w:bookmarkStart w:id="1203" w:name="_ETM_Q7_669319"/>
      <w:bookmarkEnd w:id="1203"/>
      <w:r>
        <w:rPr>
          <w:rFonts w:hint="cs"/>
          <w:rtl/>
        </w:rPr>
        <w:t xml:space="preserve">בחירת </w:t>
      </w:r>
      <w:bookmarkStart w:id="1204" w:name="_ETM_Q7_669770"/>
      <w:bookmarkEnd w:id="1204"/>
      <w:r>
        <w:rPr>
          <w:rFonts w:hint="cs"/>
          <w:rtl/>
        </w:rPr>
        <w:t xml:space="preserve">הציבור, </w:t>
      </w:r>
      <w:bookmarkStart w:id="1205" w:name="_ETM_Q7_670840"/>
      <w:bookmarkEnd w:id="1205"/>
      <w:r>
        <w:rPr>
          <w:rFonts w:hint="cs"/>
          <w:rtl/>
        </w:rPr>
        <w:t xml:space="preserve">ומאז </w:t>
      </w:r>
      <w:bookmarkStart w:id="1206" w:name="_ETM_Q7_671319"/>
      <w:bookmarkEnd w:id="1206"/>
      <w:r>
        <w:rPr>
          <w:rFonts w:hint="cs"/>
          <w:rtl/>
        </w:rPr>
        <w:t xml:space="preserve">המהפך </w:t>
      </w:r>
      <w:bookmarkStart w:id="1207" w:name="_ETM_Q7_671860"/>
      <w:bookmarkEnd w:id="1207"/>
      <w:r>
        <w:rPr>
          <w:rFonts w:hint="cs"/>
          <w:rtl/>
        </w:rPr>
        <w:t xml:space="preserve">של </w:t>
      </w:r>
      <w:bookmarkStart w:id="1208" w:name="_ETM_Q7_672190"/>
      <w:bookmarkEnd w:id="1208"/>
      <w:r>
        <w:rPr>
          <w:rFonts w:hint="cs"/>
          <w:rtl/>
        </w:rPr>
        <w:t xml:space="preserve">עליית </w:t>
      </w:r>
      <w:bookmarkStart w:id="1209" w:name="_ETM_Q7_672580"/>
      <w:bookmarkEnd w:id="1209"/>
      <w:r>
        <w:rPr>
          <w:rFonts w:hint="cs"/>
          <w:rtl/>
        </w:rPr>
        <w:t xml:space="preserve">הליכוד </w:t>
      </w:r>
      <w:bookmarkStart w:id="1210" w:name="_ETM_Q7_672970"/>
      <w:bookmarkEnd w:id="1210"/>
      <w:r>
        <w:rPr>
          <w:rFonts w:hint="cs"/>
          <w:rtl/>
        </w:rPr>
        <w:t xml:space="preserve">לשלטון </w:t>
      </w:r>
      <w:bookmarkStart w:id="1211" w:name="_ETM_Q7_673510"/>
      <w:bookmarkEnd w:id="1211"/>
      <w:r>
        <w:rPr>
          <w:rFonts w:hint="cs"/>
          <w:rtl/>
        </w:rPr>
        <w:t xml:space="preserve">עשה </w:t>
      </w:r>
      <w:bookmarkStart w:id="1212" w:name="_ETM_Q7_673840"/>
      <w:bookmarkEnd w:id="1212"/>
      <w:r>
        <w:rPr>
          <w:rFonts w:hint="cs"/>
          <w:rtl/>
        </w:rPr>
        <w:t xml:space="preserve">הכול </w:t>
      </w:r>
      <w:bookmarkStart w:id="1213" w:name="_ETM_Q7_674170"/>
      <w:bookmarkEnd w:id="1213"/>
      <w:r>
        <w:rPr>
          <w:rFonts w:hint="cs"/>
          <w:rtl/>
        </w:rPr>
        <w:t xml:space="preserve">כדי </w:t>
      </w:r>
      <w:bookmarkStart w:id="1214" w:name="_ETM_Q7_674440"/>
      <w:bookmarkEnd w:id="1214"/>
      <w:r>
        <w:rPr>
          <w:rFonts w:hint="cs"/>
          <w:rtl/>
        </w:rPr>
        <w:t xml:space="preserve">לרוקן </w:t>
      </w:r>
      <w:bookmarkStart w:id="1215" w:name="_ETM_Q7_674890"/>
      <w:bookmarkEnd w:id="1215"/>
      <w:r>
        <w:rPr>
          <w:rFonts w:hint="cs"/>
          <w:rtl/>
        </w:rPr>
        <w:t xml:space="preserve">את </w:t>
      </w:r>
      <w:bookmarkStart w:id="1216" w:name="_ETM_Q7_674950"/>
      <w:bookmarkEnd w:id="1216"/>
      <w:r>
        <w:rPr>
          <w:rFonts w:hint="cs"/>
          <w:rtl/>
        </w:rPr>
        <w:t xml:space="preserve">המהפך </w:t>
      </w:r>
      <w:bookmarkStart w:id="1217" w:name="_ETM_Q7_675489"/>
      <w:bookmarkEnd w:id="1217"/>
      <w:r>
        <w:rPr>
          <w:rFonts w:hint="cs"/>
          <w:rtl/>
        </w:rPr>
        <w:t xml:space="preserve">הזה </w:t>
      </w:r>
      <w:bookmarkStart w:id="1218" w:name="_ETM_Q7_675730"/>
      <w:bookmarkEnd w:id="1218"/>
      <w:r>
        <w:rPr>
          <w:rFonts w:hint="cs"/>
          <w:rtl/>
        </w:rPr>
        <w:t xml:space="preserve">מכל </w:t>
      </w:r>
      <w:bookmarkStart w:id="1219" w:name="_ETM_Q7_676060"/>
      <w:bookmarkEnd w:id="1219"/>
      <w:r>
        <w:rPr>
          <w:rFonts w:hint="cs"/>
          <w:rtl/>
        </w:rPr>
        <w:t xml:space="preserve">תוכן </w:t>
      </w:r>
      <w:bookmarkStart w:id="1220" w:name="_ETM_Q7_677090"/>
      <w:bookmarkEnd w:id="1220"/>
      <w:r>
        <w:rPr>
          <w:rFonts w:hint="cs"/>
          <w:rtl/>
        </w:rPr>
        <w:t xml:space="preserve">ולהחליש </w:t>
      </w:r>
      <w:bookmarkStart w:id="1221" w:name="_ETM_Q7_677719"/>
      <w:bookmarkEnd w:id="1221"/>
      <w:r>
        <w:rPr>
          <w:rFonts w:hint="cs"/>
          <w:rtl/>
        </w:rPr>
        <w:t xml:space="preserve">עד </w:t>
      </w:r>
      <w:bookmarkStart w:id="1222" w:name="_ETM_Q7_677870"/>
      <w:bookmarkEnd w:id="1222"/>
      <w:r>
        <w:rPr>
          <w:rFonts w:hint="cs"/>
          <w:rtl/>
        </w:rPr>
        <w:t xml:space="preserve">כמה </w:t>
      </w:r>
      <w:bookmarkStart w:id="1223" w:name="_ETM_Q7_678200"/>
      <w:bookmarkEnd w:id="1223"/>
      <w:r>
        <w:rPr>
          <w:rFonts w:hint="cs"/>
          <w:rtl/>
        </w:rPr>
        <w:t xml:space="preserve">שניתן </w:t>
      </w:r>
      <w:bookmarkStart w:id="1224" w:name="_ETM_Q7_678739"/>
      <w:bookmarkEnd w:id="1224"/>
      <w:r>
        <w:rPr>
          <w:rFonts w:hint="cs"/>
          <w:rtl/>
        </w:rPr>
        <w:t xml:space="preserve">את </w:t>
      </w:r>
      <w:bookmarkStart w:id="1225" w:name="_ETM_Q7_678799"/>
      <w:bookmarkEnd w:id="1225"/>
      <w:r>
        <w:rPr>
          <w:rFonts w:hint="cs"/>
          <w:rtl/>
        </w:rPr>
        <w:t xml:space="preserve">הכוח </w:t>
      </w:r>
      <w:bookmarkStart w:id="1226" w:name="_ETM_Q7_679279"/>
      <w:bookmarkEnd w:id="1226"/>
      <w:r>
        <w:rPr>
          <w:rFonts w:hint="cs"/>
          <w:rtl/>
        </w:rPr>
        <w:t xml:space="preserve">ויכולת </w:t>
      </w:r>
      <w:bookmarkStart w:id="1227" w:name="_ETM_Q7_679819"/>
      <w:bookmarkEnd w:id="1227"/>
      <w:r>
        <w:rPr>
          <w:rFonts w:hint="cs"/>
          <w:rtl/>
        </w:rPr>
        <w:t xml:space="preserve">המשילות </w:t>
      </w:r>
      <w:bookmarkStart w:id="1228" w:name="_ETM_Q7_680950"/>
      <w:bookmarkEnd w:id="1228"/>
      <w:r>
        <w:rPr>
          <w:rFonts w:hint="cs"/>
          <w:rtl/>
        </w:rPr>
        <w:t xml:space="preserve">של נבחרי </w:t>
      </w:r>
      <w:bookmarkStart w:id="1229" w:name="_ETM_Q7_681700"/>
      <w:bookmarkEnd w:id="1229"/>
      <w:r>
        <w:rPr>
          <w:rFonts w:hint="cs"/>
          <w:rtl/>
        </w:rPr>
        <w:t xml:space="preserve">הציבור. השיא </w:t>
      </w:r>
      <w:bookmarkStart w:id="1230" w:name="_ETM_Q7_682787"/>
      <w:bookmarkEnd w:id="1230"/>
      <w:r>
        <w:rPr>
          <w:rFonts w:hint="cs"/>
          <w:rtl/>
        </w:rPr>
        <w:t xml:space="preserve">היה </w:t>
      </w:r>
      <w:bookmarkStart w:id="1231" w:name="_ETM_Q7_683409"/>
      <w:bookmarkEnd w:id="1231"/>
      <w:r>
        <w:rPr>
          <w:rFonts w:hint="cs"/>
          <w:rtl/>
        </w:rPr>
        <w:t xml:space="preserve">ביצירת </w:t>
      </w:r>
      <w:bookmarkStart w:id="1232" w:name="_ETM_Q7_684069"/>
      <w:bookmarkEnd w:id="1232"/>
      <w:r>
        <w:rPr>
          <w:rFonts w:hint="cs"/>
          <w:rtl/>
        </w:rPr>
        <w:t>מעמד</w:t>
      </w:r>
      <w:bookmarkStart w:id="1233" w:name="_ETM_Q7_684519"/>
      <w:bookmarkEnd w:id="1233"/>
      <w:r>
        <w:rPr>
          <w:rFonts w:hint="cs"/>
          <w:rtl/>
        </w:rPr>
        <w:t xml:space="preserve">-העל </w:t>
      </w:r>
      <w:bookmarkStart w:id="1234" w:name="_ETM_Q7_684879"/>
      <w:bookmarkEnd w:id="1234"/>
      <w:r>
        <w:rPr>
          <w:rFonts w:hint="cs"/>
          <w:rtl/>
        </w:rPr>
        <w:t xml:space="preserve">של </w:t>
      </w:r>
      <w:bookmarkStart w:id="1235" w:name="_ETM_Q7_685090"/>
      <w:bookmarkEnd w:id="1235"/>
      <w:r>
        <w:rPr>
          <w:rFonts w:hint="cs"/>
          <w:rtl/>
        </w:rPr>
        <w:t>חוקי</w:t>
      </w:r>
      <w:bookmarkStart w:id="1236" w:name="_ETM_Q7_685450"/>
      <w:bookmarkEnd w:id="1236"/>
      <w:r>
        <w:rPr>
          <w:rFonts w:hint="cs"/>
          <w:rtl/>
        </w:rPr>
        <w:t xml:space="preserve">-היסוד, </w:t>
      </w:r>
      <w:bookmarkStart w:id="1237" w:name="_ETM_Q7_686049"/>
      <w:bookmarkEnd w:id="1237"/>
      <w:r>
        <w:rPr>
          <w:rFonts w:hint="cs"/>
          <w:rtl/>
        </w:rPr>
        <w:t xml:space="preserve">כנגד כוונת </w:t>
      </w:r>
      <w:bookmarkStart w:id="1238" w:name="_ETM_Q7_686980"/>
      <w:bookmarkEnd w:id="1238"/>
      <w:r>
        <w:rPr>
          <w:rFonts w:hint="cs"/>
          <w:rtl/>
        </w:rPr>
        <w:t xml:space="preserve">המחוקקים, </w:t>
      </w:r>
      <w:bookmarkStart w:id="1239" w:name="_ETM_Q7_688370"/>
      <w:bookmarkEnd w:id="1239"/>
      <w:r>
        <w:rPr>
          <w:rFonts w:hint="cs"/>
          <w:rtl/>
        </w:rPr>
        <w:t xml:space="preserve">בהמצאת </w:t>
      </w:r>
      <w:bookmarkStart w:id="1240" w:name="_ETM_Q7_689000"/>
      <w:bookmarkEnd w:id="1240"/>
      <w:r>
        <w:rPr>
          <w:rFonts w:hint="cs"/>
          <w:rtl/>
        </w:rPr>
        <w:t xml:space="preserve">הסמכות </w:t>
      </w:r>
      <w:bookmarkStart w:id="1241" w:name="_ETM_Q7_689629"/>
      <w:bookmarkEnd w:id="1241"/>
      <w:r>
        <w:rPr>
          <w:rFonts w:hint="cs"/>
          <w:rtl/>
        </w:rPr>
        <w:t xml:space="preserve">לפסול </w:t>
      </w:r>
      <w:bookmarkStart w:id="1242" w:name="_ETM_Q7_690079"/>
      <w:bookmarkEnd w:id="1242"/>
      <w:r>
        <w:rPr>
          <w:rFonts w:hint="cs"/>
          <w:rtl/>
        </w:rPr>
        <w:t xml:space="preserve">את </w:t>
      </w:r>
      <w:bookmarkStart w:id="1243" w:name="_ETM_Q7_690200"/>
      <w:bookmarkEnd w:id="1243"/>
      <w:r>
        <w:rPr>
          <w:rFonts w:hint="cs"/>
          <w:rtl/>
        </w:rPr>
        <w:t xml:space="preserve">החלטות </w:t>
      </w:r>
      <w:bookmarkStart w:id="1244" w:name="_ETM_Q7_690709"/>
      <w:bookmarkEnd w:id="1244"/>
      <w:r>
        <w:rPr>
          <w:rFonts w:hint="cs"/>
          <w:rtl/>
        </w:rPr>
        <w:t xml:space="preserve">הרשות </w:t>
      </w:r>
      <w:bookmarkStart w:id="1245" w:name="_ETM_Q7_691129"/>
      <w:bookmarkEnd w:id="1245"/>
      <w:r>
        <w:rPr>
          <w:rFonts w:hint="cs"/>
          <w:rtl/>
        </w:rPr>
        <w:t xml:space="preserve">המחוקקת </w:t>
      </w:r>
      <w:bookmarkStart w:id="1246" w:name="_ETM_Q7_691879"/>
      <w:bookmarkEnd w:id="1246"/>
      <w:r>
        <w:rPr>
          <w:rFonts w:hint="cs"/>
          <w:rtl/>
        </w:rPr>
        <w:t xml:space="preserve">והרשות </w:t>
      </w:r>
      <w:bookmarkStart w:id="1247" w:name="_ETM_Q7_692360"/>
      <w:bookmarkEnd w:id="1247"/>
      <w:r>
        <w:rPr>
          <w:rFonts w:hint="cs"/>
          <w:rtl/>
        </w:rPr>
        <w:t xml:space="preserve">המבצעת </w:t>
      </w:r>
      <w:bookmarkStart w:id="1248" w:name="_ETM_Q7_693620"/>
      <w:bookmarkEnd w:id="1248"/>
      <w:r>
        <w:rPr>
          <w:rFonts w:hint="cs"/>
          <w:rtl/>
        </w:rPr>
        <w:t xml:space="preserve">ובהעמדת </w:t>
      </w:r>
      <w:bookmarkStart w:id="1249" w:name="_ETM_Q7_694429"/>
      <w:bookmarkEnd w:id="1249"/>
      <w:r>
        <w:rPr>
          <w:rFonts w:hint="cs"/>
          <w:rtl/>
        </w:rPr>
        <w:t xml:space="preserve">מוסד </w:t>
      </w:r>
      <w:bookmarkStart w:id="1250" w:name="_ETM_Q7_694879"/>
      <w:bookmarkEnd w:id="1250"/>
      <w:r>
        <w:rPr>
          <w:rFonts w:hint="cs"/>
          <w:rtl/>
        </w:rPr>
        <w:t xml:space="preserve">הייעוץ </w:t>
      </w:r>
      <w:bookmarkStart w:id="1251" w:name="_ETM_Q7_695329"/>
      <w:bookmarkEnd w:id="1251"/>
      <w:r>
        <w:rPr>
          <w:rFonts w:hint="cs"/>
          <w:rtl/>
        </w:rPr>
        <w:t xml:space="preserve">המשפטי </w:t>
      </w:r>
      <w:bookmarkStart w:id="1252" w:name="_ETM_Q7_695959"/>
      <w:bookmarkEnd w:id="1252"/>
      <w:r>
        <w:rPr>
          <w:rFonts w:hint="cs"/>
          <w:rtl/>
        </w:rPr>
        <w:t xml:space="preserve">מעל </w:t>
      </w:r>
      <w:bookmarkStart w:id="1253" w:name="_ETM_Q7_696530"/>
      <w:bookmarkEnd w:id="1253"/>
      <w:r>
        <w:rPr>
          <w:rFonts w:hint="cs"/>
          <w:rtl/>
        </w:rPr>
        <w:t xml:space="preserve">נבחרי </w:t>
      </w:r>
      <w:bookmarkStart w:id="1254" w:name="_ETM_Q7_697099"/>
      <w:bookmarkEnd w:id="1254"/>
      <w:r>
        <w:rPr>
          <w:rFonts w:hint="cs"/>
          <w:rtl/>
        </w:rPr>
        <w:t xml:space="preserve">הציבור </w:t>
      </w:r>
      <w:bookmarkStart w:id="1255" w:name="_ETM_Q7_698090"/>
      <w:bookmarkEnd w:id="1255"/>
      <w:r>
        <w:rPr>
          <w:rFonts w:hint="cs"/>
          <w:rtl/>
        </w:rPr>
        <w:t xml:space="preserve">ללא </w:t>
      </w:r>
      <w:bookmarkStart w:id="1256" w:name="_ETM_Q7_698750"/>
      <w:bookmarkEnd w:id="1256"/>
      <w:r>
        <w:rPr>
          <w:rFonts w:hint="cs"/>
          <w:rtl/>
        </w:rPr>
        <w:t xml:space="preserve">שום </w:t>
      </w:r>
      <w:bookmarkStart w:id="1257" w:name="_ETM_Q7_699230"/>
      <w:bookmarkEnd w:id="1257"/>
      <w:r>
        <w:rPr>
          <w:rFonts w:hint="cs"/>
          <w:rtl/>
        </w:rPr>
        <w:t xml:space="preserve">תוקף </w:t>
      </w:r>
      <w:bookmarkStart w:id="1258" w:name="_ETM_Q7_699829"/>
      <w:bookmarkEnd w:id="1258"/>
      <w:r>
        <w:rPr>
          <w:rFonts w:hint="cs"/>
          <w:rtl/>
        </w:rPr>
        <w:t xml:space="preserve">חוקי. </w:t>
      </w:r>
      <w:bookmarkStart w:id="1259" w:name="_ETM_Q7_700950"/>
      <w:bookmarkStart w:id="1260" w:name="_ETM_Q7_705716"/>
      <w:bookmarkStart w:id="1261" w:name="_ETM_Q7_705761"/>
      <w:bookmarkStart w:id="1262" w:name="_ETM_Q7_705811"/>
      <w:bookmarkStart w:id="1263" w:name="_ETM_Q7_705850"/>
      <w:bookmarkEnd w:id="1259"/>
      <w:bookmarkEnd w:id="1260"/>
      <w:bookmarkEnd w:id="1261"/>
      <w:bookmarkEnd w:id="1262"/>
      <w:bookmarkEnd w:id="1263"/>
      <w:r>
        <w:rPr>
          <w:rFonts w:hint="cs"/>
          <w:rtl/>
        </w:rPr>
        <w:t xml:space="preserve">אבל </w:t>
      </w:r>
      <w:bookmarkStart w:id="1264" w:name="_ETM_Q7_701249"/>
      <w:bookmarkEnd w:id="1264"/>
      <w:r>
        <w:rPr>
          <w:rFonts w:hint="cs"/>
          <w:rtl/>
        </w:rPr>
        <w:t xml:space="preserve">אפילו </w:t>
      </w:r>
      <w:bookmarkStart w:id="1265" w:name="_ETM_Q7_701519"/>
      <w:bookmarkEnd w:id="1265"/>
      <w:r>
        <w:rPr>
          <w:rFonts w:hint="cs"/>
          <w:rtl/>
        </w:rPr>
        <w:t xml:space="preserve">ביחס </w:t>
      </w:r>
      <w:bookmarkStart w:id="1266" w:name="_ETM_Q7_701969"/>
      <w:bookmarkEnd w:id="1266"/>
      <w:r>
        <w:rPr>
          <w:rFonts w:hint="cs"/>
          <w:rtl/>
        </w:rPr>
        <w:t xml:space="preserve">לערכים </w:t>
      </w:r>
      <w:bookmarkStart w:id="1267" w:name="_ETM_Q7_702480"/>
      <w:bookmarkEnd w:id="1267"/>
      <w:r>
        <w:rPr>
          <w:rFonts w:hint="cs"/>
          <w:rtl/>
        </w:rPr>
        <w:t xml:space="preserve">שלהם </w:t>
      </w:r>
      <w:bookmarkStart w:id="1268" w:name="_ETM_Q7_702989"/>
      <w:bookmarkEnd w:id="1268"/>
      <w:r>
        <w:rPr>
          <w:rFonts w:hint="cs"/>
          <w:rtl/>
        </w:rPr>
        <w:t xml:space="preserve">הכול </w:t>
      </w:r>
      <w:bookmarkStart w:id="1269" w:name="_ETM_Q7_703319"/>
      <w:bookmarkEnd w:id="1269"/>
      <w:r>
        <w:rPr>
          <w:rFonts w:hint="cs"/>
          <w:rtl/>
        </w:rPr>
        <w:t xml:space="preserve">היה </w:t>
      </w:r>
      <w:bookmarkStart w:id="1270" w:name="_ETM_Q7_703559"/>
      <w:bookmarkEnd w:id="1270"/>
      <w:r>
        <w:rPr>
          <w:rFonts w:hint="cs"/>
          <w:rtl/>
        </w:rPr>
        <w:t xml:space="preserve">צביעות </w:t>
      </w:r>
      <w:bookmarkStart w:id="1271" w:name="_ETM_Q7_704010"/>
      <w:bookmarkEnd w:id="1271"/>
      <w:r>
        <w:rPr>
          <w:rFonts w:hint="cs"/>
          <w:rtl/>
        </w:rPr>
        <w:t xml:space="preserve">והעמדת </w:t>
      </w:r>
      <w:bookmarkStart w:id="1272" w:name="_ETM_Q7_704519"/>
      <w:bookmarkEnd w:id="1272"/>
      <w:r>
        <w:rPr>
          <w:rFonts w:hint="cs"/>
          <w:rtl/>
        </w:rPr>
        <w:t xml:space="preserve">פנים. </w:t>
      </w:r>
      <w:bookmarkStart w:id="1273" w:name="_ETM_Q7_705420"/>
      <w:bookmarkEnd w:id="1273"/>
      <w:r>
        <w:rPr>
          <w:rFonts w:hint="cs"/>
          <w:rtl/>
        </w:rPr>
        <w:t xml:space="preserve">מעולם </w:t>
      </w:r>
      <w:bookmarkStart w:id="1274" w:name="_ETM_Q7_705959"/>
      <w:bookmarkEnd w:id="1274"/>
      <w:r>
        <w:rPr>
          <w:rFonts w:hint="cs"/>
          <w:rtl/>
        </w:rPr>
        <w:t xml:space="preserve">מערכת </w:t>
      </w:r>
      <w:bookmarkStart w:id="1275" w:name="_ETM_Q7_706469"/>
      <w:bookmarkEnd w:id="1275"/>
      <w:r>
        <w:rPr>
          <w:rFonts w:hint="cs"/>
          <w:rtl/>
        </w:rPr>
        <w:t xml:space="preserve">המשפט, </w:t>
      </w:r>
      <w:bookmarkStart w:id="1276" w:name="_ETM_Q7_707099"/>
      <w:bookmarkEnd w:id="1276"/>
      <w:r>
        <w:rPr>
          <w:rFonts w:hint="cs"/>
          <w:rtl/>
        </w:rPr>
        <w:t xml:space="preserve">התקשורת </w:t>
      </w:r>
      <w:bookmarkStart w:id="1277" w:name="_ETM_Q7_707700"/>
      <w:bookmarkEnd w:id="1277"/>
      <w:r>
        <w:rPr>
          <w:rFonts w:hint="cs"/>
          <w:rtl/>
        </w:rPr>
        <w:t xml:space="preserve">הישראלית </w:t>
      </w:r>
      <w:bookmarkStart w:id="1278" w:name="_ETM_Q7_708870"/>
      <w:bookmarkEnd w:id="1278"/>
      <w:r>
        <w:rPr>
          <w:rFonts w:hint="cs"/>
          <w:rtl/>
        </w:rPr>
        <w:t xml:space="preserve">והפוליטיקאים </w:t>
      </w:r>
      <w:bookmarkStart w:id="1279" w:name="_ETM_Q7_709950"/>
      <w:bookmarkEnd w:id="1279"/>
      <w:proofErr w:type="spellStart"/>
      <w:r>
        <w:rPr>
          <w:rFonts w:hint="cs"/>
          <w:rtl/>
        </w:rPr>
        <w:t>המאתרגים</w:t>
      </w:r>
      <w:proofErr w:type="spellEnd"/>
      <w:r>
        <w:rPr>
          <w:rFonts w:hint="cs"/>
          <w:rtl/>
        </w:rPr>
        <w:t xml:space="preserve"> </w:t>
      </w:r>
      <w:bookmarkStart w:id="1280" w:name="_ETM_Q7_710760"/>
      <w:bookmarkEnd w:id="1280"/>
      <w:r>
        <w:rPr>
          <w:rFonts w:hint="cs"/>
          <w:rtl/>
        </w:rPr>
        <w:t xml:space="preserve">מהשמאל </w:t>
      </w:r>
      <w:bookmarkStart w:id="1281" w:name="_ETM_Q7_711780"/>
      <w:bookmarkEnd w:id="1281"/>
      <w:r>
        <w:rPr>
          <w:rFonts w:hint="cs"/>
          <w:rtl/>
        </w:rPr>
        <w:t xml:space="preserve">לא </w:t>
      </w:r>
      <w:bookmarkStart w:id="1282" w:name="_ETM_Q7_711959"/>
      <w:bookmarkEnd w:id="1282"/>
      <w:r>
        <w:rPr>
          <w:rFonts w:hint="cs"/>
          <w:rtl/>
        </w:rPr>
        <w:t xml:space="preserve">דרשו </w:t>
      </w:r>
      <w:bookmarkStart w:id="1283" w:name="_ETM_Q7_712379"/>
      <w:bookmarkEnd w:id="1283"/>
      <w:r>
        <w:rPr>
          <w:rFonts w:hint="cs"/>
          <w:rtl/>
        </w:rPr>
        <w:t xml:space="preserve">מעצמם </w:t>
      </w:r>
      <w:bookmarkStart w:id="1284" w:name="_ETM_Q7_712950"/>
      <w:bookmarkEnd w:id="1284"/>
      <w:r>
        <w:rPr>
          <w:rFonts w:hint="cs"/>
          <w:rtl/>
        </w:rPr>
        <w:t xml:space="preserve">את </w:t>
      </w:r>
      <w:bookmarkStart w:id="1285" w:name="_ETM_Q7_713099"/>
      <w:bookmarkEnd w:id="1285"/>
      <w:r>
        <w:rPr>
          <w:rFonts w:hint="cs"/>
          <w:rtl/>
        </w:rPr>
        <w:t xml:space="preserve">מה </w:t>
      </w:r>
      <w:bookmarkStart w:id="1286" w:name="_ETM_Q7_713280"/>
      <w:bookmarkEnd w:id="1286"/>
      <w:r>
        <w:rPr>
          <w:rFonts w:hint="cs"/>
          <w:rtl/>
        </w:rPr>
        <w:t xml:space="preserve">שדרשו </w:t>
      </w:r>
      <w:bookmarkStart w:id="1287" w:name="_ETM_Q7_713939"/>
      <w:bookmarkEnd w:id="1287"/>
      <w:r>
        <w:rPr>
          <w:rFonts w:hint="cs"/>
          <w:rtl/>
        </w:rPr>
        <w:t xml:space="preserve">מהימין. </w:t>
      </w:r>
      <w:bookmarkStart w:id="1288" w:name="_ETM_Q7_715030"/>
      <w:bookmarkEnd w:id="1288"/>
      <w:r>
        <w:rPr>
          <w:rFonts w:hint="cs"/>
          <w:rtl/>
        </w:rPr>
        <w:t xml:space="preserve">אלו </w:t>
      </w:r>
      <w:bookmarkStart w:id="1289" w:name="_ETM_Q7_715420"/>
      <w:bookmarkEnd w:id="1289"/>
      <w:r>
        <w:rPr>
          <w:rFonts w:hint="cs"/>
          <w:rtl/>
        </w:rPr>
        <w:t xml:space="preserve">שדרשו </w:t>
      </w:r>
      <w:bookmarkStart w:id="1290" w:name="_ETM_Q7_715960"/>
      <w:bookmarkEnd w:id="1290"/>
      <w:r>
        <w:rPr>
          <w:rFonts w:hint="cs"/>
          <w:rtl/>
        </w:rPr>
        <w:t xml:space="preserve">נורמות </w:t>
      </w:r>
      <w:bookmarkStart w:id="1291" w:name="_ETM_Q7_716380"/>
      <w:bookmarkEnd w:id="1291"/>
      <w:r>
        <w:rPr>
          <w:rFonts w:hint="cs"/>
          <w:rtl/>
        </w:rPr>
        <w:t xml:space="preserve">של </w:t>
      </w:r>
      <w:bookmarkStart w:id="1292" w:name="_ETM_Q7_716620"/>
      <w:bookmarkEnd w:id="1292"/>
      <w:r>
        <w:rPr>
          <w:rFonts w:hint="cs"/>
          <w:rtl/>
        </w:rPr>
        <w:t xml:space="preserve">זהירות </w:t>
      </w:r>
      <w:bookmarkStart w:id="1293" w:name="_ETM_Q7_717070"/>
      <w:bookmarkEnd w:id="1293"/>
      <w:r>
        <w:rPr>
          <w:rFonts w:hint="cs"/>
          <w:rtl/>
        </w:rPr>
        <w:t xml:space="preserve">מניגוד </w:t>
      </w:r>
      <w:bookmarkStart w:id="1294" w:name="_ETM_Q7_717550"/>
      <w:bookmarkEnd w:id="1294"/>
      <w:r>
        <w:rPr>
          <w:rFonts w:hint="cs"/>
          <w:rtl/>
        </w:rPr>
        <w:t xml:space="preserve">עניינים </w:t>
      </w:r>
      <w:bookmarkStart w:id="1295" w:name="_ETM_Q7_717940"/>
      <w:bookmarkEnd w:id="1295"/>
      <w:r>
        <w:rPr>
          <w:rFonts w:hint="cs"/>
          <w:rtl/>
        </w:rPr>
        <w:t xml:space="preserve">וממינוי </w:t>
      </w:r>
      <w:bookmarkStart w:id="1296" w:name="_ETM_Q7_718300"/>
      <w:bookmarkEnd w:id="1296"/>
      <w:r>
        <w:rPr>
          <w:rFonts w:hint="cs"/>
          <w:rtl/>
        </w:rPr>
        <w:t xml:space="preserve">מקורבים </w:t>
      </w:r>
      <w:bookmarkStart w:id="1297" w:name="_ETM_Q7_719320"/>
      <w:bookmarkEnd w:id="1297"/>
      <w:r>
        <w:rPr>
          <w:rFonts w:hint="cs"/>
          <w:rtl/>
        </w:rPr>
        <w:t xml:space="preserve">היו </w:t>
      </w:r>
      <w:bookmarkStart w:id="1298" w:name="_ETM_Q7_719620"/>
      <w:bookmarkEnd w:id="1298"/>
      <w:r>
        <w:rPr>
          <w:rFonts w:hint="cs"/>
          <w:rtl/>
        </w:rPr>
        <w:t xml:space="preserve">אלופים בנפוטיזם ובעיסוק בעניינים שנוגעים </w:t>
      </w:r>
      <w:bookmarkStart w:id="1299" w:name="_ETM_Q7_722794"/>
      <w:bookmarkEnd w:id="1299"/>
      <w:r>
        <w:rPr>
          <w:rFonts w:hint="cs"/>
          <w:rtl/>
        </w:rPr>
        <w:t xml:space="preserve">להם </w:t>
      </w:r>
      <w:bookmarkStart w:id="1300" w:name="_ETM_Q7_723059"/>
      <w:bookmarkEnd w:id="1300"/>
      <w:r>
        <w:rPr>
          <w:rFonts w:hint="cs"/>
          <w:rtl/>
        </w:rPr>
        <w:t xml:space="preserve">אישית </w:t>
      </w:r>
      <w:bookmarkStart w:id="1301" w:name="_ETM_Q7_723900"/>
      <w:bookmarkEnd w:id="1301"/>
      <w:r>
        <w:rPr>
          <w:rFonts w:hint="cs"/>
          <w:rtl/>
        </w:rPr>
        <w:t xml:space="preserve">בתוך </w:t>
      </w:r>
      <w:bookmarkStart w:id="1302" w:name="_ETM_Q7_724379"/>
      <w:bookmarkEnd w:id="1302"/>
      <w:r>
        <w:rPr>
          <w:rFonts w:hint="cs"/>
          <w:rtl/>
        </w:rPr>
        <w:t xml:space="preserve">בית </w:t>
      </w:r>
      <w:bookmarkStart w:id="1303" w:name="_ETM_Q7_724679"/>
      <w:bookmarkEnd w:id="1303"/>
      <w:r>
        <w:rPr>
          <w:rFonts w:hint="cs"/>
          <w:rtl/>
        </w:rPr>
        <w:t xml:space="preserve">המשפט </w:t>
      </w:r>
      <w:bookmarkStart w:id="1304" w:name="_ETM_Q7_725249"/>
      <w:bookmarkEnd w:id="1304"/>
      <w:r>
        <w:rPr>
          <w:rFonts w:hint="cs"/>
          <w:rtl/>
        </w:rPr>
        <w:t xml:space="preserve">העליון; </w:t>
      </w:r>
      <w:bookmarkStart w:id="1305" w:name="_ETM_Q7_726209"/>
      <w:bookmarkEnd w:id="1305"/>
      <w:r>
        <w:rPr>
          <w:rFonts w:hint="cs"/>
          <w:rtl/>
        </w:rPr>
        <w:t xml:space="preserve">אלה </w:t>
      </w:r>
      <w:bookmarkStart w:id="1306" w:name="_ETM_Q7_726479"/>
      <w:bookmarkEnd w:id="1306"/>
      <w:r>
        <w:rPr>
          <w:rFonts w:hint="cs"/>
          <w:rtl/>
        </w:rPr>
        <w:t xml:space="preserve">שדרשו </w:t>
      </w:r>
      <w:bookmarkStart w:id="1307" w:name="_ETM_Q7_726959"/>
      <w:bookmarkEnd w:id="1307"/>
      <w:r>
        <w:rPr>
          <w:rFonts w:hint="cs"/>
          <w:rtl/>
        </w:rPr>
        <w:t xml:space="preserve">ניקיון </w:t>
      </w:r>
      <w:bookmarkStart w:id="1308" w:name="_ETM_Q7_727349"/>
      <w:bookmarkEnd w:id="1308"/>
      <w:r>
        <w:rPr>
          <w:rFonts w:hint="cs"/>
          <w:rtl/>
        </w:rPr>
        <w:t xml:space="preserve">כפיים </w:t>
      </w:r>
      <w:bookmarkStart w:id="1309" w:name="_ETM_Q7_727769"/>
      <w:bookmarkEnd w:id="1309"/>
      <w:r>
        <w:rPr>
          <w:rFonts w:hint="cs"/>
          <w:rtl/>
        </w:rPr>
        <w:t xml:space="preserve">וטוהר </w:t>
      </w:r>
      <w:bookmarkStart w:id="1310" w:name="_ETM_Q7_728159"/>
      <w:bookmarkEnd w:id="1310"/>
      <w:r>
        <w:rPr>
          <w:rFonts w:hint="cs"/>
          <w:rtl/>
        </w:rPr>
        <w:t xml:space="preserve">מידות </w:t>
      </w:r>
      <w:bookmarkStart w:id="1311" w:name="_ETM_Q7_728609"/>
      <w:bookmarkEnd w:id="1311"/>
      <w:r>
        <w:rPr>
          <w:rFonts w:hint="cs"/>
          <w:rtl/>
        </w:rPr>
        <w:t xml:space="preserve">העלימו </w:t>
      </w:r>
      <w:bookmarkStart w:id="1312" w:name="_ETM_Q7_729059"/>
      <w:bookmarkEnd w:id="1312"/>
      <w:r>
        <w:rPr>
          <w:rFonts w:hint="cs"/>
          <w:rtl/>
        </w:rPr>
        <w:t xml:space="preserve">עין </w:t>
      </w:r>
      <w:bookmarkStart w:id="1313" w:name="_ETM_Q7_729809"/>
      <w:bookmarkEnd w:id="1313"/>
      <w:r>
        <w:rPr>
          <w:rFonts w:hint="cs"/>
          <w:rtl/>
        </w:rPr>
        <w:t xml:space="preserve">וטייחו </w:t>
      </w:r>
      <w:bookmarkStart w:id="1314" w:name="_ETM_Q7_730529"/>
      <w:bookmarkEnd w:id="1314"/>
      <w:r>
        <w:rPr>
          <w:rFonts w:hint="cs"/>
          <w:rtl/>
        </w:rPr>
        <w:t xml:space="preserve">חקירות </w:t>
      </w:r>
      <w:bookmarkStart w:id="1315" w:name="_ETM_Q7_731159"/>
      <w:bookmarkEnd w:id="1315"/>
      <w:r>
        <w:rPr>
          <w:rFonts w:hint="cs"/>
          <w:rtl/>
        </w:rPr>
        <w:t xml:space="preserve">של </w:t>
      </w:r>
      <w:bookmarkStart w:id="1316" w:name="_ETM_Q7_731400"/>
      <w:bookmarkEnd w:id="1316"/>
      <w:r>
        <w:rPr>
          <w:rFonts w:hint="cs"/>
          <w:rtl/>
        </w:rPr>
        <w:t xml:space="preserve">בכירים </w:t>
      </w:r>
      <w:bookmarkStart w:id="1317" w:name="_ETM_Q7_731879"/>
      <w:bookmarkEnd w:id="1317"/>
      <w:r>
        <w:rPr>
          <w:rFonts w:hint="cs"/>
          <w:rtl/>
        </w:rPr>
        <w:t xml:space="preserve">בעלי </w:t>
      </w:r>
      <w:bookmarkStart w:id="1318" w:name="_ETM_Q7_732179"/>
      <w:bookmarkEnd w:id="1318"/>
      <w:r>
        <w:rPr>
          <w:rFonts w:hint="cs"/>
          <w:rtl/>
        </w:rPr>
        <w:t xml:space="preserve">הדעות </w:t>
      </w:r>
      <w:bookmarkStart w:id="1319" w:name="_ETM_Q7_732689"/>
      <w:bookmarkEnd w:id="1319"/>
      <w:r>
        <w:rPr>
          <w:rFonts w:hint="cs"/>
          <w:rtl/>
        </w:rPr>
        <w:t xml:space="preserve">הנכונות; </w:t>
      </w:r>
      <w:bookmarkStart w:id="1320" w:name="_ETM_Q7_734040"/>
      <w:bookmarkEnd w:id="1320"/>
      <w:r>
        <w:rPr>
          <w:rFonts w:hint="cs"/>
          <w:rtl/>
        </w:rPr>
        <w:t xml:space="preserve">אלו </w:t>
      </w:r>
      <w:bookmarkStart w:id="1321" w:name="_ETM_Q7_734309"/>
      <w:bookmarkEnd w:id="1321"/>
      <w:r>
        <w:rPr>
          <w:rFonts w:hint="cs"/>
          <w:rtl/>
        </w:rPr>
        <w:t xml:space="preserve">שמתקוממים עכשיו </w:t>
      </w:r>
      <w:bookmarkStart w:id="1322" w:name="_ETM_Q7_735449"/>
      <w:bookmarkEnd w:id="1322"/>
      <w:r>
        <w:rPr>
          <w:rFonts w:hint="cs"/>
          <w:rtl/>
        </w:rPr>
        <w:t xml:space="preserve">כנגד </w:t>
      </w:r>
      <w:bookmarkStart w:id="1323" w:name="_ETM_Q7_735839"/>
      <w:bookmarkEnd w:id="1323"/>
      <w:r>
        <w:rPr>
          <w:rFonts w:hint="cs"/>
          <w:rtl/>
        </w:rPr>
        <w:t xml:space="preserve">פיטורי </w:t>
      </w:r>
      <w:bookmarkStart w:id="1324" w:name="_ETM_Q7_736289"/>
      <w:bookmarkEnd w:id="1324"/>
      <w:r>
        <w:rPr>
          <w:rFonts w:hint="cs"/>
          <w:rtl/>
        </w:rPr>
        <w:t xml:space="preserve">שר </w:t>
      </w:r>
      <w:bookmarkStart w:id="1325" w:name="_ETM_Q7_736650"/>
      <w:bookmarkEnd w:id="1325"/>
      <w:r>
        <w:rPr>
          <w:rFonts w:hint="cs"/>
          <w:rtl/>
        </w:rPr>
        <w:t xml:space="preserve">שמנהל </w:t>
      </w:r>
      <w:bookmarkStart w:id="1326" w:name="_ETM_Q7_737099"/>
      <w:bookmarkEnd w:id="1326"/>
      <w:r>
        <w:rPr>
          <w:rFonts w:hint="cs"/>
          <w:rtl/>
        </w:rPr>
        <w:t xml:space="preserve">מדיניות </w:t>
      </w:r>
      <w:bookmarkStart w:id="1327" w:name="_ETM_Q7_737610"/>
      <w:bookmarkEnd w:id="1327"/>
      <w:r>
        <w:rPr>
          <w:rFonts w:hint="cs"/>
          <w:rtl/>
        </w:rPr>
        <w:t xml:space="preserve">עצמאית </w:t>
      </w:r>
      <w:bookmarkStart w:id="1328" w:name="_ETM_Q7_738150"/>
      <w:bookmarkEnd w:id="1328"/>
      <w:r>
        <w:rPr>
          <w:rFonts w:hint="cs"/>
          <w:rtl/>
        </w:rPr>
        <w:t xml:space="preserve">כנגד </w:t>
      </w:r>
      <w:bookmarkStart w:id="1329" w:name="_ETM_Q7_738629"/>
      <w:bookmarkEnd w:id="1329"/>
      <w:r>
        <w:rPr>
          <w:rFonts w:hint="cs"/>
          <w:rtl/>
        </w:rPr>
        <w:t xml:space="preserve">מדיניות </w:t>
      </w:r>
      <w:bookmarkStart w:id="1330" w:name="_ETM_Q7_739110"/>
      <w:bookmarkEnd w:id="1330"/>
      <w:r>
        <w:rPr>
          <w:rFonts w:hint="cs"/>
          <w:rtl/>
        </w:rPr>
        <w:t xml:space="preserve">הממשלה </w:t>
      </w:r>
      <w:bookmarkStart w:id="1331" w:name="_ETM_Q7_741570"/>
      <w:bookmarkEnd w:id="1331"/>
      <w:r>
        <w:rPr>
          <w:rFonts w:hint="cs"/>
          <w:rtl/>
        </w:rPr>
        <w:t xml:space="preserve">לא </w:t>
      </w:r>
      <w:bookmarkStart w:id="1332" w:name="_ETM_Q7_741809"/>
      <w:bookmarkEnd w:id="1332"/>
      <w:r>
        <w:rPr>
          <w:rFonts w:hint="cs"/>
          <w:rtl/>
        </w:rPr>
        <w:t xml:space="preserve">פצו </w:t>
      </w:r>
      <w:bookmarkStart w:id="1333" w:name="_ETM_Q7_742260"/>
      <w:bookmarkEnd w:id="1333"/>
      <w:r>
        <w:rPr>
          <w:rFonts w:hint="cs"/>
          <w:rtl/>
        </w:rPr>
        <w:t xml:space="preserve">את </w:t>
      </w:r>
      <w:bookmarkStart w:id="1334" w:name="_ETM_Q7_742350"/>
      <w:bookmarkEnd w:id="1334"/>
      <w:r>
        <w:rPr>
          <w:rFonts w:hint="cs"/>
          <w:rtl/>
        </w:rPr>
        <w:t xml:space="preserve">פיהם </w:t>
      </w:r>
      <w:bookmarkStart w:id="1335" w:name="_ETM_Q7_742679"/>
      <w:bookmarkEnd w:id="1335"/>
      <w:r>
        <w:rPr>
          <w:rFonts w:hint="cs"/>
          <w:rtl/>
        </w:rPr>
        <w:t xml:space="preserve">כששרון </w:t>
      </w:r>
      <w:bookmarkStart w:id="1336" w:name="_ETM_Q7_743309"/>
      <w:bookmarkEnd w:id="1336"/>
      <w:proofErr w:type="spellStart"/>
      <w:r>
        <w:rPr>
          <w:rFonts w:hint="cs"/>
          <w:rtl/>
        </w:rPr>
        <w:t>המאותרג</w:t>
      </w:r>
      <w:proofErr w:type="spellEnd"/>
      <w:r>
        <w:rPr>
          <w:rFonts w:hint="cs"/>
          <w:rtl/>
        </w:rPr>
        <w:t xml:space="preserve">, שהגה תוכנית העקירה והגירוש </w:t>
      </w:r>
      <w:bookmarkStart w:id="1337" w:name="_ETM_Q7_742360"/>
      <w:bookmarkStart w:id="1338" w:name="_ETM_Q7_746010"/>
      <w:bookmarkEnd w:id="1337"/>
      <w:bookmarkEnd w:id="1338"/>
      <w:r>
        <w:rPr>
          <w:rFonts w:hint="cs"/>
          <w:rtl/>
        </w:rPr>
        <w:t xml:space="preserve">כדי </w:t>
      </w:r>
      <w:bookmarkStart w:id="1339" w:name="_ETM_Q7_746280"/>
      <w:bookmarkEnd w:id="1339"/>
      <w:r>
        <w:rPr>
          <w:rFonts w:hint="cs"/>
          <w:rtl/>
        </w:rPr>
        <w:t xml:space="preserve">להינצל </w:t>
      </w:r>
      <w:bookmarkStart w:id="1340" w:name="_ETM_Q7_746790"/>
      <w:bookmarkEnd w:id="1340"/>
      <w:r>
        <w:rPr>
          <w:rFonts w:hint="cs"/>
          <w:rtl/>
        </w:rPr>
        <w:t xml:space="preserve">מהתיקים </w:t>
      </w:r>
      <w:bookmarkStart w:id="1341" w:name="_ETM_Q7_747330"/>
      <w:bookmarkEnd w:id="1341"/>
      <w:r>
        <w:rPr>
          <w:rFonts w:hint="cs"/>
          <w:rtl/>
        </w:rPr>
        <w:t xml:space="preserve">שלו, </w:t>
      </w:r>
      <w:bookmarkStart w:id="1342" w:name="_ETM_Q7_748260"/>
      <w:bookmarkEnd w:id="1342"/>
      <w:r>
        <w:rPr>
          <w:rFonts w:hint="cs"/>
          <w:rtl/>
        </w:rPr>
        <w:t xml:space="preserve">פיטר </w:t>
      </w:r>
      <w:bookmarkStart w:id="1343" w:name="_ETM_Q7_748770"/>
      <w:bookmarkEnd w:id="1343"/>
      <w:r>
        <w:rPr>
          <w:rFonts w:hint="cs"/>
          <w:rtl/>
        </w:rPr>
        <w:t xml:space="preserve">שרים </w:t>
      </w:r>
      <w:bookmarkStart w:id="1344" w:name="_ETM_Q7_749370"/>
      <w:bookmarkEnd w:id="1344"/>
      <w:r>
        <w:rPr>
          <w:rFonts w:hint="cs"/>
          <w:rtl/>
        </w:rPr>
        <w:t xml:space="preserve">שלא </w:t>
      </w:r>
      <w:bookmarkStart w:id="1345" w:name="_ETM_Q7_749730"/>
      <w:bookmarkEnd w:id="1345"/>
      <w:r>
        <w:rPr>
          <w:rFonts w:hint="cs"/>
          <w:rtl/>
        </w:rPr>
        <w:t xml:space="preserve">התיישרו </w:t>
      </w:r>
      <w:bookmarkStart w:id="1346" w:name="_ETM_Q7_750300"/>
      <w:bookmarkEnd w:id="1346"/>
      <w:r>
        <w:rPr>
          <w:rFonts w:hint="cs"/>
          <w:rtl/>
        </w:rPr>
        <w:t xml:space="preserve">עם </w:t>
      </w:r>
      <w:bookmarkStart w:id="1347" w:name="_ETM_Q7_750420"/>
      <w:bookmarkEnd w:id="1347"/>
      <w:r>
        <w:rPr>
          <w:rFonts w:hint="cs"/>
          <w:rtl/>
        </w:rPr>
        <w:t xml:space="preserve">הבגידה </w:t>
      </w:r>
      <w:bookmarkStart w:id="1348" w:name="_ETM_Q7_750900"/>
      <w:bookmarkEnd w:id="1348"/>
      <w:r>
        <w:rPr>
          <w:rFonts w:hint="cs"/>
          <w:rtl/>
        </w:rPr>
        <w:t xml:space="preserve">שלו </w:t>
      </w:r>
      <w:bookmarkStart w:id="1349" w:name="_ETM_Q7_751170"/>
      <w:bookmarkEnd w:id="1349"/>
      <w:r>
        <w:rPr>
          <w:rFonts w:hint="cs"/>
          <w:rtl/>
        </w:rPr>
        <w:t xml:space="preserve">בהתיישבות; </w:t>
      </w:r>
      <w:bookmarkStart w:id="1350" w:name="_ETM_Q7_752550"/>
      <w:bookmarkEnd w:id="1350"/>
      <w:r>
        <w:rPr>
          <w:rFonts w:hint="cs"/>
          <w:rtl/>
        </w:rPr>
        <w:t xml:space="preserve">אלו </w:t>
      </w:r>
      <w:bookmarkStart w:id="1351" w:name="_ETM_Q7_752820"/>
      <w:bookmarkEnd w:id="1351"/>
      <w:r>
        <w:rPr>
          <w:rFonts w:hint="cs"/>
          <w:rtl/>
        </w:rPr>
        <w:t xml:space="preserve">שזועקים </w:t>
      </w:r>
      <w:bookmarkStart w:id="1352" w:name="_ETM_Q7_753510"/>
      <w:bookmarkEnd w:id="1352"/>
      <w:r>
        <w:rPr>
          <w:rFonts w:hint="cs"/>
          <w:rtl/>
        </w:rPr>
        <w:t xml:space="preserve">כנגד </w:t>
      </w:r>
      <w:bookmarkStart w:id="1353" w:name="_ETM_Q7_753900"/>
      <w:bookmarkEnd w:id="1353"/>
      <w:r>
        <w:rPr>
          <w:rFonts w:hint="cs"/>
          <w:rtl/>
        </w:rPr>
        <w:t xml:space="preserve">זכות </w:t>
      </w:r>
      <w:bookmarkStart w:id="1354" w:name="_ETM_Q7_754170"/>
      <w:bookmarkEnd w:id="1354"/>
      <w:r>
        <w:rPr>
          <w:rFonts w:hint="cs"/>
          <w:rtl/>
        </w:rPr>
        <w:t xml:space="preserve">הממשלה </w:t>
      </w:r>
      <w:bookmarkStart w:id="1355" w:name="_ETM_Q7_754740"/>
      <w:bookmarkEnd w:id="1355"/>
      <w:r>
        <w:rPr>
          <w:rFonts w:hint="cs"/>
          <w:rtl/>
        </w:rPr>
        <w:t xml:space="preserve">להעמיד </w:t>
      </w:r>
      <w:bookmarkStart w:id="1356" w:name="_ETM_Q7_755160"/>
      <w:bookmarkEnd w:id="1356"/>
      <w:r>
        <w:rPr>
          <w:rFonts w:hint="cs"/>
          <w:rtl/>
        </w:rPr>
        <w:t xml:space="preserve">על </w:t>
      </w:r>
      <w:bookmarkStart w:id="1357" w:name="_ETM_Q7_755280"/>
      <w:bookmarkEnd w:id="1357"/>
      <w:r>
        <w:rPr>
          <w:rFonts w:hint="cs"/>
          <w:rtl/>
        </w:rPr>
        <w:t xml:space="preserve">מקומם </w:t>
      </w:r>
      <w:bookmarkStart w:id="1358" w:name="_ETM_Q7_755790"/>
      <w:bookmarkEnd w:id="1358"/>
      <w:r>
        <w:rPr>
          <w:rFonts w:hint="cs"/>
          <w:rtl/>
        </w:rPr>
        <w:t xml:space="preserve">פקידים </w:t>
      </w:r>
      <w:bookmarkStart w:id="1359" w:name="_ETM_Q7_756270"/>
      <w:bookmarkEnd w:id="1359"/>
      <w:r>
        <w:rPr>
          <w:rFonts w:hint="cs"/>
          <w:rtl/>
        </w:rPr>
        <w:t xml:space="preserve">בלתי </w:t>
      </w:r>
      <w:bookmarkStart w:id="1360" w:name="_ETM_Q7_756600"/>
      <w:bookmarkEnd w:id="1360"/>
      <w:r>
        <w:rPr>
          <w:rFonts w:hint="cs"/>
          <w:rtl/>
        </w:rPr>
        <w:t xml:space="preserve">נבחרים, </w:t>
      </w:r>
      <w:bookmarkStart w:id="1361" w:name="_ETM_Q7_757800"/>
      <w:bookmarkEnd w:id="1361"/>
      <w:r>
        <w:rPr>
          <w:rFonts w:hint="cs"/>
          <w:rtl/>
        </w:rPr>
        <w:t xml:space="preserve">שמונעים </w:t>
      </w:r>
      <w:bookmarkStart w:id="1362" w:name="_ETM_Q7_758520"/>
      <w:bookmarkEnd w:id="1362"/>
      <w:r>
        <w:rPr>
          <w:rFonts w:hint="cs"/>
          <w:rtl/>
        </w:rPr>
        <w:t xml:space="preserve">ממנה </w:t>
      </w:r>
      <w:bookmarkStart w:id="1363" w:name="_ETM_Q7_758910"/>
      <w:bookmarkEnd w:id="1363"/>
      <w:r>
        <w:rPr>
          <w:rFonts w:hint="cs"/>
          <w:rtl/>
        </w:rPr>
        <w:t xml:space="preserve">לממש </w:t>
      </w:r>
      <w:bookmarkStart w:id="1364" w:name="_ETM_Q7_759330"/>
      <w:bookmarkEnd w:id="1364"/>
      <w:r>
        <w:rPr>
          <w:rFonts w:hint="cs"/>
          <w:rtl/>
        </w:rPr>
        <w:t xml:space="preserve">את </w:t>
      </w:r>
      <w:bookmarkStart w:id="1365" w:name="_ETM_Q7_759390"/>
      <w:bookmarkEnd w:id="1365"/>
      <w:r>
        <w:rPr>
          <w:rFonts w:hint="cs"/>
          <w:rtl/>
        </w:rPr>
        <w:t xml:space="preserve">המדיניות </w:t>
      </w:r>
      <w:bookmarkStart w:id="1366" w:name="_ETM_Q7_759900"/>
      <w:bookmarkEnd w:id="1366"/>
      <w:r>
        <w:rPr>
          <w:rFonts w:hint="cs"/>
          <w:rtl/>
        </w:rPr>
        <w:t xml:space="preserve">שלה, </w:t>
      </w:r>
      <w:bookmarkStart w:id="1367" w:name="_ETM_Q7_760770"/>
      <w:bookmarkEnd w:id="1367"/>
      <w:r>
        <w:rPr>
          <w:rFonts w:hint="cs"/>
          <w:rtl/>
        </w:rPr>
        <w:t xml:space="preserve">נאלמו </w:t>
      </w:r>
      <w:bookmarkStart w:id="1368" w:name="_ETM_Q7_761250"/>
      <w:bookmarkEnd w:id="1368"/>
      <w:r>
        <w:rPr>
          <w:rFonts w:hint="cs"/>
          <w:rtl/>
        </w:rPr>
        <w:t xml:space="preserve">דום </w:t>
      </w:r>
      <w:bookmarkStart w:id="1369" w:name="_ETM_Q7_761730"/>
      <w:bookmarkEnd w:id="1369"/>
      <w:r>
        <w:rPr>
          <w:rFonts w:hint="cs"/>
          <w:rtl/>
        </w:rPr>
        <w:t xml:space="preserve">כאשר </w:t>
      </w:r>
      <w:bookmarkStart w:id="1370" w:name="_ETM_Q7_762150"/>
      <w:bookmarkEnd w:id="1370"/>
      <w:r>
        <w:rPr>
          <w:rFonts w:hint="cs"/>
          <w:rtl/>
        </w:rPr>
        <w:t xml:space="preserve">מופז </w:t>
      </w:r>
      <w:bookmarkStart w:id="1371" w:name="_ETM_Q7_762600"/>
      <w:bookmarkEnd w:id="1371"/>
      <w:r>
        <w:rPr>
          <w:rFonts w:hint="cs"/>
          <w:rtl/>
        </w:rPr>
        <w:t xml:space="preserve">ושרון </w:t>
      </w:r>
      <w:bookmarkStart w:id="1372" w:name="_ETM_Q7_763200"/>
      <w:bookmarkEnd w:id="1372"/>
      <w:r>
        <w:rPr>
          <w:rFonts w:hint="cs"/>
          <w:rtl/>
        </w:rPr>
        <w:t xml:space="preserve">לא </w:t>
      </w:r>
      <w:bookmarkStart w:id="1373" w:name="_ETM_Q7_763380"/>
      <w:bookmarkEnd w:id="1373"/>
      <w:r>
        <w:rPr>
          <w:rFonts w:hint="cs"/>
          <w:rtl/>
        </w:rPr>
        <w:t xml:space="preserve">האריכו </w:t>
      </w:r>
      <w:bookmarkStart w:id="1374" w:name="_ETM_Q7_763770"/>
      <w:bookmarkEnd w:id="1374"/>
      <w:r>
        <w:rPr>
          <w:rFonts w:hint="cs"/>
          <w:rtl/>
        </w:rPr>
        <w:t xml:space="preserve">את </w:t>
      </w:r>
      <w:bookmarkStart w:id="1375" w:name="_ETM_Q7_763860"/>
      <w:bookmarkEnd w:id="1375"/>
      <w:r>
        <w:rPr>
          <w:rFonts w:hint="cs"/>
          <w:rtl/>
        </w:rPr>
        <w:t xml:space="preserve">כהונתו </w:t>
      </w:r>
      <w:bookmarkStart w:id="1376" w:name="_ETM_Q7_764280"/>
      <w:bookmarkEnd w:id="1376"/>
      <w:r>
        <w:rPr>
          <w:rFonts w:hint="cs"/>
          <w:rtl/>
        </w:rPr>
        <w:t xml:space="preserve">של </w:t>
      </w:r>
      <w:bookmarkStart w:id="1377" w:name="_ETM_Q7_764460"/>
      <w:bookmarkEnd w:id="1377"/>
      <w:r>
        <w:rPr>
          <w:rFonts w:hint="cs"/>
          <w:rtl/>
        </w:rPr>
        <w:t xml:space="preserve">הרמטכ"ל </w:t>
      </w:r>
      <w:bookmarkStart w:id="1378" w:name="_ETM_Q7_765000"/>
      <w:bookmarkEnd w:id="1378"/>
      <w:r>
        <w:rPr>
          <w:rFonts w:hint="cs"/>
          <w:rtl/>
        </w:rPr>
        <w:t xml:space="preserve">דאז </w:t>
      </w:r>
      <w:bookmarkStart w:id="1379" w:name="_ETM_Q7_766100"/>
      <w:bookmarkEnd w:id="1379"/>
      <w:r>
        <w:rPr>
          <w:rFonts w:hint="cs"/>
          <w:rtl/>
        </w:rPr>
        <w:t xml:space="preserve">בוגי </w:t>
      </w:r>
      <w:bookmarkStart w:id="1380" w:name="_ETM_Q7_766610"/>
      <w:bookmarkEnd w:id="1380"/>
      <w:r>
        <w:rPr>
          <w:rFonts w:hint="cs"/>
          <w:rtl/>
        </w:rPr>
        <w:t xml:space="preserve">יעלון </w:t>
      </w:r>
      <w:bookmarkStart w:id="1381" w:name="_ETM_Q7_767120"/>
      <w:bookmarkEnd w:id="1381"/>
      <w:r>
        <w:rPr>
          <w:rFonts w:hint="cs"/>
          <w:rtl/>
        </w:rPr>
        <w:t xml:space="preserve">בגלל </w:t>
      </w:r>
      <w:bookmarkStart w:id="1382" w:name="_ETM_Q7_767450"/>
      <w:bookmarkEnd w:id="1382"/>
      <w:r>
        <w:rPr>
          <w:rFonts w:hint="cs"/>
          <w:rtl/>
        </w:rPr>
        <w:t xml:space="preserve">שהעז </w:t>
      </w:r>
      <w:bookmarkStart w:id="1383" w:name="_ETM_Q7_768020"/>
      <w:bookmarkEnd w:id="1383"/>
      <w:r>
        <w:rPr>
          <w:rFonts w:hint="cs"/>
          <w:rtl/>
        </w:rPr>
        <w:t xml:space="preserve">להביע </w:t>
      </w:r>
      <w:bookmarkStart w:id="1384" w:name="_ETM_Q7_768440"/>
      <w:bookmarkEnd w:id="1384"/>
      <w:r>
        <w:rPr>
          <w:rFonts w:hint="cs"/>
          <w:rtl/>
        </w:rPr>
        <w:t xml:space="preserve">את </w:t>
      </w:r>
      <w:bookmarkStart w:id="1385" w:name="_ETM_Q7_768559"/>
      <w:bookmarkEnd w:id="1385"/>
      <w:r>
        <w:rPr>
          <w:rFonts w:hint="cs"/>
          <w:rtl/>
        </w:rPr>
        <w:t xml:space="preserve">דעתו </w:t>
      </w:r>
      <w:bookmarkStart w:id="1386" w:name="_ETM_Q7_769040"/>
      <w:bookmarkEnd w:id="1386"/>
      <w:r>
        <w:rPr>
          <w:rFonts w:hint="cs"/>
          <w:rtl/>
        </w:rPr>
        <w:t xml:space="preserve">כנגד </w:t>
      </w:r>
      <w:bookmarkStart w:id="1387" w:name="_ETM_Q7_769490"/>
      <w:bookmarkEnd w:id="1387"/>
      <w:r>
        <w:rPr>
          <w:rFonts w:hint="cs"/>
          <w:rtl/>
        </w:rPr>
        <w:t xml:space="preserve">תוכנית </w:t>
      </w:r>
      <w:bookmarkStart w:id="1388" w:name="_ETM_Q7_769880"/>
      <w:bookmarkEnd w:id="1388"/>
      <w:r>
        <w:rPr>
          <w:rFonts w:hint="cs"/>
          <w:rtl/>
        </w:rPr>
        <w:t xml:space="preserve">ההתנתקות, </w:t>
      </w:r>
      <w:bookmarkStart w:id="1389" w:name="_ETM_Q7_771020"/>
      <w:bookmarkEnd w:id="1389"/>
      <w:r>
        <w:rPr>
          <w:rFonts w:hint="cs"/>
          <w:rtl/>
        </w:rPr>
        <w:t xml:space="preserve">שראה </w:t>
      </w:r>
      <w:bookmarkStart w:id="1390" w:name="_ETM_Q7_771620"/>
      <w:bookmarkEnd w:id="1390"/>
      <w:r>
        <w:rPr>
          <w:rFonts w:hint="cs"/>
          <w:rtl/>
        </w:rPr>
        <w:t xml:space="preserve">בה מתן </w:t>
      </w:r>
      <w:bookmarkStart w:id="1391" w:name="_ETM_Q7_772520"/>
      <w:bookmarkEnd w:id="1391"/>
      <w:r>
        <w:rPr>
          <w:rFonts w:hint="cs"/>
          <w:rtl/>
        </w:rPr>
        <w:t xml:space="preserve">רוח </w:t>
      </w:r>
      <w:bookmarkStart w:id="1392" w:name="_ETM_Q7_772850"/>
      <w:bookmarkEnd w:id="1392"/>
      <w:r>
        <w:rPr>
          <w:rFonts w:hint="cs"/>
          <w:rtl/>
        </w:rPr>
        <w:t xml:space="preserve">גבית </w:t>
      </w:r>
      <w:bookmarkStart w:id="1393" w:name="_ETM_Q7_773360"/>
      <w:bookmarkEnd w:id="1393"/>
      <w:r>
        <w:rPr>
          <w:rFonts w:hint="cs"/>
          <w:rtl/>
        </w:rPr>
        <w:t xml:space="preserve">לטרור. </w:t>
      </w:r>
      <w:bookmarkStart w:id="1394" w:name="TOR_Q8"/>
      <w:bookmarkEnd w:id="1394"/>
      <w:r>
        <w:rPr>
          <w:rFonts w:hint="cs"/>
          <w:rtl/>
        </w:rPr>
        <w:t xml:space="preserve">אפשר </w:t>
      </w:r>
      <w:bookmarkStart w:id="1395" w:name="_ETM_Q7_774830"/>
      <w:bookmarkEnd w:id="1395"/>
      <w:r>
        <w:rPr>
          <w:rFonts w:hint="cs"/>
          <w:rtl/>
        </w:rPr>
        <w:t xml:space="preserve">להביא </w:t>
      </w:r>
      <w:bookmarkStart w:id="1396" w:name="_ETM_Q7_775100"/>
      <w:bookmarkEnd w:id="1396"/>
      <w:r>
        <w:rPr>
          <w:rFonts w:hint="cs"/>
          <w:rtl/>
        </w:rPr>
        <w:t xml:space="preserve">עוד </w:t>
      </w:r>
      <w:bookmarkStart w:id="1397" w:name="_ETM_Q7_775280"/>
      <w:bookmarkEnd w:id="1397"/>
      <w:r>
        <w:rPr>
          <w:rFonts w:hint="cs"/>
          <w:rtl/>
        </w:rPr>
        <w:t xml:space="preserve">אין-ספור </w:t>
      </w:r>
      <w:bookmarkStart w:id="1398" w:name="_ETM_Q7_775760"/>
      <w:bookmarkEnd w:id="1398"/>
      <w:r>
        <w:rPr>
          <w:rFonts w:hint="cs"/>
          <w:rtl/>
        </w:rPr>
        <w:t xml:space="preserve">דוגמאות </w:t>
      </w:r>
      <w:bookmarkStart w:id="1399" w:name="_ETM_Q7_776240"/>
      <w:bookmarkEnd w:id="1399"/>
      <w:r>
        <w:rPr>
          <w:rFonts w:hint="cs"/>
          <w:rtl/>
        </w:rPr>
        <w:t xml:space="preserve">לצביעות </w:t>
      </w:r>
      <w:bookmarkStart w:id="1400" w:name="_ETM_Q7_776780"/>
      <w:bookmarkEnd w:id="1400"/>
      <w:r>
        <w:rPr>
          <w:rFonts w:hint="cs"/>
          <w:rtl/>
        </w:rPr>
        <w:t xml:space="preserve">של </w:t>
      </w:r>
      <w:bookmarkStart w:id="1401" w:name="_ETM_Q7_776930"/>
      <w:bookmarkEnd w:id="1401"/>
      <w:r>
        <w:rPr>
          <w:rFonts w:hint="cs"/>
          <w:rtl/>
        </w:rPr>
        <w:t xml:space="preserve">השמאל </w:t>
      </w:r>
      <w:bookmarkStart w:id="1402" w:name="_ETM_Q7_777380"/>
      <w:bookmarkStart w:id="1403" w:name="_ETM_Q7_777440"/>
      <w:bookmarkEnd w:id="1402"/>
      <w:bookmarkEnd w:id="1403"/>
      <w:r>
        <w:rPr>
          <w:rFonts w:hint="cs"/>
          <w:rtl/>
        </w:rPr>
        <w:t xml:space="preserve">ונציגיו, </w:t>
      </w:r>
      <w:bookmarkStart w:id="1404" w:name="_ETM_Q7_778600"/>
      <w:bookmarkEnd w:id="1404"/>
      <w:r>
        <w:rPr>
          <w:rFonts w:hint="cs"/>
          <w:rtl/>
        </w:rPr>
        <w:t xml:space="preserve">אבל </w:t>
      </w:r>
      <w:bookmarkStart w:id="1405" w:name="_ETM_Q7_778929"/>
      <w:bookmarkEnd w:id="1405"/>
      <w:r>
        <w:rPr>
          <w:rFonts w:hint="cs"/>
          <w:rtl/>
        </w:rPr>
        <w:t xml:space="preserve">המכנה </w:t>
      </w:r>
      <w:bookmarkStart w:id="1406" w:name="_ETM_Q7_779350"/>
      <w:bookmarkEnd w:id="1406"/>
      <w:r>
        <w:rPr>
          <w:rFonts w:hint="cs"/>
          <w:rtl/>
        </w:rPr>
        <w:t xml:space="preserve">המשותף </w:t>
      </w:r>
      <w:bookmarkStart w:id="1407" w:name="_ETM_Q7_779890"/>
      <w:bookmarkEnd w:id="1407"/>
      <w:r>
        <w:rPr>
          <w:rFonts w:hint="cs"/>
          <w:rtl/>
        </w:rPr>
        <w:t xml:space="preserve">הוא </w:t>
      </w:r>
      <w:bookmarkStart w:id="1408" w:name="_ETM_Q7_779980"/>
      <w:bookmarkEnd w:id="1408"/>
      <w:r>
        <w:rPr>
          <w:rFonts w:hint="cs"/>
          <w:rtl/>
        </w:rPr>
        <w:t xml:space="preserve">שבעיניהם </w:t>
      </w:r>
      <w:bookmarkStart w:id="1409" w:name="_ETM_Q7_780700"/>
      <w:bookmarkEnd w:id="1409"/>
      <w:r>
        <w:rPr>
          <w:rFonts w:hint="cs"/>
          <w:rtl/>
        </w:rPr>
        <w:t xml:space="preserve">הכול </w:t>
      </w:r>
      <w:bookmarkStart w:id="1410" w:name="_ETM_Q7_781030"/>
      <w:bookmarkEnd w:id="1410"/>
      <w:r>
        <w:rPr>
          <w:rFonts w:hint="cs"/>
          <w:rtl/>
        </w:rPr>
        <w:t xml:space="preserve">כשר בהפיכה שהם מבצעים במדינת ישראל לאחר שהפנימו שהעם </w:t>
      </w:r>
      <w:bookmarkStart w:id="1411" w:name="_ETM_Q8_187958"/>
      <w:bookmarkEnd w:id="1411"/>
      <w:r>
        <w:rPr>
          <w:rFonts w:hint="cs"/>
          <w:rtl/>
        </w:rPr>
        <w:t xml:space="preserve">כבר לא איתם והם מיעוט הולך וקטן. </w:t>
      </w:r>
    </w:p>
    <w:p w:rsidR="00720193" w:rsidRDefault="00720193" w:rsidP="00720193">
      <w:pPr>
        <w:rPr>
          <w:rtl/>
        </w:rPr>
      </w:pPr>
      <w:bookmarkStart w:id="1412" w:name="_ETM_Q8_194703"/>
      <w:bookmarkStart w:id="1413" w:name="_ETM_Q8_194770"/>
      <w:bookmarkEnd w:id="1412"/>
      <w:bookmarkEnd w:id="1413"/>
    </w:p>
    <w:p w:rsidR="00720193" w:rsidRDefault="00720193" w:rsidP="00720193">
      <w:pPr>
        <w:rPr>
          <w:rtl/>
        </w:rPr>
      </w:pPr>
      <w:bookmarkStart w:id="1414" w:name="_ETM_Q8_194799"/>
      <w:bookmarkStart w:id="1415" w:name="_ETM_Q8_194843"/>
      <w:bookmarkEnd w:id="1414"/>
      <w:bookmarkEnd w:id="1415"/>
      <w:r>
        <w:rPr>
          <w:rFonts w:hint="cs"/>
          <w:rtl/>
        </w:rPr>
        <w:t>אני קורא מכאן</w:t>
      </w:r>
      <w:bookmarkStart w:id="1416" w:name="_ETM_Q8_193239"/>
      <w:bookmarkEnd w:id="1416"/>
      <w:r>
        <w:rPr>
          <w:rFonts w:hint="cs"/>
          <w:rtl/>
        </w:rPr>
        <w:t xml:space="preserve"> לראש הממשלה ולחבריי ראשי הקואליציה: המשיכו במה שהתחלנו. כלומר, בתיקון </w:t>
      </w:r>
      <w:bookmarkStart w:id="1417" w:name="_ETM_Q8_198439"/>
      <w:bookmarkEnd w:id="1417"/>
      <w:r>
        <w:rPr>
          <w:rFonts w:hint="cs"/>
          <w:rtl/>
        </w:rPr>
        <w:t xml:space="preserve">ובהחזרת האיזון בין הרשויות. כניעה שלנו תהווה מתן אישור סופי </w:t>
      </w:r>
      <w:bookmarkStart w:id="1418" w:name="_ETM_Q8_203899"/>
      <w:bookmarkEnd w:id="1418"/>
      <w:r>
        <w:rPr>
          <w:rFonts w:hint="cs"/>
          <w:rtl/>
        </w:rPr>
        <w:t>לכך שאין עוד כל טעם בבחירות דמוקרטיות בישראל, ובעצם בזה</w:t>
      </w:r>
      <w:bookmarkStart w:id="1419" w:name="_ETM_Q8_211131"/>
      <w:bookmarkEnd w:id="1419"/>
      <w:r>
        <w:rPr>
          <w:rFonts w:hint="cs"/>
          <w:rtl/>
        </w:rPr>
        <w:t xml:space="preserve"> ישראל תהפוך למדינה דיקטטורית שבה הדיקטטורים הם האליטות בבית </w:t>
      </w:r>
      <w:bookmarkStart w:id="1420" w:name="_ETM_Q8_215889"/>
      <w:bookmarkEnd w:id="1420"/>
      <w:r>
        <w:rPr>
          <w:rFonts w:hint="cs"/>
          <w:rtl/>
        </w:rPr>
        <w:t xml:space="preserve">המשפט העליון, בתקשורת ובפקידות הבכירה במערכות הציבוריות. תודה. </w:t>
      </w:r>
    </w:p>
    <w:p w:rsidR="00720193" w:rsidRDefault="00720193" w:rsidP="00720193">
      <w:pPr>
        <w:rPr>
          <w:lang w:eastAsia="he-IL"/>
        </w:rPr>
      </w:pPr>
    </w:p>
    <w:p w:rsidR="00720193" w:rsidRDefault="00720193" w:rsidP="00720193">
      <w:pPr>
        <w:pStyle w:val="af9"/>
        <w:keepNext/>
        <w:rPr>
          <w:rtl/>
        </w:rPr>
      </w:pPr>
      <w:bookmarkStart w:id="1421" w:name="ET_yor_6488_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421"/>
    </w:p>
    <w:p w:rsidR="00720193" w:rsidRDefault="00720193" w:rsidP="00720193">
      <w:pPr>
        <w:rPr>
          <w:lang w:eastAsia="he-IL"/>
        </w:rPr>
      </w:pPr>
    </w:p>
    <w:p w:rsidR="00720193" w:rsidRDefault="00720193" w:rsidP="00720193">
      <w:pPr>
        <w:rPr>
          <w:rtl/>
          <w:lang w:eastAsia="he-IL"/>
        </w:rPr>
      </w:pPr>
      <w:r>
        <w:rPr>
          <w:rFonts w:hint="cs"/>
          <w:rtl/>
          <w:lang w:eastAsia="he-IL"/>
        </w:rPr>
        <w:t xml:space="preserve">תודה רבה. אני </w:t>
      </w:r>
      <w:bookmarkStart w:id="1422" w:name="_ETM_Q8_223463"/>
      <w:bookmarkEnd w:id="1422"/>
      <w:r>
        <w:rPr>
          <w:rFonts w:hint="cs"/>
          <w:rtl/>
          <w:lang w:eastAsia="he-IL"/>
        </w:rPr>
        <w:t>מזמין את שר התקשורת חבר הכנסת שלמה קרעי לסכם את</w:t>
      </w:r>
      <w:bookmarkStart w:id="1423" w:name="_ETM_Q8_228407"/>
      <w:bookmarkEnd w:id="1423"/>
      <w:r>
        <w:rPr>
          <w:rFonts w:hint="cs"/>
          <w:rtl/>
          <w:lang w:eastAsia="he-IL"/>
        </w:rPr>
        <w:t xml:space="preserve"> הדיון. לאחר מכן נעבור להצבעות על הצעות אי-אמון של </w:t>
      </w:r>
      <w:bookmarkStart w:id="1424" w:name="_ETM_Q8_235607"/>
      <w:bookmarkEnd w:id="1424"/>
      <w:r>
        <w:rPr>
          <w:rFonts w:hint="cs"/>
          <w:rtl/>
          <w:lang w:eastAsia="he-IL"/>
        </w:rPr>
        <w:t>סיעות האופוזיציה. בבקשה, אדוני השר.</w:t>
      </w:r>
    </w:p>
    <w:p w:rsidR="00720193" w:rsidRDefault="00720193" w:rsidP="00720193">
      <w:pPr>
        <w:ind w:firstLine="0"/>
        <w:rPr>
          <w:rtl/>
          <w:lang w:eastAsia="he-IL"/>
        </w:rPr>
      </w:pPr>
      <w:bookmarkStart w:id="1425" w:name="_ETM_Q8_242263"/>
      <w:bookmarkStart w:id="1426" w:name="_ETM_Q8_242326"/>
      <w:bookmarkEnd w:id="1425"/>
      <w:bookmarkEnd w:id="1426"/>
    </w:p>
    <w:p w:rsidR="00720193" w:rsidRDefault="00720193" w:rsidP="00720193">
      <w:pPr>
        <w:pStyle w:val="af8"/>
        <w:keepNext/>
        <w:rPr>
          <w:rtl/>
        </w:rPr>
      </w:pPr>
      <w:bookmarkStart w:id="1427" w:name="ET_interruption_6156_16"/>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427"/>
    </w:p>
    <w:p w:rsidR="00720193" w:rsidRDefault="00720193" w:rsidP="00720193">
      <w:pPr>
        <w:rPr>
          <w:rtl/>
          <w:lang w:eastAsia="he-IL"/>
        </w:rPr>
      </w:pPr>
    </w:p>
    <w:p w:rsidR="00720193" w:rsidRDefault="00720193" w:rsidP="00720193">
      <w:pPr>
        <w:rPr>
          <w:rtl/>
          <w:lang w:eastAsia="he-IL"/>
        </w:rPr>
      </w:pPr>
      <w:bookmarkStart w:id="1428" w:name="_ETM_Q8_238772"/>
      <w:bookmarkEnd w:id="1428"/>
      <w:r>
        <w:rPr>
          <w:rFonts w:hint="cs"/>
          <w:rtl/>
          <w:lang w:eastAsia="he-IL"/>
        </w:rPr>
        <w:t>אדוני השר, ללכת עכשיו לעזאזל או</w:t>
      </w:r>
      <w:bookmarkStart w:id="1429" w:name="_ETM_Q8_243826"/>
      <w:bookmarkEnd w:id="1429"/>
      <w:r>
        <w:rPr>
          <w:rFonts w:hint="cs"/>
          <w:rtl/>
          <w:lang w:eastAsia="he-IL"/>
        </w:rPr>
        <w:t xml:space="preserve"> אחרי שאני אשמע את הדברים שלך?</w:t>
      </w:r>
    </w:p>
    <w:p w:rsidR="00720193" w:rsidRDefault="00720193" w:rsidP="00720193">
      <w:pPr>
        <w:rPr>
          <w:rtl/>
          <w:lang w:eastAsia="he-IL"/>
        </w:rPr>
      </w:pPr>
      <w:bookmarkStart w:id="1430" w:name="_ETM_Q8_247873"/>
      <w:bookmarkStart w:id="1431" w:name="_ETM_Q8_247950"/>
      <w:bookmarkEnd w:id="1430"/>
      <w:bookmarkEnd w:id="1431"/>
    </w:p>
    <w:p w:rsidR="00720193" w:rsidRDefault="00720193" w:rsidP="00720193">
      <w:pPr>
        <w:pStyle w:val="a5"/>
        <w:keepNext/>
        <w:rPr>
          <w:rtl/>
        </w:rPr>
      </w:pPr>
      <w:bookmarkStart w:id="1432" w:name="ET_speaker_6461_2"/>
      <w:r>
        <w:rPr>
          <w:rStyle w:val="TagStyle"/>
          <w:rFonts w:hint="cs"/>
          <w:rtl/>
        </w:rPr>
        <w:t xml:space="preserve"> &lt;&lt; דובר &gt;&gt; </w:t>
      </w:r>
      <w:bookmarkStart w:id="1433" w:name="_Toc130997002"/>
      <w:bookmarkStart w:id="1434" w:name="_Toc130910777"/>
      <w:bookmarkStart w:id="1435" w:name="_Toc152076382"/>
      <w:r>
        <w:rPr>
          <w:rFonts w:hint="cs"/>
          <w:rtl/>
        </w:rPr>
        <w:t>שר התקשורת שלמה קרעי:</w:t>
      </w:r>
      <w:bookmarkEnd w:id="1433"/>
      <w:bookmarkEnd w:id="1434"/>
      <w:bookmarkEnd w:id="1435"/>
      <w:r>
        <w:rPr>
          <w:rStyle w:val="TagStyle"/>
          <w:rFonts w:hint="cs"/>
          <w:rtl/>
        </w:rPr>
        <w:t xml:space="preserve"> &lt;&lt; דובר &gt;&gt;</w:t>
      </w:r>
      <w:r>
        <w:rPr>
          <w:rFonts w:hint="cs"/>
          <w:rtl/>
        </w:rPr>
        <w:t xml:space="preserve">  </w:t>
      </w:r>
      <w:bookmarkEnd w:id="1432"/>
    </w:p>
    <w:p w:rsidR="00720193" w:rsidRDefault="00720193" w:rsidP="00720193">
      <w:pPr>
        <w:rPr>
          <w:lang w:eastAsia="he-IL"/>
        </w:rPr>
      </w:pPr>
    </w:p>
    <w:p w:rsidR="00720193" w:rsidRDefault="00720193" w:rsidP="00720193">
      <w:pPr>
        <w:rPr>
          <w:rtl/>
          <w:lang w:eastAsia="he-IL"/>
        </w:rPr>
      </w:pPr>
      <w:bookmarkStart w:id="1436" w:name="_ETM_Q8_244281"/>
      <w:bookmarkStart w:id="1437" w:name="_ETM_Q8_244344"/>
      <w:bookmarkEnd w:id="1436"/>
      <w:bookmarkEnd w:id="1437"/>
      <w:r>
        <w:rPr>
          <w:rFonts w:hint="cs"/>
          <w:rtl/>
          <w:lang w:eastAsia="he-IL"/>
        </w:rPr>
        <w:t xml:space="preserve">פשוט תלך לאן שאתה </w:t>
      </w:r>
      <w:bookmarkStart w:id="1438" w:name="_ETM_Q8_245977"/>
      <w:bookmarkEnd w:id="1438"/>
      <w:r>
        <w:rPr>
          <w:rFonts w:hint="cs"/>
          <w:rtl/>
          <w:lang w:eastAsia="he-IL"/>
        </w:rPr>
        <w:t>רוצה לשלוח את המדינה האהובה שלנו. תלך לשם</w:t>
      </w:r>
      <w:bookmarkStart w:id="1439" w:name="_ETM_Q8_253577"/>
      <w:bookmarkEnd w:id="1439"/>
      <w:r>
        <w:rPr>
          <w:rFonts w:hint="cs"/>
          <w:rtl/>
          <w:lang w:eastAsia="he-IL"/>
        </w:rPr>
        <w:t>.</w:t>
      </w:r>
    </w:p>
    <w:p w:rsidR="00720193" w:rsidRDefault="00720193" w:rsidP="00720193">
      <w:pPr>
        <w:rPr>
          <w:rtl/>
        </w:rPr>
      </w:pPr>
      <w:bookmarkStart w:id="1440" w:name="_ETM_Q8_247498"/>
      <w:bookmarkEnd w:id="1440"/>
    </w:p>
    <w:p w:rsidR="00720193" w:rsidRDefault="00720193" w:rsidP="00720193">
      <w:pPr>
        <w:pStyle w:val="af8"/>
        <w:keepNext/>
        <w:rPr>
          <w:rtl/>
        </w:rPr>
      </w:pPr>
      <w:bookmarkStart w:id="1441" w:name="ET_interruption_6345_5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44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לאיפה שאתה רוצה ללכת. בדיוק, טוב מאוד, השר. </w:t>
      </w:r>
    </w:p>
    <w:p w:rsidR="00720193" w:rsidRDefault="00720193" w:rsidP="00720193">
      <w:pPr>
        <w:rPr>
          <w:rtl/>
          <w:lang w:eastAsia="he-IL"/>
        </w:rPr>
      </w:pPr>
      <w:bookmarkStart w:id="1442" w:name="_ETM_Q8_250599"/>
      <w:bookmarkStart w:id="1443" w:name="_ETM_Q8_250667"/>
      <w:bookmarkEnd w:id="1442"/>
      <w:bookmarkEnd w:id="1443"/>
    </w:p>
    <w:p w:rsidR="00720193" w:rsidRDefault="00720193" w:rsidP="00720193">
      <w:pPr>
        <w:pStyle w:val="af8"/>
        <w:keepNext/>
        <w:rPr>
          <w:rtl/>
        </w:rPr>
      </w:pPr>
      <w:bookmarkStart w:id="1444" w:name="ET_interruption_6156_56"/>
      <w:r>
        <w:rPr>
          <w:rStyle w:val="TagStyle"/>
          <w:rFonts w:hint="cs"/>
          <w:rtl/>
        </w:rPr>
        <w:t xml:space="preserve">&lt;&lt; קריאה &gt;&gt; </w:t>
      </w:r>
      <w:r>
        <w:rPr>
          <w:rFonts w:hint="cs"/>
          <w:rtl/>
        </w:rPr>
        <w:t>גלעד קריב (העבודה):</w:t>
      </w:r>
      <w:r>
        <w:rPr>
          <w:rStyle w:val="TagStyle"/>
          <w:rtl/>
        </w:rPr>
        <w:t xml:space="preserve"> &lt;&lt; קריאה &gt;&gt;</w:t>
      </w:r>
      <w:bookmarkEnd w:id="1444"/>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1445" w:name="_ETM_Q8_247558"/>
      <w:bookmarkEnd w:id="1445"/>
      <w:r>
        <w:rPr>
          <w:rFonts w:hint="cs"/>
          <w:rtl/>
          <w:lang w:eastAsia="he-IL"/>
        </w:rPr>
        <w:t>אה, הבנתי. אתה נותן לי בחירה.</w:t>
      </w:r>
    </w:p>
    <w:p w:rsidR="00720193" w:rsidRDefault="00720193" w:rsidP="00720193">
      <w:pPr>
        <w:ind w:firstLine="0"/>
        <w:rPr>
          <w:rtl/>
          <w:lang w:eastAsia="he-IL"/>
        </w:rPr>
      </w:pPr>
    </w:p>
    <w:p w:rsidR="00720193" w:rsidRDefault="00720193" w:rsidP="00720193">
      <w:pPr>
        <w:pStyle w:val="-"/>
        <w:keepNext/>
        <w:rPr>
          <w:rtl/>
        </w:rPr>
      </w:pPr>
      <w:bookmarkStart w:id="1446" w:name="ET_speakercontinue_6461_5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446"/>
    </w:p>
    <w:p w:rsidR="00720193" w:rsidRDefault="00720193" w:rsidP="00720193">
      <w:pPr>
        <w:rPr>
          <w:rtl/>
          <w:lang w:eastAsia="he-IL"/>
        </w:rPr>
      </w:pPr>
    </w:p>
    <w:p w:rsidR="00720193" w:rsidRDefault="00720193" w:rsidP="00720193">
      <w:pPr>
        <w:rPr>
          <w:rtl/>
          <w:lang w:eastAsia="he-IL"/>
        </w:rPr>
      </w:pPr>
      <w:bookmarkStart w:id="1447" w:name="_ETM_Q8_252695"/>
      <w:bookmarkStart w:id="1448" w:name="_ETM_Q8_252756"/>
      <w:bookmarkEnd w:id="1447"/>
      <w:bookmarkEnd w:id="1448"/>
      <w:r>
        <w:rPr>
          <w:rFonts w:hint="cs"/>
          <w:rtl/>
          <w:lang w:eastAsia="he-IL"/>
        </w:rPr>
        <w:t xml:space="preserve">תלך לאן שאתה שולח </w:t>
      </w:r>
      <w:bookmarkStart w:id="1449" w:name="_ETM_Q8_252276"/>
      <w:bookmarkEnd w:id="1449"/>
      <w:r>
        <w:rPr>
          <w:rFonts w:hint="cs"/>
          <w:rtl/>
          <w:lang w:eastAsia="he-IL"/>
        </w:rPr>
        <w:t xml:space="preserve">את אזרחי מדינת ישראל, אל המקום ששם </w:t>
      </w:r>
      <w:bookmarkStart w:id="1450" w:name="_ETM_Q8_258356"/>
      <w:bookmarkEnd w:id="1450"/>
      <w:r>
        <w:rPr>
          <w:rFonts w:hint="cs"/>
          <w:rtl/>
          <w:lang w:eastAsia="he-IL"/>
        </w:rPr>
        <w:t xml:space="preserve">אתה רוצה לשרוף את המדינה, כי היא לא מעניינת אותך. </w:t>
      </w:r>
      <w:bookmarkStart w:id="1451" w:name="_ETM_Q8_261186"/>
      <w:bookmarkEnd w:id="1451"/>
    </w:p>
    <w:p w:rsidR="00720193" w:rsidRDefault="00720193" w:rsidP="00720193">
      <w:pPr>
        <w:ind w:firstLine="0"/>
        <w:rPr>
          <w:rtl/>
          <w:lang w:eastAsia="he-IL"/>
        </w:rPr>
      </w:pPr>
      <w:bookmarkStart w:id="1452" w:name="_ETM_Q8_257483"/>
      <w:bookmarkStart w:id="1453" w:name="_ETM_Q8_257538"/>
      <w:bookmarkStart w:id="1454" w:name="_ETM_Q8_258043"/>
      <w:bookmarkStart w:id="1455" w:name="_ETM_Q8_258105"/>
      <w:bookmarkEnd w:id="1452"/>
      <w:bookmarkEnd w:id="1453"/>
      <w:bookmarkEnd w:id="1454"/>
      <w:bookmarkEnd w:id="1455"/>
    </w:p>
    <w:p w:rsidR="00720193" w:rsidRDefault="00720193" w:rsidP="00720193">
      <w:pPr>
        <w:pStyle w:val="af8"/>
        <w:keepNext/>
        <w:rPr>
          <w:rtl/>
        </w:rPr>
      </w:pPr>
      <w:bookmarkStart w:id="1456" w:name="ET_interruption_5090_17"/>
      <w:r>
        <w:rPr>
          <w:rStyle w:val="TagStyle"/>
          <w:rFonts w:hint="cs"/>
          <w:rtl/>
        </w:rPr>
        <w:t xml:space="preserve"> &lt;&lt; קריאה &gt;&gt; </w:t>
      </w:r>
      <w:r>
        <w:rPr>
          <w:rFonts w:hint="cs"/>
          <w:rtl/>
        </w:rPr>
        <w:t>מרב מיכאלי (העבודה):</w:t>
      </w:r>
      <w:r>
        <w:rPr>
          <w:rStyle w:val="TagStyle"/>
          <w:rtl/>
        </w:rPr>
        <w:t xml:space="preserve"> &lt;&lt; קריאה &gt;&gt;</w:t>
      </w:r>
      <w:r>
        <w:rPr>
          <w:rFonts w:hint="cs"/>
          <w:rtl/>
        </w:rPr>
        <w:t xml:space="preserve">  </w:t>
      </w:r>
      <w:bookmarkEnd w:id="1456"/>
    </w:p>
    <w:p w:rsidR="00720193" w:rsidRDefault="00720193" w:rsidP="00720193">
      <w:pPr>
        <w:rPr>
          <w:rtl/>
          <w:lang w:eastAsia="he-IL"/>
        </w:rPr>
      </w:pPr>
    </w:p>
    <w:p w:rsidR="00720193" w:rsidRDefault="00720193" w:rsidP="00C92CF1">
      <w:pPr>
        <w:rPr>
          <w:rtl/>
          <w:lang w:eastAsia="he-IL"/>
        </w:rPr>
      </w:pPr>
      <w:bookmarkStart w:id="1457" w:name="_ETM_Q8_261245"/>
      <w:bookmarkEnd w:id="1457"/>
      <w:r>
        <w:rPr>
          <w:rFonts w:hint="cs"/>
          <w:rtl/>
          <w:lang w:eastAsia="he-IL"/>
        </w:rPr>
        <w:t>אתה ש</w:t>
      </w:r>
      <w:bookmarkStart w:id="1458" w:name="_ETM_Q8_260857"/>
      <w:bookmarkStart w:id="1459" w:name="_ETM_Q8_264862"/>
      <w:bookmarkEnd w:id="1458"/>
      <w:bookmarkEnd w:id="1459"/>
      <w:r>
        <w:rPr>
          <w:rFonts w:hint="cs"/>
          <w:rtl/>
          <w:lang w:eastAsia="he-IL"/>
        </w:rPr>
        <w:t xml:space="preserve">ולח אותנו לעזאזל </w:t>
      </w:r>
      <w:r w:rsidR="00C92CF1">
        <w:rPr>
          <w:rFonts w:hint="cs"/>
          <w:rtl/>
          <w:lang w:eastAsia="he-IL"/>
        </w:rPr>
        <w:t>– – –</w:t>
      </w:r>
      <w:r>
        <w:rPr>
          <w:rFonts w:hint="cs"/>
          <w:rtl/>
          <w:lang w:eastAsia="he-IL"/>
        </w:rPr>
        <w:t xml:space="preserve"> </w:t>
      </w:r>
    </w:p>
    <w:p w:rsidR="00720193" w:rsidRDefault="00720193" w:rsidP="00720193">
      <w:pPr>
        <w:rPr>
          <w:rtl/>
          <w:lang w:eastAsia="he-IL"/>
        </w:rPr>
      </w:pPr>
      <w:bookmarkStart w:id="1460" w:name="_ETM_Q8_264935"/>
      <w:bookmarkEnd w:id="1460"/>
    </w:p>
    <w:p w:rsidR="00720193" w:rsidRDefault="00720193" w:rsidP="00720193">
      <w:pPr>
        <w:pStyle w:val="af8"/>
        <w:keepNext/>
        <w:rPr>
          <w:rtl/>
        </w:rPr>
      </w:pPr>
      <w:bookmarkStart w:id="1461" w:name="ET_interruption_6156_57"/>
      <w:r>
        <w:rPr>
          <w:rStyle w:val="TagStyle"/>
          <w:rFonts w:hint="cs"/>
          <w:rtl/>
        </w:rPr>
        <w:t xml:space="preserve">&lt;&lt; קריאה &gt;&gt; </w:t>
      </w:r>
      <w:r>
        <w:rPr>
          <w:rFonts w:hint="cs"/>
          <w:rtl/>
        </w:rPr>
        <w:t>גלעד קריב (העבודה):</w:t>
      </w:r>
      <w:r>
        <w:rPr>
          <w:rStyle w:val="TagStyle"/>
          <w:rtl/>
        </w:rPr>
        <w:t xml:space="preserve"> &lt;&lt; קריאה &gt;&gt;</w:t>
      </w:r>
      <w:bookmarkEnd w:id="1461"/>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אתה שלחת אותנו לעזאזל. </w:t>
      </w:r>
    </w:p>
    <w:p w:rsidR="00720193" w:rsidRDefault="00720193" w:rsidP="00720193">
      <w:pPr>
        <w:rPr>
          <w:rtl/>
          <w:lang w:eastAsia="he-IL"/>
        </w:rPr>
      </w:pPr>
      <w:bookmarkStart w:id="1462" w:name="_ETM_Q8_257594"/>
      <w:bookmarkStart w:id="1463" w:name="_ETM_Q8_257637"/>
      <w:bookmarkStart w:id="1464" w:name="_ETM_Q8_260642"/>
      <w:bookmarkStart w:id="1465" w:name="_ETM_Q8_260701"/>
      <w:bookmarkStart w:id="1466" w:name="_ETM_Q8_261426"/>
      <w:bookmarkEnd w:id="1462"/>
      <w:bookmarkEnd w:id="1463"/>
      <w:bookmarkEnd w:id="1464"/>
      <w:bookmarkEnd w:id="1465"/>
      <w:bookmarkEnd w:id="1466"/>
    </w:p>
    <w:p w:rsidR="00720193" w:rsidRDefault="00720193" w:rsidP="00720193">
      <w:pPr>
        <w:pStyle w:val="-"/>
        <w:keepNext/>
        <w:rPr>
          <w:rtl/>
        </w:rPr>
      </w:pPr>
      <w:bookmarkStart w:id="1467" w:name="ET_speakercontinue_6461_1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467"/>
    </w:p>
    <w:p w:rsidR="00720193" w:rsidRDefault="00720193" w:rsidP="00720193">
      <w:pPr>
        <w:rPr>
          <w:rtl/>
          <w:lang w:eastAsia="he-IL"/>
        </w:rPr>
      </w:pPr>
    </w:p>
    <w:p w:rsidR="00720193" w:rsidRDefault="00720193" w:rsidP="00720193">
      <w:pPr>
        <w:rPr>
          <w:rtl/>
          <w:lang w:eastAsia="he-IL"/>
        </w:rPr>
      </w:pPr>
      <w:bookmarkStart w:id="1468" w:name="_ETM_Q8_260910"/>
      <w:bookmarkEnd w:id="1468"/>
      <w:r>
        <w:rPr>
          <w:rFonts w:hint="cs"/>
          <w:rtl/>
          <w:lang w:eastAsia="he-IL"/>
        </w:rPr>
        <w:t xml:space="preserve">מבחינתך, אין לך בסידור "ותחזינה עינינו </w:t>
      </w:r>
      <w:bookmarkStart w:id="1469" w:name="_ETM_Q8_265751"/>
      <w:bookmarkEnd w:id="1469"/>
      <w:r>
        <w:rPr>
          <w:rFonts w:hint="cs"/>
          <w:rtl/>
          <w:lang w:eastAsia="he-IL"/>
        </w:rPr>
        <w:t xml:space="preserve">בשובך לציון ברחמים". מבחינתך זה "ותחזינה עינינו בשובנו לאוגנדה </w:t>
      </w:r>
      <w:bookmarkStart w:id="1470" w:name="_ETM_Q8_274650"/>
      <w:bookmarkEnd w:id="1470"/>
      <w:r>
        <w:rPr>
          <w:rFonts w:hint="cs"/>
          <w:rtl/>
          <w:lang w:eastAsia="he-IL"/>
        </w:rPr>
        <w:t xml:space="preserve">או לקנדה".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לא נלך לשום </w:t>
      </w:r>
      <w:bookmarkStart w:id="1471" w:name="_ETM_Q8_277203"/>
      <w:bookmarkEnd w:id="1471"/>
      <w:r w:rsidR="00720193">
        <w:rPr>
          <w:rFonts w:hint="cs"/>
          <w:rtl/>
          <w:lang w:eastAsia="he-IL"/>
        </w:rPr>
        <w:t xml:space="preserve">מקום, לא לעזאזל ולא לשום מקום </w:t>
      </w:r>
      <w:r>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מדינת ישראל לא מעניינת אותך בכלל. </w:t>
      </w:r>
      <w:bookmarkStart w:id="1472" w:name="_ETM_Q8_280065"/>
      <w:bookmarkEnd w:id="1472"/>
      <w:r>
        <w:rPr>
          <w:rFonts w:hint="cs"/>
          <w:rtl/>
          <w:lang w:eastAsia="he-IL"/>
        </w:rPr>
        <w:t xml:space="preserve">אתם מחקתם מסידור התפילה את השיבה לציון, את ירושלים, </w:t>
      </w:r>
      <w:bookmarkStart w:id="1473" w:name="_ETM_Q8_285252"/>
      <w:bookmarkEnd w:id="1473"/>
      <w:r>
        <w:rPr>
          <w:rFonts w:hint="cs"/>
          <w:rtl/>
          <w:lang w:eastAsia="he-IL"/>
        </w:rPr>
        <w:t xml:space="preserve">את המורשת, את הזהות היהודית, את הכול אתם מחקתם. </w:t>
      </w:r>
      <w:bookmarkStart w:id="1474" w:name="_ETM_Q8_282978"/>
      <w:bookmarkEnd w:id="1474"/>
    </w:p>
    <w:p w:rsidR="00720193" w:rsidRDefault="00720193" w:rsidP="00720193">
      <w:pPr>
        <w:ind w:firstLine="0"/>
        <w:rPr>
          <w:rtl/>
          <w:lang w:eastAsia="he-IL"/>
        </w:rPr>
      </w:pPr>
      <w:bookmarkStart w:id="1475" w:name="_ETM_Q8_277567"/>
      <w:bookmarkStart w:id="1476" w:name="_ETM_Q8_277659"/>
      <w:bookmarkStart w:id="1477" w:name="_ETM_Q8_255580"/>
      <w:bookmarkStart w:id="1478" w:name="_ETM_Q8_255622"/>
      <w:bookmarkEnd w:id="1475"/>
      <w:bookmarkEnd w:id="1476"/>
      <w:bookmarkEnd w:id="1477"/>
      <w:bookmarkEnd w:id="1478"/>
    </w:p>
    <w:p w:rsidR="00720193" w:rsidRDefault="00720193" w:rsidP="00720193">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אנחנו לא ניתן לך, לא לשלוח אותנו </w:t>
      </w:r>
      <w:bookmarkStart w:id="1479" w:name="_ETM_Q8_286427"/>
      <w:bookmarkEnd w:id="1479"/>
      <w:r w:rsidR="00C92CF1">
        <w:rPr>
          <w:rFonts w:hint="cs"/>
          <w:rtl/>
          <w:lang w:eastAsia="he-IL"/>
        </w:rPr>
        <w:t>– – –</w:t>
      </w:r>
      <w:r>
        <w:rPr>
          <w:rFonts w:hint="cs"/>
          <w:rtl/>
          <w:lang w:eastAsia="he-IL"/>
        </w:rPr>
        <w:t xml:space="preserve"> ולא לעזאזל. </w:t>
      </w:r>
    </w:p>
    <w:p w:rsidR="00720193" w:rsidRDefault="00720193" w:rsidP="00720193">
      <w:pPr>
        <w:ind w:firstLine="0"/>
        <w:rPr>
          <w:rtl/>
          <w:lang w:eastAsia="he-IL"/>
        </w:rPr>
      </w:pPr>
    </w:p>
    <w:p w:rsidR="00720193" w:rsidRDefault="00720193" w:rsidP="00720193">
      <w:pPr>
        <w:pStyle w:val="af9"/>
        <w:keepNext/>
        <w:rPr>
          <w:rtl/>
        </w:rPr>
      </w:pPr>
      <w:bookmarkStart w:id="1480" w:name="ET_yor_6488_2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480"/>
    </w:p>
    <w:p w:rsidR="00720193" w:rsidRDefault="00720193" w:rsidP="00720193">
      <w:pPr>
        <w:rPr>
          <w:rtl/>
          <w:lang w:eastAsia="he-IL"/>
        </w:rPr>
      </w:pPr>
    </w:p>
    <w:p w:rsidR="00720193" w:rsidRDefault="00720193" w:rsidP="00720193">
      <w:pPr>
        <w:rPr>
          <w:rtl/>
          <w:lang w:eastAsia="he-IL"/>
        </w:rPr>
      </w:pPr>
      <w:bookmarkStart w:id="1481" w:name="_ETM_Q8_282330"/>
      <w:bookmarkEnd w:id="1481"/>
      <w:r>
        <w:rPr>
          <w:rFonts w:hint="cs"/>
          <w:rtl/>
          <w:lang w:eastAsia="he-IL"/>
        </w:rPr>
        <w:t xml:space="preserve">אפשר לשבת, חבר כנסת קריב, אפשר לשבת. </w:t>
      </w:r>
    </w:p>
    <w:p w:rsidR="00720193" w:rsidRDefault="00720193" w:rsidP="00720193">
      <w:pPr>
        <w:rPr>
          <w:rtl/>
          <w:lang w:eastAsia="he-IL"/>
        </w:rPr>
      </w:pPr>
    </w:p>
    <w:p w:rsidR="00720193" w:rsidRDefault="00720193" w:rsidP="00720193">
      <w:pPr>
        <w:pStyle w:val="af8"/>
        <w:keepNext/>
        <w:rPr>
          <w:rtl/>
        </w:rPr>
      </w:pPr>
      <w:bookmarkStart w:id="1482" w:name="ET_interruption_6156_20"/>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bookmarkEnd w:id="1482"/>
    </w:p>
    <w:p w:rsidR="00720193" w:rsidRDefault="00720193" w:rsidP="00720193">
      <w:pPr>
        <w:rPr>
          <w:rtl/>
          <w:lang w:eastAsia="he-IL"/>
        </w:rPr>
      </w:pPr>
      <w:bookmarkStart w:id="1483" w:name="_ETM_Q8_270411"/>
      <w:bookmarkStart w:id="1484" w:name="_ETM_Q8_270678"/>
      <w:bookmarkStart w:id="1485" w:name="_ETM_Q8_270724"/>
      <w:bookmarkEnd w:id="1483"/>
      <w:bookmarkEnd w:id="1484"/>
      <w:bookmarkEnd w:id="1485"/>
    </w:p>
    <w:p w:rsidR="00720193" w:rsidRDefault="00720193" w:rsidP="00720193">
      <w:pPr>
        <w:rPr>
          <w:rtl/>
          <w:lang w:eastAsia="he-IL"/>
        </w:rPr>
      </w:pPr>
      <w:r>
        <w:rPr>
          <w:rFonts w:hint="cs"/>
          <w:rtl/>
          <w:lang w:eastAsia="he-IL"/>
        </w:rPr>
        <w:t xml:space="preserve">חוצפן, מסית, מדיח, חדור שנאה. </w:t>
      </w:r>
    </w:p>
    <w:p w:rsidR="00720193" w:rsidRDefault="00720193" w:rsidP="00720193">
      <w:pPr>
        <w:ind w:firstLine="0"/>
        <w:rPr>
          <w:rtl/>
          <w:lang w:eastAsia="he-IL"/>
        </w:rPr>
      </w:pPr>
      <w:bookmarkStart w:id="1486" w:name="_ETM_Q8_291103"/>
      <w:bookmarkStart w:id="1487" w:name="_ETM_Q8_291170"/>
      <w:bookmarkEnd w:id="1486"/>
      <w:bookmarkEnd w:id="1487"/>
    </w:p>
    <w:p w:rsidR="00720193" w:rsidRDefault="00720193" w:rsidP="00720193">
      <w:pPr>
        <w:pStyle w:val="-"/>
        <w:keepNext/>
        <w:rPr>
          <w:rtl/>
        </w:rPr>
      </w:pPr>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מבחינתכם, הסרבנות, לשרוף הכול.</w:t>
      </w:r>
    </w:p>
    <w:p w:rsidR="00720193" w:rsidRDefault="00720193" w:rsidP="00720193">
      <w:pPr>
        <w:rPr>
          <w:rtl/>
          <w:lang w:eastAsia="he-IL"/>
        </w:rPr>
      </w:pPr>
      <w:bookmarkStart w:id="1488" w:name="_ETM_Q8_286680"/>
      <w:bookmarkStart w:id="1489" w:name="_ETM_Q8_286762"/>
      <w:bookmarkEnd w:id="1488"/>
      <w:bookmarkEnd w:id="1489"/>
    </w:p>
    <w:p w:rsidR="00720193" w:rsidRDefault="00720193" w:rsidP="00720193">
      <w:pPr>
        <w:pStyle w:val="af8"/>
        <w:keepNext/>
        <w:rPr>
          <w:rtl/>
        </w:rPr>
      </w:pPr>
      <w:bookmarkStart w:id="1490" w:name="ET_interruption_6345_2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490"/>
    </w:p>
    <w:p w:rsidR="00720193" w:rsidRDefault="00720193" w:rsidP="00720193">
      <w:pPr>
        <w:rPr>
          <w:rtl/>
          <w:lang w:eastAsia="he-IL"/>
        </w:rPr>
      </w:pPr>
    </w:p>
    <w:p w:rsidR="00720193" w:rsidRDefault="00720193" w:rsidP="00720193">
      <w:pPr>
        <w:rPr>
          <w:rtl/>
          <w:lang w:eastAsia="he-IL"/>
        </w:rPr>
      </w:pPr>
      <w:bookmarkStart w:id="1491" w:name="_ETM_Q8_293443"/>
      <w:bookmarkEnd w:id="1491"/>
      <w:r>
        <w:rPr>
          <w:rFonts w:hint="cs"/>
          <w:rtl/>
          <w:lang w:eastAsia="he-IL"/>
        </w:rPr>
        <w:t xml:space="preserve">די, כבר. </w:t>
      </w:r>
      <w:bookmarkStart w:id="1492" w:name="_ETM_Q8_297183"/>
      <w:bookmarkEnd w:id="1492"/>
      <w:r>
        <w:rPr>
          <w:rFonts w:hint="cs"/>
          <w:rtl/>
          <w:lang w:eastAsia="he-IL"/>
        </w:rPr>
        <w:t xml:space="preserve">די, די. </w:t>
      </w:r>
    </w:p>
    <w:p w:rsidR="00720193" w:rsidRDefault="00720193" w:rsidP="00720193">
      <w:pPr>
        <w:ind w:firstLine="0"/>
        <w:rPr>
          <w:rtl/>
          <w:lang w:eastAsia="he-IL"/>
        </w:rPr>
      </w:pPr>
      <w:bookmarkStart w:id="1493" w:name="_ETM_Q8_296063"/>
      <w:bookmarkStart w:id="1494" w:name="_ETM_Q8_296118"/>
      <w:bookmarkEnd w:id="1493"/>
      <w:bookmarkEnd w:id="1494"/>
    </w:p>
    <w:p w:rsidR="00720193" w:rsidRDefault="00720193" w:rsidP="00720193">
      <w:pPr>
        <w:pStyle w:val="af9"/>
        <w:keepNext/>
        <w:rPr>
          <w:rtl/>
        </w:rPr>
      </w:pPr>
      <w:bookmarkStart w:id="1495" w:name="ET_yor_6488_2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495"/>
    </w:p>
    <w:p w:rsidR="00720193" w:rsidRDefault="00720193" w:rsidP="00720193">
      <w:pPr>
        <w:rPr>
          <w:rtl/>
          <w:lang w:eastAsia="he-IL"/>
        </w:rPr>
      </w:pPr>
    </w:p>
    <w:p w:rsidR="00720193" w:rsidRDefault="00720193" w:rsidP="00720193">
      <w:pPr>
        <w:rPr>
          <w:rtl/>
          <w:lang w:eastAsia="he-IL"/>
        </w:rPr>
      </w:pPr>
      <w:bookmarkStart w:id="1496" w:name="_ETM_Q8_294652"/>
      <w:bookmarkEnd w:id="1496"/>
      <w:r>
        <w:rPr>
          <w:rFonts w:hint="cs"/>
          <w:rtl/>
          <w:lang w:eastAsia="he-IL"/>
        </w:rPr>
        <w:t xml:space="preserve">אפשר לשבת, חבר הכנסת קריב, ולקרוא קריאות ביניים </w:t>
      </w:r>
      <w:bookmarkStart w:id="1497" w:name="_ETM_Q8_297709"/>
      <w:bookmarkEnd w:id="1497"/>
      <w:r>
        <w:rPr>
          <w:rFonts w:hint="cs"/>
          <w:rtl/>
          <w:lang w:eastAsia="he-IL"/>
        </w:rPr>
        <w:t xml:space="preserve">בנחת. חבר הכנסת גלעד </w:t>
      </w:r>
      <w:bookmarkStart w:id="1498" w:name="_ETM_Q8_305233"/>
      <w:bookmarkEnd w:id="1498"/>
      <w:r>
        <w:rPr>
          <w:rFonts w:hint="cs"/>
          <w:rtl/>
          <w:lang w:eastAsia="he-IL"/>
        </w:rPr>
        <w:t xml:space="preserve">קריב, תודה רבה.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לא לעזאזל ולא לשום מקום. </w:t>
      </w:r>
    </w:p>
    <w:p w:rsidR="00720193" w:rsidRDefault="00720193" w:rsidP="00720193">
      <w:pPr>
        <w:rPr>
          <w:rtl/>
          <w:lang w:eastAsia="he-IL"/>
        </w:rPr>
      </w:pPr>
    </w:p>
    <w:p w:rsidR="00720193" w:rsidRDefault="00720193" w:rsidP="00720193">
      <w:pPr>
        <w:pStyle w:val="-"/>
        <w:keepNext/>
        <w:rPr>
          <w:rtl/>
        </w:rPr>
      </w:pPr>
      <w:bookmarkStart w:id="1499" w:name="_ETM_Q8_310811"/>
      <w:bookmarkStart w:id="1500" w:name="_ETM_Q8_310892"/>
      <w:bookmarkStart w:id="1501" w:name="ET_speakercontinue_6461_24"/>
      <w:bookmarkEnd w:id="1499"/>
      <w:bookmarkEnd w:id="150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501"/>
    </w:p>
    <w:p w:rsidR="00720193" w:rsidRDefault="00720193" w:rsidP="00720193">
      <w:pPr>
        <w:rPr>
          <w:rtl/>
          <w:lang w:eastAsia="he-IL"/>
        </w:rPr>
      </w:pPr>
    </w:p>
    <w:p w:rsidR="00720193" w:rsidRDefault="00720193" w:rsidP="00720193">
      <w:pPr>
        <w:rPr>
          <w:rtl/>
          <w:lang w:eastAsia="he-IL"/>
        </w:rPr>
      </w:pPr>
      <w:bookmarkStart w:id="1502" w:name="_ETM_Q8_295840"/>
      <w:bookmarkStart w:id="1503" w:name="_ETM_Q8_295913"/>
      <w:bookmarkEnd w:id="1502"/>
      <w:bookmarkEnd w:id="1503"/>
      <w:r>
        <w:rPr>
          <w:rFonts w:hint="cs"/>
          <w:rtl/>
          <w:lang w:eastAsia="he-IL"/>
        </w:rPr>
        <w:t xml:space="preserve">לא רק "יהודית" </w:t>
      </w:r>
      <w:bookmarkStart w:id="1504" w:name="_ETM_Q8_302576"/>
      <w:bookmarkEnd w:id="1504"/>
      <w:r>
        <w:rPr>
          <w:rFonts w:hint="cs"/>
          <w:rtl/>
          <w:lang w:eastAsia="he-IL"/>
        </w:rPr>
        <w:t>אין לך, לא רק "יהודית" אין לך, גם "דמוקרטית" אין</w:t>
      </w:r>
      <w:bookmarkStart w:id="1505" w:name="_ETM_Q8_310097"/>
      <w:bookmarkEnd w:id="1505"/>
      <w:r>
        <w:rPr>
          <w:rFonts w:hint="cs"/>
          <w:rtl/>
          <w:lang w:eastAsia="he-IL"/>
        </w:rPr>
        <w:t xml:space="preserve"> לך. אתה לא יודע לכבד הכרעה דמוקרטית. </w:t>
      </w:r>
    </w:p>
    <w:p w:rsidR="00720193" w:rsidRDefault="00720193" w:rsidP="00720193">
      <w:pPr>
        <w:ind w:firstLine="0"/>
        <w:rPr>
          <w:rtl/>
          <w:lang w:eastAsia="he-IL"/>
        </w:rPr>
      </w:pPr>
      <w:bookmarkStart w:id="1506" w:name="_ETM_Q8_310494"/>
      <w:bookmarkStart w:id="1507" w:name="_ETM_Q8_310586"/>
      <w:bookmarkEnd w:id="1506"/>
      <w:bookmarkEnd w:id="1507"/>
    </w:p>
    <w:p w:rsidR="00720193" w:rsidRDefault="00720193" w:rsidP="00720193">
      <w:pPr>
        <w:pStyle w:val="af8"/>
        <w:keepNext/>
        <w:rPr>
          <w:rtl/>
        </w:rPr>
      </w:pPr>
      <w:bookmarkStart w:id="1508" w:name="ET_interruption_6156_2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508"/>
    </w:p>
    <w:p w:rsidR="00720193" w:rsidRDefault="00720193" w:rsidP="00720193">
      <w:pPr>
        <w:rPr>
          <w:rtl/>
          <w:lang w:eastAsia="he-IL"/>
        </w:rPr>
      </w:pPr>
      <w:bookmarkStart w:id="1509" w:name="_ETM_Q8_311567"/>
      <w:bookmarkEnd w:id="1509"/>
    </w:p>
    <w:p w:rsidR="00720193" w:rsidRDefault="00C92CF1" w:rsidP="00C92CF1">
      <w:pPr>
        <w:rPr>
          <w:rtl/>
          <w:lang w:eastAsia="he-IL"/>
        </w:rPr>
      </w:pPr>
      <w:bookmarkStart w:id="1510" w:name="_ETM_Q8_317388"/>
      <w:bookmarkStart w:id="1511" w:name="_ETM_Q8_317462"/>
      <w:bookmarkEnd w:id="1510"/>
      <w:bookmarkEnd w:id="1511"/>
      <w:r>
        <w:rPr>
          <w:rFonts w:hint="cs"/>
          <w:rtl/>
          <w:lang w:eastAsia="he-IL"/>
        </w:rPr>
        <w:t>– – –</w:t>
      </w:r>
      <w:r w:rsidR="00720193">
        <w:rPr>
          <w:rFonts w:hint="cs"/>
          <w:rtl/>
          <w:lang w:eastAsia="he-IL"/>
        </w:rPr>
        <w:t xml:space="preserve"> שמפיצים שנאה. אתה חדור שנאה, מסית, מטומטם. דוקטור שנאת חינם. </w:t>
      </w:r>
      <w:bookmarkStart w:id="1512" w:name="_ETM_Q8_317697"/>
      <w:bookmarkEnd w:id="1512"/>
      <w:r w:rsidR="00720193">
        <w:rPr>
          <w:rFonts w:hint="cs"/>
          <w:rtl/>
          <w:lang w:eastAsia="he-IL"/>
        </w:rPr>
        <w:t xml:space="preserve">דוקטור שנאת חינם. </w:t>
      </w:r>
    </w:p>
    <w:p w:rsidR="00720193" w:rsidRDefault="00720193" w:rsidP="00720193">
      <w:pPr>
        <w:ind w:firstLine="0"/>
        <w:rPr>
          <w:rtl/>
          <w:lang w:eastAsia="he-IL"/>
        </w:rPr>
      </w:pPr>
    </w:p>
    <w:p w:rsidR="00720193" w:rsidRDefault="00720193" w:rsidP="00720193">
      <w:pPr>
        <w:pStyle w:val="af8"/>
        <w:keepNext/>
        <w:rPr>
          <w:rtl/>
        </w:rPr>
      </w:pPr>
      <w:bookmarkStart w:id="1513" w:name="ET_interruption_6345_2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513"/>
    </w:p>
    <w:p w:rsidR="00720193" w:rsidRDefault="00720193" w:rsidP="00720193">
      <w:pPr>
        <w:rPr>
          <w:rtl/>
          <w:lang w:eastAsia="he-IL"/>
        </w:rPr>
      </w:pPr>
    </w:p>
    <w:p w:rsidR="00720193" w:rsidRDefault="00720193" w:rsidP="00720193">
      <w:pPr>
        <w:rPr>
          <w:rtl/>
          <w:lang w:eastAsia="he-IL"/>
        </w:rPr>
      </w:pPr>
      <w:bookmarkStart w:id="1514" w:name="_ETM_Q8_309646"/>
      <w:bookmarkEnd w:id="1514"/>
      <w:r>
        <w:rPr>
          <w:rFonts w:hint="cs"/>
          <w:rtl/>
          <w:lang w:eastAsia="he-IL"/>
        </w:rPr>
        <w:t>אל תתייחס אליו. צא החוצה.</w:t>
      </w:r>
    </w:p>
    <w:p w:rsidR="00720193" w:rsidRDefault="00720193" w:rsidP="00720193">
      <w:pPr>
        <w:ind w:firstLine="0"/>
        <w:rPr>
          <w:rtl/>
          <w:lang w:eastAsia="he-IL"/>
        </w:rPr>
      </w:pPr>
    </w:p>
    <w:p w:rsidR="00720193" w:rsidRDefault="00720193" w:rsidP="00720193">
      <w:pPr>
        <w:pStyle w:val="af9"/>
        <w:keepNext/>
        <w:rPr>
          <w:rtl/>
        </w:rPr>
      </w:pPr>
      <w:bookmarkStart w:id="1515" w:name="ET_yor_6488_2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515"/>
    </w:p>
    <w:p w:rsidR="00720193" w:rsidRDefault="00720193" w:rsidP="00720193">
      <w:pPr>
        <w:rPr>
          <w:rtl/>
          <w:lang w:eastAsia="he-IL"/>
        </w:rPr>
      </w:pPr>
    </w:p>
    <w:p w:rsidR="00720193" w:rsidRDefault="00720193" w:rsidP="00720193">
      <w:pPr>
        <w:rPr>
          <w:rtl/>
          <w:lang w:eastAsia="he-IL"/>
        </w:rPr>
      </w:pPr>
      <w:bookmarkStart w:id="1516" w:name="_ETM_Q8_307611"/>
      <w:bookmarkEnd w:id="1516"/>
      <w:r>
        <w:rPr>
          <w:rFonts w:hint="cs"/>
          <w:rtl/>
          <w:lang w:eastAsia="he-IL"/>
        </w:rPr>
        <w:t xml:space="preserve">שנייה, </w:t>
      </w:r>
      <w:bookmarkStart w:id="1517" w:name="_ETM_Q8_312299"/>
      <w:bookmarkEnd w:id="1517"/>
      <w:r>
        <w:rPr>
          <w:rFonts w:hint="cs"/>
          <w:rtl/>
          <w:lang w:eastAsia="he-IL"/>
        </w:rPr>
        <w:t xml:space="preserve">השר. השר, רק רגע. חבר הכנסת גלעד קריב. </w:t>
      </w:r>
    </w:p>
    <w:p w:rsidR="00720193" w:rsidRDefault="00720193" w:rsidP="00720193">
      <w:pPr>
        <w:rPr>
          <w:rtl/>
          <w:lang w:eastAsia="he-IL"/>
        </w:rPr>
      </w:pPr>
      <w:bookmarkStart w:id="1518" w:name="_ETM_Q8_301217"/>
      <w:bookmarkStart w:id="1519" w:name="_ETM_Q8_301275"/>
      <w:bookmarkStart w:id="1520" w:name="_ETM_Q8_309236"/>
      <w:bookmarkStart w:id="1521" w:name="_ETM_Q8_309317"/>
      <w:bookmarkStart w:id="1522" w:name="_ETM_Q8_312354"/>
      <w:bookmarkStart w:id="1523" w:name="_ETM_Q8_312424"/>
      <w:bookmarkEnd w:id="1518"/>
      <w:bookmarkEnd w:id="1519"/>
      <w:bookmarkEnd w:id="1520"/>
      <w:bookmarkEnd w:id="1521"/>
      <w:bookmarkEnd w:id="1522"/>
      <w:bookmarkEnd w:id="1523"/>
    </w:p>
    <w:p w:rsidR="00720193" w:rsidRDefault="00720193" w:rsidP="00720193">
      <w:pPr>
        <w:pStyle w:val="-"/>
        <w:keepNext/>
        <w:rPr>
          <w:rtl/>
        </w:rPr>
      </w:pPr>
      <w:bookmarkStart w:id="1524" w:name="ET_speakercontinue_6461_2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524"/>
    </w:p>
    <w:p w:rsidR="00720193" w:rsidRDefault="00720193" w:rsidP="00720193">
      <w:pPr>
        <w:rPr>
          <w:rtl/>
          <w:lang w:eastAsia="he-IL"/>
        </w:rPr>
      </w:pPr>
    </w:p>
    <w:p w:rsidR="00720193" w:rsidRDefault="00720193" w:rsidP="00720193">
      <w:pPr>
        <w:rPr>
          <w:rtl/>
          <w:lang w:eastAsia="he-IL"/>
        </w:rPr>
      </w:pPr>
      <w:bookmarkStart w:id="1525" w:name="_ETM_Q8_313864"/>
      <w:bookmarkEnd w:id="1525"/>
      <w:r>
        <w:rPr>
          <w:rFonts w:hint="cs"/>
          <w:rtl/>
          <w:lang w:eastAsia="he-IL"/>
        </w:rPr>
        <w:t xml:space="preserve">תן לו, זה בסדר. זה כל מה שנשאר לו. לצעוק, לצעוק, לשרוף </w:t>
      </w:r>
      <w:bookmarkStart w:id="1526" w:name="_ETM_Q8_317558"/>
      <w:bookmarkEnd w:id="1526"/>
      <w:r>
        <w:rPr>
          <w:rFonts w:hint="cs"/>
          <w:rtl/>
          <w:lang w:eastAsia="he-IL"/>
        </w:rPr>
        <w:t>את המדינה, לסרב להגן על אזרחי מדינת ישראל, לעודד סרבנות.</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לא, לא </w:t>
      </w:r>
      <w:r w:rsidR="00C92CF1">
        <w:rPr>
          <w:rFonts w:hint="cs"/>
          <w:rtl/>
          <w:lang w:eastAsia="he-IL"/>
        </w:rPr>
        <w:t>– – –</w:t>
      </w:r>
      <w:r>
        <w:rPr>
          <w:rFonts w:hint="cs"/>
          <w:rtl/>
          <w:lang w:eastAsia="he-IL"/>
        </w:rPr>
        <w:t xml:space="preserve"> אתה מגן על אזרחי מדינת ישראל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
        <w:rPr>
          <w:rtl/>
        </w:rPr>
      </w:pPr>
      <w:bookmarkStart w:id="1527" w:name="ET_speakercontinue_6461_5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bookmarkEnd w:id="1527"/>
      <w:r>
        <w:rPr>
          <w:rStyle w:val="TagStyle"/>
          <w:rFonts w:hint="cs"/>
          <w:rtl/>
        </w:rPr>
        <w:t xml:space="preserve"> </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 אתה והיושבת-ראש שלך, שבגלל</w:t>
      </w:r>
      <w:bookmarkStart w:id="1528" w:name="_ETM_Q8_332423"/>
      <w:bookmarkEnd w:id="1528"/>
      <w:r>
        <w:rPr>
          <w:rFonts w:hint="cs"/>
          <w:rtl/>
          <w:lang w:eastAsia="he-IL"/>
        </w:rPr>
        <w:t>ה אתה יושב באופוזיציה. היא זו שמחקה את מרצ.</w:t>
      </w:r>
      <w:bookmarkStart w:id="1529" w:name="_ETM_Q8_336115"/>
      <w:bookmarkEnd w:id="1529"/>
      <w:r>
        <w:rPr>
          <w:rFonts w:hint="cs"/>
          <w:rtl/>
          <w:lang w:eastAsia="he-IL"/>
        </w:rPr>
        <w:t xml:space="preserve"> אתם אלה שלא ידעתם. אתם לא יודעים פוליטי</w:t>
      </w:r>
      <w:bookmarkStart w:id="1530" w:name="_ETM_Q8_340848"/>
      <w:bookmarkEnd w:id="1530"/>
      <w:r>
        <w:rPr>
          <w:rFonts w:hint="cs"/>
          <w:rtl/>
          <w:lang w:eastAsia="he-IL"/>
        </w:rPr>
        <w:t>קה, לא יודעים "יהודית", לא יודעים "דמוקרטית", כלום אתם לא</w:t>
      </w:r>
      <w:bookmarkStart w:id="1531" w:name="_ETM_Q8_338939"/>
      <w:bookmarkEnd w:id="1531"/>
      <w:r>
        <w:rPr>
          <w:rFonts w:hint="cs"/>
          <w:rtl/>
          <w:lang w:eastAsia="he-IL"/>
        </w:rPr>
        <w:t xml:space="preserve"> יודעים. חבורה של אנשים שכמעט </w:t>
      </w:r>
      <w:bookmarkStart w:id="1532" w:name="_ETM_Q8_347409"/>
      <w:bookmarkEnd w:id="1532"/>
      <w:proofErr w:type="spellStart"/>
      <w:r>
        <w:rPr>
          <w:rFonts w:hint="cs"/>
          <w:rtl/>
          <w:lang w:eastAsia="he-IL"/>
        </w:rPr>
        <w:t>ונמחקתם</w:t>
      </w:r>
      <w:proofErr w:type="spellEnd"/>
      <w:r>
        <w:rPr>
          <w:rFonts w:hint="cs"/>
          <w:rtl/>
          <w:lang w:eastAsia="he-IL"/>
        </w:rPr>
        <w:t xml:space="preserve"> בבושת פנים ונזרקתם לפח האשפה של ההיסטוריה.</w:t>
      </w:r>
    </w:p>
    <w:p w:rsidR="00720193" w:rsidRDefault="00720193" w:rsidP="00720193">
      <w:pPr>
        <w:ind w:firstLine="0"/>
        <w:rPr>
          <w:rtl/>
          <w:lang w:eastAsia="he-IL"/>
        </w:rPr>
      </w:pPr>
      <w:bookmarkStart w:id="1533" w:name="_ETM_Q8_339272"/>
      <w:bookmarkStart w:id="1534" w:name="_ETM_Q8_339333"/>
      <w:bookmarkEnd w:id="1533"/>
      <w:bookmarkEnd w:id="1534"/>
    </w:p>
    <w:p w:rsidR="00720193" w:rsidRDefault="00720193" w:rsidP="00720193">
      <w:pPr>
        <w:pStyle w:val="af8"/>
        <w:keepNext/>
        <w:rPr>
          <w:rtl/>
        </w:rPr>
      </w:pPr>
      <w:bookmarkStart w:id="1535" w:name="ET_interruption_6156_2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535"/>
    </w:p>
    <w:p w:rsidR="00720193" w:rsidRDefault="00720193" w:rsidP="00720193">
      <w:pPr>
        <w:rPr>
          <w:rtl/>
          <w:lang w:eastAsia="he-IL"/>
        </w:rPr>
      </w:pPr>
    </w:p>
    <w:p w:rsidR="00720193" w:rsidRDefault="00720193" w:rsidP="00C92CF1">
      <w:pPr>
        <w:rPr>
          <w:rtl/>
          <w:lang w:eastAsia="he-IL"/>
        </w:rPr>
      </w:pPr>
      <w:bookmarkStart w:id="1536" w:name="_ETM_Q8_337861"/>
      <w:bookmarkStart w:id="1537" w:name="_ETM_Q8_338123"/>
      <w:bookmarkStart w:id="1538" w:name="_ETM_Q8_338170"/>
      <w:bookmarkEnd w:id="1536"/>
      <w:bookmarkEnd w:id="1537"/>
      <w:bookmarkEnd w:id="1538"/>
      <w:r>
        <w:rPr>
          <w:rFonts w:hint="cs"/>
          <w:rtl/>
          <w:lang w:eastAsia="he-IL"/>
        </w:rPr>
        <w:t xml:space="preserve">אתה, שהרב שלך, הרב </w:t>
      </w:r>
      <w:bookmarkStart w:id="1539" w:name="_ETM_Q8_333264"/>
      <w:bookmarkEnd w:id="1539"/>
      <w:proofErr w:type="spellStart"/>
      <w:r>
        <w:rPr>
          <w:rFonts w:hint="cs"/>
          <w:rtl/>
          <w:lang w:eastAsia="he-IL"/>
        </w:rPr>
        <w:t>מאזוז</w:t>
      </w:r>
      <w:proofErr w:type="spellEnd"/>
      <w:r>
        <w:rPr>
          <w:rFonts w:hint="cs"/>
          <w:rtl/>
          <w:lang w:eastAsia="he-IL"/>
        </w:rPr>
        <w:t xml:space="preserve"> </w:t>
      </w:r>
      <w:r w:rsidR="00C92CF1">
        <w:rPr>
          <w:rFonts w:hint="cs"/>
          <w:rtl/>
          <w:lang w:eastAsia="he-IL"/>
        </w:rPr>
        <w:t>– – –</w:t>
      </w:r>
      <w:r>
        <w:rPr>
          <w:rFonts w:hint="cs"/>
          <w:rtl/>
          <w:lang w:eastAsia="he-IL"/>
        </w:rPr>
        <w:t xml:space="preserve"> לשלוח את הילדים שלו לישיבה להתגייס </w:t>
      </w:r>
      <w:r w:rsidR="00C92CF1">
        <w:rPr>
          <w:rFonts w:hint="cs"/>
          <w:rtl/>
          <w:lang w:eastAsia="he-IL"/>
        </w:rPr>
        <w:t>– – –</w:t>
      </w:r>
      <w:r>
        <w:rPr>
          <w:rFonts w:hint="cs"/>
          <w:rtl/>
          <w:lang w:eastAsia="he-IL"/>
        </w:rPr>
        <w:t xml:space="preserve"> לצה"ל להגן על גבולות המדינה </w:t>
      </w:r>
      <w:r w:rsidR="00C92CF1">
        <w:rPr>
          <w:rFonts w:hint="cs"/>
          <w:rtl/>
          <w:lang w:eastAsia="he-IL"/>
        </w:rPr>
        <w:t>– – –</w:t>
      </w:r>
    </w:p>
    <w:p w:rsidR="00720193" w:rsidRDefault="00720193" w:rsidP="00720193">
      <w:pPr>
        <w:rPr>
          <w:rtl/>
          <w:lang w:eastAsia="he-IL"/>
        </w:rPr>
      </w:pPr>
      <w:bookmarkStart w:id="1540" w:name="_ETM_Q8_351541"/>
      <w:bookmarkStart w:id="1541" w:name="_ETM_Q8_351601"/>
      <w:bookmarkEnd w:id="1540"/>
      <w:bookmarkEnd w:id="1541"/>
    </w:p>
    <w:p w:rsidR="00720193" w:rsidRDefault="00720193" w:rsidP="00720193">
      <w:pPr>
        <w:pStyle w:val="-"/>
        <w:keepNext/>
        <w:rPr>
          <w:rtl/>
        </w:rPr>
      </w:pPr>
      <w:bookmarkStart w:id="1542" w:name="ET_speakercontinue_6461_3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542"/>
    </w:p>
    <w:p w:rsidR="00720193" w:rsidRDefault="00720193" w:rsidP="00720193">
      <w:pPr>
        <w:rPr>
          <w:rtl/>
          <w:lang w:eastAsia="he-IL"/>
        </w:rPr>
      </w:pPr>
    </w:p>
    <w:p w:rsidR="00720193" w:rsidRDefault="00720193" w:rsidP="00720193">
      <w:pPr>
        <w:rPr>
          <w:rtl/>
          <w:lang w:eastAsia="he-IL"/>
        </w:rPr>
      </w:pPr>
      <w:bookmarkStart w:id="1543" w:name="_ETM_Q8_350065"/>
      <w:bookmarkEnd w:id="1543"/>
      <w:r>
        <w:rPr>
          <w:rFonts w:hint="cs"/>
          <w:rtl/>
          <w:lang w:eastAsia="he-IL"/>
        </w:rPr>
        <w:t xml:space="preserve">איפה מפלגת העבודה </w:t>
      </w:r>
      <w:bookmarkStart w:id="1544" w:name="_ETM_Q8_351753"/>
      <w:bookmarkEnd w:id="1544"/>
      <w:r>
        <w:rPr>
          <w:rFonts w:hint="cs"/>
          <w:rtl/>
          <w:lang w:eastAsia="he-IL"/>
        </w:rPr>
        <w:t xml:space="preserve">של פעם? איפה האידיאולוגיה? איפה הציונות? בושה וחרפה. אתה פרצופה </w:t>
      </w:r>
      <w:bookmarkStart w:id="1545" w:name="_ETM_Q8_360820"/>
      <w:bookmarkEnd w:id="1545"/>
      <w:r>
        <w:rPr>
          <w:rFonts w:hint="cs"/>
          <w:rtl/>
          <w:lang w:eastAsia="he-IL"/>
        </w:rPr>
        <w:t xml:space="preserve">של מפלגת העבודה, או כדאי לומר פרצופה המכוער של </w:t>
      </w:r>
      <w:bookmarkStart w:id="1546" w:name="_ETM_Q8_367411"/>
      <w:bookmarkEnd w:id="1546"/>
      <w:r>
        <w:rPr>
          <w:rFonts w:hint="cs"/>
          <w:rtl/>
          <w:lang w:eastAsia="he-IL"/>
        </w:rPr>
        <w:t>מפלגת העבודה. זה בדיוק מה שאתה מייצג.</w:t>
      </w:r>
    </w:p>
    <w:p w:rsidR="00720193" w:rsidRDefault="00720193" w:rsidP="00720193">
      <w:pPr>
        <w:rPr>
          <w:rtl/>
          <w:lang w:eastAsia="he-IL"/>
        </w:rPr>
      </w:pPr>
      <w:bookmarkStart w:id="1547" w:name="_ETM_Q8_361043"/>
      <w:bookmarkStart w:id="1548" w:name="_ETM_Q8_361126"/>
      <w:bookmarkEnd w:id="1547"/>
      <w:bookmarkEnd w:id="1548"/>
    </w:p>
    <w:p w:rsidR="00720193" w:rsidRDefault="00720193" w:rsidP="00720193">
      <w:pPr>
        <w:pStyle w:val="af8"/>
        <w:keepNext/>
        <w:rPr>
          <w:rtl/>
        </w:rPr>
      </w:pPr>
      <w:bookmarkStart w:id="1549" w:name="_ETM_Q8_345956"/>
      <w:bookmarkStart w:id="1550" w:name="_ETM_Q8_346021"/>
      <w:bookmarkStart w:id="1551" w:name="_ETM_Q8_370788"/>
      <w:bookmarkStart w:id="1552" w:name="_ETM_Q8_370889"/>
      <w:bookmarkStart w:id="1553" w:name="ET_interruption_6156_31"/>
      <w:bookmarkEnd w:id="1549"/>
      <w:bookmarkEnd w:id="1550"/>
      <w:bookmarkEnd w:id="1551"/>
      <w:bookmarkEnd w:id="155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553"/>
    </w:p>
    <w:p w:rsidR="00720193" w:rsidRDefault="00720193" w:rsidP="00720193">
      <w:pPr>
        <w:rPr>
          <w:rtl/>
          <w:lang w:eastAsia="he-IL"/>
        </w:rPr>
      </w:pPr>
    </w:p>
    <w:p w:rsidR="00720193" w:rsidRDefault="00720193" w:rsidP="00C92CF1">
      <w:pPr>
        <w:rPr>
          <w:rtl/>
          <w:lang w:eastAsia="he-IL"/>
        </w:rPr>
      </w:pPr>
      <w:bookmarkStart w:id="1554" w:name="_ETM_Q8_370639"/>
      <w:bookmarkEnd w:id="1554"/>
      <w:r>
        <w:rPr>
          <w:rFonts w:hint="cs"/>
          <w:rtl/>
          <w:lang w:eastAsia="he-IL"/>
        </w:rPr>
        <w:t>שומע?</w:t>
      </w:r>
      <w:bookmarkStart w:id="1555" w:name="_ETM_Q8_353536"/>
      <w:bookmarkEnd w:id="1555"/>
      <w:r>
        <w:rPr>
          <w:rFonts w:hint="cs"/>
          <w:rtl/>
          <w:lang w:eastAsia="he-IL"/>
        </w:rPr>
        <w:t xml:space="preserve"> אתה תאמר לרב שלך שישלח את תלמידי הישיבה לשירות </w:t>
      </w:r>
      <w:bookmarkStart w:id="1556" w:name="_ETM_Q8_360484"/>
      <w:bookmarkEnd w:id="1556"/>
      <w:r>
        <w:rPr>
          <w:rFonts w:hint="cs"/>
          <w:rtl/>
          <w:lang w:eastAsia="he-IL"/>
        </w:rPr>
        <w:t xml:space="preserve">צבאי. לא </w:t>
      </w:r>
      <w:r w:rsidR="00C92CF1">
        <w:rPr>
          <w:rFonts w:hint="cs"/>
          <w:rtl/>
          <w:lang w:eastAsia="he-IL"/>
        </w:rPr>
        <w:t>– – –</w:t>
      </w:r>
      <w:r>
        <w:rPr>
          <w:rFonts w:hint="cs"/>
          <w:rtl/>
          <w:lang w:eastAsia="he-IL"/>
        </w:rPr>
        <w:t xml:space="preserve"> לא הילדים שלי, </w:t>
      </w:r>
      <w:bookmarkStart w:id="1557" w:name="_ETM_Q8_365267"/>
      <w:bookmarkEnd w:id="1557"/>
      <w:r>
        <w:rPr>
          <w:rFonts w:hint="cs"/>
          <w:rtl/>
          <w:lang w:eastAsia="he-IL"/>
        </w:rPr>
        <w:t xml:space="preserve">לא עשית דבר אחד, אחד, למען הציבורים שאתה מתיימר לייצג. </w:t>
      </w:r>
      <w:bookmarkStart w:id="1558" w:name="_ETM_Q8_372091"/>
      <w:bookmarkEnd w:id="1558"/>
    </w:p>
    <w:p w:rsidR="00720193" w:rsidRDefault="00720193" w:rsidP="00720193">
      <w:pPr>
        <w:rPr>
          <w:rtl/>
          <w:lang w:eastAsia="he-IL"/>
        </w:rPr>
      </w:pPr>
      <w:bookmarkStart w:id="1559" w:name="_ETM_Q8_369369"/>
      <w:bookmarkStart w:id="1560" w:name="_ETM_Q8_369464"/>
      <w:bookmarkStart w:id="1561" w:name="_ETM_Q8_369482"/>
      <w:bookmarkStart w:id="1562" w:name="_ETM_Q8_369551"/>
      <w:bookmarkEnd w:id="1559"/>
      <w:bookmarkEnd w:id="1560"/>
      <w:bookmarkEnd w:id="1561"/>
      <w:bookmarkEnd w:id="1562"/>
    </w:p>
    <w:p w:rsidR="00720193" w:rsidRDefault="00720193" w:rsidP="00720193">
      <w:pPr>
        <w:pStyle w:val="af8"/>
        <w:keepNext/>
        <w:rPr>
          <w:rtl/>
        </w:rPr>
      </w:pPr>
      <w:bookmarkStart w:id="1563" w:name="ET_interruption_6345_3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563"/>
    </w:p>
    <w:p w:rsidR="00720193" w:rsidRDefault="00720193" w:rsidP="00720193">
      <w:pPr>
        <w:rPr>
          <w:rtl/>
          <w:lang w:eastAsia="he-IL"/>
        </w:rPr>
      </w:pPr>
    </w:p>
    <w:p w:rsidR="00720193" w:rsidRDefault="00720193" w:rsidP="00C92CF1">
      <w:pPr>
        <w:rPr>
          <w:rtl/>
          <w:lang w:eastAsia="he-IL"/>
        </w:rPr>
      </w:pPr>
      <w:bookmarkStart w:id="1564" w:name="_ETM_Q8_371668"/>
      <w:bookmarkEnd w:id="1564"/>
      <w:r>
        <w:rPr>
          <w:rFonts w:hint="cs"/>
          <w:rtl/>
          <w:lang w:eastAsia="he-IL"/>
        </w:rPr>
        <w:t>אל תתייחס אליו, אדוני השר. תן לו לצרוח</w:t>
      </w:r>
      <w:bookmarkStart w:id="1565" w:name="_ETM_Q8_376937"/>
      <w:bookmarkEnd w:id="1565"/>
      <w:r>
        <w:rPr>
          <w:rFonts w:hint="cs"/>
          <w:rtl/>
          <w:lang w:eastAsia="he-IL"/>
        </w:rPr>
        <w:t xml:space="preserve">. הוא </w:t>
      </w:r>
      <w:r w:rsidR="00C92CF1">
        <w:rPr>
          <w:rFonts w:hint="cs"/>
          <w:rtl/>
          <w:lang w:eastAsia="he-IL"/>
        </w:rPr>
        <w:t>– – –</w:t>
      </w:r>
    </w:p>
    <w:p w:rsidR="00720193" w:rsidRDefault="00720193" w:rsidP="00720193">
      <w:pPr>
        <w:ind w:firstLine="0"/>
        <w:rPr>
          <w:rtl/>
          <w:lang w:eastAsia="he-IL"/>
        </w:rPr>
      </w:pPr>
      <w:bookmarkStart w:id="1566" w:name="_ETM_Q8_376606"/>
      <w:bookmarkStart w:id="1567" w:name="_ETM_Q8_376677"/>
      <w:bookmarkEnd w:id="1566"/>
      <w:bookmarkEnd w:id="1567"/>
    </w:p>
    <w:p w:rsidR="00720193" w:rsidRDefault="00720193" w:rsidP="00720193">
      <w:pPr>
        <w:pStyle w:val="-"/>
        <w:rPr>
          <w:rtl/>
        </w:rPr>
      </w:pPr>
      <w:bookmarkStart w:id="1568" w:name="ET_speakercontinue_6461_5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bookmarkEnd w:id="1568"/>
      <w:r>
        <w:rPr>
          <w:rStyle w:val="TagStyle"/>
          <w:rFonts w:hint="cs"/>
          <w:rtl/>
        </w:rPr>
        <w:t xml:space="preserve"> </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בושה וחרפה. אדוני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af8"/>
        <w:keepNext/>
        <w:rPr>
          <w:rtl/>
        </w:rPr>
      </w:pPr>
      <w:bookmarkStart w:id="1569" w:name="ET_interruption_6156_3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569"/>
    </w:p>
    <w:p w:rsidR="00720193" w:rsidRDefault="00720193" w:rsidP="00720193">
      <w:pPr>
        <w:rPr>
          <w:rtl/>
          <w:lang w:eastAsia="he-IL"/>
        </w:rPr>
      </w:pPr>
    </w:p>
    <w:p w:rsidR="00720193" w:rsidRDefault="00720193" w:rsidP="00C92CF1">
      <w:pPr>
        <w:rPr>
          <w:rtl/>
          <w:lang w:eastAsia="he-IL"/>
        </w:rPr>
      </w:pPr>
      <w:bookmarkStart w:id="1570" w:name="_ETM_Q8_375619"/>
      <w:bookmarkEnd w:id="1570"/>
      <w:r>
        <w:rPr>
          <w:rFonts w:hint="cs"/>
          <w:rtl/>
          <w:lang w:eastAsia="he-IL"/>
        </w:rPr>
        <w:t xml:space="preserve">ממשלה שמעמיקה פערים. אנחנו יודעים לקרוא את התקציב </w:t>
      </w:r>
      <w:bookmarkStart w:id="1571" w:name="_ETM_Q8_379265"/>
      <w:bookmarkEnd w:id="1571"/>
      <w:r>
        <w:rPr>
          <w:rFonts w:hint="cs"/>
          <w:rtl/>
          <w:lang w:eastAsia="he-IL"/>
        </w:rPr>
        <w:t xml:space="preserve">הזה. תקציב עם אפס בשורות, </w:t>
      </w:r>
      <w:bookmarkStart w:id="1572" w:name="_ETM_Q8_378230"/>
      <w:bookmarkEnd w:id="1572"/>
      <w:r>
        <w:rPr>
          <w:rFonts w:hint="cs"/>
          <w:rtl/>
          <w:lang w:eastAsia="he-IL"/>
        </w:rPr>
        <w:t xml:space="preserve">תקציב שאין </w:t>
      </w:r>
      <w:bookmarkStart w:id="1573" w:name="_ETM_Q8_379433"/>
      <w:bookmarkEnd w:id="1573"/>
      <w:r>
        <w:rPr>
          <w:rFonts w:hint="cs"/>
          <w:rtl/>
          <w:lang w:eastAsia="he-IL"/>
        </w:rPr>
        <w:t xml:space="preserve">בו שום דבר למען הקבוצות המוחלשות. אתם יודעים רק לנצל </w:t>
      </w:r>
      <w:bookmarkStart w:id="1574" w:name="_ETM_Q8_387034"/>
      <w:bookmarkEnd w:id="1574"/>
      <w:r>
        <w:rPr>
          <w:rFonts w:hint="cs"/>
          <w:rtl/>
          <w:lang w:eastAsia="he-IL"/>
        </w:rPr>
        <w:t xml:space="preserve">את </w:t>
      </w:r>
      <w:r w:rsidR="00C92CF1">
        <w:rPr>
          <w:rFonts w:hint="cs"/>
          <w:rtl/>
          <w:lang w:eastAsia="he-IL"/>
        </w:rPr>
        <w:t>– – –</w:t>
      </w:r>
    </w:p>
    <w:p w:rsidR="00720193" w:rsidRDefault="00720193" w:rsidP="00720193">
      <w:pPr>
        <w:rPr>
          <w:rtl/>
          <w:lang w:eastAsia="he-IL"/>
        </w:rPr>
      </w:pPr>
      <w:bookmarkStart w:id="1575" w:name="_ETM_Q8_387433"/>
      <w:bookmarkStart w:id="1576" w:name="_ETM_Q8_387504"/>
      <w:bookmarkStart w:id="1577" w:name="_ETM_Q8_382796"/>
      <w:bookmarkStart w:id="1578" w:name="_ETM_Q8_382872"/>
      <w:bookmarkEnd w:id="1575"/>
      <w:bookmarkEnd w:id="1576"/>
      <w:bookmarkEnd w:id="1577"/>
      <w:bookmarkEnd w:id="1578"/>
    </w:p>
    <w:p w:rsidR="00720193" w:rsidRDefault="00720193" w:rsidP="00720193">
      <w:pPr>
        <w:pStyle w:val="af8"/>
        <w:keepNext/>
        <w:rPr>
          <w:rtl/>
        </w:rPr>
      </w:pPr>
      <w:bookmarkStart w:id="1579" w:name="ET_interruption_6345_3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579"/>
    </w:p>
    <w:p w:rsidR="00720193" w:rsidRDefault="00720193" w:rsidP="00720193">
      <w:pPr>
        <w:rPr>
          <w:rtl/>
          <w:lang w:eastAsia="he-IL"/>
        </w:rPr>
      </w:pPr>
    </w:p>
    <w:p w:rsidR="00720193" w:rsidRDefault="00720193" w:rsidP="00720193">
      <w:pPr>
        <w:rPr>
          <w:rtl/>
          <w:lang w:eastAsia="he-IL"/>
        </w:rPr>
      </w:pPr>
      <w:r>
        <w:rPr>
          <w:rFonts w:hint="cs"/>
          <w:rtl/>
          <w:lang w:eastAsia="he-IL"/>
        </w:rPr>
        <w:t>אדוני השר, תתעלם ממנו.</w:t>
      </w:r>
      <w:bookmarkStart w:id="1580" w:name="_ETM_Q8_387000"/>
      <w:bookmarkEnd w:id="1580"/>
    </w:p>
    <w:p w:rsidR="00720193" w:rsidRDefault="00720193" w:rsidP="00720193">
      <w:pPr>
        <w:rPr>
          <w:rtl/>
          <w:lang w:eastAsia="he-IL"/>
        </w:rPr>
      </w:pPr>
      <w:bookmarkStart w:id="1581" w:name="_ETM_Q8_381822"/>
      <w:bookmarkStart w:id="1582" w:name="_ETM_Q8_381888"/>
      <w:bookmarkEnd w:id="1581"/>
      <w:bookmarkEnd w:id="1582"/>
    </w:p>
    <w:p w:rsidR="00720193" w:rsidRDefault="00720193" w:rsidP="00720193">
      <w:pPr>
        <w:pStyle w:val="-"/>
        <w:keepNext/>
        <w:rPr>
          <w:rtl/>
        </w:rPr>
      </w:pPr>
      <w:bookmarkStart w:id="1583" w:name="ET_speakercontinue_6461_3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583"/>
    </w:p>
    <w:p w:rsidR="00720193" w:rsidRDefault="00720193" w:rsidP="00720193">
      <w:pPr>
        <w:rPr>
          <w:rtl/>
          <w:lang w:eastAsia="he-IL"/>
        </w:rPr>
      </w:pPr>
    </w:p>
    <w:p w:rsidR="00720193" w:rsidRDefault="00720193" w:rsidP="00720193">
      <w:pPr>
        <w:rPr>
          <w:rtl/>
          <w:lang w:eastAsia="he-IL"/>
        </w:rPr>
      </w:pPr>
      <w:bookmarkStart w:id="1584" w:name="_ETM_Q8_383822"/>
      <w:bookmarkEnd w:id="1584"/>
      <w:r>
        <w:rPr>
          <w:rFonts w:hint="cs"/>
          <w:rtl/>
          <w:lang w:eastAsia="he-IL"/>
        </w:rPr>
        <w:t xml:space="preserve">לך תצטרף לאנרכיסטים </w:t>
      </w:r>
      <w:bookmarkStart w:id="1585" w:name="_ETM_Q8_387407"/>
      <w:bookmarkEnd w:id="1585"/>
      <w:r>
        <w:rPr>
          <w:rFonts w:hint="cs"/>
          <w:rtl/>
          <w:lang w:eastAsia="he-IL"/>
        </w:rPr>
        <w:t>ברחובות. לך תשרוף כמה צמיגים. לך תהרוס את הכול. הרי מבחינתך אין "ותחזינה עינינו בשובך לציון ברחמים".</w:t>
      </w:r>
    </w:p>
    <w:p w:rsidR="00720193" w:rsidRDefault="00720193" w:rsidP="00720193">
      <w:pPr>
        <w:ind w:firstLine="0"/>
        <w:rPr>
          <w:rtl/>
          <w:lang w:eastAsia="he-IL"/>
        </w:rPr>
      </w:pPr>
      <w:bookmarkStart w:id="1586" w:name="_ETM_Q8_397610"/>
      <w:bookmarkStart w:id="1587" w:name="_ETM_Q8_397666"/>
      <w:bookmarkStart w:id="1588" w:name="_ETM_Q8_398102"/>
      <w:bookmarkStart w:id="1589" w:name="_ETM_Q8_398166"/>
      <w:bookmarkEnd w:id="1586"/>
      <w:bookmarkEnd w:id="1587"/>
      <w:bookmarkEnd w:id="1588"/>
      <w:bookmarkEnd w:id="1589"/>
    </w:p>
    <w:p w:rsidR="00720193" w:rsidRDefault="00720193" w:rsidP="00720193">
      <w:pPr>
        <w:pStyle w:val="af8"/>
        <w:keepNext/>
        <w:rPr>
          <w:rtl/>
        </w:rPr>
      </w:pPr>
      <w:bookmarkStart w:id="1590" w:name="ET_interruption_6156_5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590"/>
    </w:p>
    <w:p w:rsidR="00720193" w:rsidRDefault="00720193" w:rsidP="00720193">
      <w:pPr>
        <w:rPr>
          <w:rtl/>
          <w:lang w:eastAsia="he-IL"/>
        </w:rPr>
      </w:pPr>
    </w:p>
    <w:p w:rsidR="00720193" w:rsidRDefault="00720193" w:rsidP="00C92CF1">
      <w:pPr>
        <w:rPr>
          <w:rtl/>
          <w:lang w:eastAsia="he-IL"/>
        </w:rPr>
      </w:pPr>
      <w:bookmarkStart w:id="1591" w:name="_ETM_Q8_393384"/>
      <w:bookmarkEnd w:id="1591"/>
      <w:r>
        <w:rPr>
          <w:rFonts w:hint="cs"/>
          <w:rtl/>
          <w:lang w:eastAsia="he-IL"/>
        </w:rPr>
        <w:t xml:space="preserve">לא נלך </w:t>
      </w:r>
      <w:bookmarkStart w:id="1592" w:name="_ETM_Q8_398319"/>
      <w:bookmarkEnd w:id="1592"/>
      <w:r>
        <w:rPr>
          <w:rFonts w:hint="cs"/>
          <w:rtl/>
          <w:lang w:eastAsia="he-IL"/>
        </w:rPr>
        <w:t xml:space="preserve">לעזאזל, נמשיך </w:t>
      </w:r>
      <w:r w:rsidR="00C92CF1">
        <w:rPr>
          <w:rFonts w:hint="cs"/>
          <w:rtl/>
          <w:lang w:eastAsia="he-IL"/>
        </w:rPr>
        <w:t>– – –</w:t>
      </w:r>
      <w:r>
        <w:rPr>
          <w:rFonts w:hint="cs"/>
          <w:rtl/>
          <w:lang w:eastAsia="he-IL"/>
        </w:rPr>
        <w:t xml:space="preserve"> ולא נשאל אותך </w:t>
      </w:r>
      <w:r w:rsidR="00C92CF1">
        <w:rPr>
          <w:rFonts w:hint="cs"/>
          <w:rtl/>
          <w:lang w:eastAsia="he-IL"/>
        </w:rPr>
        <w:t>– – –</w:t>
      </w:r>
      <w:r>
        <w:rPr>
          <w:rFonts w:hint="cs"/>
          <w:rtl/>
          <w:lang w:eastAsia="he-IL"/>
        </w:rPr>
        <w:t xml:space="preserve"> </w:t>
      </w:r>
    </w:p>
    <w:p w:rsidR="00720193" w:rsidRDefault="00720193" w:rsidP="00720193">
      <w:pPr>
        <w:ind w:firstLine="0"/>
        <w:rPr>
          <w:rtl/>
          <w:lang w:eastAsia="he-IL"/>
        </w:rPr>
      </w:pPr>
      <w:bookmarkStart w:id="1593" w:name="_ETM_Q8_395616"/>
      <w:bookmarkStart w:id="1594" w:name="_ETM_Q8_395676"/>
      <w:bookmarkStart w:id="1595" w:name="_ETM_Q8_396259"/>
      <w:bookmarkStart w:id="1596" w:name="_ETM_Q8_396315"/>
      <w:bookmarkEnd w:id="1593"/>
      <w:bookmarkEnd w:id="1594"/>
      <w:bookmarkEnd w:id="1595"/>
      <w:bookmarkEnd w:id="1596"/>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1597" w:name="_ETM_Q8_397692"/>
      <w:bookmarkStart w:id="1598" w:name="_ETM_Q8_397770"/>
      <w:bookmarkEnd w:id="1597"/>
      <w:bookmarkEnd w:id="1598"/>
      <w:r>
        <w:rPr>
          <w:rFonts w:hint="cs"/>
          <w:rtl/>
          <w:lang w:eastAsia="he-IL"/>
        </w:rPr>
        <w:t xml:space="preserve"> לך. אתה לא רוצה את מדינת ישראל. אתה באת לקעקע את היסודות של המורשת </w:t>
      </w:r>
      <w:bookmarkStart w:id="1599" w:name="_ETM_Q8_407777"/>
      <w:bookmarkEnd w:id="1599"/>
      <w:r>
        <w:rPr>
          <w:rFonts w:hint="cs"/>
          <w:rtl/>
          <w:lang w:eastAsia="he-IL"/>
        </w:rPr>
        <w:t xml:space="preserve">שלנו. אתה וחבריך באתם לקעקע את </w:t>
      </w:r>
      <w:bookmarkStart w:id="1600" w:name="_ETM_Q8_410173"/>
      <w:bookmarkEnd w:id="1600"/>
      <w:r>
        <w:rPr>
          <w:rFonts w:hint="cs"/>
          <w:rtl/>
          <w:lang w:eastAsia="he-IL"/>
        </w:rPr>
        <w:t xml:space="preserve">היסודות של המדינה היהודית, ומתברר שגם את הדמוקרטית. מתברר שגם </w:t>
      </w:r>
      <w:bookmarkStart w:id="1601" w:name="_ETM_Q8_418717"/>
      <w:bookmarkEnd w:id="1601"/>
      <w:r>
        <w:rPr>
          <w:rFonts w:hint="cs"/>
          <w:rtl/>
          <w:lang w:eastAsia="he-IL"/>
        </w:rPr>
        <w:t xml:space="preserve">"הדמוקרטית" כבר לא חשובה לכם. איזה ערכים </w:t>
      </w:r>
      <w:bookmarkStart w:id="1602" w:name="_ETM_Q8_420793"/>
      <w:bookmarkEnd w:id="1602"/>
      <w:r>
        <w:rPr>
          <w:rFonts w:hint="cs"/>
          <w:rtl/>
          <w:lang w:eastAsia="he-IL"/>
        </w:rPr>
        <w:t>עוד נשארו לכם?</w:t>
      </w:r>
    </w:p>
    <w:p w:rsidR="00720193" w:rsidRDefault="00720193" w:rsidP="00720193">
      <w:pPr>
        <w:ind w:firstLine="0"/>
        <w:rPr>
          <w:rtl/>
          <w:lang w:eastAsia="he-IL"/>
        </w:rPr>
      </w:pPr>
      <w:bookmarkStart w:id="1603" w:name="_ETM_Q8_419020"/>
      <w:bookmarkStart w:id="1604" w:name="_ETM_Q8_419137"/>
      <w:bookmarkEnd w:id="1603"/>
      <w:bookmarkEnd w:id="1604"/>
    </w:p>
    <w:p w:rsidR="00720193" w:rsidRDefault="00720193" w:rsidP="00720193">
      <w:pPr>
        <w:pStyle w:val="af8"/>
        <w:keepNext/>
        <w:rPr>
          <w:rtl/>
        </w:rPr>
      </w:pPr>
      <w:bookmarkStart w:id="1605" w:name="ET_interruption_6156_36"/>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605"/>
    </w:p>
    <w:p w:rsidR="00720193" w:rsidRDefault="00720193" w:rsidP="00720193">
      <w:pPr>
        <w:rPr>
          <w:rtl/>
          <w:lang w:eastAsia="he-IL"/>
        </w:rPr>
      </w:pPr>
    </w:p>
    <w:p w:rsidR="00720193" w:rsidRDefault="00720193" w:rsidP="00720193">
      <w:pPr>
        <w:rPr>
          <w:rtl/>
          <w:lang w:eastAsia="he-IL"/>
        </w:rPr>
      </w:pPr>
      <w:bookmarkStart w:id="1606" w:name="_ETM_Q8_417401"/>
      <w:bookmarkEnd w:id="1606"/>
      <w:r>
        <w:rPr>
          <w:rFonts w:hint="cs"/>
          <w:rtl/>
          <w:lang w:eastAsia="he-IL"/>
        </w:rPr>
        <w:t xml:space="preserve">ולא את המושחת שיושב כאן. לא את המושחת הזה, לא את הקנאי </w:t>
      </w:r>
      <w:bookmarkStart w:id="1607" w:name="_ETM_Q8_415228"/>
      <w:bookmarkEnd w:id="1607"/>
      <w:r>
        <w:rPr>
          <w:rFonts w:hint="cs"/>
          <w:rtl/>
          <w:lang w:eastAsia="he-IL"/>
        </w:rPr>
        <w:t xml:space="preserve">הזה ולא את העבריין הזה. שומע? לא את המושחת, לא </w:t>
      </w:r>
      <w:bookmarkStart w:id="1608" w:name="_ETM_Q8_420126"/>
      <w:bookmarkEnd w:id="1608"/>
      <w:r>
        <w:rPr>
          <w:rFonts w:hint="cs"/>
          <w:rtl/>
          <w:lang w:eastAsia="he-IL"/>
        </w:rPr>
        <w:t xml:space="preserve">את הקנאי ולא את העבריין. </w:t>
      </w:r>
    </w:p>
    <w:p w:rsidR="00720193" w:rsidRDefault="00720193" w:rsidP="00720193">
      <w:pPr>
        <w:rPr>
          <w:rtl/>
          <w:lang w:eastAsia="he-IL"/>
        </w:rPr>
      </w:pPr>
    </w:p>
    <w:p w:rsidR="00720193" w:rsidRDefault="00720193" w:rsidP="00720193">
      <w:pPr>
        <w:pStyle w:val="af9"/>
        <w:keepNext/>
        <w:rPr>
          <w:rtl/>
        </w:rPr>
      </w:pPr>
      <w:bookmarkStart w:id="1609" w:name="_ETM_Q8_423913"/>
      <w:bookmarkStart w:id="1610" w:name="_ETM_Q8_423978"/>
      <w:bookmarkStart w:id="1611" w:name="ET_yor_6488_8"/>
      <w:bookmarkEnd w:id="1609"/>
      <w:bookmarkEnd w:id="161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11"/>
    </w:p>
    <w:p w:rsidR="00720193" w:rsidRDefault="00720193" w:rsidP="00720193">
      <w:pPr>
        <w:rPr>
          <w:lang w:eastAsia="he-IL"/>
        </w:rPr>
      </w:pPr>
    </w:p>
    <w:p w:rsidR="00720193" w:rsidRDefault="00720193" w:rsidP="00720193">
      <w:pPr>
        <w:rPr>
          <w:rtl/>
          <w:lang w:eastAsia="he-IL"/>
        </w:rPr>
      </w:pPr>
      <w:r>
        <w:rPr>
          <w:rFonts w:hint="cs"/>
          <w:rtl/>
          <w:lang w:eastAsia="he-IL"/>
        </w:rPr>
        <w:t xml:space="preserve">חבר הכנסת קריב, חבר הכנסת קריב, </w:t>
      </w:r>
      <w:bookmarkStart w:id="1612" w:name="_ETM_Q8_426542"/>
      <w:bookmarkEnd w:id="1612"/>
      <w:r>
        <w:rPr>
          <w:rFonts w:hint="cs"/>
          <w:rtl/>
          <w:lang w:eastAsia="he-IL"/>
        </w:rPr>
        <w:t xml:space="preserve">תפוס את </w:t>
      </w:r>
      <w:bookmarkStart w:id="1613" w:name="_ETM_Q8_427276"/>
      <w:bookmarkEnd w:id="1613"/>
      <w:r>
        <w:rPr>
          <w:rFonts w:hint="cs"/>
          <w:rtl/>
          <w:lang w:eastAsia="he-IL"/>
        </w:rPr>
        <w:t>מקומך ותקרא קריאות ביניים בצורה הגיונית.</w:t>
      </w:r>
    </w:p>
    <w:p w:rsidR="00720193" w:rsidRDefault="00720193" w:rsidP="00720193">
      <w:pPr>
        <w:ind w:firstLine="0"/>
        <w:rPr>
          <w:rtl/>
          <w:lang w:eastAsia="he-IL"/>
        </w:rPr>
      </w:pPr>
    </w:p>
    <w:p w:rsidR="00720193" w:rsidRDefault="00720193" w:rsidP="00720193">
      <w:pPr>
        <w:pStyle w:val="-"/>
        <w:keepNext/>
        <w:rPr>
          <w:rtl/>
        </w:rPr>
      </w:pPr>
      <w:bookmarkStart w:id="1614" w:name="ET_speakercontinue_6461_59"/>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bookmarkEnd w:id="1614"/>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איזה ערכים עוד נשארו לכם? לא פוליטיקה אתם יודעים </w:t>
      </w:r>
      <w:bookmarkStart w:id="1615" w:name="_ETM_Q8_428250"/>
      <w:bookmarkEnd w:id="1615"/>
      <w:r>
        <w:rPr>
          <w:rFonts w:hint="cs"/>
          <w:rtl/>
          <w:lang w:eastAsia="he-IL"/>
        </w:rPr>
        <w:t xml:space="preserve">לעשות – היושבת-ראש שלך זרקה אתכם לפח האשפה של האופוזיציה. לא דמוקרטיה. לא מדינה יהודית. מה נשאר לכם? </w:t>
      </w:r>
    </w:p>
    <w:p w:rsidR="00720193" w:rsidRDefault="00720193" w:rsidP="00720193">
      <w:pPr>
        <w:ind w:firstLine="0"/>
        <w:rPr>
          <w:rtl/>
          <w:lang w:eastAsia="he-IL"/>
        </w:rPr>
      </w:pPr>
      <w:bookmarkStart w:id="1616" w:name="_ETM_Q8_434355"/>
      <w:bookmarkStart w:id="1617" w:name="_ETM_Q8_434426"/>
      <w:bookmarkEnd w:id="1616"/>
      <w:bookmarkEnd w:id="1617"/>
    </w:p>
    <w:p w:rsidR="00720193" w:rsidRDefault="00720193" w:rsidP="00720193">
      <w:pPr>
        <w:pStyle w:val="af8"/>
        <w:keepNext/>
        <w:rPr>
          <w:rtl/>
        </w:rPr>
      </w:pPr>
      <w:bookmarkStart w:id="1618" w:name="ET_interruption_5785_37"/>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618"/>
    </w:p>
    <w:p w:rsidR="00720193" w:rsidRDefault="00720193" w:rsidP="00720193">
      <w:pPr>
        <w:rPr>
          <w:rtl/>
          <w:lang w:eastAsia="he-IL"/>
        </w:rPr>
      </w:pPr>
    </w:p>
    <w:p w:rsidR="00720193" w:rsidRDefault="00720193" w:rsidP="00720193">
      <w:pPr>
        <w:rPr>
          <w:rtl/>
          <w:lang w:eastAsia="he-IL"/>
        </w:rPr>
      </w:pPr>
      <w:bookmarkStart w:id="1619" w:name="_ETM_Q8_437415"/>
      <w:bookmarkEnd w:id="1619"/>
      <w:r>
        <w:rPr>
          <w:rFonts w:hint="cs"/>
          <w:rtl/>
          <w:lang w:eastAsia="he-IL"/>
        </w:rPr>
        <w:t xml:space="preserve">מה </w:t>
      </w:r>
      <w:bookmarkStart w:id="1620" w:name="_ETM_Q8_438034"/>
      <w:bookmarkEnd w:id="1620"/>
      <w:r>
        <w:rPr>
          <w:rFonts w:hint="cs"/>
          <w:rtl/>
          <w:lang w:eastAsia="he-IL"/>
        </w:rPr>
        <w:t xml:space="preserve">נשאר לך חוץ משנאה וגזענות ומשיחיות? </w:t>
      </w:r>
      <w:bookmarkStart w:id="1621" w:name="_ETM_Q8_440687"/>
      <w:bookmarkEnd w:id="1621"/>
    </w:p>
    <w:p w:rsidR="00720193" w:rsidRDefault="00720193" w:rsidP="00720193">
      <w:pPr>
        <w:ind w:firstLine="0"/>
        <w:rPr>
          <w:rtl/>
          <w:lang w:eastAsia="he-IL"/>
        </w:rPr>
      </w:pPr>
      <w:bookmarkStart w:id="1622" w:name="_ETM_Q8_440752"/>
      <w:bookmarkStart w:id="1623" w:name="_ETM_Q8_440783"/>
      <w:bookmarkStart w:id="1624" w:name="_ETM_Q8_440851"/>
      <w:bookmarkEnd w:id="1622"/>
      <w:bookmarkEnd w:id="1623"/>
      <w:bookmarkEnd w:id="1624"/>
    </w:p>
    <w:p w:rsidR="00720193" w:rsidRDefault="00720193" w:rsidP="00720193">
      <w:pPr>
        <w:pStyle w:val="-"/>
        <w:keepNext/>
        <w:rPr>
          <w:rtl/>
        </w:rPr>
      </w:pPr>
      <w:bookmarkStart w:id="1625" w:name="ET_speakercontinue_6461_3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625"/>
    </w:p>
    <w:p w:rsidR="00720193" w:rsidRDefault="00720193" w:rsidP="00720193">
      <w:pPr>
        <w:rPr>
          <w:rtl/>
          <w:lang w:eastAsia="he-IL"/>
        </w:rPr>
      </w:pPr>
    </w:p>
    <w:p w:rsidR="00720193" w:rsidRDefault="00720193" w:rsidP="00720193">
      <w:pPr>
        <w:rPr>
          <w:rtl/>
          <w:lang w:eastAsia="he-IL"/>
        </w:rPr>
      </w:pPr>
      <w:bookmarkStart w:id="1626" w:name="_ETM_Q8_441725"/>
      <w:bookmarkEnd w:id="1626"/>
      <w:r>
        <w:rPr>
          <w:rFonts w:hint="cs"/>
          <w:rtl/>
          <w:lang w:eastAsia="he-IL"/>
        </w:rPr>
        <w:t>אתה</w:t>
      </w:r>
      <w:bookmarkStart w:id="1627" w:name="_ETM_Q8_442224"/>
      <w:bookmarkEnd w:id="1627"/>
      <w:r>
        <w:rPr>
          <w:rFonts w:hint="cs"/>
          <w:rtl/>
          <w:lang w:eastAsia="he-IL"/>
        </w:rPr>
        <w:t xml:space="preserve">, בכלל, מה אתה עושה פה? אתה צריך </w:t>
      </w:r>
      <w:bookmarkStart w:id="1628" w:name="_ETM_Q8_444693"/>
      <w:bookmarkEnd w:id="1628"/>
      <w:r>
        <w:rPr>
          <w:rFonts w:hint="cs"/>
          <w:rtl/>
          <w:lang w:eastAsia="he-IL"/>
        </w:rPr>
        <w:t xml:space="preserve">להיות בפרלמנט ברמאללה. מה, גם אבו מאזן לא מקבל אותך </w:t>
      </w:r>
      <w:bookmarkStart w:id="1629" w:name="_ETM_Q8_448594"/>
      <w:bookmarkEnd w:id="1629"/>
      <w:r>
        <w:rPr>
          <w:rFonts w:hint="cs"/>
          <w:rtl/>
          <w:lang w:eastAsia="he-IL"/>
        </w:rPr>
        <w:t>לפרלמנט ברמאללה?</w:t>
      </w:r>
    </w:p>
    <w:p w:rsidR="00720193" w:rsidRDefault="00720193" w:rsidP="00720193">
      <w:pPr>
        <w:ind w:firstLine="0"/>
        <w:rPr>
          <w:rtl/>
          <w:lang w:eastAsia="he-IL"/>
        </w:rPr>
      </w:pPr>
      <w:bookmarkStart w:id="1630" w:name="_ETM_Q8_444460"/>
      <w:bookmarkStart w:id="1631" w:name="_ETM_Q8_444526"/>
      <w:bookmarkStart w:id="1632" w:name="_ETM_Q8_444559"/>
      <w:bookmarkStart w:id="1633" w:name="_ETM_Q8_444608"/>
      <w:bookmarkEnd w:id="1630"/>
      <w:bookmarkEnd w:id="1631"/>
      <w:bookmarkEnd w:id="1632"/>
      <w:bookmarkEnd w:id="1633"/>
    </w:p>
    <w:p w:rsidR="00720193" w:rsidRDefault="00720193" w:rsidP="00720193">
      <w:pPr>
        <w:pStyle w:val="af8"/>
        <w:keepNext/>
        <w:rPr>
          <w:rtl/>
        </w:rPr>
      </w:pPr>
      <w:bookmarkStart w:id="1634" w:name="ET_interruption_5785_39"/>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634"/>
    </w:p>
    <w:p w:rsidR="00720193" w:rsidRDefault="00720193" w:rsidP="00720193">
      <w:pPr>
        <w:rPr>
          <w:rtl/>
          <w:lang w:eastAsia="he-IL"/>
        </w:rPr>
      </w:pPr>
    </w:p>
    <w:p w:rsidR="00720193" w:rsidRDefault="00720193" w:rsidP="00720193">
      <w:pPr>
        <w:rPr>
          <w:rtl/>
          <w:lang w:eastAsia="he-IL"/>
        </w:rPr>
      </w:pPr>
      <w:bookmarkStart w:id="1635" w:name="_ETM_Q8_445400"/>
      <w:bookmarkEnd w:id="1635"/>
      <w:r>
        <w:rPr>
          <w:rFonts w:hint="cs"/>
          <w:rtl/>
          <w:lang w:eastAsia="he-IL"/>
        </w:rPr>
        <w:t xml:space="preserve">מה נשאר לך? גזען משיחי, צר אופקים וצר מוח. מה נשאר לך? זה מה </w:t>
      </w:r>
      <w:bookmarkStart w:id="1636" w:name="_ETM_Q8_446257"/>
      <w:bookmarkEnd w:id="1636"/>
      <w:r>
        <w:rPr>
          <w:rFonts w:hint="cs"/>
          <w:rtl/>
          <w:lang w:eastAsia="he-IL"/>
        </w:rPr>
        <w:t>שאתה רוצה למכור?</w:t>
      </w:r>
      <w:r>
        <w:rPr>
          <w:rFonts w:hint="cs"/>
          <w:lang w:eastAsia="he-IL"/>
        </w:rPr>
        <w:t xml:space="preserve"> </w:t>
      </w:r>
      <w:r>
        <w:rPr>
          <w:rFonts w:hint="cs"/>
          <w:rtl/>
          <w:lang w:eastAsia="he-IL"/>
        </w:rPr>
        <w:t xml:space="preserve"> </w:t>
      </w:r>
      <w:bookmarkStart w:id="1637" w:name="_ETM_Q8_452507"/>
      <w:bookmarkEnd w:id="1637"/>
    </w:p>
    <w:p w:rsidR="00720193" w:rsidRDefault="00720193" w:rsidP="00720193">
      <w:pPr>
        <w:rPr>
          <w:rtl/>
          <w:lang w:eastAsia="he-IL"/>
        </w:rPr>
      </w:pPr>
    </w:p>
    <w:p w:rsidR="00720193" w:rsidRDefault="00720193" w:rsidP="00720193">
      <w:pPr>
        <w:pStyle w:val="-"/>
        <w:keepNext/>
        <w:rPr>
          <w:rtl/>
        </w:rPr>
      </w:pPr>
      <w:bookmarkStart w:id="1638" w:name="ET_speakercontinue_6461_1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638"/>
    </w:p>
    <w:p w:rsidR="00720193" w:rsidRDefault="00720193" w:rsidP="00720193">
      <w:pPr>
        <w:rPr>
          <w:lang w:eastAsia="he-IL"/>
        </w:rPr>
      </w:pPr>
    </w:p>
    <w:p w:rsidR="00720193" w:rsidRDefault="00720193" w:rsidP="00C92CF1">
      <w:pPr>
        <w:rPr>
          <w:rtl/>
          <w:lang w:eastAsia="he-IL"/>
        </w:rPr>
      </w:pPr>
      <w:r>
        <w:rPr>
          <w:rFonts w:hint="cs"/>
          <w:rtl/>
          <w:lang w:eastAsia="he-IL"/>
        </w:rPr>
        <w:t xml:space="preserve">אדוני היושב-ראש, מכובדי השר, כנסת נכבדה </w:t>
      </w:r>
      <w:r w:rsidR="00C92CF1">
        <w:rPr>
          <w:rFonts w:hint="cs"/>
          <w:rtl/>
          <w:lang w:eastAsia="he-IL"/>
        </w:rPr>
        <w:t>– – –</w:t>
      </w:r>
      <w:r>
        <w:rPr>
          <w:rFonts w:hint="cs"/>
          <w:rtl/>
          <w:lang w:eastAsia="he-IL"/>
        </w:rPr>
        <w:t xml:space="preserve"> </w:t>
      </w:r>
      <w:bookmarkStart w:id="1639" w:name="_ETM_Q8_458592"/>
      <w:bookmarkEnd w:id="1639"/>
    </w:p>
    <w:p w:rsidR="00720193" w:rsidRDefault="00720193" w:rsidP="00720193">
      <w:pPr>
        <w:rPr>
          <w:rtl/>
          <w:lang w:eastAsia="he-IL"/>
        </w:rPr>
      </w:pPr>
      <w:bookmarkStart w:id="1640" w:name="_ETM_Q8_462845"/>
      <w:bookmarkStart w:id="1641" w:name="_ETM_Q8_462910"/>
      <w:bookmarkEnd w:id="1640"/>
      <w:bookmarkEnd w:id="1641"/>
    </w:p>
    <w:p w:rsidR="00720193" w:rsidRDefault="00720193" w:rsidP="00720193">
      <w:pPr>
        <w:pStyle w:val="af8"/>
        <w:keepNext/>
        <w:rPr>
          <w:rtl/>
        </w:rPr>
      </w:pPr>
      <w:bookmarkStart w:id="1642" w:name="ET_interruption_6345_4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642"/>
    </w:p>
    <w:p w:rsidR="00720193" w:rsidRDefault="00720193" w:rsidP="00720193">
      <w:pPr>
        <w:rPr>
          <w:rtl/>
          <w:lang w:eastAsia="he-IL"/>
        </w:rPr>
      </w:pPr>
    </w:p>
    <w:p w:rsidR="00720193" w:rsidRDefault="00720193" w:rsidP="00720193">
      <w:pPr>
        <w:rPr>
          <w:rtl/>
          <w:lang w:eastAsia="he-IL"/>
        </w:rPr>
      </w:pPr>
      <w:bookmarkStart w:id="1643" w:name="_ETM_Q8_460824"/>
      <w:bookmarkEnd w:id="1643"/>
      <w:r>
        <w:rPr>
          <w:rFonts w:hint="cs"/>
          <w:rtl/>
          <w:lang w:eastAsia="he-IL"/>
        </w:rPr>
        <w:t xml:space="preserve">אדוני השר, אתה השר. </w:t>
      </w:r>
    </w:p>
    <w:p w:rsidR="00720193" w:rsidRDefault="00720193" w:rsidP="00720193">
      <w:pPr>
        <w:ind w:firstLine="0"/>
        <w:rPr>
          <w:rtl/>
          <w:lang w:eastAsia="he-IL"/>
        </w:rPr>
      </w:pPr>
      <w:bookmarkStart w:id="1644" w:name="_ETM_Q8_458222"/>
      <w:bookmarkStart w:id="1645" w:name="_ETM_Q8_458281"/>
      <w:bookmarkStart w:id="1646" w:name="_ETM_Q8_458718"/>
      <w:bookmarkStart w:id="1647" w:name="_ETM_Q8_458791"/>
      <w:bookmarkEnd w:id="1644"/>
      <w:bookmarkEnd w:id="1645"/>
      <w:bookmarkEnd w:id="1646"/>
      <w:bookmarkEnd w:id="1647"/>
    </w:p>
    <w:p w:rsidR="00720193" w:rsidRDefault="00720193" w:rsidP="00720193">
      <w:pPr>
        <w:pStyle w:val="-"/>
        <w:keepNext/>
        <w:rPr>
          <w:rtl/>
        </w:rPr>
      </w:pPr>
      <w:bookmarkStart w:id="1648" w:name="ET_speakercontinue_6461_4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648"/>
    </w:p>
    <w:p w:rsidR="00720193" w:rsidRDefault="00720193" w:rsidP="00720193">
      <w:pPr>
        <w:rPr>
          <w:rtl/>
          <w:lang w:eastAsia="he-IL"/>
        </w:rPr>
      </w:pPr>
    </w:p>
    <w:p w:rsidR="00720193" w:rsidRDefault="00720193" w:rsidP="00720193">
      <w:pPr>
        <w:rPr>
          <w:rtl/>
          <w:lang w:eastAsia="he-IL"/>
        </w:rPr>
      </w:pPr>
      <w:bookmarkStart w:id="1649" w:name="_ETM_Q8_460188"/>
      <w:bookmarkEnd w:id="1649"/>
      <w:r>
        <w:rPr>
          <w:rFonts w:hint="cs"/>
          <w:rtl/>
          <w:lang w:eastAsia="he-IL"/>
        </w:rPr>
        <w:t xml:space="preserve">לא. יש כאן </w:t>
      </w:r>
      <w:bookmarkStart w:id="1650" w:name="_ETM_Q8_463710"/>
      <w:bookmarkEnd w:id="1650"/>
      <w:r>
        <w:rPr>
          <w:rFonts w:hint="cs"/>
          <w:rtl/>
          <w:lang w:eastAsia="he-IL"/>
        </w:rPr>
        <w:t>עוד שר.</w:t>
      </w:r>
    </w:p>
    <w:p w:rsidR="00720193" w:rsidRDefault="00720193" w:rsidP="00720193">
      <w:pPr>
        <w:ind w:firstLine="0"/>
        <w:rPr>
          <w:rtl/>
          <w:lang w:eastAsia="he-IL"/>
        </w:rPr>
      </w:pPr>
      <w:bookmarkStart w:id="1651" w:name="_ETM_Q8_464701"/>
      <w:bookmarkStart w:id="1652" w:name="_ETM_Q8_464771"/>
      <w:bookmarkStart w:id="1653" w:name="_ETM_Q8_464797"/>
      <w:bookmarkStart w:id="1654" w:name="_ETM_Q8_464866"/>
      <w:bookmarkEnd w:id="1651"/>
      <w:bookmarkEnd w:id="1652"/>
      <w:bookmarkEnd w:id="1653"/>
      <w:bookmarkEnd w:id="1654"/>
    </w:p>
    <w:p w:rsidR="00720193" w:rsidRDefault="00720193" w:rsidP="00720193">
      <w:pPr>
        <w:pStyle w:val="af8"/>
        <w:keepNext/>
        <w:rPr>
          <w:rtl/>
        </w:rPr>
      </w:pPr>
      <w:bookmarkStart w:id="1655" w:name="ET_interruption_6345_4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65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גם אתה שר. אני רק אומרת להם. אתה השר, אתה היו"ר, אתה השר. </w:t>
      </w:r>
      <w:bookmarkStart w:id="1656" w:name="_ETM_Q8_468901"/>
      <w:bookmarkEnd w:id="1656"/>
      <w:r>
        <w:rPr>
          <w:rFonts w:hint="cs"/>
          <w:rtl/>
          <w:lang w:eastAsia="he-IL"/>
        </w:rPr>
        <w:t xml:space="preserve">הינה יו"ר הקואליציה. הינה, אנחנו כאן. אנחנו כאן. </w:t>
      </w:r>
    </w:p>
    <w:p w:rsidR="00720193" w:rsidRDefault="00720193" w:rsidP="00720193">
      <w:pPr>
        <w:ind w:firstLine="0"/>
        <w:rPr>
          <w:rtl/>
          <w:lang w:eastAsia="he-IL"/>
        </w:rPr>
      </w:pPr>
      <w:bookmarkStart w:id="1657" w:name="_ETM_Q8_462685"/>
      <w:bookmarkStart w:id="1658" w:name="_ETM_Q8_462771"/>
      <w:bookmarkEnd w:id="1657"/>
      <w:bookmarkEnd w:id="1658"/>
    </w:p>
    <w:p w:rsidR="00720193" w:rsidRDefault="00720193" w:rsidP="00720193">
      <w:pPr>
        <w:pStyle w:val="-"/>
        <w:keepNext/>
        <w:rPr>
          <w:rtl/>
        </w:rPr>
      </w:pPr>
      <w:bookmarkStart w:id="1659" w:name="ET_speakercontinue_6461_1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659"/>
    </w:p>
    <w:p w:rsidR="00720193" w:rsidRDefault="00720193" w:rsidP="00720193">
      <w:pPr>
        <w:rPr>
          <w:lang w:eastAsia="he-IL"/>
        </w:rPr>
      </w:pPr>
    </w:p>
    <w:p w:rsidR="00720193" w:rsidRDefault="00720193" w:rsidP="00720193">
      <w:pPr>
        <w:rPr>
          <w:rtl/>
          <w:lang w:eastAsia="he-IL"/>
        </w:rPr>
      </w:pPr>
      <w:bookmarkStart w:id="1660" w:name="_ETM_Q8_467430"/>
      <w:bookmarkStart w:id="1661" w:name="_ETM_Q8_467533"/>
      <w:bookmarkEnd w:id="1660"/>
      <w:bookmarkEnd w:id="1661"/>
      <w:r>
        <w:rPr>
          <w:rFonts w:hint="cs"/>
          <w:rtl/>
          <w:lang w:eastAsia="he-IL"/>
        </w:rPr>
        <w:t xml:space="preserve">תודה, טלי. </w:t>
      </w:r>
      <w:bookmarkStart w:id="1662" w:name="_ETM_Q8_466519"/>
      <w:bookmarkEnd w:id="1662"/>
      <w:r>
        <w:rPr>
          <w:rFonts w:hint="cs"/>
          <w:rtl/>
          <w:lang w:eastAsia="he-IL"/>
        </w:rPr>
        <w:t xml:space="preserve">תודה, אבל מבחינתם אין דמוקרטיה. מבחינתם מה שווה הדמוקרטיה אם אנחנו לא יכולים להשתלט </w:t>
      </w:r>
      <w:bookmarkStart w:id="1663" w:name="_ETM_Q8_483250"/>
      <w:bookmarkEnd w:id="1663"/>
      <w:r>
        <w:rPr>
          <w:rFonts w:hint="cs"/>
          <w:rtl/>
          <w:lang w:eastAsia="he-IL"/>
        </w:rPr>
        <w:t>עליה דרך הזרועות שיצרנו לעצמנו במערכת המשפט, בתקשורת?</w:t>
      </w:r>
    </w:p>
    <w:p w:rsidR="00720193" w:rsidRDefault="00720193" w:rsidP="00720193">
      <w:pPr>
        <w:ind w:firstLine="0"/>
        <w:rPr>
          <w:rtl/>
          <w:lang w:eastAsia="he-IL"/>
        </w:rPr>
      </w:pPr>
      <w:bookmarkStart w:id="1664" w:name="_ETM_Q8_485964"/>
      <w:bookmarkStart w:id="1665" w:name="_ETM_Q8_481573"/>
      <w:bookmarkStart w:id="1666" w:name="_ETM_Q8_481646"/>
      <w:bookmarkEnd w:id="1664"/>
      <w:bookmarkEnd w:id="1665"/>
      <w:bookmarkEnd w:id="1666"/>
    </w:p>
    <w:p w:rsidR="00720193" w:rsidRDefault="00720193" w:rsidP="00720193">
      <w:pPr>
        <w:pStyle w:val="af8"/>
        <w:keepNext/>
        <w:rPr>
          <w:rtl/>
        </w:rPr>
      </w:pPr>
      <w:bookmarkStart w:id="1667" w:name="ET_interruption_6345_4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667"/>
    </w:p>
    <w:p w:rsidR="00720193" w:rsidRDefault="00720193" w:rsidP="00720193">
      <w:pPr>
        <w:rPr>
          <w:rtl/>
          <w:lang w:eastAsia="he-IL"/>
        </w:rPr>
      </w:pPr>
    </w:p>
    <w:p w:rsidR="00720193" w:rsidRDefault="00720193" w:rsidP="00720193">
      <w:pPr>
        <w:rPr>
          <w:rtl/>
          <w:lang w:eastAsia="he-IL"/>
        </w:rPr>
      </w:pPr>
      <w:bookmarkStart w:id="1668" w:name="_ETM_Q8_479221"/>
      <w:bookmarkEnd w:id="1668"/>
      <w:r>
        <w:rPr>
          <w:rFonts w:hint="cs"/>
          <w:rtl/>
          <w:lang w:eastAsia="he-IL"/>
        </w:rPr>
        <w:t xml:space="preserve">מבחינתם, לקלל </w:t>
      </w:r>
      <w:bookmarkStart w:id="1669" w:name="_ETM_Q8_479023"/>
      <w:bookmarkEnd w:id="1669"/>
      <w:r>
        <w:rPr>
          <w:rFonts w:hint="cs"/>
          <w:rtl/>
          <w:lang w:eastAsia="he-IL"/>
        </w:rPr>
        <w:t xml:space="preserve">את חיילי צה"ל ולא להצביע על חוק שלילת אזרחות </w:t>
      </w:r>
      <w:bookmarkStart w:id="1670" w:name="_ETM_Q8_485122"/>
      <w:bookmarkEnd w:id="1670"/>
      <w:r>
        <w:rPr>
          <w:rFonts w:hint="cs"/>
          <w:rtl/>
          <w:lang w:eastAsia="he-IL"/>
        </w:rPr>
        <w:t>ממחבלים.</w:t>
      </w:r>
    </w:p>
    <w:p w:rsidR="00720193" w:rsidRDefault="00720193" w:rsidP="00720193">
      <w:pPr>
        <w:ind w:firstLine="0"/>
        <w:rPr>
          <w:rtl/>
          <w:lang w:eastAsia="he-IL"/>
        </w:rPr>
      </w:pPr>
      <w:bookmarkStart w:id="1671" w:name="_ETM_Q8_486914"/>
      <w:bookmarkStart w:id="1672" w:name="_ETM_Q8_486977"/>
      <w:bookmarkStart w:id="1673" w:name="_ETM_Q8_488785"/>
      <w:bookmarkStart w:id="1674" w:name="_ETM_Q8_488848"/>
      <w:bookmarkEnd w:id="1671"/>
      <w:bookmarkEnd w:id="1672"/>
      <w:bookmarkEnd w:id="1673"/>
      <w:bookmarkEnd w:id="1674"/>
    </w:p>
    <w:p w:rsidR="00720193" w:rsidRDefault="00720193" w:rsidP="00720193">
      <w:pPr>
        <w:pStyle w:val="-"/>
        <w:keepNext/>
        <w:rPr>
          <w:rtl/>
        </w:rPr>
      </w:pPr>
      <w:bookmarkStart w:id="1675" w:name="ET_speakercontinue_6461_4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675"/>
    </w:p>
    <w:p w:rsidR="00720193" w:rsidRDefault="00720193" w:rsidP="00720193">
      <w:pPr>
        <w:rPr>
          <w:rtl/>
          <w:lang w:eastAsia="he-IL"/>
        </w:rPr>
      </w:pPr>
      <w:bookmarkStart w:id="1676" w:name="_ETM_Q8_490100"/>
      <w:bookmarkEnd w:id="1676"/>
    </w:p>
    <w:p w:rsidR="00720193" w:rsidRDefault="00720193" w:rsidP="00720193">
      <w:pPr>
        <w:rPr>
          <w:rtl/>
          <w:lang w:eastAsia="he-IL"/>
        </w:rPr>
      </w:pPr>
      <w:bookmarkStart w:id="1677" w:name="_ETM_Q8_485966"/>
      <w:bookmarkStart w:id="1678" w:name="_ETM_Q8_486050"/>
      <w:bookmarkEnd w:id="1677"/>
      <w:bookmarkEnd w:id="1678"/>
      <w:r>
        <w:rPr>
          <w:rFonts w:hint="cs"/>
          <w:rtl/>
          <w:lang w:eastAsia="he-IL"/>
        </w:rPr>
        <w:t xml:space="preserve"> הם מרגישים, הם מבינים ששנה וחצי באופוזיציה גרמה לנו להבין איך צריך למשול. כשהעם הולך לקלפי ואומר: כך וכך אנחנו רוצים, זה סדר-היום שאנחנו רוצים להעביר, זה סדר-היום שאנחנו רוצים שתקדמו – אז מבחינתם, הם מבינים שאי-אפשר כבר. כי, הינה, </w:t>
      </w:r>
      <w:bookmarkStart w:id="1679" w:name="_ETM_Q8_512777"/>
      <w:bookmarkEnd w:id="1679"/>
      <w:r>
        <w:rPr>
          <w:rFonts w:hint="cs"/>
          <w:rtl/>
          <w:lang w:eastAsia="he-IL"/>
        </w:rPr>
        <w:t xml:space="preserve">הימין הבין איך למשול. הימין חוזר לשלטון ואומר: באנו לכאן כדי למשול באמת. באנו לכאן כדי לשקף את הציבור. הציבור היום הולך לקלפי, אבל במערכות החשובות באמת במדינה הוא לא בא לידי ביטוי, לא בתקשורת, לא במערכת המשפט. על מה </w:t>
      </w:r>
      <w:bookmarkStart w:id="1680" w:name="_ETM_Q8_535423"/>
      <w:bookmarkEnd w:id="1680"/>
      <w:r>
        <w:rPr>
          <w:rFonts w:hint="cs"/>
          <w:rtl/>
          <w:lang w:eastAsia="he-IL"/>
        </w:rPr>
        <w:t xml:space="preserve">קמה כל הזעקה? על מה קמים האנרכיסטים, שהולכים ורוצים לשרוף את המדינה ושחוסמים </w:t>
      </w:r>
      <w:bookmarkStart w:id="1681" w:name="_ETM_Q8_539574"/>
      <w:bookmarkEnd w:id="1681"/>
      <w:r>
        <w:rPr>
          <w:rFonts w:hint="cs"/>
          <w:rtl/>
          <w:lang w:eastAsia="he-IL"/>
        </w:rPr>
        <w:t xml:space="preserve">כבישים? ראיתי סרטון הבוקר של אותו מפקד מחוז תל אביב, שהוא מפקד מחוז תל אביב במינוי היועצת המשפטית לממשלה. הוא צועד בראש החוסמים, </w:t>
      </w:r>
      <w:bookmarkStart w:id="1682" w:name="_ETM_Q8_553021"/>
      <w:bookmarkEnd w:id="1682"/>
      <w:r>
        <w:rPr>
          <w:rFonts w:hint="cs"/>
          <w:rtl/>
          <w:lang w:eastAsia="he-IL"/>
        </w:rPr>
        <w:t xml:space="preserve">בראש המפגינים, כמו בתהלוכת ניצחון, וחוסם את איילון ביחד איתם. איזה </w:t>
      </w:r>
      <w:proofErr w:type="spellStart"/>
      <w:r>
        <w:rPr>
          <w:rFonts w:hint="cs"/>
          <w:rtl/>
          <w:lang w:eastAsia="he-IL"/>
        </w:rPr>
        <w:t>פריבילגים</w:t>
      </w:r>
      <w:proofErr w:type="spellEnd"/>
      <w:r>
        <w:rPr>
          <w:rFonts w:hint="cs"/>
          <w:rtl/>
          <w:lang w:eastAsia="he-IL"/>
        </w:rPr>
        <w:t xml:space="preserve">. איזה עוד אוכלוסייה ראיתם – לא חרדים, לא אתיופים, לא ערבים </w:t>
      </w:r>
      <w:bookmarkStart w:id="1683" w:name="_ETM_Q8_567553"/>
      <w:bookmarkEnd w:id="1683"/>
      <w:r>
        <w:rPr>
          <w:rFonts w:hint="cs"/>
          <w:rtl/>
          <w:lang w:eastAsia="he-IL"/>
        </w:rPr>
        <w:t>– איזה עוד אוכלוסייה ראיתם שהולכת ומנסה לחולל אנרכיה, לחסום כבישים,</w:t>
      </w:r>
      <w:bookmarkStart w:id="1684" w:name="_ETM_Q8_576448"/>
      <w:bookmarkEnd w:id="1684"/>
      <w:r>
        <w:rPr>
          <w:rFonts w:hint="cs"/>
          <w:rtl/>
          <w:lang w:eastAsia="he-IL"/>
        </w:rPr>
        <w:t xml:space="preserve"> למנוע מאמבולנסים להגיע לבתי חולים, למנוע מאימהות להגיע לילדים </w:t>
      </w:r>
      <w:bookmarkStart w:id="1685" w:name="_ETM_Q8_579751"/>
      <w:bookmarkEnd w:id="1685"/>
      <w:r>
        <w:rPr>
          <w:rFonts w:hint="cs"/>
          <w:rtl/>
          <w:lang w:eastAsia="he-IL"/>
        </w:rPr>
        <w:t>הקטנים שלהם בבית שעת ארוכות, ומקבלת ליטוף, מקבלת פינוק ממפקד מחוז תל אביב? איפה נשמע כדבר הזה?</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עצירת החקיקה, מצד אחד היא פרס לאנרכיסטים, היא פרס לסרבנות. זו המחשה מציאותית של הביטוי "כל דאלים גבר". גם אתם, חבריי באופוזיציה, חבר הכנסת שוסטר, חבר הכנסת גנץ, שר הביטחון לשעבר, אתם יודעים שלא משנה מה דעתכם על מה שהממשלה הנבחרת </w:t>
      </w:r>
      <w:bookmarkStart w:id="1686" w:name="_ETM_Q8_620065"/>
      <w:bookmarkEnd w:id="1686"/>
      <w:r>
        <w:rPr>
          <w:rFonts w:hint="cs"/>
          <w:rtl/>
          <w:lang w:eastAsia="he-IL"/>
        </w:rPr>
        <w:t xml:space="preserve">עושה, והיא קיבלה לכך את המנדט מהעם – לא משנה מה היא עושה, לאפשר מציאות כזו שסרבנים, כאלו שאומרים: אם לא תקבלו את דעתנו? או </w:t>
      </w:r>
      <w:bookmarkStart w:id="1687" w:name="_ETM_Q8_632208"/>
      <w:bookmarkEnd w:id="1687"/>
      <w:r>
        <w:rPr>
          <w:rFonts w:hint="cs"/>
          <w:rtl/>
          <w:lang w:eastAsia="he-IL"/>
        </w:rPr>
        <w:t xml:space="preserve">כאלה שיוצאים לרחובות וחוסמים כבישים ומבעירים צמיגים, ובסוף הם </w:t>
      </w:r>
      <w:bookmarkStart w:id="1688" w:name="_ETM_Q8_636782"/>
      <w:bookmarkEnd w:id="1688"/>
      <w:r>
        <w:rPr>
          <w:rFonts w:hint="cs"/>
          <w:rtl/>
          <w:lang w:eastAsia="he-IL"/>
        </w:rPr>
        <w:t xml:space="preserve">אלו שיקבעו כאן מה יהיה במדינה הדמוקרטית שלנו? </w:t>
      </w:r>
    </w:p>
    <w:p w:rsidR="00720193" w:rsidRDefault="00720193" w:rsidP="00720193">
      <w:pPr>
        <w:rPr>
          <w:rtl/>
          <w:lang w:eastAsia="he-IL"/>
        </w:rPr>
      </w:pPr>
      <w:bookmarkStart w:id="1689" w:name="_ETM_Q8_619945"/>
      <w:bookmarkStart w:id="1690" w:name="_ETM_Q8_620032"/>
      <w:bookmarkEnd w:id="1689"/>
      <w:bookmarkEnd w:id="1690"/>
    </w:p>
    <w:p w:rsidR="00720193" w:rsidRDefault="00720193" w:rsidP="00720193">
      <w:pPr>
        <w:pStyle w:val="af8"/>
        <w:keepNext/>
        <w:rPr>
          <w:b w:val="0"/>
          <w:bCs w:val="0"/>
          <w:rtl/>
        </w:rPr>
      </w:pPr>
      <w:bookmarkStart w:id="1691" w:name="_ETM_Q8_644231"/>
      <w:bookmarkStart w:id="1692" w:name="_ETM_Q8_644302"/>
      <w:bookmarkStart w:id="1693" w:name="_ETM_Q8_644326"/>
      <w:bookmarkStart w:id="1694" w:name="_ETM_Q8_644410"/>
      <w:bookmarkStart w:id="1695" w:name="_ETM_Q8_643282"/>
      <w:bookmarkStart w:id="1696" w:name="_ETM_Q8_645884"/>
      <w:bookmarkStart w:id="1697" w:name="_ETM_Q8_641826"/>
      <w:bookmarkStart w:id="1698" w:name="_ETM_Q8_642482"/>
      <w:bookmarkStart w:id="1699" w:name="_ETM_Q8_642583"/>
      <w:bookmarkStart w:id="1700" w:name="ET_interruption_קר_אה_54"/>
      <w:bookmarkEnd w:id="1691"/>
      <w:bookmarkEnd w:id="1692"/>
      <w:bookmarkEnd w:id="1693"/>
      <w:bookmarkEnd w:id="1694"/>
      <w:bookmarkEnd w:id="1695"/>
      <w:bookmarkEnd w:id="1696"/>
      <w:bookmarkEnd w:id="1697"/>
      <w:bookmarkEnd w:id="1698"/>
      <w:bookmarkEnd w:id="1699"/>
      <w:r>
        <w:rPr>
          <w:rStyle w:val="TagStyle"/>
          <w:rFonts w:hint="cs"/>
          <w:rtl/>
        </w:rPr>
        <w:t xml:space="preserve"> &lt;&lt; קריאה &gt;&gt; </w:t>
      </w:r>
      <w:r>
        <w:rPr>
          <w:rFonts w:hint="cs"/>
          <w:rtl/>
        </w:rPr>
        <w:t>קריאה:</w:t>
      </w:r>
      <w:r>
        <w:rPr>
          <w:rStyle w:val="TagStyle"/>
          <w:rtl/>
        </w:rPr>
        <w:t xml:space="preserve"> &lt;&lt; קריאה &gt;&gt;</w:t>
      </w:r>
      <w:r>
        <w:rPr>
          <w:rStyle w:val="TagStyle"/>
          <w:rFonts w:hint="cs"/>
          <w:b w:val="0"/>
          <w:bCs w:val="0"/>
          <w:rtl/>
        </w:rPr>
        <w:t xml:space="preserve">   </w:t>
      </w:r>
      <w:bookmarkEnd w:id="1700"/>
    </w:p>
    <w:p w:rsidR="00720193" w:rsidRDefault="00720193" w:rsidP="00720193">
      <w:pPr>
        <w:rPr>
          <w:rtl/>
          <w:lang w:eastAsia="he-IL"/>
        </w:rPr>
      </w:pPr>
      <w:bookmarkStart w:id="1701" w:name="_ETM_Q8_641715"/>
      <w:bookmarkEnd w:id="1701"/>
    </w:p>
    <w:p w:rsidR="00720193" w:rsidRDefault="00720193" w:rsidP="00C92CF1">
      <w:pPr>
        <w:rPr>
          <w:rtl/>
          <w:lang w:eastAsia="he-IL"/>
        </w:rPr>
      </w:pPr>
      <w:bookmarkStart w:id="1702" w:name="_ETM_Q8_641978"/>
      <w:bookmarkEnd w:id="1702"/>
      <w:r>
        <w:rPr>
          <w:rFonts w:hint="cs"/>
          <w:rtl/>
          <w:lang w:eastAsia="he-IL"/>
        </w:rPr>
        <w:t>ק</w:t>
      </w:r>
      <w:bookmarkStart w:id="1703" w:name="_ETM_Q8_643018"/>
      <w:bookmarkEnd w:id="1703"/>
      <w:r>
        <w:rPr>
          <w:rFonts w:hint="cs"/>
          <w:rtl/>
          <w:lang w:eastAsia="he-IL"/>
        </w:rPr>
        <w:t xml:space="preserve">רעי, תנצל את הזמן לפני שהצבא יבוא </w:t>
      </w:r>
      <w:r w:rsidR="00C92CF1">
        <w:rPr>
          <w:rFonts w:hint="cs"/>
          <w:rtl/>
          <w:lang w:eastAsia="he-IL"/>
        </w:rPr>
        <w:t>– – –</w:t>
      </w:r>
    </w:p>
    <w:p w:rsidR="00720193" w:rsidRDefault="00720193" w:rsidP="00720193">
      <w:pPr>
        <w:ind w:firstLine="0"/>
        <w:rPr>
          <w:lang w:eastAsia="he-IL"/>
        </w:rPr>
      </w:pPr>
      <w:bookmarkStart w:id="1704" w:name="_ETM_Q8_646268"/>
      <w:bookmarkStart w:id="1705" w:name="_ETM_Q8_646336"/>
      <w:bookmarkStart w:id="1706" w:name="_ETM_Q8_646364"/>
      <w:bookmarkStart w:id="1707" w:name="_ETM_Q8_646432"/>
      <w:bookmarkEnd w:id="1704"/>
      <w:bookmarkEnd w:id="1705"/>
      <w:bookmarkEnd w:id="1706"/>
      <w:bookmarkEnd w:id="1707"/>
    </w:p>
    <w:p w:rsidR="00720193" w:rsidRDefault="00720193" w:rsidP="00720193">
      <w:pPr>
        <w:pStyle w:val="-"/>
        <w:keepNext/>
        <w:rPr>
          <w:rtl/>
        </w:rPr>
      </w:pPr>
      <w:bookmarkStart w:id="1708" w:name="ET_speakercontinue_6461_4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708"/>
    </w:p>
    <w:p w:rsidR="00720193" w:rsidRDefault="00720193" w:rsidP="00720193">
      <w:pPr>
        <w:rPr>
          <w:rtl/>
          <w:lang w:eastAsia="he-IL"/>
        </w:rPr>
      </w:pPr>
    </w:p>
    <w:p w:rsidR="00720193" w:rsidRDefault="00720193" w:rsidP="00720193">
      <w:pPr>
        <w:rPr>
          <w:rtl/>
          <w:lang w:eastAsia="he-IL"/>
        </w:rPr>
      </w:pPr>
      <w:bookmarkStart w:id="1709" w:name="_ETM_Q8_648020"/>
      <w:bookmarkEnd w:id="1709"/>
      <w:r>
        <w:rPr>
          <w:rFonts w:hint="cs"/>
          <w:rtl/>
          <w:lang w:eastAsia="he-IL"/>
        </w:rPr>
        <w:t>תודה, השר. זה מדרון</w:t>
      </w:r>
      <w:bookmarkStart w:id="1710" w:name="_ETM_Q8_643102"/>
      <w:bookmarkEnd w:id="1710"/>
      <w:r>
        <w:rPr>
          <w:rFonts w:hint="cs"/>
          <w:rtl/>
          <w:lang w:eastAsia="he-IL"/>
        </w:rPr>
        <w:t xml:space="preserve"> חלקלק שאף אחד מאיתנו לא ידע לצאת ממנו. </w:t>
      </w:r>
      <w:bookmarkStart w:id="1711" w:name="_ETM_Q8_650967"/>
      <w:bookmarkEnd w:id="1711"/>
      <w:r>
        <w:rPr>
          <w:rFonts w:hint="cs"/>
          <w:rtl/>
          <w:lang w:eastAsia="he-IL"/>
        </w:rPr>
        <w:t xml:space="preserve">זה ממש כל דאלים גבר. מי שיותר אלים הוא </w:t>
      </w:r>
      <w:bookmarkStart w:id="1712" w:name="_ETM_Q8_655266"/>
      <w:bookmarkEnd w:id="1712"/>
      <w:r>
        <w:rPr>
          <w:rFonts w:hint="cs"/>
          <w:rtl/>
          <w:lang w:eastAsia="he-IL"/>
        </w:rPr>
        <w:t xml:space="preserve">זה שקובע את סדר-היום במדינה. זו לא דמוקרטיה. </w:t>
      </w:r>
    </w:p>
    <w:p w:rsidR="00720193" w:rsidRDefault="00720193" w:rsidP="00720193">
      <w:pPr>
        <w:ind w:firstLine="0"/>
        <w:rPr>
          <w:rtl/>
          <w:lang w:eastAsia="he-IL"/>
        </w:rPr>
      </w:pPr>
      <w:bookmarkStart w:id="1713" w:name="_ETM_Q8_658681"/>
      <w:bookmarkStart w:id="1714" w:name="_ETM_Q8_658800"/>
      <w:bookmarkEnd w:id="1713"/>
      <w:bookmarkEnd w:id="1714"/>
    </w:p>
    <w:p w:rsidR="00720193" w:rsidRDefault="00720193" w:rsidP="00720193">
      <w:pPr>
        <w:pStyle w:val="af8"/>
        <w:keepNext/>
        <w:rPr>
          <w:rtl/>
        </w:rPr>
      </w:pPr>
      <w:bookmarkStart w:id="1715" w:name="ET_interruption_5785_47"/>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715"/>
    </w:p>
    <w:p w:rsidR="00720193" w:rsidRDefault="00720193" w:rsidP="00720193">
      <w:pPr>
        <w:rPr>
          <w:rtl/>
          <w:lang w:eastAsia="he-IL"/>
        </w:rPr>
      </w:pPr>
    </w:p>
    <w:p w:rsidR="00720193" w:rsidRDefault="00720193" w:rsidP="00C92CF1">
      <w:pPr>
        <w:rPr>
          <w:rtl/>
          <w:lang w:eastAsia="he-IL"/>
        </w:rPr>
      </w:pPr>
      <w:bookmarkStart w:id="1716" w:name="_ETM_Q8_658327"/>
      <w:bookmarkEnd w:id="1716"/>
      <w:r>
        <w:rPr>
          <w:rFonts w:hint="cs"/>
          <w:rtl/>
          <w:lang w:eastAsia="he-IL"/>
        </w:rPr>
        <w:t>זה בדיוק</w:t>
      </w:r>
      <w:bookmarkStart w:id="1717" w:name="_ETM_Q8_659317"/>
      <w:bookmarkEnd w:id="1717"/>
      <w:r>
        <w:rPr>
          <w:rFonts w:hint="cs"/>
          <w:rtl/>
          <w:lang w:eastAsia="he-IL"/>
        </w:rPr>
        <w:t xml:space="preserve"> מה שאתם עושים. בדיוק כך ועדת חוקה מתנהלת. זה </w:t>
      </w:r>
      <w:bookmarkStart w:id="1718" w:name="_ETM_Q8_666504"/>
      <w:bookmarkEnd w:id="1718"/>
      <w:r>
        <w:rPr>
          <w:rFonts w:hint="cs"/>
          <w:rtl/>
          <w:lang w:eastAsia="he-IL"/>
        </w:rPr>
        <w:t xml:space="preserve">מה שאתם עושים </w:t>
      </w:r>
      <w:r w:rsidR="00C92CF1">
        <w:rPr>
          <w:rFonts w:hint="cs"/>
          <w:rtl/>
          <w:lang w:eastAsia="he-IL"/>
        </w:rPr>
        <w:t>– – –</w:t>
      </w:r>
    </w:p>
    <w:p w:rsidR="00720193" w:rsidRDefault="00720193" w:rsidP="00720193">
      <w:pPr>
        <w:ind w:firstLine="0"/>
        <w:rPr>
          <w:rtl/>
          <w:lang w:eastAsia="he-IL"/>
        </w:rPr>
      </w:pPr>
      <w:bookmarkStart w:id="1719" w:name="_ETM_Q8_665093"/>
      <w:bookmarkStart w:id="1720" w:name="_ETM_Q8_665180"/>
      <w:bookmarkEnd w:id="1719"/>
      <w:bookmarkEnd w:id="1720"/>
    </w:p>
    <w:p w:rsidR="00720193" w:rsidRDefault="00720193" w:rsidP="00720193">
      <w:pPr>
        <w:pStyle w:val="-"/>
        <w:keepNext/>
        <w:rPr>
          <w:rtl/>
        </w:rPr>
      </w:pPr>
      <w:bookmarkStart w:id="1721" w:name="ET_speakercontinue_6461_1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721"/>
    </w:p>
    <w:p w:rsidR="00720193" w:rsidRDefault="00720193" w:rsidP="00720193">
      <w:pPr>
        <w:rPr>
          <w:lang w:eastAsia="he-IL"/>
        </w:rPr>
      </w:pPr>
    </w:p>
    <w:p w:rsidR="00720193" w:rsidRDefault="00720193" w:rsidP="00720193">
      <w:pPr>
        <w:rPr>
          <w:rtl/>
          <w:lang w:eastAsia="he-IL"/>
        </w:rPr>
      </w:pPr>
      <w:bookmarkStart w:id="1722" w:name="_ETM_Q8_663728"/>
      <w:bookmarkStart w:id="1723" w:name="_ETM_Q8_663799"/>
      <w:bookmarkEnd w:id="1722"/>
      <w:bookmarkEnd w:id="1723"/>
      <w:r>
        <w:rPr>
          <w:rFonts w:hint="cs"/>
          <w:rtl/>
          <w:lang w:eastAsia="he-IL"/>
        </w:rPr>
        <w:t xml:space="preserve">אנחנו נבחרנו בבחירות דמוקרטיות וקיבלנו את המנדט מהציבור, ואנחנו </w:t>
      </w:r>
      <w:bookmarkStart w:id="1724" w:name="_ETM_Q8_671617"/>
      <w:bookmarkEnd w:id="1724"/>
      <w:r>
        <w:rPr>
          <w:rFonts w:hint="cs"/>
          <w:rtl/>
          <w:lang w:eastAsia="he-IL"/>
        </w:rPr>
        <w:t>כאן מייצגים את הרוב.</w:t>
      </w:r>
    </w:p>
    <w:p w:rsidR="00720193" w:rsidRDefault="00720193" w:rsidP="00720193">
      <w:pPr>
        <w:ind w:firstLine="0"/>
        <w:rPr>
          <w:rtl/>
          <w:lang w:eastAsia="he-IL"/>
        </w:rPr>
      </w:pPr>
      <w:bookmarkStart w:id="1725" w:name="_ETM_Q8_672114"/>
      <w:bookmarkStart w:id="1726" w:name="_ETM_Q8_672196"/>
      <w:bookmarkStart w:id="1727" w:name="_ETM_Q8_672226"/>
      <w:bookmarkStart w:id="1728" w:name="_ETM_Q8_672306"/>
      <w:bookmarkEnd w:id="1725"/>
      <w:bookmarkEnd w:id="1726"/>
      <w:bookmarkEnd w:id="1727"/>
      <w:bookmarkEnd w:id="1728"/>
    </w:p>
    <w:p w:rsidR="00720193" w:rsidRDefault="00720193" w:rsidP="00720193">
      <w:pPr>
        <w:pStyle w:val="af8"/>
        <w:keepNext/>
        <w:rPr>
          <w:rtl/>
        </w:rPr>
      </w:pPr>
      <w:bookmarkStart w:id="1729" w:name="ET_interruption_6158_48"/>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729"/>
    </w:p>
    <w:p w:rsidR="00720193" w:rsidRDefault="00720193" w:rsidP="00720193">
      <w:pPr>
        <w:rPr>
          <w:rtl/>
          <w:lang w:eastAsia="he-IL"/>
        </w:rPr>
      </w:pPr>
    </w:p>
    <w:p w:rsidR="00720193" w:rsidRDefault="00C92CF1" w:rsidP="00C92CF1">
      <w:pPr>
        <w:rPr>
          <w:rtl/>
          <w:lang w:eastAsia="he-IL"/>
        </w:rPr>
      </w:pPr>
      <w:bookmarkStart w:id="1730" w:name="_ETM_Q8_669302"/>
      <w:bookmarkEnd w:id="1730"/>
      <w:r>
        <w:rPr>
          <w:rFonts w:hint="cs"/>
          <w:rtl/>
          <w:lang w:eastAsia="he-IL"/>
        </w:rPr>
        <w:t>– – –</w:t>
      </w:r>
      <w:r w:rsidR="00720193">
        <w:rPr>
          <w:rFonts w:hint="cs"/>
          <w:rtl/>
          <w:lang w:eastAsia="he-IL"/>
        </w:rPr>
        <w:t xml:space="preserve"> לשרוף את המדינה </w:t>
      </w:r>
      <w:r>
        <w:rPr>
          <w:rFonts w:hint="cs"/>
          <w:rtl/>
          <w:lang w:eastAsia="he-IL"/>
        </w:rPr>
        <w:t>– – –</w:t>
      </w:r>
    </w:p>
    <w:p w:rsidR="00720193" w:rsidRDefault="00720193" w:rsidP="00720193">
      <w:pPr>
        <w:ind w:firstLine="0"/>
        <w:rPr>
          <w:rtl/>
          <w:lang w:eastAsia="he-IL"/>
        </w:rPr>
      </w:pPr>
      <w:bookmarkStart w:id="1731" w:name="_ETM_Q8_672441"/>
      <w:bookmarkStart w:id="1732" w:name="_ETM_Q8_672499"/>
      <w:bookmarkEnd w:id="1731"/>
      <w:bookmarkEnd w:id="1732"/>
    </w:p>
    <w:p w:rsidR="00720193" w:rsidRDefault="00720193" w:rsidP="00720193">
      <w:pPr>
        <w:pStyle w:val="-"/>
        <w:keepNext/>
        <w:rPr>
          <w:rtl/>
        </w:rPr>
      </w:pPr>
      <w:bookmarkStart w:id="1733" w:name="ET_speakercontinue_6461_4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733"/>
    </w:p>
    <w:p w:rsidR="00720193" w:rsidRDefault="00720193" w:rsidP="00720193">
      <w:pPr>
        <w:rPr>
          <w:rtl/>
          <w:lang w:eastAsia="he-IL"/>
        </w:rPr>
      </w:pPr>
    </w:p>
    <w:p w:rsidR="00720193" w:rsidRDefault="00720193" w:rsidP="00720193">
      <w:pPr>
        <w:rPr>
          <w:rtl/>
          <w:lang w:eastAsia="he-IL"/>
        </w:rPr>
      </w:pPr>
      <w:bookmarkStart w:id="1734" w:name="_ETM_Q8_673493"/>
      <w:bookmarkEnd w:id="1734"/>
      <w:r>
        <w:rPr>
          <w:rFonts w:hint="cs"/>
          <w:rtl/>
          <w:lang w:eastAsia="he-IL"/>
        </w:rPr>
        <w:t xml:space="preserve">אתם שורפים את המדינה. </w:t>
      </w:r>
    </w:p>
    <w:p w:rsidR="00720193" w:rsidRDefault="00720193" w:rsidP="00720193">
      <w:pPr>
        <w:rPr>
          <w:rtl/>
          <w:lang w:eastAsia="he-IL"/>
        </w:rPr>
      </w:pPr>
      <w:bookmarkStart w:id="1735" w:name="_ETM_Q8_671804"/>
      <w:bookmarkStart w:id="1736" w:name="_ETM_Q8_671863"/>
      <w:bookmarkEnd w:id="1735"/>
      <w:bookmarkEnd w:id="1736"/>
    </w:p>
    <w:p w:rsidR="00720193" w:rsidRDefault="00720193" w:rsidP="00720193">
      <w:pPr>
        <w:pStyle w:val="af8"/>
        <w:keepNext/>
        <w:rPr>
          <w:rtl/>
        </w:rPr>
      </w:pPr>
      <w:bookmarkStart w:id="1737" w:name="ET_interruption_6236_50"/>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737"/>
    </w:p>
    <w:p w:rsidR="00720193" w:rsidRDefault="00720193" w:rsidP="00720193">
      <w:pPr>
        <w:rPr>
          <w:rtl/>
          <w:lang w:eastAsia="he-IL"/>
        </w:rPr>
      </w:pPr>
    </w:p>
    <w:p w:rsidR="00720193" w:rsidRDefault="00720193" w:rsidP="00720193">
      <w:pPr>
        <w:rPr>
          <w:rtl/>
          <w:lang w:eastAsia="he-IL"/>
        </w:rPr>
      </w:pPr>
      <w:bookmarkStart w:id="1738" w:name="_ETM_Q8_673068"/>
      <w:bookmarkEnd w:id="1738"/>
      <w:r>
        <w:rPr>
          <w:rFonts w:hint="cs"/>
          <w:rtl/>
          <w:lang w:eastAsia="he-IL"/>
        </w:rPr>
        <w:t xml:space="preserve">לא. אתם </w:t>
      </w:r>
      <w:bookmarkStart w:id="1739" w:name="_ETM_Q8_673788"/>
      <w:bookmarkEnd w:id="1739"/>
      <w:r>
        <w:rPr>
          <w:rFonts w:hint="cs"/>
          <w:rtl/>
          <w:lang w:eastAsia="he-IL"/>
        </w:rPr>
        <w:t>שורפים את המדינה.</w:t>
      </w:r>
    </w:p>
    <w:p w:rsidR="00720193" w:rsidRDefault="00720193" w:rsidP="00720193">
      <w:pPr>
        <w:rPr>
          <w:rtl/>
          <w:lang w:eastAsia="he-IL"/>
        </w:rPr>
      </w:pPr>
      <w:bookmarkStart w:id="1740" w:name="_ETM_Q8_672219"/>
      <w:bookmarkStart w:id="1741" w:name="_ETM_Q8_672304"/>
      <w:bookmarkEnd w:id="1740"/>
      <w:bookmarkEnd w:id="1741"/>
    </w:p>
    <w:p w:rsidR="00720193" w:rsidRDefault="00720193" w:rsidP="00720193">
      <w:pPr>
        <w:pStyle w:val="af8"/>
        <w:keepNext/>
        <w:rPr>
          <w:rtl/>
        </w:rPr>
      </w:pPr>
      <w:bookmarkStart w:id="1742" w:name="_ETM_Q8_672346"/>
      <w:bookmarkStart w:id="1743" w:name="_ETM_Q8_672421"/>
      <w:bookmarkStart w:id="1744" w:name="ET_interruption_6158_60"/>
      <w:bookmarkEnd w:id="1742"/>
      <w:bookmarkEnd w:id="1743"/>
      <w:r>
        <w:rPr>
          <w:rStyle w:val="TagStyle"/>
          <w:rFonts w:hint="cs"/>
          <w:rtl/>
        </w:rPr>
        <w:t xml:space="preserve">&lt;&lt; קריאה &gt;&gt; </w:t>
      </w:r>
      <w:r>
        <w:rPr>
          <w:rFonts w:hint="cs"/>
          <w:rtl/>
        </w:rPr>
        <w:t>אפרת רייטן מרום (העבודה):</w:t>
      </w:r>
      <w:r>
        <w:rPr>
          <w:rStyle w:val="TagStyle"/>
          <w:rtl/>
        </w:rPr>
        <w:t xml:space="preserve"> &lt;&lt; קריאה &gt;&gt;</w:t>
      </w:r>
      <w:bookmarkEnd w:id="1744"/>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מטען בהר הבית </w:t>
      </w:r>
      <w:r>
        <w:rPr>
          <w:rFonts w:hint="cs"/>
          <w:rtl/>
          <w:lang w:eastAsia="he-IL"/>
        </w:rPr>
        <w:t>– – –</w:t>
      </w:r>
      <w:r w:rsidR="00720193">
        <w:rPr>
          <w:rFonts w:hint="cs"/>
          <w:rtl/>
          <w:lang w:eastAsia="he-IL"/>
        </w:rPr>
        <w:t xml:space="preserve"> דמוקרטיה </w:t>
      </w:r>
      <w:r>
        <w:rPr>
          <w:rFonts w:hint="cs"/>
          <w:rtl/>
          <w:lang w:eastAsia="he-IL"/>
        </w:rPr>
        <w:t>– – –</w:t>
      </w:r>
      <w:r w:rsidR="00720193">
        <w:rPr>
          <w:rFonts w:hint="cs"/>
          <w:rtl/>
          <w:lang w:eastAsia="he-IL"/>
        </w:rPr>
        <w:t xml:space="preserve"> בלב שלנו מטען חבלה.</w:t>
      </w:r>
    </w:p>
    <w:p w:rsidR="00720193" w:rsidRDefault="00720193" w:rsidP="00720193">
      <w:pPr>
        <w:ind w:firstLine="0"/>
        <w:rPr>
          <w:rtl/>
          <w:lang w:eastAsia="he-IL"/>
        </w:rPr>
      </w:pPr>
      <w:bookmarkStart w:id="1745" w:name="_ETM_Q8_675500"/>
      <w:bookmarkStart w:id="1746" w:name="_ETM_Q8_675566"/>
      <w:bookmarkStart w:id="1747" w:name="_ETM_Q8_675596"/>
      <w:bookmarkStart w:id="1748" w:name="_ETM_Q8_675695"/>
      <w:bookmarkEnd w:id="1745"/>
      <w:bookmarkEnd w:id="1746"/>
      <w:bookmarkEnd w:id="1747"/>
      <w:bookmarkEnd w:id="1748"/>
    </w:p>
    <w:p w:rsidR="00720193" w:rsidRDefault="00720193" w:rsidP="00720193">
      <w:pPr>
        <w:pStyle w:val="-"/>
        <w:keepNext/>
        <w:rPr>
          <w:rtl/>
        </w:rPr>
      </w:pPr>
      <w:bookmarkStart w:id="1749" w:name="ET_speakercontinue_6461_5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749"/>
    </w:p>
    <w:p w:rsidR="00720193" w:rsidRDefault="00720193" w:rsidP="00720193">
      <w:pPr>
        <w:rPr>
          <w:rtl/>
          <w:lang w:eastAsia="he-IL"/>
        </w:rPr>
      </w:pPr>
    </w:p>
    <w:p w:rsidR="00720193" w:rsidRDefault="00720193" w:rsidP="00C92CF1">
      <w:pPr>
        <w:rPr>
          <w:rtl/>
          <w:lang w:eastAsia="he-IL"/>
        </w:rPr>
      </w:pPr>
      <w:bookmarkStart w:id="1750" w:name="_ETM_Q8_676578"/>
      <w:bookmarkEnd w:id="1750"/>
      <w:r>
        <w:rPr>
          <w:rFonts w:hint="cs"/>
          <w:rtl/>
          <w:lang w:eastAsia="he-IL"/>
        </w:rPr>
        <w:t xml:space="preserve">חברת הכנסת לזימי, את חברת מפלגת העבודה. את </w:t>
      </w:r>
      <w:bookmarkStart w:id="1751" w:name="_ETM_Q8_681100"/>
      <w:bookmarkEnd w:id="1751"/>
      <w:r>
        <w:rPr>
          <w:rFonts w:hint="cs"/>
          <w:rtl/>
          <w:lang w:eastAsia="he-IL"/>
        </w:rPr>
        <w:t>חושבת שהערכים של מפלגת העבודה הם לאפשר לאלימות ברחובות</w:t>
      </w:r>
      <w:bookmarkStart w:id="1752" w:name="_ETM_Q8_687200"/>
      <w:bookmarkEnd w:id="1752"/>
      <w:r>
        <w:rPr>
          <w:rFonts w:hint="cs"/>
          <w:rtl/>
          <w:lang w:eastAsia="he-IL"/>
        </w:rPr>
        <w:t xml:space="preserve"> ולסרבנים לקבוע את סדר-היום? זו התורה שלכם, זו</w:t>
      </w:r>
      <w:bookmarkStart w:id="1753" w:name="_ETM_Q8_691980"/>
      <w:bookmarkEnd w:id="1753"/>
      <w:r>
        <w:rPr>
          <w:rFonts w:hint="cs"/>
          <w:rtl/>
          <w:lang w:eastAsia="he-IL"/>
        </w:rPr>
        <w:t xml:space="preserve"> המתודולוגיה, זו הדמוקרטיה שאתם מאמינים בה? מה נשאר? לא "יהודית" </w:t>
      </w:r>
      <w:bookmarkStart w:id="1754" w:name="_ETM_Q8_700252"/>
      <w:bookmarkEnd w:id="1754"/>
      <w:r w:rsidR="00C92CF1">
        <w:rPr>
          <w:rFonts w:hint="cs"/>
          <w:rtl/>
          <w:lang w:eastAsia="he-IL"/>
        </w:rPr>
        <w:t>– – –</w:t>
      </w:r>
    </w:p>
    <w:p w:rsidR="00720193" w:rsidRDefault="00720193" w:rsidP="00720193">
      <w:pPr>
        <w:ind w:firstLine="0"/>
        <w:rPr>
          <w:rtl/>
          <w:lang w:eastAsia="he-IL"/>
        </w:rPr>
      </w:pPr>
      <w:bookmarkStart w:id="1755" w:name="_ETM_Q8_699852"/>
      <w:bookmarkStart w:id="1756" w:name="_ETM_Q8_699950"/>
      <w:bookmarkEnd w:id="1755"/>
      <w:bookmarkEnd w:id="1756"/>
    </w:p>
    <w:p w:rsidR="00720193" w:rsidRDefault="00720193" w:rsidP="00720193">
      <w:pPr>
        <w:pStyle w:val="af8"/>
        <w:keepNext/>
        <w:rPr>
          <w:rtl/>
        </w:rPr>
      </w:pPr>
      <w:bookmarkStart w:id="1757" w:name="ET_interruption_6236_52"/>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757"/>
    </w:p>
    <w:p w:rsidR="00720193" w:rsidRDefault="00720193" w:rsidP="00720193">
      <w:pPr>
        <w:rPr>
          <w:rtl/>
          <w:lang w:eastAsia="he-IL"/>
        </w:rPr>
      </w:pPr>
      <w:bookmarkStart w:id="1758" w:name="_ETM_Q8_699267"/>
      <w:bookmarkEnd w:id="1758"/>
    </w:p>
    <w:p w:rsidR="00720193" w:rsidRDefault="00720193" w:rsidP="00720193">
      <w:pPr>
        <w:rPr>
          <w:rtl/>
          <w:lang w:eastAsia="he-IL"/>
        </w:rPr>
      </w:pPr>
      <w:r>
        <w:rPr>
          <w:rFonts w:hint="cs"/>
          <w:rtl/>
          <w:lang w:eastAsia="he-IL"/>
        </w:rPr>
        <w:t>לא. שלמה קרעי, המפלגה שלי הקימה מדינה דמוקרטית. ואתם, אתם, שונאי ישראל, ש</w:t>
      </w:r>
      <w:bookmarkStart w:id="1759" w:name="_ETM_Q8_701782"/>
      <w:bookmarkEnd w:id="1759"/>
      <w:r>
        <w:rPr>
          <w:rFonts w:hint="cs"/>
          <w:rtl/>
          <w:lang w:eastAsia="he-IL"/>
        </w:rPr>
        <w:t>זה מה שאתם עושים למדינה.</w:t>
      </w:r>
    </w:p>
    <w:p w:rsidR="00720193" w:rsidRDefault="00720193" w:rsidP="00720193">
      <w:pPr>
        <w:ind w:firstLine="0"/>
        <w:rPr>
          <w:rtl/>
          <w:lang w:eastAsia="he-IL"/>
        </w:rPr>
      </w:pPr>
    </w:p>
    <w:p w:rsidR="00720193" w:rsidRDefault="00720193" w:rsidP="00720193">
      <w:pPr>
        <w:pStyle w:val="af9"/>
        <w:keepNext/>
        <w:rPr>
          <w:rtl/>
        </w:rPr>
      </w:pPr>
      <w:bookmarkStart w:id="1760" w:name="ET_yor_6488_5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760"/>
    </w:p>
    <w:p w:rsidR="00720193" w:rsidRDefault="00720193" w:rsidP="00720193">
      <w:pPr>
        <w:rPr>
          <w:rtl/>
          <w:lang w:eastAsia="he-IL"/>
        </w:rPr>
      </w:pPr>
    </w:p>
    <w:p w:rsidR="00720193" w:rsidRDefault="00720193" w:rsidP="00720193">
      <w:pPr>
        <w:rPr>
          <w:rtl/>
          <w:lang w:eastAsia="he-IL"/>
        </w:rPr>
      </w:pPr>
      <w:bookmarkStart w:id="1761" w:name="_ETM_Q8_702604"/>
      <w:bookmarkEnd w:id="1761"/>
      <w:r>
        <w:rPr>
          <w:rFonts w:hint="cs"/>
          <w:rtl/>
          <w:lang w:eastAsia="he-IL"/>
        </w:rPr>
        <w:t>אפשר לשבת, חברת הכנסת לזימי. לא עומדים.</w:t>
      </w:r>
    </w:p>
    <w:p w:rsidR="00720193" w:rsidRDefault="00720193" w:rsidP="00720193">
      <w:pPr>
        <w:rPr>
          <w:rtl/>
          <w:lang w:eastAsia="he-IL"/>
        </w:rPr>
      </w:pPr>
      <w:bookmarkStart w:id="1762" w:name="_ETM_Q8_702442"/>
      <w:bookmarkStart w:id="1763" w:name="_ETM_Q8_702504"/>
      <w:bookmarkEnd w:id="1762"/>
      <w:bookmarkEnd w:id="1763"/>
    </w:p>
    <w:p w:rsidR="00720193" w:rsidRDefault="00720193" w:rsidP="00720193">
      <w:pPr>
        <w:pStyle w:val="-"/>
        <w:keepNext/>
        <w:rPr>
          <w:rtl/>
        </w:rPr>
      </w:pPr>
      <w:bookmarkStart w:id="1764" w:name="ET_speakercontinue_6461_13"/>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764"/>
    </w:p>
    <w:p w:rsidR="00720193" w:rsidRDefault="00720193" w:rsidP="00720193">
      <w:pPr>
        <w:rPr>
          <w:lang w:eastAsia="he-IL"/>
        </w:rPr>
      </w:pPr>
    </w:p>
    <w:p w:rsidR="00720193" w:rsidRDefault="00720193" w:rsidP="00DF23DD">
      <w:pPr>
        <w:rPr>
          <w:rtl/>
          <w:lang w:eastAsia="he-IL"/>
        </w:rPr>
      </w:pPr>
      <w:bookmarkStart w:id="1765" w:name="_ETM_Q8_706745"/>
      <w:bookmarkStart w:id="1766" w:name="_ETM_Q8_706810"/>
      <w:bookmarkEnd w:id="1765"/>
      <w:bookmarkEnd w:id="1766"/>
      <w:r>
        <w:rPr>
          <w:rFonts w:hint="cs"/>
          <w:rtl/>
          <w:lang w:eastAsia="he-IL"/>
        </w:rPr>
        <w:t xml:space="preserve">המפלגה שלך </w:t>
      </w:r>
      <w:bookmarkStart w:id="1767" w:name="_ETM_Q8_703438"/>
      <w:bookmarkEnd w:id="1767"/>
      <w:r>
        <w:rPr>
          <w:rFonts w:hint="cs"/>
          <w:rtl/>
          <w:lang w:eastAsia="he-IL"/>
        </w:rPr>
        <w:t xml:space="preserve">לא הקימה. עם ישראל חזר כאן לארצו לאחר אלפיים שנות </w:t>
      </w:r>
      <w:bookmarkStart w:id="1768" w:name="_ETM_Q8_705605"/>
      <w:bookmarkEnd w:id="1768"/>
      <w:r>
        <w:rPr>
          <w:rFonts w:hint="cs"/>
          <w:rtl/>
          <w:lang w:eastAsia="he-IL"/>
        </w:rPr>
        <w:t xml:space="preserve">גלות והקים כאן מדינה. לא המפלגה שלך ולא המפלגה </w:t>
      </w:r>
      <w:bookmarkStart w:id="1769" w:name="_ETM_Q8_714378"/>
      <w:bookmarkEnd w:id="1769"/>
      <w:r>
        <w:rPr>
          <w:rFonts w:hint="cs"/>
          <w:rtl/>
          <w:lang w:eastAsia="he-IL"/>
        </w:rPr>
        <w:t xml:space="preserve">שלי ולא המפלגה של אף אחד אחר. עם ישראל אלפיים </w:t>
      </w:r>
      <w:bookmarkStart w:id="1770" w:name="_ETM_Q8_720244"/>
      <w:bookmarkEnd w:id="1770"/>
      <w:r>
        <w:rPr>
          <w:rFonts w:hint="cs"/>
          <w:rtl/>
          <w:lang w:eastAsia="he-IL"/>
        </w:rPr>
        <w:t>שנה, להבדיל מהרפורמי אצלכם במפלגה, מתפלל: "ותחזינה עינינו בשובך לציון"</w:t>
      </w:r>
      <w:bookmarkStart w:id="1771" w:name="_ETM_Q8_727151"/>
      <w:bookmarkEnd w:id="1771"/>
      <w:r w:rsidR="00DF23DD">
        <w:rPr>
          <w:rFonts w:hint="cs"/>
          <w:rtl/>
          <w:lang w:eastAsia="he-IL"/>
        </w:rPr>
        <w:t xml:space="preserve">. </w:t>
      </w:r>
    </w:p>
    <w:p w:rsidR="00720193" w:rsidRDefault="00720193" w:rsidP="00720193">
      <w:pPr>
        <w:ind w:firstLine="0"/>
        <w:rPr>
          <w:rtl/>
          <w:lang w:eastAsia="he-IL"/>
        </w:rPr>
      </w:pPr>
      <w:bookmarkStart w:id="1772" w:name="_ETM_Q8_717066"/>
      <w:bookmarkStart w:id="1773" w:name="_ETM_Q8_717133"/>
      <w:bookmarkEnd w:id="1772"/>
      <w:bookmarkEnd w:id="1773"/>
    </w:p>
    <w:p w:rsidR="00720193" w:rsidRDefault="00720193" w:rsidP="00720193">
      <w:pPr>
        <w:pStyle w:val="af8"/>
        <w:keepNext/>
        <w:rPr>
          <w:rtl/>
        </w:rPr>
      </w:pPr>
      <w:bookmarkStart w:id="1774" w:name="ET_interruption_6236_54"/>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774"/>
    </w:p>
    <w:p w:rsidR="00720193" w:rsidRDefault="00720193" w:rsidP="00720193">
      <w:pPr>
        <w:rPr>
          <w:rtl/>
          <w:lang w:eastAsia="he-IL"/>
        </w:rPr>
      </w:pPr>
    </w:p>
    <w:p w:rsidR="00720193" w:rsidRDefault="00720193" w:rsidP="00720193">
      <w:pPr>
        <w:rPr>
          <w:rtl/>
          <w:lang w:eastAsia="he-IL"/>
        </w:rPr>
      </w:pPr>
      <w:bookmarkStart w:id="1775" w:name="_ETM_Q8_709901"/>
      <w:bookmarkEnd w:id="1775"/>
      <w:r>
        <w:rPr>
          <w:rFonts w:hint="cs"/>
          <w:rtl/>
          <w:lang w:eastAsia="he-IL"/>
        </w:rPr>
        <w:t xml:space="preserve">מי שרוצה להחריב </w:t>
      </w:r>
      <w:bookmarkStart w:id="1776" w:name="_ETM_Q8_711899"/>
      <w:bookmarkEnd w:id="1776"/>
      <w:r>
        <w:rPr>
          <w:rFonts w:hint="cs"/>
          <w:rtl/>
          <w:lang w:eastAsia="he-IL"/>
        </w:rPr>
        <w:t xml:space="preserve">את הדמוקרטיה, לא אוהב את המדינה. אתם לא אוהבים את </w:t>
      </w:r>
      <w:bookmarkStart w:id="1777" w:name="_ETM_Q8_718970"/>
      <w:bookmarkEnd w:id="1777"/>
      <w:r>
        <w:rPr>
          <w:rFonts w:hint="cs"/>
          <w:rtl/>
          <w:lang w:eastAsia="he-IL"/>
        </w:rPr>
        <w:t>המדינה, אתם אוהבים את המלך. אתם לא אוהבים את המדינה, אתם אוהבים את המלך. המפלגה שלי ב</w:t>
      </w:r>
      <w:bookmarkStart w:id="1778" w:name="_ETM_Q8_728612"/>
      <w:bookmarkEnd w:id="1778"/>
      <w:r>
        <w:rPr>
          <w:rFonts w:hint="cs"/>
          <w:rtl/>
          <w:lang w:eastAsia="he-IL"/>
        </w:rPr>
        <w:t xml:space="preserve">נתה פה מדינה דמוקרטית, שלמה. </w:t>
      </w:r>
      <w:bookmarkStart w:id="1779" w:name="_ETM_Q8_728168"/>
      <w:bookmarkStart w:id="1780" w:name="_ETM_Q8_728241"/>
      <w:bookmarkEnd w:id="1779"/>
      <w:bookmarkEnd w:id="1780"/>
    </w:p>
    <w:p w:rsidR="00720193" w:rsidRDefault="00720193" w:rsidP="00720193">
      <w:pPr>
        <w:rPr>
          <w:rtl/>
          <w:lang w:eastAsia="he-IL"/>
        </w:rPr>
      </w:pPr>
      <w:bookmarkStart w:id="1781" w:name="_ETM_Q8_777281"/>
      <w:bookmarkStart w:id="1782" w:name="_ETM_Q8_777356"/>
      <w:bookmarkEnd w:id="1781"/>
      <w:bookmarkEnd w:id="1782"/>
    </w:p>
    <w:p w:rsidR="00720193" w:rsidRDefault="00720193" w:rsidP="00720193">
      <w:pPr>
        <w:pStyle w:val="-"/>
        <w:keepNext/>
        <w:rPr>
          <w:rtl/>
        </w:rPr>
      </w:pPr>
      <w:bookmarkStart w:id="1783" w:name="ET_speakercontinue_6461_6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bookmarkEnd w:id="1783"/>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1784" w:name="_ETM_Q8_729241"/>
      <w:bookmarkEnd w:id="1784"/>
      <w:r>
        <w:rPr>
          <w:rFonts w:hint="cs"/>
          <w:rtl/>
          <w:lang w:eastAsia="he-IL"/>
        </w:rPr>
        <w:t xml:space="preserve">אחרי אלפיים שנות גלות הקימו כאן מדינה, </w:t>
      </w:r>
      <w:bookmarkStart w:id="1785" w:name="_ETM_Q8_733181"/>
      <w:bookmarkEnd w:id="1785"/>
      <w:r>
        <w:rPr>
          <w:rFonts w:hint="cs"/>
          <w:rtl/>
          <w:lang w:eastAsia="he-IL"/>
        </w:rPr>
        <w:t>הקימו כאן מדינה דמוקרטית – בדיוק. לא מדינה שבה שופטת אחת</w:t>
      </w:r>
      <w:bookmarkStart w:id="1786" w:name="_ETM_Q8_735848"/>
      <w:bookmarkEnd w:id="1786"/>
      <w:r>
        <w:rPr>
          <w:rFonts w:hint="cs"/>
          <w:rtl/>
          <w:lang w:eastAsia="he-IL"/>
        </w:rPr>
        <w:t xml:space="preserve">, נשיאת בית המשפט העליון, או יועצת משפטית לממשלה </w:t>
      </w:r>
      <w:bookmarkStart w:id="1787" w:name="_ETM_Q8_743191"/>
      <w:bookmarkEnd w:id="1787"/>
      <w:r>
        <w:rPr>
          <w:rFonts w:hint="cs"/>
          <w:rtl/>
          <w:lang w:eastAsia="he-IL"/>
        </w:rPr>
        <w:t xml:space="preserve">תקבע אם אפשר לגרש מסתננים, אם אפשר להרוס בתי </w:t>
      </w:r>
      <w:bookmarkStart w:id="1788" w:name="_ETM_Q8_746927"/>
      <w:bookmarkEnd w:id="1788"/>
      <w:r>
        <w:rPr>
          <w:rFonts w:hint="cs"/>
          <w:rtl/>
          <w:lang w:eastAsia="he-IL"/>
        </w:rPr>
        <w:t xml:space="preserve">מחבלים, אם אפשר להנחיל ולממש מדיניות של ממשלה נבחרת </w:t>
      </w:r>
      <w:bookmarkStart w:id="1789" w:name="_ETM_Q8_752442"/>
      <w:bookmarkEnd w:id="1789"/>
      <w:r>
        <w:rPr>
          <w:rFonts w:hint="cs"/>
          <w:rtl/>
          <w:lang w:eastAsia="he-IL"/>
        </w:rPr>
        <w:t xml:space="preserve">או לא. לא נשיאת בית המשפט העליון וגם לא האנרכיסטים </w:t>
      </w:r>
      <w:bookmarkStart w:id="1790" w:name="_ETM_Q8_757487"/>
      <w:bookmarkEnd w:id="1790"/>
      <w:r>
        <w:rPr>
          <w:rFonts w:hint="cs"/>
          <w:rtl/>
          <w:lang w:eastAsia="he-IL"/>
        </w:rPr>
        <w:t xml:space="preserve">והסרבנים, החברים שלכם, שאתם מעודדים אותם, אתם מעודדים את האנרכיה ברחובות. </w:t>
      </w:r>
    </w:p>
    <w:p w:rsidR="00720193" w:rsidRDefault="00720193" w:rsidP="00720193">
      <w:pPr>
        <w:ind w:firstLine="0"/>
        <w:rPr>
          <w:rtl/>
          <w:lang w:eastAsia="he-IL"/>
        </w:rPr>
      </w:pPr>
      <w:bookmarkStart w:id="1791" w:name="_ETM_Q8_751073"/>
      <w:bookmarkStart w:id="1792" w:name="_ETM_Q8_751168"/>
      <w:bookmarkEnd w:id="1791"/>
      <w:bookmarkEnd w:id="1792"/>
    </w:p>
    <w:p w:rsidR="00720193" w:rsidRDefault="00720193" w:rsidP="00720193">
      <w:pPr>
        <w:pStyle w:val="af8"/>
        <w:keepNext/>
        <w:rPr>
          <w:rtl/>
        </w:rPr>
      </w:pPr>
      <w:bookmarkStart w:id="1793" w:name="ET_interruption_6158_56"/>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793"/>
    </w:p>
    <w:p w:rsidR="00720193" w:rsidRDefault="00720193" w:rsidP="00720193">
      <w:pPr>
        <w:rPr>
          <w:rtl/>
          <w:lang w:eastAsia="he-IL"/>
        </w:rPr>
      </w:pPr>
    </w:p>
    <w:p w:rsidR="00720193" w:rsidRDefault="00C92CF1" w:rsidP="00C92CF1">
      <w:pPr>
        <w:rPr>
          <w:rtl/>
          <w:lang w:eastAsia="he-IL"/>
        </w:rPr>
      </w:pPr>
      <w:bookmarkStart w:id="1794" w:name="_ETM_Q8_750675"/>
      <w:bookmarkEnd w:id="1794"/>
      <w:r>
        <w:rPr>
          <w:rFonts w:hint="cs"/>
          <w:rtl/>
          <w:lang w:eastAsia="he-IL"/>
        </w:rPr>
        <w:t>– – –</w:t>
      </w:r>
      <w:r w:rsidR="00720193">
        <w:rPr>
          <w:rFonts w:hint="cs"/>
          <w:rtl/>
          <w:lang w:eastAsia="he-IL"/>
        </w:rPr>
        <w:t xml:space="preserve"> להתחיל</w:t>
      </w:r>
      <w:bookmarkStart w:id="1795" w:name="_ETM_Q8_755468"/>
      <w:bookmarkEnd w:id="1795"/>
      <w:r w:rsidR="00720193">
        <w:rPr>
          <w:rFonts w:hint="cs"/>
          <w:rtl/>
          <w:lang w:eastAsia="he-IL"/>
        </w:rPr>
        <w:t xml:space="preserve"> לסמוך עליך. זה מה שאתה רוצה </w:t>
      </w: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1796" w:name="TOR_Q9"/>
      <w:bookmarkEnd w:id="1796"/>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keepNext/>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 הכנסת גנץ, חבר הכנסת טרופר, עם כל זה שאתם מתנגדים, ולמרות שבאמת – לגופו </w:t>
      </w:r>
      <w:bookmarkStart w:id="1797" w:name="_ETM_Q9_174927"/>
      <w:bookmarkEnd w:id="1797"/>
      <w:r>
        <w:rPr>
          <w:rFonts w:hint="cs"/>
          <w:rtl/>
          <w:lang w:eastAsia="he-IL"/>
        </w:rPr>
        <w:t xml:space="preserve">של עניין, קשה להבין; אין מי שמבין באמת את ההתנגדות </w:t>
      </w:r>
      <w:bookmarkStart w:id="1798" w:name="_ETM_Q9_182014"/>
      <w:bookmarkEnd w:id="1798"/>
      <w:r>
        <w:rPr>
          <w:rFonts w:hint="cs"/>
          <w:rtl/>
          <w:lang w:eastAsia="he-IL"/>
        </w:rPr>
        <w:t xml:space="preserve">העזה שלכם לחוק שמוצע כאן, לחוק לשינוי הוועדה לבחירת שופטים. </w:t>
      </w:r>
      <w:bookmarkStart w:id="1799" w:name="_ETM_Q9_191434"/>
      <w:bookmarkEnd w:id="1799"/>
    </w:p>
    <w:p w:rsidR="00720193" w:rsidRDefault="00720193" w:rsidP="00720193">
      <w:pPr>
        <w:rPr>
          <w:rtl/>
          <w:lang w:eastAsia="he-IL"/>
        </w:rPr>
      </w:pPr>
      <w:bookmarkStart w:id="1800" w:name="_ETM_Q9_184846"/>
      <w:bookmarkStart w:id="1801" w:name="_ETM_Q9_184898"/>
      <w:bookmarkEnd w:id="1800"/>
      <w:bookmarkEnd w:id="1801"/>
    </w:p>
    <w:p w:rsidR="00720193" w:rsidRDefault="00720193" w:rsidP="00720193">
      <w:pPr>
        <w:rPr>
          <w:rtl/>
          <w:lang w:eastAsia="he-IL"/>
        </w:rPr>
      </w:pPr>
      <w:bookmarkStart w:id="1802" w:name="_ETM_Q9_184988"/>
      <w:bookmarkStart w:id="1803" w:name="_ETM_Q9_185063"/>
      <w:bookmarkEnd w:id="1802"/>
      <w:bookmarkEnd w:id="1803"/>
      <w:r>
        <w:rPr>
          <w:rFonts w:hint="cs"/>
          <w:rtl/>
          <w:lang w:eastAsia="he-IL"/>
        </w:rPr>
        <w:t xml:space="preserve">אין מישהו – </w:t>
      </w:r>
      <w:bookmarkStart w:id="1804" w:name="_ETM_Q9_195357"/>
      <w:bookmarkStart w:id="1805" w:name="_ETM_Q9_195450"/>
      <w:bookmarkEnd w:id="1804"/>
      <w:bookmarkEnd w:id="1805"/>
      <w:r>
        <w:rPr>
          <w:rFonts w:hint="cs"/>
          <w:rtl/>
          <w:lang w:eastAsia="he-IL"/>
        </w:rPr>
        <w:t xml:space="preserve">אדוני היושב-ראש, אני חושב שהיא ענתה לי. אני חושב שהיא </w:t>
      </w:r>
      <w:bookmarkStart w:id="1806" w:name="_ETM_Q9_199843"/>
      <w:bookmarkEnd w:id="1806"/>
      <w:r>
        <w:rPr>
          <w:rFonts w:hint="cs"/>
          <w:rtl/>
          <w:lang w:eastAsia="he-IL"/>
        </w:rPr>
        <w:t>ענתה.</w:t>
      </w:r>
    </w:p>
    <w:p w:rsidR="00720193" w:rsidRDefault="00720193" w:rsidP="00720193">
      <w:pPr>
        <w:ind w:firstLine="0"/>
      </w:pPr>
    </w:p>
    <w:p w:rsidR="00720193" w:rsidRDefault="00720193" w:rsidP="00720193">
      <w:pPr>
        <w:pStyle w:val="af8"/>
        <w:keepNext/>
        <w:rPr>
          <w:rtl/>
        </w:rPr>
      </w:pPr>
      <w:bookmarkStart w:id="1807" w:name="ET_interruption_6158_13"/>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807"/>
    </w:p>
    <w:p w:rsidR="00720193" w:rsidRDefault="00720193" w:rsidP="00720193">
      <w:pPr>
        <w:ind w:firstLine="0"/>
        <w:rPr>
          <w:rtl/>
        </w:rPr>
      </w:pPr>
    </w:p>
    <w:p w:rsidR="00720193" w:rsidRDefault="00C92CF1" w:rsidP="00C92CF1">
      <w:pPr>
        <w:rPr>
          <w:rtl/>
        </w:rPr>
      </w:pPr>
      <w:r>
        <w:rPr>
          <w:rFonts w:hint="cs"/>
          <w:rtl/>
        </w:rPr>
        <w:t>– – –</w:t>
      </w:r>
      <w:r w:rsidR="00EC4E75">
        <w:rPr>
          <w:rFonts w:hint="cs"/>
          <w:rtl/>
        </w:rPr>
        <w:t xml:space="preserve"> </w:t>
      </w:r>
      <w:r w:rsidR="00720193">
        <w:rPr>
          <w:rFonts w:hint="cs"/>
          <w:rtl/>
        </w:rPr>
        <w:t xml:space="preserve">אתה פריבילג. אם אתה מתייחס כך לציבור, אז אתה </w:t>
      </w:r>
      <w:proofErr w:type="spellStart"/>
      <w:r w:rsidR="00720193">
        <w:rPr>
          <w:rFonts w:hint="cs"/>
          <w:rtl/>
        </w:rPr>
        <w:t>הפריבילג</w:t>
      </w:r>
      <w:proofErr w:type="spellEnd"/>
      <w:r w:rsidR="00720193">
        <w:rPr>
          <w:rFonts w:hint="cs"/>
          <w:rtl/>
        </w:rPr>
        <w:t xml:space="preserve"> האמיתי </w:t>
      </w:r>
      <w:r>
        <w:rPr>
          <w:rFonts w:hint="cs"/>
          <w:rtl/>
        </w:rPr>
        <w:t>– – –</w:t>
      </w:r>
      <w:r w:rsidR="00720193">
        <w:rPr>
          <w:rFonts w:hint="cs"/>
          <w:rtl/>
        </w:rPr>
        <w:t xml:space="preserve"> </w:t>
      </w:r>
    </w:p>
    <w:p w:rsidR="00720193" w:rsidRDefault="00720193" w:rsidP="00720193">
      <w:pPr>
        <w:rPr>
          <w:rtl/>
          <w:lang w:eastAsia="he-IL"/>
        </w:rPr>
      </w:pPr>
    </w:p>
    <w:p w:rsidR="00720193" w:rsidRDefault="00720193" w:rsidP="00720193">
      <w:pPr>
        <w:pStyle w:val="-"/>
        <w:keepNext/>
        <w:rPr>
          <w:rtl/>
        </w:rPr>
      </w:pPr>
      <w:bookmarkStart w:id="1808" w:name="ET_speakercontinue_6461_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808"/>
    </w:p>
    <w:p w:rsidR="00720193" w:rsidRDefault="00720193" w:rsidP="00720193">
      <w:pPr>
        <w:rPr>
          <w:rtl/>
          <w:lang w:eastAsia="he-IL"/>
        </w:rPr>
      </w:pPr>
    </w:p>
    <w:p w:rsidR="00720193" w:rsidRDefault="00720193" w:rsidP="00720193">
      <w:pPr>
        <w:rPr>
          <w:rtl/>
          <w:lang w:eastAsia="he-IL"/>
        </w:rPr>
      </w:pPr>
      <w:bookmarkStart w:id="1809" w:name="_ETM_Q9_207524"/>
      <w:bookmarkStart w:id="1810" w:name="_ETM_Q9_207596"/>
      <w:bookmarkEnd w:id="1809"/>
      <w:bookmarkEnd w:id="1810"/>
      <w:r>
        <w:rPr>
          <w:rFonts w:hint="cs"/>
          <w:rtl/>
          <w:lang w:eastAsia="he-IL"/>
        </w:rPr>
        <w:t xml:space="preserve">אני מתייחס </w:t>
      </w:r>
      <w:bookmarkStart w:id="1811" w:name="_ETM_Q9_208676"/>
      <w:bookmarkEnd w:id="1811"/>
      <w:r>
        <w:rPr>
          <w:rFonts w:hint="cs"/>
          <w:rtl/>
          <w:lang w:eastAsia="he-IL"/>
        </w:rPr>
        <w:t xml:space="preserve">לציבור מאוד גדול, שאתם חושבים – אתם, האליטיסטים, </w:t>
      </w:r>
      <w:proofErr w:type="spellStart"/>
      <w:r>
        <w:rPr>
          <w:rFonts w:hint="cs"/>
          <w:rtl/>
          <w:lang w:eastAsia="he-IL"/>
        </w:rPr>
        <w:t>הפריבילגים</w:t>
      </w:r>
      <w:proofErr w:type="spellEnd"/>
      <w:r>
        <w:rPr>
          <w:rFonts w:hint="cs"/>
          <w:rtl/>
          <w:lang w:eastAsia="he-IL"/>
        </w:rPr>
        <w:t xml:space="preserve">, אתם חושבים </w:t>
      </w:r>
      <w:bookmarkStart w:id="1812" w:name="_ETM_Q9_217652"/>
      <w:bookmarkEnd w:id="1812"/>
      <w:r>
        <w:rPr>
          <w:rFonts w:hint="cs"/>
          <w:rtl/>
          <w:lang w:eastAsia="he-IL"/>
        </w:rPr>
        <w:t xml:space="preserve">שקולם של 64 מנדטים, שניים וחצי מיליון איש – אתם חושבים שהקול שלו לא שווה. </w:t>
      </w:r>
    </w:p>
    <w:p w:rsidR="00720193" w:rsidRDefault="00720193" w:rsidP="00720193">
      <w:pPr>
        <w:rPr>
          <w:rtl/>
          <w:lang w:eastAsia="he-IL"/>
        </w:rPr>
      </w:pPr>
    </w:p>
    <w:p w:rsidR="00720193" w:rsidRDefault="00720193" w:rsidP="00720193">
      <w:pPr>
        <w:pStyle w:val="af8"/>
        <w:keepNext/>
        <w:rPr>
          <w:rtl/>
        </w:rPr>
      </w:pPr>
      <w:bookmarkStart w:id="1813" w:name="_ETM_Q9_227370"/>
      <w:bookmarkStart w:id="1814" w:name="_ETM_Q9_227428"/>
      <w:bookmarkEnd w:id="1813"/>
      <w:bookmarkEnd w:id="1814"/>
      <w:r>
        <w:rPr>
          <w:rStyle w:val="TagStyle"/>
          <w:rFonts w:hint="cs"/>
          <w:rtl/>
        </w:rPr>
        <w:t xml:space="preserve">&lt;&lt; קריאה &gt;&gt; </w:t>
      </w:r>
      <w:r>
        <w:rPr>
          <w:rFonts w:hint="cs"/>
          <w:rtl/>
        </w:rPr>
        <w:t>אפרת רייטן מרום (העבודה):</w:t>
      </w:r>
      <w:r>
        <w:rPr>
          <w:rStyle w:val="TagStyle"/>
          <w:rtl/>
        </w:rPr>
        <w:t xml:space="preserve"> &lt;&lt; קריאה &gt;&gt;</w:t>
      </w:r>
      <w:r>
        <w:rPr>
          <w:rFonts w:hint="cs"/>
          <w:rtl/>
        </w:rPr>
        <w:t xml:space="preserve">  </w:t>
      </w:r>
    </w:p>
    <w:p w:rsidR="00720193" w:rsidRDefault="00720193" w:rsidP="00720193">
      <w:pPr>
        <w:ind w:firstLine="0"/>
        <w:rPr>
          <w:rtl/>
        </w:rPr>
      </w:pPr>
    </w:p>
    <w:p w:rsidR="00720193" w:rsidRDefault="00C92CF1" w:rsidP="00C92CF1">
      <w:pPr>
        <w:rPr>
          <w:rtl/>
        </w:rPr>
      </w:pPr>
      <w:r>
        <w:rPr>
          <w:rFonts w:hint="cs"/>
          <w:rtl/>
        </w:rPr>
        <w:t>– – –</w:t>
      </w:r>
      <w:r w:rsidR="00720193">
        <w:rPr>
          <w:rFonts w:hint="cs"/>
          <w:rt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1815" w:name="_ETM_Q9_227531"/>
      <w:bookmarkStart w:id="1816" w:name="_ETM_Q9_227622"/>
      <w:bookmarkEnd w:id="1815"/>
      <w:bookmarkEnd w:id="1816"/>
      <w:r>
        <w:rPr>
          <w:rFonts w:hint="cs"/>
          <w:rtl/>
          <w:lang w:eastAsia="he-IL"/>
        </w:rPr>
        <w:t>זה לא מעניין אתכם. הם יכולים ללכת לקלפי, לשחק בדמוקרטיה כאילו זה עוד הצגה בהבימה, כאילו זו הצגה. מה זה משנה? שילכו לקלפי. מבחינתכם,</w:t>
      </w:r>
      <w:bookmarkStart w:id="1817" w:name="_ETM_Q9_246469"/>
      <w:bookmarkEnd w:id="1817"/>
      <w:r>
        <w:rPr>
          <w:rFonts w:hint="cs"/>
          <w:rtl/>
          <w:lang w:eastAsia="he-IL"/>
        </w:rPr>
        <w:t xml:space="preserve"> הם לא שווים כלום. </w:t>
      </w:r>
    </w:p>
    <w:p w:rsidR="00720193" w:rsidRDefault="00720193" w:rsidP="00720193">
      <w:pPr>
        <w:rPr>
          <w:rtl/>
          <w:lang w:eastAsia="he-IL"/>
        </w:rPr>
      </w:pPr>
      <w:bookmarkStart w:id="1818" w:name="_ETM_Q9_244280"/>
      <w:bookmarkStart w:id="1819" w:name="_ETM_Q9_244325"/>
      <w:bookmarkStart w:id="1820" w:name="_ETM_Q9_250136"/>
      <w:bookmarkEnd w:id="1818"/>
      <w:bookmarkEnd w:id="1819"/>
      <w:bookmarkEnd w:id="1820"/>
    </w:p>
    <w:p w:rsidR="00720193" w:rsidRDefault="00720193" w:rsidP="00720193">
      <w:pPr>
        <w:pStyle w:val="af8"/>
        <w:keepNext/>
        <w:rPr>
          <w:rtl/>
        </w:rPr>
      </w:pPr>
      <w:bookmarkStart w:id="1821" w:name="_ETM_Q9_250238"/>
      <w:bookmarkEnd w:id="1821"/>
      <w:r>
        <w:rPr>
          <w:rStyle w:val="TagStyle"/>
          <w:rFonts w:hint="cs"/>
          <w:rtl/>
        </w:rPr>
        <w:t xml:space="preserve">&lt;&lt; קריאה &gt;&gt; </w:t>
      </w:r>
      <w:r>
        <w:rPr>
          <w:rFonts w:hint="cs"/>
          <w:rtl/>
        </w:rPr>
        <w:t>אפרת רייטן מרום (העבודה):</w:t>
      </w:r>
      <w:r>
        <w:rPr>
          <w:rStyle w:val="TagStyle"/>
          <w:rtl/>
        </w:rPr>
        <w:t xml:space="preserve"> &lt;&lt; קריאה &gt;&gt;</w:t>
      </w:r>
      <w:r>
        <w:rPr>
          <w:rFonts w:hint="cs"/>
          <w:rtl/>
        </w:rPr>
        <w:t xml:space="preserve">  </w:t>
      </w:r>
    </w:p>
    <w:p w:rsidR="00720193" w:rsidRDefault="00720193" w:rsidP="00720193">
      <w:pPr>
        <w:ind w:firstLine="0"/>
        <w:rPr>
          <w:rtl/>
        </w:rPr>
      </w:pPr>
    </w:p>
    <w:p w:rsidR="00720193" w:rsidRDefault="00C92CF1" w:rsidP="00C92CF1">
      <w:pPr>
        <w:rPr>
          <w:rtl/>
        </w:rPr>
      </w:pPr>
      <w:r>
        <w:rPr>
          <w:rFonts w:hint="cs"/>
          <w:rtl/>
        </w:rPr>
        <w:t>– – –</w:t>
      </w:r>
      <w:r w:rsidR="00720193">
        <w:rPr>
          <w:rFonts w:hint="cs"/>
          <w:rt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bookmarkStart w:id="1822" w:name="_ETM_Q9_244442"/>
      <w:bookmarkStart w:id="1823" w:name="_ETM_Q9_244508"/>
      <w:bookmarkStart w:id="1824" w:name="_ETM_Q9_253528"/>
      <w:bookmarkEnd w:id="1822"/>
      <w:bookmarkEnd w:id="1823"/>
      <w:bookmarkEnd w:id="1824"/>
    </w:p>
    <w:p w:rsidR="00720193" w:rsidRDefault="00720193" w:rsidP="00720193">
      <w:pPr>
        <w:rPr>
          <w:rtl/>
          <w:lang w:eastAsia="he-IL"/>
        </w:rPr>
      </w:pPr>
      <w:bookmarkStart w:id="1825" w:name="_ETM_Q9_253599"/>
      <w:bookmarkEnd w:id="1825"/>
      <w:r>
        <w:rPr>
          <w:rFonts w:hint="cs"/>
          <w:rtl/>
          <w:lang w:eastAsia="he-IL"/>
        </w:rPr>
        <w:t xml:space="preserve">הקול שלהם לא שווה. מבחינתכם, שהקול שלהם יידום. אתם אומרים להם: אל תלכו לקלפי, אל תבחרו ממשלה, אל תבחרו כנסת. למה? כי אנחנו קובעים. אנחנו נשלח כמה קצינים, כמה טייסים, כמה </w:t>
      </w:r>
      <w:proofErr w:type="spellStart"/>
      <w:r>
        <w:rPr>
          <w:rFonts w:hint="cs"/>
          <w:rtl/>
          <w:lang w:eastAsia="he-IL"/>
        </w:rPr>
        <w:t>הייטקיסטים</w:t>
      </w:r>
      <w:proofErr w:type="spellEnd"/>
      <w:r>
        <w:rPr>
          <w:rFonts w:hint="cs"/>
          <w:rtl/>
          <w:lang w:eastAsia="he-IL"/>
        </w:rPr>
        <w:t xml:space="preserve">, נשרוף כמה צמיגים ברחובות, והינה, קיבלנו "כל דאלים גבר". והינה, את ממשיכה להתנהל </w:t>
      </w:r>
      <w:bookmarkStart w:id="1826" w:name="_ETM_Q9_271735"/>
      <w:bookmarkEnd w:id="1826"/>
      <w:r>
        <w:rPr>
          <w:rFonts w:hint="cs"/>
          <w:rtl/>
          <w:lang w:eastAsia="he-IL"/>
        </w:rPr>
        <w:t>באותה צורה של אלימות. את מטנפת. את בעצמך מטנפת על ראש ממשלה.</w:t>
      </w:r>
    </w:p>
    <w:p w:rsidR="00720193" w:rsidRDefault="00720193" w:rsidP="00720193">
      <w:pPr>
        <w:ind w:firstLine="0"/>
        <w:rPr>
          <w:rtl/>
          <w:lang w:eastAsia="he-IL"/>
        </w:rPr>
      </w:pPr>
      <w:bookmarkStart w:id="1827" w:name="_ETM_Q9_265244"/>
      <w:bookmarkStart w:id="1828" w:name="_ETM_Q9_265304"/>
      <w:bookmarkEnd w:id="1827"/>
      <w:bookmarkEnd w:id="1828"/>
    </w:p>
    <w:p w:rsidR="00720193" w:rsidRDefault="00720193" w:rsidP="00720193">
      <w:pPr>
        <w:pStyle w:val="af8"/>
        <w:keepNext/>
        <w:rPr>
          <w:rtl/>
        </w:rPr>
      </w:pPr>
      <w:bookmarkStart w:id="1829" w:name="ET_interruption_6158_14"/>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829"/>
    </w:p>
    <w:p w:rsidR="00720193" w:rsidRDefault="00720193" w:rsidP="00720193">
      <w:pPr>
        <w:ind w:firstLine="0"/>
        <w:rPr>
          <w:rtl/>
          <w:lang w:eastAsia="he-IL"/>
        </w:rPr>
      </w:pPr>
      <w:bookmarkStart w:id="1830" w:name="_ETM_Q9_267746"/>
      <w:bookmarkEnd w:id="1830"/>
    </w:p>
    <w:p w:rsidR="00720193" w:rsidRDefault="00C92CF1" w:rsidP="00C92CF1">
      <w:pPr>
        <w:rPr>
          <w:rtl/>
          <w:lang w:eastAsia="he-IL"/>
        </w:rPr>
      </w:pPr>
      <w:bookmarkStart w:id="1831" w:name="_ETM_Q9_274453"/>
      <w:bookmarkStart w:id="1832" w:name="_ETM_Q9_274518"/>
      <w:bookmarkEnd w:id="1831"/>
      <w:bookmarkEnd w:id="1832"/>
      <w:r>
        <w:rPr>
          <w:rFonts w:hint="cs"/>
          <w:rtl/>
          <w:lang w:eastAsia="he-IL"/>
        </w:rPr>
        <w:t>– – –</w:t>
      </w:r>
      <w:r w:rsidR="00720193">
        <w:rPr>
          <w:rFonts w:hint="cs"/>
          <w:rtl/>
          <w:lang w:eastAsia="he-IL"/>
        </w:rPr>
        <w:t xml:space="preserve"> זה ביזיון </w:t>
      </w:r>
      <w:r>
        <w:rPr>
          <w:rFonts w:hint="cs"/>
          <w:rtl/>
          <w:lang w:eastAsia="he-IL"/>
        </w:rPr>
        <w:t>– – –</w:t>
      </w:r>
    </w:p>
    <w:p w:rsidR="00720193" w:rsidRDefault="00720193" w:rsidP="00720193">
      <w:pPr>
        <w:ind w:firstLine="0"/>
        <w:rPr>
          <w:rtl/>
          <w:lang w:eastAsia="he-IL"/>
        </w:rPr>
      </w:pPr>
      <w:bookmarkStart w:id="1833" w:name="_ETM_Q9_279571"/>
      <w:bookmarkStart w:id="1834" w:name="_ETM_Q9_279623"/>
      <w:bookmarkEnd w:id="1833"/>
      <w:bookmarkEnd w:id="1834"/>
    </w:p>
    <w:p w:rsidR="00720193" w:rsidRDefault="00720193" w:rsidP="00720193">
      <w:pPr>
        <w:pStyle w:val="af9"/>
        <w:keepNext/>
        <w:rPr>
          <w:rtl/>
        </w:rPr>
      </w:pPr>
      <w:bookmarkStart w:id="1835" w:name="ET_yor_6488_1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835"/>
    </w:p>
    <w:p w:rsidR="00720193" w:rsidRDefault="00720193" w:rsidP="00720193">
      <w:pPr>
        <w:rPr>
          <w:rtl/>
          <w:lang w:eastAsia="he-IL"/>
        </w:rPr>
      </w:pPr>
    </w:p>
    <w:p w:rsidR="00720193" w:rsidRDefault="00720193" w:rsidP="00720193">
      <w:pPr>
        <w:rPr>
          <w:rtl/>
          <w:lang w:eastAsia="he-IL"/>
        </w:rPr>
      </w:pPr>
      <w:bookmarkStart w:id="1836" w:name="_ETM_Q9_281844"/>
      <w:bookmarkEnd w:id="1836"/>
      <w:r>
        <w:rPr>
          <w:rFonts w:hint="cs"/>
          <w:rtl/>
          <w:lang w:eastAsia="he-IL"/>
        </w:rPr>
        <w:t xml:space="preserve">חברת הכנסת רייטן. </w:t>
      </w:r>
    </w:p>
    <w:p w:rsidR="00720193" w:rsidRDefault="00720193" w:rsidP="00720193">
      <w:pPr>
        <w:rPr>
          <w:rtl/>
          <w:lang w:eastAsia="he-IL"/>
        </w:rPr>
      </w:pPr>
      <w:bookmarkStart w:id="1837" w:name="_ETM_Q9_284756"/>
      <w:bookmarkStart w:id="1838" w:name="_ETM_Q9_284818"/>
      <w:bookmarkEnd w:id="1837"/>
      <w:bookmarkEnd w:id="1838"/>
    </w:p>
    <w:p w:rsidR="00720193" w:rsidRDefault="00720193" w:rsidP="00720193">
      <w:pPr>
        <w:pStyle w:val="-"/>
        <w:keepNext/>
        <w:rPr>
          <w:rtl/>
        </w:rPr>
      </w:pPr>
      <w:bookmarkStart w:id="1839" w:name="ET_speakercontinue_6461_3"/>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839"/>
    </w:p>
    <w:p w:rsidR="00720193" w:rsidRDefault="00720193" w:rsidP="00720193">
      <w:pPr>
        <w:rPr>
          <w:rtl/>
          <w:lang w:eastAsia="he-IL"/>
        </w:rPr>
      </w:pPr>
    </w:p>
    <w:p w:rsidR="00720193" w:rsidRDefault="00720193" w:rsidP="00C92CF1">
      <w:pPr>
        <w:rPr>
          <w:rtl/>
          <w:lang w:eastAsia="he-IL"/>
        </w:rPr>
      </w:pPr>
      <w:r>
        <w:rPr>
          <w:rFonts w:hint="cs"/>
          <w:rtl/>
          <w:lang w:eastAsia="he-IL"/>
        </w:rPr>
        <w:t>הופכת להיות פסיכולוגית ורופאה, ומנסה להיות</w:t>
      </w:r>
      <w:bookmarkStart w:id="1840" w:name="_ETM_Q9_282796"/>
      <w:bookmarkStart w:id="1841" w:name="_ETM_Q9_282855"/>
      <w:bookmarkEnd w:id="1840"/>
      <w:bookmarkEnd w:id="1841"/>
      <w:r>
        <w:rPr>
          <w:rFonts w:hint="cs"/>
          <w:rtl/>
          <w:lang w:eastAsia="he-IL"/>
        </w:rPr>
        <w:t xml:space="preserve"> – </w:t>
      </w:r>
      <w:bookmarkStart w:id="1842" w:name="_ETM_Q9_287004"/>
      <w:bookmarkEnd w:id="1842"/>
      <w:r>
        <w:rPr>
          <w:rFonts w:hint="cs"/>
          <w:rtl/>
          <w:lang w:eastAsia="he-IL"/>
        </w:rPr>
        <w:t xml:space="preserve">במה שלא ניצחתם באופן דמוקרטי, אתם מנסים לחתור תחת יסודות השלטון הדמוקרטי, תחת יסודות המדינה היהודית </w:t>
      </w:r>
      <w:bookmarkStart w:id="1843" w:name="_ETM_Q9_293499"/>
      <w:bookmarkEnd w:id="1843"/>
      <w:r>
        <w:rPr>
          <w:rFonts w:hint="cs"/>
          <w:rtl/>
          <w:lang w:eastAsia="he-IL"/>
        </w:rPr>
        <w:t>והדמוקרטית, ובלבד ששלטון המיעוט שלכם ימשיך לקרות, בין אם זה דרך התקשורת ובין אם זה דרך מערכת המשפט. אבל מי שיש לו טיפ</w:t>
      </w:r>
      <w:bookmarkStart w:id="1844" w:name="_ETM_Q9_304232"/>
      <w:bookmarkEnd w:id="1844"/>
      <w:r>
        <w:rPr>
          <w:rFonts w:hint="cs"/>
          <w:rtl/>
          <w:lang w:eastAsia="he-IL"/>
        </w:rPr>
        <w:t xml:space="preserve">ת אחריות על כתפיו, מי שרואה את עתידה ואת גורלה של מדינת ישראל, לא יכול לאפשר לקומץ של סרבנים ולמחוללי </w:t>
      </w:r>
      <w:bookmarkStart w:id="1845" w:name="_ETM_Q9_315245"/>
      <w:bookmarkEnd w:id="1845"/>
      <w:r>
        <w:rPr>
          <w:rFonts w:hint="cs"/>
          <w:rtl/>
          <w:lang w:eastAsia="he-IL"/>
        </w:rPr>
        <w:t xml:space="preserve">אנרכיה </w:t>
      </w:r>
      <w:r w:rsidR="00C92CF1">
        <w:rPr>
          <w:rFonts w:hint="cs"/>
          <w:rtl/>
          <w:lang w:eastAsia="he-IL"/>
        </w:rPr>
        <w:t>– –</w:t>
      </w:r>
      <w:r>
        <w:rPr>
          <w:rFonts w:hint="cs"/>
          <w:rtl/>
          <w:lang w:eastAsia="he-IL"/>
        </w:rPr>
        <w:t xml:space="preserve"> </w:t>
      </w:r>
    </w:p>
    <w:p w:rsidR="00720193" w:rsidRDefault="00720193" w:rsidP="00720193">
      <w:pPr>
        <w:ind w:firstLine="0"/>
        <w:rPr>
          <w:rtl/>
          <w:lang w:eastAsia="he-IL"/>
        </w:rPr>
      </w:pPr>
      <w:bookmarkStart w:id="1846" w:name="_ETM_Q9_323447"/>
      <w:bookmarkStart w:id="1847" w:name="_ETM_Q9_323524"/>
      <w:bookmarkStart w:id="1848" w:name="_ETM_Q9_324103"/>
      <w:bookmarkStart w:id="1849" w:name="_ETM_Q9_324180"/>
      <w:bookmarkEnd w:id="1846"/>
      <w:bookmarkEnd w:id="1847"/>
      <w:bookmarkEnd w:id="1848"/>
      <w:bookmarkEnd w:id="1849"/>
    </w:p>
    <w:p w:rsidR="00720193" w:rsidRDefault="00720193" w:rsidP="00720193">
      <w:pPr>
        <w:pStyle w:val="af8"/>
        <w:keepNext/>
        <w:rPr>
          <w:rtl/>
        </w:rPr>
      </w:pPr>
      <w:bookmarkStart w:id="1850" w:name="ET_interruption_5785_16"/>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850"/>
    </w:p>
    <w:p w:rsidR="00720193" w:rsidRDefault="00720193" w:rsidP="00720193">
      <w:pPr>
        <w:rPr>
          <w:rtl/>
          <w:lang w:eastAsia="he-IL"/>
        </w:rPr>
      </w:pPr>
    </w:p>
    <w:p w:rsidR="00720193" w:rsidRDefault="00720193" w:rsidP="00720193">
      <w:pPr>
        <w:rPr>
          <w:rtl/>
          <w:lang w:eastAsia="he-IL"/>
        </w:rPr>
      </w:pPr>
      <w:r>
        <w:rPr>
          <w:rFonts w:hint="cs"/>
          <w:rtl/>
          <w:lang w:eastAsia="he-IL"/>
        </w:rPr>
        <w:t>זה אתם.</w:t>
      </w:r>
    </w:p>
    <w:p w:rsidR="00720193" w:rsidRDefault="00720193" w:rsidP="00720193">
      <w:pPr>
        <w:ind w:firstLine="0"/>
        <w:rPr>
          <w:rtl/>
          <w:lang w:eastAsia="he-IL"/>
        </w:rPr>
      </w:pPr>
      <w:bookmarkStart w:id="1851" w:name="_ETM_Q9_322795"/>
      <w:bookmarkStart w:id="1852" w:name="_ETM_Q9_322862"/>
      <w:bookmarkStart w:id="1853" w:name="_ETM_Q9_335161"/>
      <w:bookmarkStart w:id="1854" w:name="_ETM_Q9_335222"/>
      <w:bookmarkEnd w:id="1851"/>
      <w:bookmarkEnd w:id="1852"/>
      <w:bookmarkEnd w:id="1853"/>
      <w:bookmarkEnd w:id="1854"/>
    </w:p>
    <w:p w:rsidR="00720193" w:rsidRDefault="00720193" w:rsidP="00720193">
      <w:pPr>
        <w:pStyle w:val="af8"/>
        <w:keepNext/>
        <w:rPr>
          <w:rtl/>
        </w:rPr>
      </w:pPr>
      <w:bookmarkStart w:id="1855" w:name="ET_interruption_6158_18"/>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855"/>
    </w:p>
    <w:p w:rsidR="00720193" w:rsidRDefault="00720193" w:rsidP="00720193">
      <w:pPr>
        <w:rPr>
          <w:rtl/>
          <w:lang w:eastAsia="he-IL"/>
        </w:rPr>
      </w:pPr>
    </w:p>
    <w:p w:rsidR="00720193" w:rsidRDefault="00720193" w:rsidP="00C92CF1">
      <w:pPr>
        <w:rPr>
          <w:rtl/>
          <w:lang w:eastAsia="he-IL"/>
        </w:rPr>
      </w:pPr>
      <w:bookmarkStart w:id="1856" w:name="_ETM_Q9_334698"/>
      <w:bookmarkEnd w:id="1856"/>
      <w:r>
        <w:rPr>
          <w:rFonts w:hint="cs"/>
          <w:rtl/>
          <w:lang w:eastAsia="he-IL"/>
        </w:rPr>
        <w:t xml:space="preserve">תומכי טרור אתם. </w:t>
      </w:r>
      <w:bookmarkStart w:id="1857" w:name="_ETM_Q9_333279"/>
      <w:bookmarkEnd w:id="1857"/>
      <w:r>
        <w:rPr>
          <w:rFonts w:hint="cs"/>
          <w:rtl/>
          <w:lang w:eastAsia="he-IL"/>
        </w:rPr>
        <w:t xml:space="preserve">העבריינים – אתם. אתם </w:t>
      </w:r>
      <w:r w:rsidR="00C92CF1">
        <w:rPr>
          <w:rFonts w:hint="cs"/>
          <w:rtl/>
          <w:lang w:eastAsia="he-IL"/>
        </w:rPr>
        <w:t>– – –</w:t>
      </w:r>
      <w:r>
        <w:rPr>
          <w:rFonts w:hint="cs"/>
          <w:rtl/>
          <w:lang w:eastAsia="he-IL"/>
        </w:rPr>
        <w:t xml:space="preserve"> מה אתם </w:t>
      </w:r>
      <w:bookmarkStart w:id="1858" w:name="_ETM_Q9_327300"/>
      <w:bookmarkEnd w:id="1858"/>
      <w:r>
        <w:rPr>
          <w:rFonts w:hint="cs"/>
          <w:rtl/>
          <w:lang w:eastAsia="he-IL"/>
        </w:rPr>
        <w:t xml:space="preserve">עושים פה במדינה הזו </w:t>
      </w:r>
      <w:r w:rsidR="00C92CF1">
        <w:rPr>
          <w:rFonts w:hint="cs"/>
          <w:rtl/>
          <w:lang w:eastAsia="he-IL"/>
        </w:rPr>
        <w:t>– – –</w:t>
      </w:r>
    </w:p>
    <w:p w:rsidR="00720193" w:rsidRDefault="00720193" w:rsidP="00720193">
      <w:pPr>
        <w:rPr>
          <w:rtl/>
          <w:lang w:eastAsia="he-IL"/>
        </w:rPr>
      </w:pPr>
      <w:bookmarkStart w:id="1859" w:name="_ETM_Q9_322891"/>
      <w:bookmarkStart w:id="1860" w:name="_ETM_Q9_322948"/>
      <w:bookmarkEnd w:id="1859"/>
      <w:bookmarkEnd w:id="1860"/>
    </w:p>
    <w:p w:rsidR="00720193" w:rsidRDefault="00720193" w:rsidP="00720193">
      <w:pPr>
        <w:pStyle w:val="-"/>
        <w:keepNext/>
        <w:rPr>
          <w:rtl/>
        </w:rPr>
      </w:pPr>
      <w:bookmarkStart w:id="1861" w:name="ET_speakercontinue_6461_1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861"/>
    </w:p>
    <w:p w:rsidR="00720193" w:rsidRDefault="00720193" w:rsidP="00720193">
      <w:pPr>
        <w:rPr>
          <w:rtl/>
          <w:lang w:eastAsia="he-IL"/>
        </w:rPr>
      </w:pPr>
    </w:p>
    <w:p w:rsidR="00720193" w:rsidRDefault="00C92CF1" w:rsidP="00C92CF1">
      <w:pPr>
        <w:rPr>
          <w:rtl/>
          <w:lang w:eastAsia="he-IL"/>
        </w:rPr>
      </w:pPr>
      <w:bookmarkStart w:id="1862" w:name="_ETM_Q9_324445"/>
      <w:bookmarkStart w:id="1863" w:name="_ETM_Q9_323559"/>
      <w:bookmarkStart w:id="1864" w:name="_ETM_Q9_323618"/>
      <w:bookmarkEnd w:id="1862"/>
      <w:bookmarkEnd w:id="1863"/>
      <w:bookmarkEnd w:id="1864"/>
      <w:r>
        <w:rPr>
          <w:rFonts w:hint="cs"/>
          <w:rtl/>
          <w:lang w:eastAsia="he-IL"/>
        </w:rPr>
        <w:t>– –</w:t>
      </w:r>
      <w:r w:rsidR="00720193">
        <w:rPr>
          <w:rFonts w:hint="cs"/>
          <w:rtl/>
          <w:lang w:eastAsia="he-IL"/>
        </w:rPr>
        <w:t xml:space="preserve"> שאומרים: לא משנה מה תעשו, גם אם </w:t>
      </w:r>
      <w:bookmarkStart w:id="1865" w:name="_ETM_Q9_325021"/>
      <w:bookmarkEnd w:id="1865"/>
      <w:r w:rsidR="00720193">
        <w:rPr>
          <w:rFonts w:hint="cs"/>
          <w:rtl/>
          <w:lang w:eastAsia="he-IL"/>
        </w:rPr>
        <w:t xml:space="preserve">תסירו את החוק, גם אם תשנו לגמרי, גם אם יהיו </w:t>
      </w:r>
      <w:bookmarkStart w:id="1866" w:name="_ETM_Q9_327782"/>
      <w:bookmarkEnd w:id="1866"/>
      <w:r w:rsidR="00720193">
        <w:rPr>
          <w:rFonts w:hint="cs"/>
          <w:rtl/>
          <w:lang w:eastAsia="he-IL"/>
        </w:rPr>
        <w:t xml:space="preserve">הסכמות, איתנו לא יהיו הסכמות. כי אנחנו רוצים להחליף </w:t>
      </w:r>
      <w:bookmarkStart w:id="1867" w:name="_ETM_Q9_333917"/>
      <w:bookmarkEnd w:id="1867"/>
      <w:r w:rsidR="00720193">
        <w:rPr>
          <w:rFonts w:hint="cs"/>
          <w:rtl/>
          <w:lang w:eastAsia="he-IL"/>
        </w:rPr>
        <w:t xml:space="preserve">את הממשלה הזו. אנחנו רוצים שביבי לא יהיה ראש ממשלה. </w:t>
      </w:r>
      <w:bookmarkStart w:id="1868" w:name="_ETM_Q9_337678"/>
      <w:bookmarkEnd w:id="1868"/>
      <w:r w:rsidR="00720193">
        <w:rPr>
          <w:rFonts w:hint="cs"/>
          <w:rtl/>
          <w:lang w:eastAsia="he-IL"/>
        </w:rPr>
        <w:t xml:space="preserve">זה מה שאמרתם לאורך כל תקופת הבחירות, וזה מה שאתם </w:t>
      </w:r>
      <w:bookmarkStart w:id="1869" w:name="_ETM_Q9_340167"/>
      <w:bookmarkEnd w:id="1869"/>
      <w:r w:rsidR="00720193">
        <w:rPr>
          <w:rFonts w:hint="cs"/>
          <w:rtl/>
          <w:lang w:eastAsia="he-IL"/>
        </w:rPr>
        <w:t xml:space="preserve">אומרים עכשיו. אתם רק נתלים בכל מיני דברים אזוטריים כדי </w:t>
      </w:r>
      <w:bookmarkStart w:id="1870" w:name="_ETM_Q9_350694"/>
      <w:bookmarkEnd w:id="1870"/>
      <w:r w:rsidR="00720193">
        <w:rPr>
          <w:rFonts w:hint="cs"/>
          <w:rtl/>
          <w:lang w:eastAsia="he-IL"/>
        </w:rPr>
        <w:t>להמשיך.</w:t>
      </w:r>
    </w:p>
    <w:p w:rsidR="00720193" w:rsidRDefault="00720193" w:rsidP="00720193">
      <w:pPr>
        <w:ind w:firstLine="0"/>
        <w:rPr>
          <w:rtl/>
          <w:lang w:eastAsia="he-IL"/>
        </w:rPr>
      </w:pPr>
    </w:p>
    <w:p w:rsidR="00720193" w:rsidRDefault="00720193" w:rsidP="00720193">
      <w:pPr>
        <w:pStyle w:val="af8"/>
        <w:keepNext/>
        <w:rPr>
          <w:rtl/>
        </w:rPr>
      </w:pPr>
      <w:bookmarkStart w:id="1871" w:name="ET_interruption_6236_19"/>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871"/>
    </w:p>
    <w:p w:rsidR="00720193" w:rsidRDefault="00720193" w:rsidP="00720193">
      <w:pPr>
        <w:rPr>
          <w:rtl/>
          <w:lang w:eastAsia="he-IL"/>
        </w:rPr>
      </w:pPr>
    </w:p>
    <w:p w:rsidR="00720193" w:rsidRDefault="00720193" w:rsidP="00720193">
      <w:pPr>
        <w:rPr>
          <w:rtl/>
          <w:lang w:eastAsia="he-IL"/>
        </w:rPr>
      </w:pPr>
      <w:bookmarkStart w:id="1872" w:name="_ETM_Q9_346123"/>
      <w:bookmarkStart w:id="1873" w:name="_ETM_Q9_346371"/>
      <w:bookmarkStart w:id="1874" w:name="_ETM_Q9_346426"/>
      <w:bookmarkEnd w:id="1872"/>
      <w:bookmarkEnd w:id="1873"/>
      <w:bookmarkEnd w:id="1874"/>
      <w:r>
        <w:rPr>
          <w:rFonts w:hint="cs"/>
          <w:rtl/>
          <w:lang w:eastAsia="he-IL"/>
        </w:rPr>
        <w:t xml:space="preserve">שלמה קרעי, הוא לא כשיר. הוא הפקיר </w:t>
      </w:r>
      <w:bookmarkStart w:id="1875" w:name="_ETM_Q9_349647"/>
      <w:bookmarkEnd w:id="1875"/>
      <w:r>
        <w:rPr>
          <w:rFonts w:hint="cs"/>
          <w:rtl/>
          <w:lang w:eastAsia="he-IL"/>
        </w:rPr>
        <w:t xml:space="preserve">את הביטחון. הוא לא כשיר. הוא מסכן את הילדים שלנו. </w:t>
      </w:r>
      <w:bookmarkStart w:id="1876" w:name="_ETM_Q9_352187"/>
      <w:bookmarkEnd w:id="1876"/>
      <w:r>
        <w:rPr>
          <w:rFonts w:hint="cs"/>
          <w:rtl/>
          <w:lang w:eastAsia="he-IL"/>
        </w:rPr>
        <w:t>הוא לא כשיר.</w:t>
      </w:r>
      <w:bookmarkStart w:id="1877" w:name="_ETM_Q9_342540"/>
      <w:bookmarkStart w:id="1878" w:name="_ETM_Q9_342596"/>
      <w:bookmarkStart w:id="1879" w:name="_ETM_Q9_349136"/>
      <w:bookmarkEnd w:id="1877"/>
      <w:bookmarkEnd w:id="1878"/>
      <w:bookmarkEnd w:id="1879"/>
    </w:p>
    <w:p w:rsidR="00720193" w:rsidRDefault="00720193" w:rsidP="00720193">
      <w:pPr>
        <w:rPr>
          <w:rtl/>
          <w:lang w:eastAsia="he-IL"/>
        </w:rPr>
      </w:pPr>
      <w:bookmarkStart w:id="1880" w:name="_ETM_Q9_349208"/>
      <w:bookmarkEnd w:id="1880"/>
    </w:p>
    <w:p w:rsidR="00720193" w:rsidRDefault="00720193" w:rsidP="00720193">
      <w:pPr>
        <w:pStyle w:val="-"/>
        <w:keepNext/>
        <w:rPr>
          <w:rtl/>
        </w:rPr>
      </w:pPr>
      <w:bookmarkStart w:id="1881" w:name="ET_speakercontinue_6461_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88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כתוב: "לא עבדו ישראל עבודה זרה </w:t>
      </w:r>
      <w:bookmarkStart w:id="1882" w:name="_ETM_Q9_356287"/>
      <w:bookmarkEnd w:id="1882"/>
      <w:r>
        <w:rPr>
          <w:rFonts w:hint="cs"/>
          <w:rtl/>
          <w:lang w:eastAsia="he-IL"/>
        </w:rPr>
        <w:t xml:space="preserve">אלא כדי להתיר להם גזל ועריות". </w:t>
      </w:r>
    </w:p>
    <w:p w:rsidR="00720193" w:rsidRDefault="00720193" w:rsidP="00720193">
      <w:pPr>
        <w:ind w:firstLine="0"/>
        <w:rPr>
          <w:rtl/>
          <w:lang w:eastAsia="he-IL"/>
        </w:rPr>
      </w:pPr>
      <w:bookmarkStart w:id="1883" w:name="_ETM_Q9_366898"/>
      <w:bookmarkStart w:id="1884" w:name="_ETM_Q9_366967"/>
      <w:bookmarkStart w:id="1885" w:name="_ETM_Q9_366997"/>
      <w:bookmarkStart w:id="1886" w:name="_ETM_Q9_367047"/>
      <w:bookmarkEnd w:id="1883"/>
      <w:bookmarkEnd w:id="1884"/>
      <w:bookmarkEnd w:id="1885"/>
      <w:bookmarkEnd w:id="1886"/>
    </w:p>
    <w:p w:rsidR="00720193" w:rsidRDefault="00720193" w:rsidP="00720193">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בגזל אתם מבינים, בגזל אתם מומחים. בגזל אתם מומחי</w:t>
      </w:r>
      <w:bookmarkStart w:id="1887" w:name="_ETM_Q9_374300"/>
      <w:bookmarkEnd w:id="1887"/>
      <w:r>
        <w:rPr>
          <w:rFonts w:hint="cs"/>
          <w:rtl/>
          <w:lang w:eastAsia="he-IL"/>
        </w:rPr>
        <w:t>ם גדולים.</w:t>
      </w:r>
    </w:p>
    <w:p w:rsidR="00720193" w:rsidRDefault="00720193" w:rsidP="00720193">
      <w:pPr>
        <w:rPr>
          <w:rtl/>
          <w:lang w:eastAsia="he-IL"/>
        </w:rPr>
      </w:pPr>
    </w:p>
    <w:p w:rsidR="00720193" w:rsidRDefault="00720193" w:rsidP="00720193">
      <w:pPr>
        <w:pStyle w:val="af8"/>
        <w:keepNext/>
        <w:rPr>
          <w:rtl/>
        </w:rPr>
      </w:pPr>
      <w:bookmarkStart w:id="1888" w:name="ET_interruption_6158_21"/>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888"/>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lang w:eastAsia="he-IL"/>
        </w:rPr>
      </w:pPr>
      <w:bookmarkStart w:id="1889" w:name="_ETM_Q9_364176"/>
      <w:bookmarkStart w:id="1890" w:name="_ETM_Q9_364239"/>
      <w:bookmarkStart w:id="1891" w:name="_ETM_Q9_364305"/>
      <w:bookmarkStart w:id="1892" w:name="_ETM_Q9_364376"/>
      <w:bookmarkEnd w:id="1889"/>
      <w:bookmarkEnd w:id="1890"/>
      <w:bookmarkEnd w:id="1891"/>
      <w:bookmarkEnd w:id="1892"/>
    </w:p>
    <w:p w:rsidR="00720193" w:rsidRDefault="00720193" w:rsidP="00720193">
      <w:pPr>
        <w:pStyle w:val="-"/>
        <w:keepNext/>
        <w:rPr>
          <w:rtl/>
        </w:rPr>
      </w:pPr>
      <w:bookmarkStart w:id="1893" w:name="ET_speakercontinue_6461_2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893"/>
    </w:p>
    <w:p w:rsidR="00720193" w:rsidRDefault="00720193" w:rsidP="00720193">
      <w:pPr>
        <w:rPr>
          <w:rtl/>
          <w:lang w:eastAsia="he-IL"/>
        </w:rPr>
      </w:pPr>
    </w:p>
    <w:p w:rsidR="00720193" w:rsidRDefault="00720193" w:rsidP="00720193">
      <w:pPr>
        <w:rPr>
          <w:rtl/>
          <w:lang w:eastAsia="he-IL"/>
        </w:rPr>
      </w:pPr>
      <w:bookmarkStart w:id="1894" w:name="_ETM_Q9_365528"/>
      <w:bookmarkEnd w:id="1894"/>
      <w:r>
        <w:rPr>
          <w:rFonts w:hint="cs"/>
          <w:rtl/>
          <w:lang w:eastAsia="he-IL"/>
        </w:rPr>
        <w:t xml:space="preserve">אתם לא זועקים כנגד תיקון מערכת המשפט </w:t>
      </w:r>
      <w:bookmarkStart w:id="1895" w:name="_ETM_Q9_369222"/>
      <w:bookmarkEnd w:id="1895"/>
      <w:r>
        <w:rPr>
          <w:rFonts w:hint="cs"/>
          <w:rtl/>
          <w:lang w:eastAsia="he-IL"/>
        </w:rPr>
        <w:t xml:space="preserve">– למרות שחלק גדול מכם מאמין בתיקון הזה והיה </w:t>
      </w:r>
      <w:bookmarkStart w:id="1896" w:name="_ETM_Q9_373113"/>
      <w:bookmarkEnd w:id="1896"/>
      <w:r>
        <w:rPr>
          <w:rFonts w:hint="cs"/>
          <w:rtl/>
          <w:lang w:eastAsia="he-IL"/>
        </w:rPr>
        <w:t xml:space="preserve">מגיש בעצמו הצעת חוק דומה, אתם לא עושים </w:t>
      </w:r>
      <w:bookmarkStart w:id="1897" w:name="_ETM_Q9_379274"/>
      <w:bookmarkEnd w:id="1897"/>
      <w:r>
        <w:rPr>
          <w:rFonts w:hint="cs"/>
          <w:rtl/>
          <w:lang w:eastAsia="he-IL"/>
        </w:rPr>
        <w:t xml:space="preserve">את זה, רק כדי להתיר לכם לתקוף את הממשלה, </w:t>
      </w:r>
      <w:bookmarkStart w:id="1898" w:name="_ETM_Q9_381469"/>
      <w:bookmarkEnd w:id="1898"/>
      <w:r>
        <w:rPr>
          <w:rFonts w:hint="cs"/>
          <w:rtl/>
          <w:lang w:eastAsia="he-IL"/>
        </w:rPr>
        <w:t xml:space="preserve">להתיר לכם להשתולל ברחובות, להתיר לכם לחולל אנרכיה, </w:t>
      </w:r>
      <w:bookmarkStart w:id="1899" w:name="_ETM_Q9_386391"/>
      <w:bookmarkEnd w:id="1899"/>
      <w:r>
        <w:rPr>
          <w:rFonts w:hint="cs"/>
          <w:rtl/>
          <w:lang w:eastAsia="he-IL"/>
        </w:rPr>
        <w:t xml:space="preserve">לעודד סרבנות. כל מה שאתם עושים </w:t>
      </w:r>
      <w:bookmarkStart w:id="1900" w:name="_ETM_Q9_386696"/>
      <w:bookmarkEnd w:id="1900"/>
      <w:r>
        <w:rPr>
          <w:rFonts w:hint="cs"/>
          <w:rtl/>
          <w:lang w:eastAsia="he-IL"/>
        </w:rPr>
        <w:t xml:space="preserve">זה רק בשביל העבודה הזרה ששמתם מולכם, רק בשביל זה </w:t>
      </w:r>
      <w:bookmarkStart w:id="1901" w:name="_ETM_Q9_394153"/>
      <w:bookmarkEnd w:id="1901"/>
      <w:r>
        <w:rPr>
          <w:rFonts w:hint="cs"/>
          <w:rtl/>
          <w:lang w:eastAsia="he-IL"/>
        </w:rPr>
        <w:t xml:space="preserve">שביבי לא יהיה ראש ממשלה. </w:t>
      </w:r>
    </w:p>
    <w:p w:rsidR="00720193" w:rsidRDefault="00720193" w:rsidP="00720193">
      <w:pPr>
        <w:rPr>
          <w:rtl/>
          <w:lang w:eastAsia="he-IL"/>
        </w:rPr>
      </w:pPr>
      <w:bookmarkStart w:id="1902" w:name="_ETM_Q9_397484"/>
      <w:bookmarkStart w:id="1903" w:name="_ETM_Q9_397529"/>
      <w:bookmarkEnd w:id="1902"/>
      <w:bookmarkEnd w:id="1903"/>
    </w:p>
    <w:p w:rsidR="00720193" w:rsidRDefault="00720193" w:rsidP="00720193">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1904" w:name="_ETM_Q9_397627"/>
      <w:bookmarkStart w:id="1905" w:name="_ETM_Q9_397744"/>
      <w:bookmarkEnd w:id="1904"/>
      <w:bookmarkEnd w:id="1905"/>
      <w:r>
        <w:rPr>
          <w:rFonts w:hint="cs"/>
          <w:rtl/>
          <w:lang w:eastAsia="he-IL"/>
        </w:rPr>
        <w:t xml:space="preserve">בשביל האובססיה שיש לכם כנגד </w:t>
      </w:r>
      <w:bookmarkStart w:id="1906" w:name="_ETM_Q9_407507"/>
      <w:bookmarkEnd w:id="1906"/>
      <w:r>
        <w:rPr>
          <w:rFonts w:hint="cs"/>
          <w:rtl/>
          <w:lang w:eastAsia="he-IL"/>
        </w:rPr>
        <w:t xml:space="preserve">ראש הממשלה נתניהו. האובססיה שיש לכם כנגד נתניהו. </w:t>
      </w:r>
    </w:p>
    <w:p w:rsidR="00720193" w:rsidRDefault="00720193" w:rsidP="00720193">
      <w:pPr>
        <w:ind w:firstLine="0"/>
        <w:rPr>
          <w:rtl/>
          <w:lang w:eastAsia="he-IL"/>
        </w:rPr>
      </w:pPr>
      <w:bookmarkStart w:id="1907" w:name="_ETM_Q9_409697"/>
      <w:bookmarkStart w:id="1908" w:name="_ETM_Q9_409784"/>
      <w:bookmarkStart w:id="1909" w:name="_ETM_Q9_409824"/>
      <w:bookmarkStart w:id="1910" w:name="_ETM_Q9_409881"/>
      <w:bookmarkEnd w:id="1907"/>
      <w:bookmarkEnd w:id="1908"/>
      <w:bookmarkEnd w:id="1909"/>
      <w:bookmarkEnd w:id="1910"/>
    </w:p>
    <w:p w:rsidR="00720193" w:rsidRDefault="00720193" w:rsidP="00720193">
      <w:pPr>
        <w:pStyle w:val="af8"/>
        <w:keepNext/>
        <w:rPr>
          <w:rtl/>
        </w:rPr>
      </w:pPr>
      <w:bookmarkStart w:id="1911" w:name="ET_interruption_6236_23"/>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911"/>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עבודה זרה </w:t>
      </w:r>
      <w:bookmarkStart w:id="1912" w:name="_ETM_Q9_400214"/>
      <w:bookmarkEnd w:id="1912"/>
      <w:r>
        <w:rPr>
          <w:rFonts w:hint="cs"/>
          <w:rtl/>
          <w:lang w:eastAsia="he-IL"/>
        </w:rPr>
        <w:t xml:space="preserve">זה </w:t>
      </w:r>
      <w:r w:rsidR="00C92CF1">
        <w:rPr>
          <w:rFonts w:hint="cs"/>
          <w:rtl/>
          <w:lang w:eastAsia="he-IL"/>
        </w:rPr>
        <w:t>– – –</w:t>
      </w:r>
      <w:r>
        <w:rPr>
          <w:rFonts w:hint="cs"/>
          <w:rtl/>
          <w:lang w:eastAsia="he-IL"/>
        </w:rPr>
        <w:t xml:space="preserve"> את ביבי? אתה ישבת </w:t>
      </w:r>
      <w:r w:rsidR="00C92CF1">
        <w:rPr>
          <w:rFonts w:hint="cs"/>
          <w:rtl/>
          <w:lang w:eastAsia="he-IL"/>
        </w:rPr>
        <w:t>– – –</w:t>
      </w:r>
      <w:r>
        <w:rPr>
          <w:rFonts w:hint="cs"/>
          <w:rtl/>
          <w:lang w:eastAsia="he-IL"/>
        </w:rPr>
        <w:t xml:space="preserve"> של ביבי. אתה עובד עבודה זרה. ישבת עם פסל שלו, </w:t>
      </w:r>
      <w:bookmarkStart w:id="1913" w:name="_ETM_Q9_409669"/>
      <w:bookmarkEnd w:id="1913"/>
      <w:r>
        <w:rPr>
          <w:rFonts w:hint="cs"/>
          <w:rtl/>
          <w:lang w:eastAsia="he-IL"/>
        </w:rPr>
        <w:t>הלכת עם תליונים שלו. עבודת אלילים – זה מה שאת</w:t>
      </w:r>
      <w:bookmarkStart w:id="1914" w:name="_ETM_Q9_414275"/>
      <w:bookmarkEnd w:id="1914"/>
      <w:r>
        <w:rPr>
          <w:rFonts w:hint="cs"/>
          <w:rtl/>
          <w:lang w:eastAsia="he-IL"/>
        </w:rPr>
        <w:t>ם עושים.</w:t>
      </w:r>
    </w:p>
    <w:p w:rsidR="00720193" w:rsidRDefault="00720193" w:rsidP="00720193">
      <w:pPr>
        <w:ind w:firstLine="0"/>
        <w:rPr>
          <w:rtl/>
          <w:lang w:eastAsia="he-IL"/>
        </w:rPr>
      </w:pPr>
      <w:bookmarkStart w:id="1915" w:name="_ETM_Q9_408061"/>
      <w:bookmarkStart w:id="1916" w:name="_ETM_Q9_408135"/>
      <w:bookmarkEnd w:id="1915"/>
      <w:bookmarkEnd w:id="1916"/>
    </w:p>
    <w:p w:rsidR="00720193" w:rsidRDefault="00720193" w:rsidP="00720193">
      <w:pPr>
        <w:pStyle w:val="af9"/>
        <w:keepNext/>
        <w:rPr>
          <w:rtl/>
        </w:rPr>
      </w:pPr>
      <w:bookmarkStart w:id="1917" w:name="ET_yor_6488_2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917"/>
    </w:p>
    <w:p w:rsidR="00720193" w:rsidRDefault="00720193" w:rsidP="00720193">
      <w:pPr>
        <w:rPr>
          <w:rtl/>
          <w:lang w:eastAsia="he-IL"/>
        </w:rPr>
      </w:pPr>
    </w:p>
    <w:p w:rsidR="00720193" w:rsidRDefault="00720193" w:rsidP="00720193">
      <w:pPr>
        <w:rPr>
          <w:rtl/>
          <w:lang w:eastAsia="he-IL"/>
        </w:rPr>
      </w:pPr>
      <w:bookmarkStart w:id="1918" w:name="_ETM_Q9_409619"/>
      <w:bookmarkEnd w:id="1918"/>
      <w:r>
        <w:rPr>
          <w:rFonts w:hint="cs"/>
          <w:rtl/>
          <w:lang w:eastAsia="he-IL"/>
        </w:rPr>
        <w:t xml:space="preserve">חברת הכנסת לזימי, בישיבה, בבקשה. חברת הכנסת לזימי, אפשר </w:t>
      </w:r>
      <w:bookmarkStart w:id="1919" w:name="_ETM_Q9_415631"/>
      <w:bookmarkEnd w:id="1919"/>
      <w:r>
        <w:rPr>
          <w:rFonts w:hint="cs"/>
          <w:rtl/>
          <w:lang w:eastAsia="he-IL"/>
        </w:rPr>
        <w:t>בישיבה.</w:t>
      </w:r>
    </w:p>
    <w:p w:rsidR="00720193" w:rsidRDefault="00720193" w:rsidP="00720193">
      <w:pPr>
        <w:rPr>
          <w:rtl/>
          <w:lang w:eastAsia="he-IL"/>
        </w:rPr>
      </w:pPr>
    </w:p>
    <w:p w:rsidR="00720193" w:rsidRDefault="00720193" w:rsidP="00720193">
      <w:pPr>
        <w:pStyle w:val="-"/>
        <w:keepNext/>
        <w:rPr>
          <w:rtl/>
        </w:rPr>
      </w:pPr>
      <w:bookmarkStart w:id="1920" w:name="ET_speakercontinue_6461_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920"/>
    </w:p>
    <w:p w:rsidR="00720193" w:rsidRDefault="00720193" w:rsidP="00720193">
      <w:pPr>
        <w:rPr>
          <w:rtl/>
          <w:lang w:eastAsia="he-IL"/>
        </w:rPr>
      </w:pPr>
    </w:p>
    <w:p w:rsidR="00720193" w:rsidRDefault="00720193" w:rsidP="00720193">
      <w:pPr>
        <w:rPr>
          <w:rtl/>
          <w:lang w:eastAsia="he-IL"/>
        </w:rPr>
      </w:pPr>
      <w:bookmarkStart w:id="1921" w:name="_ETM_Q9_419230"/>
      <w:bookmarkStart w:id="1922" w:name="_ETM_Q9_419290"/>
      <w:bookmarkEnd w:id="1921"/>
      <w:bookmarkEnd w:id="1922"/>
      <w:r>
        <w:rPr>
          <w:rFonts w:hint="cs"/>
          <w:rtl/>
          <w:lang w:eastAsia="he-IL"/>
        </w:rPr>
        <w:t xml:space="preserve">האובססיה שיש לכם כנגד ראש הממשלה נתניהו, כנגד המחנה הלאומי, </w:t>
      </w:r>
      <w:bookmarkStart w:id="1923" w:name="_ETM_Q9_422654"/>
      <w:bookmarkEnd w:id="1923"/>
      <w:r>
        <w:rPr>
          <w:rFonts w:hint="cs"/>
          <w:rtl/>
          <w:lang w:eastAsia="he-IL"/>
        </w:rPr>
        <w:t xml:space="preserve">כנגד כל דבר שמדיף ריח של קדושה, ריח של </w:t>
      </w:r>
      <w:bookmarkStart w:id="1924" w:name="_ETM_Q9_426728"/>
      <w:bookmarkEnd w:id="1924"/>
      <w:r>
        <w:rPr>
          <w:rFonts w:hint="cs"/>
          <w:rtl/>
          <w:lang w:eastAsia="he-IL"/>
        </w:rPr>
        <w:t xml:space="preserve">מסורת, ריח של מורשת. </w:t>
      </w:r>
    </w:p>
    <w:p w:rsidR="00720193" w:rsidRDefault="00720193" w:rsidP="00720193">
      <w:pPr>
        <w:ind w:firstLine="0"/>
        <w:rPr>
          <w:rtl/>
          <w:lang w:eastAsia="he-IL"/>
        </w:rPr>
      </w:pPr>
      <w:bookmarkStart w:id="1925" w:name="_ETM_Q9_430696"/>
      <w:bookmarkStart w:id="1926" w:name="_ETM_Q9_430764"/>
      <w:bookmarkStart w:id="1927" w:name="_ETM_Q9_431545"/>
      <w:bookmarkStart w:id="1928" w:name="_ETM_Q9_431597"/>
      <w:bookmarkEnd w:id="1925"/>
      <w:bookmarkEnd w:id="1926"/>
      <w:bookmarkEnd w:id="1927"/>
      <w:bookmarkEnd w:id="1928"/>
    </w:p>
    <w:p w:rsidR="00720193" w:rsidRDefault="00720193" w:rsidP="00720193">
      <w:pPr>
        <w:pStyle w:val="af8"/>
        <w:keepNext/>
        <w:rPr>
          <w:rtl/>
        </w:rPr>
      </w:pPr>
      <w:bookmarkStart w:id="1929" w:name="ET_interruption_5785_25"/>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929"/>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אתה </w:t>
      </w:r>
      <w:r>
        <w:rPr>
          <w:rFonts w:hint="cs"/>
          <w:rtl/>
          <w:lang w:eastAsia="he-IL"/>
        </w:rPr>
        <w:t>– – –</w:t>
      </w:r>
      <w:r w:rsidR="00720193">
        <w:rPr>
          <w:rFonts w:hint="cs"/>
          <w:rtl/>
          <w:lang w:eastAsia="he-IL"/>
        </w:rPr>
        <w:t xml:space="preserve"> עבודה זרה?</w:t>
      </w:r>
    </w:p>
    <w:p w:rsidR="00720193" w:rsidRDefault="00720193" w:rsidP="00720193">
      <w:pPr>
        <w:rPr>
          <w:lang w:eastAsia="he-IL"/>
        </w:rPr>
      </w:pPr>
    </w:p>
    <w:p w:rsidR="00720193" w:rsidRDefault="00720193" w:rsidP="00720193">
      <w:pPr>
        <w:pStyle w:val="-"/>
        <w:keepNext/>
        <w:rPr>
          <w:rtl/>
        </w:rPr>
      </w:pPr>
      <w:bookmarkStart w:id="1930" w:name="ET_speakercontinue_6461_2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930"/>
    </w:p>
    <w:p w:rsidR="00720193" w:rsidRDefault="00720193" w:rsidP="00720193">
      <w:pPr>
        <w:rPr>
          <w:rtl/>
          <w:lang w:eastAsia="he-IL"/>
        </w:rPr>
      </w:pPr>
    </w:p>
    <w:p w:rsidR="00720193" w:rsidRDefault="00720193" w:rsidP="00720193">
      <w:pPr>
        <w:rPr>
          <w:rtl/>
          <w:lang w:eastAsia="he-IL"/>
        </w:rPr>
      </w:pPr>
      <w:bookmarkStart w:id="1931" w:name="_ETM_Q9_429392"/>
      <w:bookmarkEnd w:id="1931"/>
      <w:r>
        <w:rPr>
          <w:rFonts w:hint="cs"/>
          <w:rtl/>
          <w:lang w:eastAsia="he-IL"/>
        </w:rPr>
        <w:t xml:space="preserve">אתם רוצים שבבג"ץ </w:t>
      </w:r>
      <w:bookmarkStart w:id="1932" w:name="_ETM_Q9_432511"/>
      <w:bookmarkEnd w:id="1932"/>
      <w:r>
        <w:rPr>
          <w:rFonts w:hint="cs"/>
          <w:rtl/>
          <w:lang w:eastAsia="he-IL"/>
        </w:rPr>
        <w:t xml:space="preserve">ימשיכו לכנות את פסח, את חג החירות שבו נהיינו </w:t>
      </w:r>
      <w:bookmarkStart w:id="1933" w:name="_ETM_Q9_437755"/>
      <w:bookmarkEnd w:id="1933"/>
      <w:r>
        <w:rPr>
          <w:rFonts w:hint="cs"/>
          <w:rtl/>
          <w:lang w:eastAsia="he-IL"/>
        </w:rPr>
        <w:t xml:space="preserve">לעם, אתם רוצים שבבג"ץ ימשיכו לכנות אותו "דיאטת מצות". שיגידו: תכניסו חמץ לצבא העם, לבסיסי צה"ל. </w:t>
      </w:r>
      <w:bookmarkStart w:id="1934" w:name="_ETM_Q9_447622"/>
      <w:bookmarkEnd w:id="1934"/>
      <w:r>
        <w:rPr>
          <w:rFonts w:hint="cs"/>
          <w:rtl/>
          <w:lang w:eastAsia="he-IL"/>
        </w:rPr>
        <w:t xml:space="preserve">אתם לא רוצים מגוון, אתם לא רוצים שופטים כמונו שישבו, </w:t>
      </w:r>
      <w:bookmarkStart w:id="1935" w:name="_ETM_Q9_450467"/>
      <w:bookmarkEnd w:id="1935"/>
      <w:r>
        <w:rPr>
          <w:rFonts w:hint="cs"/>
          <w:rtl/>
          <w:lang w:eastAsia="he-IL"/>
        </w:rPr>
        <w:t xml:space="preserve">מדימונה, מירוחם, מעפולה, מקריית שמונה. אתם רוצים רק את החבורה הקטנה שלכם, את אותה קליקה שתמשיך לפגוע בקודשי ישראל, שתמשיך לפגוע במדיניות ההרתעה </w:t>
      </w:r>
      <w:bookmarkStart w:id="1936" w:name="_ETM_Q9_464350"/>
      <w:bookmarkEnd w:id="1936"/>
      <w:r>
        <w:rPr>
          <w:rFonts w:hint="cs"/>
          <w:rtl/>
          <w:lang w:eastAsia="he-IL"/>
        </w:rPr>
        <w:t>של ממשלת ישראל, שתמשיך לפגוע במדיניות, בכלל, של ממשלת ישראל, שהיא זו שתוביל כאן סדר-יום.</w:t>
      </w:r>
    </w:p>
    <w:p w:rsidR="00720193" w:rsidRDefault="00720193" w:rsidP="00720193">
      <w:pPr>
        <w:rPr>
          <w:rtl/>
          <w:lang w:eastAsia="he-IL"/>
        </w:rPr>
      </w:pPr>
      <w:bookmarkStart w:id="1937" w:name="_ETM_Q9_473582"/>
      <w:bookmarkStart w:id="1938" w:name="_ETM_Q9_473659"/>
      <w:bookmarkEnd w:id="1937"/>
      <w:bookmarkEnd w:id="1938"/>
    </w:p>
    <w:p w:rsidR="00720193" w:rsidRDefault="00720193" w:rsidP="00720193">
      <w:pPr>
        <w:rPr>
          <w:rtl/>
          <w:lang w:eastAsia="he-IL"/>
        </w:rPr>
      </w:pPr>
      <w:r>
        <w:rPr>
          <w:rFonts w:hint="cs"/>
          <w:rtl/>
          <w:lang w:eastAsia="he-IL"/>
        </w:rPr>
        <w:t xml:space="preserve">על מה מדובר בסך הכול? שני שופטים מתוך 15 בקדנציה, כשפעם </w:t>
      </w:r>
      <w:bookmarkStart w:id="1939" w:name="_ETM_Q9_476601"/>
      <w:bookmarkEnd w:id="1939"/>
      <w:r>
        <w:rPr>
          <w:rFonts w:hint="cs"/>
          <w:rtl/>
          <w:lang w:eastAsia="he-IL"/>
        </w:rPr>
        <w:t xml:space="preserve">זו ממשלה כזו ופעם זו ממשלה אחרת. פעם זה שר משפטים מכאן ופעם זה שר משפטים מכאן. אבל לכם, כמו שאמרתי, זה </w:t>
      </w:r>
      <w:bookmarkStart w:id="1940" w:name="_ETM_Q9_488730"/>
      <w:bookmarkEnd w:id="1940"/>
      <w:r>
        <w:rPr>
          <w:rFonts w:hint="cs"/>
          <w:rtl/>
          <w:lang w:eastAsia="he-IL"/>
        </w:rPr>
        <w:t xml:space="preserve">לא משנה. גם אם השינוי שהיינו מציעים היה להחליף חבר אחד בוועדה למינוי </w:t>
      </w:r>
      <w:bookmarkStart w:id="1941" w:name="_ETM_Q9_493242"/>
      <w:bookmarkEnd w:id="1941"/>
      <w:r>
        <w:rPr>
          <w:rFonts w:hint="cs"/>
          <w:rtl/>
          <w:lang w:eastAsia="he-IL"/>
        </w:rPr>
        <w:t xml:space="preserve">שופטים, רק אחד, לא יותר מזה, וזו הייתה כל הרפורמה המשפטית של יריב לוין, עדיין הייתם אומרים: קץ הדמוקרטיה, בושה; מעודדים סרבנות, מחוללים אנרכיה. כי לא החוק הוא זה </w:t>
      </w:r>
      <w:bookmarkStart w:id="1942" w:name="_ETM_Q9_505960"/>
      <w:bookmarkEnd w:id="1942"/>
      <w:r>
        <w:rPr>
          <w:rFonts w:hint="cs"/>
          <w:rtl/>
          <w:lang w:eastAsia="he-IL"/>
        </w:rPr>
        <w:t xml:space="preserve">שלא מוצא חן בעיניכם – אנחנו לא מוצאים חן בעיניכם, הדעות שלנו לא מוצאות חן בעיניכם, </w:t>
      </w:r>
      <w:bookmarkStart w:id="1943" w:name="_ETM_Q9_511344"/>
      <w:bookmarkEnd w:id="1943"/>
      <w:r>
        <w:rPr>
          <w:rFonts w:hint="cs"/>
          <w:rtl/>
          <w:lang w:eastAsia="he-IL"/>
        </w:rPr>
        <w:t xml:space="preserve">המורשת שלנו לא מוצאת חן בעיניכם, פסח לא מוצא חן בעיניכם, השבת לא מוצאת חן בעיני מיכאלי, שהייתה חייבת </w:t>
      </w:r>
      <w:bookmarkStart w:id="1944" w:name="_ETM_Q9_518919"/>
      <w:bookmarkEnd w:id="1944"/>
      <w:r>
        <w:rPr>
          <w:rFonts w:hint="cs"/>
          <w:rtl/>
          <w:lang w:eastAsia="he-IL"/>
        </w:rPr>
        <w:t xml:space="preserve">לרמוס ולדרוס את השבת ברגל גסה בטקס ממלכתי בחיפה. </w:t>
      </w:r>
    </w:p>
    <w:p w:rsidR="00720193" w:rsidRDefault="00720193" w:rsidP="00720193">
      <w:pPr>
        <w:ind w:firstLine="0"/>
        <w:rPr>
          <w:rtl/>
          <w:lang w:eastAsia="he-IL"/>
        </w:rPr>
      </w:pPr>
    </w:p>
    <w:p w:rsidR="00720193" w:rsidRDefault="00720193" w:rsidP="00720193">
      <w:pPr>
        <w:pStyle w:val="af8"/>
        <w:keepNext/>
        <w:rPr>
          <w:rtl/>
        </w:rPr>
      </w:pPr>
      <w:bookmarkStart w:id="1945" w:name="ET_interruption_5785_27"/>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945"/>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לך לעבודת האלילים </w:t>
      </w:r>
      <w:bookmarkStart w:id="1946" w:name="_ETM_Q9_524267"/>
      <w:bookmarkEnd w:id="1946"/>
      <w:r>
        <w:rPr>
          <w:rFonts w:hint="cs"/>
          <w:rtl/>
          <w:lang w:eastAsia="he-IL"/>
        </w:rPr>
        <w:t xml:space="preserve">שלך. תשתחווה לנתניהו. לך תשתחווה לנתניהו </w:t>
      </w:r>
      <w:r w:rsidR="00C92CF1">
        <w:rPr>
          <w:rFonts w:hint="cs"/>
          <w:rtl/>
          <w:lang w:eastAsia="he-IL"/>
        </w:rPr>
        <w:t>– – –</w:t>
      </w:r>
      <w:r>
        <w:rPr>
          <w:rFonts w:hint="cs"/>
          <w:rtl/>
          <w:lang w:eastAsia="he-IL"/>
        </w:rPr>
        <w:t xml:space="preserve"> </w:t>
      </w:r>
    </w:p>
    <w:p w:rsidR="00720193" w:rsidRDefault="00720193" w:rsidP="00720193">
      <w:pPr>
        <w:ind w:firstLine="0"/>
        <w:rPr>
          <w:rtl/>
          <w:lang w:eastAsia="he-IL"/>
        </w:rPr>
      </w:pPr>
      <w:bookmarkStart w:id="1947" w:name="_ETM_Q9_530511"/>
      <w:bookmarkStart w:id="1948" w:name="_ETM_Q9_530586"/>
      <w:bookmarkEnd w:id="1947"/>
      <w:bookmarkEnd w:id="1948"/>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אתה עוד כאן, </w:t>
      </w:r>
      <w:bookmarkStart w:id="1949" w:name="_ETM_Q9_529585"/>
      <w:bookmarkEnd w:id="1949"/>
      <w:r>
        <w:rPr>
          <w:rFonts w:hint="cs"/>
          <w:rtl/>
          <w:lang w:eastAsia="he-IL"/>
        </w:rPr>
        <w:t xml:space="preserve">כסיף? איך אתה לא ברמאללה? האם </w:t>
      </w:r>
      <w:bookmarkStart w:id="1950" w:name="_ETM_Q9_536148"/>
      <w:bookmarkEnd w:id="1950"/>
      <w:r>
        <w:rPr>
          <w:rFonts w:hint="cs"/>
          <w:rtl/>
          <w:lang w:eastAsia="he-IL"/>
        </w:rPr>
        <w:t xml:space="preserve">יש מישהו ברמאללה שמקשיב למה שקורה אצלנו, בערוץ </w:t>
      </w:r>
      <w:bookmarkStart w:id="1951" w:name="_ETM_Q9_542275"/>
      <w:bookmarkEnd w:id="1951"/>
      <w:r>
        <w:rPr>
          <w:rFonts w:hint="cs"/>
          <w:rtl/>
          <w:lang w:eastAsia="he-IL"/>
        </w:rPr>
        <w:t xml:space="preserve">הכנסת </w:t>
      </w:r>
      <w:r w:rsidR="00C92CF1">
        <w:rPr>
          <w:rFonts w:hint="cs"/>
          <w:rtl/>
          <w:lang w:eastAsia="he-IL"/>
        </w:rPr>
        <w:t>– –</w:t>
      </w:r>
      <w:r>
        <w:rPr>
          <w:rFonts w:hint="cs"/>
          <w:rtl/>
          <w:lang w:eastAsia="he-IL"/>
        </w:rPr>
        <w:t xml:space="preserve"> </w:t>
      </w:r>
    </w:p>
    <w:p w:rsidR="00720193" w:rsidRDefault="00720193" w:rsidP="00720193">
      <w:pPr>
        <w:rPr>
          <w:rtl/>
          <w:lang w:eastAsia="he-IL"/>
        </w:rPr>
      </w:pPr>
      <w:bookmarkStart w:id="1952" w:name="_ETM_Q9_533041"/>
      <w:bookmarkStart w:id="1953" w:name="_ETM_Q9_533100"/>
      <w:bookmarkStart w:id="1954" w:name="_ETM_Q9_530651"/>
      <w:bookmarkStart w:id="1955" w:name="_ETM_Q9_530684"/>
      <w:bookmarkEnd w:id="1952"/>
      <w:bookmarkEnd w:id="1953"/>
      <w:bookmarkEnd w:id="1954"/>
      <w:bookmarkEnd w:id="1955"/>
    </w:p>
    <w:p w:rsidR="00720193" w:rsidRDefault="00720193" w:rsidP="00720193">
      <w:pPr>
        <w:pStyle w:val="af8"/>
        <w:keepNext/>
        <w:rPr>
          <w:rtl/>
        </w:rPr>
      </w:pPr>
      <w:bookmarkStart w:id="1956" w:name="ET_interruption_5785_49"/>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Start w:id="1957" w:name="_ETM_Q9_528710"/>
      <w:bookmarkStart w:id="1958" w:name="_ETM_Q9_536505"/>
      <w:bookmarkEnd w:id="1956"/>
      <w:bookmarkEnd w:id="1957"/>
      <w:bookmarkEnd w:id="1958"/>
    </w:p>
    <w:p w:rsidR="00720193" w:rsidRDefault="00720193" w:rsidP="00720193">
      <w:pPr>
        <w:rPr>
          <w:rtl/>
          <w:lang w:eastAsia="he-IL"/>
        </w:rPr>
      </w:pPr>
      <w:bookmarkStart w:id="1959" w:name="_ETM_Q9_536573"/>
      <w:bookmarkEnd w:id="1959"/>
    </w:p>
    <w:p w:rsidR="00720193" w:rsidRDefault="00720193" w:rsidP="00C92CF1">
      <w:pPr>
        <w:rPr>
          <w:rtl/>
          <w:lang w:eastAsia="he-IL"/>
        </w:rPr>
      </w:pPr>
      <w:bookmarkStart w:id="1960" w:name="_ETM_Q9_531471"/>
      <w:bookmarkEnd w:id="1960"/>
      <w:r>
        <w:rPr>
          <w:rFonts w:hint="cs"/>
          <w:rtl/>
          <w:lang w:eastAsia="he-IL"/>
        </w:rPr>
        <w:t xml:space="preserve">לך, תשתחווה לנתניהו. </w:t>
      </w:r>
      <w:bookmarkStart w:id="1961" w:name="_ETM_Q9_538849"/>
      <w:bookmarkEnd w:id="1961"/>
      <w:r>
        <w:rPr>
          <w:rFonts w:hint="cs"/>
          <w:rtl/>
          <w:lang w:eastAsia="he-IL"/>
        </w:rPr>
        <w:t xml:space="preserve">עובד עבודה זרה, עובד אלילים </w:t>
      </w:r>
      <w:r w:rsidR="00C92CF1">
        <w:rPr>
          <w:rFonts w:hint="cs"/>
          <w:rtl/>
          <w:lang w:eastAsia="he-IL"/>
        </w:rPr>
        <w:t>– – –</w:t>
      </w:r>
      <w:r>
        <w:rPr>
          <w:rFonts w:hint="cs"/>
          <w:rtl/>
          <w:lang w:eastAsia="he-IL"/>
        </w:rPr>
        <w:t xml:space="preserve"> וקורא</w:t>
      </w:r>
      <w:bookmarkStart w:id="1962" w:name="_ETM_Q9_540409"/>
      <w:bookmarkEnd w:id="1962"/>
      <w:r>
        <w:rPr>
          <w:rFonts w:hint="cs"/>
          <w:rtl/>
          <w:lang w:eastAsia="he-IL"/>
        </w:rPr>
        <w:t xml:space="preserve"> לאחרים עובדי אלילים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1963" w:name="ET_speakercontinue_6461_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963"/>
    </w:p>
    <w:p w:rsidR="00720193" w:rsidRDefault="00720193" w:rsidP="00720193">
      <w:pPr>
        <w:rPr>
          <w:rtl/>
          <w:lang w:eastAsia="he-IL"/>
        </w:rPr>
      </w:pPr>
    </w:p>
    <w:p w:rsidR="00720193" w:rsidRDefault="00C92CF1" w:rsidP="00C92CF1">
      <w:pPr>
        <w:rPr>
          <w:rtl/>
          <w:lang w:eastAsia="he-IL"/>
        </w:rPr>
      </w:pPr>
      <w:bookmarkStart w:id="1964" w:name="_ETM_Q9_535930"/>
      <w:bookmarkStart w:id="1965" w:name="_ETM_Q9_536001"/>
      <w:bookmarkEnd w:id="1964"/>
      <w:bookmarkEnd w:id="1965"/>
      <w:r>
        <w:rPr>
          <w:rFonts w:hint="cs"/>
          <w:rtl/>
          <w:lang w:eastAsia="he-IL"/>
        </w:rPr>
        <w:t>– –</w:t>
      </w:r>
      <w:r w:rsidR="00720193">
        <w:rPr>
          <w:rFonts w:hint="cs"/>
          <w:rtl/>
          <w:lang w:eastAsia="he-IL"/>
        </w:rPr>
        <w:t xml:space="preserve"> אני מנדב לו את חבר </w:t>
      </w:r>
      <w:bookmarkStart w:id="1966" w:name="_ETM_Q9_540272"/>
      <w:bookmarkEnd w:id="1966"/>
      <w:r w:rsidR="00720193">
        <w:rPr>
          <w:rFonts w:hint="cs"/>
          <w:rtl/>
          <w:lang w:eastAsia="he-IL"/>
        </w:rPr>
        <w:t xml:space="preserve">הכנסת כסיף שיהפוך להיות חבר פרלמנט. אנחנו מוכנים גם לממן את המשכורת שלו </w:t>
      </w:r>
      <w:bookmarkStart w:id="1967" w:name="_ETM_Q9_548125"/>
      <w:bookmarkEnd w:id="1967"/>
      <w:r w:rsidR="00720193">
        <w:rPr>
          <w:rFonts w:hint="cs"/>
          <w:rtl/>
          <w:lang w:eastAsia="he-IL"/>
        </w:rPr>
        <w:t xml:space="preserve">כחבר פרלמנט ברמאללה. רק תיקחו אותו ואת מי שתומך </w:t>
      </w:r>
      <w:bookmarkStart w:id="1968" w:name="_ETM_Q9_551234"/>
      <w:bookmarkEnd w:id="1968"/>
      <w:r w:rsidR="00720193">
        <w:rPr>
          <w:rFonts w:hint="cs"/>
          <w:rtl/>
          <w:lang w:eastAsia="he-IL"/>
        </w:rPr>
        <w:t>טרור כאן במליאה.</w:t>
      </w:r>
    </w:p>
    <w:p w:rsidR="00720193" w:rsidRDefault="00720193" w:rsidP="00720193">
      <w:pPr>
        <w:rPr>
          <w:rtl/>
          <w:lang w:eastAsia="he-IL"/>
        </w:rPr>
      </w:pPr>
      <w:bookmarkStart w:id="1969" w:name="_ETM_Q9_534745"/>
      <w:bookmarkStart w:id="1970" w:name="_ETM_Q9_534793"/>
      <w:bookmarkEnd w:id="1969"/>
      <w:bookmarkEnd w:id="1970"/>
    </w:p>
    <w:p w:rsidR="00720193" w:rsidRDefault="00720193" w:rsidP="00C92CF1">
      <w:pPr>
        <w:rPr>
          <w:rtl/>
          <w:lang w:eastAsia="he-IL"/>
        </w:rPr>
      </w:pPr>
      <w:bookmarkStart w:id="1971" w:name="_ETM_Q9_555553"/>
      <w:bookmarkStart w:id="1972" w:name="_ETM_Q9_555610"/>
      <w:bookmarkEnd w:id="1971"/>
      <w:bookmarkEnd w:id="1972"/>
      <w:r>
        <w:rPr>
          <w:rFonts w:hint="cs"/>
          <w:rtl/>
          <w:lang w:eastAsia="he-IL"/>
        </w:rPr>
        <w:t xml:space="preserve">מצד אחד, עצירת החקיקה משמעותה פרס לסרבנות, פרס לאנרכיה, והמחשה מציאותית של הביטוי </w:t>
      </w:r>
      <w:r w:rsidR="00C92CF1">
        <w:rPr>
          <w:rFonts w:hint="cs"/>
          <w:rtl/>
          <w:lang w:eastAsia="he-IL"/>
        </w:rPr>
        <w:t>– – –</w:t>
      </w:r>
      <w:bookmarkStart w:id="1973" w:name="_ETM_Q9_569377"/>
      <w:bookmarkStart w:id="1974" w:name="_ETM_Q9_569469"/>
      <w:bookmarkStart w:id="1975" w:name="_ETM_Q9_569505"/>
      <w:bookmarkStart w:id="1976" w:name="_ETM_Q9_569581"/>
      <w:bookmarkEnd w:id="1973"/>
      <w:bookmarkEnd w:id="1974"/>
      <w:bookmarkEnd w:id="1975"/>
      <w:bookmarkEnd w:id="1976"/>
    </w:p>
    <w:p w:rsidR="00720193" w:rsidRDefault="00720193" w:rsidP="00720193">
      <w:pPr>
        <w:rPr>
          <w:rtl/>
          <w:lang w:eastAsia="he-IL"/>
        </w:rPr>
      </w:pPr>
    </w:p>
    <w:p w:rsidR="00720193" w:rsidRDefault="00720193" w:rsidP="00720193">
      <w:pPr>
        <w:pStyle w:val="af8"/>
        <w:keepNext/>
        <w:rPr>
          <w:rtl/>
        </w:rPr>
      </w:pPr>
      <w:bookmarkStart w:id="1977" w:name="ET_interruption_6236_30"/>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977"/>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אנשים לא רוצים לשרת דיקטטורה, שלמה קרעי. </w:t>
      </w:r>
      <w:bookmarkStart w:id="1978" w:name="_ETM_Q9_563797"/>
      <w:bookmarkEnd w:id="1978"/>
      <w:r>
        <w:rPr>
          <w:rFonts w:hint="cs"/>
          <w:rtl/>
          <w:lang w:eastAsia="he-IL"/>
        </w:rPr>
        <w:t xml:space="preserve">הם לא רוצים </w:t>
      </w:r>
      <w:r w:rsidR="00C92CF1">
        <w:rPr>
          <w:rFonts w:hint="cs"/>
          <w:rtl/>
          <w:lang w:eastAsia="he-IL"/>
        </w:rPr>
        <w:t>– – –</w:t>
      </w:r>
      <w:r>
        <w:rPr>
          <w:rFonts w:hint="cs"/>
          <w:rtl/>
          <w:lang w:eastAsia="he-IL"/>
        </w:rPr>
        <w:t xml:space="preserve"> זו </w:t>
      </w:r>
      <w:bookmarkStart w:id="1979" w:name="_ETM_Q9_571003"/>
      <w:bookmarkEnd w:id="1979"/>
      <w:r>
        <w:rPr>
          <w:rFonts w:hint="cs"/>
          <w:rtl/>
          <w:lang w:eastAsia="he-IL"/>
        </w:rPr>
        <w:t xml:space="preserve">שירות במדינה לא לשרת דיקטטורה. </w:t>
      </w:r>
    </w:p>
    <w:p w:rsidR="00720193" w:rsidRDefault="00720193" w:rsidP="00720193">
      <w:pPr>
        <w:rPr>
          <w:lang w:eastAsia="he-IL"/>
        </w:rPr>
      </w:pPr>
      <w:bookmarkStart w:id="1980" w:name="_ETM_Q9_565660"/>
      <w:bookmarkStart w:id="1981" w:name="_ETM_Q9_565724"/>
      <w:bookmarkStart w:id="1982" w:name="_ETM_Q9_565756"/>
      <w:bookmarkStart w:id="1983" w:name="_ETM_Q9_565815"/>
      <w:bookmarkEnd w:id="1980"/>
      <w:bookmarkEnd w:id="1981"/>
      <w:bookmarkEnd w:id="1982"/>
      <w:bookmarkEnd w:id="1983"/>
    </w:p>
    <w:p w:rsidR="00720193" w:rsidRDefault="00720193" w:rsidP="00720193">
      <w:pPr>
        <w:pStyle w:val="af9"/>
        <w:keepNext/>
        <w:rPr>
          <w:rtl/>
        </w:rPr>
      </w:pPr>
      <w:bookmarkStart w:id="1984" w:name="ET_yor_6488_3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984"/>
    </w:p>
    <w:p w:rsidR="00720193" w:rsidRDefault="00720193" w:rsidP="00720193">
      <w:pPr>
        <w:rPr>
          <w:rtl/>
          <w:lang w:eastAsia="he-IL"/>
        </w:rPr>
      </w:pPr>
    </w:p>
    <w:p w:rsidR="00720193" w:rsidRDefault="00720193" w:rsidP="00720193">
      <w:pPr>
        <w:rPr>
          <w:rtl/>
          <w:lang w:eastAsia="he-IL"/>
        </w:rPr>
      </w:pPr>
      <w:bookmarkStart w:id="1985" w:name="_ETM_Q9_566747"/>
      <w:bookmarkEnd w:id="1985"/>
      <w:r>
        <w:rPr>
          <w:rFonts w:hint="cs"/>
          <w:rtl/>
          <w:lang w:eastAsia="he-IL"/>
        </w:rPr>
        <w:t xml:space="preserve">חברת הכנסת לזימי, אולי הוא </w:t>
      </w:r>
      <w:bookmarkStart w:id="1986" w:name="_ETM_Q9_568834"/>
      <w:bookmarkEnd w:id="1986"/>
      <w:r>
        <w:rPr>
          <w:rFonts w:hint="cs"/>
          <w:rtl/>
          <w:lang w:eastAsia="he-IL"/>
        </w:rPr>
        <w:t xml:space="preserve">רוצה להגיד משהו אחר שאת לא – הוא אמר: מצד אחד. תני לו להשלים את הדברים. חברת הכנסת לזימי.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הם עושים שירות במדינה. כולכם, אתם מסוכנים, אתם, אתם האנרכיסטים, אתם מעודדים סרבנות. המילואימניקים משרתים את המדינה. תתבייש לך.</w:t>
      </w:r>
    </w:p>
    <w:p w:rsidR="00720193" w:rsidRDefault="00720193" w:rsidP="00720193">
      <w:pPr>
        <w:rPr>
          <w:rtl/>
          <w:lang w:eastAsia="he-IL"/>
        </w:rPr>
      </w:pPr>
      <w:bookmarkStart w:id="1987" w:name="_ETM_Q9_587253"/>
      <w:bookmarkStart w:id="1988" w:name="_ETM_Q9_587327"/>
      <w:bookmarkStart w:id="1989" w:name="_ETM_Q9_587404"/>
      <w:bookmarkEnd w:id="1987"/>
      <w:bookmarkEnd w:id="1988"/>
      <w:bookmarkEnd w:id="1989"/>
    </w:p>
    <w:p w:rsidR="00720193" w:rsidRDefault="00720193" w:rsidP="00720193">
      <w:pPr>
        <w:pStyle w:val="af9"/>
        <w:keepNext/>
        <w:rPr>
          <w:rtl/>
        </w:rPr>
      </w:pPr>
      <w:bookmarkStart w:id="1990" w:name="ET_yor_6488_3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990"/>
    </w:p>
    <w:p w:rsidR="00720193" w:rsidRDefault="00720193" w:rsidP="00720193">
      <w:pPr>
        <w:rPr>
          <w:rtl/>
          <w:lang w:eastAsia="he-IL"/>
        </w:rPr>
      </w:pPr>
    </w:p>
    <w:p w:rsidR="00720193" w:rsidRDefault="00720193" w:rsidP="00720193">
      <w:pPr>
        <w:rPr>
          <w:rtl/>
          <w:lang w:eastAsia="he-IL"/>
        </w:rPr>
      </w:pPr>
      <w:bookmarkStart w:id="1991" w:name="_ETM_Q9_589224"/>
      <w:bookmarkEnd w:id="1991"/>
      <w:r>
        <w:rPr>
          <w:rFonts w:hint="cs"/>
          <w:rtl/>
          <w:lang w:eastAsia="he-IL"/>
        </w:rPr>
        <w:t>חברת הכנסת לזימי.</w:t>
      </w:r>
    </w:p>
    <w:p w:rsidR="00720193" w:rsidRDefault="00720193" w:rsidP="00720193">
      <w:pPr>
        <w:ind w:firstLine="0"/>
        <w:rPr>
          <w:rtl/>
          <w:lang w:eastAsia="he-IL"/>
        </w:rPr>
      </w:pPr>
      <w:bookmarkStart w:id="1992" w:name="_ETM_Q9_586065"/>
      <w:bookmarkStart w:id="1993" w:name="_ETM_Q9_586076"/>
      <w:bookmarkStart w:id="1994" w:name="_ETM_Q9_586133"/>
      <w:bookmarkEnd w:id="1992"/>
      <w:bookmarkEnd w:id="1993"/>
      <w:bookmarkEnd w:id="1994"/>
    </w:p>
    <w:p w:rsidR="00720193" w:rsidRDefault="00720193" w:rsidP="00720193">
      <w:pPr>
        <w:pStyle w:val="-"/>
        <w:keepNext/>
        <w:rPr>
          <w:rtl/>
        </w:rPr>
      </w:pPr>
      <w:bookmarkStart w:id="1995" w:name="ET_speakercontinue_6461_33"/>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995"/>
    </w:p>
    <w:p w:rsidR="00720193" w:rsidRDefault="00720193" w:rsidP="00720193">
      <w:pPr>
        <w:rPr>
          <w:rtl/>
          <w:lang w:eastAsia="he-IL"/>
        </w:rPr>
      </w:pPr>
    </w:p>
    <w:p w:rsidR="00720193" w:rsidRDefault="00720193" w:rsidP="00720193">
      <w:pPr>
        <w:rPr>
          <w:rtl/>
          <w:lang w:eastAsia="he-IL"/>
        </w:rPr>
      </w:pPr>
      <w:bookmarkStart w:id="1996" w:name="_ETM_Q9_587348"/>
      <w:bookmarkEnd w:id="1996"/>
      <w:r>
        <w:rPr>
          <w:rFonts w:hint="cs"/>
          <w:rtl/>
          <w:lang w:eastAsia="he-IL"/>
        </w:rPr>
        <w:t>איסתרא בלגינא.</w:t>
      </w:r>
    </w:p>
    <w:p w:rsidR="00720193" w:rsidRDefault="00720193" w:rsidP="00720193">
      <w:pPr>
        <w:ind w:firstLine="0"/>
        <w:rPr>
          <w:rtl/>
          <w:lang w:eastAsia="he-IL"/>
        </w:rPr>
      </w:pPr>
      <w:bookmarkStart w:id="1997" w:name="_ETM_Q9_589538"/>
      <w:bookmarkStart w:id="1998" w:name="_ETM_Q9_589602"/>
      <w:bookmarkEnd w:id="1997"/>
      <w:bookmarkEnd w:id="1998"/>
    </w:p>
    <w:p w:rsidR="00720193" w:rsidRDefault="00720193" w:rsidP="00720193">
      <w:pPr>
        <w:pStyle w:val="af8"/>
        <w:keepNext/>
        <w:rPr>
          <w:rtl/>
        </w:rPr>
      </w:pPr>
      <w:bookmarkStart w:id="1999" w:name="ET_interruption_6356_34"/>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1999"/>
    </w:p>
    <w:p w:rsidR="00720193" w:rsidRDefault="00720193" w:rsidP="00720193">
      <w:pPr>
        <w:rPr>
          <w:rtl/>
          <w:lang w:eastAsia="he-IL"/>
        </w:rPr>
      </w:pPr>
    </w:p>
    <w:p w:rsidR="00720193" w:rsidRDefault="00720193" w:rsidP="00C92CF1">
      <w:pPr>
        <w:rPr>
          <w:rtl/>
          <w:lang w:eastAsia="he-IL"/>
        </w:rPr>
      </w:pPr>
      <w:bookmarkStart w:id="2000" w:name="_ETM_Q9_590088"/>
      <w:bookmarkEnd w:id="2000"/>
      <w:r>
        <w:rPr>
          <w:rFonts w:hint="cs"/>
          <w:rtl/>
          <w:lang w:eastAsia="he-IL"/>
        </w:rPr>
        <w:t>נ</w:t>
      </w:r>
      <w:bookmarkStart w:id="2001" w:name="_ETM_Q9_590337"/>
      <w:bookmarkStart w:id="2002" w:name="_ETM_Q9_590397"/>
      <w:bookmarkEnd w:id="2001"/>
      <w:bookmarkEnd w:id="2002"/>
      <w:r>
        <w:rPr>
          <w:rFonts w:hint="cs"/>
          <w:rtl/>
          <w:lang w:eastAsia="he-IL"/>
        </w:rPr>
        <w:t xml:space="preserve">עמה, כמה אפשר לשקר על ארץ ישראל? גם את יודעת </w:t>
      </w:r>
      <w:bookmarkStart w:id="2003" w:name="_ETM_Q9_597183"/>
      <w:bookmarkEnd w:id="2003"/>
      <w:r>
        <w:rPr>
          <w:rFonts w:hint="cs"/>
          <w:rtl/>
          <w:lang w:eastAsia="he-IL"/>
        </w:rPr>
        <w:t xml:space="preserve">שאת משקרת </w:t>
      </w:r>
      <w:r w:rsidR="00C92CF1">
        <w:rPr>
          <w:rFonts w:hint="cs"/>
          <w:rtl/>
          <w:lang w:eastAsia="he-IL"/>
        </w:rPr>
        <w:t>– – –</w:t>
      </w:r>
      <w:r>
        <w:rPr>
          <w:rFonts w:hint="cs"/>
          <w:rtl/>
          <w:lang w:eastAsia="he-IL"/>
        </w:rPr>
        <w:t xml:space="preserve"> דמוקרטיה. שקר. </w:t>
      </w:r>
    </w:p>
    <w:p w:rsidR="00720193" w:rsidRDefault="00720193" w:rsidP="00720193">
      <w:pPr>
        <w:ind w:firstLine="0"/>
        <w:rPr>
          <w:rtl/>
          <w:lang w:eastAsia="he-IL"/>
        </w:rPr>
      </w:pPr>
      <w:bookmarkStart w:id="2004" w:name="_ETM_Q9_609859"/>
      <w:bookmarkStart w:id="2005" w:name="_ETM_Q9_609921"/>
      <w:bookmarkEnd w:id="2004"/>
      <w:bookmarkEnd w:id="2005"/>
    </w:p>
    <w:p w:rsidR="00720193" w:rsidRDefault="00720193" w:rsidP="00720193">
      <w:pPr>
        <w:pStyle w:val="af8"/>
        <w:keepNext/>
        <w:rPr>
          <w:rtl/>
        </w:rPr>
      </w:pPr>
      <w:bookmarkStart w:id="2006" w:name="ET_interruption_6236_35"/>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06"/>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הפריבילגיה שלכם </w:t>
      </w:r>
      <w:r w:rsidR="00C92CF1">
        <w:rPr>
          <w:rFonts w:hint="cs"/>
          <w:rtl/>
          <w:lang w:eastAsia="he-IL"/>
        </w:rPr>
        <w:t>– – –</w:t>
      </w:r>
      <w:r>
        <w:rPr>
          <w:rFonts w:hint="cs"/>
          <w:rtl/>
          <w:lang w:eastAsia="he-IL"/>
        </w:rPr>
        <w:t xml:space="preserve"> שלכם.</w:t>
      </w:r>
    </w:p>
    <w:p w:rsidR="00720193" w:rsidRDefault="00720193" w:rsidP="00720193">
      <w:pPr>
        <w:ind w:firstLine="0"/>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חסרי אחריות, חסרי אחריות. אל תשתמשי בזה, אנחנו לא </w:t>
      </w:r>
      <w:r w:rsidR="00C92CF1">
        <w:rPr>
          <w:rFonts w:hint="cs"/>
          <w:rtl/>
          <w:lang w:eastAsia="he-IL"/>
        </w:rPr>
        <w:t>– – –</w:t>
      </w:r>
      <w:r>
        <w:rPr>
          <w:rFonts w:hint="cs"/>
          <w:rtl/>
          <w:lang w:eastAsia="he-IL"/>
        </w:rPr>
        <w:t xml:space="preserve"> כמה אפשר לשקר?</w:t>
      </w:r>
    </w:p>
    <w:p w:rsidR="00720193" w:rsidRDefault="00720193" w:rsidP="00720193">
      <w:pPr>
        <w:rPr>
          <w:rtl/>
          <w:lang w:eastAsia="he-IL"/>
        </w:rPr>
      </w:pPr>
    </w:p>
    <w:p w:rsidR="00720193" w:rsidRDefault="00720193" w:rsidP="00720193">
      <w:pPr>
        <w:pStyle w:val="af8"/>
        <w:keepNext/>
        <w:rPr>
          <w:rtl/>
        </w:rPr>
      </w:pPr>
      <w:bookmarkStart w:id="2007" w:name="ET_interruption_6236_36"/>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0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הפריבילגיות </w:t>
      </w:r>
      <w:bookmarkStart w:id="2008" w:name="_ETM_Q9_622122"/>
      <w:bookmarkEnd w:id="2008"/>
      <w:r>
        <w:rPr>
          <w:rFonts w:hint="cs"/>
          <w:rtl/>
          <w:lang w:eastAsia="he-IL"/>
        </w:rPr>
        <w:t>שלכם נגמרו. עבריינים.</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חוסר אחריות </w:t>
      </w:r>
      <w:bookmarkStart w:id="2009" w:name="_ETM_Q9_632374"/>
      <w:bookmarkEnd w:id="2009"/>
      <w:r>
        <w:rPr>
          <w:rFonts w:hint="cs"/>
          <w:rtl/>
          <w:lang w:eastAsia="he-IL"/>
        </w:rPr>
        <w:t xml:space="preserve">מנהיגותיות – זה מה שיש פה. חוסר אחריות מנהיגותית, חוסר אכפתיות לעם ישראל. </w:t>
      </w:r>
      <w:bookmarkStart w:id="2010" w:name="_ETM_Q9_628625"/>
      <w:bookmarkStart w:id="2011" w:name="_ETM_Q9_628697"/>
      <w:bookmarkStart w:id="2012" w:name="_ETM_Q9_637996"/>
      <w:bookmarkStart w:id="2013" w:name="_ETM_Q9_638068"/>
      <w:bookmarkEnd w:id="2010"/>
      <w:bookmarkEnd w:id="2011"/>
      <w:bookmarkEnd w:id="2012"/>
      <w:bookmarkEnd w:id="2013"/>
    </w:p>
    <w:p w:rsidR="00720193" w:rsidRDefault="00720193" w:rsidP="00720193">
      <w:pPr>
        <w:rPr>
          <w:rtl/>
          <w:lang w:eastAsia="he-IL"/>
        </w:rPr>
      </w:pPr>
      <w:bookmarkStart w:id="2014" w:name="_ETM_Q9_627272"/>
      <w:bookmarkStart w:id="2015" w:name="_ETM_Q9_627355"/>
      <w:bookmarkEnd w:id="2014"/>
      <w:bookmarkEnd w:id="2015"/>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חברת הכנסת סון הר מלך. </w:t>
      </w:r>
    </w:p>
    <w:p w:rsidR="00720193" w:rsidRDefault="00720193" w:rsidP="00720193">
      <w:pPr>
        <w:rPr>
          <w:rtl/>
          <w:lang w:eastAsia="he-IL"/>
        </w:rPr>
      </w:pPr>
    </w:p>
    <w:p w:rsidR="00720193" w:rsidRDefault="00720193" w:rsidP="00720193">
      <w:pPr>
        <w:pStyle w:val="af8"/>
        <w:keepNext/>
        <w:rPr>
          <w:rtl/>
        </w:rPr>
      </w:pPr>
      <w:bookmarkStart w:id="2016" w:name="ET_interruption_6236_37"/>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16"/>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כן, כן. רק לכם אכפת </w:t>
      </w:r>
      <w:r w:rsidR="00C92CF1">
        <w:rPr>
          <w:rFonts w:hint="cs"/>
          <w:rtl/>
          <w:lang w:eastAsia="he-IL"/>
        </w:rPr>
        <w:t>– –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בושה, בושה. תתביישו לכם </w:t>
      </w:r>
      <w:r w:rsidR="00C92CF1">
        <w:rPr>
          <w:rFonts w:hint="cs"/>
          <w:rtl/>
          <w:lang w:eastAsia="he-IL"/>
        </w:rPr>
        <w:t>– – –</w:t>
      </w:r>
    </w:p>
    <w:p w:rsidR="00720193" w:rsidRDefault="00720193" w:rsidP="00720193">
      <w:pPr>
        <w:ind w:firstLine="0"/>
        <w:rPr>
          <w:rtl/>
          <w:lang w:eastAsia="he-IL"/>
        </w:rPr>
      </w:pPr>
      <w:bookmarkStart w:id="2017" w:name="_ETM_Q9_640188"/>
      <w:bookmarkStart w:id="2018" w:name="_ETM_Q9_640248"/>
      <w:bookmarkStart w:id="2019" w:name="_ETM_Q9_648780"/>
      <w:bookmarkStart w:id="2020" w:name="_ETM_Q9_648844"/>
      <w:bookmarkEnd w:id="2017"/>
      <w:bookmarkEnd w:id="2018"/>
      <w:bookmarkEnd w:id="2019"/>
      <w:bookmarkEnd w:id="2020"/>
    </w:p>
    <w:p w:rsidR="00720193" w:rsidRDefault="00720193" w:rsidP="00720193">
      <w:pPr>
        <w:pStyle w:val="af8"/>
        <w:keepNext/>
        <w:rPr>
          <w:rtl/>
        </w:rPr>
      </w:pPr>
      <w:bookmarkStart w:id="2021" w:name="ET_interruption_קריאות_3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021"/>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גזענים, משיחים </w:t>
      </w:r>
      <w:r>
        <w:rPr>
          <w:rFonts w:hint="cs"/>
          <w:rtl/>
          <w:lang w:eastAsia="he-IL"/>
        </w:rPr>
        <w:t>– – –</w:t>
      </w:r>
    </w:p>
    <w:p w:rsidR="00720193" w:rsidRDefault="00720193" w:rsidP="00720193">
      <w:pPr>
        <w:rPr>
          <w:lang w:eastAsia="he-IL"/>
        </w:rPr>
      </w:pPr>
      <w:bookmarkStart w:id="2022" w:name="_ETM_Q9_647536"/>
      <w:bookmarkStart w:id="2023" w:name="_ETM_Q9_647605"/>
      <w:bookmarkStart w:id="2024" w:name="_ETM_Q9_647632"/>
      <w:bookmarkStart w:id="2025" w:name="_ETM_Q9_647686"/>
      <w:bookmarkEnd w:id="2022"/>
      <w:bookmarkEnd w:id="2023"/>
      <w:bookmarkEnd w:id="2024"/>
      <w:bookmarkEnd w:id="2025"/>
    </w:p>
    <w:p w:rsidR="00720193" w:rsidRDefault="00720193" w:rsidP="00720193">
      <w:pPr>
        <w:pStyle w:val="af8"/>
        <w:keepNext/>
        <w:rPr>
          <w:rtl/>
        </w:rPr>
      </w:pPr>
      <w:bookmarkStart w:id="2026" w:name="_ETM_Q9_654449"/>
      <w:bookmarkStart w:id="2027" w:name="_ETM_Q9_654512"/>
      <w:bookmarkEnd w:id="2026"/>
      <w:bookmarkEnd w:id="2027"/>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2028" w:name="_ETM_Q9_660585"/>
      <w:bookmarkStart w:id="2029" w:name="_ETM_Q9_660666"/>
      <w:bookmarkStart w:id="2030" w:name="_ETM_Q9_654311"/>
      <w:bookmarkEnd w:id="2028"/>
      <w:bookmarkEnd w:id="2029"/>
      <w:bookmarkEnd w:id="2030"/>
      <w:r>
        <w:rPr>
          <w:rFonts w:hint="cs"/>
          <w:rtl/>
          <w:lang w:eastAsia="he-IL"/>
        </w:rPr>
        <w:t>– – –</w:t>
      </w:r>
    </w:p>
    <w:p w:rsidR="00720193" w:rsidRDefault="00720193" w:rsidP="00720193">
      <w:pPr>
        <w:rPr>
          <w:rtl/>
          <w:lang w:eastAsia="he-IL"/>
        </w:rPr>
      </w:pPr>
    </w:p>
    <w:p w:rsidR="00720193" w:rsidRDefault="00720193" w:rsidP="00720193">
      <w:pPr>
        <w:pStyle w:val="af8"/>
        <w:keepNext/>
        <w:rPr>
          <w:rtl/>
        </w:rPr>
      </w:pPr>
      <w:bookmarkStart w:id="2031" w:name="ET_interruption_6158_50"/>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2031"/>
    </w:p>
    <w:p w:rsidR="00720193" w:rsidRDefault="00720193" w:rsidP="00720193">
      <w:pPr>
        <w:ind w:firstLine="0"/>
        <w:rPr>
          <w:rtl/>
          <w:lang w:eastAsia="he-IL"/>
        </w:rPr>
      </w:pPr>
      <w:bookmarkStart w:id="2032" w:name="_ETM_Q9_652491"/>
      <w:bookmarkEnd w:id="2032"/>
      <w:r>
        <w:rPr>
          <w:rFonts w:hint="cs"/>
          <w:rtl/>
          <w:lang w:eastAsia="he-IL"/>
        </w:rPr>
        <w:t xml:space="preserve"> </w:t>
      </w:r>
    </w:p>
    <w:p w:rsidR="00720193" w:rsidRDefault="00C92CF1" w:rsidP="00C92CF1">
      <w:pPr>
        <w:rPr>
          <w:rtl/>
          <w:lang w:eastAsia="he-IL"/>
        </w:rPr>
      </w:pPr>
      <w:r>
        <w:rPr>
          <w:rFonts w:hint="cs"/>
          <w:rtl/>
          <w:lang w:eastAsia="he-IL"/>
        </w:rPr>
        <w:t>– – –</w:t>
      </w:r>
      <w:r w:rsidR="00720193">
        <w:rPr>
          <w:rFonts w:hint="cs"/>
          <w:rtl/>
          <w:lang w:eastAsia="he-IL"/>
        </w:rPr>
        <w:t xml:space="preserve"> למדינה מצורעת הפכתם אותנו בעולם </w:t>
      </w:r>
      <w:r>
        <w:rPr>
          <w:rFonts w:hint="cs"/>
          <w:rtl/>
          <w:lang w:eastAsia="he-IL"/>
        </w:rPr>
        <w:t>– – –</w:t>
      </w:r>
    </w:p>
    <w:p w:rsidR="00720193" w:rsidRDefault="00720193" w:rsidP="00720193">
      <w:pPr>
        <w:rPr>
          <w:rtl/>
          <w:lang w:eastAsia="he-IL"/>
        </w:rPr>
      </w:pPr>
    </w:p>
    <w:p w:rsidR="00720193" w:rsidRDefault="00720193" w:rsidP="00720193">
      <w:pPr>
        <w:pStyle w:val="af9"/>
        <w:keepNext/>
        <w:rPr>
          <w:rtl/>
        </w:rPr>
      </w:pPr>
      <w:bookmarkStart w:id="2033" w:name="ET_yor_6488_3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033"/>
    </w:p>
    <w:p w:rsidR="00720193" w:rsidRDefault="00720193" w:rsidP="00720193">
      <w:pPr>
        <w:rPr>
          <w:rtl/>
          <w:lang w:eastAsia="he-IL"/>
        </w:rPr>
      </w:pPr>
    </w:p>
    <w:p w:rsidR="00720193" w:rsidRDefault="00720193" w:rsidP="00720193">
      <w:pPr>
        <w:rPr>
          <w:rtl/>
          <w:lang w:eastAsia="he-IL"/>
        </w:rPr>
      </w:pPr>
      <w:r>
        <w:rPr>
          <w:rFonts w:hint="cs"/>
          <w:rtl/>
          <w:lang w:eastAsia="he-IL"/>
        </w:rPr>
        <w:t>חברת הכנסת הר מלך, אפשר לשבת.</w:t>
      </w:r>
    </w:p>
    <w:p w:rsidR="00720193" w:rsidRDefault="00720193" w:rsidP="00720193">
      <w:pPr>
        <w:ind w:firstLine="0"/>
        <w:rPr>
          <w:rtl/>
          <w:lang w:eastAsia="he-IL"/>
        </w:rPr>
      </w:pPr>
      <w:bookmarkStart w:id="2034" w:name="_ETM_Q9_655802"/>
      <w:bookmarkStart w:id="2035" w:name="_ETM_Q9_655869"/>
      <w:bookmarkEnd w:id="2034"/>
      <w:bookmarkEnd w:id="2035"/>
    </w:p>
    <w:p w:rsidR="00720193" w:rsidRDefault="00720193" w:rsidP="00720193">
      <w:pPr>
        <w:pStyle w:val="-"/>
        <w:keepNext/>
        <w:rPr>
          <w:rtl/>
        </w:rPr>
      </w:pPr>
      <w:bookmarkStart w:id="2036" w:name="ET_speakercontinue_6461_4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036"/>
    </w:p>
    <w:p w:rsidR="00720193" w:rsidRDefault="00720193" w:rsidP="00720193">
      <w:pPr>
        <w:rPr>
          <w:rtl/>
          <w:lang w:eastAsia="he-IL"/>
        </w:rPr>
      </w:pPr>
    </w:p>
    <w:p w:rsidR="00720193" w:rsidRDefault="00720193" w:rsidP="00C92CF1">
      <w:pPr>
        <w:rPr>
          <w:rtl/>
          <w:lang w:eastAsia="he-IL"/>
        </w:rPr>
      </w:pPr>
      <w:bookmarkStart w:id="2037" w:name="_ETM_Q9_654421"/>
      <w:bookmarkEnd w:id="2037"/>
      <w:r>
        <w:rPr>
          <w:rFonts w:hint="cs"/>
          <w:rtl/>
          <w:lang w:eastAsia="he-IL"/>
        </w:rPr>
        <w:t xml:space="preserve">חברת הכנסת לזימי, הגמרא במסכת </w:t>
      </w:r>
      <w:bookmarkStart w:id="2038" w:name="_ETM_Q9_656033"/>
      <w:bookmarkEnd w:id="2038"/>
      <w:r>
        <w:rPr>
          <w:rFonts w:hint="cs"/>
          <w:rtl/>
          <w:lang w:eastAsia="he-IL"/>
        </w:rPr>
        <w:t xml:space="preserve">יומא מביאה </w:t>
      </w:r>
      <w:r w:rsidR="00C92CF1">
        <w:rPr>
          <w:rFonts w:hint="cs"/>
          <w:rtl/>
          <w:lang w:eastAsia="he-IL"/>
        </w:rPr>
        <w:t>– – –</w:t>
      </w:r>
    </w:p>
    <w:p w:rsidR="00720193" w:rsidRDefault="00720193" w:rsidP="00720193">
      <w:pPr>
        <w:ind w:firstLine="0"/>
        <w:rPr>
          <w:rtl/>
          <w:lang w:eastAsia="he-IL"/>
        </w:rPr>
      </w:pPr>
      <w:bookmarkStart w:id="2039" w:name="_ETM_Q9_657905"/>
      <w:bookmarkStart w:id="2040" w:name="_ETM_Q9_657991"/>
      <w:bookmarkEnd w:id="2039"/>
      <w:bookmarkEnd w:id="2040"/>
    </w:p>
    <w:p w:rsidR="00720193" w:rsidRDefault="00720193" w:rsidP="00720193">
      <w:pPr>
        <w:pStyle w:val="af8"/>
        <w:keepNext/>
        <w:rPr>
          <w:rtl/>
        </w:rPr>
      </w:pPr>
      <w:bookmarkStart w:id="2041" w:name="ET_interruption_6236_42"/>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41"/>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חבורת </w:t>
      </w:r>
      <w:bookmarkStart w:id="2042" w:name="_ETM_Q9_668483"/>
      <w:bookmarkEnd w:id="2042"/>
      <w:r>
        <w:rPr>
          <w:rFonts w:hint="cs"/>
          <w:rtl/>
          <w:lang w:eastAsia="he-IL"/>
        </w:rPr>
        <w:t xml:space="preserve">עבריינים </w:t>
      </w:r>
      <w:r w:rsidR="00C92CF1">
        <w:rPr>
          <w:rFonts w:hint="cs"/>
          <w:rtl/>
          <w:lang w:eastAsia="he-IL"/>
        </w:rPr>
        <w:t>– – –</w:t>
      </w:r>
      <w:r>
        <w:rPr>
          <w:rFonts w:hint="cs"/>
          <w:rtl/>
          <w:lang w:eastAsia="he-IL"/>
        </w:rPr>
        <w:t xml:space="preserve"> נמאס.</w:t>
      </w:r>
      <w:bookmarkStart w:id="2043" w:name="_ETM_Q9_676411"/>
      <w:bookmarkEnd w:id="2043"/>
    </w:p>
    <w:p w:rsidR="00720193" w:rsidRDefault="00720193" w:rsidP="00720193">
      <w:pPr>
        <w:rPr>
          <w:rtl/>
          <w:lang w:eastAsia="he-IL"/>
        </w:rPr>
      </w:pPr>
    </w:p>
    <w:p w:rsidR="00720193" w:rsidRDefault="00720193" w:rsidP="00720193">
      <w:pPr>
        <w:ind w:firstLine="0"/>
        <w:rPr>
          <w:b/>
          <w:bCs/>
          <w:u w:val="single"/>
          <w:rtl/>
          <w:lang w:eastAsia="he-IL"/>
        </w:rPr>
      </w:pPr>
      <w:bookmarkStart w:id="2044" w:name="_ETM_Q9_674916"/>
      <w:bookmarkStart w:id="2045" w:name="_ETM_Q9_674973"/>
      <w:bookmarkEnd w:id="2044"/>
      <w:bookmarkEnd w:id="2045"/>
      <w:r>
        <w:rPr>
          <w:rStyle w:val="TagStyle"/>
          <w:rFonts w:hint="cs"/>
          <w:b/>
          <w:bCs/>
          <w:u w:val="single"/>
          <w:rtl/>
        </w:rPr>
        <w:t xml:space="preserve">&lt;&lt; קריאה &gt;&gt; </w:t>
      </w:r>
      <w:r>
        <w:rPr>
          <w:rFonts w:hint="cs"/>
          <w:b/>
          <w:bCs/>
          <w:u w:val="single"/>
          <w:rtl/>
        </w:rPr>
        <w:t>לימור סון הר מלך (עוצמה יהודית):</w:t>
      </w:r>
      <w:r>
        <w:rPr>
          <w:rStyle w:val="TagStyle"/>
          <w:b/>
          <w:bCs/>
          <w:u w:val="single"/>
          <w:rtl/>
        </w:rPr>
        <w:t xml:space="preserve"> &lt;&lt; קריאה &gt;&gt;</w:t>
      </w:r>
      <w:r>
        <w:rPr>
          <w:rFonts w:hint="cs"/>
          <w:b/>
          <w:bCs/>
          <w:u w:val="single"/>
          <w:rtl/>
        </w:rPr>
        <w:t xml:space="preserve">  </w:t>
      </w:r>
    </w:p>
    <w:p w:rsidR="00720193" w:rsidRDefault="00720193" w:rsidP="00720193">
      <w:pPr>
        <w:rPr>
          <w:rtl/>
          <w:lang w:eastAsia="he-IL"/>
        </w:rPr>
      </w:pPr>
      <w:bookmarkStart w:id="2046" w:name="_ETM_Q9_676555"/>
      <w:bookmarkStart w:id="2047" w:name="_ETM_Q9_676571"/>
      <w:bookmarkStart w:id="2048" w:name="_ETM_Q9_676598"/>
      <w:bookmarkEnd w:id="2046"/>
      <w:bookmarkEnd w:id="2047"/>
      <w:bookmarkEnd w:id="2048"/>
    </w:p>
    <w:p w:rsidR="00720193" w:rsidRDefault="00C92CF1" w:rsidP="00C92CF1">
      <w:pPr>
        <w:rPr>
          <w:rtl/>
          <w:lang w:eastAsia="he-IL"/>
        </w:rPr>
      </w:pPr>
      <w:r>
        <w:rPr>
          <w:rFonts w:hint="cs"/>
          <w:rtl/>
          <w:lang w:eastAsia="he-IL"/>
        </w:rPr>
        <w:t>– – –</w:t>
      </w:r>
      <w:r w:rsidR="00720193">
        <w:rPr>
          <w:rFonts w:hint="cs"/>
          <w:rtl/>
          <w:lang w:eastAsia="he-IL"/>
        </w:rPr>
        <w:t xml:space="preserve"> תראו לאן הגעתם, אלימות, </w:t>
      </w:r>
      <w:bookmarkStart w:id="2049" w:name="_ETM_Q9_679482"/>
      <w:bookmarkEnd w:id="2049"/>
      <w:r w:rsidR="00720193">
        <w:rPr>
          <w:rFonts w:hint="cs"/>
          <w:rtl/>
          <w:lang w:eastAsia="he-IL"/>
        </w:rPr>
        <w:t xml:space="preserve">תראו </w:t>
      </w:r>
      <w:r>
        <w:rPr>
          <w:rFonts w:hint="cs"/>
          <w:rtl/>
          <w:lang w:eastAsia="he-IL"/>
        </w:rPr>
        <w:t>– – –</w:t>
      </w:r>
    </w:p>
    <w:p w:rsidR="00720193" w:rsidRDefault="00720193" w:rsidP="00720193">
      <w:pPr>
        <w:rPr>
          <w:rtl/>
          <w:lang w:eastAsia="he-IL"/>
        </w:rPr>
      </w:pPr>
      <w:bookmarkStart w:id="2050" w:name="_ETM_Q9_672736"/>
      <w:bookmarkStart w:id="2051" w:name="_ETM_Q9_672840"/>
      <w:bookmarkEnd w:id="2050"/>
      <w:bookmarkEnd w:id="2051"/>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נא לתת לשר להשלים את הדברים. בבקשה. חברי הכנסת. </w:t>
      </w:r>
      <w:bookmarkStart w:id="2052" w:name="_ETM_Q9_683304"/>
      <w:bookmarkEnd w:id="2052"/>
      <w:r>
        <w:rPr>
          <w:rFonts w:hint="cs"/>
          <w:rtl/>
          <w:lang w:eastAsia="he-IL"/>
        </w:rPr>
        <w:t xml:space="preserve">חברת הכנסת הר מלך, אפשר להירגע. </w:t>
      </w:r>
    </w:p>
    <w:p w:rsidR="00720193" w:rsidRDefault="00720193" w:rsidP="00720193">
      <w:pPr>
        <w:rPr>
          <w:rtl/>
          <w:lang w:eastAsia="he-IL"/>
        </w:rPr>
      </w:pPr>
      <w:bookmarkStart w:id="2053" w:name="_ETM_Q9_683894"/>
      <w:bookmarkStart w:id="2054" w:name="_ETM_Q9_683959"/>
      <w:bookmarkEnd w:id="2053"/>
      <w:bookmarkEnd w:id="2054"/>
    </w:p>
    <w:p w:rsidR="00720193" w:rsidRDefault="00720193" w:rsidP="00720193">
      <w:pPr>
        <w:pStyle w:val="-"/>
        <w:keepNext/>
        <w:rPr>
          <w:rtl/>
        </w:rPr>
      </w:pPr>
      <w:bookmarkStart w:id="2055" w:name="ET_speakercontinue_6461_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05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חברת הכנסת גוטליב, את צריכה רשות? </w:t>
      </w:r>
    </w:p>
    <w:p w:rsidR="00720193" w:rsidRDefault="00720193" w:rsidP="00720193">
      <w:pPr>
        <w:ind w:firstLine="0"/>
        <w:rPr>
          <w:rtl/>
          <w:lang w:eastAsia="he-IL"/>
        </w:rPr>
      </w:pPr>
      <w:bookmarkStart w:id="2056" w:name="_ETM_Q9_687532"/>
      <w:bookmarkStart w:id="2057" w:name="_ETM_Q9_687585"/>
      <w:bookmarkStart w:id="2058" w:name="_ETM_Q9_687660"/>
      <w:bookmarkStart w:id="2059" w:name="_ETM_Q9_687726"/>
      <w:bookmarkEnd w:id="2056"/>
      <w:bookmarkEnd w:id="2057"/>
      <w:bookmarkEnd w:id="2058"/>
      <w:bookmarkEnd w:id="2059"/>
    </w:p>
    <w:p w:rsidR="00720193" w:rsidRDefault="00720193" w:rsidP="00720193">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060" w:name="_ETM_Q9_686766"/>
      <w:bookmarkEnd w:id="2060"/>
      <w:r>
        <w:rPr>
          <w:rFonts w:hint="cs"/>
          <w:rtl/>
          <w:lang w:eastAsia="he-IL"/>
        </w:rPr>
        <w:t xml:space="preserve">ארבעה מנדטים, כמה רעש הם </w:t>
      </w:r>
      <w:bookmarkStart w:id="2061" w:name="_ETM_Q9_690168"/>
      <w:bookmarkEnd w:id="2061"/>
      <w:r>
        <w:rPr>
          <w:rFonts w:hint="cs"/>
          <w:rtl/>
          <w:lang w:eastAsia="he-IL"/>
        </w:rPr>
        <w:t xml:space="preserve">עושים? מפלגה בגסיסה, והם עכשיו דוהרים על הדבר הזה. </w:t>
      </w:r>
      <w:bookmarkStart w:id="2062" w:name="_ETM_Q9_694783"/>
      <w:bookmarkEnd w:id="2062"/>
      <w:r>
        <w:rPr>
          <w:rFonts w:hint="cs"/>
          <w:rtl/>
          <w:lang w:eastAsia="he-IL"/>
        </w:rPr>
        <w:t>ארבעה מנדטים.</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כי הם כבר לא עוברים בסקרים. גם ארבעה </w:t>
      </w:r>
      <w:bookmarkStart w:id="2063" w:name="_ETM_Q9_698043"/>
      <w:bookmarkEnd w:id="2063"/>
      <w:r>
        <w:rPr>
          <w:rFonts w:hint="cs"/>
          <w:rtl/>
          <w:lang w:eastAsia="he-IL"/>
        </w:rPr>
        <w:t>מנדטים אין להם בסקרים.</w:t>
      </w:r>
    </w:p>
    <w:p w:rsidR="00720193" w:rsidRDefault="00720193" w:rsidP="00720193">
      <w:pPr>
        <w:ind w:firstLine="0"/>
        <w:rPr>
          <w:rtl/>
          <w:lang w:eastAsia="he-IL"/>
        </w:rPr>
      </w:pPr>
      <w:bookmarkStart w:id="2064" w:name="_ETM_Q9_701803"/>
      <w:bookmarkStart w:id="2065" w:name="_ETM_Q9_701868"/>
      <w:bookmarkEnd w:id="2064"/>
      <w:bookmarkEnd w:id="2065"/>
    </w:p>
    <w:p w:rsidR="00720193" w:rsidRDefault="00720193" w:rsidP="00720193">
      <w:pPr>
        <w:pStyle w:val="af8"/>
        <w:keepNext/>
        <w:rPr>
          <w:rtl/>
        </w:rPr>
      </w:pPr>
      <w:bookmarkStart w:id="2066" w:name="ET_interruption_6236_45"/>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66"/>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טלי גוטליב מדברת על רעש. עולם הפוך ראיתי. שלום, טלי גוטליב, האישה השקטה. </w:t>
      </w:r>
    </w:p>
    <w:p w:rsidR="00720193" w:rsidRDefault="00720193" w:rsidP="00720193">
      <w:pPr>
        <w:rPr>
          <w:rtl/>
          <w:lang w:eastAsia="he-IL"/>
        </w:rPr>
      </w:pPr>
      <w:bookmarkStart w:id="2067" w:name="_ETM_Q9_708358"/>
      <w:bookmarkStart w:id="2068" w:name="_ETM_Q9_708440"/>
      <w:bookmarkEnd w:id="2067"/>
      <w:bookmarkEnd w:id="2068"/>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069" w:name="_ETM_Q9_709174"/>
      <w:bookmarkStart w:id="2070" w:name="_ETM_Q9_709259"/>
      <w:bookmarkEnd w:id="2069"/>
      <w:bookmarkEnd w:id="2070"/>
      <w:r>
        <w:rPr>
          <w:rFonts w:hint="cs"/>
          <w:rtl/>
          <w:lang w:eastAsia="he-IL"/>
        </w:rPr>
        <w:t xml:space="preserve">חברת הכנסת גוטליב, את עדיין </w:t>
      </w:r>
      <w:bookmarkStart w:id="2071" w:name="_ETM_Q9_709804"/>
      <w:bookmarkEnd w:id="2071"/>
      <w:r>
        <w:rPr>
          <w:rFonts w:hint="cs"/>
          <w:rtl/>
          <w:lang w:eastAsia="he-IL"/>
        </w:rPr>
        <w:t>באיסור דיבור במליאה, נכון?</w:t>
      </w:r>
      <w:bookmarkStart w:id="2072" w:name="_ETM_Q9_710997"/>
      <w:bookmarkEnd w:id="2072"/>
    </w:p>
    <w:p w:rsidR="00720193" w:rsidRDefault="00720193" w:rsidP="00720193">
      <w:pPr>
        <w:ind w:firstLine="0"/>
        <w:rPr>
          <w:rtl/>
          <w:lang w:eastAsia="he-IL"/>
        </w:rPr>
      </w:pPr>
      <w:bookmarkStart w:id="2073" w:name="_ETM_Q9_711076"/>
      <w:bookmarkStart w:id="2074" w:name="_ETM_Q9_711110"/>
      <w:bookmarkStart w:id="2075" w:name="_ETM_Q9_711162"/>
      <w:bookmarkEnd w:id="2073"/>
      <w:bookmarkEnd w:id="2074"/>
      <w:bookmarkEnd w:id="2075"/>
    </w:p>
    <w:p w:rsidR="00720193" w:rsidRDefault="00720193" w:rsidP="00720193">
      <w:pPr>
        <w:pStyle w:val="af8"/>
        <w:keepNext/>
        <w:rPr>
          <w:rtl/>
        </w:rPr>
      </w:pPr>
      <w:bookmarkStart w:id="2076" w:name="ET_interruption_6345_4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076"/>
    </w:p>
    <w:p w:rsidR="00720193" w:rsidRDefault="00720193" w:rsidP="00720193">
      <w:pPr>
        <w:rPr>
          <w:rtl/>
          <w:lang w:eastAsia="he-IL"/>
        </w:rPr>
      </w:pPr>
    </w:p>
    <w:p w:rsidR="00720193" w:rsidRDefault="00720193" w:rsidP="00720193">
      <w:pPr>
        <w:rPr>
          <w:rtl/>
          <w:lang w:eastAsia="he-IL"/>
        </w:rPr>
      </w:pPr>
      <w:bookmarkStart w:id="2077" w:name="_ETM_Q9_709783"/>
      <w:bookmarkEnd w:id="2077"/>
      <w:r>
        <w:rPr>
          <w:rFonts w:hint="cs"/>
          <w:rtl/>
          <w:lang w:eastAsia="he-IL"/>
        </w:rPr>
        <w:t>לא. נגמר.</w:t>
      </w:r>
    </w:p>
    <w:p w:rsidR="00720193" w:rsidRDefault="00720193" w:rsidP="00720193">
      <w:pPr>
        <w:ind w:firstLine="0"/>
        <w:rPr>
          <w:rtl/>
          <w:lang w:eastAsia="he-IL"/>
        </w:rPr>
      </w:pPr>
      <w:bookmarkStart w:id="2078" w:name="_ETM_Q9_711155"/>
      <w:bookmarkStart w:id="2079" w:name="_ETM_Q9_711238"/>
      <w:bookmarkStart w:id="2080" w:name="_ETM_Q9_711275"/>
      <w:bookmarkStart w:id="2081" w:name="_ETM_Q9_711321"/>
      <w:bookmarkEnd w:id="2078"/>
      <w:bookmarkEnd w:id="2079"/>
      <w:bookmarkEnd w:id="2080"/>
      <w:bookmarkEnd w:id="2081"/>
    </w:p>
    <w:p w:rsidR="00720193" w:rsidRDefault="00720193" w:rsidP="00720193">
      <w:pPr>
        <w:pStyle w:val="-"/>
        <w:keepNext/>
        <w:rPr>
          <w:rtl/>
        </w:rPr>
      </w:pPr>
      <w:bookmarkStart w:id="2082" w:name="ET_speakercontinue_6461_4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082"/>
    </w:p>
    <w:p w:rsidR="00720193" w:rsidRDefault="00720193" w:rsidP="00720193">
      <w:pPr>
        <w:rPr>
          <w:rtl/>
          <w:lang w:eastAsia="he-IL"/>
        </w:rPr>
      </w:pPr>
    </w:p>
    <w:p w:rsidR="00720193" w:rsidRDefault="00720193" w:rsidP="00720193">
      <w:pPr>
        <w:rPr>
          <w:rtl/>
          <w:lang w:eastAsia="he-IL"/>
        </w:rPr>
      </w:pPr>
      <w:bookmarkStart w:id="2083" w:name="_ETM_Q9_713766"/>
      <w:bookmarkEnd w:id="2083"/>
      <w:r>
        <w:rPr>
          <w:rFonts w:hint="cs"/>
          <w:rtl/>
          <w:lang w:eastAsia="he-IL"/>
        </w:rPr>
        <w:t xml:space="preserve">אה, מותר? כי הייתי נותן לך </w:t>
      </w:r>
      <w:bookmarkStart w:id="2084" w:name="_ETM_Q9_714109"/>
      <w:bookmarkEnd w:id="2084"/>
      <w:r>
        <w:rPr>
          <w:rFonts w:hint="cs"/>
          <w:rtl/>
          <w:lang w:eastAsia="he-IL"/>
        </w:rPr>
        <w:t xml:space="preserve">עכשיו לדבר מהמקום. </w:t>
      </w:r>
    </w:p>
    <w:p w:rsidR="00720193" w:rsidRDefault="00720193" w:rsidP="00720193">
      <w:pPr>
        <w:rPr>
          <w:rtl/>
          <w:lang w:eastAsia="he-IL"/>
        </w:rPr>
      </w:pPr>
      <w:bookmarkStart w:id="2085" w:name="_ETM_Q9_717533"/>
      <w:bookmarkStart w:id="2086" w:name="_ETM_Q9_717591"/>
      <w:bookmarkEnd w:id="2085"/>
      <w:bookmarkEnd w:id="2086"/>
    </w:p>
    <w:p w:rsidR="00720193" w:rsidRDefault="00720193" w:rsidP="00720193">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ארבעה מנדטים.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אם את רוצה לדבר, להציג משהו, אני אשתוק ואתן לך להציג מהמקום. אני אשלים איזה טיעון ואני אתן לך.</w:t>
      </w:r>
    </w:p>
    <w:p w:rsidR="00720193" w:rsidRDefault="00720193" w:rsidP="00720193">
      <w:pPr>
        <w:ind w:firstLine="0"/>
        <w:rPr>
          <w:rtl/>
          <w:lang w:eastAsia="he-IL"/>
        </w:rPr>
      </w:pPr>
    </w:p>
    <w:p w:rsidR="00720193" w:rsidRDefault="00720193" w:rsidP="00720193">
      <w:pPr>
        <w:pStyle w:val="af9"/>
        <w:keepNext/>
        <w:rPr>
          <w:rtl/>
        </w:rPr>
      </w:pPr>
      <w:bookmarkStart w:id="2087" w:name="ET_yor_6488_4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08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תנו לשר להשלים את הדברים. </w:t>
      </w:r>
      <w:bookmarkStart w:id="2088" w:name="_ETM_Q9_732183"/>
      <w:bookmarkEnd w:id="2088"/>
      <w:r>
        <w:rPr>
          <w:rFonts w:hint="cs"/>
          <w:rtl/>
          <w:lang w:eastAsia="he-IL"/>
        </w:rPr>
        <w:t>בדרך כלל הוא מדבר נכוחה.</w:t>
      </w:r>
    </w:p>
    <w:p w:rsidR="00720193" w:rsidRDefault="00720193" w:rsidP="00720193">
      <w:pPr>
        <w:ind w:firstLine="0"/>
        <w:rPr>
          <w:rtl/>
          <w:lang w:eastAsia="he-IL"/>
        </w:rPr>
      </w:pPr>
      <w:bookmarkStart w:id="2089" w:name="_ETM_Q9_732355"/>
      <w:bookmarkStart w:id="2090" w:name="_ETM_Q9_732435"/>
      <w:bookmarkStart w:id="2091" w:name="_ETM_Q9_732468"/>
      <w:bookmarkStart w:id="2092" w:name="_ETM_Q9_732517"/>
      <w:bookmarkEnd w:id="2089"/>
      <w:bookmarkEnd w:id="2090"/>
      <w:bookmarkEnd w:id="2091"/>
      <w:bookmarkEnd w:id="2092"/>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093" w:name="_ETM_Q9_733982"/>
      <w:bookmarkEnd w:id="2093"/>
      <w:r>
        <w:rPr>
          <w:rFonts w:hint="cs"/>
          <w:rtl/>
          <w:lang w:eastAsia="he-IL"/>
        </w:rPr>
        <w:t xml:space="preserve">חברת הכנסת לזימי, </w:t>
      </w:r>
      <w:bookmarkStart w:id="2094" w:name="_ETM_Q9_736804"/>
      <w:bookmarkEnd w:id="2094"/>
      <w:r>
        <w:rPr>
          <w:rFonts w:hint="cs"/>
          <w:rtl/>
          <w:lang w:eastAsia="he-IL"/>
        </w:rPr>
        <w:t xml:space="preserve">דיברת על אלה ששירתו הרבה </w:t>
      </w:r>
      <w:proofErr w:type="spellStart"/>
      <w:r>
        <w:rPr>
          <w:rFonts w:hint="cs"/>
          <w:rtl/>
          <w:lang w:eastAsia="he-IL"/>
        </w:rPr>
        <w:t>הרבה</w:t>
      </w:r>
      <w:proofErr w:type="spellEnd"/>
      <w:r>
        <w:rPr>
          <w:rFonts w:hint="cs"/>
          <w:rtl/>
          <w:lang w:eastAsia="he-IL"/>
        </w:rPr>
        <w:t xml:space="preserve"> שנים. אז בואי אני </w:t>
      </w:r>
      <w:bookmarkStart w:id="2095" w:name="_ETM_Q9_741238"/>
      <w:bookmarkEnd w:id="2095"/>
      <w:r>
        <w:rPr>
          <w:rFonts w:hint="cs"/>
          <w:rtl/>
          <w:lang w:eastAsia="he-IL"/>
        </w:rPr>
        <w:t xml:space="preserve">אספר לך. הגמרא במסכת יומא מביאה כמה דוגמאות </w:t>
      </w:r>
      <w:bookmarkStart w:id="2096" w:name="_ETM_Q9_742543"/>
      <w:bookmarkEnd w:id="2096"/>
      <w:r>
        <w:rPr>
          <w:rFonts w:hint="cs"/>
          <w:rtl/>
          <w:lang w:eastAsia="he-IL"/>
        </w:rPr>
        <w:t xml:space="preserve">לכאלה שעשו מעשים מאוד טובים, כמו הלני המלכה, אני </w:t>
      </w:r>
      <w:bookmarkStart w:id="2097" w:name="_ETM_Q9_751915"/>
      <w:bookmarkEnd w:id="2097"/>
      <w:r>
        <w:rPr>
          <w:rFonts w:hint="cs"/>
          <w:rtl/>
          <w:lang w:eastAsia="he-IL"/>
        </w:rPr>
        <w:t xml:space="preserve">חושב שהיא תרמה מנורת זהב, ועוד כל מיני כאלה </w:t>
      </w:r>
      <w:bookmarkStart w:id="2098" w:name="_ETM_Q9_754942"/>
      <w:bookmarkEnd w:id="2098"/>
      <w:r>
        <w:rPr>
          <w:rFonts w:hint="cs"/>
          <w:rtl/>
          <w:lang w:eastAsia="he-IL"/>
        </w:rPr>
        <w:t xml:space="preserve">שעשו דברים טובים למען ישראל. </w:t>
      </w:r>
      <w:bookmarkStart w:id="2099" w:name="_ETM_Q9_755507"/>
      <w:bookmarkStart w:id="2100" w:name="_ETM_Q9_755594"/>
      <w:bookmarkStart w:id="2101" w:name="_ETM_Q9_755619"/>
      <w:bookmarkStart w:id="2102" w:name="_ETM_Q9_755685"/>
      <w:bookmarkEnd w:id="2099"/>
      <w:bookmarkEnd w:id="2100"/>
      <w:bookmarkEnd w:id="2101"/>
      <w:bookmarkEnd w:id="2102"/>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ind w:firstLine="0"/>
        <w:rPr>
          <w:rtl/>
          <w:lang w:eastAsia="he-IL"/>
        </w:rPr>
      </w:pPr>
      <w:bookmarkStart w:id="2103" w:name="_ETM_Q9_751064"/>
      <w:bookmarkEnd w:id="2103"/>
    </w:p>
    <w:p w:rsidR="00720193" w:rsidRDefault="00720193" w:rsidP="00C92CF1">
      <w:pPr>
        <w:rPr>
          <w:rtl/>
          <w:lang w:eastAsia="he-IL"/>
        </w:rPr>
      </w:pPr>
      <w:bookmarkStart w:id="2104" w:name="_ETM_Q9_751326"/>
      <w:bookmarkStart w:id="2105" w:name="_ETM_Q9_751375"/>
      <w:bookmarkEnd w:id="2104"/>
      <w:bookmarkEnd w:id="2105"/>
      <w:r>
        <w:rPr>
          <w:rFonts w:hint="cs"/>
          <w:rtl/>
          <w:lang w:eastAsia="he-IL"/>
        </w:rPr>
        <w:t xml:space="preserve">החיילים, שלמה </w:t>
      </w:r>
      <w:r w:rsidR="00C92CF1">
        <w:rPr>
          <w:rFonts w:hint="cs"/>
          <w:rtl/>
          <w:lang w:eastAsia="he-IL"/>
        </w:rPr>
        <w:t>– – –</w:t>
      </w:r>
      <w:r>
        <w:rPr>
          <w:rFonts w:hint="cs"/>
          <w:rtl/>
          <w:lang w:eastAsia="he-IL"/>
        </w:rPr>
        <w:t xml:space="preserve"> </w:t>
      </w:r>
      <w:bookmarkStart w:id="2106" w:name="_ETM_Q9_757886"/>
      <w:bookmarkEnd w:id="2106"/>
      <w:r>
        <w:rPr>
          <w:rFonts w:hint="cs"/>
          <w:rtl/>
          <w:lang w:eastAsia="he-IL"/>
        </w:rPr>
        <w:t xml:space="preserve">צה"ל זה לא מטבע עובר לסוחר. עם </w:t>
      </w:r>
      <w:bookmarkStart w:id="2107" w:name="_ETM_Q9_763268"/>
      <w:bookmarkEnd w:id="2107"/>
      <w:r>
        <w:rPr>
          <w:rFonts w:hint="cs"/>
          <w:rtl/>
          <w:lang w:eastAsia="he-IL"/>
        </w:rPr>
        <w:t xml:space="preserve">כל הכבוד, החיילים הם לא </w:t>
      </w:r>
      <w:r w:rsidR="00C92CF1">
        <w:rPr>
          <w:rFonts w:hint="cs"/>
          <w:rtl/>
          <w:lang w:eastAsia="he-IL"/>
        </w:rPr>
        <w:t>– – –</w:t>
      </w:r>
    </w:p>
    <w:p w:rsidR="00720193" w:rsidRDefault="00720193" w:rsidP="00720193">
      <w:pPr>
        <w:ind w:firstLine="0"/>
        <w:rPr>
          <w:rtl/>
          <w:lang w:eastAsia="he-IL"/>
        </w:rPr>
      </w:pPr>
      <w:bookmarkStart w:id="2108" w:name="_ETM_Q9_753938"/>
      <w:bookmarkStart w:id="2109" w:name="_ETM_Q9_754015"/>
      <w:bookmarkStart w:id="2110" w:name="_ETM_Q9_757138"/>
      <w:bookmarkStart w:id="2111" w:name="_ETM_Q9_757193"/>
      <w:bookmarkEnd w:id="2108"/>
      <w:bookmarkEnd w:id="2109"/>
      <w:bookmarkEnd w:id="2110"/>
      <w:bookmarkEnd w:id="2111"/>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112" w:name="_ETM_Q9_758001"/>
      <w:bookmarkEnd w:id="2112"/>
      <w:r>
        <w:rPr>
          <w:rFonts w:hint="cs"/>
          <w:rtl/>
          <w:lang w:eastAsia="he-IL"/>
        </w:rPr>
        <w:t xml:space="preserve">רגע. תקשיבי עד סוף הטיעון. תקשיבי. חבל שאת לא </w:t>
      </w:r>
      <w:bookmarkStart w:id="2113" w:name="_ETM_Q9_764465"/>
      <w:bookmarkEnd w:id="2113"/>
      <w:r>
        <w:rPr>
          <w:rFonts w:hint="cs"/>
          <w:rtl/>
          <w:lang w:eastAsia="he-IL"/>
        </w:rPr>
        <w:t>מסוגלת להתמודד עם טיעונים.</w:t>
      </w:r>
    </w:p>
    <w:p w:rsidR="00720193" w:rsidRDefault="00720193" w:rsidP="00720193">
      <w:pPr>
        <w:rPr>
          <w:rtl/>
          <w:lang w:eastAsia="he-IL"/>
        </w:rPr>
      </w:pPr>
      <w:bookmarkStart w:id="2114" w:name="_ETM_Q9_761677"/>
      <w:bookmarkStart w:id="2115" w:name="_ETM_Q9_761747"/>
      <w:bookmarkEnd w:id="2114"/>
      <w:bookmarkEnd w:id="2115"/>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ind w:firstLine="0"/>
        <w:rPr>
          <w:rtl/>
          <w:lang w:eastAsia="he-IL"/>
        </w:rPr>
      </w:pPr>
    </w:p>
    <w:p w:rsidR="00720193" w:rsidRDefault="00720193" w:rsidP="00720193">
      <w:pPr>
        <w:rPr>
          <w:rtl/>
          <w:lang w:eastAsia="he-IL"/>
        </w:rPr>
      </w:pPr>
      <w:r>
        <w:rPr>
          <w:rFonts w:hint="cs"/>
          <w:rtl/>
          <w:lang w:eastAsia="he-IL"/>
        </w:rPr>
        <w:t>חברת הכנסת לזימי, אפשר לשבת ולקרוא קריאות ביניים ולא לתת הרצאות.</w:t>
      </w:r>
    </w:p>
    <w:p w:rsidR="00720193" w:rsidRDefault="00720193" w:rsidP="00720193">
      <w:pPr>
        <w:rPr>
          <w:lang w:eastAsia="he-IL"/>
        </w:rPr>
      </w:pPr>
    </w:p>
    <w:p w:rsidR="00720193" w:rsidRDefault="00720193" w:rsidP="00720193">
      <w:pPr>
        <w:pStyle w:val="af8"/>
        <w:keepNext/>
        <w:rPr>
          <w:rtl/>
        </w:rPr>
      </w:pPr>
      <w:bookmarkStart w:id="2116" w:name="ET_interruption_6236_14"/>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116"/>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עם כל הכבוד, החיילים </w:t>
      </w:r>
      <w:bookmarkStart w:id="2117" w:name="_ETM_Q10_172362"/>
      <w:bookmarkEnd w:id="2117"/>
      <w:r>
        <w:rPr>
          <w:rFonts w:hint="cs"/>
          <w:rtl/>
          <w:lang w:eastAsia="he-IL"/>
        </w:rPr>
        <w:t xml:space="preserve">הם לא בשר תותחים של ביבי. הצבא לא </w:t>
      </w:r>
      <w:r w:rsidR="00C92CF1">
        <w:rPr>
          <w:rFonts w:hint="cs"/>
          <w:rtl/>
          <w:lang w:eastAsia="he-IL"/>
        </w:rPr>
        <w:t>– – –</w:t>
      </w:r>
    </w:p>
    <w:p w:rsidR="00720193" w:rsidRDefault="00720193" w:rsidP="00720193">
      <w:pPr>
        <w:ind w:firstLine="0"/>
        <w:rPr>
          <w:rtl/>
          <w:lang w:eastAsia="he-IL"/>
        </w:rPr>
      </w:pPr>
      <w:bookmarkStart w:id="2118" w:name="_ETM_Q10_170369"/>
      <w:bookmarkStart w:id="2119" w:name="_ETM_Q10_170385"/>
      <w:bookmarkStart w:id="2120" w:name="_ETM_Q10_170449"/>
      <w:bookmarkEnd w:id="2118"/>
      <w:bookmarkEnd w:id="2119"/>
      <w:bookmarkEnd w:id="2120"/>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121" w:name="_ETM_Q10_171429"/>
      <w:bookmarkEnd w:id="2121"/>
      <w:r>
        <w:rPr>
          <w:rFonts w:hint="cs"/>
          <w:rtl/>
          <w:lang w:eastAsia="he-IL"/>
        </w:rPr>
        <w:t xml:space="preserve">חברת הכנסת לזימי, אני לא </w:t>
      </w:r>
      <w:bookmarkStart w:id="2122" w:name="_ETM_Q10_173632"/>
      <w:bookmarkEnd w:id="2122"/>
      <w:r>
        <w:rPr>
          <w:rFonts w:hint="cs"/>
          <w:rtl/>
          <w:lang w:eastAsia="he-IL"/>
        </w:rPr>
        <w:t>רוצה לקרוא לך קריאות. שבי, שבי. להירגע.</w:t>
      </w:r>
    </w:p>
    <w:p w:rsidR="00720193" w:rsidRDefault="00720193" w:rsidP="00720193">
      <w:pPr>
        <w:ind w:firstLine="0"/>
        <w:rPr>
          <w:rtl/>
          <w:lang w:eastAsia="he-IL"/>
        </w:rPr>
      </w:pPr>
      <w:bookmarkStart w:id="2123" w:name="_ETM_Q10_174229"/>
      <w:bookmarkStart w:id="2124" w:name="_ETM_Q10_174293"/>
      <w:bookmarkStart w:id="2125" w:name="_ETM_Q10_174326"/>
      <w:bookmarkStart w:id="2126" w:name="_ETM_Q10_174385"/>
      <w:bookmarkStart w:id="2127" w:name="_ETM_Q10_167507"/>
      <w:bookmarkStart w:id="2128" w:name="_ETM_Q10_167579"/>
      <w:bookmarkEnd w:id="2123"/>
      <w:bookmarkEnd w:id="2124"/>
      <w:bookmarkEnd w:id="2125"/>
      <w:bookmarkEnd w:id="2126"/>
      <w:bookmarkEnd w:id="2127"/>
      <w:bookmarkEnd w:id="2128"/>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חושב שהדרך שבה </w:t>
      </w:r>
      <w:bookmarkStart w:id="2129" w:name="_ETM_Q10_173987"/>
      <w:bookmarkEnd w:id="2129"/>
      <w:r>
        <w:rPr>
          <w:rFonts w:hint="cs"/>
          <w:rtl/>
          <w:lang w:eastAsia="he-IL"/>
        </w:rPr>
        <w:t xml:space="preserve">את מתמודדת עם טיעונים יכולה להתאים לתוכנית של אופירה וברקו. אגב, הם הזמינו אותי, אבל אני </w:t>
      </w:r>
      <w:bookmarkStart w:id="2130" w:name="_ETM_Q10_180796"/>
      <w:bookmarkEnd w:id="2130"/>
      <w:r>
        <w:rPr>
          <w:rFonts w:hint="cs"/>
          <w:rtl/>
          <w:lang w:eastAsia="he-IL"/>
        </w:rPr>
        <w:t xml:space="preserve">לא רגיל להתמודד עם דרך של התלהמות כזו, אבל נראה </w:t>
      </w:r>
      <w:bookmarkStart w:id="2131" w:name="_ETM_Q10_183228"/>
      <w:bookmarkEnd w:id="2131"/>
      <w:r>
        <w:rPr>
          <w:rFonts w:hint="cs"/>
          <w:rtl/>
          <w:lang w:eastAsia="he-IL"/>
        </w:rPr>
        <w:t xml:space="preserve">לי שאת מסוגלת. </w:t>
      </w:r>
    </w:p>
    <w:p w:rsidR="00720193" w:rsidRDefault="00720193" w:rsidP="00720193">
      <w:pPr>
        <w:ind w:firstLine="0"/>
        <w:rPr>
          <w:rtl/>
          <w:lang w:eastAsia="he-IL"/>
        </w:rPr>
      </w:pPr>
      <w:bookmarkStart w:id="2132" w:name="_ETM_Q10_186189"/>
      <w:bookmarkStart w:id="2133" w:name="_ETM_Q10_186255"/>
      <w:bookmarkEnd w:id="2132"/>
      <w:bookmarkEnd w:id="2133"/>
    </w:p>
    <w:p w:rsidR="00720193" w:rsidRDefault="00720193" w:rsidP="00720193">
      <w:pPr>
        <w:pStyle w:val="af8"/>
        <w:keepNext/>
        <w:rPr>
          <w:rtl/>
        </w:rPr>
      </w:pPr>
      <w:bookmarkStart w:id="2134" w:name="ET_interruption_5807_16"/>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213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גם אותי הם </w:t>
      </w:r>
      <w:bookmarkStart w:id="2135" w:name="_ETM_Q10_185844"/>
      <w:bookmarkEnd w:id="2135"/>
      <w:r>
        <w:rPr>
          <w:rFonts w:hint="cs"/>
          <w:rtl/>
          <w:lang w:eastAsia="he-IL"/>
        </w:rPr>
        <w:t>הזמינו. אנחנו לא הולכים לתוכניות כאלה.</w:t>
      </w:r>
    </w:p>
    <w:p w:rsidR="00720193" w:rsidRDefault="00720193" w:rsidP="00720193">
      <w:pPr>
        <w:ind w:firstLine="0"/>
        <w:rPr>
          <w:rtl/>
          <w:lang w:eastAsia="he-IL"/>
        </w:rPr>
      </w:pPr>
      <w:bookmarkStart w:id="2136" w:name="_ETM_Q10_185623"/>
      <w:bookmarkStart w:id="2137" w:name="_ETM_Q10_185688"/>
      <w:bookmarkStart w:id="2138" w:name="_ETM_Q10_189828"/>
      <w:bookmarkStart w:id="2139" w:name="_ETM_Q10_189878"/>
      <w:bookmarkEnd w:id="2136"/>
      <w:bookmarkEnd w:id="2137"/>
      <w:bookmarkEnd w:id="2138"/>
      <w:bookmarkEnd w:id="2139"/>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140" w:name="_ETM_Q10_191641"/>
      <w:bookmarkEnd w:id="2140"/>
      <w:r>
        <w:rPr>
          <w:rFonts w:hint="cs"/>
          <w:rtl/>
          <w:lang w:eastAsia="he-IL"/>
        </w:rPr>
        <w:t xml:space="preserve">הגמרא במסכת יומא מביאה כמה דוגמאות לאנשים שעשו שירות </w:t>
      </w:r>
      <w:bookmarkStart w:id="2141" w:name="_ETM_Q10_197090"/>
      <w:bookmarkEnd w:id="2141"/>
      <w:r>
        <w:rPr>
          <w:rFonts w:hint="cs"/>
          <w:rtl/>
          <w:lang w:eastAsia="he-IL"/>
        </w:rPr>
        <w:t xml:space="preserve">טוב לעם ישראל, וגם בזקנותם, וגם בערוב ימיהם או </w:t>
      </w:r>
      <w:bookmarkStart w:id="2142" w:name="_ETM_Q10_208344"/>
      <w:bookmarkEnd w:id="2142"/>
      <w:r>
        <w:rPr>
          <w:rFonts w:hint="cs"/>
          <w:rtl/>
          <w:lang w:eastAsia="he-IL"/>
        </w:rPr>
        <w:t xml:space="preserve">כשהיו צריכים לתת את השירות הזה, להנחיל אותו לאחרים, גם </w:t>
      </w:r>
      <w:bookmarkStart w:id="2143" w:name="_ETM_Q10_213496"/>
      <w:bookmarkEnd w:id="2143"/>
      <w:r>
        <w:rPr>
          <w:rFonts w:hint="cs"/>
          <w:rtl/>
          <w:lang w:eastAsia="he-IL"/>
        </w:rPr>
        <w:t>בשעת מבחן המשיכו לתת את השירות. הגמרא אומרת עליהם</w:t>
      </w:r>
      <w:bookmarkStart w:id="2144" w:name="_ETM_Q10_217956"/>
      <w:bookmarkEnd w:id="2144"/>
      <w:r>
        <w:rPr>
          <w:rFonts w:hint="cs"/>
          <w:rtl/>
          <w:lang w:eastAsia="he-IL"/>
        </w:rPr>
        <w:t xml:space="preserve">: "ועליהם נאמר זכר צדיק לברכה". מצד שני, הגמרא מביאה שם שתי משפחות שעשו </w:t>
      </w:r>
      <w:bookmarkStart w:id="2145" w:name="_ETM_Q10_186301"/>
      <w:bookmarkStart w:id="2146" w:name="_ETM_Q10_186354"/>
      <w:bookmarkEnd w:id="2145"/>
      <w:bookmarkEnd w:id="2146"/>
      <w:r>
        <w:rPr>
          <w:rFonts w:hint="cs"/>
          <w:rtl/>
          <w:lang w:eastAsia="he-IL"/>
        </w:rPr>
        <w:t xml:space="preserve">שירות של עשרות שנים לעם ישראל. הם היו מכינים את הקטורת לבית המקדש, הם היו מומחים בעשיית לחם הפנים. עשרות שנים של שירות לעם ישראל, אבל כשהגיע הזמן לבוא, וביקשו מהם: אנחנו רוצים שתנחילו את המורשת </w:t>
      </w:r>
      <w:bookmarkStart w:id="2147" w:name="_ETM_Q10_244520"/>
      <w:bookmarkEnd w:id="2147"/>
      <w:r>
        <w:rPr>
          <w:rFonts w:hint="cs"/>
          <w:rtl/>
          <w:lang w:eastAsia="he-IL"/>
        </w:rPr>
        <w:t xml:space="preserve">הזו לאחרים, הם אמרו: לא. זו המומחיות שלנו, לא נלמד זאת לאחרים. כל זה אחרי עשרות שנות שירות. רק לא רצו </w:t>
      </w:r>
      <w:bookmarkStart w:id="2148" w:name="_ETM_Q10_250731"/>
      <w:bookmarkEnd w:id="2148"/>
      <w:r>
        <w:rPr>
          <w:rFonts w:hint="cs"/>
          <w:rtl/>
          <w:lang w:eastAsia="he-IL"/>
        </w:rPr>
        <w:t xml:space="preserve">ללמד אחרים. הגמרא אומרת שעליהם נאמר "שם רשעים </w:t>
      </w:r>
      <w:proofErr w:type="spellStart"/>
      <w:r>
        <w:rPr>
          <w:rFonts w:hint="cs"/>
          <w:rtl/>
          <w:lang w:eastAsia="he-IL"/>
        </w:rPr>
        <w:t>ירקב</w:t>
      </w:r>
      <w:proofErr w:type="spellEnd"/>
      <w:r>
        <w:rPr>
          <w:rFonts w:hint="cs"/>
          <w:rtl/>
          <w:lang w:eastAsia="he-IL"/>
        </w:rPr>
        <w:t xml:space="preserve">". אדם לא יכול לבוא ולהיתלות במעשים שהוא עשה בעבר כשבהווה </w:t>
      </w:r>
      <w:bookmarkStart w:id="2149" w:name="_ETM_Q10_265297"/>
      <w:bookmarkEnd w:id="2149"/>
      <w:r>
        <w:rPr>
          <w:rFonts w:hint="cs"/>
          <w:rtl/>
          <w:lang w:eastAsia="he-IL"/>
        </w:rPr>
        <w:t xml:space="preserve">הוא חותר תחת אותם מעשים, כשבהווה הוא מוכן להפקיר את </w:t>
      </w:r>
      <w:bookmarkStart w:id="2150" w:name="_ETM_Q10_270354"/>
      <w:bookmarkEnd w:id="2150"/>
      <w:r>
        <w:rPr>
          <w:rFonts w:hint="cs"/>
          <w:rtl/>
          <w:lang w:eastAsia="he-IL"/>
        </w:rPr>
        <w:t xml:space="preserve">החברים שלו בשדה הקרב, כשבהווה הוא מוכן להפקיר את ביטחונם של אזרחי מדינת ישראל ולומר: בגלל שיש ממשלה נבחרת, בגלל שיש כאן שינוי, רוצים להכניס שופט </w:t>
      </w:r>
      <w:bookmarkStart w:id="2151" w:name="_ETM_Q10_286015"/>
      <w:bookmarkEnd w:id="2151"/>
      <w:r>
        <w:rPr>
          <w:rFonts w:hint="cs"/>
          <w:rtl/>
          <w:lang w:eastAsia="he-IL"/>
        </w:rPr>
        <w:t>מהפריפריה לבית המשפט העליון שייצג גם אותנו, בגלל זה</w:t>
      </w:r>
      <w:bookmarkStart w:id="2152" w:name="_ETM_Q10_290169"/>
      <w:bookmarkEnd w:id="2152"/>
      <w:r>
        <w:rPr>
          <w:rFonts w:hint="cs"/>
          <w:rtl/>
          <w:lang w:eastAsia="he-IL"/>
        </w:rPr>
        <w:t xml:space="preserve"> שיירו טילים על עוטף עזה, על הילדים שלנו, </w:t>
      </w:r>
      <w:bookmarkStart w:id="2153" w:name="_ETM_Q10_292887"/>
      <w:bookmarkEnd w:id="2153"/>
      <w:r>
        <w:rPr>
          <w:rFonts w:hint="cs"/>
          <w:rtl/>
          <w:lang w:eastAsia="he-IL"/>
        </w:rPr>
        <w:t>אנחנו לא נשרת.</w:t>
      </w:r>
    </w:p>
    <w:p w:rsidR="00720193" w:rsidRDefault="00720193" w:rsidP="00720193">
      <w:pPr>
        <w:rPr>
          <w:rtl/>
          <w:lang w:eastAsia="he-IL"/>
        </w:rPr>
      </w:pPr>
    </w:p>
    <w:p w:rsidR="00720193" w:rsidRDefault="00720193" w:rsidP="00720193">
      <w:pPr>
        <w:pStyle w:val="af8"/>
        <w:keepNext/>
        <w:rPr>
          <w:rtl/>
        </w:rPr>
      </w:pPr>
      <w:bookmarkStart w:id="2154" w:name="_ETM_Q10_300589"/>
      <w:bookmarkStart w:id="2155" w:name="_ETM_Q10_300633"/>
      <w:bookmarkStart w:id="2156" w:name="ET_interruption_5809_19"/>
      <w:bookmarkEnd w:id="2154"/>
      <w:bookmarkEnd w:id="2155"/>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2156"/>
    </w:p>
    <w:p w:rsidR="00720193" w:rsidRDefault="00720193" w:rsidP="00720193">
      <w:pPr>
        <w:ind w:firstLine="0"/>
        <w:rPr>
          <w:rtl/>
          <w:lang w:eastAsia="he-IL"/>
        </w:rPr>
      </w:pPr>
    </w:p>
    <w:p w:rsidR="00720193" w:rsidRDefault="00720193" w:rsidP="00720193">
      <w:pPr>
        <w:rPr>
          <w:rtl/>
          <w:lang w:eastAsia="he-IL"/>
        </w:rPr>
      </w:pPr>
      <w:r>
        <w:rPr>
          <w:rFonts w:hint="cs"/>
          <w:rtl/>
          <w:lang w:eastAsia="he-IL"/>
        </w:rPr>
        <w:t>יורים טילים על עוטף עזה רק כשאתם, כשאתם בשלטון יורים טילים. כשאתם הולכים הביתה יש פה שקט.</w:t>
      </w:r>
    </w:p>
    <w:p w:rsidR="00720193" w:rsidRDefault="00720193" w:rsidP="00720193">
      <w:pPr>
        <w:ind w:firstLine="0"/>
        <w:rPr>
          <w:rtl/>
          <w:lang w:eastAsia="he-IL"/>
        </w:rPr>
      </w:pPr>
    </w:p>
    <w:p w:rsidR="00720193" w:rsidRDefault="00720193" w:rsidP="00720193">
      <w:pPr>
        <w:pStyle w:val="-"/>
        <w:keepNext/>
        <w:rPr>
          <w:rtl/>
        </w:rPr>
      </w:pPr>
      <w:bookmarkStart w:id="2157" w:name="ET_speakercontinue_6461_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157"/>
    </w:p>
    <w:p w:rsidR="00720193" w:rsidRDefault="00720193" w:rsidP="00720193">
      <w:pPr>
        <w:rPr>
          <w:rtl/>
          <w:lang w:eastAsia="he-IL"/>
        </w:rPr>
      </w:pPr>
    </w:p>
    <w:p w:rsidR="00720193" w:rsidRDefault="00720193" w:rsidP="00720193">
      <w:pPr>
        <w:rPr>
          <w:rtl/>
          <w:lang w:eastAsia="he-IL"/>
        </w:rPr>
      </w:pPr>
      <w:bookmarkStart w:id="2158" w:name="_ETM_Q10_298013"/>
      <w:bookmarkStart w:id="2159" w:name="_ETM_Q10_298100"/>
      <w:bookmarkEnd w:id="2158"/>
      <w:bookmarkEnd w:id="2159"/>
      <w:r>
        <w:rPr>
          <w:rFonts w:hint="cs"/>
          <w:rtl/>
          <w:lang w:eastAsia="he-IL"/>
        </w:rPr>
        <w:t xml:space="preserve">אגב, שר </w:t>
      </w:r>
      <w:bookmarkStart w:id="2160" w:name="_ETM_Q10_300686"/>
      <w:bookmarkEnd w:id="2160"/>
      <w:r>
        <w:rPr>
          <w:rFonts w:hint="cs"/>
          <w:rtl/>
          <w:lang w:eastAsia="he-IL"/>
        </w:rPr>
        <w:t xml:space="preserve">הביטחון לשעבר גנץ, אני בטוח שאם אתה היית </w:t>
      </w:r>
      <w:bookmarkStart w:id="2161" w:name="_ETM_Q10_304798"/>
      <w:bookmarkEnd w:id="2161"/>
      <w:r>
        <w:rPr>
          <w:rFonts w:hint="cs"/>
          <w:rtl/>
          <w:lang w:eastAsia="he-IL"/>
        </w:rPr>
        <w:t>שר ביטחון, היית נוקט יד קשה מאוד כלפי סרבנים</w:t>
      </w:r>
      <w:bookmarkStart w:id="2162" w:name="_ETM_Q10_309566"/>
      <w:bookmarkEnd w:id="2162"/>
      <w:r>
        <w:rPr>
          <w:rFonts w:hint="cs"/>
          <w:rtl/>
          <w:lang w:eastAsia="he-IL"/>
        </w:rPr>
        <w:t xml:space="preserve">, ולא משנה מה הייתה עמדתך הפוליטית, כי כלפי סרבנות נוקטים יד קשה. </w:t>
      </w:r>
    </w:p>
    <w:p w:rsidR="00720193" w:rsidRDefault="00720193" w:rsidP="00720193">
      <w:pPr>
        <w:ind w:firstLine="0"/>
        <w:rPr>
          <w:rtl/>
          <w:lang w:eastAsia="he-IL"/>
        </w:rPr>
      </w:pPr>
      <w:bookmarkStart w:id="2163" w:name="_ETM_Q10_315754"/>
      <w:bookmarkStart w:id="2164" w:name="_ETM_Q10_315832"/>
      <w:bookmarkStart w:id="2165" w:name="_ETM_Q10_315851"/>
      <w:bookmarkStart w:id="2166" w:name="_ETM_Q10_315935"/>
      <w:bookmarkEnd w:id="2163"/>
      <w:bookmarkEnd w:id="2164"/>
      <w:bookmarkEnd w:id="2165"/>
      <w:bookmarkEnd w:id="2166"/>
    </w:p>
    <w:p w:rsidR="00720193" w:rsidRDefault="00720193" w:rsidP="00720193">
      <w:pPr>
        <w:pStyle w:val="af8"/>
        <w:keepNext/>
        <w:rPr>
          <w:rtl/>
        </w:rPr>
      </w:pPr>
      <w:bookmarkStart w:id="2167" w:name="ET_interruption_6158_20"/>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2167"/>
    </w:p>
    <w:p w:rsidR="00720193" w:rsidRDefault="00720193" w:rsidP="00720193">
      <w:pPr>
        <w:rPr>
          <w:rtl/>
          <w:lang w:eastAsia="he-IL"/>
        </w:rPr>
      </w:pPr>
    </w:p>
    <w:p w:rsidR="00720193" w:rsidRDefault="00C92CF1" w:rsidP="00C92CF1">
      <w:pPr>
        <w:rPr>
          <w:rtl/>
          <w:lang w:eastAsia="he-IL"/>
        </w:rPr>
      </w:pPr>
      <w:bookmarkStart w:id="2168" w:name="_ETM_Q10_314719"/>
      <w:bookmarkStart w:id="2169" w:name="_ETM_Q10_315429"/>
      <w:bookmarkEnd w:id="2168"/>
      <w:bookmarkEnd w:id="2169"/>
      <w:r>
        <w:rPr>
          <w:rFonts w:hint="cs"/>
          <w:rtl/>
          <w:lang w:eastAsia="he-IL"/>
        </w:rPr>
        <w:t>– – –</w:t>
      </w:r>
      <w:r w:rsidR="00720193">
        <w:rPr>
          <w:rFonts w:hint="cs"/>
          <w:rtl/>
          <w:lang w:eastAsia="he-IL"/>
        </w:rPr>
        <w:t xml:space="preserve"> אנחנו נראים </w:t>
      </w:r>
      <w:r>
        <w:rPr>
          <w:rFonts w:hint="cs"/>
          <w:rtl/>
          <w:lang w:eastAsia="he-IL"/>
        </w:rPr>
        <w:t>– – –</w:t>
      </w:r>
      <w:r w:rsidR="00720193">
        <w:rPr>
          <w:rFonts w:hint="cs"/>
          <w:rtl/>
          <w:lang w:eastAsia="he-IL"/>
        </w:rPr>
        <w:t xml:space="preserve"> </w:t>
      </w:r>
    </w:p>
    <w:p w:rsidR="00720193" w:rsidRDefault="00720193" w:rsidP="00720193">
      <w:pPr>
        <w:rPr>
          <w:lang w:eastAsia="he-IL"/>
        </w:rPr>
      </w:pPr>
      <w:bookmarkStart w:id="2170" w:name="_ETM_Q10_315829"/>
      <w:bookmarkStart w:id="2171" w:name="_ETM_Q10_315920"/>
      <w:bookmarkStart w:id="2172" w:name="_ETM_Q10_315942"/>
      <w:bookmarkStart w:id="2173" w:name="_ETM_Q10_315992"/>
      <w:bookmarkEnd w:id="2170"/>
      <w:bookmarkEnd w:id="2171"/>
      <w:bookmarkEnd w:id="2172"/>
      <w:bookmarkEnd w:id="2173"/>
    </w:p>
    <w:p w:rsidR="00720193" w:rsidRDefault="00720193" w:rsidP="00720193">
      <w:pPr>
        <w:pStyle w:val="-"/>
        <w:keepNext/>
        <w:rPr>
          <w:rtl/>
        </w:rPr>
      </w:pPr>
      <w:bookmarkStart w:id="2174" w:name="ET_speakercontinue_6461_2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174"/>
    </w:p>
    <w:p w:rsidR="00720193" w:rsidRDefault="00720193" w:rsidP="00720193">
      <w:pPr>
        <w:rPr>
          <w:rtl/>
          <w:lang w:eastAsia="he-IL"/>
        </w:rPr>
      </w:pPr>
    </w:p>
    <w:p w:rsidR="00720193" w:rsidRDefault="00720193" w:rsidP="00720193">
      <w:pPr>
        <w:rPr>
          <w:rtl/>
          <w:lang w:eastAsia="he-IL"/>
        </w:rPr>
      </w:pPr>
      <w:bookmarkStart w:id="2175" w:name="_ETM_Q10_317088"/>
      <w:bookmarkEnd w:id="2175"/>
      <w:r>
        <w:rPr>
          <w:rFonts w:hint="cs"/>
          <w:rtl/>
          <w:lang w:eastAsia="he-IL"/>
        </w:rPr>
        <w:t xml:space="preserve">לבוא ולומר עכשיו: אנחנו נעצור את </w:t>
      </w:r>
      <w:bookmarkStart w:id="2176" w:name="_ETM_Q10_322338"/>
      <w:bookmarkEnd w:id="2176"/>
      <w:r>
        <w:rPr>
          <w:rFonts w:hint="cs"/>
          <w:rtl/>
          <w:lang w:eastAsia="he-IL"/>
        </w:rPr>
        <w:t xml:space="preserve">החקיקה, או לבקש מאיתנו; עזבו מה אנחנו נעשה, </w:t>
      </w:r>
      <w:bookmarkStart w:id="2177" w:name="_ETM_Q10_328466"/>
      <w:bookmarkEnd w:id="2177"/>
      <w:r>
        <w:rPr>
          <w:rFonts w:hint="cs"/>
          <w:rtl/>
          <w:lang w:eastAsia="he-IL"/>
        </w:rPr>
        <w:t xml:space="preserve">אבל כשאתם באים ואומרים: תעצרו את החקיקה בגלל סרבנות, בגלל </w:t>
      </w:r>
      <w:bookmarkStart w:id="2178" w:name="_ETM_Q10_333676"/>
      <w:bookmarkEnd w:id="2178"/>
      <w:r>
        <w:rPr>
          <w:rFonts w:hint="cs"/>
          <w:rtl/>
          <w:lang w:eastAsia="he-IL"/>
        </w:rPr>
        <w:t xml:space="preserve">מחוללי אנרכיה, אתם אומרים: אנחנו רוצים שמדינת ישראל </w:t>
      </w:r>
      <w:bookmarkStart w:id="2179" w:name="_ETM_Q10_344460"/>
      <w:bookmarkEnd w:id="2179"/>
      <w:r>
        <w:rPr>
          <w:rFonts w:hint="cs"/>
          <w:rtl/>
          <w:lang w:eastAsia="he-IL"/>
        </w:rPr>
        <w:t xml:space="preserve">יותר לא תתנהל באופן דמוקרטי. </w:t>
      </w:r>
    </w:p>
    <w:p w:rsidR="00720193" w:rsidRDefault="00720193" w:rsidP="00720193">
      <w:pPr>
        <w:rPr>
          <w:rtl/>
          <w:lang w:eastAsia="he-IL"/>
        </w:rPr>
      </w:pPr>
      <w:bookmarkStart w:id="2180" w:name="_ETM_Q10_354488"/>
      <w:bookmarkStart w:id="2181" w:name="_ETM_Q10_354588"/>
      <w:bookmarkEnd w:id="2180"/>
      <w:bookmarkEnd w:id="2181"/>
    </w:p>
    <w:p w:rsidR="00720193" w:rsidRDefault="00720193" w:rsidP="00720193">
      <w:pPr>
        <w:pStyle w:val="af8"/>
        <w:keepNext/>
        <w:rPr>
          <w:rtl/>
        </w:rPr>
      </w:pPr>
      <w:bookmarkStart w:id="2182" w:name="ET_interruption_6236_22"/>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182"/>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אין ברירה, שלמה </w:t>
      </w:r>
      <w:bookmarkStart w:id="2183" w:name="_ETM_Q10_348576"/>
      <w:bookmarkEnd w:id="2183"/>
      <w:r w:rsidR="00C92CF1">
        <w:rPr>
          <w:rFonts w:hint="cs"/>
          <w:rtl/>
          <w:lang w:eastAsia="he-IL"/>
        </w:rPr>
        <w:t>– – –</w:t>
      </w:r>
      <w:r>
        <w:rPr>
          <w:rFonts w:hint="cs"/>
          <w:rtl/>
          <w:lang w:eastAsia="he-IL"/>
        </w:rPr>
        <w:t xml:space="preserve"> זה לא קשור אלינו. הציבור התעורר.</w:t>
      </w:r>
    </w:p>
    <w:p w:rsidR="00720193" w:rsidRDefault="00720193" w:rsidP="00720193">
      <w:pPr>
        <w:rPr>
          <w:rtl/>
          <w:lang w:eastAsia="he-IL"/>
        </w:rPr>
      </w:pPr>
    </w:p>
    <w:p w:rsidR="00720193" w:rsidRDefault="00720193" w:rsidP="00720193">
      <w:pPr>
        <w:pStyle w:val="-"/>
        <w:keepNext/>
        <w:rPr>
          <w:rtl/>
        </w:rPr>
      </w:pPr>
      <w:bookmarkStart w:id="2184" w:name="ET_speakercontinue_6461_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184"/>
    </w:p>
    <w:p w:rsidR="00720193" w:rsidRDefault="00720193" w:rsidP="00720193">
      <w:pPr>
        <w:rPr>
          <w:rtl/>
          <w:lang w:eastAsia="he-IL"/>
        </w:rPr>
      </w:pPr>
    </w:p>
    <w:p w:rsidR="00720193" w:rsidRDefault="00720193" w:rsidP="00720193">
      <w:pPr>
        <w:rPr>
          <w:rtl/>
          <w:lang w:eastAsia="he-IL"/>
        </w:rPr>
      </w:pPr>
      <w:bookmarkStart w:id="2185" w:name="_ETM_Q10_356009"/>
      <w:bookmarkStart w:id="2186" w:name="_ETM_Q10_356083"/>
      <w:bookmarkEnd w:id="2185"/>
      <w:bookmarkEnd w:id="2186"/>
      <w:r>
        <w:rPr>
          <w:rFonts w:hint="cs"/>
          <w:rtl/>
          <w:lang w:eastAsia="he-IL"/>
        </w:rPr>
        <w:t xml:space="preserve">אנחנו רוצים – במקום מדינה יהודית ודמוקרטית, בואו נשנה את מגילת העצמאות ונכתוב בכותרת </w:t>
      </w:r>
      <w:bookmarkStart w:id="2187" w:name="_ETM_Q10_357561"/>
      <w:bookmarkEnd w:id="2187"/>
      <w:r>
        <w:rPr>
          <w:rFonts w:hint="cs"/>
          <w:rtl/>
          <w:lang w:eastAsia="he-IL"/>
        </w:rPr>
        <w:t xml:space="preserve">שלה "כל דאלים גבר". זה מה שאנחנו רוצים. לא רוצים דמוקרטיה. תגידו: אנחנו </w:t>
      </w:r>
      <w:bookmarkStart w:id="2188" w:name="_ETM_Q10_366811"/>
      <w:bookmarkEnd w:id="2188"/>
      <w:r>
        <w:rPr>
          <w:rFonts w:hint="cs"/>
          <w:rtl/>
          <w:lang w:eastAsia="he-IL"/>
        </w:rPr>
        <w:t xml:space="preserve">רוצים אלימות, אנחנו רוצים כל דאלים גבר.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אתה לא רואה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זה מה </w:t>
      </w:r>
      <w:bookmarkStart w:id="2189" w:name="_ETM_Q10_370945"/>
      <w:bookmarkEnd w:id="2189"/>
      <w:r>
        <w:rPr>
          <w:rFonts w:hint="cs"/>
          <w:rtl/>
          <w:lang w:eastAsia="he-IL"/>
        </w:rPr>
        <w:t xml:space="preserve">שאנחנו מבקשים. אנחנו נשקול את הבקשה, האם "אלמלא מוראה </w:t>
      </w:r>
      <w:bookmarkStart w:id="2190" w:name="_ETM_Q10_373270"/>
      <w:bookmarkEnd w:id="2190"/>
      <w:r>
        <w:rPr>
          <w:rFonts w:hint="cs"/>
          <w:rtl/>
          <w:lang w:eastAsia="he-IL"/>
        </w:rPr>
        <w:t xml:space="preserve">של מלכות איש את רעהו חיים בלעהו", או האם אנחנו רוצים מלכות ודמוקרטיה שהיא </w:t>
      </w:r>
      <w:bookmarkStart w:id="2191" w:name="_ETM_Q10_380316"/>
      <w:bookmarkEnd w:id="2191"/>
      <w:r>
        <w:rPr>
          <w:rFonts w:hint="cs"/>
          <w:rtl/>
          <w:lang w:eastAsia="he-IL"/>
        </w:rPr>
        <w:t xml:space="preserve">לא דמוקרטיה, שבה כל דאלים גבר. </w:t>
      </w:r>
    </w:p>
    <w:p w:rsidR="00720193" w:rsidRDefault="00720193" w:rsidP="00720193">
      <w:pPr>
        <w:rPr>
          <w:rtl/>
          <w:lang w:eastAsia="he-IL"/>
        </w:rPr>
      </w:pPr>
      <w:bookmarkStart w:id="2192" w:name="_ETM_Q10_383933"/>
      <w:bookmarkStart w:id="2193" w:name="_ETM_Q10_384001"/>
      <w:bookmarkEnd w:id="2192"/>
      <w:bookmarkEnd w:id="2193"/>
    </w:p>
    <w:p w:rsidR="00720193" w:rsidRDefault="00720193" w:rsidP="00720193">
      <w:pPr>
        <w:rPr>
          <w:rtl/>
          <w:lang w:eastAsia="he-IL"/>
        </w:rPr>
      </w:pPr>
      <w:bookmarkStart w:id="2194" w:name="_ETM_Q10_384031"/>
      <w:bookmarkStart w:id="2195" w:name="_ETM_Q10_384094"/>
      <w:bookmarkStart w:id="2196" w:name="_ETM_Q10_396988"/>
      <w:bookmarkStart w:id="2197" w:name="_ETM_Q10_397062"/>
      <w:bookmarkStart w:id="2198" w:name="_ETM_Q10_397085"/>
      <w:bookmarkStart w:id="2199" w:name="_ETM_Q10_397143"/>
      <w:bookmarkEnd w:id="2194"/>
      <w:bookmarkEnd w:id="2195"/>
      <w:bookmarkEnd w:id="2196"/>
      <w:bookmarkEnd w:id="2197"/>
      <w:bookmarkEnd w:id="2198"/>
      <w:bookmarkEnd w:id="2199"/>
      <w:r>
        <w:rPr>
          <w:rFonts w:hint="cs"/>
          <w:rtl/>
          <w:lang w:eastAsia="he-IL"/>
        </w:rPr>
        <w:t xml:space="preserve">עוד דבר, חברת הכנסת לזימי – חבר הכנסת ששון גואטה, ברוך הבא. אני מאחל לך המון </w:t>
      </w:r>
      <w:proofErr w:type="spellStart"/>
      <w:r>
        <w:rPr>
          <w:rFonts w:hint="cs"/>
          <w:rtl/>
          <w:lang w:eastAsia="he-IL"/>
        </w:rPr>
        <w:t>המון</w:t>
      </w:r>
      <w:proofErr w:type="spellEnd"/>
      <w:r>
        <w:rPr>
          <w:rFonts w:hint="cs"/>
          <w:rtl/>
          <w:lang w:eastAsia="he-IL"/>
        </w:rPr>
        <w:t xml:space="preserve"> בהצלחה. לתפארת עם ישראל. ששון גואטה.</w:t>
      </w:r>
      <w:bookmarkStart w:id="2200" w:name="_ETM_Q10_406801"/>
      <w:bookmarkStart w:id="2201" w:name="_ETM_Q10_406867"/>
      <w:bookmarkEnd w:id="2200"/>
      <w:bookmarkEnd w:id="2201"/>
      <w:r>
        <w:rPr>
          <w:rFonts w:hint="cs"/>
          <w:rtl/>
          <w:lang w:eastAsia="he-IL"/>
        </w:rPr>
        <w:t xml:space="preserve"> אחת הסיבות שאסתר המלכה אמרה למרדכי היהודי: אני לא יכולה </w:t>
      </w:r>
      <w:bookmarkStart w:id="2202" w:name="_ETM_Q10_410377"/>
      <w:bookmarkEnd w:id="2202"/>
      <w:r>
        <w:rPr>
          <w:rFonts w:hint="cs"/>
          <w:rtl/>
          <w:lang w:eastAsia="he-IL"/>
        </w:rPr>
        <w:t xml:space="preserve">להיכנס לאחשוורוש כי זה מסוכן, יש לי בעיה עם זה, הייתה כדי שלא יאמרו ישראל: אחות לנו בבית המלך. אנחנו, עם ישראל, יש לנו מורשת של אלפיים שנה בגלות, ועוד הרבה שנים לפני כן </w:t>
      </w:r>
      <w:bookmarkStart w:id="2203" w:name="_ETM_Q10_431841"/>
      <w:bookmarkEnd w:id="2203"/>
      <w:r>
        <w:rPr>
          <w:rFonts w:hint="cs"/>
          <w:rtl/>
          <w:lang w:eastAsia="he-IL"/>
        </w:rPr>
        <w:t xml:space="preserve">בכל מיני דברים. עם ישראל לא יכול להיתלות בטייס, לא </w:t>
      </w:r>
      <w:bookmarkStart w:id="2204" w:name="_ETM_Q10_435657"/>
      <w:bookmarkEnd w:id="2204"/>
      <w:r>
        <w:rPr>
          <w:rFonts w:hint="cs"/>
          <w:rtl/>
          <w:lang w:eastAsia="he-IL"/>
        </w:rPr>
        <w:t xml:space="preserve">יכול להיתלות </w:t>
      </w:r>
      <w:proofErr w:type="spellStart"/>
      <w:r>
        <w:rPr>
          <w:rFonts w:hint="cs"/>
          <w:rtl/>
          <w:lang w:eastAsia="he-IL"/>
        </w:rPr>
        <w:t>בהייטקיסט</w:t>
      </w:r>
      <w:proofErr w:type="spellEnd"/>
      <w:r>
        <w:rPr>
          <w:rFonts w:hint="cs"/>
          <w:rtl/>
          <w:lang w:eastAsia="he-IL"/>
        </w:rPr>
        <w:t xml:space="preserve">. אין דבר כזה שאנחנו מטילים את יהבנו על אחות בבית המלך, על טיס בקוקפיט, על </w:t>
      </w:r>
      <w:proofErr w:type="spellStart"/>
      <w:r>
        <w:rPr>
          <w:rFonts w:hint="cs"/>
          <w:rtl/>
          <w:lang w:eastAsia="he-IL"/>
        </w:rPr>
        <w:t>הייטקיסט</w:t>
      </w:r>
      <w:proofErr w:type="spellEnd"/>
      <w:r>
        <w:rPr>
          <w:rFonts w:hint="cs"/>
          <w:rtl/>
          <w:lang w:eastAsia="he-IL"/>
        </w:rPr>
        <w:t xml:space="preserve"> ששוקל לקחת את הכסף שלו. </w:t>
      </w:r>
    </w:p>
    <w:p w:rsidR="00720193" w:rsidRDefault="00720193" w:rsidP="00720193">
      <w:pPr>
        <w:ind w:firstLine="0"/>
        <w:rPr>
          <w:rtl/>
          <w:lang w:eastAsia="he-IL"/>
        </w:rPr>
      </w:pPr>
      <w:bookmarkStart w:id="2205" w:name="_ETM_Q10_451957"/>
      <w:bookmarkStart w:id="2206" w:name="_ETM_Q10_451981"/>
      <w:bookmarkStart w:id="2207" w:name="_ETM_Q10_453389"/>
      <w:bookmarkStart w:id="2208" w:name="_ETM_Q10_453457"/>
      <w:bookmarkEnd w:id="2205"/>
      <w:bookmarkEnd w:id="2206"/>
      <w:bookmarkEnd w:id="2207"/>
      <w:bookmarkEnd w:id="2208"/>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ששש. חברי הכנסת, קצת. </w:t>
      </w:r>
      <w:bookmarkStart w:id="2209" w:name="_ETM_Q10_456011"/>
      <w:bookmarkEnd w:id="2209"/>
    </w:p>
    <w:p w:rsidR="00720193" w:rsidRDefault="00720193" w:rsidP="00720193">
      <w:pPr>
        <w:ind w:firstLine="0"/>
        <w:rPr>
          <w:rtl/>
          <w:lang w:eastAsia="he-IL"/>
        </w:rPr>
      </w:pPr>
      <w:bookmarkStart w:id="2210" w:name="_ETM_Q10_456251"/>
      <w:bookmarkStart w:id="2211" w:name="_ETM_Q10_456305"/>
      <w:bookmarkEnd w:id="2210"/>
      <w:bookmarkEnd w:id="2211"/>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ind w:firstLine="0"/>
        <w:rPr>
          <w:rtl/>
          <w:lang w:eastAsia="he-IL"/>
        </w:rPr>
      </w:pPr>
    </w:p>
    <w:p w:rsidR="00720193" w:rsidRDefault="00720193" w:rsidP="00720193">
      <w:pPr>
        <w:rPr>
          <w:rtl/>
          <w:lang w:eastAsia="he-IL"/>
        </w:rPr>
      </w:pPr>
      <w:bookmarkStart w:id="2212" w:name="_ETM_Q10_452061"/>
      <w:bookmarkStart w:id="2213" w:name="_ETM_Q10_452123"/>
      <w:bookmarkEnd w:id="2212"/>
      <w:bookmarkEnd w:id="2213"/>
      <w:r>
        <w:rPr>
          <w:rFonts w:hint="cs"/>
          <w:rtl/>
          <w:lang w:eastAsia="he-IL"/>
        </w:rPr>
        <w:t xml:space="preserve">עם ישראל לא תולה את מבטחו באנשים פרטיים. בהשגחה פרטית הקמנו כאן את מדינת ישראל אחרי אלפיים שנות גלות, ומדינת ישראל תמשיך להתקיים ותמשיך להתעצם בכלכלה, בביטחון, במדיניות החוץ, למרות חבורה של סרבנים ולמרות חבורה של אנרכיסטים. יחד עם זאת, מצד שני, יש פה דילמה. הדילמה היא משפט שלמה. יש את האימא הלא-אמיתית, שמוכנה להפקיר את החיילים בקרב, שמוכנה לא להגן </w:t>
      </w:r>
      <w:bookmarkStart w:id="2214" w:name="_ETM_Q10_491795"/>
      <w:bookmarkEnd w:id="2214"/>
      <w:r>
        <w:rPr>
          <w:rFonts w:hint="cs"/>
          <w:rtl/>
          <w:lang w:eastAsia="he-IL"/>
        </w:rPr>
        <w:t xml:space="preserve">על אזרחי מדינת ישראל, שמוכנה לשרוף את הרחובות, שמוכנה </w:t>
      </w:r>
      <w:bookmarkStart w:id="2215" w:name="_ETM_Q10_499299"/>
      <w:bookmarkEnd w:id="2215"/>
      <w:r>
        <w:rPr>
          <w:rFonts w:hint="cs"/>
          <w:rtl/>
          <w:lang w:eastAsia="he-IL"/>
        </w:rPr>
        <w:t xml:space="preserve">לחולל אנרכיה, שמוכנה לחסום כבישים, לחסום אמבולנסים, לחסום רופאים ואחיות, </w:t>
      </w:r>
      <w:bookmarkStart w:id="2216" w:name="_ETM_Q10_506583"/>
      <w:bookmarkEnd w:id="2216"/>
      <w:r>
        <w:rPr>
          <w:rFonts w:hint="cs"/>
          <w:rtl/>
          <w:lang w:eastAsia="he-IL"/>
        </w:rPr>
        <w:t>לחסום אימהות שלא יוכלו להגיע לילדים שלהן בבית.</w:t>
      </w:r>
      <w:bookmarkStart w:id="2217" w:name="_ETM_Q10_508360"/>
      <w:bookmarkEnd w:id="2217"/>
    </w:p>
    <w:p w:rsidR="00720193" w:rsidRDefault="00720193" w:rsidP="00720193">
      <w:pPr>
        <w:ind w:firstLine="0"/>
        <w:rPr>
          <w:rtl/>
          <w:lang w:eastAsia="he-IL"/>
        </w:rPr>
      </w:pPr>
      <w:bookmarkStart w:id="2218" w:name="_ETM_Q10_508453"/>
      <w:bookmarkStart w:id="2219" w:name="_ETM_Q10_508472"/>
      <w:bookmarkStart w:id="2220" w:name="_ETM_Q10_508527"/>
      <w:bookmarkEnd w:id="2218"/>
      <w:bookmarkEnd w:id="2219"/>
      <w:bookmarkEnd w:id="2220"/>
    </w:p>
    <w:p w:rsidR="00720193" w:rsidRDefault="00720193" w:rsidP="00720193">
      <w:pPr>
        <w:pStyle w:val="af8"/>
        <w:keepNext/>
        <w:rPr>
          <w:rtl/>
        </w:rPr>
      </w:pPr>
      <w:bookmarkStart w:id="2221" w:name="ET_interruption_6158_2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221"/>
    </w:p>
    <w:p w:rsidR="00720193" w:rsidRDefault="00720193" w:rsidP="00720193">
      <w:pPr>
        <w:rPr>
          <w:rtl/>
          <w:lang w:eastAsia="he-IL"/>
        </w:rPr>
      </w:pPr>
    </w:p>
    <w:p w:rsidR="00720193" w:rsidRDefault="00C92CF1" w:rsidP="00C92CF1">
      <w:pPr>
        <w:rPr>
          <w:rtl/>
          <w:lang w:eastAsia="he-IL"/>
        </w:rPr>
      </w:pPr>
      <w:bookmarkStart w:id="2222" w:name="_ETM_Q10_507261"/>
      <w:bookmarkEnd w:id="2222"/>
      <w:r>
        <w:rPr>
          <w:rFonts w:hint="cs"/>
          <w:rtl/>
          <w:lang w:eastAsia="he-IL"/>
        </w:rPr>
        <w:t>– – –</w:t>
      </w:r>
    </w:p>
    <w:p w:rsidR="00720193" w:rsidRDefault="00720193" w:rsidP="00720193">
      <w:pPr>
        <w:rPr>
          <w:lang w:eastAsia="he-IL"/>
        </w:rPr>
      </w:pPr>
      <w:bookmarkStart w:id="2223" w:name="_ETM_Q10_509049"/>
      <w:bookmarkStart w:id="2224" w:name="_ETM_Q10_509118"/>
      <w:bookmarkStart w:id="2225" w:name="_ETM_Q10_509144"/>
      <w:bookmarkStart w:id="2226" w:name="_ETM_Q10_509202"/>
      <w:bookmarkEnd w:id="2223"/>
      <w:bookmarkEnd w:id="2224"/>
      <w:bookmarkEnd w:id="2225"/>
      <w:bookmarkEnd w:id="2226"/>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bookmarkStart w:id="2227" w:name="_ETM_Q10_510319"/>
      <w:bookmarkEnd w:id="2227"/>
    </w:p>
    <w:p w:rsidR="00720193" w:rsidRDefault="00720193" w:rsidP="00720193">
      <w:pPr>
        <w:rPr>
          <w:rtl/>
          <w:lang w:eastAsia="he-IL"/>
        </w:rPr>
      </w:pPr>
      <w:r>
        <w:rPr>
          <w:rFonts w:hint="cs"/>
          <w:rtl/>
          <w:lang w:eastAsia="he-IL"/>
        </w:rPr>
        <w:t xml:space="preserve">הם אומרים: אם אנחנו לא בשלטון, אז שלא יהיה שלטון, שתהיה אנרכיה. "גם לי גם לך לא יהיה, גזרו". זה מה שאומרת האימא הלא-אמיתית, זו </w:t>
      </w:r>
      <w:bookmarkStart w:id="2228" w:name="_ETM_Q10_522814"/>
      <w:bookmarkEnd w:id="2228"/>
      <w:r>
        <w:rPr>
          <w:rFonts w:hint="cs"/>
          <w:rtl/>
          <w:lang w:eastAsia="he-IL"/>
        </w:rPr>
        <w:t xml:space="preserve">שמוכנה לשרוף את הכול. זה מה שאתם אומרים, חברים. </w:t>
      </w:r>
    </w:p>
    <w:p w:rsidR="00720193" w:rsidRDefault="00720193" w:rsidP="00720193">
      <w:pPr>
        <w:rPr>
          <w:rtl/>
          <w:lang w:eastAsia="he-IL"/>
        </w:rPr>
      </w:pPr>
      <w:bookmarkStart w:id="2229" w:name="_ETM_Q10_524221"/>
      <w:bookmarkStart w:id="2230" w:name="_ETM_Q10_524274"/>
      <w:bookmarkStart w:id="2231" w:name="_ETM_Q10_524765"/>
      <w:bookmarkStart w:id="2232" w:name="_ETM_Q10_524851"/>
      <w:bookmarkEnd w:id="2229"/>
      <w:bookmarkEnd w:id="2230"/>
      <w:bookmarkEnd w:id="2231"/>
      <w:bookmarkEnd w:id="2232"/>
    </w:p>
    <w:p w:rsidR="00720193" w:rsidRDefault="00720193" w:rsidP="00720193">
      <w:pPr>
        <w:pStyle w:val="af8"/>
        <w:keepNext/>
        <w:rPr>
          <w:rtl/>
        </w:rPr>
      </w:pPr>
      <w:bookmarkStart w:id="2233" w:name="ET_interruption_6158_27"/>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2233"/>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lang w:eastAsia="he-IL"/>
        </w:rPr>
      </w:pPr>
      <w:bookmarkStart w:id="2234" w:name="_ETM_Q10_524452"/>
      <w:bookmarkStart w:id="2235" w:name="_ETM_Q10_524514"/>
      <w:bookmarkStart w:id="2236" w:name="_ETM_Q10_524580"/>
      <w:bookmarkStart w:id="2237" w:name="_ETM_Q10_524649"/>
      <w:bookmarkEnd w:id="2234"/>
      <w:bookmarkEnd w:id="2235"/>
      <w:bookmarkEnd w:id="2236"/>
      <w:bookmarkEnd w:id="2237"/>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ind w:firstLine="0"/>
        <w:rPr>
          <w:rtl/>
          <w:lang w:eastAsia="he-IL"/>
        </w:rPr>
      </w:pPr>
      <w:bookmarkStart w:id="2238" w:name="_ETM_Q10_525603"/>
      <w:bookmarkEnd w:id="2238"/>
    </w:p>
    <w:p w:rsidR="00720193" w:rsidRDefault="00720193" w:rsidP="00720193">
      <w:pPr>
        <w:rPr>
          <w:rtl/>
          <w:lang w:eastAsia="he-IL"/>
        </w:rPr>
      </w:pPr>
      <w:bookmarkStart w:id="2239" w:name="_ETM_Q10_524334"/>
      <w:bookmarkStart w:id="2240" w:name="_ETM_Q10_524408"/>
      <w:bookmarkEnd w:id="2239"/>
      <w:bookmarkEnd w:id="2240"/>
      <w:r>
        <w:rPr>
          <w:rFonts w:hint="cs"/>
          <w:rtl/>
          <w:lang w:eastAsia="he-IL"/>
        </w:rPr>
        <w:t xml:space="preserve">אבל יש את האימא האמיתית. האימא </w:t>
      </w:r>
      <w:bookmarkStart w:id="2241" w:name="_ETM_Q10_529521"/>
      <w:bookmarkEnd w:id="2241"/>
      <w:r>
        <w:rPr>
          <w:rFonts w:hint="cs"/>
          <w:rtl/>
          <w:lang w:eastAsia="he-IL"/>
        </w:rPr>
        <w:t xml:space="preserve">האמיתית, שוויתרה על הילד ובלבד שיישאר בחיים, זו האימא </w:t>
      </w:r>
      <w:bookmarkStart w:id="2242" w:name="_ETM_Q10_534866"/>
      <w:bookmarkEnd w:id="2242"/>
      <w:r>
        <w:rPr>
          <w:rFonts w:hint="cs"/>
          <w:rtl/>
          <w:lang w:eastAsia="he-IL"/>
        </w:rPr>
        <w:t>האמיתית שאכפת לה, שהמדינה חשובה לה הרבה יותר מסרבנים שמוכנים לסכן את החברים שלהם בקרב, הרבה יותר מכאלו שרוצים להגר לגרמניה בשביל מחיר המילקי,</w:t>
      </w:r>
      <w:bookmarkStart w:id="2243" w:name="_ETM_Q10_549813"/>
      <w:bookmarkEnd w:id="2243"/>
      <w:r>
        <w:rPr>
          <w:rFonts w:hint="cs"/>
          <w:rtl/>
          <w:lang w:eastAsia="he-IL"/>
        </w:rPr>
        <w:t xml:space="preserve"> והרבה יותר מכאלו שכל מה שחשוב להם זה לא רק ביבי. אז יש כאן התלבטות. ואני אומר לכם </w:t>
      </w:r>
      <w:bookmarkStart w:id="2244" w:name="_ETM_Q10_559481"/>
      <w:bookmarkEnd w:id="2244"/>
      <w:r>
        <w:rPr>
          <w:rFonts w:hint="cs"/>
          <w:rtl/>
          <w:lang w:eastAsia="he-IL"/>
        </w:rPr>
        <w:t xml:space="preserve">שעצירה, מתן פרס לסרבנות ולאנרכיה, זה דבר שאתם לא רוצים. </w:t>
      </w:r>
    </w:p>
    <w:p w:rsidR="00720193" w:rsidRDefault="00720193" w:rsidP="00720193">
      <w:pPr>
        <w:ind w:firstLine="0"/>
        <w:rPr>
          <w:rtl/>
          <w:lang w:eastAsia="he-IL"/>
        </w:rPr>
      </w:pPr>
    </w:p>
    <w:p w:rsidR="00720193" w:rsidRDefault="00720193" w:rsidP="00720193">
      <w:pPr>
        <w:pStyle w:val="af8"/>
        <w:keepNext/>
        <w:rPr>
          <w:rtl/>
        </w:rPr>
      </w:pPr>
      <w:bookmarkStart w:id="2245" w:name="ET_interruption_6367_29"/>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2245"/>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ind w:firstLine="0"/>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אתם לא רוצים להביא את מדינת ישראל למצב שבו על קרן השור </w:t>
      </w:r>
      <w:bookmarkStart w:id="2246" w:name="_ETM_Q10_571484"/>
      <w:bookmarkStart w:id="2247" w:name="_ETM_Q10_567304"/>
      <w:bookmarkStart w:id="2248" w:name="_ETM_Q10_567595"/>
      <w:bookmarkEnd w:id="2246"/>
      <w:r>
        <w:rPr>
          <w:rFonts w:hint="cs"/>
          <w:rtl/>
          <w:lang w:eastAsia="he-IL"/>
        </w:rPr>
        <w:t>חורטים</w:t>
      </w:r>
      <w:bookmarkEnd w:id="2247"/>
      <w:bookmarkEnd w:id="2248"/>
      <w:r>
        <w:rPr>
          <w:rFonts w:hint="cs"/>
          <w:rtl/>
          <w:lang w:eastAsia="he-IL"/>
        </w:rPr>
        <w:t xml:space="preserve">: כל דאלים גבר. אם בממשלה הקודמת, החברה שלך, </w:t>
      </w:r>
      <w:bookmarkStart w:id="2249" w:name="_ETM_Q10_576494"/>
      <w:bookmarkEnd w:id="2249"/>
      <w:r>
        <w:rPr>
          <w:rFonts w:hint="cs"/>
          <w:rtl/>
          <w:lang w:eastAsia="he-IL"/>
        </w:rPr>
        <w:t xml:space="preserve">חברת הכנסת ניר, חרתה על דגלה: אין לנו חלק ונחלה </w:t>
      </w:r>
      <w:bookmarkStart w:id="2250" w:name="_ETM_Q10_583006"/>
      <w:bookmarkEnd w:id="2250"/>
      <w:r>
        <w:rPr>
          <w:rFonts w:hint="cs"/>
          <w:rtl/>
          <w:lang w:eastAsia="he-IL"/>
        </w:rPr>
        <w:t xml:space="preserve">באלוהי ישראל, אנחנו ניכנס </w:t>
      </w:r>
      <w:proofErr w:type="spellStart"/>
      <w:r>
        <w:rPr>
          <w:rFonts w:hint="cs"/>
          <w:rtl/>
          <w:lang w:eastAsia="he-IL"/>
        </w:rPr>
        <w:t>באימ</w:t>
      </w:r>
      <w:proofErr w:type="spellEnd"/>
      <w:r>
        <w:rPr>
          <w:rFonts w:hint="cs"/>
          <w:rtl/>
          <w:lang w:eastAsia="he-IL"/>
        </w:rPr>
        <w:t xml:space="preserve">-אימא של הרבנות הראשית, אז היום אתם חורתים על דגלכם: כל דאלים </w:t>
      </w:r>
      <w:bookmarkStart w:id="2251" w:name="_ETM_Q10_591125"/>
      <w:bookmarkEnd w:id="2251"/>
      <w:r>
        <w:rPr>
          <w:rFonts w:hint="cs"/>
          <w:rtl/>
          <w:lang w:eastAsia="he-IL"/>
        </w:rPr>
        <w:t xml:space="preserve">גבר. זה מה שאתם אומרים. לא משנה הדמוקרטיה. הדמוקרטיה לא </w:t>
      </w:r>
      <w:bookmarkStart w:id="2252" w:name="_ETM_Q10_595345"/>
      <w:bookmarkEnd w:id="2252"/>
      <w:r>
        <w:rPr>
          <w:rFonts w:hint="cs"/>
          <w:rtl/>
          <w:lang w:eastAsia="he-IL"/>
        </w:rPr>
        <w:t xml:space="preserve">שווה אם אנחנו לא יכולים לשלוט בה. הדמוקרטיה לא </w:t>
      </w:r>
      <w:bookmarkStart w:id="2253" w:name="_ETM_Q10_598602"/>
      <w:bookmarkEnd w:id="2253"/>
      <w:r>
        <w:rPr>
          <w:rFonts w:hint="cs"/>
          <w:rtl/>
          <w:lang w:eastAsia="he-IL"/>
        </w:rPr>
        <w:t xml:space="preserve">שווה אם אנחנו לא יכולים לשלוח את זרועות התמנון שלנו </w:t>
      </w:r>
      <w:bookmarkStart w:id="2254" w:name="_ETM_Q10_603658"/>
      <w:bookmarkEnd w:id="2254"/>
      <w:r>
        <w:rPr>
          <w:rFonts w:hint="cs"/>
          <w:rtl/>
          <w:lang w:eastAsia="he-IL"/>
        </w:rPr>
        <w:t xml:space="preserve">דרך מערכת המשפט, דרך התקשורת, דרך ההסתדרות – כל מוקדי הכוח ששימרתם אותם למרות שאתם </w:t>
      </w:r>
      <w:bookmarkStart w:id="2255" w:name="_ETM_Q10_612970"/>
      <w:bookmarkEnd w:id="2255"/>
      <w:r>
        <w:rPr>
          <w:rFonts w:hint="cs"/>
          <w:rtl/>
          <w:lang w:eastAsia="he-IL"/>
        </w:rPr>
        <w:t xml:space="preserve">באופוזיציה ולמרות שאתם לא בשלטון, הינה, הם קמים עלינו כגיס </w:t>
      </w:r>
      <w:bookmarkStart w:id="2256" w:name="_ETM_Q10_618027"/>
      <w:bookmarkEnd w:id="2256"/>
      <w:r>
        <w:rPr>
          <w:rFonts w:hint="cs"/>
          <w:rtl/>
          <w:lang w:eastAsia="he-IL"/>
        </w:rPr>
        <w:t>חמישי.</w:t>
      </w:r>
      <w:bookmarkStart w:id="2257" w:name="_ETM_Q10_616959"/>
      <w:bookmarkEnd w:id="2257"/>
    </w:p>
    <w:p w:rsidR="00720193" w:rsidRDefault="00720193" w:rsidP="00720193">
      <w:pPr>
        <w:ind w:firstLine="0"/>
        <w:rPr>
          <w:rtl/>
          <w:lang w:eastAsia="he-IL"/>
        </w:rPr>
      </w:pPr>
      <w:bookmarkStart w:id="2258" w:name="_ETM_Q10_617032"/>
      <w:bookmarkStart w:id="2259" w:name="_ETM_Q10_617070"/>
      <w:bookmarkStart w:id="2260" w:name="_ETM_Q10_617128"/>
      <w:bookmarkEnd w:id="2258"/>
      <w:bookmarkEnd w:id="2259"/>
      <w:bookmarkEnd w:id="2260"/>
    </w:p>
    <w:p w:rsidR="00720193" w:rsidRDefault="00720193" w:rsidP="00720193">
      <w:pPr>
        <w:pStyle w:val="af8"/>
        <w:keepNext/>
        <w:rPr>
          <w:rtl/>
        </w:rPr>
      </w:pPr>
      <w:bookmarkStart w:id="2261" w:name="ET_interruption_6158_30"/>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2261"/>
    </w:p>
    <w:p w:rsidR="00720193" w:rsidRDefault="00720193" w:rsidP="00720193">
      <w:pPr>
        <w:rPr>
          <w:rtl/>
          <w:lang w:eastAsia="he-IL"/>
        </w:rPr>
      </w:pPr>
    </w:p>
    <w:p w:rsidR="00720193" w:rsidRDefault="00720193" w:rsidP="00C92CF1">
      <w:pPr>
        <w:rPr>
          <w:rtl/>
          <w:lang w:eastAsia="he-IL"/>
        </w:rPr>
      </w:pPr>
      <w:bookmarkStart w:id="2262" w:name="_ETM_Q10_619175"/>
      <w:bookmarkEnd w:id="2262"/>
      <w:r>
        <w:rPr>
          <w:rFonts w:hint="cs"/>
          <w:rtl/>
          <w:lang w:eastAsia="he-IL"/>
        </w:rPr>
        <w:t xml:space="preserve">מי גיס חמישי </w:t>
      </w:r>
      <w:r w:rsidR="00C92CF1">
        <w:rPr>
          <w:rFonts w:hint="cs"/>
          <w:rtl/>
          <w:lang w:eastAsia="he-IL"/>
        </w:rPr>
        <w:t>– – –</w:t>
      </w:r>
      <w:r>
        <w:rPr>
          <w:rFonts w:hint="cs"/>
          <w:rtl/>
          <w:lang w:eastAsia="he-IL"/>
        </w:rPr>
        <w:t xml:space="preserve"> גיס חמישי </w:t>
      </w:r>
      <w:r w:rsidR="00C92CF1">
        <w:rPr>
          <w:rFonts w:hint="cs"/>
          <w:rtl/>
          <w:lang w:eastAsia="he-IL"/>
        </w:rPr>
        <w:t>– – –</w:t>
      </w:r>
    </w:p>
    <w:p w:rsidR="00720193" w:rsidRDefault="00720193" w:rsidP="00720193">
      <w:pPr>
        <w:ind w:firstLine="0"/>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2263" w:name="_ETM_Q10_625083"/>
      <w:bookmarkStart w:id="2264" w:name="_ETM_Q10_625142"/>
      <w:bookmarkEnd w:id="2263"/>
      <w:bookmarkEnd w:id="2264"/>
      <w:r>
        <w:rPr>
          <w:rFonts w:hint="cs"/>
          <w:rtl/>
          <w:lang w:eastAsia="he-IL"/>
        </w:rPr>
        <w:t xml:space="preserve">גיס חמישי זה מי </w:t>
      </w:r>
      <w:bookmarkStart w:id="2265" w:name="_ETM_Q10_624956"/>
      <w:bookmarkEnd w:id="2265"/>
      <w:r>
        <w:rPr>
          <w:rFonts w:hint="cs"/>
          <w:rtl/>
          <w:lang w:eastAsia="he-IL"/>
        </w:rPr>
        <w:t xml:space="preserve">שאומר למדינה: לכי לעזאזל, אנחנו נשרוף את המדינה </w:t>
      </w:r>
      <w:bookmarkStart w:id="2266" w:name="_ETM_Q10_634172"/>
      <w:bookmarkEnd w:id="2266"/>
      <w:r w:rsidR="00C92CF1">
        <w:rPr>
          <w:rFonts w:hint="cs"/>
          <w:rtl/>
          <w:lang w:eastAsia="he-IL"/>
        </w:rPr>
        <w:t>– –</w:t>
      </w:r>
      <w:r>
        <w:rPr>
          <w:rFonts w:hint="cs"/>
          <w:rtl/>
          <w:lang w:eastAsia="he-IL"/>
        </w:rPr>
        <w:t xml:space="preserve">  </w:t>
      </w:r>
    </w:p>
    <w:p w:rsidR="00720193" w:rsidRDefault="00720193" w:rsidP="00720193">
      <w:pPr>
        <w:rPr>
          <w:rtl/>
          <w:lang w:eastAsia="he-IL"/>
        </w:rPr>
      </w:pPr>
    </w:p>
    <w:p w:rsidR="00720193" w:rsidRDefault="00720193" w:rsidP="00720193">
      <w:pPr>
        <w:pStyle w:val="af8"/>
        <w:rPr>
          <w:rtl/>
        </w:rPr>
      </w:pPr>
      <w:r>
        <w:rPr>
          <w:rStyle w:val="TagStyle"/>
          <w:rFonts w:hint="cs"/>
          <w:rtl/>
        </w:rPr>
        <w:t xml:space="preserve">&lt;&lt; קריאה &gt;&gt; </w:t>
      </w:r>
      <w:r>
        <w:rPr>
          <w:rFonts w:hint="cs"/>
          <w:rtl/>
        </w:rPr>
        <w:t>קריאות:</w:t>
      </w:r>
      <w:r>
        <w:rPr>
          <w:rStyle w:val="TagStyle"/>
          <w:rtl/>
        </w:rPr>
        <w:t xml:space="preserve"> &lt;&lt; קריאה &gt;&gt;</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af8"/>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אתה שורף את </w:t>
      </w:r>
      <w:bookmarkStart w:id="2267" w:name="_ETM_Q10_634569"/>
      <w:bookmarkEnd w:id="2267"/>
      <w:r>
        <w:rPr>
          <w:rFonts w:hint="cs"/>
          <w:rtl/>
          <w:lang w:eastAsia="he-IL"/>
        </w:rPr>
        <w:t>המדינה. אין לך בושה? איך אתה לא מתבייש?</w:t>
      </w:r>
    </w:p>
    <w:p w:rsidR="00720193" w:rsidRDefault="00720193" w:rsidP="00720193">
      <w:pPr>
        <w:rPr>
          <w:rtl/>
          <w:lang w:eastAsia="he-IL"/>
        </w:rPr>
      </w:pPr>
    </w:p>
    <w:p w:rsidR="00720193" w:rsidRDefault="00720193" w:rsidP="00720193">
      <w:pPr>
        <w:pStyle w:val="-"/>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 </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אנחנו לא נכבד את ההכרעה הדמוקרטית של אזרחי ישראל. אנחנו </w:t>
      </w:r>
      <w:bookmarkStart w:id="2268" w:name="_ETM_Q10_641868"/>
      <w:bookmarkEnd w:id="2268"/>
      <w:r w:rsidR="00720193">
        <w:rPr>
          <w:rFonts w:hint="cs"/>
          <w:rtl/>
          <w:lang w:eastAsia="he-IL"/>
        </w:rPr>
        <w:t xml:space="preserve">האלימים, אנחנו הבריונים, וכל דאלים גבר. זה מה שאת אומרת, חברת הכנסת </w:t>
      </w:r>
      <w:bookmarkStart w:id="2269" w:name="_ETM_Q10_650237"/>
      <w:bookmarkEnd w:id="2269"/>
      <w:r w:rsidR="00720193">
        <w:rPr>
          <w:rFonts w:hint="cs"/>
          <w:rtl/>
          <w:lang w:eastAsia="he-IL"/>
        </w:rPr>
        <w:t>בן ארי.</w:t>
      </w:r>
    </w:p>
    <w:p w:rsidR="00720193" w:rsidRDefault="00720193" w:rsidP="00720193">
      <w:pPr>
        <w:rPr>
          <w:rtl/>
          <w:lang w:eastAsia="he-IL"/>
        </w:rPr>
      </w:pPr>
      <w:bookmarkStart w:id="2270" w:name="_ETM_Q10_638370"/>
      <w:bookmarkEnd w:id="2270"/>
    </w:p>
    <w:p w:rsidR="00720193" w:rsidRDefault="00720193" w:rsidP="00720193">
      <w:pPr>
        <w:pStyle w:val="af8"/>
        <w:keepNext/>
        <w:rPr>
          <w:rtl/>
        </w:rPr>
      </w:pPr>
      <w:bookmarkStart w:id="2271" w:name="_ETM_Q10_636234"/>
      <w:bookmarkStart w:id="2272" w:name="_ETM_Q10_636309"/>
      <w:bookmarkStart w:id="2273" w:name="_ETM_Q10_636346"/>
      <w:bookmarkStart w:id="2274" w:name="_ETM_Q10_636405"/>
      <w:bookmarkStart w:id="2275" w:name="ET_interruption_5300_32"/>
      <w:bookmarkEnd w:id="2271"/>
      <w:bookmarkEnd w:id="2272"/>
      <w:bookmarkEnd w:id="2273"/>
      <w:bookmarkEnd w:id="227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275"/>
    </w:p>
    <w:p w:rsidR="00720193" w:rsidRDefault="00720193" w:rsidP="00720193">
      <w:pPr>
        <w:rPr>
          <w:rtl/>
          <w:lang w:eastAsia="he-IL"/>
        </w:rPr>
      </w:pPr>
    </w:p>
    <w:p w:rsidR="00720193" w:rsidRDefault="00720193" w:rsidP="00720193">
      <w:pPr>
        <w:rPr>
          <w:rtl/>
          <w:lang w:eastAsia="he-IL"/>
        </w:rPr>
      </w:pPr>
      <w:bookmarkStart w:id="2276" w:name="_ETM_Q10_637364"/>
      <w:bookmarkStart w:id="2277" w:name="_ETM_Q10_638468"/>
      <w:bookmarkEnd w:id="2276"/>
      <w:bookmarkEnd w:id="2277"/>
      <w:r>
        <w:rPr>
          <w:rFonts w:hint="cs"/>
          <w:rtl/>
          <w:lang w:eastAsia="he-IL"/>
        </w:rPr>
        <w:t>הרסתם את המדינה כבר. על מה?</w:t>
      </w:r>
      <w:r>
        <w:rPr>
          <w:rFonts w:hint="cs"/>
          <w:lang w:eastAsia="he-IL"/>
        </w:rPr>
        <w:t xml:space="preserve"> </w:t>
      </w:r>
      <w:r>
        <w:rPr>
          <w:rFonts w:hint="cs"/>
          <w:rtl/>
          <w:lang w:eastAsia="he-IL"/>
        </w:rPr>
        <w:t xml:space="preserve">על שני השופטים האלה. תפסיק </w:t>
      </w:r>
      <w:bookmarkStart w:id="2278" w:name="_ETM_Q10_644202"/>
      <w:bookmarkEnd w:id="2278"/>
      <w:r>
        <w:rPr>
          <w:rFonts w:hint="cs"/>
          <w:rtl/>
          <w:lang w:eastAsia="he-IL"/>
        </w:rPr>
        <w:t xml:space="preserve">כבר. איך אתה לא מתבייש עוד לדבר? עד </w:t>
      </w:r>
      <w:bookmarkStart w:id="2279" w:name="_ETM_Q10_647239"/>
      <w:bookmarkEnd w:id="2279"/>
      <w:r>
        <w:rPr>
          <w:rFonts w:hint="cs"/>
          <w:rtl/>
          <w:lang w:eastAsia="he-IL"/>
        </w:rPr>
        <w:t>04:00 היינו ברחוב. מה יש לכם?</w:t>
      </w:r>
      <w:r>
        <w:rPr>
          <w:rFonts w:hint="cs"/>
          <w:lang w:eastAsia="he-IL"/>
        </w:rPr>
        <w:t xml:space="preserve"> </w:t>
      </w:r>
      <w:r>
        <w:rPr>
          <w:rFonts w:hint="cs"/>
          <w:rtl/>
          <w:lang w:eastAsia="he-IL"/>
        </w:rPr>
        <w:t xml:space="preserve">די </w:t>
      </w:r>
      <w:bookmarkStart w:id="2280" w:name="_ETM_Q10_653223"/>
      <w:bookmarkEnd w:id="2280"/>
      <w:r>
        <w:rPr>
          <w:rFonts w:hint="cs"/>
          <w:rtl/>
          <w:lang w:eastAsia="he-IL"/>
        </w:rPr>
        <w:t>כבר. בגלל בן גביר?</w:t>
      </w:r>
      <w:r>
        <w:rPr>
          <w:rFonts w:hint="cs"/>
          <w:lang w:eastAsia="he-IL"/>
        </w:rPr>
        <w:t xml:space="preserve"> </w:t>
      </w:r>
      <w:r>
        <w:rPr>
          <w:rFonts w:hint="cs"/>
          <w:rtl/>
          <w:lang w:eastAsia="he-IL"/>
        </w:rPr>
        <w:t xml:space="preserve">הפך אתכם </w:t>
      </w:r>
      <w:bookmarkStart w:id="2281" w:name="_ETM_Q10_653798"/>
      <w:bookmarkEnd w:id="2281"/>
      <w:r>
        <w:rPr>
          <w:rFonts w:hint="cs"/>
          <w:rtl/>
          <w:lang w:eastAsia="he-IL"/>
        </w:rPr>
        <w:t>למטורללים. אי-אפשר לשמוע כבר את השטויות האלה. קצת עמוד שידרה.</w:t>
      </w:r>
    </w:p>
    <w:p w:rsidR="00720193" w:rsidRDefault="00720193" w:rsidP="00720193">
      <w:pPr>
        <w:ind w:firstLine="0"/>
        <w:rPr>
          <w:rtl/>
          <w:lang w:eastAsia="he-IL"/>
        </w:rPr>
      </w:pPr>
      <w:bookmarkStart w:id="2282" w:name="_ETM_Q10_645126"/>
      <w:bookmarkStart w:id="2283" w:name="_ETM_Q10_645212"/>
      <w:bookmarkEnd w:id="2282"/>
      <w:bookmarkEnd w:id="2283"/>
    </w:p>
    <w:p w:rsidR="00720193" w:rsidRDefault="00720193" w:rsidP="00720193">
      <w:pPr>
        <w:pStyle w:val="af9"/>
        <w:keepNext/>
        <w:rPr>
          <w:rtl/>
        </w:rPr>
      </w:pPr>
      <w:bookmarkStart w:id="2284" w:name="ET_yor_6488_3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284"/>
    </w:p>
    <w:p w:rsidR="00720193" w:rsidRDefault="00720193" w:rsidP="00720193">
      <w:pPr>
        <w:rPr>
          <w:rtl/>
          <w:lang w:eastAsia="he-IL"/>
        </w:rPr>
      </w:pPr>
    </w:p>
    <w:p w:rsidR="00720193" w:rsidRDefault="00720193" w:rsidP="00720193">
      <w:pPr>
        <w:rPr>
          <w:rtl/>
          <w:lang w:eastAsia="he-IL"/>
        </w:rPr>
      </w:pPr>
      <w:bookmarkStart w:id="2285" w:name="_ETM_Q10_646324"/>
      <w:bookmarkEnd w:id="2285"/>
      <w:r>
        <w:rPr>
          <w:rFonts w:hint="cs"/>
          <w:rtl/>
          <w:lang w:eastAsia="he-IL"/>
        </w:rPr>
        <w:t xml:space="preserve"> חברת הכנסת מירב בן ארי, אפשר לשבת ולהירגע. תודה. </w:t>
      </w:r>
      <w:bookmarkStart w:id="2286" w:name="_ETM_Q10_650549"/>
      <w:bookmarkStart w:id="2287" w:name="_ETM_Q10_653414"/>
      <w:bookmarkStart w:id="2288" w:name="_ETM_Q10_653488"/>
      <w:bookmarkEnd w:id="2286"/>
      <w:bookmarkEnd w:id="2287"/>
      <w:bookmarkEnd w:id="2288"/>
    </w:p>
    <w:p w:rsidR="00720193" w:rsidRDefault="00720193" w:rsidP="00720193">
      <w:pPr>
        <w:rPr>
          <w:rtl/>
          <w:lang w:eastAsia="he-IL"/>
        </w:rPr>
      </w:pPr>
      <w:bookmarkStart w:id="2289" w:name="_ETM_Q10_685920"/>
      <w:bookmarkStart w:id="2290" w:name="_ETM_Q10_685992"/>
      <w:bookmarkEnd w:id="2289"/>
      <w:bookmarkEnd w:id="2290"/>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והאמת, לאחרונה גם נכנסת לדמות. את אומרת: אנחנו הבריונים, אנחנו קובעים באלימות, בשרפת צמיגים, בחסימת כבישים, בעידוד סרבנות, אנחנו נחולל את האנרכיה עד שדעת הרוב תתבטל. אנחנו נחולל כאן </w:t>
      </w:r>
      <w:r w:rsidR="00C92CF1">
        <w:rPr>
          <w:rFonts w:hint="cs"/>
          <w:rtl/>
          <w:lang w:eastAsia="he-IL"/>
        </w:rPr>
        <w:t>– –</w:t>
      </w:r>
      <w:r>
        <w:rPr>
          <w:rFonts w:hint="cs"/>
          <w:rtl/>
          <w:lang w:eastAsia="he-IL"/>
        </w:rPr>
        <w:t xml:space="preserve">  </w:t>
      </w:r>
    </w:p>
    <w:p w:rsidR="00720193" w:rsidRDefault="00720193" w:rsidP="00720193">
      <w:pPr>
        <w:rPr>
          <w:rtl/>
          <w:lang w:eastAsia="he-IL"/>
        </w:rPr>
      </w:pPr>
    </w:p>
    <w:p w:rsidR="00720193" w:rsidRDefault="00720193" w:rsidP="00720193">
      <w:pPr>
        <w:pStyle w:val="af8"/>
        <w:keepNext/>
        <w:rPr>
          <w:rtl/>
        </w:rPr>
      </w:pPr>
      <w:bookmarkStart w:id="2291" w:name="_ETM_Q10_672347"/>
      <w:bookmarkStart w:id="2292" w:name="_ETM_Q10_672428"/>
      <w:bookmarkEnd w:id="2291"/>
      <w:bookmarkEnd w:id="2292"/>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אתה יודע מה קורה ברחובות? אתה מדבר עם אנשים? א</w:t>
      </w:r>
      <w:bookmarkStart w:id="2293" w:name="_ETM_Q10_673932"/>
      <w:bookmarkEnd w:id="2293"/>
      <w:r>
        <w:rPr>
          <w:rFonts w:hint="cs"/>
          <w:rtl/>
          <w:lang w:eastAsia="he-IL"/>
        </w:rPr>
        <w:t xml:space="preserve">פילו רוב אין לך </w:t>
      </w:r>
      <w:r w:rsidR="00C92CF1">
        <w:rPr>
          <w:rFonts w:hint="cs"/>
          <w:rtl/>
          <w:lang w:eastAsia="he-IL"/>
        </w:rPr>
        <w:t>– – –</w:t>
      </w:r>
      <w:r>
        <w:rPr>
          <w:rFonts w:hint="cs"/>
          <w:rtl/>
          <w:lang w:eastAsia="he-IL"/>
        </w:rPr>
        <w:t xml:space="preserve"> מנדטים </w:t>
      </w:r>
      <w:bookmarkStart w:id="2294" w:name="_ETM_Q10_677422"/>
      <w:bookmarkEnd w:id="2294"/>
      <w:r>
        <w:rPr>
          <w:rFonts w:hint="cs"/>
          <w:rtl/>
          <w:lang w:eastAsia="he-IL"/>
        </w:rPr>
        <w:t>מהר מאוד.</w:t>
      </w:r>
    </w:p>
    <w:p w:rsidR="00720193" w:rsidRDefault="00720193" w:rsidP="00720193">
      <w:pPr>
        <w:ind w:firstLine="0"/>
        <w:rPr>
          <w:rtl/>
          <w:lang w:eastAsia="he-IL"/>
        </w:rPr>
      </w:pPr>
    </w:p>
    <w:p w:rsidR="00720193" w:rsidRDefault="00720193" w:rsidP="00720193">
      <w:pPr>
        <w:pStyle w:val="af8"/>
        <w:keepNext/>
        <w:rPr>
          <w:rtl/>
        </w:rPr>
      </w:pPr>
      <w:bookmarkStart w:id="2295" w:name="ET_interruption_6367_34"/>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2295"/>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2296" w:name="_ETM_Q10_684996"/>
      <w:bookmarkStart w:id="2297" w:name="_ETM_Q10_685066"/>
      <w:bookmarkEnd w:id="2296"/>
      <w:bookmarkEnd w:id="2297"/>
      <w:r>
        <w:rPr>
          <w:rFonts w:hint="cs"/>
          <w:rtl/>
          <w:lang w:eastAsia="he-IL"/>
        </w:rPr>
        <w:t>– –</w:t>
      </w:r>
      <w:r w:rsidR="00720193">
        <w:rPr>
          <w:rFonts w:hint="cs"/>
          <w:rtl/>
          <w:lang w:eastAsia="he-IL"/>
        </w:rPr>
        <w:t xml:space="preserve"> אנרכיה עד ש-64 </w:t>
      </w:r>
      <w:bookmarkStart w:id="2298" w:name="_ETM_Q10_684565"/>
      <w:bookmarkEnd w:id="2298"/>
      <w:r w:rsidR="00720193">
        <w:rPr>
          <w:rFonts w:hint="cs"/>
          <w:rtl/>
          <w:lang w:eastAsia="he-IL"/>
        </w:rPr>
        <w:t xml:space="preserve">מנדטים, שרוב אזרחי ישראל שהלכו לקלפי ואמרו: אנחנו רוצים </w:t>
      </w:r>
      <w:bookmarkStart w:id="2299" w:name="_ETM_Q10_690005"/>
      <w:bookmarkEnd w:id="2299"/>
      <w:r w:rsidR="00720193">
        <w:rPr>
          <w:rFonts w:hint="cs"/>
          <w:rtl/>
          <w:lang w:eastAsia="he-IL"/>
        </w:rPr>
        <w:t>כאן שינוי – עד שדעתם תתבטל. אנחנו לא מכבדים דמוקרטיה</w:t>
      </w:r>
      <w:bookmarkStart w:id="2300" w:name="_ETM_Q10_696118"/>
      <w:bookmarkEnd w:id="2300"/>
      <w:r w:rsidR="00720193">
        <w:rPr>
          <w:rFonts w:hint="cs"/>
          <w:rtl/>
          <w:lang w:eastAsia="he-IL"/>
        </w:rPr>
        <w:t xml:space="preserve"> אם אנחנו לא שולטים בה.</w:t>
      </w:r>
    </w:p>
    <w:p w:rsidR="00720193" w:rsidRDefault="00720193" w:rsidP="00720193">
      <w:pPr>
        <w:rPr>
          <w:rtl/>
          <w:lang w:eastAsia="he-IL"/>
        </w:rPr>
      </w:pPr>
      <w:bookmarkStart w:id="2301" w:name="_ETM_Q10_694218"/>
      <w:bookmarkStart w:id="2302" w:name="_ETM_Q10_694243"/>
      <w:bookmarkEnd w:id="2301"/>
      <w:bookmarkEnd w:id="2302"/>
    </w:p>
    <w:p w:rsidR="00720193" w:rsidRDefault="00720193" w:rsidP="00720193">
      <w:pPr>
        <w:pStyle w:val="af8"/>
        <w:keepNext/>
        <w:rPr>
          <w:rtl/>
        </w:rPr>
      </w:pPr>
      <w:bookmarkStart w:id="2303" w:name="_ETM_Q10_690994"/>
      <w:bookmarkStart w:id="2304" w:name="_ETM_Q10_691057"/>
      <w:bookmarkStart w:id="2305" w:name="ET_interruption_5300_35"/>
      <w:bookmarkEnd w:id="2303"/>
      <w:bookmarkEnd w:id="230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305"/>
    </w:p>
    <w:p w:rsidR="00720193" w:rsidRDefault="00720193" w:rsidP="00720193">
      <w:pPr>
        <w:rPr>
          <w:rtl/>
          <w:lang w:eastAsia="he-IL"/>
        </w:rPr>
      </w:pPr>
    </w:p>
    <w:p w:rsidR="00720193" w:rsidRDefault="00720193" w:rsidP="00720193">
      <w:pPr>
        <w:rPr>
          <w:rtl/>
          <w:lang w:eastAsia="he-IL"/>
        </w:rPr>
      </w:pPr>
      <w:bookmarkStart w:id="2306" w:name="_ETM_Q10_696144"/>
      <w:bookmarkEnd w:id="2306"/>
      <w:r>
        <w:rPr>
          <w:rFonts w:hint="cs"/>
          <w:rtl/>
          <w:lang w:eastAsia="he-IL"/>
        </w:rPr>
        <w:t>ל</w:t>
      </w:r>
      <w:bookmarkStart w:id="2307" w:name="_ETM_Q10_696404"/>
      <w:bookmarkStart w:id="2308" w:name="_ETM_Q10_696472"/>
      <w:bookmarkEnd w:id="2307"/>
      <w:bookmarkEnd w:id="2308"/>
      <w:r>
        <w:rPr>
          <w:rFonts w:hint="cs"/>
          <w:rtl/>
          <w:lang w:eastAsia="he-IL"/>
        </w:rPr>
        <w:t>א. אתה לא מכב</w:t>
      </w:r>
      <w:bookmarkStart w:id="2309" w:name="_ETM_Q10_698273"/>
      <w:bookmarkEnd w:id="2309"/>
      <w:r>
        <w:rPr>
          <w:rFonts w:hint="cs"/>
          <w:rtl/>
          <w:lang w:eastAsia="he-IL"/>
        </w:rPr>
        <w:t>ד שום דמוקרטיה.</w:t>
      </w:r>
    </w:p>
    <w:p w:rsidR="00720193" w:rsidRDefault="00720193" w:rsidP="00720193">
      <w:pPr>
        <w:rPr>
          <w:rtl/>
          <w:lang w:eastAsia="he-IL"/>
        </w:rPr>
      </w:pPr>
    </w:p>
    <w:p w:rsidR="00720193" w:rsidRDefault="00720193" w:rsidP="00720193">
      <w:pPr>
        <w:pStyle w:val="-"/>
        <w:keepNext/>
        <w:rPr>
          <w:rtl/>
        </w:rPr>
      </w:pPr>
      <w:bookmarkStart w:id="2310" w:name="ET_speakercontinue_6461_3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1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 אתם אומרים: אנחנו לא מכבדים דמוקרטיה, </w:t>
      </w:r>
      <w:bookmarkStart w:id="2311" w:name="_ETM_Q10_702059"/>
      <w:bookmarkEnd w:id="2311"/>
      <w:r>
        <w:rPr>
          <w:rFonts w:hint="cs"/>
          <w:rtl/>
          <w:lang w:eastAsia="he-IL"/>
        </w:rPr>
        <w:t xml:space="preserve">אם אנחנו לא שולטים </w:t>
      </w:r>
      <w:bookmarkStart w:id="2312" w:name="_ETM_Q10_703704"/>
      <w:bookmarkEnd w:id="2312"/>
      <w:r>
        <w:rPr>
          <w:rFonts w:hint="cs"/>
          <w:rtl/>
          <w:lang w:eastAsia="he-IL"/>
        </w:rPr>
        <w:t>בה.</w:t>
      </w:r>
    </w:p>
    <w:p w:rsidR="00720193" w:rsidRDefault="00720193" w:rsidP="00720193">
      <w:pPr>
        <w:rPr>
          <w:rtl/>
          <w:lang w:eastAsia="he-IL"/>
        </w:rPr>
      </w:pPr>
      <w:bookmarkStart w:id="2313" w:name="_ETM_Q10_704492"/>
      <w:bookmarkStart w:id="2314" w:name="_ETM_Q10_704562"/>
      <w:bookmarkEnd w:id="2313"/>
      <w:bookmarkEnd w:id="2314"/>
    </w:p>
    <w:p w:rsidR="00720193" w:rsidRDefault="00720193" w:rsidP="00720193">
      <w:pPr>
        <w:pStyle w:val="af8"/>
        <w:keepNext/>
        <w:rPr>
          <w:rtl/>
        </w:rPr>
      </w:pPr>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אתה עושה פה </w:t>
      </w:r>
      <w:bookmarkStart w:id="2315" w:name="_ETM_Q10_703794"/>
      <w:bookmarkEnd w:id="2315"/>
      <w:r w:rsidR="00720193">
        <w:rPr>
          <w:rFonts w:hint="cs"/>
          <w:rtl/>
          <w:lang w:eastAsia="he-IL"/>
        </w:rPr>
        <w:t xml:space="preserve">דיקטטורה </w:t>
      </w:r>
      <w:r>
        <w:rPr>
          <w:rFonts w:hint="cs"/>
          <w:rtl/>
          <w:lang w:eastAsia="he-IL"/>
        </w:rPr>
        <w:t>– – –</w:t>
      </w:r>
      <w:r w:rsidR="00720193">
        <w:rPr>
          <w:rFonts w:hint="cs"/>
          <w:rtl/>
          <w:lang w:eastAsia="he-IL"/>
        </w:rPr>
        <w:t xml:space="preserve"> דמוקרטיה עלק. </w:t>
      </w:r>
    </w:p>
    <w:p w:rsidR="00720193" w:rsidRDefault="00720193" w:rsidP="00720193">
      <w:pPr>
        <w:ind w:firstLine="0"/>
        <w:rPr>
          <w:lang w:eastAsia="he-IL"/>
        </w:rPr>
      </w:pPr>
      <w:bookmarkStart w:id="2316" w:name="_ETM_Q10_702069"/>
      <w:bookmarkStart w:id="2317" w:name="_ETM_Q10_702145"/>
      <w:bookmarkEnd w:id="2316"/>
      <w:bookmarkEnd w:id="2317"/>
    </w:p>
    <w:p w:rsidR="00720193" w:rsidRDefault="00720193" w:rsidP="00720193">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2318" w:name="_ETM_Q10_700077"/>
      <w:bookmarkEnd w:id="2318"/>
      <w:r>
        <w:rPr>
          <w:rFonts w:hint="cs"/>
          <w:rtl/>
          <w:lang w:eastAsia="he-IL"/>
        </w:rPr>
        <w:t>– – –</w:t>
      </w:r>
      <w:bookmarkStart w:id="2319" w:name="_ETM_Q10_708681"/>
      <w:bookmarkEnd w:id="2319"/>
    </w:p>
    <w:p w:rsidR="00720193" w:rsidRDefault="00720193" w:rsidP="00720193">
      <w:pPr>
        <w:rPr>
          <w:rtl/>
          <w:lang w:eastAsia="he-IL"/>
        </w:rPr>
      </w:pPr>
      <w:bookmarkStart w:id="2320" w:name="_ETM_Q10_708752"/>
      <w:bookmarkEnd w:id="2320"/>
    </w:p>
    <w:p w:rsidR="00720193" w:rsidRDefault="00720193" w:rsidP="00720193">
      <w:pPr>
        <w:ind w:firstLine="0"/>
        <w:rPr>
          <w:b/>
          <w:bCs/>
          <w:u w:val="single"/>
          <w:rtl/>
        </w:rPr>
      </w:pPr>
      <w:bookmarkStart w:id="2321" w:name="_ETM_Q10_702777"/>
      <w:bookmarkStart w:id="2322" w:name="_ETM_Q10_702851"/>
      <w:bookmarkEnd w:id="2321"/>
      <w:bookmarkEnd w:id="2322"/>
      <w:r>
        <w:rPr>
          <w:rStyle w:val="TagStyle"/>
          <w:rFonts w:hint="cs"/>
          <w:b/>
          <w:bCs/>
          <w:u w:val="single"/>
          <w:rtl/>
        </w:rPr>
        <w:t xml:space="preserve"> &lt;&lt; יור &gt;&gt; </w:t>
      </w:r>
      <w:r>
        <w:rPr>
          <w:rFonts w:hint="cs"/>
          <w:b/>
          <w:bCs/>
          <w:u w:val="single"/>
          <w:rtl/>
        </w:rPr>
        <w:t>היו"ר אוריאל בוסו:</w:t>
      </w:r>
      <w:r>
        <w:rPr>
          <w:rStyle w:val="TagStyle"/>
          <w:b/>
          <w:bCs/>
          <w:u w:val="single"/>
          <w:rtl/>
        </w:rPr>
        <w:t xml:space="preserve"> &lt;&lt; יור &gt;&gt;</w:t>
      </w:r>
      <w:r>
        <w:rPr>
          <w:rFonts w:hint="cs"/>
          <w:b/>
          <w:bCs/>
          <w:u w:val="single"/>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 הכנסת טיבי מתלונן שאי-אפשר לקרוא לכולם גיס חמישי. </w:t>
      </w:r>
    </w:p>
    <w:p w:rsidR="00720193" w:rsidRDefault="00720193" w:rsidP="00720193">
      <w:pPr>
        <w:ind w:firstLine="0"/>
        <w:rPr>
          <w:rtl/>
          <w:lang w:eastAsia="he-IL"/>
        </w:rPr>
      </w:pPr>
      <w:bookmarkStart w:id="2323" w:name="_ETM_Q10_708312"/>
      <w:bookmarkStart w:id="2324" w:name="_ETM_Q10_708370"/>
      <w:bookmarkEnd w:id="2323"/>
      <w:bookmarkEnd w:id="2324"/>
    </w:p>
    <w:p w:rsidR="00720193" w:rsidRDefault="00720193" w:rsidP="00720193">
      <w:pPr>
        <w:pStyle w:val="-"/>
        <w:keepNext/>
        <w:rPr>
          <w:rtl/>
        </w:rPr>
      </w:pPr>
      <w:bookmarkStart w:id="2325" w:name="ET_speakercontinue_6461_3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25"/>
    </w:p>
    <w:p w:rsidR="00720193" w:rsidRDefault="00720193" w:rsidP="00720193">
      <w:pPr>
        <w:rPr>
          <w:rtl/>
          <w:lang w:eastAsia="he-IL"/>
        </w:rPr>
      </w:pPr>
    </w:p>
    <w:p w:rsidR="00720193" w:rsidRDefault="00720193" w:rsidP="00720193">
      <w:pPr>
        <w:rPr>
          <w:rtl/>
          <w:lang w:eastAsia="he-IL"/>
        </w:rPr>
      </w:pPr>
      <w:bookmarkStart w:id="2326" w:name="_ETM_Q10_709510"/>
      <w:bookmarkEnd w:id="2326"/>
      <w:r>
        <w:rPr>
          <w:rFonts w:hint="cs"/>
          <w:rtl/>
          <w:lang w:eastAsia="he-IL"/>
        </w:rPr>
        <w:t xml:space="preserve">לא אמרתי לכולם. </w:t>
      </w:r>
      <w:bookmarkStart w:id="2327" w:name="_ETM_Q10_710936"/>
      <w:bookmarkEnd w:id="2327"/>
    </w:p>
    <w:p w:rsidR="00720193" w:rsidRDefault="00720193" w:rsidP="00720193">
      <w:pPr>
        <w:rPr>
          <w:rtl/>
          <w:lang w:eastAsia="he-IL"/>
        </w:rPr>
      </w:pPr>
      <w:bookmarkStart w:id="2328" w:name="_ETM_Q10_714766"/>
      <w:bookmarkStart w:id="2329" w:name="_ETM_Q10_714819"/>
      <w:bookmarkEnd w:id="2328"/>
      <w:bookmarkEnd w:id="2329"/>
    </w:p>
    <w:p w:rsidR="00720193" w:rsidRDefault="00720193" w:rsidP="00720193">
      <w:pPr>
        <w:pStyle w:val="af9"/>
        <w:keepNext/>
        <w:rPr>
          <w:rtl/>
        </w:rPr>
      </w:pPr>
      <w:bookmarkStart w:id="2330" w:name="ET_yor_6488_4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3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הוא אמר שזה שמור להם. למה אתה קורא לאחרים? </w:t>
      </w:r>
      <w:bookmarkStart w:id="2331" w:name="_ETM_Q10_713751"/>
      <w:bookmarkEnd w:id="2331"/>
    </w:p>
    <w:p w:rsidR="00720193" w:rsidRDefault="00720193" w:rsidP="00720193">
      <w:pPr>
        <w:ind w:firstLine="0"/>
        <w:rPr>
          <w:rtl/>
          <w:lang w:eastAsia="he-IL"/>
        </w:rPr>
      </w:pPr>
      <w:bookmarkStart w:id="2332" w:name="_ETM_Q10_710254"/>
      <w:bookmarkStart w:id="2333" w:name="_ETM_Q10_710305"/>
      <w:bookmarkStart w:id="2334" w:name="_ETM_Q10_715870"/>
      <w:bookmarkStart w:id="2335" w:name="_ETM_Q10_715921"/>
      <w:bookmarkEnd w:id="2332"/>
      <w:bookmarkEnd w:id="2333"/>
      <w:bookmarkEnd w:id="2334"/>
      <w:bookmarkEnd w:id="2335"/>
    </w:p>
    <w:p w:rsidR="00720193" w:rsidRDefault="00720193" w:rsidP="00720193">
      <w:pPr>
        <w:pStyle w:val="af8"/>
        <w:keepNext/>
        <w:rPr>
          <w:rtl/>
        </w:rPr>
      </w:pPr>
      <w:bookmarkStart w:id="2336" w:name="ET_interruption_5300_4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336"/>
    </w:p>
    <w:p w:rsidR="00720193" w:rsidRDefault="00720193" w:rsidP="00720193">
      <w:pPr>
        <w:rPr>
          <w:rtl/>
          <w:lang w:eastAsia="he-IL"/>
        </w:rPr>
      </w:pPr>
    </w:p>
    <w:p w:rsidR="00720193" w:rsidRDefault="00720193" w:rsidP="00720193">
      <w:pPr>
        <w:rPr>
          <w:rtl/>
          <w:lang w:eastAsia="he-IL"/>
        </w:rPr>
      </w:pPr>
      <w:r>
        <w:rPr>
          <w:rFonts w:hint="cs"/>
          <w:rtl/>
          <w:lang w:eastAsia="he-IL"/>
        </w:rPr>
        <w:t>תאמין לי, אין לכם בושה. אין, אין בושה.</w:t>
      </w:r>
    </w:p>
    <w:p w:rsidR="00720193" w:rsidRDefault="00720193" w:rsidP="00720193">
      <w:pPr>
        <w:ind w:firstLine="0"/>
        <w:rPr>
          <w:rtl/>
          <w:lang w:eastAsia="he-IL"/>
        </w:rPr>
      </w:pPr>
      <w:bookmarkStart w:id="2337" w:name="_ETM_Q10_719068"/>
      <w:bookmarkStart w:id="2338" w:name="_ETM_Q10_719146"/>
      <w:bookmarkStart w:id="2339" w:name="_ETM_Q10_719180"/>
      <w:bookmarkStart w:id="2340" w:name="_ETM_Q10_719256"/>
      <w:bookmarkEnd w:id="2337"/>
      <w:bookmarkEnd w:id="2338"/>
      <w:bookmarkEnd w:id="2339"/>
      <w:bookmarkEnd w:id="2340"/>
    </w:p>
    <w:p w:rsidR="00720193" w:rsidRDefault="00720193" w:rsidP="00720193">
      <w:pPr>
        <w:pStyle w:val="af8"/>
        <w:keepNext/>
        <w:rPr>
          <w:rtl/>
        </w:rPr>
      </w:pPr>
      <w:bookmarkStart w:id="2341" w:name="ET_interruption_6367_42"/>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2341"/>
    </w:p>
    <w:p w:rsidR="00720193" w:rsidRDefault="00720193" w:rsidP="00720193">
      <w:pPr>
        <w:rPr>
          <w:rtl/>
          <w:lang w:eastAsia="he-IL"/>
        </w:rPr>
      </w:pPr>
    </w:p>
    <w:p w:rsidR="00720193" w:rsidRDefault="00720193" w:rsidP="00C92CF1">
      <w:pPr>
        <w:rPr>
          <w:rtl/>
          <w:lang w:eastAsia="he-IL"/>
        </w:rPr>
      </w:pPr>
      <w:bookmarkStart w:id="2342" w:name="_ETM_Q10_721735"/>
      <w:bookmarkEnd w:id="2342"/>
      <w:r>
        <w:rPr>
          <w:rFonts w:hint="cs"/>
          <w:rtl/>
          <w:lang w:eastAsia="he-IL"/>
        </w:rPr>
        <w:t xml:space="preserve">תצפה בריאיון שלך </w:t>
      </w:r>
      <w:r w:rsidR="00C92CF1">
        <w:rPr>
          <w:rFonts w:hint="cs"/>
          <w:rtl/>
          <w:lang w:eastAsia="he-IL"/>
        </w:rPr>
        <w:t>– – –</w:t>
      </w:r>
      <w:r>
        <w:rPr>
          <w:rFonts w:hint="cs"/>
          <w:rtl/>
          <w:lang w:eastAsia="he-IL"/>
        </w:rPr>
        <w:t xml:space="preserve"> במוצאי </w:t>
      </w:r>
      <w:bookmarkStart w:id="2343" w:name="_ETM_Q10_724138"/>
      <w:bookmarkEnd w:id="2343"/>
      <w:r>
        <w:rPr>
          <w:rFonts w:hint="cs"/>
          <w:rtl/>
          <w:lang w:eastAsia="he-IL"/>
        </w:rPr>
        <w:t xml:space="preserve">שבת, ותבין </w:t>
      </w:r>
      <w:r w:rsidR="00C92CF1">
        <w:rPr>
          <w:rFonts w:hint="cs"/>
          <w:rtl/>
          <w:lang w:eastAsia="he-IL"/>
        </w:rPr>
        <w:t>– – –</w:t>
      </w:r>
    </w:p>
    <w:p w:rsidR="00720193" w:rsidRDefault="00720193" w:rsidP="00720193">
      <w:pPr>
        <w:rPr>
          <w:rtl/>
          <w:lang w:eastAsia="he-IL"/>
        </w:rPr>
      </w:pPr>
      <w:bookmarkStart w:id="2344" w:name="_ETM_Q10_722116"/>
      <w:bookmarkStart w:id="2345" w:name="_ETM_Q10_722179"/>
      <w:bookmarkEnd w:id="2344"/>
      <w:bookmarkEnd w:id="2345"/>
    </w:p>
    <w:p w:rsidR="00720193" w:rsidRDefault="00720193" w:rsidP="00720193">
      <w:pPr>
        <w:pStyle w:val="af9"/>
        <w:keepNext/>
        <w:rPr>
          <w:rtl/>
        </w:rPr>
      </w:pPr>
      <w:bookmarkStart w:id="2346" w:name="ET_yor_6488_4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46"/>
    </w:p>
    <w:p w:rsidR="00720193" w:rsidRDefault="00720193" w:rsidP="00720193">
      <w:pPr>
        <w:rPr>
          <w:rtl/>
          <w:lang w:eastAsia="he-IL"/>
        </w:rPr>
      </w:pPr>
    </w:p>
    <w:p w:rsidR="00720193" w:rsidRDefault="00720193" w:rsidP="00720193">
      <w:pPr>
        <w:rPr>
          <w:rtl/>
          <w:lang w:eastAsia="he-IL"/>
        </w:rPr>
      </w:pPr>
      <w:r>
        <w:rPr>
          <w:rFonts w:hint="cs"/>
          <w:rtl/>
          <w:lang w:eastAsia="he-IL"/>
        </w:rPr>
        <w:t>חברת הכנ</w:t>
      </w:r>
      <w:bookmarkStart w:id="2347" w:name="_ETM_Q10_719995"/>
      <w:bookmarkEnd w:id="2347"/>
      <w:r>
        <w:rPr>
          <w:rFonts w:hint="cs"/>
          <w:rtl/>
          <w:lang w:eastAsia="he-IL"/>
        </w:rPr>
        <w:t>סת בראשי, מחכים פה להוראות ממך. עליזה.</w:t>
      </w:r>
    </w:p>
    <w:p w:rsidR="00720193" w:rsidRDefault="00720193" w:rsidP="00720193">
      <w:pPr>
        <w:ind w:firstLine="0"/>
        <w:rPr>
          <w:rtl/>
          <w:lang w:eastAsia="he-IL"/>
        </w:rPr>
      </w:pPr>
      <w:bookmarkStart w:id="2348" w:name="_ETM_Q10_723166"/>
      <w:bookmarkStart w:id="2349" w:name="_ETM_Q10_723229"/>
      <w:bookmarkEnd w:id="2348"/>
      <w:bookmarkEnd w:id="2349"/>
    </w:p>
    <w:p w:rsidR="00720193" w:rsidRDefault="00720193" w:rsidP="00720193">
      <w:pPr>
        <w:pStyle w:val="af8"/>
        <w:keepNext/>
        <w:rPr>
          <w:rtl/>
        </w:rPr>
      </w:pPr>
      <w:bookmarkStart w:id="2350" w:name="ET_interruption_5300_4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350"/>
    </w:p>
    <w:p w:rsidR="00720193" w:rsidRDefault="00720193" w:rsidP="00720193">
      <w:pPr>
        <w:ind w:firstLine="0"/>
        <w:rPr>
          <w:rtl/>
          <w:lang w:eastAsia="he-IL"/>
        </w:rPr>
      </w:pPr>
      <w:bookmarkStart w:id="2351" w:name="_ETM_Q10_729253"/>
      <w:bookmarkEnd w:id="2351"/>
    </w:p>
    <w:p w:rsidR="00720193" w:rsidRDefault="00720193" w:rsidP="00720193">
      <w:pPr>
        <w:rPr>
          <w:rtl/>
          <w:lang w:eastAsia="he-IL"/>
        </w:rPr>
      </w:pPr>
      <w:r>
        <w:rPr>
          <w:rFonts w:hint="cs"/>
          <w:rtl/>
          <w:lang w:eastAsia="he-IL"/>
        </w:rPr>
        <w:t>לא מצליחים אפילו לגייס להצביע לאי-אמון.</w:t>
      </w:r>
    </w:p>
    <w:p w:rsidR="00720193" w:rsidRDefault="00720193" w:rsidP="00720193">
      <w:pPr>
        <w:ind w:firstLine="0"/>
        <w:rPr>
          <w:rtl/>
          <w:lang w:eastAsia="he-IL"/>
        </w:rPr>
      </w:pPr>
      <w:bookmarkStart w:id="2352" w:name="_ETM_Q10_738743"/>
      <w:bookmarkStart w:id="2353" w:name="_ETM_Q10_738802"/>
      <w:bookmarkStart w:id="2354" w:name="_ETM_Q10_739256"/>
      <w:bookmarkStart w:id="2355" w:name="_ETM_Q10_739307"/>
      <w:bookmarkEnd w:id="2352"/>
      <w:bookmarkEnd w:id="2353"/>
      <w:bookmarkEnd w:id="2354"/>
      <w:bookmarkEnd w:id="2355"/>
    </w:p>
    <w:p w:rsidR="00720193" w:rsidRDefault="00720193" w:rsidP="00720193">
      <w:pPr>
        <w:pStyle w:val="af8"/>
        <w:rPr>
          <w:rtl/>
        </w:rPr>
      </w:pPr>
      <w:bookmarkStart w:id="2356" w:name="ET_interruption_6367_48"/>
      <w:r>
        <w:rPr>
          <w:rStyle w:val="TagStyle"/>
          <w:rFonts w:hint="cs"/>
          <w:rtl/>
        </w:rPr>
        <w:t xml:space="preserve"> &lt;&lt; קריאה &gt;&gt; </w:t>
      </w:r>
      <w:r>
        <w:rPr>
          <w:rFonts w:hint="cs"/>
          <w:rtl/>
        </w:rPr>
        <w:t>שרון ניר (ישראל ביתנו):</w:t>
      </w:r>
      <w:r>
        <w:rPr>
          <w:rStyle w:val="TagStyle"/>
          <w:rtl/>
        </w:rPr>
        <w:t xml:space="preserve"> &lt;&lt; קריאה &gt;&gt;</w:t>
      </w:r>
      <w:bookmarkEnd w:id="2356"/>
      <w:r>
        <w:rPr>
          <w:rStyle w:val="TagStyle"/>
          <w:rFonts w:hint="cs"/>
          <w:rtl/>
        </w:rPr>
        <w:t xml:space="preserve"> </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אתה</w:t>
      </w:r>
      <w:bookmarkStart w:id="2357" w:name="_ETM_Q10_734811"/>
      <w:bookmarkEnd w:id="2357"/>
      <w:r>
        <w:rPr>
          <w:rFonts w:hint="cs"/>
          <w:rtl/>
          <w:lang w:eastAsia="he-IL"/>
        </w:rPr>
        <w:t xml:space="preserve"> לא מסוגל להסתכל במראה, זה פשוט לא ייאמן. </w:t>
      </w:r>
    </w:p>
    <w:p w:rsidR="00720193" w:rsidRDefault="00720193" w:rsidP="00720193">
      <w:pPr>
        <w:ind w:firstLine="0"/>
        <w:rPr>
          <w:rtl/>
          <w:lang w:eastAsia="he-IL"/>
        </w:rPr>
      </w:pPr>
    </w:p>
    <w:p w:rsidR="00720193" w:rsidRDefault="00720193" w:rsidP="00720193">
      <w:pPr>
        <w:pStyle w:val="af9"/>
        <w:keepNext/>
        <w:rPr>
          <w:rtl/>
        </w:rPr>
      </w:pPr>
      <w:bookmarkStart w:id="2358" w:name="ET_yor_6488_4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58"/>
    </w:p>
    <w:p w:rsidR="00720193" w:rsidRDefault="00720193" w:rsidP="00720193">
      <w:pPr>
        <w:rPr>
          <w:rtl/>
          <w:lang w:eastAsia="he-IL"/>
        </w:rPr>
      </w:pPr>
    </w:p>
    <w:p w:rsidR="00720193" w:rsidRDefault="00720193" w:rsidP="00720193">
      <w:pPr>
        <w:rPr>
          <w:rtl/>
          <w:lang w:eastAsia="he-IL"/>
        </w:rPr>
      </w:pPr>
      <w:r>
        <w:rPr>
          <w:rFonts w:hint="cs"/>
          <w:rtl/>
          <w:lang w:eastAsia="he-IL"/>
        </w:rPr>
        <w:t>חיכינו. הוא מסיים.</w:t>
      </w:r>
    </w:p>
    <w:p w:rsidR="00720193" w:rsidRDefault="00720193" w:rsidP="00720193">
      <w:pPr>
        <w:ind w:firstLine="0"/>
        <w:rPr>
          <w:rtl/>
          <w:lang w:eastAsia="he-IL"/>
        </w:rPr>
      </w:pPr>
    </w:p>
    <w:p w:rsidR="00720193" w:rsidRDefault="00720193" w:rsidP="00720193">
      <w:pPr>
        <w:pStyle w:val="-"/>
        <w:keepNext/>
        <w:rPr>
          <w:rtl/>
        </w:rPr>
      </w:pPr>
      <w:bookmarkStart w:id="2359" w:name="ET_speakercontinue_6461_1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59"/>
    </w:p>
    <w:p w:rsidR="00720193" w:rsidRDefault="00720193" w:rsidP="00720193">
      <w:pPr>
        <w:rPr>
          <w:rtl/>
          <w:lang w:eastAsia="he-IL"/>
        </w:rPr>
      </w:pPr>
    </w:p>
    <w:p w:rsidR="00720193" w:rsidRDefault="00720193" w:rsidP="00720193">
      <w:pPr>
        <w:rPr>
          <w:rtl/>
          <w:lang w:eastAsia="he-IL"/>
        </w:rPr>
      </w:pPr>
      <w:bookmarkStart w:id="2360" w:name="_ETM_Q10_738399"/>
      <w:bookmarkStart w:id="2361" w:name="_ETM_Q10_738497"/>
      <w:bookmarkEnd w:id="2360"/>
      <w:bookmarkEnd w:id="2361"/>
      <w:r>
        <w:rPr>
          <w:rFonts w:hint="cs"/>
          <w:rtl/>
          <w:lang w:eastAsia="he-IL"/>
        </w:rPr>
        <w:t>חברים, אני אומר</w:t>
      </w:r>
      <w:bookmarkStart w:id="2362" w:name="_ETM_Q10_737198"/>
      <w:bookmarkEnd w:id="2362"/>
      <w:r>
        <w:rPr>
          <w:rFonts w:hint="cs"/>
          <w:rtl/>
          <w:lang w:eastAsia="he-IL"/>
        </w:rPr>
        <w:t xml:space="preserve"> לכם שבעזרת השם ממשלת הימין שלנו תוביל את מדינת ישראל לעתיד טוב יותר, לעתיד שאתם מנסים להרוס, לעתיד שאתם אומרים עליו: האנרכיה טובה לנו ממנו, הסרבנות </w:t>
      </w:r>
      <w:bookmarkStart w:id="2363" w:name="_ETM_Q10_755492"/>
      <w:bookmarkEnd w:id="2363"/>
      <w:r>
        <w:rPr>
          <w:rFonts w:hint="cs"/>
          <w:rtl/>
          <w:lang w:eastAsia="he-IL"/>
        </w:rPr>
        <w:t xml:space="preserve">טובה לנו ממנו. בעזרת השם, בחג החירות בשבוע הבא אזרחי ישראל ישבו סביב שולחן </w:t>
      </w:r>
      <w:bookmarkStart w:id="2364" w:name="_ETM_Q10_762049"/>
      <w:bookmarkEnd w:id="2364"/>
      <w:r>
        <w:rPr>
          <w:rFonts w:hint="cs"/>
          <w:rtl/>
          <w:lang w:eastAsia="he-IL"/>
        </w:rPr>
        <w:t>הסדר עם המשפחות שלהם ויגידו ויחגגו את חג החירות, א</w:t>
      </w:r>
      <w:bookmarkStart w:id="2365" w:name="_ETM_Q10_771217"/>
      <w:bookmarkEnd w:id="2365"/>
      <w:r>
        <w:rPr>
          <w:rFonts w:hint="cs"/>
          <w:rtl/>
          <w:lang w:eastAsia="he-IL"/>
        </w:rPr>
        <w:t xml:space="preserve">ת החג שבו נהיינו לעם, ויאמרו אחד לשני: הלוא אנשים </w:t>
      </w:r>
      <w:bookmarkStart w:id="2366" w:name="_ETM_Q10_777362"/>
      <w:bookmarkEnd w:id="2366"/>
      <w:r>
        <w:rPr>
          <w:rFonts w:hint="cs"/>
          <w:rtl/>
          <w:lang w:eastAsia="he-IL"/>
        </w:rPr>
        <w:t>אחים אנחנו.</w:t>
      </w:r>
    </w:p>
    <w:p w:rsidR="00720193" w:rsidRDefault="00720193" w:rsidP="00720193">
      <w:pPr>
        <w:ind w:firstLine="0"/>
        <w:rPr>
          <w:rtl/>
          <w:lang w:eastAsia="he-IL"/>
        </w:rPr>
      </w:pPr>
    </w:p>
    <w:p w:rsidR="00720193" w:rsidRDefault="00720193" w:rsidP="00720193">
      <w:pPr>
        <w:pStyle w:val="af8"/>
        <w:keepNext/>
        <w:rPr>
          <w:rtl/>
        </w:rPr>
      </w:pPr>
      <w:bookmarkStart w:id="2367" w:name="ET_interruption_5300_4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367"/>
    </w:p>
    <w:p w:rsidR="00720193" w:rsidRDefault="00720193" w:rsidP="00720193">
      <w:pPr>
        <w:rPr>
          <w:rtl/>
          <w:lang w:eastAsia="he-IL"/>
        </w:rPr>
      </w:pPr>
    </w:p>
    <w:p w:rsidR="00720193" w:rsidRDefault="00720193" w:rsidP="00720193">
      <w:pPr>
        <w:rPr>
          <w:rtl/>
          <w:lang w:eastAsia="he-IL"/>
        </w:rPr>
      </w:pPr>
      <w:bookmarkStart w:id="2368" w:name="_ETM_Q10_785522"/>
      <w:bookmarkStart w:id="2369" w:name="_ETM_Q10_785769"/>
      <w:bookmarkStart w:id="2370" w:name="_ETM_Q10_785817"/>
      <w:bookmarkEnd w:id="2368"/>
      <w:bookmarkEnd w:id="2369"/>
      <w:bookmarkEnd w:id="2370"/>
      <w:r>
        <w:rPr>
          <w:rFonts w:hint="cs"/>
          <w:rtl/>
          <w:lang w:eastAsia="he-IL"/>
        </w:rPr>
        <w:t xml:space="preserve">מי ישב? גם את המשפחות של ליל הסדר פיצלתם. את </w:t>
      </w:r>
      <w:bookmarkStart w:id="2371" w:name="_ETM_Q10_768468"/>
      <w:bookmarkEnd w:id="2371"/>
      <w:r>
        <w:rPr>
          <w:rFonts w:hint="cs"/>
          <w:rtl/>
          <w:lang w:eastAsia="he-IL"/>
        </w:rPr>
        <w:t xml:space="preserve">ליל הסדר פיצלתם. אנשים לא יושבים ביחד בערב חג. מה עשיתם למדינה הזו? ובשביל </w:t>
      </w:r>
      <w:bookmarkStart w:id="2372" w:name="_ETM_Q10_776047"/>
      <w:bookmarkEnd w:id="2372"/>
      <w:r>
        <w:rPr>
          <w:rFonts w:hint="cs"/>
          <w:rtl/>
          <w:lang w:eastAsia="he-IL"/>
        </w:rPr>
        <w:t xml:space="preserve">מה?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חברת הכנסת בן ארי, לא לצעוק.</w:t>
      </w:r>
    </w:p>
    <w:p w:rsidR="00720193" w:rsidRDefault="00720193" w:rsidP="00720193">
      <w:pPr>
        <w:rPr>
          <w:rtl/>
          <w:lang w:eastAsia="he-IL"/>
        </w:rPr>
      </w:pPr>
    </w:p>
    <w:p w:rsidR="00720193" w:rsidRDefault="00720193" w:rsidP="00720193">
      <w:pPr>
        <w:pStyle w:val="af8"/>
        <w:rPr>
          <w:rtl/>
        </w:rPr>
      </w:pPr>
      <w:bookmarkStart w:id="2373" w:name="ET_interruption_5300_49"/>
      <w:r>
        <w:rPr>
          <w:rStyle w:val="TagStyle"/>
          <w:rFonts w:hint="cs"/>
          <w:rtl/>
        </w:rPr>
        <w:t xml:space="preserve"> &lt;&lt; קריאה &gt;&gt; </w:t>
      </w:r>
      <w:r>
        <w:rPr>
          <w:rFonts w:hint="cs"/>
          <w:rtl/>
        </w:rPr>
        <w:t>מירב בן ארי (יש עתיד):</w:t>
      </w:r>
      <w:r>
        <w:rPr>
          <w:rStyle w:val="TagStyle"/>
          <w:rtl/>
        </w:rPr>
        <w:t xml:space="preserve"> &lt;&lt; קריאה &gt;&gt;</w:t>
      </w:r>
      <w:bookmarkEnd w:id="2373"/>
      <w:r>
        <w:rPr>
          <w:rStyle w:val="TagStyle"/>
          <w:rFonts w:hint="cs"/>
          <w:rtl/>
        </w:rPr>
        <w:t xml:space="preserve"> </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המשפחה שלי לא יושבת ביחד בליל הסדר, אתה יודע? למה? מה עשיתם? מה עשיתם למדינה הזו? בשביל מה? בשביל מה? איך אתם לא מתביישים? </w:t>
      </w:r>
    </w:p>
    <w:p w:rsidR="00720193" w:rsidRDefault="00720193" w:rsidP="00720193">
      <w:pPr>
        <w:rPr>
          <w:rtl/>
          <w:lang w:eastAsia="he-IL"/>
        </w:rPr>
      </w:pPr>
      <w:bookmarkStart w:id="2374" w:name="_ETM_Q10_791993"/>
      <w:bookmarkEnd w:id="2374"/>
    </w:p>
    <w:p w:rsidR="00720193" w:rsidRDefault="00720193" w:rsidP="00720193">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720193" w:rsidRDefault="00720193" w:rsidP="00720193">
      <w:pPr>
        <w:ind w:firstLine="0"/>
        <w:rPr>
          <w:rtl/>
          <w:lang w:eastAsia="he-IL"/>
        </w:rPr>
      </w:pPr>
    </w:p>
    <w:p w:rsidR="00720193" w:rsidRDefault="00720193" w:rsidP="00720193">
      <w:pPr>
        <w:rPr>
          <w:rtl/>
          <w:lang w:eastAsia="he-IL"/>
        </w:rPr>
      </w:pPr>
      <w:r>
        <w:rPr>
          <w:rFonts w:hint="cs"/>
          <w:rtl/>
          <w:lang w:eastAsia="he-IL"/>
        </w:rPr>
        <w:t>כולנו רוצים כאן מדינה עם עתיד טוב יותר. כולנו רוצים כאן מדינה עם עתיד טוב יותר לילדים שלנו</w:t>
      </w:r>
      <w:bookmarkStart w:id="2375" w:name="_ETM_Q10_787656"/>
      <w:bookmarkEnd w:id="2375"/>
      <w:r>
        <w:rPr>
          <w:rFonts w:hint="cs"/>
          <w:rtl/>
          <w:lang w:eastAsia="he-IL"/>
        </w:rPr>
        <w:t xml:space="preserve">. נעשה את זה בשום שכל, בזהירות, ובלי לשרוף את </w:t>
      </w:r>
      <w:bookmarkStart w:id="2376" w:name="_ETM_Q10_790844"/>
      <w:bookmarkEnd w:id="2376"/>
      <w:r>
        <w:rPr>
          <w:rFonts w:hint="cs"/>
          <w:rtl/>
          <w:lang w:eastAsia="he-IL"/>
        </w:rPr>
        <w:t xml:space="preserve">המדינה, בלי לחולל אנרכיה ובלי לעודד סרבנות.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2377" w:name="_ETM_Q11_202584"/>
      <w:bookmarkEnd w:id="2377"/>
      <w:r>
        <w:rPr>
          <w:rFonts w:hint="cs"/>
          <w:rtl/>
        </w:rPr>
        <w:t xml:space="preserve">תודה רבה לשר שלמה קרעי, שר התקשורת. </w:t>
      </w:r>
    </w:p>
    <w:p w:rsidR="00720193" w:rsidRDefault="00720193" w:rsidP="00720193">
      <w:pPr>
        <w:rPr>
          <w:rtl/>
        </w:rPr>
      </w:pPr>
      <w:bookmarkStart w:id="2378" w:name="_ETM_Q11_201538"/>
      <w:bookmarkStart w:id="2379" w:name="_ETM_Q11_201613"/>
      <w:bookmarkEnd w:id="2378"/>
      <w:bookmarkEnd w:id="2379"/>
    </w:p>
    <w:p w:rsidR="00720193" w:rsidRDefault="00720193" w:rsidP="00720193">
      <w:pPr>
        <w:rPr>
          <w:rtl/>
        </w:rPr>
      </w:pPr>
      <w:bookmarkStart w:id="2380" w:name="_ETM_Q11_201634"/>
      <w:bookmarkStart w:id="2381" w:name="_ETM_Q11_201694"/>
      <w:bookmarkEnd w:id="2380"/>
      <w:bookmarkEnd w:id="2381"/>
      <w:r>
        <w:rPr>
          <w:rFonts w:hint="cs"/>
          <w:rtl/>
        </w:rPr>
        <w:t>חברי הכנ</w:t>
      </w:r>
      <w:bookmarkStart w:id="2382" w:name="_ETM_Q11_203889"/>
      <w:bookmarkEnd w:id="2382"/>
      <w:r>
        <w:rPr>
          <w:rFonts w:hint="cs"/>
          <w:rtl/>
        </w:rPr>
        <w:t xml:space="preserve">סת, נעבור להצבעה על הצעת האי-אמון בממשלה של סיעת </w:t>
      </w:r>
      <w:bookmarkStart w:id="2383" w:name="_ETM_Q11_209026"/>
      <w:bookmarkEnd w:id="2383"/>
      <w:r>
        <w:rPr>
          <w:rFonts w:hint="cs"/>
          <w:rtl/>
        </w:rPr>
        <w:t xml:space="preserve">יש עתיד. ההצבעה תהיה הצבעה שמית. מזכיר הכנסת, </w:t>
      </w:r>
      <w:bookmarkStart w:id="2384" w:name="_ETM_Q11_214480"/>
      <w:bookmarkEnd w:id="2384"/>
      <w:r>
        <w:rPr>
          <w:rFonts w:hint="cs"/>
          <w:rtl/>
        </w:rPr>
        <w:t>נא לקרוא בשמות חברי הכנסת. בבקשה.</w:t>
      </w:r>
    </w:p>
    <w:p w:rsidR="00720193" w:rsidRDefault="00720193" w:rsidP="00720193">
      <w:pPr>
        <w:rPr>
          <w:rtl/>
        </w:rPr>
      </w:pPr>
    </w:p>
    <w:p w:rsidR="00720193" w:rsidRDefault="00720193" w:rsidP="00720193">
      <w:pPr>
        <w:pStyle w:val="af4"/>
        <w:keepNext/>
        <w:rPr>
          <w:rtl/>
        </w:rPr>
      </w:pPr>
      <w:r>
        <w:rPr>
          <w:rFonts w:hint="cs"/>
          <w:rtl/>
        </w:rPr>
        <w:t>הצבעה שמית</w:t>
      </w:r>
    </w:p>
    <w:p w:rsidR="00720193" w:rsidRDefault="00720193" w:rsidP="00720193">
      <w:pPr>
        <w:rPr>
          <w:rtl/>
        </w:rPr>
      </w:pPr>
      <w:bookmarkStart w:id="2385" w:name="_ETM_Q11_222626"/>
      <w:bookmarkStart w:id="2386" w:name="_ETM_Q11_222755"/>
      <w:bookmarkEnd w:id="2385"/>
      <w:bookmarkEnd w:id="2386"/>
    </w:p>
    <w:p w:rsidR="00720193" w:rsidRDefault="00720193" w:rsidP="00720193">
      <w:pPr>
        <w:pStyle w:val="af8"/>
        <w:keepNext/>
        <w:rPr>
          <w:rtl/>
        </w:rPr>
      </w:pPr>
      <w:bookmarkStart w:id="2387" w:name="ET_interruption_6327_3"/>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2387"/>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rPr>
      </w:pPr>
      <w:r>
        <w:rPr>
          <w:rFonts w:hint="cs"/>
          <w:rtl/>
        </w:rPr>
        <w:t>משה אבוטבול</w:t>
      </w:r>
      <w:r>
        <w:rPr>
          <w:rFonts w:hint="cs"/>
          <w:rtl/>
        </w:rPr>
        <w:tab/>
      </w:r>
      <w:r>
        <w:rPr>
          <w:rFonts w:hint="cs"/>
          <w:rtl/>
        </w:rPr>
        <w:tab/>
        <w:t>–   נגד</w:t>
      </w:r>
    </w:p>
    <w:p w:rsidR="00720193" w:rsidRDefault="00720193" w:rsidP="00720193">
      <w:pPr>
        <w:rPr>
          <w:rtl/>
        </w:rPr>
      </w:pPr>
      <w:r>
        <w:rPr>
          <w:rFonts w:hint="cs"/>
          <w:rtl/>
        </w:rPr>
        <w:t>יולי יואל אדלשטיין</w:t>
      </w:r>
      <w:r>
        <w:rPr>
          <w:rFonts w:hint="cs"/>
          <w:rtl/>
        </w:rPr>
        <w:tab/>
        <w:t>–   נגד</w:t>
      </w:r>
    </w:p>
    <w:p w:rsidR="00720193" w:rsidRDefault="00720193" w:rsidP="00720193">
      <w:pPr>
        <w:rPr>
          <w:rtl/>
        </w:rPr>
      </w:pPr>
      <w:r>
        <w:rPr>
          <w:rFonts w:hint="cs"/>
          <w:rtl/>
        </w:rPr>
        <w:t>אמיר אוחנה</w:t>
      </w:r>
      <w:r>
        <w:rPr>
          <w:rFonts w:hint="cs"/>
          <w:rtl/>
        </w:rPr>
        <w:tab/>
      </w:r>
      <w:r>
        <w:rPr>
          <w:rFonts w:hint="cs"/>
          <w:rtl/>
        </w:rPr>
        <w:tab/>
        <w:t>–   נגד</w:t>
      </w:r>
    </w:p>
    <w:p w:rsidR="00720193" w:rsidRDefault="00720193" w:rsidP="00720193">
      <w:pPr>
        <w:rPr>
          <w:rtl/>
        </w:rPr>
      </w:pPr>
      <w:r>
        <w:rPr>
          <w:rFonts w:hint="cs"/>
          <w:rtl/>
        </w:rPr>
        <w:t>ינון אזולאי</w:t>
      </w:r>
      <w:r>
        <w:rPr>
          <w:rFonts w:hint="cs"/>
          <w:rtl/>
        </w:rPr>
        <w:tab/>
      </w:r>
      <w:r>
        <w:rPr>
          <w:rFonts w:hint="cs"/>
          <w:rtl/>
        </w:rPr>
        <w:tab/>
        <w:t>–   נגד</w:t>
      </w:r>
    </w:p>
    <w:p w:rsidR="00720193" w:rsidRDefault="00720193" w:rsidP="00720193">
      <w:pPr>
        <w:rPr>
          <w:rtl/>
        </w:rPr>
      </w:pPr>
      <w:r>
        <w:rPr>
          <w:rFonts w:hint="cs"/>
          <w:rtl/>
        </w:rPr>
        <w:t>גדי איזנקוט</w:t>
      </w:r>
      <w:r>
        <w:rPr>
          <w:rFonts w:hint="cs"/>
          <w:rtl/>
        </w:rPr>
        <w:tab/>
      </w:r>
      <w:r>
        <w:rPr>
          <w:rFonts w:hint="cs"/>
          <w:rtl/>
        </w:rPr>
        <w:tab/>
        <w:t xml:space="preserve">–   אינו </w:t>
      </w:r>
      <w:bookmarkStart w:id="2388" w:name="_ETM_Q11_228887"/>
      <w:bookmarkEnd w:id="2388"/>
      <w:r>
        <w:rPr>
          <w:rFonts w:hint="cs"/>
          <w:rtl/>
        </w:rPr>
        <w:t>נוכח</w:t>
      </w:r>
    </w:p>
    <w:p w:rsidR="00720193" w:rsidRDefault="00720193" w:rsidP="00720193">
      <w:pPr>
        <w:rPr>
          <w:rtl/>
        </w:rPr>
      </w:pPr>
      <w:r>
        <w:rPr>
          <w:rFonts w:hint="cs"/>
          <w:rtl/>
        </w:rPr>
        <w:t>ישראל אייכלר</w:t>
      </w:r>
      <w:r>
        <w:rPr>
          <w:rFonts w:hint="cs"/>
          <w:rtl/>
        </w:rPr>
        <w:tab/>
      </w:r>
      <w:r>
        <w:rPr>
          <w:rFonts w:hint="cs"/>
          <w:rtl/>
        </w:rPr>
        <w:tab/>
        <w:t>–   נגד</w:t>
      </w:r>
    </w:p>
    <w:p w:rsidR="00720193" w:rsidRDefault="00720193" w:rsidP="00720193">
      <w:pPr>
        <w:rPr>
          <w:rtl/>
        </w:rPr>
      </w:pPr>
      <w:r>
        <w:rPr>
          <w:rFonts w:hint="cs"/>
          <w:rtl/>
        </w:rPr>
        <w:t>דן אילוז</w:t>
      </w:r>
      <w:r>
        <w:rPr>
          <w:rFonts w:hint="cs"/>
          <w:rtl/>
        </w:rPr>
        <w:tab/>
      </w:r>
      <w:r>
        <w:rPr>
          <w:rFonts w:hint="cs"/>
          <w:rtl/>
        </w:rPr>
        <w:tab/>
      </w:r>
      <w:r>
        <w:rPr>
          <w:rFonts w:hint="cs"/>
          <w:rtl/>
        </w:rPr>
        <w:tab/>
        <w:t xml:space="preserve">–   נגד  </w:t>
      </w:r>
    </w:p>
    <w:p w:rsidR="00720193" w:rsidRDefault="00720193" w:rsidP="00720193">
      <w:pPr>
        <w:rPr>
          <w:rtl/>
        </w:rPr>
      </w:pPr>
      <w:r>
        <w:rPr>
          <w:rFonts w:hint="cs"/>
          <w:rtl/>
        </w:rPr>
        <w:t>ואליד אלהואשלה</w:t>
      </w:r>
      <w:r>
        <w:rPr>
          <w:rFonts w:hint="cs"/>
          <w:rtl/>
        </w:rPr>
        <w:tab/>
      </w:r>
      <w:r>
        <w:rPr>
          <w:rFonts w:hint="cs"/>
          <w:rtl/>
        </w:rPr>
        <w:tab/>
        <w:t>–   בעד</w:t>
      </w:r>
    </w:p>
    <w:p w:rsidR="00720193" w:rsidRDefault="00720193" w:rsidP="00720193">
      <w:pPr>
        <w:rPr>
          <w:rtl/>
        </w:rPr>
      </w:pPr>
      <w:r>
        <w:rPr>
          <w:rFonts w:hint="cs"/>
          <w:rtl/>
        </w:rPr>
        <w:t>קארין אלהרר</w:t>
      </w:r>
      <w:r>
        <w:rPr>
          <w:rFonts w:hint="cs"/>
          <w:rtl/>
        </w:rPr>
        <w:tab/>
      </w:r>
      <w:r>
        <w:rPr>
          <w:rFonts w:hint="cs"/>
          <w:rtl/>
        </w:rPr>
        <w:tab/>
        <w:t>–   בעד</w:t>
      </w:r>
    </w:p>
    <w:p w:rsidR="00720193" w:rsidRDefault="00720193" w:rsidP="00720193">
      <w:pPr>
        <w:rPr>
          <w:rtl/>
        </w:rPr>
      </w:pPr>
      <w:r>
        <w:rPr>
          <w:rFonts w:hint="cs"/>
          <w:rtl/>
        </w:rPr>
        <w:t>זאב אלקין</w:t>
      </w:r>
      <w:r>
        <w:rPr>
          <w:rFonts w:hint="cs"/>
          <w:rtl/>
        </w:rPr>
        <w:tab/>
      </w:r>
      <w:r>
        <w:rPr>
          <w:rFonts w:hint="cs"/>
          <w:rtl/>
        </w:rPr>
        <w:tab/>
        <w:t>–   אינו נוכח</w:t>
      </w:r>
    </w:p>
    <w:p w:rsidR="00720193" w:rsidRDefault="00720193" w:rsidP="00720193">
      <w:pPr>
        <w:rPr>
          <w:rtl/>
        </w:rPr>
      </w:pPr>
      <w:r>
        <w:rPr>
          <w:rFonts w:hint="cs"/>
          <w:rtl/>
        </w:rPr>
        <w:t>דוד אמסלם</w:t>
      </w:r>
      <w:r>
        <w:rPr>
          <w:rFonts w:hint="cs"/>
          <w:rtl/>
        </w:rPr>
        <w:tab/>
      </w:r>
      <w:r>
        <w:rPr>
          <w:rFonts w:hint="cs"/>
          <w:rtl/>
        </w:rPr>
        <w:tab/>
        <w:t>–   נגד</w:t>
      </w:r>
    </w:p>
    <w:p w:rsidR="00720193" w:rsidRDefault="00720193" w:rsidP="00720193">
      <w:pPr>
        <w:rPr>
          <w:rtl/>
        </w:rPr>
      </w:pPr>
      <w:r>
        <w:rPr>
          <w:rFonts w:hint="cs"/>
          <w:rtl/>
        </w:rPr>
        <w:t>משה ארבל</w:t>
      </w:r>
      <w:r>
        <w:rPr>
          <w:rFonts w:hint="cs"/>
          <w:rtl/>
        </w:rPr>
        <w:tab/>
      </w:r>
      <w:r>
        <w:rPr>
          <w:rFonts w:hint="cs"/>
          <w:rtl/>
        </w:rPr>
        <w:tab/>
        <w:t>–   נגד</w:t>
      </w:r>
    </w:p>
    <w:p w:rsidR="00720193" w:rsidRDefault="00720193" w:rsidP="00720193">
      <w:pPr>
        <w:rPr>
          <w:rtl/>
        </w:rPr>
      </w:pPr>
      <w:r>
        <w:rPr>
          <w:rFonts w:hint="cs"/>
          <w:rtl/>
        </w:rPr>
        <w:t>יעקב אשר</w:t>
      </w:r>
      <w:r>
        <w:rPr>
          <w:rFonts w:hint="cs"/>
          <w:rtl/>
        </w:rPr>
        <w:tab/>
      </w:r>
      <w:r>
        <w:rPr>
          <w:rFonts w:hint="cs"/>
          <w:rtl/>
        </w:rPr>
        <w:tab/>
        <w:t>–   נגד</w:t>
      </w:r>
    </w:p>
    <w:p w:rsidR="00720193" w:rsidRDefault="00720193" w:rsidP="00720193">
      <w:pPr>
        <w:rPr>
          <w:rtl/>
        </w:rPr>
      </w:pPr>
      <w:r>
        <w:rPr>
          <w:rFonts w:hint="cs"/>
          <w:rtl/>
        </w:rPr>
        <w:t>אוריאל בוסו</w:t>
      </w:r>
      <w:r>
        <w:rPr>
          <w:rFonts w:hint="cs"/>
          <w:rtl/>
        </w:rPr>
        <w:tab/>
      </w:r>
      <w:r>
        <w:rPr>
          <w:rFonts w:hint="cs"/>
          <w:rtl/>
        </w:rPr>
        <w:tab/>
        <w:t>–   נגד</w:t>
      </w:r>
    </w:p>
    <w:p w:rsidR="00720193" w:rsidRDefault="00720193" w:rsidP="00720193">
      <w:pPr>
        <w:rPr>
          <w:rtl/>
        </w:rPr>
      </w:pPr>
      <w:r>
        <w:rPr>
          <w:rFonts w:hint="cs"/>
          <w:rtl/>
        </w:rPr>
        <w:t>דבי ביטון</w:t>
      </w:r>
      <w:r>
        <w:rPr>
          <w:rFonts w:hint="cs"/>
          <w:rtl/>
        </w:rPr>
        <w:tab/>
      </w:r>
      <w:r>
        <w:rPr>
          <w:rFonts w:hint="cs"/>
          <w:rtl/>
        </w:rPr>
        <w:tab/>
        <w:t>–   אינה נוכחת</w:t>
      </w:r>
    </w:p>
    <w:p w:rsidR="00720193" w:rsidRDefault="00720193" w:rsidP="00720193">
      <w:pPr>
        <w:rPr>
          <w:rtl/>
        </w:rPr>
      </w:pPr>
      <w:r>
        <w:rPr>
          <w:rFonts w:hint="cs"/>
          <w:rtl/>
        </w:rPr>
        <w:t>מיכאל מרדכי ביטון</w:t>
      </w:r>
      <w:r>
        <w:rPr>
          <w:rFonts w:hint="cs"/>
          <w:rtl/>
        </w:rPr>
        <w:tab/>
        <w:t>–   אינו נוכח</w:t>
      </w:r>
    </w:p>
    <w:p w:rsidR="00720193" w:rsidRDefault="00720193" w:rsidP="00720193">
      <w:pPr>
        <w:rPr>
          <w:rtl/>
        </w:rPr>
      </w:pPr>
      <w:r>
        <w:rPr>
          <w:rFonts w:hint="cs"/>
          <w:rtl/>
        </w:rPr>
        <w:t>דוד ביטן</w:t>
      </w:r>
      <w:r>
        <w:rPr>
          <w:rFonts w:hint="cs"/>
          <w:rtl/>
        </w:rPr>
        <w:tab/>
      </w:r>
      <w:r>
        <w:rPr>
          <w:rFonts w:hint="cs"/>
          <w:rtl/>
        </w:rPr>
        <w:tab/>
      </w:r>
      <w:r>
        <w:rPr>
          <w:rFonts w:hint="cs"/>
          <w:rtl/>
        </w:rPr>
        <w:tab/>
        <w:t>–   נגד</w:t>
      </w:r>
    </w:p>
    <w:p w:rsidR="00720193" w:rsidRDefault="00720193" w:rsidP="00720193">
      <w:pPr>
        <w:rPr>
          <w:rtl/>
        </w:rPr>
      </w:pPr>
      <w:r>
        <w:rPr>
          <w:rFonts w:hint="cs"/>
          <w:rtl/>
        </w:rPr>
        <w:t>בועז ביסמוט</w:t>
      </w:r>
      <w:r>
        <w:rPr>
          <w:rFonts w:hint="cs"/>
          <w:rtl/>
        </w:rPr>
        <w:tab/>
      </w:r>
      <w:r>
        <w:rPr>
          <w:rFonts w:hint="cs"/>
          <w:rtl/>
        </w:rPr>
        <w:tab/>
        <w:t>–   נגד</w:t>
      </w:r>
    </w:p>
    <w:p w:rsidR="00720193" w:rsidRDefault="00720193" w:rsidP="00720193">
      <w:pPr>
        <w:rPr>
          <w:rtl/>
        </w:rPr>
      </w:pPr>
      <w:r>
        <w:rPr>
          <w:rFonts w:hint="cs"/>
          <w:rtl/>
        </w:rPr>
        <w:t>ולדימיר בליאק</w:t>
      </w:r>
      <w:r>
        <w:rPr>
          <w:rFonts w:hint="cs"/>
          <w:rtl/>
        </w:rPr>
        <w:tab/>
      </w:r>
      <w:r>
        <w:rPr>
          <w:rFonts w:hint="cs"/>
          <w:rtl/>
        </w:rPr>
        <w:tab/>
        <w:t>–   אינו נוכח</w:t>
      </w:r>
    </w:p>
    <w:p w:rsidR="00720193" w:rsidRDefault="00720193" w:rsidP="00720193">
      <w:pPr>
        <w:rPr>
          <w:rtl/>
        </w:rPr>
      </w:pPr>
      <w:r>
        <w:rPr>
          <w:rFonts w:hint="cs"/>
          <w:rtl/>
        </w:rPr>
        <w:t>מירב בן ארי</w:t>
      </w:r>
      <w:r>
        <w:rPr>
          <w:rFonts w:hint="cs"/>
          <w:rtl/>
        </w:rPr>
        <w:tab/>
      </w:r>
      <w:r>
        <w:rPr>
          <w:rFonts w:hint="cs"/>
          <w:rtl/>
        </w:rPr>
        <w:tab/>
        <w:t>–   אינה נוכחת</w:t>
      </w:r>
    </w:p>
    <w:p w:rsidR="00720193" w:rsidRDefault="00720193" w:rsidP="00720193">
      <w:pPr>
        <w:rPr>
          <w:rtl/>
        </w:rPr>
      </w:pPr>
      <w:r>
        <w:rPr>
          <w:rFonts w:hint="cs"/>
          <w:rtl/>
        </w:rPr>
        <w:t>רם בן ברק</w:t>
      </w:r>
      <w:r>
        <w:rPr>
          <w:rFonts w:hint="cs"/>
          <w:rtl/>
        </w:rPr>
        <w:tab/>
      </w:r>
      <w:r>
        <w:rPr>
          <w:rFonts w:hint="cs"/>
          <w:rtl/>
        </w:rPr>
        <w:tab/>
        <w:t>–   אינו נוכח</w:t>
      </w:r>
    </w:p>
    <w:p w:rsidR="00720193" w:rsidRDefault="00720193" w:rsidP="00720193">
      <w:pPr>
        <w:rPr>
          <w:rtl/>
        </w:rPr>
      </w:pPr>
      <w:r>
        <w:rPr>
          <w:rFonts w:hint="cs"/>
          <w:rtl/>
        </w:rPr>
        <w:t>איתמר בן גביר</w:t>
      </w:r>
      <w:r>
        <w:rPr>
          <w:rFonts w:hint="cs"/>
          <w:rtl/>
        </w:rPr>
        <w:tab/>
      </w:r>
      <w:r>
        <w:rPr>
          <w:rFonts w:hint="cs"/>
          <w:rtl/>
        </w:rPr>
        <w:tab/>
        <w:t>–   אינו נוכח</w:t>
      </w:r>
    </w:p>
    <w:p w:rsidR="00720193" w:rsidRDefault="00720193" w:rsidP="00720193">
      <w:pPr>
        <w:rPr>
          <w:rtl/>
        </w:rPr>
      </w:pPr>
      <w:r>
        <w:rPr>
          <w:rFonts w:hint="cs"/>
          <w:rtl/>
        </w:rPr>
        <w:t>אברהם בצלאל</w:t>
      </w:r>
      <w:r>
        <w:rPr>
          <w:rFonts w:hint="cs"/>
          <w:rtl/>
        </w:rPr>
        <w:tab/>
      </w:r>
      <w:r>
        <w:rPr>
          <w:rFonts w:hint="cs"/>
          <w:rtl/>
        </w:rPr>
        <w:tab/>
        <w:t>–   נגד</w:t>
      </w:r>
    </w:p>
    <w:p w:rsidR="00720193" w:rsidRDefault="00720193" w:rsidP="00720193">
      <w:pPr>
        <w:rPr>
          <w:rtl/>
        </w:rPr>
      </w:pPr>
      <w:r>
        <w:rPr>
          <w:rFonts w:hint="cs"/>
          <w:rtl/>
        </w:rPr>
        <w:t>אורנה ברביבאי</w:t>
      </w:r>
      <w:r>
        <w:rPr>
          <w:rFonts w:hint="cs"/>
          <w:rtl/>
        </w:rPr>
        <w:tab/>
      </w:r>
      <w:r>
        <w:rPr>
          <w:rFonts w:hint="cs"/>
          <w:rtl/>
        </w:rPr>
        <w:tab/>
        <w:t>–   אינה נוכחת</w:t>
      </w:r>
    </w:p>
    <w:p w:rsidR="00720193" w:rsidRDefault="00720193" w:rsidP="00720193">
      <w:pPr>
        <w:rPr>
          <w:rtl/>
        </w:rPr>
      </w:pPr>
      <w:r>
        <w:rPr>
          <w:rFonts w:hint="cs"/>
          <w:rtl/>
        </w:rPr>
        <w:t>אליהו ברוכי</w:t>
      </w:r>
      <w:r>
        <w:rPr>
          <w:rFonts w:hint="cs"/>
          <w:rtl/>
        </w:rPr>
        <w:tab/>
      </w:r>
      <w:r>
        <w:rPr>
          <w:rFonts w:hint="cs"/>
          <w:rtl/>
        </w:rPr>
        <w:tab/>
        <w:t>–   אינו נוכח</w:t>
      </w:r>
    </w:p>
    <w:p w:rsidR="00720193" w:rsidRDefault="00720193" w:rsidP="00720193">
      <w:pPr>
        <w:rPr>
          <w:rtl/>
        </w:rPr>
      </w:pPr>
      <w:r>
        <w:rPr>
          <w:rFonts w:hint="cs"/>
          <w:rtl/>
        </w:rPr>
        <w:t>ניר ברקת</w:t>
      </w:r>
      <w:r>
        <w:rPr>
          <w:rFonts w:hint="cs"/>
          <w:rtl/>
        </w:rPr>
        <w:tab/>
      </w:r>
      <w:r>
        <w:rPr>
          <w:rFonts w:hint="cs"/>
          <w:rtl/>
        </w:rPr>
        <w:tab/>
        <w:t>–   נגד</w:t>
      </w:r>
    </w:p>
    <w:p w:rsidR="00720193" w:rsidRDefault="00720193" w:rsidP="00720193">
      <w:pPr>
        <w:rPr>
          <w:rtl/>
        </w:rPr>
      </w:pPr>
      <w:r>
        <w:rPr>
          <w:rFonts w:hint="cs"/>
          <w:rtl/>
        </w:rPr>
        <w:t>ששון ששי גואטה</w:t>
      </w:r>
      <w:r>
        <w:rPr>
          <w:rFonts w:hint="cs"/>
          <w:rtl/>
        </w:rPr>
        <w:tab/>
      </w:r>
      <w:r>
        <w:rPr>
          <w:rFonts w:hint="cs"/>
          <w:rtl/>
        </w:rPr>
        <w:tab/>
        <w:t>–   נגד</w:t>
      </w:r>
    </w:p>
    <w:p w:rsidR="00720193" w:rsidRDefault="00720193" w:rsidP="00720193">
      <w:pPr>
        <w:rPr>
          <w:rtl/>
        </w:rPr>
      </w:pPr>
      <w:r>
        <w:rPr>
          <w:rFonts w:hint="cs"/>
          <w:rtl/>
        </w:rPr>
        <w:t>טלי גוטליב</w:t>
      </w:r>
      <w:r>
        <w:rPr>
          <w:rFonts w:hint="cs"/>
          <w:rtl/>
        </w:rPr>
        <w:tab/>
      </w:r>
      <w:r>
        <w:rPr>
          <w:rFonts w:hint="cs"/>
          <w:rtl/>
        </w:rPr>
        <w:tab/>
        <w:t>–   נגד</w:t>
      </w:r>
    </w:p>
    <w:p w:rsidR="00720193" w:rsidRDefault="00720193" w:rsidP="00720193">
      <w:pPr>
        <w:rPr>
          <w:rtl/>
        </w:rPr>
      </w:pPr>
      <w:r>
        <w:rPr>
          <w:rFonts w:hint="cs"/>
          <w:rtl/>
        </w:rPr>
        <w:t>מאי גולן</w:t>
      </w:r>
      <w:r>
        <w:rPr>
          <w:rFonts w:hint="cs"/>
          <w:rtl/>
        </w:rPr>
        <w:tab/>
      </w:r>
      <w:r>
        <w:rPr>
          <w:rFonts w:hint="cs"/>
          <w:rtl/>
        </w:rPr>
        <w:tab/>
      </w:r>
      <w:r>
        <w:rPr>
          <w:rFonts w:hint="cs"/>
          <w:rtl/>
        </w:rPr>
        <w:tab/>
        <w:t>–   נגד</w:t>
      </w:r>
    </w:p>
    <w:p w:rsidR="00720193" w:rsidRDefault="00720193" w:rsidP="00720193">
      <w:pPr>
        <w:rPr>
          <w:rtl/>
        </w:rPr>
      </w:pPr>
      <w:r>
        <w:rPr>
          <w:rFonts w:hint="cs"/>
          <w:rtl/>
        </w:rPr>
        <w:t>יואב גלנט</w:t>
      </w:r>
      <w:r>
        <w:rPr>
          <w:rFonts w:hint="cs"/>
          <w:rtl/>
        </w:rPr>
        <w:tab/>
      </w:r>
      <w:r>
        <w:rPr>
          <w:rFonts w:hint="cs"/>
          <w:rtl/>
        </w:rPr>
        <w:tab/>
        <w:t>–   אינו נוכח</w:t>
      </w:r>
    </w:p>
    <w:p w:rsidR="00720193" w:rsidRDefault="00720193" w:rsidP="00720193">
      <w:pPr>
        <w:rPr>
          <w:rtl/>
        </w:rPr>
      </w:pPr>
      <w:r>
        <w:rPr>
          <w:rFonts w:hint="cs"/>
          <w:rtl/>
        </w:rPr>
        <w:t>גילה גמליאל</w:t>
      </w:r>
      <w:r>
        <w:rPr>
          <w:rFonts w:hint="cs"/>
          <w:rtl/>
        </w:rPr>
        <w:tab/>
      </w:r>
      <w:r>
        <w:rPr>
          <w:rFonts w:hint="cs"/>
          <w:rtl/>
        </w:rPr>
        <w:tab/>
        <w:t>–   אינה נוכחת</w:t>
      </w:r>
    </w:p>
    <w:p w:rsidR="00720193" w:rsidRDefault="00720193" w:rsidP="00720193">
      <w:pPr>
        <w:rPr>
          <w:rtl/>
        </w:rPr>
      </w:pPr>
      <w:r>
        <w:rPr>
          <w:rFonts w:hint="cs"/>
          <w:rtl/>
        </w:rPr>
        <w:t>בנימין גנץ</w:t>
      </w:r>
      <w:r>
        <w:rPr>
          <w:rFonts w:hint="cs"/>
          <w:rtl/>
        </w:rPr>
        <w:tab/>
      </w:r>
      <w:r>
        <w:rPr>
          <w:rFonts w:hint="cs"/>
          <w:rtl/>
        </w:rPr>
        <w:tab/>
        <w:t>–   אינו נוכח</w:t>
      </w:r>
    </w:p>
    <w:p w:rsidR="00720193" w:rsidRDefault="00720193" w:rsidP="00720193">
      <w:pPr>
        <w:rPr>
          <w:rtl/>
        </w:rPr>
      </w:pPr>
      <w:r>
        <w:rPr>
          <w:rFonts w:hint="cs"/>
          <w:rtl/>
        </w:rPr>
        <w:t>משה גפני</w:t>
      </w:r>
      <w:r>
        <w:rPr>
          <w:rFonts w:hint="cs"/>
          <w:rtl/>
        </w:rPr>
        <w:tab/>
      </w:r>
      <w:r>
        <w:rPr>
          <w:rFonts w:hint="cs"/>
          <w:rtl/>
        </w:rPr>
        <w:tab/>
        <w:t>–   נגד</w:t>
      </w:r>
    </w:p>
    <w:p w:rsidR="00720193" w:rsidRDefault="00720193" w:rsidP="00720193">
      <w:pPr>
        <w:rPr>
          <w:rtl/>
        </w:rPr>
      </w:pPr>
      <w:r>
        <w:rPr>
          <w:rFonts w:hint="cs"/>
          <w:rtl/>
        </w:rPr>
        <w:t>סימון דוידסון</w:t>
      </w:r>
      <w:r>
        <w:rPr>
          <w:rFonts w:hint="cs"/>
          <w:rtl/>
        </w:rPr>
        <w:tab/>
      </w:r>
      <w:r>
        <w:rPr>
          <w:rFonts w:hint="cs"/>
          <w:rtl/>
        </w:rPr>
        <w:tab/>
        <w:t>–   בעד</w:t>
      </w:r>
    </w:p>
    <w:p w:rsidR="00720193" w:rsidRDefault="00720193" w:rsidP="00720193">
      <w:pPr>
        <w:rPr>
          <w:rtl/>
        </w:rPr>
      </w:pPr>
      <w:r>
        <w:rPr>
          <w:rFonts w:hint="cs"/>
          <w:rtl/>
        </w:rPr>
        <w:t>אבי דיכטר</w:t>
      </w:r>
      <w:r>
        <w:rPr>
          <w:rFonts w:hint="cs"/>
          <w:rtl/>
        </w:rPr>
        <w:tab/>
      </w:r>
      <w:r>
        <w:rPr>
          <w:rFonts w:hint="cs"/>
          <w:rtl/>
        </w:rPr>
        <w:tab/>
        <w:t>–   נגד</w:t>
      </w:r>
    </w:p>
    <w:p w:rsidR="00720193" w:rsidRDefault="00720193" w:rsidP="00720193">
      <w:pPr>
        <w:rPr>
          <w:rtl/>
        </w:rPr>
      </w:pPr>
      <w:r>
        <w:rPr>
          <w:rFonts w:hint="cs"/>
          <w:rtl/>
        </w:rPr>
        <w:t>אלי דלל</w:t>
      </w:r>
      <w:r>
        <w:rPr>
          <w:rFonts w:hint="cs"/>
          <w:rtl/>
        </w:rPr>
        <w:tab/>
      </w:r>
      <w:r>
        <w:rPr>
          <w:rFonts w:hint="cs"/>
          <w:rtl/>
        </w:rPr>
        <w:tab/>
      </w:r>
      <w:r>
        <w:rPr>
          <w:rFonts w:hint="cs"/>
          <w:rtl/>
        </w:rPr>
        <w:tab/>
        <w:t>–   נגד</w:t>
      </w:r>
    </w:p>
    <w:p w:rsidR="00720193" w:rsidRDefault="00720193" w:rsidP="00720193">
      <w:pPr>
        <w:rPr>
          <w:rtl/>
        </w:rPr>
      </w:pPr>
      <w:r>
        <w:rPr>
          <w:rFonts w:hint="cs"/>
          <w:rtl/>
        </w:rPr>
        <w:t>דני דנון</w:t>
      </w:r>
      <w:r>
        <w:rPr>
          <w:rFonts w:hint="cs"/>
          <w:rtl/>
        </w:rPr>
        <w:tab/>
      </w:r>
      <w:r>
        <w:rPr>
          <w:rFonts w:hint="cs"/>
          <w:rtl/>
        </w:rPr>
        <w:tab/>
      </w:r>
      <w:r>
        <w:rPr>
          <w:rFonts w:hint="cs"/>
          <w:rtl/>
        </w:rPr>
        <w:tab/>
        <w:t>–   אינו נוכח</w:t>
      </w:r>
    </w:p>
    <w:p w:rsidR="00720193" w:rsidRDefault="00720193" w:rsidP="00720193">
      <w:pPr>
        <w:rPr>
          <w:rtl/>
        </w:rPr>
      </w:pPr>
      <w:r>
        <w:rPr>
          <w:rFonts w:hint="cs"/>
          <w:rtl/>
        </w:rPr>
        <w:t>שלום דנינו</w:t>
      </w:r>
      <w:r>
        <w:rPr>
          <w:rFonts w:hint="cs"/>
          <w:rtl/>
        </w:rPr>
        <w:tab/>
      </w:r>
      <w:r>
        <w:rPr>
          <w:rFonts w:hint="cs"/>
          <w:rtl/>
        </w:rPr>
        <w:tab/>
        <w:t>–   נגד</w:t>
      </w:r>
    </w:p>
    <w:p w:rsidR="00720193" w:rsidRDefault="00720193" w:rsidP="00720193">
      <w:pPr>
        <w:rPr>
          <w:rtl/>
        </w:rPr>
      </w:pPr>
      <w:r>
        <w:rPr>
          <w:rFonts w:hint="cs"/>
          <w:rtl/>
        </w:rPr>
        <w:t>אריה מכלוף דרעי</w:t>
      </w:r>
      <w:r>
        <w:rPr>
          <w:rFonts w:hint="cs"/>
          <w:rtl/>
        </w:rPr>
        <w:tab/>
        <w:t>–   אינו נוכח</w:t>
      </w:r>
    </w:p>
    <w:p w:rsidR="00720193" w:rsidRDefault="00720193" w:rsidP="00720193">
      <w:pPr>
        <w:rPr>
          <w:rtl/>
        </w:rPr>
      </w:pPr>
      <w:r>
        <w:rPr>
          <w:rFonts w:hint="cs"/>
          <w:rtl/>
        </w:rPr>
        <w:t>עמית הלוי</w:t>
      </w:r>
      <w:r>
        <w:rPr>
          <w:rFonts w:hint="cs"/>
          <w:rtl/>
        </w:rPr>
        <w:tab/>
      </w:r>
      <w:r>
        <w:rPr>
          <w:rFonts w:hint="cs"/>
          <w:rtl/>
        </w:rPr>
        <w:tab/>
        <w:t>–   נגד</w:t>
      </w:r>
    </w:p>
    <w:p w:rsidR="00720193" w:rsidRDefault="00720193" w:rsidP="00720193">
      <w:pPr>
        <w:rPr>
          <w:rtl/>
        </w:rPr>
      </w:pPr>
      <w:r>
        <w:rPr>
          <w:rFonts w:hint="cs"/>
          <w:rtl/>
        </w:rPr>
        <w:t>שרן מרים השכל</w:t>
      </w:r>
      <w:r>
        <w:rPr>
          <w:rFonts w:hint="cs"/>
          <w:rtl/>
        </w:rPr>
        <w:tab/>
      </w:r>
      <w:r>
        <w:rPr>
          <w:rFonts w:hint="cs"/>
          <w:rtl/>
        </w:rPr>
        <w:tab/>
        <w:t>–   אינה נוכחת</w:t>
      </w:r>
    </w:p>
    <w:p w:rsidR="00720193" w:rsidRDefault="00720193" w:rsidP="00720193">
      <w:pPr>
        <w:rPr>
          <w:rtl/>
        </w:rPr>
      </w:pPr>
      <w:r>
        <w:rPr>
          <w:rFonts w:hint="cs"/>
          <w:rtl/>
        </w:rPr>
        <w:t>ניסים ואטורי</w:t>
      </w:r>
      <w:r>
        <w:rPr>
          <w:rFonts w:hint="cs"/>
          <w:rtl/>
        </w:rPr>
        <w:tab/>
      </w:r>
      <w:r>
        <w:rPr>
          <w:rFonts w:hint="cs"/>
          <w:rtl/>
        </w:rPr>
        <w:tab/>
        <w:t>–   נגד</w:t>
      </w:r>
    </w:p>
    <w:p w:rsidR="00720193" w:rsidRDefault="00720193" w:rsidP="00720193">
      <w:pPr>
        <w:rPr>
          <w:rtl/>
        </w:rPr>
      </w:pPr>
      <w:r>
        <w:rPr>
          <w:rFonts w:hint="cs"/>
          <w:rtl/>
        </w:rPr>
        <w:t>מיכל מרים וולדיגר</w:t>
      </w:r>
      <w:r>
        <w:rPr>
          <w:rFonts w:hint="cs"/>
          <w:rtl/>
        </w:rPr>
        <w:tab/>
        <w:t>–   נגד</w:t>
      </w:r>
    </w:p>
    <w:p w:rsidR="00720193" w:rsidRDefault="00720193" w:rsidP="00720193">
      <w:pPr>
        <w:rPr>
          <w:rtl/>
        </w:rPr>
      </w:pPr>
      <w:r>
        <w:rPr>
          <w:rFonts w:hint="cs"/>
          <w:rtl/>
        </w:rPr>
        <w:t>יצחק שמעון וסרלאוף</w:t>
      </w:r>
      <w:r>
        <w:rPr>
          <w:rFonts w:hint="cs"/>
          <w:rtl/>
        </w:rPr>
        <w:tab/>
        <w:t>–   נגד</w:t>
      </w:r>
    </w:p>
    <w:p w:rsidR="00720193" w:rsidRDefault="00720193" w:rsidP="00720193">
      <w:pPr>
        <w:rPr>
          <w:rtl/>
        </w:rPr>
      </w:pPr>
      <w:r>
        <w:rPr>
          <w:rFonts w:hint="cs"/>
          <w:rtl/>
        </w:rPr>
        <w:t>יאסר חוג'יראת</w:t>
      </w:r>
      <w:r>
        <w:rPr>
          <w:rFonts w:hint="cs"/>
          <w:rtl/>
        </w:rPr>
        <w:tab/>
      </w:r>
      <w:r>
        <w:rPr>
          <w:rFonts w:hint="cs"/>
          <w:rtl/>
        </w:rPr>
        <w:tab/>
        <w:t>–   בעד</w:t>
      </w:r>
    </w:p>
    <w:p w:rsidR="00720193" w:rsidRDefault="00720193" w:rsidP="00720193">
      <w:pPr>
        <w:rPr>
          <w:rtl/>
        </w:rPr>
      </w:pPr>
      <w:r>
        <w:rPr>
          <w:rFonts w:hint="cs"/>
          <w:rtl/>
        </w:rPr>
        <w:t>אימאן ח'טיב יאסין</w:t>
      </w:r>
      <w:r>
        <w:rPr>
          <w:rFonts w:hint="cs"/>
          <w:rtl/>
        </w:rPr>
        <w:tab/>
        <w:t>–   בעד</w:t>
      </w:r>
    </w:p>
    <w:p w:rsidR="00720193" w:rsidRDefault="00720193" w:rsidP="00720193">
      <w:pPr>
        <w:rPr>
          <w:rtl/>
        </w:rPr>
      </w:pPr>
      <w:r>
        <w:rPr>
          <w:rFonts w:hint="cs"/>
          <w:rtl/>
        </w:rPr>
        <w:t>ווליד טאהא</w:t>
      </w:r>
      <w:r>
        <w:rPr>
          <w:rFonts w:hint="cs"/>
          <w:rtl/>
        </w:rPr>
        <w:tab/>
      </w:r>
      <w:r>
        <w:rPr>
          <w:rFonts w:hint="cs"/>
          <w:rtl/>
        </w:rPr>
        <w:tab/>
        <w:t>–   אינו נוכח</w:t>
      </w:r>
    </w:p>
    <w:p w:rsidR="00720193" w:rsidRDefault="00720193" w:rsidP="00720193">
      <w:pPr>
        <w:rPr>
          <w:rtl/>
        </w:rPr>
      </w:pPr>
      <w:r>
        <w:rPr>
          <w:rFonts w:hint="cs"/>
          <w:rtl/>
        </w:rPr>
        <w:t>בועז טופורובסקי</w:t>
      </w:r>
      <w:r>
        <w:rPr>
          <w:rFonts w:hint="cs"/>
          <w:rtl/>
        </w:rPr>
        <w:tab/>
      </w:r>
      <w:r>
        <w:rPr>
          <w:rFonts w:hint="cs"/>
          <w:rtl/>
        </w:rPr>
        <w:tab/>
        <w:t>–   אינו נוכח</w:t>
      </w:r>
    </w:p>
    <w:p w:rsidR="00720193" w:rsidRDefault="00720193" w:rsidP="00720193">
      <w:pPr>
        <w:rPr>
          <w:rtl/>
        </w:rPr>
      </w:pPr>
      <w:r>
        <w:rPr>
          <w:rFonts w:hint="cs"/>
          <w:rtl/>
        </w:rPr>
        <w:t>משה טור פז</w:t>
      </w:r>
      <w:r>
        <w:rPr>
          <w:rFonts w:hint="cs"/>
          <w:rtl/>
        </w:rPr>
        <w:tab/>
      </w:r>
      <w:r>
        <w:rPr>
          <w:rFonts w:hint="cs"/>
          <w:rtl/>
        </w:rPr>
        <w:tab/>
        <w:t>–   אינו נוכח</w:t>
      </w:r>
    </w:p>
    <w:p w:rsidR="00720193" w:rsidRDefault="00720193" w:rsidP="00720193">
      <w:pPr>
        <w:rPr>
          <w:rtl/>
        </w:rPr>
      </w:pPr>
      <w:r>
        <w:rPr>
          <w:rFonts w:hint="cs"/>
          <w:rtl/>
        </w:rPr>
        <w:t>אחמד טיבי</w:t>
      </w:r>
      <w:r>
        <w:rPr>
          <w:rFonts w:hint="cs"/>
          <w:rtl/>
        </w:rPr>
        <w:tab/>
      </w:r>
      <w:r>
        <w:rPr>
          <w:rFonts w:hint="cs"/>
          <w:rtl/>
        </w:rPr>
        <w:tab/>
        <w:t>–   בעד</w:t>
      </w:r>
    </w:p>
    <w:p w:rsidR="00720193" w:rsidRDefault="00720193" w:rsidP="00720193">
      <w:pPr>
        <w:rPr>
          <w:rtl/>
        </w:rPr>
      </w:pPr>
      <w:r>
        <w:rPr>
          <w:rFonts w:hint="cs"/>
          <w:rtl/>
        </w:rPr>
        <w:t>יוסף טייב</w:t>
      </w:r>
      <w:r>
        <w:rPr>
          <w:rFonts w:hint="cs"/>
          <w:rtl/>
        </w:rPr>
        <w:tab/>
      </w:r>
      <w:r>
        <w:rPr>
          <w:rFonts w:hint="cs"/>
          <w:rtl/>
        </w:rPr>
        <w:tab/>
        <w:t>–   נגד</w:t>
      </w:r>
    </w:p>
    <w:p w:rsidR="00720193" w:rsidRDefault="00720193" w:rsidP="00720193">
      <w:pPr>
        <w:rPr>
          <w:rtl/>
        </w:rPr>
      </w:pPr>
      <w:r>
        <w:rPr>
          <w:rFonts w:hint="cs"/>
          <w:rtl/>
        </w:rPr>
        <w:t>אוהד טל</w:t>
      </w:r>
      <w:r>
        <w:rPr>
          <w:rFonts w:hint="cs"/>
          <w:rtl/>
        </w:rPr>
        <w:tab/>
      </w:r>
      <w:r>
        <w:rPr>
          <w:rFonts w:hint="cs"/>
          <w:rtl/>
        </w:rPr>
        <w:tab/>
      </w:r>
      <w:r>
        <w:rPr>
          <w:rFonts w:hint="cs"/>
          <w:rtl/>
        </w:rPr>
        <w:tab/>
        <w:t>–   נגד</w:t>
      </w:r>
    </w:p>
    <w:p w:rsidR="00720193" w:rsidRDefault="00720193" w:rsidP="00720193">
      <w:pPr>
        <w:rPr>
          <w:rtl/>
        </w:rPr>
      </w:pPr>
      <w:r>
        <w:rPr>
          <w:rFonts w:hint="cs"/>
          <w:rtl/>
        </w:rPr>
        <w:t>יעקב טסלר</w:t>
      </w:r>
      <w:r>
        <w:rPr>
          <w:rFonts w:hint="cs"/>
          <w:rtl/>
        </w:rPr>
        <w:tab/>
      </w:r>
      <w:r>
        <w:rPr>
          <w:rFonts w:hint="cs"/>
          <w:rtl/>
        </w:rPr>
        <w:tab/>
        <w:t>–   נגד</w:t>
      </w:r>
    </w:p>
    <w:p w:rsidR="00720193" w:rsidRDefault="00720193" w:rsidP="00720193">
      <w:pPr>
        <w:rPr>
          <w:rtl/>
        </w:rPr>
      </w:pPr>
      <w:r>
        <w:rPr>
          <w:rFonts w:hint="cs"/>
          <w:rtl/>
        </w:rPr>
        <w:t>חילי טרופר</w:t>
      </w:r>
      <w:r>
        <w:rPr>
          <w:rFonts w:hint="cs"/>
          <w:rtl/>
        </w:rPr>
        <w:tab/>
      </w:r>
      <w:r>
        <w:rPr>
          <w:rFonts w:hint="cs"/>
          <w:rtl/>
        </w:rPr>
        <w:tab/>
        <w:t>–   אינו נוכח</w:t>
      </w:r>
    </w:p>
    <w:p w:rsidR="00720193" w:rsidRDefault="00720193" w:rsidP="00720193">
      <w:pPr>
        <w:rPr>
          <w:rtl/>
        </w:rPr>
      </w:pPr>
      <w:r>
        <w:rPr>
          <w:rFonts w:hint="cs"/>
          <w:rtl/>
        </w:rPr>
        <w:t>אלמוג כהן</w:t>
      </w:r>
      <w:r>
        <w:rPr>
          <w:rFonts w:hint="cs"/>
          <w:rtl/>
        </w:rPr>
        <w:tab/>
      </w:r>
      <w:r>
        <w:rPr>
          <w:rFonts w:hint="cs"/>
          <w:rtl/>
        </w:rPr>
        <w:tab/>
        <w:t>–   אינו נוכח</w:t>
      </w:r>
    </w:p>
    <w:p w:rsidR="00720193" w:rsidRDefault="00720193" w:rsidP="00720193">
      <w:pPr>
        <w:rPr>
          <w:rtl/>
        </w:rPr>
      </w:pPr>
      <w:r>
        <w:rPr>
          <w:rFonts w:hint="cs"/>
          <w:rtl/>
        </w:rPr>
        <w:t>מאיר כהן</w:t>
      </w:r>
      <w:r>
        <w:rPr>
          <w:rFonts w:hint="cs"/>
          <w:rtl/>
        </w:rPr>
        <w:tab/>
      </w:r>
      <w:r>
        <w:rPr>
          <w:rFonts w:hint="cs"/>
          <w:rtl/>
        </w:rPr>
        <w:tab/>
        <w:t>–   אינו נוכח</w:t>
      </w:r>
    </w:p>
    <w:p w:rsidR="00720193" w:rsidRDefault="00720193" w:rsidP="00720193">
      <w:pPr>
        <w:rPr>
          <w:rtl/>
        </w:rPr>
      </w:pPr>
      <w:r>
        <w:rPr>
          <w:rFonts w:hint="cs"/>
          <w:rtl/>
        </w:rPr>
        <w:t>מירב כהן</w:t>
      </w:r>
      <w:r>
        <w:rPr>
          <w:rFonts w:hint="cs"/>
          <w:rtl/>
        </w:rPr>
        <w:tab/>
      </w:r>
      <w:r>
        <w:rPr>
          <w:rFonts w:hint="cs"/>
          <w:rtl/>
        </w:rPr>
        <w:tab/>
        <w:t>–   אינה נוכחת</w:t>
      </w:r>
    </w:p>
    <w:p w:rsidR="00720193" w:rsidRDefault="00720193" w:rsidP="00720193">
      <w:pPr>
        <w:rPr>
          <w:rtl/>
        </w:rPr>
      </w:pPr>
      <w:r>
        <w:rPr>
          <w:rFonts w:hint="cs"/>
          <w:rtl/>
        </w:rPr>
        <w:t>מתן כהנא</w:t>
      </w:r>
      <w:r>
        <w:rPr>
          <w:rFonts w:hint="cs"/>
          <w:rtl/>
        </w:rPr>
        <w:tab/>
      </w:r>
      <w:r>
        <w:rPr>
          <w:rFonts w:hint="cs"/>
          <w:rtl/>
        </w:rPr>
        <w:tab/>
        <w:t>–   אינו נוכח</w:t>
      </w:r>
    </w:p>
    <w:p w:rsidR="00720193" w:rsidRDefault="00720193" w:rsidP="00720193">
      <w:pPr>
        <w:rPr>
          <w:rtl/>
        </w:rPr>
      </w:pPr>
      <w:r>
        <w:rPr>
          <w:rFonts w:hint="cs"/>
          <w:rtl/>
        </w:rPr>
        <w:t>עופר כסיף</w:t>
      </w:r>
      <w:r>
        <w:rPr>
          <w:rFonts w:hint="cs"/>
          <w:rtl/>
        </w:rPr>
        <w:tab/>
      </w:r>
      <w:r>
        <w:rPr>
          <w:rFonts w:hint="cs"/>
          <w:rtl/>
        </w:rPr>
        <w:tab/>
        <w:t>–   בעד</w:t>
      </w:r>
    </w:p>
    <w:p w:rsidR="00720193" w:rsidRDefault="00720193" w:rsidP="00720193">
      <w:pPr>
        <w:rPr>
          <w:rtl/>
        </w:rPr>
      </w:pPr>
      <w:r>
        <w:rPr>
          <w:rFonts w:hint="cs"/>
          <w:rtl/>
        </w:rPr>
        <w:t>אופיר כץ</w:t>
      </w:r>
      <w:r>
        <w:rPr>
          <w:rFonts w:hint="cs"/>
          <w:rtl/>
        </w:rPr>
        <w:tab/>
      </w:r>
      <w:r>
        <w:rPr>
          <w:rFonts w:hint="cs"/>
          <w:rtl/>
        </w:rPr>
        <w:tab/>
        <w:t>–   נגד</w:t>
      </w:r>
    </w:p>
    <w:p w:rsidR="00720193" w:rsidRDefault="00720193" w:rsidP="00720193">
      <w:pPr>
        <w:rPr>
          <w:rtl/>
        </w:rPr>
      </w:pPr>
      <w:r>
        <w:rPr>
          <w:rFonts w:hint="cs"/>
          <w:rtl/>
        </w:rPr>
        <w:t>ישראל כץ</w:t>
      </w:r>
      <w:r>
        <w:rPr>
          <w:rFonts w:hint="cs"/>
          <w:rtl/>
        </w:rPr>
        <w:tab/>
      </w:r>
      <w:r>
        <w:rPr>
          <w:rFonts w:hint="cs"/>
          <w:rtl/>
        </w:rPr>
        <w:tab/>
        <w:t>–   נגד</w:t>
      </w:r>
    </w:p>
    <w:p w:rsidR="00720193" w:rsidRDefault="00720193" w:rsidP="00720193">
      <w:pPr>
        <w:rPr>
          <w:rtl/>
        </w:rPr>
      </w:pPr>
      <w:r>
        <w:rPr>
          <w:rFonts w:hint="cs"/>
          <w:rtl/>
        </w:rPr>
        <w:t>רון כץ</w:t>
      </w:r>
      <w:r>
        <w:rPr>
          <w:rFonts w:hint="cs"/>
          <w:rtl/>
        </w:rPr>
        <w:tab/>
      </w:r>
      <w:r>
        <w:rPr>
          <w:rFonts w:hint="cs"/>
          <w:rtl/>
        </w:rPr>
        <w:tab/>
      </w:r>
      <w:r>
        <w:rPr>
          <w:rFonts w:hint="cs"/>
          <w:rtl/>
        </w:rPr>
        <w:tab/>
        <w:t>–   אינו נוכח</w:t>
      </w:r>
    </w:p>
    <w:p w:rsidR="00720193" w:rsidRDefault="00720193" w:rsidP="00720193">
      <w:pPr>
        <w:rPr>
          <w:rtl/>
        </w:rPr>
      </w:pPr>
      <w:r>
        <w:rPr>
          <w:rFonts w:hint="cs"/>
          <w:rtl/>
        </w:rPr>
        <w:t>יוראי להב הרצנו</w:t>
      </w:r>
      <w:r>
        <w:rPr>
          <w:rFonts w:hint="cs"/>
          <w:rtl/>
        </w:rPr>
        <w:tab/>
      </w:r>
      <w:r>
        <w:rPr>
          <w:rFonts w:hint="cs"/>
          <w:rtl/>
        </w:rPr>
        <w:tab/>
        <w:t>–   אינו נוכח</w:t>
      </w:r>
    </w:p>
    <w:p w:rsidR="00720193" w:rsidRDefault="00720193" w:rsidP="00720193">
      <w:pPr>
        <w:rPr>
          <w:rtl/>
        </w:rPr>
      </w:pPr>
      <w:r>
        <w:rPr>
          <w:rFonts w:hint="cs"/>
          <w:rtl/>
        </w:rPr>
        <w:t>מיקי לוי</w:t>
      </w:r>
      <w:r>
        <w:rPr>
          <w:rFonts w:hint="cs"/>
          <w:rtl/>
        </w:rPr>
        <w:tab/>
      </w:r>
      <w:r>
        <w:rPr>
          <w:rFonts w:hint="cs"/>
          <w:rtl/>
        </w:rPr>
        <w:tab/>
      </w:r>
      <w:r>
        <w:rPr>
          <w:rFonts w:hint="cs"/>
          <w:rtl/>
        </w:rPr>
        <w:tab/>
        <w:t>–   אינו נוכח</w:t>
      </w:r>
    </w:p>
    <w:p w:rsidR="00720193" w:rsidRDefault="00720193" w:rsidP="00720193">
      <w:pPr>
        <w:rPr>
          <w:rtl/>
        </w:rPr>
      </w:pPr>
      <w:r>
        <w:rPr>
          <w:rFonts w:hint="cs"/>
          <w:rtl/>
        </w:rPr>
        <w:t>יריב לוין</w:t>
      </w:r>
      <w:r>
        <w:rPr>
          <w:rFonts w:hint="cs"/>
          <w:rtl/>
        </w:rPr>
        <w:tab/>
      </w:r>
      <w:r>
        <w:rPr>
          <w:rFonts w:hint="cs"/>
          <w:rtl/>
        </w:rPr>
        <w:tab/>
      </w:r>
      <w:r>
        <w:rPr>
          <w:rFonts w:hint="cs"/>
          <w:rtl/>
        </w:rPr>
        <w:tab/>
        <w:t>–   נגד</w:t>
      </w:r>
    </w:p>
    <w:p w:rsidR="00720193" w:rsidRDefault="00720193" w:rsidP="00720193">
      <w:pPr>
        <w:rPr>
          <w:rtl/>
        </w:rPr>
      </w:pPr>
      <w:r>
        <w:rPr>
          <w:rFonts w:hint="cs"/>
          <w:rtl/>
        </w:rPr>
        <w:t>נעמה לזימי</w:t>
      </w:r>
      <w:r>
        <w:rPr>
          <w:rFonts w:hint="cs"/>
          <w:rtl/>
        </w:rPr>
        <w:tab/>
      </w:r>
      <w:r>
        <w:rPr>
          <w:rFonts w:hint="cs"/>
          <w:rtl/>
        </w:rPr>
        <w:tab/>
        <w:t>–   בעד</w:t>
      </w:r>
    </w:p>
    <w:p w:rsidR="00720193" w:rsidRDefault="00720193" w:rsidP="00720193">
      <w:pPr>
        <w:rPr>
          <w:rtl/>
        </w:rPr>
      </w:pPr>
      <w:r>
        <w:rPr>
          <w:rFonts w:hint="cs"/>
          <w:rtl/>
        </w:rPr>
        <w:t>אביגדור ליברמן</w:t>
      </w:r>
      <w:r>
        <w:rPr>
          <w:rFonts w:hint="cs"/>
          <w:rtl/>
        </w:rPr>
        <w:tab/>
      </w:r>
      <w:r>
        <w:rPr>
          <w:rFonts w:hint="cs"/>
          <w:rtl/>
        </w:rPr>
        <w:tab/>
        <w:t>–   אינו נוכח</w:t>
      </w:r>
    </w:p>
    <w:p w:rsidR="00720193" w:rsidRDefault="00720193" w:rsidP="00720193">
      <w:pPr>
        <w:rPr>
          <w:rtl/>
        </w:rPr>
      </w:pPr>
      <w:r>
        <w:rPr>
          <w:rFonts w:hint="cs"/>
          <w:rtl/>
        </w:rPr>
        <w:t>יאיר לפיד</w:t>
      </w:r>
      <w:r>
        <w:rPr>
          <w:rFonts w:hint="cs"/>
          <w:rtl/>
        </w:rPr>
        <w:tab/>
      </w:r>
      <w:r>
        <w:rPr>
          <w:rFonts w:hint="cs"/>
          <w:rtl/>
        </w:rPr>
        <w:tab/>
        <w:t>–   אינו נוכח</w:t>
      </w:r>
    </w:p>
    <w:p w:rsidR="00720193" w:rsidRDefault="00720193" w:rsidP="00720193">
      <w:pPr>
        <w:rPr>
          <w:rtl/>
        </w:rPr>
      </w:pPr>
      <w:r>
        <w:rPr>
          <w:rFonts w:hint="cs"/>
          <w:rtl/>
        </w:rPr>
        <w:t>סימון מושיאשוילי</w:t>
      </w:r>
      <w:r>
        <w:rPr>
          <w:rFonts w:hint="cs"/>
          <w:rtl/>
        </w:rPr>
        <w:tab/>
      </w:r>
      <w:r>
        <w:rPr>
          <w:rFonts w:hint="cs"/>
          <w:rtl/>
        </w:rPr>
        <w:tab/>
        <w:t>–   נגד</w:t>
      </w:r>
    </w:p>
    <w:p w:rsidR="00720193" w:rsidRDefault="00720193" w:rsidP="00720193">
      <w:pPr>
        <w:rPr>
          <w:rtl/>
        </w:rPr>
      </w:pPr>
      <w:r>
        <w:rPr>
          <w:rFonts w:hint="cs"/>
          <w:rtl/>
        </w:rPr>
        <w:t>טטיאנה מזרסקי</w:t>
      </w:r>
      <w:r>
        <w:rPr>
          <w:rFonts w:hint="cs"/>
          <w:rtl/>
        </w:rPr>
        <w:tab/>
      </w:r>
      <w:r>
        <w:rPr>
          <w:rFonts w:hint="cs"/>
          <w:rtl/>
        </w:rPr>
        <w:tab/>
        <w:t>–   אינה נוכחת</w:t>
      </w:r>
    </w:p>
    <w:p w:rsidR="00720193" w:rsidRDefault="00720193" w:rsidP="00720193">
      <w:pPr>
        <w:rPr>
          <w:rtl/>
        </w:rPr>
      </w:pPr>
      <w:r>
        <w:rPr>
          <w:rFonts w:hint="cs"/>
          <w:rtl/>
        </w:rPr>
        <w:t>מרב מיכאלי</w:t>
      </w:r>
      <w:r>
        <w:rPr>
          <w:rFonts w:hint="cs"/>
          <w:rtl/>
        </w:rPr>
        <w:tab/>
      </w:r>
      <w:r>
        <w:rPr>
          <w:rFonts w:hint="cs"/>
          <w:rtl/>
        </w:rPr>
        <w:tab/>
        <w:t>–   בעד</w:t>
      </w:r>
    </w:p>
    <w:p w:rsidR="00720193" w:rsidRDefault="00720193" w:rsidP="00720193">
      <w:pPr>
        <w:rPr>
          <w:rtl/>
        </w:rPr>
      </w:pPr>
      <w:r>
        <w:rPr>
          <w:rFonts w:hint="cs"/>
          <w:rtl/>
        </w:rPr>
        <w:t>שלי טל מירון</w:t>
      </w:r>
      <w:r>
        <w:rPr>
          <w:rFonts w:hint="cs"/>
          <w:rtl/>
        </w:rPr>
        <w:tab/>
      </w:r>
      <w:r>
        <w:rPr>
          <w:rFonts w:hint="cs"/>
          <w:rtl/>
        </w:rPr>
        <w:tab/>
        <w:t>–   אינה נוכחת</w:t>
      </w:r>
    </w:p>
    <w:p w:rsidR="00720193" w:rsidRDefault="00720193" w:rsidP="00720193">
      <w:pPr>
        <w:rPr>
          <w:rtl/>
        </w:rPr>
      </w:pPr>
      <w:r>
        <w:rPr>
          <w:rFonts w:hint="cs"/>
          <w:rtl/>
        </w:rPr>
        <w:t>יונתן מישרקי</w:t>
      </w:r>
      <w:r>
        <w:rPr>
          <w:rFonts w:hint="cs"/>
          <w:rtl/>
        </w:rPr>
        <w:tab/>
      </w:r>
      <w:r>
        <w:rPr>
          <w:rFonts w:hint="cs"/>
          <w:rtl/>
        </w:rPr>
        <w:tab/>
        <w:t>–   נגד</w:t>
      </w:r>
    </w:p>
    <w:p w:rsidR="00720193" w:rsidRDefault="00720193" w:rsidP="00720193">
      <w:pPr>
        <w:rPr>
          <w:rtl/>
        </w:rPr>
      </w:pPr>
      <w:r>
        <w:rPr>
          <w:rFonts w:hint="cs"/>
          <w:rtl/>
        </w:rPr>
        <w:t>חנוך דב מלביצקי</w:t>
      </w:r>
      <w:r>
        <w:rPr>
          <w:rFonts w:hint="cs"/>
          <w:rtl/>
        </w:rPr>
        <w:tab/>
      </w:r>
      <w:r>
        <w:rPr>
          <w:rFonts w:hint="cs"/>
          <w:rtl/>
        </w:rPr>
        <w:tab/>
        <w:t>–   נגד</w:t>
      </w:r>
    </w:p>
    <w:p w:rsidR="00720193" w:rsidRDefault="00720193" w:rsidP="00720193">
      <w:pPr>
        <w:rPr>
          <w:rtl/>
        </w:rPr>
      </w:pPr>
      <w:r>
        <w:rPr>
          <w:rFonts w:hint="cs"/>
          <w:rtl/>
        </w:rPr>
        <w:t>ארז מלול</w:t>
      </w:r>
      <w:r>
        <w:rPr>
          <w:rFonts w:hint="cs"/>
          <w:rtl/>
        </w:rPr>
        <w:tab/>
      </w:r>
      <w:r>
        <w:rPr>
          <w:rFonts w:hint="cs"/>
          <w:rtl/>
        </w:rPr>
        <w:tab/>
        <w:t>–   נגד</w:t>
      </w:r>
    </w:p>
    <w:p w:rsidR="00720193" w:rsidRDefault="00720193" w:rsidP="00720193">
      <w:pPr>
        <w:rPr>
          <w:rtl/>
        </w:rPr>
      </w:pPr>
      <w:r>
        <w:rPr>
          <w:rFonts w:hint="cs"/>
          <w:rtl/>
        </w:rPr>
        <w:t>יוליה מלינובסקי</w:t>
      </w:r>
      <w:r>
        <w:rPr>
          <w:rFonts w:hint="cs"/>
          <w:rtl/>
        </w:rPr>
        <w:tab/>
      </w:r>
      <w:r>
        <w:rPr>
          <w:rFonts w:hint="cs"/>
          <w:rtl/>
        </w:rPr>
        <w:tab/>
        <w:t>–   אינה נוכחת</w:t>
      </w:r>
    </w:p>
    <w:p w:rsidR="00720193" w:rsidRDefault="00720193" w:rsidP="00720193">
      <w:pPr>
        <w:rPr>
          <w:rtl/>
        </w:rPr>
      </w:pPr>
      <w:r>
        <w:rPr>
          <w:rFonts w:hint="cs"/>
          <w:rtl/>
        </w:rPr>
        <w:t>מיכאל מלכיאלי</w:t>
      </w:r>
      <w:r>
        <w:rPr>
          <w:rFonts w:hint="cs"/>
          <w:rtl/>
        </w:rPr>
        <w:tab/>
      </w:r>
      <w:r>
        <w:rPr>
          <w:rFonts w:hint="cs"/>
          <w:rtl/>
        </w:rPr>
        <w:tab/>
        <w:t>–   נגד</w:t>
      </w:r>
    </w:p>
    <w:p w:rsidR="00720193" w:rsidRDefault="00720193" w:rsidP="00720193">
      <w:pPr>
        <w:rPr>
          <w:rtl/>
        </w:rPr>
      </w:pPr>
      <w:r>
        <w:rPr>
          <w:rFonts w:hint="cs"/>
          <w:rtl/>
        </w:rPr>
        <w:t>צגה מלקו</w:t>
      </w:r>
      <w:r>
        <w:rPr>
          <w:rFonts w:hint="cs"/>
          <w:rtl/>
        </w:rPr>
        <w:tab/>
      </w:r>
      <w:r>
        <w:rPr>
          <w:rFonts w:hint="cs"/>
          <w:rtl/>
        </w:rPr>
        <w:tab/>
        <w:t>–   נגד</w:t>
      </w:r>
    </w:p>
    <w:p w:rsidR="00720193" w:rsidRDefault="00720193" w:rsidP="00720193">
      <w:pPr>
        <w:rPr>
          <w:rtl/>
        </w:rPr>
      </w:pPr>
      <w:r>
        <w:rPr>
          <w:rFonts w:hint="cs"/>
          <w:rtl/>
        </w:rPr>
        <w:t>אבי מעוז</w:t>
      </w:r>
      <w:r>
        <w:rPr>
          <w:rFonts w:hint="cs"/>
          <w:rtl/>
        </w:rPr>
        <w:tab/>
      </w:r>
      <w:r>
        <w:rPr>
          <w:rFonts w:hint="cs"/>
          <w:rtl/>
        </w:rPr>
        <w:tab/>
        <w:t>–   נגד</w:t>
      </w:r>
    </w:p>
    <w:p w:rsidR="00720193" w:rsidRDefault="00720193" w:rsidP="00720193">
      <w:pPr>
        <w:rPr>
          <w:rtl/>
        </w:rPr>
      </w:pPr>
      <w:r>
        <w:rPr>
          <w:rFonts w:hint="cs"/>
          <w:rtl/>
        </w:rPr>
        <w:t>שרון ניר</w:t>
      </w:r>
      <w:r>
        <w:rPr>
          <w:rFonts w:hint="cs"/>
          <w:rtl/>
        </w:rPr>
        <w:tab/>
      </w:r>
      <w:r>
        <w:rPr>
          <w:rFonts w:hint="cs"/>
          <w:rtl/>
        </w:rPr>
        <w:tab/>
      </w:r>
      <w:r>
        <w:rPr>
          <w:rFonts w:hint="cs"/>
          <w:rtl/>
        </w:rPr>
        <w:tab/>
        <w:t>–   אינה נוכחת</w:t>
      </w:r>
    </w:p>
    <w:p w:rsidR="00720193" w:rsidRDefault="00720193" w:rsidP="00720193">
      <w:pPr>
        <w:rPr>
          <w:rtl/>
        </w:rPr>
      </w:pPr>
      <w:r>
        <w:rPr>
          <w:rFonts w:hint="cs"/>
          <w:rtl/>
        </w:rPr>
        <w:t>בנימין נתניהו</w:t>
      </w:r>
      <w:r>
        <w:rPr>
          <w:rFonts w:hint="cs"/>
          <w:rtl/>
        </w:rPr>
        <w:tab/>
      </w:r>
      <w:r>
        <w:rPr>
          <w:rFonts w:hint="cs"/>
          <w:rtl/>
        </w:rPr>
        <w:tab/>
        <w:t>–   אינו נוכח</w:t>
      </w:r>
    </w:p>
    <w:p w:rsidR="00720193" w:rsidRDefault="00720193" w:rsidP="00720193">
      <w:pPr>
        <w:rPr>
          <w:rtl/>
        </w:rPr>
      </w:pPr>
      <w:r>
        <w:rPr>
          <w:rFonts w:hint="cs"/>
          <w:rtl/>
        </w:rPr>
        <w:t>יואב סגלוביץ'</w:t>
      </w:r>
      <w:r>
        <w:rPr>
          <w:rFonts w:hint="cs"/>
          <w:rtl/>
        </w:rPr>
        <w:tab/>
      </w:r>
      <w:r>
        <w:rPr>
          <w:rFonts w:hint="cs"/>
          <w:rtl/>
        </w:rPr>
        <w:tab/>
        <w:t>–   אינו נוכח</w:t>
      </w:r>
    </w:p>
    <w:p w:rsidR="00720193" w:rsidRDefault="00720193" w:rsidP="00720193">
      <w:pPr>
        <w:rPr>
          <w:rtl/>
        </w:rPr>
      </w:pPr>
      <w:r>
        <w:rPr>
          <w:rFonts w:hint="cs"/>
          <w:rtl/>
        </w:rPr>
        <w:t>יבגני סובה</w:t>
      </w:r>
      <w:r>
        <w:rPr>
          <w:rFonts w:hint="cs"/>
          <w:rtl/>
        </w:rPr>
        <w:tab/>
      </w:r>
      <w:r>
        <w:rPr>
          <w:rFonts w:hint="cs"/>
          <w:rtl/>
        </w:rPr>
        <w:tab/>
        <w:t>–   בעד</w:t>
      </w:r>
    </w:p>
    <w:p w:rsidR="00720193" w:rsidRDefault="00720193" w:rsidP="00720193">
      <w:pPr>
        <w:rPr>
          <w:rtl/>
        </w:rPr>
      </w:pPr>
      <w:r>
        <w:rPr>
          <w:rFonts w:hint="cs"/>
          <w:rtl/>
        </w:rPr>
        <w:t>צבי ידידיה סוכות</w:t>
      </w:r>
      <w:r>
        <w:rPr>
          <w:rFonts w:hint="cs"/>
          <w:rtl/>
        </w:rPr>
        <w:tab/>
      </w:r>
      <w:r>
        <w:rPr>
          <w:rFonts w:hint="cs"/>
          <w:rtl/>
        </w:rPr>
        <w:tab/>
        <w:t>–   נגד</w:t>
      </w:r>
    </w:p>
    <w:p w:rsidR="00720193" w:rsidRDefault="00720193" w:rsidP="00720193">
      <w:pPr>
        <w:rPr>
          <w:rtl/>
        </w:rPr>
      </w:pPr>
      <w:r>
        <w:rPr>
          <w:rFonts w:hint="cs"/>
          <w:rtl/>
        </w:rPr>
        <w:t>משה סולומון</w:t>
      </w:r>
      <w:r>
        <w:rPr>
          <w:rFonts w:hint="cs"/>
          <w:rtl/>
        </w:rPr>
        <w:tab/>
      </w:r>
      <w:r>
        <w:rPr>
          <w:rFonts w:hint="cs"/>
          <w:rtl/>
        </w:rPr>
        <w:tab/>
        <w:t>–   נגד</w:t>
      </w:r>
    </w:p>
    <w:p w:rsidR="00720193" w:rsidRDefault="00720193" w:rsidP="00720193">
      <w:pPr>
        <w:rPr>
          <w:rtl/>
        </w:rPr>
      </w:pPr>
      <w:r>
        <w:rPr>
          <w:rFonts w:hint="cs"/>
          <w:rtl/>
        </w:rPr>
        <w:t>לימור סון הר מלך</w:t>
      </w:r>
      <w:r>
        <w:rPr>
          <w:rFonts w:hint="cs"/>
          <w:rtl/>
        </w:rPr>
        <w:tab/>
        <w:t>–   אינה נוכחת</w:t>
      </w:r>
    </w:p>
    <w:p w:rsidR="00720193" w:rsidRDefault="00720193" w:rsidP="00720193">
      <w:pPr>
        <w:rPr>
          <w:rtl/>
        </w:rPr>
      </w:pPr>
      <w:r>
        <w:rPr>
          <w:rFonts w:hint="cs"/>
          <w:rtl/>
        </w:rPr>
        <w:t>אופיר סופר</w:t>
      </w:r>
      <w:r>
        <w:rPr>
          <w:rFonts w:hint="cs"/>
          <w:rtl/>
        </w:rPr>
        <w:tab/>
      </w:r>
      <w:r>
        <w:rPr>
          <w:rFonts w:hint="cs"/>
          <w:rtl/>
        </w:rPr>
        <w:tab/>
        <w:t>–   נגד</w:t>
      </w:r>
    </w:p>
    <w:p w:rsidR="00720193" w:rsidRDefault="00720193" w:rsidP="00720193">
      <w:pPr>
        <w:rPr>
          <w:rtl/>
        </w:rPr>
      </w:pPr>
      <w:r>
        <w:rPr>
          <w:rFonts w:hint="cs"/>
          <w:rtl/>
        </w:rPr>
        <w:t>אורית מלכה סטרוק</w:t>
      </w:r>
      <w:r>
        <w:rPr>
          <w:rFonts w:hint="cs"/>
          <w:rtl/>
        </w:rPr>
        <w:tab/>
        <w:t>–   נגד</w:t>
      </w:r>
    </w:p>
    <w:p w:rsidR="00720193" w:rsidRDefault="00720193" w:rsidP="00720193">
      <w:pPr>
        <w:rPr>
          <w:rtl/>
        </w:rPr>
      </w:pPr>
      <w:r>
        <w:rPr>
          <w:rFonts w:hint="cs"/>
          <w:rtl/>
        </w:rPr>
        <w:t>משה סעדה</w:t>
      </w:r>
      <w:r>
        <w:rPr>
          <w:rFonts w:hint="cs"/>
          <w:rtl/>
        </w:rPr>
        <w:tab/>
      </w:r>
      <w:r>
        <w:rPr>
          <w:rFonts w:hint="cs"/>
          <w:rtl/>
        </w:rPr>
        <w:tab/>
        <w:t>–   נגד</w:t>
      </w:r>
    </w:p>
    <w:p w:rsidR="00720193" w:rsidRDefault="00720193" w:rsidP="00720193">
      <w:pPr>
        <w:rPr>
          <w:rtl/>
        </w:rPr>
      </w:pPr>
      <w:r>
        <w:rPr>
          <w:rFonts w:hint="cs"/>
          <w:rtl/>
        </w:rPr>
        <w:t>גדעון סער</w:t>
      </w:r>
      <w:r>
        <w:rPr>
          <w:rFonts w:hint="cs"/>
          <w:rtl/>
        </w:rPr>
        <w:tab/>
      </w:r>
      <w:r>
        <w:rPr>
          <w:rFonts w:hint="cs"/>
          <w:rtl/>
        </w:rPr>
        <w:tab/>
        <w:t>–   אינו נוכח</w:t>
      </w:r>
    </w:p>
    <w:p w:rsidR="00720193" w:rsidRDefault="00720193" w:rsidP="00720193">
      <w:pPr>
        <w:rPr>
          <w:rtl/>
        </w:rPr>
      </w:pPr>
      <w:r>
        <w:rPr>
          <w:rFonts w:hint="cs"/>
          <w:rtl/>
        </w:rPr>
        <w:t>מנסור עבאס</w:t>
      </w:r>
      <w:r>
        <w:rPr>
          <w:rFonts w:hint="cs"/>
          <w:rtl/>
        </w:rPr>
        <w:tab/>
      </w:r>
      <w:r>
        <w:rPr>
          <w:rFonts w:hint="cs"/>
          <w:rtl/>
        </w:rPr>
        <w:tab/>
        <w:t>–   בעד</w:t>
      </w:r>
    </w:p>
    <w:p w:rsidR="00720193" w:rsidRDefault="00720193" w:rsidP="00720193">
      <w:pPr>
        <w:rPr>
          <w:rtl/>
        </w:rPr>
      </w:pPr>
      <w:r>
        <w:rPr>
          <w:rFonts w:hint="cs"/>
          <w:rtl/>
        </w:rPr>
        <w:t>איימן עודה</w:t>
      </w:r>
      <w:r>
        <w:rPr>
          <w:rFonts w:hint="cs"/>
          <w:rtl/>
        </w:rPr>
        <w:tab/>
      </w:r>
      <w:r>
        <w:rPr>
          <w:rFonts w:hint="cs"/>
          <w:rtl/>
        </w:rPr>
        <w:tab/>
        <w:t>–   בעד</w:t>
      </w:r>
    </w:p>
    <w:p w:rsidR="00720193" w:rsidRDefault="00720193" w:rsidP="00720193">
      <w:pPr>
        <w:rPr>
          <w:rtl/>
        </w:rPr>
      </w:pPr>
      <w:r>
        <w:rPr>
          <w:rFonts w:hint="cs"/>
          <w:rtl/>
        </w:rPr>
        <w:t>יוסף עטאונה</w:t>
      </w:r>
      <w:r>
        <w:rPr>
          <w:rFonts w:hint="cs"/>
          <w:rtl/>
        </w:rPr>
        <w:tab/>
      </w:r>
      <w:r>
        <w:rPr>
          <w:rFonts w:hint="cs"/>
          <w:rtl/>
        </w:rPr>
        <w:tab/>
        <w:t>–   בעד</w:t>
      </w:r>
    </w:p>
    <w:p w:rsidR="00720193" w:rsidRDefault="00720193" w:rsidP="00720193">
      <w:pPr>
        <w:rPr>
          <w:rtl/>
        </w:rPr>
      </w:pPr>
      <w:r>
        <w:rPr>
          <w:rFonts w:hint="cs"/>
          <w:rtl/>
        </w:rPr>
        <w:t>חוה אתי עטייה</w:t>
      </w:r>
      <w:r>
        <w:rPr>
          <w:rFonts w:hint="cs"/>
          <w:rtl/>
        </w:rPr>
        <w:tab/>
      </w:r>
      <w:r>
        <w:rPr>
          <w:rFonts w:hint="cs"/>
          <w:rtl/>
        </w:rPr>
        <w:tab/>
        <w:t>–   נגד</w:t>
      </w:r>
    </w:p>
    <w:p w:rsidR="00720193" w:rsidRDefault="00720193" w:rsidP="00720193">
      <w:pPr>
        <w:rPr>
          <w:rtl/>
        </w:rPr>
      </w:pPr>
      <w:r>
        <w:rPr>
          <w:rFonts w:hint="cs"/>
          <w:rtl/>
        </w:rPr>
        <w:t>חמד עמאר</w:t>
      </w:r>
      <w:r>
        <w:rPr>
          <w:rFonts w:hint="cs"/>
          <w:rtl/>
        </w:rPr>
        <w:tab/>
      </w:r>
      <w:r>
        <w:rPr>
          <w:rFonts w:hint="cs"/>
          <w:rtl/>
        </w:rPr>
        <w:tab/>
        <w:t>–   אינו נוכח</w:t>
      </w:r>
    </w:p>
    <w:p w:rsidR="00720193" w:rsidRDefault="00720193" w:rsidP="00720193">
      <w:pPr>
        <w:rPr>
          <w:rtl/>
        </w:rPr>
      </w:pPr>
      <w:r>
        <w:rPr>
          <w:rFonts w:hint="cs"/>
          <w:rtl/>
        </w:rPr>
        <w:t>צביקה פוגל</w:t>
      </w:r>
      <w:r>
        <w:rPr>
          <w:rFonts w:hint="cs"/>
          <w:rtl/>
        </w:rPr>
        <w:tab/>
      </w:r>
      <w:r>
        <w:rPr>
          <w:rFonts w:hint="cs"/>
          <w:rtl/>
        </w:rPr>
        <w:tab/>
        <w:t>–   אינו נוכח</w:t>
      </w:r>
    </w:p>
    <w:p w:rsidR="00720193" w:rsidRDefault="00720193" w:rsidP="00720193">
      <w:pPr>
        <w:rPr>
          <w:rtl/>
        </w:rPr>
      </w:pPr>
      <w:r>
        <w:rPr>
          <w:rFonts w:hint="cs"/>
          <w:rtl/>
        </w:rPr>
        <w:t>עודד פורר</w:t>
      </w:r>
      <w:r>
        <w:rPr>
          <w:rFonts w:hint="cs"/>
          <w:rtl/>
        </w:rPr>
        <w:tab/>
      </w:r>
      <w:r>
        <w:rPr>
          <w:rFonts w:hint="cs"/>
          <w:rtl/>
        </w:rPr>
        <w:tab/>
        <w:t>–   אינו נוכח</w:t>
      </w:r>
    </w:p>
    <w:p w:rsidR="00720193" w:rsidRDefault="00720193" w:rsidP="00720193">
      <w:pPr>
        <w:rPr>
          <w:rtl/>
        </w:rPr>
      </w:pPr>
      <w:r>
        <w:rPr>
          <w:rFonts w:hint="cs"/>
          <w:rtl/>
        </w:rPr>
        <w:t>יצחק פינדרוס</w:t>
      </w:r>
      <w:r>
        <w:rPr>
          <w:rFonts w:hint="cs"/>
          <w:rtl/>
        </w:rPr>
        <w:tab/>
      </w:r>
      <w:r>
        <w:rPr>
          <w:rFonts w:hint="cs"/>
          <w:rtl/>
        </w:rPr>
        <w:tab/>
        <w:t>–   אינו נוכח</w:t>
      </w:r>
    </w:p>
    <w:p w:rsidR="00720193" w:rsidRDefault="00720193" w:rsidP="00720193">
      <w:pPr>
        <w:rPr>
          <w:rtl/>
        </w:rPr>
      </w:pPr>
      <w:r>
        <w:rPr>
          <w:rFonts w:hint="cs"/>
          <w:rtl/>
        </w:rPr>
        <w:t>משה פסל</w:t>
      </w:r>
      <w:r>
        <w:rPr>
          <w:rFonts w:hint="cs"/>
          <w:rtl/>
        </w:rPr>
        <w:tab/>
      </w:r>
      <w:r>
        <w:rPr>
          <w:rFonts w:hint="cs"/>
          <w:rtl/>
        </w:rPr>
        <w:tab/>
        <w:t>–   נגד</w:t>
      </w:r>
    </w:p>
    <w:p w:rsidR="00720193" w:rsidRDefault="00720193" w:rsidP="00720193">
      <w:pPr>
        <w:rPr>
          <w:rtl/>
        </w:rPr>
      </w:pPr>
      <w:r>
        <w:rPr>
          <w:rFonts w:hint="cs"/>
          <w:rtl/>
        </w:rPr>
        <w:t>יסמין פרידמן</w:t>
      </w:r>
      <w:r>
        <w:rPr>
          <w:rFonts w:hint="cs"/>
          <w:rtl/>
        </w:rPr>
        <w:tab/>
      </w:r>
      <w:r>
        <w:rPr>
          <w:rFonts w:hint="cs"/>
          <w:rtl/>
        </w:rPr>
        <w:tab/>
        <w:t>–   בעד</w:t>
      </w:r>
    </w:p>
    <w:p w:rsidR="00720193" w:rsidRDefault="00720193" w:rsidP="00720193">
      <w:pPr>
        <w:rPr>
          <w:rtl/>
        </w:rPr>
      </w:pPr>
      <w:r>
        <w:rPr>
          <w:rFonts w:hint="cs"/>
          <w:rtl/>
        </w:rPr>
        <w:t>אורית פרקש הכהן</w:t>
      </w:r>
      <w:r>
        <w:rPr>
          <w:rFonts w:hint="cs"/>
          <w:rtl/>
        </w:rPr>
        <w:tab/>
        <w:t>–   בעד</w:t>
      </w:r>
    </w:p>
    <w:p w:rsidR="00720193" w:rsidRDefault="00720193" w:rsidP="00720193">
      <w:pPr>
        <w:rPr>
          <w:rtl/>
        </w:rPr>
      </w:pPr>
      <w:r>
        <w:rPr>
          <w:rFonts w:hint="cs"/>
          <w:rtl/>
        </w:rPr>
        <w:t>מטי צרפתי הרכבי</w:t>
      </w:r>
      <w:r>
        <w:rPr>
          <w:rFonts w:hint="cs"/>
          <w:rtl/>
        </w:rPr>
        <w:tab/>
        <w:t>–   אינה נוכחת</w:t>
      </w:r>
    </w:p>
    <w:p w:rsidR="00720193" w:rsidRDefault="00720193" w:rsidP="00720193">
      <w:pPr>
        <w:rPr>
          <w:rtl/>
        </w:rPr>
      </w:pPr>
      <w:r>
        <w:rPr>
          <w:rFonts w:hint="cs"/>
          <w:rtl/>
        </w:rPr>
        <w:t>אריאל קלנר</w:t>
      </w:r>
      <w:r>
        <w:rPr>
          <w:rFonts w:hint="cs"/>
          <w:rtl/>
        </w:rPr>
        <w:tab/>
      </w:r>
      <w:r>
        <w:rPr>
          <w:rFonts w:hint="cs"/>
          <w:rtl/>
        </w:rPr>
        <w:tab/>
        <w:t>–   נגד</w:t>
      </w:r>
    </w:p>
    <w:p w:rsidR="00720193" w:rsidRDefault="00720193" w:rsidP="00720193">
      <w:pPr>
        <w:rPr>
          <w:rtl/>
        </w:rPr>
      </w:pPr>
      <w:r>
        <w:rPr>
          <w:rFonts w:hint="cs"/>
          <w:rtl/>
        </w:rPr>
        <w:t>יצחק קרויזר</w:t>
      </w:r>
      <w:r>
        <w:rPr>
          <w:rFonts w:hint="cs"/>
          <w:rtl/>
        </w:rPr>
        <w:tab/>
      </w:r>
      <w:r>
        <w:rPr>
          <w:rFonts w:hint="cs"/>
          <w:rtl/>
        </w:rPr>
        <w:tab/>
        <w:t>–   נגד</w:t>
      </w:r>
    </w:p>
    <w:p w:rsidR="00720193" w:rsidRDefault="00720193" w:rsidP="00720193">
      <w:pPr>
        <w:rPr>
          <w:rtl/>
        </w:rPr>
      </w:pPr>
      <w:r>
        <w:rPr>
          <w:rFonts w:hint="cs"/>
          <w:rtl/>
        </w:rPr>
        <w:t>גלעד קריב</w:t>
      </w:r>
      <w:r>
        <w:rPr>
          <w:rFonts w:hint="cs"/>
          <w:rtl/>
        </w:rPr>
        <w:tab/>
      </w:r>
      <w:r>
        <w:rPr>
          <w:rFonts w:hint="cs"/>
          <w:rtl/>
        </w:rPr>
        <w:tab/>
        <w:t>–   בעד</w:t>
      </w:r>
    </w:p>
    <w:p w:rsidR="00720193" w:rsidRDefault="00720193" w:rsidP="00720193">
      <w:pPr>
        <w:rPr>
          <w:rtl/>
        </w:rPr>
      </w:pPr>
      <w:r>
        <w:rPr>
          <w:rFonts w:hint="cs"/>
          <w:rtl/>
        </w:rPr>
        <w:t>שלמה קרעי</w:t>
      </w:r>
      <w:r>
        <w:rPr>
          <w:rFonts w:hint="cs"/>
          <w:rtl/>
        </w:rPr>
        <w:tab/>
      </w:r>
      <w:r>
        <w:rPr>
          <w:rFonts w:hint="cs"/>
          <w:rtl/>
        </w:rPr>
        <w:tab/>
        <w:t>–   נגד</w:t>
      </w:r>
    </w:p>
    <w:p w:rsidR="00720193" w:rsidRDefault="00720193" w:rsidP="00720193">
      <w:pPr>
        <w:rPr>
          <w:rtl/>
        </w:rPr>
      </w:pPr>
      <w:r>
        <w:rPr>
          <w:rFonts w:hint="cs"/>
          <w:rtl/>
        </w:rPr>
        <w:t>אליהו רביבו</w:t>
      </w:r>
      <w:r>
        <w:rPr>
          <w:rFonts w:hint="cs"/>
          <w:rtl/>
        </w:rPr>
        <w:tab/>
      </w:r>
      <w:r>
        <w:rPr>
          <w:rFonts w:hint="cs"/>
          <w:rtl/>
        </w:rPr>
        <w:tab/>
        <w:t>–   נגד</w:t>
      </w:r>
    </w:p>
    <w:p w:rsidR="00720193" w:rsidRDefault="00720193" w:rsidP="00720193">
      <w:pPr>
        <w:rPr>
          <w:rtl/>
        </w:rPr>
      </w:pPr>
      <w:r>
        <w:rPr>
          <w:rFonts w:hint="cs"/>
          <w:rtl/>
        </w:rPr>
        <w:t>משה רוט</w:t>
      </w:r>
      <w:r>
        <w:rPr>
          <w:rFonts w:hint="cs"/>
          <w:rtl/>
        </w:rPr>
        <w:tab/>
      </w:r>
      <w:r>
        <w:rPr>
          <w:rFonts w:hint="cs"/>
          <w:rtl/>
        </w:rPr>
        <w:tab/>
        <w:t>–   נגד</w:t>
      </w:r>
    </w:p>
    <w:p w:rsidR="00720193" w:rsidRDefault="00720193" w:rsidP="00720193">
      <w:pPr>
        <w:rPr>
          <w:rtl/>
        </w:rPr>
      </w:pPr>
      <w:r>
        <w:rPr>
          <w:rFonts w:hint="cs"/>
          <w:rtl/>
        </w:rPr>
        <w:t>שמחה רוטמן</w:t>
      </w:r>
      <w:r>
        <w:rPr>
          <w:rFonts w:hint="cs"/>
          <w:rtl/>
        </w:rPr>
        <w:tab/>
      </w:r>
      <w:r>
        <w:rPr>
          <w:rFonts w:hint="cs"/>
          <w:rtl/>
        </w:rPr>
        <w:tab/>
        <w:t>–   נגד</w:t>
      </w:r>
    </w:p>
    <w:p w:rsidR="00720193" w:rsidRDefault="00720193" w:rsidP="00720193">
      <w:pPr>
        <w:rPr>
          <w:rtl/>
        </w:rPr>
      </w:pPr>
      <w:r>
        <w:rPr>
          <w:rFonts w:hint="cs"/>
          <w:rtl/>
        </w:rPr>
        <w:t>עידן רול</w:t>
      </w:r>
      <w:r>
        <w:rPr>
          <w:rFonts w:hint="cs"/>
          <w:rtl/>
        </w:rPr>
        <w:tab/>
      </w:r>
      <w:r>
        <w:rPr>
          <w:rFonts w:hint="cs"/>
          <w:rtl/>
        </w:rPr>
        <w:tab/>
      </w:r>
      <w:r>
        <w:rPr>
          <w:rFonts w:hint="cs"/>
          <w:rtl/>
        </w:rPr>
        <w:tab/>
        <w:t>–   אינו נוכח</w:t>
      </w:r>
    </w:p>
    <w:p w:rsidR="00720193" w:rsidRDefault="00720193" w:rsidP="00720193">
      <w:pPr>
        <w:rPr>
          <w:rtl/>
        </w:rPr>
      </w:pPr>
      <w:r>
        <w:rPr>
          <w:rFonts w:hint="cs"/>
          <w:rtl/>
        </w:rPr>
        <w:t>אפרת רייטן מרום</w:t>
      </w:r>
      <w:r>
        <w:rPr>
          <w:rFonts w:hint="cs"/>
          <w:rtl/>
        </w:rPr>
        <w:tab/>
        <w:t>–   בעד</w:t>
      </w:r>
    </w:p>
    <w:p w:rsidR="00720193" w:rsidRDefault="00720193" w:rsidP="00720193">
      <w:pPr>
        <w:rPr>
          <w:rtl/>
        </w:rPr>
      </w:pPr>
      <w:r>
        <w:rPr>
          <w:rFonts w:hint="cs"/>
          <w:rtl/>
        </w:rPr>
        <w:t>יפעת שאשא ביטון</w:t>
      </w:r>
      <w:r>
        <w:rPr>
          <w:rFonts w:hint="cs"/>
          <w:rtl/>
        </w:rPr>
        <w:tab/>
        <w:t>–   אינה נוכחת</w:t>
      </w:r>
    </w:p>
    <w:p w:rsidR="00720193" w:rsidRDefault="00720193" w:rsidP="00720193">
      <w:pPr>
        <w:rPr>
          <w:rtl/>
        </w:rPr>
      </w:pPr>
      <w:r>
        <w:rPr>
          <w:rFonts w:hint="cs"/>
          <w:rtl/>
        </w:rPr>
        <w:t>אלון שוסטר</w:t>
      </w:r>
      <w:r>
        <w:rPr>
          <w:rFonts w:hint="cs"/>
          <w:rtl/>
        </w:rPr>
        <w:tab/>
      </w:r>
      <w:r>
        <w:rPr>
          <w:rFonts w:hint="cs"/>
          <w:rtl/>
        </w:rPr>
        <w:tab/>
        <w:t>–   אינו נוכח</w:t>
      </w:r>
    </w:p>
    <w:p w:rsidR="00720193" w:rsidRDefault="00720193" w:rsidP="00720193">
      <w:pPr>
        <w:rPr>
          <w:rtl/>
        </w:rPr>
      </w:pPr>
      <w:r>
        <w:rPr>
          <w:rFonts w:hint="cs"/>
          <w:rtl/>
        </w:rPr>
        <w:t>קטי קטרין שטרית</w:t>
      </w:r>
      <w:r>
        <w:rPr>
          <w:rFonts w:hint="cs"/>
          <w:rtl/>
        </w:rPr>
        <w:tab/>
        <w:t>–   נגד</w:t>
      </w:r>
    </w:p>
    <w:p w:rsidR="00720193" w:rsidRDefault="00720193" w:rsidP="00720193">
      <w:pPr>
        <w:rPr>
          <w:rtl/>
        </w:rPr>
      </w:pPr>
      <w:r>
        <w:rPr>
          <w:rFonts w:hint="cs"/>
          <w:rtl/>
        </w:rPr>
        <w:t>אלעזר שטרן</w:t>
      </w:r>
      <w:r>
        <w:rPr>
          <w:rFonts w:hint="cs"/>
          <w:rtl/>
        </w:rPr>
        <w:tab/>
      </w:r>
      <w:r>
        <w:rPr>
          <w:rFonts w:hint="cs"/>
          <w:rtl/>
        </w:rPr>
        <w:tab/>
        <w:t>–   אינו נוכח</w:t>
      </w:r>
    </w:p>
    <w:p w:rsidR="00720193" w:rsidRDefault="00720193" w:rsidP="00720193">
      <w:pPr>
        <w:rPr>
          <w:rtl/>
        </w:rPr>
      </w:pPr>
      <w:r>
        <w:rPr>
          <w:rFonts w:hint="cs"/>
          <w:rtl/>
        </w:rPr>
        <w:t>מיכל שיר סגמן</w:t>
      </w:r>
      <w:r>
        <w:rPr>
          <w:rFonts w:hint="cs"/>
          <w:rtl/>
        </w:rPr>
        <w:tab/>
      </w:r>
      <w:r>
        <w:rPr>
          <w:rFonts w:hint="cs"/>
          <w:rtl/>
        </w:rPr>
        <w:tab/>
        <w:t>–   אינה נוכחת</w:t>
      </w:r>
    </w:p>
    <w:p w:rsidR="00720193" w:rsidRDefault="00720193" w:rsidP="00720193">
      <w:pPr>
        <w:rPr>
          <w:rtl/>
        </w:rPr>
      </w:pPr>
      <w:r>
        <w:rPr>
          <w:rFonts w:hint="cs"/>
          <w:rtl/>
        </w:rPr>
        <w:t>נאור שירי</w:t>
      </w:r>
      <w:r>
        <w:rPr>
          <w:rFonts w:hint="cs"/>
          <w:rtl/>
        </w:rPr>
        <w:tab/>
      </w:r>
      <w:r>
        <w:rPr>
          <w:rFonts w:hint="cs"/>
          <w:rtl/>
        </w:rPr>
        <w:tab/>
        <w:t>–   אינו נוכח</w:t>
      </w:r>
    </w:p>
    <w:p w:rsidR="00720193" w:rsidRDefault="00720193" w:rsidP="00720193">
      <w:pPr>
        <w:rPr>
          <w:rtl/>
        </w:rPr>
      </w:pPr>
      <w:r>
        <w:rPr>
          <w:rFonts w:hint="cs"/>
          <w:rtl/>
        </w:rPr>
        <w:t>אושר שקלים</w:t>
      </w:r>
      <w:r>
        <w:rPr>
          <w:rFonts w:hint="cs"/>
          <w:rtl/>
        </w:rPr>
        <w:tab/>
      </w:r>
      <w:r>
        <w:rPr>
          <w:rFonts w:hint="cs"/>
          <w:rtl/>
        </w:rPr>
        <w:tab/>
        <w:t>–   נגד</w:t>
      </w:r>
    </w:p>
    <w:p w:rsidR="00720193" w:rsidRDefault="00720193" w:rsidP="00720193">
      <w:pPr>
        <w:rPr>
          <w:rtl/>
        </w:rPr>
      </w:pPr>
      <w:r>
        <w:rPr>
          <w:rFonts w:hint="cs"/>
          <w:rtl/>
        </w:rPr>
        <w:t>עאידה תומא סלימאן</w:t>
      </w:r>
      <w:r>
        <w:rPr>
          <w:rFonts w:hint="cs"/>
          <w:rtl/>
        </w:rPr>
        <w:tab/>
        <w:t>–   בעד</w:t>
      </w:r>
    </w:p>
    <w:p w:rsidR="00720193" w:rsidRDefault="00720193" w:rsidP="00720193">
      <w:pPr>
        <w:rPr>
          <w:rtl/>
        </w:rPr>
      </w:pPr>
      <w:r>
        <w:rPr>
          <w:rFonts w:hint="cs"/>
          <w:rtl/>
        </w:rPr>
        <w:t>פנינה תמנו</w:t>
      </w:r>
      <w:r>
        <w:rPr>
          <w:rFonts w:hint="cs"/>
          <w:rtl/>
        </w:rPr>
        <w:tab/>
      </w:r>
      <w:r>
        <w:rPr>
          <w:rFonts w:hint="cs"/>
          <w:rtl/>
        </w:rPr>
        <w:tab/>
        <w:t>–   אינה נוכחת</w:t>
      </w:r>
    </w:p>
    <w:p w:rsidR="00720193" w:rsidRDefault="00720193" w:rsidP="00720193">
      <w:pPr>
        <w:rPr>
          <w:rt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מזכיר הכנסת יקרא שוב בשמות חברי הכנסת שלא נכחו בסבב </w:t>
      </w:r>
      <w:bookmarkStart w:id="2389" w:name="_ETM_Q12_158738"/>
      <w:bookmarkEnd w:id="2389"/>
      <w:r>
        <w:rPr>
          <w:rFonts w:hint="cs"/>
          <w:rtl/>
          <w:lang w:eastAsia="he-IL"/>
        </w:rPr>
        <w:t xml:space="preserve">הראשון של ההקראה. </w:t>
      </w:r>
    </w:p>
    <w:p w:rsidR="00720193" w:rsidRDefault="00720193" w:rsidP="00720193">
      <w:pPr>
        <w:ind w:firstLine="0"/>
        <w:rPr>
          <w:rtl/>
        </w:rPr>
      </w:pPr>
    </w:p>
    <w:p w:rsidR="00720193" w:rsidRDefault="00720193" w:rsidP="00720193">
      <w:pPr>
        <w:pStyle w:val="af8"/>
        <w:keepNext/>
        <w:rPr>
          <w:rtl/>
        </w:rPr>
      </w:pPr>
      <w:bookmarkStart w:id="2390" w:name="ET_interruption_6327_2"/>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2390"/>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זאב אלקין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דבי ביטון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מיכאל מרדכי ביטון</w:t>
      </w:r>
      <w:r>
        <w:rPr>
          <w:rFonts w:hint="cs"/>
          <w:rtl/>
          <w:lang w:eastAsia="he-IL"/>
        </w:rPr>
        <w:tab/>
        <w:t>–   אינו נוכח</w:t>
      </w:r>
    </w:p>
    <w:p w:rsidR="00720193" w:rsidRDefault="00720193" w:rsidP="00720193">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מירב בן ארי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רם בן ברק</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אליהו ברוכי</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גילה גמליאל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בנימין גנץ</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אריה מכלוף דרעי</w:t>
      </w:r>
      <w:r>
        <w:rPr>
          <w:rFonts w:hint="cs"/>
          <w:rtl/>
          <w:lang w:eastAsia="he-IL"/>
        </w:rPr>
        <w:tab/>
        <w:t>–   אינו נוכח</w:t>
      </w:r>
    </w:p>
    <w:p w:rsidR="00720193" w:rsidRDefault="00720193" w:rsidP="00720193">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משה טור פז</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חילי טרופר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אלמוג כהן</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מאיר כהן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מירב כהן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מתן כהנא</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יאיר לפיד</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לימור סון הר מלך</w:t>
      </w:r>
      <w:r>
        <w:rPr>
          <w:rFonts w:hint="cs"/>
          <w:rtl/>
          <w:lang w:eastAsia="he-IL"/>
        </w:rPr>
        <w:tab/>
        <w:t>–   נגד</w:t>
      </w:r>
    </w:p>
    <w:p w:rsidR="00720193" w:rsidRDefault="00720193" w:rsidP="00720193">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חמד עמאר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צביקה פוגל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עודד פורר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מטי צרפתי הרכבי</w:t>
      </w:r>
      <w:r>
        <w:rPr>
          <w:rFonts w:hint="cs"/>
          <w:rtl/>
          <w:lang w:eastAsia="he-IL"/>
        </w:rPr>
        <w:tab/>
        <w:t>–   בעד</w:t>
      </w:r>
    </w:p>
    <w:p w:rsidR="00720193" w:rsidRDefault="00720193" w:rsidP="00720193">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יפעת שאשא ביטון</w:t>
      </w:r>
      <w:r>
        <w:rPr>
          <w:rFonts w:hint="cs"/>
          <w:rtl/>
          <w:lang w:eastAsia="he-IL"/>
        </w:rPr>
        <w:tab/>
        <w:t>–   בעד</w:t>
      </w:r>
    </w:p>
    <w:p w:rsidR="00720193" w:rsidRDefault="00720193" w:rsidP="00720193">
      <w:pPr>
        <w:rPr>
          <w:rtl/>
          <w:lang w:eastAsia="he-IL"/>
        </w:rPr>
      </w:pPr>
      <w:r>
        <w:rPr>
          <w:rFonts w:hint="cs"/>
          <w:rtl/>
          <w:lang w:eastAsia="he-IL"/>
        </w:rPr>
        <w:t>אלון שוסטר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אלעזר שטרן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נאור שירי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פנינה תמנו</w:t>
      </w:r>
      <w:r>
        <w:rPr>
          <w:rFonts w:hint="cs"/>
          <w:rtl/>
          <w:lang w:eastAsia="he-IL"/>
        </w:rPr>
        <w:tab/>
      </w:r>
      <w:r>
        <w:rPr>
          <w:rFonts w:hint="cs"/>
          <w:rtl/>
          <w:lang w:eastAsia="he-IL"/>
        </w:rPr>
        <w:tab/>
        <w:t>–   בעד</w:t>
      </w:r>
    </w:p>
    <w:p w:rsidR="00720193" w:rsidRDefault="00720193" w:rsidP="00720193">
      <w:pPr>
        <w:ind w:firstLine="0"/>
        <w:rPr>
          <w:rtl/>
          <w:lang w:eastAsia="he-IL"/>
        </w:rPr>
      </w:pPr>
    </w:p>
    <w:p w:rsidR="00720193" w:rsidRDefault="00720193" w:rsidP="00720193">
      <w:pPr>
        <w:pStyle w:val="af9"/>
        <w:keepNext/>
        <w:rPr>
          <w:rtl/>
        </w:rPr>
      </w:pPr>
      <w:bookmarkStart w:id="2391" w:name="ET_yor_6488_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91"/>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האם יש מישהו באולם שנוכח ומעוניין?</w:t>
      </w:r>
    </w:p>
    <w:p w:rsidR="00720193" w:rsidRDefault="00720193" w:rsidP="00720193">
      <w:pPr>
        <w:ind w:firstLine="0"/>
        <w:rPr>
          <w:rtl/>
          <w:lang w:eastAsia="he-IL"/>
        </w:rPr>
      </w:pPr>
    </w:p>
    <w:p w:rsidR="00720193" w:rsidRDefault="00720193" w:rsidP="00720193">
      <w:pPr>
        <w:pStyle w:val="af8"/>
        <w:rPr>
          <w:rtl/>
        </w:rPr>
      </w:pPr>
      <w:bookmarkStart w:id="2392" w:name="ET_interruption_6327_6"/>
      <w:r>
        <w:rPr>
          <w:rStyle w:val="TagStyle"/>
          <w:rFonts w:hint="cs"/>
          <w:rtl/>
        </w:rPr>
        <w:t xml:space="preserve"> &lt;&lt; קריאה &gt;&gt; </w:t>
      </w:r>
      <w:bookmarkStart w:id="2393" w:name="_Toc130910778"/>
      <w:r>
        <w:rPr>
          <w:rFonts w:hint="cs"/>
          <w:rtl/>
        </w:rPr>
        <w:t>מזכיר הכנסת דן מרזוק:</w:t>
      </w:r>
      <w:bookmarkEnd w:id="2393"/>
      <w:r>
        <w:rPr>
          <w:rStyle w:val="TagStyle"/>
          <w:rFonts w:hint="cs"/>
          <w:rtl/>
        </w:rPr>
        <w:t xml:space="preserve"> &lt;&lt; קריאה &gt;&gt; </w:t>
      </w:r>
      <w:r>
        <w:rPr>
          <w:rFonts w:hint="cs"/>
          <w:rtl/>
        </w:rPr>
        <w:t xml:space="preserve">   </w:t>
      </w:r>
      <w:bookmarkEnd w:id="2392"/>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lang w:eastAsia="he-IL"/>
        </w:rPr>
      </w:pPr>
      <w:r>
        <w:rPr>
          <w:rFonts w:hint="cs"/>
          <w:rtl/>
          <w:lang w:eastAsia="he-IL"/>
        </w:rPr>
        <w:t>גדי איזנקוט</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מיכאל מרדכי ביטון</w:t>
      </w:r>
      <w:r>
        <w:rPr>
          <w:rFonts w:hint="cs"/>
          <w:rtl/>
          <w:lang w:eastAsia="he-IL"/>
        </w:rPr>
        <w:tab/>
        <w:t>–   בעד</w:t>
      </w:r>
    </w:p>
    <w:p w:rsidR="00720193" w:rsidRDefault="00720193" w:rsidP="00720193">
      <w:pPr>
        <w:rPr>
          <w:rtl/>
          <w:lang w:eastAsia="he-IL"/>
        </w:rPr>
      </w:pPr>
      <w:r>
        <w:rPr>
          <w:rFonts w:hint="cs"/>
          <w:rtl/>
          <w:lang w:eastAsia="he-IL"/>
        </w:rPr>
        <w:t>אליהו ברוכי</w:t>
      </w:r>
      <w:r>
        <w:rPr>
          <w:rFonts w:hint="cs"/>
          <w:rtl/>
          <w:lang w:eastAsia="he-IL"/>
        </w:rPr>
        <w:tab/>
      </w:r>
      <w:r>
        <w:rPr>
          <w:rFonts w:hint="cs"/>
          <w:rtl/>
          <w:lang w:eastAsia="he-IL"/>
        </w:rPr>
        <w:tab/>
        <w:t>–   נגד</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כמדומני – את הצבעת? טלי גוטליב הצביעה?</w:t>
      </w:r>
      <w:r>
        <w:rPr>
          <w:rFonts w:hint="cs"/>
          <w:lang w:eastAsia="he-IL"/>
        </w:rPr>
        <w:t xml:space="preserve"> </w:t>
      </w:r>
      <w:bookmarkStart w:id="2394" w:name="_ETM_Q12_442160"/>
      <w:bookmarkEnd w:id="2394"/>
      <w:r>
        <w:rPr>
          <w:rFonts w:hint="cs"/>
          <w:rtl/>
          <w:lang w:eastAsia="he-IL"/>
        </w:rPr>
        <w:t xml:space="preserve">כי היא שם. הצביעה, הצביעה, אוקיי. האם יש עוד מישהו באולם שנוכח ומעוניין להצביע וטרם קראו </w:t>
      </w:r>
      <w:bookmarkStart w:id="2395" w:name="_ETM_Q12_451182"/>
      <w:bookmarkEnd w:id="2395"/>
      <w:r>
        <w:rPr>
          <w:rFonts w:hint="cs"/>
          <w:rtl/>
          <w:lang w:eastAsia="he-IL"/>
        </w:rPr>
        <w:t xml:space="preserve">בשמו? סימון דוידסון, הוא לא הצביע? </w:t>
      </w:r>
    </w:p>
    <w:p w:rsidR="00720193" w:rsidRDefault="00720193" w:rsidP="00720193">
      <w:pPr>
        <w:rPr>
          <w:rtl/>
          <w:lang w:eastAsia="he-IL"/>
        </w:rPr>
      </w:pPr>
    </w:p>
    <w:p w:rsidR="00720193" w:rsidRDefault="00720193" w:rsidP="00720193">
      <w:pPr>
        <w:pStyle w:val="af8"/>
        <w:rPr>
          <w:rtl/>
        </w:rPr>
      </w:pPr>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סימון דוידסון בעד. הצביע בעד. </w:t>
      </w:r>
    </w:p>
    <w:p w:rsidR="00720193" w:rsidRDefault="00720193" w:rsidP="00720193">
      <w:pPr>
        <w:ind w:firstLine="0"/>
        <w:rPr>
          <w:rtl/>
          <w:lang w:eastAsia="he-IL"/>
        </w:rPr>
      </w:pPr>
    </w:p>
    <w:p w:rsidR="00720193" w:rsidRDefault="00720193" w:rsidP="00720193">
      <w:pPr>
        <w:pStyle w:val="af9"/>
        <w:keepNext/>
        <w:rPr>
          <w:rtl/>
        </w:rPr>
      </w:pPr>
      <w:bookmarkStart w:id="2396" w:name="ET_yor_6488_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9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הצבעת כבר. האם יש עוד מישהו באולם שמעוניין להצביע? לא. אם כך, תמה ההצבעה. נא לספור. אם </w:t>
      </w:r>
      <w:bookmarkStart w:id="2397" w:name="_ETM_Q12_619240"/>
      <w:bookmarkEnd w:id="2397"/>
      <w:r>
        <w:rPr>
          <w:rFonts w:hint="cs"/>
          <w:rtl/>
          <w:lang w:eastAsia="he-IL"/>
        </w:rPr>
        <w:t xml:space="preserve">כן, רבותיי חברי הכנסת, להלן תוצאות ההצבעה: 53 בעד, 59 </w:t>
      </w:r>
      <w:bookmarkStart w:id="2398" w:name="_ETM_Q12_624904"/>
      <w:bookmarkEnd w:id="2398"/>
      <w:r>
        <w:rPr>
          <w:rFonts w:hint="cs"/>
          <w:rtl/>
          <w:lang w:eastAsia="he-IL"/>
        </w:rPr>
        <w:t xml:space="preserve">נגד. אני קובע שהצעת האי-אמון של סיעת יש עתיד נדחתה. </w:t>
      </w:r>
    </w:p>
    <w:p w:rsidR="00720193" w:rsidRDefault="00720193" w:rsidP="00720193">
      <w:pPr>
        <w:rPr>
          <w:rtl/>
          <w:lang w:eastAsia="he-IL"/>
        </w:rPr>
      </w:pPr>
      <w:bookmarkStart w:id="2399" w:name="_ETM_Q12_629789"/>
      <w:bookmarkStart w:id="2400" w:name="_ETM_Q12_629858"/>
      <w:bookmarkEnd w:id="2399"/>
      <w:bookmarkEnd w:id="2400"/>
    </w:p>
    <w:p w:rsidR="00720193" w:rsidRDefault="00720193" w:rsidP="00720193">
      <w:pPr>
        <w:rPr>
          <w:rtl/>
          <w:lang w:eastAsia="he-IL"/>
        </w:rPr>
      </w:pPr>
      <w:bookmarkStart w:id="2401" w:name="_ETM_Q12_629916"/>
      <w:bookmarkStart w:id="2402" w:name="_ETM_Q12_629968"/>
      <w:bookmarkEnd w:id="2401"/>
      <w:bookmarkEnd w:id="2402"/>
      <w:r>
        <w:rPr>
          <w:rFonts w:hint="cs"/>
          <w:rtl/>
          <w:lang w:eastAsia="he-IL"/>
        </w:rPr>
        <w:t>עוברים כעת להצעה להצביע אי</w:t>
      </w:r>
      <w:bookmarkStart w:id="2403" w:name="_ETM_Q12_630612"/>
      <w:bookmarkEnd w:id="2403"/>
      <w:r>
        <w:rPr>
          <w:rFonts w:hint="cs"/>
          <w:rtl/>
          <w:lang w:eastAsia="he-IL"/>
        </w:rPr>
        <w:t>-אמון בממשלה של סיעת המחנה הממלכתי. אף ההצבעה הזו תהיה הצבעה שמית.</w:t>
      </w:r>
    </w:p>
    <w:p w:rsidR="00720193" w:rsidRDefault="00720193" w:rsidP="00720193">
      <w:pPr>
        <w:rPr>
          <w:rtl/>
          <w:lang w:eastAsia="he-IL"/>
        </w:rPr>
      </w:pPr>
    </w:p>
    <w:p w:rsidR="00720193" w:rsidRDefault="00720193" w:rsidP="00720193">
      <w:pPr>
        <w:pStyle w:val="af4"/>
        <w:keepNext/>
        <w:rPr>
          <w:rtl/>
        </w:rPr>
      </w:pPr>
      <w:bookmarkStart w:id="2404" w:name="TOR_Q13"/>
      <w:bookmarkEnd w:id="2404"/>
      <w:r>
        <w:rPr>
          <w:rFonts w:hint="cs"/>
          <w:rtl/>
        </w:rPr>
        <w:t>הצבעה שמית</w:t>
      </w:r>
    </w:p>
    <w:p w:rsidR="00720193" w:rsidRDefault="00720193" w:rsidP="00720193">
      <w:pPr>
        <w:pStyle w:val="--"/>
        <w:keepNext/>
        <w:rPr>
          <w:rtl/>
        </w:rPr>
      </w:pPr>
    </w:p>
    <w:p w:rsidR="00720193" w:rsidRDefault="00720193" w:rsidP="00720193">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lang w:eastAsia="he-IL"/>
        </w:rPr>
      </w:pPr>
      <w:r>
        <w:rPr>
          <w:rFonts w:hint="cs"/>
          <w:rtl/>
          <w:lang w:eastAsia="he-IL"/>
        </w:rPr>
        <w:t>משה אבוטבול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יולי יואל אדלשטיין</w:t>
      </w:r>
      <w:r>
        <w:rPr>
          <w:rFonts w:hint="cs"/>
          <w:rtl/>
          <w:lang w:eastAsia="he-IL"/>
        </w:rPr>
        <w:tab/>
        <w:t>–   נגד</w:t>
      </w:r>
    </w:p>
    <w:p w:rsidR="00720193" w:rsidRDefault="00720193" w:rsidP="00720193">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ינון אזולאי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קארין אלהרר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דוד אמסלם</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משה ארבל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יעקב אשר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אוריאל בוסו</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מיכאל מרדכי ביטון</w:t>
      </w:r>
      <w:r>
        <w:rPr>
          <w:rFonts w:hint="cs"/>
          <w:rtl/>
          <w:lang w:eastAsia="he-IL"/>
        </w:rPr>
        <w:tab/>
        <w:t>–   בעד</w:t>
      </w:r>
    </w:p>
    <w:p w:rsidR="00720193" w:rsidRDefault="00720193" w:rsidP="00720193">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בועז ביסמוט</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מירב בן ארי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אברהם בצלאל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אליהו ברוכי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ניר ברקת</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ששון ששי גואטה</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טלי גוטליב</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יואב גלנט</w:t>
      </w:r>
      <w:r>
        <w:rPr>
          <w:rFonts w:hint="cs"/>
          <w:rtl/>
          <w:lang w:eastAsia="he-IL"/>
        </w:rPr>
        <w:tab/>
      </w:r>
      <w:r>
        <w:rPr>
          <w:rFonts w:hint="cs"/>
          <w:rtl/>
          <w:lang w:eastAsia="he-IL"/>
        </w:rPr>
        <w:tab/>
        <w:t xml:space="preserve">–   אינו </w:t>
      </w:r>
      <w:bookmarkStart w:id="2405" w:name="_ETM_Q13_165000"/>
      <w:bookmarkEnd w:id="2405"/>
      <w:r>
        <w:rPr>
          <w:rFonts w:hint="cs"/>
          <w:rtl/>
          <w:lang w:eastAsia="he-IL"/>
        </w:rPr>
        <w:t>נוכח</w:t>
      </w:r>
    </w:p>
    <w:p w:rsidR="00720193" w:rsidRDefault="00720193" w:rsidP="00720193">
      <w:pPr>
        <w:rPr>
          <w:rtl/>
          <w:lang w:eastAsia="he-IL"/>
        </w:rPr>
      </w:pPr>
      <w:r>
        <w:rPr>
          <w:rFonts w:hint="cs"/>
          <w:rtl/>
          <w:lang w:eastAsia="he-IL"/>
        </w:rPr>
        <w:t>גילה גמליאל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משה גפני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אבי דיכטר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שלום דנינו</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אריה מכלוף דרעי</w:t>
      </w:r>
      <w:r>
        <w:rPr>
          <w:rFonts w:hint="cs"/>
          <w:rtl/>
          <w:lang w:eastAsia="he-IL"/>
        </w:rPr>
        <w:tab/>
        <w:t>–   אינו נוכח</w:t>
      </w:r>
    </w:p>
    <w:p w:rsidR="00720193" w:rsidRDefault="00720193" w:rsidP="00720193">
      <w:pPr>
        <w:rPr>
          <w:rtl/>
          <w:lang w:eastAsia="he-IL"/>
        </w:rPr>
      </w:pPr>
      <w:r>
        <w:rPr>
          <w:rFonts w:hint="cs"/>
          <w:rtl/>
          <w:lang w:eastAsia="he-IL"/>
        </w:rPr>
        <w:t>עמית הלוי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מיכל מרים וולדיגר</w:t>
      </w:r>
      <w:r>
        <w:rPr>
          <w:rFonts w:hint="cs"/>
          <w:rtl/>
          <w:lang w:eastAsia="he-IL"/>
        </w:rPr>
        <w:tab/>
        <w:t>–   נגד</w:t>
      </w:r>
    </w:p>
    <w:p w:rsidR="00720193" w:rsidRDefault="00720193" w:rsidP="00720193">
      <w:pPr>
        <w:rPr>
          <w:rtl/>
          <w:lang w:eastAsia="he-IL"/>
        </w:rPr>
      </w:pPr>
      <w:r>
        <w:rPr>
          <w:rFonts w:hint="cs"/>
          <w:rtl/>
          <w:lang w:eastAsia="he-IL"/>
        </w:rPr>
        <w:t>יצחק שמעון וסרלאוף</w:t>
      </w:r>
      <w:r>
        <w:rPr>
          <w:rFonts w:hint="cs"/>
          <w:rtl/>
          <w:lang w:eastAsia="he-IL"/>
        </w:rPr>
        <w:tab/>
        <w:t>–   אינו נוכח</w:t>
      </w:r>
    </w:p>
    <w:p w:rsidR="00720193" w:rsidRDefault="00720193" w:rsidP="00720193">
      <w:pPr>
        <w:rPr>
          <w:rtl/>
          <w:lang w:eastAsia="he-IL"/>
        </w:rPr>
      </w:pPr>
      <w:r>
        <w:rPr>
          <w:rFonts w:hint="cs"/>
          <w:rtl/>
          <w:lang w:eastAsia="he-IL"/>
        </w:rPr>
        <w:t>יאסר חוג'יראת</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אימאן ח'טיב יאסין</w:t>
      </w:r>
      <w:r>
        <w:rPr>
          <w:rFonts w:hint="cs"/>
          <w:rtl/>
          <w:lang w:eastAsia="he-IL"/>
        </w:rPr>
        <w:tab/>
        <w:t>–   אינה נוכחת</w:t>
      </w:r>
    </w:p>
    <w:p w:rsidR="00720193" w:rsidRDefault="00720193" w:rsidP="00720193">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אחמד טיבי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יוסף טייב</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 הכנסת טסלר, סגן השר טסלר, תקשיבו למזכיר, להקל עליו. </w:t>
      </w:r>
      <w:bookmarkStart w:id="2406" w:name="_ETM_Q13_288000"/>
      <w:bookmarkEnd w:id="2406"/>
      <w:r>
        <w:rPr>
          <w:rFonts w:hint="cs"/>
          <w:rtl/>
          <w:lang w:eastAsia="he-IL"/>
        </w:rPr>
        <w:t>חברי הכנסת, גם מי שנמצא כאן לא מקשיב, אתם מכבידים עליו.</w:t>
      </w:r>
    </w:p>
    <w:p w:rsidR="00720193" w:rsidRDefault="00720193" w:rsidP="00720193">
      <w:pPr>
        <w:rPr>
          <w:rtl/>
          <w:lang w:eastAsia="he-IL"/>
        </w:rPr>
      </w:pPr>
    </w:p>
    <w:p w:rsidR="00720193" w:rsidRDefault="00720193" w:rsidP="00720193">
      <w:pPr>
        <w:pStyle w:val="af8"/>
        <w:keepNext/>
        <w:rPr>
          <w:rtl/>
        </w:rPr>
      </w:pPr>
      <w:bookmarkStart w:id="2407" w:name="ET_interruption_6327_9"/>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2407"/>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lang w:eastAsia="he-IL"/>
        </w:rPr>
      </w:pPr>
      <w:bookmarkStart w:id="2408" w:name="_ETM_Q13_293000"/>
      <w:bookmarkEnd w:id="2408"/>
      <w:r>
        <w:rPr>
          <w:rFonts w:hint="cs"/>
          <w:rtl/>
          <w:lang w:eastAsia="he-IL"/>
        </w:rPr>
        <w:t>יעקב טסלר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אלמוג כהן</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מאיר כהן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מירב כהן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עופר כסיף</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אופיר כץ</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ישראל כץ</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יאיר לפיד</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סימון מושיאשוילי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מרב מיכאלי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יונתן מישרקי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חנוך דב מלביצקי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ארז מלול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צגה מלקו</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אבי מעוז</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יבגני סובה</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צבי ידידיה סוכות</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משה סולומון</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לימור סון הר מלך</w:t>
      </w:r>
      <w:r>
        <w:rPr>
          <w:rFonts w:hint="cs"/>
          <w:rtl/>
          <w:lang w:eastAsia="he-IL"/>
        </w:rPr>
        <w:tab/>
        <w:t>–   נגד</w:t>
      </w:r>
    </w:p>
    <w:p w:rsidR="00720193" w:rsidRDefault="00720193" w:rsidP="00720193">
      <w:pPr>
        <w:rPr>
          <w:rtl/>
          <w:lang w:eastAsia="he-IL"/>
        </w:rPr>
      </w:pPr>
      <w:r>
        <w:rPr>
          <w:rFonts w:hint="cs"/>
          <w:rtl/>
          <w:lang w:eastAsia="he-IL"/>
        </w:rPr>
        <w:t>אופיר סופר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אורית מלכה סטרוק</w:t>
      </w:r>
      <w:r>
        <w:rPr>
          <w:rFonts w:hint="cs"/>
          <w:rtl/>
          <w:lang w:eastAsia="he-IL"/>
        </w:rPr>
        <w:tab/>
        <w:t>–   נגד</w:t>
      </w:r>
    </w:p>
    <w:p w:rsidR="00720193" w:rsidRDefault="00720193" w:rsidP="00720193">
      <w:pPr>
        <w:rPr>
          <w:rtl/>
          <w:lang w:eastAsia="he-IL"/>
        </w:rPr>
      </w:pPr>
      <w:r>
        <w:rPr>
          <w:rFonts w:hint="cs"/>
          <w:rtl/>
          <w:lang w:eastAsia="he-IL"/>
        </w:rPr>
        <w:t>משה סעדה</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מנסור עבאס</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איימן עודה</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יוסף עטאונה</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חמד עמאר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צביקה פוגל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עודד פורר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משה פסל</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אורית פרקש הכהן</w:t>
      </w:r>
      <w:r>
        <w:rPr>
          <w:rFonts w:hint="cs"/>
          <w:rtl/>
          <w:lang w:eastAsia="he-IL"/>
        </w:rPr>
        <w:tab/>
        <w:t>–   אינה נוכחת</w:t>
      </w:r>
    </w:p>
    <w:p w:rsidR="00720193" w:rsidRDefault="00720193" w:rsidP="00720193">
      <w:pPr>
        <w:rPr>
          <w:rtl/>
          <w:lang w:eastAsia="he-IL"/>
        </w:rPr>
      </w:pPr>
      <w:r>
        <w:rPr>
          <w:rFonts w:hint="cs"/>
          <w:rtl/>
          <w:lang w:eastAsia="he-IL"/>
        </w:rPr>
        <w:t>מטי צרפתי הרכבי</w:t>
      </w:r>
      <w:r>
        <w:rPr>
          <w:rFonts w:hint="cs"/>
          <w:rtl/>
          <w:lang w:eastAsia="he-IL"/>
        </w:rPr>
        <w:tab/>
        <w:t>–   בעד</w:t>
      </w:r>
    </w:p>
    <w:p w:rsidR="00720193" w:rsidRDefault="00720193" w:rsidP="00720193">
      <w:pPr>
        <w:rPr>
          <w:rtl/>
          <w:lang w:eastAsia="he-IL"/>
        </w:rPr>
      </w:pPr>
      <w:r>
        <w:rPr>
          <w:rFonts w:hint="cs"/>
          <w:rtl/>
          <w:lang w:eastAsia="he-IL"/>
        </w:rPr>
        <w:t>אריאל קלנר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יצחק קרויזר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גלעד קריב</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שלמה קרעי</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אליהו רביבו</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משה רוט</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שמחה רוטמן</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אפרת רייטן מרום</w:t>
      </w:r>
      <w:r>
        <w:rPr>
          <w:rFonts w:hint="cs"/>
          <w:rtl/>
          <w:lang w:eastAsia="he-IL"/>
        </w:rPr>
        <w:tab/>
        <w:t>–   בעד</w:t>
      </w:r>
    </w:p>
    <w:p w:rsidR="00720193" w:rsidRDefault="00720193" w:rsidP="00720193">
      <w:pPr>
        <w:rPr>
          <w:rtl/>
          <w:lang w:eastAsia="he-IL"/>
        </w:rPr>
      </w:pPr>
      <w:r>
        <w:rPr>
          <w:rFonts w:hint="cs"/>
          <w:rtl/>
          <w:lang w:eastAsia="he-IL"/>
        </w:rPr>
        <w:t>יפעת שאשא ביטון</w:t>
      </w:r>
      <w:r>
        <w:rPr>
          <w:rFonts w:hint="cs"/>
          <w:rtl/>
          <w:lang w:eastAsia="he-IL"/>
        </w:rPr>
        <w:tab/>
        <w:t>–   בעד</w:t>
      </w:r>
    </w:p>
    <w:p w:rsidR="00720193" w:rsidRDefault="00720193" w:rsidP="00720193">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קטי קטרין שטרית</w:t>
      </w:r>
      <w:r>
        <w:rPr>
          <w:rFonts w:hint="cs"/>
          <w:rtl/>
          <w:lang w:eastAsia="he-IL"/>
        </w:rPr>
        <w:tab/>
        <w:t>–   נגד</w:t>
      </w:r>
    </w:p>
    <w:p w:rsidR="00720193" w:rsidRDefault="00720193" w:rsidP="00720193">
      <w:pPr>
        <w:rPr>
          <w:rtl/>
          <w:lang w:eastAsia="he-IL"/>
        </w:rPr>
      </w:pPr>
      <w:r>
        <w:rPr>
          <w:rFonts w:hint="cs"/>
          <w:rtl/>
          <w:lang w:eastAsia="he-IL"/>
        </w:rPr>
        <w:t>אלעזר שטרן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אושר שקלים</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עאידה תומא סלימאן</w:t>
      </w:r>
      <w:r>
        <w:rPr>
          <w:rFonts w:hint="cs"/>
          <w:rtl/>
          <w:lang w:eastAsia="he-IL"/>
        </w:rPr>
        <w:tab/>
        <w:t>–   אינה נוכחת</w:t>
      </w:r>
    </w:p>
    <w:p w:rsidR="00720193" w:rsidRDefault="00720193" w:rsidP="00720193">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מזכיר הכנסת יקרא שוב בשמות חברי הכנסת, מי שלא נכחו </w:t>
      </w:r>
      <w:bookmarkStart w:id="2409" w:name="_ETM_Q13_556000"/>
      <w:bookmarkEnd w:id="2409"/>
      <w:r>
        <w:rPr>
          <w:rFonts w:hint="cs"/>
          <w:rtl/>
          <w:lang w:eastAsia="he-IL"/>
        </w:rPr>
        <w:t>בהקראה ראשונה.</w:t>
      </w:r>
    </w:p>
    <w:p w:rsidR="00720193" w:rsidRDefault="00720193" w:rsidP="00720193">
      <w:pPr>
        <w:rPr>
          <w:rtl/>
          <w:lang w:eastAsia="he-IL"/>
        </w:rPr>
      </w:pPr>
    </w:p>
    <w:p w:rsidR="00720193" w:rsidRDefault="00720193" w:rsidP="00720193">
      <w:pPr>
        <w:pStyle w:val="af8"/>
        <w:keepNext/>
        <w:rPr>
          <w:rtl/>
        </w:rPr>
      </w:pPr>
      <w:bookmarkStart w:id="2410" w:name="ET_interruption_6327_4"/>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2410"/>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lang w:eastAsia="he-IL"/>
        </w:rPr>
      </w:pPr>
      <w:r>
        <w:rPr>
          <w:rFonts w:hint="cs"/>
          <w:rtl/>
          <w:lang w:eastAsia="he-IL"/>
        </w:rPr>
        <w:t>אמיר אוחנה</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גדי איזנקוט</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ואליד אלהואשלה</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דבי ביטון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רם בן ברק</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r>
        <w:rPr>
          <w:rFonts w:hint="cs"/>
          <w:rtl/>
          <w:lang w:eastAsia="he-IL"/>
        </w:rPr>
        <w:tab/>
      </w:r>
    </w:p>
    <w:p w:rsidR="00720193" w:rsidRDefault="00720193" w:rsidP="00720193">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בנימין גנץ</w:t>
      </w:r>
      <w:r>
        <w:rPr>
          <w:rFonts w:hint="cs"/>
          <w:rtl/>
          <w:lang w:eastAsia="he-IL"/>
        </w:rPr>
        <w:tab/>
      </w:r>
      <w:r>
        <w:rPr>
          <w:rFonts w:hint="cs"/>
          <w:rtl/>
          <w:lang w:eastAsia="he-IL"/>
        </w:rPr>
        <w:tab/>
        <w:t xml:space="preserve">–  בעד </w:t>
      </w:r>
    </w:p>
    <w:p w:rsidR="00720193" w:rsidRDefault="00720193" w:rsidP="00720193">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אריה מכלוף דרעי</w:t>
      </w:r>
      <w:r>
        <w:rPr>
          <w:rFonts w:hint="cs"/>
          <w:rtl/>
          <w:lang w:eastAsia="he-IL"/>
        </w:rPr>
        <w:tab/>
        <w:t>–   אינו נוכח</w:t>
      </w:r>
    </w:p>
    <w:p w:rsidR="00720193" w:rsidRDefault="00720193" w:rsidP="00720193">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720193" w:rsidRDefault="00720193" w:rsidP="00720193">
      <w:pPr>
        <w:rPr>
          <w:rtl/>
          <w:lang w:eastAsia="he-IL"/>
        </w:rPr>
      </w:pPr>
      <w:r>
        <w:rPr>
          <w:rFonts w:hint="cs"/>
          <w:rtl/>
          <w:lang w:eastAsia="he-IL"/>
        </w:rPr>
        <w:t>יצחק שמעון וסרלאוף</w:t>
      </w:r>
      <w:r>
        <w:rPr>
          <w:rFonts w:hint="cs"/>
          <w:rtl/>
          <w:lang w:eastAsia="he-IL"/>
        </w:rPr>
        <w:tab/>
        <w:t>–   נגד</w:t>
      </w:r>
    </w:p>
    <w:p w:rsidR="00720193" w:rsidRDefault="00720193" w:rsidP="00720193">
      <w:pPr>
        <w:rPr>
          <w:rtl/>
          <w:lang w:eastAsia="he-IL"/>
        </w:rPr>
      </w:pPr>
      <w:r>
        <w:rPr>
          <w:rFonts w:hint="cs"/>
          <w:rtl/>
          <w:lang w:eastAsia="he-IL"/>
        </w:rPr>
        <w:t>אימאן ח'טיב יאסין</w:t>
      </w:r>
      <w:r>
        <w:rPr>
          <w:rFonts w:hint="cs"/>
          <w:rtl/>
          <w:lang w:eastAsia="he-IL"/>
        </w:rPr>
        <w:tab/>
        <w:t>–   אינה נוכחת</w:t>
      </w:r>
    </w:p>
    <w:p w:rsidR="00720193" w:rsidRDefault="00720193" w:rsidP="00720193">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משה טור פז</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חילי טרופר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מתן כהנא</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נעמה לזימי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720193" w:rsidRDefault="00720193" w:rsidP="00720193">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אורית פרקש הכהן</w:t>
      </w:r>
      <w:r>
        <w:rPr>
          <w:rFonts w:hint="cs"/>
          <w:rtl/>
          <w:lang w:eastAsia="he-IL"/>
        </w:rPr>
        <w:tab/>
        <w:t>–   בעד</w:t>
      </w:r>
    </w:p>
    <w:p w:rsidR="00720193" w:rsidRDefault="00720193" w:rsidP="00720193">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720193" w:rsidRDefault="00720193" w:rsidP="00720193">
      <w:pPr>
        <w:rPr>
          <w:rtl/>
          <w:lang w:eastAsia="he-IL"/>
        </w:rPr>
      </w:pPr>
      <w:r>
        <w:rPr>
          <w:rFonts w:hint="cs"/>
          <w:rtl/>
          <w:lang w:eastAsia="he-IL"/>
        </w:rPr>
        <w:t>נאור שירי</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עאידה תומא סלימאן</w:t>
      </w:r>
      <w:r>
        <w:rPr>
          <w:rFonts w:hint="cs"/>
          <w:rtl/>
          <w:lang w:eastAsia="he-IL"/>
        </w:rPr>
        <w:tab/>
        <w:t>–   אינה נוכחת</w:t>
      </w:r>
    </w:p>
    <w:p w:rsidR="00720193" w:rsidRDefault="00720193" w:rsidP="00720193">
      <w:pPr>
        <w:rPr>
          <w:rtl/>
          <w:lang w:eastAsia="he-IL"/>
        </w:rPr>
      </w:pPr>
      <w:r>
        <w:rPr>
          <w:rFonts w:hint="cs"/>
          <w:rtl/>
          <w:lang w:eastAsia="he-IL"/>
        </w:rPr>
        <w:t>פנינה תמנו</w:t>
      </w:r>
      <w:r>
        <w:rPr>
          <w:rFonts w:hint="cs"/>
          <w:rtl/>
          <w:lang w:eastAsia="he-IL"/>
        </w:rPr>
        <w:tab/>
      </w:r>
      <w:r>
        <w:rPr>
          <w:rFonts w:hint="cs"/>
          <w:rtl/>
          <w:lang w:eastAsia="he-IL"/>
        </w:rPr>
        <w:tab/>
        <w:t>–   בעד</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האם יש עוד מישהו באולם שמעוניין להצביע וטרם </w:t>
      </w:r>
      <w:bookmarkStart w:id="2411" w:name="_ETM_Q13_743000"/>
      <w:bookmarkEnd w:id="2411"/>
      <w:r>
        <w:rPr>
          <w:rFonts w:hint="cs"/>
          <w:rtl/>
          <w:lang w:eastAsia="he-IL"/>
        </w:rPr>
        <w:t>הקריאו בשמו?</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720193" w:rsidRDefault="00720193" w:rsidP="00720193">
      <w:pPr>
        <w:ind w:firstLine="0"/>
        <w:rPr>
          <w:rtl/>
          <w:lang w:eastAsia="he-IL"/>
        </w:rPr>
      </w:pPr>
      <w:r>
        <w:rPr>
          <w:rFonts w:hint="cs"/>
          <w:rtl/>
          <w:lang w:eastAsia="he-IL"/>
        </w:rPr>
        <w:t>(קורא בשמות חברי הכנסת)</w:t>
      </w:r>
    </w:p>
    <w:p w:rsidR="00720193" w:rsidRDefault="00720193" w:rsidP="00720193">
      <w:pPr>
        <w:rPr>
          <w:rtl/>
          <w:lang w:eastAsia="he-IL"/>
        </w:rPr>
      </w:pPr>
    </w:p>
    <w:p w:rsidR="00720193" w:rsidRDefault="00720193" w:rsidP="00720193">
      <w:pPr>
        <w:rPr>
          <w:rtl/>
          <w:lang w:eastAsia="he-IL"/>
        </w:rPr>
      </w:pPr>
      <w:r>
        <w:rPr>
          <w:rFonts w:hint="cs"/>
          <w:rtl/>
          <w:lang w:eastAsia="he-IL"/>
        </w:rPr>
        <w:t>אלון שוסטר</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 xml:space="preserve">שרן השכל </w:t>
      </w:r>
      <w:r>
        <w:rPr>
          <w:rFonts w:hint="cs"/>
          <w:rtl/>
          <w:lang w:eastAsia="he-IL"/>
        </w:rPr>
        <w:tab/>
      </w:r>
      <w:r>
        <w:rPr>
          <w:rFonts w:hint="cs"/>
          <w:rtl/>
          <w:lang w:eastAsia="he-IL"/>
        </w:rPr>
        <w:tab/>
        <w:t>–   בעד</w:t>
      </w:r>
    </w:p>
    <w:p w:rsidR="00720193" w:rsidRDefault="00720193" w:rsidP="00720193">
      <w:pPr>
        <w:rPr>
          <w:rtl/>
          <w:lang w:eastAsia="he-IL"/>
        </w:rPr>
      </w:pPr>
      <w:r>
        <w:rPr>
          <w:rFonts w:hint="cs"/>
          <w:rtl/>
          <w:lang w:eastAsia="he-IL"/>
        </w:rPr>
        <w:t xml:space="preserve">זאב אלקין </w:t>
      </w:r>
      <w:r>
        <w:rPr>
          <w:rFonts w:hint="cs"/>
          <w:rtl/>
          <w:lang w:eastAsia="he-IL"/>
        </w:rPr>
        <w:tab/>
      </w:r>
      <w:r>
        <w:rPr>
          <w:rFonts w:hint="cs"/>
          <w:rtl/>
          <w:lang w:eastAsia="he-IL"/>
        </w:rPr>
        <w:tab/>
        <w:t>–   בעד</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rPr>
      </w:pPr>
      <w:r>
        <w:rPr>
          <w:rFonts w:hint="cs"/>
          <w:rtl/>
          <w:lang w:eastAsia="he-IL"/>
        </w:rPr>
        <w:t xml:space="preserve">האם יש עוד מישהו באולם שמעוניין להצביע וטרם קראו בשמו ולא נכח? לא. </w:t>
      </w:r>
      <w:bookmarkStart w:id="2412" w:name="_ETM_Q13_766000"/>
      <w:bookmarkStart w:id="2413" w:name="_ETM_Q13_767000"/>
      <w:bookmarkEnd w:id="2412"/>
      <w:bookmarkEnd w:id="2413"/>
      <w:r>
        <w:rPr>
          <w:rFonts w:hint="cs"/>
          <w:rtl/>
          <w:lang w:eastAsia="he-IL"/>
        </w:rPr>
        <w:t xml:space="preserve">אם כך, תמה ההצבעה. נא </w:t>
      </w:r>
      <w:bookmarkStart w:id="2414" w:name="_ETM_Q13_770000"/>
      <w:bookmarkEnd w:id="2414"/>
      <w:r>
        <w:rPr>
          <w:rFonts w:hint="cs"/>
          <w:rtl/>
          <w:lang w:eastAsia="he-IL"/>
        </w:rPr>
        <w:t>לספור את הקולות.</w:t>
      </w:r>
      <w:bookmarkStart w:id="2415" w:name="TOR_Q14"/>
      <w:bookmarkEnd w:id="2415"/>
      <w:r>
        <w:rPr>
          <w:rFonts w:hint="cs"/>
          <w:rtl/>
        </w:rPr>
        <w:t xml:space="preserve"> רבותיי חברי הכנסת, להלן תוצאות ההצבעה: 51 בעד, 60 נגד.</w:t>
      </w:r>
      <w:bookmarkStart w:id="2416" w:name="_ETM_Q14_333000"/>
      <w:bookmarkEnd w:id="2416"/>
      <w:r>
        <w:rPr>
          <w:rFonts w:hint="cs"/>
          <w:rtl/>
        </w:rPr>
        <w:t xml:space="preserve"> אני קובע </w:t>
      </w:r>
      <w:bookmarkStart w:id="2417" w:name="_ETM_Q14_327000"/>
      <w:bookmarkEnd w:id="2417"/>
      <w:r>
        <w:rPr>
          <w:rFonts w:hint="cs"/>
          <w:rtl/>
        </w:rPr>
        <w:t xml:space="preserve">שגם הצעת האי-אמון של סיעת המחנה הממלכתי נדחתה. </w:t>
      </w:r>
    </w:p>
    <w:p w:rsidR="00720193" w:rsidRDefault="00720193" w:rsidP="00720193">
      <w:pPr>
        <w:rPr>
          <w:rtl/>
        </w:rPr>
      </w:pPr>
    </w:p>
    <w:p w:rsidR="00720193" w:rsidRDefault="00720193" w:rsidP="00720193">
      <w:pPr>
        <w:rPr>
          <w:rtl/>
        </w:rPr>
      </w:pPr>
    </w:p>
    <w:p w:rsidR="00720193" w:rsidRDefault="00720193" w:rsidP="00720193">
      <w:pPr>
        <w:pStyle w:val="a8"/>
        <w:rPr>
          <w:rtl/>
        </w:rPr>
      </w:pPr>
      <w:bookmarkStart w:id="2418" w:name="ET_subject_הודעה_אישית_של_חברת_הכנ_650"/>
      <w:r>
        <w:rPr>
          <w:rStyle w:val="TagStyle"/>
          <w:rFonts w:hint="cs"/>
          <w:rtl/>
        </w:rPr>
        <w:t xml:space="preserve"> &lt;&lt; נושא &gt;&gt; </w:t>
      </w:r>
      <w:bookmarkStart w:id="2419" w:name="_Toc130997003"/>
      <w:bookmarkStart w:id="2420" w:name="_Toc130910779"/>
      <w:bookmarkStart w:id="2421" w:name="_Toc152076383"/>
      <w:r>
        <w:rPr>
          <w:rFonts w:hint="cs"/>
          <w:rtl/>
        </w:rPr>
        <w:t>הודעה אישית של חברת הכנסת נעמה לזימי</w:t>
      </w:r>
      <w:bookmarkEnd w:id="2419"/>
      <w:bookmarkEnd w:id="2420"/>
      <w:bookmarkEnd w:id="2421"/>
      <w:r>
        <w:rPr>
          <w:rStyle w:val="TagStyle"/>
          <w:rFonts w:hint="cs"/>
          <w:rtl/>
        </w:rPr>
        <w:t xml:space="preserve"> &lt;&lt; נושא &gt;&gt;</w:t>
      </w:r>
      <w:r>
        <w:rPr>
          <w:rFonts w:hint="cs"/>
          <w:rtl/>
        </w:rPr>
        <w:t xml:space="preserve">  </w:t>
      </w:r>
    </w:p>
    <w:bookmarkEnd w:id="2418"/>
    <w:p w:rsidR="00720193" w:rsidRDefault="00720193" w:rsidP="00720193">
      <w:pPr>
        <w:rPr>
          <w:rtl/>
        </w:rPr>
      </w:pPr>
      <w:r>
        <w:rPr>
          <w:rFonts w:hint="cs"/>
          <w:rtl/>
        </w:rPr>
        <w:t xml:space="preserve"> </w:t>
      </w:r>
    </w:p>
    <w:p w:rsidR="00720193" w:rsidRDefault="00720193" w:rsidP="00720193">
      <w:pPr>
        <w:pStyle w:val="af9"/>
        <w:keepNext/>
        <w:rPr>
          <w:rtl/>
        </w:rPr>
      </w:pPr>
      <w:bookmarkStart w:id="2422" w:name="_ETM_Q14_356000"/>
      <w:bookmarkEnd w:id="2422"/>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keepNext/>
        <w:rPr>
          <w:rtl/>
          <w:lang w:eastAsia="he-IL"/>
        </w:rPr>
      </w:pPr>
    </w:p>
    <w:p w:rsidR="00720193" w:rsidRDefault="00720193" w:rsidP="00720193">
      <w:pPr>
        <w:rPr>
          <w:rtl/>
          <w:lang w:eastAsia="he-IL"/>
        </w:rPr>
      </w:pPr>
      <w:r>
        <w:rPr>
          <w:rFonts w:hint="cs"/>
          <w:rtl/>
          <w:lang w:eastAsia="he-IL"/>
        </w:rPr>
        <w:t xml:space="preserve">בטרם </w:t>
      </w:r>
      <w:bookmarkStart w:id="2423" w:name="_ETM_Q14_337000"/>
      <w:bookmarkEnd w:id="2423"/>
      <w:r>
        <w:rPr>
          <w:rFonts w:hint="cs"/>
          <w:rtl/>
          <w:lang w:eastAsia="he-IL"/>
        </w:rPr>
        <w:t xml:space="preserve">נעבור לדיון בנושא התקציב, התקבלה כאן בקשה להודעה אישית </w:t>
      </w:r>
      <w:bookmarkStart w:id="2424" w:name="_ETM_Q14_342000"/>
      <w:bookmarkEnd w:id="2424"/>
      <w:r>
        <w:rPr>
          <w:rFonts w:hint="cs"/>
          <w:rtl/>
          <w:lang w:eastAsia="he-IL"/>
        </w:rPr>
        <w:t>של חברת הכנסת נעמה לזימי. בבקשה.</w:t>
      </w:r>
    </w:p>
    <w:p w:rsidR="00720193" w:rsidRDefault="00720193" w:rsidP="00720193">
      <w:pPr>
        <w:rPr>
          <w:lang w:eastAsia="he-IL"/>
        </w:rPr>
      </w:pPr>
    </w:p>
    <w:p w:rsidR="00720193" w:rsidRDefault="00720193" w:rsidP="00720193">
      <w:pPr>
        <w:pStyle w:val="a5"/>
        <w:rPr>
          <w:rtl/>
        </w:rPr>
      </w:pPr>
      <w:bookmarkStart w:id="2425" w:name="ET_speaker_6236_2950"/>
      <w:r>
        <w:rPr>
          <w:rStyle w:val="TagStyle"/>
          <w:rFonts w:hint="cs"/>
          <w:rtl/>
        </w:rPr>
        <w:t xml:space="preserve"> &lt;&lt; דובר &gt;&gt;</w:t>
      </w:r>
      <w:bookmarkStart w:id="2426" w:name="_Toc152076384"/>
      <w:r>
        <w:rPr>
          <w:rFonts w:hint="cs"/>
          <w:rtl/>
        </w:rPr>
        <w:t>נעמה לזימי (העבודה):</w:t>
      </w:r>
      <w:bookmarkEnd w:id="2426"/>
      <w:r>
        <w:rPr>
          <w:rStyle w:val="TagStyle"/>
          <w:rtl/>
        </w:rPr>
        <w:t>&lt;&lt; דובר &gt;&gt;</w:t>
      </w:r>
      <w:bookmarkEnd w:id="2425"/>
      <w:r>
        <w:rPr>
          <w:rStyle w:val="TagStyle"/>
          <w:rFonts w:hint="cs"/>
          <w:rtl/>
        </w:rPr>
        <w:t xml:space="preserve">  </w:t>
      </w:r>
      <w:r>
        <w:rPr>
          <w:rFonts w:hint="cs"/>
          <w:rtl/>
        </w:rPr>
        <w:t xml:space="preserve"> </w:t>
      </w:r>
    </w:p>
    <w:p w:rsidR="00720193" w:rsidRDefault="00720193" w:rsidP="00720193">
      <w:pPr>
        <w:keepNext/>
        <w:rPr>
          <w:rtl/>
          <w:lang w:eastAsia="he-IL"/>
        </w:rPr>
      </w:pPr>
    </w:p>
    <w:p w:rsidR="00720193" w:rsidRDefault="00720193" w:rsidP="00720193">
      <w:pPr>
        <w:rPr>
          <w:rtl/>
          <w:lang w:eastAsia="he-IL"/>
        </w:rPr>
      </w:pPr>
      <w:r>
        <w:rPr>
          <w:rFonts w:hint="cs"/>
          <w:rtl/>
          <w:lang w:eastAsia="he-IL"/>
        </w:rPr>
        <w:t xml:space="preserve">כבוד יו"ר הישיבה, עליתי לכאן בעקבות הטחת עלבונות מצד שר </w:t>
      </w:r>
      <w:bookmarkStart w:id="2427" w:name="_ETM_Q14_369000"/>
      <w:bookmarkEnd w:id="2427"/>
      <w:r>
        <w:rPr>
          <w:rFonts w:hint="cs"/>
          <w:rtl/>
          <w:lang w:eastAsia="he-IL"/>
        </w:rPr>
        <w:t xml:space="preserve">התקשורת שלמה קרעי, שהגדיל, והאשים אותנו, מפלגת העבודה, בעידוד אלימות. </w:t>
      </w:r>
      <w:bookmarkStart w:id="2428" w:name="_ETM_Q14_379000"/>
      <w:bookmarkEnd w:id="2428"/>
      <w:r>
        <w:rPr>
          <w:rFonts w:hint="cs"/>
          <w:rtl/>
          <w:lang w:eastAsia="he-IL"/>
        </w:rPr>
        <w:t xml:space="preserve">המפלגה שהקימה פה מדינה דמוקרטית, להזכיר לך, היא מול המפלגה שלך, שרוצה להפוך את ישראל לדיקטטורה. </w:t>
      </w:r>
      <w:bookmarkStart w:id="2429" w:name="_ETM_Q14_376000"/>
      <w:bookmarkEnd w:id="2429"/>
      <w:r>
        <w:rPr>
          <w:rFonts w:hint="cs"/>
          <w:rtl/>
          <w:lang w:eastAsia="he-IL"/>
        </w:rPr>
        <w:t xml:space="preserve">הוא הגדיל עוד יותר, כבוד יו"ר </w:t>
      </w:r>
      <w:bookmarkStart w:id="2430" w:name="_ETM_Q14_385000"/>
      <w:bookmarkEnd w:id="2430"/>
      <w:r>
        <w:rPr>
          <w:rFonts w:hint="cs"/>
          <w:rtl/>
          <w:lang w:eastAsia="he-IL"/>
        </w:rPr>
        <w:t>הישיבה, והמשיל את זה למשפט שלמה. אז אני אגיד לו מה זה משפט שלמה: הילד הוא המדינה, ואנחנו אלו שמוכנים לעשות הכול עבור הילד הזה. ואתם מוכנים לעשות הכול עבור האינטרס שלכם. במשפט שלמה אמיתי המצב ברור – אתם הסכנה לשלום הילד, לשלום המדינה, ואנחנו מי שמבינים את זה ועושים הכול כדי לשמור על המדינה הזאת והארץ הזאת.</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אגיד לכם יותר מזה – כל שיח </w:t>
      </w:r>
      <w:proofErr w:type="spellStart"/>
      <w:r>
        <w:rPr>
          <w:rFonts w:hint="cs"/>
          <w:rtl/>
          <w:lang w:eastAsia="he-IL"/>
        </w:rPr>
        <w:t>הפריבילגים</w:t>
      </w:r>
      <w:proofErr w:type="spellEnd"/>
      <w:r>
        <w:rPr>
          <w:rFonts w:hint="cs"/>
          <w:rtl/>
          <w:lang w:eastAsia="he-IL"/>
        </w:rPr>
        <w:t xml:space="preserve"> וההגמוניה לא הולך </w:t>
      </w:r>
      <w:bookmarkStart w:id="2431" w:name="_ETM_Q14_437000"/>
      <w:bookmarkEnd w:id="2431"/>
      <w:r>
        <w:rPr>
          <w:rFonts w:hint="cs"/>
          <w:rtl/>
          <w:lang w:eastAsia="he-IL"/>
        </w:rPr>
        <w:t xml:space="preserve">ולא הלך לכם מלכתחילה, אבל תגידו, הסתדרות העובדים הכללית הצטרפה </w:t>
      </w:r>
      <w:bookmarkStart w:id="2432" w:name="_ETM_Q14_445000"/>
      <w:bookmarkEnd w:id="2432"/>
      <w:r>
        <w:rPr>
          <w:rFonts w:hint="cs"/>
          <w:rtl/>
          <w:lang w:eastAsia="he-IL"/>
        </w:rPr>
        <w:t xml:space="preserve">היום למאבק – עובדי צווארון כחול וצווארון ורוד הם </w:t>
      </w:r>
      <w:proofErr w:type="spellStart"/>
      <w:r>
        <w:rPr>
          <w:rFonts w:hint="cs"/>
          <w:rtl/>
          <w:lang w:eastAsia="he-IL"/>
        </w:rPr>
        <w:t>פריבילגים</w:t>
      </w:r>
      <w:proofErr w:type="spellEnd"/>
      <w:r>
        <w:rPr>
          <w:rFonts w:hint="cs"/>
          <w:rtl/>
          <w:lang w:eastAsia="he-IL"/>
        </w:rPr>
        <w:t xml:space="preserve"> </w:t>
      </w:r>
      <w:bookmarkStart w:id="2433" w:name="_ETM_Q14_448000"/>
      <w:bookmarkEnd w:id="2433"/>
      <w:r>
        <w:rPr>
          <w:rFonts w:hint="cs"/>
          <w:rtl/>
          <w:lang w:eastAsia="he-IL"/>
        </w:rPr>
        <w:t xml:space="preserve">עבורכם? הרי אתם הבעתם את זה. לא רק </w:t>
      </w:r>
      <w:bookmarkStart w:id="2434" w:name="_ETM_Q14_456000"/>
      <w:bookmarkEnd w:id="2434"/>
      <w:r>
        <w:rPr>
          <w:rFonts w:hint="cs"/>
          <w:rtl/>
          <w:lang w:eastAsia="he-IL"/>
        </w:rPr>
        <w:t>הבעתם את זה, אתם באמת חושבים שדף המסרים שלכם ימשיך</w:t>
      </w:r>
      <w:bookmarkStart w:id="2435" w:name="_ETM_Q14_462000"/>
      <w:bookmarkEnd w:id="2435"/>
      <w:r>
        <w:rPr>
          <w:rFonts w:hint="cs"/>
          <w:rtl/>
          <w:lang w:eastAsia="he-IL"/>
        </w:rPr>
        <w:t xml:space="preserve"> לספוג הכול? הוא כבר לא סופג.</w:t>
      </w:r>
      <w:bookmarkStart w:id="2436" w:name="_ETM_Q14_465000"/>
      <w:bookmarkEnd w:id="2436"/>
      <w:r>
        <w:rPr>
          <w:rFonts w:hint="cs"/>
          <w:rtl/>
          <w:lang w:eastAsia="he-IL"/>
        </w:rPr>
        <w:t xml:space="preserve"> אתם יודעים מי עוד </w:t>
      </w:r>
      <w:bookmarkStart w:id="2437" w:name="_ETM_Q14_455000"/>
      <w:bookmarkEnd w:id="2437"/>
      <w:r>
        <w:rPr>
          <w:rFonts w:hint="cs"/>
          <w:rtl/>
          <w:lang w:eastAsia="he-IL"/>
        </w:rPr>
        <w:t xml:space="preserve">הודיעו שהם מצטרפים לשביתה? המורות, מטפלות הגיל הרך. אנחנו מוצאים את כל המקצועות </w:t>
      </w:r>
      <w:bookmarkStart w:id="2438" w:name="_ETM_Q14_475000"/>
      <w:bookmarkEnd w:id="2438"/>
      <w:r>
        <w:rPr>
          <w:rFonts w:hint="cs"/>
          <w:rtl/>
          <w:lang w:eastAsia="he-IL"/>
        </w:rPr>
        <w:t xml:space="preserve">שאתם רוצים לפגוע בביטחון התעסוקתי שלהם, בחופש ההתאגדות, בזכויות העובדים, </w:t>
      </w:r>
      <w:bookmarkStart w:id="2439" w:name="_ETM_Q14_485000"/>
      <w:bookmarkEnd w:id="2439"/>
      <w:r>
        <w:rPr>
          <w:rFonts w:hint="cs"/>
          <w:rtl/>
          <w:lang w:eastAsia="he-IL"/>
        </w:rPr>
        <w:t xml:space="preserve">נעמדים מול הדיקטטורה הזאת. </w:t>
      </w:r>
    </w:p>
    <w:p w:rsidR="00720193" w:rsidRDefault="00720193" w:rsidP="00720193">
      <w:pPr>
        <w:rPr>
          <w:rtl/>
          <w:lang w:eastAsia="he-IL"/>
        </w:rPr>
      </w:pPr>
    </w:p>
    <w:p w:rsidR="00720193" w:rsidRDefault="00720193" w:rsidP="00720193">
      <w:pPr>
        <w:rPr>
          <w:rtl/>
          <w:lang w:eastAsia="he-IL"/>
        </w:rPr>
      </w:pPr>
      <w:bookmarkStart w:id="2440" w:name="_ETM_Q14_487000"/>
      <w:bookmarkEnd w:id="2440"/>
      <w:r>
        <w:rPr>
          <w:rFonts w:hint="cs"/>
          <w:rtl/>
          <w:lang w:eastAsia="he-IL"/>
        </w:rPr>
        <w:t xml:space="preserve">ואגיד לכם מעבר לזה – </w:t>
      </w:r>
      <w:bookmarkStart w:id="2441" w:name="_ETM_Q14_489000"/>
      <w:bookmarkEnd w:id="2441"/>
      <w:r>
        <w:rPr>
          <w:rFonts w:hint="cs"/>
          <w:rtl/>
          <w:lang w:eastAsia="he-IL"/>
        </w:rPr>
        <w:t xml:space="preserve">גם אם אתם לא רוצים לפגוע בזכויות עובדים ובזכות השביתה, </w:t>
      </w:r>
      <w:bookmarkStart w:id="2442" w:name="_ETM_Q14_495000"/>
      <w:bookmarkEnd w:id="2442"/>
      <w:r>
        <w:rPr>
          <w:rFonts w:hint="cs"/>
          <w:rtl/>
          <w:lang w:eastAsia="he-IL"/>
        </w:rPr>
        <w:t xml:space="preserve">אתם כבר פוגעים בעובדים, כי בקריסה הכלכלית שאתם מייצרים פה </w:t>
      </w:r>
      <w:bookmarkStart w:id="2443" w:name="_ETM_Q14_502000"/>
      <w:bookmarkEnd w:id="2443"/>
      <w:r>
        <w:rPr>
          <w:rFonts w:hint="cs"/>
          <w:rtl/>
          <w:lang w:eastAsia="he-IL"/>
        </w:rPr>
        <w:t xml:space="preserve">אתם מעודדים שחיקת שכר, אתם פוגעים בקרנות הפנסיה ואתם מעלימים </w:t>
      </w:r>
      <w:bookmarkStart w:id="2444" w:name="_ETM_Q14_509000"/>
      <w:bookmarkEnd w:id="2444"/>
      <w:r>
        <w:rPr>
          <w:rFonts w:hint="cs"/>
          <w:rtl/>
          <w:lang w:eastAsia="he-IL"/>
        </w:rPr>
        <w:t xml:space="preserve">לנו את החסכונות. לכן האירוע הזה הוא אירוע של עובדים </w:t>
      </w:r>
      <w:bookmarkStart w:id="2445" w:name="_ETM_Q14_515000"/>
      <w:bookmarkEnd w:id="2445"/>
      <w:r>
        <w:rPr>
          <w:rFonts w:hint="cs"/>
          <w:rtl/>
          <w:lang w:eastAsia="he-IL"/>
        </w:rPr>
        <w:t>קודם כול, ואני שמחה שיו"ר ההסתדרות ארנון בר דוד קם ועשה מעשה ושם לכם תמרור. כבר לא תוכלו להגיד "הגמוניה",</w:t>
      </w:r>
      <w:bookmarkStart w:id="2446" w:name="_ETM_Q14_516000"/>
      <w:bookmarkEnd w:id="2446"/>
      <w:r>
        <w:rPr>
          <w:rFonts w:hint="cs"/>
          <w:rtl/>
          <w:lang w:eastAsia="he-IL"/>
        </w:rPr>
        <w:t xml:space="preserve"> כבר לא תוכלו להגיד "ישראל הראשונה מול השנייה" – העובדים זה </w:t>
      </w:r>
      <w:bookmarkStart w:id="2447" w:name="_ETM_Q14_525000"/>
      <w:bookmarkEnd w:id="2447"/>
      <w:proofErr w:type="spellStart"/>
      <w:r>
        <w:rPr>
          <w:rFonts w:hint="cs"/>
          <w:rtl/>
          <w:lang w:eastAsia="he-IL"/>
        </w:rPr>
        <w:t>האימ</w:t>
      </w:r>
      <w:proofErr w:type="spellEnd"/>
      <w:r>
        <w:rPr>
          <w:rFonts w:hint="cs"/>
          <w:rtl/>
          <w:lang w:eastAsia="he-IL"/>
        </w:rPr>
        <w:t xml:space="preserve">-אימא של ישראל השנייה, והעובדים שמים לכם ברקס גדול, כי </w:t>
      </w:r>
      <w:bookmarkStart w:id="2448" w:name="_ETM_Q14_538000"/>
      <w:bookmarkEnd w:id="2448"/>
      <w:r>
        <w:rPr>
          <w:rFonts w:hint="cs"/>
          <w:rtl/>
          <w:lang w:eastAsia="he-IL"/>
        </w:rPr>
        <w:t>הם מבינים את הקריסה שתשפיע פה על החיים עצמם.</w:t>
      </w:r>
    </w:p>
    <w:p w:rsidR="00720193" w:rsidRDefault="00720193" w:rsidP="00720193">
      <w:pPr>
        <w:rPr>
          <w:rtl/>
          <w:lang w:eastAsia="he-IL"/>
        </w:rPr>
      </w:pPr>
    </w:p>
    <w:p w:rsidR="00720193" w:rsidRDefault="00720193" w:rsidP="00720193">
      <w:pPr>
        <w:rPr>
          <w:rtl/>
          <w:lang w:eastAsia="he-IL"/>
        </w:rPr>
      </w:pPr>
      <w:bookmarkStart w:id="2449" w:name="_ETM_Q14_544000"/>
      <w:bookmarkEnd w:id="2449"/>
      <w:r>
        <w:rPr>
          <w:rFonts w:hint="cs"/>
          <w:rtl/>
          <w:lang w:eastAsia="he-IL"/>
        </w:rPr>
        <w:t xml:space="preserve">היינו רוצים </w:t>
      </w:r>
      <w:bookmarkStart w:id="2450" w:name="_ETM_Q14_546000"/>
      <w:bookmarkEnd w:id="2450"/>
      <w:r>
        <w:rPr>
          <w:rFonts w:hint="cs"/>
          <w:rtl/>
          <w:lang w:eastAsia="he-IL"/>
        </w:rPr>
        <w:t xml:space="preserve">לחשוב שלפני חג הפסח הייתם עושים צעדים להקלה על יוקר </w:t>
      </w:r>
      <w:bookmarkStart w:id="2451" w:name="_ETM_Q14_552000"/>
      <w:bookmarkEnd w:id="2451"/>
      <w:r>
        <w:rPr>
          <w:rFonts w:hint="cs"/>
          <w:rtl/>
          <w:lang w:eastAsia="he-IL"/>
        </w:rPr>
        <w:t xml:space="preserve">המחיה, על מציאות החיים פה, אבל לא, אתמול דנו בחוק </w:t>
      </w:r>
      <w:bookmarkStart w:id="2452" w:name="_ETM_Q14_554000"/>
      <w:bookmarkEnd w:id="2452"/>
      <w:r>
        <w:rPr>
          <w:rFonts w:hint="cs"/>
          <w:rtl/>
          <w:lang w:eastAsia="he-IL"/>
        </w:rPr>
        <w:t>המתנות – נכון, נאור? מרתק.</w:t>
      </w:r>
    </w:p>
    <w:p w:rsidR="00720193" w:rsidRDefault="00720193" w:rsidP="00720193">
      <w:pPr>
        <w:rPr>
          <w:rtl/>
          <w:lang w:eastAsia="he-IL"/>
        </w:rPr>
      </w:pPr>
      <w:bookmarkStart w:id="2453" w:name="_ETM_Q14_555000"/>
      <w:bookmarkEnd w:id="2453"/>
    </w:p>
    <w:p w:rsidR="00720193" w:rsidRDefault="00720193" w:rsidP="00720193">
      <w:pPr>
        <w:pStyle w:val="af8"/>
        <w:keepNext/>
        <w:rPr>
          <w:rtl/>
        </w:rPr>
      </w:pPr>
      <w:bookmarkStart w:id="2454" w:name="ET_interruption_6361_1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454"/>
    </w:p>
    <w:p w:rsidR="00720193" w:rsidRDefault="00720193" w:rsidP="00720193">
      <w:pPr>
        <w:rPr>
          <w:rtl/>
          <w:lang w:eastAsia="he-IL"/>
        </w:rPr>
      </w:pPr>
    </w:p>
    <w:p w:rsidR="00720193" w:rsidRDefault="00720193" w:rsidP="00720193">
      <w:pPr>
        <w:rPr>
          <w:rtl/>
          <w:lang w:eastAsia="he-IL"/>
        </w:rPr>
      </w:pPr>
      <w:bookmarkStart w:id="2455" w:name="_ETM_Q14_557000"/>
      <w:bookmarkEnd w:id="2455"/>
      <w:r>
        <w:rPr>
          <w:rFonts w:hint="cs"/>
          <w:rtl/>
          <w:lang w:eastAsia="he-IL"/>
        </w:rPr>
        <w:t>סנטה קלאוס.</w:t>
      </w:r>
    </w:p>
    <w:p w:rsidR="00720193" w:rsidRDefault="00720193" w:rsidP="00720193">
      <w:pPr>
        <w:rPr>
          <w:rtl/>
          <w:lang w:eastAsia="he-IL"/>
        </w:rPr>
      </w:pPr>
      <w:bookmarkStart w:id="2456" w:name="_ETM_Q14_560000"/>
      <w:bookmarkEnd w:id="2456"/>
    </w:p>
    <w:p w:rsidR="00720193" w:rsidRDefault="00720193" w:rsidP="00720193">
      <w:pPr>
        <w:pStyle w:val="-"/>
        <w:rPr>
          <w:rtl/>
        </w:rPr>
      </w:pPr>
      <w:bookmarkStart w:id="2457" w:name="ET_speakercontinue_6236_5"/>
      <w:r>
        <w:rPr>
          <w:rStyle w:val="TagStyle"/>
          <w:rFonts w:hint="cs"/>
          <w:rtl/>
        </w:rPr>
        <w:t xml:space="preserve"> &lt;&lt; דובר_המשך &gt;&gt;</w:t>
      </w:r>
      <w:r>
        <w:rPr>
          <w:rFonts w:hint="cs"/>
          <w:rtl/>
        </w:rPr>
        <w:t>נעמה לזימי (העבודה):</w:t>
      </w:r>
      <w:r>
        <w:rPr>
          <w:rStyle w:val="TagStyle"/>
          <w:rtl/>
        </w:rPr>
        <w:t xml:space="preserve">&lt;&lt; דובר_המשך &gt;&gt; </w:t>
      </w:r>
      <w:r>
        <w:rPr>
          <w:rFonts w:hint="cs"/>
          <w:rtl/>
        </w:rPr>
        <w:t xml:space="preserve"> </w:t>
      </w:r>
      <w:bookmarkEnd w:id="2457"/>
    </w:p>
    <w:p w:rsidR="00720193" w:rsidRDefault="00720193" w:rsidP="00720193">
      <w:pPr>
        <w:keepNext/>
        <w:rPr>
          <w:rtl/>
          <w:lang w:eastAsia="he-IL"/>
        </w:rPr>
      </w:pPr>
    </w:p>
    <w:p w:rsidR="00720193" w:rsidRDefault="00720193" w:rsidP="00720193">
      <w:pPr>
        <w:rPr>
          <w:rtl/>
          <w:lang w:eastAsia="he-IL"/>
        </w:rPr>
      </w:pPr>
      <w:r>
        <w:rPr>
          <w:rFonts w:hint="cs"/>
          <w:rtl/>
          <w:lang w:eastAsia="he-IL"/>
        </w:rPr>
        <w:t>סנטה קלאוס, כי ביבי צריך מתנות ונבצרות.</w:t>
      </w:r>
    </w:p>
    <w:p w:rsidR="00720193" w:rsidRDefault="00720193" w:rsidP="00720193">
      <w:pPr>
        <w:rPr>
          <w:rtl/>
          <w:lang w:eastAsia="he-IL"/>
        </w:rPr>
      </w:pPr>
    </w:p>
    <w:p w:rsidR="00720193" w:rsidRDefault="00720193" w:rsidP="00720193">
      <w:pPr>
        <w:pStyle w:val="af8"/>
        <w:keepNext/>
        <w:rPr>
          <w:rtl/>
        </w:rPr>
      </w:pPr>
      <w:bookmarkStart w:id="2458" w:name="ET_interruption_6361_1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458"/>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rPr>
          <w:rtl/>
        </w:rPr>
      </w:pPr>
      <w:bookmarkStart w:id="2459" w:name="ET_speakercontinue_6236_6"/>
      <w:bookmarkStart w:id="2460" w:name="ET_guest_נעמה_לזימי_העבודה_651"/>
      <w:r>
        <w:rPr>
          <w:rStyle w:val="TagStyle"/>
          <w:rFonts w:hint="cs"/>
          <w:rtl/>
        </w:rPr>
        <w:t xml:space="preserve"> &lt;&lt; דובר_המשך &gt;&gt;</w:t>
      </w:r>
      <w:r>
        <w:rPr>
          <w:rFonts w:hint="cs"/>
          <w:vanish/>
          <w:bdr w:val="single" w:sz="4" w:space="0" w:color="FF66FF" w:frame="1"/>
          <w:rtl/>
        </w:rPr>
        <w:t xml:space="preserve"> </w:t>
      </w:r>
      <w:r>
        <w:rPr>
          <w:rFonts w:hint="cs"/>
          <w:rtl/>
        </w:rPr>
        <w:t>נעמה לזימי (העבודה):</w:t>
      </w:r>
      <w:r>
        <w:rPr>
          <w:rFonts w:hint="cs"/>
          <w:vanish/>
          <w:bdr w:val="single" w:sz="4" w:space="0" w:color="FF66FF" w:frame="1"/>
          <w:rtl/>
        </w:rPr>
        <w:t xml:space="preserve"> </w:t>
      </w:r>
      <w:r>
        <w:rPr>
          <w:rStyle w:val="TagStyle"/>
          <w:rtl/>
        </w:rPr>
        <w:t xml:space="preserve">&lt;&lt; דובר_המשך &gt;&gt;  </w:t>
      </w:r>
      <w:r>
        <w:rPr>
          <w:rFonts w:hint="cs"/>
          <w:rtl/>
        </w:rPr>
        <w:t xml:space="preserve"> </w:t>
      </w:r>
      <w:bookmarkEnd w:id="2459"/>
    </w:p>
    <w:bookmarkEnd w:id="2460"/>
    <w:p w:rsidR="00720193" w:rsidRDefault="00720193" w:rsidP="00720193">
      <w:pPr>
        <w:keepNext/>
        <w:rPr>
          <w:rtl/>
          <w:lang w:eastAsia="he-IL"/>
        </w:rPr>
      </w:pPr>
    </w:p>
    <w:p w:rsidR="00720193" w:rsidRDefault="00720193" w:rsidP="00720193">
      <w:pPr>
        <w:rPr>
          <w:rtl/>
          <w:lang w:eastAsia="he-IL"/>
        </w:rPr>
      </w:pPr>
      <w:r>
        <w:rPr>
          <w:rFonts w:hint="cs"/>
          <w:rtl/>
          <w:lang w:eastAsia="he-IL"/>
        </w:rPr>
        <w:t xml:space="preserve">ברור. אין </w:t>
      </w:r>
      <w:bookmarkStart w:id="2461" w:name="_ETM_Q14_570000"/>
      <w:bookmarkEnd w:id="2461"/>
      <w:r>
        <w:rPr>
          <w:rFonts w:hint="cs"/>
          <w:rtl/>
          <w:lang w:eastAsia="he-IL"/>
        </w:rPr>
        <w:t>לכם הרי בושה.</w:t>
      </w:r>
    </w:p>
    <w:p w:rsidR="00720193" w:rsidRDefault="00720193" w:rsidP="00720193">
      <w:pPr>
        <w:rPr>
          <w:rtl/>
          <w:lang w:eastAsia="he-IL"/>
        </w:rPr>
      </w:pPr>
    </w:p>
    <w:p w:rsidR="00720193" w:rsidRDefault="00720193" w:rsidP="00720193">
      <w:pPr>
        <w:pStyle w:val="af8"/>
        <w:keepNext/>
        <w:rPr>
          <w:rtl/>
        </w:rPr>
      </w:pPr>
      <w:bookmarkStart w:id="2462" w:name="ET_interruption_6361_1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462"/>
    </w:p>
    <w:p w:rsidR="00720193" w:rsidRDefault="00720193" w:rsidP="00720193">
      <w:pPr>
        <w:rPr>
          <w:rtl/>
          <w:lang w:eastAsia="he-IL"/>
        </w:rPr>
      </w:pPr>
    </w:p>
    <w:p w:rsidR="00720193" w:rsidRDefault="00720193" w:rsidP="00720193">
      <w:pPr>
        <w:rPr>
          <w:rtl/>
          <w:lang w:eastAsia="he-IL"/>
        </w:rPr>
      </w:pPr>
      <w:bookmarkStart w:id="2463" w:name="_ETM_Q14_573000"/>
      <w:bookmarkEnd w:id="2463"/>
      <w:r>
        <w:rPr>
          <w:rFonts w:hint="cs"/>
          <w:rtl/>
          <w:lang w:eastAsia="he-IL"/>
        </w:rPr>
        <w:t>מקבל מתנות מבני דודים.</w:t>
      </w:r>
    </w:p>
    <w:p w:rsidR="00720193" w:rsidRDefault="00720193" w:rsidP="00720193">
      <w:pPr>
        <w:rPr>
          <w:rtl/>
          <w:lang w:eastAsia="he-IL"/>
        </w:rPr>
      </w:pPr>
      <w:bookmarkStart w:id="2464" w:name="_ETM_Q14_566000"/>
      <w:bookmarkEnd w:id="2464"/>
    </w:p>
    <w:p w:rsidR="00720193" w:rsidRDefault="00720193" w:rsidP="00720193">
      <w:pPr>
        <w:pStyle w:val="-"/>
        <w:rPr>
          <w:rtl/>
        </w:rPr>
      </w:pPr>
      <w:bookmarkStart w:id="2465" w:name="ET_speakercontinue_6236_18"/>
      <w:bookmarkStart w:id="2466" w:name="ET_guest_נעמה_לזימי_העבודה_652"/>
      <w:bookmarkStart w:id="2467" w:name="ET_speaker_6236_17"/>
      <w:r>
        <w:rPr>
          <w:rStyle w:val="TagStyle"/>
          <w:rFonts w:hint="cs"/>
          <w:rtl/>
        </w:rPr>
        <w:t xml:space="preserve"> &lt;&lt; דובר_המשך &gt;&gt; </w:t>
      </w:r>
      <w:r>
        <w:rPr>
          <w:rFonts w:hint="cs"/>
          <w:rtl/>
        </w:rPr>
        <w:t>נעמה לזימי (העבודה):</w:t>
      </w:r>
      <w:r>
        <w:rPr>
          <w:rStyle w:val="TagStyle"/>
          <w:rtl/>
        </w:rPr>
        <w:t xml:space="preserve"> &lt;&lt; דובר_המשך &gt;&gt;  </w:t>
      </w:r>
      <w:r>
        <w:rPr>
          <w:rFonts w:hint="cs"/>
          <w:rtl/>
        </w:rPr>
        <w:t xml:space="preserve"> </w:t>
      </w:r>
      <w:bookmarkEnd w:id="2465"/>
    </w:p>
    <w:bookmarkEnd w:id="2466"/>
    <w:p w:rsidR="00720193" w:rsidRDefault="00720193" w:rsidP="00720193">
      <w:pPr>
        <w:rPr>
          <w:rtl/>
        </w:rPr>
      </w:pPr>
    </w:p>
    <w:p w:rsidR="00720193" w:rsidRDefault="00720193" w:rsidP="00720193">
      <w:pPr>
        <w:rPr>
          <w:rtl/>
          <w:lang w:eastAsia="he-IL"/>
        </w:rPr>
      </w:pPr>
      <w:bookmarkStart w:id="2468" w:name="_ETM_Q14_575000"/>
      <w:bookmarkStart w:id="2469" w:name="_ETM_Q14_571000"/>
      <w:bookmarkEnd w:id="2467"/>
      <w:bookmarkEnd w:id="2468"/>
      <w:bookmarkEnd w:id="2469"/>
      <w:r>
        <w:rPr>
          <w:rFonts w:hint="cs"/>
          <w:rtl/>
          <w:lang w:eastAsia="he-IL"/>
        </w:rPr>
        <w:t xml:space="preserve">ממשלה שעלתה על </w:t>
      </w:r>
      <w:bookmarkStart w:id="2470" w:name="_ETM_Q14_569000"/>
      <w:bookmarkEnd w:id="2470"/>
      <w:r>
        <w:rPr>
          <w:rFonts w:hint="cs"/>
          <w:rtl/>
          <w:lang w:eastAsia="he-IL"/>
        </w:rPr>
        <w:t xml:space="preserve">גלי יוקר המחיה על ידי הפירוד שלנו, על ידי אמירה על פריפריה. </w:t>
      </w:r>
      <w:bookmarkStart w:id="2471" w:name="_ETM_Q14_581000"/>
      <w:bookmarkStart w:id="2472" w:name="_ETM_Q14_582000"/>
      <w:bookmarkEnd w:id="2471"/>
      <w:bookmarkEnd w:id="2472"/>
      <w:r>
        <w:rPr>
          <w:rFonts w:hint="cs"/>
          <w:rtl/>
          <w:lang w:eastAsia="he-IL"/>
        </w:rPr>
        <w:t xml:space="preserve">הגדיל שר הפיתות – שר הפיתות אומר: אתם נגד הפריפריה והביטחון. האיש המשתמט, שלא עשה צבא, עם 52 כתבי אישום, האיש שכל היום עוסק בהזרמת משאבים לגבעות הלא-חוקיות שלו מדבר על הפריפריה? </w:t>
      </w:r>
      <w:bookmarkStart w:id="2473" w:name="_ETM_Q14_606000"/>
      <w:bookmarkEnd w:id="2473"/>
      <w:r>
        <w:rPr>
          <w:rFonts w:hint="cs"/>
          <w:rtl/>
          <w:lang w:eastAsia="he-IL"/>
        </w:rPr>
        <w:t xml:space="preserve">איפה אתם? איפה אתם בצמצום פערים? איפה אתם בצמצום אי-שוויון? זה מעניין אתכם בכלל? אבו עלי </w:t>
      </w:r>
      <w:bookmarkStart w:id="2474" w:name="_ETM_Q14_604000"/>
      <w:bookmarkEnd w:id="2474"/>
      <w:r>
        <w:rPr>
          <w:rFonts w:hint="cs"/>
          <w:rtl/>
          <w:lang w:eastAsia="he-IL"/>
        </w:rPr>
        <w:t>אחד-אחד.</w:t>
      </w:r>
    </w:p>
    <w:p w:rsidR="00720193" w:rsidRDefault="00720193" w:rsidP="00720193">
      <w:pPr>
        <w:rPr>
          <w:rtl/>
          <w:lang w:eastAsia="he-IL"/>
        </w:rPr>
      </w:pPr>
    </w:p>
    <w:p w:rsidR="00720193" w:rsidRDefault="00720193" w:rsidP="00720193">
      <w:pPr>
        <w:rPr>
          <w:rtl/>
          <w:lang w:eastAsia="he-IL"/>
        </w:rPr>
      </w:pPr>
      <w:bookmarkStart w:id="2475" w:name="_ETM_Q14_615000"/>
      <w:bookmarkEnd w:id="2475"/>
      <w:r>
        <w:rPr>
          <w:rFonts w:hint="cs"/>
          <w:rtl/>
          <w:lang w:eastAsia="he-IL"/>
        </w:rPr>
        <w:t xml:space="preserve">אני רוצה להגיד לכל עם ישראל: שימו לב מה זה כשאין נשים בממשלה וקואליציה. שימו לב איזה </w:t>
      </w:r>
      <w:proofErr w:type="spellStart"/>
      <w:r>
        <w:rPr>
          <w:rFonts w:hint="cs"/>
          <w:rtl/>
          <w:lang w:eastAsia="he-IL"/>
        </w:rPr>
        <w:t>פרקטיקות</w:t>
      </w:r>
      <w:proofErr w:type="spellEnd"/>
      <w:r>
        <w:rPr>
          <w:rFonts w:hint="cs"/>
          <w:rtl/>
          <w:lang w:eastAsia="he-IL"/>
        </w:rPr>
        <w:t xml:space="preserve"> עלובות יש לחבורת הגברים הזאת, </w:t>
      </w:r>
      <w:bookmarkStart w:id="2476" w:name="_ETM_Q14_630000"/>
      <w:bookmarkEnd w:id="2476"/>
      <w:r>
        <w:rPr>
          <w:rFonts w:hint="cs"/>
          <w:rtl/>
          <w:lang w:eastAsia="he-IL"/>
        </w:rPr>
        <w:t>שצריכה ללמוד הרבה יותר על התנהגות פמיניסטית שקולה שרואה את העם והציבור.</w:t>
      </w:r>
    </w:p>
    <w:p w:rsidR="00720193" w:rsidRDefault="00720193" w:rsidP="00720193">
      <w:pPr>
        <w:rPr>
          <w:rtl/>
          <w:lang w:eastAsia="he-IL"/>
        </w:rPr>
      </w:pPr>
    </w:p>
    <w:p w:rsidR="00720193" w:rsidRDefault="00720193" w:rsidP="00C92CF1">
      <w:pPr>
        <w:rPr>
          <w:rtl/>
        </w:rPr>
      </w:pPr>
      <w:bookmarkStart w:id="2477" w:name="_ETM_Q14_629000"/>
      <w:bookmarkEnd w:id="2477"/>
      <w:r>
        <w:rPr>
          <w:rFonts w:hint="cs"/>
          <w:rtl/>
          <w:lang w:eastAsia="he-IL"/>
        </w:rPr>
        <w:t xml:space="preserve">אבל אני אגיד לכם משהו שהוא הכי מדהים: המחאה </w:t>
      </w:r>
      <w:bookmarkStart w:id="2478" w:name="_ETM_Q14_634000"/>
      <w:bookmarkEnd w:id="2478"/>
      <w:r>
        <w:rPr>
          <w:rFonts w:hint="cs"/>
          <w:rtl/>
          <w:lang w:eastAsia="he-IL"/>
        </w:rPr>
        <w:t xml:space="preserve">הזאת תצליח, וההצלחה שלה תהיה רשומה על כל מפגין ומפגינה. </w:t>
      </w:r>
      <w:bookmarkStart w:id="2479" w:name="_ETM_Q14_648000"/>
      <w:bookmarkEnd w:id="2479"/>
      <w:r>
        <w:rPr>
          <w:rFonts w:hint="cs"/>
          <w:rtl/>
          <w:lang w:eastAsia="he-IL"/>
        </w:rPr>
        <w:t xml:space="preserve">בסופו של דבר, בדפי ההיסטוריה של המקום הזה, כל מוחה </w:t>
      </w:r>
      <w:bookmarkStart w:id="2480" w:name="_ETM_Q14_653000"/>
      <w:bookmarkEnd w:id="2480"/>
      <w:r>
        <w:rPr>
          <w:rFonts w:hint="cs"/>
          <w:rtl/>
          <w:lang w:eastAsia="he-IL"/>
        </w:rPr>
        <w:t xml:space="preserve">שיצא החוצה עם דגל למען המדינה יוכל להגיד: אני, אני </w:t>
      </w:r>
      <w:bookmarkStart w:id="2481" w:name="_ETM_Q14_661000"/>
      <w:bookmarkEnd w:id="2481"/>
      <w:r>
        <w:rPr>
          <w:rFonts w:hint="cs"/>
          <w:rtl/>
          <w:lang w:eastAsia="he-IL"/>
        </w:rPr>
        <w:t xml:space="preserve">הייתי חלק ממלחמת השחרור השנייה של ישראל. אני הייתי חלק </w:t>
      </w:r>
      <w:bookmarkStart w:id="2482" w:name="_ETM_Q14_660000"/>
      <w:bookmarkEnd w:id="2482"/>
      <w:r>
        <w:rPr>
          <w:rFonts w:hint="cs"/>
          <w:rtl/>
          <w:lang w:eastAsia="he-IL"/>
        </w:rPr>
        <w:t xml:space="preserve">מהצלת המקום הזה, ואני רוצה להצדיע לכם, מפגינים ומפגינות </w:t>
      </w:r>
      <w:r w:rsidR="00C92CF1">
        <w:rPr>
          <w:rFonts w:hint="cs"/>
          <w:rtl/>
        </w:rPr>
        <w:t>– –</w:t>
      </w:r>
    </w:p>
    <w:p w:rsidR="00720193" w:rsidRDefault="00720193" w:rsidP="00720193">
      <w:pPr>
        <w:rPr>
          <w:rtl/>
        </w:rPr>
      </w:pPr>
    </w:p>
    <w:p w:rsidR="00720193" w:rsidRDefault="00720193" w:rsidP="00720193">
      <w:pPr>
        <w:pStyle w:val="af9"/>
        <w:keepNext/>
        <w:rPr>
          <w:rtl/>
        </w:rPr>
      </w:pPr>
      <w:bookmarkStart w:id="2483" w:name="_ETM_Q14_657000"/>
      <w:bookmarkEnd w:id="2483"/>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keepNext/>
        <w:rPr>
          <w:rtl/>
          <w:lang w:eastAsia="he-IL"/>
        </w:rPr>
      </w:pPr>
    </w:p>
    <w:p w:rsidR="00720193" w:rsidRDefault="00720193" w:rsidP="00720193">
      <w:pPr>
        <w:rPr>
          <w:rtl/>
          <w:lang w:eastAsia="he-IL"/>
        </w:rPr>
      </w:pPr>
      <w:r>
        <w:rPr>
          <w:rFonts w:hint="cs"/>
          <w:rtl/>
          <w:lang w:eastAsia="he-IL"/>
        </w:rPr>
        <w:t>נא לסיים.</w:t>
      </w:r>
    </w:p>
    <w:p w:rsidR="00720193" w:rsidRDefault="00720193" w:rsidP="00720193">
      <w:pPr>
        <w:rPr>
          <w:rtl/>
          <w:lang w:eastAsia="he-IL"/>
        </w:rPr>
      </w:pPr>
    </w:p>
    <w:p w:rsidR="00720193" w:rsidRDefault="00720193" w:rsidP="00720193">
      <w:pPr>
        <w:pStyle w:val="-"/>
        <w:rPr>
          <w:rtl/>
        </w:rPr>
      </w:pPr>
      <w:bookmarkStart w:id="2484" w:name="ET_speakercontinue_6236_8"/>
      <w:r>
        <w:rPr>
          <w:rStyle w:val="TagStyle"/>
          <w:rFonts w:hint="cs"/>
          <w:rtl/>
        </w:rPr>
        <w:t xml:space="preserve"> &lt;&lt; דובר_המשך &gt;&gt;</w:t>
      </w:r>
      <w:r>
        <w:rPr>
          <w:rFonts w:hint="cs"/>
          <w:rtl/>
        </w:rPr>
        <w:t>נעמה לזימי (העבודה):</w:t>
      </w:r>
      <w:r>
        <w:rPr>
          <w:rStyle w:val="TagStyle"/>
          <w:rtl/>
        </w:rPr>
        <w:t xml:space="preserve">&lt;&lt; דובר_המשך &gt;&gt; </w:t>
      </w:r>
      <w:r>
        <w:rPr>
          <w:rFonts w:hint="cs"/>
          <w:rtl/>
        </w:rPr>
        <w:t xml:space="preserve"> </w:t>
      </w:r>
      <w:bookmarkEnd w:id="2484"/>
    </w:p>
    <w:p w:rsidR="00720193" w:rsidRDefault="00720193" w:rsidP="00720193">
      <w:pPr>
        <w:keepNext/>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אתם, אתם ההצלחה של המאבק הזה. העם טוב ממנהיגיו. העם מלמד אתכם צניעות </w:t>
      </w:r>
      <w:bookmarkStart w:id="2485" w:name="_ETM_Q14_679000"/>
      <w:bookmarkEnd w:id="2485"/>
      <w:r w:rsidR="00720193">
        <w:rPr>
          <w:rFonts w:hint="cs"/>
          <w:rtl/>
          <w:lang w:eastAsia="he-IL"/>
        </w:rPr>
        <w:t>וענווה וחמלה וסולידריות וערבות הדדית ומוסר. תודה לכם.</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keepNext/>
        <w:rPr>
          <w:rtl/>
          <w:lang w:eastAsia="he-IL"/>
        </w:rPr>
      </w:pPr>
    </w:p>
    <w:p w:rsidR="00720193" w:rsidRDefault="00720193" w:rsidP="00720193">
      <w:pPr>
        <w:rPr>
          <w:rtl/>
          <w:lang w:eastAsia="he-IL"/>
        </w:rPr>
      </w:pPr>
      <w:r>
        <w:rPr>
          <w:rFonts w:hint="cs"/>
          <w:rtl/>
          <w:lang w:eastAsia="he-IL"/>
        </w:rPr>
        <w:t>תודה רבה.</w:t>
      </w:r>
    </w:p>
    <w:p w:rsidR="00720193" w:rsidRDefault="00720193" w:rsidP="00720193">
      <w:pPr>
        <w:rPr>
          <w:rtl/>
          <w:lang w:eastAsia="he-IL"/>
        </w:rPr>
      </w:pPr>
    </w:p>
    <w:p w:rsidR="00720193" w:rsidRDefault="00720193" w:rsidP="00720193">
      <w:pPr>
        <w:rPr>
          <w:rtl/>
          <w:lang w:eastAsia="he-IL"/>
        </w:rPr>
      </w:pPr>
    </w:p>
    <w:p w:rsidR="00720193" w:rsidRDefault="00720193" w:rsidP="00720193">
      <w:pPr>
        <w:pStyle w:val="a8"/>
        <w:rPr>
          <w:rtl/>
          <w:lang w:eastAsia="he-IL"/>
        </w:rPr>
      </w:pPr>
      <w:bookmarkStart w:id="2486" w:name="ET_hatsach_639408_653"/>
      <w:r>
        <w:rPr>
          <w:rStyle w:val="TagStyle"/>
          <w:rFonts w:hint="cs"/>
          <w:rtl/>
        </w:rPr>
        <w:t xml:space="preserve"> &lt;&lt; הצח &gt;&gt; </w:t>
      </w:r>
      <w:bookmarkStart w:id="2487" w:name="_Toc130997005"/>
      <w:bookmarkStart w:id="2488" w:name="_Toc130910780"/>
      <w:bookmarkStart w:id="2489" w:name="_Toc152076385"/>
      <w:r>
        <w:rPr>
          <w:rFonts w:hint="cs"/>
          <w:rtl/>
          <w:lang w:eastAsia="he-IL"/>
        </w:rPr>
        <w:t>הצעת חוק-יסוד: משק המדינה (תיקון מס' 13)</w:t>
      </w:r>
      <w:bookmarkEnd w:id="2487"/>
      <w:bookmarkEnd w:id="2488"/>
      <w:bookmarkEnd w:id="2489"/>
      <w:r>
        <w:rPr>
          <w:rStyle w:val="TagStyle"/>
          <w:rFonts w:hint="cs"/>
          <w:rtl/>
        </w:rPr>
        <w:t xml:space="preserve"> &lt;&lt; הצח &gt;&gt;</w:t>
      </w:r>
      <w:r>
        <w:rPr>
          <w:rFonts w:hint="cs"/>
          <w:rtl/>
          <w:lang w:eastAsia="he-IL"/>
        </w:rPr>
        <w:t xml:space="preserve">   </w:t>
      </w:r>
      <w:bookmarkEnd w:id="2486"/>
    </w:p>
    <w:p w:rsidR="00720193" w:rsidRDefault="00720193" w:rsidP="00720193">
      <w:pPr>
        <w:rPr>
          <w:rtl/>
          <w:lang w:eastAsia="he-IL"/>
        </w:rPr>
      </w:pPr>
      <w:r>
        <w:rPr>
          <w:rFonts w:hint="cs"/>
          <w:rtl/>
          <w:lang w:eastAsia="he-IL"/>
        </w:rPr>
        <w:t>[רשומות (הצעת חוק, חוב' מ/1613).]</w:t>
      </w:r>
    </w:p>
    <w:p w:rsidR="00720193" w:rsidRDefault="00720193" w:rsidP="00720193">
      <w:pPr>
        <w:pStyle w:val="-1"/>
        <w:rPr>
          <w:rtl/>
          <w:lang w:eastAsia="he-IL"/>
        </w:rPr>
      </w:pPr>
      <w:r>
        <w:rPr>
          <w:rFonts w:hint="cs"/>
          <w:rtl/>
          <w:lang w:eastAsia="he-IL"/>
        </w:rPr>
        <w:t>(קריאה ראשונה)</w:t>
      </w:r>
    </w:p>
    <w:p w:rsidR="00720193" w:rsidRDefault="00720193" w:rsidP="00720193">
      <w:pPr>
        <w:keepNext/>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keepNext/>
        <w:rPr>
          <w:rtl/>
          <w:lang w:eastAsia="he-IL"/>
        </w:rPr>
      </w:pPr>
    </w:p>
    <w:p w:rsidR="00720193" w:rsidRDefault="00720193" w:rsidP="00456306">
      <w:pPr>
        <w:rPr>
          <w:rtl/>
          <w:lang w:eastAsia="he-IL"/>
        </w:rPr>
      </w:pPr>
      <w:r>
        <w:rPr>
          <w:rFonts w:hint="cs"/>
          <w:rtl/>
          <w:lang w:eastAsia="he-IL"/>
        </w:rPr>
        <w:t xml:space="preserve">תודה רבה. אם כן, </w:t>
      </w:r>
      <w:bookmarkStart w:id="2490" w:name="_ETM_Q14_691000"/>
      <w:bookmarkEnd w:id="2490"/>
      <w:r>
        <w:rPr>
          <w:rFonts w:hint="cs"/>
          <w:rtl/>
          <w:lang w:eastAsia="he-IL"/>
        </w:rPr>
        <w:t xml:space="preserve">רבותיי, נעבור לנושא הבא בסדר-היום </w:t>
      </w:r>
      <w:r w:rsidR="00456306">
        <w:rPr>
          <w:rFonts w:hint="eastAsia"/>
          <w:rtl/>
          <w:lang w:eastAsia="he-IL"/>
        </w:rPr>
        <w:t xml:space="preserve">– </w:t>
      </w:r>
      <w:r>
        <w:rPr>
          <w:rFonts w:hint="cs"/>
          <w:rtl/>
          <w:lang w:eastAsia="he-IL"/>
        </w:rPr>
        <w:t xml:space="preserve">תקציב </w:t>
      </w:r>
      <w:bookmarkStart w:id="2491" w:name="_ETM_Q14_688000"/>
      <w:bookmarkEnd w:id="2491"/>
      <w:r>
        <w:rPr>
          <w:rFonts w:hint="cs"/>
          <w:rtl/>
          <w:lang w:eastAsia="he-IL"/>
        </w:rPr>
        <w:t xml:space="preserve">המדינה והצעות חוק הנדונות </w:t>
      </w:r>
      <w:r w:rsidR="00456306">
        <w:rPr>
          <w:rFonts w:hint="cs"/>
          <w:rtl/>
          <w:lang w:eastAsia="he-IL"/>
        </w:rPr>
        <w:t>ל</w:t>
      </w:r>
      <w:r>
        <w:rPr>
          <w:rFonts w:hint="cs"/>
          <w:rtl/>
          <w:lang w:eastAsia="he-IL"/>
        </w:rPr>
        <w:t xml:space="preserve">קריאה הראשונה. כמובן שהדיונים בחלקם יהיו </w:t>
      </w:r>
      <w:bookmarkStart w:id="2492" w:name="_ETM_Q14_698000"/>
      <w:bookmarkEnd w:id="2492"/>
      <w:r>
        <w:rPr>
          <w:rFonts w:hint="cs"/>
          <w:rtl/>
          <w:lang w:eastAsia="he-IL"/>
        </w:rPr>
        <w:t xml:space="preserve">משולבים. נתחיל בהצעה הראשונה – הצעת חוק-יסוד: משק המדינה (תיקון מס' </w:t>
      </w:r>
      <w:bookmarkStart w:id="2493" w:name="_ETM_Q14_704000"/>
      <w:bookmarkEnd w:id="2493"/>
      <w:r>
        <w:rPr>
          <w:rFonts w:hint="cs"/>
          <w:rtl/>
          <w:lang w:eastAsia="he-IL"/>
        </w:rPr>
        <w:t xml:space="preserve">13), גם הצעת חוק ההטבות הפיסקליות, התשפ"ג–2023. </w:t>
      </w:r>
      <w:bookmarkStart w:id="2494" w:name="_ETM_Q14_711000"/>
      <w:bookmarkEnd w:id="2494"/>
      <w:r>
        <w:rPr>
          <w:rFonts w:hint="cs"/>
          <w:rtl/>
          <w:lang w:eastAsia="he-IL"/>
        </w:rPr>
        <w:t xml:space="preserve">יעלה ויציג </w:t>
      </w:r>
      <w:bookmarkStart w:id="2495" w:name="_ETM_Q14_712000"/>
      <w:bookmarkEnd w:id="2495"/>
      <w:r>
        <w:rPr>
          <w:rFonts w:hint="cs"/>
          <w:rtl/>
          <w:lang w:eastAsia="he-IL"/>
        </w:rPr>
        <w:t>שר האוצר בצלאל סמוטריץ', בבקשה.</w:t>
      </w:r>
    </w:p>
    <w:p w:rsidR="00720193" w:rsidRDefault="00720193" w:rsidP="00720193">
      <w:pPr>
        <w:rPr>
          <w:rtl/>
          <w:lang w:eastAsia="he-IL"/>
        </w:rPr>
      </w:pPr>
      <w:bookmarkStart w:id="2496" w:name="_ETM_Q14_706000"/>
      <w:bookmarkEnd w:id="2496"/>
    </w:p>
    <w:p w:rsidR="00720193" w:rsidRDefault="00720193" w:rsidP="00720193">
      <w:pPr>
        <w:pStyle w:val="a5"/>
        <w:rPr>
          <w:rtl/>
        </w:rPr>
      </w:pPr>
      <w:bookmarkStart w:id="2497" w:name="ET_speaker_6453_654"/>
      <w:r>
        <w:rPr>
          <w:rStyle w:val="TagStyle"/>
          <w:rFonts w:hint="cs"/>
          <w:rtl/>
        </w:rPr>
        <w:t xml:space="preserve"> &lt;&lt; דובר &gt;&gt; </w:t>
      </w:r>
      <w:bookmarkStart w:id="2498" w:name="_Toc130997006"/>
      <w:bookmarkStart w:id="2499" w:name="_Toc130910781"/>
      <w:bookmarkStart w:id="2500" w:name="_Toc152076386"/>
      <w:r>
        <w:rPr>
          <w:rFonts w:hint="cs"/>
          <w:rtl/>
        </w:rPr>
        <w:t>שר האוצר בצלאל סמוטריץ':</w:t>
      </w:r>
      <w:bookmarkEnd w:id="2498"/>
      <w:bookmarkEnd w:id="2499"/>
      <w:bookmarkEnd w:id="2500"/>
      <w:r>
        <w:rPr>
          <w:rStyle w:val="TagStyle"/>
          <w:rFonts w:hint="cs"/>
          <w:rtl/>
        </w:rPr>
        <w:t xml:space="preserve"> &lt;&lt; דובר &gt;&gt;</w:t>
      </w:r>
      <w:bookmarkEnd w:id="2497"/>
      <w:r>
        <w:rPr>
          <w:rStyle w:val="TagStyle"/>
          <w:rFonts w:hint="cs"/>
          <w:rtl/>
        </w:rPr>
        <w:t xml:space="preserve"> </w:t>
      </w:r>
      <w:r>
        <w:rPr>
          <w:rFonts w:hint="cs"/>
          <w:rtl/>
        </w:rPr>
        <w:t xml:space="preserve"> </w:t>
      </w:r>
    </w:p>
    <w:p w:rsidR="00720193" w:rsidRDefault="00720193" w:rsidP="00720193">
      <w:pPr>
        <w:keepNext/>
        <w:rPr>
          <w:rtl/>
          <w:lang w:eastAsia="he-IL"/>
        </w:rPr>
      </w:pPr>
    </w:p>
    <w:p w:rsidR="00720193" w:rsidRDefault="00720193" w:rsidP="00C57978">
      <w:pPr>
        <w:rPr>
          <w:rtl/>
          <w:lang w:eastAsia="he-IL"/>
        </w:rPr>
      </w:pPr>
      <w:r>
        <w:rPr>
          <w:rFonts w:hint="cs"/>
          <w:rtl/>
          <w:lang w:eastAsia="he-IL"/>
        </w:rPr>
        <w:t xml:space="preserve">אדוני </w:t>
      </w:r>
      <w:r w:rsidR="00C57978">
        <w:rPr>
          <w:rFonts w:hint="cs"/>
          <w:rtl/>
          <w:lang w:eastAsia="he-IL"/>
        </w:rPr>
        <w:t>ה</w:t>
      </w:r>
      <w:r>
        <w:rPr>
          <w:rFonts w:hint="cs"/>
          <w:rtl/>
          <w:lang w:eastAsia="he-IL"/>
        </w:rPr>
        <w:t>יושב</w:t>
      </w:r>
      <w:r w:rsidR="00C57978">
        <w:rPr>
          <w:rFonts w:hint="cs"/>
          <w:rtl/>
          <w:lang w:eastAsia="he-IL"/>
        </w:rPr>
        <w:t>-</w:t>
      </w:r>
      <w:r>
        <w:rPr>
          <w:rFonts w:hint="cs"/>
          <w:rtl/>
          <w:lang w:eastAsia="he-IL"/>
        </w:rPr>
        <w:t xml:space="preserve">ראש, חבריי השרים, חבריי חברי הכנסת, אזרחי ישראל – </w:t>
      </w:r>
      <w:bookmarkStart w:id="2501" w:name="_ETM_Q14_734000"/>
      <w:bookmarkEnd w:id="2501"/>
      <w:r>
        <w:rPr>
          <w:rFonts w:hint="cs"/>
          <w:rtl/>
          <w:lang w:eastAsia="he-IL"/>
        </w:rPr>
        <w:t xml:space="preserve">לא שומעים? יש </w:t>
      </w:r>
      <w:bookmarkStart w:id="2502" w:name="_ETM_Q14_738000"/>
      <w:bookmarkEnd w:id="2502"/>
      <w:r>
        <w:rPr>
          <w:rFonts w:hint="cs"/>
          <w:rtl/>
          <w:lang w:eastAsia="he-IL"/>
        </w:rPr>
        <w:t>לי צינון של עונת מעבר. עכשיו שומעים?</w:t>
      </w:r>
      <w:bookmarkStart w:id="2503" w:name="_ETM_Q14_739000"/>
      <w:bookmarkStart w:id="2504" w:name="_ETM_Q14_740000"/>
      <w:bookmarkEnd w:id="2503"/>
      <w:bookmarkEnd w:id="2504"/>
      <w:r>
        <w:rPr>
          <w:rFonts w:hint="cs"/>
          <w:rtl/>
          <w:lang w:eastAsia="he-IL"/>
        </w:rPr>
        <w:t xml:space="preserve"> אדוני היושב בראש, חבריי השרים, חבריי חברי הכנסת, אזרחי ישראל, הקמנו ממשלה לפני שלושה חודשים, ולכל אחד מהשותפים יש תוכניות עבודה גדולות וחשובות במשרדו</w:t>
      </w:r>
      <w:bookmarkStart w:id="2505" w:name="_ETM_Q14_762000"/>
      <w:bookmarkEnd w:id="2505"/>
      <w:r>
        <w:rPr>
          <w:rFonts w:hint="cs"/>
          <w:rtl/>
          <w:lang w:eastAsia="he-IL"/>
        </w:rPr>
        <w:t xml:space="preserve"> לטובת אזרחי ישראל כולם. </w:t>
      </w:r>
    </w:p>
    <w:p w:rsidR="00720193" w:rsidRDefault="00720193" w:rsidP="00720193">
      <w:pPr>
        <w:rPr>
          <w:rtl/>
          <w:lang w:eastAsia="he-IL"/>
        </w:rPr>
      </w:pPr>
      <w:bookmarkStart w:id="2506" w:name="_ETM_Q14_758000"/>
      <w:bookmarkEnd w:id="2506"/>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רשימת הדוברים נעולה.</w:t>
      </w:r>
    </w:p>
    <w:p w:rsidR="00720193" w:rsidRDefault="00720193" w:rsidP="00720193">
      <w:pPr>
        <w:rPr>
          <w:rtl/>
          <w:lang w:eastAsia="he-IL"/>
        </w:rPr>
      </w:pPr>
    </w:p>
    <w:p w:rsidR="00720193" w:rsidRDefault="00720193" w:rsidP="00720193">
      <w:pPr>
        <w:pStyle w:val="-"/>
        <w:keepNext/>
        <w:rPr>
          <w:rtl/>
        </w:rPr>
      </w:pPr>
      <w:bookmarkStart w:id="2507" w:name="ET_speakercontinue_6453_22"/>
      <w:bookmarkStart w:id="2508" w:name="ET_speaker_6453_2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07"/>
    </w:p>
    <w:p w:rsidR="00720193" w:rsidRDefault="00720193" w:rsidP="00720193">
      <w:pPr>
        <w:rPr>
          <w:rtl/>
        </w:rPr>
      </w:pPr>
    </w:p>
    <w:p w:rsidR="00720193" w:rsidRDefault="00720193" w:rsidP="00720193">
      <w:pPr>
        <w:rPr>
          <w:rtl/>
        </w:rPr>
      </w:pPr>
      <w:bookmarkStart w:id="2509" w:name="TOR_Q15"/>
      <w:bookmarkEnd w:id="2508"/>
      <w:bookmarkEnd w:id="2509"/>
      <w:r>
        <w:rPr>
          <w:rFonts w:hint="cs"/>
          <w:rtl/>
        </w:rPr>
        <w:t xml:space="preserve">לפני כחודש, עם אישור התקציב וחוק התקציב בממשלה, עשינו את הצעד הראשון, והיום, בעזרת </w:t>
      </w:r>
      <w:bookmarkStart w:id="2510" w:name="_ETM_Q15_173000"/>
      <w:bookmarkEnd w:id="2510"/>
      <w:r>
        <w:rPr>
          <w:rFonts w:hint="cs"/>
          <w:rtl/>
        </w:rPr>
        <w:t xml:space="preserve">השם, עם אישור התקציב וחוק ההסדרים בקריאה ראשונה, אנחנו ממשיכים </w:t>
      </w:r>
      <w:bookmarkStart w:id="2511" w:name="_ETM_Q15_177000"/>
      <w:bookmarkEnd w:id="2511"/>
      <w:r>
        <w:rPr>
          <w:rFonts w:hint="cs"/>
          <w:rtl/>
        </w:rPr>
        <w:t xml:space="preserve">את הצעד החשוב הזה – צעד שיחזק את הכלכלה הישראלית, צעד </w:t>
      </w:r>
      <w:bookmarkStart w:id="2512" w:name="_ETM_Q15_184000"/>
      <w:bookmarkEnd w:id="2512"/>
      <w:r>
        <w:rPr>
          <w:rFonts w:hint="cs"/>
          <w:rtl/>
        </w:rPr>
        <w:t xml:space="preserve">שיחזק את הקואליציה ואת הכנסת, צעד שישדר לאזרחי ישראל ודאות </w:t>
      </w:r>
      <w:bookmarkStart w:id="2513" w:name="_ETM_Q15_192000"/>
      <w:bookmarkEnd w:id="2513"/>
      <w:r>
        <w:rPr>
          <w:rFonts w:hint="cs"/>
          <w:rtl/>
        </w:rPr>
        <w:t>ויציבות.</w:t>
      </w:r>
    </w:p>
    <w:p w:rsidR="00720193" w:rsidRDefault="00720193" w:rsidP="00720193">
      <w:pPr>
        <w:rPr>
          <w:rtl/>
        </w:rPr>
      </w:pPr>
      <w:bookmarkStart w:id="2514" w:name="_ETM_Q15_189000"/>
      <w:bookmarkEnd w:id="2514"/>
    </w:p>
    <w:p w:rsidR="00720193" w:rsidRDefault="00720193" w:rsidP="00720193">
      <w:pPr>
        <w:rPr>
          <w:rtl/>
        </w:rPr>
      </w:pPr>
      <w:r>
        <w:rPr>
          <w:rFonts w:hint="cs"/>
          <w:rtl/>
        </w:rPr>
        <w:t xml:space="preserve">בתקציב המוצע לפניכם היום אנחנו רואים לנגד עינינו את המעמסה </w:t>
      </w:r>
      <w:bookmarkStart w:id="2515" w:name="_ETM_Q15_199000"/>
      <w:bookmarkEnd w:id="2515"/>
      <w:r>
        <w:rPr>
          <w:rFonts w:hint="cs"/>
          <w:rtl/>
        </w:rPr>
        <w:t xml:space="preserve">הגדולה המונחת על כתפי אזרחי ישראל, ועמלנו רבות כדי להיאבק </w:t>
      </w:r>
      <w:bookmarkStart w:id="2516" w:name="_ETM_Q15_204000"/>
      <w:bookmarkEnd w:id="2516"/>
      <w:r>
        <w:rPr>
          <w:rFonts w:hint="cs"/>
          <w:rtl/>
        </w:rPr>
        <w:t>ביוקר המחיה, המקשה על כל אזרח ואזרחית בישראל.</w:t>
      </w:r>
      <w:bookmarkStart w:id="2517" w:name="_ETM_Q15_210000"/>
      <w:bookmarkStart w:id="2518" w:name="_ETM_Q15_211000"/>
      <w:bookmarkEnd w:id="2517"/>
      <w:bookmarkEnd w:id="2518"/>
      <w:r>
        <w:rPr>
          <w:rFonts w:hint="cs"/>
          <w:rtl/>
        </w:rPr>
        <w:t xml:space="preserve"> התקציב והתוכנית הכלכלית </w:t>
      </w:r>
      <w:bookmarkStart w:id="2519" w:name="_ETM_Q15_206000"/>
      <w:bookmarkEnd w:id="2519"/>
      <w:r>
        <w:rPr>
          <w:rFonts w:hint="cs"/>
          <w:rtl/>
        </w:rPr>
        <w:t xml:space="preserve">שמונחים לפניכם היום לקריאה ראשונה הם בשורה של ממש למשק </w:t>
      </w:r>
      <w:bookmarkStart w:id="2520" w:name="_ETM_Q15_216000"/>
      <w:bookmarkEnd w:id="2520"/>
      <w:r>
        <w:rPr>
          <w:rFonts w:hint="cs"/>
          <w:rtl/>
        </w:rPr>
        <w:t xml:space="preserve">הישראלי. גיבשנו רפורמות מבניות משמעותיות, שיאיצו את הצמיחה במשק, </w:t>
      </w:r>
      <w:proofErr w:type="spellStart"/>
      <w:r>
        <w:rPr>
          <w:rFonts w:hint="cs"/>
          <w:rtl/>
        </w:rPr>
        <w:t>ולצידן</w:t>
      </w:r>
      <w:proofErr w:type="spellEnd"/>
      <w:r>
        <w:rPr>
          <w:rFonts w:hint="cs"/>
          <w:rtl/>
        </w:rPr>
        <w:t xml:space="preserve"> </w:t>
      </w:r>
      <w:bookmarkStart w:id="2521" w:name="_ETM_Q15_224000"/>
      <w:bookmarkEnd w:id="2521"/>
      <w:r>
        <w:rPr>
          <w:rFonts w:hint="cs"/>
          <w:rtl/>
        </w:rPr>
        <w:t xml:space="preserve">השקעות תקציביות משמעותיות, שייתנו מענה לצורכי הביטחון והביטחון האישי, לדרישות </w:t>
      </w:r>
      <w:bookmarkStart w:id="2522" w:name="_ETM_Q15_232000"/>
      <w:bookmarkEnd w:id="2522"/>
      <w:r>
        <w:rPr>
          <w:rFonts w:hint="cs"/>
          <w:rtl/>
        </w:rPr>
        <w:t xml:space="preserve">המשרדים ולדרישות השכר – אבל הכול </w:t>
      </w:r>
      <w:proofErr w:type="spellStart"/>
      <w:r>
        <w:rPr>
          <w:rFonts w:hint="cs"/>
          <w:rtl/>
        </w:rPr>
        <w:t>הכול</w:t>
      </w:r>
      <w:proofErr w:type="spellEnd"/>
      <w:r>
        <w:rPr>
          <w:rFonts w:hint="cs"/>
          <w:rtl/>
        </w:rPr>
        <w:t xml:space="preserve"> תוך ריסון מידתי של </w:t>
      </w:r>
      <w:bookmarkStart w:id="2523" w:name="_ETM_Q15_237000"/>
      <w:bookmarkEnd w:id="2523"/>
      <w:r>
        <w:rPr>
          <w:rFonts w:hint="cs"/>
          <w:rtl/>
        </w:rPr>
        <w:t>ההוצאה.</w:t>
      </w:r>
    </w:p>
    <w:p w:rsidR="00720193" w:rsidRDefault="00720193" w:rsidP="00720193">
      <w:pPr>
        <w:rPr>
          <w:rtl/>
        </w:rPr>
      </w:pPr>
    </w:p>
    <w:p w:rsidR="00720193" w:rsidRDefault="00720193" w:rsidP="00720193">
      <w:pPr>
        <w:rPr>
          <w:rtl/>
        </w:rPr>
      </w:pPr>
      <w:bookmarkStart w:id="2524" w:name="_ETM_Q15_238000"/>
      <w:bookmarkEnd w:id="2524"/>
      <w:r>
        <w:rPr>
          <w:rFonts w:hint="cs"/>
          <w:rtl/>
        </w:rPr>
        <w:t xml:space="preserve">הכלכלה העולמית ניצבת עכשיו בפני אתגרים כלכליים לא פשוטים. </w:t>
      </w:r>
      <w:bookmarkStart w:id="2525" w:name="_ETM_Q15_243000"/>
      <w:bookmarkEnd w:id="2525"/>
      <w:r>
        <w:rPr>
          <w:rFonts w:hint="cs"/>
          <w:rtl/>
        </w:rPr>
        <w:t xml:space="preserve">האופק לא ברור. עליות הריבית בעולם, שנחוצות לצורך המאבק באינפלציה, </w:t>
      </w:r>
      <w:bookmarkStart w:id="2526" w:name="_ETM_Q15_253000"/>
      <w:bookmarkEnd w:id="2526"/>
      <w:r>
        <w:rPr>
          <w:rFonts w:hint="cs"/>
          <w:rtl/>
        </w:rPr>
        <w:t xml:space="preserve">מטלטלות את השווקים הפיננסיים בעולם ומעיבות על הפעילות הכלכלית של עסקים רבים ושל משקי הבית. המשבר בסקטור הבנקאי בארצות הברית ובאירופה </w:t>
      </w:r>
      <w:bookmarkStart w:id="2527" w:name="_ETM_Q15_260000"/>
      <w:bookmarkEnd w:id="2527"/>
      <w:r>
        <w:rPr>
          <w:rFonts w:hint="cs"/>
          <w:rtl/>
        </w:rPr>
        <w:t xml:space="preserve">מחריף את חוסר הוודאות בשווקים ועלול להוביל להאטה בצמיחה </w:t>
      </w:r>
      <w:bookmarkStart w:id="2528" w:name="_ETM_Q15_261000"/>
      <w:bookmarkEnd w:id="2528"/>
      <w:r>
        <w:rPr>
          <w:rFonts w:hint="cs"/>
          <w:rtl/>
        </w:rPr>
        <w:t>הגלובלית ולהרעה בתחזיות.</w:t>
      </w:r>
    </w:p>
    <w:p w:rsidR="00720193" w:rsidRDefault="00720193" w:rsidP="00720193">
      <w:pPr>
        <w:rPr>
          <w:rtl/>
        </w:rPr>
      </w:pPr>
    </w:p>
    <w:p w:rsidR="00720193" w:rsidRDefault="00720193" w:rsidP="00720193">
      <w:pPr>
        <w:rPr>
          <w:rtl/>
        </w:rPr>
      </w:pPr>
      <w:bookmarkStart w:id="2529" w:name="_ETM_Q15_268000"/>
      <w:bookmarkEnd w:id="2529"/>
      <w:r>
        <w:rPr>
          <w:rFonts w:hint="cs"/>
          <w:rtl/>
        </w:rPr>
        <w:t xml:space="preserve">לאור האתגרים הכלכליים האלה – ואמרתי אין-ספור </w:t>
      </w:r>
      <w:bookmarkStart w:id="2530" w:name="_ETM_Q15_271000"/>
      <w:bookmarkEnd w:id="2530"/>
      <w:r>
        <w:rPr>
          <w:rFonts w:hint="cs"/>
          <w:rtl/>
        </w:rPr>
        <w:t xml:space="preserve">פעמים מאז שנכנסתי לתפקידי שבתוך ים סוער של חוסר ודאות </w:t>
      </w:r>
      <w:bookmarkStart w:id="2531" w:name="_ETM_Q15_278000"/>
      <w:bookmarkEnd w:id="2531"/>
      <w:r>
        <w:rPr>
          <w:rFonts w:hint="cs"/>
          <w:rtl/>
        </w:rPr>
        <w:t xml:space="preserve">כלכלית בשוקי העולם מדינת ישראל יכולה וצריכה להיות אי של </w:t>
      </w:r>
      <w:bookmarkStart w:id="2532" w:name="_ETM_Q15_283000"/>
      <w:bookmarkEnd w:id="2532"/>
      <w:r>
        <w:rPr>
          <w:rFonts w:hint="cs"/>
          <w:rtl/>
        </w:rPr>
        <w:t xml:space="preserve">ודאות, של יציבות, של ניהול תקציבי אחראי, שבסופו של יום </w:t>
      </w:r>
      <w:bookmarkStart w:id="2533" w:name="_ETM_Q15_291000"/>
      <w:bookmarkEnd w:id="2533"/>
      <w:r>
        <w:rPr>
          <w:rFonts w:hint="cs"/>
          <w:rtl/>
        </w:rPr>
        <w:t xml:space="preserve">ימשוך לכאן את ההשקעות. אנחנו נכנסים למשבר הזה טוב יותר </w:t>
      </w:r>
      <w:bookmarkStart w:id="2534" w:name="_ETM_Q15_293000"/>
      <w:bookmarkEnd w:id="2534"/>
      <w:r>
        <w:rPr>
          <w:rFonts w:hint="cs"/>
          <w:rtl/>
        </w:rPr>
        <w:t xml:space="preserve">מכל מדינות העולם, או מרוב מדינות העולם, ואנחנו יכולים לצאת </w:t>
      </w:r>
      <w:bookmarkStart w:id="2535" w:name="_ETM_Q15_300000"/>
      <w:bookmarkEnd w:id="2535"/>
      <w:r>
        <w:rPr>
          <w:rFonts w:hint="cs"/>
          <w:rtl/>
        </w:rPr>
        <w:t xml:space="preserve">ממנו ראשונים וטוב יותר ומחוזקים, כפי שהיה במשברים קודמים. כדי שהדבר </w:t>
      </w:r>
      <w:bookmarkStart w:id="2536" w:name="_ETM_Q15_303000"/>
      <w:bookmarkEnd w:id="2536"/>
      <w:r>
        <w:rPr>
          <w:rFonts w:hint="cs"/>
          <w:rtl/>
        </w:rPr>
        <w:t xml:space="preserve">הזה יקרה, בעזרת השם, אנחנו מביאים </w:t>
      </w:r>
      <w:bookmarkStart w:id="2537" w:name="_ETM_Q15_308000"/>
      <w:bookmarkEnd w:id="2537"/>
      <w:r>
        <w:rPr>
          <w:rFonts w:hint="cs"/>
          <w:rtl/>
        </w:rPr>
        <w:t xml:space="preserve">היום תקציב אחראי, תקציב שמאפשר לממשלה לממש את מדיניותה מחד גיסא, </w:t>
      </w:r>
      <w:bookmarkStart w:id="2538" w:name="_ETM_Q15_315000"/>
      <w:bookmarkEnd w:id="2538"/>
      <w:r>
        <w:rPr>
          <w:rFonts w:hint="cs"/>
          <w:rtl/>
        </w:rPr>
        <w:t xml:space="preserve">תוך שמירה על אחריות פיסקלית שתסייע לייצב את המשק ולמנוע </w:t>
      </w:r>
      <w:bookmarkStart w:id="2539" w:name="_ETM_Q15_320000"/>
      <w:bookmarkEnd w:id="2539"/>
      <w:r>
        <w:rPr>
          <w:rFonts w:hint="cs"/>
          <w:rtl/>
        </w:rPr>
        <w:t>החרפה של האינפלציה מאידך גיסא.</w:t>
      </w:r>
    </w:p>
    <w:p w:rsidR="00720193" w:rsidRDefault="00720193" w:rsidP="00720193">
      <w:pPr>
        <w:rPr>
          <w:rtl/>
        </w:rPr>
      </w:pPr>
    </w:p>
    <w:p w:rsidR="00720193" w:rsidRDefault="00720193" w:rsidP="00720193">
      <w:pPr>
        <w:rPr>
          <w:rtl/>
        </w:rPr>
      </w:pPr>
      <w:bookmarkStart w:id="2540" w:name="_ETM_Q15_323000"/>
      <w:bookmarkEnd w:id="2540"/>
      <w:r>
        <w:rPr>
          <w:rFonts w:hint="cs"/>
          <w:rtl/>
        </w:rPr>
        <w:t xml:space="preserve">ופה אני אומר משפט אחד: השירות הגדול </w:t>
      </w:r>
      <w:bookmarkStart w:id="2541" w:name="_ETM_Q15_327000"/>
      <w:bookmarkEnd w:id="2541"/>
      <w:r>
        <w:rPr>
          <w:rFonts w:hint="cs"/>
          <w:rtl/>
        </w:rPr>
        <w:t xml:space="preserve">ביותר, אדוני היושב-ראש, שאנחנו יכולים לעשות לאזרחי ישראל זה להיאבק באינפלציה ולהחזיר אותה לתחזית היעד, מכיוון שאין מס </w:t>
      </w:r>
      <w:bookmarkStart w:id="2542" w:name="_ETM_Q15_331000"/>
      <w:bookmarkEnd w:id="2542"/>
      <w:r>
        <w:rPr>
          <w:rFonts w:hint="cs"/>
          <w:rtl/>
        </w:rPr>
        <w:t xml:space="preserve">גדול יותר שמונח על האזרחים מהאינפלציה, שחיקת ערך הכסף וגל </w:t>
      </w:r>
      <w:bookmarkStart w:id="2543" w:name="_ETM_Q15_342000"/>
      <w:bookmarkEnd w:id="2543"/>
      <w:r>
        <w:rPr>
          <w:rFonts w:hint="cs"/>
          <w:rtl/>
        </w:rPr>
        <w:t xml:space="preserve">ההתייקרויות שבא בעקבותיה. לכן עבדנו קשה – אני אגיע תכף לשלב </w:t>
      </w:r>
      <w:bookmarkStart w:id="2544" w:name="_ETM_Q15_343000"/>
      <w:bookmarkEnd w:id="2544"/>
      <w:r>
        <w:rPr>
          <w:rFonts w:hint="cs"/>
          <w:rtl/>
        </w:rPr>
        <w:t xml:space="preserve">התודות – </w:t>
      </w:r>
      <w:bookmarkStart w:id="2545" w:name="_ETM_Q15_345000"/>
      <w:bookmarkEnd w:id="2545"/>
      <w:r>
        <w:rPr>
          <w:rFonts w:hint="cs"/>
          <w:rtl/>
        </w:rPr>
        <w:t xml:space="preserve">כדי להביא תקציב שמצד אחד מאפשר לנו לממש מדיניות שיש בו הרבה מאוד מנועי צמיחה ותשתיות והון אנושי אבל כן, </w:t>
      </w:r>
      <w:bookmarkStart w:id="2546" w:name="_ETM_Q15_357000"/>
      <w:bookmarkEnd w:id="2546"/>
      <w:r>
        <w:rPr>
          <w:rFonts w:hint="cs"/>
          <w:rtl/>
        </w:rPr>
        <w:t xml:space="preserve">הוא מרוסן מאוד, הוא מתכנס לתוך </w:t>
      </w:r>
      <w:bookmarkStart w:id="2547" w:name="_ETM_Q15_355000"/>
      <w:bookmarkEnd w:id="2547"/>
      <w:r>
        <w:rPr>
          <w:rFonts w:hint="cs"/>
          <w:rtl/>
        </w:rPr>
        <w:t xml:space="preserve">המסגרות, כי שוב, השירות </w:t>
      </w:r>
      <w:bookmarkStart w:id="2548" w:name="_ETM_Q15_362000"/>
      <w:bookmarkEnd w:id="2548"/>
      <w:r>
        <w:rPr>
          <w:rFonts w:hint="cs"/>
          <w:rtl/>
        </w:rPr>
        <w:t xml:space="preserve">הטוב ביותר שלנו לאזרחים זה להחזיר את האינפלציה לטווח היעד </w:t>
      </w:r>
      <w:bookmarkStart w:id="2549" w:name="_ETM_Q15_359000"/>
      <w:bookmarkEnd w:id="2549"/>
      <w:r>
        <w:rPr>
          <w:rFonts w:hint="cs"/>
          <w:rtl/>
        </w:rPr>
        <w:t>שלה.</w:t>
      </w:r>
    </w:p>
    <w:p w:rsidR="00720193" w:rsidRDefault="00720193" w:rsidP="00720193">
      <w:pPr>
        <w:rPr>
          <w:rtl/>
        </w:rPr>
      </w:pPr>
      <w:bookmarkStart w:id="2550" w:name="_ETM_Q15_352000"/>
      <w:bookmarkEnd w:id="2550"/>
    </w:p>
    <w:p w:rsidR="00720193" w:rsidRDefault="00720193" w:rsidP="00720193">
      <w:pPr>
        <w:pStyle w:val="af8"/>
        <w:keepNext/>
        <w:rPr>
          <w:rtl/>
        </w:rPr>
      </w:pPr>
      <w:bookmarkStart w:id="2551" w:name="ET_interruption_5792_25"/>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2551"/>
    </w:p>
    <w:p w:rsidR="00720193" w:rsidRDefault="00720193" w:rsidP="00720193">
      <w:pPr>
        <w:rPr>
          <w:rtl/>
          <w:lang w:eastAsia="he-IL"/>
        </w:rPr>
      </w:pPr>
    </w:p>
    <w:p w:rsidR="00720193" w:rsidRDefault="00720193" w:rsidP="00C92CF1">
      <w:pPr>
        <w:rPr>
          <w:rtl/>
        </w:rPr>
      </w:pPr>
      <w:bookmarkStart w:id="2552" w:name="_ETM_Q15_346000"/>
      <w:bookmarkEnd w:id="2552"/>
      <w:r>
        <w:rPr>
          <w:rFonts w:hint="cs"/>
          <w:rtl/>
        </w:rPr>
        <w:t xml:space="preserve">אין משהו אחד </w:t>
      </w:r>
      <w:r w:rsidR="00C92CF1">
        <w:rPr>
          <w:rFonts w:hint="cs"/>
          <w:rtl/>
        </w:rPr>
        <w:t>– – –</w:t>
      </w:r>
    </w:p>
    <w:p w:rsidR="00720193" w:rsidRDefault="00720193" w:rsidP="00720193">
      <w:pPr>
        <w:rPr>
          <w:rtl/>
        </w:rPr>
      </w:pPr>
    </w:p>
    <w:p w:rsidR="00720193" w:rsidRDefault="00720193" w:rsidP="00720193">
      <w:pPr>
        <w:pStyle w:val="-"/>
        <w:keepNext/>
        <w:rPr>
          <w:rtl/>
        </w:rPr>
      </w:pPr>
      <w:bookmarkStart w:id="2553" w:name="ET_speakercontinue_6453_2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5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הנהגה כלכלית אחראית נחוצה כעת </w:t>
      </w:r>
      <w:bookmarkStart w:id="2554" w:name="_ETM_Q15_370000"/>
      <w:bookmarkEnd w:id="2554"/>
      <w:r>
        <w:rPr>
          <w:rFonts w:hint="cs"/>
          <w:rtl/>
          <w:lang w:eastAsia="he-IL"/>
        </w:rPr>
        <w:t>לצליחת האתגרים המצויים לפתחנו.</w:t>
      </w:r>
    </w:p>
    <w:p w:rsidR="00720193" w:rsidRDefault="00720193" w:rsidP="00720193">
      <w:pPr>
        <w:rPr>
          <w:rtl/>
          <w:lang w:eastAsia="he-IL"/>
        </w:rPr>
      </w:pPr>
      <w:bookmarkStart w:id="2555" w:name="_ETM_Q15_366000"/>
      <w:bookmarkEnd w:id="2555"/>
    </w:p>
    <w:p w:rsidR="00720193" w:rsidRDefault="00720193" w:rsidP="00720193">
      <w:pPr>
        <w:pStyle w:val="af8"/>
        <w:keepNext/>
        <w:rPr>
          <w:rtl/>
        </w:rPr>
      </w:pPr>
      <w:bookmarkStart w:id="2556" w:name="ET_interruption_5765_27"/>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556"/>
    </w:p>
    <w:p w:rsidR="00720193" w:rsidRDefault="00720193" w:rsidP="00720193">
      <w:pPr>
        <w:rPr>
          <w:rtl/>
          <w:lang w:eastAsia="he-IL"/>
        </w:rPr>
      </w:pPr>
    </w:p>
    <w:p w:rsidR="00720193" w:rsidRDefault="00720193" w:rsidP="00C92CF1">
      <w:pPr>
        <w:rPr>
          <w:rtl/>
        </w:rPr>
      </w:pPr>
      <w:bookmarkStart w:id="2557" w:name="_ETM_Q15_361000"/>
      <w:bookmarkEnd w:id="2557"/>
      <w:r>
        <w:rPr>
          <w:rFonts w:hint="cs"/>
          <w:rtl/>
        </w:rPr>
        <w:t xml:space="preserve">יש חינוך חינם </w:t>
      </w:r>
      <w:r w:rsidR="00C92CF1">
        <w:rPr>
          <w:rFonts w:hint="cs"/>
          <w:rtl/>
        </w:rPr>
        <w:t>– – –</w:t>
      </w:r>
    </w:p>
    <w:p w:rsidR="00720193" w:rsidRDefault="00720193" w:rsidP="00720193">
      <w:pPr>
        <w:rPr>
          <w:rtl/>
        </w:rPr>
      </w:pPr>
    </w:p>
    <w:p w:rsidR="00720193" w:rsidRDefault="00720193" w:rsidP="00720193">
      <w:pPr>
        <w:pStyle w:val="-"/>
        <w:keepNext/>
        <w:rPr>
          <w:rtl/>
        </w:rPr>
      </w:pPr>
      <w:bookmarkStart w:id="2558" w:name="ET_speakercontinue_6453_28"/>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58"/>
    </w:p>
    <w:p w:rsidR="00720193" w:rsidRDefault="00720193" w:rsidP="00720193">
      <w:pPr>
        <w:rPr>
          <w:rtl/>
          <w:lang w:eastAsia="he-IL"/>
        </w:rPr>
      </w:pPr>
    </w:p>
    <w:p w:rsidR="00720193" w:rsidRDefault="00720193" w:rsidP="00720193">
      <w:pPr>
        <w:rPr>
          <w:rtl/>
          <w:lang w:eastAsia="he-IL"/>
        </w:rPr>
      </w:pPr>
      <w:bookmarkStart w:id="2559" w:name="_ETM_Q15_374000"/>
      <w:bookmarkEnd w:id="2559"/>
      <w:r>
        <w:rPr>
          <w:rFonts w:hint="cs"/>
          <w:rtl/>
          <w:lang w:eastAsia="he-IL"/>
        </w:rPr>
        <w:t xml:space="preserve">בעת הזו, חשוב מאוד לנהוג </w:t>
      </w:r>
      <w:bookmarkStart w:id="2560" w:name="_ETM_Q15_378000"/>
      <w:bookmarkEnd w:id="2560"/>
      <w:r>
        <w:rPr>
          <w:rFonts w:hint="cs"/>
          <w:rtl/>
          <w:lang w:eastAsia="he-IL"/>
        </w:rPr>
        <w:t xml:space="preserve">באחריות. </w:t>
      </w:r>
      <w:bookmarkStart w:id="2561" w:name="_ETM_Q15_379000"/>
      <w:bookmarkStart w:id="2562" w:name="_ETM_Q15_380000"/>
      <w:bookmarkEnd w:id="2561"/>
      <w:bookmarkEnd w:id="2562"/>
      <w:r>
        <w:rPr>
          <w:rFonts w:hint="cs"/>
          <w:rtl/>
          <w:lang w:eastAsia="he-IL"/>
        </w:rPr>
        <w:t xml:space="preserve">חבריי, אישור התקציב הוא צעד קריטי. הוא משדר לציבור, לסוכנויות </w:t>
      </w:r>
      <w:bookmarkStart w:id="2563" w:name="_ETM_Q15_386000"/>
      <w:bookmarkEnd w:id="2563"/>
      <w:r>
        <w:rPr>
          <w:rFonts w:hint="cs"/>
          <w:rtl/>
          <w:lang w:eastAsia="he-IL"/>
        </w:rPr>
        <w:t>הדירוג ולמשקיעים שישראל פועלת באחריות לסייע להבטיח יציבות.</w:t>
      </w:r>
    </w:p>
    <w:p w:rsidR="00720193" w:rsidRDefault="00720193" w:rsidP="00720193">
      <w:pPr>
        <w:rPr>
          <w:rtl/>
        </w:rPr>
      </w:pPr>
    </w:p>
    <w:p w:rsidR="00720193" w:rsidRDefault="00720193" w:rsidP="00720193">
      <w:pPr>
        <w:pStyle w:val="af8"/>
        <w:keepNext/>
        <w:rPr>
          <w:rtl/>
        </w:rPr>
      </w:pPr>
      <w:bookmarkStart w:id="2564" w:name="ET_interruption_5765_29"/>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564"/>
    </w:p>
    <w:p w:rsidR="00720193" w:rsidRDefault="00720193" w:rsidP="00720193">
      <w:pPr>
        <w:rPr>
          <w:rtl/>
          <w:lang w:eastAsia="he-IL"/>
        </w:rPr>
      </w:pPr>
    </w:p>
    <w:p w:rsidR="00720193" w:rsidRDefault="00720193" w:rsidP="00720193">
      <w:pPr>
        <w:rPr>
          <w:rtl/>
        </w:rPr>
      </w:pPr>
      <w:r>
        <w:rPr>
          <w:rFonts w:hint="cs"/>
          <w:rtl/>
        </w:rPr>
        <w:t>מה עם חינוך חינם?</w:t>
      </w:r>
    </w:p>
    <w:p w:rsidR="00720193" w:rsidRDefault="00720193" w:rsidP="00720193">
      <w:pPr>
        <w:rPr>
          <w:rtl/>
        </w:rPr>
      </w:pPr>
    </w:p>
    <w:p w:rsidR="00720193" w:rsidRDefault="00720193" w:rsidP="00720193">
      <w:pPr>
        <w:pStyle w:val="-"/>
        <w:keepNext/>
        <w:rPr>
          <w:rtl/>
        </w:rPr>
      </w:pPr>
      <w:bookmarkStart w:id="2565" w:name="ET_speakercontinue_6453_3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65"/>
    </w:p>
    <w:p w:rsidR="00720193" w:rsidRDefault="00720193" w:rsidP="00720193">
      <w:pPr>
        <w:rPr>
          <w:rtl/>
        </w:rPr>
      </w:pPr>
    </w:p>
    <w:p w:rsidR="00720193" w:rsidRDefault="00720193" w:rsidP="00C92CF1">
      <w:pPr>
        <w:rPr>
          <w:rtl/>
        </w:rPr>
      </w:pPr>
      <w:r>
        <w:rPr>
          <w:rFonts w:hint="cs"/>
          <w:rtl/>
        </w:rPr>
        <w:t xml:space="preserve">תקציב המדינה לשנים </w:t>
      </w:r>
      <w:bookmarkStart w:id="2566" w:name="_ETM_Q15_395000"/>
      <w:bookmarkEnd w:id="2566"/>
      <w:r>
        <w:rPr>
          <w:rFonts w:hint="cs"/>
          <w:rtl/>
        </w:rPr>
        <w:t xml:space="preserve">2023 ו-2024 – תכף, חברי </w:t>
      </w:r>
      <w:r w:rsidR="00C92CF1">
        <w:rPr>
          <w:rFonts w:hint="cs"/>
          <w:rtl/>
        </w:rPr>
        <w:t>– –</w:t>
      </w:r>
    </w:p>
    <w:p w:rsidR="00720193" w:rsidRDefault="00720193" w:rsidP="00720193">
      <w:pPr>
        <w:rPr>
          <w:rtl/>
        </w:rPr>
      </w:pPr>
      <w:bookmarkStart w:id="2567" w:name="_ETM_Q15_391000"/>
      <w:bookmarkEnd w:id="2567"/>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2568" w:name="_ETM_Q15_392000"/>
      <w:bookmarkEnd w:id="2568"/>
      <w:r>
        <w:rPr>
          <w:rFonts w:hint="cs"/>
          <w:rtl/>
        </w:rPr>
        <w:t>חבר הכנסת ביטון.</w:t>
      </w:r>
    </w:p>
    <w:p w:rsidR="00720193" w:rsidRDefault="00720193" w:rsidP="00720193">
      <w:pPr>
        <w:rPr>
          <w:rtl/>
        </w:rPr>
      </w:pPr>
    </w:p>
    <w:p w:rsidR="00720193" w:rsidRDefault="00720193" w:rsidP="00720193">
      <w:pPr>
        <w:pStyle w:val="-"/>
        <w:keepNext/>
        <w:rPr>
          <w:rtl/>
        </w:rPr>
      </w:pPr>
      <w:bookmarkStart w:id="2569" w:name="ET_speakercontinue_6453_32"/>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69"/>
    </w:p>
    <w:p w:rsidR="00720193" w:rsidRDefault="00720193" w:rsidP="00720193">
      <w:pPr>
        <w:rPr>
          <w:rtl/>
          <w:lang w:eastAsia="he-IL"/>
        </w:rPr>
      </w:pPr>
    </w:p>
    <w:p w:rsidR="00720193" w:rsidRDefault="00C92CF1" w:rsidP="00C92CF1">
      <w:pPr>
        <w:rPr>
          <w:rtl/>
          <w:lang w:eastAsia="he-IL"/>
        </w:rPr>
      </w:pPr>
      <w:bookmarkStart w:id="2570" w:name="_ETM_Q15_399000"/>
      <w:bookmarkEnd w:id="2570"/>
      <w:r>
        <w:rPr>
          <w:rFonts w:hint="cs"/>
          <w:rtl/>
          <w:lang w:eastAsia="he-IL"/>
        </w:rPr>
        <w:t>– –</w:t>
      </w:r>
      <w:r w:rsidR="00720193">
        <w:rPr>
          <w:rFonts w:hint="cs"/>
          <w:rtl/>
          <w:lang w:eastAsia="he-IL"/>
        </w:rPr>
        <w:t xml:space="preserve"> חבר הכנסת ביטון, אני אתייחס לכול </w:t>
      </w:r>
      <w:r>
        <w:rPr>
          <w:rFonts w:hint="cs"/>
          <w:rtl/>
          <w:lang w:eastAsia="he-IL"/>
        </w:rPr>
        <w:t>–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571" w:name="_ETM_Q15_401000"/>
      <w:bookmarkEnd w:id="2571"/>
      <w:r>
        <w:rPr>
          <w:rFonts w:hint="cs"/>
          <w:rtl/>
          <w:lang w:eastAsia="he-IL"/>
        </w:rPr>
        <w:t xml:space="preserve">חבר הכנסת ביטון, תן </w:t>
      </w:r>
      <w:bookmarkStart w:id="2572" w:name="_ETM_Q15_398000"/>
      <w:bookmarkEnd w:id="2572"/>
      <w:r>
        <w:rPr>
          <w:rFonts w:hint="cs"/>
          <w:rtl/>
          <w:lang w:eastAsia="he-IL"/>
        </w:rPr>
        <w:t>לשר להשלים. יש לך זמן לדבר אחר כך.</w:t>
      </w:r>
    </w:p>
    <w:p w:rsidR="00720193" w:rsidRDefault="00720193" w:rsidP="00720193">
      <w:pPr>
        <w:rPr>
          <w:rtl/>
          <w:lang w:eastAsia="he-IL"/>
        </w:rPr>
      </w:pPr>
    </w:p>
    <w:p w:rsidR="00720193" w:rsidRDefault="00720193" w:rsidP="00720193">
      <w:pPr>
        <w:pStyle w:val="-"/>
        <w:keepNext/>
        <w:rPr>
          <w:rtl/>
        </w:rPr>
      </w:pPr>
      <w:bookmarkStart w:id="2573" w:name="ET_speakercontinue_6453_3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73"/>
    </w:p>
    <w:p w:rsidR="00720193" w:rsidRDefault="00720193" w:rsidP="00720193">
      <w:pPr>
        <w:rPr>
          <w:rtl/>
          <w:lang w:eastAsia="he-IL"/>
        </w:rPr>
      </w:pPr>
    </w:p>
    <w:p w:rsidR="00720193" w:rsidRDefault="00C92CF1" w:rsidP="00C92CF1">
      <w:pPr>
        <w:rPr>
          <w:rtl/>
          <w:lang w:eastAsia="he-IL"/>
        </w:rPr>
      </w:pPr>
      <w:bookmarkStart w:id="2574" w:name="_ETM_Q15_397000"/>
      <w:bookmarkEnd w:id="2574"/>
      <w:r>
        <w:rPr>
          <w:rFonts w:hint="cs"/>
          <w:rtl/>
          <w:lang w:eastAsia="he-IL"/>
        </w:rPr>
        <w:t>– –</w:t>
      </w:r>
      <w:r w:rsidR="00720193">
        <w:rPr>
          <w:rFonts w:hint="cs"/>
          <w:rtl/>
          <w:lang w:eastAsia="he-IL"/>
        </w:rPr>
        <w:t xml:space="preserve"> כולל שורה של תוספות משמעותיות של תקציב במספר רב של תחומים. בשירותים החברתיים, ידידי חבר הכנסת ביטון </w:t>
      </w:r>
      <w:r>
        <w:rPr>
          <w:rFonts w:hint="cs"/>
          <w:rtl/>
          <w:lang w:eastAsia="he-IL"/>
        </w:rPr>
        <w:t>– –</w:t>
      </w:r>
      <w:r w:rsidR="00720193">
        <w:rPr>
          <w:rFonts w:hint="cs"/>
          <w:rtl/>
          <w:lang w:eastAsia="he-IL"/>
        </w:rPr>
        <w:t xml:space="preserve"> </w:t>
      </w:r>
    </w:p>
    <w:p w:rsidR="00720193" w:rsidRDefault="00720193" w:rsidP="00720193">
      <w:pPr>
        <w:rPr>
          <w:b/>
          <w:bCs/>
          <w:u w:val="single"/>
          <w:rtl/>
        </w:rPr>
      </w:pPr>
      <w:bookmarkStart w:id="2575" w:name="ET_speakercontinue_6453_4"/>
    </w:p>
    <w:p w:rsidR="00720193" w:rsidRDefault="00720193" w:rsidP="00720193">
      <w:pPr>
        <w:pStyle w:val="af8"/>
        <w:keepNext/>
        <w:rPr>
          <w:rtl/>
        </w:rPr>
      </w:pPr>
      <w:bookmarkStart w:id="2576" w:name="ET_interruption_5765_35"/>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576"/>
    </w:p>
    <w:p w:rsidR="00720193" w:rsidRDefault="00720193" w:rsidP="00720193">
      <w:pPr>
        <w:rPr>
          <w:rtl/>
        </w:rPr>
      </w:pPr>
    </w:p>
    <w:p w:rsidR="00720193" w:rsidRDefault="00720193" w:rsidP="00C92CF1">
      <w:pPr>
        <w:rPr>
          <w:rtl/>
        </w:rPr>
      </w:pPr>
      <w:bookmarkStart w:id="2577" w:name="_ETM_Q15_402000"/>
      <w:bookmarkEnd w:id="2575"/>
      <w:bookmarkEnd w:id="2577"/>
      <w:r>
        <w:rPr>
          <w:rFonts w:hint="cs"/>
          <w:rtl/>
        </w:rPr>
        <w:t xml:space="preserve">הלוואת משכנתאות </w:t>
      </w:r>
      <w:r w:rsidR="00C92CF1">
        <w:rPr>
          <w:rFonts w:hint="cs"/>
          <w:rtl/>
        </w:rPr>
        <w:t>– – –</w:t>
      </w:r>
      <w:r>
        <w:rPr>
          <w:rFonts w:hint="cs"/>
          <w:rtl/>
        </w:rPr>
        <w:t xml:space="preserve"> איפה </w:t>
      </w:r>
      <w:r w:rsidR="00C92CF1">
        <w:rPr>
          <w:rFonts w:hint="cs"/>
          <w:rtl/>
        </w:rPr>
        <w:t>– – –</w:t>
      </w:r>
    </w:p>
    <w:p w:rsidR="00720193" w:rsidRDefault="00720193" w:rsidP="00720193">
      <w:pPr>
        <w:rPr>
          <w:rtl/>
        </w:rPr>
      </w:pPr>
    </w:p>
    <w:p w:rsidR="00720193" w:rsidRDefault="00720193" w:rsidP="00720193">
      <w:pPr>
        <w:pStyle w:val="af8"/>
        <w:keepNext/>
        <w:rPr>
          <w:rtl/>
        </w:rPr>
      </w:pPr>
      <w:bookmarkStart w:id="2578" w:name="ET_interruption_5792_3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2578"/>
    </w:p>
    <w:p w:rsidR="00720193" w:rsidRDefault="00720193" w:rsidP="00720193">
      <w:pPr>
        <w:rPr>
          <w:rtl/>
          <w:lang w:eastAsia="he-IL"/>
        </w:rPr>
      </w:pPr>
    </w:p>
    <w:p w:rsidR="00720193" w:rsidRDefault="00720193" w:rsidP="00720193">
      <w:pPr>
        <w:rPr>
          <w:rtl/>
          <w:lang w:eastAsia="he-IL"/>
        </w:rPr>
      </w:pPr>
      <w:r>
        <w:rPr>
          <w:rFonts w:hint="cs"/>
          <w:rtl/>
          <w:lang w:eastAsia="he-IL"/>
        </w:rPr>
        <w:t>מאיפה הכסף? מאיפה לקחתם כסף?</w:t>
      </w:r>
    </w:p>
    <w:p w:rsidR="00720193" w:rsidRDefault="00720193" w:rsidP="00720193">
      <w:pPr>
        <w:rPr>
          <w:rtl/>
          <w:lang w:eastAsia="he-IL"/>
        </w:rPr>
      </w:pPr>
    </w:p>
    <w:p w:rsidR="00720193" w:rsidRDefault="00720193" w:rsidP="00720193">
      <w:pPr>
        <w:pStyle w:val="-"/>
        <w:keepNext/>
        <w:rPr>
          <w:rtl/>
        </w:rPr>
      </w:pPr>
      <w:bookmarkStart w:id="2579" w:name="ET_speakercontinue_6453_38"/>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79"/>
    </w:p>
    <w:p w:rsidR="00720193" w:rsidRDefault="00720193" w:rsidP="00720193">
      <w:pPr>
        <w:rPr>
          <w:rtl/>
          <w:lang w:eastAsia="he-IL"/>
        </w:rPr>
      </w:pPr>
    </w:p>
    <w:p w:rsidR="00720193" w:rsidRDefault="00C92CF1" w:rsidP="00C92CF1">
      <w:pPr>
        <w:rPr>
          <w:rtl/>
        </w:rPr>
      </w:pPr>
      <w:bookmarkStart w:id="2580" w:name="_ETM_Q15_410000"/>
      <w:bookmarkEnd w:id="2580"/>
      <w:r>
        <w:rPr>
          <w:rFonts w:hint="cs"/>
          <w:rtl/>
        </w:rPr>
        <w:t>– –</w:t>
      </w:r>
      <w:r w:rsidR="00720193">
        <w:rPr>
          <w:rFonts w:hint="cs"/>
          <w:rtl/>
        </w:rPr>
        <w:t xml:space="preserve"> בקידום </w:t>
      </w:r>
      <w:proofErr w:type="spellStart"/>
      <w:r w:rsidR="00720193">
        <w:rPr>
          <w:rFonts w:hint="cs"/>
          <w:rtl/>
        </w:rPr>
        <w:t>פרויקטי</w:t>
      </w:r>
      <w:proofErr w:type="spellEnd"/>
      <w:r w:rsidR="00720193">
        <w:rPr>
          <w:rFonts w:hint="cs"/>
          <w:rtl/>
        </w:rPr>
        <w:t xml:space="preserve"> תשתית משמעותיים ובדגש תקציבי על </w:t>
      </w:r>
      <w:bookmarkStart w:id="2581" w:name="_ETM_Q15_420000"/>
      <w:bookmarkEnd w:id="2581"/>
      <w:r w:rsidR="00720193">
        <w:rPr>
          <w:rFonts w:hint="cs"/>
          <w:rtl/>
        </w:rPr>
        <w:t xml:space="preserve">חיזוק הביטחון. </w:t>
      </w:r>
      <w:bookmarkStart w:id="2582" w:name="_ETM_Q15_414000"/>
      <w:bookmarkEnd w:id="2582"/>
      <w:r w:rsidR="00720193">
        <w:rPr>
          <w:rFonts w:hint="cs"/>
          <w:rtl/>
        </w:rPr>
        <w:t xml:space="preserve">חבר הכנסת סובה, אני מנסה בתקציב הזה לתקן את הנזקים של יושב-ראש המפלגה שלך בתקציב </w:t>
      </w:r>
      <w:bookmarkStart w:id="2583" w:name="_ETM_Q15_427000"/>
      <w:bookmarkEnd w:id="2583"/>
      <w:r w:rsidR="00720193">
        <w:rPr>
          <w:rFonts w:hint="cs"/>
          <w:rtl/>
        </w:rPr>
        <w:t>הקודם. תן לי לפחות להסביר את זה לכם ולציבור.</w:t>
      </w:r>
    </w:p>
    <w:p w:rsidR="00720193" w:rsidRDefault="00720193" w:rsidP="00720193">
      <w:pPr>
        <w:rPr>
          <w:rtl/>
        </w:rPr>
      </w:pPr>
    </w:p>
    <w:p w:rsidR="00720193" w:rsidRDefault="00720193" w:rsidP="00720193">
      <w:pPr>
        <w:pStyle w:val="af8"/>
        <w:rPr>
          <w:rtl/>
        </w:rPr>
      </w:pPr>
      <w:bookmarkStart w:id="2584" w:name="ET_interruption_קריאות_6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bookmarkEnd w:id="2584"/>
    <w:p w:rsidR="00720193" w:rsidRDefault="00720193" w:rsidP="00720193">
      <w:pPr>
        <w:rPr>
          <w:rtl/>
        </w:rPr>
      </w:pPr>
      <w:r>
        <w:rPr>
          <w:rFonts w:hint="cs"/>
          <w:rtl/>
        </w:rPr>
        <w:t xml:space="preserve"> </w:t>
      </w: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2585" w:name="_ETM_Q15_418000"/>
      <w:bookmarkEnd w:id="2585"/>
    </w:p>
    <w:p w:rsidR="00720193" w:rsidRDefault="00720193" w:rsidP="00720193">
      <w:pPr>
        <w:pStyle w:val="af8"/>
        <w:keepNext/>
        <w:rPr>
          <w:rtl/>
        </w:rPr>
      </w:pPr>
      <w:bookmarkStart w:id="2586" w:name="ET_interruption_6151_4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586"/>
    </w:p>
    <w:p w:rsidR="00720193" w:rsidRDefault="00720193" w:rsidP="00720193">
      <w:pPr>
        <w:rPr>
          <w:rtl/>
          <w:lang w:eastAsia="he-IL"/>
        </w:rPr>
      </w:pPr>
    </w:p>
    <w:p w:rsidR="00720193" w:rsidRDefault="00720193" w:rsidP="00720193">
      <w:pPr>
        <w:rPr>
          <w:rtl/>
        </w:rPr>
      </w:pPr>
      <w:bookmarkStart w:id="2587" w:name="_ETM_Q15_413000"/>
      <w:bookmarkEnd w:id="2587"/>
      <w:r>
        <w:rPr>
          <w:rFonts w:hint="cs"/>
          <w:rtl/>
        </w:rPr>
        <w:t>מה עושים לפני החג?</w:t>
      </w:r>
    </w:p>
    <w:p w:rsidR="00720193" w:rsidRDefault="00720193" w:rsidP="00720193">
      <w:pPr>
        <w:rPr>
          <w:rtl/>
        </w:rPr>
      </w:pPr>
    </w:p>
    <w:p w:rsidR="00720193" w:rsidRDefault="00720193" w:rsidP="00720193">
      <w:pPr>
        <w:pStyle w:val="-"/>
        <w:keepNext/>
        <w:rPr>
          <w:rtl/>
        </w:rPr>
      </w:pPr>
      <w:bookmarkStart w:id="2588" w:name="ET_speakercontinue_6453_42"/>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88"/>
    </w:p>
    <w:p w:rsidR="00720193" w:rsidRDefault="00720193" w:rsidP="00720193">
      <w:pPr>
        <w:rPr>
          <w:rtl/>
        </w:rPr>
      </w:pPr>
    </w:p>
    <w:p w:rsidR="00720193" w:rsidRDefault="00720193" w:rsidP="00C92CF1">
      <w:pPr>
        <w:rPr>
          <w:rtl/>
        </w:rPr>
      </w:pPr>
      <w:bookmarkStart w:id="2589" w:name="_ETM_Q15_422000"/>
      <w:bookmarkEnd w:id="2589"/>
      <w:r>
        <w:rPr>
          <w:rFonts w:hint="cs"/>
          <w:rtl/>
        </w:rPr>
        <w:t xml:space="preserve">בתחום השירותים החברתיים התקציב כולל הרחבה דרמטית של תקציב משרד הבריאות </w:t>
      </w:r>
      <w:r w:rsidR="00C92CF1">
        <w:rPr>
          <w:rFonts w:hint="cs"/>
          <w:rtl/>
        </w:rPr>
        <w:t>– –</w:t>
      </w:r>
    </w:p>
    <w:p w:rsidR="00720193" w:rsidRDefault="00720193" w:rsidP="00720193">
      <w:pPr>
        <w:rPr>
          <w:rtl/>
        </w:rPr>
      </w:pPr>
    </w:p>
    <w:p w:rsidR="00720193" w:rsidRDefault="00720193" w:rsidP="00720193">
      <w:pPr>
        <w:pStyle w:val="af8"/>
        <w:keepNext/>
        <w:rPr>
          <w:rtl/>
        </w:rPr>
      </w:pPr>
      <w:bookmarkStart w:id="2590" w:name="ET_interruption_5765_43"/>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590"/>
    </w:p>
    <w:p w:rsidR="00720193" w:rsidRDefault="00720193" w:rsidP="00720193">
      <w:pPr>
        <w:rPr>
          <w:rtl/>
          <w:lang w:eastAsia="he-IL"/>
        </w:rPr>
      </w:pPr>
    </w:p>
    <w:p w:rsidR="00720193" w:rsidRDefault="00720193" w:rsidP="00720193">
      <w:pPr>
        <w:rPr>
          <w:rtl/>
        </w:rPr>
      </w:pPr>
      <w:bookmarkStart w:id="2591" w:name="_ETM_Q15_435000"/>
      <w:bookmarkEnd w:id="2591"/>
      <w:r>
        <w:rPr>
          <w:rFonts w:hint="cs"/>
          <w:rtl/>
        </w:rPr>
        <w:t>יש הקפאת משכנתאות או אין?</w:t>
      </w:r>
    </w:p>
    <w:p w:rsidR="00720193" w:rsidRDefault="00720193" w:rsidP="00720193">
      <w:pPr>
        <w:rPr>
          <w:rtl/>
        </w:rPr>
      </w:pPr>
    </w:p>
    <w:p w:rsidR="00720193" w:rsidRDefault="00720193" w:rsidP="00720193">
      <w:pPr>
        <w:pStyle w:val="-"/>
        <w:keepNext/>
        <w:rPr>
          <w:rtl/>
        </w:rPr>
      </w:pPr>
      <w:bookmarkStart w:id="2592" w:name="ET_speakercontinue_6453_4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92"/>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תקציב שישדרג את המערכת הציבורית.</w:t>
      </w:r>
    </w:p>
    <w:p w:rsidR="00720193" w:rsidRDefault="00720193" w:rsidP="00720193">
      <w:pPr>
        <w:rPr>
          <w:rtl/>
          <w:lang w:eastAsia="he-IL"/>
        </w:rPr>
      </w:pPr>
      <w:bookmarkStart w:id="2593" w:name="_ETM_Q15_441000"/>
      <w:bookmarkEnd w:id="2593"/>
    </w:p>
    <w:p w:rsidR="00720193" w:rsidRDefault="00720193" w:rsidP="00720193">
      <w:pPr>
        <w:pStyle w:val="af8"/>
        <w:rPr>
          <w:rtl/>
        </w:rPr>
      </w:pPr>
      <w:bookmarkStart w:id="2594" w:name="ET_interruption_קריאות_6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bookmarkEnd w:id="2594"/>
    <w:p w:rsidR="00720193" w:rsidRDefault="00720193" w:rsidP="00720193">
      <w:pPr>
        <w:rPr>
          <w:rtl/>
          <w:lang w:eastAsia="he-IL"/>
        </w:rPr>
      </w:pPr>
      <w:r>
        <w:rPr>
          <w:rFonts w:hint="cs"/>
          <w:rtl/>
          <w:lang w:eastAsia="he-IL"/>
        </w:rPr>
        <w:t xml:space="preserve"> </w:t>
      </w:r>
    </w:p>
    <w:p w:rsidR="00720193" w:rsidRDefault="00C92CF1" w:rsidP="00C92CF1">
      <w:pPr>
        <w:rPr>
          <w:rtl/>
          <w:lang w:eastAsia="he-IL"/>
        </w:rPr>
      </w:pPr>
      <w:r>
        <w:rPr>
          <w:rFonts w:hint="cs"/>
          <w:rtl/>
          <w:lang w:eastAsia="he-IL"/>
        </w:rPr>
        <w:t>– – –</w:t>
      </w:r>
    </w:p>
    <w:p w:rsidR="00720193" w:rsidRDefault="00720193" w:rsidP="00720193">
      <w:pPr>
        <w:rPr>
          <w:rtl/>
          <w:lang w:eastAsia="he-IL"/>
        </w:rPr>
      </w:pPr>
      <w:bookmarkStart w:id="2595" w:name="_ETM_Q15_429000"/>
      <w:bookmarkEnd w:id="2595"/>
    </w:p>
    <w:p w:rsidR="00720193" w:rsidRDefault="00720193" w:rsidP="00720193">
      <w:pPr>
        <w:pStyle w:val="-"/>
        <w:keepNext/>
        <w:rPr>
          <w:rtl/>
        </w:rPr>
      </w:pPr>
      <w:bookmarkStart w:id="2596" w:name="ET_speakercontinue_6453_4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596"/>
    </w:p>
    <w:p w:rsidR="00720193" w:rsidRDefault="00720193" w:rsidP="00720193">
      <w:pPr>
        <w:rPr>
          <w:rtl/>
          <w:lang w:eastAsia="he-IL"/>
        </w:rPr>
      </w:pPr>
    </w:p>
    <w:p w:rsidR="00720193" w:rsidRDefault="00720193" w:rsidP="00C92CF1">
      <w:pPr>
        <w:rPr>
          <w:rtl/>
          <w:lang w:eastAsia="he-IL"/>
        </w:rPr>
      </w:pPr>
      <w:bookmarkStart w:id="2597" w:name="_ETM_Q15_430000"/>
      <w:bookmarkEnd w:id="2597"/>
      <w:r>
        <w:rPr>
          <w:rFonts w:hint="cs"/>
          <w:rtl/>
          <w:lang w:eastAsia="he-IL"/>
        </w:rPr>
        <w:t xml:space="preserve">הגדלה בתקציב מערכת החינוך </w:t>
      </w:r>
      <w:r w:rsidR="00C92CF1">
        <w:rPr>
          <w:rFonts w:hint="cs"/>
          <w:rtl/>
          <w:lang w:eastAsia="he-IL"/>
        </w:rPr>
        <w:t>–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598" w:name="_ETM_Q15_440000"/>
      <w:bookmarkEnd w:id="259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2599" w:name="_ETM_Q15_444000"/>
      <w:bookmarkEnd w:id="2599"/>
      <w:proofErr w:type="spellStart"/>
      <w:r>
        <w:rPr>
          <w:rFonts w:hint="cs"/>
          <w:rtl/>
          <w:lang w:eastAsia="he-IL"/>
        </w:rPr>
        <w:t>לא</w:t>
      </w:r>
      <w:proofErr w:type="spellEnd"/>
      <w:r>
        <w:rPr>
          <w:rFonts w:hint="cs"/>
          <w:rtl/>
          <w:lang w:eastAsia="he-IL"/>
        </w:rPr>
        <w:t>. חברי הכנסת, תנו לשר להשיב את הדברים שלו.</w:t>
      </w:r>
    </w:p>
    <w:p w:rsidR="00720193" w:rsidRDefault="00720193" w:rsidP="00720193">
      <w:pPr>
        <w:rPr>
          <w:rtl/>
          <w:lang w:eastAsia="he-IL"/>
        </w:rPr>
      </w:pPr>
    </w:p>
    <w:p w:rsidR="00720193" w:rsidRDefault="00720193" w:rsidP="00720193">
      <w:pPr>
        <w:pStyle w:val="-"/>
        <w:keepNext/>
        <w:rPr>
          <w:rtl/>
        </w:rPr>
      </w:pPr>
      <w:bookmarkStart w:id="2600" w:name="_ETM_Q15_433000"/>
      <w:bookmarkStart w:id="2601" w:name="ET_speakercontinue_6453_49"/>
      <w:bookmarkEnd w:id="260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01"/>
    </w:p>
    <w:p w:rsidR="00720193" w:rsidRDefault="00720193" w:rsidP="00720193">
      <w:pPr>
        <w:rPr>
          <w:rtl/>
        </w:rPr>
      </w:pPr>
    </w:p>
    <w:p w:rsidR="00720193" w:rsidRDefault="00C92CF1" w:rsidP="00C92CF1">
      <w:pPr>
        <w:rPr>
          <w:rtl/>
        </w:rPr>
      </w:pPr>
      <w:bookmarkStart w:id="2602" w:name="_ETM_Q15_442000"/>
      <w:bookmarkEnd w:id="2602"/>
      <w:r>
        <w:rPr>
          <w:rFonts w:hint="cs"/>
          <w:rtl/>
        </w:rPr>
        <w:t>– –</w:t>
      </w:r>
      <w:r w:rsidR="00720193">
        <w:rPr>
          <w:rFonts w:hint="cs"/>
          <w:rtl/>
        </w:rPr>
        <w:t xml:space="preserve"> </w:t>
      </w:r>
      <w:bookmarkStart w:id="2603" w:name="_ETM_Q15_446000"/>
      <w:bookmarkEnd w:id="2603"/>
      <w:r w:rsidR="00720193">
        <w:rPr>
          <w:rFonts w:hint="cs"/>
          <w:rtl/>
        </w:rPr>
        <w:t xml:space="preserve">ותוספת ייעודית גדולה, חבר הכנסת סובה, לעידוד ולקליטת עלייה. ואגב, אתם יודעים, הציונות מאז ומעולם </w:t>
      </w:r>
      <w:r>
        <w:rPr>
          <w:rFonts w:hint="cs"/>
          <w:rtl/>
        </w:rPr>
        <w:t>– –</w:t>
      </w:r>
      <w:r w:rsidR="00720193">
        <w:rPr>
          <w:rFonts w:hint="cs"/>
          <w:rtl/>
        </w:rPr>
        <w:t xml:space="preserve"> </w:t>
      </w:r>
      <w:bookmarkStart w:id="2604" w:name="_ETM_Q15_455000"/>
      <w:bookmarkEnd w:id="2604"/>
    </w:p>
    <w:p w:rsidR="00720193" w:rsidRDefault="00720193" w:rsidP="00720193">
      <w:pPr>
        <w:rPr>
          <w:rtl/>
        </w:rPr>
      </w:pPr>
    </w:p>
    <w:p w:rsidR="00720193" w:rsidRDefault="00720193" w:rsidP="00720193">
      <w:pPr>
        <w:pStyle w:val="af8"/>
        <w:keepNext/>
        <w:rPr>
          <w:rtl/>
        </w:rPr>
      </w:pPr>
      <w:bookmarkStart w:id="2605" w:name="ET_interruption_5792_50"/>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2605"/>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2606" w:name="_ETM_Q15_448000"/>
      <w:bookmarkEnd w:id="2606"/>
    </w:p>
    <w:p w:rsidR="00720193" w:rsidRDefault="00720193" w:rsidP="00720193">
      <w:pPr>
        <w:pStyle w:val="-"/>
        <w:keepNext/>
        <w:rPr>
          <w:rtl/>
        </w:rPr>
      </w:pPr>
      <w:bookmarkStart w:id="2607" w:name="ET_speakercontinue_6453_5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07"/>
    </w:p>
    <w:p w:rsidR="00720193" w:rsidRDefault="00720193" w:rsidP="00720193">
      <w:pPr>
        <w:rPr>
          <w:rtl/>
          <w:lang w:eastAsia="he-IL"/>
        </w:rPr>
      </w:pPr>
    </w:p>
    <w:p w:rsidR="00720193" w:rsidRDefault="00C92CF1" w:rsidP="00C92CF1">
      <w:pPr>
        <w:rPr>
          <w:rtl/>
          <w:lang w:eastAsia="he-IL"/>
        </w:rPr>
      </w:pPr>
      <w:bookmarkStart w:id="2608" w:name="_ETM_Q15_449000"/>
      <w:bookmarkEnd w:id="2608"/>
      <w:r>
        <w:rPr>
          <w:rFonts w:hint="cs"/>
          <w:rtl/>
          <w:lang w:eastAsia="he-IL"/>
        </w:rPr>
        <w:t>– –</w:t>
      </w:r>
      <w:r w:rsidR="00720193">
        <w:rPr>
          <w:rFonts w:hint="cs"/>
          <w:rtl/>
          <w:lang w:eastAsia="he-IL"/>
        </w:rPr>
        <w:t xml:space="preserve"> נשענה על שלוש רגליים: התיישבות, </w:t>
      </w:r>
      <w:bookmarkStart w:id="2609" w:name="_ETM_Q15_458000"/>
      <w:bookmarkEnd w:id="2609"/>
      <w:r w:rsidR="00720193">
        <w:rPr>
          <w:rFonts w:hint="cs"/>
          <w:rtl/>
          <w:lang w:eastAsia="he-IL"/>
        </w:rPr>
        <w:t xml:space="preserve">ביטחון ועלייה. אתם תראו את שלוש הרגליים האלה מאוד חזקות, </w:t>
      </w:r>
      <w:bookmarkStart w:id="2610" w:name="_ETM_Q15_465000"/>
      <w:bookmarkEnd w:id="2610"/>
      <w:r w:rsidR="00720193">
        <w:rPr>
          <w:rFonts w:hint="cs"/>
          <w:rtl/>
          <w:lang w:eastAsia="he-IL"/>
        </w:rPr>
        <w:t xml:space="preserve">מאוד יציבות בתקציב הזה, כי אנחנו ממשיכים </w:t>
      </w:r>
      <w:r>
        <w:rPr>
          <w:rFonts w:hint="cs"/>
          <w:rtl/>
          <w:lang w:eastAsia="he-IL"/>
        </w:rPr>
        <w:t>– –</w:t>
      </w:r>
    </w:p>
    <w:p w:rsidR="00720193" w:rsidRDefault="00720193" w:rsidP="00720193">
      <w:pPr>
        <w:rPr>
          <w:rtl/>
        </w:rPr>
      </w:pPr>
    </w:p>
    <w:p w:rsidR="00720193" w:rsidRDefault="00720193" w:rsidP="00720193">
      <w:pPr>
        <w:pStyle w:val="af8"/>
        <w:keepNext/>
        <w:rPr>
          <w:rtl/>
        </w:rPr>
      </w:pPr>
      <w:bookmarkStart w:id="2611" w:name="ET_interruption_6151_5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611"/>
    </w:p>
    <w:p w:rsidR="00720193" w:rsidRDefault="00720193" w:rsidP="00720193">
      <w:pPr>
        <w:rPr>
          <w:rtl/>
          <w:lang w:eastAsia="he-IL"/>
        </w:rPr>
      </w:pPr>
    </w:p>
    <w:p w:rsidR="00720193" w:rsidRDefault="00720193" w:rsidP="00720193">
      <w:pPr>
        <w:rPr>
          <w:rtl/>
        </w:rPr>
      </w:pPr>
      <w:r>
        <w:rPr>
          <w:rFonts w:hint="cs"/>
          <w:rtl/>
        </w:rPr>
        <w:t>מה קרה לחינוך חינם?</w:t>
      </w:r>
    </w:p>
    <w:p w:rsidR="00720193" w:rsidRDefault="00720193" w:rsidP="00720193">
      <w:pPr>
        <w:rPr>
          <w:rtl/>
        </w:rPr>
      </w:pPr>
      <w:bookmarkStart w:id="2612" w:name="_ETM_Q15_470000"/>
      <w:bookmarkEnd w:id="2612"/>
    </w:p>
    <w:p w:rsidR="00720193" w:rsidRDefault="00720193" w:rsidP="00720193">
      <w:pPr>
        <w:pStyle w:val="af8"/>
        <w:keepNext/>
        <w:rPr>
          <w:rtl/>
        </w:rPr>
      </w:pPr>
      <w:bookmarkStart w:id="2613" w:name="ET_interruption_5765_53"/>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613"/>
    </w:p>
    <w:p w:rsidR="00720193" w:rsidRDefault="00720193" w:rsidP="00720193">
      <w:pPr>
        <w:rPr>
          <w:rtl/>
        </w:rPr>
      </w:pPr>
      <w:bookmarkStart w:id="2614" w:name="_ETM_Q15_467000"/>
      <w:bookmarkEnd w:id="2614"/>
    </w:p>
    <w:p w:rsidR="00720193" w:rsidRDefault="00720193" w:rsidP="00720193">
      <w:pPr>
        <w:rPr>
          <w:rtl/>
        </w:rPr>
      </w:pPr>
      <w:r>
        <w:rPr>
          <w:rFonts w:hint="cs"/>
          <w:rtl/>
        </w:rPr>
        <w:t>מה עם חינוך חינם?</w:t>
      </w:r>
    </w:p>
    <w:p w:rsidR="00720193" w:rsidRDefault="00720193" w:rsidP="00720193">
      <w:pPr>
        <w:rPr>
          <w:rtl/>
        </w:rPr>
      </w:pPr>
    </w:p>
    <w:p w:rsidR="00720193" w:rsidRDefault="00720193" w:rsidP="00720193">
      <w:pPr>
        <w:pStyle w:val="af9"/>
        <w:keepNext/>
        <w:rPr>
          <w:rtl/>
        </w:rPr>
      </w:pPr>
      <w:bookmarkStart w:id="2615" w:name="ET_yor_6488_5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15"/>
    </w:p>
    <w:p w:rsidR="00720193" w:rsidRDefault="00720193" w:rsidP="00720193">
      <w:pPr>
        <w:rPr>
          <w:rtl/>
          <w:lang w:eastAsia="he-IL"/>
        </w:rPr>
      </w:pPr>
    </w:p>
    <w:p w:rsidR="00720193" w:rsidRDefault="00720193" w:rsidP="00720193">
      <w:pPr>
        <w:rPr>
          <w:rtl/>
          <w:lang w:eastAsia="he-IL"/>
        </w:rPr>
      </w:pPr>
      <w:r>
        <w:rPr>
          <w:rFonts w:hint="cs"/>
          <w:rtl/>
          <w:lang w:eastAsia="he-IL"/>
        </w:rPr>
        <w:t>הוא אמר שהוא יענה תכף.</w:t>
      </w:r>
    </w:p>
    <w:p w:rsidR="00720193" w:rsidRDefault="00720193" w:rsidP="00720193">
      <w:pPr>
        <w:rPr>
          <w:rtl/>
          <w:lang w:eastAsia="he-IL"/>
        </w:rPr>
      </w:pPr>
      <w:bookmarkStart w:id="2616" w:name="_ETM_Q15_464000"/>
      <w:bookmarkEnd w:id="2616"/>
    </w:p>
    <w:p w:rsidR="00720193" w:rsidRDefault="00720193" w:rsidP="00720193">
      <w:pPr>
        <w:pStyle w:val="-"/>
        <w:keepNext/>
        <w:rPr>
          <w:rtl/>
        </w:rPr>
      </w:pPr>
      <w:bookmarkStart w:id="2617" w:name="ET_speakercontinue_6453_5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17"/>
    </w:p>
    <w:p w:rsidR="00720193" w:rsidRDefault="00720193" w:rsidP="00720193">
      <w:pPr>
        <w:rPr>
          <w:rtl/>
          <w:lang w:eastAsia="he-IL"/>
        </w:rPr>
      </w:pPr>
    </w:p>
    <w:p w:rsidR="00720193" w:rsidRDefault="00C92CF1" w:rsidP="00C92CF1">
      <w:pPr>
        <w:rPr>
          <w:rtl/>
          <w:lang w:eastAsia="he-IL"/>
        </w:rPr>
      </w:pPr>
      <w:bookmarkStart w:id="2618" w:name="_ETM_Q15_469000"/>
      <w:bookmarkEnd w:id="2618"/>
      <w:r>
        <w:rPr>
          <w:rFonts w:hint="cs"/>
          <w:rtl/>
          <w:lang w:eastAsia="he-IL"/>
        </w:rPr>
        <w:t>– –</w:t>
      </w:r>
      <w:r w:rsidR="00720193">
        <w:rPr>
          <w:rFonts w:hint="cs"/>
          <w:rtl/>
          <w:lang w:eastAsia="he-IL"/>
        </w:rPr>
        <w:t xml:space="preserve"> אנחנו ממשיכים לצידו.</w:t>
      </w:r>
    </w:p>
    <w:p w:rsidR="00720193" w:rsidRDefault="00720193" w:rsidP="00720193">
      <w:pPr>
        <w:rPr>
          <w:rtl/>
          <w:lang w:eastAsia="he-IL"/>
        </w:rPr>
      </w:pPr>
      <w:bookmarkStart w:id="2619" w:name="_ETM_Q15_472000"/>
      <w:bookmarkEnd w:id="2619"/>
    </w:p>
    <w:p w:rsidR="00720193" w:rsidRDefault="00720193" w:rsidP="00C92CF1">
      <w:pPr>
        <w:rPr>
          <w:rtl/>
        </w:rPr>
      </w:pPr>
      <w:bookmarkStart w:id="2620" w:name="_ETM_Q15_473000"/>
      <w:bookmarkEnd w:id="2620"/>
      <w:r>
        <w:rPr>
          <w:rFonts w:hint="cs"/>
          <w:rtl/>
          <w:lang w:eastAsia="he-IL"/>
        </w:rPr>
        <w:t xml:space="preserve">לצורך שיפור התשתיות הציבוריות, </w:t>
      </w:r>
      <w:bookmarkStart w:id="2621" w:name="_ETM_Q15_476000"/>
      <w:bookmarkEnd w:id="2621"/>
      <w:r>
        <w:rPr>
          <w:rFonts w:hint="cs"/>
          <w:rtl/>
          <w:lang w:eastAsia="he-IL"/>
        </w:rPr>
        <w:t xml:space="preserve">מקודמת השקעה מסיבית בתחום התחבורה, עם תוכנית חומש של 26 </w:t>
      </w:r>
      <w:bookmarkStart w:id="2622" w:name="_ETM_Q15_479000"/>
      <w:bookmarkEnd w:id="2622"/>
      <w:r>
        <w:rPr>
          <w:rFonts w:hint="cs"/>
          <w:rtl/>
          <w:lang w:eastAsia="he-IL"/>
        </w:rPr>
        <w:t>מיליארד שקלים, נוסף, כמובן, לתוכנית החומש של הרכבת, של 46 מיליארד – אתם מכירים אותה – נוסף למטרו</w:t>
      </w:r>
      <w:r>
        <w:rPr>
          <w:rFonts w:hint="cs"/>
          <w:rtl/>
        </w:rPr>
        <w:t xml:space="preserve"> </w:t>
      </w:r>
      <w:r w:rsidR="00C92CF1">
        <w:rPr>
          <w:rFonts w:hint="cs"/>
          <w:rtl/>
        </w:rPr>
        <w:t>– –</w:t>
      </w:r>
    </w:p>
    <w:p w:rsidR="00720193" w:rsidRDefault="00720193" w:rsidP="00720193">
      <w:pPr>
        <w:rPr>
          <w:rtl/>
        </w:rPr>
      </w:pPr>
    </w:p>
    <w:p w:rsidR="00720193" w:rsidRDefault="00720193" w:rsidP="00720193">
      <w:pPr>
        <w:pStyle w:val="af8"/>
        <w:keepNext/>
        <w:rPr>
          <w:rtl/>
        </w:rPr>
      </w:pPr>
      <w:bookmarkStart w:id="2623" w:name="ET_interruption_5765_56"/>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623"/>
    </w:p>
    <w:p w:rsidR="00720193" w:rsidRDefault="00720193" w:rsidP="00720193">
      <w:pPr>
        <w:rPr>
          <w:rtl/>
          <w:lang w:eastAsia="he-IL"/>
        </w:rPr>
      </w:pPr>
    </w:p>
    <w:p w:rsidR="00720193" w:rsidRDefault="00C92CF1" w:rsidP="00C92CF1">
      <w:pPr>
        <w:rPr>
          <w:rtl/>
        </w:rPr>
      </w:pPr>
      <w:bookmarkStart w:id="2624" w:name="_ETM_Q15_484000"/>
      <w:bookmarkEnd w:id="2624"/>
      <w:r>
        <w:rPr>
          <w:rFonts w:hint="cs"/>
          <w:rtl/>
        </w:rPr>
        <w:t>– – –</w:t>
      </w:r>
      <w:r w:rsidR="00720193">
        <w:rPr>
          <w:rFonts w:hint="cs"/>
          <w:rtl/>
        </w:rPr>
        <w:t xml:space="preserve"> </w:t>
      </w:r>
    </w:p>
    <w:p w:rsidR="00720193" w:rsidRDefault="00720193" w:rsidP="00720193">
      <w:pPr>
        <w:rPr>
          <w:rtl/>
        </w:rPr>
      </w:pPr>
      <w:bookmarkStart w:id="2625" w:name="_ETM_Q15_481000"/>
      <w:bookmarkEnd w:id="2625"/>
    </w:p>
    <w:p w:rsidR="00720193" w:rsidRDefault="00720193" w:rsidP="00720193">
      <w:pPr>
        <w:pStyle w:val="-"/>
        <w:keepNext/>
        <w:rPr>
          <w:rtl/>
        </w:rPr>
      </w:pPr>
      <w:bookmarkStart w:id="2626" w:name="ET_speakercontinue_6453_5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26"/>
    </w:p>
    <w:p w:rsidR="00720193" w:rsidRDefault="00720193" w:rsidP="00720193">
      <w:pPr>
        <w:rPr>
          <w:rtl/>
          <w:lang w:eastAsia="he-IL"/>
        </w:rPr>
      </w:pPr>
    </w:p>
    <w:p w:rsidR="00720193" w:rsidRDefault="00C92CF1" w:rsidP="00C92CF1">
      <w:pPr>
        <w:rPr>
          <w:rtl/>
          <w:lang w:eastAsia="he-IL"/>
        </w:rPr>
      </w:pPr>
      <w:bookmarkStart w:id="2627" w:name="_ETM_Q15_482000"/>
      <w:bookmarkEnd w:id="2627"/>
      <w:r>
        <w:rPr>
          <w:rFonts w:hint="cs"/>
          <w:rtl/>
          <w:lang w:eastAsia="he-IL"/>
        </w:rPr>
        <w:t>– –</w:t>
      </w:r>
      <w:r w:rsidR="00720193">
        <w:rPr>
          <w:rFonts w:hint="cs"/>
          <w:rtl/>
          <w:lang w:eastAsia="he-IL"/>
        </w:rPr>
        <w:t xml:space="preserve"> נוסף לתהליכי האצה של תכנון של רכבת חוצה מצפון לדרום, רכבת מהירה שחוצה את כל מדינת </w:t>
      </w:r>
      <w:bookmarkStart w:id="2628" w:name="_ETM_Q15_489000"/>
      <w:bookmarkEnd w:id="2628"/>
      <w:r w:rsidR="00720193">
        <w:rPr>
          <w:rFonts w:hint="cs"/>
          <w:rtl/>
          <w:lang w:eastAsia="he-IL"/>
        </w:rPr>
        <w:t>ישראל.</w:t>
      </w:r>
    </w:p>
    <w:p w:rsidR="00720193" w:rsidRDefault="00720193" w:rsidP="00720193">
      <w:pPr>
        <w:rPr>
          <w:rtl/>
        </w:rPr>
      </w:pPr>
    </w:p>
    <w:p w:rsidR="00720193" w:rsidRDefault="00720193" w:rsidP="00C92CF1">
      <w:pPr>
        <w:rPr>
          <w:rtl/>
        </w:rPr>
      </w:pPr>
      <w:r>
        <w:rPr>
          <w:rFonts w:hint="cs"/>
          <w:rtl/>
        </w:rPr>
        <w:t xml:space="preserve">אנחנו משקיעים מאות מיליונים בקידום המעבר האנרגטי </w:t>
      </w:r>
      <w:r w:rsidR="00C92CF1">
        <w:rPr>
          <w:rFonts w:hint="cs"/>
          <w:rtl/>
        </w:rPr>
        <w:t>– –</w:t>
      </w:r>
    </w:p>
    <w:p w:rsidR="00720193" w:rsidRDefault="00720193" w:rsidP="00720193">
      <w:pPr>
        <w:rPr>
          <w:rtl/>
        </w:rPr>
      </w:pPr>
    </w:p>
    <w:p w:rsidR="00720193" w:rsidRDefault="00720193" w:rsidP="00720193">
      <w:pPr>
        <w:pStyle w:val="af8"/>
        <w:keepNext/>
        <w:rPr>
          <w:rtl/>
        </w:rPr>
      </w:pPr>
      <w:bookmarkStart w:id="2629" w:name="ET_interruption_קריאות_5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629"/>
    </w:p>
    <w:p w:rsidR="00720193" w:rsidRDefault="00720193" w:rsidP="00720193">
      <w:pPr>
        <w:rPr>
          <w:rtl/>
          <w:lang w:eastAsia="he-IL"/>
        </w:rPr>
      </w:pPr>
    </w:p>
    <w:p w:rsidR="00720193" w:rsidRDefault="00C92CF1" w:rsidP="00C92CF1">
      <w:pPr>
        <w:rPr>
          <w:rtl/>
          <w:lang w:eastAsia="he-IL"/>
        </w:rPr>
      </w:pPr>
      <w:bookmarkStart w:id="2630" w:name="_ETM_Q15_499000"/>
      <w:bookmarkEnd w:id="2630"/>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2631" w:name="ET_speakercontinue_6453_59"/>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31"/>
    </w:p>
    <w:p w:rsidR="00720193" w:rsidRDefault="00720193" w:rsidP="00720193">
      <w:pPr>
        <w:rPr>
          <w:rtl/>
          <w:lang w:eastAsia="he-IL"/>
        </w:rPr>
      </w:pPr>
    </w:p>
    <w:p w:rsidR="00720193" w:rsidRDefault="00C92CF1" w:rsidP="00C92CF1">
      <w:pPr>
        <w:rPr>
          <w:rtl/>
        </w:rPr>
      </w:pPr>
      <w:bookmarkStart w:id="2632" w:name="_ETM_Q15_501000"/>
      <w:bookmarkEnd w:id="2632"/>
      <w:r>
        <w:rPr>
          <w:rFonts w:hint="cs"/>
          <w:rtl/>
          <w:lang w:eastAsia="he-IL"/>
        </w:rPr>
        <w:t>– –</w:t>
      </w:r>
      <w:r w:rsidR="00720193">
        <w:rPr>
          <w:rFonts w:hint="cs"/>
          <w:rtl/>
          <w:lang w:eastAsia="he-IL"/>
        </w:rPr>
        <w:t xml:space="preserve"> </w:t>
      </w:r>
      <w:r w:rsidR="00720193">
        <w:rPr>
          <w:rFonts w:hint="cs"/>
          <w:rtl/>
        </w:rPr>
        <w:t>ובין היתר, בפריסת רשת חלוקת הגז ועמדות טעינה לרכבים חשמליים.</w:t>
      </w:r>
    </w:p>
    <w:p w:rsidR="00720193" w:rsidRDefault="00720193" w:rsidP="00720193">
      <w:pPr>
        <w:rPr>
          <w:rtl/>
        </w:rPr>
      </w:pPr>
    </w:p>
    <w:p w:rsidR="00720193" w:rsidRDefault="00720193" w:rsidP="00C92CF1">
      <w:pPr>
        <w:rPr>
          <w:rtl/>
        </w:rPr>
      </w:pPr>
      <w:bookmarkStart w:id="2633" w:name="_ETM_Q15_500000"/>
      <w:bookmarkStart w:id="2634" w:name="_ETM_Q15_504000"/>
      <w:bookmarkStart w:id="2635" w:name="_ETM_Q15_506000"/>
      <w:bookmarkEnd w:id="2633"/>
      <w:bookmarkEnd w:id="2634"/>
      <w:bookmarkEnd w:id="2635"/>
      <w:r>
        <w:rPr>
          <w:rFonts w:hint="cs"/>
          <w:rtl/>
        </w:rPr>
        <w:t xml:space="preserve">לתחום הביטחון גיבשנו תוכנית רב-שנתית חדשה לצה"ל בתוספת של מיליארדי שקלים להתעצמות </w:t>
      </w:r>
      <w:r w:rsidR="00C92CF1">
        <w:rPr>
          <w:rFonts w:hint="cs"/>
          <w:rtl/>
        </w:rPr>
        <w:t>– –</w:t>
      </w:r>
    </w:p>
    <w:p w:rsidR="00720193" w:rsidRDefault="00720193" w:rsidP="00720193">
      <w:pPr>
        <w:rPr>
          <w:rtl/>
        </w:rPr>
      </w:pPr>
    </w:p>
    <w:p w:rsidR="00720193" w:rsidRDefault="00720193" w:rsidP="00720193">
      <w:pPr>
        <w:pStyle w:val="af8"/>
        <w:keepNext/>
        <w:rPr>
          <w:rtl/>
        </w:rPr>
      </w:pPr>
      <w:bookmarkStart w:id="2636" w:name="ET_interruption_5765_63"/>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636"/>
    </w:p>
    <w:p w:rsidR="00720193" w:rsidRDefault="00720193" w:rsidP="00720193">
      <w:pPr>
        <w:rPr>
          <w:rtl/>
          <w:lang w:eastAsia="he-IL"/>
        </w:rPr>
      </w:pPr>
    </w:p>
    <w:p w:rsidR="00720193" w:rsidRDefault="00720193" w:rsidP="00720193">
      <w:pPr>
        <w:rPr>
          <w:rtl/>
        </w:rPr>
      </w:pPr>
      <w:bookmarkStart w:id="2637" w:name="_ETM_Q15_502000"/>
      <w:bookmarkEnd w:id="2637"/>
      <w:r>
        <w:rPr>
          <w:rFonts w:hint="cs"/>
          <w:rtl/>
        </w:rPr>
        <w:t>אי-אפשר לבצע אותה.</w:t>
      </w:r>
    </w:p>
    <w:p w:rsidR="00720193" w:rsidRDefault="00720193" w:rsidP="00720193">
      <w:pPr>
        <w:rPr>
          <w:b/>
          <w:bCs/>
          <w:u w:val="single"/>
          <w:rtl/>
        </w:rPr>
      </w:pPr>
      <w:bookmarkStart w:id="2638" w:name="ET_speakercontinue_6453_15"/>
    </w:p>
    <w:p w:rsidR="00720193" w:rsidRDefault="00720193" w:rsidP="00720193">
      <w:pPr>
        <w:pStyle w:val="-"/>
        <w:keepNext/>
        <w:rPr>
          <w:rtl/>
        </w:rPr>
      </w:pPr>
      <w:bookmarkStart w:id="2639" w:name="ET_speakercontinue_6453_6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39"/>
    </w:p>
    <w:p w:rsidR="00720193" w:rsidRDefault="00720193" w:rsidP="00720193">
      <w:pPr>
        <w:rPr>
          <w:rtl/>
        </w:rPr>
      </w:pPr>
    </w:p>
    <w:p w:rsidR="00720193" w:rsidRDefault="00C92CF1" w:rsidP="00C92CF1">
      <w:pPr>
        <w:rPr>
          <w:rtl/>
        </w:rPr>
      </w:pPr>
      <w:bookmarkStart w:id="2640" w:name="_ETM_Q15_509000"/>
      <w:bookmarkEnd w:id="2638"/>
      <w:bookmarkEnd w:id="2640"/>
      <w:r>
        <w:rPr>
          <w:rFonts w:hint="cs"/>
          <w:rtl/>
        </w:rPr>
        <w:t>– –</w:t>
      </w:r>
      <w:r w:rsidR="00720193">
        <w:rPr>
          <w:rFonts w:hint="cs"/>
          <w:rtl/>
        </w:rPr>
        <w:t xml:space="preserve"> וכן, גם מחויבות גדולה </w:t>
      </w:r>
      <w:bookmarkStart w:id="2641" w:name="_ETM_Q15_518000"/>
      <w:bookmarkEnd w:id="2641"/>
      <w:r w:rsidR="00720193">
        <w:rPr>
          <w:rFonts w:hint="cs"/>
          <w:rtl/>
        </w:rPr>
        <w:t>מאוד למערך הביטחון הלאומי, לרבות תוספת של למעלה מ-3,000 שוטרים וכסף גדול מאוד להתעצמות והצטיידות.</w:t>
      </w:r>
    </w:p>
    <w:p w:rsidR="00720193" w:rsidRDefault="00720193" w:rsidP="00720193">
      <w:pPr>
        <w:rPr>
          <w:rtl/>
        </w:rPr>
      </w:pPr>
    </w:p>
    <w:p w:rsidR="00720193" w:rsidRDefault="00720193" w:rsidP="00720193">
      <w:pPr>
        <w:pStyle w:val="af8"/>
        <w:keepNext/>
        <w:rPr>
          <w:rtl/>
        </w:rPr>
      </w:pPr>
      <w:bookmarkStart w:id="2642" w:name="ET_interruption_6151_6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642"/>
    </w:p>
    <w:p w:rsidR="00720193" w:rsidRDefault="00720193" w:rsidP="00720193">
      <w:pPr>
        <w:rPr>
          <w:rtl/>
          <w:lang w:eastAsia="he-IL"/>
        </w:rPr>
      </w:pPr>
    </w:p>
    <w:p w:rsidR="00720193" w:rsidRDefault="00720193" w:rsidP="00C92CF1">
      <w:pPr>
        <w:rPr>
          <w:rtl/>
          <w:lang w:eastAsia="he-IL"/>
        </w:rPr>
      </w:pPr>
      <w:bookmarkStart w:id="2643" w:name="_ETM_Q15_529000"/>
      <w:bookmarkEnd w:id="2643"/>
      <w:r>
        <w:rPr>
          <w:rFonts w:hint="cs"/>
          <w:rtl/>
          <w:lang w:eastAsia="he-IL"/>
        </w:rPr>
        <w:t xml:space="preserve">אבל </w:t>
      </w:r>
      <w:bookmarkStart w:id="2644" w:name="_ETM_Q15_524000"/>
      <w:bookmarkEnd w:id="2644"/>
      <w:r>
        <w:rPr>
          <w:rFonts w:hint="cs"/>
          <w:rtl/>
          <w:lang w:eastAsia="he-IL"/>
        </w:rPr>
        <w:t xml:space="preserve">מה עם </w:t>
      </w:r>
      <w:r w:rsidR="00C92CF1">
        <w:rPr>
          <w:rFonts w:hint="cs"/>
          <w:rtl/>
          <w:lang w:eastAsia="he-IL"/>
        </w:rPr>
        <w:t>– – –</w:t>
      </w:r>
    </w:p>
    <w:p w:rsidR="00720193" w:rsidRDefault="00720193" w:rsidP="00720193">
      <w:pPr>
        <w:rPr>
          <w:rtl/>
        </w:rPr>
      </w:pPr>
    </w:p>
    <w:p w:rsidR="00720193" w:rsidRDefault="00720193" w:rsidP="00720193">
      <w:pPr>
        <w:pStyle w:val="-"/>
        <w:keepNext/>
        <w:rPr>
          <w:rtl/>
        </w:rPr>
      </w:pPr>
      <w:bookmarkStart w:id="2645" w:name="ET_speakercontinue_6453_6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45"/>
    </w:p>
    <w:p w:rsidR="00720193" w:rsidRDefault="00720193" w:rsidP="00720193">
      <w:pPr>
        <w:rPr>
          <w:rtl/>
        </w:rPr>
      </w:pPr>
    </w:p>
    <w:p w:rsidR="00720193" w:rsidRDefault="00720193" w:rsidP="00720193">
      <w:pPr>
        <w:rPr>
          <w:rtl/>
        </w:rPr>
      </w:pPr>
      <w:bookmarkStart w:id="2646" w:name="_ETM_Q15_527000"/>
      <w:bookmarkEnd w:id="2646"/>
      <w:r>
        <w:rPr>
          <w:rFonts w:hint="cs"/>
          <w:rtl/>
        </w:rPr>
        <w:t xml:space="preserve">בנוסף, לראשונה כוללת </w:t>
      </w:r>
      <w:bookmarkStart w:id="2647" w:name="_ETM_Q15_531000"/>
      <w:bookmarkEnd w:id="2647"/>
      <w:r>
        <w:rPr>
          <w:rFonts w:hint="cs"/>
          <w:rtl/>
        </w:rPr>
        <w:t xml:space="preserve">הצעת התקציב הקצאה מרווחי הקרן לאזרחי ישראל לטובת שדרוג תשתיות ציבוריות בתחום החינוך ובריאות הנפש, מתוך תפיסה </w:t>
      </w:r>
      <w:bookmarkStart w:id="2648" w:name="_ETM_Q15_545000"/>
      <w:bookmarkEnd w:id="2648"/>
      <w:r>
        <w:rPr>
          <w:rFonts w:hint="cs"/>
          <w:rtl/>
        </w:rPr>
        <w:t>כי יש להפנות את הרווחים מהמשאבים הלאומיים של כולנו לחיזוק התשתית שעליה נשענת החברה הישראלית כולה.</w:t>
      </w:r>
    </w:p>
    <w:p w:rsidR="00720193" w:rsidRDefault="00720193" w:rsidP="00720193">
      <w:pPr>
        <w:rPr>
          <w:rtl/>
        </w:rPr>
      </w:pPr>
    </w:p>
    <w:p w:rsidR="00720193" w:rsidRDefault="00720193" w:rsidP="00C92CF1">
      <w:pPr>
        <w:rPr>
          <w:rtl/>
        </w:rPr>
      </w:pPr>
      <w:r>
        <w:rPr>
          <w:rFonts w:hint="cs"/>
          <w:rtl/>
        </w:rPr>
        <w:t xml:space="preserve">יחד עם התקציב אנחנו מביאים תוכנית כלכלית רחבה ומקיפה שנוגעת בכל חלקי המשק. כלולים בה צעדים משמעותיים שיקדמו את המשק הישראלי: חוק תשתיות לאומיות, שיאפשר לנו סוף-סוף, אחרי שנים של פיגור תשתיתי אדיר בתחבורה, באנרגיה, ברשתות פריסה וחלוקה – סוף-סוף יאפשרו </w:t>
      </w:r>
      <w:bookmarkStart w:id="2649" w:name="_ETM_Q15_576000"/>
      <w:bookmarkEnd w:id="2649"/>
      <w:r>
        <w:rPr>
          <w:rFonts w:hint="cs"/>
          <w:rtl/>
        </w:rPr>
        <w:t xml:space="preserve">לנו להאיץ את הביצוע של </w:t>
      </w:r>
      <w:proofErr w:type="spellStart"/>
      <w:r>
        <w:rPr>
          <w:rFonts w:hint="cs"/>
          <w:rtl/>
        </w:rPr>
        <w:t>פרויקטי</w:t>
      </w:r>
      <w:proofErr w:type="spellEnd"/>
      <w:r>
        <w:rPr>
          <w:rFonts w:hint="cs"/>
          <w:rtl/>
        </w:rPr>
        <w:t xml:space="preserve"> התשתית, ולקצר, בעזרת השם, בחצי </w:t>
      </w:r>
      <w:r w:rsidR="00C92CF1">
        <w:rPr>
          <w:rFonts w:hint="cs"/>
          <w:rtl/>
        </w:rPr>
        <w:t>– –</w:t>
      </w:r>
    </w:p>
    <w:p w:rsidR="00720193" w:rsidRDefault="00720193" w:rsidP="00720193">
      <w:pPr>
        <w:rPr>
          <w:rtl/>
        </w:rPr>
      </w:pPr>
      <w:bookmarkStart w:id="2650" w:name="_ETM_Q15_573000"/>
      <w:bookmarkEnd w:id="2650"/>
    </w:p>
    <w:p w:rsidR="00720193" w:rsidRDefault="00720193" w:rsidP="00720193">
      <w:pPr>
        <w:pStyle w:val="af8"/>
        <w:keepNext/>
        <w:rPr>
          <w:rtl/>
        </w:rPr>
      </w:pPr>
      <w:bookmarkStart w:id="2651" w:name="ET_interruption_6151_6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651"/>
    </w:p>
    <w:p w:rsidR="00720193" w:rsidRDefault="00720193" w:rsidP="00720193">
      <w:pPr>
        <w:rPr>
          <w:rtl/>
          <w:lang w:eastAsia="he-IL"/>
        </w:rPr>
      </w:pPr>
    </w:p>
    <w:p w:rsidR="00720193" w:rsidRDefault="00C92CF1" w:rsidP="00C92CF1">
      <w:pPr>
        <w:rPr>
          <w:rtl/>
        </w:rPr>
      </w:pPr>
      <w:bookmarkStart w:id="2652" w:name="_ETM_Q15_567000"/>
      <w:bookmarkEnd w:id="2652"/>
      <w:r>
        <w:rPr>
          <w:rFonts w:hint="cs"/>
          <w:rtl/>
        </w:rPr>
        <w:t>– – –</w:t>
      </w:r>
    </w:p>
    <w:p w:rsidR="00720193" w:rsidRDefault="00720193" w:rsidP="00720193">
      <w:pPr>
        <w:rPr>
          <w:rtl/>
        </w:rPr>
      </w:pPr>
      <w:bookmarkStart w:id="2653" w:name="_ETM_Q15_574000"/>
      <w:bookmarkEnd w:id="2653"/>
    </w:p>
    <w:p w:rsidR="00720193" w:rsidRDefault="00720193" w:rsidP="00720193">
      <w:pPr>
        <w:pStyle w:val="-"/>
        <w:keepNext/>
        <w:rPr>
          <w:rtl/>
        </w:rPr>
      </w:pPr>
      <w:bookmarkStart w:id="2654" w:name="ET_speakercontinue_6453_68"/>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54"/>
    </w:p>
    <w:p w:rsidR="00720193" w:rsidRDefault="00720193" w:rsidP="00720193">
      <w:pPr>
        <w:rPr>
          <w:rtl/>
          <w:lang w:eastAsia="he-IL"/>
        </w:rPr>
      </w:pPr>
    </w:p>
    <w:p w:rsidR="00720193" w:rsidRDefault="00C92CF1" w:rsidP="00C92CF1">
      <w:pPr>
        <w:rPr>
          <w:rtl/>
        </w:rPr>
      </w:pPr>
      <w:bookmarkStart w:id="2655" w:name="_ETM_Q15_575000"/>
      <w:bookmarkStart w:id="2656" w:name="_ETM_Q15_572000"/>
      <w:bookmarkEnd w:id="2655"/>
      <w:bookmarkEnd w:id="2656"/>
      <w:r>
        <w:rPr>
          <w:rFonts w:hint="cs"/>
          <w:rtl/>
        </w:rPr>
        <w:t>– –</w:t>
      </w:r>
      <w:r w:rsidR="00720193">
        <w:rPr>
          <w:rFonts w:hint="cs"/>
          <w:rtl/>
        </w:rPr>
        <w:t xml:space="preserve"> חבר הכנסת, בחצי, את זמן ההקמה של התשתיות הלאומיות. </w:t>
      </w:r>
    </w:p>
    <w:p w:rsidR="00720193" w:rsidRDefault="00720193" w:rsidP="00720193">
      <w:pPr>
        <w:rPr>
          <w:rtl/>
        </w:rPr>
      </w:pPr>
    </w:p>
    <w:p w:rsidR="00720193" w:rsidRDefault="00720193" w:rsidP="00720193">
      <w:pPr>
        <w:pStyle w:val="af9"/>
        <w:keepNext/>
        <w:rPr>
          <w:rtl/>
        </w:rPr>
      </w:pPr>
      <w:bookmarkStart w:id="2657" w:name="ET_yor_6488_6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57"/>
    </w:p>
    <w:p w:rsidR="00720193" w:rsidRDefault="00720193" w:rsidP="00720193">
      <w:pPr>
        <w:rPr>
          <w:rtl/>
          <w:lang w:eastAsia="he-IL"/>
        </w:rPr>
      </w:pPr>
    </w:p>
    <w:p w:rsidR="00720193" w:rsidRDefault="00720193" w:rsidP="00720193">
      <w:pPr>
        <w:rPr>
          <w:rtl/>
          <w:lang w:eastAsia="he-IL"/>
        </w:rPr>
      </w:pPr>
      <w:bookmarkStart w:id="2658" w:name="_ETM_Q15_585000"/>
      <w:bookmarkEnd w:id="2658"/>
      <w:r>
        <w:rPr>
          <w:rFonts w:hint="cs"/>
          <w:rtl/>
          <w:lang w:eastAsia="he-IL"/>
        </w:rPr>
        <w:t xml:space="preserve">תנו לו להשלים את </w:t>
      </w:r>
      <w:bookmarkStart w:id="2659" w:name="_ETM_Q15_588000"/>
      <w:bookmarkEnd w:id="2659"/>
      <w:r>
        <w:rPr>
          <w:rFonts w:hint="cs"/>
          <w:rtl/>
          <w:lang w:eastAsia="he-IL"/>
        </w:rPr>
        <w:t>הדברים.</w:t>
      </w:r>
    </w:p>
    <w:p w:rsidR="00720193" w:rsidRDefault="00720193" w:rsidP="00720193">
      <w:pPr>
        <w:rPr>
          <w:rtl/>
          <w:lang w:eastAsia="he-IL"/>
        </w:rPr>
      </w:pPr>
    </w:p>
    <w:p w:rsidR="00720193" w:rsidRDefault="00720193" w:rsidP="00720193">
      <w:pPr>
        <w:pStyle w:val="af8"/>
        <w:keepNext/>
        <w:rPr>
          <w:rtl/>
        </w:rPr>
      </w:pPr>
      <w:bookmarkStart w:id="2660" w:name="ET_interruption_קריאות_7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660"/>
    </w:p>
    <w:p w:rsidR="00720193" w:rsidRDefault="00720193" w:rsidP="00720193">
      <w:pPr>
        <w:rPr>
          <w:rtl/>
          <w:lang w:eastAsia="he-IL"/>
        </w:rPr>
      </w:pPr>
    </w:p>
    <w:p w:rsidR="00720193" w:rsidRDefault="00C92CF1" w:rsidP="00C92CF1">
      <w:pPr>
        <w:rPr>
          <w:rtl/>
          <w:lang w:eastAsia="he-IL"/>
        </w:rPr>
      </w:pPr>
      <w:bookmarkStart w:id="2661" w:name="_ETM_Q15_584000"/>
      <w:bookmarkEnd w:id="2661"/>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af9"/>
        <w:keepNext/>
        <w:rPr>
          <w:rtl/>
        </w:rPr>
      </w:pPr>
      <w:bookmarkStart w:id="2662" w:name="ET_yor_6488_7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62"/>
    </w:p>
    <w:p w:rsidR="00720193" w:rsidRDefault="00720193" w:rsidP="00720193">
      <w:pPr>
        <w:rPr>
          <w:rtl/>
          <w:lang w:eastAsia="he-IL"/>
        </w:rPr>
      </w:pPr>
    </w:p>
    <w:p w:rsidR="00720193" w:rsidRDefault="00720193" w:rsidP="00720193">
      <w:pPr>
        <w:rPr>
          <w:rtl/>
          <w:lang w:eastAsia="he-IL"/>
        </w:rPr>
      </w:pPr>
      <w:bookmarkStart w:id="2663" w:name="_ETM_Q15_591000"/>
      <w:bookmarkEnd w:id="2663"/>
      <w:r>
        <w:rPr>
          <w:rFonts w:hint="cs"/>
          <w:rtl/>
          <w:lang w:eastAsia="he-IL"/>
        </w:rPr>
        <w:t xml:space="preserve">חברי הכנסת, שר האוצר מציג כרגע את הדברים. תנו לו להשלים את </w:t>
      </w:r>
      <w:bookmarkStart w:id="2664" w:name="_ETM_Q15_593000"/>
      <w:bookmarkEnd w:id="2664"/>
      <w:r>
        <w:rPr>
          <w:rFonts w:hint="cs"/>
          <w:rtl/>
          <w:lang w:eastAsia="he-IL"/>
        </w:rPr>
        <w:t>הדברים.</w:t>
      </w:r>
    </w:p>
    <w:p w:rsidR="00720193" w:rsidRDefault="00720193" w:rsidP="00720193">
      <w:pPr>
        <w:rPr>
          <w:rtl/>
          <w:lang w:eastAsia="he-IL"/>
        </w:rPr>
      </w:pPr>
    </w:p>
    <w:p w:rsidR="00720193" w:rsidRDefault="00720193" w:rsidP="00720193">
      <w:pPr>
        <w:pStyle w:val="-"/>
        <w:keepNext/>
        <w:rPr>
          <w:rtl/>
        </w:rPr>
      </w:pPr>
      <w:bookmarkStart w:id="2665" w:name="ET_speakercontinue_6453_73"/>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65"/>
    </w:p>
    <w:p w:rsidR="00720193" w:rsidRDefault="00720193" w:rsidP="00720193">
      <w:pPr>
        <w:rPr>
          <w:rtl/>
          <w:lang w:eastAsia="he-IL"/>
        </w:rPr>
      </w:pPr>
    </w:p>
    <w:p w:rsidR="00720193" w:rsidRDefault="00720193" w:rsidP="00720193">
      <w:pPr>
        <w:rPr>
          <w:rtl/>
          <w:lang w:eastAsia="he-IL"/>
        </w:rPr>
      </w:pPr>
      <w:r>
        <w:rPr>
          <w:rFonts w:hint="cs"/>
          <w:rtl/>
          <w:lang w:eastAsia="he-IL"/>
        </w:rPr>
        <w:t>אנחנו מביאים תקציב – אני מסתדר, אדוני היושב-ראש, זה בסדר. תודה.</w:t>
      </w:r>
    </w:p>
    <w:p w:rsidR="00720193" w:rsidRDefault="00720193" w:rsidP="00720193">
      <w:pPr>
        <w:rPr>
          <w:rtl/>
          <w:lang w:eastAsia="he-IL"/>
        </w:rPr>
      </w:pPr>
      <w:bookmarkStart w:id="2666" w:name="_ETM_Q15_596000"/>
      <w:bookmarkEnd w:id="2666"/>
    </w:p>
    <w:p w:rsidR="00720193" w:rsidRDefault="00720193" w:rsidP="00720193">
      <w:pPr>
        <w:pStyle w:val="af9"/>
        <w:keepNext/>
        <w:rPr>
          <w:rtl/>
        </w:rPr>
      </w:pPr>
      <w:bookmarkStart w:id="2667" w:name="ET_yor_6488_7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6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 </w:t>
      </w:r>
      <w:bookmarkStart w:id="2668" w:name="_ETM_Q15_597000"/>
      <w:bookmarkEnd w:id="2668"/>
      <w:r>
        <w:rPr>
          <w:rFonts w:hint="cs"/>
          <w:rtl/>
          <w:lang w:eastAsia="he-IL"/>
        </w:rPr>
        <w:t>יש להם אחר כך זמן לנאום, לכל אחד.</w:t>
      </w:r>
    </w:p>
    <w:p w:rsidR="00720193" w:rsidRDefault="00720193" w:rsidP="00720193">
      <w:pPr>
        <w:rPr>
          <w:rtl/>
        </w:rPr>
      </w:pPr>
    </w:p>
    <w:p w:rsidR="00720193" w:rsidRDefault="00720193" w:rsidP="00720193">
      <w:pPr>
        <w:pStyle w:val="af8"/>
        <w:keepNext/>
        <w:rPr>
          <w:rtl/>
        </w:rPr>
      </w:pPr>
      <w:bookmarkStart w:id="2669" w:name="ET_interruption_קריאות_7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669"/>
    </w:p>
    <w:p w:rsidR="00720193" w:rsidRDefault="00720193" w:rsidP="00720193">
      <w:pPr>
        <w:rPr>
          <w:rtl/>
          <w:lang w:eastAsia="he-IL"/>
        </w:rPr>
      </w:pPr>
    </w:p>
    <w:p w:rsidR="00720193" w:rsidRDefault="00C92CF1" w:rsidP="00C92CF1">
      <w:pPr>
        <w:rPr>
          <w:rtl/>
          <w:lang w:eastAsia="he-IL"/>
        </w:rPr>
      </w:pPr>
      <w:bookmarkStart w:id="2670" w:name="_ETM_Q15_594000"/>
      <w:bookmarkEnd w:id="2670"/>
      <w:r>
        <w:rPr>
          <w:rFonts w:hint="cs"/>
          <w:rtl/>
          <w:lang w:eastAsia="he-IL"/>
        </w:rPr>
        <w:t>– – –</w:t>
      </w:r>
    </w:p>
    <w:p w:rsidR="00720193" w:rsidRDefault="00720193" w:rsidP="00720193">
      <w:pPr>
        <w:rPr>
          <w:rtl/>
        </w:rPr>
      </w:pPr>
    </w:p>
    <w:p w:rsidR="00720193" w:rsidRDefault="00720193" w:rsidP="00720193">
      <w:pPr>
        <w:pStyle w:val="-"/>
        <w:keepNext/>
        <w:rPr>
          <w:rtl/>
        </w:rPr>
      </w:pPr>
      <w:bookmarkStart w:id="2671" w:name="ET_speakercontinue_6453_7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71"/>
    </w:p>
    <w:p w:rsidR="00720193" w:rsidRDefault="00720193" w:rsidP="00720193">
      <w:pPr>
        <w:rPr>
          <w:rtl/>
          <w:lang w:eastAsia="he-IL"/>
        </w:rPr>
      </w:pPr>
    </w:p>
    <w:p w:rsidR="00720193" w:rsidRDefault="00720193" w:rsidP="00720193">
      <w:pPr>
        <w:rPr>
          <w:rtl/>
        </w:rPr>
      </w:pPr>
      <w:r>
        <w:rPr>
          <w:rFonts w:hint="cs"/>
          <w:rtl/>
        </w:rPr>
        <w:t xml:space="preserve">אני </w:t>
      </w:r>
      <w:bookmarkStart w:id="2672" w:name="_ETM_Q15_600000"/>
      <w:bookmarkEnd w:id="2672"/>
      <w:r>
        <w:rPr>
          <w:rFonts w:hint="cs"/>
          <w:rtl/>
        </w:rPr>
        <w:t xml:space="preserve">מוכן לעשות איתכם עסקה, חבר הכנסת ביטון. אני מוכן לעשות איתך עסקה. </w:t>
      </w:r>
    </w:p>
    <w:p w:rsidR="00720193" w:rsidRDefault="00720193" w:rsidP="00720193">
      <w:pPr>
        <w:rPr>
          <w:rtl/>
        </w:rPr>
      </w:pPr>
    </w:p>
    <w:p w:rsidR="00720193" w:rsidRDefault="00720193" w:rsidP="00720193">
      <w:pPr>
        <w:pStyle w:val="af8"/>
        <w:keepNext/>
        <w:rPr>
          <w:rtl/>
        </w:rPr>
      </w:pPr>
      <w:bookmarkStart w:id="2673" w:name="ET_interruption_5765_77"/>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673"/>
    </w:p>
    <w:p w:rsidR="00720193" w:rsidRDefault="00720193" w:rsidP="00720193">
      <w:pPr>
        <w:rPr>
          <w:rtl/>
          <w:lang w:eastAsia="he-IL"/>
        </w:rPr>
      </w:pPr>
    </w:p>
    <w:p w:rsidR="00720193" w:rsidRDefault="00720193" w:rsidP="00720193">
      <w:pPr>
        <w:rPr>
          <w:rtl/>
          <w:lang w:eastAsia="he-IL"/>
        </w:rPr>
      </w:pPr>
      <w:bookmarkStart w:id="2674" w:name="_ETM_Q15_609000"/>
      <w:bookmarkStart w:id="2675" w:name="_ETM_Q15_604000"/>
      <w:bookmarkEnd w:id="2674"/>
      <w:bookmarkEnd w:id="2675"/>
      <w:r>
        <w:rPr>
          <w:rFonts w:hint="cs"/>
          <w:rtl/>
          <w:lang w:eastAsia="he-IL"/>
        </w:rPr>
        <w:t>אין פה הרבה חברי כנסת. שואלים שאלה: חינוך חינם יש? הקפאת משכנתאות יש? דיור ציבורי יש?</w:t>
      </w:r>
    </w:p>
    <w:p w:rsidR="00720193" w:rsidRDefault="00720193" w:rsidP="00720193">
      <w:pPr>
        <w:rPr>
          <w:rtl/>
        </w:rPr>
      </w:pPr>
    </w:p>
    <w:p w:rsidR="00720193" w:rsidRDefault="00720193" w:rsidP="00720193">
      <w:pPr>
        <w:pStyle w:val="af8"/>
        <w:keepNext/>
        <w:rPr>
          <w:rtl/>
        </w:rPr>
      </w:pPr>
      <w:bookmarkStart w:id="2676" w:name="ET_interruption_קריאות_79"/>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2676"/>
    </w:p>
    <w:p w:rsidR="00720193" w:rsidRDefault="00720193" w:rsidP="00720193">
      <w:pPr>
        <w:rPr>
          <w:rtl/>
          <w:lang w:eastAsia="he-IL"/>
        </w:rPr>
      </w:pPr>
    </w:p>
    <w:p w:rsidR="00720193" w:rsidRDefault="00C92CF1" w:rsidP="00C92CF1">
      <w:pPr>
        <w:rPr>
          <w:rtl/>
          <w:lang w:eastAsia="he-IL"/>
        </w:rPr>
      </w:pPr>
      <w:bookmarkStart w:id="2677" w:name="_ETM_Q15_617000"/>
      <w:bookmarkEnd w:id="2677"/>
      <w:r>
        <w:rPr>
          <w:rFonts w:hint="cs"/>
          <w:rtl/>
          <w:lang w:eastAsia="he-IL"/>
        </w:rPr>
        <w:t>– – –</w:t>
      </w:r>
    </w:p>
    <w:p w:rsidR="00720193" w:rsidRDefault="00720193" w:rsidP="00720193">
      <w:pPr>
        <w:rPr>
          <w:rtl/>
        </w:rPr>
      </w:pPr>
    </w:p>
    <w:p w:rsidR="00720193" w:rsidRDefault="00720193" w:rsidP="00720193">
      <w:pPr>
        <w:pStyle w:val="-"/>
        <w:keepNext/>
        <w:rPr>
          <w:rtl/>
        </w:rPr>
      </w:pPr>
      <w:bookmarkStart w:id="2678" w:name="ET_speakercontinue_6453_8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78"/>
    </w:p>
    <w:p w:rsidR="00720193" w:rsidRDefault="00720193" w:rsidP="00720193">
      <w:pPr>
        <w:rPr>
          <w:rtl/>
          <w:lang w:eastAsia="he-IL"/>
        </w:rPr>
      </w:pPr>
    </w:p>
    <w:p w:rsidR="00720193" w:rsidRDefault="00720193" w:rsidP="00C92CF1">
      <w:pPr>
        <w:rPr>
          <w:rtl/>
          <w:lang w:eastAsia="he-IL"/>
        </w:rPr>
      </w:pPr>
      <w:bookmarkStart w:id="2679" w:name="_ETM_Q15_616000"/>
      <w:bookmarkEnd w:id="2679"/>
      <w:r>
        <w:rPr>
          <w:rFonts w:hint="cs"/>
          <w:rtl/>
          <w:lang w:eastAsia="he-IL"/>
        </w:rPr>
        <w:t xml:space="preserve">אני מוכן לעשות איתכם </w:t>
      </w:r>
      <w:bookmarkStart w:id="2680" w:name="_ETM_Q15_619000"/>
      <w:bookmarkEnd w:id="2680"/>
      <w:r>
        <w:rPr>
          <w:rFonts w:hint="cs"/>
          <w:rtl/>
          <w:lang w:eastAsia="he-IL"/>
        </w:rPr>
        <w:t>עסקה, חבר הכנסת ביטון: תנו לי לסיים את דבריי,</w:t>
      </w:r>
      <w:bookmarkStart w:id="2681" w:name="_ETM_Q15_625000"/>
      <w:bookmarkEnd w:id="2681"/>
      <w:r>
        <w:rPr>
          <w:rFonts w:hint="cs"/>
          <w:rtl/>
          <w:lang w:eastAsia="he-IL"/>
        </w:rPr>
        <w:t xml:space="preserve"> ואני </w:t>
      </w:r>
      <w:proofErr w:type="spellStart"/>
      <w:r>
        <w:rPr>
          <w:rFonts w:hint="cs"/>
          <w:rtl/>
          <w:lang w:eastAsia="he-IL"/>
        </w:rPr>
        <w:t>אישאר</w:t>
      </w:r>
      <w:proofErr w:type="spellEnd"/>
      <w:r>
        <w:rPr>
          <w:rFonts w:hint="cs"/>
          <w:rtl/>
          <w:lang w:eastAsia="he-IL"/>
        </w:rPr>
        <w:t xml:space="preserve"> לענות על שאלות. אתם מכירים אותי, גם כשהייתי שר </w:t>
      </w:r>
      <w:bookmarkStart w:id="2682" w:name="_ETM_Q15_624000"/>
      <w:bookmarkEnd w:id="2682"/>
      <w:r>
        <w:rPr>
          <w:rFonts w:hint="cs"/>
          <w:rtl/>
          <w:lang w:eastAsia="he-IL"/>
        </w:rPr>
        <w:t xml:space="preserve">התחבורה – אני אוהב לענות לשאלות. כשיש לי תשובות אני אומר </w:t>
      </w:r>
      <w:bookmarkStart w:id="2683" w:name="_ETM_Q15_633000"/>
      <w:bookmarkEnd w:id="2683"/>
      <w:r>
        <w:rPr>
          <w:rFonts w:hint="cs"/>
          <w:rtl/>
          <w:lang w:eastAsia="he-IL"/>
        </w:rPr>
        <w:t xml:space="preserve">אותן מייד; כשלא, אני לוקח לתשומת ליבי ועונה. שנייה, תנו לי עוד שלוש-ארבע דקות לסיים, כי אני </w:t>
      </w:r>
      <w:bookmarkStart w:id="2684" w:name="_ETM_Q15_639000"/>
      <w:bookmarkEnd w:id="2684"/>
      <w:r>
        <w:rPr>
          <w:rFonts w:hint="cs"/>
          <w:rtl/>
          <w:lang w:eastAsia="he-IL"/>
        </w:rPr>
        <w:t xml:space="preserve">חושב באמת </w:t>
      </w:r>
      <w:r w:rsidR="00C92CF1">
        <w:rPr>
          <w:rFonts w:hint="cs"/>
          <w:rtl/>
          <w:lang w:eastAsia="he-IL"/>
        </w:rPr>
        <w:t>– – –</w:t>
      </w:r>
    </w:p>
    <w:p w:rsidR="00720193" w:rsidRDefault="00720193" w:rsidP="00720193">
      <w:pPr>
        <w:rPr>
          <w:rtl/>
          <w:lang w:eastAsia="he-IL"/>
        </w:rPr>
      </w:pPr>
      <w:bookmarkStart w:id="2685" w:name="_ETM_Q15_641000"/>
      <w:bookmarkEnd w:id="2685"/>
    </w:p>
    <w:p w:rsidR="00720193" w:rsidRDefault="00720193" w:rsidP="00720193">
      <w:pPr>
        <w:pStyle w:val="af8"/>
        <w:keepNext/>
        <w:rPr>
          <w:rtl/>
        </w:rPr>
      </w:pPr>
      <w:bookmarkStart w:id="2686" w:name="ET_interruption_5765_81"/>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686"/>
    </w:p>
    <w:p w:rsidR="00720193" w:rsidRDefault="00720193" w:rsidP="00720193">
      <w:pPr>
        <w:rPr>
          <w:rtl/>
          <w:lang w:eastAsia="he-IL"/>
        </w:rPr>
      </w:pPr>
    </w:p>
    <w:p w:rsidR="00720193" w:rsidRDefault="00720193" w:rsidP="00720193">
      <w:pPr>
        <w:rPr>
          <w:rtl/>
          <w:lang w:eastAsia="he-IL"/>
        </w:rPr>
      </w:pPr>
      <w:r>
        <w:rPr>
          <w:rFonts w:hint="cs"/>
          <w:rtl/>
          <w:lang w:eastAsia="he-IL"/>
        </w:rPr>
        <w:t>סגור.</w:t>
      </w:r>
    </w:p>
    <w:p w:rsidR="00720193" w:rsidRDefault="00720193" w:rsidP="00720193">
      <w:pPr>
        <w:rPr>
          <w:rtl/>
          <w:lang w:eastAsia="he-IL"/>
        </w:rPr>
      </w:pPr>
    </w:p>
    <w:p w:rsidR="00720193" w:rsidRDefault="00720193" w:rsidP="00720193">
      <w:pPr>
        <w:pStyle w:val="-"/>
        <w:keepNext/>
        <w:rPr>
          <w:rtl/>
        </w:rPr>
      </w:pPr>
      <w:bookmarkStart w:id="2687" w:name="ET_speakercontinue_6453_82"/>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87"/>
    </w:p>
    <w:p w:rsidR="00720193" w:rsidRDefault="00720193" w:rsidP="00720193">
      <w:pPr>
        <w:rPr>
          <w:rtl/>
          <w:lang w:eastAsia="he-IL"/>
        </w:rPr>
      </w:pPr>
    </w:p>
    <w:p w:rsidR="00720193" w:rsidRDefault="00720193" w:rsidP="00C92CF1">
      <w:pPr>
        <w:rPr>
          <w:rtl/>
          <w:lang w:eastAsia="he-IL"/>
        </w:rPr>
      </w:pPr>
      <w:bookmarkStart w:id="2688" w:name="_ETM_Q15_636000"/>
      <w:bookmarkEnd w:id="2688"/>
      <w:r>
        <w:rPr>
          <w:rFonts w:hint="cs"/>
          <w:rtl/>
          <w:lang w:eastAsia="he-IL"/>
        </w:rPr>
        <w:t xml:space="preserve">תראו, הייתי באופוזיציה בתקציב הקודם, והוביל את ועדת הכספים ידידי חבר הכנסת אלכס קושניר – אגב, אבדה גדולה </w:t>
      </w:r>
      <w:bookmarkStart w:id="2689" w:name="_ETM_Q15_647000"/>
      <w:bookmarkEnd w:id="2689"/>
      <w:r>
        <w:rPr>
          <w:rFonts w:hint="cs"/>
          <w:rtl/>
          <w:lang w:eastAsia="he-IL"/>
        </w:rPr>
        <w:t xml:space="preserve">לכנסת הזאת – וניהלנו בוועדה דיונים ענייניים בכל הסעיפים שהגיעו לוועדת </w:t>
      </w:r>
      <w:bookmarkStart w:id="2690" w:name="_ETM_Q15_658000"/>
      <w:bookmarkEnd w:id="2690"/>
      <w:r>
        <w:rPr>
          <w:rFonts w:hint="cs"/>
          <w:rtl/>
          <w:lang w:eastAsia="he-IL"/>
        </w:rPr>
        <w:t xml:space="preserve">הכספים. היו לנו גם ויכוחים, אתה יודע את זה, חבר </w:t>
      </w:r>
      <w:bookmarkStart w:id="2691" w:name="_ETM_Q15_657000"/>
      <w:bookmarkEnd w:id="2691"/>
      <w:r>
        <w:rPr>
          <w:rFonts w:hint="cs"/>
          <w:rtl/>
          <w:lang w:eastAsia="he-IL"/>
        </w:rPr>
        <w:t xml:space="preserve">הכנסת בליאק, היית מרכז הקואליציה בוועדה. בסוף גם </w:t>
      </w:r>
      <w:bookmarkStart w:id="2692" w:name="_ETM_Q15_660000"/>
      <w:bookmarkEnd w:id="2692"/>
      <w:r>
        <w:rPr>
          <w:rFonts w:hint="cs"/>
          <w:rtl/>
          <w:lang w:eastAsia="he-IL"/>
        </w:rPr>
        <w:t xml:space="preserve">הרמנו את האצבע נגד, כי היינו אופוזיציה, ואני חושב שהיו </w:t>
      </w:r>
      <w:bookmarkStart w:id="2693" w:name="_ETM_Q15_669000"/>
      <w:bookmarkEnd w:id="2693"/>
      <w:r>
        <w:rPr>
          <w:rFonts w:hint="cs"/>
          <w:rtl/>
          <w:lang w:eastAsia="he-IL"/>
        </w:rPr>
        <w:t xml:space="preserve">דברים בעייתיים בתקציב, אבל אתה </w:t>
      </w:r>
      <w:bookmarkStart w:id="2694" w:name="_ETM_Q15_668000"/>
      <w:bookmarkEnd w:id="2694"/>
      <w:r>
        <w:rPr>
          <w:rFonts w:hint="cs"/>
          <w:rtl/>
          <w:lang w:eastAsia="he-IL"/>
        </w:rPr>
        <w:t xml:space="preserve">יודע שברפורמות בחוק ההסדרים ישבנו יחד, קואליציה ואופוזיציה, </w:t>
      </w:r>
      <w:proofErr w:type="spellStart"/>
      <w:r>
        <w:rPr>
          <w:rFonts w:hint="cs"/>
          <w:rtl/>
          <w:lang w:eastAsia="he-IL"/>
        </w:rPr>
        <w:t>כשרק</w:t>
      </w:r>
      <w:proofErr w:type="spellEnd"/>
      <w:r>
        <w:rPr>
          <w:rFonts w:hint="cs"/>
          <w:rtl/>
          <w:lang w:eastAsia="he-IL"/>
        </w:rPr>
        <w:t xml:space="preserve"> טובת </w:t>
      </w:r>
      <w:bookmarkStart w:id="2695" w:name="_ETM_Q15_675000"/>
      <w:bookmarkEnd w:id="2695"/>
      <w:r>
        <w:rPr>
          <w:rFonts w:hint="cs"/>
          <w:rtl/>
          <w:lang w:eastAsia="he-IL"/>
        </w:rPr>
        <w:t xml:space="preserve">מדינת ישראל לנגד העיניים של כולנו, וניהלנו דיוני עומק </w:t>
      </w:r>
      <w:r w:rsidR="00C92CF1">
        <w:rPr>
          <w:rFonts w:hint="cs"/>
          <w:rtl/>
          <w:lang w:eastAsia="he-IL"/>
        </w:rPr>
        <w:t>– –</w:t>
      </w:r>
      <w:r>
        <w:rPr>
          <w:rFonts w:hint="cs"/>
          <w:rtl/>
          <w:lang w:eastAsia="he-IL"/>
        </w:rPr>
        <w:t xml:space="preserve"> </w:t>
      </w:r>
    </w:p>
    <w:p w:rsidR="00720193" w:rsidRDefault="00720193" w:rsidP="00720193">
      <w:pPr>
        <w:rPr>
          <w:rtl/>
          <w:lang w:eastAsia="he-IL"/>
        </w:rPr>
      </w:pPr>
    </w:p>
    <w:p w:rsidR="00720193" w:rsidRDefault="00720193" w:rsidP="00720193">
      <w:pPr>
        <w:pStyle w:val="af8"/>
        <w:keepNext/>
        <w:rPr>
          <w:rtl/>
        </w:rPr>
      </w:pPr>
      <w:bookmarkStart w:id="2696" w:name="ET_interruption_5792_83"/>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2696"/>
    </w:p>
    <w:p w:rsidR="00720193" w:rsidRDefault="00720193" w:rsidP="00720193">
      <w:pPr>
        <w:rPr>
          <w:rtl/>
        </w:rPr>
      </w:pPr>
    </w:p>
    <w:p w:rsidR="00720193" w:rsidRDefault="00C92CF1" w:rsidP="00C92CF1">
      <w:pPr>
        <w:rPr>
          <w:rtl/>
        </w:rPr>
      </w:pPr>
      <w:r>
        <w:rPr>
          <w:rFonts w:hint="cs"/>
          <w:rtl/>
        </w:rPr>
        <w:t>– – –</w:t>
      </w:r>
      <w:r w:rsidR="00720193">
        <w:rPr>
          <w:rFonts w:hint="cs"/>
          <w:rtl/>
        </w:rPr>
        <w:t xml:space="preserve"> </w:t>
      </w:r>
    </w:p>
    <w:p w:rsidR="00720193" w:rsidRDefault="00720193" w:rsidP="00720193">
      <w:pPr>
        <w:rPr>
          <w:rtl/>
        </w:rPr>
      </w:pPr>
    </w:p>
    <w:p w:rsidR="00720193" w:rsidRDefault="00720193" w:rsidP="00720193">
      <w:pPr>
        <w:pStyle w:val="-"/>
        <w:keepNext/>
        <w:rPr>
          <w:rtl/>
        </w:rPr>
      </w:pPr>
      <w:bookmarkStart w:id="2697" w:name="ET_speakercontinue_6453_8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697"/>
    </w:p>
    <w:p w:rsidR="00720193" w:rsidRDefault="00720193" w:rsidP="00720193">
      <w:pPr>
        <w:rPr>
          <w:rtl/>
        </w:rPr>
      </w:pPr>
    </w:p>
    <w:p w:rsidR="00720193" w:rsidRDefault="00C92CF1" w:rsidP="00C92CF1">
      <w:pPr>
        <w:rPr>
          <w:rtl/>
        </w:rPr>
      </w:pPr>
      <w:bookmarkStart w:id="2698" w:name="_ETM_Q15_677000"/>
      <w:bookmarkEnd w:id="2698"/>
      <w:r>
        <w:rPr>
          <w:rFonts w:hint="cs"/>
          <w:rtl/>
        </w:rPr>
        <w:t>– –</w:t>
      </w:r>
      <w:r w:rsidR="00720193">
        <w:rPr>
          <w:rFonts w:hint="cs"/>
          <w:rtl/>
        </w:rPr>
        <w:t xml:space="preserve"> ושיתפנו פעולה. ואני אומר </w:t>
      </w:r>
      <w:bookmarkStart w:id="2699" w:name="_ETM_Q15_683000"/>
      <w:bookmarkEnd w:id="2699"/>
      <w:r w:rsidR="00720193">
        <w:rPr>
          <w:rFonts w:hint="cs"/>
          <w:rtl/>
        </w:rPr>
        <w:t>לשבחו של חבר הכנסת קושניר – רגע, יבגני, באמת.</w:t>
      </w:r>
    </w:p>
    <w:p w:rsidR="00720193" w:rsidRDefault="00720193" w:rsidP="00720193">
      <w:pPr>
        <w:rPr>
          <w:rtl/>
        </w:rPr>
      </w:pPr>
      <w:bookmarkStart w:id="2700" w:name="_ETM_Q15_682000"/>
      <w:bookmarkEnd w:id="2700"/>
    </w:p>
    <w:p w:rsidR="00720193" w:rsidRDefault="00720193" w:rsidP="00720193">
      <w:pPr>
        <w:pStyle w:val="af8"/>
        <w:keepNext/>
        <w:rPr>
          <w:rtl/>
        </w:rPr>
      </w:pPr>
      <w:bookmarkStart w:id="2701" w:name="ET_interruption_5792_85"/>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2701"/>
    </w:p>
    <w:p w:rsidR="00720193" w:rsidRDefault="00720193" w:rsidP="00720193">
      <w:pPr>
        <w:rPr>
          <w:rtl/>
          <w:lang w:eastAsia="he-IL"/>
        </w:rPr>
      </w:pPr>
    </w:p>
    <w:p w:rsidR="00720193" w:rsidRDefault="00720193" w:rsidP="00C92CF1">
      <w:pPr>
        <w:rPr>
          <w:rtl/>
        </w:rPr>
      </w:pPr>
      <w:bookmarkStart w:id="2702" w:name="_ETM_Q15_686000"/>
      <w:bookmarkEnd w:id="2702"/>
      <w:r>
        <w:rPr>
          <w:rFonts w:hint="cs"/>
          <w:rtl/>
          <w:lang w:eastAsia="he-IL"/>
        </w:rPr>
        <w:t xml:space="preserve">לא, מה </w:t>
      </w:r>
      <w:bookmarkStart w:id="2703" w:name="_ETM_Q15_688000"/>
      <w:bookmarkEnd w:id="2703"/>
      <w:r>
        <w:rPr>
          <w:rFonts w:hint="cs"/>
          <w:rtl/>
          <w:lang w:eastAsia="he-IL"/>
        </w:rPr>
        <w:t xml:space="preserve">אתם </w:t>
      </w:r>
      <w:r w:rsidR="00C92CF1">
        <w:rPr>
          <w:rFonts w:hint="cs"/>
          <w:rtl/>
          <w:lang w:eastAsia="he-IL"/>
        </w:rPr>
        <w:t>– – –</w:t>
      </w:r>
      <w:r>
        <w:rPr>
          <w:rFonts w:hint="cs"/>
          <w:rtl/>
          <w:lang w:eastAsia="he-IL"/>
        </w:rPr>
        <w:t xml:space="preserve"> </w:t>
      </w:r>
      <w:r>
        <w:rPr>
          <w:rFonts w:hint="cs"/>
          <w:rtl/>
        </w:rPr>
        <w:t xml:space="preserve">מה הנתונים שאנחנו קיבלנו ומה אתה קיבלת </w:t>
      </w:r>
      <w:r w:rsidR="00C92CF1">
        <w:rPr>
          <w:rFonts w:hint="cs"/>
          <w:rtl/>
        </w:rPr>
        <w:t>– – –</w:t>
      </w:r>
    </w:p>
    <w:p w:rsidR="00720193" w:rsidRDefault="00720193" w:rsidP="00720193">
      <w:pPr>
        <w:rPr>
          <w:rtl/>
          <w:lang w:eastAsia="he-IL"/>
        </w:rPr>
      </w:pPr>
    </w:p>
    <w:p w:rsidR="00720193" w:rsidRDefault="00720193" w:rsidP="00720193">
      <w:pPr>
        <w:pStyle w:val="-"/>
        <w:keepNext/>
        <w:rPr>
          <w:rtl/>
        </w:rPr>
      </w:pPr>
      <w:bookmarkStart w:id="2704" w:name="ET_speakercontinue_6453_8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04"/>
    </w:p>
    <w:p w:rsidR="00720193" w:rsidRDefault="00720193" w:rsidP="00720193">
      <w:pPr>
        <w:rPr>
          <w:rtl/>
          <w:lang w:eastAsia="he-IL"/>
        </w:rPr>
      </w:pPr>
    </w:p>
    <w:p w:rsidR="00720193" w:rsidRDefault="00720193" w:rsidP="00720193">
      <w:pPr>
        <w:rPr>
          <w:rtl/>
        </w:rPr>
      </w:pPr>
      <w:r>
        <w:rPr>
          <w:rFonts w:hint="cs"/>
          <w:rtl/>
          <w:lang w:eastAsia="he-IL"/>
        </w:rPr>
        <w:t xml:space="preserve">לשבחו של חבר הכנסת קושניר ולשבחך, ולדימיר, </w:t>
      </w:r>
      <w:bookmarkStart w:id="2705" w:name="_ETM_Q15_690000"/>
      <w:bookmarkEnd w:id="2705"/>
      <w:r>
        <w:rPr>
          <w:rFonts w:hint="cs"/>
          <w:rtl/>
        </w:rPr>
        <w:t xml:space="preserve">שהתחשבתם והקשבתם, והיה </w:t>
      </w:r>
      <w:bookmarkStart w:id="2706" w:name="_ETM_Q15_698000"/>
      <w:bookmarkEnd w:id="2706"/>
      <w:r>
        <w:rPr>
          <w:rFonts w:hint="cs"/>
          <w:rtl/>
        </w:rPr>
        <w:t xml:space="preserve">משא ומתן והיו תיקונים והיו שינויים. וגם כשלא אהבנו עד </w:t>
      </w:r>
      <w:bookmarkStart w:id="2707" w:name="_ETM_Q15_704000"/>
      <w:bookmarkEnd w:id="2707"/>
      <w:r>
        <w:rPr>
          <w:rFonts w:hint="cs"/>
          <w:rtl/>
        </w:rPr>
        <w:t xml:space="preserve">הסוף את התוצאה, הצבענו בעד הסעיפים – אתה יודע את זה </w:t>
      </w:r>
      <w:bookmarkStart w:id="2708" w:name="_ETM_Q15_701000"/>
      <w:bookmarkEnd w:id="2708"/>
      <w:r>
        <w:rPr>
          <w:rFonts w:hint="cs"/>
          <w:rtl/>
        </w:rPr>
        <w:t xml:space="preserve">– בחוק ההסדרים, מכיוון שהערכנו את השיח הענייני גם כשלא מסכימים </w:t>
      </w:r>
      <w:bookmarkStart w:id="2709" w:name="_ETM_Q15_712000"/>
      <w:bookmarkEnd w:id="2709"/>
      <w:r>
        <w:rPr>
          <w:rFonts w:hint="cs"/>
          <w:rtl/>
        </w:rPr>
        <w:t>על התוצאה.</w:t>
      </w:r>
    </w:p>
    <w:p w:rsidR="00720193" w:rsidRDefault="00720193" w:rsidP="00720193">
      <w:pPr>
        <w:rPr>
          <w:rtl/>
        </w:rPr>
      </w:pPr>
    </w:p>
    <w:p w:rsidR="00720193" w:rsidRDefault="00720193" w:rsidP="00C92CF1">
      <w:pPr>
        <w:rPr>
          <w:rtl/>
        </w:rPr>
      </w:pPr>
      <w:bookmarkStart w:id="2710" w:name="_ETM_Q15_714000"/>
      <w:bookmarkEnd w:id="2710"/>
      <w:r>
        <w:rPr>
          <w:rFonts w:hint="cs"/>
          <w:rtl/>
        </w:rPr>
        <w:t xml:space="preserve">ואני זורק לכם כאופוזיציה את הכדור. תראו, אנחנו בימים </w:t>
      </w:r>
      <w:bookmarkStart w:id="2711" w:name="_ETM_Q15_716000"/>
      <w:bookmarkEnd w:id="2711"/>
      <w:r>
        <w:rPr>
          <w:rFonts w:hint="cs"/>
          <w:rtl/>
        </w:rPr>
        <w:t xml:space="preserve">סוערים – עשיתי איזו הפסקה מתודית בהצגת הדברים – וזה בסדר להמשיך </w:t>
      </w:r>
      <w:bookmarkStart w:id="2712" w:name="_ETM_Q15_715000"/>
      <w:bookmarkEnd w:id="2712"/>
      <w:r>
        <w:rPr>
          <w:rFonts w:hint="cs"/>
          <w:rtl/>
        </w:rPr>
        <w:t xml:space="preserve">להתווכח על הדברים שבהם אנחנו לא מסכימים. אבל אני באמת </w:t>
      </w:r>
      <w:bookmarkStart w:id="2713" w:name="_ETM_Q15_725000"/>
      <w:bookmarkEnd w:id="2713"/>
      <w:r>
        <w:rPr>
          <w:rFonts w:hint="cs"/>
          <w:rtl/>
        </w:rPr>
        <w:t xml:space="preserve">מאמין, ואני בטוח שכשתיכנסו לעומק ולשורות, תזדהו עם המון דברים </w:t>
      </w:r>
      <w:bookmarkStart w:id="2714" w:name="_ETM_Q15_732000"/>
      <w:bookmarkEnd w:id="2714"/>
      <w:r>
        <w:rPr>
          <w:rFonts w:hint="cs"/>
          <w:rtl/>
        </w:rPr>
        <w:t xml:space="preserve">בתוך התקציב הזה. אם יהיו דברים שתחשבו שצריך יותר </w:t>
      </w:r>
      <w:proofErr w:type="spellStart"/>
      <w:r>
        <w:rPr>
          <w:rFonts w:hint="cs"/>
          <w:rtl/>
        </w:rPr>
        <w:t>וכו</w:t>
      </w:r>
      <w:proofErr w:type="spellEnd"/>
      <w:r>
        <w:rPr>
          <w:rFonts w:hint="cs"/>
          <w:rtl/>
        </w:rPr>
        <w:t xml:space="preserve">', אפשר לדבר על זה, וננסה להגיע להסכמות, ובין קריאה </w:t>
      </w:r>
      <w:bookmarkStart w:id="2715" w:name="_ETM_Q15_740000"/>
      <w:bookmarkEnd w:id="2715"/>
      <w:r>
        <w:rPr>
          <w:rFonts w:hint="cs"/>
          <w:rtl/>
        </w:rPr>
        <w:t xml:space="preserve">ראשונה לשנייה ושלישית, גם בתקציב אפשר לעשות שינויים, וגם את </w:t>
      </w:r>
      <w:bookmarkStart w:id="2716" w:name="_ETM_Q15_735000"/>
      <w:bookmarkEnd w:id="2716"/>
      <w:r>
        <w:rPr>
          <w:rFonts w:hint="cs"/>
          <w:rtl/>
        </w:rPr>
        <w:t xml:space="preserve">זה עשינו בקדנציה הקודמת, </w:t>
      </w:r>
      <w:bookmarkStart w:id="2717" w:name="TOR_Q16"/>
      <w:bookmarkEnd w:id="2717"/>
      <w:r>
        <w:rPr>
          <w:rFonts w:hint="cs"/>
          <w:rtl/>
        </w:rPr>
        <w:t xml:space="preserve">ובוודאי </w:t>
      </w:r>
      <w:proofErr w:type="spellStart"/>
      <w:r>
        <w:rPr>
          <w:rFonts w:hint="cs"/>
          <w:rtl/>
        </w:rPr>
        <w:t>ובוודאי</w:t>
      </w:r>
      <w:proofErr w:type="spellEnd"/>
      <w:r>
        <w:rPr>
          <w:rFonts w:hint="cs"/>
          <w:rtl/>
        </w:rPr>
        <w:t xml:space="preserve"> בחוק ההסדרים. אני אומר את זה לחבריי בקואליציה, </w:t>
      </w:r>
      <w:bookmarkStart w:id="2718" w:name="_ETM_Q16_149000"/>
      <w:bookmarkEnd w:id="2718"/>
      <w:r>
        <w:rPr>
          <w:rFonts w:hint="cs"/>
          <w:rtl/>
        </w:rPr>
        <w:t xml:space="preserve">אני אומר את זה לחבריי באופוזיציה – אני מקבל על עצמי </w:t>
      </w:r>
      <w:bookmarkStart w:id="2719" w:name="_ETM_Q16_155000"/>
      <w:bookmarkEnd w:id="2719"/>
      <w:r>
        <w:rPr>
          <w:rFonts w:hint="cs"/>
          <w:rtl/>
        </w:rPr>
        <w:t xml:space="preserve">כשר אוצר לפעול בהקשבה, לפעול מתוך רצון אמיתי לדיונים ענייניים, למרות </w:t>
      </w:r>
      <w:bookmarkStart w:id="2720" w:name="_ETM_Q16_160000"/>
      <w:bookmarkEnd w:id="2720"/>
      <w:r>
        <w:rPr>
          <w:rFonts w:hint="cs"/>
          <w:rtl/>
        </w:rPr>
        <w:t xml:space="preserve">שבסדר, במליאה בסוף תצביעו נגד, אבל יש לנו עכשיו חודשיים </w:t>
      </w:r>
      <w:bookmarkStart w:id="2721" w:name="_ETM_Q16_159000"/>
      <w:bookmarkEnd w:id="2721"/>
      <w:r>
        <w:rPr>
          <w:rFonts w:hint="cs"/>
          <w:rtl/>
        </w:rPr>
        <w:t xml:space="preserve">בוועדות. יש לנו חודשיים בוועדות לטפל בחוק ההסדרים הגדול ביותר </w:t>
      </w:r>
      <w:bookmarkStart w:id="2722" w:name="_ETM_Q16_169000"/>
      <w:bookmarkEnd w:id="2722"/>
      <w:r>
        <w:rPr>
          <w:rFonts w:hint="cs"/>
          <w:rtl/>
        </w:rPr>
        <w:t xml:space="preserve">בתולדות המדינה, שמונח עכשיו לפניכם </w:t>
      </w:r>
      <w:r w:rsidR="00C92CF1">
        <w:rPr>
          <w:rFonts w:hint="cs"/>
          <w:rtl/>
        </w:rPr>
        <w:t>– – –</w:t>
      </w:r>
    </w:p>
    <w:p w:rsidR="00720193" w:rsidRDefault="00720193" w:rsidP="00720193">
      <w:pPr>
        <w:rPr>
          <w:rtl/>
        </w:rPr>
      </w:pPr>
      <w:bookmarkStart w:id="2723" w:name="_ETM_Q16_168000"/>
      <w:bookmarkEnd w:id="2723"/>
    </w:p>
    <w:p w:rsidR="00720193" w:rsidRDefault="00720193" w:rsidP="00720193">
      <w:pPr>
        <w:pStyle w:val="af8"/>
        <w:keepNext/>
        <w:rPr>
          <w:rtl/>
        </w:rPr>
      </w:pPr>
      <w:bookmarkStart w:id="2724" w:name="ET_interruption_6127_14"/>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724"/>
    </w:p>
    <w:p w:rsidR="00720193" w:rsidRDefault="00720193" w:rsidP="00720193">
      <w:pPr>
        <w:rPr>
          <w:lang w:eastAsia="he-IL"/>
        </w:rPr>
      </w:pPr>
    </w:p>
    <w:p w:rsidR="00720193" w:rsidRDefault="00720193" w:rsidP="00720193">
      <w:pPr>
        <w:rPr>
          <w:rtl/>
          <w:lang w:eastAsia="he-IL"/>
        </w:rPr>
      </w:pPr>
      <w:r>
        <w:rPr>
          <w:rFonts w:hint="cs"/>
          <w:rtl/>
          <w:lang w:eastAsia="he-IL"/>
        </w:rPr>
        <w:t xml:space="preserve">אין לנו </w:t>
      </w:r>
      <w:bookmarkStart w:id="2725" w:name="_ETM_Q16_173000"/>
      <w:bookmarkEnd w:id="2725"/>
      <w:r>
        <w:rPr>
          <w:rFonts w:hint="cs"/>
          <w:rtl/>
          <w:lang w:eastAsia="he-IL"/>
        </w:rPr>
        <w:t>חודשיים.</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lang w:eastAsia="he-IL"/>
        </w:rPr>
      </w:pPr>
    </w:p>
    <w:p w:rsidR="00720193" w:rsidRDefault="00720193" w:rsidP="00720193">
      <w:pPr>
        <w:rPr>
          <w:rtl/>
          <w:lang w:eastAsia="he-IL"/>
        </w:rPr>
      </w:pPr>
      <w:bookmarkStart w:id="2726" w:name="_ETM_Q16_174000"/>
      <w:bookmarkEnd w:id="2726"/>
      <w:r>
        <w:rPr>
          <w:rFonts w:hint="cs"/>
          <w:rtl/>
          <w:lang w:eastAsia="he-IL"/>
        </w:rPr>
        <w:t>יש, יש, כמעט חודשיים. כמעט.</w:t>
      </w:r>
    </w:p>
    <w:p w:rsidR="00720193" w:rsidRDefault="00720193" w:rsidP="00720193">
      <w:pPr>
        <w:rPr>
          <w:rtl/>
          <w:lang w:eastAsia="he-IL"/>
        </w:rPr>
      </w:pPr>
      <w:bookmarkStart w:id="2727" w:name="_ETM_Q16_177000"/>
      <w:bookmarkEnd w:id="2727"/>
    </w:p>
    <w:p w:rsidR="00720193" w:rsidRDefault="00720193" w:rsidP="00720193">
      <w:pPr>
        <w:pStyle w:val="af8"/>
        <w:keepNext/>
        <w:rPr>
          <w:rtl/>
        </w:rPr>
      </w:pPr>
      <w:bookmarkStart w:id="2728" w:name="ET_interruption_6127_16"/>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728"/>
    </w:p>
    <w:p w:rsidR="00720193" w:rsidRDefault="00720193" w:rsidP="00720193">
      <w:pPr>
        <w:rPr>
          <w:lang w:eastAsia="he-IL"/>
        </w:rPr>
      </w:pPr>
    </w:p>
    <w:p w:rsidR="00720193" w:rsidRDefault="00720193" w:rsidP="00C92CF1">
      <w:pPr>
        <w:rPr>
          <w:rtl/>
          <w:lang w:eastAsia="he-IL"/>
        </w:rPr>
      </w:pPr>
      <w:bookmarkStart w:id="2729" w:name="_ETM_Q16_171000"/>
      <w:bookmarkEnd w:id="2729"/>
      <w:r>
        <w:rPr>
          <w:rFonts w:hint="cs"/>
          <w:rtl/>
          <w:lang w:eastAsia="he-IL"/>
        </w:rPr>
        <w:t xml:space="preserve">איך? ארבעה ימי עבודה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2730" w:name="ET_speakercontinue_6453_1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30"/>
    </w:p>
    <w:p w:rsidR="00720193" w:rsidRDefault="00720193" w:rsidP="00720193">
      <w:pPr>
        <w:rPr>
          <w:lang w:eastAsia="he-IL"/>
        </w:rPr>
      </w:pPr>
    </w:p>
    <w:p w:rsidR="00720193" w:rsidRDefault="00720193" w:rsidP="00C92CF1">
      <w:pPr>
        <w:rPr>
          <w:rtl/>
          <w:lang w:eastAsia="he-IL"/>
        </w:rPr>
      </w:pPr>
      <w:r>
        <w:rPr>
          <w:rFonts w:hint="cs"/>
          <w:rtl/>
          <w:lang w:eastAsia="he-IL"/>
        </w:rPr>
        <w:t xml:space="preserve">ולדי, מכיוון שהסתכלנו אחורה, אז יש יותר ימים ממה שאתם נתתם בחוק ההסדרים הקודם. נחכה, אנחנו נראה את הפיצולים ואת </w:t>
      </w:r>
      <w:bookmarkStart w:id="2731" w:name="_ETM_Q16_183000"/>
      <w:bookmarkEnd w:id="2731"/>
      <w:r>
        <w:rPr>
          <w:rFonts w:hint="cs"/>
          <w:rtl/>
          <w:lang w:eastAsia="he-IL"/>
        </w:rPr>
        <w:t xml:space="preserve">הכול </w:t>
      </w:r>
      <w:r w:rsidR="00C92CF1">
        <w:rPr>
          <w:rFonts w:hint="cs"/>
          <w:rtl/>
          <w:lang w:eastAsia="he-IL"/>
        </w:rPr>
        <w:t>– – –</w:t>
      </w:r>
    </w:p>
    <w:p w:rsidR="00720193" w:rsidRDefault="00720193" w:rsidP="00720193">
      <w:pPr>
        <w:rPr>
          <w:rtl/>
          <w:lang w:eastAsia="he-IL"/>
        </w:rPr>
      </w:pPr>
      <w:bookmarkStart w:id="2732" w:name="_ETM_Q16_187000"/>
      <w:bookmarkEnd w:id="2732"/>
    </w:p>
    <w:p w:rsidR="00720193" w:rsidRDefault="00720193" w:rsidP="00720193">
      <w:pPr>
        <w:pStyle w:val="af8"/>
        <w:keepNext/>
        <w:rPr>
          <w:rtl/>
        </w:rPr>
      </w:pPr>
      <w:bookmarkStart w:id="2733" w:name="ET_interruption_6127_18"/>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733"/>
    </w:p>
    <w:p w:rsidR="00720193" w:rsidRDefault="00720193" w:rsidP="00720193">
      <w:pPr>
        <w:rPr>
          <w:lang w:eastAsia="he-IL"/>
        </w:rPr>
      </w:pPr>
    </w:p>
    <w:p w:rsidR="00720193" w:rsidRDefault="00C92CF1" w:rsidP="00C92CF1">
      <w:pPr>
        <w:rPr>
          <w:rtl/>
          <w:lang w:eastAsia="he-IL"/>
        </w:rPr>
      </w:pPr>
      <w:bookmarkStart w:id="2734" w:name="_ETM_Q16_178000"/>
      <w:bookmarkEnd w:id="2734"/>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2735" w:name="_ETM_Q16_179000"/>
      <w:bookmarkEnd w:id="2735"/>
    </w:p>
    <w:p w:rsidR="00720193" w:rsidRDefault="00720193" w:rsidP="00720193">
      <w:pPr>
        <w:pStyle w:val="-"/>
        <w:keepNext/>
        <w:rPr>
          <w:rtl/>
        </w:rPr>
      </w:pPr>
      <w:bookmarkStart w:id="2736" w:name="ET_speakercontinue_6453_19"/>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36"/>
    </w:p>
    <w:p w:rsidR="00720193" w:rsidRDefault="00720193" w:rsidP="00720193">
      <w:pPr>
        <w:rPr>
          <w:lang w:eastAsia="he-IL"/>
        </w:rPr>
      </w:pPr>
    </w:p>
    <w:p w:rsidR="00720193" w:rsidRDefault="00720193" w:rsidP="00720193">
      <w:pPr>
        <w:rPr>
          <w:rtl/>
        </w:rPr>
      </w:pPr>
      <w:bookmarkStart w:id="2737" w:name="_ETM_Q16_180000"/>
      <w:bookmarkEnd w:id="2737"/>
      <w:r>
        <w:rPr>
          <w:rFonts w:hint="cs"/>
          <w:rtl/>
        </w:rPr>
        <w:t xml:space="preserve">אני אומר לך שישבנו על </w:t>
      </w:r>
      <w:bookmarkStart w:id="2738" w:name="_ETM_Q16_191000"/>
      <w:bookmarkEnd w:id="2738"/>
      <w:r>
        <w:rPr>
          <w:rFonts w:hint="cs"/>
          <w:rtl/>
        </w:rPr>
        <w:t xml:space="preserve">יומן, ולכן קיצרנו את הפגרה. השארנו יותר ימים לדיוני הוועדות </w:t>
      </w:r>
      <w:bookmarkStart w:id="2739" w:name="_ETM_Q16_186000"/>
      <w:bookmarkEnd w:id="2739"/>
      <w:r>
        <w:rPr>
          <w:rFonts w:hint="cs"/>
          <w:rtl/>
        </w:rPr>
        <w:t>ממה שהיה לכם בקדנציה הקודמת.</w:t>
      </w:r>
    </w:p>
    <w:p w:rsidR="00720193" w:rsidRDefault="00720193" w:rsidP="00720193">
      <w:pPr>
        <w:rPr>
          <w:rtl/>
        </w:rPr>
      </w:pPr>
    </w:p>
    <w:p w:rsidR="00720193" w:rsidRDefault="00720193" w:rsidP="00720193">
      <w:pPr>
        <w:pStyle w:val="af8"/>
        <w:keepNext/>
        <w:rPr>
          <w:rtl/>
        </w:rPr>
      </w:pPr>
      <w:bookmarkStart w:id="2740" w:name="ET_interruption_קריאה_2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740"/>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2741" w:name="ET_speakercontinue_6453_2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41"/>
    </w:p>
    <w:p w:rsidR="00720193" w:rsidRDefault="00720193" w:rsidP="00720193">
      <w:pPr>
        <w:rPr>
          <w:rtl/>
          <w:lang w:eastAsia="he-IL"/>
        </w:rPr>
      </w:pPr>
    </w:p>
    <w:p w:rsidR="00720193" w:rsidRDefault="00720193" w:rsidP="00C92CF1">
      <w:pPr>
        <w:rPr>
          <w:rtl/>
          <w:lang w:eastAsia="he-IL"/>
        </w:rPr>
      </w:pPr>
      <w:bookmarkStart w:id="2742" w:name="_ETM_Q16_199000"/>
      <w:bookmarkEnd w:id="2742"/>
      <w:r>
        <w:rPr>
          <w:rFonts w:hint="cs"/>
          <w:rtl/>
          <w:lang w:eastAsia="he-IL"/>
        </w:rPr>
        <w:t xml:space="preserve">ואני </w:t>
      </w:r>
      <w:bookmarkStart w:id="2743" w:name="_ETM_Q16_201000"/>
      <w:bookmarkEnd w:id="2743"/>
      <w:r>
        <w:rPr>
          <w:rFonts w:hint="cs"/>
          <w:rtl/>
          <w:lang w:eastAsia="he-IL"/>
        </w:rPr>
        <w:t xml:space="preserve">אומר לכם באחריות, אני אומר לכם באחריות: תראו, שוב, לפעמים </w:t>
      </w:r>
      <w:bookmarkStart w:id="2744" w:name="_ETM_Q16_203000"/>
      <w:bookmarkEnd w:id="2744"/>
      <w:r>
        <w:rPr>
          <w:rFonts w:hint="cs"/>
          <w:rtl/>
          <w:lang w:eastAsia="he-IL"/>
        </w:rPr>
        <w:t xml:space="preserve">קשה להפריד והרוחות סוערות וזה בסדר, אבל אני באמת אומר שאם אכפת לנו </w:t>
      </w:r>
      <w:r w:rsidR="00C92CF1">
        <w:rPr>
          <w:rFonts w:hint="cs"/>
          <w:rtl/>
          <w:lang w:eastAsia="he-IL"/>
        </w:rPr>
        <w:t>– – –</w:t>
      </w:r>
    </w:p>
    <w:p w:rsidR="00720193" w:rsidRDefault="00720193" w:rsidP="00720193">
      <w:pPr>
        <w:rPr>
          <w:rtl/>
          <w:lang w:eastAsia="he-IL"/>
        </w:rPr>
      </w:pPr>
      <w:bookmarkStart w:id="2745" w:name="_ETM_Q16_209000"/>
      <w:bookmarkEnd w:id="2745"/>
    </w:p>
    <w:p w:rsidR="00720193" w:rsidRDefault="00720193" w:rsidP="00720193">
      <w:pPr>
        <w:pStyle w:val="af8"/>
        <w:keepNext/>
        <w:rPr>
          <w:rtl/>
        </w:rPr>
      </w:pPr>
      <w:bookmarkStart w:id="2746" w:name="ET_interruption_6127_22"/>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746"/>
    </w:p>
    <w:p w:rsidR="00720193" w:rsidRDefault="00720193" w:rsidP="00720193">
      <w:pPr>
        <w:rPr>
          <w:rtl/>
          <w:lang w:eastAsia="he-IL"/>
        </w:rPr>
      </w:pPr>
    </w:p>
    <w:p w:rsidR="00720193" w:rsidRDefault="00720193" w:rsidP="00720193">
      <w:pPr>
        <w:rPr>
          <w:rtl/>
        </w:rPr>
      </w:pPr>
      <w:bookmarkStart w:id="2747" w:name="_ETM_Q16_193000"/>
      <w:bookmarkEnd w:id="2747"/>
      <w:r>
        <w:rPr>
          <w:rFonts w:hint="cs"/>
          <w:rtl/>
        </w:rPr>
        <w:t>באת פייסני היום, בצלאל?</w:t>
      </w:r>
    </w:p>
    <w:p w:rsidR="00720193" w:rsidRDefault="00720193" w:rsidP="00720193">
      <w:pPr>
        <w:rPr>
          <w:b/>
          <w:bCs/>
          <w:u w:val="single"/>
          <w:rtl/>
        </w:rPr>
      </w:pPr>
      <w:bookmarkStart w:id="2748" w:name="ET_speakercontinue_6453_2"/>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rPr>
      </w:pPr>
    </w:p>
    <w:p w:rsidR="00720193" w:rsidRDefault="00720193" w:rsidP="00C92CF1">
      <w:pPr>
        <w:rPr>
          <w:rtl/>
        </w:rPr>
      </w:pPr>
      <w:bookmarkStart w:id="2749" w:name="_ETM_Q16_210000"/>
      <w:bookmarkEnd w:id="2748"/>
      <w:bookmarkEnd w:id="2749"/>
      <w:r>
        <w:rPr>
          <w:rFonts w:hint="cs"/>
          <w:rtl/>
        </w:rPr>
        <w:t xml:space="preserve">באתי ענייני. אתה מכיר אותי, אני תמיד כזה. אני תמיד </w:t>
      </w:r>
      <w:bookmarkStart w:id="2750" w:name="_ETM_Q16_211000"/>
      <w:bookmarkEnd w:id="2750"/>
      <w:r>
        <w:rPr>
          <w:rFonts w:hint="cs"/>
          <w:rtl/>
        </w:rPr>
        <w:t xml:space="preserve">כזה. אתה יכול להגיד שאני מחודד אידיאולוגית ושאני עקשן ושאני </w:t>
      </w:r>
      <w:bookmarkStart w:id="2751" w:name="_ETM_Q16_219000"/>
      <w:bookmarkEnd w:id="2751"/>
      <w:r>
        <w:rPr>
          <w:rFonts w:hint="cs"/>
          <w:rtl/>
        </w:rPr>
        <w:t xml:space="preserve">עומד על האמת שלי; אני תמיד משתדל להיות אדם פרודוקטיבי, אדם של שיח, של שיתוף. הייתי ככה כשהייתי בקואליציה </w:t>
      </w:r>
      <w:bookmarkStart w:id="2752" w:name="_ETM_Q16_225000"/>
      <w:bookmarkEnd w:id="2752"/>
      <w:r>
        <w:rPr>
          <w:rFonts w:hint="cs"/>
          <w:rtl/>
        </w:rPr>
        <w:t>גם כשר תחבורה, הייתי ככה מולכם כשהייתי באופוזיציה באותן הזירות</w:t>
      </w:r>
      <w:bookmarkStart w:id="2753" w:name="_ETM_Q16_221000"/>
      <w:bookmarkEnd w:id="2753"/>
      <w:r>
        <w:rPr>
          <w:rFonts w:hint="cs"/>
          <w:rtl/>
        </w:rPr>
        <w:t xml:space="preserve"> שאתם אפשרתם שיח ענייני </w:t>
      </w:r>
      <w:r w:rsidR="00C92CF1">
        <w:rPr>
          <w:rFonts w:hint="cs"/>
          <w:rtl/>
        </w:rPr>
        <w:t>– –</w:t>
      </w:r>
    </w:p>
    <w:p w:rsidR="00720193" w:rsidRDefault="00720193" w:rsidP="00720193">
      <w:pPr>
        <w:rPr>
          <w:rtl/>
        </w:rPr>
      </w:pPr>
    </w:p>
    <w:p w:rsidR="00720193" w:rsidRDefault="00720193" w:rsidP="00720193">
      <w:pPr>
        <w:pStyle w:val="af8"/>
        <w:keepNext/>
        <w:rPr>
          <w:rtl/>
        </w:rPr>
      </w:pPr>
      <w:bookmarkStart w:id="2754" w:name="ET_interruption_5792_24"/>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2754"/>
    </w:p>
    <w:p w:rsidR="00720193" w:rsidRDefault="00720193" w:rsidP="00720193">
      <w:pPr>
        <w:rPr>
          <w:rtl/>
          <w:lang w:eastAsia="he-IL"/>
        </w:rPr>
      </w:pPr>
    </w:p>
    <w:p w:rsidR="00720193" w:rsidRDefault="00720193" w:rsidP="00C92CF1">
      <w:pPr>
        <w:rPr>
          <w:rtl/>
        </w:rPr>
      </w:pPr>
      <w:bookmarkStart w:id="2755" w:name="_ETM_Q16_231000"/>
      <w:bookmarkEnd w:id="2755"/>
      <w:r>
        <w:rPr>
          <w:rFonts w:hint="cs"/>
          <w:rtl/>
        </w:rPr>
        <w:t xml:space="preserve">יפה מאוד </w:t>
      </w:r>
      <w:r w:rsidR="00C92CF1">
        <w:rPr>
          <w:rFonts w:hint="cs"/>
          <w:rtl/>
        </w:rPr>
        <w:t>– – –</w:t>
      </w:r>
    </w:p>
    <w:p w:rsidR="00720193" w:rsidRDefault="00720193" w:rsidP="00720193">
      <w:pPr>
        <w:rPr>
          <w:b/>
          <w:bCs/>
          <w:u w:val="single"/>
          <w:rtl/>
        </w:rPr>
      </w:pPr>
    </w:p>
    <w:p w:rsidR="00720193" w:rsidRDefault="00720193" w:rsidP="00720193">
      <w:pPr>
        <w:pStyle w:val="-"/>
        <w:keepNext/>
        <w:rPr>
          <w:rtl/>
        </w:rPr>
      </w:pPr>
      <w:bookmarkStart w:id="2756" w:name="ET_speakercontinue_6453_25"/>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56"/>
    </w:p>
    <w:p w:rsidR="00720193" w:rsidRDefault="00720193" w:rsidP="00720193">
      <w:pPr>
        <w:rPr>
          <w:rtl/>
          <w:lang w:eastAsia="he-IL"/>
        </w:rPr>
      </w:pPr>
    </w:p>
    <w:p w:rsidR="00720193" w:rsidRDefault="00C92CF1" w:rsidP="00C92CF1">
      <w:pPr>
        <w:rPr>
          <w:rtl/>
        </w:rPr>
      </w:pPr>
      <w:bookmarkStart w:id="2757" w:name="_ETM_Q16_233000"/>
      <w:bookmarkEnd w:id="2757"/>
      <w:r>
        <w:rPr>
          <w:rFonts w:hint="cs"/>
          <w:rtl/>
        </w:rPr>
        <w:t>– –</w:t>
      </w:r>
      <w:r w:rsidR="00720193">
        <w:rPr>
          <w:rFonts w:hint="cs"/>
          <w:rtl/>
        </w:rPr>
        <w:t xml:space="preserve"> ולכן אני לאורך כל הקדנציה הקודמת שיבחתי את </w:t>
      </w:r>
      <w:bookmarkStart w:id="2758" w:name="_ETM_Q16_234000"/>
      <w:bookmarkEnd w:id="2758"/>
      <w:r w:rsidR="00720193">
        <w:rPr>
          <w:rFonts w:hint="cs"/>
          <w:rtl/>
        </w:rPr>
        <w:t xml:space="preserve">אלכס כיושב-ראש ועדת הכספים – אני הייתי חבר בוועדת הכספים </w:t>
      </w:r>
      <w:bookmarkStart w:id="2759" w:name="_ETM_Q16_240000"/>
      <w:bookmarkEnd w:id="2759"/>
      <w:r w:rsidR="00720193">
        <w:rPr>
          <w:rFonts w:hint="cs"/>
          <w:rtl/>
        </w:rPr>
        <w:t>– בשונה, אולי, מוועדות אחרות. היו לנו ויכוחים, לקחתם לנו את כוח ההצבעה ואת החלק היחסי בוועדות, אבל בסוף הדיונים היו ענייניים והייתה בהם הקשבה והיה שיח.</w:t>
      </w:r>
    </w:p>
    <w:p w:rsidR="00720193" w:rsidRDefault="00720193" w:rsidP="00720193">
      <w:pPr>
        <w:rPr>
          <w:rtl/>
        </w:rPr>
      </w:pPr>
    </w:p>
    <w:p w:rsidR="00720193" w:rsidRDefault="00720193" w:rsidP="00C92CF1">
      <w:pPr>
        <w:rPr>
          <w:rtl/>
        </w:rPr>
      </w:pPr>
      <w:bookmarkStart w:id="2760" w:name="_ETM_Q16_244000"/>
      <w:bookmarkEnd w:id="2760"/>
      <w:r>
        <w:rPr>
          <w:rFonts w:hint="cs"/>
          <w:rtl/>
        </w:rPr>
        <w:t>אני קורא לכם</w:t>
      </w:r>
      <w:bookmarkStart w:id="2761" w:name="_ETM_Q16_246000"/>
      <w:bookmarkEnd w:id="2761"/>
      <w:r>
        <w:rPr>
          <w:rFonts w:hint="cs"/>
          <w:rtl/>
        </w:rPr>
        <w:t xml:space="preserve"> עכשיו, כשר אוצר: אני כשר אוצר בא מתוך </w:t>
      </w:r>
      <w:bookmarkStart w:id="2762" w:name="_ETM_Q16_247000"/>
      <w:bookmarkEnd w:id="2762"/>
      <w:r>
        <w:rPr>
          <w:rFonts w:hint="cs"/>
          <w:rtl/>
        </w:rPr>
        <w:t xml:space="preserve">רצון לנהל שיח ענייני בתקציב, לנהל שיח ענייני בכל אחד </w:t>
      </w:r>
      <w:bookmarkStart w:id="2763" w:name="_ETM_Q16_258000"/>
      <w:bookmarkEnd w:id="2763"/>
      <w:r>
        <w:rPr>
          <w:rFonts w:hint="cs"/>
          <w:rtl/>
        </w:rPr>
        <w:t xml:space="preserve">ממרכיבי הרפורמות הגדולות שאנחנו מביאים עכשיו בחוק ההסדרים. נעשה את </w:t>
      </w:r>
      <w:bookmarkStart w:id="2764" w:name="_ETM_Q16_262000"/>
      <w:bookmarkEnd w:id="2764"/>
      <w:r>
        <w:rPr>
          <w:rFonts w:hint="cs"/>
          <w:rtl/>
        </w:rPr>
        <w:t xml:space="preserve">זה טוב, ונעשה את זה ביחד, ובואו ננסה לייצר את ההפרדה הזאת. ולכן אני תכף אענה על שאלות </w:t>
      </w:r>
      <w:r w:rsidR="00C92CF1">
        <w:rPr>
          <w:rFonts w:hint="cs"/>
          <w:rtl/>
        </w:rPr>
        <w:t>– –</w:t>
      </w:r>
    </w:p>
    <w:p w:rsidR="00720193" w:rsidRDefault="00720193" w:rsidP="00720193">
      <w:pPr>
        <w:rPr>
          <w:rtl/>
        </w:rPr>
      </w:pPr>
      <w:bookmarkStart w:id="2765" w:name="_ETM_Q16_259000"/>
      <w:bookmarkEnd w:id="2765"/>
    </w:p>
    <w:p w:rsidR="00720193" w:rsidRDefault="00720193" w:rsidP="00720193">
      <w:pPr>
        <w:pStyle w:val="af8"/>
        <w:keepNext/>
        <w:rPr>
          <w:rtl/>
        </w:rPr>
      </w:pPr>
      <w:bookmarkStart w:id="2766" w:name="ET_interruption_5765_26"/>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766"/>
    </w:p>
    <w:p w:rsidR="00720193" w:rsidRDefault="00720193" w:rsidP="00720193">
      <w:pPr>
        <w:rPr>
          <w:rtl/>
          <w:lang w:eastAsia="he-IL"/>
        </w:rPr>
      </w:pPr>
    </w:p>
    <w:p w:rsidR="00720193" w:rsidRDefault="00720193" w:rsidP="00720193">
      <w:pPr>
        <w:rPr>
          <w:rtl/>
        </w:rPr>
      </w:pPr>
      <w:bookmarkStart w:id="2767" w:name="_ETM_Q16_261000"/>
      <w:bookmarkEnd w:id="2767"/>
      <w:r>
        <w:rPr>
          <w:rFonts w:hint="cs"/>
          <w:rtl/>
        </w:rPr>
        <w:t>תהיה ענייני.</w:t>
      </w:r>
    </w:p>
    <w:p w:rsidR="00720193" w:rsidRDefault="00720193" w:rsidP="00720193">
      <w:pPr>
        <w:rPr>
          <w:b/>
          <w:bCs/>
          <w:u w:val="single"/>
          <w:rtl/>
        </w:rPr>
      </w:pPr>
    </w:p>
    <w:p w:rsidR="00720193" w:rsidRDefault="00720193" w:rsidP="00720193">
      <w:pPr>
        <w:pStyle w:val="-"/>
        <w:keepNext/>
        <w:rPr>
          <w:rtl/>
        </w:rPr>
      </w:pPr>
      <w:bookmarkStart w:id="2768" w:name="ET_speakercontinue_6453_2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68"/>
    </w:p>
    <w:p w:rsidR="00720193" w:rsidRDefault="00720193" w:rsidP="00720193">
      <w:pPr>
        <w:rPr>
          <w:rtl/>
          <w:lang w:eastAsia="he-IL"/>
        </w:rPr>
      </w:pPr>
    </w:p>
    <w:p w:rsidR="00720193" w:rsidRDefault="00C92CF1" w:rsidP="00C92CF1">
      <w:pPr>
        <w:rPr>
          <w:rtl/>
          <w:lang w:eastAsia="he-IL"/>
        </w:rPr>
      </w:pPr>
      <w:bookmarkStart w:id="2769" w:name="_ETM_Q16_257000"/>
      <w:bookmarkEnd w:id="2769"/>
      <w:r>
        <w:rPr>
          <w:rFonts w:hint="cs"/>
          <w:rtl/>
          <w:lang w:eastAsia="he-IL"/>
        </w:rPr>
        <w:t>– –</w:t>
      </w:r>
      <w:r w:rsidR="00720193">
        <w:rPr>
          <w:rFonts w:hint="cs"/>
          <w:rtl/>
          <w:lang w:eastAsia="he-IL"/>
        </w:rPr>
        <w:t xml:space="preserve"> </w:t>
      </w:r>
      <w:bookmarkStart w:id="2770" w:name="_ETM_Q16_267000"/>
      <w:bookmarkEnd w:id="2770"/>
      <w:r w:rsidR="00720193">
        <w:rPr>
          <w:rFonts w:hint="cs"/>
          <w:rtl/>
          <w:lang w:eastAsia="he-IL"/>
        </w:rPr>
        <w:t xml:space="preserve">ואני אהיה פה עכשיו כמה שיש עד ההצבעות, כדי </w:t>
      </w:r>
      <w:bookmarkStart w:id="2771" w:name="_ETM_Q16_265000"/>
      <w:bookmarkEnd w:id="2771"/>
      <w:r w:rsidR="00720193">
        <w:rPr>
          <w:rFonts w:hint="cs"/>
          <w:rtl/>
          <w:lang w:eastAsia="he-IL"/>
        </w:rPr>
        <w:t xml:space="preserve">להיות כאן, בוועדות. ואגב, לא רק כדי לענות – </w:t>
      </w:r>
      <w:bookmarkStart w:id="2772" w:name="_ETM_Q16_270927"/>
      <w:bookmarkEnd w:id="2772"/>
      <w:r w:rsidR="00720193">
        <w:rPr>
          <w:rFonts w:hint="cs"/>
          <w:rtl/>
          <w:lang w:eastAsia="he-IL"/>
        </w:rPr>
        <w:t xml:space="preserve">כדי להקשיב </w:t>
      </w:r>
      <w:bookmarkStart w:id="2773" w:name="_ETM_Q16_273000"/>
      <w:bookmarkEnd w:id="2773"/>
      <w:r w:rsidR="00720193">
        <w:rPr>
          <w:rFonts w:hint="cs"/>
          <w:rtl/>
          <w:lang w:eastAsia="he-IL"/>
        </w:rPr>
        <w:t xml:space="preserve">וכדי לחשוב אם יש דברים טובים שצריך יהיה לשנות </w:t>
      </w:r>
      <w:r>
        <w:rPr>
          <w:rFonts w:hint="cs"/>
          <w:rtl/>
          <w:lang w:eastAsia="he-IL"/>
        </w:rPr>
        <w:t>– – –</w:t>
      </w:r>
    </w:p>
    <w:p w:rsidR="00720193" w:rsidRDefault="00720193" w:rsidP="00720193">
      <w:pPr>
        <w:rPr>
          <w:rtl/>
          <w:lang w:eastAsia="he-IL"/>
        </w:rPr>
      </w:pPr>
      <w:bookmarkStart w:id="2774" w:name="_ETM_Q16_266000"/>
      <w:bookmarkEnd w:id="2774"/>
    </w:p>
    <w:p w:rsidR="00720193" w:rsidRDefault="00720193" w:rsidP="00720193">
      <w:pPr>
        <w:pStyle w:val="af8"/>
        <w:keepNext/>
        <w:rPr>
          <w:rtl/>
        </w:rPr>
      </w:pPr>
      <w:bookmarkStart w:id="2775" w:name="ET_interruption_6127_28"/>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775"/>
    </w:p>
    <w:p w:rsidR="00720193" w:rsidRDefault="00720193" w:rsidP="00720193">
      <w:pPr>
        <w:rPr>
          <w:rtl/>
          <w:lang w:eastAsia="he-IL"/>
        </w:rPr>
      </w:pPr>
    </w:p>
    <w:p w:rsidR="00720193" w:rsidRDefault="00C92CF1" w:rsidP="00C92CF1">
      <w:pPr>
        <w:rPr>
          <w:rtl/>
        </w:rPr>
      </w:pPr>
      <w:bookmarkStart w:id="2776" w:name="_ETM_Q16_268000"/>
      <w:bookmarkEnd w:id="2776"/>
      <w:r>
        <w:rPr>
          <w:rFonts w:hint="cs"/>
          <w:rtl/>
        </w:rPr>
        <w:t>– – –</w:t>
      </w:r>
    </w:p>
    <w:p w:rsidR="00720193" w:rsidRDefault="00720193" w:rsidP="00720193">
      <w:pPr>
        <w:rPr>
          <w:b/>
          <w:bCs/>
          <w:u w:val="single"/>
          <w:rtl/>
        </w:rPr>
      </w:pPr>
      <w:bookmarkStart w:id="2777" w:name="ET_speakercontinue_6453_5"/>
    </w:p>
    <w:p w:rsidR="00720193" w:rsidRDefault="00720193" w:rsidP="00720193">
      <w:pPr>
        <w:pStyle w:val="-"/>
        <w:keepNext/>
        <w:rPr>
          <w:rtl/>
        </w:rPr>
      </w:pPr>
      <w:bookmarkStart w:id="2778" w:name="ET_speakercontinue_6453_29"/>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78"/>
    </w:p>
    <w:p w:rsidR="00720193" w:rsidRDefault="00720193" w:rsidP="00720193">
      <w:pPr>
        <w:rPr>
          <w:rtl/>
        </w:rPr>
      </w:pPr>
    </w:p>
    <w:p w:rsidR="00720193" w:rsidRDefault="00720193" w:rsidP="00C92CF1">
      <w:pPr>
        <w:rPr>
          <w:rtl/>
        </w:rPr>
      </w:pPr>
      <w:r>
        <w:rPr>
          <w:rFonts w:hint="cs"/>
          <w:rtl/>
        </w:rPr>
        <w:t xml:space="preserve">אמרתי, אם יהיו דברים טובים </w:t>
      </w:r>
      <w:bookmarkEnd w:id="2777"/>
      <w:r>
        <w:rPr>
          <w:rFonts w:hint="cs"/>
          <w:rtl/>
        </w:rPr>
        <w:t xml:space="preserve">שנחשוב </w:t>
      </w:r>
      <w:bookmarkStart w:id="2779" w:name="_ETM_Q16_271000"/>
      <w:bookmarkEnd w:id="2779"/>
      <w:r>
        <w:rPr>
          <w:rFonts w:hint="cs"/>
          <w:rtl/>
        </w:rPr>
        <w:t xml:space="preserve">שצריך לתקן ולשנות – נעשה אותם, ואם יהיו דברים שבהם יהיה </w:t>
      </w:r>
      <w:bookmarkStart w:id="2780" w:name="_ETM_Q16_277000"/>
      <w:bookmarkEnd w:id="2780"/>
      <w:r>
        <w:rPr>
          <w:rFonts w:hint="cs"/>
          <w:rtl/>
        </w:rPr>
        <w:t xml:space="preserve">צריך לבוא לקראת, גם אם לא אחשוב בסוף, אבל כן, </w:t>
      </w:r>
      <w:bookmarkStart w:id="2781" w:name="_ETM_Q16_279000"/>
      <w:bookmarkEnd w:id="2781"/>
      <w:r>
        <w:rPr>
          <w:rFonts w:hint="cs"/>
          <w:rtl/>
        </w:rPr>
        <w:t xml:space="preserve">צריך לבוא לקראת. </w:t>
      </w:r>
      <w:r>
        <w:t>"</w:t>
      </w:r>
      <w:r>
        <w:rPr>
          <w:rFonts w:hint="cs"/>
          <w:rtl/>
        </w:rPr>
        <w:t>כמים הפנים</w:t>
      </w:r>
      <w:r>
        <w:rPr>
          <w:rFonts w:hint="cs"/>
          <w:b/>
          <w:bCs/>
          <w:rtl/>
        </w:rPr>
        <w:t xml:space="preserve"> </w:t>
      </w:r>
      <w:r>
        <w:rPr>
          <w:rFonts w:hint="cs"/>
          <w:rtl/>
        </w:rPr>
        <w:t>לפנים כן לב האדם לאדם</w:t>
      </w:r>
      <w:r>
        <w:t>"</w:t>
      </w:r>
      <w:r>
        <w:rPr>
          <w:rFonts w:hint="cs"/>
          <w:rtl/>
        </w:rPr>
        <w:t xml:space="preserve">. </w:t>
      </w:r>
      <w:bookmarkStart w:id="2782" w:name="_ETM_Q16_288000"/>
      <w:bookmarkEnd w:id="2782"/>
      <w:r>
        <w:rPr>
          <w:rFonts w:hint="cs"/>
          <w:rtl/>
        </w:rPr>
        <w:t xml:space="preserve">ואני מזמין עכשיו שוב גם את חבריי בקואליציה, שלא על הכול מסכימים, אבל גם את חבריי באופוזיציה – אני מזמין אתכם לשיח </w:t>
      </w:r>
      <w:bookmarkStart w:id="2783" w:name="_ETM_Q16_290000"/>
      <w:bookmarkEnd w:id="2783"/>
      <w:r>
        <w:rPr>
          <w:rFonts w:hint="cs"/>
          <w:rtl/>
        </w:rPr>
        <w:t xml:space="preserve">ענייני, מעמיק, מקצועי </w:t>
      </w:r>
      <w:r w:rsidR="00C92CF1">
        <w:rPr>
          <w:rFonts w:hint="cs"/>
          <w:rtl/>
        </w:rPr>
        <w:t>– – –</w:t>
      </w:r>
    </w:p>
    <w:p w:rsidR="00720193" w:rsidRDefault="00720193" w:rsidP="00720193">
      <w:pPr>
        <w:rPr>
          <w:rtl/>
        </w:rPr>
      </w:pPr>
    </w:p>
    <w:p w:rsidR="00720193" w:rsidRDefault="00720193" w:rsidP="00720193">
      <w:pPr>
        <w:pStyle w:val="af8"/>
        <w:keepNext/>
        <w:rPr>
          <w:rtl/>
        </w:rPr>
      </w:pPr>
      <w:bookmarkStart w:id="2784" w:name="ET_interruption_6361_3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784"/>
    </w:p>
    <w:p w:rsidR="00720193" w:rsidRDefault="00720193" w:rsidP="00720193">
      <w:pPr>
        <w:rPr>
          <w:rtl/>
        </w:rPr>
      </w:pPr>
    </w:p>
    <w:p w:rsidR="00720193" w:rsidRDefault="00720193" w:rsidP="00720193">
      <w:pPr>
        <w:rPr>
          <w:rtl/>
        </w:rPr>
      </w:pPr>
      <w:r>
        <w:rPr>
          <w:rFonts w:hint="cs"/>
          <w:rtl/>
        </w:rPr>
        <w:t>אתם פשוט אף פעם לא מקשיבים לשיח הענייני שלנו.</w:t>
      </w:r>
    </w:p>
    <w:p w:rsidR="00720193" w:rsidRDefault="00720193" w:rsidP="00720193">
      <w:pPr>
        <w:rPr>
          <w:rtl/>
        </w:rPr>
      </w:pPr>
    </w:p>
    <w:p w:rsidR="00720193" w:rsidRDefault="00720193" w:rsidP="00720193">
      <w:pPr>
        <w:pStyle w:val="-"/>
        <w:keepNext/>
        <w:rPr>
          <w:rtl/>
        </w:rPr>
      </w:pPr>
      <w:bookmarkStart w:id="2785" w:name="ET_speakercontinue_6453_3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785"/>
    </w:p>
    <w:p w:rsidR="00720193" w:rsidRDefault="00720193" w:rsidP="00720193">
      <w:pPr>
        <w:rPr>
          <w:rtl/>
          <w:lang w:eastAsia="he-IL"/>
        </w:rPr>
      </w:pPr>
    </w:p>
    <w:p w:rsidR="00720193" w:rsidRDefault="00720193" w:rsidP="00720193">
      <w:pPr>
        <w:rPr>
          <w:rtl/>
        </w:rPr>
      </w:pPr>
      <w:bookmarkStart w:id="2786" w:name="_ETM_Q16_293000"/>
      <w:bookmarkEnd w:id="2786"/>
      <w:r>
        <w:rPr>
          <w:rFonts w:hint="cs"/>
          <w:rtl/>
        </w:rPr>
        <w:t xml:space="preserve">לא, זה לא נכון. מי שמכיר אותי – אתה לא מספיק מכיר אותי, חבר </w:t>
      </w:r>
      <w:bookmarkStart w:id="2787" w:name="_ETM_Q16_295000"/>
      <w:bookmarkEnd w:id="2787"/>
      <w:r>
        <w:rPr>
          <w:rFonts w:hint="cs"/>
          <w:rtl/>
        </w:rPr>
        <w:t xml:space="preserve">הכנסת שירי. מי שמכיר אותי כאן בכנסת יודע – שוב, יש לי את הערכים שלי ואת האמיתות שלי ואני יודע </w:t>
      </w:r>
      <w:bookmarkStart w:id="2788" w:name="_ETM_Q16_306000"/>
      <w:bookmarkEnd w:id="2788"/>
      <w:r>
        <w:rPr>
          <w:rFonts w:hint="cs"/>
          <w:rtl/>
        </w:rPr>
        <w:t xml:space="preserve">להיות עקשן, אבל אני בר-שיח ושותף לעבודה ביחד ולהסכמות ולפשרות, </w:t>
      </w:r>
      <w:bookmarkStart w:id="2789" w:name="_ETM_Q16_316000"/>
      <w:bookmarkEnd w:id="2789"/>
      <w:r>
        <w:rPr>
          <w:rFonts w:hint="cs"/>
          <w:rtl/>
        </w:rPr>
        <w:t xml:space="preserve">ואני חושב שבעיקר לשמוע תיקונים טובים. אני חושב שכשאני הייתי </w:t>
      </w:r>
      <w:bookmarkStart w:id="2790" w:name="_ETM_Q16_313000"/>
      <w:bookmarkEnd w:id="2790"/>
      <w:r>
        <w:rPr>
          <w:rFonts w:hint="cs"/>
          <w:rtl/>
        </w:rPr>
        <w:t xml:space="preserve">באופוזיציה, בחוק ההסדרים הקודם, היו לי גם הערות טובות, והקואליציה </w:t>
      </w:r>
      <w:bookmarkStart w:id="2791" w:name="_ETM_Q16_318000"/>
      <w:bookmarkEnd w:id="2791"/>
      <w:r>
        <w:rPr>
          <w:rFonts w:hint="cs"/>
          <w:rtl/>
        </w:rPr>
        <w:t xml:space="preserve">קיבלה אותן מכיוון שהיא חשבה שהן הערות טובות. אני משוכנע </w:t>
      </w:r>
      <w:bookmarkStart w:id="2792" w:name="_ETM_Q16_323000"/>
      <w:bookmarkEnd w:id="2792"/>
      <w:r>
        <w:rPr>
          <w:rFonts w:hint="cs"/>
          <w:rtl/>
        </w:rPr>
        <w:t>שזה יכול לעבוד גם בצד השני עכשיו.</w:t>
      </w:r>
    </w:p>
    <w:p w:rsidR="00720193" w:rsidRDefault="00720193" w:rsidP="00720193">
      <w:pPr>
        <w:rPr>
          <w:rtl/>
        </w:rPr>
      </w:pPr>
    </w:p>
    <w:p w:rsidR="00720193" w:rsidRDefault="00720193" w:rsidP="00720193">
      <w:pPr>
        <w:rPr>
          <w:rtl/>
        </w:rPr>
      </w:pPr>
      <w:bookmarkStart w:id="2793" w:name="_ETM_Q16_327000"/>
      <w:bookmarkEnd w:id="2793"/>
      <w:r>
        <w:rPr>
          <w:rFonts w:hint="cs"/>
          <w:rtl/>
        </w:rPr>
        <w:t xml:space="preserve">ואני ברשותכם, </w:t>
      </w:r>
      <w:bookmarkStart w:id="2794" w:name="_ETM_Q16_321000"/>
      <w:bookmarkEnd w:id="2794"/>
      <w:r>
        <w:rPr>
          <w:rFonts w:hint="cs"/>
          <w:rtl/>
        </w:rPr>
        <w:t>בכמה דקות רק רוצה לסיים לעבור ב-</w:t>
      </w:r>
      <w:r>
        <w:t>brief</w:t>
      </w:r>
      <w:r>
        <w:rPr>
          <w:rFonts w:hint="cs"/>
          <w:rtl/>
        </w:rPr>
        <w:t xml:space="preserve">, ממש </w:t>
      </w:r>
      <w:bookmarkStart w:id="2795" w:name="_ETM_Q16_330000"/>
      <w:bookmarkEnd w:id="2795"/>
      <w:r>
        <w:rPr>
          <w:rFonts w:hint="cs"/>
          <w:rtl/>
        </w:rPr>
        <w:t>ב-</w:t>
      </w:r>
      <w:r>
        <w:t>brief</w:t>
      </w:r>
      <w:r>
        <w:rPr>
          <w:rFonts w:hint="cs"/>
          <w:rtl/>
        </w:rPr>
        <w:t xml:space="preserve">, רק על אבני היסוד החשובות שיש בתוכנית הכלכלית שאנחנו </w:t>
      </w:r>
      <w:bookmarkStart w:id="2796" w:name="_ETM_Q16_335000"/>
      <w:bookmarkEnd w:id="2796"/>
      <w:r>
        <w:rPr>
          <w:rFonts w:hint="cs"/>
          <w:rtl/>
        </w:rPr>
        <w:t xml:space="preserve">מצרפים. אז חוק התשתיות הלאומיות הוא באמת דרמטי. אגב, אני </w:t>
      </w:r>
      <w:bookmarkStart w:id="2797" w:name="_ETM_Q16_334000"/>
      <w:bookmarkEnd w:id="2797"/>
      <w:r>
        <w:rPr>
          <w:rFonts w:hint="cs"/>
          <w:rtl/>
        </w:rPr>
        <w:t xml:space="preserve">זכיתי עוד להתחיל בו כשהייתי שר תחבורה, אתם קידמתם אותו כשאתם הייתם בממשלה, ואני זוכה להביא אותו עכשיו לקו הגמר </w:t>
      </w:r>
      <w:bookmarkStart w:id="2798" w:name="_ETM_Q16_340000"/>
      <w:bookmarkEnd w:id="2798"/>
      <w:r>
        <w:rPr>
          <w:rFonts w:hint="cs"/>
          <w:rtl/>
        </w:rPr>
        <w:t>ולהביא אותו כאן בתוך חוק ההסדרים.</w:t>
      </w:r>
    </w:p>
    <w:p w:rsidR="00720193" w:rsidRDefault="00720193" w:rsidP="00720193">
      <w:pPr>
        <w:rPr>
          <w:rtl/>
        </w:rPr>
      </w:pPr>
      <w:bookmarkStart w:id="2799" w:name="_ETM_Q16_347000"/>
      <w:bookmarkEnd w:id="2799"/>
    </w:p>
    <w:p w:rsidR="00720193" w:rsidRDefault="00720193" w:rsidP="00720193">
      <w:pPr>
        <w:rPr>
          <w:rtl/>
        </w:rPr>
      </w:pPr>
      <w:r>
        <w:rPr>
          <w:rFonts w:hint="cs"/>
          <w:rtl/>
        </w:rPr>
        <w:t xml:space="preserve">תוכנית דיור רחבה ובראשה הגדלת היצע הדיור – יש </w:t>
      </w:r>
      <w:bookmarkStart w:id="2800" w:name="_ETM_Q16_348783"/>
      <w:bookmarkEnd w:id="2800"/>
      <w:r>
        <w:rPr>
          <w:rFonts w:hint="cs"/>
          <w:rtl/>
        </w:rPr>
        <w:t xml:space="preserve">פה שורה של דברים, </w:t>
      </w:r>
      <w:bookmarkStart w:id="2801" w:name="_ETM_Q16_348000"/>
      <w:bookmarkStart w:id="2802" w:name="_ETM_Q16_345000"/>
      <w:bookmarkEnd w:id="2801"/>
      <w:bookmarkEnd w:id="2802"/>
      <w:r>
        <w:rPr>
          <w:rFonts w:hint="cs"/>
          <w:rtl/>
        </w:rPr>
        <w:t xml:space="preserve">גם של הסרת </w:t>
      </w:r>
      <w:bookmarkStart w:id="2803" w:name="_ETM_Q16_351000"/>
      <w:bookmarkEnd w:id="2803"/>
      <w:r>
        <w:rPr>
          <w:rFonts w:hint="cs"/>
          <w:rtl/>
        </w:rPr>
        <w:t xml:space="preserve">חסמים, גם של טיפול במצוקת האשראי היום במימון לחברות הביצוע הקבלניות, על רקע סביבת ריבית גבוהה </w:t>
      </w:r>
      <w:bookmarkStart w:id="2804" w:name="_ETM_Q16_359000"/>
      <w:bookmarkEnd w:id="2804"/>
      <w:r>
        <w:rPr>
          <w:rFonts w:hint="cs"/>
          <w:rtl/>
        </w:rPr>
        <w:t>ומצוקת אשראי גבוהה, ה</w:t>
      </w:r>
      <w:bookmarkStart w:id="2805" w:name="_ETM_Q16_361000"/>
      <w:bookmarkEnd w:id="2805"/>
      <w:r>
        <w:rPr>
          <w:rFonts w:hint="cs"/>
          <w:rtl/>
        </w:rPr>
        <w:t xml:space="preserve">קמת הקרן להגדלת ההשקעה בתושב </w:t>
      </w:r>
      <w:proofErr w:type="spellStart"/>
      <w:r>
        <w:rPr>
          <w:rFonts w:hint="cs"/>
          <w:rtl/>
        </w:rPr>
        <w:t>ותמרוץ</w:t>
      </w:r>
      <w:proofErr w:type="spellEnd"/>
      <w:r>
        <w:rPr>
          <w:rFonts w:hint="cs"/>
          <w:rtl/>
        </w:rPr>
        <w:t xml:space="preserve"> הדיור.</w:t>
      </w:r>
    </w:p>
    <w:p w:rsidR="00720193" w:rsidRDefault="00720193" w:rsidP="00720193">
      <w:pPr>
        <w:rPr>
          <w:rtl/>
        </w:rPr>
      </w:pPr>
    </w:p>
    <w:p w:rsidR="00720193" w:rsidRDefault="00720193" w:rsidP="00720193">
      <w:pPr>
        <w:rPr>
          <w:rtl/>
        </w:rPr>
      </w:pPr>
      <w:bookmarkStart w:id="2806" w:name="_ETM_Q16_364000"/>
      <w:bookmarkEnd w:id="2806"/>
      <w:r>
        <w:rPr>
          <w:rFonts w:hint="cs"/>
          <w:rtl/>
        </w:rPr>
        <w:t xml:space="preserve">צעדים </w:t>
      </w:r>
      <w:bookmarkStart w:id="2807" w:name="_ETM_Q16_362000"/>
      <w:bookmarkEnd w:id="2807"/>
      <w:r>
        <w:rPr>
          <w:rFonts w:hint="cs"/>
          <w:rtl/>
        </w:rPr>
        <w:t xml:space="preserve">משמעותיים לקידום התחרות והפחתת הריכוזיות במזון, בחקלאות, בבנקאות, בביטוח, בשוק </w:t>
      </w:r>
      <w:bookmarkStart w:id="2808" w:name="_ETM_Q16_370000"/>
      <w:bookmarkEnd w:id="2808"/>
      <w:r>
        <w:rPr>
          <w:rFonts w:hint="cs"/>
          <w:rtl/>
        </w:rPr>
        <w:t xml:space="preserve">הרכב – גם פה נעשו דברים טובים בכל הקדנציות הקודמות. אני </w:t>
      </w:r>
      <w:bookmarkStart w:id="2809" w:name="_ETM_Q16_368000"/>
      <w:bookmarkEnd w:id="2809"/>
      <w:r>
        <w:rPr>
          <w:rFonts w:hint="cs"/>
          <w:rtl/>
        </w:rPr>
        <w:t xml:space="preserve">מרגיש זבוב על פיל, מוסיף את הקומה שלי בתוך </w:t>
      </w:r>
      <w:bookmarkStart w:id="2810" w:name="_ETM_Q16_374000"/>
      <w:bookmarkEnd w:id="2810"/>
      <w:r>
        <w:rPr>
          <w:rFonts w:hint="cs"/>
          <w:rtl/>
        </w:rPr>
        <w:t xml:space="preserve">תהליך חשוב, נכון, שמדינת ישראל מתקדמת אליו בעשורים האחרונים, </w:t>
      </w:r>
      <w:bookmarkStart w:id="2811" w:name="_ETM_Q16_376000"/>
      <w:bookmarkEnd w:id="2811"/>
      <w:r>
        <w:rPr>
          <w:rFonts w:hint="cs"/>
          <w:rtl/>
        </w:rPr>
        <w:t xml:space="preserve">לעבר שוק יותר חופשי, פחות רגולציה, פחות ביורוקרטיה ויותר יכולת </w:t>
      </w:r>
      <w:bookmarkStart w:id="2812" w:name="_ETM_Q16_383000"/>
      <w:bookmarkEnd w:id="2812"/>
      <w:r>
        <w:rPr>
          <w:rFonts w:hint="cs"/>
          <w:rtl/>
        </w:rPr>
        <w:t xml:space="preserve">למשק לעשות את מה שהוא צריך לעשות, כשתפקידנו כממשלה זה </w:t>
      </w:r>
      <w:bookmarkStart w:id="2813" w:name="_ETM_Q16_386000"/>
      <w:bookmarkEnd w:id="2813"/>
      <w:r>
        <w:rPr>
          <w:rFonts w:hint="cs"/>
          <w:rtl/>
        </w:rPr>
        <w:t xml:space="preserve">לא להפריע ולייצר את אותה סביבה תחרותית ורגולטורית טובה. יש כאן </w:t>
      </w:r>
      <w:bookmarkStart w:id="2814" w:name="_ETM_Q16_385000"/>
      <w:bookmarkEnd w:id="2814"/>
      <w:r>
        <w:rPr>
          <w:rFonts w:hint="cs"/>
          <w:rtl/>
        </w:rPr>
        <w:t xml:space="preserve">רשימה ארוכה של צעדים לצמצום ביורוקרטיה ורגולציה למגזר העסקי ולציבור. נסיר רגולציה עודפת על יבואני מזון ונתאים אותה </w:t>
      </w:r>
      <w:bookmarkStart w:id="2815" w:name="_ETM_Q16_391000"/>
      <w:bookmarkEnd w:id="2815"/>
      <w:r>
        <w:rPr>
          <w:rFonts w:hint="cs"/>
          <w:rtl/>
        </w:rPr>
        <w:t xml:space="preserve">לסטנדרט האירופי. נחתוך את הביורוקרטיה למאות אלפי עסקים זעירים בתשלום המס. </w:t>
      </w:r>
      <w:bookmarkStart w:id="2816" w:name="_ETM_Q16_403000"/>
      <w:bookmarkEnd w:id="2816"/>
      <w:r>
        <w:rPr>
          <w:rFonts w:hint="cs"/>
          <w:rtl/>
        </w:rPr>
        <w:t xml:space="preserve">אני לא יודע אם יצא לכם לקרוא את זה, אבל במקום כל חודש או חודשיים להגיש דיווח, הם יפגשו את </w:t>
      </w:r>
      <w:bookmarkStart w:id="2817" w:name="_ETM_Q16_399000"/>
      <w:bookmarkEnd w:id="2817"/>
      <w:r>
        <w:rPr>
          <w:rFonts w:hint="cs"/>
          <w:rtl/>
        </w:rPr>
        <w:t xml:space="preserve">רשות המיסים פעם אחת בשנה בטופס דיגיטלי דרך האינטרנט, מי </w:t>
      </w:r>
      <w:bookmarkStart w:id="2818" w:name="_ETM_Q16_408000"/>
      <w:bookmarkEnd w:id="2818"/>
      <w:r>
        <w:rPr>
          <w:rFonts w:hint="cs"/>
          <w:rtl/>
        </w:rPr>
        <w:t xml:space="preserve">שרוצה, עם ההכרה בהוצאות נורמטיביות, בלי להיכנס עכשיו לכל </w:t>
      </w:r>
      <w:bookmarkStart w:id="2819" w:name="_ETM_Q16_416000"/>
      <w:bookmarkEnd w:id="2819"/>
      <w:r>
        <w:rPr>
          <w:rFonts w:hint="cs"/>
          <w:rtl/>
        </w:rPr>
        <w:t xml:space="preserve">החשבונאות. זו בעיניי בשורה אדירה לכמעט 400,000 עסקים </w:t>
      </w:r>
      <w:bookmarkStart w:id="2820" w:name="_ETM_Q16_419000"/>
      <w:bookmarkEnd w:id="2820"/>
      <w:r>
        <w:rPr>
          <w:rFonts w:hint="cs"/>
          <w:rtl/>
        </w:rPr>
        <w:t xml:space="preserve">שהם עסקים קטנים וזעירים במדינת ישראל. נקל את מנגנון הרישוי של </w:t>
      </w:r>
      <w:bookmarkStart w:id="2821" w:name="_ETM_Q16_418000"/>
      <w:bookmarkEnd w:id="2821"/>
      <w:r>
        <w:rPr>
          <w:rFonts w:hint="cs"/>
          <w:rtl/>
        </w:rPr>
        <w:t xml:space="preserve">מפעלים בתעשייה, רישוי ירוק, לעשר שנים. אלה דברים באמת </w:t>
      </w:r>
      <w:bookmarkStart w:id="2822" w:name="_ETM_Q16_422000"/>
      <w:bookmarkEnd w:id="2822"/>
      <w:r>
        <w:rPr>
          <w:rFonts w:hint="cs"/>
          <w:rtl/>
        </w:rPr>
        <w:t>דרמטיים שיאיצו את המשק.</w:t>
      </w:r>
    </w:p>
    <w:p w:rsidR="00720193" w:rsidRDefault="00720193" w:rsidP="00720193">
      <w:pPr>
        <w:rPr>
          <w:rtl/>
        </w:rPr>
      </w:pPr>
    </w:p>
    <w:p w:rsidR="00720193" w:rsidRDefault="00720193" w:rsidP="00C92CF1">
      <w:pPr>
        <w:rPr>
          <w:rtl/>
        </w:rPr>
      </w:pPr>
      <w:bookmarkStart w:id="2823" w:name="_ETM_Q16_428000"/>
      <w:bookmarkEnd w:id="2823"/>
      <w:r>
        <w:rPr>
          <w:rFonts w:hint="cs"/>
          <w:rtl/>
        </w:rPr>
        <w:t xml:space="preserve">צעדים לייעול המגזר הציבורי – הפחתת </w:t>
      </w:r>
      <w:bookmarkStart w:id="2824" w:name="_ETM_Q16_420000"/>
      <w:bookmarkEnd w:id="2824"/>
      <w:r>
        <w:rPr>
          <w:rFonts w:hint="cs"/>
          <w:rtl/>
        </w:rPr>
        <w:t xml:space="preserve">העומסים במערכת הבריאות, ואני לא רוצה עכשיו להיכנס לפרטים; ייעול </w:t>
      </w:r>
      <w:bookmarkStart w:id="2825" w:name="_ETM_Q16_435000"/>
      <w:bookmarkEnd w:id="2825"/>
      <w:r>
        <w:rPr>
          <w:rFonts w:hint="cs"/>
          <w:rtl/>
        </w:rPr>
        <w:t>כוח האדם בתקציב ובמערכת הביטחון. אני מוסיף לזה את ה</w:t>
      </w:r>
      <w:bookmarkStart w:id="2826" w:name="_ETM_Q16_436000"/>
      <w:bookmarkEnd w:id="2826"/>
      <w:r>
        <w:rPr>
          <w:rFonts w:hint="cs"/>
          <w:rtl/>
        </w:rPr>
        <w:t xml:space="preserve">הסכם שחתמנו עליו עם ההסתדרות. תראו, חברים, כואב לי מאוד על </w:t>
      </w:r>
      <w:bookmarkStart w:id="2827" w:name="_ETM_Q16_444000"/>
      <w:bookmarkEnd w:id="2827"/>
      <w:r>
        <w:rPr>
          <w:rFonts w:hint="cs"/>
          <w:rtl/>
        </w:rPr>
        <w:t>מה שעשתה עכשיו ההסתדרות, ואני לא רוצה</w:t>
      </w:r>
      <w:bookmarkStart w:id="2828" w:name="_ETM_Q16_445000"/>
      <w:bookmarkEnd w:id="2828"/>
      <w:r>
        <w:rPr>
          <w:rFonts w:hint="cs"/>
          <w:rtl/>
        </w:rPr>
        <w:t xml:space="preserve"> עכשיו לדבר על זה, אבל אני חושב שזה ההסכם הכי מהיר, אני חושב, בתולדות מדינת ישראל – תוך שלושה שבועות, בלי סכסוכי עבודה ובלי </w:t>
      </w:r>
      <w:bookmarkStart w:id="2829" w:name="_ETM_Q16_450000"/>
      <w:bookmarkEnd w:id="2829"/>
      <w:r>
        <w:rPr>
          <w:rFonts w:hint="cs"/>
          <w:rtl/>
        </w:rPr>
        <w:t xml:space="preserve">שביתות, והכי ארוך – כשמסתכלים עליו באמת זה מ-2018, הרי </w:t>
      </w:r>
      <w:bookmarkStart w:id="2830" w:name="_ETM_Q16_454000"/>
      <w:bookmarkEnd w:id="2830"/>
      <w:r>
        <w:rPr>
          <w:rFonts w:hint="cs"/>
          <w:rtl/>
        </w:rPr>
        <w:t>לא היה הסכם כבר מאז הקורונה, וחמש ורבע שנים קדימה</w:t>
      </w:r>
      <w:r w:rsidR="00EC4E75">
        <w:rPr>
          <w:rFonts w:hint="cs"/>
          <w:rtl/>
        </w:rPr>
        <w:t xml:space="preserve"> </w:t>
      </w:r>
      <w:r w:rsidR="00EC4E75">
        <w:rPr>
          <w:rFonts w:hint="eastAsia"/>
          <w:rtl/>
        </w:rPr>
        <w:t>–</w:t>
      </w:r>
      <w:r>
        <w:rPr>
          <w:rFonts w:hint="cs"/>
          <w:rtl/>
        </w:rPr>
        <w:t xml:space="preserve"> </w:t>
      </w:r>
      <w:r w:rsidR="00C92CF1">
        <w:rPr>
          <w:rFonts w:hint="cs"/>
          <w:rtl/>
        </w:rPr>
        <w:t>– –</w:t>
      </w:r>
    </w:p>
    <w:p w:rsidR="00720193" w:rsidRDefault="00720193" w:rsidP="00720193">
      <w:pPr>
        <w:rPr>
          <w:rtl/>
        </w:rPr>
      </w:pPr>
    </w:p>
    <w:p w:rsidR="00720193" w:rsidRDefault="00720193" w:rsidP="00720193">
      <w:pPr>
        <w:pStyle w:val="af8"/>
        <w:keepNext/>
        <w:rPr>
          <w:rtl/>
        </w:rPr>
      </w:pPr>
      <w:bookmarkStart w:id="2831" w:name="ET_interruption_6127_32"/>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831"/>
    </w:p>
    <w:p w:rsidR="00720193" w:rsidRDefault="00720193" w:rsidP="00720193">
      <w:pPr>
        <w:rPr>
          <w:rtl/>
          <w:lang w:eastAsia="he-IL"/>
        </w:rPr>
      </w:pPr>
    </w:p>
    <w:p w:rsidR="00720193" w:rsidRDefault="00720193" w:rsidP="00720193">
      <w:pPr>
        <w:rPr>
          <w:rtl/>
        </w:rPr>
      </w:pPr>
      <w:bookmarkStart w:id="2832" w:name="_ETM_Q16_447000"/>
      <w:bookmarkEnd w:id="2832"/>
      <w:r>
        <w:rPr>
          <w:rFonts w:hint="cs"/>
          <w:rtl/>
        </w:rPr>
        <w:t>כמה זה עלה?</w:t>
      </w:r>
    </w:p>
    <w:p w:rsidR="00720193" w:rsidRDefault="00720193" w:rsidP="00720193">
      <w:pPr>
        <w:rPr>
          <w:rtl/>
        </w:rPr>
      </w:pPr>
    </w:p>
    <w:p w:rsidR="00720193" w:rsidRDefault="00720193" w:rsidP="00720193">
      <w:pPr>
        <w:pStyle w:val="-"/>
        <w:keepNext/>
        <w:rPr>
          <w:rtl/>
        </w:rPr>
      </w:pPr>
      <w:bookmarkStart w:id="2833" w:name="ET_speakercontinue_6453_33"/>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833"/>
    </w:p>
    <w:p w:rsidR="00720193" w:rsidRDefault="00720193" w:rsidP="00720193">
      <w:pPr>
        <w:rPr>
          <w:rtl/>
          <w:lang w:eastAsia="he-IL"/>
        </w:rPr>
      </w:pPr>
    </w:p>
    <w:p w:rsidR="00720193" w:rsidRDefault="00720193" w:rsidP="00C92CF1">
      <w:pPr>
        <w:rPr>
          <w:rtl/>
        </w:rPr>
      </w:pPr>
      <w:bookmarkStart w:id="2834" w:name="_ETM_Q16_452000"/>
      <w:bookmarkEnd w:id="2834"/>
      <w:r>
        <w:rPr>
          <w:rFonts w:hint="cs"/>
          <w:rtl/>
        </w:rPr>
        <w:t xml:space="preserve">ולדי, זה ההסכם הכי זול במונחים שנתיים בתולדות מדינת </w:t>
      </w:r>
      <w:bookmarkStart w:id="2835" w:name="_ETM_Q16_457000"/>
      <w:bookmarkEnd w:id="2835"/>
      <w:r>
        <w:rPr>
          <w:rFonts w:hint="cs"/>
          <w:rtl/>
        </w:rPr>
        <w:t>ישראל, וההבשלה שלו מאוד מאוד</w:t>
      </w:r>
      <w:r w:rsidR="00C92CF1">
        <w:rPr>
          <w:rFonts w:hint="cs"/>
          <w:rtl/>
        </w:rPr>
        <w:t xml:space="preserve"> – – –</w:t>
      </w:r>
    </w:p>
    <w:p w:rsidR="00720193" w:rsidRDefault="00720193" w:rsidP="00720193">
      <w:pPr>
        <w:rPr>
          <w:rtl/>
        </w:rPr>
      </w:pPr>
    </w:p>
    <w:p w:rsidR="00720193" w:rsidRDefault="00720193" w:rsidP="00720193">
      <w:pPr>
        <w:pStyle w:val="af8"/>
        <w:keepNext/>
        <w:rPr>
          <w:rtl/>
        </w:rPr>
      </w:pPr>
      <w:bookmarkStart w:id="2836" w:name="ET_interruption_6127_34"/>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836"/>
    </w:p>
    <w:p w:rsidR="00720193" w:rsidRDefault="00720193" w:rsidP="00720193">
      <w:pPr>
        <w:rPr>
          <w:rtl/>
          <w:lang w:eastAsia="he-IL"/>
        </w:rPr>
      </w:pPr>
    </w:p>
    <w:p w:rsidR="00720193" w:rsidRDefault="00720193" w:rsidP="00720193">
      <w:pPr>
        <w:rPr>
          <w:rtl/>
        </w:rPr>
      </w:pPr>
      <w:bookmarkStart w:id="2837" w:name="_ETM_Q16_453000"/>
      <w:bookmarkEnd w:id="2837"/>
      <w:r>
        <w:rPr>
          <w:rFonts w:hint="cs"/>
          <w:rtl/>
        </w:rPr>
        <w:t>כמה? כמה?</w:t>
      </w:r>
    </w:p>
    <w:p w:rsidR="00720193" w:rsidRDefault="00720193" w:rsidP="00720193">
      <w:pPr>
        <w:rPr>
          <w:rtl/>
        </w:rPr>
      </w:pPr>
    </w:p>
    <w:p w:rsidR="00720193" w:rsidRDefault="00720193" w:rsidP="00720193">
      <w:pPr>
        <w:pStyle w:val="-"/>
        <w:keepNext/>
        <w:rPr>
          <w:rtl/>
        </w:rPr>
      </w:pPr>
      <w:bookmarkStart w:id="2838" w:name="ET_speakercontinue_6453_35"/>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838"/>
    </w:p>
    <w:p w:rsidR="00720193" w:rsidRDefault="00720193" w:rsidP="00720193">
      <w:pPr>
        <w:rPr>
          <w:rtl/>
          <w:lang w:eastAsia="he-IL"/>
        </w:rPr>
      </w:pPr>
    </w:p>
    <w:p w:rsidR="00720193" w:rsidRDefault="00720193" w:rsidP="00C92CF1">
      <w:pPr>
        <w:rPr>
          <w:rtl/>
        </w:rPr>
      </w:pPr>
      <w:bookmarkStart w:id="2839" w:name="_ETM_Q16_459000"/>
      <w:bookmarkEnd w:id="2839"/>
      <w:r>
        <w:rPr>
          <w:rFonts w:hint="cs"/>
          <w:rtl/>
        </w:rPr>
        <w:t xml:space="preserve">מה </w:t>
      </w:r>
      <w:bookmarkStart w:id="2840" w:name="_ETM_Q16_469000"/>
      <w:bookmarkEnd w:id="2840"/>
      <w:r>
        <w:rPr>
          <w:rFonts w:hint="cs"/>
          <w:rtl/>
        </w:rPr>
        <w:t>כמה? תסתכל על האחוזים, יש בערך 11% רו</w:t>
      </w:r>
      <w:bookmarkStart w:id="2841" w:name="_ETM_Q16_467000"/>
      <w:bookmarkEnd w:id="2841"/>
      <w:r>
        <w:rPr>
          <w:rFonts w:hint="cs"/>
          <w:rtl/>
        </w:rPr>
        <w:t xml:space="preserve">חבי </w:t>
      </w:r>
      <w:r w:rsidR="00C92CF1">
        <w:rPr>
          <w:rFonts w:hint="cs"/>
          <w:rtl/>
        </w:rPr>
        <w:t>– –</w:t>
      </w:r>
    </w:p>
    <w:p w:rsidR="00720193" w:rsidRDefault="00720193" w:rsidP="00720193">
      <w:pPr>
        <w:rPr>
          <w:rtl/>
        </w:rPr>
      </w:pPr>
    </w:p>
    <w:p w:rsidR="00720193" w:rsidRDefault="00720193" w:rsidP="00720193">
      <w:pPr>
        <w:pStyle w:val="af9"/>
        <w:keepNext/>
        <w:rPr>
          <w:rtl/>
        </w:rPr>
      </w:pPr>
      <w:bookmarkStart w:id="2842" w:name="ET_yor_6488_3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842"/>
    </w:p>
    <w:p w:rsidR="00720193" w:rsidRDefault="00720193" w:rsidP="00720193">
      <w:pPr>
        <w:rPr>
          <w:rtl/>
        </w:rPr>
      </w:pPr>
    </w:p>
    <w:p w:rsidR="00720193" w:rsidRDefault="00720193" w:rsidP="00720193">
      <w:pPr>
        <w:rPr>
          <w:rtl/>
        </w:rPr>
      </w:pPr>
      <w:r>
        <w:rPr>
          <w:rFonts w:hint="cs"/>
          <w:rtl/>
        </w:rPr>
        <w:t>הוא שואל כמה זה עלה.</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2843" w:name="_ETM_Q16_468000"/>
      <w:bookmarkEnd w:id="2843"/>
      <w:r>
        <w:rPr>
          <w:rFonts w:hint="cs"/>
          <w:rtl/>
          <w:lang w:eastAsia="he-IL"/>
        </w:rPr>
        <w:t>– –</w:t>
      </w:r>
      <w:r w:rsidR="00720193">
        <w:rPr>
          <w:rFonts w:hint="cs"/>
          <w:rtl/>
          <w:lang w:eastAsia="he-IL"/>
        </w:rPr>
        <w:t xml:space="preserve"> כשאנחנו מתחילים בתוספת שקלית </w:t>
      </w:r>
      <w:bookmarkStart w:id="2844" w:name="_ETM_Q16_474000"/>
      <w:bookmarkEnd w:id="2844"/>
      <w:r w:rsidR="00720193">
        <w:rPr>
          <w:rFonts w:hint="cs"/>
          <w:rtl/>
          <w:lang w:eastAsia="he-IL"/>
        </w:rPr>
        <w:t xml:space="preserve">של 400 ואחר כך עוד 100, שזה מייצר גם סוג של </w:t>
      </w:r>
      <w:bookmarkStart w:id="2845" w:name="_ETM_Q16_477000"/>
      <w:bookmarkEnd w:id="2845"/>
      <w:r w:rsidR="00720193">
        <w:rPr>
          <w:rFonts w:hint="cs"/>
          <w:rtl/>
          <w:lang w:eastAsia="he-IL"/>
        </w:rPr>
        <w:t xml:space="preserve">שוויון – תוספת שקלית ולא </w:t>
      </w:r>
      <w:proofErr w:type="spellStart"/>
      <w:r w:rsidR="00720193">
        <w:rPr>
          <w:rFonts w:hint="cs"/>
          <w:rtl/>
          <w:lang w:eastAsia="he-IL"/>
        </w:rPr>
        <w:t>אחוזית</w:t>
      </w:r>
      <w:proofErr w:type="spellEnd"/>
      <w:r w:rsidR="00720193">
        <w:rPr>
          <w:rFonts w:hint="cs"/>
          <w:rtl/>
          <w:lang w:eastAsia="he-IL"/>
        </w:rPr>
        <w:t xml:space="preserve"> נותנת יותר לבעלי השכר הנמוך, </w:t>
      </w:r>
      <w:bookmarkStart w:id="2846" w:name="_ETM_Q16_479000"/>
      <w:bookmarkEnd w:id="2846"/>
      <w:r w:rsidR="00720193">
        <w:rPr>
          <w:rFonts w:hint="cs"/>
          <w:rtl/>
          <w:lang w:eastAsia="he-IL"/>
        </w:rPr>
        <w:t xml:space="preserve">באחוזים, מאשר לבעלי השכר הגבוה – ואחר כך תוספות שאני לא </w:t>
      </w:r>
      <w:bookmarkStart w:id="2847" w:name="_ETM_Q16_476000"/>
      <w:bookmarkEnd w:id="2847"/>
      <w:r w:rsidR="00720193">
        <w:rPr>
          <w:rFonts w:hint="cs"/>
          <w:rtl/>
          <w:lang w:eastAsia="he-IL"/>
        </w:rPr>
        <w:t>זוכר עכשיו,</w:t>
      </w:r>
      <w:r>
        <w:rPr>
          <w:rFonts w:hint="cs"/>
          <w:rtl/>
          <w:lang w:eastAsia="he-IL"/>
        </w:rPr>
        <w:t xml:space="preserve"> </w:t>
      </w:r>
      <w:r w:rsidR="00720193">
        <w:rPr>
          <w:rFonts w:hint="cs"/>
          <w:rtl/>
          <w:lang w:eastAsia="he-IL"/>
        </w:rPr>
        <w:t xml:space="preserve">1.5, 1.5, 1. יצרנו הבשלה. אגב, אני פה שיבחתי כבר הרבה פעמים את ההסתדרות על גילוי האחריות, ההבנה שהאתגר הגדול שלנו עכשיו הוא </w:t>
      </w:r>
      <w:bookmarkStart w:id="2848" w:name="_ETM_Q16_484000"/>
      <w:bookmarkEnd w:id="2848"/>
      <w:r w:rsidR="00720193">
        <w:rPr>
          <w:rFonts w:hint="cs"/>
          <w:rtl/>
          <w:lang w:eastAsia="he-IL"/>
        </w:rPr>
        <w:t xml:space="preserve">האינפלציה. אמרתי להם כל הזמן: תעלו את השכר לעובדים ב-10 </w:t>
      </w:r>
      <w:bookmarkStart w:id="2849" w:name="_ETM_Q16_489000"/>
      <w:bookmarkEnd w:id="2849"/>
      <w:r w:rsidR="00720193">
        <w:rPr>
          <w:rFonts w:hint="cs"/>
          <w:rtl/>
          <w:lang w:eastAsia="he-IL"/>
        </w:rPr>
        <w:t xml:space="preserve">שקלים, תשחקו אותו ב-15 שקלים של אינפלציה ופגעתם בעובדים ובאזרחי </w:t>
      </w:r>
      <w:bookmarkStart w:id="2850" w:name="_ETM_Q16_498000"/>
      <w:bookmarkEnd w:id="2850"/>
      <w:r w:rsidR="00720193">
        <w:rPr>
          <w:rFonts w:hint="cs"/>
          <w:rtl/>
          <w:lang w:eastAsia="he-IL"/>
        </w:rPr>
        <w:t>ישראל.</w:t>
      </w:r>
      <w:bookmarkStart w:id="2851" w:name="_ETM_Q16_499000"/>
      <w:bookmarkEnd w:id="2851"/>
      <w:r w:rsidR="00720193">
        <w:rPr>
          <w:rFonts w:hint="cs"/>
          <w:rtl/>
          <w:lang w:eastAsia="he-IL"/>
        </w:rPr>
        <w:t xml:space="preserve"> אז הצלחנו להגיע להסכם שהוא טוב, הוא מייצר יציבות </w:t>
      </w:r>
      <w:bookmarkStart w:id="2852" w:name="_ETM_Q16_502000"/>
      <w:bookmarkEnd w:id="2852"/>
      <w:r w:rsidR="00720193">
        <w:rPr>
          <w:rFonts w:hint="cs"/>
          <w:rtl/>
          <w:lang w:eastAsia="he-IL"/>
        </w:rPr>
        <w:t xml:space="preserve">וודאות עכשיו חמש שנים ורבע קדימה ולוקח בחשבון כמובן אחורה, </w:t>
      </w:r>
      <w:bookmarkStart w:id="2853" w:name="_ETM_Q16_505000"/>
      <w:bookmarkEnd w:id="2853"/>
      <w:r w:rsidR="00720193">
        <w:rPr>
          <w:rFonts w:hint="cs"/>
          <w:rtl/>
          <w:lang w:eastAsia="he-IL"/>
        </w:rPr>
        <w:t xml:space="preserve">הוא עם הבשלה איטית, בניגוד להסכם השכר עם הסתדרות המורים </w:t>
      </w:r>
      <w:bookmarkStart w:id="2854" w:name="_ETM_Q16_501000"/>
      <w:bookmarkEnd w:id="2854"/>
      <w:r w:rsidR="00720193">
        <w:rPr>
          <w:rFonts w:hint="cs"/>
          <w:rtl/>
          <w:lang w:eastAsia="he-IL"/>
        </w:rPr>
        <w:t xml:space="preserve">של הממשלה הקודמת – עם הבשלה איטית בגלל האינפלציה, כי אנחנו </w:t>
      </w:r>
      <w:bookmarkStart w:id="2855" w:name="_ETM_Q16_507000"/>
      <w:bookmarkEnd w:id="2855"/>
      <w:r w:rsidR="00720193">
        <w:rPr>
          <w:rFonts w:hint="cs"/>
          <w:rtl/>
          <w:lang w:eastAsia="he-IL"/>
        </w:rPr>
        <w:t xml:space="preserve">מבינים ש-2024-2023 הן שנים קריטיות בהיבט האינפלציה. לכן </w:t>
      </w:r>
      <w:bookmarkStart w:id="2856" w:name="_ETM_Q16_511000"/>
      <w:bookmarkEnd w:id="2856"/>
      <w:r w:rsidR="00720193">
        <w:rPr>
          <w:rFonts w:hint="cs"/>
          <w:rtl/>
          <w:lang w:eastAsia="he-IL"/>
        </w:rPr>
        <w:t xml:space="preserve">אנחנו עושים את ההבשלה הזאת איטית, והדבר הזה מייצר יציבות </w:t>
      </w:r>
      <w:bookmarkStart w:id="2857" w:name="_ETM_Q16_513000"/>
      <w:bookmarkEnd w:id="2857"/>
      <w:r w:rsidR="00720193">
        <w:rPr>
          <w:rFonts w:hint="cs"/>
          <w:rtl/>
          <w:lang w:eastAsia="he-IL"/>
        </w:rPr>
        <w:t xml:space="preserve">וודאות, הוא טוב מאוד לעובדים, הוא טוב מאוד למשק, ויש </w:t>
      </w:r>
      <w:bookmarkStart w:id="2858" w:name="_ETM_Q16_521000"/>
      <w:bookmarkEnd w:id="2858"/>
      <w:r w:rsidR="00720193">
        <w:rPr>
          <w:rFonts w:hint="cs"/>
          <w:rtl/>
          <w:lang w:eastAsia="he-IL"/>
        </w:rPr>
        <w:t xml:space="preserve">בתוכו, ולכן אני מתחבר לסעיף הזה, סעיפים משמעותיים – צריך לעבוד </w:t>
      </w:r>
      <w:bookmarkStart w:id="2859" w:name="_ETM_Q16_526000"/>
      <w:bookmarkEnd w:id="2859"/>
      <w:r w:rsidR="00720193">
        <w:rPr>
          <w:rFonts w:hint="cs"/>
          <w:rtl/>
          <w:lang w:eastAsia="he-IL"/>
        </w:rPr>
        <w:t xml:space="preserve">קשה כדי לממש אותם – שמאפשרים ייעול של המגזר הציבורי, של הכנסת מערכות דיגיטליות, של הזזת עובדים מתפקיד לתפקיד כדי </w:t>
      </w:r>
      <w:bookmarkStart w:id="2860" w:name="_ETM_Q16_528000"/>
      <w:bookmarkEnd w:id="2860"/>
      <w:r w:rsidR="00720193">
        <w:rPr>
          <w:rFonts w:hint="cs"/>
          <w:rtl/>
          <w:lang w:eastAsia="he-IL"/>
        </w:rPr>
        <w:t xml:space="preserve">שאנשים לא יהיו באבטלה סמויה; </w:t>
      </w:r>
      <w:bookmarkStart w:id="2861" w:name="_ETM_Q16_541000"/>
      <w:bookmarkEnd w:id="2861"/>
      <w:r w:rsidR="00720193">
        <w:rPr>
          <w:rFonts w:hint="cs"/>
          <w:rtl/>
          <w:lang w:eastAsia="he-IL"/>
        </w:rPr>
        <w:t xml:space="preserve">זה רע למשק וגם רע </w:t>
      </w:r>
      <w:bookmarkStart w:id="2862" w:name="_ETM_Q16_532000"/>
      <w:bookmarkEnd w:id="2862"/>
      <w:r w:rsidR="00720193">
        <w:rPr>
          <w:rFonts w:hint="cs"/>
          <w:rtl/>
          <w:lang w:eastAsia="he-IL"/>
        </w:rPr>
        <w:t>לעובד שבא בבוקר ומרגיש שהוא לא עושה שום דבר. יש באמת הרבה מאוד דברים טובים.</w:t>
      </w:r>
    </w:p>
    <w:p w:rsidR="00720193" w:rsidRDefault="00720193" w:rsidP="00720193">
      <w:pPr>
        <w:rPr>
          <w:rtl/>
          <w:lang w:eastAsia="he-IL"/>
        </w:rPr>
      </w:pPr>
    </w:p>
    <w:p w:rsidR="00720193" w:rsidRDefault="00720193" w:rsidP="00720193">
      <w:pPr>
        <w:rPr>
          <w:rtl/>
          <w:lang w:eastAsia="he-IL"/>
        </w:rPr>
      </w:pPr>
      <w:bookmarkStart w:id="2863" w:name="_ETM_Q16_539000"/>
      <w:bookmarkEnd w:id="2863"/>
      <w:r>
        <w:rPr>
          <w:rFonts w:hint="cs"/>
          <w:rtl/>
          <w:lang w:eastAsia="he-IL"/>
        </w:rPr>
        <w:t xml:space="preserve">מאבק בהון השחור – חברים, זה מחולל הפשיעה המאורגנת הגדול ביותר במדינת </w:t>
      </w:r>
      <w:bookmarkStart w:id="2864" w:name="_ETM_Q16_537000"/>
      <w:bookmarkEnd w:id="2864"/>
      <w:r>
        <w:rPr>
          <w:rFonts w:hint="cs"/>
          <w:rtl/>
          <w:lang w:eastAsia="he-IL"/>
        </w:rPr>
        <w:t xml:space="preserve">ישראל, ועזבו אתכם מעשרות מיליארדים של הכנסה. הקלישאה הידועה אבל הנכונה היא </w:t>
      </w:r>
      <w:bookmarkStart w:id="2865" w:name="_ETM_Q16_544000"/>
      <w:bookmarkEnd w:id="2865"/>
      <w:r>
        <w:rPr>
          <w:rFonts w:hint="cs"/>
          <w:rtl/>
          <w:lang w:eastAsia="he-IL"/>
        </w:rPr>
        <w:t xml:space="preserve">שכשכולם ישלמו, כולם ישלמו פחות, ולכן צריך להיאבק בהון השחור, </w:t>
      </w:r>
      <w:bookmarkStart w:id="2866" w:name="_ETM_Q16_547000"/>
      <w:bookmarkEnd w:id="2866"/>
      <w:r>
        <w:rPr>
          <w:rFonts w:hint="cs"/>
          <w:rtl/>
          <w:lang w:eastAsia="he-IL"/>
        </w:rPr>
        <w:t xml:space="preserve">אבל יותר מזה – </w:t>
      </w:r>
      <w:bookmarkStart w:id="2867" w:name="_ETM_Q16_549000"/>
      <w:bookmarkEnd w:id="2867"/>
      <w:r>
        <w:rPr>
          <w:rFonts w:hint="cs"/>
          <w:rtl/>
          <w:lang w:eastAsia="he-IL"/>
        </w:rPr>
        <w:t xml:space="preserve">זה מחולל הפשיעה המאורגנת הגדול </w:t>
      </w:r>
      <w:bookmarkStart w:id="2868" w:name="_ETM_Q16_554000"/>
      <w:bookmarkEnd w:id="2868"/>
      <w:r>
        <w:rPr>
          <w:rFonts w:hint="cs"/>
          <w:rtl/>
          <w:lang w:eastAsia="he-IL"/>
        </w:rPr>
        <w:t xml:space="preserve">ביותר היום במדינת ישראל. </w:t>
      </w:r>
      <w:bookmarkStart w:id="2869" w:name="_ETM_Q16_559000"/>
      <w:bookmarkEnd w:id="2869"/>
      <w:r>
        <w:rPr>
          <w:rFonts w:hint="cs"/>
          <w:rtl/>
          <w:lang w:eastAsia="he-IL"/>
        </w:rPr>
        <w:t xml:space="preserve">יש פה שורה של צעדים למלחמה </w:t>
      </w:r>
      <w:bookmarkStart w:id="2870" w:name="_ETM_Q16_557000"/>
      <w:bookmarkEnd w:id="2870"/>
      <w:r>
        <w:rPr>
          <w:rFonts w:hint="cs"/>
          <w:rtl/>
          <w:lang w:eastAsia="he-IL"/>
        </w:rPr>
        <w:t xml:space="preserve">בפשיעה הכלכלית: לצמצם את האפשרות להחזיק מזומן </w:t>
      </w:r>
      <w:bookmarkStart w:id="2871" w:name="_ETM_Q16_558000"/>
      <w:bookmarkEnd w:id="2871"/>
      <w:r>
        <w:rPr>
          <w:rFonts w:hint="cs"/>
          <w:rtl/>
          <w:lang w:eastAsia="he-IL"/>
        </w:rPr>
        <w:t xml:space="preserve">– גורם מרכזי שמזין את עורקי הפשיעה. נאבק בתופעת החשבונות </w:t>
      </w:r>
      <w:bookmarkStart w:id="2872" w:name="_ETM_Q16_563000"/>
      <w:bookmarkEnd w:id="2872"/>
      <w:r>
        <w:rPr>
          <w:rFonts w:hint="cs"/>
          <w:rtl/>
          <w:lang w:eastAsia="he-IL"/>
        </w:rPr>
        <w:t>הפיקטיביים, בהונאות בתחום הדלק ועוד.</w:t>
      </w:r>
    </w:p>
    <w:p w:rsidR="00720193" w:rsidRDefault="00720193" w:rsidP="00720193">
      <w:pPr>
        <w:rPr>
          <w:rtl/>
          <w:lang w:eastAsia="he-IL"/>
        </w:rPr>
      </w:pPr>
    </w:p>
    <w:p w:rsidR="00720193" w:rsidRDefault="00720193" w:rsidP="00720193">
      <w:pPr>
        <w:rPr>
          <w:rtl/>
          <w:lang w:eastAsia="he-IL"/>
        </w:rPr>
      </w:pPr>
      <w:bookmarkStart w:id="2873" w:name="_ETM_Q16_566000"/>
      <w:bookmarkEnd w:id="2873"/>
      <w:r>
        <w:rPr>
          <w:rFonts w:hint="cs"/>
          <w:rtl/>
          <w:lang w:eastAsia="he-IL"/>
        </w:rPr>
        <w:t xml:space="preserve">פנינו בתקציב הזה, ואני אומר </w:t>
      </w:r>
      <w:bookmarkStart w:id="2874" w:name="_ETM_Q16_570000"/>
      <w:bookmarkEnd w:id="2874"/>
      <w:r>
        <w:rPr>
          <w:rFonts w:hint="cs"/>
          <w:rtl/>
          <w:lang w:eastAsia="he-IL"/>
        </w:rPr>
        <w:t xml:space="preserve">לכם באחריות, לכל שכבות האוכלוסייה, מהאוכלוסיות החלשות ביותר, שדורשות </w:t>
      </w:r>
      <w:bookmarkStart w:id="2875" w:name="_ETM_Q16_567000"/>
      <w:bookmarkEnd w:id="2875"/>
      <w:r>
        <w:rPr>
          <w:rFonts w:hint="cs"/>
          <w:rtl/>
          <w:lang w:eastAsia="he-IL"/>
        </w:rPr>
        <w:t xml:space="preserve">סעד ותמיכה, דרך מעמד הביניים, שחשוב כל כך לכלכלה הישראלית </w:t>
      </w:r>
      <w:bookmarkStart w:id="2876" w:name="_ETM_Q16_581000"/>
      <w:bookmarkEnd w:id="2876"/>
      <w:r>
        <w:rPr>
          <w:rFonts w:hint="cs"/>
          <w:rtl/>
          <w:lang w:eastAsia="he-IL"/>
        </w:rPr>
        <w:t xml:space="preserve">ונושא בנטל, ועד לקטרי המשק הישראלי. הסתכלנו על כל אחד </w:t>
      </w:r>
      <w:bookmarkStart w:id="2877" w:name="_ETM_Q16_585000"/>
      <w:bookmarkEnd w:id="2877"/>
      <w:r>
        <w:rPr>
          <w:rFonts w:hint="cs"/>
          <w:rtl/>
          <w:lang w:eastAsia="he-IL"/>
        </w:rPr>
        <w:t xml:space="preserve">מהחלקים האלה ואמרנו איך אנחנו עוזרים לו לגדול, עוזרים לו </w:t>
      </w:r>
      <w:bookmarkStart w:id="2878" w:name="_ETM_Q16_590000"/>
      <w:bookmarkEnd w:id="2878"/>
      <w:r>
        <w:rPr>
          <w:rFonts w:hint="cs"/>
          <w:rtl/>
          <w:lang w:eastAsia="he-IL"/>
        </w:rPr>
        <w:t xml:space="preserve">לצמוח. אגב, יש המון סעיפים בתקציב, במאות מיליונים, וגם בחוק ההסדרים, </w:t>
      </w:r>
      <w:bookmarkStart w:id="2879" w:name="_ETM_Q16_595000"/>
      <w:bookmarkEnd w:id="2879"/>
      <w:r>
        <w:rPr>
          <w:rFonts w:hint="cs"/>
          <w:rtl/>
          <w:lang w:eastAsia="he-IL"/>
        </w:rPr>
        <w:t xml:space="preserve">של עידוד השתלבות של אוכלוסיות בשוק התעסוקה, של הגדלת הפריון, היינו, אדם שעובד היום ברמת פריון מסוימת יוכל לקבל </w:t>
      </w:r>
      <w:bookmarkStart w:id="2880" w:name="_ETM_Q16_594000"/>
      <w:bookmarkEnd w:id="2880"/>
      <w:r>
        <w:rPr>
          <w:rFonts w:hint="cs"/>
          <w:rtl/>
          <w:lang w:eastAsia="he-IL"/>
        </w:rPr>
        <w:t xml:space="preserve">גם דרך השקעות הון בתעשייה והעברה לטכנולוגיה וכו' אבל גם </w:t>
      </w:r>
      <w:bookmarkStart w:id="2881" w:name="_ETM_Q16_607000"/>
      <w:bookmarkEnd w:id="2881"/>
      <w:r>
        <w:rPr>
          <w:rFonts w:hint="cs"/>
          <w:rtl/>
          <w:lang w:eastAsia="he-IL"/>
        </w:rPr>
        <w:t xml:space="preserve">דרך היכולת להסבה מקצועית ולעלות רמה. </w:t>
      </w:r>
      <w:bookmarkStart w:id="2882" w:name="_ETM_Q16_602000"/>
      <w:bookmarkEnd w:id="2882"/>
      <w:r>
        <w:rPr>
          <w:rFonts w:hint="cs"/>
          <w:rtl/>
          <w:lang w:eastAsia="he-IL"/>
        </w:rPr>
        <w:t xml:space="preserve">אנחנו מסתכלים על כל השכבות, </w:t>
      </w:r>
      <w:bookmarkStart w:id="2883" w:name="_ETM_Q16_612000"/>
      <w:bookmarkEnd w:id="2883"/>
      <w:r>
        <w:rPr>
          <w:rFonts w:hint="cs"/>
          <w:rtl/>
          <w:lang w:eastAsia="he-IL"/>
        </w:rPr>
        <w:t xml:space="preserve">מהשכבות שזקוקות לסיוע שלנו במס הכנסה שלילי, אחר כך במעמד הביניים </w:t>
      </w:r>
      <w:bookmarkStart w:id="2884" w:name="_ETM_Q16_610000"/>
      <w:bookmarkEnd w:id="2884"/>
      <w:r>
        <w:rPr>
          <w:rFonts w:hint="cs"/>
          <w:rtl/>
          <w:lang w:eastAsia="he-IL"/>
        </w:rPr>
        <w:t xml:space="preserve">בתוספת נקודות זיכוי, בהקלות רגולטוריות, אחר כך על הקטרים הגדולים במשק </w:t>
      </w:r>
      <w:bookmarkStart w:id="2885" w:name="_ETM_Q16_620000"/>
      <w:bookmarkEnd w:id="2885"/>
      <w:r>
        <w:rPr>
          <w:rFonts w:hint="cs"/>
          <w:rtl/>
          <w:lang w:eastAsia="he-IL"/>
        </w:rPr>
        <w:t xml:space="preserve">בהייטק, בתעשייה – </w:t>
      </w:r>
      <w:bookmarkStart w:id="2886" w:name="_ETM_Q16_624153"/>
      <w:bookmarkEnd w:id="2886"/>
      <w:r>
        <w:rPr>
          <w:rFonts w:hint="cs"/>
          <w:rtl/>
          <w:lang w:eastAsia="he-IL"/>
        </w:rPr>
        <w:t xml:space="preserve">כן, אלה בסוף הקטרים שמושכים את המשק של </w:t>
      </w:r>
      <w:bookmarkStart w:id="2887" w:name="_ETM_Q16_616000"/>
      <w:bookmarkEnd w:id="2887"/>
      <w:r>
        <w:rPr>
          <w:rFonts w:hint="cs"/>
          <w:rtl/>
          <w:lang w:eastAsia="he-IL"/>
        </w:rPr>
        <w:t>כולנו, והשתדלנו לגעת בכולם ולהביא בשורות לכולם.</w:t>
      </w:r>
    </w:p>
    <w:p w:rsidR="00720193" w:rsidRDefault="00720193" w:rsidP="00720193">
      <w:pPr>
        <w:rPr>
          <w:rtl/>
          <w:lang w:eastAsia="he-IL"/>
        </w:rPr>
      </w:pPr>
    </w:p>
    <w:p w:rsidR="00720193" w:rsidRDefault="00720193" w:rsidP="00720193">
      <w:pPr>
        <w:rPr>
          <w:rtl/>
          <w:lang w:eastAsia="he-IL"/>
        </w:rPr>
      </w:pPr>
      <w:bookmarkStart w:id="2888" w:name="_ETM_Q16_623000"/>
      <w:bookmarkEnd w:id="2888"/>
      <w:r>
        <w:rPr>
          <w:rFonts w:hint="cs"/>
          <w:rtl/>
          <w:lang w:eastAsia="he-IL"/>
        </w:rPr>
        <w:t xml:space="preserve">אני מאמין בכלכלה הישראלית, </w:t>
      </w:r>
      <w:bookmarkStart w:id="2889" w:name="_ETM_Q16_631000"/>
      <w:bookmarkEnd w:id="2889"/>
      <w:r>
        <w:rPr>
          <w:rFonts w:hint="cs"/>
          <w:rtl/>
          <w:lang w:eastAsia="he-IL"/>
        </w:rPr>
        <w:t xml:space="preserve">אני מאמין באזרחי ישראל, ואני שמח מאוד בתוצאה שאליה הגענו. </w:t>
      </w:r>
      <w:bookmarkStart w:id="2890" w:name="_ETM_Q16_636000"/>
      <w:bookmarkEnd w:id="2890"/>
      <w:r>
        <w:rPr>
          <w:rFonts w:hint="cs"/>
          <w:rtl/>
          <w:lang w:eastAsia="he-IL"/>
        </w:rPr>
        <w:t xml:space="preserve">אני מודה מאוד לאנשי משרד האוצר, שעמלו </w:t>
      </w:r>
      <w:bookmarkStart w:id="2891" w:name="_ETM_Q16_634000"/>
      <w:bookmarkEnd w:id="2891"/>
      <w:r>
        <w:rPr>
          <w:rFonts w:hint="cs"/>
          <w:rtl/>
          <w:lang w:eastAsia="he-IL"/>
        </w:rPr>
        <w:t xml:space="preserve">קשות על התקציב הזה – אגף התקציבים, הלשכה המשפטית, הכלכלנית הראשית, </w:t>
      </w:r>
      <w:bookmarkStart w:id="2892" w:name="_ETM_Q16_646000"/>
      <w:bookmarkEnd w:id="2892"/>
      <w:r>
        <w:rPr>
          <w:rFonts w:hint="cs"/>
          <w:rtl/>
          <w:lang w:eastAsia="he-IL"/>
        </w:rPr>
        <w:t xml:space="preserve">החשב הכללי, הממונה על השכר, רשות המיסים וכמובן מנכ"ל המשרד, </w:t>
      </w:r>
      <w:bookmarkStart w:id="2893" w:name="_ETM_Q16_653000"/>
      <w:bookmarkEnd w:id="2893"/>
      <w:r>
        <w:rPr>
          <w:rFonts w:hint="cs"/>
          <w:rtl/>
          <w:lang w:eastAsia="he-IL"/>
        </w:rPr>
        <w:t>שמנצח על המלאכה.</w:t>
      </w:r>
      <w:bookmarkStart w:id="2894" w:name="_ETM_Q16_649000"/>
      <w:bookmarkEnd w:id="2894"/>
      <w:r>
        <w:rPr>
          <w:rFonts w:hint="cs"/>
          <w:rtl/>
          <w:lang w:eastAsia="he-IL"/>
        </w:rPr>
        <w:t xml:space="preserve"> תודה רבה מאוד לאנשי משרד המשפטים, שעבדו לילות </w:t>
      </w:r>
      <w:bookmarkStart w:id="2895" w:name="_ETM_Q16_654000"/>
      <w:bookmarkEnd w:id="2895"/>
      <w:r>
        <w:rPr>
          <w:rFonts w:hint="cs"/>
          <w:rtl/>
          <w:lang w:eastAsia="he-IL"/>
        </w:rPr>
        <w:t>כימים להביא את החוק, ולייעוץ המשפטי של הכנסת</w:t>
      </w:r>
      <w:bookmarkStart w:id="2896" w:name="_ETM_Q16_661000"/>
      <w:bookmarkEnd w:id="2896"/>
      <w:r>
        <w:rPr>
          <w:rFonts w:hint="cs"/>
          <w:rtl/>
          <w:lang w:eastAsia="he-IL"/>
        </w:rPr>
        <w:t xml:space="preserve"> על העבודה המשותפת; כמובן גם לידידי יושב-ראש הכנסת</w:t>
      </w:r>
      <w:bookmarkStart w:id="2897" w:name="_ETM_Q16_663000"/>
      <w:bookmarkEnd w:id="2897"/>
      <w:r>
        <w:rPr>
          <w:rFonts w:hint="cs"/>
          <w:rtl/>
          <w:lang w:eastAsia="he-IL"/>
        </w:rPr>
        <w:t xml:space="preserve">, לשגית. אנחנו מתחילים עכשיו עבודה משותפת, גברתי היועצת </w:t>
      </w:r>
      <w:bookmarkStart w:id="2898" w:name="_ETM_Q16_666000"/>
      <w:bookmarkEnd w:id="2898"/>
      <w:r>
        <w:rPr>
          <w:rFonts w:hint="cs"/>
          <w:rtl/>
          <w:lang w:eastAsia="he-IL"/>
        </w:rPr>
        <w:t xml:space="preserve">המשפטית, ויהיו לנו שבועות מאוד אינטנסיביים, מאוד עמוסים. אני בטוח </w:t>
      </w:r>
      <w:bookmarkStart w:id="2899" w:name="_ETM_Q16_675000"/>
      <w:bookmarkEnd w:id="2899"/>
      <w:r>
        <w:rPr>
          <w:rFonts w:hint="cs"/>
          <w:rtl/>
          <w:lang w:eastAsia="he-IL"/>
        </w:rPr>
        <w:t xml:space="preserve">שבניצוח שלך על התזמורת של הלשכות המשפטיות פה, בכנסת, נגבש את התוצאה הטובה ביותר לכלכלה הישראלית ולאזרחי ישראל. </w:t>
      </w:r>
      <w:bookmarkStart w:id="2900" w:name="_ETM_Q16_685000"/>
      <w:bookmarkEnd w:id="2900"/>
      <w:r>
        <w:rPr>
          <w:rFonts w:hint="cs"/>
          <w:rtl/>
          <w:lang w:eastAsia="he-IL"/>
        </w:rPr>
        <w:t xml:space="preserve">אני מבקש מאוד </w:t>
      </w:r>
      <w:bookmarkStart w:id="2901" w:name="_ETM_Q16_679000"/>
      <w:bookmarkEnd w:id="2901"/>
      <w:r>
        <w:rPr>
          <w:rFonts w:hint="cs"/>
          <w:rtl/>
          <w:lang w:eastAsia="he-IL"/>
        </w:rPr>
        <w:t xml:space="preserve">להודות לראש הממשלה בנימין נתניהו על עבודה משותפת, ולשרי הממשלה </w:t>
      </w:r>
      <w:bookmarkStart w:id="2902" w:name="_ETM_Q16_691000"/>
      <w:bookmarkEnd w:id="2902"/>
      <w:r>
        <w:rPr>
          <w:rFonts w:hint="cs"/>
          <w:rtl/>
          <w:lang w:eastAsia="he-IL"/>
        </w:rPr>
        <w:t xml:space="preserve">– על האחריות הרבה שגילו בתהליך בניית התקציב. האחריות המיניסטריאלית של כל אחד ואחת מהשותפים אפשרו לנו להביא היום לכנסת תקציב </w:t>
      </w:r>
      <w:bookmarkStart w:id="2903" w:name="_ETM_Q16_699000"/>
      <w:bookmarkEnd w:id="2903"/>
      <w:r>
        <w:rPr>
          <w:rFonts w:hint="cs"/>
          <w:rtl/>
          <w:lang w:eastAsia="he-IL"/>
        </w:rPr>
        <w:t>מצוין למדינת ישראל.</w:t>
      </w:r>
    </w:p>
    <w:p w:rsidR="00720193" w:rsidRDefault="00720193" w:rsidP="00720193">
      <w:pPr>
        <w:rPr>
          <w:rtl/>
          <w:lang w:eastAsia="he-IL"/>
        </w:rPr>
      </w:pPr>
    </w:p>
    <w:p w:rsidR="00720193" w:rsidRDefault="00720193" w:rsidP="00720193">
      <w:pPr>
        <w:rPr>
          <w:rtl/>
          <w:lang w:eastAsia="he-IL"/>
        </w:rPr>
      </w:pPr>
      <w:bookmarkStart w:id="2904" w:name="_ETM_Q16_697000"/>
      <w:bookmarkEnd w:id="2904"/>
      <w:r>
        <w:rPr>
          <w:rFonts w:hint="cs"/>
          <w:rtl/>
          <w:lang w:eastAsia="he-IL"/>
        </w:rPr>
        <w:t xml:space="preserve">אזרחי ישראל, ימים לא פשוטים עוברים על מדינת </w:t>
      </w:r>
      <w:bookmarkStart w:id="2905" w:name="_ETM_Q16_706000"/>
      <w:bookmarkEnd w:id="2905"/>
      <w:r>
        <w:rPr>
          <w:rFonts w:hint="cs"/>
          <w:rtl/>
          <w:lang w:eastAsia="he-IL"/>
        </w:rPr>
        <w:t xml:space="preserve">ישראל ועל החברה הישראלית, אבל כמדינה וכחברה אנחנו חזקים. נמשיך </w:t>
      </w:r>
      <w:bookmarkStart w:id="2906" w:name="_ETM_Q16_714000"/>
      <w:bookmarkEnd w:id="2906"/>
      <w:r>
        <w:rPr>
          <w:rFonts w:hint="cs"/>
          <w:rtl/>
          <w:lang w:eastAsia="he-IL"/>
        </w:rPr>
        <w:t>ביחד, למרות כל המחלוקות, לבנות את מדינת ישראל למען אזרחי</w:t>
      </w:r>
      <w:bookmarkStart w:id="2907" w:name="_ETM_Q16_720000"/>
      <w:bookmarkEnd w:id="2907"/>
      <w:r>
        <w:rPr>
          <w:rFonts w:hint="cs"/>
          <w:rtl/>
          <w:lang w:eastAsia="he-IL"/>
        </w:rPr>
        <w:t xml:space="preserve"> ישראל כולם. נעביר, בעזרת השם, את התקציב ונמשיך לעבוד </w:t>
      </w:r>
      <w:bookmarkStart w:id="2908" w:name="_ETM_Q16_725000"/>
      <w:bookmarkEnd w:id="2908"/>
      <w:r>
        <w:rPr>
          <w:rFonts w:hint="cs"/>
          <w:rtl/>
          <w:lang w:eastAsia="he-IL"/>
        </w:rPr>
        <w:t>למענכם.</w:t>
      </w:r>
    </w:p>
    <w:p w:rsidR="00720193" w:rsidRDefault="00720193" w:rsidP="00720193">
      <w:pPr>
        <w:rPr>
          <w:b/>
          <w:bCs/>
          <w:u w:val="single"/>
          <w:rtl/>
        </w:rPr>
      </w:pPr>
      <w:bookmarkStart w:id="2909" w:name="_ETM_Q16_509000"/>
      <w:bookmarkEnd w:id="2909"/>
    </w:p>
    <w:p w:rsidR="00720193" w:rsidRDefault="00720193" w:rsidP="00720193">
      <w:pPr>
        <w:rPr>
          <w:rtl/>
        </w:rPr>
      </w:pPr>
      <w:r>
        <w:rPr>
          <w:rFonts w:hint="cs"/>
          <w:rtl/>
        </w:rPr>
        <w:t xml:space="preserve">עכשיו, אם אתם רוצים, אני בשבילכם, בשמחה גדולה, אענה על </w:t>
      </w:r>
      <w:bookmarkStart w:id="2910" w:name="_ETM_Q16_726000"/>
      <w:bookmarkEnd w:id="2910"/>
      <w:r>
        <w:rPr>
          <w:rFonts w:hint="cs"/>
          <w:rtl/>
        </w:rPr>
        <w:t>שאלות.</w:t>
      </w:r>
    </w:p>
    <w:p w:rsidR="00720193" w:rsidRDefault="00720193" w:rsidP="00720193">
      <w:pPr>
        <w:rPr>
          <w:rtl/>
        </w:rPr>
      </w:pPr>
    </w:p>
    <w:p w:rsidR="00720193" w:rsidRDefault="00720193" w:rsidP="00720193">
      <w:pPr>
        <w:pStyle w:val="af8"/>
        <w:keepNext/>
        <w:rPr>
          <w:rtl/>
        </w:rPr>
      </w:pPr>
      <w:bookmarkStart w:id="2911" w:name="ET_interruption_5765_37"/>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911"/>
    </w:p>
    <w:p w:rsidR="00720193" w:rsidRDefault="00720193" w:rsidP="00720193">
      <w:pPr>
        <w:rPr>
          <w:rtl/>
          <w:lang w:eastAsia="he-IL"/>
        </w:rPr>
      </w:pPr>
    </w:p>
    <w:p w:rsidR="00720193" w:rsidRDefault="00720193" w:rsidP="00C92CF1">
      <w:pPr>
        <w:rPr>
          <w:rtl/>
        </w:rPr>
      </w:pPr>
      <w:bookmarkStart w:id="2912" w:name="_ETM_Q16_730000"/>
      <w:bookmarkEnd w:id="2912"/>
      <w:r>
        <w:rPr>
          <w:rFonts w:hint="cs"/>
          <w:rtl/>
          <w:lang w:eastAsia="he-IL"/>
        </w:rPr>
        <w:t xml:space="preserve">יש לי חמש שאלות קצרות. </w:t>
      </w:r>
      <w:r>
        <w:rPr>
          <w:rFonts w:hint="cs"/>
          <w:rtl/>
        </w:rPr>
        <w:t>בתקציב כתוב שאפשר לתקצב ב-</w:t>
      </w:r>
      <w:bookmarkStart w:id="2913" w:name="_ETM_Q16_739000"/>
      <w:bookmarkEnd w:id="2913"/>
      <w:r>
        <w:rPr>
          <w:rFonts w:hint="cs"/>
          <w:rtl/>
        </w:rPr>
        <w:t xml:space="preserve">60, 70 מיליון שקל את מיגון הצפון, ואתה מאפשר הרשאה בהתחייבות של </w:t>
      </w:r>
      <w:bookmarkStart w:id="2914" w:name="_ETM_Q16_735000"/>
      <w:bookmarkEnd w:id="2914"/>
      <w:r>
        <w:rPr>
          <w:rFonts w:hint="cs"/>
          <w:rtl/>
        </w:rPr>
        <w:t xml:space="preserve">100 מיליון. במיגון הצפון, הרציונל היה לבצע </w:t>
      </w:r>
      <w:bookmarkStart w:id="2915" w:name="_ETM_Q16_743000"/>
      <w:bookmarkEnd w:id="2915"/>
      <w:r>
        <w:rPr>
          <w:rFonts w:hint="cs"/>
          <w:rtl/>
        </w:rPr>
        <w:t xml:space="preserve">את זה על פני עשר שנים, 500 מיליון </w:t>
      </w:r>
      <w:bookmarkStart w:id="2916" w:name="_ETM_Q16_746000"/>
      <w:bookmarkEnd w:id="2916"/>
      <w:r>
        <w:rPr>
          <w:rFonts w:hint="cs"/>
          <w:rtl/>
        </w:rPr>
        <w:t>כל שנה, כדי לגמור את זה. אז עכשיו 100 מיליון</w:t>
      </w:r>
      <w:r w:rsidR="00EC4E75">
        <w:rPr>
          <w:rFonts w:hint="cs"/>
          <w:rtl/>
        </w:rPr>
        <w:t xml:space="preserve"> </w:t>
      </w:r>
      <w:r w:rsidR="00EC4E75">
        <w:rPr>
          <w:rFonts w:hint="eastAsia"/>
          <w:rtl/>
        </w:rPr>
        <w:t>–</w:t>
      </w:r>
      <w:r>
        <w:rPr>
          <w:rFonts w:hint="cs"/>
          <w:rtl/>
        </w:rPr>
        <w:t xml:space="preserve"> </w:t>
      </w:r>
      <w:r w:rsidR="00C92CF1">
        <w:rPr>
          <w:rFonts w:hint="cs"/>
          <w:rtl/>
        </w:rPr>
        <w:t>– –</w:t>
      </w:r>
      <w:r>
        <w:rPr>
          <w:rFonts w:hint="cs"/>
          <w:rtl/>
        </w:rPr>
        <w:t xml:space="preserve"> </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rPr>
      </w:pPr>
      <w:bookmarkStart w:id="2917" w:name="_ETM_Q16_756000"/>
      <w:bookmarkEnd w:id="2917"/>
      <w:r>
        <w:rPr>
          <w:rFonts w:hint="cs"/>
          <w:rtl/>
        </w:rPr>
        <w:t>כמה השקעתם בממשלה הקודמת בתקציב?</w:t>
      </w:r>
    </w:p>
    <w:p w:rsidR="00720193" w:rsidRDefault="00720193" w:rsidP="00720193">
      <w:pPr>
        <w:rPr>
          <w:rtl/>
        </w:rPr>
      </w:pPr>
    </w:p>
    <w:p w:rsidR="00720193" w:rsidRDefault="00720193" w:rsidP="00720193">
      <w:pPr>
        <w:pStyle w:val="af8"/>
        <w:keepNext/>
        <w:rPr>
          <w:rtl/>
        </w:rPr>
      </w:pPr>
      <w:bookmarkStart w:id="2918" w:name="ET_interruption_קריאות_3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18"/>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rPr>
      </w:pPr>
    </w:p>
    <w:p w:rsidR="00720193" w:rsidRDefault="00720193" w:rsidP="00720193">
      <w:pPr>
        <w:pStyle w:val="-"/>
        <w:keepNext/>
        <w:rPr>
          <w:rtl/>
        </w:rPr>
      </w:pPr>
      <w:bookmarkStart w:id="2919" w:name="ET_speakercontinue_6453_4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919"/>
    </w:p>
    <w:p w:rsidR="00720193" w:rsidRDefault="00720193" w:rsidP="00720193">
      <w:pPr>
        <w:rPr>
          <w:rtl/>
          <w:lang w:eastAsia="he-IL"/>
        </w:rPr>
      </w:pPr>
    </w:p>
    <w:p w:rsidR="00720193" w:rsidRDefault="00720193" w:rsidP="00720193">
      <w:pPr>
        <w:rPr>
          <w:rtl/>
        </w:rPr>
      </w:pPr>
      <w:bookmarkStart w:id="2920" w:name="_ETM_Q16_758000"/>
      <w:bookmarkEnd w:id="2920"/>
      <w:r>
        <w:rPr>
          <w:rFonts w:hint="cs"/>
          <w:rtl/>
        </w:rPr>
        <w:t xml:space="preserve">קודם כול אני שואל, לא אמרתי את התשובה. </w:t>
      </w:r>
      <w:bookmarkStart w:id="2921" w:name="_ETM_Q16_759000"/>
      <w:bookmarkEnd w:id="2921"/>
      <w:r>
        <w:rPr>
          <w:rFonts w:hint="cs"/>
          <w:rtl/>
        </w:rPr>
        <w:t>אני חושב שיש לי תשובה.</w:t>
      </w:r>
    </w:p>
    <w:p w:rsidR="00720193" w:rsidRDefault="00720193" w:rsidP="00720193">
      <w:pPr>
        <w:rPr>
          <w:rtl/>
        </w:rPr>
      </w:pPr>
    </w:p>
    <w:p w:rsidR="00720193" w:rsidRDefault="00720193" w:rsidP="00720193">
      <w:pPr>
        <w:pStyle w:val="af8"/>
        <w:keepNext/>
        <w:rPr>
          <w:rtl/>
        </w:rPr>
      </w:pPr>
      <w:bookmarkStart w:id="2922" w:name="ET_interruption_קריאות_4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22"/>
    </w:p>
    <w:p w:rsidR="00720193" w:rsidRDefault="00720193" w:rsidP="00720193">
      <w:pPr>
        <w:rPr>
          <w:rtl/>
          <w:lang w:eastAsia="he-IL"/>
        </w:rPr>
      </w:pPr>
    </w:p>
    <w:p w:rsidR="00720193" w:rsidRDefault="00C92CF1" w:rsidP="00C92CF1">
      <w:pPr>
        <w:rPr>
          <w:rtl/>
          <w:lang w:eastAsia="he-IL"/>
        </w:rPr>
      </w:pPr>
      <w:bookmarkStart w:id="2923" w:name="_ETM_Q16_763000"/>
      <w:bookmarkEnd w:id="2923"/>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2924" w:name="_ETM_Q16_765000"/>
      <w:bookmarkEnd w:id="2924"/>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rPr>
      </w:pPr>
      <w:bookmarkStart w:id="2925" w:name="_ETM_Q16_767000"/>
      <w:bookmarkEnd w:id="2925"/>
      <w:r>
        <w:rPr>
          <w:rFonts w:hint="cs"/>
          <w:rtl/>
          <w:lang w:eastAsia="he-IL"/>
        </w:rPr>
        <w:t xml:space="preserve">שנייה. </w:t>
      </w:r>
      <w:bookmarkStart w:id="2926" w:name="_ETM_Q16_760000"/>
      <w:bookmarkEnd w:id="2926"/>
      <w:r>
        <w:rPr>
          <w:rFonts w:hint="cs"/>
          <w:rtl/>
        </w:rPr>
        <w:t xml:space="preserve">לא התכוונתי לגלגל את האחריות. האחריות עכשיו </w:t>
      </w:r>
      <w:bookmarkStart w:id="2927" w:name="_ETM_Q16_774000"/>
      <w:bookmarkEnd w:id="2927"/>
      <w:r>
        <w:rPr>
          <w:rFonts w:hint="cs"/>
          <w:rtl/>
        </w:rPr>
        <w:t>היא עליי, אני רוצה לתת תשובה.</w:t>
      </w:r>
    </w:p>
    <w:p w:rsidR="00720193" w:rsidRDefault="00720193" w:rsidP="00720193">
      <w:pPr>
        <w:rPr>
          <w:rtl/>
        </w:rPr>
      </w:pPr>
    </w:p>
    <w:p w:rsidR="00720193" w:rsidRDefault="00720193" w:rsidP="00720193">
      <w:pPr>
        <w:pStyle w:val="af8"/>
        <w:keepNext/>
        <w:rPr>
          <w:rtl/>
        </w:rPr>
      </w:pPr>
      <w:bookmarkStart w:id="2928" w:name="ET_interruption_5084_4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2928"/>
    </w:p>
    <w:p w:rsidR="00720193" w:rsidRDefault="00720193" w:rsidP="00720193">
      <w:pPr>
        <w:rPr>
          <w:rtl/>
          <w:lang w:eastAsia="he-IL"/>
        </w:rPr>
      </w:pPr>
    </w:p>
    <w:p w:rsidR="00720193" w:rsidRDefault="00720193" w:rsidP="00720193">
      <w:pPr>
        <w:rPr>
          <w:rtl/>
        </w:rPr>
      </w:pPr>
      <w:bookmarkStart w:id="2929" w:name="_ETM_Q16_777000"/>
      <w:bookmarkEnd w:id="2929"/>
      <w:r>
        <w:rPr>
          <w:rFonts w:hint="cs"/>
          <w:rtl/>
        </w:rPr>
        <w:t>בתקציב היו 500 מיליון. בתקציב היו 500 מיליון, והורדת את זה ל-100</w:t>
      </w:r>
      <w:bookmarkStart w:id="2930" w:name="_ETM_Q16_781000"/>
      <w:bookmarkEnd w:id="2930"/>
      <w:r>
        <w:rPr>
          <w:rFonts w:hint="cs"/>
          <w:rtl/>
        </w:rPr>
        <w:t xml:space="preserve"> מיליון.</w:t>
      </w:r>
    </w:p>
    <w:p w:rsidR="00720193" w:rsidRDefault="00720193" w:rsidP="00720193">
      <w:pPr>
        <w:rPr>
          <w:rtl/>
        </w:rPr>
      </w:pPr>
    </w:p>
    <w:p w:rsidR="00720193" w:rsidRDefault="00720193" w:rsidP="00720193">
      <w:pPr>
        <w:pStyle w:val="-"/>
        <w:keepNext/>
        <w:rPr>
          <w:rtl/>
        </w:rPr>
      </w:pPr>
      <w:r>
        <w:rPr>
          <w:rStyle w:val="TagStyle"/>
          <w:rFonts w:hint="cs"/>
          <w:rtl/>
        </w:rPr>
        <w:t xml:space="preserve">&lt;&lt;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rPr>
      </w:pPr>
    </w:p>
    <w:p w:rsidR="00720193" w:rsidRDefault="00720193" w:rsidP="00720193">
      <w:pPr>
        <w:rPr>
          <w:rtl/>
        </w:rPr>
      </w:pPr>
      <w:bookmarkStart w:id="2931" w:name="TOR_Q17"/>
      <w:bookmarkEnd w:id="2931"/>
      <w:r>
        <w:rPr>
          <w:rFonts w:hint="cs"/>
          <w:rtl/>
        </w:rPr>
        <w:t xml:space="preserve">אני לא חושב שאתה צודק. זה בטח לא מומש. מיקי, אני לא חושב שאתה </w:t>
      </w:r>
      <w:bookmarkStart w:id="2932" w:name="_ETM_Q17_185000"/>
      <w:bookmarkEnd w:id="2932"/>
      <w:r>
        <w:rPr>
          <w:rFonts w:hint="cs"/>
          <w:rtl/>
        </w:rPr>
        <w:t>צודק.</w:t>
      </w:r>
    </w:p>
    <w:p w:rsidR="00720193" w:rsidRDefault="00720193" w:rsidP="00720193">
      <w:pPr>
        <w:rPr>
          <w:rtl/>
        </w:rPr>
      </w:pPr>
      <w:bookmarkStart w:id="2933" w:name="_ETM_Q17_187000"/>
      <w:bookmarkEnd w:id="2933"/>
    </w:p>
    <w:p w:rsidR="00720193" w:rsidRDefault="00720193" w:rsidP="00720193">
      <w:pPr>
        <w:pStyle w:val="af8"/>
        <w:keepNext/>
        <w:rPr>
          <w:rtl/>
        </w:rPr>
      </w:pPr>
      <w:bookmarkStart w:id="2934" w:name="ET_interruption_5765_22"/>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934"/>
    </w:p>
    <w:p w:rsidR="00720193" w:rsidRDefault="00720193" w:rsidP="00720193">
      <w:pPr>
        <w:rPr>
          <w:lang w:eastAsia="he-IL"/>
        </w:rPr>
      </w:pPr>
    </w:p>
    <w:p w:rsidR="00720193" w:rsidRDefault="00720193" w:rsidP="00C92CF1">
      <w:pPr>
        <w:rPr>
          <w:rtl/>
          <w:lang w:eastAsia="he-IL"/>
        </w:rPr>
      </w:pPr>
      <w:r>
        <w:rPr>
          <w:rFonts w:hint="cs"/>
          <w:rtl/>
          <w:lang w:eastAsia="he-IL"/>
        </w:rPr>
        <w:t>ב</w:t>
      </w:r>
      <w:bookmarkStart w:id="2935" w:name="_ETM_Q17_186000"/>
      <w:bookmarkEnd w:id="2935"/>
      <w:r>
        <w:rPr>
          <w:rFonts w:hint="cs"/>
          <w:rtl/>
          <w:lang w:eastAsia="he-IL"/>
        </w:rPr>
        <w:t xml:space="preserve">גבול הצפון </w:t>
      </w:r>
      <w:r w:rsidR="00C92CF1">
        <w:rPr>
          <w:rFonts w:hint="cs"/>
          <w:rtl/>
          <w:lang w:eastAsia="he-IL"/>
        </w:rPr>
        <w:t>– – –</w:t>
      </w:r>
      <w:r>
        <w:rPr>
          <w:rFonts w:hint="cs"/>
          <w:rtl/>
          <w:lang w:eastAsia="he-IL"/>
        </w:rPr>
        <w:t xml:space="preserve"> </w:t>
      </w:r>
    </w:p>
    <w:p w:rsidR="00720193" w:rsidRDefault="00720193" w:rsidP="00720193">
      <w:pPr>
        <w:rPr>
          <w:rtl/>
          <w:lang w:eastAsia="he-IL"/>
        </w:rPr>
      </w:pPr>
      <w:bookmarkStart w:id="2936" w:name="_ETM_Q17_188000"/>
      <w:bookmarkEnd w:id="2936"/>
    </w:p>
    <w:p w:rsidR="00720193" w:rsidRDefault="00720193" w:rsidP="00720193">
      <w:pPr>
        <w:pStyle w:val="af8"/>
        <w:keepNext/>
        <w:rPr>
          <w:rtl/>
        </w:rPr>
      </w:pPr>
      <w:bookmarkStart w:id="2937" w:name="ET_interruption_5084_2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2937"/>
    </w:p>
    <w:p w:rsidR="00720193" w:rsidRDefault="00720193" w:rsidP="00720193">
      <w:pPr>
        <w:rPr>
          <w:lang w:eastAsia="he-IL"/>
        </w:rPr>
      </w:pPr>
    </w:p>
    <w:p w:rsidR="00720193" w:rsidRDefault="00720193" w:rsidP="00720193">
      <w:pPr>
        <w:rPr>
          <w:rtl/>
          <w:lang w:eastAsia="he-IL"/>
        </w:rPr>
      </w:pPr>
      <w:r>
        <w:rPr>
          <w:rFonts w:hint="cs"/>
          <w:rtl/>
          <w:lang w:eastAsia="he-IL"/>
        </w:rPr>
        <w:t>מ</w:t>
      </w:r>
      <w:bookmarkStart w:id="2938" w:name="_ETM_Q17_183000"/>
      <w:bookmarkEnd w:id="2938"/>
      <w:r>
        <w:rPr>
          <w:rFonts w:hint="cs"/>
          <w:rtl/>
          <w:lang w:eastAsia="he-IL"/>
        </w:rPr>
        <w:t xml:space="preserve">כיוון שהנושא </w:t>
      </w:r>
      <w:bookmarkStart w:id="2939" w:name="_ETM_Q17_190000"/>
      <w:bookmarkEnd w:id="2939"/>
      <w:r>
        <w:rPr>
          <w:rFonts w:hint="cs"/>
          <w:rtl/>
          <w:lang w:eastAsia="he-IL"/>
        </w:rPr>
        <w:t xml:space="preserve">נדון בוועדה לביקורת המדינה, אני אומר לך שיש 12 בתי </w:t>
      </w:r>
      <w:bookmarkStart w:id="2940" w:name="_ETM_Q17_195000"/>
      <w:bookmarkEnd w:id="2940"/>
      <w:r>
        <w:rPr>
          <w:rFonts w:hint="cs"/>
          <w:rtl/>
          <w:lang w:eastAsia="he-IL"/>
        </w:rPr>
        <w:t>חולים שעומדים בפני התמוטטות, יש סדר גודל של מעל 50 בתי ספר. האסון פה יהיה אסון גדול, גדול.</w:t>
      </w:r>
    </w:p>
    <w:p w:rsidR="00720193" w:rsidRDefault="00720193" w:rsidP="00720193">
      <w:pPr>
        <w:rPr>
          <w:rtl/>
          <w:lang w:eastAsia="he-IL"/>
        </w:rPr>
      </w:pPr>
      <w:bookmarkStart w:id="2941" w:name="_ETM_Q17_198000"/>
      <w:bookmarkEnd w:id="2941"/>
    </w:p>
    <w:p w:rsidR="00720193" w:rsidRDefault="00720193" w:rsidP="00720193">
      <w:pPr>
        <w:pStyle w:val="-"/>
        <w:keepNext/>
        <w:rPr>
          <w:rtl/>
        </w:rPr>
      </w:pPr>
      <w:bookmarkStart w:id="2942" w:name="ET_speakercontinue_6453_2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942"/>
    </w:p>
    <w:p w:rsidR="00720193" w:rsidRDefault="00720193" w:rsidP="00720193">
      <w:pPr>
        <w:rPr>
          <w:lang w:eastAsia="he-IL"/>
        </w:rPr>
      </w:pPr>
    </w:p>
    <w:p w:rsidR="00720193" w:rsidRDefault="00720193" w:rsidP="00720193">
      <w:pPr>
        <w:rPr>
          <w:rtl/>
          <w:lang w:eastAsia="he-IL"/>
        </w:rPr>
      </w:pPr>
      <w:bookmarkStart w:id="2943" w:name="_ETM_Q17_199000"/>
      <w:bookmarkEnd w:id="2943"/>
      <w:r>
        <w:rPr>
          <w:rFonts w:hint="cs"/>
          <w:rtl/>
          <w:lang w:eastAsia="he-IL"/>
        </w:rPr>
        <w:t xml:space="preserve">חס </w:t>
      </w:r>
      <w:bookmarkStart w:id="2944" w:name="_ETM_Q17_200000"/>
      <w:bookmarkEnd w:id="2944"/>
      <w:r>
        <w:rPr>
          <w:rFonts w:hint="cs"/>
          <w:rtl/>
          <w:lang w:eastAsia="he-IL"/>
        </w:rPr>
        <w:t>וחלילה.</w:t>
      </w:r>
    </w:p>
    <w:p w:rsidR="00720193" w:rsidRDefault="00720193" w:rsidP="00720193">
      <w:pPr>
        <w:rPr>
          <w:rtl/>
          <w:lang w:eastAsia="he-IL"/>
        </w:rPr>
      </w:pPr>
      <w:bookmarkStart w:id="2945" w:name="_ETM_Q17_201000"/>
      <w:bookmarkEnd w:id="2945"/>
    </w:p>
    <w:p w:rsidR="00720193" w:rsidRDefault="00720193" w:rsidP="00720193">
      <w:pPr>
        <w:pStyle w:val="af8"/>
        <w:keepNext/>
        <w:rPr>
          <w:rtl/>
        </w:rPr>
      </w:pPr>
      <w:bookmarkStart w:id="2946" w:name="ET_interruption_5084_2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2946"/>
    </w:p>
    <w:p w:rsidR="00720193" w:rsidRDefault="00720193" w:rsidP="00720193">
      <w:pPr>
        <w:rPr>
          <w:lang w:eastAsia="he-IL"/>
        </w:rPr>
      </w:pPr>
    </w:p>
    <w:p w:rsidR="00720193" w:rsidRDefault="00720193" w:rsidP="00C92CF1">
      <w:pPr>
        <w:rPr>
          <w:rtl/>
          <w:lang w:eastAsia="he-IL"/>
        </w:rPr>
      </w:pPr>
      <w:bookmarkStart w:id="2947" w:name="_ETM_Q17_204000"/>
      <w:bookmarkEnd w:id="2947"/>
      <w:r>
        <w:rPr>
          <w:rFonts w:hint="cs"/>
          <w:rtl/>
          <w:lang w:eastAsia="he-IL"/>
        </w:rPr>
        <w:t xml:space="preserve">אני אומר לכם את זה. אני קיימתי שבועיים </w:t>
      </w:r>
      <w:bookmarkStart w:id="2948" w:name="_ETM_Q17_206000"/>
      <w:bookmarkEnd w:id="2948"/>
      <w:r>
        <w:rPr>
          <w:rFonts w:hint="cs"/>
          <w:rtl/>
          <w:lang w:eastAsia="he-IL"/>
        </w:rPr>
        <w:t>לפני רעידת האדמה בטורקיה – במקרה, הגיע אליי דוח מבקר המדינה</w:t>
      </w:r>
      <w:r w:rsidR="00EC4E75">
        <w:rPr>
          <w:rFonts w:hint="cs"/>
          <w:rtl/>
          <w:lang w:eastAsia="he-IL"/>
        </w:rPr>
        <w:t xml:space="preserve"> </w:t>
      </w:r>
      <w:r w:rsidR="00EC4E75">
        <w:rPr>
          <w:rFonts w:hint="eastAsia"/>
          <w:rtl/>
          <w:lang w:eastAsia="he-IL"/>
        </w:rPr>
        <w:t>–</w:t>
      </w:r>
      <w:r>
        <w:rPr>
          <w:rFonts w:hint="cs"/>
          <w:rtl/>
          <w:lang w:eastAsia="he-IL"/>
        </w:rPr>
        <w:t xml:space="preserve"> </w:t>
      </w:r>
      <w:bookmarkStart w:id="2949" w:name="_ETM_Q17_214000"/>
      <w:bookmarkEnd w:id="2949"/>
      <w:r w:rsidR="00C92CF1">
        <w:rPr>
          <w:rFonts w:hint="cs"/>
          <w:rtl/>
          <w:lang w:eastAsia="he-IL"/>
        </w:rPr>
        <w:t>– –</w:t>
      </w:r>
    </w:p>
    <w:p w:rsidR="00720193" w:rsidRDefault="00720193" w:rsidP="00720193"/>
    <w:p w:rsidR="00720193" w:rsidRDefault="00720193" w:rsidP="00720193">
      <w:pPr>
        <w:pStyle w:val="af8"/>
        <w:keepNext/>
        <w:rPr>
          <w:rtl/>
        </w:rPr>
      </w:pPr>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rPr>
      </w:pPr>
      <w:bookmarkStart w:id="2950" w:name="_ETM_Q17_210000"/>
      <w:bookmarkEnd w:id="2950"/>
      <w:r>
        <w:rPr>
          <w:rFonts w:hint="cs"/>
          <w:rtl/>
        </w:rPr>
        <w:t xml:space="preserve">תשמע, שמנו מאות מיליונים, לא 100 מיליון </w:t>
      </w:r>
      <w:r w:rsidR="00C92CF1">
        <w:rPr>
          <w:rFonts w:hint="cs"/>
          <w:rtl/>
        </w:rPr>
        <w:t>– – –</w:t>
      </w:r>
      <w:r>
        <w:rPr>
          <w:rFonts w:hint="cs"/>
          <w:rtl/>
        </w:rPr>
        <w:t xml:space="preserve"> זה 50 שנה </w:t>
      </w:r>
      <w:r w:rsidR="00C92CF1">
        <w:rPr>
          <w:rFonts w:hint="cs"/>
          <w:rtl/>
        </w:rPr>
        <w:t>– – –</w:t>
      </w:r>
      <w:r>
        <w:rPr>
          <w:rFonts w:hint="cs"/>
          <w:rtl/>
        </w:rPr>
        <w:t xml:space="preserve"> מה הדבר הזה?</w:t>
      </w:r>
    </w:p>
    <w:p w:rsidR="00720193" w:rsidRDefault="00720193" w:rsidP="00720193">
      <w:pPr>
        <w:rPr>
          <w:rtl/>
        </w:rPr>
      </w:pPr>
      <w:bookmarkStart w:id="2951" w:name="_ETM_Q17_221000"/>
      <w:bookmarkEnd w:id="2951"/>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השאלה הבאה. אני </w:t>
      </w:r>
      <w:bookmarkStart w:id="2952" w:name="_ETM_Q17_225000"/>
      <w:bookmarkEnd w:id="2952"/>
      <w:r>
        <w:rPr>
          <w:rFonts w:hint="cs"/>
          <w:rtl/>
          <w:lang w:eastAsia="he-IL"/>
        </w:rPr>
        <w:t>תכף אענה, מיכאל.</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השאלה הבאה זה חינוך חינם מגיל אפס.</w:t>
      </w:r>
    </w:p>
    <w:p w:rsidR="00720193" w:rsidRDefault="00720193" w:rsidP="00720193">
      <w:pPr>
        <w:rPr>
          <w:rtl/>
          <w:lang w:eastAsia="he-IL"/>
        </w:rPr>
      </w:pPr>
      <w:bookmarkStart w:id="2953" w:name="_ETM_Q17_223000"/>
      <w:bookmarkEnd w:id="2953"/>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954" w:name="_ETM_Q17_224000"/>
      <w:bookmarkStart w:id="2955" w:name="_ETM_Q17_222000"/>
      <w:bookmarkEnd w:id="2954"/>
      <w:bookmarkEnd w:id="2955"/>
      <w:r>
        <w:rPr>
          <w:rFonts w:hint="cs"/>
          <w:rtl/>
          <w:lang w:eastAsia="he-IL"/>
        </w:rPr>
        <w:t>השאלה השלישית?</w:t>
      </w:r>
    </w:p>
    <w:p w:rsidR="00720193" w:rsidRDefault="00720193" w:rsidP="00720193">
      <w:pPr>
        <w:rPr>
          <w:rtl/>
        </w:rPr>
      </w:pPr>
    </w:p>
    <w:p w:rsidR="00720193" w:rsidRDefault="00720193" w:rsidP="00720193">
      <w:pPr>
        <w:pStyle w:val="af8"/>
        <w:keepNext/>
        <w:rPr>
          <w:rtl/>
        </w:rPr>
      </w:pPr>
      <w:bookmarkStart w:id="2956" w:name="ET_interruption_5765_28"/>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956"/>
    </w:p>
    <w:p w:rsidR="00720193" w:rsidRDefault="00720193" w:rsidP="00720193">
      <w:pPr>
        <w:rPr>
          <w:rtl/>
          <w:lang w:eastAsia="he-IL"/>
        </w:rPr>
      </w:pPr>
    </w:p>
    <w:p w:rsidR="00720193" w:rsidRDefault="00720193" w:rsidP="00C92CF1">
      <w:pPr>
        <w:rPr>
          <w:rtl/>
        </w:rPr>
      </w:pPr>
      <w:bookmarkStart w:id="2957" w:name="_ETM_Q17_226000"/>
      <w:bookmarkEnd w:id="2957"/>
      <w:r>
        <w:rPr>
          <w:rFonts w:hint="cs"/>
          <w:rtl/>
          <w:lang w:eastAsia="he-IL"/>
        </w:rPr>
        <w:t xml:space="preserve">הקפאת </w:t>
      </w:r>
      <w:bookmarkStart w:id="2958" w:name="ET_speakercontinue_6453_1"/>
      <w:r>
        <w:rPr>
          <w:rFonts w:hint="cs"/>
          <w:rtl/>
          <w:lang w:eastAsia="he-IL"/>
        </w:rPr>
        <w:t xml:space="preserve">משכנתאות </w:t>
      </w:r>
      <w:bookmarkStart w:id="2959" w:name="_ETM_Q17_217000"/>
      <w:bookmarkEnd w:id="2959"/>
      <w:r>
        <w:rPr>
          <w:rFonts w:hint="cs"/>
          <w:rtl/>
          <w:lang w:eastAsia="he-IL"/>
        </w:rPr>
        <w:t xml:space="preserve">של גפני </w:t>
      </w:r>
      <w:bookmarkEnd w:id="2958"/>
      <w:r>
        <w:rPr>
          <w:rFonts w:hint="cs"/>
          <w:rtl/>
          <w:lang w:eastAsia="he-IL"/>
        </w:rPr>
        <w:t>ור</w:t>
      </w:r>
      <w:bookmarkStart w:id="2960" w:name="_ETM_Q17_227000"/>
      <w:bookmarkEnd w:id="2960"/>
      <w:r>
        <w:rPr>
          <w:rFonts w:hint="cs"/>
          <w:rtl/>
          <w:lang w:eastAsia="he-IL"/>
        </w:rPr>
        <w:t xml:space="preserve">אש והממשלה, ההבטחה </w:t>
      </w:r>
      <w:r w:rsidR="00C92CF1">
        <w:rPr>
          <w:rFonts w:hint="cs"/>
          <w:rtl/>
          <w:lang w:eastAsia="he-IL"/>
        </w:rPr>
        <w:t>– – –</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961" w:name="_ETM_Q17_234000"/>
      <w:bookmarkEnd w:id="2961"/>
      <w:r>
        <w:rPr>
          <w:rFonts w:hint="cs"/>
          <w:rtl/>
          <w:lang w:eastAsia="he-IL"/>
        </w:rPr>
        <w:t>מה זה הקפאת משכנתאות?</w:t>
      </w:r>
    </w:p>
    <w:p w:rsidR="00720193" w:rsidRDefault="00720193" w:rsidP="00720193">
      <w:pPr>
        <w:rPr>
          <w:rtl/>
          <w:lang w:eastAsia="he-IL"/>
        </w:rPr>
      </w:pPr>
    </w:p>
    <w:p w:rsidR="00720193" w:rsidRDefault="00720193" w:rsidP="00720193">
      <w:pPr>
        <w:pStyle w:val="af8"/>
        <w:keepNext/>
        <w:rPr>
          <w:rtl/>
        </w:rPr>
      </w:pPr>
      <w:bookmarkStart w:id="2962" w:name="ET_interruption_קריאות_33"/>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2962"/>
    </w:p>
    <w:p w:rsidR="00720193" w:rsidRDefault="00720193" w:rsidP="00720193">
      <w:pPr>
        <w:rPr>
          <w:rtl/>
          <w:lang w:eastAsia="he-IL"/>
        </w:rPr>
      </w:pPr>
    </w:p>
    <w:p w:rsidR="00720193" w:rsidRDefault="00C92CF1" w:rsidP="00C92CF1">
      <w:pPr>
        <w:rPr>
          <w:rtl/>
          <w:lang w:eastAsia="he-IL"/>
        </w:rPr>
      </w:pPr>
      <w:bookmarkStart w:id="2963" w:name="_ETM_Q17_230000"/>
      <w:bookmarkEnd w:id="2963"/>
      <w:r>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2964" w:name="_ETM_Q17_233000"/>
      <w:bookmarkEnd w:id="2964"/>
      <w:r>
        <w:rPr>
          <w:rFonts w:hint="cs"/>
          <w:rtl/>
          <w:lang w:eastAsia="he-IL"/>
        </w:rPr>
        <w:t>אתה רוצה לפגוע</w:t>
      </w:r>
      <w:bookmarkStart w:id="2965" w:name="_ETM_Q17_232000"/>
      <w:bookmarkEnd w:id="2965"/>
      <w:r>
        <w:rPr>
          <w:rFonts w:hint="cs"/>
          <w:rtl/>
          <w:lang w:eastAsia="he-IL"/>
        </w:rPr>
        <w:t xml:space="preserve"> בעצמאות בנק ישראל</w:t>
      </w:r>
      <w:bookmarkStart w:id="2966" w:name="_ETM_Q17_241000"/>
      <w:bookmarkEnd w:id="2966"/>
      <w:r>
        <w:rPr>
          <w:rFonts w:hint="cs"/>
          <w:rtl/>
          <w:lang w:eastAsia="he-IL"/>
        </w:rPr>
        <w:t>? אתה רוצה לפרק את המערכת הבנקאית? מה אתה רוצה? אני לא יודע מי זה "אתם</w:t>
      </w:r>
      <w:r w:rsidR="00EC4E75">
        <w:rPr>
          <w:rFonts w:hint="cs"/>
          <w:rtl/>
          <w:lang w:eastAsia="he-IL"/>
        </w:rPr>
        <w:t>"</w:t>
      </w:r>
      <w:r>
        <w:rPr>
          <w:rFonts w:hint="cs"/>
          <w:rtl/>
          <w:lang w:eastAsia="he-IL"/>
        </w:rPr>
        <w:t>. עומד לפניכם שר אוצר שמעולם</w:t>
      </w:r>
      <w:r w:rsidR="00EC4E75">
        <w:rPr>
          <w:rFonts w:hint="cs"/>
          <w:rtl/>
          <w:lang w:eastAsia="he-IL"/>
        </w:rPr>
        <w:t xml:space="preserve"> </w:t>
      </w:r>
      <w:r w:rsidR="00EC4E75">
        <w:rPr>
          <w:rFonts w:hint="eastAsia"/>
          <w:rtl/>
          <w:lang w:eastAsia="he-IL"/>
        </w:rPr>
        <w:t>–</w:t>
      </w:r>
      <w:r>
        <w:rPr>
          <w:rFonts w:hint="cs"/>
          <w:rtl/>
          <w:lang w:eastAsia="he-IL"/>
        </w:rPr>
        <w:t xml:space="preserve"> </w:t>
      </w:r>
      <w:r w:rsidR="00C92CF1">
        <w:rPr>
          <w:rFonts w:hint="cs"/>
          <w:rtl/>
          <w:lang w:eastAsia="he-IL"/>
        </w:rPr>
        <w:t>– –</w:t>
      </w:r>
    </w:p>
    <w:p w:rsidR="00720193" w:rsidRDefault="00720193" w:rsidP="00720193">
      <w:pPr>
        <w:rPr>
          <w:rtl/>
          <w:lang w:eastAsia="he-IL"/>
        </w:rPr>
      </w:pPr>
    </w:p>
    <w:p w:rsidR="00720193" w:rsidRDefault="00720193" w:rsidP="00720193">
      <w:pPr>
        <w:pStyle w:val="af8"/>
        <w:keepNext/>
        <w:rPr>
          <w:rtl/>
        </w:rPr>
      </w:pPr>
      <w:bookmarkStart w:id="2967" w:name="ET_interruption_קריאות_3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67"/>
    </w:p>
    <w:p w:rsidR="00720193" w:rsidRDefault="00720193" w:rsidP="00720193">
      <w:pPr>
        <w:rPr>
          <w:rtl/>
        </w:rPr>
      </w:pPr>
    </w:p>
    <w:p w:rsidR="00720193" w:rsidRDefault="00C92CF1" w:rsidP="00C92CF1">
      <w:pPr>
        <w:rPr>
          <w:rtl/>
        </w:rPr>
      </w:pPr>
      <w:bookmarkStart w:id="2968" w:name="_ETM_Q17_239000"/>
      <w:bookmarkEnd w:id="2968"/>
      <w:r>
        <w:rPr>
          <w:rFonts w:hint="cs"/>
          <w:rtl/>
        </w:rPr>
        <w:t>– – –</w:t>
      </w:r>
      <w:r w:rsidR="00720193">
        <w:rPr>
          <w:rFonts w:hint="cs"/>
          <w:rtl/>
        </w:rPr>
        <w:t xml:space="preserve"> </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rPr>
      </w:pPr>
    </w:p>
    <w:p w:rsidR="00720193" w:rsidRDefault="00720193" w:rsidP="00C92CF1">
      <w:pPr>
        <w:rPr>
          <w:rtl/>
          <w:lang w:eastAsia="he-IL"/>
        </w:rPr>
      </w:pPr>
      <w:bookmarkStart w:id="2969" w:name="_ETM_Q17_240000"/>
      <w:bookmarkStart w:id="2970" w:name="_ETM_Q17_244000"/>
      <w:bookmarkEnd w:id="2969"/>
      <w:bookmarkEnd w:id="2970"/>
      <w:r>
        <w:rPr>
          <w:rFonts w:hint="cs"/>
          <w:rtl/>
        </w:rPr>
        <w:t xml:space="preserve">עומד לפניכם שר אוצר שמעולם לא יצא בהכרזות פופוליסטיות. עוד רגע אני אדבר על </w:t>
      </w:r>
      <w:bookmarkStart w:id="2971" w:name="_ETM_Q17_248000"/>
      <w:bookmarkEnd w:id="2971"/>
      <w:r>
        <w:rPr>
          <w:rFonts w:hint="cs"/>
          <w:rtl/>
        </w:rPr>
        <w:t xml:space="preserve">מה שאנחנו כן עושים בתחום הזה, אבל יש גם מה </w:t>
      </w:r>
      <w:bookmarkStart w:id="2972" w:name="_ETM_Q17_246000"/>
      <w:bookmarkEnd w:id="2972"/>
      <w:r>
        <w:rPr>
          <w:rFonts w:hint="cs"/>
          <w:rtl/>
        </w:rPr>
        <w:t>לא.</w:t>
      </w:r>
      <w:bookmarkStart w:id="2973" w:name="_ETM_Q17_249000"/>
      <w:bookmarkEnd w:id="2973"/>
      <w:r>
        <w:rPr>
          <w:rFonts w:hint="cs"/>
          <w:rtl/>
        </w:rPr>
        <w:t xml:space="preserve"> </w:t>
      </w:r>
      <w:bookmarkStart w:id="2974" w:name="_ETM_Q17_256000"/>
      <w:bookmarkEnd w:id="2974"/>
      <w:r>
        <w:rPr>
          <w:rFonts w:hint="cs"/>
          <w:rtl/>
          <w:lang w:eastAsia="he-IL"/>
        </w:rPr>
        <w:t xml:space="preserve">לא עושים דברים רעים, לא פוגעים </w:t>
      </w:r>
      <w:bookmarkStart w:id="2975" w:name="_ETM_Q17_250000"/>
      <w:bookmarkEnd w:id="2975"/>
      <w:r>
        <w:rPr>
          <w:rFonts w:hint="cs"/>
          <w:rtl/>
          <w:lang w:eastAsia="he-IL"/>
        </w:rPr>
        <w:t xml:space="preserve">בעצמאות בנק ישראל, לא מעוותים את </w:t>
      </w:r>
      <w:bookmarkStart w:id="2976" w:name="_ETM_Q17_261000"/>
      <w:bookmarkEnd w:id="2976"/>
      <w:r>
        <w:rPr>
          <w:rFonts w:hint="cs"/>
          <w:rtl/>
          <w:lang w:eastAsia="he-IL"/>
        </w:rPr>
        <w:t>כל המנגנונים, כי התוצאה תהיה רק רעה יותר.</w:t>
      </w:r>
    </w:p>
    <w:p w:rsidR="00720193" w:rsidRDefault="00720193" w:rsidP="00720193">
      <w:pPr>
        <w:rPr>
          <w:rtl/>
        </w:rPr>
      </w:pPr>
    </w:p>
    <w:p w:rsidR="00720193" w:rsidRDefault="00720193" w:rsidP="00720193">
      <w:pPr>
        <w:pStyle w:val="af8"/>
        <w:keepNext/>
        <w:rPr>
          <w:rtl/>
        </w:rPr>
      </w:pPr>
      <w:bookmarkStart w:id="2977" w:name="ET_interruption_5765_39"/>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977"/>
    </w:p>
    <w:p w:rsidR="00720193" w:rsidRDefault="00720193" w:rsidP="00720193">
      <w:pPr>
        <w:rPr>
          <w:rtl/>
          <w:lang w:eastAsia="he-IL"/>
        </w:rPr>
      </w:pPr>
    </w:p>
    <w:p w:rsidR="00720193" w:rsidRDefault="00720193" w:rsidP="00720193">
      <w:pPr>
        <w:rPr>
          <w:rtl/>
          <w:lang w:eastAsia="he-IL"/>
        </w:rPr>
      </w:pPr>
      <w:bookmarkStart w:id="2978" w:name="_ETM_Q17_260000"/>
      <w:bookmarkEnd w:id="2978"/>
      <w:r>
        <w:rPr>
          <w:rFonts w:hint="cs"/>
          <w:rtl/>
          <w:lang w:eastAsia="he-IL"/>
        </w:rPr>
        <w:t xml:space="preserve">למה בוטל חוק </w:t>
      </w:r>
      <w:bookmarkStart w:id="2979" w:name="_ETM_Q17_264000"/>
      <w:bookmarkEnd w:id="2979"/>
      <w:r>
        <w:rPr>
          <w:rFonts w:hint="cs"/>
          <w:rtl/>
          <w:lang w:eastAsia="he-IL"/>
        </w:rPr>
        <w:t xml:space="preserve">המלחמה </w:t>
      </w:r>
      <w:proofErr w:type="spellStart"/>
      <w:r>
        <w:rPr>
          <w:rFonts w:hint="cs"/>
          <w:rtl/>
          <w:lang w:eastAsia="he-IL"/>
        </w:rPr>
        <w:t>במונופולים</w:t>
      </w:r>
      <w:proofErr w:type="spellEnd"/>
      <w:r>
        <w:rPr>
          <w:rFonts w:hint="cs"/>
          <w:rtl/>
          <w:lang w:eastAsia="he-IL"/>
        </w:rPr>
        <w:t>?</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2980" w:name="_ETM_Q17_263000"/>
      <w:bookmarkEnd w:id="2980"/>
      <w:r>
        <w:rPr>
          <w:rFonts w:hint="cs"/>
          <w:rtl/>
          <w:lang w:eastAsia="he-IL"/>
        </w:rPr>
        <w:t>אני תכף אסביר, מיכאל – אחד הדברים החשובים ביותר.</w:t>
      </w:r>
    </w:p>
    <w:p w:rsidR="00720193" w:rsidRDefault="00720193" w:rsidP="00720193">
      <w:pPr>
        <w:rPr>
          <w:rtl/>
          <w:lang w:eastAsia="he-IL"/>
        </w:rPr>
      </w:pPr>
      <w:bookmarkStart w:id="2981" w:name="_ETM_Q17_270000"/>
      <w:bookmarkEnd w:id="2981"/>
    </w:p>
    <w:p w:rsidR="00720193" w:rsidRDefault="00720193" w:rsidP="00720193">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2982" w:name="_ETM_Q17_268000"/>
      <w:bookmarkEnd w:id="2982"/>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2983" w:name="_ETM_Q17_269000"/>
      <w:bookmarkEnd w:id="2983"/>
    </w:p>
    <w:p w:rsidR="00720193" w:rsidRDefault="00720193" w:rsidP="00720193">
      <w:pPr>
        <w:pStyle w:val="af8"/>
        <w:keepNext/>
        <w:rPr>
          <w:rtl/>
        </w:rPr>
      </w:pPr>
      <w:bookmarkStart w:id="2984" w:name="ET_interruption_5765_42"/>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984"/>
    </w:p>
    <w:p w:rsidR="00720193" w:rsidRDefault="00720193" w:rsidP="00720193">
      <w:pPr>
        <w:rPr>
          <w:rtl/>
          <w:lang w:eastAsia="he-IL"/>
        </w:rPr>
      </w:pPr>
    </w:p>
    <w:p w:rsidR="00720193" w:rsidRDefault="00720193" w:rsidP="00C92CF1">
      <w:pPr>
        <w:rPr>
          <w:rtl/>
          <w:lang w:eastAsia="he-IL"/>
        </w:rPr>
      </w:pPr>
      <w:bookmarkStart w:id="2985" w:name="_ETM_Q17_272000"/>
      <w:bookmarkEnd w:id="2985"/>
      <w:r>
        <w:rPr>
          <w:rFonts w:hint="cs"/>
          <w:rtl/>
          <w:lang w:eastAsia="he-IL"/>
        </w:rPr>
        <w:t>שאלה אחרונה. דיברת על עסקים קטנים. למפעלים אתה נותן מענקים</w:t>
      </w:r>
      <w:bookmarkStart w:id="2986" w:name="_ETM_Q17_276000"/>
      <w:bookmarkEnd w:id="2986"/>
      <w:r>
        <w:rPr>
          <w:rFonts w:hint="cs"/>
          <w:rtl/>
          <w:lang w:eastAsia="he-IL"/>
        </w:rPr>
        <w:t xml:space="preserve"> ולחברות בין-לאומיות, הטבות במס ומענקים, ואין שום מענקים לעסקים קטנים להרחבה </w:t>
      </w:r>
      <w:bookmarkStart w:id="2987" w:name="_ETM_Q17_274000"/>
      <w:bookmarkEnd w:id="2987"/>
      <w:r>
        <w:rPr>
          <w:rFonts w:hint="cs"/>
          <w:rtl/>
          <w:lang w:eastAsia="he-IL"/>
        </w:rPr>
        <w:t xml:space="preserve">והתרחבות, למרות שזה כלי אדיר </w:t>
      </w:r>
      <w:bookmarkStart w:id="2988" w:name="_ETM_Q17_287000"/>
      <w:bookmarkEnd w:id="2988"/>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2989" w:name="ET_speakercontinue_6453_43"/>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989"/>
    </w:p>
    <w:p w:rsidR="00720193" w:rsidRDefault="00720193" w:rsidP="00720193">
      <w:pPr>
        <w:rPr>
          <w:rtl/>
          <w:lang w:eastAsia="he-IL"/>
        </w:rPr>
      </w:pPr>
    </w:p>
    <w:p w:rsidR="00720193" w:rsidRDefault="00720193" w:rsidP="00720193">
      <w:pPr>
        <w:rPr>
          <w:rtl/>
          <w:lang w:eastAsia="he-IL"/>
        </w:rPr>
      </w:pPr>
      <w:bookmarkStart w:id="2990" w:name="_ETM_Q17_282000"/>
      <w:bookmarkEnd w:id="2990"/>
      <w:r>
        <w:rPr>
          <w:rFonts w:hint="cs"/>
          <w:rtl/>
          <w:lang w:eastAsia="he-IL"/>
        </w:rPr>
        <w:t>הם לא ביקשו מענקים, הם ביקשו פחת מואץ. אני תכף אתייחס.</w:t>
      </w:r>
    </w:p>
    <w:p w:rsidR="00720193" w:rsidRDefault="00720193" w:rsidP="00720193">
      <w:pPr>
        <w:rPr>
          <w:rtl/>
          <w:lang w:eastAsia="he-IL"/>
        </w:rPr>
      </w:pPr>
      <w:bookmarkStart w:id="2991" w:name="_ETM_Q17_281000"/>
      <w:bookmarkEnd w:id="2991"/>
    </w:p>
    <w:p w:rsidR="00720193" w:rsidRDefault="00720193" w:rsidP="00720193">
      <w:pPr>
        <w:pStyle w:val="af8"/>
        <w:keepNext/>
        <w:rPr>
          <w:rtl/>
        </w:rPr>
      </w:pPr>
      <w:bookmarkStart w:id="2992" w:name="ET_interruption_קריאות_4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92"/>
    </w:p>
    <w:p w:rsidR="00720193" w:rsidRDefault="00720193" w:rsidP="00720193">
      <w:pPr>
        <w:rPr>
          <w:rtl/>
          <w:lang w:eastAsia="he-IL"/>
        </w:rPr>
      </w:pPr>
    </w:p>
    <w:p w:rsidR="00720193" w:rsidRDefault="00C92CF1" w:rsidP="00C92CF1">
      <w:pPr>
        <w:rPr>
          <w:rtl/>
        </w:rPr>
      </w:pPr>
      <w:bookmarkStart w:id="2993" w:name="_ETM_Q17_283000"/>
      <w:bookmarkEnd w:id="2993"/>
      <w:r>
        <w:rPr>
          <w:rFonts w:hint="cs"/>
          <w:rtl/>
          <w:lang w:eastAsia="he-IL"/>
        </w:rPr>
        <w:t>– – –</w:t>
      </w:r>
    </w:p>
    <w:p w:rsidR="00720193" w:rsidRDefault="00720193" w:rsidP="00720193">
      <w:pPr>
        <w:rPr>
          <w:rtl/>
        </w:rPr>
      </w:pPr>
    </w:p>
    <w:p w:rsidR="00720193" w:rsidRDefault="00720193" w:rsidP="00720193">
      <w:pPr>
        <w:pStyle w:val="af8"/>
        <w:keepNext/>
        <w:rPr>
          <w:rtl/>
        </w:rPr>
      </w:pPr>
      <w:bookmarkStart w:id="2994" w:name="ET_interruption_6361_4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994"/>
    </w:p>
    <w:p w:rsidR="00720193" w:rsidRDefault="00720193" w:rsidP="00720193">
      <w:pPr>
        <w:rPr>
          <w:rtl/>
          <w:lang w:eastAsia="he-IL"/>
        </w:rPr>
      </w:pPr>
    </w:p>
    <w:p w:rsidR="00720193" w:rsidRDefault="00720193" w:rsidP="00C92CF1">
      <w:pPr>
        <w:rPr>
          <w:rtl/>
        </w:rPr>
      </w:pPr>
      <w:bookmarkStart w:id="2995" w:name="_ETM_Q17_289000"/>
      <w:bookmarkEnd w:id="2995"/>
      <w:r>
        <w:rPr>
          <w:rFonts w:hint="cs"/>
          <w:rtl/>
        </w:rPr>
        <w:t xml:space="preserve">בהסכם הקואליציוני היה לכם סעיף </w:t>
      </w:r>
      <w:r w:rsidR="00C92CF1">
        <w:rPr>
          <w:rFonts w:hint="cs"/>
          <w:rtl/>
        </w:rPr>
        <w:t>– – –</w:t>
      </w:r>
    </w:p>
    <w:p w:rsidR="00720193" w:rsidRDefault="00720193" w:rsidP="00720193">
      <w:pPr>
        <w:rPr>
          <w:rtl/>
        </w:rPr>
      </w:pPr>
    </w:p>
    <w:p w:rsidR="00720193" w:rsidRDefault="00720193" w:rsidP="00720193">
      <w:pPr>
        <w:pStyle w:val="-"/>
        <w:keepNext/>
        <w:rPr>
          <w:rtl/>
        </w:rPr>
      </w:pPr>
      <w:bookmarkStart w:id="2996" w:name="ET_speakercontinue_6453_4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299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רגע, אבל תקבעו את הסדר. מיקי, </w:t>
      </w:r>
      <w:bookmarkStart w:id="2997" w:name="_ETM_Q17_291000"/>
      <w:bookmarkEnd w:id="2997"/>
      <w:r>
        <w:rPr>
          <w:rFonts w:hint="cs"/>
          <w:rtl/>
          <w:lang w:eastAsia="he-IL"/>
        </w:rPr>
        <w:t xml:space="preserve">אתה רוצה לנהל אותם? היית יושב-ראש כנסת פעם. שתיים-שלוש שאלות ואז אני </w:t>
      </w:r>
      <w:bookmarkStart w:id="2998" w:name="_ETM_Q17_294000"/>
      <w:bookmarkEnd w:id="2998"/>
      <w:r>
        <w:rPr>
          <w:rFonts w:hint="cs"/>
          <w:rtl/>
          <w:lang w:eastAsia="he-IL"/>
        </w:rPr>
        <w:t>אגיב.</w:t>
      </w:r>
    </w:p>
    <w:p w:rsidR="00720193" w:rsidRDefault="00720193" w:rsidP="00720193">
      <w:pPr>
        <w:rPr>
          <w:rtl/>
          <w:lang w:eastAsia="he-IL"/>
        </w:rPr>
      </w:pPr>
    </w:p>
    <w:p w:rsidR="00720193" w:rsidRDefault="00720193" w:rsidP="00720193">
      <w:pPr>
        <w:pStyle w:val="af9"/>
        <w:keepNext/>
        <w:rPr>
          <w:rtl/>
        </w:rPr>
      </w:pPr>
      <w:bookmarkStart w:id="2999" w:name="ET_yor_6488_4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999"/>
    </w:p>
    <w:p w:rsidR="00720193" w:rsidRDefault="00720193" w:rsidP="00720193">
      <w:pPr>
        <w:rPr>
          <w:rtl/>
          <w:lang w:eastAsia="he-IL"/>
        </w:rPr>
      </w:pPr>
    </w:p>
    <w:p w:rsidR="00720193" w:rsidRDefault="00720193" w:rsidP="00C92CF1">
      <w:pPr>
        <w:rPr>
          <w:rtl/>
          <w:lang w:eastAsia="he-IL"/>
        </w:rPr>
      </w:pPr>
      <w:bookmarkStart w:id="3000" w:name="_ETM_Q17_299000"/>
      <w:bookmarkEnd w:id="3000"/>
      <w:r>
        <w:rPr>
          <w:rFonts w:hint="cs"/>
          <w:rtl/>
          <w:lang w:eastAsia="he-IL"/>
        </w:rPr>
        <w:t xml:space="preserve">השר הקשיב בקשב </w:t>
      </w:r>
      <w:bookmarkStart w:id="3001" w:name="_ETM_Q17_302000"/>
      <w:bookmarkEnd w:id="3001"/>
      <w:r>
        <w:rPr>
          <w:rFonts w:hint="cs"/>
          <w:rtl/>
          <w:lang w:eastAsia="he-IL"/>
        </w:rPr>
        <w:t xml:space="preserve">רב לכל הדברים שלכם, שמע </w:t>
      </w:r>
      <w:r w:rsidR="00C92CF1">
        <w:rPr>
          <w:rFonts w:hint="cs"/>
          <w:rtl/>
          <w:lang w:eastAsia="he-IL"/>
        </w:rPr>
        <w:t>– – –</w:t>
      </w:r>
      <w:r>
        <w:rPr>
          <w:rFonts w:hint="cs"/>
          <w:rtl/>
          <w:lang w:eastAsia="he-IL"/>
        </w:rPr>
        <w:t xml:space="preserve"> תנו לו לענות.</w:t>
      </w:r>
    </w:p>
    <w:p w:rsidR="00720193" w:rsidRDefault="00720193" w:rsidP="00720193">
      <w:pPr>
        <w:rPr>
          <w:rtl/>
        </w:rPr>
      </w:pPr>
      <w:bookmarkStart w:id="3002" w:name="_ETM_Q17_300000"/>
      <w:bookmarkEnd w:id="3002"/>
    </w:p>
    <w:p w:rsidR="00720193" w:rsidRDefault="00720193" w:rsidP="00720193">
      <w:pPr>
        <w:pStyle w:val="af8"/>
        <w:keepNext/>
        <w:rPr>
          <w:rtl/>
        </w:rPr>
      </w:pPr>
      <w:bookmarkStart w:id="3003" w:name="ET_interruption_6151_4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3003"/>
    </w:p>
    <w:p w:rsidR="00720193" w:rsidRDefault="00720193" w:rsidP="00720193">
      <w:pPr>
        <w:rPr>
          <w:rtl/>
          <w:lang w:eastAsia="he-IL"/>
        </w:rPr>
      </w:pPr>
    </w:p>
    <w:p w:rsidR="00720193" w:rsidRDefault="00720193" w:rsidP="00720193">
      <w:pPr>
        <w:rPr>
          <w:rtl/>
        </w:rPr>
      </w:pPr>
      <w:r>
        <w:rPr>
          <w:rFonts w:hint="cs"/>
          <w:rtl/>
        </w:rPr>
        <w:t>שר האוצר, "שבת ישראלית"</w:t>
      </w:r>
      <w:bookmarkStart w:id="3004" w:name="_ETM_Q17_303000"/>
      <w:bookmarkEnd w:id="3004"/>
      <w:r>
        <w:rPr>
          <w:rFonts w:hint="cs"/>
          <w:rtl/>
        </w:rPr>
        <w:t xml:space="preserve"> נכנסה לתקציב?</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b/>
          <w:bCs/>
          <w:u w:val="single"/>
          <w:rtl/>
        </w:rPr>
      </w:pPr>
      <w:bookmarkStart w:id="3005" w:name="_ETM_Q17_309000"/>
      <w:bookmarkEnd w:id="3005"/>
      <w:r>
        <w:rPr>
          <w:rFonts w:hint="cs"/>
          <w:rtl/>
          <w:lang w:eastAsia="he-IL"/>
        </w:rPr>
        <w:t>אני לא זוכר בעל פה, אבדוק.</w:t>
      </w:r>
    </w:p>
    <w:p w:rsidR="00720193" w:rsidRDefault="00720193" w:rsidP="00720193">
      <w:pPr>
        <w:rPr>
          <w:b/>
          <w:bCs/>
          <w:u w:val="single"/>
          <w:rtl/>
        </w:rPr>
      </w:pPr>
      <w:bookmarkStart w:id="3006" w:name="_ETM_Q17_312000"/>
      <w:bookmarkEnd w:id="3006"/>
    </w:p>
    <w:p w:rsidR="00720193" w:rsidRDefault="00720193" w:rsidP="00720193">
      <w:pPr>
        <w:pStyle w:val="af8"/>
        <w:keepNext/>
        <w:rPr>
          <w:rtl/>
        </w:rPr>
      </w:pPr>
      <w:bookmarkStart w:id="3007" w:name="ET_interruption_קריאות_5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007"/>
    </w:p>
    <w:p w:rsidR="00720193" w:rsidRDefault="00720193" w:rsidP="00720193">
      <w:pPr>
        <w:rPr>
          <w:rtl/>
          <w:lang w:eastAsia="he-IL"/>
        </w:rPr>
      </w:pPr>
    </w:p>
    <w:p w:rsidR="00720193" w:rsidRDefault="00C92CF1" w:rsidP="00C92CF1">
      <w:pPr>
        <w:rPr>
          <w:rtl/>
          <w:lang w:eastAsia="he-IL"/>
        </w:rPr>
      </w:pPr>
      <w:bookmarkStart w:id="3008" w:name="_ETM_Q17_314000"/>
      <w:bookmarkEnd w:id="3008"/>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3009" w:name="_ETM_Q17_316000"/>
      <w:bookmarkEnd w:id="3009"/>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חושב, אגב, </w:t>
      </w:r>
      <w:bookmarkStart w:id="3010" w:name="_ETM_Q17_313000"/>
      <w:bookmarkEnd w:id="3010"/>
      <w:r>
        <w:rPr>
          <w:rFonts w:hint="cs"/>
          <w:rtl/>
          <w:lang w:eastAsia="he-IL"/>
        </w:rPr>
        <w:t xml:space="preserve">ששמעתי את שר התרבות מיקי זוהר אומר שכן, אבל אני </w:t>
      </w:r>
      <w:bookmarkStart w:id="3011" w:name="_ETM_Q17_315000"/>
      <w:bookmarkEnd w:id="3011"/>
      <w:r>
        <w:rPr>
          <w:rFonts w:hint="cs"/>
          <w:rtl/>
          <w:lang w:eastAsia="he-IL"/>
        </w:rPr>
        <w:t>לא זוכר, אני צריך להסתכל. אני לא זוכר בעל פה.</w:t>
      </w:r>
    </w:p>
    <w:p w:rsidR="00720193" w:rsidRDefault="00720193" w:rsidP="00720193">
      <w:pPr>
        <w:rPr>
          <w:rtl/>
        </w:rPr>
      </w:pPr>
    </w:p>
    <w:p w:rsidR="00720193" w:rsidRDefault="00720193" w:rsidP="00720193">
      <w:pPr>
        <w:pStyle w:val="af8"/>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rPr>
      </w:pPr>
      <w:bookmarkStart w:id="3012" w:name="_ETM_Q17_321000"/>
      <w:bookmarkEnd w:id="3012"/>
      <w:r>
        <w:rPr>
          <w:rFonts w:hint="cs"/>
          <w:rtl/>
        </w:rPr>
        <w:t xml:space="preserve">מענקי קורונה </w:t>
      </w:r>
      <w:r w:rsidR="00C92CF1">
        <w:rPr>
          <w:rFonts w:hint="cs"/>
          <w:rtl/>
        </w:rPr>
        <w:t>– – –</w:t>
      </w:r>
    </w:p>
    <w:p w:rsidR="00720193" w:rsidRDefault="00720193" w:rsidP="00720193">
      <w:pPr>
        <w:rPr>
          <w:rtl/>
        </w:rPr>
      </w:pPr>
      <w:bookmarkStart w:id="3013" w:name="_ETM_Q17_318000"/>
      <w:bookmarkEnd w:id="3013"/>
    </w:p>
    <w:p w:rsidR="00720193" w:rsidRDefault="00720193" w:rsidP="00720193">
      <w:pPr>
        <w:pStyle w:val="af8"/>
        <w:keepNext/>
        <w:rPr>
          <w:rtl/>
        </w:rPr>
      </w:pPr>
      <w:bookmarkStart w:id="3014" w:name="ET_interruption_6127_53"/>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3014"/>
    </w:p>
    <w:p w:rsidR="00720193" w:rsidRDefault="00720193" w:rsidP="00720193">
      <w:pPr>
        <w:rPr>
          <w:rtl/>
          <w:lang w:eastAsia="he-IL"/>
        </w:rPr>
      </w:pPr>
    </w:p>
    <w:p w:rsidR="00720193" w:rsidRDefault="00720193" w:rsidP="00720193">
      <w:pPr>
        <w:rPr>
          <w:rtl/>
        </w:rPr>
      </w:pPr>
      <w:bookmarkStart w:id="3015" w:name="_ETM_Q17_320000"/>
      <w:bookmarkEnd w:id="3015"/>
      <w:r>
        <w:rPr>
          <w:rFonts w:hint="cs"/>
          <w:rtl/>
        </w:rPr>
        <w:t>רשת ביטחון סוציאלי לעצמאים – למה זה יצא מחוק ההסדרים? השאלה השנייה – האם אתם מתכוונים לבטל את אגרת הגודש? אגב, אתה תרמת רבות למתווה שחוקק פה בכנסת הקודמת.</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נאור, יש גם לך </w:t>
      </w:r>
      <w:bookmarkStart w:id="3016" w:name="_ETM_Q17_326000"/>
      <w:bookmarkEnd w:id="3016"/>
      <w:r>
        <w:rPr>
          <w:rFonts w:hint="cs"/>
          <w:rtl/>
          <w:lang w:eastAsia="he-IL"/>
        </w:rPr>
        <w:t>שאלה?</w:t>
      </w:r>
    </w:p>
    <w:p w:rsidR="00720193" w:rsidRDefault="00720193" w:rsidP="00720193">
      <w:pPr>
        <w:rPr>
          <w:rtl/>
          <w:lang w:eastAsia="he-IL"/>
        </w:rPr>
      </w:pPr>
      <w:bookmarkStart w:id="3017" w:name="_ETM_Q17_327000"/>
      <w:bookmarkEnd w:id="3017"/>
    </w:p>
    <w:p w:rsidR="00720193" w:rsidRDefault="00720193" w:rsidP="00720193">
      <w:pPr>
        <w:pStyle w:val="af8"/>
        <w:keepNext/>
        <w:rPr>
          <w:rtl/>
        </w:rPr>
      </w:pPr>
      <w:bookmarkStart w:id="3018" w:name="ET_interruption_6361_5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018"/>
    </w:p>
    <w:p w:rsidR="00720193" w:rsidRDefault="00720193" w:rsidP="00720193">
      <w:pPr>
        <w:rPr>
          <w:rtl/>
          <w:lang w:eastAsia="he-IL"/>
        </w:rPr>
      </w:pPr>
    </w:p>
    <w:p w:rsidR="00720193" w:rsidRDefault="00720193" w:rsidP="00C92CF1">
      <w:pPr>
        <w:rPr>
          <w:rtl/>
        </w:rPr>
      </w:pPr>
      <w:bookmarkStart w:id="3019" w:name="_ETM_Q17_332000"/>
      <w:bookmarkEnd w:id="3019"/>
      <w:r>
        <w:rPr>
          <w:rFonts w:hint="cs"/>
          <w:rtl/>
        </w:rPr>
        <w:t xml:space="preserve">שאלה ממש קצרה, שלא תגזול ממך הרבה מלל בתשובה. בהסכמים הקואליציוניים הייתם אמורים להקים אחרי 60 יום או </w:t>
      </w:r>
      <w:bookmarkStart w:id="3020" w:name="_ETM_Q17_336000"/>
      <w:bookmarkEnd w:id="3020"/>
      <w:r>
        <w:rPr>
          <w:rFonts w:hint="cs"/>
          <w:rtl/>
        </w:rPr>
        <w:t xml:space="preserve">30 יום את קבינט הדיור. אני רואה את ההתייחסות שלך פה </w:t>
      </w:r>
      <w:r w:rsidR="00C92CF1">
        <w:rPr>
          <w:rFonts w:hint="cs"/>
          <w:rtl/>
        </w:rPr>
        <w:t>– – –</w:t>
      </w:r>
      <w:r>
        <w:rPr>
          <w:rFonts w:hint="cs"/>
          <w:rtl/>
        </w:rPr>
        <w:t xml:space="preserve"> </w:t>
      </w:r>
    </w:p>
    <w:p w:rsidR="00720193" w:rsidRDefault="00720193" w:rsidP="00720193">
      <w:pPr>
        <w:rPr>
          <w:rtl/>
        </w:rPr>
      </w:pPr>
    </w:p>
    <w:p w:rsidR="00720193" w:rsidRDefault="00720193" w:rsidP="00720193">
      <w:pPr>
        <w:pStyle w:val="-"/>
        <w:keepNext/>
        <w:rPr>
          <w:rtl/>
        </w:rPr>
      </w:pPr>
      <w:r>
        <w:rPr>
          <w:rStyle w:val="TagStyle"/>
          <w:rFonts w:hint="cs"/>
          <w:rtl/>
        </w:rPr>
        <w:t xml:space="preserve">&lt;&lt;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rPr>
      </w:pPr>
    </w:p>
    <w:p w:rsidR="00720193" w:rsidRDefault="00720193" w:rsidP="00720193">
      <w:pPr>
        <w:rPr>
          <w:rtl/>
        </w:rPr>
      </w:pPr>
      <w:r>
        <w:rPr>
          <w:rFonts w:hint="cs"/>
          <w:rtl/>
        </w:rPr>
        <w:t xml:space="preserve">הוא הוקם, קבינט הדיור. </w:t>
      </w:r>
    </w:p>
    <w:p w:rsidR="00720193" w:rsidRDefault="00720193" w:rsidP="00720193">
      <w:pPr>
        <w:rPr>
          <w:rtl/>
        </w:rPr>
      </w:pPr>
    </w:p>
    <w:p w:rsidR="00720193" w:rsidRDefault="00720193" w:rsidP="00720193">
      <w:pPr>
        <w:pStyle w:val="af8"/>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720193" w:rsidRDefault="00720193" w:rsidP="00720193">
      <w:pPr>
        <w:rPr>
          <w:rtl/>
        </w:rPr>
      </w:pPr>
    </w:p>
    <w:p w:rsidR="00720193" w:rsidRDefault="00C92CF1" w:rsidP="00C92CF1">
      <w:pPr>
        <w:rPr>
          <w:rtl/>
        </w:rPr>
      </w:pPr>
      <w:r>
        <w:rPr>
          <w:rFonts w:hint="cs"/>
          <w:rtl/>
        </w:rPr>
        <w:t>– –</w:t>
      </w:r>
      <w:r w:rsidR="00720193">
        <w:rPr>
          <w:rFonts w:hint="cs"/>
          <w:rtl/>
        </w:rPr>
        <w:t xml:space="preserve"> לגבי הפתרון </w:t>
      </w:r>
      <w:bookmarkStart w:id="3021" w:name="_ETM_Q17_350000"/>
      <w:bookmarkEnd w:id="3021"/>
      <w:r w:rsidR="00720193">
        <w:rPr>
          <w:rFonts w:hint="cs"/>
          <w:rtl/>
        </w:rPr>
        <w:t xml:space="preserve">לבעיית הדיור, שזה בהקמת הקרן </w:t>
      </w:r>
      <w:r>
        <w:rPr>
          <w:rFonts w:hint="cs"/>
          <w:rtl/>
        </w:rPr>
        <w:t>– – –</w:t>
      </w:r>
    </w:p>
    <w:p w:rsidR="00720193" w:rsidRDefault="00720193" w:rsidP="00720193">
      <w:pPr>
        <w:rPr>
          <w:rtl/>
        </w:rPr>
      </w:pPr>
    </w:p>
    <w:p w:rsidR="00720193" w:rsidRDefault="00720193" w:rsidP="00720193">
      <w:pPr>
        <w:pStyle w:val="af9"/>
        <w:keepNext/>
        <w:rPr>
          <w:rtl/>
        </w:rPr>
      </w:pPr>
      <w:bookmarkStart w:id="3022" w:name="ET_yor_6488_5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022"/>
    </w:p>
    <w:p w:rsidR="00720193" w:rsidRDefault="00720193" w:rsidP="00720193">
      <w:pPr>
        <w:rPr>
          <w:rtl/>
          <w:lang w:eastAsia="he-IL"/>
        </w:rPr>
      </w:pPr>
    </w:p>
    <w:p w:rsidR="00720193" w:rsidRDefault="00720193" w:rsidP="00C92CF1">
      <w:pPr>
        <w:rPr>
          <w:rtl/>
        </w:rPr>
      </w:pPr>
      <w:bookmarkStart w:id="3023" w:name="_ETM_Q17_347000"/>
      <w:bookmarkEnd w:id="3023"/>
      <w:r>
        <w:rPr>
          <w:rFonts w:hint="cs"/>
          <w:rtl/>
        </w:rPr>
        <w:t xml:space="preserve">השר אומר שהוא גם </w:t>
      </w:r>
      <w:bookmarkStart w:id="3024" w:name="_ETM_Q17_356000"/>
      <w:bookmarkEnd w:id="3024"/>
      <w:r w:rsidR="00C92CF1">
        <w:rPr>
          <w:rFonts w:hint="cs"/>
          <w:rtl/>
        </w:rPr>
        <w:t>– – –</w:t>
      </w:r>
    </w:p>
    <w:p w:rsidR="00720193" w:rsidRDefault="00720193" w:rsidP="00720193">
      <w:pPr>
        <w:rPr>
          <w:rtl/>
        </w:rPr>
      </w:pPr>
      <w:bookmarkStart w:id="3025" w:name="_ETM_Q17_357000"/>
      <w:bookmarkEnd w:id="3025"/>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 לא, הקראתי את אחד הסעיפים. יש שורה </w:t>
      </w:r>
      <w:bookmarkStart w:id="3026" w:name="_ETM_Q17_359000"/>
      <w:bookmarkEnd w:id="3026"/>
      <w:r>
        <w:rPr>
          <w:rFonts w:hint="cs"/>
          <w:rtl/>
          <w:lang w:eastAsia="he-IL"/>
        </w:rPr>
        <w:t>של סעיפים. אני תכף אגיד.</w:t>
      </w:r>
    </w:p>
    <w:p w:rsidR="00720193" w:rsidRDefault="00720193" w:rsidP="00720193">
      <w:pPr>
        <w:rPr>
          <w:rtl/>
          <w:lang w:eastAsia="he-IL"/>
        </w:rPr>
      </w:pPr>
      <w:bookmarkStart w:id="3027" w:name="_ETM_Q17_352000"/>
      <w:bookmarkEnd w:id="3027"/>
    </w:p>
    <w:p w:rsidR="00720193" w:rsidRDefault="00720193" w:rsidP="00720193">
      <w:pPr>
        <w:pStyle w:val="af8"/>
        <w:keepNext/>
        <w:rPr>
          <w:rtl/>
        </w:rPr>
      </w:pPr>
      <w:bookmarkStart w:id="3028" w:name="ET_interruption_6361_5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028"/>
    </w:p>
    <w:p w:rsidR="00720193" w:rsidRDefault="00720193" w:rsidP="00720193">
      <w:pPr>
        <w:rPr>
          <w:rtl/>
          <w:lang w:eastAsia="he-IL"/>
        </w:rPr>
      </w:pPr>
    </w:p>
    <w:p w:rsidR="00720193" w:rsidRDefault="00720193" w:rsidP="00C92CF1">
      <w:pPr>
        <w:rPr>
          <w:rtl/>
          <w:lang w:eastAsia="he-IL"/>
        </w:rPr>
      </w:pPr>
      <w:bookmarkStart w:id="3029" w:name="_ETM_Q17_355000"/>
      <w:bookmarkEnd w:id="3029"/>
      <w:r>
        <w:rPr>
          <w:rFonts w:hint="cs"/>
          <w:rtl/>
          <w:lang w:eastAsia="he-IL"/>
        </w:rPr>
        <w:t xml:space="preserve">הרשויות המקומיות </w:t>
      </w:r>
      <w:r w:rsidR="00C92CF1">
        <w:rPr>
          <w:rFonts w:hint="cs"/>
          <w:rtl/>
          <w:lang w:eastAsia="he-IL"/>
        </w:rPr>
        <w:t>– – –</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030" w:name="_ETM_Q17_360000"/>
      <w:bookmarkEnd w:id="3030"/>
      <w:r>
        <w:rPr>
          <w:rFonts w:hint="cs"/>
          <w:rtl/>
          <w:lang w:eastAsia="he-IL"/>
        </w:rPr>
        <w:t>אז נאור, אני כבר אענה.</w:t>
      </w:r>
    </w:p>
    <w:p w:rsidR="00720193" w:rsidRDefault="00720193" w:rsidP="00720193">
      <w:pPr>
        <w:rPr>
          <w:rtl/>
        </w:rPr>
      </w:pPr>
    </w:p>
    <w:p w:rsidR="00720193" w:rsidRDefault="00720193" w:rsidP="00720193">
      <w:pPr>
        <w:pStyle w:val="af8"/>
        <w:keepNext/>
        <w:rPr>
          <w:rtl/>
        </w:rPr>
      </w:pPr>
      <w:bookmarkStart w:id="3031" w:name="ET_interruption_6151_6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3031"/>
    </w:p>
    <w:p w:rsidR="00720193" w:rsidRDefault="00720193" w:rsidP="00720193">
      <w:pPr>
        <w:rPr>
          <w:rtl/>
          <w:lang w:eastAsia="he-IL"/>
        </w:rPr>
      </w:pPr>
    </w:p>
    <w:p w:rsidR="00720193" w:rsidRDefault="00720193" w:rsidP="00C92CF1">
      <w:pPr>
        <w:rPr>
          <w:rtl/>
          <w:lang w:eastAsia="he-IL"/>
        </w:rPr>
      </w:pPr>
      <w:bookmarkStart w:id="3032" w:name="_ETM_Q17_365000"/>
      <w:bookmarkEnd w:id="3032"/>
      <w:r>
        <w:rPr>
          <w:rFonts w:hint="cs"/>
          <w:rtl/>
          <w:lang w:eastAsia="he-IL"/>
        </w:rPr>
        <w:t xml:space="preserve">לא ענית על שאלה קודמת לגבי מענקי קורונה. היום יש עשרות אלפי </w:t>
      </w:r>
      <w:bookmarkStart w:id="3033" w:name="_ETM_Q17_363000"/>
      <w:bookmarkEnd w:id="3033"/>
      <w:r>
        <w:rPr>
          <w:rFonts w:hint="cs"/>
          <w:rtl/>
          <w:lang w:eastAsia="he-IL"/>
        </w:rPr>
        <w:t xml:space="preserve">אם לא מאות אלפי עסקים במדינת ישראל שנאלצים להחזיר את המקדמות </w:t>
      </w:r>
      <w:r w:rsidR="00C92CF1">
        <w:rPr>
          <w:rFonts w:hint="cs"/>
          <w:rtl/>
          <w:lang w:eastAsia="he-IL"/>
        </w:rPr>
        <w:t>– – –</w:t>
      </w:r>
      <w:r>
        <w:rPr>
          <w:rFonts w:hint="cs"/>
          <w:rtl/>
          <w:lang w:eastAsia="he-IL"/>
        </w:rPr>
        <w:t xml:space="preserve"> </w:t>
      </w:r>
    </w:p>
    <w:p w:rsidR="00720193" w:rsidRDefault="00720193" w:rsidP="00720193">
      <w:pPr>
        <w:rPr>
          <w:rtl/>
        </w:rPr>
      </w:pPr>
    </w:p>
    <w:p w:rsidR="00720193" w:rsidRDefault="00720193" w:rsidP="00720193">
      <w:pPr>
        <w:pStyle w:val="-"/>
        <w:keepNext/>
        <w:rPr>
          <w:rtl/>
        </w:rPr>
      </w:pPr>
      <w:bookmarkStart w:id="3034" w:name="ET_speakercontinue_6453_6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03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3035" w:name="_ETM_Q17_361000"/>
      <w:bookmarkEnd w:id="3035"/>
      <w:proofErr w:type="spellStart"/>
      <w:r>
        <w:rPr>
          <w:rFonts w:hint="cs"/>
          <w:rtl/>
          <w:lang w:eastAsia="he-IL"/>
        </w:rPr>
        <w:t>לא</w:t>
      </w:r>
      <w:proofErr w:type="spellEnd"/>
      <w:r>
        <w:rPr>
          <w:rFonts w:hint="cs"/>
          <w:rtl/>
          <w:lang w:eastAsia="he-IL"/>
        </w:rPr>
        <w:t>, אין עשרות אלפים, אין מאות אלפים. בוא. אין עשרות אלפים ואין מאות אלפים.</w:t>
      </w:r>
    </w:p>
    <w:p w:rsidR="00720193" w:rsidRDefault="00720193" w:rsidP="00720193">
      <w:pPr>
        <w:rPr>
          <w:rtl/>
          <w:lang w:eastAsia="he-IL"/>
        </w:rPr>
      </w:pPr>
    </w:p>
    <w:p w:rsidR="00720193" w:rsidRDefault="00720193" w:rsidP="00720193">
      <w:pPr>
        <w:pStyle w:val="af8"/>
        <w:keepNext/>
        <w:rPr>
          <w:rtl/>
        </w:rPr>
      </w:pPr>
      <w:bookmarkStart w:id="3036" w:name="ET_interruption_6151_6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3036"/>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אוקיי </w:t>
      </w:r>
      <w:r w:rsidR="00C92CF1">
        <w:rPr>
          <w:rFonts w:hint="cs"/>
          <w:rtl/>
          <w:lang w:eastAsia="he-IL"/>
        </w:rPr>
        <w:t>– – –</w:t>
      </w:r>
    </w:p>
    <w:p w:rsidR="00720193" w:rsidRDefault="00720193" w:rsidP="00720193">
      <w:pPr>
        <w:rPr>
          <w:rtl/>
          <w:lang w:eastAsia="he-IL"/>
        </w:rPr>
      </w:pPr>
      <w:bookmarkStart w:id="3037" w:name="_ETM_Q17_376000"/>
      <w:bookmarkEnd w:id="3037"/>
    </w:p>
    <w:p w:rsidR="00720193" w:rsidRDefault="00720193" w:rsidP="00720193">
      <w:pPr>
        <w:pStyle w:val="af9"/>
        <w:keepNext/>
        <w:rPr>
          <w:rtl/>
        </w:rPr>
      </w:pPr>
      <w:bookmarkStart w:id="3038" w:name="ET_yor_6488_6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038"/>
    </w:p>
    <w:p w:rsidR="00720193" w:rsidRDefault="00720193" w:rsidP="00720193">
      <w:pPr>
        <w:rPr>
          <w:rtl/>
          <w:lang w:eastAsia="he-IL"/>
        </w:rPr>
      </w:pPr>
    </w:p>
    <w:p w:rsidR="00720193" w:rsidRDefault="00720193" w:rsidP="00720193">
      <w:pPr>
        <w:rPr>
          <w:rtl/>
          <w:lang w:eastAsia="he-IL"/>
        </w:rPr>
      </w:pPr>
      <w:bookmarkStart w:id="3039" w:name="_ETM_Q17_375000"/>
      <w:bookmarkEnd w:id="3039"/>
      <w:r>
        <w:rPr>
          <w:rFonts w:hint="cs"/>
          <w:rtl/>
          <w:lang w:eastAsia="he-IL"/>
        </w:rPr>
        <w:t xml:space="preserve">טוב, </w:t>
      </w:r>
      <w:bookmarkStart w:id="3040" w:name="_ETM_Q17_378000"/>
      <w:bookmarkEnd w:id="3040"/>
      <w:r>
        <w:rPr>
          <w:rFonts w:hint="cs"/>
          <w:rtl/>
          <w:lang w:eastAsia="he-IL"/>
        </w:rPr>
        <w:t>תנו לשר להשיב ונתקדם.</w:t>
      </w:r>
    </w:p>
    <w:p w:rsidR="00720193" w:rsidRDefault="00720193" w:rsidP="00720193">
      <w:pPr>
        <w:rPr>
          <w:rtl/>
          <w:lang w:eastAsia="he-IL"/>
        </w:rPr>
      </w:pPr>
    </w:p>
    <w:p w:rsidR="00720193" w:rsidRDefault="00720193" w:rsidP="00720193">
      <w:pPr>
        <w:pStyle w:val="-"/>
        <w:keepNext/>
        <w:rPr>
          <w:rtl/>
        </w:rPr>
      </w:pPr>
      <w:bookmarkStart w:id="3041" w:name="ET_speakercontinue_6453_65"/>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041"/>
    </w:p>
    <w:p w:rsidR="00720193" w:rsidRDefault="00720193" w:rsidP="00720193">
      <w:pPr>
        <w:rPr>
          <w:rtl/>
          <w:lang w:eastAsia="he-IL"/>
        </w:rPr>
      </w:pPr>
    </w:p>
    <w:p w:rsidR="00720193" w:rsidRDefault="00720193" w:rsidP="00720193">
      <w:pPr>
        <w:rPr>
          <w:b/>
          <w:bCs/>
          <w:u w:val="single"/>
          <w:rtl/>
        </w:rPr>
      </w:pPr>
      <w:r>
        <w:rPr>
          <w:rFonts w:hint="cs"/>
          <w:rtl/>
          <w:lang w:eastAsia="he-IL"/>
        </w:rPr>
        <w:t xml:space="preserve">אני אנסה לעשות את זה רגע מסודר. דווקא בשאלת מענקי הקורונה, לשבחו </w:t>
      </w:r>
      <w:bookmarkStart w:id="3042" w:name="_ETM_Q17_374000"/>
      <w:bookmarkEnd w:id="3042"/>
      <w:r>
        <w:rPr>
          <w:rFonts w:hint="cs"/>
          <w:rtl/>
          <w:lang w:eastAsia="he-IL"/>
        </w:rPr>
        <w:t>של חבר הכנסת בליאק, הוא באומץ, גם בקדנציה</w:t>
      </w:r>
      <w:bookmarkStart w:id="3043" w:name="_ETM_Q17_386000"/>
      <w:bookmarkEnd w:id="3043"/>
      <w:r>
        <w:rPr>
          <w:rFonts w:hint="cs"/>
          <w:rtl/>
          <w:lang w:eastAsia="he-IL"/>
        </w:rPr>
        <w:t xml:space="preserve"> הקודמת וגם בקדנציה הזאת, אומר את האמת. תראו, מענקי הקורונה </w:t>
      </w:r>
      <w:bookmarkStart w:id="3044" w:name="_ETM_Q17_389000"/>
      <w:bookmarkEnd w:id="3044"/>
      <w:r>
        <w:rPr>
          <w:rFonts w:hint="cs"/>
          <w:rtl/>
          <w:lang w:eastAsia="he-IL"/>
        </w:rPr>
        <w:t xml:space="preserve">זה אירוע מאוד מורכב. הם היו נכונים, </w:t>
      </w:r>
      <w:bookmarkStart w:id="3045" w:name="_ETM_Q17_390000"/>
      <w:bookmarkEnd w:id="3045"/>
      <w:r>
        <w:rPr>
          <w:rFonts w:hint="cs"/>
          <w:rtl/>
          <w:lang w:eastAsia="he-IL"/>
        </w:rPr>
        <w:t xml:space="preserve">צודקים, מחויבי המציאות; אגב, הם הועברו בניגוד לגורמי המקצוע והאוצר ואגף </w:t>
      </w:r>
      <w:bookmarkStart w:id="3046" w:name="_ETM_Q17_399000"/>
      <w:bookmarkEnd w:id="3046"/>
      <w:r>
        <w:rPr>
          <w:rFonts w:hint="cs"/>
          <w:rtl/>
          <w:lang w:eastAsia="he-IL"/>
        </w:rPr>
        <w:t xml:space="preserve">התקציבים, שנלחמו, שהסבירו כמה חברות הדירוג יורידו לנו </w:t>
      </w:r>
      <w:bookmarkStart w:id="3047" w:name="_ETM_Q17_401000"/>
      <w:bookmarkEnd w:id="3047"/>
      <w:r>
        <w:rPr>
          <w:rFonts w:hint="cs"/>
          <w:rtl/>
          <w:lang w:eastAsia="he-IL"/>
        </w:rPr>
        <w:t xml:space="preserve">את הדירוג, כמה זה קריסת הכלכלה. זאת הייתה אחת ההחלטות </w:t>
      </w:r>
      <w:bookmarkStart w:id="3048" w:name="_ETM_Q17_402000"/>
      <w:bookmarkEnd w:id="3048"/>
      <w:r>
        <w:rPr>
          <w:rFonts w:hint="cs"/>
          <w:rtl/>
          <w:lang w:eastAsia="he-IL"/>
        </w:rPr>
        <w:t xml:space="preserve">הכי נכונות שהתקבלו, קודם כול בממשלה הקודמת, של נתניהו </w:t>
      </w:r>
      <w:bookmarkStart w:id="3049" w:name="_ETM_Q17_403000"/>
      <w:bookmarkEnd w:id="3049"/>
      <w:r>
        <w:rPr>
          <w:rFonts w:hint="cs"/>
          <w:rtl/>
          <w:lang w:eastAsia="he-IL"/>
        </w:rPr>
        <w:t xml:space="preserve">עם גנץ, ואחר כך גם בממשלה הקודמת שלכם. זו הייתה החלטה נכונה מאוד שאפשרה למשק לשרוד, לעבור את המשבר </w:t>
      </w:r>
      <w:bookmarkStart w:id="3050" w:name="_ETM_Q17_409000"/>
      <w:bookmarkEnd w:id="3050"/>
      <w:r>
        <w:rPr>
          <w:rFonts w:hint="cs"/>
          <w:rtl/>
          <w:lang w:eastAsia="he-IL"/>
        </w:rPr>
        <w:t xml:space="preserve">הזה. עסקים החזיקו ראש מעל המים ולכן גם יצאנו והגענו </w:t>
      </w:r>
      <w:bookmarkStart w:id="3051" w:name="_ETM_Q17_412000"/>
      <w:bookmarkEnd w:id="3051"/>
      <w:r>
        <w:rPr>
          <w:rFonts w:hint="cs"/>
          <w:rtl/>
          <w:lang w:eastAsia="he-IL"/>
        </w:rPr>
        <w:t>ל-8.3% צמיחה ו-6.5% בשנה שעברה. אנחנו במקום מצוין בזכות זה.</w:t>
      </w:r>
      <w:bookmarkStart w:id="3052" w:name="_ETM_Q17_381000"/>
      <w:bookmarkStart w:id="3053" w:name="ET_speakercontinue_6453_11"/>
      <w:bookmarkEnd w:id="3052"/>
    </w:p>
    <w:p w:rsidR="00720193" w:rsidRDefault="00720193" w:rsidP="00720193">
      <w:pPr>
        <w:rPr>
          <w:rtl/>
        </w:rPr>
      </w:pPr>
      <w:bookmarkStart w:id="3054" w:name="_ETM_Q17_414000"/>
      <w:bookmarkEnd w:id="3053"/>
      <w:bookmarkEnd w:id="3054"/>
    </w:p>
    <w:p w:rsidR="00720193" w:rsidRDefault="00720193" w:rsidP="00C92CF1">
      <w:pPr>
        <w:rPr>
          <w:rtl/>
        </w:rPr>
      </w:pPr>
      <w:bookmarkStart w:id="3055" w:name="_ETM_Q17_418000"/>
      <w:bookmarkEnd w:id="3055"/>
      <w:r>
        <w:rPr>
          <w:rFonts w:hint="cs"/>
          <w:rtl/>
        </w:rPr>
        <w:t xml:space="preserve">יחד עם זאת, היו קריטריונים מאוד ברורים למענקים </w:t>
      </w:r>
      <w:bookmarkStart w:id="3056" w:name="_ETM_Q17_425000"/>
      <w:bookmarkEnd w:id="3056"/>
      <w:r>
        <w:rPr>
          <w:rFonts w:hint="cs"/>
          <w:rtl/>
        </w:rPr>
        <w:t xml:space="preserve">האלה. לי מאוד נוח, מכיוון שאני, כשהייתי חבר אופוזיציה בוועדת הכספים, ביקשתי להרחיב את הקריטריונים האלה, אבל הייתה החלטת ממשלה </w:t>
      </w:r>
      <w:bookmarkStart w:id="3057" w:name="_ETM_Q17_424000"/>
      <w:bookmarkEnd w:id="3057"/>
      <w:r>
        <w:rPr>
          <w:rFonts w:hint="cs"/>
          <w:rtl/>
        </w:rPr>
        <w:t>– ואני מבין אותה, אגב – שבסוף צריך לקבוע איזשהו קו;</w:t>
      </w:r>
      <w:bookmarkStart w:id="3058" w:name="_ETM_Q17_435000"/>
      <w:bookmarkEnd w:id="3058"/>
      <w:r>
        <w:rPr>
          <w:rFonts w:hint="cs"/>
          <w:rtl/>
        </w:rPr>
        <w:t xml:space="preserve"> נותנים מענקים אבל קובעים איזשהו קו: אובדן הכנסות </w:t>
      </w:r>
      <w:bookmarkStart w:id="3059" w:name="_ETM_Q17_438000"/>
      <w:bookmarkEnd w:id="3059"/>
      <w:r>
        <w:rPr>
          <w:rFonts w:hint="cs"/>
          <w:rtl/>
        </w:rPr>
        <w:t>של 40%, של 25%, מדרגות כאלה, מדרגות אחרות.</w:t>
      </w:r>
      <w:bookmarkStart w:id="3060" w:name="_ETM_Q17_443000"/>
      <w:bookmarkEnd w:id="3060"/>
      <w:r>
        <w:rPr>
          <w:rFonts w:hint="cs"/>
          <w:rtl/>
        </w:rPr>
        <w:t xml:space="preserve"> מהרגע שנקבעו קריטריונים </w:t>
      </w:r>
      <w:bookmarkStart w:id="3061" w:name="_ETM_Q17_445000"/>
      <w:bookmarkEnd w:id="3061"/>
      <w:r>
        <w:rPr>
          <w:rFonts w:hint="cs"/>
          <w:rtl/>
        </w:rPr>
        <w:t xml:space="preserve">– הייתה אז, אגב, אמירה של רשות המיסים, גם את </w:t>
      </w:r>
      <w:bookmarkStart w:id="3062" w:name="_ETM_Q17_442000"/>
      <w:bookmarkEnd w:id="3062"/>
      <w:r>
        <w:rPr>
          <w:rFonts w:hint="cs"/>
          <w:rtl/>
        </w:rPr>
        <w:t xml:space="preserve">זה אתה זוכר בטח, ולדי: חכו, בואו נחכה לסוף שנה, </w:t>
      </w:r>
      <w:bookmarkStart w:id="3063" w:name="_ETM_Q17_441000"/>
      <w:bookmarkEnd w:id="3063"/>
      <w:r>
        <w:rPr>
          <w:rFonts w:hint="cs"/>
          <w:rtl/>
        </w:rPr>
        <w:t xml:space="preserve">נקבל את המאזנים, שלא יהיו תקלות. אמרה הממשלה, בצדק: החולה </w:t>
      </w:r>
      <w:bookmarkStart w:id="3064" w:name="_ETM_Q17_450000"/>
      <w:bookmarkEnd w:id="3064"/>
      <w:r>
        <w:rPr>
          <w:rFonts w:hint="cs"/>
          <w:rtl/>
        </w:rPr>
        <w:t xml:space="preserve">ימות. אנחנו חייבים מאוד מהר לשחרר את הכסף, לתת את החמצן הזה למשק – אני אומר את זה כמי שהיה אז חבר אופוזיציה </w:t>
      </w:r>
      <w:r w:rsidR="00C92CF1">
        <w:rPr>
          <w:rFonts w:hint="cs"/>
          <w:rtl/>
        </w:rPr>
        <w:t>– –</w:t>
      </w:r>
    </w:p>
    <w:p w:rsidR="00720193" w:rsidRDefault="00720193" w:rsidP="00720193">
      <w:pPr>
        <w:rPr>
          <w:rtl/>
        </w:rPr>
      </w:pPr>
      <w:bookmarkStart w:id="3065" w:name="_ETM_Q17_456000"/>
      <w:bookmarkEnd w:id="3065"/>
    </w:p>
    <w:p w:rsidR="00720193" w:rsidRDefault="00720193" w:rsidP="00720193">
      <w:pPr>
        <w:pStyle w:val="af8"/>
        <w:keepNext/>
        <w:rPr>
          <w:rtl/>
        </w:rPr>
      </w:pPr>
      <w:bookmarkStart w:id="3066" w:name="ET_interruption_6127_66"/>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3066"/>
    </w:p>
    <w:p w:rsidR="00720193" w:rsidRDefault="00720193" w:rsidP="00720193">
      <w:pPr>
        <w:rPr>
          <w:rtl/>
          <w:lang w:eastAsia="he-IL"/>
        </w:rPr>
      </w:pPr>
    </w:p>
    <w:p w:rsidR="00720193" w:rsidRDefault="00C92CF1" w:rsidP="00C92CF1">
      <w:pPr>
        <w:rPr>
          <w:rtl/>
          <w:lang w:eastAsia="he-IL"/>
        </w:rPr>
      </w:pPr>
      <w:bookmarkStart w:id="3067" w:name="_ETM_Q17_459000"/>
      <w:bookmarkEnd w:id="3067"/>
      <w:r>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3068" w:name="ET_speakercontinue_6453_6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068"/>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w:t>
      </w:r>
      <w:bookmarkStart w:id="3069" w:name="_ETM_Q17_461000"/>
      <w:bookmarkEnd w:id="3069"/>
      <w:r w:rsidR="00720193">
        <w:rPr>
          <w:rFonts w:hint="cs"/>
          <w:rtl/>
          <w:lang w:eastAsia="he-IL"/>
        </w:rPr>
        <w:t xml:space="preserve">ולכן סמכו על ההצהרות של האנשים ונתנו להם. </w:t>
      </w:r>
    </w:p>
    <w:p w:rsidR="00720193" w:rsidRDefault="00720193" w:rsidP="00720193">
      <w:pPr>
        <w:rPr>
          <w:rtl/>
          <w:lang w:eastAsia="he-IL"/>
        </w:rPr>
      </w:pPr>
      <w:bookmarkStart w:id="3070" w:name="_ETM_Q17_469236"/>
      <w:bookmarkStart w:id="3071" w:name="_ETM_Q17_469294"/>
      <w:bookmarkEnd w:id="3070"/>
      <w:bookmarkEnd w:id="3071"/>
    </w:p>
    <w:p w:rsidR="00720193" w:rsidRDefault="00720193" w:rsidP="00720193">
      <w:pPr>
        <w:rPr>
          <w:rtl/>
        </w:rPr>
      </w:pPr>
      <w:bookmarkStart w:id="3072" w:name="_ETM_Q17_469402"/>
      <w:bookmarkStart w:id="3073" w:name="_ETM_Q17_469450"/>
      <w:bookmarkEnd w:id="3072"/>
      <w:bookmarkEnd w:id="3073"/>
      <w:r>
        <w:rPr>
          <w:rFonts w:hint="cs"/>
          <w:rtl/>
          <w:lang w:eastAsia="he-IL"/>
        </w:rPr>
        <w:t xml:space="preserve">בסופו של </w:t>
      </w:r>
      <w:bookmarkStart w:id="3074" w:name="_ETM_Q17_468000"/>
      <w:bookmarkEnd w:id="3074"/>
      <w:r>
        <w:rPr>
          <w:rFonts w:hint="cs"/>
          <w:rtl/>
          <w:lang w:eastAsia="he-IL"/>
        </w:rPr>
        <w:t xml:space="preserve">דבר, מרגע שנקבעו קריטריונים, אתה לא יכול עכשיו לתת למישהו </w:t>
      </w:r>
      <w:bookmarkStart w:id="3075" w:name="_ETM_Q17_470000"/>
      <w:bookmarkEnd w:id="3075"/>
      <w:r>
        <w:rPr>
          <w:rFonts w:hint="cs"/>
          <w:rtl/>
          <w:lang w:eastAsia="he-IL"/>
        </w:rPr>
        <w:t xml:space="preserve">שלא עומד בקריטריונים, מכיוון שאז אתה בהיבטי שוויון פותח את </w:t>
      </w:r>
      <w:bookmarkStart w:id="3076" w:name="_ETM_Q17_469000"/>
      <w:bookmarkEnd w:id="3076"/>
      <w:r>
        <w:rPr>
          <w:rFonts w:hint="cs"/>
          <w:rtl/>
          <w:lang w:eastAsia="he-IL"/>
        </w:rPr>
        <w:t>עצמך</w:t>
      </w:r>
      <w:bookmarkStart w:id="3077" w:name="_ETM_Q17_462000"/>
      <w:bookmarkEnd w:id="3077"/>
      <w:r>
        <w:rPr>
          <w:rFonts w:hint="cs"/>
          <w:rtl/>
          <w:lang w:eastAsia="he-IL"/>
        </w:rPr>
        <w:t>;</w:t>
      </w:r>
      <w:r>
        <w:rPr>
          <w:rFonts w:hint="cs"/>
          <w:rtl/>
        </w:rPr>
        <w:t xml:space="preserve"> אתה צריך עכשיו לפתוח לכולם מחדש להגיש. זו לא </w:t>
      </w:r>
      <w:bookmarkStart w:id="3078" w:name="_ETM_Q17_477000"/>
      <w:bookmarkEnd w:id="3078"/>
      <w:r>
        <w:rPr>
          <w:rFonts w:hint="cs"/>
          <w:rtl/>
        </w:rPr>
        <w:t xml:space="preserve">השאלה עכשיו, כמה מאות מיליונים, או אפילו מיליארדים – ואתה </w:t>
      </w:r>
      <w:bookmarkStart w:id="3079" w:name="_ETM_Q17_479000"/>
      <w:bookmarkEnd w:id="3079"/>
      <w:r>
        <w:rPr>
          <w:rFonts w:hint="cs"/>
          <w:rtl/>
        </w:rPr>
        <w:t xml:space="preserve">יודע את החשיפה, כי כבר נתת אותם; אתה בעצם תצטרך </w:t>
      </w:r>
      <w:bookmarkStart w:id="3080" w:name="_ETM_Q17_481000"/>
      <w:bookmarkEnd w:id="3080"/>
      <w:r>
        <w:rPr>
          <w:rFonts w:hint="cs"/>
          <w:rtl/>
        </w:rPr>
        <w:t xml:space="preserve">להגיד: אני משנה את הקריטריון, וכל מי שעומד בקריטריונים החדשים </w:t>
      </w:r>
      <w:bookmarkStart w:id="3081" w:name="_ETM_Q17_478000"/>
      <w:bookmarkEnd w:id="3081"/>
      <w:r>
        <w:rPr>
          <w:rFonts w:hint="cs"/>
          <w:rtl/>
        </w:rPr>
        <w:t xml:space="preserve">יכול להגיש. </w:t>
      </w:r>
      <w:bookmarkStart w:id="3082" w:name="_ETM_Q17_485000"/>
      <w:bookmarkEnd w:id="3082"/>
      <w:r>
        <w:rPr>
          <w:rFonts w:hint="cs"/>
          <w:rtl/>
        </w:rPr>
        <w:t xml:space="preserve">הדבר הזה הוא בלתי אפשרי, ולכן נקודת המוצא </w:t>
      </w:r>
      <w:bookmarkStart w:id="3083" w:name="_ETM_Q17_480000"/>
      <w:bookmarkEnd w:id="3083"/>
      <w:r>
        <w:rPr>
          <w:rFonts w:hint="cs"/>
          <w:rtl/>
        </w:rPr>
        <w:t>היא שמי שקיבל מענקים ולא עומד בקריטריונים צריך להחזיר אותם.</w:t>
      </w:r>
    </w:p>
    <w:p w:rsidR="00720193" w:rsidRDefault="00720193" w:rsidP="00720193">
      <w:pPr>
        <w:rPr>
          <w:rtl/>
        </w:rPr>
      </w:pPr>
    </w:p>
    <w:p w:rsidR="00720193" w:rsidRDefault="00720193" w:rsidP="00720193">
      <w:pPr>
        <w:rPr>
          <w:rtl/>
        </w:rPr>
      </w:pPr>
      <w:bookmarkStart w:id="3084" w:name="_ETM_Q17_489000"/>
      <w:bookmarkEnd w:id="3084"/>
      <w:r>
        <w:rPr>
          <w:rFonts w:hint="cs"/>
          <w:rtl/>
        </w:rPr>
        <w:t xml:space="preserve">העסק הזה </w:t>
      </w:r>
      <w:bookmarkStart w:id="3085" w:name="_ETM_Q17_490000"/>
      <w:bookmarkEnd w:id="3085"/>
      <w:r>
        <w:rPr>
          <w:rFonts w:hint="cs"/>
          <w:rtl/>
        </w:rPr>
        <w:t xml:space="preserve">מקבל </w:t>
      </w:r>
      <w:proofErr w:type="spellStart"/>
      <w:r>
        <w:rPr>
          <w:rFonts w:hint="cs"/>
          <w:rtl/>
        </w:rPr>
        <w:t>ארכות</w:t>
      </w:r>
      <w:proofErr w:type="spellEnd"/>
      <w:r>
        <w:rPr>
          <w:rFonts w:hint="cs"/>
          <w:rtl/>
        </w:rPr>
        <w:t xml:space="preserve"> פעם אחר פעם אחר פעם כדי לעזור </w:t>
      </w:r>
      <w:bookmarkStart w:id="3086" w:name="_ETM_Q17_498000"/>
      <w:bookmarkEnd w:id="3086"/>
      <w:r>
        <w:rPr>
          <w:rFonts w:hint="cs"/>
          <w:rtl/>
        </w:rPr>
        <w:t xml:space="preserve">לאנשים. גם אני כשר אוצר נתתי עוד ארכה. גם אני </w:t>
      </w:r>
      <w:bookmarkStart w:id="3087" w:name="_ETM_Q17_502000"/>
      <w:bookmarkEnd w:id="3087"/>
      <w:r>
        <w:rPr>
          <w:rFonts w:hint="cs"/>
          <w:rtl/>
        </w:rPr>
        <w:t xml:space="preserve">כשר אוצר – ביטלנו את העיקולים, נתנו הנחיה חד-משמעית לרשות המיסים. </w:t>
      </w:r>
      <w:bookmarkStart w:id="3088" w:name="_ETM_Q17_507000"/>
      <w:bookmarkEnd w:id="3088"/>
      <w:r>
        <w:rPr>
          <w:rFonts w:hint="cs"/>
          <w:rtl/>
        </w:rPr>
        <w:t xml:space="preserve">בסוף צריך לזכור שרשות המיסים היא גוף סוברני וההחלטה </w:t>
      </w:r>
      <w:bookmarkStart w:id="3089" w:name="_ETM_Q17_510000"/>
      <w:bookmarkEnd w:id="3089"/>
      <w:r>
        <w:rPr>
          <w:rFonts w:hint="cs"/>
          <w:rtl/>
        </w:rPr>
        <w:t xml:space="preserve">היא שלה. אבל אני חושב שההחלטה נכונה לאפשר פריסת תשלומים מאוד </w:t>
      </w:r>
      <w:bookmarkStart w:id="3090" w:name="_ETM_Q17_516000"/>
      <w:bookmarkEnd w:id="3090"/>
      <w:r>
        <w:rPr>
          <w:rFonts w:hint="cs"/>
          <w:rtl/>
        </w:rPr>
        <w:t xml:space="preserve">גדולה ולא להעמיד שום אדם בפני סיטואציה שמהיום למחר, למרות </w:t>
      </w:r>
      <w:bookmarkStart w:id="3091" w:name="_ETM_Q17_514000"/>
      <w:bookmarkEnd w:id="3091"/>
      <w:r>
        <w:rPr>
          <w:rFonts w:hint="cs"/>
          <w:rtl/>
        </w:rPr>
        <w:t xml:space="preserve">שהיו לו הרבה שנים אולי כבר להיערך מאז הקורונה. אני חושב שהשילוב הזה של רגישות, כשמצד אחד </w:t>
      </w:r>
      <w:bookmarkStart w:id="3092" w:name="_ETM_Q17_515000"/>
      <w:bookmarkEnd w:id="3092"/>
      <w:r>
        <w:rPr>
          <w:rFonts w:hint="cs"/>
          <w:rtl/>
        </w:rPr>
        <w:t xml:space="preserve">אתה נותן דחיות, אתה מאפשר פריסת תשלומים, אתה מקים ועדת </w:t>
      </w:r>
      <w:bookmarkStart w:id="3093" w:name="_ETM_Q17_524000"/>
      <w:bookmarkEnd w:id="3093"/>
      <w:r>
        <w:rPr>
          <w:rFonts w:hint="cs"/>
          <w:rtl/>
        </w:rPr>
        <w:t>חריגים שנותנת פריסה עוד יותר רחבה – בסופו של דבר 99.9% מהאנשים יוכלו לעמוד בזה ולתת החזרים.</w:t>
      </w:r>
    </w:p>
    <w:p w:rsidR="00720193" w:rsidRDefault="00720193" w:rsidP="00720193">
      <w:pPr>
        <w:rPr>
          <w:rtl/>
        </w:rPr>
      </w:pPr>
    </w:p>
    <w:p w:rsidR="00720193" w:rsidRDefault="00720193" w:rsidP="00720193">
      <w:pPr>
        <w:rPr>
          <w:rtl/>
        </w:rPr>
      </w:pPr>
      <w:r>
        <w:rPr>
          <w:rFonts w:hint="cs"/>
          <w:rtl/>
        </w:rPr>
        <w:t>נאור, שאלת לגבי הדיור.</w:t>
      </w:r>
    </w:p>
    <w:p w:rsidR="00720193" w:rsidRDefault="00720193" w:rsidP="00720193">
      <w:pPr>
        <w:rPr>
          <w:rtl/>
        </w:rPr>
      </w:pPr>
      <w:bookmarkStart w:id="3094" w:name="_ETM_Q17_534000"/>
      <w:bookmarkEnd w:id="3094"/>
    </w:p>
    <w:p w:rsidR="00720193" w:rsidRDefault="00720193" w:rsidP="00720193">
      <w:pPr>
        <w:pStyle w:val="af8"/>
        <w:keepNext/>
        <w:rPr>
          <w:rtl/>
        </w:rPr>
      </w:pPr>
      <w:bookmarkStart w:id="3095" w:name="ET_interruption_6361_6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095"/>
    </w:p>
    <w:p w:rsidR="00720193" w:rsidRDefault="00720193" w:rsidP="00720193">
      <w:pPr>
        <w:rPr>
          <w:rtl/>
          <w:lang w:eastAsia="he-IL"/>
        </w:rPr>
      </w:pPr>
    </w:p>
    <w:p w:rsidR="00720193" w:rsidRDefault="00720193" w:rsidP="00C92CF1">
      <w:pPr>
        <w:rPr>
          <w:rtl/>
        </w:rPr>
      </w:pPr>
      <w:r>
        <w:rPr>
          <w:rFonts w:hint="cs"/>
          <w:rtl/>
        </w:rPr>
        <w:t>לא, אז קרן הארנונה</w:t>
      </w:r>
      <w:r w:rsidR="00EC4E75">
        <w:rPr>
          <w:rFonts w:hint="cs"/>
          <w:rtl/>
        </w:rPr>
        <w:t xml:space="preserve"> </w:t>
      </w:r>
      <w:r w:rsidR="00EC4E75">
        <w:rPr>
          <w:rFonts w:hint="eastAsia"/>
          <w:rtl/>
        </w:rPr>
        <w:t>–</w:t>
      </w:r>
      <w:r>
        <w:rPr>
          <w:rFonts w:hint="cs"/>
          <w:rtl/>
        </w:rPr>
        <w:t xml:space="preserve"> </w:t>
      </w:r>
      <w:r w:rsidR="00C92CF1">
        <w:rPr>
          <w:rFonts w:hint="cs"/>
          <w:rtl/>
        </w:rPr>
        <w:t>– –</w:t>
      </w:r>
    </w:p>
    <w:p w:rsidR="00720193" w:rsidRDefault="00720193" w:rsidP="00720193">
      <w:pPr>
        <w:rPr>
          <w:rtl/>
        </w:rPr>
      </w:pPr>
      <w:bookmarkStart w:id="3096" w:name="_ETM_Q17_538000"/>
      <w:bookmarkEnd w:id="3096"/>
    </w:p>
    <w:p w:rsidR="00720193" w:rsidRDefault="00720193" w:rsidP="00720193">
      <w:pPr>
        <w:pStyle w:val="-"/>
        <w:keepNext/>
        <w:rPr>
          <w:rtl/>
        </w:rPr>
      </w:pPr>
      <w:bookmarkStart w:id="3097" w:name="ET_speakercontinue_6453_69"/>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097"/>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עוד לפני </w:t>
      </w:r>
      <w:bookmarkStart w:id="3098" w:name="_ETM_Q17_536000"/>
      <w:bookmarkEnd w:id="3098"/>
      <w:r>
        <w:rPr>
          <w:rFonts w:hint="cs"/>
          <w:rtl/>
          <w:lang w:eastAsia="he-IL"/>
        </w:rPr>
        <w:t>קרן הארנונה – אני אסביר למה אני חושב שהיא נכונה וצודקת</w:t>
      </w:r>
      <w:bookmarkStart w:id="3099" w:name="_ETM_Q17_544000"/>
      <w:bookmarkEnd w:id="3099"/>
      <w:r>
        <w:rPr>
          <w:rFonts w:hint="cs"/>
          <w:rtl/>
          <w:lang w:eastAsia="he-IL"/>
        </w:rPr>
        <w:t xml:space="preserve">, אבל עוד רגע לגבי סוגיית הדיור. תראה, קודם כול </w:t>
      </w:r>
      <w:bookmarkStart w:id="3100" w:name="_ETM_Q17_541000"/>
      <w:bookmarkEnd w:id="3100"/>
      <w:r>
        <w:rPr>
          <w:rFonts w:hint="cs"/>
          <w:rtl/>
          <w:lang w:eastAsia="he-IL"/>
        </w:rPr>
        <w:t>אני חושב, באמת, ואמרתי, שנעשו גם דברים טובים בממשלות קודמות: קצב התכנון מאוד גבוה</w:t>
      </w:r>
      <w:r w:rsidR="00EC4E75">
        <w:rPr>
          <w:rFonts w:hint="cs"/>
          <w:rtl/>
          <w:lang w:eastAsia="he-IL"/>
        </w:rPr>
        <w:t xml:space="preserve"> </w:t>
      </w:r>
      <w:r w:rsidR="00EC4E75">
        <w:rPr>
          <w:rFonts w:hint="eastAsia"/>
          <w:rtl/>
          <w:lang w:eastAsia="he-IL"/>
        </w:rPr>
        <w:t>–</w:t>
      </w:r>
      <w:r>
        <w:rPr>
          <w:rFonts w:hint="cs"/>
          <w:rtl/>
          <w:lang w:eastAsia="he-IL"/>
        </w:rPr>
        <w:t xml:space="preserve"> </w:t>
      </w:r>
      <w:r w:rsidR="00C92CF1">
        <w:rPr>
          <w:rFonts w:hint="cs"/>
          <w:rtl/>
          <w:lang w:eastAsia="he-IL"/>
        </w:rPr>
        <w:t>– –</w:t>
      </w:r>
    </w:p>
    <w:p w:rsidR="00720193" w:rsidRDefault="00720193" w:rsidP="00720193">
      <w:pPr>
        <w:rPr>
          <w:rtl/>
          <w:lang w:eastAsia="he-IL"/>
        </w:rPr>
      </w:pPr>
      <w:bookmarkStart w:id="3101" w:name="_ETM_Q17_553000"/>
      <w:bookmarkEnd w:id="3101"/>
    </w:p>
    <w:p w:rsidR="00720193" w:rsidRDefault="00720193" w:rsidP="00720193">
      <w:pPr>
        <w:pStyle w:val="af8"/>
        <w:keepNext/>
        <w:rPr>
          <w:rtl/>
        </w:rPr>
      </w:pPr>
      <w:bookmarkStart w:id="3102" w:name="ET_interruption_6361_7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102"/>
    </w:p>
    <w:p w:rsidR="00720193" w:rsidRDefault="00720193" w:rsidP="00720193">
      <w:pPr>
        <w:rPr>
          <w:rtl/>
          <w:lang w:eastAsia="he-IL"/>
        </w:rPr>
      </w:pPr>
    </w:p>
    <w:p w:rsidR="00720193" w:rsidRDefault="00C92CF1" w:rsidP="00C92CF1">
      <w:pPr>
        <w:rPr>
          <w:rtl/>
          <w:lang w:eastAsia="he-IL"/>
        </w:rPr>
      </w:pPr>
      <w:bookmarkStart w:id="3103" w:name="_ETM_Q17_555000"/>
      <w:bookmarkEnd w:id="3103"/>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rPr>
      </w:pPr>
      <w:r>
        <w:rPr>
          <w:rFonts w:hint="cs"/>
          <w:rtl/>
          <w:lang w:eastAsia="he-IL"/>
        </w:rPr>
        <w:t xml:space="preserve">שנייה, נאור. </w:t>
      </w:r>
      <w:r>
        <w:rPr>
          <w:rFonts w:hint="cs"/>
          <w:rtl/>
        </w:rPr>
        <w:t xml:space="preserve">כן, הוקם בוודאי, הוקם קבינט הדיור. בוודאי, </w:t>
      </w:r>
      <w:bookmarkStart w:id="3104" w:name="_ETM_Q17_561994"/>
      <w:bookmarkEnd w:id="3104"/>
      <w:r>
        <w:rPr>
          <w:rFonts w:hint="cs"/>
          <w:rtl/>
        </w:rPr>
        <w:t xml:space="preserve">בוודאי. גם עבדך הנאמן חבר </w:t>
      </w:r>
      <w:bookmarkStart w:id="3105" w:name="_ETM_Q17_557000"/>
      <w:bookmarkEnd w:id="3105"/>
      <w:r>
        <w:rPr>
          <w:rFonts w:hint="cs"/>
          <w:rtl/>
        </w:rPr>
        <w:t xml:space="preserve">בו. יושבים כבר על לא מעט תוכניות דיור, ואני </w:t>
      </w:r>
      <w:bookmarkStart w:id="3106" w:name="_ETM_Q17_564000"/>
      <w:bookmarkEnd w:id="3106"/>
      <w:r>
        <w:rPr>
          <w:rFonts w:hint="cs"/>
          <w:rtl/>
        </w:rPr>
        <w:t xml:space="preserve">תכף אדבר על האתגרים הנוכחיים. יש לנו את משבר הדיור, </w:t>
      </w:r>
      <w:bookmarkStart w:id="3107" w:name="_ETM_Q17_560000"/>
      <w:bookmarkEnd w:id="3107"/>
      <w:r>
        <w:rPr>
          <w:rFonts w:hint="cs"/>
          <w:rtl/>
        </w:rPr>
        <w:t xml:space="preserve">אנחנו מכירים אותו הרבה מאוד שנים, ושם, אין מה </w:t>
      </w:r>
      <w:bookmarkStart w:id="3108" w:name="_ETM_Q17_562000"/>
      <w:bookmarkEnd w:id="3108"/>
      <w:r>
        <w:rPr>
          <w:rFonts w:hint="cs"/>
          <w:rtl/>
        </w:rPr>
        <w:t xml:space="preserve">לעשות, צריכים לקצר את התהליכים של התכנון, של הרישוי של היתרי </w:t>
      </w:r>
      <w:bookmarkStart w:id="3109" w:name="_ETM_Q17_575000"/>
      <w:bookmarkEnd w:id="3109"/>
      <w:r>
        <w:rPr>
          <w:rFonts w:hint="cs"/>
          <w:rtl/>
        </w:rPr>
        <w:t xml:space="preserve">הבנייה, של הרגולציה ואחר כך טופסי 4 – זה אירוע שעולה </w:t>
      </w:r>
      <w:bookmarkStart w:id="3110" w:name="_ETM_Q17_576000"/>
      <w:bookmarkEnd w:id="3110"/>
      <w:r>
        <w:rPr>
          <w:rFonts w:hint="cs"/>
          <w:rtl/>
        </w:rPr>
        <w:t xml:space="preserve">המון כסף – צריך לטפל בכוח העבודה ובעלויות שלו. יש הרבה דברים שכממשלה אנחנו יכולים לעשות כדי שהשוק הזה </w:t>
      </w:r>
      <w:bookmarkStart w:id="3111" w:name="_ETM_Q17_585000"/>
      <w:bookmarkEnd w:id="3111"/>
      <w:r>
        <w:rPr>
          <w:rFonts w:hint="cs"/>
          <w:rtl/>
        </w:rPr>
        <w:t xml:space="preserve">יעבוד הרבה יותר טוב. בסופו של דבר כל התוכניות האלה </w:t>
      </w:r>
      <w:bookmarkStart w:id="3112" w:name="_ETM_Q17_584000"/>
      <w:bookmarkEnd w:id="3112"/>
      <w:r>
        <w:rPr>
          <w:rFonts w:hint="cs"/>
          <w:rtl/>
        </w:rPr>
        <w:t xml:space="preserve">של מחיר למשתכן ומחיר מטרה זה סוג של </w:t>
      </w:r>
      <w:bookmarkStart w:id="3113" w:name="_ETM_Q17_581000"/>
      <w:bookmarkEnd w:id="3113"/>
      <w:r>
        <w:rPr>
          <w:rFonts w:hint="cs"/>
          <w:rtl/>
        </w:rPr>
        <w:t xml:space="preserve">פלסטרים לתקופת ביניים.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כלכלה זה היצע וביקוש, </w:t>
      </w:r>
      <w:bookmarkStart w:id="3114" w:name="_ETM_Q17_582000"/>
      <w:bookmarkEnd w:id="3114"/>
      <w:r>
        <w:rPr>
          <w:rFonts w:hint="cs"/>
          <w:rtl/>
        </w:rPr>
        <w:t xml:space="preserve">ואנחנו צריכים להגדיל את ההיצע בצורה דרמטית. </w:t>
      </w:r>
      <w:bookmarkStart w:id="3115" w:name="_ETM_Q17_602000"/>
      <w:bookmarkEnd w:id="3115"/>
      <w:r>
        <w:rPr>
          <w:rFonts w:hint="cs"/>
          <w:rtl/>
        </w:rPr>
        <w:t xml:space="preserve">ואני אומר עוד פעם </w:t>
      </w:r>
      <w:r w:rsidR="00EC4E75">
        <w:rPr>
          <w:rFonts w:hint="eastAsia"/>
          <w:rtl/>
        </w:rPr>
        <w:t>–</w:t>
      </w:r>
      <w:r w:rsidR="00EC4E75">
        <w:rPr>
          <w:rFonts w:hint="cs"/>
          <w:rtl/>
        </w:rPr>
        <w:t xml:space="preserve"> </w:t>
      </w:r>
      <w:r w:rsidR="00C92CF1">
        <w:rPr>
          <w:rFonts w:hint="cs"/>
          <w:rtl/>
        </w:rPr>
        <w:t>– –</w:t>
      </w:r>
    </w:p>
    <w:p w:rsidR="00720193" w:rsidRDefault="00720193" w:rsidP="00720193">
      <w:pPr>
        <w:rPr>
          <w:rtl/>
        </w:rPr>
      </w:pPr>
      <w:bookmarkStart w:id="3116" w:name="_ETM_Q17_597000"/>
      <w:bookmarkEnd w:id="3116"/>
    </w:p>
    <w:p w:rsidR="00720193" w:rsidRDefault="00720193" w:rsidP="00720193">
      <w:pPr>
        <w:pStyle w:val="af8"/>
        <w:keepNext/>
        <w:rPr>
          <w:rtl/>
        </w:rPr>
      </w:pPr>
      <w:bookmarkStart w:id="3117" w:name="ET_interruption_קריאות_7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117"/>
    </w:p>
    <w:p w:rsidR="00720193" w:rsidRDefault="00720193" w:rsidP="00720193">
      <w:pPr>
        <w:rPr>
          <w:rtl/>
          <w:lang w:eastAsia="he-IL"/>
        </w:rPr>
      </w:pPr>
    </w:p>
    <w:p w:rsidR="00720193" w:rsidRDefault="00C92CF1" w:rsidP="00C92CF1">
      <w:pPr>
        <w:rPr>
          <w:rtl/>
          <w:lang w:eastAsia="he-IL"/>
        </w:rPr>
      </w:pPr>
      <w:bookmarkStart w:id="3118" w:name="_ETM_Q17_601000"/>
      <w:bookmarkEnd w:id="3118"/>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3119" w:name="ET_speakercontinue_6453_7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119"/>
    </w:p>
    <w:p w:rsidR="00720193" w:rsidRDefault="00720193" w:rsidP="00720193">
      <w:pPr>
        <w:rPr>
          <w:rtl/>
          <w:lang w:eastAsia="he-IL"/>
        </w:rPr>
      </w:pPr>
    </w:p>
    <w:p w:rsidR="00720193" w:rsidRDefault="00720193" w:rsidP="00C92CF1">
      <w:pPr>
        <w:rPr>
          <w:rtl/>
          <w:lang w:eastAsia="he-IL"/>
        </w:rPr>
      </w:pPr>
      <w:bookmarkStart w:id="3120" w:name="_ETM_Q17_603000"/>
      <w:bookmarkEnd w:id="3120"/>
      <w:r>
        <w:rPr>
          <w:rFonts w:hint="cs"/>
          <w:rtl/>
          <w:lang w:eastAsia="he-IL"/>
        </w:rPr>
        <w:t xml:space="preserve">נכון, רגע. אמרתי בסעיף </w:t>
      </w:r>
      <w:bookmarkStart w:id="3121" w:name="_ETM_Q17_606000"/>
      <w:bookmarkEnd w:id="3121"/>
      <w:r>
        <w:rPr>
          <w:rFonts w:hint="cs"/>
          <w:rtl/>
          <w:lang w:eastAsia="he-IL"/>
        </w:rPr>
        <w:t xml:space="preserve">הזה שנעשו דברים טובים לאורך השנים, לא מספיק, באופן טבעי, </w:t>
      </w:r>
      <w:bookmarkStart w:id="3122" w:name="_ETM_Q17_605000"/>
      <w:bookmarkEnd w:id="3122"/>
      <w:r>
        <w:rPr>
          <w:rFonts w:hint="cs"/>
          <w:rtl/>
          <w:lang w:eastAsia="he-IL"/>
        </w:rPr>
        <w:t xml:space="preserve">כמו שיכול להיות שמה שאני עושה עכשיו לא </w:t>
      </w:r>
      <w:bookmarkStart w:id="3123" w:name="_ETM_Q17_612000"/>
      <w:bookmarkEnd w:id="3123"/>
      <w:r>
        <w:rPr>
          <w:rFonts w:hint="cs"/>
          <w:rtl/>
          <w:lang w:eastAsia="he-IL"/>
        </w:rPr>
        <w:t xml:space="preserve">מספיק. אני כשר אוצר מוסיף את הקומה שלי, מנסה לעשות </w:t>
      </w:r>
      <w:bookmarkStart w:id="3124" w:name="_ETM_Q17_614000"/>
      <w:bookmarkEnd w:id="3124"/>
      <w:r>
        <w:rPr>
          <w:rFonts w:hint="cs"/>
          <w:rtl/>
          <w:lang w:eastAsia="he-IL"/>
        </w:rPr>
        <w:t xml:space="preserve">עוד קצת דברים טובים, בסדר? אני חושב שאנחנו עושים בחוק ההסדרים הזה </w:t>
      </w:r>
      <w:bookmarkStart w:id="3125" w:name="_ETM_Q17_613000"/>
      <w:bookmarkEnd w:id="3125"/>
      <w:r>
        <w:rPr>
          <w:rFonts w:hint="cs"/>
          <w:rtl/>
          <w:lang w:eastAsia="he-IL"/>
        </w:rPr>
        <w:t>הרבה דברים טובים בתחום הזה. ושאלת הרישוי העצמי</w:t>
      </w:r>
      <w:bookmarkStart w:id="3126" w:name="_ETM_Q17_619000"/>
      <w:bookmarkEnd w:id="3126"/>
      <w:r>
        <w:rPr>
          <w:rFonts w:hint="cs"/>
          <w:rtl/>
          <w:lang w:eastAsia="he-IL"/>
        </w:rPr>
        <w:t xml:space="preserve">, והאוטומציה של מעבר לזה שהוועדה המחוזית יכולה למשוך מהוועדה המקומית אם זה </w:t>
      </w:r>
      <w:bookmarkStart w:id="3127" w:name="_ETM_Q17_617000"/>
      <w:bookmarkEnd w:id="3127"/>
      <w:r>
        <w:rPr>
          <w:rFonts w:hint="cs"/>
          <w:rtl/>
          <w:lang w:eastAsia="he-IL"/>
        </w:rPr>
        <w:t xml:space="preserve">לא מתקדם, והורדה של תוכניות עד 35 </w:t>
      </w:r>
      <w:bookmarkStart w:id="3128" w:name="_ETM_Q17_629000"/>
      <w:bookmarkEnd w:id="3128"/>
      <w:r>
        <w:rPr>
          <w:rFonts w:hint="cs"/>
          <w:rtl/>
          <w:lang w:eastAsia="he-IL"/>
        </w:rPr>
        <w:t xml:space="preserve">יחידות דיור </w:t>
      </w:r>
      <w:r w:rsidR="00C92CF1">
        <w:rPr>
          <w:rFonts w:hint="cs"/>
          <w:rtl/>
          <w:lang w:eastAsia="he-IL"/>
        </w:rPr>
        <w:t>– – –</w:t>
      </w:r>
    </w:p>
    <w:p w:rsidR="00720193" w:rsidRDefault="00720193" w:rsidP="00720193">
      <w:pPr>
        <w:rPr>
          <w:rtl/>
          <w:lang w:eastAsia="he-IL"/>
        </w:rPr>
      </w:pPr>
      <w:bookmarkStart w:id="3129" w:name="_ETM_Q17_621000"/>
      <w:bookmarkEnd w:id="3129"/>
    </w:p>
    <w:p w:rsidR="00720193" w:rsidRDefault="00720193" w:rsidP="00720193">
      <w:pPr>
        <w:pStyle w:val="af8"/>
        <w:keepNext/>
        <w:rPr>
          <w:rtl/>
        </w:rPr>
      </w:pPr>
      <w:bookmarkStart w:id="3130" w:name="ET_interruption_קריאה_7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130"/>
    </w:p>
    <w:p w:rsidR="00720193" w:rsidRDefault="00720193" w:rsidP="00720193">
      <w:pPr>
        <w:rPr>
          <w:rtl/>
          <w:lang w:eastAsia="he-IL"/>
        </w:rPr>
      </w:pPr>
    </w:p>
    <w:p w:rsidR="00720193" w:rsidRDefault="00C92CF1" w:rsidP="00C92CF1">
      <w:pPr>
        <w:rPr>
          <w:rtl/>
          <w:lang w:eastAsia="he-IL"/>
        </w:rPr>
      </w:pPr>
      <w:bookmarkStart w:id="3131" w:name="_ETM_Q17_623000"/>
      <w:bookmarkEnd w:id="3131"/>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132" w:name="_ETM_Q17_625000"/>
      <w:bookmarkEnd w:id="3132"/>
      <w:r>
        <w:rPr>
          <w:rFonts w:hint="cs"/>
          <w:rtl/>
          <w:lang w:eastAsia="he-IL"/>
        </w:rPr>
        <w:t xml:space="preserve">רק שנייה, רק </w:t>
      </w:r>
      <w:bookmarkStart w:id="3133" w:name="_ETM_Q17_630000"/>
      <w:bookmarkEnd w:id="3133"/>
      <w:r>
        <w:rPr>
          <w:rFonts w:hint="cs"/>
          <w:rtl/>
          <w:lang w:eastAsia="he-IL"/>
        </w:rPr>
        <w:t>רגע.</w:t>
      </w:r>
    </w:p>
    <w:p w:rsidR="00720193" w:rsidRDefault="00720193" w:rsidP="00720193">
      <w:pPr>
        <w:rPr>
          <w:rtl/>
          <w:lang w:eastAsia="he-IL"/>
        </w:rPr>
      </w:pPr>
      <w:bookmarkStart w:id="3134" w:name="_ETM_Q17_631000"/>
      <w:bookmarkEnd w:id="3134"/>
    </w:p>
    <w:p w:rsidR="00720193" w:rsidRDefault="00720193" w:rsidP="00720193">
      <w:pPr>
        <w:pStyle w:val="af8"/>
        <w:keepNext/>
        <w:rPr>
          <w:rtl/>
        </w:rPr>
      </w:pPr>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rPr>
      </w:pPr>
      <w:bookmarkStart w:id="3135" w:name="_ETM_Q17_628000"/>
      <w:bookmarkEnd w:id="3135"/>
      <w:r>
        <w:rPr>
          <w:rFonts w:hint="cs"/>
          <w:rtl/>
        </w:rPr>
        <w:t>– – –</w:t>
      </w:r>
    </w:p>
    <w:p w:rsidR="00720193" w:rsidRDefault="00720193" w:rsidP="00720193">
      <w:pPr>
        <w:rPr>
          <w:rt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136" w:name="_ETM_Q17_632000"/>
      <w:bookmarkEnd w:id="3136"/>
      <w:r>
        <w:rPr>
          <w:rFonts w:hint="cs"/>
          <w:rtl/>
          <w:lang w:eastAsia="he-IL"/>
        </w:rPr>
        <w:t xml:space="preserve">אנחנו חייבים להגדיל את ההיצע דרך התכנון והרישוי </w:t>
      </w:r>
      <w:bookmarkStart w:id="3137" w:name="_ETM_Q17_638000"/>
      <w:bookmarkEnd w:id="3137"/>
      <w:r>
        <w:rPr>
          <w:rFonts w:hint="cs"/>
          <w:rtl/>
          <w:lang w:eastAsia="he-IL"/>
        </w:rPr>
        <w:t xml:space="preserve">והרגולציה וכו' </w:t>
      </w:r>
      <w:proofErr w:type="spellStart"/>
      <w:r>
        <w:rPr>
          <w:rFonts w:hint="cs"/>
          <w:rtl/>
          <w:lang w:eastAsia="he-IL"/>
        </w:rPr>
        <w:t>וכו</w:t>
      </w:r>
      <w:proofErr w:type="spellEnd"/>
      <w:r>
        <w:rPr>
          <w:rFonts w:hint="cs"/>
          <w:rtl/>
          <w:lang w:eastAsia="he-IL"/>
        </w:rPr>
        <w:t>'.</w:t>
      </w:r>
    </w:p>
    <w:p w:rsidR="00720193" w:rsidRDefault="00720193" w:rsidP="00720193">
      <w:pPr>
        <w:rPr>
          <w:rtl/>
          <w:lang w:eastAsia="he-IL"/>
        </w:rPr>
      </w:pPr>
    </w:p>
    <w:p w:rsidR="00720193" w:rsidRDefault="00720193" w:rsidP="00720193">
      <w:pPr>
        <w:rPr>
          <w:rtl/>
          <w:lang w:eastAsia="he-IL"/>
        </w:rPr>
      </w:pPr>
      <w:bookmarkStart w:id="3138" w:name="_ETM_Q17_640000"/>
      <w:bookmarkEnd w:id="3138"/>
      <w:r>
        <w:rPr>
          <w:rFonts w:hint="cs"/>
          <w:rtl/>
          <w:lang w:eastAsia="he-IL"/>
        </w:rPr>
        <w:t xml:space="preserve">עכשיו, איפה האתגר, נכון להיום? זה </w:t>
      </w:r>
      <w:bookmarkStart w:id="3139" w:name="_ETM_Q17_635000"/>
      <w:bookmarkEnd w:id="3139"/>
      <w:r>
        <w:rPr>
          <w:rFonts w:hint="cs"/>
          <w:rtl/>
          <w:lang w:eastAsia="he-IL"/>
        </w:rPr>
        <w:t xml:space="preserve">לאורך זמן יוריד את מחירי הדיור. </w:t>
      </w:r>
    </w:p>
    <w:p w:rsidR="00720193" w:rsidRDefault="00720193" w:rsidP="00720193">
      <w:pPr>
        <w:rPr>
          <w:rtl/>
        </w:rPr>
      </w:pPr>
    </w:p>
    <w:p w:rsidR="00720193" w:rsidRDefault="00720193" w:rsidP="00720193">
      <w:pPr>
        <w:pStyle w:val="af8"/>
        <w:keepNext/>
        <w:rPr>
          <w:rtl/>
        </w:rPr>
      </w:pPr>
      <w:bookmarkStart w:id="3140" w:name="ET_interruption_6361_79"/>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140"/>
    </w:p>
    <w:p w:rsidR="00720193" w:rsidRDefault="00720193" w:rsidP="00720193">
      <w:pPr>
        <w:rPr>
          <w:rtl/>
          <w:lang w:eastAsia="he-IL"/>
        </w:rPr>
      </w:pPr>
    </w:p>
    <w:p w:rsidR="00720193" w:rsidRDefault="00C92CF1" w:rsidP="00C92CF1">
      <w:pPr>
        <w:rPr>
          <w:rtl/>
          <w:lang w:eastAsia="he-IL"/>
        </w:rPr>
      </w:pPr>
      <w:bookmarkStart w:id="3141" w:name="_ETM_Q17_642000"/>
      <w:bookmarkEnd w:id="3141"/>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3142" w:name="_ETM_Q17_643000"/>
      <w:bookmarkEnd w:id="3142"/>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143" w:name="_ETM_Q17_644000"/>
      <w:bookmarkEnd w:id="3143"/>
      <w:r>
        <w:rPr>
          <w:rFonts w:hint="cs"/>
          <w:rtl/>
          <w:lang w:eastAsia="he-IL"/>
        </w:rPr>
        <w:t xml:space="preserve">ואגב, אם אני מסתכל על וקטור המחירים – עוד שנייה אני אסביר לך למה בעיני היא </w:t>
      </w:r>
      <w:bookmarkStart w:id="3144" w:name="_ETM_Q17_641000"/>
      <w:bookmarkEnd w:id="3144"/>
      <w:r>
        <w:rPr>
          <w:rFonts w:hint="cs"/>
          <w:rtl/>
          <w:lang w:eastAsia="he-IL"/>
        </w:rPr>
        <w:t xml:space="preserve">מאוד מאוד חשובה. יש לי פה קרב עם השלטון המקומי, אבל </w:t>
      </w:r>
      <w:bookmarkStart w:id="3145" w:name="_ETM_Q17_652000"/>
      <w:bookmarkEnd w:id="3145"/>
      <w:r>
        <w:rPr>
          <w:rFonts w:hint="cs"/>
          <w:rtl/>
          <w:lang w:eastAsia="he-IL"/>
        </w:rPr>
        <w:t xml:space="preserve">תכף אני אסביר </w:t>
      </w:r>
      <w:r w:rsidR="00C92CF1">
        <w:rPr>
          <w:rFonts w:hint="cs"/>
          <w:rtl/>
          <w:lang w:eastAsia="he-IL"/>
        </w:rPr>
        <w:t>–</w:t>
      </w:r>
      <w:r w:rsidR="00EC4E75">
        <w:rPr>
          <w:rFonts w:hint="cs"/>
          <w:rtl/>
          <w:lang w:eastAsia="he-IL"/>
        </w:rPr>
        <w:t xml:space="preserve"> </w:t>
      </w:r>
      <w:r w:rsidR="00EC4E75">
        <w:rPr>
          <w:rFonts w:hint="eastAsia"/>
          <w:rtl/>
          <w:lang w:eastAsia="he-IL"/>
        </w:rPr>
        <w:t>–</w:t>
      </w:r>
      <w:r w:rsidR="00C92CF1">
        <w:rPr>
          <w:rFonts w:hint="cs"/>
          <w:rtl/>
          <w:lang w:eastAsia="he-IL"/>
        </w:rPr>
        <w:t xml:space="preserve"> –</w:t>
      </w:r>
    </w:p>
    <w:p w:rsidR="00720193" w:rsidRDefault="00720193" w:rsidP="00720193">
      <w:pPr>
        <w:rPr>
          <w:rtl/>
          <w:lang w:eastAsia="he-IL"/>
        </w:rPr>
      </w:pPr>
      <w:bookmarkStart w:id="3146" w:name="_ETM_Q17_648000"/>
      <w:bookmarkEnd w:id="3146"/>
    </w:p>
    <w:p w:rsidR="00720193" w:rsidRDefault="00720193" w:rsidP="00720193">
      <w:pPr>
        <w:pStyle w:val="af8"/>
        <w:keepNext/>
        <w:rPr>
          <w:rtl/>
        </w:rPr>
      </w:pPr>
      <w:bookmarkStart w:id="3147" w:name="ET_interruption_6361_8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147"/>
    </w:p>
    <w:p w:rsidR="00720193" w:rsidRDefault="00720193" w:rsidP="00720193">
      <w:pPr>
        <w:rPr>
          <w:rtl/>
          <w:lang w:eastAsia="he-IL"/>
        </w:rPr>
      </w:pPr>
    </w:p>
    <w:p w:rsidR="00720193" w:rsidRDefault="00720193" w:rsidP="00720193">
      <w:pPr>
        <w:rPr>
          <w:rtl/>
          <w:lang w:eastAsia="he-IL"/>
        </w:rPr>
      </w:pPr>
      <w:bookmarkStart w:id="3148" w:name="_ETM_Q17_646000"/>
      <w:bookmarkEnd w:id="3148"/>
      <w:r>
        <w:rPr>
          <w:rFonts w:hint="cs"/>
          <w:rtl/>
          <w:lang w:eastAsia="he-IL"/>
        </w:rPr>
        <w:t xml:space="preserve">כי במה שאמרת לא ציינת את קרן הארנונה.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149" w:name="_ETM_Q17_647000"/>
      <w:bookmarkEnd w:id="3149"/>
      <w:r>
        <w:rPr>
          <w:rFonts w:hint="cs"/>
          <w:rtl/>
          <w:lang w:eastAsia="he-IL"/>
        </w:rPr>
        <w:t>אני אסביר,</w:t>
      </w:r>
      <w:bookmarkStart w:id="3150" w:name="_ETM_Q17_655000"/>
      <w:bookmarkStart w:id="3151" w:name="ET_speakercontinue_6453_16"/>
      <w:bookmarkEnd w:id="3150"/>
      <w:r>
        <w:rPr>
          <w:rFonts w:hint="cs"/>
          <w:rtl/>
          <w:lang w:eastAsia="he-IL"/>
        </w:rPr>
        <w:t xml:space="preserve"> עוד רגע אני אגיע לקרן הארנונ</w:t>
      </w:r>
      <w:bookmarkStart w:id="3152" w:name="_ETM_Q17_650000"/>
      <w:bookmarkEnd w:id="3151"/>
      <w:bookmarkEnd w:id="3152"/>
      <w:r>
        <w:rPr>
          <w:rFonts w:hint="cs"/>
          <w:rtl/>
          <w:lang w:eastAsia="he-IL"/>
        </w:rPr>
        <w:t xml:space="preserve">ה. הבטחתי להתייחס לקרן הארנונה. </w:t>
      </w:r>
      <w:bookmarkStart w:id="3153" w:name="_ETM_Q17_659000"/>
      <w:bookmarkEnd w:id="3153"/>
      <w:r>
        <w:rPr>
          <w:rFonts w:hint="cs"/>
          <w:rtl/>
          <w:lang w:eastAsia="he-IL"/>
        </w:rPr>
        <w:t xml:space="preserve">אירוע מורכב פוליטית – </w:t>
      </w:r>
      <w:bookmarkStart w:id="3154" w:name="_ETM_Q17_660249"/>
      <w:bookmarkEnd w:id="3154"/>
      <w:r>
        <w:rPr>
          <w:rFonts w:hint="cs"/>
          <w:rtl/>
          <w:lang w:eastAsia="he-IL"/>
        </w:rPr>
        <w:t xml:space="preserve">השלטון המקומי מתנגד, בעיניי שגיאה קשה </w:t>
      </w:r>
      <w:bookmarkStart w:id="3155" w:name="_ETM_Q17_657000"/>
      <w:bookmarkEnd w:id="3155"/>
      <w:r>
        <w:rPr>
          <w:rFonts w:hint="cs"/>
          <w:rtl/>
          <w:lang w:eastAsia="he-IL"/>
        </w:rPr>
        <w:t>מאוד. אני מאמין בה, ואני אסביר את עמדתי, ואולי אני אשכנע אתכם ואת חבריי בקואליציה.</w:t>
      </w:r>
    </w:p>
    <w:p w:rsidR="00720193" w:rsidRDefault="00720193" w:rsidP="00720193">
      <w:pPr>
        <w:rPr>
          <w:rtl/>
          <w:lang w:eastAsia="he-IL"/>
        </w:rPr>
      </w:pPr>
    </w:p>
    <w:p w:rsidR="00720193" w:rsidRDefault="00720193" w:rsidP="00720193">
      <w:pPr>
        <w:rPr>
          <w:rtl/>
          <w:lang w:eastAsia="he-IL"/>
        </w:rPr>
      </w:pPr>
      <w:bookmarkStart w:id="3156" w:name="_ETM_Q17_670000"/>
      <w:bookmarkEnd w:id="3156"/>
      <w:r>
        <w:rPr>
          <w:rFonts w:hint="cs"/>
          <w:rtl/>
          <w:lang w:eastAsia="he-IL"/>
        </w:rPr>
        <w:t xml:space="preserve">אבל רגע אחד עוד לפני </w:t>
      </w:r>
      <w:bookmarkStart w:id="3157" w:name="_ETM_Q17_665000"/>
      <w:bookmarkEnd w:id="3157"/>
      <w:r>
        <w:rPr>
          <w:rFonts w:hint="cs"/>
          <w:rtl/>
          <w:lang w:eastAsia="he-IL"/>
        </w:rPr>
        <w:t xml:space="preserve">– צריך להבין את האתגר הנוכחי של שוק הדיור. אמרתי </w:t>
      </w:r>
      <w:bookmarkStart w:id="3158" w:name="_ETM_Q17_666000"/>
      <w:bookmarkEnd w:id="3158"/>
      <w:r>
        <w:rPr>
          <w:rFonts w:hint="cs"/>
          <w:rtl/>
          <w:lang w:eastAsia="he-IL"/>
        </w:rPr>
        <w:t xml:space="preserve">קודם: אנחנו בציר נכון של התקדמות, גם בקצב התכנון, הבשלות </w:t>
      </w:r>
      <w:bookmarkStart w:id="3159" w:name="_ETM_Q17_679000"/>
      <w:bookmarkEnd w:id="3159"/>
      <w:r>
        <w:rPr>
          <w:rFonts w:hint="cs"/>
          <w:rtl/>
          <w:lang w:eastAsia="he-IL"/>
        </w:rPr>
        <w:t xml:space="preserve">של תוכניות, גם בקצב </w:t>
      </w:r>
      <w:proofErr w:type="spellStart"/>
      <w:r>
        <w:rPr>
          <w:rFonts w:hint="cs"/>
          <w:rtl/>
          <w:lang w:eastAsia="he-IL"/>
        </w:rPr>
        <w:t>השיווקים</w:t>
      </w:r>
      <w:proofErr w:type="spellEnd"/>
      <w:r>
        <w:rPr>
          <w:rFonts w:hint="cs"/>
          <w:rtl/>
          <w:lang w:eastAsia="he-IL"/>
        </w:rPr>
        <w:t>, גם ב-</w:t>
      </w:r>
      <w:r>
        <w:rPr>
          <w:lang w:eastAsia="he-IL"/>
        </w:rPr>
        <w:t>closing</w:t>
      </w:r>
      <w:r>
        <w:rPr>
          <w:rFonts w:hint="cs"/>
          <w:rtl/>
          <w:lang w:eastAsia="he-IL"/>
        </w:rPr>
        <w:t xml:space="preserve">, בקצב סגירת העסקאות וגם </w:t>
      </w:r>
      <w:bookmarkStart w:id="3160" w:name="_ETM_Q17_680000"/>
      <w:bookmarkEnd w:id="3160"/>
      <w:r>
        <w:rPr>
          <w:rFonts w:hint="cs"/>
          <w:rtl/>
          <w:lang w:eastAsia="he-IL"/>
        </w:rPr>
        <w:t xml:space="preserve">בקצב התחלות הבנייה של הכול ביחד </w:t>
      </w:r>
      <w:bookmarkStart w:id="3161" w:name="_ETM_Q17_678000"/>
      <w:bookmarkEnd w:id="3161"/>
      <w:r>
        <w:rPr>
          <w:rFonts w:hint="cs"/>
          <w:rtl/>
          <w:lang w:eastAsia="he-IL"/>
        </w:rPr>
        <w:t xml:space="preserve">– בנייה חדשה והתחדשות עירונית </w:t>
      </w:r>
      <w:proofErr w:type="spellStart"/>
      <w:r>
        <w:rPr>
          <w:rFonts w:hint="cs"/>
          <w:rtl/>
          <w:lang w:eastAsia="he-IL"/>
        </w:rPr>
        <w:t>ותמ"א</w:t>
      </w:r>
      <w:proofErr w:type="spellEnd"/>
      <w:r>
        <w:rPr>
          <w:rFonts w:hint="cs"/>
          <w:rtl/>
          <w:lang w:eastAsia="he-IL"/>
        </w:rPr>
        <w:t xml:space="preserve"> 38. אם נמשיך </w:t>
      </w:r>
      <w:bookmarkStart w:id="3162" w:name="_ETM_Q17_692000"/>
      <w:bookmarkEnd w:id="3162"/>
      <w:r>
        <w:rPr>
          <w:rFonts w:hint="cs"/>
          <w:rtl/>
          <w:lang w:eastAsia="he-IL"/>
        </w:rPr>
        <w:t xml:space="preserve">בקצב הזה, 70,000, 75,000 יחידות דירות בשנה – השנה האחרונה נגמרה בסוף </w:t>
      </w:r>
      <w:proofErr w:type="spellStart"/>
      <w:r>
        <w:rPr>
          <w:rFonts w:hint="cs"/>
          <w:rtl/>
          <w:lang w:eastAsia="he-IL"/>
        </w:rPr>
        <w:t>בקצת</w:t>
      </w:r>
      <w:proofErr w:type="spellEnd"/>
      <w:r>
        <w:rPr>
          <w:rFonts w:hint="cs"/>
          <w:rtl/>
          <w:lang w:eastAsia="he-IL"/>
        </w:rPr>
        <w:t xml:space="preserve"> פחות בגלל הרבעון האחרון – אני חושב שאנחנו מהר מאוד נשיג </w:t>
      </w:r>
      <w:bookmarkStart w:id="3163" w:name="_ETM_Q17_699000"/>
      <w:bookmarkEnd w:id="3163"/>
      <w:r>
        <w:rPr>
          <w:rFonts w:hint="cs"/>
          <w:rtl/>
          <w:lang w:eastAsia="he-IL"/>
        </w:rPr>
        <w:t xml:space="preserve">את </w:t>
      </w:r>
      <w:proofErr w:type="spellStart"/>
      <w:r>
        <w:rPr>
          <w:rFonts w:hint="cs"/>
          <w:rtl/>
          <w:lang w:eastAsia="he-IL"/>
        </w:rPr>
        <w:t>הביקושים</w:t>
      </w:r>
      <w:proofErr w:type="spellEnd"/>
      <w:r>
        <w:rPr>
          <w:rFonts w:hint="cs"/>
          <w:rtl/>
          <w:lang w:eastAsia="he-IL"/>
        </w:rPr>
        <w:t xml:space="preserve"> ואנחנו נראה התייצבות של המחירים ולאט-לאט </w:t>
      </w:r>
      <w:bookmarkStart w:id="3164" w:name="_ETM_Q17_693000"/>
      <w:bookmarkEnd w:id="3164"/>
      <w:r>
        <w:rPr>
          <w:rFonts w:hint="cs"/>
          <w:rtl/>
          <w:lang w:eastAsia="he-IL"/>
        </w:rPr>
        <w:t>ירידה שלהם. עכשיו יש קצת ירידה, אבל מסיבות אחרות.</w:t>
      </w:r>
    </w:p>
    <w:p w:rsidR="00720193" w:rsidRDefault="00720193" w:rsidP="00720193">
      <w:pPr>
        <w:rPr>
          <w:rtl/>
          <w:lang w:eastAsia="he-IL"/>
        </w:rPr>
      </w:pPr>
    </w:p>
    <w:p w:rsidR="00720193" w:rsidRDefault="00720193" w:rsidP="00C92CF1">
      <w:pPr>
        <w:rPr>
          <w:rtl/>
          <w:lang w:eastAsia="he-IL"/>
        </w:rPr>
      </w:pPr>
      <w:bookmarkStart w:id="3165" w:name="_ETM_Q17_697000"/>
      <w:bookmarkEnd w:id="3165"/>
      <w:r>
        <w:rPr>
          <w:rFonts w:hint="cs"/>
          <w:rtl/>
          <w:lang w:eastAsia="he-IL"/>
        </w:rPr>
        <w:t xml:space="preserve">איפה האתגר </w:t>
      </w:r>
      <w:bookmarkStart w:id="3166" w:name="_ETM_Q17_704000"/>
      <w:bookmarkEnd w:id="3166"/>
      <w:r>
        <w:rPr>
          <w:rFonts w:hint="cs"/>
          <w:rtl/>
          <w:lang w:eastAsia="he-IL"/>
        </w:rPr>
        <w:t xml:space="preserve">הנוכחי? האתגר הנוכחי הוא שסביבת ריבית מאוד גבוהה מייצרת </w:t>
      </w:r>
      <w:bookmarkStart w:id="3167" w:name="_ETM_Q17_706000"/>
      <w:bookmarkEnd w:id="3167"/>
      <w:r>
        <w:rPr>
          <w:rFonts w:hint="cs"/>
          <w:rtl/>
          <w:lang w:eastAsia="he-IL"/>
        </w:rPr>
        <w:t xml:space="preserve">מצוקת אשראי גדולה לקבלנים, מורידה את הרווחיות והכדאיות ועלולה להאט </w:t>
      </w:r>
      <w:bookmarkStart w:id="3168" w:name="_ETM_Q17_705000"/>
      <w:bookmarkEnd w:id="3168"/>
      <w:r>
        <w:rPr>
          <w:rFonts w:hint="cs"/>
          <w:rtl/>
          <w:lang w:eastAsia="he-IL"/>
        </w:rPr>
        <w:t xml:space="preserve">את קצב התחלות הבנייה ופה החשש </w:t>
      </w:r>
      <w:bookmarkStart w:id="3169" w:name="_ETM_Q17_714000"/>
      <w:bookmarkEnd w:id="3169"/>
      <w:r>
        <w:rPr>
          <w:rFonts w:hint="cs"/>
          <w:rtl/>
          <w:lang w:eastAsia="he-IL"/>
        </w:rPr>
        <w:t xml:space="preserve">הגדול שלי. רק רגע, ותכף אני אסביר </w:t>
      </w:r>
      <w:r w:rsidR="00C92CF1">
        <w:rPr>
          <w:rFonts w:hint="cs"/>
          <w:rtl/>
          <w:lang w:eastAsia="he-IL"/>
        </w:rPr>
        <w:t>– –</w:t>
      </w:r>
      <w:r>
        <w:rPr>
          <w:rFonts w:hint="cs"/>
          <w:rtl/>
          <w:lang w:eastAsia="he-IL"/>
        </w:rPr>
        <w:t xml:space="preserve"> </w:t>
      </w:r>
      <w:r w:rsidR="007E0628">
        <w:rPr>
          <w:rFonts w:hint="cs"/>
          <w:rtl/>
          <w:lang w:eastAsia="he-IL"/>
        </w:rPr>
        <w:t>–</w:t>
      </w:r>
    </w:p>
    <w:p w:rsidR="00720193" w:rsidRDefault="00720193" w:rsidP="00720193">
      <w:pPr>
        <w:rPr>
          <w:rtl/>
          <w:lang w:eastAsia="he-IL"/>
        </w:rPr>
      </w:pPr>
    </w:p>
    <w:p w:rsidR="00720193" w:rsidRDefault="00720193" w:rsidP="00720193">
      <w:pPr>
        <w:pStyle w:val="af8"/>
        <w:keepNext/>
        <w:rPr>
          <w:rtl/>
        </w:rPr>
      </w:pPr>
      <w:bookmarkStart w:id="3170" w:name="ET_interruption_קריאות_8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170"/>
    </w:p>
    <w:p w:rsidR="00720193" w:rsidRDefault="00720193" w:rsidP="00720193">
      <w:pPr>
        <w:rPr>
          <w:rtl/>
          <w:lang w:eastAsia="he-IL"/>
        </w:rPr>
      </w:pPr>
    </w:p>
    <w:p w:rsidR="00720193" w:rsidRDefault="00C92CF1" w:rsidP="00C92CF1">
      <w:pPr>
        <w:rPr>
          <w:rtl/>
          <w:lang w:eastAsia="he-IL"/>
        </w:rPr>
      </w:pPr>
      <w:bookmarkStart w:id="3171" w:name="_ETM_Q17_720000"/>
      <w:bookmarkEnd w:id="3171"/>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3172" w:name="_ETM_Q17_722000"/>
      <w:bookmarkStart w:id="3173" w:name="_ETM_Q17_718000"/>
      <w:bookmarkEnd w:id="3172"/>
      <w:bookmarkEnd w:id="3173"/>
    </w:p>
    <w:p w:rsidR="00720193" w:rsidRDefault="00720193" w:rsidP="00720193">
      <w:pPr>
        <w:pStyle w:val="-"/>
        <w:keepNext/>
        <w:rPr>
          <w:rtl/>
        </w:rPr>
      </w:pPr>
      <w:bookmarkStart w:id="3174" w:name="ET_speakercontinue_6453_8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174"/>
    </w:p>
    <w:p w:rsidR="00720193" w:rsidRDefault="00720193" w:rsidP="00720193">
      <w:pPr>
        <w:rPr>
          <w:rtl/>
          <w:lang w:eastAsia="he-IL"/>
        </w:rPr>
      </w:pPr>
    </w:p>
    <w:p w:rsidR="00720193" w:rsidRDefault="00720193" w:rsidP="00720193">
      <w:pPr>
        <w:rPr>
          <w:rtl/>
          <w:lang w:eastAsia="he-IL"/>
        </w:rPr>
      </w:pPr>
      <w:bookmarkStart w:id="3175" w:name="_ETM_Q17_723000"/>
      <w:bookmarkEnd w:id="3175"/>
      <w:r>
        <w:rPr>
          <w:rFonts w:hint="cs"/>
          <w:rtl/>
          <w:lang w:eastAsia="he-IL"/>
        </w:rPr>
        <w:t xml:space="preserve">אבל מיכאל. לא, לא. מוישה, מוישה, תן לי רגע, </w:t>
      </w:r>
      <w:bookmarkStart w:id="3176" w:name="_ETM_Q17_731000"/>
      <w:bookmarkEnd w:id="3176"/>
      <w:r>
        <w:rPr>
          <w:rFonts w:hint="cs"/>
          <w:rtl/>
          <w:lang w:eastAsia="he-IL"/>
        </w:rPr>
        <w:t xml:space="preserve">חבר הכנסת ארבל. די, די, מיכאל, נו, מיכאל, עד שעושים </w:t>
      </w:r>
      <w:bookmarkStart w:id="3177" w:name="_ETM_Q17_735000"/>
      <w:bookmarkEnd w:id="3177"/>
      <w:r>
        <w:rPr>
          <w:rFonts w:hint="cs"/>
          <w:rtl/>
          <w:lang w:eastAsia="he-IL"/>
        </w:rPr>
        <w:t>פה שיח טוב.</w:t>
      </w:r>
    </w:p>
    <w:p w:rsidR="00720193" w:rsidRDefault="00720193" w:rsidP="00720193">
      <w:pPr>
        <w:rPr>
          <w:rtl/>
          <w:lang w:eastAsia="he-IL"/>
        </w:rPr>
      </w:pPr>
      <w:bookmarkStart w:id="3178" w:name="_ETM_Q17_737000"/>
      <w:bookmarkEnd w:id="3178"/>
    </w:p>
    <w:p w:rsidR="00720193" w:rsidRDefault="00720193" w:rsidP="00720193">
      <w:pPr>
        <w:pStyle w:val="af8"/>
        <w:keepNext/>
        <w:rPr>
          <w:rtl/>
        </w:rPr>
      </w:pPr>
      <w:bookmarkStart w:id="3179" w:name="ET_interruption_קריאות_8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179"/>
    </w:p>
    <w:p w:rsidR="00720193" w:rsidRDefault="00720193" w:rsidP="00720193">
      <w:pPr>
        <w:rPr>
          <w:rtl/>
          <w:lang w:eastAsia="he-IL"/>
        </w:rPr>
      </w:pPr>
    </w:p>
    <w:p w:rsidR="00720193" w:rsidRDefault="00C92CF1" w:rsidP="00C92CF1">
      <w:pPr>
        <w:rPr>
          <w:rtl/>
          <w:lang w:eastAsia="he-IL"/>
        </w:rPr>
      </w:pPr>
      <w:bookmarkStart w:id="3180" w:name="_ETM_Q17_739000"/>
      <w:bookmarkEnd w:id="3180"/>
      <w:r>
        <w:rPr>
          <w:rFonts w:hint="cs"/>
          <w:rtl/>
          <w:lang w:eastAsia="he-IL"/>
        </w:rPr>
        <w:t>– – –</w:t>
      </w:r>
      <w:r w:rsidR="00720193">
        <w:rPr>
          <w:rFonts w:hint="cs"/>
          <w:rtl/>
          <w:lang w:eastAsia="he-IL"/>
        </w:rPr>
        <w:t xml:space="preserve"> בטח לא להפריע כשאתה יושב במקום </w:t>
      </w:r>
      <w:r>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3181" w:name="ET_speakercontinue_6453_89"/>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181"/>
    </w:p>
    <w:p w:rsidR="00720193" w:rsidRDefault="00720193" w:rsidP="00720193">
      <w:pPr>
        <w:rPr>
          <w:rtl/>
          <w:lang w:eastAsia="he-IL"/>
        </w:rPr>
      </w:pPr>
    </w:p>
    <w:p w:rsidR="00720193" w:rsidRDefault="00720193" w:rsidP="00720193">
      <w:pPr>
        <w:rPr>
          <w:rtl/>
          <w:lang w:eastAsia="he-IL"/>
        </w:rPr>
      </w:pPr>
      <w:bookmarkStart w:id="3182" w:name="_ETM_Q17_734000"/>
      <w:bookmarkEnd w:id="3182"/>
      <w:r>
        <w:rPr>
          <w:rFonts w:hint="cs"/>
          <w:rtl/>
          <w:lang w:eastAsia="he-IL"/>
        </w:rPr>
        <w:t>חבר הכנסת ביטון.</w:t>
      </w:r>
    </w:p>
    <w:p w:rsidR="00720193" w:rsidRDefault="00720193" w:rsidP="00720193">
      <w:pPr>
        <w:rPr>
          <w:rtl/>
          <w:lang w:eastAsia="he-IL"/>
        </w:rPr>
      </w:pPr>
    </w:p>
    <w:p w:rsidR="00720193" w:rsidRDefault="00720193" w:rsidP="00720193">
      <w:pPr>
        <w:pStyle w:val="af8"/>
        <w:keepNext/>
        <w:rPr>
          <w:rtl/>
        </w:rPr>
      </w:pPr>
      <w:bookmarkStart w:id="3183" w:name="ET_interruption_5765_90"/>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3183"/>
    </w:p>
    <w:p w:rsidR="00720193" w:rsidRDefault="00720193" w:rsidP="00720193">
      <w:pPr>
        <w:rPr>
          <w:rtl/>
          <w:lang w:eastAsia="he-IL"/>
        </w:rPr>
      </w:pPr>
    </w:p>
    <w:p w:rsidR="00720193" w:rsidRDefault="00720193" w:rsidP="00720193">
      <w:pPr>
        <w:rPr>
          <w:rtl/>
          <w:lang w:eastAsia="he-IL"/>
        </w:rPr>
      </w:pPr>
      <w:r>
        <w:rPr>
          <w:rFonts w:hint="cs"/>
          <w:rtl/>
          <w:lang w:eastAsia="he-IL"/>
        </w:rPr>
        <w:t>הריבית הייתה נמוכה</w:t>
      </w:r>
      <w:bookmarkStart w:id="3184" w:name="_ETM_Q17_741000"/>
      <w:bookmarkEnd w:id="3184"/>
      <w:r>
        <w:rPr>
          <w:rFonts w:hint="cs"/>
          <w:rtl/>
          <w:lang w:eastAsia="he-IL"/>
        </w:rPr>
        <w:t xml:space="preserve"> עשר שנים.</w:t>
      </w:r>
    </w:p>
    <w:p w:rsidR="00720193" w:rsidRDefault="00720193" w:rsidP="00720193">
      <w:pPr>
        <w:rPr>
          <w:rtl/>
          <w:lang w:eastAsia="he-IL"/>
        </w:rPr>
      </w:pPr>
      <w:bookmarkStart w:id="3185" w:name="_ETM_Q17_743000"/>
      <w:bookmarkEnd w:id="3185"/>
    </w:p>
    <w:p w:rsidR="00720193" w:rsidRDefault="00720193" w:rsidP="00720193">
      <w:pPr>
        <w:pStyle w:val="-"/>
        <w:keepNext/>
        <w:rPr>
          <w:rtl/>
        </w:rPr>
      </w:pPr>
      <w:bookmarkStart w:id="3186" w:name="ET_speakercontinue_6453_9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186"/>
    </w:p>
    <w:p w:rsidR="00720193" w:rsidRDefault="00720193" w:rsidP="00720193">
      <w:pPr>
        <w:rPr>
          <w:rtl/>
          <w:lang w:eastAsia="he-IL"/>
        </w:rPr>
      </w:pPr>
    </w:p>
    <w:p w:rsidR="00720193" w:rsidRDefault="00720193" w:rsidP="00720193">
      <w:pPr>
        <w:rPr>
          <w:rtl/>
          <w:lang w:eastAsia="he-IL"/>
        </w:rPr>
      </w:pPr>
      <w:r>
        <w:rPr>
          <w:rFonts w:hint="cs"/>
          <w:rtl/>
          <w:lang w:eastAsia="he-IL"/>
        </w:rPr>
        <w:t>אל תרתח, אדון עזריאל. בוא, עד שעושים שיח טוב, למה אתה צועק?</w:t>
      </w:r>
    </w:p>
    <w:p w:rsidR="00720193" w:rsidRDefault="00720193" w:rsidP="00720193">
      <w:pPr>
        <w:rPr>
          <w:rtl/>
          <w:lang w:eastAsia="he-IL"/>
        </w:rPr>
      </w:pPr>
    </w:p>
    <w:p w:rsidR="00720193" w:rsidRDefault="00720193" w:rsidP="00720193">
      <w:pPr>
        <w:pStyle w:val="af8"/>
        <w:keepNext/>
        <w:rPr>
          <w:rtl/>
        </w:rPr>
      </w:pPr>
      <w:bookmarkStart w:id="3187" w:name="ET_interruption_קריאות_9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187"/>
    </w:p>
    <w:p w:rsidR="00720193" w:rsidRDefault="00720193" w:rsidP="00720193">
      <w:pPr>
        <w:rPr>
          <w:rtl/>
        </w:rPr>
      </w:pPr>
    </w:p>
    <w:p w:rsidR="00720193" w:rsidRDefault="00C92CF1" w:rsidP="00C92CF1">
      <w:pPr>
        <w:rPr>
          <w:rtl/>
        </w:rPr>
      </w:pPr>
      <w:bookmarkStart w:id="3188" w:name="_ETM_Q17_749000"/>
      <w:bookmarkEnd w:id="3188"/>
      <w:r>
        <w:rPr>
          <w:rFonts w:hint="cs"/>
          <w:rtl/>
        </w:rPr>
        <w:t>– – –</w:t>
      </w:r>
      <w:r w:rsidR="00720193">
        <w:rPr>
          <w:rFonts w:hint="cs"/>
          <w:rtl/>
        </w:rPr>
        <w:t xml:space="preserve"> </w:t>
      </w:r>
    </w:p>
    <w:p w:rsidR="00720193" w:rsidRDefault="00720193" w:rsidP="00720193">
      <w:pPr>
        <w:rPr>
          <w:rtl/>
        </w:rPr>
      </w:pPr>
    </w:p>
    <w:p w:rsidR="00720193" w:rsidRDefault="00720193" w:rsidP="00720193">
      <w:pPr>
        <w:pStyle w:val="-"/>
        <w:keepNext/>
        <w:rPr>
          <w:rtl/>
        </w:rPr>
      </w:pPr>
      <w:bookmarkStart w:id="3189" w:name="ET_speakercontinue_6453_93"/>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189"/>
    </w:p>
    <w:p w:rsidR="00720193" w:rsidRDefault="00720193" w:rsidP="00720193">
      <w:pPr>
        <w:rPr>
          <w:rtl/>
        </w:rPr>
      </w:pPr>
    </w:p>
    <w:p w:rsidR="00720193" w:rsidRDefault="00720193" w:rsidP="00720193">
      <w:pPr>
        <w:rPr>
          <w:rtl/>
        </w:rPr>
      </w:pPr>
      <w:bookmarkStart w:id="3190" w:name="_ETM_Q17_750000"/>
      <w:bookmarkEnd w:id="3190"/>
      <w:r>
        <w:rPr>
          <w:rFonts w:hint="cs"/>
          <w:rtl/>
        </w:rPr>
        <w:t xml:space="preserve">אבל אני רוצה להסביר רגע, שנייה. </w:t>
      </w:r>
      <w:bookmarkStart w:id="3191" w:name="_ETM_Q17_738000"/>
      <w:bookmarkStart w:id="3192" w:name="TOR_Q18"/>
      <w:bookmarkEnd w:id="3191"/>
      <w:bookmarkEnd w:id="3192"/>
      <w:r>
        <w:rPr>
          <w:rFonts w:hint="cs"/>
          <w:rtl/>
        </w:rPr>
        <w:t>תנו לי שנייה, תנו לי.</w:t>
      </w:r>
    </w:p>
    <w:p w:rsidR="00720193" w:rsidRDefault="00720193" w:rsidP="00720193">
      <w:pPr>
        <w:rPr>
          <w:rtl/>
        </w:rPr>
      </w:pPr>
      <w:bookmarkStart w:id="3193" w:name="_ETM_Q18_158000"/>
      <w:bookmarkEnd w:id="3193"/>
    </w:p>
    <w:p w:rsidR="00720193" w:rsidRDefault="00720193" w:rsidP="00720193">
      <w:pPr>
        <w:pStyle w:val="af8"/>
        <w:keepNext/>
        <w:rPr>
          <w:rtl/>
        </w:rPr>
      </w:pPr>
      <w:bookmarkStart w:id="3194" w:name="ET_interruption_5792_1"/>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194"/>
    </w:p>
    <w:p w:rsidR="00720193" w:rsidRDefault="00720193" w:rsidP="00720193">
      <w:pPr>
        <w:rPr>
          <w:rtl/>
          <w:lang w:eastAsia="he-IL"/>
        </w:rPr>
      </w:pPr>
    </w:p>
    <w:p w:rsidR="00720193" w:rsidRDefault="00C92CF1" w:rsidP="00C92CF1">
      <w:pPr>
        <w:rPr>
          <w:rtl/>
          <w:lang w:eastAsia="he-IL"/>
        </w:rPr>
      </w:pPr>
      <w:bookmarkStart w:id="3195" w:name="_ETM_Q18_154000"/>
      <w:bookmarkEnd w:id="3195"/>
      <w:r>
        <w:rPr>
          <w:rFonts w:hint="cs"/>
          <w:rtl/>
          <w:lang w:eastAsia="he-IL"/>
        </w:rPr>
        <w:t>– – –</w:t>
      </w:r>
      <w:r w:rsidR="00720193">
        <w:rPr>
          <w:rFonts w:hint="cs"/>
          <w:rtl/>
          <w:lang w:eastAsia="he-IL"/>
        </w:rPr>
        <w:t xml:space="preserve"> אתה צריך להודות בזה, מה.</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196" w:name="_ETM_Q18_159000"/>
      <w:bookmarkEnd w:id="3196"/>
      <w:r>
        <w:rPr>
          <w:rFonts w:hint="cs"/>
          <w:rtl/>
          <w:lang w:eastAsia="he-IL"/>
        </w:rPr>
        <w:t xml:space="preserve">הרי אמרתי קודם שמשבר הדיור </w:t>
      </w:r>
      <w:bookmarkStart w:id="3197" w:name="_ETM_Q18_156000"/>
      <w:bookmarkEnd w:id="3197"/>
      <w:r>
        <w:rPr>
          <w:rFonts w:hint="cs"/>
          <w:rtl/>
          <w:lang w:eastAsia="he-IL"/>
        </w:rPr>
        <w:t xml:space="preserve">הוא משבר של הרבה שנים, ואני, בשונה משרי אוצר קודמים, </w:t>
      </w:r>
      <w:bookmarkStart w:id="3198" w:name="_ETM_Q18_164000"/>
      <w:bookmarkEnd w:id="3198"/>
      <w:r>
        <w:rPr>
          <w:rFonts w:hint="cs"/>
          <w:rtl/>
          <w:lang w:eastAsia="he-IL"/>
        </w:rPr>
        <w:t xml:space="preserve">לא נכנסתי ואמרתי: יש לי הוקוס-פוקוס, אני תוך יום בולם </w:t>
      </w:r>
      <w:bookmarkStart w:id="3199" w:name="_ETM_Q18_163000"/>
      <w:bookmarkEnd w:id="3199"/>
      <w:r>
        <w:rPr>
          <w:rFonts w:hint="cs"/>
          <w:rtl/>
          <w:lang w:eastAsia="he-IL"/>
        </w:rPr>
        <w:t xml:space="preserve">אותו. וידעתי גם להגיד שנעשו דברים קודמים בממשלות קודמות, </w:t>
      </w:r>
      <w:bookmarkStart w:id="3200" w:name="_ETM_Q18_166000"/>
      <w:bookmarkEnd w:id="3200"/>
      <w:r>
        <w:rPr>
          <w:rFonts w:hint="cs"/>
          <w:rtl/>
          <w:lang w:eastAsia="he-IL"/>
        </w:rPr>
        <w:t xml:space="preserve">שבחלקן הייתי חלק ובחלקן לא הייתי, וזה עדיין לא </w:t>
      </w:r>
      <w:bookmarkStart w:id="3201" w:name="_ETM_Q18_165000"/>
      <w:bookmarkEnd w:id="3201"/>
      <w:r>
        <w:rPr>
          <w:rFonts w:hint="cs"/>
          <w:rtl/>
          <w:lang w:eastAsia="he-IL"/>
        </w:rPr>
        <w:t xml:space="preserve">מספיק. ולכן, מצד אחד אנחנו ממשיכים בדברים הטובים שנעשו כדי </w:t>
      </w:r>
      <w:bookmarkStart w:id="3202" w:name="_ETM_Q18_177000"/>
      <w:bookmarkEnd w:id="3202"/>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מיכאל, אין מה לעשות, להגדיל את ההיצע – ועוד רגע אני אדבר </w:t>
      </w:r>
      <w:bookmarkStart w:id="3203" w:name="_ETM_Q18_178000"/>
      <w:bookmarkEnd w:id="3203"/>
      <w:r>
        <w:rPr>
          <w:rFonts w:hint="cs"/>
          <w:rtl/>
          <w:lang w:eastAsia="he-IL"/>
        </w:rPr>
        <w:t xml:space="preserve">על עוד דברים שצריך לעשות, חכו שנייה, כי אני עובד כבר על השלב הבא. אבל אלף-בית זה להגדיל </w:t>
      </w:r>
      <w:bookmarkStart w:id="3204" w:name="_ETM_Q18_185000"/>
      <w:bookmarkEnd w:id="3204"/>
      <w:r>
        <w:rPr>
          <w:rFonts w:hint="cs"/>
          <w:rtl/>
          <w:lang w:eastAsia="he-IL"/>
        </w:rPr>
        <w:t xml:space="preserve">את ההיצע בצורה דרסטית, וזה אומר לפתח יותר תשתיות וללכת להסכמי גג יותר רחבים ולפתור את מצוקת כיתות הלימוד. </w:t>
      </w:r>
      <w:bookmarkStart w:id="3205" w:name="_ETM_Q18_194000"/>
      <w:bookmarkEnd w:id="3205"/>
      <w:r>
        <w:rPr>
          <w:rFonts w:hint="cs"/>
          <w:rtl/>
          <w:lang w:eastAsia="he-IL"/>
        </w:rPr>
        <w:t xml:space="preserve">בתקציב הזה, מעבר לתוכנית החומש, שאתם התחלתם בה, של </w:t>
      </w:r>
      <w:bookmarkStart w:id="3206" w:name="_ETM_Q18_203000"/>
      <w:bookmarkEnd w:id="3206"/>
      <w:r>
        <w:rPr>
          <w:rFonts w:hint="cs"/>
          <w:rtl/>
          <w:lang w:eastAsia="he-IL"/>
        </w:rPr>
        <w:t xml:space="preserve">3,500 כיתות בשנה, אנחנו מוסיפים עכשיו עוד 1,000 כיתות </w:t>
      </w:r>
      <w:bookmarkStart w:id="3207" w:name="_ETM_Q18_206000"/>
      <w:bookmarkEnd w:id="3207"/>
      <w:r>
        <w:rPr>
          <w:rFonts w:hint="cs"/>
          <w:rtl/>
          <w:lang w:eastAsia="he-IL"/>
        </w:rPr>
        <w:t xml:space="preserve">בשנה בתוכנית, ואני מקווה להביא עוד 1,000 כיתות ממקור חיצוני שאנחנו עובדים עליו עכשיו, ואנחנו מאתחלים מחדש הרשאות קודמות, מה </w:t>
      </w:r>
      <w:bookmarkStart w:id="3208" w:name="_ETM_Q18_207000"/>
      <w:bookmarkEnd w:id="3208"/>
      <w:r>
        <w:rPr>
          <w:rFonts w:hint="cs"/>
          <w:rtl/>
          <w:lang w:eastAsia="he-IL"/>
        </w:rPr>
        <w:t xml:space="preserve">שייתן להביא להערכתי </w:t>
      </w:r>
      <w:bookmarkStart w:id="3209" w:name="_ETM_Q18_208000"/>
      <w:bookmarkEnd w:id="3209"/>
      <w:r>
        <w:rPr>
          <w:rFonts w:hint="cs"/>
          <w:rtl/>
          <w:lang w:eastAsia="he-IL"/>
        </w:rPr>
        <w:t xml:space="preserve">עוד 1,500 כיתות בשנים הקרובות, וזה בסוף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af8"/>
        <w:rPr>
          <w:rtl/>
        </w:rPr>
      </w:pPr>
      <w:bookmarkStart w:id="3210" w:name="ET_interruption_קר_אה_51"/>
      <w:r>
        <w:rPr>
          <w:rStyle w:val="TagStyle"/>
          <w:rFonts w:hint="cs"/>
          <w:rtl/>
        </w:rPr>
        <w:t xml:space="preserve"> &lt;&lt; קריאה &gt;&gt; </w:t>
      </w:r>
      <w:r>
        <w:rPr>
          <w:rFonts w:hint="cs"/>
          <w:rtl/>
        </w:rPr>
        <w:t>קריאה</w:t>
      </w:r>
      <w:r>
        <w:rPr>
          <w:rStyle w:val="TagStyle"/>
          <w:rtl/>
        </w:rPr>
        <w:t xml:space="preserve"> &lt;&lt; קריאה &gt;&gt;</w:t>
      </w:r>
      <w:bookmarkEnd w:id="3210"/>
      <w:r>
        <w:rPr>
          <w:rFonts w:hint="cs"/>
          <w:rtl/>
        </w:rPr>
        <w:t xml:space="preserve">  </w:t>
      </w:r>
    </w:p>
    <w:p w:rsidR="00720193" w:rsidRDefault="00720193" w:rsidP="00720193">
      <w:pPr>
        <w:rPr>
          <w:rtl/>
          <w:lang w:eastAsia="he-IL"/>
        </w:rPr>
      </w:pPr>
      <w:r>
        <w:rPr>
          <w:rFonts w:hint="cs"/>
          <w:rtl/>
          <w:lang w:eastAsia="he-IL"/>
        </w:rPr>
        <w:t xml:space="preserve"> </w:t>
      </w: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הינה, אני כמעט פותר לך את ה-7,000 הדו-שנתי הזה עכשיו, כמעט פותר </w:t>
      </w:r>
      <w:bookmarkStart w:id="3211" w:name="_ETM_Q18_218000"/>
      <w:bookmarkEnd w:id="3211"/>
      <w:r>
        <w:rPr>
          <w:rFonts w:hint="cs"/>
          <w:rtl/>
          <w:lang w:eastAsia="he-IL"/>
        </w:rPr>
        <w:t xml:space="preserve">לך את ה-7,000 האלה, וזה חסם גדול. ראשי הערים אומרים: אנחנו </w:t>
      </w:r>
      <w:bookmarkStart w:id="3212" w:name="_ETM_Q18_214000"/>
      <w:bookmarkEnd w:id="3212"/>
      <w:r>
        <w:rPr>
          <w:rFonts w:hint="cs"/>
          <w:rtl/>
          <w:lang w:eastAsia="he-IL"/>
        </w:rPr>
        <w:t xml:space="preserve">לא נותנים יותר בנייה כי אין לי </w:t>
      </w:r>
      <w:bookmarkStart w:id="3213" w:name="_ETM_Q18_227000"/>
      <w:bookmarkEnd w:id="3213"/>
      <w:r>
        <w:rPr>
          <w:rFonts w:hint="cs"/>
          <w:rtl/>
          <w:lang w:eastAsia="he-IL"/>
        </w:rPr>
        <w:t xml:space="preserve">כיתות. </w:t>
      </w:r>
      <w:bookmarkStart w:id="3214" w:name="_ETM_Q18_228000"/>
      <w:bookmarkEnd w:id="3214"/>
      <w:r>
        <w:rPr>
          <w:rFonts w:hint="cs"/>
          <w:rtl/>
          <w:lang w:eastAsia="he-IL"/>
        </w:rPr>
        <w:t xml:space="preserve">אז אנחנו מתמודדים עם הכיתות. ושמנו פה נדמה </w:t>
      </w:r>
      <w:bookmarkStart w:id="3215" w:name="_ETM_Q18_229000"/>
      <w:bookmarkEnd w:id="3215"/>
      <w:r>
        <w:rPr>
          <w:rFonts w:hint="cs"/>
          <w:rtl/>
          <w:lang w:eastAsia="he-IL"/>
        </w:rPr>
        <w:t xml:space="preserve">לי 4.5 מיליארד שקל עכשיו במה שנקרא "נתיב לדירה" – </w:t>
      </w:r>
      <w:bookmarkStart w:id="3216" w:name="_ETM_Q18_232000"/>
      <w:bookmarkEnd w:id="3216"/>
      <w:r>
        <w:rPr>
          <w:rFonts w:hint="cs"/>
          <w:rtl/>
          <w:lang w:eastAsia="he-IL"/>
        </w:rPr>
        <w:t xml:space="preserve">תשתיות כבישים תומכות דיור. אז מטפלים בכיתות הלימוד, </w:t>
      </w:r>
      <w:bookmarkStart w:id="3217" w:name="_ETM_Q18_235000"/>
      <w:bookmarkEnd w:id="3217"/>
      <w:r>
        <w:rPr>
          <w:rFonts w:hint="cs"/>
          <w:rtl/>
          <w:lang w:eastAsia="he-IL"/>
        </w:rPr>
        <w:t xml:space="preserve">מטפלים בתשתיות התחבורה ועוד רגע נדבר על קרן </w:t>
      </w:r>
      <w:bookmarkStart w:id="3218" w:name="_ETM_Q18_236000"/>
      <w:bookmarkEnd w:id="3218"/>
      <w:r>
        <w:rPr>
          <w:rFonts w:hint="cs"/>
          <w:rtl/>
          <w:lang w:eastAsia="he-IL"/>
        </w:rPr>
        <w:t>הארנונה כדי לתמרץ ראשי ערים לתת היתרי בנייה ולבנות.</w:t>
      </w:r>
      <w:bookmarkStart w:id="3219" w:name="_ETM_Q18_241000"/>
      <w:bookmarkEnd w:id="3219"/>
      <w:r>
        <w:rPr>
          <w:rFonts w:hint="cs"/>
          <w:rtl/>
          <w:lang w:eastAsia="he-IL"/>
        </w:rPr>
        <w:t xml:space="preserve"> אנחנו מפשטים </w:t>
      </w:r>
      <w:bookmarkStart w:id="3220" w:name="_ETM_Q18_233000"/>
      <w:bookmarkEnd w:id="3220"/>
      <w:r>
        <w:rPr>
          <w:rFonts w:hint="cs"/>
          <w:rtl/>
          <w:lang w:eastAsia="he-IL"/>
        </w:rPr>
        <w:t xml:space="preserve">את הביורוקרטיה והרגולציה ועושים עוד כמה צעדים שמצטרפים לצעדים שנעשו </w:t>
      </w:r>
      <w:bookmarkStart w:id="3221" w:name="_ETM_Q18_246000"/>
      <w:bookmarkEnd w:id="3221"/>
      <w:r>
        <w:rPr>
          <w:rFonts w:hint="cs"/>
          <w:rtl/>
          <w:lang w:eastAsia="he-IL"/>
        </w:rPr>
        <w:t xml:space="preserve">בממשלות קודמות כדי שהדבר הזה יגביר את ההיצע. </w:t>
      </w:r>
    </w:p>
    <w:p w:rsidR="00720193" w:rsidRDefault="00720193" w:rsidP="00720193">
      <w:pPr>
        <w:rPr>
          <w:rtl/>
          <w:lang w:eastAsia="he-IL"/>
        </w:rPr>
      </w:pPr>
      <w:bookmarkStart w:id="3222" w:name="_ETM_Q18_250011"/>
      <w:bookmarkStart w:id="3223" w:name="_ETM_Q18_250090"/>
      <w:bookmarkEnd w:id="3222"/>
      <w:bookmarkEnd w:id="3223"/>
    </w:p>
    <w:p w:rsidR="00720193" w:rsidRDefault="00720193" w:rsidP="00720193">
      <w:pPr>
        <w:rPr>
          <w:rtl/>
          <w:lang w:eastAsia="he-IL"/>
        </w:rPr>
      </w:pPr>
      <w:bookmarkStart w:id="3224" w:name="_ETM_Q18_250210"/>
      <w:bookmarkStart w:id="3225" w:name="_ETM_Q18_250271"/>
      <w:bookmarkEnd w:id="3224"/>
      <w:bookmarkEnd w:id="3225"/>
      <w:r>
        <w:rPr>
          <w:rFonts w:hint="cs"/>
          <w:rtl/>
          <w:lang w:eastAsia="he-IL"/>
        </w:rPr>
        <w:t xml:space="preserve">אלא </w:t>
      </w:r>
      <w:bookmarkStart w:id="3226" w:name="_ETM_Q18_251000"/>
      <w:bookmarkEnd w:id="3226"/>
      <w:r>
        <w:rPr>
          <w:rFonts w:hint="cs"/>
          <w:rtl/>
          <w:lang w:eastAsia="he-IL"/>
        </w:rPr>
        <w:t xml:space="preserve">מה? נתקלנו עכשיו במשבר ספציפי בתוך המשבר הגדול </w:t>
      </w:r>
      <w:bookmarkStart w:id="3227" w:name="_ETM_Q18_249000"/>
      <w:bookmarkStart w:id="3228" w:name="_ETM_Q18_254000"/>
      <w:bookmarkEnd w:id="3227"/>
      <w:bookmarkEnd w:id="3228"/>
      <w:r>
        <w:rPr>
          <w:rFonts w:hint="cs"/>
          <w:rtl/>
          <w:lang w:eastAsia="he-IL"/>
        </w:rPr>
        <w:t xml:space="preserve">– אגב, זה כבר מביא לירידת מחירי הקרקע וזה מצוין. נתקלנו עכשיו במשבר של מצוקת אשראי ושל ירידה בכדאיות בגלל ירידת </w:t>
      </w:r>
      <w:proofErr w:type="spellStart"/>
      <w:r>
        <w:rPr>
          <w:rFonts w:hint="cs"/>
          <w:rtl/>
          <w:lang w:eastAsia="he-IL"/>
        </w:rPr>
        <w:t>הביקושים</w:t>
      </w:r>
      <w:proofErr w:type="spellEnd"/>
      <w:r>
        <w:rPr>
          <w:rFonts w:hint="cs"/>
          <w:rtl/>
          <w:lang w:eastAsia="he-IL"/>
        </w:rPr>
        <w:t>.</w:t>
      </w:r>
      <w:bookmarkStart w:id="3229" w:name="_ETM_Q18_259000"/>
      <w:bookmarkEnd w:id="3229"/>
      <w:r>
        <w:rPr>
          <w:rFonts w:hint="cs"/>
          <w:rtl/>
          <w:lang w:eastAsia="he-IL"/>
        </w:rPr>
        <w:t xml:space="preserve"> הריבית הגבוהה </w:t>
      </w:r>
      <w:bookmarkStart w:id="3230" w:name="_ETM_Q18_261000"/>
      <w:bookmarkEnd w:id="3230"/>
      <w:r>
        <w:rPr>
          <w:rFonts w:hint="cs"/>
          <w:rtl/>
          <w:lang w:eastAsia="he-IL"/>
        </w:rPr>
        <w:t xml:space="preserve">גם מייצרת מצוקת אשראי לקבלנים וגם מייצרת ירידה </w:t>
      </w:r>
      <w:proofErr w:type="spellStart"/>
      <w:r>
        <w:rPr>
          <w:rFonts w:hint="cs"/>
          <w:rtl/>
          <w:lang w:eastAsia="he-IL"/>
        </w:rPr>
        <w:t>בביקושים</w:t>
      </w:r>
      <w:proofErr w:type="spellEnd"/>
      <w:r>
        <w:rPr>
          <w:rFonts w:hint="cs"/>
          <w:rtl/>
          <w:lang w:eastAsia="he-IL"/>
        </w:rPr>
        <w:t xml:space="preserve">, כי קשה </w:t>
      </w:r>
      <w:bookmarkStart w:id="3231" w:name="_ETM_Q18_267000"/>
      <w:bookmarkEnd w:id="3231"/>
      <w:r>
        <w:rPr>
          <w:rFonts w:hint="cs"/>
          <w:rtl/>
          <w:lang w:eastAsia="he-IL"/>
        </w:rPr>
        <w:t xml:space="preserve">למשקי הבית לקחת משכנתאות. וזה החשש הכי גדול בתקופת משבר </w:t>
      </w:r>
      <w:bookmarkStart w:id="3232" w:name="_ETM_Q18_270000"/>
      <w:bookmarkEnd w:id="3232"/>
      <w:r>
        <w:rPr>
          <w:rFonts w:hint="cs"/>
          <w:rtl/>
          <w:lang w:eastAsia="he-IL"/>
        </w:rPr>
        <w:t xml:space="preserve">כזה: שעכשיו יש ירידה </w:t>
      </w:r>
      <w:proofErr w:type="spellStart"/>
      <w:r>
        <w:rPr>
          <w:rFonts w:hint="cs"/>
          <w:rtl/>
          <w:lang w:eastAsia="he-IL"/>
        </w:rPr>
        <w:t>בביקושים</w:t>
      </w:r>
      <w:proofErr w:type="spellEnd"/>
      <w:r>
        <w:rPr>
          <w:rFonts w:hint="cs"/>
          <w:rtl/>
          <w:lang w:eastAsia="he-IL"/>
        </w:rPr>
        <w:t xml:space="preserve">, תהיה ירידה בהתחלות הבנייה, כשהאינפלציה </w:t>
      </w:r>
      <w:bookmarkStart w:id="3233" w:name="_ETM_Q18_269000"/>
      <w:bookmarkEnd w:id="3233"/>
      <w:r>
        <w:rPr>
          <w:rFonts w:hint="cs"/>
          <w:rtl/>
          <w:lang w:eastAsia="he-IL"/>
        </w:rPr>
        <w:t xml:space="preserve">תתמתן והריבית לאט-לאט תתמתן ונחזור לעולם של ביקושים, </w:t>
      </w:r>
      <w:proofErr w:type="spellStart"/>
      <w:r>
        <w:rPr>
          <w:rFonts w:hint="cs"/>
          <w:rtl/>
          <w:lang w:eastAsia="he-IL"/>
        </w:rPr>
        <w:t>הביקושים</w:t>
      </w:r>
      <w:proofErr w:type="spellEnd"/>
      <w:r>
        <w:rPr>
          <w:rFonts w:hint="cs"/>
          <w:rtl/>
          <w:lang w:eastAsia="he-IL"/>
        </w:rPr>
        <w:t xml:space="preserve"> הגבוהים </w:t>
      </w:r>
      <w:bookmarkStart w:id="3234" w:name="_ETM_Q18_271000"/>
      <w:bookmarkEnd w:id="3234"/>
      <w:r>
        <w:rPr>
          <w:rFonts w:hint="cs"/>
          <w:rtl/>
          <w:lang w:eastAsia="he-IL"/>
        </w:rPr>
        <w:t xml:space="preserve">יפגשו היצע נמוך ונראה עוד פעם קפיצת מחירים, וזה האתגר </w:t>
      </w:r>
      <w:bookmarkStart w:id="3235" w:name="_ETM_Q18_277000"/>
      <w:bookmarkEnd w:id="3235"/>
      <w:r>
        <w:rPr>
          <w:rFonts w:hint="cs"/>
          <w:rtl/>
          <w:lang w:eastAsia="he-IL"/>
        </w:rPr>
        <w:t>הכי גדול שלי – לשמר את קצב התחלות הבנייה.</w:t>
      </w:r>
    </w:p>
    <w:p w:rsidR="00720193" w:rsidRDefault="00720193" w:rsidP="00720193">
      <w:pPr>
        <w:rPr>
          <w:rtl/>
          <w:lang w:eastAsia="he-IL"/>
        </w:rPr>
      </w:pPr>
    </w:p>
    <w:p w:rsidR="00720193" w:rsidRDefault="00720193" w:rsidP="00720193">
      <w:pPr>
        <w:rPr>
          <w:rtl/>
          <w:lang w:eastAsia="he-IL"/>
        </w:rPr>
      </w:pPr>
      <w:bookmarkStart w:id="3236" w:name="_ETM_Q18_286000"/>
      <w:bookmarkEnd w:id="3236"/>
      <w:r>
        <w:rPr>
          <w:rFonts w:hint="cs"/>
          <w:rtl/>
          <w:lang w:eastAsia="he-IL"/>
        </w:rPr>
        <w:t xml:space="preserve">אז אני </w:t>
      </w:r>
      <w:bookmarkStart w:id="3237" w:name="_ETM_Q18_287000"/>
      <w:bookmarkEnd w:id="3237"/>
      <w:r>
        <w:rPr>
          <w:rFonts w:hint="cs"/>
          <w:rtl/>
          <w:lang w:eastAsia="he-IL"/>
        </w:rPr>
        <w:t xml:space="preserve">מטפל באשראי הקבלנים דרך זה שאם עד היום 90 יום </w:t>
      </w:r>
      <w:bookmarkStart w:id="3238" w:name="_ETM_Q18_291000"/>
      <w:bookmarkEnd w:id="3238"/>
      <w:r>
        <w:rPr>
          <w:rFonts w:hint="cs"/>
          <w:rtl/>
          <w:lang w:eastAsia="he-IL"/>
        </w:rPr>
        <w:t xml:space="preserve">מהזכייה במכרז צריך לשלם 100% של ערך הקרקע, אנחנו אומרים: עכשיו </w:t>
      </w:r>
      <w:bookmarkStart w:id="3239" w:name="_ETM_Q18_292000"/>
      <w:bookmarkEnd w:id="3239"/>
      <w:r>
        <w:rPr>
          <w:rFonts w:hint="cs"/>
          <w:rtl/>
          <w:lang w:eastAsia="he-IL"/>
        </w:rPr>
        <w:t xml:space="preserve">30%, ועוד 70% במתן היתר בנייה. </w:t>
      </w:r>
      <w:bookmarkStart w:id="3240" w:name="_ETM_Q18_300000"/>
      <w:bookmarkStart w:id="3241" w:name="_ETM_Q18_299000"/>
      <w:bookmarkEnd w:id="3240"/>
      <w:bookmarkEnd w:id="3241"/>
      <w:r>
        <w:rPr>
          <w:rFonts w:hint="cs"/>
          <w:rtl/>
          <w:lang w:eastAsia="he-IL"/>
        </w:rPr>
        <w:t xml:space="preserve">זה טיפול ענק </w:t>
      </w:r>
      <w:bookmarkStart w:id="3242" w:name="_ETM_Q18_297000"/>
      <w:bookmarkEnd w:id="3242"/>
      <w:r>
        <w:rPr>
          <w:rFonts w:hint="cs"/>
          <w:rtl/>
          <w:lang w:eastAsia="he-IL"/>
        </w:rPr>
        <w:t xml:space="preserve">במצוקת האשראי, ונרחיב את זה בעזרת השם לכל הארץ. </w:t>
      </w:r>
      <w:bookmarkStart w:id="3243" w:name="_ETM_Q18_304338"/>
      <w:bookmarkStart w:id="3244" w:name="_ETM_Q18_296000"/>
      <w:bookmarkEnd w:id="3243"/>
      <w:bookmarkEnd w:id="3244"/>
      <w:r>
        <w:rPr>
          <w:rFonts w:hint="cs"/>
          <w:rtl/>
          <w:lang w:eastAsia="he-IL"/>
        </w:rPr>
        <w:t xml:space="preserve">אנחנו מטפלים עכשיו בסבסוד תשתיות יותר גדול באזורי פריפריה, מכיוון שהרי באזורי ביקוש הקרקע העיקרית מספיק גדולה שהיא יודעת לספוג: </w:t>
      </w:r>
      <w:bookmarkStart w:id="3245" w:name="_ETM_Q18_306000"/>
      <w:bookmarkStart w:id="3246" w:name="_ETM_Q18_302000"/>
      <w:bookmarkEnd w:id="3245"/>
      <w:bookmarkEnd w:id="3246"/>
      <w:r>
        <w:rPr>
          <w:rFonts w:hint="cs"/>
          <w:rtl/>
          <w:lang w:eastAsia="he-IL"/>
        </w:rPr>
        <w:t xml:space="preserve">יש ירידה בכדאיות – ייתנו הצעה יותר נמוכה על קרקע, יורידו את המחירים למטה. אני מאוד רוצה. הבעיה היא שבאזורי פריפריה </w:t>
      </w:r>
      <w:bookmarkStart w:id="3247" w:name="_ETM_Q18_311000"/>
      <w:bookmarkEnd w:id="3247"/>
      <w:r>
        <w:rPr>
          <w:rFonts w:hint="cs"/>
          <w:rtl/>
          <w:lang w:eastAsia="he-IL"/>
        </w:rPr>
        <w:t xml:space="preserve">הקרקע גם ככה נמוכה מאוד, כמעט כבר אפס, אז אנחנו </w:t>
      </w:r>
      <w:bookmarkStart w:id="3248" w:name="_ETM_Q18_307000"/>
      <w:bookmarkEnd w:id="3248"/>
      <w:r>
        <w:rPr>
          <w:rFonts w:hint="cs"/>
          <w:rtl/>
          <w:lang w:eastAsia="he-IL"/>
        </w:rPr>
        <w:t>מעמיקים את הסבסוד של התשתיות.</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ופה אני מגיע לקרן הארנונה. תראו </w:t>
      </w:r>
      <w:r w:rsidR="00C92CF1">
        <w:rPr>
          <w:rFonts w:hint="cs"/>
          <w:rtl/>
          <w:lang w:eastAsia="he-IL"/>
        </w:rPr>
        <w:t>– – –</w:t>
      </w:r>
    </w:p>
    <w:p w:rsidR="00720193" w:rsidRDefault="00720193" w:rsidP="00720193">
      <w:pPr>
        <w:rPr>
          <w:rtl/>
          <w:lang w:eastAsia="he-IL"/>
        </w:rPr>
      </w:pPr>
      <w:bookmarkStart w:id="3249" w:name="_ETM_Q18_318000"/>
      <w:bookmarkEnd w:id="3249"/>
    </w:p>
    <w:p w:rsidR="00720193" w:rsidRDefault="00720193" w:rsidP="00720193">
      <w:pPr>
        <w:pStyle w:val="af8"/>
        <w:keepNext/>
        <w:rPr>
          <w:rtl/>
        </w:rPr>
      </w:pPr>
      <w:bookmarkStart w:id="3250" w:name="ET_interruption_5792_3"/>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250"/>
    </w:p>
    <w:p w:rsidR="00720193" w:rsidRDefault="00720193" w:rsidP="00720193">
      <w:pPr>
        <w:rPr>
          <w:rtl/>
          <w:lang w:eastAsia="he-IL"/>
        </w:rPr>
      </w:pPr>
    </w:p>
    <w:p w:rsidR="00720193" w:rsidRDefault="00720193" w:rsidP="00C92CF1">
      <w:pPr>
        <w:rPr>
          <w:rtl/>
          <w:lang w:eastAsia="he-IL"/>
        </w:rPr>
      </w:pPr>
      <w:bookmarkStart w:id="3251" w:name="_ETM_Q18_315000"/>
      <w:bookmarkEnd w:id="3251"/>
      <w:r>
        <w:rPr>
          <w:rFonts w:hint="cs"/>
          <w:rtl/>
          <w:lang w:eastAsia="he-IL"/>
        </w:rPr>
        <w:t xml:space="preserve">רגע, שנייה, יש לי שאלה אחת, לגבי </w:t>
      </w:r>
      <w:r w:rsidR="00C92CF1">
        <w:rPr>
          <w:rFonts w:hint="cs"/>
          <w:rtl/>
          <w:lang w:eastAsia="he-IL"/>
        </w:rPr>
        <w:t>–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252" w:name="_ETM_Q18_317000"/>
      <w:bookmarkEnd w:id="3252"/>
      <w:r>
        <w:rPr>
          <w:rFonts w:hint="cs"/>
          <w:rtl/>
          <w:lang w:eastAsia="he-IL"/>
        </w:rPr>
        <w:t xml:space="preserve">רגע, לא, </w:t>
      </w:r>
      <w:bookmarkStart w:id="3253" w:name="_ETM_Q18_320000"/>
      <w:bookmarkEnd w:id="3253"/>
      <w:r>
        <w:rPr>
          <w:rFonts w:hint="cs"/>
          <w:rtl/>
          <w:lang w:eastAsia="he-IL"/>
        </w:rPr>
        <w:t xml:space="preserve">שנייה. רגע, יבגני, תן לי רגע את קרן הארנונה. שנייה על קרן הארנונה. תראו, </w:t>
      </w:r>
      <w:bookmarkStart w:id="3254" w:name="_ETM_Q18_326000"/>
      <w:bookmarkEnd w:id="3254"/>
      <w:r>
        <w:rPr>
          <w:rFonts w:hint="cs"/>
          <w:rtl/>
          <w:lang w:eastAsia="he-IL"/>
        </w:rPr>
        <w:t xml:space="preserve">במשך שנים </w:t>
      </w:r>
      <w:r w:rsidR="00C92CF1">
        <w:rPr>
          <w:rFonts w:hint="cs"/>
          <w:rtl/>
          <w:lang w:eastAsia="he-IL"/>
        </w:rPr>
        <w:t>– – –</w:t>
      </w:r>
      <w:r>
        <w:rPr>
          <w:rFonts w:hint="cs"/>
          <w:rtl/>
          <w:lang w:eastAsia="he-IL"/>
        </w:rPr>
        <w:t xml:space="preserve"> </w:t>
      </w:r>
    </w:p>
    <w:p w:rsidR="00720193" w:rsidRDefault="00720193" w:rsidP="00720193">
      <w:pPr>
        <w:rPr>
          <w:rtl/>
          <w:lang w:eastAsia="he-IL"/>
        </w:rPr>
      </w:pPr>
    </w:p>
    <w:p w:rsidR="00720193" w:rsidRDefault="00720193" w:rsidP="00720193">
      <w:pPr>
        <w:pStyle w:val="af8"/>
        <w:keepNext/>
        <w:rPr>
          <w:rtl/>
        </w:rPr>
      </w:pPr>
      <w:bookmarkStart w:id="3255" w:name="ET_interruption_5765_5"/>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3255"/>
    </w:p>
    <w:p w:rsidR="00720193" w:rsidRDefault="00720193" w:rsidP="00720193">
      <w:pPr>
        <w:rPr>
          <w:rtl/>
          <w:lang w:eastAsia="he-IL"/>
        </w:rPr>
      </w:pPr>
    </w:p>
    <w:p w:rsidR="00720193" w:rsidRDefault="00720193" w:rsidP="00C92CF1">
      <w:pPr>
        <w:rPr>
          <w:rtl/>
          <w:lang w:eastAsia="he-IL"/>
        </w:rPr>
      </w:pPr>
      <w:bookmarkStart w:id="3256" w:name="_ETM_Q18_325000"/>
      <w:bookmarkEnd w:id="3256"/>
      <w:r>
        <w:rPr>
          <w:rFonts w:hint="cs"/>
          <w:rtl/>
          <w:lang w:eastAsia="he-IL"/>
        </w:rPr>
        <w:t xml:space="preserve">רגע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3257" w:name="ET_speakercontinue_6453_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257"/>
    </w:p>
    <w:p w:rsidR="00720193" w:rsidRDefault="00720193" w:rsidP="00720193">
      <w:pPr>
        <w:rPr>
          <w:rtl/>
          <w:lang w:eastAsia="he-IL"/>
        </w:rPr>
      </w:pPr>
    </w:p>
    <w:p w:rsidR="00720193" w:rsidRDefault="00720193" w:rsidP="00720193">
      <w:pPr>
        <w:rPr>
          <w:rtl/>
          <w:lang w:eastAsia="he-IL"/>
        </w:rPr>
      </w:pPr>
      <w:bookmarkStart w:id="3258" w:name="_ETM_Q18_321000"/>
      <w:bookmarkEnd w:id="3258"/>
      <w:r>
        <w:rPr>
          <w:rFonts w:hint="cs"/>
          <w:rtl/>
          <w:lang w:eastAsia="he-IL"/>
        </w:rPr>
        <w:t xml:space="preserve">אני עונה לך, שנייה. המשך הדיון על קרן הארנונה. </w:t>
      </w:r>
      <w:bookmarkStart w:id="3259" w:name="_ETM_Q18_329000"/>
      <w:bookmarkEnd w:id="3259"/>
      <w:r>
        <w:rPr>
          <w:rFonts w:hint="cs"/>
          <w:rtl/>
          <w:lang w:eastAsia="he-IL"/>
        </w:rPr>
        <w:t xml:space="preserve">תראו, במשך שנים </w:t>
      </w:r>
      <w:proofErr w:type="spellStart"/>
      <w:r>
        <w:rPr>
          <w:rFonts w:hint="cs"/>
          <w:rtl/>
          <w:lang w:eastAsia="he-IL"/>
        </w:rPr>
        <w:t>שנים</w:t>
      </w:r>
      <w:proofErr w:type="spellEnd"/>
      <w:r>
        <w:rPr>
          <w:rFonts w:hint="cs"/>
          <w:rtl/>
          <w:lang w:eastAsia="he-IL"/>
        </w:rPr>
        <w:t xml:space="preserve"> </w:t>
      </w:r>
      <w:proofErr w:type="spellStart"/>
      <w:r>
        <w:rPr>
          <w:rFonts w:hint="cs"/>
          <w:rtl/>
          <w:lang w:eastAsia="he-IL"/>
        </w:rPr>
        <w:t>שנים</w:t>
      </w:r>
      <w:proofErr w:type="spellEnd"/>
      <w:r>
        <w:rPr>
          <w:rFonts w:hint="cs"/>
          <w:rtl/>
          <w:lang w:eastAsia="he-IL"/>
        </w:rPr>
        <w:t xml:space="preserve"> יש דוחות של האיחוד האירופי </w:t>
      </w:r>
      <w:bookmarkStart w:id="3260" w:name="_ETM_Q18_331000"/>
      <w:bookmarkEnd w:id="3260"/>
      <w:r>
        <w:rPr>
          <w:rFonts w:hint="cs"/>
          <w:rtl/>
          <w:lang w:eastAsia="he-IL"/>
        </w:rPr>
        <w:t>ושל ה-</w:t>
      </w:r>
      <w:r>
        <w:rPr>
          <w:lang w:eastAsia="he-IL"/>
        </w:rPr>
        <w:t>OECD</w:t>
      </w:r>
      <w:r>
        <w:rPr>
          <w:rFonts w:hint="cs"/>
          <w:rtl/>
          <w:lang w:eastAsia="he-IL"/>
        </w:rPr>
        <w:t xml:space="preserve"> ויש מחקר מאוד יפה של קרן אהרן – איך </w:t>
      </w:r>
      <w:bookmarkStart w:id="3261" w:name="_ETM_Q18_342000"/>
      <w:bookmarkEnd w:id="3261"/>
      <w:r>
        <w:rPr>
          <w:rFonts w:hint="cs"/>
          <w:rtl/>
          <w:lang w:eastAsia="he-IL"/>
        </w:rPr>
        <w:t xml:space="preserve">קוראים להם? מכון אהרן, על זה שבסוף יש עיוות גדול </w:t>
      </w:r>
      <w:bookmarkStart w:id="3262" w:name="_ETM_Q18_338000"/>
      <w:bookmarkEnd w:id="3262"/>
      <w:r>
        <w:rPr>
          <w:rFonts w:hint="cs"/>
          <w:rtl/>
          <w:lang w:eastAsia="he-IL"/>
        </w:rPr>
        <w:t xml:space="preserve">במנגנון הארנונה במדינת ישראל: ארנונה עסקית היא רווחית כלכלית לרשויות; </w:t>
      </w:r>
      <w:bookmarkStart w:id="3263" w:name="_ETM_Q18_350000"/>
      <w:bookmarkEnd w:id="3263"/>
      <w:r>
        <w:rPr>
          <w:rFonts w:hint="cs"/>
          <w:rtl/>
          <w:lang w:eastAsia="he-IL"/>
        </w:rPr>
        <w:t xml:space="preserve">ארנונה למגורים היא </w:t>
      </w:r>
      <w:proofErr w:type="spellStart"/>
      <w:r>
        <w:rPr>
          <w:rFonts w:hint="cs"/>
          <w:rtl/>
          <w:lang w:eastAsia="he-IL"/>
        </w:rPr>
        <w:t>הפסדית</w:t>
      </w:r>
      <w:proofErr w:type="spellEnd"/>
      <w:r>
        <w:rPr>
          <w:rFonts w:hint="cs"/>
          <w:rtl/>
          <w:lang w:eastAsia="he-IL"/>
        </w:rPr>
        <w:t>.</w:t>
      </w:r>
    </w:p>
    <w:p w:rsidR="00720193" w:rsidRDefault="00720193" w:rsidP="00720193">
      <w:pPr>
        <w:rPr>
          <w:rtl/>
          <w:lang w:eastAsia="he-IL"/>
        </w:rPr>
      </w:pPr>
      <w:bookmarkStart w:id="3264" w:name="_ETM_Q18_354000"/>
      <w:bookmarkEnd w:id="3264"/>
    </w:p>
    <w:p w:rsidR="00720193" w:rsidRDefault="00720193" w:rsidP="00720193">
      <w:pPr>
        <w:pStyle w:val="af8"/>
        <w:keepNext/>
        <w:rPr>
          <w:rtl/>
        </w:rPr>
      </w:pPr>
      <w:bookmarkStart w:id="3265" w:name="ET_interruption_6127_7"/>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3265"/>
    </w:p>
    <w:p w:rsidR="00720193" w:rsidRDefault="00720193" w:rsidP="00720193">
      <w:pPr>
        <w:rPr>
          <w:rtl/>
          <w:lang w:eastAsia="he-IL"/>
        </w:rPr>
      </w:pPr>
    </w:p>
    <w:p w:rsidR="00720193" w:rsidRDefault="00720193" w:rsidP="00720193">
      <w:pPr>
        <w:rPr>
          <w:rtl/>
          <w:lang w:eastAsia="he-IL"/>
        </w:rPr>
      </w:pPr>
      <w:bookmarkStart w:id="3266" w:name="_ETM_Q18_349000"/>
      <w:bookmarkEnd w:id="3266"/>
      <w:r>
        <w:rPr>
          <w:rFonts w:hint="cs"/>
          <w:rtl/>
          <w:lang w:eastAsia="he-IL"/>
        </w:rPr>
        <w:t>היא גבוהה מדי.</w:t>
      </w:r>
      <w:bookmarkStart w:id="3267" w:name="_ETM_Q18_353000"/>
      <w:bookmarkEnd w:id="3267"/>
      <w:r>
        <w:rPr>
          <w:rFonts w:hint="cs"/>
          <w:rtl/>
          <w:lang w:eastAsia="he-IL"/>
        </w:rPr>
        <w:t xml:space="preserve"> הארנונה העסקית גבוהה מדי.</w:t>
      </w:r>
    </w:p>
    <w:p w:rsidR="00720193" w:rsidRDefault="00720193" w:rsidP="00720193">
      <w:pPr>
        <w:rPr>
          <w:rtl/>
          <w:lang w:eastAsia="he-IL"/>
        </w:rPr>
      </w:pPr>
    </w:p>
    <w:p w:rsidR="00720193" w:rsidRDefault="00720193" w:rsidP="00720193">
      <w:pPr>
        <w:pStyle w:val="-"/>
        <w:keepNext/>
        <w:rPr>
          <w:rtl/>
        </w:rPr>
      </w:pPr>
      <w:bookmarkStart w:id="3268" w:name="ET_speakercontinue_6453_1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268"/>
    </w:p>
    <w:p w:rsidR="00720193" w:rsidRDefault="00720193" w:rsidP="00720193">
      <w:pPr>
        <w:rPr>
          <w:rtl/>
          <w:lang w:eastAsia="he-IL"/>
        </w:rPr>
      </w:pPr>
    </w:p>
    <w:p w:rsidR="00720193" w:rsidRDefault="00720193" w:rsidP="00720193">
      <w:pPr>
        <w:rPr>
          <w:rtl/>
          <w:lang w:eastAsia="he-IL"/>
        </w:rPr>
      </w:pPr>
      <w:bookmarkStart w:id="3269" w:name="_ETM_Q18_358000"/>
      <w:bookmarkEnd w:id="3269"/>
      <w:r>
        <w:rPr>
          <w:rFonts w:hint="cs"/>
          <w:rtl/>
          <w:lang w:eastAsia="he-IL"/>
        </w:rPr>
        <w:t xml:space="preserve">רגע, רגע, שנייה, נכון, בזה אני מטפל, עוד רגע נדבר על זה. </w:t>
      </w:r>
      <w:bookmarkStart w:id="3270" w:name="_ETM_Q18_357000"/>
      <w:bookmarkEnd w:id="3270"/>
      <w:r>
        <w:rPr>
          <w:rFonts w:hint="cs"/>
          <w:rtl/>
          <w:lang w:eastAsia="he-IL"/>
        </w:rPr>
        <w:t xml:space="preserve">שנים מדברים על זה שארנונה העסקית גבוהה וממילא רווחית, </w:t>
      </w:r>
      <w:bookmarkStart w:id="3271" w:name="_ETM_Q18_366000"/>
      <w:bookmarkEnd w:id="3271"/>
      <w:r>
        <w:rPr>
          <w:rFonts w:hint="cs"/>
          <w:rtl/>
          <w:lang w:eastAsia="he-IL"/>
        </w:rPr>
        <w:t xml:space="preserve">מייצרת </w:t>
      </w:r>
      <w:proofErr w:type="spellStart"/>
      <w:r>
        <w:rPr>
          <w:rFonts w:hint="cs"/>
          <w:rtl/>
          <w:lang w:eastAsia="he-IL"/>
        </w:rPr>
        <w:t>אינסנטיב</w:t>
      </w:r>
      <w:proofErr w:type="spellEnd"/>
      <w:r>
        <w:rPr>
          <w:rFonts w:hint="cs"/>
          <w:rtl/>
          <w:lang w:eastAsia="he-IL"/>
        </w:rPr>
        <w:t xml:space="preserve"> גדול לרשויות לפתח אזורי תעשייה – יש לנו היום </w:t>
      </w:r>
      <w:bookmarkStart w:id="3272" w:name="_ETM_Q18_364000"/>
      <w:bookmarkEnd w:id="3272"/>
      <w:r>
        <w:rPr>
          <w:rFonts w:hint="cs"/>
          <w:rtl/>
          <w:lang w:eastAsia="he-IL"/>
        </w:rPr>
        <w:t xml:space="preserve">עודף של אלפי משרדים שאף אחד לא משתמש בהם </w:t>
      </w:r>
      <w:bookmarkStart w:id="3273" w:name="_ETM_Q18_368000"/>
      <w:bookmarkEnd w:id="3273"/>
      <w:r>
        <w:rPr>
          <w:rFonts w:hint="cs"/>
          <w:rtl/>
          <w:lang w:eastAsia="he-IL"/>
        </w:rPr>
        <w:t xml:space="preserve">– והארנונה למגורים היא </w:t>
      </w:r>
      <w:proofErr w:type="spellStart"/>
      <w:r>
        <w:rPr>
          <w:rFonts w:hint="cs"/>
          <w:rtl/>
          <w:lang w:eastAsia="he-IL"/>
        </w:rPr>
        <w:t>הפסדית</w:t>
      </w:r>
      <w:proofErr w:type="spellEnd"/>
      <w:r>
        <w:rPr>
          <w:rFonts w:hint="cs"/>
          <w:rtl/>
          <w:lang w:eastAsia="he-IL"/>
        </w:rPr>
        <w:t xml:space="preserve">. ולכן, אין שום תמריץ. גם כשאני </w:t>
      </w:r>
      <w:bookmarkStart w:id="3274" w:name="_ETM_Q18_377000"/>
      <w:bookmarkEnd w:id="3274"/>
      <w:r>
        <w:rPr>
          <w:rFonts w:hint="cs"/>
          <w:rtl/>
          <w:lang w:eastAsia="he-IL"/>
        </w:rPr>
        <w:t xml:space="preserve">אתן לו הסכם גג, אני אפתור לו את הכיתות, אני </w:t>
      </w:r>
      <w:bookmarkStart w:id="3275" w:name="_ETM_Q18_378000"/>
      <w:bookmarkEnd w:id="3275"/>
      <w:r>
        <w:rPr>
          <w:rFonts w:hint="cs"/>
          <w:rtl/>
          <w:lang w:eastAsia="he-IL"/>
        </w:rPr>
        <w:t xml:space="preserve">אפתור לו את הכבישים ואני אפתור לו את זה – בסוף הוא מסתכל על המאזן שלו. </w:t>
      </w:r>
      <w:bookmarkStart w:id="3276" w:name="_ETM_Q18_383000"/>
      <w:bookmarkEnd w:id="3276"/>
      <w:r>
        <w:rPr>
          <w:rFonts w:hint="cs"/>
          <w:rtl/>
          <w:lang w:eastAsia="he-IL"/>
        </w:rPr>
        <w:t>אסור לו להיכנס לגירעון, בצדק, מבחינת כללי השלטון המקומי ו</w:t>
      </w:r>
      <w:bookmarkStart w:id="3277" w:name="_ETM_Q18_386000"/>
      <w:bookmarkEnd w:id="3277"/>
      <w:r>
        <w:rPr>
          <w:rFonts w:hint="cs"/>
          <w:rtl/>
          <w:lang w:eastAsia="he-IL"/>
        </w:rPr>
        <w:t xml:space="preserve">משרד הפנים. הוא אומר לעצמו: אם אני רוצה לנהל תקציב מאוזן ואחראי כראש רשות ולא להיכנס לגירעונות, אני לא יכול </w:t>
      </w:r>
      <w:bookmarkStart w:id="3278" w:name="_ETM_Q18_385000"/>
      <w:bookmarkEnd w:id="3278"/>
      <w:r>
        <w:rPr>
          <w:rFonts w:hint="cs"/>
          <w:rtl/>
          <w:lang w:eastAsia="he-IL"/>
        </w:rPr>
        <w:t>לשים יותר מדי ארנונה למגורים.</w:t>
      </w:r>
    </w:p>
    <w:p w:rsidR="00720193" w:rsidRDefault="00720193" w:rsidP="00720193">
      <w:pPr>
        <w:rPr>
          <w:rtl/>
          <w:lang w:eastAsia="he-IL"/>
        </w:rPr>
      </w:pPr>
    </w:p>
    <w:p w:rsidR="00720193" w:rsidRDefault="00720193" w:rsidP="00C92CF1">
      <w:pPr>
        <w:rPr>
          <w:rtl/>
          <w:lang w:eastAsia="he-IL"/>
        </w:rPr>
      </w:pPr>
      <w:bookmarkStart w:id="3279" w:name="_ETM_Q18_389000"/>
      <w:bookmarkEnd w:id="3279"/>
      <w:r>
        <w:rPr>
          <w:rFonts w:hint="cs"/>
          <w:rtl/>
          <w:lang w:eastAsia="he-IL"/>
        </w:rPr>
        <w:t xml:space="preserve">אז יש לך את אזורי </w:t>
      </w:r>
      <w:bookmarkStart w:id="3280" w:name="_ETM_Q18_394000"/>
      <w:bookmarkEnd w:id="3280"/>
      <w:r>
        <w:rPr>
          <w:rFonts w:hint="cs"/>
          <w:rtl/>
          <w:lang w:eastAsia="he-IL"/>
        </w:rPr>
        <w:t xml:space="preserve">הביקוש – יש להם המון ארנונה עסקית, וזה מפצה על </w:t>
      </w:r>
      <w:bookmarkStart w:id="3281" w:name="_ETM_Q18_390000"/>
      <w:bookmarkEnd w:id="3281"/>
      <w:r>
        <w:rPr>
          <w:rFonts w:hint="cs"/>
          <w:rtl/>
          <w:lang w:eastAsia="he-IL"/>
        </w:rPr>
        <w:t xml:space="preserve">הארנונה למגורים. אבל כשאתה הולך לפריפריה, שאין בה הרבה ארנונה </w:t>
      </w:r>
      <w:bookmarkStart w:id="3282" w:name="_ETM_Q18_400000"/>
      <w:bookmarkEnd w:id="3282"/>
      <w:r>
        <w:rPr>
          <w:rFonts w:hint="cs"/>
          <w:rtl/>
          <w:lang w:eastAsia="he-IL"/>
        </w:rPr>
        <w:t xml:space="preserve">עסקית, כי מה לעשות, היא בפריפריה ומפעלים רוצים לבוא למרכז </w:t>
      </w:r>
      <w:bookmarkStart w:id="3283" w:name="_ETM_Q18_397000"/>
      <w:bookmarkEnd w:id="3283"/>
      <w:r>
        <w:rPr>
          <w:rFonts w:hint="cs"/>
          <w:rtl/>
          <w:lang w:eastAsia="he-IL"/>
        </w:rPr>
        <w:t>– כמה שלא תיתן חוק עידוד השקעות הון, ואנחנו מייצרים דיפרנציאציה בחוק עידוד השקעות הון, ו</w:t>
      </w:r>
      <w:bookmarkStart w:id="3284" w:name="_ETM_Q18_412562"/>
      <w:bookmarkEnd w:id="3284"/>
      <w:r>
        <w:rPr>
          <w:rFonts w:hint="cs"/>
          <w:rtl/>
          <w:lang w:eastAsia="he-IL"/>
        </w:rPr>
        <w:t xml:space="preserve">לא יכול להיות </w:t>
      </w:r>
      <w:bookmarkStart w:id="3285" w:name="_ETM_Q18_405000"/>
      <w:bookmarkEnd w:id="3285"/>
      <w:r>
        <w:rPr>
          <w:rFonts w:hint="cs"/>
          <w:rtl/>
          <w:lang w:eastAsia="he-IL"/>
        </w:rPr>
        <w:t xml:space="preserve">שקריית שמונה תקבל כמו </w:t>
      </w:r>
      <w:proofErr w:type="spellStart"/>
      <w:r>
        <w:rPr>
          <w:rFonts w:hint="cs"/>
          <w:rtl/>
          <w:lang w:eastAsia="he-IL"/>
        </w:rPr>
        <w:t>יקנעם</w:t>
      </w:r>
      <w:proofErr w:type="spellEnd"/>
      <w:r>
        <w:rPr>
          <w:rFonts w:hint="cs"/>
          <w:rtl/>
          <w:lang w:eastAsia="he-IL"/>
        </w:rPr>
        <w:t xml:space="preserve"> – עדיין זה קשה. הדבר שהיה צריך</w:t>
      </w:r>
      <w:bookmarkStart w:id="3286" w:name="_ETM_Q18_414000"/>
      <w:bookmarkEnd w:id="3286"/>
      <w:r>
        <w:rPr>
          <w:rFonts w:hint="cs"/>
          <w:rtl/>
          <w:lang w:eastAsia="he-IL"/>
        </w:rPr>
        <w:t xml:space="preserve"> להיעשות כנראה זה לשנות את האיזונים </w:t>
      </w:r>
      <w:r w:rsidR="00C92CF1">
        <w:rPr>
          <w:rFonts w:hint="cs"/>
          <w:rtl/>
          <w:lang w:eastAsia="he-IL"/>
        </w:rPr>
        <w:t>– –</w:t>
      </w:r>
      <w:r>
        <w:rPr>
          <w:rFonts w:hint="cs"/>
          <w:rtl/>
          <w:lang w:eastAsia="he-IL"/>
        </w:rPr>
        <w:t xml:space="preserve"> </w:t>
      </w:r>
    </w:p>
    <w:p w:rsidR="00720193" w:rsidRDefault="00720193" w:rsidP="00720193">
      <w:pPr>
        <w:rPr>
          <w:rtl/>
          <w:lang w:eastAsia="he-IL"/>
        </w:rPr>
      </w:pPr>
    </w:p>
    <w:p w:rsidR="00720193" w:rsidRDefault="00720193" w:rsidP="00720193">
      <w:pPr>
        <w:pStyle w:val="af8"/>
        <w:keepNext/>
        <w:rPr>
          <w:rtl/>
        </w:rPr>
      </w:pPr>
      <w:bookmarkStart w:id="3287" w:name="ET_interruption_6361_1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287"/>
    </w:p>
    <w:p w:rsidR="00720193" w:rsidRDefault="00720193" w:rsidP="00720193">
      <w:pPr>
        <w:rPr>
          <w:rtl/>
          <w:lang w:eastAsia="he-IL"/>
        </w:rPr>
      </w:pPr>
    </w:p>
    <w:p w:rsidR="00720193" w:rsidRDefault="00C92CF1" w:rsidP="00C92CF1">
      <w:pPr>
        <w:rPr>
          <w:rtl/>
          <w:lang w:eastAsia="he-IL"/>
        </w:rPr>
      </w:pPr>
      <w:bookmarkStart w:id="3288" w:name="_ETM_Q18_408000"/>
      <w:bookmarkEnd w:id="3288"/>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3289" w:name="ET_speakercontinue_6453_12"/>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289"/>
    </w:p>
    <w:p w:rsidR="00720193" w:rsidRDefault="00720193" w:rsidP="00720193">
      <w:pPr>
        <w:rPr>
          <w:rtl/>
          <w:lang w:eastAsia="he-IL"/>
        </w:rPr>
      </w:pPr>
    </w:p>
    <w:p w:rsidR="00720193" w:rsidRDefault="00C92CF1" w:rsidP="00C92CF1">
      <w:pPr>
        <w:rPr>
          <w:rtl/>
          <w:lang w:eastAsia="he-IL"/>
        </w:rPr>
      </w:pPr>
      <w:bookmarkStart w:id="3290" w:name="_ETM_Q18_410000"/>
      <w:bookmarkEnd w:id="3290"/>
      <w:r>
        <w:rPr>
          <w:rFonts w:hint="cs"/>
          <w:rtl/>
          <w:lang w:eastAsia="he-IL"/>
        </w:rPr>
        <w:t>– –</w:t>
      </w:r>
      <w:r w:rsidR="00720193">
        <w:rPr>
          <w:rFonts w:hint="cs"/>
          <w:rtl/>
          <w:lang w:eastAsia="he-IL"/>
        </w:rPr>
        <w:t xml:space="preserve"> להוזיל את הארנונה לעסקים, להעלות את ה</w:t>
      </w:r>
      <w:bookmarkStart w:id="3291" w:name="_ETM_Q18_421000"/>
      <w:bookmarkEnd w:id="3291"/>
      <w:r w:rsidR="00720193">
        <w:rPr>
          <w:rFonts w:hint="cs"/>
          <w:rtl/>
          <w:lang w:eastAsia="he-IL"/>
        </w:rPr>
        <w:t xml:space="preserve">ארנונה למשקי הבית. אני אומר פה, קואליציה ואופוזיציה, </w:t>
      </w:r>
      <w:bookmarkStart w:id="3292" w:name="_ETM_Q18_423000"/>
      <w:bookmarkEnd w:id="3292"/>
      <w:r w:rsidR="00720193">
        <w:rPr>
          <w:rFonts w:hint="cs"/>
          <w:rtl/>
          <w:lang w:eastAsia="he-IL"/>
        </w:rPr>
        <w:t xml:space="preserve">בואו נהיה </w:t>
      </w:r>
      <w:proofErr w:type="spellStart"/>
      <w:r w:rsidR="00720193">
        <w:rPr>
          <w:rFonts w:hint="cs"/>
          <w:rtl/>
          <w:lang w:eastAsia="he-IL"/>
        </w:rPr>
        <w:t>פיירים</w:t>
      </w:r>
      <w:proofErr w:type="spellEnd"/>
      <w:r w:rsidR="00720193">
        <w:rPr>
          <w:rFonts w:hint="cs"/>
          <w:rtl/>
          <w:lang w:eastAsia="he-IL"/>
        </w:rPr>
        <w:t xml:space="preserve">: לא נולד הפוליטיקאי, כנראה, שיהיה לו אומץ </w:t>
      </w:r>
      <w:bookmarkStart w:id="3293" w:name="_ETM_Q18_422000"/>
      <w:bookmarkEnd w:id="3293"/>
      <w:r w:rsidR="00720193">
        <w:rPr>
          <w:rFonts w:hint="cs"/>
          <w:rtl/>
          <w:lang w:eastAsia="he-IL"/>
        </w:rPr>
        <w:t xml:space="preserve">לעשות את זה, לא לפני בחירות, לא אחרי בחירות, בטח </w:t>
      </w:r>
      <w:bookmarkStart w:id="3294" w:name="_ETM_Q18_429000"/>
      <w:bookmarkEnd w:id="3294"/>
      <w:r w:rsidR="00720193">
        <w:rPr>
          <w:rFonts w:hint="cs"/>
          <w:rtl/>
          <w:lang w:eastAsia="he-IL"/>
        </w:rPr>
        <w:t xml:space="preserve">לא בתקופת יוקר מחיה. אף אחד לא ייקר את </w:t>
      </w:r>
      <w:bookmarkStart w:id="3295" w:name="_ETM_Q18_428000"/>
      <w:bookmarkEnd w:id="3295"/>
      <w:r w:rsidR="00720193">
        <w:rPr>
          <w:rFonts w:hint="cs"/>
          <w:rtl/>
          <w:lang w:eastAsia="he-IL"/>
        </w:rPr>
        <w:t xml:space="preserve">הארנונה למגורים במדינת ישראל. זאת עובדה. לא אתם עשיתם את </w:t>
      </w:r>
      <w:bookmarkStart w:id="3296" w:name="_ETM_Q18_427000"/>
      <w:bookmarkEnd w:id="3296"/>
      <w:r w:rsidR="00720193">
        <w:rPr>
          <w:rFonts w:hint="cs"/>
          <w:rtl/>
          <w:lang w:eastAsia="he-IL"/>
        </w:rPr>
        <w:t xml:space="preserve">זה, לא אני עשיתי, לא אחרים עשו, ואני לא משלה </w:t>
      </w:r>
      <w:bookmarkStart w:id="3297" w:name="_ETM_Q18_438000"/>
      <w:bookmarkEnd w:id="3297"/>
      <w:r w:rsidR="00720193">
        <w:rPr>
          <w:rFonts w:hint="cs"/>
          <w:rtl/>
          <w:lang w:eastAsia="he-IL"/>
        </w:rPr>
        <w:t xml:space="preserve">את עצמי. מה לעשות? זה מחיר הדמוקרטיה, נכון? אנחנו קשובים </w:t>
      </w:r>
      <w:bookmarkStart w:id="3298" w:name="_ETM_Q18_434000"/>
      <w:bookmarkEnd w:id="3298"/>
      <w:r w:rsidR="00720193">
        <w:rPr>
          <w:rFonts w:hint="cs"/>
          <w:rtl/>
          <w:lang w:eastAsia="he-IL"/>
        </w:rPr>
        <w:t>לציבור, ויש דברים שאי-אפשר לעשות.</w:t>
      </w:r>
    </w:p>
    <w:p w:rsidR="00720193" w:rsidRDefault="00720193" w:rsidP="00720193">
      <w:pPr>
        <w:rPr>
          <w:rtl/>
          <w:lang w:eastAsia="he-IL"/>
        </w:rPr>
      </w:pPr>
    </w:p>
    <w:p w:rsidR="00720193" w:rsidRDefault="00720193" w:rsidP="00720193">
      <w:pPr>
        <w:rPr>
          <w:rtl/>
          <w:lang w:eastAsia="he-IL"/>
        </w:rPr>
      </w:pPr>
      <w:r>
        <w:rPr>
          <w:rFonts w:hint="cs"/>
          <w:rtl/>
          <w:lang w:eastAsia="he-IL"/>
        </w:rPr>
        <w:t>מה באנו בקרן הארנונה ועשינו?</w:t>
      </w:r>
      <w:bookmarkStart w:id="3299" w:name="_ETM_Q18_444000"/>
      <w:bookmarkEnd w:id="3299"/>
      <w:r>
        <w:rPr>
          <w:rFonts w:hint="cs"/>
          <w:rtl/>
          <w:lang w:eastAsia="he-IL"/>
        </w:rPr>
        <w:t xml:space="preserve"> בעצם יצרנו את אותו מנגנון איזון. באנו ואמרנו: בואו ניקח מהארנונה </w:t>
      </w:r>
      <w:bookmarkStart w:id="3300" w:name="_ETM_Q18_450000"/>
      <w:bookmarkEnd w:id="3300"/>
      <w:r>
        <w:rPr>
          <w:rFonts w:hint="cs"/>
          <w:rtl/>
          <w:lang w:eastAsia="he-IL"/>
        </w:rPr>
        <w:t xml:space="preserve">העסקית ונעביר אותה לסל את הארנונה למגורים. כן, אני לא </w:t>
      </w:r>
      <w:bookmarkStart w:id="3301" w:name="_ETM_Q18_456000"/>
      <w:bookmarkEnd w:id="3301"/>
      <w:r>
        <w:rPr>
          <w:rFonts w:hint="cs"/>
          <w:rtl/>
          <w:lang w:eastAsia="he-IL"/>
        </w:rPr>
        <w:t xml:space="preserve">נוגע במה שקיים. אנחנו אומרים שמכאן והלאה כל </w:t>
      </w:r>
      <w:bookmarkStart w:id="3302" w:name="_ETM_Q18_452000"/>
      <w:bookmarkEnd w:id="3302"/>
      <w:r>
        <w:rPr>
          <w:rFonts w:hint="cs"/>
          <w:rtl/>
          <w:lang w:eastAsia="he-IL"/>
        </w:rPr>
        <w:t xml:space="preserve">ארנונה עסקית חדשה, לוקחים 40% ממנה, מכניסים לקרן </w:t>
      </w:r>
      <w:bookmarkStart w:id="3303" w:name="_ETM_Q18_458000"/>
      <w:bookmarkEnd w:id="3303"/>
      <w:r>
        <w:rPr>
          <w:rFonts w:hint="cs"/>
          <w:rtl/>
          <w:lang w:eastAsia="he-IL"/>
        </w:rPr>
        <w:t xml:space="preserve">שנמצאת בשלטון המקומי; אני לא מלאים אותה – אני, כמשרד </w:t>
      </w:r>
      <w:bookmarkStart w:id="3304" w:name="_ETM_Q18_462000"/>
      <w:bookmarkEnd w:id="3304"/>
      <w:r>
        <w:rPr>
          <w:rFonts w:hint="cs"/>
          <w:rtl/>
          <w:lang w:eastAsia="he-IL"/>
        </w:rPr>
        <w:t xml:space="preserve">האוצר, שם על הדבר הזה </w:t>
      </w:r>
      <w:proofErr w:type="spellStart"/>
      <w:r>
        <w:rPr>
          <w:rFonts w:hint="cs"/>
          <w:rtl/>
          <w:lang w:eastAsia="he-IL"/>
        </w:rPr>
        <w:t>מצ'ינג</w:t>
      </w:r>
      <w:proofErr w:type="spellEnd"/>
      <w:r>
        <w:rPr>
          <w:rFonts w:hint="cs"/>
          <w:rtl/>
          <w:lang w:eastAsia="he-IL"/>
        </w:rPr>
        <w:t xml:space="preserve"> שלי, וזה ייתן 2,000 שקל לכל יחידת דיור לשנה קבוע לכל ראש עיר.</w:t>
      </w:r>
    </w:p>
    <w:p w:rsidR="00720193" w:rsidRDefault="00720193" w:rsidP="00720193">
      <w:pPr>
        <w:rPr>
          <w:rtl/>
          <w:lang w:eastAsia="he-IL"/>
        </w:rPr>
      </w:pPr>
      <w:bookmarkStart w:id="3305" w:name="_ETM_Q18_475000"/>
      <w:bookmarkEnd w:id="3305"/>
    </w:p>
    <w:p w:rsidR="00720193" w:rsidRDefault="00720193" w:rsidP="00720193">
      <w:pPr>
        <w:pStyle w:val="af8"/>
        <w:keepNext/>
        <w:rPr>
          <w:rtl/>
        </w:rPr>
      </w:pPr>
      <w:bookmarkStart w:id="3306" w:name="ET_interruption_6361_1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06"/>
    </w:p>
    <w:p w:rsidR="00720193" w:rsidRDefault="00720193" w:rsidP="00720193">
      <w:pPr>
        <w:rPr>
          <w:rtl/>
          <w:lang w:eastAsia="he-IL"/>
        </w:rPr>
      </w:pPr>
    </w:p>
    <w:p w:rsidR="00720193" w:rsidRDefault="00720193" w:rsidP="00C92CF1">
      <w:pPr>
        <w:rPr>
          <w:rtl/>
          <w:lang w:eastAsia="he-IL"/>
        </w:rPr>
      </w:pPr>
      <w:bookmarkStart w:id="3307" w:name="_ETM_Q18_470000"/>
      <w:bookmarkEnd w:id="3307"/>
      <w:r>
        <w:rPr>
          <w:rFonts w:hint="cs"/>
          <w:rtl/>
          <w:lang w:eastAsia="he-IL"/>
        </w:rPr>
        <w:t xml:space="preserve">אבל אתה ממשיך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08" w:name="_ETM_Q18_474000"/>
      <w:bookmarkEnd w:id="3308"/>
      <w:r>
        <w:rPr>
          <w:rFonts w:hint="cs"/>
          <w:rtl/>
          <w:lang w:eastAsia="he-IL"/>
        </w:rPr>
        <w:t xml:space="preserve">אני לא יודע. </w:t>
      </w:r>
      <w:bookmarkStart w:id="3309" w:name="_ETM_Q18_471000"/>
      <w:bookmarkEnd w:id="3309"/>
      <w:r>
        <w:rPr>
          <w:rFonts w:hint="cs"/>
          <w:rtl/>
          <w:lang w:eastAsia="he-IL"/>
        </w:rPr>
        <w:t xml:space="preserve">מיכאל, היית ראש עיר, כמה ארנונה שנתית בירוחם לשנה לדירה </w:t>
      </w:r>
      <w:bookmarkStart w:id="3310" w:name="_ETM_Q18_480000"/>
      <w:bookmarkEnd w:id="3310"/>
      <w:r>
        <w:rPr>
          <w:rFonts w:hint="cs"/>
          <w:rtl/>
          <w:lang w:eastAsia="he-IL"/>
        </w:rPr>
        <w:t>של 100 מטר?</w:t>
      </w:r>
    </w:p>
    <w:p w:rsidR="00720193" w:rsidRDefault="00720193" w:rsidP="00720193">
      <w:pPr>
        <w:rPr>
          <w:rtl/>
          <w:lang w:eastAsia="he-IL"/>
        </w:rPr>
      </w:pPr>
      <w:bookmarkStart w:id="3311" w:name="_ETM_Q18_482000"/>
      <w:bookmarkEnd w:id="3311"/>
    </w:p>
    <w:p w:rsidR="00720193" w:rsidRDefault="00720193" w:rsidP="00720193">
      <w:pPr>
        <w:pStyle w:val="af8"/>
        <w:keepNext/>
        <w:rPr>
          <w:rtl/>
        </w:rPr>
      </w:pPr>
      <w:bookmarkStart w:id="3312" w:name="ET_interruption_5792_1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312"/>
    </w:p>
    <w:p w:rsidR="00720193" w:rsidRDefault="00720193" w:rsidP="00720193">
      <w:pPr>
        <w:rPr>
          <w:rtl/>
          <w:lang w:eastAsia="he-IL"/>
        </w:rPr>
      </w:pPr>
    </w:p>
    <w:p w:rsidR="00720193" w:rsidRDefault="00720193" w:rsidP="00720193">
      <w:pPr>
        <w:rPr>
          <w:rtl/>
          <w:lang w:eastAsia="he-IL"/>
        </w:rPr>
      </w:pPr>
      <w:bookmarkStart w:id="3313" w:name="_ETM_Q18_481000"/>
      <w:bookmarkEnd w:id="3313"/>
      <w:r>
        <w:rPr>
          <w:rFonts w:hint="cs"/>
          <w:rtl/>
          <w:lang w:eastAsia="he-IL"/>
        </w:rPr>
        <w:t>40 שקל למטר.</w:t>
      </w:r>
    </w:p>
    <w:p w:rsidR="00720193" w:rsidRDefault="00720193" w:rsidP="00720193">
      <w:pPr>
        <w:rPr>
          <w:rtl/>
          <w:lang w:eastAsia="he-IL"/>
        </w:rPr>
      </w:pPr>
      <w:bookmarkStart w:id="3314" w:name="_ETM_Q18_472000"/>
      <w:bookmarkEnd w:id="3314"/>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315" w:name="_ETM_Q18_473000"/>
      <w:bookmarkEnd w:id="3315"/>
      <w:r>
        <w:rPr>
          <w:rFonts w:hint="cs"/>
          <w:rtl/>
          <w:lang w:eastAsia="he-IL"/>
        </w:rPr>
        <w:t xml:space="preserve">תעשה לי רגע חשבון – 5,000 שקל. </w:t>
      </w:r>
      <w:bookmarkStart w:id="3316" w:name="_ETM_Q18_487000"/>
      <w:bookmarkEnd w:id="3316"/>
      <w:r>
        <w:rPr>
          <w:rFonts w:hint="cs"/>
          <w:rtl/>
          <w:lang w:eastAsia="he-IL"/>
        </w:rPr>
        <w:t xml:space="preserve">הוספתי לך עכשיו על זה קבוע לכל שנה עוד </w:t>
      </w:r>
      <w:bookmarkStart w:id="3317" w:name="_ETM_Q18_485000"/>
      <w:bookmarkEnd w:id="3317"/>
      <w:r>
        <w:rPr>
          <w:rFonts w:hint="cs"/>
          <w:rtl/>
          <w:lang w:eastAsia="he-IL"/>
        </w:rPr>
        <w:t xml:space="preserve">2,000. התוצאה היא </w:t>
      </w:r>
      <w:r w:rsidR="00C92CF1">
        <w:rPr>
          <w:rFonts w:hint="cs"/>
          <w:rtl/>
          <w:lang w:eastAsia="he-IL"/>
        </w:rPr>
        <w:t>– – –</w:t>
      </w:r>
    </w:p>
    <w:p w:rsidR="00720193" w:rsidRDefault="00720193" w:rsidP="00720193">
      <w:pPr>
        <w:rPr>
          <w:rtl/>
          <w:lang w:eastAsia="he-IL"/>
        </w:rPr>
      </w:pPr>
    </w:p>
    <w:p w:rsidR="00720193" w:rsidRDefault="00720193" w:rsidP="00720193">
      <w:pPr>
        <w:pStyle w:val="af8"/>
        <w:keepNext/>
        <w:rPr>
          <w:rtl/>
        </w:rPr>
      </w:pPr>
      <w:bookmarkStart w:id="3318" w:name="ET_interruption_קריאות_1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318"/>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ש</w:t>
      </w:r>
      <w:bookmarkStart w:id="3319" w:name="_ETM_Q18_490000"/>
      <w:bookmarkEnd w:id="3319"/>
      <w:r>
        <w:rPr>
          <w:rFonts w:hint="cs"/>
          <w:rtl/>
          <w:lang w:eastAsia="he-IL"/>
        </w:rPr>
        <w:t xml:space="preserve">נייה. התוצאה היא </w:t>
      </w:r>
      <w:bookmarkStart w:id="3320" w:name="_ETM_Q18_495000"/>
      <w:bookmarkEnd w:id="3320"/>
      <w:r>
        <w:rPr>
          <w:rFonts w:hint="cs"/>
          <w:rtl/>
          <w:lang w:eastAsia="he-IL"/>
        </w:rPr>
        <w:t xml:space="preserve">– כל מה שאנחנו עושים – לוקחים מהסל של הארנונה העסקית </w:t>
      </w:r>
      <w:bookmarkStart w:id="3321" w:name="_ETM_Q18_503000"/>
      <w:bookmarkEnd w:id="3321"/>
      <w:r w:rsidR="00C92CF1">
        <w:rPr>
          <w:rFonts w:hint="cs"/>
          <w:rtl/>
          <w:lang w:eastAsia="he-IL"/>
        </w:rPr>
        <w:t>– – –</w:t>
      </w:r>
    </w:p>
    <w:p w:rsidR="00720193" w:rsidRDefault="00720193" w:rsidP="00720193">
      <w:pPr>
        <w:rPr>
          <w:rtl/>
          <w:lang w:eastAsia="he-IL"/>
        </w:rPr>
      </w:pPr>
    </w:p>
    <w:p w:rsidR="00720193" w:rsidRDefault="00720193" w:rsidP="00720193">
      <w:pPr>
        <w:pStyle w:val="af8"/>
        <w:keepNext/>
        <w:rPr>
          <w:rtl/>
        </w:rPr>
      </w:pPr>
      <w:bookmarkStart w:id="3322" w:name="ET_interruption_קריאות_2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322"/>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bookmarkStart w:id="3323" w:name="_ETM_Q18_499000"/>
      <w:bookmarkStart w:id="3324" w:name="_ETM_Q18_491000"/>
      <w:bookmarkEnd w:id="3323"/>
      <w:bookmarkEnd w:id="3324"/>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25" w:name="_ETM_Q18_494000"/>
      <w:bookmarkEnd w:id="3325"/>
      <w:r>
        <w:rPr>
          <w:rFonts w:hint="cs"/>
          <w:rtl/>
          <w:lang w:eastAsia="he-IL"/>
        </w:rPr>
        <w:t xml:space="preserve">רגע, שנייה. לא </w:t>
      </w:r>
      <w:proofErr w:type="spellStart"/>
      <w:r>
        <w:rPr>
          <w:rFonts w:hint="cs"/>
          <w:rtl/>
          <w:lang w:eastAsia="he-IL"/>
        </w:rPr>
        <w:t>לא</w:t>
      </w:r>
      <w:proofErr w:type="spellEnd"/>
      <w:r>
        <w:rPr>
          <w:rFonts w:hint="cs"/>
          <w:rtl/>
          <w:lang w:eastAsia="he-IL"/>
        </w:rPr>
        <w:t xml:space="preserve"> </w:t>
      </w:r>
      <w:bookmarkStart w:id="3326" w:name="_ETM_Q18_509000"/>
      <w:bookmarkEnd w:id="3326"/>
      <w:proofErr w:type="spellStart"/>
      <w:r>
        <w:rPr>
          <w:rFonts w:hint="cs"/>
          <w:rtl/>
          <w:lang w:eastAsia="he-IL"/>
        </w:rPr>
        <w:t>לא</w:t>
      </w:r>
      <w:proofErr w:type="spellEnd"/>
      <w:r>
        <w:rPr>
          <w:rFonts w:hint="cs"/>
          <w:rtl/>
          <w:lang w:eastAsia="he-IL"/>
        </w:rPr>
        <w:t>.</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327" w:name="_ETM_Q18_504000"/>
      <w:bookmarkEnd w:id="3327"/>
      <w:r>
        <w:rPr>
          <w:rFonts w:hint="cs"/>
          <w:rtl/>
          <w:lang w:eastAsia="he-IL"/>
        </w:rPr>
        <w:t xml:space="preserve">הוא לא לוקח, הוא לא לוקח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28" w:name="_ETM_Q18_501000"/>
      <w:bookmarkEnd w:id="3328"/>
      <w:r>
        <w:rPr>
          <w:rFonts w:hint="cs"/>
          <w:rtl/>
          <w:lang w:eastAsia="he-IL"/>
        </w:rPr>
        <w:t xml:space="preserve">שנייה, לא, לא, עוד רגע אני אסביר גם את זה, </w:t>
      </w:r>
      <w:bookmarkStart w:id="3329" w:name="_ETM_Q18_508000"/>
      <w:bookmarkEnd w:id="3329"/>
      <w:r>
        <w:rPr>
          <w:rFonts w:hint="cs"/>
          <w:rtl/>
          <w:lang w:eastAsia="he-IL"/>
        </w:rPr>
        <w:t>אני אתייחס לרשויות חלשות.</w:t>
      </w:r>
    </w:p>
    <w:p w:rsidR="00720193" w:rsidRDefault="00720193" w:rsidP="00720193">
      <w:pPr>
        <w:rPr>
          <w:rtl/>
          <w:lang w:eastAsia="he-IL"/>
        </w:rPr>
      </w:pPr>
      <w:bookmarkStart w:id="3330" w:name="_ETM_Q18_513000"/>
      <w:bookmarkEnd w:id="3330"/>
    </w:p>
    <w:p w:rsidR="00720193" w:rsidRDefault="00720193" w:rsidP="00720193">
      <w:pPr>
        <w:pStyle w:val="af8"/>
        <w:keepNext/>
        <w:rPr>
          <w:rtl/>
        </w:rPr>
      </w:pPr>
      <w:bookmarkStart w:id="3331" w:name="ET_interruption_קריאה_2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331"/>
    </w:p>
    <w:p w:rsidR="00720193" w:rsidRDefault="00720193" w:rsidP="00720193">
      <w:pPr>
        <w:rPr>
          <w:rtl/>
          <w:lang w:eastAsia="he-IL"/>
        </w:rPr>
      </w:pPr>
    </w:p>
    <w:p w:rsidR="00720193" w:rsidRDefault="00720193" w:rsidP="00C92CF1">
      <w:pPr>
        <w:rPr>
          <w:rtl/>
          <w:lang w:eastAsia="he-IL"/>
        </w:rPr>
      </w:pPr>
      <w:bookmarkStart w:id="3332" w:name="_ETM_Q18_507000"/>
      <w:bookmarkEnd w:id="3332"/>
      <w:r>
        <w:rPr>
          <w:rFonts w:hint="cs"/>
          <w:rtl/>
          <w:lang w:eastAsia="he-IL"/>
        </w:rPr>
        <w:t xml:space="preserve">תתייחס לרשויות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33" w:name="_ETM_Q18_510000"/>
      <w:bookmarkEnd w:id="3333"/>
      <w:r>
        <w:rPr>
          <w:rFonts w:hint="cs"/>
          <w:rtl/>
          <w:lang w:eastAsia="he-IL"/>
        </w:rPr>
        <w:t xml:space="preserve">אני אתייחס לזה, </w:t>
      </w:r>
      <w:bookmarkStart w:id="3334" w:name="_ETM_Q18_514000"/>
      <w:bookmarkEnd w:id="3334"/>
      <w:r>
        <w:rPr>
          <w:rFonts w:hint="cs"/>
          <w:rtl/>
          <w:lang w:eastAsia="he-IL"/>
        </w:rPr>
        <w:t>רק שנייה, עוד מעט. נאור, אני אתייחס גם לזה.</w:t>
      </w:r>
    </w:p>
    <w:p w:rsidR="00720193" w:rsidRDefault="00720193" w:rsidP="00720193">
      <w:pPr>
        <w:rPr>
          <w:rtl/>
          <w:lang w:eastAsia="he-IL"/>
        </w:rPr>
      </w:pPr>
    </w:p>
    <w:p w:rsidR="00720193" w:rsidRDefault="00720193" w:rsidP="00720193">
      <w:pPr>
        <w:pStyle w:val="af8"/>
        <w:keepNext/>
        <w:rPr>
          <w:rtl/>
        </w:rPr>
      </w:pPr>
      <w:bookmarkStart w:id="3335" w:name="ET_interruption_6361_2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35"/>
    </w:p>
    <w:p w:rsidR="00720193" w:rsidRDefault="00720193" w:rsidP="00720193">
      <w:pPr>
        <w:rPr>
          <w:rtl/>
          <w:lang w:eastAsia="he-IL"/>
        </w:rPr>
      </w:pPr>
    </w:p>
    <w:p w:rsidR="00720193" w:rsidRDefault="00720193" w:rsidP="00C92CF1">
      <w:pPr>
        <w:rPr>
          <w:rtl/>
          <w:lang w:eastAsia="he-IL"/>
        </w:rPr>
      </w:pPr>
      <w:bookmarkStart w:id="3336" w:name="_ETM_Q18_515000"/>
      <w:bookmarkEnd w:id="3336"/>
      <w:r>
        <w:rPr>
          <w:rFonts w:hint="cs"/>
          <w:rtl/>
          <w:lang w:eastAsia="he-IL"/>
        </w:rPr>
        <w:t xml:space="preserve">הם יצרו מצב </w:t>
      </w:r>
      <w:r w:rsidR="00C92CF1">
        <w:rPr>
          <w:rFonts w:hint="cs"/>
          <w:rtl/>
          <w:lang w:eastAsia="he-IL"/>
        </w:rPr>
        <w:t>– – –</w:t>
      </w:r>
      <w:r>
        <w:rPr>
          <w:rFonts w:hint="cs"/>
          <w:rtl/>
          <w:lang w:eastAsia="he-IL"/>
        </w:rPr>
        <w:t xml:space="preserve"> אתה מתמרץ את השוק.</w:t>
      </w:r>
    </w:p>
    <w:p w:rsidR="00720193" w:rsidRDefault="00720193" w:rsidP="00720193">
      <w:pPr>
        <w:rPr>
          <w:rtl/>
          <w:lang w:eastAsia="he-IL"/>
        </w:rPr>
      </w:pPr>
      <w:bookmarkStart w:id="3337" w:name="_ETM_Q18_516000"/>
      <w:bookmarkEnd w:id="3337"/>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38" w:name="_ETM_Q18_519000"/>
      <w:bookmarkEnd w:id="3338"/>
      <w:r>
        <w:rPr>
          <w:rFonts w:hint="cs"/>
          <w:rtl/>
          <w:lang w:eastAsia="he-IL"/>
        </w:rPr>
        <w:t xml:space="preserve">נאור, </w:t>
      </w:r>
      <w:bookmarkStart w:id="3339" w:name="_ETM_Q18_520000"/>
      <w:bookmarkEnd w:id="3339"/>
      <w:r>
        <w:rPr>
          <w:rFonts w:hint="cs"/>
          <w:rtl/>
          <w:lang w:eastAsia="he-IL"/>
        </w:rPr>
        <w:t xml:space="preserve">אני אתייחס לזה עוד שנייה, חכה. אני מבטיח. אני מכיר </w:t>
      </w:r>
      <w:bookmarkStart w:id="3340" w:name="_ETM_Q18_518000"/>
      <w:bookmarkEnd w:id="3340"/>
      <w:r>
        <w:rPr>
          <w:rFonts w:hint="cs"/>
          <w:rtl/>
          <w:lang w:eastAsia="he-IL"/>
        </w:rPr>
        <w:t>את הטענה הזאת, תאמין לי. אני</w:t>
      </w:r>
      <w:bookmarkStart w:id="3341" w:name="_ETM_Q18_525000"/>
      <w:bookmarkEnd w:id="3341"/>
      <w:r>
        <w:rPr>
          <w:rFonts w:hint="cs"/>
          <w:rtl/>
          <w:lang w:eastAsia="he-IL"/>
        </w:rPr>
        <w:t xml:space="preserve"> הרי איש ימין כלכלי, אני לא </w:t>
      </w:r>
      <w:bookmarkStart w:id="3342" w:name="_ETM_Q18_526000"/>
      <w:bookmarkEnd w:id="3342"/>
      <w:r>
        <w:rPr>
          <w:rFonts w:hint="cs"/>
          <w:rtl/>
          <w:lang w:eastAsia="he-IL"/>
        </w:rPr>
        <w:t>רובין הוד, תאמין לי. אתה יושב בצד של הסוציאליסטים, אתה יושב בצד של הסוציאליסטים. אני קפיטליסט.</w:t>
      </w:r>
    </w:p>
    <w:p w:rsidR="00720193" w:rsidRDefault="00720193" w:rsidP="00720193">
      <w:pPr>
        <w:rPr>
          <w:rtl/>
          <w:lang w:eastAsia="he-IL"/>
        </w:rPr>
      </w:pPr>
      <w:bookmarkStart w:id="3343" w:name="_ETM_Q18_527000"/>
      <w:bookmarkEnd w:id="3343"/>
    </w:p>
    <w:p w:rsidR="00720193" w:rsidRDefault="00720193" w:rsidP="00720193">
      <w:pPr>
        <w:pStyle w:val="af8"/>
        <w:keepNext/>
        <w:rPr>
          <w:rtl/>
        </w:rPr>
      </w:pPr>
      <w:bookmarkStart w:id="3344" w:name="ET_interruption_קריאות_2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344"/>
    </w:p>
    <w:p w:rsidR="00720193" w:rsidRDefault="00720193" w:rsidP="00720193">
      <w:pPr>
        <w:rPr>
          <w:rtl/>
          <w:lang w:eastAsia="he-IL"/>
        </w:rPr>
      </w:pPr>
    </w:p>
    <w:p w:rsidR="00720193" w:rsidRDefault="00C92CF1" w:rsidP="00C92CF1">
      <w:pPr>
        <w:rPr>
          <w:rtl/>
          <w:lang w:eastAsia="he-IL"/>
        </w:rPr>
      </w:pPr>
      <w:bookmarkStart w:id="3345" w:name="_ETM_Q18_529000"/>
      <w:bookmarkEnd w:id="3345"/>
      <w:r>
        <w:rPr>
          <w:rFonts w:hint="cs"/>
          <w:rtl/>
          <w:lang w:eastAsia="he-IL"/>
        </w:rPr>
        <w:t>– – –</w:t>
      </w:r>
      <w:r w:rsidR="00720193">
        <w:rPr>
          <w:rFonts w:hint="cs"/>
          <w:rtl/>
          <w:lang w:eastAsia="he-IL"/>
        </w:rPr>
        <w:t xml:space="preserve"> </w:t>
      </w:r>
    </w:p>
    <w:p w:rsidR="00720193" w:rsidRDefault="00720193" w:rsidP="00720193">
      <w:pPr>
        <w:rPr>
          <w:rtl/>
          <w:lang w:eastAsia="he-IL"/>
        </w:rPr>
      </w:pPr>
      <w:bookmarkStart w:id="3346" w:name="_ETM_Q18_530000"/>
      <w:bookmarkEnd w:id="3346"/>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47" w:name="_ETM_Q18_531000"/>
      <w:bookmarkEnd w:id="3347"/>
      <w:r>
        <w:rPr>
          <w:rFonts w:hint="cs"/>
          <w:rtl/>
          <w:lang w:eastAsia="he-IL"/>
        </w:rPr>
        <w:t>אבל עוד רגע אני אסביר את זה.</w:t>
      </w:r>
      <w:bookmarkStart w:id="3348" w:name="_ETM_Q18_533000"/>
      <w:bookmarkEnd w:id="3348"/>
      <w:r>
        <w:rPr>
          <w:rFonts w:hint="cs"/>
          <w:rtl/>
          <w:lang w:eastAsia="he-IL"/>
        </w:rPr>
        <w:t xml:space="preserve"> עוד רגע אני אסביר את זה, אני אתייחס גם לשאלה </w:t>
      </w:r>
      <w:bookmarkStart w:id="3349" w:name="_ETM_Q18_535000"/>
      <w:bookmarkEnd w:id="3349"/>
      <w:r>
        <w:rPr>
          <w:rFonts w:hint="cs"/>
          <w:rtl/>
          <w:lang w:eastAsia="he-IL"/>
        </w:rPr>
        <w:t>הזאת. אני אומר עוד לפני כן: לוקחים מכל הארנונה העסקית</w:t>
      </w:r>
      <w:bookmarkStart w:id="3350" w:name="_ETM_Q18_545000"/>
      <w:bookmarkEnd w:id="3350"/>
      <w:r>
        <w:rPr>
          <w:rFonts w:hint="cs"/>
          <w:rtl/>
          <w:lang w:eastAsia="he-IL"/>
        </w:rPr>
        <w:t xml:space="preserve"> במדינת ישראל, מעבירים אחוז מסוים לסל של הארנונה למגורים, בעצם, </w:t>
      </w:r>
      <w:bookmarkStart w:id="3351" w:name="_ETM_Q18_549000"/>
      <w:bookmarkEnd w:id="3351"/>
      <w:r>
        <w:rPr>
          <w:rFonts w:hint="cs"/>
          <w:rtl/>
          <w:lang w:eastAsia="he-IL"/>
        </w:rPr>
        <w:t xml:space="preserve">ונותנים לרשויות חלף ארנונה למגורים – 2,000 שקל נוספים על כל דירה </w:t>
      </w:r>
      <w:bookmarkStart w:id="3352" w:name="_ETM_Q18_555000"/>
      <w:bookmarkEnd w:id="3352"/>
      <w:r>
        <w:rPr>
          <w:rFonts w:hint="cs"/>
          <w:rtl/>
          <w:lang w:eastAsia="he-IL"/>
        </w:rPr>
        <w:t>בכל מקום; גם בתל אביב כשיבנו יקבלו את ה-2,000 האלה.</w:t>
      </w:r>
    </w:p>
    <w:p w:rsidR="00720193" w:rsidRDefault="00720193" w:rsidP="00720193">
      <w:pPr>
        <w:rPr>
          <w:rtl/>
          <w:lang w:eastAsia="he-IL"/>
        </w:rPr>
      </w:pPr>
      <w:bookmarkStart w:id="3353" w:name="_ETM_Q18_553000"/>
      <w:bookmarkEnd w:id="3353"/>
    </w:p>
    <w:p w:rsidR="00720193" w:rsidRDefault="00720193" w:rsidP="00720193">
      <w:pPr>
        <w:pStyle w:val="af8"/>
        <w:keepNext/>
        <w:rPr>
          <w:rtl/>
        </w:rPr>
      </w:pPr>
      <w:bookmarkStart w:id="3354" w:name="ET_interruption_6361_3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54"/>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יש </w:t>
      </w:r>
      <w:bookmarkStart w:id="3355" w:name="_ETM_Q18_544000"/>
      <w:bookmarkEnd w:id="3355"/>
      <w:r>
        <w:rPr>
          <w:rFonts w:hint="cs"/>
          <w:rtl/>
          <w:lang w:eastAsia="he-IL"/>
        </w:rPr>
        <w:t xml:space="preserve">לך הסבר </w:t>
      </w:r>
      <w:r w:rsidR="00C92CF1">
        <w:rPr>
          <w:rFonts w:hint="cs"/>
          <w:rtl/>
          <w:lang w:eastAsia="he-IL"/>
        </w:rPr>
        <w:t>– – –</w:t>
      </w:r>
    </w:p>
    <w:p w:rsidR="00720193" w:rsidRDefault="00720193" w:rsidP="00720193">
      <w:pPr>
        <w:rPr>
          <w:rtl/>
          <w:lang w:eastAsia="he-IL"/>
        </w:rPr>
      </w:pPr>
      <w:bookmarkStart w:id="3356" w:name="_ETM_Q18_547000"/>
      <w:bookmarkEnd w:id="3356"/>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57" w:name="_ETM_Q18_548000"/>
      <w:bookmarkEnd w:id="3357"/>
      <w:r>
        <w:rPr>
          <w:rFonts w:hint="cs"/>
          <w:rtl/>
          <w:lang w:eastAsia="he-IL"/>
        </w:rPr>
        <w:t xml:space="preserve">נאור, חכה רגע, דחילק, תאמין לי, תן </w:t>
      </w:r>
      <w:bookmarkStart w:id="3358" w:name="_ETM_Q18_561000"/>
      <w:bookmarkEnd w:id="3358"/>
      <w:r>
        <w:rPr>
          <w:rFonts w:hint="cs"/>
          <w:rtl/>
          <w:lang w:eastAsia="he-IL"/>
        </w:rPr>
        <w:t xml:space="preserve">לי להסביר. אני מכיר את הטיעונים. אנחנו מנהלים על זה </w:t>
      </w:r>
      <w:bookmarkStart w:id="3359" w:name="_ETM_Q18_556000"/>
      <w:bookmarkEnd w:id="3359"/>
      <w:r>
        <w:rPr>
          <w:rFonts w:hint="cs"/>
          <w:rtl/>
          <w:lang w:eastAsia="he-IL"/>
        </w:rPr>
        <w:t xml:space="preserve">המון דיונים. עוד פעם: שלב ראשון, כדי לתקן את </w:t>
      </w:r>
      <w:bookmarkStart w:id="3360" w:name="_ETM_Q18_569000"/>
      <w:bookmarkEnd w:id="3360"/>
      <w:r>
        <w:rPr>
          <w:rFonts w:hint="cs"/>
          <w:rtl/>
          <w:lang w:eastAsia="he-IL"/>
        </w:rPr>
        <w:t xml:space="preserve">העיוות – נכון, דרך המלך לתקן אותו הייתה: תוזיל לעסקים, </w:t>
      </w:r>
      <w:bookmarkStart w:id="3361" w:name="_ETM_Q18_559000"/>
      <w:bookmarkEnd w:id="3361"/>
      <w:r>
        <w:rPr>
          <w:rFonts w:hint="cs"/>
          <w:rtl/>
          <w:lang w:eastAsia="he-IL"/>
        </w:rPr>
        <w:t xml:space="preserve">תעלה למגורים. זה לא יקרה. בתוך עמנו אנחנו יושבים. </w:t>
      </w:r>
      <w:bookmarkStart w:id="3362" w:name="_ETM_Q18_570000"/>
      <w:bookmarkEnd w:id="3362"/>
      <w:r>
        <w:rPr>
          <w:rFonts w:hint="cs"/>
          <w:rtl/>
          <w:lang w:eastAsia="he-IL"/>
        </w:rPr>
        <w:t xml:space="preserve">גם לכם לא יהיה אומץ לעשות את זה אם תחזרו </w:t>
      </w:r>
      <w:bookmarkStart w:id="3363" w:name="_ETM_Q18_568000"/>
      <w:bookmarkEnd w:id="3363"/>
      <w:r>
        <w:rPr>
          <w:rFonts w:hint="cs"/>
          <w:rtl/>
          <w:lang w:eastAsia="he-IL"/>
        </w:rPr>
        <w:t xml:space="preserve">בעוד 100 שנה לקואליציה. </w:t>
      </w:r>
    </w:p>
    <w:p w:rsidR="00720193" w:rsidRDefault="00720193" w:rsidP="00720193">
      <w:pPr>
        <w:rPr>
          <w:rtl/>
          <w:lang w:eastAsia="he-IL"/>
        </w:rPr>
      </w:pPr>
      <w:bookmarkStart w:id="3364" w:name="_ETM_Q18_578000"/>
      <w:bookmarkEnd w:id="3364"/>
    </w:p>
    <w:p w:rsidR="00720193" w:rsidRDefault="00720193" w:rsidP="00720193">
      <w:pPr>
        <w:pStyle w:val="af8"/>
        <w:keepNext/>
        <w:rPr>
          <w:rtl/>
        </w:rPr>
      </w:pPr>
      <w:bookmarkStart w:id="3365" w:name="ET_interruption_5765_33"/>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3365"/>
    </w:p>
    <w:p w:rsidR="00720193" w:rsidRDefault="00720193" w:rsidP="00720193">
      <w:pPr>
        <w:rPr>
          <w:rtl/>
          <w:lang w:eastAsia="he-IL"/>
        </w:rPr>
      </w:pPr>
    </w:p>
    <w:p w:rsidR="00720193" w:rsidRDefault="00C92CF1" w:rsidP="00C92CF1">
      <w:pPr>
        <w:rPr>
          <w:rtl/>
          <w:lang w:eastAsia="he-IL"/>
        </w:rPr>
      </w:pPr>
      <w:bookmarkStart w:id="3366" w:name="_ETM_Q18_571000"/>
      <w:bookmarkEnd w:id="3366"/>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67" w:name="_ETM_Q18_573000"/>
      <w:bookmarkEnd w:id="3367"/>
      <w:r>
        <w:rPr>
          <w:rFonts w:hint="cs"/>
          <w:rtl/>
          <w:lang w:eastAsia="he-IL"/>
        </w:rPr>
        <w:t xml:space="preserve">אז כל מה </w:t>
      </w:r>
      <w:bookmarkStart w:id="3368" w:name="_ETM_Q18_579000"/>
      <w:bookmarkEnd w:id="3368"/>
      <w:r>
        <w:rPr>
          <w:rFonts w:hint="cs"/>
          <w:rtl/>
          <w:lang w:eastAsia="he-IL"/>
        </w:rPr>
        <w:t xml:space="preserve">שאנחנו עושים עכשיו זה מנסים לקחת מהסל של הארנונה העסקית </w:t>
      </w:r>
      <w:bookmarkStart w:id="3369" w:name="_ETM_Q18_584000"/>
      <w:bookmarkEnd w:id="3369"/>
      <w:r>
        <w:rPr>
          <w:rFonts w:hint="cs"/>
          <w:rtl/>
          <w:lang w:eastAsia="he-IL"/>
        </w:rPr>
        <w:t xml:space="preserve">ולהעביר לסל של הארנונה למגורים כדי לייצר איזון יותר נכון </w:t>
      </w:r>
      <w:bookmarkStart w:id="3370" w:name="_ETM_Q18_580000"/>
      <w:bookmarkEnd w:id="3370"/>
      <w:r>
        <w:rPr>
          <w:rFonts w:hint="cs"/>
          <w:rtl/>
          <w:lang w:eastAsia="he-IL"/>
        </w:rPr>
        <w:t>ולתמרץ ראשי רשויות לבנות למגורים בלי להיכנס לגירעונות.</w:t>
      </w:r>
    </w:p>
    <w:p w:rsidR="00720193" w:rsidRDefault="00720193" w:rsidP="00720193">
      <w:pPr>
        <w:rPr>
          <w:rtl/>
          <w:lang w:eastAsia="he-IL"/>
        </w:rPr>
      </w:pPr>
    </w:p>
    <w:p w:rsidR="00720193" w:rsidRDefault="00720193" w:rsidP="00720193">
      <w:pPr>
        <w:rPr>
          <w:rtl/>
          <w:lang w:eastAsia="he-IL"/>
        </w:rPr>
      </w:pPr>
      <w:bookmarkStart w:id="3371" w:name="_ETM_Q18_592000"/>
      <w:bookmarkEnd w:id="3371"/>
      <w:r>
        <w:rPr>
          <w:rFonts w:hint="cs"/>
          <w:rtl/>
          <w:lang w:eastAsia="he-IL"/>
        </w:rPr>
        <w:t xml:space="preserve">עכשיו, זה </w:t>
      </w:r>
      <w:bookmarkStart w:id="3372" w:name="_ETM_Q18_594000"/>
      <w:bookmarkEnd w:id="3372"/>
      <w:r>
        <w:rPr>
          <w:rFonts w:hint="cs"/>
          <w:rtl/>
          <w:lang w:eastAsia="he-IL"/>
        </w:rPr>
        <w:t xml:space="preserve">נכון, נאור, זה נכון, בגלל שהפרופורציות בין ארנונה עסקית לארנונה למגורים </w:t>
      </w:r>
      <w:bookmarkStart w:id="3373" w:name="_ETM_Q18_593000"/>
      <w:bookmarkEnd w:id="3373"/>
      <w:r>
        <w:rPr>
          <w:rFonts w:hint="cs"/>
          <w:rtl/>
          <w:lang w:eastAsia="he-IL"/>
        </w:rPr>
        <w:t xml:space="preserve">בין ערים שונות במדינת ישראל – בין פורום ה-15 לערים אחרות </w:t>
      </w:r>
      <w:bookmarkStart w:id="3374" w:name="_ETM_Q18_601000"/>
      <w:bookmarkEnd w:id="3374"/>
      <w:r>
        <w:rPr>
          <w:rFonts w:hint="cs"/>
          <w:rtl/>
          <w:lang w:eastAsia="he-IL"/>
        </w:rPr>
        <w:t xml:space="preserve">בפריפריה – אז באופן טבעי אתה לוקח יותר לתל אביב, </w:t>
      </w:r>
      <w:bookmarkStart w:id="3375" w:name="_ETM_Q18_605000"/>
      <w:bookmarkEnd w:id="3375"/>
      <w:r>
        <w:rPr>
          <w:rFonts w:hint="cs"/>
          <w:rtl/>
          <w:lang w:eastAsia="he-IL"/>
        </w:rPr>
        <w:t>למודיעין, לרמת גן, לערים החזקות – מעביר לערים החלשות.</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עכשיו תראה </w:t>
      </w:r>
      <w:r w:rsidR="00C92CF1">
        <w:rPr>
          <w:rFonts w:hint="cs"/>
          <w:rtl/>
          <w:lang w:eastAsia="he-IL"/>
        </w:rPr>
        <w:t>– – –</w:t>
      </w:r>
    </w:p>
    <w:p w:rsidR="00720193" w:rsidRDefault="00720193" w:rsidP="00720193">
      <w:pPr>
        <w:rPr>
          <w:rtl/>
          <w:lang w:eastAsia="he-IL"/>
        </w:rPr>
      </w:pPr>
      <w:bookmarkStart w:id="3376" w:name="_ETM_Q18_611000"/>
      <w:bookmarkEnd w:id="3376"/>
    </w:p>
    <w:p w:rsidR="00720193" w:rsidRDefault="00720193" w:rsidP="00720193">
      <w:pPr>
        <w:pStyle w:val="af8"/>
        <w:keepNext/>
        <w:rPr>
          <w:rtl/>
        </w:rPr>
      </w:pPr>
      <w:bookmarkStart w:id="3377" w:name="ET_interruption_6361_3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77"/>
    </w:p>
    <w:p w:rsidR="00720193" w:rsidRDefault="00720193" w:rsidP="00720193">
      <w:pPr>
        <w:rPr>
          <w:rtl/>
          <w:lang w:eastAsia="he-IL"/>
        </w:rPr>
      </w:pPr>
    </w:p>
    <w:p w:rsidR="00720193" w:rsidRDefault="00C92CF1" w:rsidP="00C92CF1">
      <w:pPr>
        <w:rPr>
          <w:rtl/>
          <w:lang w:eastAsia="he-IL"/>
        </w:rPr>
      </w:pPr>
      <w:bookmarkStart w:id="3378" w:name="_ETM_Q18_607000"/>
      <w:bookmarkEnd w:id="3378"/>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379" w:name="_ETM_Q18_609000"/>
      <w:bookmarkEnd w:id="3379"/>
      <w:r>
        <w:rPr>
          <w:rFonts w:hint="cs"/>
          <w:rtl/>
          <w:lang w:eastAsia="he-IL"/>
        </w:rPr>
        <w:t xml:space="preserve">נאור, רגע, תן לי עוד דקה. עכשיו, </w:t>
      </w:r>
      <w:bookmarkStart w:id="3380" w:name="_ETM_Q18_617000"/>
      <w:bookmarkEnd w:id="3380"/>
      <w:r>
        <w:rPr>
          <w:rFonts w:hint="cs"/>
          <w:rtl/>
          <w:lang w:eastAsia="he-IL"/>
        </w:rPr>
        <w:t xml:space="preserve">אם הרשויות החזקות, אפשר היה לזקוף את ההצלחה רק </w:t>
      </w:r>
      <w:bookmarkStart w:id="3381" w:name="_ETM_Q18_622000"/>
      <w:bookmarkEnd w:id="3381"/>
      <w:r>
        <w:rPr>
          <w:rFonts w:hint="cs"/>
          <w:rtl/>
          <w:lang w:eastAsia="he-IL"/>
        </w:rPr>
        <w:t xml:space="preserve">לניהול הנכון שלהן, והרשויות החלשות, </w:t>
      </w:r>
      <w:bookmarkStart w:id="3382" w:name="_ETM_Q18_626000"/>
      <w:bookmarkEnd w:id="3382"/>
      <w:r>
        <w:rPr>
          <w:rFonts w:hint="cs"/>
          <w:rtl/>
          <w:lang w:eastAsia="he-IL"/>
        </w:rPr>
        <w:t>אפשר היה לזקוף את הכישלון רק לניהול שלהן, אז אתה צודק –</w:t>
      </w:r>
      <w:r w:rsidR="00C92CF1">
        <w:rPr>
          <w:rFonts w:hint="cs"/>
          <w:rtl/>
          <w:lang w:eastAsia="he-IL"/>
        </w:rPr>
        <w:t xml:space="preserve"> </w:t>
      </w:r>
      <w:r>
        <w:rPr>
          <w:rFonts w:hint="cs"/>
          <w:rtl/>
          <w:lang w:eastAsia="he-IL"/>
        </w:rPr>
        <w:t xml:space="preserve">אני מעניש </w:t>
      </w:r>
      <w:bookmarkStart w:id="3383" w:name="_ETM_Q18_628000"/>
      <w:bookmarkEnd w:id="3383"/>
      <w:r>
        <w:rPr>
          <w:rFonts w:hint="cs"/>
          <w:rtl/>
          <w:lang w:eastAsia="he-IL"/>
        </w:rPr>
        <w:t>אנשים שעבדו קשה, יצרו מנהיגות, פיתחו ערים טובות ומרוויחות ו</w:t>
      </w:r>
      <w:bookmarkStart w:id="3384" w:name="_ETM_Q18_634000"/>
      <w:bookmarkEnd w:id="3384"/>
      <w:r>
        <w:rPr>
          <w:rFonts w:hint="cs"/>
          <w:rtl/>
          <w:lang w:eastAsia="he-IL"/>
        </w:rPr>
        <w:t xml:space="preserve">נותן את זה לערים לא מוצלחות שלא מנוהלות טוב, ואני </w:t>
      </w:r>
      <w:bookmarkStart w:id="3385" w:name="_ETM_Q18_638000"/>
      <w:bookmarkEnd w:id="3385"/>
      <w:r>
        <w:rPr>
          <w:rFonts w:hint="cs"/>
          <w:rtl/>
          <w:lang w:eastAsia="he-IL"/>
        </w:rPr>
        <w:t>בעצם מתמרץ אנשים לא להיות מספיק מצוינים.</w:t>
      </w:r>
    </w:p>
    <w:p w:rsidR="00720193" w:rsidRDefault="00720193" w:rsidP="00720193">
      <w:pPr>
        <w:rPr>
          <w:rtl/>
          <w:lang w:eastAsia="he-IL"/>
        </w:rPr>
      </w:pPr>
      <w:bookmarkStart w:id="3386" w:name="_ETM_Q18_632000"/>
      <w:bookmarkEnd w:id="3386"/>
    </w:p>
    <w:p w:rsidR="00720193" w:rsidRDefault="00720193" w:rsidP="00720193">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3387" w:name="_ETM_Q18_639000"/>
      <w:bookmarkEnd w:id="3387"/>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bookmarkStart w:id="3388" w:name="ET_speakercontinue_6453_39"/>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388"/>
    </w:p>
    <w:p w:rsidR="00720193" w:rsidRDefault="00720193" w:rsidP="00720193">
      <w:pPr>
        <w:rPr>
          <w:rtl/>
          <w:lang w:eastAsia="he-IL"/>
        </w:rPr>
      </w:pPr>
    </w:p>
    <w:p w:rsidR="00720193" w:rsidRDefault="00720193" w:rsidP="00720193">
      <w:pPr>
        <w:rPr>
          <w:rtl/>
          <w:lang w:eastAsia="he-IL"/>
        </w:rPr>
      </w:pPr>
      <w:bookmarkStart w:id="3389" w:name="_ETM_Q18_642000"/>
      <w:bookmarkEnd w:id="3389"/>
      <w:r>
        <w:rPr>
          <w:rFonts w:hint="cs"/>
          <w:rtl/>
          <w:lang w:eastAsia="he-IL"/>
        </w:rPr>
        <w:t xml:space="preserve">אלא מה? נאור, סליחה, רגע. </w:t>
      </w:r>
      <w:bookmarkStart w:id="3390" w:name="_ETM_Q18_649100"/>
      <w:bookmarkEnd w:id="3390"/>
      <w:r>
        <w:rPr>
          <w:rFonts w:hint="cs"/>
          <w:rtl/>
          <w:lang w:eastAsia="he-IL"/>
        </w:rPr>
        <w:t>אלא מה? אי</w:t>
      </w:r>
      <w:bookmarkStart w:id="3391" w:name="_ETM_Q18_652000"/>
      <w:bookmarkEnd w:id="3391"/>
      <w:r>
        <w:rPr>
          <w:rFonts w:hint="cs"/>
          <w:rtl/>
          <w:lang w:eastAsia="he-IL"/>
        </w:rPr>
        <w:t xml:space="preserve">-אפשר לזקוף את ההצלחה והעושר של הרשויות החזקות ואת החולשה של רשויות הפחות-חזקות באזורי פריפריה רק להנהגה ולאוכלוסייה ולאחריות </w:t>
      </w:r>
      <w:proofErr w:type="spellStart"/>
      <w:r>
        <w:rPr>
          <w:rFonts w:hint="cs"/>
          <w:rtl/>
          <w:lang w:eastAsia="he-IL"/>
        </w:rPr>
        <w:t>וכו</w:t>
      </w:r>
      <w:proofErr w:type="spellEnd"/>
      <w:r>
        <w:rPr>
          <w:rFonts w:hint="cs"/>
          <w:rtl/>
          <w:lang w:eastAsia="he-IL"/>
        </w:rPr>
        <w:t>'. מה לעשות – יש לוקיישן.</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392" w:name="_ETM_Q18_658000"/>
      <w:bookmarkEnd w:id="3392"/>
      <w:r>
        <w:rPr>
          <w:rFonts w:hint="cs"/>
          <w:rtl/>
          <w:lang w:eastAsia="he-IL"/>
        </w:rPr>
        <w:t>היסטורית.</w:t>
      </w:r>
    </w:p>
    <w:p w:rsidR="00720193" w:rsidRDefault="00720193" w:rsidP="00720193">
      <w:pPr>
        <w:rPr>
          <w:rtl/>
          <w:lang w:eastAsia="he-IL"/>
        </w:rPr>
      </w:pPr>
      <w:bookmarkStart w:id="3393" w:name="_ETM_Q18_659000"/>
      <w:bookmarkEnd w:id="3393"/>
    </w:p>
    <w:p w:rsidR="00720193" w:rsidRDefault="00720193" w:rsidP="00720193">
      <w:pPr>
        <w:pStyle w:val="-"/>
        <w:keepNext/>
        <w:rPr>
          <w:rtl/>
        </w:rPr>
      </w:pPr>
      <w:bookmarkStart w:id="3394" w:name="ET_speakercontinue_6453_41"/>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394"/>
    </w:p>
    <w:p w:rsidR="00720193" w:rsidRDefault="00720193" w:rsidP="00720193">
      <w:pPr>
        <w:rPr>
          <w:rtl/>
          <w:lang w:eastAsia="he-IL"/>
        </w:rPr>
      </w:pPr>
    </w:p>
    <w:p w:rsidR="00720193" w:rsidRDefault="00720193" w:rsidP="00C92CF1">
      <w:pPr>
        <w:rPr>
          <w:rtl/>
          <w:lang w:eastAsia="he-IL"/>
        </w:rPr>
      </w:pPr>
      <w:bookmarkStart w:id="3395" w:name="_ETM_Q18_660000"/>
      <w:bookmarkEnd w:id="3395"/>
      <w:r>
        <w:rPr>
          <w:rFonts w:hint="cs"/>
          <w:rtl/>
          <w:lang w:eastAsia="he-IL"/>
        </w:rPr>
        <w:t xml:space="preserve">לא היסטורית. </w:t>
      </w:r>
      <w:bookmarkStart w:id="3396" w:name="_ETM_Q18_666000"/>
      <w:bookmarkEnd w:id="3396"/>
      <w:r>
        <w:rPr>
          <w:rFonts w:hint="cs"/>
          <w:rtl/>
          <w:lang w:eastAsia="he-IL"/>
        </w:rPr>
        <w:t xml:space="preserve">יש מי שיושב במרכז הארץ </w:t>
      </w:r>
      <w:r w:rsidR="00C92CF1">
        <w:rPr>
          <w:rFonts w:hint="cs"/>
          <w:rtl/>
          <w:lang w:eastAsia="he-IL"/>
        </w:rPr>
        <w:t>– –</w:t>
      </w:r>
      <w:r>
        <w:rPr>
          <w:rFonts w:hint="cs"/>
          <w:rtl/>
          <w:lang w:eastAsia="he-IL"/>
        </w:rPr>
        <w:t xml:space="preserve"> </w:t>
      </w:r>
    </w:p>
    <w:p w:rsidR="00720193" w:rsidRDefault="00720193" w:rsidP="00720193">
      <w:pPr>
        <w:rPr>
          <w:rtl/>
          <w:lang w:eastAsia="he-IL"/>
        </w:rPr>
      </w:pPr>
      <w:bookmarkStart w:id="3397" w:name="_ETM_Q18_674000"/>
      <w:bookmarkEnd w:id="3397"/>
    </w:p>
    <w:p w:rsidR="00720193" w:rsidRDefault="00720193" w:rsidP="00720193">
      <w:pPr>
        <w:pStyle w:val="af8"/>
        <w:keepNext/>
        <w:rPr>
          <w:rtl/>
        </w:rPr>
      </w:pPr>
      <w:bookmarkStart w:id="3398" w:name="ET_interruption_קריאה_4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398"/>
    </w:p>
    <w:p w:rsidR="00720193" w:rsidRDefault="00720193" w:rsidP="00720193">
      <w:pPr>
        <w:rPr>
          <w:rtl/>
          <w:lang w:eastAsia="he-IL"/>
        </w:rPr>
      </w:pPr>
    </w:p>
    <w:p w:rsidR="00720193" w:rsidRDefault="00C92CF1" w:rsidP="00C92CF1">
      <w:pPr>
        <w:rPr>
          <w:rtl/>
          <w:lang w:eastAsia="he-IL"/>
        </w:rPr>
      </w:pPr>
      <w:bookmarkStart w:id="3399" w:name="_ETM_Q18_669000"/>
      <w:bookmarkEnd w:id="3399"/>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3400" w:name="_ETM_Q18_671000"/>
      <w:bookmarkEnd w:id="3400"/>
      <w:r>
        <w:rPr>
          <w:rFonts w:hint="cs"/>
          <w:rtl/>
          <w:lang w:eastAsia="he-IL"/>
        </w:rPr>
        <w:t>– –</w:t>
      </w:r>
      <w:r w:rsidR="00720193">
        <w:rPr>
          <w:rFonts w:hint="cs"/>
          <w:rtl/>
          <w:lang w:eastAsia="he-IL"/>
        </w:rPr>
        <w:t xml:space="preserve"> והמדינה לאורך שנים הפכה אותו למרכז הארץ. עם </w:t>
      </w:r>
      <w:bookmarkStart w:id="3401" w:name="_ETM_Q18_670000"/>
      <w:bookmarkEnd w:id="3401"/>
      <w:r w:rsidR="00720193">
        <w:rPr>
          <w:rFonts w:hint="cs"/>
          <w:rtl/>
          <w:lang w:eastAsia="he-IL"/>
        </w:rPr>
        <w:t xml:space="preserve">כל הכבוד לרון חולדאי או לחיים </w:t>
      </w:r>
      <w:proofErr w:type="spellStart"/>
      <w:r w:rsidR="00720193">
        <w:rPr>
          <w:rFonts w:hint="cs"/>
          <w:rtl/>
          <w:lang w:eastAsia="he-IL"/>
        </w:rPr>
        <w:t>ביבס</w:t>
      </w:r>
      <w:proofErr w:type="spellEnd"/>
      <w:r w:rsidR="00720193">
        <w:rPr>
          <w:rFonts w:hint="cs"/>
          <w:rtl/>
          <w:lang w:eastAsia="he-IL"/>
        </w:rPr>
        <w:t xml:space="preserve">, היו שם לפניהם, וסללו שם כבישים ויצרו תשתיות ויש שם חוף ים ואפשר </w:t>
      </w:r>
      <w:bookmarkStart w:id="3402" w:name="_ETM_Q18_681000"/>
      <w:bookmarkEnd w:id="3402"/>
      <w:r w:rsidR="00720193">
        <w:rPr>
          <w:rFonts w:hint="cs"/>
          <w:rtl/>
          <w:lang w:eastAsia="he-IL"/>
        </w:rPr>
        <w:t xml:space="preserve">לבנות שם מלונות. מה לעשות? בדימונה אין חוף ים </w:t>
      </w:r>
      <w:bookmarkStart w:id="3403" w:name="_ETM_Q18_683000"/>
      <w:bookmarkEnd w:id="3403"/>
      <w:r>
        <w:rPr>
          <w:rFonts w:hint="cs"/>
          <w:rtl/>
          <w:lang w:eastAsia="he-IL"/>
        </w:rPr>
        <w:t>– –</w:t>
      </w:r>
    </w:p>
    <w:p w:rsidR="00720193" w:rsidRDefault="00720193" w:rsidP="00720193">
      <w:pPr>
        <w:rPr>
          <w:rtl/>
          <w:lang w:eastAsia="he-IL"/>
        </w:rPr>
      </w:pPr>
      <w:bookmarkStart w:id="3404" w:name="_ETM_Q18_684000"/>
      <w:bookmarkEnd w:id="3404"/>
    </w:p>
    <w:p w:rsidR="00720193" w:rsidRDefault="00720193" w:rsidP="00720193">
      <w:pPr>
        <w:pStyle w:val="af8"/>
        <w:keepNext/>
        <w:rPr>
          <w:rtl/>
        </w:rPr>
      </w:pPr>
      <w:bookmarkStart w:id="3405" w:name="ET_interruption_קריאה_4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405"/>
    </w:p>
    <w:p w:rsidR="00720193" w:rsidRDefault="00720193" w:rsidP="00720193">
      <w:pPr>
        <w:rPr>
          <w:rtl/>
          <w:lang w:eastAsia="he-IL"/>
        </w:rPr>
      </w:pPr>
    </w:p>
    <w:p w:rsidR="00720193" w:rsidRDefault="00720193" w:rsidP="00720193">
      <w:pPr>
        <w:rPr>
          <w:rtl/>
          <w:lang w:eastAsia="he-IL"/>
        </w:rPr>
      </w:pPr>
      <w:bookmarkStart w:id="3406" w:name="_ETM_Q18_676000"/>
      <w:bookmarkEnd w:id="3406"/>
      <w:r>
        <w:rPr>
          <w:rFonts w:hint="cs"/>
          <w:rtl/>
          <w:lang w:eastAsia="he-IL"/>
        </w:rPr>
        <w:t>באשקלון יש חוף ים?</w:t>
      </w:r>
    </w:p>
    <w:p w:rsidR="00720193" w:rsidRDefault="00720193" w:rsidP="00720193">
      <w:pPr>
        <w:rPr>
          <w:rtl/>
          <w:lang w:eastAsia="he-IL"/>
        </w:rPr>
      </w:pPr>
    </w:p>
    <w:p w:rsidR="00720193" w:rsidRDefault="00720193" w:rsidP="00720193">
      <w:pPr>
        <w:pStyle w:val="-"/>
        <w:keepNext/>
        <w:rPr>
          <w:rtl/>
        </w:rPr>
      </w:pPr>
      <w:bookmarkStart w:id="3407" w:name="ET_speakercontinue_6453_45"/>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407"/>
    </w:p>
    <w:p w:rsidR="00720193" w:rsidRDefault="00720193" w:rsidP="00720193">
      <w:pPr>
        <w:rPr>
          <w:rtl/>
          <w:lang w:eastAsia="he-IL"/>
        </w:rPr>
      </w:pPr>
    </w:p>
    <w:p w:rsidR="00720193" w:rsidRDefault="00C92CF1" w:rsidP="00C92CF1">
      <w:pPr>
        <w:rPr>
          <w:rtl/>
          <w:lang w:eastAsia="he-IL"/>
        </w:rPr>
      </w:pPr>
      <w:bookmarkStart w:id="3408" w:name="_ETM_Q18_679000"/>
      <w:bookmarkEnd w:id="3408"/>
      <w:r>
        <w:rPr>
          <w:rFonts w:hint="cs"/>
          <w:rtl/>
          <w:lang w:eastAsia="he-IL"/>
        </w:rPr>
        <w:t>– –</w:t>
      </w:r>
      <w:r w:rsidR="00720193">
        <w:rPr>
          <w:rFonts w:hint="cs"/>
          <w:rtl/>
          <w:lang w:eastAsia="he-IL"/>
        </w:rPr>
        <w:t xml:space="preserve"> ודימונה היא רחוקה, </w:t>
      </w:r>
      <w:bookmarkStart w:id="3409" w:name="_ETM_Q18_688000"/>
      <w:bookmarkEnd w:id="3409"/>
      <w:r w:rsidR="00720193">
        <w:rPr>
          <w:rFonts w:hint="cs"/>
          <w:rtl/>
          <w:lang w:eastAsia="he-IL"/>
        </w:rPr>
        <w:t xml:space="preserve">אז אני – אני, לא אתם – מאריך את כביש 6 עד דימונה; אני מקבל </w:t>
      </w:r>
      <w:bookmarkStart w:id="3410" w:name="_ETM_Q18_690000"/>
      <w:bookmarkEnd w:id="3410"/>
      <w:r w:rsidR="00720193">
        <w:rPr>
          <w:rFonts w:hint="cs"/>
          <w:rtl/>
          <w:lang w:eastAsia="he-IL"/>
        </w:rPr>
        <w:t xml:space="preserve">החלטה להאריך את כביש 6 לצפון עד קריית שמונה ב-6 מיליארד שקל שהממשלה שלכם ביטלה. אנחנו נפרוס עכשיו </w:t>
      </w:r>
      <w:bookmarkStart w:id="3411" w:name="_ETM_Q18_698000"/>
      <w:bookmarkEnd w:id="3411"/>
      <w:r w:rsidR="00720193">
        <w:rPr>
          <w:rFonts w:hint="cs"/>
          <w:rtl/>
          <w:lang w:eastAsia="he-IL"/>
        </w:rPr>
        <w:t xml:space="preserve">– אנחנו מאיצים בצורה דרסטית לא רק את המטרו – </w:t>
      </w:r>
      <w:bookmarkStart w:id="3412" w:name="_ETM_Q18_701000"/>
      <w:bookmarkEnd w:id="3412"/>
      <w:r w:rsidR="00720193">
        <w:rPr>
          <w:rFonts w:hint="cs"/>
          <w:rtl/>
          <w:lang w:eastAsia="he-IL"/>
        </w:rPr>
        <w:t xml:space="preserve">כן, צריך את המטרו ומשקיעים בו 150 מיליארד, אבל צריך </w:t>
      </w:r>
      <w:bookmarkStart w:id="3413" w:name="_ETM_Q18_697000"/>
      <w:bookmarkEnd w:id="3413"/>
      <w:r w:rsidR="00720193">
        <w:rPr>
          <w:rFonts w:hint="cs"/>
          <w:rtl/>
          <w:lang w:eastAsia="he-IL"/>
        </w:rPr>
        <w:t xml:space="preserve">עוד תשתיות לאומיות כדי להביא את הרכבת עד קריית שמונה, </w:t>
      </w:r>
      <w:bookmarkStart w:id="3414" w:name="_ETM_Q18_709000"/>
      <w:bookmarkEnd w:id="3414"/>
      <w:r w:rsidR="00720193">
        <w:rPr>
          <w:rFonts w:hint="cs"/>
          <w:rtl/>
          <w:lang w:eastAsia="he-IL"/>
        </w:rPr>
        <w:t xml:space="preserve">ולהביא את הרכבת עד קריית שמונה במהירות של 250 קמ"ש, ולהכפיל את מסילת החוף, ופרוזדור רביעי במסילת איילון, </w:t>
      </w:r>
      <w:bookmarkStart w:id="3415" w:name="_ETM_Q18_712000"/>
      <w:bookmarkEnd w:id="3415"/>
      <w:r w:rsidR="00720193">
        <w:rPr>
          <w:rFonts w:hint="cs"/>
          <w:rtl/>
          <w:lang w:eastAsia="he-IL"/>
        </w:rPr>
        <w:t>ולהאריך את הרכבת, אני אומר לכם, עד אילת. אתם לא מבינים מה זה</w:t>
      </w:r>
      <w:bookmarkStart w:id="3416" w:name="_ETM_Q18_713000"/>
      <w:bookmarkEnd w:id="3416"/>
      <w:r w:rsidR="00720193">
        <w:rPr>
          <w:rFonts w:hint="cs"/>
          <w:rtl/>
          <w:lang w:eastAsia="he-IL"/>
        </w:rPr>
        <w:t xml:space="preserve"> עושה לאילת. עם אזור סחר חופשי באילת אתה מ</w:t>
      </w:r>
      <w:bookmarkStart w:id="3417" w:name="_ETM_Q18_715000"/>
      <w:bookmarkEnd w:id="3417"/>
      <w:r w:rsidR="00720193">
        <w:rPr>
          <w:rFonts w:hint="cs"/>
          <w:rtl/>
          <w:lang w:eastAsia="he-IL"/>
        </w:rPr>
        <w:t xml:space="preserve">כניס תעלת ימים עד אזור השדה של רמון, שדה התעופה, נמל, רכבת – אגב, רכבת משא שעוקפת את תעלת סואץ. </w:t>
      </w:r>
      <w:bookmarkStart w:id="3418" w:name="_ETM_Q18_726000"/>
      <w:bookmarkEnd w:id="3418"/>
      <w:r w:rsidR="00720193">
        <w:rPr>
          <w:rFonts w:hint="cs"/>
          <w:rtl/>
          <w:lang w:eastAsia="he-IL"/>
        </w:rPr>
        <w:t xml:space="preserve">תבינו את המשמעות של הדבר הזה, כמה זה אסטרטגי לחבר </w:t>
      </w:r>
      <w:bookmarkStart w:id="3419" w:name="_ETM_Q18_721000"/>
      <w:bookmarkEnd w:id="3419"/>
      <w:r w:rsidR="00720193">
        <w:rPr>
          <w:rFonts w:hint="cs"/>
          <w:rtl/>
          <w:lang w:eastAsia="he-IL"/>
        </w:rPr>
        <w:t>את ים סוף עם הים התיכון. רכבת מהירה.</w:t>
      </w:r>
    </w:p>
    <w:p w:rsidR="00720193" w:rsidRDefault="00720193" w:rsidP="00720193">
      <w:pPr>
        <w:rPr>
          <w:rtl/>
          <w:lang w:eastAsia="he-IL"/>
        </w:rPr>
      </w:pPr>
    </w:p>
    <w:p w:rsidR="00720193" w:rsidRDefault="00720193" w:rsidP="00720193">
      <w:pPr>
        <w:pStyle w:val="af8"/>
        <w:keepNext/>
        <w:rPr>
          <w:rtl/>
        </w:rPr>
      </w:pPr>
      <w:bookmarkStart w:id="3420" w:name="ET_interruption_קריאות_4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420"/>
    </w:p>
    <w:p w:rsidR="00720193" w:rsidRDefault="00720193" w:rsidP="00720193">
      <w:pPr>
        <w:rPr>
          <w:rtl/>
          <w:lang w:eastAsia="he-IL"/>
        </w:rPr>
      </w:pPr>
    </w:p>
    <w:p w:rsidR="00720193" w:rsidRDefault="00C92CF1" w:rsidP="00C92CF1">
      <w:pPr>
        <w:rPr>
          <w:rtl/>
          <w:lang w:eastAsia="he-IL"/>
        </w:rPr>
      </w:pPr>
      <w:bookmarkStart w:id="3421" w:name="_ETM_Q18_729000"/>
      <w:bookmarkEnd w:id="3421"/>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22" w:name="_ETM_Q18_731000"/>
      <w:bookmarkEnd w:id="3422"/>
      <w:r>
        <w:rPr>
          <w:rFonts w:hint="cs"/>
          <w:rtl/>
          <w:lang w:eastAsia="he-IL"/>
        </w:rPr>
        <w:t xml:space="preserve">זה ייקח כמה שנים – אזור </w:t>
      </w:r>
      <w:bookmarkStart w:id="3423" w:name="_ETM_Q18_737000"/>
      <w:bookmarkEnd w:id="3423"/>
      <w:r>
        <w:rPr>
          <w:rFonts w:hint="cs"/>
          <w:rtl/>
          <w:lang w:eastAsia="he-IL"/>
        </w:rPr>
        <w:t xml:space="preserve">סחר חופשי, כל שתי ערים על קו הרכבת הזו – אנחנו עושים המון דברים כדי לקרב את הפריפריה למרכז. </w:t>
      </w:r>
      <w:bookmarkStart w:id="3424" w:name="_ETM_Q18_741000"/>
      <w:bookmarkStart w:id="3425" w:name="_ETM_Q18_742000"/>
      <w:bookmarkStart w:id="3426" w:name="_ETM_Q18_743000"/>
      <w:bookmarkEnd w:id="3424"/>
      <w:bookmarkEnd w:id="3425"/>
      <w:bookmarkEnd w:id="3426"/>
      <w:r>
        <w:rPr>
          <w:rFonts w:hint="cs"/>
          <w:rtl/>
          <w:lang w:eastAsia="he-IL"/>
        </w:rPr>
        <w:t xml:space="preserve">עושים המון דברים. אתה יודע, </w:t>
      </w:r>
      <w:bookmarkStart w:id="3427" w:name="_ETM_Q18_748000"/>
      <w:bookmarkEnd w:id="3427"/>
      <w:r>
        <w:rPr>
          <w:rFonts w:hint="cs"/>
          <w:rtl/>
          <w:lang w:eastAsia="he-IL"/>
        </w:rPr>
        <w:t xml:space="preserve">מיכאל, תסתכל בתקציב הזה כמה אנחנו מגדילים את השקעות ההון </w:t>
      </w:r>
      <w:bookmarkStart w:id="3428" w:name="_ETM_Q18_746000"/>
      <w:bookmarkEnd w:id="3428"/>
      <w:r>
        <w:rPr>
          <w:rFonts w:hint="cs"/>
          <w:rtl/>
          <w:lang w:eastAsia="he-IL"/>
        </w:rPr>
        <w:t xml:space="preserve">והתעשייה באזורי פריפריה, לא רק בהייטק – בתעשייה כחולה, בטכנולוגיה. </w:t>
      </w:r>
    </w:p>
    <w:p w:rsidR="00720193" w:rsidRDefault="00720193" w:rsidP="00720193">
      <w:pPr>
        <w:rPr>
          <w:rtl/>
          <w:lang w:eastAsia="he-IL"/>
        </w:rPr>
      </w:pPr>
      <w:bookmarkStart w:id="3429" w:name="_ETM_Q18_756000"/>
      <w:bookmarkEnd w:id="3429"/>
    </w:p>
    <w:p w:rsidR="00720193" w:rsidRDefault="00720193" w:rsidP="00720193">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3430" w:name="_ETM_Q18_758000"/>
      <w:bookmarkEnd w:id="3430"/>
      <w:r>
        <w:rPr>
          <w:rFonts w:hint="cs"/>
          <w:rtl/>
          <w:lang w:eastAsia="he-IL"/>
        </w:rPr>
        <w:t>– – –</w:t>
      </w:r>
    </w:p>
    <w:p w:rsidR="00720193" w:rsidRDefault="00720193" w:rsidP="00720193">
      <w:pPr>
        <w:rPr>
          <w:rtl/>
          <w:lang w:eastAsia="he-IL"/>
        </w:rPr>
      </w:pPr>
      <w:bookmarkStart w:id="3431" w:name="_ETM_Q18_760000"/>
      <w:bookmarkEnd w:id="3431"/>
    </w:p>
    <w:p w:rsidR="00720193" w:rsidRDefault="00720193" w:rsidP="00720193">
      <w:pPr>
        <w:pStyle w:val="-"/>
        <w:rPr>
          <w:rtl/>
        </w:rPr>
      </w:pPr>
      <w:r>
        <w:rPr>
          <w:rStyle w:val="TagStyle"/>
          <w:rFonts w:hint="cs"/>
          <w:rtl/>
        </w:rPr>
        <w:t xml:space="preserve">&lt;&lt; דובר_המשך &gt;&gt; </w:t>
      </w:r>
      <w:r>
        <w:rPr>
          <w:rFonts w:hint="cs"/>
          <w:rtl/>
        </w:rPr>
        <w:t>שר האוצר בצלאל סמוטריץ':</w:t>
      </w:r>
      <w:r>
        <w:rPr>
          <w:rStyle w:val="TagStyle"/>
          <w:rtl/>
        </w:rPr>
        <w:t xml:space="preserve"> &lt;&lt; דובר_המשך &gt;&gt;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אבל, אבל, אבל עדיין, עדיין, עדיין ירוחם לא כושלת כי לא היה בה ראש עיר טוב; </w:t>
      </w:r>
      <w:bookmarkStart w:id="3432" w:name="_ETM_Q19_164829"/>
      <w:bookmarkEnd w:id="3432"/>
      <w:r>
        <w:rPr>
          <w:rFonts w:hint="cs"/>
          <w:rtl/>
          <w:lang w:eastAsia="he-IL"/>
        </w:rPr>
        <w:t>היה בה ראש עיר מצוין אבל ירוחם, גיאוגרפית – מה לעשות,</w:t>
      </w:r>
      <w:bookmarkStart w:id="3433" w:name="_ETM_Q19_167906"/>
      <w:bookmarkEnd w:id="3433"/>
      <w:r>
        <w:rPr>
          <w:rFonts w:hint="cs"/>
          <w:rtl/>
          <w:lang w:eastAsia="he-IL"/>
        </w:rPr>
        <w:t xml:space="preserve"> יש בה פחות מפעלים ופחות מלונות ופחות תעשייה.</w:t>
      </w:r>
      <w:bookmarkStart w:id="3434" w:name="_ETM_Q19_172643"/>
      <w:bookmarkEnd w:id="3434"/>
      <w:r>
        <w:rPr>
          <w:rFonts w:hint="cs"/>
          <w:rtl/>
          <w:lang w:eastAsia="he-IL"/>
        </w:rPr>
        <w:t xml:space="preserve"> ותל אביב היא תל אביב, כי היא יושבת בתל </w:t>
      </w:r>
      <w:bookmarkStart w:id="3435" w:name="_ETM_Q19_175688"/>
      <w:bookmarkEnd w:id="3435"/>
      <w:r>
        <w:rPr>
          <w:rFonts w:hint="cs"/>
          <w:rtl/>
          <w:lang w:eastAsia="he-IL"/>
        </w:rPr>
        <w:t xml:space="preserve">אביב. </w:t>
      </w:r>
      <w:bookmarkStart w:id="3436" w:name="_ETM_Q19_174139"/>
      <w:bookmarkEnd w:id="3436"/>
    </w:p>
    <w:p w:rsidR="00720193" w:rsidRDefault="00720193" w:rsidP="00720193">
      <w:pPr>
        <w:rPr>
          <w:rtl/>
          <w:lang w:eastAsia="he-IL"/>
        </w:rPr>
      </w:pPr>
      <w:bookmarkStart w:id="3437" w:name="_ETM_Q19_174344"/>
      <w:bookmarkEnd w:id="3437"/>
    </w:p>
    <w:p w:rsidR="00720193" w:rsidRDefault="00720193" w:rsidP="00720193">
      <w:pPr>
        <w:pStyle w:val="af8"/>
        <w:keepNext/>
        <w:rPr>
          <w:rtl/>
        </w:rPr>
      </w:pPr>
      <w:bookmarkStart w:id="3438" w:name="ET_interruption_6361_1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438"/>
    </w:p>
    <w:p w:rsidR="00720193" w:rsidRDefault="00720193" w:rsidP="00720193">
      <w:pPr>
        <w:rPr>
          <w:rtl/>
          <w:lang w:eastAsia="he-IL"/>
        </w:rPr>
      </w:pPr>
    </w:p>
    <w:p w:rsidR="00720193" w:rsidRDefault="00720193" w:rsidP="00720193">
      <w:pPr>
        <w:rPr>
          <w:rtl/>
          <w:lang w:eastAsia="he-IL"/>
        </w:rPr>
      </w:pPr>
      <w:bookmarkStart w:id="3439" w:name="_ETM_Q19_177749"/>
      <w:bookmarkEnd w:id="3439"/>
      <w:r>
        <w:rPr>
          <w:rFonts w:hint="cs"/>
          <w:rtl/>
          <w:lang w:eastAsia="he-IL"/>
        </w:rPr>
        <w:t>לא</w:t>
      </w:r>
      <w:bookmarkStart w:id="3440" w:name="_ETM_Q19_178018"/>
      <w:bookmarkEnd w:id="3440"/>
      <w:r>
        <w:rPr>
          <w:rFonts w:hint="cs"/>
          <w:rtl/>
          <w:lang w:eastAsia="he-IL"/>
        </w:rPr>
        <w:t>.</w:t>
      </w:r>
      <w:bookmarkStart w:id="3441" w:name="_ETM_Q19_178146"/>
      <w:bookmarkEnd w:id="3441"/>
      <w:r>
        <w:rPr>
          <w:rFonts w:hint="cs"/>
          <w:rtl/>
          <w:lang w:eastAsia="he-IL"/>
        </w:rPr>
        <w:t xml:space="preserve"> כי המדינה במשך שנים זנחה את הפריפריה.</w:t>
      </w:r>
      <w:bookmarkStart w:id="3442" w:name="_ETM_Q19_176123"/>
      <w:bookmarkEnd w:id="3442"/>
    </w:p>
    <w:p w:rsidR="00720193" w:rsidRDefault="00720193" w:rsidP="00720193">
      <w:pPr>
        <w:rPr>
          <w:rtl/>
        </w:rPr>
      </w:pPr>
      <w:bookmarkStart w:id="3443" w:name="_ETM_Q19_176207"/>
      <w:bookmarkStart w:id="3444" w:name="_ETM_Q19_177594"/>
      <w:bookmarkStart w:id="3445" w:name="_ETM_Q19_178712"/>
      <w:bookmarkEnd w:id="3443"/>
      <w:bookmarkEnd w:id="3444"/>
      <w:bookmarkEnd w:id="3445"/>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46" w:name="_ETM_Q19_179324"/>
      <w:bookmarkEnd w:id="3446"/>
      <w:r>
        <w:rPr>
          <w:rFonts w:hint="cs"/>
          <w:rtl/>
          <w:lang w:eastAsia="he-IL"/>
        </w:rPr>
        <w:t>מה לעשות, כי זה מרכז הארץ,</w:t>
      </w:r>
      <w:bookmarkStart w:id="3447" w:name="_ETM_Q19_177397"/>
      <w:bookmarkEnd w:id="3447"/>
      <w:r>
        <w:rPr>
          <w:rFonts w:hint="cs"/>
          <w:rtl/>
          <w:lang w:eastAsia="he-IL"/>
        </w:rPr>
        <w:t xml:space="preserve"> ושם יש נמל; וחיפה יושבת על נמל.</w:t>
      </w:r>
      <w:bookmarkStart w:id="3448" w:name="_ETM_Q19_178638"/>
      <w:bookmarkEnd w:id="3448"/>
    </w:p>
    <w:p w:rsidR="00720193" w:rsidRDefault="00720193" w:rsidP="00720193">
      <w:pPr>
        <w:rPr>
          <w:rtl/>
          <w:lang w:eastAsia="he-IL"/>
        </w:rPr>
      </w:pPr>
      <w:bookmarkStart w:id="3449" w:name="_ETM_Q19_178801"/>
      <w:bookmarkEnd w:id="3449"/>
    </w:p>
    <w:p w:rsidR="00720193" w:rsidRDefault="00720193" w:rsidP="00720193">
      <w:pPr>
        <w:pStyle w:val="af8"/>
        <w:keepNext/>
        <w:rPr>
          <w:rtl/>
        </w:rPr>
      </w:pPr>
      <w:bookmarkStart w:id="3450" w:name="ET_interruption_6361_2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450"/>
    </w:p>
    <w:p w:rsidR="00720193" w:rsidRDefault="00720193" w:rsidP="00720193">
      <w:pPr>
        <w:rPr>
          <w:rtl/>
          <w:lang w:eastAsia="he-IL"/>
        </w:rPr>
      </w:pPr>
    </w:p>
    <w:p w:rsidR="00720193" w:rsidRDefault="00720193" w:rsidP="00C92CF1">
      <w:pPr>
        <w:rPr>
          <w:rtl/>
          <w:lang w:eastAsia="he-IL"/>
        </w:rPr>
      </w:pPr>
      <w:bookmarkStart w:id="3451" w:name="_ETM_Q19_181219"/>
      <w:bookmarkEnd w:id="3451"/>
      <w:r>
        <w:rPr>
          <w:rFonts w:hint="cs"/>
          <w:rtl/>
          <w:lang w:eastAsia="he-IL"/>
        </w:rPr>
        <w:t xml:space="preserve">30 שנה זנחתם את הפריפריה </w:t>
      </w:r>
      <w:r w:rsidR="00C92CF1">
        <w:rPr>
          <w:rFonts w:hint="cs"/>
          <w:rtl/>
          <w:lang w:eastAsia="he-IL"/>
        </w:rPr>
        <w:t>– –</w:t>
      </w:r>
    </w:p>
    <w:p w:rsidR="00720193" w:rsidRDefault="00720193" w:rsidP="00720193">
      <w:pPr>
        <w:rPr>
          <w:rtl/>
          <w:lang w:eastAsia="he-IL"/>
        </w:rPr>
      </w:pPr>
      <w:bookmarkStart w:id="3452" w:name="_ETM_Q19_178701"/>
      <w:bookmarkStart w:id="3453" w:name="_ETM_Q19_178714"/>
      <w:bookmarkEnd w:id="3452"/>
      <w:bookmarkEnd w:id="3453"/>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54" w:name="_ETM_Q19_179947"/>
      <w:bookmarkEnd w:id="3454"/>
      <w:r>
        <w:rPr>
          <w:rFonts w:hint="cs"/>
          <w:rtl/>
          <w:lang w:eastAsia="he-IL"/>
        </w:rPr>
        <w:t>אוקיי,</w:t>
      </w:r>
      <w:bookmarkStart w:id="3455" w:name="_ETM_Q19_181171"/>
      <w:bookmarkEnd w:id="3455"/>
      <w:r>
        <w:rPr>
          <w:rFonts w:hint="cs"/>
          <w:rtl/>
          <w:lang w:eastAsia="he-IL"/>
        </w:rPr>
        <w:t xml:space="preserve"> אז צריך לבוא ולאזן את זה.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אז אנחנו מנסים לתקן.</w:t>
      </w:r>
    </w:p>
    <w:p w:rsidR="00720193" w:rsidRDefault="00720193" w:rsidP="00720193">
      <w:pPr>
        <w:rPr>
          <w:rtl/>
          <w:lang w:eastAsia="he-IL"/>
        </w:rPr>
      </w:pPr>
    </w:p>
    <w:p w:rsidR="00720193" w:rsidRDefault="00720193" w:rsidP="00720193">
      <w:pPr>
        <w:pStyle w:val="af8"/>
        <w:keepNext/>
        <w:rPr>
          <w:rtl/>
        </w:rPr>
      </w:pPr>
      <w:bookmarkStart w:id="3456" w:name="ET_interruption_6361_2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456"/>
    </w:p>
    <w:p w:rsidR="00720193" w:rsidRDefault="00720193" w:rsidP="00720193">
      <w:pPr>
        <w:rPr>
          <w:rtl/>
          <w:lang w:eastAsia="he-IL"/>
        </w:rPr>
      </w:pPr>
    </w:p>
    <w:p w:rsidR="00720193" w:rsidRDefault="00C92CF1" w:rsidP="00C92CF1">
      <w:pPr>
        <w:rPr>
          <w:rtl/>
          <w:lang w:eastAsia="he-IL"/>
        </w:rPr>
      </w:pPr>
      <w:bookmarkStart w:id="3457" w:name="_ETM_Q19_183694"/>
      <w:bookmarkEnd w:id="3457"/>
      <w:r>
        <w:rPr>
          <w:rFonts w:hint="cs"/>
          <w:rtl/>
          <w:lang w:eastAsia="he-IL"/>
        </w:rPr>
        <w:t>– –</w:t>
      </w:r>
      <w:r w:rsidR="00720193">
        <w:rPr>
          <w:rFonts w:hint="cs"/>
          <w:rtl/>
          <w:lang w:eastAsia="he-IL"/>
        </w:rPr>
        <w:t xml:space="preserve"> ומה שאתה בא עכשיו זה לשמר את המנגנון </w:t>
      </w:r>
      <w:r>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58" w:name="_ETM_Q19_185278"/>
      <w:bookmarkEnd w:id="3458"/>
      <w:r>
        <w:rPr>
          <w:rFonts w:hint="cs"/>
          <w:rtl/>
          <w:lang w:eastAsia="he-IL"/>
        </w:rPr>
        <w:t>אז אני</w:t>
      </w:r>
      <w:bookmarkStart w:id="3459" w:name="_ETM_Q19_183961"/>
      <w:bookmarkEnd w:id="3459"/>
      <w:r>
        <w:rPr>
          <w:rFonts w:hint="cs"/>
          <w:rtl/>
          <w:lang w:eastAsia="he-IL"/>
        </w:rPr>
        <w:t xml:space="preserve"> אומר ככה. </w:t>
      </w:r>
    </w:p>
    <w:p w:rsidR="00720193" w:rsidRDefault="00720193" w:rsidP="00720193">
      <w:pPr>
        <w:rPr>
          <w:rtl/>
          <w:lang w:eastAsia="he-IL"/>
        </w:rPr>
      </w:pPr>
      <w:bookmarkStart w:id="3460" w:name="_ETM_Q19_184290"/>
      <w:bookmarkEnd w:id="3460"/>
    </w:p>
    <w:p w:rsidR="00720193" w:rsidRDefault="00720193" w:rsidP="00720193">
      <w:pPr>
        <w:pStyle w:val="af9"/>
        <w:keepNext/>
        <w:rPr>
          <w:rtl/>
        </w:rPr>
      </w:pPr>
      <w:bookmarkStart w:id="3461" w:name="ET_yor_6488_2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461"/>
    </w:p>
    <w:p w:rsidR="00720193" w:rsidRDefault="00720193" w:rsidP="00720193">
      <w:pPr>
        <w:rPr>
          <w:rtl/>
          <w:lang w:eastAsia="he-IL"/>
        </w:rPr>
      </w:pPr>
    </w:p>
    <w:p w:rsidR="00720193" w:rsidRDefault="00720193" w:rsidP="00720193">
      <w:pPr>
        <w:rPr>
          <w:rtl/>
          <w:lang w:eastAsia="he-IL"/>
        </w:rPr>
      </w:pPr>
      <w:bookmarkStart w:id="3462" w:name="_ETM_Q19_185159"/>
      <w:bookmarkEnd w:id="3462"/>
      <w:r>
        <w:rPr>
          <w:rFonts w:hint="cs"/>
          <w:rtl/>
          <w:lang w:eastAsia="he-IL"/>
        </w:rPr>
        <w:t xml:space="preserve">חבר הכנסת שירי. </w:t>
      </w:r>
    </w:p>
    <w:p w:rsidR="00720193" w:rsidRDefault="00720193" w:rsidP="00720193">
      <w:pPr>
        <w:rPr>
          <w:rtl/>
          <w:lang w:eastAsia="he-IL"/>
        </w:rPr>
      </w:pPr>
      <w:bookmarkStart w:id="3463" w:name="_ETM_Q19_185253"/>
      <w:bookmarkStart w:id="3464" w:name="_ETM_Q19_185389"/>
      <w:bookmarkEnd w:id="3463"/>
      <w:bookmarkEnd w:id="3464"/>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65" w:name="_ETM_Q19_186196"/>
      <w:bookmarkEnd w:id="3465"/>
      <w:r>
        <w:rPr>
          <w:rFonts w:hint="cs"/>
          <w:rtl/>
          <w:lang w:eastAsia="he-IL"/>
        </w:rPr>
        <w:t xml:space="preserve">לא, ממש לא. </w:t>
      </w:r>
      <w:bookmarkStart w:id="3466" w:name="_ETM_Q19_186100"/>
      <w:bookmarkEnd w:id="3466"/>
    </w:p>
    <w:p w:rsidR="00720193" w:rsidRDefault="00720193" w:rsidP="00720193">
      <w:pPr>
        <w:rPr>
          <w:rtl/>
          <w:lang w:eastAsia="he-IL"/>
        </w:rPr>
      </w:pPr>
      <w:bookmarkStart w:id="3467" w:name="_ETM_Q19_186264"/>
      <w:bookmarkEnd w:id="3467"/>
    </w:p>
    <w:p w:rsidR="00720193" w:rsidRDefault="00720193" w:rsidP="00720193">
      <w:pPr>
        <w:pStyle w:val="af8"/>
        <w:keepNext/>
        <w:rPr>
          <w:rtl/>
        </w:rPr>
      </w:pPr>
      <w:bookmarkStart w:id="3468" w:name="ET_interruption_6361_2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468"/>
    </w:p>
    <w:p w:rsidR="00720193" w:rsidRDefault="00720193" w:rsidP="00720193">
      <w:pPr>
        <w:rPr>
          <w:rtl/>
          <w:lang w:eastAsia="he-IL"/>
        </w:rPr>
      </w:pPr>
    </w:p>
    <w:p w:rsidR="00720193" w:rsidRDefault="00720193" w:rsidP="00C92CF1">
      <w:pPr>
        <w:rPr>
          <w:rtl/>
          <w:lang w:eastAsia="he-IL"/>
        </w:rPr>
      </w:pPr>
      <w:bookmarkStart w:id="3469" w:name="_ETM_Q19_188919"/>
      <w:bookmarkEnd w:id="3469"/>
      <w:r>
        <w:rPr>
          <w:rFonts w:hint="cs"/>
          <w:rtl/>
          <w:lang w:eastAsia="he-IL"/>
        </w:rPr>
        <w:t xml:space="preserve">לוקח תקציבים, לוקח משם, ואתה פותר </w:t>
      </w:r>
      <w:r w:rsidR="00C92CF1">
        <w:rPr>
          <w:rFonts w:hint="cs"/>
          <w:rtl/>
          <w:lang w:eastAsia="he-IL"/>
        </w:rPr>
        <w:t>– –</w:t>
      </w:r>
      <w:bookmarkStart w:id="3470" w:name="_ETM_Q19_188622"/>
      <w:bookmarkEnd w:id="3470"/>
    </w:p>
    <w:p w:rsidR="00720193" w:rsidRDefault="00720193" w:rsidP="00720193">
      <w:pPr>
        <w:rPr>
          <w:rtl/>
          <w:lang w:eastAsia="he-IL"/>
        </w:rPr>
      </w:pPr>
      <w:bookmarkStart w:id="3471" w:name="_ETM_Q19_188768"/>
      <w:bookmarkEnd w:id="3471"/>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72" w:name="_ETM_Q19_189887"/>
      <w:bookmarkEnd w:id="347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3473" w:name="_ETM_Q19_189512"/>
      <w:bookmarkEnd w:id="3473"/>
    </w:p>
    <w:p w:rsidR="00720193" w:rsidRDefault="00720193" w:rsidP="00720193">
      <w:pPr>
        <w:rPr>
          <w:rtl/>
          <w:lang w:eastAsia="he-IL"/>
        </w:rPr>
      </w:pPr>
      <w:bookmarkStart w:id="3474" w:name="_ETM_Q19_189547"/>
      <w:bookmarkEnd w:id="3474"/>
    </w:p>
    <w:p w:rsidR="00720193" w:rsidRDefault="00720193" w:rsidP="00720193">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3475" w:name="_ETM_Q19_188135"/>
      <w:bookmarkEnd w:id="3475"/>
      <w:r>
        <w:rPr>
          <w:rFonts w:hint="cs"/>
          <w:rtl/>
          <w:lang w:eastAsia="he-IL"/>
        </w:rPr>
        <w:t>– –</w:t>
      </w:r>
      <w:r w:rsidR="00720193">
        <w:rPr>
          <w:rFonts w:hint="cs"/>
          <w:rtl/>
          <w:lang w:eastAsia="he-IL"/>
        </w:rPr>
        <w:t xml:space="preserve"> לא את הארנונה,</w:t>
      </w:r>
      <w:bookmarkStart w:id="3476" w:name="_ETM_Q19_191804"/>
      <w:bookmarkEnd w:id="3476"/>
      <w:r w:rsidR="00720193">
        <w:rPr>
          <w:rFonts w:hint="cs"/>
          <w:rtl/>
          <w:lang w:eastAsia="he-IL"/>
        </w:rPr>
        <w:t xml:space="preserve"> את משבר הדיור אתה רוצה לפתור ככה.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77" w:name="_ETM_Q19_194062"/>
      <w:bookmarkEnd w:id="3477"/>
      <w:r>
        <w:rPr>
          <w:rFonts w:hint="cs"/>
          <w:rtl/>
          <w:lang w:eastAsia="he-IL"/>
        </w:rPr>
        <w:t xml:space="preserve">זה לא נכון. נאור, זה לא נכון. נאור, זה לא נכון. </w:t>
      </w:r>
    </w:p>
    <w:p w:rsidR="00720193" w:rsidRDefault="00720193" w:rsidP="00720193">
      <w:pPr>
        <w:rPr>
          <w:rtl/>
          <w:lang w:eastAsia="he-IL"/>
        </w:rPr>
      </w:pPr>
      <w:bookmarkStart w:id="3478" w:name="_ETM_Q19_194332"/>
      <w:bookmarkStart w:id="3479" w:name="_ETM_Q19_194521"/>
      <w:bookmarkEnd w:id="3478"/>
      <w:bookmarkEnd w:id="3479"/>
    </w:p>
    <w:p w:rsidR="00720193" w:rsidRDefault="00720193" w:rsidP="00720193">
      <w:pPr>
        <w:pStyle w:val="af8"/>
        <w:keepNext/>
        <w:rPr>
          <w:rtl/>
        </w:rPr>
      </w:pPr>
      <w:bookmarkStart w:id="3480" w:name="ET_interruption_6361_3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480"/>
    </w:p>
    <w:p w:rsidR="00720193" w:rsidRDefault="00720193" w:rsidP="00720193">
      <w:pPr>
        <w:rPr>
          <w:rtl/>
          <w:lang w:eastAsia="he-IL"/>
        </w:rPr>
      </w:pPr>
    </w:p>
    <w:p w:rsidR="00720193" w:rsidRDefault="00720193" w:rsidP="00C92CF1">
      <w:pPr>
        <w:rPr>
          <w:rtl/>
          <w:lang w:eastAsia="he-IL"/>
        </w:rPr>
      </w:pPr>
      <w:bookmarkStart w:id="3481" w:name="_ETM_Q19_196512"/>
      <w:bookmarkEnd w:id="3481"/>
      <w:r>
        <w:rPr>
          <w:rFonts w:hint="cs"/>
          <w:rtl/>
          <w:lang w:eastAsia="he-IL"/>
        </w:rPr>
        <w:t xml:space="preserve">אתה לוקח – מין </w:t>
      </w:r>
      <w:proofErr w:type="spellStart"/>
      <w:r>
        <w:rPr>
          <w:rFonts w:hint="cs"/>
          <w:rtl/>
          <w:lang w:eastAsia="he-IL"/>
        </w:rPr>
        <w:t>בשאינו</w:t>
      </w:r>
      <w:proofErr w:type="spellEnd"/>
      <w:r>
        <w:rPr>
          <w:rFonts w:hint="cs"/>
          <w:rtl/>
          <w:lang w:eastAsia="he-IL"/>
        </w:rPr>
        <w:t xml:space="preserve"> מינו. </w:t>
      </w:r>
      <w:bookmarkStart w:id="3482" w:name="_ETM_Q19_195455"/>
      <w:bookmarkStart w:id="3483" w:name="_ETM_Q19_194423"/>
      <w:bookmarkStart w:id="3484" w:name="_ETM_Q19_194601"/>
      <w:bookmarkStart w:id="3485" w:name="_ETM_Q19_198562"/>
      <w:bookmarkEnd w:id="3482"/>
      <w:bookmarkEnd w:id="3483"/>
      <w:bookmarkEnd w:id="3484"/>
      <w:bookmarkEnd w:id="3485"/>
      <w:r>
        <w:rPr>
          <w:rFonts w:hint="cs"/>
          <w:rtl/>
          <w:lang w:eastAsia="he-IL"/>
        </w:rPr>
        <w:t xml:space="preserve">אתה לוקח מודל מוצלח </w:t>
      </w:r>
      <w:r w:rsidR="00C92CF1">
        <w:rPr>
          <w:rFonts w:hint="cs"/>
          <w:rtl/>
          <w:lang w:eastAsia="he-IL"/>
        </w:rPr>
        <w:t>– – –</w:t>
      </w:r>
      <w:r>
        <w:rPr>
          <w:rFonts w:hint="cs"/>
          <w:rtl/>
          <w:lang w:eastAsia="he-IL"/>
        </w:rPr>
        <w:t xml:space="preserve"> ממנו כסף. </w:t>
      </w:r>
      <w:bookmarkStart w:id="3486" w:name="_ETM_Q19_200291"/>
      <w:bookmarkEnd w:id="3486"/>
    </w:p>
    <w:p w:rsidR="00720193" w:rsidRDefault="00720193" w:rsidP="00720193">
      <w:pPr>
        <w:rPr>
          <w:rtl/>
          <w:lang w:eastAsia="he-IL"/>
        </w:rPr>
      </w:pPr>
      <w:bookmarkStart w:id="3487" w:name="_ETM_Q19_200409"/>
      <w:bookmarkEnd w:id="3487"/>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488" w:name="_ETM_Q19_199026"/>
      <w:bookmarkEnd w:id="3488"/>
      <w:r>
        <w:rPr>
          <w:rFonts w:hint="cs"/>
          <w:rtl/>
          <w:lang w:eastAsia="he-IL"/>
        </w:rPr>
        <w:t xml:space="preserve">אנחנו מטפלים בלחזק. </w:t>
      </w:r>
    </w:p>
    <w:p w:rsidR="00720193" w:rsidRDefault="00720193" w:rsidP="00720193">
      <w:pPr>
        <w:rPr>
          <w:rtl/>
          <w:lang w:eastAsia="he-IL"/>
        </w:rPr>
      </w:pPr>
    </w:p>
    <w:p w:rsidR="00720193" w:rsidRDefault="00720193" w:rsidP="00720193">
      <w:pPr>
        <w:pStyle w:val="af8"/>
        <w:keepNext/>
        <w:rPr>
          <w:rtl/>
        </w:rPr>
      </w:pPr>
      <w:bookmarkStart w:id="3489" w:name="ET_interruption_6361_3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489"/>
    </w:p>
    <w:p w:rsidR="00720193" w:rsidRDefault="00720193" w:rsidP="00720193">
      <w:pPr>
        <w:rPr>
          <w:rtl/>
          <w:lang w:eastAsia="he-IL"/>
        </w:rPr>
      </w:pPr>
    </w:p>
    <w:p w:rsidR="00720193" w:rsidRDefault="00720193" w:rsidP="00720193">
      <w:pPr>
        <w:rPr>
          <w:rtl/>
          <w:lang w:eastAsia="he-IL"/>
        </w:rPr>
      </w:pPr>
      <w:bookmarkStart w:id="3490" w:name="_ETM_Q19_203049"/>
      <w:bookmarkEnd w:id="3490"/>
      <w:r>
        <w:rPr>
          <w:rFonts w:hint="cs"/>
          <w:rtl/>
          <w:lang w:eastAsia="he-IL"/>
        </w:rPr>
        <w:t>ו</w:t>
      </w:r>
      <w:bookmarkStart w:id="3491" w:name="_ETM_Q19_203344"/>
      <w:bookmarkStart w:id="3492" w:name="_ETM_Q19_203477"/>
      <w:bookmarkEnd w:id="3491"/>
      <w:bookmarkEnd w:id="3492"/>
      <w:r>
        <w:rPr>
          <w:rFonts w:hint="cs"/>
          <w:rtl/>
          <w:lang w:eastAsia="he-IL"/>
        </w:rPr>
        <w:t xml:space="preserve">כספי הארנונה של התושבים </w:t>
      </w:r>
      <w:bookmarkStart w:id="3493" w:name="_ETM_Q19_176256"/>
      <w:bookmarkStart w:id="3494" w:name="_ETM_Q19_176421"/>
      <w:bookmarkEnd w:id="3493"/>
      <w:bookmarkEnd w:id="3494"/>
      <w:r>
        <w:rPr>
          <w:rFonts w:hint="cs"/>
          <w:rtl/>
          <w:lang w:eastAsia="he-IL"/>
        </w:rPr>
        <w:t xml:space="preserve">משמשים לשירותים מוניציפליים, הם לא משמשים למשבר הדיור. </w:t>
      </w:r>
    </w:p>
    <w:p w:rsidR="00720193" w:rsidRDefault="00720193" w:rsidP="00720193">
      <w:pPr>
        <w:rPr>
          <w:rtl/>
          <w:lang w:eastAsia="he-IL"/>
        </w:rPr>
      </w:pPr>
      <w:bookmarkStart w:id="3495" w:name="_ETM_Q19_205368"/>
      <w:bookmarkStart w:id="3496" w:name="_ETM_Q19_205486"/>
      <w:bookmarkEnd w:id="3495"/>
      <w:bookmarkEnd w:id="3496"/>
    </w:p>
    <w:p w:rsidR="00720193" w:rsidRDefault="00720193" w:rsidP="00720193">
      <w:pPr>
        <w:pStyle w:val="-"/>
        <w:keepNext/>
        <w:rPr>
          <w:rtl/>
        </w:rPr>
      </w:pPr>
      <w:bookmarkStart w:id="3497" w:name="ET_speakercontinue_6453_3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497"/>
    </w:p>
    <w:p w:rsidR="00720193" w:rsidRDefault="00720193" w:rsidP="00720193">
      <w:pPr>
        <w:rPr>
          <w:rtl/>
          <w:lang w:eastAsia="he-IL"/>
        </w:rPr>
      </w:pPr>
    </w:p>
    <w:p w:rsidR="00720193" w:rsidRDefault="00720193" w:rsidP="00720193">
      <w:pPr>
        <w:rPr>
          <w:rtl/>
          <w:lang w:eastAsia="he-IL"/>
        </w:rPr>
      </w:pPr>
      <w:bookmarkStart w:id="3498" w:name="_ETM_Q19_209102"/>
      <w:bookmarkEnd w:id="3498"/>
      <w:r>
        <w:rPr>
          <w:rFonts w:hint="cs"/>
          <w:rtl/>
          <w:lang w:eastAsia="he-IL"/>
        </w:rPr>
        <w:t>אנחנו מטפלים בלחזק גם את הרשויות</w:t>
      </w:r>
      <w:bookmarkStart w:id="3499" w:name="_ETM_Q19_208913"/>
      <w:bookmarkEnd w:id="3499"/>
      <w:r>
        <w:rPr>
          <w:rFonts w:hint="cs"/>
          <w:rtl/>
          <w:lang w:eastAsia="he-IL"/>
        </w:rPr>
        <w:t xml:space="preserve"> הפחות-חזקות. </w:t>
      </w:r>
    </w:p>
    <w:p w:rsidR="00720193" w:rsidRDefault="00720193" w:rsidP="00720193">
      <w:pPr>
        <w:rPr>
          <w:rtl/>
          <w:lang w:eastAsia="he-IL"/>
        </w:rPr>
      </w:pPr>
      <w:bookmarkStart w:id="3500" w:name="_ETM_Q19_210977"/>
      <w:bookmarkStart w:id="3501" w:name="_ETM_Q19_211128"/>
      <w:bookmarkEnd w:id="3500"/>
      <w:bookmarkEnd w:id="3501"/>
    </w:p>
    <w:p w:rsidR="00720193" w:rsidRDefault="00720193" w:rsidP="00720193">
      <w:pPr>
        <w:pStyle w:val="af8"/>
        <w:keepNext/>
        <w:rPr>
          <w:rtl/>
        </w:rPr>
      </w:pPr>
      <w:bookmarkStart w:id="3502" w:name="ET_interruption_6361_3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02"/>
    </w:p>
    <w:p w:rsidR="00720193" w:rsidRDefault="00720193" w:rsidP="00720193">
      <w:pPr>
        <w:rPr>
          <w:rtl/>
          <w:lang w:eastAsia="he-IL"/>
        </w:rPr>
      </w:pPr>
    </w:p>
    <w:p w:rsidR="00720193" w:rsidRDefault="00720193" w:rsidP="00720193">
      <w:pPr>
        <w:rPr>
          <w:rtl/>
          <w:lang w:eastAsia="he-IL"/>
        </w:rPr>
      </w:pPr>
      <w:bookmarkStart w:id="3503" w:name="_ETM_Q19_213580"/>
      <w:bookmarkEnd w:id="3503"/>
      <w:r>
        <w:rPr>
          <w:rFonts w:hint="cs"/>
          <w:rtl/>
          <w:lang w:eastAsia="he-IL"/>
        </w:rPr>
        <w:t>לא</w:t>
      </w:r>
      <w:bookmarkStart w:id="3504" w:name="_ETM_Q19_213920"/>
      <w:bookmarkEnd w:id="3504"/>
      <w:r>
        <w:rPr>
          <w:rFonts w:hint="cs"/>
          <w:rtl/>
          <w:lang w:eastAsia="he-IL"/>
        </w:rPr>
        <w:t xml:space="preserve">, </w:t>
      </w:r>
      <w:bookmarkStart w:id="3505" w:name="_ETM_Q19_214090"/>
      <w:bookmarkEnd w:id="3505"/>
      <w:r>
        <w:rPr>
          <w:rFonts w:hint="cs"/>
          <w:rtl/>
          <w:lang w:eastAsia="he-IL"/>
        </w:rPr>
        <w:t xml:space="preserve">לא.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w:t>
      </w:r>
      <w:bookmarkStart w:id="3506" w:name="_ETM_Q19_213950"/>
      <w:bookmarkEnd w:id="3506"/>
      <w:r>
        <w:rPr>
          <w:rFonts w:hint="cs"/>
          <w:rtl/>
          <w:lang w:eastAsia="he-IL"/>
        </w:rPr>
        <w:t>נחנו נותנים להן כלים</w:t>
      </w:r>
      <w:bookmarkStart w:id="3507" w:name="_ETM_Q19_212414"/>
      <w:bookmarkEnd w:id="3507"/>
      <w:r>
        <w:rPr>
          <w:rFonts w:hint="cs"/>
          <w:rtl/>
          <w:lang w:eastAsia="he-IL"/>
        </w:rPr>
        <w:t xml:space="preserve"> ואנחנו מזרימים להן תקציבים ואנחנו מאיצים להן תשתיות.</w:t>
      </w:r>
    </w:p>
    <w:p w:rsidR="00720193" w:rsidRDefault="00720193" w:rsidP="00720193">
      <w:pPr>
        <w:rPr>
          <w:rtl/>
          <w:lang w:eastAsia="he-IL"/>
        </w:rPr>
      </w:pPr>
      <w:bookmarkStart w:id="3508" w:name="_ETM_Q19_213425"/>
      <w:bookmarkStart w:id="3509" w:name="_ETM_Q19_213612"/>
      <w:bookmarkEnd w:id="3508"/>
      <w:bookmarkEnd w:id="3509"/>
    </w:p>
    <w:p w:rsidR="00720193" w:rsidRDefault="00720193" w:rsidP="00720193">
      <w:pPr>
        <w:pStyle w:val="af8"/>
        <w:keepNext/>
        <w:rPr>
          <w:rtl/>
        </w:rPr>
      </w:pPr>
      <w:bookmarkStart w:id="3510" w:name="ET_interruption_5765_40"/>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3510"/>
    </w:p>
    <w:p w:rsidR="00720193" w:rsidRDefault="00720193" w:rsidP="00720193">
      <w:pPr>
        <w:rPr>
          <w:rtl/>
          <w:lang w:eastAsia="he-IL"/>
        </w:rPr>
      </w:pPr>
    </w:p>
    <w:p w:rsidR="00720193" w:rsidRDefault="00C92CF1" w:rsidP="00C92CF1">
      <w:pPr>
        <w:rPr>
          <w:rtl/>
          <w:lang w:eastAsia="he-IL"/>
        </w:rPr>
      </w:pPr>
      <w:bookmarkStart w:id="3511" w:name="_ETM_Q19_218099"/>
      <w:bookmarkEnd w:id="3511"/>
      <w:r>
        <w:rPr>
          <w:rFonts w:hint="cs"/>
          <w:rtl/>
          <w:lang w:eastAsia="he-IL"/>
        </w:rPr>
        <w:t>– – –</w:t>
      </w:r>
    </w:p>
    <w:p w:rsidR="00720193" w:rsidRDefault="00720193" w:rsidP="00720193">
      <w:pPr>
        <w:rPr>
          <w:rtl/>
          <w:lang w:eastAsia="he-IL"/>
        </w:rPr>
      </w:pPr>
    </w:p>
    <w:p w:rsidR="00720193" w:rsidRDefault="00720193" w:rsidP="00720193">
      <w:pPr>
        <w:pStyle w:val="af8"/>
        <w:keepNext/>
        <w:rPr>
          <w:rtl/>
        </w:rPr>
      </w:pPr>
      <w:bookmarkStart w:id="3512" w:name="ET_interruption_6361_4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12"/>
    </w:p>
    <w:p w:rsidR="00720193" w:rsidRDefault="00720193" w:rsidP="00720193">
      <w:pPr>
        <w:rPr>
          <w:rtl/>
          <w:lang w:eastAsia="he-IL"/>
        </w:rPr>
      </w:pPr>
    </w:p>
    <w:p w:rsidR="00720193" w:rsidRDefault="00C92CF1" w:rsidP="00C92CF1">
      <w:pPr>
        <w:rPr>
          <w:rtl/>
          <w:lang w:eastAsia="he-IL"/>
        </w:rPr>
      </w:pPr>
      <w:bookmarkStart w:id="3513" w:name="_ETM_Q19_218968"/>
      <w:bookmarkStart w:id="3514" w:name="_ETM_Q19_219303"/>
      <w:bookmarkEnd w:id="3513"/>
      <w:bookmarkEnd w:id="3514"/>
      <w:r>
        <w:rPr>
          <w:rFonts w:hint="cs"/>
          <w:rtl/>
          <w:lang w:eastAsia="he-IL"/>
        </w:rPr>
        <w:t>– – –</w:t>
      </w:r>
      <w:r w:rsidR="00720193">
        <w:rPr>
          <w:rFonts w:hint="cs"/>
          <w:rtl/>
          <w:lang w:eastAsia="he-IL"/>
        </w:rPr>
        <w:t xml:space="preserve"> ל</w:t>
      </w:r>
      <w:bookmarkStart w:id="3515" w:name="_ETM_Q19_219401"/>
      <w:bookmarkEnd w:id="3515"/>
      <w:r w:rsidR="00720193">
        <w:rPr>
          <w:rFonts w:hint="cs"/>
          <w:rtl/>
          <w:lang w:eastAsia="he-IL"/>
        </w:rPr>
        <w:t>חזק את החינוך, לחזק את התחבורה. ל</w:t>
      </w:r>
      <w:bookmarkStart w:id="3516" w:name="_ETM_Q19_220041"/>
      <w:bookmarkEnd w:id="3516"/>
      <w:r w:rsidR="00720193">
        <w:rPr>
          <w:rFonts w:hint="cs"/>
          <w:rtl/>
          <w:lang w:eastAsia="he-IL"/>
        </w:rPr>
        <w:t>ח</w:t>
      </w:r>
      <w:bookmarkStart w:id="3517" w:name="_ETM_Q19_220152"/>
      <w:bookmarkEnd w:id="3517"/>
      <w:r w:rsidR="00720193">
        <w:rPr>
          <w:rFonts w:hint="cs"/>
          <w:rtl/>
          <w:lang w:eastAsia="he-IL"/>
        </w:rPr>
        <w:t>זק להן את הדיור</w:t>
      </w:r>
      <w:bookmarkStart w:id="3518" w:name="_ETM_Q19_218641"/>
      <w:bookmarkEnd w:id="3518"/>
      <w:r w:rsidR="00720193">
        <w:rPr>
          <w:rFonts w:hint="cs"/>
          <w:rtl/>
          <w:lang w:eastAsia="he-IL"/>
        </w:rPr>
        <w:t xml:space="preserve"> </w:t>
      </w:r>
      <w:r>
        <w:rPr>
          <w:rFonts w:hint="cs"/>
          <w:rtl/>
          <w:lang w:eastAsia="he-IL"/>
        </w:rPr>
        <w:t>– – –</w:t>
      </w:r>
    </w:p>
    <w:p w:rsidR="00720193" w:rsidRDefault="00720193" w:rsidP="00720193">
      <w:pPr>
        <w:rPr>
          <w:rtl/>
          <w:lang w:eastAsia="he-IL"/>
        </w:rPr>
      </w:pPr>
      <w:bookmarkStart w:id="3519" w:name="_ETM_Q19_219465"/>
      <w:bookmarkEnd w:id="3519"/>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520" w:name="_ETM_Q19_217589"/>
      <w:bookmarkEnd w:id="3520"/>
      <w:r>
        <w:rPr>
          <w:rFonts w:hint="cs"/>
          <w:rtl/>
          <w:lang w:eastAsia="he-IL"/>
        </w:rPr>
        <w:t>ואנחנו</w:t>
      </w:r>
      <w:bookmarkStart w:id="3521" w:name="_ETM_Q19_218325"/>
      <w:bookmarkEnd w:id="3521"/>
      <w:r>
        <w:rPr>
          <w:rFonts w:hint="cs"/>
          <w:rtl/>
          <w:lang w:eastAsia="he-IL"/>
        </w:rPr>
        <w:t xml:space="preserve"> מפתחים בהן </w:t>
      </w:r>
      <w:bookmarkStart w:id="3522" w:name="_ETM_Q19_222902"/>
      <w:bookmarkEnd w:id="3522"/>
      <w:r>
        <w:rPr>
          <w:rFonts w:hint="cs"/>
          <w:rtl/>
          <w:lang w:eastAsia="he-IL"/>
        </w:rPr>
        <w:t>–</w:t>
      </w:r>
      <w:bookmarkStart w:id="3523" w:name="_ETM_Q19_219471"/>
      <w:bookmarkStart w:id="3524" w:name="_ETM_Q19_219631"/>
      <w:bookmarkEnd w:id="3523"/>
      <w:bookmarkEnd w:id="3524"/>
      <w:r>
        <w:rPr>
          <w:rFonts w:hint="cs"/>
          <w:rtl/>
          <w:lang w:eastAsia="he-IL"/>
        </w:rPr>
        <w:t xml:space="preserve"> </w:t>
      </w:r>
      <w:bookmarkStart w:id="3525" w:name="_ETM_Q19_219481"/>
      <w:bookmarkEnd w:id="3525"/>
      <w:r>
        <w:rPr>
          <w:rFonts w:hint="cs"/>
          <w:rtl/>
          <w:lang w:eastAsia="he-IL"/>
        </w:rPr>
        <w:t xml:space="preserve">אבל אני עושה </w:t>
      </w:r>
      <w:bookmarkStart w:id="3526" w:name="_ETM_Q19_220666"/>
      <w:bookmarkEnd w:id="3526"/>
      <w:r>
        <w:rPr>
          <w:rFonts w:hint="cs"/>
          <w:rtl/>
          <w:lang w:eastAsia="he-IL"/>
        </w:rPr>
        <w:t xml:space="preserve">את זה, למה אתה </w:t>
      </w:r>
      <w:r w:rsidR="00C92CF1">
        <w:rPr>
          <w:rFonts w:hint="cs"/>
          <w:rtl/>
          <w:lang w:eastAsia="he-IL"/>
        </w:rPr>
        <w:t>– – –</w:t>
      </w:r>
      <w:bookmarkStart w:id="3527" w:name="_ETM_Q19_221500"/>
      <w:bookmarkEnd w:id="3527"/>
    </w:p>
    <w:p w:rsidR="00720193" w:rsidRDefault="00720193" w:rsidP="00720193">
      <w:pPr>
        <w:rPr>
          <w:rtl/>
          <w:lang w:eastAsia="he-IL"/>
        </w:rPr>
      </w:pPr>
    </w:p>
    <w:p w:rsidR="00720193" w:rsidRDefault="00720193" w:rsidP="00720193">
      <w:pPr>
        <w:pStyle w:val="af9"/>
        <w:keepNext/>
        <w:rPr>
          <w:rtl/>
        </w:rPr>
      </w:pPr>
      <w:bookmarkStart w:id="3528" w:name="_ETM_Q19_221626"/>
      <w:bookmarkEnd w:id="352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529" w:name="_ETM_Q19_222562"/>
      <w:bookmarkEnd w:id="3529"/>
      <w:r>
        <w:rPr>
          <w:rFonts w:hint="cs"/>
          <w:rtl/>
          <w:lang w:eastAsia="he-IL"/>
        </w:rPr>
        <w:t xml:space="preserve">חבר הכנסת שירי, אני </w:t>
      </w:r>
      <w:bookmarkStart w:id="3530" w:name="_ETM_Q19_223903"/>
      <w:bookmarkEnd w:id="3530"/>
      <w:r>
        <w:rPr>
          <w:rFonts w:hint="cs"/>
          <w:rtl/>
          <w:lang w:eastAsia="he-IL"/>
        </w:rPr>
        <w:t xml:space="preserve">יכול לתת לך </w:t>
      </w:r>
      <w:r w:rsidR="00C92CF1">
        <w:rPr>
          <w:rFonts w:hint="cs"/>
          <w:rtl/>
          <w:lang w:eastAsia="he-IL"/>
        </w:rPr>
        <w:t>– – –</w:t>
      </w:r>
      <w:bookmarkStart w:id="3531" w:name="_ETM_Q19_222090"/>
      <w:bookmarkEnd w:id="3531"/>
    </w:p>
    <w:p w:rsidR="00720193" w:rsidRDefault="00720193" w:rsidP="00720193">
      <w:pPr>
        <w:rPr>
          <w:rtl/>
          <w:lang w:eastAsia="he-IL"/>
        </w:rPr>
      </w:pPr>
      <w:bookmarkStart w:id="3532" w:name="_ETM_Q19_222233"/>
      <w:bookmarkEnd w:id="3532"/>
    </w:p>
    <w:p w:rsidR="00720193" w:rsidRDefault="00720193" w:rsidP="00720193">
      <w:pPr>
        <w:pStyle w:val="af8"/>
        <w:keepNext/>
        <w:rPr>
          <w:rtl/>
        </w:rPr>
      </w:pPr>
      <w:bookmarkStart w:id="3533" w:name="ET_interruption_6361_4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33"/>
    </w:p>
    <w:p w:rsidR="00720193" w:rsidRDefault="00720193" w:rsidP="00720193">
      <w:pPr>
        <w:rPr>
          <w:rtl/>
          <w:lang w:eastAsia="he-IL"/>
        </w:rPr>
      </w:pPr>
    </w:p>
    <w:p w:rsidR="00720193" w:rsidRDefault="00720193" w:rsidP="00C92CF1">
      <w:pPr>
        <w:rPr>
          <w:rtl/>
          <w:lang w:eastAsia="he-IL"/>
        </w:rPr>
      </w:pPr>
      <w:bookmarkStart w:id="3534" w:name="_ETM_Q19_225189"/>
      <w:bookmarkEnd w:id="3534"/>
      <w:r>
        <w:rPr>
          <w:rFonts w:hint="cs"/>
          <w:rtl/>
          <w:lang w:eastAsia="he-IL"/>
        </w:rPr>
        <w:t xml:space="preserve">אתה לא </w:t>
      </w:r>
      <w:r w:rsidR="00C92CF1">
        <w:rPr>
          <w:rFonts w:hint="cs"/>
          <w:rtl/>
          <w:lang w:eastAsia="he-IL"/>
        </w:rPr>
        <w:t>– – –</w:t>
      </w:r>
      <w:r>
        <w:rPr>
          <w:rFonts w:hint="cs"/>
          <w:rtl/>
          <w:lang w:eastAsia="he-IL"/>
        </w:rPr>
        <w:t xml:space="preserve"> ואתה יודע </w:t>
      </w:r>
      <w:bookmarkStart w:id="3535" w:name="_ETM_Q19_225030"/>
      <w:bookmarkEnd w:id="3535"/>
      <w:r>
        <w:rPr>
          <w:rFonts w:hint="cs"/>
          <w:rtl/>
          <w:lang w:eastAsia="he-IL"/>
        </w:rPr>
        <w:t xml:space="preserve">שזה לא יעבוד. </w:t>
      </w:r>
      <w:bookmarkStart w:id="3536" w:name="_ETM_Q19_224536"/>
      <w:bookmarkEnd w:id="3536"/>
    </w:p>
    <w:p w:rsidR="00720193" w:rsidRDefault="00720193" w:rsidP="00720193">
      <w:pPr>
        <w:rPr>
          <w:rtl/>
          <w:lang w:eastAsia="he-IL"/>
        </w:rPr>
      </w:pPr>
      <w:bookmarkStart w:id="3537" w:name="_ETM_Q19_224741"/>
      <w:bookmarkEnd w:id="3537"/>
    </w:p>
    <w:p w:rsidR="00720193" w:rsidRDefault="00720193" w:rsidP="00720193">
      <w:pPr>
        <w:pStyle w:val="-"/>
        <w:keepNext/>
        <w:rPr>
          <w:rtl/>
        </w:rPr>
      </w:pPr>
      <w:r>
        <w:rPr>
          <w:rStyle w:val="TagStyle"/>
          <w:rFonts w:hint="cs"/>
          <w:rtl/>
        </w:rPr>
        <w:t xml:space="preserve">&lt;&lt;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538" w:name="_ETM_Q19_226049"/>
      <w:bookmarkEnd w:id="3538"/>
      <w:r>
        <w:rPr>
          <w:rFonts w:hint="cs"/>
          <w:rtl/>
          <w:lang w:eastAsia="he-IL"/>
        </w:rPr>
        <w:t xml:space="preserve">תסתכל על התקציב. התקציב הזה כולל תשתיות </w:t>
      </w:r>
      <w:bookmarkStart w:id="3539" w:name="_ETM_Q19_228379"/>
      <w:bookmarkEnd w:id="3539"/>
      <w:r>
        <w:rPr>
          <w:rFonts w:hint="cs"/>
          <w:rtl/>
          <w:lang w:eastAsia="he-IL"/>
        </w:rPr>
        <w:t xml:space="preserve">דרסטיות באזורי פריפריה. לצערי הממשלה הקודמת התמקדה רק באזור </w:t>
      </w:r>
      <w:bookmarkStart w:id="3540" w:name="_ETM_Q19_231252"/>
      <w:bookmarkEnd w:id="3540"/>
      <w:r>
        <w:rPr>
          <w:rFonts w:hint="cs"/>
          <w:rtl/>
          <w:lang w:eastAsia="he-IL"/>
        </w:rPr>
        <w:t xml:space="preserve">גוש דן והפסיקה את כביש 6 לדרום והפסיקה את כביש </w:t>
      </w:r>
      <w:bookmarkStart w:id="3541" w:name="_ETM_Q19_234551"/>
      <w:bookmarkEnd w:id="3541"/>
      <w:r>
        <w:rPr>
          <w:rFonts w:hint="cs"/>
          <w:rtl/>
          <w:lang w:eastAsia="he-IL"/>
        </w:rPr>
        <w:t xml:space="preserve">6 לצפון </w:t>
      </w:r>
      <w:r w:rsidR="00C92CF1">
        <w:rPr>
          <w:rFonts w:hint="cs"/>
          <w:rtl/>
          <w:lang w:eastAsia="he-IL"/>
        </w:rPr>
        <w:t>– –</w:t>
      </w:r>
      <w:r>
        <w:rPr>
          <w:rFonts w:hint="cs"/>
          <w:rtl/>
          <w:lang w:eastAsia="he-IL"/>
        </w:rPr>
        <w:t xml:space="preserve"> </w:t>
      </w:r>
    </w:p>
    <w:p w:rsidR="00720193" w:rsidRDefault="00720193" w:rsidP="00720193">
      <w:pPr>
        <w:rPr>
          <w:rtl/>
          <w:lang w:eastAsia="he-IL"/>
        </w:rPr>
      </w:pPr>
      <w:bookmarkStart w:id="3542" w:name="_ETM_Q19_219714"/>
      <w:bookmarkStart w:id="3543" w:name="_ETM_Q19_219738"/>
      <w:bookmarkStart w:id="3544" w:name="_ETM_Q19_219805"/>
      <w:bookmarkEnd w:id="3542"/>
      <w:bookmarkEnd w:id="3543"/>
      <w:bookmarkEnd w:id="3544"/>
    </w:p>
    <w:p w:rsidR="00720193" w:rsidRDefault="00720193" w:rsidP="00720193">
      <w:pPr>
        <w:pStyle w:val="af8"/>
        <w:keepNext/>
        <w:rPr>
          <w:rtl/>
        </w:rPr>
      </w:pPr>
      <w:bookmarkStart w:id="3545" w:name="ET_interruption_6361_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45"/>
    </w:p>
    <w:p w:rsidR="00720193" w:rsidRDefault="00720193" w:rsidP="00720193">
      <w:pPr>
        <w:rPr>
          <w:rtl/>
          <w:lang w:eastAsia="he-IL"/>
        </w:rPr>
      </w:pPr>
    </w:p>
    <w:p w:rsidR="00720193" w:rsidRDefault="00720193" w:rsidP="00720193">
      <w:pPr>
        <w:rPr>
          <w:rtl/>
          <w:lang w:eastAsia="he-IL"/>
        </w:rPr>
      </w:pPr>
      <w:r>
        <w:rPr>
          <w:rFonts w:hint="cs"/>
          <w:rtl/>
          <w:lang w:eastAsia="he-IL"/>
        </w:rPr>
        <w:t>תסביר לי למה טבריה לא מצליחה. יש לה ים, יש לה תיירות. למה טבריה לא מצליחה</w:t>
      </w:r>
      <w:bookmarkStart w:id="3546" w:name="_ETM_Q19_237349"/>
      <w:bookmarkEnd w:id="3546"/>
      <w:r>
        <w:rPr>
          <w:rFonts w:hint="cs"/>
          <w:rtl/>
          <w:lang w:eastAsia="he-IL"/>
        </w:rPr>
        <w:t>?</w:t>
      </w:r>
    </w:p>
    <w:p w:rsidR="00720193" w:rsidRDefault="00720193" w:rsidP="00720193">
      <w:pPr>
        <w:rPr>
          <w:rtl/>
          <w:lang w:eastAsia="he-IL"/>
        </w:rPr>
      </w:pPr>
      <w:bookmarkStart w:id="3547" w:name="_ETM_Q19_237532"/>
      <w:bookmarkEnd w:id="3547"/>
    </w:p>
    <w:p w:rsidR="00720193" w:rsidRDefault="00720193" w:rsidP="00720193">
      <w:pPr>
        <w:pStyle w:val="-"/>
        <w:keepNext/>
        <w:rPr>
          <w:rtl/>
        </w:rPr>
      </w:pPr>
      <w:bookmarkStart w:id="3548" w:name="ET_speakercontinue_6453_48"/>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548"/>
    </w:p>
    <w:p w:rsidR="00720193" w:rsidRDefault="00720193" w:rsidP="00720193">
      <w:pPr>
        <w:rPr>
          <w:rtl/>
          <w:lang w:eastAsia="he-IL"/>
        </w:rPr>
      </w:pPr>
    </w:p>
    <w:p w:rsidR="00720193" w:rsidRDefault="00C92CF1" w:rsidP="00C92CF1">
      <w:pPr>
        <w:rPr>
          <w:rtl/>
          <w:lang w:eastAsia="he-IL"/>
        </w:rPr>
      </w:pPr>
      <w:bookmarkStart w:id="3549" w:name="_ETM_Q19_238707"/>
      <w:bookmarkEnd w:id="3549"/>
      <w:r>
        <w:rPr>
          <w:rFonts w:hint="cs"/>
          <w:rtl/>
          <w:lang w:eastAsia="he-IL"/>
        </w:rPr>
        <w:t>– –</w:t>
      </w:r>
      <w:r w:rsidR="00720193">
        <w:rPr>
          <w:rFonts w:hint="cs"/>
          <w:rtl/>
          <w:lang w:eastAsia="he-IL"/>
        </w:rPr>
        <w:t xml:space="preserve"> והפסיקה את הרכבת לקריית שמונה. אנחנו עכשיו, כן, מפתחים </w:t>
      </w:r>
      <w:bookmarkStart w:id="3550" w:name="_ETM_Q19_242548"/>
      <w:bookmarkEnd w:id="3550"/>
      <w:r w:rsidR="00720193">
        <w:rPr>
          <w:rFonts w:hint="cs"/>
          <w:rtl/>
          <w:lang w:eastAsia="he-IL"/>
        </w:rPr>
        <w:t xml:space="preserve">את התשתיות לפריפריה ואת התעסוקה בפריפריה, ונותנים מענקי השקעות </w:t>
      </w:r>
      <w:bookmarkStart w:id="3551" w:name="_ETM_Q19_247727"/>
      <w:bookmarkEnd w:id="3551"/>
      <w:r w:rsidR="00720193">
        <w:rPr>
          <w:rFonts w:hint="cs"/>
          <w:rtl/>
          <w:lang w:eastAsia="he-IL"/>
        </w:rPr>
        <w:t>הון בפריפריה ונותנים הכשרות תעסוקתיות בפריפריה ומחזקים</w:t>
      </w:r>
      <w:bookmarkStart w:id="3552" w:name="_ETM_Q19_252923"/>
      <w:bookmarkEnd w:id="3552"/>
      <w:r w:rsidR="00720193">
        <w:rPr>
          <w:rFonts w:hint="cs"/>
          <w:rtl/>
          <w:lang w:eastAsia="he-IL"/>
        </w:rPr>
        <w:t xml:space="preserve"> את הפריפריה, אבל גם מבינים שצריך לאזן, כמו שאמרתי קודם, קודם כול בין סל</w:t>
      </w:r>
      <w:bookmarkStart w:id="3553" w:name="_ETM_Q19_255712"/>
      <w:bookmarkEnd w:id="3553"/>
      <w:r w:rsidR="00720193">
        <w:rPr>
          <w:rFonts w:hint="cs"/>
          <w:rtl/>
          <w:lang w:eastAsia="he-IL"/>
        </w:rPr>
        <w:t xml:space="preserve"> ארנונה עסקית לסל ארנונה למגורים, ואם התוצאה היא שגם עובר </w:t>
      </w:r>
      <w:bookmarkStart w:id="3554" w:name="_ETM_Q19_260139"/>
      <w:bookmarkEnd w:id="3554"/>
      <w:r w:rsidR="00720193">
        <w:rPr>
          <w:rFonts w:hint="cs"/>
          <w:rtl/>
          <w:lang w:eastAsia="he-IL"/>
        </w:rPr>
        <w:t>קצת מרשויות חזקות לרשויות פחות חזקות – לא סוף העולם. והתוצאה</w:t>
      </w:r>
      <w:bookmarkStart w:id="3555" w:name="_ETM_Q19_264313"/>
      <w:bookmarkEnd w:id="3555"/>
      <w:r w:rsidR="00720193">
        <w:rPr>
          <w:rFonts w:hint="cs"/>
          <w:rtl/>
          <w:lang w:eastAsia="he-IL"/>
        </w:rPr>
        <w:t xml:space="preserve"> תהיה, נאור, שאתה תקבל עשרות אלפי יחידות דיור חדשות</w:t>
      </w:r>
      <w:bookmarkStart w:id="3556" w:name="_ETM_Q19_267927"/>
      <w:bookmarkEnd w:id="3556"/>
      <w:r w:rsidR="00720193">
        <w:rPr>
          <w:rFonts w:hint="cs"/>
          <w:rtl/>
          <w:lang w:eastAsia="he-IL"/>
        </w:rPr>
        <w:t xml:space="preserve"> בירוחם, בדימונה, בנתיבות, בקריית שמונה, באופקים. </w:t>
      </w:r>
    </w:p>
    <w:p w:rsidR="00720193" w:rsidRDefault="00720193" w:rsidP="00720193">
      <w:pPr>
        <w:rPr>
          <w:rtl/>
          <w:lang w:eastAsia="he-IL"/>
        </w:rPr>
      </w:pPr>
      <w:bookmarkStart w:id="3557" w:name="_ETM_Q19_267450"/>
      <w:bookmarkStart w:id="3558" w:name="_ETM_Q19_267574"/>
      <w:bookmarkEnd w:id="3557"/>
      <w:bookmarkEnd w:id="3558"/>
    </w:p>
    <w:p w:rsidR="00720193" w:rsidRDefault="00720193" w:rsidP="00720193">
      <w:pPr>
        <w:pStyle w:val="af8"/>
        <w:keepNext/>
        <w:rPr>
          <w:rtl/>
        </w:rPr>
      </w:pPr>
      <w:bookmarkStart w:id="3559" w:name="ET_interruption_6361_49"/>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59"/>
    </w:p>
    <w:p w:rsidR="00720193" w:rsidRDefault="00720193" w:rsidP="00720193">
      <w:pPr>
        <w:rPr>
          <w:rtl/>
          <w:lang w:eastAsia="he-IL"/>
        </w:rPr>
      </w:pPr>
    </w:p>
    <w:p w:rsidR="00720193" w:rsidRDefault="00720193" w:rsidP="00C92CF1">
      <w:pPr>
        <w:rPr>
          <w:rtl/>
          <w:lang w:eastAsia="he-IL"/>
        </w:rPr>
      </w:pPr>
      <w:bookmarkStart w:id="3560" w:name="_ETM_Q19_269660"/>
      <w:bookmarkEnd w:id="3560"/>
      <w:r>
        <w:rPr>
          <w:rFonts w:hint="cs"/>
          <w:rtl/>
          <w:lang w:eastAsia="he-IL"/>
        </w:rPr>
        <w:t xml:space="preserve">אתה לא. אתה מתמרץ </w:t>
      </w:r>
      <w:r w:rsidR="00C92CF1">
        <w:rPr>
          <w:rFonts w:hint="cs"/>
          <w:rtl/>
          <w:lang w:eastAsia="he-IL"/>
        </w:rPr>
        <w:t>– – –</w:t>
      </w:r>
      <w:bookmarkStart w:id="3561" w:name="_ETM_Q19_270310"/>
      <w:bookmarkEnd w:id="3561"/>
    </w:p>
    <w:p w:rsidR="00720193" w:rsidRDefault="00720193" w:rsidP="00720193">
      <w:pPr>
        <w:rPr>
          <w:rtl/>
          <w:lang w:eastAsia="he-IL"/>
        </w:rPr>
      </w:pPr>
      <w:bookmarkStart w:id="3562" w:name="_ETM_Q19_270389"/>
      <w:bookmarkStart w:id="3563" w:name="_ETM_Q19_270455"/>
      <w:bookmarkEnd w:id="3562"/>
      <w:bookmarkEnd w:id="3563"/>
    </w:p>
    <w:p w:rsidR="00720193" w:rsidRDefault="00720193" w:rsidP="00720193">
      <w:pPr>
        <w:pStyle w:val="-"/>
        <w:keepNext/>
        <w:rPr>
          <w:rtl/>
        </w:rPr>
      </w:pPr>
      <w:bookmarkStart w:id="3564" w:name="ET_speakercontinue_6453_5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564"/>
    </w:p>
    <w:p w:rsidR="00720193" w:rsidRDefault="00720193" w:rsidP="00720193">
      <w:pPr>
        <w:rPr>
          <w:rtl/>
          <w:lang w:eastAsia="he-IL"/>
        </w:rPr>
      </w:pPr>
    </w:p>
    <w:p w:rsidR="00720193" w:rsidRDefault="00720193" w:rsidP="00720193">
      <w:pPr>
        <w:rPr>
          <w:rtl/>
          <w:lang w:eastAsia="he-IL"/>
        </w:rPr>
      </w:pPr>
      <w:bookmarkStart w:id="3565" w:name="_ETM_Q19_272289"/>
      <w:bookmarkEnd w:id="3565"/>
      <w:r>
        <w:rPr>
          <w:rFonts w:hint="cs"/>
          <w:rtl/>
          <w:lang w:eastAsia="he-IL"/>
        </w:rPr>
        <w:t>והתוצאה תהיה</w:t>
      </w:r>
      <w:bookmarkStart w:id="3566" w:name="_ETM_Q19_274158"/>
      <w:bookmarkEnd w:id="3566"/>
      <w:r>
        <w:rPr>
          <w:rFonts w:hint="cs"/>
          <w:rtl/>
          <w:lang w:eastAsia="he-IL"/>
        </w:rPr>
        <w:t xml:space="preserve"> שכשיהיו שם עוד מאות אלפי תושבים, אז גם תהיה </w:t>
      </w:r>
      <w:bookmarkStart w:id="3567" w:name="_ETM_Q19_274252"/>
      <w:bookmarkEnd w:id="3567"/>
      <w:r>
        <w:rPr>
          <w:rFonts w:hint="cs"/>
          <w:rtl/>
          <w:lang w:eastAsia="he-IL"/>
        </w:rPr>
        <w:t xml:space="preserve">שם תעשייה. </w:t>
      </w:r>
      <w:bookmarkStart w:id="3568" w:name="_ETM_Q19_273723"/>
      <w:bookmarkEnd w:id="3568"/>
    </w:p>
    <w:p w:rsidR="00720193" w:rsidRDefault="00720193" w:rsidP="00720193">
      <w:pPr>
        <w:rPr>
          <w:rtl/>
          <w:lang w:eastAsia="he-IL"/>
        </w:rPr>
      </w:pPr>
      <w:bookmarkStart w:id="3569" w:name="_ETM_Q19_273843"/>
      <w:bookmarkEnd w:id="3569"/>
    </w:p>
    <w:p w:rsidR="00720193" w:rsidRDefault="00720193" w:rsidP="00720193">
      <w:pPr>
        <w:pStyle w:val="af8"/>
        <w:keepNext/>
        <w:rPr>
          <w:rtl/>
        </w:rPr>
      </w:pPr>
      <w:bookmarkStart w:id="3570" w:name="ET_interruption_6361_5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70"/>
    </w:p>
    <w:p w:rsidR="00720193" w:rsidRDefault="00720193" w:rsidP="00720193">
      <w:pPr>
        <w:rPr>
          <w:rtl/>
          <w:lang w:eastAsia="he-IL"/>
        </w:rPr>
      </w:pPr>
    </w:p>
    <w:p w:rsidR="00720193" w:rsidRDefault="00720193" w:rsidP="00720193">
      <w:pPr>
        <w:rPr>
          <w:rtl/>
          <w:lang w:eastAsia="he-IL"/>
        </w:rPr>
      </w:pPr>
      <w:bookmarkStart w:id="3571" w:name="_ETM_Q19_274973"/>
      <w:bookmarkStart w:id="3572" w:name="_ETM_Q19_270527"/>
      <w:bookmarkEnd w:id="3571"/>
      <w:bookmarkEnd w:id="3572"/>
      <w:r>
        <w:rPr>
          <w:rFonts w:hint="cs"/>
          <w:rtl/>
          <w:lang w:eastAsia="he-IL"/>
        </w:rPr>
        <w:t xml:space="preserve">אתה לוקח מנגנון מצליח ומתמרץ אותו להיכשל. זה חלק מהרצון שלכם להוציא כספים מוניציפליים. </w:t>
      </w:r>
      <w:bookmarkStart w:id="3573" w:name="_ETM_Q19_277699"/>
      <w:bookmarkEnd w:id="3573"/>
    </w:p>
    <w:p w:rsidR="00720193" w:rsidRDefault="00720193" w:rsidP="00720193">
      <w:pPr>
        <w:rPr>
          <w:rtl/>
          <w:lang w:eastAsia="he-IL"/>
        </w:rPr>
      </w:pPr>
      <w:bookmarkStart w:id="3574" w:name="_ETM_Q19_277719"/>
      <w:bookmarkStart w:id="3575" w:name="_ETM_Q19_277763"/>
      <w:bookmarkEnd w:id="3574"/>
      <w:bookmarkEnd w:id="3575"/>
    </w:p>
    <w:p w:rsidR="00720193" w:rsidRDefault="00720193" w:rsidP="00720193">
      <w:pPr>
        <w:pStyle w:val="-"/>
        <w:keepNext/>
        <w:rPr>
          <w:rtl/>
        </w:rPr>
      </w:pPr>
      <w:bookmarkStart w:id="3576" w:name="ET_speakercontinue_6453_52"/>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576"/>
    </w:p>
    <w:p w:rsidR="00720193" w:rsidRDefault="00720193" w:rsidP="00720193">
      <w:pPr>
        <w:rPr>
          <w:rtl/>
          <w:lang w:eastAsia="he-IL"/>
        </w:rPr>
      </w:pPr>
    </w:p>
    <w:p w:rsidR="00720193" w:rsidRDefault="00720193" w:rsidP="00720193">
      <w:pPr>
        <w:rPr>
          <w:rtl/>
          <w:lang w:eastAsia="he-IL"/>
        </w:rPr>
      </w:pPr>
      <w:bookmarkStart w:id="3577" w:name="_ETM_Q19_277946"/>
      <w:bookmarkEnd w:id="3577"/>
      <w:r>
        <w:rPr>
          <w:rFonts w:hint="cs"/>
          <w:rtl/>
          <w:lang w:eastAsia="he-IL"/>
        </w:rPr>
        <w:t>ותהיה שם תעסוקה. והן יוכלו לעמוד על</w:t>
      </w:r>
      <w:bookmarkStart w:id="3578" w:name="_ETM_Q19_281676"/>
      <w:bookmarkEnd w:id="3578"/>
      <w:r>
        <w:rPr>
          <w:rFonts w:hint="cs"/>
          <w:rtl/>
          <w:lang w:eastAsia="he-IL"/>
        </w:rPr>
        <w:t xml:space="preserve"> הרגליים של עצמן. </w:t>
      </w:r>
      <w:bookmarkStart w:id="3579" w:name="_ETM_Q19_283190"/>
      <w:bookmarkEnd w:id="3579"/>
    </w:p>
    <w:p w:rsidR="00720193" w:rsidRDefault="00720193" w:rsidP="00720193">
      <w:pPr>
        <w:rPr>
          <w:rtl/>
          <w:lang w:eastAsia="he-IL"/>
        </w:rPr>
      </w:pPr>
      <w:bookmarkStart w:id="3580" w:name="_ETM_Q19_283339"/>
      <w:bookmarkEnd w:id="3580"/>
    </w:p>
    <w:p w:rsidR="00720193" w:rsidRDefault="00720193" w:rsidP="00720193">
      <w:pPr>
        <w:pStyle w:val="af8"/>
        <w:keepNext/>
        <w:rPr>
          <w:rtl/>
        </w:rPr>
      </w:pPr>
      <w:bookmarkStart w:id="3581" w:name="ET_interruption_6361_5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81"/>
    </w:p>
    <w:p w:rsidR="00720193" w:rsidRDefault="00720193" w:rsidP="00720193">
      <w:pPr>
        <w:rPr>
          <w:rtl/>
          <w:lang w:eastAsia="he-IL"/>
        </w:rPr>
      </w:pPr>
    </w:p>
    <w:p w:rsidR="00720193" w:rsidRDefault="00720193" w:rsidP="00C92CF1">
      <w:pPr>
        <w:rPr>
          <w:rtl/>
          <w:lang w:eastAsia="he-IL"/>
        </w:rPr>
      </w:pPr>
      <w:bookmarkStart w:id="3582" w:name="_ETM_Q19_283404"/>
      <w:bookmarkStart w:id="3583" w:name="_ETM_Q19_277866"/>
      <w:bookmarkEnd w:id="3582"/>
      <w:bookmarkEnd w:id="3583"/>
      <w:r>
        <w:rPr>
          <w:rFonts w:hint="cs"/>
          <w:rtl/>
          <w:lang w:eastAsia="he-IL"/>
        </w:rPr>
        <w:t xml:space="preserve">ובמקום לקחת אחריות על משבר הדיור, אתה לא </w:t>
      </w:r>
      <w:r w:rsidR="00C92CF1">
        <w:rPr>
          <w:rFonts w:hint="cs"/>
          <w:rtl/>
          <w:lang w:eastAsia="he-IL"/>
        </w:rPr>
        <w:t>– – –</w:t>
      </w:r>
      <w:bookmarkStart w:id="3584" w:name="_ETM_Q19_284921"/>
      <w:bookmarkEnd w:id="3584"/>
    </w:p>
    <w:p w:rsidR="00720193" w:rsidRDefault="00720193" w:rsidP="00720193">
      <w:pPr>
        <w:rPr>
          <w:rtl/>
          <w:lang w:eastAsia="he-IL"/>
        </w:rPr>
      </w:pPr>
      <w:bookmarkStart w:id="3585" w:name="_ETM_Q19_285055"/>
      <w:bookmarkEnd w:id="3585"/>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אבל זה ביצה ותרנגולת, וצ</w:t>
      </w:r>
      <w:bookmarkStart w:id="3586" w:name="_ETM_Q19_285812"/>
      <w:bookmarkEnd w:id="3586"/>
      <w:r>
        <w:rPr>
          <w:rFonts w:hint="cs"/>
          <w:rtl/>
          <w:lang w:eastAsia="he-IL"/>
        </w:rPr>
        <w:t xml:space="preserve">ריך לטפל בכל התהליך. </w:t>
      </w:r>
    </w:p>
    <w:p w:rsidR="00720193" w:rsidRDefault="00720193" w:rsidP="00720193">
      <w:pPr>
        <w:rPr>
          <w:rtl/>
          <w:lang w:eastAsia="he-IL"/>
        </w:rPr>
      </w:pPr>
      <w:bookmarkStart w:id="3587" w:name="_ETM_Q19_286098"/>
      <w:bookmarkStart w:id="3588" w:name="_ETM_Q19_286137"/>
      <w:bookmarkEnd w:id="3587"/>
      <w:bookmarkEnd w:id="3588"/>
    </w:p>
    <w:p w:rsidR="00720193" w:rsidRDefault="00720193" w:rsidP="00720193">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bookmarkStart w:id="3589" w:name="_ETM_Q19_288803"/>
      <w:bookmarkEnd w:id="3589"/>
      <w:r>
        <w:rPr>
          <w:rFonts w:hint="cs"/>
          <w:rtl/>
          <w:lang w:eastAsia="he-IL"/>
        </w:rPr>
        <w:t>– – –</w:t>
      </w:r>
      <w:r w:rsidR="00720193">
        <w:rPr>
          <w:rFonts w:hint="cs"/>
          <w:rtl/>
          <w:lang w:eastAsia="he-IL"/>
        </w:rPr>
        <w:t xml:space="preserve"> כביש 6. </w:t>
      </w:r>
    </w:p>
    <w:p w:rsidR="00720193" w:rsidRDefault="00720193" w:rsidP="00720193">
      <w:pPr>
        <w:rPr>
          <w:rtl/>
          <w:lang w:eastAsia="he-IL"/>
        </w:rPr>
      </w:pPr>
      <w:bookmarkStart w:id="3590" w:name="_ETM_Q19_288913"/>
      <w:bookmarkStart w:id="3591" w:name="_ETM_Q19_289063"/>
      <w:bookmarkEnd w:id="3590"/>
      <w:bookmarkEnd w:id="3591"/>
    </w:p>
    <w:p w:rsidR="00720193" w:rsidRDefault="00720193" w:rsidP="00720193">
      <w:pPr>
        <w:pStyle w:val="-"/>
        <w:keepNext/>
        <w:rPr>
          <w:rtl/>
        </w:rPr>
      </w:pPr>
      <w:bookmarkStart w:id="3592" w:name="ET_speakercontinue_6453_5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3592"/>
    </w:p>
    <w:p w:rsidR="00720193" w:rsidRDefault="00720193" w:rsidP="00720193">
      <w:pPr>
        <w:rPr>
          <w:rtl/>
          <w:lang w:eastAsia="he-IL"/>
        </w:rPr>
      </w:pPr>
    </w:p>
    <w:p w:rsidR="00720193" w:rsidRDefault="00720193" w:rsidP="00720193">
      <w:pPr>
        <w:rPr>
          <w:rtl/>
          <w:lang w:eastAsia="he-IL"/>
        </w:rPr>
      </w:pPr>
      <w:bookmarkStart w:id="3593" w:name="_ETM_Q19_289965"/>
      <w:bookmarkEnd w:id="3593"/>
      <w:r>
        <w:rPr>
          <w:rFonts w:hint="cs"/>
          <w:rtl/>
          <w:lang w:eastAsia="he-IL"/>
        </w:rPr>
        <w:t xml:space="preserve">ולא השארתם לי גרון. גם אם אני מאוד רוצה להמשיך לענות </w:t>
      </w:r>
      <w:bookmarkStart w:id="3594" w:name="_ETM_Q19_291018"/>
      <w:bookmarkEnd w:id="3594"/>
      <w:r>
        <w:rPr>
          <w:rFonts w:hint="cs"/>
          <w:rtl/>
          <w:lang w:eastAsia="he-IL"/>
        </w:rPr>
        <w:t xml:space="preserve">לכם ליתר השאלות. </w:t>
      </w:r>
      <w:bookmarkStart w:id="3595" w:name="_ETM_Q19_291258"/>
      <w:bookmarkEnd w:id="3595"/>
    </w:p>
    <w:p w:rsidR="00720193" w:rsidRDefault="00720193" w:rsidP="00720193">
      <w:pPr>
        <w:rPr>
          <w:rtl/>
          <w:lang w:eastAsia="he-IL"/>
        </w:rPr>
      </w:pPr>
      <w:bookmarkStart w:id="3596" w:name="_ETM_Q19_291413"/>
      <w:bookmarkEnd w:id="3596"/>
    </w:p>
    <w:p w:rsidR="00720193" w:rsidRDefault="00720193" w:rsidP="00720193">
      <w:pPr>
        <w:pStyle w:val="af9"/>
        <w:keepNext/>
        <w:rPr>
          <w:rtl/>
        </w:rPr>
      </w:pPr>
      <w:bookmarkStart w:id="3597" w:name="ET_yor_6488_5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597"/>
    </w:p>
    <w:p w:rsidR="00720193" w:rsidRDefault="00720193" w:rsidP="00720193">
      <w:pPr>
        <w:rPr>
          <w:rtl/>
          <w:lang w:eastAsia="he-IL"/>
        </w:rPr>
      </w:pPr>
    </w:p>
    <w:p w:rsidR="00720193" w:rsidRDefault="00720193" w:rsidP="00C92CF1">
      <w:pPr>
        <w:rPr>
          <w:rtl/>
          <w:lang w:eastAsia="he-IL"/>
        </w:rPr>
      </w:pPr>
      <w:bookmarkStart w:id="3598" w:name="_ETM_Q19_292121"/>
      <w:bookmarkEnd w:id="3598"/>
      <w:r>
        <w:rPr>
          <w:rFonts w:hint="cs"/>
          <w:rtl/>
          <w:lang w:eastAsia="he-IL"/>
        </w:rPr>
        <w:t>לא, לא. הוא מנהל איתכם דו-שיח, אתם</w:t>
      </w:r>
      <w:bookmarkStart w:id="3599" w:name="_ETM_Q19_292761"/>
      <w:bookmarkEnd w:id="3599"/>
      <w:r>
        <w:rPr>
          <w:rFonts w:hint="cs"/>
          <w:rtl/>
          <w:lang w:eastAsia="he-IL"/>
        </w:rPr>
        <w:t xml:space="preserve"> רק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על יתר השאלות אני אענה, בעזרת השם, בשבועות הקרובים בוועדות. תקבלו תשובות לכל </w:t>
      </w:r>
      <w:bookmarkStart w:id="3600" w:name="_ETM_Q19_299600"/>
      <w:bookmarkEnd w:id="3600"/>
      <w:r>
        <w:rPr>
          <w:rFonts w:hint="cs"/>
          <w:rtl/>
          <w:lang w:eastAsia="he-IL"/>
        </w:rPr>
        <w:t xml:space="preserve">השאלות. </w:t>
      </w:r>
    </w:p>
    <w:p w:rsidR="00720193" w:rsidRDefault="00720193" w:rsidP="00720193">
      <w:pPr>
        <w:rPr>
          <w:rtl/>
          <w:lang w:eastAsia="he-IL"/>
        </w:rPr>
      </w:pPr>
      <w:bookmarkStart w:id="3601" w:name="_ETM_Q19_299503"/>
      <w:bookmarkStart w:id="3602" w:name="_ETM_Q19_299597"/>
      <w:bookmarkEnd w:id="3601"/>
      <w:bookmarkEnd w:id="3602"/>
    </w:p>
    <w:p w:rsidR="00720193" w:rsidRDefault="00720193" w:rsidP="00720193">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603" w:name="_ETM_Q19_301496"/>
      <w:bookmarkEnd w:id="3603"/>
      <w:r>
        <w:rPr>
          <w:rFonts w:hint="cs"/>
          <w:rtl/>
          <w:lang w:eastAsia="he-IL"/>
        </w:rPr>
        <w:t xml:space="preserve">שנייה, לא. רגע, שנייה. תשתה בינתיים </w:t>
      </w:r>
      <w:r w:rsidR="00C92CF1">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לשר </w:t>
      </w:r>
      <w:bookmarkStart w:id="3604" w:name="_ETM_Q19_303059"/>
      <w:bookmarkEnd w:id="3604"/>
      <w:r>
        <w:rPr>
          <w:rFonts w:hint="cs"/>
          <w:rtl/>
          <w:lang w:eastAsia="he-IL"/>
        </w:rPr>
        <w:t xml:space="preserve">האוצר בצלאל סמוטריץ' על הצגת התקציב בצורה מקצועית, מפורטת, על השיח המכובד והמהנה והמעניין. </w:t>
      </w:r>
      <w:bookmarkStart w:id="3605" w:name="_ETM_Q19_313900"/>
      <w:bookmarkStart w:id="3606" w:name="_ETM_Q19_314020"/>
      <w:bookmarkStart w:id="3607" w:name="_ETM_Q19_314063"/>
      <w:bookmarkStart w:id="3608" w:name="_ETM_Q19_314153"/>
      <w:bookmarkEnd w:id="3605"/>
      <w:bookmarkEnd w:id="3606"/>
      <w:bookmarkEnd w:id="3607"/>
      <w:bookmarkEnd w:id="3608"/>
      <w:r>
        <w:rPr>
          <w:rFonts w:hint="cs"/>
          <w:rtl/>
          <w:lang w:eastAsia="he-IL"/>
        </w:rPr>
        <w:t xml:space="preserve">נתחיל </w:t>
      </w:r>
      <w:bookmarkStart w:id="3609" w:name="_ETM_Q19_312199"/>
      <w:bookmarkEnd w:id="3609"/>
      <w:r>
        <w:rPr>
          <w:rFonts w:hint="cs"/>
          <w:rtl/>
          <w:lang w:eastAsia="he-IL"/>
        </w:rPr>
        <w:t>את רשימת הדוברים ונעבור לדיון האישי. ראשון הדוברים – חבר הכנסת אבי מעוז, בבקשה.</w:t>
      </w:r>
      <w:bookmarkStart w:id="3610" w:name="_ETM_Q19_319660"/>
      <w:bookmarkEnd w:id="3610"/>
    </w:p>
    <w:p w:rsidR="00720193" w:rsidRDefault="00720193" w:rsidP="00720193">
      <w:pPr>
        <w:rPr>
          <w:rtl/>
          <w:lang w:eastAsia="he-IL"/>
        </w:rPr>
      </w:pPr>
      <w:bookmarkStart w:id="3611" w:name="_ETM_Q19_319760"/>
      <w:bookmarkEnd w:id="3611"/>
    </w:p>
    <w:p w:rsidR="00720193" w:rsidRDefault="00720193" w:rsidP="00720193">
      <w:pPr>
        <w:pStyle w:val="af8"/>
        <w:keepNext/>
        <w:rPr>
          <w:rtl/>
        </w:rPr>
      </w:pPr>
      <w:bookmarkStart w:id="3612" w:name="ET_interruption_6127_59"/>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3612"/>
    </w:p>
    <w:p w:rsidR="00720193" w:rsidRDefault="00720193" w:rsidP="00720193">
      <w:pPr>
        <w:rPr>
          <w:rtl/>
          <w:lang w:eastAsia="he-IL"/>
        </w:rPr>
      </w:pPr>
    </w:p>
    <w:p w:rsidR="00720193" w:rsidRDefault="00720193" w:rsidP="00720193">
      <w:pPr>
        <w:rPr>
          <w:rtl/>
          <w:lang w:eastAsia="he-IL"/>
        </w:rPr>
      </w:pPr>
      <w:bookmarkStart w:id="3613" w:name="_ETM_Q19_322735"/>
      <w:bookmarkEnd w:id="3613"/>
      <w:r>
        <w:rPr>
          <w:rFonts w:hint="cs"/>
          <w:rtl/>
          <w:lang w:eastAsia="he-IL"/>
        </w:rPr>
        <w:t>נאום הנדסת התודעה מס' 80.</w:t>
      </w:r>
    </w:p>
    <w:p w:rsidR="00720193" w:rsidRDefault="00720193" w:rsidP="00720193">
      <w:pPr>
        <w:rPr>
          <w:rtl/>
          <w:lang w:eastAsia="he-IL"/>
        </w:rPr>
      </w:pPr>
    </w:p>
    <w:p w:rsidR="00720193" w:rsidRDefault="00720193" w:rsidP="00720193">
      <w:pPr>
        <w:pStyle w:val="a5"/>
        <w:keepNext/>
        <w:rPr>
          <w:rtl/>
        </w:rPr>
      </w:pPr>
      <w:bookmarkStart w:id="3614" w:name="ET_speaker_6153_7"/>
      <w:r>
        <w:rPr>
          <w:rStyle w:val="TagStyle"/>
          <w:rFonts w:hint="cs"/>
          <w:rtl/>
        </w:rPr>
        <w:t xml:space="preserve"> &lt;&lt; דובר &gt;&gt; </w:t>
      </w:r>
      <w:bookmarkStart w:id="3615" w:name="_Toc130997007"/>
      <w:bookmarkStart w:id="3616" w:name="_Toc130910782"/>
      <w:bookmarkStart w:id="3617" w:name="_Toc152076387"/>
      <w:r>
        <w:rPr>
          <w:rFonts w:hint="cs"/>
          <w:rtl/>
        </w:rPr>
        <w:t>אבי מעוז (נעם):</w:t>
      </w:r>
      <w:bookmarkEnd w:id="3615"/>
      <w:bookmarkEnd w:id="3616"/>
      <w:bookmarkEnd w:id="3617"/>
      <w:r>
        <w:rPr>
          <w:rStyle w:val="TagStyle"/>
          <w:rFonts w:hint="cs"/>
          <w:rtl/>
        </w:rPr>
        <w:t xml:space="preserve"> &lt;&lt; דובר &gt;&gt;</w:t>
      </w:r>
      <w:r>
        <w:rPr>
          <w:rFonts w:hint="cs"/>
          <w:rtl/>
        </w:rPr>
        <w:t xml:space="preserve"> </w:t>
      </w:r>
      <w:bookmarkEnd w:id="3614"/>
    </w:p>
    <w:p w:rsidR="00720193" w:rsidRDefault="00720193" w:rsidP="00720193">
      <w:pPr>
        <w:rPr>
          <w:rtl/>
          <w:lang w:eastAsia="he-IL"/>
        </w:rPr>
      </w:pPr>
    </w:p>
    <w:p w:rsidR="00720193" w:rsidRDefault="00720193" w:rsidP="00720193">
      <w:pPr>
        <w:rPr>
          <w:rtl/>
          <w:lang w:eastAsia="he-IL"/>
        </w:rPr>
      </w:pPr>
      <w:r>
        <w:rPr>
          <w:rFonts w:hint="cs"/>
          <w:rtl/>
          <w:lang w:eastAsia="he-IL"/>
        </w:rPr>
        <w:t>אדוני היושב-ראש, כנסת נכבדה, חברי שר</w:t>
      </w:r>
      <w:bookmarkStart w:id="3618" w:name="_ETM_Q19_340527"/>
      <w:bookmarkEnd w:id="3618"/>
      <w:r>
        <w:rPr>
          <w:rFonts w:hint="cs"/>
          <w:rtl/>
          <w:lang w:eastAsia="he-IL"/>
        </w:rPr>
        <w:t xml:space="preserve"> האוצר, יישר כוח על הצגת התקציב. אבל אני ארשה לעצמי לדבר גם בהקשר של האירועים האחרים. </w:t>
      </w:r>
      <w:bookmarkStart w:id="3619" w:name="_ETM_Q19_349277"/>
      <w:bookmarkStart w:id="3620" w:name="_ETM_Q19_349339"/>
      <w:bookmarkStart w:id="3621" w:name="_ETM_Q19_349430"/>
      <w:bookmarkStart w:id="3622" w:name="_ETM_Q19_349538"/>
      <w:bookmarkEnd w:id="3619"/>
      <w:bookmarkEnd w:id="3620"/>
      <w:bookmarkEnd w:id="3621"/>
      <w:bookmarkEnd w:id="3622"/>
      <w:r>
        <w:rPr>
          <w:rFonts w:hint="cs"/>
          <w:rtl/>
          <w:lang w:eastAsia="he-IL"/>
        </w:rPr>
        <w:t>אני אופטימי, לא רק בגלל שאני מאמין בנצח ישראל, ולא רק בגלל הוודאות בתהליך הגאולה, שאנו נמצאים בו כבר למעלה מ-200 שנה, וכולנו</w:t>
      </w:r>
      <w:bookmarkStart w:id="3623" w:name="_ETM_Q19_361368"/>
      <w:bookmarkEnd w:id="3623"/>
      <w:r>
        <w:rPr>
          <w:rFonts w:hint="cs"/>
          <w:rtl/>
          <w:lang w:eastAsia="he-IL"/>
        </w:rPr>
        <w:t xml:space="preserve"> זוכרים איפה היינו לפני 200 שנה או לפני 80 שנה, </w:t>
      </w:r>
      <w:bookmarkStart w:id="3624" w:name="_ETM_Q19_364383"/>
      <w:bookmarkEnd w:id="3624"/>
      <w:r>
        <w:rPr>
          <w:rFonts w:hint="cs"/>
          <w:rtl/>
          <w:lang w:eastAsia="he-IL"/>
        </w:rPr>
        <w:t>ואיפה אנחנו היום. אני אופטימי גם בגלל המצב הנוכחי. אני אופטימי כי בניגוד להתיישבות המפוארת ביהודה ושומרון, שמעולם לא קמה על חורבות יישוב ערבי, בית המשפט העליון יושב על אדמות שייח' באדר; אוניברסיטת</w:t>
      </w:r>
      <w:bookmarkStart w:id="3625" w:name="_ETM_Q19_382643"/>
      <w:bookmarkEnd w:id="3625"/>
      <w:r>
        <w:rPr>
          <w:rFonts w:hint="cs"/>
          <w:rtl/>
          <w:lang w:eastAsia="he-IL"/>
        </w:rPr>
        <w:t xml:space="preserve"> תל אביב יושבת על אדמות שייח' </w:t>
      </w:r>
      <w:proofErr w:type="spellStart"/>
      <w:r>
        <w:rPr>
          <w:rFonts w:hint="cs"/>
          <w:rtl/>
          <w:lang w:eastAsia="he-IL"/>
        </w:rPr>
        <w:t>מוניס</w:t>
      </w:r>
      <w:proofErr w:type="spellEnd"/>
      <w:r>
        <w:rPr>
          <w:rFonts w:hint="cs"/>
          <w:rtl/>
          <w:lang w:eastAsia="he-IL"/>
        </w:rPr>
        <w:t xml:space="preserve">; כפר האומנים עין הוד יושב על אדמות </w:t>
      </w:r>
      <w:bookmarkStart w:id="3626" w:name="_ETM_Q19_387450"/>
      <w:bookmarkEnd w:id="3626"/>
      <w:r>
        <w:rPr>
          <w:rFonts w:hint="cs"/>
          <w:rtl/>
          <w:lang w:eastAsia="he-IL"/>
        </w:rPr>
        <w:t xml:space="preserve">עין חוד; אהרן ברק התגורר בשכונת קטמון, שהייתה שכונה ערבית, וכמוהם יש עוד מאות יישובים </w:t>
      </w:r>
      <w:bookmarkStart w:id="3627" w:name="_ETM_Q19_397228"/>
      <w:bookmarkEnd w:id="3627"/>
      <w:r>
        <w:rPr>
          <w:rFonts w:hint="cs"/>
          <w:rtl/>
          <w:lang w:eastAsia="he-IL"/>
        </w:rPr>
        <w:t xml:space="preserve">ושכונות ברחבי הארץ. </w:t>
      </w:r>
      <w:bookmarkStart w:id="3628" w:name="_ETM_Q19_400272"/>
      <w:bookmarkStart w:id="3629" w:name="_ETM_Q19_400356"/>
      <w:bookmarkStart w:id="3630" w:name="_ETM_Q19_400520"/>
      <w:bookmarkStart w:id="3631" w:name="_ETM_Q19_400594"/>
      <w:bookmarkEnd w:id="3628"/>
      <w:bookmarkEnd w:id="3629"/>
      <w:bookmarkEnd w:id="3630"/>
      <w:bookmarkEnd w:id="3631"/>
      <w:r>
        <w:rPr>
          <w:rFonts w:hint="cs"/>
          <w:rtl/>
          <w:lang w:eastAsia="he-IL"/>
        </w:rPr>
        <w:t xml:space="preserve">מה שאומר, שלכל אלו שככל הנראה לא מתכוונים להתפנות לטובת התושבים שברחו משם בקום המדינה, ברורה לחלוטין זכותו של העם היהודי על ארץ ישראל, ברוך השם. </w:t>
      </w:r>
    </w:p>
    <w:p w:rsidR="00720193" w:rsidRDefault="00720193" w:rsidP="00720193">
      <w:pPr>
        <w:rPr>
          <w:rtl/>
          <w:lang w:eastAsia="he-IL"/>
        </w:rPr>
      </w:pPr>
    </w:p>
    <w:p w:rsidR="00720193" w:rsidRDefault="00720193" w:rsidP="00C92CF1">
      <w:pPr>
        <w:rPr>
          <w:rtl/>
          <w:lang w:eastAsia="he-IL"/>
        </w:rPr>
      </w:pPr>
      <w:r>
        <w:rPr>
          <w:rFonts w:hint="cs"/>
          <w:rtl/>
          <w:lang w:eastAsia="he-IL"/>
        </w:rPr>
        <w:t>אני אופטימי</w:t>
      </w:r>
      <w:bookmarkStart w:id="3632" w:name="_ETM_Q19_412652"/>
      <w:bookmarkEnd w:id="3632"/>
      <w:r>
        <w:rPr>
          <w:rFonts w:hint="cs"/>
          <w:rtl/>
          <w:lang w:eastAsia="he-IL"/>
        </w:rPr>
        <w:t xml:space="preserve"> כי כולנו יודעים עד כמה הדיבורים על ירידה המונית מהארץ </w:t>
      </w:r>
      <w:bookmarkStart w:id="3633" w:name="_ETM_Q19_418249"/>
      <w:bookmarkEnd w:id="3633"/>
      <w:r>
        <w:rPr>
          <w:rFonts w:hint="cs"/>
          <w:rtl/>
          <w:lang w:eastAsia="he-IL"/>
        </w:rPr>
        <w:t xml:space="preserve">הם קולו של מיעוט קטן וזניח, והרוב המוחץ של העם היושב בציון יודע שהמקום הכי טוב עבורו זו הארץ הזאת, ברוך השם. אני אופטימי כי אלו שבהפגנות המחאה מניפים דגל ישראל, דגל הכחול-לבן, </w:t>
      </w:r>
      <w:bookmarkStart w:id="3634" w:name="_ETM_Q19_432001"/>
      <w:bookmarkEnd w:id="3634"/>
      <w:r>
        <w:rPr>
          <w:rFonts w:hint="cs"/>
          <w:rtl/>
          <w:lang w:eastAsia="he-IL"/>
        </w:rPr>
        <w:t xml:space="preserve">כצבעי הטלית עם מגן דוד, מבטאים עד כמה באמת חשובה להם המדינה היהודית, ברוך השם. </w:t>
      </w:r>
      <w:bookmarkStart w:id="3635" w:name="_ETM_Q19_442271"/>
      <w:bookmarkStart w:id="3636" w:name="_ETM_Q19_442398"/>
      <w:bookmarkStart w:id="3637" w:name="_ETM_Q19_442450"/>
      <w:bookmarkStart w:id="3638" w:name="_ETM_Q19_442511"/>
      <w:bookmarkEnd w:id="3635"/>
      <w:bookmarkEnd w:id="3636"/>
      <w:bookmarkEnd w:id="3637"/>
      <w:bookmarkEnd w:id="3638"/>
      <w:r>
        <w:rPr>
          <w:rFonts w:hint="cs"/>
          <w:rtl/>
          <w:lang w:eastAsia="he-IL"/>
        </w:rPr>
        <w:t xml:space="preserve">אני אופטימי כי </w:t>
      </w:r>
      <w:bookmarkStart w:id="3639" w:name="_ETM_Q19_443451"/>
      <w:bookmarkEnd w:id="3639"/>
      <w:r>
        <w:rPr>
          <w:rFonts w:hint="cs"/>
          <w:rtl/>
          <w:lang w:eastAsia="he-IL"/>
        </w:rPr>
        <w:t xml:space="preserve">אותו יהודי מתוק שהגיע עם המוחים לבני ברק כחלק מניסיונות </w:t>
      </w:r>
      <w:bookmarkStart w:id="3640" w:name="_ETM_Q19_447338"/>
      <w:bookmarkEnd w:id="3640"/>
      <w:r>
        <w:rPr>
          <w:rFonts w:hint="cs"/>
          <w:rtl/>
          <w:lang w:eastAsia="he-IL"/>
        </w:rPr>
        <w:t xml:space="preserve">יצירת השסע והקרע בעם הזיל דמעות ללא שליטה כאשר הוא שמע את הפיוט "שלום עליכם" מתנגן ברמקולים. כי כששומעים ושרים "שלום עליכם", שמבטא כל כך בעוצמה את </w:t>
      </w:r>
      <w:bookmarkStart w:id="3641" w:name="_ETM_Q19_463075"/>
      <w:bookmarkEnd w:id="3641"/>
      <w:r>
        <w:rPr>
          <w:rFonts w:hint="cs"/>
          <w:rtl/>
          <w:lang w:eastAsia="he-IL"/>
        </w:rPr>
        <w:t>קדושת היהדות, השבת והמשפחה, זה נוגע בנימי הנפש הפנימיים ביותר.</w:t>
      </w:r>
      <w:r w:rsidR="00C92CF1">
        <w:rPr>
          <w:rFonts w:hint="cs"/>
          <w:rtl/>
          <w:lang w:eastAsia="he-IL"/>
        </w:rPr>
        <w:t xml:space="preserve"> </w:t>
      </w:r>
      <w:r>
        <w:rPr>
          <w:rFonts w:hint="cs"/>
          <w:rtl/>
          <w:lang w:eastAsia="he-IL"/>
        </w:rPr>
        <w:t xml:space="preserve">אני אופטימי </w:t>
      </w:r>
      <w:bookmarkStart w:id="3642" w:name="_ETM_Q19_472540"/>
      <w:bookmarkEnd w:id="3642"/>
      <w:r>
        <w:rPr>
          <w:rFonts w:hint="cs"/>
          <w:rtl/>
          <w:lang w:eastAsia="he-IL"/>
        </w:rPr>
        <w:t>כי ככל ששופטי העליון,</w:t>
      </w:r>
      <w:r>
        <w:rPr>
          <w:rFonts w:hint="cs"/>
          <w:lang w:eastAsia="he-IL"/>
        </w:rPr>
        <w:t xml:space="preserve"> </w:t>
      </w:r>
      <w:proofErr w:type="spellStart"/>
      <w:r>
        <w:rPr>
          <w:rFonts w:hint="cs"/>
          <w:rtl/>
          <w:lang w:eastAsia="he-IL"/>
        </w:rPr>
        <w:t>היועמ"שית</w:t>
      </w:r>
      <w:proofErr w:type="spellEnd"/>
      <w:r>
        <w:rPr>
          <w:rFonts w:hint="cs"/>
          <w:rtl/>
          <w:lang w:eastAsia="he-IL"/>
        </w:rPr>
        <w:t xml:space="preserve"> והפרקליטות מתבטאים באופן יותר ברור ונחרץ באנטי-דמוקרטיות נגד הלגיטימיות של בחירתו של העם </w:t>
      </w:r>
      <w:bookmarkStart w:id="3643" w:name="_ETM_Q19_488357"/>
      <w:bookmarkEnd w:id="3643"/>
      <w:r>
        <w:rPr>
          <w:rFonts w:hint="cs"/>
          <w:rtl/>
          <w:lang w:eastAsia="he-IL"/>
        </w:rPr>
        <w:t>– העם,</w:t>
      </w:r>
      <w:bookmarkStart w:id="3644" w:name="_ETM_Q19_483359"/>
      <w:bookmarkEnd w:id="3644"/>
      <w:r>
        <w:rPr>
          <w:rFonts w:hint="cs"/>
          <w:rtl/>
          <w:lang w:eastAsia="he-IL"/>
        </w:rPr>
        <w:t xml:space="preserve"> רוב העם, מבין לאיזו תהום הידרדרה המערכת הזאת ועד כמה היא זקוקה לתיקון. </w:t>
      </w:r>
      <w:bookmarkStart w:id="3645" w:name="_ETM_Q19_499457"/>
      <w:bookmarkStart w:id="3646" w:name="_ETM_Q19_499603"/>
      <w:bookmarkStart w:id="3647" w:name="_ETM_Q19_499765"/>
      <w:bookmarkStart w:id="3648" w:name="_ETM_Q19_499902"/>
      <w:bookmarkEnd w:id="3645"/>
      <w:bookmarkEnd w:id="3646"/>
      <w:bookmarkEnd w:id="3647"/>
      <w:bookmarkEnd w:id="3648"/>
      <w:r>
        <w:rPr>
          <w:rFonts w:hint="cs"/>
          <w:rtl/>
          <w:lang w:eastAsia="he-IL"/>
        </w:rPr>
        <w:t xml:space="preserve">אני אופטימי כי החרדה מכך שההורים ידעו מה קורה </w:t>
      </w:r>
      <w:bookmarkStart w:id="3649" w:name="_ETM_Q19_493869"/>
      <w:bookmarkEnd w:id="3649"/>
      <w:r>
        <w:rPr>
          <w:rFonts w:hint="cs"/>
          <w:rtl/>
          <w:lang w:eastAsia="he-IL"/>
        </w:rPr>
        <w:t xml:space="preserve">בתוך מערכת החינוך ובאילו תכנים שוטפים את מוחם של ילדיהם ללא ידיעתם, מעידה על כך שברור לכולם שההורים נמצאים במקום בריא בהרבה ממהנדסי התודעה. </w:t>
      </w:r>
    </w:p>
    <w:p w:rsidR="00720193" w:rsidRDefault="00720193" w:rsidP="00720193">
      <w:pPr>
        <w:rPr>
          <w:rtl/>
          <w:lang w:eastAsia="he-IL"/>
        </w:rPr>
      </w:pPr>
      <w:bookmarkStart w:id="3650" w:name="_ETM_Q19_508096"/>
      <w:bookmarkStart w:id="3651" w:name="_ETM_Q19_508185"/>
      <w:bookmarkStart w:id="3652" w:name="_ETM_Q19_508246"/>
      <w:bookmarkEnd w:id="3650"/>
      <w:bookmarkEnd w:id="3651"/>
      <w:bookmarkEnd w:id="3652"/>
    </w:p>
    <w:p w:rsidR="00720193" w:rsidRDefault="00720193" w:rsidP="00720193">
      <w:pPr>
        <w:rPr>
          <w:rtl/>
          <w:lang w:eastAsia="he-IL"/>
        </w:rPr>
      </w:pPr>
      <w:bookmarkStart w:id="3653" w:name="_ETM_Q19_508338"/>
      <w:bookmarkEnd w:id="3653"/>
      <w:r>
        <w:rPr>
          <w:rFonts w:hint="cs"/>
          <w:rtl/>
          <w:lang w:eastAsia="he-IL"/>
        </w:rPr>
        <w:t>בגלל</w:t>
      </w:r>
      <w:bookmarkStart w:id="3654" w:name="_ETM_Q19_506862"/>
      <w:bookmarkEnd w:id="3654"/>
      <w:r>
        <w:rPr>
          <w:rFonts w:hint="cs"/>
          <w:rtl/>
          <w:lang w:eastAsia="he-IL"/>
        </w:rPr>
        <w:t xml:space="preserve"> כל אלה אני אופטימי. אבל יותר מזה, אני מאמין בריבונו של עולם, גואל ישראל,</w:t>
      </w:r>
      <w:bookmarkStart w:id="3655" w:name="_ETM_Q19_516736"/>
      <w:bookmarkEnd w:id="3655"/>
      <w:r>
        <w:rPr>
          <w:rFonts w:hint="cs"/>
          <w:rtl/>
          <w:lang w:eastAsia="he-IL"/>
        </w:rPr>
        <w:t xml:space="preserve"> ובאחדותו של העם האהוב שלנו. תודה רבה. </w:t>
      </w:r>
      <w:bookmarkStart w:id="3656" w:name="_ETM_Q19_519654"/>
      <w:bookmarkEnd w:id="3656"/>
    </w:p>
    <w:p w:rsidR="00720193" w:rsidRDefault="00720193" w:rsidP="00720193">
      <w:pPr>
        <w:rPr>
          <w:rtl/>
          <w:lang w:eastAsia="he-IL"/>
        </w:rPr>
      </w:pPr>
      <w:bookmarkStart w:id="3657" w:name="_ETM_Q19_519784"/>
      <w:bookmarkEnd w:id="3657"/>
    </w:p>
    <w:p w:rsidR="00720193" w:rsidRDefault="00720193" w:rsidP="00720193">
      <w:pPr>
        <w:pStyle w:val="af9"/>
        <w:keepNext/>
        <w:rPr>
          <w:rtl/>
        </w:rPr>
      </w:pPr>
      <w:bookmarkStart w:id="3658" w:name="ET_yor_6488_6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658"/>
    </w:p>
    <w:p w:rsidR="00720193" w:rsidRDefault="00720193" w:rsidP="00720193">
      <w:pPr>
        <w:rPr>
          <w:rtl/>
          <w:lang w:eastAsia="he-IL"/>
        </w:rPr>
      </w:pPr>
    </w:p>
    <w:p w:rsidR="00720193" w:rsidRDefault="00720193" w:rsidP="00720193">
      <w:pPr>
        <w:rPr>
          <w:rtl/>
          <w:lang w:eastAsia="he-IL"/>
        </w:rPr>
      </w:pPr>
      <w:bookmarkStart w:id="3659" w:name="_ETM_Q19_520703"/>
      <w:bookmarkEnd w:id="3659"/>
      <w:r>
        <w:rPr>
          <w:rFonts w:hint="cs"/>
          <w:rtl/>
          <w:lang w:eastAsia="he-IL"/>
        </w:rPr>
        <w:t xml:space="preserve">תודה רבה. </w:t>
      </w:r>
      <w:bookmarkStart w:id="3660" w:name="_ETM_Q19_525632"/>
      <w:bookmarkStart w:id="3661" w:name="_ETM_Q19_525746"/>
      <w:bookmarkEnd w:id="3660"/>
      <w:bookmarkEnd w:id="3661"/>
    </w:p>
    <w:p w:rsidR="00720193" w:rsidRDefault="00720193" w:rsidP="00720193">
      <w:pPr>
        <w:rPr>
          <w:rtl/>
          <w:lang w:eastAsia="he-IL"/>
        </w:rPr>
      </w:pPr>
    </w:p>
    <w:p w:rsidR="00720193" w:rsidRDefault="00720193" w:rsidP="00720193">
      <w:pPr>
        <w:rPr>
          <w:rtl/>
          <w:lang w:eastAsia="he-IL"/>
        </w:rPr>
      </w:pPr>
    </w:p>
    <w:p w:rsidR="00720193" w:rsidRDefault="00720193" w:rsidP="00720193">
      <w:pPr>
        <w:pStyle w:val="a8"/>
        <w:rPr>
          <w:rtl/>
          <w:lang w:eastAsia="he-IL"/>
        </w:rPr>
      </w:pPr>
      <w:bookmarkStart w:id="3662" w:name="ET_subject_מסמכים_שהונחו_על_שולחן__9"/>
      <w:r>
        <w:rPr>
          <w:rStyle w:val="TagStyle"/>
          <w:rFonts w:hint="cs"/>
          <w:rtl/>
        </w:rPr>
        <w:t xml:space="preserve"> &lt;&lt; נושא &gt;&gt; </w:t>
      </w:r>
      <w:bookmarkStart w:id="3663" w:name="_Toc130997008"/>
      <w:bookmarkStart w:id="3664" w:name="_Toc130910783"/>
      <w:bookmarkStart w:id="3665" w:name="_Toc152076388"/>
      <w:r>
        <w:rPr>
          <w:rFonts w:hint="cs"/>
          <w:rtl/>
          <w:lang w:eastAsia="he-IL"/>
        </w:rPr>
        <w:t>מסמכים שהונחו על שולחן הכנסת</w:t>
      </w:r>
      <w:bookmarkEnd w:id="3663"/>
      <w:bookmarkEnd w:id="3664"/>
      <w:bookmarkEnd w:id="3665"/>
      <w:r>
        <w:rPr>
          <w:rStyle w:val="TagStyle"/>
          <w:rFonts w:hint="cs"/>
          <w:rtl/>
        </w:rPr>
        <w:t xml:space="preserve"> &lt;&lt; נושא &gt;&gt;</w:t>
      </w:r>
      <w:r>
        <w:rPr>
          <w:rFonts w:hint="cs"/>
          <w:rtl/>
          <w:lang w:eastAsia="he-IL"/>
        </w:rPr>
        <w:t xml:space="preserve"> </w:t>
      </w:r>
      <w:bookmarkEnd w:id="3662"/>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הודעה לסגנית מזכיר הכנסת, בבקשה. </w:t>
      </w:r>
    </w:p>
    <w:p w:rsidR="00720193" w:rsidRDefault="00720193" w:rsidP="00720193">
      <w:pPr>
        <w:rPr>
          <w:rtl/>
          <w:lang w:eastAsia="he-IL"/>
        </w:rPr>
      </w:pPr>
    </w:p>
    <w:p w:rsidR="00720193" w:rsidRDefault="00720193" w:rsidP="00720193">
      <w:pPr>
        <w:pStyle w:val="a5"/>
        <w:keepNext/>
        <w:rPr>
          <w:rtl/>
        </w:rPr>
      </w:pPr>
      <w:bookmarkStart w:id="3666" w:name="ET_speaker_6316_10"/>
      <w:r>
        <w:rPr>
          <w:rStyle w:val="TagStyle"/>
          <w:rFonts w:hint="cs"/>
          <w:rtl/>
        </w:rPr>
        <w:t xml:space="preserve"> &lt;&lt; דובר &gt;&gt; </w:t>
      </w:r>
      <w:bookmarkStart w:id="3667" w:name="_Toc130997009"/>
      <w:bookmarkStart w:id="3668" w:name="_Toc130910784"/>
      <w:bookmarkStart w:id="3669" w:name="_Toc152076389"/>
      <w:r>
        <w:rPr>
          <w:rFonts w:hint="cs"/>
          <w:rtl/>
        </w:rPr>
        <w:t>סגנית מזכיר הכנסת ראדה חסייסי:</w:t>
      </w:r>
      <w:bookmarkEnd w:id="3667"/>
      <w:bookmarkEnd w:id="3668"/>
      <w:bookmarkEnd w:id="3669"/>
      <w:r>
        <w:rPr>
          <w:rStyle w:val="TagStyle"/>
          <w:rFonts w:hint="cs"/>
          <w:rtl/>
        </w:rPr>
        <w:t xml:space="preserve"> &lt;&lt; דובר &gt;&gt;</w:t>
      </w:r>
      <w:r>
        <w:rPr>
          <w:rFonts w:hint="cs"/>
          <w:rtl/>
        </w:rPr>
        <w:t xml:space="preserve"> </w:t>
      </w:r>
      <w:bookmarkEnd w:id="366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ברשות יושב-ראש הישיבה, </w:t>
      </w:r>
      <w:bookmarkStart w:id="3670" w:name="_ETM_Q19_529285"/>
      <w:bookmarkEnd w:id="3670"/>
      <w:r>
        <w:rPr>
          <w:rFonts w:hint="cs"/>
          <w:rtl/>
          <w:lang w:eastAsia="he-IL"/>
        </w:rPr>
        <w:t>אני מתכבדת להודיעכם, כי הונחו היום על שולחן הכנסת</w:t>
      </w:r>
      <w:bookmarkStart w:id="3671" w:name="_ETM_Q19_533151"/>
      <w:bookmarkStart w:id="3672" w:name="_ETM_Q19_531279"/>
      <w:bookmarkStart w:id="3673" w:name="_ETM_Q19_531450"/>
      <w:bookmarkStart w:id="3674" w:name="_ETM_Q19_532196"/>
      <w:bookmarkStart w:id="3675" w:name="_ETM_Q19_532340"/>
      <w:bookmarkEnd w:id="3671"/>
      <w:bookmarkEnd w:id="3672"/>
      <w:bookmarkEnd w:id="3673"/>
      <w:bookmarkEnd w:id="3674"/>
      <w:bookmarkEnd w:id="3675"/>
      <w:r>
        <w:rPr>
          <w:rFonts w:hint="cs"/>
          <w:rtl/>
          <w:lang w:eastAsia="he-IL"/>
        </w:rPr>
        <w:t>, לקריאה ראשונה, מטעם הממשלה</w:t>
      </w:r>
      <w:bookmarkStart w:id="3676" w:name="_ETM_Q19_535407"/>
      <w:bookmarkEnd w:id="3676"/>
      <w:r>
        <w:rPr>
          <w:rFonts w:hint="cs"/>
          <w:rtl/>
          <w:lang w:eastAsia="he-IL"/>
        </w:rPr>
        <w:t xml:space="preserve">: </w:t>
      </w:r>
      <w:bookmarkStart w:id="3677" w:name="_ETM_Q19_535555"/>
      <w:bookmarkStart w:id="3678" w:name="_ETM_Q19_535647"/>
      <w:bookmarkStart w:id="3679" w:name="_ETM_Q19_535724"/>
      <w:bookmarkEnd w:id="3677"/>
      <w:bookmarkEnd w:id="3678"/>
      <w:bookmarkEnd w:id="3679"/>
      <w:r>
        <w:rPr>
          <w:rFonts w:hint="cs"/>
          <w:rtl/>
          <w:lang w:eastAsia="he-IL"/>
        </w:rPr>
        <w:t>הצעת חוק לתיקון</w:t>
      </w:r>
      <w:bookmarkStart w:id="3680" w:name="_ETM_Q19_535754"/>
      <w:bookmarkEnd w:id="3680"/>
      <w:r>
        <w:rPr>
          <w:rFonts w:hint="cs"/>
          <w:rtl/>
          <w:lang w:eastAsia="he-IL"/>
        </w:rPr>
        <w:t xml:space="preserve"> דיני הבחירות לרשויות המקומיות, התשפ"ג–2023</w:t>
      </w:r>
      <w:bookmarkStart w:id="3681" w:name="_ETM_Q19_540729"/>
      <w:bookmarkEnd w:id="3681"/>
      <w:r>
        <w:rPr>
          <w:rFonts w:hint="cs"/>
          <w:rtl/>
          <w:lang w:eastAsia="he-IL"/>
        </w:rPr>
        <w:t xml:space="preserve">; </w:t>
      </w:r>
      <w:bookmarkStart w:id="3682" w:name="_ETM_Q19_540863"/>
      <w:bookmarkStart w:id="3683" w:name="_ETM_Q19_540944"/>
      <w:bookmarkStart w:id="3684" w:name="_ETM_Q19_541080"/>
      <w:bookmarkEnd w:id="3682"/>
      <w:bookmarkEnd w:id="3683"/>
      <w:bookmarkEnd w:id="3684"/>
      <w:r>
        <w:rPr>
          <w:rFonts w:hint="cs"/>
          <w:rtl/>
          <w:lang w:eastAsia="he-IL"/>
        </w:rPr>
        <w:t xml:space="preserve">הצעת חוק הגדלת נקודות זיכוי להורים </w:t>
      </w:r>
      <w:bookmarkStart w:id="3685" w:name="_ETM_Q19_543284"/>
      <w:bookmarkEnd w:id="3685"/>
      <w:r>
        <w:rPr>
          <w:rFonts w:hint="cs"/>
          <w:rtl/>
          <w:lang w:eastAsia="he-IL"/>
        </w:rPr>
        <w:t xml:space="preserve">במס הכנסה והרחבת מענק עבודה, התשפ"ג–2023; הצעת חוק להסדרת אירוע הילולת רבי שמעון בר יוחאי בהר מירון (הוראת שעה), התשפ"ג–2023. תודה. </w:t>
      </w:r>
      <w:bookmarkStart w:id="3686" w:name="_ETM_Q19_555151"/>
      <w:bookmarkStart w:id="3687" w:name="_ETM_Q19_555454"/>
      <w:bookmarkEnd w:id="3686"/>
      <w:bookmarkEnd w:id="3687"/>
    </w:p>
    <w:p w:rsidR="00720193" w:rsidRDefault="00720193" w:rsidP="00720193">
      <w:pPr>
        <w:rPr>
          <w:rtl/>
          <w:lang w:eastAsia="he-IL"/>
        </w:rPr>
      </w:pPr>
      <w:bookmarkStart w:id="3688" w:name="_ETM_Q19_555578"/>
      <w:bookmarkEnd w:id="3688"/>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p>
    <w:p w:rsidR="00720193" w:rsidRDefault="00720193" w:rsidP="00720193">
      <w:pPr>
        <w:rPr>
          <w:rtl/>
          <w:lang w:eastAsia="he-IL"/>
        </w:rPr>
      </w:pPr>
    </w:p>
    <w:p w:rsidR="00720193" w:rsidRDefault="00720193" w:rsidP="00720193">
      <w:pPr>
        <w:rPr>
          <w:rtl/>
          <w:lang w:eastAsia="he-IL"/>
        </w:rPr>
      </w:pPr>
    </w:p>
    <w:p w:rsidR="00720193" w:rsidRDefault="00720193" w:rsidP="00720193">
      <w:pPr>
        <w:pStyle w:val="a8"/>
        <w:rPr>
          <w:rtl/>
          <w:lang w:eastAsia="he-IL"/>
        </w:rPr>
      </w:pPr>
      <w:bookmarkStart w:id="3689" w:name="ET_hatsach_639408_12"/>
      <w:r>
        <w:rPr>
          <w:rStyle w:val="TagStyle"/>
          <w:rFonts w:hint="cs"/>
          <w:rtl/>
        </w:rPr>
        <w:t xml:space="preserve"> &lt;&lt; הצח &gt;&gt; </w:t>
      </w:r>
      <w:bookmarkStart w:id="3690" w:name="_Toc130997010"/>
      <w:bookmarkStart w:id="3691" w:name="_Toc130910785"/>
      <w:bookmarkStart w:id="3692" w:name="_Toc152076390"/>
      <w:r>
        <w:rPr>
          <w:rFonts w:hint="cs"/>
          <w:rtl/>
          <w:lang w:eastAsia="he-IL"/>
        </w:rPr>
        <w:t>הצעת חוק-יסוד: משק המדינה (תיקון מס' 13)</w:t>
      </w:r>
      <w:bookmarkEnd w:id="3690"/>
      <w:bookmarkEnd w:id="3691"/>
      <w:bookmarkEnd w:id="3692"/>
      <w:r>
        <w:rPr>
          <w:rStyle w:val="TagStyle"/>
          <w:rFonts w:hint="cs"/>
          <w:rtl/>
        </w:rPr>
        <w:t xml:space="preserve"> &lt;&lt; הצח &gt;&gt;</w:t>
      </w:r>
      <w:r>
        <w:rPr>
          <w:rFonts w:hint="cs"/>
          <w:rtl/>
          <w:lang w:eastAsia="he-IL"/>
        </w:rPr>
        <w:t xml:space="preserve"> </w:t>
      </w:r>
      <w:bookmarkEnd w:id="3689"/>
    </w:p>
    <w:p w:rsidR="00720193" w:rsidRDefault="00720193" w:rsidP="00720193">
      <w:pPr>
        <w:pStyle w:val="-1"/>
        <w:rPr>
          <w:rtl/>
          <w:lang w:eastAsia="he-IL"/>
        </w:rPr>
      </w:pPr>
      <w:r>
        <w:rPr>
          <w:rFonts w:hint="cs"/>
          <w:rtl/>
          <w:lang w:eastAsia="he-IL"/>
        </w:rPr>
        <w:t>(קריאה ראשונה)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 הכנסת מתן כהנא, בבקשה, אדוני, שלוש דקות. </w:t>
      </w:r>
    </w:p>
    <w:p w:rsidR="00720193" w:rsidRDefault="00720193" w:rsidP="00720193">
      <w:pPr>
        <w:rPr>
          <w:rtl/>
          <w:lang w:eastAsia="he-IL"/>
        </w:rPr>
      </w:pPr>
      <w:bookmarkStart w:id="3693" w:name="_ETM_Q19_561518"/>
      <w:bookmarkStart w:id="3694" w:name="_ETM_Q19_561684"/>
      <w:bookmarkEnd w:id="3693"/>
      <w:bookmarkEnd w:id="3694"/>
    </w:p>
    <w:p w:rsidR="00720193" w:rsidRDefault="00720193" w:rsidP="00720193">
      <w:pPr>
        <w:pStyle w:val="a5"/>
        <w:keepNext/>
        <w:rPr>
          <w:rtl/>
        </w:rPr>
      </w:pPr>
      <w:bookmarkStart w:id="3695" w:name="ET_speaker_5855_14"/>
      <w:r>
        <w:rPr>
          <w:rStyle w:val="TagStyle"/>
          <w:rFonts w:hint="cs"/>
          <w:rtl/>
        </w:rPr>
        <w:t xml:space="preserve"> &lt;&lt; דובר &gt;&gt; </w:t>
      </w:r>
      <w:bookmarkStart w:id="3696" w:name="_Toc130997011"/>
      <w:bookmarkStart w:id="3697" w:name="_Toc130910786"/>
      <w:bookmarkStart w:id="3698" w:name="_Toc152076391"/>
      <w:r>
        <w:rPr>
          <w:rFonts w:hint="cs"/>
          <w:rtl/>
        </w:rPr>
        <w:t>מתן כהנא (המחנה הממלכתי):</w:t>
      </w:r>
      <w:bookmarkEnd w:id="3696"/>
      <w:bookmarkEnd w:id="3697"/>
      <w:bookmarkEnd w:id="3698"/>
      <w:r>
        <w:rPr>
          <w:rStyle w:val="TagStyle"/>
          <w:rFonts w:hint="cs"/>
          <w:rtl/>
        </w:rPr>
        <w:t xml:space="preserve"> &lt;&lt; דובר &gt;&gt;</w:t>
      </w:r>
      <w:r>
        <w:rPr>
          <w:rFonts w:hint="cs"/>
          <w:rtl/>
        </w:rPr>
        <w:t xml:space="preserve"> </w:t>
      </w:r>
      <w:bookmarkEnd w:id="3695"/>
    </w:p>
    <w:p w:rsidR="00720193" w:rsidRDefault="00720193" w:rsidP="00720193">
      <w:pPr>
        <w:rPr>
          <w:rtl/>
          <w:lang w:eastAsia="he-IL"/>
        </w:rPr>
      </w:pPr>
    </w:p>
    <w:p w:rsidR="00720193" w:rsidRDefault="00720193" w:rsidP="00720193">
      <w:pPr>
        <w:rPr>
          <w:rtl/>
          <w:lang w:eastAsia="he-IL"/>
        </w:rPr>
      </w:pPr>
      <w:r>
        <w:rPr>
          <w:rFonts w:hint="cs"/>
          <w:rtl/>
          <w:lang w:eastAsia="he-IL"/>
        </w:rPr>
        <w:t>אדוני</w:t>
      </w:r>
      <w:bookmarkStart w:id="3699" w:name="_ETM_Q19_560787"/>
      <w:bookmarkEnd w:id="3699"/>
      <w:r>
        <w:rPr>
          <w:rFonts w:hint="cs"/>
          <w:rtl/>
          <w:lang w:eastAsia="he-IL"/>
        </w:rPr>
        <w:t xml:space="preserve"> היושב בראש, חבריי חברי הכנסת, אני מניח שבזמן הקרוב ראש הממשלה</w:t>
      </w:r>
      <w:bookmarkStart w:id="3700" w:name="_ETM_Q19_569011"/>
      <w:bookmarkEnd w:id="3700"/>
      <w:r>
        <w:rPr>
          <w:rFonts w:hint="cs"/>
          <w:rtl/>
          <w:lang w:eastAsia="he-IL"/>
        </w:rPr>
        <w:t xml:space="preserve"> יודיע שהוא עוצר את הרפורמה המשפטית, ואני חייב להגיד שאני </w:t>
      </w:r>
      <w:bookmarkStart w:id="3701" w:name="_ETM_Q19_579244"/>
      <w:bookmarkEnd w:id="3701"/>
      <w:r>
        <w:rPr>
          <w:rFonts w:hint="cs"/>
          <w:rtl/>
          <w:lang w:eastAsia="he-IL"/>
        </w:rPr>
        <w:t>בעיקר עצוב. אני בעיקר עצוב כי זה מאבק שאין בו מנצחים.</w:t>
      </w:r>
      <w:bookmarkStart w:id="3702" w:name="_ETM_Q19_583797"/>
      <w:bookmarkEnd w:id="3702"/>
      <w:r>
        <w:rPr>
          <w:rFonts w:hint="cs"/>
          <w:rtl/>
          <w:lang w:eastAsia="he-IL"/>
        </w:rPr>
        <w:t xml:space="preserve"> זה מאבק שבינתיים כולנו מפסידים בו. אני עצוב על המקום שאליו הגענו, אני עצוב על התחושות הקשות של אנשים שהצביעו לקואליציה ומרגישים שלא נותנים </w:t>
      </w:r>
      <w:bookmarkStart w:id="3703" w:name="_ETM_Q19_601588"/>
      <w:bookmarkEnd w:id="3703"/>
      <w:r>
        <w:rPr>
          <w:rFonts w:hint="cs"/>
          <w:rtl/>
          <w:lang w:eastAsia="he-IL"/>
        </w:rPr>
        <w:t xml:space="preserve">להם לממש את מה שהם רצו לממש. אני מבין את התחושות האלה ואני עצוב בשביל האנשים האלה. </w:t>
      </w:r>
      <w:bookmarkStart w:id="3704" w:name="_ETM_Q19_609499"/>
      <w:bookmarkEnd w:id="3704"/>
    </w:p>
    <w:p w:rsidR="00720193" w:rsidRDefault="00720193" w:rsidP="00720193">
      <w:pPr>
        <w:rPr>
          <w:rtl/>
          <w:lang w:eastAsia="he-IL"/>
        </w:rPr>
      </w:pPr>
      <w:bookmarkStart w:id="3705" w:name="_ETM_Q19_609608"/>
      <w:bookmarkStart w:id="3706" w:name="_ETM_Q19_609691"/>
      <w:bookmarkEnd w:id="3705"/>
      <w:bookmarkEnd w:id="3706"/>
    </w:p>
    <w:p w:rsidR="00720193" w:rsidRDefault="00720193" w:rsidP="00720193">
      <w:pPr>
        <w:rPr>
          <w:rtl/>
          <w:lang w:eastAsia="he-IL"/>
        </w:rPr>
      </w:pPr>
      <w:bookmarkStart w:id="3707" w:name="_ETM_Q19_609807"/>
      <w:bookmarkEnd w:id="3707"/>
      <w:r>
        <w:rPr>
          <w:rFonts w:hint="cs"/>
          <w:rtl/>
          <w:lang w:eastAsia="he-IL"/>
        </w:rPr>
        <w:t xml:space="preserve">אבל אולי דווקא בגלל זה, שבמאבק הזה אין מנצחים, אולי דווקא בגלל שכולנו מפסידים, בסופו של דבר מי שתנצח זאת מדינת ישראל. חברי הקרוב מהצוות ביחידה </w:t>
      </w:r>
      <w:bookmarkStart w:id="3708" w:name="_ETM_Q19_627462"/>
      <w:bookmarkEnd w:id="3708"/>
      <w:r>
        <w:rPr>
          <w:rFonts w:hint="cs"/>
          <w:rtl/>
          <w:lang w:eastAsia="he-IL"/>
        </w:rPr>
        <w:t xml:space="preserve">עמנואל מורנו, זיכרונו לברכה, כשהוא קיבל את דרגות סגן האלוף שלו אחרי הגירוש, ההתנתקות, הוא נשא נאום והוא דיבר על "ממשבר למבשר". זאת אולי הנקודה שבה אנחנו נמצאים כעת. את המשבר הענק הזה </w:t>
      </w:r>
      <w:bookmarkStart w:id="3709" w:name="_ETM_Q19_645928"/>
      <w:bookmarkEnd w:id="3709"/>
      <w:r>
        <w:rPr>
          <w:rFonts w:hint="cs"/>
          <w:rtl/>
          <w:lang w:eastAsia="he-IL"/>
        </w:rPr>
        <w:t xml:space="preserve">שאנחנו נמצאים בו חייבים, חייבים ביחד למצוא דרך להפוך לבשורה גדולה. </w:t>
      </w:r>
      <w:bookmarkStart w:id="3710" w:name="_ETM_Q19_654741"/>
      <w:bookmarkEnd w:id="3710"/>
    </w:p>
    <w:p w:rsidR="00720193" w:rsidRDefault="00720193" w:rsidP="00720193">
      <w:pPr>
        <w:rPr>
          <w:rtl/>
          <w:lang w:eastAsia="he-IL"/>
        </w:rPr>
      </w:pPr>
      <w:bookmarkStart w:id="3711" w:name="_ETM_Q19_654845"/>
      <w:bookmarkStart w:id="3712" w:name="_ETM_Q19_654950"/>
      <w:bookmarkEnd w:id="3711"/>
      <w:bookmarkEnd w:id="3712"/>
    </w:p>
    <w:p w:rsidR="00720193" w:rsidRDefault="00720193" w:rsidP="00720193">
      <w:pPr>
        <w:rPr>
          <w:rtl/>
          <w:lang w:eastAsia="he-IL"/>
        </w:rPr>
      </w:pPr>
      <w:bookmarkStart w:id="3713" w:name="_ETM_Q19_655032"/>
      <w:bookmarkEnd w:id="3713"/>
      <w:r>
        <w:rPr>
          <w:rFonts w:hint="cs"/>
          <w:rtl/>
          <w:lang w:eastAsia="he-IL"/>
        </w:rPr>
        <w:t xml:space="preserve">אני משוכנע שאנחנו עומדים בפני תהליך משמעותי של ריפוי. כחברה, אנחנו חייבים לעבור את </w:t>
      </w:r>
      <w:bookmarkStart w:id="3714" w:name="_ETM_Q19_662081"/>
      <w:bookmarkEnd w:id="3714"/>
      <w:r>
        <w:rPr>
          <w:rFonts w:hint="cs"/>
          <w:rtl/>
          <w:lang w:eastAsia="he-IL"/>
        </w:rPr>
        <w:t>התהליך הזה של הריפוי, ואין כמו החודש הקרוב לפתוח את תהליך הריפוי הזה. אנחנו מתחילים תכף, בפסח, החג שמגדיר אותנו כעם –</w:t>
      </w:r>
      <w:bookmarkStart w:id="3715" w:name="_ETM_Q19_675528"/>
      <w:bookmarkEnd w:id="3715"/>
      <w:r>
        <w:rPr>
          <w:rFonts w:hint="cs"/>
          <w:rtl/>
          <w:lang w:eastAsia="he-IL"/>
        </w:rPr>
        <w:t xml:space="preserve"> יציאת מצרים, הזמן שהקדוש ברוך הוא צירף אותנו והפך אותנו לעם אחד, עם </w:t>
      </w:r>
      <w:proofErr w:type="spellStart"/>
      <w:r>
        <w:rPr>
          <w:rFonts w:hint="cs"/>
          <w:rtl/>
          <w:lang w:eastAsia="he-IL"/>
        </w:rPr>
        <w:t>עם</w:t>
      </w:r>
      <w:proofErr w:type="spellEnd"/>
      <w:r>
        <w:rPr>
          <w:rFonts w:hint="cs"/>
          <w:rtl/>
          <w:lang w:eastAsia="he-IL"/>
        </w:rPr>
        <w:t xml:space="preserve"> ייעוד; אנחנו עוברים ליום השואה</w:t>
      </w:r>
      <w:bookmarkStart w:id="3716" w:name="_ETM_Q19_683878"/>
      <w:bookmarkEnd w:id="3716"/>
      <w:r>
        <w:rPr>
          <w:rFonts w:hint="cs"/>
          <w:rtl/>
          <w:lang w:eastAsia="he-IL"/>
        </w:rPr>
        <w:t xml:space="preserve">, כדי שניזכר מה קורה כשאין לנו מדינה, איך הופכים אותנו לאפר כשאין לנו מדינה; אנחנו עוברים ליום הזיכרון כדי להיזכר מה המחיר שאנחנו משלמים על </w:t>
      </w:r>
      <w:bookmarkStart w:id="3717" w:name="_ETM_Q19_696323"/>
      <w:bookmarkEnd w:id="3717"/>
      <w:r>
        <w:rPr>
          <w:rFonts w:hint="cs"/>
          <w:rtl/>
          <w:lang w:eastAsia="he-IL"/>
        </w:rPr>
        <w:t>הזכות לחיות פה כעם חופשי בארצנו; ויום למוחרת חוגגים את העצמאות, 75 שנות עצמאות. הזדמנות לכולנו להיזכר לאן הגענו, מה השגנו. להיות גאים ושמחים</w:t>
      </w:r>
      <w:bookmarkStart w:id="3718" w:name="_ETM_Q19_709867"/>
      <w:bookmarkEnd w:id="3718"/>
      <w:r>
        <w:rPr>
          <w:rFonts w:hint="cs"/>
          <w:rtl/>
          <w:lang w:eastAsia="he-IL"/>
        </w:rPr>
        <w:t xml:space="preserve"> במה שיש לנו.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בעזרת השם, אחרי שהרוחות יירגעו, אחרי שניזכר שוב מי אנחנו ומה אנחנו ולמה אנחנו מייעדים את עצמנו, נוכל, בעזרת השם, באמת לעשות רפורמה משמעותית במערכת המשפט, רפורמה נחוצה ונדרשת, שתאזן מחדש את </w:t>
      </w:r>
      <w:bookmarkStart w:id="3719" w:name="_ETM_Q19_733932"/>
      <w:bookmarkEnd w:id="3719"/>
      <w:r>
        <w:rPr>
          <w:rFonts w:hint="cs"/>
          <w:rtl/>
          <w:lang w:eastAsia="he-IL"/>
        </w:rPr>
        <w:t>מארג הכוחות בין הרשויות. זאת, בעזרת השם, תהיה</w:t>
      </w:r>
      <w:bookmarkStart w:id="3720" w:name="_ETM_Q19_735733"/>
      <w:bookmarkEnd w:id="3720"/>
      <w:r>
        <w:rPr>
          <w:rFonts w:hint="cs"/>
          <w:rtl/>
          <w:lang w:eastAsia="he-IL"/>
        </w:rPr>
        <w:t xml:space="preserve"> גם ההזדמנות לטפל בעוד סוגיות יסוד שצפו בחודשים האחרונים, סוגיות יסוד</w:t>
      </w:r>
      <w:bookmarkStart w:id="3721" w:name="_ETM_Q19_743878"/>
      <w:bookmarkEnd w:id="3721"/>
      <w:r>
        <w:rPr>
          <w:rFonts w:hint="cs"/>
          <w:rtl/>
          <w:lang w:eastAsia="he-IL"/>
        </w:rPr>
        <w:t xml:space="preserve"> שהזנחנו אותן כחברה, אבל עכשיו יש פה הזדמנות אמיתית לטפל בהן. </w:t>
      </w:r>
      <w:bookmarkStart w:id="3722" w:name="_ETM_Q19_748640"/>
      <w:bookmarkEnd w:id="3722"/>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נא לסיים. </w:t>
      </w:r>
    </w:p>
    <w:p w:rsidR="00720193" w:rsidRDefault="00720193" w:rsidP="00720193">
      <w:pPr>
        <w:rPr>
          <w:rtl/>
          <w:lang w:eastAsia="he-IL"/>
        </w:rPr>
      </w:pPr>
    </w:p>
    <w:p w:rsidR="00720193" w:rsidRDefault="00720193" w:rsidP="00720193">
      <w:pPr>
        <w:pStyle w:val="-"/>
        <w:keepNext/>
        <w:rPr>
          <w:rtl/>
        </w:rPr>
      </w:pPr>
      <w:bookmarkStart w:id="3723" w:name="ET_speakercontinue_5855_16"/>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72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יש לי ביטחון מלא בקדוש ברוך הוא שהכול לטובה. תודה.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הכנסת מירב בן ארי, בבקשה. </w:t>
      </w:r>
    </w:p>
    <w:p w:rsidR="00720193" w:rsidRDefault="00720193" w:rsidP="00720193">
      <w:pPr>
        <w:rPr>
          <w:rtl/>
          <w:lang w:eastAsia="he-IL"/>
        </w:rPr>
      </w:pPr>
    </w:p>
    <w:p w:rsidR="00720193" w:rsidRDefault="00720193" w:rsidP="00720193">
      <w:pPr>
        <w:pStyle w:val="a5"/>
        <w:keepNext/>
        <w:rPr>
          <w:rtl/>
        </w:rPr>
      </w:pPr>
      <w:bookmarkStart w:id="3724" w:name="ET_speaker_5300_2"/>
      <w:r>
        <w:rPr>
          <w:rStyle w:val="TagStyle"/>
          <w:rFonts w:hint="cs"/>
          <w:rtl/>
        </w:rPr>
        <w:t xml:space="preserve"> &lt;&lt; דובר &gt;&gt; </w:t>
      </w:r>
      <w:bookmarkStart w:id="3725" w:name="_Toc130997012"/>
      <w:bookmarkStart w:id="3726" w:name="_Toc130910787"/>
      <w:bookmarkStart w:id="3727" w:name="_Toc152076392"/>
      <w:r>
        <w:rPr>
          <w:rFonts w:hint="cs"/>
          <w:rtl/>
        </w:rPr>
        <w:t>מירב בן ארי (יש עתיד):</w:t>
      </w:r>
      <w:bookmarkEnd w:id="3725"/>
      <w:bookmarkEnd w:id="3726"/>
      <w:bookmarkEnd w:id="3727"/>
      <w:r>
        <w:rPr>
          <w:rStyle w:val="TagStyle"/>
          <w:rFonts w:hint="cs"/>
          <w:rtl/>
        </w:rPr>
        <w:t xml:space="preserve"> &lt;&lt; דובר &gt;&gt;</w:t>
      </w:r>
      <w:r>
        <w:rPr>
          <w:rFonts w:hint="cs"/>
          <w:rtl/>
        </w:rPr>
        <w:t xml:space="preserve"> </w:t>
      </w:r>
      <w:bookmarkEnd w:id="372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אדוני היושב בראש. </w:t>
      </w:r>
      <w:bookmarkStart w:id="3728" w:name="_ETM_Q20_177011"/>
      <w:bookmarkEnd w:id="3728"/>
      <w:r>
        <w:rPr>
          <w:rFonts w:hint="cs"/>
          <w:rtl/>
          <w:lang w:eastAsia="he-IL"/>
        </w:rPr>
        <w:t xml:space="preserve">מי השר? מי השר? </w:t>
      </w:r>
    </w:p>
    <w:p w:rsidR="00720193" w:rsidRDefault="00720193" w:rsidP="00720193">
      <w:pPr>
        <w:rPr>
          <w:rtl/>
          <w:lang w:eastAsia="he-IL"/>
        </w:rPr>
      </w:pPr>
      <w:bookmarkStart w:id="3729" w:name="_ETM_Q20_180856"/>
      <w:bookmarkStart w:id="3730" w:name="_ETM_Q20_180963"/>
      <w:bookmarkStart w:id="3731" w:name="_ETM_Q20_181026"/>
      <w:bookmarkEnd w:id="3729"/>
      <w:bookmarkEnd w:id="3730"/>
      <w:bookmarkEnd w:id="3731"/>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חב</w:t>
      </w:r>
      <w:bookmarkStart w:id="3732" w:name="_ETM_Q20_181124"/>
      <w:bookmarkEnd w:id="3732"/>
      <w:r>
        <w:rPr>
          <w:rFonts w:hint="cs"/>
          <w:rtl/>
          <w:lang w:eastAsia="he-IL"/>
        </w:rPr>
        <w:t xml:space="preserve">רת הכנסת דיסטל. השרה דיסטל. </w:t>
      </w:r>
    </w:p>
    <w:p w:rsidR="00720193" w:rsidRDefault="00720193" w:rsidP="00720193">
      <w:pPr>
        <w:rPr>
          <w:rtl/>
        </w:rPr>
      </w:pPr>
      <w:bookmarkStart w:id="3733" w:name="_ETM_Q20_182857"/>
      <w:bookmarkEnd w:id="3733"/>
    </w:p>
    <w:p w:rsidR="00720193" w:rsidRDefault="00720193" w:rsidP="00720193">
      <w:pPr>
        <w:pStyle w:val="-"/>
        <w:keepNext/>
        <w:rPr>
          <w:rtl/>
        </w:rPr>
      </w:pPr>
      <w:bookmarkStart w:id="3734" w:name="ET_speakercontinue_5300_1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3734"/>
    </w:p>
    <w:p w:rsidR="00720193" w:rsidRDefault="00720193" w:rsidP="00720193">
      <w:pPr>
        <w:rPr>
          <w:rtl/>
          <w:lang w:eastAsia="he-IL"/>
        </w:rPr>
      </w:pPr>
    </w:p>
    <w:p w:rsidR="00720193" w:rsidRDefault="00720193" w:rsidP="00720193">
      <w:pPr>
        <w:rPr>
          <w:rtl/>
          <w:lang w:eastAsia="he-IL"/>
        </w:rPr>
      </w:pPr>
      <w:r>
        <w:rPr>
          <w:rFonts w:hint="cs"/>
          <w:rtl/>
          <w:lang w:eastAsia="he-IL"/>
        </w:rPr>
        <w:t>ה</w:t>
      </w:r>
      <w:bookmarkStart w:id="3735" w:name="_ETM_Q20_181254"/>
      <w:bookmarkEnd w:id="3735"/>
      <w:r>
        <w:rPr>
          <w:rFonts w:hint="cs"/>
          <w:rtl/>
          <w:lang w:eastAsia="he-IL"/>
        </w:rPr>
        <w:t xml:space="preserve">שרה, </w:t>
      </w:r>
      <w:bookmarkStart w:id="3736" w:name="_ETM_Q20_182162"/>
      <w:bookmarkEnd w:id="3736"/>
      <w:r>
        <w:rPr>
          <w:rFonts w:hint="cs"/>
          <w:rtl/>
          <w:lang w:eastAsia="he-IL"/>
        </w:rPr>
        <w:t>כנסת נכבדה, ובכן, אני רציתי, כמובן,</w:t>
      </w:r>
      <w:r>
        <w:rPr>
          <w:rFonts w:hint="cs"/>
          <w:lang w:eastAsia="he-IL"/>
        </w:rPr>
        <w:t xml:space="preserve"> </w:t>
      </w:r>
      <w:r>
        <w:rPr>
          <w:rFonts w:hint="cs"/>
          <w:rtl/>
          <w:lang w:eastAsia="he-IL"/>
        </w:rPr>
        <w:t>להגיד מילה על שר</w:t>
      </w:r>
      <w:bookmarkStart w:id="3737" w:name="_ETM_Q20_189454"/>
      <w:bookmarkEnd w:id="3737"/>
      <w:r>
        <w:rPr>
          <w:rFonts w:hint="cs"/>
          <w:rtl/>
          <w:lang w:eastAsia="he-IL"/>
        </w:rPr>
        <w:t xml:space="preserve"> האוצר, שהציג פה את כלכלת בעזרת השם. אתה יודע</w:t>
      </w:r>
      <w:bookmarkStart w:id="3738" w:name="_ETM_Q20_193165"/>
      <w:bookmarkEnd w:id="3738"/>
      <w:r>
        <w:rPr>
          <w:rFonts w:hint="cs"/>
          <w:rtl/>
          <w:lang w:eastAsia="he-IL"/>
        </w:rPr>
        <w:t xml:space="preserve"> מה הבעיה? כשאתה מזמין קבלן הביתה לאיזושהי עבודה, והוא</w:t>
      </w:r>
      <w:bookmarkStart w:id="3739" w:name="_ETM_Q20_196674"/>
      <w:bookmarkEnd w:id="3739"/>
      <w:r>
        <w:rPr>
          <w:rFonts w:hint="cs"/>
          <w:rtl/>
          <w:lang w:eastAsia="he-IL"/>
        </w:rPr>
        <w:t xml:space="preserve"> אומר לך: אני אגיע, בעזרת השם, מה זה אומר? למה</w:t>
      </w:r>
      <w:bookmarkStart w:id="3740" w:name="_ETM_Q20_202493"/>
      <w:bookmarkEnd w:id="3740"/>
      <w:r>
        <w:rPr>
          <w:rFonts w:hint="cs"/>
          <w:rtl/>
          <w:lang w:eastAsia="he-IL"/>
        </w:rPr>
        <w:t xml:space="preserve"> אתה מחייך, מתן? כשאתה מזמין קבלן לעבוד בבית, והוא אומר</w:t>
      </w:r>
      <w:bookmarkStart w:id="3741" w:name="_ETM_Q20_205815"/>
      <w:bookmarkEnd w:id="3741"/>
      <w:r>
        <w:rPr>
          <w:rFonts w:hint="cs"/>
          <w:rtl/>
          <w:lang w:eastAsia="he-IL"/>
        </w:rPr>
        <w:t xml:space="preserve"> לך: אני אבוא בעזרת השם – אתה מבין שיש בעיה. אתה </w:t>
      </w:r>
      <w:bookmarkStart w:id="3742" w:name="_ETM_Q20_210436"/>
      <w:bookmarkEnd w:id="3742"/>
      <w:r>
        <w:rPr>
          <w:rFonts w:hint="cs"/>
          <w:rtl/>
          <w:lang w:eastAsia="he-IL"/>
        </w:rPr>
        <w:t xml:space="preserve">אומר שאולי הוא יבוא, אתה לא יודע באיזו שעה </w:t>
      </w:r>
      <w:bookmarkStart w:id="3743" w:name="_ETM_Q20_213002"/>
      <w:bookmarkEnd w:id="3743"/>
      <w:r>
        <w:rPr>
          <w:rFonts w:hint="cs"/>
          <w:rtl/>
          <w:lang w:eastAsia="he-IL"/>
        </w:rPr>
        <w:t xml:space="preserve">בדיוק הוא יבוא, אבל הוא יגיע. </w:t>
      </w:r>
    </w:p>
    <w:p w:rsidR="00720193" w:rsidRDefault="00720193" w:rsidP="00720193">
      <w:pPr>
        <w:rPr>
          <w:rtl/>
          <w:lang w:eastAsia="he-IL"/>
        </w:rPr>
      </w:pPr>
      <w:bookmarkStart w:id="3744" w:name="_ETM_Q20_214682"/>
      <w:bookmarkStart w:id="3745" w:name="_ETM_Q20_214800"/>
      <w:bookmarkEnd w:id="3744"/>
      <w:bookmarkEnd w:id="3745"/>
    </w:p>
    <w:p w:rsidR="00720193" w:rsidRDefault="00720193" w:rsidP="00720193">
      <w:pPr>
        <w:rPr>
          <w:rtl/>
          <w:lang w:eastAsia="he-IL"/>
        </w:rPr>
      </w:pPr>
      <w:bookmarkStart w:id="3746" w:name="_ETM_Q20_214843"/>
      <w:bookmarkStart w:id="3747" w:name="_ETM_Q20_214916"/>
      <w:bookmarkEnd w:id="3746"/>
      <w:bookmarkEnd w:id="3747"/>
      <w:r>
        <w:rPr>
          <w:rFonts w:hint="cs"/>
          <w:rtl/>
          <w:lang w:eastAsia="he-IL"/>
        </w:rPr>
        <w:t xml:space="preserve">אני אומרת כאדם מאמין </w:t>
      </w:r>
      <w:bookmarkStart w:id="3748" w:name="_ETM_Q20_216676"/>
      <w:bookmarkEnd w:id="3748"/>
      <w:r>
        <w:rPr>
          <w:rFonts w:hint="cs"/>
          <w:rtl/>
          <w:lang w:eastAsia="he-IL"/>
        </w:rPr>
        <w:t xml:space="preserve">שהבעיה בכלכלה בעזרת השם שהיא לא עובדת. היא לא מוכיחה </w:t>
      </w:r>
      <w:bookmarkStart w:id="3749" w:name="_ETM_Q20_221878"/>
      <w:bookmarkEnd w:id="3749"/>
      <w:r>
        <w:rPr>
          <w:rFonts w:hint="cs"/>
          <w:rtl/>
          <w:lang w:eastAsia="he-IL"/>
        </w:rPr>
        <w:t>את עצמה לא בבית"ר עילית, לא במודיעין עילית, ל</w:t>
      </w:r>
      <w:bookmarkStart w:id="3750" w:name="_ETM_Q20_181146"/>
      <w:bookmarkEnd w:id="3750"/>
      <w:r>
        <w:rPr>
          <w:rFonts w:hint="cs"/>
          <w:rtl/>
          <w:lang w:eastAsia="he-IL"/>
        </w:rPr>
        <w:t>א בבני ברק, לא בירושלים, שהייתה עיר שמדורגת גבוה ועכשיו ירדה, לדעתי</w:t>
      </w:r>
      <w:bookmarkStart w:id="3751" w:name="_ETM_Q20_229185"/>
      <w:bookmarkEnd w:id="3751"/>
      <w:r>
        <w:rPr>
          <w:rFonts w:hint="cs"/>
          <w:rtl/>
          <w:lang w:eastAsia="he-IL"/>
        </w:rPr>
        <w:t xml:space="preserve"> כבר ל-3. אותו דבר בית שמש – 2. אוי ואבוי. גם בית שמש, שהתחילה והידרדרה. למה אף אחד לא מדבר עם שר האוצר </w:t>
      </w:r>
      <w:bookmarkStart w:id="3752" w:name="_ETM_Q20_238688"/>
      <w:bookmarkEnd w:id="3752"/>
      <w:r>
        <w:rPr>
          <w:rFonts w:hint="cs"/>
          <w:rtl/>
          <w:lang w:eastAsia="he-IL"/>
        </w:rPr>
        <w:t xml:space="preserve">ואומר לו שהסיפור הזה, שהכלכלה של בעזרת השם לא עובדת? היא לא מוכחת </w:t>
      </w:r>
      <w:bookmarkStart w:id="3753" w:name="_ETM_Q20_245442"/>
      <w:bookmarkEnd w:id="3753"/>
      <w:r>
        <w:rPr>
          <w:rFonts w:hint="cs"/>
          <w:rtl/>
          <w:lang w:eastAsia="he-IL"/>
        </w:rPr>
        <w:t xml:space="preserve">גם בשטח. כי בשטח, בכל מקום שכנראה מסתמכים לא על הבורסה ולא על משקיעים ולא על אג"ח ולא על מניות, מגיעים, כנראה, להשקעה, </w:t>
      </w:r>
      <w:bookmarkStart w:id="3754" w:name="_ETM_Q20_257337"/>
      <w:bookmarkEnd w:id="3754"/>
      <w:r>
        <w:rPr>
          <w:rFonts w:hint="cs"/>
          <w:rtl/>
          <w:lang w:eastAsia="he-IL"/>
        </w:rPr>
        <w:t xml:space="preserve">מה שנקרא – איך אפשר לתאר אותה? של מינוס. </w:t>
      </w:r>
    </w:p>
    <w:p w:rsidR="00720193" w:rsidRDefault="00720193" w:rsidP="00720193">
      <w:pPr>
        <w:rPr>
          <w:rtl/>
          <w:lang w:eastAsia="he-IL"/>
        </w:rPr>
      </w:pPr>
      <w:bookmarkStart w:id="3755" w:name="_ETM_Q20_259327"/>
      <w:bookmarkEnd w:id="3755"/>
    </w:p>
    <w:p w:rsidR="00720193" w:rsidRDefault="00720193" w:rsidP="00720193">
      <w:pPr>
        <w:rPr>
          <w:rtl/>
          <w:lang w:eastAsia="he-IL"/>
        </w:rPr>
      </w:pPr>
      <w:bookmarkStart w:id="3756" w:name="_ETM_Q20_259362"/>
      <w:bookmarkEnd w:id="3756"/>
      <w:r>
        <w:rPr>
          <w:rFonts w:hint="cs"/>
          <w:rtl/>
          <w:lang w:eastAsia="he-IL"/>
        </w:rPr>
        <w:t xml:space="preserve">זאת אומרת, השר הזה, שר האוצר – אגב, גם על הרפורמה הוא כל הזמן אמר שאין פגיעה בכלכלה. לא משנה שהוא לא הצליח למצוא כלכלן אחד שיתמוך ברפורמה, כלכלן אחד לא מצאו </w:t>
      </w:r>
      <w:bookmarkStart w:id="3757" w:name="_ETM_Q20_273281"/>
      <w:bookmarkEnd w:id="3757"/>
      <w:r>
        <w:rPr>
          <w:rFonts w:hint="cs"/>
          <w:rtl/>
          <w:lang w:eastAsia="he-IL"/>
        </w:rPr>
        <w:t xml:space="preserve">שיגיד שהרפורמה טובה. עכשיו גם בתקציב הוא מסתמך על כוחות אחרים. והינה, אני אומרת לך, אדוני היושב-ראש, הדרך שבה המדינה תצליח היא לא באמצעות לסמוך על בעזרת השם. זה יכול לבוא אקסטרה. הדרך שבה הכלכלה במדינה תצליח – והינה, שר האוצר הקודם פה, שהשאיר את המשק במצב מצוין, </w:t>
      </w:r>
      <w:bookmarkStart w:id="3758" w:name="_ETM_Q20_301109"/>
      <w:bookmarkEnd w:id="3758"/>
      <w:r>
        <w:rPr>
          <w:rFonts w:hint="cs"/>
          <w:rtl/>
          <w:lang w:eastAsia="he-IL"/>
        </w:rPr>
        <w:t xml:space="preserve">זה הדבר האחרון שהוא נסמך עליו. </w:t>
      </w:r>
      <w:bookmarkStart w:id="3759" w:name="_ETM_Q20_305384"/>
      <w:bookmarkEnd w:id="3759"/>
    </w:p>
    <w:p w:rsidR="00720193" w:rsidRDefault="00720193" w:rsidP="00720193">
      <w:pPr>
        <w:rPr>
          <w:rtl/>
          <w:lang w:eastAsia="he-IL"/>
        </w:rPr>
      </w:pPr>
      <w:bookmarkStart w:id="3760" w:name="_ETM_Q20_305496"/>
      <w:bookmarkStart w:id="3761" w:name="_ETM_Q20_306120"/>
      <w:bookmarkEnd w:id="3760"/>
      <w:bookmarkEnd w:id="3761"/>
    </w:p>
    <w:p w:rsidR="00720193" w:rsidRDefault="00720193" w:rsidP="00720193">
      <w:pPr>
        <w:rPr>
          <w:rtl/>
          <w:lang w:eastAsia="he-IL"/>
        </w:rPr>
      </w:pPr>
      <w:bookmarkStart w:id="3762" w:name="_ETM_Q20_306205"/>
      <w:bookmarkEnd w:id="3762"/>
      <w:r>
        <w:rPr>
          <w:rFonts w:hint="cs"/>
          <w:rtl/>
          <w:lang w:eastAsia="he-IL"/>
        </w:rPr>
        <w:t xml:space="preserve">ואם אנחנו מתכוונים להצעיד את הכלכלה הזאת למקומות אחרים – לא ככה וזו לא הדרך. ואני </w:t>
      </w:r>
      <w:bookmarkStart w:id="3763" w:name="_ETM_Q20_315339"/>
      <w:bookmarkEnd w:id="3763"/>
      <w:r>
        <w:rPr>
          <w:rFonts w:hint="cs"/>
          <w:rtl/>
          <w:lang w:eastAsia="he-IL"/>
        </w:rPr>
        <w:t>לא מצליחה להבין איך הוא לא מקשיב. איך הוא</w:t>
      </w:r>
      <w:bookmarkStart w:id="3764" w:name="_ETM_Q20_320401"/>
      <w:bookmarkEnd w:id="3764"/>
      <w:r>
        <w:rPr>
          <w:rFonts w:hint="cs"/>
          <w:rtl/>
          <w:lang w:eastAsia="he-IL"/>
        </w:rPr>
        <w:t xml:space="preserve"> לא מקשיב לאגף התקציבים, איך הוא לא מקשיב לכלכלנית הראשית, שמדברת על תחזית של קטסטרופה למדינת ישראל. איך הוא מסיים איתם את</w:t>
      </w:r>
      <w:bookmarkStart w:id="3765" w:name="_ETM_Q20_328453"/>
      <w:bookmarkEnd w:id="3765"/>
      <w:r>
        <w:rPr>
          <w:rFonts w:hint="cs"/>
          <w:rtl/>
          <w:lang w:eastAsia="he-IL"/>
        </w:rPr>
        <w:t xml:space="preserve"> הדיון הסודי, כביכול, ואומר להם: אל תהדהדו לתקשורת. אבל אין מה לעשות, הכול פה יוצא. ברגע שאתה אומר </w:t>
      </w:r>
      <w:bookmarkStart w:id="3766" w:name="_ETM_Q20_335167"/>
      <w:bookmarkEnd w:id="3766"/>
      <w:r>
        <w:rPr>
          <w:rFonts w:hint="cs"/>
          <w:rtl/>
          <w:lang w:eastAsia="he-IL"/>
        </w:rPr>
        <w:t xml:space="preserve">שיש דיון סגור כולם יודעים שהכול יוצא, נכון? אתה מכיר את זה, נכון? בתור רמטכ"ל לשעבר, </w:t>
      </w:r>
      <w:bookmarkStart w:id="3767" w:name="_ETM_Q20_339789"/>
      <w:bookmarkEnd w:id="3767"/>
      <w:r>
        <w:rPr>
          <w:rFonts w:hint="cs"/>
          <w:rtl/>
          <w:lang w:eastAsia="he-IL"/>
        </w:rPr>
        <w:t>מה קורה כשאתה אומר שיש דיון סגור, שהוא לא בצבא – בצבא</w:t>
      </w:r>
      <w:bookmarkStart w:id="3768" w:name="_ETM_Q20_344233"/>
      <w:bookmarkEnd w:id="3768"/>
      <w:r>
        <w:rPr>
          <w:rFonts w:hint="cs"/>
          <w:rtl/>
          <w:lang w:eastAsia="he-IL"/>
        </w:rPr>
        <w:t xml:space="preserve"> הוא באמת לא יוצא. בכנסת, בוועדת החוץ והביטחון, זה יוצא. אתה מכיר את זה. </w:t>
      </w:r>
    </w:p>
    <w:p w:rsidR="00720193" w:rsidRDefault="00720193" w:rsidP="00720193">
      <w:pPr>
        <w:rPr>
          <w:rtl/>
          <w:lang w:eastAsia="he-IL"/>
        </w:rPr>
      </w:pPr>
    </w:p>
    <w:p w:rsidR="00720193" w:rsidRDefault="00720193" w:rsidP="00720193">
      <w:pPr>
        <w:rPr>
          <w:rtl/>
          <w:lang w:eastAsia="he-IL"/>
        </w:rPr>
      </w:pPr>
      <w:r>
        <w:rPr>
          <w:rFonts w:hint="cs"/>
          <w:rtl/>
          <w:lang w:eastAsia="he-IL"/>
        </w:rPr>
        <w:t>אני רוצה</w:t>
      </w:r>
      <w:bookmarkStart w:id="3769" w:name="_ETM_Q20_350685"/>
      <w:bookmarkEnd w:id="3769"/>
      <w:r>
        <w:rPr>
          <w:rFonts w:hint="cs"/>
          <w:rtl/>
          <w:lang w:eastAsia="he-IL"/>
        </w:rPr>
        <w:t xml:space="preserve"> מפה לפנות לשר האוצר. אחת, אני מאוד מאוד מקווה שבשעה הקרובה, באמת הרפורמה המיותרת הזאת תידחה או תיגנז או אני לא </w:t>
      </w:r>
      <w:bookmarkStart w:id="3770" w:name="_ETM_Q20_360698"/>
      <w:bookmarkEnd w:id="3770"/>
      <w:r>
        <w:rPr>
          <w:rFonts w:hint="cs"/>
          <w:rtl/>
          <w:lang w:eastAsia="he-IL"/>
        </w:rPr>
        <w:t xml:space="preserve">יודעת מה. אגב, רק מהודעה אחת של שר הביטחון הבורסה עלתה, אז אולי גם המדדים ישתפרו והבורסה תעלה </w:t>
      </w:r>
      <w:bookmarkStart w:id="3771" w:name="_ETM_Q20_369520"/>
      <w:bookmarkEnd w:id="3771"/>
      <w:r>
        <w:rPr>
          <w:rFonts w:hint="cs"/>
          <w:rtl/>
          <w:lang w:eastAsia="he-IL"/>
        </w:rPr>
        <w:t xml:space="preserve">והמשקיעים יחזרו, כי כמו שאנחנו רואים, כלכלת בעזרת השם לא ממש מוכיחה את עצמה. תודה.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גדי איזנקוט, בבקשה. </w:t>
      </w:r>
    </w:p>
    <w:p w:rsidR="00720193" w:rsidRDefault="00720193" w:rsidP="00720193">
      <w:pPr>
        <w:rPr>
          <w:rtl/>
          <w:lang w:eastAsia="he-IL"/>
        </w:rPr>
      </w:pPr>
    </w:p>
    <w:p w:rsidR="00720193" w:rsidRDefault="00720193" w:rsidP="00720193">
      <w:pPr>
        <w:pStyle w:val="a5"/>
        <w:keepNext/>
        <w:rPr>
          <w:rtl/>
        </w:rPr>
      </w:pPr>
      <w:bookmarkStart w:id="3772" w:name="ET_speaker_6339_5"/>
      <w:r>
        <w:rPr>
          <w:rStyle w:val="TagStyle"/>
          <w:rFonts w:hint="cs"/>
          <w:rtl/>
        </w:rPr>
        <w:t xml:space="preserve"> &lt;&lt; דובר &gt;&gt; </w:t>
      </w:r>
      <w:bookmarkStart w:id="3773" w:name="_Toc130997013"/>
      <w:bookmarkStart w:id="3774" w:name="_Toc130910788"/>
      <w:bookmarkStart w:id="3775" w:name="_Toc152076393"/>
      <w:r>
        <w:rPr>
          <w:rFonts w:hint="cs"/>
          <w:rtl/>
        </w:rPr>
        <w:t>גדי איזנקוט (המחנה הממלכתי):</w:t>
      </w:r>
      <w:bookmarkEnd w:id="3773"/>
      <w:bookmarkEnd w:id="3774"/>
      <w:bookmarkEnd w:id="3775"/>
      <w:r>
        <w:rPr>
          <w:rStyle w:val="TagStyle"/>
          <w:rFonts w:hint="cs"/>
          <w:rtl/>
        </w:rPr>
        <w:t xml:space="preserve"> &lt;&lt; דובר &gt;&gt;</w:t>
      </w:r>
      <w:r>
        <w:rPr>
          <w:rFonts w:hint="cs"/>
          <w:rtl/>
        </w:rPr>
        <w:t xml:space="preserve"> </w:t>
      </w:r>
      <w:bookmarkEnd w:id="377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יושב-ראש הישיבה, כנסת </w:t>
      </w:r>
      <w:bookmarkStart w:id="3776" w:name="_ETM_Q20_398074"/>
      <w:bookmarkEnd w:id="3776"/>
      <w:r>
        <w:rPr>
          <w:rFonts w:hint="cs"/>
          <w:rtl/>
          <w:lang w:eastAsia="he-IL"/>
        </w:rPr>
        <w:t xml:space="preserve">נכבדה, חוק-יסוד: משק המדינה – הזדמנות להזכיר עיקרי </w:t>
      </w:r>
      <w:bookmarkStart w:id="3777" w:name="_ETM_Q20_403872"/>
      <w:bookmarkEnd w:id="3777"/>
      <w:r>
        <w:rPr>
          <w:rFonts w:hint="cs"/>
          <w:rtl/>
          <w:lang w:eastAsia="he-IL"/>
        </w:rPr>
        <w:t xml:space="preserve">דברים ששמעתי בעבר על העוצמה הישראלית. על השילוב שבין העוצמה הכלכלית לעוצמה הביטחונית, העוצמה המדינית והעוצמה הרוחנית. ואני שואל את עצמי, מה הקשר בין כל מה שקורה בשלושת החודשים האחרונים לבין אותה </w:t>
      </w:r>
      <w:bookmarkStart w:id="3778" w:name="_ETM_Q20_421918"/>
      <w:bookmarkEnd w:id="3778"/>
      <w:r>
        <w:rPr>
          <w:rFonts w:hint="cs"/>
          <w:rtl/>
          <w:lang w:eastAsia="he-IL"/>
        </w:rPr>
        <w:t xml:space="preserve">תפיסה ששמענו הרבה מאוד שנים, וכל זה קורה במפגש איומים שלא היה כמותו 50 שנים' גם מהזירה האיראנית, גם מחזית לבנון וגם בזירה הפלסטינית. </w:t>
      </w:r>
      <w:bookmarkStart w:id="3779" w:name="_ETM_Q20_436821"/>
      <w:bookmarkEnd w:id="3779"/>
    </w:p>
    <w:p w:rsidR="00720193" w:rsidRDefault="00720193" w:rsidP="00720193">
      <w:pPr>
        <w:rPr>
          <w:rtl/>
          <w:lang w:eastAsia="he-IL"/>
        </w:rPr>
      </w:pPr>
      <w:bookmarkStart w:id="3780" w:name="_ETM_Q20_436908"/>
      <w:bookmarkStart w:id="3781" w:name="_ETM_Q20_436972"/>
      <w:bookmarkEnd w:id="3780"/>
      <w:bookmarkEnd w:id="3781"/>
    </w:p>
    <w:p w:rsidR="00720193" w:rsidRDefault="00720193" w:rsidP="00720193">
      <w:pPr>
        <w:rPr>
          <w:rtl/>
          <w:lang w:eastAsia="he-IL"/>
        </w:rPr>
      </w:pPr>
      <w:bookmarkStart w:id="3782" w:name="_ETM_Q20_437056"/>
      <w:bookmarkEnd w:id="3782"/>
      <w:r>
        <w:rPr>
          <w:rFonts w:hint="cs"/>
          <w:rtl/>
          <w:lang w:eastAsia="he-IL"/>
        </w:rPr>
        <w:t>אני ממליץ להקשיב קשב רב</w:t>
      </w:r>
      <w:bookmarkStart w:id="3783" w:name="_ETM_Q20_441692"/>
      <w:bookmarkEnd w:id="3783"/>
      <w:r>
        <w:rPr>
          <w:rFonts w:hint="cs"/>
          <w:rtl/>
          <w:lang w:eastAsia="he-IL"/>
        </w:rPr>
        <w:t xml:space="preserve"> לשר הביטחון, לאותה התרעה אסטרטגית ציבורית שהוא הניח, כשהוא עמד על האיומים הברורים </w:t>
      </w:r>
      <w:proofErr w:type="spellStart"/>
      <w:r>
        <w:rPr>
          <w:rFonts w:hint="cs"/>
          <w:rtl/>
          <w:lang w:eastAsia="he-IL"/>
        </w:rPr>
        <w:t>והמיידיים</w:t>
      </w:r>
      <w:proofErr w:type="spellEnd"/>
      <w:r>
        <w:rPr>
          <w:rFonts w:hint="cs"/>
          <w:rtl/>
          <w:lang w:eastAsia="he-IL"/>
        </w:rPr>
        <w:t>, אמירה שאני לא זוכר כמותה על ידי שר ביטחון בעבר.</w:t>
      </w:r>
      <w:bookmarkStart w:id="3784" w:name="_ETM_Q20_452329"/>
      <w:bookmarkEnd w:id="3784"/>
      <w:r>
        <w:rPr>
          <w:rFonts w:hint="cs"/>
          <w:rtl/>
          <w:lang w:eastAsia="he-IL"/>
        </w:rPr>
        <w:t xml:space="preserve"> זה מעיד על חומרת האיומים ומעיד גם על האחריות שהוא לקח על עצמו. לזה נדרש צבא מלוכד, </w:t>
      </w:r>
      <w:bookmarkStart w:id="3785" w:name="_ETM_Q20_465493"/>
      <w:bookmarkEnd w:id="3785"/>
      <w:r>
        <w:rPr>
          <w:rFonts w:hint="cs"/>
          <w:rtl/>
          <w:lang w:eastAsia="he-IL"/>
        </w:rPr>
        <w:t xml:space="preserve">מאומן, שפועל בהסכמה לאומית רחבה, וזו, לצערי הרב, לא המציאות כרגע.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במשך שנות שירותי האביב תמיד היה תקופה רגישה' תקופה שבה צה"ל שיפר את הכשירות שלו ומיקד </w:t>
      </w:r>
      <w:bookmarkStart w:id="3786" w:name="_ETM_Q20_480647"/>
      <w:bookmarkEnd w:id="3786"/>
      <w:r>
        <w:rPr>
          <w:rFonts w:hint="cs"/>
          <w:rtl/>
          <w:lang w:eastAsia="he-IL"/>
        </w:rPr>
        <w:t xml:space="preserve">אותה לקראת אפשרות להסלמה, מלחמה, בין מרץ לנובמבר, תקופה המועדת </w:t>
      </w:r>
      <w:proofErr w:type="spellStart"/>
      <w:r>
        <w:rPr>
          <w:rFonts w:hint="cs"/>
          <w:rtl/>
          <w:lang w:eastAsia="he-IL"/>
        </w:rPr>
        <w:t>להסלמות</w:t>
      </w:r>
      <w:proofErr w:type="spellEnd"/>
      <w:r>
        <w:rPr>
          <w:rFonts w:hint="cs"/>
          <w:rtl/>
          <w:lang w:eastAsia="he-IL"/>
        </w:rPr>
        <w:t xml:space="preserve"> בשכונה האלימה שאנחנו חיים בה. כידוע, הייעוד של צה"ל הוא להגן </w:t>
      </w:r>
      <w:bookmarkStart w:id="3787" w:name="_ETM_Q20_490787"/>
      <w:bookmarkEnd w:id="3787"/>
      <w:r>
        <w:rPr>
          <w:rFonts w:hint="cs"/>
          <w:rtl/>
          <w:lang w:eastAsia="he-IL"/>
        </w:rPr>
        <w:t>על המדינה, להבטיח את הקיום שלה ולנצח במלחמה. לצערי המיקוד הזה הוטה</w:t>
      </w:r>
      <w:bookmarkStart w:id="3788" w:name="_ETM_Q20_496725"/>
      <w:bookmarkEnd w:id="3788"/>
      <w:r>
        <w:rPr>
          <w:rFonts w:hint="cs"/>
          <w:rtl/>
          <w:lang w:eastAsia="he-IL"/>
        </w:rPr>
        <w:t xml:space="preserve"> בצורה משמעותית בשלושת החודשים האחרונים בגלל סדר עדיפות קלוקל. המרכיב החשוב ביותר לצה"ל </w:t>
      </w:r>
      <w:bookmarkStart w:id="3789" w:name="_ETM_Q20_505019"/>
      <w:bookmarkEnd w:id="3789"/>
      <w:r>
        <w:rPr>
          <w:rFonts w:hint="cs"/>
          <w:rtl/>
          <w:lang w:eastAsia="he-IL"/>
        </w:rPr>
        <w:t xml:space="preserve">לממש את הייעוד שלו זה אמון הציבור בצבא, אמון הדרג המדיני בצה"ל והאמון של צה"ל בדרג המדיני. אסור שהאמון הזה ימשיך להתערער. </w:t>
      </w:r>
    </w:p>
    <w:p w:rsidR="00720193" w:rsidRDefault="00720193" w:rsidP="00720193">
      <w:pPr>
        <w:rPr>
          <w:rtl/>
          <w:lang w:eastAsia="he-IL"/>
        </w:rPr>
      </w:pPr>
      <w:bookmarkStart w:id="3790" w:name="_ETM_Q20_517572"/>
      <w:bookmarkStart w:id="3791" w:name="_ETM_Q20_517679"/>
      <w:bookmarkEnd w:id="3790"/>
      <w:bookmarkEnd w:id="3791"/>
    </w:p>
    <w:p w:rsidR="00720193" w:rsidRDefault="00720193" w:rsidP="00720193">
      <w:pPr>
        <w:rPr>
          <w:rtl/>
          <w:lang w:eastAsia="he-IL"/>
        </w:rPr>
      </w:pPr>
      <w:bookmarkStart w:id="3792" w:name="_ETM_Q20_518202"/>
      <w:bookmarkStart w:id="3793" w:name="_ETM_Q20_518304"/>
      <w:bookmarkEnd w:id="3792"/>
      <w:bookmarkEnd w:id="3793"/>
      <w:r>
        <w:rPr>
          <w:rFonts w:hint="cs"/>
          <w:rtl/>
          <w:lang w:eastAsia="he-IL"/>
        </w:rPr>
        <w:t>החובה שלך, ראש הממשלה, היא לצמצם איומים, לחזק אינטרסים לאומיים, ולא כמו שקורה בשלושת החודשים האחרונים. העובדה</w:t>
      </w:r>
      <w:bookmarkStart w:id="3794" w:name="_ETM_Q20_530466"/>
      <w:bookmarkEnd w:id="3794"/>
      <w:r>
        <w:rPr>
          <w:rFonts w:hint="cs"/>
          <w:rtl/>
          <w:lang w:eastAsia="he-IL"/>
        </w:rPr>
        <w:t xml:space="preserve"> המאוד-מאוד מטרידה זו העובדה שמ-12 בפברואר, כמעט חודש וחצי, בהתרחשות ביטחונית חמורה מאוד, לא מצא הקבינט אפילו שעה אחת להתכנס. </w:t>
      </w:r>
    </w:p>
    <w:p w:rsidR="00720193" w:rsidRDefault="00720193" w:rsidP="00720193">
      <w:pPr>
        <w:rPr>
          <w:rtl/>
          <w:lang w:eastAsia="he-IL"/>
        </w:rPr>
      </w:pPr>
    </w:p>
    <w:p w:rsidR="00720193" w:rsidRDefault="00720193" w:rsidP="00720193">
      <w:pPr>
        <w:rPr>
          <w:rtl/>
          <w:lang w:eastAsia="he-IL"/>
        </w:rPr>
      </w:pPr>
      <w:bookmarkStart w:id="3795" w:name="_ETM_Q20_540149"/>
      <w:bookmarkStart w:id="3796" w:name="_ETM_Q20_540198"/>
      <w:bookmarkEnd w:id="3795"/>
      <w:bookmarkEnd w:id="3796"/>
      <w:r>
        <w:rPr>
          <w:rFonts w:hint="cs"/>
          <w:rtl/>
          <w:lang w:eastAsia="he-IL"/>
        </w:rPr>
        <w:t>בהנחה</w:t>
      </w:r>
      <w:bookmarkStart w:id="3797" w:name="_ETM_Q20_540559"/>
      <w:bookmarkEnd w:id="3797"/>
      <w:r>
        <w:rPr>
          <w:rFonts w:hint="cs"/>
          <w:rtl/>
          <w:lang w:eastAsia="he-IL"/>
        </w:rPr>
        <w:t xml:space="preserve"> שרוב העם וחברי הכנסת מאוחדים סביב הייעוד של המדינה הזאת, כיהודית, דמוקרטית, ליברלית, עוצמתית, ברוח מגילת העצמאות</w:t>
      </w:r>
      <w:bookmarkStart w:id="3798" w:name="_ETM_Q20_559742"/>
      <w:bookmarkEnd w:id="3798"/>
      <w:r>
        <w:rPr>
          <w:rFonts w:hint="cs"/>
          <w:rtl/>
          <w:lang w:eastAsia="he-IL"/>
        </w:rPr>
        <w:t>, נכון לבצע מייד בלימת חירום. לעצור את החקיקה באופן מיידי ולהיכנס להידברות; להגדיר סדר עדיפות חדש, שהסולידריות היא הנושא המרכזי</w:t>
      </w:r>
      <w:r>
        <w:rPr>
          <w:rFonts w:hint="cs"/>
          <w:lang w:eastAsia="he-IL"/>
        </w:rPr>
        <w:t xml:space="preserve"> </w:t>
      </w:r>
      <w:r>
        <w:rPr>
          <w:rFonts w:hint="cs"/>
          <w:rtl/>
          <w:lang w:eastAsia="he-IL"/>
        </w:rPr>
        <w:t>בו; ולפעול לשיקום המצב שהתהווה בשלוש</w:t>
      </w:r>
      <w:bookmarkStart w:id="3799" w:name="_ETM_Q20_574408"/>
      <w:bookmarkEnd w:id="3799"/>
      <w:r>
        <w:rPr>
          <w:rFonts w:hint="cs"/>
          <w:rtl/>
          <w:lang w:eastAsia="he-IL"/>
        </w:rPr>
        <w:t xml:space="preserve">ת החודשים האחרונים בתחום החברתי, ביטחוני, כלכלי ובין-לאומי.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הכנסת שרן מרים השכל, בבקשה. </w:t>
      </w:r>
    </w:p>
    <w:p w:rsidR="00720193" w:rsidRDefault="00720193" w:rsidP="00720193">
      <w:pPr>
        <w:rPr>
          <w:rtl/>
          <w:lang w:eastAsia="he-IL"/>
        </w:rPr>
      </w:pPr>
    </w:p>
    <w:p w:rsidR="00720193" w:rsidRDefault="00720193" w:rsidP="00720193">
      <w:pPr>
        <w:pStyle w:val="a5"/>
        <w:keepNext/>
        <w:rPr>
          <w:rtl/>
        </w:rPr>
      </w:pPr>
      <w:bookmarkStart w:id="3800" w:name="ET_speaker_5519_7"/>
      <w:r>
        <w:rPr>
          <w:rStyle w:val="TagStyle"/>
          <w:rFonts w:hint="cs"/>
          <w:rtl/>
        </w:rPr>
        <w:t xml:space="preserve"> &lt;&lt; דובר &gt;&gt; </w:t>
      </w:r>
      <w:bookmarkStart w:id="3801" w:name="_Toc130997014"/>
      <w:bookmarkStart w:id="3802" w:name="_Toc130910789"/>
      <w:bookmarkStart w:id="3803" w:name="_Toc152076394"/>
      <w:r>
        <w:rPr>
          <w:rFonts w:hint="cs"/>
          <w:rtl/>
        </w:rPr>
        <w:t>שרן מרים השכל (המחנה הממלכתי):</w:t>
      </w:r>
      <w:bookmarkEnd w:id="3801"/>
      <w:bookmarkEnd w:id="3802"/>
      <w:bookmarkEnd w:id="3803"/>
      <w:r>
        <w:rPr>
          <w:rStyle w:val="TagStyle"/>
          <w:rFonts w:hint="cs"/>
          <w:rtl/>
        </w:rPr>
        <w:t xml:space="preserve"> &lt;&lt; דובר &gt;&gt;</w:t>
      </w:r>
      <w:r>
        <w:rPr>
          <w:rFonts w:hint="cs"/>
          <w:rtl/>
        </w:rPr>
        <w:t xml:space="preserve"> </w:t>
      </w:r>
      <w:bookmarkEnd w:id="380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שמעתי </w:t>
      </w:r>
      <w:bookmarkStart w:id="3804" w:name="_ETM_Q20_606283"/>
      <w:bookmarkEnd w:id="3804"/>
      <w:r>
        <w:rPr>
          <w:rFonts w:hint="cs"/>
          <w:rtl/>
          <w:lang w:eastAsia="he-IL"/>
        </w:rPr>
        <w:t>את דבריו של השר סמוטריץ', בעצם, על דברים נורא</w:t>
      </w:r>
      <w:bookmarkStart w:id="3805" w:name="_ETM_Q20_608313"/>
      <w:bookmarkEnd w:id="3805"/>
      <w:r>
        <w:rPr>
          <w:rFonts w:hint="cs"/>
          <w:rtl/>
          <w:lang w:eastAsia="he-IL"/>
        </w:rPr>
        <w:t xml:space="preserve"> נהדרים שהוא מתכנן לעשות. חלקם נהדרים, ועל החלק הנהדר הוא </w:t>
      </w:r>
      <w:bookmarkStart w:id="3806" w:name="_ETM_Q20_614536"/>
      <w:bookmarkEnd w:id="3806"/>
      <w:r>
        <w:rPr>
          <w:rFonts w:hint="cs"/>
          <w:rtl/>
          <w:lang w:eastAsia="he-IL"/>
        </w:rPr>
        <w:t xml:space="preserve">מקבל גם מאיתנו גיבוי. משום שנדרשות פעילות ורפורמות כלכליות שיקלו את יוקר המחייה, שיסייעו לצעירים לקנות דירות, שיורידו את המחירים בסופרים. </w:t>
      </w:r>
      <w:bookmarkStart w:id="3807" w:name="_ETM_Q20_632280"/>
      <w:bookmarkEnd w:id="3807"/>
      <w:r>
        <w:rPr>
          <w:rFonts w:hint="cs"/>
          <w:rtl/>
          <w:lang w:eastAsia="he-IL"/>
        </w:rPr>
        <w:t>אבל מה שראינו בשבועות האחרונים הוא שהממשלה הזאת עוסקת בכול</w:t>
      </w:r>
      <w:bookmarkStart w:id="3808" w:name="_ETM_Q20_636712"/>
      <w:bookmarkEnd w:id="3808"/>
      <w:r>
        <w:rPr>
          <w:rFonts w:hint="cs"/>
          <w:rtl/>
          <w:lang w:eastAsia="he-IL"/>
        </w:rPr>
        <w:t xml:space="preserve"> חוץ מבזה. </w:t>
      </w:r>
      <w:bookmarkStart w:id="3809" w:name="_ETM_Q20_639424"/>
      <w:bookmarkEnd w:id="3809"/>
    </w:p>
    <w:p w:rsidR="00720193" w:rsidRDefault="00720193" w:rsidP="00720193">
      <w:pPr>
        <w:rPr>
          <w:rtl/>
          <w:lang w:eastAsia="he-IL"/>
        </w:rPr>
      </w:pPr>
      <w:bookmarkStart w:id="3810" w:name="_ETM_Q20_639498"/>
      <w:bookmarkStart w:id="3811" w:name="_ETM_Q20_639921"/>
      <w:bookmarkEnd w:id="3810"/>
      <w:bookmarkEnd w:id="3811"/>
    </w:p>
    <w:p w:rsidR="00720193" w:rsidRDefault="00720193" w:rsidP="00720193">
      <w:pPr>
        <w:rPr>
          <w:rtl/>
          <w:lang w:eastAsia="he-IL"/>
        </w:rPr>
      </w:pPr>
      <w:bookmarkStart w:id="3812" w:name="_ETM_Q20_640011"/>
      <w:bookmarkEnd w:id="3812"/>
      <w:r>
        <w:rPr>
          <w:rFonts w:hint="cs"/>
          <w:rtl/>
          <w:lang w:eastAsia="he-IL"/>
        </w:rPr>
        <w:t xml:space="preserve">למעשה, בשבועות האחרונים אתם בונים איזושהי מסגרת לתקציב, כשאתם דוהרים בפול גז לכיוון שירסק את הכלכלה הישראלית. הכלכלן הראשי באוצר מזהיר אתכם; נגיד בנק ישראל מתריע בשער, מנופף לכם </w:t>
      </w:r>
      <w:bookmarkStart w:id="3813" w:name="_ETM_Q20_661218"/>
      <w:bookmarkEnd w:id="3813"/>
      <w:r>
        <w:rPr>
          <w:rFonts w:hint="cs"/>
          <w:rtl/>
          <w:lang w:eastAsia="he-IL"/>
        </w:rPr>
        <w:t xml:space="preserve">דגל אדום, ואף אחד לא מקשיב ולא עוצר. הדבר הזה, מבחינתי, הוא פשוט סימן שאלה גדול, משום שגם אתם מגדילים עכשיו את ההוצאות, וגם אנחנו מבינים שבעוד מספר שבועות, בעוד מספר חודשים, הכלכלה תמשיך באותה נסיקה, בעצם קריסה, שאנחנו רואים ממש בשבועות האחרונים, אם זה מבחינת השקל </w:t>
      </w:r>
      <w:bookmarkStart w:id="3814" w:name="_ETM_Q20_688878"/>
      <w:bookmarkEnd w:id="3814"/>
      <w:r>
        <w:rPr>
          <w:rFonts w:hint="cs"/>
          <w:rtl/>
          <w:lang w:eastAsia="he-IL"/>
        </w:rPr>
        <w:t xml:space="preserve">ואם זה מבחינת העלייה של המוצרים בסופר. </w:t>
      </w:r>
    </w:p>
    <w:p w:rsidR="00720193" w:rsidRDefault="00720193" w:rsidP="00720193">
      <w:pPr>
        <w:rPr>
          <w:rtl/>
          <w:lang w:eastAsia="he-IL"/>
        </w:rPr>
      </w:pPr>
      <w:bookmarkStart w:id="3815" w:name="_ETM_Q20_690448"/>
      <w:bookmarkStart w:id="3816" w:name="_ETM_Q20_690537"/>
      <w:bookmarkStart w:id="3817" w:name="_ETM_Q20_690615"/>
      <w:bookmarkEnd w:id="3815"/>
      <w:bookmarkEnd w:id="3816"/>
      <w:bookmarkEnd w:id="3817"/>
    </w:p>
    <w:p w:rsidR="00720193" w:rsidRDefault="00720193" w:rsidP="00720193">
      <w:pPr>
        <w:rPr>
          <w:rtl/>
          <w:lang w:eastAsia="he-IL"/>
        </w:rPr>
      </w:pPr>
      <w:bookmarkStart w:id="3818" w:name="_ETM_Q20_690697"/>
      <w:bookmarkEnd w:id="3818"/>
      <w:r>
        <w:rPr>
          <w:rFonts w:hint="cs"/>
          <w:rtl/>
          <w:lang w:eastAsia="he-IL"/>
        </w:rPr>
        <w:t xml:space="preserve">הכלכלנים אומרים שהמחירים בסופר עולים באחוז אחד בכ-1% חודש. מה יקרה בעוד שנה? 12%. </w:t>
      </w:r>
      <w:bookmarkStart w:id="3819" w:name="_ETM_Q20_701408"/>
      <w:bookmarkEnd w:id="3819"/>
      <w:r>
        <w:rPr>
          <w:rFonts w:hint="cs"/>
          <w:rtl/>
          <w:lang w:eastAsia="he-IL"/>
        </w:rPr>
        <w:t xml:space="preserve">זה מטורף. אז הם מצאו </w:t>
      </w:r>
      <w:bookmarkStart w:id="3820" w:name="_ETM_Q20_704657"/>
      <w:bookmarkEnd w:id="3820"/>
      <w:r>
        <w:rPr>
          <w:rFonts w:hint="cs"/>
          <w:rtl/>
          <w:lang w:eastAsia="he-IL"/>
        </w:rPr>
        <w:t xml:space="preserve">את התרגיל הכי טוב מאיפה להשיג את הכסף הזה. גדי, אתה יודע מאיפה? הם מחליטים כנראה להלאים את הארנונה. המדינה לא מסייעת לרשויות בבנייה. אתה יודע, הם הבטיחו </w:t>
      </w:r>
      <w:bookmarkStart w:id="3821" w:name="_ETM_Q20_718762"/>
      <w:bookmarkEnd w:id="3821"/>
      <w:r>
        <w:rPr>
          <w:rFonts w:hint="cs"/>
          <w:rtl/>
          <w:lang w:eastAsia="he-IL"/>
        </w:rPr>
        <w:t>עכשיו מענק, סמוטריץ' חתם בגאון, מענק 6,000 שקל לכל עובד בעירייה, אבל</w:t>
      </w:r>
      <w:bookmarkStart w:id="3822" w:name="_ETM_Q20_724160"/>
      <w:bookmarkEnd w:id="3822"/>
      <w:r>
        <w:rPr>
          <w:rFonts w:hint="cs"/>
          <w:rtl/>
          <w:lang w:eastAsia="he-IL"/>
        </w:rPr>
        <w:t xml:space="preserve"> מה? הם לא מעבירים את התקציב, וזה נפל על הרשות המקומית. מאיפה הם אמורים לסבסד את זה? </w:t>
      </w:r>
      <w:bookmarkStart w:id="3823" w:name="_ETM_Q20_727588"/>
      <w:bookmarkEnd w:id="3823"/>
    </w:p>
    <w:p w:rsidR="00720193" w:rsidRDefault="00720193" w:rsidP="00720193">
      <w:pPr>
        <w:rPr>
          <w:rtl/>
          <w:lang w:eastAsia="he-IL"/>
        </w:rPr>
      </w:pPr>
      <w:bookmarkStart w:id="3824" w:name="_ETM_Q20_727686"/>
      <w:bookmarkEnd w:id="3824"/>
    </w:p>
    <w:p w:rsidR="00720193" w:rsidRDefault="00720193" w:rsidP="00720193">
      <w:pPr>
        <w:rPr>
          <w:rtl/>
          <w:lang w:eastAsia="he-IL"/>
        </w:rPr>
      </w:pPr>
      <w:bookmarkStart w:id="3825" w:name="_ETM_Q20_733345"/>
      <w:bookmarkStart w:id="3826" w:name="_ETM_Q20_733458"/>
      <w:bookmarkEnd w:id="3825"/>
      <w:bookmarkEnd w:id="3826"/>
      <w:r>
        <w:rPr>
          <w:rFonts w:hint="cs"/>
          <w:rtl/>
          <w:lang w:eastAsia="he-IL"/>
        </w:rPr>
        <w:t xml:space="preserve">לא </w:t>
      </w:r>
      <w:bookmarkStart w:id="3827" w:name="_ETM_Q20_730788"/>
      <w:bookmarkEnd w:id="3827"/>
      <w:r>
        <w:rPr>
          <w:rFonts w:hint="cs"/>
          <w:rtl/>
          <w:lang w:eastAsia="he-IL"/>
        </w:rPr>
        <w:t>רק שהמדינה לא מסייעת לאותן רשויות, יש רשויות נחשלות שלא גובות ארנונה, משום שהיו כמ</w:t>
      </w:r>
      <w:bookmarkStart w:id="3828" w:name="_ETM_Q20_739924"/>
      <w:bookmarkEnd w:id="3828"/>
      <w:r>
        <w:rPr>
          <w:rFonts w:hint="cs"/>
          <w:rtl/>
          <w:lang w:eastAsia="he-IL"/>
        </w:rPr>
        <w:t xml:space="preserve">ה עסקנים שהחליטו לתת פטור מארנונה לציבור שלהם. אז אותן רשויות נחלשות וכושלות – </w:t>
      </w:r>
      <w:bookmarkStart w:id="3829" w:name="_ETM_Q20_748257"/>
      <w:bookmarkEnd w:id="3829"/>
      <w:r>
        <w:rPr>
          <w:rFonts w:hint="cs"/>
          <w:rtl/>
          <w:lang w:eastAsia="he-IL"/>
        </w:rPr>
        <w:t xml:space="preserve">מה הם החליטו עכשיו? שהחבר'ה, מי שמשלם עכשיו ארנונה בראשון לציון, ישלם את התשתיות באום אל-פחם, </w:t>
      </w:r>
      <w:bookmarkStart w:id="3830" w:name="TOR_Q21"/>
      <w:bookmarkEnd w:id="3830"/>
      <w:r>
        <w:rPr>
          <w:rFonts w:hint="cs"/>
          <w:rtl/>
          <w:lang w:eastAsia="he-IL"/>
        </w:rPr>
        <w:t xml:space="preserve">ומי שמשלם את הארנונה ברמת גן בעצם יבוא וישלם על תשתיות בבני ברק. יש פתרון פשוט – </w:t>
      </w:r>
      <w:bookmarkStart w:id="3831" w:name="_ETM_Q21_168343"/>
      <w:bookmarkEnd w:id="3831"/>
      <w:r>
        <w:rPr>
          <w:rFonts w:hint="cs"/>
          <w:rtl/>
          <w:lang w:eastAsia="he-IL"/>
        </w:rPr>
        <w:t xml:space="preserve">תחייבו את התושבים, תדרשו מהם לשלם ארנונה ועל ידי כך </w:t>
      </w:r>
      <w:bookmarkStart w:id="3832" w:name="_ETM_Q21_172784"/>
      <w:bookmarkEnd w:id="3832"/>
      <w:r>
        <w:rPr>
          <w:rFonts w:hint="cs"/>
          <w:rtl/>
          <w:lang w:eastAsia="he-IL"/>
        </w:rPr>
        <w:t xml:space="preserve">למעשה תוכלו לתמוך בתשתיות, בפינוי אשפה, בבניית כבישים, לשים כיכרות, </w:t>
      </w:r>
      <w:bookmarkStart w:id="3833" w:name="_ETM_Q21_178835"/>
      <w:bookmarkEnd w:id="3833"/>
      <w:r>
        <w:rPr>
          <w:rFonts w:hint="cs"/>
          <w:rtl/>
          <w:lang w:eastAsia="he-IL"/>
        </w:rPr>
        <w:t xml:space="preserve">לשים את הקישוטים שרוצים מסביב. </w:t>
      </w:r>
      <w:bookmarkStart w:id="3834" w:name="_ETM_Q21_179915"/>
      <w:bookmarkEnd w:id="3834"/>
    </w:p>
    <w:p w:rsidR="00720193" w:rsidRDefault="00720193" w:rsidP="00720193">
      <w:pPr>
        <w:rPr>
          <w:rtl/>
          <w:lang w:eastAsia="he-IL"/>
        </w:rPr>
      </w:pPr>
      <w:bookmarkStart w:id="3835" w:name="_ETM_Q21_179985"/>
      <w:bookmarkEnd w:id="3835"/>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836" w:name="_ETM_Q21_181607"/>
      <w:bookmarkEnd w:id="3836"/>
      <w:r>
        <w:rPr>
          <w:rFonts w:hint="cs"/>
          <w:rtl/>
          <w:lang w:eastAsia="he-IL"/>
        </w:rPr>
        <w:t xml:space="preserve">נא לסיים. </w:t>
      </w:r>
    </w:p>
    <w:p w:rsidR="00720193" w:rsidRDefault="00720193" w:rsidP="00720193">
      <w:pPr>
        <w:rPr>
          <w:rtl/>
        </w:rPr>
      </w:pPr>
      <w:bookmarkStart w:id="3837" w:name="_ETM_Q21_182307"/>
      <w:bookmarkStart w:id="3838" w:name="_ETM_Q21_182448"/>
      <w:bookmarkStart w:id="3839" w:name="_ETM_Q21_183352"/>
      <w:bookmarkEnd w:id="3837"/>
      <w:bookmarkEnd w:id="3838"/>
      <w:bookmarkEnd w:id="3839"/>
    </w:p>
    <w:p w:rsidR="00720193" w:rsidRDefault="00720193" w:rsidP="00720193">
      <w:pPr>
        <w:pStyle w:val="-"/>
        <w:keepNext/>
        <w:rPr>
          <w:rtl/>
        </w:rPr>
      </w:pPr>
      <w:bookmarkStart w:id="3840" w:name="ET_speakercontinue_5519_14"/>
      <w:r>
        <w:rPr>
          <w:rStyle w:val="TagStyle"/>
          <w:rFonts w:hint="cs"/>
          <w:rtl/>
        </w:rPr>
        <w:t xml:space="preserve"> &lt;&lt; דובר_המשך &gt;&gt; </w:t>
      </w:r>
      <w:r>
        <w:rPr>
          <w:rFonts w:hint="cs"/>
          <w:rtl/>
        </w:rPr>
        <w:t>שרן מרים השכל (המחנה הממלכתי):</w:t>
      </w:r>
      <w:r>
        <w:rPr>
          <w:rStyle w:val="TagStyle"/>
          <w:rtl/>
        </w:rPr>
        <w:t xml:space="preserve"> &lt;&lt; דובר_המשך &gt;&gt;</w:t>
      </w:r>
      <w:r>
        <w:rPr>
          <w:rFonts w:hint="cs"/>
          <w:rtl/>
        </w:rPr>
        <w:t xml:space="preserve"> </w:t>
      </w:r>
      <w:bookmarkEnd w:id="3840"/>
    </w:p>
    <w:p w:rsidR="00720193" w:rsidRDefault="00720193" w:rsidP="00720193">
      <w:pPr>
        <w:rPr>
          <w:rtl/>
          <w:lang w:eastAsia="he-IL"/>
        </w:rPr>
      </w:pPr>
    </w:p>
    <w:p w:rsidR="00720193" w:rsidRDefault="00720193" w:rsidP="00720193">
      <w:pPr>
        <w:rPr>
          <w:rtl/>
          <w:lang w:eastAsia="he-IL"/>
        </w:rPr>
      </w:pPr>
      <w:bookmarkStart w:id="3841" w:name="_ETM_Q21_196936"/>
      <w:bookmarkEnd w:id="3841"/>
      <w:r>
        <w:rPr>
          <w:rFonts w:hint="cs"/>
          <w:rtl/>
          <w:lang w:eastAsia="he-IL"/>
        </w:rPr>
        <w:t>ו</w:t>
      </w:r>
      <w:bookmarkStart w:id="3842" w:name="_ETM_Q21_183671"/>
      <w:bookmarkEnd w:id="3842"/>
      <w:r>
        <w:rPr>
          <w:rFonts w:hint="cs"/>
          <w:rtl/>
          <w:lang w:eastAsia="he-IL"/>
        </w:rPr>
        <w:t>ל</w:t>
      </w:r>
      <w:bookmarkStart w:id="3843" w:name="_ETM_Q21_183797"/>
      <w:bookmarkEnd w:id="3843"/>
      <w:r>
        <w:rPr>
          <w:rFonts w:hint="cs"/>
          <w:rtl/>
          <w:lang w:eastAsia="he-IL"/>
        </w:rPr>
        <w:t>א להכריח</w:t>
      </w:r>
      <w:bookmarkStart w:id="3844" w:name="_ETM_Q21_183033"/>
      <w:bookmarkEnd w:id="3844"/>
      <w:r>
        <w:rPr>
          <w:rFonts w:hint="cs"/>
          <w:rtl/>
          <w:lang w:eastAsia="he-IL"/>
        </w:rPr>
        <w:t xml:space="preserve"> עכשיו תושבים שגרים בערים כמו ראשון לציון וחולון </w:t>
      </w:r>
      <w:bookmarkStart w:id="3845" w:name="_ETM_Q21_190566"/>
      <w:bookmarkEnd w:id="3845"/>
      <w:r>
        <w:rPr>
          <w:rFonts w:hint="cs"/>
          <w:rtl/>
          <w:lang w:eastAsia="he-IL"/>
        </w:rPr>
        <w:t>וכפר סבא לשלם עבור מה שאתם רוצים בשביל הציבור שלכם.</w:t>
      </w:r>
      <w:bookmarkStart w:id="3846" w:name="_ETM_Q21_194998"/>
      <w:bookmarkEnd w:id="3846"/>
      <w:r>
        <w:rPr>
          <w:rFonts w:hint="cs"/>
          <w:rtl/>
          <w:lang w:eastAsia="he-IL"/>
        </w:rPr>
        <w:t xml:space="preserve"> הדבר הזה הוא פשוט בושה, וחייב לרדת מחוק ההסדרים. תודה</w:t>
      </w:r>
      <w:bookmarkStart w:id="3847" w:name="_ETM_Q21_199009"/>
      <w:bookmarkEnd w:id="3847"/>
      <w:r>
        <w:rPr>
          <w:rFonts w:hint="cs"/>
          <w:rtl/>
          <w:lang w:eastAsia="he-IL"/>
        </w:rPr>
        <w:t xml:space="preserve"> רבה. </w:t>
      </w:r>
    </w:p>
    <w:p w:rsidR="00720193" w:rsidRDefault="00720193" w:rsidP="00720193"/>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3848" w:name="_ETM_Q21_199052"/>
      <w:bookmarkEnd w:id="3848"/>
      <w:r>
        <w:rPr>
          <w:rFonts w:hint="cs"/>
          <w:rtl/>
        </w:rPr>
        <w:t xml:space="preserve">תודה רבה. חבר הכנסת עידן רול, בבקשה. </w:t>
      </w:r>
      <w:bookmarkStart w:id="3849" w:name="_ETM_Q21_201648"/>
      <w:bookmarkEnd w:id="3849"/>
    </w:p>
    <w:p w:rsidR="00720193" w:rsidRDefault="00720193" w:rsidP="00720193">
      <w:pPr>
        <w:rPr>
          <w:rtl/>
        </w:rPr>
      </w:pPr>
      <w:bookmarkStart w:id="3850" w:name="_ETM_Q21_201778"/>
      <w:bookmarkStart w:id="3851" w:name="_ETM_Q21_203768"/>
      <w:bookmarkEnd w:id="3850"/>
      <w:bookmarkEnd w:id="3851"/>
    </w:p>
    <w:p w:rsidR="00720193" w:rsidRDefault="00720193" w:rsidP="00720193">
      <w:pPr>
        <w:rPr>
          <w:rtl/>
        </w:rPr>
      </w:pPr>
      <w:bookmarkStart w:id="3852" w:name="_ETM_Q21_203877"/>
      <w:bookmarkEnd w:id="3852"/>
      <w:r>
        <w:rPr>
          <w:rFonts w:hint="cs"/>
          <w:rtl/>
        </w:rPr>
        <w:t>מה זאת</w:t>
      </w:r>
      <w:bookmarkStart w:id="3853" w:name="_ETM_Q21_204800"/>
      <w:bookmarkEnd w:id="3853"/>
      <w:r>
        <w:rPr>
          <w:rFonts w:hint="cs"/>
          <w:rtl/>
        </w:rPr>
        <w:t xml:space="preserve"> אומרת? לא משלמים ארנונה בבני ברק? לא הבנתי. </w:t>
      </w:r>
      <w:bookmarkStart w:id="3854" w:name="_ETM_Q21_207538"/>
      <w:bookmarkStart w:id="3855" w:name="_ETM_Q21_207794"/>
      <w:bookmarkEnd w:id="3854"/>
      <w:bookmarkEnd w:id="3855"/>
    </w:p>
    <w:p w:rsidR="00720193" w:rsidRDefault="00720193" w:rsidP="00720193">
      <w:pPr>
        <w:rPr>
          <w:rtl/>
        </w:rPr>
      </w:pPr>
      <w:bookmarkStart w:id="3856" w:name="_ETM_Q21_207922"/>
      <w:bookmarkEnd w:id="3856"/>
    </w:p>
    <w:p w:rsidR="00720193" w:rsidRDefault="00720193" w:rsidP="00720193">
      <w:pPr>
        <w:pStyle w:val="af8"/>
        <w:keepNext/>
        <w:rPr>
          <w:rtl/>
        </w:rPr>
      </w:pPr>
      <w:bookmarkStart w:id="3857" w:name="ET_interruption_5519_16"/>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3857"/>
    </w:p>
    <w:p w:rsidR="00720193" w:rsidRDefault="00720193" w:rsidP="00720193">
      <w:pPr>
        <w:rPr>
          <w:rtl/>
        </w:rPr>
      </w:pPr>
    </w:p>
    <w:p w:rsidR="00720193" w:rsidRDefault="00720193" w:rsidP="00720193">
      <w:pPr>
        <w:rPr>
          <w:rtl/>
        </w:rPr>
      </w:pPr>
      <w:bookmarkStart w:id="3858" w:name="_ETM_Q21_208434"/>
      <w:bookmarkEnd w:id="3858"/>
      <w:r>
        <w:rPr>
          <w:rFonts w:hint="cs"/>
          <w:rtl/>
        </w:rPr>
        <w:t xml:space="preserve">נתנו פטורים. </w:t>
      </w:r>
    </w:p>
    <w:p w:rsidR="00720193" w:rsidRDefault="00720193" w:rsidP="00720193">
      <w:pPr>
        <w:rPr>
          <w:rtl/>
        </w:rPr>
      </w:pPr>
      <w:bookmarkStart w:id="3859" w:name="_ETM_Q21_207912"/>
      <w:bookmarkStart w:id="3860" w:name="_ETM_Q21_208048"/>
      <w:bookmarkEnd w:id="3859"/>
      <w:bookmarkEnd w:id="3860"/>
    </w:p>
    <w:p w:rsidR="00720193" w:rsidRDefault="00720193" w:rsidP="00720193">
      <w:pPr>
        <w:pStyle w:val="af9"/>
        <w:keepNext/>
        <w:rPr>
          <w:rtl/>
        </w:rPr>
      </w:pPr>
      <w:bookmarkStart w:id="3861" w:name="ET_yor_6488_1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861"/>
    </w:p>
    <w:p w:rsidR="00720193" w:rsidRDefault="00720193" w:rsidP="00720193">
      <w:pPr>
        <w:rPr>
          <w:rtl/>
        </w:rPr>
      </w:pPr>
    </w:p>
    <w:p w:rsidR="00720193" w:rsidRDefault="00720193" w:rsidP="00720193">
      <w:pPr>
        <w:rPr>
          <w:rtl/>
        </w:rPr>
      </w:pPr>
      <w:r>
        <w:rPr>
          <w:rFonts w:hint="cs"/>
          <w:rtl/>
        </w:rPr>
        <w:t xml:space="preserve">אה, פטורים. </w:t>
      </w:r>
      <w:bookmarkStart w:id="3862" w:name="_ETM_Q21_209507"/>
      <w:bookmarkStart w:id="3863" w:name="_ETM_Q21_209637"/>
      <w:bookmarkEnd w:id="3862"/>
      <w:bookmarkEnd w:id="3863"/>
    </w:p>
    <w:p w:rsidR="00720193" w:rsidRDefault="00720193" w:rsidP="00720193">
      <w:pPr>
        <w:rPr>
          <w:rtl/>
        </w:rPr>
      </w:pPr>
      <w:bookmarkStart w:id="3864" w:name="_ETM_Q21_209096"/>
      <w:bookmarkStart w:id="3865" w:name="_ETM_Q21_209211"/>
      <w:bookmarkEnd w:id="3864"/>
      <w:bookmarkEnd w:id="3865"/>
    </w:p>
    <w:p w:rsidR="00720193" w:rsidRDefault="00720193" w:rsidP="00720193">
      <w:pPr>
        <w:pStyle w:val="af8"/>
        <w:keepNext/>
        <w:rPr>
          <w:rtl/>
        </w:rPr>
      </w:pPr>
      <w:bookmarkStart w:id="3866" w:name="ET_interruption_5519_18"/>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3866"/>
    </w:p>
    <w:p w:rsidR="00720193" w:rsidRDefault="00720193" w:rsidP="00720193">
      <w:pPr>
        <w:rPr>
          <w:rtl/>
        </w:rPr>
      </w:pPr>
    </w:p>
    <w:p w:rsidR="00720193" w:rsidRDefault="00720193" w:rsidP="00C92CF1">
      <w:pPr>
        <w:rPr>
          <w:rtl/>
        </w:rPr>
      </w:pPr>
      <w:bookmarkStart w:id="3867" w:name="_ETM_Q21_209780"/>
      <w:bookmarkEnd w:id="3867"/>
      <w:r>
        <w:rPr>
          <w:rFonts w:hint="cs"/>
          <w:rtl/>
        </w:rPr>
        <w:t xml:space="preserve">לא פטורים, הרבה הנחות </w:t>
      </w:r>
      <w:r w:rsidR="00C92CF1">
        <w:rPr>
          <w:rFonts w:hint="cs"/>
          <w:rtl/>
        </w:rPr>
        <w:t>– – –</w:t>
      </w:r>
      <w:bookmarkStart w:id="3868" w:name="_ETM_Q21_211577"/>
      <w:bookmarkEnd w:id="3868"/>
    </w:p>
    <w:p w:rsidR="00720193" w:rsidRDefault="00720193" w:rsidP="00720193">
      <w:pPr>
        <w:rPr>
          <w:rtl/>
        </w:rPr>
      </w:pPr>
      <w:bookmarkStart w:id="3869" w:name="_ETM_Q21_211683"/>
      <w:bookmarkEnd w:id="3869"/>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3870" w:name="_ETM_Q21_212492"/>
      <w:bookmarkEnd w:id="3870"/>
      <w:r>
        <w:rPr>
          <w:rFonts w:hint="cs"/>
          <w:rtl/>
        </w:rPr>
        <w:t xml:space="preserve">יש הנחות שהן בחוק. </w:t>
      </w:r>
    </w:p>
    <w:p w:rsidR="00720193" w:rsidRDefault="00720193" w:rsidP="00720193">
      <w:pPr>
        <w:rPr>
          <w:rtl/>
        </w:rPr>
      </w:pPr>
      <w:bookmarkStart w:id="3871" w:name="_ETM_Q21_213065"/>
      <w:bookmarkStart w:id="3872" w:name="_ETM_Q21_213166"/>
      <w:bookmarkEnd w:id="3871"/>
      <w:bookmarkEnd w:id="3872"/>
    </w:p>
    <w:p w:rsidR="00720193" w:rsidRDefault="00720193" w:rsidP="00720193">
      <w:pPr>
        <w:pStyle w:val="af8"/>
        <w:keepNext/>
        <w:rPr>
          <w:rtl/>
        </w:rPr>
      </w:pPr>
      <w:bookmarkStart w:id="3873" w:name="ET_interruption_5519_20"/>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3873"/>
    </w:p>
    <w:p w:rsidR="00720193" w:rsidRDefault="00720193" w:rsidP="00720193">
      <w:pPr>
        <w:rPr>
          <w:rtl/>
        </w:rPr>
      </w:pPr>
    </w:p>
    <w:p w:rsidR="00720193" w:rsidRDefault="00720193" w:rsidP="00720193">
      <w:pPr>
        <w:rPr>
          <w:rtl/>
        </w:rPr>
      </w:pPr>
      <w:bookmarkStart w:id="3874" w:name="_ETM_Q21_213365"/>
      <w:bookmarkEnd w:id="3874"/>
      <w:r>
        <w:rPr>
          <w:rFonts w:hint="cs"/>
          <w:rtl/>
        </w:rPr>
        <w:t xml:space="preserve">למה לא גובים הרבה </w:t>
      </w:r>
      <w:bookmarkStart w:id="3875" w:name="_ETM_Q21_213487"/>
      <w:bookmarkEnd w:id="3875"/>
      <w:r>
        <w:rPr>
          <w:rFonts w:hint="cs"/>
          <w:rtl/>
        </w:rPr>
        <w:t>ארנונה בבני ברק?</w:t>
      </w:r>
      <w:bookmarkStart w:id="3876" w:name="_ETM_Q21_215572"/>
      <w:bookmarkEnd w:id="3876"/>
    </w:p>
    <w:p w:rsidR="00720193" w:rsidRDefault="00720193" w:rsidP="00720193">
      <w:pPr>
        <w:rPr>
          <w:rtl/>
        </w:rPr>
      </w:pPr>
      <w:bookmarkStart w:id="3877" w:name="_ETM_Q21_215708"/>
      <w:bookmarkEnd w:id="3877"/>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3878" w:name="_ETM_Q21_214476"/>
      <w:bookmarkEnd w:id="3878"/>
      <w:r>
        <w:rPr>
          <w:rFonts w:hint="cs"/>
          <w:rtl/>
        </w:rPr>
        <w:t>יש הנחות שהן בחוק לאורך שנים. זה לא</w:t>
      </w:r>
      <w:bookmarkStart w:id="3879" w:name="_ETM_Q21_217456"/>
      <w:bookmarkEnd w:id="3879"/>
      <w:r>
        <w:rPr>
          <w:rFonts w:hint="cs"/>
          <w:rtl/>
        </w:rPr>
        <w:t xml:space="preserve"> קשור. </w:t>
      </w:r>
    </w:p>
    <w:p w:rsidR="00720193" w:rsidRDefault="00720193" w:rsidP="00720193">
      <w:pPr>
        <w:rPr>
          <w:rtl/>
        </w:rPr>
      </w:pPr>
      <w:bookmarkStart w:id="3880" w:name="_ETM_Q21_216348"/>
      <w:bookmarkStart w:id="3881" w:name="_ETM_Q21_216441"/>
      <w:bookmarkEnd w:id="3880"/>
      <w:bookmarkEnd w:id="3881"/>
    </w:p>
    <w:p w:rsidR="00720193" w:rsidRDefault="00720193" w:rsidP="00720193">
      <w:pPr>
        <w:pStyle w:val="af8"/>
        <w:keepNext/>
        <w:rPr>
          <w:rtl/>
        </w:rPr>
      </w:pPr>
      <w:bookmarkStart w:id="3882" w:name="ET_interruption_5519_22"/>
      <w:r>
        <w:rPr>
          <w:rStyle w:val="TagStyle"/>
          <w:rFonts w:hint="cs"/>
          <w:rtl/>
        </w:rPr>
        <w:t xml:space="preserve"> &lt;&lt;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3882"/>
    </w:p>
    <w:p w:rsidR="00720193" w:rsidRDefault="00720193" w:rsidP="00720193">
      <w:pPr>
        <w:rPr>
          <w:rtl/>
        </w:rPr>
      </w:pPr>
    </w:p>
    <w:p w:rsidR="00720193" w:rsidRDefault="00720193" w:rsidP="00720193">
      <w:pPr>
        <w:rPr>
          <w:rtl/>
        </w:rPr>
      </w:pPr>
      <w:bookmarkStart w:id="3883" w:name="_ETM_Q21_216693"/>
      <w:bookmarkEnd w:id="3883"/>
      <w:r>
        <w:rPr>
          <w:rFonts w:hint="cs"/>
          <w:rtl/>
        </w:rPr>
        <w:t>יש פטורים והנחות.</w:t>
      </w:r>
    </w:p>
    <w:p w:rsidR="00720193" w:rsidRDefault="00720193" w:rsidP="00720193">
      <w:pPr>
        <w:rPr>
          <w:rt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3884" w:name="_ETM_Q21_219183"/>
      <w:bookmarkEnd w:id="3884"/>
      <w:r>
        <w:rPr>
          <w:rFonts w:hint="cs"/>
          <w:rtl/>
        </w:rPr>
        <w:t xml:space="preserve">יש שם גבייה כמו </w:t>
      </w:r>
      <w:bookmarkStart w:id="3885" w:name="_ETM_Q21_219522"/>
      <w:bookmarkEnd w:id="3885"/>
      <w:r>
        <w:rPr>
          <w:rFonts w:hint="cs"/>
          <w:rtl/>
        </w:rPr>
        <w:t xml:space="preserve">בכל עיר. </w:t>
      </w:r>
      <w:bookmarkStart w:id="3886" w:name="_ETM_Q21_219028"/>
      <w:bookmarkEnd w:id="3886"/>
    </w:p>
    <w:p w:rsidR="00720193" w:rsidRDefault="00720193" w:rsidP="00720193">
      <w:pPr>
        <w:rPr>
          <w:rtl/>
        </w:rPr>
      </w:pPr>
      <w:bookmarkStart w:id="3887" w:name="_ETM_Q21_219177"/>
      <w:bookmarkEnd w:id="3887"/>
    </w:p>
    <w:p w:rsidR="00720193" w:rsidRDefault="00720193" w:rsidP="00720193">
      <w:pPr>
        <w:pStyle w:val="af8"/>
        <w:rPr>
          <w:rtl/>
        </w:rPr>
      </w:pPr>
      <w:bookmarkStart w:id="3888" w:name="ET_interruption_5519_23"/>
      <w:r>
        <w:rPr>
          <w:rStyle w:val="TagStyle"/>
          <w:rFonts w:hint="cs"/>
          <w:rtl/>
        </w:rPr>
        <w:t xml:space="preserve"> &lt;&lt; קריאה &gt;&gt; </w:t>
      </w:r>
      <w:r>
        <w:rPr>
          <w:rFonts w:hint="cs"/>
          <w:rtl/>
        </w:rPr>
        <w:t>שרן מרים השכל (המחנה הממלכתי):</w:t>
      </w:r>
      <w:r>
        <w:rPr>
          <w:rStyle w:val="TagStyle"/>
          <w:rtl/>
        </w:rPr>
        <w:t xml:space="preserve"> &lt;&lt; קריאה &gt;&gt; </w:t>
      </w:r>
      <w:bookmarkEnd w:id="3888"/>
    </w:p>
    <w:p w:rsidR="00720193" w:rsidRDefault="00720193" w:rsidP="00720193">
      <w:pPr>
        <w:rPr>
          <w:rtl/>
        </w:rPr>
      </w:pPr>
    </w:p>
    <w:p w:rsidR="00720193" w:rsidRDefault="00720193" w:rsidP="00C92CF1">
      <w:pPr>
        <w:rPr>
          <w:rtl/>
        </w:rPr>
      </w:pPr>
      <w:bookmarkStart w:id="3889" w:name="_ETM_Q21_216705"/>
      <w:bookmarkEnd w:id="3889"/>
      <w:r>
        <w:rPr>
          <w:rFonts w:hint="cs"/>
          <w:rtl/>
        </w:rPr>
        <w:t xml:space="preserve">אותו הדבר בירושלים. למה ירושלים </w:t>
      </w:r>
      <w:r w:rsidR="00C92CF1">
        <w:rPr>
          <w:rFonts w:hint="cs"/>
          <w:rtl/>
        </w:rPr>
        <w:t>– – –</w:t>
      </w:r>
      <w:r>
        <w:rPr>
          <w:rFonts w:hint="cs"/>
          <w:rtl/>
        </w:rPr>
        <w:t xml:space="preserve"> בגלל זה </w:t>
      </w:r>
      <w:r w:rsidR="00C92CF1">
        <w:rPr>
          <w:rFonts w:hint="cs"/>
          <w:rtl/>
        </w:rPr>
        <w:t>– – –</w:t>
      </w:r>
    </w:p>
    <w:p w:rsidR="00720193" w:rsidRDefault="00720193" w:rsidP="00720193">
      <w:pPr>
        <w:rPr>
          <w:rt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rPr>
      </w:pPr>
    </w:p>
    <w:p w:rsidR="00720193" w:rsidRDefault="00720193" w:rsidP="00720193">
      <w:pPr>
        <w:rPr>
          <w:rtl/>
        </w:rPr>
      </w:pPr>
      <w:bookmarkStart w:id="3890" w:name="_ETM_Q21_225257"/>
      <w:bookmarkEnd w:id="3890"/>
      <w:r>
        <w:rPr>
          <w:rFonts w:hint="cs"/>
          <w:rtl/>
        </w:rPr>
        <w:t xml:space="preserve">בבקשה, אדוני. </w:t>
      </w:r>
    </w:p>
    <w:p w:rsidR="00720193" w:rsidRDefault="00720193" w:rsidP="00720193">
      <w:pPr>
        <w:rPr>
          <w:rtl/>
        </w:rPr>
      </w:pPr>
      <w:bookmarkStart w:id="3891" w:name="_ETM_Q21_227418"/>
      <w:bookmarkStart w:id="3892" w:name="_ETM_Q21_227535"/>
      <w:bookmarkEnd w:id="3891"/>
      <w:bookmarkEnd w:id="3892"/>
      <w:r>
        <w:rPr>
          <w:rFonts w:hint="cs"/>
          <w:rtl/>
        </w:rPr>
        <w:t xml:space="preserve"> </w:t>
      </w:r>
    </w:p>
    <w:p w:rsidR="00720193" w:rsidRDefault="00720193" w:rsidP="00720193">
      <w:pPr>
        <w:pStyle w:val="a5"/>
        <w:keepNext/>
        <w:rPr>
          <w:rtl/>
        </w:rPr>
      </w:pPr>
      <w:bookmarkStart w:id="3893" w:name="ET_speaker_5803_3"/>
      <w:r>
        <w:rPr>
          <w:rStyle w:val="TagStyle"/>
          <w:rFonts w:hint="cs"/>
          <w:rtl/>
        </w:rPr>
        <w:t xml:space="preserve"> &lt;&lt; דובר &gt;&gt; </w:t>
      </w:r>
      <w:bookmarkStart w:id="3894" w:name="_Toc130997015"/>
      <w:bookmarkStart w:id="3895" w:name="_Toc130910790"/>
      <w:bookmarkStart w:id="3896" w:name="_Toc152076395"/>
      <w:r>
        <w:rPr>
          <w:rFonts w:hint="cs"/>
          <w:rtl/>
        </w:rPr>
        <w:t>עידן רול (יש עתיד):</w:t>
      </w:r>
      <w:bookmarkEnd w:id="3894"/>
      <w:bookmarkEnd w:id="3895"/>
      <w:bookmarkEnd w:id="3896"/>
      <w:r>
        <w:rPr>
          <w:rStyle w:val="TagStyle"/>
          <w:rFonts w:hint="cs"/>
          <w:rtl/>
        </w:rPr>
        <w:t xml:space="preserve"> &lt;&lt; דובר &gt;&gt;</w:t>
      </w:r>
      <w:r>
        <w:rPr>
          <w:rFonts w:hint="cs"/>
          <w:rtl/>
        </w:rPr>
        <w:t xml:space="preserve"> </w:t>
      </w:r>
      <w:bookmarkEnd w:id="3893"/>
    </w:p>
    <w:p w:rsidR="00720193" w:rsidRDefault="00720193" w:rsidP="00720193">
      <w:pPr>
        <w:rPr>
          <w:rtl/>
          <w:lang w:eastAsia="he-IL"/>
        </w:rPr>
      </w:pPr>
    </w:p>
    <w:p w:rsidR="00720193" w:rsidRDefault="00720193" w:rsidP="00720193">
      <w:pPr>
        <w:rPr>
          <w:rtl/>
          <w:lang w:eastAsia="he-IL"/>
        </w:rPr>
      </w:pPr>
      <w:bookmarkStart w:id="3897" w:name="_ETM_Q21_170673"/>
      <w:bookmarkStart w:id="3898" w:name="_ETM_Q21_170815"/>
      <w:bookmarkEnd w:id="3897"/>
      <w:bookmarkEnd w:id="3898"/>
      <w:r>
        <w:rPr>
          <w:rFonts w:hint="cs"/>
          <w:rtl/>
          <w:lang w:eastAsia="he-IL"/>
        </w:rPr>
        <w:t xml:space="preserve">תודה, אדוני היושב-ראש. כנסת נכבדה, היומיים האחרונים הם </w:t>
      </w:r>
      <w:bookmarkStart w:id="3899" w:name="_ETM_Q21_231975"/>
      <w:bookmarkEnd w:id="3899"/>
      <w:r>
        <w:rPr>
          <w:rFonts w:hint="cs"/>
          <w:rtl/>
          <w:lang w:eastAsia="he-IL"/>
        </w:rPr>
        <w:t xml:space="preserve">באמת יומיים מסוכנים וקשים לביטחון ישראל. פיטורי גלנט מכניסים את המדינה לסחרור, אבל אני רוצה לדבר, </w:t>
      </w:r>
      <w:bookmarkStart w:id="3900" w:name="_ETM_Q21_241706"/>
      <w:bookmarkEnd w:id="3900"/>
      <w:r>
        <w:rPr>
          <w:rFonts w:hint="cs"/>
          <w:rtl/>
          <w:lang w:eastAsia="he-IL"/>
        </w:rPr>
        <w:t xml:space="preserve">נוכח התקציב שעולה עכשיו, על הביטחון הכלכלי. </w:t>
      </w:r>
    </w:p>
    <w:p w:rsidR="00720193" w:rsidRDefault="00720193" w:rsidP="00720193">
      <w:pPr>
        <w:rPr>
          <w:rtl/>
          <w:lang w:eastAsia="he-IL"/>
        </w:rPr>
      </w:pPr>
      <w:bookmarkStart w:id="3901" w:name="_ETM_Q21_245594"/>
      <w:bookmarkStart w:id="3902" w:name="_ETM_Q21_245715"/>
      <w:bookmarkStart w:id="3903" w:name="_ETM_Q21_246066"/>
      <w:bookmarkEnd w:id="3901"/>
      <w:bookmarkEnd w:id="3902"/>
      <w:bookmarkEnd w:id="3903"/>
    </w:p>
    <w:p w:rsidR="00720193" w:rsidRDefault="00720193" w:rsidP="00720193">
      <w:pPr>
        <w:rPr>
          <w:rtl/>
          <w:lang w:eastAsia="he-IL"/>
        </w:rPr>
      </w:pPr>
      <w:bookmarkStart w:id="3904" w:name="_ETM_Q21_246173"/>
      <w:bookmarkEnd w:id="3904"/>
      <w:r>
        <w:rPr>
          <w:rFonts w:hint="cs"/>
          <w:rtl/>
          <w:lang w:eastAsia="he-IL"/>
        </w:rPr>
        <w:t xml:space="preserve">חג הפסח בפתח, השקל צונח, מחירי המזון מזנקים, ובתקציב הזה אין אפילו חצי בשורה לטיפול ביוקר המחיה. אני אומר פה לחבריי בקואליציה, חבריי – אחרי מה שאתם </w:t>
      </w:r>
      <w:bookmarkStart w:id="3905" w:name="_ETM_Q21_265539"/>
      <w:bookmarkEnd w:id="3905"/>
      <w:r>
        <w:rPr>
          <w:rFonts w:hint="cs"/>
          <w:rtl/>
          <w:lang w:eastAsia="he-IL"/>
        </w:rPr>
        <w:t xml:space="preserve">מעוללים פה, זה גם קשה לומר – אתם זוכרים את יוקר המחיה? אתם </w:t>
      </w:r>
      <w:bookmarkStart w:id="3906" w:name="_ETM_Q21_272237"/>
      <w:bookmarkEnd w:id="3906"/>
      <w:r>
        <w:rPr>
          <w:rFonts w:hint="cs"/>
          <w:rtl/>
          <w:lang w:eastAsia="he-IL"/>
        </w:rPr>
        <w:t xml:space="preserve">זוכרים שרצתם קמפיין שלם על זה, בשונה, אגב, מההפיכה המשטרית, </w:t>
      </w:r>
      <w:bookmarkStart w:id="3907" w:name="_ETM_Q21_275279"/>
      <w:bookmarkEnd w:id="3907"/>
      <w:r>
        <w:rPr>
          <w:rFonts w:hint="cs"/>
          <w:rtl/>
          <w:lang w:eastAsia="he-IL"/>
        </w:rPr>
        <w:t>שהסתרתם אותה טוב טוב? אז יוקר המחיה מגיע, ואנשים מודאגים באמת מהביטחון הכלכלי, מהביטחון התזונתי של אזרחי ישראל. חג הפסח בפתח,</w:t>
      </w:r>
      <w:bookmarkStart w:id="3908" w:name="_ETM_Q21_290893"/>
      <w:bookmarkEnd w:id="3908"/>
      <w:r>
        <w:rPr>
          <w:rFonts w:hint="cs"/>
          <w:rtl/>
          <w:lang w:eastAsia="he-IL"/>
        </w:rPr>
        <w:t xml:space="preserve"> כולנו רוצים לחגוג אותו עם המשפחות עם כל טוב, עם שולחן מלא, לפנק את המשפחה, את הילדים, לחגוג עם ההורים. </w:t>
      </w:r>
      <w:bookmarkStart w:id="3909" w:name="_ETM_Q21_306152"/>
      <w:bookmarkStart w:id="3910" w:name="_ETM_Q21_306344"/>
      <w:bookmarkStart w:id="3911" w:name="_ETM_Q21_302097"/>
      <w:bookmarkStart w:id="3912" w:name="_ETM_Q21_302199"/>
      <w:bookmarkEnd w:id="3909"/>
      <w:bookmarkEnd w:id="3910"/>
      <w:bookmarkEnd w:id="3911"/>
      <w:bookmarkEnd w:id="391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אתם, הממשלה המסוכנת, האנטי-ציונית והרעה ביותר בתולדות מדינת ישראל, מסכנים את </w:t>
      </w:r>
      <w:bookmarkStart w:id="3913" w:name="_ETM_Q21_310968"/>
      <w:bookmarkEnd w:id="3913"/>
      <w:r>
        <w:rPr>
          <w:rFonts w:hint="cs"/>
          <w:rtl/>
          <w:lang w:eastAsia="he-IL"/>
        </w:rPr>
        <w:t>היכולת של אזרחי ישראל לחגוג את פסח הקרוב. יש כל כך הרבה אזרחים שלא יודעים איך הם יצליחו לשים אוכל על שולחן החג. יש הורים שנאלצים לעשות ויתורים</w:t>
      </w:r>
      <w:bookmarkStart w:id="3914" w:name="_ETM_Q21_325137"/>
      <w:bookmarkEnd w:id="3914"/>
      <w:r>
        <w:rPr>
          <w:rFonts w:hint="cs"/>
          <w:rtl/>
          <w:lang w:eastAsia="he-IL"/>
        </w:rPr>
        <w:t xml:space="preserve"> כואבים, בדמעות, ולהבין שהם לא יוכלו לקנות לילדים שלהם מתנות. מחג כל כך שמח, מחג החירות, אנחנו תקועים בתוך הרס. מדינה שצונחת לתוך תהום, ולא מתוך אידיאולוגיה, לא מתוך ניסיון לעשות איזושהי רפורמה כלכלית, לא מתוך </w:t>
      </w:r>
      <w:bookmarkStart w:id="3915" w:name="_ETM_Q21_349452"/>
      <w:bookmarkEnd w:id="3915"/>
      <w:r>
        <w:rPr>
          <w:rFonts w:hint="cs"/>
          <w:rtl/>
          <w:lang w:eastAsia="he-IL"/>
        </w:rPr>
        <w:t xml:space="preserve">בחירה בדרך אחרת; בגלל שאתם חבורה של פחדנים, אנטי ציונים, שפועלים מתוך אינטרס של בן אדם אחד, של בנימין נתניהו. </w:t>
      </w:r>
    </w:p>
    <w:p w:rsidR="00720193" w:rsidRDefault="00720193" w:rsidP="00720193">
      <w:pPr>
        <w:rPr>
          <w:rtl/>
          <w:lang w:eastAsia="he-IL"/>
        </w:rPr>
      </w:pPr>
      <w:bookmarkStart w:id="3916" w:name="_ETM_Q21_358361"/>
      <w:bookmarkStart w:id="3917" w:name="_ETM_Q21_358458"/>
      <w:bookmarkEnd w:id="3916"/>
      <w:bookmarkEnd w:id="3917"/>
    </w:p>
    <w:p w:rsidR="00720193" w:rsidRDefault="00720193" w:rsidP="00720193">
      <w:pPr>
        <w:rPr>
          <w:rtl/>
          <w:lang w:eastAsia="he-IL"/>
        </w:rPr>
      </w:pPr>
      <w:bookmarkStart w:id="3918" w:name="_ETM_Q21_358585"/>
      <w:bookmarkStart w:id="3919" w:name="_ETM_Q21_358676"/>
      <w:bookmarkEnd w:id="3918"/>
      <w:bookmarkEnd w:id="3919"/>
      <w:r>
        <w:rPr>
          <w:rFonts w:hint="cs"/>
          <w:rtl/>
          <w:lang w:eastAsia="he-IL"/>
        </w:rPr>
        <w:t xml:space="preserve">יש פה שרים </w:t>
      </w:r>
      <w:bookmarkStart w:id="3920" w:name="_ETM_Q21_358944"/>
      <w:bookmarkEnd w:id="3920"/>
      <w:r>
        <w:rPr>
          <w:rFonts w:hint="cs"/>
          <w:rtl/>
          <w:lang w:eastAsia="he-IL"/>
        </w:rPr>
        <w:t xml:space="preserve">שהתפקיד שלהם זה לשמור על כלכלת המדינה. ניר ברקת, לדוגמה. יש פה שרים שהתפקיד שלהם זה לשמור על הבריאות במדינה, על הרווחה במדינה, לשמור על הרשויות. איפה אתם? איך אתם עוד לא דרשתם לעצור את החקיקה, ניר </w:t>
      </w:r>
      <w:bookmarkStart w:id="3921" w:name="_ETM_Q21_380431"/>
      <w:bookmarkEnd w:id="3921"/>
      <w:r>
        <w:rPr>
          <w:rFonts w:hint="cs"/>
          <w:rtl/>
          <w:lang w:eastAsia="he-IL"/>
        </w:rPr>
        <w:t>ברקת? איך אתה עוד לא דרשת לעצור את החקיקה,</w:t>
      </w:r>
      <w:bookmarkStart w:id="3922" w:name="_ETM_Q21_384870"/>
      <w:bookmarkEnd w:id="3922"/>
      <w:r>
        <w:rPr>
          <w:rFonts w:hint="cs"/>
          <w:rtl/>
          <w:lang w:eastAsia="he-IL"/>
        </w:rPr>
        <w:t xml:space="preserve"> אריה דרעי, לוחם השקופים? יש פה אנשים – כשאתם מסתכלים: איך אני אצא היום מהפלונטר הפוליטי ולא אפסיד את הבייס, </w:t>
      </w:r>
      <w:bookmarkStart w:id="3923" w:name="_ETM_Q21_392412"/>
      <w:bookmarkEnd w:id="3923"/>
      <w:r>
        <w:rPr>
          <w:rFonts w:hint="cs"/>
          <w:rtl/>
          <w:lang w:eastAsia="he-IL"/>
        </w:rPr>
        <w:t xml:space="preserve">ולא אפסיד את הממשלה – יש פה אנשים עם בעיות אמיתיות, יום-יומיות, כואבות, תזונתיות, הישרדותיות. </w:t>
      </w:r>
      <w:bookmarkStart w:id="3924" w:name="_ETM_Q21_400077"/>
      <w:bookmarkEnd w:id="3924"/>
    </w:p>
    <w:p w:rsidR="00720193" w:rsidRDefault="00720193" w:rsidP="00720193">
      <w:pPr>
        <w:rPr>
          <w:rtl/>
          <w:lang w:eastAsia="he-IL"/>
        </w:rPr>
      </w:pPr>
      <w:bookmarkStart w:id="3925" w:name="_ETM_Q21_400179"/>
      <w:bookmarkStart w:id="3926" w:name="_ETM_Q21_400716"/>
      <w:bookmarkEnd w:id="3925"/>
      <w:bookmarkEnd w:id="3926"/>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927" w:name="_ETM_Q21_400196"/>
      <w:bookmarkEnd w:id="3927"/>
      <w:r>
        <w:rPr>
          <w:rFonts w:hint="cs"/>
          <w:rtl/>
          <w:lang w:eastAsia="he-IL"/>
        </w:rPr>
        <w:t xml:space="preserve">משפט לסיום. </w:t>
      </w:r>
      <w:bookmarkStart w:id="3928" w:name="_ETM_Q21_397558"/>
      <w:bookmarkEnd w:id="3928"/>
    </w:p>
    <w:p w:rsidR="00720193" w:rsidRDefault="00720193" w:rsidP="00720193">
      <w:pPr>
        <w:rPr>
          <w:rtl/>
        </w:rPr>
      </w:pPr>
      <w:bookmarkStart w:id="3929" w:name="_ETM_Q21_397677"/>
      <w:bookmarkStart w:id="3930" w:name="_ETM_Q21_401266"/>
      <w:bookmarkStart w:id="3931" w:name="_ETM_Q21_401599"/>
      <w:bookmarkStart w:id="3932" w:name="_ETM_Q21_401713"/>
      <w:bookmarkEnd w:id="3929"/>
      <w:bookmarkEnd w:id="3930"/>
      <w:bookmarkEnd w:id="3931"/>
      <w:bookmarkEnd w:id="3932"/>
    </w:p>
    <w:p w:rsidR="00720193" w:rsidRDefault="00720193" w:rsidP="00720193">
      <w:pPr>
        <w:pStyle w:val="-"/>
        <w:keepNext/>
        <w:rPr>
          <w:rtl/>
        </w:rPr>
      </w:pPr>
      <w:bookmarkStart w:id="3933" w:name="ET_speakercontinue_5803_28"/>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3933"/>
    </w:p>
    <w:p w:rsidR="00720193" w:rsidRDefault="00720193" w:rsidP="00720193">
      <w:pPr>
        <w:rPr>
          <w:rtl/>
          <w:lang w:eastAsia="he-IL"/>
        </w:rPr>
      </w:pPr>
    </w:p>
    <w:p w:rsidR="00720193" w:rsidRDefault="00720193" w:rsidP="00720193">
      <w:pPr>
        <w:rPr>
          <w:rtl/>
          <w:lang w:eastAsia="he-IL"/>
        </w:rPr>
      </w:pPr>
      <w:bookmarkStart w:id="3934" w:name="_ETM_Q21_398805"/>
      <w:bookmarkStart w:id="3935" w:name="_ETM_Q21_400825"/>
      <w:bookmarkEnd w:id="3934"/>
      <w:bookmarkEnd w:id="3935"/>
      <w:r>
        <w:rPr>
          <w:rFonts w:hint="cs"/>
          <w:rtl/>
          <w:lang w:eastAsia="he-IL"/>
        </w:rPr>
        <w:t xml:space="preserve">תתעוררו, תצאו מתוך החור שאתם חיים בו, תתאפסו על עצמכם, תעצרו את החקיקה הזאת ותאפשרו לעם ישראל את הדבר המינימלי הזה – לשים אוכל על השולחן שלהם בערב </w:t>
      </w:r>
      <w:bookmarkStart w:id="3936" w:name="_ETM_Q21_421155"/>
      <w:bookmarkEnd w:id="3936"/>
      <w:r>
        <w:rPr>
          <w:rFonts w:hint="cs"/>
          <w:rtl/>
          <w:lang w:eastAsia="he-IL"/>
        </w:rPr>
        <w:t xml:space="preserve">פסח, לשמוח עם המשפחות שלהם, להיות שוב עם אחד. בושה.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אחמד טיבי, בבקשה. </w:t>
      </w:r>
    </w:p>
    <w:p w:rsidR="00720193" w:rsidRDefault="00720193" w:rsidP="00720193">
      <w:pPr>
        <w:rPr>
          <w:rtl/>
          <w:lang w:eastAsia="he-IL"/>
        </w:rPr>
      </w:pPr>
    </w:p>
    <w:p w:rsidR="00720193" w:rsidRDefault="00720193" w:rsidP="00720193">
      <w:pPr>
        <w:pStyle w:val="af8"/>
        <w:rPr>
          <w:rtl/>
        </w:rPr>
      </w:pPr>
      <w:bookmarkStart w:id="3937" w:name="ET_interruption_5803_5"/>
      <w:r>
        <w:rPr>
          <w:rStyle w:val="TagStyle"/>
          <w:rFonts w:hint="cs"/>
          <w:rtl/>
        </w:rPr>
        <w:t xml:space="preserve"> &lt;&lt; קריאה &gt;&gt; </w:t>
      </w:r>
      <w:r>
        <w:rPr>
          <w:rFonts w:hint="cs"/>
          <w:rtl/>
        </w:rPr>
        <w:t>עידן רול (יש עתיד):</w:t>
      </w:r>
      <w:r>
        <w:rPr>
          <w:rStyle w:val="TagStyle"/>
          <w:rtl/>
        </w:rPr>
        <w:t xml:space="preserve"> &lt;&lt; קריאה &gt;&gt; </w:t>
      </w:r>
      <w:bookmarkEnd w:id="3937"/>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אחמד, אני נשאר לשמוע אותך, אז לא לעשות עליי חמשירים </w:t>
      </w:r>
      <w:r w:rsidR="00C92CF1">
        <w:rPr>
          <w:rFonts w:hint="cs"/>
          <w:rtl/>
          <w:lang w:eastAsia="he-IL"/>
        </w:rPr>
        <w:t>– – –</w:t>
      </w:r>
      <w:r>
        <w:rPr>
          <w:rFonts w:hint="cs"/>
          <w:rtl/>
          <w:lang w:eastAsia="he-IL"/>
        </w:rPr>
        <w:t xml:space="preserve"> אני </w:t>
      </w:r>
      <w:bookmarkStart w:id="3938" w:name="_ETM_Q21_444085"/>
      <w:bookmarkEnd w:id="3938"/>
      <w:r>
        <w:rPr>
          <w:rFonts w:hint="cs"/>
          <w:rtl/>
          <w:lang w:eastAsia="he-IL"/>
        </w:rPr>
        <w:t xml:space="preserve">נשאר לשמוע אותך </w:t>
      </w:r>
      <w:r w:rsidR="00C92CF1">
        <w:rPr>
          <w:rFonts w:hint="cs"/>
          <w:rtl/>
          <w:lang w:eastAsia="he-IL"/>
        </w:rPr>
        <w:t>– – –</w:t>
      </w:r>
      <w:r>
        <w:rPr>
          <w:rFonts w:hint="cs"/>
          <w:rtl/>
          <w:lang w:eastAsia="he-IL"/>
        </w:rPr>
        <w:t xml:space="preserve"> רק חרוזים מחמיאים. </w:t>
      </w:r>
    </w:p>
    <w:p w:rsidR="00720193" w:rsidRDefault="00720193" w:rsidP="00720193">
      <w:pPr>
        <w:rPr>
          <w:rtl/>
          <w:lang w:eastAsia="he-IL"/>
        </w:rPr>
      </w:pPr>
    </w:p>
    <w:p w:rsidR="00720193" w:rsidRDefault="00720193" w:rsidP="00720193">
      <w:pPr>
        <w:pStyle w:val="a5"/>
        <w:keepNext/>
        <w:rPr>
          <w:rtl/>
        </w:rPr>
      </w:pPr>
      <w:bookmarkStart w:id="3939" w:name="ET_speaker_5264_6"/>
      <w:r>
        <w:rPr>
          <w:rStyle w:val="TagStyle"/>
          <w:rFonts w:hint="cs"/>
          <w:rtl/>
        </w:rPr>
        <w:t xml:space="preserve"> &lt;&lt; דובר &gt;&gt; </w:t>
      </w:r>
      <w:bookmarkStart w:id="3940" w:name="_Toc130997016"/>
      <w:bookmarkStart w:id="3941" w:name="_Toc130910791"/>
      <w:bookmarkStart w:id="3942" w:name="_Toc152076396"/>
      <w:r>
        <w:rPr>
          <w:rFonts w:hint="cs"/>
          <w:rtl/>
        </w:rPr>
        <w:t>אחמד טיבי (חד"ש-תע"ל):</w:t>
      </w:r>
      <w:bookmarkEnd w:id="3940"/>
      <w:bookmarkEnd w:id="3941"/>
      <w:bookmarkEnd w:id="3942"/>
      <w:r>
        <w:rPr>
          <w:rStyle w:val="TagStyle"/>
          <w:rFonts w:hint="cs"/>
          <w:rtl/>
        </w:rPr>
        <w:t xml:space="preserve"> &lt;&lt; דובר &gt;&gt;</w:t>
      </w:r>
      <w:r>
        <w:rPr>
          <w:rFonts w:hint="cs"/>
          <w:rtl/>
        </w:rPr>
        <w:t xml:space="preserve"> </w:t>
      </w:r>
      <w:bookmarkEnd w:id="3939"/>
    </w:p>
    <w:p w:rsidR="00720193" w:rsidRDefault="00720193" w:rsidP="00720193">
      <w:pPr>
        <w:rPr>
          <w:rtl/>
          <w:lang w:eastAsia="he-IL"/>
        </w:rPr>
      </w:pPr>
    </w:p>
    <w:p w:rsidR="00720193" w:rsidRDefault="00720193" w:rsidP="00720193">
      <w:pPr>
        <w:rPr>
          <w:rtl/>
          <w:lang w:eastAsia="he-IL"/>
        </w:rPr>
      </w:pPr>
      <w:r>
        <w:rPr>
          <w:rFonts w:hint="cs"/>
          <w:rtl/>
          <w:lang w:eastAsia="he-IL"/>
        </w:rPr>
        <w:t>זאת הרפורמה האמיתית. שלי באמצע. איפה עידן?</w:t>
      </w:r>
    </w:p>
    <w:p w:rsidR="00720193" w:rsidRDefault="00720193" w:rsidP="00720193">
      <w:pPr>
        <w:rPr>
          <w:rtl/>
          <w:lang w:eastAsia="he-IL"/>
        </w:rPr>
      </w:pPr>
    </w:p>
    <w:p w:rsidR="00720193" w:rsidRDefault="00720193" w:rsidP="00720193">
      <w:pPr>
        <w:pStyle w:val="af8"/>
        <w:keepNext/>
        <w:rPr>
          <w:rtl/>
        </w:rPr>
      </w:pPr>
      <w:bookmarkStart w:id="3943" w:name="ET_interruption_5803_7"/>
      <w:r>
        <w:rPr>
          <w:rStyle w:val="TagStyle"/>
          <w:rFonts w:hint="cs"/>
          <w:rtl/>
        </w:rPr>
        <w:t xml:space="preserve"> &lt;&lt; קריאה &gt;&gt; </w:t>
      </w:r>
      <w:r>
        <w:rPr>
          <w:rFonts w:hint="cs"/>
          <w:rtl/>
        </w:rPr>
        <w:t>עידן רול (יש עתיד):</w:t>
      </w:r>
      <w:r>
        <w:rPr>
          <w:rStyle w:val="TagStyle"/>
          <w:rtl/>
        </w:rPr>
        <w:t xml:space="preserve"> &lt;&lt; קריאה &gt;&gt;</w:t>
      </w:r>
      <w:r>
        <w:rPr>
          <w:rFonts w:hint="cs"/>
          <w:rtl/>
        </w:rPr>
        <w:t xml:space="preserve"> </w:t>
      </w:r>
      <w:bookmarkEnd w:id="394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פה, מקשיב. כולי אוזן, אחמד. </w:t>
      </w:r>
    </w:p>
    <w:p w:rsidR="00720193" w:rsidRDefault="00720193" w:rsidP="00720193">
      <w:pPr>
        <w:rPr>
          <w:rtl/>
          <w:lang w:eastAsia="he-IL"/>
        </w:rPr>
      </w:pPr>
    </w:p>
    <w:p w:rsidR="00720193" w:rsidRDefault="00720193" w:rsidP="00720193">
      <w:pPr>
        <w:pStyle w:val="-"/>
        <w:rPr>
          <w:rtl/>
        </w:rPr>
      </w:pPr>
      <w:bookmarkStart w:id="3944" w:name="_ETM_Q21_454131"/>
      <w:bookmarkStart w:id="3945" w:name="ET_speakercontinue_5264_29"/>
      <w:bookmarkEnd w:id="3944"/>
      <w:r>
        <w:rPr>
          <w:rStyle w:val="TagStyle"/>
          <w:rFonts w:hint="cs"/>
          <w:rtl/>
        </w:rPr>
        <w:t xml:space="preserve"> &lt;&lt; דובר_המשך &gt;&gt; </w:t>
      </w:r>
      <w:r>
        <w:rPr>
          <w:rFonts w:hint="cs"/>
          <w:rtl/>
        </w:rPr>
        <w:t>אחמד טיבי (חד"ש-תע"ל):</w:t>
      </w:r>
      <w:r>
        <w:rPr>
          <w:rStyle w:val="TagStyle"/>
          <w:rtl/>
        </w:rPr>
        <w:t xml:space="preserve"> &lt;&lt; דובר_המשך &gt;&gt; </w:t>
      </w:r>
      <w:bookmarkEnd w:id="3945"/>
    </w:p>
    <w:p w:rsidR="00720193" w:rsidRDefault="00720193" w:rsidP="00720193">
      <w:pPr>
        <w:rPr>
          <w:rtl/>
          <w:lang w:eastAsia="he-IL"/>
        </w:rPr>
      </w:pPr>
    </w:p>
    <w:p w:rsidR="00720193" w:rsidRDefault="00720193" w:rsidP="00C92CF1">
      <w:pPr>
        <w:rPr>
          <w:rtl/>
          <w:lang w:eastAsia="he-IL"/>
        </w:rPr>
      </w:pPr>
      <w:bookmarkStart w:id="3946" w:name="_ETM_Q21_469359"/>
      <w:bookmarkEnd w:id="3946"/>
      <w:r>
        <w:rPr>
          <w:rFonts w:hint="cs"/>
          <w:rtl/>
          <w:lang w:eastAsia="he-IL"/>
        </w:rPr>
        <w:t xml:space="preserve">יופי שאתה פה, עידן. האמת, היו </w:t>
      </w:r>
      <w:bookmarkStart w:id="3947" w:name="_ETM_Q21_464154"/>
      <w:bookmarkEnd w:id="3947"/>
      <w:r>
        <w:rPr>
          <w:rFonts w:hint="cs"/>
          <w:rtl/>
          <w:lang w:eastAsia="he-IL"/>
        </w:rPr>
        <w:t xml:space="preserve">הפגנות ב-12 השבועות האחרונים, אבל ההפגנה הלילה </w:t>
      </w:r>
      <w:bookmarkStart w:id="3948" w:name="_ETM_Q21_471510"/>
      <w:bookmarkEnd w:id="3948"/>
      <w:r w:rsidR="00C92CF1">
        <w:rPr>
          <w:rFonts w:hint="cs"/>
          <w:rtl/>
          <w:lang w:eastAsia="he-IL"/>
        </w:rPr>
        <w:t>– – –</w:t>
      </w:r>
    </w:p>
    <w:p w:rsidR="00720193" w:rsidRDefault="00720193" w:rsidP="00720193">
      <w:pPr>
        <w:rPr>
          <w:rtl/>
          <w:lang w:eastAsia="he-IL"/>
        </w:rPr>
      </w:pPr>
      <w:bookmarkStart w:id="3949" w:name="_ETM_Q21_470494"/>
      <w:bookmarkStart w:id="3950" w:name="_ETM_Q21_470650"/>
      <w:bookmarkEnd w:id="3949"/>
      <w:bookmarkEnd w:id="3950"/>
    </w:p>
    <w:p w:rsidR="00720193" w:rsidRDefault="00720193" w:rsidP="00720193">
      <w:pPr>
        <w:pStyle w:val="af9"/>
        <w:keepNext/>
        <w:rPr>
          <w:rtl/>
        </w:rPr>
      </w:pPr>
      <w:bookmarkStart w:id="3951" w:name="ET_yor_6488_3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951"/>
    </w:p>
    <w:p w:rsidR="00720193" w:rsidRDefault="00720193" w:rsidP="00720193">
      <w:pPr>
        <w:rPr>
          <w:rtl/>
          <w:lang w:eastAsia="he-IL"/>
        </w:rPr>
      </w:pPr>
    </w:p>
    <w:p w:rsidR="00720193" w:rsidRDefault="00720193" w:rsidP="00720193">
      <w:pPr>
        <w:rPr>
          <w:rtl/>
          <w:lang w:eastAsia="he-IL"/>
        </w:rPr>
      </w:pPr>
      <w:bookmarkStart w:id="3952" w:name="_ETM_Q21_471749"/>
      <w:bookmarkStart w:id="3953" w:name="_ETM_Q21_472095"/>
      <w:bookmarkEnd w:id="3952"/>
      <w:bookmarkEnd w:id="3953"/>
      <w:r>
        <w:rPr>
          <w:rFonts w:hint="cs"/>
          <w:rtl/>
          <w:lang w:eastAsia="he-IL"/>
        </w:rPr>
        <w:t xml:space="preserve">היה פה מישהו שהקפיד תמיד להגיד לנואם: אדוני היושב-ראש. </w:t>
      </w:r>
    </w:p>
    <w:p w:rsidR="00720193" w:rsidRDefault="00720193" w:rsidP="00720193">
      <w:pPr>
        <w:rPr>
          <w:rtl/>
          <w:lang w:eastAsia="he-IL"/>
        </w:rPr>
      </w:pPr>
      <w:bookmarkStart w:id="3954" w:name="_ETM_Q21_471676"/>
      <w:bookmarkEnd w:id="3954"/>
    </w:p>
    <w:p w:rsidR="00720193" w:rsidRDefault="00720193" w:rsidP="00720193">
      <w:pPr>
        <w:pStyle w:val="-"/>
        <w:keepNext/>
        <w:rPr>
          <w:rtl/>
        </w:rPr>
      </w:pPr>
      <w:bookmarkStart w:id="3955" w:name="ET_speakercontinue_5264_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95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מכובדי </w:t>
      </w:r>
      <w:bookmarkStart w:id="3956" w:name="_ETM_Q21_476403"/>
      <w:bookmarkEnd w:id="3956"/>
      <w:r>
        <w:rPr>
          <w:rFonts w:hint="cs"/>
          <w:rtl/>
          <w:lang w:eastAsia="he-IL"/>
        </w:rPr>
        <w:t xml:space="preserve">היושב-ראש, מכובדי. </w:t>
      </w:r>
      <w:bookmarkStart w:id="3957" w:name="_ETM_Q21_476674"/>
      <w:bookmarkEnd w:id="3957"/>
    </w:p>
    <w:p w:rsidR="00720193" w:rsidRDefault="00720193" w:rsidP="00720193">
      <w:pPr>
        <w:rPr>
          <w:rtl/>
          <w:lang w:eastAsia="he-IL"/>
        </w:rPr>
      </w:pPr>
      <w:bookmarkStart w:id="3958" w:name="_ETM_Q21_476861"/>
      <w:bookmarkEnd w:id="3958"/>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C92CF1">
      <w:pPr>
        <w:rPr>
          <w:rtl/>
          <w:lang w:eastAsia="he-IL"/>
        </w:rPr>
      </w:pPr>
      <w:bookmarkStart w:id="3959" w:name="_ETM_Q21_478380"/>
      <w:bookmarkEnd w:id="3959"/>
      <w:r>
        <w:rPr>
          <w:rFonts w:hint="cs"/>
          <w:rtl/>
          <w:lang w:eastAsia="he-IL"/>
        </w:rPr>
        <w:t xml:space="preserve">הזכרתי לך, כמו שאתה היית </w:t>
      </w:r>
      <w:r w:rsidR="00C92CF1">
        <w:rPr>
          <w:rFonts w:hint="cs"/>
          <w:rtl/>
          <w:lang w:eastAsia="he-IL"/>
        </w:rPr>
        <w:t>– – –</w:t>
      </w:r>
      <w:bookmarkStart w:id="3960" w:name="_ETM_Q21_479840"/>
      <w:bookmarkEnd w:id="3960"/>
    </w:p>
    <w:p w:rsidR="00720193" w:rsidRDefault="00720193" w:rsidP="00720193">
      <w:pPr>
        <w:rPr>
          <w:rtl/>
          <w:lang w:eastAsia="he-IL"/>
        </w:rPr>
      </w:pPr>
      <w:bookmarkStart w:id="3961" w:name="_ETM_Q21_480009"/>
      <w:bookmarkEnd w:id="3961"/>
    </w:p>
    <w:p w:rsidR="00720193" w:rsidRDefault="00720193" w:rsidP="00720193">
      <w:pPr>
        <w:pStyle w:val="-"/>
        <w:keepNext/>
        <w:rPr>
          <w:rtl/>
        </w:rPr>
      </w:pPr>
      <w:bookmarkStart w:id="3962" w:name="ET_speakercontinue_5264_3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962"/>
    </w:p>
    <w:p w:rsidR="00720193" w:rsidRDefault="00720193" w:rsidP="00720193">
      <w:pPr>
        <w:rPr>
          <w:rtl/>
          <w:lang w:eastAsia="he-IL"/>
        </w:rPr>
      </w:pPr>
    </w:p>
    <w:p w:rsidR="00720193" w:rsidRDefault="00720193" w:rsidP="00720193">
      <w:pPr>
        <w:rPr>
          <w:rtl/>
          <w:lang w:eastAsia="he-IL"/>
        </w:rPr>
      </w:pPr>
      <w:bookmarkStart w:id="3963" w:name="_ETM_Q21_480939"/>
      <w:bookmarkEnd w:id="3963"/>
      <w:r>
        <w:rPr>
          <w:rFonts w:hint="cs"/>
          <w:rtl/>
          <w:lang w:eastAsia="he-IL"/>
        </w:rPr>
        <w:t xml:space="preserve">לא, התרגשתי לראות את עידן רול, זו </w:t>
      </w:r>
      <w:bookmarkStart w:id="3964" w:name="_ETM_Q21_485094"/>
      <w:bookmarkEnd w:id="3964"/>
      <w:r>
        <w:rPr>
          <w:rFonts w:hint="cs"/>
          <w:rtl/>
          <w:lang w:eastAsia="he-IL"/>
        </w:rPr>
        <w:t xml:space="preserve">הסיבה, וגם שלי. </w:t>
      </w:r>
    </w:p>
    <w:p w:rsidR="00720193" w:rsidRDefault="00720193" w:rsidP="00720193">
      <w:pPr>
        <w:rPr>
          <w:rtl/>
          <w:lang w:eastAsia="he-IL"/>
        </w:rPr>
      </w:pPr>
    </w:p>
    <w:p w:rsidR="00720193" w:rsidRDefault="00720193" w:rsidP="00720193">
      <w:pPr>
        <w:rPr>
          <w:rtl/>
          <w:lang w:eastAsia="he-IL"/>
        </w:rPr>
      </w:pPr>
      <w:r>
        <w:rPr>
          <w:rFonts w:hint="cs"/>
          <w:rtl/>
          <w:lang w:eastAsia="he-IL"/>
        </w:rPr>
        <w:t>מכובדי היושב-ראש, למה דווקא ההפגנה אתמול הייתה אפקטיבית מאוד? ההפגנות שקדמו לה היו עוצמתיות, אבל הספונטניות של ההפגנה, של האנשים</w:t>
      </w:r>
      <w:bookmarkStart w:id="3965" w:name="_ETM_Q21_506487"/>
      <w:bookmarkEnd w:id="3965"/>
      <w:r>
        <w:rPr>
          <w:rFonts w:hint="cs"/>
          <w:rtl/>
          <w:lang w:eastAsia="he-IL"/>
        </w:rPr>
        <w:t xml:space="preserve"> שיצאו כמחאה על הפיטורים של השר גלנט בכל הערים, היא הדבר האפקטיבי לשלטון שאומר למאות האלפים: אני לא שם עליכם, אתם לא חשובים, יש לי 64 מנדטים ושכל השאר יישרפו. ואז אפשר לקרוא לכל השאר, בעיקר </w:t>
      </w:r>
      <w:bookmarkStart w:id="3966" w:name="_ETM_Q21_536362"/>
      <w:bookmarkEnd w:id="3966"/>
      <w:r>
        <w:rPr>
          <w:rFonts w:hint="cs"/>
          <w:rtl/>
          <w:lang w:eastAsia="he-IL"/>
        </w:rPr>
        <w:t xml:space="preserve">למפגינים, "אנרכיסטים", "שמאלנים". בהתחלה, כשהיה דגל פלסטין פה או שם בפינה </w:t>
      </w:r>
      <w:bookmarkStart w:id="3967" w:name="_ETM_Q21_553026"/>
      <w:bookmarkEnd w:id="3967"/>
      <w:r>
        <w:rPr>
          <w:rFonts w:hint="cs"/>
          <w:rtl/>
          <w:lang w:eastAsia="he-IL"/>
        </w:rPr>
        <w:t xml:space="preserve">– צדו אותו ובנימין נתניהו פרסם אותו, ואמרו "מחבלים". </w:t>
      </w:r>
      <w:bookmarkStart w:id="3968" w:name="_ETM_Q21_571972"/>
      <w:bookmarkStart w:id="3969" w:name="_ETM_Q21_572081"/>
      <w:bookmarkStart w:id="3970" w:name="_ETM_Q21_562847"/>
      <w:bookmarkStart w:id="3971" w:name="_ETM_Q21_562939"/>
      <w:bookmarkEnd w:id="3968"/>
      <w:bookmarkEnd w:id="3969"/>
      <w:bookmarkEnd w:id="3970"/>
      <w:bookmarkEnd w:id="3971"/>
      <w:r>
        <w:rPr>
          <w:rFonts w:hint="cs"/>
          <w:rtl/>
          <w:lang w:eastAsia="he-IL"/>
        </w:rPr>
        <w:t xml:space="preserve">היום שמעתי את שר התקשורת אומר לאגף הזה ולמפגינים "גיס חמישי". </w:t>
      </w:r>
      <w:proofErr w:type="spellStart"/>
      <w:r>
        <w:rPr>
          <w:rFonts w:hint="cs"/>
          <w:rtl/>
          <w:lang w:eastAsia="he-IL"/>
        </w:rPr>
        <w:t>דז'ה</w:t>
      </w:r>
      <w:proofErr w:type="spellEnd"/>
      <w:r>
        <w:rPr>
          <w:rFonts w:hint="cs"/>
          <w:rtl/>
          <w:lang w:eastAsia="he-IL"/>
        </w:rPr>
        <w:t xml:space="preserve"> וו. וכעסתי. למה כעסתי? זה ביטוי שמיועד לנו. גם את הגיס </w:t>
      </w:r>
      <w:bookmarkStart w:id="3972" w:name="_ETM_Q21_574162"/>
      <w:bookmarkEnd w:id="3972"/>
      <w:r>
        <w:rPr>
          <w:rFonts w:hint="cs"/>
          <w:rtl/>
          <w:lang w:eastAsia="he-IL"/>
        </w:rPr>
        <w:t xml:space="preserve">החמישי לקחתם לנו. </w:t>
      </w:r>
    </w:p>
    <w:p w:rsidR="00720193" w:rsidRDefault="00720193" w:rsidP="00720193">
      <w:pPr>
        <w:rPr>
          <w:rtl/>
          <w:lang w:eastAsia="he-IL"/>
        </w:rPr>
      </w:pPr>
      <w:bookmarkStart w:id="3973" w:name="_ETM_Q21_590771"/>
      <w:bookmarkStart w:id="3974" w:name="_ETM_Q21_590876"/>
      <w:bookmarkEnd w:id="3973"/>
      <w:bookmarkEnd w:id="3974"/>
    </w:p>
    <w:p w:rsidR="00720193" w:rsidRDefault="00720193" w:rsidP="00720193">
      <w:pPr>
        <w:pStyle w:val="af8"/>
        <w:rPr>
          <w:rtl/>
        </w:rPr>
      </w:pPr>
      <w:bookmarkStart w:id="3975" w:name="_ETM_Q21_590969"/>
      <w:bookmarkStart w:id="3976" w:name="_ETM_Q21_591067"/>
      <w:bookmarkStart w:id="3977" w:name="_ETM_Q21_591820"/>
      <w:bookmarkStart w:id="3978" w:name="_ETM_Q21_591957"/>
      <w:bookmarkStart w:id="3979" w:name="ET_interruption_קר_אה_33"/>
      <w:bookmarkEnd w:id="3975"/>
      <w:bookmarkEnd w:id="3976"/>
      <w:bookmarkEnd w:id="3977"/>
      <w:bookmarkEnd w:id="3978"/>
      <w:r>
        <w:rPr>
          <w:rStyle w:val="TagStyle"/>
          <w:rFonts w:hint="cs"/>
          <w:rtl/>
        </w:rPr>
        <w:t xml:space="preserve"> &lt;&lt; קריאה &gt;&gt; </w:t>
      </w:r>
      <w:r>
        <w:rPr>
          <w:rFonts w:hint="cs"/>
          <w:rtl/>
        </w:rPr>
        <w:t>קריאה</w:t>
      </w:r>
      <w:r>
        <w:rPr>
          <w:rStyle w:val="TagStyle"/>
          <w:rtl/>
        </w:rPr>
        <w:t xml:space="preserve"> &lt;&lt; קריאה &gt;&gt;</w:t>
      </w:r>
      <w:bookmarkEnd w:id="3979"/>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&lt;&lt; דובר_המשך &gt;&gt; </w:t>
      </w:r>
      <w:r>
        <w:rPr>
          <w:rFonts w:hint="cs"/>
          <w:rtl/>
        </w:rPr>
        <w:t>אחמד טיבי (חד"ש-תע"ל):</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גם כינו אתכם "מחבלים", גם "תומכי טרור". אגב, "אנרכיסטים" זה ייחודי ליהודים. עוד לא אמרו עלינו "אנרכיסטים". </w:t>
      </w:r>
      <w:bookmarkStart w:id="3980" w:name="_ETM_Q21_594717"/>
      <w:bookmarkStart w:id="3981" w:name="_ETM_Q21_594966"/>
      <w:bookmarkEnd w:id="3980"/>
      <w:bookmarkEnd w:id="3981"/>
    </w:p>
    <w:p w:rsidR="00720193" w:rsidRDefault="00720193" w:rsidP="00720193">
      <w:pPr>
        <w:rPr>
          <w:rtl/>
          <w:lang w:eastAsia="he-IL"/>
        </w:rPr>
      </w:pPr>
      <w:bookmarkStart w:id="3982" w:name="_ETM_Q21_595107"/>
      <w:bookmarkEnd w:id="3982"/>
    </w:p>
    <w:p w:rsidR="00720193" w:rsidRDefault="00720193" w:rsidP="00720193">
      <w:pPr>
        <w:pStyle w:val="af8"/>
        <w:keepNext/>
        <w:rPr>
          <w:rtl/>
        </w:rPr>
      </w:pPr>
      <w:bookmarkStart w:id="3983" w:name="ET_interruption_5803_33"/>
      <w:r>
        <w:rPr>
          <w:rStyle w:val="TagStyle"/>
          <w:rFonts w:hint="cs"/>
          <w:rtl/>
        </w:rPr>
        <w:t xml:space="preserve"> &lt;&lt; קריאה &gt;&gt; </w:t>
      </w:r>
      <w:r>
        <w:rPr>
          <w:rFonts w:hint="cs"/>
          <w:rtl/>
        </w:rPr>
        <w:t>עידן רול (יש עתיד):</w:t>
      </w:r>
      <w:r>
        <w:rPr>
          <w:rStyle w:val="TagStyle"/>
          <w:rtl/>
        </w:rPr>
        <w:t xml:space="preserve"> &lt;&lt; קריאה &gt;&gt;</w:t>
      </w:r>
      <w:r>
        <w:rPr>
          <w:rFonts w:hint="cs"/>
          <w:rtl/>
        </w:rPr>
        <w:t xml:space="preserve"> </w:t>
      </w:r>
      <w:bookmarkEnd w:id="3983"/>
    </w:p>
    <w:p w:rsidR="00720193" w:rsidRDefault="00720193" w:rsidP="00720193">
      <w:pPr>
        <w:rPr>
          <w:rtl/>
          <w:lang w:eastAsia="he-IL"/>
        </w:rPr>
      </w:pPr>
    </w:p>
    <w:p w:rsidR="00720193" w:rsidRDefault="00720193" w:rsidP="00C92CF1">
      <w:pPr>
        <w:rPr>
          <w:rtl/>
          <w:lang w:eastAsia="he-IL"/>
        </w:rPr>
      </w:pPr>
      <w:bookmarkStart w:id="3984" w:name="_ETM_Q21_598482"/>
      <w:bookmarkEnd w:id="3984"/>
      <w:r>
        <w:rPr>
          <w:rFonts w:hint="cs"/>
          <w:rtl/>
          <w:lang w:eastAsia="he-IL"/>
        </w:rPr>
        <w:t xml:space="preserve">אבל אחמד, עכשיו יש ממשלה אנטי-ציונית, אז באיזשהו מקום כאילו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3985" w:name="ET_speakercontinue_5264_1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985"/>
    </w:p>
    <w:p w:rsidR="00720193" w:rsidRDefault="00720193" w:rsidP="00720193">
      <w:pPr>
        <w:rPr>
          <w:rtl/>
          <w:lang w:eastAsia="he-IL"/>
        </w:rPr>
      </w:pPr>
    </w:p>
    <w:p w:rsidR="00720193" w:rsidRDefault="00720193" w:rsidP="00720193">
      <w:pPr>
        <w:rPr>
          <w:rtl/>
          <w:lang w:eastAsia="he-IL"/>
        </w:rPr>
      </w:pPr>
      <w:r>
        <w:rPr>
          <w:rFonts w:hint="cs"/>
          <w:rtl/>
          <w:lang w:eastAsia="he-IL"/>
        </w:rPr>
        <w:t>אתה יודע, לפני</w:t>
      </w:r>
      <w:bookmarkStart w:id="3986" w:name="_ETM_Q21_601636"/>
      <w:bookmarkEnd w:id="3986"/>
      <w:r>
        <w:rPr>
          <w:rFonts w:hint="cs"/>
          <w:rtl/>
          <w:lang w:eastAsia="he-IL"/>
        </w:rPr>
        <w:t xml:space="preserve"> יומיים שמעתי את השר המחבל דורש לפטר את השר גלנט. צחקתי. האמת, צחקתי. קצת הזוי, סרקסטי, לא סביר, </w:t>
      </w:r>
      <w:bookmarkStart w:id="3987" w:name="_ETM_Q21_617288"/>
      <w:bookmarkEnd w:id="3987"/>
      <w:r>
        <w:rPr>
          <w:rFonts w:hint="cs"/>
          <w:rtl/>
          <w:lang w:eastAsia="he-IL"/>
        </w:rPr>
        <w:t xml:space="preserve">אבל זאת ישראל 2023. </w:t>
      </w:r>
      <w:bookmarkStart w:id="3988" w:name="_ETM_Q21_620328"/>
      <w:bookmarkEnd w:id="3988"/>
    </w:p>
    <w:p w:rsidR="00720193" w:rsidRDefault="00720193" w:rsidP="00720193">
      <w:pPr>
        <w:rPr>
          <w:rtl/>
          <w:lang w:eastAsia="he-IL"/>
        </w:rPr>
      </w:pPr>
      <w:bookmarkStart w:id="3989" w:name="_ETM_Q21_620417"/>
      <w:bookmarkStart w:id="3990" w:name="_ETM_Q21_621119"/>
      <w:bookmarkEnd w:id="3989"/>
      <w:bookmarkEnd w:id="3990"/>
    </w:p>
    <w:p w:rsidR="00720193" w:rsidRDefault="00720193" w:rsidP="00720193">
      <w:pPr>
        <w:rPr>
          <w:rtl/>
          <w:lang w:eastAsia="he-IL"/>
        </w:rPr>
      </w:pPr>
      <w:bookmarkStart w:id="3991" w:name="_ETM_Q21_621218"/>
      <w:bookmarkEnd w:id="3991"/>
      <w:r>
        <w:rPr>
          <w:rFonts w:hint="cs"/>
          <w:rtl/>
          <w:lang w:eastAsia="he-IL"/>
        </w:rPr>
        <w:t>עכשיו אני רוצה לומר משהו על תוצאות המחאה הזאת. אם יודיע נתניהו שהוא מפסיק את החקיקה, אין ספק שזה הישג למוחים ולהפגנות ופגיעה קשה בממשלה. אבל מכאן צריכה להיווצר הזדמנות חדשה לדמוקרטיה אמיתית, שוויונית, דמוקרטיה לכולם, עם חוק</w:t>
      </w:r>
      <w:bookmarkStart w:id="3992" w:name="_ETM_Q21_650711"/>
      <w:bookmarkEnd w:id="3992"/>
      <w:r>
        <w:rPr>
          <w:rFonts w:hint="cs"/>
          <w:rtl/>
          <w:lang w:eastAsia="he-IL"/>
        </w:rPr>
        <w:t xml:space="preserve">-יסוד: שוויון, עם שוויון לכלל האזרחים, ודמוקרטיה לכלל האזרחים שהיא לא רק דמוקרטיה אתנית, </w:t>
      </w:r>
      <w:bookmarkStart w:id="3993" w:name="_ETM_Q21_659215"/>
      <w:bookmarkEnd w:id="3993"/>
      <w:r>
        <w:rPr>
          <w:rFonts w:hint="cs"/>
          <w:rtl/>
          <w:lang w:eastAsia="he-IL"/>
        </w:rPr>
        <w:t xml:space="preserve">דמוקרטיה לרוב, אתנו-קרטיה או יודו-קרטיה. דמוקרטיה היא לא רק דמוקרטיה של הסדר הישן. </w:t>
      </w:r>
      <w:bookmarkStart w:id="3994" w:name="_ETM_Q21_669439"/>
      <w:bookmarkEnd w:id="3994"/>
    </w:p>
    <w:p w:rsidR="00720193" w:rsidRDefault="00720193" w:rsidP="00720193">
      <w:pPr>
        <w:rPr>
          <w:rtl/>
          <w:lang w:eastAsia="he-IL"/>
        </w:rPr>
      </w:pPr>
      <w:bookmarkStart w:id="3995" w:name="_ETM_Q21_669564"/>
      <w:bookmarkEnd w:id="3995"/>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3996" w:name="_ETM_Q21_670445"/>
      <w:bookmarkEnd w:id="3996"/>
      <w:r>
        <w:rPr>
          <w:rFonts w:hint="cs"/>
          <w:rtl/>
          <w:lang w:eastAsia="he-IL"/>
        </w:rPr>
        <w:t xml:space="preserve">תודה. </w:t>
      </w:r>
      <w:bookmarkStart w:id="3997" w:name="_ETM_Q21_670001"/>
      <w:bookmarkEnd w:id="3997"/>
    </w:p>
    <w:p w:rsidR="00720193" w:rsidRDefault="00720193" w:rsidP="00720193">
      <w:pPr>
        <w:rPr>
          <w:rtl/>
          <w:lang w:eastAsia="he-IL"/>
        </w:rPr>
      </w:pPr>
      <w:bookmarkStart w:id="3998" w:name="_ETM_Q21_670097"/>
      <w:bookmarkEnd w:id="3998"/>
    </w:p>
    <w:p w:rsidR="00720193" w:rsidRDefault="00720193" w:rsidP="00720193">
      <w:pPr>
        <w:pStyle w:val="-"/>
        <w:keepNext/>
        <w:rPr>
          <w:rtl/>
        </w:rPr>
      </w:pPr>
      <w:bookmarkStart w:id="3999" w:name="ET_speakercontinue_5264_3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999"/>
    </w:p>
    <w:p w:rsidR="00720193" w:rsidRDefault="00720193" w:rsidP="00720193">
      <w:pPr>
        <w:rPr>
          <w:rtl/>
          <w:lang w:eastAsia="he-IL"/>
        </w:rPr>
      </w:pPr>
    </w:p>
    <w:p w:rsidR="00720193" w:rsidRDefault="00720193" w:rsidP="00720193">
      <w:pPr>
        <w:rPr>
          <w:rtl/>
          <w:lang w:eastAsia="he-IL"/>
        </w:rPr>
      </w:pPr>
      <w:bookmarkStart w:id="4000" w:name="_ETM_Q21_671126"/>
      <w:bookmarkEnd w:id="4000"/>
      <w:r>
        <w:rPr>
          <w:rFonts w:hint="cs"/>
          <w:rtl/>
          <w:lang w:eastAsia="he-IL"/>
        </w:rPr>
        <w:t xml:space="preserve">הסדר הישן צריך להיות </w:t>
      </w:r>
      <w:bookmarkStart w:id="4001" w:name="_ETM_Q21_673144"/>
      <w:bookmarkEnd w:id="4001"/>
      <w:r>
        <w:rPr>
          <w:rFonts w:hint="cs"/>
          <w:rtl/>
          <w:lang w:eastAsia="he-IL"/>
        </w:rPr>
        <w:t xml:space="preserve">ישן, הסדר שרצו שיהיה סדר חדש, טוטליטרי, צריך לחלוף מן העולם, וצריך לשאוף לעבודה משותפת, ביחד, כן, אנחנו מעוניינים </w:t>
      </w:r>
      <w:proofErr w:type="spellStart"/>
      <w:r>
        <w:rPr>
          <w:rFonts w:hint="cs"/>
          <w:rtl/>
          <w:lang w:eastAsia="he-IL"/>
        </w:rPr>
        <w:t>בביחד</w:t>
      </w:r>
      <w:proofErr w:type="spellEnd"/>
      <w:r>
        <w:rPr>
          <w:rFonts w:hint="cs"/>
          <w:rtl/>
          <w:lang w:eastAsia="he-IL"/>
        </w:rPr>
        <w:t xml:space="preserve"> הזה, כדי להביא לידי חוק-יסוד: שוויון, ודמוקרטיה אמיתית. יכול להיות שזאת אוטופיה בשלב זה, אבל אנחנו חותרים לשם.</w:t>
      </w:r>
      <w:bookmarkStart w:id="4002" w:name="_ETM_Q21_700624"/>
      <w:bookmarkEnd w:id="4002"/>
      <w:r>
        <w:rPr>
          <w:rFonts w:hint="cs"/>
          <w:rtl/>
          <w:lang w:eastAsia="he-IL"/>
        </w:rPr>
        <w:t xml:space="preserve"> תודה רבה.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גלעד קריב, בבקשה. </w:t>
      </w:r>
    </w:p>
    <w:p w:rsidR="00720193" w:rsidRDefault="00720193" w:rsidP="00720193">
      <w:pPr>
        <w:rPr>
          <w:rtl/>
          <w:lang w:eastAsia="he-IL"/>
        </w:rPr>
      </w:pPr>
    </w:p>
    <w:p w:rsidR="00720193" w:rsidRDefault="00720193" w:rsidP="00720193">
      <w:pPr>
        <w:pStyle w:val="a5"/>
        <w:keepNext/>
        <w:rPr>
          <w:rtl/>
        </w:rPr>
      </w:pPr>
      <w:bookmarkStart w:id="4003" w:name="ET_speaker_6156_12"/>
      <w:r>
        <w:rPr>
          <w:rStyle w:val="TagStyle"/>
          <w:rFonts w:hint="cs"/>
          <w:rtl/>
        </w:rPr>
        <w:t xml:space="preserve"> &lt;&lt; דובר &gt;&gt; </w:t>
      </w:r>
      <w:bookmarkStart w:id="4004" w:name="_Toc130997017"/>
      <w:bookmarkStart w:id="4005" w:name="_Toc130910792"/>
      <w:bookmarkStart w:id="4006" w:name="_Toc152076397"/>
      <w:r>
        <w:rPr>
          <w:rFonts w:hint="cs"/>
          <w:rtl/>
        </w:rPr>
        <w:t>גלעד קריב (העבודה):</w:t>
      </w:r>
      <w:bookmarkEnd w:id="4004"/>
      <w:bookmarkEnd w:id="4005"/>
      <w:bookmarkEnd w:id="4006"/>
      <w:r>
        <w:rPr>
          <w:rStyle w:val="TagStyle"/>
          <w:rFonts w:hint="cs"/>
          <w:rtl/>
        </w:rPr>
        <w:t xml:space="preserve"> &lt;&lt; דובר &gt;&gt;</w:t>
      </w:r>
      <w:r>
        <w:rPr>
          <w:rFonts w:hint="cs"/>
          <w:rtl/>
        </w:rPr>
        <w:t xml:space="preserve"> </w:t>
      </w:r>
      <w:bookmarkEnd w:id="400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כנסת נכבדה, גדול הפיתוי לדבר על הצעת התקציב, שהיא הכלאה מעניינת בין פיל לתרנגולת – משקל </w:t>
      </w:r>
      <w:bookmarkStart w:id="4007" w:name="_ETM_Q21_726248"/>
      <w:bookmarkEnd w:id="4007"/>
      <w:r>
        <w:rPr>
          <w:rFonts w:hint="cs"/>
          <w:rtl/>
          <w:lang w:eastAsia="he-IL"/>
        </w:rPr>
        <w:t xml:space="preserve">של פיל שניצב על כרעי תרנגולת לאור הפנטזיות האנטי-דמוקרטיות ופנטזיות אחרות של הממשלה הכושלת. </w:t>
      </w:r>
      <w:bookmarkStart w:id="4008" w:name="_ETM_Q21_739239"/>
      <w:bookmarkStart w:id="4009" w:name="_ETM_Q21_739375"/>
      <w:bookmarkStart w:id="4010" w:name="_ETM_Q21_739403"/>
      <w:bookmarkStart w:id="4011" w:name="_ETM_Q21_739518"/>
      <w:bookmarkEnd w:id="4008"/>
      <w:bookmarkEnd w:id="4009"/>
      <w:bookmarkEnd w:id="4010"/>
      <w:bookmarkEnd w:id="4011"/>
      <w:r>
        <w:rPr>
          <w:rFonts w:hint="cs"/>
          <w:rtl/>
          <w:lang w:eastAsia="he-IL"/>
        </w:rPr>
        <w:t>אבל אני אשים לרגע בצד את ענייני התקציב.</w:t>
      </w:r>
      <w:bookmarkStart w:id="4012" w:name="_ETM_Q21_743167"/>
      <w:bookmarkEnd w:id="4012"/>
      <w:r>
        <w:rPr>
          <w:rFonts w:hint="cs"/>
          <w:rtl/>
          <w:lang w:eastAsia="he-IL"/>
        </w:rPr>
        <w:t xml:space="preserve"> יש לנו עוד לא מעט שעות לבלות כאן ביחד היום, ואני עוד אתייחס לענייני התקציב, כי אין ברירה אלא להמשיך את ההתייחסות של קודמיי למהפכה המשטרית. </w:t>
      </w:r>
    </w:p>
    <w:p w:rsidR="00720193" w:rsidRDefault="00720193" w:rsidP="00720193">
      <w:pPr>
        <w:rPr>
          <w:rtl/>
          <w:lang w:eastAsia="he-IL"/>
        </w:rPr>
      </w:pPr>
    </w:p>
    <w:p w:rsidR="00720193" w:rsidRDefault="00720193" w:rsidP="00720193">
      <w:pPr>
        <w:rPr>
          <w:rtl/>
        </w:rPr>
      </w:pPr>
      <w:bookmarkStart w:id="4013" w:name="TOR_Q22"/>
      <w:bookmarkEnd w:id="4013"/>
      <w:r>
        <w:rPr>
          <w:rFonts w:hint="cs"/>
          <w:rtl/>
          <w:lang w:eastAsia="he-IL"/>
        </w:rPr>
        <w:t xml:space="preserve">לא אמרתי צוהריים טובים לכבוד השרה שנמצאת איתנו. אני מקווה שבשלב </w:t>
      </w:r>
      <w:bookmarkStart w:id="4014" w:name="_ETM_Q22_160564"/>
      <w:bookmarkEnd w:id="4014"/>
      <w:r>
        <w:rPr>
          <w:rFonts w:hint="cs"/>
          <w:rtl/>
          <w:lang w:eastAsia="he-IL"/>
        </w:rPr>
        <w:t xml:space="preserve">מסוים היא תציג בפנינו את ההוכחות שלה להאשמה שהמחאה הדמוקרטית המפוארת ממומנת בכסף איראני. אולי הרגע הזה יגיע. </w:t>
      </w:r>
      <w:bookmarkStart w:id="4015" w:name="_ETM_Q22_173513"/>
      <w:bookmarkStart w:id="4016" w:name="_ETM_Q22_173785"/>
      <w:bookmarkStart w:id="4017" w:name="_ETM_Q22_173808"/>
      <w:bookmarkEnd w:id="4015"/>
      <w:bookmarkEnd w:id="4016"/>
      <w:bookmarkEnd w:id="4017"/>
      <w:r>
        <w:rPr>
          <w:rFonts w:hint="cs"/>
          <w:rtl/>
          <w:lang w:eastAsia="he-IL"/>
        </w:rPr>
        <w:t>א</w:t>
      </w:r>
      <w:bookmarkStart w:id="4018" w:name="_ETM_Q22_173893"/>
      <w:bookmarkEnd w:id="4018"/>
      <w:r>
        <w:rPr>
          <w:rFonts w:hint="cs"/>
          <w:rtl/>
          <w:lang w:eastAsia="he-IL"/>
        </w:rPr>
        <w:t>בל</w:t>
      </w:r>
      <w:bookmarkStart w:id="4019" w:name="_ETM_Q22_174233"/>
      <w:bookmarkEnd w:id="4019"/>
      <w:r>
        <w:rPr>
          <w:rFonts w:hint="cs"/>
          <w:rtl/>
          <w:lang w:eastAsia="he-IL"/>
        </w:rPr>
        <w:t xml:space="preserve"> אני רוצה לומר לך, אדוני היושב-ראש, אתה בוודאי מכיר את </w:t>
      </w:r>
      <w:bookmarkStart w:id="4020" w:name="_ETM_Q22_175631"/>
      <w:bookmarkEnd w:id="4020"/>
      <w:r>
        <w:rPr>
          <w:rFonts w:hint="cs"/>
          <w:rtl/>
          <w:lang w:eastAsia="he-IL"/>
        </w:rPr>
        <w:t>הכלל בספרות ההלכה שאין לדיין אלא את שעיניו רואות. ואנחנו,</w:t>
      </w:r>
      <w:bookmarkStart w:id="4021" w:name="_ETM_Q22_183871"/>
      <w:bookmarkEnd w:id="4021"/>
      <w:r>
        <w:rPr>
          <w:rFonts w:hint="cs"/>
          <w:rtl/>
          <w:lang w:eastAsia="he-IL"/>
        </w:rPr>
        <w:t xml:space="preserve"> חבריי, אנחנו כדיינים. אנחנו לא פרשנים בתקשורת, ואין לנו</w:t>
      </w:r>
      <w:bookmarkStart w:id="4022" w:name="_ETM_Q22_190466"/>
      <w:bookmarkEnd w:id="4022"/>
      <w:r>
        <w:rPr>
          <w:rFonts w:hint="cs"/>
          <w:rtl/>
          <w:lang w:eastAsia="he-IL"/>
        </w:rPr>
        <w:t xml:space="preserve"> אלא את שעינינו רואות. ומה עינינו רואות? עינינו </w:t>
      </w:r>
      <w:bookmarkStart w:id="4023" w:name="_ETM_Q22_196794"/>
      <w:bookmarkEnd w:id="4023"/>
      <w:r>
        <w:rPr>
          <w:rFonts w:hint="cs"/>
          <w:rtl/>
          <w:lang w:eastAsia="he-IL"/>
        </w:rPr>
        <w:t xml:space="preserve">רואות קואליציה שהתעקשה הבוקר הזה להעביר בוועדת החוקה את חוקי </w:t>
      </w:r>
      <w:bookmarkStart w:id="4024" w:name="_ETM_Q22_204212"/>
      <w:bookmarkEnd w:id="4024"/>
      <w:r>
        <w:rPr>
          <w:rFonts w:hint="cs"/>
          <w:rtl/>
          <w:lang w:eastAsia="he-IL"/>
        </w:rPr>
        <w:t>ההשתלטות הפוליטית על מערכת המשפט. למרות שכבר אתמול,</w:t>
      </w:r>
      <w:r>
        <w:rPr>
          <w:rFonts w:hint="cs"/>
          <w:lang w:eastAsia="he-IL"/>
        </w:rPr>
        <w:t xml:space="preserve"> </w:t>
      </w:r>
      <w:r>
        <w:rPr>
          <w:rFonts w:hint="cs"/>
          <w:rtl/>
          <w:lang w:eastAsia="he-IL"/>
        </w:rPr>
        <w:t xml:space="preserve">בעקבות </w:t>
      </w:r>
      <w:bookmarkStart w:id="4025" w:name="_ETM_Q22_210758"/>
      <w:bookmarkEnd w:id="4025"/>
      <w:r>
        <w:rPr>
          <w:rFonts w:hint="cs"/>
          <w:rtl/>
          <w:lang w:eastAsia="he-IL"/>
        </w:rPr>
        <w:t xml:space="preserve">פיטוריו השערורייתיים והמסוכנים של שר הביטחון, </w:t>
      </w:r>
      <w:r>
        <w:rPr>
          <w:rFonts w:hint="cs"/>
          <w:rtl/>
        </w:rPr>
        <w:t>נפוצו השמועות שהקואליציה שוקלת ברצינות את עצירת החקיקה, עדיין חבר הכנסת</w:t>
      </w:r>
      <w:bookmarkStart w:id="4026" w:name="_ETM_Q22_224351"/>
      <w:bookmarkEnd w:id="4026"/>
      <w:r>
        <w:rPr>
          <w:rFonts w:hint="cs"/>
          <w:rtl/>
        </w:rPr>
        <w:t xml:space="preserve"> רוטמן התעקש הבוקר הזה להמשיך במהלך הכוחני והדורסני שלו ולהשלים את חקיקת שני החוקים – שאין בהם גרם אחד של ריכוך, שכל מי שצולל לפרטיהם, רואה כיצד מדובר על מנגנון מתוחכם של השתלטות מלאה של הקואליציה על תהליך מינוי השופטים. לא </w:t>
      </w:r>
      <w:bookmarkStart w:id="4027" w:name="_ETM_Q22_249698"/>
      <w:bookmarkEnd w:id="4027"/>
      <w:r>
        <w:rPr>
          <w:rFonts w:hint="cs"/>
          <w:rtl/>
        </w:rPr>
        <w:t xml:space="preserve">מתווה מרוכך אלא מתווה של ריכוך ארטילרי של בית המשפט העליון. </w:t>
      </w:r>
    </w:p>
    <w:p w:rsidR="00720193" w:rsidRDefault="00720193" w:rsidP="00720193">
      <w:pPr>
        <w:rPr>
          <w:rtl/>
        </w:rPr>
      </w:pPr>
    </w:p>
    <w:p w:rsidR="00720193" w:rsidRDefault="00720193" w:rsidP="00720193">
      <w:pPr>
        <w:rPr>
          <w:rtl/>
        </w:rPr>
      </w:pPr>
      <w:r>
        <w:rPr>
          <w:rFonts w:hint="cs"/>
          <w:rtl/>
        </w:rPr>
        <w:t xml:space="preserve">אז הינה, אנחנו נמצאים כמה שעות אחרי שהקואליציה מעבירה את החקיקה </w:t>
      </w:r>
      <w:bookmarkStart w:id="4028" w:name="_ETM_Q22_261101"/>
      <w:bookmarkEnd w:id="4028"/>
      <w:r>
        <w:rPr>
          <w:rFonts w:hint="cs"/>
          <w:rtl/>
        </w:rPr>
        <w:t xml:space="preserve">הקיצונית בוועדת החוקה, אבן הראשה של המהפכה המשטרית, וכולנו עומדים וממתינים. וראש הממשלה נתניהו מבושש להתייצב אל מול הציבור, מבושש להודיע על בלימת החקיקה, עצירת החקיקה, כאילו אנחנו נסתפק בפחות מגניזת החקיקה הרעה הזאת, אם זה מפחד הופך הדוכנים מחברון, אם </w:t>
      </w:r>
      <w:bookmarkStart w:id="4029" w:name="_ETM_Q22_293937"/>
      <w:bookmarkEnd w:id="4029"/>
      <w:r>
        <w:rPr>
          <w:rFonts w:hint="cs"/>
          <w:rtl/>
        </w:rPr>
        <w:t xml:space="preserve">זה מפחד שר האוצר, שלא מתעניין באוצר אלא בסיפוח דה פקטו. לא ידוע מה הסיבה לעיכוב, אבל אני מבקש מחברי וחברות הכנסת, ובעיקר מרבבות המוחים, </w:t>
      </w:r>
      <w:bookmarkStart w:id="4030" w:name="_ETM_Q22_309340"/>
      <w:bookmarkEnd w:id="4030"/>
      <w:r>
        <w:rPr>
          <w:rFonts w:hint="cs"/>
          <w:rtl/>
        </w:rPr>
        <w:t xml:space="preserve">לזכור שכל מה שיש לנגד עינינו כרגע הוא המשך תהליך החקיקה בוועדת החוקה. ולכן, אחיי ואחיותיי גיבורי התהילה המוחים ברחובות, המשיכו בכל הכוח. תודה, אדוני. </w:t>
      </w:r>
    </w:p>
    <w:p w:rsidR="00720193" w:rsidRDefault="00720193" w:rsidP="00720193">
      <w:pPr>
        <w:rPr>
          <w:rt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זאב אלקין, </w:t>
      </w:r>
      <w:bookmarkStart w:id="4031" w:name="_ETM_Q22_335422"/>
      <w:bookmarkEnd w:id="4031"/>
      <w:r>
        <w:rPr>
          <w:rFonts w:hint="cs"/>
          <w:rtl/>
          <w:lang w:eastAsia="he-IL"/>
        </w:rPr>
        <w:t xml:space="preserve">בבקשה. </w:t>
      </w:r>
    </w:p>
    <w:p w:rsidR="00720193" w:rsidRDefault="00720193" w:rsidP="00720193">
      <w:pPr>
        <w:rPr>
          <w:rtl/>
          <w:lang w:eastAsia="he-IL"/>
        </w:rPr>
      </w:pPr>
    </w:p>
    <w:p w:rsidR="00720193" w:rsidRDefault="00720193" w:rsidP="00720193">
      <w:pPr>
        <w:pStyle w:val="a5"/>
        <w:keepNext/>
        <w:rPr>
          <w:rtl/>
        </w:rPr>
      </w:pPr>
      <w:bookmarkStart w:id="4032" w:name="ET_speaker_4590_3"/>
      <w:r>
        <w:rPr>
          <w:rStyle w:val="TagStyle"/>
          <w:rFonts w:hint="cs"/>
          <w:rtl/>
        </w:rPr>
        <w:t xml:space="preserve"> &lt;&lt; דובר &gt;&gt; </w:t>
      </w:r>
      <w:bookmarkStart w:id="4033" w:name="_Toc130997018"/>
      <w:bookmarkStart w:id="4034" w:name="_Toc130910793"/>
      <w:bookmarkStart w:id="4035" w:name="_Toc152076398"/>
      <w:r>
        <w:rPr>
          <w:rFonts w:hint="cs"/>
          <w:rtl/>
        </w:rPr>
        <w:t>זאב אלקין (המחנה הממלכתי):</w:t>
      </w:r>
      <w:bookmarkEnd w:id="4033"/>
      <w:bookmarkEnd w:id="4034"/>
      <w:bookmarkEnd w:id="4035"/>
      <w:r>
        <w:rPr>
          <w:rStyle w:val="TagStyle"/>
          <w:rFonts w:hint="cs"/>
          <w:rtl/>
        </w:rPr>
        <w:t xml:space="preserve"> &lt;&lt; דובר &gt;&gt;</w:t>
      </w:r>
      <w:r>
        <w:rPr>
          <w:rFonts w:hint="cs"/>
          <w:rtl/>
        </w:rPr>
        <w:t xml:space="preserve">   </w:t>
      </w:r>
      <w:bookmarkEnd w:id="403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אדוני היושב-ראש. גברתי השרה, חבריי חברי הכנסת, התכנסנו כאן לדון בשתי הצעות חוק שהן תוצאה של איזשהו ניסיון שנצבר בממשלה בעקבות תקציבים דו-שנתיים. אבל למעשה, כשמסתכלים וקוראים לעומק את הצעות החוק האלה, אנחנו מבינים שהממשלה שוגה כשהיא משתמשת בכלי הזה רק עבור הצעת תקציב של השנה הבאה. למה? מה מהותן של שתי </w:t>
      </w:r>
      <w:bookmarkStart w:id="4036" w:name="_ETM_Q22_396548"/>
      <w:bookmarkEnd w:id="4036"/>
      <w:r>
        <w:rPr>
          <w:rFonts w:hint="cs"/>
          <w:rtl/>
          <w:lang w:eastAsia="he-IL"/>
        </w:rPr>
        <w:t xml:space="preserve">הצעות החוק האלה, שהן כרגע בסבב הדיון הזה על התקציב? </w:t>
      </w:r>
    </w:p>
    <w:p w:rsidR="00720193" w:rsidRDefault="00720193" w:rsidP="00720193">
      <w:pPr>
        <w:rPr>
          <w:rtl/>
          <w:lang w:eastAsia="he-IL"/>
        </w:rPr>
      </w:pPr>
      <w:bookmarkStart w:id="4037" w:name="_ETM_Q22_403205"/>
      <w:bookmarkStart w:id="4038" w:name="_ETM_Q22_403426"/>
      <w:bookmarkStart w:id="4039" w:name="_ETM_Q22_403908"/>
      <w:bookmarkEnd w:id="4037"/>
      <w:bookmarkEnd w:id="4038"/>
      <w:bookmarkEnd w:id="4039"/>
    </w:p>
    <w:p w:rsidR="00720193" w:rsidRDefault="00720193" w:rsidP="00720193">
      <w:pPr>
        <w:rPr>
          <w:rtl/>
          <w:lang w:eastAsia="he-IL"/>
        </w:rPr>
      </w:pPr>
      <w:bookmarkStart w:id="4040" w:name="_ETM_Q22_404002"/>
      <w:bookmarkEnd w:id="4040"/>
      <w:r>
        <w:rPr>
          <w:rFonts w:hint="cs"/>
          <w:rtl/>
          <w:lang w:eastAsia="he-IL"/>
        </w:rPr>
        <w:t xml:space="preserve">למעשה, הגיעו להבנה במשרד האוצר שכשמאשרים את תקציב המדינה </w:t>
      </w:r>
      <w:bookmarkStart w:id="4041" w:name="_ETM_Q22_405361"/>
      <w:bookmarkEnd w:id="4041"/>
      <w:r>
        <w:rPr>
          <w:rFonts w:hint="cs"/>
          <w:rtl/>
          <w:lang w:eastAsia="he-IL"/>
        </w:rPr>
        <w:t>במסגרת תקציב דו-שנתי שישה חודשים ואף יותר מתחילת שנת תקציב, אי-אפשר לדעת את הנתונים הכלכליים ולתת תחזית רצינית ומבוססת. לכן למעשה קובעים פה מנגנון של תקציב התאמות, שהממשלה צריכה בסופו של</w:t>
      </w:r>
      <w:bookmarkStart w:id="4042" w:name="_ETM_Q22_425463"/>
      <w:bookmarkEnd w:id="4042"/>
      <w:r>
        <w:rPr>
          <w:rFonts w:hint="cs"/>
          <w:rtl/>
          <w:lang w:eastAsia="he-IL"/>
        </w:rPr>
        <w:t xml:space="preserve"> דבר להיעזר בו בבואה לקראת אותה שנת תקציב. זהו סוג של תקציב זוטא, שמכסה על הפערים בין התחזיות שהיו לבין המציאות. למעשה, זה </w:t>
      </w:r>
      <w:bookmarkStart w:id="4043" w:name="_ETM_Q22_436826"/>
      <w:bookmarkEnd w:id="4043"/>
      <w:r>
        <w:rPr>
          <w:rFonts w:hint="cs"/>
          <w:rtl/>
          <w:lang w:eastAsia="he-IL"/>
        </w:rPr>
        <w:t xml:space="preserve">מה שמביאים בפנינו – תיקון לחוק-יסוד: משק המדינה, ולאחר מכן הצעת חוק פרטנית יותר – </w:t>
      </w:r>
      <w:bookmarkStart w:id="4044" w:name="_ETM_Q22_443306"/>
      <w:bookmarkEnd w:id="4044"/>
      <w:r>
        <w:rPr>
          <w:rFonts w:hint="cs"/>
          <w:rtl/>
          <w:lang w:eastAsia="he-IL"/>
        </w:rPr>
        <w:t xml:space="preserve">הצעת חוק התאמות פיסקליות, שצריכה לסדר את העניין. </w:t>
      </w:r>
    </w:p>
    <w:p w:rsidR="00720193" w:rsidRDefault="00720193" w:rsidP="00720193">
      <w:pPr>
        <w:rPr>
          <w:rtl/>
          <w:lang w:eastAsia="he-IL"/>
        </w:rPr>
      </w:pPr>
      <w:bookmarkStart w:id="4045" w:name="_ETM_Q22_446602"/>
      <w:bookmarkStart w:id="4046" w:name="_ETM_Q22_446721"/>
      <w:bookmarkEnd w:id="4045"/>
      <w:bookmarkEnd w:id="4046"/>
    </w:p>
    <w:p w:rsidR="00720193" w:rsidRDefault="00720193" w:rsidP="00720193">
      <w:pPr>
        <w:rPr>
          <w:rtl/>
          <w:lang w:eastAsia="he-IL"/>
        </w:rPr>
      </w:pPr>
      <w:bookmarkStart w:id="4047" w:name="_ETM_Q22_446746"/>
      <w:bookmarkStart w:id="4048" w:name="_ETM_Q22_446862"/>
      <w:bookmarkEnd w:id="4047"/>
      <w:bookmarkEnd w:id="4048"/>
      <w:r>
        <w:rPr>
          <w:rFonts w:hint="cs"/>
          <w:rtl/>
          <w:lang w:eastAsia="he-IL"/>
        </w:rPr>
        <w:t xml:space="preserve">אבל מה? כשאתה מסתכל על המציאות שבה ממשלה מביאה תקציב, ברור שהם צריכים את הכלי </w:t>
      </w:r>
      <w:bookmarkStart w:id="4049" w:name="_ETM_Q22_457099"/>
      <w:bookmarkEnd w:id="4049"/>
      <w:r>
        <w:rPr>
          <w:rFonts w:hint="cs"/>
          <w:rtl/>
          <w:lang w:eastAsia="he-IL"/>
        </w:rPr>
        <w:t xml:space="preserve">הזה לא רק לתקציב שיאושר בעוד שישה חודשים; הם צריכים את התקציב הזה עכשיו, כי היום בצוהריים הם לא יודעים </w:t>
      </w:r>
      <w:bookmarkStart w:id="4050" w:name="_ETM_Q22_464539"/>
      <w:bookmarkEnd w:id="4050"/>
      <w:r>
        <w:rPr>
          <w:rFonts w:hint="cs"/>
          <w:rtl/>
          <w:lang w:eastAsia="he-IL"/>
        </w:rPr>
        <w:t>אם התחזיות שלהם, שמונחות בבסיס התקציב</w:t>
      </w:r>
      <w:r w:rsidR="00456306">
        <w:rPr>
          <w:rFonts w:hint="cs"/>
          <w:rtl/>
          <w:lang w:eastAsia="he-IL"/>
        </w:rPr>
        <w:t xml:space="preserve"> שאנחנו עוד מעט הולכים לדון בו ל</w:t>
      </w:r>
      <w:r>
        <w:rPr>
          <w:rFonts w:hint="cs"/>
          <w:rtl/>
          <w:lang w:eastAsia="he-IL"/>
        </w:rPr>
        <w:t xml:space="preserve">קריאה ראשונה, יתממשו או לא. כי הם הביאו עלינו מציאות פוליטית כזאת </w:t>
      </w:r>
      <w:bookmarkStart w:id="4051" w:name="_ETM_Q22_476706"/>
      <w:bookmarkEnd w:id="4051"/>
      <w:r>
        <w:rPr>
          <w:rFonts w:hint="cs"/>
          <w:rtl/>
          <w:lang w:eastAsia="he-IL"/>
        </w:rPr>
        <w:t xml:space="preserve">של תנודתיות של הבורסה ושל השוק ותחזיות כלכליות – הכול תלוי במה יצא בסופו של דבר מההתייעצות הסיעתית במשפחת נתניהו בערב, והאם זה יישאר באותה התייעצות סיעתית במשפחת </w:t>
      </w:r>
      <w:bookmarkStart w:id="4052" w:name="_ETM_Q22_489654"/>
      <w:bookmarkEnd w:id="4052"/>
      <w:r>
        <w:rPr>
          <w:rFonts w:hint="cs"/>
          <w:rtl/>
          <w:lang w:eastAsia="he-IL"/>
        </w:rPr>
        <w:t xml:space="preserve">נתניהו בבוקר. וזה גורם שאותו לדעתי כלכלנים במשרד האוצר עוד לא למדו למדוד, מה גם שהבוקר לא תמיד תואם את הערב, ולהפך.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למעשה, אנחנו צריכים דחוף – </w:t>
      </w:r>
      <w:bookmarkStart w:id="4053" w:name="_ETM_Q22_503761"/>
      <w:bookmarkEnd w:id="4053"/>
      <w:r>
        <w:rPr>
          <w:rFonts w:hint="cs"/>
          <w:rtl/>
          <w:lang w:eastAsia="he-IL"/>
        </w:rPr>
        <w:t xml:space="preserve">דווקא החוקים האלה, יש להם בסיס טוב; צריך להרחיב אותם </w:t>
      </w:r>
      <w:bookmarkStart w:id="4054" w:name="_ETM_Q22_506942"/>
      <w:bookmarkEnd w:id="4054"/>
      <w:r>
        <w:rPr>
          <w:rFonts w:hint="cs"/>
          <w:rtl/>
          <w:lang w:eastAsia="he-IL"/>
        </w:rPr>
        <w:t xml:space="preserve">גם על החוק של התקציב לשנה הזאת, לא רק לשנה הבאה, כי כל מה שמביאים לנו הוא על תנאי. הכול יכול </w:t>
      </w:r>
      <w:bookmarkStart w:id="4055" w:name="_ETM_Q22_515525"/>
      <w:bookmarkEnd w:id="4055"/>
      <w:r>
        <w:rPr>
          <w:rFonts w:hint="cs"/>
          <w:rtl/>
          <w:lang w:eastAsia="he-IL"/>
        </w:rPr>
        <w:t xml:space="preserve">להתהפך בשנייה, כי כל נתוני המקרו יהיו אחרים. אני כבר לא מדבר על זה שהם הצליחו להביא על עצמם, אחרי הסכם, לכאורה, עם ההסתדרות, שביתה כלכלית במשק, וגם לה </w:t>
      </w:r>
      <w:bookmarkStart w:id="4056" w:name="_ETM_Q22_526334"/>
      <w:bookmarkEnd w:id="4056"/>
      <w:r>
        <w:rPr>
          <w:rFonts w:hint="cs"/>
          <w:rtl/>
          <w:lang w:eastAsia="he-IL"/>
        </w:rPr>
        <w:t xml:space="preserve">יש מחיר כלכלי. </w:t>
      </w:r>
      <w:bookmarkStart w:id="4057" w:name="_ETM_Q22_527390"/>
      <w:bookmarkEnd w:id="4057"/>
    </w:p>
    <w:p w:rsidR="00720193" w:rsidRDefault="00720193" w:rsidP="00720193">
      <w:pPr>
        <w:rPr>
          <w:rtl/>
          <w:lang w:eastAsia="he-IL"/>
        </w:rPr>
      </w:pPr>
      <w:bookmarkStart w:id="4058" w:name="_ETM_Q22_527504"/>
      <w:bookmarkEnd w:id="4058"/>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059" w:name="_ETM_Q22_528118"/>
      <w:bookmarkEnd w:id="4059"/>
      <w:r>
        <w:rPr>
          <w:rFonts w:hint="cs"/>
          <w:rtl/>
          <w:lang w:eastAsia="he-IL"/>
        </w:rPr>
        <w:t xml:space="preserve">משפט לסיום. </w:t>
      </w:r>
      <w:bookmarkStart w:id="4060" w:name="_ETM_Q22_527330"/>
      <w:bookmarkEnd w:id="4060"/>
    </w:p>
    <w:p w:rsidR="00720193" w:rsidRDefault="00720193" w:rsidP="00720193">
      <w:pPr>
        <w:rPr>
          <w:rtl/>
          <w:lang w:eastAsia="he-IL"/>
        </w:rPr>
      </w:pPr>
      <w:bookmarkStart w:id="4061" w:name="_ETM_Q22_527431"/>
      <w:bookmarkEnd w:id="4061"/>
    </w:p>
    <w:p w:rsidR="00720193" w:rsidRDefault="00720193" w:rsidP="00720193">
      <w:pPr>
        <w:pStyle w:val="-"/>
        <w:rPr>
          <w:rtl/>
        </w:rPr>
      </w:pPr>
      <w:bookmarkStart w:id="4062" w:name="ET_speakercontinue_4590_9"/>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 </w:t>
      </w:r>
      <w:r>
        <w:rPr>
          <w:rFonts w:hint="cs"/>
          <w:rtl/>
        </w:rPr>
        <w:t xml:space="preserve">   </w:t>
      </w:r>
      <w:bookmarkEnd w:id="4062"/>
    </w:p>
    <w:p w:rsidR="00720193" w:rsidRDefault="00720193" w:rsidP="00720193">
      <w:pPr>
        <w:rPr>
          <w:rtl/>
          <w:lang w:eastAsia="he-IL"/>
        </w:rPr>
      </w:pPr>
    </w:p>
    <w:p w:rsidR="00720193" w:rsidRDefault="00720193" w:rsidP="00720193">
      <w:pPr>
        <w:rPr>
          <w:rtl/>
          <w:lang w:eastAsia="he-IL"/>
        </w:rPr>
      </w:pPr>
      <w:bookmarkStart w:id="4063" w:name="_ETM_Q22_529960"/>
      <w:bookmarkEnd w:id="4063"/>
      <w:r>
        <w:rPr>
          <w:rFonts w:hint="cs"/>
          <w:rtl/>
          <w:lang w:eastAsia="he-IL"/>
        </w:rPr>
        <w:t xml:space="preserve">צריך פה איזשהו כישרון </w:t>
      </w:r>
      <w:bookmarkStart w:id="4064" w:name="_ETM_Q22_530554"/>
      <w:bookmarkEnd w:id="4064"/>
      <w:r>
        <w:rPr>
          <w:rFonts w:hint="cs"/>
          <w:rtl/>
          <w:lang w:eastAsia="he-IL"/>
        </w:rPr>
        <w:t>מיוחד לה</w:t>
      </w:r>
      <w:bookmarkStart w:id="4065" w:name="_ETM_Q22_527562"/>
      <w:bookmarkStart w:id="4066" w:name="_ETM_Q22_527609"/>
      <w:bookmarkStart w:id="4067" w:name="_ETM_Q22_527656"/>
      <w:bookmarkStart w:id="4068" w:name="_ETM_Q22_527763"/>
      <w:bookmarkEnd w:id="4065"/>
      <w:bookmarkEnd w:id="4066"/>
      <w:bookmarkEnd w:id="4067"/>
      <w:bookmarkEnd w:id="4068"/>
      <w:r>
        <w:rPr>
          <w:rFonts w:hint="cs"/>
          <w:rtl/>
          <w:lang w:eastAsia="he-IL"/>
        </w:rPr>
        <w:t xml:space="preserve">גיע לנקודה הזאת. לכן, בסופו של דבר אני מציע לממשלה ולראש הממשלה, שלא מסוגל כבר להוציא – כולם כבר </w:t>
      </w:r>
      <w:bookmarkStart w:id="4069" w:name="_ETM_Q22_540077"/>
      <w:bookmarkEnd w:id="4069"/>
      <w:r>
        <w:rPr>
          <w:rFonts w:hint="cs"/>
          <w:rtl/>
          <w:lang w:eastAsia="he-IL"/>
        </w:rPr>
        <w:t>יודעים מה הוא הולך להגיד, רק חצי יום הוא לא מסוגל להוציא את זה מפיו ועושה עשר התייעצויות, גם פנים</w:t>
      </w:r>
      <w:bookmarkStart w:id="4070" w:name="_ETM_Q22_547408"/>
      <w:bookmarkEnd w:id="4070"/>
      <w:r>
        <w:rPr>
          <w:rFonts w:hint="cs"/>
          <w:rtl/>
          <w:lang w:eastAsia="he-IL"/>
        </w:rPr>
        <w:t xml:space="preserve">-סיעתיות במשפחה וגם עם ראשי סיעות הקואליציה, כאילו בהם תלוי משהו. אז אני מציע להם, בסופו של דבר, או להחזיר אותנו לאיזושהי יציבות כלכלית או לקחת </w:t>
      </w:r>
      <w:bookmarkStart w:id="4071" w:name="_ETM_Q22_559350"/>
      <w:bookmarkEnd w:id="4071"/>
      <w:r>
        <w:rPr>
          <w:rFonts w:hint="cs"/>
          <w:rtl/>
          <w:lang w:eastAsia="he-IL"/>
        </w:rPr>
        <w:t>את החוק הזה ולקבל החלטה שגם על התקציב שמובא לשנה הזאת יצטרכו להביא אחר כך התאמות תקציביות, כי כל מה שנמצא בספרים שמונחים</w:t>
      </w:r>
      <w:bookmarkStart w:id="4072" w:name="_ETM_Q22_568196"/>
      <w:bookmarkEnd w:id="4072"/>
      <w:r>
        <w:rPr>
          <w:rFonts w:hint="cs"/>
          <w:rtl/>
          <w:lang w:eastAsia="he-IL"/>
        </w:rPr>
        <w:t xml:space="preserve"> על שולחננו ובחומרים שקיבלנו, אין לו שום בסיס בכלכלת אמת שהממשלה הזאת יכולה להביא למדינת ישראל. תודה רבה, אדוני היושב-ראש.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לחבר הכנסת זאב אלקין. חבר הכנסת מאיר כהן, בבקשה. </w:t>
      </w:r>
    </w:p>
    <w:p w:rsidR="00720193" w:rsidRDefault="00720193" w:rsidP="00720193">
      <w:pPr>
        <w:rPr>
          <w:rtl/>
          <w:lang w:eastAsia="he-IL"/>
        </w:rPr>
      </w:pPr>
    </w:p>
    <w:p w:rsidR="00720193" w:rsidRDefault="00720193" w:rsidP="00720193">
      <w:pPr>
        <w:pStyle w:val="a5"/>
        <w:keepNext/>
        <w:rPr>
          <w:rtl/>
        </w:rPr>
      </w:pPr>
      <w:bookmarkStart w:id="4073" w:name="ET_speaker_5082_5"/>
      <w:r>
        <w:rPr>
          <w:rStyle w:val="TagStyle"/>
          <w:rFonts w:hint="cs"/>
          <w:rtl/>
        </w:rPr>
        <w:t xml:space="preserve"> &lt;&lt; דובר &gt;&gt; </w:t>
      </w:r>
      <w:bookmarkStart w:id="4074" w:name="_Toc130997019"/>
      <w:bookmarkStart w:id="4075" w:name="_Toc130910794"/>
      <w:bookmarkStart w:id="4076" w:name="_Toc152076399"/>
      <w:r>
        <w:rPr>
          <w:rFonts w:hint="cs"/>
          <w:rtl/>
        </w:rPr>
        <w:t>מאיר כהן (יש עתיד):</w:t>
      </w:r>
      <w:bookmarkEnd w:id="4074"/>
      <w:bookmarkEnd w:id="4075"/>
      <w:bookmarkEnd w:id="4076"/>
      <w:r>
        <w:rPr>
          <w:rStyle w:val="TagStyle"/>
          <w:rFonts w:hint="cs"/>
          <w:rtl/>
        </w:rPr>
        <w:t xml:space="preserve"> &lt;&lt; דובר &gt;&gt;</w:t>
      </w:r>
      <w:r>
        <w:rPr>
          <w:rFonts w:hint="cs"/>
          <w:rtl/>
        </w:rPr>
        <w:t xml:space="preserve">   </w:t>
      </w:r>
      <w:bookmarkEnd w:id="407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גברתי השרה, חברות וחברי כנסת נכבדים, </w:t>
      </w:r>
      <w:bookmarkStart w:id="4077" w:name="_ETM_Q22_587726"/>
      <w:bookmarkEnd w:id="4077"/>
      <w:r>
        <w:rPr>
          <w:rFonts w:hint="cs"/>
          <w:rtl/>
          <w:lang w:eastAsia="he-IL"/>
        </w:rPr>
        <w:t xml:space="preserve">אני משער שברגעים אלה גם ראש הממשלה מבין סוף-סוף שהמציאות מאוד מאוד נפיצה. הוא מסתכל, כמו שכולנו מסתכלים, על ההפגנות בחוץ, וכל אחד בדרכו שלו מנסה להרגיע או </w:t>
      </w:r>
      <w:bookmarkStart w:id="4078" w:name="_ETM_Q22_610798"/>
      <w:bookmarkEnd w:id="4078"/>
      <w:r>
        <w:rPr>
          <w:rFonts w:hint="cs"/>
          <w:rtl/>
          <w:lang w:eastAsia="he-IL"/>
        </w:rPr>
        <w:t xml:space="preserve">מנסה לחשב מסלול. </w:t>
      </w:r>
      <w:bookmarkStart w:id="4079" w:name="_ETM_Q22_611479"/>
      <w:bookmarkStart w:id="4080" w:name="_ETM_Q22_611636"/>
      <w:bookmarkStart w:id="4081" w:name="_ETM_Q22_611732"/>
      <w:bookmarkStart w:id="4082" w:name="_ETM_Q22_611774"/>
      <w:bookmarkEnd w:id="4079"/>
      <w:bookmarkEnd w:id="4080"/>
      <w:bookmarkEnd w:id="4081"/>
      <w:bookmarkEnd w:id="4082"/>
      <w:r>
        <w:rPr>
          <w:rFonts w:hint="cs"/>
          <w:rtl/>
          <w:lang w:eastAsia="he-IL"/>
        </w:rPr>
        <w:t xml:space="preserve">אבל לצערי, אני דווקא שומע את שמחה רוטמן ועוד אנשים שקוראים להפגנת הימין. לגיטימי מאוד והכול בסדר, אבל מה ללה </w:t>
      </w:r>
      <w:proofErr w:type="spellStart"/>
      <w:r>
        <w:rPr>
          <w:rFonts w:hint="cs"/>
          <w:rtl/>
          <w:lang w:eastAsia="he-IL"/>
        </w:rPr>
        <w:t>פמיליה</w:t>
      </w:r>
      <w:proofErr w:type="spellEnd"/>
      <w:r>
        <w:rPr>
          <w:rFonts w:hint="cs"/>
          <w:rtl/>
          <w:lang w:eastAsia="he-IL"/>
        </w:rPr>
        <w:t xml:space="preserve"> שהם משתרבבים לעניין? אז אני</w:t>
      </w:r>
      <w:bookmarkStart w:id="4083" w:name="_ETM_Q22_627523"/>
      <w:bookmarkEnd w:id="4083"/>
      <w:r>
        <w:rPr>
          <w:rFonts w:hint="cs"/>
          <w:rtl/>
          <w:lang w:eastAsia="he-IL"/>
        </w:rPr>
        <w:t xml:space="preserve"> רוצה להגיד לך, שמחה, אני מאוד מאוד מקווה שבקריאות</w:t>
      </w:r>
      <w:bookmarkStart w:id="4084" w:name="_ETM_Q22_633435"/>
      <w:bookmarkEnd w:id="4084"/>
      <w:r>
        <w:rPr>
          <w:rFonts w:hint="cs"/>
          <w:rtl/>
          <w:lang w:eastAsia="he-IL"/>
        </w:rPr>
        <w:t xml:space="preserve"> שלך להפגנה אתה גם מוסיף אזהרה מאוד מאוד מאוד ברורה, ואני מזהיר גם את אנשי לה </w:t>
      </w:r>
      <w:proofErr w:type="spellStart"/>
      <w:r>
        <w:rPr>
          <w:rFonts w:hint="cs"/>
          <w:rtl/>
          <w:lang w:eastAsia="he-IL"/>
        </w:rPr>
        <w:t>פמיליה</w:t>
      </w:r>
      <w:proofErr w:type="spellEnd"/>
      <w:r>
        <w:rPr>
          <w:rFonts w:hint="cs"/>
          <w:rtl/>
          <w:lang w:eastAsia="he-IL"/>
        </w:rPr>
        <w:t xml:space="preserve">: היזהרו מכל טיפת דם שתישפך. זה הרגע שכולם צריכים לקרוא: </w:t>
      </w:r>
      <w:bookmarkStart w:id="4085" w:name="_ETM_Q22_651793"/>
      <w:bookmarkEnd w:id="4085"/>
      <w:r>
        <w:rPr>
          <w:rFonts w:hint="cs"/>
          <w:rtl/>
          <w:lang w:eastAsia="he-IL"/>
        </w:rPr>
        <w:t xml:space="preserve">הפגנה, הכול בסדר, אבל חס ושלום שזה לא יגלוש לאלימות. ותסכים איתי, אדוני היושב-ראש.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למה אתה חושב שיקראו פה </w:t>
      </w:r>
      <w:bookmarkStart w:id="4086" w:name="_ETM_Q22_660241"/>
      <w:bookmarkEnd w:id="4086"/>
      <w:r>
        <w:rPr>
          <w:rFonts w:hint="cs"/>
          <w:rtl/>
          <w:lang w:eastAsia="he-IL"/>
        </w:rPr>
        <w:t xml:space="preserve">לדם? למה אתה חושב שמדברים על אלימות? רוצים </w:t>
      </w:r>
      <w:r w:rsidR="00C92CF1">
        <w:rPr>
          <w:rFonts w:hint="cs"/>
          <w:rtl/>
          <w:lang w:eastAsia="he-IL"/>
        </w:rPr>
        <w:t>– – –</w:t>
      </w:r>
      <w:bookmarkStart w:id="4087" w:name="_ETM_Q22_663639"/>
      <w:bookmarkEnd w:id="4087"/>
    </w:p>
    <w:p w:rsidR="00720193" w:rsidRDefault="00720193" w:rsidP="00720193">
      <w:pPr>
        <w:rPr>
          <w:rtl/>
          <w:lang w:eastAsia="he-IL"/>
        </w:rPr>
      </w:pPr>
      <w:bookmarkStart w:id="4088" w:name="_ETM_Q22_663789"/>
      <w:bookmarkEnd w:id="4088"/>
    </w:p>
    <w:p w:rsidR="00720193" w:rsidRDefault="00720193" w:rsidP="00720193">
      <w:pPr>
        <w:pStyle w:val="af8"/>
        <w:keepNext/>
        <w:rPr>
          <w:rtl/>
        </w:rPr>
      </w:pPr>
      <w:bookmarkStart w:id="4089" w:name="ET_interruption_5785_10"/>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4089"/>
    </w:p>
    <w:p w:rsidR="00720193" w:rsidRDefault="00720193" w:rsidP="00720193">
      <w:pPr>
        <w:rPr>
          <w:rtl/>
          <w:lang w:eastAsia="he-IL"/>
        </w:rPr>
      </w:pPr>
    </w:p>
    <w:p w:rsidR="00720193" w:rsidRDefault="00720193" w:rsidP="00C92CF1">
      <w:pPr>
        <w:rPr>
          <w:rtl/>
          <w:lang w:eastAsia="he-IL"/>
        </w:rPr>
      </w:pPr>
      <w:bookmarkStart w:id="4090" w:name="_ETM_Q22_667020"/>
      <w:bookmarkEnd w:id="4090"/>
      <w:r>
        <w:rPr>
          <w:rFonts w:hint="cs"/>
          <w:rtl/>
          <w:lang w:eastAsia="he-IL"/>
        </w:rPr>
        <w:t xml:space="preserve">לה </w:t>
      </w:r>
      <w:proofErr w:type="spellStart"/>
      <w:r>
        <w:rPr>
          <w:rFonts w:hint="cs"/>
          <w:rtl/>
          <w:lang w:eastAsia="he-IL"/>
        </w:rPr>
        <w:t>פמיליה</w:t>
      </w:r>
      <w:proofErr w:type="spellEnd"/>
      <w:r>
        <w:rPr>
          <w:rFonts w:hint="cs"/>
          <w:rtl/>
          <w:lang w:eastAsia="he-IL"/>
        </w:rPr>
        <w:t xml:space="preserve"> זה שם נרדף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4091" w:name="ET_speakercontinue_5082_7"/>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4091"/>
    </w:p>
    <w:p w:rsidR="00720193" w:rsidRDefault="00720193" w:rsidP="00720193">
      <w:pPr>
        <w:rPr>
          <w:rtl/>
          <w:lang w:eastAsia="he-IL"/>
        </w:rPr>
      </w:pPr>
    </w:p>
    <w:p w:rsidR="00720193" w:rsidRDefault="00720193" w:rsidP="00720193">
      <w:pPr>
        <w:rPr>
          <w:rtl/>
          <w:lang w:eastAsia="he-IL"/>
        </w:rPr>
      </w:pPr>
      <w:r>
        <w:rPr>
          <w:rFonts w:hint="cs"/>
          <w:rtl/>
          <w:lang w:eastAsia="he-IL"/>
        </w:rPr>
        <w:t>אני לא נאיבי</w:t>
      </w:r>
      <w:bookmarkStart w:id="4092" w:name="_ETM_Q22_672267"/>
      <w:bookmarkEnd w:id="4092"/>
      <w:r>
        <w:rPr>
          <w:rFonts w:hint="cs"/>
          <w:rtl/>
          <w:lang w:eastAsia="he-IL"/>
        </w:rPr>
        <w:t xml:space="preserve">, וכנראה שאתה קצת. </w:t>
      </w:r>
      <w:bookmarkStart w:id="4093" w:name="_ETM_Q22_675023"/>
      <w:bookmarkEnd w:id="4093"/>
    </w:p>
    <w:p w:rsidR="00720193" w:rsidRDefault="00720193" w:rsidP="00720193">
      <w:pPr>
        <w:rPr>
          <w:rtl/>
          <w:lang w:eastAsia="he-IL"/>
        </w:rPr>
      </w:pPr>
      <w:bookmarkStart w:id="4094" w:name="_ETM_Q22_675113"/>
      <w:bookmarkStart w:id="4095" w:name="_ETM_Q22_675183"/>
      <w:bookmarkEnd w:id="4094"/>
      <w:bookmarkEnd w:id="4095"/>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096" w:name="_ETM_Q22_675046"/>
      <w:bookmarkEnd w:id="4096"/>
      <w:r>
        <w:rPr>
          <w:rFonts w:hint="cs"/>
          <w:rtl/>
          <w:lang w:eastAsia="he-IL"/>
        </w:rPr>
        <w:t xml:space="preserve">חס וחלילה. </w:t>
      </w:r>
    </w:p>
    <w:p w:rsidR="00720193" w:rsidRDefault="00720193" w:rsidP="00720193">
      <w:pPr>
        <w:rPr>
          <w:rtl/>
          <w:lang w:eastAsia="he-IL"/>
        </w:rPr>
      </w:pPr>
      <w:bookmarkStart w:id="4097" w:name="_ETM_Q22_672614"/>
      <w:bookmarkEnd w:id="4097"/>
    </w:p>
    <w:p w:rsidR="00720193" w:rsidRDefault="00720193" w:rsidP="00720193">
      <w:pPr>
        <w:pStyle w:val="-"/>
        <w:keepNext/>
        <w:rPr>
          <w:rtl/>
        </w:rPr>
      </w:pPr>
      <w:bookmarkStart w:id="4098" w:name="ET_speakercontinue_5082_12"/>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4098"/>
    </w:p>
    <w:p w:rsidR="00720193" w:rsidRDefault="00720193" w:rsidP="00720193">
      <w:pPr>
        <w:rPr>
          <w:rtl/>
          <w:lang w:eastAsia="he-IL"/>
        </w:rPr>
      </w:pPr>
    </w:p>
    <w:p w:rsidR="00720193" w:rsidRDefault="00720193" w:rsidP="00720193">
      <w:pPr>
        <w:rPr>
          <w:rtl/>
          <w:lang w:eastAsia="he-IL"/>
        </w:rPr>
      </w:pPr>
      <w:bookmarkStart w:id="4099" w:name="_ETM_Q22_674094"/>
      <w:bookmarkEnd w:id="4099"/>
      <w:r>
        <w:rPr>
          <w:rFonts w:hint="cs"/>
          <w:rtl/>
          <w:lang w:eastAsia="he-IL"/>
        </w:rPr>
        <w:t xml:space="preserve">אבל אני מאוד מאוד מבקש: זכותם של אנשי </w:t>
      </w:r>
      <w:bookmarkStart w:id="4100" w:name="_ETM_Q22_676421"/>
      <w:bookmarkEnd w:id="4100"/>
      <w:r>
        <w:rPr>
          <w:rFonts w:hint="cs"/>
          <w:rtl/>
          <w:lang w:eastAsia="he-IL"/>
        </w:rPr>
        <w:t xml:space="preserve">ימין להפגין, וזה בסדר גמור. רק שתדעו </w:t>
      </w:r>
      <w:bookmarkStart w:id="4101" w:name="_ETM_Q22_683714"/>
      <w:bookmarkEnd w:id="4101"/>
      <w:r>
        <w:rPr>
          <w:rFonts w:hint="cs"/>
          <w:rtl/>
          <w:lang w:eastAsia="he-IL"/>
        </w:rPr>
        <w:t xml:space="preserve">שאנחנו לא הפגנו נגד הימין </w:t>
      </w:r>
      <w:bookmarkStart w:id="4102" w:name="_ETM_Q22_675299"/>
      <w:bookmarkStart w:id="4103" w:name="_ETM_Q22_675335"/>
      <w:bookmarkStart w:id="4104" w:name="_ETM_Q22_675432"/>
      <w:bookmarkEnd w:id="4102"/>
      <w:bookmarkEnd w:id="4103"/>
      <w:bookmarkEnd w:id="4104"/>
      <w:r>
        <w:rPr>
          <w:rFonts w:hint="cs"/>
          <w:rtl/>
          <w:lang w:eastAsia="he-IL"/>
        </w:rPr>
        <w:t>כאידיאולוגיה; לא הפגנו נגד אנשים. ההפגנות והמחאה שלנו ה</w:t>
      </w:r>
      <w:bookmarkStart w:id="4105" w:name="_ETM_Q22_690143"/>
      <w:bookmarkEnd w:id="4105"/>
      <w:r>
        <w:rPr>
          <w:rFonts w:hint="cs"/>
          <w:rtl/>
          <w:lang w:eastAsia="he-IL"/>
        </w:rPr>
        <w:t xml:space="preserve">ן נגד חלק מהמנהיגים של המחנה הזה, שחשבו שברגע שהם קיבלו 64 אצבעות, הם יכולים להפוך את הכרעת הרוב לעריצות הרוב. </w:t>
      </w:r>
    </w:p>
    <w:p w:rsidR="00720193" w:rsidRDefault="00720193" w:rsidP="00720193">
      <w:pPr>
        <w:rPr>
          <w:rtl/>
          <w:lang w:eastAsia="he-IL"/>
        </w:rPr>
      </w:pPr>
      <w:bookmarkStart w:id="4106" w:name="_ETM_Q22_703585"/>
      <w:bookmarkStart w:id="4107" w:name="_ETM_Q22_703697"/>
      <w:bookmarkStart w:id="4108" w:name="_ETM_Q22_703752"/>
      <w:bookmarkEnd w:id="4106"/>
      <w:bookmarkEnd w:id="4107"/>
      <w:bookmarkEnd w:id="4108"/>
    </w:p>
    <w:p w:rsidR="00720193" w:rsidRDefault="00720193" w:rsidP="00720193">
      <w:pPr>
        <w:rPr>
          <w:rtl/>
          <w:lang w:eastAsia="he-IL"/>
        </w:rPr>
      </w:pPr>
      <w:bookmarkStart w:id="4109" w:name="_ETM_Q22_703847"/>
      <w:bookmarkEnd w:id="4109"/>
      <w:r>
        <w:rPr>
          <w:rFonts w:hint="cs"/>
          <w:rtl/>
          <w:lang w:eastAsia="he-IL"/>
        </w:rPr>
        <w:t xml:space="preserve">ישבתי בוועדת החוקה עם חבריי וראינו כיצד הדבר נוהל </w:t>
      </w:r>
      <w:bookmarkStart w:id="4110" w:name="_ETM_Q22_710908"/>
      <w:bookmarkEnd w:id="4110"/>
      <w:r>
        <w:rPr>
          <w:rFonts w:hint="cs"/>
          <w:rtl/>
          <w:lang w:eastAsia="he-IL"/>
        </w:rPr>
        <w:t xml:space="preserve">כאשר היושב-ראש – וצר לי, אני בדרך כלל לא מטיל דופי ואני </w:t>
      </w:r>
      <w:bookmarkStart w:id="4111" w:name="_ETM_Q22_715819"/>
      <w:bookmarkEnd w:id="4111"/>
      <w:r>
        <w:rPr>
          <w:rFonts w:hint="cs"/>
          <w:rtl/>
          <w:lang w:eastAsia="he-IL"/>
        </w:rPr>
        <w:t xml:space="preserve">לא פוגע באנשים, אבל אמרתי לו לפני חודש שהוא מרגיש כמו איזה </w:t>
      </w:r>
      <w:bookmarkStart w:id="4112" w:name="_ETM_Q22_721901"/>
      <w:bookmarkEnd w:id="4112"/>
      <w:r>
        <w:rPr>
          <w:rFonts w:hint="cs"/>
          <w:rtl/>
          <w:lang w:eastAsia="he-IL"/>
        </w:rPr>
        <w:t>בלון הליום שמתנתק, עולה למעלה ויושב באיזו תחושת אדנות, וכל חבר או חברת כנסת שרק מזיזים את אוזנם,</w:t>
      </w:r>
      <w:r>
        <w:rPr>
          <w:rFonts w:hint="cs"/>
          <w:lang w:eastAsia="he-IL"/>
        </w:rPr>
        <w:t xml:space="preserve"> </w:t>
      </w:r>
      <w:r>
        <w:rPr>
          <w:rFonts w:hint="cs"/>
          <w:rtl/>
          <w:lang w:eastAsia="he-IL"/>
        </w:rPr>
        <w:t xml:space="preserve">הוא אומר להם: תעופו החוצה – וזאת התוצאה. </w:t>
      </w:r>
      <w:bookmarkStart w:id="4113" w:name="_ETM_Q22_736269"/>
      <w:bookmarkEnd w:id="4113"/>
      <w:r>
        <w:rPr>
          <w:rFonts w:hint="cs"/>
          <w:rtl/>
          <w:lang w:eastAsia="he-IL"/>
        </w:rPr>
        <w:t xml:space="preserve">זאת התוצאה. </w:t>
      </w:r>
      <w:bookmarkStart w:id="4114" w:name="_ETM_Q22_736218"/>
      <w:bookmarkEnd w:id="4114"/>
    </w:p>
    <w:p w:rsidR="00720193" w:rsidRDefault="00720193" w:rsidP="00720193">
      <w:pPr>
        <w:rPr>
          <w:rtl/>
          <w:lang w:eastAsia="he-IL"/>
        </w:rPr>
      </w:pPr>
      <w:bookmarkStart w:id="4115" w:name="_ETM_Q22_736346"/>
      <w:bookmarkEnd w:id="4115"/>
    </w:p>
    <w:p w:rsidR="00720193" w:rsidRDefault="00720193" w:rsidP="00720193">
      <w:pPr>
        <w:rPr>
          <w:rtl/>
          <w:lang w:eastAsia="he-IL"/>
        </w:rPr>
      </w:pPr>
      <w:bookmarkStart w:id="4116" w:name="_ETM_Q22_736398"/>
      <w:bookmarkStart w:id="4117" w:name="_ETM_Q22_736491"/>
      <w:bookmarkEnd w:id="4116"/>
      <w:bookmarkEnd w:id="4117"/>
      <w:r>
        <w:rPr>
          <w:rFonts w:hint="cs"/>
          <w:rtl/>
          <w:lang w:eastAsia="he-IL"/>
        </w:rPr>
        <w:t xml:space="preserve">אני מאוד מקווה שהחקיקה הזאת תיעצר ואנחנו כולנו נגיע לבית הנשיא ויתחיל תהליך של הידברות שבסופו תהיה חוקה, כי זה מה שאנחנו </w:t>
      </w:r>
      <w:bookmarkStart w:id="4118" w:name="_ETM_Q22_751840"/>
      <w:bookmarkEnd w:id="4118"/>
      <w:r>
        <w:rPr>
          <w:rFonts w:hint="cs"/>
          <w:rtl/>
          <w:lang w:eastAsia="he-IL"/>
        </w:rPr>
        <w:t>צריכים. זה מה שאנחנו צריכים לפני</w:t>
      </w:r>
      <w:bookmarkStart w:id="4119" w:name="_ETM_Q22_754357"/>
      <w:bookmarkEnd w:id="4119"/>
      <w:r>
        <w:rPr>
          <w:rFonts w:hint="cs"/>
          <w:rtl/>
          <w:lang w:eastAsia="he-IL"/>
        </w:rPr>
        <w:t xml:space="preserve"> החג, וזה מה שאנחנו צריכים אחרי החג, וזה מה</w:t>
      </w:r>
      <w:bookmarkStart w:id="4120" w:name="_ETM_Q22_756221"/>
      <w:bookmarkEnd w:id="4120"/>
      <w:r>
        <w:rPr>
          <w:rFonts w:hint="cs"/>
          <w:rtl/>
          <w:lang w:eastAsia="he-IL"/>
        </w:rPr>
        <w:t xml:space="preserve"> שהמדינה הזאת צריכה – לחזור לשפיות ולהבין שיש עוד אלף ואחד דברים. ומי </w:t>
      </w:r>
      <w:bookmarkStart w:id="4121" w:name="_ETM_Q22_768616"/>
      <w:bookmarkEnd w:id="4121"/>
      <w:r>
        <w:rPr>
          <w:rFonts w:hint="cs"/>
          <w:rtl/>
          <w:lang w:eastAsia="he-IL"/>
        </w:rPr>
        <w:t xml:space="preserve">שמעיין בהצעת חוק התקציב הזאת רואה שכל ההבטחות של המלחמה ביוקר המחיה, </w:t>
      </w:r>
      <w:bookmarkStart w:id="4122" w:name="_ETM_Q22_773392"/>
      <w:bookmarkEnd w:id="4122"/>
      <w:r>
        <w:rPr>
          <w:rFonts w:hint="cs"/>
          <w:rtl/>
          <w:lang w:eastAsia="he-IL"/>
        </w:rPr>
        <w:t xml:space="preserve">וכל ההבטחות שדיברו עליהן, על זכויות, על נקודות להורים וזה, ועוד אלף ואחד דברים, לא מופיעות בהצעת החוק הזאת. מה שנשאר זה לבזבז שלושה חודשים על חקיקה מוטרפת, </w:t>
      </w:r>
      <w:bookmarkStart w:id="4123" w:name="_ETM_Q22_792272"/>
      <w:bookmarkEnd w:id="4123"/>
      <w:r>
        <w:rPr>
          <w:rFonts w:hint="cs"/>
          <w:rtl/>
          <w:lang w:eastAsia="he-IL"/>
        </w:rPr>
        <w:t xml:space="preserve">מיותרת. בואו נתעשת. </w:t>
      </w:r>
      <w:bookmarkStart w:id="4124" w:name="_ETM_Q22_793152"/>
      <w:bookmarkEnd w:id="4124"/>
    </w:p>
    <w:p w:rsidR="00720193" w:rsidRDefault="00720193" w:rsidP="00720193">
      <w:pPr>
        <w:rPr>
          <w:rtl/>
          <w:lang w:eastAsia="he-IL"/>
        </w:rPr>
      </w:pPr>
      <w:bookmarkStart w:id="4125" w:name="_ETM_Q22_793297"/>
      <w:bookmarkEnd w:id="4125"/>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126" w:name="_ETM_Q22_797999"/>
      <w:bookmarkEnd w:id="4126"/>
      <w:r>
        <w:rPr>
          <w:rFonts w:hint="cs"/>
          <w:rtl/>
          <w:lang w:eastAsia="he-IL"/>
        </w:rPr>
        <w:t>תודה רבה. חבר הכנסת עופר כסיף,</w:t>
      </w:r>
      <w:bookmarkStart w:id="4127" w:name="_ETM_Q22_795596"/>
      <w:bookmarkEnd w:id="4127"/>
      <w:r>
        <w:rPr>
          <w:rFonts w:hint="cs"/>
          <w:rtl/>
          <w:lang w:eastAsia="he-IL"/>
        </w:rPr>
        <w:t xml:space="preserve"> בבקשה.  </w:t>
      </w:r>
    </w:p>
    <w:p w:rsidR="00720193" w:rsidRDefault="00720193" w:rsidP="00720193">
      <w:pPr>
        <w:rPr>
          <w:rtl/>
          <w:lang w:eastAsia="he-IL"/>
        </w:rPr>
      </w:pPr>
    </w:p>
    <w:p w:rsidR="00720193" w:rsidRDefault="00720193" w:rsidP="00720193">
      <w:pPr>
        <w:pStyle w:val="a5"/>
        <w:keepNext/>
        <w:rPr>
          <w:rtl/>
        </w:rPr>
      </w:pPr>
      <w:bookmarkStart w:id="4128" w:name="ET_speaker_5785_2"/>
      <w:r>
        <w:rPr>
          <w:rStyle w:val="TagStyle"/>
          <w:rFonts w:hint="cs"/>
          <w:rtl/>
        </w:rPr>
        <w:t xml:space="preserve">&lt;&lt; דובר &gt;&gt; </w:t>
      </w:r>
      <w:bookmarkStart w:id="4129" w:name="_Toc130997020"/>
      <w:bookmarkStart w:id="4130" w:name="_Toc130910795"/>
      <w:bookmarkStart w:id="4131" w:name="_Toc152076400"/>
      <w:r>
        <w:rPr>
          <w:rFonts w:hint="cs"/>
          <w:rtl/>
        </w:rPr>
        <w:t>עופר כסיף (חד"ש-תע"ל):</w:t>
      </w:r>
      <w:bookmarkEnd w:id="4129"/>
      <w:bookmarkEnd w:id="4130"/>
      <w:bookmarkEnd w:id="4131"/>
      <w:r>
        <w:rPr>
          <w:rStyle w:val="TagStyle"/>
          <w:rFonts w:hint="cs"/>
          <w:rtl/>
        </w:rPr>
        <w:t xml:space="preserve"> &lt;&lt; דובר &gt;&gt;</w:t>
      </w:r>
      <w:r>
        <w:rPr>
          <w:rFonts w:hint="cs"/>
          <w:rtl/>
        </w:rPr>
        <w:t xml:space="preserve">   </w:t>
      </w:r>
      <w:bookmarkEnd w:id="412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חברי הכנסת, אני כבר אמרתי ואני חוזר בפעם </w:t>
      </w:r>
      <w:bookmarkStart w:id="4132" w:name="_ETM_Q23_227483"/>
      <w:bookmarkEnd w:id="4132"/>
      <w:r>
        <w:rPr>
          <w:rFonts w:hint="cs"/>
          <w:rtl/>
          <w:lang w:eastAsia="he-IL"/>
        </w:rPr>
        <w:t xml:space="preserve">האלף, אני חושב, אבל לצערי זאת האמת. בחודשים האחרונים </w:t>
      </w:r>
      <w:bookmarkStart w:id="4133" w:name="_ETM_Q23_232456"/>
      <w:bookmarkEnd w:id="4133"/>
      <w:r>
        <w:rPr>
          <w:rFonts w:hint="cs"/>
          <w:rtl/>
          <w:lang w:eastAsia="he-IL"/>
        </w:rPr>
        <w:t>ישבנו שעות על גבי שעות, חברים רבים מהאופוזיציה, ואני</w:t>
      </w:r>
      <w:bookmarkStart w:id="4134" w:name="_ETM_Q23_239161"/>
      <w:bookmarkEnd w:id="4134"/>
      <w:r>
        <w:rPr>
          <w:rFonts w:hint="cs"/>
          <w:rtl/>
          <w:lang w:eastAsia="he-IL"/>
        </w:rPr>
        <w:t xml:space="preserve"> בהם, בוועדת החוקה. כפי שאמרתי, מוועדת חוקה ומשפט הפך היושב-ראש</w:t>
      </w:r>
      <w:bookmarkStart w:id="4135" w:name="_ETM_Q23_246241"/>
      <w:bookmarkEnd w:id="4135"/>
      <w:r>
        <w:rPr>
          <w:rFonts w:hint="cs"/>
          <w:rtl/>
          <w:lang w:eastAsia="he-IL"/>
        </w:rPr>
        <w:t xml:space="preserve"> את הוועדה לוועדת חוקה ואטלולא. אנחנו ראינו שם דיקטטורה בזעיר </w:t>
      </w:r>
      <w:bookmarkStart w:id="4136" w:name="_ETM_Q23_252356"/>
      <w:bookmarkEnd w:id="4136"/>
      <w:r>
        <w:rPr>
          <w:rFonts w:hint="cs"/>
          <w:rtl/>
          <w:lang w:eastAsia="he-IL"/>
        </w:rPr>
        <w:t xml:space="preserve">אנפין. דוגמית לעתיד שמצפה לנו אם, חס וחלילה, ההפיכה תצליח, </w:t>
      </w:r>
      <w:bookmarkStart w:id="4137" w:name="_ETM_Q23_259613"/>
      <w:bookmarkEnd w:id="4137"/>
      <w:r>
        <w:rPr>
          <w:rFonts w:hint="cs"/>
          <w:rtl/>
          <w:lang w:eastAsia="he-IL"/>
        </w:rPr>
        <w:t xml:space="preserve">ובינתיים היא לא הופסקה. </w:t>
      </w:r>
      <w:bookmarkStart w:id="4138" w:name="_ETM_Q23_260016"/>
      <w:bookmarkStart w:id="4139" w:name="_ETM_Q23_260112"/>
      <w:bookmarkStart w:id="4140" w:name="_ETM_Q23_260145"/>
      <w:bookmarkStart w:id="4141" w:name="_ETM_Q23_260256"/>
      <w:bookmarkEnd w:id="4138"/>
      <w:bookmarkEnd w:id="4139"/>
      <w:bookmarkEnd w:id="4140"/>
      <w:bookmarkEnd w:id="4141"/>
      <w:r>
        <w:rPr>
          <w:rFonts w:hint="cs"/>
          <w:rtl/>
          <w:lang w:eastAsia="he-IL"/>
        </w:rPr>
        <w:t xml:space="preserve">ראש הממשלה הבטוח </w:t>
      </w:r>
      <w:bookmarkStart w:id="4142" w:name="_ETM_Q23_265905"/>
      <w:bookmarkEnd w:id="4142"/>
      <w:r>
        <w:rPr>
          <w:rFonts w:hint="cs"/>
          <w:rtl/>
          <w:lang w:eastAsia="he-IL"/>
        </w:rPr>
        <w:t>בעצמו עדיין לא היה מספיק שלם או בטוח כדי לצאת</w:t>
      </w:r>
      <w:bookmarkStart w:id="4143" w:name="_ETM_Q23_271769"/>
      <w:bookmarkEnd w:id="4143"/>
      <w:r>
        <w:rPr>
          <w:rFonts w:hint="cs"/>
          <w:rtl/>
          <w:lang w:eastAsia="he-IL"/>
        </w:rPr>
        <w:t xml:space="preserve"> באמירה ברורה לגבי סיום ההליך המחפיר הזה. לכן סתימת הפיות</w:t>
      </w:r>
      <w:bookmarkStart w:id="4144" w:name="_ETM_Q23_280793"/>
      <w:bookmarkEnd w:id="4144"/>
      <w:r>
        <w:rPr>
          <w:rFonts w:hint="cs"/>
          <w:rtl/>
          <w:lang w:eastAsia="he-IL"/>
        </w:rPr>
        <w:t xml:space="preserve">, הברוטליות, האלימות, הדורסנות, הכוחנות של יושב-ראש ועדת חוקה ואטלולא </w:t>
      </w:r>
      <w:bookmarkStart w:id="4145" w:name="_ETM_Q23_291100"/>
      <w:bookmarkEnd w:id="4145"/>
      <w:r>
        <w:rPr>
          <w:rFonts w:hint="cs"/>
          <w:rtl/>
          <w:lang w:eastAsia="he-IL"/>
        </w:rPr>
        <w:t>זה בעצם מיקרו קוסמוס של מה שמצפה לחברה כולה</w:t>
      </w:r>
      <w:bookmarkStart w:id="4146" w:name="_ETM_Q23_296542"/>
      <w:bookmarkEnd w:id="4146"/>
      <w:r>
        <w:rPr>
          <w:rFonts w:hint="cs"/>
          <w:rtl/>
          <w:lang w:eastAsia="he-IL"/>
        </w:rPr>
        <w:t xml:space="preserve"> היה וההפיכה הפשיסטית הזאת תעבור: סתימת פיות של כל האזרחים</w:t>
      </w:r>
      <w:bookmarkStart w:id="4147" w:name="_ETM_Q23_302626"/>
      <w:bookmarkEnd w:id="4147"/>
      <w:r>
        <w:rPr>
          <w:rFonts w:hint="cs"/>
          <w:rtl/>
          <w:lang w:eastAsia="he-IL"/>
        </w:rPr>
        <w:t xml:space="preserve"> שמעבירים ביקורת. אולי אפילו השלכתם לכלא, כי מי אתם שתדברו</w:t>
      </w:r>
      <w:bookmarkStart w:id="4148" w:name="_ETM_Q23_310148"/>
      <w:bookmarkEnd w:id="4148"/>
      <w:r>
        <w:rPr>
          <w:rFonts w:hint="cs"/>
          <w:rtl/>
          <w:lang w:eastAsia="he-IL"/>
        </w:rPr>
        <w:t xml:space="preserve"> נגד המנהיג העליון? ראינו פה פולחן אישיות מטורף, כולל של </w:t>
      </w:r>
      <w:bookmarkStart w:id="4149" w:name="_ETM_Q23_317159"/>
      <w:bookmarkEnd w:id="4149"/>
      <w:r>
        <w:rPr>
          <w:rFonts w:hint="cs"/>
          <w:rtl/>
          <w:lang w:eastAsia="he-IL"/>
        </w:rPr>
        <w:t>שר תקשורת, שהקשר בינו לבין תקשורת, תרתי משמע, מקרי בהחלט</w:t>
      </w:r>
      <w:bookmarkStart w:id="4150" w:name="_ETM_Q23_321370"/>
      <w:bookmarkEnd w:id="4150"/>
      <w:r>
        <w:rPr>
          <w:rFonts w:hint="cs"/>
          <w:rtl/>
          <w:lang w:eastAsia="he-IL"/>
        </w:rPr>
        <w:t xml:space="preserve">, למרות שהוא חושב שיש לו תקשורת עם בורא עולם, כנראה, </w:t>
      </w:r>
      <w:bookmarkStart w:id="4151" w:name="_ETM_Q23_325699"/>
      <w:bookmarkEnd w:id="4151"/>
      <w:r>
        <w:rPr>
          <w:rFonts w:hint="cs"/>
          <w:rtl/>
          <w:lang w:eastAsia="he-IL"/>
        </w:rPr>
        <w:t xml:space="preserve">לפי צורת הדיבור שלו. </w:t>
      </w:r>
      <w:bookmarkStart w:id="4152" w:name="_ETM_Q23_326463"/>
      <w:bookmarkEnd w:id="4152"/>
    </w:p>
    <w:p w:rsidR="00720193" w:rsidRDefault="00720193" w:rsidP="00720193">
      <w:pPr>
        <w:rPr>
          <w:rtl/>
          <w:lang w:eastAsia="he-IL"/>
        </w:rPr>
      </w:pPr>
      <w:bookmarkStart w:id="4153" w:name="_ETM_Q23_326553"/>
      <w:bookmarkStart w:id="4154" w:name="_ETM_Q23_327968"/>
      <w:bookmarkEnd w:id="4153"/>
      <w:bookmarkEnd w:id="4154"/>
    </w:p>
    <w:p w:rsidR="00720193" w:rsidRDefault="00720193" w:rsidP="00C92CF1">
      <w:pPr>
        <w:rPr>
          <w:rtl/>
          <w:lang w:eastAsia="he-IL"/>
        </w:rPr>
      </w:pPr>
      <w:bookmarkStart w:id="4155" w:name="_ETM_Q23_328097"/>
      <w:bookmarkEnd w:id="4155"/>
      <w:r>
        <w:rPr>
          <w:rFonts w:hint="cs"/>
          <w:rtl/>
          <w:lang w:eastAsia="he-IL"/>
        </w:rPr>
        <w:t xml:space="preserve">אלימות והפרת חוק לא נעשו מצד </w:t>
      </w:r>
      <w:bookmarkStart w:id="4156" w:name="_ETM_Q23_333881"/>
      <w:bookmarkEnd w:id="4156"/>
      <w:r>
        <w:rPr>
          <w:rFonts w:hint="cs"/>
          <w:rtl/>
          <w:lang w:eastAsia="he-IL"/>
        </w:rPr>
        <w:t>המפגינים. אני רוצה לנצל את ההזדמנות להצדיע למפגינים, לכל</w:t>
      </w:r>
      <w:bookmarkStart w:id="4157" w:name="_ETM_Q23_339564"/>
      <w:bookmarkEnd w:id="4157"/>
      <w:r>
        <w:rPr>
          <w:rFonts w:hint="cs"/>
          <w:rtl/>
          <w:lang w:eastAsia="he-IL"/>
        </w:rPr>
        <w:t xml:space="preserve"> אחד ואחת מהם, לברך אותם, לחזק אותם. האלימות והפרת החוק</w:t>
      </w:r>
      <w:bookmarkStart w:id="4158" w:name="_ETM_Q23_347336"/>
      <w:bookmarkEnd w:id="4158"/>
      <w:r>
        <w:rPr>
          <w:rFonts w:hint="cs"/>
          <w:rtl/>
          <w:lang w:eastAsia="he-IL"/>
        </w:rPr>
        <w:t xml:space="preserve"> נעשו מצד הממשלה, והם אלה שהתגוננו נגד האלימות הזאת.</w:t>
      </w:r>
      <w:bookmarkStart w:id="4159" w:name="_ETM_Q23_351663"/>
      <w:bookmarkEnd w:id="4159"/>
      <w:r>
        <w:rPr>
          <w:rFonts w:hint="cs"/>
          <w:rtl/>
          <w:lang w:eastAsia="he-IL"/>
        </w:rPr>
        <w:t xml:space="preserve"> בהצהרת העצמאות האמריקאית נאמר כך – אני רוצה שתקשיבו, </w:t>
      </w:r>
      <w:bookmarkStart w:id="4160" w:name="_ETM_Q23_358911"/>
      <w:bookmarkEnd w:id="4160"/>
      <w:r>
        <w:rPr>
          <w:rFonts w:hint="cs"/>
          <w:rtl/>
          <w:lang w:eastAsia="he-IL"/>
        </w:rPr>
        <w:t xml:space="preserve">בבקשה: "אנו סבורים שאמיתות אלה ברורות מאליהן, שכל בני </w:t>
      </w:r>
      <w:bookmarkStart w:id="4161" w:name="_ETM_Q23_365145"/>
      <w:bookmarkEnd w:id="4161"/>
      <w:r>
        <w:rPr>
          <w:rFonts w:hint="cs"/>
          <w:rtl/>
          <w:lang w:eastAsia="he-IL"/>
        </w:rPr>
        <w:t>האדם נבראו שווים, ובוראם העניק להם זכויות שאין ליטו</w:t>
      </w:r>
      <w:bookmarkStart w:id="4162" w:name="_ETM_Q23_368389"/>
      <w:bookmarkEnd w:id="4162"/>
      <w:r>
        <w:rPr>
          <w:rFonts w:hint="cs"/>
          <w:rtl/>
          <w:lang w:eastAsia="he-IL"/>
        </w:rPr>
        <w:t xml:space="preserve">ל מהם </w:t>
      </w:r>
      <w:r w:rsidR="00C92CF1">
        <w:rPr>
          <w:rFonts w:hint="cs"/>
          <w:rtl/>
          <w:lang w:eastAsia="he-IL"/>
        </w:rPr>
        <w:t>– – –</w:t>
      </w:r>
      <w:r>
        <w:rPr>
          <w:rFonts w:hint="cs"/>
          <w:rtl/>
          <w:lang w:eastAsia="he-IL"/>
        </w:rPr>
        <w:t xml:space="preserve"> ובכל פעם שצורת ממשל כלשהי הופכת הרסנית ביחס לזכויות אלה, הרי שזכותו של העם לשנותה או לבטלה </w:t>
      </w:r>
      <w:r w:rsidR="00C92CF1">
        <w:rPr>
          <w:rFonts w:hint="cs"/>
          <w:rtl/>
          <w:lang w:eastAsia="he-IL"/>
        </w:rPr>
        <w:t>– – –</w:t>
      </w:r>
      <w:r>
        <w:rPr>
          <w:rFonts w:hint="cs"/>
          <w:rtl/>
          <w:lang w:eastAsia="he-IL"/>
        </w:rPr>
        <w:t xml:space="preserve"> בשעה </w:t>
      </w:r>
      <w:bookmarkStart w:id="4163" w:name="_ETM_Q23_381994"/>
      <w:bookmarkEnd w:id="4163"/>
      <w:r>
        <w:rPr>
          <w:rFonts w:hint="cs"/>
          <w:rtl/>
          <w:lang w:eastAsia="he-IL"/>
        </w:rPr>
        <w:t>ששורה ארוכה של עוולות ופגיעות נמשכת ללא שינוי לאורך זמן וחושפת מזימה להעמידם תחת עריצות מוחלטת, הרי זאת זכות</w:t>
      </w:r>
      <w:bookmarkStart w:id="4164" w:name="_ETM_Q23_391265"/>
      <w:bookmarkEnd w:id="4164"/>
      <w:r>
        <w:rPr>
          <w:rFonts w:hint="cs"/>
          <w:rtl/>
          <w:lang w:eastAsia="he-IL"/>
        </w:rPr>
        <w:t xml:space="preserve">ם, ואף חובתם, של האזרחים להתנער מממשל מעין זה". וזה </w:t>
      </w:r>
      <w:bookmarkStart w:id="4165" w:name="_ETM_Q23_395180"/>
      <w:bookmarkEnd w:id="4165"/>
      <w:r>
        <w:rPr>
          <w:rFonts w:hint="cs"/>
          <w:rtl/>
          <w:lang w:eastAsia="he-IL"/>
        </w:rPr>
        <w:t>מה שאנחנו ראינו. ראינו פה ממשלה שהיא זאת ש</w:t>
      </w:r>
      <w:bookmarkStart w:id="4166" w:name="_ETM_Q23_402523"/>
      <w:bookmarkEnd w:id="4166"/>
      <w:r>
        <w:rPr>
          <w:rFonts w:hint="cs"/>
          <w:rtl/>
          <w:lang w:eastAsia="he-IL"/>
        </w:rPr>
        <w:t xml:space="preserve">פוגעת </w:t>
      </w:r>
      <w:bookmarkStart w:id="4167" w:name="_ETM_Q23_326601"/>
      <w:bookmarkStart w:id="4168" w:name="_ETM_Q23_326723"/>
      <w:bookmarkEnd w:id="4167"/>
      <w:bookmarkEnd w:id="4168"/>
      <w:r>
        <w:rPr>
          <w:rFonts w:hint="cs"/>
          <w:rtl/>
          <w:lang w:eastAsia="he-IL"/>
        </w:rPr>
        <w:t xml:space="preserve">בציבור ובזכויותיו, והציבור נלחם, כי אלה זכותו וחובתו להיאבק על זכויותיו. </w:t>
      </w:r>
    </w:p>
    <w:p w:rsidR="00720193" w:rsidRDefault="00720193" w:rsidP="00720193">
      <w:pPr>
        <w:rPr>
          <w:rtl/>
          <w:lang w:eastAsia="he-IL"/>
        </w:rPr>
      </w:pPr>
      <w:bookmarkStart w:id="4169" w:name="_ETM_Q23_407358"/>
      <w:bookmarkStart w:id="4170" w:name="_ETM_Q23_407474"/>
      <w:bookmarkStart w:id="4171" w:name="_ETM_Q23_408030"/>
      <w:bookmarkEnd w:id="4169"/>
      <w:bookmarkEnd w:id="4170"/>
      <w:bookmarkEnd w:id="4171"/>
    </w:p>
    <w:p w:rsidR="00720193" w:rsidRDefault="00720193" w:rsidP="00720193">
      <w:pPr>
        <w:rPr>
          <w:rtl/>
          <w:lang w:eastAsia="he-IL"/>
        </w:rPr>
      </w:pPr>
      <w:bookmarkStart w:id="4172" w:name="_ETM_Q23_408086"/>
      <w:bookmarkEnd w:id="4172"/>
      <w:r>
        <w:rPr>
          <w:rFonts w:hint="cs"/>
          <w:rtl/>
          <w:lang w:eastAsia="he-IL"/>
        </w:rPr>
        <w:t>אם תיתן לי</w:t>
      </w:r>
      <w:bookmarkStart w:id="4173" w:name="_ETM_Q23_408174"/>
      <w:bookmarkEnd w:id="4173"/>
      <w:r>
        <w:rPr>
          <w:rFonts w:hint="cs"/>
          <w:rtl/>
          <w:lang w:eastAsia="he-IL"/>
        </w:rPr>
        <w:t xml:space="preserve">, בבקשה, עוד משפט אחד, אדוני. </w:t>
      </w:r>
      <w:bookmarkStart w:id="4174" w:name="_ETM_Q23_410341"/>
      <w:bookmarkEnd w:id="4174"/>
    </w:p>
    <w:p w:rsidR="00720193" w:rsidRDefault="00720193" w:rsidP="00720193">
      <w:pPr>
        <w:rPr>
          <w:rtl/>
          <w:lang w:eastAsia="he-IL"/>
        </w:rPr>
      </w:pPr>
      <w:bookmarkStart w:id="4175" w:name="_ETM_Q23_410440"/>
      <w:bookmarkStart w:id="4176" w:name="_ETM_Q23_410557"/>
      <w:bookmarkEnd w:id="4175"/>
      <w:bookmarkEnd w:id="4176"/>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177" w:name="_ETM_Q23_410432"/>
      <w:bookmarkEnd w:id="4177"/>
      <w:r>
        <w:rPr>
          <w:rFonts w:hint="cs"/>
          <w:rtl/>
          <w:lang w:eastAsia="he-IL"/>
        </w:rPr>
        <w:t xml:space="preserve">משפט לסיכום. </w:t>
      </w:r>
      <w:bookmarkStart w:id="4178" w:name="_ETM_Q23_410195"/>
      <w:bookmarkEnd w:id="4178"/>
    </w:p>
    <w:p w:rsidR="00720193" w:rsidRDefault="00720193" w:rsidP="00720193">
      <w:pPr>
        <w:rPr>
          <w:rtl/>
        </w:rPr>
      </w:pPr>
      <w:bookmarkStart w:id="4179" w:name="_ETM_Q23_410300"/>
      <w:bookmarkEnd w:id="4179"/>
    </w:p>
    <w:p w:rsidR="00720193" w:rsidRDefault="00720193" w:rsidP="00720193">
      <w:pPr>
        <w:pStyle w:val="-"/>
        <w:keepNext/>
        <w:rPr>
          <w:rtl/>
        </w:rPr>
      </w:pPr>
      <w:bookmarkStart w:id="4180" w:name="ET_speakercontinue_5785_8"/>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4180"/>
    </w:p>
    <w:p w:rsidR="00720193" w:rsidRDefault="00720193" w:rsidP="00720193">
      <w:pPr>
        <w:rPr>
          <w:rtl/>
          <w:lang w:eastAsia="he-IL"/>
        </w:rPr>
      </w:pPr>
    </w:p>
    <w:p w:rsidR="00720193" w:rsidRDefault="00720193" w:rsidP="00720193">
      <w:pPr>
        <w:rPr>
          <w:rtl/>
          <w:lang w:eastAsia="he-IL"/>
        </w:rPr>
      </w:pPr>
      <w:r>
        <w:rPr>
          <w:rFonts w:hint="cs"/>
          <w:rtl/>
          <w:lang w:eastAsia="he-IL"/>
        </w:rPr>
        <w:t>לשאול אם</w:t>
      </w:r>
      <w:bookmarkStart w:id="4181" w:name="_ETM_Q23_410610"/>
      <w:bookmarkEnd w:id="4181"/>
      <w:r>
        <w:rPr>
          <w:rFonts w:hint="cs"/>
          <w:rtl/>
          <w:lang w:eastAsia="he-IL"/>
        </w:rPr>
        <w:t xml:space="preserve"> לגיטימי לסרב </w:t>
      </w:r>
      <w:bookmarkStart w:id="4182" w:name="_ETM_Q23_410649"/>
      <w:bookmarkEnd w:id="4182"/>
      <w:r>
        <w:rPr>
          <w:rFonts w:hint="cs"/>
          <w:rtl/>
          <w:lang w:eastAsia="he-IL"/>
        </w:rPr>
        <w:t xml:space="preserve">להוראות שהן לא דמוקרטיות בעליל, לסרב להנחיות של דיקטטורה ודיקטטור, זה כמו לשאול האם סכין כלשהו כשר לשחיטת חזיר. </w:t>
      </w:r>
      <w:bookmarkStart w:id="4183" w:name="_ETM_Q23_428702"/>
      <w:bookmarkEnd w:id="4183"/>
    </w:p>
    <w:p w:rsidR="00720193" w:rsidRDefault="00720193" w:rsidP="00720193">
      <w:pPr>
        <w:rPr>
          <w:rtl/>
          <w:lang w:eastAsia="he-IL"/>
        </w:rPr>
      </w:pPr>
    </w:p>
    <w:p w:rsidR="00720193" w:rsidRDefault="00720193" w:rsidP="00720193">
      <w:pPr>
        <w:rPr>
          <w:rtl/>
          <w:lang w:eastAsia="he-IL"/>
        </w:rPr>
      </w:pPr>
      <w:bookmarkStart w:id="4184" w:name="_ETM_Q23_428828"/>
      <w:bookmarkStart w:id="4185" w:name="_ETM_Q23_428878"/>
      <w:bookmarkStart w:id="4186" w:name="_ETM_Q23_429009"/>
      <w:bookmarkEnd w:id="4184"/>
      <w:bookmarkEnd w:id="4185"/>
      <w:bookmarkEnd w:id="4186"/>
      <w:r>
        <w:rPr>
          <w:rFonts w:hint="cs"/>
          <w:rtl/>
          <w:lang w:eastAsia="he-IL"/>
        </w:rPr>
        <w:t xml:space="preserve">אני עוד אמשיך לחבר את זה, כי חייבים </w:t>
      </w:r>
      <w:bookmarkStart w:id="4187" w:name="_ETM_Q23_432669"/>
      <w:bookmarkEnd w:id="4187"/>
      <w:r>
        <w:rPr>
          <w:rFonts w:hint="cs"/>
          <w:rtl/>
          <w:lang w:eastAsia="he-IL"/>
        </w:rPr>
        <w:t xml:space="preserve">לחבר את זה גם לעניין של הכיבוש. הניסיון לכונן פה דיקטטורה על </w:t>
      </w:r>
      <w:bookmarkStart w:id="4188" w:name="_ETM_Q23_438389"/>
      <w:bookmarkEnd w:id="4188"/>
      <w:r>
        <w:rPr>
          <w:rFonts w:hint="cs"/>
          <w:rtl/>
          <w:lang w:eastAsia="he-IL"/>
        </w:rPr>
        <w:t xml:space="preserve">מלא זה תוצר ישיר של דיקטטורה שקיימת כבר למעלה מ-50 שנה בשטחים הפלסטיניים הכבושים. אני ארחיב על זה </w:t>
      </w:r>
      <w:bookmarkStart w:id="4189" w:name="_ETM_Q23_445446"/>
      <w:bookmarkEnd w:id="4189"/>
      <w:r>
        <w:rPr>
          <w:rFonts w:hint="cs"/>
          <w:rtl/>
          <w:lang w:eastAsia="he-IL"/>
        </w:rPr>
        <w:t xml:space="preserve">בהמשך. תודה.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יואב סגלוביץ', בבקשה.  </w:t>
      </w:r>
    </w:p>
    <w:p w:rsidR="00720193" w:rsidRDefault="00720193" w:rsidP="00720193">
      <w:pPr>
        <w:rPr>
          <w:rtl/>
          <w:lang w:eastAsia="he-IL"/>
        </w:rPr>
      </w:pPr>
    </w:p>
    <w:p w:rsidR="00720193" w:rsidRDefault="00720193" w:rsidP="00720193">
      <w:pPr>
        <w:pStyle w:val="a5"/>
        <w:keepNext/>
        <w:rPr>
          <w:rtl/>
        </w:rPr>
      </w:pPr>
      <w:bookmarkStart w:id="4190" w:name="ET_speaker_5791_4"/>
      <w:r>
        <w:rPr>
          <w:rStyle w:val="TagStyle"/>
          <w:rFonts w:hint="cs"/>
          <w:rtl/>
        </w:rPr>
        <w:t xml:space="preserve"> &lt;&lt; דובר &gt;&gt; </w:t>
      </w:r>
      <w:bookmarkStart w:id="4191" w:name="_Toc130997021"/>
      <w:bookmarkStart w:id="4192" w:name="_Toc130910796"/>
      <w:bookmarkStart w:id="4193" w:name="_Toc152076401"/>
      <w:r>
        <w:rPr>
          <w:rFonts w:hint="cs"/>
          <w:rtl/>
        </w:rPr>
        <w:t>יואב סגלוביץ' (יש עתיד):</w:t>
      </w:r>
      <w:bookmarkEnd w:id="4191"/>
      <w:bookmarkEnd w:id="4192"/>
      <w:bookmarkEnd w:id="4193"/>
      <w:r>
        <w:rPr>
          <w:rStyle w:val="TagStyle"/>
          <w:rFonts w:hint="cs"/>
          <w:rtl/>
        </w:rPr>
        <w:t xml:space="preserve"> &lt;&lt; דובר &gt;&gt;</w:t>
      </w:r>
      <w:r>
        <w:rPr>
          <w:rFonts w:hint="cs"/>
          <w:rtl/>
        </w:rPr>
        <w:t xml:space="preserve">   </w:t>
      </w:r>
      <w:bookmarkEnd w:id="419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 בראש, חבריי חברי הכנסת, על מה נדבר היום? חוק המתנות? אולי על </w:t>
      </w:r>
      <w:bookmarkStart w:id="4194" w:name="_ETM_Q23_475238"/>
      <w:bookmarkEnd w:id="4194"/>
      <w:r>
        <w:rPr>
          <w:rFonts w:hint="cs"/>
          <w:rtl/>
          <w:lang w:eastAsia="he-IL"/>
        </w:rPr>
        <w:t xml:space="preserve">חוק הנבצרות? תשלום מושחת לראש הממשלה? על היועצים המשפטיים, שיש עליהם איום כל הזמן? על מה נדבר? אל איזה מהדברים נדבר? </w:t>
      </w:r>
      <w:bookmarkStart w:id="4195" w:name="_ETM_Q23_489080"/>
      <w:bookmarkStart w:id="4196" w:name="_ETM_Q23_489165"/>
      <w:bookmarkStart w:id="4197" w:name="_ETM_Q23_489575"/>
      <w:bookmarkStart w:id="4198" w:name="_ETM_Q23_489684"/>
      <w:bookmarkEnd w:id="4195"/>
      <w:bookmarkEnd w:id="4196"/>
      <w:bookmarkEnd w:id="4197"/>
      <w:bookmarkEnd w:id="4198"/>
      <w:r>
        <w:rPr>
          <w:rFonts w:hint="cs"/>
          <w:rtl/>
          <w:lang w:eastAsia="he-IL"/>
        </w:rPr>
        <w:t>בואו נדבר על הקרקס. בואו נדבר</w:t>
      </w:r>
      <w:bookmarkStart w:id="4199" w:name="_ETM_Q23_488035"/>
      <w:bookmarkEnd w:id="4199"/>
      <w:r>
        <w:rPr>
          <w:rFonts w:hint="cs"/>
          <w:rtl/>
          <w:lang w:eastAsia="he-IL"/>
        </w:rPr>
        <w:t xml:space="preserve"> על הקרקס שמתנהל פה כבר שלושה חודשים. בקרקס הזה יש גם מנהל, יש מנהל לקרקס. בקרקס הזה שהוא מנהל, הנמר, שלא רצה להצטלם איתו, יצא מהכלוב, והיום הנמר מחזיק שוט. יותר מזה, הנמר היה פעם נמר באזיקים; היום הוא נמר חופשי. הוא חופשי לאיים על כל אחד </w:t>
      </w:r>
      <w:bookmarkStart w:id="4200" w:name="_ETM_Q23_522422"/>
      <w:bookmarkEnd w:id="4200"/>
      <w:r>
        <w:rPr>
          <w:rFonts w:hint="cs"/>
          <w:rtl/>
          <w:lang w:eastAsia="he-IL"/>
        </w:rPr>
        <w:t>– על מפגינים, על אנשים. יש שם למה שנקרא נמר</w:t>
      </w:r>
      <w:bookmarkStart w:id="4201" w:name="_ETM_Q23_527794"/>
      <w:bookmarkEnd w:id="4201"/>
      <w:r>
        <w:rPr>
          <w:rFonts w:hint="cs"/>
          <w:rtl/>
          <w:lang w:eastAsia="he-IL"/>
        </w:rPr>
        <w:t xml:space="preserve"> חברבורות. במקרה הזה לנמר הזה אין שיניים, אבל לשאוג הוא יודע. לשאוג הוא יודע, לצווח ולצעוק הוא יודע. וגם </w:t>
      </w:r>
      <w:bookmarkStart w:id="4202" w:name="_ETM_Q23_540046"/>
      <w:bookmarkEnd w:id="4202"/>
      <w:r>
        <w:rPr>
          <w:rFonts w:hint="cs"/>
          <w:rtl/>
          <w:lang w:eastAsia="he-IL"/>
        </w:rPr>
        <w:t xml:space="preserve">עכשיו, לפי הדיווחים, אותו נמר-חתול-פיתה מאיים שהוא יפרק את הממשלה. אולי פעם אחת יצא משהו מהאיומים </w:t>
      </w:r>
      <w:bookmarkStart w:id="4203" w:name="_ETM_Q23_548882"/>
      <w:bookmarkEnd w:id="4203"/>
      <w:r>
        <w:rPr>
          <w:rFonts w:hint="cs"/>
          <w:rtl/>
          <w:lang w:eastAsia="he-IL"/>
        </w:rPr>
        <w:t>שלו? אנחנו בעד, נמר-חתול-פיתה. אפילו כשאומרים את זה מהר, נמר-חתול-פיתה, זה אפילו קליט.</w:t>
      </w:r>
    </w:p>
    <w:p w:rsidR="00720193" w:rsidRDefault="00720193" w:rsidP="00720193">
      <w:pPr>
        <w:rPr>
          <w:rtl/>
          <w:lang w:eastAsia="he-IL"/>
        </w:rPr>
      </w:pPr>
    </w:p>
    <w:p w:rsidR="00720193" w:rsidRDefault="00720193" w:rsidP="00720193">
      <w:pPr>
        <w:rPr>
          <w:rtl/>
          <w:lang w:eastAsia="he-IL"/>
        </w:rPr>
      </w:pPr>
      <w:bookmarkStart w:id="4204" w:name="_ETM_Q23_563733"/>
      <w:bookmarkStart w:id="4205" w:name="_ETM_Q23_564041"/>
      <w:bookmarkEnd w:id="4204"/>
      <w:bookmarkEnd w:id="4205"/>
      <w:r>
        <w:rPr>
          <w:rFonts w:hint="cs"/>
          <w:rtl/>
          <w:lang w:eastAsia="he-IL"/>
        </w:rPr>
        <w:t xml:space="preserve">זאת הממשלה. ממשלה של ליצנים, אבל למנהל הקרקס הזה </w:t>
      </w:r>
      <w:bookmarkStart w:id="4206" w:name="_ETM_Q23_570101"/>
      <w:bookmarkEnd w:id="4206"/>
      <w:r>
        <w:rPr>
          <w:rFonts w:hint="cs"/>
          <w:rtl/>
          <w:lang w:eastAsia="he-IL"/>
        </w:rPr>
        <w:t xml:space="preserve">אין שליטה, לא על הליצנים, שהתחילו לבכות, לא על הפעלולנים, שנופלים מהסולמות, לא על שום דבר. הוא עד כדי כך כושל, המנהל של הקרקס, שהוא נשאר בתוך </w:t>
      </w:r>
      <w:bookmarkStart w:id="4207" w:name="_ETM_Q23_584639"/>
      <w:bookmarkEnd w:id="4207"/>
      <w:r>
        <w:rPr>
          <w:rFonts w:hint="cs"/>
          <w:rtl/>
          <w:lang w:eastAsia="he-IL"/>
        </w:rPr>
        <w:t>האוהל עם החבורה שם בפנים, והקהל לא מגיע. הקהל החליט שהוא לא רוצה להיות בקרקס, ובמקום להיות בקרקס, הוא אומר:</w:t>
      </w:r>
      <w:bookmarkStart w:id="4208" w:name="_ETM_Q23_595989"/>
      <w:bookmarkEnd w:id="4208"/>
      <w:r>
        <w:rPr>
          <w:rFonts w:hint="cs"/>
          <w:rtl/>
          <w:lang w:eastAsia="he-IL"/>
        </w:rPr>
        <w:t xml:space="preserve"> הקרקס הזה, אנחנו נצביע עליו מבחוץ. הם יצאו אתמול בלילה לרחובות כשהם שמעו שמנהל הקרקס השתגע. למה מנהל הקרקס השתגע? כי מנהל הקרקס, את זה ששומר על הביטחון של הנמרים, של הלוליינים, של הליצנים, הוא פיטר. ואותם אנשים שיצאו החוצה, הם לא אוהבים קרקס, </w:t>
      </w:r>
      <w:bookmarkStart w:id="4209" w:name="_ETM_Q23_619194"/>
      <w:bookmarkEnd w:id="4209"/>
      <w:r>
        <w:rPr>
          <w:rFonts w:hint="cs"/>
          <w:rtl/>
          <w:lang w:eastAsia="he-IL"/>
        </w:rPr>
        <w:t>הם לא אוהבים את הקרקס הזה בכלל, ולמרות זאת הם באו להילחם בשביל שהקרקס הזה</w:t>
      </w:r>
      <w:bookmarkStart w:id="4210" w:name="_ETM_Q23_625232"/>
      <w:bookmarkEnd w:id="4210"/>
      <w:r>
        <w:rPr>
          <w:rFonts w:hint="cs"/>
          <w:rtl/>
          <w:lang w:eastAsia="he-IL"/>
        </w:rPr>
        <w:t xml:space="preserve"> ייפסק, כי אלה החיים שלהם שם בפנים. </w:t>
      </w:r>
    </w:p>
    <w:p w:rsidR="00720193" w:rsidRDefault="00720193" w:rsidP="00720193">
      <w:pPr>
        <w:rPr>
          <w:rtl/>
          <w:lang w:eastAsia="he-IL"/>
        </w:rPr>
      </w:pPr>
      <w:bookmarkStart w:id="4211" w:name="_ETM_Q23_628870"/>
      <w:bookmarkStart w:id="4212" w:name="_ETM_Q23_628975"/>
      <w:bookmarkEnd w:id="4211"/>
      <w:bookmarkEnd w:id="4212"/>
    </w:p>
    <w:p w:rsidR="00720193" w:rsidRDefault="00720193" w:rsidP="00720193">
      <w:pPr>
        <w:rPr>
          <w:rtl/>
          <w:lang w:eastAsia="he-IL"/>
        </w:rPr>
      </w:pPr>
      <w:bookmarkStart w:id="4213" w:name="_ETM_Q23_629013"/>
      <w:bookmarkStart w:id="4214" w:name="_ETM_Q23_629086"/>
      <w:bookmarkEnd w:id="4213"/>
      <w:bookmarkEnd w:id="4214"/>
      <w:r>
        <w:rPr>
          <w:rFonts w:hint="cs"/>
          <w:rtl/>
          <w:lang w:eastAsia="he-IL"/>
        </w:rPr>
        <w:t xml:space="preserve">את זה הם הבינו באיחור, אבל ציבור ענק לא ייתן לדבר הזה לקרות וללכת אחורה. ולכן, </w:t>
      </w:r>
      <w:bookmarkStart w:id="4215" w:name="_ETM_Q23_634203"/>
      <w:bookmarkEnd w:id="4215"/>
      <w:r>
        <w:rPr>
          <w:rFonts w:hint="cs"/>
          <w:rtl/>
          <w:lang w:eastAsia="he-IL"/>
        </w:rPr>
        <w:t>מה שהיה לא יהיה. הרפורמה המושחתת, המופרעת הזאת, לא יהיה משא ומתן</w:t>
      </w:r>
      <w:bookmarkStart w:id="4216" w:name="_ETM_Q23_640339"/>
      <w:bookmarkEnd w:id="4216"/>
      <w:r>
        <w:rPr>
          <w:rFonts w:hint="cs"/>
          <w:rtl/>
          <w:lang w:eastAsia="he-IL"/>
        </w:rPr>
        <w:t xml:space="preserve"> עליה. אם יהיה משהו, זה משהו אחר, טוב יותר, ודאי לא הקרקס הזה.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חבר הכנסת דן אילוז – אינו</w:t>
      </w:r>
      <w:bookmarkStart w:id="4217" w:name="_ETM_Q23_648368"/>
      <w:bookmarkEnd w:id="4217"/>
      <w:r>
        <w:rPr>
          <w:rFonts w:hint="cs"/>
          <w:rtl/>
          <w:lang w:eastAsia="he-IL"/>
        </w:rPr>
        <w:t xml:space="preserve"> נוכח. חבר הכנסת ואליד אלהואשלה, בבקשה. </w:t>
      </w:r>
    </w:p>
    <w:p w:rsidR="00720193" w:rsidRDefault="00720193" w:rsidP="00720193">
      <w:pPr>
        <w:rPr>
          <w:rtl/>
          <w:lang w:eastAsia="he-IL"/>
        </w:rPr>
      </w:pPr>
    </w:p>
    <w:p w:rsidR="00720193" w:rsidRDefault="00720193" w:rsidP="00720193">
      <w:pPr>
        <w:pStyle w:val="a5"/>
        <w:keepNext/>
        <w:rPr>
          <w:rtl/>
        </w:rPr>
      </w:pPr>
      <w:bookmarkStart w:id="4218" w:name="ET_speaker_6340_6"/>
      <w:r>
        <w:rPr>
          <w:rStyle w:val="TagStyle"/>
          <w:rFonts w:hint="cs"/>
          <w:rtl/>
        </w:rPr>
        <w:t xml:space="preserve"> &lt;&lt; דובר &gt;&gt; </w:t>
      </w:r>
      <w:bookmarkStart w:id="4219" w:name="_Toc130997022"/>
      <w:bookmarkStart w:id="4220" w:name="_Toc130910797"/>
      <w:bookmarkStart w:id="4221" w:name="_Toc152076402"/>
      <w:r>
        <w:rPr>
          <w:rFonts w:hint="cs"/>
          <w:rtl/>
        </w:rPr>
        <w:t>ואליד אלהואשלה (רע"מ – הרשימה הערבית המאוחדת):</w:t>
      </w:r>
      <w:bookmarkEnd w:id="4219"/>
      <w:bookmarkEnd w:id="4220"/>
      <w:bookmarkEnd w:id="4221"/>
      <w:r>
        <w:rPr>
          <w:rStyle w:val="TagStyle"/>
          <w:rFonts w:hint="cs"/>
          <w:rtl/>
        </w:rPr>
        <w:t xml:space="preserve"> &lt;&lt; דובר &gt;&gt;</w:t>
      </w:r>
      <w:r>
        <w:rPr>
          <w:rFonts w:hint="cs"/>
          <w:rtl/>
        </w:rPr>
        <w:t xml:space="preserve">   </w:t>
      </w:r>
      <w:bookmarkEnd w:id="421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מכובדי היושב-ראש, חבריי חברי הכנסת, </w:t>
      </w:r>
      <w:bookmarkStart w:id="4222" w:name="_ETM_Q23_678509"/>
      <w:bookmarkEnd w:id="4222"/>
      <w:r>
        <w:rPr>
          <w:rFonts w:hint="cs"/>
          <w:rtl/>
          <w:lang w:eastAsia="he-IL"/>
        </w:rPr>
        <w:t xml:space="preserve">חוק התקציב הוא אבן יסוד בעבודתה של הכנסת, ויש לו השפעה בלתי מוגבלת על כל אזרח ואזרח ללא יוצא מהכלל. חוק </w:t>
      </w:r>
      <w:bookmarkStart w:id="4223" w:name="_ETM_Q23_687397"/>
      <w:bookmarkEnd w:id="4223"/>
      <w:r>
        <w:rPr>
          <w:rFonts w:hint="cs"/>
          <w:rtl/>
          <w:lang w:eastAsia="he-IL"/>
        </w:rPr>
        <w:t xml:space="preserve">התקציב צריך לעבוד לטובת האזרחים, ולא להפך. העוני ויוקר המחיה נמצאים בעלייה מדאיגה מאוד. אזרחים נאנקים </w:t>
      </w:r>
      <w:bookmarkStart w:id="4224" w:name="_ETM_Q23_695332"/>
      <w:bookmarkEnd w:id="4224"/>
      <w:r>
        <w:rPr>
          <w:rFonts w:hint="cs"/>
          <w:rtl/>
          <w:lang w:eastAsia="he-IL"/>
        </w:rPr>
        <w:t xml:space="preserve">תחת הנטל ומתקשים להתפרנס בכבוד. עליית המחירים המטורפת שאנו חווים כיום מסוכנת מאוד לחברה, ומחלישה עוד יותר את השכבות החלשות במדינה. כלל האזרחים נושאים עיניים אל הממשלה בתקווה שהתקציב </w:t>
      </w:r>
      <w:bookmarkStart w:id="4225" w:name="_ETM_Q23_716729"/>
      <w:bookmarkEnd w:id="4225"/>
      <w:r>
        <w:rPr>
          <w:rFonts w:hint="cs"/>
          <w:rtl/>
          <w:lang w:eastAsia="he-IL"/>
        </w:rPr>
        <w:t xml:space="preserve">כן ייטיב איתם ויביא בשורה של ממש בעוני וביוקר המחיה. </w:t>
      </w:r>
      <w:bookmarkStart w:id="4226" w:name="_ETM_Q23_723352"/>
      <w:bookmarkEnd w:id="4226"/>
    </w:p>
    <w:p w:rsidR="00720193" w:rsidRDefault="00720193" w:rsidP="00720193">
      <w:pPr>
        <w:rPr>
          <w:rtl/>
          <w:lang w:eastAsia="he-IL"/>
        </w:rPr>
      </w:pPr>
      <w:bookmarkStart w:id="4227" w:name="_ETM_Q23_723433"/>
      <w:bookmarkStart w:id="4228" w:name="_ETM_Q23_723553"/>
      <w:bookmarkEnd w:id="4227"/>
      <w:bookmarkEnd w:id="4228"/>
    </w:p>
    <w:p w:rsidR="00720193" w:rsidRDefault="00720193" w:rsidP="00720193">
      <w:pPr>
        <w:rPr>
          <w:rtl/>
          <w:lang w:eastAsia="he-IL"/>
        </w:rPr>
      </w:pPr>
      <w:bookmarkStart w:id="4229" w:name="_ETM_Q23_723628"/>
      <w:bookmarkEnd w:id="4229"/>
      <w:r>
        <w:rPr>
          <w:rFonts w:hint="cs"/>
          <w:rtl/>
          <w:lang w:eastAsia="he-IL"/>
        </w:rPr>
        <w:t>בחברה הערבית אנו חיים יום-יום את יוקר המחיה והקושי להתקיים. מספר</w:t>
      </w:r>
      <w:bookmarkStart w:id="4230" w:name="_ETM_Q23_729795"/>
      <w:bookmarkEnd w:id="4230"/>
      <w:r>
        <w:rPr>
          <w:rFonts w:hint="cs"/>
          <w:rtl/>
          <w:lang w:eastAsia="he-IL"/>
        </w:rPr>
        <w:t xml:space="preserve"> העניים נמצא בעלייה מתמדת, וללא ספק מדובר במצב חמור, </w:t>
      </w:r>
      <w:bookmarkStart w:id="4231" w:name="_ETM_Q23_733134"/>
      <w:bookmarkEnd w:id="4231"/>
      <w:r>
        <w:rPr>
          <w:rFonts w:hint="cs"/>
          <w:rtl/>
          <w:lang w:eastAsia="he-IL"/>
        </w:rPr>
        <w:t>שמחייב טיפול מיידי ואינטנסיבי. באחריות הממשלה שהתקציב יכלול פתרונות נוספים</w:t>
      </w:r>
      <w:bookmarkStart w:id="4232" w:name="_ETM_Q23_741473"/>
      <w:bookmarkEnd w:id="4232"/>
      <w:r>
        <w:rPr>
          <w:rFonts w:hint="cs"/>
          <w:rtl/>
          <w:lang w:eastAsia="he-IL"/>
        </w:rPr>
        <w:t xml:space="preserve"> לאלו שכבר קיימים למצב הכלכלי בחברה הערבית.</w:t>
      </w:r>
      <w:bookmarkStart w:id="4233" w:name="_ETM_Q23_743320"/>
      <w:bookmarkStart w:id="4234" w:name="_ETM_Q23_743334"/>
      <w:bookmarkEnd w:id="4233"/>
      <w:bookmarkEnd w:id="4234"/>
      <w:r>
        <w:rPr>
          <w:rFonts w:hint="cs"/>
          <w:rtl/>
          <w:lang w:eastAsia="he-IL"/>
        </w:rPr>
        <w:t xml:space="preserve"> אני קורא לכולם מכאן להתעשת ולספק התאמות, תיקונים ותוספות לתקציב, שיפתרו</w:t>
      </w:r>
      <w:bookmarkStart w:id="4235" w:name="_ETM_Q23_750657"/>
      <w:bookmarkEnd w:id="4235"/>
      <w:r>
        <w:rPr>
          <w:rFonts w:hint="cs"/>
          <w:rtl/>
          <w:lang w:eastAsia="he-IL"/>
        </w:rPr>
        <w:t xml:space="preserve"> או יקלו את המצב הכלכלי בחברה הערבית. </w:t>
      </w:r>
    </w:p>
    <w:p w:rsidR="00720193" w:rsidRDefault="00720193" w:rsidP="00720193">
      <w:pPr>
        <w:rPr>
          <w:rtl/>
          <w:lang w:eastAsia="he-IL"/>
        </w:rPr>
      </w:pPr>
    </w:p>
    <w:p w:rsidR="00720193" w:rsidRDefault="00720193" w:rsidP="00720193">
      <w:pPr>
        <w:rPr>
          <w:rtl/>
          <w:lang w:eastAsia="he-IL"/>
        </w:rPr>
      </w:pPr>
      <w:bookmarkStart w:id="4236" w:name="TOR_Q24"/>
      <w:bookmarkEnd w:id="4236"/>
      <w:r>
        <w:rPr>
          <w:rFonts w:hint="cs"/>
          <w:rtl/>
          <w:lang w:eastAsia="he-IL"/>
        </w:rPr>
        <w:t xml:space="preserve">החברה הערבית סובלת מכמה וכמה בעיות וקשיים. אחד מהם – מצוקת האלימות והפשיעה, שהולכות ומחמירות. ירי </w:t>
      </w:r>
      <w:bookmarkStart w:id="4237" w:name="_ETM_Q24_164306"/>
      <w:bookmarkEnd w:id="4237"/>
      <w:r>
        <w:rPr>
          <w:rFonts w:hint="cs"/>
          <w:rtl/>
          <w:lang w:eastAsia="he-IL"/>
        </w:rPr>
        <w:t xml:space="preserve">זה דבר שבשגרה, יום-יום ולילה-לילה, מהצפון ועד הדרום. </w:t>
      </w:r>
      <w:bookmarkStart w:id="4238" w:name="_ETM_Q24_171322"/>
      <w:bookmarkEnd w:id="4238"/>
      <w:r>
        <w:rPr>
          <w:rFonts w:hint="cs"/>
          <w:rtl/>
          <w:lang w:eastAsia="he-IL"/>
        </w:rPr>
        <w:t xml:space="preserve">היישובים הערביים חיים תחת שגרת ירי. זה כבר לא אירוע, ובוודאי כבר לא חדשות. זה כבר חלק מהחיים, ממש </w:t>
      </w:r>
      <w:bookmarkStart w:id="4239" w:name="_ETM_Q24_180330"/>
      <w:bookmarkEnd w:id="4239"/>
      <w:r>
        <w:rPr>
          <w:rFonts w:hint="cs"/>
          <w:rtl/>
          <w:lang w:eastAsia="he-IL"/>
        </w:rPr>
        <w:t>נוהל יומי כמעט בכל יישוב ערבי. למה? כי</w:t>
      </w:r>
      <w:bookmarkStart w:id="4240" w:name="_ETM_Q24_183990"/>
      <w:bookmarkEnd w:id="4240"/>
      <w:r>
        <w:rPr>
          <w:rFonts w:hint="cs"/>
          <w:rtl/>
          <w:lang w:eastAsia="he-IL"/>
        </w:rPr>
        <w:t xml:space="preserve"> אין מי שיטפל בזה. רשויות האכיפה לא עושות את עבודתן </w:t>
      </w:r>
      <w:bookmarkStart w:id="4241" w:name="_ETM_Q24_189214"/>
      <w:bookmarkEnd w:id="4241"/>
      <w:r>
        <w:rPr>
          <w:rFonts w:hint="cs"/>
          <w:rtl/>
          <w:lang w:eastAsia="he-IL"/>
        </w:rPr>
        <w:t xml:space="preserve">במקרי רצח. אחוז הפיענוח יותר ממטריד, אז על </w:t>
      </w:r>
      <w:bookmarkStart w:id="4242" w:name="_ETM_Q24_194752"/>
      <w:bookmarkEnd w:id="4242"/>
      <w:r>
        <w:rPr>
          <w:rFonts w:hint="cs"/>
          <w:rtl/>
          <w:lang w:eastAsia="he-IL"/>
        </w:rPr>
        <w:t xml:space="preserve">מקרי הירי בכלל אין מה לדבר. </w:t>
      </w:r>
      <w:bookmarkStart w:id="4243" w:name="_ETM_Q24_196490"/>
      <w:bookmarkEnd w:id="4243"/>
    </w:p>
    <w:p w:rsidR="00720193" w:rsidRDefault="00720193" w:rsidP="00720193">
      <w:pPr>
        <w:rPr>
          <w:rtl/>
          <w:lang w:eastAsia="he-IL"/>
        </w:rPr>
      </w:pPr>
    </w:p>
    <w:p w:rsidR="00720193" w:rsidRDefault="00720193" w:rsidP="00720193">
      <w:pPr>
        <w:rPr>
          <w:rtl/>
        </w:rPr>
      </w:pPr>
      <w:bookmarkStart w:id="4244" w:name="_ETM_Q24_196773"/>
      <w:bookmarkStart w:id="4245" w:name="_ETM_Q24_196795"/>
      <w:bookmarkStart w:id="4246" w:name="_ETM_Q24_196860"/>
      <w:bookmarkEnd w:id="4244"/>
      <w:bookmarkEnd w:id="4245"/>
      <w:bookmarkEnd w:id="4246"/>
      <w:r>
        <w:rPr>
          <w:rFonts w:hint="cs"/>
          <w:rtl/>
          <w:lang w:eastAsia="he-IL"/>
        </w:rPr>
        <w:t xml:space="preserve">צריך לדאוג לתקציב הולם, </w:t>
      </w:r>
      <w:bookmarkStart w:id="4247" w:name="_ETM_Q24_199629"/>
      <w:bookmarkEnd w:id="4247"/>
      <w:r>
        <w:rPr>
          <w:rFonts w:hint="cs"/>
          <w:rtl/>
          <w:lang w:eastAsia="he-IL"/>
        </w:rPr>
        <w:t xml:space="preserve">שייתן מענה לרשויות אשר ייעודן טיפול באלימות ובפשיעה. מקרי הרצח </w:t>
      </w:r>
      <w:bookmarkStart w:id="4248" w:name="_ETM_Q24_208458"/>
      <w:bookmarkEnd w:id="4248"/>
      <w:r>
        <w:rPr>
          <w:rFonts w:hint="cs"/>
          <w:rtl/>
          <w:lang w:eastAsia="he-IL"/>
        </w:rPr>
        <w:t xml:space="preserve">בחברה הערבית זועקים ומחייבים את כולנו </w:t>
      </w:r>
      <w:r>
        <w:rPr>
          <w:rFonts w:hint="cs"/>
          <w:rtl/>
        </w:rPr>
        <w:t>לטיפול דחוף בעניין. בשביל זה צריכים תקציבים,</w:t>
      </w:r>
      <w:bookmarkStart w:id="4249" w:name="_ETM_Q24_215089"/>
      <w:bookmarkEnd w:id="4249"/>
      <w:r>
        <w:rPr>
          <w:rFonts w:hint="cs"/>
          <w:rtl/>
        </w:rPr>
        <w:t xml:space="preserve"> אבל לצערנו המדינה מפנה תקציבים להריסת בתים בנגב, ומשקיעה לא מעט בתחום. את המשאבים האלה יש להפנות לתכנון ולהכרה ביישובים בנגב</w:t>
      </w:r>
      <w:bookmarkStart w:id="4250" w:name="_ETM_Q24_225883"/>
      <w:bookmarkEnd w:id="4250"/>
      <w:r>
        <w:rPr>
          <w:rFonts w:hint="cs"/>
          <w:rtl/>
        </w:rPr>
        <w:t xml:space="preserve"> ומתן חלופות לתושבים. סדרי העדיפויות צריכים להשתנות באופן מיידי. </w:t>
      </w:r>
      <w:bookmarkStart w:id="4251" w:name="_ETM_Q24_234048"/>
      <w:bookmarkEnd w:id="4251"/>
    </w:p>
    <w:p w:rsidR="00720193" w:rsidRDefault="00720193" w:rsidP="00720193">
      <w:pPr>
        <w:rPr>
          <w:rtl/>
        </w:rPr>
      </w:pPr>
      <w:bookmarkStart w:id="4252" w:name="_ETM_Q24_234169"/>
      <w:bookmarkEnd w:id="4252"/>
    </w:p>
    <w:p w:rsidR="00720193" w:rsidRDefault="00720193" w:rsidP="00720193">
      <w:pPr>
        <w:rPr>
          <w:rtl/>
        </w:rPr>
      </w:pPr>
      <w:bookmarkStart w:id="4253" w:name="_ETM_Q24_234208"/>
      <w:bookmarkStart w:id="4254" w:name="_ETM_Q24_234314"/>
      <w:bookmarkEnd w:id="4253"/>
      <w:bookmarkEnd w:id="4254"/>
      <w:r>
        <w:rPr>
          <w:rFonts w:hint="cs"/>
          <w:rtl/>
        </w:rPr>
        <w:t>מכובדי היושב-ראש, ברשותך, כמה מילים בערבית. (אומר דברים בשפה הערבית, להלן תרגומם: אנשינו המכובדים, בנסיבות הקשות האלו של המדינה, תקציב המדינה – לא יהיה בו דיון בתוך הכנסת. אנחנו דורשים מהממשלה ומכל המרכיבים של הזירה הפוליטית שיישאו בכל הבעיות והקשיים בחברה הערבית ושיפתרו את כל הבעיות האלו בתוך החברה הערבית שלנו. תודה.)</w:t>
      </w:r>
      <w:bookmarkStart w:id="4255" w:name="_ETM_Q24_241616"/>
      <w:bookmarkEnd w:id="4255"/>
    </w:p>
    <w:p w:rsidR="00720193" w:rsidRDefault="00720193" w:rsidP="00720193">
      <w:pPr>
        <w:rPr>
          <w:rtl/>
        </w:rPr>
      </w:pPr>
      <w:bookmarkStart w:id="4256" w:name="_ETM_Q24_241756"/>
      <w:bookmarkEnd w:id="4256"/>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לחבר הכנסת ואליד אלהואשלה. חברת הכנסת יוליה מלינובסקי – אינה נוכחת; חברת הכנסת טטיאנה </w:t>
      </w:r>
      <w:bookmarkStart w:id="4257" w:name="_ETM_Q24_271458"/>
      <w:bookmarkEnd w:id="4257"/>
      <w:r>
        <w:rPr>
          <w:rFonts w:hint="cs"/>
          <w:rtl/>
          <w:lang w:eastAsia="he-IL"/>
        </w:rPr>
        <w:t>מזרסקי – אינה נוכחת</w:t>
      </w:r>
      <w:bookmarkStart w:id="4258" w:name="_ETM_Q24_251431"/>
      <w:bookmarkEnd w:id="4258"/>
      <w:r>
        <w:rPr>
          <w:rFonts w:hint="cs"/>
          <w:rtl/>
          <w:lang w:eastAsia="he-IL"/>
        </w:rPr>
        <w:t xml:space="preserve">. חברת הכנסת נעמה לזימי, בבקשה. </w:t>
      </w:r>
    </w:p>
    <w:p w:rsidR="00720193" w:rsidRDefault="00720193" w:rsidP="00720193">
      <w:pPr>
        <w:rPr>
          <w:rtl/>
          <w:lang w:eastAsia="he-IL"/>
        </w:rPr>
      </w:pPr>
    </w:p>
    <w:p w:rsidR="00720193" w:rsidRDefault="00720193" w:rsidP="00720193">
      <w:pPr>
        <w:pStyle w:val="a5"/>
        <w:keepNext/>
        <w:rPr>
          <w:rtl/>
        </w:rPr>
      </w:pPr>
      <w:r>
        <w:rPr>
          <w:rStyle w:val="TagStyle"/>
          <w:rFonts w:hint="cs"/>
          <w:rtl/>
        </w:rPr>
        <w:t xml:space="preserve"> &lt;&lt; דובר &gt;&gt; </w:t>
      </w:r>
      <w:bookmarkStart w:id="4259" w:name="_Toc130997023"/>
      <w:bookmarkStart w:id="4260" w:name="_Toc130910798"/>
      <w:bookmarkStart w:id="4261" w:name="_Toc152076403"/>
      <w:r>
        <w:rPr>
          <w:rFonts w:hint="cs"/>
          <w:rtl/>
        </w:rPr>
        <w:t>נעמה לזימי (העבודה):</w:t>
      </w:r>
      <w:bookmarkEnd w:id="4259"/>
      <w:bookmarkEnd w:id="4260"/>
      <w:bookmarkEnd w:id="4261"/>
      <w:r>
        <w:rPr>
          <w:rStyle w:val="TagStyle"/>
          <w:rFonts w:hint="cs"/>
          <w:rtl/>
        </w:rPr>
        <w:t xml:space="preserve"> &lt;&lt; דובר &gt;&gt;</w:t>
      </w:r>
      <w:r>
        <w:rPr>
          <w:rFonts w:hint="cs"/>
          <w:rtl/>
        </w:rPr>
        <w:t xml:space="preserve">   </w:t>
      </w:r>
    </w:p>
    <w:p w:rsidR="00720193" w:rsidRDefault="00720193" w:rsidP="00720193">
      <w:pPr>
        <w:rPr>
          <w:rtl/>
          <w:lang w:eastAsia="he-IL"/>
        </w:rPr>
      </w:pPr>
    </w:p>
    <w:p w:rsidR="00720193" w:rsidRDefault="00720193" w:rsidP="00EC4E75">
      <w:pPr>
        <w:rPr>
          <w:rtl/>
          <w:lang w:eastAsia="he-IL"/>
        </w:rPr>
      </w:pPr>
      <w:r>
        <w:rPr>
          <w:rFonts w:hint="cs"/>
          <w:rtl/>
          <w:lang w:eastAsia="he-IL"/>
        </w:rPr>
        <w:t xml:space="preserve">תודה, כבוד יו"ר </w:t>
      </w:r>
      <w:r w:rsidR="00EC4E75">
        <w:rPr>
          <w:rFonts w:hint="cs"/>
          <w:rtl/>
          <w:lang w:eastAsia="he-IL"/>
        </w:rPr>
        <w:t>הישיבה</w:t>
      </w:r>
      <w:r>
        <w:rPr>
          <w:rFonts w:hint="cs"/>
          <w:rtl/>
          <w:lang w:eastAsia="he-IL"/>
        </w:rPr>
        <w:t xml:space="preserve">. אני חייבת להגיד לך שאני מאוד אוהבת שאתה מנהל את הישיבות, אוריאל. </w:t>
      </w:r>
    </w:p>
    <w:p w:rsidR="00720193" w:rsidRDefault="00720193" w:rsidP="00720193">
      <w:pPr>
        <w:rPr>
          <w:rtl/>
          <w:lang w:eastAsia="he-IL"/>
        </w:rPr>
      </w:pPr>
      <w:bookmarkStart w:id="4262" w:name="_ETM_Q24_305205"/>
      <w:bookmarkEnd w:id="4262"/>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263" w:name="_ETM_Q24_306347"/>
      <w:bookmarkEnd w:id="4263"/>
      <w:r>
        <w:rPr>
          <w:rFonts w:hint="cs"/>
          <w:rtl/>
          <w:lang w:eastAsia="he-IL"/>
        </w:rPr>
        <w:t xml:space="preserve">תודה. משתדל. </w:t>
      </w:r>
    </w:p>
    <w:p w:rsidR="00720193" w:rsidRDefault="00720193" w:rsidP="00720193">
      <w:pPr>
        <w:rPr>
          <w:rtl/>
        </w:rPr>
      </w:pPr>
      <w:bookmarkStart w:id="4264" w:name="_ETM_Q24_311939"/>
      <w:bookmarkEnd w:id="4264"/>
    </w:p>
    <w:p w:rsidR="00720193" w:rsidRDefault="00720193" w:rsidP="00720193">
      <w:pPr>
        <w:pStyle w:val="-"/>
        <w:keepNext/>
        <w:rPr>
          <w:rtl/>
        </w:rPr>
      </w:pPr>
      <w:bookmarkStart w:id="4265" w:name="ET_speakercontinue_6236_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65"/>
    </w:p>
    <w:p w:rsidR="00720193" w:rsidRDefault="00720193" w:rsidP="00720193">
      <w:pPr>
        <w:rPr>
          <w:rtl/>
          <w:lang w:eastAsia="he-IL"/>
        </w:rPr>
      </w:pPr>
    </w:p>
    <w:p w:rsidR="00720193" w:rsidRDefault="00720193" w:rsidP="00EC4E75">
      <w:pPr>
        <w:rPr>
          <w:rtl/>
          <w:lang w:eastAsia="he-IL"/>
        </w:rPr>
      </w:pPr>
      <w:bookmarkStart w:id="4266" w:name="_ETM_Q24_312009"/>
      <w:bookmarkEnd w:id="4266"/>
      <w:r>
        <w:rPr>
          <w:rFonts w:hint="cs"/>
          <w:rtl/>
          <w:lang w:eastAsia="he-IL"/>
        </w:rPr>
        <w:t>אנחנו שוכחות שבתוך כל מה שקורה יש גם</w:t>
      </w:r>
      <w:bookmarkStart w:id="4267" w:name="_ETM_Q24_316139"/>
      <w:bookmarkEnd w:id="4267"/>
      <w:r>
        <w:rPr>
          <w:rFonts w:hint="cs"/>
          <w:rtl/>
          <w:lang w:eastAsia="he-IL"/>
        </w:rPr>
        <w:t xml:space="preserve"> תקציב מדינה. הוא חשוב, כי הוא משליך עלינו, על החיים שלנו. התקציב הזה, יו"ר </w:t>
      </w:r>
      <w:r w:rsidR="00EC4E75">
        <w:rPr>
          <w:rFonts w:hint="cs"/>
          <w:rtl/>
          <w:lang w:eastAsia="he-IL"/>
        </w:rPr>
        <w:t>הישיבה</w:t>
      </w:r>
      <w:r>
        <w:rPr>
          <w:rFonts w:hint="cs"/>
          <w:rtl/>
          <w:lang w:eastAsia="he-IL"/>
        </w:rPr>
        <w:t xml:space="preserve">, </w:t>
      </w:r>
      <w:bookmarkStart w:id="4268" w:name="_ETM_Q24_323538"/>
      <w:bookmarkEnd w:id="4268"/>
      <w:r>
        <w:rPr>
          <w:rFonts w:hint="cs"/>
          <w:rtl/>
          <w:lang w:eastAsia="he-IL"/>
        </w:rPr>
        <w:t>הוא לא חברתי. אולי יש בו פירורים של סעד לרווחה, לסיוע כזה או אחר; אין בו שום דבר משקם שמייצר פה חיים בכבוד וברווחה באמת. שום דבר.</w:t>
      </w:r>
      <w:bookmarkStart w:id="4269" w:name="_ETM_Q24_337894"/>
      <w:bookmarkEnd w:id="4269"/>
      <w:r>
        <w:rPr>
          <w:rFonts w:hint="cs"/>
          <w:rtl/>
          <w:lang w:eastAsia="he-IL"/>
        </w:rPr>
        <w:t xml:space="preserve"> נדמה שהכול הופקר. </w:t>
      </w:r>
      <w:bookmarkStart w:id="4270" w:name="_ETM_Q24_339684"/>
      <w:bookmarkEnd w:id="4270"/>
    </w:p>
    <w:p w:rsidR="00720193" w:rsidRDefault="00720193" w:rsidP="00720193">
      <w:pPr>
        <w:rPr>
          <w:rtl/>
          <w:lang w:eastAsia="he-IL"/>
        </w:rPr>
      </w:pPr>
      <w:bookmarkStart w:id="4271" w:name="_ETM_Q24_339775"/>
      <w:bookmarkEnd w:id="4271"/>
    </w:p>
    <w:p w:rsidR="00720193" w:rsidRDefault="00720193" w:rsidP="00720193">
      <w:pPr>
        <w:rPr>
          <w:rtl/>
          <w:lang w:eastAsia="he-IL"/>
        </w:rPr>
      </w:pPr>
      <w:r>
        <w:rPr>
          <w:rFonts w:hint="cs"/>
          <w:rtl/>
          <w:lang w:eastAsia="he-IL"/>
        </w:rPr>
        <w:t xml:space="preserve">אני רוצה דווקא לפתוח ולהגיד תודה. תודה לכם, הציבור. לפני כן דיברתי על המפגינים, עכשיו אני אדבר על השובתים. תודה שאתם מצילים פה </w:t>
      </w:r>
      <w:bookmarkStart w:id="4272" w:name="_ETM_Q24_353368"/>
      <w:bookmarkEnd w:id="4272"/>
      <w:r>
        <w:rPr>
          <w:rFonts w:hint="cs"/>
          <w:rtl/>
          <w:lang w:eastAsia="he-IL"/>
        </w:rPr>
        <w:t xml:space="preserve">מדינה, עם וכלכלה. אני אפרט מי הכריז על שביתה: עשרות ראשי רשויות צפויים לפתוח בשביתת רעב עד לעצירת החקיקה, כולל שביתה ברשויות המקומיות. כל אגפי הרשויות </w:t>
      </w:r>
      <w:bookmarkStart w:id="4273" w:name="_ETM_Q24_367195"/>
      <w:bookmarkEnd w:id="4273"/>
      <w:r>
        <w:rPr>
          <w:rFonts w:hint="cs"/>
          <w:rtl/>
          <w:lang w:eastAsia="he-IL"/>
        </w:rPr>
        <w:t xml:space="preserve">יפסיקו לעבוד מלבד מערכת החינוך. ההסתדרות הכללית – כבוד גדול – שביתה כללית במשק; בנמל אשדוד מצטרפים לשביתת ההסתדרות; חברת החשמל הודיעה על סגירת מרכזי קבלת קהל </w:t>
      </w:r>
      <w:bookmarkStart w:id="4274" w:name="_ETM_Q24_383140"/>
      <w:bookmarkEnd w:id="4274"/>
      <w:r>
        <w:rPr>
          <w:rFonts w:hint="cs"/>
          <w:rtl/>
          <w:lang w:eastAsia="he-IL"/>
        </w:rPr>
        <w:t xml:space="preserve">ועובדת רק במתכונת חירום; עובדי רשות שדות התעופה הודיעו על עצירת ההמראות במחאה על המשך החקיקה; אל על </w:t>
      </w:r>
      <w:bookmarkStart w:id="4275" w:name="_ETM_Q24_393014"/>
      <w:bookmarkEnd w:id="4275"/>
      <w:r>
        <w:rPr>
          <w:rFonts w:hint="cs"/>
          <w:rtl/>
          <w:lang w:eastAsia="he-IL"/>
        </w:rPr>
        <w:t xml:space="preserve">וחברת לאופר, המטפלת בחברות תעופה זרות, גם כן; ההסתדרות הרפואית – שביתה במערכת הבריאות עד לעצירת החקיקה והבטחה להגנה על זכויות מטופלים; מועצת התלמידים הארצית הודיעה על השבתת הלימודים בכיתות ז' עד י"ב; מוסדות החינוך ישבתו מחר, ובכלל המוסדות, מגני הילדים </w:t>
      </w:r>
      <w:bookmarkStart w:id="4276" w:name="_ETM_Q24_416333"/>
      <w:bookmarkEnd w:id="4276"/>
      <w:r>
        <w:rPr>
          <w:rFonts w:hint="cs"/>
          <w:rtl/>
          <w:lang w:eastAsia="he-IL"/>
        </w:rPr>
        <w:t xml:space="preserve">ועד התיכון, לא יתקיימו לימודים בשל השבתה בשלטון המקומי. בנוסף שביתה בכל האוניברסיטאות עד עצירת החקיקה; איגוד העובדים והעובדות </w:t>
      </w:r>
      <w:bookmarkStart w:id="4277" w:name="_ETM_Q24_429264"/>
      <w:bookmarkEnd w:id="4277"/>
      <w:r>
        <w:rPr>
          <w:rFonts w:hint="cs"/>
          <w:rtl/>
          <w:lang w:eastAsia="he-IL"/>
        </w:rPr>
        <w:t xml:space="preserve">הסוציאליות יוצא לשביתה; חברות הייטק ישראליות וקרנות הון סיכון הודיעו על שביתה החל מהיום; פורום עצמאים בישראל פותח גם הוא במאבק, גם בתשלום המיסים החודשי למדינה, עד עצירה </w:t>
      </w:r>
      <w:bookmarkStart w:id="4278" w:name="_ETM_Q24_453895"/>
      <w:bookmarkEnd w:id="4278"/>
      <w:r>
        <w:rPr>
          <w:rFonts w:hint="cs"/>
          <w:rtl/>
          <w:lang w:eastAsia="he-IL"/>
        </w:rPr>
        <w:t xml:space="preserve">מוחלטת של החקיקה, וגם נוספים. </w:t>
      </w:r>
    </w:p>
    <w:p w:rsidR="00720193" w:rsidRDefault="00720193" w:rsidP="00720193">
      <w:pPr>
        <w:rPr>
          <w:rtl/>
          <w:lang w:eastAsia="he-IL"/>
        </w:rPr>
      </w:pPr>
    </w:p>
    <w:p w:rsidR="00720193" w:rsidRDefault="00720193" w:rsidP="00720193">
      <w:pPr>
        <w:rPr>
          <w:rtl/>
          <w:lang w:eastAsia="he-IL"/>
        </w:rPr>
      </w:pPr>
      <w:r>
        <w:rPr>
          <w:rFonts w:hint="cs"/>
          <w:rtl/>
          <w:lang w:eastAsia="he-IL"/>
        </w:rPr>
        <w:t>ואני אומרת, ברור לך שכל מי שמניתי פה הוא לא עוכר ישראל, הוא לא אנרכיסט, הוא</w:t>
      </w:r>
      <w:bookmarkStart w:id="4279" w:name="_ETM_Q24_463996"/>
      <w:bookmarkEnd w:id="4279"/>
      <w:r>
        <w:rPr>
          <w:rFonts w:hint="cs"/>
          <w:rtl/>
          <w:lang w:eastAsia="he-IL"/>
        </w:rPr>
        <w:t xml:space="preserve"> לא שמאלני קיצוני והוא לא אלים. זה העם. אי-אפשר לנופף יותר בכל </w:t>
      </w:r>
      <w:bookmarkStart w:id="4280" w:name="_ETM_Q24_471554"/>
      <w:bookmarkEnd w:id="4280"/>
      <w:r>
        <w:rPr>
          <w:rFonts w:hint="cs"/>
          <w:rtl/>
          <w:lang w:eastAsia="he-IL"/>
        </w:rPr>
        <w:t xml:space="preserve">המצביעים. הרוב הרגעי שלכם לא מצדיק דיקטטורה. ויותר מזה, אנחנו יודעים שכ-20% מהציבור </w:t>
      </w:r>
      <w:bookmarkStart w:id="4281" w:name="_ETM_Q24_480193"/>
      <w:bookmarkEnd w:id="4281"/>
      <w:r>
        <w:rPr>
          <w:rFonts w:hint="cs"/>
          <w:rtl/>
          <w:lang w:eastAsia="he-IL"/>
        </w:rPr>
        <w:t>יצאו אקטיבית להפגין – לא רק שלא תומכים בהפיכה אלא ממש יצאו להפגין. אנחנו יודעים שזה קרוב לשני מיליון איש ואישה שיצאו אקטיבית להפגין, מה שאומר</w:t>
      </w:r>
      <w:bookmarkStart w:id="4282" w:name="_ETM_Q24_495471"/>
      <w:bookmarkEnd w:id="4282"/>
      <w:r>
        <w:rPr>
          <w:rFonts w:hint="cs"/>
          <w:rtl/>
          <w:lang w:eastAsia="he-IL"/>
        </w:rPr>
        <w:t xml:space="preserve"> שהמהלך הוא לא לגיטימי, הוא לא כשיר, הוא לא נכון. </w:t>
      </w:r>
    </w:p>
    <w:p w:rsidR="00720193" w:rsidRDefault="00720193" w:rsidP="00720193">
      <w:pPr>
        <w:rPr>
          <w:rtl/>
          <w:lang w:eastAsia="he-IL"/>
        </w:rPr>
      </w:pPr>
      <w:bookmarkStart w:id="4283" w:name="_ETM_Q24_500303"/>
      <w:bookmarkStart w:id="4284" w:name="_ETM_Q24_500387"/>
      <w:bookmarkEnd w:id="4283"/>
      <w:bookmarkEnd w:id="4284"/>
    </w:p>
    <w:p w:rsidR="00720193" w:rsidRDefault="00720193" w:rsidP="00720193">
      <w:pPr>
        <w:rPr>
          <w:rtl/>
          <w:lang w:eastAsia="he-IL"/>
        </w:rPr>
      </w:pPr>
      <w:bookmarkStart w:id="4285" w:name="_ETM_Q24_500455"/>
      <w:bookmarkStart w:id="4286" w:name="_ETM_Q24_500549"/>
      <w:bookmarkEnd w:id="4285"/>
      <w:bookmarkEnd w:id="4286"/>
      <w:r>
        <w:rPr>
          <w:rFonts w:hint="cs"/>
          <w:rtl/>
          <w:lang w:eastAsia="he-IL"/>
        </w:rPr>
        <w:t>אתה יודע מה, יו"ר הכנסת? הרי</w:t>
      </w:r>
      <w:bookmarkStart w:id="4287" w:name="_ETM_Q24_500140"/>
      <w:bookmarkEnd w:id="4287"/>
      <w:r>
        <w:rPr>
          <w:rFonts w:hint="cs"/>
          <w:rtl/>
          <w:lang w:eastAsia="he-IL"/>
        </w:rPr>
        <w:t xml:space="preserve"> גם אתה יודע בדיוק כמוני שהסיפור פה זה </w:t>
      </w:r>
      <w:proofErr w:type="spellStart"/>
      <w:r>
        <w:rPr>
          <w:rFonts w:hint="cs"/>
          <w:rtl/>
          <w:lang w:eastAsia="he-IL"/>
        </w:rPr>
        <w:t>טרלול</w:t>
      </w:r>
      <w:proofErr w:type="spellEnd"/>
      <w:r>
        <w:rPr>
          <w:rFonts w:hint="cs"/>
          <w:rtl/>
          <w:lang w:eastAsia="he-IL"/>
        </w:rPr>
        <w:t xml:space="preserve"> של איש אחד. איש אחד במדינה החליט להחריב דמוקרטיה, החליט להחריב</w:t>
      </w:r>
      <w:bookmarkStart w:id="4288" w:name="_ETM_Q24_515349"/>
      <w:bookmarkEnd w:id="4288"/>
      <w:r>
        <w:rPr>
          <w:rFonts w:hint="cs"/>
          <w:rtl/>
          <w:lang w:eastAsia="he-IL"/>
        </w:rPr>
        <w:t xml:space="preserve"> את ישראל. אבל אתה יודע משהו? הציבור הזה גדול וטוב ממנו, והוא לא נותן לו. אני גאה בעם הזה, גאה בעם </w:t>
      </w:r>
      <w:bookmarkStart w:id="4289" w:name="_ETM_Q24_522371"/>
      <w:bookmarkEnd w:id="4289"/>
      <w:r>
        <w:rPr>
          <w:rFonts w:hint="cs"/>
          <w:rtl/>
          <w:lang w:eastAsia="he-IL"/>
        </w:rPr>
        <w:t xml:space="preserve">ישראל.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חברת הכנסת קארין אלהרר – אינה נוכחת. חבר</w:t>
      </w:r>
      <w:bookmarkStart w:id="4290" w:name="_ETM_Q24_530581"/>
      <w:bookmarkEnd w:id="4290"/>
      <w:r>
        <w:rPr>
          <w:rFonts w:hint="cs"/>
          <w:rtl/>
          <w:lang w:eastAsia="he-IL"/>
        </w:rPr>
        <w:t xml:space="preserve"> הכנסת נאור שירי. כבר נלחצתי שאני אסיים את המשמרת וטרם</w:t>
      </w:r>
      <w:bookmarkStart w:id="4291" w:name="_ETM_Q24_533719"/>
      <w:bookmarkEnd w:id="4291"/>
      <w:r>
        <w:rPr>
          <w:rFonts w:hint="cs"/>
          <w:rtl/>
          <w:lang w:eastAsia="he-IL"/>
        </w:rPr>
        <w:t xml:space="preserve"> תעלה לנאום. אני שמח שהתבדיתי. </w:t>
      </w:r>
    </w:p>
    <w:p w:rsidR="00720193" w:rsidRDefault="00720193" w:rsidP="00720193">
      <w:pPr>
        <w:rPr>
          <w:rtl/>
          <w:lang w:eastAsia="he-IL"/>
        </w:rPr>
      </w:pPr>
    </w:p>
    <w:p w:rsidR="00720193" w:rsidRDefault="00720193" w:rsidP="00720193">
      <w:pPr>
        <w:pStyle w:val="a5"/>
        <w:keepNext/>
        <w:rPr>
          <w:rtl/>
        </w:rPr>
      </w:pPr>
      <w:bookmarkStart w:id="4292" w:name="ET_speaker_6361_6"/>
      <w:r>
        <w:rPr>
          <w:rStyle w:val="TagStyle"/>
          <w:rFonts w:hint="cs"/>
          <w:rtl/>
        </w:rPr>
        <w:t xml:space="preserve"> &lt;&lt; דובר &gt;&gt; </w:t>
      </w:r>
      <w:bookmarkStart w:id="4293" w:name="_Toc130997024"/>
      <w:bookmarkStart w:id="4294" w:name="_Toc130910799"/>
      <w:bookmarkStart w:id="4295" w:name="_Toc152076404"/>
      <w:r>
        <w:rPr>
          <w:rFonts w:hint="cs"/>
          <w:rtl/>
        </w:rPr>
        <w:t>נאור שירי (יש עתיד):</w:t>
      </w:r>
      <w:bookmarkEnd w:id="4293"/>
      <w:bookmarkEnd w:id="4294"/>
      <w:bookmarkEnd w:id="4295"/>
      <w:r>
        <w:rPr>
          <w:rStyle w:val="TagStyle"/>
          <w:rFonts w:hint="cs"/>
          <w:rtl/>
        </w:rPr>
        <w:t xml:space="preserve"> &lt;&lt; דובר &gt;&gt;</w:t>
      </w:r>
      <w:r>
        <w:rPr>
          <w:rFonts w:hint="cs"/>
          <w:rtl/>
        </w:rPr>
        <w:t xml:space="preserve">   </w:t>
      </w:r>
      <w:bookmarkEnd w:id="4292"/>
    </w:p>
    <w:p w:rsidR="00720193" w:rsidRDefault="00720193" w:rsidP="00720193">
      <w:pPr>
        <w:rPr>
          <w:rtl/>
          <w:lang w:eastAsia="he-IL"/>
        </w:rPr>
      </w:pPr>
    </w:p>
    <w:p w:rsidR="00720193" w:rsidRDefault="00720193" w:rsidP="00720193">
      <w:pPr>
        <w:rPr>
          <w:rtl/>
          <w:lang w:eastAsia="he-IL"/>
        </w:rPr>
      </w:pPr>
      <w:bookmarkStart w:id="4296" w:name="_ETM_Q24_558762"/>
      <w:bookmarkStart w:id="4297" w:name="_ETM_Q24_559125"/>
      <w:bookmarkStart w:id="4298" w:name="_ETM_Q24_559237"/>
      <w:bookmarkEnd w:id="4296"/>
      <w:bookmarkEnd w:id="4297"/>
      <w:bookmarkEnd w:id="4298"/>
      <w:r>
        <w:rPr>
          <w:rFonts w:hint="cs"/>
          <w:rtl/>
          <w:lang w:eastAsia="he-IL"/>
        </w:rPr>
        <w:t xml:space="preserve">חבריי חברי הכנסת, אדוני היושב בראש, </w:t>
      </w:r>
      <w:bookmarkStart w:id="4299" w:name="_ETM_Q24_561755"/>
      <w:bookmarkEnd w:id="4299"/>
      <w:r>
        <w:rPr>
          <w:rFonts w:hint="cs"/>
          <w:rtl/>
          <w:lang w:eastAsia="he-IL"/>
        </w:rPr>
        <w:t xml:space="preserve">קודם כול, קיבלתי מכמה חברי קואליציה בכנסת – אני מניח שאולי גם אתם חוויתם את זה: נו, עכשיו אתם שמחים? אז קודם כול, אני רוצה </w:t>
      </w:r>
      <w:bookmarkStart w:id="4300" w:name="_ETM_Q24_576061"/>
      <w:bookmarkEnd w:id="4300"/>
      <w:r>
        <w:rPr>
          <w:rFonts w:hint="cs"/>
          <w:rtl/>
          <w:lang w:eastAsia="he-IL"/>
        </w:rPr>
        <w:t xml:space="preserve">להגיד שאני ממש </w:t>
      </w:r>
      <w:proofErr w:type="spellStart"/>
      <w:r>
        <w:rPr>
          <w:rFonts w:hint="cs"/>
          <w:rtl/>
          <w:lang w:eastAsia="he-IL"/>
        </w:rPr>
        <w:t>ממש</w:t>
      </w:r>
      <w:proofErr w:type="spellEnd"/>
      <w:r>
        <w:rPr>
          <w:rFonts w:hint="cs"/>
          <w:rtl/>
          <w:lang w:eastAsia="he-IL"/>
        </w:rPr>
        <w:t xml:space="preserve"> לא שמח. אני חושב שאין אחד היום</w:t>
      </w:r>
      <w:bookmarkStart w:id="4301" w:name="_ETM_Q24_581065"/>
      <w:bookmarkEnd w:id="4301"/>
      <w:r>
        <w:rPr>
          <w:rFonts w:hint="cs"/>
          <w:rtl/>
          <w:lang w:eastAsia="he-IL"/>
        </w:rPr>
        <w:t xml:space="preserve"> במדינה, כולל אלפי המפגינים והמפגינות, מאות אלפי המפגינים והמפגינות. אף </w:t>
      </w:r>
      <w:bookmarkStart w:id="4302" w:name="_ETM_Q24_586502"/>
      <w:bookmarkEnd w:id="4302"/>
      <w:r>
        <w:rPr>
          <w:rFonts w:hint="cs"/>
          <w:rtl/>
          <w:lang w:eastAsia="he-IL"/>
        </w:rPr>
        <w:t xml:space="preserve">אחד לא שמח. </w:t>
      </w:r>
      <w:bookmarkStart w:id="4303" w:name="_ETM_Q24_590324"/>
      <w:bookmarkStart w:id="4304" w:name="_ETM_Q24_590423"/>
      <w:bookmarkStart w:id="4305" w:name="_ETM_Q24_590476"/>
      <w:bookmarkStart w:id="4306" w:name="_ETM_Q24_590590"/>
      <w:bookmarkEnd w:id="4303"/>
      <w:bookmarkEnd w:id="4304"/>
      <w:bookmarkEnd w:id="4305"/>
      <w:bookmarkEnd w:id="4306"/>
      <w:r>
        <w:rPr>
          <w:rFonts w:hint="cs"/>
          <w:rtl/>
          <w:lang w:eastAsia="he-IL"/>
        </w:rPr>
        <w:t xml:space="preserve">ייקח, לדעתי – ברצינות עכשיו </w:t>
      </w:r>
      <w:bookmarkStart w:id="4307" w:name="_ETM_Q24_593994"/>
      <w:bookmarkEnd w:id="4307"/>
      <w:r>
        <w:rPr>
          <w:rFonts w:hint="cs"/>
          <w:rtl/>
          <w:lang w:eastAsia="he-IL"/>
        </w:rPr>
        <w:t>– שנים לתקן את הנזק שאתם עשיתם במהלך הזה. ואני בכלל לא נכנס</w:t>
      </w:r>
      <w:bookmarkStart w:id="4308" w:name="_ETM_Q24_599745"/>
      <w:bookmarkEnd w:id="4308"/>
      <w:r>
        <w:rPr>
          <w:rFonts w:hint="cs"/>
          <w:rtl/>
          <w:lang w:eastAsia="he-IL"/>
        </w:rPr>
        <w:t xml:space="preserve"> למהות שלו אלא רק לדרך שלו, לצורה שלו. הרבה יותר </w:t>
      </w:r>
      <w:bookmarkStart w:id="4309" w:name="_ETM_Q24_603414"/>
      <w:bookmarkEnd w:id="4309"/>
      <w:r>
        <w:rPr>
          <w:rFonts w:hint="cs"/>
          <w:rtl/>
          <w:lang w:eastAsia="he-IL"/>
        </w:rPr>
        <w:t>חשוב לפעמים – אני לא מסכים עם שום דבר שאתם</w:t>
      </w:r>
      <w:bookmarkStart w:id="4310" w:name="_ETM_Q24_608268"/>
      <w:bookmarkEnd w:id="4310"/>
      <w:r>
        <w:rPr>
          <w:rFonts w:hint="cs"/>
          <w:rtl/>
          <w:lang w:eastAsia="he-IL"/>
        </w:rPr>
        <w:t xml:space="preserve"> רוצים להעביר, אבל הרבה יותר חשובה הדרך, הרבה פעמים,</w:t>
      </w:r>
      <w:bookmarkStart w:id="4311" w:name="_ETM_Q24_611112"/>
      <w:bookmarkEnd w:id="4311"/>
      <w:r>
        <w:rPr>
          <w:rFonts w:hint="cs"/>
          <w:rtl/>
          <w:lang w:eastAsia="he-IL"/>
        </w:rPr>
        <w:t xml:space="preserve"> מהמהות. אני חושב שאתה תוכל, אדוני היושב-ראש, למצוא כמה ציטוטים מחכמים, בטח מהאסכולה שאתה יותר מגיע ממנה, שמדברים על הדרך ולא על המהות, שהדרך הרבה יותר חשובה מהתוצאה. אבל את זה אני שם בצד. </w:t>
      </w:r>
      <w:bookmarkStart w:id="4312" w:name="_ETM_Q24_629823"/>
      <w:bookmarkEnd w:id="4312"/>
      <w:r>
        <w:rPr>
          <w:rFonts w:hint="cs"/>
          <w:rtl/>
          <w:lang w:eastAsia="he-IL"/>
        </w:rPr>
        <w:t xml:space="preserve">באמת, אני חושב שייקח לנו שנים, אבל אנחנו עוד ניווכח </w:t>
      </w:r>
      <w:bookmarkStart w:id="4313" w:name="_ETM_Q24_632093"/>
      <w:bookmarkEnd w:id="4313"/>
      <w:r>
        <w:rPr>
          <w:rFonts w:hint="cs"/>
          <w:rtl/>
          <w:lang w:eastAsia="he-IL"/>
        </w:rPr>
        <w:t xml:space="preserve">ונראה את הנזקים הגדולים, לא רק במובן הכלכלי או היום-יומי </w:t>
      </w:r>
      <w:bookmarkStart w:id="4314" w:name="_ETM_Q24_636771"/>
      <w:bookmarkEnd w:id="4314"/>
      <w:r>
        <w:rPr>
          <w:rFonts w:hint="cs"/>
          <w:rtl/>
          <w:lang w:eastAsia="he-IL"/>
        </w:rPr>
        <w:t>שלנו אלא במובן של החברה הישראלית, ולאן אתם הבאתם</w:t>
      </w:r>
      <w:bookmarkStart w:id="4315" w:name="_ETM_Q24_640402"/>
      <w:bookmarkEnd w:id="4315"/>
      <w:r>
        <w:rPr>
          <w:rFonts w:hint="cs"/>
          <w:rtl/>
          <w:lang w:eastAsia="he-IL"/>
        </w:rPr>
        <w:t xml:space="preserve"> אותה בדרך ובצורה שבחרתם להביא את המדיניות שלכם. </w:t>
      </w:r>
      <w:bookmarkStart w:id="4316" w:name="_ETM_Q24_648203"/>
      <w:bookmarkEnd w:id="4316"/>
      <w:r>
        <w:rPr>
          <w:rFonts w:hint="cs"/>
          <w:rtl/>
          <w:lang w:eastAsia="he-IL"/>
        </w:rPr>
        <w:t xml:space="preserve">ואני חולק גם על המדיניות. </w:t>
      </w:r>
      <w:bookmarkStart w:id="4317" w:name="_ETM_Q24_648055"/>
      <w:bookmarkEnd w:id="4317"/>
    </w:p>
    <w:p w:rsidR="00720193" w:rsidRDefault="00720193" w:rsidP="00720193">
      <w:pPr>
        <w:rPr>
          <w:rtl/>
          <w:lang w:eastAsia="he-IL"/>
        </w:rPr>
      </w:pPr>
    </w:p>
    <w:p w:rsidR="00720193" w:rsidRDefault="00720193" w:rsidP="00720193">
      <w:pPr>
        <w:rPr>
          <w:rtl/>
          <w:lang w:eastAsia="he-IL"/>
        </w:rPr>
      </w:pPr>
      <w:bookmarkStart w:id="4318" w:name="_ETM_Q24_648266"/>
      <w:bookmarkStart w:id="4319" w:name="_ETM_Q24_648293"/>
      <w:bookmarkStart w:id="4320" w:name="_ETM_Q24_648365"/>
      <w:bookmarkEnd w:id="4318"/>
      <w:bookmarkEnd w:id="4319"/>
      <w:bookmarkEnd w:id="4320"/>
      <w:r>
        <w:rPr>
          <w:rFonts w:hint="cs"/>
          <w:rtl/>
          <w:lang w:eastAsia="he-IL"/>
        </w:rPr>
        <w:t>אני רוצה</w:t>
      </w:r>
      <w:bookmarkStart w:id="4321" w:name="_ETM_Q24_647298"/>
      <w:bookmarkEnd w:id="4321"/>
      <w:r>
        <w:rPr>
          <w:rFonts w:hint="cs"/>
          <w:rtl/>
          <w:lang w:eastAsia="he-IL"/>
        </w:rPr>
        <w:t xml:space="preserve"> לשנייה לדבר איתך, כי אנחנו בכל זאת בנושא התקציב. </w:t>
      </w:r>
      <w:bookmarkStart w:id="4322" w:name="_ETM_Q24_651025"/>
      <w:bookmarkEnd w:id="4322"/>
      <w:r>
        <w:rPr>
          <w:rFonts w:hint="cs"/>
          <w:rtl/>
          <w:lang w:eastAsia="he-IL"/>
        </w:rPr>
        <w:t>אני מודה, לא קראתי את כל ספר התקציב, אבל עברתי</w:t>
      </w:r>
      <w:bookmarkStart w:id="4323" w:name="_ETM_Q24_655326"/>
      <w:bookmarkEnd w:id="4323"/>
      <w:r>
        <w:rPr>
          <w:rFonts w:hint="cs"/>
          <w:rtl/>
          <w:lang w:eastAsia="he-IL"/>
        </w:rPr>
        <w:t xml:space="preserve"> על נושא שמעניין אותי, וזה הגיל הרך. אני לא אדבר על זה שזה בכלל לא מופיע בתקציב. אתה יודע?</w:t>
      </w:r>
      <w:bookmarkStart w:id="4324" w:name="_ETM_Q24_661669"/>
      <w:bookmarkEnd w:id="4324"/>
      <w:r>
        <w:rPr>
          <w:rFonts w:hint="cs"/>
          <w:rtl/>
          <w:lang w:eastAsia="he-IL"/>
        </w:rPr>
        <w:t xml:space="preserve"> זה לא מופיע. הגיל הרך לא מופיע בתקציב, לא מופיע חינוך </w:t>
      </w:r>
      <w:bookmarkStart w:id="4325" w:name="_ETM_Q24_665264"/>
      <w:bookmarkEnd w:id="4325"/>
      <w:r>
        <w:rPr>
          <w:rFonts w:hint="cs"/>
          <w:rtl/>
          <w:lang w:eastAsia="he-IL"/>
        </w:rPr>
        <w:t xml:space="preserve">לגיל הרך. בטח בחינם. </w:t>
      </w:r>
      <w:bookmarkStart w:id="4326" w:name="_ETM_Q24_665352"/>
      <w:bookmarkEnd w:id="4326"/>
    </w:p>
    <w:p w:rsidR="00720193" w:rsidRDefault="00720193" w:rsidP="00720193">
      <w:pPr>
        <w:rPr>
          <w:rtl/>
          <w:lang w:eastAsia="he-IL"/>
        </w:rPr>
      </w:pPr>
      <w:bookmarkStart w:id="4327" w:name="_ETM_Q24_665494"/>
      <w:bookmarkEnd w:id="4327"/>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328" w:name="_ETM_Q24_666549"/>
      <w:bookmarkEnd w:id="4328"/>
      <w:r>
        <w:rPr>
          <w:rFonts w:hint="cs"/>
          <w:rtl/>
          <w:lang w:eastAsia="he-IL"/>
        </w:rPr>
        <w:t xml:space="preserve">משנתיים עד שלוש. </w:t>
      </w:r>
    </w:p>
    <w:p w:rsidR="00720193" w:rsidRDefault="00720193" w:rsidP="00720193">
      <w:pPr>
        <w:rPr>
          <w:rtl/>
        </w:rPr>
      </w:pPr>
      <w:bookmarkStart w:id="4329" w:name="_ETM_Q24_666971"/>
      <w:bookmarkStart w:id="4330" w:name="_ETM_Q24_667099"/>
      <w:bookmarkStart w:id="4331" w:name="_ETM_Q24_666822"/>
      <w:bookmarkStart w:id="4332" w:name="_ETM_Q24_667184"/>
      <w:bookmarkStart w:id="4333" w:name="_ETM_Q24_667264"/>
      <w:bookmarkEnd w:id="4329"/>
      <w:bookmarkEnd w:id="4330"/>
      <w:bookmarkEnd w:id="4331"/>
      <w:bookmarkEnd w:id="4332"/>
      <w:bookmarkEnd w:id="4333"/>
    </w:p>
    <w:p w:rsidR="00720193" w:rsidRDefault="00720193" w:rsidP="00720193">
      <w:pPr>
        <w:pStyle w:val="-"/>
        <w:keepNext/>
        <w:rPr>
          <w:rtl/>
        </w:rPr>
      </w:pPr>
      <w:bookmarkStart w:id="4334" w:name="ET_speakercontinue_6361_1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4334"/>
    </w:p>
    <w:p w:rsidR="00720193" w:rsidRDefault="00720193" w:rsidP="00720193">
      <w:pPr>
        <w:rPr>
          <w:rtl/>
          <w:lang w:eastAsia="he-IL"/>
        </w:rPr>
      </w:pPr>
    </w:p>
    <w:p w:rsidR="00720193" w:rsidRDefault="00720193" w:rsidP="00720193">
      <w:pPr>
        <w:rPr>
          <w:rtl/>
          <w:lang w:eastAsia="he-IL"/>
        </w:rPr>
      </w:pPr>
      <w:bookmarkStart w:id="4335" w:name="_ETM_Q24_667242"/>
      <w:bookmarkStart w:id="4336" w:name="_ETM_Q24_666882"/>
      <w:bookmarkEnd w:id="4335"/>
      <w:bookmarkEnd w:id="4336"/>
      <w:r>
        <w:rPr>
          <w:rFonts w:hint="cs"/>
          <w:rtl/>
          <w:lang w:eastAsia="he-IL"/>
        </w:rPr>
        <w:t>דווקא אדוני,</w:t>
      </w:r>
      <w:bookmarkStart w:id="4337" w:name="_ETM_Q24_669661"/>
      <w:bookmarkEnd w:id="4337"/>
      <w:r>
        <w:rPr>
          <w:rFonts w:hint="cs"/>
          <w:rtl/>
          <w:lang w:eastAsia="he-IL"/>
        </w:rPr>
        <w:t xml:space="preserve"> שמגיע מהרשויות המקומיות, תגיד לי איך אתה לוקח את</w:t>
      </w:r>
      <w:bookmarkStart w:id="4338" w:name="_ETM_Q24_672097"/>
      <w:bookmarkEnd w:id="4338"/>
      <w:r>
        <w:rPr>
          <w:rFonts w:hint="cs"/>
          <w:rtl/>
          <w:lang w:eastAsia="he-IL"/>
        </w:rPr>
        <w:t xml:space="preserve"> הגיל הרך, שם אותו – הכותרת היא: אני מטפל בבעיה בגיל</w:t>
      </w:r>
      <w:bookmarkStart w:id="4339" w:name="_ETM_Q24_677275"/>
      <w:bookmarkEnd w:id="4339"/>
      <w:r>
        <w:rPr>
          <w:rFonts w:hint="cs"/>
          <w:rtl/>
          <w:lang w:eastAsia="he-IL"/>
        </w:rPr>
        <w:t xml:space="preserve"> הרך במדינת ישראל, ואז אומר: מה אני אעשה? </w:t>
      </w:r>
      <w:bookmarkStart w:id="4340" w:name="_ETM_Q24_679023"/>
      <w:bookmarkEnd w:id="4340"/>
      <w:r>
        <w:rPr>
          <w:rFonts w:hint="cs"/>
          <w:rtl/>
          <w:lang w:eastAsia="he-IL"/>
        </w:rPr>
        <w:t xml:space="preserve">אני אעשה אותו חינם. אתה לוקח מוצר שהוא סופר בביקוש; </w:t>
      </w:r>
      <w:bookmarkStart w:id="4341" w:name="_ETM_Q24_684753"/>
      <w:bookmarkEnd w:id="4341"/>
      <w:r>
        <w:rPr>
          <w:rFonts w:hint="cs"/>
          <w:rtl/>
          <w:lang w:eastAsia="he-IL"/>
        </w:rPr>
        <w:t xml:space="preserve">יש לו אלף ואחת בעיות – אין בעיה בביקוש. </w:t>
      </w:r>
      <w:bookmarkStart w:id="4342" w:name="_ETM_Q24_686925"/>
      <w:bookmarkEnd w:id="4342"/>
      <w:r>
        <w:rPr>
          <w:rFonts w:hint="cs"/>
          <w:rtl/>
          <w:lang w:eastAsia="he-IL"/>
        </w:rPr>
        <w:t xml:space="preserve">ואז, מה אתה אומר? אני מגדיל את הביקוש, לא מטפל </w:t>
      </w:r>
      <w:bookmarkStart w:id="4343" w:name="_ETM_Q24_690290"/>
      <w:bookmarkEnd w:id="4343"/>
      <w:r>
        <w:rPr>
          <w:rFonts w:hint="cs"/>
          <w:rtl/>
          <w:lang w:eastAsia="he-IL"/>
        </w:rPr>
        <w:t xml:space="preserve">בכלל בהיצע. אני לא מטפל בבעיה של המעונות, לא מטפל </w:t>
      </w:r>
      <w:bookmarkStart w:id="4344" w:name="_ETM_Q24_694937"/>
      <w:bookmarkEnd w:id="4344"/>
      <w:r>
        <w:rPr>
          <w:rFonts w:hint="cs"/>
          <w:rtl/>
          <w:lang w:eastAsia="he-IL"/>
        </w:rPr>
        <w:t xml:space="preserve">בבינוי, לא מטפל בפיקוח. חמש שנים לא מעבירים את התקנות. </w:t>
      </w:r>
      <w:bookmarkStart w:id="4345" w:name="_ETM_Q24_698164"/>
      <w:bookmarkEnd w:id="4345"/>
      <w:r>
        <w:rPr>
          <w:rFonts w:hint="cs"/>
          <w:rtl/>
          <w:lang w:eastAsia="he-IL"/>
        </w:rPr>
        <w:t xml:space="preserve">אני </w:t>
      </w:r>
      <w:bookmarkStart w:id="4346" w:name="_ETM_Q24_699874"/>
      <w:bookmarkEnd w:id="4346"/>
      <w:r>
        <w:rPr>
          <w:rFonts w:hint="cs"/>
          <w:rtl/>
          <w:lang w:eastAsia="he-IL"/>
        </w:rPr>
        <w:t xml:space="preserve">לא מטפל בסייעות, לא מטפל בכוח אדם, לא מכשיר אותם. </w:t>
      </w:r>
      <w:bookmarkStart w:id="4347" w:name="_ETM_Q24_701719"/>
      <w:bookmarkEnd w:id="4347"/>
      <w:r>
        <w:rPr>
          <w:rFonts w:hint="cs"/>
          <w:rtl/>
          <w:lang w:eastAsia="he-IL"/>
        </w:rPr>
        <w:t xml:space="preserve">אבל מה? אני אתן לכם אותו בחינם. אתה מגדיל את </w:t>
      </w:r>
      <w:bookmarkStart w:id="4348" w:name="_ETM_Q24_705196"/>
      <w:bookmarkEnd w:id="4348"/>
      <w:r>
        <w:rPr>
          <w:rFonts w:hint="cs"/>
          <w:rtl/>
          <w:lang w:eastAsia="he-IL"/>
        </w:rPr>
        <w:t xml:space="preserve">הבעיה. </w:t>
      </w:r>
      <w:bookmarkStart w:id="4349" w:name="_ETM_Q24_703844"/>
      <w:bookmarkEnd w:id="4349"/>
    </w:p>
    <w:p w:rsidR="00720193" w:rsidRDefault="00720193" w:rsidP="00720193">
      <w:pPr>
        <w:rPr>
          <w:rtl/>
          <w:lang w:eastAsia="he-IL"/>
        </w:rPr>
      </w:pPr>
      <w:bookmarkStart w:id="4350" w:name="_ETM_Q24_703970"/>
      <w:bookmarkEnd w:id="4350"/>
    </w:p>
    <w:p w:rsidR="00720193" w:rsidRDefault="00720193" w:rsidP="00720193">
      <w:pPr>
        <w:rPr>
          <w:rtl/>
          <w:lang w:eastAsia="he-IL"/>
        </w:rPr>
      </w:pPr>
      <w:bookmarkStart w:id="4351" w:name="_ETM_Q24_704011"/>
      <w:bookmarkEnd w:id="4351"/>
      <w:r>
        <w:rPr>
          <w:rFonts w:hint="cs"/>
          <w:rtl/>
          <w:lang w:eastAsia="he-IL"/>
        </w:rPr>
        <w:t>א</w:t>
      </w:r>
      <w:bookmarkStart w:id="4352" w:name="_ETM_Q24_704105"/>
      <w:bookmarkEnd w:id="4352"/>
      <w:r>
        <w:rPr>
          <w:rFonts w:hint="cs"/>
          <w:rtl/>
          <w:lang w:eastAsia="he-IL"/>
        </w:rPr>
        <w:t xml:space="preserve">בל לא על זה רציתי לדבר איתך. אני רוצה </w:t>
      </w:r>
      <w:bookmarkStart w:id="4353" w:name="_ETM_Q24_705973"/>
      <w:bookmarkEnd w:id="4353"/>
      <w:r>
        <w:rPr>
          <w:rFonts w:hint="cs"/>
          <w:rtl/>
          <w:lang w:eastAsia="he-IL"/>
        </w:rPr>
        <w:t>שתבינו בזעיר אנפין מה זה תקציב המדינה ואיך זה</w:t>
      </w:r>
      <w:bookmarkStart w:id="4354" w:name="_ETM_Q24_712126"/>
      <w:bookmarkEnd w:id="4354"/>
      <w:r>
        <w:rPr>
          <w:rFonts w:hint="cs"/>
          <w:rtl/>
          <w:lang w:eastAsia="he-IL"/>
        </w:rPr>
        <w:t xml:space="preserve"> נראה לפי הממשלה החדשה. פרק י"ג – ייעול השימוש בתשתיות </w:t>
      </w:r>
      <w:bookmarkStart w:id="4355" w:name="_ETM_Q24_714094"/>
      <w:bookmarkEnd w:id="4355"/>
      <w:r>
        <w:rPr>
          <w:rFonts w:hint="cs"/>
          <w:rtl/>
          <w:lang w:eastAsia="he-IL"/>
        </w:rPr>
        <w:t xml:space="preserve">בתחבורה הציבורית. מה אתם מצפים לשמוע, ייעול? עזבו שנייה. ייעול </w:t>
      </w:r>
      <w:bookmarkStart w:id="4356" w:name="_ETM_Q24_721431"/>
      <w:bookmarkEnd w:id="4356"/>
      <w:r>
        <w:rPr>
          <w:rFonts w:hint="cs"/>
          <w:rtl/>
          <w:lang w:eastAsia="he-IL"/>
        </w:rPr>
        <w:t xml:space="preserve">בתחבורה הציבורית, ואז מה הסעיף אומר? וזה בחוק שבו באים </w:t>
      </w:r>
      <w:bookmarkStart w:id="4357" w:name="_ETM_Q24_724609"/>
      <w:bookmarkEnd w:id="4357"/>
      <w:r>
        <w:rPr>
          <w:rFonts w:hint="cs"/>
          <w:rtl/>
          <w:lang w:eastAsia="he-IL"/>
        </w:rPr>
        <w:t>לייעל את המשק. בפקודת התעבורה, מה אומרים על הייעול?</w:t>
      </w:r>
      <w:bookmarkStart w:id="4358" w:name="_ETM_Q24_729862"/>
      <w:bookmarkEnd w:id="4358"/>
      <w:r>
        <w:rPr>
          <w:rFonts w:hint="cs"/>
          <w:rtl/>
          <w:lang w:eastAsia="he-IL"/>
        </w:rPr>
        <w:t xml:space="preserve"> זה הסעיף היחידי שמדברים בו על הייעול. מה אומרים? סמכויות פיקוח</w:t>
      </w:r>
      <w:bookmarkStart w:id="4359" w:name="_ETM_Q24_733718"/>
      <w:bookmarkEnd w:id="4359"/>
      <w:r>
        <w:rPr>
          <w:rFonts w:hint="cs"/>
          <w:rtl/>
          <w:lang w:eastAsia="he-IL"/>
        </w:rPr>
        <w:t xml:space="preserve"> ואכיפה בנתיבי תחבורה ציבורית. זה הייעול. </w:t>
      </w:r>
      <w:bookmarkStart w:id="4360" w:name="_ETM_Q24_737970"/>
      <w:bookmarkStart w:id="4361" w:name="_ETM_Q24_738084"/>
      <w:bookmarkStart w:id="4362" w:name="_ETM_Q24_738114"/>
      <w:bookmarkStart w:id="4363" w:name="_ETM_Q24_738235"/>
      <w:bookmarkEnd w:id="4360"/>
      <w:bookmarkEnd w:id="4361"/>
      <w:bookmarkEnd w:id="4362"/>
      <w:bookmarkEnd w:id="4363"/>
      <w:r>
        <w:rPr>
          <w:rFonts w:hint="cs"/>
          <w:rtl/>
          <w:lang w:eastAsia="he-IL"/>
        </w:rPr>
        <w:t xml:space="preserve">הייתי בטוח שנשמע </w:t>
      </w:r>
      <w:bookmarkStart w:id="4364" w:name="_ETM_Q24_738511"/>
      <w:bookmarkEnd w:id="4364"/>
      <w:r>
        <w:rPr>
          <w:rFonts w:hint="cs"/>
          <w:rtl/>
          <w:lang w:eastAsia="he-IL"/>
        </w:rPr>
        <w:t>על משהו ששמענו הרבה, ביבי-בא, ביבי-בוס, ביבי-לי, ביבי-ביבי.</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365" w:name="_ETM_Q24_743289"/>
      <w:bookmarkEnd w:id="4365"/>
      <w:r>
        <w:rPr>
          <w:rFonts w:hint="cs"/>
          <w:rtl/>
          <w:lang w:eastAsia="he-IL"/>
        </w:rPr>
        <w:t xml:space="preserve">נא לסיים. </w:t>
      </w:r>
    </w:p>
    <w:p w:rsidR="00720193" w:rsidRDefault="00720193" w:rsidP="00720193">
      <w:pPr>
        <w:rPr>
          <w:rtl/>
          <w:lang w:eastAsia="he-IL"/>
        </w:rPr>
      </w:pPr>
      <w:bookmarkStart w:id="4366" w:name="_ETM_Q24_742836"/>
      <w:bookmarkStart w:id="4367" w:name="_ETM_Q24_742950"/>
      <w:bookmarkEnd w:id="4366"/>
      <w:bookmarkEnd w:id="4367"/>
    </w:p>
    <w:p w:rsidR="00720193" w:rsidRDefault="00720193" w:rsidP="00720193">
      <w:pPr>
        <w:pStyle w:val="-"/>
        <w:keepNext/>
        <w:rPr>
          <w:rtl/>
        </w:rPr>
      </w:pPr>
      <w:bookmarkStart w:id="4368" w:name="ET_speakercontinue_6361_1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4368"/>
    </w:p>
    <w:p w:rsidR="00720193" w:rsidRDefault="00720193" w:rsidP="00720193">
      <w:pPr>
        <w:rPr>
          <w:rtl/>
          <w:lang w:eastAsia="he-IL"/>
        </w:rPr>
      </w:pPr>
    </w:p>
    <w:p w:rsidR="00720193" w:rsidRDefault="00720193" w:rsidP="00720193">
      <w:pPr>
        <w:rPr>
          <w:rtl/>
          <w:lang w:eastAsia="he-IL"/>
        </w:rPr>
      </w:pPr>
      <w:bookmarkStart w:id="4369" w:name="_ETM_Q24_744209"/>
      <w:bookmarkEnd w:id="4369"/>
      <w:r>
        <w:rPr>
          <w:lang w:eastAsia="he-IL"/>
        </w:rPr>
        <w:t>Bullet Train</w:t>
      </w:r>
      <w:r>
        <w:rPr>
          <w:rFonts w:hint="cs"/>
          <w:rtl/>
          <w:lang w:eastAsia="he-IL"/>
        </w:rPr>
        <w:t xml:space="preserve">. אתם זוכרים את זה שהוא אמר </w:t>
      </w:r>
      <w:r>
        <w:rPr>
          <w:lang w:eastAsia="he-IL"/>
        </w:rPr>
        <w:t>Bullet Train</w:t>
      </w:r>
      <w:r>
        <w:rPr>
          <w:rFonts w:hint="cs"/>
          <w:rtl/>
          <w:lang w:eastAsia="he-IL"/>
        </w:rPr>
        <w:t xml:space="preserve">? מה אני בא – נותנים סמכויות יתר לפקחים במעבר </w:t>
      </w:r>
      <w:proofErr w:type="spellStart"/>
      <w:r>
        <w:rPr>
          <w:rFonts w:hint="cs"/>
          <w:rtl/>
          <w:lang w:eastAsia="he-IL"/>
        </w:rPr>
        <w:t>בנת"צ</w:t>
      </w:r>
      <w:proofErr w:type="spellEnd"/>
      <w:r>
        <w:rPr>
          <w:rFonts w:hint="cs"/>
          <w:rtl/>
          <w:lang w:eastAsia="he-IL"/>
        </w:rPr>
        <w:t xml:space="preserve">. </w:t>
      </w:r>
      <w:bookmarkStart w:id="4370" w:name="_ETM_Q24_753027"/>
      <w:bookmarkEnd w:id="4370"/>
      <w:r>
        <w:rPr>
          <w:rFonts w:hint="cs"/>
          <w:rtl/>
          <w:lang w:eastAsia="he-IL"/>
        </w:rPr>
        <w:t xml:space="preserve">זאת ההגדרה של ממשלת הימין – ליברליות, קדמה וזה – לייעול בתחבורה ציבורית. </w:t>
      </w:r>
      <w:bookmarkStart w:id="4371" w:name="_ETM_Q24_759808"/>
      <w:bookmarkEnd w:id="4371"/>
    </w:p>
    <w:p w:rsidR="00720193" w:rsidRDefault="00720193" w:rsidP="00720193">
      <w:pPr>
        <w:rPr>
          <w:rtl/>
          <w:lang w:eastAsia="he-IL"/>
        </w:rPr>
      </w:pPr>
      <w:bookmarkStart w:id="4372" w:name="TOR_Q25"/>
      <w:bookmarkEnd w:id="4372"/>
    </w:p>
    <w:p w:rsidR="00720193" w:rsidRDefault="00720193" w:rsidP="00720193">
      <w:pPr>
        <w:rPr>
          <w:rtl/>
          <w:lang w:eastAsia="he-IL"/>
        </w:rPr>
      </w:pPr>
      <w:r>
        <w:rPr>
          <w:rFonts w:hint="cs"/>
          <w:rtl/>
          <w:lang w:eastAsia="he-IL"/>
        </w:rPr>
        <w:t xml:space="preserve">משפט אחרון. אני אמרתי את זה בכמה ועדות היום, אני גם אחזור ואגיד פה. במחשבים </w:t>
      </w:r>
      <w:bookmarkStart w:id="4373" w:name="_ETM_Q25_165135"/>
      <w:bookmarkEnd w:id="4373"/>
      <w:r>
        <w:rPr>
          <w:rFonts w:hint="cs"/>
          <w:rtl/>
          <w:lang w:eastAsia="he-IL"/>
        </w:rPr>
        <w:t>שלנו, איפה שמצביעים בכנסת, אדוני היושב-ראש, השעה לא זזה קדימה</w:t>
      </w:r>
      <w:bookmarkStart w:id="4374" w:name="_ETM_Q25_174475"/>
      <w:bookmarkEnd w:id="4374"/>
      <w:r>
        <w:rPr>
          <w:rFonts w:hint="cs"/>
          <w:rtl/>
          <w:lang w:eastAsia="he-IL"/>
        </w:rPr>
        <w:t xml:space="preserve">. עכשיו, אני יודע שזה לגמרי אידיאולוגיה שלכם לא להשתמש </w:t>
      </w:r>
      <w:bookmarkStart w:id="4375" w:name="_ETM_Q25_174923"/>
      <w:bookmarkEnd w:id="4375"/>
      <w:r>
        <w:rPr>
          <w:rFonts w:hint="cs"/>
          <w:rtl/>
          <w:lang w:eastAsia="he-IL"/>
        </w:rPr>
        <w:t xml:space="preserve">במילה "פרוגרסיביות", שמא נאמר "קדמה", אבל </w:t>
      </w:r>
      <w:bookmarkStart w:id="4376" w:name="_ETM_Q25_179427"/>
      <w:bookmarkEnd w:id="4376"/>
      <w:r>
        <w:rPr>
          <w:rFonts w:hint="cs"/>
          <w:rtl/>
          <w:lang w:eastAsia="he-IL"/>
        </w:rPr>
        <w:t xml:space="preserve">אני רוצה לעדכן אתכם שהשעה זזה קדימה. אנא עדכנו את </w:t>
      </w:r>
      <w:bookmarkStart w:id="4377" w:name="_ETM_Q25_184379"/>
      <w:bookmarkEnd w:id="4377"/>
      <w:r>
        <w:rPr>
          <w:rFonts w:hint="cs"/>
          <w:rtl/>
          <w:lang w:eastAsia="he-IL"/>
        </w:rPr>
        <w:t xml:space="preserve">זה. זה לא גורע כהוא זה, וחס וחלילה לא </w:t>
      </w:r>
      <w:bookmarkStart w:id="4378" w:name="_ETM_Q25_186808"/>
      <w:bookmarkEnd w:id="4378"/>
      <w:r>
        <w:rPr>
          <w:rFonts w:hint="cs"/>
          <w:rtl/>
          <w:lang w:eastAsia="he-IL"/>
        </w:rPr>
        <w:t xml:space="preserve">נגיד שאתם פרוגרסיביים. תעדכנו את השעה. זזנו </w:t>
      </w:r>
      <w:bookmarkStart w:id="4379" w:name="_ETM_Q25_188200"/>
      <w:bookmarkEnd w:id="4379"/>
      <w:r>
        <w:rPr>
          <w:rFonts w:hint="cs"/>
          <w:rtl/>
          <w:lang w:eastAsia="he-IL"/>
        </w:rPr>
        <w:t xml:space="preserve">קדימה למרות זה שאתם רוצים להחזיר אותנו אלפיים שנה אחורה. </w:t>
      </w:r>
      <w:bookmarkStart w:id="4380" w:name="_ETM_Q25_192103"/>
      <w:bookmarkEnd w:id="4380"/>
      <w:r>
        <w:rPr>
          <w:rFonts w:hint="cs"/>
          <w:rtl/>
          <w:lang w:eastAsia="he-IL"/>
        </w:rPr>
        <w:t xml:space="preserve">תודה.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חבר הכנסת רון כץ, בבקשה. </w:t>
      </w:r>
    </w:p>
    <w:p w:rsidR="00720193" w:rsidRDefault="00720193" w:rsidP="00720193">
      <w:pPr>
        <w:rPr>
          <w:rtl/>
          <w:lang w:eastAsia="he-IL"/>
        </w:rPr>
      </w:pPr>
    </w:p>
    <w:p w:rsidR="00720193" w:rsidRDefault="00720193" w:rsidP="00720193">
      <w:pPr>
        <w:pStyle w:val="a5"/>
        <w:keepNext/>
        <w:rPr>
          <w:rtl/>
        </w:rPr>
      </w:pPr>
      <w:bookmarkStart w:id="4381" w:name="ET_speaker_6151_6"/>
      <w:r>
        <w:rPr>
          <w:rStyle w:val="TagStyle"/>
          <w:rFonts w:hint="cs"/>
          <w:rtl/>
        </w:rPr>
        <w:t xml:space="preserve"> &lt;&lt; דובר &gt;&gt; </w:t>
      </w:r>
      <w:bookmarkStart w:id="4382" w:name="_Toc130997025"/>
      <w:bookmarkStart w:id="4383" w:name="_Toc130910800"/>
      <w:bookmarkStart w:id="4384" w:name="_Toc152076405"/>
      <w:r>
        <w:rPr>
          <w:rFonts w:hint="cs"/>
          <w:rtl/>
        </w:rPr>
        <w:t>רון כץ (יש עתיד):</w:t>
      </w:r>
      <w:bookmarkEnd w:id="4382"/>
      <w:bookmarkEnd w:id="4383"/>
      <w:bookmarkEnd w:id="4384"/>
      <w:r>
        <w:rPr>
          <w:rStyle w:val="TagStyle"/>
          <w:rFonts w:hint="cs"/>
          <w:rtl/>
        </w:rPr>
        <w:t xml:space="preserve"> &lt;&lt; דובר &gt;&gt;</w:t>
      </w:r>
      <w:r>
        <w:rPr>
          <w:rFonts w:hint="cs"/>
          <w:rtl/>
        </w:rPr>
        <w:t xml:space="preserve">  </w:t>
      </w:r>
      <w:bookmarkEnd w:id="438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אדוני היושב בראש, כנסת נכבדה, אני </w:t>
      </w:r>
      <w:bookmarkStart w:id="4385" w:name="_ETM_Q25_223628"/>
      <w:bookmarkEnd w:id="4385"/>
      <w:r>
        <w:rPr>
          <w:rFonts w:hint="cs"/>
          <w:rtl/>
          <w:lang w:eastAsia="he-IL"/>
        </w:rPr>
        <w:t xml:space="preserve">קודם רוצה לפתוח את הדברים בלהודות למאות אלפי הפטריוטים המדהימים </w:t>
      </w:r>
      <w:bookmarkStart w:id="4386" w:name="_ETM_Q25_230859"/>
      <w:bookmarkEnd w:id="4386"/>
      <w:r>
        <w:rPr>
          <w:rFonts w:hint="cs"/>
          <w:rtl/>
          <w:lang w:eastAsia="he-IL"/>
        </w:rPr>
        <w:t xml:space="preserve">שנמצאים בכל רחבי המדינה, נמצאים פה עכשיו מחוץ לכנסת, נמצאים </w:t>
      </w:r>
      <w:bookmarkStart w:id="4387" w:name="_ETM_Q25_234838"/>
      <w:bookmarkEnd w:id="4387"/>
      <w:r>
        <w:rPr>
          <w:rFonts w:hint="cs"/>
          <w:rtl/>
          <w:lang w:eastAsia="he-IL"/>
        </w:rPr>
        <w:t xml:space="preserve">בכל פינה טובה. אני כל יום מקבל סרטונים מרגשים, אני </w:t>
      </w:r>
      <w:bookmarkStart w:id="4388" w:name="_ETM_Q25_240460"/>
      <w:bookmarkEnd w:id="4388"/>
      <w:r>
        <w:rPr>
          <w:rFonts w:hint="cs"/>
          <w:rtl/>
          <w:lang w:eastAsia="he-IL"/>
        </w:rPr>
        <w:t xml:space="preserve">לא זוכר מראות כאלה במדינת ישראל. זה מרומם </w:t>
      </w:r>
      <w:bookmarkStart w:id="4389" w:name="_ETM_Q25_243254"/>
      <w:bookmarkEnd w:id="4389"/>
      <w:r>
        <w:rPr>
          <w:rFonts w:hint="cs"/>
          <w:rtl/>
          <w:lang w:eastAsia="he-IL"/>
        </w:rPr>
        <w:t xml:space="preserve">את הרוח, גם בתקופה הכי קשה וחשוכה שהממשלה הזאת הובילה אותנו אליה. אני חושב שהבנתם, אם זה עוד לא היה מספיק ברור, שנפלתם על הדור הלא-נכון, והגיע הזמן שזה ייקלט אצל ראש הממשלה, אצל ראש הממשלה האמיתי לוין, שהם יבינו שהאירוע נגמר. האירוע הזה צריך להיגמר בהסכמה, והאירוע הזה צריך להיגמר כשמדינת ישראל היא עדיין מדינה אחת. אף אחד לא רוצה לנצח את אח שלו במדינת ישראל. שזה יהיה ברור, אף אחד </w:t>
      </w:r>
      <w:bookmarkStart w:id="4390" w:name="_ETM_Q25_289009"/>
      <w:bookmarkEnd w:id="4390"/>
      <w:r>
        <w:rPr>
          <w:rFonts w:hint="cs"/>
          <w:rtl/>
          <w:lang w:eastAsia="he-IL"/>
        </w:rPr>
        <w:t xml:space="preserve">לא מחפש ניצחונות. האנשים המדהימים שיצאו מייצגים את כל הקשת הפוליטית, יש שם מפגינים מימין, משמאל, מהמרכז. </w:t>
      </w:r>
      <w:bookmarkStart w:id="4391" w:name="_ETM_Q25_300118"/>
      <w:bookmarkEnd w:id="4391"/>
      <w:r>
        <w:rPr>
          <w:rFonts w:hint="cs"/>
          <w:rtl/>
          <w:lang w:eastAsia="he-IL"/>
        </w:rPr>
        <w:t>האנשים האלה לא חלמו, רובם הגדול לא חלמו לקחת חלק באיזשהו מאבק פוליטי במדינת ישראל. הם התעוררו כי הדמוקרטיה שלנו, כי המדינה שלנו, כי עצם המהות שלנו פה במדינת ישראל בסכנה. כי כולנו מבינים שהממשלה הזאת מדרדרת אותנו אל עבר תהום שלא נוכל לצאת ממנה: בכלכלה, ביחסי החוץ, בביטחון.</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ותראו מה קרה פה רק השבוע. </w:t>
      </w:r>
      <w:bookmarkStart w:id="4392" w:name="_ETM_Q25_338058"/>
      <w:bookmarkEnd w:id="4392"/>
      <w:r>
        <w:rPr>
          <w:rFonts w:hint="cs"/>
          <w:rtl/>
          <w:lang w:eastAsia="he-IL"/>
        </w:rPr>
        <w:t xml:space="preserve">השבוע שר הביטחון של מדינת ישראל, האיש שאמון על הסודות הכמוסים ביותר של מדינת ישראל, ביקש לכנס קבינט, קבינט סודי, בשביל לחשוף בפני שרי מדינת ישראל את הסכנה בחקיקה הזאת של ההפיכה המשטרית. מה קרה כאשר הוא ביקש את זה? הקיסר מקיסריה </w:t>
      </w:r>
      <w:bookmarkStart w:id="4393" w:name="_ETM_Q25_367810"/>
      <w:bookmarkEnd w:id="4393"/>
      <w:r>
        <w:rPr>
          <w:rFonts w:hint="cs"/>
          <w:rtl/>
          <w:lang w:eastAsia="he-IL"/>
        </w:rPr>
        <w:t xml:space="preserve">הבין שאם השרים ישמעו את זה, כנראה שהם לא יוכלו </w:t>
      </w:r>
      <w:bookmarkStart w:id="4394" w:name="_ETM_Q25_372381"/>
      <w:bookmarkEnd w:id="4394"/>
      <w:r>
        <w:rPr>
          <w:rFonts w:hint="cs"/>
          <w:rtl/>
          <w:lang w:eastAsia="he-IL"/>
        </w:rPr>
        <w:t>להצביע יותר בעד ההפיכה הזאת. אז מה הוא החליט לעשות?</w:t>
      </w:r>
      <w:r>
        <w:rPr>
          <w:rFonts w:hint="cs"/>
          <w:lang w:eastAsia="he-IL"/>
        </w:rPr>
        <w:t xml:space="preserve"> </w:t>
      </w:r>
      <w:r>
        <w:rPr>
          <w:rFonts w:hint="cs"/>
          <w:rtl/>
          <w:lang w:eastAsia="he-IL"/>
        </w:rPr>
        <w:t xml:space="preserve">הוא החליט לפטר את שר הביטחון של מדינת ישראל ולא לאשר לו לחשוף את החומר בפני השרים, שתבינו </w:t>
      </w:r>
      <w:bookmarkStart w:id="4395" w:name="_ETM_Q25_389775"/>
      <w:bookmarkEnd w:id="4395"/>
      <w:r>
        <w:rPr>
          <w:rFonts w:hint="cs"/>
          <w:rtl/>
          <w:lang w:eastAsia="he-IL"/>
        </w:rPr>
        <w:t>לאיזה מצב הזוי ומפחיד הגיעה מדינת ישראל. גם היום השרים</w:t>
      </w:r>
      <w:bookmarkStart w:id="4396" w:name="_ETM_Q25_393545"/>
      <w:bookmarkEnd w:id="4396"/>
      <w:r>
        <w:rPr>
          <w:rFonts w:hint="cs"/>
          <w:rtl/>
          <w:lang w:eastAsia="he-IL"/>
        </w:rPr>
        <w:t xml:space="preserve"> לא יודעים את החומר, הוא לא מאפשר להם. אני יכול לומר לכם שאני מדבר איתם, הם ניגשים אליי, ובחדרים הסגורים </w:t>
      </w:r>
      <w:bookmarkStart w:id="4397" w:name="_ETM_Q25_400588"/>
      <w:bookmarkEnd w:id="4397"/>
      <w:r>
        <w:rPr>
          <w:rFonts w:hint="cs"/>
          <w:rtl/>
          <w:lang w:eastAsia="he-IL"/>
        </w:rPr>
        <w:t xml:space="preserve">פה מאחור כולם מבקשים לעצור את החקיקה ההרסנית הזאת. </w:t>
      </w:r>
    </w:p>
    <w:p w:rsidR="00720193" w:rsidRDefault="00720193" w:rsidP="00720193">
      <w:pPr>
        <w:rPr>
          <w:rtl/>
          <w:lang w:eastAsia="he-IL"/>
        </w:rPr>
      </w:pPr>
      <w:bookmarkStart w:id="4398" w:name="_ETM_Q25_403985"/>
      <w:bookmarkStart w:id="4399" w:name="_ETM_Q25_404068"/>
      <w:bookmarkEnd w:id="4398"/>
      <w:bookmarkEnd w:id="4399"/>
    </w:p>
    <w:p w:rsidR="00720193" w:rsidRDefault="00720193" w:rsidP="00720193">
      <w:pPr>
        <w:pStyle w:val="af9"/>
        <w:keepNext/>
        <w:rPr>
          <w:rtl/>
        </w:rPr>
      </w:pPr>
      <w:bookmarkStart w:id="4400" w:name="ET_yor_6488_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400"/>
    </w:p>
    <w:p w:rsidR="00720193" w:rsidRDefault="00720193" w:rsidP="00720193">
      <w:pPr>
        <w:rPr>
          <w:rtl/>
          <w:lang w:eastAsia="he-IL"/>
        </w:rPr>
      </w:pPr>
    </w:p>
    <w:p w:rsidR="00720193" w:rsidRDefault="00720193" w:rsidP="00720193">
      <w:pPr>
        <w:rPr>
          <w:rtl/>
          <w:lang w:eastAsia="he-IL"/>
        </w:rPr>
      </w:pPr>
      <w:bookmarkStart w:id="4401" w:name="_ETM_Q25_406270"/>
      <w:bookmarkStart w:id="4402" w:name="_ETM_Q25_407457"/>
      <w:bookmarkStart w:id="4403" w:name="_ETM_Q25_405917"/>
      <w:bookmarkStart w:id="4404" w:name="_ETM_Q25_405988"/>
      <w:bookmarkStart w:id="4405" w:name="_ETM_Q25_404402"/>
      <w:bookmarkStart w:id="4406" w:name="_ETM_Q25_404471"/>
      <w:bookmarkEnd w:id="4401"/>
      <w:bookmarkEnd w:id="4402"/>
      <w:bookmarkEnd w:id="4403"/>
      <w:bookmarkEnd w:id="4404"/>
      <w:bookmarkEnd w:id="4405"/>
      <w:bookmarkEnd w:id="4406"/>
      <w:r>
        <w:rPr>
          <w:rFonts w:hint="cs"/>
          <w:rtl/>
          <w:lang w:eastAsia="he-IL"/>
        </w:rPr>
        <w:t xml:space="preserve">רון, משפט לסיום. </w:t>
      </w:r>
    </w:p>
    <w:p w:rsidR="00720193" w:rsidRDefault="00720193" w:rsidP="00720193">
      <w:pPr>
        <w:rPr>
          <w:rtl/>
          <w:lang w:eastAsia="he-IL"/>
        </w:rPr>
      </w:pPr>
    </w:p>
    <w:p w:rsidR="00720193" w:rsidRDefault="00720193" w:rsidP="00720193">
      <w:pPr>
        <w:pStyle w:val="-"/>
        <w:keepNext/>
        <w:rPr>
          <w:rtl/>
        </w:rPr>
      </w:pPr>
      <w:bookmarkStart w:id="4407" w:name="ET_speakercontinue_6151_5"/>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440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משפט אחרון, אדוני. יושבים פה </w:t>
      </w:r>
      <w:bookmarkStart w:id="4408" w:name="_ETM_Q25_410501"/>
      <w:bookmarkEnd w:id="4408"/>
      <w:r>
        <w:rPr>
          <w:rFonts w:hint="cs"/>
          <w:rtl/>
          <w:lang w:eastAsia="he-IL"/>
        </w:rPr>
        <w:t>חברי כנסת שגם היום אמרו לי: הלוואי והיה ל</w:t>
      </w:r>
      <w:bookmarkStart w:id="4409" w:name="_ETM_Q25_414752"/>
      <w:bookmarkEnd w:id="4409"/>
      <w:r>
        <w:rPr>
          <w:rFonts w:hint="cs"/>
          <w:rtl/>
          <w:lang w:eastAsia="he-IL"/>
        </w:rPr>
        <w:t xml:space="preserve">נו את האומץ. אז אני רוצה לסיום לומר לכם </w:t>
      </w:r>
      <w:bookmarkStart w:id="4410" w:name="_ETM_Q25_418013"/>
      <w:bookmarkEnd w:id="4410"/>
      <w:r>
        <w:rPr>
          <w:rFonts w:hint="cs"/>
          <w:rtl/>
          <w:lang w:eastAsia="he-IL"/>
        </w:rPr>
        <w:t xml:space="preserve">שאם לא יהיה לכם את האומץ לקום ולהתנגד לדבר </w:t>
      </w:r>
      <w:bookmarkStart w:id="4411" w:name="_ETM_Q25_421897"/>
      <w:bookmarkEnd w:id="4411"/>
      <w:r>
        <w:rPr>
          <w:rFonts w:hint="cs"/>
          <w:rtl/>
          <w:lang w:eastAsia="he-IL"/>
        </w:rPr>
        <w:t xml:space="preserve">הזה, תיזכרו כפחדנים, מוגי לב, לדורי-דורות. אף אחד לא ישכח את מה שקורה פה היום. ולנתניהו אני אומר: אל תחכה עוד דקה, ההתלקחות </w:t>
      </w:r>
      <w:bookmarkStart w:id="4412" w:name="_ETM_Q25_437434"/>
      <w:bookmarkEnd w:id="4412"/>
      <w:r>
        <w:rPr>
          <w:rFonts w:hint="cs"/>
          <w:rtl/>
          <w:lang w:eastAsia="he-IL"/>
        </w:rPr>
        <w:t xml:space="preserve">קרובה. תודיע עכשיו, צא. החלטת שאתה עוצר את החקיקה, </w:t>
      </w:r>
      <w:bookmarkStart w:id="4413" w:name="_ETM_Q25_440256"/>
      <w:bookmarkEnd w:id="4413"/>
      <w:r>
        <w:rPr>
          <w:rFonts w:hint="cs"/>
          <w:rtl/>
          <w:lang w:eastAsia="he-IL"/>
        </w:rPr>
        <w:t xml:space="preserve">צא, תודיע שאתה עוצר את החקיקה, תציל קצת מהכבוד האבוד שלך.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w:t>
      </w:r>
      <w:bookmarkStart w:id="4414" w:name="_ETM_Q25_443936"/>
      <w:bookmarkEnd w:id="4414"/>
      <w:r>
        <w:rPr>
          <w:rFonts w:hint="cs"/>
          <w:rtl/>
          <w:lang w:eastAsia="he-IL"/>
        </w:rPr>
        <w:t xml:space="preserve">בר הכנסת חילי טרופר, בבקשה. </w:t>
      </w:r>
    </w:p>
    <w:p w:rsidR="00720193" w:rsidRDefault="00720193" w:rsidP="00720193">
      <w:pPr>
        <w:rPr>
          <w:rtl/>
          <w:lang w:eastAsia="he-IL"/>
        </w:rPr>
      </w:pPr>
      <w:bookmarkStart w:id="4415" w:name="_ETM_Q25_449600"/>
      <w:bookmarkStart w:id="4416" w:name="_ETM_Q25_449666"/>
      <w:bookmarkEnd w:id="4415"/>
      <w:bookmarkEnd w:id="4416"/>
    </w:p>
    <w:p w:rsidR="00720193" w:rsidRDefault="00720193" w:rsidP="00720193">
      <w:pPr>
        <w:pStyle w:val="a5"/>
        <w:keepNext/>
        <w:rPr>
          <w:rtl/>
        </w:rPr>
      </w:pPr>
      <w:bookmarkStart w:id="4417" w:name="ET_speaker_6143_7"/>
      <w:r>
        <w:rPr>
          <w:rStyle w:val="TagStyle"/>
          <w:rFonts w:hint="cs"/>
          <w:rtl/>
        </w:rPr>
        <w:t xml:space="preserve"> &lt;&lt; דובר &gt;&gt; </w:t>
      </w:r>
      <w:bookmarkStart w:id="4418" w:name="_Toc130997026"/>
      <w:bookmarkStart w:id="4419" w:name="_Toc130910801"/>
      <w:bookmarkStart w:id="4420" w:name="_Toc152076406"/>
      <w:r>
        <w:rPr>
          <w:rFonts w:hint="cs"/>
          <w:rtl/>
        </w:rPr>
        <w:t>חילי טרופר (המחנה הממלכתי):</w:t>
      </w:r>
      <w:bookmarkEnd w:id="4418"/>
      <w:bookmarkEnd w:id="4419"/>
      <w:bookmarkEnd w:id="4420"/>
      <w:r>
        <w:rPr>
          <w:rStyle w:val="TagStyle"/>
          <w:rFonts w:hint="cs"/>
          <w:rtl/>
        </w:rPr>
        <w:t xml:space="preserve"> &lt;&lt; דובר &gt;&gt;</w:t>
      </w:r>
      <w:r>
        <w:rPr>
          <w:rFonts w:hint="cs"/>
          <w:rtl/>
        </w:rPr>
        <w:t xml:space="preserve">  </w:t>
      </w:r>
      <w:bookmarkEnd w:id="4417"/>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אדוני היושב-ראש, אלה ימים קשים מאוד, ואני </w:t>
      </w:r>
      <w:bookmarkStart w:id="4421" w:name="_ETM_Q25_461410"/>
      <w:bookmarkEnd w:id="4421"/>
      <w:r>
        <w:rPr>
          <w:rFonts w:hint="cs"/>
          <w:rtl/>
          <w:lang w:eastAsia="he-IL"/>
        </w:rPr>
        <w:t xml:space="preserve">מקווה שכולנו כמדינה נצא ביחד מנצחים מהאירוע הזה. כמו </w:t>
      </w:r>
      <w:bookmarkStart w:id="4422" w:name="_ETM_Q25_466969"/>
      <w:bookmarkEnd w:id="4422"/>
      <w:r>
        <w:rPr>
          <w:rFonts w:hint="cs"/>
          <w:rtl/>
          <w:lang w:eastAsia="he-IL"/>
        </w:rPr>
        <w:t xml:space="preserve">שהנשיא אמר, אם צד אחד ינצח, כולנו נפסיד. ודווקא בתוך השבר הגדול הזה </w:t>
      </w:r>
      <w:bookmarkStart w:id="4423" w:name="_ETM_Q25_471622"/>
      <w:bookmarkEnd w:id="4423"/>
      <w:r>
        <w:rPr>
          <w:rFonts w:hint="cs"/>
          <w:rtl/>
          <w:lang w:eastAsia="he-IL"/>
        </w:rPr>
        <w:t xml:space="preserve">אני רוצה לצטט מילים יפות שכתבה מרים פרץ לקראת יום </w:t>
      </w:r>
      <w:bookmarkStart w:id="4424" w:name="_ETM_Q25_477725"/>
      <w:bookmarkEnd w:id="4424"/>
      <w:r>
        <w:rPr>
          <w:rFonts w:hint="cs"/>
          <w:rtl/>
          <w:lang w:eastAsia="he-IL"/>
        </w:rPr>
        <w:t xml:space="preserve">הזיכרון הקרוב: "בעת הקשה הזאת מאיים הקרע הפנימי להגיע גם </w:t>
      </w:r>
      <w:bookmarkStart w:id="4425" w:name="_ETM_Q25_480621"/>
      <w:bookmarkEnd w:id="4425"/>
      <w:r>
        <w:rPr>
          <w:rFonts w:hint="cs"/>
          <w:rtl/>
          <w:lang w:eastAsia="he-IL"/>
        </w:rPr>
        <w:t xml:space="preserve">אל היום הקדוש שלנו, יום הזיכרון. היום שמציין את שיתוף </w:t>
      </w:r>
      <w:bookmarkStart w:id="4426" w:name="_ETM_Q25_484418"/>
      <w:bookmarkEnd w:id="4426"/>
      <w:r>
        <w:rPr>
          <w:rFonts w:hint="cs"/>
          <w:rtl/>
          <w:lang w:eastAsia="he-IL"/>
        </w:rPr>
        <w:t xml:space="preserve">הפעולה חוצה המחנות ומזכיר לכולנו שהאויב לא מבחין </w:t>
      </w:r>
      <w:bookmarkStart w:id="4427" w:name="_ETM_Q25_487794"/>
      <w:bookmarkEnd w:id="4427"/>
      <w:r>
        <w:rPr>
          <w:rFonts w:hint="cs"/>
          <w:rtl/>
          <w:lang w:eastAsia="he-IL"/>
        </w:rPr>
        <w:t xml:space="preserve">בין ימני לשמאלני, בין מתנחל לקיבוצניק, בין דתי לחילוני, חייב </w:t>
      </w:r>
      <w:bookmarkStart w:id="4428" w:name="_ETM_Q25_492625"/>
      <w:bookmarkEnd w:id="4428"/>
      <w:r>
        <w:rPr>
          <w:rFonts w:hint="cs"/>
          <w:rtl/>
          <w:lang w:eastAsia="he-IL"/>
        </w:rPr>
        <w:t xml:space="preserve">להישאר נקי מכל ערבוב של ריב ומדון. אני מתחננת, שמרו </w:t>
      </w:r>
      <w:bookmarkStart w:id="4429" w:name="_ETM_Q25_496637"/>
      <w:bookmarkEnd w:id="4429"/>
      <w:r>
        <w:rPr>
          <w:rFonts w:hint="cs"/>
          <w:rtl/>
          <w:lang w:eastAsia="he-IL"/>
        </w:rPr>
        <w:t xml:space="preserve">על </w:t>
      </w:r>
      <w:proofErr w:type="spellStart"/>
      <w:r>
        <w:rPr>
          <w:rFonts w:hint="cs"/>
          <w:rtl/>
          <w:lang w:eastAsia="he-IL"/>
        </w:rPr>
        <w:t>היחד</w:t>
      </w:r>
      <w:proofErr w:type="spellEnd"/>
      <w:r>
        <w:rPr>
          <w:rFonts w:hint="cs"/>
          <w:rtl/>
          <w:lang w:eastAsia="he-IL"/>
        </w:rPr>
        <w:t xml:space="preserve"> הזה גם אחרי מותם, לכבודם, לכבודנו </w:t>
      </w:r>
      <w:r w:rsidR="00C92CF1">
        <w:rPr>
          <w:rFonts w:hint="cs"/>
          <w:rtl/>
          <w:lang w:eastAsia="he-IL"/>
        </w:rPr>
        <w:t>– – –</w:t>
      </w:r>
      <w:r>
        <w:rPr>
          <w:rFonts w:hint="cs"/>
          <w:rtl/>
          <w:lang w:eastAsia="he-IL"/>
        </w:rPr>
        <w:t xml:space="preserve"> בשתי דקות </w:t>
      </w:r>
      <w:bookmarkStart w:id="4430" w:name="_ETM_Q25_500793"/>
      <w:bookmarkEnd w:id="4430"/>
      <w:r>
        <w:rPr>
          <w:rFonts w:hint="cs"/>
          <w:rtl/>
          <w:lang w:eastAsia="he-IL"/>
        </w:rPr>
        <w:t xml:space="preserve">שבהן נשמעת צפירה בכל רחבי ישראל נופלות החומות. כולנו מתעטפים </w:t>
      </w:r>
      <w:bookmarkStart w:id="4431" w:name="_ETM_Q25_504875"/>
      <w:bookmarkEnd w:id="4431"/>
      <w:r>
        <w:rPr>
          <w:rFonts w:hint="cs"/>
          <w:rtl/>
          <w:lang w:eastAsia="he-IL"/>
        </w:rPr>
        <w:t xml:space="preserve">בשתיקה, ומכל עבר שומעים את רחשי הבכי ואת ניגוב הדמעות. </w:t>
      </w:r>
      <w:bookmarkStart w:id="4432" w:name="_ETM_Q25_510571"/>
      <w:bookmarkEnd w:id="4432"/>
      <w:r>
        <w:rPr>
          <w:rFonts w:hint="cs"/>
          <w:rtl/>
          <w:lang w:eastAsia="he-IL"/>
        </w:rPr>
        <w:t xml:space="preserve">בשתי הדקות הללו אני רואה בעיניי את תמונות בניי וחבריהם, </w:t>
      </w:r>
      <w:bookmarkStart w:id="4433" w:name="_ETM_Q25_514092"/>
      <w:bookmarkEnd w:id="4433"/>
      <w:r>
        <w:rPr>
          <w:rFonts w:hint="cs"/>
          <w:rtl/>
          <w:lang w:eastAsia="he-IL"/>
        </w:rPr>
        <w:t xml:space="preserve">עם חיוך על פניהם. 'עשינו זאת למענכם', הם אומרים, כשהם </w:t>
      </w:r>
      <w:bookmarkStart w:id="4434" w:name="_ETM_Q25_518186"/>
      <w:bookmarkEnd w:id="4434"/>
      <w:r>
        <w:rPr>
          <w:rFonts w:hint="cs"/>
          <w:rtl/>
          <w:lang w:eastAsia="he-IL"/>
        </w:rPr>
        <w:t xml:space="preserve">חבוקים יחד. 'תמשיכו! תחיו!' הם מצווים. אז ביום הזה בואו </w:t>
      </w:r>
      <w:bookmarkStart w:id="4435" w:name="_ETM_Q25_521886"/>
      <w:bookmarkEnd w:id="4435"/>
      <w:r>
        <w:rPr>
          <w:rFonts w:hint="cs"/>
          <w:rtl/>
          <w:lang w:eastAsia="he-IL"/>
        </w:rPr>
        <w:t xml:space="preserve">נניח בצד את המחלוקות, נתייצב ליד קברי אהובינו בגעגוע, </w:t>
      </w:r>
      <w:bookmarkStart w:id="4436" w:name="_ETM_Q25_525433"/>
      <w:bookmarkEnd w:id="4436"/>
      <w:r>
        <w:rPr>
          <w:rFonts w:hint="cs"/>
          <w:rtl/>
          <w:lang w:eastAsia="he-IL"/>
        </w:rPr>
        <w:t xml:space="preserve">בכאב גדול ונזכור שרק בזכותם קמה המדינה, בזכותם אנו חיים. </w:t>
      </w:r>
      <w:bookmarkStart w:id="4437" w:name="_ETM_Q25_533147"/>
      <w:bookmarkEnd w:id="4437"/>
      <w:r>
        <w:rPr>
          <w:rFonts w:hint="cs"/>
          <w:rtl/>
          <w:lang w:eastAsia="he-IL"/>
        </w:rPr>
        <w:t xml:space="preserve">כי יום הזיכרון הוא יום של יגון, אבל </w:t>
      </w:r>
      <w:bookmarkStart w:id="4438" w:name="_ETM_Q25_533793"/>
      <w:bookmarkEnd w:id="4438"/>
      <w:r>
        <w:rPr>
          <w:rFonts w:hint="cs"/>
          <w:rtl/>
          <w:lang w:eastAsia="he-IL"/>
        </w:rPr>
        <w:t xml:space="preserve">גם יום של אחווה, יום שבו אני חשה שאני עטופה </w:t>
      </w:r>
      <w:bookmarkStart w:id="4439" w:name="_ETM_Q25_537830"/>
      <w:bookmarkEnd w:id="4439"/>
      <w:r>
        <w:rPr>
          <w:rFonts w:hint="cs"/>
          <w:rtl/>
          <w:lang w:eastAsia="he-IL"/>
        </w:rPr>
        <w:t xml:space="preserve">במשפחה גדולה שנקראת עם ישראל </w:t>
      </w:r>
      <w:r w:rsidR="00C92CF1">
        <w:rPr>
          <w:rFonts w:hint="cs"/>
          <w:rtl/>
          <w:lang w:eastAsia="he-IL"/>
        </w:rPr>
        <w:t xml:space="preserve">– – – </w:t>
      </w:r>
      <w:r>
        <w:rPr>
          <w:rFonts w:hint="cs"/>
          <w:rtl/>
          <w:lang w:eastAsia="he-IL"/>
        </w:rPr>
        <w:t xml:space="preserve">אינני זוכרת ימים קשים כל כך, </w:t>
      </w:r>
      <w:bookmarkStart w:id="4440" w:name="_ETM_Q25_541017"/>
      <w:bookmarkEnd w:id="4440"/>
      <w:r>
        <w:rPr>
          <w:rFonts w:hint="cs"/>
          <w:rtl/>
          <w:lang w:eastAsia="he-IL"/>
        </w:rPr>
        <w:t xml:space="preserve">אני מסתובבת עם דמעות בעיניים ולב שבור ודואגת לבני ובנות </w:t>
      </w:r>
      <w:bookmarkStart w:id="4441" w:name="_ETM_Q25_545497"/>
      <w:bookmarkEnd w:id="4441"/>
      <w:r>
        <w:rPr>
          <w:rFonts w:hint="cs"/>
          <w:rtl/>
          <w:lang w:eastAsia="he-IL"/>
        </w:rPr>
        <w:t>עמי. זו השעה למנהיגות ולאחריות לאומית. הייתה לי נחמה קטנה</w:t>
      </w:r>
      <w:bookmarkStart w:id="4442" w:name="_ETM_Q25_550219"/>
      <w:bookmarkEnd w:id="4442"/>
      <w:r>
        <w:rPr>
          <w:rFonts w:hint="cs"/>
          <w:rtl/>
          <w:lang w:eastAsia="he-IL"/>
        </w:rPr>
        <w:t xml:space="preserve"> בשבוע שעבר, כשהתברר לי שכמעט 100 חברי וחברות כנסת </w:t>
      </w:r>
      <w:bookmarkStart w:id="4443" w:name="_ETM_Q25_555332"/>
      <w:bookmarkEnd w:id="4443"/>
      <w:r>
        <w:rPr>
          <w:rFonts w:hint="cs"/>
          <w:rtl/>
          <w:lang w:eastAsia="he-IL"/>
        </w:rPr>
        <w:t xml:space="preserve">מסיעות הבית השונות התעלו לרגע מעל המחלוקת </w:t>
      </w:r>
      <w:r w:rsidR="00C92CF1">
        <w:rPr>
          <w:rFonts w:hint="cs"/>
          <w:rtl/>
          <w:lang w:eastAsia="he-IL"/>
        </w:rPr>
        <w:t>– – –</w:t>
      </w:r>
      <w:r>
        <w:rPr>
          <w:rFonts w:hint="cs"/>
          <w:rtl/>
          <w:lang w:eastAsia="he-IL"/>
        </w:rPr>
        <w:t xml:space="preserve"> וחתמו ביחד </w:t>
      </w:r>
      <w:bookmarkStart w:id="4444" w:name="_ETM_Q25_556397"/>
      <w:bookmarkEnd w:id="4444"/>
      <w:r>
        <w:rPr>
          <w:rFonts w:hint="cs"/>
          <w:rtl/>
          <w:lang w:eastAsia="he-IL"/>
        </w:rPr>
        <w:t xml:space="preserve">על קריאה להותיר את יום הזיכרון מעל ומחוץ לוויכוח </w:t>
      </w:r>
      <w:bookmarkStart w:id="4445" w:name="_ETM_Q25_561250"/>
      <w:bookmarkEnd w:id="4445"/>
      <w:r>
        <w:rPr>
          <w:rFonts w:hint="cs"/>
          <w:rtl/>
          <w:lang w:eastAsia="he-IL"/>
        </w:rPr>
        <w:t xml:space="preserve">הקורע אותנו. זהו רגע של אור בתוך החשכה. רגע של </w:t>
      </w:r>
      <w:bookmarkStart w:id="4446" w:name="_ETM_Q25_566075"/>
      <w:bookmarkEnd w:id="4446"/>
      <w:r>
        <w:rPr>
          <w:rFonts w:hint="cs"/>
          <w:rtl/>
          <w:lang w:eastAsia="he-IL"/>
        </w:rPr>
        <w:t xml:space="preserve">תקווה שלמרות הכול, גם בעוד כמה שבועות, כשאעלה </w:t>
      </w:r>
      <w:bookmarkStart w:id="4447" w:name="_ETM_Q25_568236"/>
      <w:bookmarkEnd w:id="4447"/>
      <w:r>
        <w:rPr>
          <w:rFonts w:hint="cs"/>
          <w:rtl/>
          <w:lang w:eastAsia="he-IL"/>
        </w:rPr>
        <w:t xml:space="preserve">יחד עם המוני בית ישראל לבתי העלמין הצבאיים הפזורים בכל </w:t>
      </w:r>
      <w:bookmarkStart w:id="4448" w:name="_ETM_Q25_572720"/>
      <w:bookmarkEnd w:id="4448"/>
      <w:r>
        <w:rPr>
          <w:rFonts w:hint="cs"/>
          <w:rtl/>
          <w:lang w:eastAsia="he-IL"/>
        </w:rPr>
        <w:t xml:space="preserve">הארץ, נוכל לעמוד שם ביחד, לשתוק ביחד, לשמור על קדושת </w:t>
      </w:r>
      <w:bookmarkStart w:id="4449" w:name="_ETM_Q25_577820"/>
      <w:bookmarkEnd w:id="4449"/>
      <w:r>
        <w:rPr>
          <w:rFonts w:hint="cs"/>
          <w:rtl/>
          <w:lang w:eastAsia="he-IL"/>
        </w:rPr>
        <w:t xml:space="preserve">הנופלים ולזכור ביחד ובעיקר להמשיך לחיות כאן ביחד". </w:t>
      </w:r>
    </w:p>
    <w:p w:rsidR="00720193" w:rsidRDefault="00720193" w:rsidP="00720193">
      <w:pPr>
        <w:rPr>
          <w:rtl/>
          <w:lang w:eastAsia="he-IL"/>
        </w:rPr>
      </w:pPr>
    </w:p>
    <w:p w:rsidR="00720193" w:rsidRDefault="00720193" w:rsidP="00720193">
      <w:pPr>
        <w:rPr>
          <w:rtl/>
          <w:lang w:eastAsia="he-IL"/>
        </w:rPr>
      </w:pPr>
      <w:bookmarkStart w:id="4450" w:name="_ETM_Q25_580503"/>
      <w:bookmarkStart w:id="4451" w:name="_ETM_Q25_580545"/>
      <w:bookmarkEnd w:id="4450"/>
      <w:bookmarkEnd w:id="4451"/>
      <w:r>
        <w:rPr>
          <w:rFonts w:hint="cs"/>
          <w:rtl/>
          <w:lang w:eastAsia="he-IL"/>
        </w:rPr>
        <w:t xml:space="preserve">אני חושב </w:t>
      </w:r>
      <w:bookmarkStart w:id="4452" w:name="_ETM_Q25_579896"/>
      <w:bookmarkEnd w:id="4452"/>
      <w:r>
        <w:rPr>
          <w:rFonts w:hint="cs"/>
          <w:rtl/>
          <w:lang w:eastAsia="he-IL"/>
        </w:rPr>
        <w:t xml:space="preserve">שהמילים האלה של מרים נכונות גם ליום הזיכרון, אבל אולי </w:t>
      </w:r>
      <w:bookmarkStart w:id="4453" w:name="_ETM_Q25_584276"/>
      <w:bookmarkEnd w:id="4453"/>
      <w:r>
        <w:rPr>
          <w:rFonts w:hint="cs"/>
          <w:rtl/>
          <w:lang w:eastAsia="he-IL"/>
        </w:rPr>
        <w:t xml:space="preserve">לכל הימים כולם, שנמשיך לחיות כאן ביחד. תודה רבה.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w:t>
      </w:r>
      <w:bookmarkStart w:id="4454" w:name="_ETM_Q25_588130"/>
      <w:bookmarkEnd w:id="4454"/>
      <w:r>
        <w:rPr>
          <w:rFonts w:hint="cs"/>
          <w:rtl/>
          <w:lang w:eastAsia="he-IL"/>
        </w:rPr>
        <w:t xml:space="preserve">רבה. רק צריך לציין שאותה קריאה שהיא דיברה עליה, שכמעט </w:t>
      </w:r>
      <w:bookmarkStart w:id="4455" w:name="_ETM_Q25_591113"/>
      <w:bookmarkEnd w:id="4455"/>
      <w:r>
        <w:rPr>
          <w:rFonts w:hint="cs"/>
          <w:rtl/>
          <w:lang w:eastAsia="he-IL"/>
        </w:rPr>
        <w:t xml:space="preserve">100 חברי כנסת חתמו עליה, זו יוזמה מבורכת שלך, חבר </w:t>
      </w:r>
      <w:bookmarkStart w:id="4456" w:name="_ETM_Q25_594890"/>
      <w:bookmarkEnd w:id="4456"/>
      <w:r>
        <w:rPr>
          <w:rFonts w:hint="cs"/>
          <w:rtl/>
          <w:lang w:eastAsia="he-IL"/>
        </w:rPr>
        <w:t xml:space="preserve">הכנסת טרופר. יישר כוח. </w:t>
      </w:r>
    </w:p>
    <w:p w:rsidR="00720193" w:rsidRDefault="00720193" w:rsidP="00720193">
      <w:pPr>
        <w:rPr>
          <w:rtl/>
          <w:lang w:eastAsia="he-IL"/>
        </w:rPr>
      </w:pPr>
      <w:bookmarkStart w:id="4457" w:name="_ETM_Q25_596191"/>
      <w:bookmarkStart w:id="4458" w:name="_ETM_Q25_596263"/>
      <w:bookmarkEnd w:id="4457"/>
      <w:bookmarkEnd w:id="4458"/>
    </w:p>
    <w:p w:rsidR="00720193" w:rsidRDefault="00720193" w:rsidP="00720193">
      <w:pPr>
        <w:pStyle w:val="af8"/>
        <w:keepNext/>
        <w:rPr>
          <w:rtl/>
        </w:rPr>
      </w:pPr>
      <w:bookmarkStart w:id="4459" w:name="ET_interruption_6143_10"/>
      <w:r>
        <w:rPr>
          <w:rStyle w:val="TagStyle"/>
          <w:rFonts w:hint="cs"/>
          <w:rtl/>
        </w:rPr>
        <w:t xml:space="preserve"> &lt;&lt; קריאה &gt;&gt; </w:t>
      </w:r>
      <w:r>
        <w:rPr>
          <w:rFonts w:hint="cs"/>
          <w:rtl/>
        </w:rPr>
        <w:t>חילי טרופר (המחנה הממלכתי):</w:t>
      </w:r>
      <w:r>
        <w:rPr>
          <w:rStyle w:val="TagStyle"/>
          <w:rtl/>
        </w:rPr>
        <w:t xml:space="preserve"> &lt;&lt; קריאה &gt;&gt;</w:t>
      </w:r>
      <w:r>
        <w:rPr>
          <w:rFonts w:hint="cs"/>
          <w:rtl/>
        </w:rPr>
        <w:t xml:space="preserve">  </w:t>
      </w:r>
      <w:bookmarkEnd w:id="445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w:t>
      </w:r>
    </w:p>
    <w:p w:rsidR="00720193" w:rsidRDefault="00720193" w:rsidP="00720193">
      <w:pPr>
        <w:rPr>
          <w:rtl/>
          <w:lang w:eastAsia="he-IL"/>
        </w:rPr>
      </w:pPr>
      <w:bookmarkStart w:id="4460" w:name="_ETM_Q25_596304"/>
      <w:bookmarkStart w:id="4461" w:name="_ETM_Q25_596355"/>
      <w:bookmarkEnd w:id="4460"/>
      <w:bookmarkEnd w:id="4461"/>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462" w:name="_ETM_Q25_597741"/>
      <w:bookmarkEnd w:id="4462"/>
      <w:r>
        <w:rPr>
          <w:rFonts w:hint="cs"/>
          <w:rtl/>
          <w:lang w:eastAsia="he-IL"/>
        </w:rPr>
        <w:t>חבר הכנסת מיכאל מר</w:t>
      </w:r>
      <w:bookmarkStart w:id="4463" w:name="_ETM_Q25_599327"/>
      <w:bookmarkEnd w:id="4463"/>
      <w:r>
        <w:rPr>
          <w:rFonts w:hint="cs"/>
          <w:rtl/>
          <w:lang w:eastAsia="he-IL"/>
        </w:rPr>
        <w:t xml:space="preserve">דכי ביטון, בבקשה. </w:t>
      </w:r>
    </w:p>
    <w:p w:rsidR="00720193" w:rsidRDefault="00720193" w:rsidP="00720193">
      <w:pPr>
        <w:rPr>
          <w:rtl/>
          <w:lang w:eastAsia="he-IL"/>
        </w:rPr>
      </w:pPr>
      <w:bookmarkStart w:id="4464" w:name="_ETM_Q25_600717"/>
      <w:bookmarkStart w:id="4465" w:name="_ETM_Q25_600787"/>
      <w:bookmarkEnd w:id="4464"/>
      <w:bookmarkEnd w:id="4465"/>
    </w:p>
    <w:p w:rsidR="00720193" w:rsidRDefault="00720193" w:rsidP="00720193">
      <w:pPr>
        <w:pStyle w:val="a5"/>
        <w:keepNext/>
        <w:rPr>
          <w:rtl/>
        </w:rPr>
      </w:pPr>
      <w:bookmarkStart w:id="4466" w:name="ET_speaker_5765_9"/>
      <w:r>
        <w:rPr>
          <w:rStyle w:val="TagStyle"/>
          <w:rFonts w:hint="cs"/>
          <w:rtl/>
        </w:rPr>
        <w:t xml:space="preserve"> &lt;&lt; דובר &gt;&gt; </w:t>
      </w:r>
      <w:bookmarkStart w:id="4467" w:name="_Toc130997027"/>
      <w:bookmarkStart w:id="4468" w:name="_Toc130910802"/>
      <w:bookmarkStart w:id="4469" w:name="_Toc152076407"/>
      <w:r>
        <w:rPr>
          <w:rFonts w:hint="cs"/>
          <w:rtl/>
        </w:rPr>
        <w:t>מיכאל מרדכי ביטון (המחנה הממלכתי):</w:t>
      </w:r>
      <w:bookmarkEnd w:id="4467"/>
      <w:bookmarkEnd w:id="4468"/>
      <w:bookmarkEnd w:id="4469"/>
      <w:r>
        <w:rPr>
          <w:rStyle w:val="TagStyle"/>
          <w:rFonts w:hint="cs"/>
          <w:rtl/>
        </w:rPr>
        <w:t xml:space="preserve"> &lt;&lt; דובר &gt;&gt;</w:t>
      </w:r>
      <w:r>
        <w:rPr>
          <w:rFonts w:hint="cs"/>
          <w:rtl/>
        </w:rPr>
        <w:t xml:space="preserve">  </w:t>
      </w:r>
      <w:bookmarkEnd w:id="446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יושב-ראש הכנסת, פה בחוץ בעמדות התקשורת שאלו אותי, בכמה עמדות, אם אני חושב שניצחנו. אמרתי להם שזאת תהיה טעות גדולה לדון בנושא הזה במושגים של ניצחונות, כי אנחנו לא פה כדי לנצח. חצי עם לא צריך לנצח חצי עם אחר. חצי עם צריך לדבר עם </w:t>
      </w:r>
      <w:bookmarkStart w:id="4470" w:name="_ETM_Q25_642898"/>
      <w:bookmarkEnd w:id="4470"/>
      <w:r>
        <w:rPr>
          <w:rFonts w:hint="cs"/>
          <w:rtl/>
          <w:lang w:eastAsia="he-IL"/>
        </w:rPr>
        <w:t xml:space="preserve">חצי עם, כי זה עם שלם. ומה שיקרה פה, אם יהיו עצירה ותחילת הידברות וניסיון קשה </w:t>
      </w:r>
      <w:proofErr w:type="spellStart"/>
      <w:r>
        <w:rPr>
          <w:rFonts w:hint="cs"/>
          <w:rtl/>
          <w:lang w:eastAsia="he-IL"/>
        </w:rPr>
        <w:t>ואמיתי</w:t>
      </w:r>
      <w:proofErr w:type="spellEnd"/>
      <w:r>
        <w:rPr>
          <w:rFonts w:hint="cs"/>
          <w:rtl/>
          <w:lang w:eastAsia="he-IL"/>
        </w:rPr>
        <w:t xml:space="preserve"> להגיע להסכמות, זה ניצחון של עם ישראל בכללותו, זה ניצחון של מדינת </w:t>
      </w:r>
      <w:bookmarkStart w:id="4471" w:name="_ETM_Q25_663186"/>
      <w:bookmarkEnd w:id="4471"/>
      <w:r>
        <w:rPr>
          <w:rFonts w:hint="cs"/>
          <w:rtl/>
          <w:lang w:eastAsia="he-IL"/>
        </w:rPr>
        <w:t xml:space="preserve">ישראל. זה תיקון לשלושה חודשים של סחרור, של הידרדרות, של פירוק העם לחתיכות, של פירוק מערכת הביטחון לגורמים, של פירוק צה"ל לגורמים, של פירוק מעמדנו בעולם, של פירוק ההישגים של הסכמי </w:t>
      </w:r>
      <w:bookmarkStart w:id="4472" w:name="_ETM_Q25_682180"/>
      <w:bookmarkEnd w:id="4472"/>
      <w:r>
        <w:rPr>
          <w:rFonts w:hint="cs"/>
          <w:rtl/>
          <w:lang w:eastAsia="he-IL"/>
        </w:rPr>
        <w:t xml:space="preserve">אברהם בתוך שלושה חודשים. ממדינה שהייתה בעולם מבוקשת במדינות ערב </w:t>
      </w:r>
      <w:bookmarkStart w:id="4473" w:name="_ETM_Q25_689233"/>
      <w:bookmarkEnd w:id="4473"/>
      <w:r>
        <w:rPr>
          <w:rFonts w:hint="cs"/>
          <w:rtl/>
          <w:lang w:eastAsia="he-IL"/>
        </w:rPr>
        <w:t xml:space="preserve">ובבירות ערב ובוושינגטון ובלונדון ובפריז, אנחנו צריכים להתאמץ ולהגיע לבירות הללו ושנתקבל שם באהדה. אז זאת נקודה </w:t>
      </w:r>
      <w:bookmarkStart w:id="4474" w:name="_ETM_Q25_703349"/>
      <w:bookmarkEnd w:id="4474"/>
      <w:r>
        <w:rPr>
          <w:rFonts w:hint="cs"/>
          <w:rtl/>
          <w:lang w:eastAsia="he-IL"/>
        </w:rPr>
        <w:t xml:space="preserve">אחת, לא ניצחון ולא כלום, אלא האפשרות לעצור רגע, להרגיע את עם ישראל ואת אזרחי מדינת ישראל רגע לפני חג הפסח, רגע לפני יום הזיכרון, רגע לפני יום העצמאות. אין לנו </w:t>
      </w:r>
      <w:bookmarkStart w:id="4475" w:name="_ETM_Q25_721153"/>
      <w:bookmarkEnd w:id="4475"/>
      <w:r>
        <w:rPr>
          <w:rFonts w:hint="cs"/>
          <w:rtl/>
          <w:lang w:eastAsia="he-IL"/>
        </w:rPr>
        <w:t xml:space="preserve">תמימות. ועוד לא ראינו את ראש הממשלה עוצר. אז קודם כול שתהיה הודעה על עצירה ואחר כך הידברות, ואנשים יצאו לחג הפסח וליום הזיכרון </w:t>
      </w:r>
      <w:bookmarkStart w:id="4476" w:name="_ETM_Q25_733669"/>
      <w:bookmarkEnd w:id="4476"/>
      <w:r>
        <w:rPr>
          <w:rFonts w:hint="cs"/>
          <w:rtl/>
          <w:lang w:eastAsia="he-IL"/>
        </w:rPr>
        <w:t xml:space="preserve">ויום העצמאות עם ידיעה שמשהו נרגע פה טיפה. לא נגמר אבל נרגע.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אבל היום </w:t>
      </w:r>
      <w:bookmarkStart w:id="4477" w:name="_ETM_Q25_740415"/>
      <w:bookmarkEnd w:id="4477"/>
      <w:r>
        <w:rPr>
          <w:rFonts w:hint="cs"/>
          <w:rtl/>
          <w:lang w:eastAsia="he-IL"/>
        </w:rPr>
        <w:t xml:space="preserve">היה פה אירוע מכונן: שר האוצר מציג את תקציב האוצר לשנים 2023–2024. זה היה צריך לפתוח את </w:t>
      </w:r>
      <w:bookmarkStart w:id="4478" w:name="_ETM_Q25_750143"/>
      <w:bookmarkEnd w:id="4478"/>
      <w:r>
        <w:rPr>
          <w:rFonts w:hint="cs"/>
          <w:rtl/>
          <w:lang w:eastAsia="he-IL"/>
        </w:rPr>
        <w:t xml:space="preserve">כל מהדורות החדשות. זה היה צריך להיות העיסוק המרכזי שלנו </w:t>
      </w:r>
      <w:bookmarkStart w:id="4479" w:name="_ETM_Q25_756007"/>
      <w:bookmarkEnd w:id="4479"/>
      <w:r>
        <w:rPr>
          <w:rFonts w:hint="cs"/>
          <w:rtl/>
          <w:lang w:eastAsia="he-IL"/>
        </w:rPr>
        <w:t xml:space="preserve">בכנסת ושל האזרחים ושל התקשורת: מה הבשורות בתקציב, מה הולך להיות בתקציב המדינה, איך הולכים לנצח את יוקר המחיה, את יוקר הדיור, את הפקרת הדיור הציבורי. איך הממשלה תביא ותקיים הבטחות שלה, מפורשות. ראש הממשלה עולה לשידור בטלוויזיה ואומר, אני אקפיא את המשכנתאות, </w:t>
      </w:r>
      <w:bookmarkStart w:id="4480" w:name="_ETM_Q25_784046"/>
      <w:bookmarkEnd w:id="4480"/>
      <w:r>
        <w:rPr>
          <w:rFonts w:hint="cs"/>
          <w:rtl/>
          <w:lang w:eastAsia="he-IL"/>
        </w:rPr>
        <w:t xml:space="preserve">אני אקפיא את המע"מ, אני אתן חינוך חינם מגיל אפס. עומד פה שר אוצר ומציג </w:t>
      </w:r>
      <w:bookmarkStart w:id="4481" w:name="_ETM_Q25_792385"/>
      <w:bookmarkEnd w:id="4481"/>
      <w:r>
        <w:rPr>
          <w:rFonts w:hint="cs"/>
          <w:rtl/>
          <w:lang w:eastAsia="he-IL"/>
        </w:rPr>
        <w:t xml:space="preserve">ובכלל אף אחד לא מתעניין, כי מדינה שלמה שבויה ברפורמה משפטית, </w:t>
      </w:r>
      <w:bookmarkStart w:id="4482" w:name="_ETM_Q25_799664"/>
      <w:bookmarkEnd w:id="4482"/>
      <w:r>
        <w:rPr>
          <w:rFonts w:hint="cs"/>
          <w:rtl/>
          <w:lang w:eastAsia="he-IL"/>
        </w:rPr>
        <w:t xml:space="preserve">והחיים עצמם ותקציב המדינה, שמבטא את החיים עצמם, זנוח ושולי. כי מה עשתה הקואליציה בכל החודשים הללו? לקחה </w:t>
      </w:r>
      <w:bookmarkStart w:id="4483" w:name="_ETM_Q25_811521"/>
      <w:bookmarkEnd w:id="4483"/>
      <w:r>
        <w:rPr>
          <w:rFonts w:hint="cs"/>
          <w:rtl/>
          <w:lang w:eastAsia="he-IL"/>
        </w:rPr>
        <w:t xml:space="preserve">את כל תשומת הלב של הכנסת, את כל משאבי הכנסת, </w:t>
      </w:r>
      <w:bookmarkStart w:id="4484" w:name="_ETM_Q25_817298"/>
      <w:bookmarkEnd w:id="4484"/>
      <w:r>
        <w:rPr>
          <w:rFonts w:hint="cs"/>
          <w:rtl/>
          <w:lang w:eastAsia="he-IL"/>
        </w:rPr>
        <w:t xml:space="preserve">את כל הזמן של השרים לרפורמה משפטית, </w:t>
      </w:r>
      <w:bookmarkStart w:id="4485" w:name="_ETM_Q25_820833"/>
      <w:bookmarkEnd w:id="4485"/>
      <w:r>
        <w:rPr>
          <w:rFonts w:hint="cs"/>
          <w:rtl/>
          <w:lang w:eastAsia="he-IL"/>
        </w:rPr>
        <w:t xml:space="preserve">ושכחה את האזרחים. עכשיו, העצירה הזאת והאפשרות להגיע לחג וליום </w:t>
      </w:r>
      <w:bookmarkStart w:id="4486" w:name="_ETM_Q25_827962"/>
      <w:bookmarkEnd w:id="4486"/>
      <w:r>
        <w:rPr>
          <w:rFonts w:hint="cs"/>
          <w:rtl/>
          <w:lang w:eastAsia="he-IL"/>
        </w:rPr>
        <w:t xml:space="preserve">הזיכרון וליום העצמאות טיפה יותר נורמליים אולי גם תאפשר </w:t>
      </w:r>
      <w:bookmarkStart w:id="4487" w:name="_ETM_Q25_833910"/>
      <w:bookmarkEnd w:id="4487"/>
      <w:r>
        <w:rPr>
          <w:rFonts w:hint="cs"/>
          <w:rtl/>
          <w:lang w:eastAsia="he-IL"/>
        </w:rPr>
        <w:t xml:space="preserve">לדון בתקציב המדינה ולתקן את מה שדרוש לתקן </w:t>
      </w:r>
      <w:bookmarkStart w:id="4488" w:name="_ETM_Q25_836197"/>
      <w:bookmarkEnd w:id="4488"/>
      <w:r>
        <w:rPr>
          <w:rFonts w:hint="cs"/>
          <w:rtl/>
          <w:lang w:eastAsia="he-IL"/>
        </w:rPr>
        <w:t xml:space="preserve">בו.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אלון שוסטר, בבקשה.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רק לידיעתך, אין שר במליאה. רבע שעה </w:t>
      </w:r>
      <w:bookmarkStart w:id="4489" w:name="_ETM_Q26_252323"/>
      <w:bookmarkEnd w:id="4489"/>
      <w:r>
        <w:rPr>
          <w:rFonts w:hint="cs"/>
          <w:rtl/>
          <w:lang w:eastAsia="he-IL"/>
        </w:rPr>
        <w:t xml:space="preserve">אין שר. </w:t>
      </w:r>
    </w:p>
    <w:p w:rsidR="00720193" w:rsidRDefault="00720193" w:rsidP="00720193">
      <w:pPr>
        <w:rPr>
          <w:rtl/>
          <w:lang w:eastAsia="he-IL"/>
        </w:rPr>
      </w:pPr>
      <w:bookmarkStart w:id="4490" w:name="_ETM_Q26_253565"/>
      <w:bookmarkStart w:id="4491" w:name="_ETM_Q26_253634"/>
      <w:bookmarkEnd w:id="4490"/>
      <w:bookmarkEnd w:id="4491"/>
    </w:p>
    <w:p w:rsidR="00720193" w:rsidRDefault="00720193" w:rsidP="00720193">
      <w:pPr>
        <w:pStyle w:val="af9"/>
        <w:keepNext/>
        <w:rPr>
          <w:rtl/>
        </w:rPr>
      </w:pPr>
      <w:bookmarkStart w:id="4492" w:name="ET_yor_6129_1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49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 לא. הרגע הייתה </w:t>
      </w:r>
      <w:bookmarkStart w:id="4493" w:name="_ETM_Q26_253015"/>
      <w:bookmarkEnd w:id="4493"/>
      <w:r>
        <w:rPr>
          <w:rFonts w:hint="cs"/>
          <w:rtl/>
          <w:lang w:eastAsia="he-IL"/>
        </w:rPr>
        <w:t xml:space="preserve">פה השרה והשר וסרלאוף. שניים היו. תמתין. אפשר </w:t>
      </w:r>
      <w:bookmarkStart w:id="4494" w:name="_ETM_Q26_260307"/>
      <w:bookmarkEnd w:id="4494"/>
      <w:r>
        <w:rPr>
          <w:rFonts w:hint="cs"/>
          <w:rtl/>
          <w:lang w:eastAsia="he-IL"/>
        </w:rPr>
        <w:t xml:space="preserve">להגיד להם שאני נועל את המליאה בצורה כזאת? </w:t>
      </w:r>
      <w:bookmarkStart w:id="4495" w:name="_ETM_Q26_255785"/>
      <w:bookmarkStart w:id="4496" w:name="_ETM_Q26_255870"/>
      <w:bookmarkEnd w:id="4495"/>
      <w:bookmarkEnd w:id="4496"/>
      <w:r>
        <w:rPr>
          <w:rFonts w:hint="cs"/>
          <w:rtl/>
          <w:lang w:eastAsia="he-IL"/>
        </w:rPr>
        <w:t xml:space="preserve">שר במליאה </w:t>
      </w:r>
      <w:bookmarkStart w:id="4497" w:name="_ETM_Q26_269156"/>
      <w:bookmarkEnd w:id="4497"/>
      <w:r>
        <w:rPr>
          <w:rFonts w:hint="cs"/>
          <w:rtl/>
          <w:lang w:eastAsia="he-IL"/>
        </w:rPr>
        <w:t xml:space="preserve">זה לא שר בפרסה.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תלמד אותם שיעור, אל תיתן </w:t>
      </w:r>
      <w:bookmarkStart w:id="4498" w:name="_ETM_Q26_273644"/>
      <w:bookmarkEnd w:id="4498"/>
      <w:r>
        <w:rPr>
          <w:rFonts w:hint="cs"/>
          <w:rtl/>
          <w:lang w:eastAsia="he-IL"/>
        </w:rPr>
        <w:t xml:space="preserve">להם חבל הצלה. שילמדו לכבד את הכנסת. </w:t>
      </w:r>
    </w:p>
    <w:p w:rsidR="00720193" w:rsidRDefault="00720193" w:rsidP="00720193">
      <w:pPr>
        <w:rPr>
          <w:rtl/>
          <w:lang w:eastAsia="he-IL"/>
        </w:rPr>
      </w:pPr>
    </w:p>
    <w:p w:rsidR="00720193" w:rsidRDefault="00720193" w:rsidP="00720193">
      <w:pPr>
        <w:pStyle w:val="af8"/>
        <w:rPr>
          <w:rtl/>
        </w:rPr>
      </w:pPr>
      <w:bookmarkStart w:id="4499" w:name="ET_interruption_6144_3"/>
      <w:r>
        <w:rPr>
          <w:rStyle w:val="TagStyle"/>
          <w:rFonts w:hint="cs"/>
          <w:rtl/>
        </w:rPr>
        <w:t xml:space="preserve"> &lt;&lt; קריאה &gt;&gt; </w:t>
      </w:r>
      <w:r>
        <w:rPr>
          <w:rFonts w:hint="cs"/>
          <w:rtl/>
        </w:rPr>
        <w:t>אלון שוסטר (המחנה הממלכתי):</w:t>
      </w:r>
      <w:r>
        <w:rPr>
          <w:rStyle w:val="TagStyle"/>
          <w:rtl/>
        </w:rPr>
        <w:t xml:space="preserve"> &lt;&lt; קריאה &gt;&gt; </w:t>
      </w:r>
      <w:r>
        <w:rPr>
          <w:rFonts w:hint="cs"/>
          <w:rtl/>
        </w:rPr>
        <w:t xml:space="preserve">  </w:t>
      </w:r>
      <w:bookmarkEnd w:id="449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הריני ממנה את </w:t>
      </w:r>
      <w:bookmarkStart w:id="4500" w:name="_ETM_Q26_281252"/>
      <w:bookmarkEnd w:id="4500"/>
      <w:r>
        <w:rPr>
          <w:rFonts w:hint="cs"/>
          <w:rtl/>
          <w:lang w:eastAsia="he-IL"/>
        </w:rPr>
        <w:t xml:space="preserve">חברת הכנסת ברביבאי לשרה, איזה שרה את </w:t>
      </w:r>
      <w:bookmarkStart w:id="4501" w:name="_ETM_Q26_283397"/>
      <w:bookmarkEnd w:id="4501"/>
      <w:r>
        <w:rPr>
          <w:rFonts w:hint="cs"/>
          <w:rtl/>
          <w:lang w:eastAsia="he-IL"/>
        </w:rPr>
        <w:t xml:space="preserve">רוצה? </w:t>
      </w:r>
    </w:p>
    <w:p w:rsidR="00720193" w:rsidRDefault="00720193" w:rsidP="00720193">
      <w:pPr>
        <w:rPr>
          <w:rtl/>
          <w:lang w:eastAsia="he-IL"/>
        </w:rPr>
      </w:pPr>
      <w:bookmarkStart w:id="4502" w:name="_ETM_Q26_284693"/>
      <w:bookmarkStart w:id="4503" w:name="_ETM_Q26_284765"/>
      <w:bookmarkEnd w:id="4502"/>
      <w:bookmarkEnd w:id="4503"/>
    </w:p>
    <w:p w:rsidR="00720193" w:rsidRDefault="00720193" w:rsidP="00720193">
      <w:pPr>
        <w:pStyle w:val="af8"/>
        <w:keepNext/>
        <w:rPr>
          <w:rtl/>
        </w:rPr>
      </w:pPr>
      <w:bookmarkStart w:id="4504" w:name="ET_interruption_5767_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50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כל דבר </w:t>
      </w:r>
      <w:proofErr w:type="spellStart"/>
      <w:r>
        <w:rPr>
          <w:rFonts w:hint="cs"/>
          <w:rtl/>
          <w:lang w:eastAsia="he-IL"/>
        </w:rPr>
        <w:t>בעיתו</w:t>
      </w:r>
      <w:proofErr w:type="spellEnd"/>
      <w:r>
        <w:rPr>
          <w:rFonts w:hint="cs"/>
          <w:rtl/>
          <w:lang w:eastAsia="he-IL"/>
        </w:rPr>
        <w:t xml:space="preserve">. אני לא מתכוונת לשבת על כיסאו של אף אחד אחר. </w:t>
      </w:r>
    </w:p>
    <w:p w:rsidR="00720193" w:rsidRDefault="00720193" w:rsidP="00720193">
      <w:pPr>
        <w:rPr>
          <w:rtl/>
          <w:lang w:eastAsia="he-IL"/>
        </w:rPr>
      </w:pPr>
      <w:bookmarkStart w:id="4505" w:name="_ETM_Q26_286704"/>
      <w:bookmarkStart w:id="4506" w:name="_ETM_Q26_286772"/>
      <w:bookmarkEnd w:id="4505"/>
      <w:bookmarkEnd w:id="4506"/>
    </w:p>
    <w:p w:rsidR="00720193" w:rsidRDefault="00720193" w:rsidP="00720193">
      <w:pPr>
        <w:pStyle w:val="af8"/>
        <w:keepNext/>
        <w:rPr>
          <w:rtl/>
        </w:rPr>
      </w:pPr>
      <w:bookmarkStart w:id="4507" w:name="ET_interruption_6255_1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507"/>
    </w:p>
    <w:p w:rsidR="00720193" w:rsidRDefault="00720193" w:rsidP="00720193">
      <w:pPr>
        <w:rPr>
          <w:rtl/>
          <w:lang w:eastAsia="he-IL"/>
        </w:rPr>
      </w:pPr>
    </w:p>
    <w:p w:rsidR="00720193" w:rsidRDefault="00720193" w:rsidP="00720193">
      <w:pPr>
        <w:rPr>
          <w:rtl/>
          <w:lang w:eastAsia="he-IL"/>
        </w:rPr>
      </w:pPr>
      <w:bookmarkStart w:id="4508" w:name="_ETM_Q26_286427"/>
      <w:bookmarkEnd w:id="4508"/>
      <w:r>
        <w:rPr>
          <w:rFonts w:hint="cs"/>
          <w:rtl/>
          <w:lang w:eastAsia="he-IL"/>
        </w:rPr>
        <w:t>א</w:t>
      </w:r>
      <w:bookmarkStart w:id="4509" w:name="_ETM_Q26_286721"/>
      <w:bookmarkStart w:id="4510" w:name="_ETM_Q26_286778"/>
      <w:bookmarkEnd w:id="4509"/>
      <w:bookmarkEnd w:id="4510"/>
      <w:r>
        <w:rPr>
          <w:rFonts w:hint="cs"/>
          <w:rtl/>
          <w:lang w:eastAsia="he-IL"/>
        </w:rPr>
        <w:t xml:space="preserve">ני בעד שרת החינוך. </w:t>
      </w:r>
    </w:p>
    <w:p w:rsidR="00720193" w:rsidRDefault="00720193" w:rsidP="00720193">
      <w:pPr>
        <w:rPr>
          <w:rtl/>
          <w:lang w:eastAsia="he-IL"/>
        </w:rPr>
      </w:pPr>
      <w:bookmarkStart w:id="4511" w:name="_ETM_Q26_289314"/>
      <w:bookmarkStart w:id="4512" w:name="_ETM_Q26_289388"/>
      <w:bookmarkEnd w:id="4511"/>
      <w:bookmarkEnd w:id="4512"/>
    </w:p>
    <w:p w:rsidR="00720193" w:rsidRDefault="00720193" w:rsidP="00720193">
      <w:pPr>
        <w:pStyle w:val="af8"/>
        <w:keepNext/>
        <w:rPr>
          <w:rtl/>
        </w:rPr>
      </w:pPr>
      <w:bookmarkStart w:id="4513" w:name="_ETM_Q26_291716"/>
      <w:bookmarkStart w:id="4514" w:name="_ETM_Q26_291777"/>
      <w:bookmarkStart w:id="4515" w:name="ET_interruption_5765_17"/>
      <w:bookmarkEnd w:id="4513"/>
      <w:bookmarkEnd w:id="4514"/>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4515"/>
    </w:p>
    <w:p w:rsidR="00720193" w:rsidRDefault="00720193" w:rsidP="00720193">
      <w:pPr>
        <w:rPr>
          <w:rtl/>
          <w:lang w:eastAsia="he-IL"/>
        </w:rPr>
      </w:pPr>
    </w:p>
    <w:p w:rsidR="00720193" w:rsidRDefault="00720193" w:rsidP="00720193">
      <w:pPr>
        <w:rPr>
          <w:rtl/>
          <w:lang w:eastAsia="he-IL"/>
        </w:rPr>
      </w:pPr>
      <w:bookmarkStart w:id="4516" w:name="_ETM_Q26_293306"/>
      <w:bookmarkStart w:id="4517" w:name="_ETM_Q26_293564"/>
      <w:bookmarkStart w:id="4518" w:name="_ETM_Q26_293616"/>
      <w:bookmarkEnd w:id="4516"/>
      <w:bookmarkEnd w:id="4517"/>
      <w:bookmarkEnd w:id="4518"/>
      <w:r>
        <w:rPr>
          <w:rFonts w:hint="cs"/>
          <w:rtl/>
          <w:lang w:eastAsia="he-IL"/>
        </w:rPr>
        <w:t xml:space="preserve">היושב-ראש, אם לא יכבדו את </w:t>
      </w:r>
      <w:bookmarkStart w:id="4519" w:name="_ETM_Q26_291450"/>
      <w:bookmarkEnd w:id="4519"/>
      <w:r>
        <w:rPr>
          <w:rFonts w:hint="cs"/>
          <w:rtl/>
          <w:lang w:eastAsia="he-IL"/>
        </w:rPr>
        <w:t xml:space="preserve">הכנסת, לא נגיע לשום מקום. הם גם לא באים לוועדות כשקוראים להם. הם לא באים לוועדות הכנסת ולא באים למליאה. </w:t>
      </w:r>
    </w:p>
    <w:p w:rsidR="00720193" w:rsidRDefault="00720193" w:rsidP="00720193">
      <w:pPr>
        <w:rPr>
          <w:rtl/>
          <w:lang w:eastAsia="he-IL"/>
        </w:rPr>
      </w:pPr>
    </w:p>
    <w:p w:rsidR="00720193" w:rsidRDefault="00720193" w:rsidP="00720193">
      <w:pPr>
        <w:pStyle w:val="af8"/>
        <w:keepNext/>
        <w:rPr>
          <w:rtl/>
        </w:rPr>
      </w:pPr>
      <w:bookmarkStart w:id="4520" w:name="_ETM_Q26_297747"/>
      <w:bookmarkStart w:id="4521" w:name="_ETM_Q26_297814"/>
      <w:bookmarkStart w:id="4522" w:name="ET_interruption_5767_18"/>
      <w:bookmarkEnd w:id="4520"/>
      <w:bookmarkEnd w:id="452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522"/>
    </w:p>
    <w:p w:rsidR="00720193" w:rsidRDefault="00720193" w:rsidP="00720193">
      <w:pPr>
        <w:rPr>
          <w:rtl/>
          <w:lang w:eastAsia="he-IL"/>
        </w:rPr>
      </w:pPr>
    </w:p>
    <w:p w:rsidR="00720193" w:rsidRDefault="00720193" w:rsidP="00720193">
      <w:pPr>
        <w:rPr>
          <w:rtl/>
          <w:lang w:eastAsia="he-IL"/>
        </w:rPr>
      </w:pPr>
      <w:bookmarkStart w:id="4523" w:name="_ETM_Q26_298722"/>
      <w:bookmarkStart w:id="4524" w:name="_ETM_Q26_298995"/>
      <w:bookmarkStart w:id="4525" w:name="_ETM_Q26_299049"/>
      <w:bookmarkEnd w:id="4523"/>
      <w:bookmarkEnd w:id="4524"/>
      <w:bookmarkEnd w:id="4525"/>
      <w:r>
        <w:rPr>
          <w:rFonts w:hint="cs"/>
          <w:rtl/>
          <w:lang w:eastAsia="he-IL"/>
        </w:rPr>
        <w:t xml:space="preserve">הדבר הכי בסיסי, שר במליאה. </w:t>
      </w:r>
    </w:p>
    <w:p w:rsidR="00720193" w:rsidRDefault="00720193" w:rsidP="00720193">
      <w:pPr>
        <w:rPr>
          <w:rtl/>
          <w:lang w:eastAsia="he-IL"/>
        </w:rPr>
      </w:pPr>
    </w:p>
    <w:p w:rsidR="00720193" w:rsidRDefault="00720193" w:rsidP="00720193">
      <w:pPr>
        <w:pStyle w:val="af8"/>
        <w:keepNext/>
        <w:rPr>
          <w:rtl/>
        </w:rPr>
      </w:pPr>
      <w:bookmarkStart w:id="4526" w:name="_ETM_Q26_302431"/>
      <w:bookmarkStart w:id="4527" w:name="_ETM_Q26_302497"/>
      <w:bookmarkStart w:id="4528" w:name="ET_interruption_6255_7"/>
      <w:bookmarkEnd w:id="4526"/>
      <w:bookmarkEnd w:id="452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52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יש שרים שאין להם עבודה, אין להם תפקיד. אתה חייב להיכנס בהם. </w:t>
      </w:r>
    </w:p>
    <w:p w:rsidR="00720193" w:rsidRDefault="00720193" w:rsidP="00720193">
      <w:pPr>
        <w:rPr>
          <w:rtl/>
          <w:lang w:eastAsia="he-IL"/>
        </w:rPr>
      </w:pPr>
    </w:p>
    <w:p w:rsidR="00720193" w:rsidRDefault="00720193" w:rsidP="00720193">
      <w:pPr>
        <w:pStyle w:val="af8"/>
        <w:keepNext/>
        <w:rPr>
          <w:rtl/>
        </w:rPr>
      </w:pPr>
      <w:bookmarkStart w:id="4529" w:name="ET_interruption_5767_20"/>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529"/>
    </w:p>
    <w:p w:rsidR="00720193" w:rsidRDefault="00720193" w:rsidP="00720193">
      <w:pPr>
        <w:rPr>
          <w:rtl/>
          <w:lang w:eastAsia="he-IL"/>
        </w:rPr>
      </w:pPr>
    </w:p>
    <w:p w:rsidR="00720193" w:rsidRDefault="00720193" w:rsidP="00720193">
      <w:pPr>
        <w:rPr>
          <w:rtl/>
          <w:lang w:eastAsia="he-IL"/>
        </w:rPr>
      </w:pPr>
      <w:bookmarkStart w:id="4530" w:name="_ETM_Q26_311724"/>
      <w:bookmarkEnd w:id="4530"/>
      <w:r>
        <w:rPr>
          <w:rFonts w:hint="cs"/>
          <w:rtl/>
          <w:lang w:eastAsia="he-IL"/>
        </w:rPr>
        <w:t>א</w:t>
      </w:r>
      <w:bookmarkStart w:id="4531" w:name="_ETM_Q26_311968"/>
      <w:bookmarkStart w:id="4532" w:name="_ETM_Q26_312014"/>
      <w:bookmarkEnd w:id="4531"/>
      <w:bookmarkEnd w:id="4532"/>
      <w:r>
        <w:rPr>
          <w:rFonts w:hint="cs"/>
          <w:rtl/>
          <w:lang w:eastAsia="he-IL"/>
        </w:rPr>
        <w:t>ני במקומך – סוגרת את המליאה. הוא חייב לסגור, לפי הנהלים</w:t>
      </w:r>
      <w:bookmarkStart w:id="4533" w:name="_ETM_Q26_315401"/>
      <w:bookmarkEnd w:id="4533"/>
      <w:r>
        <w:rPr>
          <w:rFonts w:hint="cs"/>
          <w:rtl/>
          <w:lang w:eastAsia="he-IL"/>
        </w:rPr>
        <w:t xml:space="preserve">, אין בכלל שיקול דעת. </w:t>
      </w:r>
      <w:bookmarkStart w:id="4534" w:name="_ETM_Q26_319189"/>
      <w:bookmarkStart w:id="4535" w:name="_ETM_Q26_319262"/>
      <w:bookmarkEnd w:id="4534"/>
      <w:bookmarkEnd w:id="4535"/>
    </w:p>
    <w:p w:rsidR="00720193" w:rsidRDefault="00720193" w:rsidP="00720193">
      <w:pPr>
        <w:rPr>
          <w:rtl/>
          <w:lang w:eastAsia="he-IL"/>
        </w:rPr>
      </w:pPr>
    </w:p>
    <w:p w:rsidR="00720193" w:rsidRDefault="00720193" w:rsidP="00720193">
      <w:pPr>
        <w:pStyle w:val="af8"/>
        <w:keepNext/>
        <w:rPr>
          <w:rtl/>
        </w:rPr>
      </w:pPr>
      <w:bookmarkStart w:id="4536" w:name="ET_interruption_5765_23"/>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4536"/>
    </w:p>
    <w:p w:rsidR="00720193" w:rsidRDefault="00720193" w:rsidP="00720193">
      <w:pPr>
        <w:rPr>
          <w:rtl/>
          <w:lang w:eastAsia="he-IL"/>
        </w:rPr>
      </w:pPr>
    </w:p>
    <w:p w:rsidR="00720193" w:rsidRDefault="00720193" w:rsidP="00720193">
      <w:pPr>
        <w:rPr>
          <w:rtl/>
          <w:lang w:eastAsia="he-IL"/>
        </w:rPr>
      </w:pPr>
      <w:bookmarkStart w:id="4537" w:name="_ETM_Q26_322379"/>
      <w:bookmarkStart w:id="4538" w:name="_ETM_Q26_322620"/>
      <w:bookmarkStart w:id="4539" w:name="_ETM_Q26_322677"/>
      <w:bookmarkEnd w:id="4537"/>
      <w:bookmarkEnd w:id="4538"/>
      <w:bookmarkEnd w:id="4539"/>
      <w:r>
        <w:rPr>
          <w:rFonts w:hint="cs"/>
          <w:rtl/>
          <w:lang w:eastAsia="he-IL"/>
        </w:rPr>
        <w:t xml:space="preserve">תפעיל את הסמכות </w:t>
      </w:r>
      <w:bookmarkStart w:id="4540" w:name="_ETM_Q26_323102"/>
      <w:bookmarkEnd w:id="4540"/>
      <w:r>
        <w:rPr>
          <w:rFonts w:hint="cs"/>
          <w:rtl/>
          <w:lang w:eastAsia="he-IL"/>
        </w:rPr>
        <w:t xml:space="preserve">שלך, היושב-ראש. אחרת הם לא ילמדו. </w:t>
      </w:r>
    </w:p>
    <w:p w:rsidR="00720193" w:rsidRDefault="00720193" w:rsidP="00720193">
      <w:pPr>
        <w:rPr>
          <w:rtl/>
          <w:lang w:eastAsia="he-IL"/>
        </w:rPr>
      </w:pPr>
      <w:bookmarkStart w:id="4541" w:name="_ETM_Q26_328064"/>
      <w:bookmarkStart w:id="4542" w:name="_ETM_Q26_328139"/>
      <w:bookmarkEnd w:id="4541"/>
      <w:bookmarkEnd w:id="4542"/>
    </w:p>
    <w:p w:rsidR="00720193" w:rsidRDefault="00720193" w:rsidP="00720193">
      <w:pPr>
        <w:pStyle w:val="af8"/>
        <w:keepNext/>
        <w:rPr>
          <w:rtl/>
        </w:rPr>
      </w:pPr>
      <w:bookmarkStart w:id="4543" w:name="ET_interruption_5767_24"/>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54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צא להפסקה. </w:t>
      </w:r>
    </w:p>
    <w:p w:rsidR="00720193" w:rsidRDefault="00720193" w:rsidP="00720193">
      <w:pPr>
        <w:rPr>
          <w:rtl/>
          <w:lang w:eastAsia="he-IL"/>
        </w:rPr>
      </w:pPr>
    </w:p>
    <w:p w:rsidR="00720193" w:rsidRDefault="00720193" w:rsidP="00720193">
      <w:pPr>
        <w:pStyle w:val="af9"/>
        <w:keepNext/>
        <w:rPr>
          <w:rtl/>
        </w:rPr>
      </w:pPr>
      <w:bookmarkStart w:id="4544" w:name="_ETM_Q26_323114"/>
      <w:bookmarkStart w:id="4545" w:name="_ETM_Q26_323212"/>
      <w:bookmarkStart w:id="4546" w:name="_ETM_Q26_316191"/>
      <w:bookmarkStart w:id="4547" w:name="_ETM_Q26_316269"/>
      <w:bookmarkStart w:id="4548" w:name="_ETM_Q26_323470"/>
      <w:bookmarkStart w:id="4549" w:name="_ETM_Q26_323554"/>
      <w:bookmarkEnd w:id="4544"/>
      <w:bookmarkEnd w:id="4545"/>
      <w:bookmarkEnd w:id="4546"/>
      <w:bookmarkEnd w:id="4547"/>
      <w:bookmarkEnd w:id="4548"/>
      <w:bookmarkEnd w:id="454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המליאה יוצאת להפסקה של עשר </w:t>
      </w:r>
      <w:bookmarkStart w:id="4550" w:name="_ETM_Q26_334501"/>
      <w:bookmarkEnd w:id="4550"/>
      <w:r>
        <w:rPr>
          <w:rFonts w:hint="cs"/>
          <w:rtl/>
          <w:lang w:eastAsia="he-IL"/>
        </w:rPr>
        <w:t xml:space="preserve">דקות. אני מעדכן את היו"ר כי זה הנוהל, שצריך לעדכן </w:t>
      </w:r>
      <w:bookmarkStart w:id="4551" w:name="_ETM_Q26_342327"/>
      <w:bookmarkEnd w:id="4551"/>
      <w:r>
        <w:rPr>
          <w:rFonts w:hint="cs"/>
          <w:rtl/>
          <w:lang w:eastAsia="he-IL"/>
        </w:rPr>
        <w:t xml:space="preserve">את היו"ר. </w:t>
      </w:r>
    </w:p>
    <w:p w:rsidR="00720193" w:rsidRDefault="00720193" w:rsidP="00720193">
      <w:pPr>
        <w:rPr>
          <w:rtl/>
          <w:lang w:eastAsia="he-IL"/>
        </w:rPr>
      </w:pPr>
      <w:bookmarkStart w:id="4552" w:name="_ETM_Q26_342961"/>
      <w:bookmarkStart w:id="4553" w:name="_ETM_Q26_343032"/>
      <w:bookmarkEnd w:id="4552"/>
      <w:bookmarkEnd w:id="4553"/>
    </w:p>
    <w:p w:rsidR="00720193" w:rsidRDefault="00720193" w:rsidP="00720193">
      <w:pPr>
        <w:pStyle w:val="af8"/>
        <w:keepNext/>
        <w:rPr>
          <w:rtl/>
        </w:rPr>
      </w:pPr>
      <w:bookmarkStart w:id="4554" w:name="ET_interruption_5767_2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55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בטוחה שהוא יכעס, הוא כבר העיר </w:t>
      </w:r>
      <w:bookmarkStart w:id="4555" w:name="_ETM_Q26_344763"/>
      <w:bookmarkEnd w:id="4555"/>
      <w:r>
        <w:rPr>
          <w:rFonts w:hint="cs"/>
          <w:rtl/>
          <w:lang w:eastAsia="he-IL"/>
        </w:rPr>
        <w:t xml:space="preserve">כמה פעמים. </w:t>
      </w:r>
    </w:p>
    <w:p w:rsidR="00720193" w:rsidRDefault="00720193" w:rsidP="00720193">
      <w:pPr>
        <w:rPr>
          <w:rtl/>
          <w:lang w:eastAsia="he-IL"/>
        </w:rPr>
      </w:pPr>
    </w:p>
    <w:p w:rsidR="00720193" w:rsidRDefault="00720193" w:rsidP="00720193">
      <w:pPr>
        <w:pStyle w:val="aff"/>
        <w:keepNext/>
        <w:ind w:firstLine="0"/>
        <w:jc w:val="center"/>
        <w:rPr>
          <w:rtl/>
          <w:lang w:eastAsia="he-IL"/>
        </w:rPr>
      </w:pPr>
      <w:bookmarkStart w:id="4556" w:name="ET_meetingbreak_9"/>
      <w:r>
        <w:rPr>
          <w:rStyle w:val="TagStyle"/>
          <w:rFonts w:hint="cs"/>
          <w:rtl/>
        </w:rPr>
        <w:t xml:space="preserve">&lt;&lt; הפסקה &gt;&gt; </w:t>
      </w:r>
      <w:r>
        <w:rPr>
          <w:rFonts w:hint="cs"/>
          <w:rtl/>
          <w:lang w:eastAsia="he-IL"/>
        </w:rPr>
        <w:t xml:space="preserve">(הישיבה נפסקה בשעה 14:12 </w:t>
      </w:r>
      <w:proofErr w:type="spellStart"/>
      <w:r>
        <w:rPr>
          <w:rFonts w:hint="cs"/>
          <w:rtl/>
          <w:lang w:eastAsia="he-IL"/>
        </w:rPr>
        <w:t>ונתחדשה</w:t>
      </w:r>
      <w:proofErr w:type="spellEnd"/>
      <w:r>
        <w:rPr>
          <w:rFonts w:hint="cs"/>
          <w:rtl/>
          <w:lang w:eastAsia="he-IL"/>
        </w:rPr>
        <w:t xml:space="preserve"> בשעה 14:13.)</w:t>
      </w:r>
      <w:r>
        <w:rPr>
          <w:rStyle w:val="TagStyle"/>
          <w:rFonts w:hint="cs"/>
          <w:rtl/>
        </w:rPr>
        <w:t xml:space="preserve"> &lt;&lt; הפסקה &gt;&gt;</w:t>
      </w:r>
      <w:bookmarkEnd w:id="4556"/>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אלון שוסטר, בבקשה. השרה, </w:t>
      </w:r>
      <w:bookmarkStart w:id="4557" w:name="_ETM_Q26_400538"/>
      <w:bookmarkEnd w:id="4557"/>
      <w:r>
        <w:rPr>
          <w:rFonts w:hint="cs"/>
          <w:rtl/>
          <w:lang w:eastAsia="he-IL"/>
        </w:rPr>
        <w:t xml:space="preserve">המליאה כמעט ננעלה. </w:t>
      </w:r>
    </w:p>
    <w:p w:rsidR="00720193" w:rsidRDefault="00720193" w:rsidP="00720193">
      <w:pPr>
        <w:rPr>
          <w:rtl/>
          <w:lang w:eastAsia="he-IL"/>
        </w:rPr>
      </w:pPr>
    </w:p>
    <w:p w:rsidR="00720193" w:rsidRDefault="00720193" w:rsidP="00720193">
      <w:pPr>
        <w:pStyle w:val="a5"/>
        <w:keepNext/>
        <w:rPr>
          <w:rtl/>
        </w:rPr>
      </w:pPr>
      <w:bookmarkStart w:id="4558" w:name="ET_speaker_6144_11"/>
      <w:r>
        <w:rPr>
          <w:rStyle w:val="TagStyle"/>
          <w:rFonts w:hint="cs"/>
          <w:rtl/>
        </w:rPr>
        <w:t xml:space="preserve"> &lt;&lt; דובר &gt;&gt; </w:t>
      </w:r>
      <w:bookmarkStart w:id="4559" w:name="_Toc130997028"/>
      <w:bookmarkStart w:id="4560" w:name="_Toc130910803"/>
      <w:bookmarkStart w:id="4561" w:name="_Toc152076408"/>
      <w:r>
        <w:rPr>
          <w:rFonts w:hint="cs"/>
          <w:rtl/>
        </w:rPr>
        <w:t>אלון שוסטר (המחנה הממלכתי):</w:t>
      </w:r>
      <w:bookmarkEnd w:id="4559"/>
      <w:bookmarkEnd w:id="4560"/>
      <w:bookmarkEnd w:id="4561"/>
      <w:r>
        <w:rPr>
          <w:rStyle w:val="TagStyle"/>
          <w:rFonts w:hint="cs"/>
          <w:rtl/>
        </w:rPr>
        <w:t xml:space="preserve"> &lt;&lt; דובר &gt;&gt;</w:t>
      </w:r>
      <w:r>
        <w:rPr>
          <w:rFonts w:hint="cs"/>
          <w:rtl/>
        </w:rPr>
        <w:t xml:space="preserve">  </w:t>
      </w:r>
      <w:bookmarkEnd w:id="455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היושב-ראש. חברותיי וחבריי חברי הכנסת, אנחנו ביום שהוא על קו פרשת מים. אני מאוד מקווה, למען מדינת ישראל, שהיום הזה, אחרי היום המטורף של אתמול, יהיה יום של התעשתות. יום של הבנת מגבלות הכוח, יום </w:t>
      </w:r>
      <w:bookmarkStart w:id="4562" w:name="_ETM_Q26_444740"/>
      <w:bookmarkEnd w:id="4562"/>
      <w:r>
        <w:rPr>
          <w:rFonts w:hint="cs"/>
          <w:rtl/>
          <w:lang w:eastAsia="he-IL"/>
        </w:rPr>
        <w:t xml:space="preserve">שבו היהירות, ההיבריס של מובילי הממשלה, יתחלף בהבנה שיש גבול לכל תעלול, שיש קווים שלא חוצים ויש גם מגבלות פרקטיות שצריך להכיר בהן. מי שמתיימר להוביל אנשים, מי שמתיימר להורות להם דרך – אתה </w:t>
      </w:r>
      <w:bookmarkStart w:id="4563" w:name="_ETM_Q26_481711"/>
      <w:bookmarkEnd w:id="4563"/>
      <w:r>
        <w:rPr>
          <w:rFonts w:hint="cs"/>
          <w:rtl/>
          <w:lang w:eastAsia="he-IL"/>
        </w:rPr>
        <w:t xml:space="preserve">צריך לוודא שהמונהגים נמצאים אחריך, לוודא שאתה לא מתקדם מהר מדי, לשיטתך. אתה המנהיג, אתה המפקד, </w:t>
      </w:r>
      <w:bookmarkStart w:id="4564" w:name="_ETM_Q26_486219"/>
      <w:bookmarkEnd w:id="4564"/>
      <w:r>
        <w:rPr>
          <w:rFonts w:hint="cs"/>
          <w:rtl/>
          <w:lang w:eastAsia="he-IL"/>
        </w:rPr>
        <w:t xml:space="preserve">אתה המנהל, ותפקידך לוודא שהאזרחים, ראש הממשלה, מסוגלים להכיל את הצעדים שאתה נוקט. והינה, מסתבר שאנשים ששכחו מה זה לצאת ולהפגין, שכחו מה זה </w:t>
      </w:r>
      <w:bookmarkStart w:id="4565" w:name="_ETM_Q26_505779"/>
      <w:bookmarkEnd w:id="4565"/>
      <w:r>
        <w:rPr>
          <w:rFonts w:hint="cs"/>
          <w:rtl/>
          <w:lang w:eastAsia="he-IL"/>
        </w:rPr>
        <w:t xml:space="preserve">לצאת מד' אמות ביתם לטובת נושאים כלליים, אנשים שעסקו במלאכת יומם, בפרנסה, ביזמות, בעניינים שלהם, מוצאים את עצמם בשבועות האחרונים עובדים למען המדינה.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אגב, אני מוכן לקבל שגם פרנסי המהפכה, הרפורמה, ההתקוטטות אל מול מגילת העצמאות, חושבים שהם </w:t>
      </w:r>
      <w:bookmarkStart w:id="4566" w:name="_ETM_Q26_536028"/>
      <w:bookmarkEnd w:id="4566"/>
      <w:r>
        <w:rPr>
          <w:rFonts w:hint="cs"/>
          <w:rtl/>
          <w:lang w:eastAsia="he-IL"/>
        </w:rPr>
        <w:t xml:space="preserve">עושים דבר ראוי. רק דבר אחד הם לא לוקחים בחשבון, שהאזרחים שהם פועלים בשמם, יש להם מה לומר על כך. </w:t>
      </w:r>
      <w:bookmarkStart w:id="4567" w:name="_ETM_Q26_546155"/>
      <w:bookmarkEnd w:id="4567"/>
      <w:r>
        <w:rPr>
          <w:rFonts w:hint="cs"/>
          <w:rtl/>
          <w:lang w:eastAsia="he-IL"/>
        </w:rPr>
        <w:t xml:space="preserve">והינה אנחנו ביום של קו פרשת מים, ביום שבו המרחב האזרחי כולו – הוא לא צריך את המרחב הפוליטי, המרחב האזרחי אומר את דברו. ומה הוא אומר? הוא אומר: עד כאן, מספיק, הבנו; לעצור את המהומה, לנוח בחגים, במועדים הלאומיים, ובניחותא. זה לא ייקח יום-יומיים, כי אם רוצים להגיע להבנות, להסכמות רחבות, כמו </w:t>
      </w:r>
      <w:bookmarkStart w:id="4568" w:name="_ETM_Q26_578347"/>
      <w:bookmarkEnd w:id="4568"/>
      <w:r>
        <w:rPr>
          <w:rFonts w:hint="cs"/>
          <w:rtl/>
          <w:lang w:eastAsia="he-IL"/>
        </w:rPr>
        <w:t xml:space="preserve">שראוי בשינויים חוקתיים, אם רוצים גם לעשות שינויים אבל גם לחזק את הדמוקרטיה הישראלית, את עקרונות השוויון, הצדק והחירות </w:t>
      </w:r>
      <w:bookmarkStart w:id="4569" w:name="_ETM_Q26_586963"/>
      <w:bookmarkEnd w:id="4569"/>
      <w:r>
        <w:rPr>
          <w:rFonts w:hint="cs"/>
          <w:rtl/>
          <w:lang w:eastAsia="he-IL"/>
        </w:rPr>
        <w:t>שעליהם התבססה מדינת היהודים הדמוקרטית, צריך לעשות את זה בניחותא, וזה ייקח זמן. ובינתיים מה נעשה?</w:t>
      </w:r>
      <w:r>
        <w:rPr>
          <w:rFonts w:hint="cs"/>
          <w:lang w:eastAsia="he-IL"/>
        </w:rPr>
        <w:t xml:space="preserve"> </w:t>
      </w:r>
      <w:r>
        <w:rPr>
          <w:rFonts w:hint="cs"/>
          <w:rtl/>
          <w:lang w:eastAsia="he-IL"/>
        </w:rPr>
        <w:t xml:space="preserve">בדיוק </w:t>
      </w:r>
      <w:bookmarkStart w:id="4570" w:name="_ETM_Q26_599112"/>
      <w:bookmarkEnd w:id="4570"/>
      <w:r>
        <w:rPr>
          <w:rFonts w:hint="cs"/>
          <w:rtl/>
          <w:lang w:eastAsia="he-IL"/>
        </w:rPr>
        <w:t xml:space="preserve">את מה שעומד על סדר-היום: נביא תקציב, נביא שקט, נביא ביטחון, נביא עוד שלום עם מדינות נוספות, כפי שרצה </w:t>
      </w:r>
      <w:bookmarkStart w:id="4571" w:name="_ETM_Q26_607528"/>
      <w:bookmarkEnd w:id="4571"/>
      <w:r>
        <w:rPr>
          <w:rFonts w:hint="cs"/>
          <w:rtl/>
          <w:lang w:eastAsia="he-IL"/>
        </w:rPr>
        <w:t>ראש הממשלה. עד אז, לעצור הכול ולחזור לסדר-היום הראוי. תודה רבה.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משה רוט </w:t>
      </w:r>
      <w:bookmarkStart w:id="4572" w:name="_ETM_Q26_619018"/>
      <w:bookmarkEnd w:id="4572"/>
      <w:r>
        <w:rPr>
          <w:rFonts w:hint="cs"/>
          <w:rtl/>
          <w:lang w:eastAsia="he-IL"/>
        </w:rPr>
        <w:t xml:space="preserve">– אינו נוכח. חברת הכנסת שרון ניר, בבקשה. </w:t>
      </w:r>
    </w:p>
    <w:p w:rsidR="00720193" w:rsidRDefault="00720193" w:rsidP="00720193">
      <w:pPr>
        <w:rPr>
          <w:rtl/>
          <w:lang w:eastAsia="he-IL"/>
        </w:rPr>
      </w:pPr>
      <w:bookmarkStart w:id="4573" w:name="_ETM_Q26_625777"/>
      <w:bookmarkStart w:id="4574" w:name="_ETM_Q26_625845"/>
      <w:bookmarkEnd w:id="4573"/>
      <w:bookmarkEnd w:id="4574"/>
    </w:p>
    <w:p w:rsidR="00720193" w:rsidRDefault="00720193" w:rsidP="00720193">
      <w:pPr>
        <w:pStyle w:val="a5"/>
        <w:keepNext/>
        <w:rPr>
          <w:rtl/>
        </w:rPr>
      </w:pPr>
      <w:bookmarkStart w:id="4575" w:name="ET_speaker_6367_13"/>
      <w:r>
        <w:rPr>
          <w:rStyle w:val="TagStyle"/>
          <w:rFonts w:hint="cs"/>
          <w:rtl/>
        </w:rPr>
        <w:t xml:space="preserve"> &lt;&lt; דובר &gt;&gt; </w:t>
      </w:r>
      <w:bookmarkStart w:id="4576" w:name="_Toc130997029"/>
      <w:bookmarkStart w:id="4577" w:name="_Toc130910804"/>
      <w:bookmarkStart w:id="4578" w:name="_Toc152076409"/>
      <w:r>
        <w:rPr>
          <w:rFonts w:hint="cs"/>
          <w:rtl/>
        </w:rPr>
        <w:t>שרון ניר (ישראל ביתנו):</w:t>
      </w:r>
      <w:bookmarkEnd w:id="4576"/>
      <w:bookmarkEnd w:id="4577"/>
      <w:bookmarkEnd w:id="4578"/>
      <w:r>
        <w:rPr>
          <w:rStyle w:val="TagStyle"/>
          <w:rFonts w:hint="cs"/>
          <w:rtl/>
        </w:rPr>
        <w:t xml:space="preserve"> &lt;&lt; דובר &gt;&gt;</w:t>
      </w:r>
      <w:r>
        <w:rPr>
          <w:rFonts w:hint="cs"/>
          <w:rtl/>
        </w:rPr>
        <w:t xml:space="preserve">  </w:t>
      </w:r>
      <w:bookmarkEnd w:id="457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אתמול </w:t>
      </w:r>
      <w:bookmarkStart w:id="4579" w:name="_ETM_Q26_648548"/>
      <w:bookmarkEnd w:id="4579"/>
      <w:r>
        <w:rPr>
          <w:rFonts w:hint="cs"/>
          <w:rtl/>
          <w:lang w:eastAsia="he-IL"/>
        </w:rPr>
        <w:t xml:space="preserve">נפל דבר גדול בישראל, גל ניפוץ גדול: פיטורי שר הביטחון גלנט על שום ששיקף לציבור את תמונת המצב הביטחונית ואת ההשלכות של </w:t>
      </w:r>
      <w:bookmarkStart w:id="4580" w:name="_ETM_Q26_666072"/>
      <w:bookmarkEnd w:id="4580"/>
      <w:r>
        <w:rPr>
          <w:rFonts w:hint="cs"/>
          <w:rtl/>
          <w:lang w:eastAsia="he-IL"/>
        </w:rPr>
        <w:t>החקיקה הפסולה על צבא העם. זה דבר שלא ייעשה.</w:t>
      </w:r>
      <w:bookmarkStart w:id="4581" w:name="_ETM_Q26_674689"/>
      <w:bookmarkStart w:id="4582" w:name="_ETM_Q26_674792"/>
      <w:bookmarkStart w:id="4583" w:name="_ETM_Q26_674951"/>
      <w:bookmarkStart w:id="4584" w:name="_ETM_Q26_675007"/>
      <w:bookmarkEnd w:id="4581"/>
      <w:bookmarkEnd w:id="4582"/>
      <w:bookmarkEnd w:id="4583"/>
      <w:bookmarkEnd w:id="4584"/>
      <w:r>
        <w:rPr>
          <w:rFonts w:hint="cs"/>
          <w:rtl/>
          <w:lang w:eastAsia="he-IL"/>
        </w:rPr>
        <w:t xml:space="preserve"> אני רוצה מכאן לפנות לראש הממשלה, האיש שהפקיר אתמול בהינף יד את ביטחון ישראל לטובת האינטרס שלו, ולשאול אותו: בנימין נתניהו, ראש הממשלה, איפה סולם הערכים שלך? איך הגעת למצב שבו קיצוניים מנהלים אותך מבפנים וגורמים לך להפקיר את ביטחונם של אזרחי מדינת ישראל? באיזה עולם דמוקרטי ראש ממשלה מפטר שר ביטחון רק בגלל </w:t>
      </w:r>
      <w:bookmarkStart w:id="4585" w:name="_ETM_Q26_711568"/>
      <w:bookmarkEnd w:id="4585"/>
      <w:r>
        <w:rPr>
          <w:rFonts w:hint="cs"/>
          <w:rtl/>
          <w:lang w:eastAsia="he-IL"/>
        </w:rPr>
        <w:t xml:space="preserve">שתיאר את המציאות כהווייתה? </w:t>
      </w:r>
    </w:p>
    <w:p w:rsidR="00720193" w:rsidRDefault="00720193" w:rsidP="00720193">
      <w:pPr>
        <w:rPr>
          <w:rtl/>
          <w:lang w:eastAsia="he-IL"/>
        </w:rPr>
      </w:pPr>
      <w:bookmarkStart w:id="4586" w:name="_ETM_Q26_715229"/>
      <w:bookmarkStart w:id="4587" w:name="_ETM_Q26_715288"/>
      <w:bookmarkEnd w:id="4586"/>
      <w:bookmarkEnd w:id="4587"/>
    </w:p>
    <w:p w:rsidR="00720193" w:rsidRDefault="00720193" w:rsidP="00720193">
      <w:pPr>
        <w:rPr>
          <w:rtl/>
          <w:lang w:eastAsia="he-IL"/>
        </w:rPr>
      </w:pPr>
      <w:r>
        <w:rPr>
          <w:rFonts w:hint="cs"/>
          <w:rtl/>
          <w:lang w:eastAsia="he-IL"/>
        </w:rPr>
        <w:t xml:space="preserve">אנחנו בעיצומו של רמדאן, כשכל החזיתות מתחממות, בעיצומו של פיגוע </w:t>
      </w:r>
      <w:bookmarkStart w:id="4588" w:name="_ETM_Q26_722107"/>
      <w:bookmarkEnd w:id="4588"/>
      <w:r>
        <w:rPr>
          <w:rFonts w:hint="cs"/>
          <w:rtl/>
          <w:lang w:eastAsia="he-IL"/>
        </w:rPr>
        <w:t xml:space="preserve">בחזית הצפונית במגידו, כשנסראללה מחכך ידיים, מתחמם על הקווים ומוציא מהבוידעם את תאוריית קורי העכביש, כשהטרור </w:t>
      </w:r>
      <w:bookmarkStart w:id="4589" w:name="_ETM_Q26_735578"/>
      <w:bookmarkEnd w:id="4589"/>
      <w:r>
        <w:rPr>
          <w:rFonts w:hint="cs"/>
          <w:rtl/>
          <w:lang w:eastAsia="he-IL"/>
        </w:rPr>
        <w:t xml:space="preserve">מרים ראשו ורוצים לקום עלינו </w:t>
      </w:r>
      <w:proofErr w:type="spellStart"/>
      <w:r>
        <w:rPr>
          <w:rFonts w:hint="cs"/>
          <w:rtl/>
          <w:lang w:eastAsia="he-IL"/>
        </w:rPr>
        <w:t>לכלותנו</w:t>
      </w:r>
      <w:proofErr w:type="spellEnd"/>
      <w:r>
        <w:rPr>
          <w:rFonts w:hint="cs"/>
          <w:rtl/>
          <w:lang w:eastAsia="he-IL"/>
        </w:rPr>
        <w:t xml:space="preserve"> גם מכאן, </w:t>
      </w:r>
      <w:bookmarkStart w:id="4590" w:name="_ETM_Q26_740946"/>
      <w:bookmarkEnd w:id="4590"/>
      <w:r>
        <w:rPr>
          <w:rFonts w:hint="cs"/>
          <w:rtl/>
          <w:lang w:eastAsia="he-IL"/>
        </w:rPr>
        <w:t xml:space="preserve">מגזרת </w:t>
      </w:r>
      <w:proofErr w:type="spellStart"/>
      <w:r>
        <w:rPr>
          <w:rFonts w:hint="cs"/>
          <w:rtl/>
          <w:lang w:eastAsia="he-IL"/>
        </w:rPr>
        <w:t>איו"ש</w:t>
      </w:r>
      <w:proofErr w:type="spellEnd"/>
      <w:r>
        <w:rPr>
          <w:rFonts w:hint="cs"/>
          <w:rtl/>
          <w:lang w:eastAsia="he-IL"/>
        </w:rPr>
        <w:t>, גם מהגזרה הדרומית. כעת אתה מפקיר אותנו, אדוני ראש הממשלה, כעת אתה מפ</w:t>
      </w:r>
      <w:bookmarkStart w:id="4591" w:name="_ETM_Q26_751169"/>
      <w:bookmarkEnd w:id="4591"/>
      <w:r>
        <w:rPr>
          <w:rFonts w:hint="cs"/>
          <w:rtl/>
          <w:lang w:eastAsia="he-IL"/>
        </w:rPr>
        <w:t xml:space="preserve">קיר את אזרחי מדינת ישראל, בשעה שצבא העם מדמם והחברה הישראלית נקרעת בשל החקיקה הפסולה שאתה הובלת? אין לך מעצורים? הכול זה פוליטיקה? במקום לכנס את הקבינט, שלא כינסת כבר חודש וחצי, ולהתמודד באופן מקצועי עם </w:t>
      </w:r>
      <w:bookmarkStart w:id="4592" w:name="_ETM_Q26_775543"/>
      <w:bookmarkEnd w:id="4592"/>
      <w:r>
        <w:rPr>
          <w:rFonts w:hint="cs"/>
          <w:rtl/>
          <w:lang w:eastAsia="he-IL"/>
        </w:rPr>
        <w:t xml:space="preserve">האתגרים הביטחוניים ועם המשבר שעליו מתריעים ראשי מערכת הביטחון, אתה פשוט משתיק את כולם. שקט זה רפש. ההיסטוריה תזכור אותך כמי שקם בוקר בהיר והפקיר את ביטחון </w:t>
      </w:r>
      <w:bookmarkStart w:id="4593" w:name="_ETM_Q26_795185"/>
      <w:bookmarkEnd w:id="4593"/>
      <w:r>
        <w:rPr>
          <w:rFonts w:hint="cs"/>
          <w:rtl/>
          <w:lang w:eastAsia="he-IL"/>
        </w:rPr>
        <w:t xml:space="preserve">אזרחי ישראל. אז יש לי חדשות בשבילך, כאן זה לא </w:t>
      </w:r>
      <w:bookmarkStart w:id="4594" w:name="_ETM_Q26_798384"/>
      <w:bookmarkEnd w:id="4594"/>
      <w:r>
        <w:rPr>
          <w:rFonts w:hint="cs"/>
          <w:rtl/>
          <w:lang w:eastAsia="he-IL"/>
        </w:rPr>
        <w:t xml:space="preserve">דיקטטורה, לא ניתן לך להרוס את המדינה. </w:t>
      </w:r>
    </w:p>
    <w:p w:rsidR="00720193" w:rsidRDefault="00720193" w:rsidP="00720193">
      <w:pPr>
        <w:rPr>
          <w:rtl/>
          <w:lang w:eastAsia="he-IL"/>
        </w:rPr>
      </w:pPr>
      <w:bookmarkStart w:id="4595" w:name="_ETM_Q26_805201"/>
      <w:bookmarkStart w:id="4596" w:name="_ETM_Q26_805267"/>
      <w:bookmarkEnd w:id="4595"/>
      <w:bookmarkEnd w:id="4596"/>
    </w:p>
    <w:p w:rsidR="00720193" w:rsidRDefault="00720193" w:rsidP="00720193">
      <w:pPr>
        <w:rPr>
          <w:rtl/>
          <w:lang w:eastAsia="he-IL"/>
        </w:rPr>
      </w:pPr>
      <w:bookmarkStart w:id="4597" w:name="_ETM_Q26_805855"/>
      <w:bookmarkStart w:id="4598" w:name="_ETM_Q26_805920"/>
      <w:bookmarkEnd w:id="4597"/>
      <w:bookmarkEnd w:id="4598"/>
      <w:r>
        <w:rPr>
          <w:rFonts w:hint="cs"/>
          <w:rtl/>
          <w:lang w:eastAsia="he-IL"/>
        </w:rPr>
        <w:t xml:space="preserve">וכעת, עצה </w:t>
      </w:r>
      <w:bookmarkStart w:id="4599" w:name="_ETM_Q26_805310"/>
      <w:bookmarkEnd w:id="4599"/>
      <w:r>
        <w:rPr>
          <w:rFonts w:hint="cs"/>
          <w:rtl/>
          <w:lang w:eastAsia="he-IL"/>
        </w:rPr>
        <w:t xml:space="preserve">קטנה: תמזער נזקים. תחזיר את שר הביטחון לתפקיד שלו לאלתר </w:t>
      </w:r>
      <w:bookmarkStart w:id="4600" w:name="_ETM_Q26_812251"/>
      <w:bookmarkEnd w:id="4600"/>
      <w:r>
        <w:rPr>
          <w:rFonts w:hint="cs"/>
          <w:rtl/>
          <w:lang w:eastAsia="he-IL"/>
        </w:rPr>
        <w:t xml:space="preserve">– זה המינימום ההכרחי במצב שבו אנחנו נמצאים. תודה. </w:t>
      </w:r>
    </w:p>
    <w:p w:rsidR="00720193" w:rsidRDefault="00720193" w:rsidP="00720193">
      <w:pPr>
        <w:rPr>
          <w:rtl/>
          <w:lang w:eastAsia="he-IL"/>
        </w:rPr>
      </w:pPr>
    </w:p>
    <w:p w:rsidR="00720193" w:rsidRDefault="00720193" w:rsidP="00720193">
      <w:pPr>
        <w:pStyle w:val="af9"/>
        <w:keepNext/>
        <w:rPr>
          <w:rtl/>
        </w:rPr>
      </w:pPr>
      <w:bookmarkStart w:id="4601" w:name="ET_yor_6129_2"/>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460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הכנסת דבי ביטון, בבקשה. </w:t>
      </w:r>
    </w:p>
    <w:p w:rsidR="00720193" w:rsidRDefault="00720193" w:rsidP="00720193">
      <w:pPr>
        <w:rPr>
          <w:rtl/>
          <w:lang w:eastAsia="he-IL"/>
        </w:rPr>
      </w:pPr>
    </w:p>
    <w:p w:rsidR="00720193" w:rsidRDefault="00720193" w:rsidP="00720193">
      <w:pPr>
        <w:pStyle w:val="a5"/>
        <w:keepNext/>
        <w:rPr>
          <w:rtl/>
        </w:rPr>
      </w:pPr>
      <w:bookmarkStart w:id="4602" w:name="ET_speaker_6341_3"/>
      <w:r>
        <w:rPr>
          <w:rStyle w:val="TagStyle"/>
          <w:rFonts w:hint="cs"/>
          <w:rtl/>
        </w:rPr>
        <w:t xml:space="preserve"> &lt;&lt; דובר &gt;&gt; </w:t>
      </w:r>
      <w:bookmarkStart w:id="4603" w:name="_Toc130997030"/>
      <w:bookmarkStart w:id="4604" w:name="_Toc130910805"/>
      <w:bookmarkStart w:id="4605" w:name="_Toc152076410"/>
      <w:r>
        <w:rPr>
          <w:rFonts w:hint="cs"/>
          <w:rtl/>
        </w:rPr>
        <w:t>דבי ביטון (יש עתיד):</w:t>
      </w:r>
      <w:bookmarkEnd w:id="4603"/>
      <w:bookmarkEnd w:id="4604"/>
      <w:bookmarkEnd w:id="4605"/>
      <w:r>
        <w:rPr>
          <w:rStyle w:val="TagStyle"/>
          <w:rFonts w:hint="cs"/>
          <w:rtl/>
        </w:rPr>
        <w:t xml:space="preserve"> &lt;&lt; דובר &gt;&gt;</w:t>
      </w:r>
      <w:r>
        <w:rPr>
          <w:rFonts w:hint="cs"/>
          <w:rtl/>
        </w:rPr>
        <w:t xml:space="preserve">  </w:t>
      </w:r>
      <w:bookmarkEnd w:id="460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כנסת נכבדה, ימים מטלטלים אנו </w:t>
      </w:r>
      <w:bookmarkStart w:id="4606" w:name="_ETM_Q27_248101"/>
      <w:bookmarkEnd w:id="4606"/>
      <w:r>
        <w:rPr>
          <w:rFonts w:hint="cs"/>
          <w:rtl/>
          <w:lang w:eastAsia="he-IL"/>
        </w:rPr>
        <w:t xml:space="preserve">עוברים, ואני חושבת ששיאם הגיע אמש. אמש, בעקבות פיטורים של </w:t>
      </w:r>
      <w:bookmarkStart w:id="4607" w:name="_ETM_Q27_255248"/>
      <w:bookmarkEnd w:id="4607"/>
      <w:r>
        <w:rPr>
          <w:rFonts w:hint="cs"/>
          <w:rtl/>
          <w:lang w:eastAsia="he-IL"/>
        </w:rPr>
        <w:t xml:space="preserve">שר ביטחון בתקופה הכי מסוכנת, אולי, הכי מדממת במדינת ישראל, לא שתקו יותר. יצאו אלפים מאזרחי ישראל, בלי קשר </w:t>
      </w:r>
      <w:bookmarkStart w:id="4608" w:name="_ETM_Q27_267849"/>
      <w:bookmarkEnd w:id="4608"/>
      <w:r>
        <w:rPr>
          <w:rFonts w:hint="cs"/>
          <w:rtl/>
          <w:lang w:eastAsia="he-IL"/>
        </w:rPr>
        <w:t xml:space="preserve">לימין, שמאל, דתיים, מסורתיים. כולם התייצבו שם. </w:t>
      </w:r>
    </w:p>
    <w:p w:rsidR="00720193" w:rsidRDefault="00720193" w:rsidP="00720193">
      <w:pPr>
        <w:rPr>
          <w:rtl/>
          <w:lang w:eastAsia="he-IL"/>
        </w:rPr>
      </w:pPr>
      <w:bookmarkStart w:id="4609" w:name="_ETM_Q27_274951"/>
      <w:bookmarkStart w:id="4610" w:name="_ETM_Q27_275036"/>
      <w:bookmarkEnd w:id="4609"/>
      <w:bookmarkEnd w:id="4610"/>
    </w:p>
    <w:p w:rsidR="00720193" w:rsidRDefault="00720193" w:rsidP="00720193">
      <w:pPr>
        <w:rPr>
          <w:rtl/>
        </w:rPr>
      </w:pPr>
      <w:bookmarkStart w:id="4611" w:name="_ETM_Q27_275152"/>
      <w:bookmarkStart w:id="4612" w:name="_ETM_Q27_275212"/>
      <w:bookmarkEnd w:id="4611"/>
      <w:bookmarkEnd w:id="4612"/>
      <w:r>
        <w:rPr>
          <w:rFonts w:hint="cs"/>
          <w:rtl/>
          <w:lang w:eastAsia="he-IL"/>
        </w:rPr>
        <w:t xml:space="preserve">אני תושבת שדרות, ואני חייבת לומר שקיים בי חשש, חשש מאוד גדול, כי כשחלילה מתחיל איזשהו תהליך ביטחוני, הדבר הראשון שקורה זה בעצם </w:t>
      </w:r>
      <w:bookmarkStart w:id="4613" w:name="_ETM_Q27_292267"/>
      <w:bookmarkEnd w:id="4613"/>
      <w:r>
        <w:rPr>
          <w:rFonts w:hint="cs"/>
          <w:rtl/>
          <w:lang w:eastAsia="he-IL"/>
        </w:rPr>
        <w:t xml:space="preserve">כמה רקטות וקסאמים אלינו. </w:t>
      </w:r>
      <w:bookmarkStart w:id="4614" w:name="_ETM_Q27_295481"/>
      <w:bookmarkStart w:id="4615" w:name="_ETM_Q27_295524"/>
      <w:bookmarkStart w:id="4616" w:name="_ETM_Q27_295674"/>
      <w:bookmarkStart w:id="4617" w:name="_ETM_Q27_295733"/>
      <w:bookmarkEnd w:id="4614"/>
      <w:bookmarkEnd w:id="4615"/>
      <w:bookmarkEnd w:id="4616"/>
      <w:bookmarkEnd w:id="4617"/>
      <w:r>
        <w:rPr>
          <w:rFonts w:hint="cs"/>
          <w:rtl/>
          <w:lang w:eastAsia="he-IL"/>
        </w:rPr>
        <w:t xml:space="preserve">ברצוני להקריא לכם נאום שנאמה איילת יסעור, בת 17, משדרות: אני איילת יסעור, בת 17, ואני גרה בשדרות. </w:t>
      </w:r>
      <w:proofErr w:type="spellStart"/>
      <w:r>
        <w:rPr>
          <w:rFonts w:hint="cs"/>
          <w:rtl/>
          <w:lang w:eastAsia="he-IL"/>
        </w:rPr>
        <w:t>הסלמות</w:t>
      </w:r>
      <w:proofErr w:type="spellEnd"/>
      <w:r>
        <w:rPr>
          <w:rFonts w:hint="cs"/>
          <w:rtl/>
          <w:lang w:eastAsia="he-IL"/>
        </w:rPr>
        <w:t xml:space="preserve"> וטילים וריצות לממ"ד הם חלק </w:t>
      </w:r>
      <w:bookmarkStart w:id="4618" w:name="_ETM_Q27_314470"/>
      <w:bookmarkEnd w:id="4618"/>
      <w:r>
        <w:rPr>
          <w:rFonts w:hint="cs"/>
          <w:rtl/>
          <w:lang w:eastAsia="he-IL"/>
        </w:rPr>
        <w:t xml:space="preserve">מהשגרה שבה אני חיה. השגרה מפחידה אותי. כשיש </w:t>
      </w:r>
      <w:bookmarkStart w:id="4619" w:name="_ETM_Q27_327374"/>
      <w:bookmarkEnd w:id="4619"/>
      <w:r>
        <w:rPr>
          <w:rFonts w:hint="cs"/>
          <w:rtl/>
          <w:lang w:eastAsia="he-IL"/>
        </w:rPr>
        <w:t xml:space="preserve">צבע אדום, אני רצה לממ"ד. לאיזה ממ"ד נרוץ כשיש </w:t>
      </w:r>
      <w:bookmarkStart w:id="4620" w:name="_ETM_Q27_332627"/>
      <w:bookmarkEnd w:id="4620"/>
      <w:r>
        <w:rPr>
          <w:rFonts w:hint="cs"/>
          <w:rtl/>
          <w:lang w:eastAsia="he-IL"/>
        </w:rPr>
        <w:t xml:space="preserve">מתקפת טילים ישירה על הדמוקרטיה? </w:t>
      </w:r>
      <w:r>
        <w:rPr>
          <w:rFonts w:hint="cs"/>
          <w:rtl/>
        </w:rPr>
        <w:t xml:space="preserve">איזו כיפת ברזל תגן עלינו מהפילוג והשנאה שיוצרים המהלכים שהממשלה שלנו מקדמת? אני מדריכה בצופים, איך אני יכולה להעביר לחניכים שלי פעולות על קבלת האחר </w:t>
      </w:r>
      <w:bookmarkStart w:id="4621" w:name="_ETM_Q27_354420"/>
      <w:bookmarkEnd w:id="4621"/>
      <w:r>
        <w:rPr>
          <w:rFonts w:hint="cs"/>
          <w:rtl/>
        </w:rPr>
        <w:t xml:space="preserve">כשהקואליציה מתייחסת אליי כאויב רק בגלל שאני מאמינה בדברים אחרים מהם? איך אני יכולה ללמד חניכים </w:t>
      </w:r>
      <w:bookmarkStart w:id="4622" w:name="_ETM_Q27_363085"/>
      <w:bookmarkEnd w:id="4622"/>
      <w:r>
        <w:rPr>
          <w:rFonts w:hint="cs"/>
          <w:rtl/>
        </w:rPr>
        <w:t xml:space="preserve">שלי להקשיב אחד לשני כשהממשלה מקדמת הצעות חוק </w:t>
      </w:r>
      <w:bookmarkStart w:id="4623" w:name="_ETM_Q27_367159"/>
      <w:bookmarkEnd w:id="4623"/>
      <w:r>
        <w:rPr>
          <w:rFonts w:hint="cs"/>
          <w:rtl/>
        </w:rPr>
        <w:t>גורליות ללא כל התייחסות לאופוזיציה ולקולות ההמון שמוחה נגד,</w:t>
      </w:r>
      <w:r>
        <w:rPr>
          <w:rFonts w:hint="cs"/>
        </w:rPr>
        <w:t xml:space="preserve"> </w:t>
      </w:r>
      <w:r>
        <w:rPr>
          <w:rFonts w:hint="cs"/>
          <w:rtl/>
        </w:rPr>
        <w:t xml:space="preserve">ועל אחת וכמה לאנשי מקצוע מהארץ והעולם שמזהירים מהנזק שיכול להיגרם מקידום ההפיכה המשפטית? אם </w:t>
      </w:r>
      <w:bookmarkStart w:id="4624" w:name="_ETM_Q27_385455"/>
      <w:bookmarkEnd w:id="4624"/>
      <w:r>
        <w:rPr>
          <w:rFonts w:hint="cs"/>
          <w:rtl/>
        </w:rPr>
        <w:t xml:space="preserve">כך נראים דיונים של מנהיגינו, למי אני, כנערה, יכולה לשאת עיניים? מי </w:t>
      </w:r>
      <w:bookmarkStart w:id="4625" w:name="_ETM_Q27_392643"/>
      <w:bookmarkEnd w:id="4625"/>
      <w:r>
        <w:rPr>
          <w:rFonts w:hint="cs"/>
          <w:rtl/>
        </w:rPr>
        <w:t xml:space="preserve">יכול להוות לי דוגמה, כשזאת ההתנהלות של השלטון? </w:t>
      </w:r>
    </w:p>
    <w:p w:rsidR="00720193" w:rsidRDefault="00720193" w:rsidP="00720193">
      <w:pPr>
        <w:rPr>
          <w:rtl/>
        </w:rPr>
      </w:pPr>
      <w:bookmarkStart w:id="4626" w:name="_ETM_Q27_399355"/>
      <w:bookmarkStart w:id="4627" w:name="_ETM_Q27_399451"/>
      <w:bookmarkEnd w:id="4626"/>
      <w:bookmarkEnd w:id="4627"/>
    </w:p>
    <w:p w:rsidR="00720193" w:rsidRDefault="00720193" w:rsidP="00720193">
      <w:pPr>
        <w:rPr>
          <w:rtl/>
        </w:rPr>
      </w:pPr>
      <w:r>
        <w:rPr>
          <w:rFonts w:hint="cs"/>
          <w:rtl/>
        </w:rPr>
        <w:t xml:space="preserve">הנאום שלה עוד ארוך, ואני </w:t>
      </w:r>
      <w:bookmarkStart w:id="4628" w:name="_ETM_Q27_403044"/>
      <w:bookmarkEnd w:id="4628"/>
      <w:r>
        <w:rPr>
          <w:rFonts w:hint="cs"/>
          <w:rtl/>
        </w:rPr>
        <w:t xml:space="preserve">אביא אותו ואמשיך להשמיע אותו. אני קוראת מכאן לכבוד ראש הממשלה: תעצור </w:t>
      </w:r>
      <w:bookmarkStart w:id="4629" w:name="_ETM_Q27_409227"/>
      <w:bookmarkEnd w:id="4629"/>
      <w:r>
        <w:rPr>
          <w:rFonts w:hint="cs"/>
          <w:rtl/>
        </w:rPr>
        <w:t xml:space="preserve">את החקיקה הזאת. המדינה משותקת, והיא תישאר כך עד </w:t>
      </w:r>
      <w:bookmarkStart w:id="4630" w:name="_ETM_Q27_416124"/>
      <w:bookmarkEnd w:id="4630"/>
      <w:r>
        <w:rPr>
          <w:rFonts w:hint="cs"/>
          <w:rtl/>
        </w:rPr>
        <w:t xml:space="preserve">שלא תעצור את החקיקה. זה הזמן, בבקשה ממך, לסיים </w:t>
      </w:r>
      <w:bookmarkStart w:id="4631" w:name="_ETM_Q27_421715"/>
      <w:bookmarkEnd w:id="4631"/>
      <w:r>
        <w:rPr>
          <w:rFonts w:hint="cs"/>
          <w:rtl/>
        </w:rPr>
        <w:t xml:space="preserve">כבר את הפילוג הזה. תן לכל אזרחי ישראל לחגוג את </w:t>
      </w:r>
      <w:bookmarkStart w:id="4632" w:name="_ETM_Q27_427333"/>
      <w:bookmarkEnd w:id="4632"/>
      <w:r>
        <w:rPr>
          <w:rFonts w:hint="cs"/>
          <w:rtl/>
        </w:rPr>
        <w:t xml:space="preserve">חגם בשקט ובואו להידברות מסודרת בבית הנשיא. תודה. </w:t>
      </w:r>
    </w:p>
    <w:p w:rsidR="00720193" w:rsidRDefault="00720193" w:rsidP="00720193">
      <w:pPr>
        <w:rPr>
          <w:rtl/>
        </w:rPr>
      </w:pPr>
    </w:p>
    <w:p w:rsidR="00720193" w:rsidRDefault="00720193" w:rsidP="00720193">
      <w:pPr>
        <w:pStyle w:val="af9"/>
        <w:keepNext/>
        <w:rPr>
          <w:rtl/>
        </w:rPr>
      </w:pPr>
      <w:bookmarkStart w:id="4633" w:name="ET_yor_6129_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63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הכנסת אימאן ח'טיב יאסין, </w:t>
      </w:r>
      <w:bookmarkStart w:id="4634" w:name="_ETM_Q27_443459"/>
      <w:bookmarkEnd w:id="4634"/>
      <w:r>
        <w:rPr>
          <w:rFonts w:hint="cs"/>
          <w:rtl/>
          <w:lang w:eastAsia="he-IL"/>
        </w:rPr>
        <w:t xml:space="preserve">בבקשה. </w:t>
      </w:r>
    </w:p>
    <w:p w:rsidR="00720193" w:rsidRDefault="00720193" w:rsidP="00720193">
      <w:pPr>
        <w:rPr>
          <w:rtl/>
          <w:lang w:eastAsia="he-IL"/>
        </w:rPr>
      </w:pPr>
    </w:p>
    <w:p w:rsidR="00720193" w:rsidRDefault="00720193" w:rsidP="00720193">
      <w:pPr>
        <w:pStyle w:val="a5"/>
        <w:keepNext/>
        <w:rPr>
          <w:rtl/>
        </w:rPr>
      </w:pPr>
      <w:bookmarkStart w:id="4635" w:name="ET_speaker_5918_5"/>
      <w:r>
        <w:rPr>
          <w:rStyle w:val="TagStyle"/>
          <w:rFonts w:hint="cs"/>
          <w:rtl/>
        </w:rPr>
        <w:t xml:space="preserve"> &lt;&lt; דובר &gt;&gt; </w:t>
      </w:r>
      <w:bookmarkStart w:id="4636" w:name="_Toc130997031"/>
      <w:bookmarkStart w:id="4637" w:name="_Toc130910806"/>
      <w:bookmarkStart w:id="4638" w:name="_Toc152076411"/>
      <w:r>
        <w:rPr>
          <w:rFonts w:hint="cs"/>
          <w:rtl/>
        </w:rPr>
        <w:t>אימאן ח'טיב יאסין (רע"מ – הרשימה הערבית המאוחדת):</w:t>
      </w:r>
      <w:bookmarkEnd w:id="4636"/>
      <w:bookmarkEnd w:id="4637"/>
      <w:bookmarkEnd w:id="4638"/>
      <w:r>
        <w:rPr>
          <w:rStyle w:val="TagStyle"/>
          <w:rFonts w:hint="cs"/>
          <w:rtl/>
        </w:rPr>
        <w:t xml:space="preserve"> &lt;&lt; דובר &gt;&gt;</w:t>
      </w:r>
      <w:r>
        <w:rPr>
          <w:rFonts w:hint="cs"/>
          <w:rtl/>
        </w:rPr>
        <w:t xml:space="preserve">  </w:t>
      </w:r>
      <w:bookmarkEnd w:id="463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 בראש, כנסת נכבדה, תחילה אני רוצה להזכיר לכולנו, לאלה שיודעים וגם לאלה שלא רוצים לדעת, מה זה חודש הרמדאן. בהתחלה אני רוצה להגיד, רמדאן מובארכ.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לא אומרים "כרים"? </w:t>
      </w:r>
    </w:p>
    <w:p w:rsidR="00720193" w:rsidRDefault="00720193" w:rsidP="00720193">
      <w:pPr>
        <w:rPr>
          <w:rtl/>
          <w:lang w:eastAsia="he-IL"/>
        </w:rPr>
      </w:pPr>
    </w:p>
    <w:p w:rsidR="00720193" w:rsidRDefault="00720193" w:rsidP="00720193">
      <w:pPr>
        <w:pStyle w:val="-"/>
        <w:keepNext/>
        <w:rPr>
          <w:rtl/>
        </w:rPr>
      </w:pPr>
      <w:bookmarkStart w:id="4639" w:name="ET_speakercontinue_5918_7"/>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463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אומרים </w:t>
      </w:r>
      <w:bookmarkStart w:id="4640" w:name="_ETM_Q27_489390"/>
      <w:bookmarkEnd w:id="4640"/>
      <w:r>
        <w:rPr>
          <w:rFonts w:hint="cs"/>
          <w:rtl/>
          <w:lang w:eastAsia="he-IL"/>
        </w:rPr>
        <w:t xml:space="preserve">"כרים", אבל "מובארכ" – כאילו מלא ברכות. </w:t>
      </w:r>
    </w:p>
    <w:p w:rsidR="00720193" w:rsidRDefault="00720193" w:rsidP="00720193">
      <w:pPr>
        <w:rPr>
          <w:rtl/>
          <w:lang w:eastAsia="he-IL"/>
        </w:rPr>
      </w:pPr>
      <w:bookmarkStart w:id="4641" w:name="_ETM_Q27_491779"/>
      <w:bookmarkStart w:id="4642" w:name="_ETM_Q27_491830"/>
      <w:bookmarkEnd w:id="4641"/>
      <w:bookmarkEnd w:id="4642"/>
    </w:p>
    <w:p w:rsidR="00720193" w:rsidRDefault="00720193" w:rsidP="00720193">
      <w:pPr>
        <w:pStyle w:val="af8"/>
        <w:keepNext/>
        <w:rPr>
          <w:rtl/>
        </w:rPr>
      </w:pPr>
      <w:bookmarkStart w:id="4643" w:name="ET_interruption_5767_1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64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מבורך. </w:t>
      </w:r>
    </w:p>
    <w:p w:rsidR="00720193" w:rsidRDefault="00720193" w:rsidP="00720193">
      <w:pPr>
        <w:rPr>
          <w:rtl/>
          <w:lang w:eastAsia="he-IL"/>
        </w:rPr>
      </w:pPr>
      <w:bookmarkStart w:id="4644" w:name="_ETM_Q27_492344"/>
      <w:bookmarkStart w:id="4645" w:name="_ETM_Q27_492396"/>
      <w:bookmarkEnd w:id="4644"/>
      <w:bookmarkEnd w:id="4645"/>
    </w:p>
    <w:p w:rsidR="00720193" w:rsidRDefault="00720193" w:rsidP="00720193">
      <w:pPr>
        <w:pStyle w:val="-"/>
        <w:keepNext/>
        <w:rPr>
          <w:rtl/>
        </w:rPr>
      </w:pPr>
      <w:bookmarkStart w:id="4646" w:name="ET_speakercontinue_אימאן_חטיב_יאסי_17"/>
      <w:r>
        <w:rPr>
          <w:rStyle w:val="TagStyle"/>
          <w:rFonts w:hint="cs"/>
          <w:rtl/>
        </w:rPr>
        <w:t xml:space="preserve">&lt;&lt;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p>
    <w:bookmarkEnd w:id="4646"/>
    <w:p w:rsidR="00720193" w:rsidRDefault="00720193" w:rsidP="00720193">
      <w:pPr>
        <w:rPr>
          <w:rtl/>
          <w:lang w:eastAsia="he-IL"/>
        </w:rPr>
      </w:pPr>
    </w:p>
    <w:p w:rsidR="00720193" w:rsidRDefault="00720193" w:rsidP="00720193">
      <w:pPr>
        <w:rPr>
          <w:rtl/>
          <w:lang w:eastAsia="he-IL"/>
        </w:rPr>
      </w:pPr>
      <w:bookmarkStart w:id="4647" w:name="_ETM_Q27_492116"/>
      <w:bookmarkStart w:id="4648" w:name="_ETM_Q27_492158"/>
      <w:bookmarkEnd w:id="4647"/>
      <w:bookmarkEnd w:id="4648"/>
      <w:r>
        <w:rPr>
          <w:rFonts w:hint="cs"/>
          <w:rtl/>
          <w:lang w:eastAsia="he-IL"/>
        </w:rPr>
        <w:t>כן</w:t>
      </w:r>
      <w:bookmarkStart w:id="4649" w:name="_ETM_Q27_494362"/>
      <w:bookmarkEnd w:id="4649"/>
      <w:r>
        <w:rPr>
          <w:rFonts w:hint="cs"/>
          <w:rtl/>
          <w:lang w:eastAsia="he-IL"/>
        </w:rPr>
        <w:t xml:space="preserve">. אז חודש הרמדאן, בעיקרו, הוא חודש של קדושה, של אהבה, של להראות את האנושיות שלנו, להתייחד עם האל; של להביא טוב לעולם, של לעשות טוב, של לחשוב מה הייעוד שלנו בחיים ובעולם. זה חודש הרמדאן האמיתי, האסלי, העיקרי, וכולנו צריכים לדעת וגם להתנהל בהתאם.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לגופו של עניין, כן, אנחנו עם הרפורמה אבל לא הרפורמה הזאת. אני, כשייכת למיעוט ילידי באדמתו, בארצו, רוצה רפורמה שנותנת שוויון, רפורמה שמכבדת אדם, רפורמה שנותנת לי מקום, רפורמה שמאפשרת לי </w:t>
      </w:r>
      <w:bookmarkStart w:id="4650" w:name="_ETM_Q27_574087"/>
      <w:bookmarkEnd w:id="4650"/>
      <w:r>
        <w:rPr>
          <w:rFonts w:hint="cs"/>
          <w:rtl/>
          <w:lang w:eastAsia="he-IL"/>
        </w:rPr>
        <w:t xml:space="preserve">ייצוג גם במערכת המשפט וגם בכל מקום של השפעה וקבלת החלטה; רפורמה שמאפשרת צדק חברתי וצדק חלוקתי. זאת הרפורמה שכולנו צריכים לשאוף לה, כי זו רפורמה שמדברת על אנושיות, על שוויון לכלל האזרחים. </w:t>
      </w:r>
      <w:bookmarkStart w:id="4651" w:name="_ETM_Q27_608366"/>
      <w:bookmarkEnd w:id="465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מה שקורה בתקופה האחרונה הוא בושה וחרפה, שבמכוון רוצים לקבוע הסדר אחר, הסדר פוליטי, שהשלכותיו יהיו על כל תחומי החיים שלנו, במטרה אחת ויחידה – לשרת את השליט, שנעשה אליל. תודה. </w:t>
      </w:r>
    </w:p>
    <w:p w:rsidR="00720193" w:rsidRDefault="00720193" w:rsidP="00720193">
      <w:pPr>
        <w:rPr>
          <w:rtl/>
          <w:lang w:eastAsia="he-IL"/>
        </w:rPr>
      </w:pPr>
    </w:p>
    <w:p w:rsidR="00720193" w:rsidRDefault="00720193" w:rsidP="00720193">
      <w:pPr>
        <w:pStyle w:val="af9"/>
        <w:keepNext/>
        <w:rPr>
          <w:rtl/>
        </w:rPr>
      </w:pPr>
      <w:bookmarkStart w:id="4652" w:name="ET_yor_6129_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65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bookmarkStart w:id="4653" w:name="_ETM_Q27_646856"/>
      <w:bookmarkStart w:id="4654" w:name="_ETM_Q27_646951"/>
      <w:bookmarkEnd w:id="4653"/>
      <w:bookmarkEnd w:id="4654"/>
      <w:r>
        <w:rPr>
          <w:rFonts w:hint="cs"/>
          <w:rtl/>
          <w:lang w:eastAsia="he-IL"/>
        </w:rPr>
        <w:t xml:space="preserve">חבר הכנסת סימון דוידסון, בבקשה. </w:t>
      </w:r>
    </w:p>
    <w:p w:rsidR="00720193" w:rsidRDefault="00720193" w:rsidP="00720193">
      <w:pPr>
        <w:rPr>
          <w:rtl/>
          <w:lang w:eastAsia="he-IL"/>
        </w:rPr>
      </w:pPr>
    </w:p>
    <w:p w:rsidR="00720193" w:rsidRDefault="00720193" w:rsidP="00720193">
      <w:pPr>
        <w:pStyle w:val="a5"/>
        <w:keepNext/>
        <w:rPr>
          <w:rtl/>
        </w:rPr>
      </w:pPr>
      <w:bookmarkStart w:id="4655" w:name="ET_speaker_6255_11"/>
      <w:r>
        <w:rPr>
          <w:rStyle w:val="TagStyle"/>
          <w:rFonts w:hint="cs"/>
          <w:rtl/>
        </w:rPr>
        <w:t xml:space="preserve"> &lt;&lt; דובר &gt;&gt; </w:t>
      </w:r>
      <w:bookmarkStart w:id="4656" w:name="_Toc130997032"/>
      <w:bookmarkStart w:id="4657" w:name="_Toc130910807"/>
      <w:bookmarkStart w:id="4658" w:name="_Toc152076412"/>
      <w:r>
        <w:rPr>
          <w:rFonts w:hint="cs"/>
          <w:rtl/>
        </w:rPr>
        <w:t>סימון דוידסון (יש עתיד):</w:t>
      </w:r>
      <w:bookmarkEnd w:id="4656"/>
      <w:bookmarkEnd w:id="4657"/>
      <w:bookmarkEnd w:id="4658"/>
      <w:r>
        <w:rPr>
          <w:rStyle w:val="TagStyle"/>
          <w:rFonts w:hint="cs"/>
          <w:rtl/>
        </w:rPr>
        <w:t xml:space="preserve"> &lt;&lt; דובר &gt;&gt;</w:t>
      </w:r>
      <w:r>
        <w:rPr>
          <w:rFonts w:hint="cs"/>
          <w:rtl/>
        </w:rPr>
        <w:t xml:space="preserve">  </w:t>
      </w:r>
      <w:bookmarkEnd w:id="465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bookmarkStart w:id="4659" w:name="_ETM_Q27_662042"/>
      <w:bookmarkEnd w:id="4659"/>
      <w:r>
        <w:rPr>
          <w:rFonts w:hint="cs"/>
          <w:rtl/>
          <w:lang w:eastAsia="he-IL"/>
        </w:rPr>
        <w:t xml:space="preserve">אדוני היושב-ראש, חבריי חברי הכנסת, אתם אוהבים את שלמה ארצי? </w:t>
      </w:r>
    </w:p>
    <w:p w:rsidR="00720193" w:rsidRDefault="00720193" w:rsidP="00720193">
      <w:pPr>
        <w:rPr>
          <w:rtl/>
          <w:lang w:eastAsia="he-IL"/>
        </w:rPr>
      </w:pPr>
    </w:p>
    <w:p w:rsidR="00720193" w:rsidRDefault="00720193" w:rsidP="00720193">
      <w:pPr>
        <w:pStyle w:val="af8"/>
        <w:keepNext/>
        <w:rPr>
          <w:rtl/>
        </w:rPr>
      </w:pPr>
      <w:bookmarkStart w:id="4660" w:name="ET_interruption_5767_1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66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מאוד. </w:t>
      </w:r>
    </w:p>
    <w:p w:rsidR="00720193" w:rsidRDefault="00720193" w:rsidP="00720193">
      <w:pPr>
        <w:rPr>
          <w:rtl/>
          <w:lang w:eastAsia="he-IL"/>
        </w:rPr>
      </w:pPr>
    </w:p>
    <w:p w:rsidR="00720193" w:rsidRDefault="00720193" w:rsidP="00720193">
      <w:pPr>
        <w:pStyle w:val="-"/>
        <w:keepNext/>
        <w:rPr>
          <w:rtl/>
        </w:rPr>
      </w:pPr>
      <w:bookmarkStart w:id="4661" w:name="ET_speakercontinue_6255_13"/>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66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שלי, את אוהבת את שלמה ארצי? </w:t>
      </w:r>
    </w:p>
    <w:p w:rsidR="00720193" w:rsidRDefault="00720193" w:rsidP="00720193">
      <w:pPr>
        <w:rPr>
          <w:rtl/>
          <w:lang w:eastAsia="he-IL"/>
        </w:rPr>
      </w:pPr>
      <w:bookmarkStart w:id="4662" w:name="_ETM_Q27_672716"/>
      <w:bookmarkStart w:id="4663" w:name="_ETM_Q27_672801"/>
      <w:bookmarkEnd w:id="4662"/>
      <w:bookmarkEnd w:id="4663"/>
    </w:p>
    <w:p w:rsidR="00720193" w:rsidRDefault="00720193" w:rsidP="00720193">
      <w:pPr>
        <w:pStyle w:val="af8"/>
        <w:keepNext/>
        <w:rPr>
          <w:rtl/>
        </w:rPr>
      </w:pPr>
      <w:bookmarkStart w:id="4664" w:name="ET_interruption_6507_14"/>
      <w:r>
        <w:rPr>
          <w:rStyle w:val="TagStyle"/>
          <w:rFonts w:hint="cs"/>
          <w:rtl/>
        </w:rPr>
        <w:t xml:space="preserve"> &lt;&lt; קריאה &gt;&gt; </w:t>
      </w:r>
      <w:r>
        <w:rPr>
          <w:rFonts w:hint="cs"/>
          <w:rtl/>
        </w:rPr>
        <w:t>שלי טל מירון (יש עתיד):</w:t>
      </w:r>
      <w:r>
        <w:rPr>
          <w:rStyle w:val="TagStyle"/>
          <w:rtl/>
        </w:rPr>
        <w:t xml:space="preserve"> &lt;&lt; קריאה &gt;&gt;</w:t>
      </w:r>
      <w:r>
        <w:rPr>
          <w:rFonts w:hint="cs"/>
          <w:rtl/>
        </w:rPr>
        <w:t xml:space="preserve">  </w:t>
      </w:r>
      <w:bookmarkEnd w:id="466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מאוד. </w:t>
      </w:r>
    </w:p>
    <w:p w:rsidR="00720193" w:rsidRDefault="00720193" w:rsidP="00720193">
      <w:pPr>
        <w:rPr>
          <w:rtl/>
          <w:lang w:eastAsia="he-IL"/>
        </w:rPr>
      </w:pPr>
      <w:bookmarkStart w:id="4665" w:name="_ETM_Q27_673386"/>
      <w:bookmarkStart w:id="4666" w:name="_ETM_Q27_673464"/>
      <w:bookmarkEnd w:id="4665"/>
      <w:bookmarkEnd w:id="4666"/>
    </w:p>
    <w:p w:rsidR="00720193" w:rsidRDefault="00720193" w:rsidP="00720193">
      <w:pPr>
        <w:pStyle w:val="-"/>
        <w:keepNext/>
        <w:rPr>
          <w:rtl/>
        </w:rPr>
      </w:pPr>
      <w:bookmarkStart w:id="4667" w:name="ET_speakercontinue_6255_15"/>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66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לא תאמינו, </w:t>
      </w:r>
      <w:bookmarkStart w:id="4668" w:name="_ETM_Q27_674072"/>
      <w:bookmarkEnd w:id="4668"/>
      <w:r>
        <w:rPr>
          <w:rFonts w:hint="cs"/>
          <w:rtl/>
          <w:lang w:eastAsia="he-IL"/>
        </w:rPr>
        <w:t xml:space="preserve">שלמה ארצי סירב לקבל את פרס ישראל. אדם שבאמת עשה </w:t>
      </w:r>
      <w:bookmarkStart w:id="4669" w:name="_ETM_Q27_677147"/>
      <w:bookmarkEnd w:id="4669"/>
      <w:r>
        <w:rPr>
          <w:rFonts w:hint="cs"/>
          <w:rtl/>
          <w:lang w:eastAsia="he-IL"/>
        </w:rPr>
        <w:t xml:space="preserve">המון לתרבות הישראלית, סירב. אז בעקבות הסירוב של שלמה ארצי, </w:t>
      </w:r>
      <w:bookmarkStart w:id="4670" w:name="_ETM_Q27_686054"/>
      <w:bookmarkEnd w:id="4670"/>
      <w:r>
        <w:rPr>
          <w:rFonts w:hint="cs"/>
          <w:rtl/>
          <w:lang w:eastAsia="he-IL"/>
        </w:rPr>
        <w:t xml:space="preserve">אני מבקש לעשות שינוי קטן בשיריו, כדי להתאים אותם למציאות ההזויה שנקלענו אליה. אני </w:t>
      </w:r>
      <w:bookmarkStart w:id="4671" w:name="_ETM_Q27_692376"/>
      <w:bookmarkEnd w:id="4671"/>
      <w:r>
        <w:rPr>
          <w:rFonts w:hint="cs"/>
          <w:rtl/>
          <w:lang w:eastAsia="he-IL"/>
        </w:rPr>
        <w:t xml:space="preserve">יודע שגם השרה דיסטל מאוד אוהבת שירה וספרות, אז </w:t>
      </w:r>
      <w:bookmarkStart w:id="4672" w:name="_ETM_Q27_694257"/>
      <w:bookmarkEnd w:id="4672"/>
      <w:r>
        <w:rPr>
          <w:rFonts w:hint="cs"/>
          <w:rtl/>
          <w:lang w:eastAsia="he-IL"/>
        </w:rPr>
        <w:t xml:space="preserve">זה גם בשבילך. </w:t>
      </w:r>
    </w:p>
    <w:p w:rsidR="00720193" w:rsidRDefault="00720193" w:rsidP="00720193">
      <w:pPr>
        <w:rPr>
          <w:rtl/>
          <w:lang w:eastAsia="he-IL"/>
        </w:rPr>
      </w:pPr>
      <w:bookmarkStart w:id="4673" w:name="_ETM_Q27_697542"/>
      <w:bookmarkStart w:id="4674" w:name="_ETM_Q27_697626"/>
      <w:bookmarkEnd w:id="4673"/>
      <w:bookmarkEnd w:id="4674"/>
    </w:p>
    <w:p w:rsidR="00720193" w:rsidRDefault="00720193" w:rsidP="00720193">
      <w:pPr>
        <w:rPr>
          <w:rtl/>
          <w:lang w:eastAsia="he-IL"/>
        </w:rPr>
      </w:pPr>
      <w:bookmarkStart w:id="4675" w:name="_ETM_Q27_695704"/>
      <w:bookmarkStart w:id="4676" w:name="_ETM_Q27_695785"/>
      <w:bookmarkEnd w:id="4675"/>
      <w:bookmarkEnd w:id="4676"/>
      <w:r>
        <w:rPr>
          <w:rFonts w:hint="cs"/>
          <w:rtl/>
          <w:lang w:eastAsia="he-IL"/>
        </w:rPr>
        <w:t>אתם מכירים את השיר "פתאום קם אדם"?</w:t>
      </w:r>
      <w:r>
        <w:rPr>
          <w:rFonts w:hint="cs"/>
          <w:lang w:eastAsia="he-IL"/>
        </w:rPr>
        <w:t xml:space="preserve"> </w:t>
      </w:r>
      <w:bookmarkStart w:id="4677" w:name="_ETM_Q27_698392"/>
      <w:bookmarkEnd w:id="4677"/>
      <w:r>
        <w:rPr>
          <w:rFonts w:hint="cs"/>
          <w:rtl/>
          <w:lang w:eastAsia="he-IL"/>
        </w:rPr>
        <w:t xml:space="preserve">אז לחיינו: פתאום קם לוין בבוקר, ומרגיש הפיכה ומתחיל ללכת. ולכל הנפגש בדרכו קורא "אנרכיסט". </w:t>
      </w:r>
      <w:bookmarkStart w:id="4678" w:name="_ETM_Q27_708499"/>
      <w:bookmarkEnd w:id="4678"/>
      <w:r>
        <w:rPr>
          <w:rFonts w:hint="cs"/>
          <w:rtl/>
          <w:lang w:eastAsia="he-IL"/>
        </w:rPr>
        <w:t xml:space="preserve">פתאום קם רוטמן בבוקר ומרגיש קצת רודן ומתחיל ללכת. ולכל </w:t>
      </w:r>
      <w:bookmarkStart w:id="4679" w:name="_ETM_Q27_714192"/>
      <w:bookmarkEnd w:id="4679"/>
      <w:r>
        <w:rPr>
          <w:rFonts w:hint="cs"/>
          <w:rtl/>
          <w:lang w:eastAsia="he-IL"/>
        </w:rPr>
        <w:t xml:space="preserve">הנקרא "יוראי" קורא הוא "שלום". השיר הבא הוא "חום יולי אוגוסט", כולם מכירים את השיר </w:t>
      </w:r>
      <w:bookmarkStart w:id="4680" w:name="_ETM_Q27_722764"/>
      <w:bookmarkEnd w:id="4680"/>
      <w:r>
        <w:rPr>
          <w:rFonts w:hint="cs"/>
          <w:rtl/>
          <w:lang w:eastAsia="he-IL"/>
        </w:rPr>
        <w:t xml:space="preserve">הזה: חום יולי אוגוסט אז היה כבד מאוד. שעת צוהריים, </w:t>
      </w:r>
      <w:bookmarkStart w:id="4681" w:name="_ETM_Q27_728151"/>
      <w:bookmarkEnd w:id="4681"/>
      <w:r>
        <w:rPr>
          <w:rFonts w:hint="cs"/>
          <w:rtl/>
          <w:lang w:eastAsia="he-IL"/>
        </w:rPr>
        <w:t xml:space="preserve">בחורה הלכה לכותל. הפשילה שרוולים, רצתה להתפלל, ופתאום חצי שנת </w:t>
      </w:r>
      <w:bookmarkStart w:id="4682" w:name="_ETM_Q27_736531"/>
      <w:bookmarkEnd w:id="4682"/>
      <w:r>
        <w:rPr>
          <w:rFonts w:hint="cs"/>
          <w:rtl/>
          <w:lang w:eastAsia="he-IL"/>
        </w:rPr>
        <w:t xml:space="preserve">מאסר, וזה נורמלי. </w:t>
      </w:r>
      <w:bookmarkStart w:id="4683" w:name="_ETM_Q27_741456"/>
      <w:bookmarkStart w:id="4684" w:name="_ETM_Q27_741519"/>
      <w:bookmarkStart w:id="4685" w:name="_ETM_Q27_741640"/>
      <w:bookmarkStart w:id="4686" w:name="_ETM_Q27_741727"/>
      <w:bookmarkEnd w:id="4683"/>
      <w:bookmarkEnd w:id="4684"/>
      <w:bookmarkEnd w:id="4685"/>
      <w:bookmarkEnd w:id="4686"/>
      <w:r>
        <w:rPr>
          <w:rFonts w:hint="cs"/>
          <w:rtl/>
          <w:lang w:eastAsia="he-IL"/>
        </w:rPr>
        <w:t xml:space="preserve">השיר הבא של שלמה ארצי, "מלך העולם", </w:t>
      </w:r>
      <w:bookmarkStart w:id="4687" w:name="_ETM_Q27_742690"/>
      <w:bookmarkEnd w:id="4687"/>
      <w:r>
        <w:rPr>
          <w:rFonts w:hint="cs"/>
          <w:rtl/>
          <w:lang w:eastAsia="he-IL"/>
        </w:rPr>
        <w:t>כולם מכירים את השיר הזה. אז השיר עכשיו, לתקופה שלנו:</w:t>
      </w:r>
      <w:r>
        <w:rPr>
          <w:rFonts w:hint="cs"/>
          <w:lang w:eastAsia="he-IL"/>
        </w:rPr>
        <w:t xml:space="preserve"> </w:t>
      </w:r>
      <w:bookmarkStart w:id="4688" w:name="_ETM_Q27_746954"/>
      <w:bookmarkEnd w:id="4688"/>
      <w:r>
        <w:rPr>
          <w:rFonts w:hint="cs"/>
          <w:rtl/>
          <w:lang w:eastAsia="he-IL"/>
        </w:rPr>
        <w:t xml:space="preserve">בשבילה כל חוק יכול להיות, מה שבא לך בראש. </w:t>
      </w:r>
      <w:bookmarkStart w:id="4689" w:name="_ETM_Q27_753279"/>
      <w:bookmarkEnd w:id="4689"/>
      <w:r>
        <w:rPr>
          <w:rFonts w:hint="cs"/>
          <w:rtl/>
          <w:lang w:eastAsia="he-IL"/>
        </w:rPr>
        <w:t xml:space="preserve">למשל, חוק המתנות או חוק הנבצרות. אם ביבי מסובך, בשבילי </w:t>
      </w:r>
      <w:bookmarkStart w:id="4690" w:name="_ETM_Q27_760081"/>
      <w:bookmarkEnd w:id="4690"/>
      <w:r>
        <w:rPr>
          <w:rFonts w:hint="cs"/>
          <w:rtl/>
          <w:lang w:eastAsia="he-IL"/>
        </w:rPr>
        <w:t xml:space="preserve">הוא גם יכול להיות מלך העולם. אני פשוט לא </w:t>
      </w:r>
      <w:bookmarkStart w:id="4691" w:name="_ETM_Q27_761267"/>
      <w:bookmarkEnd w:id="4691"/>
      <w:r>
        <w:rPr>
          <w:rFonts w:hint="cs"/>
          <w:rtl/>
          <w:lang w:eastAsia="he-IL"/>
        </w:rPr>
        <w:t xml:space="preserve">יכול לשיר את זה. </w:t>
      </w:r>
    </w:p>
    <w:p w:rsidR="00720193" w:rsidRDefault="00720193" w:rsidP="00720193">
      <w:pPr>
        <w:rPr>
          <w:rtl/>
          <w:lang w:eastAsia="he-IL"/>
        </w:rPr>
      </w:pPr>
      <w:bookmarkStart w:id="4692" w:name="_ETM_Q27_764483"/>
      <w:bookmarkStart w:id="4693" w:name="_ETM_Q27_764553"/>
      <w:bookmarkEnd w:id="4692"/>
      <w:bookmarkEnd w:id="4693"/>
    </w:p>
    <w:p w:rsidR="00720193" w:rsidRDefault="00720193" w:rsidP="00720193">
      <w:pPr>
        <w:rPr>
          <w:rtl/>
          <w:lang w:eastAsia="he-IL"/>
        </w:rPr>
      </w:pPr>
      <w:bookmarkStart w:id="4694" w:name="_ETM_Q27_764675"/>
      <w:bookmarkStart w:id="4695" w:name="_ETM_Q27_764725"/>
      <w:bookmarkEnd w:id="4694"/>
      <w:bookmarkEnd w:id="4695"/>
      <w:r>
        <w:rPr>
          <w:rFonts w:hint="cs"/>
          <w:rtl/>
          <w:lang w:eastAsia="he-IL"/>
        </w:rPr>
        <w:t xml:space="preserve">ושיר קטן בשביל חברנו סמוטריץ' – זה </w:t>
      </w:r>
      <w:bookmarkStart w:id="4696" w:name="_ETM_Q27_769315"/>
      <w:bookmarkEnd w:id="4696"/>
      <w:r>
        <w:rPr>
          <w:rFonts w:hint="cs"/>
          <w:rtl/>
          <w:lang w:eastAsia="he-IL"/>
        </w:rPr>
        <w:t xml:space="preserve">לא יהיה באנגלית, זה יהיה בעברית – שאוהב לשיר לפקידי </w:t>
      </w:r>
      <w:bookmarkStart w:id="4697" w:name="_ETM_Q27_770945"/>
      <w:bookmarkEnd w:id="4697"/>
      <w:r>
        <w:rPr>
          <w:rFonts w:hint="cs"/>
          <w:rtl/>
          <w:lang w:eastAsia="he-IL"/>
        </w:rPr>
        <w:t xml:space="preserve">האוצר, והשיר הוא: "תוכיחו לי". תוכיחו לי </w:t>
      </w:r>
      <w:bookmarkStart w:id="4698" w:name="_ETM_Q27_775644"/>
      <w:bookmarkEnd w:id="4698"/>
      <w:r>
        <w:rPr>
          <w:rFonts w:hint="cs"/>
          <w:rtl/>
          <w:lang w:eastAsia="he-IL"/>
        </w:rPr>
        <w:t xml:space="preserve">שיש משבר, תוכיחו לי שיש פגיעה בתקציב. השקל פתאום קצת </w:t>
      </w:r>
      <w:bookmarkStart w:id="4699" w:name="_ETM_Q27_781104"/>
      <w:bookmarkEnd w:id="4699"/>
      <w:r>
        <w:rPr>
          <w:rFonts w:hint="cs"/>
          <w:rtl/>
          <w:lang w:eastAsia="he-IL"/>
        </w:rPr>
        <w:t xml:space="preserve">נחלש, אבל מה זה אומר? הינה דירוג, הינה יוקר מחיה, </w:t>
      </w:r>
      <w:bookmarkStart w:id="4700" w:name="_ETM_Q27_787029"/>
      <w:bookmarkEnd w:id="4700"/>
      <w:r>
        <w:rPr>
          <w:rFonts w:hint="cs"/>
          <w:rtl/>
          <w:lang w:eastAsia="he-IL"/>
        </w:rPr>
        <w:t xml:space="preserve">הינה הכסף של ההייטק יצא. יש רגעים שאני מבקש, תוכיחו </w:t>
      </w:r>
      <w:bookmarkStart w:id="4701" w:name="_ETM_Q27_793228"/>
      <w:bookmarkEnd w:id="4701"/>
      <w:r>
        <w:rPr>
          <w:rFonts w:hint="cs"/>
          <w:rtl/>
          <w:lang w:eastAsia="he-IL"/>
        </w:rPr>
        <w:t xml:space="preserve">לי. </w:t>
      </w:r>
    </w:p>
    <w:p w:rsidR="00720193" w:rsidRDefault="00720193" w:rsidP="00720193">
      <w:pPr>
        <w:rPr>
          <w:rtl/>
          <w:lang w:eastAsia="he-IL"/>
        </w:rPr>
      </w:pPr>
      <w:bookmarkStart w:id="4702" w:name="_ETM_Q27_794180"/>
      <w:bookmarkStart w:id="4703" w:name="_ETM_Q27_794259"/>
      <w:bookmarkEnd w:id="4702"/>
      <w:bookmarkEnd w:id="4703"/>
    </w:p>
    <w:p w:rsidR="00720193" w:rsidRDefault="00720193" w:rsidP="00720193">
      <w:pPr>
        <w:rPr>
          <w:rtl/>
          <w:lang w:eastAsia="he-IL"/>
        </w:rPr>
      </w:pPr>
      <w:bookmarkStart w:id="4704" w:name="_ETM_Q27_794347"/>
      <w:bookmarkStart w:id="4705" w:name="_ETM_Q27_794431"/>
      <w:bookmarkEnd w:id="4704"/>
      <w:bookmarkEnd w:id="4705"/>
      <w:r>
        <w:rPr>
          <w:rFonts w:hint="cs"/>
          <w:rtl/>
          <w:lang w:eastAsia="he-IL"/>
        </w:rPr>
        <w:t xml:space="preserve">יש שיר נוסף שאני רוצה להקריא לכם, וזה כבר </w:t>
      </w:r>
      <w:bookmarkStart w:id="4706" w:name="_ETM_Q27_796420"/>
      <w:bookmarkEnd w:id="4706"/>
      <w:r>
        <w:rPr>
          <w:rFonts w:hint="cs"/>
          <w:rtl/>
          <w:lang w:eastAsia="he-IL"/>
        </w:rPr>
        <w:t xml:space="preserve">קלאסיקה של שלמה ארצי, השיר "ירח". השיר "ירח" הוא עבור הקלאסיקה העצובה שאין ילד מגיל אפס </w:t>
      </w:r>
      <w:bookmarkStart w:id="4707" w:name="_ETM_Q27_805863"/>
      <w:bookmarkEnd w:id="4707"/>
      <w:r>
        <w:rPr>
          <w:rFonts w:hint="cs"/>
          <w:rtl/>
          <w:lang w:eastAsia="he-IL"/>
        </w:rPr>
        <w:t>עד שלוש שלא יכיר כ</w:t>
      </w:r>
      <w:bookmarkStart w:id="4708" w:name="_ETM_Q27_807607"/>
      <w:bookmarkEnd w:id="4708"/>
      <w:r>
        <w:rPr>
          <w:rFonts w:hint="cs"/>
          <w:rtl/>
          <w:lang w:eastAsia="he-IL"/>
        </w:rPr>
        <w:t xml:space="preserve">שהוא יגדל. והשיר הולך ככה: וזיכרוני הראשון, אם הקמפיין </w:t>
      </w:r>
      <w:bookmarkStart w:id="4709" w:name="_ETM_Q27_810317"/>
      <w:bookmarkEnd w:id="4709"/>
      <w:r>
        <w:rPr>
          <w:rFonts w:hint="cs"/>
          <w:rtl/>
          <w:lang w:eastAsia="he-IL"/>
        </w:rPr>
        <w:t xml:space="preserve">אינו מטעה אותי, ביבי מתדלק, ומעונות הוא לי </w:t>
      </w:r>
      <w:bookmarkStart w:id="4710" w:name="_ETM_Q27_815288"/>
      <w:bookmarkEnd w:id="4710"/>
      <w:r>
        <w:rPr>
          <w:rFonts w:hint="cs"/>
          <w:rtl/>
          <w:lang w:eastAsia="he-IL"/>
        </w:rPr>
        <w:t xml:space="preserve">מבטיח. </w:t>
      </w:r>
      <w:proofErr w:type="spellStart"/>
      <w:r>
        <w:rPr>
          <w:rFonts w:hint="cs"/>
          <w:rtl/>
          <w:lang w:eastAsia="he-IL"/>
        </w:rPr>
        <w:t>ואימי</w:t>
      </w:r>
      <w:proofErr w:type="spellEnd"/>
      <w:r>
        <w:rPr>
          <w:rFonts w:hint="cs"/>
          <w:rtl/>
          <w:lang w:eastAsia="he-IL"/>
        </w:rPr>
        <w:t xml:space="preserve"> אומרת לי, זה החוטא שלי, שדאג </w:t>
      </w:r>
      <w:bookmarkStart w:id="4711" w:name="_ETM_Q27_821821"/>
      <w:bookmarkEnd w:id="4711"/>
      <w:r>
        <w:rPr>
          <w:rFonts w:hint="cs"/>
          <w:rtl/>
          <w:lang w:eastAsia="he-IL"/>
        </w:rPr>
        <w:t xml:space="preserve">לעצמו למעון ואותנו שוכח. </w:t>
      </w:r>
    </w:p>
    <w:p w:rsidR="00720193" w:rsidRDefault="00720193" w:rsidP="00720193">
      <w:pPr>
        <w:rPr>
          <w:rtl/>
          <w:lang w:eastAsia="he-IL"/>
        </w:rPr>
      </w:pPr>
    </w:p>
    <w:p w:rsidR="00720193" w:rsidRDefault="00720193" w:rsidP="00720193">
      <w:pPr>
        <w:rPr>
          <w:rtl/>
        </w:rPr>
      </w:pPr>
      <w:bookmarkStart w:id="4712" w:name="TOR_Q28"/>
      <w:bookmarkEnd w:id="4712"/>
      <w:r>
        <w:rPr>
          <w:rFonts w:hint="cs"/>
          <w:rtl/>
        </w:rPr>
        <w:t xml:space="preserve">וכמובן אי-אפשר בלי שר </w:t>
      </w:r>
      <w:proofErr w:type="spellStart"/>
      <w:r>
        <w:rPr>
          <w:rFonts w:hint="cs"/>
          <w:rtl/>
        </w:rPr>
        <w:t>הטיקטוק</w:t>
      </w:r>
      <w:proofErr w:type="spellEnd"/>
      <w:r>
        <w:rPr>
          <w:rFonts w:hint="cs"/>
          <w:rtl/>
        </w:rPr>
        <w:t xml:space="preserve"> והפיתות, מר בן </w:t>
      </w:r>
      <w:bookmarkStart w:id="4713" w:name="_ETM_Q28_230416"/>
      <w:bookmarkEnd w:id="4713"/>
      <w:r>
        <w:rPr>
          <w:rFonts w:hint="cs"/>
          <w:rtl/>
        </w:rPr>
        <w:t xml:space="preserve">גביר, שהבטיח לפתור לנו את כל הבעיות. והשיר הולך </w:t>
      </w:r>
      <w:bookmarkStart w:id="4714" w:name="_ETM_Q28_232041"/>
      <w:bookmarkEnd w:id="4714"/>
      <w:r>
        <w:rPr>
          <w:rFonts w:hint="cs"/>
          <w:rtl/>
        </w:rPr>
        <w:t xml:space="preserve">כך: תהיה כבר אמיתי איתי. מכירים את השיר הזה? תהיה </w:t>
      </w:r>
      <w:bookmarkStart w:id="4715" w:name="_ETM_Q28_237581"/>
      <w:bookmarkEnd w:id="4715"/>
      <w:r>
        <w:rPr>
          <w:rFonts w:hint="cs"/>
          <w:rtl/>
        </w:rPr>
        <w:t xml:space="preserve">כבר אמיתי איתי, תרקוד על דם ביום שישי, תרקוד על </w:t>
      </w:r>
      <w:bookmarkStart w:id="4716" w:name="_ETM_Q28_245467"/>
      <w:bookmarkEnd w:id="4716"/>
      <w:r>
        <w:rPr>
          <w:rFonts w:hint="cs"/>
          <w:rtl/>
        </w:rPr>
        <w:t xml:space="preserve">דם ביום שבת, כשבר לב שר המשטרה. </w:t>
      </w:r>
      <w:bookmarkStart w:id="4717" w:name="_ETM_Q28_248163"/>
      <w:bookmarkEnd w:id="4717"/>
      <w:r>
        <w:rPr>
          <w:rFonts w:hint="cs"/>
          <w:rtl/>
        </w:rPr>
        <w:t xml:space="preserve">אתה קצת פופוליסטי, אתה ליצן, חזק בטיקטוק. כשתתמנה </w:t>
      </w:r>
      <w:bookmarkStart w:id="4718" w:name="_ETM_Q28_257053"/>
      <w:bookmarkEnd w:id="4718"/>
      <w:r>
        <w:rPr>
          <w:rFonts w:hint="cs"/>
          <w:rtl/>
        </w:rPr>
        <w:t xml:space="preserve">לשר פתאום, האשמה תיפול על היועצת המשפטית. </w:t>
      </w:r>
    </w:p>
    <w:p w:rsidR="00720193" w:rsidRDefault="00720193" w:rsidP="00720193">
      <w:pPr>
        <w:rPr>
          <w:rt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719" w:name="_ETM_Q28_256381"/>
      <w:bookmarkStart w:id="4720" w:name="_ETM_Q28_256483"/>
      <w:bookmarkEnd w:id="4719"/>
      <w:bookmarkEnd w:id="4720"/>
      <w:r>
        <w:rPr>
          <w:rFonts w:hint="cs"/>
          <w:rtl/>
          <w:lang w:eastAsia="he-IL"/>
        </w:rPr>
        <w:t xml:space="preserve">תודה רבה. </w:t>
      </w:r>
      <w:bookmarkStart w:id="4721" w:name="_ETM_Q28_258429"/>
      <w:bookmarkEnd w:id="4721"/>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רגע, אבל יש לי עוד שירים. </w:t>
      </w:r>
    </w:p>
    <w:p w:rsidR="00720193" w:rsidRDefault="00720193" w:rsidP="00720193">
      <w:pPr>
        <w:rPr>
          <w:rtl/>
          <w:lang w:eastAsia="he-IL"/>
        </w:rPr>
      </w:pPr>
    </w:p>
    <w:p w:rsidR="00720193" w:rsidRDefault="00720193" w:rsidP="00720193">
      <w:pPr>
        <w:pStyle w:val="af9"/>
        <w:keepNext/>
        <w:rPr>
          <w:rtl/>
        </w:rPr>
      </w:pPr>
      <w:bookmarkStart w:id="4722" w:name="ET_yor_6129_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72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בפעם הבאה, יש לך </w:t>
      </w:r>
      <w:bookmarkStart w:id="4723" w:name="_ETM_Q28_262894"/>
      <w:bookmarkEnd w:id="4723"/>
      <w:r>
        <w:rPr>
          <w:rFonts w:hint="cs"/>
          <w:rtl/>
          <w:lang w:eastAsia="he-IL"/>
        </w:rPr>
        <w:t xml:space="preserve">יום ארוך. </w:t>
      </w:r>
    </w:p>
    <w:p w:rsidR="00720193" w:rsidRDefault="00720193" w:rsidP="00720193">
      <w:pPr>
        <w:rPr>
          <w:rtl/>
          <w:lang w:eastAsia="he-IL"/>
        </w:rPr>
      </w:pPr>
      <w:bookmarkStart w:id="4724" w:name="_ETM_Q28_262733"/>
      <w:bookmarkStart w:id="4725" w:name="_ETM_Q28_262788"/>
      <w:bookmarkEnd w:id="4724"/>
      <w:bookmarkEnd w:id="4725"/>
    </w:p>
    <w:p w:rsidR="00720193" w:rsidRDefault="00720193" w:rsidP="00720193">
      <w:pPr>
        <w:pStyle w:val="-"/>
        <w:keepNext/>
        <w:rPr>
          <w:rtl/>
        </w:rPr>
      </w:pPr>
      <w:bookmarkStart w:id="4726" w:name="ET_speakercontinue_6255_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726"/>
    </w:p>
    <w:p w:rsidR="00720193" w:rsidRDefault="00720193" w:rsidP="00720193">
      <w:pPr>
        <w:rPr>
          <w:rtl/>
          <w:lang w:eastAsia="he-IL"/>
        </w:rPr>
      </w:pPr>
    </w:p>
    <w:p w:rsidR="00720193" w:rsidRDefault="00720193" w:rsidP="00720193">
      <w:pPr>
        <w:rPr>
          <w:rtl/>
          <w:lang w:eastAsia="he-IL"/>
        </w:rPr>
      </w:pPr>
      <w:r>
        <w:rPr>
          <w:rFonts w:hint="cs"/>
          <w:rtl/>
          <w:lang w:eastAsia="he-IL"/>
        </w:rPr>
        <w:t>יש לי עוד מלא שירים. טוב, אז לסיכום</w:t>
      </w:r>
      <w:bookmarkStart w:id="4727" w:name="_ETM_Q28_267519"/>
      <w:bookmarkEnd w:id="4727"/>
      <w:r>
        <w:rPr>
          <w:rFonts w:hint="cs"/>
          <w:rtl/>
          <w:lang w:eastAsia="he-IL"/>
        </w:rPr>
        <w:t xml:space="preserve">, אתה אוהב את שלמה ארצי? </w:t>
      </w:r>
    </w:p>
    <w:p w:rsidR="00720193" w:rsidRDefault="00720193" w:rsidP="00720193">
      <w:pPr>
        <w:rPr>
          <w:rtl/>
          <w:lang w:eastAsia="he-IL"/>
        </w:rPr>
      </w:pPr>
      <w:bookmarkStart w:id="4728" w:name="_ETM_Q28_268722"/>
      <w:bookmarkStart w:id="4729" w:name="_ETM_Q28_268790"/>
      <w:bookmarkEnd w:id="4728"/>
      <w:bookmarkEnd w:id="4729"/>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אתה רוצה שאני אגיד </w:t>
      </w:r>
      <w:bookmarkStart w:id="4730" w:name="_ETM_Q28_268122"/>
      <w:bookmarkEnd w:id="4730"/>
      <w:r>
        <w:rPr>
          <w:rFonts w:hint="cs"/>
          <w:rtl/>
          <w:lang w:eastAsia="he-IL"/>
        </w:rPr>
        <w:t xml:space="preserve">לך? </w:t>
      </w:r>
    </w:p>
    <w:p w:rsidR="00720193" w:rsidRDefault="00720193" w:rsidP="00720193">
      <w:pPr>
        <w:rPr>
          <w:rtl/>
          <w:lang w:eastAsia="he-IL"/>
        </w:rPr>
      </w:pPr>
    </w:p>
    <w:p w:rsidR="00720193" w:rsidRDefault="00720193" w:rsidP="00720193">
      <w:pPr>
        <w:pStyle w:val="-"/>
        <w:keepNext/>
        <w:rPr>
          <w:rtl/>
        </w:rPr>
      </w:pPr>
      <w:bookmarkStart w:id="4731" w:name="ET_speakercontinue_6255_18"/>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bookmarkEnd w:id="4731"/>
      <w:r>
        <w:rPr>
          <w:rFonts w:hint="cs"/>
          <w:rtl/>
        </w:rPr>
        <w:t xml:space="preserve">  </w:t>
      </w:r>
    </w:p>
    <w:p w:rsidR="00720193" w:rsidRDefault="00720193" w:rsidP="00720193">
      <w:pPr>
        <w:rPr>
          <w:rtl/>
          <w:lang w:eastAsia="he-IL"/>
        </w:rPr>
      </w:pPr>
      <w:bookmarkStart w:id="4732" w:name="_ETM_Q28_269772"/>
      <w:bookmarkEnd w:id="4732"/>
    </w:p>
    <w:p w:rsidR="00720193" w:rsidRDefault="00720193" w:rsidP="00720193">
      <w:pPr>
        <w:rPr>
          <w:rtl/>
          <w:lang w:eastAsia="he-IL"/>
        </w:rPr>
      </w:pPr>
      <w:r>
        <w:rPr>
          <w:rFonts w:hint="cs"/>
          <w:rtl/>
          <w:lang w:eastAsia="he-IL"/>
        </w:rPr>
        <w:t xml:space="preserve">כן. </w:t>
      </w:r>
    </w:p>
    <w:p w:rsidR="00720193" w:rsidRDefault="00720193" w:rsidP="00720193">
      <w:pPr>
        <w:rPr>
          <w:rtl/>
          <w:lang w:eastAsia="he-IL"/>
        </w:rPr>
      </w:pPr>
    </w:p>
    <w:p w:rsidR="00720193" w:rsidRDefault="00720193" w:rsidP="00720193">
      <w:pPr>
        <w:pStyle w:val="af9"/>
        <w:keepNext/>
        <w:rPr>
          <w:rtl/>
        </w:rPr>
      </w:pPr>
      <w:bookmarkStart w:id="4733" w:name="ET_yor_6129_1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733"/>
    </w:p>
    <w:p w:rsidR="00720193" w:rsidRDefault="00720193" w:rsidP="00720193">
      <w:pPr>
        <w:rPr>
          <w:rtl/>
          <w:lang w:eastAsia="he-IL"/>
        </w:rPr>
      </w:pPr>
    </w:p>
    <w:p w:rsidR="00720193" w:rsidRDefault="00720193" w:rsidP="00720193">
      <w:pPr>
        <w:rPr>
          <w:rtl/>
          <w:lang w:eastAsia="he-IL"/>
        </w:rPr>
      </w:pPr>
      <w:bookmarkStart w:id="4734" w:name="_ETM_Q28_269829"/>
      <w:bookmarkEnd w:id="4734"/>
      <w:r>
        <w:rPr>
          <w:rFonts w:hint="cs"/>
          <w:rtl/>
          <w:lang w:eastAsia="he-IL"/>
        </w:rPr>
        <w:t xml:space="preserve">שלמה ארצי, כמה שידוע לי, אמר לפני שבועיים </w:t>
      </w:r>
      <w:bookmarkStart w:id="4735" w:name="_ETM_Q28_275459"/>
      <w:bookmarkEnd w:id="4735"/>
      <w:r>
        <w:rPr>
          <w:rFonts w:hint="cs"/>
          <w:rtl/>
          <w:lang w:eastAsia="he-IL"/>
        </w:rPr>
        <w:t xml:space="preserve">שכואב לו מאוד הקרע אבל בשום אופן הוא לא </w:t>
      </w:r>
      <w:bookmarkStart w:id="4736" w:name="_ETM_Q28_279492"/>
      <w:bookmarkEnd w:id="4736"/>
      <w:r>
        <w:rPr>
          <w:rFonts w:hint="cs"/>
          <w:rtl/>
          <w:lang w:eastAsia="he-IL"/>
        </w:rPr>
        <w:t xml:space="preserve">מוכן להזדהות עם צד אחד כי כואב לו משני הצדדים. </w:t>
      </w:r>
      <w:bookmarkStart w:id="4737" w:name="_ETM_Q28_281866"/>
      <w:bookmarkEnd w:id="4737"/>
      <w:r>
        <w:rPr>
          <w:rFonts w:hint="cs"/>
          <w:rtl/>
          <w:lang w:eastAsia="he-IL"/>
        </w:rPr>
        <w:t xml:space="preserve">ומה אני אוהב אצלו? יש לו שיר ביידיש, על כל זמן שהנשמה בקרבי, כל זמן שהנר דולק אפשר עוד </w:t>
      </w:r>
      <w:bookmarkStart w:id="4738" w:name="_ETM_Q28_287528"/>
      <w:bookmarkEnd w:id="4738"/>
      <w:r>
        <w:rPr>
          <w:rFonts w:hint="cs"/>
          <w:rtl/>
          <w:lang w:eastAsia="he-IL"/>
        </w:rPr>
        <w:t xml:space="preserve">לתקן. אז זה מאוד אקטואלי. תודה רבה. </w:t>
      </w:r>
    </w:p>
    <w:p w:rsidR="00720193" w:rsidRDefault="00720193" w:rsidP="00720193">
      <w:pPr>
        <w:rPr>
          <w:rtl/>
          <w:lang w:eastAsia="he-IL"/>
        </w:rPr>
      </w:pPr>
      <w:bookmarkStart w:id="4739" w:name="_ETM_Q28_292218"/>
      <w:bookmarkStart w:id="4740" w:name="_ETM_Q28_292306"/>
      <w:bookmarkEnd w:id="4739"/>
      <w:bookmarkEnd w:id="4740"/>
    </w:p>
    <w:p w:rsidR="00720193" w:rsidRDefault="00720193" w:rsidP="00720193">
      <w:pPr>
        <w:pStyle w:val="-"/>
        <w:keepNext/>
        <w:rPr>
          <w:rtl/>
        </w:rPr>
      </w:pPr>
      <w:bookmarkStart w:id="4741" w:name="_ETM_Q28_290755"/>
      <w:bookmarkStart w:id="4742" w:name="_ETM_Q28_290813"/>
      <w:bookmarkStart w:id="4743" w:name="ET_speakercontinue_6255_19"/>
      <w:bookmarkEnd w:id="4741"/>
      <w:bookmarkEnd w:id="4742"/>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bookmarkEnd w:id="4743"/>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744" w:name="_ETM_Q28_291437"/>
      <w:bookmarkStart w:id="4745" w:name="_ETM_Q28_291507"/>
      <w:bookmarkEnd w:id="4744"/>
      <w:bookmarkEnd w:id="4745"/>
      <w:r>
        <w:rPr>
          <w:rFonts w:hint="cs"/>
          <w:rtl/>
          <w:lang w:eastAsia="he-IL"/>
        </w:rPr>
        <w:t xml:space="preserve">תודה, אדוני </w:t>
      </w:r>
      <w:bookmarkStart w:id="4746" w:name="_ETM_Q28_292916"/>
      <w:bookmarkEnd w:id="4746"/>
      <w:r>
        <w:rPr>
          <w:rFonts w:hint="cs"/>
          <w:rtl/>
          <w:lang w:eastAsia="he-IL"/>
        </w:rPr>
        <w:t xml:space="preserve">היושב-ראש. </w:t>
      </w:r>
    </w:p>
    <w:p w:rsidR="00720193" w:rsidRDefault="00720193" w:rsidP="00720193">
      <w:pPr>
        <w:rPr>
          <w:rtl/>
          <w:lang w:eastAsia="he-IL"/>
        </w:rPr>
      </w:pPr>
      <w:bookmarkStart w:id="4747" w:name="_ETM_Q28_294447"/>
      <w:bookmarkStart w:id="4748" w:name="_ETM_Q28_294539"/>
      <w:bookmarkEnd w:id="4747"/>
      <w:bookmarkEnd w:id="4748"/>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749" w:name="_ETM_Q28_296397"/>
      <w:bookmarkEnd w:id="4749"/>
      <w:r>
        <w:rPr>
          <w:rFonts w:hint="cs"/>
          <w:rtl/>
          <w:lang w:eastAsia="he-IL"/>
        </w:rPr>
        <w:t xml:space="preserve">חברת הכנסת מירב כהן, בבקשה. </w:t>
      </w:r>
    </w:p>
    <w:p w:rsidR="00720193" w:rsidRDefault="00720193" w:rsidP="00720193">
      <w:pPr>
        <w:rPr>
          <w:rtl/>
          <w:lang w:eastAsia="he-IL"/>
        </w:rPr>
      </w:pPr>
      <w:bookmarkStart w:id="4750" w:name="_ETM_Q28_294716"/>
      <w:bookmarkStart w:id="4751" w:name="_ETM_Q28_294792"/>
      <w:bookmarkStart w:id="4752" w:name="_ETM_Q28_291608"/>
      <w:bookmarkStart w:id="4753" w:name="_ETM_Q28_291692"/>
      <w:bookmarkEnd w:id="4750"/>
      <w:bookmarkEnd w:id="4751"/>
      <w:bookmarkEnd w:id="4752"/>
      <w:bookmarkEnd w:id="4753"/>
    </w:p>
    <w:p w:rsidR="00720193" w:rsidRDefault="00720193" w:rsidP="00720193">
      <w:pPr>
        <w:pStyle w:val="a5"/>
        <w:keepNext/>
        <w:rPr>
          <w:rtl/>
        </w:rPr>
      </w:pPr>
      <w:bookmarkStart w:id="4754" w:name="ET_speaker_5783_9"/>
      <w:r>
        <w:rPr>
          <w:rStyle w:val="TagStyle"/>
          <w:rFonts w:hint="cs"/>
          <w:rtl/>
        </w:rPr>
        <w:t xml:space="preserve"> &lt;&lt; דובר &gt;&gt; </w:t>
      </w:r>
      <w:bookmarkStart w:id="4755" w:name="_Toc130997033"/>
      <w:bookmarkStart w:id="4756" w:name="_Toc130910808"/>
      <w:bookmarkStart w:id="4757" w:name="_Toc152076413"/>
      <w:r>
        <w:rPr>
          <w:rFonts w:hint="cs"/>
          <w:rtl/>
        </w:rPr>
        <w:t>מירב כהן (יש עתיד):</w:t>
      </w:r>
      <w:bookmarkEnd w:id="4755"/>
      <w:bookmarkEnd w:id="4756"/>
      <w:bookmarkEnd w:id="4757"/>
      <w:r>
        <w:rPr>
          <w:rStyle w:val="TagStyle"/>
          <w:rFonts w:hint="cs"/>
          <w:rtl/>
        </w:rPr>
        <w:t xml:space="preserve"> &lt;&lt; דובר &gt;&gt;</w:t>
      </w:r>
      <w:r>
        <w:rPr>
          <w:rFonts w:hint="cs"/>
          <w:rtl/>
        </w:rPr>
        <w:t xml:space="preserve">  </w:t>
      </w:r>
      <w:bookmarkEnd w:id="475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לפני מספר </w:t>
      </w:r>
      <w:bookmarkStart w:id="4758" w:name="_ETM_Q28_325407"/>
      <w:bookmarkEnd w:id="4758"/>
      <w:r>
        <w:rPr>
          <w:rFonts w:hint="cs"/>
          <w:rtl/>
          <w:lang w:eastAsia="he-IL"/>
        </w:rPr>
        <w:t>שבועות פורסם שהשר לביטחון פנים, מה שנקרא השר לביטחון</w:t>
      </w:r>
      <w:bookmarkStart w:id="4759" w:name="_ETM_Q28_329412"/>
      <w:bookmarkEnd w:id="4759"/>
      <w:r>
        <w:rPr>
          <w:rFonts w:hint="cs"/>
          <w:rtl/>
          <w:lang w:eastAsia="he-IL"/>
        </w:rPr>
        <w:t xml:space="preserve"> לאומי, </w:t>
      </w:r>
      <w:bookmarkStart w:id="4760" w:name="_ETM_Q28_319335"/>
      <w:bookmarkStart w:id="4761" w:name="_ETM_Q28_319388"/>
      <w:bookmarkEnd w:id="4760"/>
      <w:bookmarkEnd w:id="4761"/>
      <w:r>
        <w:rPr>
          <w:rFonts w:hint="cs"/>
          <w:rtl/>
          <w:lang w:eastAsia="he-IL"/>
        </w:rPr>
        <w:t xml:space="preserve">תרם מכספו האישי לארגון </w:t>
      </w:r>
      <w:proofErr w:type="spellStart"/>
      <w:r>
        <w:rPr>
          <w:rFonts w:hint="cs"/>
          <w:rtl/>
          <w:lang w:eastAsia="he-IL"/>
        </w:rPr>
        <w:t>להב"ה</w:t>
      </w:r>
      <w:proofErr w:type="spellEnd"/>
      <w:r>
        <w:rPr>
          <w:rFonts w:hint="cs"/>
          <w:rtl/>
          <w:lang w:eastAsia="he-IL"/>
        </w:rPr>
        <w:t xml:space="preserve">. אתם מכירים את ארגון </w:t>
      </w:r>
      <w:proofErr w:type="spellStart"/>
      <w:r>
        <w:rPr>
          <w:rFonts w:hint="cs"/>
          <w:rtl/>
          <w:lang w:eastAsia="he-IL"/>
        </w:rPr>
        <w:t>להב"ה</w:t>
      </w:r>
      <w:proofErr w:type="spellEnd"/>
      <w:r>
        <w:rPr>
          <w:rFonts w:hint="cs"/>
          <w:rtl/>
          <w:lang w:eastAsia="he-IL"/>
        </w:rPr>
        <w:t xml:space="preserve">? </w:t>
      </w:r>
      <w:bookmarkStart w:id="4762" w:name="_ETM_Q28_335470"/>
      <w:bookmarkEnd w:id="4762"/>
      <w:r>
        <w:rPr>
          <w:rFonts w:hint="cs"/>
          <w:rtl/>
          <w:lang w:eastAsia="he-IL"/>
        </w:rPr>
        <w:t xml:space="preserve">זה ארגון קיצוני, אלים מאוד, שבעבר כבר הומלץ להגדיר אותו כארגון </w:t>
      </w:r>
      <w:bookmarkStart w:id="4763" w:name="_ETM_Q28_343223"/>
      <w:bookmarkEnd w:id="4763"/>
      <w:r>
        <w:rPr>
          <w:rFonts w:hint="cs"/>
          <w:rtl/>
          <w:lang w:eastAsia="he-IL"/>
        </w:rPr>
        <w:t xml:space="preserve">טרור. ובשומר חומות המפכ"ל בזמנו אמר בקולו שהם אלה שתדלקו את האלימות ברחובות. זה התחיל בהפגנה בשער שכם, </w:t>
      </w:r>
      <w:bookmarkStart w:id="4764" w:name="_ETM_Q28_353418"/>
      <w:bookmarkEnd w:id="4764"/>
      <w:r>
        <w:rPr>
          <w:rFonts w:hint="cs"/>
          <w:rtl/>
          <w:lang w:eastAsia="he-IL"/>
        </w:rPr>
        <w:t>ואחר כך הם ארגנו אוטובוסים מאורגנים לערים המעורבות כדי לל</w:t>
      </w:r>
      <w:bookmarkStart w:id="4765" w:name="_ETM_Q28_357459"/>
      <w:bookmarkEnd w:id="4765"/>
      <w:r>
        <w:rPr>
          <w:rFonts w:hint="cs"/>
          <w:rtl/>
          <w:lang w:eastAsia="he-IL"/>
        </w:rPr>
        <w:t xml:space="preserve">כת מכות ולתדלק את השטח. לצערי לאחרונה קיבלתי דיווחים מהשטח, </w:t>
      </w:r>
      <w:bookmarkStart w:id="4766" w:name="_ETM_Q28_364410"/>
      <w:bookmarkEnd w:id="4766"/>
      <w:r>
        <w:rPr>
          <w:rFonts w:hint="cs"/>
          <w:rtl/>
          <w:lang w:eastAsia="he-IL"/>
        </w:rPr>
        <w:t xml:space="preserve">מההפגנות, של אנשים שסיפרו שרעולי פנים עם דגלי כך וחולצות </w:t>
      </w:r>
      <w:bookmarkStart w:id="4767" w:name="_ETM_Q28_372780"/>
      <w:bookmarkEnd w:id="4767"/>
      <w:r>
        <w:rPr>
          <w:rFonts w:hint="cs"/>
          <w:rtl/>
          <w:lang w:eastAsia="he-IL"/>
        </w:rPr>
        <w:t xml:space="preserve">של ארגון </w:t>
      </w:r>
      <w:proofErr w:type="spellStart"/>
      <w:r>
        <w:rPr>
          <w:rFonts w:hint="cs"/>
          <w:rtl/>
          <w:lang w:eastAsia="he-IL"/>
        </w:rPr>
        <w:t>להב"ה</w:t>
      </w:r>
      <w:proofErr w:type="spellEnd"/>
      <w:r>
        <w:rPr>
          <w:rFonts w:hint="cs"/>
          <w:rtl/>
          <w:lang w:eastAsia="he-IL"/>
        </w:rPr>
        <w:t xml:space="preserve"> הגיעו להפגנות ופשוט הכו אותם, נקטו אלימות. </w:t>
      </w:r>
      <w:bookmarkStart w:id="4768" w:name="_ETM_Q28_378568"/>
      <w:bookmarkEnd w:id="4768"/>
      <w:r>
        <w:rPr>
          <w:rFonts w:hint="cs"/>
          <w:rtl/>
          <w:lang w:eastAsia="he-IL"/>
        </w:rPr>
        <w:t xml:space="preserve">לי זה נשמע קצת הזוי שהשר שאחראי על הביטחון הלאומי, </w:t>
      </w:r>
      <w:bookmarkStart w:id="4769" w:name="_ETM_Q28_382269"/>
      <w:bookmarkEnd w:id="4769"/>
      <w:r>
        <w:rPr>
          <w:rFonts w:hint="cs"/>
          <w:rtl/>
          <w:lang w:eastAsia="he-IL"/>
        </w:rPr>
        <w:t xml:space="preserve">על הביטחון האישי שלנו, תורם מכספו האישי למי שפוגע בביטחון </w:t>
      </w:r>
      <w:bookmarkStart w:id="4770" w:name="_ETM_Q28_388179"/>
      <w:bookmarkEnd w:id="4770"/>
      <w:r>
        <w:rPr>
          <w:rFonts w:hint="cs"/>
          <w:rtl/>
          <w:lang w:eastAsia="he-IL"/>
        </w:rPr>
        <w:t xml:space="preserve">האישי שלנו. זה קצת הזוי, המדינה קצת השתגעה. ואני באמת </w:t>
      </w:r>
      <w:bookmarkStart w:id="4771" w:name="_ETM_Q28_392830"/>
      <w:bookmarkEnd w:id="4771"/>
      <w:r>
        <w:rPr>
          <w:rFonts w:hint="cs"/>
          <w:rtl/>
          <w:lang w:eastAsia="he-IL"/>
        </w:rPr>
        <w:t xml:space="preserve">מתפללת שהרעה הזאת תחלוף, שיחזירו לנו את המדינה האהובה שלנו; </w:t>
      </w:r>
      <w:bookmarkStart w:id="4772" w:name="_ETM_Q28_401351"/>
      <w:bookmarkEnd w:id="4772"/>
      <w:r>
        <w:rPr>
          <w:rFonts w:hint="cs"/>
          <w:rtl/>
          <w:lang w:eastAsia="he-IL"/>
        </w:rPr>
        <w:t xml:space="preserve">שהמצב הזה, שמדינת ישראל נחטפה </w:t>
      </w:r>
      <w:bookmarkStart w:id="4773" w:name="_ETM_Q28_402826"/>
      <w:bookmarkEnd w:id="4773"/>
      <w:r>
        <w:rPr>
          <w:rFonts w:hint="cs"/>
          <w:rtl/>
          <w:lang w:eastAsia="he-IL"/>
        </w:rPr>
        <w:t xml:space="preserve">על ידי אנשים קיצוניים כמו איתמר בן גביר – שהרעה </w:t>
      </w:r>
      <w:bookmarkStart w:id="4774" w:name="_ETM_Q28_407856"/>
      <w:bookmarkEnd w:id="4774"/>
      <w:r>
        <w:rPr>
          <w:rFonts w:hint="cs"/>
          <w:rtl/>
          <w:lang w:eastAsia="he-IL"/>
        </w:rPr>
        <w:t xml:space="preserve">הזו תחלוף, זה לא מגיע לנו. </w:t>
      </w:r>
    </w:p>
    <w:p w:rsidR="00720193" w:rsidRDefault="00720193" w:rsidP="00720193">
      <w:pPr>
        <w:rPr>
          <w:rtl/>
          <w:lang w:eastAsia="he-IL"/>
        </w:rPr>
      </w:pPr>
      <w:bookmarkStart w:id="4775" w:name="_ETM_Q28_411325"/>
      <w:bookmarkStart w:id="4776" w:name="_ETM_Q28_411411"/>
      <w:bookmarkEnd w:id="4775"/>
      <w:bookmarkEnd w:id="4776"/>
    </w:p>
    <w:p w:rsidR="00720193" w:rsidRDefault="00720193" w:rsidP="00720193">
      <w:pPr>
        <w:rPr>
          <w:rtl/>
          <w:lang w:eastAsia="he-IL"/>
        </w:rPr>
      </w:pPr>
      <w:bookmarkStart w:id="4777" w:name="_ETM_Q28_411485"/>
      <w:bookmarkStart w:id="4778" w:name="_ETM_Q28_411559"/>
      <w:bookmarkEnd w:id="4777"/>
      <w:bookmarkEnd w:id="4778"/>
      <w:r>
        <w:rPr>
          <w:rFonts w:hint="cs"/>
          <w:rtl/>
          <w:lang w:eastAsia="he-IL"/>
        </w:rPr>
        <w:t>ואני פונה מ</w:t>
      </w:r>
      <w:bookmarkStart w:id="4779" w:name="_ETM_Q28_410032"/>
      <w:bookmarkEnd w:id="4779"/>
      <w:r>
        <w:rPr>
          <w:rFonts w:hint="cs"/>
          <w:rtl/>
          <w:lang w:eastAsia="he-IL"/>
        </w:rPr>
        <w:t xml:space="preserve">כאן למשטרה. קודם כול, אני יודעת שאתם שומרים עלינו, ואני </w:t>
      </w:r>
      <w:bookmarkStart w:id="4780" w:name="_ETM_Q28_414271"/>
      <w:bookmarkEnd w:id="4780"/>
      <w:r>
        <w:rPr>
          <w:rFonts w:hint="cs"/>
          <w:rtl/>
          <w:lang w:eastAsia="he-IL"/>
        </w:rPr>
        <w:t xml:space="preserve">מעריכה אתכם ומודה לכם מכל הלב. אני רואה איך בהפגנות </w:t>
      </w:r>
      <w:bookmarkStart w:id="4781" w:name="_ETM_Q28_417650"/>
      <w:bookmarkEnd w:id="4781"/>
      <w:r>
        <w:rPr>
          <w:rFonts w:hint="cs"/>
          <w:rtl/>
          <w:lang w:eastAsia="he-IL"/>
        </w:rPr>
        <w:t xml:space="preserve">אתם מונעים את האלימות הזאת של האנשים הקיצוניים האלה שבאים </w:t>
      </w:r>
      <w:bookmarkStart w:id="4782" w:name="_ETM_Q28_421111"/>
      <w:bookmarkEnd w:id="4782"/>
      <w:r>
        <w:rPr>
          <w:rFonts w:hint="cs"/>
          <w:rtl/>
          <w:lang w:eastAsia="he-IL"/>
        </w:rPr>
        <w:t xml:space="preserve">ומנסים לייצר אלימות. חשוב, וחשוב לי להגיד את זה מעל </w:t>
      </w:r>
      <w:bookmarkStart w:id="4783" w:name="_ETM_Q28_425150"/>
      <w:bookmarkEnd w:id="4783"/>
      <w:r>
        <w:rPr>
          <w:rFonts w:hint="cs"/>
          <w:rtl/>
          <w:lang w:eastAsia="he-IL"/>
        </w:rPr>
        <w:t xml:space="preserve">הבמה הזאת עכשיו: דעו לכם שעכשיו ברשתות החברתיות יש </w:t>
      </w:r>
      <w:bookmarkStart w:id="4784" w:name="_ETM_Q28_431835"/>
      <w:bookmarkEnd w:id="4784"/>
      <w:r>
        <w:rPr>
          <w:rFonts w:hint="cs"/>
          <w:rtl/>
          <w:lang w:eastAsia="he-IL"/>
        </w:rPr>
        <w:t xml:space="preserve">התארגנויות של אנשים אלימים שמתכננים הערב להגיע להפגנה, של </w:t>
      </w:r>
      <w:bookmarkStart w:id="4785" w:name="_ETM_Q28_435451"/>
      <w:bookmarkEnd w:id="4785"/>
      <w:r>
        <w:rPr>
          <w:rFonts w:hint="cs"/>
          <w:rtl/>
          <w:lang w:eastAsia="he-IL"/>
        </w:rPr>
        <w:t xml:space="preserve">ארגון </w:t>
      </w:r>
      <w:proofErr w:type="spellStart"/>
      <w:r>
        <w:rPr>
          <w:rFonts w:hint="cs"/>
          <w:rtl/>
          <w:lang w:eastAsia="he-IL"/>
        </w:rPr>
        <w:t>להב"ה</w:t>
      </w:r>
      <w:proofErr w:type="spellEnd"/>
      <w:r>
        <w:rPr>
          <w:rFonts w:hint="cs"/>
          <w:rtl/>
          <w:lang w:eastAsia="he-IL"/>
        </w:rPr>
        <w:t xml:space="preserve"> ושל תומכי כך ושל לה </w:t>
      </w:r>
      <w:proofErr w:type="spellStart"/>
      <w:r>
        <w:rPr>
          <w:rFonts w:hint="cs"/>
          <w:rtl/>
          <w:lang w:eastAsia="he-IL"/>
        </w:rPr>
        <w:t>פמיליה</w:t>
      </w:r>
      <w:proofErr w:type="spellEnd"/>
      <w:r>
        <w:rPr>
          <w:rFonts w:hint="cs"/>
          <w:rtl/>
          <w:lang w:eastAsia="he-IL"/>
        </w:rPr>
        <w:t xml:space="preserve">. אני </w:t>
      </w:r>
      <w:bookmarkStart w:id="4786" w:name="_ETM_Q28_439342"/>
      <w:bookmarkEnd w:id="4786"/>
      <w:r>
        <w:rPr>
          <w:rFonts w:hint="cs"/>
          <w:rtl/>
          <w:lang w:eastAsia="he-IL"/>
        </w:rPr>
        <w:t xml:space="preserve">מתחננת מכאן לשוטרים האמיצים שלנו: תשמרו עלינו, אני חרדה שתהיה </w:t>
      </w:r>
      <w:bookmarkStart w:id="4787" w:name="_ETM_Q28_447788"/>
      <w:bookmarkEnd w:id="4787"/>
      <w:r>
        <w:rPr>
          <w:rFonts w:hint="cs"/>
          <w:rtl/>
          <w:lang w:eastAsia="he-IL"/>
        </w:rPr>
        <w:t>שפיכות דמים. הפגנה היא לגיטימית מכל צד שהוא</w:t>
      </w:r>
      <w:bookmarkStart w:id="4788" w:name="_ETM_Q28_452291"/>
      <w:bookmarkEnd w:id="4788"/>
      <w:r>
        <w:rPr>
          <w:rFonts w:hint="cs"/>
          <w:rtl/>
          <w:lang w:eastAsia="he-IL"/>
        </w:rPr>
        <w:t xml:space="preserve">. אלימות – לא. וכששר לביטחון פנים תורם </w:t>
      </w:r>
      <w:bookmarkStart w:id="4789" w:name="_ETM_Q28_454364"/>
      <w:bookmarkEnd w:id="4789"/>
      <w:r>
        <w:rPr>
          <w:rFonts w:hint="cs"/>
          <w:rtl/>
          <w:lang w:eastAsia="he-IL"/>
        </w:rPr>
        <w:t xml:space="preserve">מכספו האישי לארגון </w:t>
      </w:r>
      <w:proofErr w:type="spellStart"/>
      <w:r>
        <w:rPr>
          <w:rFonts w:hint="cs"/>
          <w:rtl/>
          <w:lang w:eastAsia="he-IL"/>
        </w:rPr>
        <w:t>להב"ה</w:t>
      </w:r>
      <w:proofErr w:type="spellEnd"/>
      <w:r>
        <w:rPr>
          <w:rFonts w:hint="cs"/>
          <w:rtl/>
          <w:lang w:eastAsia="he-IL"/>
        </w:rPr>
        <w:t xml:space="preserve">, איזה מין מסר זה? אני מתחננת, אל תקשיבו לשר הזה, תמנעו שפיכות דמים. תודה. </w:t>
      </w:r>
    </w:p>
    <w:p w:rsidR="00720193" w:rsidRDefault="00720193" w:rsidP="00720193">
      <w:pPr>
        <w:rPr>
          <w:rtl/>
          <w:lang w:eastAsia="he-IL"/>
        </w:rPr>
      </w:pPr>
    </w:p>
    <w:p w:rsidR="00720193" w:rsidRDefault="00720193" w:rsidP="00720193">
      <w:pPr>
        <w:pStyle w:val="af9"/>
        <w:keepNext/>
        <w:rPr>
          <w:rtl/>
        </w:rPr>
      </w:pPr>
      <w:bookmarkStart w:id="4790" w:name="ET_yor_6129_1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79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w:t>
      </w:r>
      <w:bookmarkStart w:id="4791" w:name="_ETM_Q28_468040"/>
      <w:bookmarkEnd w:id="4791"/>
      <w:r>
        <w:rPr>
          <w:rFonts w:hint="cs"/>
          <w:rtl/>
          <w:lang w:eastAsia="he-IL"/>
        </w:rPr>
        <w:t xml:space="preserve">הכנסת אורנה ברביבאי, בבקשה. </w:t>
      </w:r>
    </w:p>
    <w:p w:rsidR="00720193" w:rsidRDefault="00720193" w:rsidP="00720193">
      <w:pPr>
        <w:rPr>
          <w:rtl/>
          <w:lang w:eastAsia="he-IL"/>
        </w:rPr>
      </w:pPr>
      <w:bookmarkStart w:id="4792" w:name="_ETM_Q28_474872"/>
      <w:bookmarkStart w:id="4793" w:name="_ETM_Q28_474946"/>
      <w:bookmarkEnd w:id="4792"/>
      <w:bookmarkEnd w:id="4793"/>
    </w:p>
    <w:p w:rsidR="00720193" w:rsidRDefault="00720193" w:rsidP="00720193">
      <w:pPr>
        <w:pStyle w:val="a5"/>
        <w:keepNext/>
        <w:rPr>
          <w:rtl/>
        </w:rPr>
      </w:pPr>
      <w:bookmarkStart w:id="4794" w:name="ET_speaker_5767_11"/>
      <w:r>
        <w:rPr>
          <w:rStyle w:val="TagStyle"/>
          <w:rFonts w:hint="cs"/>
          <w:rtl/>
        </w:rPr>
        <w:t xml:space="preserve"> &lt;&lt; דובר &gt;&gt; </w:t>
      </w:r>
      <w:bookmarkStart w:id="4795" w:name="_Toc130997034"/>
      <w:bookmarkStart w:id="4796" w:name="_Toc130910809"/>
      <w:bookmarkStart w:id="4797" w:name="_Toc152076414"/>
      <w:r>
        <w:rPr>
          <w:rFonts w:hint="cs"/>
          <w:rtl/>
        </w:rPr>
        <w:t>אורנה ברביבאי (יש עתיד):</w:t>
      </w:r>
      <w:bookmarkEnd w:id="4795"/>
      <w:bookmarkEnd w:id="4796"/>
      <w:bookmarkEnd w:id="4797"/>
      <w:r>
        <w:rPr>
          <w:rStyle w:val="TagStyle"/>
          <w:rFonts w:hint="cs"/>
          <w:rtl/>
        </w:rPr>
        <w:t xml:space="preserve"> &lt;&lt; דובר &gt;&gt;</w:t>
      </w:r>
      <w:r>
        <w:rPr>
          <w:rFonts w:hint="cs"/>
          <w:rtl/>
        </w:rPr>
        <w:t xml:space="preserve">  </w:t>
      </w:r>
      <w:bookmarkEnd w:id="479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כנסת נכבדה, אני חושבת שיש היום אזרחים שמסתכלים </w:t>
      </w:r>
      <w:bookmarkStart w:id="4798" w:name="_ETM_Q28_491669"/>
      <w:bookmarkEnd w:id="4798"/>
      <w:r>
        <w:rPr>
          <w:rFonts w:hint="cs"/>
          <w:rtl/>
          <w:lang w:eastAsia="he-IL"/>
        </w:rPr>
        <w:t xml:space="preserve">למעלה על הממשלה שלהם ולא יודעים מי שולט באירוע. מי זה? אם זה ראש הממשלה, איך יכול להיות שהוא נתון לסחטנות, לקבל החלטה רק </w:t>
      </w:r>
      <w:bookmarkStart w:id="4799" w:name="_ETM_Q28_505753"/>
      <w:bookmarkEnd w:id="4799"/>
      <w:r>
        <w:rPr>
          <w:rFonts w:hint="cs"/>
          <w:rtl/>
          <w:lang w:eastAsia="he-IL"/>
        </w:rPr>
        <w:t xml:space="preserve">באישור של בן גביר, באישור של רוטמן, באישור של לוין, </w:t>
      </w:r>
      <w:bookmarkStart w:id="4800" w:name="_ETM_Q28_510840"/>
      <w:bookmarkEnd w:id="4800"/>
      <w:r>
        <w:rPr>
          <w:rFonts w:hint="cs"/>
          <w:rtl/>
          <w:lang w:eastAsia="he-IL"/>
        </w:rPr>
        <w:t xml:space="preserve">באישור של סמוטריץ', כולם צריכים לתת לו אישור לפעול? אז </w:t>
      </w:r>
      <w:bookmarkStart w:id="4801" w:name="_ETM_Q28_518051"/>
      <w:bookmarkEnd w:id="4801"/>
      <w:r>
        <w:rPr>
          <w:rFonts w:hint="cs"/>
          <w:rtl/>
          <w:lang w:eastAsia="he-IL"/>
        </w:rPr>
        <w:t xml:space="preserve">הוא, בעבר – אנחנו מכירים את היכולות של נתניהו, הוא תמיד ידע לפצל, לסכסך, לקרב כדי </w:t>
      </w:r>
      <w:bookmarkStart w:id="4802" w:name="_ETM_Q28_521932"/>
      <w:bookmarkEnd w:id="4802"/>
      <w:r>
        <w:rPr>
          <w:rFonts w:hint="cs"/>
          <w:rtl/>
          <w:lang w:eastAsia="he-IL"/>
        </w:rPr>
        <w:t xml:space="preserve">לחנוק, לעשות מניפולציות כאלה ואחרות; הפעם הוא הקים ממשלה עם כל חבורת – איך אני אומר בעדינות – </w:t>
      </w:r>
      <w:bookmarkStart w:id="4803" w:name="_ETM_Q28_532959"/>
      <w:bookmarkEnd w:id="4803"/>
      <w:r>
        <w:rPr>
          <w:rFonts w:hint="cs"/>
          <w:rtl/>
          <w:lang w:eastAsia="he-IL"/>
        </w:rPr>
        <w:t xml:space="preserve">האנשים הלא-מובנים האלה, שיש להם </w:t>
      </w:r>
      <w:proofErr w:type="spellStart"/>
      <w:r>
        <w:rPr>
          <w:rFonts w:hint="cs"/>
          <w:rtl/>
          <w:lang w:eastAsia="he-IL"/>
        </w:rPr>
        <w:t>אג'נדות</w:t>
      </w:r>
      <w:proofErr w:type="spellEnd"/>
      <w:r>
        <w:rPr>
          <w:rFonts w:hint="cs"/>
          <w:rtl/>
          <w:lang w:eastAsia="he-IL"/>
        </w:rPr>
        <w:t xml:space="preserve"> שהם הביאו מהבית, ומבחינתם החברה בישראל </w:t>
      </w:r>
      <w:bookmarkStart w:id="4804" w:name="_ETM_Q28_537580"/>
      <w:bookmarkEnd w:id="4804"/>
      <w:r>
        <w:rPr>
          <w:rFonts w:hint="cs"/>
          <w:rtl/>
          <w:lang w:eastAsia="he-IL"/>
        </w:rPr>
        <w:t xml:space="preserve">היא לא איזה דבר שצריך להשקיע בו, היא איזה דבר </w:t>
      </w:r>
      <w:bookmarkStart w:id="4805" w:name="_ETM_Q28_541813"/>
      <w:bookmarkEnd w:id="4805"/>
      <w:r>
        <w:rPr>
          <w:rFonts w:hint="cs"/>
          <w:rtl/>
          <w:lang w:eastAsia="he-IL"/>
        </w:rPr>
        <w:t xml:space="preserve">שמטריד, שמפריע. להם יש אג'נדה. הם צריכים למחוק את </w:t>
      </w:r>
      <w:proofErr w:type="spellStart"/>
      <w:r>
        <w:rPr>
          <w:rFonts w:hint="cs"/>
          <w:rtl/>
          <w:lang w:eastAsia="he-IL"/>
        </w:rPr>
        <w:t>חווארה</w:t>
      </w:r>
      <w:proofErr w:type="spellEnd"/>
      <w:r>
        <w:rPr>
          <w:rFonts w:hint="cs"/>
          <w:rtl/>
          <w:lang w:eastAsia="he-IL"/>
        </w:rPr>
        <w:t xml:space="preserve">, הם צריכים לספח את ירדן לישראל, הם צריכים להפוך את מערכת המשפט כך שהיא לא תהיה משפט צדק אלא תייצר </w:t>
      </w:r>
      <w:bookmarkStart w:id="4806" w:name="_ETM_Q28_558601"/>
      <w:bookmarkEnd w:id="4806"/>
      <w:r>
        <w:rPr>
          <w:rFonts w:hint="cs"/>
          <w:rtl/>
          <w:lang w:eastAsia="he-IL"/>
        </w:rPr>
        <w:t xml:space="preserve">סוג של שופטים, קבוצת שופטים שכל אחד מהם הוא מטעם </w:t>
      </w:r>
      <w:bookmarkStart w:id="4807" w:name="_ETM_Q28_561181"/>
      <w:bookmarkEnd w:id="4807"/>
      <w:r>
        <w:rPr>
          <w:rFonts w:hint="cs"/>
          <w:rtl/>
          <w:lang w:eastAsia="he-IL"/>
        </w:rPr>
        <w:t xml:space="preserve">מפלגה ספציפית, והם </w:t>
      </w:r>
      <w:proofErr w:type="spellStart"/>
      <w:r>
        <w:rPr>
          <w:rFonts w:hint="cs"/>
          <w:rtl/>
          <w:lang w:eastAsia="he-IL"/>
        </w:rPr>
        <w:t>והם</w:t>
      </w:r>
      <w:proofErr w:type="spellEnd"/>
      <w:r>
        <w:rPr>
          <w:rFonts w:hint="cs"/>
          <w:rtl/>
          <w:lang w:eastAsia="he-IL"/>
        </w:rPr>
        <w:t xml:space="preserve"> </w:t>
      </w:r>
      <w:proofErr w:type="spellStart"/>
      <w:r>
        <w:rPr>
          <w:rFonts w:hint="cs"/>
          <w:rtl/>
          <w:lang w:eastAsia="he-IL"/>
        </w:rPr>
        <w:t>והם</w:t>
      </w:r>
      <w:proofErr w:type="spellEnd"/>
      <w:r>
        <w:rPr>
          <w:rFonts w:hint="cs"/>
          <w:rtl/>
          <w:lang w:eastAsia="he-IL"/>
        </w:rPr>
        <w:t xml:space="preserve">. עכשיו הוא הסתבך. מסתכל אזרח, אומר: טוב, אני בחרתי או לא בחרתי, לא משנה, זה </w:t>
      </w:r>
      <w:bookmarkStart w:id="4808" w:name="_ETM_Q28_569625"/>
      <w:bookmarkEnd w:id="4808"/>
      <w:r>
        <w:rPr>
          <w:rFonts w:hint="cs"/>
          <w:rtl/>
          <w:lang w:eastAsia="he-IL"/>
        </w:rPr>
        <w:t>ראש הממשלה שלי; אני יכול לקבל תשובות, ראש הממשלה, מה קורה במדינה, לאן אתה רוצה ללכת,</w:t>
      </w:r>
      <w:r>
        <w:rPr>
          <w:rFonts w:hint="cs"/>
          <w:lang w:eastAsia="he-IL"/>
        </w:rPr>
        <w:t xml:space="preserve"> </w:t>
      </w:r>
      <w:r>
        <w:rPr>
          <w:rFonts w:hint="cs"/>
          <w:rtl/>
          <w:lang w:eastAsia="he-IL"/>
        </w:rPr>
        <w:t xml:space="preserve">איזה </w:t>
      </w:r>
      <w:bookmarkStart w:id="4809" w:name="_ETM_Q28_577643"/>
      <w:bookmarkEnd w:id="4809"/>
      <w:r>
        <w:rPr>
          <w:rFonts w:hint="cs"/>
          <w:rtl/>
          <w:lang w:eastAsia="he-IL"/>
        </w:rPr>
        <w:t>הישגים אתה רוצה להביא?</w:t>
      </w:r>
      <w:r>
        <w:rPr>
          <w:rFonts w:hint="cs"/>
          <w:lang w:eastAsia="he-IL"/>
        </w:rPr>
        <w:t xml:space="preserve"> </w:t>
      </w:r>
      <w:r>
        <w:rPr>
          <w:rFonts w:hint="cs"/>
          <w:rtl/>
          <w:lang w:eastAsia="he-IL"/>
        </w:rPr>
        <w:t xml:space="preserve">אין תשובות. מה התשובה היחידה שהוא נותן? הוא מפטר את שר הביטחון שלו.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עכשיו אני אומרת </w:t>
      </w:r>
      <w:bookmarkStart w:id="4810" w:name="_ETM_Q28_586061"/>
      <w:bookmarkEnd w:id="4810"/>
      <w:r>
        <w:rPr>
          <w:rFonts w:hint="cs"/>
          <w:rtl/>
          <w:lang w:eastAsia="he-IL"/>
        </w:rPr>
        <w:t xml:space="preserve">לכם, האמירה הזאת, לפטר שר בגלל שהוא אמר מה המצב הביטחוני ומה ההשלכות וההשפעות שיש </w:t>
      </w:r>
      <w:bookmarkStart w:id="4811" w:name="_ETM_Q28_592062"/>
      <w:bookmarkEnd w:id="4811"/>
      <w:r>
        <w:rPr>
          <w:rFonts w:hint="cs"/>
          <w:rtl/>
          <w:lang w:eastAsia="he-IL"/>
        </w:rPr>
        <w:t>לאותו רצון הזוי לפרק את מערכת המשפט, שהייתה שיא תפארתנו</w:t>
      </w:r>
      <w:bookmarkStart w:id="4812" w:name="_ETM_Q28_595282"/>
      <w:bookmarkEnd w:id="4812"/>
      <w:r>
        <w:rPr>
          <w:rFonts w:hint="cs"/>
          <w:rtl/>
          <w:lang w:eastAsia="he-IL"/>
        </w:rPr>
        <w:t xml:space="preserve">, ונתניהו עצמו אמר את זה בעבר – זה הדבר שבגללו הוא מפטר שר? מה זה אומר לכלל המערכות במדינה? אוי ואבוי </w:t>
      </w:r>
      <w:bookmarkStart w:id="4813" w:name="_ETM_Q28_607176"/>
      <w:bookmarkEnd w:id="4813"/>
      <w:r>
        <w:rPr>
          <w:rFonts w:hint="cs"/>
          <w:rtl/>
          <w:lang w:eastAsia="he-IL"/>
        </w:rPr>
        <w:t xml:space="preserve">לשליח הציבור, לקצין, לשוטר, שיאמר את מה שבליבו, שיזהיר איזה אזהרה. אני מזכירה לכם, חלקנו מבוגרים מספיק והיינו </w:t>
      </w:r>
      <w:bookmarkStart w:id="4814" w:name="_ETM_Q28_617578"/>
      <w:bookmarkEnd w:id="4814"/>
      <w:r>
        <w:rPr>
          <w:rFonts w:hint="cs"/>
          <w:rtl/>
          <w:lang w:eastAsia="he-IL"/>
        </w:rPr>
        <w:t xml:space="preserve">במלחמת יום כיפור, אפילו כצעירים: הטרגדיה של מלחמת יום כיפור הייתה שהיו אזהרות שלא הקשיבו להן. אמרנו, </w:t>
      </w:r>
      <w:bookmarkStart w:id="4815" w:name="_ETM_Q28_626052"/>
      <w:bookmarkEnd w:id="4815"/>
      <w:r>
        <w:rPr>
          <w:rFonts w:hint="cs"/>
          <w:rtl/>
          <w:lang w:eastAsia="he-IL"/>
        </w:rPr>
        <w:t xml:space="preserve">בואו נלמד מזה, בואו נפיק לקחים. איך זה התגלגל לזה ששר במדינת ישראל, שר הביטחון, </w:t>
      </w:r>
      <w:bookmarkStart w:id="4816" w:name="_ETM_Q28_631402"/>
      <w:bookmarkEnd w:id="4816"/>
      <w:r>
        <w:rPr>
          <w:rFonts w:hint="cs"/>
          <w:rtl/>
          <w:lang w:eastAsia="he-IL"/>
        </w:rPr>
        <w:t xml:space="preserve">שבעיניי הוא הבכיר ביותר, בגלל המשמעות הביטחונית, אומר את דברו ומוצא את עצמו מפוטר? </w:t>
      </w:r>
      <w:bookmarkStart w:id="4817" w:name="_ETM_Q28_637195"/>
      <w:bookmarkStart w:id="4818" w:name="_ETM_Q28_637269"/>
      <w:bookmarkEnd w:id="4817"/>
      <w:bookmarkEnd w:id="481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עכשיו יש פה </w:t>
      </w:r>
      <w:bookmarkStart w:id="4819" w:name="_ETM_Q28_639647"/>
      <w:bookmarkEnd w:id="4819"/>
      <w:r>
        <w:rPr>
          <w:rFonts w:hint="cs"/>
          <w:rtl/>
          <w:lang w:eastAsia="he-IL"/>
        </w:rPr>
        <w:t xml:space="preserve">כל מיני דיבורים – נעצור את החקיקה, לא נעצור את החקיקה. אני רוצה להגיד </w:t>
      </w:r>
      <w:bookmarkStart w:id="4820" w:name="_ETM_Q28_643816"/>
      <w:bookmarkEnd w:id="4820"/>
      <w:r>
        <w:rPr>
          <w:rFonts w:hint="cs"/>
          <w:rtl/>
          <w:lang w:eastAsia="he-IL"/>
        </w:rPr>
        <w:t xml:space="preserve">דבר אחד לנתניהו ולקבוצת הכיסאות הריקים האלה פה, שלא יודעים לתאם את </w:t>
      </w:r>
      <w:bookmarkStart w:id="4821" w:name="_ETM_Q28_646955"/>
      <w:bookmarkEnd w:id="4821"/>
      <w:r>
        <w:rPr>
          <w:rFonts w:hint="cs"/>
          <w:rtl/>
          <w:lang w:eastAsia="he-IL"/>
        </w:rPr>
        <w:t xml:space="preserve">העבודה הכי בסיסית בממשלה: אנחנו לא נוותר. החוקים ההזויים האלה, גם בהקשרים של בית המשפט, גם בהקשרים של נבצרות, </w:t>
      </w:r>
      <w:bookmarkStart w:id="4822" w:name="_ETM_Q28_658726"/>
      <w:bookmarkEnd w:id="4822"/>
      <w:r>
        <w:rPr>
          <w:rFonts w:hint="cs"/>
          <w:rtl/>
          <w:lang w:eastAsia="he-IL"/>
        </w:rPr>
        <w:t>גם בהקשרים של חוק דרעי 2, שמביא עבריין להיות שר בניגוד להחלטת בג"ץ</w:t>
      </w:r>
      <w:bookmarkStart w:id="4823" w:name="_ETM_Q28_664146"/>
      <w:bookmarkEnd w:id="4823"/>
      <w:r>
        <w:rPr>
          <w:rFonts w:hint="cs"/>
          <w:rtl/>
          <w:lang w:eastAsia="he-IL"/>
        </w:rPr>
        <w:t xml:space="preserve"> – אם אתם רוצים לדבר, זה לא הפסקה קטנה ונשב </w:t>
      </w:r>
      <w:bookmarkStart w:id="4824" w:name="_ETM_Q28_666819"/>
      <w:bookmarkEnd w:id="4824"/>
      <w:r>
        <w:rPr>
          <w:rFonts w:hint="cs"/>
          <w:rtl/>
          <w:lang w:eastAsia="he-IL"/>
        </w:rPr>
        <w:t xml:space="preserve">ונסגור בפינה. אתם רוצים לדבר? תעצרו את החקיקה, נלך לבית </w:t>
      </w:r>
      <w:bookmarkStart w:id="4825" w:name="_ETM_Q28_673376"/>
      <w:bookmarkEnd w:id="4825"/>
      <w:r>
        <w:rPr>
          <w:rFonts w:hint="cs"/>
          <w:rtl/>
          <w:lang w:eastAsia="he-IL"/>
        </w:rPr>
        <w:t xml:space="preserve">הנשיא ונתייחס למתווה, שעליו כבר לפני חודשיים אמרנו לכם: בואו </w:t>
      </w:r>
      <w:bookmarkStart w:id="4826" w:name="_ETM_Q28_679846"/>
      <w:bookmarkEnd w:id="4826"/>
      <w:r>
        <w:rPr>
          <w:rFonts w:hint="cs"/>
          <w:rtl/>
          <w:lang w:eastAsia="he-IL"/>
        </w:rPr>
        <w:t xml:space="preserve">נלך, נשב ונדבר. </w:t>
      </w:r>
    </w:p>
    <w:p w:rsidR="00720193" w:rsidRDefault="00720193" w:rsidP="00720193">
      <w:pPr>
        <w:rPr>
          <w:rtl/>
          <w:lang w:eastAsia="he-IL"/>
        </w:rPr>
      </w:pPr>
    </w:p>
    <w:p w:rsidR="00720193" w:rsidRDefault="00720193" w:rsidP="00720193">
      <w:pPr>
        <w:pStyle w:val="af8"/>
        <w:keepNext/>
        <w:rPr>
          <w:rtl/>
        </w:rPr>
      </w:pPr>
      <w:bookmarkStart w:id="4827" w:name="ET_interruption_6344_13"/>
      <w:r>
        <w:rPr>
          <w:rStyle w:val="TagStyle"/>
          <w:rFonts w:hint="cs"/>
          <w:rtl/>
        </w:rPr>
        <w:t xml:space="preserve"> &lt;&lt; קריאה &gt;&gt; </w:t>
      </w:r>
      <w:r>
        <w:rPr>
          <w:rFonts w:hint="cs"/>
          <w:rtl/>
        </w:rPr>
        <w:t>אברהם בצלאל (ש"ס):</w:t>
      </w:r>
      <w:r>
        <w:rPr>
          <w:rStyle w:val="TagStyle"/>
          <w:rtl/>
        </w:rPr>
        <w:t xml:space="preserve"> &lt;&lt; קריאה &gt;&gt;</w:t>
      </w:r>
      <w:r>
        <w:rPr>
          <w:rFonts w:hint="cs"/>
          <w:rtl/>
        </w:rPr>
        <w:t xml:space="preserve">  </w:t>
      </w:r>
      <w:bookmarkEnd w:id="4827"/>
    </w:p>
    <w:p w:rsidR="00720193" w:rsidRDefault="00720193" w:rsidP="00720193">
      <w:pPr>
        <w:rPr>
          <w:rtl/>
          <w:lang w:eastAsia="he-IL"/>
        </w:rPr>
      </w:pPr>
    </w:p>
    <w:p w:rsidR="00720193" w:rsidRDefault="00C92CF1" w:rsidP="00C92CF1">
      <w:pPr>
        <w:rPr>
          <w:rtl/>
          <w:lang w:eastAsia="he-IL"/>
        </w:rPr>
      </w:pPr>
      <w:r>
        <w:rPr>
          <w:rFonts w:hint="cs"/>
          <w:rtl/>
          <w:lang w:eastAsia="he-IL"/>
        </w:rPr>
        <w:t>– – –</w:t>
      </w:r>
      <w:r w:rsidR="00720193">
        <w:rPr>
          <w:rFonts w:hint="cs"/>
          <w:rtl/>
          <w:lang w:eastAsia="he-IL"/>
        </w:rPr>
        <w:t xml:space="preserve"> </w:t>
      </w:r>
    </w:p>
    <w:p w:rsidR="00720193" w:rsidRDefault="00720193" w:rsidP="00720193">
      <w:pPr>
        <w:rPr>
          <w:rtl/>
          <w:lang w:eastAsia="he-IL"/>
        </w:rPr>
      </w:pPr>
    </w:p>
    <w:p w:rsidR="00720193" w:rsidRDefault="00720193" w:rsidP="00720193">
      <w:pPr>
        <w:pStyle w:val="af9"/>
        <w:keepNext/>
        <w:rPr>
          <w:rtl/>
        </w:rPr>
      </w:pPr>
      <w:bookmarkStart w:id="4828" w:name="_ETM_Q28_684031"/>
      <w:bookmarkStart w:id="4829" w:name="_ETM_Q28_684098"/>
      <w:bookmarkStart w:id="4830" w:name="ET_yor_6129_12"/>
      <w:bookmarkEnd w:id="4828"/>
      <w:bookmarkEnd w:id="482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3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p>
    <w:p w:rsidR="00720193" w:rsidRDefault="00720193" w:rsidP="00720193">
      <w:pPr>
        <w:rPr>
          <w:rtl/>
          <w:lang w:eastAsia="he-IL"/>
        </w:rPr>
      </w:pPr>
      <w:bookmarkStart w:id="4831" w:name="_ETM_Q28_680495"/>
      <w:bookmarkEnd w:id="4831"/>
    </w:p>
    <w:p w:rsidR="00720193" w:rsidRDefault="00720193" w:rsidP="00720193">
      <w:pPr>
        <w:pStyle w:val="-"/>
        <w:keepNext/>
        <w:rPr>
          <w:rtl/>
        </w:rPr>
      </w:pPr>
      <w:bookmarkStart w:id="4832" w:name="ET_speakercontinue_5767_14"/>
      <w:r>
        <w:rPr>
          <w:rStyle w:val="TagStyle"/>
          <w:rFonts w:hint="cs"/>
          <w:rtl/>
        </w:rPr>
        <w:t xml:space="preserve"> &lt;&lt; דובר_המשך &gt;&gt; </w:t>
      </w:r>
      <w:r>
        <w:rPr>
          <w:rFonts w:hint="cs"/>
          <w:rtl/>
        </w:rPr>
        <w:t>אורנה ברביבאי (יש עתיד):</w:t>
      </w:r>
      <w:r>
        <w:rPr>
          <w:rStyle w:val="TagStyle"/>
          <w:rtl/>
        </w:rPr>
        <w:t xml:space="preserve"> &lt;&lt; דובר_המשך &gt;&gt;</w:t>
      </w:r>
      <w:r>
        <w:rPr>
          <w:rFonts w:hint="cs"/>
          <w:rtl/>
        </w:rPr>
        <w:t xml:space="preserve">  </w:t>
      </w:r>
      <w:bookmarkEnd w:id="4832"/>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המשמעות של </w:t>
      </w:r>
      <w:bookmarkStart w:id="4833" w:name="_ETM_Q28_682898"/>
      <w:bookmarkEnd w:id="4833"/>
      <w:r>
        <w:rPr>
          <w:rFonts w:hint="cs"/>
          <w:rtl/>
          <w:lang w:eastAsia="he-IL"/>
        </w:rPr>
        <w:t xml:space="preserve">הידברות היא קודם כול בדמי הרצינות שלכם. אז אנחנו לא </w:t>
      </w:r>
      <w:bookmarkStart w:id="4834" w:name="_ETM_Q28_686232"/>
      <w:bookmarkEnd w:id="4834"/>
      <w:r>
        <w:rPr>
          <w:rFonts w:hint="cs"/>
          <w:rtl/>
          <w:lang w:eastAsia="he-IL"/>
        </w:rPr>
        <w:t xml:space="preserve">מרוצים ולא שמחים </w:t>
      </w:r>
      <w:r w:rsidR="00C92CF1">
        <w:rPr>
          <w:rFonts w:hint="cs"/>
          <w:rtl/>
          <w:lang w:eastAsia="he-IL"/>
        </w:rPr>
        <w:t>– – –</w:t>
      </w:r>
    </w:p>
    <w:p w:rsidR="00720193" w:rsidRDefault="00720193" w:rsidP="00720193">
      <w:pPr>
        <w:rPr>
          <w:rtl/>
          <w:lang w:eastAsia="he-IL"/>
        </w:rPr>
      </w:pPr>
    </w:p>
    <w:p w:rsidR="00720193" w:rsidRDefault="00720193" w:rsidP="00720193">
      <w:pPr>
        <w:pStyle w:val="af9"/>
        <w:keepNext/>
        <w:rPr>
          <w:rtl/>
        </w:rPr>
      </w:pPr>
      <w:bookmarkStart w:id="4835" w:name="ET_yor_6129_20"/>
      <w:r>
        <w:rPr>
          <w:rStyle w:val="TagStyle"/>
          <w:rFonts w:hint="cs"/>
          <w:rtl/>
        </w:rPr>
        <w:t xml:space="preserve"> &lt;&lt; יור &gt;&gt; </w:t>
      </w:r>
      <w:r>
        <w:rPr>
          <w:rFonts w:hint="cs"/>
          <w:rtl/>
        </w:rPr>
        <w:t>היו"ר ישראל אייכלר:</w:t>
      </w:r>
      <w:r>
        <w:rPr>
          <w:rStyle w:val="TagStyle"/>
          <w:rtl/>
        </w:rPr>
        <w:t xml:space="preserve"> &lt;&lt; יור &gt;&gt;</w:t>
      </w:r>
      <w:bookmarkEnd w:id="4835"/>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אבל למה את לא שומעת שאמרתי </w:t>
      </w:r>
      <w:bookmarkStart w:id="4836" w:name="_ETM_Q28_689925"/>
      <w:bookmarkEnd w:id="4836"/>
      <w:r>
        <w:rPr>
          <w:rFonts w:hint="cs"/>
          <w:rtl/>
          <w:lang w:eastAsia="he-IL"/>
        </w:rPr>
        <w:t xml:space="preserve">שתם הזמן? </w:t>
      </w:r>
    </w:p>
    <w:p w:rsidR="00720193" w:rsidRDefault="00720193" w:rsidP="00720193">
      <w:pPr>
        <w:rPr>
          <w:rtl/>
          <w:lang w:eastAsia="he-IL"/>
        </w:rPr>
      </w:pPr>
      <w:bookmarkStart w:id="4837" w:name="_ETM_Q28_692092"/>
      <w:bookmarkStart w:id="4838" w:name="_ETM_Q28_692139"/>
      <w:bookmarkEnd w:id="4837"/>
      <w:bookmarkEnd w:id="4838"/>
    </w:p>
    <w:p w:rsidR="00720193" w:rsidRDefault="00720193" w:rsidP="00720193">
      <w:pPr>
        <w:pStyle w:val="-"/>
        <w:keepNext/>
        <w:rPr>
          <w:rtl/>
        </w:rPr>
      </w:pPr>
      <w:bookmarkStart w:id="4839" w:name="ET_speakercontinue_5767_21"/>
      <w:r>
        <w:rPr>
          <w:rStyle w:val="TagStyle"/>
          <w:rFonts w:hint="cs"/>
          <w:rtl/>
        </w:rPr>
        <w:t xml:space="preserve">&lt;&lt; דובר_המשך &gt;&gt; </w:t>
      </w:r>
      <w:r>
        <w:rPr>
          <w:rFonts w:hint="cs"/>
          <w:rtl/>
        </w:rPr>
        <w:t>אורנה ברביבאי (יש עתיד):</w:t>
      </w:r>
      <w:r>
        <w:rPr>
          <w:rStyle w:val="TagStyle"/>
          <w:rtl/>
        </w:rPr>
        <w:t xml:space="preserve"> &lt;&lt; דובר_המשך &gt;&gt;</w:t>
      </w:r>
      <w:bookmarkEnd w:id="4839"/>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4840" w:name="_ETM_Q28_689560"/>
      <w:bookmarkStart w:id="4841" w:name="_ETM_Q28_689620"/>
      <w:bookmarkEnd w:id="4840"/>
      <w:bookmarkEnd w:id="4841"/>
      <w:r>
        <w:rPr>
          <w:rFonts w:hint="cs"/>
          <w:rtl/>
          <w:lang w:eastAsia="he-IL"/>
        </w:rPr>
        <w:t xml:space="preserve">אני מסיימת. אנחנו לא שמחים ולא מרוצים. </w:t>
      </w:r>
      <w:bookmarkStart w:id="4842" w:name="_ETM_Q28_692276"/>
      <w:bookmarkStart w:id="4843" w:name="_ETM_Q28_692321"/>
      <w:bookmarkEnd w:id="4842"/>
      <w:bookmarkEnd w:id="4843"/>
      <w:r>
        <w:rPr>
          <w:rFonts w:hint="cs"/>
          <w:rtl/>
          <w:lang w:eastAsia="he-IL"/>
        </w:rPr>
        <w:t xml:space="preserve">אנחנו </w:t>
      </w:r>
      <w:bookmarkStart w:id="4844" w:name="_ETM_Q28_694061"/>
      <w:bookmarkEnd w:id="4844"/>
      <w:r>
        <w:rPr>
          <w:rFonts w:hint="cs"/>
          <w:rtl/>
          <w:lang w:eastAsia="he-IL"/>
        </w:rPr>
        <w:t xml:space="preserve">חושבים שצריך להגיע למתווה שישרת את כל העם </w:t>
      </w:r>
      <w:bookmarkStart w:id="4845" w:name="_ETM_Q28_697596"/>
      <w:bookmarkEnd w:id="4845"/>
      <w:r>
        <w:rPr>
          <w:rFonts w:hint="cs"/>
          <w:rtl/>
          <w:lang w:eastAsia="he-IL"/>
        </w:rPr>
        <w:t xml:space="preserve">ולא רק את ביבי נתניהו ואת השרים שלו. </w:t>
      </w:r>
    </w:p>
    <w:p w:rsidR="00720193" w:rsidRDefault="00720193" w:rsidP="00720193">
      <w:pPr>
        <w:rPr>
          <w:rtl/>
          <w:lang w:eastAsia="he-IL"/>
        </w:rPr>
      </w:pPr>
      <w:bookmarkStart w:id="4846" w:name="_ETM_Q28_702302"/>
      <w:bookmarkStart w:id="4847" w:name="_ETM_Q28_702352"/>
      <w:bookmarkEnd w:id="4846"/>
      <w:bookmarkEnd w:id="4847"/>
    </w:p>
    <w:p w:rsidR="00720193" w:rsidRDefault="00720193" w:rsidP="00720193">
      <w:pPr>
        <w:pStyle w:val="af9"/>
        <w:keepNext/>
        <w:rPr>
          <w:rtl/>
        </w:rPr>
      </w:pPr>
      <w:bookmarkStart w:id="4848" w:name="ET_yor_6129_1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48"/>
    </w:p>
    <w:p w:rsidR="00720193" w:rsidRDefault="00720193" w:rsidP="00720193">
      <w:pPr>
        <w:rPr>
          <w:rtl/>
          <w:lang w:eastAsia="he-IL"/>
        </w:rPr>
      </w:pPr>
    </w:p>
    <w:p w:rsidR="00720193" w:rsidRDefault="00720193" w:rsidP="00720193">
      <w:pPr>
        <w:rPr>
          <w:rtl/>
          <w:lang w:eastAsia="he-IL"/>
        </w:rPr>
      </w:pPr>
      <w:bookmarkStart w:id="4849" w:name="_ETM_Q28_701886"/>
      <w:bookmarkStart w:id="4850" w:name="_ETM_Q28_702495"/>
      <w:bookmarkStart w:id="4851" w:name="_ETM_Q28_702541"/>
      <w:bookmarkEnd w:id="4849"/>
      <w:bookmarkEnd w:id="4850"/>
      <w:bookmarkEnd w:id="4851"/>
      <w:r>
        <w:rPr>
          <w:rFonts w:hint="cs"/>
          <w:rtl/>
          <w:lang w:eastAsia="he-IL"/>
        </w:rPr>
        <w:t xml:space="preserve">תודה רבה. חברת הכנסת יסמין פרידמן, בבקשה. </w:t>
      </w:r>
    </w:p>
    <w:p w:rsidR="00720193" w:rsidRDefault="00720193" w:rsidP="00720193">
      <w:pPr>
        <w:rPr>
          <w:rtl/>
          <w:lang w:eastAsia="he-IL"/>
        </w:rPr>
      </w:pPr>
    </w:p>
    <w:p w:rsidR="00720193" w:rsidRDefault="00720193" w:rsidP="00720193">
      <w:pPr>
        <w:pStyle w:val="a5"/>
        <w:keepNext/>
        <w:rPr>
          <w:rtl/>
        </w:rPr>
      </w:pPr>
      <w:bookmarkStart w:id="4852" w:name="ET_speaker_6231_16"/>
      <w:r>
        <w:rPr>
          <w:rStyle w:val="TagStyle"/>
          <w:rFonts w:hint="cs"/>
          <w:rtl/>
        </w:rPr>
        <w:t xml:space="preserve"> &lt;&lt; דובר &gt;&gt; </w:t>
      </w:r>
      <w:bookmarkStart w:id="4853" w:name="_Toc130997035"/>
      <w:bookmarkStart w:id="4854" w:name="_Toc130910810"/>
      <w:bookmarkStart w:id="4855" w:name="_Toc152076415"/>
      <w:r>
        <w:rPr>
          <w:rFonts w:hint="cs"/>
          <w:rtl/>
        </w:rPr>
        <w:t>יסמין פרידמן (יש עתיד):</w:t>
      </w:r>
      <w:bookmarkEnd w:id="4853"/>
      <w:bookmarkEnd w:id="4854"/>
      <w:bookmarkEnd w:id="4855"/>
      <w:r>
        <w:rPr>
          <w:rStyle w:val="TagStyle"/>
          <w:rFonts w:hint="cs"/>
          <w:rtl/>
        </w:rPr>
        <w:t xml:space="preserve"> &lt;&lt; דובר &gt;&gt;</w:t>
      </w:r>
      <w:r>
        <w:rPr>
          <w:rFonts w:hint="cs"/>
          <w:rtl/>
        </w:rPr>
        <w:t xml:space="preserve">  </w:t>
      </w:r>
      <w:bookmarkEnd w:id="485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 בראש, חבריי חברי הכנסת, אני רוצה </w:t>
      </w:r>
      <w:bookmarkStart w:id="4856" w:name="_ETM_Q28_724169"/>
      <w:bookmarkEnd w:id="4856"/>
      <w:r>
        <w:rPr>
          <w:rFonts w:hint="cs"/>
          <w:rtl/>
          <w:lang w:eastAsia="he-IL"/>
        </w:rPr>
        <w:t xml:space="preserve">לדבר קצת על אירועי 24 השעות האחרונות דווקא מנקודת מבט אישית של חברת כנסת </w:t>
      </w:r>
      <w:bookmarkStart w:id="4857" w:name="_ETM_Q28_731786"/>
      <w:bookmarkEnd w:id="4857"/>
      <w:r>
        <w:rPr>
          <w:rFonts w:hint="cs"/>
          <w:rtl/>
          <w:lang w:eastAsia="he-IL"/>
        </w:rPr>
        <w:t xml:space="preserve">שנמצאת פה שעות רבות. אתמול במהלך היום נראה לי שכולנו היינו בוועדה הזאת וכולנו באותו רגע קיבלנו את </w:t>
      </w:r>
      <w:bookmarkStart w:id="4858" w:name="_ETM_Q28_743061"/>
      <w:bookmarkEnd w:id="4858"/>
      <w:r>
        <w:rPr>
          <w:rFonts w:hint="cs"/>
          <w:rtl/>
          <w:lang w:eastAsia="he-IL"/>
        </w:rPr>
        <w:t xml:space="preserve">הפוש הזה על פיטורי שר הביטחון. והלסת של כולם נשמטה, </w:t>
      </w:r>
      <w:bookmarkStart w:id="4859" w:name="_ETM_Q28_748273"/>
      <w:bookmarkEnd w:id="4859"/>
      <w:r>
        <w:rPr>
          <w:rFonts w:hint="cs"/>
          <w:rtl/>
          <w:lang w:eastAsia="he-IL"/>
        </w:rPr>
        <w:t xml:space="preserve">כל מי שהיה שם, קואליציה ואופוזיציה. הכול המשיך כרגיל. זאת אומרת, </w:t>
      </w:r>
      <w:bookmarkStart w:id="4860" w:name="_ETM_Q28_756274"/>
      <w:bookmarkEnd w:id="4860"/>
      <w:r>
        <w:rPr>
          <w:rFonts w:hint="cs"/>
          <w:rtl/>
          <w:lang w:eastAsia="he-IL"/>
        </w:rPr>
        <w:t>חטפנו שוק, חטפנו הלם, אבל הוועדה המשיכה והמשכנו לנמק הסתייגויות.</w:t>
      </w:r>
      <w:bookmarkStart w:id="4861" w:name="TOR_Q29"/>
      <w:bookmarkEnd w:id="4861"/>
      <w:r>
        <w:rPr>
          <w:rFonts w:hint="cs"/>
          <w:rtl/>
          <w:lang w:eastAsia="he-IL"/>
        </w:rPr>
        <w:t xml:space="preserve"> דקות ספורות לאחר מכן כולנו התחלנו לקבל הודעות מאנשים שאנחנו מכירים, שממש חוששים. אני קיבלתי עשרות </w:t>
      </w:r>
      <w:bookmarkStart w:id="4862" w:name="_ETM_Q29_173194"/>
      <w:bookmarkEnd w:id="4862"/>
      <w:r>
        <w:rPr>
          <w:rFonts w:hint="cs"/>
          <w:rtl/>
          <w:lang w:eastAsia="he-IL"/>
        </w:rPr>
        <w:t xml:space="preserve">הודעות וטלפונים מאנשים שאני גרה לידם, מחברים, ממשפחה, ממכרים. מה </w:t>
      </w:r>
      <w:bookmarkStart w:id="4863" w:name="_ETM_Q29_179734"/>
      <w:bookmarkEnd w:id="4863"/>
      <w:r>
        <w:rPr>
          <w:rFonts w:hint="cs"/>
          <w:rtl/>
          <w:lang w:eastAsia="he-IL"/>
        </w:rPr>
        <w:t xml:space="preserve">הולך לקרות? הייתה פה דאגה כנה </w:t>
      </w:r>
      <w:proofErr w:type="spellStart"/>
      <w:r>
        <w:rPr>
          <w:rFonts w:hint="cs"/>
          <w:rtl/>
          <w:lang w:eastAsia="he-IL"/>
        </w:rPr>
        <w:t>ואמיתית</w:t>
      </w:r>
      <w:proofErr w:type="spellEnd"/>
      <w:r>
        <w:rPr>
          <w:rFonts w:hint="cs"/>
          <w:rtl/>
          <w:lang w:eastAsia="he-IL"/>
        </w:rPr>
        <w:t xml:space="preserve"> שמי שטוען </w:t>
      </w:r>
      <w:bookmarkStart w:id="4864" w:name="_ETM_Q29_183347"/>
      <w:bookmarkEnd w:id="4864"/>
      <w:r>
        <w:rPr>
          <w:rFonts w:hint="cs"/>
          <w:rtl/>
          <w:lang w:eastAsia="he-IL"/>
        </w:rPr>
        <w:t xml:space="preserve">כל הזמן שידיו על ההגה נרדם על </w:t>
      </w:r>
      <w:bookmarkStart w:id="4865" w:name="_ETM_Q29_188773"/>
      <w:bookmarkEnd w:id="4865"/>
      <w:r>
        <w:rPr>
          <w:rFonts w:hint="cs"/>
          <w:rtl/>
          <w:lang w:eastAsia="he-IL"/>
        </w:rPr>
        <w:t xml:space="preserve">ההגה והתנגש בעץ. זאת הייתה התחושה. </w:t>
      </w:r>
    </w:p>
    <w:p w:rsidR="00720193" w:rsidRDefault="00720193" w:rsidP="00720193">
      <w:pPr>
        <w:rPr>
          <w:rtl/>
          <w:lang w:eastAsia="he-IL"/>
        </w:rPr>
      </w:pPr>
      <w:bookmarkStart w:id="4866" w:name="_ETM_Q29_195128"/>
      <w:bookmarkStart w:id="4867" w:name="_ETM_Q29_195236"/>
      <w:bookmarkEnd w:id="4866"/>
      <w:bookmarkEnd w:id="4867"/>
    </w:p>
    <w:p w:rsidR="00720193" w:rsidRDefault="00720193" w:rsidP="00720193">
      <w:pPr>
        <w:rPr>
          <w:rtl/>
          <w:lang w:eastAsia="he-IL"/>
        </w:rPr>
      </w:pPr>
      <w:bookmarkStart w:id="4868" w:name="_ETM_Q29_196320"/>
      <w:bookmarkStart w:id="4869" w:name="_ETM_Q29_196417"/>
      <w:bookmarkEnd w:id="4868"/>
      <w:bookmarkEnd w:id="4869"/>
      <w:r>
        <w:rPr>
          <w:rFonts w:hint="cs"/>
          <w:rtl/>
          <w:lang w:eastAsia="he-IL"/>
        </w:rPr>
        <w:t xml:space="preserve">והיום נמשך בחוסר </w:t>
      </w:r>
      <w:bookmarkStart w:id="4870" w:name="_ETM_Q29_196381"/>
      <w:bookmarkEnd w:id="4870"/>
      <w:r>
        <w:rPr>
          <w:rFonts w:hint="cs"/>
          <w:rtl/>
          <w:lang w:eastAsia="he-IL"/>
        </w:rPr>
        <w:t xml:space="preserve">ודאות נוראי מה הולך לקרות. ותוך שעות הייתה התארגנות אזרחית </w:t>
      </w:r>
      <w:bookmarkStart w:id="4871" w:name="_ETM_Q29_207270"/>
      <w:bookmarkEnd w:id="4871"/>
      <w:r>
        <w:rPr>
          <w:rFonts w:hint="cs"/>
          <w:rtl/>
          <w:lang w:eastAsia="he-IL"/>
        </w:rPr>
        <w:t xml:space="preserve">עצמאית, זאת הייתה הוכחה שפוליטיקאים לא מובילים שום דבר. </w:t>
      </w:r>
      <w:bookmarkStart w:id="4872" w:name="_ETM_Q29_213701"/>
      <w:bookmarkEnd w:id="4872"/>
      <w:r>
        <w:rPr>
          <w:rFonts w:hint="cs"/>
          <w:rtl/>
          <w:lang w:eastAsia="he-IL"/>
        </w:rPr>
        <w:t xml:space="preserve">המונים יצאו לרחובות, כולל 10,000 איש בעיר שלי, באר שבע, </w:t>
      </w:r>
      <w:bookmarkStart w:id="4873" w:name="_ETM_Q29_220379"/>
      <w:bookmarkEnd w:id="4873"/>
      <w:r>
        <w:rPr>
          <w:rFonts w:hint="cs"/>
          <w:rtl/>
          <w:lang w:eastAsia="he-IL"/>
        </w:rPr>
        <w:t xml:space="preserve">וזה נמשך כל הלילה. אבל פה בכנסת הוועדות המשיכו והמשכנו </w:t>
      </w:r>
      <w:bookmarkStart w:id="4874" w:name="_ETM_Q29_226212"/>
      <w:bookmarkEnd w:id="4874"/>
      <w:r>
        <w:rPr>
          <w:rFonts w:hint="cs"/>
          <w:rtl/>
          <w:lang w:eastAsia="he-IL"/>
        </w:rPr>
        <w:t xml:space="preserve">לנמק הסתייגויות. ב-01:30, כשיצאתי לאחת המרפסות, זה </w:t>
      </w:r>
      <w:bookmarkStart w:id="4875" w:name="_ETM_Q29_233880"/>
      <w:bookmarkEnd w:id="4875"/>
      <w:r>
        <w:rPr>
          <w:rFonts w:hint="cs"/>
          <w:rtl/>
          <w:lang w:eastAsia="he-IL"/>
        </w:rPr>
        <w:t xml:space="preserve">היה פשוט מחזה סוריאליסטי, אנחנו עומדים במרפסת ושומעים את ההמונים </w:t>
      </w:r>
      <w:bookmarkStart w:id="4876" w:name="_ETM_Q29_239914"/>
      <w:bookmarkEnd w:id="4876"/>
      <w:r>
        <w:rPr>
          <w:rFonts w:hint="cs"/>
          <w:rtl/>
          <w:lang w:eastAsia="he-IL"/>
        </w:rPr>
        <w:t xml:space="preserve">על הגדרות צועקים, זועקים את הכאב שלהם, את </w:t>
      </w:r>
      <w:bookmarkStart w:id="4877" w:name="_ETM_Q29_246056"/>
      <w:bookmarkEnd w:id="4877"/>
      <w:r>
        <w:rPr>
          <w:rFonts w:hint="cs"/>
          <w:rtl/>
          <w:lang w:eastAsia="he-IL"/>
        </w:rPr>
        <w:t>החשש שלהם, את הפחד שלהם. והדיונים המשיכו כרגיל. וכשנגמר</w:t>
      </w:r>
      <w:bookmarkStart w:id="4878" w:name="_ETM_Q29_258199"/>
      <w:bookmarkEnd w:id="4878"/>
      <w:r>
        <w:rPr>
          <w:rFonts w:hint="cs"/>
          <w:rtl/>
          <w:lang w:eastAsia="he-IL"/>
        </w:rPr>
        <w:t xml:space="preserve"> סוף-סוף היום, וכולנו בחרדה – לוודא שלא יהיו נפגעים, </w:t>
      </w:r>
      <w:bookmarkStart w:id="4879" w:name="_ETM_Q29_262371"/>
      <w:bookmarkEnd w:id="4879"/>
      <w:r>
        <w:rPr>
          <w:rFonts w:hint="cs"/>
          <w:rtl/>
          <w:lang w:eastAsia="he-IL"/>
        </w:rPr>
        <w:t xml:space="preserve">שהיום הזה ייגמר בשלום, ומה הולך לקרות? יש </w:t>
      </w:r>
      <w:bookmarkStart w:id="4880" w:name="_ETM_Q29_266955"/>
      <w:bookmarkEnd w:id="4880"/>
      <w:r>
        <w:rPr>
          <w:rFonts w:hint="cs"/>
          <w:rtl/>
          <w:lang w:eastAsia="he-IL"/>
        </w:rPr>
        <w:t xml:space="preserve">איזה חוסר ודאות. חוסר הוודאות הוא לא רק ביטחוני, </w:t>
      </w:r>
      <w:bookmarkStart w:id="4881" w:name="_ETM_Q29_270032"/>
      <w:bookmarkEnd w:id="4881"/>
      <w:r>
        <w:rPr>
          <w:rFonts w:hint="cs"/>
          <w:rtl/>
          <w:lang w:eastAsia="he-IL"/>
        </w:rPr>
        <w:t xml:space="preserve">הוא גם כלכלי, כי אני יושבת כל יום בוועדות, שעות </w:t>
      </w:r>
      <w:bookmarkStart w:id="4882" w:name="_ETM_Q29_275066"/>
      <w:bookmarkEnd w:id="4882"/>
      <w:r>
        <w:rPr>
          <w:rFonts w:hint="cs"/>
          <w:rtl/>
          <w:lang w:eastAsia="he-IL"/>
        </w:rPr>
        <w:t xml:space="preserve">על גבי שעות, וטובי הכלכלנים ובכירי האוצר ונגיד בנק </w:t>
      </w:r>
      <w:bookmarkStart w:id="4883" w:name="_ETM_Q29_278535"/>
      <w:bookmarkEnd w:id="4883"/>
      <w:r>
        <w:rPr>
          <w:rFonts w:hint="cs"/>
          <w:rtl/>
          <w:lang w:eastAsia="he-IL"/>
        </w:rPr>
        <w:t xml:space="preserve">ישראל לשעבר מזהירים מפני ההשלכות הכלכליות, ואף אחד </w:t>
      </w:r>
      <w:bookmarkStart w:id="4884" w:name="_ETM_Q29_281394"/>
      <w:bookmarkEnd w:id="4884"/>
      <w:r>
        <w:rPr>
          <w:rFonts w:hint="cs"/>
          <w:rtl/>
          <w:lang w:eastAsia="he-IL"/>
        </w:rPr>
        <w:t xml:space="preserve">לא מקשיב. ואנחנו יושבים אתמול גם בחוק המתנות, שזה בכלל </w:t>
      </w:r>
      <w:bookmarkStart w:id="4885" w:name="_ETM_Q29_286354"/>
      <w:bookmarkEnd w:id="4885"/>
      <w:r>
        <w:rPr>
          <w:rFonts w:hint="cs"/>
          <w:rtl/>
          <w:lang w:eastAsia="he-IL"/>
        </w:rPr>
        <w:t xml:space="preserve">הזוי שאנחנו דנים על חוק המתנות ביום כזה. יושבים </w:t>
      </w:r>
      <w:bookmarkStart w:id="4886" w:name="_ETM_Q29_294144"/>
      <w:bookmarkEnd w:id="4886"/>
      <w:r>
        <w:rPr>
          <w:rFonts w:hint="cs"/>
          <w:rtl/>
          <w:lang w:eastAsia="he-IL"/>
        </w:rPr>
        <w:t xml:space="preserve">אחד אחרי השני המשטרה, הפרקליטות, היועמ"ש לממשלה, היועמ"ש לוועדה, ואומרים </w:t>
      </w:r>
      <w:bookmarkStart w:id="4887" w:name="_ETM_Q29_302845"/>
      <w:bookmarkEnd w:id="4887"/>
      <w:r>
        <w:rPr>
          <w:rFonts w:hint="cs"/>
          <w:rtl/>
          <w:lang w:eastAsia="he-IL"/>
        </w:rPr>
        <w:t xml:space="preserve">במילים הכי ברורות ליושב-ראש הוועדה: מדובר בפתח ענק לשחיתות. אבל </w:t>
      </w:r>
      <w:bookmarkStart w:id="4888" w:name="_ETM_Q29_308703"/>
      <w:bookmarkEnd w:id="4888"/>
      <w:r>
        <w:rPr>
          <w:rFonts w:hint="cs"/>
          <w:rtl/>
          <w:lang w:eastAsia="he-IL"/>
        </w:rPr>
        <w:t xml:space="preserve">הוא מתעקש לא לשמוע, לא לראות, לא לדבר. </w:t>
      </w:r>
    </w:p>
    <w:p w:rsidR="00720193" w:rsidRDefault="00720193" w:rsidP="00720193">
      <w:pPr>
        <w:rPr>
          <w:lang w:eastAsia="he-IL"/>
        </w:rPr>
      </w:pPr>
    </w:p>
    <w:p w:rsidR="00720193" w:rsidRDefault="00720193" w:rsidP="00720193">
      <w:pPr>
        <w:pStyle w:val="af9"/>
        <w:keepNext/>
        <w:rPr>
          <w:rtl/>
        </w:rPr>
      </w:pPr>
      <w:bookmarkStart w:id="4889" w:name="ET_yor_6129_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8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w:t>
      </w:r>
      <w:bookmarkStart w:id="4890" w:name="_ETM_Q29_314786"/>
      <w:bookmarkEnd w:id="4890"/>
      <w:r>
        <w:rPr>
          <w:rFonts w:hint="cs"/>
          <w:rtl/>
          <w:lang w:eastAsia="he-IL"/>
        </w:rPr>
        <w:t xml:space="preserve">חבר הכנסת יוראי להב הרצנו, בבקשה. </w:t>
      </w:r>
    </w:p>
    <w:p w:rsidR="00720193" w:rsidRDefault="00720193" w:rsidP="00720193">
      <w:pPr>
        <w:rPr>
          <w:rtl/>
          <w:lang w:eastAsia="he-IL"/>
        </w:rPr>
      </w:pPr>
    </w:p>
    <w:p w:rsidR="00720193" w:rsidRDefault="00720193" w:rsidP="00720193">
      <w:pPr>
        <w:pStyle w:val="a5"/>
        <w:keepNext/>
        <w:rPr>
          <w:rtl/>
        </w:rPr>
      </w:pPr>
      <w:bookmarkStart w:id="4891" w:name="ET_speaker_5787_6"/>
      <w:r>
        <w:rPr>
          <w:rStyle w:val="TagStyle"/>
          <w:rFonts w:hint="cs"/>
          <w:rtl/>
        </w:rPr>
        <w:t xml:space="preserve"> &lt;&lt; דובר &gt;&gt; </w:t>
      </w:r>
      <w:bookmarkStart w:id="4892" w:name="_Toc130997036"/>
      <w:bookmarkStart w:id="4893" w:name="_Toc130910811"/>
      <w:bookmarkStart w:id="4894" w:name="_Toc152076416"/>
      <w:r>
        <w:rPr>
          <w:rFonts w:hint="cs"/>
          <w:rtl/>
        </w:rPr>
        <w:t>יוראי להב הרצנו (יש עתיד):</w:t>
      </w:r>
      <w:bookmarkEnd w:id="4892"/>
      <w:bookmarkEnd w:id="4893"/>
      <w:bookmarkEnd w:id="4894"/>
      <w:r>
        <w:rPr>
          <w:rStyle w:val="TagStyle"/>
          <w:rFonts w:hint="cs"/>
          <w:rtl/>
        </w:rPr>
        <w:t xml:space="preserve"> &lt;&lt; דובר &gt;&gt;</w:t>
      </w:r>
      <w:r>
        <w:rPr>
          <w:rFonts w:hint="cs"/>
          <w:rtl/>
        </w:rPr>
        <w:t xml:space="preserve">  </w:t>
      </w:r>
      <w:bookmarkEnd w:id="489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אדוני ראש הממשלה בנימין נתניהו, נפלתם על הדור הלא-נכון; דור של אנשים שלא מוכן לחיות בדיקטטורה, ואנחנו נלחמים על זה, שבוע אחר שבוע, מאות אלפי בני אדם, בכיכרות, </w:t>
      </w:r>
      <w:bookmarkStart w:id="4895" w:name="_ETM_Q29_356372"/>
      <w:bookmarkEnd w:id="4895"/>
      <w:r>
        <w:rPr>
          <w:rFonts w:hint="cs"/>
          <w:rtl/>
          <w:lang w:eastAsia="he-IL"/>
        </w:rPr>
        <w:t xml:space="preserve">ברחובות, בצמתים, מהדרום ועד הצפון, עם דגלי ישראל מונפים בגאווה עצומה ובדאגה עמוקה. לא מוכנים לחיות בדיקטטורה, כי בדיקטטורה אין את </w:t>
      </w:r>
      <w:bookmarkStart w:id="4896" w:name="_ETM_Q29_370423"/>
      <w:bookmarkEnd w:id="4896"/>
      <w:r>
        <w:rPr>
          <w:rFonts w:hint="cs"/>
          <w:rtl/>
          <w:lang w:eastAsia="he-IL"/>
        </w:rPr>
        <w:t xml:space="preserve">צבא העם כמו שאנחנו מכירים אותו, אין בחירות חופשיות, אין חופש ביטוי או חופש יצירה, אין משפט הוגן, אין נשים סביב שולחן מקבלי ההחלטות, אין לאף אחד מאיתנו את הזכות לאהוב את מי שנרצה. בדיקטטורה אין תקשורת עצמאית, אין הפלות, אין ביטחון, אין חופש אקדמי, אין נשים קרביות. בדיקטטורה אין יציבות כלכלית, אין מחאות, אין חופש דת, אין יותר כנסת. בדיקטטורה אין זכויות לעובדים, אין משטרה שאפשר לסמוך עליה, אין שוק חופשי. בדיקטטורה אין סובלנות כלפי האחר, אין שוויון, אין צדק, אין חירות. בדיקטטורה אין תקווה, אין עתיד לילדים שלנו. </w:t>
      </w:r>
    </w:p>
    <w:p w:rsidR="00720193" w:rsidRDefault="00720193" w:rsidP="00720193">
      <w:pPr>
        <w:rPr>
          <w:rtl/>
          <w:lang w:eastAsia="he-IL"/>
        </w:rPr>
      </w:pPr>
      <w:bookmarkStart w:id="4897" w:name="_ETM_Q29_430394"/>
      <w:bookmarkStart w:id="4898" w:name="_ETM_Q29_430481"/>
      <w:bookmarkEnd w:id="4897"/>
      <w:bookmarkEnd w:id="4898"/>
    </w:p>
    <w:p w:rsidR="00720193" w:rsidRDefault="00720193" w:rsidP="00720193">
      <w:pPr>
        <w:rPr>
          <w:rtl/>
          <w:lang w:eastAsia="he-IL"/>
        </w:rPr>
      </w:pPr>
      <w:r>
        <w:rPr>
          <w:rFonts w:hint="cs"/>
          <w:rtl/>
          <w:lang w:eastAsia="he-IL"/>
        </w:rPr>
        <w:t xml:space="preserve">אתמול תוך דקות בודדות רחובות ישראל התמלאו במאות אלפי פטריוטים ישראלים, בלי התראה מוקדמת, בלי תכנון מראש. הם עזבו את כל מה שהם עושים ויצאו להילחם. להילחם על </w:t>
      </w:r>
      <w:bookmarkStart w:id="4899" w:name="_ETM_Q29_441933"/>
      <w:bookmarkEnd w:id="4899"/>
      <w:r>
        <w:rPr>
          <w:rFonts w:hint="cs"/>
          <w:rtl/>
          <w:lang w:eastAsia="he-IL"/>
        </w:rPr>
        <w:t xml:space="preserve">הבית, להילחם על הערכים, להילחם על הדמוקרטיה. לעולם לא נוותר על הדמוקרטיה שלנו.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ראש הממשלה בנימין </w:t>
      </w:r>
      <w:bookmarkStart w:id="4900" w:name="_ETM_Q29_450999"/>
      <w:bookmarkEnd w:id="4900"/>
      <w:r>
        <w:rPr>
          <w:rFonts w:hint="cs"/>
          <w:rtl/>
          <w:lang w:eastAsia="he-IL"/>
        </w:rPr>
        <w:t xml:space="preserve">נתניהו, עדיין לא מאוחר לעצור. אנחנו על סף תהום, על סף התפרקות מוחלטת. עצור מייד את החקיקה המטורפת, שמפרקת את החברה הישראלית ומאיימת לפרק את הדמוקרטיה שלנו. עצור את האסון. </w:t>
      </w:r>
    </w:p>
    <w:p w:rsidR="00720193" w:rsidRDefault="00720193" w:rsidP="00720193">
      <w:pPr>
        <w:rPr>
          <w:rtl/>
          <w:lang w:eastAsia="he-IL"/>
        </w:rPr>
      </w:pPr>
    </w:p>
    <w:p w:rsidR="00720193" w:rsidRDefault="00720193" w:rsidP="00720193">
      <w:pPr>
        <w:pStyle w:val="af9"/>
        <w:keepNext/>
        <w:rPr>
          <w:rtl/>
        </w:rPr>
      </w:pPr>
      <w:bookmarkStart w:id="4901" w:name="ET_yor_6129_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90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חברת הכנסת מיכל שיר סגמן. </w:t>
      </w:r>
      <w:bookmarkStart w:id="4902" w:name="_ETM_Q29_478308"/>
      <w:bookmarkEnd w:id="4902"/>
    </w:p>
    <w:p w:rsidR="00720193" w:rsidRDefault="00720193" w:rsidP="00720193">
      <w:pPr>
        <w:rPr>
          <w:rtl/>
          <w:lang w:eastAsia="he-IL"/>
        </w:rPr>
      </w:pPr>
    </w:p>
    <w:p w:rsidR="00720193" w:rsidRDefault="00720193" w:rsidP="00720193">
      <w:pPr>
        <w:pStyle w:val="a5"/>
        <w:keepNext/>
        <w:rPr>
          <w:rtl/>
        </w:rPr>
      </w:pPr>
      <w:bookmarkStart w:id="4903" w:name="ET_speaker_5809_8"/>
      <w:r>
        <w:rPr>
          <w:rStyle w:val="TagStyle"/>
          <w:rFonts w:hint="cs"/>
          <w:rtl/>
        </w:rPr>
        <w:t xml:space="preserve"> &lt;&lt; דובר &gt;&gt; </w:t>
      </w:r>
      <w:bookmarkStart w:id="4904" w:name="_Toc130997037"/>
      <w:bookmarkStart w:id="4905" w:name="_Toc130910812"/>
      <w:bookmarkStart w:id="4906" w:name="_Toc152076417"/>
      <w:r>
        <w:rPr>
          <w:rFonts w:hint="cs"/>
          <w:rtl/>
        </w:rPr>
        <w:t>מיכל שיר סגמן (יש עתיד):</w:t>
      </w:r>
      <w:bookmarkEnd w:id="4904"/>
      <w:bookmarkEnd w:id="4905"/>
      <w:bookmarkEnd w:id="4906"/>
      <w:r>
        <w:rPr>
          <w:rStyle w:val="TagStyle"/>
          <w:rFonts w:hint="cs"/>
          <w:rtl/>
        </w:rPr>
        <w:t xml:space="preserve"> &lt;&lt; דובר &gt;&gt;</w:t>
      </w:r>
      <w:r>
        <w:rPr>
          <w:rFonts w:hint="cs"/>
          <w:rtl/>
        </w:rPr>
        <w:t xml:space="preserve">  </w:t>
      </w:r>
      <w:bookmarkEnd w:id="490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כנסת נכבדה, מכונת הרעל, ההסתה והאיומים </w:t>
      </w:r>
      <w:bookmarkStart w:id="4907" w:name="_ETM_Q29_498053"/>
      <w:bookmarkEnd w:id="4907"/>
      <w:r>
        <w:rPr>
          <w:rFonts w:hint="cs"/>
          <w:rtl/>
          <w:lang w:eastAsia="he-IL"/>
        </w:rPr>
        <w:t xml:space="preserve">של </w:t>
      </w:r>
      <w:proofErr w:type="spellStart"/>
      <w:r>
        <w:rPr>
          <w:rFonts w:hint="cs"/>
          <w:rtl/>
          <w:lang w:eastAsia="he-IL"/>
        </w:rPr>
        <w:t>מוסוביבי</w:t>
      </w:r>
      <w:proofErr w:type="spellEnd"/>
      <w:r>
        <w:rPr>
          <w:rFonts w:hint="cs"/>
          <w:rtl/>
          <w:lang w:eastAsia="he-IL"/>
        </w:rPr>
        <w:t xml:space="preserve"> ובנו המיני-</w:t>
      </w:r>
      <w:proofErr w:type="spellStart"/>
      <w:r>
        <w:rPr>
          <w:rFonts w:hint="cs"/>
          <w:rtl/>
          <w:lang w:eastAsia="he-IL"/>
        </w:rPr>
        <w:t>מוסוביבי</w:t>
      </w:r>
      <w:proofErr w:type="spellEnd"/>
      <w:r>
        <w:rPr>
          <w:rFonts w:hint="cs"/>
          <w:rtl/>
          <w:lang w:eastAsia="he-IL"/>
        </w:rPr>
        <w:t xml:space="preserve"> התחילה לפעול בכל הכוח נגד </w:t>
      </w:r>
      <w:bookmarkStart w:id="4908" w:name="_ETM_Q29_503235"/>
      <w:bookmarkEnd w:id="4908"/>
      <w:r>
        <w:rPr>
          <w:rFonts w:hint="cs"/>
          <w:rtl/>
          <w:lang w:eastAsia="he-IL"/>
        </w:rPr>
        <w:t xml:space="preserve">הכוחות המתונים בליכוד שהעזו לגלות דעה עצמאית ולדרוש את </w:t>
      </w:r>
      <w:bookmarkStart w:id="4909" w:name="_ETM_Q29_508275"/>
      <w:bookmarkEnd w:id="4909"/>
      <w:r>
        <w:rPr>
          <w:rFonts w:hint="cs"/>
          <w:rtl/>
          <w:lang w:eastAsia="he-IL"/>
        </w:rPr>
        <w:t xml:space="preserve">עצירת החקיקה של ההפיכה המשטרית. פתאום שר הביטחון של ממשלת </w:t>
      </w:r>
      <w:bookmarkStart w:id="4910" w:name="_ETM_Q29_515087"/>
      <w:bookmarkEnd w:id="4910"/>
      <w:r>
        <w:rPr>
          <w:rFonts w:hint="cs"/>
          <w:rtl/>
          <w:lang w:eastAsia="he-IL"/>
        </w:rPr>
        <w:t xml:space="preserve">נתניהו הפך לבוגד, לשמאלן ולאויב. זה, שרואה בדיוק </w:t>
      </w:r>
      <w:bookmarkStart w:id="4911" w:name="_ETM_Q29_520059"/>
      <w:bookmarkEnd w:id="4911"/>
      <w:r>
        <w:rPr>
          <w:rFonts w:hint="cs"/>
          <w:rtl/>
          <w:lang w:eastAsia="he-IL"/>
        </w:rPr>
        <w:t xml:space="preserve">את האיומים המתגברים, את התפרקות הצבא, הוא בוגד פתאום. פתאום </w:t>
      </w:r>
      <w:bookmarkStart w:id="4912" w:name="_ETM_Q29_529438"/>
      <w:bookmarkEnd w:id="4912"/>
      <w:r>
        <w:rPr>
          <w:rFonts w:hint="cs"/>
          <w:rtl/>
          <w:lang w:eastAsia="he-IL"/>
        </w:rPr>
        <w:t xml:space="preserve">יושב-ראש ועדת החוץ והביטחון של הכנסת הפך ליעד לחיסול. </w:t>
      </w:r>
      <w:bookmarkStart w:id="4913" w:name="_ETM_Q29_535104"/>
      <w:bookmarkEnd w:id="4913"/>
      <w:r>
        <w:rPr>
          <w:rFonts w:hint="cs"/>
          <w:rtl/>
          <w:lang w:eastAsia="he-IL"/>
        </w:rPr>
        <w:t xml:space="preserve">כי בליכוד </w:t>
      </w:r>
      <w:proofErr w:type="spellStart"/>
      <w:r>
        <w:rPr>
          <w:rFonts w:hint="cs"/>
          <w:rtl/>
          <w:lang w:eastAsia="he-IL"/>
        </w:rPr>
        <w:t>הביביסטי</w:t>
      </w:r>
      <w:proofErr w:type="spellEnd"/>
      <w:r>
        <w:rPr>
          <w:rFonts w:hint="cs"/>
          <w:rtl/>
          <w:lang w:eastAsia="he-IL"/>
        </w:rPr>
        <w:t xml:space="preserve"> אין יותר דעה עצמאית, יש רק את </w:t>
      </w:r>
      <w:bookmarkStart w:id="4914" w:name="_ETM_Q29_539784"/>
      <w:bookmarkEnd w:id="4914"/>
      <w:r>
        <w:rPr>
          <w:rFonts w:hint="cs"/>
          <w:rtl/>
          <w:lang w:eastAsia="he-IL"/>
        </w:rPr>
        <w:t xml:space="preserve">הדעה של הדוצ'ה. </w:t>
      </w:r>
      <w:bookmarkStart w:id="4915" w:name="_ETM_Q29_543432"/>
      <w:bookmarkStart w:id="4916" w:name="_ETM_Q29_543508"/>
      <w:bookmarkStart w:id="4917" w:name="_ETM_Q29_543608"/>
      <w:bookmarkStart w:id="4918" w:name="_ETM_Q29_543683"/>
      <w:bookmarkEnd w:id="4915"/>
      <w:bookmarkEnd w:id="4916"/>
      <w:bookmarkEnd w:id="4917"/>
      <w:bookmarkEnd w:id="4918"/>
      <w:r>
        <w:rPr>
          <w:rFonts w:hint="cs"/>
          <w:rtl/>
          <w:lang w:eastAsia="he-IL"/>
        </w:rPr>
        <w:t xml:space="preserve">הליכוד </w:t>
      </w:r>
      <w:proofErr w:type="spellStart"/>
      <w:r>
        <w:rPr>
          <w:rFonts w:hint="cs"/>
          <w:rtl/>
          <w:lang w:eastAsia="he-IL"/>
        </w:rPr>
        <w:t>הביביסטי</w:t>
      </w:r>
      <w:proofErr w:type="spellEnd"/>
      <w:r>
        <w:rPr>
          <w:rFonts w:hint="cs"/>
          <w:rtl/>
          <w:lang w:eastAsia="he-IL"/>
        </w:rPr>
        <w:t xml:space="preserve"> של היום היה מדיח את </w:t>
      </w:r>
      <w:bookmarkStart w:id="4919" w:name="_ETM_Q29_543905"/>
      <w:bookmarkEnd w:id="4919"/>
      <w:r>
        <w:rPr>
          <w:rFonts w:hint="cs"/>
          <w:rtl/>
          <w:lang w:eastAsia="he-IL"/>
        </w:rPr>
        <w:t xml:space="preserve">חבר הכנסת נתניהו על כך שהצביע עם צו מצפונו בעד </w:t>
      </w:r>
      <w:bookmarkStart w:id="4920" w:name="_ETM_Q29_549336"/>
      <w:bookmarkEnd w:id="4920"/>
      <w:r>
        <w:rPr>
          <w:rFonts w:hint="cs"/>
          <w:rtl/>
          <w:lang w:eastAsia="he-IL"/>
        </w:rPr>
        <w:t xml:space="preserve">הבחירה הישירה אז, פעם, כשעוד היו לו מצפון </w:t>
      </w:r>
      <w:bookmarkStart w:id="4921" w:name="_ETM_Q29_554073"/>
      <w:bookmarkEnd w:id="4921"/>
      <w:r>
        <w:rPr>
          <w:rFonts w:hint="cs"/>
          <w:rtl/>
          <w:lang w:eastAsia="he-IL"/>
        </w:rPr>
        <w:t xml:space="preserve">וערכים. </w:t>
      </w:r>
    </w:p>
    <w:p w:rsidR="00720193" w:rsidRDefault="00720193" w:rsidP="00720193">
      <w:pPr>
        <w:rPr>
          <w:rtl/>
          <w:lang w:eastAsia="he-IL"/>
        </w:rPr>
      </w:pPr>
      <w:bookmarkStart w:id="4922" w:name="_ETM_Q29_556513"/>
      <w:bookmarkStart w:id="4923" w:name="_ETM_Q29_556574"/>
      <w:bookmarkEnd w:id="4922"/>
      <w:bookmarkEnd w:id="4923"/>
    </w:p>
    <w:p w:rsidR="00720193" w:rsidRDefault="00720193" w:rsidP="00720193">
      <w:pPr>
        <w:rPr>
          <w:rtl/>
          <w:lang w:eastAsia="he-IL"/>
        </w:rPr>
      </w:pPr>
      <w:bookmarkStart w:id="4924" w:name="_ETM_Q29_557066"/>
      <w:bookmarkStart w:id="4925" w:name="_ETM_Q29_557142"/>
      <w:bookmarkEnd w:id="4924"/>
      <w:bookmarkEnd w:id="4925"/>
      <w:r>
        <w:rPr>
          <w:rFonts w:hint="cs"/>
          <w:rtl/>
          <w:lang w:eastAsia="he-IL"/>
        </w:rPr>
        <w:t xml:space="preserve">ואני קוראת כאן לחברי המחתרת הליברלית בליכוד: תהיו </w:t>
      </w:r>
      <w:proofErr w:type="spellStart"/>
      <w:r>
        <w:rPr>
          <w:rFonts w:hint="cs"/>
          <w:rtl/>
          <w:lang w:eastAsia="he-IL"/>
        </w:rPr>
        <w:t>גלנטים</w:t>
      </w:r>
      <w:proofErr w:type="spellEnd"/>
      <w:r>
        <w:rPr>
          <w:rFonts w:hint="cs"/>
          <w:rtl/>
          <w:lang w:eastAsia="he-IL"/>
        </w:rPr>
        <w:t xml:space="preserve">, </w:t>
      </w:r>
      <w:bookmarkStart w:id="4926" w:name="_ETM_Q29_563029"/>
      <w:bookmarkEnd w:id="4926"/>
      <w:r>
        <w:rPr>
          <w:rFonts w:hint="cs"/>
          <w:rtl/>
          <w:lang w:eastAsia="he-IL"/>
        </w:rPr>
        <w:t xml:space="preserve">תהיו </w:t>
      </w:r>
      <w:proofErr w:type="spellStart"/>
      <w:r>
        <w:rPr>
          <w:rFonts w:hint="cs"/>
          <w:rtl/>
          <w:lang w:eastAsia="he-IL"/>
        </w:rPr>
        <w:t>אדלשטיינים</w:t>
      </w:r>
      <w:proofErr w:type="spellEnd"/>
      <w:r>
        <w:rPr>
          <w:rFonts w:hint="cs"/>
          <w:rtl/>
          <w:lang w:eastAsia="he-IL"/>
        </w:rPr>
        <w:t xml:space="preserve">, תהיו ביבי של פעם ושימו את טובת </w:t>
      </w:r>
      <w:bookmarkStart w:id="4927" w:name="_ETM_Q29_567930"/>
      <w:bookmarkEnd w:id="4927"/>
      <w:r>
        <w:rPr>
          <w:rFonts w:hint="cs"/>
          <w:rtl/>
          <w:lang w:eastAsia="he-IL"/>
        </w:rPr>
        <w:t xml:space="preserve">המדינה לפני טובתו של </w:t>
      </w:r>
      <w:proofErr w:type="spellStart"/>
      <w:r>
        <w:rPr>
          <w:rFonts w:hint="cs"/>
          <w:rtl/>
          <w:lang w:eastAsia="he-IL"/>
        </w:rPr>
        <w:t>מוסוביבי</w:t>
      </w:r>
      <w:proofErr w:type="spellEnd"/>
      <w:r>
        <w:rPr>
          <w:rFonts w:hint="cs"/>
          <w:rtl/>
          <w:lang w:eastAsia="he-IL"/>
        </w:rPr>
        <w:t xml:space="preserve"> ומשפחתו. לא תוכלו להתנקות מאחריות </w:t>
      </w:r>
      <w:bookmarkStart w:id="4928" w:name="_ETM_Q29_574082"/>
      <w:bookmarkEnd w:id="4928"/>
      <w:r>
        <w:rPr>
          <w:rFonts w:hint="cs"/>
          <w:rtl/>
          <w:lang w:eastAsia="he-IL"/>
        </w:rPr>
        <w:t xml:space="preserve">להתפרקות הצבא והחברה הישראלית. שתיקה כמוה כהסכמה. אני הרי יודעת </w:t>
      </w:r>
      <w:bookmarkStart w:id="4929" w:name="_ETM_Q29_582236"/>
      <w:bookmarkEnd w:id="4929"/>
      <w:r>
        <w:rPr>
          <w:rFonts w:hint="cs"/>
          <w:rtl/>
          <w:lang w:eastAsia="he-IL"/>
        </w:rPr>
        <w:t xml:space="preserve">מה אתם חושבים עליו באמת. אני יודעת מה אתם חושבים </w:t>
      </w:r>
      <w:bookmarkStart w:id="4930" w:name="_ETM_Q29_586741"/>
      <w:bookmarkEnd w:id="4930"/>
      <w:r>
        <w:rPr>
          <w:rFonts w:hint="cs"/>
          <w:rtl/>
          <w:lang w:eastAsia="he-IL"/>
        </w:rPr>
        <w:t xml:space="preserve">על ההפיכה המשטרית. אני יודעת, כי אני הייתי בליכוד רוב </w:t>
      </w:r>
      <w:bookmarkStart w:id="4931" w:name="_ETM_Q29_593848"/>
      <w:bookmarkEnd w:id="4931"/>
      <w:r>
        <w:rPr>
          <w:rFonts w:hint="cs"/>
          <w:rtl/>
          <w:lang w:eastAsia="he-IL"/>
        </w:rPr>
        <w:t xml:space="preserve">חיי הבוגרים. גדלתי על ערכי ז'בוטינסקי ובגין, ואני </w:t>
      </w:r>
      <w:bookmarkStart w:id="4932" w:name="_ETM_Q29_597228"/>
      <w:bookmarkEnd w:id="4932"/>
      <w:r>
        <w:rPr>
          <w:rFonts w:hint="cs"/>
          <w:rtl/>
          <w:lang w:eastAsia="he-IL"/>
        </w:rPr>
        <w:t xml:space="preserve">יודעת, אני יודעת כמה קשה לכם לחיות במחתרת, ואני גם יודעת </w:t>
      </w:r>
      <w:bookmarkStart w:id="4933" w:name="_ETM_Q29_604027"/>
      <w:bookmarkEnd w:id="4933"/>
      <w:r>
        <w:rPr>
          <w:rFonts w:hint="cs"/>
          <w:rtl/>
          <w:lang w:eastAsia="he-IL"/>
        </w:rPr>
        <w:t xml:space="preserve">מה המחיר הפוליטי של עשיית המעשה הנכון למען טובת </w:t>
      </w:r>
      <w:bookmarkStart w:id="4934" w:name="_ETM_Q29_609361"/>
      <w:bookmarkEnd w:id="4934"/>
      <w:r>
        <w:rPr>
          <w:rFonts w:hint="cs"/>
          <w:rtl/>
          <w:lang w:eastAsia="he-IL"/>
        </w:rPr>
        <w:t xml:space="preserve">המדינה. </w:t>
      </w:r>
      <w:bookmarkStart w:id="4935" w:name="_ETM_Q29_615474"/>
      <w:bookmarkStart w:id="4936" w:name="_ETM_Q29_615556"/>
      <w:bookmarkStart w:id="4937" w:name="_ETM_Q29_615881"/>
      <w:bookmarkStart w:id="4938" w:name="_ETM_Q29_615940"/>
      <w:bookmarkEnd w:id="4935"/>
      <w:bookmarkEnd w:id="4936"/>
      <w:bookmarkEnd w:id="4937"/>
      <w:bookmarkEnd w:id="4938"/>
      <w:r>
        <w:rPr>
          <w:rFonts w:hint="cs"/>
          <w:rtl/>
          <w:lang w:eastAsia="he-IL"/>
        </w:rPr>
        <w:t xml:space="preserve">אותה מכונת רעל </w:t>
      </w:r>
      <w:proofErr w:type="spellStart"/>
      <w:r>
        <w:rPr>
          <w:rFonts w:hint="cs"/>
          <w:rtl/>
          <w:lang w:eastAsia="he-IL"/>
        </w:rPr>
        <w:t>ביביסטית</w:t>
      </w:r>
      <w:proofErr w:type="spellEnd"/>
      <w:r>
        <w:rPr>
          <w:rFonts w:hint="cs"/>
          <w:rtl/>
          <w:lang w:eastAsia="he-IL"/>
        </w:rPr>
        <w:t xml:space="preserve"> מופעלת גם כלפיי. </w:t>
      </w:r>
      <w:bookmarkStart w:id="4939" w:name="_ETM_Q29_617277"/>
      <w:bookmarkEnd w:id="4939"/>
      <w:r>
        <w:rPr>
          <w:rFonts w:hint="cs"/>
          <w:rtl/>
          <w:lang w:eastAsia="he-IL"/>
        </w:rPr>
        <w:t xml:space="preserve">אבל לפעמים ישנם רגעים בחייה של מדינה שבה האחריות </w:t>
      </w:r>
      <w:bookmarkStart w:id="4940" w:name="_ETM_Q29_620251"/>
      <w:bookmarkEnd w:id="4940"/>
      <w:r>
        <w:rPr>
          <w:rFonts w:hint="cs"/>
          <w:rtl/>
          <w:lang w:eastAsia="he-IL"/>
        </w:rPr>
        <w:t xml:space="preserve">הלאומית מחייבת אותנו גם לשים כל שיקול אישי או פוליטי </w:t>
      </w:r>
      <w:bookmarkStart w:id="4941" w:name="_ETM_Q29_627220"/>
      <w:bookmarkEnd w:id="4941"/>
      <w:r>
        <w:rPr>
          <w:rFonts w:hint="cs"/>
          <w:rtl/>
          <w:lang w:eastAsia="he-IL"/>
        </w:rPr>
        <w:t xml:space="preserve">בצד. אני יודעת עד כמה דרכו וערכיו של ביבי של </w:t>
      </w:r>
      <w:bookmarkStart w:id="4942" w:name="_ETM_Q29_631362"/>
      <w:bookmarkEnd w:id="4942"/>
      <w:r>
        <w:rPr>
          <w:rFonts w:hint="cs"/>
          <w:rtl/>
          <w:lang w:eastAsia="he-IL"/>
        </w:rPr>
        <w:t xml:space="preserve">היום זרים לכם, חברי הליכוד, ועד כמה אתם נחרדים ממה </w:t>
      </w:r>
      <w:bookmarkStart w:id="4943" w:name="_ETM_Q29_634416"/>
      <w:bookmarkEnd w:id="4943"/>
      <w:r>
        <w:rPr>
          <w:rFonts w:hint="cs"/>
          <w:rtl/>
          <w:lang w:eastAsia="he-IL"/>
        </w:rPr>
        <w:t xml:space="preserve">שהוא עושה לליכוד. אתם יודעים היטב שהסיבה היחידה שאנחנו </w:t>
      </w:r>
      <w:bookmarkStart w:id="4944" w:name="_ETM_Q29_643015"/>
      <w:bookmarkEnd w:id="4944"/>
      <w:r>
        <w:rPr>
          <w:rFonts w:hint="cs"/>
          <w:rtl/>
          <w:lang w:eastAsia="he-IL"/>
        </w:rPr>
        <w:t xml:space="preserve">במשבר הזה היא כי נתניהו עומד לדין. לא </w:t>
      </w:r>
      <w:bookmarkStart w:id="4945" w:name="_ETM_Q29_646428"/>
      <w:bookmarkEnd w:id="4945"/>
      <w:r>
        <w:rPr>
          <w:rFonts w:hint="cs"/>
          <w:rtl/>
          <w:lang w:eastAsia="he-IL"/>
        </w:rPr>
        <w:t xml:space="preserve">רפורמה, לא ערכים, לא כלום. הוא עשור נמצא כבר בשלטון; </w:t>
      </w:r>
      <w:bookmarkStart w:id="4946" w:name="_ETM_Q29_651741"/>
      <w:bookmarkEnd w:id="4946"/>
      <w:r>
        <w:rPr>
          <w:rFonts w:hint="cs"/>
          <w:rtl/>
          <w:lang w:eastAsia="he-IL"/>
        </w:rPr>
        <w:t xml:space="preserve">האיש שרוצה להיזכר כצ'רצ'יל ייזכר בסופו של דבר </w:t>
      </w:r>
      <w:proofErr w:type="spellStart"/>
      <w:r>
        <w:rPr>
          <w:rFonts w:hint="cs"/>
          <w:rtl/>
          <w:lang w:eastAsia="he-IL"/>
        </w:rPr>
        <w:t>כנירון</w:t>
      </w:r>
      <w:proofErr w:type="spellEnd"/>
      <w:r>
        <w:rPr>
          <w:rFonts w:hint="cs"/>
          <w:rtl/>
          <w:lang w:eastAsia="he-IL"/>
        </w:rPr>
        <w:t xml:space="preserve">, הקיסר </w:t>
      </w:r>
      <w:bookmarkStart w:id="4947" w:name="_ETM_Q29_660027"/>
      <w:bookmarkEnd w:id="4947"/>
      <w:r>
        <w:rPr>
          <w:rFonts w:hint="cs"/>
          <w:rtl/>
          <w:lang w:eastAsia="he-IL"/>
        </w:rPr>
        <w:t xml:space="preserve">שיהודה מרדה בו. </w:t>
      </w:r>
    </w:p>
    <w:p w:rsidR="00720193" w:rsidRDefault="00720193" w:rsidP="00720193">
      <w:pPr>
        <w:rPr>
          <w:rtl/>
          <w:lang w:eastAsia="he-IL"/>
        </w:rPr>
      </w:pPr>
    </w:p>
    <w:p w:rsidR="00720193" w:rsidRDefault="00720193" w:rsidP="00720193">
      <w:pPr>
        <w:rPr>
          <w:rtl/>
          <w:lang w:eastAsia="he-IL"/>
        </w:rPr>
      </w:pPr>
      <w:bookmarkStart w:id="4948" w:name="_ETM_Q29_663171"/>
      <w:bookmarkStart w:id="4949" w:name="_ETM_Q29_663273"/>
      <w:bookmarkStart w:id="4950" w:name="_ETM_Q29_663348"/>
      <w:bookmarkStart w:id="4951" w:name="_ETM_Q29_663427"/>
      <w:bookmarkEnd w:id="4948"/>
      <w:bookmarkEnd w:id="4949"/>
      <w:bookmarkEnd w:id="4950"/>
      <w:bookmarkEnd w:id="4951"/>
      <w:r>
        <w:rPr>
          <w:rFonts w:hint="cs"/>
          <w:rtl/>
          <w:lang w:eastAsia="he-IL"/>
        </w:rPr>
        <w:t xml:space="preserve">אל תיתנו להיסטוריה לזכור אתכם, חברי הליכוד, </w:t>
      </w:r>
      <w:bookmarkStart w:id="4952" w:name="_ETM_Q29_667306"/>
      <w:bookmarkEnd w:id="4952"/>
      <w:r>
        <w:rPr>
          <w:rFonts w:hint="cs"/>
          <w:rtl/>
          <w:lang w:eastAsia="he-IL"/>
        </w:rPr>
        <w:t xml:space="preserve">כמי ששיתפו פעולה עם התפרקותה של החברה הישראלית. אל תיתנו </w:t>
      </w:r>
      <w:bookmarkStart w:id="4953" w:name="_ETM_Q29_671288"/>
      <w:bookmarkEnd w:id="4953"/>
      <w:proofErr w:type="spellStart"/>
      <w:r>
        <w:rPr>
          <w:rFonts w:hint="cs"/>
          <w:rtl/>
          <w:lang w:eastAsia="he-IL"/>
        </w:rPr>
        <w:t>למוסוביבי</w:t>
      </w:r>
      <w:proofErr w:type="spellEnd"/>
      <w:r>
        <w:rPr>
          <w:rFonts w:hint="cs"/>
          <w:rtl/>
          <w:lang w:eastAsia="he-IL"/>
        </w:rPr>
        <w:t xml:space="preserve"> להחריב את מדינת ישראל ולהקים פה את </w:t>
      </w:r>
      <w:proofErr w:type="spellStart"/>
      <w:r>
        <w:rPr>
          <w:rFonts w:hint="cs"/>
          <w:rtl/>
          <w:lang w:eastAsia="he-IL"/>
        </w:rPr>
        <w:t>ביביסטאן</w:t>
      </w:r>
      <w:proofErr w:type="spellEnd"/>
      <w:r>
        <w:rPr>
          <w:rFonts w:hint="cs"/>
          <w:rtl/>
          <w:lang w:eastAsia="he-IL"/>
        </w:rPr>
        <w:t>.</w:t>
      </w:r>
      <w:bookmarkStart w:id="4954" w:name="_ETM_Q29_678381"/>
      <w:bookmarkEnd w:id="4954"/>
      <w:r>
        <w:rPr>
          <w:rFonts w:hint="cs"/>
          <w:rtl/>
          <w:lang w:eastAsia="he-IL"/>
        </w:rPr>
        <w:t xml:space="preserve"> תעשו את הדבר הנכון למען העם שלכם, למען עתידה של מדינת ישראל. </w:t>
      </w:r>
    </w:p>
    <w:p w:rsidR="00720193" w:rsidRDefault="00720193" w:rsidP="00720193">
      <w:pPr>
        <w:rPr>
          <w:rtl/>
        </w:rPr>
      </w:pPr>
    </w:p>
    <w:p w:rsidR="00720193" w:rsidRDefault="00720193" w:rsidP="00720193">
      <w:pPr>
        <w:pStyle w:val="af9"/>
        <w:keepNext/>
        <w:rPr>
          <w:rtl/>
        </w:rPr>
      </w:pPr>
      <w:bookmarkStart w:id="4955" w:name="ET_yor_6129_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95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p>
    <w:p w:rsidR="00720193" w:rsidRDefault="00720193" w:rsidP="00720193">
      <w:pPr>
        <w:rPr>
          <w:rtl/>
          <w:lang w:eastAsia="he-IL"/>
        </w:rPr>
      </w:pPr>
    </w:p>
    <w:p w:rsidR="00720193" w:rsidRDefault="00720193" w:rsidP="00720193">
      <w:pPr>
        <w:pStyle w:val="-"/>
        <w:keepNext/>
        <w:rPr>
          <w:rtl/>
        </w:rPr>
      </w:pPr>
      <w:bookmarkStart w:id="4956" w:name="ET_speakercontinue_5809_10"/>
      <w:r>
        <w:rPr>
          <w:rStyle w:val="TagStyle"/>
          <w:rFonts w:hint="cs"/>
          <w:rtl/>
        </w:rPr>
        <w:t xml:space="preserve"> &lt;&lt;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4956"/>
    </w:p>
    <w:p w:rsidR="00720193" w:rsidRDefault="00720193" w:rsidP="00720193">
      <w:pPr>
        <w:rPr>
          <w:rtl/>
          <w:lang w:eastAsia="he-IL"/>
        </w:rPr>
      </w:pPr>
    </w:p>
    <w:p w:rsidR="00720193" w:rsidRDefault="00720193" w:rsidP="00720193">
      <w:pPr>
        <w:rPr>
          <w:rtl/>
          <w:lang w:eastAsia="he-IL"/>
        </w:rPr>
      </w:pPr>
      <w:bookmarkStart w:id="4957" w:name="_ETM_Q29_679527"/>
      <w:bookmarkEnd w:id="4957"/>
      <w:r>
        <w:rPr>
          <w:rFonts w:hint="cs"/>
          <w:rtl/>
          <w:lang w:eastAsia="he-IL"/>
        </w:rPr>
        <w:t xml:space="preserve">עוד משפט, </w:t>
      </w:r>
      <w:bookmarkStart w:id="4958" w:name="_ETM_Q29_681540"/>
      <w:bookmarkEnd w:id="4958"/>
      <w:r>
        <w:rPr>
          <w:rFonts w:hint="cs"/>
          <w:rtl/>
          <w:lang w:eastAsia="he-IL"/>
        </w:rPr>
        <w:t xml:space="preserve">בבקשה. חברים, אני הפלתי </w:t>
      </w:r>
      <w:bookmarkStart w:id="4959" w:name="_ETM_Q29_686108"/>
      <w:bookmarkEnd w:id="4959"/>
      <w:r>
        <w:rPr>
          <w:rFonts w:hint="cs"/>
          <w:rtl/>
          <w:lang w:eastAsia="he-IL"/>
        </w:rPr>
        <w:t xml:space="preserve">את ממשלת נתניהו ועזבתי את הליכוד אחרי 30 שנה כי </w:t>
      </w:r>
      <w:bookmarkStart w:id="4960" w:name="_ETM_Q29_690202"/>
      <w:bookmarkEnd w:id="4960"/>
      <w:r>
        <w:rPr>
          <w:rFonts w:hint="cs"/>
          <w:rtl/>
          <w:lang w:eastAsia="he-IL"/>
        </w:rPr>
        <w:t xml:space="preserve">ראיתי את ההתחלה של הטרגדיה הלאומית הזאת, שמתחוללת היום מול </w:t>
      </w:r>
      <w:bookmarkStart w:id="4961" w:name="_ETM_Q29_695609"/>
      <w:bookmarkEnd w:id="4961"/>
      <w:r>
        <w:rPr>
          <w:rFonts w:hint="cs"/>
          <w:rtl/>
          <w:lang w:eastAsia="he-IL"/>
        </w:rPr>
        <w:t xml:space="preserve">העיניים שלנו. זה לא קל, זה לא פשוט, אבל זה </w:t>
      </w:r>
      <w:bookmarkStart w:id="4962" w:name="_ETM_Q29_698089"/>
      <w:bookmarkEnd w:id="4962"/>
      <w:r>
        <w:rPr>
          <w:rFonts w:hint="cs"/>
          <w:rtl/>
          <w:lang w:eastAsia="he-IL"/>
        </w:rPr>
        <w:t xml:space="preserve">הכרחי. תהיו אמיצים, תהיו </w:t>
      </w:r>
      <w:proofErr w:type="spellStart"/>
      <w:r>
        <w:rPr>
          <w:rFonts w:hint="cs"/>
          <w:rtl/>
          <w:lang w:eastAsia="he-IL"/>
        </w:rPr>
        <w:t>בגיניסטים</w:t>
      </w:r>
      <w:proofErr w:type="spellEnd"/>
      <w:r>
        <w:rPr>
          <w:rFonts w:hint="cs"/>
          <w:rtl/>
          <w:lang w:eastAsia="he-IL"/>
        </w:rPr>
        <w:t xml:space="preserve">, תהיו ישראלים, תהיו פטריוטים ותעצרו את הסיוט </w:t>
      </w:r>
      <w:bookmarkStart w:id="4963" w:name="_ETM_Q29_708363"/>
      <w:bookmarkEnd w:id="4963"/>
      <w:r>
        <w:rPr>
          <w:rFonts w:hint="cs"/>
          <w:rtl/>
          <w:lang w:eastAsia="he-IL"/>
        </w:rPr>
        <w:t xml:space="preserve">הזה, למען כולנו. תודה רבה. </w:t>
      </w:r>
    </w:p>
    <w:p w:rsidR="00720193" w:rsidRDefault="00720193" w:rsidP="00720193">
      <w:pPr>
        <w:rPr>
          <w:rtl/>
          <w:lang w:eastAsia="he-IL"/>
        </w:rPr>
      </w:pPr>
    </w:p>
    <w:p w:rsidR="00720193" w:rsidRDefault="00720193" w:rsidP="00720193">
      <w:pPr>
        <w:pStyle w:val="af9"/>
        <w:keepNext/>
        <w:rPr>
          <w:rtl/>
        </w:rPr>
      </w:pPr>
      <w:bookmarkStart w:id="4964" w:name="ET_yor_6129_1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964"/>
    </w:p>
    <w:p w:rsidR="00720193" w:rsidRDefault="00720193" w:rsidP="00720193">
      <w:pPr>
        <w:rPr>
          <w:rtl/>
          <w:lang w:eastAsia="he-IL"/>
        </w:rPr>
      </w:pPr>
    </w:p>
    <w:p w:rsidR="00720193" w:rsidRDefault="00720193" w:rsidP="00720193">
      <w:pPr>
        <w:rPr>
          <w:rtl/>
          <w:lang w:eastAsia="he-IL"/>
        </w:rPr>
      </w:pPr>
      <w:bookmarkStart w:id="4965" w:name="_ETM_Q29_709752"/>
      <w:bookmarkEnd w:id="4965"/>
      <w:r>
        <w:rPr>
          <w:rFonts w:hint="cs"/>
          <w:rtl/>
          <w:lang w:eastAsia="he-IL"/>
        </w:rPr>
        <w:t xml:space="preserve">תודה רבה. חברת הכנסת </w:t>
      </w:r>
      <w:bookmarkStart w:id="4966" w:name="_ETM_Q29_708215"/>
      <w:bookmarkEnd w:id="4966"/>
      <w:r>
        <w:rPr>
          <w:rFonts w:hint="cs"/>
          <w:rtl/>
          <w:lang w:eastAsia="he-IL"/>
        </w:rPr>
        <w:t xml:space="preserve">שלי טל מירון. </w:t>
      </w:r>
    </w:p>
    <w:p w:rsidR="00720193" w:rsidRDefault="00720193" w:rsidP="00720193">
      <w:pPr>
        <w:rPr>
          <w:rtl/>
          <w:lang w:eastAsia="he-IL"/>
        </w:rPr>
      </w:pPr>
      <w:bookmarkStart w:id="4967" w:name="_ETM_Q29_714614"/>
      <w:bookmarkStart w:id="4968" w:name="_ETM_Q29_714678"/>
      <w:bookmarkEnd w:id="4967"/>
      <w:bookmarkEnd w:id="4968"/>
    </w:p>
    <w:p w:rsidR="00720193" w:rsidRDefault="00720193" w:rsidP="00720193">
      <w:pPr>
        <w:pStyle w:val="a5"/>
        <w:keepNext/>
        <w:rPr>
          <w:rtl/>
        </w:rPr>
      </w:pPr>
      <w:bookmarkStart w:id="4969" w:name="ET_speaker_6507_10"/>
      <w:r>
        <w:rPr>
          <w:rStyle w:val="TagStyle"/>
          <w:rFonts w:hint="cs"/>
          <w:rtl/>
        </w:rPr>
        <w:t xml:space="preserve"> &lt;&lt; דובר &gt;&gt; </w:t>
      </w:r>
      <w:bookmarkStart w:id="4970" w:name="_Toc130997038"/>
      <w:bookmarkStart w:id="4971" w:name="_Toc130910813"/>
      <w:bookmarkStart w:id="4972" w:name="_Toc152076418"/>
      <w:r>
        <w:rPr>
          <w:rFonts w:hint="cs"/>
          <w:rtl/>
        </w:rPr>
        <w:t>שלי טל מירון (יש עתיד):</w:t>
      </w:r>
      <w:bookmarkEnd w:id="4970"/>
      <w:bookmarkEnd w:id="4971"/>
      <w:bookmarkEnd w:id="4972"/>
      <w:r>
        <w:rPr>
          <w:rStyle w:val="TagStyle"/>
          <w:rFonts w:hint="cs"/>
          <w:rtl/>
        </w:rPr>
        <w:t xml:space="preserve"> &lt;&lt; דובר &gt;&gt;</w:t>
      </w:r>
      <w:r>
        <w:rPr>
          <w:rFonts w:hint="cs"/>
          <w:rtl/>
        </w:rPr>
        <w:t xml:space="preserve">  </w:t>
      </w:r>
      <w:bookmarkEnd w:id="496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 בראש, כנסת נכבדה, לפני חודשיים עמדתי כאן בפעם הראשונה והושבעתי להיות חברת כנסת בישראל. מהר מאוד </w:t>
      </w:r>
      <w:bookmarkStart w:id="4973" w:name="_ETM_Q29_744216"/>
      <w:bookmarkEnd w:id="4973"/>
      <w:r>
        <w:rPr>
          <w:rFonts w:hint="cs"/>
          <w:rtl/>
          <w:lang w:eastAsia="he-IL"/>
        </w:rPr>
        <w:t xml:space="preserve">הבנתי שהמשאב הכי יקר במקום הזה, כמו בהרבה מקומות אחרים, </w:t>
      </w:r>
      <w:bookmarkStart w:id="4974" w:name="_ETM_Q29_750591"/>
      <w:bookmarkEnd w:id="4974"/>
      <w:r>
        <w:rPr>
          <w:rFonts w:hint="cs"/>
          <w:rtl/>
          <w:lang w:eastAsia="he-IL"/>
        </w:rPr>
        <w:t xml:space="preserve">הוא הזמן. בזמן הזה רציתי להיטיב עם האזרחים, רציתי להיות </w:t>
      </w:r>
      <w:bookmarkStart w:id="4975" w:name="_ETM_Q29_758934"/>
      <w:bookmarkEnd w:id="4975"/>
      <w:r>
        <w:rPr>
          <w:rFonts w:hint="cs"/>
          <w:rtl/>
          <w:lang w:eastAsia="he-IL"/>
        </w:rPr>
        <w:t>נבחרת ציבור טובה. לעשות, לשנות, לתקן, לסייע, לייצג,</w:t>
      </w:r>
      <w:bookmarkStart w:id="4976" w:name="_ETM_Q29_764445"/>
      <w:bookmarkEnd w:id="4976"/>
      <w:r>
        <w:rPr>
          <w:rFonts w:hint="cs"/>
          <w:rtl/>
          <w:lang w:eastAsia="he-IL"/>
        </w:rPr>
        <w:t xml:space="preserve"> לעשות את כל הדברים שלשמם אנחנו פה. במקום זאת, אני </w:t>
      </w:r>
      <w:bookmarkStart w:id="4977" w:name="_ETM_Q29_769906"/>
      <w:bookmarkEnd w:id="4977"/>
      <w:r>
        <w:rPr>
          <w:rFonts w:hint="cs"/>
          <w:rtl/>
          <w:lang w:eastAsia="he-IL"/>
        </w:rPr>
        <w:t xml:space="preserve">מוצאת את עצמי כמעט חודשיים בריצת אמוק מטורפת בין ועדה </w:t>
      </w:r>
      <w:bookmarkStart w:id="4978" w:name="_ETM_Q29_776378"/>
      <w:bookmarkEnd w:id="4978"/>
      <w:r>
        <w:rPr>
          <w:rFonts w:hint="cs"/>
          <w:rtl/>
          <w:lang w:eastAsia="he-IL"/>
        </w:rPr>
        <w:t xml:space="preserve">לוועדה, כשמה העיסוק בכל הוועדות האלה? חוקים פרסונליים בלבד. </w:t>
      </w:r>
      <w:bookmarkStart w:id="4979" w:name="_ETM_Q29_782269"/>
      <w:bookmarkEnd w:id="4979"/>
      <w:r>
        <w:rPr>
          <w:rFonts w:hint="cs"/>
          <w:rtl/>
          <w:lang w:eastAsia="he-IL"/>
        </w:rPr>
        <w:t xml:space="preserve">עוד לא ישבתי בדיון ענייני אחד שמדבר על איך לעשות </w:t>
      </w:r>
      <w:bookmarkStart w:id="4980" w:name="_ETM_Q29_786206"/>
      <w:bookmarkEnd w:id="4980"/>
      <w:r>
        <w:rPr>
          <w:rFonts w:hint="cs"/>
          <w:rtl/>
          <w:lang w:eastAsia="he-IL"/>
        </w:rPr>
        <w:t xml:space="preserve">טוב למען האזרחים שלנו. לא. ישבתי בדיונים שמדברים אך ורק </w:t>
      </w:r>
      <w:bookmarkStart w:id="4981" w:name="_ETM_Q29_792337"/>
      <w:bookmarkStart w:id="4982" w:name="_ETM_Q29_745899"/>
      <w:bookmarkEnd w:id="4981"/>
      <w:bookmarkEnd w:id="4982"/>
      <w:r>
        <w:rPr>
          <w:rFonts w:hint="cs"/>
          <w:rtl/>
          <w:lang w:eastAsia="he-IL"/>
        </w:rPr>
        <w:t xml:space="preserve">על איך לעשות טוב ליושבים בממשלה: לעבריינים מורשעים, חוק נבצרות, חוק </w:t>
      </w:r>
      <w:bookmarkStart w:id="4983" w:name="_ETM_Q29_799379"/>
      <w:bookmarkEnd w:id="4983"/>
      <w:r>
        <w:rPr>
          <w:rFonts w:hint="cs"/>
          <w:rtl/>
          <w:lang w:eastAsia="he-IL"/>
        </w:rPr>
        <w:t xml:space="preserve">החמץ, חוק המתנות ההזוי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p>
    <w:p w:rsidR="00720193" w:rsidRDefault="00720193" w:rsidP="00720193">
      <w:pPr>
        <w:rPr>
          <w:rtl/>
          <w:lang w:eastAsia="he-IL"/>
        </w:rPr>
      </w:pPr>
    </w:p>
    <w:p w:rsidR="00720193" w:rsidRDefault="00720193" w:rsidP="00720193">
      <w:pPr>
        <w:rPr>
          <w:rtl/>
          <w:lang w:eastAsia="he-IL"/>
        </w:rPr>
      </w:pPr>
      <w:bookmarkStart w:id="4984" w:name="TOR_Q30"/>
      <w:bookmarkEnd w:id="4984"/>
      <w:r>
        <w:rPr>
          <w:rFonts w:hint="cs"/>
          <w:rtl/>
          <w:lang w:eastAsia="he-IL"/>
        </w:rPr>
        <w:t xml:space="preserve">הניתוק שאני חווה בבית הזה, במיוחד הבוקר הזה, וגם אתמול, כשישבתי בוועדה שדנה במתנות, הוא פשוט אבסורד אחד גדול. יושבים היום בבוקר </w:t>
      </w:r>
      <w:bookmarkStart w:id="4985" w:name="_ETM_Q30_221611"/>
      <w:bookmarkEnd w:id="4985"/>
      <w:r>
        <w:rPr>
          <w:rFonts w:hint="cs"/>
          <w:rtl/>
          <w:lang w:eastAsia="he-IL"/>
        </w:rPr>
        <w:t xml:space="preserve">בוועדת חוקה ואטלולא, כמו שאני אוהבת לקרוא לה, ולנוכח המציאות </w:t>
      </w:r>
      <w:bookmarkStart w:id="4986" w:name="_ETM_Q30_226534"/>
      <w:bookmarkEnd w:id="4986"/>
      <w:r>
        <w:rPr>
          <w:rFonts w:hint="cs"/>
          <w:rtl/>
          <w:lang w:eastAsia="he-IL"/>
        </w:rPr>
        <w:t xml:space="preserve">של הלילה האחרון, שהוא באמת לילה היסטורי בחיי </w:t>
      </w:r>
      <w:bookmarkStart w:id="4987" w:name="_ETM_Q30_229676"/>
      <w:bookmarkEnd w:id="4987"/>
      <w:r>
        <w:rPr>
          <w:rFonts w:hint="cs"/>
          <w:rtl/>
          <w:lang w:eastAsia="he-IL"/>
        </w:rPr>
        <w:t xml:space="preserve">המדינה, מתנהגים כאילו כלום, שום דבר לא קרה במדינה, עולם </w:t>
      </w:r>
      <w:bookmarkStart w:id="4988" w:name="_ETM_Q30_236695"/>
      <w:bookmarkEnd w:id="4988"/>
      <w:r>
        <w:rPr>
          <w:rFonts w:hint="cs"/>
          <w:rtl/>
          <w:lang w:eastAsia="he-IL"/>
        </w:rPr>
        <w:t xml:space="preserve">כמנהגו נוהג, ואנחנו נצביע לנו על הסתייגויות ונעבור סעיף-סעיף </w:t>
      </w:r>
      <w:bookmarkStart w:id="4989" w:name="_ETM_Q30_242567"/>
      <w:bookmarkEnd w:id="4989"/>
      <w:r>
        <w:rPr>
          <w:rFonts w:hint="cs"/>
          <w:rtl/>
          <w:lang w:eastAsia="he-IL"/>
        </w:rPr>
        <w:t xml:space="preserve">ונמשיך כאילו שום דבר לא קרה. </w:t>
      </w:r>
      <w:bookmarkStart w:id="4990" w:name="_ETM_Q30_246374"/>
      <w:bookmarkStart w:id="4991" w:name="_ETM_Q30_246481"/>
      <w:bookmarkStart w:id="4992" w:name="_ETM_Q30_246534"/>
      <w:bookmarkStart w:id="4993" w:name="_ETM_Q30_246630"/>
      <w:bookmarkEnd w:id="4990"/>
      <w:bookmarkEnd w:id="4991"/>
      <w:bookmarkEnd w:id="4992"/>
      <w:bookmarkEnd w:id="4993"/>
      <w:r>
        <w:rPr>
          <w:rFonts w:hint="cs"/>
          <w:rtl/>
          <w:lang w:eastAsia="he-IL"/>
        </w:rPr>
        <w:t xml:space="preserve">יושבי הבית הזה הם </w:t>
      </w:r>
      <w:bookmarkStart w:id="4994" w:name="_ETM_Q30_246179"/>
      <w:bookmarkEnd w:id="4994"/>
      <w:r>
        <w:rPr>
          <w:rFonts w:hint="cs"/>
          <w:rtl/>
          <w:lang w:eastAsia="he-IL"/>
        </w:rPr>
        <w:t xml:space="preserve">נבחרי ציבור, הם שואבים את הכוח שלהם מהעם. הם אמורים </w:t>
      </w:r>
      <w:bookmarkStart w:id="4995" w:name="_ETM_Q30_255643"/>
      <w:bookmarkEnd w:id="4995"/>
      <w:r>
        <w:rPr>
          <w:rFonts w:hint="cs"/>
          <w:rtl/>
          <w:lang w:eastAsia="he-IL"/>
        </w:rPr>
        <w:t xml:space="preserve">לייצג את העם, להקשיב לרחשי ליבו. אבל במקום זאת, אנחנו </w:t>
      </w:r>
      <w:bookmarkStart w:id="4996" w:name="_ETM_Q30_262634"/>
      <w:bookmarkEnd w:id="4996"/>
      <w:r>
        <w:rPr>
          <w:rFonts w:hint="cs"/>
          <w:rtl/>
          <w:lang w:eastAsia="he-IL"/>
        </w:rPr>
        <w:t xml:space="preserve">מנותקים. </w:t>
      </w:r>
    </w:p>
    <w:p w:rsidR="00720193" w:rsidRDefault="00720193" w:rsidP="00720193">
      <w:pPr>
        <w:rPr>
          <w:rtl/>
          <w:lang w:eastAsia="he-IL"/>
        </w:rPr>
      </w:pPr>
      <w:bookmarkStart w:id="4997" w:name="_ETM_Q30_269714"/>
      <w:bookmarkStart w:id="4998" w:name="_ETM_Q30_269775"/>
      <w:bookmarkEnd w:id="4997"/>
      <w:bookmarkEnd w:id="4998"/>
    </w:p>
    <w:p w:rsidR="00720193" w:rsidRDefault="00720193" w:rsidP="00720193">
      <w:pPr>
        <w:rPr>
          <w:rtl/>
          <w:lang w:eastAsia="he-IL"/>
        </w:rPr>
      </w:pPr>
      <w:bookmarkStart w:id="4999" w:name="_ETM_Q30_269899"/>
      <w:bookmarkStart w:id="5000" w:name="_ETM_Q30_270000"/>
      <w:bookmarkEnd w:id="4999"/>
      <w:bookmarkEnd w:id="5000"/>
      <w:r>
        <w:rPr>
          <w:rFonts w:hint="cs"/>
          <w:rtl/>
          <w:lang w:eastAsia="he-IL"/>
        </w:rPr>
        <w:t xml:space="preserve">אתמול יצאו אזרחים רבים בכל רחבי המדינה מכל הקשת האידיאולוגית ובאו להגיד </w:t>
      </w:r>
      <w:bookmarkStart w:id="5001" w:name="_ETM_Q30_275976"/>
      <w:bookmarkEnd w:id="5001"/>
      <w:r>
        <w:rPr>
          <w:rFonts w:hint="cs"/>
          <w:rtl/>
          <w:lang w:eastAsia="he-IL"/>
        </w:rPr>
        <w:t xml:space="preserve">שקורה כאן אסון למדינה, שצריך לעצור, שצריך לשמור על הדמוקרטיה. </w:t>
      </w:r>
      <w:bookmarkStart w:id="5002" w:name="_ETM_Q30_284513"/>
      <w:bookmarkEnd w:id="5002"/>
      <w:r>
        <w:rPr>
          <w:rFonts w:hint="cs"/>
          <w:rtl/>
          <w:lang w:eastAsia="he-IL"/>
        </w:rPr>
        <w:t xml:space="preserve">היום הוא לא יום לניתוק, הוא לא יום לזחיחות, הוא </w:t>
      </w:r>
      <w:bookmarkStart w:id="5003" w:name="_ETM_Q30_290373"/>
      <w:bookmarkEnd w:id="5003"/>
      <w:r>
        <w:rPr>
          <w:rFonts w:hint="cs"/>
          <w:rtl/>
          <w:lang w:eastAsia="he-IL"/>
        </w:rPr>
        <w:t xml:space="preserve">לא יום לשמחה לאיד, הוא לא יום </w:t>
      </w:r>
      <w:proofErr w:type="spellStart"/>
      <w:r>
        <w:rPr>
          <w:rFonts w:hint="cs"/>
          <w:rtl/>
          <w:lang w:eastAsia="he-IL"/>
        </w:rPr>
        <w:t>להתק</w:t>
      </w:r>
      <w:bookmarkStart w:id="5004" w:name="_ETM_Q30_292569"/>
      <w:bookmarkEnd w:id="5004"/>
      <w:r>
        <w:rPr>
          <w:rFonts w:hint="cs"/>
          <w:rtl/>
          <w:lang w:eastAsia="he-IL"/>
        </w:rPr>
        <w:t>טננות</w:t>
      </w:r>
      <w:proofErr w:type="spellEnd"/>
      <w:r>
        <w:rPr>
          <w:rFonts w:hint="cs"/>
          <w:rtl/>
          <w:lang w:eastAsia="he-IL"/>
        </w:rPr>
        <w:t xml:space="preserve"> בין חברי כנסת משני צידי המתרס; הוא </w:t>
      </w:r>
      <w:bookmarkStart w:id="5005" w:name="_ETM_Q30_295930"/>
      <w:bookmarkEnd w:id="5005"/>
      <w:r>
        <w:rPr>
          <w:rFonts w:hint="cs"/>
          <w:rtl/>
          <w:lang w:eastAsia="he-IL"/>
        </w:rPr>
        <w:t xml:space="preserve">יום שבו אנחנו צריכים לשים את טובת האזרחים שלנו לנגד </w:t>
      </w:r>
      <w:bookmarkStart w:id="5006" w:name="_ETM_Q30_303386"/>
      <w:bookmarkEnd w:id="5006"/>
      <w:r>
        <w:rPr>
          <w:rFonts w:hint="cs"/>
          <w:rtl/>
          <w:lang w:eastAsia="he-IL"/>
        </w:rPr>
        <w:t>עינינו. עתידם, עתיד הילדים שלנו, הנכדים שלנו, האורחים האלה שיוש</w:t>
      </w:r>
      <w:bookmarkStart w:id="5007" w:name="_ETM_Q30_310305"/>
      <w:bookmarkEnd w:id="5007"/>
      <w:r>
        <w:rPr>
          <w:rFonts w:hint="cs"/>
          <w:rtl/>
          <w:lang w:eastAsia="he-IL"/>
        </w:rPr>
        <w:t xml:space="preserve">בים פה, העתיד שלהם על הכף.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w:t>
      </w:r>
    </w:p>
    <w:p w:rsidR="00720193" w:rsidRDefault="00720193" w:rsidP="00720193">
      <w:pPr>
        <w:rPr>
          <w:rtl/>
          <w:lang w:eastAsia="he-IL"/>
        </w:rPr>
      </w:pPr>
      <w:bookmarkStart w:id="5008" w:name="_ETM_Q30_311107"/>
      <w:bookmarkStart w:id="5009" w:name="_ETM_Q30_311135"/>
      <w:bookmarkEnd w:id="5008"/>
      <w:bookmarkEnd w:id="5009"/>
    </w:p>
    <w:p w:rsidR="00720193" w:rsidRDefault="00720193" w:rsidP="00720193">
      <w:pPr>
        <w:pStyle w:val="-"/>
        <w:keepNext/>
        <w:rPr>
          <w:rtl/>
        </w:rPr>
      </w:pPr>
      <w:bookmarkStart w:id="5010" w:name="ET_speakercontinue_6507_4"/>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01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משפט אחרון. היום הוא יום ההולדת של אבא שלי. הייתי רוצה </w:t>
      </w:r>
      <w:bookmarkStart w:id="5011" w:name="_ETM_Q30_318927"/>
      <w:bookmarkEnd w:id="5011"/>
      <w:r>
        <w:rPr>
          <w:rFonts w:hint="cs"/>
          <w:rtl/>
          <w:lang w:eastAsia="he-IL"/>
        </w:rPr>
        <w:t xml:space="preserve">גם לאחל לו מזל טוב וגם שתהיה לי בשורה טובה </w:t>
      </w:r>
      <w:bookmarkStart w:id="5012" w:name="_ETM_Q30_323543"/>
      <w:bookmarkEnd w:id="5012"/>
      <w:r>
        <w:rPr>
          <w:rFonts w:hint="cs"/>
          <w:rtl/>
          <w:lang w:eastAsia="he-IL"/>
        </w:rPr>
        <w:t xml:space="preserve">עבורו ועבור הנכדות שלו, שנשאיר להן מדינה טובה יותר, </w:t>
      </w:r>
      <w:bookmarkStart w:id="5013" w:name="_ETM_Q30_329609"/>
      <w:bookmarkEnd w:id="5013"/>
      <w:r>
        <w:rPr>
          <w:rFonts w:hint="cs"/>
          <w:rtl/>
          <w:lang w:eastAsia="he-IL"/>
        </w:rPr>
        <w:t xml:space="preserve">נכונה יותר ובעיקר דמוקרטית. תודה. </w:t>
      </w:r>
    </w:p>
    <w:p w:rsidR="00720193" w:rsidRDefault="00720193" w:rsidP="00720193">
      <w:pPr>
        <w:rPr>
          <w:rtl/>
          <w:lang w:eastAsia="he-IL"/>
        </w:rPr>
      </w:pPr>
    </w:p>
    <w:p w:rsidR="00720193" w:rsidRDefault="00720193" w:rsidP="00720193">
      <w:pPr>
        <w:pStyle w:val="af8"/>
        <w:keepNext/>
        <w:rPr>
          <w:rtl/>
        </w:rPr>
      </w:pPr>
      <w:bookmarkStart w:id="5014" w:name="ET_interruption_6128_5"/>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5014"/>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מזל טוב.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אני רוצה לברך </w:t>
      </w:r>
      <w:bookmarkStart w:id="5015" w:name="_ETM_Q30_335173"/>
      <w:bookmarkEnd w:id="5015"/>
      <w:r>
        <w:rPr>
          <w:rFonts w:hint="cs"/>
          <w:rtl/>
          <w:lang w:eastAsia="he-IL"/>
        </w:rPr>
        <w:t xml:space="preserve">בברכה את בוגרי כיתה י"ב מבית הספר מיתרים ברעננה, ברוכים </w:t>
      </w:r>
      <w:bookmarkStart w:id="5016" w:name="_ETM_Q30_342707"/>
      <w:bookmarkEnd w:id="5016"/>
      <w:r>
        <w:rPr>
          <w:rFonts w:hint="cs"/>
          <w:rtl/>
          <w:lang w:eastAsia="he-IL"/>
        </w:rPr>
        <w:t>הבאים. חבר הכנסת איימן עודה, נמצא?</w:t>
      </w:r>
      <w:r>
        <w:rPr>
          <w:rFonts w:hint="cs"/>
          <w:lang w:eastAsia="he-IL"/>
        </w:rPr>
        <w:t xml:space="preserve"> </w:t>
      </w:r>
      <w:r>
        <w:rPr>
          <w:rFonts w:hint="cs"/>
          <w:rtl/>
          <w:lang w:eastAsia="he-IL"/>
        </w:rPr>
        <w:t xml:space="preserve">חבר הכנסת משה </w:t>
      </w:r>
      <w:bookmarkStart w:id="5017" w:name="_ETM_Q30_354466"/>
      <w:bookmarkEnd w:id="5017"/>
      <w:r>
        <w:rPr>
          <w:rFonts w:hint="cs"/>
          <w:rtl/>
          <w:lang w:eastAsia="he-IL"/>
        </w:rPr>
        <w:t xml:space="preserve">טור פז, בבקשה. </w:t>
      </w:r>
    </w:p>
    <w:p w:rsidR="00720193" w:rsidRDefault="00720193" w:rsidP="00720193">
      <w:pPr>
        <w:rPr>
          <w:rtl/>
          <w:lang w:eastAsia="he-IL"/>
        </w:rPr>
      </w:pPr>
    </w:p>
    <w:p w:rsidR="00720193" w:rsidRDefault="00720193" w:rsidP="00720193">
      <w:pPr>
        <w:pStyle w:val="a5"/>
        <w:keepNext/>
        <w:rPr>
          <w:rtl/>
        </w:rPr>
      </w:pPr>
      <w:bookmarkStart w:id="5018" w:name="ET_speaker_6128_8"/>
      <w:r>
        <w:rPr>
          <w:rStyle w:val="TagStyle"/>
          <w:rFonts w:hint="cs"/>
          <w:rtl/>
        </w:rPr>
        <w:t xml:space="preserve"> &lt;&lt; דובר &gt;&gt; </w:t>
      </w:r>
      <w:bookmarkStart w:id="5019" w:name="_Toc130997039"/>
      <w:bookmarkStart w:id="5020" w:name="_Toc130910814"/>
      <w:bookmarkStart w:id="5021" w:name="_Toc152076419"/>
      <w:r>
        <w:rPr>
          <w:rFonts w:hint="cs"/>
          <w:rtl/>
        </w:rPr>
        <w:t>משה טור פז (יש עתיד):</w:t>
      </w:r>
      <w:bookmarkEnd w:id="5019"/>
      <w:bookmarkEnd w:id="5020"/>
      <w:bookmarkEnd w:id="5021"/>
      <w:r>
        <w:rPr>
          <w:rStyle w:val="TagStyle"/>
          <w:rFonts w:hint="cs"/>
          <w:rtl/>
        </w:rPr>
        <w:t xml:space="preserve"> &lt;&lt; דובר &gt;&gt;</w:t>
      </w:r>
      <w:r>
        <w:rPr>
          <w:rFonts w:hint="cs"/>
          <w:rtl/>
        </w:rPr>
        <w:t xml:space="preserve">  </w:t>
      </w:r>
      <w:bookmarkStart w:id="5022" w:name="_ETM_Q30_366020"/>
      <w:bookmarkStart w:id="5023" w:name="_ETM_Q30_366100"/>
      <w:bookmarkStart w:id="5024" w:name="_ETM_Q30_366491"/>
      <w:bookmarkStart w:id="5025" w:name="_ETM_Q30_366548"/>
      <w:bookmarkEnd w:id="5018"/>
      <w:bookmarkEnd w:id="5022"/>
      <w:bookmarkEnd w:id="5023"/>
      <w:bookmarkEnd w:id="5024"/>
      <w:bookmarkEnd w:id="5025"/>
    </w:p>
    <w:p w:rsidR="00720193" w:rsidRDefault="00720193" w:rsidP="00720193">
      <w:pPr>
        <w:rPr>
          <w:rtl/>
          <w:lang w:eastAsia="he-IL"/>
        </w:rPr>
      </w:pPr>
    </w:p>
    <w:p w:rsidR="00720193" w:rsidRDefault="00720193" w:rsidP="00720193">
      <w:pPr>
        <w:rPr>
          <w:rtl/>
        </w:rPr>
      </w:pPr>
      <w:r>
        <w:rPr>
          <w:rFonts w:hint="cs"/>
          <w:rtl/>
          <w:lang w:eastAsia="he-IL"/>
        </w:rPr>
        <w:t xml:space="preserve">אדוני היושב-ראש, כנסת נכבדה, </w:t>
      </w:r>
      <w:r>
        <w:rPr>
          <w:rFonts w:hint="cs"/>
          <w:rtl/>
        </w:rPr>
        <w:t xml:space="preserve">חבריי חברי הכנסת, </w:t>
      </w:r>
      <w:bookmarkStart w:id="5026" w:name="_ETM_Q30_369523"/>
      <w:bookmarkEnd w:id="5026"/>
      <w:r>
        <w:rPr>
          <w:rFonts w:hint="cs"/>
          <w:rtl/>
        </w:rPr>
        <w:t xml:space="preserve">תלמידי מיתרים היקרים, לפני יומיים שלח לי היועץ הפוליטי שלי </w:t>
      </w:r>
      <w:bookmarkStart w:id="5027" w:name="_ETM_Q30_376252"/>
      <w:bookmarkEnd w:id="5027"/>
      <w:r>
        <w:rPr>
          <w:rFonts w:hint="cs"/>
          <w:rtl/>
        </w:rPr>
        <w:t xml:space="preserve">עידו את תמונתו כשפניו </w:t>
      </w:r>
      <w:proofErr w:type="spellStart"/>
      <w:r>
        <w:rPr>
          <w:rFonts w:hint="cs"/>
          <w:rtl/>
        </w:rPr>
        <w:t>שותתי</w:t>
      </w:r>
      <w:proofErr w:type="spellEnd"/>
      <w:r>
        <w:rPr>
          <w:rFonts w:hint="cs"/>
          <w:rtl/>
        </w:rPr>
        <w:t xml:space="preserve"> דם ופנס שחור מעטר את אחת מעיניו, מתוך ההפגנה שבה </w:t>
      </w:r>
      <w:bookmarkStart w:id="5028" w:name="_ETM_Q30_386919"/>
      <w:bookmarkEnd w:id="5028"/>
      <w:r>
        <w:rPr>
          <w:rFonts w:hint="cs"/>
          <w:rtl/>
        </w:rPr>
        <w:t xml:space="preserve">השתתף במוצאי שבת. </w:t>
      </w:r>
      <w:bookmarkStart w:id="5029" w:name="_ETM_Q30_391441"/>
      <w:bookmarkStart w:id="5030" w:name="_ETM_Q30_391507"/>
      <w:bookmarkStart w:id="5031" w:name="_ETM_Q30_391599"/>
      <w:bookmarkStart w:id="5032" w:name="_ETM_Q30_391659"/>
      <w:bookmarkEnd w:id="5029"/>
      <w:bookmarkEnd w:id="5030"/>
      <w:bookmarkEnd w:id="5031"/>
      <w:bookmarkEnd w:id="5032"/>
      <w:r>
        <w:rPr>
          <w:rFonts w:hint="cs"/>
          <w:rtl/>
        </w:rPr>
        <w:t xml:space="preserve">בימים אלה, כשמאות אלפים עדיין – ואני </w:t>
      </w:r>
      <w:bookmarkStart w:id="5033" w:name="_ETM_Q30_394296"/>
      <w:bookmarkEnd w:id="5033"/>
      <w:r>
        <w:rPr>
          <w:rFonts w:hint="cs"/>
          <w:rtl/>
        </w:rPr>
        <w:t xml:space="preserve">אומר עדיין – נמצאים ברחובות ומפגינים בעד מה שאנחנו </w:t>
      </w:r>
      <w:bookmarkStart w:id="5034" w:name="_ETM_Q30_399836"/>
      <w:bookmarkEnd w:id="5034"/>
      <w:r>
        <w:rPr>
          <w:rFonts w:hint="cs"/>
          <w:rtl/>
        </w:rPr>
        <w:t xml:space="preserve">רואים כמלחמה על הדמוקרטיה, הייתי בעצמי, אדוני, בהפגנות ביבנה, </w:t>
      </w:r>
      <w:bookmarkStart w:id="5035" w:name="_ETM_Q30_405427"/>
      <w:bookmarkEnd w:id="5035"/>
      <w:r>
        <w:rPr>
          <w:rFonts w:hint="cs"/>
          <w:rtl/>
        </w:rPr>
        <w:t xml:space="preserve">בבאר שבע, בירושלים, בגוש עציון, אפרת, בתל אביב, וראיתי אלפי </w:t>
      </w:r>
      <w:bookmarkStart w:id="5036" w:name="_ETM_Q30_412986"/>
      <w:bookmarkEnd w:id="5036"/>
      <w:proofErr w:type="spellStart"/>
      <w:r>
        <w:rPr>
          <w:rFonts w:hint="cs"/>
          <w:rtl/>
        </w:rPr>
        <w:t>אלפי</w:t>
      </w:r>
      <w:proofErr w:type="spellEnd"/>
      <w:r>
        <w:rPr>
          <w:rFonts w:hint="cs"/>
          <w:rtl/>
        </w:rPr>
        <w:t xml:space="preserve"> מפגינים עם דגלי ישראל, מפגינים ללא אלימות. כשמישהו הניף </w:t>
      </w:r>
      <w:bookmarkStart w:id="5037" w:name="_ETM_Q30_417126"/>
      <w:bookmarkEnd w:id="5037"/>
      <w:r>
        <w:rPr>
          <w:rFonts w:hint="cs"/>
          <w:rtl/>
        </w:rPr>
        <w:t xml:space="preserve">דגל לא ראוי, הם הורידו אותו. כשמישהו דיבר אמירות של </w:t>
      </w:r>
      <w:bookmarkStart w:id="5038" w:name="_ETM_Q30_423219"/>
      <w:bookmarkEnd w:id="5038"/>
      <w:r>
        <w:rPr>
          <w:rFonts w:hint="cs"/>
          <w:rtl/>
        </w:rPr>
        <w:t xml:space="preserve">שנאה, הם השתיקו אותו. המסר של לא לאלימות הוא מסר חשוב </w:t>
      </w:r>
      <w:bookmarkStart w:id="5039" w:name="_ETM_Q30_428514"/>
      <w:bookmarkEnd w:id="5039"/>
      <w:r>
        <w:rPr>
          <w:rFonts w:hint="cs"/>
          <w:rtl/>
        </w:rPr>
        <w:t xml:space="preserve">מאוד, אשר דווקא בימים שבהם הציבור משמיע את קולו, צריך להיאמר ולהישמע </w:t>
      </w:r>
      <w:bookmarkStart w:id="5040" w:name="_ETM_Q30_435139"/>
      <w:bookmarkEnd w:id="5040"/>
      <w:r>
        <w:rPr>
          <w:rFonts w:hint="cs"/>
          <w:rtl/>
        </w:rPr>
        <w:t xml:space="preserve">בצורה הברורה ביותר. הפגנות – כן; אלימות – לא. </w:t>
      </w:r>
      <w:bookmarkStart w:id="5041" w:name="_ETM_Q30_440530"/>
      <w:bookmarkStart w:id="5042" w:name="_ETM_Q30_440589"/>
      <w:bookmarkStart w:id="5043" w:name="_ETM_Q30_440708"/>
      <w:bookmarkStart w:id="5044" w:name="_ETM_Q30_440758"/>
      <w:bookmarkEnd w:id="5041"/>
      <w:bookmarkEnd w:id="5042"/>
      <w:bookmarkEnd w:id="5043"/>
      <w:bookmarkEnd w:id="5044"/>
      <w:r>
        <w:rPr>
          <w:rFonts w:hint="cs"/>
          <w:rtl/>
        </w:rPr>
        <w:t>חברה אזרחית</w:t>
      </w:r>
      <w:bookmarkStart w:id="5045" w:name="_ETM_Q30_441073"/>
      <w:bookmarkEnd w:id="5045"/>
      <w:r>
        <w:rPr>
          <w:rFonts w:hint="cs"/>
          <w:rtl/>
        </w:rPr>
        <w:t xml:space="preserve"> שיוצאת ונלחמת על הדמוקרטיה – כן, אבל לא יד איש באחיו. </w:t>
      </w:r>
      <w:bookmarkStart w:id="5046" w:name="_ETM_Q30_446989"/>
      <w:bookmarkEnd w:id="5046"/>
    </w:p>
    <w:p w:rsidR="00720193" w:rsidRDefault="00720193" w:rsidP="00720193">
      <w:pPr>
        <w:rPr>
          <w:rtl/>
        </w:rPr>
      </w:pPr>
      <w:bookmarkStart w:id="5047" w:name="_ETM_Q30_447150"/>
      <w:bookmarkStart w:id="5048" w:name="_ETM_Q30_447199"/>
      <w:bookmarkEnd w:id="5047"/>
      <w:bookmarkEnd w:id="5048"/>
    </w:p>
    <w:p w:rsidR="00720193" w:rsidRDefault="00720193" w:rsidP="00720193">
      <w:pPr>
        <w:rPr>
          <w:rtl/>
        </w:rPr>
      </w:pPr>
      <w:bookmarkStart w:id="5049" w:name="_ETM_Q30_447318"/>
      <w:bookmarkStart w:id="5050" w:name="_ETM_Q30_447367"/>
      <w:bookmarkEnd w:id="5049"/>
      <w:bookmarkEnd w:id="5050"/>
      <w:r>
        <w:rPr>
          <w:rFonts w:hint="cs"/>
          <w:rtl/>
        </w:rPr>
        <w:t xml:space="preserve">במשך השנה וחצי שבה אנחנו ישבנו בממשלה הייתה הפגנה </w:t>
      </w:r>
      <w:proofErr w:type="spellStart"/>
      <w:r>
        <w:rPr>
          <w:rFonts w:hint="cs"/>
          <w:rtl/>
        </w:rPr>
        <w:t>דרדלה</w:t>
      </w:r>
      <w:proofErr w:type="spellEnd"/>
      <w:r>
        <w:rPr>
          <w:rFonts w:hint="cs"/>
          <w:rtl/>
        </w:rPr>
        <w:t xml:space="preserve"> אחת, מי שזוכר, כאן, ליד בית המשפט </w:t>
      </w:r>
      <w:bookmarkStart w:id="5051" w:name="_ETM_Q30_455934"/>
      <w:bookmarkEnd w:id="5051"/>
      <w:r>
        <w:rPr>
          <w:rFonts w:hint="cs"/>
          <w:rtl/>
        </w:rPr>
        <w:t xml:space="preserve">העליון. אני הערכתי שהיו שם 3,000 אנשים, המשטרה אמרה שקצת פחות, אבל זה לא משנה. שלטון לא נבנה מהפגנות, אבל שלטון מתערער מהפגנות, וכשהמונים יוצאים ואומרים לשלטון: </w:t>
      </w:r>
      <w:bookmarkStart w:id="5052" w:name="_ETM_Q30_473164"/>
      <w:bookmarkEnd w:id="5052"/>
      <w:r>
        <w:rPr>
          <w:rFonts w:hint="cs"/>
          <w:rtl/>
        </w:rPr>
        <w:t xml:space="preserve">עד כאן, השלטון מרגיש את זה. עכשיו, היות שאני לא באתי ממחוזות השמאל ו-80%–90% מחבריי מתנחלים, אנשי הציונות הדתית, אז קבוצות </w:t>
      </w:r>
      <w:proofErr w:type="spellStart"/>
      <w:r>
        <w:rPr>
          <w:rFonts w:hint="cs"/>
          <w:rtl/>
        </w:rPr>
        <w:t>הווטסאפ</w:t>
      </w:r>
      <w:proofErr w:type="spellEnd"/>
      <w:r>
        <w:rPr>
          <w:rFonts w:hint="cs"/>
          <w:rtl/>
        </w:rPr>
        <w:t xml:space="preserve"> ש</w:t>
      </w:r>
      <w:bookmarkStart w:id="5053" w:name="_ETM_Q30_486558"/>
      <w:bookmarkEnd w:id="5053"/>
      <w:r>
        <w:rPr>
          <w:rFonts w:hint="cs"/>
          <w:rtl/>
        </w:rPr>
        <w:t xml:space="preserve">לי רוחשות, והכותרת: הימין עולה לירושלים. והאמת שאני שמח, אני שמח שהימין מתעורר אחרי שנות דור, </w:t>
      </w:r>
      <w:bookmarkStart w:id="5054" w:name="_ETM_Q30_494837"/>
      <w:bookmarkEnd w:id="5054"/>
      <w:r>
        <w:rPr>
          <w:rFonts w:hint="cs"/>
          <w:rtl/>
        </w:rPr>
        <w:t xml:space="preserve">מאז שנות התשעים של המאה הקודמת, כשהשתתפנו בהפגנות נגד הירידה מרמת הגולן. הימין נזכר שגם הוא צריך </w:t>
      </w:r>
      <w:bookmarkStart w:id="5055" w:name="_ETM_Q30_504933"/>
      <w:bookmarkEnd w:id="5055"/>
      <w:r>
        <w:rPr>
          <w:rFonts w:hint="cs"/>
          <w:rtl/>
        </w:rPr>
        <w:t xml:space="preserve">להילחם על שלו, וזה בסדר גמור, זו חובה אזרחית של כל אדם לצעוק את שקשה שלו, כשהוא שומר </w:t>
      </w:r>
      <w:bookmarkStart w:id="5056" w:name="_ETM_Q30_511466"/>
      <w:bookmarkEnd w:id="5056"/>
      <w:r>
        <w:rPr>
          <w:rFonts w:hint="cs"/>
          <w:rtl/>
        </w:rPr>
        <w:t xml:space="preserve">על הגבולות, כשהוא יודע מה לא עושים. ונזכור שאחרי כל זה ואחרי שהאזרחים משמיעים </w:t>
      </w:r>
      <w:bookmarkStart w:id="5057" w:name="_ETM_Q30_519207"/>
      <w:bookmarkEnd w:id="5057"/>
      <w:r>
        <w:rPr>
          <w:rFonts w:hint="cs"/>
          <w:rtl/>
        </w:rPr>
        <w:t xml:space="preserve">בצורה מבורכת את קולם, נדבר אחד עם השני, נזכור שאנשים </w:t>
      </w:r>
      <w:bookmarkStart w:id="5058" w:name="_ETM_Q30_524243"/>
      <w:bookmarkEnd w:id="5058"/>
      <w:r>
        <w:rPr>
          <w:rFonts w:hint="cs"/>
          <w:rtl/>
        </w:rPr>
        <w:t xml:space="preserve">אחים אנחנו. </w:t>
      </w:r>
      <w:bookmarkStart w:id="5059" w:name="_ETM_Q30_527108"/>
      <w:bookmarkEnd w:id="5059"/>
    </w:p>
    <w:p w:rsidR="00720193" w:rsidRDefault="00720193" w:rsidP="00720193">
      <w:pPr>
        <w:rPr>
          <w:rtl/>
        </w:rPr>
      </w:pPr>
      <w:bookmarkStart w:id="5060" w:name="_ETM_Q30_527210"/>
      <w:bookmarkEnd w:id="5060"/>
    </w:p>
    <w:p w:rsidR="00720193" w:rsidRDefault="00720193" w:rsidP="00720193">
      <w:pPr>
        <w:rPr>
          <w:rtl/>
        </w:rPr>
      </w:pPr>
      <w:bookmarkStart w:id="5061" w:name="_ETM_Q30_527274"/>
      <w:bookmarkStart w:id="5062" w:name="_ETM_Q30_527340"/>
      <w:bookmarkEnd w:id="5061"/>
      <w:bookmarkEnd w:id="5062"/>
      <w:r>
        <w:rPr>
          <w:rFonts w:hint="cs"/>
          <w:rtl/>
        </w:rPr>
        <w:t xml:space="preserve">היום בוועדת החוץ והביטחון שמענו סקירה מדאיגה מאוד משר הביטחון על האיומים הרוחשים כנגד מדינת ישראל, מחוץ לגבולותינו וגם בתוך גבולותינו. נזכור שבסופו של דבר מדינת ישראל היא של כולנו, </w:t>
      </w:r>
      <w:bookmarkStart w:id="5063" w:name="_ETM_Q30_542208"/>
      <w:bookmarkEnd w:id="5063"/>
      <w:r>
        <w:rPr>
          <w:rFonts w:hint="cs"/>
          <w:rtl/>
        </w:rPr>
        <w:t xml:space="preserve">ואנחנו צריכים להגן עליה, וגם אחרי המחלוקת הנוראית הזאת שהממשלה הזאת הביאה אותנו אליה, </w:t>
      </w:r>
      <w:bookmarkStart w:id="5064" w:name="_ETM_Q30_548075"/>
      <w:bookmarkEnd w:id="5064"/>
      <w:r>
        <w:rPr>
          <w:rFonts w:hint="cs"/>
          <w:rtl/>
        </w:rPr>
        <w:t xml:space="preserve">אנחנו נמשיך ונבנה את הגשר המשותף כי אנשים אחים אנחנו. </w:t>
      </w:r>
      <w:bookmarkStart w:id="5065" w:name="_ETM_Q30_553954"/>
      <w:bookmarkEnd w:id="5065"/>
      <w:r>
        <w:rPr>
          <w:rFonts w:hint="cs"/>
          <w:rtl/>
        </w:rPr>
        <w:t xml:space="preserve">תודה. </w:t>
      </w:r>
    </w:p>
    <w:p w:rsidR="00720193" w:rsidRDefault="00720193" w:rsidP="00720193">
      <w:pPr>
        <w:rPr>
          <w:rt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תודה רבה. חבר הכנסת יוסף עטאונה. </w:t>
      </w:r>
    </w:p>
    <w:p w:rsidR="00720193" w:rsidRDefault="00720193" w:rsidP="00720193">
      <w:pPr>
        <w:rPr>
          <w:rtl/>
          <w:lang w:eastAsia="he-IL"/>
        </w:rPr>
      </w:pPr>
      <w:bookmarkStart w:id="5066" w:name="_ETM_Q30_558714"/>
      <w:bookmarkStart w:id="5067" w:name="_ETM_Q30_558806"/>
      <w:bookmarkEnd w:id="5066"/>
      <w:bookmarkEnd w:id="5067"/>
    </w:p>
    <w:p w:rsidR="00720193" w:rsidRDefault="00720193" w:rsidP="00720193">
      <w:pPr>
        <w:pStyle w:val="a5"/>
        <w:keepNext/>
        <w:rPr>
          <w:rtl/>
        </w:rPr>
      </w:pPr>
      <w:bookmarkStart w:id="5068" w:name="ET_speaker_5696_10"/>
      <w:r>
        <w:rPr>
          <w:rStyle w:val="TagStyle"/>
          <w:rFonts w:hint="cs"/>
          <w:rtl/>
        </w:rPr>
        <w:t xml:space="preserve"> &lt;&lt; דובר &gt;&gt; </w:t>
      </w:r>
      <w:bookmarkStart w:id="5069" w:name="_Toc130997040"/>
      <w:bookmarkStart w:id="5070" w:name="_Toc130910815"/>
      <w:bookmarkStart w:id="5071" w:name="_Toc152076420"/>
      <w:r>
        <w:rPr>
          <w:rFonts w:hint="cs"/>
          <w:rtl/>
        </w:rPr>
        <w:t>יוסף עטאונה (חד"ש-תע"ל):</w:t>
      </w:r>
      <w:bookmarkEnd w:id="5069"/>
      <w:bookmarkEnd w:id="5070"/>
      <w:bookmarkEnd w:id="5071"/>
      <w:r>
        <w:rPr>
          <w:rStyle w:val="TagStyle"/>
          <w:rFonts w:hint="cs"/>
          <w:rtl/>
        </w:rPr>
        <w:t xml:space="preserve"> &lt;&lt; דובר &gt;&gt;</w:t>
      </w:r>
      <w:r>
        <w:rPr>
          <w:rFonts w:hint="cs"/>
          <w:rtl/>
        </w:rPr>
        <w:t xml:space="preserve">  </w:t>
      </w:r>
      <w:bookmarkEnd w:id="506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כנסת </w:t>
      </w:r>
      <w:bookmarkStart w:id="5072" w:name="_ETM_Q30_583185"/>
      <w:bookmarkEnd w:id="5072"/>
      <w:r>
        <w:rPr>
          <w:rFonts w:hint="cs"/>
          <w:rtl/>
          <w:lang w:eastAsia="he-IL"/>
        </w:rPr>
        <w:t xml:space="preserve">נכבדה, אין ספק שהאירוע של אתמול, שגם התגלגל לשעות </w:t>
      </w:r>
      <w:bookmarkStart w:id="5073" w:name="_ETM_Q30_590603"/>
      <w:bookmarkEnd w:id="5073"/>
      <w:r>
        <w:rPr>
          <w:rFonts w:hint="cs"/>
          <w:rtl/>
          <w:lang w:eastAsia="he-IL"/>
        </w:rPr>
        <w:t xml:space="preserve">אלה – המחאה שנמצאת היא מעוררת תקווה להרבה אזרחים בתוך הארץ. אין ספק שהמאבק שקיים והמחאה שהתחילה בעקבות כל תהליך ההפיכה המשטרית שמתחוללת בבית הזה – זה אומר שהאנשים שיצאו, יש להם דאגה לעתיד בכל מה שקורה. </w:t>
      </w:r>
    </w:p>
    <w:p w:rsidR="00720193" w:rsidRDefault="00720193" w:rsidP="00720193">
      <w:pPr>
        <w:rPr>
          <w:rtl/>
          <w:lang w:eastAsia="he-IL"/>
        </w:rPr>
      </w:pPr>
      <w:bookmarkStart w:id="5074" w:name="_ETM_Q30_638995"/>
      <w:bookmarkStart w:id="5075" w:name="_ETM_Q30_639058"/>
      <w:bookmarkEnd w:id="5074"/>
      <w:bookmarkEnd w:id="5075"/>
    </w:p>
    <w:p w:rsidR="00720193" w:rsidRDefault="00720193" w:rsidP="00720193">
      <w:pPr>
        <w:rPr>
          <w:rtl/>
          <w:lang w:eastAsia="he-IL"/>
        </w:rPr>
      </w:pPr>
      <w:bookmarkStart w:id="5076" w:name="_ETM_Q30_639171"/>
      <w:bookmarkStart w:id="5077" w:name="_ETM_Q30_639228"/>
      <w:bookmarkEnd w:id="5076"/>
      <w:bookmarkEnd w:id="5077"/>
      <w:r>
        <w:rPr>
          <w:rFonts w:hint="cs"/>
          <w:rtl/>
          <w:lang w:eastAsia="he-IL"/>
        </w:rPr>
        <w:t xml:space="preserve">מחאה והפגנות עד היום היו נחלתם של מיעוטים. ואנחנו, כמיעוט לאומי ערבי פלסטיני בתוך מדינת ישראל, שנים רבות היינו במחאה ובמאבק על הדמוקרטיה. אולי הקבוצה היחידה שהאינטרס שלה הוא דמוקרטיה אמיתית ולמענה היא נלחמה שנים רבות זו האוכלוסייה הערבית. אני רוצה להזכיר לכולם שלפני 47 שנים יצאה האוכלוסייה הערבית למחאה אזרחית לגיטימית נגד הפקעת קרקעות, נגד אפליה ונגד הריסת בתים, וראינו איך המשטר אז, ביום האדמה, התייחס לאוכלוסייה הערבית בדיכוי המחאה. הממשלה אז שלחה טנקים צבאיים כדי לדכא את המחאה והרגה שישה אזרחים פלסטיניים תושבי המדינה. ולכן במחאה הזאת אני מקווה שיחד אנחנו יכולים ליצור מציאות חדשה של מאבק צודק למען דמוקרטיה אמיתית לכולם, דמוקרטיה שבה לכל המיעוטים יהיה מעמד שווה, דמוקרטיה למען מדינה שכולם יהיו אזרחים בה, דמוקרטיה למען עתיד טוב יותר. תודה רבה. </w:t>
      </w:r>
    </w:p>
    <w:p w:rsidR="00720193" w:rsidRDefault="00720193" w:rsidP="00720193">
      <w:pPr>
        <w:rPr>
          <w:rtl/>
          <w:lang w:eastAsia="he-IL"/>
        </w:rPr>
      </w:pPr>
      <w:bookmarkStart w:id="5078" w:name="_ETM_Q30_763227"/>
      <w:bookmarkStart w:id="5079" w:name="_ETM_Q30_763296"/>
      <w:bookmarkEnd w:id="5078"/>
      <w:bookmarkEnd w:id="5079"/>
    </w:p>
    <w:p w:rsidR="00720193" w:rsidRDefault="00720193" w:rsidP="00720193">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חברת הכנסת אפרת רייטן מרום.</w:t>
      </w:r>
    </w:p>
    <w:p w:rsidR="00720193" w:rsidRDefault="00720193" w:rsidP="00720193">
      <w:pPr>
        <w:rPr>
          <w:rtl/>
          <w:lang w:eastAsia="he-IL"/>
        </w:rPr>
      </w:pPr>
    </w:p>
    <w:p w:rsidR="00720193" w:rsidRDefault="00720193" w:rsidP="00720193">
      <w:pPr>
        <w:pStyle w:val="a5"/>
        <w:keepNext/>
        <w:rPr>
          <w:rtl/>
        </w:rPr>
      </w:pPr>
      <w:bookmarkStart w:id="5080" w:name="ET_speaker_6158_2"/>
      <w:r>
        <w:rPr>
          <w:rStyle w:val="TagStyle"/>
          <w:rFonts w:hint="cs"/>
          <w:rtl/>
        </w:rPr>
        <w:t xml:space="preserve"> &lt;&lt; דובר &gt;&gt; </w:t>
      </w:r>
      <w:bookmarkStart w:id="5081" w:name="_Toc130997041"/>
      <w:bookmarkStart w:id="5082" w:name="_Toc130910816"/>
      <w:bookmarkStart w:id="5083" w:name="_Toc152076421"/>
      <w:r>
        <w:rPr>
          <w:rFonts w:hint="cs"/>
          <w:rtl/>
        </w:rPr>
        <w:t>אפרת רייטן מרום (העבודה):</w:t>
      </w:r>
      <w:bookmarkEnd w:id="5081"/>
      <w:bookmarkEnd w:id="5082"/>
      <w:bookmarkEnd w:id="5083"/>
      <w:r>
        <w:rPr>
          <w:rStyle w:val="TagStyle"/>
          <w:rFonts w:hint="cs"/>
          <w:rtl/>
        </w:rPr>
        <w:t xml:space="preserve"> &lt;&lt; דובר &gt;&gt;</w:t>
      </w:r>
      <w:r>
        <w:rPr>
          <w:rFonts w:hint="cs"/>
          <w:rtl/>
        </w:rPr>
        <w:t xml:space="preserve">   </w:t>
      </w:r>
      <w:bookmarkEnd w:id="508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יו"ר הישיבה, כנסת נכבדה, אזרחי ישראל – נכון שרציתם לשמוע </w:t>
      </w:r>
      <w:bookmarkStart w:id="5084" w:name="_ETM_Q31_198752"/>
      <w:bookmarkEnd w:id="5084"/>
      <w:r>
        <w:rPr>
          <w:rFonts w:hint="cs"/>
          <w:rtl/>
          <w:lang w:eastAsia="he-IL"/>
        </w:rPr>
        <w:t xml:space="preserve">את זה לפני כמה ימים? "אזרחי ישראל", </w:t>
      </w:r>
      <w:bookmarkStart w:id="5085" w:name="_ETM_Q31_198963"/>
      <w:bookmarkEnd w:id="5085"/>
      <w:r>
        <w:rPr>
          <w:rFonts w:hint="cs"/>
          <w:rtl/>
          <w:lang w:eastAsia="he-IL"/>
        </w:rPr>
        <w:t xml:space="preserve">כמו שבדרך כלל נוהג ראש הממשלה לפתוח את נאומיו בשעה </w:t>
      </w:r>
      <w:bookmarkStart w:id="5086" w:name="_ETM_Q31_205607"/>
      <w:bookmarkEnd w:id="5086"/>
      <w:r>
        <w:rPr>
          <w:rFonts w:hint="cs"/>
          <w:rtl/>
          <w:lang w:eastAsia="he-IL"/>
        </w:rPr>
        <w:t xml:space="preserve">20:00; אולי גם היום יהיה נאום אחד כזה. </w:t>
      </w:r>
      <w:bookmarkStart w:id="5087" w:name="_ETM_Q31_209490"/>
      <w:bookmarkStart w:id="5088" w:name="_ETM_Q31_209587"/>
      <w:bookmarkStart w:id="5089" w:name="_ETM_Q31_209667"/>
      <w:bookmarkStart w:id="5090" w:name="_ETM_Q31_209740"/>
      <w:bookmarkEnd w:id="5087"/>
      <w:bookmarkEnd w:id="5088"/>
      <w:bookmarkEnd w:id="5089"/>
      <w:bookmarkEnd w:id="5090"/>
      <w:r>
        <w:rPr>
          <w:rFonts w:hint="cs"/>
          <w:rtl/>
          <w:lang w:eastAsia="he-IL"/>
        </w:rPr>
        <w:t xml:space="preserve">"אזרחי </w:t>
      </w:r>
      <w:bookmarkStart w:id="5091" w:name="_ETM_Q31_211463"/>
      <w:bookmarkEnd w:id="5091"/>
      <w:r>
        <w:rPr>
          <w:rFonts w:hint="cs"/>
          <w:rtl/>
          <w:lang w:eastAsia="he-IL"/>
        </w:rPr>
        <w:t xml:space="preserve">ישראל", </w:t>
      </w:r>
      <w:proofErr w:type="spellStart"/>
      <w:r>
        <w:rPr>
          <w:rFonts w:hint="cs"/>
          <w:rtl/>
          <w:lang w:eastAsia="he-IL"/>
        </w:rPr>
        <w:t>ומייד</w:t>
      </w:r>
      <w:proofErr w:type="spellEnd"/>
      <w:r>
        <w:rPr>
          <w:rFonts w:hint="cs"/>
          <w:rtl/>
          <w:lang w:eastAsia="he-IL"/>
        </w:rPr>
        <w:t xml:space="preserve"> אחר כך לשמוע נאום מפייס, נאום </w:t>
      </w:r>
      <w:bookmarkStart w:id="5092" w:name="_ETM_Q31_218180"/>
      <w:bookmarkEnd w:id="5092"/>
      <w:r>
        <w:rPr>
          <w:rFonts w:hint="cs"/>
          <w:rtl/>
          <w:lang w:eastAsia="he-IL"/>
        </w:rPr>
        <w:t xml:space="preserve">של מנהיג, נאום של אדם שעומד בראש מדינה שעוברת את אחד המשברים הגדולים שידעה, משבר שהוא שבר חברתי וערכי, משבר </w:t>
      </w:r>
      <w:bookmarkStart w:id="5093" w:name="_ETM_Q31_236894"/>
      <w:bookmarkEnd w:id="5093"/>
      <w:r>
        <w:rPr>
          <w:rFonts w:hint="cs"/>
          <w:rtl/>
          <w:lang w:eastAsia="he-IL"/>
        </w:rPr>
        <w:t>שאנשים לא ישנים בו בלילה, חלקם ממש מאבדים תקווה.</w:t>
      </w:r>
      <w:bookmarkStart w:id="5094" w:name="_ETM_Q31_245629"/>
      <w:bookmarkStart w:id="5095" w:name="_ETM_Q31_245708"/>
      <w:bookmarkStart w:id="5096" w:name="_ETM_Q31_245821"/>
      <w:bookmarkStart w:id="5097" w:name="_ETM_Q31_245906"/>
      <w:bookmarkEnd w:id="5094"/>
      <w:bookmarkEnd w:id="5095"/>
      <w:bookmarkEnd w:id="5096"/>
      <w:bookmarkEnd w:id="5097"/>
      <w:r>
        <w:rPr>
          <w:rFonts w:hint="cs"/>
          <w:rtl/>
          <w:lang w:eastAsia="he-IL"/>
        </w:rPr>
        <w:t xml:space="preserve"> "אזרחי </w:t>
      </w:r>
      <w:bookmarkStart w:id="5098" w:name="_ETM_Q31_245151"/>
      <w:bookmarkEnd w:id="5098"/>
      <w:r>
        <w:rPr>
          <w:rFonts w:hint="cs"/>
          <w:rtl/>
          <w:lang w:eastAsia="he-IL"/>
        </w:rPr>
        <w:t xml:space="preserve">ישראל".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חשבתי לעצמי שאני אשמע אותו בקולו </w:t>
      </w:r>
      <w:bookmarkStart w:id="5099" w:name="_ETM_Q31_247289"/>
      <w:bookmarkEnd w:id="5099"/>
      <w:proofErr w:type="spellStart"/>
      <w:r>
        <w:rPr>
          <w:rFonts w:hint="cs"/>
          <w:rtl/>
          <w:lang w:eastAsia="he-IL"/>
        </w:rPr>
        <w:t>הבריטון</w:t>
      </w:r>
      <w:proofErr w:type="spellEnd"/>
      <w:r>
        <w:rPr>
          <w:rFonts w:hint="cs"/>
          <w:rtl/>
          <w:lang w:eastAsia="he-IL"/>
        </w:rPr>
        <w:t xml:space="preserve"> אומר לכולם: אני רואה אתכם, אני שומע, אני רואה ומקשיב לחששות, לפחדים, לקרע הזה, אני מרגיש, ולכן אני עוצר ומפסיק את החקיקה. אבל ראש הממשלה, לא זו בלבד שהוא לא עצר, הוא דאג גם בנאום הזה להזכיר לנו למה הקרע הזה הולך ונפער בקרב החברה הישראלית של 2023.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כל כך הרבה שנים היה מין דבק שברירי, היה משהו שהחזיק את כולנו למרות חילוקי </w:t>
      </w:r>
      <w:bookmarkStart w:id="5100" w:name="_ETM_Q31_290577"/>
      <w:bookmarkEnd w:id="5100"/>
      <w:r>
        <w:rPr>
          <w:rFonts w:hint="cs"/>
          <w:rtl/>
          <w:lang w:eastAsia="he-IL"/>
        </w:rPr>
        <w:t xml:space="preserve">הדעות, למרות המחלוקות, למרות כל הקשיים שעומדים בפנינו כחברה. היה משהו שהחזיק, שלא נוגעים בו, שכולנו ידענו שזה מעין סכנה – לא לגעת, לא לגעת האחד בפצע של השני, לא להבהיל, </w:t>
      </w:r>
      <w:bookmarkStart w:id="5101" w:name="_ETM_Q31_311621"/>
      <w:bookmarkEnd w:id="5101"/>
      <w:r>
        <w:rPr>
          <w:rFonts w:hint="cs"/>
          <w:rtl/>
          <w:lang w:eastAsia="he-IL"/>
        </w:rPr>
        <w:t xml:space="preserve">לא להוציא אף אחד מחוץ לגדר, לשמור על האחדות הזאת. </w:t>
      </w:r>
      <w:bookmarkStart w:id="5102" w:name="_ETM_Q31_317702"/>
      <w:bookmarkStart w:id="5103" w:name="_ETM_Q31_317774"/>
      <w:bookmarkEnd w:id="5102"/>
      <w:bookmarkEnd w:id="5103"/>
      <w:r>
        <w:rPr>
          <w:rFonts w:hint="cs"/>
          <w:rtl/>
          <w:lang w:eastAsia="he-IL"/>
        </w:rPr>
        <w:t xml:space="preserve">אז "מר אזרחי ישראל", אותו "מר כלכלה" ואותו "מר ביטחון", הסתכל לנו בעיניים וגם שיקר וגם הסית וגם עמד שוב ופספס </w:t>
      </w:r>
      <w:bookmarkStart w:id="5104" w:name="_ETM_Q31_332500"/>
      <w:bookmarkEnd w:id="5104"/>
      <w:r>
        <w:rPr>
          <w:rFonts w:hint="cs"/>
          <w:rtl/>
          <w:lang w:eastAsia="he-IL"/>
        </w:rPr>
        <w:t xml:space="preserve">הזדמנות היסטורית של מנהיג, שאולי זאת תהיה הקדנציה האחרונה שלו, </w:t>
      </w:r>
      <w:bookmarkStart w:id="5105" w:name="_ETM_Q31_338691"/>
      <w:bookmarkEnd w:id="5105"/>
      <w:r>
        <w:rPr>
          <w:rFonts w:hint="cs"/>
          <w:rtl/>
          <w:lang w:eastAsia="he-IL"/>
        </w:rPr>
        <w:t>לעשות משהו שישאיר פה חותם לעד במדינת ישראל ועבור החברה כולה – עבור יהודים ועבור ערבים ועבור דרוזים ועבור נשים ועבור להט"בים; לסמל לכולנו שיש עתיד ויש תקווה לכולנו כאן במדינה הזאת, שיש חזון. זה לא קרה. למוחרת הוא פיטר את שר הביטחון.</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לכן אנחנו רואים היום בחוץ את הדמוקרטיה במיטבה. זה הציבור, הוא בוחר לצאת לרחובות, לומר את דברו, וכן להילחם על העתיד ולהילחם </w:t>
      </w:r>
      <w:bookmarkStart w:id="5106" w:name="_ETM_Q31_385519"/>
      <w:bookmarkEnd w:id="5106"/>
      <w:r>
        <w:rPr>
          <w:rFonts w:hint="cs"/>
          <w:rtl/>
          <w:lang w:eastAsia="he-IL"/>
        </w:rPr>
        <w:t>על הבית של כולנו. תודה רבה.</w:t>
      </w:r>
    </w:p>
    <w:p w:rsidR="00720193" w:rsidRDefault="00720193" w:rsidP="00720193">
      <w:pPr>
        <w:rPr>
          <w:rtl/>
          <w:lang w:eastAsia="he-IL"/>
        </w:rPr>
      </w:pPr>
      <w:bookmarkStart w:id="5107" w:name="_ETM_Q31_385523"/>
      <w:bookmarkStart w:id="5108" w:name="_ETM_Q31_385578"/>
      <w:bookmarkEnd w:id="5107"/>
      <w:bookmarkEnd w:id="5108"/>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 הכנסת יאסר חוג'יראת.</w:t>
      </w:r>
    </w:p>
    <w:p w:rsidR="00720193" w:rsidRDefault="00720193" w:rsidP="00720193">
      <w:pPr>
        <w:rPr>
          <w:rtl/>
          <w:lang w:eastAsia="he-IL"/>
        </w:rPr>
      </w:pPr>
    </w:p>
    <w:p w:rsidR="00720193" w:rsidRDefault="00720193" w:rsidP="00720193">
      <w:pPr>
        <w:pStyle w:val="a5"/>
        <w:keepNext/>
        <w:rPr>
          <w:rtl/>
        </w:rPr>
      </w:pPr>
      <w:bookmarkStart w:id="5109" w:name="ET_speaker_6350_5"/>
      <w:r>
        <w:rPr>
          <w:rStyle w:val="TagStyle"/>
          <w:rFonts w:hint="cs"/>
          <w:rtl/>
        </w:rPr>
        <w:t xml:space="preserve"> &lt;&lt; דובר &gt;&gt; </w:t>
      </w:r>
      <w:bookmarkStart w:id="5110" w:name="_Toc130997042"/>
      <w:bookmarkStart w:id="5111" w:name="_Toc130910817"/>
      <w:bookmarkStart w:id="5112" w:name="_Toc152076422"/>
      <w:r>
        <w:rPr>
          <w:rFonts w:hint="cs"/>
          <w:rtl/>
        </w:rPr>
        <w:t>יאסר חוג'יראת (רע"מ – הרשימה הערבית המאוחדת):</w:t>
      </w:r>
      <w:bookmarkEnd w:id="5110"/>
      <w:bookmarkEnd w:id="5111"/>
      <w:bookmarkEnd w:id="5112"/>
      <w:r>
        <w:rPr>
          <w:rStyle w:val="TagStyle"/>
          <w:rFonts w:hint="cs"/>
          <w:rtl/>
        </w:rPr>
        <w:t xml:space="preserve"> &lt;&lt; דובר &gt;&gt;</w:t>
      </w:r>
      <w:r>
        <w:rPr>
          <w:rFonts w:hint="cs"/>
          <w:rtl/>
        </w:rPr>
        <w:t xml:space="preserve">   </w:t>
      </w:r>
      <w:bookmarkEnd w:id="510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חבריי חברי הכנסת, תלמידי רעננה, ברוכים הבאים, אהלן וסהלן. אני רוצה לנאום על משהו שרץ ברשתות החברתיות בסוף השבוע האחרון, וזה סרטון של חגיגות ראש חודש. ישבו </w:t>
      </w:r>
      <w:bookmarkStart w:id="5113" w:name="_ETM_Q31_436658"/>
      <w:bookmarkEnd w:id="5113"/>
      <w:r>
        <w:rPr>
          <w:rFonts w:hint="cs"/>
          <w:rtl/>
          <w:lang w:eastAsia="he-IL"/>
        </w:rPr>
        <w:t xml:space="preserve">שם ראש העיר לוד מר רביבו, השר לביטחון לאומי מר בן גביר וגם כבוד הרב משה גפני. שלושתם חגגו ראש חודש, ואין לי עם זה בעיה, כל אחד יכול לחגוג לפני אמונתו. מה שהרגיז אותי ומה שהרגיז הרבה אחרים כמוני זה שכשמזגו למר רביבו כוס </w:t>
      </w:r>
      <w:bookmarkStart w:id="5114" w:name="_ETM_Q31_470617"/>
      <w:bookmarkEnd w:id="5114"/>
      <w:r>
        <w:rPr>
          <w:rFonts w:hint="cs"/>
          <w:rtl/>
          <w:lang w:eastAsia="he-IL"/>
        </w:rPr>
        <w:t xml:space="preserve">– אני לא יודע איזה אלכוהול, איזה משקה – ואז הוא אומר: </w:t>
      </w:r>
      <w:bookmarkStart w:id="5115" w:name="_ETM_Q31_474741"/>
      <w:bookmarkEnd w:id="5115"/>
      <w:r>
        <w:rPr>
          <w:rFonts w:hint="cs"/>
          <w:rtl/>
          <w:lang w:eastAsia="he-IL"/>
        </w:rPr>
        <w:t xml:space="preserve">מה להגיד? רמדאן כרים. זה זלזול במוסלמים, לא רק המוסלמים שחיים כאן בארץ, אלא בכל המוסלמים בעולם. אני לא יודע איך להתייחס לזה – האם זה מעיד על בורות בלהבין את האחר, לכבד </w:t>
      </w:r>
      <w:bookmarkStart w:id="5116" w:name="_ETM_Q31_496035"/>
      <w:bookmarkEnd w:id="5116"/>
      <w:r>
        <w:rPr>
          <w:rFonts w:hint="cs"/>
          <w:rtl/>
          <w:lang w:eastAsia="he-IL"/>
        </w:rPr>
        <w:t xml:space="preserve">את האחר – וצר לי שהוא דיבר ואמר את המילים האלה בזלזול. לידו ישבו שר בממשלת ישראל ויושב-ראש ועדת הכספים, ואף אחד לא העיר לו הערה אחת. אני חזרתי והסתכלתי על הסרט עוד פעם </w:t>
      </w:r>
      <w:bookmarkStart w:id="5117" w:name="_ETM_Q31_513352"/>
      <w:bookmarkEnd w:id="5117"/>
      <w:r>
        <w:rPr>
          <w:rFonts w:hint="cs"/>
          <w:rtl/>
          <w:lang w:eastAsia="he-IL"/>
        </w:rPr>
        <w:t xml:space="preserve">ועוד פעם ועוד פעם, כדי לראות אם מישהו הוציא מילה </w:t>
      </w:r>
      <w:bookmarkStart w:id="5118" w:name="_ETM_Q31_517280"/>
      <w:bookmarkEnd w:id="5118"/>
      <w:r>
        <w:rPr>
          <w:rFonts w:hint="cs"/>
          <w:rtl/>
          <w:lang w:eastAsia="he-IL"/>
        </w:rPr>
        <w:t>או דיבר או העיר למר רביבו. אף אחד. אני לא יודע אם השתיקה הייתה מחוסר ידיעה או שהייתה שתיקה בהסכמה.</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יודע שהיהדות מכבדת את הדתות האחרות. גם האסלאם מכבד את כל הדתות. אנחנו מכבדים כל דת, וצר לי שזה קרה. רמדאן זה חודש קדוש לאסלאם, זה אחד מחמשת עמודי האסלאם, והוא חודש של פולחן דתי, חודש של צום, חודש של התעוררות פנימית, התקרבות לאל, </w:t>
      </w:r>
      <w:bookmarkStart w:id="5119" w:name="_ETM_Q31_561045"/>
      <w:bookmarkEnd w:id="5119"/>
      <w:r>
        <w:rPr>
          <w:rFonts w:hint="cs"/>
          <w:rtl/>
          <w:lang w:eastAsia="he-IL"/>
        </w:rPr>
        <w:t xml:space="preserve">צניעות ואיפוק, כפרה על עוונות, עשיית מעשי חסד והזדהות עם הרעב והקושי שהם מנת חלקם של </w:t>
      </w:r>
      <w:bookmarkStart w:id="5120" w:name="_ETM_Q31_570278"/>
      <w:bookmarkEnd w:id="5120"/>
      <w:r>
        <w:rPr>
          <w:rFonts w:hint="cs"/>
          <w:rtl/>
          <w:lang w:eastAsia="he-IL"/>
        </w:rPr>
        <w:t xml:space="preserve">העניים בעלי המצוקה. זה הרמדאן – חודש קדוש, חודש פולחן. אין בזה שום דבר אחר. </w:t>
      </w:r>
      <w:bookmarkStart w:id="5121" w:name="_ETM_Q31_583112"/>
      <w:bookmarkStart w:id="5122" w:name="_ETM_Q31_583212"/>
      <w:bookmarkStart w:id="5123" w:name="_ETM_Q31_582385"/>
      <w:bookmarkStart w:id="5124" w:name="_ETM_Q31_582450"/>
      <w:bookmarkEnd w:id="5121"/>
      <w:bookmarkEnd w:id="5122"/>
      <w:bookmarkEnd w:id="5123"/>
      <w:bookmarkEnd w:id="5124"/>
      <w:r>
        <w:rPr>
          <w:rFonts w:hint="cs"/>
          <w:rtl/>
          <w:lang w:eastAsia="he-IL"/>
        </w:rPr>
        <w:t xml:space="preserve">וידוע לכם שהאסלאם אוסר שתיית אלכוהול. תדמיין לעצמך שאני בא, תופס פיתה, אוכל פיתה ואומר לכם: פסח כשר. </w:t>
      </w:r>
      <w:bookmarkStart w:id="5125" w:name="_ETM_Q31_592260"/>
      <w:bookmarkEnd w:id="5125"/>
      <w:r>
        <w:rPr>
          <w:rFonts w:hint="cs"/>
          <w:rtl/>
          <w:lang w:eastAsia="he-IL"/>
        </w:rPr>
        <w:t xml:space="preserve">איך אתם מרגישים? זה זלזול. אנחנו לא נעשה את זה, </w:t>
      </w:r>
      <w:bookmarkStart w:id="5126" w:name="_ETM_Q31_598138"/>
      <w:bookmarkEnd w:id="5126"/>
      <w:r>
        <w:rPr>
          <w:rFonts w:hint="cs"/>
          <w:rtl/>
          <w:lang w:eastAsia="he-IL"/>
        </w:rPr>
        <w:t>כמובן, כי לנו יש כבוד לכל הדתות.</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w:t>
      </w:r>
    </w:p>
    <w:p w:rsidR="00720193" w:rsidRDefault="00720193" w:rsidP="00720193">
      <w:pPr>
        <w:rPr>
          <w:rtl/>
          <w:lang w:eastAsia="he-IL"/>
        </w:rPr>
      </w:pPr>
    </w:p>
    <w:p w:rsidR="00720193" w:rsidRDefault="00720193" w:rsidP="00720193">
      <w:pPr>
        <w:pStyle w:val="-"/>
        <w:keepNext/>
        <w:rPr>
          <w:rtl/>
        </w:rPr>
      </w:pPr>
      <w:bookmarkStart w:id="5127" w:name="ET_speakercontinue_6350_7"/>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512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רק אסיים בשלושה משפטים בערבית. (אומר דברים בשפה הערבית, להלן תרגומם: </w:t>
      </w:r>
      <w:r>
        <w:rPr>
          <w:rFonts w:hint="cs"/>
          <w:rtl/>
        </w:rPr>
        <w:t>אני אומר שהאסלאם הוא דת של סובלנות. האסלאם מכבד את כל הדתות. האסלאם עצום יותר ורם יותר מכל אדם אשר מנסה להתעלות עליו. ולבסוף, צום קל לכל הצמים, תודה.</w:t>
      </w:r>
      <w:r>
        <w:rPr>
          <w:rFonts w:hint="cs"/>
          <w:rtl/>
          <w:lang w:eastAsia="he-IL"/>
        </w:rPr>
        <w:t xml:space="preserve">) </w:t>
      </w:r>
      <w:bookmarkStart w:id="5128" w:name="_ETM_Q31_618055"/>
      <w:bookmarkStart w:id="5129" w:name="_ETM_Q31_618139"/>
      <w:bookmarkStart w:id="5130" w:name="_ETM_Q31_618669"/>
      <w:bookmarkStart w:id="5131" w:name="_ETM_Q31_618745"/>
      <w:bookmarkEnd w:id="5128"/>
      <w:bookmarkEnd w:id="5129"/>
      <w:bookmarkEnd w:id="5130"/>
      <w:bookmarkEnd w:id="5131"/>
      <w:r>
        <w:rPr>
          <w:rFonts w:hint="cs"/>
          <w:rtl/>
          <w:lang w:eastAsia="he-IL"/>
        </w:rPr>
        <w:t>תודה רבה.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 הכנסת חמד עמאר, בבקשה.</w:t>
      </w:r>
    </w:p>
    <w:p w:rsidR="00720193" w:rsidRDefault="00720193" w:rsidP="00720193">
      <w:pPr>
        <w:rPr>
          <w:rtl/>
          <w:lang w:eastAsia="he-IL"/>
        </w:rPr>
      </w:pPr>
    </w:p>
    <w:p w:rsidR="00720193" w:rsidRDefault="00720193" w:rsidP="00720193">
      <w:pPr>
        <w:pStyle w:val="a5"/>
        <w:keepNext/>
        <w:rPr>
          <w:rtl/>
        </w:rPr>
      </w:pPr>
      <w:bookmarkStart w:id="5132" w:name="ET_speaker_4674_9"/>
      <w:r>
        <w:rPr>
          <w:rStyle w:val="TagStyle"/>
          <w:rFonts w:hint="cs"/>
          <w:rtl/>
        </w:rPr>
        <w:t xml:space="preserve"> &lt;&lt; דובר &gt;&gt; </w:t>
      </w:r>
      <w:bookmarkStart w:id="5133" w:name="_Toc130997043"/>
      <w:bookmarkStart w:id="5134" w:name="_Toc130910818"/>
      <w:bookmarkStart w:id="5135" w:name="_Toc152076423"/>
      <w:r>
        <w:rPr>
          <w:rFonts w:hint="cs"/>
          <w:rtl/>
        </w:rPr>
        <w:t>חמד עמאר (ישראל ביתנו):</w:t>
      </w:r>
      <w:bookmarkEnd w:id="5133"/>
      <w:bookmarkEnd w:id="5134"/>
      <w:bookmarkEnd w:id="5135"/>
      <w:r>
        <w:rPr>
          <w:rStyle w:val="TagStyle"/>
          <w:rFonts w:hint="cs"/>
          <w:rtl/>
        </w:rPr>
        <w:t xml:space="preserve"> &lt;&lt; דובר &gt;&gt;</w:t>
      </w:r>
      <w:r>
        <w:rPr>
          <w:rFonts w:hint="cs"/>
          <w:rtl/>
        </w:rPr>
        <w:t xml:space="preserve">   </w:t>
      </w:r>
      <w:bookmarkEnd w:id="513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התלמידים מרעננה, ברוכים הבאים. רציתי לדבר על התקציב, כי אנחנו מעבירים עכשיו תקציב בקריאה הראשונה, </w:t>
      </w:r>
      <w:bookmarkStart w:id="5136" w:name="_ETM_Q31_661064"/>
      <w:bookmarkEnd w:id="5136"/>
      <w:r>
        <w:rPr>
          <w:rFonts w:hint="cs"/>
          <w:rtl/>
          <w:lang w:eastAsia="he-IL"/>
        </w:rPr>
        <w:t xml:space="preserve">אבל יהיו לי עוד הזדמנויות היום לדבר, ואז אני אדבר </w:t>
      </w:r>
      <w:bookmarkStart w:id="5137" w:name="_ETM_Q31_667345"/>
      <w:bookmarkEnd w:id="5137"/>
      <w:r>
        <w:rPr>
          <w:rFonts w:hint="cs"/>
          <w:rtl/>
          <w:lang w:eastAsia="he-IL"/>
        </w:rPr>
        <w:t>על התקציב ואעלה את הנקודות החשובות בתקציב.</w:t>
      </w:r>
    </w:p>
    <w:p w:rsidR="00720193" w:rsidRDefault="00720193" w:rsidP="00720193">
      <w:pPr>
        <w:rPr>
          <w:rtl/>
          <w:lang w:eastAsia="he-IL"/>
        </w:rPr>
      </w:pPr>
      <w:bookmarkStart w:id="5138" w:name="_ETM_Q31_669574"/>
      <w:bookmarkStart w:id="5139" w:name="_ETM_Q31_669641"/>
      <w:bookmarkEnd w:id="5138"/>
      <w:bookmarkEnd w:id="5139"/>
    </w:p>
    <w:p w:rsidR="00720193" w:rsidRDefault="00720193" w:rsidP="00720193">
      <w:pPr>
        <w:rPr>
          <w:rtl/>
          <w:lang w:eastAsia="he-IL"/>
        </w:rPr>
      </w:pPr>
      <w:r>
        <w:rPr>
          <w:rFonts w:hint="cs"/>
          <w:rtl/>
          <w:lang w:eastAsia="he-IL"/>
        </w:rPr>
        <w:t xml:space="preserve">מאז שהתחילו ההפגנות והמחאות, אני שומע את הממשלה, את השרים, את ראש הממשלה, את חברי הכנסת מהקואליציה, אומרים: השמאל מפגין, רוצה להפיל את ממשלת הימין בכל מקום ובכל מקום; ההפגנות ממומנות, הרבה כסף נשפך שם, וכל המטרה – להפיל את ביבי נתניהו </w:t>
      </w:r>
      <w:bookmarkStart w:id="5140" w:name="_ETM_Q31_700241"/>
      <w:bookmarkEnd w:id="5140"/>
      <w:r>
        <w:rPr>
          <w:rFonts w:hint="cs"/>
          <w:rtl/>
          <w:lang w:eastAsia="he-IL"/>
        </w:rPr>
        <w:t>מראשות הממשלה. אבל אתמול הוכח לכולם שכל ההפגנות וכל המחאות זה עם ישראל שיוצא להפגין, זה אנשים שאכפת להם ממדינת ישראל, שמדינת ישראל חשובה להם, חשובה יותר מהכיסא שאנשים כאן יושבים עליו, שהם חושבים שזה הדבר הכי חשוב בעולם.</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ראינו – אף אחד לא חשב שראש הממשלה, במצב הביטחוני הרגיש שאנחנו נמצאים בו, יחליט לפטר את שר הביטחון שלו בהודעה כזאת קצרה. אף </w:t>
      </w:r>
      <w:bookmarkStart w:id="5141" w:name="_ETM_Q31_748496"/>
      <w:bookmarkEnd w:id="5141"/>
      <w:r>
        <w:rPr>
          <w:rFonts w:hint="cs"/>
          <w:rtl/>
          <w:lang w:eastAsia="he-IL"/>
        </w:rPr>
        <w:t>אחד לא חשב על זה.</w:t>
      </w:r>
      <w:bookmarkStart w:id="5142" w:name="TOR_Q32"/>
      <w:bookmarkEnd w:id="5142"/>
      <w:r>
        <w:rPr>
          <w:rFonts w:hint="cs"/>
          <w:rtl/>
          <w:lang w:eastAsia="he-IL"/>
        </w:rPr>
        <w:t xml:space="preserve"> וראינו שבתוך שעות עשרות אלפי אנשים בכבישים, עשרות אלפי אנשים מפגינים, עשרות אלפי אנשים אומרים לכם: תעצרו, עד כאן. המדינה חשובה יותר מכל אחד ואחד שיושב כאן, מכל </w:t>
      </w:r>
      <w:bookmarkStart w:id="5143" w:name="_ETM_Q32_170798"/>
      <w:bookmarkEnd w:id="5143"/>
      <w:r>
        <w:rPr>
          <w:rFonts w:hint="cs"/>
          <w:rtl/>
          <w:lang w:eastAsia="he-IL"/>
        </w:rPr>
        <w:t xml:space="preserve">אחד ואחד משרי הממשלה, מכל אחד ואחד מחברי הכנסת שיושבים </w:t>
      </w:r>
      <w:bookmarkStart w:id="5144" w:name="_ETM_Q32_176614"/>
      <w:bookmarkEnd w:id="5144"/>
      <w:r>
        <w:rPr>
          <w:rFonts w:hint="cs"/>
          <w:rtl/>
          <w:lang w:eastAsia="he-IL"/>
        </w:rPr>
        <w:t xml:space="preserve">כאן. </w:t>
      </w:r>
      <w:bookmarkStart w:id="5145" w:name="_ETM_Q32_180682"/>
      <w:bookmarkStart w:id="5146" w:name="_ETM_Q32_177988"/>
      <w:bookmarkStart w:id="5147" w:name="_ETM_Q32_178080"/>
      <w:bookmarkStart w:id="5148" w:name="_ETM_Q32_178167"/>
      <w:bookmarkStart w:id="5149" w:name="_ETM_Q32_178230"/>
      <w:bookmarkEnd w:id="5145"/>
      <w:bookmarkEnd w:id="5146"/>
      <w:bookmarkEnd w:id="5147"/>
      <w:bookmarkEnd w:id="5148"/>
      <w:bookmarkEnd w:id="5149"/>
      <w:r>
        <w:rPr>
          <w:rFonts w:hint="cs"/>
          <w:rtl/>
          <w:lang w:eastAsia="he-IL"/>
        </w:rPr>
        <w:t xml:space="preserve">יש לנו מדינה, ואנחנו חייבים לשמור עליה. </w:t>
      </w:r>
    </w:p>
    <w:p w:rsidR="00720193" w:rsidRDefault="00720193" w:rsidP="00720193">
      <w:pPr>
        <w:ind w:firstLine="0"/>
        <w:rPr>
          <w:rtl/>
          <w:lang w:eastAsia="he-IL"/>
        </w:rPr>
      </w:pPr>
      <w:bookmarkStart w:id="5150" w:name="_ETM_Q32_182015"/>
      <w:bookmarkStart w:id="5151" w:name="_ETM_Q32_182085"/>
      <w:bookmarkEnd w:id="5150"/>
      <w:bookmarkEnd w:id="5151"/>
    </w:p>
    <w:p w:rsidR="00720193" w:rsidRDefault="00720193" w:rsidP="00720193">
      <w:pPr>
        <w:rPr>
          <w:rtl/>
          <w:lang w:eastAsia="he-IL"/>
        </w:rPr>
      </w:pPr>
      <w:r>
        <w:rPr>
          <w:rFonts w:hint="cs"/>
          <w:rtl/>
          <w:lang w:eastAsia="he-IL"/>
        </w:rPr>
        <w:t xml:space="preserve">אני פונה כאן אל חברי הכנסת מהליכוד ואני אומר לכם: </w:t>
      </w:r>
      <w:bookmarkStart w:id="5152" w:name="_ETM_Q32_186600"/>
      <w:bookmarkEnd w:id="5152"/>
      <w:r>
        <w:rPr>
          <w:rFonts w:hint="cs"/>
          <w:rtl/>
          <w:lang w:eastAsia="he-IL"/>
        </w:rPr>
        <w:t xml:space="preserve">הגיע הזמן שתחליטו. הגיע הזמן להגיד לאיש שנכשל: עד כאן. </w:t>
      </w:r>
      <w:bookmarkStart w:id="5153" w:name="_ETM_Q32_197536"/>
      <w:bookmarkEnd w:id="5153"/>
      <w:r>
        <w:rPr>
          <w:rFonts w:hint="cs"/>
          <w:rtl/>
          <w:lang w:eastAsia="he-IL"/>
        </w:rPr>
        <w:t xml:space="preserve">לא ניתן לך להרוס את המדינה. זו המדינה שלנו, זו </w:t>
      </w:r>
      <w:bookmarkStart w:id="5154" w:name="_ETM_Q32_202367"/>
      <w:bookmarkEnd w:id="5154"/>
      <w:r>
        <w:rPr>
          <w:rFonts w:hint="cs"/>
          <w:rtl/>
          <w:lang w:eastAsia="he-IL"/>
        </w:rPr>
        <w:t xml:space="preserve">המדינה של כל אזרחי מדינת ישראל. אתה לא תהרוס את </w:t>
      </w:r>
      <w:bookmarkStart w:id="5155" w:name="_ETM_Q32_205013"/>
      <w:bookmarkEnd w:id="5155"/>
      <w:r>
        <w:rPr>
          <w:rFonts w:hint="cs"/>
          <w:rtl/>
          <w:lang w:eastAsia="he-IL"/>
        </w:rPr>
        <w:t xml:space="preserve">המדינה. שב בצד. ואני אומר לכם, תהיה לכם תמיכה כאן </w:t>
      </w:r>
      <w:bookmarkStart w:id="5156" w:name="_ETM_Q32_211461"/>
      <w:bookmarkEnd w:id="5156"/>
      <w:r>
        <w:rPr>
          <w:rFonts w:hint="cs"/>
          <w:rtl/>
          <w:lang w:eastAsia="he-IL"/>
        </w:rPr>
        <w:t xml:space="preserve">מקיר לקיר. הגיע הזמן שילך הביתה, שיעזוב אותנו, שיעזוב את </w:t>
      </w:r>
      <w:bookmarkStart w:id="5157" w:name="_ETM_Q32_217740"/>
      <w:bookmarkEnd w:id="5157"/>
      <w:r>
        <w:rPr>
          <w:rFonts w:hint="cs"/>
          <w:rtl/>
          <w:lang w:eastAsia="he-IL"/>
        </w:rPr>
        <w:t xml:space="preserve">הממשלה ושייתן לאיש מהליכוד להוביל. אני אומר לך, הגיע </w:t>
      </w:r>
      <w:bookmarkStart w:id="5158" w:name="_ETM_Q32_224239"/>
      <w:bookmarkEnd w:id="5158"/>
      <w:r>
        <w:rPr>
          <w:rFonts w:hint="cs"/>
          <w:rtl/>
          <w:lang w:eastAsia="he-IL"/>
        </w:rPr>
        <w:t>הזמן. תודה רבה.</w:t>
      </w:r>
    </w:p>
    <w:p w:rsidR="00720193" w:rsidRDefault="00720193" w:rsidP="00720193"/>
    <w:p w:rsidR="00720193" w:rsidRDefault="00720193" w:rsidP="00720193">
      <w:pPr>
        <w:pStyle w:val="af9"/>
        <w:keepNext/>
        <w:rPr>
          <w:rtl/>
        </w:rPr>
      </w:pPr>
      <w:bookmarkStart w:id="5159" w:name="ET_yor_6129_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159"/>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 הכנסת אלעזר שטרן.</w:t>
      </w:r>
    </w:p>
    <w:p w:rsidR="00720193" w:rsidRDefault="00720193" w:rsidP="00720193">
      <w:pPr>
        <w:rPr>
          <w:rtl/>
          <w:lang w:eastAsia="he-IL"/>
        </w:rPr>
      </w:pPr>
    </w:p>
    <w:p w:rsidR="00720193" w:rsidRDefault="00720193" w:rsidP="00720193">
      <w:pPr>
        <w:pStyle w:val="a5"/>
        <w:keepNext/>
        <w:rPr>
          <w:rtl/>
        </w:rPr>
      </w:pPr>
      <w:bookmarkStart w:id="5160" w:name="ET_speaker_5109_2"/>
      <w:r>
        <w:rPr>
          <w:rStyle w:val="TagStyle"/>
          <w:rFonts w:hint="cs"/>
          <w:rtl/>
        </w:rPr>
        <w:t xml:space="preserve"> &lt;&lt; דובר &gt;&gt; </w:t>
      </w:r>
      <w:bookmarkStart w:id="5161" w:name="_Toc130997044"/>
      <w:bookmarkStart w:id="5162" w:name="_Toc130910819"/>
      <w:bookmarkStart w:id="5163" w:name="_Toc152076424"/>
      <w:r>
        <w:rPr>
          <w:rFonts w:hint="cs"/>
          <w:rtl/>
        </w:rPr>
        <w:t>אלעזר שטרן (יש עתיד):</w:t>
      </w:r>
      <w:bookmarkEnd w:id="5161"/>
      <w:bookmarkEnd w:id="5162"/>
      <w:bookmarkEnd w:id="5163"/>
      <w:r>
        <w:rPr>
          <w:rStyle w:val="TagStyle"/>
          <w:rFonts w:hint="cs"/>
          <w:rtl/>
        </w:rPr>
        <w:t xml:space="preserve"> &lt;&lt; דובר &gt;&gt;</w:t>
      </w:r>
      <w:r>
        <w:rPr>
          <w:rFonts w:hint="cs"/>
          <w:rtl/>
        </w:rPr>
        <w:t xml:space="preserve">   </w:t>
      </w:r>
      <w:bookmarkEnd w:id="516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בית הספר מיתרים, לא רק שברוכים הבאים לכאן, אלא שרוחו של בית הספר – על השילוב, על הסובלנות, על היהדות שמחבקת, גם בימים האלה – זאת בשורה חשובה לכולנו. זאת עדות לכך שיש יהדות שיש בה מקום לכולם וכולם רוצים להיות גאים בה, ואנחנו מודים לסגל בית הספר על העבודה שהוא עושה. אנחנו מכירים הרבה שנים, ואנחנו גם מוקירים את התלמידים ואת ההורים </w:t>
      </w:r>
      <w:bookmarkStart w:id="5164" w:name="_ETM_Q32_288377"/>
      <w:bookmarkEnd w:id="5164"/>
      <w:r>
        <w:rPr>
          <w:rFonts w:hint="cs"/>
          <w:rtl/>
          <w:lang w:eastAsia="he-IL"/>
        </w:rPr>
        <w:t>של התלמידים ששולחים את הבנות ואת הבנים שלהם ללמוד בבית ספר שאלה הדגשים שלו.</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מה קרה כאן הלילה? נתנו לנו דוגמה עצובה </w:t>
      </w:r>
      <w:bookmarkStart w:id="5165" w:name="_ETM_Q32_304894"/>
      <w:bookmarkEnd w:id="5165"/>
      <w:r>
        <w:rPr>
          <w:rFonts w:hint="cs"/>
          <w:rtl/>
          <w:lang w:eastAsia="he-IL"/>
        </w:rPr>
        <w:t xml:space="preserve">למה שקורה בדיקטטורה. מה שקורה בדיקטטורה זה שכשמישהו אומר משהו שלמנהיג לא בדיוק נראה, אז שולחים אותו הביתה, ולא משנה מה המחירים; ביטחון המדינה, חיי אדם – שולחים אותו הביתה. ואני אומר לכם שלשלוח הביתה מישהו שאמר משהו שלא מסתדר בדיוק, והלוואי שהיה אומר ביקורת, זאת תרבות שנוגסת בתרבות הישראלית. אנחנו אומת סטרטאפ בגלל שיש אצלנו מקום לביקורת, בגלל שאנחנו יודעים שבמקום שאין ביקורת </w:t>
      </w:r>
      <w:bookmarkStart w:id="5166" w:name="_ETM_Q32_355581"/>
      <w:bookmarkEnd w:id="5166"/>
      <w:r>
        <w:rPr>
          <w:rFonts w:hint="cs"/>
          <w:rtl/>
          <w:lang w:eastAsia="he-IL"/>
        </w:rPr>
        <w:t>יש אשליה שמתנפצת בשעת מבחן, וזה מה שהיה עלול לקרות אם שר הביטחון לא היה אומר את שלו.</w:t>
      </w:r>
    </w:p>
    <w:p w:rsidR="00720193" w:rsidRDefault="00720193" w:rsidP="00720193">
      <w:pPr>
        <w:rPr>
          <w:rtl/>
          <w:lang w:eastAsia="he-IL"/>
        </w:rPr>
      </w:pPr>
      <w:bookmarkStart w:id="5167" w:name="_ETM_Q32_363533"/>
      <w:bookmarkStart w:id="5168" w:name="_ETM_Q32_363619"/>
      <w:bookmarkEnd w:id="5167"/>
      <w:bookmarkEnd w:id="5168"/>
    </w:p>
    <w:p w:rsidR="00720193" w:rsidRDefault="00720193" w:rsidP="00720193">
      <w:pPr>
        <w:rPr>
          <w:rtl/>
          <w:lang w:eastAsia="he-IL"/>
        </w:rPr>
      </w:pPr>
      <w:r>
        <w:rPr>
          <w:rFonts w:hint="cs"/>
          <w:rtl/>
          <w:lang w:eastAsia="he-IL"/>
        </w:rPr>
        <w:t xml:space="preserve">ולכן אני קורא </w:t>
      </w:r>
      <w:bookmarkStart w:id="5169" w:name="_ETM_Q32_363846"/>
      <w:bookmarkEnd w:id="5169"/>
      <w:r>
        <w:rPr>
          <w:rFonts w:hint="cs"/>
          <w:rtl/>
          <w:lang w:eastAsia="he-IL"/>
        </w:rPr>
        <w:t xml:space="preserve">לראש הממשלה: תחזיר אותו אתמול. פיטרת, פיטרת – מה אתה רוצה שילמדו מזה קציני צה"ל, ראשי האגפים בשירותי הביטחון, לא </w:t>
      </w:r>
      <w:bookmarkStart w:id="5170" w:name="_ETM_Q32_374648"/>
      <w:bookmarkEnd w:id="5170"/>
      <w:r>
        <w:rPr>
          <w:rFonts w:hint="cs"/>
          <w:rtl/>
          <w:lang w:eastAsia="he-IL"/>
        </w:rPr>
        <w:t xml:space="preserve">להגיד את מה שהם צריכים להגיד לך? לא להגיד את </w:t>
      </w:r>
      <w:bookmarkStart w:id="5171" w:name="_ETM_Q32_378253"/>
      <w:bookmarkEnd w:id="5171"/>
      <w:r>
        <w:rPr>
          <w:rFonts w:hint="cs"/>
          <w:rtl/>
          <w:lang w:eastAsia="he-IL"/>
        </w:rPr>
        <w:t>מה שאומרים להם הפקודים שלהם, את מה שהם חשים? זאת נגיסה בתרבות הישראלית, אולי ביתרון הכי גדול של התרבות הישראלית, של התלמוד הישראלי – היכולת לשאול שאלות, היכולת למתוח ביקורת.</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ודבר אחרון – שמעתי </w:t>
      </w:r>
      <w:bookmarkStart w:id="5172" w:name="_ETM_Q32_398693"/>
      <w:bookmarkEnd w:id="5172"/>
      <w:r>
        <w:rPr>
          <w:rFonts w:hint="cs"/>
          <w:rtl/>
          <w:lang w:eastAsia="he-IL"/>
        </w:rPr>
        <w:t xml:space="preserve">שעולים לירושלים מפגינים מהימין. ברוכים תהיו. כל מי שאכפת לו מהמדינה הזאת, שיצא להביע את דעתו, כמו מאות האלפים. לא התנגשות אנחנו מחפשים וגם לא אתם, וגם לא </w:t>
      </w:r>
      <w:bookmarkStart w:id="5173" w:name="_ETM_Q32_416964"/>
      <w:bookmarkEnd w:id="5173"/>
      <w:r>
        <w:rPr>
          <w:rFonts w:hint="cs"/>
          <w:rtl/>
          <w:lang w:eastAsia="he-IL"/>
        </w:rPr>
        <w:t xml:space="preserve">נספור כמה יבואו מכאן וכמה יגיעו מכאן, ובתנאי שטובת המדינה תהיה לנגד עיניכם. לא אנשי מדון, לא מלחמות פנים אנחנו מחפשים; כן זכות הבעה. בעזרת השם, אני מקווה, אחרי שאיום החקיקה הזה יוסר מעלינו, נחגוג כולנו, ואולי </w:t>
      </w:r>
      <w:bookmarkStart w:id="5174" w:name="_ETM_Q32_439695"/>
      <w:bookmarkEnd w:id="5174"/>
      <w:r>
        <w:rPr>
          <w:rFonts w:hint="cs"/>
          <w:rtl/>
          <w:lang w:eastAsia="he-IL"/>
        </w:rPr>
        <w:t xml:space="preserve">משפחות שכבר הבינו שיחד הן לא יוכלו לחגוג את ליל </w:t>
      </w:r>
      <w:bookmarkStart w:id="5175" w:name="_ETM_Q32_444485"/>
      <w:bookmarkEnd w:id="5175"/>
      <w:r>
        <w:rPr>
          <w:rFonts w:hint="cs"/>
          <w:rtl/>
          <w:lang w:eastAsia="he-IL"/>
        </w:rPr>
        <w:t>הסדר, כן יוכלו לחגוג אותו ביחד. תודה.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חבר הכנסת ולדימיר בליאק, בבקשה.</w:t>
      </w:r>
    </w:p>
    <w:p w:rsidR="00720193" w:rsidRDefault="00720193" w:rsidP="00720193">
      <w:pPr>
        <w:rPr>
          <w:rtl/>
          <w:lang w:eastAsia="he-IL"/>
        </w:rPr>
      </w:pPr>
    </w:p>
    <w:p w:rsidR="00720193" w:rsidRDefault="00720193" w:rsidP="00720193">
      <w:pPr>
        <w:pStyle w:val="a5"/>
        <w:keepNext/>
        <w:rPr>
          <w:rtl/>
        </w:rPr>
      </w:pPr>
      <w:bookmarkStart w:id="5176" w:name="ET_speaker_6127_4"/>
      <w:r>
        <w:rPr>
          <w:rStyle w:val="TagStyle"/>
          <w:rFonts w:hint="cs"/>
          <w:rtl/>
        </w:rPr>
        <w:t xml:space="preserve"> &lt;&lt; דובר &gt;&gt; </w:t>
      </w:r>
      <w:bookmarkStart w:id="5177" w:name="_Toc130997045"/>
      <w:bookmarkStart w:id="5178" w:name="_Toc130910820"/>
      <w:bookmarkStart w:id="5179" w:name="_Toc152076425"/>
      <w:r>
        <w:rPr>
          <w:rFonts w:hint="cs"/>
          <w:rtl/>
        </w:rPr>
        <w:t>ולדימיר בליאק (יש עתיד):</w:t>
      </w:r>
      <w:bookmarkEnd w:id="5177"/>
      <w:bookmarkEnd w:id="5178"/>
      <w:bookmarkEnd w:id="5179"/>
      <w:r>
        <w:rPr>
          <w:rStyle w:val="TagStyle"/>
          <w:rFonts w:hint="cs"/>
          <w:rtl/>
        </w:rPr>
        <w:t xml:space="preserve"> &lt;&lt; דובר &gt;&gt;</w:t>
      </w:r>
      <w:r>
        <w:rPr>
          <w:rFonts w:hint="cs"/>
          <w:rtl/>
        </w:rPr>
        <w:t xml:space="preserve">   </w:t>
      </w:r>
      <w:bookmarkEnd w:id="517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שמעתי בקשב רב את שר האוצר מציג את </w:t>
      </w:r>
      <w:bookmarkStart w:id="5180" w:name="_ETM_Q32_481388"/>
      <w:bookmarkEnd w:id="5180"/>
      <w:r>
        <w:rPr>
          <w:rFonts w:hint="cs"/>
          <w:rtl/>
          <w:lang w:eastAsia="he-IL"/>
        </w:rPr>
        <w:t xml:space="preserve">התקציב, ואפילו הסכמתי איתו בחלק מהדברים. אכן יצא לנו לעבוד ביחד בקדנציה הקודמת על חוק </w:t>
      </w:r>
      <w:bookmarkStart w:id="5181" w:name="_ETM_Q32_489896"/>
      <w:bookmarkEnd w:id="5181"/>
      <w:r>
        <w:rPr>
          <w:rFonts w:hint="cs"/>
          <w:rtl/>
          <w:lang w:eastAsia="he-IL"/>
        </w:rPr>
        <w:t xml:space="preserve">ההסדרים, אני כמרכז הקואליציה בוועדת הכספים והוא כנציג פעיל מאוד של האופוזיציה, ולמרות כל הפערים האידיאולוגיים בינינו מאוד הערכתי אותו על הידע, המעורבות והחדות, וגם היום אני מעריך אותו ברמה המקצועית. </w:t>
      </w:r>
    </w:p>
    <w:p w:rsidR="00720193" w:rsidRDefault="00720193" w:rsidP="00720193">
      <w:pPr>
        <w:rPr>
          <w:rtl/>
          <w:lang w:eastAsia="he-IL"/>
        </w:rPr>
      </w:pPr>
      <w:bookmarkStart w:id="5182" w:name="_ETM_Q32_523646"/>
      <w:bookmarkEnd w:id="5182"/>
    </w:p>
    <w:p w:rsidR="00720193" w:rsidRDefault="00720193" w:rsidP="00720193">
      <w:pPr>
        <w:rPr>
          <w:rtl/>
          <w:lang w:eastAsia="he-IL"/>
        </w:rPr>
      </w:pPr>
      <w:bookmarkStart w:id="5183" w:name="_ETM_Q32_523682"/>
      <w:bookmarkStart w:id="5184" w:name="_ETM_Q32_523749"/>
      <w:bookmarkEnd w:id="5183"/>
      <w:bookmarkEnd w:id="5184"/>
      <w:r>
        <w:rPr>
          <w:rFonts w:hint="cs"/>
          <w:rtl/>
          <w:lang w:eastAsia="he-IL"/>
        </w:rPr>
        <w:t xml:space="preserve">אני לא מאמין, לא מאמין בתקציב הזה, ויהיה לי עוד זמן במהלך היום להתייחס למבנה ולסעיפים מסוימים ולהסביר, אבל אני רוצה להתייחס לאמירה אחרת של שר האוצר מלפני כמה ימים, כשהוא קבע בציוץ </w:t>
      </w:r>
      <w:bookmarkStart w:id="5185" w:name="_ETM_Q32_535190"/>
      <w:bookmarkEnd w:id="5185"/>
      <w:r>
        <w:rPr>
          <w:rFonts w:hint="cs"/>
          <w:rtl/>
          <w:lang w:eastAsia="he-IL"/>
        </w:rPr>
        <w:t xml:space="preserve">שהרפורמה, ההפיכה המשטרית, היא טובה לכלכלה, נקודה. ודווקא בגלל שאני מאוד מעריך אותו ברמה המקצועית ואני יודע שבדרך כלל הוא </w:t>
      </w:r>
      <w:bookmarkStart w:id="5186" w:name="_ETM_Q32_546790"/>
      <w:bookmarkEnd w:id="5186"/>
      <w:r>
        <w:rPr>
          <w:rFonts w:hint="cs"/>
          <w:rtl/>
          <w:lang w:eastAsia="he-IL"/>
        </w:rPr>
        <w:t xml:space="preserve">אדם ענייני, אני שואל אותו: אדוני שר האוצר, האם יש לך נתון אמפירי אחד, אחד, שמעיד על כך שההפיכה המשטרית טובה לכלכלה? </w:t>
      </w:r>
      <w:bookmarkStart w:id="5187" w:name="_ETM_Q32_559054"/>
      <w:bookmarkStart w:id="5188" w:name="_ETM_Q32_559138"/>
      <w:bookmarkEnd w:id="5187"/>
      <w:bookmarkEnd w:id="5188"/>
      <w:r>
        <w:rPr>
          <w:rFonts w:hint="cs"/>
          <w:rtl/>
          <w:lang w:eastAsia="he-IL"/>
        </w:rPr>
        <w:t xml:space="preserve">אני למשל יכול להגיד לך שאם השקל נחלש </w:t>
      </w:r>
      <w:bookmarkStart w:id="5189" w:name="_ETM_Q32_567168"/>
      <w:bookmarkEnd w:id="5189"/>
      <w:r>
        <w:rPr>
          <w:rFonts w:hint="cs"/>
          <w:rtl/>
          <w:lang w:eastAsia="he-IL"/>
        </w:rPr>
        <w:t xml:space="preserve">בשלושת החודשים האחרונים ביותר מ-4%, כנראה ההפיכה המשטרית לא טובה לכלכלה. יתרה מזו, כשיש ידיעה על כך שהחקיקה הולכת להיעצר, אנחנו רואים את התחזקות השקל, וכשהתקווה הזאת נגוזה, אז אנחנו רואים את היחלשות השקל. אני יכול להגיד לך אמפירית, גם על בסיס נתוני המטבע שלנו וגם על בסיס נתוני </w:t>
      </w:r>
      <w:bookmarkStart w:id="5190" w:name="_ETM_Q32_604323"/>
      <w:bookmarkEnd w:id="5190"/>
      <w:r>
        <w:rPr>
          <w:rFonts w:hint="cs"/>
          <w:rtl/>
          <w:lang w:eastAsia="he-IL"/>
        </w:rPr>
        <w:t xml:space="preserve">הבורסה, שההפיכה המשטרית היא לא טובה לכלכלה, היא הרסנית לכלכלה, ואני אפילו לא מתייחס עכשיו לערימה של האזהרות מהכלכלנים הבכירים, </w:t>
      </w:r>
      <w:bookmarkStart w:id="5191" w:name="_ETM_Q32_615281"/>
      <w:bookmarkEnd w:id="5191"/>
      <w:r>
        <w:rPr>
          <w:rFonts w:hint="cs"/>
          <w:rtl/>
          <w:lang w:eastAsia="he-IL"/>
        </w:rPr>
        <w:t xml:space="preserve">מזוכי פרס נובל לכלכלה ונגיד בנק ישראל. אני מתייחס רק לנתון אמפירי אחד.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w:t>
      </w:r>
      <w:bookmarkStart w:id="5192" w:name="_ETM_Q32_623989"/>
      <w:bookmarkEnd w:id="5192"/>
      <w:r>
        <w:rPr>
          <w:rFonts w:hint="cs"/>
          <w:rtl/>
          <w:lang w:eastAsia="he-IL"/>
        </w:rPr>
        <w:t xml:space="preserve">אשמח אם תביא לנו נתון אמפירי אחד – אל תביא שניים – אחד שמעיד על כך שההפיכה שאתם מנסים לקדם כאן טובה לכלכלה. בינתיים היא הורסת את כלכלת ישראל, היא שמה </w:t>
      </w:r>
      <w:bookmarkStart w:id="5193" w:name="_ETM_Q32_639036"/>
      <w:bookmarkEnd w:id="5193"/>
      <w:r>
        <w:rPr>
          <w:rFonts w:hint="cs"/>
          <w:rtl/>
          <w:lang w:eastAsia="he-IL"/>
        </w:rPr>
        <w:t>אותנו במצב מאוד בעייתי מול סוכנויות הדירוג, ובסופו של דבר היא גם הולכת להרוס את התקציב שלך. תודה רבה.</w:t>
      </w:r>
    </w:p>
    <w:p w:rsidR="00720193" w:rsidRDefault="00720193" w:rsidP="00720193">
      <w:pPr>
        <w:rPr>
          <w:rtl/>
          <w:lang w:eastAsia="he-IL"/>
        </w:rPr>
      </w:pPr>
    </w:p>
    <w:p w:rsidR="00720193" w:rsidRDefault="00720193" w:rsidP="00720193">
      <w:pPr>
        <w:pStyle w:val="af9"/>
        <w:keepNext/>
        <w:rPr>
          <w:rtl/>
        </w:rPr>
      </w:pPr>
      <w:bookmarkStart w:id="5194" w:name="ET_yor_6129_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194"/>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 הכנסת עודד פורר.</w:t>
      </w:r>
    </w:p>
    <w:p w:rsidR="00720193" w:rsidRDefault="00720193" w:rsidP="00720193">
      <w:pPr>
        <w:rPr>
          <w:rtl/>
          <w:lang w:eastAsia="he-IL"/>
        </w:rPr>
      </w:pPr>
    </w:p>
    <w:p w:rsidR="00720193" w:rsidRDefault="00720193" w:rsidP="00720193">
      <w:pPr>
        <w:pStyle w:val="a5"/>
        <w:keepNext/>
        <w:rPr>
          <w:rtl/>
        </w:rPr>
      </w:pPr>
      <w:bookmarkStart w:id="5195" w:name="ET_speaker_5520_6"/>
      <w:r>
        <w:rPr>
          <w:rStyle w:val="TagStyle"/>
          <w:rFonts w:hint="cs"/>
          <w:rtl/>
        </w:rPr>
        <w:t xml:space="preserve"> &lt;&lt; דובר &gt;&gt; </w:t>
      </w:r>
      <w:bookmarkStart w:id="5196" w:name="_Toc130997046"/>
      <w:bookmarkStart w:id="5197" w:name="_Toc130910821"/>
      <w:bookmarkStart w:id="5198" w:name="_Toc152076426"/>
      <w:r>
        <w:rPr>
          <w:rFonts w:hint="cs"/>
          <w:rtl/>
        </w:rPr>
        <w:t>עודד פורר (ישראל ביתנו):</w:t>
      </w:r>
      <w:bookmarkEnd w:id="5196"/>
      <w:bookmarkEnd w:id="5197"/>
      <w:bookmarkEnd w:id="5198"/>
      <w:r>
        <w:rPr>
          <w:rStyle w:val="TagStyle"/>
          <w:rFonts w:hint="cs"/>
          <w:rtl/>
        </w:rPr>
        <w:t xml:space="preserve"> &lt;&lt; דובר &gt;&gt;</w:t>
      </w:r>
      <w:r>
        <w:rPr>
          <w:rFonts w:hint="cs"/>
          <w:rtl/>
        </w:rPr>
        <w:t xml:space="preserve">   </w:t>
      </w:r>
      <w:bookmarkEnd w:id="519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 בראש, חברי הכנסת, גברתי השרה, אתמול ראינו כולם מה המשמעות של המילים "כשירות ראש הממשלה". שר הביטחון הביע חשש והתריע מפני פגיעה בביטחון המדינה בגלל ההפיכה המשטרית. אתמול פורסם </w:t>
      </w:r>
      <w:bookmarkStart w:id="5199" w:name="_ETM_Q32_694090"/>
      <w:bookmarkEnd w:id="5199"/>
      <w:r>
        <w:rPr>
          <w:rFonts w:hint="cs"/>
          <w:rtl/>
          <w:lang w:eastAsia="he-IL"/>
        </w:rPr>
        <w:t xml:space="preserve">שמנכ"ל משרד הבריאות הזהיר מפני ההשלכות של המהפכה </w:t>
      </w:r>
      <w:bookmarkStart w:id="5200" w:name="_ETM_Q32_697618"/>
      <w:bookmarkEnd w:id="5200"/>
      <w:r>
        <w:rPr>
          <w:rFonts w:hint="cs"/>
          <w:rtl/>
          <w:lang w:eastAsia="he-IL"/>
        </w:rPr>
        <w:t xml:space="preserve">המשטרית על יחסים עם ארגוני בריאות בין-לאומיים ועל היכולת של מדינת ישראל להביא תרופות מצילות </w:t>
      </w:r>
      <w:bookmarkStart w:id="5201" w:name="_ETM_Q32_703327"/>
      <w:bookmarkEnd w:id="5201"/>
      <w:r>
        <w:rPr>
          <w:rFonts w:hint="cs"/>
          <w:rtl/>
          <w:lang w:eastAsia="he-IL"/>
        </w:rPr>
        <w:t xml:space="preserve">חיים לאחר המהפכה. אגף התקציבים והכלכלנית הראשית באוצר מתריעים מפני ההשלכות התקציביות הקשות של המהפכה </w:t>
      </w:r>
      <w:bookmarkStart w:id="5202" w:name="_ETM_Q32_713480"/>
      <w:bookmarkEnd w:id="5202"/>
      <w:r>
        <w:rPr>
          <w:rFonts w:hint="cs"/>
          <w:rtl/>
          <w:lang w:eastAsia="he-IL"/>
        </w:rPr>
        <w:t xml:space="preserve">המשטרית, ואצל נתניהו לא נדלקת אף נורה. אצל האיש שאחראי לביטחונה והישרדותה של המדינה היהודית והדמוקרטית בארץ לא מצלצלים פעמוני האזהרה. ולא זו בלבד שלא מצלצלים פעמוני האזהרה, </w:t>
      </w:r>
      <w:bookmarkStart w:id="5203" w:name="_ETM_Q32_732271"/>
      <w:bookmarkEnd w:id="5203"/>
      <w:r>
        <w:rPr>
          <w:rFonts w:hint="cs"/>
          <w:rtl/>
          <w:lang w:eastAsia="he-IL"/>
        </w:rPr>
        <w:t xml:space="preserve">אלא שראש הממשלה אתמול מפטר את שר הביטחון רק כי </w:t>
      </w:r>
      <w:bookmarkStart w:id="5204" w:name="_ETM_Q32_735538"/>
      <w:bookmarkEnd w:id="5204"/>
      <w:r>
        <w:rPr>
          <w:rFonts w:hint="cs"/>
          <w:rtl/>
          <w:lang w:eastAsia="he-IL"/>
        </w:rPr>
        <w:t xml:space="preserve">הוא אמר את דעתו, רק כי הוא התריע מפני הסכנה הביטחונית בגלל המהפכה המשטרית שהממשלה מקדמת. </w:t>
      </w:r>
    </w:p>
    <w:p w:rsidR="00720193" w:rsidRDefault="00720193" w:rsidP="00720193">
      <w:pPr>
        <w:rPr>
          <w:rtl/>
          <w:lang w:eastAsia="he-IL"/>
        </w:rPr>
      </w:pPr>
      <w:bookmarkStart w:id="5205" w:name="_ETM_Q32_745613"/>
      <w:bookmarkStart w:id="5206" w:name="_ETM_Q32_745674"/>
      <w:bookmarkEnd w:id="5205"/>
      <w:bookmarkEnd w:id="5206"/>
    </w:p>
    <w:p w:rsidR="00720193" w:rsidRDefault="00720193" w:rsidP="00720193">
      <w:pPr>
        <w:rPr>
          <w:rtl/>
          <w:lang w:eastAsia="he-IL"/>
        </w:rPr>
      </w:pPr>
      <w:bookmarkStart w:id="5207" w:name="_ETM_Q32_745814"/>
      <w:bookmarkStart w:id="5208" w:name="_ETM_Q32_745860"/>
      <w:bookmarkEnd w:id="5207"/>
      <w:bookmarkEnd w:id="5208"/>
      <w:r>
        <w:rPr>
          <w:rFonts w:hint="cs"/>
          <w:rtl/>
          <w:lang w:eastAsia="he-IL"/>
        </w:rPr>
        <w:t xml:space="preserve">חברים, זאת דיקטטורה על סטרואידים. קו ישר עובר בין נתניהו </w:t>
      </w:r>
      <w:bookmarkStart w:id="5209" w:name="_ETM_Q32_753279"/>
      <w:bookmarkEnd w:id="5209"/>
      <w:r>
        <w:rPr>
          <w:rFonts w:hint="cs"/>
          <w:rtl/>
          <w:lang w:eastAsia="he-IL"/>
        </w:rPr>
        <w:t xml:space="preserve">שטוען שלא ידע על הכשלים הבטיחותיים בהר מירון וברח מאחריות לאסון האזרחי הכי </w:t>
      </w:r>
      <w:bookmarkStart w:id="5210" w:name="_ETM_Q32_759600"/>
      <w:bookmarkEnd w:id="5210"/>
      <w:r>
        <w:rPr>
          <w:rFonts w:hint="cs"/>
          <w:rtl/>
          <w:lang w:eastAsia="he-IL"/>
        </w:rPr>
        <w:t>גדול שפקד את מדינת ישראל לבין נתניהו חסר האחריות שב-90 ימים בלבד הצליח להביא את מדינת ישראל למשבר הפנימי העמוק בתולדותיה;</w:t>
      </w:r>
      <w:bookmarkStart w:id="5211" w:name="TOR_Q33"/>
      <w:bookmarkEnd w:id="5211"/>
      <w:r>
        <w:rPr>
          <w:rFonts w:hint="cs"/>
          <w:rtl/>
          <w:lang w:eastAsia="he-IL"/>
        </w:rPr>
        <w:t xml:space="preserve"> קו ישר אחד, שמוביל למסקנה אחת ברורה: נתניהו לא כשיר. העברתם את חוק הנבצרות כי ידעתם שהוא לא כשיר </w:t>
      </w:r>
      <w:bookmarkStart w:id="5212" w:name="_ETM_Q33_180586"/>
      <w:bookmarkEnd w:id="5212"/>
      <w:r>
        <w:rPr>
          <w:rFonts w:hint="cs"/>
          <w:rtl/>
          <w:lang w:eastAsia="he-IL"/>
        </w:rPr>
        <w:t xml:space="preserve">ושהוא לא באמת מסוגל לקבל החלטות, אבל פחדתם על הכיסא </w:t>
      </w:r>
      <w:bookmarkStart w:id="5213" w:name="_ETM_Q33_187259"/>
      <w:bookmarkEnd w:id="5213"/>
      <w:r>
        <w:rPr>
          <w:rFonts w:hint="cs"/>
          <w:rtl/>
          <w:lang w:eastAsia="he-IL"/>
        </w:rPr>
        <w:t xml:space="preserve">שלכם; ראש ממשלה שלא מבחין בין טוב לרע, שסדרי העדיפויות </w:t>
      </w:r>
      <w:bookmarkStart w:id="5214" w:name="_ETM_Q33_192276"/>
      <w:bookmarkEnd w:id="5214"/>
      <w:r>
        <w:rPr>
          <w:rFonts w:hint="cs"/>
          <w:rtl/>
          <w:lang w:eastAsia="he-IL"/>
        </w:rPr>
        <w:t xml:space="preserve">שלו מעוותים, שמקדם חוק מתנות לעצמו, מכפיל את </w:t>
      </w:r>
      <w:bookmarkStart w:id="5215" w:name="_ETM_Q33_198387"/>
      <w:bookmarkEnd w:id="5215"/>
      <w:r>
        <w:rPr>
          <w:rFonts w:hint="cs"/>
          <w:rtl/>
          <w:lang w:eastAsia="he-IL"/>
        </w:rPr>
        <w:t xml:space="preserve">תקציבו האישי אך מפקיר את הכלכלה הישראלית, פרנואיד שמנוהל על </w:t>
      </w:r>
      <w:bookmarkStart w:id="5216" w:name="_ETM_Q33_204302"/>
      <w:bookmarkEnd w:id="5216"/>
      <w:r>
        <w:rPr>
          <w:rFonts w:hint="cs"/>
          <w:rtl/>
          <w:lang w:eastAsia="he-IL"/>
        </w:rPr>
        <w:t xml:space="preserve">ידי הפחדים שלו, הוא לא כשיר. די, אמר לו </w:t>
      </w:r>
      <w:bookmarkStart w:id="5217" w:name="_ETM_Q33_208675"/>
      <w:bookmarkEnd w:id="5217"/>
      <w:r>
        <w:rPr>
          <w:rFonts w:hint="cs"/>
          <w:rtl/>
          <w:lang w:eastAsia="he-IL"/>
        </w:rPr>
        <w:t>הציבור הישראלי אתמול. די, שחרר אותנו.</w:t>
      </w:r>
    </w:p>
    <w:p w:rsidR="00720193" w:rsidRDefault="00720193" w:rsidP="00720193">
      <w:pPr>
        <w:ind w:firstLine="0"/>
        <w:rPr>
          <w:rtl/>
          <w:lang w:eastAsia="he-IL"/>
        </w:rPr>
      </w:pPr>
      <w:bookmarkStart w:id="5218" w:name="_ETM_Q33_214054"/>
      <w:bookmarkStart w:id="5219" w:name="_ETM_Q33_214151"/>
      <w:bookmarkStart w:id="5220" w:name="_ETM_Q33_215015"/>
      <w:bookmarkEnd w:id="5218"/>
      <w:bookmarkEnd w:id="5219"/>
      <w:bookmarkEnd w:id="5220"/>
    </w:p>
    <w:p w:rsidR="00720193" w:rsidRDefault="00720193" w:rsidP="00720193">
      <w:pPr>
        <w:pStyle w:val="af8"/>
        <w:keepNext/>
        <w:rPr>
          <w:rtl/>
        </w:rPr>
      </w:pPr>
      <w:bookmarkStart w:id="5221" w:name="ET_interruption_6345_1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221"/>
    </w:p>
    <w:p w:rsidR="00720193" w:rsidRDefault="00720193" w:rsidP="00720193">
      <w:pPr>
        <w:rPr>
          <w:rtl/>
          <w:lang w:eastAsia="he-IL"/>
        </w:rPr>
      </w:pPr>
    </w:p>
    <w:p w:rsidR="00720193" w:rsidRDefault="00720193" w:rsidP="00720193">
      <w:pPr>
        <w:rPr>
          <w:rtl/>
          <w:lang w:eastAsia="he-IL"/>
        </w:rPr>
      </w:pPr>
      <w:bookmarkStart w:id="5222" w:name="_ETM_Q33_212317"/>
      <w:bookmarkEnd w:id="5222"/>
      <w:r>
        <w:rPr>
          <w:rFonts w:hint="cs"/>
          <w:rtl/>
          <w:lang w:eastAsia="he-IL"/>
        </w:rPr>
        <w:t>חבר הכנסת פורר, יש פה תלמידים מבית ספר מיתרים.</w:t>
      </w:r>
      <w:bookmarkStart w:id="5223" w:name="_ETM_Q33_214440"/>
      <w:bookmarkStart w:id="5224" w:name="_ETM_Q33_219701"/>
      <w:bookmarkEnd w:id="5223"/>
      <w:bookmarkEnd w:id="5224"/>
    </w:p>
    <w:p w:rsidR="00720193" w:rsidRDefault="00720193" w:rsidP="00720193">
      <w:pPr>
        <w:rPr>
          <w:rtl/>
          <w:lang w:eastAsia="he-IL"/>
        </w:rPr>
      </w:pPr>
      <w:bookmarkStart w:id="5225" w:name="_ETM_Q33_212808"/>
      <w:bookmarkStart w:id="5226" w:name="_ETM_Q33_212887"/>
      <w:bookmarkEnd w:id="5225"/>
      <w:bookmarkEnd w:id="5226"/>
    </w:p>
    <w:p w:rsidR="00720193" w:rsidRDefault="00720193" w:rsidP="00720193">
      <w:pPr>
        <w:pStyle w:val="-"/>
        <w:keepNext/>
        <w:rPr>
          <w:rtl/>
        </w:rPr>
      </w:pPr>
      <w:bookmarkStart w:id="5227" w:name="ET_speakercontinue_5520_1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227"/>
    </w:p>
    <w:p w:rsidR="00720193" w:rsidRDefault="00720193" w:rsidP="00720193">
      <w:pPr>
        <w:rPr>
          <w:rtl/>
          <w:lang w:eastAsia="he-IL"/>
        </w:rPr>
      </w:pPr>
    </w:p>
    <w:p w:rsidR="00720193" w:rsidRDefault="00720193" w:rsidP="00720193">
      <w:pPr>
        <w:rPr>
          <w:rtl/>
          <w:lang w:eastAsia="he-IL"/>
        </w:rPr>
      </w:pPr>
      <w:bookmarkStart w:id="5228" w:name="_ETM_Q33_212967"/>
      <w:bookmarkStart w:id="5229" w:name="_ETM_Q33_215090"/>
      <w:bookmarkEnd w:id="5228"/>
      <w:bookmarkEnd w:id="5229"/>
      <w:r>
        <w:rPr>
          <w:rFonts w:hint="cs"/>
          <w:rtl/>
          <w:lang w:eastAsia="he-IL"/>
        </w:rPr>
        <w:t xml:space="preserve">אנחנו חייבים את השמירה על </w:t>
      </w:r>
      <w:bookmarkStart w:id="5230" w:name="_ETM_Q33_216522"/>
      <w:bookmarkEnd w:id="5230"/>
      <w:r>
        <w:rPr>
          <w:rFonts w:hint="cs"/>
          <w:rtl/>
          <w:lang w:eastAsia="he-IL"/>
        </w:rPr>
        <w:t>הדמוקרטיה הישראלית.</w:t>
      </w:r>
    </w:p>
    <w:p w:rsidR="00720193" w:rsidRDefault="00720193" w:rsidP="00720193">
      <w:pPr>
        <w:ind w:firstLine="0"/>
        <w:rPr>
          <w:rtl/>
          <w:lang w:eastAsia="he-IL"/>
        </w:rPr>
      </w:pPr>
      <w:bookmarkStart w:id="5231" w:name="_ETM_Q33_213552"/>
      <w:bookmarkStart w:id="5232" w:name="_ETM_Q33_213626"/>
      <w:bookmarkEnd w:id="5231"/>
      <w:bookmarkEnd w:id="5232"/>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5233" w:name="_ETM_Q33_213237"/>
      <w:bookmarkEnd w:id="5233"/>
      <w:r>
        <w:rPr>
          <w:rFonts w:hint="cs"/>
          <w:rtl/>
          <w:lang w:eastAsia="he-IL"/>
        </w:rPr>
        <w:t>חברת הכנסת גוטליב, לשבת.</w:t>
      </w:r>
    </w:p>
    <w:p w:rsidR="00720193" w:rsidRDefault="00720193" w:rsidP="00720193">
      <w:pPr>
        <w:rPr>
          <w:rtl/>
          <w:lang w:eastAsia="he-IL"/>
        </w:rPr>
      </w:pPr>
      <w:bookmarkStart w:id="5234" w:name="_ETM_Q33_215058"/>
      <w:bookmarkStart w:id="5235" w:name="_ETM_Q33_215129"/>
      <w:bookmarkStart w:id="5236" w:name="_ETM_Q33_214613"/>
      <w:bookmarkEnd w:id="5234"/>
      <w:bookmarkEnd w:id="5235"/>
      <w:bookmarkEnd w:id="5236"/>
    </w:p>
    <w:p w:rsidR="00720193" w:rsidRDefault="00720193" w:rsidP="00720193">
      <w:pPr>
        <w:pStyle w:val="-"/>
        <w:keepNext/>
        <w:rPr>
          <w:rtl/>
        </w:rPr>
      </w:pPr>
      <w:bookmarkStart w:id="5237" w:name="_ETM_Q33_215779"/>
      <w:bookmarkStart w:id="5238" w:name="ET_speakercontinue_5520_16"/>
      <w:bookmarkEnd w:id="5237"/>
      <w:r>
        <w:rPr>
          <w:rStyle w:val="TagStyle"/>
          <w:rFonts w:hint="cs"/>
          <w:rtl/>
        </w:rPr>
        <w:t xml:space="preserve"> &lt;&lt; דובר_המשך &gt;&gt; </w:t>
      </w:r>
      <w:r>
        <w:rPr>
          <w:rFonts w:hint="cs"/>
          <w:rtl/>
        </w:rPr>
        <w:t>עודד פורר (ישראל ביתנו):</w:t>
      </w:r>
      <w:r>
        <w:rPr>
          <w:rStyle w:val="TagStyle"/>
          <w:rtl/>
        </w:rPr>
        <w:t xml:space="preserve"> &lt;&lt; דובר_המשך &gt;&gt; </w:t>
      </w:r>
      <w:r>
        <w:rPr>
          <w:rFonts w:hint="cs"/>
          <w:rtl/>
        </w:rPr>
        <w:t xml:space="preserve">   </w:t>
      </w:r>
      <w:bookmarkEnd w:id="5238"/>
    </w:p>
    <w:p w:rsidR="00720193" w:rsidRDefault="00720193" w:rsidP="00720193">
      <w:pPr>
        <w:rPr>
          <w:rtl/>
          <w:lang w:eastAsia="he-IL"/>
        </w:rPr>
      </w:pPr>
    </w:p>
    <w:p w:rsidR="00720193" w:rsidRDefault="00720193" w:rsidP="00C92CF1">
      <w:pPr>
        <w:rPr>
          <w:rtl/>
          <w:lang w:eastAsia="he-IL"/>
        </w:rPr>
      </w:pPr>
      <w:bookmarkStart w:id="5239" w:name="_ETM_Q33_217540"/>
      <w:bookmarkStart w:id="5240" w:name="_ETM_Q33_217633"/>
      <w:bookmarkEnd w:id="5239"/>
      <w:bookmarkEnd w:id="5240"/>
      <w:r>
        <w:rPr>
          <w:rFonts w:hint="cs"/>
          <w:rtl/>
          <w:lang w:eastAsia="he-IL"/>
        </w:rPr>
        <w:t xml:space="preserve">אנחנו </w:t>
      </w:r>
      <w:r w:rsidR="00C92CF1">
        <w:rPr>
          <w:rFonts w:hint="cs"/>
          <w:rtl/>
          <w:lang w:eastAsia="he-IL"/>
        </w:rPr>
        <w:t>– – –</w:t>
      </w:r>
      <w:bookmarkStart w:id="5241" w:name="_ETM_Q33_217335"/>
      <w:bookmarkEnd w:id="5241"/>
    </w:p>
    <w:p w:rsidR="00720193" w:rsidRDefault="00720193" w:rsidP="00720193">
      <w:pPr>
        <w:rPr>
          <w:rtl/>
          <w:lang w:eastAsia="he-IL"/>
        </w:rPr>
      </w:pPr>
      <w:bookmarkStart w:id="5242" w:name="_ETM_Q33_217392"/>
      <w:bookmarkEnd w:id="5242"/>
    </w:p>
    <w:p w:rsidR="00720193" w:rsidRDefault="00720193" w:rsidP="00720193">
      <w:pPr>
        <w:pStyle w:val="af8"/>
        <w:keepNext/>
        <w:rPr>
          <w:rtl/>
        </w:rPr>
      </w:pPr>
      <w:bookmarkStart w:id="5243" w:name="ET_interruption_6345_1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243"/>
    </w:p>
    <w:p w:rsidR="00720193" w:rsidRDefault="00720193" w:rsidP="00720193">
      <w:pPr>
        <w:rPr>
          <w:rtl/>
          <w:lang w:eastAsia="he-IL"/>
        </w:rPr>
      </w:pPr>
    </w:p>
    <w:p w:rsidR="00720193" w:rsidRDefault="00720193" w:rsidP="00720193">
      <w:pPr>
        <w:rPr>
          <w:rtl/>
          <w:lang w:eastAsia="he-IL"/>
        </w:rPr>
      </w:pPr>
      <w:bookmarkStart w:id="5244" w:name="_ETM_Q33_216713"/>
      <w:bookmarkEnd w:id="5244"/>
      <w:r>
        <w:rPr>
          <w:rFonts w:hint="cs"/>
          <w:rtl/>
          <w:lang w:eastAsia="he-IL"/>
        </w:rPr>
        <w:t xml:space="preserve">כל הכבוד לכם ולצוות המדהים של הבית ספר הזה. תודה </w:t>
      </w:r>
      <w:bookmarkStart w:id="5245" w:name="_ETM_Q33_219876"/>
      <w:bookmarkEnd w:id="5245"/>
      <w:r>
        <w:rPr>
          <w:rFonts w:hint="cs"/>
          <w:rtl/>
          <w:lang w:eastAsia="he-IL"/>
        </w:rPr>
        <w:t>לכם שבאתם.</w:t>
      </w:r>
    </w:p>
    <w:p w:rsidR="00720193" w:rsidRDefault="00720193" w:rsidP="00720193">
      <w:pPr>
        <w:rPr>
          <w:rtl/>
          <w:lang w:eastAsia="he-IL"/>
        </w:rPr>
      </w:pPr>
      <w:bookmarkStart w:id="5246" w:name="_ETM_Q33_220133"/>
      <w:bookmarkStart w:id="5247" w:name="_ETM_Q33_220213"/>
      <w:bookmarkEnd w:id="5246"/>
      <w:bookmarkEnd w:id="5247"/>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5248" w:name="_ETM_Q33_220834"/>
      <w:bookmarkEnd w:id="5248"/>
      <w:r>
        <w:rPr>
          <w:rFonts w:hint="cs"/>
          <w:rtl/>
          <w:lang w:eastAsia="he-IL"/>
        </w:rPr>
        <w:t>נא לשבת במקום, חברת הכנסת גוטליב.</w:t>
      </w:r>
    </w:p>
    <w:p w:rsidR="00720193" w:rsidRDefault="00720193" w:rsidP="00720193">
      <w:pPr>
        <w:rPr>
          <w:rtl/>
          <w:lang w:eastAsia="he-IL"/>
        </w:rPr>
      </w:pPr>
    </w:p>
    <w:p w:rsidR="00720193" w:rsidRDefault="00720193" w:rsidP="00720193">
      <w:pPr>
        <w:pStyle w:val="af8"/>
        <w:keepNext/>
        <w:rPr>
          <w:rtl/>
        </w:rPr>
      </w:pPr>
      <w:bookmarkStart w:id="5249" w:name="ET_interruption_6345_2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249"/>
    </w:p>
    <w:p w:rsidR="00720193" w:rsidRDefault="00720193" w:rsidP="00720193">
      <w:pPr>
        <w:rPr>
          <w:rtl/>
          <w:lang w:eastAsia="he-IL"/>
        </w:rPr>
      </w:pPr>
    </w:p>
    <w:p w:rsidR="00720193" w:rsidRDefault="00720193" w:rsidP="00720193">
      <w:pPr>
        <w:rPr>
          <w:rtl/>
          <w:lang w:eastAsia="he-IL"/>
        </w:rPr>
      </w:pPr>
      <w:bookmarkStart w:id="5250" w:name="_ETM_Q33_222231"/>
      <w:bookmarkEnd w:id="5250"/>
      <w:r>
        <w:rPr>
          <w:rFonts w:hint="cs"/>
          <w:rtl/>
          <w:lang w:eastAsia="he-IL"/>
        </w:rPr>
        <w:t xml:space="preserve">בית ספר מיתרים הוא אחד מבתי </w:t>
      </w:r>
      <w:bookmarkStart w:id="5251" w:name="_ETM_Q33_224065"/>
      <w:bookmarkEnd w:id="5251"/>
      <w:r>
        <w:rPr>
          <w:rFonts w:hint="cs"/>
          <w:rtl/>
          <w:lang w:eastAsia="he-IL"/>
        </w:rPr>
        <w:t>הספר הטובים, הטובים בארץ.</w:t>
      </w:r>
    </w:p>
    <w:p w:rsidR="00720193" w:rsidRDefault="00720193" w:rsidP="00720193">
      <w:pPr>
        <w:rPr>
          <w:rtl/>
          <w:lang w:eastAsia="he-IL"/>
        </w:rPr>
      </w:pPr>
      <w:bookmarkStart w:id="5252" w:name="_ETM_Q33_221413"/>
      <w:bookmarkStart w:id="5253" w:name="_ETM_Q33_221449"/>
      <w:bookmarkEnd w:id="5252"/>
      <w:bookmarkEnd w:id="5253"/>
    </w:p>
    <w:p w:rsidR="00720193" w:rsidRDefault="00720193" w:rsidP="00720193">
      <w:pPr>
        <w:pStyle w:val="af9"/>
        <w:keepNext/>
        <w:rPr>
          <w:rtl/>
        </w:rPr>
      </w:pPr>
      <w:bookmarkStart w:id="5254" w:name="ET_yor_6129_2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254"/>
    </w:p>
    <w:p w:rsidR="00720193" w:rsidRDefault="00720193" w:rsidP="00720193">
      <w:pPr>
        <w:rPr>
          <w:rtl/>
          <w:lang w:eastAsia="he-IL"/>
        </w:rPr>
      </w:pPr>
    </w:p>
    <w:p w:rsidR="00720193" w:rsidRDefault="00720193" w:rsidP="00720193">
      <w:pPr>
        <w:rPr>
          <w:rtl/>
          <w:lang w:eastAsia="he-IL"/>
        </w:rPr>
      </w:pPr>
      <w:bookmarkStart w:id="5255" w:name="_ETM_Q33_222275"/>
      <w:bookmarkEnd w:id="5255"/>
      <w:r>
        <w:rPr>
          <w:rFonts w:hint="cs"/>
          <w:rtl/>
          <w:lang w:eastAsia="he-IL"/>
        </w:rPr>
        <w:t xml:space="preserve">את יכולה להגיד מה שאת רוצה, </w:t>
      </w:r>
      <w:bookmarkStart w:id="5256" w:name="_ETM_Q33_223539"/>
      <w:bookmarkEnd w:id="5256"/>
      <w:r>
        <w:rPr>
          <w:rFonts w:hint="cs"/>
          <w:rtl/>
          <w:lang w:eastAsia="he-IL"/>
        </w:rPr>
        <w:t>אבל בישיבה במקום ובהערת ביניים.</w:t>
      </w:r>
    </w:p>
    <w:p w:rsidR="00720193" w:rsidRDefault="00720193" w:rsidP="00720193">
      <w:pPr>
        <w:rPr>
          <w:rtl/>
          <w:lang w:eastAsia="he-IL"/>
        </w:rPr>
      </w:pPr>
    </w:p>
    <w:p w:rsidR="00720193" w:rsidRDefault="00720193" w:rsidP="00720193">
      <w:pPr>
        <w:pStyle w:val="af8"/>
        <w:keepNext/>
        <w:rPr>
          <w:rtl/>
        </w:rPr>
      </w:pPr>
      <w:bookmarkStart w:id="5257" w:name="ET_interruption_6345_2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257"/>
    </w:p>
    <w:p w:rsidR="00720193" w:rsidRDefault="00720193" w:rsidP="00720193">
      <w:pPr>
        <w:rPr>
          <w:rtl/>
          <w:lang w:eastAsia="he-IL"/>
        </w:rPr>
      </w:pPr>
    </w:p>
    <w:p w:rsidR="00720193" w:rsidRDefault="00720193" w:rsidP="00720193">
      <w:pPr>
        <w:rPr>
          <w:rtl/>
          <w:lang w:eastAsia="he-IL"/>
        </w:rPr>
      </w:pPr>
      <w:bookmarkStart w:id="5258" w:name="_ETM_Q33_226110"/>
      <w:bookmarkEnd w:id="5258"/>
      <w:r>
        <w:rPr>
          <w:rFonts w:hint="cs"/>
          <w:rtl/>
          <w:lang w:eastAsia="he-IL"/>
        </w:rPr>
        <w:t>כל הכבוד לך, יעל.</w:t>
      </w:r>
    </w:p>
    <w:p w:rsidR="00720193" w:rsidRDefault="00720193" w:rsidP="00720193">
      <w:pPr>
        <w:rPr>
          <w:rtl/>
        </w:rPr>
      </w:pPr>
      <w:bookmarkStart w:id="5259" w:name="_ETM_Q33_215225"/>
      <w:bookmarkStart w:id="5260" w:name="_ETM_Q33_215267"/>
      <w:bookmarkEnd w:id="5259"/>
      <w:bookmarkEnd w:id="5260"/>
    </w:p>
    <w:p w:rsidR="00720193" w:rsidRDefault="00720193" w:rsidP="00720193">
      <w:pPr>
        <w:pStyle w:val="af8"/>
        <w:keepNext/>
        <w:rPr>
          <w:rtl/>
        </w:rPr>
      </w:pPr>
      <w:bookmarkStart w:id="5261" w:name="ET_interruption_6367_24"/>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261"/>
    </w:p>
    <w:p w:rsidR="00720193" w:rsidRDefault="00720193" w:rsidP="00720193">
      <w:pPr>
        <w:rPr>
          <w:rtl/>
        </w:rPr>
      </w:pPr>
    </w:p>
    <w:p w:rsidR="00720193" w:rsidRDefault="00720193" w:rsidP="00C92CF1">
      <w:pPr>
        <w:rPr>
          <w:rtl/>
        </w:rPr>
      </w:pPr>
      <w:bookmarkStart w:id="5262" w:name="_ETM_Q33_228433"/>
      <w:bookmarkEnd w:id="5262"/>
      <w:r>
        <w:rPr>
          <w:rFonts w:hint="cs"/>
          <w:rtl/>
        </w:rPr>
        <w:t xml:space="preserve">טלי, קצת דרך </w:t>
      </w:r>
      <w:bookmarkStart w:id="5263" w:name="_ETM_Q33_230079"/>
      <w:bookmarkEnd w:id="5263"/>
      <w:r>
        <w:rPr>
          <w:rFonts w:hint="cs"/>
          <w:rtl/>
        </w:rPr>
        <w:t xml:space="preserve">ארץ </w:t>
      </w:r>
      <w:r w:rsidR="00C92CF1">
        <w:rPr>
          <w:rFonts w:hint="cs"/>
          <w:rtl/>
        </w:rPr>
        <w:t>– – –</w:t>
      </w:r>
    </w:p>
    <w:p w:rsidR="00720193" w:rsidRDefault="00720193" w:rsidP="00720193">
      <w:pPr>
        <w:rPr>
          <w:rtl/>
        </w:rPr>
      </w:pPr>
      <w:bookmarkStart w:id="5264" w:name="_ETM_Q33_227855"/>
      <w:bookmarkEnd w:id="5264"/>
    </w:p>
    <w:p w:rsidR="00720193" w:rsidRDefault="00720193" w:rsidP="00720193">
      <w:pPr>
        <w:pStyle w:val="-"/>
        <w:keepNext/>
        <w:rPr>
          <w:rtl/>
        </w:rPr>
      </w:pPr>
      <w:bookmarkStart w:id="5265" w:name="ET_speakercontinue_5520_2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265"/>
    </w:p>
    <w:p w:rsidR="00720193" w:rsidRDefault="00720193" w:rsidP="00720193">
      <w:pPr>
        <w:rPr>
          <w:rtl/>
        </w:rPr>
      </w:pPr>
    </w:p>
    <w:p w:rsidR="00720193" w:rsidRDefault="00720193" w:rsidP="00C92CF1">
      <w:pPr>
        <w:rPr>
          <w:rtl/>
        </w:rPr>
      </w:pPr>
      <w:bookmarkStart w:id="5266" w:name="_ETM_Q33_229681"/>
      <w:bookmarkEnd w:id="5266"/>
      <w:r>
        <w:rPr>
          <w:rFonts w:hint="cs"/>
          <w:rtl/>
        </w:rPr>
        <w:t xml:space="preserve">אנחנו חייבים </w:t>
      </w:r>
      <w:r w:rsidR="00C92CF1">
        <w:rPr>
          <w:rFonts w:hint="cs"/>
          <w:rtl/>
        </w:rPr>
        <w:t>– – –</w:t>
      </w:r>
    </w:p>
    <w:p w:rsidR="00720193" w:rsidRDefault="00720193" w:rsidP="00720193">
      <w:pPr>
        <w:rPr>
          <w:rtl/>
        </w:rPr>
      </w:pPr>
      <w:bookmarkStart w:id="5267" w:name="_ETM_Q33_231081"/>
      <w:bookmarkStart w:id="5268" w:name="_ETM_Q33_231164"/>
      <w:bookmarkEnd w:id="5267"/>
      <w:bookmarkEnd w:id="5268"/>
    </w:p>
    <w:p w:rsidR="00720193" w:rsidRDefault="00720193" w:rsidP="00720193">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720193" w:rsidRDefault="00720193" w:rsidP="00720193">
      <w:pPr>
        <w:rPr>
          <w:rtl/>
        </w:rPr>
      </w:pPr>
    </w:p>
    <w:p w:rsidR="00720193" w:rsidRDefault="00720193" w:rsidP="00720193">
      <w:pPr>
        <w:rPr>
          <w:rtl/>
        </w:rPr>
      </w:pPr>
      <w:bookmarkStart w:id="5269" w:name="_ETM_Q33_229392"/>
      <w:bookmarkEnd w:id="5269"/>
      <w:r>
        <w:rPr>
          <w:rFonts w:hint="cs"/>
          <w:rtl/>
        </w:rPr>
        <w:t xml:space="preserve">עזבי אותך. בית </w:t>
      </w:r>
      <w:bookmarkStart w:id="5270" w:name="_ETM_Q33_232736"/>
      <w:bookmarkEnd w:id="5270"/>
      <w:r>
        <w:rPr>
          <w:rFonts w:hint="cs"/>
          <w:rtl/>
        </w:rPr>
        <w:t>ספר מיתרים.</w:t>
      </w:r>
    </w:p>
    <w:p w:rsidR="00720193" w:rsidRDefault="00720193" w:rsidP="00720193">
      <w:pPr>
        <w:rPr>
          <w:rtl/>
        </w:rPr>
      </w:pPr>
    </w:p>
    <w:p w:rsidR="00720193" w:rsidRDefault="00720193" w:rsidP="00720193">
      <w:pPr>
        <w:pStyle w:val="af8"/>
        <w:keepNext/>
        <w:rPr>
          <w:rtl/>
        </w:rPr>
      </w:pPr>
      <w:bookmarkStart w:id="5271" w:name="ET_interruption_6367_27"/>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271"/>
    </w:p>
    <w:p w:rsidR="00720193" w:rsidRDefault="00720193" w:rsidP="00720193">
      <w:pPr>
        <w:rPr>
          <w:rtl/>
        </w:rPr>
      </w:pPr>
    </w:p>
    <w:p w:rsidR="00720193" w:rsidRDefault="00C92CF1" w:rsidP="00C92CF1">
      <w:pPr>
        <w:rPr>
          <w:rtl/>
        </w:rPr>
      </w:pPr>
      <w:bookmarkStart w:id="5272" w:name="_ETM_Q33_232445"/>
      <w:bookmarkEnd w:id="5272"/>
      <w:r>
        <w:rPr>
          <w:rFonts w:hint="cs"/>
          <w:rtl/>
        </w:rPr>
        <w:t>– – –</w:t>
      </w:r>
      <w:bookmarkStart w:id="5273" w:name="_ETM_Q33_234221"/>
      <w:bookmarkEnd w:id="5273"/>
    </w:p>
    <w:p w:rsidR="00720193" w:rsidRDefault="00720193" w:rsidP="00720193">
      <w:pPr>
        <w:rPr>
          <w:rtl/>
        </w:rPr>
      </w:pPr>
      <w:bookmarkStart w:id="5274" w:name="_ETM_Q33_234320"/>
      <w:bookmarkEnd w:id="5274"/>
    </w:p>
    <w:p w:rsidR="00720193" w:rsidRDefault="00720193" w:rsidP="00720193">
      <w:pPr>
        <w:pStyle w:val="af8"/>
        <w:keepNext/>
        <w:rPr>
          <w:rtl/>
        </w:rPr>
      </w:pPr>
      <w:bookmarkStart w:id="5275" w:name="ET_interruption_6345_2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275"/>
    </w:p>
    <w:p w:rsidR="00720193" w:rsidRDefault="00720193" w:rsidP="00720193">
      <w:pPr>
        <w:rPr>
          <w:rtl/>
        </w:rPr>
      </w:pPr>
    </w:p>
    <w:p w:rsidR="00720193" w:rsidRDefault="00720193" w:rsidP="00720193">
      <w:pPr>
        <w:rPr>
          <w:rtl/>
        </w:rPr>
      </w:pPr>
      <w:bookmarkStart w:id="5276" w:name="_ETM_Q33_235034"/>
      <w:bookmarkEnd w:id="5276"/>
      <w:r>
        <w:rPr>
          <w:rFonts w:hint="cs"/>
          <w:rtl/>
        </w:rPr>
        <w:t xml:space="preserve">חברת הכנסת ניר, יש בתי ספר טובים גם </w:t>
      </w:r>
      <w:bookmarkStart w:id="5277" w:name="_ETM_Q33_238918"/>
      <w:bookmarkEnd w:id="5277"/>
      <w:r>
        <w:rPr>
          <w:rFonts w:hint="cs"/>
          <w:rtl/>
        </w:rPr>
        <w:t>לנו. תודה לצוות החינוכי המעולה. לא יזיק לך. תודה רבה</w:t>
      </w:r>
      <w:bookmarkStart w:id="5278" w:name="_ETM_Q33_242814"/>
      <w:bookmarkEnd w:id="5278"/>
      <w:r>
        <w:rPr>
          <w:rFonts w:hint="cs"/>
          <w:rtl/>
        </w:rPr>
        <w:t xml:space="preserve"> </w:t>
      </w:r>
      <w:proofErr w:type="spellStart"/>
      <w:r>
        <w:rPr>
          <w:rFonts w:hint="cs"/>
          <w:rtl/>
        </w:rPr>
        <w:t>רבה</w:t>
      </w:r>
      <w:proofErr w:type="spellEnd"/>
      <w:r>
        <w:rPr>
          <w:rFonts w:hint="cs"/>
          <w:rtl/>
        </w:rPr>
        <w:t>.</w:t>
      </w:r>
      <w:bookmarkStart w:id="5279" w:name="_ETM_Q33_244189"/>
      <w:bookmarkEnd w:id="5279"/>
    </w:p>
    <w:p w:rsidR="00720193" w:rsidRDefault="00720193" w:rsidP="00720193">
      <w:pPr>
        <w:rPr>
          <w:rtl/>
        </w:rPr>
      </w:pPr>
      <w:bookmarkStart w:id="5280" w:name="_ETM_Q33_244285"/>
      <w:bookmarkEnd w:id="5280"/>
    </w:p>
    <w:p w:rsidR="00720193" w:rsidRDefault="00720193" w:rsidP="00720193">
      <w:pPr>
        <w:pStyle w:val="-"/>
        <w:keepNext/>
        <w:rPr>
          <w:rtl/>
        </w:rPr>
      </w:pPr>
      <w:bookmarkStart w:id="5281" w:name="ET_speakercontinue_5520_2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281"/>
    </w:p>
    <w:p w:rsidR="00720193" w:rsidRDefault="00720193" w:rsidP="00720193">
      <w:pPr>
        <w:rPr>
          <w:rtl/>
        </w:rPr>
      </w:pPr>
    </w:p>
    <w:p w:rsidR="00720193" w:rsidRDefault="00720193" w:rsidP="00720193">
      <w:pPr>
        <w:rPr>
          <w:rtl/>
        </w:rPr>
      </w:pPr>
      <w:bookmarkStart w:id="5282" w:name="_ETM_Q33_241701"/>
      <w:bookmarkEnd w:id="5282"/>
      <w:r>
        <w:rPr>
          <w:rFonts w:hint="cs"/>
          <w:rtl/>
        </w:rPr>
        <w:t>אני יכול להמשיך, אדוני היושב-ראש?</w:t>
      </w:r>
    </w:p>
    <w:p w:rsidR="00720193" w:rsidRDefault="00720193" w:rsidP="00720193">
      <w:pPr>
        <w:rPr>
          <w:rtl/>
        </w:rPr>
      </w:pPr>
    </w:p>
    <w:p w:rsidR="00720193" w:rsidRDefault="00720193" w:rsidP="00720193">
      <w:pPr>
        <w:pStyle w:val="af9"/>
        <w:keepNext/>
        <w:rPr>
          <w:rtl/>
        </w:rPr>
      </w:pPr>
      <w:bookmarkStart w:id="5283" w:name="ET_yor_6129_3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283"/>
    </w:p>
    <w:p w:rsidR="00720193" w:rsidRDefault="00720193" w:rsidP="00720193">
      <w:pPr>
        <w:rPr>
          <w:rtl/>
        </w:rPr>
      </w:pPr>
    </w:p>
    <w:p w:rsidR="00720193" w:rsidRDefault="00720193" w:rsidP="00720193">
      <w:pPr>
        <w:rPr>
          <w:rtl/>
        </w:rPr>
      </w:pPr>
      <w:bookmarkStart w:id="5284" w:name="_ETM_Q33_243048"/>
      <w:bookmarkEnd w:id="5284"/>
      <w:r>
        <w:rPr>
          <w:rFonts w:hint="cs"/>
          <w:rtl/>
        </w:rPr>
        <w:t xml:space="preserve">כן, כן. תמשיך, תמשיך. </w:t>
      </w:r>
    </w:p>
    <w:p w:rsidR="00720193" w:rsidRDefault="00720193" w:rsidP="00720193">
      <w:pPr>
        <w:rPr>
          <w:rtl/>
        </w:rPr>
      </w:pPr>
    </w:p>
    <w:p w:rsidR="00720193" w:rsidRDefault="00720193" w:rsidP="00720193">
      <w:pPr>
        <w:pStyle w:val="-"/>
        <w:keepNext/>
        <w:rPr>
          <w:rtl/>
        </w:rPr>
      </w:pPr>
      <w:bookmarkStart w:id="5285" w:name="_ETM_Q33_246115"/>
      <w:bookmarkStart w:id="5286" w:name="_ETM_Q33_246216"/>
      <w:bookmarkStart w:id="5287" w:name="ET_speakercontinue_5520_31"/>
      <w:bookmarkEnd w:id="5285"/>
      <w:bookmarkEnd w:id="528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287"/>
    </w:p>
    <w:p w:rsidR="00720193" w:rsidRDefault="00720193" w:rsidP="00720193">
      <w:pPr>
        <w:rPr>
          <w:rtl/>
        </w:rPr>
      </w:pPr>
    </w:p>
    <w:p w:rsidR="00720193" w:rsidRDefault="00720193" w:rsidP="00720193">
      <w:pPr>
        <w:rPr>
          <w:rtl/>
        </w:rPr>
      </w:pPr>
      <w:bookmarkStart w:id="5288" w:name="_ETM_Q33_248072"/>
      <w:bookmarkEnd w:id="5288"/>
      <w:r>
        <w:rPr>
          <w:rFonts w:hint="cs"/>
          <w:rtl/>
        </w:rPr>
        <w:t xml:space="preserve">ההפסקה </w:t>
      </w:r>
      <w:bookmarkStart w:id="5289" w:name="_ETM_Q33_246979"/>
      <w:bookmarkEnd w:id="5289"/>
      <w:r>
        <w:rPr>
          <w:rFonts w:hint="cs"/>
          <w:rtl/>
        </w:rPr>
        <w:t>בשביל חברת הכנסת גוטליב.</w:t>
      </w:r>
      <w:bookmarkStart w:id="5290" w:name="_ETM_Q33_248868"/>
      <w:bookmarkEnd w:id="5290"/>
    </w:p>
    <w:p w:rsidR="00720193" w:rsidRDefault="00720193" w:rsidP="00720193">
      <w:pPr>
        <w:rPr>
          <w:rtl/>
        </w:rPr>
      </w:pPr>
      <w:bookmarkStart w:id="5291" w:name="_ETM_Q33_248950"/>
      <w:bookmarkEnd w:id="5291"/>
    </w:p>
    <w:p w:rsidR="00720193" w:rsidRDefault="00720193" w:rsidP="00720193">
      <w:pPr>
        <w:pStyle w:val="af9"/>
        <w:keepNext/>
        <w:rPr>
          <w:rtl/>
        </w:rPr>
      </w:pPr>
      <w:bookmarkStart w:id="5292" w:name="ET_yor_6129_3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292"/>
    </w:p>
    <w:p w:rsidR="00720193" w:rsidRDefault="00720193" w:rsidP="00720193">
      <w:pPr>
        <w:rPr>
          <w:rtl/>
        </w:rPr>
      </w:pPr>
    </w:p>
    <w:p w:rsidR="00720193" w:rsidRDefault="00720193" w:rsidP="00720193">
      <w:pPr>
        <w:rPr>
          <w:rtl/>
        </w:rPr>
      </w:pPr>
      <w:bookmarkStart w:id="5293" w:name="_ETM_Q33_250207"/>
      <w:bookmarkEnd w:id="5293"/>
      <w:r>
        <w:rPr>
          <w:rFonts w:hint="cs"/>
          <w:rtl/>
        </w:rPr>
        <w:t xml:space="preserve">אל תעשה הפסקה, אני לא נתתי לה </w:t>
      </w:r>
      <w:bookmarkStart w:id="5294" w:name="_ETM_Q33_250478"/>
      <w:bookmarkEnd w:id="5294"/>
      <w:r>
        <w:rPr>
          <w:rFonts w:hint="cs"/>
          <w:rtl/>
        </w:rPr>
        <w:t>רשות דיבור.</w:t>
      </w:r>
    </w:p>
    <w:p w:rsidR="00720193" w:rsidRDefault="00720193" w:rsidP="00720193">
      <w:pPr>
        <w:rPr>
          <w:rtl/>
        </w:rPr>
      </w:pPr>
      <w:bookmarkStart w:id="5295" w:name="_ETM_Q33_247612"/>
      <w:bookmarkStart w:id="5296" w:name="_ETM_Q33_247708"/>
      <w:bookmarkEnd w:id="5295"/>
      <w:bookmarkEnd w:id="5296"/>
    </w:p>
    <w:p w:rsidR="00720193" w:rsidRDefault="00720193" w:rsidP="00720193">
      <w:pPr>
        <w:pStyle w:val="af8"/>
        <w:keepNext/>
        <w:rPr>
          <w:rtl/>
        </w:rPr>
      </w:pPr>
      <w:bookmarkStart w:id="5297" w:name="ET_interruption_6345_3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297"/>
    </w:p>
    <w:p w:rsidR="00720193" w:rsidRDefault="00720193" w:rsidP="00720193">
      <w:pPr>
        <w:rPr>
          <w:rtl/>
        </w:rPr>
      </w:pPr>
    </w:p>
    <w:p w:rsidR="00720193" w:rsidRDefault="00720193" w:rsidP="00720193">
      <w:pPr>
        <w:rPr>
          <w:rtl/>
        </w:rPr>
      </w:pPr>
      <w:bookmarkStart w:id="5298" w:name="_ETM_Q33_248602"/>
      <w:bookmarkEnd w:id="5298"/>
      <w:r>
        <w:rPr>
          <w:rFonts w:hint="cs"/>
          <w:rtl/>
        </w:rPr>
        <w:t xml:space="preserve">חבל. חבר הכנסת פורר, תרים עיניים מהדף, שלא </w:t>
      </w:r>
      <w:bookmarkStart w:id="5299" w:name="_ETM_Q33_251708"/>
      <w:bookmarkEnd w:id="5299"/>
      <w:r>
        <w:rPr>
          <w:rFonts w:hint="cs"/>
          <w:rtl/>
        </w:rPr>
        <w:t>תתבלבל באיזה מילה.</w:t>
      </w:r>
    </w:p>
    <w:p w:rsidR="00720193" w:rsidRDefault="00720193" w:rsidP="00720193">
      <w:pPr>
        <w:rPr>
          <w:rtl/>
        </w:rPr>
      </w:pPr>
      <w:bookmarkStart w:id="5300" w:name="_ETM_Q33_251678"/>
      <w:bookmarkStart w:id="5301" w:name="_ETM_Q33_251778"/>
      <w:bookmarkEnd w:id="5300"/>
      <w:bookmarkEnd w:id="5301"/>
    </w:p>
    <w:p w:rsidR="00720193" w:rsidRDefault="00720193" w:rsidP="00720193">
      <w:pPr>
        <w:pStyle w:val="af9"/>
        <w:keepNext/>
        <w:rPr>
          <w:rtl/>
        </w:rPr>
      </w:pPr>
      <w:bookmarkStart w:id="5302" w:name="ET_yor_6129_3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02"/>
    </w:p>
    <w:p w:rsidR="00720193" w:rsidRDefault="00720193" w:rsidP="00720193">
      <w:pPr>
        <w:rPr>
          <w:rtl/>
        </w:rPr>
      </w:pPr>
    </w:p>
    <w:p w:rsidR="00720193" w:rsidRDefault="00720193" w:rsidP="00720193">
      <w:pPr>
        <w:rPr>
          <w:rtl/>
        </w:rPr>
      </w:pPr>
      <w:bookmarkStart w:id="5303" w:name="_ETM_Q33_252722"/>
      <w:bookmarkEnd w:id="5303"/>
      <w:r>
        <w:rPr>
          <w:rFonts w:hint="cs"/>
          <w:rtl/>
        </w:rPr>
        <w:t>הערת הביניים נשמעה. בבקשה.</w:t>
      </w:r>
      <w:bookmarkStart w:id="5304" w:name="_ETM_Q33_255110"/>
      <w:bookmarkEnd w:id="5304"/>
    </w:p>
    <w:p w:rsidR="00720193" w:rsidRDefault="00720193" w:rsidP="00720193">
      <w:pPr>
        <w:rPr>
          <w:rtl/>
        </w:rPr>
      </w:pPr>
      <w:bookmarkStart w:id="5305" w:name="_ETM_Q33_255193"/>
      <w:bookmarkEnd w:id="5305"/>
    </w:p>
    <w:p w:rsidR="00720193" w:rsidRDefault="00720193" w:rsidP="00720193">
      <w:pPr>
        <w:pStyle w:val="-"/>
        <w:keepNext/>
        <w:rPr>
          <w:rtl/>
        </w:rPr>
      </w:pPr>
      <w:bookmarkStart w:id="5306" w:name="ET_speakercontinue_5520_3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06"/>
    </w:p>
    <w:p w:rsidR="00720193" w:rsidRDefault="00720193" w:rsidP="00720193">
      <w:pPr>
        <w:rPr>
          <w:rtl/>
          <w:lang w:eastAsia="he-IL"/>
        </w:rPr>
      </w:pPr>
      <w:bookmarkStart w:id="5307" w:name="_ETM_Q33_258171"/>
      <w:bookmarkEnd w:id="5307"/>
    </w:p>
    <w:p w:rsidR="00720193" w:rsidRDefault="00720193" w:rsidP="00C92CF1">
      <w:pPr>
        <w:rPr>
          <w:rtl/>
          <w:lang w:eastAsia="he-IL"/>
        </w:rPr>
      </w:pPr>
      <w:bookmarkStart w:id="5308" w:name="_ETM_Q33_258297"/>
      <w:bookmarkStart w:id="5309" w:name="_ETM_Q33_259174"/>
      <w:bookmarkEnd w:id="5308"/>
      <w:bookmarkEnd w:id="5309"/>
      <w:r>
        <w:rPr>
          <w:rFonts w:hint="cs"/>
          <w:rtl/>
          <w:lang w:eastAsia="he-IL"/>
        </w:rPr>
        <w:t xml:space="preserve">אדוני היושב-ראש, חברי הכנסת, אנחנו </w:t>
      </w:r>
      <w:bookmarkStart w:id="5310" w:name="_ETM_Q33_259858"/>
      <w:bookmarkEnd w:id="5310"/>
      <w:r>
        <w:rPr>
          <w:rFonts w:hint="cs"/>
          <w:rtl/>
          <w:lang w:eastAsia="he-IL"/>
        </w:rPr>
        <w:t xml:space="preserve">חייבים </w:t>
      </w:r>
      <w:r w:rsidR="00C92CF1">
        <w:rPr>
          <w:rFonts w:hint="cs"/>
          <w:rtl/>
          <w:lang w:eastAsia="he-IL"/>
        </w:rPr>
        <w:t>– – –</w:t>
      </w:r>
    </w:p>
    <w:p w:rsidR="00720193" w:rsidRDefault="00720193" w:rsidP="00720193">
      <w:pPr>
        <w:rPr>
          <w:rtl/>
          <w:lang w:eastAsia="he-IL"/>
        </w:rPr>
      </w:pPr>
      <w:bookmarkStart w:id="5311" w:name="_ETM_Q33_260534"/>
      <w:bookmarkStart w:id="5312" w:name="_ETM_Q33_260628"/>
      <w:bookmarkEnd w:id="5311"/>
      <w:bookmarkEnd w:id="5312"/>
    </w:p>
    <w:p w:rsidR="00720193" w:rsidRDefault="00720193" w:rsidP="00720193">
      <w:pPr>
        <w:pStyle w:val="af8"/>
        <w:keepNext/>
        <w:rPr>
          <w:rtl/>
        </w:rPr>
      </w:pPr>
      <w:bookmarkStart w:id="5313" w:name="ET_interruption_6345_3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313"/>
    </w:p>
    <w:p w:rsidR="00720193" w:rsidRDefault="00720193" w:rsidP="00720193">
      <w:pPr>
        <w:rPr>
          <w:rtl/>
          <w:lang w:eastAsia="he-IL"/>
        </w:rPr>
      </w:pPr>
    </w:p>
    <w:p w:rsidR="00720193" w:rsidRDefault="00720193" w:rsidP="00C92CF1">
      <w:pPr>
        <w:rPr>
          <w:rtl/>
          <w:lang w:eastAsia="he-IL"/>
        </w:rPr>
      </w:pPr>
      <w:bookmarkStart w:id="5314" w:name="_ETM_Q33_261552"/>
      <w:bookmarkEnd w:id="5314"/>
      <w:r>
        <w:rPr>
          <w:rFonts w:hint="cs"/>
          <w:rtl/>
          <w:lang w:eastAsia="he-IL"/>
        </w:rPr>
        <w:t xml:space="preserve"> </w:t>
      </w:r>
      <w:r w:rsidR="00C92CF1">
        <w:rPr>
          <w:rFonts w:hint="cs"/>
          <w:rtl/>
          <w:lang w:eastAsia="he-IL"/>
        </w:rPr>
        <w:t>– – –</w:t>
      </w:r>
      <w:r>
        <w:rPr>
          <w:rFonts w:hint="cs"/>
          <w:rtl/>
          <w:lang w:eastAsia="he-IL"/>
        </w:rPr>
        <w:t xml:space="preserve"> אז תמשיכו להיות </w:t>
      </w:r>
      <w:bookmarkStart w:id="5315" w:name="_ETM_Q33_262227"/>
      <w:bookmarkEnd w:id="5315"/>
      <w:r>
        <w:rPr>
          <w:rFonts w:hint="cs"/>
          <w:rtl/>
          <w:lang w:eastAsia="he-IL"/>
        </w:rPr>
        <w:t>מחוברים לדפים, לדפים שאתם כותבים ולא חושבים.</w:t>
      </w:r>
    </w:p>
    <w:p w:rsidR="00720193" w:rsidRDefault="00720193" w:rsidP="00720193">
      <w:pPr>
        <w:rPr>
          <w:rtl/>
          <w:lang w:eastAsia="he-IL"/>
        </w:rPr>
      </w:pPr>
      <w:bookmarkStart w:id="5316" w:name="_ETM_Q33_264610"/>
      <w:bookmarkStart w:id="5317" w:name="_ETM_Q33_264708"/>
      <w:bookmarkEnd w:id="5316"/>
      <w:bookmarkEnd w:id="5317"/>
    </w:p>
    <w:p w:rsidR="00720193" w:rsidRDefault="00720193" w:rsidP="00720193">
      <w:pPr>
        <w:pStyle w:val="af8"/>
        <w:keepNext/>
        <w:rPr>
          <w:rtl/>
        </w:rPr>
      </w:pPr>
      <w:bookmarkStart w:id="5318" w:name="ET_interruption_6367_37"/>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318"/>
    </w:p>
    <w:p w:rsidR="00720193" w:rsidRDefault="00720193" w:rsidP="00720193">
      <w:pPr>
        <w:rPr>
          <w:rtl/>
          <w:lang w:eastAsia="he-IL"/>
        </w:rPr>
      </w:pPr>
    </w:p>
    <w:p w:rsidR="00720193" w:rsidRDefault="00720193" w:rsidP="00720193">
      <w:pPr>
        <w:rPr>
          <w:rtl/>
          <w:lang w:eastAsia="he-IL"/>
        </w:rPr>
      </w:pPr>
      <w:bookmarkStart w:id="5319" w:name="_ETM_Q33_263240"/>
      <w:bookmarkEnd w:id="5319"/>
      <w:r>
        <w:rPr>
          <w:rFonts w:hint="cs"/>
          <w:rtl/>
          <w:lang w:eastAsia="he-IL"/>
        </w:rPr>
        <w:t xml:space="preserve">קצת דרך ארץ לא </w:t>
      </w:r>
      <w:bookmarkStart w:id="5320" w:name="_ETM_Q33_264183"/>
      <w:bookmarkEnd w:id="5320"/>
      <w:r>
        <w:rPr>
          <w:rFonts w:hint="cs"/>
          <w:rtl/>
          <w:lang w:eastAsia="he-IL"/>
        </w:rPr>
        <w:t>תזיק לך.</w:t>
      </w:r>
    </w:p>
    <w:p w:rsidR="00720193" w:rsidRDefault="00720193" w:rsidP="00720193">
      <w:pPr>
        <w:rPr>
          <w:rtl/>
          <w:lang w:eastAsia="he-IL"/>
        </w:rPr>
      </w:pPr>
    </w:p>
    <w:p w:rsidR="00720193" w:rsidRDefault="00720193" w:rsidP="00720193">
      <w:pPr>
        <w:pStyle w:val="af8"/>
        <w:keepNext/>
        <w:rPr>
          <w:rtl/>
        </w:rPr>
      </w:pPr>
      <w:bookmarkStart w:id="5321" w:name="ET_interruption_5792_38"/>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5321"/>
    </w:p>
    <w:p w:rsidR="00720193" w:rsidRDefault="00720193" w:rsidP="00720193">
      <w:pPr>
        <w:rPr>
          <w:rtl/>
          <w:lang w:eastAsia="he-IL"/>
        </w:rPr>
      </w:pPr>
    </w:p>
    <w:p w:rsidR="00720193" w:rsidRDefault="00720193" w:rsidP="00720193">
      <w:pPr>
        <w:rPr>
          <w:rtl/>
          <w:lang w:eastAsia="he-IL"/>
        </w:rPr>
      </w:pPr>
      <w:bookmarkStart w:id="5322" w:name="_ETM_Q33_263822"/>
      <w:bookmarkEnd w:id="5322"/>
      <w:r>
        <w:rPr>
          <w:rFonts w:hint="cs"/>
          <w:rtl/>
          <w:lang w:eastAsia="he-IL"/>
        </w:rPr>
        <w:t>יש מחסור במורים, טלי. יש מחסור במורים.</w:t>
      </w:r>
    </w:p>
    <w:p w:rsidR="00720193" w:rsidRDefault="00720193" w:rsidP="00720193">
      <w:pPr>
        <w:rPr>
          <w:rtl/>
          <w:lang w:eastAsia="he-IL"/>
        </w:rPr>
      </w:pPr>
      <w:bookmarkStart w:id="5323" w:name="_ETM_Q33_265480"/>
      <w:bookmarkStart w:id="5324" w:name="_ETM_Q33_265561"/>
      <w:bookmarkEnd w:id="5323"/>
      <w:bookmarkEnd w:id="5324"/>
    </w:p>
    <w:p w:rsidR="00720193" w:rsidRDefault="00720193" w:rsidP="00720193">
      <w:pPr>
        <w:pStyle w:val="-"/>
        <w:keepNext/>
        <w:rPr>
          <w:rtl/>
        </w:rPr>
      </w:pPr>
      <w:bookmarkStart w:id="5325" w:name="ET_speakercontinue_5520_3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25"/>
    </w:p>
    <w:p w:rsidR="00720193" w:rsidRDefault="00720193" w:rsidP="00720193">
      <w:pPr>
        <w:rPr>
          <w:rtl/>
          <w:lang w:eastAsia="he-IL"/>
        </w:rPr>
      </w:pPr>
    </w:p>
    <w:p w:rsidR="00720193" w:rsidRDefault="00720193" w:rsidP="00720193">
      <w:pPr>
        <w:rPr>
          <w:rtl/>
          <w:lang w:eastAsia="he-IL"/>
        </w:rPr>
      </w:pPr>
      <w:bookmarkStart w:id="5326" w:name="_ETM_Q33_262845"/>
      <w:bookmarkEnd w:id="5326"/>
      <w:r>
        <w:rPr>
          <w:rFonts w:hint="cs"/>
          <w:rtl/>
          <w:lang w:eastAsia="he-IL"/>
        </w:rPr>
        <w:t>אי-אפשר ככה.</w:t>
      </w:r>
    </w:p>
    <w:p w:rsidR="00720193" w:rsidRDefault="00720193" w:rsidP="00720193">
      <w:pPr>
        <w:rPr>
          <w:rtl/>
          <w:lang w:eastAsia="he-IL"/>
        </w:rPr>
      </w:pPr>
      <w:bookmarkStart w:id="5327" w:name="_ETM_Q33_263056"/>
      <w:bookmarkStart w:id="5328" w:name="_ETM_Q33_263151"/>
      <w:bookmarkEnd w:id="5327"/>
      <w:bookmarkEnd w:id="5328"/>
    </w:p>
    <w:p w:rsidR="00720193" w:rsidRDefault="00720193" w:rsidP="00720193">
      <w:pPr>
        <w:pStyle w:val="af9"/>
        <w:keepNext/>
        <w:rPr>
          <w:rtl/>
        </w:rPr>
      </w:pPr>
      <w:bookmarkStart w:id="5329" w:name="ET_yor_6129_4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29"/>
    </w:p>
    <w:p w:rsidR="00720193" w:rsidRDefault="00720193" w:rsidP="00720193">
      <w:pPr>
        <w:rPr>
          <w:rtl/>
          <w:lang w:eastAsia="he-IL"/>
        </w:rPr>
      </w:pPr>
    </w:p>
    <w:p w:rsidR="00720193" w:rsidRDefault="00720193" w:rsidP="00720193">
      <w:pPr>
        <w:rPr>
          <w:rtl/>
          <w:lang w:eastAsia="he-IL"/>
        </w:rPr>
      </w:pPr>
      <w:bookmarkStart w:id="5330" w:name="_ETM_Q33_263973"/>
      <w:bookmarkEnd w:id="5330"/>
      <w:r>
        <w:rPr>
          <w:rFonts w:hint="cs"/>
          <w:rtl/>
          <w:lang w:eastAsia="he-IL"/>
        </w:rPr>
        <w:t xml:space="preserve">לא. אתה </w:t>
      </w:r>
      <w:bookmarkStart w:id="5331" w:name="_ETM_Q33_263007"/>
      <w:bookmarkEnd w:id="5331"/>
      <w:r>
        <w:rPr>
          <w:rFonts w:hint="cs"/>
          <w:rtl/>
          <w:lang w:eastAsia="he-IL"/>
        </w:rPr>
        <w:t>סיימת את הזמן שלך.</w:t>
      </w:r>
      <w:bookmarkStart w:id="5332" w:name="_ETM_Q33_264061"/>
      <w:bookmarkEnd w:id="5332"/>
    </w:p>
    <w:p w:rsidR="00720193" w:rsidRDefault="00720193" w:rsidP="00720193">
      <w:pPr>
        <w:rPr>
          <w:rtl/>
          <w:lang w:eastAsia="he-IL"/>
        </w:rPr>
      </w:pPr>
      <w:bookmarkStart w:id="5333" w:name="_ETM_Q33_264151"/>
      <w:bookmarkEnd w:id="5333"/>
    </w:p>
    <w:p w:rsidR="00720193" w:rsidRDefault="00720193" w:rsidP="00720193">
      <w:pPr>
        <w:pStyle w:val="-"/>
        <w:keepNext/>
        <w:rPr>
          <w:rtl/>
        </w:rPr>
      </w:pPr>
      <w:bookmarkStart w:id="5334" w:name="ET_speakercontinue_5520_4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34"/>
    </w:p>
    <w:p w:rsidR="00720193" w:rsidRDefault="00720193" w:rsidP="00720193">
      <w:pPr>
        <w:rPr>
          <w:rtl/>
          <w:lang w:eastAsia="he-IL"/>
        </w:rPr>
      </w:pPr>
    </w:p>
    <w:p w:rsidR="00720193" w:rsidRDefault="00720193" w:rsidP="00720193">
      <w:pPr>
        <w:rPr>
          <w:rtl/>
          <w:lang w:eastAsia="he-IL"/>
        </w:rPr>
      </w:pPr>
      <w:bookmarkStart w:id="5335" w:name="_ETM_Q33_265190"/>
      <w:bookmarkEnd w:id="5335"/>
      <w:r>
        <w:rPr>
          <w:rFonts w:hint="cs"/>
          <w:rtl/>
          <w:lang w:eastAsia="he-IL"/>
        </w:rPr>
        <w:t>אני לא סיימתי את הזמן.</w:t>
      </w:r>
    </w:p>
    <w:p w:rsidR="00720193" w:rsidRDefault="00720193" w:rsidP="00720193">
      <w:pPr>
        <w:rPr>
          <w:rtl/>
          <w:lang w:eastAsia="he-IL"/>
        </w:rPr>
      </w:pPr>
      <w:bookmarkStart w:id="5336" w:name="_ETM_Q33_266434"/>
      <w:bookmarkStart w:id="5337" w:name="_ETM_Q33_266515"/>
      <w:bookmarkEnd w:id="5336"/>
      <w:bookmarkEnd w:id="5337"/>
    </w:p>
    <w:p w:rsidR="00720193" w:rsidRDefault="00720193" w:rsidP="00720193">
      <w:pPr>
        <w:pStyle w:val="af9"/>
        <w:keepNext/>
        <w:rPr>
          <w:rtl/>
        </w:rPr>
      </w:pPr>
      <w:bookmarkStart w:id="5338" w:name="ET_yor_6129_4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38"/>
    </w:p>
    <w:p w:rsidR="00720193" w:rsidRDefault="00720193" w:rsidP="00720193">
      <w:pPr>
        <w:rPr>
          <w:rtl/>
          <w:lang w:eastAsia="he-IL"/>
        </w:rPr>
      </w:pPr>
    </w:p>
    <w:p w:rsidR="00720193" w:rsidRDefault="00720193" w:rsidP="00720193">
      <w:pPr>
        <w:rPr>
          <w:rtl/>
          <w:lang w:eastAsia="he-IL"/>
        </w:rPr>
      </w:pPr>
      <w:bookmarkStart w:id="5339" w:name="_ETM_Q33_267545"/>
      <w:bookmarkEnd w:id="5339"/>
      <w:r>
        <w:rPr>
          <w:rFonts w:hint="cs"/>
          <w:rtl/>
          <w:lang w:eastAsia="he-IL"/>
        </w:rPr>
        <w:t xml:space="preserve">היא העירה הערת </w:t>
      </w:r>
      <w:bookmarkStart w:id="5340" w:name="_ETM_Q33_267574"/>
      <w:bookmarkEnd w:id="5340"/>
      <w:r>
        <w:rPr>
          <w:rFonts w:hint="cs"/>
          <w:rtl/>
          <w:lang w:eastAsia="he-IL"/>
        </w:rPr>
        <w:t>ביניים, ואתה תמשיך.</w:t>
      </w:r>
    </w:p>
    <w:p w:rsidR="00720193" w:rsidRDefault="00720193" w:rsidP="00720193">
      <w:pPr>
        <w:rPr>
          <w:rtl/>
          <w:lang w:eastAsia="he-IL"/>
        </w:rPr>
      </w:pPr>
    </w:p>
    <w:p w:rsidR="00720193" w:rsidRDefault="00720193" w:rsidP="00720193">
      <w:pPr>
        <w:pStyle w:val="-"/>
        <w:keepNext/>
        <w:rPr>
          <w:rtl/>
        </w:rPr>
      </w:pPr>
      <w:bookmarkStart w:id="5341" w:name="ET_speakercontinue_5520_4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41"/>
    </w:p>
    <w:p w:rsidR="00720193" w:rsidRDefault="00720193" w:rsidP="00720193">
      <w:pPr>
        <w:rPr>
          <w:rtl/>
          <w:lang w:eastAsia="he-IL"/>
        </w:rPr>
      </w:pPr>
    </w:p>
    <w:p w:rsidR="00720193" w:rsidRDefault="00720193" w:rsidP="00720193">
      <w:pPr>
        <w:rPr>
          <w:rtl/>
          <w:lang w:eastAsia="he-IL"/>
        </w:rPr>
      </w:pPr>
      <w:bookmarkStart w:id="5342" w:name="_ETM_Q33_267983"/>
      <w:bookmarkEnd w:id="5342"/>
      <w:r>
        <w:rPr>
          <w:rFonts w:hint="cs"/>
          <w:rtl/>
          <w:lang w:eastAsia="he-IL"/>
        </w:rPr>
        <w:t>היא הלכה מפה, היא מספרת על בית הספר. היא לפני דקה עצרה לי את הזמן.</w:t>
      </w:r>
    </w:p>
    <w:p w:rsidR="00720193" w:rsidRDefault="00720193" w:rsidP="00720193">
      <w:pPr>
        <w:rPr>
          <w:rtl/>
          <w:lang w:eastAsia="he-IL"/>
        </w:rPr>
      </w:pPr>
      <w:bookmarkStart w:id="5343" w:name="_ETM_Q33_272205"/>
      <w:bookmarkStart w:id="5344" w:name="_ETM_Q33_272286"/>
      <w:bookmarkEnd w:id="5343"/>
      <w:bookmarkEnd w:id="5344"/>
    </w:p>
    <w:p w:rsidR="00720193" w:rsidRDefault="00720193" w:rsidP="00720193">
      <w:pPr>
        <w:pStyle w:val="af9"/>
        <w:keepNext/>
        <w:rPr>
          <w:rtl/>
        </w:rPr>
      </w:pPr>
      <w:bookmarkStart w:id="5345" w:name="ET_yor_6129_4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45"/>
    </w:p>
    <w:p w:rsidR="00720193" w:rsidRDefault="00720193" w:rsidP="00720193">
      <w:pPr>
        <w:rPr>
          <w:rtl/>
          <w:lang w:eastAsia="he-IL"/>
        </w:rPr>
      </w:pPr>
    </w:p>
    <w:p w:rsidR="00720193" w:rsidRDefault="00720193" w:rsidP="00C92CF1">
      <w:pPr>
        <w:rPr>
          <w:rtl/>
          <w:lang w:eastAsia="he-IL"/>
        </w:rPr>
      </w:pPr>
      <w:bookmarkStart w:id="5346" w:name="_ETM_Q33_273018"/>
      <w:bookmarkEnd w:id="5346"/>
      <w:r>
        <w:rPr>
          <w:rFonts w:hint="cs"/>
          <w:rtl/>
          <w:lang w:eastAsia="he-IL"/>
        </w:rPr>
        <w:t xml:space="preserve">אתה לא יכול </w:t>
      </w:r>
      <w:r w:rsidR="00C92CF1">
        <w:rPr>
          <w:rFonts w:hint="cs"/>
          <w:rtl/>
          <w:lang w:eastAsia="he-IL"/>
        </w:rPr>
        <w:t>– – –</w:t>
      </w:r>
    </w:p>
    <w:p w:rsidR="00720193" w:rsidRDefault="00720193" w:rsidP="00720193">
      <w:pPr>
        <w:rPr>
          <w:rtl/>
          <w:lang w:eastAsia="he-IL"/>
        </w:rPr>
      </w:pPr>
      <w:bookmarkStart w:id="5347" w:name="_ETM_Q33_272349"/>
      <w:bookmarkStart w:id="5348" w:name="_ETM_Q33_272437"/>
      <w:bookmarkEnd w:id="5347"/>
      <w:bookmarkEnd w:id="5348"/>
    </w:p>
    <w:p w:rsidR="00720193" w:rsidRDefault="00720193" w:rsidP="00720193">
      <w:pPr>
        <w:pStyle w:val="-"/>
        <w:keepNext/>
        <w:rPr>
          <w:rtl/>
        </w:rPr>
      </w:pPr>
      <w:bookmarkStart w:id="5349" w:name="ET_speakercontinue_5520_4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49"/>
    </w:p>
    <w:p w:rsidR="00720193" w:rsidRDefault="00720193" w:rsidP="00720193">
      <w:pPr>
        <w:rPr>
          <w:rtl/>
          <w:lang w:eastAsia="he-IL"/>
        </w:rPr>
      </w:pPr>
    </w:p>
    <w:p w:rsidR="00720193" w:rsidRDefault="00720193" w:rsidP="00720193">
      <w:pPr>
        <w:rPr>
          <w:rtl/>
          <w:lang w:eastAsia="he-IL"/>
        </w:rPr>
      </w:pPr>
      <w:bookmarkStart w:id="5350" w:name="_ETM_Q33_273396"/>
      <w:bookmarkEnd w:id="5350"/>
      <w:r>
        <w:rPr>
          <w:rFonts w:hint="cs"/>
          <w:rtl/>
          <w:lang w:eastAsia="he-IL"/>
        </w:rPr>
        <w:t xml:space="preserve">אני </w:t>
      </w:r>
      <w:bookmarkStart w:id="5351" w:name="_ETM_Q33_259245"/>
      <w:bookmarkEnd w:id="5351"/>
      <w:r>
        <w:rPr>
          <w:rFonts w:hint="cs"/>
          <w:rtl/>
          <w:lang w:eastAsia="he-IL"/>
        </w:rPr>
        <w:t>רוצה לסיים את הדברים שלי.</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לא. אתה לא יכול.</w:t>
      </w:r>
    </w:p>
    <w:p w:rsidR="00720193" w:rsidRDefault="00720193" w:rsidP="00720193">
      <w:pPr>
        <w:rPr>
          <w:rtl/>
          <w:lang w:eastAsia="he-IL"/>
        </w:rPr>
      </w:pPr>
      <w:bookmarkStart w:id="5352" w:name="_ETM_Q33_274140"/>
      <w:bookmarkStart w:id="5353" w:name="_ETM_Q33_274240"/>
      <w:bookmarkEnd w:id="5352"/>
      <w:bookmarkEnd w:id="5353"/>
    </w:p>
    <w:p w:rsidR="00720193" w:rsidRDefault="00720193" w:rsidP="00720193">
      <w:pPr>
        <w:pStyle w:val="-"/>
        <w:keepNext/>
        <w:rPr>
          <w:rtl/>
        </w:rPr>
      </w:pPr>
      <w:bookmarkStart w:id="5354" w:name="ET_speakercontinue_5520_4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54"/>
    </w:p>
    <w:p w:rsidR="00720193" w:rsidRDefault="00720193" w:rsidP="00720193">
      <w:pPr>
        <w:rPr>
          <w:rtl/>
          <w:lang w:eastAsia="he-IL"/>
        </w:rPr>
      </w:pPr>
    </w:p>
    <w:p w:rsidR="00720193" w:rsidRDefault="00720193" w:rsidP="00720193">
      <w:pPr>
        <w:rPr>
          <w:rtl/>
          <w:lang w:eastAsia="he-IL"/>
        </w:rPr>
      </w:pPr>
      <w:bookmarkStart w:id="5355" w:name="_ETM_Q33_275726"/>
      <w:bookmarkEnd w:id="5355"/>
      <w:r>
        <w:rPr>
          <w:rFonts w:hint="cs"/>
          <w:rtl/>
          <w:lang w:eastAsia="he-IL"/>
        </w:rPr>
        <w:t xml:space="preserve">אדוני היושב-ראש, אין </w:t>
      </w:r>
      <w:bookmarkStart w:id="5356" w:name="_ETM_Q33_276367"/>
      <w:bookmarkEnd w:id="5356"/>
      <w:r>
        <w:rPr>
          <w:rFonts w:hint="cs"/>
          <w:rtl/>
          <w:lang w:eastAsia="he-IL"/>
        </w:rPr>
        <w:t>דבר כזה.</w:t>
      </w:r>
    </w:p>
    <w:p w:rsidR="00720193" w:rsidRDefault="00720193" w:rsidP="00720193">
      <w:pPr>
        <w:rPr>
          <w:rtl/>
          <w:lang w:eastAsia="he-IL"/>
        </w:rPr>
      </w:pPr>
      <w:bookmarkStart w:id="5357" w:name="_ETM_Q33_275413"/>
      <w:bookmarkStart w:id="5358" w:name="_ETM_Q33_275493"/>
      <w:bookmarkEnd w:id="5357"/>
      <w:bookmarkEnd w:id="5358"/>
    </w:p>
    <w:p w:rsidR="00720193" w:rsidRDefault="00720193" w:rsidP="00720193">
      <w:pPr>
        <w:pStyle w:val="af9"/>
        <w:keepNext/>
        <w:rPr>
          <w:rtl/>
        </w:rPr>
      </w:pPr>
      <w:bookmarkStart w:id="5359" w:name="ET_yor_6129_4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59"/>
    </w:p>
    <w:p w:rsidR="00720193" w:rsidRDefault="00720193" w:rsidP="00720193">
      <w:pPr>
        <w:rPr>
          <w:rtl/>
          <w:lang w:eastAsia="he-IL"/>
        </w:rPr>
      </w:pPr>
    </w:p>
    <w:p w:rsidR="00720193" w:rsidRDefault="00720193" w:rsidP="00720193">
      <w:pPr>
        <w:rPr>
          <w:rtl/>
          <w:lang w:eastAsia="he-IL"/>
        </w:rPr>
      </w:pPr>
      <w:bookmarkStart w:id="5360" w:name="_ETM_Q33_276328"/>
      <w:bookmarkEnd w:id="5360"/>
      <w:r>
        <w:rPr>
          <w:rFonts w:hint="cs"/>
          <w:rtl/>
          <w:lang w:eastAsia="he-IL"/>
        </w:rPr>
        <w:t>לא. סיימת את הזמן שלך.</w:t>
      </w:r>
    </w:p>
    <w:p w:rsidR="00720193" w:rsidRDefault="00720193" w:rsidP="00720193">
      <w:pPr>
        <w:rPr>
          <w:rtl/>
          <w:lang w:eastAsia="he-IL"/>
        </w:rPr>
      </w:pPr>
      <w:bookmarkStart w:id="5361" w:name="_ETM_Q33_276433"/>
      <w:bookmarkStart w:id="5362" w:name="_ETM_Q33_276539"/>
      <w:bookmarkEnd w:id="5361"/>
      <w:bookmarkEnd w:id="5362"/>
    </w:p>
    <w:p w:rsidR="00720193" w:rsidRDefault="00720193" w:rsidP="00720193">
      <w:pPr>
        <w:pStyle w:val="-"/>
        <w:keepNext/>
        <w:rPr>
          <w:rtl/>
        </w:rPr>
      </w:pPr>
      <w:bookmarkStart w:id="5363" w:name="ET_speakercontinue_5520_4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63"/>
    </w:p>
    <w:p w:rsidR="00720193" w:rsidRDefault="00720193" w:rsidP="00720193">
      <w:pPr>
        <w:rPr>
          <w:rtl/>
          <w:lang w:eastAsia="he-IL"/>
        </w:rPr>
      </w:pPr>
    </w:p>
    <w:p w:rsidR="00720193" w:rsidRDefault="00720193" w:rsidP="00720193">
      <w:pPr>
        <w:rPr>
          <w:rtl/>
          <w:lang w:eastAsia="he-IL"/>
        </w:rPr>
      </w:pPr>
      <w:bookmarkStart w:id="5364" w:name="_ETM_Q33_277438"/>
      <w:bookmarkEnd w:id="5364"/>
      <w:r>
        <w:rPr>
          <w:rFonts w:hint="cs"/>
          <w:rtl/>
          <w:lang w:eastAsia="he-IL"/>
        </w:rPr>
        <w:t xml:space="preserve">לא. אדוני היושב-ראש, אתה </w:t>
      </w:r>
      <w:bookmarkStart w:id="5365" w:name="_ETM_Q33_279095"/>
      <w:bookmarkEnd w:id="5365"/>
      <w:r>
        <w:rPr>
          <w:rFonts w:hint="cs"/>
          <w:rtl/>
          <w:lang w:eastAsia="he-IL"/>
        </w:rPr>
        <w:t>נתת לה זכות דיבור על חשבוני.</w:t>
      </w:r>
    </w:p>
    <w:p w:rsidR="00720193" w:rsidRDefault="00720193" w:rsidP="00720193">
      <w:pPr>
        <w:rPr>
          <w:rtl/>
          <w:lang w:eastAsia="he-IL"/>
        </w:rPr>
      </w:pPr>
      <w:bookmarkStart w:id="5366" w:name="_ETM_Q33_278604"/>
      <w:bookmarkStart w:id="5367" w:name="_ETM_Q33_278628"/>
      <w:bookmarkEnd w:id="5366"/>
      <w:bookmarkEnd w:id="5367"/>
    </w:p>
    <w:p w:rsidR="00720193" w:rsidRDefault="00720193" w:rsidP="00720193">
      <w:pPr>
        <w:pStyle w:val="af9"/>
        <w:keepNext/>
        <w:rPr>
          <w:rtl/>
        </w:rPr>
      </w:pPr>
      <w:bookmarkStart w:id="5368" w:name="ET_yor_6129_4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68"/>
    </w:p>
    <w:p w:rsidR="00720193" w:rsidRDefault="00720193" w:rsidP="00720193">
      <w:pPr>
        <w:rPr>
          <w:rtl/>
          <w:lang w:eastAsia="he-IL"/>
        </w:rPr>
      </w:pPr>
    </w:p>
    <w:p w:rsidR="00720193" w:rsidRDefault="00720193" w:rsidP="00720193">
      <w:pPr>
        <w:rPr>
          <w:rtl/>
          <w:lang w:eastAsia="he-IL"/>
        </w:rPr>
      </w:pPr>
      <w:bookmarkStart w:id="5369" w:name="_ETM_Q33_279609"/>
      <w:bookmarkStart w:id="5370" w:name="_ETM_Q33_274332"/>
      <w:bookmarkStart w:id="5371" w:name="_ETM_Q33_274422"/>
      <w:bookmarkEnd w:id="5369"/>
      <w:bookmarkEnd w:id="5370"/>
      <w:bookmarkEnd w:id="5371"/>
      <w:r>
        <w:rPr>
          <w:rFonts w:hint="cs"/>
          <w:rtl/>
          <w:lang w:eastAsia="he-IL"/>
        </w:rPr>
        <w:t>אני לא נתתי לה.</w:t>
      </w:r>
      <w:bookmarkStart w:id="5372" w:name="_ETM_Q33_280624"/>
      <w:bookmarkEnd w:id="5372"/>
    </w:p>
    <w:p w:rsidR="00720193" w:rsidRDefault="00720193" w:rsidP="00720193">
      <w:pPr>
        <w:rPr>
          <w:rtl/>
          <w:lang w:eastAsia="he-IL"/>
        </w:rPr>
      </w:pPr>
      <w:bookmarkStart w:id="5373" w:name="_ETM_Q33_280663"/>
      <w:bookmarkEnd w:id="5373"/>
    </w:p>
    <w:p w:rsidR="00720193" w:rsidRDefault="00720193" w:rsidP="00720193">
      <w:pPr>
        <w:pStyle w:val="-"/>
        <w:keepNext/>
        <w:rPr>
          <w:rtl/>
        </w:rPr>
      </w:pPr>
      <w:bookmarkStart w:id="5374" w:name="ET_speakercontinue_5520_50"/>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74"/>
    </w:p>
    <w:p w:rsidR="00720193" w:rsidRDefault="00720193" w:rsidP="00720193">
      <w:pPr>
        <w:rPr>
          <w:rtl/>
          <w:lang w:eastAsia="he-IL"/>
        </w:rPr>
      </w:pPr>
    </w:p>
    <w:p w:rsidR="00720193" w:rsidRDefault="00720193" w:rsidP="00720193">
      <w:pPr>
        <w:rPr>
          <w:rtl/>
          <w:lang w:eastAsia="he-IL"/>
        </w:rPr>
      </w:pPr>
      <w:bookmarkStart w:id="5375" w:name="_ETM_Q33_282176"/>
      <w:bookmarkEnd w:id="5375"/>
      <w:r>
        <w:rPr>
          <w:rFonts w:hint="cs"/>
          <w:rtl/>
          <w:lang w:eastAsia="he-IL"/>
        </w:rPr>
        <w:t>במשך דקה היא הפריעה לי. היא הפריעה לי לדבר.</w:t>
      </w:r>
    </w:p>
    <w:p w:rsidR="00720193" w:rsidRDefault="00720193" w:rsidP="00720193">
      <w:pPr>
        <w:rPr>
          <w:rtl/>
          <w:lang w:eastAsia="he-IL"/>
        </w:rPr>
      </w:pPr>
    </w:p>
    <w:p w:rsidR="00720193" w:rsidRDefault="00720193" w:rsidP="00720193">
      <w:pPr>
        <w:pStyle w:val="af9"/>
        <w:keepNext/>
        <w:rPr>
          <w:rtl/>
        </w:rPr>
      </w:pPr>
      <w:bookmarkStart w:id="5376" w:name="ET_yor_6129_5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76"/>
    </w:p>
    <w:p w:rsidR="00720193" w:rsidRDefault="00720193" w:rsidP="00720193">
      <w:pPr>
        <w:rPr>
          <w:rtl/>
          <w:lang w:eastAsia="he-IL"/>
        </w:rPr>
      </w:pPr>
    </w:p>
    <w:p w:rsidR="00720193" w:rsidRDefault="00720193" w:rsidP="00720193">
      <w:pPr>
        <w:rPr>
          <w:rtl/>
          <w:lang w:eastAsia="he-IL"/>
        </w:rPr>
      </w:pPr>
      <w:bookmarkStart w:id="5377" w:name="_ETM_Q33_283781"/>
      <w:bookmarkEnd w:id="5377"/>
      <w:r>
        <w:rPr>
          <w:rFonts w:hint="cs"/>
          <w:rtl/>
          <w:lang w:eastAsia="he-IL"/>
        </w:rPr>
        <w:t xml:space="preserve">אבל </w:t>
      </w:r>
      <w:bookmarkStart w:id="5378" w:name="_ETM_Q33_284716"/>
      <w:bookmarkEnd w:id="5378"/>
      <w:r>
        <w:rPr>
          <w:rFonts w:hint="cs"/>
          <w:rtl/>
          <w:lang w:eastAsia="he-IL"/>
        </w:rPr>
        <w:t>לא נתתי לה.</w:t>
      </w:r>
      <w:bookmarkStart w:id="5379" w:name="_ETM_Q33_284308"/>
      <w:bookmarkEnd w:id="5379"/>
    </w:p>
    <w:p w:rsidR="00720193" w:rsidRDefault="00720193" w:rsidP="00720193">
      <w:pPr>
        <w:rPr>
          <w:rtl/>
          <w:lang w:eastAsia="he-IL"/>
        </w:rPr>
      </w:pPr>
      <w:bookmarkStart w:id="5380" w:name="_ETM_Q33_284406"/>
      <w:bookmarkEnd w:id="5380"/>
    </w:p>
    <w:p w:rsidR="00720193" w:rsidRDefault="00720193" w:rsidP="00720193">
      <w:pPr>
        <w:pStyle w:val="-"/>
        <w:keepNext/>
        <w:rPr>
          <w:rtl/>
        </w:rPr>
      </w:pPr>
      <w:bookmarkStart w:id="5381" w:name="ET_speakercontinue_5520_52"/>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81"/>
    </w:p>
    <w:p w:rsidR="00720193" w:rsidRDefault="00720193" w:rsidP="00720193">
      <w:pPr>
        <w:rPr>
          <w:rtl/>
          <w:lang w:eastAsia="he-IL"/>
        </w:rPr>
      </w:pPr>
    </w:p>
    <w:p w:rsidR="00720193" w:rsidRDefault="00720193" w:rsidP="00C92CF1">
      <w:pPr>
        <w:rPr>
          <w:rtl/>
          <w:lang w:eastAsia="he-IL"/>
        </w:rPr>
      </w:pPr>
      <w:bookmarkStart w:id="5382" w:name="_ETM_Q33_285342"/>
      <w:bookmarkEnd w:id="5382"/>
      <w:r>
        <w:rPr>
          <w:rFonts w:hint="cs"/>
          <w:rtl/>
          <w:lang w:eastAsia="he-IL"/>
        </w:rPr>
        <w:t xml:space="preserve">אדוני היושב בראש </w:t>
      </w:r>
      <w:r w:rsidR="00C92CF1">
        <w:rPr>
          <w:rFonts w:hint="cs"/>
          <w:rtl/>
          <w:lang w:eastAsia="he-IL"/>
        </w:rPr>
        <w:t>– – –</w:t>
      </w:r>
    </w:p>
    <w:p w:rsidR="00720193" w:rsidRDefault="00720193" w:rsidP="00720193">
      <w:pPr>
        <w:rPr>
          <w:rtl/>
          <w:lang w:eastAsia="he-IL"/>
        </w:rPr>
      </w:pPr>
      <w:bookmarkStart w:id="5383" w:name="_ETM_Q33_286951"/>
      <w:bookmarkStart w:id="5384" w:name="_ETM_Q33_287047"/>
      <w:bookmarkEnd w:id="5383"/>
      <w:bookmarkEnd w:id="5384"/>
    </w:p>
    <w:p w:rsidR="00720193" w:rsidRDefault="00720193" w:rsidP="00720193">
      <w:pPr>
        <w:pStyle w:val="af9"/>
        <w:keepNext/>
        <w:rPr>
          <w:rtl/>
        </w:rPr>
      </w:pPr>
      <w:bookmarkStart w:id="5385" w:name="ET_yor_6129_5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85"/>
    </w:p>
    <w:p w:rsidR="00720193" w:rsidRDefault="00720193" w:rsidP="00720193">
      <w:pPr>
        <w:rPr>
          <w:rtl/>
          <w:lang w:eastAsia="he-IL"/>
        </w:rPr>
      </w:pPr>
    </w:p>
    <w:p w:rsidR="00720193" w:rsidRDefault="00720193" w:rsidP="00720193">
      <w:pPr>
        <w:rPr>
          <w:rtl/>
          <w:lang w:eastAsia="he-IL"/>
        </w:rPr>
      </w:pPr>
      <w:bookmarkStart w:id="5386" w:name="_ETM_Q33_287931"/>
      <w:bookmarkEnd w:id="5386"/>
      <w:r>
        <w:rPr>
          <w:rFonts w:hint="cs"/>
          <w:rtl/>
          <w:lang w:eastAsia="he-IL"/>
        </w:rPr>
        <w:t>אתה נותן משפט סיום ויורד.</w:t>
      </w:r>
    </w:p>
    <w:p w:rsidR="00720193" w:rsidRDefault="00720193" w:rsidP="00720193">
      <w:pPr>
        <w:rPr>
          <w:rtl/>
          <w:lang w:eastAsia="he-IL"/>
        </w:rPr>
      </w:pPr>
      <w:bookmarkStart w:id="5387" w:name="_ETM_Q33_288180"/>
      <w:bookmarkStart w:id="5388" w:name="_ETM_Q33_288255"/>
      <w:bookmarkEnd w:id="5387"/>
      <w:bookmarkEnd w:id="5388"/>
    </w:p>
    <w:p w:rsidR="00720193" w:rsidRDefault="00720193" w:rsidP="00720193">
      <w:pPr>
        <w:pStyle w:val="-"/>
        <w:keepNext/>
        <w:rPr>
          <w:rtl/>
        </w:rPr>
      </w:pPr>
      <w:bookmarkStart w:id="5389" w:name="ET_speakercontinue_5520_54"/>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89"/>
    </w:p>
    <w:p w:rsidR="00720193" w:rsidRDefault="00720193" w:rsidP="00720193">
      <w:pPr>
        <w:rPr>
          <w:rtl/>
          <w:lang w:eastAsia="he-IL"/>
        </w:rPr>
      </w:pPr>
    </w:p>
    <w:p w:rsidR="00720193" w:rsidRDefault="00720193" w:rsidP="00720193">
      <w:pPr>
        <w:rPr>
          <w:rtl/>
          <w:lang w:eastAsia="he-IL"/>
        </w:rPr>
      </w:pPr>
      <w:bookmarkStart w:id="5390" w:name="_ETM_Q33_289155"/>
      <w:bookmarkEnd w:id="5390"/>
      <w:r>
        <w:rPr>
          <w:rFonts w:hint="cs"/>
          <w:rtl/>
          <w:lang w:eastAsia="he-IL"/>
        </w:rPr>
        <w:t xml:space="preserve">אדוני, לא משפט סיום. אתה </w:t>
      </w:r>
      <w:bookmarkStart w:id="5391" w:name="_ETM_Q33_290804"/>
      <w:bookmarkEnd w:id="5391"/>
      <w:r>
        <w:rPr>
          <w:rFonts w:hint="cs"/>
          <w:rtl/>
          <w:lang w:eastAsia="he-IL"/>
        </w:rPr>
        <w:t>תיתן לי את הדקה.</w:t>
      </w:r>
      <w:bookmarkStart w:id="5392" w:name="_ETM_Q33_291187"/>
      <w:bookmarkEnd w:id="5392"/>
    </w:p>
    <w:p w:rsidR="00720193" w:rsidRDefault="00720193" w:rsidP="00720193">
      <w:pPr>
        <w:rPr>
          <w:rtl/>
          <w:lang w:eastAsia="he-IL"/>
        </w:rPr>
      </w:pPr>
      <w:bookmarkStart w:id="5393" w:name="_ETM_Q33_291271"/>
      <w:bookmarkEnd w:id="5393"/>
    </w:p>
    <w:p w:rsidR="00720193" w:rsidRDefault="00720193" w:rsidP="00720193">
      <w:pPr>
        <w:pStyle w:val="af9"/>
        <w:keepNext/>
        <w:rPr>
          <w:rtl/>
        </w:rPr>
      </w:pPr>
      <w:bookmarkStart w:id="5394" w:name="ET_yor_6129_5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94"/>
    </w:p>
    <w:p w:rsidR="00720193" w:rsidRDefault="00720193" w:rsidP="00720193">
      <w:pPr>
        <w:rPr>
          <w:rtl/>
          <w:lang w:eastAsia="he-IL"/>
        </w:rPr>
      </w:pPr>
    </w:p>
    <w:p w:rsidR="00720193" w:rsidRDefault="00720193" w:rsidP="00720193">
      <w:pPr>
        <w:rPr>
          <w:rtl/>
          <w:lang w:eastAsia="he-IL"/>
        </w:rPr>
      </w:pPr>
      <w:bookmarkStart w:id="5395" w:name="_ETM_Q33_291989"/>
      <w:bookmarkEnd w:id="5395"/>
      <w:r>
        <w:rPr>
          <w:rFonts w:hint="cs"/>
          <w:rtl/>
          <w:lang w:eastAsia="he-IL"/>
        </w:rPr>
        <w:t xml:space="preserve">אז אני מודיע לך שאני לא חייב </w:t>
      </w:r>
      <w:bookmarkStart w:id="5396" w:name="_ETM_Q33_292067"/>
      <w:bookmarkEnd w:id="5396"/>
      <w:r>
        <w:rPr>
          <w:rFonts w:hint="cs"/>
          <w:rtl/>
          <w:lang w:eastAsia="he-IL"/>
        </w:rPr>
        <w:t>לתת לך כלום.</w:t>
      </w:r>
      <w:bookmarkStart w:id="5397" w:name="_ETM_Q33_292015"/>
      <w:bookmarkEnd w:id="5397"/>
    </w:p>
    <w:p w:rsidR="00720193" w:rsidRDefault="00720193" w:rsidP="00720193">
      <w:pPr>
        <w:rPr>
          <w:rtl/>
          <w:lang w:eastAsia="he-IL"/>
        </w:rPr>
      </w:pPr>
      <w:bookmarkStart w:id="5398" w:name="_ETM_Q33_292093"/>
      <w:bookmarkEnd w:id="5398"/>
    </w:p>
    <w:p w:rsidR="00720193" w:rsidRDefault="00720193" w:rsidP="00720193">
      <w:pPr>
        <w:pStyle w:val="-"/>
        <w:keepNext/>
        <w:rPr>
          <w:rtl/>
        </w:rPr>
      </w:pPr>
      <w:bookmarkStart w:id="5399" w:name="ET_speakercontinue_5520_5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399"/>
    </w:p>
    <w:p w:rsidR="00720193" w:rsidRDefault="00720193" w:rsidP="00720193">
      <w:pPr>
        <w:rPr>
          <w:rtl/>
          <w:lang w:eastAsia="he-IL"/>
        </w:rPr>
      </w:pPr>
    </w:p>
    <w:p w:rsidR="00720193" w:rsidRDefault="00720193" w:rsidP="00720193">
      <w:pPr>
        <w:rPr>
          <w:rtl/>
          <w:lang w:eastAsia="he-IL"/>
        </w:rPr>
      </w:pPr>
      <w:bookmarkStart w:id="5400" w:name="_ETM_Q33_293012"/>
      <w:bookmarkEnd w:id="5400"/>
      <w:r>
        <w:rPr>
          <w:rFonts w:hint="cs"/>
          <w:rtl/>
          <w:lang w:eastAsia="he-IL"/>
        </w:rPr>
        <w:t>אני הסתכלתי על השעון.</w:t>
      </w:r>
    </w:p>
    <w:p w:rsidR="00720193" w:rsidRDefault="00720193" w:rsidP="00720193">
      <w:pPr>
        <w:rPr>
          <w:rtl/>
          <w:lang w:eastAsia="he-IL"/>
        </w:rPr>
      </w:pPr>
      <w:bookmarkStart w:id="5401" w:name="_ETM_Q33_292610"/>
      <w:bookmarkStart w:id="5402" w:name="_ETM_Q33_292722"/>
      <w:bookmarkEnd w:id="5401"/>
      <w:bookmarkEnd w:id="5402"/>
    </w:p>
    <w:p w:rsidR="00720193" w:rsidRDefault="00720193" w:rsidP="00720193">
      <w:pPr>
        <w:pStyle w:val="af9"/>
        <w:keepNext/>
        <w:rPr>
          <w:rtl/>
        </w:rPr>
      </w:pPr>
      <w:bookmarkStart w:id="5403" w:name="ET_yor_6129_5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03"/>
    </w:p>
    <w:p w:rsidR="00720193" w:rsidRDefault="00720193" w:rsidP="00720193">
      <w:pPr>
        <w:rPr>
          <w:rtl/>
          <w:lang w:eastAsia="he-IL"/>
        </w:rPr>
      </w:pPr>
    </w:p>
    <w:p w:rsidR="00720193" w:rsidRDefault="00720193" w:rsidP="00720193">
      <w:pPr>
        <w:rPr>
          <w:rtl/>
          <w:lang w:eastAsia="he-IL"/>
        </w:rPr>
      </w:pPr>
      <w:bookmarkStart w:id="5404" w:name="_ETM_Q33_293637"/>
      <w:bookmarkEnd w:id="5404"/>
      <w:r>
        <w:rPr>
          <w:rFonts w:hint="cs"/>
          <w:rtl/>
          <w:lang w:eastAsia="he-IL"/>
        </w:rPr>
        <w:t xml:space="preserve">לא חייב. זה לא </w:t>
      </w:r>
      <w:bookmarkStart w:id="5405" w:name="_ETM_Q33_296166"/>
      <w:bookmarkEnd w:id="5405"/>
      <w:r>
        <w:rPr>
          <w:rFonts w:hint="cs"/>
          <w:rtl/>
          <w:lang w:eastAsia="he-IL"/>
        </w:rPr>
        <w:t>בתקנון.</w:t>
      </w:r>
      <w:bookmarkStart w:id="5406" w:name="_ETM_Q33_295334"/>
      <w:bookmarkEnd w:id="5406"/>
    </w:p>
    <w:p w:rsidR="00720193" w:rsidRDefault="00720193" w:rsidP="00720193">
      <w:pPr>
        <w:rPr>
          <w:rtl/>
          <w:lang w:eastAsia="he-IL"/>
        </w:rPr>
      </w:pPr>
      <w:bookmarkStart w:id="5407" w:name="_ETM_Q33_295420"/>
      <w:bookmarkEnd w:id="5407"/>
    </w:p>
    <w:p w:rsidR="00720193" w:rsidRDefault="00720193" w:rsidP="00720193">
      <w:pPr>
        <w:pStyle w:val="-"/>
        <w:keepNext/>
        <w:rPr>
          <w:rtl/>
        </w:rPr>
      </w:pPr>
      <w:bookmarkStart w:id="5408" w:name="ET_speakercontinue_5520_5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08"/>
    </w:p>
    <w:p w:rsidR="00720193" w:rsidRDefault="00720193" w:rsidP="00720193">
      <w:pPr>
        <w:rPr>
          <w:rtl/>
          <w:lang w:eastAsia="he-IL"/>
        </w:rPr>
      </w:pPr>
    </w:p>
    <w:p w:rsidR="00720193" w:rsidRDefault="00720193" w:rsidP="00C92CF1">
      <w:pPr>
        <w:rPr>
          <w:rtl/>
          <w:lang w:eastAsia="he-IL"/>
        </w:rPr>
      </w:pPr>
      <w:bookmarkStart w:id="5409" w:name="_ETM_Q33_296011"/>
      <w:bookmarkEnd w:id="5409"/>
      <w:r>
        <w:rPr>
          <w:rFonts w:hint="cs"/>
          <w:rtl/>
          <w:lang w:eastAsia="he-IL"/>
        </w:rPr>
        <w:t xml:space="preserve">אדוני היושב-ראש, אתה יכול לעשות מזה איזה הופעה שאתה רוצה. היא הפריעה לי בדיוק </w:t>
      </w:r>
      <w:r w:rsidR="00C92CF1">
        <w:rPr>
          <w:rFonts w:hint="cs"/>
          <w:rtl/>
          <w:lang w:eastAsia="he-IL"/>
        </w:rPr>
        <w:t>– – –</w:t>
      </w:r>
      <w:r>
        <w:rPr>
          <w:rFonts w:hint="cs"/>
          <w:rtl/>
          <w:lang w:eastAsia="he-IL"/>
        </w:rPr>
        <w:t xml:space="preserve"> </w:t>
      </w:r>
    </w:p>
    <w:p w:rsidR="00720193" w:rsidRDefault="00720193" w:rsidP="00720193">
      <w:pPr>
        <w:rPr>
          <w:rtl/>
          <w:lang w:eastAsia="he-IL"/>
        </w:rPr>
      </w:pPr>
      <w:bookmarkStart w:id="5410" w:name="_ETM_Q33_295782"/>
      <w:bookmarkStart w:id="5411" w:name="_ETM_Q33_295878"/>
      <w:bookmarkEnd w:id="5410"/>
      <w:bookmarkEnd w:id="5411"/>
    </w:p>
    <w:p w:rsidR="00720193" w:rsidRDefault="00720193" w:rsidP="00720193">
      <w:pPr>
        <w:pStyle w:val="af9"/>
        <w:keepNext/>
        <w:rPr>
          <w:rtl/>
        </w:rPr>
      </w:pPr>
      <w:bookmarkStart w:id="5412" w:name="ET_yor_6129_5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12"/>
    </w:p>
    <w:p w:rsidR="00720193" w:rsidRDefault="00720193" w:rsidP="00720193">
      <w:pPr>
        <w:rPr>
          <w:rtl/>
          <w:lang w:eastAsia="he-IL"/>
        </w:rPr>
      </w:pPr>
    </w:p>
    <w:p w:rsidR="00720193" w:rsidRDefault="00720193" w:rsidP="00720193">
      <w:pPr>
        <w:rPr>
          <w:rtl/>
          <w:lang w:eastAsia="he-IL"/>
        </w:rPr>
      </w:pPr>
      <w:bookmarkStart w:id="5413" w:name="_ETM_Q33_296676"/>
      <w:bookmarkEnd w:id="5413"/>
      <w:r>
        <w:rPr>
          <w:rFonts w:hint="cs"/>
          <w:rtl/>
          <w:lang w:eastAsia="he-IL"/>
        </w:rPr>
        <w:t xml:space="preserve">לא. </w:t>
      </w:r>
      <w:bookmarkStart w:id="5414" w:name="_ETM_Q33_297386"/>
      <w:bookmarkEnd w:id="5414"/>
      <w:r>
        <w:rPr>
          <w:rFonts w:hint="cs"/>
          <w:rtl/>
          <w:lang w:eastAsia="he-IL"/>
        </w:rPr>
        <w:t xml:space="preserve">אני יכול להגיד לך שאתה מקבל משפט סיום ויורד. </w:t>
      </w:r>
    </w:p>
    <w:p w:rsidR="00720193" w:rsidRDefault="00720193" w:rsidP="00720193">
      <w:pPr>
        <w:rPr>
          <w:rtl/>
          <w:lang w:eastAsia="he-IL"/>
        </w:rPr>
      </w:pPr>
      <w:bookmarkStart w:id="5415" w:name="_ETM_Q33_299131"/>
      <w:bookmarkStart w:id="5416" w:name="_ETM_Q33_299218"/>
      <w:bookmarkEnd w:id="5415"/>
      <w:bookmarkEnd w:id="5416"/>
    </w:p>
    <w:p w:rsidR="00720193" w:rsidRDefault="00720193" w:rsidP="00720193">
      <w:pPr>
        <w:pStyle w:val="-"/>
        <w:keepNext/>
        <w:rPr>
          <w:rtl/>
        </w:rPr>
      </w:pPr>
      <w:bookmarkStart w:id="5417" w:name="_ETM_Q33_298975"/>
      <w:bookmarkStart w:id="5418" w:name="_ETM_Q33_299069"/>
      <w:bookmarkStart w:id="5419" w:name="ET_speakercontinue_5520_62"/>
      <w:bookmarkEnd w:id="5417"/>
      <w:bookmarkEnd w:id="541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19"/>
    </w:p>
    <w:p w:rsidR="00720193" w:rsidRDefault="00720193" w:rsidP="00720193">
      <w:pPr>
        <w:rPr>
          <w:rtl/>
          <w:lang w:eastAsia="he-IL"/>
        </w:rPr>
      </w:pPr>
    </w:p>
    <w:p w:rsidR="00720193" w:rsidRDefault="00720193" w:rsidP="00720193">
      <w:pPr>
        <w:rPr>
          <w:rtl/>
          <w:lang w:eastAsia="he-IL"/>
        </w:rPr>
      </w:pPr>
      <w:bookmarkStart w:id="5420" w:name="_ETM_Q33_299933"/>
      <w:bookmarkEnd w:id="5420"/>
      <w:r>
        <w:rPr>
          <w:rFonts w:hint="cs"/>
          <w:rtl/>
          <w:lang w:eastAsia="he-IL"/>
        </w:rPr>
        <w:t xml:space="preserve">אני אסיים את הנאום. </w:t>
      </w:r>
    </w:p>
    <w:p w:rsidR="00720193" w:rsidRDefault="00720193" w:rsidP="00720193">
      <w:pPr>
        <w:rPr>
          <w:rtl/>
          <w:lang w:eastAsia="he-IL"/>
        </w:rPr>
      </w:pPr>
      <w:bookmarkStart w:id="5421" w:name="_ETM_Q33_302269"/>
      <w:bookmarkStart w:id="5422" w:name="_ETM_Q33_302357"/>
      <w:bookmarkEnd w:id="5421"/>
      <w:bookmarkEnd w:id="5422"/>
    </w:p>
    <w:p w:rsidR="00720193" w:rsidRDefault="00720193" w:rsidP="00720193">
      <w:pPr>
        <w:pStyle w:val="af9"/>
        <w:keepNext/>
        <w:rPr>
          <w:rtl/>
        </w:rPr>
      </w:pPr>
      <w:bookmarkStart w:id="5423" w:name="ET_yor_6129_6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23"/>
    </w:p>
    <w:p w:rsidR="00720193" w:rsidRDefault="00720193" w:rsidP="00720193">
      <w:pPr>
        <w:rPr>
          <w:rtl/>
          <w:lang w:eastAsia="he-IL"/>
        </w:rPr>
      </w:pPr>
    </w:p>
    <w:p w:rsidR="00720193" w:rsidRDefault="00720193" w:rsidP="00720193">
      <w:pPr>
        <w:rPr>
          <w:rtl/>
          <w:lang w:eastAsia="he-IL"/>
        </w:rPr>
      </w:pPr>
      <w:bookmarkStart w:id="5424" w:name="_ETM_Q33_303373"/>
      <w:bookmarkEnd w:id="5424"/>
      <w:r>
        <w:rPr>
          <w:rFonts w:hint="cs"/>
          <w:rtl/>
          <w:lang w:eastAsia="he-IL"/>
        </w:rPr>
        <w:t xml:space="preserve">לא. אם אתה לא תרד, </w:t>
      </w:r>
      <w:bookmarkStart w:id="5425" w:name="_ETM_Q33_304065"/>
      <w:bookmarkEnd w:id="5425"/>
      <w:r>
        <w:rPr>
          <w:rFonts w:hint="cs"/>
          <w:rtl/>
          <w:lang w:eastAsia="he-IL"/>
        </w:rPr>
        <w:t>אני אביא סדרנים להוריד אותך.</w:t>
      </w:r>
    </w:p>
    <w:p w:rsidR="00720193" w:rsidRDefault="00720193" w:rsidP="00720193">
      <w:pPr>
        <w:rPr>
          <w:rtl/>
          <w:lang w:eastAsia="he-IL"/>
        </w:rPr>
      </w:pPr>
      <w:bookmarkStart w:id="5426" w:name="_ETM_Q33_299429"/>
      <w:bookmarkStart w:id="5427" w:name="_ETM_Q33_299502"/>
      <w:bookmarkEnd w:id="5426"/>
      <w:bookmarkEnd w:id="5427"/>
    </w:p>
    <w:p w:rsidR="00720193" w:rsidRDefault="00720193" w:rsidP="00720193">
      <w:pPr>
        <w:pStyle w:val="-"/>
        <w:keepNext/>
        <w:rPr>
          <w:rtl/>
        </w:rPr>
      </w:pPr>
      <w:bookmarkStart w:id="5428" w:name="ET_speakercontinue_5520_64"/>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28"/>
    </w:p>
    <w:p w:rsidR="00720193" w:rsidRDefault="00720193" w:rsidP="00720193">
      <w:pPr>
        <w:rPr>
          <w:rtl/>
          <w:lang w:eastAsia="he-IL"/>
        </w:rPr>
      </w:pPr>
    </w:p>
    <w:p w:rsidR="00720193" w:rsidRDefault="00720193" w:rsidP="00C92CF1">
      <w:pPr>
        <w:rPr>
          <w:rtl/>
          <w:lang w:eastAsia="he-IL"/>
        </w:rPr>
      </w:pPr>
      <w:bookmarkStart w:id="5429" w:name="_ETM_Q33_305323"/>
      <w:bookmarkEnd w:id="5429"/>
      <w:r>
        <w:rPr>
          <w:rFonts w:hint="cs"/>
          <w:rtl/>
          <w:lang w:eastAsia="he-IL"/>
        </w:rPr>
        <w:t xml:space="preserve">אנחנו חייבים, אדוני היושב-ראש, את השמירה </w:t>
      </w:r>
      <w:bookmarkStart w:id="5430" w:name="_ETM_Q33_305056"/>
      <w:bookmarkEnd w:id="5430"/>
      <w:r>
        <w:rPr>
          <w:rFonts w:hint="cs"/>
          <w:rtl/>
          <w:lang w:eastAsia="he-IL"/>
        </w:rPr>
        <w:t xml:space="preserve">על הדמוקרטיה הישראלית לכל אותם לוחמים </w:t>
      </w:r>
      <w:r w:rsidR="00C92CF1">
        <w:rPr>
          <w:rFonts w:hint="cs"/>
          <w:rtl/>
          <w:lang w:eastAsia="he-IL"/>
        </w:rPr>
        <w:t>– –</w:t>
      </w:r>
    </w:p>
    <w:p w:rsidR="00720193" w:rsidRDefault="00720193" w:rsidP="00720193">
      <w:pPr>
        <w:rPr>
          <w:rtl/>
          <w:lang w:eastAsia="he-IL"/>
        </w:rPr>
      </w:pPr>
      <w:bookmarkStart w:id="5431" w:name="_ETM_Q33_305294"/>
      <w:bookmarkEnd w:id="5431"/>
    </w:p>
    <w:p w:rsidR="00720193" w:rsidRDefault="00720193" w:rsidP="00720193">
      <w:pPr>
        <w:pStyle w:val="af9"/>
        <w:keepNext/>
        <w:rPr>
          <w:rtl/>
        </w:rPr>
      </w:pPr>
      <w:bookmarkStart w:id="5432" w:name="ET_yor_6129_6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32"/>
    </w:p>
    <w:p w:rsidR="00720193" w:rsidRDefault="00720193" w:rsidP="00720193">
      <w:pPr>
        <w:rPr>
          <w:rtl/>
          <w:lang w:eastAsia="he-IL"/>
        </w:rPr>
      </w:pPr>
    </w:p>
    <w:p w:rsidR="00720193" w:rsidRDefault="00720193" w:rsidP="00720193">
      <w:pPr>
        <w:rPr>
          <w:rtl/>
          <w:lang w:eastAsia="he-IL"/>
        </w:rPr>
      </w:pPr>
      <w:bookmarkStart w:id="5433" w:name="_ETM_Q33_306309"/>
      <w:bookmarkEnd w:id="5433"/>
      <w:r>
        <w:rPr>
          <w:rFonts w:hint="cs"/>
          <w:rtl/>
          <w:lang w:eastAsia="he-IL"/>
        </w:rPr>
        <w:t xml:space="preserve">מספיק עם </w:t>
      </w:r>
      <w:bookmarkStart w:id="5434" w:name="_ETM_Q33_308037"/>
      <w:bookmarkEnd w:id="5434"/>
      <w:r>
        <w:rPr>
          <w:rFonts w:hint="cs"/>
          <w:rtl/>
          <w:lang w:eastAsia="he-IL"/>
        </w:rPr>
        <w:t>העזות הזאת.</w:t>
      </w:r>
      <w:bookmarkStart w:id="5435" w:name="_ETM_Q33_307097"/>
      <w:bookmarkEnd w:id="5435"/>
    </w:p>
    <w:p w:rsidR="00720193" w:rsidRDefault="00720193" w:rsidP="00720193">
      <w:pPr>
        <w:rPr>
          <w:rtl/>
          <w:lang w:eastAsia="he-IL"/>
        </w:rPr>
      </w:pPr>
    </w:p>
    <w:p w:rsidR="00720193" w:rsidRDefault="00720193" w:rsidP="00720193">
      <w:pPr>
        <w:pStyle w:val="-"/>
        <w:keepNext/>
        <w:rPr>
          <w:rtl/>
        </w:rPr>
      </w:pPr>
      <w:bookmarkStart w:id="5436" w:name="_ETM_Q33_307186"/>
      <w:bookmarkStart w:id="5437" w:name="ET_speakercontinue_5520_66"/>
      <w:bookmarkEnd w:id="543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37"/>
    </w:p>
    <w:p w:rsidR="00720193" w:rsidRDefault="00720193" w:rsidP="00720193">
      <w:pPr>
        <w:rPr>
          <w:rtl/>
          <w:lang w:eastAsia="he-IL"/>
        </w:rPr>
      </w:pPr>
    </w:p>
    <w:p w:rsidR="00720193" w:rsidRDefault="00C92CF1" w:rsidP="00C92CF1">
      <w:pPr>
        <w:rPr>
          <w:rtl/>
          <w:lang w:eastAsia="he-IL"/>
        </w:rPr>
      </w:pPr>
      <w:bookmarkStart w:id="5438" w:name="_ETM_Q33_308470"/>
      <w:bookmarkEnd w:id="5438"/>
      <w:r>
        <w:rPr>
          <w:rFonts w:hint="cs"/>
          <w:rtl/>
          <w:lang w:eastAsia="he-IL"/>
        </w:rPr>
        <w:t>– –</w:t>
      </w:r>
      <w:r w:rsidR="00720193">
        <w:rPr>
          <w:rFonts w:hint="cs"/>
          <w:rtl/>
          <w:lang w:eastAsia="he-IL"/>
        </w:rPr>
        <w:t xml:space="preserve"> אחים לנשק, שיחד איתם אנחנו חיילים בצבאה </w:t>
      </w:r>
      <w:bookmarkStart w:id="5439" w:name="_ETM_Q33_311289"/>
      <w:bookmarkEnd w:id="5439"/>
      <w:r w:rsidR="00720193">
        <w:rPr>
          <w:rFonts w:hint="cs"/>
          <w:rtl/>
          <w:lang w:eastAsia="he-IL"/>
        </w:rPr>
        <w:t xml:space="preserve">של מדינת ישראל היהודית והדמוקרטית. אנחנו חיילים אלמונים בלי מדים, </w:t>
      </w:r>
      <w:bookmarkStart w:id="5440" w:name="_ETM_Q33_318789"/>
      <w:bookmarkEnd w:id="5440"/>
      <w:r w:rsidR="00720193">
        <w:rPr>
          <w:rFonts w:hint="cs"/>
          <w:rtl/>
          <w:lang w:eastAsia="he-IL"/>
        </w:rPr>
        <w:t>מציבור שמגויס כבר כל החיים, שבערים ובכפרים את דגלנו מרים.</w:t>
      </w:r>
    </w:p>
    <w:p w:rsidR="00720193" w:rsidRDefault="00720193" w:rsidP="00720193">
      <w:pPr>
        <w:rPr>
          <w:rtl/>
          <w:lang w:eastAsia="he-IL"/>
        </w:rPr>
      </w:pPr>
      <w:bookmarkStart w:id="5441" w:name="_ETM_Q33_322539"/>
      <w:bookmarkStart w:id="5442" w:name="_ETM_Q33_322621"/>
      <w:bookmarkEnd w:id="5441"/>
      <w:bookmarkEnd w:id="5442"/>
    </w:p>
    <w:p w:rsidR="00720193" w:rsidRDefault="00720193" w:rsidP="00720193">
      <w:pPr>
        <w:pStyle w:val="af9"/>
        <w:keepNext/>
        <w:rPr>
          <w:rtl/>
        </w:rPr>
      </w:pPr>
      <w:bookmarkStart w:id="5443" w:name="ET_yor_6129_6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43"/>
    </w:p>
    <w:p w:rsidR="00720193" w:rsidRDefault="00720193" w:rsidP="00720193">
      <w:pPr>
        <w:rPr>
          <w:rtl/>
          <w:lang w:eastAsia="he-IL"/>
        </w:rPr>
      </w:pPr>
    </w:p>
    <w:p w:rsidR="00720193" w:rsidRDefault="00720193" w:rsidP="00720193">
      <w:pPr>
        <w:rPr>
          <w:rtl/>
          <w:lang w:eastAsia="he-IL"/>
        </w:rPr>
      </w:pPr>
      <w:bookmarkStart w:id="5444" w:name="_ETM_Q33_323189"/>
      <w:bookmarkEnd w:id="5444"/>
      <w:r>
        <w:rPr>
          <w:rFonts w:hint="cs"/>
          <w:rtl/>
          <w:lang w:eastAsia="he-IL"/>
        </w:rPr>
        <w:t xml:space="preserve">תודה </w:t>
      </w:r>
      <w:bookmarkStart w:id="5445" w:name="_ETM_Q33_323937"/>
      <w:bookmarkEnd w:id="5445"/>
      <w:r>
        <w:rPr>
          <w:rFonts w:hint="cs"/>
          <w:rtl/>
          <w:lang w:eastAsia="he-IL"/>
        </w:rPr>
        <w:t>רבה.</w:t>
      </w:r>
      <w:bookmarkStart w:id="5446" w:name="_ETM_Q33_322672"/>
      <w:bookmarkEnd w:id="5446"/>
    </w:p>
    <w:p w:rsidR="00720193" w:rsidRDefault="00720193" w:rsidP="00720193">
      <w:pPr>
        <w:rPr>
          <w:rtl/>
          <w:lang w:eastAsia="he-IL"/>
        </w:rPr>
      </w:pPr>
      <w:bookmarkStart w:id="5447" w:name="_ETM_Q33_322744"/>
      <w:bookmarkEnd w:id="5447"/>
    </w:p>
    <w:p w:rsidR="00720193" w:rsidRDefault="00720193" w:rsidP="00720193">
      <w:pPr>
        <w:pStyle w:val="-"/>
        <w:keepNext/>
        <w:rPr>
          <w:rtl/>
        </w:rPr>
      </w:pPr>
      <w:bookmarkStart w:id="5448" w:name="ET_speakercontinue_5520_6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48"/>
    </w:p>
    <w:p w:rsidR="00720193" w:rsidRDefault="00720193" w:rsidP="00720193">
      <w:pPr>
        <w:rPr>
          <w:rtl/>
          <w:lang w:eastAsia="he-IL"/>
        </w:rPr>
      </w:pPr>
    </w:p>
    <w:p w:rsidR="00720193" w:rsidRDefault="00720193" w:rsidP="00720193">
      <w:pPr>
        <w:rPr>
          <w:rtl/>
          <w:lang w:eastAsia="he-IL"/>
        </w:rPr>
      </w:pPr>
      <w:bookmarkStart w:id="5449" w:name="_ETM_Q33_323930"/>
      <w:bookmarkEnd w:id="5449"/>
      <w:r>
        <w:rPr>
          <w:rFonts w:hint="cs"/>
          <w:rtl/>
          <w:lang w:eastAsia="he-IL"/>
        </w:rPr>
        <w:t xml:space="preserve">"לא גויסנו בשוט כהמון עבדים, כדי לשפוך </w:t>
      </w:r>
      <w:proofErr w:type="spellStart"/>
      <w:r>
        <w:rPr>
          <w:rFonts w:hint="cs"/>
          <w:rtl/>
          <w:lang w:eastAsia="he-IL"/>
        </w:rPr>
        <w:t>בנכר</w:t>
      </w:r>
      <w:proofErr w:type="spellEnd"/>
      <w:r>
        <w:rPr>
          <w:rFonts w:hint="cs"/>
          <w:rtl/>
          <w:lang w:eastAsia="he-IL"/>
        </w:rPr>
        <w:t xml:space="preserve"> את דמנו."</w:t>
      </w:r>
    </w:p>
    <w:p w:rsidR="00720193" w:rsidRDefault="00720193" w:rsidP="00720193">
      <w:pPr>
        <w:rPr>
          <w:rtl/>
          <w:lang w:eastAsia="he-IL"/>
        </w:rPr>
      </w:pPr>
    </w:p>
    <w:p w:rsidR="00720193" w:rsidRDefault="00720193" w:rsidP="00720193">
      <w:pPr>
        <w:pStyle w:val="af9"/>
        <w:keepNext/>
        <w:rPr>
          <w:rtl/>
        </w:rPr>
      </w:pPr>
      <w:bookmarkStart w:id="5450" w:name="ET_yor_6129_6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50"/>
    </w:p>
    <w:p w:rsidR="00720193" w:rsidRDefault="00720193" w:rsidP="00720193">
      <w:pPr>
        <w:rPr>
          <w:rtl/>
          <w:lang w:eastAsia="he-IL"/>
        </w:rPr>
      </w:pPr>
    </w:p>
    <w:p w:rsidR="00720193" w:rsidRDefault="00720193" w:rsidP="00720193">
      <w:pPr>
        <w:rPr>
          <w:rtl/>
          <w:lang w:eastAsia="he-IL"/>
        </w:rPr>
      </w:pPr>
      <w:bookmarkStart w:id="5451" w:name="_ETM_Q33_327605"/>
      <w:bookmarkEnd w:id="5451"/>
      <w:r>
        <w:rPr>
          <w:rFonts w:hint="cs"/>
          <w:rtl/>
          <w:lang w:eastAsia="he-IL"/>
        </w:rPr>
        <w:t xml:space="preserve">תודה </w:t>
      </w:r>
      <w:bookmarkStart w:id="5452" w:name="_ETM_Q33_326515"/>
      <w:bookmarkEnd w:id="5452"/>
      <w:r>
        <w:rPr>
          <w:rFonts w:hint="cs"/>
          <w:rtl/>
          <w:lang w:eastAsia="he-IL"/>
        </w:rPr>
        <w:t>רבה. אל תפר את התקנון.</w:t>
      </w:r>
      <w:bookmarkStart w:id="5453" w:name="_ETM_Q33_328323"/>
      <w:bookmarkEnd w:id="5453"/>
    </w:p>
    <w:p w:rsidR="00720193" w:rsidRDefault="00720193" w:rsidP="00720193">
      <w:pPr>
        <w:rPr>
          <w:rtl/>
          <w:lang w:eastAsia="he-IL"/>
        </w:rPr>
      </w:pPr>
      <w:bookmarkStart w:id="5454" w:name="_ETM_Q33_328403"/>
      <w:bookmarkEnd w:id="5454"/>
    </w:p>
    <w:p w:rsidR="00720193" w:rsidRDefault="00720193" w:rsidP="00720193">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תתבייש לך על חילול המילים של השיר הזה.</w:t>
      </w:r>
    </w:p>
    <w:p w:rsidR="00720193" w:rsidRDefault="00720193" w:rsidP="00720193">
      <w:pPr>
        <w:rPr>
          <w:rtl/>
          <w:lang w:eastAsia="he-IL"/>
        </w:rPr>
      </w:pPr>
    </w:p>
    <w:p w:rsidR="00720193" w:rsidRDefault="00720193" w:rsidP="00720193">
      <w:pPr>
        <w:pStyle w:val="-"/>
        <w:keepNext/>
        <w:rPr>
          <w:rtl/>
        </w:rPr>
      </w:pPr>
      <w:bookmarkStart w:id="5455" w:name="ET_speakercontinue_5520_70"/>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55"/>
    </w:p>
    <w:p w:rsidR="00720193" w:rsidRDefault="00720193" w:rsidP="00720193">
      <w:pPr>
        <w:rPr>
          <w:rtl/>
          <w:lang w:eastAsia="he-IL"/>
        </w:rPr>
      </w:pPr>
    </w:p>
    <w:p w:rsidR="00720193" w:rsidRDefault="00720193" w:rsidP="00720193">
      <w:pPr>
        <w:rPr>
          <w:rtl/>
          <w:lang w:eastAsia="he-IL"/>
        </w:rPr>
      </w:pPr>
      <w:bookmarkStart w:id="5456" w:name="_ETM_Q33_327590"/>
      <w:bookmarkEnd w:id="5456"/>
      <w:r>
        <w:rPr>
          <w:rFonts w:hint="cs"/>
          <w:rtl/>
          <w:lang w:eastAsia="he-IL"/>
        </w:rPr>
        <w:t xml:space="preserve">"רצוננו להיות לעולם בני </w:t>
      </w:r>
      <w:bookmarkStart w:id="5457" w:name="_ETM_Q33_331067"/>
      <w:bookmarkEnd w:id="5457"/>
      <w:r>
        <w:rPr>
          <w:rFonts w:hint="cs"/>
          <w:rtl/>
          <w:lang w:eastAsia="he-IL"/>
        </w:rPr>
        <w:t>חורין."</w:t>
      </w:r>
    </w:p>
    <w:p w:rsidR="00720193" w:rsidRDefault="00720193" w:rsidP="00720193">
      <w:pPr>
        <w:rPr>
          <w:rtl/>
          <w:lang w:eastAsia="he-IL"/>
        </w:rPr>
      </w:pPr>
      <w:bookmarkStart w:id="5458" w:name="_ETM_Q33_330435"/>
      <w:bookmarkStart w:id="5459" w:name="_ETM_Q33_330527"/>
      <w:bookmarkEnd w:id="5458"/>
      <w:bookmarkEnd w:id="5459"/>
    </w:p>
    <w:p w:rsidR="00720193" w:rsidRDefault="00720193" w:rsidP="00720193">
      <w:pPr>
        <w:pStyle w:val="af9"/>
        <w:keepNext/>
        <w:rPr>
          <w:rtl/>
        </w:rPr>
      </w:pPr>
      <w:bookmarkStart w:id="5460" w:name="ET_yor_6129_7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60"/>
    </w:p>
    <w:p w:rsidR="00720193" w:rsidRDefault="00720193" w:rsidP="00720193">
      <w:pPr>
        <w:rPr>
          <w:rtl/>
          <w:lang w:eastAsia="he-IL"/>
        </w:rPr>
      </w:pPr>
    </w:p>
    <w:p w:rsidR="00720193" w:rsidRDefault="00720193" w:rsidP="00720193">
      <w:pPr>
        <w:rPr>
          <w:rtl/>
          <w:lang w:eastAsia="he-IL"/>
        </w:rPr>
      </w:pPr>
      <w:bookmarkStart w:id="5461" w:name="_ETM_Q33_331329"/>
      <w:bookmarkEnd w:id="5461"/>
      <w:r>
        <w:rPr>
          <w:rFonts w:hint="cs"/>
          <w:rtl/>
          <w:lang w:eastAsia="he-IL"/>
        </w:rPr>
        <w:t>תרד, בבקשה.</w:t>
      </w:r>
    </w:p>
    <w:p w:rsidR="00720193" w:rsidRDefault="00720193" w:rsidP="00720193">
      <w:pPr>
        <w:rPr>
          <w:rtl/>
          <w:lang w:eastAsia="he-IL"/>
        </w:rPr>
      </w:pPr>
      <w:bookmarkStart w:id="5462" w:name="_ETM_Q33_332998"/>
      <w:bookmarkStart w:id="5463" w:name="_ETM_Q33_333092"/>
      <w:bookmarkEnd w:id="5462"/>
      <w:bookmarkEnd w:id="5463"/>
    </w:p>
    <w:p w:rsidR="00720193" w:rsidRDefault="00720193" w:rsidP="00720193">
      <w:pPr>
        <w:pStyle w:val="af8"/>
        <w:keepNext/>
        <w:rPr>
          <w:rtl/>
        </w:rPr>
      </w:pPr>
      <w:bookmarkStart w:id="5464" w:name="ET_interruption_6345_7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464"/>
    </w:p>
    <w:p w:rsidR="00720193" w:rsidRDefault="00720193" w:rsidP="00720193">
      <w:pPr>
        <w:rPr>
          <w:rtl/>
          <w:lang w:eastAsia="he-IL"/>
        </w:rPr>
      </w:pPr>
    </w:p>
    <w:p w:rsidR="00720193" w:rsidRDefault="00720193" w:rsidP="00C92CF1">
      <w:pPr>
        <w:rPr>
          <w:rtl/>
          <w:lang w:eastAsia="he-IL"/>
        </w:rPr>
      </w:pPr>
      <w:bookmarkStart w:id="5465" w:name="_ETM_Q33_332770"/>
      <w:bookmarkEnd w:id="5465"/>
      <w:r>
        <w:rPr>
          <w:rFonts w:hint="cs"/>
          <w:rtl/>
          <w:lang w:eastAsia="he-IL"/>
        </w:rPr>
        <w:t xml:space="preserve">אתה מחלל את מילות </w:t>
      </w:r>
      <w:bookmarkStart w:id="5466" w:name="_ETM_Q33_333886"/>
      <w:bookmarkEnd w:id="5466"/>
      <w:r>
        <w:rPr>
          <w:rFonts w:hint="cs"/>
          <w:rtl/>
          <w:lang w:eastAsia="he-IL"/>
        </w:rPr>
        <w:t xml:space="preserve">השיר הזה </w:t>
      </w:r>
      <w:r w:rsidR="00C92CF1">
        <w:rPr>
          <w:rFonts w:hint="cs"/>
          <w:rtl/>
          <w:lang w:eastAsia="he-IL"/>
        </w:rPr>
        <w:t>– – –</w:t>
      </w:r>
    </w:p>
    <w:p w:rsidR="00720193" w:rsidRDefault="00720193" w:rsidP="00720193">
      <w:pPr>
        <w:rPr>
          <w:rtl/>
          <w:lang w:eastAsia="he-IL"/>
        </w:rPr>
      </w:pPr>
      <w:bookmarkStart w:id="5467" w:name="_ETM_Q33_335054"/>
      <w:bookmarkStart w:id="5468" w:name="_ETM_Q33_335165"/>
      <w:bookmarkEnd w:id="5467"/>
      <w:bookmarkEnd w:id="5468"/>
    </w:p>
    <w:p w:rsidR="00720193" w:rsidRDefault="00720193" w:rsidP="00720193">
      <w:pPr>
        <w:pStyle w:val="-"/>
        <w:keepNext/>
        <w:rPr>
          <w:rtl/>
        </w:rPr>
      </w:pPr>
      <w:bookmarkStart w:id="5469" w:name="ET_speakercontinue_5520_72"/>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469"/>
    </w:p>
    <w:p w:rsidR="00720193" w:rsidRDefault="00720193" w:rsidP="00720193">
      <w:pPr>
        <w:rPr>
          <w:rtl/>
          <w:lang w:eastAsia="he-IL"/>
        </w:rPr>
      </w:pPr>
    </w:p>
    <w:p w:rsidR="00720193" w:rsidRDefault="00720193" w:rsidP="00720193">
      <w:pPr>
        <w:rPr>
          <w:rtl/>
          <w:lang w:eastAsia="he-IL"/>
        </w:rPr>
      </w:pPr>
      <w:bookmarkStart w:id="5470" w:name="_ETM_Q33_334418"/>
      <w:bookmarkEnd w:id="5470"/>
      <w:r>
        <w:rPr>
          <w:rFonts w:hint="cs"/>
          <w:rtl/>
          <w:lang w:eastAsia="he-IL"/>
        </w:rPr>
        <w:t>"להיות עם חופשי בארצנו."</w:t>
      </w:r>
    </w:p>
    <w:p w:rsidR="00720193" w:rsidRDefault="00720193" w:rsidP="00720193">
      <w:pPr>
        <w:rPr>
          <w:rtl/>
          <w:lang w:eastAsia="he-IL"/>
        </w:rPr>
      </w:pPr>
    </w:p>
    <w:p w:rsidR="00720193" w:rsidRDefault="00720193" w:rsidP="00720193">
      <w:pPr>
        <w:pStyle w:val="af9"/>
        <w:keepNext/>
        <w:rPr>
          <w:rtl/>
        </w:rPr>
      </w:pPr>
      <w:bookmarkStart w:id="5471" w:name="_ETM_Q33_336165"/>
      <w:bookmarkStart w:id="5472" w:name="_ETM_Q33_336236"/>
      <w:bookmarkStart w:id="5473" w:name="ET_yor_6129_73"/>
      <w:bookmarkEnd w:id="5471"/>
      <w:bookmarkEnd w:id="547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73"/>
    </w:p>
    <w:p w:rsidR="00720193" w:rsidRDefault="00720193" w:rsidP="00720193">
      <w:pPr>
        <w:rPr>
          <w:rtl/>
          <w:lang w:eastAsia="he-IL"/>
        </w:rPr>
      </w:pPr>
    </w:p>
    <w:p w:rsidR="00720193" w:rsidRDefault="00720193" w:rsidP="00720193">
      <w:pPr>
        <w:rPr>
          <w:rtl/>
          <w:lang w:eastAsia="he-IL"/>
        </w:rPr>
      </w:pPr>
      <w:bookmarkStart w:id="5474" w:name="_ETM_Q33_335365"/>
      <w:bookmarkEnd w:id="5474"/>
      <w:r>
        <w:rPr>
          <w:rFonts w:hint="cs"/>
          <w:rtl/>
          <w:lang w:eastAsia="he-IL"/>
        </w:rPr>
        <w:t xml:space="preserve">אל תהיה גבר אלים. תרד, בבקשה. חבר הכנסת יבגני סובה. </w:t>
      </w:r>
    </w:p>
    <w:p w:rsidR="00720193" w:rsidRDefault="00720193" w:rsidP="00720193">
      <w:pPr>
        <w:rPr>
          <w:rtl/>
          <w:lang w:eastAsia="he-IL"/>
        </w:rPr>
      </w:pPr>
    </w:p>
    <w:p w:rsidR="00720193" w:rsidRDefault="00720193" w:rsidP="00720193">
      <w:pPr>
        <w:pStyle w:val="af8"/>
        <w:keepNext/>
        <w:rPr>
          <w:rtl/>
        </w:rPr>
      </w:pPr>
      <w:bookmarkStart w:id="5475" w:name="ET_interruption_6345_7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475"/>
    </w:p>
    <w:p w:rsidR="00720193" w:rsidRDefault="00720193" w:rsidP="00720193">
      <w:pPr>
        <w:rPr>
          <w:rtl/>
          <w:lang w:eastAsia="he-IL"/>
        </w:rPr>
      </w:pPr>
    </w:p>
    <w:p w:rsidR="00720193" w:rsidRDefault="00720193" w:rsidP="00C92CF1">
      <w:pPr>
        <w:rPr>
          <w:rtl/>
          <w:lang w:eastAsia="he-IL"/>
        </w:rPr>
      </w:pPr>
      <w:bookmarkStart w:id="5476" w:name="_ETM_Q33_333552"/>
      <w:bookmarkEnd w:id="5476"/>
      <w:r>
        <w:rPr>
          <w:rFonts w:hint="cs"/>
          <w:rtl/>
          <w:lang w:eastAsia="he-IL"/>
        </w:rPr>
        <w:t xml:space="preserve">חיילים אלמונים, לא פחות, אדון פורר </w:t>
      </w:r>
      <w:r w:rsidR="00C92CF1">
        <w:rPr>
          <w:rFonts w:hint="cs"/>
          <w:rtl/>
          <w:lang w:eastAsia="he-IL"/>
        </w:rPr>
        <w:t>– – –</w:t>
      </w:r>
      <w:r>
        <w:rPr>
          <w:rFonts w:hint="cs"/>
          <w:rtl/>
          <w:lang w:eastAsia="he-IL"/>
        </w:rPr>
        <w:t xml:space="preserve"> חייל אלמוני. אתה לא מתבייש לחלל את מילות השיר הזה. </w:t>
      </w:r>
    </w:p>
    <w:p w:rsidR="00720193" w:rsidRDefault="00720193" w:rsidP="00720193">
      <w:pPr>
        <w:rPr>
          <w:rtl/>
          <w:lang w:eastAsia="he-IL"/>
        </w:rPr>
      </w:pPr>
      <w:bookmarkStart w:id="5477" w:name="_ETM_Q33_346853"/>
      <w:bookmarkStart w:id="5478" w:name="_ETM_Q33_346896"/>
      <w:bookmarkEnd w:id="5477"/>
      <w:bookmarkEnd w:id="5478"/>
    </w:p>
    <w:p w:rsidR="00720193" w:rsidRDefault="00720193" w:rsidP="00720193">
      <w:pPr>
        <w:pStyle w:val="af8"/>
        <w:keepNext/>
        <w:rPr>
          <w:rtl/>
        </w:rPr>
      </w:pPr>
      <w:bookmarkStart w:id="5479" w:name="ET_interruption_6367_78"/>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479"/>
    </w:p>
    <w:p w:rsidR="00720193" w:rsidRDefault="00720193" w:rsidP="00720193">
      <w:pPr>
        <w:rPr>
          <w:rtl/>
          <w:lang w:eastAsia="he-IL"/>
        </w:rPr>
      </w:pPr>
    </w:p>
    <w:p w:rsidR="00720193" w:rsidRDefault="00720193" w:rsidP="00720193">
      <w:pPr>
        <w:rPr>
          <w:rtl/>
          <w:lang w:eastAsia="he-IL"/>
        </w:rPr>
      </w:pPr>
      <w:bookmarkStart w:id="5480" w:name="_ETM_Q33_345236"/>
      <w:bookmarkEnd w:id="5480"/>
      <w:r>
        <w:rPr>
          <w:rFonts w:hint="cs"/>
          <w:rtl/>
          <w:lang w:eastAsia="he-IL"/>
        </w:rPr>
        <w:t xml:space="preserve">יישר </w:t>
      </w:r>
      <w:bookmarkStart w:id="5481" w:name="_ETM_Q33_345111"/>
      <w:bookmarkEnd w:id="5481"/>
      <w:r>
        <w:rPr>
          <w:rFonts w:hint="cs"/>
          <w:rtl/>
          <w:lang w:eastAsia="he-IL"/>
        </w:rPr>
        <w:t>כוח, פורר. יישר כוח.</w:t>
      </w:r>
      <w:bookmarkStart w:id="5482" w:name="_ETM_Q33_349230"/>
      <w:bookmarkEnd w:id="5482"/>
    </w:p>
    <w:p w:rsidR="00720193" w:rsidRDefault="00720193" w:rsidP="00720193">
      <w:pPr>
        <w:rPr>
          <w:rtl/>
          <w:lang w:eastAsia="he-IL"/>
        </w:rPr>
      </w:pPr>
      <w:bookmarkStart w:id="5483" w:name="_ETM_Q33_349324"/>
      <w:bookmarkEnd w:id="5483"/>
    </w:p>
    <w:p w:rsidR="00720193" w:rsidRDefault="00720193" w:rsidP="00720193">
      <w:pPr>
        <w:pStyle w:val="af8"/>
        <w:keepNext/>
        <w:rPr>
          <w:rtl/>
        </w:rPr>
      </w:pPr>
      <w:bookmarkStart w:id="5484" w:name="ET_interruption_6345_7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484"/>
    </w:p>
    <w:p w:rsidR="00720193" w:rsidRDefault="00720193" w:rsidP="00720193">
      <w:pPr>
        <w:rPr>
          <w:rtl/>
          <w:lang w:eastAsia="he-IL"/>
        </w:rPr>
      </w:pPr>
    </w:p>
    <w:p w:rsidR="00720193" w:rsidRDefault="00720193" w:rsidP="00720193">
      <w:pPr>
        <w:rPr>
          <w:rtl/>
          <w:lang w:eastAsia="he-IL"/>
        </w:rPr>
      </w:pPr>
      <w:bookmarkStart w:id="5485" w:name="_ETM_Q33_349746"/>
      <w:bookmarkEnd w:id="5485"/>
      <w:r>
        <w:rPr>
          <w:rFonts w:hint="cs"/>
          <w:rtl/>
          <w:lang w:eastAsia="he-IL"/>
        </w:rPr>
        <w:t xml:space="preserve">אל תקשיבו לו. הוא מחלל מילים של אחד השירים </w:t>
      </w:r>
      <w:bookmarkStart w:id="5486" w:name="_ETM_Q33_351450"/>
      <w:bookmarkEnd w:id="5486"/>
      <w:r>
        <w:rPr>
          <w:rFonts w:hint="cs"/>
          <w:rtl/>
          <w:lang w:eastAsia="he-IL"/>
        </w:rPr>
        <w:t>הכי מצמררים שידענו. הוא קורא לעצמו חייל אלמוני בלי מדים. בהצלחה.</w:t>
      </w:r>
    </w:p>
    <w:p w:rsidR="00720193" w:rsidRDefault="00720193" w:rsidP="00720193">
      <w:pPr>
        <w:rPr>
          <w:rtl/>
          <w:lang w:eastAsia="he-IL"/>
        </w:rPr>
      </w:pPr>
      <w:bookmarkStart w:id="5487" w:name="_ETM_Q33_360258"/>
      <w:bookmarkStart w:id="5488" w:name="_ETM_Q33_360347"/>
      <w:bookmarkEnd w:id="5487"/>
      <w:bookmarkEnd w:id="5488"/>
    </w:p>
    <w:p w:rsidR="00720193" w:rsidRDefault="00720193" w:rsidP="00720193">
      <w:pPr>
        <w:pStyle w:val="af8"/>
        <w:keepNext/>
        <w:rPr>
          <w:rtl/>
        </w:rPr>
      </w:pPr>
      <w:bookmarkStart w:id="5489" w:name="ET_interruption_5084_8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489"/>
    </w:p>
    <w:p w:rsidR="00720193" w:rsidRDefault="00720193" w:rsidP="00720193">
      <w:pPr>
        <w:rPr>
          <w:rtl/>
          <w:lang w:eastAsia="he-IL"/>
        </w:rPr>
      </w:pPr>
    </w:p>
    <w:p w:rsidR="00720193" w:rsidRDefault="00720193" w:rsidP="00720193">
      <w:pPr>
        <w:rPr>
          <w:rtl/>
          <w:lang w:eastAsia="he-IL"/>
        </w:rPr>
      </w:pPr>
      <w:bookmarkStart w:id="5490" w:name="_ETM_Q33_358559"/>
      <w:bookmarkEnd w:id="5490"/>
      <w:r>
        <w:rPr>
          <w:rFonts w:hint="cs"/>
          <w:rtl/>
          <w:lang w:eastAsia="he-IL"/>
        </w:rPr>
        <w:t>הוא בוגר קורס חובלים.</w:t>
      </w:r>
    </w:p>
    <w:p w:rsidR="00720193" w:rsidRDefault="00720193" w:rsidP="00720193">
      <w:pPr>
        <w:rPr>
          <w:rtl/>
          <w:lang w:eastAsia="he-IL"/>
        </w:rPr>
      </w:pPr>
    </w:p>
    <w:p w:rsidR="00720193" w:rsidRDefault="00720193" w:rsidP="00720193">
      <w:pPr>
        <w:pStyle w:val="af9"/>
        <w:keepNext/>
        <w:rPr>
          <w:rtl/>
        </w:rPr>
      </w:pPr>
      <w:bookmarkStart w:id="5491" w:name="ET_yor_6129_8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91"/>
    </w:p>
    <w:p w:rsidR="00720193" w:rsidRDefault="00720193" w:rsidP="00720193">
      <w:pPr>
        <w:rPr>
          <w:rtl/>
          <w:lang w:eastAsia="he-IL"/>
        </w:rPr>
      </w:pPr>
    </w:p>
    <w:p w:rsidR="00720193" w:rsidRDefault="00720193" w:rsidP="00720193">
      <w:pPr>
        <w:rPr>
          <w:rtl/>
          <w:lang w:eastAsia="he-IL"/>
        </w:rPr>
      </w:pPr>
      <w:bookmarkStart w:id="5492" w:name="_ETM_Q33_361545"/>
      <w:bookmarkEnd w:id="5492"/>
      <w:r>
        <w:rPr>
          <w:rFonts w:hint="cs"/>
          <w:rtl/>
          <w:lang w:eastAsia="he-IL"/>
        </w:rPr>
        <w:t>חבר הכנסת גוטליב, הערת ביניים מותרת, אבל לא להפריע.</w:t>
      </w:r>
    </w:p>
    <w:p w:rsidR="00720193" w:rsidRDefault="00720193" w:rsidP="00720193">
      <w:pPr>
        <w:rPr>
          <w:rtl/>
          <w:lang w:eastAsia="he-IL"/>
        </w:rPr>
      </w:pPr>
      <w:bookmarkStart w:id="5493" w:name="_ETM_Q33_361937"/>
      <w:bookmarkStart w:id="5494" w:name="_ETM_Q33_362018"/>
      <w:bookmarkEnd w:id="5493"/>
      <w:bookmarkEnd w:id="5494"/>
    </w:p>
    <w:p w:rsidR="00720193" w:rsidRDefault="00720193" w:rsidP="00720193">
      <w:pPr>
        <w:pStyle w:val="af8"/>
        <w:keepNext/>
        <w:rPr>
          <w:rtl/>
        </w:rPr>
      </w:pPr>
      <w:bookmarkStart w:id="5495" w:name="ET_interruption_6345_8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495"/>
    </w:p>
    <w:p w:rsidR="00720193" w:rsidRDefault="00720193" w:rsidP="00720193">
      <w:pPr>
        <w:rPr>
          <w:rtl/>
          <w:lang w:eastAsia="he-IL"/>
        </w:rPr>
      </w:pPr>
    </w:p>
    <w:p w:rsidR="00720193" w:rsidRDefault="00720193" w:rsidP="00C92CF1">
      <w:pPr>
        <w:rPr>
          <w:rtl/>
          <w:lang w:eastAsia="he-IL"/>
        </w:rPr>
      </w:pPr>
      <w:bookmarkStart w:id="5496" w:name="_ETM_Q33_362338"/>
      <w:bookmarkEnd w:id="5496"/>
      <w:r>
        <w:rPr>
          <w:rFonts w:hint="cs"/>
          <w:rtl/>
          <w:lang w:eastAsia="he-IL"/>
        </w:rPr>
        <w:t xml:space="preserve">אז מה? אתה יודע על מה הוא מדבר? "חיילים אלמונים </w:t>
      </w:r>
      <w:bookmarkStart w:id="5497" w:name="_ETM_Q33_365872"/>
      <w:bookmarkEnd w:id="5497"/>
      <w:proofErr w:type="spellStart"/>
      <w:r>
        <w:rPr>
          <w:rFonts w:hint="cs"/>
          <w:rtl/>
          <w:lang w:eastAsia="he-IL"/>
        </w:rPr>
        <w:t>היננו</w:t>
      </w:r>
      <w:proofErr w:type="spellEnd"/>
      <w:r>
        <w:rPr>
          <w:rFonts w:hint="cs"/>
          <w:rtl/>
          <w:lang w:eastAsia="he-IL"/>
        </w:rPr>
        <w:t xml:space="preserve"> בלי מדים </w:t>
      </w:r>
      <w:r w:rsidR="00C92CF1">
        <w:rPr>
          <w:rFonts w:hint="cs"/>
          <w:rtl/>
          <w:lang w:eastAsia="he-IL"/>
        </w:rPr>
        <w:t>– – –</w:t>
      </w:r>
      <w:bookmarkStart w:id="5498" w:name="_ETM_Q33_362142"/>
      <w:bookmarkStart w:id="5499" w:name="_ETM_Q33_362214"/>
      <w:bookmarkEnd w:id="5498"/>
      <w:bookmarkEnd w:id="5499"/>
      <w:r>
        <w:rPr>
          <w:rFonts w:hint="cs"/>
          <w:rtl/>
          <w:lang w:eastAsia="he-IL"/>
        </w:rPr>
        <w:t xml:space="preserve"> משורה משחרר רק המוות". אתה נורמלי?</w:t>
      </w:r>
    </w:p>
    <w:p w:rsidR="00720193" w:rsidRDefault="00720193" w:rsidP="00720193">
      <w:pPr>
        <w:rPr>
          <w:rtl/>
          <w:lang w:eastAsia="he-IL"/>
        </w:rPr>
      </w:pPr>
      <w:bookmarkStart w:id="5500" w:name="_ETM_Q33_366982"/>
      <w:bookmarkStart w:id="5501" w:name="_ETM_Q33_367069"/>
      <w:bookmarkEnd w:id="5500"/>
      <w:bookmarkEnd w:id="5501"/>
    </w:p>
    <w:p w:rsidR="00720193" w:rsidRDefault="00720193" w:rsidP="00720193">
      <w:pPr>
        <w:pStyle w:val="af8"/>
        <w:keepNext/>
        <w:rPr>
          <w:rtl/>
        </w:rPr>
      </w:pPr>
      <w:bookmarkStart w:id="5502" w:name="ET_interruption_6367_83"/>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502"/>
    </w:p>
    <w:p w:rsidR="00720193" w:rsidRDefault="00720193" w:rsidP="00720193">
      <w:pPr>
        <w:rPr>
          <w:rtl/>
          <w:lang w:eastAsia="he-IL"/>
        </w:rPr>
      </w:pPr>
    </w:p>
    <w:p w:rsidR="00720193" w:rsidRDefault="00C92CF1" w:rsidP="00C92CF1">
      <w:pPr>
        <w:rPr>
          <w:rtl/>
          <w:lang w:eastAsia="he-IL"/>
        </w:rPr>
      </w:pPr>
      <w:bookmarkStart w:id="5503" w:name="_ETM_Q33_367380"/>
      <w:bookmarkEnd w:id="5503"/>
      <w:r>
        <w:rPr>
          <w:rFonts w:hint="cs"/>
          <w:rtl/>
          <w:lang w:eastAsia="he-IL"/>
        </w:rPr>
        <w:t>– – –</w:t>
      </w:r>
      <w:r w:rsidR="00720193">
        <w:rPr>
          <w:rFonts w:hint="cs"/>
          <w:rtl/>
          <w:lang w:eastAsia="he-IL"/>
        </w:rPr>
        <w:t xml:space="preserve"> </w:t>
      </w:r>
      <w:bookmarkStart w:id="5504" w:name="_ETM_Q33_371843"/>
      <w:bookmarkEnd w:id="5504"/>
      <w:r w:rsidR="00720193">
        <w:rPr>
          <w:rFonts w:hint="cs"/>
          <w:rtl/>
          <w:lang w:eastAsia="he-IL"/>
        </w:rPr>
        <w:t>שחטת את כל הפרות הקדושות, את לא מפתיעה אותי כבר</w:t>
      </w:r>
      <w:bookmarkStart w:id="5505" w:name="_ETM_Q33_371893"/>
      <w:bookmarkEnd w:id="5505"/>
      <w:r w:rsidR="00720193">
        <w:rPr>
          <w:rFonts w:hint="cs"/>
          <w:rtl/>
          <w:lang w:eastAsia="he-IL"/>
        </w:rPr>
        <w:t xml:space="preserve"> בכלום.</w:t>
      </w:r>
    </w:p>
    <w:p w:rsidR="00720193" w:rsidRDefault="00720193" w:rsidP="00720193">
      <w:pPr>
        <w:rPr>
          <w:rtl/>
          <w:lang w:eastAsia="he-IL"/>
        </w:rPr>
      </w:pPr>
      <w:bookmarkStart w:id="5506" w:name="_ETM_Q33_373435"/>
      <w:bookmarkStart w:id="5507" w:name="_ETM_Q33_373530"/>
      <w:bookmarkEnd w:id="5506"/>
      <w:bookmarkEnd w:id="5507"/>
    </w:p>
    <w:p w:rsidR="00720193" w:rsidRDefault="00720193" w:rsidP="00720193">
      <w:pPr>
        <w:pStyle w:val="af8"/>
        <w:keepNext/>
        <w:rPr>
          <w:rtl/>
        </w:rPr>
      </w:pPr>
      <w:bookmarkStart w:id="5508" w:name="ET_interruption_6345_8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08"/>
    </w:p>
    <w:p w:rsidR="00720193" w:rsidRDefault="00720193" w:rsidP="00720193">
      <w:pPr>
        <w:rPr>
          <w:rtl/>
          <w:lang w:eastAsia="he-IL"/>
        </w:rPr>
      </w:pPr>
    </w:p>
    <w:p w:rsidR="00720193" w:rsidRDefault="00720193" w:rsidP="00C92CF1">
      <w:pPr>
        <w:rPr>
          <w:rtl/>
          <w:lang w:eastAsia="he-IL"/>
        </w:rPr>
      </w:pPr>
      <w:bookmarkStart w:id="5509" w:name="_ETM_Q33_373393"/>
      <w:bookmarkEnd w:id="5509"/>
      <w:r>
        <w:rPr>
          <w:rFonts w:hint="cs"/>
          <w:rtl/>
          <w:lang w:eastAsia="he-IL"/>
        </w:rPr>
        <w:t xml:space="preserve">אדון פורר, מי אתה </w:t>
      </w:r>
      <w:r w:rsidR="00C92CF1">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אתם גוזלים את זמן הרבים. אנשים מחכים לדבר. </w:t>
      </w:r>
      <w:bookmarkStart w:id="5510" w:name="_ETM_Q33_379683"/>
      <w:bookmarkEnd w:id="5510"/>
      <w:r>
        <w:rPr>
          <w:rFonts w:hint="cs"/>
          <w:rtl/>
          <w:lang w:eastAsia="he-IL"/>
        </w:rPr>
        <w:t xml:space="preserve">כשאתם מאריכים את המליאה. </w:t>
      </w:r>
    </w:p>
    <w:p w:rsidR="00720193" w:rsidRDefault="00720193" w:rsidP="00720193">
      <w:pPr>
        <w:rPr>
          <w:rtl/>
          <w:lang w:eastAsia="he-IL"/>
        </w:rPr>
      </w:pPr>
      <w:bookmarkStart w:id="5511" w:name="_ETM_Q33_380616"/>
      <w:bookmarkStart w:id="5512" w:name="_ETM_Q33_380713"/>
      <w:bookmarkEnd w:id="5511"/>
      <w:bookmarkEnd w:id="5512"/>
    </w:p>
    <w:p w:rsidR="00720193" w:rsidRDefault="00720193" w:rsidP="00720193">
      <w:pPr>
        <w:pStyle w:val="af8"/>
        <w:keepNext/>
        <w:rPr>
          <w:rtl/>
        </w:rPr>
      </w:pPr>
      <w:bookmarkStart w:id="5513" w:name="ET_interruption_6345_8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13"/>
    </w:p>
    <w:p w:rsidR="00720193" w:rsidRDefault="00720193" w:rsidP="00720193">
      <w:pPr>
        <w:rPr>
          <w:rtl/>
          <w:lang w:eastAsia="he-IL"/>
        </w:rPr>
      </w:pPr>
    </w:p>
    <w:p w:rsidR="00720193" w:rsidRDefault="00720193" w:rsidP="00720193">
      <w:pPr>
        <w:rPr>
          <w:rtl/>
          <w:lang w:eastAsia="he-IL"/>
        </w:rPr>
      </w:pPr>
      <w:bookmarkStart w:id="5514" w:name="_ETM_Q33_381734"/>
      <w:bookmarkEnd w:id="5514"/>
      <w:r>
        <w:rPr>
          <w:rFonts w:hint="cs"/>
          <w:rtl/>
          <w:lang w:eastAsia="he-IL"/>
        </w:rPr>
        <w:t xml:space="preserve">לא מעניין אותי מה את </w:t>
      </w:r>
      <w:bookmarkStart w:id="5515" w:name="_ETM_Q33_382567"/>
      <w:bookmarkEnd w:id="5515"/>
      <w:r>
        <w:rPr>
          <w:rFonts w:hint="cs"/>
          <w:rtl/>
          <w:lang w:eastAsia="he-IL"/>
        </w:rPr>
        <w:t>חושבת, זה עובר לי ליד האוזן.</w:t>
      </w:r>
    </w:p>
    <w:p w:rsidR="00720193" w:rsidRDefault="00720193" w:rsidP="00720193">
      <w:pPr>
        <w:rPr>
          <w:rtl/>
          <w:lang w:eastAsia="he-IL"/>
        </w:rPr>
      </w:pPr>
      <w:bookmarkStart w:id="5516" w:name="_ETM_Q33_381564"/>
      <w:bookmarkStart w:id="5517" w:name="_ETM_Q33_381658"/>
      <w:bookmarkEnd w:id="5516"/>
      <w:bookmarkEnd w:id="5517"/>
    </w:p>
    <w:p w:rsidR="00720193" w:rsidRDefault="00720193" w:rsidP="00720193">
      <w:pPr>
        <w:pStyle w:val="af9"/>
        <w:keepNext/>
        <w:rPr>
          <w:rtl/>
        </w:rPr>
      </w:pPr>
      <w:bookmarkStart w:id="5518" w:name="ET_yor_6129_8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518"/>
    </w:p>
    <w:p w:rsidR="00720193" w:rsidRDefault="00720193" w:rsidP="00720193">
      <w:pPr>
        <w:rPr>
          <w:rtl/>
          <w:lang w:eastAsia="he-IL"/>
        </w:rPr>
      </w:pPr>
    </w:p>
    <w:p w:rsidR="00720193" w:rsidRDefault="00720193" w:rsidP="00720193">
      <w:pPr>
        <w:rPr>
          <w:rtl/>
          <w:lang w:eastAsia="he-IL"/>
        </w:rPr>
      </w:pPr>
      <w:bookmarkStart w:id="5519" w:name="_ETM_Q33_382443"/>
      <w:bookmarkEnd w:id="5519"/>
      <w:r>
        <w:rPr>
          <w:rFonts w:hint="cs"/>
          <w:rtl/>
          <w:lang w:eastAsia="he-IL"/>
        </w:rPr>
        <w:t>חברת הכנסת גוטליב</w:t>
      </w:r>
      <w:bookmarkStart w:id="5520" w:name="_ETM_Q33_382762"/>
      <w:bookmarkEnd w:id="5520"/>
      <w:r>
        <w:rPr>
          <w:rFonts w:hint="cs"/>
          <w:rtl/>
          <w:lang w:eastAsia="he-IL"/>
        </w:rPr>
        <w:t>.</w:t>
      </w:r>
    </w:p>
    <w:p w:rsidR="00720193" w:rsidRDefault="00720193" w:rsidP="00720193">
      <w:pPr>
        <w:rPr>
          <w:rtl/>
          <w:lang w:eastAsia="he-IL"/>
        </w:rPr>
      </w:pPr>
      <w:bookmarkStart w:id="5521" w:name="_ETM_Q33_383445"/>
      <w:bookmarkStart w:id="5522" w:name="_ETM_Q33_383539"/>
      <w:bookmarkEnd w:id="5521"/>
      <w:bookmarkEnd w:id="5522"/>
    </w:p>
    <w:p w:rsidR="00720193" w:rsidRDefault="00720193" w:rsidP="00720193">
      <w:pPr>
        <w:pStyle w:val="af8"/>
        <w:keepNext/>
        <w:rPr>
          <w:rtl/>
        </w:rPr>
      </w:pPr>
      <w:bookmarkStart w:id="5523" w:name="ET_interruption_6345_8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23"/>
    </w:p>
    <w:p w:rsidR="00720193" w:rsidRDefault="00720193" w:rsidP="00720193">
      <w:pPr>
        <w:rPr>
          <w:rtl/>
          <w:lang w:eastAsia="he-IL"/>
        </w:rPr>
      </w:pPr>
    </w:p>
    <w:p w:rsidR="00720193" w:rsidRDefault="00720193" w:rsidP="00720193">
      <w:pPr>
        <w:rPr>
          <w:rtl/>
          <w:lang w:eastAsia="he-IL"/>
        </w:rPr>
      </w:pPr>
      <w:bookmarkStart w:id="5524" w:name="_ETM_Q33_381049"/>
      <w:bookmarkEnd w:id="5524"/>
      <w:r>
        <w:rPr>
          <w:rFonts w:hint="cs"/>
          <w:rtl/>
          <w:lang w:eastAsia="he-IL"/>
        </w:rPr>
        <w:t>כן, אדוני היו"ר.</w:t>
      </w:r>
      <w:bookmarkStart w:id="5525" w:name="_ETM_Q33_384239"/>
      <w:bookmarkEnd w:id="5525"/>
    </w:p>
    <w:p w:rsidR="00720193" w:rsidRDefault="00720193" w:rsidP="00720193">
      <w:pPr>
        <w:rPr>
          <w:rtl/>
          <w:lang w:eastAsia="he-IL"/>
        </w:rPr>
      </w:pPr>
      <w:bookmarkStart w:id="5526" w:name="_ETM_Q33_384331"/>
      <w:bookmarkEnd w:id="5526"/>
    </w:p>
    <w:p w:rsidR="00720193" w:rsidRDefault="00720193" w:rsidP="00720193">
      <w:pPr>
        <w:pStyle w:val="af9"/>
        <w:keepNext/>
        <w:rPr>
          <w:rtl/>
        </w:rPr>
      </w:pPr>
      <w:bookmarkStart w:id="5527" w:name="ET_yor_6129_8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527"/>
    </w:p>
    <w:p w:rsidR="00720193" w:rsidRDefault="00720193" w:rsidP="00720193">
      <w:pPr>
        <w:rPr>
          <w:rtl/>
          <w:lang w:eastAsia="he-IL"/>
        </w:rPr>
      </w:pPr>
    </w:p>
    <w:p w:rsidR="00720193" w:rsidRDefault="00720193" w:rsidP="00720193">
      <w:pPr>
        <w:rPr>
          <w:rtl/>
          <w:lang w:eastAsia="he-IL"/>
        </w:rPr>
      </w:pPr>
      <w:bookmarkStart w:id="5528" w:name="_ETM_Q33_385299"/>
      <w:bookmarkEnd w:id="5528"/>
      <w:r>
        <w:rPr>
          <w:rFonts w:hint="cs"/>
          <w:rtl/>
          <w:lang w:eastAsia="he-IL"/>
        </w:rPr>
        <w:t xml:space="preserve">כשאתם מאריכים את המליאה, אתם </w:t>
      </w:r>
      <w:bookmarkStart w:id="5529" w:name="_ETM_Q33_385325"/>
      <w:bookmarkEnd w:id="5529"/>
      <w:r>
        <w:rPr>
          <w:rFonts w:hint="cs"/>
          <w:rtl/>
          <w:lang w:eastAsia="he-IL"/>
        </w:rPr>
        <w:t xml:space="preserve">מפריעים להרבה אנשים שעומדים בתור ואנשים שצריכים להצביע עוד הלילה </w:t>
      </w:r>
      <w:bookmarkStart w:id="5530" w:name="_ETM_Q33_390523"/>
      <w:bookmarkEnd w:id="5530"/>
      <w:r>
        <w:rPr>
          <w:rFonts w:hint="cs"/>
          <w:rtl/>
          <w:lang w:eastAsia="he-IL"/>
        </w:rPr>
        <w:t>הרבה הצבעות. אז אל תפריעו לאנשים, זה פשוט גזל הרבים שלא ניתן להשבה.</w:t>
      </w:r>
    </w:p>
    <w:p w:rsidR="00720193" w:rsidRDefault="00720193" w:rsidP="00720193">
      <w:pPr>
        <w:rPr>
          <w:rtl/>
          <w:lang w:eastAsia="he-IL"/>
        </w:rPr>
      </w:pPr>
      <w:bookmarkStart w:id="5531" w:name="_ETM_Q33_390098"/>
      <w:bookmarkStart w:id="5532" w:name="_ETM_Q33_390149"/>
      <w:bookmarkEnd w:id="5531"/>
      <w:bookmarkEnd w:id="5532"/>
    </w:p>
    <w:p w:rsidR="00720193" w:rsidRDefault="00720193" w:rsidP="00720193">
      <w:pPr>
        <w:pStyle w:val="af8"/>
        <w:keepNext/>
        <w:rPr>
          <w:rtl/>
        </w:rPr>
      </w:pPr>
      <w:bookmarkStart w:id="5533" w:name="ET_interruption_6345_8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3"/>
    </w:p>
    <w:p w:rsidR="00720193" w:rsidRDefault="00720193" w:rsidP="00720193">
      <w:pPr>
        <w:rPr>
          <w:rtl/>
          <w:lang w:eastAsia="he-IL"/>
        </w:rPr>
      </w:pPr>
    </w:p>
    <w:p w:rsidR="00720193" w:rsidRDefault="00720193" w:rsidP="00720193">
      <w:pPr>
        <w:rPr>
          <w:rtl/>
          <w:lang w:eastAsia="he-IL"/>
        </w:rPr>
      </w:pPr>
      <w:bookmarkStart w:id="5534" w:name="_ETM_Q33_390562"/>
      <w:bookmarkEnd w:id="5534"/>
      <w:r>
        <w:rPr>
          <w:rFonts w:hint="cs"/>
          <w:rtl/>
          <w:lang w:eastAsia="he-IL"/>
        </w:rPr>
        <w:t xml:space="preserve">נכנענו. </w:t>
      </w:r>
      <w:bookmarkStart w:id="5535" w:name="_ETM_Q33_392943"/>
      <w:bookmarkEnd w:id="5535"/>
      <w:r>
        <w:rPr>
          <w:rFonts w:hint="cs"/>
          <w:rtl/>
          <w:lang w:eastAsia="he-IL"/>
        </w:rPr>
        <w:t>רוב ההצבעות לא יהיו.</w:t>
      </w:r>
    </w:p>
    <w:p w:rsidR="00720193" w:rsidRDefault="00720193" w:rsidP="00720193">
      <w:pPr>
        <w:rPr>
          <w:rtl/>
          <w:lang w:eastAsia="he-IL"/>
        </w:rPr>
      </w:pPr>
      <w:bookmarkStart w:id="5536" w:name="_ETM_Q33_391785"/>
      <w:bookmarkStart w:id="5537" w:name="_ETM_Q33_391877"/>
      <w:bookmarkEnd w:id="5536"/>
      <w:bookmarkEnd w:id="5537"/>
    </w:p>
    <w:p w:rsidR="00720193" w:rsidRDefault="00720193" w:rsidP="00720193">
      <w:pPr>
        <w:pStyle w:val="af9"/>
        <w:keepNext/>
        <w:rPr>
          <w:rtl/>
        </w:rPr>
      </w:pPr>
      <w:bookmarkStart w:id="5538" w:name="ET_yor_6129_9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538"/>
    </w:p>
    <w:p w:rsidR="00720193" w:rsidRDefault="00720193" w:rsidP="00720193">
      <w:pPr>
        <w:rPr>
          <w:rtl/>
          <w:lang w:eastAsia="he-IL"/>
        </w:rPr>
      </w:pPr>
    </w:p>
    <w:p w:rsidR="00720193" w:rsidRDefault="00720193" w:rsidP="00720193">
      <w:pPr>
        <w:rPr>
          <w:rtl/>
          <w:lang w:eastAsia="he-IL"/>
        </w:rPr>
      </w:pPr>
      <w:bookmarkStart w:id="5539" w:name="_ETM_Q33_391808"/>
      <w:bookmarkEnd w:id="5539"/>
      <w:r>
        <w:rPr>
          <w:rFonts w:hint="cs"/>
          <w:rtl/>
          <w:lang w:eastAsia="he-IL"/>
        </w:rPr>
        <w:t xml:space="preserve">בבקשה, חבר הכנסת </w:t>
      </w:r>
      <w:bookmarkStart w:id="5540" w:name="_ETM_Q33_397128"/>
      <w:bookmarkEnd w:id="5540"/>
      <w:r>
        <w:rPr>
          <w:rFonts w:hint="cs"/>
          <w:rtl/>
          <w:lang w:eastAsia="he-IL"/>
        </w:rPr>
        <w:t>יבגני.</w:t>
      </w:r>
    </w:p>
    <w:p w:rsidR="00720193" w:rsidRDefault="00720193" w:rsidP="00720193">
      <w:pPr>
        <w:rPr>
          <w:rtl/>
          <w:lang w:eastAsia="he-IL"/>
        </w:rPr>
      </w:pPr>
    </w:p>
    <w:p w:rsidR="00720193" w:rsidRDefault="00720193" w:rsidP="00720193">
      <w:pPr>
        <w:pStyle w:val="a5"/>
        <w:keepNext/>
        <w:rPr>
          <w:rtl/>
        </w:rPr>
      </w:pPr>
      <w:bookmarkStart w:id="5541" w:name="ET_speaker_5792_6"/>
      <w:r>
        <w:rPr>
          <w:rStyle w:val="TagStyle"/>
          <w:rFonts w:hint="cs"/>
          <w:rtl/>
        </w:rPr>
        <w:t xml:space="preserve"> &lt;&lt; דובר &gt;&gt; </w:t>
      </w:r>
      <w:bookmarkStart w:id="5542" w:name="_Toc130997047"/>
      <w:bookmarkStart w:id="5543" w:name="_Toc130910822"/>
      <w:bookmarkStart w:id="5544" w:name="_Toc152076427"/>
      <w:r>
        <w:rPr>
          <w:rFonts w:hint="cs"/>
          <w:rtl/>
        </w:rPr>
        <w:t>יבגני סובה (ישראל ביתנו):</w:t>
      </w:r>
      <w:bookmarkEnd w:id="5542"/>
      <w:bookmarkEnd w:id="5543"/>
      <w:bookmarkEnd w:id="5544"/>
      <w:r>
        <w:rPr>
          <w:rStyle w:val="TagStyle"/>
          <w:rFonts w:hint="cs"/>
          <w:rtl/>
        </w:rPr>
        <w:t xml:space="preserve"> &lt;&lt; דובר &gt;&gt;</w:t>
      </w:r>
      <w:r>
        <w:rPr>
          <w:rFonts w:hint="cs"/>
          <w:rtl/>
        </w:rPr>
        <w:t xml:space="preserve">   </w:t>
      </w:r>
      <w:bookmarkEnd w:id="554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גברתי השרה, שרת ההסברה, למה את לא יושבת בשולחן הממשלה, שעם ישראל יראה אותך </w:t>
      </w:r>
      <w:bookmarkStart w:id="5545" w:name="_ETM_Q33_404920"/>
      <w:bookmarkEnd w:id="5545"/>
      <w:r>
        <w:rPr>
          <w:rFonts w:hint="cs"/>
          <w:rtl/>
          <w:lang w:eastAsia="he-IL"/>
        </w:rPr>
        <w:t>בזמן המליאה? את מסתתרת שם.</w:t>
      </w:r>
    </w:p>
    <w:p w:rsidR="00720193" w:rsidRDefault="00720193" w:rsidP="00720193">
      <w:pPr>
        <w:rPr>
          <w:rtl/>
          <w:lang w:eastAsia="he-IL"/>
        </w:rPr>
      </w:pPr>
    </w:p>
    <w:p w:rsidR="00720193" w:rsidRDefault="00720193" w:rsidP="00720193">
      <w:pPr>
        <w:pStyle w:val="af8"/>
        <w:keepNext/>
        <w:rPr>
          <w:rtl/>
        </w:rPr>
      </w:pPr>
      <w:bookmarkStart w:id="5546" w:name="ET_interruption_5520_91"/>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5546"/>
    </w:p>
    <w:p w:rsidR="00720193" w:rsidRDefault="00720193" w:rsidP="00720193">
      <w:pPr>
        <w:rPr>
          <w:rtl/>
          <w:lang w:eastAsia="he-IL"/>
        </w:rPr>
      </w:pPr>
    </w:p>
    <w:p w:rsidR="00720193" w:rsidRDefault="00720193" w:rsidP="00720193">
      <w:pPr>
        <w:rPr>
          <w:rtl/>
          <w:lang w:eastAsia="he-IL"/>
        </w:rPr>
      </w:pPr>
      <w:bookmarkStart w:id="5547" w:name="_ETM_Q33_405213"/>
      <w:bookmarkEnd w:id="5547"/>
      <w:r>
        <w:rPr>
          <w:rFonts w:hint="cs"/>
          <w:rtl/>
          <w:lang w:eastAsia="he-IL"/>
        </w:rPr>
        <w:t>הכיסא שלה הוא בביזנס.</w:t>
      </w:r>
    </w:p>
    <w:p w:rsidR="00720193" w:rsidRDefault="00720193" w:rsidP="00720193">
      <w:pPr>
        <w:rPr>
          <w:rtl/>
          <w:lang w:eastAsia="he-IL"/>
        </w:rPr>
      </w:pPr>
    </w:p>
    <w:p w:rsidR="00720193" w:rsidRDefault="00720193" w:rsidP="00720193">
      <w:pPr>
        <w:pStyle w:val="-"/>
        <w:keepNext/>
        <w:rPr>
          <w:rtl/>
        </w:rPr>
      </w:pPr>
      <w:bookmarkStart w:id="5548" w:name="ET_speakercontinue_5792_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5548"/>
    </w:p>
    <w:p w:rsidR="00720193" w:rsidRDefault="00720193" w:rsidP="00720193">
      <w:pPr>
        <w:rPr>
          <w:rtl/>
          <w:lang w:eastAsia="he-IL"/>
        </w:rPr>
      </w:pPr>
    </w:p>
    <w:p w:rsidR="00720193" w:rsidRDefault="00720193" w:rsidP="00720193">
      <w:pPr>
        <w:rPr>
          <w:rtl/>
          <w:lang w:eastAsia="he-IL"/>
        </w:rPr>
      </w:pPr>
      <w:bookmarkStart w:id="5549" w:name="_ETM_Q33_406657"/>
      <w:bookmarkStart w:id="5550" w:name="_ETM_Q33_406760"/>
      <w:bookmarkEnd w:id="5549"/>
      <w:bookmarkEnd w:id="5550"/>
      <w:r>
        <w:rPr>
          <w:rFonts w:hint="cs"/>
          <w:rtl/>
          <w:lang w:eastAsia="he-IL"/>
        </w:rPr>
        <w:t xml:space="preserve">קודם כול, גם שהצופים של ערוץ </w:t>
      </w:r>
      <w:bookmarkStart w:id="5551" w:name="_ETM_Q33_409736"/>
      <w:bookmarkEnd w:id="5551"/>
      <w:r>
        <w:rPr>
          <w:rFonts w:hint="cs"/>
          <w:rtl/>
          <w:lang w:eastAsia="he-IL"/>
        </w:rPr>
        <w:t>הכנסת יראו אותך וגם הילדים הנחמדים – באתם מרעננה. יש לכם הזדמנות לראות פה מה שנקרא "דמוקרטיה במיטבה".</w:t>
      </w:r>
    </w:p>
    <w:p w:rsidR="00720193" w:rsidRDefault="00720193" w:rsidP="00720193">
      <w:pPr>
        <w:rPr>
          <w:rtl/>
          <w:lang w:eastAsia="he-IL"/>
        </w:rPr>
      </w:pPr>
      <w:bookmarkStart w:id="5552" w:name="_ETM_Q33_420551"/>
      <w:bookmarkStart w:id="5553" w:name="_ETM_Q33_420644"/>
      <w:bookmarkEnd w:id="5552"/>
      <w:bookmarkEnd w:id="5553"/>
    </w:p>
    <w:p w:rsidR="00720193" w:rsidRDefault="00720193" w:rsidP="00C92CF1">
      <w:pPr>
        <w:rPr>
          <w:rtl/>
          <w:lang w:eastAsia="he-IL"/>
        </w:rPr>
      </w:pPr>
      <w:bookmarkStart w:id="5554" w:name="_ETM_Q33_420733"/>
      <w:bookmarkStart w:id="5555" w:name="_ETM_Q33_420810"/>
      <w:bookmarkEnd w:id="5554"/>
      <w:bookmarkEnd w:id="5555"/>
      <w:r>
        <w:rPr>
          <w:rFonts w:hint="cs"/>
          <w:rtl/>
          <w:lang w:eastAsia="he-IL"/>
        </w:rPr>
        <w:t xml:space="preserve">הרבה </w:t>
      </w:r>
      <w:bookmarkStart w:id="5556" w:name="_ETM_Q33_421996"/>
      <w:bookmarkEnd w:id="5556"/>
      <w:r>
        <w:rPr>
          <w:rFonts w:hint="cs"/>
          <w:rtl/>
          <w:lang w:eastAsia="he-IL"/>
        </w:rPr>
        <w:t xml:space="preserve">עוקבים שלי </w:t>
      </w:r>
      <w:proofErr w:type="spellStart"/>
      <w:r>
        <w:rPr>
          <w:rFonts w:hint="cs"/>
          <w:rtl/>
          <w:lang w:eastAsia="he-IL"/>
        </w:rPr>
        <w:t>בפייסבוק</w:t>
      </w:r>
      <w:proofErr w:type="spellEnd"/>
      <w:r>
        <w:rPr>
          <w:rFonts w:hint="cs"/>
          <w:rtl/>
          <w:lang w:eastAsia="he-IL"/>
        </w:rPr>
        <w:t xml:space="preserve"> שואלים אותי תמיד אחרי נאום </w:t>
      </w:r>
      <w:r w:rsidR="00C92CF1">
        <w:rPr>
          <w:rFonts w:hint="cs"/>
          <w:rtl/>
          <w:lang w:eastAsia="he-IL"/>
        </w:rPr>
        <w:t>– – –</w:t>
      </w:r>
    </w:p>
    <w:p w:rsidR="00720193" w:rsidRDefault="00720193" w:rsidP="00720193">
      <w:pPr>
        <w:rPr>
          <w:rtl/>
          <w:lang w:eastAsia="he-IL"/>
        </w:rPr>
      </w:pPr>
      <w:bookmarkStart w:id="5557" w:name="_ETM_Q33_422055"/>
      <w:bookmarkStart w:id="5558" w:name="_ETM_Q33_422150"/>
      <w:bookmarkEnd w:id="5557"/>
      <w:bookmarkEnd w:id="5558"/>
    </w:p>
    <w:p w:rsidR="00720193" w:rsidRDefault="00720193" w:rsidP="00720193">
      <w:pPr>
        <w:pStyle w:val="af8"/>
        <w:keepNext/>
        <w:rPr>
          <w:rtl/>
        </w:rPr>
      </w:pPr>
      <w:bookmarkStart w:id="5559" w:name="ET_interruption_6345_9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59"/>
    </w:p>
    <w:p w:rsidR="00720193" w:rsidRDefault="00720193" w:rsidP="00720193">
      <w:pPr>
        <w:rPr>
          <w:rtl/>
          <w:lang w:eastAsia="he-IL"/>
        </w:rPr>
      </w:pPr>
    </w:p>
    <w:p w:rsidR="00720193" w:rsidRDefault="00720193" w:rsidP="00720193">
      <w:pPr>
        <w:rPr>
          <w:rtl/>
          <w:lang w:eastAsia="he-IL"/>
        </w:rPr>
      </w:pPr>
      <w:bookmarkStart w:id="5560" w:name="_ETM_Q33_419732"/>
      <w:bookmarkEnd w:id="5560"/>
      <w:r>
        <w:rPr>
          <w:rFonts w:hint="cs"/>
          <w:rtl/>
          <w:lang w:eastAsia="he-IL"/>
        </w:rPr>
        <w:t xml:space="preserve">כמה אנשים יש כאן. חבר'ה, </w:t>
      </w:r>
      <w:bookmarkStart w:id="5561" w:name="_ETM_Q33_423308"/>
      <w:bookmarkEnd w:id="5561"/>
      <w:r>
        <w:rPr>
          <w:rFonts w:hint="cs"/>
          <w:rtl/>
          <w:lang w:eastAsia="he-IL"/>
        </w:rPr>
        <w:t>שימו לב, המון.</w:t>
      </w:r>
    </w:p>
    <w:p w:rsidR="00720193" w:rsidRDefault="00720193" w:rsidP="00720193">
      <w:pPr>
        <w:rPr>
          <w:rtl/>
          <w:lang w:eastAsia="he-IL"/>
        </w:rPr>
      </w:pPr>
      <w:bookmarkStart w:id="5562" w:name="_ETM_Q33_424559"/>
      <w:bookmarkStart w:id="5563" w:name="_ETM_Q33_424646"/>
      <w:bookmarkStart w:id="5564" w:name="_ETM_Q33_426728"/>
      <w:bookmarkEnd w:id="5562"/>
      <w:bookmarkEnd w:id="5563"/>
      <w:bookmarkEnd w:id="5564"/>
    </w:p>
    <w:p w:rsidR="00720193" w:rsidRDefault="00720193" w:rsidP="00720193">
      <w:pPr>
        <w:pStyle w:val="-"/>
        <w:keepNext/>
        <w:rPr>
          <w:rtl/>
        </w:rPr>
      </w:pPr>
      <w:bookmarkStart w:id="5565" w:name="_ETM_Q33_425030"/>
      <w:bookmarkStart w:id="5566" w:name="ET_speakercontinue_5792_93"/>
      <w:bookmarkEnd w:id="556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 </w:t>
      </w:r>
      <w:r>
        <w:rPr>
          <w:rFonts w:hint="cs"/>
          <w:rtl/>
        </w:rPr>
        <w:t xml:space="preserve">   </w:t>
      </w:r>
      <w:bookmarkEnd w:id="5566"/>
    </w:p>
    <w:p w:rsidR="00720193" w:rsidRDefault="00720193" w:rsidP="00720193">
      <w:pPr>
        <w:rPr>
          <w:rtl/>
          <w:lang w:eastAsia="he-IL"/>
        </w:rPr>
      </w:pPr>
    </w:p>
    <w:p w:rsidR="00720193" w:rsidRDefault="00720193" w:rsidP="00720193">
      <w:pPr>
        <w:rPr>
          <w:rtl/>
          <w:lang w:eastAsia="he-IL"/>
        </w:rPr>
      </w:pPr>
      <w:bookmarkStart w:id="5567" w:name="_ETM_Q33_427470"/>
      <w:bookmarkStart w:id="5568" w:name="_ETM_Q33_427542"/>
      <w:bookmarkEnd w:id="5567"/>
      <w:bookmarkEnd w:id="5568"/>
      <w:r>
        <w:rPr>
          <w:rFonts w:hint="cs"/>
          <w:rtl/>
          <w:lang w:eastAsia="he-IL"/>
        </w:rPr>
        <w:t xml:space="preserve">רגע, טלי. שנייה. שואלים אותי תמיד אחרי </w:t>
      </w:r>
      <w:bookmarkStart w:id="5569" w:name="_ETM_Q33_426721"/>
      <w:bookmarkEnd w:id="5569"/>
      <w:r>
        <w:rPr>
          <w:rFonts w:hint="cs"/>
          <w:rtl/>
          <w:lang w:eastAsia="he-IL"/>
        </w:rPr>
        <w:t xml:space="preserve">נאום שאלה שאני בטוח שגם אתם תשאלו את עצמכם: למה </w:t>
      </w:r>
      <w:bookmarkStart w:id="5570" w:name="_ETM_Q33_430658"/>
      <w:bookmarkEnd w:id="5570"/>
      <w:r>
        <w:rPr>
          <w:rFonts w:hint="cs"/>
          <w:rtl/>
          <w:lang w:eastAsia="he-IL"/>
        </w:rPr>
        <w:t xml:space="preserve">יש פה אולם ריק? למה ביום עבודה </w:t>
      </w:r>
      <w:bookmarkStart w:id="5571" w:name="_ETM_Q33_433725"/>
      <w:bookmarkEnd w:id="5571"/>
      <w:r>
        <w:rPr>
          <w:rFonts w:hint="cs"/>
          <w:rtl/>
          <w:lang w:eastAsia="he-IL"/>
        </w:rPr>
        <w:t xml:space="preserve">של חברי הכנסת יש אולם ריק? אז יש לי רק </w:t>
      </w:r>
      <w:bookmarkStart w:id="5572" w:name="_ETM_Q33_437871"/>
      <w:bookmarkEnd w:id="5572"/>
      <w:r>
        <w:rPr>
          <w:rFonts w:hint="cs"/>
          <w:rtl/>
          <w:lang w:eastAsia="he-IL"/>
        </w:rPr>
        <w:t xml:space="preserve">השערה: הם מסתתרים, מפחדים, מפחדים להסתכל לכם בעיניים. הם מחכים </w:t>
      </w:r>
      <w:bookmarkStart w:id="5573" w:name="_ETM_Q33_444072"/>
      <w:bookmarkEnd w:id="5573"/>
      <w:r>
        <w:rPr>
          <w:rFonts w:hint="cs"/>
          <w:rtl/>
          <w:lang w:eastAsia="he-IL"/>
        </w:rPr>
        <w:t xml:space="preserve">עכשיו לראות מה יעשו הממשלה וראש הממשלה, כי העם יצא </w:t>
      </w:r>
      <w:bookmarkStart w:id="5574" w:name="_ETM_Q33_449935"/>
      <w:bookmarkEnd w:id="5574"/>
      <w:r>
        <w:rPr>
          <w:rFonts w:hint="cs"/>
          <w:rtl/>
          <w:lang w:eastAsia="he-IL"/>
        </w:rPr>
        <w:t>לרחובות. זו הדוגמה הכי טובה לדמוקרטיה הישראלית.</w:t>
      </w:r>
    </w:p>
    <w:p w:rsidR="00720193" w:rsidRDefault="00720193" w:rsidP="00720193">
      <w:pPr>
        <w:rPr>
          <w:rtl/>
          <w:lang w:eastAsia="he-IL"/>
        </w:rPr>
      </w:pPr>
      <w:bookmarkStart w:id="5575" w:name="_ETM_Q33_422267"/>
      <w:bookmarkStart w:id="5576" w:name="_ETM_Q33_422359"/>
      <w:bookmarkEnd w:id="5575"/>
      <w:bookmarkEnd w:id="5576"/>
    </w:p>
    <w:p w:rsidR="00720193" w:rsidRDefault="00720193" w:rsidP="00720193">
      <w:pPr>
        <w:rPr>
          <w:rtl/>
          <w:lang w:eastAsia="he-IL"/>
        </w:rPr>
      </w:pPr>
      <w:bookmarkStart w:id="5577" w:name="_ETM_Q33_422477"/>
      <w:bookmarkStart w:id="5578" w:name="_ETM_Q33_422552"/>
      <w:bookmarkEnd w:id="5577"/>
      <w:bookmarkEnd w:id="5578"/>
      <w:r>
        <w:rPr>
          <w:rFonts w:hint="cs"/>
          <w:rtl/>
          <w:lang w:eastAsia="he-IL"/>
        </w:rPr>
        <w:t xml:space="preserve">השערה נוספת </w:t>
      </w:r>
      <w:bookmarkStart w:id="5579" w:name="_ETM_Q33_456424"/>
      <w:bookmarkEnd w:id="5579"/>
      <w:r>
        <w:rPr>
          <w:rFonts w:hint="cs"/>
          <w:rtl/>
          <w:lang w:eastAsia="he-IL"/>
        </w:rPr>
        <w:t xml:space="preserve">– יכול להיות ששרי הממשלה הלכו לבדוק את המסמך הזה. זה </w:t>
      </w:r>
      <w:bookmarkStart w:id="5580" w:name="_ETM_Q33_462310"/>
      <w:bookmarkEnd w:id="5580"/>
      <w:r>
        <w:rPr>
          <w:rFonts w:hint="cs"/>
          <w:rtl/>
          <w:lang w:eastAsia="he-IL"/>
        </w:rPr>
        <w:t xml:space="preserve">מסמך תקציב המדינה שכל חברי הכנסת קיבלו, כי אנחנו הרי </w:t>
      </w:r>
      <w:bookmarkStart w:id="5581" w:name="_ETM_Q33_465985"/>
      <w:bookmarkEnd w:id="5581"/>
      <w:r>
        <w:rPr>
          <w:rFonts w:hint="cs"/>
          <w:rtl/>
          <w:lang w:eastAsia="he-IL"/>
        </w:rPr>
        <w:t xml:space="preserve">מצביעים בקריאה הראשונה על תקציב המדינה. אני משוכנע שרוב השרים </w:t>
      </w:r>
      <w:bookmarkStart w:id="5582" w:name="_ETM_Q33_469815"/>
      <w:bookmarkEnd w:id="5582"/>
      <w:r>
        <w:rPr>
          <w:rFonts w:hint="cs"/>
          <w:rtl/>
          <w:lang w:eastAsia="he-IL"/>
        </w:rPr>
        <w:t xml:space="preserve">שהצביעו על המסמך הזה ורוב חברי הכנסת מהקואליציה לא רק שלא קראו את הדבר הזה – הם גם לא מסוגלים לענות על שאלה </w:t>
      </w:r>
      <w:bookmarkStart w:id="5583" w:name="_ETM_Q33_478140"/>
      <w:bookmarkEnd w:id="5583"/>
      <w:r>
        <w:rPr>
          <w:rFonts w:hint="cs"/>
          <w:rtl/>
          <w:lang w:eastAsia="he-IL"/>
        </w:rPr>
        <w:t xml:space="preserve">פשוטה: כיצד אתם תשמרו על המסגרת התקציבית וכיצד אתם תבטיחו </w:t>
      </w:r>
      <w:bookmarkStart w:id="5584" w:name="_ETM_Q33_483908"/>
      <w:bookmarkEnd w:id="5584"/>
      <w:r>
        <w:rPr>
          <w:rFonts w:hint="cs"/>
          <w:rtl/>
          <w:lang w:eastAsia="he-IL"/>
        </w:rPr>
        <w:t xml:space="preserve">את כל ההבטחות התקציביות כשאתם, אתם, הקואליציה והממשלה, מובילים למשבר הכלכלי החמור ביותר בתולדות המדינה? </w:t>
      </w:r>
    </w:p>
    <w:p w:rsidR="00720193" w:rsidRDefault="00720193" w:rsidP="00720193">
      <w:pPr>
        <w:rPr>
          <w:rtl/>
          <w:lang w:eastAsia="he-IL"/>
        </w:rPr>
      </w:pPr>
      <w:bookmarkStart w:id="5585" w:name="_ETM_Q33_497115"/>
      <w:bookmarkStart w:id="5586" w:name="_ETM_Q33_497185"/>
      <w:bookmarkEnd w:id="5585"/>
      <w:bookmarkEnd w:id="5586"/>
    </w:p>
    <w:p w:rsidR="00720193" w:rsidRDefault="00720193" w:rsidP="00720193">
      <w:pPr>
        <w:rPr>
          <w:rtl/>
          <w:lang w:eastAsia="he-IL"/>
        </w:rPr>
      </w:pPr>
      <w:bookmarkStart w:id="5587" w:name="_ETM_Q33_497315"/>
      <w:bookmarkStart w:id="5588" w:name="_ETM_Q33_497383"/>
      <w:bookmarkEnd w:id="5587"/>
      <w:bookmarkEnd w:id="5588"/>
      <w:r>
        <w:rPr>
          <w:rFonts w:hint="cs"/>
          <w:rtl/>
          <w:lang w:eastAsia="he-IL"/>
        </w:rPr>
        <w:t xml:space="preserve">זה מה שנקרא, אדוני היושב-ראש, צ'ק ללא כיסוי. מה שיש פה בתכנון הזה </w:t>
      </w:r>
      <w:bookmarkStart w:id="5589" w:name="_ETM_Q33_501007"/>
      <w:bookmarkEnd w:id="5589"/>
      <w:r>
        <w:rPr>
          <w:rFonts w:hint="cs"/>
          <w:rtl/>
          <w:lang w:eastAsia="he-IL"/>
        </w:rPr>
        <w:t xml:space="preserve">זה צ'ק ללא כיסוי. אני לא יודע אם משרד ההסברה, </w:t>
      </w:r>
      <w:bookmarkStart w:id="5590" w:name="_ETM_Q33_504300"/>
      <w:bookmarkEnd w:id="5590"/>
      <w:r>
        <w:rPr>
          <w:rFonts w:hint="cs"/>
          <w:rtl/>
          <w:lang w:eastAsia="he-IL"/>
        </w:rPr>
        <w:t xml:space="preserve">שמי שעומדת בראשו זו חברת הכנסת השרה גלית דיסטל, יישאר </w:t>
      </w:r>
      <w:bookmarkStart w:id="5591" w:name="_ETM_Q33_508874"/>
      <w:bookmarkEnd w:id="5591"/>
      <w:r>
        <w:rPr>
          <w:rFonts w:hint="cs"/>
          <w:rtl/>
          <w:lang w:eastAsia="he-IL"/>
        </w:rPr>
        <w:t xml:space="preserve">בכלל על המפה, כי 24 מיליון ועוד 14 מיליון של הסברה </w:t>
      </w:r>
      <w:bookmarkStart w:id="5592" w:name="_ETM_Q33_515505"/>
      <w:bookmarkEnd w:id="5592"/>
      <w:r>
        <w:rPr>
          <w:rFonts w:hint="cs"/>
          <w:rtl/>
          <w:lang w:eastAsia="he-IL"/>
        </w:rPr>
        <w:t xml:space="preserve">– לא הבנתי למה זה שני משרדים – כנראה יצטרכו לקצץ. מה יגידו? גם ככה המשרד הזה לא עשה עבודה טובה עבור הקואליציה, אז למה </w:t>
      </w:r>
      <w:bookmarkStart w:id="5593" w:name="_ETM_Q33_525340"/>
      <w:bookmarkEnd w:id="5593"/>
      <w:r>
        <w:rPr>
          <w:rFonts w:hint="cs"/>
          <w:rtl/>
          <w:lang w:eastAsia="he-IL"/>
        </w:rPr>
        <w:t xml:space="preserve">שנצטרך אותו? אני חושב שיקצצו את זה; בטח כשאנחנו נחזור לשלטון נקצץ את זה, כי ככה לא עושים הסברה. זו </w:t>
      </w:r>
      <w:bookmarkStart w:id="5594" w:name="_ETM_Q33_533397"/>
      <w:bookmarkEnd w:id="5594"/>
      <w:r>
        <w:rPr>
          <w:rFonts w:hint="cs"/>
          <w:rtl/>
          <w:lang w:eastAsia="he-IL"/>
        </w:rPr>
        <w:t>ההסברה הכי גרועה שיכולה להיות למדינת ישראל, לעם ישראל וגם ליהדות התפוצות. זה מה שיש לי להגיד.</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אדוני היושב-ראש, אנחנו כרגע </w:t>
      </w:r>
      <w:bookmarkStart w:id="5595" w:name="_ETM_Q33_547269"/>
      <w:bookmarkEnd w:id="5595"/>
      <w:r>
        <w:rPr>
          <w:rFonts w:hint="cs"/>
          <w:rtl/>
          <w:lang w:eastAsia="he-IL"/>
        </w:rPr>
        <w:t xml:space="preserve">עדים לתופעה שלא הייתה זה 75 שנה. מאות אלפים </w:t>
      </w:r>
      <w:r w:rsidR="00C92CF1">
        <w:rPr>
          <w:rFonts w:hint="cs"/>
          <w:rtl/>
          <w:lang w:eastAsia="he-IL"/>
        </w:rPr>
        <w:t>– – –</w:t>
      </w:r>
    </w:p>
    <w:p w:rsidR="00720193" w:rsidRDefault="00720193" w:rsidP="00720193">
      <w:pPr>
        <w:rPr>
          <w:rtl/>
          <w:lang w:eastAsia="he-IL"/>
        </w:rPr>
      </w:pPr>
      <w:bookmarkStart w:id="5596" w:name="_ETM_Q33_548336"/>
      <w:bookmarkStart w:id="5597" w:name="_ETM_Q33_548420"/>
      <w:bookmarkStart w:id="5598" w:name="_ETM_Q33_546540"/>
      <w:bookmarkEnd w:id="5596"/>
      <w:bookmarkEnd w:id="5597"/>
      <w:bookmarkEnd w:id="5598"/>
    </w:p>
    <w:p w:rsidR="00720193" w:rsidRDefault="00720193" w:rsidP="00720193">
      <w:pPr>
        <w:pStyle w:val="af8"/>
        <w:keepNext/>
        <w:rPr>
          <w:rtl/>
        </w:rPr>
      </w:pPr>
      <w:bookmarkStart w:id="5599" w:name="ET_interruption_6345_9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99"/>
    </w:p>
    <w:p w:rsidR="00720193" w:rsidRDefault="00720193" w:rsidP="00720193">
      <w:pPr>
        <w:rPr>
          <w:rtl/>
          <w:lang w:eastAsia="he-IL"/>
        </w:rPr>
      </w:pPr>
    </w:p>
    <w:p w:rsidR="00720193" w:rsidRDefault="00720193" w:rsidP="00720193">
      <w:pPr>
        <w:rPr>
          <w:rtl/>
          <w:lang w:eastAsia="he-IL"/>
        </w:rPr>
      </w:pPr>
      <w:bookmarkStart w:id="5600" w:name="_ETM_Q33_548811"/>
      <w:bookmarkEnd w:id="5600"/>
      <w:r>
        <w:rPr>
          <w:rFonts w:hint="cs"/>
          <w:rtl/>
          <w:lang w:eastAsia="he-IL"/>
        </w:rPr>
        <w:t xml:space="preserve">כמה מנדטים יש לכם? חבר הכנסת יבגני, כמה מנדטים יש </w:t>
      </w:r>
      <w:bookmarkStart w:id="5601" w:name="_ETM_Q33_554060"/>
      <w:bookmarkEnd w:id="5601"/>
      <w:r>
        <w:rPr>
          <w:rFonts w:hint="cs"/>
          <w:rtl/>
          <w:lang w:eastAsia="he-IL"/>
        </w:rPr>
        <w:t>לכם? חמישה.</w:t>
      </w:r>
      <w:bookmarkStart w:id="5602" w:name="_ETM_Q33_553020"/>
      <w:bookmarkEnd w:id="5602"/>
    </w:p>
    <w:p w:rsidR="00720193" w:rsidRDefault="00720193" w:rsidP="00720193">
      <w:pPr>
        <w:rPr>
          <w:rtl/>
          <w:lang w:eastAsia="he-IL"/>
        </w:rPr>
      </w:pPr>
      <w:bookmarkStart w:id="5603" w:name="_ETM_Q33_553104"/>
      <w:bookmarkEnd w:id="5603"/>
    </w:p>
    <w:p w:rsidR="00720193" w:rsidRDefault="00720193" w:rsidP="00720193">
      <w:pPr>
        <w:pStyle w:val="-"/>
        <w:keepNext/>
        <w:rPr>
          <w:rtl/>
        </w:rPr>
      </w:pPr>
      <w:bookmarkStart w:id="5604" w:name="ET_speakercontinue_5792_9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5604"/>
    </w:p>
    <w:p w:rsidR="00720193" w:rsidRDefault="00720193" w:rsidP="00720193">
      <w:pPr>
        <w:rPr>
          <w:rtl/>
          <w:lang w:eastAsia="he-IL"/>
        </w:rPr>
      </w:pPr>
    </w:p>
    <w:p w:rsidR="00720193" w:rsidRDefault="00720193" w:rsidP="00720193">
      <w:pPr>
        <w:rPr>
          <w:rtl/>
          <w:lang w:eastAsia="he-IL"/>
        </w:rPr>
      </w:pPr>
      <w:bookmarkStart w:id="5605" w:name="_ETM_Q33_551571"/>
      <w:bookmarkEnd w:id="5605"/>
      <w:r>
        <w:rPr>
          <w:rFonts w:hint="cs"/>
          <w:rtl/>
          <w:lang w:eastAsia="he-IL"/>
        </w:rPr>
        <w:t xml:space="preserve">מאות אלפים בצורה </w:t>
      </w:r>
      <w:bookmarkStart w:id="5606" w:name="_ETM_Q33_546618"/>
      <w:bookmarkStart w:id="5607" w:name="_ETM_Q33_549095"/>
      <w:bookmarkStart w:id="5608" w:name="_ETM_Q33_549159"/>
      <w:bookmarkStart w:id="5609" w:name="_ETM_Q33_549290"/>
      <w:bookmarkStart w:id="5610" w:name="_ETM_Q33_549363"/>
      <w:bookmarkEnd w:id="5606"/>
      <w:bookmarkEnd w:id="5607"/>
      <w:bookmarkEnd w:id="5608"/>
      <w:bookmarkEnd w:id="5609"/>
      <w:bookmarkEnd w:id="5610"/>
      <w:r>
        <w:rPr>
          <w:rFonts w:hint="cs"/>
          <w:rtl/>
          <w:lang w:eastAsia="he-IL"/>
        </w:rPr>
        <w:t xml:space="preserve">ספונטנית לחלוטין יצאו לרחובות להגיד לראש ממשלת ישראל מילה אחת בלבד: די. די. מספיק. שים את המפתחות, לך הביתה ונקים ממשלה איתכם, </w:t>
      </w:r>
      <w:bookmarkStart w:id="5611" w:name="_ETM_Q33_569693"/>
      <w:bookmarkEnd w:id="5611"/>
      <w:r>
        <w:rPr>
          <w:rFonts w:hint="cs"/>
          <w:rtl/>
          <w:lang w:eastAsia="he-IL"/>
        </w:rPr>
        <w:t xml:space="preserve">עם הליכוד. </w:t>
      </w:r>
      <w:bookmarkStart w:id="5612" w:name="_ETM_Q33_572013"/>
      <w:bookmarkEnd w:id="5612"/>
    </w:p>
    <w:p w:rsidR="00720193" w:rsidRDefault="00720193" w:rsidP="00720193">
      <w:pPr>
        <w:rPr>
          <w:rtl/>
          <w:lang w:eastAsia="he-IL"/>
        </w:rPr>
      </w:pPr>
      <w:bookmarkStart w:id="5613" w:name="_ETM_Q33_572102"/>
      <w:bookmarkEnd w:id="5613"/>
    </w:p>
    <w:p w:rsidR="00720193" w:rsidRDefault="00720193" w:rsidP="00720193">
      <w:pPr>
        <w:pStyle w:val="af8"/>
        <w:keepNext/>
        <w:rPr>
          <w:rtl/>
        </w:rPr>
      </w:pPr>
      <w:bookmarkStart w:id="5614" w:name="ET_interruption_6345_9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614"/>
    </w:p>
    <w:p w:rsidR="00720193" w:rsidRDefault="00720193" w:rsidP="00720193">
      <w:pPr>
        <w:rPr>
          <w:rtl/>
          <w:lang w:eastAsia="he-IL"/>
        </w:rPr>
      </w:pPr>
    </w:p>
    <w:p w:rsidR="00720193" w:rsidRDefault="00720193" w:rsidP="00720193">
      <w:pPr>
        <w:rPr>
          <w:rtl/>
          <w:lang w:eastAsia="he-IL"/>
        </w:rPr>
      </w:pPr>
      <w:bookmarkStart w:id="5615" w:name="_ETM_Q33_570277"/>
      <w:bookmarkEnd w:id="5615"/>
      <w:r>
        <w:rPr>
          <w:rFonts w:hint="cs"/>
          <w:rtl/>
          <w:lang w:eastAsia="he-IL"/>
        </w:rPr>
        <w:t>בהצלחה.</w:t>
      </w:r>
    </w:p>
    <w:p w:rsidR="00720193" w:rsidRDefault="00720193" w:rsidP="00720193">
      <w:pPr>
        <w:rPr>
          <w:rtl/>
          <w:lang w:eastAsia="he-IL"/>
        </w:rPr>
      </w:pPr>
    </w:p>
    <w:p w:rsidR="00720193" w:rsidRDefault="00720193" w:rsidP="00720193">
      <w:pPr>
        <w:pStyle w:val="-"/>
        <w:keepNext/>
        <w:rPr>
          <w:rtl/>
        </w:rPr>
      </w:pPr>
      <w:bookmarkStart w:id="5616" w:name="ET_speakercontinue_5792_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5616"/>
    </w:p>
    <w:p w:rsidR="00720193" w:rsidRDefault="00720193" w:rsidP="00720193">
      <w:pPr>
        <w:rPr>
          <w:rtl/>
          <w:lang w:eastAsia="he-IL"/>
        </w:rPr>
      </w:pPr>
    </w:p>
    <w:p w:rsidR="00720193" w:rsidRDefault="00720193" w:rsidP="00720193">
      <w:pPr>
        <w:rPr>
          <w:rtl/>
          <w:lang w:eastAsia="he-IL"/>
        </w:rPr>
      </w:pPr>
      <w:bookmarkStart w:id="5617" w:name="_ETM_Q33_571571"/>
      <w:bookmarkStart w:id="5618" w:name="_ETM_Q33_571672"/>
      <w:bookmarkEnd w:id="5617"/>
      <w:bookmarkEnd w:id="5618"/>
      <w:r>
        <w:rPr>
          <w:rFonts w:hint="cs"/>
          <w:rtl/>
          <w:lang w:eastAsia="he-IL"/>
        </w:rPr>
        <w:t xml:space="preserve">אז אני קורא לך להתעשת ולהבין שיש </w:t>
      </w:r>
      <w:bookmarkStart w:id="5619" w:name="_ETM_Q33_576027"/>
      <w:bookmarkEnd w:id="5619"/>
      <w:r>
        <w:rPr>
          <w:rFonts w:hint="cs"/>
          <w:rtl/>
          <w:lang w:eastAsia="he-IL"/>
        </w:rPr>
        <w:t xml:space="preserve">גם אינטרס של המדינה מעל האינטרס האישי שלך. </w:t>
      </w:r>
      <w:bookmarkStart w:id="5620" w:name="_ETM_Q33_578337"/>
      <w:bookmarkEnd w:id="5620"/>
    </w:p>
    <w:p w:rsidR="00720193" w:rsidRDefault="00720193" w:rsidP="00720193">
      <w:pPr>
        <w:rPr>
          <w:rtl/>
          <w:lang w:eastAsia="he-IL"/>
        </w:rPr>
      </w:pPr>
      <w:bookmarkStart w:id="5621" w:name="_ETM_Q33_578414"/>
      <w:bookmarkEnd w:id="5621"/>
    </w:p>
    <w:p w:rsidR="00720193" w:rsidRDefault="00720193" w:rsidP="00720193">
      <w:pPr>
        <w:pStyle w:val="af8"/>
        <w:keepNext/>
        <w:rPr>
          <w:rtl/>
        </w:rPr>
      </w:pPr>
      <w:bookmarkStart w:id="5622" w:name="ET_interruption_6345_9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622"/>
    </w:p>
    <w:p w:rsidR="00720193" w:rsidRDefault="00720193" w:rsidP="00720193">
      <w:pPr>
        <w:rPr>
          <w:rtl/>
          <w:lang w:eastAsia="he-IL"/>
        </w:rPr>
      </w:pPr>
    </w:p>
    <w:p w:rsidR="00720193" w:rsidRDefault="00720193" w:rsidP="00720193">
      <w:pPr>
        <w:rPr>
          <w:rtl/>
          <w:lang w:eastAsia="he-IL"/>
        </w:rPr>
      </w:pPr>
      <w:bookmarkStart w:id="5623" w:name="_ETM_Q33_576243"/>
      <w:bookmarkEnd w:id="5623"/>
      <w:r>
        <w:rPr>
          <w:rFonts w:hint="cs"/>
          <w:rtl/>
          <w:lang w:eastAsia="he-IL"/>
        </w:rPr>
        <w:t xml:space="preserve">אם היית </w:t>
      </w:r>
      <w:bookmarkStart w:id="5624" w:name="_ETM_Q33_578096"/>
      <w:bookmarkEnd w:id="5624"/>
      <w:r>
        <w:rPr>
          <w:rFonts w:hint="cs"/>
          <w:rtl/>
          <w:lang w:eastAsia="he-IL"/>
        </w:rPr>
        <w:t xml:space="preserve">אוהב את המדינה הזאת באמת, הבוס שלך לא היה מפרק </w:t>
      </w:r>
      <w:bookmarkStart w:id="5625" w:name="_ETM_Q33_580424"/>
      <w:bookmarkEnd w:id="5625"/>
      <w:r>
        <w:rPr>
          <w:rFonts w:hint="cs"/>
          <w:rtl/>
          <w:lang w:eastAsia="he-IL"/>
        </w:rPr>
        <w:t>ממשלה.</w:t>
      </w:r>
    </w:p>
    <w:p w:rsidR="00720193" w:rsidRDefault="00720193" w:rsidP="00720193">
      <w:pPr>
        <w:rPr>
          <w:rtl/>
          <w:lang w:eastAsia="he-IL"/>
        </w:rPr>
      </w:pPr>
      <w:bookmarkStart w:id="5626" w:name="_ETM_Q33_579617"/>
      <w:bookmarkStart w:id="5627" w:name="_ETM_Q33_579701"/>
      <w:bookmarkEnd w:id="5626"/>
      <w:bookmarkEnd w:id="5627"/>
    </w:p>
    <w:p w:rsidR="00720193" w:rsidRDefault="00720193" w:rsidP="00720193">
      <w:pPr>
        <w:pStyle w:val="-"/>
        <w:keepNext/>
        <w:rPr>
          <w:rtl/>
        </w:rPr>
      </w:pPr>
      <w:bookmarkStart w:id="5628" w:name="ET_speakercontinue_5792_9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5628"/>
    </w:p>
    <w:p w:rsidR="00720193" w:rsidRDefault="00720193" w:rsidP="00720193">
      <w:pPr>
        <w:rPr>
          <w:rtl/>
          <w:lang w:eastAsia="he-IL"/>
        </w:rPr>
      </w:pPr>
    </w:p>
    <w:p w:rsidR="00720193" w:rsidRDefault="00720193" w:rsidP="00720193">
      <w:pPr>
        <w:rPr>
          <w:rtl/>
          <w:lang w:eastAsia="he-IL"/>
        </w:rPr>
      </w:pPr>
      <w:bookmarkStart w:id="5629" w:name="_ETM_Q33_579963"/>
      <w:bookmarkEnd w:id="5629"/>
      <w:r>
        <w:rPr>
          <w:rFonts w:hint="cs"/>
          <w:rtl/>
          <w:lang w:eastAsia="he-IL"/>
        </w:rPr>
        <w:t xml:space="preserve">והגיע הזמן שתגידי גם לראש המפלגה שלך: די. </w:t>
      </w:r>
      <w:bookmarkStart w:id="5630" w:name="_ETM_Q33_585193"/>
      <w:bookmarkEnd w:id="5630"/>
      <w:r>
        <w:rPr>
          <w:rFonts w:hint="cs"/>
          <w:rtl/>
          <w:lang w:eastAsia="he-IL"/>
        </w:rPr>
        <w:t>די. די. הגענו לנקודת אל-חזור. די. די. די.</w:t>
      </w:r>
    </w:p>
    <w:p w:rsidR="00720193" w:rsidRDefault="00720193" w:rsidP="00720193">
      <w:pPr>
        <w:rPr>
          <w:rtl/>
          <w:lang w:eastAsia="he-IL"/>
        </w:rPr>
      </w:pPr>
      <w:bookmarkStart w:id="5631" w:name="_ETM_Q33_588401"/>
      <w:bookmarkStart w:id="5632" w:name="_ETM_Q33_588494"/>
      <w:bookmarkEnd w:id="5631"/>
      <w:bookmarkEnd w:id="5632"/>
    </w:p>
    <w:p w:rsidR="00720193" w:rsidRDefault="00720193" w:rsidP="00720193">
      <w:pPr>
        <w:pStyle w:val="af9"/>
        <w:keepNext/>
        <w:rPr>
          <w:rtl/>
        </w:rPr>
      </w:pPr>
      <w:bookmarkStart w:id="5633" w:name="ET_yor_6129_9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633"/>
    </w:p>
    <w:p w:rsidR="00720193" w:rsidRDefault="00720193" w:rsidP="00720193">
      <w:pPr>
        <w:rPr>
          <w:rtl/>
          <w:lang w:eastAsia="he-IL"/>
        </w:rPr>
      </w:pPr>
    </w:p>
    <w:p w:rsidR="00720193" w:rsidRDefault="00720193" w:rsidP="00720193">
      <w:pPr>
        <w:rPr>
          <w:rtl/>
          <w:lang w:eastAsia="he-IL"/>
        </w:rPr>
      </w:pPr>
      <w:bookmarkStart w:id="5634" w:name="_ETM_Q33_589255"/>
      <w:bookmarkEnd w:id="5634"/>
      <w:r>
        <w:rPr>
          <w:rFonts w:hint="cs"/>
          <w:rtl/>
          <w:lang w:eastAsia="he-IL"/>
        </w:rPr>
        <w:t xml:space="preserve">תודה רבה. </w:t>
      </w:r>
      <w:bookmarkStart w:id="5635" w:name="_ETM_Q33_590769"/>
      <w:bookmarkEnd w:id="5635"/>
      <w:r>
        <w:rPr>
          <w:rFonts w:hint="cs"/>
          <w:rtl/>
          <w:lang w:eastAsia="he-IL"/>
        </w:rPr>
        <w:t>חבר הכנסת אביגדור ליברמן, בבקשה.</w:t>
      </w:r>
    </w:p>
    <w:p w:rsidR="00720193" w:rsidRDefault="00720193" w:rsidP="00720193">
      <w:pPr>
        <w:rPr>
          <w:rtl/>
          <w:lang w:eastAsia="he-IL"/>
        </w:rPr>
      </w:pPr>
    </w:p>
    <w:p w:rsidR="00720193" w:rsidRDefault="00720193" w:rsidP="00720193">
      <w:pPr>
        <w:pStyle w:val="af8"/>
        <w:keepNext/>
        <w:rPr>
          <w:rtl/>
        </w:rPr>
      </w:pPr>
      <w:bookmarkStart w:id="5636" w:name="ET_interruption_6367_100"/>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636"/>
    </w:p>
    <w:p w:rsidR="00720193" w:rsidRDefault="00720193" w:rsidP="00720193">
      <w:pPr>
        <w:rPr>
          <w:rtl/>
          <w:lang w:eastAsia="he-IL"/>
        </w:rPr>
      </w:pPr>
    </w:p>
    <w:p w:rsidR="00720193" w:rsidRDefault="00720193" w:rsidP="00720193">
      <w:pPr>
        <w:rPr>
          <w:rtl/>
          <w:lang w:eastAsia="he-IL"/>
        </w:rPr>
      </w:pPr>
      <w:bookmarkStart w:id="5637" w:name="_ETM_Q33_590900"/>
      <w:bookmarkEnd w:id="5637"/>
      <w:r>
        <w:rPr>
          <w:rFonts w:hint="cs"/>
          <w:rtl/>
          <w:lang w:eastAsia="he-IL"/>
        </w:rPr>
        <w:t>טובת המדינה מעל הכול, טלי.</w:t>
      </w:r>
    </w:p>
    <w:p w:rsidR="00720193" w:rsidRDefault="00720193" w:rsidP="00720193">
      <w:pPr>
        <w:rPr>
          <w:rtl/>
          <w:lang w:eastAsia="he-IL"/>
        </w:rPr>
      </w:pPr>
      <w:bookmarkStart w:id="5638" w:name="_ETM_Q33_593329"/>
      <w:bookmarkStart w:id="5639" w:name="_ETM_Q33_593419"/>
      <w:bookmarkEnd w:id="5638"/>
      <w:bookmarkEnd w:id="5639"/>
    </w:p>
    <w:p w:rsidR="00720193" w:rsidRDefault="00720193" w:rsidP="00720193">
      <w:pPr>
        <w:pStyle w:val="af8"/>
        <w:keepNext/>
        <w:rPr>
          <w:rtl/>
        </w:rPr>
      </w:pPr>
      <w:bookmarkStart w:id="5640" w:name="ET_interruption_6345_10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640"/>
    </w:p>
    <w:p w:rsidR="00720193" w:rsidRDefault="00720193" w:rsidP="00720193">
      <w:pPr>
        <w:rPr>
          <w:rtl/>
          <w:lang w:eastAsia="he-IL"/>
        </w:rPr>
      </w:pPr>
    </w:p>
    <w:p w:rsidR="00720193" w:rsidRDefault="00720193" w:rsidP="00720193">
      <w:pPr>
        <w:rPr>
          <w:rtl/>
          <w:lang w:eastAsia="he-IL"/>
        </w:rPr>
      </w:pPr>
      <w:bookmarkStart w:id="5641" w:name="_ETM_Q33_594622"/>
      <w:bookmarkEnd w:id="5641"/>
      <w:r>
        <w:rPr>
          <w:rFonts w:hint="cs"/>
          <w:rtl/>
          <w:lang w:eastAsia="he-IL"/>
        </w:rPr>
        <w:t xml:space="preserve">בטח. ראיתי את הצעת החוק </w:t>
      </w:r>
      <w:bookmarkStart w:id="5642" w:name="_ETM_Q33_596135"/>
      <w:bookmarkEnd w:id="5642"/>
      <w:r>
        <w:rPr>
          <w:rFonts w:hint="cs"/>
          <w:rtl/>
          <w:lang w:eastAsia="he-IL"/>
        </w:rPr>
        <w:t>שלך, שכמעט פגעה בחיילי צה"ל. אוי ואבוי.</w:t>
      </w:r>
    </w:p>
    <w:p w:rsidR="00720193" w:rsidRDefault="00720193" w:rsidP="00720193">
      <w:pPr>
        <w:rPr>
          <w:rtl/>
          <w:lang w:eastAsia="he-IL"/>
        </w:rPr>
      </w:pPr>
      <w:bookmarkStart w:id="5643" w:name="_ETM_Q33_596324"/>
      <w:bookmarkStart w:id="5644" w:name="_ETM_Q33_596412"/>
      <w:bookmarkEnd w:id="5643"/>
      <w:bookmarkEnd w:id="5644"/>
    </w:p>
    <w:p w:rsidR="00720193" w:rsidRDefault="00720193" w:rsidP="00720193">
      <w:pPr>
        <w:pStyle w:val="af8"/>
        <w:keepNext/>
        <w:rPr>
          <w:rtl/>
        </w:rPr>
      </w:pPr>
      <w:bookmarkStart w:id="5645" w:name="ET_interruption_6367_102"/>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5645"/>
    </w:p>
    <w:p w:rsidR="00720193" w:rsidRDefault="00720193" w:rsidP="00720193">
      <w:pPr>
        <w:rPr>
          <w:rtl/>
          <w:lang w:eastAsia="he-IL"/>
        </w:rPr>
      </w:pPr>
    </w:p>
    <w:p w:rsidR="00720193" w:rsidRDefault="00720193" w:rsidP="00720193">
      <w:pPr>
        <w:rPr>
          <w:rtl/>
          <w:lang w:eastAsia="he-IL"/>
        </w:rPr>
      </w:pPr>
      <w:bookmarkStart w:id="5646" w:name="_ETM_Q33_597057"/>
      <w:bookmarkStart w:id="5647" w:name="_ETM_Q33_593532"/>
      <w:bookmarkStart w:id="5648" w:name="_ETM_Q33_593612"/>
      <w:bookmarkEnd w:id="5646"/>
      <w:bookmarkEnd w:id="5647"/>
      <w:bookmarkEnd w:id="5648"/>
      <w:r>
        <w:rPr>
          <w:rFonts w:hint="cs"/>
          <w:rtl/>
          <w:lang w:eastAsia="he-IL"/>
        </w:rPr>
        <w:t>טובת המדינה מעל הכול.</w:t>
      </w:r>
    </w:p>
    <w:p w:rsidR="00720193" w:rsidRDefault="00720193" w:rsidP="00720193">
      <w:pPr>
        <w:rPr>
          <w:rtl/>
          <w:lang w:eastAsia="he-IL"/>
        </w:rPr>
      </w:pPr>
      <w:bookmarkStart w:id="5649" w:name="_ETM_Q33_598496"/>
      <w:bookmarkStart w:id="5650" w:name="_ETM_Q33_598585"/>
      <w:bookmarkEnd w:id="5649"/>
      <w:bookmarkEnd w:id="5650"/>
    </w:p>
    <w:p w:rsidR="00720193" w:rsidRDefault="00720193" w:rsidP="00720193">
      <w:pPr>
        <w:pStyle w:val="af8"/>
        <w:keepNext/>
        <w:rPr>
          <w:rtl/>
        </w:rPr>
      </w:pPr>
      <w:bookmarkStart w:id="5651" w:name="ET_interruption_6345_10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651"/>
    </w:p>
    <w:p w:rsidR="00720193" w:rsidRDefault="00720193" w:rsidP="00720193">
      <w:pPr>
        <w:rPr>
          <w:rtl/>
          <w:lang w:eastAsia="he-IL"/>
        </w:rPr>
      </w:pPr>
    </w:p>
    <w:p w:rsidR="00720193" w:rsidRDefault="00720193" w:rsidP="00720193">
      <w:pPr>
        <w:rPr>
          <w:rtl/>
          <w:lang w:eastAsia="he-IL"/>
        </w:rPr>
      </w:pPr>
      <w:bookmarkStart w:id="5652" w:name="_ETM_Q33_599223"/>
      <w:bookmarkEnd w:id="5652"/>
      <w:r>
        <w:rPr>
          <w:rFonts w:hint="cs"/>
          <w:rtl/>
          <w:lang w:eastAsia="he-IL"/>
        </w:rPr>
        <w:t xml:space="preserve">אוי ואבוי. לתת להם </w:t>
      </w:r>
      <w:bookmarkStart w:id="5653" w:name="_ETM_Q33_601092"/>
      <w:bookmarkEnd w:id="5653"/>
      <w:r>
        <w:rPr>
          <w:rFonts w:hint="cs"/>
          <w:rtl/>
          <w:lang w:eastAsia="he-IL"/>
        </w:rPr>
        <w:t>חסינות. תחוקקי חוק שיעברו לארצות הברית. בטח. ברור. ברור.</w:t>
      </w:r>
    </w:p>
    <w:p w:rsidR="00720193" w:rsidRDefault="00720193" w:rsidP="00720193">
      <w:pPr>
        <w:rPr>
          <w:rtl/>
          <w:lang w:eastAsia="he-IL"/>
        </w:rPr>
      </w:pPr>
      <w:bookmarkStart w:id="5654" w:name="_ETM_Q33_607537"/>
      <w:bookmarkStart w:id="5655" w:name="_ETM_Q33_607635"/>
      <w:bookmarkEnd w:id="5654"/>
      <w:bookmarkEnd w:id="5655"/>
    </w:p>
    <w:p w:rsidR="00720193" w:rsidRDefault="00720193" w:rsidP="00720193">
      <w:pPr>
        <w:pStyle w:val="af8"/>
        <w:keepNext/>
        <w:rPr>
          <w:rtl/>
        </w:rPr>
      </w:pPr>
      <w:bookmarkStart w:id="5656" w:name="ET_interruption_5792_104"/>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5656"/>
    </w:p>
    <w:p w:rsidR="00720193" w:rsidRDefault="00720193" w:rsidP="00720193">
      <w:pPr>
        <w:rPr>
          <w:rtl/>
          <w:lang w:eastAsia="he-IL"/>
        </w:rPr>
      </w:pPr>
    </w:p>
    <w:p w:rsidR="00720193" w:rsidRDefault="00720193" w:rsidP="00C92CF1">
      <w:pPr>
        <w:rPr>
          <w:rtl/>
          <w:lang w:eastAsia="he-IL"/>
        </w:rPr>
      </w:pPr>
      <w:bookmarkStart w:id="5657" w:name="_ETM_Q33_606355"/>
      <w:bookmarkEnd w:id="5657"/>
      <w:r>
        <w:rPr>
          <w:rFonts w:hint="cs"/>
          <w:rtl/>
          <w:lang w:eastAsia="he-IL"/>
        </w:rPr>
        <w:t xml:space="preserve">הרפורמה תפגע בחיילים. </w:t>
      </w:r>
      <w:bookmarkStart w:id="5658" w:name="_ETM_Q33_609475"/>
      <w:bookmarkEnd w:id="5658"/>
      <w:r>
        <w:rPr>
          <w:rFonts w:hint="cs"/>
          <w:rtl/>
          <w:lang w:eastAsia="he-IL"/>
        </w:rPr>
        <w:t xml:space="preserve">זה מה שפוגע בחיילים </w:t>
      </w:r>
      <w:r w:rsidR="00C92CF1">
        <w:rPr>
          <w:rFonts w:hint="cs"/>
          <w:rtl/>
          <w:lang w:eastAsia="he-IL"/>
        </w:rPr>
        <w:t>– – –</w:t>
      </w:r>
      <w:bookmarkStart w:id="5659" w:name="_ETM_Q33_611774"/>
      <w:bookmarkEnd w:id="5659"/>
    </w:p>
    <w:p w:rsidR="00720193" w:rsidRDefault="00720193" w:rsidP="00720193">
      <w:pPr>
        <w:rPr>
          <w:rtl/>
          <w:lang w:eastAsia="he-IL"/>
        </w:rPr>
      </w:pPr>
      <w:bookmarkStart w:id="5660" w:name="_ETM_Q33_611859"/>
      <w:bookmarkEnd w:id="5660"/>
    </w:p>
    <w:p w:rsidR="00720193" w:rsidRDefault="00720193" w:rsidP="00720193">
      <w:pPr>
        <w:pStyle w:val="af9"/>
        <w:keepNext/>
        <w:rPr>
          <w:rtl/>
        </w:rPr>
      </w:pPr>
      <w:bookmarkStart w:id="5661" w:name="ET_yor_6129_10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661"/>
    </w:p>
    <w:p w:rsidR="00720193" w:rsidRDefault="00720193" w:rsidP="00720193">
      <w:pPr>
        <w:rPr>
          <w:rtl/>
          <w:lang w:eastAsia="he-IL"/>
        </w:rPr>
      </w:pPr>
    </w:p>
    <w:p w:rsidR="00720193" w:rsidRDefault="00720193" w:rsidP="00720193">
      <w:pPr>
        <w:rPr>
          <w:rtl/>
          <w:lang w:eastAsia="he-IL"/>
        </w:rPr>
      </w:pPr>
      <w:bookmarkStart w:id="5662" w:name="_ETM_Q33_615655"/>
      <w:bookmarkEnd w:id="5662"/>
      <w:r>
        <w:rPr>
          <w:rFonts w:hint="cs"/>
          <w:rtl/>
          <w:lang w:eastAsia="he-IL"/>
        </w:rPr>
        <w:t>בבקשה.</w:t>
      </w:r>
    </w:p>
    <w:p w:rsidR="00720193" w:rsidRDefault="00720193" w:rsidP="00720193">
      <w:pPr>
        <w:rPr>
          <w:rtl/>
          <w:lang w:eastAsia="he-IL"/>
        </w:rPr>
      </w:pPr>
    </w:p>
    <w:p w:rsidR="00720193" w:rsidRDefault="00720193" w:rsidP="00720193">
      <w:pPr>
        <w:pStyle w:val="a5"/>
        <w:keepNext/>
        <w:rPr>
          <w:rtl/>
        </w:rPr>
      </w:pPr>
      <w:bookmarkStart w:id="5663" w:name="ET_speaker_4739_10"/>
      <w:r>
        <w:rPr>
          <w:rStyle w:val="TagStyle"/>
          <w:rFonts w:hint="cs"/>
          <w:rtl/>
        </w:rPr>
        <w:t xml:space="preserve"> &lt;&lt; דובר &gt;&gt; </w:t>
      </w:r>
      <w:bookmarkStart w:id="5664" w:name="_Toc130997048"/>
      <w:bookmarkStart w:id="5665" w:name="_Toc130910823"/>
      <w:bookmarkStart w:id="5666" w:name="_Toc152076428"/>
      <w:r>
        <w:rPr>
          <w:rFonts w:hint="cs"/>
          <w:rtl/>
        </w:rPr>
        <w:t>אביגדור ליברמן (ישראל ביתנו):</w:t>
      </w:r>
      <w:bookmarkEnd w:id="5664"/>
      <w:bookmarkEnd w:id="5665"/>
      <w:bookmarkEnd w:id="5666"/>
      <w:r>
        <w:rPr>
          <w:rStyle w:val="TagStyle"/>
          <w:rFonts w:hint="cs"/>
          <w:rtl/>
        </w:rPr>
        <w:t xml:space="preserve"> &lt;&lt; דובר &gt;&gt;</w:t>
      </w:r>
      <w:r>
        <w:rPr>
          <w:rFonts w:hint="cs"/>
          <w:rtl/>
        </w:rPr>
        <w:t xml:space="preserve">   </w:t>
      </w:r>
      <w:bookmarkEnd w:id="566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כנסת נכבדה, אני חבר כנסת מוזר, אני מתכוון לדבר </w:t>
      </w:r>
      <w:bookmarkStart w:id="5667" w:name="_ETM_Q33_622464"/>
      <w:bookmarkEnd w:id="5667"/>
      <w:r>
        <w:rPr>
          <w:rFonts w:hint="cs"/>
          <w:rtl/>
          <w:lang w:eastAsia="he-IL"/>
        </w:rPr>
        <w:t xml:space="preserve">על התקציב; לא על המחאה ולא על העימותים הפוליטיים, אלא </w:t>
      </w:r>
      <w:bookmarkStart w:id="5668" w:name="_ETM_Q33_625598"/>
      <w:bookmarkEnd w:id="5668"/>
      <w:r>
        <w:rPr>
          <w:rFonts w:hint="cs"/>
          <w:rtl/>
          <w:lang w:eastAsia="he-IL"/>
        </w:rPr>
        <w:t xml:space="preserve">על התקציב. ואני מחזיק ביד ספר תקציב, ואני עברתי כל מה שפרסמו בימים האחרונים החשב הכללי, הכלכלנית הראשית, אגף התקציבים, </w:t>
      </w:r>
      <w:bookmarkStart w:id="5669" w:name="_ETM_Q33_641099"/>
      <w:bookmarkEnd w:id="5669"/>
      <w:r>
        <w:rPr>
          <w:rFonts w:hint="cs"/>
          <w:rtl/>
          <w:lang w:eastAsia="he-IL"/>
        </w:rPr>
        <w:t>עברתי על התחייבויות בהתאם להסכם הקואליציוני, ואני אומר לך בצער רב, לא בשמחה: אנחנו הולכים להתרסקות כלכלית. מדינת ישראל החל מחודש יוני תגיע למשבר הכלכלי הכי חריף שידענו בשנים האחרונות.</w:t>
      </w:r>
      <w:bookmarkStart w:id="5670" w:name="_ETM_Q33_658870"/>
      <w:bookmarkStart w:id="5671" w:name="_ETM_Q33_658959"/>
      <w:bookmarkStart w:id="5672" w:name="_ETM_Q33_662130"/>
      <w:bookmarkStart w:id="5673" w:name="_ETM_Q33_662237"/>
      <w:bookmarkEnd w:id="5670"/>
      <w:bookmarkEnd w:id="5671"/>
      <w:bookmarkEnd w:id="5672"/>
      <w:bookmarkEnd w:id="5673"/>
      <w:r>
        <w:rPr>
          <w:rFonts w:hint="cs"/>
          <w:rtl/>
          <w:lang w:eastAsia="he-IL"/>
        </w:rPr>
        <w:t xml:space="preserve"> אני מתייחס למספרים, </w:t>
      </w:r>
      <w:bookmarkStart w:id="5674" w:name="_ETM_Q33_663698"/>
      <w:bookmarkEnd w:id="5674"/>
      <w:r>
        <w:rPr>
          <w:rFonts w:hint="cs"/>
          <w:rtl/>
          <w:lang w:eastAsia="he-IL"/>
        </w:rPr>
        <w:t xml:space="preserve">ואני מקווה ששר האוצר עבר על המספרים שכתובים בספר התקציב </w:t>
      </w:r>
      <w:bookmarkStart w:id="5675" w:name="_ETM_Q33_668225"/>
      <w:bookmarkEnd w:id="5675"/>
      <w:r>
        <w:rPr>
          <w:rFonts w:hint="cs"/>
          <w:rtl/>
          <w:lang w:eastAsia="he-IL"/>
        </w:rPr>
        <w:t xml:space="preserve">בפרסומים של משרד האוצר. לכל מה שהוא אמר על הבמה, אין שום קשר למציאות. </w:t>
      </w:r>
      <w:bookmarkStart w:id="5676" w:name="_ETM_Q33_677229"/>
      <w:bookmarkEnd w:id="5676"/>
    </w:p>
    <w:p w:rsidR="00720193" w:rsidRDefault="00720193" w:rsidP="00720193">
      <w:pPr>
        <w:rPr>
          <w:rtl/>
          <w:lang w:eastAsia="he-IL"/>
        </w:rPr>
      </w:pPr>
      <w:bookmarkStart w:id="5677" w:name="_ETM_Q33_677310"/>
      <w:bookmarkEnd w:id="5677"/>
    </w:p>
    <w:p w:rsidR="00720193" w:rsidRDefault="00720193" w:rsidP="00720193">
      <w:pPr>
        <w:rPr>
          <w:rtl/>
          <w:lang w:eastAsia="he-IL"/>
        </w:rPr>
      </w:pPr>
      <w:bookmarkStart w:id="5678" w:name="_ETM_Q33_677414"/>
      <w:bookmarkStart w:id="5679" w:name="_ETM_Q33_677489"/>
      <w:bookmarkEnd w:id="5678"/>
      <w:bookmarkEnd w:id="5679"/>
      <w:r>
        <w:rPr>
          <w:rFonts w:hint="cs"/>
          <w:rtl/>
          <w:lang w:eastAsia="he-IL"/>
        </w:rPr>
        <w:t xml:space="preserve">אני מסתכל על הסעיף הכי חשוב, מגבלת ההוצאה. מופיעה בספר מגבלת ההוצאה: </w:t>
      </w:r>
      <w:bookmarkStart w:id="5680" w:name="_ETM_Q33_683694"/>
      <w:bookmarkEnd w:id="5680"/>
      <w:r>
        <w:rPr>
          <w:rFonts w:hint="cs"/>
          <w:rtl/>
          <w:lang w:eastAsia="he-IL"/>
        </w:rPr>
        <w:t xml:space="preserve">484 מיליארד שקל. זה 32 מיליארד שקל, אדוני היושב-ראש, יותר מתקציב </w:t>
      </w:r>
      <w:bookmarkStart w:id="5681" w:name="_ETM_Q33_692704"/>
      <w:bookmarkEnd w:id="5681"/>
      <w:r>
        <w:rPr>
          <w:rFonts w:hint="cs"/>
          <w:rtl/>
          <w:lang w:eastAsia="he-IL"/>
        </w:rPr>
        <w:t xml:space="preserve">2022. מצד שני, אני קורא מה שפרסם החשב הכללי של </w:t>
      </w:r>
      <w:bookmarkStart w:id="5682" w:name="_ETM_Q33_699552"/>
      <w:bookmarkEnd w:id="5682"/>
      <w:r>
        <w:rPr>
          <w:rFonts w:hint="cs"/>
          <w:rtl/>
          <w:lang w:eastAsia="he-IL"/>
        </w:rPr>
        <w:t xml:space="preserve">האוצר, דוח הכנסות של חודשים ינואר-פברואר. יש ירידה במיסים </w:t>
      </w:r>
      <w:bookmarkStart w:id="5683" w:name="_ETM_Q33_706078"/>
      <w:bookmarkEnd w:id="5683"/>
      <w:r>
        <w:rPr>
          <w:rFonts w:hint="cs"/>
          <w:rtl/>
          <w:lang w:eastAsia="he-IL"/>
        </w:rPr>
        <w:t>ישירים ב-12%, כלומר, יש ירידה בהכנסות של 12%, ויש בתקציב תוספת של 32 מיליארד שקלים.</w:t>
      </w:r>
    </w:p>
    <w:p w:rsidR="00720193" w:rsidRDefault="00720193" w:rsidP="00720193">
      <w:pPr>
        <w:rPr>
          <w:rtl/>
          <w:lang w:eastAsia="he-IL"/>
        </w:rPr>
      </w:pPr>
      <w:bookmarkStart w:id="5684" w:name="_ETM_Q33_716348"/>
      <w:bookmarkStart w:id="5685" w:name="_ETM_Q33_716441"/>
      <w:bookmarkEnd w:id="5684"/>
      <w:bookmarkEnd w:id="5685"/>
    </w:p>
    <w:p w:rsidR="00720193" w:rsidRDefault="00720193" w:rsidP="00C92CF1">
      <w:pPr>
        <w:rPr>
          <w:rtl/>
          <w:lang w:eastAsia="he-IL"/>
        </w:rPr>
      </w:pPr>
      <w:bookmarkStart w:id="5686" w:name="_ETM_Q33_716567"/>
      <w:bookmarkStart w:id="5687" w:name="_ETM_Q33_716649"/>
      <w:bookmarkEnd w:id="5686"/>
      <w:bookmarkEnd w:id="5687"/>
      <w:r>
        <w:rPr>
          <w:rFonts w:hint="cs"/>
          <w:rtl/>
          <w:lang w:eastAsia="he-IL"/>
        </w:rPr>
        <w:t xml:space="preserve">כשאני מסתכל על הסעיפים האחרים </w:t>
      </w:r>
      <w:r w:rsidR="00C92CF1">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שזה פחות מ-10%</w:t>
      </w:r>
      <w:bookmarkStart w:id="5688" w:name="_ETM_Q33_718916"/>
      <w:bookmarkEnd w:id="5688"/>
      <w:r>
        <w:rPr>
          <w:rFonts w:hint="cs"/>
          <w:rtl/>
          <w:lang w:eastAsia="he-IL"/>
        </w:rPr>
        <w:t xml:space="preserve">, 32 מיליארד. </w:t>
      </w:r>
    </w:p>
    <w:p w:rsidR="00720193" w:rsidRDefault="00720193" w:rsidP="00720193">
      <w:pPr>
        <w:rPr>
          <w:rtl/>
          <w:lang w:eastAsia="he-IL"/>
        </w:rPr>
      </w:pPr>
    </w:p>
    <w:p w:rsidR="00720193" w:rsidRDefault="00720193" w:rsidP="00720193">
      <w:pPr>
        <w:pStyle w:val="-"/>
        <w:keepNext/>
        <w:rPr>
          <w:rtl/>
        </w:rPr>
      </w:pPr>
      <w:bookmarkStart w:id="5689" w:name="ET_speakercontinue_4739_12"/>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5689"/>
    </w:p>
    <w:p w:rsidR="00720193" w:rsidRDefault="00720193" w:rsidP="00720193">
      <w:pPr>
        <w:rPr>
          <w:rtl/>
          <w:lang w:eastAsia="he-IL"/>
        </w:rPr>
      </w:pPr>
    </w:p>
    <w:p w:rsidR="00720193" w:rsidRDefault="00720193" w:rsidP="00720193">
      <w:pPr>
        <w:rPr>
          <w:rtl/>
          <w:lang w:eastAsia="he-IL"/>
        </w:rPr>
      </w:pPr>
      <w:r>
        <w:rPr>
          <w:rFonts w:hint="cs"/>
          <w:rtl/>
          <w:lang w:eastAsia="he-IL"/>
        </w:rPr>
        <w:t>זה תוספת בהשוואה לתקציב 2022.</w:t>
      </w:r>
    </w:p>
    <w:p w:rsidR="00720193" w:rsidRDefault="00720193" w:rsidP="00720193">
      <w:pPr>
        <w:rPr>
          <w:rtl/>
          <w:lang w:eastAsia="he-IL"/>
        </w:rPr>
      </w:pPr>
    </w:p>
    <w:p w:rsidR="00720193" w:rsidRDefault="00720193" w:rsidP="00720193">
      <w:pPr>
        <w:pStyle w:val="af9"/>
        <w:keepNext/>
        <w:rPr>
          <w:rtl/>
        </w:rPr>
      </w:pPr>
      <w:bookmarkStart w:id="5690" w:name="ET_yor_6129_1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690"/>
    </w:p>
    <w:p w:rsidR="00720193" w:rsidRDefault="00720193" w:rsidP="00720193">
      <w:pPr>
        <w:rPr>
          <w:rtl/>
          <w:lang w:eastAsia="he-IL"/>
        </w:rPr>
      </w:pPr>
    </w:p>
    <w:p w:rsidR="00720193" w:rsidRDefault="00720193" w:rsidP="00720193">
      <w:pPr>
        <w:rPr>
          <w:rtl/>
          <w:lang w:eastAsia="he-IL"/>
        </w:rPr>
      </w:pPr>
      <w:r>
        <w:rPr>
          <w:rFonts w:hint="cs"/>
          <w:rtl/>
          <w:lang w:eastAsia="he-IL"/>
        </w:rPr>
        <w:t>כן, אבל 500 מיליארד – 32 מיליארד, כמה אחוז זה? זה פחות מ-10%.</w:t>
      </w:r>
    </w:p>
    <w:p w:rsidR="00720193" w:rsidRDefault="00720193" w:rsidP="00720193">
      <w:pPr>
        <w:rPr>
          <w:rtl/>
          <w:lang w:eastAsia="he-IL"/>
        </w:rPr>
      </w:pPr>
      <w:bookmarkStart w:id="5691" w:name="_ETM_Q33_730284"/>
      <w:bookmarkStart w:id="5692" w:name="_ETM_Q33_730363"/>
      <w:bookmarkEnd w:id="5691"/>
      <w:bookmarkEnd w:id="5692"/>
    </w:p>
    <w:p w:rsidR="00720193" w:rsidRDefault="00720193" w:rsidP="00720193">
      <w:pPr>
        <w:pStyle w:val="-"/>
        <w:keepNext/>
        <w:rPr>
          <w:rtl/>
        </w:rPr>
      </w:pPr>
      <w:bookmarkStart w:id="5693" w:name="ET_speakercontinue_4739_14"/>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569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זה רק מגבלת </w:t>
      </w:r>
      <w:bookmarkStart w:id="5694" w:name="_ETM_Q33_731778"/>
      <w:bookmarkEnd w:id="5694"/>
      <w:r>
        <w:rPr>
          <w:rFonts w:hint="cs"/>
          <w:rtl/>
          <w:lang w:eastAsia="he-IL"/>
        </w:rPr>
        <w:t xml:space="preserve">הוצאה. התקציב הוא יותר, הוא 600 מיליארד, עם כל החזר </w:t>
      </w:r>
      <w:bookmarkStart w:id="5695" w:name="_ETM_Q33_734487"/>
      <w:bookmarkEnd w:id="5695"/>
      <w:r>
        <w:rPr>
          <w:rFonts w:hint="cs"/>
          <w:rtl/>
          <w:lang w:eastAsia="he-IL"/>
        </w:rPr>
        <w:t>החובות.</w:t>
      </w:r>
    </w:p>
    <w:p w:rsidR="00720193" w:rsidRDefault="00720193" w:rsidP="00720193">
      <w:pPr>
        <w:rPr>
          <w:rtl/>
          <w:lang w:eastAsia="he-IL"/>
        </w:rPr>
      </w:pPr>
      <w:bookmarkStart w:id="5696" w:name="_ETM_Q33_733473"/>
      <w:bookmarkStart w:id="5697" w:name="_ETM_Q33_733542"/>
      <w:bookmarkEnd w:id="5696"/>
      <w:bookmarkEnd w:id="5697"/>
    </w:p>
    <w:p w:rsidR="00720193" w:rsidRDefault="00720193" w:rsidP="00720193">
      <w:pPr>
        <w:pStyle w:val="af9"/>
        <w:keepNext/>
        <w:rPr>
          <w:rtl/>
        </w:rPr>
      </w:pPr>
      <w:bookmarkStart w:id="5698" w:name="ET_yor_6129_10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698"/>
    </w:p>
    <w:p w:rsidR="00720193" w:rsidRDefault="00720193" w:rsidP="00720193">
      <w:pPr>
        <w:rPr>
          <w:rtl/>
          <w:lang w:eastAsia="he-IL"/>
        </w:rPr>
      </w:pPr>
    </w:p>
    <w:p w:rsidR="00720193" w:rsidRDefault="00720193" w:rsidP="00720193">
      <w:pPr>
        <w:rPr>
          <w:rtl/>
          <w:lang w:eastAsia="he-IL"/>
        </w:rPr>
      </w:pPr>
      <w:bookmarkStart w:id="5699" w:name="_ETM_Q33_734051"/>
      <w:bookmarkEnd w:id="5699"/>
      <w:r>
        <w:rPr>
          <w:rFonts w:hint="cs"/>
          <w:rtl/>
          <w:lang w:eastAsia="he-IL"/>
        </w:rPr>
        <w:t>זה עדיין בגבול.</w:t>
      </w:r>
      <w:bookmarkStart w:id="5700" w:name="_ETM_Q33_734639"/>
      <w:bookmarkEnd w:id="5700"/>
    </w:p>
    <w:p w:rsidR="00720193" w:rsidRDefault="00720193" w:rsidP="00720193">
      <w:pPr>
        <w:rPr>
          <w:rtl/>
          <w:lang w:eastAsia="he-IL"/>
        </w:rPr>
      </w:pPr>
      <w:bookmarkStart w:id="5701" w:name="_ETM_Q33_734711"/>
      <w:bookmarkEnd w:id="5701"/>
    </w:p>
    <w:p w:rsidR="00720193" w:rsidRDefault="00720193" w:rsidP="00720193">
      <w:pPr>
        <w:pStyle w:val="-"/>
        <w:keepNext/>
        <w:rPr>
          <w:rtl/>
        </w:rPr>
      </w:pPr>
      <w:r>
        <w:rPr>
          <w:rStyle w:val="TagStyle"/>
          <w:rFonts w:hint="cs"/>
          <w:rtl/>
        </w:rPr>
        <w:t xml:space="preserve">&lt;&lt; דובר_המשך &gt;&gt; </w:t>
      </w:r>
      <w:r>
        <w:rPr>
          <w:rFonts w:hint="cs"/>
          <w:rtl/>
        </w:rPr>
        <w:t>אביגדור ליברמן (ישראל ביתנו):</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5702" w:name="_ETM_Q33_734763"/>
      <w:bookmarkEnd w:id="5702"/>
      <w:r>
        <w:rPr>
          <w:rFonts w:hint="cs"/>
          <w:rtl/>
          <w:lang w:eastAsia="he-IL"/>
        </w:rPr>
        <w:t>אני מדבר על מגבלת ההוצאה. אבל רק בחודשיים יש לנו ירידה של 12%.</w:t>
      </w:r>
    </w:p>
    <w:p w:rsidR="00720193" w:rsidRDefault="00720193" w:rsidP="00720193">
      <w:pPr>
        <w:rPr>
          <w:rtl/>
          <w:lang w:eastAsia="he-IL"/>
        </w:rPr>
      </w:pPr>
      <w:bookmarkStart w:id="5703" w:name="_ETM_Q33_742007"/>
      <w:bookmarkStart w:id="5704" w:name="_ETM_Q33_742075"/>
      <w:bookmarkEnd w:id="5703"/>
      <w:bookmarkEnd w:id="5704"/>
    </w:p>
    <w:p w:rsidR="00720193" w:rsidRDefault="00720193" w:rsidP="00720193">
      <w:pPr>
        <w:rPr>
          <w:rtl/>
          <w:lang w:eastAsia="he-IL"/>
        </w:rPr>
      </w:pPr>
      <w:bookmarkStart w:id="5705" w:name="_ETM_Q33_742204"/>
      <w:bookmarkStart w:id="5706" w:name="_ETM_Q33_742262"/>
      <w:bookmarkEnd w:id="5705"/>
      <w:bookmarkEnd w:id="5706"/>
      <w:r>
        <w:rPr>
          <w:rFonts w:hint="cs"/>
          <w:rtl/>
          <w:lang w:eastAsia="he-IL"/>
        </w:rPr>
        <w:t xml:space="preserve">אני מסתכל על הערכות האוצר. בשנת </w:t>
      </w:r>
      <w:bookmarkStart w:id="5707" w:name="_ETM_Q33_744514"/>
      <w:bookmarkEnd w:id="5707"/>
      <w:r>
        <w:rPr>
          <w:rFonts w:hint="cs"/>
          <w:rtl/>
          <w:lang w:eastAsia="he-IL"/>
        </w:rPr>
        <w:t>2022-2021 רק השקעות זרות בהייטק היו כ-42 מיליארד דולר.</w:t>
      </w:r>
      <w:bookmarkStart w:id="5708" w:name="TOR_Q34"/>
      <w:bookmarkEnd w:id="5708"/>
      <w:r>
        <w:rPr>
          <w:rFonts w:hint="cs"/>
          <w:rtl/>
          <w:lang w:eastAsia="he-IL"/>
        </w:rPr>
        <w:t xml:space="preserve"> אני מסתכל מה התחזית של ההשקעות הזרות בהייטק הישראלי בשנת 2023. אם אני לא טועה, במקרה הטוב מדברים על 4-3 מיליארד דולרים.</w:t>
      </w:r>
      <w:bookmarkStart w:id="5709" w:name="_ETM_Q34_168821"/>
      <w:bookmarkStart w:id="5710" w:name="_ETM_Q34_168883"/>
      <w:bookmarkStart w:id="5711" w:name="_ETM_Q34_168953"/>
      <w:bookmarkStart w:id="5712" w:name="_ETM_Q34_169046"/>
      <w:bookmarkEnd w:id="5709"/>
      <w:bookmarkEnd w:id="5710"/>
      <w:bookmarkEnd w:id="5711"/>
      <w:bookmarkEnd w:id="5712"/>
      <w:r>
        <w:rPr>
          <w:rFonts w:hint="cs"/>
          <w:rtl/>
          <w:lang w:eastAsia="he-IL"/>
        </w:rPr>
        <w:t xml:space="preserve"> אני מסתכל גם על ההכנסות. הרי מה סעיפי </w:t>
      </w:r>
      <w:bookmarkStart w:id="5713" w:name="_ETM_Q34_171711"/>
      <w:bookmarkEnd w:id="5713"/>
      <w:r>
        <w:rPr>
          <w:rFonts w:hint="cs"/>
          <w:rtl/>
          <w:lang w:eastAsia="he-IL"/>
        </w:rPr>
        <w:t xml:space="preserve">ההכנסות של מדינת ישראל? הייטק, כמובן, שירותים פיננסיים ונדל"ן. </w:t>
      </w:r>
      <w:bookmarkStart w:id="5714" w:name="_ETM_Q34_178507"/>
      <w:bookmarkEnd w:id="5714"/>
      <w:r>
        <w:rPr>
          <w:rFonts w:hint="cs"/>
          <w:rtl/>
          <w:lang w:eastAsia="he-IL"/>
        </w:rPr>
        <w:t>בנדל"ן יש ירידה בלקיחת משכנתאות של כ-60%.</w:t>
      </w:r>
    </w:p>
    <w:p w:rsidR="00720193" w:rsidRDefault="00720193" w:rsidP="00720193">
      <w:pPr>
        <w:rPr>
          <w:rtl/>
          <w:lang w:eastAsia="he-IL"/>
        </w:rPr>
      </w:pPr>
      <w:bookmarkStart w:id="5715" w:name="_ETM_Q34_183245"/>
      <w:bookmarkStart w:id="5716" w:name="_ETM_Q34_183315"/>
      <w:bookmarkEnd w:id="5715"/>
      <w:bookmarkEnd w:id="5716"/>
    </w:p>
    <w:p w:rsidR="00720193" w:rsidRDefault="00720193" w:rsidP="00720193">
      <w:pPr>
        <w:rPr>
          <w:rtl/>
          <w:lang w:eastAsia="he-IL"/>
        </w:rPr>
      </w:pPr>
      <w:bookmarkStart w:id="5717" w:name="_ETM_Q34_183974"/>
      <w:bookmarkStart w:id="5718" w:name="_ETM_Q34_184032"/>
      <w:bookmarkEnd w:id="5717"/>
      <w:bookmarkEnd w:id="5718"/>
      <w:r>
        <w:rPr>
          <w:rFonts w:hint="cs"/>
          <w:rtl/>
          <w:lang w:eastAsia="he-IL"/>
        </w:rPr>
        <w:t>אני מסתכל הלאה. ראש</w:t>
      </w:r>
      <w:bookmarkStart w:id="5719" w:name="_ETM_Q34_187550"/>
      <w:bookmarkEnd w:id="5719"/>
      <w:r>
        <w:rPr>
          <w:rFonts w:hint="cs"/>
          <w:rtl/>
          <w:lang w:eastAsia="he-IL"/>
        </w:rPr>
        <w:t xml:space="preserve"> הממשלה, כשהוא דיבר על התקציב, הוא </w:t>
      </w:r>
      <w:bookmarkStart w:id="5720" w:name="_ETM_Q34_189207"/>
      <w:bookmarkEnd w:id="5720"/>
      <w:r>
        <w:rPr>
          <w:rFonts w:hint="cs"/>
          <w:rtl/>
          <w:lang w:eastAsia="he-IL"/>
        </w:rPr>
        <w:t xml:space="preserve">היה גאה – תקציב עם גירעון של 1%; לפי מה </w:t>
      </w:r>
      <w:bookmarkStart w:id="5721" w:name="_ETM_Q34_193284"/>
      <w:bookmarkEnd w:id="5721"/>
      <w:r>
        <w:rPr>
          <w:rFonts w:hint="cs"/>
          <w:rtl/>
          <w:lang w:eastAsia="he-IL"/>
        </w:rPr>
        <w:t xml:space="preserve">שרק בכתובים, כשאני עושה חשבון, זה לפחות 2.75%; כשאני אעשה </w:t>
      </w:r>
      <w:bookmarkStart w:id="5722" w:name="_ETM_Q34_199952"/>
      <w:bookmarkEnd w:id="5722"/>
      <w:r>
        <w:rPr>
          <w:rFonts w:hint="cs"/>
          <w:rtl/>
          <w:lang w:eastAsia="he-IL"/>
        </w:rPr>
        <w:t xml:space="preserve">חשבון אמיתי, אנחנו נגיע ללפחות 4% גירעון. אני עובר פה </w:t>
      </w:r>
      <w:bookmarkStart w:id="5723" w:name="_ETM_Q34_207291"/>
      <w:bookmarkEnd w:id="5723"/>
      <w:r>
        <w:rPr>
          <w:rFonts w:hint="cs"/>
          <w:rtl/>
          <w:lang w:eastAsia="he-IL"/>
        </w:rPr>
        <w:t xml:space="preserve">סעיף-סעיף, ואני אומר לך רק דוגמה אחת: התחייבות לשר לביטחון </w:t>
      </w:r>
      <w:bookmarkStart w:id="5724" w:name="_ETM_Q34_213159"/>
      <w:bookmarkEnd w:id="5724"/>
      <w:r>
        <w:rPr>
          <w:rFonts w:hint="cs"/>
          <w:rtl/>
          <w:lang w:eastAsia="he-IL"/>
        </w:rPr>
        <w:t xml:space="preserve">לאומי – 9 מיליארד שקלים. מה שכתוב בספר זה 1.5 מיליארד </w:t>
      </w:r>
      <w:bookmarkStart w:id="5725" w:name="_ETM_Q34_219679"/>
      <w:bookmarkEnd w:id="5725"/>
      <w:r>
        <w:rPr>
          <w:rFonts w:hint="cs"/>
          <w:rtl/>
          <w:lang w:eastAsia="he-IL"/>
        </w:rPr>
        <w:t xml:space="preserve">לשנה, כלומר 3 מיליארד שקלים, פי שלושה פחות ממה שהתחייבו </w:t>
      </w:r>
      <w:bookmarkStart w:id="5726" w:name="_ETM_Q34_225785"/>
      <w:bookmarkEnd w:id="5726"/>
      <w:r>
        <w:rPr>
          <w:rFonts w:hint="cs"/>
          <w:rtl/>
          <w:lang w:eastAsia="he-IL"/>
        </w:rPr>
        <w:t xml:space="preserve">בהסכם הקואליציוני. שום </w:t>
      </w:r>
      <w:bookmarkStart w:id="5727" w:name="_ETM_Q34_225216"/>
      <w:bookmarkEnd w:id="5727"/>
      <w:r>
        <w:rPr>
          <w:rFonts w:hint="cs"/>
          <w:rtl/>
          <w:lang w:eastAsia="he-IL"/>
        </w:rPr>
        <w:t>דבר פה לא מסתדר.</w:t>
      </w:r>
    </w:p>
    <w:p w:rsidR="00720193" w:rsidRDefault="00720193" w:rsidP="00720193">
      <w:pPr>
        <w:rPr>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בסיבוב הבא תוכל להשלים את החשבון.</w:t>
      </w:r>
    </w:p>
    <w:p w:rsidR="00720193" w:rsidRDefault="00720193" w:rsidP="00720193">
      <w:pPr>
        <w:rPr>
          <w:rtl/>
          <w:lang w:eastAsia="he-IL"/>
        </w:rPr>
      </w:pPr>
      <w:bookmarkStart w:id="5728" w:name="_ETM_Q34_226365"/>
      <w:bookmarkStart w:id="5729" w:name="_ETM_Q34_226433"/>
      <w:bookmarkEnd w:id="5728"/>
      <w:bookmarkEnd w:id="5729"/>
    </w:p>
    <w:p w:rsidR="00720193" w:rsidRDefault="00720193" w:rsidP="00720193">
      <w:pPr>
        <w:pStyle w:val="-"/>
        <w:rPr>
          <w:rtl/>
        </w:rPr>
      </w:pPr>
      <w:bookmarkStart w:id="5730" w:name="ET_speakercontinue_4739_9"/>
      <w:r>
        <w:rPr>
          <w:rStyle w:val="TagStyle"/>
          <w:rFonts w:hint="cs"/>
          <w:rtl/>
        </w:rPr>
        <w:t xml:space="preserve"> &lt;&lt; דובר_המשך &gt;&gt; </w:t>
      </w:r>
      <w:bookmarkStart w:id="5731" w:name="_Toc130910824"/>
      <w:r>
        <w:rPr>
          <w:rFonts w:hint="cs"/>
          <w:rtl/>
        </w:rPr>
        <w:t>אביגדור ליברמן (ישראל ביתנו):</w:t>
      </w:r>
      <w:bookmarkEnd w:id="5731"/>
      <w:r>
        <w:rPr>
          <w:rStyle w:val="TagStyle"/>
          <w:rFonts w:hint="cs"/>
          <w:rtl/>
        </w:rPr>
        <w:t xml:space="preserve"> &lt;&lt; דובר_המשך &gt;&gt; </w:t>
      </w:r>
      <w:r>
        <w:rPr>
          <w:rFonts w:hint="cs"/>
          <w:rtl/>
        </w:rPr>
        <w:t xml:space="preserve">   </w:t>
      </w:r>
      <w:bookmarkEnd w:id="5730"/>
    </w:p>
    <w:p w:rsidR="00720193" w:rsidRDefault="00720193" w:rsidP="00720193">
      <w:pPr>
        <w:rPr>
          <w:rtl/>
          <w:lang w:eastAsia="he-IL"/>
        </w:rPr>
      </w:pPr>
    </w:p>
    <w:p w:rsidR="00720193" w:rsidRDefault="00720193" w:rsidP="00720193">
      <w:pPr>
        <w:rPr>
          <w:rtl/>
          <w:lang w:eastAsia="he-IL"/>
        </w:rPr>
      </w:pPr>
      <w:bookmarkStart w:id="5732" w:name="_ETM_Q34_226367"/>
      <w:bookmarkStart w:id="5733" w:name="_ETM_Q34_226441"/>
      <w:bookmarkEnd w:id="5732"/>
      <w:bookmarkEnd w:id="5733"/>
      <w:r>
        <w:rPr>
          <w:rFonts w:hint="cs"/>
          <w:rtl/>
          <w:lang w:eastAsia="he-IL"/>
        </w:rPr>
        <w:t xml:space="preserve">אשלים. שום דבר לא מסתדר. אני </w:t>
      </w:r>
      <w:bookmarkStart w:id="5734" w:name="_ETM_Q34_232775"/>
      <w:bookmarkEnd w:id="5734"/>
      <w:r>
        <w:rPr>
          <w:rFonts w:hint="cs"/>
          <w:rtl/>
          <w:lang w:eastAsia="he-IL"/>
        </w:rPr>
        <w:t>מציע לקרוא, כי אנחנו הולכים להתרסקות.</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 הכנסת מיקי לוי.</w:t>
      </w:r>
    </w:p>
    <w:p w:rsidR="00720193" w:rsidRDefault="00720193" w:rsidP="00720193">
      <w:pPr>
        <w:rPr>
          <w:rtl/>
          <w:lang w:eastAsia="he-IL"/>
        </w:rPr>
      </w:pPr>
    </w:p>
    <w:p w:rsidR="00720193" w:rsidRDefault="00720193" w:rsidP="00720193">
      <w:pPr>
        <w:pStyle w:val="a5"/>
        <w:keepNext/>
        <w:rPr>
          <w:rtl/>
        </w:rPr>
      </w:pPr>
      <w:bookmarkStart w:id="5735" w:name="ET_speaker_5084_4"/>
      <w:r>
        <w:rPr>
          <w:rStyle w:val="TagStyle"/>
          <w:rFonts w:hint="cs"/>
          <w:rtl/>
        </w:rPr>
        <w:t xml:space="preserve"> &lt;&lt; דובר &gt;&gt; </w:t>
      </w:r>
      <w:bookmarkStart w:id="5736" w:name="_Toc130997049"/>
      <w:bookmarkStart w:id="5737" w:name="_Toc130910825"/>
      <w:bookmarkStart w:id="5738" w:name="_Toc152076429"/>
      <w:r>
        <w:rPr>
          <w:rFonts w:hint="cs"/>
          <w:rtl/>
        </w:rPr>
        <w:t>מיקי לוי (יש עתיד):</w:t>
      </w:r>
      <w:bookmarkEnd w:id="5736"/>
      <w:bookmarkEnd w:id="5737"/>
      <w:bookmarkEnd w:id="5738"/>
      <w:r>
        <w:rPr>
          <w:rStyle w:val="TagStyle"/>
          <w:rFonts w:hint="cs"/>
          <w:rtl/>
        </w:rPr>
        <w:t xml:space="preserve"> &lt;&lt; דובר &gt;&gt;</w:t>
      </w:r>
      <w:r>
        <w:rPr>
          <w:rFonts w:hint="cs"/>
          <w:rtl/>
        </w:rPr>
        <w:t xml:space="preserve">   </w:t>
      </w:r>
      <w:bookmarkEnd w:id="5735"/>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 בראש, חבריי חברי הכנסת, אתמול חזינו באחד המופעים המרהיבים במדינת ישראל זה שנים </w:t>
      </w:r>
      <w:bookmarkStart w:id="5739" w:name="_ETM_Q34_262208"/>
      <w:bookmarkEnd w:id="5739"/>
      <w:r>
        <w:rPr>
          <w:rFonts w:hint="cs"/>
          <w:rtl/>
          <w:lang w:eastAsia="he-IL"/>
        </w:rPr>
        <w:t xml:space="preserve">רבות: מאות אלפי צעירים, ללא שום ארגון, בגילי 21–35, יוצאים החוצה ונלחמים על הדמוקרטיה הישראלית, על עתידם </w:t>
      </w:r>
      <w:bookmarkStart w:id="5740" w:name="_ETM_Q34_276616"/>
      <w:bookmarkEnd w:id="5740"/>
      <w:r>
        <w:rPr>
          <w:rFonts w:hint="cs"/>
          <w:rtl/>
          <w:lang w:eastAsia="he-IL"/>
        </w:rPr>
        <w:t xml:space="preserve">בארץ הזאת, על לאן לוקחת אותנו הממשלה הרעה הזאת עם </w:t>
      </w:r>
      <w:bookmarkStart w:id="5741" w:name="_ETM_Q34_284264"/>
      <w:bookmarkEnd w:id="5741"/>
      <w:r>
        <w:rPr>
          <w:rFonts w:hint="cs"/>
          <w:rtl/>
          <w:lang w:eastAsia="he-IL"/>
        </w:rPr>
        <w:t xml:space="preserve">המהפכה החוקתית. ולא, הם לא יוותרו. אין כאן שום יד </w:t>
      </w:r>
      <w:bookmarkStart w:id="5742" w:name="_ETM_Q34_288319"/>
      <w:bookmarkEnd w:id="5742"/>
      <w:r>
        <w:rPr>
          <w:rFonts w:hint="cs"/>
          <w:rtl/>
          <w:lang w:eastAsia="he-IL"/>
        </w:rPr>
        <w:t xml:space="preserve">פוליטית מכוונת. הם מגיעים מכיוון שהם דואגים מה יהיה עליהם </w:t>
      </w:r>
      <w:bookmarkStart w:id="5743" w:name="_ETM_Q34_294547"/>
      <w:bookmarkEnd w:id="5743"/>
      <w:r>
        <w:rPr>
          <w:rFonts w:hint="cs"/>
          <w:rtl/>
          <w:lang w:eastAsia="he-IL"/>
        </w:rPr>
        <w:t xml:space="preserve">בארץ הזאת. מופע מרהיב של אנשים שאכפת להם, והיום המופע </w:t>
      </w:r>
      <w:bookmarkStart w:id="5744" w:name="_ETM_Q34_300903"/>
      <w:bookmarkEnd w:id="5744"/>
      <w:r>
        <w:rPr>
          <w:rFonts w:hint="cs"/>
          <w:rtl/>
          <w:lang w:eastAsia="he-IL"/>
        </w:rPr>
        <w:t xml:space="preserve">הזה ממשיך כאן, למרגלות הכנסת. ובשביל מה כל זה היה? אמרנו לכם: בואו נדבר. אמרתם: בואו תדברו, אבל לא </w:t>
      </w:r>
      <w:bookmarkStart w:id="5745" w:name="_ETM_Q34_310003"/>
      <w:bookmarkEnd w:id="5745"/>
      <w:r>
        <w:rPr>
          <w:rFonts w:hint="cs"/>
          <w:rtl/>
          <w:lang w:eastAsia="he-IL"/>
        </w:rPr>
        <w:t xml:space="preserve">עצרתם את החקיקה. בוועדת החוקה, חוק ומשפט הדיקטטור רוטמן זרק את חברי הכנסת אחד אחרי השני החוצה. </w:t>
      </w:r>
    </w:p>
    <w:p w:rsidR="00720193" w:rsidRDefault="00720193" w:rsidP="00720193">
      <w:pPr>
        <w:rPr>
          <w:rtl/>
          <w:lang w:eastAsia="he-IL"/>
        </w:rPr>
      </w:pPr>
    </w:p>
    <w:p w:rsidR="00720193" w:rsidRDefault="00720193" w:rsidP="00720193">
      <w:pPr>
        <w:rPr>
          <w:rtl/>
          <w:lang w:eastAsia="he-IL"/>
        </w:rPr>
      </w:pPr>
      <w:bookmarkStart w:id="5746" w:name="_ETM_Q34_323909"/>
      <w:bookmarkStart w:id="5747" w:name="_ETM_Q34_323994"/>
      <w:bookmarkEnd w:id="5746"/>
      <w:bookmarkEnd w:id="5747"/>
      <w:r>
        <w:rPr>
          <w:rFonts w:hint="cs"/>
          <w:rtl/>
          <w:lang w:eastAsia="he-IL"/>
        </w:rPr>
        <w:t>ואני נזכר בסרטון של ש"ס, אותו סרטון במכולת:</w:t>
      </w:r>
      <w:bookmarkStart w:id="5748" w:name="_ETM_Q34_326041"/>
      <w:bookmarkEnd w:id="5748"/>
      <w:r>
        <w:rPr>
          <w:rFonts w:hint="cs"/>
          <w:rtl/>
          <w:lang w:eastAsia="he-IL"/>
        </w:rPr>
        <w:t xml:space="preserve"> יקר, יקר. אז הפסח הזה, אדוני היושב בראש – ואתה בא ממקום </w:t>
      </w:r>
      <w:bookmarkStart w:id="5749" w:name="_ETM_Q34_333141"/>
      <w:bookmarkEnd w:id="5749"/>
      <w:r>
        <w:rPr>
          <w:rFonts w:hint="cs"/>
          <w:rtl/>
          <w:lang w:eastAsia="he-IL"/>
        </w:rPr>
        <w:t xml:space="preserve">שיש בו משפחות מרובות ילדים, וכן ירבו, אני מברך על </w:t>
      </w:r>
      <w:bookmarkStart w:id="5750" w:name="_ETM_Q34_336233"/>
      <w:bookmarkEnd w:id="5750"/>
      <w:r>
        <w:rPr>
          <w:rFonts w:hint="cs"/>
          <w:rtl/>
          <w:lang w:eastAsia="he-IL"/>
        </w:rPr>
        <w:t>כך – הפסח הכי יקר מאז ומעולם, 25% עלו ביוקר המחיה. ורק בפסח הזה.</w:t>
      </w:r>
      <w:bookmarkStart w:id="5751" w:name="_ETM_Q34_347970"/>
      <w:bookmarkStart w:id="5752" w:name="_ETM_Q34_348052"/>
      <w:bookmarkStart w:id="5753" w:name="_ETM_Q34_348158"/>
      <w:bookmarkStart w:id="5754" w:name="_ETM_Q34_348239"/>
      <w:bookmarkEnd w:id="5751"/>
      <w:bookmarkEnd w:id="5752"/>
      <w:bookmarkEnd w:id="5753"/>
      <w:bookmarkEnd w:id="5754"/>
      <w:r>
        <w:rPr>
          <w:rFonts w:hint="cs"/>
          <w:rtl/>
          <w:lang w:eastAsia="he-IL"/>
        </w:rPr>
        <w:t xml:space="preserve"> ומה יש לממשלה הרעה הזאת לעשות? להתעסק בחקיקה פרסונלית, לתת תמיכה ותשלום עבור שני בתים של ראש </w:t>
      </w:r>
      <w:bookmarkStart w:id="5755" w:name="_ETM_Q34_357450"/>
      <w:bookmarkEnd w:id="5755"/>
      <w:r>
        <w:rPr>
          <w:rFonts w:hint="cs"/>
          <w:rtl/>
          <w:lang w:eastAsia="he-IL"/>
        </w:rPr>
        <w:t xml:space="preserve">הממשלה, להכשיר את המטוס הפרטי, להכשיר עוד 80,000 שקלים לגב' נתניהו. לא אכפת לי, אבל מה עם האזרחים? מה עם אזרחי מדינת ישראל? </w:t>
      </w:r>
    </w:p>
    <w:p w:rsidR="00720193" w:rsidRDefault="00720193" w:rsidP="00720193">
      <w:pPr>
        <w:rPr>
          <w:rtl/>
          <w:lang w:eastAsia="he-IL"/>
        </w:rPr>
      </w:pPr>
      <w:bookmarkStart w:id="5756" w:name="_ETM_Q34_375363"/>
      <w:bookmarkStart w:id="5757" w:name="_ETM_Q34_375423"/>
      <w:bookmarkEnd w:id="5756"/>
      <w:bookmarkEnd w:id="5757"/>
    </w:p>
    <w:p w:rsidR="00720193" w:rsidRDefault="00720193" w:rsidP="00720193">
      <w:pPr>
        <w:rPr>
          <w:rtl/>
          <w:lang w:eastAsia="he-IL"/>
        </w:rPr>
      </w:pPr>
      <w:bookmarkStart w:id="5758" w:name="_ETM_Q34_375544"/>
      <w:bookmarkStart w:id="5759" w:name="_ETM_Q34_375608"/>
      <w:bookmarkEnd w:id="5758"/>
      <w:bookmarkEnd w:id="5759"/>
      <w:r>
        <w:rPr>
          <w:rFonts w:hint="cs"/>
          <w:rtl/>
          <w:lang w:eastAsia="he-IL"/>
        </w:rPr>
        <w:t>בכלום לא טיפלתם – לא בחינוך, לא ביוקר המחיה, לא בביטחון. 31 שיגורים מעזה, ומה עשיתם? כלום ושום דבר. בממשלה הקודמת – שיגור אחד שנענה בשלושה ימים בחיסול כל שדרת מנהיגי הרצועה, ובזה זה נגמר; שקט, לא בלונים, לא שיגורים. גם בביטחון בשלושה חודשים דרדרתם את המדינה למקומות לא ראויים.</w:t>
      </w:r>
      <w:bookmarkStart w:id="5760" w:name="_ETM_Q34_412736"/>
      <w:bookmarkStart w:id="5761" w:name="_ETM_Q34_410362"/>
      <w:bookmarkStart w:id="5762" w:name="_ETM_Q34_410444"/>
      <w:bookmarkStart w:id="5763" w:name="_ETM_Q34_410566"/>
      <w:bookmarkStart w:id="5764" w:name="_ETM_Q34_410634"/>
      <w:bookmarkEnd w:id="5760"/>
      <w:bookmarkEnd w:id="5761"/>
      <w:bookmarkEnd w:id="5762"/>
      <w:bookmarkEnd w:id="5763"/>
      <w:bookmarkEnd w:id="5764"/>
      <w:r>
        <w:rPr>
          <w:rFonts w:hint="cs"/>
          <w:rtl/>
          <w:lang w:eastAsia="he-IL"/>
        </w:rPr>
        <w:t xml:space="preserve"> 13 נרצחים באירועי טרור. עמד כאן שר </w:t>
      </w:r>
      <w:proofErr w:type="spellStart"/>
      <w:r>
        <w:rPr>
          <w:rFonts w:hint="cs"/>
          <w:rtl/>
          <w:lang w:eastAsia="he-IL"/>
        </w:rPr>
        <w:t>הטיקטוק</w:t>
      </w:r>
      <w:proofErr w:type="spellEnd"/>
      <w:r>
        <w:rPr>
          <w:rFonts w:hint="cs"/>
          <w:rtl/>
          <w:lang w:eastAsia="he-IL"/>
        </w:rPr>
        <w:t xml:space="preserve"> והבטיח לכולם, </w:t>
      </w:r>
      <w:bookmarkStart w:id="5765" w:name="_ETM_Q34_414696"/>
      <w:bookmarkEnd w:id="5765"/>
      <w:r>
        <w:rPr>
          <w:rFonts w:hint="cs"/>
          <w:rtl/>
          <w:lang w:eastAsia="he-IL"/>
        </w:rPr>
        <w:t xml:space="preserve">השר בן גביר: תסמכו עליי, אני מביא את הביטחון. לא ביטחון ולא בטיח. דיבורים, דיבורים כחול. שמונה נשים נרצחו, והשר לביטחון לאומי הכשיל את החוק שבא להגן </w:t>
      </w:r>
      <w:bookmarkStart w:id="5766" w:name="_ETM_Q34_430807"/>
      <w:bookmarkEnd w:id="5766"/>
      <w:r>
        <w:rPr>
          <w:rFonts w:hint="cs"/>
          <w:rtl/>
          <w:lang w:eastAsia="he-IL"/>
        </w:rPr>
        <w:t xml:space="preserve">על נשים </w:t>
      </w:r>
      <w:proofErr w:type="spellStart"/>
      <w:r>
        <w:rPr>
          <w:rFonts w:hint="cs"/>
          <w:rtl/>
          <w:lang w:eastAsia="he-IL"/>
        </w:rPr>
        <w:t>באיזוק</w:t>
      </w:r>
      <w:proofErr w:type="spellEnd"/>
      <w:r>
        <w:rPr>
          <w:rFonts w:hint="cs"/>
          <w:rtl/>
          <w:lang w:eastAsia="he-IL"/>
        </w:rPr>
        <w:t xml:space="preserve"> </w:t>
      </w:r>
      <w:proofErr w:type="spellStart"/>
      <w:r>
        <w:rPr>
          <w:rFonts w:hint="cs"/>
          <w:rtl/>
          <w:lang w:eastAsia="he-IL"/>
        </w:rPr>
        <w:t>האקלטרוני</w:t>
      </w:r>
      <w:proofErr w:type="spellEnd"/>
      <w:r>
        <w:rPr>
          <w:rFonts w:hint="cs"/>
          <w:rtl/>
          <w:lang w:eastAsia="he-IL"/>
        </w:rPr>
        <w:t>.</w:t>
      </w:r>
      <w:bookmarkStart w:id="5767" w:name="_ETM_Q34_432937"/>
      <w:bookmarkEnd w:id="5767"/>
      <w:r>
        <w:rPr>
          <w:rFonts w:hint="cs"/>
          <w:rtl/>
          <w:lang w:eastAsia="he-IL"/>
        </w:rPr>
        <w:t xml:space="preserve"> </w:t>
      </w:r>
      <w:bookmarkStart w:id="5768" w:name="_ETM_Q34_433024"/>
      <w:bookmarkStart w:id="5769" w:name="_ETM_Q34_433122"/>
      <w:bookmarkStart w:id="5770" w:name="_ETM_Q34_433202"/>
      <w:bookmarkEnd w:id="5768"/>
      <w:bookmarkEnd w:id="5769"/>
      <w:bookmarkEnd w:id="5770"/>
      <w:r>
        <w:rPr>
          <w:rFonts w:hint="cs"/>
          <w:rtl/>
          <w:lang w:eastAsia="he-IL"/>
        </w:rPr>
        <w:t xml:space="preserve">עלייה של 300% באירועי הפשיעה בנגב. </w:t>
      </w:r>
      <w:bookmarkStart w:id="5771" w:name="_ETM_Q34_439214"/>
      <w:bookmarkEnd w:id="5771"/>
      <w:r>
        <w:rPr>
          <w:rFonts w:hint="cs"/>
          <w:rtl/>
          <w:lang w:eastAsia="he-IL"/>
        </w:rPr>
        <w:t>ממשלה רעה. תקבלו את הסימנים בחוץ, אתם בדרך הביתה.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חברת הכנסת מטי צרפתי הרכבי.</w:t>
      </w:r>
    </w:p>
    <w:p w:rsidR="00720193" w:rsidRDefault="00720193" w:rsidP="00720193">
      <w:pPr>
        <w:rPr>
          <w:rtl/>
          <w:lang w:eastAsia="he-IL"/>
        </w:rPr>
      </w:pPr>
    </w:p>
    <w:p w:rsidR="00720193" w:rsidRDefault="00720193" w:rsidP="00720193">
      <w:pPr>
        <w:pStyle w:val="a5"/>
        <w:keepNext/>
        <w:rPr>
          <w:rtl/>
        </w:rPr>
      </w:pPr>
      <w:bookmarkStart w:id="5772" w:name="ET_speaker_6359_6"/>
      <w:r>
        <w:rPr>
          <w:rStyle w:val="TagStyle"/>
          <w:rFonts w:hint="cs"/>
          <w:rtl/>
        </w:rPr>
        <w:t xml:space="preserve"> &lt;&lt; דובר &gt;&gt; </w:t>
      </w:r>
      <w:bookmarkStart w:id="5773" w:name="_Toc130997050"/>
      <w:bookmarkStart w:id="5774" w:name="_Toc130910826"/>
      <w:bookmarkStart w:id="5775" w:name="_Toc152076430"/>
      <w:r>
        <w:rPr>
          <w:rFonts w:hint="cs"/>
          <w:rtl/>
        </w:rPr>
        <w:t>מטי צרפתי הרכבי (יש עתיד):</w:t>
      </w:r>
      <w:bookmarkEnd w:id="5773"/>
      <w:bookmarkEnd w:id="5774"/>
      <w:bookmarkEnd w:id="5775"/>
      <w:r>
        <w:rPr>
          <w:rStyle w:val="TagStyle"/>
          <w:rFonts w:hint="cs"/>
          <w:rtl/>
        </w:rPr>
        <w:t xml:space="preserve"> &lt;&lt; דובר &gt;&gt;</w:t>
      </w:r>
      <w:r>
        <w:rPr>
          <w:rFonts w:hint="cs"/>
          <w:rtl/>
        </w:rPr>
        <w:t xml:space="preserve">   </w:t>
      </w:r>
      <w:bookmarkEnd w:id="5772"/>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כנסת נכבדה, ראש הממשלה, איפה אתה? אתה שומע? נתניהו, אתה סותם את הגולל על הדמוקרטיה הישראלית. </w:t>
      </w:r>
      <w:bookmarkStart w:id="5776" w:name="_ETM_Q34_454387"/>
      <w:bookmarkStart w:id="5777" w:name="_ETM_Q34_454469"/>
      <w:bookmarkStart w:id="5778" w:name="_ETM_Q34_455082"/>
      <w:bookmarkStart w:id="5779" w:name="_ETM_Q34_455169"/>
      <w:bookmarkEnd w:id="5776"/>
      <w:bookmarkEnd w:id="5777"/>
      <w:bookmarkEnd w:id="5778"/>
      <w:bookmarkEnd w:id="5779"/>
      <w:r>
        <w:rPr>
          <w:rFonts w:hint="cs"/>
          <w:rtl/>
          <w:lang w:eastAsia="he-IL"/>
        </w:rPr>
        <w:t xml:space="preserve">נתניהו, הגיע הזמן להקשיב. בכירי מערכת הביטחון אומרים את זה, אנשי ההייטק אומרים לך, הכלכלנים אומרים לך, המשפטנים אומרים לך, אזרחי המדינה אומרים </w:t>
      </w:r>
      <w:bookmarkStart w:id="5780" w:name="_ETM_Q34_499298"/>
      <w:bookmarkEnd w:id="5780"/>
      <w:r>
        <w:rPr>
          <w:rFonts w:hint="cs"/>
          <w:rtl/>
          <w:lang w:eastAsia="he-IL"/>
        </w:rPr>
        <w:t xml:space="preserve">לך, אזרחים בישראל ואזרחים ברחבי העולם כולו: </w:t>
      </w:r>
      <w:bookmarkStart w:id="5781" w:name="_ETM_Q34_505125"/>
      <w:bookmarkStart w:id="5782" w:name="_ETM_Q34_505208"/>
      <w:bookmarkStart w:id="5783" w:name="_ETM_Q34_505331"/>
      <w:bookmarkStart w:id="5784" w:name="_ETM_Q34_505392"/>
      <w:bookmarkEnd w:id="5781"/>
      <w:bookmarkEnd w:id="5782"/>
      <w:bookmarkEnd w:id="5783"/>
      <w:bookmarkEnd w:id="5784"/>
      <w:r>
        <w:rPr>
          <w:rFonts w:hint="cs"/>
          <w:rtl/>
          <w:lang w:eastAsia="he-IL"/>
        </w:rPr>
        <w:t xml:space="preserve">ההפיכה המשטרית מרסקת את הדמוקרטיה; ההפיכה המשטרית קורעת את החברה הישראלית לגזרים; ההפיכה המשטרית מקריסה את השקל, את הכלכלה; ההפיכה המשטרית הורסת את יחסי החוץ של ישראל. </w:t>
      </w:r>
      <w:bookmarkStart w:id="5785" w:name="_ETM_Q34_522343"/>
      <w:bookmarkStart w:id="5786" w:name="_ETM_Q34_522437"/>
      <w:bookmarkEnd w:id="5785"/>
      <w:bookmarkEnd w:id="5786"/>
      <w:r>
        <w:rPr>
          <w:rFonts w:hint="cs"/>
          <w:rtl/>
          <w:lang w:eastAsia="he-IL"/>
        </w:rPr>
        <w:t xml:space="preserve">וזה קורה במשמרת שלך, במשמרת </w:t>
      </w:r>
      <w:bookmarkStart w:id="5787" w:name="_ETM_Q34_527402"/>
      <w:bookmarkEnd w:id="5787"/>
      <w:r>
        <w:rPr>
          <w:rFonts w:hint="cs"/>
          <w:rtl/>
          <w:lang w:eastAsia="he-IL"/>
        </w:rPr>
        <w:t>שלך, בנימין נתניהו.</w:t>
      </w:r>
    </w:p>
    <w:p w:rsidR="00720193" w:rsidRDefault="00720193" w:rsidP="00720193">
      <w:pPr>
        <w:rPr>
          <w:rtl/>
          <w:lang w:eastAsia="he-IL"/>
        </w:rPr>
      </w:pPr>
      <w:bookmarkStart w:id="5788" w:name="_ETM_Q34_525891"/>
      <w:bookmarkEnd w:id="5788"/>
    </w:p>
    <w:p w:rsidR="00720193" w:rsidRDefault="00720193" w:rsidP="00720193">
      <w:pPr>
        <w:rPr>
          <w:rtl/>
          <w:lang w:eastAsia="he-IL"/>
        </w:rPr>
      </w:pPr>
      <w:r>
        <w:rPr>
          <w:rFonts w:hint="cs"/>
          <w:rtl/>
          <w:lang w:eastAsia="he-IL"/>
        </w:rPr>
        <w:t>נתניהו, אתה חלש. אתה נותן לאנשים קיצוניים וחסרי אחריות להחליט במקומך. אתה כבר לא כשיר. אתה עוצם את העיניים ואוטם את האוזניים ולא מוכן להקשיב לזעקת הציבור הישראלי, העם שלך. אתה ל</w:t>
      </w:r>
      <w:bookmarkStart w:id="5789" w:name="_ETM_Q34_548611"/>
      <w:bookmarkEnd w:id="5789"/>
      <w:r>
        <w:rPr>
          <w:rFonts w:hint="cs"/>
          <w:rtl/>
          <w:lang w:eastAsia="he-IL"/>
        </w:rPr>
        <w:t xml:space="preserve">א מוכן להקשיב לאנשי ההייטק, אתה לא מוכן להקשיב לכלכלנים, אתה לא מוכן </w:t>
      </w:r>
      <w:bookmarkStart w:id="5790" w:name="_ETM_Q34_553808"/>
      <w:bookmarkEnd w:id="5790"/>
      <w:r>
        <w:rPr>
          <w:rFonts w:hint="cs"/>
          <w:rtl/>
          <w:lang w:eastAsia="he-IL"/>
        </w:rPr>
        <w:t xml:space="preserve">להקשיב למשפטנים, אתה לא מוכן להקשיב לאנשי מערכת הביטחון, אתה לא מוכן להקשיב לראשי הרשויות ששובתים </w:t>
      </w:r>
      <w:bookmarkStart w:id="5791" w:name="_ETM_Q34_561641"/>
      <w:bookmarkEnd w:id="5791"/>
      <w:r>
        <w:rPr>
          <w:rFonts w:hint="cs"/>
          <w:rtl/>
          <w:lang w:eastAsia="he-IL"/>
        </w:rPr>
        <w:t>פה רעב, אתה לא מוכן להקשיב למנהיגי העולם. אתה מוכן להקשיב רק לאלה שנותנים לך עצות אחיתופל.</w:t>
      </w:r>
      <w:bookmarkStart w:id="5792" w:name="_ETM_Q34_568281"/>
      <w:bookmarkStart w:id="5793" w:name="_ETM_Q34_568371"/>
      <w:bookmarkEnd w:id="5792"/>
      <w:bookmarkEnd w:id="5793"/>
      <w:r>
        <w:rPr>
          <w:rFonts w:hint="cs"/>
          <w:rtl/>
          <w:lang w:eastAsia="he-IL"/>
        </w:rPr>
        <w:t xml:space="preserve"> המדינה קורסת לך מול העיניים ואתה עוצם עיניים. שר הביטחון מזהיר אותך שביטחון המדינה בסכנה, ומה אתה </w:t>
      </w:r>
      <w:bookmarkStart w:id="5794" w:name="_ETM_Q34_581588"/>
      <w:bookmarkEnd w:id="5794"/>
      <w:r>
        <w:rPr>
          <w:rFonts w:hint="cs"/>
          <w:rtl/>
          <w:lang w:eastAsia="he-IL"/>
        </w:rPr>
        <w:t xml:space="preserve">עושה? אתה מפטר אותו. </w:t>
      </w:r>
      <w:bookmarkStart w:id="5795" w:name="_ETM_Q34_585318"/>
      <w:bookmarkStart w:id="5796" w:name="_ETM_Q34_585414"/>
      <w:bookmarkEnd w:id="5795"/>
      <w:bookmarkEnd w:id="5796"/>
      <w:r>
        <w:rPr>
          <w:rFonts w:hint="cs"/>
          <w:rtl/>
          <w:lang w:eastAsia="he-IL"/>
        </w:rPr>
        <w:t>את אזרחי המדינה, מה לעשות, אי-אפשר לפטר.</w:t>
      </w:r>
    </w:p>
    <w:p w:rsidR="00720193" w:rsidRDefault="00720193" w:rsidP="00720193">
      <w:pPr>
        <w:rPr>
          <w:rtl/>
          <w:lang w:eastAsia="he-IL"/>
        </w:rPr>
      </w:pPr>
      <w:bookmarkStart w:id="5797" w:name="_ETM_Q34_589649"/>
      <w:bookmarkStart w:id="5798" w:name="_ETM_Q34_589728"/>
      <w:bookmarkEnd w:id="5797"/>
      <w:bookmarkEnd w:id="5798"/>
    </w:p>
    <w:p w:rsidR="00720193" w:rsidRDefault="00720193" w:rsidP="00720193">
      <w:pPr>
        <w:rPr>
          <w:rtl/>
          <w:lang w:eastAsia="he-IL"/>
        </w:rPr>
      </w:pPr>
      <w:r>
        <w:rPr>
          <w:rFonts w:hint="cs"/>
          <w:rtl/>
          <w:lang w:eastAsia="he-IL"/>
        </w:rPr>
        <w:t>יאיר לפיד אמר היום באחריות לאומית רבה: עצרו את החקיקה ובואו לבית הנשיא. זה הזמן לעצור הכול ולהתחיל לדבר, לכתוב חוקה לישראל ברוח מגילת העצמאות, לאחות את הקרעים בעם, כי יש אלטרנטיבה שפויה למציאות המטורפת הזאת. נתניהו, עצור רגע וקבל את ההחלטה הנכונה כראש הממשלה. תודה רבה.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 הכנסת רם בן ברק, בבקשה.</w:t>
      </w:r>
    </w:p>
    <w:p w:rsidR="00720193" w:rsidRDefault="00720193" w:rsidP="00720193">
      <w:pPr>
        <w:rPr>
          <w:rtl/>
          <w:lang w:eastAsia="he-IL"/>
        </w:rPr>
      </w:pPr>
    </w:p>
    <w:p w:rsidR="00720193" w:rsidRDefault="00720193" w:rsidP="00720193">
      <w:pPr>
        <w:pStyle w:val="a5"/>
        <w:keepNext/>
        <w:rPr>
          <w:rtl/>
        </w:rPr>
      </w:pPr>
      <w:bookmarkStart w:id="5799" w:name="ET_speaker_5766_8"/>
      <w:r>
        <w:rPr>
          <w:rStyle w:val="TagStyle"/>
          <w:rFonts w:hint="cs"/>
          <w:rtl/>
        </w:rPr>
        <w:t xml:space="preserve"> &lt;&lt; דובר &gt;&gt; </w:t>
      </w:r>
      <w:bookmarkStart w:id="5800" w:name="_Toc130997051"/>
      <w:bookmarkStart w:id="5801" w:name="_Toc130910827"/>
      <w:bookmarkStart w:id="5802" w:name="_Toc152076431"/>
      <w:r>
        <w:rPr>
          <w:rFonts w:hint="cs"/>
          <w:rtl/>
        </w:rPr>
        <w:t>רם בן ברק (יש עתיד):</w:t>
      </w:r>
      <w:bookmarkEnd w:id="5800"/>
      <w:bookmarkEnd w:id="5801"/>
      <w:bookmarkEnd w:id="5802"/>
      <w:r>
        <w:rPr>
          <w:rStyle w:val="TagStyle"/>
          <w:rFonts w:hint="cs"/>
          <w:rtl/>
        </w:rPr>
        <w:t xml:space="preserve"> &lt;&lt; דובר &gt;&gt;</w:t>
      </w:r>
      <w:r>
        <w:rPr>
          <w:rFonts w:hint="cs"/>
          <w:rtl/>
        </w:rPr>
        <w:t xml:space="preserve">   </w:t>
      </w:r>
      <w:bookmarkEnd w:id="5799"/>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לפני זמן קצר חזרתי מהמפגינים בחוץ. הלכתי מהכנסת דרך כל הקהל ונפעמתי, באמת נפעמתי, מהאנרגיות, מהרצון האמיתי של אזרחים ישראלים שבאו מכל קצות הארץ. באמצע יום העבודה, בשעות </w:t>
      </w:r>
      <w:bookmarkStart w:id="5803" w:name="_ETM_Q34_671960"/>
      <w:bookmarkEnd w:id="5803"/>
      <w:r>
        <w:rPr>
          <w:rFonts w:hint="cs"/>
          <w:rtl/>
          <w:lang w:eastAsia="he-IL"/>
        </w:rPr>
        <w:t xml:space="preserve">העבודה, צעירים ומבוגרים, נשים עם עגלות – הגיעו כולם בשביל להגיד: רבותיי, עד כאן, אנחנו לא מוכנים בשום פנים ואופן שמישהו ייגע לנו בבית המשפט העליון. אנחנו לא מוכנים בשום פנים ואופן שפוליטיקאים מהצד הזה או מהצד הזה, זה לא משנה, יבחרו לנו את השופטים. בית המשפט צריך להיות נקי </w:t>
      </w:r>
      <w:bookmarkStart w:id="5804" w:name="_ETM_Q34_701579"/>
      <w:bookmarkEnd w:id="5804"/>
      <w:r>
        <w:rPr>
          <w:rFonts w:hint="cs"/>
          <w:rtl/>
          <w:lang w:eastAsia="he-IL"/>
        </w:rPr>
        <w:t>מפוליטיקה עד כמה שאפשר, ואסור להכניס לו פוליטיקה.</w:t>
      </w:r>
    </w:p>
    <w:p w:rsidR="00720193" w:rsidRDefault="00720193" w:rsidP="00720193">
      <w:pPr>
        <w:rPr>
          <w:rtl/>
          <w:lang w:eastAsia="he-IL"/>
        </w:rPr>
      </w:pPr>
      <w:bookmarkStart w:id="5805" w:name="_ETM_Q34_704125"/>
      <w:bookmarkStart w:id="5806" w:name="_ETM_Q34_704179"/>
      <w:bookmarkEnd w:id="5805"/>
      <w:bookmarkEnd w:id="5806"/>
    </w:p>
    <w:p w:rsidR="00720193" w:rsidRDefault="00720193" w:rsidP="00720193">
      <w:pPr>
        <w:rPr>
          <w:rtl/>
          <w:lang w:eastAsia="he-IL"/>
        </w:rPr>
      </w:pPr>
      <w:bookmarkStart w:id="5807" w:name="_ETM_Q34_704302"/>
      <w:bookmarkStart w:id="5808" w:name="_ETM_Q34_704368"/>
      <w:bookmarkEnd w:id="5807"/>
      <w:bookmarkEnd w:id="5808"/>
      <w:r>
        <w:rPr>
          <w:rFonts w:hint="cs"/>
          <w:rtl/>
          <w:lang w:eastAsia="he-IL"/>
        </w:rPr>
        <w:t xml:space="preserve">הם גם </w:t>
      </w:r>
      <w:bookmarkStart w:id="5809" w:name="_ETM_Q34_706177"/>
      <w:bookmarkEnd w:id="5809"/>
      <w:r>
        <w:rPr>
          <w:rFonts w:hint="cs"/>
          <w:rtl/>
          <w:lang w:eastAsia="he-IL"/>
        </w:rPr>
        <w:t xml:space="preserve">היו מאוד מודאגים ושאלו אותי מה קורה: </w:t>
      </w:r>
      <w:bookmarkStart w:id="5810" w:name="_ETM_Q34_709584"/>
      <w:bookmarkEnd w:id="5810"/>
      <w:r>
        <w:rPr>
          <w:rFonts w:hint="cs"/>
          <w:rtl/>
          <w:lang w:eastAsia="he-IL"/>
        </w:rPr>
        <w:t xml:space="preserve">נגיד שנתניהו יגיד שעוצרים את החקיקה, איך נדע שהוא לא </w:t>
      </w:r>
      <w:bookmarkStart w:id="5811" w:name="_ETM_Q34_714224"/>
      <w:bookmarkEnd w:id="5811"/>
      <w:r>
        <w:rPr>
          <w:rFonts w:hint="cs"/>
          <w:rtl/>
          <w:lang w:eastAsia="he-IL"/>
        </w:rPr>
        <w:t xml:space="preserve">יביא את זה ברגע המתאים לו? כי הרי החקיקה מוכנה. </w:t>
      </w:r>
      <w:bookmarkStart w:id="5812" w:name="_ETM_Q34_717088"/>
      <w:bookmarkEnd w:id="5812"/>
      <w:r>
        <w:rPr>
          <w:rFonts w:hint="cs"/>
          <w:rtl/>
          <w:lang w:eastAsia="he-IL"/>
        </w:rPr>
        <w:t xml:space="preserve">אתה יודע שוועדת החוקה סיימה את העבודה שלה, ובכל רגע </w:t>
      </w:r>
      <w:bookmarkStart w:id="5813" w:name="_ETM_Q34_723916"/>
      <w:bookmarkEnd w:id="5813"/>
      <w:r>
        <w:rPr>
          <w:rFonts w:hint="cs"/>
          <w:rtl/>
          <w:lang w:eastAsia="he-IL"/>
        </w:rPr>
        <w:t xml:space="preserve">נתון, בכל יום נתון הוא יכול להביא את זה לכאן, </w:t>
      </w:r>
      <w:bookmarkStart w:id="5814" w:name="_ETM_Q34_726188"/>
      <w:bookmarkEnd w:id="5814"/>
      <w:r>
        <w:rPr>
          <w:rFonts w:hint="cs"/>
          <w:rtl/>
          <w:lang w:eastAsia="he-IL"/>
        </w:rPr>
        <w:t xml:space="preserve">למליאה, ולכן אנחנו גם לא מוכנים שיגיד שהוא משהה, ממתין. </w:t>
      </w:r>
      <w:bookmarkStart w:id="5815" w:name="_ETM_Q34_732230"/>
      <w:bookmarkEnd w:id="5815"/>
      <w:r>
        <w:rPr>
          <w:rFonts w:hint="cs"/>
          <w:rtl/>
          <w:lang w:eastAsia="he-IL"/>
        </w:rPr>
        <w:t xml:space="preserve">אנחנו רוצים שיתחייב שהוא גונז אותה. רק גניזה של </w:t>
      </w:r>
      <w:bookmarkStart w:id="5816" w:name="_ETM_Q34_737918"/>
      <w:bookmarkEnd w:id="5816"/>
      <w:r>
        <w:rPr>
          <w:rFonts w:hint="cs"/>
          <w:rtl/>
          <w:lang w:eastAsia="he-IL"/>
        </w:rPr>
        <w:t xml:space="preserve">החקיקה, רק זה יניח את דעתם. </w:t>
      </w:r>
    </w:p>
    <w:p w:rsidR="00720193" w:rsidRDefault="00720193" w:rsidP="00720193">
      <w:pPr>
        <w:rPr>
          <w:rtl/>
          <w:lang w:eastAsia="he-IL"/>
        </w:rPr>
      </w:pPr>
      <w:bookmarkStart w:id="5817" w:name="_ETM_Q34_740472"/>
      <w:bookmarkStart w:id="5818" w:name="_ETM_Q34_740550"/>
      <w:bookmarkEnd w:id="5817"/>
      <w:bookmarkEnd w:id="5818"/>
    </w:p>
    <w:p w:rsidR="00720193" w:rsidRDefault="00720193" w:rsidP="00720193">
      <w:pPr>
        <w:rPr>
          <w:rtl/>
          <w:lang w:eastAsia="he-IL"/>
        </w:rPr>
      </w:pPr>
      <w:bookmarkStart w:id="5819" w:name="_ETM_Q34_740717"/>
      <w:bookmarkStart w:id="5820" w:name="_ETM_Q34_740796"/>
      <w:bookmarkEnd w:id="5819"/>
      <w:bookmarkEnd w:id="5820"/>
      <w:r>
        <w:rPr>
          <w:rFonts w:hint="cs"/>
          <w:rtl/>
          <w:lang w:eastAsia="he-IL"/>
        </w:rPr>
        <w:t xml:space="preserve">ואז שאלו אותי: ומה </w:t>
      </w:r>
      <w:bookmarkStart w:id="5821" w:name="_ETM_Q34_741677"/>
      <w:bookmarkEnd w:id="5821"/>
      <w:r>
        <w:rPr>
          <w:rFonts w:hint="cs"/>
          <w:rtl/>
          <w:lang w:eastAsia="he-IL"/>
        </w:rPr>
        <w:t xml:space="preserve">הלאה? אז אני אגיד לכם ומה הלאה. הלאה, </w:t>
      </w:r>
      <w:bookmarkStart w:id="5822" w:name="_ETM_Q34_746667"/>
      <w:bookmarkEnd w:id="5822"/>
      <w:r>
        <w:rPr>
          <w:rFonts w:hint="cs"/>
          <w:rtl/>
          <w:lang w:eastAsia="he-IL"/>
        </w:rPr>
        <w:t xml:space="preserve">אחרי שגונזים את החקיקה הזאת, אין כאן לא מרוויחים ולא </w:t>
      </w:r>
      <w:bookmarkStart w:id="5823" w:name="_ETM_Q34_754237"/>
      <w:bookmarkEnd w:id="5823"/>
      <w:r>
        <w:rPr>
          <w:rFonts w:hint="cs"/>
          <w:rtl/>
          <w:lang w:eastAsia="he-IL"/>
        </w:rPr>
        <w:t xml:space="preserve">מפסידים – יש כאן רצון אמיתי וכן מהאופוזיציה והקואליציה לבוא ולדבר, </w:t>
      </w:r>
      <w:bookmarkStart w:id="5824" w:name="_ETM_Q34_760449"/>
      <w:bookmarkEnd w:id="5824"/>
      <w:r>
        <w:rPr>
          <w:rFonts w:hint="cs"/>
          <w:rtl/>
          <w:lang w:eastAsia="he-IL"/>
        </w:rPr>
        <w:t>חילונים ודתיים, ימנים ושמאלנים, אנשים מהפריפריה ואנשים מתל אביב</w:t>
      </w:r>
      <w:bookmarkStart w:id="5825" w:name="_ETM_Q34_768576"/>
      <w:bookmarkEnd w:id="5825"/>
      <w:r>
        <w:rPr>
          <w:rFonts w:hint="cs"/>
          <w:rtl/>
          <w:lang w:eastAsia="he-IL"/>
        </w:rPr>
        <w:t xml:space="preserve">, ערבים ויהודים. לבוא ולדבר ביחד, </w:t>
      </w:r>
      <w:bookmarkStart w:id="5826" w:name="TOR_Q35"/>
      <w:bookmarkEnd w:id="5826"/>
      <w:r>
        <w:rPr>
          <w:rFonts w:hint="cs"/>
          <w:rtl/>
          <w:lang w:eastAsia="he-IL"/>
        </w:rPr>
        <w:t xml:space="preserve">לשבת בבית הנשיא, וביחד לכתוב את החוקה שלנו בהסכמות. אף צד לא יקבל כל מה שהוא רוצה; אף צד גם לא יפסיד את הכול. נגיע להסכמות ונעשה תיקון היסטורי, אחרי 75 שנה. </w:t>
      </w:r>
      <w:bookmarkStart w:id="5827" w:name="_ETM_Q35_188483"/>
      <w:bookmarkEnd w:id="5827"/>
      <w:r>
        <w:rPr>
          <w:rFonts w:hint="cs"/>
          <w:rtl/>
          <w:lang w:eastAsia="he-IL"/>
        </w:rPr>
        <w:t xml:space="preserve">מה שחשבנו שייקח לנו חודשים מועטים אחרי שהקמנו את </w:t>
      </w:r>
      <w:bookmarkStart w:id="5828" w:name="_ETM_Q35_191931"/>
      <w:bookmarkEnd w:id="5828"/>
      <w:r>
        <w:rPr>
          <w:rFonts w:hint="cs"/>
          <w:rtl/>
          <w:lang w:eastAsia="he-IL"/>
        </w:rPr>
        <w:t xml:space="preserve">המדינה – נעשה סוף-סוף סיכום היסטורי ונביא ברכה ונביא שלום לעם </w:t>
      </w:r>
      <w:bookmarkStart w:id="5829" w:name="_ETM_Q35_199628"/>
      <w:bookmarkEnd w:id="5829"/>
      <w:r>
        <w:rPr>
          <w:rFonts w:hint="cs"/>
          <w:rtl/>
          <w:lang w:eastAsia="he-IL"/>
        </w:rPr>
        <w:t>ישראל על כל גווניו.</w:t>
      </w:r>
    </w:p>
    <w:p w:rsidR="00720193" w:rsidRDefault="00720193" w:rsidP="00720193">
      <w:pPr>
        <w:rPr>
          <w:rtl/>
          <w:lang w:eastAsia="he-IL"/>
        </w:rPr>
      </w:pPr>
      <w:bookmarkStart w:id="5830" w:name="_ETM_Q35_198954"/>
      <w:bookmarkStart w:id="5831" w:name="_ETM_Q35_199034"/>
      <w:bookmarkEnd w:id="5830"/>
      <w:bookmarkEnd w:id="5831"/>
    </w:p>
    <w:p w:rsidR="00720193" w:rsidRDefault="00720193" w:rsidP="00720193">
      <w:pPr>
        <w:ind w:firstLine="0"/>
        <w:rPr>
          <w:rtl/>
          <w:lang w:eastAsia="he-IL"/>
        </w:rPr>
      </w:pPr>
      <w:bookmarkStart w:id="5832" w:name="_ETM_Q35_204535"/>
      <w:bookmarkStart w:id="5833" w:name="_ETM_Q35_204601"/>
      <w:bookmarkStart w:id="5834" w:name="_ETM_Q35_199151"/>
      <w:bookmarkStart w:id="5835" w:name="_ETM_Q35_199222"/>
      <w:bookmarkEnd w:id="5832"/>
      <w:bookmarkEnd w:id="5833"/>
      <w:bookmarkEnd w:id="5834"/>
      <w:bookmarkEnd w:id="5835"/>
      <w:r>
        <w:rPr>
          <w:rFonts w:hint="cs"/>
          <w:rtl/>
          <w:lang w:eastAsia="he-IL"/>
        </w:rPr>
        <w:tab/>
        <w:t xml:space="preserve">אז אני קורא מכאן לקואליציה: אין כאן </w:t>
      </w:r>
      <w:bookmarkStart w:id="5836" w:name="_ETM_Q35_202826"/>
      <w:bookmarkEnd w:id="5836"/>
      <w:r>
        <w:rPr>
          <w:rFonts w:hint="cs"/>
          <w:rtl/>
          <w:lang w:eastAsia="he-IL"/>
        </w:rPr>
        <w:t>מפסידים ואין כאן מרוויחים</w:t>
      </w:r>
      <w:bookmarkStart w:id="5837" w:name="_ETM_Q35_206940"/>
      <w:bookmarkEnd w:id="5837"/>
      <w:r>
        <w:rPr>
          <w:rFonts w:hint="cs"/>
          <w:rtl/>
          <w:lang w:eastAsia="he-IL"/>
        </w:rPr>
        <w:t xml:space="preserve">. כמו ששמעתי את חברת הכנסת טלי גוטליב </w:t>
      </w:r>
      <w:bookmarkStart w:id="5838" w:name="_ETM_Q35_209418"/>
      <w:bookmarkEnd w:id="5838"/>
      <w:r>
        <w:rPr>
          <w:rFonts w:hint="cs"/>
          <w:rtl/>
          <w:lang w:eastAsia="he-IL"/>
        </w:rPr>
        <w:t xml:space="preserve">אומרת, ממש לא דגל לבן. </w:t>
      </w:r>
    </w:p>
    <w:p w:rsidR="00720193" w:rsidRDefault="00720193" w:rsidP="00720193">
      <w:pPr>
        <w:ind w:firstLine="0"/>
        <w:rPr>
          <w:rtl/>
          <w:lang w:eastAsia="he-IL"/>
        </w:rPr>
      </w:pPr>
      <w:bookmarkStart w:id="5839" w:name="_ETM_Q35_209516"/>
      <w:bookmarkStart w:id="5840" w:name="_ETM_Q35_209593"/>
      <w:bookmarkEnd w:id="5839"/>
      <w:bookmarkEnd w:id="5840"/>
    </w:p>
    <w:p w:rsidR="00720193" w:rsidRDefault="00720193" w:rsidP="00720193">
      <w:pPr>
        <w:pStyle w:val="af8"/>
        <w:keepNext/>
        <w:rPr>
          <w:rtl/>
        </w:rPr>
      </w:pPr>
      <w:bookmarkStart w:id="5841" w:name="ET_interruption_6345_1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841"/>
    </w:p>
    <w:p w:rsidR="00720193" w:rsidRDefault="00720193" w:rsidP="00720193">
      <w:pPr>
        <w:rPr>
          <w:rtl/>
          <w:lang w:eastAsia="he-IL"/>
        </w:rPr>
      </w:pPr>
    </w:p>
    <w:p w:rsidR="00720193" w:rsidRDefault="00720193" w:rsidP="00720193">
      <w:pPr>
        <w:rPr>
          <w:rtl/>
          <w:lang w:eastAsia="he-IL"/>
        </w:rPr>
      </w:pPr>
      <w:bookmarkStart w:id="5842" w:name="_ETM_Q35_208508"/>
      <w:bookmarkEnd w:id="5842"/>
      <w:r>
        <w:rPr>
          <w:rFonts w:hint="cs"/>
          <w:rtl/>
          <w:lang w:eastAsia="he-IL"/>
        </w:rPr>
        <w:t>דגל לבן ועוד איך.</w:t>
      </w:r>
    </w:p>
    <w:p w:rsidR="00720193" w:rsidRDefault="00720193" w:rsidP="00720193">
      <w:pPr>
        <w:rPr>
          <w:rtl/>
          <w:lang w:eastAsia="he-IL"/>
        </w:rPr>
      </w:pPr>
    </w:p>
    <w:p w:rsidR="00720193" w:rsidRDefault="00720193" w:rsidP="00720193">
      <w:pPr>
        <w:pStyle w:val="-"/>
        <w:keepNext/>
        <w:rPr>
          <w:rtl/>
        </w:rPr>
      </w:pPr>
      <w:bookmarkStart w:id="5843" w:name="ET_speakercontinue_5766_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5843"/>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יש כאן הבנה שצריך לעשות את </w:t>
      </w:r>
      <w:bookmarkStart w:id="5844" w:name="_ETM_Q35_214094"/>
      <w:bookmarkEnd w:id="5844"/>
      <w:r>
        <w:rPr>
          <w:rFonts w:hint="cs"/>
          <w:rtl/>
          <w:lang w:eastAsia="he-IL"/>
        </w:rPr>
        <w:t xml:space="preserve">זה בהסכמה, בהסכמה רחבה, ובית הנשיא הוא הבית הנכון </w:t>
      </w:r>
      <w:bookmarkStart w:id="5845" w:name="_ETM_Q35_219295"/>
      <w:bookmarkEnd w:id="5845"/>
      <w:r>
        <w:rPr>
          <w:rFonts w:hint="cs"/>
          <w:rtl/>
          <w:lang w:eastAsia="he-IL"/>
        </w:rPr>
        <w:t xml:space="preserve">להגיע להסכמה רחבה בין כל אזרחי מדינת ישראל, ימין ושמאל, ערבים </w:t>
      </w:r>
      <w:bookmarkStart w:id="5846" w:name="_ETM_Q35_222921"/>
      <w:bookmarkEnd w:id="5846"/>
      <w:r>
        <w:rPr>
          <w:rFonts w:hint="cs"/>
          <w:rtl/>
          <w:lang w:eastAsia="he-IL"/>
        </w:rPr>
        <w:t>ויהודים. תודה רבה.</w:t>
      </w:r>
    </w:p>
    <w:p w:rsidR="00720193" w:rsidRDefault="00720193" w:rsidP="00720193">
      <w:pPr>
        <w:rPr>
          <w:rtl/>
          <w:lang w:eastAsia="he-IL"/>
        </w:rPr>
      </w:pPr>
      <w:bookmarkStart w:id="5847" w:name="_ETM_Q35_223395"/>
      <w:bookmarkStart w:id="5848" w:name="_ETM_Q35_223473"/>
      <w:bookmarkEnd w:id="5847"/>
      <w:bookmarkEnd w:id="5848"/>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חברת הכנסת פנינה תמנו, בבקשה.</w:t>
      </w:r>
    </w:p>
    <w:p w:rsidR="00720193" w:rsidRDefault="00720193" w:rsidP="00720193">
      <w:pPr>
        <w:rPr>
          <w:rtl/>
          <w:lang w:eastAsia="he-IL"/>
        </w:rPr>
      </w:pPr>
      <w:bookmarkStart w:id="5849" w:name="_ETM_Q35_231107"/>
      <w:bookmarkStart w:id="5850" w:name="_ETM_Q35_231168"/>
      <w:bookmarkEnd w:id="5849"/>
      <w:bookmarkEnd w:id="5850"/>
    </w:p>
    <w:p w:rsidR="00720193" w:rsidRDefault="00720193" w:rsidP="00720193">
      <w:pPr>
        <w:pStyle w:val="a5"/>
        <w:keepNext/>
        <w:rPr>
          <w:rtl/>
        </w:rPr>
      </w:pPr>
      <w:bookmarkStart w:id="5851" w:name="ET_speaker_5115_4"/>
      <w:r>
        <w:rPr>
          <w:rStyle w:val="TagStyle"/>
          <w:rFonts w:hint="cs"/>
          <w:rtl/>
        </w:rPr>
        <w:t xml:space="preserve"> &lt;&lt; דובר &gt;&gt; </w:t>
      </w:r>
      <w:bookmarkStart w:id="5852" w:name="_Toc130997052"/>
      <w:bookmarkStart w:id="5853" w:name="_Toc130910828"/>
      <w:bookmarkStart w:id="5854" w:name="_Toc152076432"/>
      <w:r>
        <w:rPr>
          <w:rFonts w:hint="cs"/>
          <w:rtl/>
        </w:rPr>
        <w:t>פנינה תמנו (המחנה הממלכתי):</w:t>
      </w:r>
      <w:bookmarkEnd w:id="5852"/>
      <w:bookmarkEnd w:id="5853"/>
      <w:bookmarkEnd w:id="5854"/>
      <w:r>
        <w:rPr>
          <w:rStyle w:val="TagStyle"/>
          <w:rFonts w:hint="cs"/>
          <w:rtl/>
        </w:rPr>
        <w:t xml:space="preserve"> &lt;&lt; דובר &gt;&gt;</w:t>
      </w:r>
      <w:r>
        <w:rPr>
          <w:rFonts w:hint="cs"/>
          <w:rtl/>
        </w:rPr>
        <w:t xml:space="preserve">   </w:t>
      </w:r>
      <w:bookmarkEnd w:id="585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כבוד היושב-ראש, כנסת נכבדה, אתמול </w:t>
      </w:r>
      <w:bookmarkStart w:id="5855" w:name="_ETM_Q35_248455"/>
      <w:bookmarkEnd w:id="5855"/>
      <w:r>
        <w:rPr>
          <w:rFonts w:hint="cs"/>
          <w:rtl/>
          <w:lang w:eastAsia="he-IL"/>
        </w:rPr>
        <w:t xml:space="preserve">נפל דבר. עם ישראל נמצא בימים טרופים, בימים קשים. </w:t>
      </w:r>
      <w:bookmarkStart w:id="5856" w:name="_ETM_Q35_256643"/>
      <w:bookmarkEnd w:id="5856"/>
      <w:r>
        <w:rPr>
          <w:rFonts w:hint="cs"/>
          <w:rtl/>
          <w:lang w:eastAsia="he-IL"/>
        </w:rPr>
        <w:t xml:space="preserve">מספיק לדבר עם האזרחים העוברים והשבים, אנשים שיוצאים להפגנות, גם אנשים שלא יוצאים להפגנות, משני הקצוות. אם יש פה איזו </w:t>
      </w:r>
      <w:bookmarkStart w:id="5857" w:name="_ETM_Q35_266922"/>
      <w:bookmarkEnd w:id="5857"/>
      <w:r>
        <w:rPr>
          <w:rFonts w:hint="cs"/>
          <w:rtl/>
          <w:lang w:eastAsia="he-IL"/>
        </w:rPr>
        <w:t xml:space="preserve">אשליה לקואליציה שכביכול יש פה צד אחד שסובל ולא מבין </w:t>
      </w:r>
      <w:bookmarkStart w:id="5858" w:name="_ETM_Q35_271331"/>
      <w:bookmarkEnd w:id="5858"/>
      <w:r>
        <w:rPr>
          <w:rFonts w:hint="cs"/>
          <w:rtl/>
          <w:lang w:eastAsia="he-IL"/>
        </w:rPr>
        <w:t xml:space="preserve">למה יש מחאות, טעות בידכם. לצערנו גם המראות של אתמול, גם הפיטורים השערורייתיים, ההזויים, שפוגעים בביטחון המדינה, שאותם ביצע ראש הממשלה </w:t>
      </w:r>
      <w:bookmarkStart w:id="5859" w:name="_ETM_Q35_289561"/>
      <w:bookmarkEnd w:id="5859"/>
      <w:r>
        <w:rPr>
          <w:rFonts w:hint="cs"/>
          <w:rtl/>
          <w:lang w:eastAsia="he-IL"/>
        </w:rPr>
        <w:t>כאשר פיטר את שר הביטחון – גם כל אלה וכל מאות אלפי האנשים שיוצאים לרחוב עדיין לא מצליחים להכניס שום שכל לחברים בקואליציה.</w:t>
      </w:r>
    </w:p>
    <w:p w:rsidR="00720193" w:rsidRDefault="00720193" w:rsidP="00720193">
      <w:pPr>
        <w:rPr>
          <w:rtl/>
          <w:lang w:eastAsia="he-IL"/>
        </w:rPr>
      </w:pPr>
      <w:bookmarkStart w:id="5860" w:name="_ETM_Q35_301372"/>
      <w:bookmarkStart w:id="5861" w:name="_ETM_Q35_301461"/>
      <w:bookmarkEnd w:id="5860"/>
      <w:bookmarkEnd w:id="5861"/>
    </w:p>
    <w:p w:rsidR="00720193" w:rsidRDefault="00720193" w:rsidP="00720193">
      <w:pPr>
        <w:rPr>
          <w:rtl/>
          <w:lang w:eastAsia="he-IL"/>
        </w:rPr>
      </w:pPr>
      <w:bookmarkStart w:id="5862" w:name="_ETM_Q35_301573"/>
      <w:bookmarkStart w:id="5863" w:name="_ETM_Q35_301655"/>
      <w:bookmarkEnd w:id="5862"/>
      <w:bookmarkEnd w:id="5863"/>
      <w:r>
        <w:rPr>
          <w:rFonts w:hint="cs"/>
          <w:rtl/>
          <w:lang w:eastAsia="he-IL"/>
        </w:rPr>
        <w:t xml:space="preserve">רוטמן, חבר הכנסת רוטמן יוצא מהוועדה – חבר </w:t>
      </w:r>
      <w:bookmarkStart w:id="5864" w:name="_ETM_Q35_305669"/>
      <w:bookmarkEnd w:id="5864"/>
      <w:r>
        <w:rPr>
          <w:rFonts w:hint="cs"/>
          <w:rtl/>
          <w:lang w:eastAsia="he-IL"/>
        </w:rPr>
        <w:t xml:space="preserve">הכנסת סימון, אתה היית בוועדה, והיית פה לילות </w:t>
      </w:r>
      <w:bookmarkStart w:id="5865" w:name="_ETM_Q35_311284"/>
      <w:bookmarkEnd w:id="5865"/>
      <w:r>
        <w:rPr>
          <w:rFonts w:hint="cs"/>
          <w:rtl/>
          <w:lang w:eastAsia="he-IL"/>
        </w:rPr>
        <w:t xml:space="preserve">כימים – הוא יוצא, ומה הוא קורא? הוא קורא לציבור שלו, </w:t>
      </w:r>
      <w:proofErr w:type="spellStart"/>
      <w:r>
        <w:rPr>
          <w:rFonts w:hint="cs"/>
          <w:rtl/>
          <w:lang w:eastAsia="he-IL"/>
        </w:rPr>
        <w:t>לבייס</w:t>
      </w:r>
      <w:proofErr w:type="spellEnd"/>
      <w:r>
        <w:rPr>
          <w:rFonts w:hint="cs"/>
          <w:rtl/>
          <w:lang w:eastAsia="he-IL"/>
        </w:rPr>
        <w:t xml:space="preserve"> שלו, לצאת להפגין, קורא להם לבוא ולהפגין </w:t>
      </w:r>
      <w:bookmarkStart w:id="5866" w:name="_ETM_Q35_321620"/>
      <w:bookmarkEnd w:id="5866"/>
      <w:r>
        <w:rPr>
          <w:rFonts w:hint="cs"/>
          <w:rtl/>
          <w:lang w:eastAsia="he-IL"/>
        </w:rPr>
        <w:t xml:space="preserve">במוקדים שהוא יודע שבהם נמצאים מפגינים למען הדמוקרטיה. הוא קורא </w:t>
      </w:r>
      <w:bookmarkStart w:id="5867" w:name="_ETM_Q35_328667"/>
      <w:bookmarkEnd w:id="5867"/>
      <w:r>
        <w:rPr>
          <w:rFonts w:hint="cs"/>
          <w:rtl/>
          <w:lang w:eastAsia="he-IL"/>
        </w:rPr>
        <w:t xml:space="preserve">בעצם למלחמת אחים. ואני אומרת לו: אם הערב יישפך דם </w:t>
      </w:r>
      <w:bookmarkStart w:id="5868" w:name="_ETM_Q35_336984"/>
      <w:bookmarkEnd w:id="5868"/>
      <w:r>
        <w:rPr>
          <w:rFonts w:hint="cs"/>
          <w:rtl/>
          <w:lang w:eastAsia="he-IL"/>
        </w:rPr>
        <w:t xml:space="preserve">במדינת ישראל, ואם הערב אח ירים ידו על אחיו, זה </w:t>
      </w:r>
      <w:bookmarkStart w:id="5869" w:name="_ETM_Q35_342196"/>
      <w:bookmarkEnd w:id="5869"/>
      <w:r>
        <w:rPr>
          <w:rFonts w:hint="cs"/>
          <w:rtl/>
          <w:lang w:eastAsia="he-IL"/>
        </w:rPr>
        <w:t xml:space="preserve">יהיה על הידיים שלך ושל כל מי שקורא להם לצאת </w:t>
      </w:r>
      <w:bookmarkStart w:id="5870" w:name="_ETM_Q35_346226"/>
      <w:bookmarkEnd w:id="5870"/>
      <w:r>
        <w:rPr>
          <w:rFonts w:hint="cs"/>
          <w:rtl/>
          <w:lang w:eastAsia="he-IL"/>
        </w:rPr>
        <w:t>ולהפגין.</w:t>
      </w:r>
      <w:bookmarkStart w:id="5871" w:name="_ETM_Q35_350549"/>
      <w:bookmarkStart w:id="5872" w:name="_ETM_Q35_350646"/>
      <w:bookmarkEnd w:id="5871"/>
      <w:bookmarkEnd w:id="5872"/>
      <w:r>
        <w:rPr>
          <w:rFonts w:hint="cs"/>
          <w:rtl/>
          <w:lang w:eastAsia="he-IL"/>
        </w:rPr>
        <w:t xml:space="preserve"> לא בשביל זה נבחרתם, בשביל לסכסך בעם, לשסע אותו, לקרוע אותו, </w:t>
      </w:r>
      <w:bookmarkStart w:id="5873" w:name="_ETM_Q35_353238"/>
      <w:bookmarkEnd w:id="5873"/>
      <w:r>
        <w:rPr>
          <w:rFonts w:hint="cs"/>
          <w:rtl/>
          <w:lang w:eastAsia="he-IL"/>
        </w:rPr>
        <w:t xml:space="preserve">לעשות הפרד ומשול – אשכנזים, </w:t>
      </w:r>
      <w:bookmarkStart w:id="5874" w:name="_ETM_Q35_358391"/>
      <w:bookmarkEnd w:id="5874"/>
      <w:r>
        <w:rPr>
          <w:rFonts w:hint="cs"/>
          <w:rtl/>
          <w:lang w:eastAsia="he-IL"/>
        </w:rPr>
        <w:t xml:space="preserve">מזרחים, אליטיסטים. איזה מין דבר </w:t>
      </w:r>
      <w:bookmarkStart w:id="5875" w:name="_ETM_Q35_362255"/>
      <w:bookmarkEnd w:id="5875"/>
      <w:r>
        <w:rPr>
          <w:rFonts w:hint="cs"/>
          <w:rtl/>
          <w:lang w:eastAsia="he-IL"/>
        </w:rPr>
        <w:t>זה?</w:t>
      </w:r>
      <w:bookmarkStart w:id="5876" w:name="_ETM_Q35_361737"/>
      <w:bookmarkEnd w:id="5876"/>
      <w:r>
        <w:rPr>
          <w:rFonts w:hint="cs"/>
          <w:rtl/>
          <w:lang w:eastAsia="he-IL"/>
        </w:rPr>
        <w:t xml:space="preserve"> </w:t>
      </w:r>
      <w:bookmarkStart w:id="5877" w:name="_ETM_Q35_361842"/>
      <w:bookmarkEnd w:id="587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באמת לא מצליחה להבין איך אנשים שנבחרו לבית הזה עוסקים בעוד כוח, עוד שררה, עוד מתנות, עוד תרומות, עוד חוקים שרק מרפדים אותם בעוד ועוד כוח. </w:t>
      </w:r>
      <w:bookmarkStart w:id="5878" w:name="_ETM_Q35_384634"/>
      <w:bookmarkStart w:id="5879" w:name="_ETM_Q35_384723"/>
      <w:bookmarkStart w:id="5880" w:name="_ETM_Q35_384854"/>
      <w:bookmarkStart w:id="5881" w:name="_ETM_Q35_384938"/>
      <w:bookmarkStart w:id="5882" w:name="_ETM_Q35_379374"/>
      <w:bookmarkStart w:id="5883" w:name="_ETM_Q35_379430"/>
      <w:bookmarkStart w:id="5884" w:name="_ETM_Q35_380582"/>
      <w:bookmarkStart w:id="5885" w:name="_ETM_Q35_380639"/>
      <w:bookmarkEnd w:id="5878"/>
      <w:bookmarkEnd w:id="5879"/>
      <w:bookmarkEnd w:id="5880"/>
      <w:bookmarkEnd w:id="5881"/>
      <w:bookmarkEnd w:id="5882"/>
      <w:bookmarkEnd w:id="5883"/>
      <w:bookmarkEnd w:id="5884"/>
      <w:bookmarkEnd w:id="5885"/>
      <w:r>
        <w:rPr>
          <w:rFonts w:hint="cs"/>
          <w:rtl/>
          <w:lang w:eastAsia="he-IL"/>
        </w:rPr>
        <w:t xml:space="preserve">מעבר לכך, זה לא נראה שהם דואגים למדינה. אני לא מצליחה להבין, איפה ראש הממשלה כרגע? למה הוא מחכה? למה הוא מחכה? את הדברים שלו הוא צריך לומר מייד; שיסתכל על מה שמתחולל מחוץ </w:t>
      </w:r>
      <w:bookmarkStart w:id="5886" w:name="_ETM_Q35_399945"/>
      <w:bookmarkEnd w:id="5886"/>
      <w:r>
        <w:rPr>
          <w:rFonts w:hint="cs"/>
          <w:rtl/>
          <w:lang w:eastAsia="he-IL"/>
        </w:rPr>
        <w:t xml:space="preserve">לכנסת, שישמע את זעקת העם. כולם העם. העם שלך הוא לא רק המצביעים של </w:t>
      </w:r>
      <w:bookmarkStart w:id="5887" w:name="_ETM_Q35_407389"/>
      <w:bookmarkEnd w:id="5887"/>
      <w:r>
        <w:rPr>
          <w:rFonts w:hint="cs"/>
          <w:rtl/>
          <w:lang w:eastAsia="he-IL"/>
        </w:rPr>
        <w:t>הימין.</w:t>
      </w:r>
    </w:p>
    <w:p w:rsidR="00720193" w:rsidRDefault="00720193" w:rsidP="00720193">
      <w:pPr>
        <w:rPr>
          <w:rtl/>
          <w:lang w:eastAsia="he-IL"/>
        </w:rPr>
      </w:pPr>
    </w:p>
    <w:p w:rsidR="00720193" w:rsidRDefault="00720193" w:rsidP="00720193">
      <w:pPr>
        <w:pStyle w:val="af8"/>
        <w:keepNext/>
        <w:rPr>
          <w:rtl/>
        </w:rPr>
      </w:pPr>
      <w:bookmarkStart w:id="5888" w:name="ET_interruption_5084_1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888"/>
    </w:p>
    <w:p w:rsidR="00720193" w:rsidRDefault="00720193" w:rsidP="00720193">
      <w:pPr>
        <w:rPr>
          <w:rtl/>
          <w:lang w:eastAsia="he-IL"/>
        </w:rPr>
      </w:pPr>
    </w:p>
    <w:p w:rsidR="00720193" w:rsidRDefault="00720193" w:rsidP="00720193">
      <w:pPr>
        <w:rPr>
          <w:rtl/>
          <w:lang w:eastAsia="he-IL"/>
        </w:rPr>
      </w:pPr>
      <w:bookmarkStart w:id="5889" w:name="_ETM_Q35_406190"/>
      <w:bookmarkEnd w:id="5889"/>
      <w:r>
        <w:rPr>
          <w:rFonts w:hint="cs"/>
          <w:rtl/>
          <w:lang w:eastAsia="he-IL"/>
        </w:rPr>
        <w:t>חברת הכנסת תמנו, הוא הודיע לבית הלבן שהוא עוצר. לבית הלבן הוא הודיע, לא לנו.</w:t>
      </w:r>
    </w:p>
    <w:p w:rsidR="00720193" w:rsidRDefault="00720193" w:rsidP="00720193">
      <w:pPr>
        <w:rPr>
          <w:rtl/>
          <w:lang w:eastAsia="he-IL"/>
        </w:rPr>
      </w:pPr>
    </w:p>
    <w:p w:rsidR="00720193" w:rsidRDefault="00720193" w:rsidP="00720193">
      <w:pPr>
        <w:pStyle w:val="-"/>
        <w:keepNext/>
        <w:rPr>
          <w:rtl/>
        </w:rPr>
      </w:pPr>
      <w:bookmarkStart w:id="5890" w:name="ET_speakercontinue_5115_5"/>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589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לבית הלבן. ומה הכנסת? כבר דיברנו על </w:t>
      </w:r>
      <w:bookmarkStart w:id="5891" w:name="_ETM_Q35_415443"/>
      <w:bookmarkEnd w:id="5891"/>
      <w:r>
        <w:rPr>
          <w:rFonts w:hint="cs"/>
          <w:rtl/>
          <w:lang w:eastAsia="he-IL"/>
        </w:rPr>
        <w:t xml:space="preserve">זה. הפרדת רשויות? הוא לא סופר את הכנסת. הרי הם </w:t>
      </w:r>
      <w:bookmarkStart w:id="5892" w:name="_ETM_Q35_419837"/>
      <w:bookmarkEnd w:id="5892"/>
      <w:r>
        <w:rPr>
          <w:rFonts w:hint="cs"/>
          <w:rtl/>
          <w:lang w:eastAsia="he-IL"/>
        </w:rPr>
        <w:t xml:space="preserve">שולטים בכנסת. אני אומרת שאין רפורמה – אני אחזור על הדברים שלי – אין רפורמה בעולם ששווה </w:t>
      </w:r>
      <w:bookmarkStart w:id="5893" w:name="_ETM_Q35_425319"/>
      <w:bookmarkEnd w:id="5893"/>
      <w:r>
        <w:rPr>
          <w:rFonts w:hint="cs"/>
          <w:rtl/>
          <w:lang w:eastAsia="he-IL"/>
        </w:rPr>
        <w:t>את הקרע בעם ישראל.</w:t>
      </w:r>
    </w:p>
    <w:p w:rsidR="00720193" w:rsidRDefault="00720193" w:rsidP="00720193">
      <w:pPr>
        <w:rPr>
          <w:rtl/>
          <w:lang w:eastAsia="he-IL"/>
        </w:rPr>
      </w:pPr>
      <w:bookmarkStart w:id="5894" w:name="_ETM_Q35_424526"/>
      <w:bookmarkStart w:id="5895" w:name="_ETM_Q35_424779"/>
      <w:bookmarkEnd w:id="5894"/>
      <w:bookmarkEnd w:id="5895"/>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5896" w:name="_ETM_Q35_424349"/>
      <w:bookmarkEnd w:id="5896"/>
      <w:r>
        <w:rPr>
          <w:rFonts w:hint="cs"/>
          <w:rtl/>
          <w:lang w:eastAsia="he-IL"/>
        </w:rPr>
        <w:t>תודה רבה.</w:t>
      </w:r>
    </w:p>
    <w:p w:rsidR="00720193" w:rsidRDefault="00720193" w:rsidP="00720193">
      <w:pPr>
        <w:rPr>
          <w:rtl/>
          <w:lang w:eastAsia="he-IL"/>
        </w:rPr>
      </w:pPr>
      <w:bookmarkStart w:id="5897" w:name="_ETM_Q35_423112"/>
      <w:bookmarkStart w:id="5898" w:name="_ETM_Q35_423186"/>
      <w:bookmarkStart w:id="5899" w:name="_ETM_Q35_424450"/>
      <w:bookmarkEnd w:id="5897"/>
      <w:bookmarkEnd w:id="5898"/>
      <w:bookmarkEnd w:id="5899"/>
    </w:p>
    <w:p w:rsidR="00720193" w:rsidRDefault="00720193" w:rsidP="00720193">
      <w:pPr>
        <w:pStyle w:val="-"/>
        <w:keepNext/>
        <w:rPr>
          <w:rtl/>
        </w:rPr>
      </w:pPr>
      <w:bookmarkStart w:id="5900" w:name="_ETM_Q35_426148"/>
      <w:bookmarkStart w:id="5901" w:name="ET_speakercontinue_5115_14"/>
      <w:bookmarkEnd w:id="5900"/>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 </w:t>
      </w:r>
      <w:r>
        <w:rPr>
          <w:rFonts w:hint="cs"/>
          <w:rtl/>
        </w:rPr>
        <w:t xml:space="preserve">   </w:t>
      </w:r>
      <w:bookmarkEnd w:id="5901"/>
    </w:p>
    <w:p w:rsidR="00720193" w:rsidRDefault="00720193" w:rsidP="00720193">
      <w:pPr>
        <w:rPr>
          <w:rtl/>
          <w:lang w:eastAsia="he-IL"/>
        </w:rPr>
      </w:pPr>
    </w:p>
    <w:p w:rsidR="00720193" w:rsidRDefault="00720193" w:rsidP="00720193">
      <w:pPr>
        <w:rPr>
          <w:rtl/>
          <w:lang w:eastAsia="he-IL"/>
        </w:rPr>
      </w:pPr>
      <w:bookmarkStart w:id="5902" w:name="_ETM_Q35_425046"/>
      <w:bookmarkStart w:id="5903" w:name="_ETM_Q35_425140"/>
      <w:bookmarkStart w:id="5904" w:name="_ETM_Q35_424855"/>
      <w:bookmarkEnd w:id="5902"/>
      <w:bookmarkEnd w:id="5903"/>
      <w:bookmarkEnd w:id="5904"/>
      <w:r>
        <w:rPr>
          <w:rFonts w:hint="cs"/>
          <w:rtl/>
          <w:lang w:eastAsia="he-IL"/>
        </w:rPr>
        <w:t xml:space="preserve">אדוני היושב-ראש, אנחנו נמצאים בשעה מסוכנת. כל הקולות צריכים להיות להרגעת הרוחות, עצירה של החקיקה </w:t>
      </w:r>
      <w:bookmarkStart w:id="5905" w:name="_ETM_Q35_435923"/>
      <w:bookmarkEnd w:id="5905"/>
      <w:r>
        <w:rPr>
          <w:rFonts w:hint="cs"/>
          <w:rtl/>
          <w:lang w:eastAsia="he-IL"/>
        </w:rPr>
        <w:t>והתחלת הידברות רחבה להגעה להסכמות – אחרת אנחנו אשמים. תודה רבה.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 חברת הכנסת אורית פרקש הכהן.</w:t>
      </w:r>
    </w:p>
    <w:p w:rsidR="00720193" w:rsidRDefault="00720193" w:rsidP="00720193">
      <w:pPr>
        <w:rPr>
          <w:rtl/>
          <w:lang w:eastAsia="he-IL"/>
        </w:rPr>
      </w:pPr>
    </w:p>
    <w:p w:rsidR="00720193" w:rsidRDefault="00720193" w:rsidP="00720193">
      <w:pPr>
        <w:pStyle w:val="a5"/>
        <w:keepNext/>
        <w:rPr>
          <w:rtl/>
        </w:rPr>
      </w:pPr>
      <w:bookmarkStart w:id="5906" w:name="ET_speaker_5800_7"/>
      <w:r>
        <w:rPr>
          <w:rStyle w:val="TagStyle"/>
          <w:rFonts w:hint="cs"/>
          <w:rtl/>
        </w:rPr>
        <w:t xml:space="preserve"> &lt;&lt; דובר &gt;&gt; </w:t>
      </w:r>
      <w:bookmarkStart w:id="5907" w:name="_Toc130997053"/>
      <w:bookmarkStart w:id="5908" w:name="_Toc130910829"/>
      <w:bookmarkStart w:id="5909" w:name="_Toc152076433"/>
      <w:r>
        <w:rPr>
          <w:rFonts w:hint="cs"/>
          <w:rtl/>
        </w:rPr>
        <w:t>אורית פרקש הכהן (המחנה הממלכתי):</w:t>
      </w:r>
      <w:bookmarkEnd w:id="5907"/>
      <w:bookmarkEnd w:id="5908"/>
      <w:bookmarkEnd w:id="5909"/>
      <w:r>
        <w:rPr>
          <w:rStyle w:val="TagStyle"/>
          <w:rFonts w:hint="cs"/>
          <w:rtl/>
        </w:rPr>
        <w:t xml:space="preserve"> &lt;&lt; דובר &gt;&gt;</w:t>
      </w:r>
      <w:r>
        <w:rPr>
          <w:rFonts w:hint="cs"/>
          <w:rtl/>
        </w:rPr>
        <w:t xml:space="preserve">   </w:t>
      </w:r>
      <w:bookmarkEnd w:id="5906"/>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היושב-ראש, חבריי חברי הכנסת, אני אחרוג ממנהגי ואני אתייחס לדברים שנאמרו כאן על ידי אחת </w:t>
      </w:r>
      <w:bookmarkStart w:id="5910" w:name="_ETM_Q35_480427"/>
      <w:bookmarkEnd w:id="5910"/>
      <w:r>
        <w:rPr>
          <w:rFonts w:hint="cs"/>
          <w:rtl/>
          <w:lang w:eastAsia="he-IL"/>
        </w:rPr>
        <w:t>הדוברות לפניי, שפשוט הרתיחו אותי בצביעות שלהם ובצדקנות שלהם. אני חושבת שהגיע הזמן קצת ליטול קורה מבין עיניה של הדוברת.</w:t>
      </w:r>
    </w:p>
    <w:p w:rsidR="00720193" w:rsidRDefault="00720193" w:rsidP="00720193">
      <w:pPr>
        <w:rPr>
          <w:rtl/>
          <w:lang w:eastAsia="he-IL"/>
        </w:rPr>
      </w:pPr>
      <w:bookmarkStart w:id="5911" w:name="_ETM_Q35_489393"/>
      <w:bookmarkStart w:id="5912" w:name="_ETM_Q35_489471"/>
      <w:bookmarkEnd w:id="5911"/>
      <w:bookmarkEnd w:id="5912"/>
    </w:p>
    <w:p w:rsidR="00720193" w:rsidRDefault="00720193" w:rsidP="00720193">
      <w:pPr>
        <w:rPr>
          <w:rtl/>
          <w:lang w:eastAsia="he-IL"/>
        </w:rPr>
      </w:pPr>
      <w:r>
        <w:rPr>
          <w:rFonts w:hint="cs"/>
          <w:rtl/>
          <w:lang w:eastAsia="he-IL"/>
        </w:rPr>
        <w:t xml:space="preserve">שמעתי </w:t>
      </w:r>
      <w:bookmarkStart w:id="5913" w:name="_ETM_Q35_492839"/>
      <w:bookmarkEnd w:id="5913"/>
      <w:r>
        <w:rPr>
          <w:rFonts w:hint="cs"/>
          <w:rtl/>
          <w:lang w:eastAsia="he-IL"/>
        </w:rPr>
        <w:t xml:space="preserve">את חברת הכנסת לימור סון עולה לכאן, לפודיום, בעדינות רבה, בהדרת קודש כמעט, מדברת דברי קינה, כמו קוזק נגזל: </w:t>
      </w:r>
      <w:bookmarkStart w:id="5914" w:name="_ETM_Q35_504704"/>
      <w:bookmarkEnd w:id="5914"/>
      <w:r>
        <w:rPr>
          <w:rFonts w:hint="cs"/>
          <w:rtl/>
          <w:lang w:eastAsia="he-IL"/>
        </w:rPr>
        <w:t xml:space="preserve">באנו לעשות טוב, היא אומרת במתק שפתיים, באנו לעצור את </w:t>
      </w:r>
      <w:bookmarkStart w:id="5915" w:name="_ETM_Q35_509074"/>
      <w:bookmarkEnd w:id="5915"/>
      <w:r>
        <w:rPr>
          <w:rFonts w:hint="cs"/>
          <w:rtl/>
          <w:lang w:eastAsia="he-IL"/>
        </w:rPr>
        <w:t xml:space="preserve">הטירוף ואת הסבל. באנו עם ממשלה עם כל כך </w:t>
      </w:r>
      <w:bookmarkStart w:id="5916" w:name="_ETM_Q35_512106"/>
      <w:bookmarkEnd w:id="5916"/>
      <w:r>
        <w:rPr>
          <w:rFonts w:hint="cs"/>
          <w:rtl/>
          <w:lang w:eastAsia="he-IL"/>
        </w:rPr>
        <w:t xml:space="preserve">הרבה אהבה, היא אמרה. לא התכוונו בכלל לפגוע, היא אומרת, </w:t>
      </w:r>
      <w:bookmarkStart w:id="5917" w:name="_ETM_Q35_517399"/>
      <w:bookmarkEnd w:id="5917"/>
      <w:r>
        <w:rPr>
          <w:rFonts w:hint="cs"/>
          <w:rtl/>
          <w:lang w:eastAsia="he-IL"/>
        </w:rPr>
        <w:t xml:space="preserve">לא בדמוקרטיה, לא </w:t>
      </w:r>
      <w:proofErr w:type="spellStart"/>
      <w:r>
        <w:rPr>
          <w:rFonts w:hint="cs"/>
          <w:rtl/>
          <w:lang w:eastAsia="he-IL"/>
        </w:rPr>
        <w:t>בלהט"בים</w:t>
      </w:r>
      <w:proofErr w:type="spellEnd"/>
      <w:r>
        <w:rPr>
          <w:rFonts w:hint="cs"/>
          <w:rtl/>
          <w:lang w:eastAsia="he-IL"/>
        </w:rPr>
        <w:t xml:space="preserve">, לא בנשים. כך היא אמרה. כלום. </w:t>
      </w:r>
      <w:bookmarkStart w:id="5918" w:name="_ETM_Q35_524032"/>
      <w:bookmarkEnd w:id="5918"/>
      <w:r>
        <w:rPr>
          <w:rFonts w:hint="cs"/>
          <w:rtl/>
          <w:lang w:eastAsia="he-IL"/>
        </w:rPr>
        <w:t xml:space="preserve">באנו לתקן. רק מה? אז הגיעה האופוזיציה והתחילה להפחיד, לשסות </w:t>
      </w:r>
      <w:bookmarkStart w:id="5919" w:name="_ETM_Q35_532636"/>
      <w:bookmarkEnd w:id="5919"/>
      <w:r>
        <w:rPr>
          <w:rFonts w:hint="cs"/>
          <w:rtl/>
          <w:lang w:eastAsia="he-IL"/>
        </w:rPr>
        <w:t xml:space="preserve">אחים באחים, לפגוע בקדושת צה"ל – מילים שלה, פה, מעל הפודיום </w:t>
      </w:r>
      <w:bookmarkStart w:id="5920" w:name="_ETM_Q35_536504"/>
      <w:bookmarkEnd w:id="5920"/>
      <w:r>
        <w:rPr>
          <w:rFonts w:hint="cs"/>
          <w:rtl/>
          <w:lang w:eastAsia="he-IL"/>
        </w:rPr>
        <w:t>הזה, בלי בושה, לפני כמעט שעה וחצי.</w:t>
      </w:r>
      <w:bookmarkStart w:id="5921" w:name="_ETM_Q35_541907"/>
      <w:bookmarkEnd w:id="5921"/>
    </w:p>
    <w:p w:rsidR="00720193" w:rsidRDefault="00720193" w:rsidP="00720193">
      <w:pPr>
        <w:rPr>
          <w:rtl/>
          <w:lang w:eastAsia="he-IL"/>
        </w:rPr>
      </w:pPr>
      <w:bookmarkStart w:id="5922" w:name="_ETM_Q35_542000"/>
      <w:bookmarkEnd w:id="5922"/>
    </w:p>
    <w:p w:rsidR="00720193" w:rsidRDefault="00720193" w:rsidP="00720193">
      <w:pPr>
        <w:rPr>
          <w:rtl/>
          <w:lang w:eastAsia="he-IL"/>
        </w:rPr>
      </w:pPr>
      <w:bookmarkStart w:id="5923" w:name="_ETM_Q35_542115"/>
      <w:bookmarkStart w:id="5924" w:name="_ETM_Q35_542206"/>
      <w:bookmarkEnd w:id="5923"/>
      <w:bookmarkEnd w:id="5924"/>
      <w:r>
        <w:rPr>
          <w:rFonts w:hint="cs"/>
          <w:rtl/>
          <w:lang w:eastAsia="he-IL"/>
        </w:rPr>
        <w:t xml:space="preserve">אז אני רוצה לחבר אותנו ואת חברת הכנסת סון קצת לעובדות. לא התכוונתם לפגוע </w:t>
      </w:r>
      <w:proofErr w:type="spellStart"/>
      <w:r>
        <w:rPr>
          <w:rFonts w:hint="cs"/>
          <w:rtl/>
          <w:lang w:eastAsia="he-IL"/>
        </w:rPr>
        <w:t>בלהט"בים</w:t>
      </w:r>
      <w:proofErr w:type="spellEnd"/>
      <w:r>
        <w:rPr>
          <w:rFonts w:hint="cs"/>
          <w:rtl/>
          <w:lang w:eastAsia="he-IL"/>
        </w:rPr>
        <w:t xml:space="preserve">, ובנשים ובדמוקרטיה? </w:t>
      </w:r>
      <w:bookmarkStart w:id="5925" w:name="_ETM_Q35_555212"/>
      <w:bookmarkEnd w:id="5925"/>
      <w:r>
        <w:rPr>
          <w:rFonts w:hint="cs"/>
          <w:rtl/>
          <w:lang w:eastAsia="he-IL"/>
        </w:rPr>
        <w:t xml:space="preserve">את מכירה את החקיקה לשינוי הוועדה למינוי שופטים במדינת ישראל, ששר המשפטים לשעבר של אירלנד אמר לי: </w:t>
      </w:r>
      <w:r>
        <w:rPr>
          <w:lang w:eastAsia="he-IL"/>
        </w:rPr>
        <w:t>It's insane</w:t>
      </w:r>
      <w:r>
        <w:rPr>
          <w:rFonts w:hint="cs"/>
          <w:rtl/>
          <w:lang w:eastAsia="he-IL"/>
        </w:rPr>
        <w:t xml:space="preserve"> – זה טירוף; </w:t>
      </w:r>
      <w:bookmarkStart w:id="5926" w:name="_ETM_Q35_564728"/>
      <w:bookmarkEnd w:id="5926"/>
      <w:r>
        <w:rPr>
          <w:rFonts w:hint="cs"/>
          <w:rtl/>
          <w:lang w:eastAsia="he-IL"/>
        </w:rPr>
        <w:t xml:space="preserve">שפרופסורים מפולין ומהונגריה אמרו: אנחנו מקנאים בעם הנפלא שלכם </w:t>
      </w:r>
      <w:bookmarkStart w:id="5927" w:name="_ETM_Q35_571867"/>
      <w:bookmarkEnd w:id="5927"/>
      <w:r>
        <w:rPr>
          <w:rFonts w:hint="cs"/>
          <w:rtl/>
          <w:lang w:eastAsia="he-IL"/>
        </w:rPr>
        <w:t xml:space="preserve">שמוחה, כי לנו לא היה מי שיתריע לפני שהכול נהיה מושחת? את מכירה את יוזמת החקיקה שלכם, שקידמתם </w:t>
      </w:r>
      <w:bookmarkStart w:id="5928" w:name="_ETM_Q35_581961"/>
      <w:bookmarkEnd w:id="5928"/>
      <w:r>
        <w:rPr>
          <w:rFonts w:hint="cs"/>
          <w:rtl/>
          <w:lang w:eastAsia="he-IL"/>
        </w:rPr>
        <w:t xml:space="preserve">בממשלה, לשים אישה שמגיעה בלבוש לא צנוע לכותל חצי שנה במאסר בכלא? את זוכרת את יוזמת החקיקה הקודמת, שדיברה על זה שתוכלו </w:t>
      </w:r>
      <w:bookmarkStart w:id="5929" w:name="_ETM_Q35_591741"/>
      <w:bookmarkEnd w:id="5929"/>
      <w:r>
        <w:rPr>
          <w:rFonts w:hint="cs"/>
          <w:rtl/>
          <w:lang w:eastAsia="he-IL"/>
        </w:rPr>
        <w:t xml:space="preserve">להפלות בשירות </w:t>
      </w:r>
      <w:proofErr w:type="spellStart"/>
      <w:r>
        <w:rPr>
          <w:rFonts w:hint="cs"/>
          <w:rtl/>
          <w:lang w:eastAsia="he-IL"/>
        </w:rPr>
        <w:t>ללהט"בים</w:t>
      </w:r>
      <w:proofErr w:type="spellEnd"/>
      <w:r>
        <w:rPr>
          <w:rFonts w:hint="cs"/>
          <w:rtl/>
          <w:lang w:eastAsia="he-IL"/>
        </w:rPr>
        <w:t xml:space="preserve">, ולא להזמין אותם לבתי מלון או לתת </w:t>
      </w:r>
      <w:bookmarkStart w:id="5930" w:name="_ETM_Q35_597162"/>
      <w:bookmarkEnd w:id="5930"/>
      <w:r>
        <w:rPr>
          <w:rFonts w:hint="cs"/>
          <w:rtl/>
          <w:lang w:eastAsia="he-IL"/>
        </w:rPr>
        <w:t xml:space="preserve">להם שירות? את שכחת את החקיקה שמדברת על זה שאפליה </w:t>
      </w:r>
      <w:bookmarkStart w:id="5931" w:name="_ETM_Q35_602096"/>
      <w:bookmarkEnd w:id="5931"/>
      <w:r>
        <w:rPr>
          <w:rFonts w:hint="cs"/>
          <w:rtl/>
          <w:lang w:eastAsia="he-IL"/>
        </w:rPr>
        <w:t>וגזענות – אנשים יוכלו לרוץ לכנסת, אנשים גזענים במדינת היהודים?</w:t>
      </w:r>
    </w:p>
    <w:p w:rsidR="00720193" w:rsidRDefault="00720193" w:rsidP="00720193">
      <w:pPr>
        <w:rPr>
          <w:rtl/>
          <w:lang w:eastAsia="he-IL"/>
        </w:rPr>
      </w:pPr>
      <w:bookmarkStart w:id="5932" w:name="_ETM_Q35_605901"/>
      <w:bookmarkStart w:id="5933" w:name="_ETM_Q35_605993"/>
      <w:bookmarkEnd w:id="5932"/>
      <w:bookmarkEnd w:id="5933"/>
    </w:p>
    <w:p w:rsidR="00720193" w:rsidRDefault="00720193" w:rsidP="00720193">
      <w:pPr>
        <w:rPr>
          <w:rtl/>
          <w:lang w:eastAsia="he-IL"/>
        </w:rPr>
      </w:pPr>
      <w:bookmarkStart w:id="5934" w:name="_ETM_Q35_606430"/>
      <w:bookmarkStart w:id="5935" w:name="_ETM_Q35_606510"/>
      <w:bookmarkEnd w:id="5934"/>
      <w:bookmarkEnd w:id="5935"/>
      <w:r>
        <w:rPr>
          <w:rFonts w:hint="cs"/>
          <w:rtl/>
          <w:lang w:eastAsia="he-IL"/>
        </w:rPr>
        <w:t xml:space="preserve">בואי נלך </w:t>
      </w:r>
      <w:bookmarkStart w:id="5936" w:name="_ETM_Q35_608715"/>
      <w:bookmarkEnd w:id="5936"/>
      <w:r>
        <w:rPr>
          <w:rFonts w:hint="cs"/>
          <w:rtl/>
          <w:lang w:eastAsia="he-IL"/>
        </w:rPr>
        <w:t xml:space="preserve">לנקודה השנייה. העלית קינה מרוב צער אמיתי, שזה בגלל האופוזיציה – לשסות אחים באחים. אנחנו קראנו למפגינים, לרוב העם </w:t>
      </w:r>
      <w:bookmarkStart w:id="5937" w:name="_ETM_Q35_620532"/>
      <w:bookmarkEnd w:id="5937"/>
      <w:r>
        <w:rPr>
          <w:rFonts w:hint="cs"/>
          <w:rtl/>
          <w:lang w:eastAsia="he-IL"/>
        </w:rPr>
        <w:t xml:space="preserve">במדינת ישראל – לפטריוטים, לחיילים, לטייסים, למורים, לרופאים, לאנשי עסקים, </w:t>
      </w:r>
      <w:proofErr w:type="spellStart"/>
      <w:r>
        <w:rPr>
          <w:rFonts w:hint="cs"/>
          <w:rtl/>
          <w:lang w:eastAsia="he-IL"/>
        </w:rPr>
        <w:t>להייטקיסטים</w:t>
      </w:r>
      <w:proofErr w:type="spellEnd"/>
      <w:r>
        <w:rPr>
          <w:rFonts w:hint="cs"/>
          <w:rtl/>
          <w:lang w:eastAsia="he-IL"/>
        </w:rPr>
        <w:t xml:space="preserve"> </w:t>
      </w:r>
      <w:bookmarkStart w:id="5938" w:name="_ETM_Q35_628953"/>
      <w:bookmarkEnd w:id="5938"/>
      <w:r>
        <w:rPr>
          <w:rFonts w:hint="cs"/>
          <w:rtl/>
          <w:lang w:eastAsia="he-IL"/>
        </w:rPr>
        <w:t xml:space="preserve">– אנחנו מהאופוזיציה קראנו להם "אנרכיסטים" או אתם? האם הממשלה שלכם </w:t>
      </w:r>
      <w:bookmarkStart w:id="5939" w:name="_ETM_Q35_633624"/>
      <w:bookmarkEnd w:id="5939"/>
      <w:r>
        <w:rPr>
          <w:rFonts w:hint="cs"/>
          <w:rtl/>
          <w:lang w:eastAsia="he-IL"/>
        </w:rPr>
        <w:t xml:space="preserve">היא זו שקראה לאנשים ישראלים "לכו לעזאזל"? האם אתם קראתם </w:t>
      </w:r>
      <w:bookmarkStart w:id="5940" w:name="_ETM_Q35_640043"/>
      <w:bookmarkEnd w:id="5940"/>
      <w:r>
        <w:rPr>
          <w:rFonts w:hint="cs"/>
          <w:rtl/>
          <w:lang w:eastAsia="he-IL"/>
        </w:rPr>
        <w:t xml:space="preserve">להם "פושעים"? האם אתם קראתם לאסור אותם? האם אתם קראתם </w:t>
      </w:r>
      <w:bookmarkStart w:id="5941" w:name="_ETM_Q35_644047"/>
      <w:bookmarkEnd w:id="5941"/>
      <w:r>
        <w:rPr>
          <w:rFonts w:hint="cs"/>
          <w:rtl/>
          <w:lang w:eastAsia="he-IL"/>
        </w:rPr>
        <w:t>להם "נפולת של נמושות"?</w:t>
      </w:r>
      <w:bookmarkStart w:id="5942" w:name="_ETM_Q35_645538"/>
      <w:bookmarkEnd w:id="5942"/>
    </w:p>
    <w:p w:rsidR="00720193" w:rsidRDefault="00720193" w:rsidP="00720193">
      <w:pPr>
        <w:rPr>
          <w:rtl/>
          <w:lang w:eastAsia="he-IL"/>
        </w:rPr>
      </w:pPr>
      <w:bookmarkStart w:id="5943" w:name="_ETM_Q35_645622"/>
      <w:bookmarkEnd w:id="5943"/>
    </w:p>
    <w:p w:rsidR="00720193" w:rsidRDefault="00720193" w:rsidP="00720193">
      <w:pPr>
        <w:rPr>
          <w:rtl/>
          <w:lang w:eastAsia="he-IL"/>
        </w:rPr>
      </w:pPr>
      <w:bookmarkStart w:id="5944" w:name="_ETM_Q35_645720"/>
      <w:bookmarkStart w:id="5945" w:name="_ETM_Q35_645792"/>
      <w:bookmarkEnd w:id="5944"/>
      <w:bookmarkEnd w:id="5945"/>
      <w:r>
        <w:rPr>
          <w:rFonts w:hint="cs"/>
          <w:rtl/>
          <w:lang w:eastAsia="he-IL"/>
        </w:rPr>
        <w:t xml:space="preserve">ועכשיו בואי נדבר קצת על קדושת צה"ל וכוחות הביטחון, </w:t>
      </w:r>
      <w:bookmarkStart w:id="5946" w:name="_ETM_Q35_651322"/>
      <w:bookmarkEnd w:id="5946"/>
      <w:r>
        <w:rPr>
          <w:rFonts w:hint="cs"/>
          <w:rtl/>
          <w:lang w:eastAsia="he-IL"/>
        </w:rPr>
        <w:t xml:space="preserve">שאת כל כך חרדה לזה שפרמנו אותה, אנחנו, האופוזיציה.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תודה רבה.</w:t>
      </w:r>
    </w:p>
    <w:p w:rsidR="00720193" w:rsidRDefault="00720193" w:rsidP="00720193">
      <w:pPr>
        <w:rPr>
          <w:rtl/>
          <w:lang w:eastAsia="he-IL"/>
        </w:rPr>
      </w:pPr>
    </w:p>
    <w:p w:rsidR="00720193" w:rsidRDefault="00720193" w:rsidP="00720193">
      <w:pPr>
        <w:pStyle w:val="-"/>
        <w:keepNext/>
        <w:rPr>
          <w:rtl/>
        </w:rPr>
      </w:pPr>
      <w:bookmarkStart w:id="5947" w:name="ET_speakercontinue_5800_20"/>
      <w:r>
        <w:rPr>
          <w:rStyle w:val="TagStyle"/>
          <w:rFonts w:hint="cs"/>
          <w:rtl/>
        </w:rPr>
        <w:t xml:space="preserve"> &lt;&lt; דובר_המשך &gt;&gt; </w:t>
      </w:r>
      <w:r>
        <w:rPr>
          <w:rFonts w:hint="cs"/>
          <w:rtl/>
        </w:rPr>
        <w:t>אורית פרקש הכהן (המחנה הממלכתי):</w:t>
      </w:r>
      <w:r>
        <w:rPr>
          <w:rStyle w:val="TagStyle"/>
          <w:rtl/>
        </w:rPr>
        <w:t xml:space="preserve"> &lt;&lt; דובר_המשך &gt;&gt;</w:t>
      </w:r>
      <w:r>
        <w:rPr>
          <w:rFonts w:hint="cs"/>
          <w:rtl/>
        </w:rPr>
        <w:t xml:space="preserve">   </w:t>
      </w:r>
      <w:bookmarkEnd w:id="594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אז </w:t>
      </w:r>
      <w:bookmarkStart w:id="5948" w:name="_ETM_Q35_655750"/>
      <w:bookmarkEnd w:id="5948"/>
      <w:r>
        <w:rPr>
          <w:rFonts w:hint="cs"/>
          <w:rtl/>
          <w:lang w:eastAsia="he-IL"/>
        </w:rPr>
        <w:t xml:space="preserve">אני רוצה לשאול אותך: האם לא שר המשטרה הוא </w:t>
      </w:r>
      <w:bookmarkStart w:id="5949" w:name="_ETM_Q35_660375"/>
      <w:bookmarkEnd w:id="5949"/>
      <w:r>
        <w:rPr>
          <w:rFonts w:hint="cs"/>
          <w:rtl/>
          <w:lang w:eastAsia="he-IL"/>
        </w:rPr>
        <w:t xml:space="preserve">זה שלא מפסיק לריב עם השוטרים ועם היועצים המשפטיים? האם ראש </w:t>
      </w:r>
      <w:bookmarkStart w:id="5950" w:name="_ETM_Q35_665260"/>
      <w:bookmarkEnd w:id="5950"/>
      <w:r>
        <w:rPr>
          <w:rFonts w:hint="cs"/>
          <w:rtl/>
          <w:lang w:eastAsia="he-IL"/>
        </w:rPr>
        <w:t xml:space="preserve">הממשלה של הממשלה שבה את נמצאת לא פיטר רק אתמול </w:t>
      </w:r>
      <w:bookmarkStart w:id="5951" w:name="_ETM_Q35_667560"/>
      <w:bookmarkEnd w:id="5951"/>
      <w:r>
        <w:rPr>
          <w:rFonts w:hint="cs"/>
          <w:rtl/>
          <w:lang w:eastAsia="he-IL"/>
        </w:rPr>
        <w:t xml:space="preserve">את שר הביטחון כי פעל לפי חובתו המקצועית והתריע מפני </w:t>
      </w:r>
      <w:bookmarkStart w:id="5952" w:name="_ETM_Q35_671471"/>
      <w:bookmarkEnd w:id="5952"/>
      <w:r>
        <w:rPr>
          <w:rFonts w:hint="cs"/>
          <w:rtl/>
          <w:lang w:eastAsia="he-IL"/>
        </w:rPr>
        <w:t>קריסת ביטחון המדינה?</w:t>
      </w:r>
    </w:p>
    <w:p w:rsidR="00720193" w:rsidRDefault="00720193" w:rsidP="00720193">
      <w:pPr>
        <w:rPr>
          <w:rtl/>
          <w:lang w:eastAsia="he-IL"/>
        </w:rPr>
      </w:pPr>
      <w:bookmarkStart w:id="5953" w:name="_ETM_Q35_672664"/>
      <w:bookmarkStart w:id="5954" w:name="_ETM_Q35_672734"/>
      <w:bookmarkEnd w:id="5953"/>
      <w:bookmarkEnd w:id="5954"/>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5955" w:name="_ETM_Q35_673553"/>
      <w:bookmarkEnd w:id="5955"/>
      <w:r>
        <w:rPr>
          <w:rFonts w:hint="cs"/>
          <w:rtl/>
          <w:lang w:eastAsia="he-IL"/>
        </w:rPr>
        <w:t>תודה רבה. הרשימה עוד ארוכה.</w:t>
      </w:r>
    </w:p>
    <w:p w:rsidR="00720193" w:rsidRDefault="00720193" w:rsidP="00720193">
      <w:pPr>
        <w:rPr>
          <w:rtl/>
          <w:lang w:eastAsia="he-IL"/>
        </w:rPr>
      </w:pPr>
      <w:bookmarkStart w:id="5956" w:name="_ETM_Q35_672085"/>
      <w:bookmarkStart w:id="5957" w:name="_ETM_Q35_672159"/>
      <w:bookmarkStart w:id="5958" w:name="_ETM_Q35_673588"/>
      <w:bookmarkEnd w:id="5956"/>
      <w:bookmarkEnd w:id="5957"/>
      <w:bookmarkEnd w:id="5958"/>
    </w:p>
    <w:p w:rsidR="00720193" w:rsidRDefault="00720193" w:rsidP="00720193">
      <w:pPr>
        <w:pStyle w:val="-"/>
        <w:keepNext/>
        <w:rPr>
          <w:rtl/>
        </w:rPr>
      </w:pPr>
      <w:bookmarkStart w:id="5959" w:name="_ETM_Q35_674641"/>
      <w:bookmarkStart w:id="5960" w:name="ET_speakercontinue_5800_16"/>
      <w:bookmarkEnd w:id="5959"/>
      <w:r>
        <w:rPr>
          <w:rStyle w:val="TagStyle"/>
          <w:rFonts w:hint="cs"/>
          <w:rtl/>
        </w:rPr>
        <w:t xml:space="preserve"> &lt;&lt; דובר_המשך &gt;&gt; </w:t>
      </w:r>
      <w:r>
        <w:rPr>
          <w:rFonts w:hint="cs"/>
          <w:rtl/>
        </w:rPr>
        <w:t>אורית פרקש הכהן (המחנה הממלכתי):</w:t>
      </w:r>
      <w:r>
        <w:rPr>
          <w:rStyle w:val="TagStyle"/>
          <w:rtl/>
        </w:rPr>
        <w:t xml:space="preserve"> &lt;&lt; דובר_המשך &gt;&gt; </w:t>
      </w:r>
      <w:r>
        <w:rPr>
          <w:rFonts w:hint="cs"/>
          <w:rtl/>
        </w:rPr>
        <w:t xml:space="preserve">   </w:t>
      </w:r>
      <w:bookmarkEnd w:id="5960"/>
    </w:p>
    <w:p w:rsidR="00720193" w:rsidRDefault="00720193" w:rsidP="00720193">
      <w:pPr>
        <w:rPr>
          <w:rtl/>
          <w:lang w:eastAsia="he-IL"/>
        </w:rPr>
      </w:pPr>
    </w:p>
    <w:p w:rsidR="00720193" w:rsidRDefault="00720193" w:rsidP="00720193">
      <w:pPr>
        <w:rPr>
          <w:rtl/>
          <w:lang w:eastAsia="he-IL"/>
        </w:rPr>
      </w:pPr>
      <w:bookmarkStart w:id="5961" w:name="_ETM_Q35_674178"/>
      <w:bookmarkStart w:id="5962" w:name="_ETM_Q35_674235"/>
      <w:bookmarkEnd w:id="5961"/>
      <w:bookmarkEnd w:id="5962"/>
      <w:r>
        <w:rPr>
          <w:rFonts w:hint="cs"/>
          <w:rtl/>
          <w:lang w:eastAsia="he-IL"/>
        </w:rPr>
        <w:t xml:space="preserve">האם הממשלה שאת חברה </w:t>
      </w:r>
      <w:bookmarkStart w:id="5963" w:name="_ETM_Q35_675883"/>
      <w:bookmarkEnd w:id="5963"/>
      <w:r>
        <w:rPr>
          <w:rFonts w:hint="cs"/>
          <w:rtl/>
          <w:lang w:eastAsia="he-IL"/>
        </w:rPr>
        <w:t>בה לא מכנסת קבינט כבר חודש וחצי?</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5964" w:name="_ETM_Q35_678780"/>
      <w:bookmarkEnd w:id="5964"/>
      <w:r>
        <w:rPr>
          <w:rFonts w:hint="cs"/>
          <w:rtl/>
          <w:lang w:eastAsia="he-IL"/>
        </w:rPr>
        <w:t xml:space="preserve">תעשי את זה בפעם </w:t>
      </w:r>
      <w:bookmarkStart w:id="5965" w:name="_ETM_Q35_679090"/>
      <w:bookmarkEnd w:id="5965"/>
      <w:r>
        <w:rPr>
          <w:rFonts w:hint="cs"/>
          <w:rtl/>
          <w:lang w:eastAsia="he-IL"/>
        </w:rPr>
        <w:t xml:space="preserve">הבאה. תודה רבה. </w:t>
      </w:r>
    </w:p>
    <w:p w:rsidR="00720193" w:rsidRDefault="00720193" w:rsidP="00720193">
      <w:pPr>
        <w:rPr>
          <w:rtl/>
          <w:lang w:eastAsia="he-IL"/>
        </w:rPr>
      </w:pPr>
      <w:bookmarkStart w:id="5966" w:name="_ETM_Q35_678058"/>
      <w:bookmarkStart w:id="5967" w:name="_ETM_Q35_678127"/>
      <w:bookmarkEnd w:id="5966"/>
      <w:bookmarkEnd w:id="5967"/>
    </w:p>
    <w:p w:rsidR="00720193" w:rsidRDefault="00720193" w:rsidP="00720193">
      <w:pPr>
        <w:pStyle w:val="-"/>
        <w:keepNext/>
        <w:rPr>
          <w:rtl/>
        </w:rPr>
      </w:pPr>
      <w:bookmarkStart w:id="5968" w:name="ET_speakercontinue_5800_18"/>
      <w:r>
        <w:rPr>
          <w:rStyle w:val="TagStyle"/>
          <w:rFonts w:hint="cs"/>
          <w:rtl/>
        </w:rPr>
        <w:t xml:space="preserve"> &lt;&lt; דובר_המשך &gt;&gt; </w:t>
      </w:r>
      <w:r>
        <w:rPr>
          <w:rFonts w:hint="cs"/>
          <w:rtl/>
        </w:rPr>
        <w:t>אורית פרקש הכהן (המחנה הממלכתי):</w:t>
      </w:r>
      <w:r>
        <w:rPr>
          <w:rStyle w:val="TagStyle"/>
          <w:rtl/>
        </w:rPr>
        <w:t xml:space="preserve"> &lt;&lt; דובר_המשך &gt;&gt;</w:t>
      </w:r>
      <w:r>
        <w:rPr>
          <w:rFonts w:hint="cs"/>
          <w:rtl/>
        </w:rPr>
        <w:t xml:space="preserve">   </w:t>
      </w:r>
      <w:bookmarkEnd w:id="5968"/>
    </w:p>
    <w:p w:rsidR="00720193" w:rsidRDefault="00720193" w:rsidP="00720193">
      <w:pPr>
        <w:rPr>
          <w:rtl/>
          <w:lang w:eastAsia="he-IL"/>
        </w:rPr>
      </w:pPr>
    </w:p>
    <w:p w:rsidR="00720193" w:rsidRDefault="00720193" w:rsidP="00720193">
      <w:pPr>
        <w:rPr>
          <w:rtl/>
          <w:lang w:eastAsia="he-IL"/>
        </w:rPr>
      </w:pPr>
      <w:bookmarkStart w:id="5969" w:name="_ETM_Q35_679036"/>
      <w:bookmarkEnd w:id="5969"/>
      <w:r>
        <w:rPr>
          <w:rFonts w:hint="cs"/>
          <w:rtl/>
          <w:lang w:eastAsia="he-IL"/>
        </w:rPr>
        <w:t xml:space="preserve">טלו קורה מבין עיניכם. </w:t>
      </w:r>
      <w:bookmarkStart w:id="5970" w:name="_ETM_Q35_681780"/>
      <w:bookmarkEnd w:id="5970"/>
      <w:r>
        <w:rPr>
          <w:rFonts w:hint="cs"/>
          <w:rtl/>
          <w:lang w:eastAsia="he-IL"/>
        </w:rPr>
        <w:t xml:space="preserve">תעצרו כבר, תודיעו </w:t>
      </w:r>
      <w:bookmarkStart w:id="5971" w:name="_ETM_Q35_684163"/>
      <w:bookmarkEnd w:id="5971"/>
      <w:r>
        <w:rPr>
          <w:rFonts w:hint="cs"/>
          <w:rtl/>
          <w:lang w:eastAsia="he-IL"/>
        </w:rPr>
        <w:t xml:space="preserve">פורמלית על עצירת החקיקה, ותעשו חשבון נפש על השמדת הערך </w:t>
      </w:r>
      <w:bookmarkStart w:id="5972" w:name="_ETM_Q35_690677"/>
      <w:bookmarkEnd w:id="5972"/>
      <w:r>
        <w:rPr>
          <w:rFonts w:hint="cs"/>
          <w:rtl/>
          <w:lang w:eastAsia="he-IL"/>
        </w:rPr>
        <w:t>שעשיתם למדינה הזאת בזמן כל כך קצר. תודה רבה.</w:t>
      </w:r>
    </w:p>
    <w:p w:rsidR="00720193" w:rsidRDefault="00720193" w:rsidP="00720193">
      <w:pPr>
        <w:rPr>
          <w:rtl/>
          <w:lang w:eastAsia="he-IL"/>
        </w:rPr>
      </w:pPr>
      <w:bookmarkStart w:id="5973" w:name="_ETM_Q35_689800"/>
      <w:bookmarkStart w:id="5974" w:name="_ETM_Q35_689865"/>
      <w:bookmarkEnd w:id="5973"/>
      <w:bookmarkEnd w:id="5974"/>
    </w:p>
    <w:p w:rsidR="00720193" w:rsidRDefault="00720193" w:rsidP="00720193">
      <w:pPr>
        <w:pStyle w:val="af9"/>
        <w:keepNext/>
        <w:rPr>
          <w:rtl/>
        </w:rPr>
      </w:pPr>
      <w:bookmarkStart w:id="5975" w:name="ET_yor_6129_2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975"/>
    </w:p>
    <w:p w:rsidR="00720193" w:rsidRDefault="00720193" w:rsidP="00720193">
      <w:pPr>
        <w:rPr>
          <w:rtl/>
        </w:rPr>
      </w:pPr>
    </w:p>
    <w:p w:rsidR="00720193" w:rsidRDefault="00720193" w:rsidP="00720193">
      <w:pPr>
        <w:rPr>
          <w:rtl/>
        </w:rPr>
      </w:pPr>
      <w:bookmarkStart w:id="5976" w:name="_ETM_Q35_690600"/>
      <w:bookmarkEnd w:id="5976"/>
      <w:r>
        <w:rPr>
          <w:rFonts w:hint="cs"/>
          <w:rtl/>
        </w:rPr>
        <w:t xml:space="preserve">תודה רבה. </w:t>
      </w:r>
      <w:bookmarkStart w:id="5977" w:name="_ETM_Q35_693229"/>
      <w:bookmarkEnd w:id="5977"/>
      <w:r>
        <w:rPr>
          <w:rFonts w:hint="cs"/>
          <w:rtl/>
        </w:rPr>
        <w:t xml:space="preserve">חברת הכנסת יפעת שאשא ביטון. חבר הכנסת ינון אזולאי </w:t>
      </w:r>
      <w:bookmarkStart w:id="5978" w:name="_ETM_Q35_699596"/>
      <w:bookmarkEnd w:id="5978"/>
      <w:r>
        <w:rPr>
          <w:rFonts w:hint="cs"/>
          <w:rtl/>
        </w:rPr>
        <w:t xml:space="preserve">– נמצא? חבר הכנסת דוד אמסלם; חבר הכנסת מנסור עבאס. </w:t>
      </w:r>
      <w:bookmarkStart w:id="5979" w:name="_ETM_Q35_715973"/>
      <w:bookmarkStart w:id="5980" w:name="_ETM_Q35_716048"/>
      <w:bookmarkStart w:id="5981" w:name="_ETM_Q35_716108"/>
      <w:bookmarkStart w:id="5982" w:name="_ETM_Q35_716183"/>
      <w:bookmarkEnd w:id="5979"/>
      <w:bookmarkEnd w:id="5980"/>
      <w:bookmarkEnd w:id="5981"/>
      <w:bookmarkEnd w:id="5982"/>
      <w:r>
        <w:rPr>
          <w:rFonts w:hint="cs"/>
          <w:rtl/>
        </w:rPr>
        <w:t xml:space="preserve">הם </w:t>
      </w:r>
      <w:bookmarkStart w:id="5983" w:name="_ETM_Q35_711373"/>
      <w:bookmarkEnd w:id="5983"/>
      <w:r>
        <w:rPr>
          <w:rFonts w:hint="cs"/>
          <w:rtl/>
        </w:rPr>
        <w:t xml:space="preserve">לא נמצאים, אז שר או שרה יעלו לדבר בשם – השר </w:t>
      </w:r>
      <w:bookmarkStart w:id="5984" w:name="_ETM_Q35_719679"/>
      <w:bookmarkEnd w:id="5984"/>
      <w:r>
        <w:rPr>
          <w:rFonts w:hint="cs"/>
          <w:rtl/>
        </w:rPr>
        <w:t>וסרלאוף, בבקשה.</w:t>
      </w:r>
      <w:bookmarkStart w:id="5985" w:name="_ETM_Q35_753411"/>
      <w:bookmarkStart w:id="5986" w:name="_ETM_Q35_753512"/>
      <w:bookmarkStart w:id="5987" w:name="_ETM_Q35_733161"/>
      <w:bookmarkStart w:id="5988" w:name="_ETM_Q35_733249"/>
      <w:bookmarkEnd w:id="5985"/>
      <w:bookmarkEnd w:id="5986"/>
      <w:bookmarkEnd w:id="5987"/>
      <w:bookmarkEnd w:id="5988"/>
    </w:p>
    <w:p w:rsidR="00720193" w:rsidRDefault="00720193" w:rsidP="00720193">
      <w:pPr>
        <w:rPr>
          <w:rtl/>
        </w:rPr>
      </w:pPr>
    </w:p>
    <w:p w:rsidR="00720193" w:rsidRDefault="00720193" w:rsidP="00720193">
      <w:pPr>
        <w:pStyle w:val="af8"/>
        <w:keepNext/>
        <w:rPr>
          <w:rtl/>
        </w:rPr>
      </w:pPr>
      <w:bookmarkStart w:id="5989" w:name="ET_interruption_קר_אה_23"/>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989"/>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הוא המסכם, אז אין הגבלה.</w:t>
      </w:r>
    </w:p>
    <w:p w:rsidR="00720193" w:rsidRDefault="00720193" w:rsidP="00720193">
      <w:pPr>
        <w:rPr>
          <w:rtl/>
          <w:lang w:eastAsia="he-IL"/>
        </w:rPr>
      </w:pPr>
    </w:p>
    <w:p w:rsidR="00720193" w:rsidRDefault="00720193" w:rsidP="00720193">
      <w:pPr>
        <w:pStyle w:val="a5"/>
        <w:keepNext/>
        <w:rPr>
          <w:rtl/>
        </w:rPr>
      </w:pPr>
      <w:bookmarkStart w:id="5990" w:name="ET_speaker_6532_21"/>
      <w:r>
        <w:rPr>
          <w:rStyle w:val="TagStyle"/>
          <w:rFonts w:hint="cs"/>
          <w:rtl/>
        </w:rPr>
        <w:t xml:space="preserve"> &lt;&lt; דובר &gt;&gt; </w:t>
      </w:r>
      <w:bookmarkStart w:id="5991" w:name="_Toc130997054"/>
      <w:bookmarkStart w:id="5992" w:name="_Toc130910830"/>
      <w:bookmarkStart w:id="5993" w:name="_Toc152076434"/>
      <w:r>
        <w:rPr>
          <w:rFonts w:hint="cs"/>
          <w:rtl/>
        </w:rPr>
        <w:t>שר הנגב, הגליל והחוסן הלאומי יצחק שמעון וסרלאוף:</w:t>
      </w:r>
      <w:bookmarkEnd w:id="5991"/>
      <w:bookmarkEnd w:id="5992"/>
      <w:bookmarkEnd w:id="5993"/>
      <w:r>
        <w:rPr>
          <w:rStyle w:val="TagStyle"/>
          <w:rFonts w:hint="cs"/>
          <w:rtl/>
        </w:rPr>
        <w:t xml:space="preserve"> &lt;&lt; דובר &gt;&gt;</w:t>
      </w:r>
      <w:r>
        <w:rPr>
          <w:rFonts w:hint="cs"/>
          <w:rtl/>
        </w:rPr>
        <w:t xml:space="preserve">   </w:t>
      </w:r>
      <w:bookmarkEnd w:id="5990"/>
    </w:p>
    <w:p w:rsidR="00720193" w:rsidRDefault="00720193" w:rsidP="00720193">
      <w:pPr>
        <w:rPr>
          <w:rtl/>
          <w:lang w:eastAsia="he-IL"/>
        </w:rPr>
      </w:pPr>
    </w:p>
    <w:p w:rsidR="00720193" w:rsidRDefault="00720193" w:rsidP="00720193">
      <w:pPr>
        <w:rPr>
          <w:rtl/>
          <w:lang w:eastAsia="he-IL"/>
        </w:rPr>
      </w:pPr>
      <w:bookmarkStart w:id="5994" w:name="_ETM_Q35_742388"/>
      <w:bookmarkEnd w:id="5994"/>
      <w:r>
        <w:rPr>
          <w:rFonts w:hint="cs"/>
          <w:rtl/>
          <w:lang w:eastAsia="he-IL"/>
        </w:rPr>
        <w:t xml:space="preserve">אדוני היושב-ראש, כנסת נכבדה, קיבלתי הרגע הודעה. תכננתי לדבר </w:t>
      </w:r>
      <w:bookmarkStart w:id="5995" w:name="_ETM_Q35_764165"/>
      <w:bookmarkEnd w:id="5995"/>
      <w:r>
        <w:rPr>
          <w:rFonts w:hint="cs"/>
          <w:rtl/>
          <w:lang w:eastAsia="he-IL"/>
        </w:rPr>
        <w:t xml:space="preserve">על דברים אחרים, אבל אולי נדבר גם על הדברים האחרים וגם </w:t>
      </w:r>
      <w:bookmarkStart w:id="5996" w:name="_ETM_Q35_767092"/>
      <w:bookmarkEnd w:id="5996"/>
      <w:r>
        <w:rPr>
          <w:rFonts w:hint="cs"/>
          <w:rtl/>
          <w:lang w:eastAsia="he-IL"/>
        </w:rPr>
        <w:t>על מה שלא תכננתי לדבר.</w:t>
      </w:r>
    </w:p>
    <w:p w:rsidR="00720193" w:rsidRDefault="00720193" w:rsidP="00720193">
      <w:pPr>
        <w:rPr>
          <w:rtl/>
          <w:lang w:eastAsia="he-IL"/>
        </w:rPr>
      </w:pPr>
    </w:p>
    <w:p w:rsidR="00720193" w:rsidRDefault="00720193" w:rsidP="00720193">
      <w:pPr>
        <w:rPr>
          <w:rtl/>
          <w:lang w:eastAsia="he-IL"/>
        </w:rPr>
      </w:pPr>
      <w:bookmarkStart w:id="5997" w:name="TOR_Q36"/>
      <w:bookmarkEnd w:id="5997"/>
      <w:r>
        <w:rPr>
          <w:rFonts w:hint="cs"/>
          <w:rtl/>
          <w:lang w:eastAsia="he-IL"/>
        </w:rPr>
        <w:t xml:space="preserve">היי, יצחק, כך היא כותבת לי. אני אחות 11 שנה. כל השנים האלה נתתי </w:t>
      </w:r>
      <w:bookmarkStart w:id="5998" w:name="_ETM_Q36_177448"/>
      <w:bookmarkEnd w:id="5998"/>
      <w:r>
        <w:rPr>
          <w:rFonts w:hint="cs"/>
          <w:rtl/>
          <w:lang w:eastAsia="he-IL"/>
        </w:rPr>
        <w:t xml:space="preserve">מעצמי למען הקהילה שחיה כאן בארץ ישראל. אף פעם לא הכניסו </w:t>
      </w:r>
      <w:bookmarkStart w:id="5999" w:name="_ETM_Q36_184152"/>
      <w:bookmarkEnd w:id="5999"/>
      <w:r>
        <w:rPr>
          <w:rFonts w:hint="cs"/>
          <w:rtl/>
          <w:lang w:eastAsia="he-IL"/>
        </w:rPr>
        <w:t xml:space="preserve">פוליטיקה לעבודה. כשמכניסים פוליטיקה, אוי לנו ואוי למקצועיות שלנו. אנו </w:t>
      </w:r>
      <w:bookmarkStart w:id="6000" w:name="_ETM_Q36_190280"/>
      <w:bookmarkEnd w:id="6000"/>
      <w:r>
        <w:rPr>
          <w:rFonts w:hint="cs"/>
          <w:rtl/>
          <w:lang w:eastAsia="he-IL"/>
        </w:rPr>
        <w:t xml:space="preserve">מטפלים בכולם ללא הבדלי דת, מין או גזע. לצערי </w:t>
      </w:r>
      <w:bookmarkStart w:id="6001" w:name="_ETM_Q36_195610"/>
      <w:bookmarkEnd w:id="6001"/>
      <w:r>
        <w:rPr>
          <w:rFonts w:hint="cs"/>
          <w:rtl/>
          <w:lang w:eastAsia="he-IL"/>
        </w:rPr>
        <w:t xml:space="preserve">כפו עלינו, בדיקטטורה, את עמדת השמאל הפוליטית בלי לדאוג, כמו </w:t>
      </w:r>
      <w:bookmarkStart w:id="6002" w:name="_ETM_Q36_202330"/>
      <w:bookmarkEnd w:id="6002"/>
      <w:r>
        <w:rPr>
          <w:rFonts w:hint="cs"/>
          <w:rtl/>
          <w:lang w:eastAsia="he-IL"/>
        </w:rPr>
        <w:t xml:space="preserve">שהתחייבנו, למטופלים. </w:t>
      </w:r>
      <w:bookmarkStart w:id="6003" w:name="_ETM_Q36_202848"/>
      <w:bookmarkStart w:id="6004" w:name="_ETM_Q36_202934"/>
      <w:bookmarkStart w:id="6005" w:name="_ETM_Q36_203318"/>
      <w:bookmarkStart w:id="6006" w:name="_ETM_Q36_203380"/>
      <w:bookmarkEnd w:id="6003"/>
      <w:bookmarkEnd w:id="6004"/>
      <w:bookmarkEnd w:id="6005"/>
      <w:bookmarkEnd w:id="6006"/>
      <w:r>
        <w:rPr>
          <w:rFonts w:hint="cs"/>
          <w:rtl/>
          <w:lang w:eastAsia="he-IL"/>
        </w:rPr>
        <w:t xml:space="preserve">רציתי להביע את עמדתי ולמחות על </w:t>
      </w:r>
      <w:bookmarkStart w:id="6007" w:name="_ETM_Q36_208086"/>
      <w:bookmarkEnd w:id="6007"/>
      <w:r>
        <w:rPr>
          <w:rFonts w:hint="cs"/>
          <w:rtl/>
          <w:lang w:eastAsia="he-IL"/>
        </w:rPr>
        <w:t xml:space="preserve">הצעד חסר האחריות הזה. פותחים כאן פתח שמאפשר לכל אחד </w:t>
      </w:r>
      <w:bookmarkStart w:id="6008" w:name="_ETM_Q36_211813"/>
      <w:bookmarkEnd w:id="6008"/>
      <w:r>
        <w:rPr>
          <w:rFonts w:hint="cs"/>
          <w:rtl/>
          <w:lang w:eastAsia="he-IL"/>
        </w:rPr>
        <w:t xml:space="preserve">להחליט אם מתאים או לא מתאים לטפל ביום זה או </w:t>
      </w:r>
      <w:bookmarkStart w:id="6009" w:name="_ETM_Q36_216460"/>
      <w:bookmarkEnd w:id="6009"/>
      <w:r>
        <w:rPr>
          <w:rFonts w:hint="cs"/>
          <w:rtl/>
          <w:lang w:eastAsia="he-IL"/>
        </w:rPr>
        <w:t xml:space="preserve">ביום אחר או לטפל במטופל על פי דעותיו. זה נגד </w:t>
      </w:r>
      <w:bookmarkStart w:id="6010" w:name="_ETM_Q36_221423"/>
      <w:bookmarkEnd w:id="6010"/>
      <w:r>
        <w:rPr>
          <w:rFonts w:hint="cs"/>
          <w:rtl/>
          <w:lang w:eastAsia="he-IL"/>
        </w:rPr>
        <w:t xml:space="preserve">החוק. </w:t>
      </w:r>
      <w:bookmarkStart w:id="6011" w:name="_ETM_Q36_224212"/>
      <w:bookmarkStart w:id="6012" w:name="_ETM_Q36_224293"/>
      <w:bookmarkStart w:id="6013" w:name="_ETM_Q36_224405"/>
      <w:bookmarkStart w:id="6014" w:name="_ETM_Q36_224474"/>
      <w:bookmarkEnd w:id="6011"/>
      <w:bookmarkEnd w:id="6012"/>
      <w:bookmarkEnd w:id="6013"/>
      <w:bookmarkEnd w:id="6014"/>
      <w:r>
        <w:rPr>
          <w:rFonts w:hint="cs"/>
          <w:rtl/>
          <w:lang w:eastAsia="he-IL"/>
        </w:rPr>
        <w:t xml:space="preserve">אני מבקשת שמישהו כאן יתאפס על עצמו ויבין שאסור לערב </w:t>
      </w:r>
      <w:bookmarkStart w:id="6015" w:name="_ETM_Q36_229215"/>
      <w:bookmarkEnd w:id="6015"/>
      <w:r>
        <w:rPr>
          <w:rFonts w:hint="cs"/>
          <w:rtl/>
          <w:lang w:eastAsia="he-IL"/>
        </w:rPr>
        <w:t xml:space="preserve">פוליטיקה עם רפואה. שמישהו כאן יהיה המבוגר האחראי – וזה </w:t>
      </w:r>
      <w:bookmarkStart w:id="6016" w:name="_ETM_Q36_233816"/>
      <w:bookmarkEnd w:id="6016"/>
      <w:r>
        <w:rPr>
          <w:rFonts w:hint="cs"/>
          <w:rtl/>
          <w:lang w:eastAsia="he-IL"/>
        </w:rPr>
        <w:t xml:space="preserve">לא משנה אם זה רפואה, שדות התעופה או כל דבר </w:t>
      </w:r>
      <w:bookmarkStart w:id="6017" w:name="_ETM_Q36_238917"/>
      <w:bookmarkEnd w:id="6017"/>
      <w:r>
        <w:rPr>
          <w:rFonts w:hint="cs"/>
          <w:rtl/>
          <w:lang w:eastAsia="he-IL"/>
        </w:rPr>
        <w:t xml:space="preserve">במגזר הציבורי. </w:t>
      </w:r>
      <w:bookmarkStart w:id="6018" w:name="_ETM_Q36_240200"/>
      <w:bookmarkStart w:id="6019" w:name="_ETM_Q36_240276"/>
      <w:bookmarkStart w:id="6020" w:name="_ETM_Q36_240393"/>
      <w:bookmarkStart w:id="6021" w:name="_ETM_Q36_240452"/>
      <w:bookmarkEnd w:id="6018"/>
      <w:bookmarkEnd w:id="6019"/>
      <w:bookmarkEnd w:id="6020"/>
      <w:bookmarkEnd w:id="6021"/>
      <w:r>
        <w:rPr>
          <w:rFonts w:hint="cs"/>
          <w:rtl/>
          <w:lang w:eastAsia="he-IL"/>
        </w:rPr>
        <w:t xml:space="preserve">כופים כאן דיקטטורה. מישהו כאן צריך לעשות סדר. אני </w:t>
      </w:r>
      <w:bookmarkStart w:id="6022" w:name="_ETM_Q36_245830"/>
      <w:bookmarkEnd w:id="6022"/>
      <w:r>
        <w:rPr>
          <w:rFonts w:hint="cs"/>
          <w:rtl/>
          <w:lang w:eastAsia="he-IL"/>
        </w:rPr>
        <w:t xml:space="preserve">מבקשת שלא יכפו עליי שביתה כנגד רצוני. אני מבקשת שיאסרו </w:t>
      </w:r>
      <w:bookmarkStart w:id="6023" w:name="_ETM_Q36_252858"/>
      <w:bookmarkEnd w:id="6023"/>
      <w:r>
        <w:rPr>
          <w:rFonts w:hint="cs"/>
          <w:rtl/>
          <w:lang w:eastAsia="he-IL"/>
        </w:rPr>
        <w:t>לשבות בעקבות דעות פוליטיות.</w:t>
      </w:r>
      <w:bookmarkStart w:id="6024" w:name="_ETM_Q36_255770"/>
      <w:bookmarkEnd w:id="6024"/>
    </w:p>
    <w:p w:rsidR="00720193" w:rsidRDefault="00720193" w:rsidP="00720193">
      <w:pPr>
        <w:rPr>
          <w:rtl/>
          <w:lang w:eastAsia="he-IL"/>
        </w:rPr>
      </w:pPr>
      <w:bookmarkStart w:id="6025" w:name="_ETM_Q36_255834"/>
      <w:bookmarkEnd w:id="6025"/>
    </w:p>
    <w:p w:rsidR="00720193" w:rsidRDefault="00720193" w:rsidP="00720193">
      <w:pPr>
        <w:rPr>
          <w:rtl/>
          <w:lang w:eastAsia="he-IL"/>
        </w:rPr>
      </w:pPr>
      <w:bookmarkStart w:id="6026" w:name="_ETM_Q36_255982"/>
      <w:bookmarkStart w:id="6027" w:name="_ETM_Q36_256050"/>
      <w:bookmarkEnd w:id="6026"/>
      <w:bookmarkEnd w:id="6027"/>
      <w:r>
        <w:rPr>
          <w:rFonts w:hint="cs"/>
          <w:rtl/>
          <w:lang w:eastAsia="he-IL"/>
        </w:rPr>
        <w:t>אני שואל אתכם: מה עשיתם כאן?</w:t>
      </w:r>
      <w:r>
        <w:rPr>
          <w:rFonts w:hint="cs"/>
          <w:lang w:eastAsia="he-IL"/>
        </w:rPr>
        <w:t xml:space="preserve"> </w:t>
      </w:r>
      <w:r>
        <w:rPr>
          <w:rFonts w:hint="cs"/>
          <w:rtl/>
          <w:lang w:eastAsia="he-IL"/>
        </w:rPr>
        <w:t xml:space="preserve">מה </w:t>
      </w:r>
      <w:bookmarkStart w:id="6028" w:name="_ETM_Q36_263165"/>
      <w:bookmarkEnd w:id="6028"/>
      <w:r>
        <w:rPr>
          <w:rFonts w:hint="cs"/>
          <w:rtl/>
          <w:lang w:eastAsia="he-IL"/>
        </w:rPr>
        <w:t xml:space="preserve">קורה כאן? אתם אומרים: דמוקרטיה, דמוקרטיה, דמוקרטיה, מבוקר עד ליל, </w:t>
      </w:r>
      <w:bookmarkStart w:id="6029" w:name="_ETM_Q36_269185"/>
      <w:bookmarkEnd w:id="6029"/>
      <w:r>
        <w:rPr>
          <w:rFonts w:hint="cs"/>
          <w:rtl/>
          <w:lang w:eastAsia="he-IL"/>
        </w:rPr>
        <w:t xml:space="preserve">אבל אתם יודעים מה? אין הוכחה גדולה יותר מהמציאות הנוכחית </w:t>
      </w:r>
      <w:bookmarkStart w:id="6030" w:name="_ETM_Q36_275909"/>
      <w:bookmarkEnd w:id="6030"/>
      <w:r>
        <w:rPr>
          <w:rFonts w:hint="cs"/>
          <w:rtl/>
          <w:lang w:eastAsia="he-IL"/>
        </w:rPr>
        <w:t>כדי להבין שאנחנו חיים בדיקטטורה.</w:t>
      </w:r>
    </w:p>
    <w:p w:rsidR="00720193" w:rsidRDefault="00720193" w:rsidP="00720193">
      <w:pPr>
        <w:rPr>
          <w:rtl/>
          <w:lang w:eastAsia="he-IL"/>
        </w:rPr>
      </w:pPr>
      <w:bookmarkStart w:id="6031" w:name="_ETM_Q36_281760"/>
      <w:bookmarkStart w:id="6032" w:name="_ETM_Q36_281832"/>
      <w:bookmarkStart w:id="6033" w:name="_ETM_Q36_281951"/>
      <w:bookmarkEnd w:id="6031"/>
      <w:bookmarkEnd w:id="6032"/>
      <w:bookmarkEnd w:id="6033"/>
    </w:p>
    <w:p w:rsidR="00720193" w:rsidRDefault="00720193" w:rsidP="00720193">
      <w:pPr>
        <w:rPr>
          <w:rtl/>
          <w:lang w:eastAsia="he-IL"/>
        </w:rPr>
      </w:pPr>
      <w:bookmarkStart w:id="6034" w:name="_ETM_Q36_282015"/>
      <w:bookmarkEnd w:id="6034"/>
      <w:r>
        <w:rPr>
          <w:rFonts w:hint="cs"/>
          <w:rtl/>
          <w:lang w:eastAsia="he-IL"/>
        </w:rPr>
        <w:t xml:space="preserve">סרבנות. אתם מדברים על סרבנות </w:t>
      </w:r>
      <w:bookmarkStart w:id="6035" w:name="_ETM_Q36_287085"/>
      <w:bookmarkEnd w:id="6035"/>
      <w:r>
        <w:rPr>
          <w:rFonts w:hint="cs"/>
          <w:rtl/>
          <w:lang w:eastAsia="he-IL"/>
        </w:rPr>
        <w:t xml:space="preserve">באהבה, בהערצה. איפה צבא העם? אני שירתי כלוחם בגולני. </w:t>
      </w:r>
    </w:p>
    <w:p w:rsidR="00720193" w:rsidRDefault="00720193" w:rsidP="00720193">
      <w:pPr>
        <w:rPr>
          <w:rtl/>
          <w:lang w:eastAsia="he-IL"/>
        </w:rPr>
      </w:pPr>
      <w:bookmarkStart w:id="6036" w:name="_ETM_Q36_289880"/>
      <w:bookmarkStart w:id="6037" w:name="_ETM_Q36_289940"/>
      <w:bookmarkEnd w:id="6036"/>
      <w:bookmarkEnd w:id="6037"/>
    </w:p>
    <w:p w:rsidR="00720193" w:rsidRDefault="00720193" w:rsidP="00720193">
      <w:pPr>
        <w:pStyle w:val="af8"/>
        <w:keepNext/>
        <w:rPr>
          <w:rtl/>
        </w:rPr>
      </w:pPr>
      <w:bookmarkStart w:id="6038" w:name="ET_interruption_5293_26"/>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6038"/>
    </w:p>
    <w:p w:rsidR="00720193" w:rsidRDefault="00720193" w:rsidP="00720193">
      <w:pPr>
        <w:rPr>
          <w:rtl/>
          <w:lang w:eastAsia="he-IL"/>
        </w:rPr>
      </w:pPr>
    </w:p>
    <w:p w:rsidR="00720193" w:rsidRDefault="00720193" w:rsidP="00720193">
      <w:pPr>
        <w:rPr>
          <w:rtl/>
          <w:lang w:eastAsia="he-IL"/>
        </w:rPr>
      </w:pPr>
      <w:bookmarkStart w:id="6039" w:name="_ETM_Q36_289815"/>
      <w:bookmarkEnd w:id="6039"/>
      <w:r>
        <w:rPr>
          <w:rFonts w:hint="cs"/>
          <w:rtl/>
          <w:lang w:eastAsia="he-IL"/>
        </w:rPr>
        <w:t xml:space="preserve">כן </w:t>
      </w:r>
      <w:bookmarkStart w:id="6040" w:name="_ETM_Q36_290432"/>
      <w:bookmarkEnd w:id="6040"/>
      <w:r>
        <w:rPr>
          <w:rFonts w:hint="cs"/>
          <w:rtl/>
          <w:lang w:eastAsia="he-IL"/>
        </w:rPr>
        <w:t>לסרבנות.</w:t>
      </w:r>
    </w:p>
    <w:p w:rsidR="00720193" w:rsidRDefault="00720193" w:rsidP="00720193">
      <w:pPr>
        <w:rPr>
          <w:rtl/>
          <w:lang w:eastAsia="he-IL"/>
        </w:rPr>
      </w:pPr>
    </w:p>
    <w:p w:rsidR="00720193" w:rsidRDefault="00720193" w:rsidP="00720193">
      <w:pPr>
        <w:pStyle w:val="-"/>
        <w:keepNext/>
        <w:rPr>
          <w:rtl/>
        </w:rPr>
      </w:pPr>
      <w:bookmarkStart w:id="6041" w:name="ET_speakercontinue_6532_27"/>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041"/>
    </w:p>
    <w:p w:rsidR="00720193" w:rsidRDefault="00720193" w:rsidP="00720193">
      <w:pPr>
        <w:rPr>
          <w:rtl/>
          <w:lang w:eastAsia="he-IL"/>
        </w:rPr>
      </w:pPr>
    </w:p>
    <w:p w:rsidR="00720193" w:rsidRDefault="00720193" w:rsidP="00C92CF1">
      <w:pPr>
        <w:rPr>
          <w:rtl/>
          <w:lang w:eastAsia="he-IL"/>
        </w:rPr>
      </w:pPr>
      <w:bookmarkStart w:id="6042" w:name="_ETM_Q36_290977"/>
      <w:bookmarkEnd w:id="6042"/>
      <w:r>
        <w:rPr>
          <w:rFonts w:hint="cs"/>
          <w:rtl/>
          <w:lang w:eastAsia="he-IL"/>
        </w:rPr>
        <w:t xml:space="preserve">סחבתי </w:t>
      </w:r>
      <w:r w:rsidR="00C92CF1">
        <w:rPr>
          <w:rFonts w:hint="cs"/>
          <w:rtl/>
          <w:lang w:eastAsia="he-IL"/>
        </w:rPr>
        <w:t>– – –</w:t>
      </w:r>
    </w:p>
    <w:p w:rsidR="00720193" w:rsidRDefault="00720193" w:rsidP="00720193">
      <w:pPr>
        <w:rPr>
          <w:rtl/>
          <w:lang w:eastAsia="he-IL"/>
        </w:rPr>
      </w:pPr>
      <w:bookmarkStart w:id="6043" w:name="_ETM_Q36_292692"/>
      <w:bookmarkStart w:id="6044" w:name="_ETM_Q36_292763"/>
      <w:bookmarkEnd w:id="6043"/>
      <w:bookmarkEnd w:id="6044"/>
    </w:p>
    <w:p w:rsidR="00720193" w:rsidRDefault="00720193" w:rsidP="00720193">
      <w:pPr>
        <w:pStyle w:val="af8"/>
        <w:keepNext/>
        <w:rPr>
          <w:rtl/>
        </w:rPr>
      </w:pPr>
      <w:bookmarkStart w:id="6045" w:name="ET_interruption_5767_2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045"/>
    </w:p>
    <w:p w:rsidR="00720193" w:rsidRDefault="00720193" w:rsidP="00720193">
      <w:pPr>
        <w:rPr>
          <w:rtl/>
          <w:lang w:eastAsia="he-IL"/>
        </w:rPr>
      </w:pPr>
    </w:p>
    <w:p w:rsidR="00720193" w:rsidRDefault="00720193" w:rsidP="00720193">
      <w:pPr>
        <w:rPr>
          <w:rtl/>
          <w:lang w:eastAsia="he-IL"/>
        </w:rPr>
      </w:pPr>
      <w:bookmarkStart w:id="6046" w:name="_ETM_Q36_293388"/>
      <w:bookmarkEnd w:id="6046"/>
      <w:r>
        <w:rPr>
          <w:rFonts w:hint="cs"/>
          <w:rtl/>
          <w:lang w:eastAsia="he-IL"/>
        </w:rPr>
        <w:t>מרגמות.</w:t>
      </w:r>
    </w:p>
    <w:p w:rsidR="00720193" w:rsidRDefault="00720193" w:rsidP="00720193">
      <w:pPr>
        <w:rPr>
          <w:rtl/>
          <w:lang w:eastAsia="he-IL"/>
        </w:rPr>
      </w:pPr>
      <w:bookmarkStart w:id="6047" w:name="_ETM_Q36_293134"/>
      <w:bookmarkStart w:id="6048" w:name="_ETM_Q36_293205"/>
      <w:bookmarkEnd w:id="6047"/>
      <w:bookmarkEnd w:id="6048"/>
    </w:p>
    <w:p w:rsidR="00720193" w:rsidRDefault="00720193" w:rsidP="00720193">
      <w:pPr>
        <w:pStyle w:val="-"/>
        <w:keepNext/>
        <w:rPr>
          <w:rtl/>
        </w:rPr>
      </w:pPr>
      <w:bookmarkStart w:id="6049" w:name="ET_speakercontinue_6532_29"/>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049"/>
    </w:p>
    <w:p w:rsidR="00720193" w:rsidRDefault="00720193" w:rsidP="00720193">
      <w:pPr>
        <w:rPr>
          <w:rtl/>
          <w:lang w:eastAsia="he-IL"/>
        </w:rPr>
      </w:pPr>
    </w:p>
    <w:p w:rsidR="00720193" w:rsidRDefault="00720193" w:rsidP="00720193">
      <w:pPr>
        <w:rPr>
          <w:rtl/>
          <w:lang w:eastAsia="he-IL"/>
        </w:rPr>
      </w:pPr>
      <w:bookmarkStart w:id="6050" w:name="_ETM_Q36_294073"/>
      <w:bookmarkEnd w:id="6050"/>
      <w:r>
        <w:rPr>
          <w:rFonts w:hint="cs"/>
          <w:rtl/>
          <w:lang w:eastAsia="he-IL"/>
        </w:rPr>
        <w:t xml:space="preserve">תחת האלונקה יחד עם חבריי. אף </w:t>
      </w:r>
      <w:bookmarkStart w:id="6051" w:name="_ETM_Q36_298329"/>
      <w:bookmarkEnd w:id="6051"/>
      <w:r>
        <w:rPr>
          <w:rFonts w:hint="cs"/>
          <w:rtl/>
          <w:lang w:eastAsia="he-IL"/>
        </w:rPr>
        <w:t xml:space="preserve">פעם לא אמרתי: הדעה הפוליטית שלך ככה </w:t>
      </w:r>
      <w:bookmarkStart w:id="6052" w:name="_ETM_Q36_302541"/>
      <w:bookmarkEnd w:id="6052"/>
      <w:r>
        <w:rPr>
          <w:rFonts w:hint="cs"/>
          <w:rtl/>
          <w:lang w:eastAsia="he-IL"/>
        </w:rPr>
        <w:t xml:space="preserve">או הדעה הפוליטית שלך אחרת. הסתערנו ביחד, כבשנו יעדים. </w:t>
      </w:r>
      <w:bookmarkStart w:id="6053" w:name="_ETM_Q36_310084"/>
      <w:bookmarkStart w:id="6054" w:name="_ETM_Q36_310173"/>
      <w:bookmarkStart w:id="6055" w:name="_ETM_Q36_310294"/>
      <w:bookmarkStart w:id="6056" w:name="_ETM_Q36_310362"/>
      <w:bookmarkEnd w:id="6053"/>
      <w:bookmarkEnd w:id="6054"/>
      <w:bookmarkEnd w:id="6055"/>
      <w:bookmarkEnd w:id="6056"/>
      <w:r>
        <w:rPr>
          <w:rFonts w:hint="cs"/>
          <w:rtl/>
          <w:lang w:eastAsia="he-IL"/>
        </w:rPr>
        <w:t xml:space="preserve">אז מה </w:t>
      </w:r>
      <w:bookmarkStart w:id="6057" w:name="_ETM_Q36_311431"/>
      <w:bookmarkEnd w:id="6057"/>
      <w:r>
        <w:rPr>
          <w:rFonts w:hint="cs"/>
          <w:rtl/>
          <w:lang w:eastAsia="he-IL"/>
        </w:rPr>
        <w:t>אתם עושים?</w:t>
      </w:r>
    </w:p>
    <w:p w:rsidR="00720193" w:rsidRDefault="00720193" w:rsidP="00720193">
      <w:pPr>
        <w:rPr>
          <w:rtl/>
          <w:lang w:eastAsia="he-IL"/>
        </w:rPr>
      </w:pPr>
    </w:p>
    <w:p w:rsidR="00720193" w:rsidRDefault="00720193" w:rsidP="00720193">
      <w:pPr>
        <w:pStyle w:val="af8"/>
        <w:keepNext/>
        <w:rPr>
          <w:rtl/>
        </w:rPr>
      </w:pPr>
      <w:bookmarkStart w:id="6058" w:name="ET_interruption_5084_3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058"/>
    </w:p>
    <w:p w:rsidR="00720193" w:rsidRDefault="00720193" w:rsidP="00720193">
      <w:pPr>
        <w:rPr>
          <w:rtl/>
          <w:lang w:eastAsia="he-IL"/>
        </w:rPr>
      </w:pPr>
    </w:p>
    <w:p w:rsidR="00720193" w:rsidRDefault="00720193" w:rsidP="00720193">
      <w:pPr>
        <w:rPr>
          <w:rtl/>
          <w:lang w:eastAsia="he-IL"/>
        </w:rPr>
      </w:pPr>
      <w:bookmarkStart w:id="6059" w:name="_ETM_Q36_311487"/>
      <w:bookmarkEnd w:id="6059"/>
      <w:r>
        <w:rPr>
          <w:rFonts w:hint="cs"/>
          <w:rtl/>
          <w:lang w:eastAsia="he-IL"/>
        </w:rPr>
        <w:t xml:space="preserve">תשאל את ראש הממשלה, שריסק את החברה הישראלית. ריסק אותה. </w:t>
      </w:r>
    </w:p>
    <w:p w:rsidR="00720193" w:rsidRDefault="00720193" w:rsidP="00720193">
      <w:pPr>
        <w:rPr>
          <w:rtl/>
          <w:lang w:eastAsia="he-IL"/>
        </w:rPr>
      </w:pPr>
      <w:bookmarkStart w:id="6060" w:name="_ETM_Q36_310500"/>
      <w:bookmarkStart w:id="6061" w:name="_ETM_Q36_310564"/>
      <w:bookmarkEnd w:id="6060"/>
      <w:bookmarkEnd w:id="6061"/>
    </w:p>
    <w:p w:rsidR="00720193" w:rsidRDefault="00720193" w:rsidP="00720193">
      <w:pPr>
        <w:pStyle w:val="-"/>
        <w:keepNext/>
        <w:rPr>
          <w:rtl/>
        </w:rPr>
      </w:pPr>
      <w:bookmarkStart w:id="6062" w:name="ET_speakercontinue_6532_31"/>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062"/>
    </w:p>
    <w:p w:rsidR="00720193" w:rsidRDefault="00720193" w:rsidP="00720193">
      <w:pPr>
        <w:rPr>
          <w:rtl/>
          <w:lang w:eastAsia="he-IL"/>
        </w:rPr>
      </w:pPr>
    </w:p>
    <w:p w:rsidR="00720193" w:rsidRDefault="00720193" w:rsidP="00720193">
      <w:pPr>
        <w:rPr>
          <w:rtl/>
          <w:lang w:eastAsia="he-IL"/>
        </w:rPr>
      </w:pPr>
      <w:bookmarkStart w:id="6063" w:name="_ETM_Q36_312252"/>
      <w:bookmarkEnd w:id="6063"/>
      <w:r>
        <w:rPr>
          <w:rFonts w:hint="cs"/>
          <w:rtl/>
          <w:lang w:eastAsia="he-IL"/>
        </w:rPr>
        <w:t xml:space="preserve">מעודדים סרבנות? </w:t>
      </w:r>
      <w:bookmarkStart w:id="6064" w:name="_ETM_Q36_316429"/>
      <w:bookmarkEnd w:id="6064"/>
      <w:r>
        <w:rPr>
          <w:rFonts w:hint="cs"/>
          <w:rtl/>
          <w:lang w:eastAsia="he-IL"/>
        </w:rPr>
        <w:t>הופכים אותם לגיבורים, מיקי.</w:t>
      </w:r>
      <w:bookmarkStart w:id="6065" w:name="_ETM_Q36_316027"/>
      <w:bookmarkEnd w:id="6065"/>
    </w:p>
    <w:p w:rsidR="00720193" w:rsidRDefault="00720193" w:rsidP="00720193">
      <w:pPr>
        <w:rPr>
          <w:rtl/>
          <w:lang w:eastAsia="he-IL"/>
        </w:rPr>
      </w:pPr>
      <w:bookmarkStart w:id="6066" w:name="_ETM_Q36_316093"/>
      <w:bookmarkEnd w:id="6066"/>
    </w:p>
    <w:p w:rsidR="00720193" w:rsidRDefault="00720193" w:rsidP="00720193">
      <w:pPr>
        <w:pStyle w:val="af8"/>
        <w:keepNext/>
        <w:rPr>
          <w:rtl/>
        </w:rPr>
      </w:pPr>
      <w:bookmarkStart w:id="6067" w:name="ET_interruption_5084_3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067"/>
    </w:p>
    <w:p w:rsidR="00720193" w:rsidRDefault="00720193" w:rsidP="00720193">
      <w:pPr>
        <w:rPr>
          <w:rtl/>
          <w:lang w:eastAsia="he-IL"/>
        </w:rPr>
      </w:pPr>
    </w:p>
    <w:p w:rsidR="00720193" w:rsidRDefault="00720193" w:rsidP="00720193">
      <w:pPr>
        <w:rPr>
          <w:rtl/>
          <w:lang w:eastAsia="he-IL"/>
        </w:rPr>
      </w:pPr>
      <w:bookmarkStart w:id="6068" w:name="_ETM_Q36_316537"/>
      <w:bookmarkEnd w:id="6068"/>
      <w:r>
        <w:rPr>
          <w:rFonts w:hint="cs"/>
          <w:rtl/>
          <w:lang w:eastAsia="he-IL"/>
        </w:rPr>
        <w:t xml:space="preserve">לא הופכים אותם לשום גיבורים. מי </w:t>
      </w:r>
      <w:bookmarkStart w:id="6069" w:name="_ETM_Q36_318665"/>
      <w:bookmarkEnd w:id="6069"/>
      <w:r>
        <w:rPr>
          <w:rFonts w:hint="cs"/>
          <w:rtl/>
          <w:lang w:eastAsia="he-IL"/>
        </w:rPr>
        <w:t>שאמר שהוא לא יבוא זה המתנדבים.</w:t>
      </w:r>
    </w:p>
    <w:p w:rsidR="00720193" w:rsidRDefault="00720193" w:rsidP="00720193">
      <w:pPr>
        <w:rPr>
          <w:rtl/>
          <w:lang w:eastAsia="he-IL"/>
        </w:rPr>
      </w:pPr>
      <w:bookmarkStart w:id="6070" w:name="_ETM_Q36_319223"/>
      <w:bookmarkStart w:id="6071" w:name="_ETM_Q36_319303"/>
      <w:bookmarkEnd w:id="6070"/>
      <w:bookmarkEnd w:id="6071"/>
    </w:p>
    <w:p w:rsidR="00720193" w:rsidRDefault="00720193" w:rsidP="00720193">
      <w:pPr>
        <w:pStyle w:val="-"/>
        <w:keepNext/>
        <w:rPr>
          <w:rtl/>
        </w:rPr>
      </w:pPr>
      <w:bookmarkStart w:id="6072" w:name="ET_speakercontinue_6532_3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072"/>
    </w:p>
    <w:p w:rsidR="00720193" w:rsidRDefault="00720193" w:rsidP="00720193">
      <w:pPr>
        <w:rPr>
          <w:rtl/>
          <w:lang w:eastAsia="he-IL"/>
        </w:rPr>
      </w:pPr>
    </w:p>
    <w:p w:rsidR="00720193" w:rsidRDefault="00720193" w:rsidP="00720193">
      <w:pPr>
        <w:rPr>
          <w:rtl/>
          <w:lang w:eastAsia="he-IL"/>
        </w:rPr>
      </w:pPr>
      <w:bookmarkStart w:id="6073" w:name="_ETM_Q36_317735"/>
      <w:bookmarkEnd w:id="6073"/>
      <w:r>
        <w:rPr>
          <w:rFonts w:hint="cs"/>
          <w:rtl/>
          <w:lang w:eastAsia="he-IL"/>
        </w:rPr>
        <w:t>אז איך אתם שותקים?</w:t>
      </w:r>
    </w:p>
    <w:p w:rsidR="00720193" w:rsidRDefault="00720193" w:rsidP="00720193">
      <w:pPr>
        <w:rPr>
          <w:rtl/>
          <w:lang w:eastAsia="he-IL"/>
        </w:rPr>
      </w:pPr>
      <w:bookmarkStart w:id="6074" w:name="_ETM_Q36_319879"/>
      <w:bookmarkStart w:id="6075" w:name="_ETM_Q36_319956"/>
      <w:bookmarkEnd w:id="6074"/>
      <w:bookmarkEnd w:id="6075"/>
    </w:p>
    <w:p w:rsidR="00720193" w:rsidRDefault="00720193" w:rsidP="00720193">
      <w:pPr>
        <w:pStyle w:val="af8"/>
        <w:keepNext/>
        <w:rPr>
          <w:rtl/>
        </w:rPr>
      </w:pPr>
      <w:bookmarkStart w:id="6076" w:name="ET_interruption_5084_36"/>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076"/>
    </w:p>
    <w:p w:rsidR="00720193" w:rsidRDefault="00720193" w:rsidP="00720193">
      <w:pPr>
        <w:rPr>
          <w:rtl/>
          <w:lang w:eastAsia="he-IL"/>
        </w:rPr>
      </w:pPr>
    </w:p>
    <w:p w:rsidR="00720193" w:rsidRDefault="00720193" w:rsidP="00720193">
      <w:pPr>
        <w:rPr>
          <w:rtl/>
          <w:lang w:eastAsia="he-IL"/>
        </w:rPr>
      </w:pPr>
      <w:bookmarkStart w:id="6077" w:name="_ETM_Q36_320243"/>
      <w:bookmarkStart w:id="6078" w:name="_ETM_Q36_320539"/>
      <w:bookmarkStart w:id="6079" w:name="_ETM_Q36_320610"/>
      <w:bookmarkEnd w:id="6077"/>
      <w:bookmarkEnd w:id="6078"/>
      <w:bookmarkEnd w:id="6079"/>
      <w:r>
        <w:rPr>
          <w:rFonts w:hint="cs"/>
          <w:rtl/>
          <w:lang w:eastAsia="he-IL"/>
        </w:rPr>
        <w:t xml:space="preserve">לא שתקנו. </w:t>
      </w:r>
      <w:bookmarkStart w:id="6080" w:name="_ETM_Q36_322929"/>
      <w:bookmarkEnd w:id="6080"/>
      <w:r>
        <w:rPr>
          <w:rFonts w:hint="cs"/>
          <w:rtl/>
          <w:lang w:eastAsia="he-IL"/>
        </w:rPr>
        <w:t xml:space="preserve">שמעת אותי גם מפה. מי שריסק את החברה הישראלית זה </w:t>
      </w:r>
      <w:bookmarkStart w:id="6081" w:name="_ETM_Q36_327282"/>
      <w:bookmarkEnd w:id="6081"/>
      <w:r>
        <w:rPr>
          <w:rFonts w:hint="cs"/>
          <w:rtl/>
          <w:lang w:eastAsia="he-IL"/>
        </w:rPr>
        <w:t>ראש הממשלה נתניהו.</w:t>
      </w:r>
    </w:p>
    <w:p w:rsidR="00720193" w:rsidRDefault="00720193" w:rsidP="00720193">
      <w:pPr>
        <w:rPr>
          <w:rtl/>
          <w:lang w:eastAsia="he-IL"/>
        </w:rPr>
      </w:pPr>
      <w:bookmarkStart w:id="6082" w:name="_ETM_Q36_324841"/>
      <w:bookmarkStart w:id="6083" w:name="_ETM_Q36_324935"/>
      <w:bookmarkEnd w:id="6082"/>
      <w:bookmarkEnd w:id="6083"/>
    </w:p>
    <w:p w:rsidR="00720193" w:rsidRDefault="00720193" w:rsidP="00720193">
      <w:pPr>
        <w:pStyle w:val="-"/>
        <w:keepNext/>
        <w:rPr>
          <w:rtl/>
        </w:rPr>
      </w:pPr>
      <w:bookmarkStart w:id="6084" w:name="ET_speakercontinue_6532_37"/>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084"/>
    </w:p>
    <w:p w:rsidR="00720193" w:rsidRDefault="00720193" w:rsidP="00720193">
      <w:pPr>
        <w:rPr>
          <w:rtl/>
          <w:lang w:eastAsia="he-IL"/>
        </w:rPr>
      </w:pPr>
    </w:p>
    <w:p w:rsidR="00720193" w:rsidRDefault="00720193" w:rsidP="00C92CF1">
      <w:pPr>
        <w:rPr>
          <w:rtl/>
          <w:lang w:eastAsia="he-IL"/>
        </w:rPr>
      </w:pPr>
      <w:bookmarkStart w:id="6085" w:name="_ETM_Q36_325680"/>
      <w:bookmarkEnd w:id="6085"/>
      <w:r>
        <w:rPr>
          <w:rFonts w:hint="cs"/>
          <w:rtl/>
          <w:lang w:eastAsia="he-IL"/>
        </w:rPr>
        <w:t xml:space="preserve">אתם רואים את המציאות, אתם רואים את הקרע. </w:t>
      </w:r>
      <w:bookmarkStart w:id="6086" w:name="_ETM_Q36_328428"/>
      <w:bookmarkEnd w:id="6086"/>
      <w:r>
        <w:rPr>
          <w:rFonts w:hint="cs"/>
          <w:rtl/>
          <w:lang w:eastAsia="he-IL"/>
        </w:rPr>
        <w:t xml:space="preserve">אגיד לכם משהו: יש כמעט שניים וחצי מיליון אנשים שהצביעו </w:t>
      </w:r>
      <w:bookmarkStart w:id="6087" w:name="_ETM_Q36_338958"/>
      <w:bookmarkEnd w:id="6087"/>
      <w:r>
        <w:rPr>
          <w:rFonts w:hint="cs"/>
          <w:rtl/>
          <w:lang w:eastAsia="he-IL"/>
        </w:rPr>
        <w:t xml:space="preserve">שהם רוצים רפורמה משפטית </w:t>
      </w:r>
      <w:r w:rsidR="00C92CF1">
        <w:rPr>
          <w:rFonts w:hint="cs"/>
          <w:rtl/>
          <w:lang w:eastAsia="he-IL"/>
        </w:rPr>
        <w:t>– –</w:t>
      </w:r>
    </w:p>
    <w:p w:rsidR="00720193" w:rsidRDefault="00720193" w:rsidP="00720193">
      <w:pPr>
        <w:rPr>
          <w:rtl/>
          <w:lang w:eastAsia="he-IL"/>
        </w:rPr>
      </w:pPr>
      <w:bookmarkStart w:id="6088" w:name="_ETM_Q36_338398"/>
      <w:bookmarkStart w:id="6089" w:name="_ETM_Q36_338489"/>
      <w:bookmarkEnd w:id="6088"/>
      <w:bookmarkEnd w:id="6089"/>
    </w:p>
    <w:p w:rsidR="00720193" w:rsidRDefault="00720193" w:rsidP="00720193">
      <w:pPr>
        <w:pStyle w:val="af8"/>
        <w:keepNext/>
        <w:rPr>
          <w:rtl/>
        </w:rPr>
      </w:pPr>
      <w:bookmarkStart w:id="6090" w:name="ET_interruption_5084_3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090"/>
    </w:p>
    <w:p w:rsidR="00720193" w:rsidRDefault="00720193" w:rsidP="00720193">
      <w:pPr>
        <w:rPr>
          <w:rtl/>
          <w:lang w:eastAsia="he-IL"/>
        </w:rPr>
      </w:pPr>
    </w:p>
    <w:p w:rsidR="00720193" w:rsidRDefault="00720193" w:rsidP="00720193">
      <w:pPr>
        <w:rPr>
          <w:rtl/>
          <w:lang w:eastAsia="he-IL"/>
        </w:rPr>
      </w:pPr>
      <w:bookmarkStart w:id="6091" w:name="_ETM_Q36_341055"/>
      <w:bookmarkStart w:id="6092" w:name="_ETM_Q36_341176"/>
      <w:bookmarkEnd w:id="6091"/>
      <w:bookmarkEnd w:id="6092"/>
      <w:r>
        <w:rPr>
          <w:rFonts w:hint="cs"/>
          <w:rtl/>
          <w:lang w:eastAsia="he-IL"/>
        </w:rPr>
        <w:t>לא דיברתם על זה. תבדוק, מילה לא הייתה במצע. מילה.</w:t>
      </w:r>
    </w:p>
    <w:p w:rsidR="00720193" w:rsidRDefault="00720193" w:rsidP="00720193">
      <w:pPr>
        <w:rPr>
          <w:rtl/>
          <w:lang w:eastAsia="he-IL"/>
        </w:rPr>
      </w:pPr>
      <w:bookmarkStart w:id="6093" w:name="_ETM_Q36_339325"/>
      <w:bookmarkStart w:id="6094" w:name="_ETM_Q36_339412"/>
      <w:bookmarkEnd w:id="6093"/>
      <w:bookmarkEnd w:id="6094"/>
    </w:p>
    <w:p w:rsidR="00720193" w:rsidRDefault="00720193" w:rsidP="00720193">
      <w:pPr>
        <w:pStyle w:val="-"/>
        <w:keepNext/>
        <w:rPr>
          <w:rtl/>
        </w:rPr>
      </w:pPr>
      <w:bookmarkStart w:id="6095" w:name="ET_speakercontinue_6532_39"/>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095"/>
    </w:p>
    <w:p w:rsidR="00720193" w:rsidRDefault="00720193" w:rsidP="00720193">
      <w:pPr>
        <w:rPr>
          <w:rtl/>
          <w:lang w:eastAsia="he-IL"/>
        </w:rPr>
      </w:pPr>
    </w:p>
    <w:p w:rsidR="00720193" w:rsidRDefault="00C92CF1" w:rsidP="00C92CF1">
      <w:pPr>
        <w:rPr>
          <w:rtl/>
          <w:lang w:eastAsia="he-IL"/>
        </w:rPr>
      </w:pPr>
      <w:bookmarkStart w:id="6096" w:name="_ETM_Q36_341154"/>
      <w:bookmarkEnd w:id="6096"/>
      <w:r>
        <w:rPr>
          <w:rFonts w:hint="cs"/>
          <w:rtl/>
          <w:lang w:eastAsia="he-IL"/>
        </w:rPr>
        <w:t>– –</w:t>
      </w:r>
      <w:r w:rsidR="00720193">
        <w:rPr>
          <w:rFonts w:hint="cs"/>
          <w:rtl/>
          <w:lang w:eastAsia="he-IL"/>
        </w:rPr>
        <w:t xml:space="preserve"> רפורמה שתיטיב עם </w:t>
      </w:r>
      <w:proofErr w:type="spellStart"/>
      <w:r w:rsidR="00720193">
        <w:rPr>
          <w:rFonts w:hint="cs"/>
          <w:rtl/>
          <w:lang w:eastAsia="he-IL"/>
        </w:rPr>
        <w:t>עם</w:t>
      </w:r>
      <w:proofErr w:type="spellEnd"/>
      <w:r w:rsidR="00720193">
        <w:rPr>
          <w:rFonts w:hint="cs"/>
          <w:rtl/>
          <w:lang w:eastAsia="he-IL"/>
        </w:rPr>
        <w:t xml:space="preserve"> ישראל.</w:t>
      </w:r>
    </w:p>
    <w:p w:rsidR="00720193" w:rsidRDefault="00720193" w:rsidP="00720193">
      <w:pPr>
        <w:rPr>
          <w:rtl/>
          <w:lang w:eastAsia="he-IL"/>
        </w:rPr>
      </w:pPr>
    </w:p>
    <w:p w:rsidR="00720193" w:rsidRDefault="00720193" w:rsidP="00C92CF1">
      <w:pPr>
        <w:rPr>
          <w:rtl/>
          <w:lang w:eastAsia="he-IL"/>
        </w:rPr>
      </w:pPr>
      <w:bookmarkStart w:id="6097" w:name="_ETM_Q36_345718"/>
      <w:bookmarkEnd w:id="6097"/>
      <w:r>
        <w:rPr>
          <w:rFonts w:hint="cs"/>
          <w:rtl/>
          <w:lang w:eastAsia="he-IL"/>
        </w:rPr>
        <w:t xml:space="preserve">אני חוזר ואומר דברים </w:t>
      </w:r>
      <w:r w:rsidR="00C92CF1">
        <w:rPr>
          <w:rFonts w:hint="cs"/>
          <w:rtl/>
          <w:lang w:eastAsia="he-IL"/>
        </w:rPr>
        <w:t>– –</w:t>
      </w:r>
    </w:p>
    <w:p w:rsidR="00720193" w:rsidRDefault="00720193" w:rsidP="00720193">
      <w:pPr>
        <w:rPr>
          <w:rtl/>
          <w:lang w:eastAsia="he-IL"/>
        </w:rPr>
      </w:pPr>
      <w:bookmarkStart w:id="6098" w:name="_ETM_Q36_348263"/>
      <w:bookmarkStart w:id="6099" w:name="_ETM_Q36_348337"/>
      <w:bookmarkEnd w:id="6098"/>
      <w:bookmarkEnd w:id="6099"/>
    </w:p>
    <w:p w:rsidR="00720193" w:rsidRDefault="00720193" w:rsidP="00720193">
      <w:pPr>
        <w:pStyle w:val="af8"/>
        <w:keepNext/>
        <w:rPr>
          <w:rtl/>
        </w:rPr>
      </w:pPr>
      <w:bookmarkStart w:id="6100" w:name="ET_interruption_5084_41"/>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100"/>
    </w:p>
    <w:p w:rsidR="00720193" w:rsidRDefault="00720193" w:rsidP="00720193">
      <w:pPr>
        <w:rPr>
          <w:rtl/>
          <w:lang w:eastAsia="he-IL"/>
        </w:rPr>
      </w:pPr>
    </w:p>
    <w:p w:rsidR="00720193" w:rsidRDefault="00720193" w:rsidP="00720193">
      <w:pPr>
        <w:rPr>
          <w:rtl/>
          <w:lang w:eastAsia="he-IL"/>
        </w:rPr>
      </w:pPr>
      <w:bookmarkStart w:id="6101" w:name="_ETM_Q36_346435"/>
      <w:bookmarkStart w:id="6102" w:name="_ETM_Q36_345145"/>
      <w:bookmarkStart w:id="6103" w:name="_ETM_Q36_345153"/>
      <w:bookmarkEnd w:id="6101"/>
      <w:bookmarkEnd w:id="6102"/>
      <w:bookmarkEnd w:id="6103"/>
      <w:r>
        <w:rPr>
          <w:rFonts w:hint="cs"/>
          <w:rtl/>
          <w:lang w:eastAsia="he-IL"/>
        </w:rPr>
        <w:t>אני מתנצל שאני מפריע.</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שהציבור אולי לא מכיר; חלק מכיר, אבל הוא מושתק. אני לא פותח עיתונים, אבל בשבת חמי הביא עיתון ידיעות אחרונות. אני פותח את העיתון, אדוני היושב-ראש, ואני רואה בכל דף שאני מדפדף – חשבתי </w:t>
      </w:r>
      <w:bookmarkStart w:id="6104" w:name="_ETM_Q36_375541"/>
      <w:bookmarkEnd w:id="6104"/>
      <w:r w:rsidR="00720193">
        <w:rPr>
          <w:rFonts w:hint="cs"/>
          <w:rtl/>
          <w:lang w:eastAsia="he-IL"/>
        </w:rPr>
        <w:t>שאני קניתי עיתון של האופוזיציה. אפס אובייקטיביות. אתה יודע, בדרך כלל</w:t>
      </w:r>
      <w:bookmarkStart w:id="6105" w:name="_ETM_Q36_384716"/>
      <w:bookmarkEnd w:id="6105"/>
      <w:r w:rsidR="00720193">
        <w:rPr>
          <w:rFonts w:hint="cs"/>
          <w:rtl/>
          <w:lang w:eastAsia="he-IL"/>
        </w:rPr>
        <w:t xml:space="preserve"> מציגים דעה מכאן, דעה מכאן, נותנים לציבור לקבל החלטה, אבל פה </w:t>
      </w:r>
      <w:bookmarkStart w:id="6106" w:name="_ETM_Q36_390038"/>
      <w:bookmarkEnd w:id="6106"/>
      <w:r w:rsidR="00720193">
        <w:rPr>
          <w:rFonts w:hint="cs"/>
          <w:rtl/>
          <w:lang w:eastAsia="he-IL"/>
        </w:rPr>
        <w:t xml:space="preserve">כולם בהשתלחות חסרת רסן.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6107" w:name="_ETM_Q36_388851"/>
      <w:bookmarkEnd w:id="6107"/>
      <w:r>
        <w:rPr>
          <w:rFonts w:hint="cs"/>
          <w:rtl/>
          <w:lang w:eastAsia="he-IL"/>
        </w:rPr>
        <w:t>לא הגעת לדברים של סגל. לסגל יש שם טור.</w:t>
      </w:r>
      <w:bookmarkStart w:id="6108" w:name="_ETM_Q36_391834"/>
      <w:bookmarkStart w:id="6109" w:name="_ETM_Q36_391916"/>
      <w:bookmarkStart w:id="6110" w:name="_ETM_Q36_394741"/>
      <w:bookmarkStart w:id="6111" w:name="_ETM_Q36_392215"/>
      <w:bookmarkStart w:id="6112" w:name="_ETM_Q36_392290"/>
      <w:bookmarkEnd w:id="6108"/>
      <w:bookmarkEnd w:id="6109"/>
      <w:bookmarkEnd w:id="6110"/>
      <w:bookmarkEnd w:id="6111"/>
      <w:bookmarkEnd w:id="6112"/>
      <w:r>
        <w:rPr>
          <w:rFonts w:hint="cs"/>
          <w:rtl/>
          <w:lang w:eastAsia="he-IL"/>
        </w:rPr>
        <w:t xml:space="preserve"> אבל לעמית סגל יש שם טור.</w:t>
      </w:r>
    </w:p>
    <w:p w:rsidR="00720193" w:rsidRDefault="00720193" w:rsidP="00720193">
      <w:pPr>
        <w:rPr>
          <w:rtl/>
          <w:lang w:eastAsia="he-IL"/>
        </w:rPr>
      </w:pPr>
    </w:p>
    <w:p w:rsidR="00720193" w:rsidRDefault="00720193" w:rsidP="00720193">
      <w:pPr>
        <w:pStyle w:val="-"/>
        <w:keepNext/>
        <w:rPr>
          <w:rtl/>
        </w:rPr>
      </w:pPr>
      <w:bookmarkStart w:id="6113" w:name="ET_speakercontinue_6532_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13"/>
    </w:p>
    <w:p w:rsidR="00720193" w:rsidRDefault="00720193" w:rsidP="00720193">
      <w:pPr>
        <w:rPr>
          <w:rtl/>
          <w:lang w:eastAsia="he-IL"/>
        </w:rPr>
      </w:pPr>
    </w:p>
    <w:p w:rsidR="00720193" w:rsidRDefault="00720193" w:rsidP="00720193">
      <w:pPr>
        <w:rPr>
          <w:rtl/>
          <w:lang w:eastAsia="he-IL"/>
        </w:rPr>
      </w:pPr>
      <w:r>
        <w:rPr>
          <w:rFonts w:hint="cs"/>
          <w:rtl/>
          <w:lang w:eastAsia="he-IL"/>
        </w:rPr>
        <w:t>ראיתי את הכותרת של עיתון ידיעות אחרונות: ראש הממשלה נתניהו מהווה סכנה לביטחון המדינה. איזו הסתה פרועה.</w:t>
      </w:r>
    </w:p>
    <w:p w:rsidR="00720193" w:rsidRDefault="00720193" w:rsidP="00720193">
      <w:pPr>
        <w:rPr>
          <w:rtl/>
          <w:lang w:eastAsia="he-IL"/>
        </w:rPr>
      </w:pPr>
    </w:p>
    <w:p w:rsidR="00720193" w:rsidRDefault="00720193" w:rsidP="00720193">
      <w:pPr>
        <w:pStyle w:val="af8"/>
        <w:keepNext/>
        <w:rPr>
          <w:rtl/>
        </w:rPr>
      </w:pPr>
      <w:bookmarkStart w:id="6114" w:name="ET_interruption_5084_46"/>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114"/>
    </w:p>
    <w:p w:rsidR="00720193" w:rsidRDefault="00720193" w:rsidP="00720193">
      <w:pPr>
        <w:rPr>
          <w:rtl/>
          <w:lang w:eastAsia="he-IL"/>
        </w:rPr>
      </w:pPr>
    </w:p>
    <w:p w:rsidR="00720193" w:rsidRDefault="00720193" w:rsidP="00C92CF1">
      <w:pPr>
        <w:rPr>
          <w:rtl/>
          <w:lang w:eastAsia="he-IL"/>
        </w:rPr>
      </w:pPr>
      <w:bookmarkStart w:id="6115" w:name="_ETM_Q36_411607"/>
      <w:bookmarkEnd w:id="6115"/>
      <w:r>
        <w:rPr>
          <w:rFonts w:hint="cs"/>
          <w:rtl/>
          <w:lang w:eastAsia="he-IL"/>
        </w:rPr>
        <w:t xml:space="preserve">זה הסתה? </w:t>
      </w:r>
      <w:bookmarkStart w:id="6116" w:name="_ETM_Q36_410051"/>
      <w:bookmarkEnd w:id="6116"/>
      <w:r>
        <w:rPr>
          <w:rFonts w:hint="cs"/>
          <w:rtl/>
          <w:lang w:eastAsia="he-IL"/>
        </w:rPr>
        <w:t xml:space="preserve">אמר את זה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6117" w:name="ET_speakercontinue_6532_47"/>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17"/>
    </w:p>
    <w:p w:rsidR="00720193" w:rsidRDefault="00720193" w:rsidP="00720193">
      <w:pPr>
        <w:rPr>
          <w:rtl/>
          <w:lang w:eastAsia="he-IL"/>
        </w:rPr>
      </w:pPr>
    </w:p>
    <w:p w:rsidR="00720193" w:rsidRDefault="00720193" w:rsidP="00720193">
      <w:pPr>
        <w:rPr>
          <w:rtl/>
          <w:lang w:eastAsia="he-IL"/>
        </w:rPr>
      </w:pPr>
      <w:bookmarkStart w:id="6118" w:name="_ETM_Q36_410046"/>
      <w:bookmarkEnd w:id="6118"/>
      <w:r>
        <w:rPr>
          <w:rFonts w:hint="cs"/>
          <w:rtl/>
          <w:lang w:eastAsia="he-IL"/>
        </w:rPr>
        <w:t>איזו הסתה פרועה.</w:t>
      </w:r>
    </w:p>
    <w:p w:rsidR="00720193" w:rsidRDefault="00720193" w:rsidP="00720193">
      <w:pPr>
        <w:rPr>
          <w:rtl/>
          <w:lang w:eastAsia="he-IL"/>
        </w:rPr>
      </w:pPr>
    </w:p>
    <w:p w:rsidR="00720193" w:rsidRDefault="00720193" w:rsidP="00720193">
      <w:pPr>
        <w:pStyle w:val="af8"/>
        <w:keepNext/>
        <w:rPr>
          <w:rtl/>
        </w:rPr>
      </w:pPr>
      <w:bookmarkStart w:id="6119" w:name="ET_interruption_5767_4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119"/>
    </w:p>
    <w:p w:rsidR="00720193" w:rsidRDefault="00720193" w:rsidP="00720193">
      <w:pPr>
        <w:rPr>
          <w:rtl/>
          <w:lang w:eastAsia="he-IL"/>
        </w:rPr>
      </w:pPr>
    </w:p>
    <w:p w:rsidR="00720193" w:rsidRDefault="00720193" w:rsidP="00720193">
      <w:pPr>
        <w:rPr>
          <w:rtl/>
          <w:lang w:eastAsia="he-IL"/>
        </w:rPr>
      </w:pPr>
      <w:bookmarkStart w:id="6120" w:name="_ETM_Q36_411877"/>
      <w:bookmarkEnd w:id="6120"/>
      <w:r>
        <w:rPr>
          <w:rFonts w:hint="cs"/>
          <w:rtl/>
          <w:lang w:eastAsia="he-IL"/>
        </w:rPr>
        <w:t xml:space="preserve">מה זה לפטר </w:t>
      </w:r>
      <w:bookmarkStart w:id="6121" w:name="_ETM_Q36_410894"/>
      <w:bookmarkEnd w:id="6121"/>
      <w:r>
        <w:rPr>
          <w:rFonts w:hint="cs"/>
          <w:rtl/>
          <w:lang w:eastAsia="he-IL"/>
        </w:rPr>
        <w:t xml:space="preserve">שר ביטחון? מה זה לפטר שר ביטחון? </w:t>
      </w:r>
    </w:p>
    <w:p w:rsidR="00720193" w:rsidRDefault="00720193" w:rsidP="00720193">
      <w:pPr>
        <w:rPr>
          <w:rtl/>
          <w:lang w:eastAsia="he-IL"/>
        </w:rPr>
      </w:pPr>
      <w:bookmarkStart w:id="6122" w:name="_ETM_Q36_410766"/>
      <w:bookmarkStart w:id="6123" w:name="_ETM_Q36_410846"/>
      <w:bookmarkEnd w:id="6122"/>
      <w:bookmarkEnd w:id="6123"/>
    </w:p>
    <w:p w:rsidR="00720193" w:rsidRDefault="00720193" w:rsidP="00720193">
      <w:pPr>
        <w:pStyle w:val="af8"/>
        <w:keepNext/>
        <w:rPr>
          <w:rtl/>
        </w:rPr>
      </w:pPr>
      <w:bookmarkStart w:id="6124" w:name="ET_interruption_5084_49"/>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124"/>
    </w:p>
    <w:p w:rsidR="00720193" w:rsidRDefault="00720193" w:rsidP="00720193">
      <w:pPr>
        <w:rPr>
          <w:rtl/>
          <w:lang w:eastAsia="he-IL"/>
        </w:rPr>
      </w:pPr>
    </w:p>
    <w:p w:rsidR="00720193" w:rsidRDefault="00720193" w:rsidP="00C92CF1">
      <w:pPr>
        <w:rPr>
          <w:rtl/>
          <w:lang w:eastAsia="he-IL"/>
        </w:rPr>
      </w:pPr>
      <w:bookmarkStart w:id="6125" w:name="_ETM_Q36_411763"/>
      <w:bookmarkEnd w:id="6125"/>
      <w:r>
        <w:rPr>
          <w:rFonts w:hint="cs"/>
          <w:rtl/>
          <w:lang w:eastAsia="he-IL"/>
        </w:rPr>
        <w:t xml:space="preserve">אמרו את זה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bookmarkStart w:id="6126" w:name="ET_speakercontinue_6532_9"/>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26"/>
    </w:p>
    <w:p w:rsidR="00720193" w:rsidRDefault="00720193" w:rsidP="00720193">
      <w:pPr>
        <w:rPr>
          <w:rtl/>
          <w:lang w:eastAsia="he-IL"/>
        </w:rPr>
      </w:pPr>
    </w:p>
    <w:p w:rsidR="00720193" w:rsidRDefault="00720193" w:rsidP="00C92CF1">
      <w:pPr>
        <w:rPr>
          <w:rtl/>
          <w:lang w:eastAsia="he-IL"/>
        </w:rPr>
      </w:pPr>
      <w:r>
        <w:rPr>
          <w:rFonts w:hint="cs"/>
          <w:rtl/>
          <w:lang w:eastAsia="he-IL"/>
        </w:rPr>
        <w:t>מי שרואה את זה אחר כך</w:t>
      </w:r>
      <w:bookmarkStart w:id="6127" w:name="_ETM_Q36_414822"/>
      <w:bookmarkEnd w:id="6127"/>
      <w:r>
        <w:rPr>
          <w:rFonts w:hint="cs"/>
          <w:rtl/>
          <w:lang w:eastAsia="he-IL"/>
        </w:rPr>
        <w:t xml:space="preserve"> </w:t>
      </w:r>
      <w:r w:rsidR="00C92CF1">
        <w:rPr>
          <w:rFonts w:hint="cs"/>
          <w:rtl/>
          <w:lang w:eastAsia="he-IL"/>
        </w:rPr>
        <w:t>– –</w:t>
      </w:r>
    </w:p>
    <w:p w:rsidR="00720193" w:rsidRDefault="00720193" w:rsidP="00720193">
      <w:pPr>
        <w:rPr>
          <w:rtl/>
          <w:lang w:eastAsia="he-IL"/>
        </w:rPr>
      </w:pPr>
      <w:bookmarkStart w:id="6128" w:name="_ETM_Q36_413202"/>
      <w:bookmarkStart w:id="6129" w:name="_ETM_Q36_413294"/>
      <w:bookmarkEnd w:id="6128"/>
      <w:bookmarkEnd w:id="6129"/>
    </w:p>
    <w:p w:rsidR="00720193" w:rsidRDefault="00720193" w:rsidP="00720193">
      <w:pPr>
        <w:pStyle w:val="af8"/>
        <w:keepNext/>
        <w:rPr>
          <w:rtl/>
        </w:rPr>
      </w:pPr>
      <w:bookmarkStart w:id="6130" w:name="ET_interruption_5767_5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130"/>
    </w:p>
    <w:p w:rsidR="00720193" w:rsidRDefault="00720193" w:rsidP="00720193">
      <w:pPr>
        <w:rPr>
          <w:rtl/>
          <w:lang w:eastAsia="he-IL"/>
        </w:rPr>
      </w:pPr>
    </w:p>
    <w:p w:rsidR="00720193" w:rsidRDefault="00720193" w:rsidP="00720193">
      <w:pPr>
        <w:rPr>
          <w:rtl/>
          <w:lang w:eastAsia="he-IL"/>
        </w:rPr>
      </w:pPr>
      <w:bookmarkStart w:id="6131" w:name="_ETM_Q36_414640"/>
      <w:bookmarkEnd w:id="6131"/>
      <w:r>
        <w:rPr>
          <w:rFonts w:hint="cs"/>
          <w:rtl/>
          <w:lang w:eastAsia="he-IL"/>
        </w:rPr>
        <w:t>מה זה לפטר שר ביטחון? מה זה לפטר שר ביטחון?</w:t>
      </w:r>
    </w:p>
    <w:p w:rsidR="00720193" w:rsidRDefault="00720193" w:rsidP="00720193">
      <w:pPr>
        <w:rPr>
          <w:rtl/>
          <w:lang w:eastAsia="he-IL"/>
        </w:rPr>
      </w:pPr>
      <w:bookmarkStart w:id="6132" w:name="_ETM_Q36_414707"/>
      <w:bookmarkStart w:id="6133" w:name="_ETM_Q36_414799"/>
      <w:bookmarkEnd w:id="6132"/>
      <w:bookmarkEnd w:id="6133"/>
    </w:p>
    <w:p w:rsidR="00720193" w:rsidRDefault="00720193" w:rsidP="00720193">
      <w:pPr>
        <w:pStyle w:val="-"/>
        <w:keepNext/>
        <w:rPr>
          <w:rtl/>
        </w:rPr>
      </w:pPr>
      <w:bookmarkStart w:id="6134" w:name="ET_speakercontinue_6532_52"/>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34"/>
    </w:p>
    <w:p w:rsidR="00720193" w:rsidRDefault="00720193" w:rsidP="00720193">
      <w:pPr>
        <w:rPr>
          <w:rtl/>
          <w:lang w:eastAsia="he-IL"/>
        </w:rPr>
      </w:pPr>
    </w:p>
    <w:p w:rsidR="00720193" w:rsidRDefault="00C92CF1" w:rsidP="00C92CF1">
      <w:pPr>
        <w:rPr>
          <w:rtl/>
          <w:lang w:eastAsia="he-IL"/>
        </w:rPr>
      </w:pPr>
      <w:bookmarkStart w:id="6135" w:name="_ETM_Q36_416753"/>
      <w:bookmarkEnd w:id="6135"/>
      <w:r>
        <w:rPr>
          <w:rFonts w:hint="cs"/>
          <w:rtl/>
          <w:lang w:eastAsia="he-IL"/>
        </w:rPr>
        <w:t>– –</w:t>
      </w:r>
      <w:r w:rsidR="00720193">
        <w:rPr>
          <w:rFonts w:hint="cs"/>
          <w:rtl/>
          <w:lang w:eastAsia="he-IL"/>
        </w:rPr>
        <w:t xml:space="preserve"> מה ההשלכות שזה יכול להביא? תחשבו על זה.</w:t>
      </w:r>
    </w:p>
    <w:p w:rsidR="00720193" w:rsidRDefault="00720193" w:rsidP="00720193">
      <w:pPr>
        <w:rPr>
          <w:rtl/>
          <w:lang w:eastAsia="he-IL"/>
        </w:rPr>
      </w:pPr>
      <w:bookmarkStart w:id="6136" w:name="_ETM_Q36_416204"/>
      <w:bookmarkStart w:id="6137" w:name="_ETM_Q36_416277"/>
      <w:bookmarkEnd w:id="6136"/>
      <w:bookmarkEnd w:id="6137"/>
    </w:p>
    <w:p w:rsidR="00720193" w:rsidRDefault="00720193" w:rsidP="00720193">
      <w:pPr>
        <w:pStyle w:val="af8"/>
        <w:keepNext/>
        <w:rPr>
          <w:rtl/>
        </w:rPr>
      </w:pPr>
      <w:bookmarkStart w:id="6138" w:name="ET_interruption_5084_54"/>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138"/>
    </w:p>
    <w:p w:rsidR="00720193" w:rsidRDefault="00720193" w:rsidP="00720193">
      <w:pPr>
        <w:rPr>
          <w:rtl/>
          <w:lang w:eastAsia="he-IL"/>
        </w:rPr>
      </w:pPr>
    </w:p>
    <w:p w:rsidR="00720193" w:rsidRDefault="00720193" w:rsidP="00720193">
      <w:pPr>
        <w:rPr>
          <w:rtl/>
          <w:lang w:eastAsia="he-IL"/>
        </w:rPr>
      </w:pPr>
      <w:bookmarkStart w:id="6139" w:name="_ETM_Q36_417007"/>
      <w:bookmarkEnd w:id="6139"/>
      <w:r>
        <w:rPr>
          <w:rFonts w:hint="cs"/>
          <w:rtl/>
          <w:lang w:eastAsia="he-IL"/>
        </w:rPr>
        <w:t xml:space="preserve">אמר את זה </w:t>
      </w:r>
      <w:bookmarkStart w:id="6140" w:name="_ETM_Q36_419156"/>
      <w:bookmarkEnd w:id="6140"/>
      <w:r>
        <w:rPr>
          <w:rFonts w:hint="cs"/>
          <w:rtl/>
          <w:lang w:eastAsia="he-IL"/>
        </w:rPr>
        <w:t>ראש שב"כ.</w:t>
      </w:r>
    </w:p>
    <w:p w:rsidR="00720193" w:rsidRDefault="00720193" w:rsidP="00720193">
      <w:pPr>
        <w:rPr>
          <w:rtl/>
          <w:lang w:eastAsia="he-IL"/>
        </w:rPr>
      </w:pPr>
      <w:bookmarkStart w:id="6141" w:name="_ETM_Q36_417310"/>
      <w:bookmarkStart w:id="6142" w:name="_ETM_Q36_417386"/>
      <w:bookmarkEnd w:id="6141"/>
      <w:bookmarkEnd w:id="6142"/>
    </w:p>
    <w:p w:rsidR="00720193" w:rsidRDefault="00720193" w:rsidP="00720193">
      <w:pPr>
        <w:pStyle w:val="-"/>
        <w:keepNext/>
        <w:rPr>
          <w:rtl/>
        </w:rPr>
      </w:pPr>
      <w:bookmarkStart w:id="6143" w:name="_ETM_Q36_419374"/>
      <w:bookmarkStart w:id="6144" w:name="ET_speakercontinue_6532_55"/>
      <w:bookmarkEnd w:id="6143"/>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44"/>
    </w:p>
    <w:p w:rsidR="00720193" w:rsidRDefault="00720193" w:rsidP="00720193">
      <w:pPr>
        <w:rPr>
          <w:rtl/>
          <w:lang w:eastAsia="he-IL"/>
        </w:rPr>
      </w:pPr>
    </w:p>
    <w:p w:rsidR="00720193" w:rsidRDefault="00720193" w:rsidP="00C92CF1">
      <w:pPr>
        <w:rPr>
          <w:rtl/>
          <w:lang w:eastAsia="he-IL"/>
        </w:rPr>
      </w:pPr>
      <w:bookmarkStart w:id="6145" w:name="_ETM_Q36_420327"/>
      <w:bookmarkEnd w:id="6145"/>
      <w:r>
        <w:rPr>
          <w:rFonts w:hint="cs"/>
          <w:rtl/>
          <w:lang w:eastAsia="he-IL"/>
        </w:rPr>
        <w:t xml:space="preserve">כן, אפשר לפטר שר ביטחון. </w:t>
      </w:r>
      <w:bookmarkStart w:id="6146" w:name="_ETM_Q36_423513"/>
      <w:bookmarkEnd w:id="6146"/>
      <w:r>
        <w:rPr>
          <w:rFonts w:hint="cs"/>
          <w:rtl/>
          <w:lang w:eastAsia="he-IL"/>
        </w:rPr>
        <w:t xml:space="preserve">אני מזכיר לך בדיוק </w:t>
      </w:r>
      <w:r w:rsidR="00C92CF1">
        <w:rPr>
          <w:rFonts w:hint="cs"/>
          <w:rtl/>
          <w:lang w:eastAsia="he-IL"/>
        </w:rPr>
        <w:t>– –</w:t>
      </w:r>
    </w:p>
    <w:p w:rsidR="00720193" w:rsidRDefault="00720193" w:rsidP="00720193">
      <w:pPr>
        <w:rPr>
          <w:rtl/>
          <w:lang w:eastAsia="he-IL"/>
        </w:rPr>
      </w:pPr>
    </w:p>
    <w:p w:rsidR="00720193" w:rsidRDefault="00720193" w:rsidP="00720193">
      <w:pPr>
        <w:pStyle w:val="af8"/>
        <w:keepNext/>
        <w:rPr>
          <w:rtl/>
        </w:rPr>
      </w:pPr>
      <w:bookmarkStart w:id="6147" w:name="ET_interruption_5767_5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147"/>
    </w:p>
    <w:p w:rsidR="00720193" w:rsidRDefault="00720193" w:rsidP="00720193">
      <w:pPr>
        <w:rPr>
          <w:rtl/>
          <w:lang w:eastAsia="he-IL"/>
        </w:rPr>
      </w:pPr>
    </w:p>
    <w:p w:rsidR="00720193" w:rsidRDefault="00720193" w:rsidP="00720193">
      <w:pPr>
        <w:rPr>
          <w:rtl/>
          <w:lang w:eastAsia="he-IL"/>
        </w:rPr>
      </w:pPr>
      <w:bookmarkStart w:id="6148" w:name="_ETM_Q36_426907"/>
      <w:bookmarkStart w:id="6149" w:name="_ETM_Q36_422298"/>
      <w:bookmarkEnd w:id="6148"/>
      <w:bookmarkEnd w:id="6149"/>
      <w:r>
        <w:rPr>
          <w:rFonts w:hint="cs"/>
          <w:rtl/>
          <w:lang w:eastAsia="he-IL"/>
        </w:rPr>
        <w:t xml:space="preserve">על מה, על זה שהוא אומר את האמת? </w:t>
      </w:r>
      <w:bookmarkStart w:id="6150" w:name="_ETM_Q36_426158"/>
      <w:bookmarkEnd w:id="6150"/>
      <w:r>
        <w:rPr>
          <w:rFonts w:hint="cs"/>
          <w:rtl/>
          <w:lang w:eastAsia="he-IL"/>
        </w:rPr>
        <w:t>על מה?</w:t>
      </w:r>
    </w:p>
    <w:p w:rsidR="00720193" w:rsidRDefault="00720193" w:rsidP="00720193">
      <w:pPr>
        <w:rPr>
          <w:rtl/>
          <w:lang w:eastAsia="he-IL"/>
        </w:rPr>
      </w:pPr>
      <w:bookmarkStart w:id="6151" w:name="_ETM_Q36_423373"/>
      <w:bookmarkStart w:id="6152" w:name="_ETM_Q36_423459"/>
      <w:bookmarkEnd w:id="6151"/>
      <w:bookmarkEnd w:id="6152"/>
    </w:p>
    <w:p w:rsidR="00720193" w:rsidRDefault="00720193" w:rsidP="00720193">
      <w:pPr>
        <w:pStyle w:val="-"/>
        <w:keepNext/>
        <w:rPr>
          <w:rtl/>
        </w:rPr>
      </w:pPr>
      <w:bookmarkStart w:id="6153" w:name="ET_speakercontinue_6532_57"/>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53"/>
    </w:p>
    <w:p w:rsidR="00720193" w:rsidRDefault="00720193" w:rsidP="00720193">
      <w:pPr>
        <w:rPr>
          <w:rtl/>
          <w:lang w:eastAsia="he-IL"/>
        </w:rPr>
      </w:pPr>
    </w:p>
    <w:p w:rsidR="00720193" w:rsidRDefault="00C92CF1" w:rsidP="00C92CF1">
      <w:pPr>
        <w:rPr>
          <w:rtl/>
          <w:lang w:eastAsia="he-IL"/>
        </w:rPr>
      </w:pPr>
      <w:bookmarkStart w:id="6154" w:name="_ETM_Q36_424451"/>
      <w:bookmarkEnd w:id="6154"/>
      <w:r>
        <w:rPr>
          <w:rFonts w:hint="cs"/>
          <w:rtl/>
          <w:lang w:eastAsia="he-IL"/>
        </w:rPr>
        <w:t>– –</w:t>
      </w:r>
      <w:r w:rsidR="00720193">
        <w:rPr>
          <w:rFonts w:hint="cs"/>
          <w:rtl/>
          <w:lang w:eastAsia="he-IL"/>
        </w:rPr>
        <w:t xml:space="preserve"> איך ראש הממשלה המנוח שרון התנהג בהתנתקות. איפה כולכם הייתם אז? </w:t>
      </w:r>
    </w:p>
    <w:p w:rsidR="00720193" w:rsidRDefault="00720193" w:rsidP="00720193">
      <w:pPr>
        <w:rPr>
          <w:rtl/>
          <w:lang w:eastAsia="he-IL"/>
        </w:rPr>
      </w:pPr>
    </w:p>
    <w:p w:rsidR="00720193" w:rsidRDefault="00720193" w:rsidP="00720193">
      <w:pPr>
        <w:pStyle w:val="af8"/>
        <w:keepNext/>
        <w:rPr>
          <w:rtl/>
        </w:rPr>
      </w:pPr>
      <w:bookmarkStart w:id="6155" w:name="_ETM_Q36_426052"/>
      <w:bookmarkStart w:id="6156" w:name="_ETM_Q36_426140"/>
      <w:bookmarkEnd w:id="6155"/>
      <w:bookmarkEnd w:id="6156"/>
      <w:r>
        <w:rPr>
          <w:rStyle w:val="TagStyle"/>
          <w:rFonts w:hint="cs"/>
          <w:rtl/>
        </w:rPr>
        <w:t xml:space="preserve">&lt;&lt; קריאה &gt;&gt; </w:t>
      </w:r>
      <w:r>
        <w:rPr>
          <w:rFonts w:hint="cs"/>
          <w:rtl/>
        </w:rPr>
        <w:t>אורנה ברביבאי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אבל </w:t>
      </w:r>
      <w:bookmarkStart w:id="6157" w:name="_ETM_Q36_430115"/>
      <w:bookmarkEnd w:id="6157"/>
      <w:r>
        <w:rPr>
          <w:rFonts w:hint="cs"/>
          <w:rtl/>
          <w:lang w:eastAsia="he-IL"/>
        </w:rPr>
        <w:t>על מה הוא מפטר אותו, על זה שהוא אומר את האמת? אולי זה מצביע על בעיות.</w:t>
      </w:r>
    </w:p>
    <w:p w:rsidR="00720193" w:rsidRDefault="00720193" w:rsidP="00720193">
      <w:pPr>
        <w:rPr>
          <w:rtl/>
          <w:lang w:eastAsia="he-IL"/>
        </w:rPr>
      </w:pPr>
      <w:bookmarkStart w:id="6158" w:name="_ETM_Q36_431146"/>
      <w:bookmarkStart w:id="6159" w:name="_ETM_Q36_431245"/>
      <w:bookmarkEnd w:id="6158"/>
      <w:bookmarkEnd w:id="6159"/>
    </w:p>
    <w:p w:rsidR="00720193" w:rsidRDefault="00720193" w:rsidP="00720193">
      <w:pPr>
        <w:pStyle w:val="af9"/>
        <w:keepNext/>
        <w:rPr>
          <w:rtl/>
        </w:rPr>
      </w:pPr>
      <w:bookmarkStart w:id="6160" w:name="_ETM_Q36_432806"/>
      <w:bookmarkStart w:id="6161" w:name="ET_yor_6129_60"/>
      <w:bookmarkEnd w:id="616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161"/>
    </w:p>
    <w:p w:rsidR="00720193" w:rsidRDefault="00720193" w:rsidP="00720193">
      <w:pPr>
        <w:rPr>
          <w:rtl/>
          <w:lang w:eastAsia="he-IL"/>
        </w:rPr>
      </w:pPr>
    </w:p>
    <w:p w:rsidR="00720193" w:rsidRDefault="00720193" w:rsidP="00720193">
      <w:pPr>
        <w:rPr>
          <w:rtl/>
          <w:lang w:eastAsia="he-IL"/>
        </w:rPr>
      </w:pPr>
      <w:bookmarkStart w:id="6162" w:name="_ETM_Q36_433838"/>
      <w:bookmarkEnd w:id="6162"/>
      <w:r>
        <w:rPr>
          <w:rFonts w:hint="cs"/>
          <w:rtl/>
          <w:lang w:eastAsia="he-IL"/>
        </w:rPr>
        <w:t>פוטרו גם פוטרו.</w:t>
      </w:r>
    </w:p>
    <w:p w:rsidR="00720193" w:rsidRDefault="00720193" w:rsidP="00720193">
      <w:pPr>
        <w:rPr>
          <w:rtl/>
          <w:lang w:eastAsia="he-IL"/>
        </w:rPr>
      </w:pPr>
      <w:bookmarkStart w:id="6163" w:name="_ETM_Q36_435164"/>
      <w:bookmarkStart w:id="6164" w:name="_ETM_Q36_435244"/>
      <w:bookmarkEnd w:id="6163"/>
      <w:bookmarkEnd w:id="6164"/>
    </w:p>
    <w:p w:rsidR="00720193" w:rsidRDefault="00720193" w:rsidP="00720193">
      <w:pPr>
        <w:pStyle w:val="-"/>
        <w:keepNext/>
        <w:rPr>
          <w:rtl/>
        </w:rPr>
      </w:pPr>
      <w:bookmarkStart w:id="6165" w:name="ET_speakercontinue_6532_61"/>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65"/>
    </w:p>
    <w:p w:rsidR="00720193" w:rsidRDefault="00720193" w:rsidP="00720193">
      <w:pPr>
        <w:rPr>
          <w:rtl/>
          <w:lang w:eastAsia="he-IL"/>
        </w:rPr>
      </w:pPr>
    </w:p>
    <w:p w:rsidR="00720193" w:rsidRDefault="00720193" w:rsidP="00720193">
      <w:pPr>
        <w:rPr>
          <w:rtl/>
          <w:lang w:eastAsia="he-IL"/>
        </w:rPr>
      </w:pPr>
      <w:bookmarkStart w:id="6166" w:name="_ETM_Q36_434116"/>
      <w:bookmarkEnd w:id="6166"/>
      <w:r>
        <w:rPr>
          <w:rFonts w:hint="cs"/>
          <w:rtl/>
          <w:lang w:eastAsia="he-IL"/>
        </w:rPr>
        <w:t>אני רוצה להגיד לכם, איפה הייתם בהתנתקות?</w:t>
      </w:r>
    </w:p>
    <w:p w:rsidR="00720193" w:rsidRDefault="00720193" w:rsidP="00720193">
      <w:pPr>
        <w:rPr>
          <w:rtl/>
          <w:lang w:eastAsia="he-IL"/>
        </w:rPr>
      </w:pPr>
      <w:bookmarkStart w:id="6167" w:name="_ETM_Q36_436224"/>
      <w:bookmarkStart w:id="6168" w:name="_ETM_Q36_436311"/>
      <w:bookmarkEnd w:id="6167"/>
      <w:bookmarkEnd w:id="6168"/>
    </w:p>
    <w:p w:rsidR="00720193" w:rsidRDefault="00720193" w:rsidP="00720193">
      <w:pPr>
        <w:pStyle w:val="af8"/>
        <w:keepNext/>
        <w:rPr>
          <w:rtl/>
        </w:rPr>
      </w:pPr>
      <w:bookmarkStart w:id="6169" w:name="ET_interruption_5767_6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169"/>
    </w:p>
    <w:p w:rsidR="00720193" w:rsidRDefault="00720193" w:rsidP="00720193">
      <w:pPr>
        <w:rPr>
          <w:rtl/>
          <w:lang w:eastAsia="he-IL"/>
        </w:rPr>
      </w:pPr>
    </w:p>
    <w:p w:rsidR="00720193" w:rsidRDefault="00720193" w:rsidP="00720193">
      <w:pPr>
        <w:rPr>
          <w:rtl/>
          <w:lang w:eastAsia="he-IL"/>
        </w:rPr>
      </w:pPr>
      <w:bookmarkStart w:id="6170" w:name="_ETM_Q36_435939"/>
      <w:bookmarkStart w:id="6171" w:name="_ETM_Q36_431339"/>
      <w:bookmarkStart w:id="6172" w:name="_ETM_Q36_431427"/>
      <w:bookmarkEnd w:id="6170"/>
      <w:bookmarkEnd w:id="6171"/>
      <w:bookmarkEnd w:id="6172"/>
      <w:r>
        <w:rPr>
          <w:rFonts w:hint="cs"/>
          <w:rtl/>
          <w:lang w:eastAsia="he-IL"/>
        </w:rPr>
        <w:t>איזה היתממות.</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היו דברים מעולם.</w:t>
      </w:r>
    </w:p>
    <w:p w:rsidR="00720193" w:rsidRDefault="00720193" w:rsidP="00720193">
      <w:pPr>
        <w:rPr>
          <w:rtl/>
          <w:lang w:eastAsia="he-IL"/>
        </w:rPr>
      </w:pPr>
    </w:p>
    <w:p w:rsidR="00720193" w:rsidRDefault="00720193" w:rsidP="00720193">
      <w:pPr>
        <w:pStyle w:val="-"/>
        <w:keepNext/>
        <w:rPr>
          <w:rtl/>
        </w:rPr>
      </w:pPr>
      <w:bookmarkStart w:id="6173" w:name="ET_speakercontinue_6532_11"/>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73"/>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כן, </w:t>
      </w:r>
      <w:bookmarkStart w:id="6174" w:name="_ETM_Q36_437535"/>
      <w:bookmarkEnd w:id="6174"/>
      <w:r>
        <w:rPr>
          <w:rFonts w:hint="cs"/>
          <w:rtl/>
          <w:lang w:eastAsia="he-IL"/>
        </w:rPr>
        <w:t xml:space="preserve">בתקופת גירוש היהודים מגוש קטיף. אל תדברו מפוזיציה, תנסו רגע להיות אובייקטיביים. </w:t>
      </w:r>
      <w:bookmarkStart w:id="6175" w:name="_ETM_Q36_444019"/>
      <w:bookmarkEnd w:id="6175"/>
      <w:r>
        <w:rPr>
          <w:rFonts w:hint="cs"/>
          <w:rtl/>
          <w:lang w:eastAsia="he-IL"/>
        </w:rPr>
        <w:t xml:space="preserve">חוסמים כבישים </w:t>
      </w:r>
      <w:r w:rsidR="00C92CF1">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אדוני השר, אתה נשמע לי קצת תמים </w:t>
      </w:r>
      <w:bookmarkStart w:id="6176" w:name="_ETM_Q36_447760"/>
      <w:bookmarkEnd w:id="6176"/>
      <w:r>
        <w:rPr>
          <w:rFonts w:hint="cs"/>
          <w:rtl/>
          <w:lang w:eastAsia="he-IL"/>
        </w:rPr>
        <w:t>שאתה מצפה מאיזה עיתון שיהיה אובייקטיבי.</w:t>
      </w:r>
    </w:p>
    <w:p w:rsidR="00720193" w:rsidRDefault="00720193" w:rsidP="00720193">
      <w:pPr>
        <w:rPr>
          <w:rtl/>
          <w:lang w:eastAsia="he-IL"/>
        </w:rPr>
      </w:pPr>
    </w:p>
    <w:p w:rsidR="00720193" w:rsidRDefault="00720193" w:rsidP="00720193">
      <w:pPr>
        <w:pStyle w:val="-"/>
        <w:keepNext/>
        <w:rPr>
          <w:rtl/>
        </w:rPr>
      </w:pPr>
      <w:bookmarkStart w:id="6177" w:name="ET_speakercontinue_6532_13"/>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77"/>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אני לא מצפה מעיתון שיהיה </w:t>
      </w:r>
      <w:bookmarkStart w:id="6178" w:name="_ETM_Q36_451678"/>
      <w:bookmarkEnd w:id="6178"/>
      <w:r>
        <w:rPr>
          <w:rFonts w:hint="cs"/>
          <w:rtl/>
          <w:lang w:eastAsia="he-IL"/>
        </w:rPr>
        <w:t xml:space="preserve">אובייקטיבי, אבל אני רק רוצה להציב להם מראה, להציב להם אותה מול הפרצוף </w:t>
      </w:r>
      <w:r w:rsidR="00C92CF1">
        <w:rPr>
          <w:rFonts w:hint="cs"/>
          <w:rtl/>
          <w:lang w:eastAsia="he-IL"/>
        </w:rPr>
        <w:t>– –</w:t>
      </w:r>
    </w:p>
    <w:p w:rsidR="00720193" w:rsidRDefault="00720193" w:rsidP="00720193">
      <w:pPr>
        <w:rPr>
          <w:rtl/>
          <w:lang w:eastAsia="he-IL"/>
        </w:rPr>
      </w:pPr>
    </w:p>
    <w:p w:rsidR="00720193" w:rsidRDefault="00720193" w:rsidP="00720193">
      <w:pPr>
        <w:pStyle w:val="af8"/>
        <w:keepNext/>
        <w:rPr>
          <w:rtl/>
        </w:rPr>
      </w:pPr>
      <w:bookmarkStart w:id="6179" w:name="ET_interruption_5084_6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179"/>
    </w:p>
    <w:p w:rsidR="00720193" w:rsidRDefault="00720193" w:rsidP="00720193">
      <w:pPr>
        <w:rPr>
          <w:rtl/>
          <w:lang w:eastAsia="he-IL"/>
        </w:rPr>
      </w:pPr>
    </w:p>
    <w:p w:rsidR="00720193" w:rsidRDefault="00720193" w:rsidP="00720193">
      <w:pPr>
        <w:rPr>
          <w:rtl/>
          <w:lang w:eastAsia="he-IL"/>
        </w:rPr>
      </w:pPr>
      <w:bookmarkStart w:id="6180" w:name="_ETM_Q36_449963"/>
      <w:bookmarkEnd w:id="6180"/>
      <w:r>
        <w:rPr>
          <w:rFonts w:hint="cs"/>
          <w:rtl/>
          <w:lang w:eastAsia="he-IL"/>
        </w:rPr>
        <w:t>ישראל היום – במשך שנים היה שופר.</w:t>
      </w:r>
    </w:p>
    <w:p w:rsidR="00720193" w:rsidRDefault="00720193" w:rsidP="00720193">
      <w:pPr>
        <w:rPr>
          <w:rtl/>
          <w:lang w:eastAsia="he-IL"/>
        </w:rPr>
      </w:pPr>
    </w:p>
    <w:p w:rsidR="00720193" w:rsidRDefault="00720193" w:rsidP="00720193">
      <w:pPr>
        <w:pStyle w:val="-"/>
        <w:keepNext/>
        <w:rPr>
          <w:rtl/>
        </w:rPr>
      </w:pPr>
      <w:bookmarkStart w:id="6181" w:name="ET_speakercontinue_6532_1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81"/>
    </w:p>
    <w:p w:rsidR="00720193" w:rsidRDefault="00720193" w:rsidP="00720193">
      <w:pPr>
        <w:rPr>
          <w:rtl/>
          <w:lang w:eastAsia="he-IL"/>
        </w:rPr>
      </w:pPr>
    </w:p>
    <w:p w:rsidR="00720193" w:rsidRDefault="00C92CF1" w:rsidP="00C92CF1">
      <w:pPr>
        <w:rPr>
          <w:rtl/>
          <w:lang w:eastAsia="he-IL"/>
        </w:rPr>
      </w:pPr>
      <w:bookmarkStart w:id="6182" w:name="_ETM_Q36_452507"/>
      <w:bookmarkStart w:id="6183" w:name="_ETM_Q36_452587"/>
      <w:bookmarkEnd w:id="6182"/>
      <w:bookmarkEnd w:id="6183"/>
      <w:r>
        <w:rPr>
          <w:rFonts w:hint="cs"/>
          <w:rtl/>
          <w:lang w:eastAsia="he-IL"/>
        </w:rPr>
        <w:t>– –</w:t>
      </w:r>
      <w:r w:rsidR="00720193">
        <w:rPr>
          <w:rFonts w:hint="cs"/>
          <w:rtl/>
          <w:lang w:eastAsia="he-IL"/>
        </w:rPr>
        <w:t xml:space="preserve"> שיראו את </w:t>
      </w:r>
      <w:bookmarkStart w:id="6184" w:name="_ETM_Q36_457830"/>
      <w:bookmarkEnd w:id="6184"/>
      <w:r w:rsidR="00720193">
        <w:rPr>
          <w:rFonts w:hint="cs"/>
          <w:rtl/>
          <w:lang w:eastAsia="he-IL"/>
        </w:rPr>
        <w:t>זה, שיתמודדו עם זה, שיגידו: נכון, אנחנו צבועים.</w:t>
      </w:r>
      <w:bookmarkStart w:id="6185" w:name="_ETM_Q36_461710"/>
      <w:bookmarkEnd w:id="6185"/>
    </w:p>
    <w:p w:rsidR="00720193" w:rsidRDefault="00720193" w:rsidP="00720193">
      <w:pPr>
        <w:rPr>
          <w:rtl/>
          <w:lang w:eastAsia="he-IL"/>
        </w:rPr>
      </w:pPr>
      <w:bookmarkStart w:id="6186" w:name="_ETM_Q36_461795"/>
      <w:bookmarkEnd w:id="6186"/>
    </w:p>
    <w:p w:rsidR="00720193" w:rsidRDefault="00720193" w:rsidP="00720193">
      <w:pPr>
        <w:pStyle w:val="af8"/>
        <w:keepNext/>
        <w:rPr>
          <w:rtl/>
        </w:rPr>
      </w:pPr>
      <w:bookmarkStart w:id="6187" w:name="ET_interruption_5761_65"/>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6187"/>
    </w:p>
    <w:p w:rsidR="00720193" w:rsidRDefault="00720193" w:rsidP="00720193">
      <w:pPr>
        <w:rPr>
          <w:rtl/>
          <w:lang w:eastAsia="he-IL"/>
        </w:rPr>
      </w:pPr>
    </w:p>
    <w:p w:rsidR="00720193" w:rsidRDefault="00720193" w:rsidP="00720193">
      <w:pPr>
        <w:rPr>
          <w:rtl/>
          <w:lang w:eastAsia="he-IL"/>
        </w:rPr>
      </w:pPr>
      <w:bookmarkStart w:id="6188" w:name="_ETM_Q36_461260"/>
      <w:bookmarkEnd w:id="6188"/>
      <w:r>
        <w:rPr>
          <w:rFonts w:hint="cs"/>
          <w:rtl/>
          <w:lang w:eastAsia="he-IL"/>
        </w:rPr>
        <w:t>ראית פעם עיתונאי אובייקטיבי?</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אף פעם לא. אין עיתונאי אובייקטיבי.</w:t>
      </w:r>
    </w:p>
    <w:p w:rsidR="00720193" w:rsidRDefault="00720193" w:rsidP="00720193">
      <w:pPr>
        <w:rPr>
          <w:rtl/>
          <w:lang w:eastAsia="he-IL"/>
        </w:rPr>
      </w:pPr>
      <w:bookmarkStart w:id="6189" w:name="_ETM_Q36_469991"/>
      <w:bookmarkStart w:id="6190" w:name="_ETM_Q36_470069"/>
      <w:bookmarkEnd w:id="6189"/>
      <w:bookmarkEnd w:id="6190"/>
    </w:p>
    <w:p w:rsidR="00720193" w:rsidRDefault="00720193" w:rsidP="00720193">
      <w:pPr>
        <w:pStyle w:val="-"/>
        <w:keepNext/>
        <w:rPr>
          <w:rtl/>
        </w:rPr>
      </w:pPr>
      <w:bookmarkStart w:id="6191" w:name="ET_speakercontinue_6532_16"/>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191"/>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מלכתחילה אמרתי, הרי כל ההפגנות האלה – אין קשר בין ההפגנות לרפורמה, </w:t>
      </w:r>
      <w:bookmarkStart w:id="6192" w:name="_ETM_Q36_477096"/>
      <w:bookmarkEnd w:id="6192"/>
      <w:r>
        <w:rPr>
          <w:rFonts w:hint="cs"/>
          <w:rtl/>
          <w:lang w:eastAsia="he-IL"/>
        </w:rPr>
        <w:t xml:space="preserve">בחלק ניכר מהן, לפחות מהצד של יוזמי ההפגנות, של מובילי המחאה, ביניהם יושב-ראש האופוזיציה יאיר לפיד, </w:t>
      </w:r>
      <w:bookmarkStart w:id="6193" w:name="_ETM_Q36_485322"/>
      <w:bookmarkEnd w:id="6193"/>
      <w:r>
        <w:rPr>
          <w:rFonts w:hint="cs"/>
          <w:rtl/>
          <w:lang w:eastAsia="he-IL"/>
        </w:rPr>
        <w:t>שמתדלק אותה.</w:t>
      </w:r>
    </w:p>
    <w:p w:rsidR="00720193" w:rsidRDefault="00720193" w:rsidP="00720193">
      <w:pPr>
        <w:rPr>
          <w:rtl/>
          <w:lang w:eastAsia="he-IL"/>
        </w:rPr>
      </w:pPr>
      <w:bookmarkStart w:id="6194" w:name="_ETM_Q36_485152"/>
      <w:bookmarkStart w:id="6195" w:name="_ETM_Q36_485237"/>
      <w:bookmarkEnd w:id="6194"/>
      <w:bookmarkEnd w:id="6195"/>
    </w:p>
    <w:p w:rsidR="00720193" w:rsidRDefault="00720193" w:rsidP="00720193">
      <w:pPr>
        <w:pStyle w:val="af8"/>
        <w:keepNext/>
        <w:rPr>
          <w:rtl/>
        </w:rPr>
      </w:pPr>
      <w:bookmarkStart w:id="6196" w:name="ET_interruption_5766_67"/>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6196"/>
    </w:p>
    <w:p w:rsidR="00720193" w:rsidRDefault="00720193" w:rsidP="00720193">
      <w:pPr>
        <w:rPr>
          <w:rtl/>
          <w:lang w:eastAsia="he-IL"/>
        </w:rPr>
      </w:pPr>
    </w:p>
    <w:p w:rsidR="00720193" w:rsidRDefault="00720193" w:rsidP="00720193">
      <w:pPr>
        <w:rPr>
          <w:rtl/>
          <w:lang w:eastAsia="he-IL"/>
        </w:rPr>
      </w:pPr>
      <w:bookmarkStart w:id="6197" w:name="_ETM_Q36_485189"/>
      <w:bookmarkEnd w:id="6197"/>
      <w:r>
        <w:rPr>
          <w:rFonts w:hint="cs"/>
          <w:rtl/>
          <w:lang w:eastAsia="he-IL"/>
        </w:rPr>
        <w:t>מה אתה אומר?</w:t>
      </w:r>
    </w:p>
    <w:p w:rsidR="00720193" w:rsidRDefault="00720193" w:rsidP="00720193">
      <w:pPr>
        <w:rPr>
          <w:rtl/>
          <w:lang w:eastAsia="he-IL"/>
        </w:rPr>
      </w:pPr>
      <w:bookmarkStart w:id="6198" w:name="_ETM_Q36_485441"/>
      <w:bookmarkStart w:id="6199" w:name="_ETM_Q36_485567"/>
      <w:bookmarkEnd w:id="6198"/>
      <w:bookmarkEnd w:id="6199"/>
    </w:p>
    <w:p w:rsidR="00720193" w:rsidRDefault="00720193" w:rsidP="00720193">
      <w:pPr>
        <w:pStyle w:val="-"/>
        <w:keepNext/>
        <w:rPr>
          <w:rtl/>
        </w:rPr>
      </w:pPr>
      <w:bookmarkStart w:id="6200" w:name="ET_speakercontinue_6532_17"/>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00"/>
    </w:p>
    <w:p w:rsidR="00720193" w:rsidRDefault="00720193" w:rsidP="00720193">
      <w:pPr>
        <w:rPr>
          <w:rtl/>
          <w:lang w:eastAsia="he-IL"/>
        </w:rPr>
      </w:pPr>
      <w:bookmarkStart w:id="6201" w:name="_ETM_Q36_487943"/>
      <w:bookmarkEnd w:id="6201"/>
    </w:p>
    <w:p w:rsidR="00720193" w:rsidRDefault="00720193" w:rsidP="00720193">
      <w:pPr>
        <w:rPr>
          <w:rtl/>
          <w:lang w:eastAsia="he-IL"/>
        </w:rPr>
      </w:pPr>
      <w:bookmarkStart w:id="6202" w:name="_ETM_Q36_488039"/>
      <w:bookmarkEnd w:id="6202"/>
      <w:r>
        <w:rPr>
          <w:rFonts w:hint="cs"/>
          <w:rtl/>
          <w:lang w:eastAsia="he-IL"/>
        </w:rPr>
        <w:t xml:space="preserve">אין קשר. </w:t>
      </w:r>
      <w:bookmarkStart w:id="6203" w:name="_ETM_Q36_486927"/>
      <w:bookmarkEnd w:id="6203"/>
      <w:r>
        <w:rPr>
          <w:rFonts w:hint="cs"/>
          <w:rtl/>
          <w:lang w:eastAsia="he-IL"/>
        </w:rPr>
        <w:t>הרי מה אתם אומרים?</w:t>
      </w:r>
    </w:p>
    <w:p w:rsidR="00720193" w:rsidRDefault="00720193" w:rsidP="00720193">
      <w:pPr>
        <w:rPr>
          <w:rtl/>
          <w:lang w:eastAsia="he-IL"/>
        </w:rPr>
      </w:pPr>
      <w:bookmarkStart w:id="6204" w:name="_ETM_Q36_490146"/>
      <w:bookmarkStart w:id="6205" w:name="_ETM_Q36_490229"/>
      <w:bookmarkEnd w:id="6204"/>
      <w:bookmarkEnd w:id="6205"/>
    </w:p>
    <w:p w:rsidR="00720193" w:rsidRDefault="00720193" w:rsidP="00720193">
      <w:pPr>
        <w:pStyle w:val="af8"/>
        <w:keepNext/>
        <w:rPr>
          <w:rtl/>
        </w:rPr>
      </w:pPr>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6206" w:name="_ETM_Q36_485712"/>
      <w:bookmarkEnd w:id="6206"/>
      <w:r>
        <w:rPr>
          <w:rFonts w:hint="cs"/>
          <w:rtl/>
          <w:lang w:eastAsia="he-IL"/>
        </w:rPr>
        <w:t>ממש מתדלק?</w:t>
      </w:r>
    </w:p>
    <w:p w:rsidR="00720193" w:rsidRDefault="00720193" w:rsidP="00720193">
      <w:pPr>
        <w:rPr>
          <w:rtl/>
          <w:lang w:eastAsia="he-IL"/>
        </w:rPr>
      </w:pPr>
      <w:bookmarkStart w:id="6207" w:name="_ETM_Q36_487788"/>
      <w:bookmarkStart w:id="6208" w:name="_ETM_Q36_487879"/>
      <w:bookmarkEnd w:id="6207"/>
      <w:bookmarkEnd w:id="6208"/>
    </w:p>
    <w:p w:rsidR="00720193" w:rsidRDefault="00720193" w:rsidP="00720193">
      <w:pPr>
        <w:pStyle w:val="-"/>
        <w:keepNext/>
        <w:rPr>
          <w:rtl/>
        </w:rPr>
      </w:pPr>
      <w:bookmarkStart w:id="6209" w:name="ET_speakercontinue_6532_6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09"/>
    </w:p>
    <w:p w:rsidR="00720193" w:rsidRDefault="00720193" w:rsidP="00720193">
      <w:pPr>
        <w:rPr>
          <w:rtl/>
          <w:lang w:eastAsia="he-IL"/>
        </w:rPr>
      </w:pPr>
    </w:p>
    <w:p w:rsidR="00720193" w:rsidRDefault="00720193" w:rsidP="00720193">
      <w:pPr>
        <w:rPr>
          <w:rtl/>
          <w:lang w:eastAsia="he-IL"/>
        </w:rPr>
      </w:pPr>
      <w:bookmarkStart w:id="6210" w:name="_ETM_Q36_489740"/>
      <w:bookmarkStart w:id="6211" w:name="_ETM_Q36_488718"/>
      <w:bookmarkStart w:id="6212" w:name="_ETM_Q36_488838"/>
      <w:bookmarkStart w:id="6213" w:name="_ETM_Q36_488890"/>
      <w:bookmarkEnd w:id="6210"/>
      <w:bookmarkEnd w:id="6211"/>
      <w:bookmarkEnd w:id="6212"/>
      <w:bookmarkEnd w:id="6213"/>
      <w:r>
        <w:rPr>
          <w:rFonts w:hint="cs"/>
          <w:rtl/>
          <w:lang w:eastAsia="he-IL"/>
        </w:rPr>
        <w:t>בכל מקרה, ההפגנות יימשכו. ההפגנות יימשכו, נכון?</w:t>
      </w:r>
    </w:p>
    <w:p w:rsidR="00720193" w:rsidRDefault="00720193" w:rsidP="00720193">
      <w:pPr>
        <w:rPr>
          <w:rtl/>
          <w:lang w:eastAsia="he-IL"/>
        </w:rPr>
      </w:pPr>
      <w:bookmarkStart w:id="6214" w:name="_ETM_Q36_497506"/>
      <w:bookmarkStart w:id="6215" w:name="_ETM_Q36_497581"/>
      <w:bookmarkEnd w:id="6214"/>
      <w:bookmarkEnd w:id="6215"/>
    </w:p>
    <w:p w:rsidR="00720193" w:rsidRDefault="00720193" w:rsidP="00720193">
      <w:pPr>
        <w:pStyle w:val="af8"/>
        <w:keepNext/>
        <w:rPr>
          <w:rtl/>
        </w:rPr>
      </w:pPr>
      <w:bookmarkStart w:id="6216" w:name="ET_interruption_6127_69"/>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216"/>
    </w:p>
    <w:p w:rsidR="00720193" w:rsidRDefault="00720193" w:rsidP="00720193">
      <w:pPr>
        <w:rPr>
          <w:rtl/>
          <w:lang w:eastAsia="he-IL"/>
        </w:rPr>
      </w:pPr>
    </w:p>
    <w:p w:rsidR="00720193" w:rsidRDefault="00720193" w:rsidP="00720193">
      <w:pPr>
        <w:rPr>
          <w:rtl/>
          <w:lang w:eastAsia="he-IL"/>
        </w:rPr>
      </w:pPr>
      <w:bookmarkStart w:id="6217" w:name="_ETM_Q36_497800"/>
      <w:bookmarkEnd w:id="6217"/>
      <w:r>
        <w:rPr>
          <w:rFonts w:hint="cs"/>
          <w:rtl/>
          <w:lang w:eastAsia="he-IL"/>
        </w:rPr>
        <w:t>יכול להיות.</w:t>
      </w:r>
    </w:p>
    <w:p w:rsidR="00720193" w:rsidRDefault="00720193" w:rsidP="00720193">
      <w:pPr>
        <w:rPr>
          <w:rtl/>
          <w:lang w:eastAsia="he-IL"/>
        </w:rPr>
      </w:pPr>
    </w:p>
    <w:p w:rsidR="00720193" w:rsidRDefault="00720193" w:rsidP="00720193">
      <w:pPr>
        <w:pStyle w:val="-"/>
        <w:keepNext/>
        <w:rPr>
          <w:rtl/>
        </w:rPr>
      </w:pPr>
      <w:bookmarkStart w:id="6218" w:name="ET_speakercontinue_6532_1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18"/>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ההפגנות יימשכו בכל מקרה. </w:t>
      </w:r>
      <w:bookmarkStart w:id="6219" w:name="_ETM_Q36_501330"/>
      <w:bookmarkEnd w:id="6219"/>
      <w:r>
        <w:rPr>
          <w:rFonts w:hint="cs"/>
          <w:rtl/>
          <w:lang w:eastAsia="he-IL"/>
        </w:rPr>
        <w:t>מה המטרה? להפיל את הממשלה. זה מה שמעניין אתכם.</w:t>
      </w:r>
    </w:p>
    <w:p w:rsidR="00720193" w:rsidRDefault="00720193" w:rsidP="00720193">
      <w:pPr>
        <w:rPr>
          <w:rtl/>
          <w:lang w:eastAsia="he-IL"/>
        </w:rPr>
      </w:pPr>
      <w:bookmarkStart w:id="6220" w:name="_ETM_Q36_501277"/>
      <w:bookmarkStart w:id="6221" w:name="_ETM_Q36_501393"/>
      <w:bookmarkEnd w:id="6220"/>
      <w:bookmarkEnd w:id="6221"/>
    </w:p>
    <w:p w:rsidR="00720193" w:rsidRDefault="00720193" w:rsidP="00720193">
      <w:pPr>
        <w:pStyle w:val="af8"/>
        <w:keepNext/>
        <w:rPr>
          <w:rtl/>
        </w:rPr>
      </w:pPr>
      <w:bookmarkStart w:id="6222" w:name="ET_interruption_6127_70"/>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222"/>
    </w:p>
    <w:p w:rsidR="00720193" w:rsidRDefault="00720193" w:rsidP="00720193">
      <w:pPr>
        <w:rPr>
          <w:rtl/>
          <w:lang w:eastAsia="he-IL"/>
        </w:rPr>
      </w:pPr>
    </w:p>
    <w:p w:rsidR="00720193" w:rsidRDefault="00720193" w:rsidP="00720193">
      <w:pPr>
        <w:rPr>
          <w:rtl/>
          <w:lang w:eastAsia="he-IL"/>
        </w:rPr>
      </w:pPr>
      <w:bookmarkStart w:id="6223" w:name="_ETM_Q36_502152"/>
      <w:bookmarkEnd w:id="6223"/>
      <w:r>
        <w:rPr>
          <w:rFonts w:hint="cs"/>
          <w:rtl/>
          <w:lang w:eastAsia="he-IL"/>
        </w:rPr>
        <w:t xml:space="preserve">למה? זה אסור? </w:t>
      </w:r>
      <w:bookmarkStart w:id="6224" w:name="_ETM_Q36_504362"/>
      <w:bookmarkEnd w:id="6224"/>
    </w:p>
    <w:p w:rsidR="00720193" w:rsidRDefault="00720193" w:rsidP="00720193">
      <w:pPr>
        <w:rPr>
          <w:rtl/>
          <w:lang w:eastAsia="he-IL"/>
        </w:rPr>
      </w:pPr>
      <w:bookmarkStart w:id="6225" w:name="_ETM_Q36_504428"/>
      <w:bookmarkStart w:id="6226" w:name="_ETM_Q36_504554"/>
      <w:bookmarkEnd w:id="6225"/>
      <w:bookmarkEnd w:id="6226"/>
    </w:p>
    <w:p w:rsidR="00720193" w:rsidRDefault="00720193" w:rsidP="00720193">
      <w:pPr>
        <w:pStyle w:val="-"/>
        <w:keepNext/>
        <w:rPr>
          <w:rtl/>
        </w:rPr>
      </w:pPr>
      <w:bookmarkStart w:id="6227" w:name="ET_speakercontinue_6532_71"/>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27"/>
    </w:p>
    <w:p w:rsidR="00720193" w:rsidRDefault="00720193" w:rsidP="00720193">
      <w:pPr>
        <w:rPr>
          <w:rtl/>
          <w:lang w:eastAsia="he-IL"/>
        </w:rPr>
      </w:pPr>
    </w:p>
    <w:p w:rsidR="00720193" w:rsidRDefault="00720193" w:rsidP="00720193">
      <w:pPr>
        <w:rPr>
          <w:rtl/>
          <w:lang w:eastAsia="he-IL"/>
        </w:rPr>
      </w:pPr>
      <w:bookmarkStart w:id="6228" w:name="_ETM_Q36_503898"/>
      <w:bookmarkEnd w:id="6228"/>
      <w:r>
        <w:rPr>
          <w:rFonts w:hint="cs"/>
          <w:rtl/>
          <w:lang w:eastAsia="he-IL"/>
        </w:rPr>
        <w:t>לא.</w:t>
      </w:r>
    </w:p>
    <w:p w:rsidR="00720193" w:rsidRDefault="00720193" w:rsidP="00720193">
      <w:pPr>
        <w:rPr>
          <w:rtl/>
          <w:lang w:eastAsia="he-IL"/>
        </w:rPr>
      </w:pPr>
      <w:bookmarkStart w:id="6229" w:name="_ETM_Q36_505448"/>
      <w:bookmarkStart w:id="6230" w:name="_ETM_Q36_505529"/>
      <w:bookmarkEnd w:id="6229"/>
      <w:bookmarkEnd w:id="6230"/>
    </w:p>
    <w:p w:rsidR="00720193" w:rsidRDefault="00720193" w:rsidP="00720193">
      <w:pPr>
        <w:pStyle w:val="af8"/>
        <w:keepNext/>
        <w:rPr>
          <w:rtl/>
        </w:rPr>
      </w:pPr>
      <w:bookmarkStart w:id="6231" w:name="ET_interruption_6127_72"/>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231"/>
    </w:p>
    <w:p w:rsidR="00720193" w:rsidRDefault="00720193" w:rsidP="00720193">
      <w:pPr>
        <w:rPr>
          <w:rtl/>
          <w:lang w:eastAsia="he-IL"/>
        </w:rPr>
      </w:pPr>
    </w:p>
    <w:p w:rsidR="00720193" w:rsidRDefault="00720193" w:rsidP="00720193">
      <w:pPr>
        <w:rPr>
          <w:rtl/>
          <w:lang w:eastAsia="he-IL"/>
        </w:rPr>
      </w:pPr>
      <w:bookmarkStart w:id="6232" w:name="_ETM_Q36_505555"/>
      <w:bookmarkStart w:id="6233" w:name="_ETM_Q36_505849"/>
      <w:bookmarkStart w:id="6234" w:name="_ETM_Q36_505937"/>
      <w:bookmarkStart w:id="6235" w:name="_ETM_Q36_504627"/>
      <w:bookmarkEnd w:id="6232"/>
      <w:bookmarkEnd w:id="6233"/>
      <w:bookmarkEnd w:id="6234"/>
      <w:bookmarkEnd w:id="6235"/>
      <w:r>
        <w:rPr>
          <w:rFonts w:hint="cs"/>
          <w:rtl/>
          <w:lang w:eastAsia="he-IL"/>
        </w:rPr>
        <w:t>תודה רבה.</w:t>
      </w:r>
    </w:p>
    <w:p w:rsidR="00720193" w:rsidRDefault="00720193" w:rsidP="00720193">
      <w:pPr>
        <w:rPr>
          <w:rtl/>
          <w:lang w:eastAsia="he-IL"/>
        </w:rPr>
      </w:pPr>
    </w:p>
    <w:p w:rsidR="00720193" w:rsidRDefault="00720193" w:rsidP="00720193">
      <w:pPr>
        <w:pStyle w:val="-"/>
        <w:keepNext/>
        <w:rPr>
          <w:rtl/>
        </w:rPr>
      </w:pPr>
      <w:bookmarkStart w:id="6236" w:name="ET_speakercontinue_6532_19"/>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36"/>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אבל אל </w:t>
      </w:r>
      <w:bookmarkStart w:id="6237" w:name="_ETM_Q36_505973"/>
      <w:bookmarkEnd w:id="6237"/>
      <w:r>
        <w:rPr>
          <w:rFonts w:hint="cs"/>
          <w:rtl/>
          <w:lang w:eastAsia="he-IL"/>
        </w:rPr>
        <w:t xml:space="preserve">תספרו סיפורים. מותר לכם להפגין, אבל מותר לחסום כביש? </w:t>
      </w:r>
      <w:bookmarkStart w:id="6238" w:name="_ETM_Q36_509357"/>
      <w:bookmarkStart w:id="6239" w:name="_ETM_Q36_509427"/>
      <w:bookmarkStart w:id="6240" w:name="_ETM_Q36_509547"/>
      <w:bookmarkStart w:id="6241" w:name="_ETM_Q36_509642"/>
      <w:bookmarkEnd w:id="6238"/>
      <w:bookmarkEnd w:id="6239"/>
      <w:bookmarkEnd w:id="6240"/>
      <w:bookmarkEnd w:id="6241"/>
      <w:r>
        <w:rPr>
          <w:rFonts w:hint="cs"/>
          <w:rtl/>
          <w:lang w:eastAsia="he-IL"/>
        </w:rPr>
        <w:t xml:space="preserve">אתמול לקחתי את אבא שלי </w:t>
      </w:r>
      <w:bookmarkStart w:id="6242" w:name="_ETM_Q36_514758"/>
      <w:bookmarkEnd w:id="6242"/>
      <w:r>
        <w:rPr>
          <w:rFonts w:hint="cs"/>
          <w:rtl/>
          <w:lang w:eastAsia="he-IL"/>
        </w:rPr>
        <w:t xml:space="preserve">– הוא </w:t>
      </w:r>
      <w:bookmarkStart w:id="6243" w:name="_ETM_Q36_511144"/>
      <w:bookmarkEnd w:id="6243"/>
      <w:r>
        <w:rPr>
          <w:rFonts w:hint="cs"/>
          <w:rtl/>
          <w:lang w:eastAsia="he-IL"/>
        </w:rPr>
        <w:t xml:space="preserve">התקשר אליי, לא הרגיש טוב – לקחתי אותו </w:t>
      </w:r>
      <w:r w:rsidR="00C92CF1">
        <w:rPr>
          <w:rFonts w:hint="cs"/>
          <w:rtl/>
          <w:lang w:eastAsia="he-IL"/>
        </w:rPr>
        <w:t>– – –</w:t>
      </w:r>
    </w:p>
    <w:p w:rsidR="00720193" w:rsidRDefault="00720193" w:rsidP="00720193">
      <w:pPr>
        <w:rPr>
          <w:rtl/>
          <w:lang w:eastAsia="he-IL"/>
        </w:rPr>
      </w:pPr>
      <w:bookmarkStart w:id="6244" w:name="_ETM_Q36_513330"/>
      <w:bookmarkStart w:id="6245" w:name="_ETM_Q36_513409"/>
      <w:bookmarkEnd w:id="6244"/>
      <w:bookmarkEnd w:id="6245"/>
    </w:p>
    <w:p w:rsidR="00720193" w:rsidRDefault="00720193" w:rsidP="00720193">
      <w:pPr>
        <w:pStyle w:val="af8"/>
        <w:keepNext/>
        <w:rPr>
          <w:rtl/>
        </w:rPr>
      </w:pPr>
      <w:bookmarkStart w:id="6246" w:name="ET_interruption_5809_73"/>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6246"/>
    </w:p>
    <w:p w:rsidR="00720193" w:rsidRDefault="00720193" w:rsidP="00720193">
      <w:pPr>
        <w:rPr>
          <w:rtl/>
          <w:lang w:eastAsia="he-IL"/>
        </w:rPr>
      </w:pPr>
    </w:p>
    <w:p w:rsidR="00720193" w:rsidRDefault="00720193" w:rsidP="00720193">
      <w:pPr>
        <w:rPr>
          <w:rtl/>
          <w:lang w:eastAsia="he-IL"/>
        </w:rPr>
      </w:pPr>
      <w:bookmarkStart w:id="6247" w:name="_ETM_Q36_513858"/>
      <w:bookmarkEnd w:id="6247"/>
      <w:r>
        <w:rPr>
          <w:rFonts w:hint="cs"/>
          <w:rtl/>
          <w:lang w:eastAsia="he-IL"/>
        </w:rPr>
        <w:t>מותר לקחת לציבור את זכויות הפרט? מותר לקחת את זכויות החירות הבסיסיות?</w:t>
      </w:r>
    </w:p>
    <w:p w:rsidR="00720193" w:rsidRDefault="00720193" w:rsidP="00720193">
      <w:pPr>
        <w:rPr>
          <w:rtl/>
          <w:lang w:eastAsia="he-IL"/>
        </w:rPr>
      </w:pPr>
    </w:p>
    <w:p w:rsidR="00720193" w:rsidRDefault="00720193" w:rsidP="00720193">
      <w:pPr>
        <w:pStyle w:val="af9"/>
        <w:keepNext/>
        <w:rPr>
          <w:rtl/>
        </w:rPr>
      </w:pPr>
      <w:bookmarkStart w:id="6248" w:name="ET_yor_6129_7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248"/>
    </w:p>
    <w:p w:rsidR="00720193" w:rsidRDefault="00720193" w:rsidP="00720193">
      <w:pPr>
        <w:rPr>
          <w:rtl/>
          <w:lang w:eastAsia="he-IL"/>
        </w:rPr>
      </w:pPr>
    </w:p>
    <w:p w:rsidR="00720193" w:rsidRDefault="00720193" w:rsidP="00720193">
      <w:pPr>
        <w:rPr>
          <w:rtl/>
          <w:lang w:eastAsia="he-IL"/>
        </w:rPr>
      </w:pPr>
      <w:bookmarkStart w:id="6249" w:name="_ETM_Q36_518518"/>
      <w:bookmarkStart w:id="6250" w:name="_ETM_Q36_519341"/>
      <w:bookmarkEnd w:id="6249"/>
      <w:bookmarkEnd w:id="6250"/>
      <w:r>
        <w:rPr>
          <w:rFonts w:hint="cs"/>
          <w:rtl/>
          <w:lang w:eastAsia="he-IL"/>
        </w:rPr>
        <w:t xml:space="preserve">לא להפריע לדבר. אתם יכולים להעיר הערות ביניים, לעשות שיח, </w:t>
      </w:r>
      <w:bookmarkStart w:id="6251" w:name="_ETM_Q36_522815"/>
      <w:bookmarkEnd w:id="6251"/>
      <w:r>
        <w:rPr>
          <w:rFonts w:hint="cs"/>
          <w:rtl/>
          <w:lang w:eastAsia="he-IL"/>
        </w:rPr>
        <w:t>אבל לא להשתיק אותו.</w:t>
      </w:r>
      <w:bookmarkStart w:id="6252" w:name="_ETM_Q36_521231"/>
      <w:bookmarkEnd w:id="6252"/>
    </w:p>
    <w:p w:rsidR="00720193" w:rsidRDefault="00720193" w:rsidP="00720193">
      <w:pPr>
        <w:keepNext/>
        <w:rPr>
          <w:rtl/>
        </w:rPr>
      </w:pPr>
      <w:bookmarkStart w:id="6253" w:name="_ETM_Q36_521331"/>
      <w:bookmarkStart w:id="6254" w:name="ET_speakercontinue_6532_20"/>
      <w:bookmarkEnd w:id="6253"/>
    </w:p>
    <w:p w:rsidR="00720193" w:rsidRDefault="00720193" w:rsidP="00720193">
      <w:pPr>
        <w:pStyle w:val="af8"/>
        <w:keepNext/>
        <w:rPr>
          <w:rtl/>
        </w:rPr>
      </w:pPr>
      <w:bookmarkStart w:id="6255" w:name="ET_interruption_5809_75"/>
      <w:r>
        <w:rPr>
          <w:rStyle w:val="TagStyle"/>
          <w:rFonts w:hint="cs"/>
          <w:rtl/>
        </w:rPr>
        <w:t xml:space="preserve"> &lt;&lt; קריאה &gt;&gt; </w:t>
      </w:r>
      <w:r>
        <w:rPr>
          <w:rFonts w:hint="cs"/>
          <w:rtl/>
        </w:rPr>
        <w:t>מיכל שיר סגמן (יש עתיד):</w:t>
      </w:r>
      <w:r>
        <w:rPr>
          <w:rStyle w:val="TagStyle"/>
          <w:rtl/>
        </w:rPr>
        <w:t xml:space="preserve"> &lt;&lt; קריאה &gt;&gt;   </w:t>
      </w:r>
      <w:bookmarkEnd w:id="6255"/>
    </w:p>
    <w:p w:rsidR="00720193" w:rsidRDefault="00720193" w:rsidP="00720193">
      <w:pPr>
        <w:rPr>
          <w:rtl/>
        </w:rPr>
      </w:pPr>
    </w:p>
    <w:p w:rsidR="00720193" w:rsidRDefault="00720193" w:rsidP="00720193">
      <w:pPr>
        <w:rPr>
          <w:rtl/>
        </w:rPr>
      </w:pPr>
      <w:bookmarkStart w:id="6256" w:name="_ETM_Q36_521490"/>
      <w:bookmarkStart w:id="6257" w:name="_ETM_Q36_521591"/>
      <w:bookmarkEnd w:id="6256"/>
      <w:bookmarkEnd w:id="6257"/>
      <w:r>
        <w:rPr>
          <w:rFonts w:hint="cs"/>
          <w:rtl/>
        </w:rPr>
        <w:t xml:space="preserve">הוא יכול לדבר. עם ההפגנה יש לך בעיה? מה עם הסיבה </w:t>
      </w:r>
      <w:bookmarkStart w:id="6258" w:name="_ETM_Q36_523304"/>
      <w:bookmarkEnd w:id="6258"/>
      <w:r>
        <w:rPr>
          <w:rFonts w:hint="cs"/>
          <w:rtl/>
        </w:rPr>
        <w:t>שהם מפגינים?</w:t>
      </w:r>
    </w:p>
    <w:p w:rsidR="00720193" w:rsidRDefault="00720193" w:rsidP="00720193">
      <w:pPr>
        <w:rPr>
          <w:rtl/>
        </w:rPr>
      </w:pPr>
      <w:bookmarkStart w:id="6259" w:name="_ETM_Q36_522810"/>
      <w:bookmarkStart w:id="6260" w:name="_ETM_Q36_522890"/>
      <w:bookmarkEnd w:id="6259"/>
      <w:bookmarkEnd w:id="6260"/>
    </w:p>
    <w:p w:rsidR="00720193" w:rsidRDefault="00720193" w:rsidP="00720193">
      <w:pPr>
        <w:pStyle w:val="-"/>
        <w:keepNext/>
        <w:rPr>
          <w:rtl/>
        </w:rPr>
      </w:pPr>
      <w:bookmarkStart w:id="6261" w:name="ET_speakercontinue_6532_76"/>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61"/>
    </w:p>
    <w:p w:rsidR="00720193" w:rsidRDefault="00720193" w:rsidP="00720193">
      <w:pPr>
        <w:rPr>
          <w:rtl/>
        </w:rPr>
      </w:pPr>
    </w:p>
    <w:p w:rsidR="00720193" w:rsidRDefault="00720193" w:rsidP="00C92CF1">
      <w:pPr>
        <w:rPr>
          <w:rtl/>
          <w:lang w:eastAsia="he-IL"/>
        </w:rPr>
      </w:pPr>
      <w:bookmarkStart w:id="6262" w:name="_ETM_Q36_522502"/>
      <w:bookmarkStart w:id="6263" w:name="_ETM_Q36_522613"/>
      <w:bookmarkEnd w:id="6262"/>
      <w:bookmarkEnd w:id="6263"/>
      <w:r>
        <w:rPr>
          <w:rFonts w:hint="cs"/>
          <w:rtl/>
        </w:rPr>
        <w:t xml:space="preserve">הוא גר </w:t>
      </w:r>
      <w:bookmarkStart w:id="6264" w:name="_ETM_Q36_522883"/>
      <w:bookmarkEnd w:id="6264"/>
      <w:r>
        <w:rPr>
          <w:rFonts w:hint="cs"/>
          <w:rtl/>
        </w:rPr>
        <w:t xml:space="preserve">בעיר העתיקה, ברובע היהודי, פה בירושלים. </w:t>
      </w:r>
      <w:bookmarkStart w:id="6265" w:name="_ETM_Q36_522314"/>
      <w:bookmarkStart w:id="6266" w:name="_ETM_Q36_522438"/>
      <w:bookmarkEnd w:id="6254"/>
      <w:bookmarkEnd w:id="6265"/>
      <w:bookmarkEnd w:id="6266"/>
      <w:r>
        <w:rPr>
          <w:rFonts w:hint="cs"/>
          <w:rtl/>
          <w:lang w:eastAsia="he-IL"/>
        </w:rPr>
        <w:t xml:space="preserve">הוא חש בליבו. אבא עבר </w:t>
      </w:r>
      <w:bookmarkStart w:id="6267" w:name="_ETM_Q36_531435"/>
      <w:bookmarkEnd w:id="6267"/>
      <w:r>
        <w:rPr>
          <w:rFonts w:hint="cs"/>
          <w:rtl/>
          <w:lang w:eastAsia="he-IL"/>
        </w:rPr>
        <w:t xml:space="preserve">חמישה צנתורים והתקף לב. הוא חש בליבו, ולקחתי אותו במהירות. לא חשבתי. אני מגיע לדרך עזה, לאזור בית ראש הממשלה – הפגנה וחסימת כביש. אני יודע מה זו חסימת כביש: </w:t>
      </w:r>
      <w:bookmarkStart w:id="6268" w:name="_ETM_Q36_548208"/>
      <w:bookmarkEnd w:id="6268"/>
      <w:r>
        <w:rPr>
          <w:rFonts w:hint="cs"/>
          <w:rtl/>
          <w:lang w:eastAsia="he-IL"/>
        </w:rPr>
        <w:t xml:space="preserve">יש פרשים, יש </w:t>
      </w:r>
      <w:proofErr w:type="spellStart"/>
      <w:r>
        <w:rPr>
          <w:rFonts w:hint="cs"/>
          <w:rtl/>
          <w:lang w:eastAsia="he-IL"/>
        </w:rPr>
        <w:t>מכת"זיות</w:t>
      </w:r>
      <w:proofErr w:type="spellEnd"/>
      <w:r>
        <w:rPr>
          <w:rFonts w:hint="cs"/>
          <w:rtl/>
          <w:lang w:eastAsia="he-IL"/>
        </w:rPr>
        <w:t xml:space="preserve">, מפנים את המפגינים </w:t>
      </w:r>
      <w:r w:rsidR="00C92CF1">
        <w:rPr>
          <w:rFonts w:hint="cs"/>
          <w:rtl/>
          <w:lang w:eastAsia="he-IL"/>
        </w:rPr>
        <w:t>– –</w:t>
      </w:r>
    </w:p>
    <w:p w:rsidR="00720193" w:rsidRDefault="00720193" w:rsidP="00720193">
      <w:pPr>
        <w:rPr>
          <w:rtl/>
          <w:lang w:eastAsia="he-IL"/>
        </w:rPr>
      </w:pPr>
      <w:bookmarkStart w:id="6269" w:name="_ETM_Q36_549886"/>
      <w:bookmarkEnd w:id="6269"/>
    </w:p>
    <w:p w:rsidR="00720193" w:rsidRDefault="00720193" w:rsidP="00720193">
      <w:pPr>
        <w:pStyle w:val="af8"/>
        <w:keepNext/>
        <w:rPr>
          <w:rtl/>
        </w:rPr>
      </w:pPr>
      <w:bookmarkStart w:id="6270" w:name="ET_interruption_6156_7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6270"/>
    </w:p>
    <w:p w:rsidR="00720193" w:rsidRDefault="00720193" w:rsidP="00720193">
      <w:pPr>
        <w:rPr>
          <w:rtl/>
          <w:lang w:eastAsia="he-IL"/>
        </w:rPr>
      </w:pPr>
    </w:p>
    <w:p w:rsidR="00720193" w:rsidRDefault="00720193" w:rsidP="00720193">
      <w:pPr>
        <w:rPr>
          <w:rtl/>
          <w:lang w:eastAsia="he-IL"/>
        </w:rPr>
      </w:pPr>
      <w:bookmarkStart w:id="6271" w:name="_ETM_Q36_550922"/>
      <w:bookmarkEnd w:id="6271"/>
      <w:r>
        <w:rPr>
          <w:rFonts w:hint="cs"/>
          <w:rtl/>
          <w:lang w:eastAsia="he-IL"/>
        </w:rPr>
        <w:t>כן. כן.</w:t>
      </w:r>
      <w:bookmarkStart w:id="6272" w:name="_ETM_Q36_553272"/>
      <w:bookmarkEnd w:id="6272"/>
    </w:p>
    <w:p w:rsidR="00720193" w:rsidRDefault="00720193" w:rsidP="00720193">
      <w:pPr>
        <w:rPr>
          <w:rtl/>
          <w:lang w:eastAsia="he-IL"/>
        </w:rPr>
      </w:pPr>
      <w:bookmarkStart w:id="6273" w:name="_ETM_Q36_553364"/>
      <w:bookmarkEnd w:id="6273"/>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רק מימין.</w:t>
      </w:r>
    </w:p>
    <w:p w:rsidR="00720193" w:rsidRDefault="00720193" w:rsidP="00720193">
      <w:pPr>
        <w:rPr>
          <w:rtl/>
          <w:lang w:eastAsia="he-IL"/>
        </w:rPr>
      </w:pPr>
    </w:p>
    <w:p w:rsidR="00720193" w:rsidRDefault="00720193" w:rsidP="00720193">
      <w:pPr>
        <w:pStyle w:val="-"/>
        <w:keepNext/>
        <w:rPr>
          <w:rtl/>
        </w:rPr>
      </w:pPr>
      <w:bookmarkStart w:id="6274" w:name="ET_speakercontinue_6532_7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74"/>
    </w:p>
    <w:p w:rsidR="00720193" w:rsidRDefault="00720193" w:rsidP="00720193">
      <w:pPr>
        <w:rPr>
          <w:rtl/>
          <w:lang w:eastAsia="he-IL"/>
        </w:rPr>
      </w:pPr>
    </w:p>
    <w:p w:rsidR="00720193" w:rsidRDefault="00C92CF1" w:rsidP="00C92CF1">
      <w:pPr>
        <w:rPr>
          <w:rtl/>
          <w:lang w:eastAsia="he-IL"/>
        </w:rPr>
      </w:pPr>
      <w:bookmarkStart w:id="6275" w:name="_ETM_Q36_554595"/>
      <w:bookmarkEnd w:id="6275"/>
      <w:r>
        <w:rPr>
          <w:rFonts w:hint="cs"/>
          <w:rtl/>
          <w:lang w:eastAsia="he-IL"/>
        </w:rPr>
        <w:t>– –</w:t>
      </w:r>
      <w:r w:rsidR="00720193">
        <w:rPr>
          <w:rFonts w:hint="cs"/>
          <w:rtl/>
          <w:lang w:eastAsia="he-IL"/>
        </w:rPr>
        <w:t xml:space="preserve"> אבל – אתה צודק</w:t>
      </w:r>
      <w:bookmarkStart w:id="6276" w:name="_ETM_Q36_555374"/>
      <w:bookmarkStart w:id="6277" w:name="_ETM_Q36_556385"/>
      <w:bookmarkEnd w:id="6276"/>
      <w:bookmarkEnd w:id="6277"/>
      <w:r w:rsidR="00720193">
        <w:rPr>
          <w:rFonts w:hint="cs"/>
          <w:rtl/>
          <w:lang w:eastAsia="he-IL"/>
        </w:rPr>
        <w:t>.</w:t>
      </w:r>
    </w:p>
    <w:p w:rsidR="00720193" w:rsidRDefault="00720193" w:rsidP="00720193">
      <w:pPr>
        <w:rPr>
          <w:rtl/>
          <w:lang w:eastAsia="he-IL"/>
        </w:rPr>
      </w:pPr>
      <w:bookmarkStart w:id="6278" w:name="_ETM_Q36_556468"/>
      <w:bookmarkEnd w:id="6278"/>
    </w:p>
    <w:p w:rsidR="00720193" w:rsidRDefault="00720193" w:rsidP="00720193">
      <w:pPr>
        <w:pStyle w:val="af9"/>
        <w:keepNext/>
        <w:rPr>
          <w:rtl/>
        </w:rPr>
      </w:pPr>
      <w:bookmarkStart w:id="6279" w:name="ET_yor_6129_7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279"/>
    </w:p>
    <w:p w:rsidR="00720193" w:rsidRDefault="00720193" w:rsidP="00720193">
      <w:pPr>
        <w:rPr>
          <w:rtl/>
          <w:lang w:eastAsia="he-IL"/>
        </w:rPr>
      </w:pPr>
    </w:p>
    <w:p w:rsidR="00720193" w:rsidRDefault="00720193" w:rsidP="00720193">
      <w:pPr>
        <w:rPr>
          <w:rtl/>
          <w:lang w:eastAsia="he-IL"/>
        </w:rPr>
      </w:pPr>
      <w:bookmarkStart w:id="6280" w:name="_ETM_Q36_557193"/>
      <w:bookmarkEnd w:id="6280"/>
      <w:r>
        <w:rPr>
          <w:rFonts w:hint="cs"/>
          <w:rtl/>
          <w:lang w:eastAsia="he-IL"/>
        </w:rPr>
        <w:t>עובדה.</w:t>
      </w:r>
      <w:bookmarkStart w:id="6281" w:name="_ETM_Q36_556564"/>
      <w:bookmarkEnd w:id="6281"/>
    </w:p>
    <w:p w:rsidR="00720193" w:rsidRDefault="00720193" w:rsidP="00720193">
      <w:pPr>
        <w:rPr>
          <w:rtl/>
          <w:lang w:eastAsia="he-IL"/>
        </w:rPr>
      </w:pPr>
      <w:bookmarkStart w:id="6282" w:name="_ETM_Q36_556640"/>
      <w:bookmarkEnd w:id="6282"/>
    </w:p>
    <w:p w:rsidR="00720193" w:rsidRDefault="00720193" w:rsidP="00720193">
      <w:pPr>
        <w:pStyle w:val="af8"/>
        <w:keepNext/>
        <w:rPr>
          <w:rtl/>
        </w:rPr>
      </w:pPr>
      <w:bookmarkStart w:id="6283" w:name="ET_interruption_6156_8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6283"/>
    </w:p>
    <w:p w:rsidR="00720193" w:rsidRDefault="00720193" w:rsidP="00720193">
      <w:pPr>
        <w:rPr>
          <w:rtl/>
          <w:lang w:eastAsia="he-IL"/>
        </w:rPr>
      </w:pPr>
    </w:p>
    <w:p w:rsidR="00720193" w:rsidRDefault="00720193" w:rsidP="00C92CF1">
      <w:pPr>
        <w:rPr>
          <w:rtl/>
          <w:lang w:eastAsia="he-IL"/>
        </w:rPr>
      </w:pPr>
      <w:bookmarkStart w:id="6284" w:name="_ETM_Q36_556811"/>
      <w:bookmarkEnd w:id="6284"/>
      <w:r>
        <w:rPr>
          <w:rFonts w:hint="cs"/>
          <w:rtl/>
          <w:lang w:eastAsia="he-IL"/>
        </w:rPr>
        <w:t xml:space="preserve">ממש </w:t>
      </w:r>
      <w:r w:rsidR="00C92CF1">
        <w:rPr>
          <w:rFonts w:hint="cs"/>
          <w:rtl/>
          <w:lang w:eastAsia="he-IL"/>
        </w:rPr>
        <w:t>– – –</w:t>
      </w:r>
      <w:r>
        <w:rPr>
          <w:rFonts w:hint="cs"/>
          <w:rtl/>
          <w:lang w:eastAsia="he-IL"/>
        </w:rPr>
        <w:t xml:space="preserve"> כביש 4 </w:t>
      </w:r>
      <w:r w:rsidR="00C92CF1">
        <w:rPr>
          <w:rFonts w:hint="cs"/>
          <w:rtl/>
          <w:lang w:eastAsia="he-IL"/>
        </w:rPr>
        <w:t>– – –</w:t>
      </w:r>
      <w:r>
        <w:rPr>
          <w:rFonts w:hint="cs"/>
          <w:rtl/>
          <w:lang w:eastAsia="he-IL"/>
        </w:rPr>
        <w:t xml:space="preserve"> חסמו שעות. </w:t>
      </w:r>
    </w:p>
    <w:p w:rsidR="00720193" w:rsidRDefault="00720193" w:rsidP="00720193">
      <w:pPr>
        <w:rPr>
          <w:rtl/>
          <w:lang w:eastAsia="he-IL"/>
        </w:rPr>
      </w:pPr>
    </w:p>
    <w:p w:rsidR="00720193" w:rsidRDefault="00720193" w:rsidP="00720193">
      <w:pPr>
        <w:pStyle w:val="-"/>
        <w:keepNext/>
        <w:rPr>
          <w:rtl/>
        </w:rPr>
      </w:pPr>
      <w:bookmarkStart w:id="6285" w:name="ET_speakercontinue_6532_21"/>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85"/>
    </w:p>
    <w:p w:rsidR="00720193" w:rsidRDefault="00720193" w:rsidP="00720193">
      <w:pPr>
        <w:rPr>
          <w:rtl/>
          <w:lang w:eastAsia="he-IL"/>
        </w:rPr>
      </w:pPr>
    </w:p>
    <w:p w:rsidR="00720193" w:rsidRDefault="00720193" w:rsidP="00720193">
      <w:pPr>
        <w:rPr>
          <w:rtl/>
          <w:lang w:eastAsia="he-IL"/>
        </w:rPr>
      </w:pPr>
      <w:bookmarkStart w:id="6286" w:name="_ETM_Q36_558924"/>
      <w:bookmarkStart w:id="6287" w:name="_ETM_Q36_559024"/>
      <w:bookmarkEnd w:id="6286"/>
      <w:bookmarkEnd w:id="6287"/>
      <w:r>
        <w:rPr>
          <w:rFonts w:hint="cs"/>
          <w:rtl/>
          <w:lang w:eastAsia="he-IL"/>
        </w:rPr>
        <w:t xml:space="preserve">תכף, תכף, תכף נדבר. גם </w:t>
      </w:r>
      <w:bookmarkStart w:id="6288" w:name="_ETM_Q36_559768"/>
      <w:bookmarkEnd w:id="6288"/>
      <w:r>
        <w:rPr>
          <w:rFonts w:hint="cs"/>
          <w:rtl/>
          <w:lang w:eastAsia="he-IL"/>
        </w:rPr>
        <w:t>על זה אני אדבר.</w:t>
      </w:r>
    </w:p>
    <w:p w:rsidR="00720193" w:rsidRDefault="00720193" w:rsidP="00720193">
      <w:pPr>
        <w:rPr>
          <w:rtl/>
          <w:lang w:eastAsia="he-IL"/>
        </w:rPr>
      </w:pPr>
    </w:p>
    <w:p w:rsidR="00720193" w:rsidRDefault="00720193" w:rsidP="00720193">
      <w:pPr>
        <w:rPr>
          <w:rtl/>
          <w:lang w:eastAsia="he-IL"/>
        </w:rPr>
      </w:pPr>
      <w:bookmarkStart w:id="6289" w:name="_ETM_Q36_563114"/>
      <w:bookmarkEnd w:id="6289"/>
      <w:r>
        <w:rPr>
          <w:rFonts w:hint="cs"/>
          <w:rtl/>
          <w:lang w:eastAsia="he-IL"/>
        </w:rPr>
        <w:t xml:space="preserve">אבל עזבו אותי. את זה הוצאתי, </w:t>
      </w:r>
      <w:bookmarkStart w:id="6290" w:name="_ETM_Q36_567667"/>
      <w:bookmarkEnd w:id="6290"/>
      <w:r>
        <w:rPr>
          <w:rFonts w:hint="cs"/>
          <w:rtl/>
          <w:lang w:eastAsia="he-IL"/>
        </w:rPr>
        <w:t>זה יצא החוצה. כמה כאלה שצריכים להגיע לבית החולים בדחיפות? את זה לא אני אמרתי, זה השופט אהרן ברק אמר, זה יאיר לפיד אמר.</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מה היה עם </w:t>
      </w:r>
      <w:bookmarkStart w:id="6291" w:name="_ETM_Q36_575895"/>
      <w:bookmarkEnd w:id="6291"/>
      <w:r>
        <w:rPr>
          <w:rFonts w:hint="cs"/>
          <w:rtl/>
          <w:lang w:eastAsia="he-IL"/>
        </w:rPr>
        <w:t>אבא שלך? ספר את הסיפור.</w:t>
      </w:r>
    </w:p>
    <w:p w:rsidR="00720193" w:rsidRDefault="00720193" w:rsidP="00720193">
      <w:pPr>
        <w:rPr>
          <w:rtl/>
          <w:lang w:eastAsia="he-IL"/>
        </w:rPr>
      </w:pPr>
      <w:bookmarkStart w:id="6292" w:name="_ETM_Q36_577245"/>
      <w:bookmarkEnd w:id="6292"/>
    </w:p>
    <w:p w:rsidR="00720193" w:rsidRDefault="00720193" w:rsidP="00720193">
      <w:pPr>
        <w:pStyle w:val="af8"/>
        <w:keepNext/>
        <w:rPr>
          <w:rtl/>
        </w:rPr>
      </w:pPr>
      <w:bookmarkStart w:id="6293" w:name="ET_interruption_5084_8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293"/>
    </w:p>
    <w:p w:rsidR="00720193" w:rsidRDefault="00720193" w:rsidP="00720193">
      <w:pPr>
        <w:rPr>
          <w:rtl/>
          <w:lang w:eastAsia="he-IL"/>
        </w:rPr>
      </w:pPr>
    </w:p>
    <w:p w:rsidR="00720193" w:rsidRDefault="00720193" w:rsidP="00720193">
      <w:pPr>
        <w:rPr>
          <w:rtl/>
          <w:lang w:eastAsia="he-IL"/>
        </w:rPr>
      </w:pPr>
      <w:bookmarkStart w:id="6294" w:name="_ETM_Q36_578089"/>
      <w:bookmarkEnd w:id="6294"/>
      <w:r>
        <w:rPr>
          <w:rFonts w:hint="cs"/>
          <w:rtl/>
          <w:lang w:eastAsia="he-IL"/>
        </w:rPr>
        <w:t>אנחנו מאחלים לאבא שלך בריאות עד 120.</w:t>
      </w:r>
    </w:p>
    <w:p w:rsidR="00720193" w:rsidRDefault="00720193" w:rsidP="00720193">
      <w:pPr>
        <w:rPr>
          <w:rtl/>
          <w:lang w:eastAsia="he-IL"/>
        </w:rPr>
      </w:pPr>
      <w:bookmarkStart w:id="6295" w:name="_ETM_Q36_581808"/>
      <w:bookmarkStart w:id="6296" w:name="_ETM_Q36_581934"/>
      <w:bookmarkEnd w:id="6295"/>
      <w:bookmarkEnd w:id="6296"/>
    </w:p>
    <w:p w:rsidR="00720193" w:rsidRDefault="00720193" w:rsidP="00720193">
      <w:pPr>
        <w:pStyle w:val="-"/>
        <w:keepNext/>
        <w:rPr>
          <w:rtl/>
        </w:rPr>
      </w:pPr>
      <w:bookmarkStart w:id="6297" w:name="ET_speakercontinue_6532_8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297"/>
    </w:p>
    <w:p w:rsidR="00720193" w:rsidRDefault="00720193" w:rsidP="00720193">
      <w:pPr>
        <w:rPr>
          <w:rtl/>
          <w:lang w:eastAsia="he-IL"/>
        </w:rPr>
      </w:pPr>
    </w:p>
    <w:p w:rsidR="00720193" w:rsidRDefault="00720193" w:rsidP="00720193">
      <w:pPr>
        <w:rPr>
          <w:rtl/>
          <w:lang w:eastAsia="he-IL"/>
        </w:rPr>
      </w:pPr>
      <w:bookmarkStart w:id="6298" w:name="_ETM_Q36_583707"/>
      <w:bookmarkEnd w:id="6298"/>
      <w:r>
        <w:rPr>
          <w:rFonts w:hint="cs"/>
          <w:rtl/>
          <w:lang w:eastAsia="he-IL"/>
        </w:rPr>
        <w:t xml:space="preserve">אני יודע. קיבלתי הודעות. </w:t>
      </w:r>
      <w:bookmarkStart w:id="6299" w:name="_ETM_Q36_583373"/>
      <w:bookmarkEnd w:id="6299"/>
      <w:r>
        <w:rPr>
          <w:rFonts w:hint="cs"/>
          <w:rtl/>
          <w:lang w:eastAsia="he-IL"/>
        </w:rPr>
        <w:t>אני מעריך את זה מאוד.</w:t>
      </w:r>
    </w:p>
    <w:p w:rsidR="00720193" w:rsidRDefault="00720193" w:rsidP="00720193">
      <w:pPr>
        <w:rPr>
          <w:rtl/>
          <w:lang w:eastAsia="he-IL"/>
        </w:rPr>
      </w:pPr>
      <w:bookmarkStart w:id="6300" w:name="_ETM_Q36_582188"/>
      <w:bookmarkStart w:id="6301" w:name="_ETM_Q36_582306"/>
      <w:bookmarkEnd w:id="6300"/>
      <w:bookmarkEnd w:id="6301"/>
    </w:p>
    <w:p w:rsidR="00720193" w:rsidRDefault="00720193" w:rsidP="00720193">
      <w:pPr>
        <w:pStyle w:val="af8"/>
        <w:keepNext/>
        <w:rPr>
          <w:rtl/>
        </w:rPr>
      </w:pPr>
      <w:bookmarkStart w:id="6302" w:name="ET_interruption_5084_8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302"/>
    </w:p>
    <w:p w:rsidR="00720193" w:rsidRDefault="00720193" w:rsidP="00720193">
      <w:pPr>
        <w:rPr>
          <w:rtl/>
          <w:lang w:eastAsia="he-IL"/>
        </w:rPr>
      </w:pPr>
    </w:p>
    <w:p w:rsidR="00720193" w:rsidRDefault="00720193" w:rsidP="00720193">
      <w:pPr>
        <w:rPr>
          <w:rtl/>
          <w:lang w:eastAsia="he-IL"/>
        </w:rPr>
      </w:pPr>
      <w:bookmarkStart w:id="6303" w:name="_ETM_Q36_583928"/>
      <w:bookmarkStart w:id="6304" w:name="_ETM_Q36_581993"/>
      <w:bookmarkStart w:id="6305" w:name="_ETM_Q36_582109"/>
      <w:bookmarkEnd w:id="6303"/>
      <w:bookmarkEnd w:id="6304"/>
      <w:bookmarkEnd w:id="6305"/>
      <w:r>
        <w:rPr>
          <w:rFonts w:hint="cs"/>
          <w:rtl/>
          <w:lang w:eastAsia="he-IL"/>
        </w:rPr>
        <w:t>יש תמיד דרכים חלופיות.</w:t>
      </w:r>
    </w:p>
    <w:p w:rsidR="00720193" w:rsidRDefault="00720193" w:rsidP="00720193">
      <w:pPr>
        <w:rPr>
          <w:rtl/>
          <w:lang w:eastAsia="he-IL"/>
        </w:rPr>
      </w:pPr>
    </w:p>
    <w:p w:rsidR="00720193" w:rsidRDefault="00720193" w:rsidP="00720193">
      <w:pPr>
        <w:pStyle w:val="-"/>
        <w:keepNext/>
        <w:rPr>
          <w:rtl/>
        </w:rPr>
      </w:pPr>
      <w:bookmarkStart w:id="6306" w:name="ET_speakercontinue_6532_23"/>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06"/>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אני רוצה לשאול פה שאלה, להביא את זה פה לדיון: לקחתי את אבא שלי. </w:t>
      </w:r>
      <w:bookmarkStart w:id="6307" w:name="_ETM_Q36_595070"/>
      <w:bookmarkEnd w:id="6307"/>
      <w:r>
        <w:rPr>
          <w:rFonts w:hint="cs"/>
          <w:rtl/>
          <w:lang w:eastAsia="he-IL"/>
        </w:rPr>
        <w:t>המפגינים ראו את הרכב שלי, זיהו רכב של שר</w:t>
      </w:r>
      <w:bookmarkStart w:id="6308" w:name="_ETM_Q36_598590"/>
      <w:bookmarkEnd w:id="6308"/>
      <w:r>
        <w:rPr>
          <w:rFonts w:hint="cs"/>
          <w:rtl/>
          <w:lang w:eastAsia="he-IL"/>
        </w:rPr>
        <w:t xml:space="preserve"> – התחילו להתגודד סביבו, התחילו לצעוק, ואבא שלי נלחץ, ואני צריך להרגיע את אבא תוך כדי, עד שהנהג שלי </w:t>
      </w:r>
      <w:bookmarkStart w:id="6309" w:name="_ETM_Q36_607474"/>
      <w:bookmarkEnd w:id="6309"/>
      <w:r>
        <w:rPr>
          <w:rFonts w:hint="cs"/>
          <w:rtl/>
          <w:lang w:eastAsia="he-IL"/>
        </w:rPr>
        <w:t xml:space="preserve">התעשת, יצא מהר לשוטר, ותוך כדי הם נדחפים לראות מי באוטו. ברוך השם עברנו את זה, אבל עזבו אותי, אני לא האירוע </w:t>
      </w:r>
      <w:bookmarkStart w:id="6310" w:name="_ETM_Q36_616472"/>
      <w:bookmarkEnd w:id="6310"/>
      <w:r>
        <w:rPr>
          <w:rFonts w:hint="cs"/>
          <w:rtl/>
          <w:lang w:eastAsia="he-IL"/>
        </w:rPr>
        <w:t xml:space="preserve">פה ולא אבא שלי. האירוע פה הוא – כמה כאלה יש? </w:t>
      </w:r>
      <w:bookmarkStart w:id="6311" w:name="_ETM_Q36_623354"/>
      <w:bookmarkEnd w:id="6311"/>
      <w:r>
        <w:rPr>
          <w:rFonts w:hint="cs"/>
          <w:rtl/>
          <w:lang w:eastAsia="he-IL"/>
        </w:rPr>
        <w:t xml:space="preserve">כמה אנשים שצריכים </w:t>
      </w:r>
      <w:r w:rsidR="00C92CF1">
        <w:rPr>
          <w:rFonts w:hint="cs"/>
          <w:rtl/>
          <w:lang w:eastAsia="he-IL"/>
        </w:rPr>
        <w:t>– – –</w:t>
      </w:r>
    </w:p>
    <w:p w:rsidR="00720193" w:rsidRDefault="00720193" w:rsidP="00720193">
      <w:pPr>
        <w:rPr>
          <w:rtl/>
          <w:lang w:eastAsia="he-IL"/>
        </w:rPr>
      </w:pPr>
    </w:p>
    <w:p w:rsidR="00720193" w:rsidRDefault="00720193" w:rsidP="00720193">
      <w:pPr>
        <w:pStyle w:val="af9"/>
        <w:keepNext/>
        <w:rPr>
          <w:rtl/>
        </w:rPr>
      </w:pPr>
      <w:bookmarkStart w:id="6312" w:name="ET_yor_6129_2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312"/>
    </w:p>
    <w:p w:rsidR="00720193" w:rsidRDefault="00720193" w:rsidP="00720193">
      <w:pPr>
        <w:rPr>
          <w:rtl/>
          <w:lang w:eastAsia="he-IL"/>
        </w:rPr>
      </w:pPr>
    </w:p>
    <w:p w:rsidR="00720193" w:rsidRDefault="00720193" w:rsidP="00720193">
      <w:pPr>
        <w:rPr>
          <w:rtl/>
          <w:lang w:eastAsia="he-IL"/>
        </w:rPr>
      </w:pPr>
      <w:r>
        <w:rPr>
          <w:rFonts w:hint="cs"/>
          <w:rtl/>
          <w:lang w:eastAsia="he-IL"/>
        </w:rPr>
        <w:t>אתה לא צריך לצעוק. דבר בקול רגיל.</w:t>
      </w:r>
    </w:p>
    <w:p w:rsidR="00720193" w:rsidRDefault="00720193" w:rsidP="00720193">
      <w:pPr>
        <w:rPr>
          <w:rtl/>
          <w:lang w:eastAsia="he-IL"/>
        </w:rPr>
      </w:pPr>
    </w:p>
    <w:p w:rsidR="00720193" w:rsidRDefault="00720193" w:rsidP="00720193">
      <w:pPr>
        <w:pStyle w:val="-"/>
        <w:keepNext/>
        <w:rPr>
          <w:rtl/>
        </w:rPr>
      </w:pPr>
      <w:bookmarkStart w:id="6313" w:name="ET_speakercontinue_6532_25"/>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13"/>
    </w:p>
    <w:p w:rsidR="00720193" w:rsidRDefault="00720193" w:rsidP="00720193">
      <w:pPr>
        <w:rPr>
          <w:rtl/>
          <w:lang w:eastAsia="he-IL"/>
        </w:rPr>
      </w:pPr>
    </w:p>
    <w:p w:rsidR="00720193" w:rsidRDefault="00720193" w:rsidP="00720193">
      <w:pPr>
        <w:rPr>
          <w:rtl/>
          <w:lang w:eastAsia="he-IL"/>
        </w:rPr>
      </w:pPr>
      <w:bookmarkStart w:id="6314" w:name="_ETM_Q36_630701"/>
      <w:bookmarkStart w:id="6315" w:name="_ETM_Q36_630840"/>
      <w:bookmarkEnd w:id="6314"/>
      <w:bookmarkEnd w:id="6315"/>
      <w:r>
        <w:rPr>
          <w:rFonts w:hint="cs"/>
          <w:rtl/>
          <w:lang w:eastAsia="he-IL"/>
        </w:rPr>
        <w:t>אני מדבר מדם ליבי. אני</w:t>
      </w:r>
      <w:bookmarkStart w:id="6316" w:name="_ETM_Q36_631321"/>
      <w:bookmarkEnd w:id="6316"/>
      <w:r>
        <w:rPr>
          <w:rFonts w:hint="cs"/>
          <w:rtl/>
          <w:lang w:eastAsia="he-IL"/>
        </w:rPr>
        <w:t xml:space="preserve"> לא צועק.</w:t>
      </w:r>
      <w:bookmarkStart w:id="6317" w:name="_ETM_Q36_630458"/>
      <w:bookmarkEnd w:id="6317"/>
    </w:p>
    <w:p w:rsidR="00720193" w:rsidRDefault="00720193" w:rsidP="00720193">
      <w:pPr>
        <w:rPr>
          <w:rtl/>
          <w:lang w:eastAsia="he-IL"/>
        </w:rPr>
      </w:pPr>
      <w:bookmarkStart w:id="6318" w:name="_ETM_Q36_630560"/>
      <w:bookmarkEnd w:id="6318"/>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bookmarkStart w:id="6319" w:name="_ETM_Q36_631527"/>
      <w:bookmarkEnd w:id="6319"/>
      <w:r>
        <w:rPr>
          <w:rFonts w:hint="cs"/>
          <w:rtl/>
          <w:lang w:eastAsia="he-IL"/>
        </w:rPr>
        <w:t>אתה צריך לדבר הרבה זמן.</w:t>
      </w:r>
    </w:p>
    <w:p w:rsidR="00720193" w:rsidRDefault="00720193" w:rsidP="00720193">
      <w:pPr>
        <w:rPr>
          <w:rtl/>
          <w:lang w:eastAsia="he-IL"/>
        </w:rPr>
      </w:pPr>
      <w:bookmarkStart w:id="6320" w:name="_ETM_Q36_633516"/>
      <w:bookmarkStart w:id="6321" w:name="_ETM_Q36_633619"/>
      <w:bookmarkEnd w:id="6320"/>
      <w:bookmarkEnd w:id="6321"/>
    </w:p>
    <w:p w:rsidR="00720193" w:rsidRDefault="00720193" w:rsidP="00720193">
      <w:pPr>
        <w:pStyle w:val="-"/>
        <w:keepNext/>
        <w:rPr>
          <w:rtl/>
        </w:rPr>
      </w:pPr>
      <w:bookmarkStart w:id="6322" w:name="ET_speakercontinue_6532_87"/>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22"/>
    </w:p>
    <w:p w:rsidR="00720193" w:rsidRDefault="00720193" w:rsidP="00720193">
      <w:pPr>
        <w:rPr>
          <w:rtl/>
          <w:lang w:eastAsia="he-IL"/>
        </w:rPr>
      </w:pPr>
    </w:p>
    <w:p w:rsidR="00720193" w:rsidRDefault="00720193" w:rsidP="00720193">
      <w:pPr>
        <w:rPr>
          <w:rtl/>
          <w:lang w:eastAsia="he-IL"/>
        </w:rPr>
      </w:pPr>
      <w:bookmarkStart w:id="6323" w:name="_ETM_Q36_634630"/>
      <w:bookmarkEnd w:id="6323"/>
      <w:r>
        <w:rPr>
          <w:rFonts w:hint="cs"/>
          <w:rtl/>
          <w:lang w:eastAsia="he-IL"/>
        </w:rPr>
        <w:t xml:space="preserve">כמה אנשים יש שצריכים להגיע לבית החולים? </w:t>
      </w:r>
      <w:bookmarkStart w:id="6324" w:name="_ETM_Q36_640730"/>
      <w:bookmarkEnd w:id="6324"/>
      <w:r>
        <w:rPr>
          <w:rFonts w:hint="cs"/>
          <w:rtl/>
          <w:lang w:eastAsia="he-IL"/>
        </w:rPr>
        <w:t xml:space="preserve">מכבי אש שצריכים להגיע לכבות שרפות והם נתקעים באיילון, בכביש 1, בנתיבים? </w:t>
      </w:r>
      <w:bookmarkStart w:id="6325" w:name="_ETM_Q36_648688"/>
      <w:bookmarkStart w:id="6326" w:name="_ETM_Q36_648807"/>
      <w:bookmarkStart w:id="6327" w:name="_ETM_Q36_648877"/>
      <w:bookmarkStart w:id="6328" w:name="_ETM_Q36_648975"/>
      <w:bookmarkEnd w:id="6325"/>
      <w:bookmarkEnd w:id="6326"/>
      <w:bookmarkEnd w:id="6327"/>
      <w:bookmarkEnd w:id="6328"/>
      <w:r>
        <w:rPr>
          <w:rFonts w:hint="cs"/>
          <w:rtl/>
          <w:lang w:eastAsia="he-IL"/>
        </w:rPr>
        <w:t xml:space="preserve">אופוזיציה יקרה, לא חייבים להצדיק את זה. אם אתם </w:t>
      </w:r>
      <w:bookmarkStart w:id="6329" w:name="_ETM_Q36_653768"/>
      <w:bookmarkEnd w:id="6329"/>
      <w:r>
        <w:rPr>
          <w:rFonts w:hint="cs"/>
          <w:rtl/>
          <w:lang w:eastAsia="he-IL"/>
        </w:rPr>
        <w:t xml:space="preserve">רוצים להפגין, אהלן וסהלן, תפגינו. לא צריכים להצדיק חסימת </w:t>
      </w:r>
      <w:bookmarkStart w:id="6330" w:name="_ETM_Q36_657644"/>
      <w:bookmarkEnd w:id="6330"/>
      <w:r>
        <w:rPr>
          <w:rFonts w:hint="cs"/>
          <w:rtl/>
          <w:lang w:eastAsia="he-IL"/>
        </w:rPr>
        <w:t>כביש. זה יתהפך עליכם.</w:t>
      </w:r>
      <w:bookmarkStart w:id="6331" w:name="_ETM_Q36_660751"/>
      <w:bookmarkStart w:id="6332" w:name="_ETM_Q36_660884"/>
      <w:bookmarkStart w:id="6333" w:name="_ETM_Q36_661316"/>
      <w:bookmarkStart w:id="6334" w:name="_ETM_Q36_661428"/>
      <w:bookmarkEnd w:id="6331"/>
      <w:bookmarkEnd w:id="6332"/>
      <w:bookmarkEnd w:id="6333"/>
      <w:bookmarkEnd w:id="6334"/>
      <w:r>
        <w:rPr>
          <w:rFonts w:hint="cs"/>
          <w:rtl/>
          <w:lang w:eastAsia="he-IL"/>
        </w:rPr>
        <w:t xml:space="preserve"> אתה יודע מה? מי שחוסם כביש, יודע שיש לזה מחיר. בהתנתקות, לצורך העניין, היו חסימות כבישים</w:t>
      </w:r>
      <w:bookmarkStart w:id="6335" w:name="_ETM_Q36_668751"/>
      <w:bookmarkEnd w:id="6335"/>
      <w:r>
        <w:rPr>
          <w:rFonts w:hint="cs"/>
          <w:rtl/>
          <w:lang w:eastAsia="he-IL"/>
        </w:rPr>
        <w:t>.</w:t>
      </w:r>
    </w:p>
    <w:p w:rsidR="00720193" w:rsidRDefault="00720193" w:rsidP="00720193">
      <w:pPr>
        <w:rPr>
          <w:rtl/>
          <w:lang w:eastAsia="he-IL"/>
        </w:rPr>
      </w:pPr>
      <w:bookmarkStart w:id="6336" w:name="_ETM_Q36_667413"/>
      <w:bookmarkStart w:id="6337" w:name="_ETM_Q36_667524"/>
      <w:bookmarkEnd w:id="6336"/>
      <w:bookmarkEnd w:id="6337"/>
    </w:p>
    <w:p w:rsidR="00720193" w:rsidRDefault="00720193" w:rsidP="00720193">
      <w:pPr>
        <w:pStyle w:val="af8"/>
        <w:keepNext/>
        <w:rPr>
          <w:rtl/>
        </w:rPr>
      </w:pPr>
      <w:bookmarkStart w:id="6338" w:name="ET_interruption_5766_88"/>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6338"/>
    </w:p>
    <w:p w:rsidR="00720193" w:rsidRDefault="00720193" w:rsidP="00720193">
      <w:pPr>
        <w:rPr>
          <w:rtl/>
          <w:lang w:eastAsia="he-IL"/>
        </w:rPr>
      </w:pPr>
    </w:p>
    <w:p w:rsidR="00720193" w:rsidRDefault="00720193" w:rsidP="00720193">
      <w:pPr>
        <w:rPr>
          <w:rtl/>
          <w:lang w:eastAsia="he-IL"/>
        </w:rPr>
      </w:pPr>
      <w:bookmarkStart w:id="6339" w:name="_ETM_Q36_666122"/>
      <w:bookmarkEnd w:id="6339"/>
      <w:r>
        <w:rPr>
          <w:rFonts w:hint="cs"/>
          <w:rtl/>
          <w:lang w:eastAsia="he-IL"/>
        </w:rPr>
        <w:t>חזרנו להתנתקות?</w:t>
      </w:r>
    </w:p>
    <w:p w:rsidR="00720193" w:rsidRDefault="00720193" w:rsidP="00720193">
      <w:pPr>
        <w:rPr>
          <w:rtl/>
          <w:lang w:eastAsia="he-IL"/>
        </w:rPr>
      </w:pPr>
    </w:p>
    <w:p w:rsidR="00720193" w:rsidRDefault="00720193" w:rsidP="00720193">
      <w:pPr>
        <w:pStyle w:val="-"/>
        <w:keepNext/>
        <w:rPr>
          <w:rtl/>
        </w:rPr>
      </w:pPr>
      <w:bookmarkStart w:id="6340" w:name="ET_speakercontinue_6532_26"/>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40"/>
    </w:p>
    <w:p w:rsidR="00720193" w:rsidRDefault="00720193" w:rsidP="00720193">
      <w:pPr>
        <w:rPr>
          <w:rtl/>
          <w:lang w:eastAsia="he-IL"/>
        </w:rPr>
      </w:pPr>
      <w:bookmarkStart w:id="6341" w:name="_ETM_Q36_667519"/>
      <w:bookmarkEnd w:id="6341"/>
    </w:p>
    <w:p w:rsidR="00720193" w:rsidRDefault="00720193" w:rsidP="00720193">
      <w:pPr>
        <w:rPr>
          <w:rtl/>
          <w:lang w:eastAsia="he-IL"/>
        </w:rPr>
      </w:pPr>
      <w:bookmarkStart w:id="6342" w:name="_ETM_Q36_667640"/>
      <w:bookmarkEnd w:id="6342"/>
      <w:r>
        <w:rPr>
          <w:rFonts w:hint="cs"/>
          <w:rtl/>
          <w:lang w:eastAsia="he-IL"/>
        </w:rPr>
        <w:t xml:space="preserve">היו חסימות כבישים. המשטרה עצרה ביום אחד 292 איש, ביום אחד, ומהם 75 קטינים. ילדה בת 14 נעצרה והוכנסה לצינוק כאחרונת הפושעים. </w:t>
      </w:r>
    </w:p>
    <w:p w:rsidR="00720193" w:rsidRDefault="00720193" w:rsidP="00720193">
      <w:pPr>
        <w:rPr>
          <w:rtl/>
          <w:lang w:eastAsia="he-IL"/>
        </w:rPr>
      </w:pPr>
      <w:bookmarkStart w:id="6343" w:name="_ETM_Q36_679600"/>
      <w:bookmarkStart w:id="6344" w:name="_ETM_Q36_679717"/>
      <w:bookmarkEnd w:id="6343"/>
      <w:bookmarkEnd w:id="6344"/>
    </w:p>
    <w:p w:rsidR="00720193" w:rsidRDefault="00720193" w:rsidP="00720193">
      <w:pPr>
        <w:pStyle w:val="af8"/>
        <w:keepNext/>
        <w:rPr>
          <w:rtl/>
        </w:rPr>
      </w:pPr>
      <w:bookmarkStart w:id="6345" w:name="ET_interruption_6127_89"/>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345"/>
    </w:p>
    <w:p w:rsidR="00720193" w:rsidRDefault="00720193" w:rsidP="00720193">
      <w:pPr>
        <w:rPr>
          <w:rtl/>
          <w:lang w:eastAsia="he-IL"/>
        </w:rPr>
      </w:pPr>
    </w:p>
    <w:p w:rsidR="00720193" w:rsidRDefault="00720193" w:rsidP="00720193">
      <w:pPr>
        <w:rPr>
          <w:rtl/>
          <w:lang w:eastAsia="he-IL"/>
        </w:rPr>
      </w:pPr>
      <w:bookmarkStart w:id="6346" w:name="_ETM_Q36_680110"/>
      <w:bookmarkEnd w:id="6346"/>
      <w:r>
        <w:rPr>
          <w:rFonts w:hint="cs"/>
          <w:rtl/>
          <w:lang w:eastAsia="he-IL"/>
        </w:rPr>
        <w:t>שוב ילדה בת 14?</w:t>
      </w:r>
      <w:bookmarkStart w:id="6347" w:name="_ETM_Q36_682477"/>
      <w:bookmarkEnd w:id="6347"/>
      <w:r>
        <w:rPr>
          <w:rFonts w:hint="cs"/>
          <w:rtl/>
          <w:lang w:eastAsia="he-IL"/>
        </w:rPr>
        <w:t xml:space="preserve"> </w:t>
      </w:r>
      <w:bookmarkStart w:id="6348" w:name="_ETM_Q36_682600"/>
      <w:bookmarkStart w:id="6349" w:name="_ETM_Q36_683179"/>
      <w:bookmarkStart w:id="6350" w:name="_ETM_Q36_683320"/>
      <w:bookmarkStart w:id="6351" w:name="_ETM_Q36_681660"/>
      <w:bookmarkEnd w:id="6348"/>
      <w:bookmarkEnd w:id="6349"/>
      <w:bookmarkEnd w:id="6350"/>
      <w:bookmarkEnd w:id="6351"/>
      <w:r>
        <w:rPr>
          <w:rFonts w:hint="cs"/>
          <w:rtl/>
          <w:lang w:eastAsia="he-IL"/>
        </w:rPr>
        <w:t>כבר שמונה פעמים סיפרת עליה כאן.</w:t>
      </w:r>
    </w:p>
    <w:p w:rsidR="00720193" w:rsidRDefault="00720193" w:rsidP="00720193">
      <w:pPr>
        <w:rPr>
          <w:rtl/>
          <w:lang w:eastAsia="he-IL"/>
        </w:rPr>
      </w:pPr>
      <w:bookmarkStart w:id="6352" w:name="_ETM_Q36_690394"/>
      <w:bookmarkStart w:id="6353" w:name="_ETM_Q36_690491"/>
      <w:bookmarkEnd w:id="6352"/>
      <w:bookmarkEnd w:id="6353"/>
    </w:p>
    <w:p w:rsidR="00720193" w:rsidRDefault="00720193" w:rsidP="00720193">
      <w:pPr>
        <w:pStyle w:val="-"/>
        <w:keepNext/>
        <w:rPr>
          <w:rtl/>
        </w:rPr>
      </w:pPr>
      <w:bookmarkStart w:id="6354" w:name="_ETM_Q36_688059"/>
      <w:bookmarkStart w:id="6355" w:name="_ETM_Q36_688195"/>
      <w:bookmarkStart w:id="6356" w:name="ET_speakercontinue_6532_92"/>
      <w:bookmarkEnd w:id="6354"/>
      <w:bookmarkEnd w:id="6355"/>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56"/>
    </w:p>
    <w:p w:rsidR="00720193" w:rsidRDefault="00720193" w:rsidP="00720193">
      <w:pPr>
        <w:rPr>
          <w:rtl/>
          <w:lang w:eastAsia="he-IL"/>
        </w:rPr>
      </w:pPr>
    </w:p>
    <w:p w:rsidR="00720193" w:rsidRDefault="00720193" w:rsidP="00720193">
      <w:pPr>
        <w:rPr>
          <w:rtl/>
          <w:lang w:eastAsia="he-IL"/>
        </w:rPr>
      </w:pPr>
      <w:bookmarkStart w:id="6357" w:name="_ETM_Q36_689150"/>
      <w:bookmarkEnd w:id="6357"/>
      <w:r>
        <w:rPr>
          <w:rFonts w:hint="cs"/>
          <w:rtl/>
          <w:lang w:eastAsia="he-IL"/>
        </w:rPr>
        <w:t xml:space="preserve">פה, אתם יודעים כמה </w:t>
      </w:r>
      <w:bookmarkStart w:id="6358" w:name="_ETM_Q36_688471"/>
      <w:bookmarkEnd w:id="6358"/>
      <w:r>
        <w:rPr>
          <w:rFonts w:hint="cs"/>
          <w:rtl/>
          <w:lang w:eastAsia="he-IL"/>
        </w:rPr>
        <w:t>– הינה, יש לי את זה פה.</w:t>
      </w:r>
      <w:bookmarkStart w:id="6359" w:name="_ETM_Q36_688488"/>
      <w:bookmarkEnd w:id="6359"/>
    </w:p>
    <w:p w:rsidR="00720193" w:rsidRDefault="00720193" w:rsidP="00720193">
      <w:pPr>
        <w:rPr>
          <w:rtl/>
          <w:lang w:eastAsia="he-IL"/>
        </w:rPr>
      </w:pPr>
      <w:bookmarkStart w:id="6360" w:name="_ETM_Q36_688602"/>
      <w:bookmarkEnd w:id="6360"/>
    </w:p>
    <w:p w:rsidR="00720193" w:rsidRDefault="00720193" w:rsidP="00720193">
      <w:pPr>
        <w:pStyle w:val="af8"/>
        <w:keepNext/>
        <w:rPr>
          <w:rtl/>
        </w:rPr>
      </w:pPr>
      <w:bookmarkStart w:id="6361" w:name="ET_interruption_6127_93"/>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361"/>
    </w:p>
    <w:p w:rsidR="00720193" w:rsidRDefault="00720193" w:rsidP="00720193">
      <w:pPr>
        <w:rPr>
          <w:rtl/>
          <w:lang w:eastAsia="he-IL"/>
        </w:rPr>
      </w:pPr>
    </w:p>
    <w:p w:rsidR="00720193" w:rsidRDefault="00720193" w:rsidP="00720193">
      <w:pPr>
        <w:rPr>
          <w:rtl/>
          <w:lang w:eastAsia="he-IL"/>
        </w:rPr>
      </w:pPr>
      <w:bookmarkStart w:id="6362" w:name="_ETM_Q36_687267"/>
      <w:bookmarkEnd w:id="6362"/>
      <w:r>
        <w:rPr>
          <w:rFonts w:hint="cs"/>
          <w:rtl/>
          <w:lang w:eastAsia="he-IL"/>
        </w:rPr>
        <w:t xml:space="preserve">על אותה ילדה בת </w:t>
      </w:r>
      <w:bookmarkStart w:id="6363" w:name="_ETM_Q36_689532"/>
      <w:bookmarkEnd w:id="6363"/>
      <w:r>
        <w:rPr>
          <w:rFonts w:hint="cs"/>
          <w:rtl/>
          <w:lang w:eastAsia="he-IL"/>
        </w:rPr>
        <w:t xml:space="preserve">14 אתה כל פעם חוזר וכל פעם מספר. מה נעשה </w:t>
      </w:r>
      <w:bookmarkStart w:id="6364" w:name="_ETM_Q36_692252"/>
      <w:bookmarkEnd w:id="6364"/>
      <w:r>
        <w:rPr>
          <w:rFonts w:hint="cs"/>
          <w:rtl/>
          <w:lang w:eastAsia="he-IL"/>
        </w:rPr>
        <w:t>עם זה? לך לליכוד. תשאל אותם.</w:t>
      </w:r>
    </w:p>
    <w:p w:rsidR="00720193" w:rsidRDefault="00720193" w:rsidP="00720193">
      <w:pPr>
        <w:rPr>
          <w:rtl/>
          <w:lang w:eastAsia="he-IL"/>
        </w:rPr>
      </w:pPr>
      <w:bookmarkStart w:id="6365" w:name="_ETM_Q36_692320"/>
      <w:bookmarkStart w:id="6366" w:name="_ETM_Q36_692439"/>
      <w:bookmarkEnd w:id="6365"/>
      <w:bookmarkEnd w:id="6366"/>
    </w:p>
    <w:p w:rsidR="00720193" w:rsidRDefault="00720193" w:rsidP="00720193">
      <w:pPr>
        <w:pStyle w:val="-"/>
        <w:keepNext/>
        <w:rPr>
          <w:rtl/>
        </w:rPr>
      </w:pPr>
      <w:bookmarkStart w:id="6367" w:name="ET_speakercontinue_6532_9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67"/>
    </w:p>
    <w:p w:rsidR="00720193" w:rsidRDefault="00720193" w:rsidP="00720193">
      <w:pPr>
        <w:rPr>
          <w:rtl/>
          <w:lang w:eastAsia="he-IL"/>
        </w:rPr>
      </w:pPr>
    </w:p>
    <w:p w:rsidR="00720193" w:rsidRDefault="00720193" w:rsidP="00720193">
      <w:pPr>
        <w:rPr>
          <w:rtl/>
          <w:lang w:eastAsia="he-IL"/>
        </w:rPr>
      </w:pPr>
      <w:bookmarkStart w:id="6368" w:name="_ETM_Q36_690722"/>
      <w:bookmarkEnd w:id="6368"/>
      <w:r>
        <w:rPr>
          <w:rFonts w:hint="cs"/>
          <w:rtl/>
          <w:lang w:eastAsia="he-IL"/>
        </w:rPr>
        <w:t xml:space="preserve">אתם יודעים כמה כתבי אישום הוגשו </w:t>
      </w:r>
      <w:bookmarkStart w:id="6369" w:name="_ETM_Q36_693575"/>
      <w:bookmarkEnd w:id="6369"/>
      <w:r>
        <w:rPr>
          <w:rFonts w:hint="cs"/>
          <w:rtl/>
          <w:lang w:eastAsia="he-IL"/>
        </w:rPr>
        <w:t>נגד העבריינים נכון ל-18 במרץ?</w:t>
      </w:r>
    </w:p>
    <w:p w:rsidR="00720193" w:rsidRDefault="00720193" w:rsidP="00720193">
      <w:pPr>
        <w:rPr>
          <w:rtl/>
          <w:lang w:eastAsia="he-IL"/>
        </w:rPr>
      </w:pPr>
      <w:bookmarkStart w:id="6370" w:name="_ETM_Q36_696639"/>
      <w:bookmarkStart w:id="6371" w:name="_ETM_Q36_696754"/>
      <w:bookmarkEnd w:id="6370"/>
      <w:bookmarkEnd w:id="6371"/>
    </w:p>
    <w:p w:rsidR="00720193" w:rsidRDefault="00720193" w:rsidP="00720193">
      <w:pPr>
        <w:pStyle w:val="af8"/>
        <w:keepNext/>
        <w:rPr>
          <w:rtl/>
        </w:rPr>
      </w:pPr>
      <w:bookmarkStart w:id="6372" w:name="ET_interruption_6255_9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6372"/>
    </w:p>
    <w:p w:rsidR="00720193" w:rsidRDefault="00720193" w:rsidP="00720193">
      <w:pPr>
        <w:rPr>
          <w:rtl/>
          <w:lang w:eastAsia="he-IL"/>
        </w:rPr>
      </w:pPr>
    </w:p>
    <w:p w:rsidR="00720193" w:rsidRDefault="00720193" w:rsidP="00720193">
      <w:pPr>
        <w:rPr>
          <w:rtl/>
          <w:lang w:eastAsia="he-IL"/>
        </w:rPr>
      </w:pPr>
      <w:bookmarkStart w:id="6373" w:name="_ETM_Q36_697409"/>
      <w:bookmarkEnd w:id="6373"/>
      <w:r>
        <w:rPr>
          <w:rFonts w:hint="cs"/>
          <w:rtl/>
          <w:lang w:eastAsia="he-IL"/>
        </w:rPr>
        <w:t>זה לא אנחנו, הליכוד עשה את זה. תפנה לביבי.</w:t>
      </w:r>
    </w:p>
    <w:p w:rsidR="00720193" w:rsidRDefault="00720193" w:rsidP="00720193">
      <w:pPr>
        <w:rPr>
          <w:rtl/>
          <w:lang w:eastAsia="he-IL"/>
        </w:rPr>
      </w:pPr>
      <w:bookmarkStart w:id="6374" w:name="_ETM_Q36_700178"/>
      <w:bookmarkStart w:id="6375" w:name="_ETM_Q36_700298"/>
      <w:bookmarkEnd w:id="6374"/>
      <w:bookmarkEnd w:id="6375"/>
    </w:p>
    <w:p w:rsidR="00720193" w:rsidRDefault="00720193" w:rsidP="00720193">
      <w:pPr>
        <w:pStyle w:val="-"/>
        <w:keepNext/>
        <w:rPr>
          <w:rtl/>
        </w:rPr>
      </w:pPr>
      <w:bookmarkStart w:id="6376" w:name="ET_speakercontinue_6532_96"/>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76"/>
    </w:p>
    <w:p w:rsidR="00720193" w:rsidRDefault="00720193" w:rsidP="00720193">
      <w:pPr>
        <w:rPr>
          <w:rtl/>
          <w:lang w:eastAsia="he-IL"/>
        </w:rPr>
      </w:pPr>
    </w:p>
    <w:p w:rsidR="00720193" w:rsidRDefault="00720193" w:rsidP="00720193">
      <w:pPr>
        <w:rPr>
          <w:rtl/>
          <w:lang w:eastAsia="he-IL"/>
        </w:rPr>
      </w:pPr>
      <w:bookmarkStart w:id="6377" w:name="_ETM_Q36_701334"/>
      <w:bookmarkEnd w:id="6377"/>
      <w:r>
        <w:rPr>
          <w:rFonts w:hint="cs"/>
          <w:rtl/>
          <w:lang w:eastAsia="he-IL"/>
        </w:rPr>
        <w:t>אתם יודעים</w:t>
      </w:r>
      <w:bookmarkStart w:id="6378" w:name="_ETM_Q36_703131"/>
      <w:bookmarkEnd w:id="6378"/>
      <w:r>
        <w:rPr>
          <w:rFonts w:hint="cs"/>
          <w:rtl/>
          <w:lang w:eastAsia="he-IL"/>
        </w:rPr>
        <w:t xml:space="preserve"> כמה?</w:t>
      </w:r>
    </w:p>
    <w:p w:rsidR="00720193" w:rsidRDefault="00720193" w:rsidP="00720193">
      <w:pPr>
        <w:rPr>
          <w:rtl/>
          <w:lang w:eastAsia="he-IL"/>
        </w:rPr>
      </w:pPr>
      <w:bookmarkStart w:id="6379" w:name="_ETM_Q36_701709"/>
      <w:bookmarkStart w:id="6380" w:name="_ETM_Q36_701813"/>
      <w:bookmarkEnd w:id="6379"/>
      <w:bookmarkEnd w:id="6380"/>
    </w:p>
    <w:p w:rsidR="00720193" w:rsidRDefault="00720193" w:rsidP="00720193">
      <w:pPr>
        <w:pStyle w:val="af9"/>
        <w:keepNext/>
        <w:rPr>
          <w:rtl/>
        </w:rPr>
      </w:pPr>
      <w:bookmarkStart w:id="6381" w:name="ET_yor_6129_9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381"/>
    </w:p>
    <w:p w:rsidR="00720193" w:rsidRDefault="00720193" w:rsidP="00720193">
      <w:pPr>
        <w:rPr>
          <w:rtl/>
          <w:lang w:eastAsia="he-IL"/>
        </w:rPr>
      </w:pPr>
    </w:p>
    <w:p w:rsidR="00720193" w:rsidRDefault="00720193" w:rsidP="00720193">
      <w:pPr>
        <w:rPr>
          <w:rtl/>
          <w:lang w:eastAsia="he-IL"/>
        </w:rPr>
      </w:pPr>
      <w:bookmarkStart w:id="6382" w:name="_ETM_Q36_702771"/>
      <w:bookmarkEnd w:id="6382"/>
      <w:r>
        <w:rPr>
          <w:rFonts w:hint="cs"/>
          <w:rtl/>
          <w:lang w:eastAsia="he-IL"/>
        </w:rPr>
        <w:t>דוידסון, השר – אין לו את הקול שלך. הוא לא יכול להתמודד איתך.</w:t>
      </w:r>
    </w:p>
    <w:p w:rsidR="00720193" w:rsidRDefault="00720193" w:rsidP="00720193">
      <w:pPr>
        <w:rPr>
          <w:rtl/>
          <w:lang w:eastAsia="he-IL"/>
        </w:rPr>
      </w:pPr>
    </w:p>
    <w:p w:rsidR="00720193" w:rsidRDefault="00720193" w:rsidP="00720193">
      <w:pPr>
        <w:pStyle w:val="-"/>
        <w:keepNext/>
        <w:rPr>
          <w:rtl/>
        </w:rPr>
      </w:pPr>
      <w:bookmarkStart w:id="6383" w:name="ET_speakercontinue_6532_9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83"/>
    </w:p>
    <w:p w:rsidR="00720193" w:rsidRDefault="00720193" w:rsidP="00720193">
      <w:pPr>
        <w:rPr>
          <w:rtl/>
          <w:lang w:eastAsia="he-IL"/>
        </w:rPr>
      </w:pPr>
    </w:p>
    <w:p w:rsidR="00720193" w:rsidRDefault="00720193" w:rsidP="00720193">
      <w:pPr>
        <w:rPr>
          <w:rtl/>
          <w:lang w:eastAsia="he-IL"/>
        </w:rPr>
      </w:pPr>
      <w:bookmarkStart w:id="6384" w:name="_ETM_Q36_702446"/>
      <w:bookmarkEnd w:id="6384"/>
      <w:r>
        <w:rPr>
          <w:rFonts w:hint="cs"/>
          <w:rtl/>
          <w:lang w:eastAsia="he-IL"/>
        </w:rPr>
        <w:t xml:space="preserve">אף לא כתב אישום </w:t>
      </w:r>
      <w:bookmarkStart w:id="6385" w:name="_ETM_Q36_705074"/>
      <w:bookmarkEnd w:id="6385"/>
      <w:r>
        <w:rPr>
          <w:rFonts w:hint="cs"/>
          <w:rtl/>
          <w:lang w:eastAsia="he-IL"/>
        </w:rPr>
        <w:t>אחד</w:t>
      </w:r>
      <w:bookmarkStart w:id="6386" w:name="_ETM_Q36_703988"/>
      <w:bookmarkEnd w:id="6386"/>
      <w:r>
        <w:rPr>
          <w:rFonts w:hint="cs"/>
          <w:rtl/>
          <w:lang w:eastAsia="he-IL"/>
        </w:rPr>
        <w:t>.</w:t>
      </w:r>
    </w:p>
    <w:p w:rsidR="00720193" w:rsidRDefault="00720193" w:rsidP="00720193">
      <w:pPr>
        <w:rPr>
          <w:rtl/>
          <w:lang w:eastAsia="he-IL"/>
        </w:rPr>
      </w:pPr>
      <w:bookmarkStart w:id="6387" w:name="_ETM_Q36_704050"/>
      <w:bookmarkEnd w:id="6387"/>
    </w:p>
    <w:p w:rsidR="00720193" w:rsidRDefault="00720193" w:rsidP="00720193">
      <w:pPr>
        <w:pStyle w:val="af8"/>
        <w:keepNext/>
        <w:rPr>
          <w:rtl/>
        </w:rPr>
      </w:pPr>
      <w:bookmarkStart w:id="6388" w:name="ET_interruption_6255_100"/>
      <w:r>
        <w:rPr>
          <w:rStyle w:val="TagStyle"/>
          <w:rFonts w:hint="cs"/>
          <w:rtl/>
        </w:rPr>
        <w:t xml:space="preserve">&lt;&lt; קריאה &gt;&gt; </w:t>
      </w:r>
      <w:r>
        <w:rPr>
          <w:rFonts w:hint="cs"/>
          <w:rtl/>
        </w:rPr>
        <w:t>סימון דוידסון (יש עתיד):</w:t>
      </w:r>
      <w:r>
        <w:rPr>
          <w:rStyle w:val="TagStyle"/>
          <w:rtl/>
        </w:rPr>
        <w:t xml:space="preserve"> &lt;&lt; קריאה &gt;&gt;</w:t>
      </w:r>
      <w:r>
        <w:rPr>
          <w:rFonts w:hint="cs"/>
          <w:rtl/>
        </w:rPr>
        <w:t xml:space="preserve">   </w:t>
      </w:r>
      <w:bookmarkEnd w:id="6388"/>
    </w:p>
    <w:p w:rsidR="00720193" w:rsidRDefault="00720193" w:rsidP="00720193">
      <w:pPr>
        <w:rPr>
          <w:rtl/>
          <w:lang w:eastAsia="he-IL"/>
        </w:rPr>
      </w:pPr>
    </w:p>
    <w:p w:rsidR="00720193" w:rsidRDefault="00720193" w:rsidP="00720193">
      <w:pPr>
        <w:rPr>
          <w:rtl/>
          <w:lang w:eastAsia="he-IL"/>
        </w:rPr>
      </w:pPr>
      <w:bookmarkStart w:id="6389" w:name="_ETM_Q36_705539"/>
      <w:bookmarkEnd w:id="6389"/>
      <w:r>
        <w:rPr>
          <w:rFonts w:hint="cs"/>
          <w:rtl/>
          <w:lang w:eastAsia="he-IL"/>
        </w:rPr>
        <w:t>למה הוא בא אלינו בטענות?</w:t>
      </w:r>
    </w:p>
    <w:p w:rsidR="00720193" w:rsidRDefault="00720193" w:rsidP="00720193">
      <w:pPr>
        <w:rPr>
          <w:rtl/>
          <w:lang w:eastAsia="he-IL"/>
        </w:rPr>
      </w:pPr>
      <w:bookmarkStart w:id="6390" w:name="_ETM_Q36_707885"/>
      <w:bookmarkStart w:id="6391" w:name="_ETM_Q36_707995"/>
      <w:bookmarkEnd w:id="6390"/>
      <w:bookmarkEnd w:id="6391"/>
    </w:p>
    <w:p w:rsidR="00720193" w:rsidRDefault="00720193" w:rsidP="00720193">
      <w:pPr>
        <w:pStyle w:val="af9"/>
        <w:keepNext/>
        <w:rPr>
          <w:rtl/>
        </w:rPr>
      </w:pPr>
      <w:bookmarkStart w:id="6392" w:name="ET_yor_6129_10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392"/>
    </w:p>
    <w:p w:rsidR="00720193" w:rsidRDefault="00720193" w:rsidP="00720193">
      <w:pPr>
        <w:rPr>
          <w:rtl/>
          <w:lang w:eastAsia="he-IL"/>
        </w:rPr>
      </w:pPr>
    </w:p>
    <w:p w:rsidR="00720193" w:rsidRDefault="00720193" w:rsidP="00720193">
      <w:pPr>
        <w:rPr>
          <w:rtl/>
          <w:lang w:eastAsia="he-IL"/>
        </w:rPr>
      </w:pPr>
      <w:bookmarkStart w:id="6393" w:name="_ETM_Q36_706971"/>
      <w:bookmarkEnd w:id="6393"/>
      <w:r>
        <w:rPr>
          <w:rFonts w:hint="cs"/>
          <w:rtl/>
          <w:lang w:eastAsia="he-IL"/>
        </w:rPr>
        <w:t>אז תוריד את הקול, שיהיה שווה.</w:t>
      </w:r>
    </w:p>
    <w:p w:rsidR="00720193" w:rsidRDefault="00720193" w:rsidP="00720193">
      <w:pPr>
        <w:rPr>
          <w:rtl/>
          <w:lang w:eastAsia="he-IL"/>
        </w:rPr>
      </w:pPr>
      <w:bookmarkStart w:id="6394" w:name="_ETM_Q36_706221"/>
      <w:bookmarkEnd w:id="6394"/>
    </w:p>
    <w:p w:rsidR="00720193" w:rsidRDefault="00720193" w:rsidP="00720193">
      <w:pPr>
        <w:pStyle w:val="af8"/>
        <w:keepNext/>
        <w:rPr>
          <w:rtl/>
        </w:rPr>
      </w:pPr>
      <w:bookmarkStart w:id="6395" w:name="ET_interruption_6127_102"/>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395"/>
    </w:p>
    <w:p w:rsidR="00720193" w:rsidRDefault="00720193" w:rsidP="00720193">
      <w:pPr>
        <w:rPr>
          <w:rtl/>
          <w:lang w:eastAsia="he-IL"/>
        </w:rPr>
      </w:pPr>
    </w:p>
    <w:p w:rsidR="00720193" w:rsidRDefault="00720193" w:rsidP="00720193">
      <w:pPr>
        <w:rPr>
          <w:rtl/>
          <w:lang w:eastAsia="he-IL"/>
        </w:rPr>
      </w:pPr>
      <w:bookmarkStart w:id="6396" w:name="_ETM_Q36_708452"/>
      <w:bookmarkEnd w:id="6396"/>
      <w:r>
        <w:rPr>
          <w:rFonts w:hint="cs"/>
          <w:rtl/>
          <w:lang w:eastAsia="he-IL"/>
        </w:rPr>
        <w:t>מה אתה רוצה מאיתנו? אתה הרי יודע מי עשה את ההתנתקות.</w:t>
      </w:r>
    </w:p>
    <w:p w:rsidR="00720193" w:rsidRDefault="00720193" w:rsidP="00720193">
      <w:pPr>
        <w:rPr>
          <w:rtl/>
          <w:lang w:eastAsia="he-IL"/>
        </w:rPr>
      </w:pPr>
      <w:bookmarkStart w:id="6397" w:name="_ETM_Q36_709067"/>
      <w:bookmarkStart w:id="6398" w:name="_ETM_Q36_709144"/>
      <w:bookmarkEnd w:id="6397"/>
      <w:bookmarkEnd w:id="6398"/>
    </w:p>
    <w:p w:rsidR="00720193" w:rsidRDefault="00720193" w:rsidP="00720193">
      <w:pPr>
        <w:pStyle w:val="-"/>
        <w:keepNext/>
        <w:rPr>
          <w:rtl/>
        </w:rPr>
      </w:pPr>
      <w:bookmarkStart w:id="6399" w:name="ET_speakercontinue_6532_10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399"/>
    </w:p>
    <w:p w:rsidR="00720193" w:rsidRDefault="00720193" w:rsidP="00720193">
      <w:pPr>
        <w:rPr>
          <w:rtl/>
          <w:lang w:eastAsia="he-IL"/>
        </w:rPr>
      </w:pPr>
    </w:p>
    <w:p w:rsidR="00720193" w:rsidRDefault="00720193" w:rsidP="00720193">
      <w:pPr>
        <w:rPr>
          <w:rtl/>
          <w:lang w:eastAsia="he-IL"/>
        </w:rPr>
      </w:pPr>
      <w:bookmarkStart w:id="6400" w:name="_ETM_Q36_711323"/>
      <w:bookmarkEnd w:id="6400"/>
      <w:r>
        <w:rPr>
          <w:rFonts w:hint="cs"/>
          <w:rtl/>
          <w:lang w:eastAsia="he-IL"/>
        </w:rPr>
        <w:t xml:space="preserve">מזל </w:t>
      </w:r>
      <w:bookmarkStart w:id="6401" w:name="_ETM_Q36_712232"/>
      <w:bookmarkEnd w:id="6401"/>
      <w:r>
        <w:rPr>
          <w:rFonts w:hint="cs"/>
          <w:rtl/>
          <w:lang w:eastAsia="he-IL"/>
        </w:rPr>
        <w:t xml:space="preserve">שאין פה כביש, אגב. אף לא כביש אחד. </w:t>
      </w:r>
    </w:p>
    <w:p w:rsidR="00720193" w:rsidRDefault="00720193" w:rsidP="00720193">
      <w:pPr>
        <w:rPr>
          <w:rtl/>
          <w:lang w:eastAsia="he-IL"/>
        </w:rPr>
      </w:pPr>
      <w:bookmarkStart w:id="6402" w:name="_ETM_Q36_713727"/>
      <w:bookmarkStart w:id="6403" w:name="_ETM_Q36_713847"/>
      <w:bookmarkEnd w:id="6402"/>
      <w:bookmarkEnd w:id="6403"/>
    </w:p>
    <w:p w:rsidR="00720193" w:rsidRDefault="00720193" w:rsidP="00720193">
      <w:pPr>
        <w:pStyle w:val="af8"/>
        <w:keepNext/>
        <w:rPr>
          <w:rtl/>
        </w:rPr>
      </w:pPr>
      <w:bookmarkStart w:id="6404" w:name="ET_interruption_5084_10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404"/>
    </w:p>
    <w:p w:rsidR="00720193" w:rsidRDefault="00720193" w:rsidP="00720193">
      <w:pPr>
        <w:rPr>
          <w:rtl/>
          <w:lang w:eastAsia="he-IL"/>
        </w:rPr>
      </w:pPr>
    </w:p>
    <w:p w:rsidR="00720193" w:rsidRDefault="00720193" w:rsidP="00C92CF1">
      <w:pPr>
        <w:rPr>
          <w:rtl/>
          <w:lang w:eastAsia="he-IL"/>
        </w:rPr>
      </w:pPr>
      <w:bookmarkStart w:id="6405" w:name="_ETM_Q36_712463"/>
      <w:bookmarkEnd w:id="6405"/>
      <w:r>
        <w:rPr>
          <w:rFonts w:hint="cs"/>
          <w:rtl/>
          <w:lang w:eastAsia="he-IL"/>
        </w:rPr>
        <w:t xml:space="preserve">אדוני השר, 40 צמתים </w:t>
      </w:r>
      <w:r w:rsidR="00C92CF1">
        <w:rPr>
          <w:rFonts w:hint="cs"/>
          <w:rtl/>
          <w:lang w:eastAsia="he-IL"/>
        </w:rPr>
        <w:t>– – –</w:t>
      </w:r>
    </w:p>
    <w:p w:rsidR="00720193" w:rsidRDefault="00720193" w:rsidP="00720193">
      <w:pPr>
        <w:rPr>
          <w:rtl/>
          <w:lang w:eastAsia="he-IL"/>
        </w:rPr>
      </w:pPr>
      <w:bookmarkStart w:id="6406" w:name="_ETM_Q36_715643"/>
      <w:bookmarkStart w:id="6407" w:name="_ETM_Q36_715768"/>
      <w:bookmarkEnd w:id="6406"/>
      <w:bookmarkEnd w:id="6407"/>
    </w:p>
    <w:p w:rsidR="00720193" w:rsidRDefault="00720193" w:rsidP="00720193">
      <w:pPr>
        <w:pStyle w:val="af8"/>
        <w:keepNext/>
        <w:rPr>
          <w:rtl/>
        </w:rPr>
      </w:pPr>
      <w:bookmarkStart w:id="6408" w:name="_ETM_Q36_714928"/>
      <w:bookmarkStart w:id="6409" w:name="_ETM_Q36_715043"/>
      <w:bookmarkStart w:id="6410" w:name="ET_interruption_6127_107"/>
      <w:bookmarkEnd w:id="6408"/>
      <w:bookmarkEnd w:id="6409"/>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410"/>
    </w:p>
    <w:p w:rsidR="00720193" w:rsidRDefault="00720193" w:rsidP="00720193">
      <w:pPr>
        <w:rPr>
          <w:rtl/>
          <w:lang w:eastAsia="he-IL"/>
        </w:rPr>
      </w:pPr>
    </w:p>
    <w:p w:rsidR="00720193" w:rsidRDefault="00720193" w:rsidP="00720193">
      <w:pPr>
        <w:rPr>
          <w:rtl/>
          <w:lang w:eastAsia="he-IL"/>
        </w:rPr>
      </w:pPr>
      <w:bookmarkStart w:id="6411" w:name="_ETM_Q36_715753"/>
      <w:bookmarkEnd w:id="6411"/>
      <w:r>
        <w:rPr>
          <w:rFonts w:hint="cs"/>
          <w:rtl/>
          <w:lang w:eastAsia="he-IL"/>
        </w:rPr>
        <w:t xml:space="preserve">ילדה בת 14. ילדה בת 14. לך לליכוד, </w:t>
      </w:r>
      <w:bookmarkStart w:id="6412" w:name="_ETM_Q36_719442"/>
      <w:bookmarkEnd w:id="6412"/>
      <w:r>
        <w:rPr>
          <w:rFonts w:hint="cs"/>
          <w:rtl/>
          <w:lang w:eastAsia="he-IL"/>
        </w:rPr>
        <w:t>תשאל.</w:t>
      </w:r>
    </w:p>
    <w:p w:rsidR="00720193" w:rsidRDefault="00720193" w:rsidP="00720193">
      <w:pPr>
        <w:rPr>
          <w:rtl/>
          <w:lang w:eastAsia="he-IL"/>
        </w:rPr>
      </w:pPr>
      <w:bookmarkStart w:id="6413" w:name="_ETM_Q36_718335"/>
      <w:bookmarkStart w:id="6414" w:name="_ETM_Q36_718451"/>
      <w:bookmarkEnd w:id="6413"/>
      <w:bookmarkEnd w:id="6414"/>
    </w:p>
    <w:p w:rsidR="00720193" w:rsidRDefault="00720193" w:rsidP="00720193">
      <w:pPr>
        <w:pStyle w:val="-"/>
        <w:keepNext/>
        <w:rPr>
          <w:rtl/>
        </w:rPr>
      </w:pPr>
      <w:bookmarkStart w:id="6415" w:name="ET_speakercontinue_6532_10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415"/>
    </w:p>
    <w:p w:rsidR="00720193" w:rsidRDefault="00720193" w:rsidP="00720193">
      <w:pPr>
        <w:rPr>
          <w:rtl/>
          <w:lang w:eastAsia="he-IL"/>
        </w:rPr>
      </w:pPr>
    </w:p>
    <w:p w:rsidR="00720193" w:rsidRDefault="00720193" w:rsidP="00720193">
      <w:pPr>
        <w:rPr>
          <w:rtl/>
          <w:lang w:eastAsia="he-IL"/>
        </w:rPr>
      </w:pPr>
      <w:bookmarkStart w:id="6416" w:name="_ETM_Q36_719400"/>
      <w:bookmarkEnd w:id="6416"/>
      <w:r>
        <w:rPr>
          <w:rFonts w:hint="cs"/>
          <w:rtl/>
          <w:lang w:eastAsia="he-IL"/>
        </w:rPr>
        <w:t xml:space="preserve">אף לא כתב אישום אחד כנגד עבריינים. על זה הרפורמה. </w:t>
      </w:r>
      <w:bookmarkStart w:id="6417" w:name="_ETM_Q36_724327"/>
      <w:bookmarkEnd w:id="6417"/>
      <w:r>
        <w:rPr>
          <w:rFonts w:hint="cs"/>
          <w:rtl/>
          <w:lang w:eastAsia="he-IL"/>
        </w:rPr>
        <w:t>האם יש אנשים אחרים? תספרו לנו על זה.</w:t>
      </w:r>
    </w:p>
    <w:p w:rsidR="00720193" w:rsidRDefault="00720193" w:rsidP="00720193">
      <w:pPr>
        <w:rPr>
          <w:rtl/>
          <w:lang w:eastAsia="he-IL"/>
        </w:rPr>
      </w:pPr>
      <w:bookmarkStart w:id="6418" w:name="_ETM_Q36_727871"/>
      <w:bookmarkStart w:id="6419" w:name="_ETM_Q36_727987"/>
      <w:bookmarkEnd w:id="6418"/>
      <w:bookmarkEnd w:id="6419"/>
    </w:p>
    <w:p w:rsidR="00720193" w:rsidRDefault="00720193" w:rsidP="00720193">
      <w:pPr>
        <w:pStyle w:val="af8"/>
        <w:keepNext/>
        <w:rPr>
          <w:rtl/>
        </w:rPr>
      </w:pPr>
      <w:bookmarkStart w:id="6420" w:name="ET_interruption_5084_109"/>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6420"/>
    </w:p>
    <w:p w:rsidR="00720193" w:rsidRDefault="00720193" w:rsidP="00720193">
      <w:pPr>
        <w:rPr>
          <w:rtl/>
          <w:lang w:eastAsia="he-IL"/>
        </w:rPr>
      </w:pPr>
    </w:p>
    <w:p w:rsidR="00720193" w:rsidRDefault="00720193" w:rsidP="00720193">
      <w:pPr>
        <w:rPr>
          <w:rtl/>
          <w:lang w:eastAsia="he-IL"/>
        </w:rPr>
      </w:pPr>
      <w:bookmarkStart w:id="6421" w:name="_ETM_Q36_728436"/>
      <w:bookmarkEnd w:id="6421"/>
      <w:r>
        <w:rPr>
          <w:rFonts w:hint="cs"/>
          <w:rtl/>
          <w:lang w:eastAsia="he-IL"/>
        </w:rPr>
        <w:t xml:space="preserve">לא נכון. לא </w:t>
      </w:r>
      <w:bookmarkStart w:id="6422" w:name="_ETM_Q36_728051"/>
      <w:bookmarkEnd w:id="6422"/>
      <w:r>
        <w:rPr>
          <w:rFonts w:hint="cs"/>
          <w:rtl/>
          <w:lang w:eastAsia="he-IL"/>
        </w:rPr>
        <w:t>על זה הרפורמה.</w:t>
      </w:r>
      <w:bookmarkStart w:id="6423" w:name="_ETM_Q36_728004"/>
      <w:bookmarkEnd w:id="6423"/>
      <w:r>
        <w:rPr>
          <w:rFonts w:hint="cs"/>
          <w:rtl/>
          <w:lang w:eastAsia="he-IL"/>
        </w:rPr>
        <w:t xml:space="preserve"> </w:t>
      </w:r>
      <w:bookmarkStart w:id="6424" w:name="_ETM_Q36_731274"/>
      <w:bookmarkEnd w:id="6424"/>
      <w:r>
        <w:rPr>
          <w:rFonts w:hint="cs"/>
          <w:rtl/>
          <w:lang w:eastAsia="he-IL"/>
        </w:rPr>
        <w:t xml:space="preserve">לא על זה הרפורמה. תלמד. </w:t>
      </w:r>
      <w:bookmarkStart w:id="6425" w:name="_ETM_Q36_732939"/>
      <w:bookmarkEnd w:id="6425"/>
      <w:r>
        <w:rPr>
          <w:rFonts w:hint="cs"/>
          <w:rtl/>
          <w:lang w:eastAsia="he-IL"/>
        </w:rPr>
        <w:t>ואני רוצה להגיד לך משהו. אתה אומר "התנתקות</w:t>
      </w:r>
      <w:bookmarkStart w:id="6426" w:name="_ETM_Q36_735972"/>
      <w:bookmarkEnd w:id="6426"/>
      <w:r>
        <w:rPr>
          <w:rFonts w:hint="cs"/>
          <w:rtl/>
          <w:lang w:eastAsia="he-IL"/>
        </w:rPr>
        <w:t>". ביום אחד, בו בזמן חסמו 40, 40 צמתים.</w:t>
      </w:r>
    </w:p>
    <w:p w:rsidR="00720193" w:rsidRDefault="00720193" w:rsidP="00720193">
      <w:pPr>
        <w:rPr>
          <w:rtl/>
          <w:lang w:eastAsia="he-IL"/>
        </w:rPr>
      </w:pPr>
      <w:bookmarkStart w:id="6427" w:name="_ETM_Q36_734969"/>
      <w:bookmarkStart w:id="6428" w:name="_ETM_Q36_735075"/>
      <w:bookmarkEnd w:id="6427"/>
      <w:bookmarkEnd w:id="6428"/>
    </w:p>
    <w:p w:rsidR="00720193" w:rsidRDefault="00720193" w:rsidP="00720193">
      <w:pPr>
        <w:pStyle w:val="-"/>
        <w:keepNext/>
        <w:rPr>
          <w:rtl/>
        </w:rPr>
      </w:pPr>
      <w:bookmarkStart w:id="6429" w:name="ET_speakercontinue_6532_112"/>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429"/>
    </w:p>
    <w:p w:rsidR="00720193" w:rsidRDefault="00720193" w:rsidP="00720193">
      <w:pPr>
        <w:rPr>
          <w:rtl/>
          <w:lang w:eastAsia="he-IL"/>
        </w:rPr>
      </w:pPr>
    </w:p>
    <w:p w:rsidR="00720193" w:rsidRDefault="00720193" w:rsidP="00C92CF1">
      <w:pPr>
        <w:rPr>
          <w:rtl/>
        </w:rPr>
      </w:pPr>
      <w:bookmarkStart w:id="6430" w:name="_ETM_Q36_736704"/>
      <w:bookmarkEnd w:id="6430"/>
      <w:r>
        <w:rPr>
          <w:rFonts w:hint="cs"/>
          <w:rtl/>
          <w:lang w:eastAsia="he-IL"/>
        </w:rPr>
        <w:t xml:space="preserve">יאיר לפיד, שעולה </w:t>
      </w:r>
      <w:bookmarkStart w:id="6431" w:name="_ETM_Q36_736102"/>
      <w:bookmarkEnd w:id="6431"/>
      <w:r>
        <w:rPr>
          <w:rFonts w:hint="cs"/>
          <w:rtl/>
          <w:lang w:eastAsia="he-IL"/>
        </w:rPr>
        <w:t xml:space="preserve">באולפן ואומר: זה בתקופה אחרת, זה מפגינים אחרים. איך היא אמרה? לא נעים, לא נורא. חבר'ה, אנחנו מתעסקים פה בחיים. </w:t>
      </w:r>
      <w:bookmarkStart w:id="6432" w:name="TOR_Q37"/>
      <w:bookmarkEnd w:id="6432"/>
      <w:r>
        <w:rPr>
          <w:rFonts w:hint="cs"/>
          <w:rtl/>
        </w:rPr>
        <w:t xml:space="preserve">השסע שנפער בעם </w:t>
      </w:r>
      <w:r w:rsidR="00C92CF1">
        <w:rPr>
          <w:rFonts w:hint="cs"/>
          <w:rtl/>
        </w:rPr>
        <w:t>– –</w:t>
      </w:r>
    </w:p>
    <w:p w:rsidR="00720193" w:rsidRDefault="00720193" w:rsidP="00720193">
      <w:pPr>
        <w:rPr>
          <w:rtl/>
        </w:rPr>
      </w:pPr>
    </w:p>
    <w:p w:rsidR="00720193" w:rsidRDefault="00720193" w:rsidP="00720193">
      <w:pPr>
        <w:pStyle w:val="af8"/>
        <w:keepNext/>
        <w:rPr>
          <w:rtl/>
        </w:rPr>
      </w:pPr>
      <w:bookmarkStart w:id="6433" w:name="ET_interruption_5084_3"/>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bookmarkEnd w:id="6433"/>
    </w:p>
    <w:p w:rsidR="00720193" w:rsidRDefault="00720193" w:rsidP="00720193">
      <w:pPr>
        <w:rPr>
          <w:rtl/>
        </w:rPr>
      </w:pPr>
    </w:p>
    <w:p w:rsidR="00720193" w:rsidRDefault="00720193" w:rsidP="00720193">
      <w:pPr>
        <w:rPr>
          <w:rtl/>
        </w:rPr>
      </w:pPr>
      <w:r>
        <w:rPr>
          <w:rFonts w:hint="cs"/>
          <w:rtl/>
        </w:rPr>
        <w:t>אתם. ריסק ביבי את החברה הישראלית. ריסקתם את החברה הישראלית.</w:t>
      </w:r>
    </w:p>
    <w:p w:rsidR="00720193" w:rsidRDefault="00720193" w:rsidP="00720193">
      <w:pPr>
        <w:rPr>
          <w:rtl/>
        </w:rPr>
      </w:pPr>
    </w:p>
    <w:p w:rsidR="00720193" w:rsidRDefault="00720193" w:rsidP="00720193">
      <w:pPr>
        <w:pStyle w:val="-"/>
        <w:keepNext/>
        <w:rPr>
          <w:rtl/>
        </w:rPr>
      </w:pPr>
      <w:bookmarkStart w:id="6434" w:name="ET_speakercontinue_6532_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434"/>
    </w:p>
    <w:p w:rsidR="00720193" w:rsidRDefault="00720193" w:rsidP="00720193">
      <w:pPr>
        <w:rPr>
          <w:rtl/>
          <w:lang w:eastAsia="he-IL"/>
        </w:rPr>
      </w:pPr>
    </w:p>
    <w:p w:rsidR="00720193" w:rsidRDefault="00C92CF1" w:rsidP="00C92CF1">
      <w:pPr>
        <w:rPr>
          <w:rtl/>
          <w:lang w:eastAsia="he-IL"/>
        </w:rPr>
      </w:pPr>
      <w:r>
        <w:rPr>
          <w:rFonts w:hint="cs"/>
          <w:rtl/>
          <w:lang w:eastAsia="he-IL"/>
        </w:rPr>
        <w:t>– –</w:t>
      </w:r>
      <w:r w:rsidR="00720193">
        <w:rPr>
          <w:rFonts w:hint="cs"/>
          <w:rtl/>
          <w:lang w:eastAsia="he-IL"/>
        </w:rPr>
        <w:t xml:space="preserve"> זה </w:t>
      </w:r>
      <w:bookmarkStart w:id="6435" w:name="_ETM_Q37_164704"/>
      <w:bookmarkEnd w:id="6435"/>
      <w:r w:rsidR="00720193">
        <w:rPr>
          <w:rFonts w:hint="cs"/>
          <w:rtl/>
          <w:lang w:eastAsia="he-IL"/>
        </w:rPr>
        <w:t xml:space="preserve">בעקבות ההתנהלות שלכם.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אבל אני לא באתי עכשיו להעמיק את השסע ולא באתי עכשיו לחלק פה ציונים לאנשים מסוימים. אתם יודעים מה? אני אומר כאן, לפני דעות פוליטיות, לפני הכול, צריך לזכור שאנחנו בני אדם ולהתייחס בכבוד אחד לשני. ולא נעלמו מעינינו המילים החשובות של רבי אלימלך </w:t>
      </w:r>
      <w:proofErr w:type="spellStart"/>
      <w:r>
        <w:rPr>
          <w:rFonts w:hint="cs"/>
          <w:rtl/>
          <w:lang w:eastAsia="he-IL"/>
        </w:rPr>
        <w:t>מליז'נסק</w:t>
      </w:r>
      <w:proofErr w:type="spellEnd"/>
      <w:r>
        <w:rPr>
          <w:rFonts w:hint="cs"/>
          <w:rtl/>
          <w:lang w:eastAsia="he-IL"/>
        </w:rPr>
        <w:t xml:space="preserve"> – צריך לתלות את זה אולי פה בבית הזה מאחוריי כדי שהמסר הזה יהיה תמיד לנגד עינינו: אדרבה, תן בליבנו שנראה כל אחד מעלת חברינו ולא חסרונם, ואל יעלה בליבנו שום שנאה מאחד על חברו חלילה, ושנדבר כל אחד את חברו בדרך הישר והרצוי, לפני הכול. עזבו דעות פוליטיות רגע. אני, </w:t>
      </w:r>
      <w:bookmarkStart w:id="6436" w:name="_ETM_Q37_240313"/>
      <w:bookmarkEnd w:id="6436"/>
      <w:r>
        <w:rPr>
          <w:rFonts w:hint="cs"/>
          <w:rtl/>
          <w:lang w:eastAsia="he-IL"/>
        </w:rPr>
        <w:t>יש לי חברים שמאלנים, יש לי חברים שמאלנים. אנחנו יושבים ומדברים. בסדר, לא חייבים להסכים על כל דבר, אבל השיח לא צריך להיות אלים, לא צריך להיות אגרסיבי.</w:t>
      </w:r>
    </w:p>
    <w:p w:rsidR="00720193" w:rsidRDefault="00720193" w:rsidP="00720193">
      <w:pPr>
        <w:rPr>
          <w:rtl/>
        </w:rPr>
      </w:pPr>
      <w:bookmarkStart w:id="6437" w:name="_ETM_Q37_256882"/>
      <w:bookmarkStart w:id="6438" w:name="_ETM_Q37_256978"/>
      <w:bookmarkEnd w:id="6437"/>
      <w:bookmarkEnd w:id="6438"/>
    </w:p>
    <w:p w:rsidR="00720193" w:rsidRDefault="00720193" w:rsidP="00720193">
      <w:pPr>
        <w:pStyle w:val="af8"/>
        <w:keepNext/>
        <w:rPr>
          <w:rtl/>
        </w:rPr>
      </w:pPr>
      <w:bookmarkStart w:id="6439" w:name="ET_interruption_6156_5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6439"/>
    </w:p>
    <w:p w:rsidR="00720193" w:rsidRDefault="00720193" w:rsidP="00720193">
      <w:pPr>
        <w:rPr>
          <w:rtl/>
          <w:lang w:eastAsia="he-IL"/>
        </w:rPr>
      </w:pPr>
    </w:p>
    <w:p w:rsidR="00720193" w:rsidRDefault="00720193" w:rsidP="00720193">
      <w:pPr>
        <w:rPr>
          <w:rtl/>
          <w:lang w:eastAsia="he-IL"/>
        </w:rPr>
      </w:pPr>
      <w:bookmarkStart w:id="6440" w:name="_ETM_Q37_261148"/>
      <w:bookmarkStart w:id="6441" w:name="_ETM_Q37_261443"/>
      <w:bookmarkStart w:id="6442" w:name="_ETM_Q37_261511"/>
      <w:bookmarkEnd w:id="6440"/>
      <w:bookmarkEnd w:id="6441"/>
      <w:bookmarkEnd w:id="6442"/>
      <w:r>
        <w:rPr>
          <w:rFonts w:hint="cs"/>
          <w:rtl/>
          <w:lang w:eastAsia="he-IL"/>
        </w:rPr>
        <w:t>אתם מדברים?</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אם היית פה בקדנציה הקודמת </w:t>
      </w:r>
      <w:r w:rsidR="00C92CF1">
        <w:rPr>
          <w:rFonts w:hint="cs"/>
          <w:rtl/>
          <w:lang w:eastAsia="he-IL"/>
        </w:rPr>
        <w:t>– – –</w:t>
      </w:r>
    </w:p>
    <w:p w:rsidR="00720193" w:rsidRDefault="00720193" w:rsidP="00720193">
      <w:pPr>
        <w:rPr>
          <w:rtl/>
          <w:lang w:eastAsia="he-IL"/>
        </w:rPr>
      </w:pPr>
    </w:p>
    <w:p w:rsidR="00720193" w:rsidRDefault="00720193" w:rsidP="00720193">
      <w:pPr>
        <w:pStyle w:val="af8"/>
        <w:keepNext/>
        <w:rPr>
          <w:rtl/>
        </w:rPr>
      </w:pPr>
      <w:bookmarkStart w:id="6443" w:name="ET_interruption_6156_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6443"/>
    </w:p>
    <w:p w:rsidR="00720193" w:rsidRDefault="00720193" w:rsidP="00720193">
      <w:pPr>
        <w:rPr>
          <w:rtl/>
          <w:lang w:eastAsia="he-IL"/>
        </w:rPr>
      </w:pPr>
    </w:p>
    <w:p w:rsidR="00720193" w:rsidRDefault="00720193" w:rsidP="00720193">
      <w:pPr>
        <w:rPr>
          <w:rtl/>
          <w:lang w:eastAsia="he-IL"/>
        </w:rPr>
      </w:pPr>
      <w:r>
        <w:rPr>
          <w:rFonts w:hint="cs"/>
          <w:rtl/>
          <w:lang w:eastAsia="he-IL"/>
        </w:rPr>
        <w:t>אתה מדבר?</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חבר הכנסת קריב, קריאה ראשונה.</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עומדים ראשי </w:t>
      </w:r>
      <w:bookmarkStart w:id="6444" w:name="_ETM_Q37_263844"/>
      <w:bookmarkEnd w:id="6444"/>
      <w:r>
        <w:rPr>
          <w:rFonts w:hint="cs"/>
          <w:rtl/>
          <w:lang w:eastAsia="he-IL"/>
        </w:rPr>
        <w:t>המחאה ומספרים על החסימות שהם הולכים לעשות, על השיבוש הלאומי. איפה הפרקליטות? איפה כתבי האישום?</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אגיד לך, ביום אחד בהתנתקות </w:t>
      </w:r>
      <w:bookmarkStart w:id="6445" w:name="_ETM_Q37_272240"/>
      <w:bookmarkEnd w:id="6445"/>
      <w:r>
        <w:rPr>
          <w:rFonts w:hint="cs"/>
          <w:rtl/>
          <w:lang w:eastAsia="he-IL"/>
        </w:rPr>
        <w:t>– 40 צמתים בו זמנית.</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ואנשים נעצרו והשב"כ היה מעורב.</w:t>
      </w:r>
      <w:bookmarkStart w:id="6446" w:name="_ETM_Q37_286049"/>
      <w:bookmarkStart w:id="6447" w:name="_ETM_Q37_286130"/>
      <w:bookmarkStart w:id="6448" w:name="_ETM_Q37_286222"/>
      <w:bookmarkStart w:id="6449" w:name="_ETM_Q37_286290"/>
      <w:bookmarkStart w:id="6450" w:name="_ETM_Q37_286414"/>
      <w:bookmarkStart w:id="6451" w:name="_ETM_Q37_286518"/>
      <w:bookmarkEnd w:id="6446"/>
      <w:bookmarkEnd w:id="6447"/>
      <w:bookmarkEnd w:id="6448"/>
      <w:bookmarkEnd w:id="6449"/>
      <w:bookmarkEnd w:id="6450"/>
      <w:bookmarkEnd w:id="6451"/>
      <w:r>
        <w:rPr>
          <w:rFonts w:hint="cs"/>
          <w:rtl/>
          <w:lang w:eastAsia="he-IL"/>
        </w:rPr>
        <w:t xml:space="preserve"> הוגשו, מיקי.</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מה אתה מקשקש? אתה פשוט לא אומר אמת. גם פה אנשים נעצרים.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אומר אמת. התקשורת, הצבא, </w:t>
      </w:r>
      <w:bookmarkStart w:id="6452" w:name="_ETM_Q37_294520"/>
      <w:bookmarkEnd w:id="6452"/>
      <w:r>
        <w:rPr>
          <w:rFonts w:hint="cs"/>
          <w:rtl/>
          <w:lang w:eastAsia="he-IL"/>
        </w:rPr>
        <w:t>הפרקליטות, בית המשפט – מה אמר השופט? עזוב, אני אקריא לך.</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af8"/>
        <w:keepNext/>
        <w:rPr>
          <w:rtl/>
        </w:rPr>
      </w:pPr>
      <w:bookmarkStart w:id="6453" w:name="ET_interruption_6127_10"/>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6453"/>
    </w:p>
    <w:p w:rsidR="00720193" w:rsidRDefault="00720193" w:rsidP="00720193">
      <w:pPr>
        <w:rPr>
          <w:rtl/>
          <w:lang w:eastAsia="he-IL"/>
        </w:rPr>
      </w:pPr>
    </w:p>
    <w:p w:rsidR="00720193" w:rsidRDefault="00720193" w:rsidP="00720193">
      <w:pPr>
        <w:rPr>
          <w:rtl/>
          <w:lang w:eastAsia="he-IL"/>
        </w:rPr>
      </w:pPr>
      <w:r>
        <w:rPr>
          <w:rFonts w:hint="cs"/>
          <w:rtl/>
          <w:lang w:eastAsia="he-IL"/>
        </w:rPr>
        <w:t>אבל אתה ממשלה, יש לך שר. מה אתה רוצה מאיתנו?</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מיקי, אני אקריא לך מה אמר השופט, גם לשיטתך</w:t>
      </w:r>
      <w:bookmarkStart w:id="6454" w:name="_ETM_Q37_313254"/>
      <w:bookmarkEnd w:id="6454"/>
      <w:r>
        <w:rPr>
          <w:rFonts w:hint="cs"/>
          <w:rtl/>
          <w:lang w:eastAsia="he-IL"/>
        </w:rPr>
        <w:t xml:space="preserve">, גם אהרן ברק, מה הוא אומר, ואז נלבן את זה, בוא ננסה. יכול להיות שאתם לא רוצים לדבר בגלל שאתם יודעים שאין אף </w:t>
      </w:r>
      <w:bookmarkStart w:id="6455" w:name="_ETM_Q37_322067"/>
      <w:bookmarkEnd w:id="6455"/>
      <w:r>
        <w:rPr>
          <w:rFonts w:hint="cs"/>
          <w:rtl/>
          <w:lang w:eastAsia="he-IL"/>
        </w:rPr>
        <w:t xml:space="preserve">דמוקרטיה כזאת בעולם שהשופטים בוחרים את השופטים. </w:t>
      </w:r>
      <w:bookmarkStart w:id="6456" w:name="_ETM_Q37_327349"/>
      <w:bookmarkStart w:id="6457" w:name="_ETM_Q37_327407"/>
      <w:bookmarkStart w:id="6458" w:name="_ETM_Q37_327506"/>
      <w:bookmarkStart w:id="6459" w:name="_ETM_Q37_327564"/>
      <w:bookmarkEnd w:id="6456"/>
      <w:bookmarkEnd w:id="6457"/>
      <w:bookmarkEnd w:id="6458"/>
      <w:bookmarkEnd w:id="6459"/>
      <w:r>
        <w:rPr>
          <w:rFonts w:hint="cs"/>
          <w:rtl/>
          <w:lang w:eastAsia="he-IL"/>
        </w:rPr>
        <w:t xml:space="preserve">"אכן, 'חופש הביטוי וההפגנה' </w:t>
      </w:r>
      <w:r w:rsidR="00C92CF1">
        <w:rPr>
          <w:rFonts w:hint="cs"/>
          <w:rtl/>
          <w:lang w:eastAsia="he-IL"/>
        </w:rPr>
        <w:t>– – –</w:t>
      </w:r>
      <w:r w:rsidR="00DF23DD">
        <w:rPr>
          <w:rFonts w:hint="cs"/>
          <w:rtl/>
          <w:lang w:eastAsia="he-IL"/>
        </w:rPr>
        <w:t>"</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af9"/>
        <w:keepNext/>
        <w:rPr>
          <w:rtl/>
        </w:rPr>
      </w:pPr>
      <w:bookmarkStart w:id="6460" w:name="ET_yor_6129_5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46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חבר הכנסת בליאק, קח מנוחה, לא כל רגע. חבר הכנסת בליאק. </w:t>
      </w:r>
    </w:p>
    <w:p w:rsidR="00720193" w:rsidRDefault="00720193" w:rsidP="00720193">
      <w:pPr>
        <w:rPr>
          <w:rtl/>
          <w:lang w:eastAsia="he-IL"/>
        </w:rPr>
      </w:pPr>
      <w:bookmarkStart w:id="6461" w:name="_ETM_Q37_333229"/>
      <w:bookmarkStart w:id="6462" w:name="_ETM_Q37_333324"/>
      <w:bookmarkEnd w:id="6461"/>
      <w:bookmarkEnd w:id="6462"/>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אם חוזרים על השקר עשר פעמים הוא לא הופך לאמת.</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מקריא את </w:t>
      </w:r>
      <w:bookmarkStart w:id="6463" w:name="_ETM_Q37_337873"/>
      <w:bookmarkEnd w:id="6463"/>
      <w:r>
        <w:rPr>
          <w:rFonts w:hint="cs"/>
          <w:rtl/>
          <w:lang w:eastAsia="he-IL"/>
        </w:rPr>
        <w:t>בית המשפט הנכבד.</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ולדימיר בליאק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תהיה אמיץ </w:t>
      </w:r>
      <w:r w:rsidR="00C92CF1">
        <w:rPr>
          <w:rFonts w:hint="cs"/>
          <w:rtl/>
          <w:lang w:eastAsia="he-IL"/>
        </w:rPr>
        <w:t>– – –</w:t>
      </w:r>
    </w:p>
    <w:p w:rsidR="00720193" w:rsidRDefault="00720193" w:rsidP="00720193">
      <w:pPr>
        <w:rPr>
          <w:rtl/>
          <w:lang w:eastAsia="he-IL"/>
        </w:rPr>
      </w:pPr>
      <w:bookmarkStart w:id="6464" w:name="_ETM_Q37_340355"/>
      <w:bookmarkStart w:id="6465" w:name="_ETM_Q37_340449"/>
      <w:bookmarkStart w:id="6466" w:name="_ETM_Q37_340504"/>
      <w:bookmarkStart w:id="6467" w:name="_ETM_Q37_340605"/>
      <w:bookmarkEnd w:id="6464"/>
      <w:bookmarkEnd w:id="6465"/>
      <w:bookmarkEnd w:id="6466"/>
      <w:bookmarkEnd w:id="6467"/>
    </w:p>
    <w:p w:rsidR="00720193" w:rsidRDefault="00720193" w:rsidP="00720193">
      <w:pPr>
        <w:pStyle w:val="-"/>
        <w:keepNext/>
        <w:rPr>
          <w:rtl/>
        </w:rPr>
      </w:pPr>
      <w:bookmarkStart w:id="6468" w:name="ET_speakercontinue_6532_56"/>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468"/>
    </w:p>
    <w:p w:rsidR="00720193" w:rsidRDefault="00720193" w:rsidP="00720193">
      <w:pPr>
        <w:rPr>
          <w:rtl/>
          <w:lang w:eastAsia="he-IL"/>
        </w:rPr>
      </w:pPr>
    </w:p>
    <w:p w:rsidR="00720193" w:rsidRDefault="00720193" w:rsidP="00C92CF1">
      <w:pPr>
        <w:rPr>
          <w:rtl/>
          <w:lang w:eastAsia="he-IL"/>
        </w:rPr>
      </w:pPr>
      <w:bookmarkStart w:id="6469" w:name="_ETM_Q37_341484"/>
      <w:bookmarkEnd w:id="6469"/>
      <w:r>
        <w:rPr>
          <w:rFonts w:hint="cs"/>
          <w:rtl/>
          <w:lang w:eastAsia="he-IL"/>
        </w:rPr>
        <w:t xml:space="preserve">אם מישהו רוצה לחפש את זה אני אביא לו את זה אחר כך, שיראה איפה זה כתוב – מלכה נ' מדינת ישראל. אומר השופט אהרן ברק – מתאים לכם? לשיטתכם? בואו נקרא מה הוא אומר, בזמנים אחרים לאנשים אחרים אבל בואו נקרא: "אכן, 'חופש הביטוי וההפגנה אינם נותנים היתר לבצע פעולות שלוחות רסן המסכנות את שלום הציבור' </w:t>
      </w:r>
      <w:r w:rsidR="00C92CF1">
        <w:rPr>
          <w:rFonts w:hint="cs"/>
          <w:rtl/>
          <w:lang w:eastAsia="he-IL"/>
        </w:rPr>
        <w:t>– – –</w:t>
      </w:r>
      <w:r>
        <w:rPr>
          <w:rFonts w:hint="cs"/>
          <w:rtl/>
          <w:lang w:eastAsia="he-IL"/>
        </w:rPr>
        <w:t xml:space="preserve"> חופש הביטוי אינו היתר להתפרעות" – אתם ראיתם מה היה מחוץ לבית ראש הממשלה אמש? "</w:t>
      </w:r>
      <w:r>
        <w:rPr>
          <w:rFonts w:hint="cs"/>
          <w:rtl/>
        </w:rPr>
        <w:t xml:space="preserve">האלימות </w:t>
      </w:r>
      <w:bookmarkStart w:id="6470" w:name="_ETM_Q99_258280"/>
      <w:bookmarkStart w:id="6471" w:name="_ETM_Q99_255744"/>
      <w:bookmarkStart w:id="6472" w:name="_ETM_Q37_377020"/>
      <w:bookmarkEnd w:id="6470"/>
      <w:bookmarkEnd w:id="6471"/>
      <w:bookmarkEnd w:id="6472"/>
      <w:r>
        <w:rPr>
          <w:rFonts w:hint="cs"/>
          <w:rtl/>
        </w:rPr>
        <w:t xml:space="preserve">היא היפוכו </w:t>
      </w:r>
      <w:bookmarkStart w:id="6473" w:name="_ETM_Q99_258880"/>
      <w:bookmarkEnd w:id="6473"/>
      <w:r>
        <w:rPr>
          <w:rFonts w:hint="cs"/>
          <w:rtl/>
        </w:rPr>
        <w:t xml:space="preserve">של </w:t>
      </w:r>
      <w:bookmarkStart w:id="6474" w:name="_ETM_Q99_259090"/>
      <w:bookmarkEnd w:id="6474"/>
      <w:r>
        <w:rPr>
          <w:rFonts w:hint="cs"/>
          <w:rtl/>
        </w:rPr>
        <w:t xml:space="preserve">הביטוי </w:t>
      </w:r>
      <w:bookmarkStart w:id="6475" w:name="_ETM_Q99_259569"/>
      <w:bookmarkEnd w:id="6475"/>
      <w:r>
        <w:rPr>
          <w:rFonts w:hint="cs"/>
          <w:rtl/>
        </w:rPr>
        <w:t xml:space="preserve">המותר. </w:t>
      </w:r>
      <w:bookmarkStart w:id="6476" w:name="_ETM_Q99_260700"/>
      <w:bookmarkEnd w:id="6476"/>
      <w:r>
        <w:rPr>
          <w:rFonts w:hint="cs"/>
          <w:rtl/>
        </w:rPr>
        <w:t xml:space="preserve">דווקא </w:t>
      </w:r>
      <w:bookmarkStart w:id="6477" w:name="_ETM_Q99_261240"/>
      <w:bookmarkEnd w:id="6477"/>
      <w:r>
        <w:rPr>
          <w:rFonts w:hint="cs"/>
          <w:rtl/>
        </w:rPr>
        <w:t xml:space="preserve">התפיסה </w:t>
      </w:r>
      <w:bookmarkStart w:id="6478" w:name="_ETM_Q99_261990"/>
      <w:bookmarkEnd w:id="6478"/>
      <w:r>
        <w:rPr>
          <w:rFonts w:hint="cs"/>
          <w:rtl/>
        </w:rPr>
        <w:t xml:space="preserve">הערכית </w:t>
      </w:r>
      <w:bookmarkStart w:id="6479" w:name="_ETM_Q99_262709"/>
      <w:bookmarkEnd w:id="6479"/>
      <w:r>
        <w:rPr>
          <w:rFonts w:hint="cs"/>
          <w:rtl/>
        </w:rPr>
        <w:t xml:space="preserve">המכירה </w:t>
      </w:r>
      <w:bookmarkStart w:id="6480" w:name="_ETM_Q99_263219"/>
      <w:bookmarkEnd w:id="6480"/>
      <w:r>
        <w:rPr>
          <w:rFonts w:hint="cs"/>
          <w:rtl/>
        </w:rPr>
        <w:t xml:space="preserve">בחירות </w:t>
      </w:r>
      <w:bookmarkStart w:id="6481" w:name="_ETM_Q99_263759"/>
      <w:bookmarkEnd w:id="6481"/>
      <w:r>
        <w:rPr>
          <w:rFonts w:hint="cs"/>
          <w:rtl/>
        </w:rPr>
        <w:t xml:space="preserve">הביטוי </w:t>
      </w:r>
      <w:r w:rsidR="00C92CF1">
        <w:rPr>
          <w:rFonts w:hint="cs"/>
          <w:rtl/>
        </w:rPr>
        <w:t>– – –</w:t>
      </w:r>
      <w:bookmarkStart w:id="6482" w:name="_ETM_Q99_264539"/>
      <w:bookmarkStart w:id="6483" w:name="_ETM_Q99_264990"/>
      <w:bookmarkStart w:id="6484" w:name="_ETM_Q99_265499"/>
      <w:bookmarkStart w:id="6485" w:name="_ETM_Q99_266219"/>
      <w:bookmarkStart w:id="6486" w:name="_ETM_Q99_264155"/>
      <w:bookmarkStart w:id="6487" w:name="_ETM_Q99_266429"/>
      <w:bookmarkStart w:id="6488" w:name="_ETM_Q99_266969"/>
      <w:bookmarkStart w:id="6489" w:name="_ETM_Q99_267899"/>
      <w:bookmarkStart w:id="6490" w:name="_ETM_Q99_268409"/>
      <w:bookmarkStart w:id="6491" w:name="_ETM_Q99_268829"/>
      <w:bookmarkStart w:id="6492" w:name="_ETM_Q99_269340"/>
      <w:bookmarkEnd w:id="6482"/>
      <w:bookmarkEnd w:id="6483"/>
      <w:bookmarkEnd w:id="6484"/>
      <w:bookmarkEnd w:id="6485"/>
      <w:bookmarkEnd w:id="6486"/>
      <w:bookmarkEnd w:id="6487"/>
      <w:bookmarkEnd w:id="6488"/>
      <w:bookmarkEnd w:id="6489"/>
      <w:bookmarkEnd w:id="6490"/>
      <w:bookmarkEnd w:id="6491"/>
      <w:bookmarkEnd w:id="6492"/>
      <w:r w:rsidR="00DF23DD">
        <w:rPr>
          <w:rFonts w:hint="cs"/>
          <w:rtl/>
        </w:rPr>
        <w:t>"</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רגע, לא להפריע. לא שומעים מה את אומרת. את סתם </w:t>
      </w:r>
      <w:bookmarkStart w:id="6493" w:name="_ETM_Q37_392075"/>
      <w:bookmarkEnd w:id="6493"/>
      <w:r>
        <w:rPr>
          <w:rFonts w:hint="cs"/>
          <w:rtl/>
          <w:lang w:eastAsia="he-IL"/>
        </w:rPr>
        <w:t>מפריעה.</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"דווקא התפיסה הערכית המכירה בחירות הביטוי ראוי לה שתחמיר עם מי שמוציא </w:t>
      </w:r>
      <w:bookmarkStart w:id="6494" w:name="_ETM_Q37_397997"/>
      <w:bookmarkEnd w:id="6494"/>
      <w:r>
        <w:rPr>
          <w:rFonts w:hint="cs"/>
          <w:rtl/>
          <w:lang w:eastAsia="he-IL"/>
        </w:rPr>
        <w:t>עצמו מתחום הביטוי ובוחר בדרך של אלימות".</w:t>
      </w:r>
    </w:p>
    <w:p w:rsidR="00720193" w:rsidRDefault="00720193" w:rsidP="00720193">
      <w:pPr>
        <w:rPr>
          <w:rtl/>
          <w:lang w:eastAsia="he-IL"/>
        </w:rPr>
      </w:pPr>
    </w:p>
    <w:p w:rsidR="00720193" w:rsidRDefault="00720193" w:rsidP="00720193">
      <w:pPr>
        <w:rPr>
          <w:rtl/>
          <w:lang w:eastAsia="he-IL"/>
        </w:rPr>
      </w:pPr>
      <w:r>
        <w:rPr>
          <w:rFonts w:hint="cs"/>
          <w:rtl/>
          <w:lang w:eastAsia="he-IL"/>
        </w:rPr>
        <w:t>חברת הכנסת לזימי, אני רוצה לשמוע את השאלה שלך. אני עוצר שנייה באמצע.</w:t>
      </w:r>
    </w:p>
    <w:p w:rsidR="00720193" w:rsidRDefault="00720193" w:rsidP="00720193">
      <w:pPr>
        <w:rPr>
          <w:rtl/>
          <w:lang w:eastAsia="he-IL"/>
        </w:rPr>
      </w:pPr>
    </w:p>
    <w:p w:rsidR="00720193" w:rsidRDefault="00720193" w:rsidP="00720193">
      <w:pPr>
        <w:pStyle w:val="af8"/>
        <w:keepNext/>
        <w:rPr>
          <w:rtl/>
        </w:rPr>
      </w:pPr>
      <w:bookmarkStart w:id="6495" w:name="_ETM_Q37_406920"/>
      <w:bookmarkStart w:id="6496" w:name="_ETM_Q37_407032"/>
      <w:bookmarkEnd w:id="6495"/>
      <w:bookmarkEnd w:id="6496"/>
      <w:r>
        <w:rPr>
          <w:rStyle w:val="TagStyle"/>
          <w:rFonts w:hint="cs"/>
          <w:rtl/>
        </w:rPr>
        <w:t xml:space="preserve">&lt;&lt;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מה עם הקבינט הביטחוני?</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אני בעד לכנס את הקבינט, אבל על </w:t>
      </w:r>
      <w:bookmarkStart w:id="6497" w:name="_ETM_Q37_410852"/>
      <w:bookmarkEnd w:id="6497"/>
      <w:r>
        <w:rPr>
          <w:rFonts w:hint="cs"/>
          <w:rtl/>
          <w:lang w:eastAsia="he-IL"/>
        </w:rPr>
        <w:t xml:space="preserve">אירועי </w:t>
      </w:r>
      <w:proofErr w:type="spellStart"/>
      <w:r>
        <w:rPr>
          <w:rFonts w:hint="cs"/>
          <w:rtl/>
          <w:lang w:eastAsia="he-IL"/>
        </w:rPr>
        <w:t>חווארה</w:t>
      </w:r>
      <w:proofErr w:type="spellEnd"/>
      <w:r>
        <w:rPr>
          <w:rFonts w:hint="cs"/>
          <w:rtl/>
          <w:lang w:eastAsia="he-IL"/>
        </w:rPr>
        <w:t xml:space="preserve"> – כן, שלושה נרצחים, הלל </w:t>
      </w:r>
      <w:proofErr w:type="spellStart"/>
      <w:r>
        <w:rPr>
          <w:rFonts w:hint="cs"/>
          <w:rtl/>
          <w:lang w:eastAsia="he-IL"/>
        </w:rPr>
        <w:t>ויגל</w:t>
      </w:r>
      <w:proofErr w:type="spellEnd"/>
      <w:r>
        <w:rPr>
          <w:rFonts w:hint="cs"/>
          <w:rtl/>
          <w:lang w:eastAsia="he-IL"/>
        </w:rPr>
        <w:t>.</w:t>
      </w:r>
    </w:p>
    <w:p w:rsidR="00720193" w:rsidRDefault="00720193" w:rsidP="00720193">
      <w:pPr>
        <w:rPr>
          <w:rtl/>
          <w:lang w:eastAsia="he-IL"/>
        </w:rPr>
      </w:pPr>
      <w:bookmarkStart w:id="6498" w:name="_ETM_Q37_413922"/>
      <w:bookmarkStart w:id="6499" w:name="_ETM_Q37_414050"/>
      <w:bookmarkStart w:id="6500" w:name="_ETM_Q37_414078"/>
      <w:bookmarkEnd w:id="6498"/>
      <w:bookmarkEnd w:id="6499"/>
      <w:bookmarkEnd w:id="6500"/>
    </w:p>
    <w:p w:rsidR="00720193" w:rsidRDefault="00720193" w:rsidP="00720193">
      <w:pPr>
        <w:pStyle w:val="af8"/>
        <w:keepNext/>
        <w:rPr>
          <w:rtl/>
        </w:rPr>
      </w:pPr>
      <w:bookmarkStart w:id="6501" w:name="_ETM_Q37_414182"/>
      <w:bookmarkEnd w:id="6501"/>
      <w:r>
        <w:rPr>
          <w:rStyle w:val="TagStyle"/>
          <w:rFonts w:hint="cs"/>
          <w:rtl/>
        </w:rPr>
        <w:t xml:space="preserve">&lt;&lt; קריאה &gt;&gt; </w:t>
      </w:r>
      <w:r>
        <w:rPr>
          <w:rFonts w:hint="cs"/>
          <w:rtl/>
        </w:rPr>
        <w:t>נעמה לזימי (העבודה):</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C92CF1">
      <w:pPr>
        <w:rPr>
          <w:rtl/>
          <w:lang w:eastAsia="he-IL"/>
        </w:rPr>
      </w:pPr>
      <w:r>
        <w:rPr>
          <w:rFonts w:hint="cs"/>
          <w:rtl/>
          <w:lang w:eastAsia="he-IL"/>
        </w:rPr>
        <w:t xml:space="preserve">לא. שר הביטחון של ישראל </w:t>
      </w:r>
      <w:r w:rsidR="00C92CF1">
        <w:rPr>
          <w:rFonts w:hint="cs"/>
          <w:rtl/>
          <w:lang w:eastAsia="he-IL"/>
        </w:rPr>
        <w:t>– – –</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כן, צריך </w:t>
      </w:r>
      <w:bookmarkStart w:id="6502" w:name="_ETM_Q37_421930"/>
      <w:bookmarkEnd w:id="6502"/>
      <w:r>
        <w:rPr>
          <w:rFonts w:hint="cs"/>
          <w:rtl/>
          <w:lang w:eastAsia="he-IL"/>
        </w:rPr>
        <w:t>לכנס את הקבינט כשיש פיגועי טרור, צריך לכנס את הקבינט ולקבל החלטות קשות כדי להפעיל אגרוף ברזל.</w:t>
      </w:r>
    </w:p>
    <w:p w:rsidR="00720193" w:rsidRDefault="00720193" w:rsidP="00720193">
      <w:pPr>
        <w:rPr>
          <w:rtl/>
          <w:lang w:eastAsia="he-IL"/>
        </w:rPr>
      </w:pPr>
    </w:p>
    <w:p w:rsidR="00720193" w:rsidRDefault="00720193" w:rsidP="00720193">
      <w:pPr>
        <w:pStyle w:val="af8"/>
        <w:keepNext/>
        <w:rPr>
          <w:rtl/>
        </w:rPr>
      </w:pPr>
      <w:bookmarkStart w:id="6503" w:name="ET_interruption_6255_19"/>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6503"/>
    </w:p>
    <w:p w:rsidR="00720193" w:rsidRDefault="00720193" w:rsidP="00720193">
      <w:pPr>
        <w:rPr>
          <w:rtl/>
          <w:lang w:eastAsia="he-IL"/>
        </w:rPr>
      </w:pPr>
    </w:p>
    <w:p w:rsidR="00720193" w:rsidRDefault="00720193" w:rsidP="00720193">
      <w:pPr>
        <w:rPr>
          <w:rtl/>
          <w:lang w:eastAsia="he-IL"/>
        </w:rPr>
      </w:pPr>
      <w:r>
        <w:rPr>
          <w:rFonts w:hint="cs"/>
          <w:rtl/>
          <w:lang w:eastAsia="he-IL"/>
        </w:rPr>
        <w:t>אתה קואליציה.</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לא להפריע.</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הוא התבלבל.</w:t>
      </w:r>
    </w:p>
    <w:p w:rsidR="00720193" w:rsidRDefault="00720193" w:rsidP="00720193">
      <w:pPr>
        <w:rPr>
          <w:rtl/>
          <w:lang w:eastAsia="he-IL"/>
        </w:rPr>
      </w:pPr>
    </w:p>
    <w:p w:rsidR="00720193" w:rsidRDefault="00720193" w:rsidP="00720193">
      <w:pPr>
        <w:pStyle w:val="-"/>
        <w:keepNext/>
        <w:rPr>
          <w:rtl/>
        </w:rPr>
      </w:pPr>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"חופש הביטוי אינו היתר להסתה; חופש הביטוי אינו היתר להמרדה". תקשיב. </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הוא מתבלבל.</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הערת ביניים אפשר, אבל להפריע לא.</w:t>
      </w:r>
    </w:p>
    <w:p w:rsidR="00720193" w:rsidRDefault="00720193" w:rsidP="00720193">
      <w:pPr>
        <w:rPr>
          <w:rtl/>
          <w:lang w:eastAsia="he-IL"/>
        </w:rPr>
      </w:pPr>
      <w:bookmarkStart w:id="6504" w:name="_ETM_Q37_442591"/>
      <w:bookmarkStart w:id="6505" w:name="_ETM_Q37_442706"/>
      <w:bookmarkEnd w:id="6504"/>
      <w:bookmarkEnd w:id="6505"/>
    </w:p>
    <w:p w:rsidR="00720193" w:rsidRDefault="00720193" w:rsidP="00720193">
      <w:pPr>
        <w:pStyle w:val="-"/>
        <w:keepNext/>
        <w:rPr>
          <w:rtl/>
        </w:rPr>
      </w:pPr>
      <w:bookmarkStart w:id="6506" w:name="ET_speakercontinue_6532_58"/>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506"/>
    </w:p>
    <w:p w:rsidR="00720193" w:rsidRDefault="00720193" w:rsidP="00720193">
      <w:pPr>
        <w:rPr>
          <w:rtl/>
          <w:lang w:eastAsia="he-IL"/>
        </w:rPr>
      </w:pPr>
    </w:p>
    <w:p w:rsidR="00720193" w:rsidRDefault="00720193" w:rsidP="00720193">
      <w:pPr>
        <w:rPr>
          <w:rtl/>
          <w:lang w:eastAsia="he-IL"/>
        </w:rPr>
      </w:pPr>
      <w:bookmarkStart w:id="6507" w:name="_ETM_Q37_443590"/>
      <w:bookmarkStart w:id="6508" w:name="_ETM_Q37_441086"/>
      <w:bookmarkStart w:id="6509" w:name="_ETM_Q37_441173"/>
      <w:bookmarkStart w:id="6510" w:name="_ETM_Q37_441257"/>
      <w:bookmarkStart w:id="6511" w:name="_ETM_Q37_441359"/>
      <w:bookmarkStart w:id="6512" w:name="_ETM_Q37_441450"/>
      <w:bookmarkStart w:id="6513" w:name="_ETM_Q37_441541"/>
      <w:bookmarkStart w:id="6514" w:name="_ETM_Q37_441603"/>
      <w:bookmarkStart w:id="6515" w:name="_ETM_Q37_441706"/>
      <w:bookmarkEnd w:id="6507"/>
      <w:bookmarkEnd w:id="6508"/>
      <w:bookmarkEnd w:id="6509"/>
      <w:bookmarkEnd w:id="6510"/>
      <w:bookmarkEnd w:id="6511"/>
      <w:bookmarkEnd w:id="6512"/>
      <w:bookmarkEnd w:id="6513"/>
      <w:bookmarkEnd w:id="6514"/>
      <w:bookmarkEnd w:id="6515"/>
      <w:r>
        <w:rPr>
          <w:rFonts w:hint="cs"/>
          <w:rtl/>
          <w:lang w:eastAsia="he-IL"/>
        </w:rPr>
        <w:t xml:space="preserve">"חופש הביטוי אינו היתר להסתה; חופש הביטוי אינו היתר להמרדה". </w:t>
      </w:r>
    </w:p>
    <w:p w:rsidR="00720193" w:rsidRDefault="00720193" w:rsidP="00720193">
      <w:pPr>
        <w:rPr>
          <w:rtl/>
          <w:lang w:eastAsia="he-IL"/>
        </w:rPr>
      </w:pPr>
    </w:p>
    <w:p w:rsidR="00720193" w:rsidRDefault="00720193" w:rsidP="00720193">
      <w:pPr>
        <w:pStyle w:val="af8"/>
        <w:keepNext/>
        <w:rPr>
          <w:rtl/>
        </w:rPr>
      </w:pPr>
      <w:bookmarkStart w:id="6516" w:name="ET_interruption_6255_6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6516"/>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בסדר, לא.</w:t>
      </w:r>
    </w:p>
    <w:p w:rsidR="00720193" w:rsidRDefault="00720193" w:rsidP="00720193">
      <w:pPr>
        <w:rPr>
          <w:rtl/>
          <w:lang w:eastAsia="he-IL"/>
        </w:rPr>
      </w:pPr>
    </w:p>
    <w:p w:rsidR="00720193" w:rsidRDefault="00720193" w:rsidP="00720193">
      <w:pPr>
        <w:pStyle w:val="-"/>
        <w:keepNext/>
        <w:rPr>
          <w:rtl/>
        </w:rPr>
      </w:pPr>
      <w:bookmarkStart w:id="6517" w:name="ET_speakercontinue_6532_22"/>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517"/>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"חופש הביטוי – כתב השופט הולמס – אינו החופש של אדם לצעוק לשווא 'אש' בתיאטרון וכך </w:t>
      </w:r>
      <w:bookmarkStart w:id="6518" w:name="_ETM_Q37_461638"/>
      <w:bookmarkEnd w:id="6518"/>
      <w:r>
        <w:rPr>
          <w:rFonts w:hint="cs"/>
          <w:rtl/>
          <w:lang w:eastAsia="he-IL"/>
        </w:rPr>
        <w:t>לגרום למהומה". זה הולך להשתפר.</w:t>
      </w:r>
    </w:p>
    <w:p w:rsidR="00720193" w:rsidRDefault="00720193" w:rsidP="00720193">
      <w:pPr>
        <w:rPr>
          <w:rtl/>
          <w:lang w:eastAsia="he-IL"/>
        </w:rPr>
      </w:pPr>
    </w:p>
    <w:p w:rsidR="00720193" w:rsidRDefault="00720193" w:rsidP="00720193">
      <w:pPr>
        <w:pStyle w:val="af8"/>
        <w:keepNext/>
        <w:rPr>
          <w:rtl/>
        </w:rPr>
      </w:pPr>
      <w:bookmarkStart w:id="6519" w:name="ET_interruption_5787_61"/>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6519"/>
    </w:p>
    <w:p w:rsidR="00720193" w:rsidRDefault="00720193" w:rsidP="00720193">
      <w:pPr>
        <w:rPr>
          <w:rtl/>
          <w:lang w:eastAsia="he-IL"/>
        </w:rPr>
      </w:pPr>
    </w:p>
    <w:p w:rsidR="00720193" w:rsidRDefault="00C92CF1" w:rsidP="00C92CF1">
      <w:pPr>
        <w:rPr>
          <w:rtl/>
          <w:lang w:eastAsia="he-IL"/>
        </w:rPr>
      </w:pPr>
      <w:r>
        <w:rPr>
          <w:rFonts w:hint="cs"/>
          <w:rtl/>
          <w:lang w:eastAsia="he-IL"/>
        </w:rPr>
        <w:t>– – –</w:t>
      </w:r>
    </w:p>
    <w:p w:rsidR="00720193" w:rsidRDefault="00720193" w:rsidP="00720193">
      <w:pPr>
        <w:rPr>
          <w:rtl/>
          <w:lang w:eastAsia="he-IL"/>
        </w:rPr>
      </w:pPr>
    </w:p>
    <w:p w:rsidR="00720193" w:rsidRDefault="00720193" w:rsidP="00720193">
      <w:pPr>
        <w:pStyle w:val="af9"/>
        <w:keepNext/>
        <w:rPr>
          <w:rtl/>
        </w:rPr>
      </w:pPr>
      <w:bookmarkStart w:id="6520" w:name="ET_yor_6129_2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6520"/>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הרצנו, הרצנו, חבר הכנסת הרצנו, אתה יכול להגיד את זה </w:t>
      </w:r>
      <w:bookmarkStart w:id="6521" w:name="_ETM_Q37_469326"/>
      <w:bookmarkEnd w:id="6521"/>
      <w:r>
        <w:rPr>
          <w:rFonts w:hint="cs"/>
          <w:rtl/>
          <w:lang w:eastAsia="he-IL"/>
        </w:rPr>
        <w:t xml:space="preserve">בישיבה. שב ותגיד את זה. </w:t>
      </w:r>
    </w:p>
    <w:p w:rsidR="00720193" w:rsidRDefault="00720193" w:rsidP="00720193">
      <w:pPr>
        <w:rPr>
          <w:rtl/>
          <w:lang w:eastAsia="he-IL"/>
        </w:rPr>
      </w:pPr>
    </w:p>
    <w:p w:rsidR="00720193" w:rsidRDefault="00720193" w:rsidP="00720193">
      <w:pPr>
        <w:pStyle w:val="-"/>
        <w:keepNext/>
        <w:rPr>
          <w:rtl/>
        </w:rPr>
      </w:pPr>
      <w:bookmarkStart w:id="6522" w:name="ET_speakercontinue_6532_24"/>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End w:id="6522"/>
    </w:p>
    <w:p w:rsidR="00720193" w:rsidRDefault="00720193" w:rsidP="00720193">
      <w:pPr>
        <w:rPr>
          <w:rtl/>
          <w:lang w:eastAsia="he-IL"/>
        </w:rPr>
      </w:pPr>
    </w:p>
    <w:p w:rsidR="00720193" w:rsidRDefault="00720193" w:rsidP="00C92CF1">
      <w:pPr>
        <w:rPr>
          <w:rtl/>
        </w:rPr>
      </w:pPr>
      <w:r>
        <w:rPr>
          <w:rFonts w:hint="cs"/>
          <w:rtl/>
          <w:lang w:eastAsia="he-IL"/>
        </w:rPr>
        <w:t>תכבדו את הכנסת. לא צריך לצעוק. די, די, הציבור מאס בצעקות.</w:t>
      </w:r>
      <w:r>
        <w:rPr>
          <w:rFonts w:hint="cs"/>
          <w:rtl/>
        </w:rPr>
        <w:t xml:space="preserve"> </w:t>
      </w:r>
      <w:r>
        <w:rPr>
          <w:rFonts w:hint="cs"/>
          <w:rtl/>
          <w:lang w:eastAsia="he-IL"/>
        </w:rPr>
        <w:t xml:space="preserve">"במעשים המיוחסים להם </w:t>
      </w:r>
      <w:r w:rsidR="00C92CF1">
        <w:rPr>
          <w:rFonts w:hint="cs"/>
          <w:rtl/>
          <w:lang w:eastAsia="he-IL"/>
        </w:rPr>
        <w:t>– – –</w:t>
      </w:r>
      <w:r w:rsidR="00DF23DD">
        <w:rPr>
          <w:rFonts w:hint="cs"/>
          <w:rtl/>
          <w:lang w:eastAsia="he-IL"/>
        </w:rPr>
        <w:t>"</w:t>
      </w:r>
    </w:p>
    <w:p w:rsidR="00720193" w:rsidRDefault="00720193" w:rsidP="00720193">
      <w:pPr>
        <w:rPr>
          <w:rtl/>
          <w:lang w:eastAsia="he-IL"/>
        </w:rPr>
      </w:pPr>
    </w:p>
    <w:p w:rsidR="00720193" w:rsidRDefault="00720193" w:rsidP="00720193">
      <w:pPr>
        <w:pStyle w:val="af8"/>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720193" w:rsidRDefault="00720193" w:rsidP="00720193">
      <w:pPr>
        <w:rPr>
          <w:rtl/>
          <w:lang w:eastAsia="he-IL"/>
        </w:rPr>
      </w:pPr>
    </w:p>
    <w:p w:rsidR="00720193" w:rsidRDefault="00720193" w:rsidP="00720193">
      <w:pPr>
        <w:rPr>
          <w:rtl/>
          <w:lang w:eastAsia="he-IL"/>
        </w:rPr>
      </w:pPr>
      <w:r>
        <w:rPr>
          <w:rFonts w:hint="cs"/>
          <w:rtl/>
          <w:lang w:eastAsia="he-IL"/>
        </w:rPr>
        <w:t xml:space="preserve">אתה מאשים אותנו במה שקרה </w:t>
      </w:r>
      <w:proofErr w:type="spellStart"/>
      <w:r>
        <w:rPr>
          <w:rFonts w:hint="cs"/>
          <w:rtl/>
          <w:lang w:eastAsia="he-IL"/>
        </w:rPr>
        <w:t>בחווארה</w:t>
      </w:r>
      <w:proofErr w:type="spellEnd"/>
      <w:r>
        <w:rPr>
          <w:rFonts w:hint="cs"/>
          <w:rtl/>
          <w:lang w:eastAsia="he-IL"/>
        </w:rPr>
        <w:t>?</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אני מקריא את אהרן ברק. תכבדו אותו. עזבו אותי, תכבדו את כבוד השופט אהרן ברק. "במעשים המיוחסים להם לא רק </w:t>
      </w:r>
      <w:bookmarkStart w:id="6523" w:name="_ETM_Q37_493188"/>
      <w:bookmarkEnd w:id="6523"/>
      <w:r>
        <w:rPr>
          <w:rFonts w:hint="cs"/>
          <w:rtl/>
          <w:lang w:eastAsia="he-IL"/>
        </w:rPr>
        <w:t>שהנאשמים צועקים 'אש' בתיאטרון מלא אנשים, אלא הם אף מציתים אש".</w:t>
      </w:r>
    </w:p>
    <w:p w:rsidR="00CD1EEA" w:rsidRDefault="00CD1EEA" w:rsidP="003E3C0B">
      <w:pPr>
        <w:rPr>
          <w:rtl/>
          <w:lang w:eastAsia="he-IL"/>
        </w:rPr>
      </w:pPr>
    </w:p>
    <w:p w:rsidR="00CD1EEA" w:rsidRDefault="00CD1EEA" w:rsidP="003E3C0B">
      <w:pPr>
        <w:pStyle w:val="af8"/>
        <w:keepNext/>
        <w:rPr>
          <w:rtl/>
        </w:rPr>
      </w:pPr>
      <w:r w:rsidRPr="005E3FFB">
        <w:rPr>
          <w:rStyle w:val="TagStyle"/>
          <w:rtl/>
        </w:rPr>
        <w:t xml:space="preserve">&lt;&lt; קריאה &gt;&gt; </w:t>
      </w:r>
      <w:r>
        <w:rPr>
          <w:rtl/>
        </w:rPr>
        <w:t>מיקי לוי (יש עתיד):</w:t>
      </w:r>
      <w:r w:rsidRPr="005E3FFB">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3E3C0B">
      <w:pPr>
        <w:rPr>
          <w:rtl/>
          <w:lang w:eastAsia="he-IL"/>
        </w:rPr>
      </w:pPr>
      <w:r>
        <w:rPr>
          <w:rFonts w:hint="cs"/>
          <w:rtl/>
          <w:lang w:eastAsia="he-IL"/>
        </w:rPr>
        <w:t>אדוני השר, תקשיב לי רגע. השר בן גביר הודיע שהוא לא מתייצב למילואים.</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"המעשים המיוחסים להם </w:t>
      </w:r>
      <w:bookmarkStart w:id="6524" w:name="_ETM_Q37_506462"/>
      <w:bookmarkEnd w:id="6524"/>
      <w:r>
        <w:rPr>
          <w:rFonts w:hint="eastAsia"/>
          <w:rtl/>
          <w:lang w:eastAsia="he-IL"/>
        </w:rPr>
        <w:t xml:space="preserve">– </w:t>
      </w:r>
      <w:r>
        <w:rPr>
          <w:rFonts w:hint="cs"/>
          <w:rtl/>
          <w:lang w:eastAsia="he-IL"/>
        </w:rPr>
        <w:t xml:space="preserve">ושבהסכמתם אנחנו רואים בהם את התשתית לבחינת המעצר עד תום ההליכים </w:t>
      </w:r>
      <w:r>
        <w:rPr>
          <w:rFonts w:hint="eastAsia"/>
          <w:rtl/>
          <w:lang w:eastAsia="he-IL"/>
        </w:rPr>
        <w:t xml:space="preserve">– </w:t>
      </w:r>
      <w:r>
        <w:rPr>
          <w:rFonts w:hint="cs"/>
          <w:rtl/>
          <w:lang w:eastAsia="he-IL"/>
        </w:rPr>
        <w:t>הדליקו את האש עצמה".</w:t>
      </w:r>
    </w:p>
    <w:p w:rsidR="00CD1EEA" w:rsidRDefault="00CD1EEA" w:rsidP="003E3C0B">
      <w:pPr>
        <w:rPr>
          <w:rtl/>
          <w:lang w:eastAsia="he-IL"/>
        </w:rPr>
      </w:pPr>
    </w:p>
    <w:p w:rsidR="00CD1EEA" w:rsidRDefault="00CD1EEA" w:rsidP="003E3C0B">
      <w:pPr>
        <w:pStyle w:val="af8"/>
        <w:keepNext/>
        <w:rPr>
          <w:rtl/>
        </w:rPr>
      </w:pPr>
      <w:bookmarkStart w:id="6525" w:name="ET_interruption_5787_28"/>
      <w:r w:rsidRPr="005E3FFB">
        <w:rPr>
          <w:rStyle w:val="TagStyle"/>
          <w:rtl/>
        </w:rPr>
        <w:t xml:space="preserve"> &lt;&lt; קריאה &gt;&gt; </w:t>
      </w:r>
      <w:r>
        <w:rPr>
          <w:rtl/>
        </w:rPr>
        <w:t>יוראי להב הרצנו (יש עתיד):</w:t>
      </w:r>
      <w:r w:rsidRPr="005E3FFB">
        <w:rPr>
          <w:rStyle w:val="TagStyle"/>
          <w:rtl/>
        </w:rPr>
        <w:t xml:space="preserve"> &lt;&lt; קריאה &gt;&gt;</w:t>
      </w:r>
      <w:r>
        <w:rPr>
          <w:rtl/>
        </w:rPr>
        <w:t xml:space="preserve">   </w:t>
      </w:r>
      <w:bookmarkEnd w:id="6525"/>
    </w:p>
    <w:p w:rsidR="00CD1EEA" w:rsidRDefault="00CD1EEA" w:rsidP="001B10C0">
      <w:pPr>
        <w:rPr>
          <w:rtl/>
          <w:lang w:eastAsia="he-IL"/>
        </w:rPr>
      </w:pPr>
    </w:p>
    <w:p w:rsidR="00CD1EEA" w:rsidRDefault="00CD1EEA" w:rsidP="003E3C0B">
      <w:pPr>
        <w:rPr>
          <w:rtl/>
          <w:lang w:eastAsia="he-IL"/>
        </w:rPr>
      </w:pPr>
      <w:r>
        <w:rPr>
          <w:rFonts w:hint="cs"/>
          <w:rtl/>
          <w:lang w:eastAsia="he-IL"/>
        </w:rPr>
        <w:t>למה לא מכנסים קבינט?</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"פגיעתה באינטרס הציבורי קשה; הסתברותה </w:t>
      </w:r>
      <w:bookmarkStart w:id="6526" w:name="_ETM_Q37_522857"/>
      <w:bookmarkEnd w:id="6526"/>
      <w:r>
        <w:rPr>
          <w:rFonts w:hint="cs"/>
          <w:rtl/>
          <w:lang w:eastAsia="he-IL"/>
        </w:rPr>
        <w:t>ודאית. שום משטר דמוקרטי המבקש לשמור על חופש הביטוי אינו רשאי להסכים לה".</w:t>
      </w:r>
    </w:p>
    <w:p w:rsidR="00CD1EEA" w:rsidRDefault="00CD1EEA" w:rsidP="003E3C0B">
      <w:pPr>
        <w:rPr>
          <w:rtl/>
          <w:lang w:eastAsia="he-IL"/>
        </w:rPr>
      </w:pPr>
    </w:p>
    <w:p w:rsidR="00CD1EEA" w:rsidRDefault="00CD1EEA" w:rsidP="003E3C0B">
      <w:pPr>
        <w:rPr>
          <w:rtl/>
          <w:lang w:eastAsia="he-IL"/>
        </w:rPr>
      </w:pPr>
      <w:r>
        <w:rPr>
          <w:rFonts w:hint="cs"/>
          <w:rtl/>
          <w:lang w:eastAsia="he-IL"/>
        </w:rPr>
        <w:t>עכשיו תקשיבו טוב, זה הולך ומשתפר. "אכן, חופש הביטוי (וההפגנה) אינו מגן על החופש למנוע מיולדת להגיע לבית החולים".</w:t>
      </w:r>
    </w:p>
    <w:p w:rsidR="00CD1EEA" w:rsidRDefault="00CD1EEA" w:rsidP="003E3C0B">
      <w:pPr>
        <w:rPr>
          <w:rtl/>
          <w:lang w:eastAsia="he-IL"/>
        </w:rPr>
      </w:pPr>
    </w:p>
    <w:p w:rsidR="00CD1EEA" w:rsidRDefault="00CD1EEA" w:rsidP="003E3C0B">
      <w:pPr>
        <w:pStyle w:val="af9"/>
        <w:keepNext/>
        <w:rPr>
          <w:rtl/>
        </w:rPr>
      </w:pPr>
      <w:r w:rsidRPr="005E3FFB">
        <w:rPr>
          <w:rStyle w:val="TagStyle"/>
          <w:rtl/>
        </w:rPr>
        <w:t xml:space="preserve"> &lt;&lt; יור &gt;&gt; </w:t>
      </w:r>
      <w:r>
        <w:rPr>
          <w:rtl/>
        </w:rPr>
        <w:t>היו"ר ישראל אייכלר:</w:t>
      </w:r>
      <w:r w:rsidRPr="005E3FFB">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מי אומר את זה?</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כבוד השופט אהרן ברק.</w:t>
      </w:r>
    </w:p>
    <w:p w:rsidR="00CD1EEA" w:rsidRDefault="00CD1EEA" w:rsidP="003E3C0B">
      <w:pPr>
        <w:rPr>
          <w:rtl/>
          <w:lang w:eastAsia="he-IL"/>
        </w:rPr>
      </w:pPr>
    </w:p>
    <w:p w:rsidR="00CD1EEA" w:rsidRDefault="00CD1EEA" w:rsidP="003E3C0B">
      <w:pPr>
        <w:pStyle w:val="af9"/>
        <w:keepNext/>
        <w:rPr>
          <w:rtl/>
        </w:rPr>
      </w:pPr>
      <w:r w:rsidRPr="005E3FFB">
        <w:rPr>
          <w:rStyle w:val="TagStyle"/>
          <w:rtl/>
        </w:rPr>
        <w:t xml:space="preserve"> &lt;&lt; יור &gt;&gt; </w:t>
      </w:r>
      <w:r>
        <w:rPr>
          <w:rtl/>
        </w:rPr>
        <w:t>היו"ר ישראל אייכלר:</w:t>
      </w:r>
      <w:r w:rsidRPr="005E3FFB">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הוא אמר את זה?</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כן, </w:t>
      </w:r>
      <w:bookmarkStart w:id="6527" w:name="_ETM_Q37_550019"/>
      <w:bookmarkEnd w:id="6527"/>
      <w:r>
        <w:rPr>
          <w:rFonts w:hint="cs"/>
          <w:rtl/>
          <w:lang w:eastAsia="he-IL"/>
        </w:rPr>
        <w:t xml:space="preserve">כן. אני מצטט את זה גם לחברי האופוזיציה שיושבים פה וגם לקהל ששומע אותי בבית וצריך לדעת את זה. </w:t>
      </w:r>
    </w:p>
    <w:p w:rsidR="00CD1EEA" w:rsidRDefault="00CD1EEA" w:rsidP="003E3C0B">
      <w:pPr>
        <w:rPr>
          <w:rtl/>
          <w:lang w:eastAsia="he-IL"/>
        </w:rPr>
      </w:pPr>
      <w:bookmarkStart w:id="6528" w:name="_ETM_Q37_559094"/>
      <w:bookmarkStart w:id="6529" w:name="_ETM_Q37_559154"/>
      <w:bookmarkEnd w:id="6528"/>
      <w:bookmarkEnd w:id="6529"/>
    </w:p>
    <w:p w:rsidR="00CD1EEA" w:rsidRDefault="00CD1EEA" w:rsidP="003E3C0B">
      <w:pPr>
        <w:rPr>
          <w:rtl/>
          <w:lang w:eastAsia="he-IL"/>
        </w:rPr>
      </w:pPr>
      <w:bookmarkStart w:id="6530" w:name="_ETM_Q37_559248"/>
      <w:bookmarkStart w:id="6531" w:name="_ETM_Q37_559332"/>
      <w:bookmarkEnd w:id="6530"/>
      <w:bookmarkEnd w:id="6531"/>
      <w:r>
        <w:rPr>
          <w:rFonts w:hint="cs"/>
          <w:rtl/>
          <w:lang w:eastAsia="he-IL"/>
        </w:rPr>
        <w:t xml:space="preserve">"חופש הביטוי (וההפגנה) אינו מגן על החופש למנוע ממכבי האש להגיע </w:t>
      </w:r>
      <w:bookmarkStart w:id="6532" w:name="_ETM_Q37_565659"/>
      <w:bookmarkEnd w:id="6532"/>
      <w:r>
        <w:rPr>
          <w:rFonts w:hint="cs"/>
          <w:rtl/>
          <w:lang w:eastAsia="he-IL"/>
        </w:rPr>
        <w:t xml:space="preserve">למקום שרפה; חופש הביטוי (וההפגנה) אינו מגן על החופש לשתק את המנגנונים לאכיפת החוק ולהביא לקריסתם; חופש ההפגנה אינו מגן" </w:t>
      </w:r>
      <w:r>
        <w:rPr>
          <w:rtl/>
          <w:lang w:eastAsia="he-IL"/>
        </w:rPr>
        <w:t>–</w:t>
      </w:r>
      <w:r>
        <w:rPr>
          <w:rFonts w:hint="cs"/>
          <w:rtl/>
          <w:lang w:eastAsia="he-IL"/>
        </w:rPr>
        <w:t xml:space="preserve"> </w:t>
      </w:r>
      <w:proofErr w:type="spellStart"/>
      <w:r>
        <w:rPr>
          <w:rFonts w:hint="cs"/>
          <w:rtl/>
          <w:lang w:eastAsia="he-IL"/>
        </w:rPr>
        <w:t>בואנ'ה</w:t>
      </w:r>
      <w:proofErr w:type="spellEnd"/>
      <w:r>
        <w:rPr>
          <w:rFonts w:hint="cs"/>
          <w:rtl/>
          <w:lang w:eastAsia="he-IL"/>
        </w:rPr>
        <w:t xml:space="preserve">, אם השר בן גביר היה אומר את זה עכשיו, </w:t>
      </w:r>
      <w:bookmarkStart w:id="6533" w:name="_ETM_Q37_587580"/>
      <w:bookmarkEnd w:id="6533"/>
      <w:r>
        <w:rPr>
          <w:rFonts w:hint="cs"/>
          <w:rtl/>
          <w:lang w:eastAsia="he-IL"/>
        </w:rPr>
        <w:t>היו פה צעקות.</w:t>
      </w:r>
    </w:p>
    <w:p w:rsidR="00CD1EEA" w:rsidRDefault="00CD1EEA" w:rsidP="003E3C0B">
      <w:pPr>
        <w:rPr>
          <w:rtl/>
          <w:lang w:eastAsia="he-IL"/>
        </w:rPr>
      </w:pPr>
    </w:p>
    <w:p w:rsidR="00CD1EEA" w:rsidRDefault="00CD1EEA" w:rsidP="003E3C0B">
      <w:pPr>
        <w:pStyle w:val="af9"/>
        <w:keepNext/>
        <w:rPr>
          <w:rtl/>
        </w:rPr>
      </w:pPr>
      <w:r w:rsidRPr="005E3FFB">
        <w:rPr>
          <w:rStyle w:val="TagStyle"/>
          <w:rtl/>
        </w:rPr>
        <w:t xml:space="preserve"> &lt;&lt; יור &gt;&gt; </w:t>
      </w:r>
      <w:r>
        <w:rPr>
          <w:rtl/>
        </w:rPr>
        <w:t>היו"ר ישראל אייכלר:</w:t>
      </w:r>
      <w:r w:rsidRPr="005E3FFB">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לא, כולם רוצים לשמוע מה ברק חושב על דמוקרטיה.</w:t>
      </w:r>
    </w:p>
    <w:p w:rsidR="00CD1EEA" w:rsidRDefault="00CD1EEA" w:rsidP="003E3C0B">
      <w:pPr>
        <w:rPr>
          <w:rtl/>
          <w:lang w:eastAsia="he-IL"/>
        </w:rPr>
      </w:pPr>
    </w:p>
    <w:p w:rsidR="00CD1EEA" w:rsidRDefault="00CD1EEA" w:rsidP="003E3C0B">
      <w:pPr>
        <w:pStyle w:val="-"/>
        <w:keepNext/>
        <w:rPr>
          <w:rtl/>
        </w:rPr>
      </w:pPr>
      <w:bookmarkStart w:id="6534" w:name="ET_speakercontinue_6532_35"/>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bookmarkEnd w:id="6534"/>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מכבדים מאוד. כל הכבוד שהם מכבדים. "חופש ההפגנה אינו מגן על החופש </w:t>
      </w:r>
      <w:bookmarkStart w:id="6535" w:name="_ETM_Q37_596401"/>
      <w:bookmarkEnd w:id="6535"/>
      <w:r>
        <w:rPr>
          <w:rFonts w:hint="cs"/>
          <w:rtl/>
          <w:lang w:eastAsia="he-IL"/>
        </w:rPr>
        <w:t xml:space="preserve">'לעצור את המדינה' ולסכן את ביטחונם של הפרט ושל הכלל". </w:t>
      </w:r>
      <w:bookmarkStart w:id="6536" w:name="_ETM_Q37_601825"/>
      <w:bookmarkEnd w:id="6536"/>
      <w:r>
        <w:rPr>
          <w:rFonts w:hint="cs"/>
          <w:rtl/>
          <w:lang w:eastAsia="he-IL"/>
        </w:rPr>
        <w:t>יום השיבוש הלאומי, חבר הכנסת ולדימיר בליאק, נכון? "הטוען בשם חופש הביטוי לכל אלה, אינו טוען מנקודת מבטה של הדמוקרטיה</w:t>
      </w:r>
      <w:r w:rsidR="009E4087">
        <w:rPr>
          <w:rFonts w:hint="cs"/>
          <w:rtl/>
          <w:lang w:eastAsia="he-IL"/>
        </w:rPr>
        <w:t>"</w:t>
      </w:r>
      <w:r>
        <w:rPr>
          <w:rFonts w:hint="cs"/>
          <w:rtl/>
          <w:lang w:eastAsia="he-IL"/>
        </w:rPr>
        <w:t xml:space="preserve">, כפי שאתם עושים, </w:t>
      </w:r>
      <w:r w:rsidR="009E4087">
        <w:rPr>
          <w:rFonts w:hint="cs"/>
          <w:rtl/>
          <w:lang w:eastAsia="he-IL"/>
        </w:rPr>
        <w:t>"</w:t>
      </w:r>
      <w:r>
        <w:rPr>
          <w:rFonts w:hint="cs"/>
          <w:rtl/>
          <w:lang w:eastAsia="he-IL"/>
        </w:rPr>
        <w:t>אלא מנקודת מבטה של האנרכיה". למזלי לא אני אומר את זה, כי אחרת הייתם עכשיו משתוללים.</w:t>
      </w:r>
    </w:p>
    <w:p w:rsidR="00CD1EEA" w:rsidRDefault="00CD1EEA" w:rsidP="003E3C0B">
      <w:pPr>
        <w:rPr>
          <w:rtl/>
          <w:lang w:eastAsia="he-IL"/>
        </w:rPr>
      </w:pPr>
    </w:p>
    <w:p w:rsidR="00CD1EEA" w:rsidRDefault="00CD1EEA" w:rsidP="003E3C0B">
      <w:pPr>
        <w:pStyle w:val="af8"/>
        <w:keepNext/>
        <w:rPr>
          <w:rtl/>
        </w:rPr>
      </w:pPr>
      <w:bookmarkStart w:id="6537" w:name="ET_interruption_5767_36"/>
      <w:r w:rsidRPr="005E3FFB">
        <w:rPr>
          <w:rStyle w:val="TagStyle"/>
          <w:rtl/>
        </w:rPr>
        <w:t xml:space="preserve"> &lt;&lt; קריאה &gt;&gt; </w:t>
      </w:r>
      <w:r>
        <w:rPr>
          <w:rtl/>
        </w:rPr>
        <w:t>אורנה ברביבאי (יש עתיד):</w:t>
      </w:r>
      <w:r w:rsidRPr="005E3FFB">
        <w:rPr>
          <w:rStyle w:val="TagStyle"/>
          <w:rtl/>
        </w:rPr>
        <w:t xml:space="preserve"> &lt;&lt; קריאה &gt;&gt;</w:t>
      </w:r>
      <w:r>
        <w:rPr>
          <w:rtl/>
        </w:rPr>
        <w:t xml:space="preserve">   </w:t>
      </w:r>
      <w:bookmarkEnd w:id="6537"/>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אבל אם המפגינים </w:t>
      </w:r>
      <w:r>
        <w:rPr>
          <w:rtl/>
          <w:lang w:eastAsia="he-IL"/>
        </w:rPr>
        <w:t>–</w:t>
      </w:r>
      <w:r>
        <w:rPr>
          <w:rFonts w:hint="cs"/>
          <w:rtl/>
          <w:lang w:eastAsia="he-IL"/>
        </w:rPr>
        <w:t xml:space="preserve"> טרוריסטים</w:t>
      </w:r>
      <w:r w:rsidR="009E4087">
        <w:rPr>
          <w:rFonts w:hint="cs"/>
          <w:rtl/>
          <w:lang w:eastAsia="he-IL"/>
        </w:rPr>
        <w:t>,</w:t>
      </w:r>
      <w:r>
        <w:rPr>
          <w:rFonts w:hint="cs"/>
          <w:rtl/>
          <w:lang w:eastAsia="he-IL"/>
        </w:rPr>
        <w:t xml:space="preserve"> אנחנו לא מוכנים. אנרכיסטים </w:t>
      </w:r>
      <w:r w:rsidR="009E4087">
        <w:rPr>
          <w:rFonts w:hint="eastAsia"/>
          <w:rtl/>
          <w:lang w:eastAsia="he-IL"/>
        </w:rPr>
        <w:t>–</w:t>
      </w:r>
      <w:r w:rsidR="009E4087">
        <w:rPr>
          <w:rFonts w:hint="cs"/>
          <w:rtl/>
          <w:lang w:eastAsia="he-IL"/>
        </w:rPr>
        <w:t xml:space="preserve"> </w:t>
      </w:r>
      <w:r>
        <w:rPr>
          <w:rFonts w:hint="cs"/>
          <w:rtl/>
          <w:lang w:eastAsia="he-IL"/>
        </w:rPr>
        <w:t>כבר לא נחשב.</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אני תכף אתייחס למפגינים, </w:t>
      </w:r>
      <w:bookmarkStart w:id="6538" w:name="_ETM_Q37_639137"/>
      <w:bookmarkEnd w:id="6538"/>
      <w:r>
        <w:rPr>
          <w:rFonts w:hint="cs"/>
          <w:rtl/>
          <w:lang w:eastAsia="he-IL"/>
        </w:rPr>
        <w:t xml:space="preserve">חברת הכנסת אורנה ברביבאי. </w:t>
      </w:r>
    </w:p>
    <w:p w:rsidR="00CD1EEA" w:rsidRDefault="00CD1EEA" w:rsidP="003E3C0B">
      <w:pPr>
        <w:rPr>
          <w:rtl/>
          <w:lang w:eastAsia="he-IL"/>
        </w:rPr>
      </w:pPr>
    </w:p>
    <w:p w:rsidR="00CD1EEA" w:rsidRDefault="00CD1EEA" w:rsidP="003E3C0B">
      <w:pPr>
        <w:rPr>
          <w:rtl/>
          <w:lang w:eastAsia="he-IL"/>
        </w:rPr>
      </w:pPr>
      <w:r>
        <w:rPr>
          <w:rFonts w:hint="cs"/>
          <w:rtl/>
          <w:lang w:eastAsia="he-IL"/>
        </w:rPr>
        <w:t xml:space="preserve">"כאשר זו תשלוט, גם חופש הביטוי שלו טוענים הנאשמים לא </w:t>
      </w:r>
      <w:bookmarkStart w:id="6539" w:name="_ETM_Q37_647425"/>
      <w:bookmarkEnd w:id="6539"/>
      <w:r>
        <w:rPr>
          <w:rFonts w:hint="cs"/>
          <w:rtl/>
          <w:lang w:eastAsia="he-IL"/>
        </w:rPr>
        <w:t xml:space="preserve">יעמוד להם". </w:t>
      </w:r>
    </w:p>
    <w:p w:rsidR="00CD1EEA" w:rsidRDefault="00CD1EEA" w:rsidP="003E3C0B">
      <w:pPr>
        <w:rPr>
          <w:rtl/>
          <w:lang w:eastAsia="he-IL"/>
        </w:rPr>
      </w:pPr>
    </w:p>
    <w:p w:rsidR="00CD1EEA" w:rsidRDefault="00CD1EEA" w:rsidP="00C92CF1">
      <w:pPr>
        <w:rPr>
          <w:rtl/>
          <w:lang w:eastAsia="he-IL"/>
        </w:rPr>
      </w:pPr>
      <w:r>
        <w:rPr>
          <w:rFonts w:hint="cs"/>
          <w:rtl/>
          <w:lang w:eastAsia="he-IL"/>
        </w:rPr>
        <w:t xml:space="preserve">אני אגיד לכם משהו לגבי המפגינים. חלקם חברים טובים </w:t>
      </w:r>
      <w:bookmarkStart w:id="6540" w:name="_ETM_Q37_650656"/>
      <w:bookmarkEnd w:id="6540"/>
      <w:r>
        <w:rPr>
          <w:rFonts w:hint="cs"/>
          <w:rtl/>
          <w:lang w:eastAsia="he-IL"/>
        </w:rPr>
        <w:t xml:space="preserve">שלי שהם באמת חרדים לגורלה של המדינה. כן, יש כאלה באמת </w:t>
      </w:r>
      <w:r w:rsidR="00C92CF1">
        <w:rPr>
          <w:rFonts w:hint="cs"/>
          <w:rtl/>
          <w:lang w:eastAsia="he-IL"/>
        </w:rPr>
        <w:t>– – –</w:t>
      </w:r>
    </w:p>
    <w:p w:rsidR="00CD1EEA" w:rsidRDefault="00CD1EEA" w:rsidP="003E3C0B">
      <w:pPr>
        <w:rPr>
          <w:rtl/>
          <w:lang w:eastAsia="he-IL"/>
        </w:rPr>
      </w:pPr>
    </w:p>
    <w:p w:rsidR="00CD1EEA" w:rsidRDefault="00CD1EEA" w:rsidP="003E3C0B">
      <w:pPr>
        <w:pStyle w:val="af9"/>
        <w:keepNext/>
        <w:rPr>
          <w:rtl/>
        </w:rPr>
      </w:pPr>
      <w:bookmarkStart w:id="6541" w:name="ET_yor_6129_38"/>
      <w:r w:rsidRPr="005E3FFB">
        <w:rPr>
          <w:rStyle w:val="TagStyle"/>
          <w:rtl/>
        </w:rPr>
        <w:t xml:space="preserve"> &lt;&lt; יור &gt;&gt; </w:t>
      </w:r>
      <w:r>
        <w:rPr>
          <w:rtl/>
        </w:rPr>
        <w:t>היו"ר ישראל אייכלר:</w:t>
      </w:r>
      <w:r w:rsidRPr="005E3FFB">
        <w:rPr>
          <w:rStyle w:val="TagStyle"/>
          <w:rtl/>
        </w:rPr>
        <w:t xml:space="preserve"> &lt;&lt; יור &gt;&gt;</w:t>
      </w:r>
      <w:r>
        <w:rPr>
          <w:rtl/>
        </w:rPr>
        <w:t xml:space="preserve">   </w:t>
      </w:r>
      <w:bookmarkEnd w:id="6541"/>
    </w:p>
    <w:p w:rsidR="00CD1EEA" w:rsidRDefault="00CD1EEA" w:rsidP="001B10C0">
      <w:pPr>
        <w:rPr>
          <w:rtl/>
          <w:lang w:eastAsia="he-IL"/>
        </w:rPr>
      </w:pPr>
    </w:p>
    <w:p w:rsidR="00CD1EEA" w:rsidRDefault="00CD1EEA" w:rsidP="003E3C0B">
      <w:pPr>
        <w:rPr>
          <w:rtl/>
          <w:lang w:eastAsia="he-IL"/>
        </w:rPr>
      </w:pPr>
      <w:r>
        <w:rPr>
          <w:rFonts w:hint="cs"/>
          <w:rtl/>
          <w:lang w:eastAsia="he-IL"/>
        </w:rPr>
        <w:t>רגע, זה סוף ציטוט?</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9E4087">
      <w:pPr>
        <w:rPr>
          <w:rtl/>
          <w:lang w:eastAsia="he-IL"/>
        </w:rPr>
      </w:pPr>
      <w:r>
        <w:rPr>
          <w:rFonts w:hint="cs"/>
          <w:rtl/>
          <w:lang w:eastAsia="he-IL"/>
        </w:rPr>
        <w:t>כן. יש לי עוד הרבה ציטוטים, לא לדאוג.</w:t>
      </w:r>
      <w:r w:rsidR="009E4087">
        <w:rPr>
          <w:rFonts w:hint="cs"/>
          <w:rtl/>
          <w:lang w:eastAsia="he-IL"/>
        </w:rPr>
        <w:t xml:space="preserve"> </w:t>
      </w:r>
      <w:r>
        <w:rPr>
          <w:rFonts w:hint="cs"/>
          <w:rtl/>
          <w:lang w:eastAsia="he-IL"/>
        </w:rPr>
        <w:t>מה שאמרתי אחר כך זה לא השופט אהרן ברק.</w:t>
      </w:r>
    </w:p>
    <w:p w:rsidR="00CD1EEA" w:rsidRDefault="00CD1EEA" w:rsidP="003E3C0B">
      <w:pPr>
        <w:rPr>
          <w:rtl/>
          <w:lang w:eastAsia="he-IL"/>
        </w:rPr>
      </w:pPr>
    </w:p>
    <w:p w:rsidR="00CD1EEA" w:rsidRDefault="00CD1EEA" w:rsidP="003E3C0B">
      <w:pPr>
        <w:pStyle w:val="af9"/>
        <w:keepNext/>
        <w:rPr>
          <w:rtl/>
        </w:rPr>
      </w:pPr>
      <w:r w:rsidRPr="005E3FFB">
        <w:rPr>
          <w:rStyle w:val="TagStyle"/>
          <w:rtl/>
        </w:rPr>
        <w:t xml:space="preserve"> &lt;&lt; יור &gt;&gt; </w:t>
      </w:r>
      <w:r>
        <w:rPr>
          <w:rtl/>
        </w:rPr>
        <w:t>היו"ר ישראל אייכלר:</w:t>
      </w:r>
      <w:r w:rsidRPr="005E3FFB">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אה, בסדר, אז תגיד תמיד </w:t>
      </w:r>
      <w:r w:rsidR="009E4087">
        <w:rPr>
          <w:rFonts w:hint="cs"/>
          <w:rtl/>
          <w:lang w:eastAsia="he-IL"/>
        </w:rPr>
        <w:t>"</w:t>
      </w:r>
      <w:r>
        <w:rPr>
          <w:rFonts w:hint="cs"/>
          <w:rtl/>
          <w:lang w:eastAsia="he-IL"/>
        </w:rPr>
        <w:t>סוף ציטוט</w:t>
      </w:r>
      <w:r w:rsidR="009E4087">
        <w:rPr>
          <w:rFonts w:hint="cs"/>
          <w:rtl/>
          <w:lang w:eastAsia="he-IL"/>
        </w:rPr>
        <w:t>"</w:t>
      </w:r>
      <w:r>
        <w:rPr>
          <w:rFonts w:hint="cs"/>
          <w:rtl/>
          <w:lang w:eastAsia="he-IL"/>
        </w:rPr>
        <w:t xml:space="preserve"> ו</w:t>
      </w:r>
      <w:r w:rsidR="009E4087">
        <w:rPr>
          <w:rFonts w:hint="cs"/>
          <w:rtl/>
          <w:lang w:eastAsia="he-IL"/>
        </w:rPr>
        <w:t>"</w:t>
      </w:r>
      <w:r>
        <w:rPr>
          <w:rFonts w:hint="cs"/>
          <w:rtl/>
          <w:lang w:eastAsia="he-IL"/>
        </w:rPr>
        <w:t>אני מצטט</w:t>
      </w:r>
      <w:r w:rsidR="009E4087">
        <w:rPr>
          <w:rFonts w:hint="cs"/>
          <w:rtl/>
          <w:lang w:eastAsia="he-IL"/>
        </w:rPr>
        <w:t>"</w:t>
      </w:r>
      <w:r>
        <w:rPr>
          <w:rFonts w:hint="cs"/>
          <w:rtl/>
          <w:lang w:eastAsia="he-IL"/>
        </w:rPr>
        <w:t>, כדי שנדע בדיוק מה זה דמוקרטיה.</w:t>
      </w:r>
    </w:p>
    <w:p w:rsidR="00CD1EEA" w:rsidRDefault="00CD1EEA" w:rsidP="003E3C0B">
      <w:pPr>
        <w:rPr>
          <w:rtl/>
          <w:lang w:eastAsia="he-IL"/>
        </w:rPr>
      </w:pPr>
    </w:p>
    <w:p w:rsidR="00CD1EEA" w:rsidRDefault="00CD1EEA" w:rsidP="003E3C0B">
      <w:pPr>
        <w:pStyle w:val="-"/>
        <w:keepNext/>
        <w:rPr>
          <w:rtl/>
        </w:rPr>
      </w:pPr>
      <w:bookmarkStart w:id="6542" w:name="ET_speakercontinue_6532_43"/>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bookmarkEnd w:id="6542"/>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סוף ציטוט. אני לא </w:t>
      </w:r>
      <w:bookmarkStart w:id="6543" w:name="_ETM_Q37_673413"/>
      <w:bookmarkEnd w:id="6543"/>
      <w:r>
        <w:rPr>
          <w:rFonts w:hint="cs"/>
          <w:rtl/>
          <w:lang w:eastAsia="he-IL"/>
        </w:rPr>
        <w:t xml:space="preserve">מצטט עכשיו, עכשיו אגיד בעצמי. יש כאלה שבאים כי אכפת להם מהמדינה. חלקם עברו שטיפת מוח וחלקם, אכפת להם מהקרע בעם. גם לי אכפת מהקרע בעם. גם לי אכפת. </w:t>
      </w:r>
    </w:p>
    <w:p w:rsidR="00CD1EEA" w:rsidRDefault="00CD1EEA" w:rsidP="003E3C0B">
      <w:pPr>
        <w:rPr>
          <w:rtl/>
          <w:lang w:eastAsia="he-IL"/>
        </w:rPr>
      </w:pPr>
      <w:bookmarkStart w:id="6544" w:name="_ETM_Q37_690330"/>
      <w:bookmarkStart w:id="6545" w:name="_ETM_Q37_690403"/>
      <w:bookmarkEnd w:id="6544"/>
      <w:bookmarkEnd w:id="6545"/>
    </w:p>
    <w:p w:rsidR="00CD1EEA" w:rsidRDefault="00CD1EEA" w:rsidP="003E3C0B">
      <w:pPr>
        <w:pStyle w:val="af8"/>
        <w:keepNext/>
        <w:rPr>
          <w:rtl/>
        </w:rPr>
      </w:pPr>
      <w:bookmarkStart w:id="6546" w:name="ET_interruption_6127_64"/>
      <w:r w:rsidRPr="000360E1">
        <w:rPr>
          <w:rStyle w:val="TagStyle"/>
          <w:rtl/>
        </w:rPr>
        <w:t xml:space="preserve"> &lt;&lt; קריאה &gt;&gt; </w:t>
      </w:r>
      <w:r>
        <w:rPr>
          <w:rtl/>
        </w:rPr>
        <w:t>ולדימיר בליאק (יש עתיד):</w:t>
      </w:r>
      <w:r w:rsidRPr="000360E1">
        <w:rPr>
          <w:rStyle w:val="TagStyle"/>
          <w:rtl/>
        </w:rPr>
        <w:t xml:space="preserve"> &lt;&lt; קריאה &gt;&gt;</w:t>
      </w:r>
      <w:r>
        <w:rPr>
          <w:rtl/>
        </w:rPr>
        <w:t xml:space="preserve">   </w:t>
      </w:r>
      <w:bookmarkEnd w:id="6546"/>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אז למה אתה </w:t>
      </w:r>
      <w:r w:rsidR="00C92CF1">
        <w:rPr>
          <w:rFonts w:hint="cs"/>
          <w:rtl/>
          <w:lang w:eastAsia="he-IL"/>
        </w:rPr>
        <w:t>– – –</w:t>
      </w:r>
    </w:p>
    <w:p w:rsidR="00CD1EEA" w:rsidRDefault="00CD1EEA" w:rsidP="003E3C0B">
      <w:pPr>
        <w:rPr>
          <w:rtl/>
          <w:lang w:eastAsia="he-IL"/>
        </w:rPr>
      </w:pPr>
    </w:p>
    <w:p w:rsidR="00CD1EEA" w:rsidRDefault="00CD1EEA" w:rsidP="003E3C0B">
      <w:pPr>
        <w:pStyle w:val="-"/>
        <w:keepNext/>
        <w:rPr>
          <w:rtl/>
        </w:rPr>
      </w:pPr>
      <w:r w:rsidRPr="005E3FFB">
        <w:rPr>
          <w:rStyle w:val="TagStyle"/>
          <w:rtl/>
        </w:rPr>
        <w:t xml:space="preserve">&lt;&lt;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6547" w:name="_ETM_Q37_690521"/>
      <w:bookmarkStart w:id="6548" w:name="_ETM_Q37_690575"/>
      <w:bookmarkEnd w:id="6547"/>
      <w:bookmarkEnd w:id="6548"/>
      <w:r>
        <w:rPr>
          <w:rFonts w:hint="cs"/>
          <w:rtl/>
          <w:lang w:eastAsia="he-IL"/>
        </w:rPr>
        <w:t xml:space="preserve">גם לי אכפת. למי לא אכפת? ויש מפגינים שמוכנים להקריב את החיים שלהם למען המדינה </w:t>
      </w:r>
      <w:r w:rsidR="00C92CF1">
        <w:rPr>
          <w:rFonts w:hint="cs"/>
          <w:rtl/>
          <w:lang w:eastAsia="he-IL"/>
        </w:rPr>
        <w:t>– –</w:t>
      </w:r>
    </w:p>
    <w:p w:rsidR="00CD1EEA" w:rsidRDefault="00CD1EEA" w:rsidP="003E3C0B">
      <w:pPr>
        <w:rPr>
          <w:rtl/>
          <w:lang w:eastAsia="he-IL"/>
        </w:rPr>
      </w:pPr>
    </w:p>
    <w:p w:rsidR="00CD1EEA" w:rsidRDefault="00CD1EEA" w:rsidP="003E3C0B">
      <w:pPr>
        <w:pStyle w:val="af8"/>
        <w:keepNext/>
        <w:rPr>
          <w:rtl/>
        </w:rPr>
      </w:pPr>
      <w:bookmarkStart w:id="6549" w:name="ET_interruption_6127_44"/>
      <w:r w:rsidRPr="005E3FFB">
        <w:rPr>
          <w:rStyle w:val="TagStyle"/>
          <w:rtl/>
        </w:rPr>
        <w:t xml:space="preserve"> &lt;&lt; קריאה &gt;&gt; </w:t>
      </w:r>
      <w:r>
        <w:rPr>
          <w:rtl/>
        </w:rPr>
        <w:t>ולדימיר בליאק (יש עתיד):</w:t>
      </w:r>
      <w:r w:rsidRPr="005E3FFB">
        <w:rPr>
          <w:rStyle w:val="TagStyle"/>
          <w:rtl/>
        </w:rPr>
        <w:t xml:space="preserve"> &lt;&lt; קריאה &gt;&gt;</w:t>
      </w:r>
      <w:r>
        <w:rPr>
          <w:rtl/>
        </w:rPr>
        <w:t xml:space="preserve">   </w:t>
      </w:r>
      <w:bookmarkEnd w:id="6549"/>
    </w:p>
    <w:p w:rsidR="00CD1EEA" w:rsidRDefault="00CD1EEA" w:rsidP="001B10C0">
      <w:pPr>
        <w:rPr>
          <w:rtl/>
          <w:lang w:eastAsia="he-IL"/>
        </w:rPr>
      </w:pPr>
    </w:p>
    <w:p w:rsidR="00CD1EEA" w:rsidRDefault="00CD1EEA" w:rsidP="003E3C0B">
      <w:pPr>
        <w:rPr>
          <w:rtl/>
          <w:lang w:eastAsia="he-IL"/>
        </w:rPr>
      </w:pPr>
      <w:r>
        <w:rPr>
          <w:rFonts w:hint="cs"/>
          <w:rtl/>
          <w:lang w:eastAsia="he-IL"/>
        </w:rPr>
        <w:t>בוא ביחד נעצור.</w:t>
      </w:r>
    </w:p>
    <w:p w:rsidR="00CD1EEA" w:rsidRDefault="00CD1EEA" w:rsidP="003E3C0B">
      <w:pPr>
        <w:rPr>
          <w:rtl/>
          <w:lang w:eastAsia="he-IL"/>
        </w:rPr>
      </w:pPr>
      <w:bookmarkStart w:id="6550" w:name="_ETM_Q37_701224"/>
      <w:bookmarkStart w:id="6551" w:name="_ETM_Q37_701312"/>
      <w:bookmarkEnd w:id="6550"/>
      <w:bookmarkEnd w:id="6551"/>
    </w:p>
    <w:p w:rsidR="00CD1EEA" w:rsidRDefault="00CD1EEA" w:rsidP="003E3C0B">
      <w:pPr>
        <w:pStyle w:val="-"/>
        <w:keepNext/>
        <w:rPr>
          <w:rtl/>
        </w:rPr>
      </w:pPr>
      <w:bookmarkStart w:id="6552" w:name="ET_speakercontinue_6532_45"/>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bookmarkEnd w:id="6552"/>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ואכפת לי מהם, ונפגשתי עם חלקם. אבל יש מפגינים שמעניי</w:t>
      </w:r>
      <w:r w:rsidR="009E4087">
        <w:rPr>
          <w:rFonts w:hint="cs"/>
          <w:rtl/>
          <w:lang w:eastAsia="he-IL"/>
        </w:rPr>
        <w:t>נת</w:t>
      </w:r>
      <w:r w:rsidR="00CD1EEA">
        <w:rPr>
          <w:rFonts w:hint="cs"/>
          <w:rtl/>
          <w:lang w:eastAsia="he-IL"/>
        </w:rPr>
        <w:t xml:space="preserve"> אותם אנרכיה </w:t>
      </w:r>
      <w:r w:rsidR="00CD1EEA">
        <w:rPr>
          <w:rFonts w:hint="eastAsia"/>
          <w:rtl/>
          <w:lang w:eastAsia="he-IL"/>
        </w:rPr>
        <w:t>–</w:t>
      </w:r>
      <w:r w:rsidR="00CD1EEA">
        <w:rPr>
          <w:rFonts w:hint="cs"/>
          <w:rtl/>
          <w:lang w:eastAsia="he-IL"/>
        </w:rPr>
        <w:t xml:space="preserve"> צריך לומר את זה </w:t>
      </w:r>
      <w:r w:rsidR="00CD1EEA">
        <w:rPr>
          <w:rFonts w:hint="eastAsia"/>
          <w:rtl/>
          <w:lang w:eastAsia="he-IL"/>
        </w:rPr>
        <w:t xml:space="preserve">– </w:t>
      </w:r>
      <w:r w:rsidR="00CD1EEA">
        <w:rPr>
          <w:rFonts w:hint="cs"/>
          <w:rtl/>
          <w:lang w:eastAsia="he-IL"/>
        </w:rPr>
        <w:t xml:space="preserve">שמעניין אותם לפגוע ברצף </w:t>
      </w:r>
      <w:r>
        <w:rPr>
          <w:rFonts w:hint="cs"/>
          <w:rtl/>
          <w:lang w:eastAsia="he-IL"/>
        </w:rPr>
        <w:t>– –</w:t>
      </w:r>
      <w:r w:rsidR="00CD1EEA">
        <w:rPr>
          <w:rFonts w:hint="cs"/>
          <w:rtl/>
          <w:lang w:eastAsia="he-IL"/>
        </w:rPr>
        <w:t xml:space="preserve"> </w:t>
      </w:r>
    </w:p>
    <w:p w:rsidR="00CD1EEA" w:rsidRDefault="00CD1EEA" w:rsidP="003E3C0B">
      <w:pPr>
        <w:rPr>
          <w:rtl/>
          <w:lang w:eastAsia="he-IL"/>
        </w:rPr>
      </w:pPr>
    </w:p>
    <w:p w:rsidR="00CD1EEA" w:rsidRDefault="00CD1EEA" w:rsidP="003E3C0B">
      <w:pPr>
        <w:pStyle w:val="af8"/>
        <w:keepNext/>
        <w:rPr>
          <w:rtl/>
        </w:rPr>
      </w:pPr>
      <w:r w:rsidRPr="005E3FFB">
        <w:rPr>
          <w:rStyle w:val="TagStyle"/>
          <w:rtl/>
        </w:rPr>
        <w:t xml:space="preserve">&lt;&lt; קריאה &gt;&gt; </w:t>
      </w:r>
      <w:r>
        <w:rPr>
          <w:rtl/>
        </w:rPr>
        <w:t>ולדימיר בליאק (יש עתיד):</w:t>
      </w:r>
      <w:r w:rsidRPr="005E3FFB">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C92CF1">
      <w:pPr>
        <w:rPr>
          <w:rtl/>
          <w:lang w:eastAsia="he-IL"/>
        </w:rPr>
      </w:pPr>
      <w:bookmarkStart w:id="6553" w:name="_ETM_Q37_718717"/>
      <w:bookmarkStart w:id="6554" w:name="_ETM_Q37_718726"/>
      <w:bookmarkEnd w:id="6553"/>
      <w:bookmarkEnd w:id="6554"/>
      <w:r>
        <w:rPr>
          <w:rFonts w:hint="cs"/>
          <w:rtl/>
          <w:lang w:eastAsia="he-IL"/>
        </w:rPr>
        <w:t xml:space="preserve">אבל יש </w:t>
      </w:r>
      <w:bookmarkStart w:id="6555" w:name="_ETM_Q37_718969"/>
      <w:bookmarkEnd w:id="6555"/>
      <w:r>
        <w:rPr>
          <w:rFonts w:hint="cs"/>
          <w:rtl/>
          <w:lang w:eastAsia="he-IL"/>
        </w:rPr>
        <w:t xml:space="preserve">שרים בממשלה שמעניין אותם </w:t>
      </w:r>
      <w:r w:rsidR="00C92CF1">
        <w:rPr>
          <w:rFonts w:hint="cs"/>
          <w:rtl/>
          <w:lang w:eastAsia="he-IL"/>
        </w:rPr>
        <w:t>– – –</w:t>
      </w:r>
    </w:p>
    <w:p w:rsidR="00CD1EEA" w:rsidRDefault="00CD1EEA" w:rsidP="003E3C0B">
      <w:pPr>
        <w:rPr>
          <w:rtl/>
          <w:lang w:eastAsia="he-IL"/>
        </w:rPr>
      </w:pPr>
    </w:p>
    <w:p w:rsidR="00CD1EEA" w:rsidRDefault="00CD1EEA" w:rsidP="003E3C0B">
      <w:pPr>
        <w:pStyle w:val="-"/>
        <w:keepNext/>
        <w:rPr>
          <w:rtl/>
        </w:rPr>
      </w:pPr>
      <w:bookmarkStart w:id="6556" w:name="ET_speakercontinue_6532_46"/>
      <w:r w:rsidRPr="005E3FFB">
        <w:rPr>
          <w:rStyle w:val="TagStyle"/>
          <w:rtl/>
        </w:rPr>
        <w:t xml:space="preserve"> &lt;&lt;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bookmarkEnd w:id="6556"/>
    </w:p>
    <w:p w:rsidR="00CD1EEA" w:rsidRDefault="00CD1EEA" w:rsidP="001B10C0">
      <w:pPr>
        <w:rPr>
          <w:rtl/>
          <w:lang w:eastAsia="he-IL"/>
        </w:rPr>
      </w:pPr>
    </w:p>
    <w:p w:rsidR="00CD1EEA" w:rsidRDefault="00C92CF1" w:rsidP="00C92CF1">
      <w:pPr>
        <w:rPr>
          <w:rtl/>
          <w:lang w:eastAsia="he-IL"/>
        </w:rPr>
      </w:pPr>
      <w:r>
        <w:rPr>
          <w:rFonts w:hint="cs"/>
          <w:rtl/>
          <w:lang w:eastAsia="he-IL"/>
        </w:rPr>
        <w:t>– –</w:t>
      </w:r>
      <w:bookmarkStart w:id="6557" w:name="_ETM_Q37_724744"/>
      <w:bookmarkEnd w:id="6557"/>
      <w:r w:rsidR="00CD1EEA">
        <w:rPr>
          <w:rFonts w:hint="cs"/>
          <w:rtl/>
          <w:lang w:eastAsia="he-IL"/>
        </w:rPr>
        <w:t xml:space="preserve"> בניהול השוטף, בניהול הציבור, מערכות המדינה.</w:t>
      </w:r>
    </w:p>
    <w:p w:rsidR="00CD1EEA" w:rsidRPr="00197DA2" w:rsidRDefault="00CD1EEA" w:rsidP="003E3C0B">
      <w:pPr>
        <w:rPr>
          <w:rtl/>
        </w:rPr>
      </w:pPr>
    </w:p>
    <w:p w:rsidR="00CD1EEA" w:rsidRDefault="00CD1EEA" w:rsidP="003E3C0B">
      <w:pPr>
        <w:pStyle w:val="af8"/>
        <w:keepNext/>
        <w:rPr>
          <w:rtl/>
        </w:rPr>
      </w:pPr>
      <w:bookmarkStart w:id="6558" w:name="ET_interruption_5787_68"/>
      <w:r w:rsidRPr="00A11E2F">
        <w:rPr>
          <w:rStyle w:val="TagStyle"/>
          <w:rtl/>
        </w:rPr>
        <w:t xml:space="preserve"> &lt;&lt; קריאה &gt;&gt; </w:t>
      </w:r>
      <w:r>
        <w:rPr>
          <w:rtl/>
        </w:rPr>
        <w:t>יוראי להב הרצנו (יש עתיד):</w:t>
      </w:r>
      <w:r w:rsidRPr="00A11E2F">
        <w:rPr>
          <w:rStyle w:val="TagStyle"/>
          <w:rtl/>
        </w:rPr>
        <w:t xml:space="preserve"> &lt;&lt; קריאה &gt;&gt;</w:t>
      </w:r>
      <w:r>
        <w:rPr>
          <w:rtl/>
        </w:rPr>
        <w:t xml:space="preserve">   </w:t>
      </w:r>
      <w:bookmarkEnd w:id="6558"/>
    </w:p>
    <w:p w:rsidR="00CD1EEA" w:rsidRDefault="00CD1EEA" w:rsidP="001B10C0">
      <w:pPr>
        <w:rPr>
          <w:rtl/>
          <w:lang w:eastAsia="he-IL"/>
        </w:rPr>
      </w:pPr>
    </w:p>
    <w:p w:rsidR="00CD1EEA" w:rsidRDefault="00CD1EEA" w:rsidP="003E3C0B">
      <w:pPr>
        <w:rPr>
          <w:rtl/>
          <w:lang w:eastAsia="he-IL"/>
        </w:rPr>
      </w:pPr>
      <w:r>
        <w:rPr>
          <w:rFonts w:hint="cs"/>
          <w:rtl/>
          <w:lang w:eastAsia="he-IL"/>
        </w:rPr>
        <w:t>ראש ההסתדרות הוא אנרכיסט בעיניך?</w:t>
      </w:r>
    </w:p>
    <w:p w:rsidR="00CD1EEA" w:rsidRDefault="00CD1EEA" w:rsidP="003E3C0B">
      <w:pPr>
        <w:keepNext/>
        <w:rPr>
          <w:rtl/>
        </w:rPr>
      </w:pPr>
    </w:p>
    <w:p w:rsidR="00CD1EEA" w:rsidRDefault="00CD1EEA" w:rsidP="003E3C0B">
      <w:pPr>
        <w:pStyle w:val="-"/>
        <w:keepNext/>
        <w:rPr>
          <w:rtl/>
        </w:rPr>
      </w:pPr>
      <w:bookmarkStart w:id="6559" w:name="_ETM_Q37_728409"/>
      <w:bookmarkStart w:id="6560" w:name="_ETM_Q37_728487"/>
      <w:bookmarkEnd w:id="6559"/>
      <w:bookmarkEnd w:id="6560"/>
      <w:r w:rsidRPr="005E3FFB">
        <w:rPr>
          <w:rStyle w:val="TagStyle"/>
          <w:rtl/>
        </w:rPr>
        <w:t xml:space="preserve">&lt;&lt;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p>
    <w:p w:rsidR="00CD1EEA" w:rsidRDefault="00CD1EEA" w:rsidP="003E3C0B">
      <w:pPr>
        <w:rPr>
          <w:rtl/>
          <w:lang w:eastAsia="he-IL"/>
        </w:rPr>
      </w:pPr>
    </w:p>
    <w:p w:rsidR="00CD1EEA" w:rsidRDefault="00CD1EEA" w:rsidP="00C92CF1">
      <w:pPr>
        <w:rPr>
          <w:rtl/>
          <w:lang w:eastAsia="he-IL"/>
        </w:rPr>
      </w:pPr>
      <w:r>
        <w:rPr>
          <w:rFonts w:hint="cs"/>
          <w:rtl/>
          <w:lang w:eastAsia="he-IL"/>
        </w:rPr>
        <w:t xml:space="preserve">יש אנרכיסטים שרוצים לשרוף את המועדון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r w:rsidRPr="00A11E2F">
        <w:rPr>
          <w:rStyle w:val="TagStyle"/>
          <w:rtl/>
        </w:rPr>
        <w:t xml:space="preserve">&lt;&lt; קריאה &gt;&gt; </w:t>
      </w:r>
      <w:r>
        <w:rPr>
          <w:rtl/>
        </w:rPr>
        <w:t>יוראי להב הרצנו (יש עתיד):</w:t>
      </w:r>
      <w:r w:rsidRPr="00A11E2F">
        <w:rPr>
          <w:rStyle w:val="TagStyle"/>
          <w:rtl/>
        </w:rPr>
        <w:t xml:space="preserve"> &lt;&lt; קריאה &gt;&gt;</w:t>
      </w:r>
      <w:r>
        <w:rPr>
          <w:rtl/>
        </w:rPr>
        <w:t xml:space="preserve">   </w:t>
      </w:r>
    </w:p>
    <w:p w:rsidR="00CD1EEA" w:rsidRDefault="00CD1EEA" w:rsidP="003E3C0B">
      <w:pPr>
        <w:rPr>
          <w:rtl/>
          <w:lang w:eastAsia="he-IL"/>
        </w:rPr>
      </w:pPr>
    </w:p>
    <w:p w:rsidR="00CD1EEA" w:rsidRDefault="00C92CF1" w:rsidP="00C92CF1">
      <w:pPr>
        <w:rPr>
          <w:rtl/>
          <w:lang w:eastAsia="he-IL"/>
        </w:rPr>
      </w:pPr>
      <w:r>
        <w:rPr>
          <w:rFonts w:hint="cs"/>
          <w:rtl/>
          <w:lang w:eastAsia="he-IL"/>
        </w:rPr>
        <w:t>– – –</w:t>
      </w:r>
    </w:p>
    <w:p w:rsidR="00CD1EEA" w:rsidRDefault="00CD1EEA" w:rsidP="003E3C0B">
      <w:pPr>
        <w:rPr>
          <w:rtl/>
          <w:lang w:eastAsia="he-IL"/>
        </w:rPr>
      </w:pPr>
    </w:p>
    <w:p w:rsidR="00CD1EEA" w:rsidRDefault="009E4087" w:rsidP="003E3C0B">
      <w:pPr>
        <w:pStyle w:val="-"/>
        <w:keepNext/>
        <w:rPr>
          <w:rtl/>
        </w:rPr>
      </w:pPr>
      <w:bookmarkStart w:id="6561" w:name="ET_speakercontinue_5787_48"/>
      <w:r w:rsidRPr="005E3FFB">
        <w:rPr>
          <w:rStyle w:val="TagStyle"/>
          <w:rtl/>
        </w:rPr>
        <w:t xml:space="preserve">&lt;&lt; דובר_המשך &gt;&gt; </w:t>
      </w:r>
      <w:r>
        <w:rPr>
          <w:rtl/>
        </w:rPr>
        <w:t>שר הנגב, הגליל והחוסן הלאומי יצחק שמעון וסרלאוף:</w:t>
      </w:r>
      <w:r w:rsidRPr="005E3FFB">
        <w:rPr>
          <w:rStyle w:val="TagStyle"/>
          <w:rtl/>
        </w:rPr>
        <w:t xml:space="preserve"> &lt;&lt; דובר_המשך &gt;&gt;</w:t>
      </w:r>
      <w:r>
        <w:rPr>
          <w:rtl/>
        </w:rPr>
        <w:t xml:space="preserve"> </w:t>
      </w:r>
      <w:r w:rsidR="00CD1EEA">
        <w:rPr>
          <w:rtl/>
        </w:rPr>
        <w:t xml:space="preserve">  </w:t>
      </w:r>
      <w:bookmarkEnd w:id="656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ויש מפגינים שאכפת להם מהמדינה וצריך לדבר איתם. ואני דיברתי עם חלקם, ואתם יודעים מה? אחרי שמדברים, הדברים נראים אחרת, אבל במשך עשרה שבועות באים ואומרים: בואו נדבר, בואו נשב. </w:t>
      </w:r>
      <w:bookmarkStart w:id="6562" w:name="_ETM_Q37_755791"/>
      <w:bookmarkEnd w:id="6562"/>
      <w:r>
        <w:rPr>
          <w:rFonts w:hint="cs"/>
          <w:rtl/>
          <w:lang w:eastAsia="he-IL"/>
        </w:rPr>
        <w:t>בואו.</w:t>
      </w:r>
    </w:p>
    <w:p w:rsidR="00CD1EEA" w:rsidRDefault="00CD1EEA" w:rsidP="003E3C0B">
      <w:pPr>
        <w:rPr>
          <w:rtl/>
          <w:lang w:eastAsia="he-IL"/>
        </w:rPr>
      </w:pPr>
    </w:p>
    <w:p w:rsidR="00CD1EEA" w:rsidRDefault="00CD1EEA" w:rsidP="003E3C0B">
      <w:pPr>
        <w:pStyle w:val="af8"/>
        <w:keepNext/>
        <w:rPr>
          <w:rtl/>
        </w:rPr>
      </w:pPr>
      <w:r w:rsidRPr="005E3FFB">
        <w:rPr>
          <w:rStyle w:val="TagStyle"/>
          <w:rtl/>
        </w:rPr>
        <w:t xml:space="preserve"> &lt;&lt; קריאה &gt;&gt; </w:t>
      </w:r>
      <w:r>
        <w:rPr>
          <w:rtl/>
        </w:rPr>
        <w:t>מירב בן ארי (יש עתיד):</w:t>
      </w:r>
      <w:r w:rsidRPr="005E3FFB">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איזה נשב? מה נשב?</w:t>
      </w:r>
    </w:p>
    <w:p w:rsidR="00CD1EEA" w:rsidRDefault="00CD1EEA" w:rsidP="003E3C0B">
      <w:pPr>
        <w:rPr>
          <w:rtl/>
          <w:lang w:eastAsia="he-IL"/>
        </w:rPr>
      </w:pPr>
    </w:p>
    <w:p w:rsidR="00CD1EEA" w:rsidRDefault="00CD1EEA" w:rsidP="003E3C0B">
      <w:pPr>
        <w:pStyle w:val="-"/>
        <w:keepNext/>
        <w:rPr>
          <w:rtl/>
        </w:rPr>
      </w:pPr>
      <w:bookmarkStart w:id="6563" w:name="TOR_Q38"/>
      <w:bookmarkStart w:id="6564" w:name="_ETM_Q38_180000"/>
      <w:bookmarkEnd w:id="6563"/>
      <w:bookmarkEnd w:id="6564"/>
      <w:r w:rsidRPr="00640AFB">
        <w:rPr>
          <w:rStyle w:val="TagStyle"/>
          <w:rtl/>
        </w:rPr>
        <w:t xml:space="preserve">&lt;&lt; דובר_המשך &gt;&gt; </w:t>
      </w:r>
      <w:r>
        <w:rPr>
          <w:rtl/>
        </w:rPr>
        <w:t>שר הנגב, הגליל והחוסן הלאומי יצחק שמעון וסרלאוף:</w:t>
      </w:r>
      <w:r w:rsidRPr="00640AF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197DA2">
      <w:pPr>
        <w:rPr>
          <w:rtl/>
          <w:lang w:eastAsia="he-IL"/>
        </w:rPr>
      </w:pPr>
      <w:r>
        <w:rPr>
          <w:rFonts w:hint="cs"/>
          <w:rtl/>
          <w:lang w:eastAsia="he-IL"/>
        </w:rPr>
        <w:t>הושטנו את ידנו להידברות, אלא מאי? אלא מאי? יש מי שרצה לעשות סיבוב פוליטי והתחיל להציב כל מיני תנאים.</w:t>
      </w:r>
    </w:p>
    <w:p w:rsidR="00CD1EEA" w:rsidRDefault="00CD1EEA" w:rsidP="003E3C0B">
      <w:pPr>
        <w:rPr>
          <w:rtl/>
          <w:lang w:eastAsia="he-IL"/>
        </w:rPr>
      </w:pPr>
      <w:bookmarkStart w:id="6565" w:name="_ETM_Q38_168859"/>
      <w:bookmarkStart w:id="6566" w:name="_ETM_Q38_168959"/>
      <w:bookmarkStart w:id="6567" w:name="_ETM_Q38_166155"/>
      <w:bookmarkStart w:id="6568" w:name="_ETM_Q38_166233"/>
      <w:bookmarkEnd w:id="6565"/>
      <w:bookmarkEnd w:id="6566"/>
      <w:bookmarkEnd w:id="6567"/>
      <w:bookmarkEnd w:id="6568"/>
    </w:p>
    <w:p w:rsidR="00CD1EEA" w:rsidRDefault="00CD1EEA" w:rsidP="003E3C0B">
      <w:pPr>
        <w:pStyle w:val="af8"/>
        <w:keepNext/>
        <w:rPr>
          <w:rtl/>
        </w:rPr>
      </w:pPr>
      <w:bookmarkStart w:id="6569" w:name="ET_interruption_קריאות_3"/>
      <w:r w:rsidRPr="00F7112E">
        <w:rPr>
          <w:rStyle w:val="TagStyle"/>
          <w:rtl/>
        </w:rPr>
        <w:t xml:space="preserve"> &lt;&lt; קריאה &gt;&gt; </w:t>
      </w:r>
      <w:r>
        <w:rPr>
          <w:rtl/>
        </w:rPr>
        <w:t>קריאות:</w:t>
      </w:r>
      <w:r w:rsidRPr="00F7112E">
        <w:rPr>
          <w:rStyle w:val="TagStyle"/>
          <w:rtl/>
        </w:rPr>
        <w:t xml:space="preserve"> &lt;&lt; קריאה &gt;&gt;</w:t>
      </w:r>
      <w:r>
        <w:rPr>
          <w:rtl/>
        </w:rPr>
        <w:t xml:space="preserve">   </w:t>
      </w:r>
      <w:bookmarkEnd w:id="6569"/>
    </w:p>
    <w:p w:rsidR="00CD1EEA" w:rsidRDefault="00CD1EEA" w:rsidP="001B10C0">
      <w:pPr>
        <w:rPr>
          <w:rtl/>
          <w:lang w:eastAsia="he-IL"/>
        </w:rPr>
      </w:pPr>
    </w:p>
    <w:p w:rsidR="00CD1EEA" w:rsidRDefault="00C92CF1" w:rsidP="00C92CF1">
      <w:pPr>
        <w:rPr>
          <w:rtl/>
          <w:lang w:eastAsia="he-IL"/>
        </w:rPr>
      </w:pPr>
      <w:bookmarkStart w:id="6570" w:name="_ETM_Q38_171072"/>
      <w:bookmarkStart w:id="6571" w:name="_ETM_Q38_171319"/>
      <w:bookmarkStart w:id="6572" w:name="_ETM_Q38_171425"/>
      <w:bookmarkEnd w:id="6570"/>
      <w:bookmarkEnd w:id="6571"/>
      <w:bookmarkEnd w:id="6572"/>
      <w:r>
        <w:rPr>
          <w:rFonts w:hint="cs"/>
          <w:rtl/>
          <w:lang w:eastAsia="he-IL"/>
        </w:rPr>
        <w:t>– – –</w:t>
      </w:r>
    </w:p>
    <w:p w:rsidR="00CD1EEA" w:rsidRDefault="00CD1EEA" w:rsidP="003E3C0B">
      <w:pPr>
        <w:rPr>
          <w:rtl/>
          <w:lang w:eastAsia="he-IL"/>
        </w:rPr>
      </w:pPr>
      <w:bookmarkStart w:id="6573" w:name="_ETM_Q38_166522"/>
      <w:bookmarkEnd w:id="6573"/>
    </w:p>
    <w:p w:rsidR="00CD1EEA" w:rsidRDefault="00CD1EEA" w:rsidP="003E3C0B">
      <w:pPr>
        <w:pStyle w:val="-"/>
        <w:keepNext/>
        <w:rPr>
          <w:rStyle w:val="TagStyle"/>
          <w:rtl/>
        </w:rPr>
      </w:pPr>
      <w:bookmarkStart w:id="6574" w:name="ET_speakercontinue_6532_5"/>
      <w:r w:rsidRPr="00F7112E">
        <w:rPr>
          <w:rStyle w:val="TagStyle"/>
          <w:rtl/>
        </w:rPr>
        <w:t xml:space="preserve"> &lt;&lt; דובר_המשך &gt;&gt; </w:t>
      </w:r>
      <w:r>
        <w:rPr>
          <w:rtl/>
        </w:rPr>
        <w:t>שר הנגב, הגליל והחוסן הלאומי יצחק שמעון וסרלאוף:</w:t>
      </w:r>
      <w:r w:rsidRPr="00F7112E">
        <w:rPr>
          <w:rStyle w:val="TagStyle"/>
          <w:rtl/>
        </w:rPr>
        <w:t xml:space="preserve"> &lt;&lt; דובר_המשך </w:t>
      </w:r>
    </w:p>
    <w:p w:rsidR="00CD1EEA" w:rsidRDefault="00CD1EEA" w:rsidP="003E3C0B">
      <w:pPr>
        <w:pStyle w:val="-"/>
        <w:keepNext/>
        <w:rPr>
          <w:rtl/>
        </w:rPr>
      </w:pPr>
      <w:r w:rsidRPr="00F7112E">
        <w:rPr>
          <w:rStyle w:val="TagStyle"/>
          <w:rtl/>
        </w:rPr>
        <w:t>&gt;&gt;</w:t>
      </w:r>
      <w:r>
        <w:rPr>
          <w:rtl/>
        </w:rPr>
        <w:t xml:space="preserve">   </w:t>
      </w:r>
      <w:bookmarkEnd w:id="657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הציבו כל מיני תנאים. אבו מאזן הארכי-טרוריסט </w:t>
      </w:r>
      <w:r>
        <w:rPr>
          <w:rFonts w:hint="eastAsia"/>
          <w:rtl/>
          <w:lang w:eastAsia="he-IL"/>
        </w:rPr>
        <w:t xml:space="preserve">– </w:t>
      </w:r>
      <w:r>
        <w:rPr>
          <w:rFonts w:hint="cs"/>
          <w:rtl/>
          <w:lang w:eastAsia="he-IL"/>
        </w:rPr>
        <w:t xml:space="preserve">שר הביטחון לשעבר, </w:t>
      </w:r>
      <w:bookmarkStart w:id="6575" w:name="_ETM_Q38_175238"/>
      <w:bookmarkEnd w:id="6575"/>
      <w:r>
        <w:rPr>
          <w:rFonts w:hint="cs"/>
          <w:rtl/>
          <w:lang w:eastAsia="he-IL"/>
        </w:rPr>
        <w:t xml:space="preserve">כשהוא היה שר ביטחון, אירח אותו בביתו, </w:t>
      </w:r>
      <w:bookmarkStart w:id="6576" w:name="_ETM_Q38_178144"/>
      <w:bookmarkEnd w:id="6576"/>
      <w:r>
        <w:rPr>
          <w:rFonts w:hint="cs"/>
          <w:rtl/>
          <w:lang w:eastAsia="he-IL"/>
        </w:rPr>
        <w:t xml:space="preserve">עשה לו כבוד מלכים. אבל אנחנו, שאנחנו אחים </w:t>
      </w:r>
      <w:r w:rsidR="00C92CF1">
        <w:rPr>
          <w:rFonts w:hint="cs"/>
          <w:rtl/>
          <w:lang w:eastAsia="he-IL"/>
        </w:rPr>
        <w:t>– –</w:t>
      </w:r>
    </w:p>
    <w:p w:rsidR="00CD1EEA" w:rsidRDefault="00CD1EEA" w:rsidP="003E3C0B">
      <w:pPr>
        <w:rPr>
          <w:rtl/>
          <w:lang w:eastAsia="he-IL"/>
        </w:rPr>
      </w:pPr>
      <w:bookmarkStart w:id="6577" w:name="_ETM_Q38_181259"/>
      <w:bookmarkStart w:id="6578" w:name="_ETM_Q38_181356"/>
      <w:bookmarkEnd w:id="6577"/>
      <w:bookmarkEnd w:id="6578"/>
    </w:p>
    <w:p w:rsidR="00CD1EEA" w:rsidRDefault="00CD1EEA" w:rsidP="003E3C0B">
      <w:pPr>
        <w:pStyle w:val="af8"/>
        <w:keepNext/>
        <w:rPr>
          <w:rtl/>
        </w:rPr>
      </w:pPr>
      <w:bookmarkStart w:id="6579" w:name="ET_interruption_6127_6"/>
      <w:r w:rsidRPr="00F7112E">
        <w:rPr>
          <w:rStyle w:val="TagStyle"/>
          <w:rtl/>
        </w:rPr>
        <w:t xml:space="preserve"> &lt;&lt; קריאה &gt;&gt; </w:t>
      </w:r>
      <w:r>
        <w:rPr>
          <w:rtl/>
        </w:rPr>
        <w:t>ולדימיר בליאק (יש עתיד):</w:t>
      </w:r>
      <w:r w:rsidRPr="00F7112E">
        <w:rPr>
          <w:rStyle w:val="TagStyle"/>
          <w:rtl/>
        </w:rPr>
        <w:t xml:space="preserve"> &lt;&lt; קריאה &gt;&gt;</w:t>
      </w:r>
      <w:r>
        <w:rPr>
          <w:rtl/>
        </w:rPr>
        <w:t xml:space="preserve">   </w:t>
      </w:r>
      <w:bookmarkEnd w:id="6579"/>
    </w:p>
    <w:p w:rsidR="00CD1EEA" w:rsidRDefault="00CD1EEA" w:rsidP="001B10C0">
      <w:pPr>
        <w:rPr>
          <w:rtl/>
          <w:lang w:eastAsia="he-IL"/>
        </w:rPr>
      </w:pPr>
    </w:p>
    <w:p w:rsidR="00CD1EEA" w:rsidRDefault="00CD1EEA" w:rsidP="003E3C0B">
      <w:pPr>
        <w:rPr>
          <w:rtl/>
          <w:lang w:eastAsia="he-IL"/>
        </w:rPr>
      </w:pPr>
      <w:bookmarkStart w:id="6580" w:name="_ETM_Q38_179240"/>
      <w:bookmarkStart w:id="6581" w:name="_ETM_Q38_179487"/>
      <w:bookmarkStart w:id="6582" w:name="_ETM_Q38_179606"/>
      <w:bookmarkEnd w:id="6580"/>
      <w:bookmarkEnd w:id="6581"/>
      <w:bookmarkEnd w:id="6582"/>
      <w:r>
        <w:rPr>
          <w:rFonts w:hint="cs"/>
          <w:rtl/>
          <w:lang w:eastAsia="he-IL"/>
        </w:rPr>
        <w:t xml:space="preserve">מה </w:t>
      </w:r>
      <w:bookmarkStart w:id="6583" w:name="_ETM_Q38_180139"/>
      <w:bookmarkEnd w:id="6583"/>
      <w:r>
        <w:rPr>
          <w:rFonts w:hint="cs"/>
          <w:rtl/>
          <w:lang w:eastAsia="he-IL"/>
        </w:rPr>
        <w:t>זה קשור?</w:t>
      </w:r>
      <w:bookmarkStart w:id="6584" w:name="_ETM_Q38_182090"/>
      <w:bookmarkEnd w:id="6584"/>
    </w:p>
    <w:p w:rsidR="00CD1EEA" w:rsidRDefault="00CD1EEA" w:rsidP="003E3C0B">
      <w:pPr>
        <w:rPr>
          <w:rtl/>
          <w:lang w:eastAsia="he-IL"/>
        </w:rPr>
      </w:pPr>
      <w:bookmarkStart w:id="6585" w:name="_ETM_Q38_182189"/>
      <w:bookmarkEnd w:id="6585"/>
    </w:p>
    <w:p w:rsidR="00CD1EEA" w:rsidRDefault="00CD1EEA" w:rsidP="003E3C0B">
      <w:pPr>
        <w:pStyle w:val="-"/>
        <w:keepNext/>
        <w:rPr>
          <w:rStyle w:val="TagStyle"/>
          <w:rtl/>
        </w:rPr>
      </w:pPr>
      <w:r w:rsidRPr="00F7112E">
        <w:rPr>
          <w:rStyle w:val="TagStyle"/>
          <w:rtl/>
        </w:rPr>
        <w:t xml:space="preserve"> &lt;&lt; דובר_המשך &gt;&gt; </w:t>
      </w:r>
      <w:r>
        <w:rPr>
          <w:rtl/>
        </w:rPr>
        <w:t>שר הנגב, הגליל והחוסן הלאומי יצחק שמעון וסרלאוף:</w:t>
      </w:r>
      <w:r w:rsidRPr="00F7112E">
        <w:rPr>
          <w:rStyle w:val="TagStyle"/>
          <w:rtl/>
        </w:rPr>
        <w:t xml:space="preserve"> &lt;&lt; דובר_המשך </w:t>
      </w:r>
    </w:p>
    <w:p w:rsidR="00CD1EEA" w:rsidRDefault="00CD1EEA" w:rsidP="003E3C0B">
      <w:pPr>
        <w:ind w:firstLine="0"/>
        <w:rPr>
          <w:rtl/>
        </w:rPr>
      </w:pPr>
      <w:bookmarkStart w:id="6586" w:name="_ETM_Q38_184049"/>
      <w:bookmarkEnd w:id="6586"/>
      <w:r w:rsidRPr="00F7112E">
        <w:rPr>
          <w:rStyle w:val="TagStyle"/>
          <w:rtl/>
        </w:rPr>
        <w:t>&gt;&gt;</w:t>
      </w:r>
      <w:r>
        <w:rPr>
          <w:rtl/>
        </w:rPr>
        <w:t xml:space="preserve">   </w:t>
      </w:r>
    </w:p>
    <w:p w:rsidR="00CD1EEA" w:rsidRDefault="00CD1EEA" w:rsidP="001B10C0">
      <w:pPr>
        <w:rPr>
          <w:rtl/>
          <w:lang w:eastAsia="he-IL"/>
        </w:rPr>
      </w:pPr>
    </w:p>
    <w:p w:rsidR="00CD1EEA" w:rsidRDefault="00C92CF1" w:rsidP="00C92CF1">
      <w:pPr>
        <w:rPr>
          <w:rtl/>
          <w:lang w:eastAsia="he-IL"/>
        </w:rPr>
      </w:pPr>
      <w:bookmarkStart w:id="6587" w:name="_ETM_Q38_181239"/>
      <w:bookmarkStart w:id="6588" w:name="_ETM_Q38_181353"/>
      <w:bookmarkEnd w:id="6587"/>
      <w:bookmarkEnd w:id="6588"/>
      <w:r>
        <w:rPr>
          <w:rFonts w:hint="cs"/>
          <w:rtl/>
          <w:lang w:eastAsia="he-IL"/>
        </w:rPr>
        <w:t>– –</w:t>
      </w:r>
      <w:r w:rsidR="009E4087">
        <w:rPr>
          <w:rFonts w:hint="cs"/>
          <w:rtl/>
          <w:lang w:eastAsia="he-IL"/>
        </w:rPr>
        <w:t xml:space="preserve"> אנחנו אחים </w:t>
      </w:r>
      <w:r w:rsidR="009E4087">
        <w:rPr>
          <w:rFonts w:hint="eastAsia"/>
          <w:rtl/>
          <w:lang w:eastAsia="he-IL"/>
        </w:rPr>
        <w:t>–</w:t>
      </w:r>
      <w:r w:rsidR="009E4087">
        <w:rPr>
          <w:rFonts w:hint="cs"/>
          <w:rtl/>
          <w:lang w:eastAsia="he-IL"/>
        </w:rPr>
        <w:t xml:space="preserve"> </w:t>
      </w:r>
      <w:r w:rsidR="00CD1EEA">
        <w:rPr>
          <w:rFonts w:hint="cs"/>
          <w:rtl/>
          <w:lang w:eastAsia="he-IL"/>
        </w:rPr>
        <w:t xml:space="preserve">מתחילים להציב תנאים </w:t>
      </w:r>
      <w:bookmarkStart w:id="6589" w:name="_ETM_Q38_186438"/>
      <w:bookmarkEnd w:id="6589"/>
      <w:r w:rsidR="00CD1EEA">
        <w:rPr>
          <w:rFonts w:hint="cs"/>
          <w:rtl/>
          <w:lang w:eastAsia="he-IL"/>
        </w:rPr>
        <w:t xml:space="preserve">לדבר איתנו. אמרנו: בואו נשב, אבל התחילו כל </w:t>
      </w:r>
      <w:bookmarkStart w:id="6590" w:name="_ETM_Q38_187185"/>
      <w:bookmarkEnd w:id="6590"/>
      <w:r w:rsidR="00CD1EEA">
        <w:rPr>
          <w:rFonts w:hint="cs"/>
          <w:rtl/>
          <w:lang w:eastAsia="he-IL"/>
        </w:rPr>
        <w:t>מיני תנאים כדי לעשות את הסיבוב הפוליטי.</w:t>
      </w:r>
    </w:p>
    <w:p w:rsidR="00CD1EEA" w:rsidRDefault="00CD1EEA" w:rsidP="003E3C0B">
      <w:pPr>
        <w:rPr>
          <w:rtl/>
          <w:lang w:eastAsia="he-IL"/>
        </w:rPr>
      </w:pPr>
      <w:bookmarkStart w:id="6591" w:name="_ETM_Q38_191182"/>
      <w:bookmarkStart w:id="6592" w:name="_ETM_Q38_191273"/>
      <w:bookmarkEnd w:id="6591"/>
      <w:bookmarkEnd w:id="6592"/>
    </w:p>
    <w:p w:rsidR="00CD1EEA" w:rsidRDefault="00CD1EEA" w:rsidP="003E3C0B">
      <w:pPr>
        <w:pStyle w:val="af8"/>
        <w:keepNext/>
        <w:rPr>
          <w:rtl/>
        </w:rPr>
      </w:pPr>
      <w:bookmarkStart w:id="6593" w:name="ET_interruption_קריאות_8"/>
      <w:r w:rsidRPr="00F7112E">
        <w:rPr>
          <w:rStyle w:val="TagStyle"/>
          <w:rtl/>
        </w:rPr>
        <w:t xml:space="preserve"> &lt;&lt; קריאה &gt;&gt; </w:t>
      </w:r>
      <w:r>
        <w:rPr>
          <w:rtl/>
        </w:rPr>
        <w:t>קריאות:</w:t>
      </w:r>
      <w:r w:rsidRPr="00F7112E">
        <w:rPr>
          <w:rStyle w:val="TagStyle"/>
          <w:rtl/>
        </w:rPr>
        <w:t xml:space="preserve"> &lt;&lt; קריאה &gt;&gt;</w:t>
      </w:r>
      <w:r>
        <w:rPr>
          <w:rtl/>
        </w:rPr>
        <w:t xml:space="preserve">   </w:t>
      </w:r>
      <w:bookmarkEnd w:id="6593"/>
    </w:p>
    <w:p w:rsidR="00CD1EEA" w:rsidRDefault="00CD1EEA" w:rsidP="001B10C0">
      <w:pPr>
        <w:rPr>
          <w:rtl/>
          <w:lang w:eastAsia="he-IL"/>
        </w:rPr>
      </w:pPr>
    </w:p>
    <w:p w:rsidR="00CD1EEA" w:rsidRDefault="00C92CF1" w:rsidP="00C92CF1">
      <w:pPr>
        <w:rPr>
          <w:rtl/>
          <w:lang w:eastAsia="he-IL"/>
        </w:rPr>
      </w:pPr>
      <w:bookmarkStart w:id="6594" w:name="_ETM_Q38_194122"/>
      <w:bookmarkStart w:id="6595" w:name="_ETM_Q38_194434"/>
      <w:bookmarkStart w:id="6596" w:name="_ETM_Q38_194530"/>
      <w:bookmarkEnd w:id="6594"/>
      <w:bookmarkEnd w:id="6595"/>
      <w:bookmarkEnd w:id="6596"/>
      <w:r>
        <w:rPr>
          <w:rFonts w:hint="cs"/>
          <w:rtl/>
          <w:lang w:eastAsia="he-IL"/>
        </w:rPr>
        <w:t>– – –</w:t>
      </w:r>
    </w:p>
    <w:p w:rsidR="00CD1EEA" w:rsidRDefault="00CD1EEA" w:rsidP="003E3C0B">
      <w:pPr>
        <w:rPr>
          <w:rtl/>
          <w:lang w:eastAsia="he-IL"/>
        </w:rPr>
      </w:pPr>
      <w:bookmarkStart w:id="6597" w:name="_ETM_Q38_190957"/>
      <w:bookmarkStart w:id="6598" w:name="_ETM_Q38_191057"/>
      <w:bookmarkEnd w:id="6597"/>
      <w:bookmarkEnd w:id="6598"/>
    </w:p>
    <w:p w:rsidR="00CD1EEA" w:rsidRDefault="00CD1EEA" w:rsidP="003E3C0B">
      <w:pPr>
        <w:pStyle w:val="-"/>
        <w:keepNext/>
        <w:rPr>
          <w:rStyle w:val="TagStyle"/>
          <w:rtl/>
        </w:rPr>
      </w:pPr>
      <w:r w:rsidRPr="00F7112E">
        <w:rPr>
          <w:rStyle w:val="TagStyle"/>
          <w:rtl/>
        </w:rPr>
        <w:t xml:space="preserve"> &lt;&lt; דובר_המשך &gt;&gt; </w:t>
      </w:r>
      <w:r>
        <w:rPr>
          <w:rtl/>
        </w:rPr>
        <w:t>שר הנגב, הגליל והחוסן הלאומי יצחק שמעון וסרלאוף:</w:t>
      </w:r>
      <w:r w:rsidRPr="00F7112E">
        <w:rPr>
          <w:rStyle w:val="TagStyle"/>
          <w:rtl/>
        </w:rPr>
        <w:t xml:space="preserve"> &lt;&lt; דובר_המשך </w:t>
      </w:r>
    </w:p>
    <w:p w:rsidR="00CD1EEA" w:rsidRDefault="00CD1EEA" w:rsidP="003E3C0B">
      <w:pPr>
        <w:ind w:firstLine="0"/>
        <w:rPr>
          <w:rtl/>
        </w:rPr>
      </w:pPr>
      <w:bookmarkStart w:id="6599" w:name="_ETM_Q38_197367"/>
      <w:bookmarkEnd w:id="6599"/>
      <w:r w:rsidRPr="00F7112E">
        <w:rPr>
          <w:rStyle w:val="TagStyle"/>
          <w:rtl/>
        </w:rPr>
        <w:t>&gt;&gt;</w:t>
      </w:r>
      <w:r>
        <w:rPr>
          <w:rtl/>
        </w:rPr>
        <w:t xml:space="preserve">   </w:t>
      </w:r>
    </w:p>
    <w:p w:rsidR="00CD1EEA" w:rsidRDefault="00CD1EEA" w:rsidP="001B10C0">
      <w:pPr>
        <w:rPr>
          <w:rtl/>
          <w:lang w:eastAsia="he-IL"/>
        </w:rPr>
      </w:pPr>
    </w:p>
    <w:p w:rsidR="00CD1EEA" w:rsidRDefault="00CD1EEA" w:rsidP="009E4087">
      <w:pPr>
        <w:rPr>
          <w:rtl/>
          <w:lang w:eastAsia="he-IL"/>
        </w:rPr>
      </w:pPr>
      <w:r>
        <w:rPr>
          <w:rFonts w:hint="cs"/>
          <w:rtl/>
          <w:lang w:eastAsia="he-IL"/>
        </w:rPr>
        <w:t xml:space="preserve">אבל </w:t>
      </w:r>
      <w:bookmarkStart w:id="6600" w:name="_ETM_Q38_194680"/>
      <w:bookmarkEnd w:id="6600"/>
      <w:r>
        <w:rPr>
          <w:rFonts w:hint="cs"/>
          <w:rtl/>
          <w:lang w:eastAsia="he-IL"/>
        </w:rPr>
        <w:t xml:space="preserve">הפסטיבל הזה </w:t>
      </w:r>
      <w:r w:rsidR="009E4087">
        <w:rPr>
          <w:rFonts w:hint="eastAsia"/>
          <w:rtl/>
          <w:lang w:eastAsia="he-IL"/>
        </w:rPr>
        <w:t>–</w:t>
      </w:r>
      <w:r w:rsidR="009E4087">
        <w:rPr>
          <w:rFonts w:hint="cs"/>
          <w:rtl/>
          <w:lang w:eastAsia="he-IL"/>
        </w:rPr>
        <w:t xml:space="preserve"> </w:t>
      </w:r>
      <w:r>
        <w:rPr>
          <w:rFonts w:hint="cs"/>
          <w:rtl/>
          <w:lang w:eastAsia="he-IL"/>
        </w:rPr>
        <w:t xml:space="preserve">בכוח הזרוע, באנרכיה, באלימות אי-אפשר אף פעם </w:t>
      </w:r>
      <w:bookmarkStart w:id="6601" w:name="_ETM_Q38_205029"/>
      <w:bookmarkEnd w:id="6601"/>
      <w:r>
        <w:rPr>
          <w:rFonts w:hint="cs"/>
          <w:rtl/>
          <w:lang w:eastAsia="he-IL"/>
        </w:rPr>
        <w:t>לנצח.</w:t>
      </w:r>
    </w:p>
    <w:p w:rsidR="00CD1EEA" w:rsidRDefault="00CD1EEA" w:rsidP="003E3C0B">
      <w:pPr>
        <w:rPr>
          <w:rtl/>
          <w:lang w:eastAsia="he-IL"/>
        </w:rPr>
      </w:pPr>
      <w:bookmarkStart w:id="6602" w:name="_ETM_Q38_201162"/>
      <w:bookmarkStart w:id="6603" w:name="_ETM_Q38_201257"/>
      <w:bookmarkStart w:id="6604" w:name="_ETM_Q38_205222"/>
      <w:bookmarkStart w:id="6605" w:name="_ETM_Q38_205288"/>
      <w:bookmarkEnd w:id="6602"/>
      <w:bookmarkEnd w:id="6603"/>
      <w:bookmarkEnd w:id="6604"/>
      <w:bookmarkEnd w:id="6605"/>
    </w:p>
    <w:p w:rsidR="00CD1EEA" w:rsidRDefault="00CD1EEA" w:rsidP="003E3C0B">
      <w:pPr>
        <w:pStyle w:val="af8"/>
        <w:keepNext/>
        <w:rPr>
          <w:rtl/>
        </w:rPr>
      </w:pPr>
      <w:bookmarkStart w:id="6606" w:name="ET_interruption_קריאה_10"/>
      <w:r w:rsidRPr="00A1433B">
        <w:rPr>
          <w:rStyle w:val="TagStyle"/>
          <w:rtl/>
        </w:rPr>
        <w:t xml:space="preserve"> &lt;&lt; קריאה &gt;&gt; </w:t>
      </w:r>
      <w:r>
        <w:rPr>
          <w:rtl/>
        </w:rPr>
        <w:t>קריאה:</w:t>
      </w:r>
      <w:r w:rsidRPr="00A1433B">
        <w:rPr>
          <w:rStyle w:val="TagStyle"/>
          <w:rtl/>
        </w:rPr>
        <w:t xml:space="preserve"> &lt;&lt; קריאה &gt;&gt;</w:t>
      </w:r>
      <w:r>
        <w:rPr>
          <w:rtl/>
        </w:rPr>
        <w:t xml:space="preserve">   </w:t>
      </w:r>
      <w:bookmarkEnd w:id="6606"/>
    </w:p>
    <w:p w:rsidR="00CD1EEA" w:rsidRDefault="00CD1EEA" w:rsidP="001B10C0">
      <w:pPr>
        <w:rPr>
          <w:rtl/>
          <w:lang w:eastAsia="he-IL"/>
        </w:rPr>
      </w:pPr>
    </w:p>
    <w:p w:rsidR="00CD1EEA" w:rsidRDefault="00CD1EEA" w:rsidP="003E3C0B">
      <w:pPr>
        <w:rPr>
          <w:rtl/>
          <w:lang w:eastAsia="he-IL"/>
        </w:rPr>
      </w:pPr>
      <w:bookmarkStart w:id="6607" w:name="_ETM_Q38_207090"/>
      <w:bookmarkStart w:id="6608" w:name="_ETM_Q38_207384"/>
      <w:bookmarkStart w:id="6609" w:name="_ETM_Q38_207505"/>
      <w:bookmarkEnd w:id="6607"/>
      <w:bookmarkEnd w:id="6608"/>
      <w:bookmarkEnd w:id="6609"/>
      <w:r>
        <w:rPr>
          <w:rFonts w:hint="cs"/>
          <w:rtl/>
          <w:lang w:eastAsia="he-IL"/>
        </w:rPr>
        <w:t>זה שקר.</w:t>
      </w:r>
    </w:p>
    <w:p w:rsidR="00CD1EEA" w:rsidRDefault="00CD1EEA" w:rsidP="003E3C0B">
      <w:pPr>
        <w:rPr>
          <w:rtl/>
          <w:lang w:eastAsia="he-IL"/>
        </w:rPr>
      </w:pPr>
      <w:bookmarkStart w:id="6610" w:name="_ETM_Q38_203563"/>
      <w:bookmarkStart w:id="6611" w:name="_ETM_Q38_203647"/>
      <w:bookmarkEnd w:id="6610"/>
      <w:bookmarkEnd w:id="6611"/>
    </w:p>
    <w:p w:rsidR="00CD1EEA" w:rsidRDefault="00CD1EEA" w:rsidP="003E3C0B">
      <w:pPr>
        <w:pStyle w:val="af8"/>
        <w:keepNext/>
        <w:rPr>
          <w:rtl/>
        </w:rPr>
      </w:pPr>
      <w:bookmarkStart w:id="6612" w:name="ET_interruption_קריאה_11"/>
      <w:r w:rsidRPr="00A1433B">
        <w:rPr>
          <w:rStyle w:val="TagStyle"/>
          <w:rtl/>
        </w:rPr>
        <w:t xml:space="preserve"> &lt;&lt; קריאה &gt;&gt; </w:t>
      </w:r>
      <w:r>
        <w:rPr>
          <w:rtl/>
        </w:rPr>
        <w:t>קריאה:</w:t>
      </w:r>
      <w:r w:rsidRPr="00A1433B">
        <w:rPr>
          <w:rStyle w:val="TagStyle"/>
          <w:rtl/>
        </w:rPr>
        <w:t xml:space="preserve"> &lt;&lt; קריאה &gt;&gt;</w:t>
      </w:r>
      <w:r>
        <w:rPr>
          <w:rtl/>
        </w:rPr>
        <w:t xml:space="preserve">   </w:t>
      </w:r>
      <w:bookmarkEnd w:id="6612"/>
    </w:p>
    <w:p w:rsidR="00CD1EEA" w:rsidRDefault="00CD1EEA" w:rsidP="001B10C0">
      <w:pPr>
        <w:rPr>
          <w:rtl/>
          <w:lang w:eastAsia="he-IL"/>
        </w:rPr>
      </w:pPr>
    </w:p>
    <w:p w:rsidR="00CD1EEA" w:rsidRDefault="00CD1EEA" w:rsidP="003E3C0B">
      <w:pPr>
        <w:rPr>
          <w:rtl/>
          <w:lang w:eastAsia="he-IL"/>
        </w:rPr>
      </w:pPr>
      <w:bookmarkStart w:id="6613" w:name="_ETM_Q38_205353"/>
      <w:bookmarkStart w:id="6614" w:name="_ETM_Q38_205610"/>
      <w:bookmarkStart w:id="6615" w:name="_ETM_Q38_205716"/>
      <w:bookmarkEnd w:id="6613"/>
      <w:bookmarkEnd w:id="6614"/>
      <w:bookmarkEnd w:id="6615"/>
      <w:r>
        <w:rPr>
          <w:rFonts w:hint="cs"/>
          <w:rtl/>
          <w:lang w:eastAsia="he-IL"/>
        </w:rPr>
        <w:t>כן?</w:t>
      </w:r>
      <w:bookmarkStart w:id="6616" w:name="_ETM_Q38_201841"/>
      <w:bookmarkEnd w:id="6616"/>
    </w:p>
    <w:p w:rsidR="00CD1EEA" w:rsidRDefault="00CD1EEA" w:rsidP="003E3C0B">
      <w:pPr>
        <w:rPr>
          <w:b/>
          <w:bCs/>
          <w:u w:val="single"/>
          <w:rtl/>
          <w:lang w:eastAsia="he-IL"/>
        </w:rPr>
      </w:pPr>
      <w:bookmarkStart w:id="6617" w:name="_ETM_Q38_201934"/>
      <w:bookmarkStart w:id="6618" w:name="_ETM_Q38_203085"/>
      <w:bookmarkEnd w:id="6617"/>
      <w:bookmarkEnd w:id="6618"/>
    </w:p>
    <w:p w:rsidR="00CD1EEA" w:rsidRDefault="00CD1EEA" w:rsidP="003E3C0B">
      <w:pPr>
        <w:pStyle w:val="-"/>
        <w:keepNext/>
        <w:rPr>
          <w:rStyle w:val="TagStyle"/>
          <w:rtl/>
        </w:rPr>
      </w:pPr>
      <w:r w:rsidRPr="00A1433B">
        <w:rPr>
          <w:rStyle w:val="TagStyle"/>
          <w:rtl/>
        </w:rPr>
        <w:t xml:space="preserve"> &lt;&lt; דובר_המשך &gt;&gt; </w:t>
      </w:r>
      <w:r>
        <w:rPr>
          <w:rtl/>
        </w:rPr>
        <w:t>שר הנגב, הגליל והחוסן הלאומי יצחק שמעון וסרלאוף:</w:t>
      </w:r>
      <w:r w:rsidRPr="00A1433B">
        <w:rPr>
          <w:rStyle w:val="TagStyle"/>
          <w:rtl/>
        </w:rPr>
        <w:t xml:space="preserve"> &lt;&lt; דובר_המשך </w:t>
      </w:r>
    </w:p>
    <w:p w:rsidR="00CD1EEA" w:rsidRDefault="00CD1EEA" w:rsidP="003E3C0B">
      <w:pPr>
        <w:ind w:firstLine="0"/>
        <w:rPr>
          <w:rtl/>
        </w:rPr>
      </w:pPr>
      <w:bookmarkStart w:id="6619" w:name="_ETM_Q38_200348"/>
      <w:bookmarkEnd w:id="6619"/>
      <w:r w:rsidRPr="00A1433B">
        <w:rPr>
          <w:rStyle w:val="TagStyle"/>
          <w:rtl/>
        </w:rPr>
        <w:t>&gt;&gt;</w:t>
      </w:r>
      <w:r>
        <w:rPr>
          <w:rtl/>
        </w:rPr>
        <w:t xml:space="preserve">   </w:t>
      </w:r>
    </w:p>
    <w:p w:rsidR="00CD1EEA" w:rsidRDefault="00CD1EEA" w:rsidP="001B10C0">
      <w:pPr>
        <w:rPr>
          <w:rtl/>
          <w:lang w:eastAsia="he-IL"/>
        </w:rPr>
      </w:pPr>
    </w:p>
    <w:p w:rsidR="00CD1EEA" w:rsidRDefault="00CD1EEA" w:rsidP="00C92CF1">
      <w:pPr>
        <w:rPr>
          <w:rtl/>
          <w:lang w:eastAsia="he-IL"/>
        </w:rPr>
      </w:pPr>
      <w:bookmarkStart w:id="6620" w:name="_ETM_Q38_202238"/>
      <w:bookmarkStart w:id="6621" w:name="_ETM_Q38_202341"/>
      <w:bookmarkEnd w:id="6620"/>
      <w:bookmarkEnd w:id="6621"/>
      <w:r>
        <w:rPr>
          <w:rFonts w:hint="cs"/>
          <w:rtl/>
          <w:lang w:eastAsia="he-IL"/>
        </w:rPr>
        <w:t xml:space="preserve">כן. באלימות ובאנרכיה לא תנצחו. לא תפגעו. אי-אפשר לנצח </w:t>
      </w:r>
      <w:bookmarkStart w:id="6622" w:name="_ETM_Q38_211468"/>
      <w:bookmarkEnd w:id="6622"/>
      <w:r>
        <w:rPr>
          <w:rFonts w:hint="cs"/>
          <w:rtl/>
          <w:lang w:eastAsia="he-IL"/>
        </w:rPr>
        <w:t>בצורה כזאת</w:t>
      </w:r>
      <w:r w:rsidR="009E4087">
        <w:rPr>
          <w:rFonts w:hint="cs"/>
          <w:rtl/>
          <w:lang w:eastAsia="he-IL"/>
        </w:rPr>
        <w:t xml:space="preserve"> </w:t>
      </w:r>
      <w:r w:rsidR="00C92CF1">
        <w:rPr>
          <w:rFonts w:hint="cs"/>
          <w:rtl/>
          <w:lang w:eastAsia="he-IL"/>
        </w:rPr>
        <w:t>– –</w:t>
      </w:r>
    </w:p>
    <w:p w:rsidR="00CD1EEA" w:rsidRDefault="00CD1EEA" w:rsidP="003E3C0B">
      <w:pPr>
        <w:rPr>
          <w:rtl/>
          <w:lang w:eastAsia="he-IL"/>
        </w:rPr>
      </w:pPr>
    </w:p>
    <w:p w:rsidR="00CD1EEA" w:rsidRDefault="00CD1EEA" w:rsidP="003E3C0B">
      <w:pPr>
        <w:pStyle w:val="af9"/>
        <w:keepNext/>
        <w:rPr>
          <w:rtl/>
        </w:rPr>
      </w:pPr>
      <w:bookmarkStart w:id="6623" w:name="ET_yor_6129_18"/>
      <w:r w:rsidRPr="00A1433B">
        <w:rPr>
          <w:rStyle w:val="TagStyle"/>
          <w:rtl/>
        </w:rPr>
        <w:t xml:space="preserve"> &lt;&lt; יור &gt;&gt; </w:t>
      </w:r>
      <w:r>
        <w:rPr>
          <w:rtl/>
        </w:rPr>
        <w:t>היו"ר ישראל אייכלר:</w:t>
      </w:r>
      <w:r w:rsidRPr="00A1433B">
        <w:rPr>
          <w:rStyle w:val="TagStyle"/>
          <w:rtl/>
        </w:rPr>
        <w:t xml:space="preserve"> &lt;&lt; יור &gt;&gt;</w:t>
      </w:r>
      <w:r>
        <w:rPr>
          <w:rtl/>
        </w:rPr>
        <w:t xml:space="preserve">   </w:t>
      </w:r>
      <w:bookmarkEnd w:id="6623"/>
    </w:p>
    <w:p w:rsidR="00CD1EEA" w:rsidRDefault="00CD1EEA" w:rsidP="001B10C0">
      <w:pPr>
        <w:rPr>
          <w:rtl/>
          <w:lang w:eastAsia="he-IL"/>
        </w:rPr>
      </w:pPr>
    </w:p>
    <w:p w:rsidR="00CD1EEA" w:rsidRDefault="00CD1EEA" w:rsidP="003E3C0B">
      <w:pPr>
        <w:rPr>
          <w:rtl/>
          <w:lang w:eastAsia="he-IL"/>
        </w:rPr>
      </w:pPr>
      <w:r>
        <w:rPr>
          <w:rFonts w:hint="cs"/>
          <w:rtl/>
          <w:lang w:eastAsia="he-IL"/>
        </w:rPr>
        <w:t>הערת ביניים אחת מספיקה. לא להפריע.</w:t>
      </w:r>
    </w:p>
    <w:p w:rsidR="00CD1EEA" w:rsidRDefault="00CD1EEA" w:rsidP="003E3C0B">
      <w:pPr>
        <w:rPr>
          <w:rtl/>
          <w:lang w:eastAsia="he-IL"/>
        </w:rPr>
      </w:pPr>
    </w:p>
    <w:p w:rsidR="00CD1EEA" w:rsidRDefault="00CD1EEA" w:rsidP="003E3C0B">
      <w:pPr>
        <w:pStyle w:val="af8"/>
        <w:keepNext/>
        <w:rPr>
          <w:rtl/>
        </w:rPr>
      </w:pPr>
      <w:bookmarkStart w:id="6624" w:name="ET_interruption_6127_99"/>
      <w:r w:rsidRPr="00E00A2C">
        <w:rPr>
          <w:rStyle w:val="TagStyle"/>
          <w:rtl/>
        </w:rPr>
        <w:t xml:space="preserve"> &lt;&lt; קריאה &gt;&gt; </w:t>
      </w:r>
      <w:r>
        <w:rPr>
          <w:rtl/>
        </w:rPr>
        <w:t>ולדימיר בליאק (יש עתיד):</w:t>
      </w:r>
      <w:r w:rsidRPr="00E00A2C">
        <w:rPr>
          <w:rStyle w:val="TagStyle"/>
          <w:rtl/>
        </w:rPr>
        <w:t xml:space="preserve"> &lt;&lt; קריאה &gt;&gt;</w:t>
      </w:r>
      <w:r>
        <w:rPr>
          <w:rtl/>
        </w:rPr>
        <w:t xml:space="preserve">   </w:t>
      </w:r>
      <w:bookmarkEnd w:id="6624"/>
    </w:p>
    <w:p w:rsidR="00CD1EEA" w:rsidRDefault="00CD1EEA" w:rsidP="001B10C0">
      <w:pPr>
        <w:rPr>
          <w:rtl/>
          <w:lang w:eastAsia="he-IL"/>
        </w:rPr>
      </w:pPr>
    </w:p>
    <w:p w:rsidR="00CD1EEA" w:rsidRPr="00E00A2C" w:rsidRDefault="00CD1EEA" w:rsidP="003E3C0B">
      <w:pPr>
        <w:rPr>
          <w:rtl/>
          <w:lang w:eastAsia="he-IL"/>
        </w:rPr>
      </w:pPr>
      <w:r>
        <w:rPr>
          <w:rFonts w:hint="cs"/>
          <w:rtl/>
          <w:lang w:eastAsia="he-IL"/>
        </w:rPr>
        <w:t>אדוני השר, אנחנו לא רוצים לנצח, אנחנו רוצים אחדות.</w:t>
      </w:r>
    </w:p>
    <w:p w:rsidR="00CD1EEA" w:rsidRDefault="00CD1EEA" w:rsidP="003E3C0B">
      <w:pPr>
        <w:rPr>
          <w:rtl/>
          <w:lang w:eastAsia="he-IL"/>
        </w:rPr>
      </w:pPr>
    </w:p>
    <w:p w:rsidR="00CD1EEA" w:rsidRDefault="00CD1EEA" w:rsidP="003E3C0B">
      <w:pPr>
        <w:pStyle w:val="-"/>
        <w:keepNext/>
        <w:rPr>
          <w:rStyle w:val="TagStyle"/>
          <w:rtl/>
        </w:rPr>
      </w:pPr>
      <w:r w:rsidRPr="00A1433B">
        <w:rPr>
          <w:rStyle w:val="TagStyle"/>
          <w:rtl/>
        </w:rPr>
        <w:t xml:space="preserve"> &lt;&lt; דובר_המשך &gt;&gt; </w:t>
      </w:r>
      <w:r>
        <w:rPr>
          <w:rtl/>
        </w:rPr>
        <w:t>שר הנגב, הגליל והחוסן הלאומי יצחק שמעון וסרלאוף:</w:t>
      </w:r>
      <w:r w:rsidRPr="00A1433B">
        <w:rPr>
          <w:rStyle w:val="TagStyle"/>
          <w:rtl/>
        </w:rPr>
        <w:t xml:space="preserve"> &lt;&lt; דובר_המשך </w:t>
      </w:r>
    </w:p>
    <w:p w:rsidR="00CD1EEA" w:rsidRDefault="00CD1EEA" w:rsidP="003E3C0B">
      <w:pPr>
        <w:ind w:firstLine="0"/>
        <w:rPr>
          <w:rtl/>
        </w:rPr>
      </w:pPr>
      <w:r w:rsidRPr="00A1433B">
        <w:rPr>
          <w:rStyle w:val="TagStyle"/>
          <w:rtl/>
        </w:rPr>
        <w:t>&gt;&gt;</w:t>
      </w:r>
      <w:r>
        <w:rPr>
          <w:rtl/>
        </w:rPr>
        <w:t xml:space="preserve">   </w:t>
      </w:r>
    </w:p>
    <w:p w:rsidR="00CD1EEA" w:rsidRDefault="00CD1EEA" w:rsidP="001B10C0">
      <w:pPr>
        <w:rPr>
          <w:rtl/>
          <w:lang w:eastAsia="he-IL"/>
        </w:rPr>
      </w:pPr>
    </w:p>
    <w:p w:rsidR="00CD1EEA" w:rsidRPr="00A1433B" w:rsidRDefault="00C92CF1" w:rsidP="00C92CF1">
      <w:pPr>
        <w:rPr>
          <w:rtl/>
          <w:lang w:eastAsia="he-IL"/>
        </w:rPr>
      </w:pPr>
      <w:bookmarkStart w:id="6625" w:name="_ETM_Q38_217344"/>
      <w:bookmarkStart w:id="6626" w:name="_ETM_Q38_217437"/>
      <w:bookmarkEnd w:id="6625"/>
      <w:bookmarkEnd w:id="6626"/>
      <w:r>
        <w:rPr>
          <w:rFonts w:hint="cs"/>
          <w:rtl/>
          <w:lang w:eastAsia="he-IL"/>
        </w:rPr>
        <w:t>– –</w:t>
      </w:r>
      <w:r w:rsidR="009E4087">
        <w:rPr>
          <w:rFonts w:hint="cs"/>
          <w:rtl/>
          <w:lang w:eastAsia="he-IL"/>
        </w:rPr>
        <w:t xml:space="preserve"> </w:t>
      </w:r>
      <w:r w:rsidR="00CD1EEA">
        <w:rPr>
          <w:rFonts w:hint="cs"/>
          <w:rtl/>
          <w:lang w:eastAsia="he-IL"/>
        </w:rPr>
        <w:t>ודאי כשמדובר בעם אחד. כן</w:t>
      </w:r>
      <w:r w:rsidR="009E4087">
        <w:rPr>
          <w:rFonts w:hint="cs"/>
          <w:rtl/>
          <w:lang w:eastAsia="he-IL"/>
        </w:rPr>
        <w:t>,</w:t>
      </w:r>
      <w:r w:rsidR="00CD1EEA">
        <w:rPr>
          <w:rFonts w:hint="cs"/>
          <w:rtl/>
          <w:lang w:eastAsia="he-IL"/>
        </w:rPr>
        <w:t xml:space="preserve"> כי אנחנו אחים, </w:t>
      </w:r>
      <w:bookmarkStart w:id="6627" w:name="_ETM_Q38_222396"/>
      <w:bookmarkEnd w:id="6627"/>
      <w:r w:rsidR="00CD1EEA">
        <w:rPr>
          <w:rFonts w:hint="cs"/>
          <w:rtl/>
          <w:lang w:eastAsia="he-IL"/>
        </w:rPr>
        <w:t xml:space="preserve">ולא יעזרו כל ניסיונות הפילוג האלו שאני שומע, וכל מיני </w:t>
      </w:r>
      <w:bookmarkStart w:id="6628" w:name="_ETM_Q38_226596"/>
      <w:bookmarkEnd w:id="6628"/>
      <w:r w:rsidR="00CD1EEA">
        <w:rPr>
          <w:rFonts w:hint="cs"/>
          <w:rtl/>
          <w:lang w:eastAsia="he-IL"/>
        </w:rPr>
        <w:t>מילים חסרות אחריות שיוצאות מהבית הזה.</w:t>
      </w:r>
    </w:p>
    <w:p w:rsidR="00CD1EEA" w:rsidRDefault="00CD1EEA" w:rsidP="001B10C0">
      <w:pPr>
        <w:rPr>
          <w:rtl/>
          <w:lang w:eastAsia="he-IL"/>
        </w:rPr>
      </w:pPr>
    </w:p>
    <w:p w:rsidR="00CD1EEA" w:rsidRDefault="00CD1EEA" w:rsidP="003E3C0B">
      <w:pPr>
        <w:pStyle w:val="af8"/>
        <w:keepNext/>
        <w:rPr>
          <w:rtl/>
        </w:rPr>
      </w:pPr>
      <w:bookmarkStart w:id="6629" w:name="ET_interruption_5300_20"/>
      <w:r w:rsidRPr="00C04A97">
        <w:rPr>
          <w:rStyle w:val="TagStyle"/>
          <w:rtl/>
        </w:rPr>
        <w:t xml:space="preserve"> &lt;&lt; קריאה &gt;&gt; </w:t>
      </w:r>
      <w:r>
        <w:rPr>
          <w:rtl/>
        </w:rPr>
        <w:t>מירב בן ארי (יש עתיד):</w:t>
      </w:r>
      <w:r w:rsidRPr="00C04A97">
        <w:rPr>
          <w:rStyle w:val="TagStyle"/>
          <w:rtl/>
        </w:rPr>
        <w:t xml:space="preserve"> &lt;&lt; קריאה &gt;&gt;</w:t>
      </w:r>
      <w:r>
        <w:rPr>
          <w:rtl/>
        </w:rPr>
        <w:t xml:space="preserve">   </w:t>
      </w:r>
      <w:bookmarkEnd w:id="6629"/>
    </w:p>
    <w:p w:rsidR="00CD1EEA" w:rsidRDefault="00CD1EEA" w:rsidP="001B10C0">
      <w:pPr>
        <w:rPr>
          <w:rtl/>
          <w:lang w:eastAsia="he-IL"/>
        </w:rPr>
      </w:pPr>
    </w:p>
    <w:p w:rsidR="00CD1EEA" w:rsidRPr="00C04A97" w:rsidRDefault="00CD1EEA" w:rsidP="003E3C0B">
      <w:pPr>
        <w:rPr>
          <w:rtl/>
          <w:lang w:eastAsia="he-IL"/>
        </w:rPr>
      </w:pPr>
      <w:r>
        <w:rPr>
          <w:rFonts w:hint="cs"/>
          <w:rtl/>
          <w:lang w:eastAsia="he-IL"/>
        </w:rPr>
        <w:t>למה? אתה אמרת משהו אחראי?</w:t>
      </w:r>
      <w:bookmarkStart w:id="6630" w:name="_ETM_Q38_228352"/>
      <w:bookmarkStart w:id="6631" w:name="_ETM_Q38_228630"/>
      <w:bookmarkStart w:id="6632" w:name="_ETM_Q38_228727"/>
      <w:bookmarkStart w:id="6633" w:name="_ETM_Q38_232878"/>
      <w:bookmarkEnd w:id="6630"/>
      <w:bookmarkEnd w:id="6631"/>
      <w:bookmarkEnd w:id="6632"/>
      <w:bookmarkEnd w:id="6633"/>
    </w:p>
    <w:p w:rsidR="00CD1EEA" w:rsidRDefault="00CD1EEA" w:rsidP="003E3C0B">
      <w:pPr>
        <w:rPr>
          <w:rtl/>
          <w:lang w:eastAsia="he-IL"/>
        </w:rPr>
      </w:pPr>
    </w:p>
    <w:p w:rsidR="00CD1EEA" w:rsidRDefault="00CD1EEA" w:rsidP="003E3C0B">
      <w:pPr>
        <w:pStyle w:val="-"/>
        <w:keepNext/>
        <w:rPr>
          <w:rStyle w:val="TagStyle"/>
          <w:rtl/>
        </w:rPr>
      </w:pPr>
      <w:r w:rsidRPr="00C04A97">
        <w:rPr>
          <w:rStyle w:val="TagStyle"/>
          <w:rtl/>
        </w:rPr>
        <w:t xml:space="preserve"> &lt;&lt; דובר_המשך &gt;&gt; </w:t>
      </w:r>
      <w:r>
        <w:rPr>
          <w:rtl/>
        </w:rPr>
        <w:t>שר הנגב, הגליל והחוסן הלאומי יצחק שמעון וסרלאוף:</w:t>
      </w:r>
      <w:r w:rsidRPr="00C04A97">
        <w:rPr>
          <w:rStyle w:val="TagStyle"/>
          <w:rtl/>
        </w:rPr>
        <w:t xml:space="preserve"> &lt;&lt; דובר_המשך </w:t>
      </w:r>
    </w:p>
    <w:p w:rsidR="00CD1EEA" w:rsidRDefault="00CD1EEA" w:rsidP="003E3C0B">
      <w:pPr>
        <w:ind w:firstLine="0"/>
        <w:rPr>
          <w:rtl/>
        </w:rPr>
      </w:pPr>
      <w:bookmarkStart w:id="6634" w:name="_ETM_Q38_234521"/>
      <w:bookmarkEnd w:id="6634"/>
      <w:r w:rsidRPr="00C04A97">
        <w:rPr>
          <w:rStyle w:val="TagStyle"/>
          <w:rtl/>
        </w:rPr>
        <w:t>&gt;&gt;</w:t>
      </w:r>
      <w:r>
        <w:rPr>
          <w:rtl/>
        </w:rPr>
        <w:t xml:space="preserve">   </w:t>
      </w:r>
    </w:p>
    <w:p w:rsidR="00CD1EEA" w:rsidRPr="00A1433B" w:rsidRDefault="00CD1EEA" w:rsidP="001B10C0">
      <w:pPr>
        <w:rPr>
          <w:rtl/>
          <w:lang w:eastAsia="he-IL"/>
        </w:rPr>
      </w:pPr>
    </w:p>
    <w:p w:rsidR="00CD1EEA" w:rsidRDefault="00CD1EEA" w:rsidP="003E3C0B">
      <w:pPr>
        <w:rPr>
          <w:rtl/>
          <w:lang w:eastAsia="he-IL"/>
        </w:rPr>
      </w:pPr>
      <w:r>
        <w:rPr>
          <w:rFonts w:hint="cs"/>
          <w:rtl/>
          <w:lang w:eastAsia="he-IL"/>
        </w:rPr>
        <w:t>מה שאני אומר עכשיו זה אחראי.</w:t>
      </w:r>
      <w:bookmarkStart w:id="6635" w:name="_ETM_Q38_234934"/>
      <w:bookmarkStart w:id="6636" w:name="_ETM_Q38_235052"/>
      <w:bookmarkEnd w:id="6635"/>
      <w:bookmarkEnd w:id="6636"/>
      <w:r>
        <w:rPr>
          <w:rFonts w:hint="cs"/>
          <w:rtl/>
          <w:lang w:eastAsia="he-IL"/>
        </w:rPr>
        <w:t xml:space="preserve"> מה שאני אומר עכשיו </w:t>
      </w:r>
      <w:bookmarkStart w:id="6637" w:name="_ETM_Q38_234099"/>
      <w:bookmarkEnd w:id="6637"/>
      <w:r>
        <w:rPr>
          <w:rFonts w:hint="cs"/>
          <w:rtl/>
          <w:lang w:eastAsia="he-IL"/>
        </w:rPr>
        <w:t>זה אחראי.</w:t>
      </w:r>
    </w:p>
    <w:p w:rsidR="00CD1EEA" w:rsidRDefault="00CD1EEA" w:rsidP="003E3C0B">
      <w:pPr>
        <w:rPr>
          <w:rtl/>
          <w:lang w:eastAsia="he-IL"/>
        </w:rPr>
      </w:pPr>
      <w:bookmarkStart w:id="6638" w:name="_ETM_Q38_242249"/>
      <w:bookmarkStart w:id="6639" w:name="_ETM_Q38_242350"/>
      <w:bookmarkEnd w:id="6638"/>
      <w:bookmarkEnd w:id="6639"/>
    </w:p>
    <w:p w:rsidR="00CD1EEA" w:rsidRDefault="00CD1EEA" w:rsidP="003E3C0B">
      <w:pPr>
        <w:pStyle w:val="af8"/>
        <w:keepNext/>
        <w:rPr>
          <w:rtl/>
        </w:rPr>
      </w:pPr>
      <w:bookmarkStart w:id="6640" w:name="_ETM_Q38_235426"/>
      <w:bookmarkStart w:id="6641" w:name="_ETM_Q38_235527"/>
      <w:bookmarkEnd w:id="6640"/>
      <w:bookmarkEnd w:id="6641"/>
      <w:r w:rsidRPr="00C04A97">
        <w:rPr>
          <w:rStyle w:val="TagStyle"/>
          <w:rtl/>
        </w:rPr>
        <w:t xml:space="preserve">&lt;&lt; קריאה &gt;&gt; </w:t>
      </w:r>
      <w:r>
        <w:rPr>
          <w:rtl/>
        </w:rPr>
        <w:t>מירב בן ארי (יש עתיד):</w:t>
      </w:r>
      <w:r w:rsidRPr="00C04A97">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C92CF1">
      <w:pPr>
        <w:rPr>
          <w:rtl/>
          <w:lang w:eastAsia="he-IL"/>
        </w:rPr>
      </w:pPr>
      <w:bookmarkStart w:id="6642" w:name="_ETM_Q38_235607"/>
      <w:bookmarkStart w:id="6643" w:name="_ETM_Q38_235710"/>
      <w:bookmarkEnd w:id="6642"/>
      <w:bookmarkEnd w:id="6643"/>
      <w:r>
        <w:rPr>
          <w:rFonts w:hint="cs"/>
          <w:rtl/>
          <w:lang w:eastAsia="he-IL"/>
        </w:rPr>
        <w:t xml:space="preserve">מה אחראי בזה? מה אחראי בזה? לא היית יום </w:t>
      </w:r>
      <w:bookmarkStart w:id="6644" w:name="_ETM_Q38_237374"/>
      <w:bookmarkEnd w:id="6644"/>
      <w:r>
        <w:rPr>
          <w:rFonts w:hint="cs"/>
          <w:rtl/>
          <w:lang w:eastAsia="he-IL"/>
        </w:rPr>
        <w:t xml:space="preserve">אחד בוועדת החוקה. תשאל אותה מה היא </w:t>
      </w:r>
      <w:bookmarkStart w:id="6645" w:name="_ETM_Q38_242925"/>
      <w:bookmarkEnd w:id="6645"/>
      <w:r>
        <w:rPr>
          <w:rFonts w:hint="cs"/>
          <w:rtl/>
          <w:lang w:eastAsia="he-IL"/>
        </w:rPr>
        <w:t xml:space="preserve">עברה בוועדת חוקה. חודשיים היא יושבת שם. חודשיים </w:t>
      </w:r>
      <w:r w:rsidR="00C92CF1">
        <w:rPr>
          <w:rFonts w:hint="cs"/>
          <w:rtl/>
          <w:lang w:eastAsia="he-IL"/>
        </w:rPr>
        <w:t>– – –</w:t>
      </w:r>
    </w:p>
    <w:p w:rsidR="00CD1EEA" w:rsidRDefault="00CD1EEA" w:rsidP="003E3C0B">
      <w:pPr>
        <w:rPr>
          <w:rtl/>
          <w:lang w:eastAsia="he-IL"/>
        </w:rPr>
      </w:pPr>
      <w:bookmarkStart w:id="6646" w:name="_ETM_Q38_235241"/>
      <w:bookmarkStart w:id="6647" w:name="_ETM_Q38_235360"/>
      <w:bookmarkEnd w:id="6646"/>
      <w:bookmarkEnd w:id="6647"/>
    </w:p>
    <w:p w:rsidR="00CD1EEA" w:rsidRDefault="00CD1EEA" w:rsidP="003E3C0B">
      <w:pPr>
        <w:pStyle w:val="-"/>
        <w:keepNext/>
        <w:rPr>
          <w:rStyle w:val="TagStyle"/>
          <w:rtl/>
        </w:rPr>
      </w:pPr>
      <w:r w:rsidRPr="00C04A97">
        <w:rPr>
          <w:rStyle w:val="TagStyle"/>
          <w:rtl/>
        </w:rPr>
        <w:t xml:space="preserve"> &lt;&lt; דובר_המשך &gt;&gt; </w:t>
      </w:r>
      <w:r>
        <w:rPr>
          <w:rtl/>
        </w:rPr>
        <w:t>שר הנגב, הגליל והחוסן הלאומי יצחק שמעון וסרלאוף:</w:t>
      </w:r>
      <w:r w:rsidRPr="00C04A97">
        <w:rPr>
          <w:rStyle w:val="TagStyle"/>
          <w:rtl/>
        </w:rPr>
        <w:t xml:space="preserve"> &lt;&lt; דובר_המשך </w:t>
      </w:r>
    </w:p>
    <w:p w:rsidR="00CD1EEA" w:rsidRDefault="00CD1EEA" w:rsidP="003E3C0B">
      <w:pPr>
        <w:ind w:firstLine="0"/>
        <w:rPr>
          <w:rtl/>
        </w:rPr>
      </w:pPr>
      <w:bookmarkStart w:id="6648" w:name="_ETM_Q38_236405"/>
      <w:bookmarkEnd w:id="6648"/>
      <w:r w:rsidRPr="00C04A97">
        <w:rPr>
          <w:rStyle w:val="TagStyle"/>
          <w:rtl/>
        </w:rPr>
        <w:t>&gt;&gt;</w:t>
      </w:r>
      <w:r>
        <w:rPr>
          <w:rtl/>
        </w:rPr>
        <w:t xml:space="preserve">   </w:t>
      </w:r>
    </w:p>
    <w:p w:rsidR="00CD1EEA" w:rsidRDefault="00CD1EEA" w:rsidP="001B10C0">
      <w:pPr>
        <w:rPr>
          <w:rtl/>
          <w:lang w:eastAsia="he-IL"/>
        </w:rPr>
      </w:pPr>
    </w:p>
    <w:p w:rsidR="00CD1EEA" w:rsidRDefault="00CD1EEA" w:rsidP="003E3C0B">
      <w:pPr>
        <w:rPr>
          <w:rtl/>
          <w:lang w:eastAsia="he-IL"/>
        </w:rPr>
      </w:pPr>
      <w:bookmarkStart w:id="6649" w:name="_ETM_Q38_238933"/>
      <w:bookmarkStart w:id="6650" w:name="_ETM_Q38_239037"/>
      <w:bookmarkEnd w:id="6649"/>
      <w:bookmarkEnd w:id="6650"/>
      <w:r>
        <w:rPr>
          <w:rFonts w:hint="cs"/>
          <w:rtl/>
          <w:lang w:eastAsia="he-IL"/>
        </w:rPr>
        <w:t xml:space="preserve">כשאני קורא לכבד, כשאני קורא לנהל שיח מכבד </w:t>
      </w:r>
      <w:r>
        <w:rPr>
          <w:rtl/>
          <w:lang w:eastAsia="he-IL"/>
        </w:rPr>
        <w:t>–</w:t>
      </w:r>
      <w:r>
        <w:rPr>
          <w:rFonts w:hint="cs"/>
          <w:rtl/>
          <w:lang w:eastAsia="he-IL"/>
        </w:rPr>
        <w:t xml:space="preserve"> </w:t>
      </w:r>
      <w:bookmarkStart w:id="6651" w:name="_ETM_Q38_242470"/>
      <w:bookmarkEnd w:id="6651"/>
      <w:r>
        <w:rPr>
          <w:rFonts w:hint="cs"/>
          <w:rtl/>
          <w:lang w:eastAsia="he-IL"/>
        </w:rPr>
        <w:t xml:space="preserve">עזבי רגע, מירב. חברת הכנסת מירב בן ארי, את </w:t>
      </w:r>
      <w:bookmarkStart w:id="6652" w:name="_ETM_Q38_246945"/>
      <w:bookmarkEnd w:id="6652"/>
      <w:r>
        <w:rPr>
          <w:rFonts w:hint="cs"/>
          <w:rtl/>
          <w:lang w:eastAsia="he-IL"/>
        </w:rPr>
        <w:t xml:space="preserve">יודעת מה? עזבי רגע דעות. </w:t>
      </w:r>
    </w:p>
    <w:p w:rsidR="00CD1EEA" w:rsidRDefault="00CD1EEA" w:rsidP="003E3C0B">
      <w:pPr>
        <w:rPr>
          <w:rtl/>
          <w:lang w:eastAsia="he-IL"/>
        </w:rPr>
      </w:pPr>
    </w:p>
    <w:p w:rsidR="00CD1EEA" w:rsidRDefault="00CD1EEA" w:rsidP="003E3C0B">
      <w:pPr>
        <w:pStyle w:val="af8"/>
        <w:keepNext/>
        <w:rPr>
          <w:rtl/>
        </w:rPr>
      </w:pPr>
      <w:bookmarkStart w:id="6653" w:name="ET_interruption_5300_23"/>
      <w:r w:rsidRPr="00C04A97">
        <w:rPr>
          <w:rStyle w:val="TagStyle"/>
          <w:rtl/>
        </w:rPr>
        <w:t xml:space="preserve"> &lt;&lt; קריאה &gt;&gt; </w:t>
      </w:r>
      <w:r>
        <w:rPr>
          <w:rtl/>
        </w:rPr>
        <w:t>מירב בן ארי (יש עתיד):</w:t>
      </w:r>
      <w:r w:rsidRPr="00C04A97">
        <w:rPr>
          <w:rStyle w:val="TagStyle"/>
          <w:rtl/>
        </w:rPr>
        <w:t xml:space="preserve"> &lt;&lt; קריאה &gt;&gt;</w:t>
      </w:r>
      <w:r>
        <w:rPr>
          <w:rtl/>
        </w:rPr>
        <w:t xml:space="preserve">   </w:t>
      </w:r>
      <w:bookmarkEnd w:id="6653"/>
    </w:p>
    <w:p w:rsidR="00CD1EEA" w:rsidRDefault="00CD1EEA" w:rsidP="001B10C0">
      <w:pPr>
        <w:rPr>
          <w:rtl/>
          <w:lang w:eastAsia="he-IL"/>
        </w:rPr>
      </w:pPr>
    </w:p>
    <w:p w:rsidR="00CD1EEA" w:rsidRDefault="00CD1EEA" w:rsidP="003E3C0B">
      <w:pPr>
        <w:rPr>
          <w:rtl/>
          <w:lang w:eastAsia="he-IL"/>
        </w:rPr>
      </w:pPr>
      <w:bookmarkStart w:id="6654" w:name="_ETM_Q38_247277"/>
      <w:bookmarkEnd w:id="6654"/>
      <w:r>
        <w:rPr>
          <w:rFonts w:hint="cs"/>
          <w:rtl/>
          <w:lang w:eastAsia="he-IL"/>
        </w:rPr>
        <w:t xml:space="preserve">לא </w:t>
      </w:r>
      <w:bookmarkStart w:id="6655" w:name="_ETM_Q38_248753"/>
      <w:bookmarkEnd w:id="6655"/>
      <w:r>
        <w:rPr>
          <w:rFonts w:hint="cs"/>
          <w:rtl/>
          <w:lang w:eastAsia="he-IL"/>
        </w:rPr>
        <w:t>ראיתי דבר כזה. לא ראיתי.</w:t>
      </w:r>
    </w:p>
    <w:p w:rsidR="00CD1EEA" w:rsidRDefault="00CD1EEA" w:rsidP="003E3C0B">
      <w:pPr>
        <w:rPr>
          <w:rtl/>
          <w:lang w:eastAsia="he-IL"/>
        </w:rPr>
      </w:pPr>
      <w:bookmarkStart w:id="6656" w:name="_ETM_Q38_252353"/>
      <w:bookmarkStart w:id="6657" w:name="_ETM_Q38_252437"/>
      <w:bookmarkEnd w:id="6656"/>
      <w:bookmarkEnd w:id="6657"/>
    </w:p>
    <w:p w:rsidR="00CD1EEA" w:rsidRDefault="00CD1EEA" w:rsidP="003E3C0B">
      <w:pPr>
        <w:pStyle w:val="-"/>
        <w:keepNext/>
        <w:rPr>
          <w:rStyle w:val="TagStyle"/>
          <w:rtl/>
        </w:rPr>
      </w:pPr>
      <w:r w:rsidRPr="00C04A97">
        <w:rPr>
          <w:rStyle w:val="TagStyle"/>
          <w:rtl/>
        </w:rPr>
        <w:t xml:space="preserve"> &lt;&lt; דובר_המשך &gt;&gt; </w:t>
      </w:r>
      <w:r>
        <w:rPr>
          <w:rtl/>
        </w:rPr>
        <w:t>שר הנגב, הגליל והחוסן הלאומי יצחק שמעון וסרלאוף:</w:t>
      </w:r>
      <w:r w:rsidRPr="00C04A97">
        <w:rPr>
          <w:rStyle w:val="TagStyle"/>
          <w:rtl/>
        </w:rPr>
        <w:t xml:space="preserve"> &lt;&lt; דובר_המשך </w:t>
      </w:r>
    </w:p>
    <w:p w:rsidR="00CD1EEA" w:rsidRDefault="00CD1EEA" w:rsidP="003E3C0B">
      <w:pPr>
        <w:ind w:firstLine="0"/>
        <w:rPr>
          <w:rtl/>
        </w:rPr>
      </w:pPr>
      <w:bookmarkStart w:id="6658" w:name="_ETM_Q38_250084"/>
      <w:bookmarkEnd w:id="6658"/>
      <w:r w:rsidRPr="00C04A97">
        <w:rPr>
          <w:rStyle w:val="TagStyle"/>
          <w:rtl/>
        </w:rPr>
        <w:t>&gt;&gt;</w:t>
      </w:r>
      <w:r>
        <w:rPr>
          <w:rtl/>
        </w:rPr>
        <w:t xml:space="preserve">   </w:t>
      </w:r>
    </w:p>
    <w:p w:rsidR="00CD1EEA" w:rsidRDefault="00CD1EEA" w:rsidP="001B10C0">
      <w:pPr>
        <w:rPr>
          <w:rtl/>
          <w:lang w:eastAsia="he-IL"/>
        </w:rPr>
      </w:pPr>
    </w:p>
    <w:p w:rsidR="00CD1EEA" w:rsidRDefault="00CD1EEA" w:rsidP="00197DA2">
      <w:pPr>
        <w:rPr>
          <w:rtl/>
          <w:lang w:eastAsia="he-IL"/>
        </w:rPr>
      </w:pPr>
      <w:bookmarkStart w:id="6659" w:name="_ETM_Q38_246507"/>
      <w:bookmarkStart w:id="6660" w:name="_ETM_Q38_246611"/>
      <w:bookmarkEnd w:id="6659"/>
      <w:bookmarkEnd w:id="6660"/>
      <w:r>
        <w:rPr>
          <w:rFonts w:hint="cs"/>
          <w:rtl/>
          <w:lang w:eastAsia="he-IL"/>
        </w:rPr>
        <w:t xml:space="preserve">עזבי רגע דעות. לדבר בשיח מכבד כאן, במשכן </w:t>
      </w:r>
      <w:bookmarkStart w:id="6661" w:name="_ETM_Q38_252907"/>
      <w:bookmarkEnd w:id="6661"/>
      <w:r>
        <w:rPr>
          <w:rFonts w:hint="cs"/>
          <w:rtl/>
          <w:lang w:eastAsia="he-IL"/>
        </w:rPr>
        <w:t>הזה, בלי לצעוק, בלי להשתולל.</w:t>
      </w:r>
    </w:p>
    <w:p w:rsidR="00CD1EEA" w:rsidRDefault="00CD1EEA" w:rsidP="003E3C0B">
      <w:pPr>
        <w:rPr>
          <w:rtl/>
          <w:lang w:eastAsia="he-IL"/>
        </w:rPr>
      </w:pPr>
      <w:bookmarkStart w:id="6662" w:name="_ETM_Q38_254862"/>
      <w:bookmarkEnd w:id="6662"/>
    </w:p>
    <w:p w:rsidR="00CD1EEA" w:rsidRDefault="00CD1EEA" w:rsidP="003E3C0B">
      <w:pPr>
        <w:pStyle w:val="af8"/>
        <w:keepNext/>
        <w:rPr>
          <w:rtl/>
        </w:rPr>
      </w:pPr>
      <w:bookmarkStart w:id="6663" w:name="ET_interruption_5787_25"/>
      <w:r w:rsidRPr="00C04A97">
        <w:rPr>
          <w:rStyle w:val="TagStyle"/>
          <w:rtl/>
        </w:rPr>
        <w:t xml:space="preserve"> &lt;&lt; קריאה &gt;&gt; </w:t>
      </w:r>
      <w:r>
        <w:rPr>
          <w:rtl/>
        </w:rPr>
        <w:t>יוראי להב הרצנו (יש עתיד):</w:t>
      </w:r>
      <w:r w:rsidRPr="00C04A97">
        <w:rPr>
          <w:rStyle w:val="TagStyle"/>
          <w:rtl/>
        </w:rPr>
        <w:t xml:space="preserve"> &lt;&lt; קריאה &gt;&gt;</w:t>
      </w:r>
      <w:r>
        <w:rPr>
          <w:rtl/>
        </w:rPr>
        <w:t xml:space="preserve">   </w:t>
      </w:r>
      <w:bookmarkEnd w:id="6663"/>
    </w:p>
    <w:p w:rsidR="00CD1EEA" w:rsidRDefault="00CD1EEA" w:rsidP="001B10C0">
      <w:pPr>
        <w:rPr>
          <w:rtl/>
          <w:lang w:eastAsia="he-IL"/>
        </w:rPr>
      </w:pPr>
    </w:p>
    <w:p w:rsidR="00CD1EEA" w:rsidRPr="00C04A97" w:rsidRDefault="00CD1EEA" w:rsidP="003E3C0B">
      <w:pPr>
        <w:rPr>
          <w:rtl/>
          <w:lang w:eastAsia="he-IL"/>
        </w:rPr>
      </w:pPr>
      <w:bookmarkStart w:id="6664" w:name="_ETM_Q38_257655"/>
      <w:bookmarkEnd w:id="6664"/>
      <w:r>
        <w:rPr>
          <w:rFonts w:hint="cs"/>
          <w:rtl/>
          <w:lang w:eastAsia="he-IL"/>
        </w:rPr>
        <w:t xml:space="preserve">"נפולת של נמושות", </w:t>
      </w:r>
      <w:bookmarkStart w:id="6665" w:name="_ETM_Q38_256349"/>
      <w:bookmarkEnd w:id="6665"/>
      <w:r>
        <w:rPr>
          <w:rFonts w:hint="cs"/>
          <w:rtl/>
          <w:lang w:eastAsia="he-IL"/>
        </w:rPr>
        <w:t xml:space="preserve">"מוגלה", לכו לעזאזל" – זה שיח מכבד? זה שיח מכבד? </w:t>
      </w:r>
      <w:bookmarkStart w:id="6666" w:name="_ETM_Q38_265752"/>
      <w:bookmarkEnd w:id="6666"/>
      <w:r>
        <w:rPr>
          <w:rFonts w:hint="cs"/>
          <w:rtl/>
          <w:lang w:eastAsia="he-IL"/>
        </w:rPr>
        <w:t xml:space="preserve">שרים בממשלה קוראים לחיילי חיל האוויר "תלכו לעזאזל"? </w:t>
      </w:r>
    </w:p>
    <w:p w:rsidR="00CD1EEA" w:rsidRDefault="00CD1EEA" w:rsidP="003E3C0B">
      <w:pPr>
        <w:rPr>
          <w:rtl/>
          <w:lang w:eastAsia="he-IL"/>
        </w:rPr>
      </w:pPr>
      <w:bookmarkStart w:id="6667" w:name="_ETM_Q38_254988"/>
      <w:bookmarkStart w:id="6668" w:name="_ETM_Q38_255020"/>
      <w:bookmarkStart w:id="6669" w:name="_ETM_Q38_255097"/>
      <w:bookmarkEnd w:id="6667"/>
      <w:bookmarkEnd w:id="6668"/>
      <w:bookmarkEnd w:id="6669"/>
    </w:p>
    <w:p w:rsidR="00CD1EEA" w:rsidRDefault="00CD1EEA" w:rsidP="003E3C0B">
      <w:pPr>
        <w:pStyle w:val="-"/>
        <w:keepNext/>
        <w:rPr>
          <w:rStyle w:val="TagStyle"/>
          <w:rtl/>
        </w:rPr>
      </w:pPr>
      <w:r w:rsidRPr="00C04A97">
        <w:rPr>
          <w:rStyle w:val="TagStyle"/>
          <w:rtl/>
        </w:rPr>
        <w:t xml:space="preserve"> &lt;&lt; דובר_המשך &gt;&gt; </w:t>
      </w:r>
      <w:r>
        <w:rPr>
          <w:rtl/>
        </w:rPr>
        <w:t>שר הנגב, הגליל והחוסן הלאומי יצחק שמעון וסרלאוף:</w:t>
      </w:r>
      <w:r w:rsidRPr="00C04A97">
        <w:rPr>
          <w:rStyle w:val="TagStyle"/>
          <w:rtl/>
        </w:rPr>
        <w:t xml:space="preserve"> &lt;&lt; דובר_המשך </w:t>
      </w:r>
    </w:p>
    <w:p w:rsidR="00CD1EEA" w:rsidRDefault="00CD1EEA" w:rsidP="003E3C0B">
      <w:pPr>
        <w:ind w:firstLine="0"/>
        <w:rPr>
          <w:rtl/>
        </w:rPr>
      </w:pPr>
      <w:bookmarkStart w:id="6670" w:name="_ETM_Q38_260402"/>
      <w:bookmarkEnd w:id="6670"/>
      <w:r w:rsidRPr="00C04A97">
        <w:rPr>
          <w:rStyle w:val="TagStyle"/>
          <w:rtl/>
        </w:rPr>
        <w:t>&gt;&gt;</w:t>
      </w:r>
      <w:r>
        <w:rPr>
          <w:rtl/>
        </w:rPr>
        <w:t xml:space="preserve">   </w:t>
      </w:r>
    </w:p>
    <w:p w:rsidR="00CD1EEA" w:rsidRDefault="00CD1EEA" w:rsidP="001B10C0">
      <w:pPr>
        <w:rPr>
          <w:rtl/>
          <w:lang w:eastAsia="he-IL"/>
        </w:rPr>
      </w:pPr>
    </w:p>
    <w:p w:rsidR="00CD1EEA" w:rsidRDefault="00CD1EEA" w:rsidP="003E3C0B">
      <w:pPr>
        <w:rPr>
          <w:rtl/>
          <w:lang w:eastAsia="he-IL"/>
        </w:rPr>
      </w:pPr>
      <w:bookmarkStart w:id="6671" w:name="_ETM_Q38_257649"/>
      <w:bookmarkStart w:id="6672" w:name="_ETM_Q38_257742"/>
      <w:bookmarkEnd w:id="6671"/>
      <w:bookmarkEnd w:id="6672"/>
      <w:r>
        <w:rPr>
          <w:rFonts w:hint="cs"/>
          <w:rtl/>
          <w:lang w:eastAsia="he-IL"/>
        </w:rPr>
        <w:t xml:space="preserve">ואתה </w:t>
      </w:r>
      <w:bookmarkStart w:id="6673" w:name="_ETM_Q38_255220"/>
      <w:bookmarkEnd w:id="6673"/>
      <w:r>
        <w:rPr>
          <w:rFonts w:hint="cs"/>
          <w:rtl/>
          <w:lang w:eastAsia="he-IL"/>
        </w:rPr>
        <w:t xml:space="preserve">יודע מה, יוראי? אני מאוד אוהב אותך. יוראי, אני </w:t>
      </w:r>
      <w:bookmarkStart w:id="6674" w:name="_ETM_Q38_268269"/>
      <w:bookmarkEnd w:id="6674"/>
      <w:r>
        <w:rPr>
          <w:rFonts w:hint="cs"/>
          <w:rtl/>
          <w:lang w:eastAsia="he-IL"/>
        </w:rPr>
        <w:t>אוהב אותך, אבל אני מזדעזע כשמטפסים על שולחנות, באמת.</w:t>
      </w:r>
    </w:p>
    <w:p w:rsidR="00CD1EEA" w:rsidRDefault="00CD1EEA" w:rsidP="003E3C0B">
      <w:pPr>
        <w:rPr>
          <w:b/>
          <w:bCs/>
          <w:u w:val="single"/>
          <w:rtl/>
          <w:lang w:eastAsia="he-IL"/>
        </w:rPr>
      </w:pPr>
      <w:bookmarkStart w:id="6675" w:name="_ETM_Q38_272036"/>
      <w:bookmarkStart w:id="6676" w:name="_ETM_Q38_273020"/>
      <w:bookmarkStart w:id="6677" w:name="_ETM_Q38_273106"/>
      <w:bookmarkEnd w:id="6675"/>
      <w:bookmarkEnd w:id="6676"/>
      <w:bookmarkEnd w:id="6677"/>
    </w:p>
    <w:p w:rsidR="00CD1EEA" w:rsidRDefault="00CD1EEA" w:rsidP="003E3C0B">
      <w:pPr>
        <w:pStyle w:val="af8"/>
        <w:keepNext/>
        <w:rPr>
          <w:rtl/>
        </w:rPr>
      </w:pPr>
      <w:bookmarkStart w:id="6678" w:name="ET_interruption_קריאות_28"/>
      <w:r w:rsidRPr="00C04A97">
        <w:rPr>
          <w:rStyle w:val="TagStyle"/>
          <w:rtl/>
        </w:rPr>
        <w:t xml:space="preserve"> &lt;&lt; קריאה &gt;&gt; </w:t>
      </w:r>
      <w:r>
        <w:rPr>
          <w:rtl/>
        </w:rPr>
        <w:t>קריאות:</w:t>
      </w:r>
      <w:r w:rsidRPr="00C04A97">
        <w:rPr>
          <w:rStyle w:val="TagStyle"/>
          <w:rtl/>
        </w:rPr>
        <w:t xml:space="preserve"> &lt;&lt; קריאה &gt;&gt;</w:t>
      </w:r>
      <w:r>
        <w:rPr>
          <w:rtl/>
        </w:rPr>
        <w:t xml:space="preserve">   </w:t>
      </w:r>
      <w:bookmarkEnd w:id="6678"/>
    </w:p>
    <w:p w:rsidR="00CD1EEA" w:rsidRDefault="00CD1EEA" w:rsidP="001B10C0">
      <w:pPr>
        <w:rPr>
          <w:rtl/>
          <w:lang w:eastAsia="he-IL"/>
        </w:rPr>
      </w:pPr>
    </w:p>
    <w:p w:rsidR="00CD1EEA" w:rsidRDefault="00C92CF1" w:rsidP="00C92CF1">
      <w:pPr>
        <w:rPr>
          <w:rtl/>
          <w:lang w:eastAsia="he-IL"/>
        </w:rPr>
      </w:pPr>
      <w:bookmarkStart w:id="6679" w:name="_ETM_Q38_280065"/>
      <w:bookmarkEnd w:id="6679"/>
      <w:r>
        <w:rPr>
          <w:rFonts w:hint="cs"/>
          <w:rtl/>
          <w:lang w:eastAsia="he-IL"/>
        </w:rPr>
        <w:t>– – –</w:t>
      </w:r>
    </w:p>
    <w:p w:rsidR="00CD1EEA" w:rsidRDefault="00CD1EEA" w:rsidP="003E3C0B">
      <w:pPr>
        <w:rPr>
          <w:b/>
          <w:bCs/>
          <w:u w:val="single"/>
          <w:rtl/>
          <w:lang w:eastAsia="he-IL"/>
        </w:rPr>
      </w:pPr>
      <w:bookmarkStart w:id="6680" w:name="_ETM_Q38_282002"/>
      <w:bookmarkStart w:id="6681" w:name="_ETM_Q38_282077"/>
      <w:bookmarkEnd w:id="6680"/>
      <w:bookmarkEnd w:id="6681"/>
    </w:p>
    <w:p w:rsidR="00CD1EEA" w:rsidRDefault="00CD1EEA" w:rsidP="003E3C0B">
      <w:pPr>
        <w:pStyle w:val="-"/>
        <w:keepNext/>
        <w:rPr>
          <w:rStyle w:val="TagStyle"/>
          <w:rtl/>
        </w:rPr>
      </w:pPr>
      <w:r w:rsidRPr="00C04A97">
        <w:rPr>
          <w:rStyle w:val="TagStyle"/>
          <w:rtl/>
        </w:rPr>
        <w:t xml:space="preserve"> &lt;&lt; דובר_המשך &gt;&gt; </w:t>
      </w:r>
      <w:r>
        <w:rPr>
          <w:rtl/>
        </w:rPr>
        <w:t>שר הנגב, הגליל והחוסן הלאומי יצחק שמעון וסרלאוף:</w:t>
      </w:r>
      <w:r w:rsidRPr="00C04A97">
        <w:rPr>
          <w:rStyle w:val="TagStyle"/>
          <w:rtl/>
        </w:rPr>
        <w:t xml:space="preserve"> &lt;&lt; דובר_המשך </w:t>
      </w:r>
    </w:p>
    <w:p w:rsidR="00CD1EEA" w:rsidRDefault="00CD1EEA" w:rsidP="003E3C0B">
      <w:pPr>
        <w:ind w:firstLine="0"/>
        <w:rPr>
          <w:rtl/>
        </w:rPr>
      </w:pPr>
      <w:r w:rsidRPr="00C04A97">
        <w:rPr>
          <w:rStyle w:val="TagStyle"/>
          <w:rtl/>
        </w:rPr>
        <w:t>&gt;&gt;</w:t>
      </w:r>
      <w:r>
        <w:rPr>
          <w:rtl/>
        </w:rPr>
        <w:t xml:space="preserve">   </w:t>
      </w:r>
    </w:p>
    <w:p w:rsidR="00CD1EEA" w:rsidRPr="00C04A97" w:rsidRDefault="00CD1EEA" w:rsidP="001B10C0">
      <w:pPr>
        <w:rPr>
          <w:rtl/>
          <w:lang w:eastAsia="he-IL"/>
        </w:rPr>
      </w:pPr>
    </w:p>
    <w:p w:rsidR="00CD1EEA" w:rsidRDefault="00CD1EEA" w:rsidP="003E3C0B">
      <w:pPr>
        <w:rPr>
          <w:rtl/>
          <w:lang w:eastAsia="he-IL"/>
        </w:rPr>
      </w:pPr>
      <w:r>
        <w:rPr>
          <w:rFonts w:hint="cs"/>
          <w:rtl/>
          <w:lang w:eastAsia="he-IL"/>
        </w:rPr>
        <w:t xml:space="preserve">כן, זה מזעזע. למה אתה צועק? אני מעביר ביקורת </w:t>
      </w:r>
      <w:bookmarkStart w:id="6682" w:name="_ETM_Q38_282177"/>
      <w:bookmarkEnd w:id="6682"/>
      <w:r>
        <w:rPr>
          <w:rFonts w:hint="cs"/>
          <w:rtl/>
          <w:lang w:eastAsia="he-IL"/>
        </w:rPr>
        <w:t xml:space="preserve">לגיטימית. מתי בפעם האחרונה טיפסו פה על שולחנות? אולי כדי </w:t>
      </w:r>
      <w:bookmarkStart w:id="6683" w:name="_ETM_Q38_281872"/>
      <w:bookmarkEnd w:id="6683"/>
      <w:r>
        <w:rPr>
          <w:rFonts w:hint="cs"/>
          <w:rtl/>
          <w:lang w:eastAsia="he-IL"/>
        </w:rPr>
        <w:t>להחליף מנורה. בחייכם, אני מעביר ביקורת אמיתית.</w:t>
      </w:r>
    </w:p>
    <w:p w:rsidR="00CD1EEA" w:rsidRDefault="00CD1EEA" w:rsidP="003E3C0B">
      <w:pPr>
        <w:rPr>
          <w:rtl/>
          <w:lang w:eastAsia="he-IL"/>
        </w:rPr>
      </w:pPr>
      <w:bookmarkStart w:id="6684" w:name="_ETM_Q38_286791"/>
      <w:bookmarkStart w:id="6685" w:name="_ETM_Q38_286891"/>
      <w:bookmarkEnd w:id="6684"/>
      <w:bookmarkEnd w:id="6685"/>
    </w:p>
    <w:p w:rsidR="00CD1EEA" w:rsidRDefault="00CD1EEA" w:rsidP="003E3C0B">
      <w:pPr>
        <w:pStyle w:val="af9"/>
        <w:keepNext/>
        <w:rPr>
          <w:rtl/>
        </w:rPr>
      </w:pPr>
      <w:r w:rsidRPr="00C04A97">
        <w:rPr>
          <w:rStyle w:val="TagStyle"/>
          <w:rtl/>
        </w:rPr>
        <w:t xml:space="preserve"> &lt;&lt; יור &gt;&gt; </w:t>
      </w:r>
      <w:r>
        <w:rPr>
          <w:rtl/>
        </w:rPr>
        <w:t>היו"ר ישראל אייכלר:</w:t>
      </w:r>
      <w:r w:rsidRPr="00C04A97">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6686" w:name="_ETM_Q38_288134"/>
      <w:bookmarkEnd w:id="6686"/>
      <w:r>
        <w:rPr>
          <w:rFonts w:hint="cs"/>
          <w:rtl/>
          <w:lang w:eastAsia="he-IL"/>
        </w:rPr>
        <w:t xml:space="preserve">רבותיי, אתם יכולים לדבר </w:t>
      </w:r>
      <w:bookmarkStart w:id="6687" w:name="_ETM_Q38_291215"/>
      <w:bookmarkEnd w:id="6687"/>
      <w:r>
        <w:rPr>
          <w:rFonts w:hint="cs"/>
          <w:rtl/>
          <w:lang w:eastAsia="he-IL"/>
        </w:rPr>
        <w:t>ולעשות דו-שיח. ברגע שתתחילו להשתולל אני לא אוכל. תענו, תתווכחו, אין בעיה</w:t>
      </w:r>
      <w:bookmarkStart w:id="6688" w:name="_ETM_Q38_296637"/>
      <w:bookmarkStart w:id="6689" w:name="_ETM_Q38_296726"/>
      <w:bookmarkEnd w:id="6688"/>
      <w:bookmarkEnd w:id="6689"/>
      <w:r>
        <w:rPr>
          <w:rFonts w:hint="cs"/>
          <w:rtl/>
          <w:lang w:eastAsia="he-IL"/>
        </w:rPr>
        <w:t>, אבל בלי להשתולל. בלי צעקות.</w:t>
      </w:r>
    </w:p>
    <w:p w:rsidR="00CD1EEA" w:rsidRDefault="00CD1EEA" w:rsidP="003E3C0B">
      <w:pPr>
        <w:rPr>
          <w:rtl/>
          <w:lang w:eastAsia="he-IL"/>
        </w:rPr>
      </w:pPr>
      <w:bookmarkStart w:id="6690" w:name="_ETM_Q38_297598"/>
      <w:bookmarkStart w:id="6691" w:name="_ETM_Q38_297721"/>
      <w:bookmarkEnd w:id="6690"/>
      <w:bookmarkEnd w:id="6691"/>
    </w:p>
    <w:p w:rsidR="00CD1EEA" w:rsidRDefault="00CD1EEA" w:rsidP="003E3C0B">
      <w:pPr>
        <w:pStyle w:val="af8"/>
        <w:keepNext/>
        <w:rPr>
          <w:rtl/>
        </w:rPr>
      </w:pPr>
      <w:bookmarkStart w:id="6692" w:name="ET_interruption_קריאות_34"/>
      <w:r w:rsidRPr="00C04A97">
        <w:rPr>
          <w:rStyle w:val="TagStyle"/>
          <w:rtl/>
        </w:rPr>
        <w:t xml:space="preserve"> &lt;&lt; קריאה &gt;&gt; </w:t>
      </w:r>
      <w:r>
        <w:rPr>
          <w:rtl/>
        </w:rPr>
        <w:t>קריאות:</w:t>
      </w:r>
      <w:r w:rsidRPr="00C04A97">
        <w:rPr>
          <w:rStyle w:val="TagStyle"/>
          <w:rtl/>
        </w:rPr>
        <w:t xml:space="preserve"> &lt;&lt; קריאה &gt;&gt;</w:t>
      </w:r>
      <w:r>
        <w:rPr>
          <w:rtl/>
        </w:rPr>
        <w:t xml:space="preserve">   </w:t>
      </w:r>
      <w:bookmarkEnd w:id="6692"/>
    </w:p>
    <w:p w:rsidR="00CD1EEA" w:rsidRDefault="00CD1EEA" w:rsidP="001B10C0">
      <w:pPr>
        <w:rPr>
          <w:rtl/>
          <w:lang w:eastAsia="he-IL"/>
        </w:rPr>
      </w:pPr>
    </w:p>
    <w:p w:rsidR="00CD1EEA" w:rsidRPr="00C04A97" w:rsidRDefault="00C92CF1" w:rsidP="00C92CF1">
      <w:pPr>
        <w:rPr>
          <w:rtl/>
          <w:lang w:eastAsia="he-IL"/>
        </w:rPr>
      </w:pPr>
      <w:bookmarkStart w:id="6693" w:name="_ETM_Q38_299792"/>
      <w:bookmarkStart w:id="6694" w:name="_ETM_Q38_300063"/>
      <w:bookmarkStart w:id="6695" w:name="_ETM_Q38_300160"/>
      <w:bookmarkEnd w:id="6693"/>
      <w:bookmarkEnd w:id="6694"/>
      <w:bookmarkEnd w:id="6695"/>
      <w:r>
        <w:rPr>
          <w:rFonts w:hint="cs"/>
          <w:rtl/>
          <w:lang w:eastAsia="he-IL"/>
        </w:rPr>
        <w:t>– – –</w:t>
      </w:r>
    </w:p>
    <w:p w:rsidR="00CD1EEA" w:rsidRDefault="00CD1EEA" w:rsidP="003E3C0B">
      <w:pPr>
        <w:rPr>
          <w:rtl/>
          <w:lang w:eastAsia="he-IL"/>
        </w:rPr>
      </w:pPr>
      <w:bookmarkStart w:id="6696" w:name="_ETM_Q38_301115"/>
      <w:bookmarkStart w:id="6697" w:name="_ETM_Q38_301208"/>
      <w:bookmarkEnd w:id="6696"/>
      <w:bookmarkEnd w:id="6697"/>
    </w:p>
    <w:p w:rsidR="00CD1EEA" w:rsidRDefault="00CD1EEA" w:rsidP="003E3C0B">
      <w:pPr>
        <w:pStyle w:val="-"/>
        <w:keepNext/>
        <w:rPr>
          <w:rStyle w:val="TagStyle"/>
          <w:rtl/>
        </w:rPr>
      </w:pPr>
      <w:r w:rsidRPr="00C04A97">
        <w:rPr>
          <w:rStyle w:val="TagStyle"/>
          <w:rtl/>
        </w:rPr>
        <w:t xml:space="preserve"> &lt;&lt; דובר_המשך &gt;&gt; </w:t>
      </w:r>
      <w:r>
        <w:rPr>
          <w:rtl/>
        </w:rPr>
        <w:t>שר הנגב, הגליל והחוסן הלאומי יצחק שמעון וסרלאוף:</w:t>
      </w:r>
      <w:r w:rsidRPr="00C04A97">
        <w:rPr>
          <w:rStyle w:val="TagStyle"/>
          <w:rtl/>
        </w:rPr>
        <w:t xml:space="preserve"> &lt;&lt; דובר_המשך </w:t>
      </w:r>
    </w:p>
    <w:p w:rsidR="00CD1EEA" w:rsidRDefault="00CD1EEA" w:rsidP="003E3C0B">
      <w:pPr>
        <w:ind w:firstLine="0"/>
        <w:rPr>
          <w:rtl/>
        </w:rPr>
      </w:pPr>
      <w:bookmarkStart w:id="6698" w:name="_ETM_Q38_297494"/>
      <w:bookmarkEnd w:id="6698"/>
      <w:r w:rsidRPr="00C04A97">
        <w:rPr>
          <w:rStyle w:val="TagStyle"/>
          <w:rtl/>
        </w:rPr>
        <w:t>&gt;&gt;</w:t>
      </w:r>
      <w:r>
        <w:rPr>
          <w:rtl/>
        </w:rPr>
        <w:t xml:space="preserve">   </w:t>
      </w:r>
    </w:p>
    <w:p w:rsidR="00CD1EEA" w:rsidRDefault="00CD1EEA" w:rsidP="001B10C0">
      <w:pPr>
        <w:rPr>
          <w:rtl/>
          <w:lang w:eastAsia="he-IL"/>
        </w:rPr>
      </w:pPr>
    </w:p>
    <w:p w:rsidR="00CD1EEA" w:rsidRDefault="00CD1EEA" w:rsidP="003E3C0B">
      <w:pPr>
        <w:rPr>
          <w:rtl/>
          <w:lang w:eastAsia="he-IL"/>
        </w:rPr>
      </w:pPr>
      <w:bookmarkStart w:id="6699" w:name="_ETM_Q38_295369"/>
      <w:bookmarkEnd w:id="6699"/>
      <w:r>
        <w:rPr>
          <w:rFonts w:hint="cs"/>
          <w:rtl/>
          <w:lang w:eastAsia="he-IL"/>
        </w:rPr>
        <w:t xml:space="preserve">עכשיו רגע, אני רוצה להמשיך. </w:t>
      </w:r>
      <w:bookmarkStart w:id="6700" w:name="_ETM_Q38_292555"/>
      <w:bookmarkEnd w:id="6700"/>
      <w:r>
        <w:rPr>
          <w:rFonts w:hint="cs"/>
          <w:rtl/>
          <w:lang w:eastAsia="he-IL"/>
        </w:rPr>
        <w:t xml:space="preserve">הייתם בשקט כשדיברתי </w:t>
      </w:r>
      <w:bookmarkStart w:id="6701" w:name="_ETM_Q38_298236"/>
      <w:bookmarkEnd w:id="6701"/>
      <w:r>
        <w:rPr>
          <w:rFonts w:hint="cs"/>
          <w:rtl/>
          <w:lang w:eastAsia="he-IL"/>
        </w:rPr>
        <w:t xml:space="preserve">על אהרן ברק, ולכן אני רוצה להחזיר את השקט לאולם. </w:t>
      </w:r>
      <w:bookmarkStart w:id="6702" w:name="_ETM_Q38_309092"/>
      <w:bookmarkEnd w:id="6702"/>
    </w:p>
    <w:p w:rsidR="00CD1EEA" w:rsidRDefault="00CD1EEA" w:rsidP="003E3C0B">
      <w:pPr>
        <w:rPr>
          <w:rtl/>
          <w:lang w:eastAsia="he-IL"/>
        </w:rPr>
      </w:pPr>
      <w:bookmarkStart w:id="6703" w:name="_ETM_Q38_300602"/>
      <w:bookmarkStart w:id="6704" w:name="_ETM_Q38_300708"/>
      <w:bookmarkEnd w:id="6703"/>
      <w:bookmarkEnd w:id="6704"/>
    </w:p>
    <w:p w:rsidR="00CD1EEA" w:rsidRDefault="00CD1EEA" w:rsidP="003E3C0B">
      <w:pPr>
        <w:pStyle w:val="af8"/>
        <w:keepNext/>
        <w:rPr>
          <w:rtl/>
        </w:rPr>
      </w:pPr>
      <w:bookmarkStart w:id="6705" w:name="ET_interruption_6127_36"/>
      <w:r w:rsidRPr="00C04A97">
        <w:rPr>
          <w:rStyle w:val="TagStyle"/>
          <w:rtl/>
        </w:rPr>
        <w:t xml:space="preserve"> &lt;&lt; קריאה &gt;&gt; </w:t>
      </w:r>
      <w:r>
        <w:rPr>
          <w:rtl/>
        </w:rPr>
        <w:t>ולדימיר בליאק (יש עתיד):</w:t>
      </w:r>
      <w:r w:rsidRPr="00C04A97">
        <w:rPr>
          <w:rStyle w:val="TagStyle"/>
          <w:rtl/>
        </w:rPr>
        <w:t xml:space="preserve"> &lt;&lt; קריאה &gt;&gt;</w:t>
      </w:r>
      <w:r>
        <w:rPr>
          <w:rtl/>
        </w:rPr>
        <w:t xml:space="preserve">   </w:t>
      </w:r>
      <w:bookmarkEnd w:id="6705"/>
    </w:p>
    <w:p w:rsidR="00CD1EEA" w:rsidRDefault="00CD1EEA" w:rsidP="003E3C0B">
      <w:pPr>
        <w:rPr>
          <w:rtl/>
          <w:lang w:eastAsia="he-IL"/>
        </w:rPr>
      </w:pPr>
    </w:p>
    <w:p w:rsidR="00CD1EEA" w:rsidRPr="00C04A97" w:rsidRDefault="00C92CF1" w:rsidP="00C92CF1">
      <w:pPr>
        <w:rPr>
          <w:rtl/>
          <w:lang w:eastAsia="he-IL"/>
        </w:rPr>
      </w:pPr>
      <w:bookmarkStart w:id="6706" w:name="_ETM_Q38_303182"/>
      <w:bookmarkStart w:id="6707" w:name="_ETM_Q38_303448"/>
      <w:bookmarkStart w:id="6708" w:name="_ETM_Q38_303544"/>
      <w:bookmarkEnd w:id="6706"/>
      <w:bookmarkEnd w:id="6707"/>
      <w:bookmarkEnd w:id="6708"/>
      <w:r>
        <w:rPr>
          <w:rFonts w:hint="cs"/>
          <w:rtl/>
          <w:lang w:eastAsia="he-IL"/>
        </w:rPr>
        <w:t>– – –</w:t>
      </w:r>
      <w:r w:rsidR="00CD1EEA" w:rsidRPr="00E00A2C">
        <w:rPr>
          <w:rFonts w:hint="cs"/>
          <w:rtl/>
          <w:lang w:eastAsia="he-IL"/>
        </w:rPr>
        <w:t xml:space="preserve"> אתה לא מזדעזע.</w:t>
      </w:r>
    </w:p>
    <w:p w:rsidR="00CD1EEA" w:rsidRDefault="00CD1EEA" w:rsidP="003E3C0B">
      <w:pPr>
        <w:rPr>
          <w:rtl/>
          <w:lang w:eastAsia="he-IL"/>
        </w:rPr>
      </w:pPr>
    </w:p>
    <w:p w:rsidR="00CD1EEA" w:rsidRDefault="00CD1EEA" w:rsidP="003E3C0B">
      <w:pPr>
        <w:pStyle w:val="af8"/>
        <w:keepNext/>
        <w:rPr>
          <w:rtl/>
        </w:rPr>
      </w:pPr>
      <w:bookmarkStart w:id="6709" w:name="ET_interruption_5787_35"/>
      <w:r w:rsidRPr="00C04A97">
        <w:rPr>
          <w:rStyle w:val="TagStyle"/>
          <w:rtl/>
        </w:rPr>
        <w:t xml:space="preserve"> </w:t>
      </w:r>
      <w:r w:rsidRPr="00E00A2C">
        <w:rPr>
          <w:rStyle w:val="TagStyle"/>
          <w:rtl/>
        </w:rPr>
        <w:t xml:space="preserve">&lt;&lt; קריאה &gt;&gt; </w:t>
      </w:r>
      <w:r w:rsidRPr="00E00A2C">
        <w:rPr>
          <w:rtl/>
        </w:rPr>
        <w:t>יוראי להב הרצנו (יש עתיד):</w:t>
      </w:r>
      <w:r w:rsidRPr="00E00A2C">
        <w:rPr>
          <w:rStyle w:val="TagStyle"/>
          <w:rtl/>
        </w:rPr>
        <w:t xml:space="preserve"> &lt;&lt; קריאה &gt;&gt;</w:t>
      </w:r>
      <w:r>
        <w:rPr>
          <w:rtl/>
        </w:rPr>
        <w:t xml:space="preserve">   </w:t>
      </w:r>
      <w:bookmarkEnd w:id="6709"/>
    </w:p>
    <w:p w:rsidR="00CD1EEA" w:rsidRDefault="00CD1EEA" w:rsidP="001B10C0">
      <w:pPr>
        <w:rPr>
          <w:rtl/>
          <w:lang w:eastAsia="he-IL"/>
        </w:rPr>
      </w:pPr>
    </w:p>
    <w:p w:rsidR="00CD1EEA" w:rsidRDefault="00CD1EEA" w:rsidP="00C92CF1">
      <w:pPr>
        <w:rPr>
          <w:rtl/>
          <w:lang w:eastAsia="he-IL"/>
        </w:rPr>
      </w:pPr>
      <w:bookmarkStart w:id="6710" w:name="_ETM_Q38_305276"/>
      <w:bookmarkStart w:id="6711" w:name="_ETM_Q38_305546"/>
      <w:bookmarkStart w:id="6712" w:name="_ETM_Q38_305648"/>
      <w:bookmarkEnd w:id="6710"/>
      <w:bookmarkEnd w:id="6711"/>
      <w:bookmarkEnd w:id="6712"/>
      <w:r>
        <w:rPr>
          <w:rFonts w:hint="cs"/>
          <w:rtl/>
          <w:lang w:eastAsia="he-IL"/>
        </w:rPr>
        <w:t xml:space="preserve">כששרת התעמולה קוראת </w:t>
      </w:r>
      <w:bookmarkStart w:id="6713" w:name="_ETM_Q38_307445"/>
      <w:bookmarkEnd w:id="6713"/>
      <w:r>
        <w:rPr>
          <w:rFonts w:hint="cs"/>
          <w:rtl/>
          <w:lang w:eastAsia="he-IL"/>
        </w:rPr>
        <w:t xml:space="preserve">לטייסי חיל האוויר "נפולת של נמושות", כששר התקשורת אומר </w:t>
      </w:r>
      <w:r w:rsidR="00C92CF1">
        <w:rPr>
          <w:rFonts w:hint="cs"/>
          <w:rtl/>
          <w:lang w:eastAsia="he-IL"/>
        </w:rPr>
        <w:t>– – –</w:t>
      </w:r>
    </w:p>
    <w:p w:rsidR="00CD1EEA" w:rsidRDefault="00CD1EEA" w:rsidP="003E3C0B">
      <w:pPr>
        <w:rPr>
          <w:rtl/>
          <w:lang w:eastAsia="he-IL"/>
        </w:rPr>
      </w:pPr>
      <w:bookmarkStart w:id="6714" w:name="_ETM_Q38_309372"/>
      <w:bookmarkStart w:id="6715" w:name="_ETM_Q38_309463"/>
      <w:bookmarkEnd w:id="6714"/>
      <w:bookmarkEnd w:id="6715"/>
    </w:p>
    <w:p w:rsidR="00CD1EEA" w:rsidRDefault="00CD1EEA" w:rsidP="003E3C0B">
      <w:pPr>
        <w:pStyle w:val="-"/>
        <w:keepNext/>
        <w:rPr>
          <w:rStyle w:val="TagStyle"/>
          <w:rtl/>
        </w:rPr>
      </w:pPr>
      <w:r w:rsidRPr="005E528D">
        <w:rPr>
          <w:rStyle w:val="TagStyle"/>
          <w:rtl/>
        </w:rPr>
        <w:t xml:space="preserve"> &lt;&lt; דובר_המשך &gt;&gt; </w:t>
      </w:r>
      <w:r>
        <w:rPr>
          <w:rtl/>
        </w:rPr>
        <w:t>שר הנגב, הגליל והחוסן הלאומי יצחק שמעון וסרלאוף:</w:t>
      </w:r>
      <w:r w:rsidRPr="005E528D">
        <w:rPr>
          <w:rStyle w:val="TagStyle"/>
          <w:rtl/>
        </w:rPr>
        <w:t xml:space="preserve"> &lt;&lt; דובר_המשך </w:t>
      </w:r>
    </w:p>
    <w:p w:rsidR="00CD1EEA" w:rsidRDefault="00CD1EEA" w:rsidP="003E3C0B">
      <w:pPr>
        <w:ind w:firstLine="0"/>
        <w:rPr>
          <w:rtl/>
        </w:rPr>
      </w:pPr>
      <w:bookmarkStart w:id="6716" w:name="_ETM_Q38_308153"/>
      <w:bookmarkEnd w:id="6716"/>
      <w:r w:rsidRPr="005E528D">
        <w:rPr>
          <w:rStyle w:val="TagStyle"/>
          <w:rtl/>
        </w:rPr>
        <w:t>&gt;&gt;</w:t>
      </w:r>
      <w:r>
        <w:rPr>
          <w:rtl/>
        </w:rPr>
        <w:t xml:space="preserve">   </w:t>
      </w:r>
    </w:p>
    <w:p w:rsidR="00CD1EEA" w:rsidRDefault="00CD1EEA" w:rsidP="001B10C0">
      <w:pPr>
        <w:rPr>
          <w:rtl/>
          <w:lang w:eastAsia="he-IL"/>
        </w:rPr>
      </w:pPr>
    </w:p>
    <w:p w:rsidR="00CD1EEA" w:rsidRPr="00C04A97" w:rsidRDefault="00CD1EEA" w:rsidP="003E3C0B">
      <w:pPr>
        <w:rPr>
          <w:rtl/>
          <w:lang w:eastAsia="he-IL"/>
        </w:rPr>
      </w:pPr>
      <w:bookmarkStart w:id="6717" w:name="_ETM_Q38_310724"/>
      <w:bookmarkStart w:id="6718" w:name="_ETM_Q38_310836"/>
      <w:bookmarkEnd w:id="6717"/>
      <w:bookmarkEnd w:id="6718"/>
      <w:r>
        <w:rPr>
          <w:rFonts w:hint="cs"/>
          <w:rtl/>
          <w:lang w:eastAsia="he-IL"/>
        </w:rPr>
        <w:t xml:space="preserve">אני רוצה </w:t>
      </w:r>
      <w:r>
        <w:rPr>
          <w:rtl/>
          <w:lang w:eastAsia="he-IL"/>
        </w:rPr>
        <w:t>–</w:t>
      </w:r>
      <w:r>
        <w:rPr>
          <w:rFonts w:hint="cs"/>
          <w:rtl/>
          <w:lang w:eastAsia="he-IL"/>
        </w:rPr>
        <w:t xml:space="preserve"> רגע, חברת הכנסת מירב </w:t>
      </w:r>
      <w:bookmarkStart w:id="6719" w:name="_ETM_Q38_311388"/>
      <w:bookmarkEnd w:id="6719"/>
      <w:r>
        <w:rPr>
          <w:rFonts w:hint="cs"/>
          <w:rtl/>
          <w:lang w:eastAsia="he-IL"/>
        </w:rPr>
        <w:t xml:space="preserve">בן ארי, אני רוצה להחזיר את השקט לאולם המליאה, ואני </w:t>
      </w:r>
      <w:bookmarkStart w:id="6720" w:name="_ETM_Q38_318591"/>
      <w:bookmarkEnd w:id="6720"/>
      <w:r>
        <w:rPr>
          <w:rFonts w:hint="cs"/>
          <w:rtl/>
          <w:lang w:eastAsia="he-IL"/>
        </w:rPr>
        <w:t>אחזור לדבר על השופט אהרן ברק. אני אמשיך לצטט את השופט אהרן ברק.</w:t>
      </w:r>
    </w:p>
    <w:p w:rsidR="00CD1EEA" w:rsidRDefault="00CD1EEA" w:rsidP="003E3C0B">
      <w:pPr>
        <w:rPr>
          <w:rtl/>
          <w:lang w:eastAsia="he-IL"/>
        </w:rPr>
      </w:pPr>
    </w:p>
    <w:p w:rsidR="00CD1EEA" w:rsidRDefault="00CD1EEA" w:rsidP="003E3C0B">
      <w:pPr>
        <w:pStyle w:val="af8"/>
        <w:keepNext/>
        <w:rPr>
          <w:rtl/>
        </w:rPr>
      </w:pPr>
      <w:bookmarkStart w:id="6721" w:name="_ETM_Q38_319440"/>
      <w:bookmarkStart w:id="6722" w:name="_ETM_Q38_319539"/>
      <w:bookmarkStart w:id="6723" w:name="ET_interruption_5084_39"/>
      <w:bookmarkEnd w:id="6721"/>
      <w:bookmarkEnd w:id="6722"/>
      <w:r w:rsidRPr="005E528D">
        <w:rPr>
          <w:rStyle w:val="TagStyle"/>
          <w:rtl/>
        </w:rPr>
        <w:t xml:space="preserve"> &lt;&lt; קריאה &gt;&gt; </w:t>
      </w:r>
      <w:r>
        <w:rPr>
          <w:rtl/>
        </w:rPr>
        <w:t>מיקי לוי (יש עתיד):</w:t>
      </w:r>
      <w:r w:rsidRPr="005E528D">
        <w:rPr>
          <w:rStyle w:val="TagStyle"/>
          <w:rtl/>
        </w:rPr>
        <w:t xml:space="preserve"> &lt;&lt; קריאה &gt;&gt;</w:t>
      </w:r>
      <w:r>
        <w:rPr>
          <w:rtl/>
        </w:rPr>
        <w:t xml:space="preserve">   </w:t>
      </w:r>
      <w:bookmarkEnd w:id="6723"/>
    </w:p>
    <w:p w:rsidR="00CD1EEA" w:rsidRDefault="00CD1EEA" w:rsidP="001B10C0">
      <w:pPr>
        <w:rPr>
          <w:rtl/>
          <w:lang w:eastAsia="he-IL"/>
        </w:rPr>
      </w:pPr>
    </w:p>
    <w:p w:rsidR="00CD1EEA" w:rsidRDefault="00CD1EEA" w:rsidP="003E3C0B">
      <w:pPr>
        <w:rPr>
          <w:rtl/>
          <w:lang w:eastAsia="he-IL"/>
        </w:rPr>
      </w:pPr>
      <w:bookmarkStart w:id="6724" w:name="_ETM_Q38_322761"/>
      <w:bookmarkEnd w:id="6724"/>
      <w:r>
        <w:rPr>
          <w:rFonts w:hint="cs"/>
          <w:rtl/>
          <w:lang w:eastAsia="he-IL"/>
        </w:rPr>
        <w:t xml:space="preserve">אני רק רוצה להגיד לך משהו. תקשיב לי, אדוני השר. </w:t>
      </w:r>
      <w:bookmarkStart w:id="6725" w:name="_ETM_Q38_324846"/>
      <w:bookmarkEnd w:id="6725"/>
      <w:r>
        <w:rPr>
          <w:rFonts w:hint="cs"/>
          <w:rtl/>
          <w:lang w:eastAsia="he-IL"/>
        </w:rPr>
        <w:t>מהצד הזה עמד פה מישהו וקרא לראש הממשלה הקודם "רוצח".</w:t>
      </w:r>
      <w:bookmarkStart w:id="6726" w:name="_ETM_Q38_330864"/>
      <w:bookmarkEnd w:id="6726"/>
      <w:r>
        <w:rPr>
          <w:rFonts w:hint="cs"/>
          <w:rtl/>
          <w:lang w:eastAsia="he-IL"/>
        </w:rPr>
        <w:t xml:space="preserve"> שר בממשלת ישראל קרא לראש הממשלה "נוכל". איפה הייתם? איפה </w:t>
      </w:r>
      <w:bookmarkStart w:id="6727" w:name="_ETM_Q38_331323"/>
      <w:bookmarkEnd w:id="6727"/>
      <w:r>
        <w:rPr>
          <w:rFonts w:hint="cs"/>
          <w:rtl/>
          <w:lang w:eastAsia="he-IL"/>
        </w:rPr>
        <w:t>הייתם?</w:t>
      </w:r>
      <w:bookmarkStart w:id="6728" w:name="_ETM_Q38_334311"/>
      <w:bookmarkEnd w:id="6728"/>
    </w:p>
    <w:p w:rsidR="00CD1EEA" w:rsidRDefault="00CD1EEA" w:rsidP="003E3C0B">
      <w:pPr>
        <w:rPr>
          <w:rtl/>
          <w:lang w:eastAsia="he-IL"/>
        </w:rPr>
      </w:pPr>
      <w:bookmarkStart w:id="6729" w:name="_ETM_Q38_338012"/>
      <w:bookmarkStart w:id="6730" w:name="_ETM_Q38_338134"/>
      <w:bookmarkEnd w:id="6729"/>
      <w:bookmarkEnd w:id="6730"/>
    </w:p>
    <w:p w:rsidR="00CD1EEA" w:rsidRDefault="00CD1EEA" w:rsidP="003E3C0B">
      <w:pPr>
        <w:pStyle w:val="af8"/>
        <w:keepNext/>
        <w:rPr>
          <w:rtl/>
        </w:rPr>
      </w:pPr>
      <w:bookmarkStart w:id="6731" w:name="_ETM_Q38_334405"/>
      <w:bookmarkEnd w:id="6731"/>
      <w:r w:rsidRPr="005E528D">
        <w:rPr>
          <w:rStyle w:val="TagStyle"/>
          <w:rtl/>
        </w:rPr>
        <w:t xml:space="preserve"> &lt;&lt; קריאה &gt;&gt; </w:t>
      </w:r>
      <w:r>
        <w:rPr>
          <w:rtl/>
        </w:rPr>
        <w:t>קריאות:</w:t>
      </w:r>
      <w:r w:rsidRPr="005E528D">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6732" w:name="_ETM_Q38_322733"/>
      <w:bookmarkEnd w:id="6732"/>
      <w:r>
        <w:rPr>
          <w:rFonts w:hint="cs"/>
          <w:rtl/>
          <w:lang w:eastAsia="he-IL"/>
        </w:rPr>
        <w:t>– – –</w:t>
      </w:r>
      <w:r w:rsidR="00CD1EEA">
        <w:rPr>
          <w:rFonts w:hint="cs"/>
          <w:rtl/>
          <w:lang w:eastAsia="he-IL"/>
        </w:rPr>
        <w:t xml:space="preserve"> </w:t>
      </w:r>
    </w:p>
    <w:p w:rsidR="00CD1EEA" w:rsidRDefault="00CD1EEA" w:rsidP="003E3C0B">
      <w:pPr>
        <w:rPr>
          <w:rtl/>
          <w:lang w:eastAsia="he-IL"/>
        </w:rPr>
      </w:pPr>
    </w:p>
    <w:p w:rsidR="00CD1EEA" w:rsidRDefault="00CD1EEA" w:rsidP="003E3C0B">
      <w:pPr>
        <w:pStyle w:val="-"/>
        <w:keepNext/>
        <w:rPr>
          <w:rStyle w:val="TagStyle"/>
          <w:rtl/>
        </w:rPr>
      </w:pPr>
      <w:bookmarkStart w:id="6733" w:name="ET_speakercontinue_6532_40"/>
      <w:r w:rsidRPr="005E528D">
        <w:rPr>
          <w:rStyle w:val="TagStyle"/>
          <w:rtl/>
        </w:rPr>
        <w:t xml:space="preserve"> &lt;&lt; דובר_המשך &gt;&gt; </w:t>
      </w:r>
      <w:r>
        <w:rPr>
          <w:rtl/>
        </w:rPr>
        <w:t>שר הנגב, הגליל והחוסן הלאומי יצחק שמעון וסרלאוף:</w:t>
      </w:r>
      <w:r w:rsidRPr="005E528D">
        <w:rPr>
          <w:rStyle w:val="TagStyle"/>
          <w:rtl/>
        </w:rPr>
        <w:t xml:space="preserve"> &lt;&lt; דובר_המשך </w:t>
      </w:r>
    </w:p>
    <w:p w:rsidR="00CD1EEA" w:rsidRDefault="00CD1EEA" w:rsidP="003E3C0B">
      <w:pPr>
        <w:ind w:firstLine="0"/>
        <w:rPr>
          <w:rtl/>
        </w:rPr>
      </w:pPr>
      <w:r w:rsidRPr="005E528D">
        <w:rPr>
          <w:rStyle w:val="TagStyle"/>
          <w:rtl/>
        </w:rPr>
        <w:t>&gt;&gt;</w:t>
      </w:r>
      <w:r>
        <w:rPr>
          <w:rtl/>
        </w:rPr>
        <w:t xml:space="preserve">   </w:t>
      </w:r>
      <w:bookmarkEnd w:id="6733"/>
    </w:p>
    <w:p w:rsidR="00CD1EEA" w:rsidRDefault="00CD1EEA" w:rsidP="001B10C0">
      <w:pPr>
        <w:rPr>
          <w:rtl/>
          <w:lang w:eastAsia="he-IL"/>
        </w:rPr>
      </w:pPr>
    </w:p>
    <w:p w:rsidR="00CD1EEA" w:rsidRDefault="00CD1EEA" w:rsidP="00A250E9">
      <w:pPr>
        <w:rPr>
          <w:rtl/>
          <w:lang w:eastAsia="he-IL"/>
        </w:rPr>
      </w:pPr>
      <w:bookmarkStart w:id="6734" w:name="_ETM_Q38_331587"/>
      <w:bookmarkStart w:id="6735" w:name="_ETM_Q38_331678"/>
      <w:bookmarkEnd w:id="6734"/>
      <w:bookmarkEnd w:id="6735"/>
      <w:r>
        <w:rPr>
          <w:rFonts w:hint="cs"/>
          <w:rtl/>
          <w:lang w:eastAsia="he-IL"/>
        </w:rPr>
        <w:t xml:space="preserve">"שום תיאוריה של </w:t>
      </w:r>
      <w:bookmarkStart w:id="6736" w:name="_ETM_Q38_335641"/>
      <w:bookmarkEnd w:id="6736"/>
      <w:r>
        <w:rPr>
          <w:rFonts w:hint="cs"/>
          <w:rtl/>
          <w:lang w:eastAsia="he-IL"/>
        </w:rPr>
        <w:t xml:space="preserve">מרי אזרחי אין בה כדי להצדיק" </w:t>
      </w:r>
      <w:r>
        <w:rPr>
          <w:rtl/>
          <w:lang w:eastAsia="he-IL"/>
        </w:rPr>
        <w:t>–</w:t>
      </w:r>
      <w:r>
        <w:rPr>
          <w:rFonts w:hint="cs"/>
          <w:rtl/>
          <w:lang w:eastAsia="he-IL"/>
        </w:rPr>
        <w:t xml:space="preserve"> אתה יודע </w:t>
      </w:r>
      <w:bookmarkStart w:id="6737" w:name="_ETM_Q38_334199"/>
      <w:bookmarkEnd w:id="6737"/>
      <w:r>
        <w:rPr>
          <w:rFonts w:hint="cs"/>
          <w:rtl/>
          <w:lang w:eastAsia="he-IL"/>
        </w:rPr>
        <w:t xml:space="preserve">מה, מיקי? אני יכול עכשיו להתברבר </w:t>
      </w:r>
      <w:bookmarkStart w:id="6738" w:name="_ETM_Q38_338693"/>
      <w:bookmarkEnd w:id="6738"/>
      <w:r>
        <w:rPr>
          <w:rFonts w:hint="cs"/>
          <w:rtl/>
          <w:lang w:eastAsia="he-IL"/>
        </w:rPr>
        <w:t xml:space="preserve">איתך, והצופים בבית יגידו: הינה, מלחמה, ועוד שיח. בשביל </w:t>
      </w:r>
      <w:bookmarkStart w:id="6739" w:name="_ETM_Q38_345573"/>
      <w:bookmarkEnd w:id="6739"/>
      <w:r>
        <w:rPr>
          <w:rFonts w:hint="cs"/>
          <w:rtl/>
          <w:lang w:eastAsia="he-IL"/>
        </w:rPr>
        <w:t xml:space="preserve">מה? בשביל מה צריך את זה היום? איך אמר יאיר </w:t>
      </w:r>
      <w:bookmarkStart w:id="6740" w:name="_ETM_Q38_348302"/>
      <w:bookmarkEnd w:id="6740"/>
      <w:r>
        <w:rPr>
          <w:rFonts w:hint="cs"/>
          <w:rtl/>
          <w:lang w:eastAsia="he-IL"/>
        </w:rPr>
        <w:t xml:space="preserve">לפיד </w:t>
      </w:r>
      <w:r w:rsidR="00A250E9">
        <w:rPr>
          <w:rFonts w:hint="eastAsia"/>
          <w:rtl/>
          <w:lang w:eastAsia="he-IL"/>
        </w:rPr>
        <w:t>–</w:t>
      </w:r>
      <w:r w:rsidR="00A250E9">
        <w:rPr>
          <w:rFonts w:hint="cs"/>
          <w:rtl/>
          <w:lang w:eastAsia="he-IL"/>
        </w:rPr>
        <w:t xml:space="preserve"> </w:t>
      </w:r>
      <w:r>
        <w:rPr>
          <w:rFonts w:hint="cs"/>
          <w:rtl/>
          <w:lang w:eastAsia="he-IL"/>
        </w:rPr>
        <w:t xml:space="preserve">חבל שאין לי את זה פה. חבל שאין לי </w:t>
      </w:r>
      <w:bookmarkStart w:id="6741" w:name="_ETM_Q38_347659"/>
      <w:bookmarkEnd w:id="6741"/>
      <w:r>
        <w:rPr>
          <w:rFonts w:hint="cs"/>
          <w:rtl/>
          <w:lang w:eastAsia="he-IL"/>
        </w:rPr>
        <w:t xml:space="preserve">את זה פה. חבל שאין לי את זה פה, להקריא </w:t>
      </w:r>
      <w:bookmarkStart w:id="6742" w:name="_ETM_Q38_354210"/>
      <w:bookmarkEnd w:id="6742"/>
      <w:r>
        <w:rPr>
          <w:rFonts w:hint="cs"/>
          <w:rtl/>
          <w:lang w:eastAsia="he-IL"/>
        </w:rPr>
        <w:t>לכם מה אמר יאיר לפיד לדודי אמסלם. איפה הוא היום?</w:t>
      </w:r>
      <w:bookmarkStart w:id="6743" w:name="_ETM_Q38_362696"/>
      <w:bookmarkEnd w:id="6743"/>
    </w:p>
    <w:p w:rsidR="00CD1EEA" w:rsidRDefault="00CD1EEA" w:rsidP="003E3C0B">
      <w:pPr>
        <w:rPr>
          <w:rtl/>
          <w:lang w:eastAsia="he-IL"/>
        </w:rPr>
      </w:pPr>
      <w:bookmarkStart w:id="6744" w:name="_ETM_Q38_355755"/>
      <w:bookmarkStart w:id="6745" w:name="_ETM_Q38_355813"/>
      <w:bookmarkEnd w:id="6744"/>
      <w:bookmarkEnd w:id="6745"/>
    </w:p>
    <w:p w:rsidR="00CD1EEA" w:rsidRDefault="00CD1EEA" w:rsidP="003E3C0B">
      <w:pPr>
        <w:pStyle w:val="af8"/>
        <w:keepNext/>
        <w:rPr>
          <w:rtl/>
        </w:rPr>
      </w:pPr>
      <w:r w:rsidRPr="005E528D">
        <w:rPr>
          <w:rStyle w:val="TagStyle"/>
          <w:rtl/>
        </w:rPr>
        <w:t xml:space="preserve"> &lt;&lt; קריאה &gt;&gt; </w:t>
      </w:r>
      <w:r>
        <w:rPr>
          <w:rtl/>
        </w:rPr>
        <w:t>מיקי לוי (יש עתיד):</w:t>
      </w:r>
      <w:r w:rsidRPr="005E528D">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6746" w:name="_ETM_Q38_348013"/>
      <w:bookmarkEnd w:id="6746"/>
      <w:r>
        <w:rPr>
          <w:rFonts w:hint="cs"/>
          <w:rtl/>
          <w:lang w:eastAsia="he-IL"/>
        </w:rPr>
        <w:t xml:space="preserve">אבל אתה אומר לנו. אני אומר לו </w:t>
      </w:r>
      <w:r>
        <w:rPr>
          <w:rtl/>
          <w:lang w:eastAsia="he-IL"/>
        </w:rPr>
        <w:t>–</w:t>
      </w:r>
      <w:r>
        <w:rPr>
          <w:rFonts w:hint="cs"/>
          <w:rtl/>
          <w:lang w:eastAsia="he-IL"/>
        </w:rPr>
        <w:t xml:space="preserve"> זה </w:t>
      </w:r>
      <w:bookmarkStart w:id="6747" w:name="_ETM_Q38_349808"/>
      <w:bookmarkEnd w:id="6747"/>
      <w:r>
        <w:rPr>
          <w:rFonts w:hint="cs"/>
          <w:rtl/>
          <w:lang w:eastAsia="he-IL"/>
        </w:rPr>
        <w:t>לא טוב.</w:t>
      </w:r>
    </w:p>
    <w:p w:rsidR="00CD1EEA" w:rsidRDefault="00CD1EEA" w:rsidP="003E3C0B">
      <w:pPr>
        <w:rPr>
          <w:b/>
          <w:bCs/>
          <w:u w:val="single"/>
          <w:rtl/>
          <w:lang w:eastAsia="he-IL"/>
        </w:rPr>
      </w:pPr>
      <w:bookmarkStart w:id="6748" w:name="_ETM_Q38_351534"/>
      <w:bookmarkStart w:id="6749" w:name="_ETM_Q38_351617"/>
      <w:bookmarkEnd w:id="6748"/>
      <w:bookmarkEnd w:id="6749"/>
    </w:p>
    <w:p w:rsidR="00CD1EEA" w:rsidRDefault="00CD1EEA" w:rsidP="003E3C0B">
      <w:pPr>
        <w:pStyle w:val="af8"/>
        <w:keepNext/>
        <w:rPr>
          <w:rtl/>
        </w:rPr>
      </w:pPr>
      <w:bookmarkStart w:id="6750" w:name="ET_interruption_5809_100"/>
      <w:r w:rsidRPr="00E00A2C">
        <w:rPr>
          <w:rStyle w:val="TagStyle"/>
          <w:rtl/>
        </w:rPr>
        <w:t xml:space="preserve"> &lt;&lt; קריאה &gt;&gt; </w:t>
      </w:r>
      <w:r>
        <w:rPr>
          <w:rtl/>
        </w:rPr>
        <w:t>מיכל שיר סגמן (יש עתיד):</w:t>
      </w:r>
      <w:r w:rsidRPr="00E00A2C">
        <w:rPr>
          <w:rStyle w:val="TagStyle"/>
          <w:rtl/>
        </w:rPr>
        <w:t xml:space="preserve"> &lt;&lt; קריאה &gt;&gt;</w:t>
      </w:r>
      <w:r>
        <w:rPr>
          <w:rtl/>
        </w:rPr>
        <w:t xml:space="preserve">   </w:t>
      </w:r>
      <w:bookmarkEnd w:id="6750"/>
    </w:p>
    <w:p w:rsidR="00CD1EEA" w:rsidRDefault="00CD1EEA" w:rsidP="001B10C0">
      <w:pPr>
        <w:rPr>
          <w:rtl/>
          <w:lang w:eastAsia="he-IL"/>
        </w:rPr>
      </w:pPr>
    </w:p>
    <w:p w:rsidR="00CD1EEA" w:rsidRDefault="00C92CF1" w:rsidP="00C92CF1">
      <w:pPr>
        <w:rPr>
          <w:rtl/>
          <w:lang w:eastAsia="he-IL"/>
        </w:rPr>
      </w:pPr>
      <w:bookmarkStart w:id="6751" w:name="_ETM_Q38_350087"/>
      <w:bookmarkEnd w:id="6751"/>
      <w:r>
        <w:rPr>
          <w:rFonts w:hint="cs"/>
          <w:rtl/>
          <w:lang w:eastAsia="he-IL"/>
        </w:rPr>
        <w:t>– – –</w:t>
      </w:r>
      <w:r w:rsidR="00CD1EEA">
        <w:rPr>
          <w:rFonts w:hint="cs"/>
          <w:rtl/>
          <w:lang w:eastAsia="he-IL"/>
        </w:rPr>
        <w:t xml:space="preserve"> באיזה עולם?</w:t>
      </w:r>
    </w:p>
    <w:p w:rsidR="00CD1EEA" w:rsidRDefault="00CD1EEA" w:rsidP="003E3C0B">
      <w:pPr>
        <w:keepNext/>
        <w:rPr>
          <w:rtl/>
        </w:rPr>
      </w:pPr>
      <w:bookmarkStart w:id="6752" w:name="_ETM_Q38_351382"/>
      <w:bookmarkStart w:id="6753" w:name="_ETM_Q38_351459"/>
      <w:bookmarkEnd w:id="6752"/>
      <w:bookmarkEnd w:id="6753"/>
    </w:p>
    <w:p w:rsidR="00CD1EEA" w:rsidRDefault="00CD1EEA" w:rsidP="003E3C0B">
      <w:pPr>
        <w:pStyle w:val="af8"/>
        <w:keepNext/>
        <w:rPr>
          <w:rtl/>
        </w:rPr>
      </w:pPr>
      <w:bookmarkStart w:id="6754" w:name="ET_interruption_5791_46"/>
      <w:r w:rsidRPr="005E528D">
        <w:rPr>
          <w:rStyle w:val="TagStyle"/>
          <w:rtl/>
        </w:rPr>
        <w:t xml:space="preserve"> </w:t>
      </w:r>
      <w:r w:rsidRPr="00E00A2C">
        <w:rPr>
          <w:rStyle w:val="TagStyle"/>
          <w:rtl/>
        </w:rPr>
        <w:t xml:space="preserve">&lt;&lt; קריאה &gt;&gt; </w:t>
      </w:r>
      <w:r w:rsidRPr="00E00A2C">
        <w:rPr>
          <w:rtl/>
        </w:rPr>
        <w:t>יואב סגלוביץ' (יש עתיד):</w:t>
      </w:r>
      <w:r w:rsidRPr="00E00A2C">
        <w:rPr>
          <w:rStyle w:val="TagStyle"/>
          <w:rtl/>
        </w:rPr>
        <w:t xml:space="preserve"> &lt;&lt; קריאה &gt;&gt;</w:t>
      </w:r>
      <w:r>
        <w:rPr>
          <w:rtl/>
        </w:rPr>
        <w:t xml:space="preserve">   </w:t>
      </w:r>
      <w:bookmarkEnd w:id="6754"/>
    </w:p>
    <w:p w:rsidR="00CD1EEA" w:rsidRDefault="00CD1EEA" w:rsidP="001B10C0">
      <w:pPr>
        <w:rPr>
          <w:rtl/>
          <w:lang w:eastAsia="he-IL"/>
        </w:rPr>
      </w:pPr>
    </w:p>
    <w:p w:rsidR="00CD1EEA" w:rsidRDefault="00CD1EEA" w:rsidP="0022115E">
      <w:pPr>
        <w:rPr>
          <w:rtl/>
          <w:lang w:eastAsia="he-IL"/>
        </w:rPr>
      </w:pPr>
      <w:bookmarkStart w:id="6755" w:name="_ETM_Q38_369760"/>
      <w:bookmarkStart w:id="6756" w:name="_ETM_Q38_370052"/>
      <w:bookmarkStart w:id="6757" w:name="_ETM_Q38_370161"/>
      <w:bookmarkStart w:id="6758" w:name="_ETM_Q38_357061"/>
      <w:bookmarkStart w:id="6759" w:name="_ETM_Q38_357354"/>
      <w:bookmarkEnd w:id="6755"/>
      <w:bookmarkEnd w:id="6756"/>
      <w:bookmarkEnd w:id="6757"/>
      <w:bookmarkEnd w:id="6758"/>
      <w:bookmarkEnd w:id="6759"/>
      <w:r>
        <w:rPr>
          <w:rFonts w:hint="cs"/>
          <w:rtl/>
          <w:lang w:eastAsia="he-IL"/>
        </w:rPr>
        <w:t>ר</w:t>
      </w:r>
      <w:bookmarkStart w:id="6760" w:name="_ETM_Q38_357453"/>
      <w:bookmarkEnd w:id="6760"/>
      <w:r>
        <w:rPr>
          <w:rFonts w:hint="cs"/>
          <w:rtl/>
          <w:lang w:eastAsia="he-IL"/>
        </w:rPr>
        <w:t xml:space="preserve">אש המפלגה </w:t>
      </w:r>
      <w:bookmarkStart w:id="6761" w:name="_ETM_Q38_358275"/>
      <w:bookmarkEnd w:id="6761"/>
      <w:r>
        <w:rPr>
          <w:rFonts w:hint="cs"/>
          <w:rtl/>
          <w:lang w:eastAsia="he-IL"/>
        </w:rPr>
        <w:t xml:space="preserve">שלך הוא עבריין, על מה אתה מדבר? </w:t>
      </w:r>
      <w:bookmarkStart w:id="6762" w:name="_ETM_Q38_359913"/>
      <w:bookmarkEnd w:id="6762"/>
      <w:r>
        <w:rPr>
          <w:rFonts w:hint="cs"/>
          <w:rtl/>
          <w:lang w:eastAsia="he-IL"/>
        </w:rPr>
        <w:t>עבריין מסית ומדיח.</w:t>
      </w:r>
    </w:p>
    <w:p w:rsidR="00CD1EEA" w:rsidRDefault="00CD1EEA" w:rsidP="003E3C0B">
      <w:pPr>
        <w:rPr>
          <w:rtl/>
          <w:lang w:eastAsia="he-IL"/>
        </w:rPr>
      </w:pPr>
      <w:bookmarkStart w:id="6763" w:name="_ETM_Q38_362425"/>
      <w:bookmarkStart w:id="6764" w:name="_ETM_Q38_362535"/>
      <w:bookmarkEnd w:id="6763"/>
      <w:bookmarkEnd w:id="6764"/>
    </w:p>
    <w:p w:rsidR="00CD1EEA" w:rsidRDefault="00CD1EEA" w:rsidP="003E3C0B">
      <w:pPr>
        <w:pStyle w:val="-"/>
        <w:keepNext/>
        <w:rPr>
          <w:rStyle w:val="TagStyle"/>
          <w:rtl/>
        </w:rPr>
      </w:pPr>
      <w:r w:rsidRPr="005E528D">
        <w:rPr>
          <w:rStyle w:val="TagStyle"/>
          <w:rtl/>
        </w:rPr>
        <w:t xml:space="preserve"> &lt;&lt; דובר_המשך &gt;&gt; </w:t>
      </w:r>
      <w:r>
        <w:rPr>
          <w:rtl/>
        </w:rPr>
        <w:t>שר הנגב, הגליל והחוסן הלאומי יצחק שמעון וסרלאוף:</w:t>
      </w:r>
      <w:r w:rsidRPr="005E528D">
        <w:rPr>
          <w:rStyle w:val="TagStyle"/>
          <w:rtl/>
        </w:rPr>
        <w:t xml:space="preserve"> &lt;&lt; דובר_המשך </w:t>
      </w:r>
    </w:p>
    <w:p w:rsidR="00CD1EEA" w:rsidRDefault="00CD1EEA" w:rsidP="003E3C0B">
      <w:pPr>
        <w:ind w:firstLine="0"/>
        <w:rPr>
          <w:rtl/>
        </w:rPr>
      </w:pPr>
      <w:bookmarkStart w:id="6765" w:name="_ETM_Q38_361333"/>
      <w:bookmarkEnd w:id="6765"/>
      <w:r w:rsidRPr="005E528D">
        <w:rPr>
          <w:rStyle w:val="TagStyle"/>
          <w:rtl/>
        </w:rPr>
        <w:t>&gt;&gt;</w:t>
      </w:r>
      <w:r>
        <w:rPr>
          <w:rtl/>
        </w:rPr>
        <w:t xml:space="preserve">   </w:t>
      </w:r>
    </w:p>
    <w:p w:rsidR="00CD1EEA" w:rsidRDefault="00CD1EEA" w:rsidP="001B10C0">
      <w:pPr>
        <w:rPr>
          <w:rtl/>
          <w:lang w:eastAsia="he-IL"/>
        </w:rPr>
      </w:pPr>
    </w:p>
    <w:p w:rsidR="00CD1EEA" w:rsidRDefault="00CD1EEA" w:rsidP="00A250E9">
      <w:pPr>
        <w:rPr>
          <w:rtl/>
          <w:lang w:eastAsia="he-IL"/>
        </w:rPr>
      </w:pPr>
      <w:bookmarkStart w:id="6766" w:name="_ETM_Q38_363429"/>
      <w:bookmarkStart w:id="6767" w:name="_ETM_Q38_363532"/>
      <w:bookmarkEnd w:id="6766"/>
      <w:bookmarkEnd w:id="6767"/>
      <w:r>
        <w:rPr>
          <w:rFonts w:hint="cs"/>
          <w:rtl/>
          <w:lang w:eastAsia="he-IL"/>
        </w:rPr>
        <w:t>רגע, אני רוצה שקט</w:t>
      </w:r>
      <w:r w:rsidR="00A250E9">
        <w:rPr>
          <w:rFonts w:hint="cs"/>
          <w:rtl/>
          <w:lang w:eastAsia="he-IL"/>
        </w:rPr>
        <w:t>,</w:t>
      </w:r>
      <w:r>
        <w:rPr>
          <w:rFonts w:hint="cs"/>
          <w:rtl/>
          <w:lang w:eastAsia="he-IL"/>
        </w:rPr>
        <w:t xml:space="preserve"> אז אני אקריא קצת אהרן </w:t>
      </w:r>
      <w:bookmarkStart w:id="6768" w:name="_ETM_Q38_365565"/>
      <w:bookmarkEnd w:id="6768"/>
      <w:r>
        <w:rPr>
          <w:rFonts w:hint="cs"/>
          <w:rtl/>
          <w:lang w:eastAsia="he-IL"/>
        </w:rPr>
        <w:t xml:space="preserve">ברק. </w:t>
      </w:r>
    </w:p>
    <w:p w:rsidR="00CD1EEA" w:rsidRDefault="00CD1EEA" w:rsidP="001B10C0">
      <w:pPr>
        <w:rPr>
          <w:rtl/>
          <w:lang w:eastAsia="he-IL"/>
        </w:rPr>
      </w:pPr>
      <w:bookmarkStart w:id="6769" w:name="_ETM_Q38_366953"/>
      <w:bookmarkStart w:id="6770" w:name="_ETM_Q38_367035"/>
      <w:bookmarkEnd w:id="6769"/>
      <w:bookmarkEnd w:id="6770"/>
    </w:p>
    <w:p w:rsidR="00CD1EEA" w:rsidRDefault="00CD1EEA" w:rsidP="003E3C0B">
      <w:pPr>
        <w:pStyle w:val="af8"/>
        <w:keepNext/>
        <w:rPr>
          <w:rtl/>
        </w:rPr>
      </w:pPr>
      <w:bookmarkStart w:id="6771" w:name="ET_interruption_5791_45"/>
      <w:r w:rsidRPr="005E528D">
        <w:rPr>
          <w:rStyle w:val="TagStyle"/>
          <w:rtl/>
        </w:rPr>
        <w:t xml:space="preserve"> </w:t>
      </w:r>
      <w:r w:rsidRPr="003936B9">
        <w:rPr>
          <w:rStyle w:val="TagStyle"/>
          <w:rtl/>
        </w:rPr>
        <w:t xml:space="preserve">&lt;&lt; קריאה &gt;&gt; </w:t>
      </w:r>
      <w:r w:rsidRPr="003936B9">
        <w:rPr>
          <w:rtl/>
        </w:rPr>
        <w:t>יואב סגלוביץ' (יש עתיד):</w:t>
      </w:r>
      <w:r w:rsidRPr="003936B9">
        <w:rPr>
          <w:rStyle w:val="TagStyle"/>
          <w:rtl/>
        </w:rPr>
        <w:t xml:space="preserve"> &lt;&lt; קריאה &gt;&gt;</w:t>
      </w:r>
      <w:r>
        <w:rPr>
          <w:rtl/>
        </w:rPr>
        <w:t xml:space="preserve">   </w:t>
      </w:r>
      <w:bookmarkEnd w:id="6771"/>
    </w:p>
    <w:p w:rsidR="00CD1EEA" w:rsidRDefault="00CD1EEA" w:rsidP="001B10C0">
      <w:pPr>
        <w:rPr>
          <w:rtl/>
          <w:lang w:eastAsia="he-IL"/>
        </w:rPr>
      </w:pPr>
    </w:p>
    <w:p w:rsidR="00CD1EEA" w:rsidRDefault="00CD1EEA" w:rsidP="003E3C0B">
      <w:pPr>
        <w:rPr>
          <w:rtl/>
          <w:lang w:eastAsia="he-IL"/>
        </w:rPr>
      </w:pPr>
      <w:bookmarkStart w:id="6772" w:name="_ETM_Q38_366219"/>
      <w:bookmarkStart w:id="6773" w:name="_ETM_Q38_366469"/>
      <w:bookmarkStart w:id="6774" w:name="_ETM_Q38_366566"/>
      <w:bookmarkEnd w:id="6772"/>
      <w:bookmarkEnd w:id="6773"/>
      <w:bookmarkEnd w:id="6774"/>
      <w:r>
        <w:rPr>
          <w:rFonts w:hint="cs"/>
          <w:rtl/>
          <w:lang w:eastAsia="he-IL"/>
        </w:rPr>
        <w:t xml:space="preserve">זה ראש המפלגה שלך. מסית ומדיח. עבריין. </w:t>
      </w:r>
      <w:proofErr w:type="spellStart"/>
      <w:r>
        <w:rPr>
          <w:rFonts w:hint="cs"/>
          <w:rtl/>
          <w:lang w:eastAsia="he-IL"/>
        </w:rPr>
        <w:t>איזוק</w:t>
      </w:r>
      <w:proofErr w:type="spellEnd"/>
      <w:r>
        <w:rPr>
          <w:rFonts w:hint="cs"/>
          <w:rtl/>
          <w:lang w:eastAsia="he-IL"/>
        </w:rPr>
        <w:t xml:space="preserve"> </w:t>
      </w:r>
      <w:bookmarkStart w:id="6775" w:name="_ETM_Q38_370434"/>
      <w:bookmarkEnd w:id="6775"/>
      <w:r>
        <w:rPr>
          <w:rFonts w:hint="cs"/>
          <w:rtl/>
          <w:lang w:eastAsia="he-IL"/>
        </w:rPr>
        <w:t xml:space="preserve">אלקטרוני </w:t>
      </w:r>
      <w:r>
        <w:rPr>
          <w:rtl/>
          <w:lang w:eastAsia="he-IL"/>
        </w:rPr>
        <w:t>–</w:t>
      </w:r>
      <w:r>
        <w:rPr>
          <w:rFonts w:hint="cs"/>
          <w:rtl/>
          <w:lang w:eastAsia="he-IL"/>
        </w:rPr>
        <w:t xml:space="preserve"> לא. </w:t>
      </w:r>
      <w:proofErr w:type="spellStart"/>
      <w:r>
        <w:rPr>
          <w:rFonts w:hint="cs"/>
          <w:rtl/>
          <w:lang w:eastAsia="he-IL"/>
        </w:rPr>
        <w:t>איזוק</w:t>
      </w:r>
      <w:proofErr w:type="spellEnd"/>
      <w:r>
        <w:rPr>
          <w:rFonts w:hint="cs"/>
          <w:rtl/>
          <w:lang w:eastAsia="he-IL"/>
        </w:rPr>
        <w:t xml:space="preserve"> על הידיים </w:t>
      </w:r>
      <w:r w:rsidR="00A250E9">
        <w:rPr>
          <w:rFonts w:hint="eastAsia"/>
          <w:rtl/>
          <w:lang w:eastAsia="he-IL"/>
        </w:rPr>
        <w:t>–</w:t>
      </w:r>
      <w:r w:rsidR="00A250E9">
        <w:rPr>
          <w:rFonts w:hint="cs"/>
          <w:rtl/>
          <w:lang w:eastAsia="he-IL"/>
        </w:rPr>
        <w:t xml:space="preserve"> </w:t>
      </w:r>
      <w:r>
        <w:rPr>
          <w:rFonts w:hint="cs"/>
          <w:rtl/>
          <w:lang w:eastAsia="he-IL"/>
        </w:rPr>
        <w:t xml:space="preserve">יותר מפעם אחת. מה </w:t>
      </w:r>
      <w:bookmarkStart w:id="6776" w:name="_ETM_Q38_368661"/>
      <w:bookmarkEnd w:id="6776"/>
      <w:r>
        <w:rPr>
          <w:rFonts w:hint="cs"/>
          <w:rtl/>
          <w:lang w:eastAsia="he-IL"/>
        </w:rPr>
        <w:t>אתה מטיף מוסר פה?</w:t>
      </w:r>
    </w:p>
    <w:p w:rsidR="00CD1EEA" w:rsidRDefault="00CD1EEA" w:rsidP="003E3C0B">
      <w:pPr>
        <w:rPr>
          <w:rtl/>
          <w:lang w:eastAsia="he-IL"/>
        </w:rPr>
      </w:pPr>
      <w:bookmarkStart w:id="6777" w:name="_ETM_Q38_349356"/>
      <w:bookmarkStart w:id="6778" w:name="_ETM_Q38_349455"/>
      <w:bookmarkEnd w:id="6777"/>
      <w:bookmarkEnd w:id="6778"/>
    </w:p>
    <w:p w:rsidR="00CD1EEA" w:rsidRDefault="00CD1EEA" w:rsidP="003E3C0B">
      <w:pPr>
        <w:pStyle w:val="af9"/>
        <w:keepNext/>
        <w:rPr>
          <w:rtl/>
        </w:rPr>
      </w:pPr>
      <w:bookmarkStart w:id="6779" w:name="_ETM_Q38_373658"/>
      <w:bookmarkStart w:id="6780" w:name="_ETM_Q38_373731"/>
      <w:bookmarkStart w:id="6781" w:name="ET_yor_6129_48"/>
      <w:bookmarkEnd w:id="6779"/>
      <w:bookmarkEnd w:id="6780"/>
      <w:r w:rsidRPr="00412557">
        <w:rPr>
          <w:rStyle w:val="TagStyle"/>
          <w:rtl/>
        </w:rPr>
        <w:t xml:space="preserve"> &lt;&lt; יור &gt;&gt; </w:t>
      </w:r>
      <w:r>
        <w:rPr>
          <w:rtl/>
        </w:rPr>
        <w:t>היו"ר ישראל אייכלר:</w:t>
      </w:r>
      <w:r w:rsidRPr="00412557">
        <w:rPr>
          <w:rStyle w:val="TagStyle"/>
          <w:rtl/>
        </w:rPr>
        <w:t xml:space="preserve"> &lt;&lt; יור &gt;&gt;</w:t>
      </w:r>
      <w:r>
        <w:rPr>
          <w:rtl/>
        </w:rPr>
        <w:t xml:space="preserve">   </w:t>
      </w:r>
      <w:bookmarkEnd w:id="6781"/>
    </w:p>
    <w:p w:rsidR="00CD1EEA" w:rsidRDefault="00CD1EEA" w:rsidP="001B10C0">
      <w:pPr>
        <w:rPr>
          <w:rtl/>
          <w:lang w:eastAsia="he-IL"/>
        </w:rPr>
      </w:pPr>
    </w:p>
    <w:p w:rsidR="00CD1EEA" w:rsidRDefault="00CD1EEA" w:rsidP="003E3C0B">
      <w:pPr>
        <w:rPr>
          <w:rtl/>
          <w:lang w:eastAsia="he-IL"/>
        </w:rPr>
      </w:pPr>
      <w:bookmarkStart w:id="6782" w:name="_ETM_Q38_374669"/>
      <w:bookmarkEnd w:id="6782"/>
      <w:r>
        <w:rPr>
          <w:rFonts w:hint="cs"/>
          <w:rtl/>
          <w:lang w:eastAsia="he-IL"/>
        </w:rPr>
        <w:t xml:space="preserve">חבר הכנסת סגלוביץ', </w:t>
      </w:r>
      <w:bookmarkStart w:id="6783" w:name="_ETM_Q38_373606"/>
      <w:bookmarkEnd w:id="6783"/>
      <w:r>
        <w:rPr>
          <w:rFonts w:hint="cs"/>
          <w:rtl/>
          <w:lang w:eastAsia="he-IL"/>
        </w:rPr>
        <w:t>ההערה נשמעה.</w:t>
      </w:r>
    </w:p>
    <w:p w:rsidR="00CD1EEA" w:rsidRDefault="00CD1EEA" w:rsidP="003E3C0B">
      <w:pPr>
        <w:rPr>
          <w:rtl/>
          <w:lang w:eastAsia="he-IL"/>
        </w:rPr>
      </w:pPr>
      <w:bookmarkStart w:id="6784" w:name="_ETM_Q38_376122"/>
      <w:bookmarkStart w:id="6785" w:name="_ETM_Q38_376215"/>
      <w:bookmarkEnd w:id="6784"/>
      <w:bookmarkEnd w:id="6785"/>
    </w:p>
    <w:p w:rsidR="00CD1EEA" w:rsidRDefault="00CD1EEA" w:rsidP="003E3C0B">
      <w:pPr>
        <w:pStyle w:val="af8"/>
        <w:keepNext/>
        <w:rPr>
          <w:rtl/>
        </w:rPr>
      </w:pPr>
      <w:bookmarkStart w:id="6786" w:name="ET_interruption_5791_49"/>
      <w:r w:rsidRPr="00412557">
        <w:rPr>
          <w:rStyle w:val="TagStyle"/>
          <w:rtl/>
        </w:rPr>
        <w:t xml:space="preserve"> &lt;&lt; קריאה &gt;&gt; </w:t>
      </w:r>
      <w:r>
        <w:rPr>
          <w:rtl/>
        </w:rPr>
        <w:t>יואב סגלוביץ' (יש עתיד):</w:t>
      </w:r>
      <w:r w:rsidRPr="00412557">
        <w:rPr>
          <w:rStyle w:val="TagStyle"/>
          <w:rtl/>
        </w:rPr>
        <w:t xml:space="preserve"> &lt;&lt; קריאה &gt;&gt;</w:t>
      </w:r>
      <w:r>
        <w:rPr>
          <w:rtl/>
        </w:rPr>
        <w:t xml:space="preserve">   </w:t>
      </w:r>
      <w:bookmarkEnd w:id="6786"/>
    </w:p>
    <w:p w:rsidR="00CD1EEA" w:rsidRDefault="00CD1EEA" w:rsidP="001B10C0">
      <w:pPr>
        <w:rPr>
          <w:rtl/>
          <w:lang w:eastAsia="he-IL"/>
        </w:rPr>
      </w:pPr>
    </w:p>
    <w:p w:rsidR="00CD1EEA" w:rsidRDefault="00CD1EEA" w:rsidP="003E3C0B">
      <w:pPr>
        <w:rPr>
          <w:rtl/>
          <w:lang w:eastAsia="he-IL"/>
        </w:rPr>
      </w:pPr>
      <w:bookmarkStart w:id="6787" w:name="_ETM_Q38_376033"/>
      <w:bookmarkStart w:id="6788" w:name="_ETM_Q38_376337"/>
      <w:bookmarkStart w:id="6789" w:name="_ETM_Q38_376463"/>
      <w:bookmarkEnd w:id="6787"/>
      <w:bookmarkEnd w:id="6788"/>
      <w:bookmarkEnd w:id="6789"/>
      <w:r>
        <w:rPr>
          <w:rFonts w:hint="cs"/>
          <w:rtl/>
          <w:lang w:eastAsia="he-IL"/>
        </w:rPr>
        <w:t>יש משהו לא נכון שאמרתי? תקנו אותי איפה טעיתי.</w:t>
      </w:r>
    </w:p>
    <w:p w:rsidR="00CD1EEA" w:rsidRDefault="00CD1EEA" w:rsidP="003E3C0B">
      <w:pPr>
        <w:rPr>
          <w:rtl/>
          <w:lang w:eastAsia="he-IL"/>
        </w:rPr>
      </w:pPr>
      <w:bookmarkStart w:id="6790" w:name="_ETM_Q38_377986"/>
      <w:bookmarkStart w:id="6791" w:name="_ETM_Q38_378069"/>
      <w:bookmarkEnd w:id="6790"/>
      <w:bookmarkEnd w:id="6791"/>
    </w:p>
    <w:p w:rsidR="00CD1EEA" w:rsidRDefault="00CD1EEA" w:rsidP="003E3C0B">
      <w:pPr>
        <w:pStyle w:val="af9"/>
        <w:keepNext/>
        <w:rPr>
          <w:rtl/>
        </w:rPr>
      </w:pPr>
      <w:bookmarkStart w:id="6792" w:name="ET_yor_6129_50"/>
      <w:r w:rsidRPr="00412557">
        <w:rPr>
          <w:rStyle w:val="TagStyle"/>
          <w:rtl/>
        </w:rPr>
        <w:t xml:space="preserve"> &lt;&lt; יור &gt;&gt; </w:t>
      </w:r>
      <w:r>
        <w:rPr>
          <w:rtl/>
        </w:rPr>
        <w:t>היו"ר ישראל אייכלר:</w:t>
      </w:r>
      <w:r w:rsidRPr="00412557">
        <w:rPr>
          <w:rStyle w:val="TagStyle"/>
          <w:rtl/>
        </w:rPr>
        <w:t xml:space="preserve"> &lt;&lt; יור &gt;&gt;</w:t>
      </w:r>
      <w:r>
        <w:rPr>
          <w:rtl/>
        </w:rPr>
        <w:t xml:space="preserve">   </w:t>
      </w:r>
      <w:bookmarkEnd w:id="6792"/>
    </w:p>
    <w:p w:rsidR="00CD1EEA" w:rsidRDefault="00CD1EEA" w:rsidP="001B10C0">
      <w:pPr>
        <w:rPr>
          <w:rtl/>
          <w:lang w:eastAsia="he-IL"/>
        </w:rPr>
      </w:pPr>
    </w:p>
    <w:p w:rsidR="00CD1EEA" w:rsidRDefault="00CD1EEA" w:rsidP="003E3C0B">
      <w:pPr>
        <w:rPr>
          <w:rtl/>
          <w:lang w:eastAsia="he-IL"/>
        </w:rPr>
      </w:pPr>
      <w:bookmarkStart w:id="6793" w:name="_ETM_Q38_380290"/>
      <w:bookmarkEnd w:id="6793"/>
      <w:r>
        <w:rPr>
          <w:rFonts w:hint="cs"/>
          <w:rtl/>
          <w:lang w:eastAsia="he-IL"/>
        </w:rPr>
        <w:t xml:space="preserve">ההערה </w:t>
      </w:r>
      <w:bookmarkStart w:id="6794" w:name="_ETM_Q38_378719"/>
      <w:bookmarkEnd w:id="6794"/>
      <w:r>
        <w:rPr>
          <w:rFonts w:hint="cs"/>
          <w:rtl/>
          <w:lang w:eastAsia="he-IL"/>
        </w:rPr>
        <w:t>שלך נשמעה. אל תצעק.</w:t>
      </w:r>
    </w:p>
    <w:p w:rsidR="00CD1EEA" w:rsidRDefault="00CD1EEA" w:rsidP="003E3C0B">
      <w:pPr>
        <w:rPr>
          <w:rtl/>
          <w:lang w:eastAsia="he-IL"/>
        </w:rPr>
      </w:pPr>
      <w:bookmarkStart w:id="6795" w:name="_ETM_Q38_382403"/>
      <w:bookmarkStart w:id="6796" w:name="_ETM_Q38_382514"/>
      <w:bookmarkEnd w:id="6795"/>
      <w:bookmarkEnd w:id="6796"/>
    </w:p>
    <w:p w:rsidR="00CD1EEA" w:rsidRDefault="00CD1EEA" w:rsidP="003E3C0B">
      <w:pPr>
        <w:pStyle w:val="-"/>
        <w:keepNext/>
        <w:rPr>
          <w:rStyle w:val="TagStyle"/>
          <w:rtl/>
        </w:rPr>
      </w:pPr>
      <w:bookmarkStart w:id="6797" w:name="ET_speakercontinue_6532_51"/>
      <w:r w:rsidRPr="00412557">
        <w:rPr>
          <w:rStyle w:val="TagStyle"/>
          <w:rtl/>
        </w:rPr>
        <w:t xml:space="preserve"> &lt;&lt; דובר_המשך &gt;&gt; </w:t>
      </w:r>
      <w:r>
        <w:rPr>
          <w:rtl/>
        </w:rPr>
        <w:t>שר הנגב, הגליל והחוסן הלאומי יצחק שמעון וסרלאוף:</w:t>
      </w:r>
      <w:r w:rsidRPr="00412557">
        <w:rPr>
          <w:rStyle w:val="TagStyle"/>
          <w:rtl/>
        </w:rPr>
        <w:t xml:space="preserve"> &lt;&lt; דובר_המשך </w:t>
      </w:r>
    </w:p>
    <w:p w:rsidR="00CD1EEA" w:rsidRDefault="00CD1EEA" w:rsidP="003E3C0B">
      <w:pPr>
        <w:ind w:firstLine="0"/>
        <w:rPr>
          <w:rtl/>
        </w:rPr>
      </w:pPr>
      <w:bookmarkStart w:id="6798" w:name="_ETM_Q38_384841"/>
      <w:bookmarkEnd w:id="6798"/>
      <w:r w:rsidRPr="00412557">
        <w:rPr>
          <w:rStyle w:val="TagStyle"/>
          <w:rtl/>
        </w:rPr>
        <w:t>&gt;&gt;</w:t>
      </w:r>
      <w:r>
        <w:rPr>
          <w:rtl/>
        </w:rPr>
        <w:t xml:space="preserve">   </w:t>
      </w:r>
      <w:bookmarkEnd w:id="6797"/>
    </w:p>
    <w:p w:rsidR="00CD1EEA" w:rsidRDefault="00CD1EEA" w:rsidP="001B10C0">
      <w:pPr>
        <w:rPr>
          <w:rtl/>
          <w:lang w:eastAsia="he-IL"/>
        </w:rPr>
      </w:pPr>
      <w:bookmarkStart w:id="6799" w:name="_ETM_Q38_381318"/>
      <w:bookmarkEnd w:id="6799"/>
    </w:p>
    <w:p w:rsidR="00CD1EEA" w:rsidRDefault="00CD1EEA" w:rsidP="00A250E9">
      <w:pPr>
        <w:rPr>
          <w:rtl/>
          <w:lang w:eastAsia="he-IL"/>
        </w:rPr>
      </w:pPr>
      <w:bookmarkStart w:id="6800" w:name="_ETM_Q38_381448"/>
      <w:bookmarkEnd w:id="6800"/>
      <w:r>
        <w:rPr>
          <w:rFonts w:hint="cs"/>
          <w:rtl/>
          <w:lang w:eastAsia="he-IL"/>
        </w:rPr>
        <w:t xml:space="preserve">רגע, תכף אני אביא לפה את הציטוט </w:t>
      </w:r>
      <w:bookmarkStart w:id="6801" w:name="_ETM_Q38_385991"/>
      <w:bookmarkEnd w:id="6801"/>
      <w:r>
        <w:rPr>
          <w:rFonts w:hint="cs"/>
          <w:rtl/>
          <w:lang w:eastAsia="he-IL"/>
        </w:rPr>
        <w:t xml:space="preserve">הנבחר של יאיר לפיד, הוא מדבר על שיח מורעל. </w:t>
      </w:r>
      <w:bookmarkStart w:id="6802" w:name="_ETM_Q38_388111"/>
      <w:bookmarkEnd w:id="6802"/>
      <w:r>
        <w:rPr>
          <w:rFonts w:hint="cs"/>
          <w:rtl/>
          <w:lang w:eastAsia="he-IL"/>
        </w:rPr>
        <w:t xml:space="preserve">תכף אני רוצה לשאול אתכם את אותן שאלות. אבל </w:t>
      </w:r>
      <w:bookmarkStart w:id="6803" w:name="_ETM_Q38_390012"/>
      <w:bookmarkEnd w:id="6803"/>
      <w:r>
        <w:rPr>
          <w:rFonts w:hint="cs"/>
          <w:rtl/>
          <w:lang w:eastAsia="he-IL"/>
        </w:rPr>
        <w:t>עזבו רגע, עזבו רגע, שנייה. אומר בית המשפט העליון:</w:t>
      </w:r>
      <w:bookmarkStart w:id="6804" w:name="_ETM_Q38_398166"/>
      <w:bookmarkEnd w:id="6804"/>
      <w:r>
        <w:rPr>
          <w:rFonts w:hint="cs"/>
          <w:rtl/>
          <w:lang w:eastAsia="he-IL"/>
        </w:rPr>
        <w:t xml:space="preserve"> "שום תיאוריה של מרי אזרחי אין בה כדי להצדיק 'עצירת </w:t>
      </w:r>
      <w:bookmarkStart w:id="6805" w:name="_ETM_Q38_398993"/>
      <w:bookmarkEnd w:id="6805"/>
      <w:r>
        <w:rPr>
          <w:rFonts w:hint="cs"/>
          <w:rtl/>
          <w:lang w:eastAsia="he-IL"/>
        </w:rPr>
        <w:t>המדינה' או שיתוק המנגנונים האחראים לאכיפת החוק; שום טיעון מוסרי</w:t>
      </w:r>
      <w:r>
        <w:rPr>
          <w:rtl/>
          <w:lang w:eastAsia="he-IL"/>
        </w:rPr>
        <w:t xml:space="preserve"> אין בו כדי להצדיק שרפת צמיגים בכבישים המסכנת קשות את חיי הנוסעים על הכביש</w:t>
      </w:r>
      <w:r>
        <w:rPr>
          <w:rFonts w:hint="cs"/>
          <w:rtl/>
          <w:lang w:eastAsia="he-IL"/>
        </w:rPr>
        <w:t>"</w:t>
      </w:r>
      <w:r>
        <w:rPr>
          <w:rtl/>
          <w:lang w:eastAsia="he-IL"/>
        </w:rPr>
        <w:t>.</w:t>
      </w:r>
      <w:r>
        <w:rPr>
          <w:rFonts w:hint="cs"/>
          <w:rtl/>
          <w:lang w:eastAsia="he-IL"/>
        </w:rPr>
        <w:t xml:space="preserve"> הייתה באיילון שרפת צמיגים, לא? </w:t>
      </w:r>
      <w:bookmarkStart w:id="6806" w:name="_ETM_Q38_419950"/>
      <w:bookmarkEnd w:id="6806"/>
      <w:r>
        <w:rPr>
          <w:rFonts w:hint="cs"/>
          <w:rtl/>
          <w:lang w:eastAsia="he-IL"/>
        </w:rPr>
        <w:t>מה היה שם?</w:t>
      </w:r>
    </w:p>
    <w:p w:rsidR="00CD1EEA" w:rsidRDefault="00CD1EEA" w:rsidP="003E3C0B">
      <w:pPr>
        <w:rPr>
          <w:rtl/>
          <w:lang w:eastAsia="he-IL"/>
        </w:rPr>
      </w:pPr>
    </w:p>
    <w:p w:rsidR="00CD1EEA" w:rsidRDefault="00CD1EEA" w:rsidP="003E3C0B">
      <w:pPr>
        <w:pStyle w:val="af8"/>
        <w:keepNext/>
        <w:rPr>
          <w:rtl/>
        </w:rPr>
      </w:pPr>
      <w:bookmarkStart w:id="6807" w:name="ET_interruption_5300_52"/>
      <w:r w:rsidRPr="00412557">
        <w:rPr>
          <w:rStyle w:val="TagStyle"/>
          <w:rtl/>
        </w:rPr>
        <w:t xml:space="preserve"> &lt;&lt; קריאה &gt;&gt; </w:t>
      </w:r>
      <w:r>
        <w:rPr>
          <w:rtl/>
        </w:rPr>
        <w:t>מירב בן ארי (יש עתיד):</w:t>
      </w:r>
      <w:r w:rsidRPr="00412557">
        <w:rPr>
          <w:rStyle w:val="TagStyle"/>
          <w:rtl/>
        </w:rPr>
        <w:t xml:space="preserve"> &lt;&lt; קריאה &gt;&gt;</w:t>
      </w:r>
      <w:r>
        <w:rPr>
          <w:rtl/>
        </w:rPr>
        <w:t xml:space="preserve">   </w:t>
      </w:r>
      <w:bookmarkEnd w:id="6807"/>
    </w:p>
    <w:p w:rsidR="00CD1EEA" w:rsidRDefault="00CD1EEA" w:rsidP="001B10C0">
      <w:pPr>
        <w:rPr>
          <w:rtl/>
          <w:lang w:eastAsia="he-IL"/>
        </w:rPr>
      </w:pPr>
    </w:p>
    <w:p w:rsidR="00CD1EEA" w:rsidRDefault="00CD1EEA" w:rsidP="003E3C0B">
      <w:pPr>
        <w:rPr>
          <w:rtl/>
          <w:lang w:eastAsia="he-IL"/>
        </w:rPr>
      </w:pPr>
      <w:bookmarkStart w:id="6808" w:name="_ETM_Q38_420561"/>
      <w:bookmarkEnd w:id="6808"/>
      <w:r>
        <w:rPr>
          <w:rFonts w:hint="cs"/>
          <w:rtl/>
          <w:lang w:eastAsia="he-IL"/>
        </w:rPr>
        <w:t>תגיד לי, אתה רציני? מה היה בהתנתקות?</w:t>
      </w:r>
      <w:bookmarkStart w:id="6809" w:name="_ETM_Q38_424264"/>
      <w:bookmarkEnd w:id="6809"/>
      <w:r>
        <w:rPr>
          <w:rFonts w:hint="cs"/>
          <w:rtl/>
          <w:lang w:eastAsia="he-IL"/>
        </w:rPr>
        <w:t xml:space="preserve"> לא שרפו צמיגים? מה הבעיה?</w:t>
      </w:r>
      <w:bookmarkStart w:id="6810" w:name="_ETM_Q38_424358"/>
      <w:bookmarkEnd w:id="6810"/>
    </w:p>
    <w:p w:rsidR="00CD1EEA" w:rsidRDefault="00CD1EEA" w:rsidP="003E3C0B">
      <w:pPr>
        <w:rPr>
          <w:rtl/>
          <w:lang w:eastAsia="he-IL"/>
        </w:rPr>
      </w:pPr>
      <w:bookmarkStart w:id="6811" w:name="_ETM_Q38_424445"/>
      <w:bookmarkEnd w:id="6811"/>
    </w:p>
    <w:p w:rsidR="00CD1EEA" w:rsidRDefault="00CD1EEA" w:rsidP="003E3C0B">
      <w:pPr>
        <w:pStyle w:val="af9"/>
        <w:keepNext/>
        <w:rPr>
          <w:rtl/>
        </w:rPr>
      </w:pPr>
      <w:r w:rsidRPr="00412557">
        <w:rPr>
          <w:rStyle w:val="TagStyle"/>
          <w:rtl/>
        </w:rPr>
        <w:t xml:space="preserve"> &lt;&lt; יור &gt;&gt; </w:t>
      </w:r>
      <w:r>
        <w:rPr>
          <w:rtl/>
        </w:rPr>
        <w:t>היו"ר ישראל אייכלר:</w:t>
      </w:r>
      <w:r w:rsidRPr="00412557">
        <w:rPr>
          <w:rStyle w:val="TagStyle"/>
          <w:rtl/>
        </w:rPr>
        <w:t xml:space="preserve"> &lt;&lt; יור &gt;&gt;</w:t>
      </w:r>
      <w:r>
        <w:rPr>
          <w:rtl/>
        </w:rPr>
        <w:t xml:space="preserve">   </w:t>
      </w:r>
    </w:p>
    <w:p w:rsidR="00CD1EEA" w:rsidRDefault="00CD1EEA" w:rsidP="001B10C0">
      <w:pPr>
        <w:rPr>
          <w:rtl/>
          <w:lang w:eastAsia="he-IL"/>
        </w:rPr>
      </w:pPr>
    </w:p>
    <w:p w:rsidR="00CD1EEA" w:rsidRDefault="00CD1EEA" w:rsidP="0022115E">
      <w:pPr>
        <w:rPr>
          <w:rtl/>
          <w:lang w:eastAsia="he-IL"/>
        </w:rPr>
      </w:pPr>
      <w:bookmarkStart w:id="6812" w:name="_ETM_Q38_422988"/>
      <w:bookmarkEnd w:id="6812"/>
      <w:r>
        <w:rPr>
          <w:rFonts w:hint="cs"/>
          <w:rtl/>
          <w:lang w:eastAsia="he-IL"/>
        </w:rPr>
        <w:t xml:space="preserve">הוא מצטט, מה את רוצה? תחזור </w:t>
      </w:r>
      <w:bookmarkStart w:id="6813" w:name="_ETM_Q38_422631"/>
      <w:bookmarkEnd w:id="6813"/>
      <w:r>
        <w:rPr>
          <w:rFonts w:hint="cs"/>
          <w:rtl/>
          <w:lang w:eastAsia="he-IL"/>
        </w:rPr>
        <w:t>על הציטוט.</w:t>
      </w:r>
    </w:p>
    <w:p w:rsidR="00CD1EEA" w:rsidRDefault="00CD1EEA" w:rsidP="003E3C0B">
      <w:pPr>
        <w:rPr>
          <w:rtl/>
          <w:lang w:eastAsia="he-IL"/>
        </w:rPr>
      </w:pPr>
      <w:bookmarkStart w:id="6814" w:name="_ETM_Q38_424290"/>
      <w:bookmarkStart w:id="6815" w:name="_ETM_Q38_424400"/>
      <w:bookmarkEnd w:id="6814"/>
      <w:bookmarkEnd w:id="6815"/>
    </w:p>
    <w:p w:rsidR="00CD1EEA" w:rsidRDefault="00CD1EEA" w:rsidP="003E3C0B">
      <w:pPr>
        <w:pStyle w:val="-"/>
        <w:keepNext/>
        <w:rPr>
          <w:rStyle w:val="TagStyle"/>
          <w:rtl/>
        </w:rPr>
      </w:pPr>
      <w:bookmarkStart w:id="6816" w:name="ET_speakercontinue_6532_54"/>
      <w:r w:rsidRPr="00412557">
        <w:rPr>
          <w:rStyle w:val="TagStyle"/>
          <w:rtl/>
        </w:rPr>
        <w:t xml:space="preserve"> &lt;&lt; דובר_המשך &gt;&gt; </w:t>
      </w:r>
      <w:r>
        <w:rPr>
          <w:rtl/>
        </w:rPr>
        <w:t>שר הנגב, הגליל והחוסן הלאומי יצחק שמעון וסרלאוף:</w:t>
      </w:r>
      <w:r w:rsidRPr="00412557">
        <w:rPr>
          <w:rStyle w:val="TagStyle"/>
          <w:rtl/>
        </w:rPr>
        <w:t xml:space="preserve"> &lt;&lt; דובר_המשך </w:t>
      </w:r>
    </w:p>
    <w:p w:rsidR="00CD1EEA" w:rsidRDefault="00CD1EEA" w:rsidP="003E3C0B">
      <w:pPr>
        <w:ind w:firstLine="0"/>
        <w:rPr>
          <w:rtl/>
        </w:rPr>
      </w:pPr>
      <w:bookmarkStart w:id="6817" w:name="_ETM_Q38_425970"/>
      <w:bookmarkEnd w:id="6817"/>
      <w:r w:rsidRPr="00412557">
        <w:rPr>
          <w:rStyle w:val="TagStyle"/>
          <w:rtl/>
        </w:rPr>
        <w:t>&gt;&gt;</w:t>
      </w:r>
      <w:r>
        <w:rPr>
          <w:rtl/>
        </w:rPr>
        <w:t xml:space="preserve">   </w:t>
      </w:r>
      <w:bookmarkEnd w:id="6816"/>
    </w:p>
    <w:p w:rsidR="00CD1EEA" w:rsidRDefault="00CD1EEA" w:rsidP="001B10C0">
      <w:pPr>
        <w:rPr>
          <w:rtl/>
          <w:lang w:eastAsia="he-IL"/>
        </w:rPr>
      </w:pPr>
    </w:p>
    <w:p w:rsidR="00CD1EEA" w:rsidRDefault="00CD1EEA" w:rsidP="00A250E9">
      <w:pPr>
        <w:rPr>
          <w:rtl/>
          <w:lang w:eastAsia="he-IL"/>
        </w:rPr>
      </w:pPr>
      <w:bookmarkStart w:id="6818" w:name="_ETM_Q38_423361"/>
      <w:bookmarkStart w:id="6819" w:name="_ETM_Q38_423502"/>
      <w:bookmarkEnd w:id="6818"/>
      <w:bookmarkEnd w:id="6819"/>
      <w:r>
        <w:rPr>
          <w:rFonts w:hint="cs"/>
          <w:rtl/>
          <w:lang w:eastAsia="he-IL"/>
        </w:rPr>
        <w:t>מירב, מה את רוצה</w:t>
      </w:r>
      <w:r w:rsidR="00A250E9">
        <w:rPr>
          <w:rFonts w:hint="cs"/>
          <w:rtl/>
          <w:lang w:eastAsia="he-IL"/>
        </w:rPr>
        <w:t>,</w:t>
      </w:r>
      <w:r>
        <w:rPr>
          <w:rFonts w:hint="cs"/>
          <w:rtl/>
          <w:lang w:eastAsia="he-IL"/>
        </w:rPr>
        <w:t xml:space="preserve"> אני מצטט. </w:t>
      </w:r>
    </w:p>
    <w:p w:rsidR="00CD1EEA" w:rsidRDefault="00CD1EEA" w:rsidP="003E3C0B">
      <w:pPr>
        <w:rPr>
          <w:rtl/>
          <w:lang w:eastAsia="he-IL"/>
        </w:rPr>
      </w:pPr>
      <w:bookmarkStart w:id="6820" w:name="_ETM_Q38_422817"/>
      <w:bookmarkStart w:id="6821" w:name="_ETM_Q38_422896"/>
      <w:bookmarkEnd w:id="6820"/>
      <w:bookmarkEnd w:id="6821"/>
    </w:p>
    <w:p w:rsidR="00CD1EEA" w:rsidRDefault="00CD1EEA" w:rsidP="003E3C0B">
      <w:pPr>
        <w:pStyle w:val="af9"/>
        <w:keepNext/>
        <w:rPr>
          <w:rtl/>
        </w:rPr>
      </w:pPr>
      <w:r w:rsidRPr="00412557">
        <w:rPr>
          <w:rStyle w:val="TagStyle"/>
          <w:rtl/>
        </w:rPr>
        <w:t xml:space="preserve"> &lt;&lt; יור &gt;&gt; </w:t>
      </w:r>
      <w:r>
        <w:rPr>
          <w:rtl/>
        </w:rPr>
        <w:t>היו"ר ישראל אייכלר:</w:t>
      </w:r>
      <w:r w:rsidRPr="00412557">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6822" w:name="_ETM_Q38_427444"/>
      <w:bookmarkEnd w:id="6822"/>
      <w:r>
        <w:rPr>
          <w:rFonts w:hint="cs"/>
          <w:rtl/>
          <w:lang w:eastAsia="he-IL"/>
        </w:rPr>
        <w:t xml:space="preserve">לא, </w:t>
      </w:r>
      <w:bookmarkStart w:id="6823" w:name="_ETM_Q38_428116"/>
      <w:bookmarkEnd w:id="6823"/>
      <w:r>
        <w:rPr>
          <w:rFonts w:hint="cs"/>
          <w:rtl/>
          <w:lang w:eastAsia="he-IL"/>
        </w:rPr>
        <w:t>הוא רוצה לצטט.</w:t>
      </w:r>
    </w:p>
    <w:p w:rsidR="00CD1EEA" w:rsidRDefault="00CD1EEA" w:rsidP="003E3C0B">
      <w:pPr>
        <w:rPr>
          <w:rtl/>
          <w:lang w:eastAsia="he-IL"/>
        </w:rPr>
      </w:pPr>
      <w:bookmarkStart w:id="6824" w:name="_ETM_Q38_424449"/>
      <w:bookmarkStart w:id="6825" w:name="_ETM_Q38_424542"/>
      <w:bookmarkEnd w:id="6824"/>
      <w:bookmarkEnd w:id="6825"/>
    </w:p>
    <w:p w:rsidR="00CD1EEA" w:rsidRDefault="00CD1EEA" w:rsidP="003E3C0B">
      <w:pPr>
        <w:pStyle w:val="-"/>
        <w:keepNext/>
        <w:rPr>
          <w:rStyle w:val="TagStyle"/>
          <w:rtl/>
        </w:rPr>
      </w:pPr>
      <w:r w:rsidRPr="00412557">
        <w:rPr>
          <w:rStyle w:val="TagStyle"/>
          <w:rtl/>
        </w:rPr>
        <w:t xml:space="preserve"> &lt;&lt; דובר_המשך &gt;&gt; </w:t>
      </w:r>
      <w:r>
        <w:rPr>
          <w:rtl/>
        </w:rPr>
        <w:t>שר הנגב, הגליל והחוסן הלאומי יצחק שמעון וסרלאוף:</w:t>
      </w:r>
      <w:r w:rsidRPr="00412557">
        <w:rPr>
          <w:rStyle w:val="TagStyle"/>
          <w:rtl/>
        </w:rPr>
        <w:t xml:space="preserve"> &lt;&lt; דובר_המשך </w:t>
      </w:r>
    </w:p>
    <w:p w:rsidR="00CD1EEA" w:rsidRDefault="00CD1EEA" w:rsidP="003E3C0B">
      <w:pPr>
        <w:ind w:firstLine="0"/>
        <w:rPr>
          <w:rtl/>
        </w:rPr>
      </w:pPr>
      <w:bookmarkStart w:id="6826" w:name="_ETM_Q38_426154"/>
      <w:bookmarkEnd w:id="6826"/>
      <w:r w:rsidRPr="00412557">
        <w:rPr>
          <w:rStyle w:val="TagStyle"/>
          <w:rtl/>
        </w:rPr>
        <w:t>&gt;&gt;</w:t>
      </w:r>
      <w:r>
        <w:rPr>
          <w:rtl/>
        </w:rPr>
        <w:t xml:space="preserve">   </w:t>
      </w:r>
    </w:p>
    <w:p w:rsidR="00CD1EEA" w:rsidRDefault="00CD1EEA" w:rsidP="001B10C0">
      <w:pPr>
        <w:rPr>
          <w:rtl/>
          <w:lang w:eastAsia="he-IL"/>
        </w:rPr>
      </w:pPr>
    </w:p>
    <w:p w:rsidR="00CD1EEA" w:rsidRDefault="00CD1EEA" w:rsidP="003E3C0B">
      <w:pPr>
        <w:rPr>
          <w:rtl/>
          <w:lang w:eastAsia="he-IL"/>
        </w:rPr>
      </w:pPr>
      <w:bookmarkStart w:id="6827" w:name="_ETM_Q38_427920"/>
      <w:bookmarkStart w:id="6828" w:name="_ETM_Q38_428055"/>
      <w:bookmarkEnd w:id="6827"/>
      <w:bookmarkEnd w:id="6828"/>
      <w:r>
        <w:rPr>
          <w:rFonts w:hint="cs"/>
          <w:rtl/>
          <w:lang w:eastAsia="he-IL"/>
        </w:rPr>
        <w:t>הייתה מדורה באיילון?</w:t>
      </w:r>
      <w:bookmarkStart w:id="6829" w:name="_ETM_Q38_431754"/>
      <w:bookmarkEnd w:id="6829"/>
    </w:p>
    <w:p w:rsidR="00CD1EEA" w:rsidRDefault="00CD1EEA" w:rsidP="003E3C0B">
      <w:pPr>
        <w:rPr>
          <w:rtl/>
          <w:lang w:eastAsia="he-IL"/>
        </w:rPr>
      </w:pPr>
      <w:bookmarkStart w:id="6830" w:name="_ETM_Q38_431834"/>
      <w:bookmarkEnd w:id="6830"/>
    </w:p>
    <w:p w:rsidR="00CD1EEA" w:rsidRDefault="00CD1EEA" w:rsidP="003E3C0B">
      <w:pPr>
        <w:pStyle w:val="af8"/>
        <w:keepNext/>
        <w:rPr>
          <w:rtl/>
        </w:rPr>
      </w:pPr>
      <w:bookmarkStart w:id="6831" w:name="ET_interruption_5300_57"/>
      <w:r w:rsidRPr="00412557">
        <w:rPr>
          <w:rStyle w:val="TagStyle"/>
          <w:rtl/>
        </w:rPr>
        <w:t xml:space="preserve"> &lt;&lt; קריאה &gt;&gt; </w:t>
      </w:r>
      <w:r>
        <w:rPr>
          <w:rtl/>
        </w:rPr>
        <w:t>מירב בן ארי (יש עתיד):</w:t>
      </w:r>
      <w:r w:rsidRPr="00412557">
        <w:rPr>
          <w:rStyle w:val="TagStyle"/>
          <w:rtl/>
        </w:rPr>
        <w:t xml:space="preserve"> &lt;&lt; קריאה &gt;&gt;</w:t>
      </w:r>
      <w:r>
        <w:rPr>
          <w:rtl/>
        </w:rPr>
        <w:t xml:space="preserve">   </w:t>
      </w:r>
      <w:bookmarkEnd w:id="6831"/>
    </w:p>
    <w:p w:rsidR="00CD1EEA" w:rsidRDefault="00CD1EEA" w:rsidP="001B10C0">
      <w:pPr>
        <w:rPr>
          <w:rtl/>
          <w:lang w:eastAsia="he-IL"/>
        </w:rPr>
      </w:pPr>
    </w:p>
    <w:p w:rsidR="00CD1EEA" w:rsidRDefault="00CD1EEA" w:rsidP="003E3C0B">
      <w:pPr>
        <w:rPr>
          <w:rtl/>
          <w:lang w:eastAsia="he-IL"/>
        </w:rPr>
      </w:pPr>
      <w:bookmarkStart w:id="6832" w:name="_ETM_Q38_431999"/>
      <w:bookmarkStart w:id="6833" w:name="_ETM_Q38_432251"/>
      <w:bookmarkEnd w:id="6832"/>
      <w:bookmarkEnd w:id="6833"/>
      <w:r>
        <w:rPr>
          <w:rFonts w:hint="cs"/>
          <w:rtl/>
          <w:lang w:eastAsia="he-IL"/>
        </w:rPr>
        <w:t>תשאל את מ</w:t>
      </w:r>
      <w:bookmarkStart w:id="6834" w:name="_ETM_Q38_432365"/>
      <w:bookmarkEnd w:id="6834"/>
      <w:r>
        <w:rPr>
          <w:rFonts w:hint="cs"/>
          <w:rtl/>
          <w:lang w:eastAsia="he-IL"/>
        </w:rPr>
        <w:t xml:space="preserve">פקד מחוז ירושלים, מזל שהוא זוכר. </w:t>
      </w:r>
      <w:bookmarkStart w:id="6835" w:name="_ETM_Q38_436606"/>
      <w:bookmarkEnd w:id="6835"/>
      <w:r>
        <w:rPr>
          <w:rFonts w:hint="cs"/>
          <w:rtl/>
          <w:lang w:eastAsia="he-IL"/>
        </w:rPr>
        <w:t>אתה רציני?</w:t>
      </w:r>
    </w:p>
    <w:p w:rsidR="00CD1EEA" w:rsidRDefault="00CD1EEA" w:rsidP="003E3C0B">
      <w:pPr>
        <w:rPr>
          <w:rtl/>
          <w:lang w:eastAsia="he-IL"/>
        </w:rPr>
      </w:pPr>
      <w:bookmarkStart w:id="6836" w:name="_ETM_Q38_435773"/>
      <w:bookmarkStart w:id="6837" w:name="_ETM_Q38_435883"/>
      <w:bookmarkEnd w:id="6836"/>
      <w:bookmarkEnd w:id="6837"/>
    </w:p>
    <w:p w:rsidR="00CD1EEA" w:rsidRDefault="00CD1EEA" w:rsidP="003E3C0B">
      <w:pPr>
        <w:pStyle w:val="-"/>
        <w:keepNext/>
        <w:rPr>
          <w:rStyle w:val="TagStyle"/>
          <w:rtl/>
        </w:rPr>
      </w:pPr>
      <w:r w:rsidRPr="00412557">
        <w:rPr>
          <w:rStyle w:val="TagStyle"/>
          <w:rtl/>
        </w:rPr>
        <w:t xml:space="preserve"> &lt;&lt; דובר_המשך &gt;&gt; </w:t>
      </w:r>
      <w:r>
        <w:rPr>
          <w:rtl/>
        </w:rPr>
        <w:t>שר הנגב, הגליל והחוסן הלאומי יצחק שמעון וסרלאוף:</w:t>
      </w:r>
      <w:r w:rsidRPr="00412557">
        <w:rPr>
          <w:rStyle w:val="TagStyle"/>
          <w:rtl/>
        </w:rPr>
        <w:t xml:space="preserve"> &lt;&lt; דובר_המשך </w:t>
      </w:r>
    </w:p>
    <w:p w:rsidR="00CD1EEA" w:rsidRDefault="00CD1EEA" w:rsidP="003E3C0B">
      <w:pPr>
        <w:ind w:firstLine="0"/>
        <w:rPr>
          <w:rtl/>
        </w:rPr>
      </w:pPr>
      <w:bookmarkStart w:id="6838" w:name="_ETM_Q38_430411"/>
      <w:bookmarkEnd w:id="6838"/>
      <w:r w:rsidRPr="00412557">
        <w:rPr>
          <w:rStyle w:val="TagStyle"/>
          <w:rtl/>
        </w:rPr>
        <w:t>&gt;&gt;</w:t>
      </w:r>
      <w:r>
        <w:rPr>
          <w:rtl/>
        </w:rPr>
        <w:t xml:space="preserve">   </w:t>
      </w:r>
    </w:p>
    <w:p w:rsidR="00CD1EEA" w:rsidRDefault="00CD1EEA" w:rsidP="001B10C0">
      <w:pPr>
        <w:rPr>
          <w:rtl/>
          <w:lang w:eastAsia="he-IL"/>
        </w:rPr>
      </w:pPr>
    </w:p>
    <w:p w:rsidR="00CD1EEA" w:rsidRDefault="00CD1EEA" w:rsidP="0022115E">
      <w:pPr>
        <w:rPr>
          <w:rtl/>
          <w:lang w:eastAsia="he-IL"/>
        </w:rPr>
      </w:pPr>
      <w:bookmarkStart w:id="6839" w:name="_ETM_Q38_432568"/>
      <w:bookmarkStart w:id="6840" w:name="_ETM_Q38_432678"/>
      <w:bookmarkEnd w:id="6839"/>
      <w:bookmarkEnd w:id="6840"/>
      <w:r>
        <w:rPr>
          <w:rFonts w:hint="cs"/>
          <w:rtl/>
          <w:lang w:eastAsia="he-IL"/>
        </w:rPr>
        <w:t xml:space="preserve">מירב יקירה, אני מצטט את </w:t>
      </w:r>
      <w:bookmarkStart w:id="6841" w:name="_ETM_Q38_436967"/>
      <w:bookmarkEnd w:id="6841"/>
      <w:r>
        <w:rPr>
          <w:rFonts w:hint="cs"/>
          <w:rtl/>
          <w:lang w:eastAsia="he-IL"/>
        </w:rPr>
        <w:t>השופט אהרן ברק, זה לא השר וסרלאוף. נו, באמת,</w:t>
      </w:r>
      <w:bookmarkStart w:id="6842" w:name="_ETM_Q38_439838"/>
      <w:bookmarkStart w:id="6843" w:name="_ETM_Q38_439931"/>
      <w:bookmarkEnd w:id="6842"/>
      <w:bookmarkEnd w:id="6843"/>
      <w:r>
        <w:rPr>
          <w:rFonts w:hint="cs"/>
          <w:rtl/>
          <w:lang w:eastAsia="he-IL"/>
        </w:rPr>
        <w:t xml:space="preserve"> קצת </w:t>
      </w:r>
      <w:bookmarkStart w:id="6844" w:name="_ETM_Q38_437581"/>
      <w:bookmarkEnd w:id="6844"/>
      <w:r>
        <w:rPr>
          <w:rFonts w:hint="cs"/>
          <w:rtl/>
          <w:lang w:eastAsia="he-IL"/>
        </w:rPr>
        <w:t>כבוד.</w:t>
      </w:r>
    </w:p>
    <w:p w:rsidR="00CD1EEA" w:rsidRDefault="00CD1EEA" w:rsidP="003E3C0B">
      <w:pPr>
        <w:rPr>
          <w:rtl/>
          <w:lang w:eastAsia="he-IL"/>
        </w:rPr>
      </w:pPr>
      <w:bookmarkStart w:id="6845" w:name="_ETM_Q38_439974"/>
      <w:bookmarkStart w:id="6846" w:name="_ETM_Q38_440070"/>
      <w:bookmarkEnd w:id="6845"/>
      <w:bookmarkEnd w:id="6846"/>
    </w:p>
    <w:p w:rsidR="00CD1EEA" w:rsidRDefault="00CD1EEA" w:rsidP="003E3C0B">
      <w:pPr>
        <w:pStyle w:val="af9"/>
        <w:keepNext/>
        <w:rPr>
          <w:rtl/>
        </w:rPr>
      </w:pPr>
      <w:r w:rsidRPr="00412557">
        <w:rPr>
          <w:rStyle w:val="TagStyle"/>
          <w:rtl/>
        </w:rPr>
        <w:t xml:space="preserve"> &lt;&lt; יור &gt;&gt; </w:t>
      </w:r>
      <w:r>
        <w:rPr>
          <w:rtl/>
        </w:rPr>
        <w:t>היו"ר ישראל אייכלר:</w:t>
      </w:r>
      <w:r w:rsidRPr="00412557">
        <w:rPr>
          <w:rStyle w:val="TagStyle"/>
          <w:rtl/>
        </w:rPr>
        <w:t xml:space="preserve"> &lt;&lt; יור &gt;&gt;</w:t>
      </w:r>
      <w:r>
        <w:rPr>
          <w:rtl/>
        </w:rPr>
        <w:t xml:space="preserve">   </w:t>
      </w:r>
    </w:p>
    <w:p w:rsidR="00CD1EEA" w:rsidRDefault="00CD1EEA" w:rsidP="001B10C0">
      <w:pPr>
        <w:rPr>
          <w:rtl/>
          <w:lang w:eastAsia="he-IL"/>
        </w:rPr>
      </w:pPr>
    </w:p>
    <w:p w:rsidR="00CD1EEA" w:rsidRDefault="00CD1EEA" w:rsidP="0022115E">
      <w:pPr>
        <w:rPr>
          <w:rtl/>
          <w:lang w:eastAsia="he-IL"/>
        </w:rPr>
      </w:pPr>
      <w:bookmarkStart w:id="6847" w:name="_ETM_Q38_441391"/>
      <w:bookmarkEnd w:id="6847"/>
      <w:r>
        <w:rPr>
          <w:rFonts w:hint="cs"/>
          <w:rtl/>
          <w:lang w:eastAsia="he-IL"/>
        </w:rPr>
        <w:t>אתה יכול לחזור על הציטוט, שאנשים יבינו מה זה דמוקרטיה?</w:t>
      </w:r>
    </w:p>
    <w:p w:rsidR="00CD1EEA" w:rsidRDefault="00CD1EEA" w:rsidP="003E3C0B">
      <w:pPr>
        <w:rPr>
          <w:rtl/>
          <w:lang w:eastAsia="he-IL"/>
        </w:rPr>
      </w:pPr>
      <w:bookmarkStart w:id="6848" w:name="_ETM_Q38_438772"/>
      <w:bookmarkStart w:id="6849" w:name="_ETM_Q38_438849"/>
      <w:bookmarkEnd w:id="6848"/>
      <w:bookmarkEnd w:id="6849"/>
    </w:p>
    <w:p w:rsidR="00CD1EEA" w:rsidRDefault="00CD1EEA" w:rsidP="003E3C0B">
      <w:pPr>
        <w:pStyle w:val="af8"/>
        <w:keepNext/>
        <w:rPr>
          <w:rtl/>
        </w:rPr>
      </w:pPr>
      <w:bookmarkStart w:id="6850" w:name="ET_interruption_5300_61"/>
      <w:r w:rsidRPr="00B936C4">
        <w:rPr>
          <w:rStyle w:val="TagStyle"/>
          <w:rtl/>
        </w:rPr>
        <w:t xml:space="preserve"> &lt;&lt; קריאה &gt;&gt; </w:t>
      </w:r>
      <w:r>
        <w:rPr>
          <w:rtl/>
        </w:rPr>
        <w:t>מירב בן ארי (יש עתיד):</w:t>
      </w:r>
      <w:r w:rsidRPr="00B936C4">
        <w:rPr>
          <w:rStyle w:val="TagStyle"/>
          <w:rtl/>
        </w:rPr>
        <w:t xml:space="preserve"> &lt;&lt; קריאה &gt;&gt;</w:t>
      </w:r>
      <w:r>
        <w:rPr>
          <w:rtl/>
        </w:rPr>
        <w:t xml:space="preserve">   </w:t>
      </w:r>
      <w:bookmarkEnd w:id="6850"/>
    </w:p>
    <w:p w:rsidR="00CD1EEA" w:rsidRDefault="00CD1EEA" w:rsidP="001B10C0">
      <w:pPr>
        <w:rPr>
          <w:rtl/>
          <w:lang w:eastAsia="he-IL"/>
        </w:rPr>
      </w:pPr>
    </w:p>
    <w:p w:rsidR="00CD1EEA" w:rsidRDefault="00CD1EEA" w:rsidP="003E3C0B">
      <w:pPr>
        <w:rPr>
          <w:rtl/>
          <w:lang w:eastAsia="he-IL"/>
        </w:rPr>
      </w:pPr>
      <w:bookmarkStart w:id="6851" w:name="_ETM_Q38_444122"/>
      <w:bookmarkStart w:id="6852" w:name="_ETM_Q38_444421"/>
      <w:bookmarkStart w:id="6853" w:name="_ETM_Q38_444526"/>
      <w:bookmarkEnd w:id="6851"/>
      <w:bookmarkEnd w:id="6852"/>
      <w:bookmarkEnd w:id="6853"/>
      <w:r>
        <w:rPr>
          <w:rFonts w:hint="cs"/>
          <w:rtl/>
          <w:lang w:eastAsia="he-IL"/>
        </w:rPr>
        <w:t xml:space="preserve">מה </w:t>
      </w:r>
      <w:bookmarkStart w:id="6854" w:name="_ETM_Q38_444758"/>
      <w:bookmarkEnd w:id="6854"/>
      <w:r>
        <w:rPr>
          <w:rFonts w:hint="cs"/>
          <w:rtl/>
          <w:lang w:eastAsia="he-IL"/>
        </w:rPr>
        <w:t>כבוד?</w:t>
      </w:r>
      <w:bookmarkStart w:id="6855" w:name="_ETM_Q38_446165"/>
      <w:bookmarkEnd w:id="6855"/>
    </w:p>
    <w:p w:rsidR="00CD1EEA" w:rsidRPr="00B936C4" w:rsidRDefault="00CD1EEA" w:rsidP="003E3C0B">
      <w:pPr>
        <w:rPr>
          <w:rtl/>
          <w:lang w:eastAsia="he-IL"/>
        </w:rPr>
      </w:pPr>
      <w:bookmarkStart w:id="6856" w:name="_ETM_Q38_446238"/>
      <w:bookmarkEnd w:id="6856"/>
    </w:p>
    <w:p w:rsidR="00CD1EEA" w:rsidRDefault="00CD1EEA" w:rsidP="003E3C0B">
      <w:pPr>
        <w:pStyle w:val="-"/>
        <w:keepNext/>
        <w:rPr>
          <w:rStyle w:val="TagStyle"/>
          <w:rtl/>
        </w:rPr>
      </w:pPr>
      <w:bookmarkStart w:id="6857" w:name="ET_speakercontinue_6532_60"/>
      <w:r w:rsidRPr="00412557">
        <w:rPr>
          <w:rStyle w:val="TagStyle"/>
          <w:rtl/>
        </w:rPr>
        <w:t xml:space="preserve"> &lt;&lt; דובר_המשך &gt;&gt; </w:t>
      </w:r>
      <w:r>
        <w:rPr>
          <w:rtl/>
        </w:rPr>
        <w:t>שר הנגב, הגליל והחוסן הלאומי יצחק שמעון וסרלאוף:</w:t>
      </w:r>
      <w:r w:rsidRPr="00412557">
        <w:rPr>
          <w:rStyle w:val="TagStyle"/>
          <w:rtl/>
        </w:rPr>
        <w:t xml:space="preserve"> &lt;&lt; דובר_המשך </w:t>
      </w:r>
    </w:p>
    <w:p w:rsidR="00CD1EEA" w:rsidRDefault="00CD1EEA" w:rsidP="003E3C0B">
      <w:pPr>
        <w:ind w:firstLine="0"/>
        <w:rPr>
          <w:rtl/>
        </w:rPr>
      </w:pPr>
      <w:bookmarkStart w:id="6858" w:name="_ETM_Q38_440250"/>
      <w:bookmarkEnd w:id="6858"/>
      <w:r w:rsidRPr="00412557">
        <w:rPr>
          <w:rStyle w:val="TagStyle"/>
          <w:rtl/>
        </w:rPr>
        <w:t>&gt;&gt;</w:t>
      </w:r>
      <w:r>
        <w:rPr>
          <w:rtl/>
        </w:rPr>
        <w:t xml:space="preserve">   </w:t>
      </w:r>
      <w:bookmarkEnd w:id="6857"/>
    </w:p>
    <w:p w:rsidR="00CD1EEA" w:rsidRDefault="00CD1EEA" w:rsidP="001B10C0">
      <w:pPr>
        <w:rPr>
          <w:rtl/>
          <w:lang w:eastAsia="he-IL"/>
        </w:rPr>
      </w:pPr>
    </w:p>
    <w:p w:rsidR="00CD1EEA" w:rsidRDefault="00CD1EEA" w:rsidP="00C92CF1">
      <w:pPr>
        <w:rPr>
          <w:rtl/>
          <w:lang w:eastAsia="he-IL"/>
        </w:rPr>
      </w:pPr>
      <w:r>
        <w:rPr>
          <w:rFonts w:hint="cs"/>
          <w:rtl/>
          <w:lang w:eastAsia="he-IL"/>
        </w:rPr>
        <w:t>אני אחזור על הציטוט. אני אחזור על הציטוט. מירב, תקשיבי. אומר כך השופט: "</w:t>
      </w:r>
      <w:r>
        <w:rPr>
          <w:rtl/>
          <w:lang w:eastAsia="he-IL"/>
        </w:rPr>
        <w:t xml:space="preserve">שום תיאוריה של מרי אזרחי אין בה כדי להצדיק </w:t>
      </w:r>
      <w:r>
        <w:rPr>
          <w:rFonts w:hint="cs"/>
          <w:rtl/>
          <w:lang w:eastAsia="he-IL"/>
        </w:rPr>
        <w:t>'</w:t>
      </w:r>
      <w:r>
        <w:rPr>
          <w:rtl/>
          <w:lang w:eastAsia="he-IL"/>
        </w:rPr>
        <w:t>עצירת המדינה</w:t>
      </w:r>
      <w:r>
        <w:rPr>
          <w:rFonts w:hint="cs"/>
          <w:rtl/>
          <w:lang w:eastAsia="he-IL"/>
        </w:rPr>
        <w:t xml:space="preserve">' </w:t>
      </w:r>
      <w:r>
        <w:rPr>
          <w:rtl/>
          <w:lang w:eastAsia="he-IL"/>
        </w:rPr>
        <w:t>או שיתוק המנגנונים האחראים לאכיפת החוק. שום טיעון מוסרי אין בו כדי להצדיק שרפת צמיגים בכבישים</w:t>
      </w:r>
      <w:r>
        <w:rPr>
          <w:rFonts w:hint="cs"/>
          <w:rtl/>
          <w:lang w:eastAsia="he-IL"/>
        </w:rPr>
        <w:t xml:space="preserve"> </w:t>
      </w:r>
      <w:r w:rsidR="00C92CF1">
        <w:rPr>
          <w:rFonts w:hint="cs"/>
          <w:rtl/>
          <w:lang w:eastAsia="he-IL"/>
        </w:rPr>
        <w:t>– –</w:t>
      </w:r>
      <w:r>
        <w:rPr>
          <w:rFonts w:hint="cs"/>
          <w:rtl/>
          <w:lang w:eastAsia="he-IL"/>
        </w:rPr>
        <w:t xml:space="preserve">" </w:t>
      </w:r>
      <w:r>
        <w:rPr>
          <w:rtl/>
          <w:lang w:eastAsia="he-IL"/>
        </w:rPr>
        <w:t xml:space="preserve"> </w:t>
      </w:r>
    </w:p>
    <w:p w:rsidR="00CD1EEA" w:rsidRDefault="00CD1EEA" w:rsidP="003E3C0B">
      <w:pPr>
        <w:rPr>
          <w:b/>
          <w:bCs/>
          <w:u w:val="single"/>
          <w:rtl/>
          <w:lang w:eastAsia="he-IL"/>
        </w:rPr>
      </w:pPr>
      <w:bookmarkStart w:id="6859" w:name="_ETM_Q38_460324"/>
      <w:bookmarkStart w:id="6860" w:name="_ETM_Q38_460424"/>
      <w:bookmarkEnd w:id="6859"/>
      <w:bookmarkEnd w:id="6860"/>
    </w:p>
    <w:p w:rsidR="00CD1EEA" w:rsidRDefault="00CD1EEA" w:rsidP="003E3C0B">
      <w:pPr>
        <w:pStyle w:val="af8"/>
        <w:keepNext/>
        <w:rPr>
          <w:rtl/>
        </w:rPr>
      </w:pPr>
      <w:bookmarkStart w:id="6861" w:name="ET_interruption_6507_101"/>
      <w:r w:rsidRPr="003936B9">
        <w:rPr>
          <w:rStyle w:val="TagStyle"/>
          <w:rtl/>
        </w:rPr>
        <w:t xml:space="preserve"> &lt;&lt; קריאה &gt;&gt; </w:t>
      </w:r>
      <w:r>
        <w:rPr>
          <w:rtl/>
        </w:rPr>
        <w:t>שלי טל מירון (יש עתיד):</w:t>
      </w:r>
      <w:r w:rsidRPr="003936B9">
        <w:rPr>
          <w:rStyle w:val="TagStyle"/>
          <w:rtl/>
        </w:rPr>
        <w:t xml:space="preserve"> &lt;&lt; קריאה &gt;&gt;</w:t>
      </w:r>
      <w:r>
        <w:rPr>
          <w:rtl/>
        </w:rPr>
        <w:t xml:space="preserve">   </w:t>
      </w:r>
      <w:bookmarkEnd w:id="6861"/>
    </w:p>
    <w:p w:rsidR="00CD1EEA" w:rsidRDefault="00CD1EEA" w:rsidP="001B10C0">
      <w:pPr>
        <w:rPr>
          <w:rtl/>
          <w:lang w:eastAsia="he-IL"/>
        </w:rPr>
      </w:pPr>
    </w:p>
    <w:p w:rsidR="00CD1EEA" w:rsidRPr="00B936C4" w:rsidRDefault="00C92CF1" w:rsidP="00C92CF1">
      <w:pPr>
        <w:rPr>
          <w:rtl/>
          <w:lang w:eastAsia="he-IL"/>
        </w:rPr>
      </w:pPr>
      <w:bookmarkStart w:id="6862" w:name="_ETM_Q38_466847"/>
      <w:bookmarkStart w:id="6863" w:name="_ETM_Q38_467115"/>
      <w:bookmarkStart w:id="6864" w:name="_ETM_Q38_467239"/>
      <w:bookmarkStart w:id="6865" w:name="_ETM_Q38_456115"/>
      <w:bookmarkStart w:id="6866" w:name="_ETM_Q38_456426"/>
      <w:bookmarkStart w:id="6867" w:name="_ETM_Q38_456550"/>
      <w:bookmarkEnd w:id="6862"/>
      <w:bookmarkEnd w:id="6863"/>
      <w:bookmarkEnd w:id="6864"/>
      <w:bookmarkEnd w:id="6865"/>
      <w:bookmarkEnd w:id="6866"/>
      <w:bookmarkEnd w:id="6867"/>
      <w:r>
        <w:rPr>
          <w:rFonts w:hint="cs"/>
          <w:rtl/>
          <w:lang w:eastAsia="he-IL"/>
        </w:rPr>
        <w:t>– – –</w:t>
      </w:r>
      <w:r w:rsidR="00CD1EEA">
        <w:rPr>
          <w:rFonts w:hint="cs"/>
          <w:rtl/>
          <w:lang w:eastAsia="he-IL"/>
        </w:rPr>
        <w:t xml:space="preserve"> מהפכה </w:t>
      </w:r>
      <w:bookmarkStart w:id="6868" w:name="_ETM_Q38_457413"/>
      <w:bookmarkEnd w:id="6868"/>
      <w:r w:rsidR="00CD1EEA">
        <w:rPr>
          <w:rFonts w:hint="cs"/>
          <w:rtl/>
          <w:lang w:eastAsia="he-IL"/>
        </w:rPr>
        <w:t xml:space="preserve">דיקטטורית. זה הדיון המוסרי הבסיסי. המוסריות </w:t>
      </w:r>
      <w:bookmarkStart w:id="6869" w:name="_ETM_Q38_463357"/>
      <w:bookmarkEnd w:id="6869"/>
      <w:r>
        <w:rPr>
          <w:rFonts w:hint="cs"/>
          <w:rtl/>
          <w:lang w:eastAsia="he-IL"/>
        </w:rPr>
        <w:t>– – –</w:t>
      </w:r>
      <w:r w:rsidR="00CD1EEA">
        <w:rPr>
          <w:rFonts w:hint="cs"/>
          <w:rtl/>
          <w:lang w:eastAsia="he-IL"/>
        </w:rPr>
        <w:t xml:space="preserve"> </w:t>
      </w:r>
      <w:bookmarkStart w:id="6870" w:name="_ETM_Q38_464060"/>
      <w:bookmarkEnd w:id="6870"/>
      <w:r w:rsidR="00CD1EEA">
        <w:rPr>
          <w:rFonts w:hint="cs"/>
          <w:rtl/>
          <w:lang w:eastAsia="he-IL"/>
        </w:rPr>
        <w:t>הפיכה לדיקטטורה זה המוסר הבסיסי.</w:t>
      </w:r>
    </w:p>
    <w:p w:rsidR="00CD1EEA" w:rsidRDefault="00CD1EEA" w:rsidP="003E3C0B">
      <w:pPr>
        <w:rPr>
          <w:rtl/>
          <w:lang w:eastAsia="he-IL"/>
        </w:rPr>
      </w:pPr>
      <w:bookmarkStart w:id="6871" w:name="_ETM_Q38_460475"/>
      <w:bookmarkStart w:id="6872" w:name="_ETM_Q38_460576"/>
      <w:bookmarkEnd w:id="6871"/>
      <w:bookmarkEnd w:id="6872"/>
    </w:p>
    <w:p w:rsidR="00CD1EEA" w:rsidRDefault="00CD1EEA" w:rsidP="003E3C0B">
      <w:pPr>
        <w:pStyle w:val="-"/>
        <w:keepNext/>
        <w:rPr>
          <w:rStyle w:val="TagStyle"/>
          <w:rtl/>
        </w:rPr>
      </w:pPr>
      <w:bookmarkStart w:id="6873" w:name="ET_speakercontinue_6532_63"/>
      <w:r w:rsidRPr="00F44C2F">
        <w:rPr>
          <w:rStyle w:val="TagStyle"/>
          <w:rtl/>
        </w:rPr>
        <w:t xml:space="preserve"> &lt;&lt; דובר_המשך &gt;&gt; </w:t>
      </w:r>
      <w:r>
        <w:rPr>
          <w:rtl/>
        </w:rPr>
        <w:t>שר הנגב, הגליל והחוסן הלאומי יצחק שמעון וסרלאוף:</w:t>
      </w:r>
      <w:r w:rsidRPr="00F44C2F">
        <w:rPr>
          <w:rStyle w:val="TagStyle"/>
          <w:rtl/>
        </w:rPr>
        <w:t xml:space="preserve"> &lt;&lt; דובר_המשך </w:t>
      </w:r>
    </w:p>
    <w:p w:rsidR="00CD1EEA" w:rsidRDefault="00CD1EEA" w:rsidP="003E3C0B">
      <w:pPr>
        <w:ind w:firstLine="0"/>
        <w:rPr>
          <w:rtl/>
        </w:rPr>
      </w:pPr>
      <w:bookmarkStart w:id="6874" w:name="_ETM_Q38_456475"/>
      <w:bookmarkEnd w:id="6874"/>
      <w:r w:rsidRPr="00F44C2F">
        <w:rPr>
          <w:rStyle w:val="TagStyle"/>
          <w:rtl/>
        </w:rPr>
        <w:t>&gt;&gt;</w:t>
      </w:r>
      <w:r>
        <w:rPr>
          <w:rtl/>
        </w:rPr>
        <w:t xml:space="preserve">   </w:t>
      </w:r>
      <w:bookmarkEnd w:id="6873"/>
    </w:p>
    <w:p w:rsidR="00CD1EEA" w:rsidRDefault="00CD1EEA" w:rsidP="001B10C0">
      <w:pPr>
        <w:rPr>
          <w:rtl/>
          <w:lang w:eastAsia="he-IL"/>
        </w:rPr>
      </w:pPr>
    </w:p>
    <w:p w:rsidR="00CD1EEA" w:rsidRDefault="00CD1EEA" w:rsidP="00C92CF1">
      <w:pPr>
        <w:rPr>
          <w:rtl/>
          <w:lang w:eastAsia="he-IL"/>
        </w:rPr>
      </w:pPr>
      <w:bookmarkStart w:id="6875" w:name="_ETM_Q38_458247"/>
      <w:bookmarkStart w:id="6876" w:name="_ETM_Q38_458353"/>
      <w:bookmarkEnd w:id="6875"/>
      <w:bookmarkEnd w:id="6876"/>
      <w:r>
        <w:rPr>
          <w:rFonts w:hint="cs"/>
          <w:rtl/>
          <w:lang w:eastAsia="he-IL"/>
        </w:rPr>
        <w:t>רגע. "</w:t>
      </w:r>
      <w:r w:rsidR="00C92CF1">
        <w:rPr>
          <w:rFonts w:hint="cs"/>
          <w:rtl/>
          <w:lang w:eastAsia="he-IL"/>
        </w:rPr>
        <w:t>– –</w:t>
      </w:r>
      <w:r>
        <w:rPr>
          <w:rFonts w:hint="cs"/>
          <w:rtl/>
          <w:lang w:eastAsia="he-IL"/>
        </w:rPr>
        <w:t xml:space="preserve"> </w:t>
      </w:r>
      <w:r>
        <w:rPr>
          <w:rtl/>
          <w:lang w:eastAsia="he-IL"/>
        </w:rPr>
        <w:t>אין בו כדי להצדיק שרפת צמיגים בכבישים המסכנת קשות את חיי הנוסעים על הכביש</w:t>
      </w:r>
      <w:r>
        <w:rPr>
          <w:rFonts w:hint="cs"/>
          <w:rtl/>
          <w:lang w:eastAsia="he-IL"/>
        </w:rPr>
        <w:t>"</w:t>
      </w:r>
      <w:r>
        <w:rPr>
          <w:rtl/>
          <w:lang w:eastAsia="he-IL"/>
        </w:rPr>
        <w:t>.</w:t>
      </w:r>
      <w:bookmarkStart w:id="6877" w:name="_ETM_Q38_471721"/>
      <w:bookmarkStart w:id="6878" w:name="_ETM_Q38_471813"/>
      <w:bookmarkStart w:id="6879" w:name="_ETM_Q38_471849"/>
      <w:bookmarkStart w:id="6880" w:name="_ETM_Q38_471924"/>
      <w:bookmarkEnd w:id="6877"/>
      <w:bookmarkEnd w:id="6878"/>
      <w:bookmarkEnd w:id="6879"/>
      <w:bookmarkEnd w:id="6880"/>
      <w:r w:rsidR="00B42E26">
        <w:rPr>
          <w:rFonts w:hint="cs"/>
          <w:rtl/>
          <w:lang w:eastAsia="he-IL"/>
        </w:rPr>
        <w:t xml:space="preserve"> </w:t>
      </w:r>
      <w:r>
        <w:rPr>
          <w:rFonts w:hint="cs"/>
          <w:rtl/>
          <w:lang w:eastAsia="he-IL"/>
        </w:rPr>
        <w:t>עכשיו תקשיבו איזה יופי: "</w:t>
      </w:r>
      <w:r w:rsidRPr="00F44C2F">
        <w:rPr>
          <w:rtl/>
          <w:lang w:eastAsia="he-IL"/>
        </w:rPr>
        <w:t>שום טיעון פילוסופי לא יוכל להצדיק עיכובה של יולדת הצריכה לבית חולים</w:t>
      </w:r>
      <w:r>
        <w:rPr>
          <w:rFonts w:hint="cs"/>
          <w:rtl/>
          <w:lang w:eastAsia="he-IL"/>
        </w:rPr>
        <w:t>,</w:t>
      </w:r>
      <w:r w:rsidRPr="00F44C2F">
        <w:rPr>
          <w:rtl/>
          <w:lang w:eastAsia="he-IL"/>
        </w:rPr>
        <w:t xml:space="preserve"> או את עיכובה של מכונית כיבוי אש בדרכה למניעת שרפה</w:t>
      </w:r>
      <w:r>
        <w:rPr>
          <w:rFonts w:hint="cs"/>
          <w:rtl/>
          <w:lang w:eastAsia="he-IL"/>
        </w:rPr>
        <w:t xml:space="preserve">; </w:t>
      </w:r>
      <w:r>
        <w:rPr>
          <w:rtl/>
          <w:lang w:eastAsia="he-IL"/>
        </w:rPr>
        <w:t xml:space="preserve">שום טיעון משפטי בדבר </w:t>
      </w:r>
      <w:r>
        <w:rPr>
          <w:rFonts w:hint="cs"/>
          <w:rtl/>
          <w:lang w:eastAsia="he-IL"/>
        </w:rPr>
        <w:t>'</w:t>
      </w:r>
      <w:r>
        <w:rPr>
          <w:rtl/>
          <w:lang w:eastAsia="he-IL"/>
        </w:rPr>
        <w:t>מרי אזרחי</w:t>
      </w:r>
      <w:r>
        <w:rPr>
          <w:rFonts w:hint="cs"/>
          <w:rtl/>
          <w:lang w:eastAsia="he-IL"/>
        </w:rPr>
        <w:t xml:space="preserve">' </w:t>
      </w:r>
      <w:r>
        <w:rPr>
          <w:rtl/>
          <w:lang w:eastAsia="he-IL"/>
        </w:rPr>
        <w:t>אי</w:t>
      </w:r>
      <w:r>
        <w:rPr>
          <w:rFonts w:hint="cs"/>
          <w:rtl/>
          <w:lang w:eastAsia="he-IL"/>
        </w:rPr>
        <w:t>נ</w:t>
      </w:r>
      <w:r>
        <w:rPr>
          <w:rtl/>
          <w:lang w:eastAsia="he-IL"/>
        </w:rPr>
        <w:t>נו מאפשר התנהגות אלימה</w:t>
      </w:r>
      <w:r>
        <w:rPr>
          <w:rFonts w:hint="cs"/>
          <w:rtl/>
          <w:lang w:eastAsia="he-IL"/>
        </w:rPr>
        <w:t>,</w:t>
      </w:r>
      <w:r>
        <w:rPr>
          <w:rtl/>
          <w:lang w:eastAsia="he-IL"/>
        </w:rPr>
        <w:t xml:space="preserve"> הפוגעת קשות בחיי </w:t>
      </w:r>
      <w:r>
        <w:rPr>
          <w:rFonts w:hint="cs"/>
          <w:rtl/>
          <w:lang w:eastAsia="he-IL"/>
        </w:rPr>
        <w:t xml:space="preserve">בני </w:t>
      </w:r>
      <w:r>
        <w:rPr>
          <w:rtl/>
          <w:lang w:eastAsia="he-IL"/>
        </w:rPr>
        <w:t>אדם</w:t>
      </w:r>
      <w:r>
        <w:rPr>
          <w:rFonts w:hint="cs"/>
          <w:rtl/>
          <w:lang w:eastAsia="he-IL"/>
        </w:rPr>
        <w:t xml:space="preserve">". </w:t>
      </w:r>
    </w:p>
    <w:p w:rsidR="00CD1EEA" w:rsidRDefault="00CD1EEA" w:rsidP="003E3C0B">
      <w:pPr>
        <w:rPr>
          <w:rtl/>
          <w:lang w:eastAsia="he-IL"/>
        </w:rPr>
      </w:pPr>
    </w:p>
    <w:p w:rsidR="00B42E26" w:rsidRDefault="00CD1EEA" w:rsidP="00C92CF1">
      <w:pPr>
        <w:rPr>
          <w:rtl/>
          <w:lang w:eastAsia="he-IL"/>
        </w:rPr>
      </w:pPr>
      <w:r>
        <w:rPr>
          <w:rFonts w:hint="cs"/>
          <w:rtl/>
          <w:lang w:eastAsia="he-IL"/>
        </w:rPr>
        <w:t xml:space="preserve">עכשיו אני אקריא </w:t>
      </w:r>
      <w:bookmarkStart w:id="6881" w:name="_ETM_Q38_495544"/>
      <w:bookmarkEnd w:id="6881"/>
      <w:r>
        <w:rPr>
          <w:rFonts w:hint="cs"/>
          <w:rtl/>
          <w:lang w:eastAsia="he-IL"/>
        </w:rPr>
        <w:t xml:space="preserve">את הדברים בהקשרם הציבורי הרחב, ועל הכורח להפעיל כלים משפטיים משמעותיים כדי </w:t>
      </w:r>
      <w:r w:rsidRPr="00F44C2F">
        <w:rPr>
          <w:rtl/>
          <w:lang w:eastAsia="he-IL"/>
        </w:rPr>
        <w:t>לבלום את הפעולות בזמן אמת</w:t>
      </w:r>
      <w:r>
        <w:rPr>
          <w:rFonts w:hint="cs"/>
          <w:rtl/>
          <w:lang w:eastAsia="he-IL"/>
        </w:rPr>
        <w:t>.</w:t>
      </w:r>
      <w:r w:rsidRPr="00F44C2F">
        <w:rPr>
          <w:rtl/>
          <w:lang w:eastAsia="he-IL"/>
        </w:rPr>
        <w:t xml:space="preserve"> בוא נשמע את חתימת אותה החלטה של בית המשפט הנכבד</w:t>
      </w:r>
      <w:r>
        <w:rPr>
          <w:rFonts w:hint="cs"/>
          <w:rtl/>
          <w:lang w:eastAsia="he-IL"/>
        </w:rPr>
        <w:t>,</w:t>
      </w:r>
      <w:r w:rsidRPr="00F44C2F">
        <w:rPr>
          <w:rtl/>
          <w:lang w:eastAsia="he-IL"/>
        </w:rPr>
        <w:t xml:space="preserve"> הדברים הנוקבים ביחס לעצם הניסיון לבצע שיבוש מתואם של חיי האזרחים כחלק מפעולה פוליטית</w:t>
      </w:r>
      <w:r>
        <w:rPr>
          <w:rFonts w:hint="cs"/>
          <w:rtl/>
          <w:lang w:eastAsia="he-IL"/>
        </w:rPr>
        <w:t xml:space="preserve">. </w:t>
      </w:r>
      <w:bookmarkStart w:id="6882" w:name="_ETM_Q38_522827"/>
      <w:bookmarkStart w:id="6883" w:name="_ETM_Q38_522940"/>
      <w:bookmarkStart w:id="6884" w:name="_ETM_Q38_522982"/>
      <w:bookmarkStart w:id="6885" w:name="_ETM_Q38_523038"/>
      <w:bookmarkEnd w:id="6882"/>
      <w:bookmarkEnd w:id="6883"/>
      <w:bookmarkEnd w:id="6884"/>
      <w:bookmarkEnd w:id="6885"/>
      <w:r>
        <w:rPr>
          <w:rFonts w:hint="cs"/>
          <w:rtl/>
          <w:lang w:eastAsia="he-IL"/>
        </w:rPr>
        <w:t>"</w:t>
      </w:r>
      <w:r>
        <w:rPr>
          <w:rtl/>
          <w:lang w:eastAsia="he-IL"/>
        </w:rPr>
        <w:t>בטרם נסיים ברצוננו לציין</w:t>
      </w:r>
      <w:r>
        <w:rPr>
          <w:rFonts w:hint="cs"/>
          <w:rtl/>
          <w:lang w:eastAsia="he-IL"/>
        </w:rPr>
        <w:t xml:space="preserve"> כי רואים אנו בהתנהגותם של</w:t>
      </w:r>
      <w:r w:rsidR="00B42E26">
        <w:rPr>
          <w:rFonts w:hint="cs"/>
          <w:rtl/>
          <w:lang w:eastAsia="he-IL"/>
        </w:rPr>
        <w:t xml:space="preserve"> </w:t>
      </w:r>
      <w:r w:rsidR="00C92CF1">
        <w:rPr>
          <w:rFonts w:hint="cs"/>
          <w:rtl/>
          <w:lang w:eastAsia="he-IL"/>
        </w:rPr>
        <w:t>– – –</w:t>
      </w:r>
      <w:r>
        <w:rPr>
          <w:rFonts w:hint="cs"/>
          <w:rtl/>
          <w:lang w:eastAsia="he-IL"/>
        </w:rPr>
        <w:t xml:space="preserve">" </w:t>
      </w:r>
      <w:bookmarkStart w:id="6886" w:name="_ETM_Q38_529818"/>
      <w:bookmarkEnd w:id="6886"/>
    </w:p>
    <w:p w:rsidR="00CD1EEA" w:rsidRDefault="00CD1EEA" w:rsidP="003E3C0B">
      <w:pPr>
        <w:rPr>
          <w:rtl/>
          <w:lang w:eastAsia="he-IL"/>
        </w:rPr>
      </w:pPr>
      <w:bookmarkStart w:id="6887" w:name="_ETM_Q38_532908"/>
      <w:bookmarkStart w:id="6888" w:name="_ETM_Q38_533001"/>
      <w:bookmarkEnd w:id="6887"/>
      <w:bookmarkEnd w:id="6888"/>
    </w:p>
    <w:p w:rsidR="00CD1EEA" w:rsidRDefault="00CD1EEA" w:rsidP="003E3C0B">
      <w:pPr>
        <w:pStyle w:val="af8"/>
        <w:keepNext/>
        <w:rPr>
          <w:rtl/>
        </w:rPr>
      </w:pPr>
      <w:r w:rsidRPr="00F44C2F">
        <w:rPr>
          <w:rStyle w:val="TagStyle"/>
          <w:rtl/>
        </w:rPr>
        <w:t xml:space="preserve"> &lt;&lt; קריאה &gt;&gt; </w:t>
      </w:r>
      <w:r>
        <w:rPr>
          <w:rtl/>
        </w:rPr>
        <w:t>ולדימיר בליאק (יש עתיד):</w:t>
      </w:r>
      <w:r w:rsidRPr="00F44C2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6889" w:name="_ETM_Q38_535335"/>
      <w:bookmarkEnd w:id="6889"/>
      <w:r>
        <w:rPr>
          <w:rFonts w:hint="cs"/>
          <w:rtl/>
          <w:lang w:eastAsia="he-IL"/>
        </w:rPr>
        <w:t xml:space="preserve">הממשלה שלכם עשתה בשלושת החודשים האחרונים שיבוש מטורף בכל </w:t>
      </w:r>
      <w:bookmarkStart w:id="6890" w:name="_ETM_Q38_538695"/>
      <w:bookmarkEnd w:id="6890"/>
      <w:r>
        <w:rPr>
          <w:rFonts w:hint="cs"/>
          <w:rtl/>
          <w:lang w:eastAsia="he-IL"/>
        </w:rPr>
        <w:t>התחומים.</w:t>
      </w:r>
    </w:p>
    <w:p w:rsidR="00CD1EEA" w:rsidRDefault="00CD1EEA" w:rsidP="003E3C0B">
      <w:pPr>
        <w:rPr>
          <w:rtl/>
          <w:lang w:eastAsia="he-IL"/>
        </w:rPr>
      </w:pPr>
      <w:bookmarkStart w:id="6891" w:name="_ETM_Q38_540111"/>
      <w:bookmarkStart w:id="6892" w:name="_ETM_Q38_540196"/>
      <w:bookmarkEnd w:id="6891"/>
      <w:bookmarkEnd w:id="6892"/>
    </w:p>
    <w:p w:rsidR="00CD1EEA" w:rsidRDefault="00CD1EEA" w:rsidP="003E3C0B">
      <w:pPr>
        <w:pStyle w:val="af8"/>
        <w:keepNext/>
        <w:rPr>
          <w:rtl/>
        </w:rPr>
      </w:pPr>
      <w:bookmarkStart w:id="6893" w:name="ET_interruption_5300_65"/>
      <w:r w:rsidRPr="00F44C2F">
        <w:rPr>
          <w:rStyle w:val="TagStyle"/>
          <w:rtl/>
        </w:rPr>
        <w:t xml:space="preserve"> &lt;&lt; קריאה &gt;&gt; </w:t>
      </w:r>
      <w:r>
        <w:rPr>
          <w:rtl/>
        </w:rPr>
        <w:t>מירב בן ארי (יש עתיד):</w:t>
      </w:r>
      <w:r w:rsidRPr="00F44C2F">
        <w:rPr>
          <w:rStyle w:val="TagStyle"/>
          <w:rtl/>
        </w:rPr>
        <w:t xml:space="preserve"> &lt;&lt; קריאה &gt;&gt;</w:t>
      </w:r>
      <w:r>
        <w:rPr>
          <w:rtl/>
        </w:rPr>
        <w:t xml:space="preserve">   </w:t>
      </w:r>
      <w:bookmarkEnd w:id="6893"/>
    </w:p>
    <w:p w:rsidR="00CD1EEA" w:rsidRDefault="00CD1EEA" w:rsidP="001B10C0">
      <w:pPr>
        <w:rPr>
          <w:rtl/>
          <w:lang w:eastAsia="he-IL"/>
        </w:rPr>
      </w:pPr>
    </w:p>
    <w:p w:rsidR="00CD1EEA" w:rsidRDefault="00CD1EEA" w:rsidP="00C92CF1">
      <w:pPr>
        <w:rPr>
          <w:rtl/>
          <w:lang w:eastAsia="he-IL"/>
        </w:rPr>
      </w:pPr>
      <w:bookmarkStart w:id="6894" w:name="_ETM_Q38_537131"/>
      <w:bookmarkStart w:id="6895" w:name="_ETM_Q38_537391"/>
      <w:bookmarkEnd w:id="6894"/>
      <w:bookmarkEnd w:id="6895"/>
      <w:r>
        <w:rPr>
          <w:rFonts w:hint="cs"/>
          <w:rtl/>
          <w:lang w:eastAsia="he-IL"/>
        </w:rPr>
        <w:t>ה</w:t>
      </w:r>
      <w:bookmarkStart w:id="6896" w:name="_ETM_Q38_537500"/>
      <w:bookmarkEnd w:id="6896"/>
      <w:r>
        <w:rPr>
          <w:rFonts w:hint="cs"/>
          <w:rtl/>
          <w:lang w:eastAsia="he-IL"/>
        </w:rPr>
        <w:t>שמדת ערך</w:t>
      </w:r>
      <w:r w:rsidR="00EC4E75">
        <w:rPr>
          <w:rFonts w:hint="cs"/>
          <w:rtl/>
          <w:lang w:eastAsia="he-IL"/>
        </w:rPr>
        <w:t xml:space="preserve"> </w:t>
      </w:r>
      <w:r w:rsidR="00EC4E75">
        <w:rPr>
          <w:rFonts w:hint="eastAsia"/>
          <w:rtl/>
          <w:lang w:eastAsia="he-IL"/>
        </w:rPr>
        <w:t>–</w:t>
      </w:r>
      <w:r>
        <w:rPr>
          <w:rFonts w:hint="cs"/>
          <w:rtl/>
          <w:lang w:eastAsia="he-IL"/>
        </w:rPr>
        <w:t xml:space="preserve"> </w:t>
      </w:r>
      <w:r w:rsidR="00C92CF1">
        <w:rPr>
          <w:rFonts w:hint="cs"/>
          <w:rtl/>
          <w:lang w:eastAsia="he-IL"/>
        </w:rPr>
        <w:t>– –</w:t>
      </w:r>
    </w:p>
    <w:p w:rsidR="00CD1EEA" w:rsidRDefault="00CD1EEA" w:rsidP="003E3C0B">
      <w:pPr>
        <w:rPr>
          <w:rtl/>
          <w:lang w:eastAsia="he-IL"/>
        </w:rPr>
      </w:pPr>
      <w:bookmarkStart w:id="6897" w:name="_ETM_Q38_541006"/>
      <w:bookmarkStart w:id="6898" w:name="_ETM_Q38_541083"/>
      <w:bookmarkEnd w:id="6897"/>
      <w:bookmarkEnd w:id="6898"/>
    </w:p>
    <w:p w:rsidR="00CD1EEA" w:rsidRDefault="00CD1EEA" w:rsidP="003E3C0B">
      <w:pPr>
        <w:pStyle w:val="-"/>
        <w:keepNext/>
        <w:rPr>
          <w:rStyle w:val="TagStyle"/>
          <w:rtl/>
        </w:rPr>
      </w:pPr>
      <w:bookmarkStart w:id="6899" w:name="ET_speakercontinue_6532_66"/>
      <w:r w:rsidRPr="00F44C2F">
        <w:rPr>
          <w:rStyle w:val="TagStyle"/>
          <w:rtl/>
        </w:rPr>
        <w:t xml:space="preserve"> &lt;&lt; דובר_המשך &gt;&gt; </w:t>
      </w:r>
      <w:r>
        <w:rPr>
          <w:rtl/>
        </w:rPr>
        <w:t>שר הנגב, הגליל והחוסן הלאומי יצחק שמעון וסרלאוף:</w:t>
      </w:r>
      <w:r w:rsidRPr="00F44C2F">
        <w:rPr>
          <w:rStyle w:val="TagStyle"/>
          <w:rtl/>
        </w:rPr>
        <w:t xml:space="preserve"> &lt;&lt; דובר_המשך </w:t>
      </w:r>
    </w:p>
    <w:p w:rsidR="00CD1EEA" w:rsidRDefault="00CD1EEA" w:rsidP="003E3C0B">
      <w:pPr>
        <w:ind w:firstLine="0"/>
        <w:rPr>
          <w:rtl/>
        </w:rPr>
      </w:pPr>
      <w:bookmarkStart w:id="6900" w:name="_ETM_Q38_538462"/>
      <w:bookmarkEnd w:id="6900"/>
      <w:r w:rsidRPr="00F44C2F">
        <w:rPr>
          <w:rStyle w:val="TagStyle"/>
          <w:rtl/>
        </w:rPr>
        <w:t>&gt;&gt;</w:t>
      </w:r>
      <w:r>
        <w:rPr>
          <w:rtl/>
        </w:rPr>
        <w:t xml:space="preserve">   </w:t>
      </w:r>
      <w:bookmarkEnd w:id="6899"/>
    </w:p>
    <w:p w:rsidR="00CD1EEA" w:rsidRDefault="00CD1EEA" w:rsidP="001B10C0">
      <w:pPr>
        <w:rPr>
          <w:rtl/>
          <w:lang w:eastAsia="he-IL"/>
        </w:rPr>
      </w:pPr>
    </w:p>
    <w:p w:rsidR="00CD1EEA" w:rsidRDefault="00CD1EEA" w:rsidP="0022115E">
      <w:pPr>
        <w:rPr>
          <w:rtl/>
          <w:lang w:eastAsia="he-IL"/>
        </w:rPr>
      </w:pPr>
      <w:bookmarkStart w:id="6901" w:name="_ETM_Q38_535472"/>
      <w:bookmarkStart w:id="6902" w:name="_ETM_Q38_535554"/>
      <w:bookmarkEnd w:id="6901"/>
      <w:bookmarkEnd w:id="6902"/>
      <w:r>
        <w:rPr>
          <w:rFonts w:hint="cs"/>
          <w:rtl/>
          <w:lang w:eastAsia="he-IL"/>
        </w:rPr>
        <w:t xml:space="preserve">ראית פעם בית משפט שפוסק שממשלה עשתה </w:t>
      </w:r>
      <w:r>
        <w:rPr>
          <w:rtl/>
          <w:lang w:eastAsia="he-IL"/>
        </w:rPr>
        <w:t>–</w:t>
      </w:r>
      <w:r>
        <w:rPr>
          <w:rFonts w:hint="cs"/>
          <w:rtl/>
          <w:lang w:eastAsia="he-IL"/>
        </w:rPr>
        <w:t xml:space="preserve"> אני </w:t>
      </w:r>
      <w:bookmarkStart w:id="6903" w:name="_ETM_Q38_542719"/>
      <w:bookmarkEnd w:id="6903"/>
      <w:r>
        <w:rPr>
          <w:rFonts w:hint="cs"/>
          <w:rtl/>
          <w:lang w:eastAsia="he-IL"/>
        </w:rPr>
        <w:t>נבחרתי, אנחנו ממשלה נבחרת. זו דמוקרטיה.</w:t>
      </w:r>
    </w:p>
    <w:p w:rsidR="00CD1EEA" w:rsidRDefault="00CD1EEA" w:rsidP="003E3C0B">
      <w:pPr>
        <w:rPr>
          <w:rtl/>
          <w:lang w:eastAsia="he-IL"/>
        </w:rPr>
      </w:pPr>
    </w:p>
    <w:p w:rsidR="00CD1EEA" w:rsidRDefault="00CD1EEA" w:rsidP="003E3C0B">
      <w:pPr>
        <w:pStyle w:val="af8"/>
        <w:keepNext/>
        <w:rPr>
          <w:rtl/>
        </w:rPr>
      </w:pPr>
      <w:bookmarkStart w:id="6904" w:name="ET_interruption_6127_67"/>
      <w:r w:rsidRPr="00F44C2F">
        <w:rPr>
          <w:rStyle w:val="TagStyle"/>
          <w:rtl/>
        </w:rPr>
        <w:t xml:space="preserve"> &lt;&lt; קריאה &gt;&gt; </w:t>
      </w:r>
      <w:r>
        <w:rPr>
          <w:rtl/>
        </w:rPr>
        <w:t>ולדימיר בליאק (יש עתיד):</w:t>
      </w:r>
      <w:r w:rsidRPr="00F44C2F">
        <w:rPr>
          <w:rStyle w:val="TagStyle"/>
          <w:rtl/>
        </w:rPr>
        <w:t xml:space="preserve"> &lt;&lt; קריאה &gt;&gt;</w:t>
      </w:r>
      <w:r>
        <w:rPr>
          <w:rtl/>
        </w:rPr>
        <w:t xml:space="preserve">   </w:t>
      </w:r>
      <w:bookmarkEnd w:id="6904"/>
    </w:p>
    <w:p w:rsidR="00CD1EEA" w:rsidRDefault="00CD1EEA" w:rsidP="001B10C0">
      <w:pPr>
        <w:rPr>
          <w:rtl/>
          <w:lang w:eastAsia="he-IL"/>
        </w:rPr>
      </w:pPr>
    </w:p>
    <w:p w:rsidR="00CD1EEA" w:rsidRDefault="00CD1EEA" w:rsidP="003E3C0B">
      <w:pPr>
        <w:rPr>
          <w:rtl/>
          <w:lang w:eastAsia="he-IL"/>
        </w:rPr>
      </w:pPr>
      <w:r>
        <w:rPr>
          <w:rFonts w:hint="cs"/>
          <w:rtl/>
          <w:lang w:eastAsia="he-IL"/>
        </w:rPr>
        <w:t>בזירה הכלכלית, בזירה הבין-לאומית. אתם ממשלת השיבוש.</w:t>
      </w:r>
    </w:p>
    <w:p w:rsidR="00CD1EEA" w:rsidRDefault="00CD1EEA" w:rsidP="003E3C0B">
      <w:pPr>
        <w:rPr>
          <w:rtl/>
          <w:lang w:eastAsia="he-IL"/>
        </w:rPr>
      </w:pPr>
      <w:bookmarkStart w:id="6905" w:name="_ETM_Q38_546293"/>
      <w:bookmarkStart w:id="6906" w:name="_ETM_Q38_546392"/>
      <w:bookmarkEnd w:id="6905"/>
      <w:bookmarkEnd w:id="6906"/>
    </w:p>
    <w:p w:rsidR="00CD1EEA" w:rsidRDefault="00CD1EEA" w:rsidP="003E3C0B">
      <w:pPr>
        <w:pStyle w:val="-"/>
        <w:keepNext/>
        <w:rPr>
          <w:rStyle w:val="TagStyle"/>
          <w:rtl/>
        </w:rPr>
      </w:pPr>
      <w:r w:rsidRPr="00F44C2F">
        <w:rPr>
          <w:rStyle w:val="TagStyle"/>
          <w:rtl/>
        </w:rPr>
        <w:t xml:space="preserve"> &lt;&lt; דובר_המשך &gt;&gt; </w:t>
      </w:r>
      <w:r>
        <w:rPr>
          <w:rtl/>
        </w:rPr>
        <w:t>שר הנגב, הגליל והחוסן הלאומי יצחק שמעון וסרלאוף:</w:t>
      </w:r>
      <w:r w:rsidRPr="00F44C2F">
        <w:rPr>
          <w:rStyle w:val="TagStyle"/>
          <w:rtl/>
        </w:rPr>
        <w:t xml:space="preserve"> &lt;&lt; דובר_המשך </w:t>
      </w:r>
    </w:p>
    <w:p w:rsidR="00CD1EEA" w:rsidRDefault="00CD1EEA" w:rsidP="003E3C0B">
      <w:pPr>
        <w:ind w:firstLine="0"/>
        <w:rPr>
          <w:rtl/>
        </w:rPr>
      </w:pPr>
      <w:bookmarkStart w:id="6907" w:name="_ETM_Q38_545153"/>
      <w:bookmarkEnd w:id="6907"/>
      <w:r w:rsidRPr="00F44C2F">
        <w:rPr>
          <w:rStyle w:val="TagStyle"/>
          <w:rtl/>
        </w:rPr>
        <w:t>&gt;&gt;</w:t>
      </w:r>
      <w:r>
        <w:rPr>
          <w:rtl/>
        </w:rPr>
        <w:t xml:space="preserve">   </w:t>
      </w:r>
    </w:p>
    <w:p w:rsidR="00CD1EEA" w:rsidRDefault="00CD1EEA" w:rsidP="001B10C0">
      <w:pPr>
        <w:rPr>
          <w:rtl/>
          <w:lang w:eastAsia="he-IL"/>
        </w:rPr>
      </w:pPr>
    </w:p>
    <w:p w:rsidR="00CD1EEA" w:rsidRDefault="00CD1EEA" w:rsidP="0022115E">
      <w:pPr>
        <w:rPr>
          <w:rtl/>
          <w:lang w:eastAsia="he-IL"/>
        </w:rPr>
      </w:pPr>
      <w:bookmarkStart w:id="6908" w:name="_ETM_Q38_546872"/>
      <w:bookmarkStart w:id="6909" w:name="_ETM_Q38_546962"/>
      <w:bookmarkEnd w:id="6908"/>
      <w:bookmarkEnd w:id="6909"/>
      <w:r>
        <w:rPr>
          <w:rFonts w:hint="cs"/>
          <w:rtl/>
          <w:lang w:eastAsia="he-IL"/>
        </w:rPr>
        <w:t xml:space="preserve">זו דמוקרטיה. אני לא </w:t>
      </w:r>
      <w:bookmarkStart w:id="6910" w:name="_ETM_Q38_549692"/>
      <w:bookmarkEnd w:id="6910"/>
      <w:r>
        <w:rPr>
          <w:rFonts w:hint="cs"/>
          <w:rtl/>
          <w:lang w:eastAsia="he-IL"/>
        </w:rPr>
        <w:t xml:space="preserve">יודע, אתה נבחרת בצורה דמוקרטית, אני נבחרתי בצורה דמוקרטית, </w:t>
      </w:r>
      <w:bookmarkStart w:id="6911" w:name="_ETM_Q38_550771"/>
      <w:bookmarkEnd w:id="6911"/>
      <w:r>
        <w:rPr>
          <w:rFonts w:hint="cs"/>
          <w:rtl/>
          <w:lang w:eastAsia="he-IL"/>
        </w:rPr>
        <w:t xml:space="preserve">הרכבנו ממשלה. אתה לא יכול להגיד שקיומה של הממשלה </w:t>
      </w:r>
      <w:bookmarkStart w:id="6912" w:name="_ETM_Q38_556989"/>
      <w:bookmarkEnd w:id="6912"/>
      <w:r>
        <w:rPr>
          <w:rFonts w:hint="cs"/>
          <w:rtl/>
          <w:lang w:eastAsia="he-IL"/>
        </w:rPr>
        <w:t>הוא השיבוש והדמוקרטיה זה לשבש את מערכות המדינה.</w:t>
      </w:r>
    </w:p>
    <w:p w:rsidR="00CD1EEA" w:rsidRDefault="00CD1EEA" w:rsidP="003E3C0B">
      <w:pPr>
        <w:rPr>
          <w:rtl/>
          <w:lang w:eastAsia="he-IL"/>
        </w:rPr>
      </w:pPr>
      <w:bookmarkStart w:id="6913" w:name="_ETM_Q38_559055"/>
      <w:bookmarkStart w:id="6914" w:name="_ETM_Q38_559147"/>
      <w:bookmarkEnd w:id="6913"/>
      <w:bookmarkEnd w:id="6914"/>
    </w:p>
    <w:p w:rsidR="00CD1EEA" w:rsidRDefault="00CD1EEA" w:rsidP="003E3C0B">
      <w:pPr>
        <w:pStyle w:val="af8"/>
        <w:keepNext/>
        <w:rPr>
          <w:rtl/>
        </w:rPr>
      </w:pPr>
      <w:r w:rsidRPr="0053604A">
        <w:rPr>
          <w:rStyle w:val="TagStyle"/>
          <w:rtl/>
        </w:rPr>
        <w:t xml:space="preserve"> &lt;&lt; קריאה &gt;&gt; </w:t>
      </w:r>
      <w:r>
        <w:rPr>
          <w:rtl/>
        </w:rPr>
        <w:t>קריאות:</w:t>
      </w:r>
      <w:r w:rsidRPr="0053604A">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6915" w:name="_ETM_Q38_560671"/>
      <w:bookmarkEnd w:id="6915"/>
      <w:r>
        <w:rPr>
          <w:rFonts w:hint="cs"/>
          <w:rtl/>
          <w:lang w:eastAsia="he-IL"/>
        </w:rPr>
        <w:t>– – –</w:t>
      </w:r>
      <w:r w:rsidR="00CD1EEA">
        <w:rPr>
          <w:rFonts w:hint="cs"/>
          <w:rtl/>
          <w:lang w:eastAsia="he-IL"/>
        </w:rPr>
        <w:t xml:space="preserve"> </w:t>
      </w:r>
      <w:bookmarkStart w:id="6916" w:name="_ETM_Q38_561881"/>
      <w:bookmarkEnd w:id="6916"/>
    </w:p>
    <w:p w:rsidR="00CD1EEA" w:rsidRDefault="00CD1EEA" w:rsidP="003E3C0B">
      <w:pPr>
        <w:rPr>
          <w:rtl/>
          <w:lang w:eastAsia="he-IL"/>
        </w:rPr>
      </w:pPr>
      <w:bookmarkStart w:id="6917" w:name="_ETM_Q38_562437"/>
      <w:bookmarkStart w:id="6918" w:name="_ETM_Q38_562524"/>
      <w:bookmarkEnd w:id="6917"/>
      <w:bookmarkEnd w:id="6918"/>
    </w:p>
    <w:p w:rsidR="00CD1EEA" w:rsidRDefault="00CD1EEA" w:rsidP="003E3C0B">
      <w:pPr>
        <w:pStyle w:val="af8"/>
        <w:keepNext/>
        <w:rPr>
          <w:rtl/>
        </w:rPr>
      </w:pPr>
      <w:bookmarkStart w:id="6919" w:name="ET_interruption_5807_70"/>
      <w:r w:rsidRPr="0053604A">
        <w:rPr>
          <w:rStyle w:val="TagStyle"/>
          <w:rtl/>
        </w:rPr>
        <w:t xml:space="preserve"> </w:t>
      </w:r>
      <w:r w:rsidRPr="003936B9">
        <w:rPr>
          <w:rStyle w:val="TagStyle"/>
          <w:rtl/>
        </w:rPr>
        <w:t xml:space="preserve">&lt;&lt; קריאה &gt;&gt; </w:t>
      </w:r>
      <w:r w:rsidRPr="003936B9">
        <w:rPr>
          <w:rtl/>
        </w:rPr>
        <w:t>קטי קטרין שטרית (הליכוד):</w:t>
      </w:r>
      <w:r w:rsidRPr="003936B9">
        <w:rPr>
          <w:rStyle w:val="TagStyle"/>
          <w:rtl/>
        </w:rPr>
        <w:t xml:space="preserve"> &lt;&lt; קריאה &gt;&gt;</w:t>
      </w:r>
      <w:r>
        <w:rPr>
          <w:rtl/>
        </w:rPr>
        <w:t xml:space="preserve">   </w:t>
      </w:r>
      <w:bookmarkEnd w:id="6919"/>
    </w:p>
    <w:p w:rsidR="00CD1EEA" w:rsidRDefault="00CD1EEA" w:rsidP="001B10C0">
      <w:pPr>
        <w:rPr>
          <w:rtl/>
          <w:lang w:eastAsia="he-IL"/>
        </w:rPr>
      </w:pPr>
    </w:p>
    <w:p w:rsidR="00CD1EEA" w:rsidRDefault="00CD1EEA" w:rsidP="003E3C0B">
      <w:pPr>
        <w:rPr>
          <w:rtl/>
          <w:lang w:eastAsia="he-IL"/>
        </w:rPr>
      </w:pPr>
      <w:bookmarkStart w:id="6920" w:name="_ETM_Q38_567138"/>
      <w:bookmarkStart w:id="6921" w:name="_ETM_Q38_567387"/>
      <w:bookmarkStart w:id="6922" w:name="_ETM_Q38_567488"/>
      <w:bookmarkEnd w:id="6920"/>
      <w:bookmarkEnd w:id="6921"/>
      <w:bookmarkEnd w:id="6922"/>
      <w:r>
        <w:rPr>
          <w:rFonts w:hint="cs"/>
          <w:rtl/>
          <w:lang w:eastAsia="he-IL"/>
        </w:rPr>
        <w:t xml:space="preserve">הם צריכים את זה לצילומים. למה אתה צריך לענות </w:t>
      </w:r>
      <w:bookmarkStart w:id="6923" w:name="_ETM_Q38_573039"/>
      <w:bookmarkEnd w:id="6923"/>
      <w:r>
        <w:rPr>
          <w:rFonts w:hint="cs"/>
          <w:rtl/>
          <w:lang w:eastAsia="he-IL"/>
        </w:rPr>
        <w:t xml:space="preserve">להם? אתה לא צריך לענות להם. </w:t>
      </w:r>
    </w:p>
    <w:p w:rsidR="00CD1EEA" w:rsidRDefault="00CD1EEA" w:rsidP="003E3C0B">
      <w:pPr>
        <w:rPr>
          <w:rtl/>
          <w:lang w:eastAsia="he-IL"/>
        </w:rPr>
      </w:pPr>
    </w:p>
    <w:p w:rsidR="00CD1EEA" w:rsidRDefault="00CD1EEA" w:rsidP="003E3C0B">
      <w:pPr>
        <w:pStyle w:val="-"/>
        <w:keepNext/>
        <w:rPr>
          <w:rStyle w:val="TagStyle"/>
          <w:rtl/>
        </w:rPr>
      </w:pPr>
      <w:r w:rsidRPr="0053604A">
        <w:rPr>
          <w:rStyle w:val="TagStyle"/>
          <w:rtl/>
        </w:rPr>
        <w:t xml:space="preserve"> &lt;&lt; דובר_המשך &gt;&gt; </w:t>
      </w:r>
      <w:r>
        <w:rPr>
          <w:rtl/>
        </w:rPr>
        <w:t>שר הנגב, הגליל והחוסן הלאומי יצחק שמעון וסרלאוף:</w:t>
      </w:r>
      <w:r w:rsidRPr="0053604A">
        <w:rPr>
          <w:rStyle w:val="TagStyle"/>
          <w:rtl/>
        </w:rPr>
        <w:t xml:space="preserve"> &lt;&lt; דובר_המשך </w:t>
      </w:r>
    </w:p>
    <w:p w:rsidR="00CD1EEA" w:rsidRDefault="00CD1EEA" w:rsidP="003E3C0B">
      <w:pPr>
        <w:ind w:firstLine="0"/>
        <w:rPr>
          <w:rtl/>
        </w:rPr>
      </w:pPr>
      <w:bookmarkStart w:id="6924" w:name="_ETM_Q38_578411"/>
      <w:bookmarkEnd w:id="6924"/>
      <w:r w:rsidRPr="0053604A">
        <w:rPr>
          <w:rStyle w:val="TagStyle"/>
          <w:rtl/>
        </w:rPr>
        <w:t>&gt;&gt;</w:t>
      </w:r>
      <w:r>
        <w:rPr>
          <w:rtl/>
        </w:rPr>
        <w:t xml:space="preserve">   </w:t>
      </w:r>
    </w:p>
    <w:p w:rsidR="00CD1EEA" w:rsidRDefault="00CD1EEA" w:rsidP="001B10C0">
      <w:pPr>
        <w:rPr>
          <w:rtl/>
          <w:lang w:eastAsia="he-IL"/>
        </w:rPr>
      </w:pPr>
    </w:p>
    <w:p w:rsidR="00CD1EEA" w:rsidRDefault="00CD1EEA" w:rsidP="0022115E">
      <w:pPr>
        <w:rPr>
          <w:rtl/>
          <w:lang w:eastAsia="he-IL"/>
        </w:rPr>
      </w:pPr>
      <w:r>
        <w:rPr>
          <w:rFonts w:hint="cs"/>
          <w:rtl/>
          <w:lang w:eastAsia="he-IL"/>
        </w:rPr>
        <w:t xml:space="preserve">את צודקת, את צודקת, </w:t>
      </w:r>
      <w:bookmarkStart w:id="6925" w:name="_ETM_Q38_571904"/>
      <w:bookmarkEnd w:id="6925"/>
      <w:r>
        <w:rPr>
          <w:rFonts w:hint="cs"/>
          <w:rtl/>
          <w:lang w:eastAsia="he-IL"/>
        </w:rPr>
        <w:t xml:space="preserve">אבל אני צריך לפרק. הטיעונים שלהם לא נכונים, </w:t>
      </w:r>
      <w:bookmarkStart w:id="6926" w:name="_ETM_Q38_577313"/>
      <w:bookmarkEnd w:id="6926"/>
      <w:r>
        <w:rPr>
          <w:rFonts w:hint="cs"/>
          <w:rtl/>
          <w:lang w:eastAsia="he-IL"/>
        </w:rPr>
        <w:t>לא הגיוניים.</w:t>
      </w:r>
    </w:p>
    <w:p w:rsidR="00CD1EEA" w:rsidRDefault="00CD1EEA" w:rsidP="003E3C0B">
      <w:pPr>
        <w:rPr>
          <w:rtl/>
          <w:lang w:eastAsia="he-IL"/>
        </w:rPr>
      </w:pPr>
      <w:bookmarkStart w:id="6927" w:name="_ETM_Q38_581734"/>
      <w:bookmarkStart w:id="6928" w:name="_ETM_Q38_581823"/>
      <w:bookmarkEnd w:id="6927"/>
      <w:bookmarkEnd w:id="6928"/>
    </w:p>
    <w:p w:rsidR="00CD1EEA" w:rsidRDefault="00CD1EEA" w:rsidP="003E3C0B">
      <w:pPr>
        <w:pStyle w:val="af8"/>
        <w:keepNext/>
        <w:rPr>
          <w:rtl/>
        </w:rPr>
      </w:pPr>
      <w:bookmarkStart w:id="6929" w:name="ET_interruption_5807_72"/>
      <w:r w:rsidRPr="0053604A">
        <w:rPr>
          <w:rStyle w:val="TagStyle"/>
          <w:rtl/>
        </w:rPr>
        <w:t xml:space="preserve"> </w:t>
      </w:r>
      <w:r w:rsidRPr="003936B9">
        <w:rPr>
          <w:rStyle w:val="TagStyle"/>
          <w:rtl/>
        </w:rPr>
        <w:t xml:space="preserve">&lt;&lt; קריאה &gt;&gt; </w:t>
      </w:r>
      <w:r w:rsidRPr="003936B9">
        <w:rPr>
          <w:rtl/>
        </w:rPr>
        <w:t>קטי קטרין שטרית (הליכוד):</w:t>
      </w:r>
      <w:r w:rsidRPr="003936B9">
        <w:rPr>
          <w:rStyle w:val="TagStyle"/>
          <w:rtl/>
        </w:rPr>
        <w:t xml:space="preserve"> &lt;&lt; קריאה &gt;&gt;</w:t>
      </w:r>
      <w:r>
        <w:rPr>
          <w:rtl/>
        </w:rPr>
        <w:t xml:space="preserve">   </w:t>
      </w:r>
      <w:bookmarkEnd w:id="6929"/>
    </w:p>
    <w:p w:rsidR="00CD1EEA" w:rsidRDefault="00CD1EEA" w:rsidP="001B10C0">
      <w:pPr>
        <w:rPr>
          <w:rtl/>
          <w:lang w:eastAsia="he-IL"/>
        </w:rPr>
      </w:pPr>
    </w:p>
    <w:p w:rsidR="00CD1EEA" w:rsidRDefault="00CD1EEA" w:rsidP="0022115E">
      <w:pPr>
        <w:rPr>
          <w:rtl/>
          <w:lang w:eastAsia="he-IL"/>
        </w:rPr>
      </w:pPr>
      <w:bookmarkStart w:id="6930" w:name="_ETM_Q38_575631"/>
      <w:bookmarkStart w:id="6931" w:name="_ETM_Q38_575903"/>
      <w:bookmarkStart w:id="6932" w:name="_ETM_Q38_576014"/>
      <w:bookmarkEnd w:id="6930"/>
      <w:bookmarkEnd w:id="6931"/>
      <w:bookmarkEnd w:id="6932"/>
      <w:r>
        <w:rPr>
          <w:rFonts w:hint="cs"/>
          <w:rtl/>
          <w:lang w:eastAsia="he-IL"/>
        </w:rPr>
        <w:t xml:space="preserve">הם אפילו לא התייחסו </w:t>
      </w:r>
      <w:bookmarkStart w:id="6933" w:name="_ETM_Q38_578893"/>
      <w:bookmarkEnd w:id="6933"/>
      <w:r>
        <w:rPr>
          <w:rFonts w:hint="cs"/>
          <w:rtl/>
          <w:lang w:eastAsia="he-IL"/>
        </w:rPr>
        <w:t xml:space="preserve">אלינו בקדנציה הקודמת, הם אפילו לא דיברו איתנו, לא נתנו </w:t>
      </w:r>
      <w:bookmarkStart w:id="6934" w:name="_ETM_Q38_581558"/>
      <w:bookmarkEnd w:id="6934"/>
      <w:r>
        <w:rPr>
          <w:rFonts w:hint="cs"/>
          <w:rtl/>
          <w:lang w:eastAsia="he-IL"/>
        </w:rPr>
        <w:t xml:space="preserve">לנו לדבר. בדיוק. תגיד, ולא להתייחס למה שהוא אומר. תעשה </w:t>
      </w:r>
      <w:bookmarkStart w:id="6935" w:name="_ETM_Q38_583050"/>
      <w:bookmarkEnd w:id="6935"/>
      <w:r>
        <w:rPr>
          <w:rFonts w:hint="cs"/>
          <w:rtl/>
          <w:lang w:eastAsia="he-IL"/>
        </w:rPr>
        <w:t>ככה, ככה, ככה. דבר כזה. זהו.</w:t>
      </w:r>
    </w:p>
    <w:p w:rsidR="00CD1EEA" w:rsidRDefault="00CD1EEA" w:rsidP="003E3C0B">
      <w:pPr>
        <w:rPr>
          <w:rtl/>
          <w:lang w:eastAsia="he-IL"/>
        </w:rPr>
      </w:pPr>
    </w:p>
    <w:p w:rsidR="00CD1EEA" w:rsidRDefault="00CD1EEA" w:rsidP="003E3C0B">
      <w:pPr>
        <w:pStyle w:val="-"/>
        <w:keepNext/>
        <w:rPr>
          <w:rStyle w:val="TagStyle"/>
          <w:rtl/>
        </w:rPr>
      </w:pPr>
      <w:bookmarkStart w:id="6936" w:name="ET_speakercontinue_6532_73"/>
      <w:r w:rsidRPr="0053604A">
        <w:rPr>
          <w:rStyle w:val="TagStyle"/>
          <w:rtl/>
        </w:rPr>
        <w:t xml:space="preserve"> &lt;&lt; דובר_המשך &gt;&gt; </w:t>
      </w:r>
      <w:r>
        <w:rPr>
          <w:rtl/>
        </w:rPr>
        <w:t>שר הנגב, הגליל והחוסן הלאומי יצחק שמעון וסרלאוף:</w:t>
      </w:r>
      <w:r w:rsidRPr="0053604A">
        <w:rPr>
          <w:rStyle w:val="TagStyle"/>
          <w:rtl/>
        </w:rPr>
        <w:t xml:space="preserve"> &lt;&lt; דובר_המשך </w:t>
      </w:r>
    </w:p>
    <w:p w:rsidR="00CD1EEA" w:rsidRDefault="00CD1EEA" w:rsidP="003E3C0B">
      <w:pPr>
        <w:ind w:firstLine="0"/>
        <w:rPr>
          <w:rtl/>
        </w:rPr>
      </w:pPr>
      <w:r w:rsidRPr="0053604A">
        <w:rPr>
          <w:rStyle w:val="TagStyle"/>
          <w:rtl/>
        </w:rPr>
        <w:t>&gt;&gt;</w:t>
      </w:r>
      <w:r>
        <w:rPr>
          <w:rtl/>
        </w:rPr>
        <w:t xml:space="preserve">   </w:t>
      </w:r>
      <w:bookmarkEnd w:id="6936"/>
    </w:p>
    <w:p w:rsidR="00CD1EEA" w:rsidRDefault="00CD1EEA" w:rsidP="001B10C0">
      <w:pPr>
        <w:rPr>
          <w:rtl/>
          <w:lang w:eastAsia="he-IL"/>
        </w:rPr>
      </w:pPr>
    </w:p>
    <w:p w:rsidR="00CD1EEA" w:rsidRDefault="00CD1EEA" w:rsidP="003E3C0B">
      <w:pPr>
        <w:rPr>
          <w:rtl/>
          <w:lang w:eastAsia="he-IL"/>
        </w:rPr>
      </w:pPr>
      <w:r>
        <w:rPr>
          <w:rFonts w:hint="cs"/>
          <w:rtl/>
          <w:lang w:eastAsia="he-IL"/>
        </w:rPr>
        <w:t>בוא נמשיך. עכשיו, יש לי כמה שאלות ליאיר לפיד.</w:t>
      </w:r>
    </w:p>
    <w:p w:rsidR="00CD1EEA" w:rsidRDefault="00CD1EEA" w:rsidP="003E3C0B">
      <w:pPr>
        <w:rPr>
          <w:rtl/>
          <w:lang w:eastAsia="he-IL"/>
        </w:rPr>
      </w:pPr>
      <w:bookmarkStart w:id="6937" w:name="_ETM_Q38_595095"/>
      <w:bookmarkStart w:id="6938" w:name="_ETM_Q38_595169"/>
      <w:bookmarkEnd w:id="6937"/>
      <w:bookmarkEnd w:id="6938"/>
    </w:p>
    <w:p w:rsidR="00CD1EEA" w:rsidRDefault="00CD1EEA" w:rsidP="003E3C0B">
      <w:pPr>
        <w:pStyle w:val="af8"/>
        <w:keepNext/>
        <w:rPr>
          <w:rtl/>
        </w:rPr>
      </w:pPr>
      <w:bookmarkStart w:id="6939" w:name="ET_interruption_5300_74"/>
      <w:r w:rsidRPr="0053604A">
        <w:rPr>
          <w:rStyle w:val="TagStyle"/>
          <w:rtl/>
        </w:rPr>
        <w:t xml:space="preserve"> &lt;&lt; קריאה &gt;&gt; </w:t>
      </w:r>
      <w:r>
        <w:rPr>
          <w:rtl/>
        </w:rPr>
        <w:t>מירב בן ארי (יש עתיד):</w:t>
      </w:r>
      <w:r w:rsidRPr="0053604A">
        <w:rPr>
          <w:rStyle w:val="TagStyle"/>
          <w:rtl/>
        </w:rPr>
        <w:t xml:space="preserve"> &lt;&lt; קריאה &gt;&gt;</w:t>
      </w:r>
      <w:r>
        <w:rPr>
          <w:rtl/>
        </w:rPr>
        <w:t xml:space="preserve">   </w:t>
      </w:r>
      <w:bookmarkEnd w:id="6939"/>
    </w:p>
    <w:p w:rsidR="00CD1EEA" w:rsidRDefault="00CD1EEA" w:rsidP="001B10C0">
      <w:pPr>
        <w:rPr>
          <w:rtl/>
          <w:lang w:eastAsia="he-IL"/>
        </w:rPr>
      </w:pPr>
    </w:p>
    <w:p w:rsidR="00CD1EEA" w:rsidRDefault="00CD1EEA" w:rsidP="003E3C0B">
      <w:pPr>
        <w:rPr>
          <w:rtl/>
          <w:lang w:eastAsia="he-IL"/>
        </w:rPr>
      </w:pPr>
      <w:bookmarkStart w:id="6940" w:name="_ETM_Q38_588585"/>
      <w:bookmarkEnd w:id="6940"/>
      <w:r>
        <w:rPr>
          <w:rFonts w:hint="cs"/>
          <w:rtl/>
          <w:lang w:eastAsia="he-IL"/>
        </w:rPr>
        <w:t>א</w:t>
      </w:r>
      <w:bookmarkStart w:id="6941" w:name="_ETM_Q38_588859"/>
      <w:bookmarkEnd w:id="6941"/>
      <w:r>
        <w:rPr>
          <w:rFonts w:hint="cs"/>
          <w:rtl/>
          <w:lang w:eastAsia="he-IL"/>
        </w:rPr>
        <w:t>ת</w:t>
      </w:r>
      <w:bookmarkStart w:id="6942" w:name="_ETM_Q38_588993"/>
      <w:bookmarkEnd w:id="6942"/>
      <w:r>
        <w:rPr>
          <w:rFonts w:hint="cs"/>
          <w:rtl/>
          <w:lang w:eastAsia="he-IL"/>
        </w:rPr>
        <w:t xml:space="preserve">ה </w:t>
      </w:r>
      <w:bookmarkStart w:id="6943" w:name="_ETM_Q38_589323"/>
      <w:bookmarkEnd w:id="6943"/>
      <w:r>
        <w:rPr>
          <w:rFonts w:hint="cs"/>
          <w:rtl/>
          <w:lang w:eastAsia="he-IL"/>
        </w:rPr>
        <w:t xml:space="preserve">יודע שראש המפלגה שלך היה מגיע לוועדה לביטחון פנים ומבלבל על </w:t>
      </w:r>
      <w:proofErr w:type="spellStart"/>
      <w:r>
        <w:rPr>
          <w:rFonts w:hint="cs"/>
          <w:rtl/>
          <w:lang w:eastAsia="he-IL"/>
        </w:rPr>
        <w:t>מכת"זיות</w:t>
      </w:r>
      <w:proofErr w:type="spellEnd"/>
      <w:r>
        <w:rPr>
          <w:rFonts w:hint="cs"/>
          <w:rtl/>
          <w:lang w:eastAsia="he-IL"/>
        </w:rPr>
        <w:t xml:space="preserve">, מותר לחסום כבישים. מה קרה, התהפכתם? </w:t>
      </w:r>
      <w:bookmarkStart w:id="6944" w:name="_ETM_Q38_603978"/>
      <w:bookmarkEnd w:id="6944"/>
      <w:r>
        <w:rPr>
          <w:rFonts w:hint="cs"/>
          <w:rtl/>
          <w:lang w:eastAsia="he-IL"/>
        </w:rPr>
        <w:t>התהפכתם?</w:t>
      </w:r>
    </w:p>
    <w:p w:rsidR="00CD1EEA" w:rsidRDefault="00CD1EEA" w:rsidP="003E3C0B">
      <w:pPr>
        <w:rPr>
          <w:rtl/>
          <w:lang w:eastAsia="he-IL"/>
        </w:rPr>
      </w:pPr>
      <w:bookmarkStart w:id="6945" w:name="_ETM_Q38_598900"/>
      <w:bookmarkStart w:id="6946" w:name="_ETM_Q38_599007"/>
      <w:bookmarkEnd w:id="6945"/>
      <w:bookmarkEnd w:id="6946"/>
    </w:p>
    <w:p w:rsidR="00CD1EEA" w:rsidRDefault="00CD1EEA" w:rsidP="003E3C0B">
      <w:pPr>
        <w:pStyle w:val="af9"/>
        <w:keepNext/>
        <w:rPr>
          <w:rtl/>
        </w:rPr>
      </w:pPr>
      <w:r w:rsidRPr="0053604A">
        <w:rPr>
          <w:rStyle w:val="TagStyle"/>
          <w:rtl/>
        </w:rPr>
        <w:t xml:space="preserve"> &lt;&lt; יור &gt;&gt; </w:t>
      </w:r>
      <w:r>
        <w:rPr>
          <w:rtl/>
        </w:rPr>
        <w:t>היו"ר ישראל אייכלר:</w:t>
      </w:r>
      <w:r w:rsidRPr="0053604A">
        <w:rPr>
          <w:rStyle w:val="TagStyle"/>
          <w:rtl/>
        </w:rPr>
        <w:t xml:space="preserve"> &lt;&lt; יור &gt;&gt;</w:t>
      </w:r>
      <w:r>
        <w:rPr>
          <w:rtl/>
        </w:rPr>
        <w:t xml:space="preserve">   </w:t>
      </w:r>
    </w:p>
    <w:p w:rsidR="00CD1EEA" w:rsidRDefault="00CD1EEA" w:rsidP="001B10C0">
      <w:pPr>
        <w:rPr>
          <w:rtl/>
          <w:lang w:eastAsia="he-IL"/>
        </w:rPr>
      </w:pPr>
    </w:p>
    <w:p w:rsidR="00CD1EEA" w:rsidRPr="0053604A" w:rsidRDefault="00CD1EEA" w:rsidP="003E3C0B">
      <w:pPr>
        <w:rPr>
          <w:rtl/>
          <w:lang w:eastAsia="he-IL"/>
        </w:rPr>
      </w:pPr>
      <w:bookmarkStart w:id="6947" w:name="_ETM_Q38_600432"/>
      <w:bookmarkEnd w:id="6947"/>
      <w:r>
        <w:rPr>
          <w:rFonts w:hint="cs"/>
          <w:rtl/>
          <w:lang w:eastAsia="he-IL"/>
        </w:rPr>
        <w:t xml:space="preserve">חברת הכנסת, אבל את יכולה להגיד את זה מהמקום. </w:t>
      </w:r>
      <w:bookmarkStart w:id="6948" w:name="_ETM_Q38_597225"/>
      <w:bookmarkEnd w:id="6948"/>
      <w:r>
        <w:rPr>
          <w:rFonts w:hint="cs"/>
          <w:rtl/>
          <w:lang w:eastAsia="he-IL"/>
        </w:rPr>
        <w:t>שומעים אותך. את לא צריכה לצאת לפה.</w:t>
      </w:r>
    </w:p>
    <w:p w:rsidR="00CD1EEA" w:rsidRDefault="00CD1EEA" w:rsidP="003E3C0B">
      <w:pPr>
        <w:rPr>
          <w:rtl/>
          <w:lang w:eastAsia="he-IL"/>
        </w:rPr>
      </w:pPr>
      <w:bookmarkStart w:id="6949" w:name="_ETM_Q38_601832"/>
      <w:bookmarkStart w:id="6950" w:name="_ETM_Q38_601935"/>
      <w:bookmarkEnd w:id="6949"/>
      <w:bookmarkEnd w:id="6950"/>
    </w:p>
    <w:p w:rsidR="00CD1EEA" w:rsidRDefault="00CD1EEA" w:rsidP="003E3C0B">
      <w:pPr>
        <w:pStyle w:val="-"/>
        <w:keepNext/>
        <w:rPr>
          <w:rStyle w:val="TagStyle"/>
          <w:rtl/>
        </w:rPr>
      </w:pPr>
      <w:bookmarkStart w:id="6951" w:name="ET_speakercontinue_6532_75"/>
      <w:r w:rsidRPr="0053604A">
        <w:rPr>
          <w:rStyle w:val="TagStyle"/>
          <w:rtl/>
        </w:rPr>
        <w:t xml:space="preserve"> &lt;&lt; דובר_המשך &gt;&gt; </w:t>
      </w:r>
      <w:r>
        <w:rPr>
          <w:rtl/>
        </w:rPr>
        <w:t>שר הנגב, הגליל והחוסן הלאומי יצחק שמעון וסרלאוף:</w:t>
      </w:r>
      <w:r w:rsidRPr="0053604A">
        <w:rPr>
          <w:rStyle w:val="TagStyle"/>
          <w:rtl/>
        </w:rPr>
        <w:t xml:space="preserve"> &lt;&lt; דובר_המשך </w:t>
      </w:r>
    </w:p>
    <w:p w:rsidR="00CD1EEA" w:rsidRDefault="00CD1EEA" w:rsidP="003E3C0B">
      <w:pPr>
        <w:ind w:firstLine="0"/>
        <w:rPr>
          <w:rtl/>
        </w:rPr>
      </w:pPr>
      <w:bookmarkStart w:id="6952" w:name="_ETM_Q38_597353"/>
      <w:bookmarkEnd w:id="6952"/>
      <w:r w:rsidRPr="0053604A">
        <w:rPr>
          <w:rStyle w:val="TagStyle"/>
          <w:rtl/>
        </w:rPr>
        <w:t>&gt;&gt;</w:t>
      </w:r>
      <w:r>
        <w:rPr>
          <w:rtl/>
        </w:rPr>
        <w:t xml:space="preserve">   </w:t>
      </w:r>
      <w:bookmarkEnd w:id="6951"/>
    </w:p>
    <w:p w:rsidR="00CD1EEA" w:rsidRDefault="00CD1EEA" w:rsidP="001B10C0">
      <w:pPr>
        <w:rPr>
          <w:rtl/>
          <w:lang w:eastAsia="he-IL"/>
        </w:rPr>
      </w:pPr>
    </w:p>
    <w:p w:rsidR="00CD1EEA" w:rsidRDefault="00CD1EEA" w:rsidP="003E3C0B">
      <w:pPr>
        <w:rPr>
          <w:rtl/>
          <w:lang w:eastAsia="he-IL"/>
        </w:rPr>
      </w:pPr>
      <w:bookmarkStart w:id="6953" w:name="_ETM_Q38_595680"/>
      <w:bookmarkStart w:id="6954" w:name="_ETM_Q38_595763"/>
      <w:bookmarkEnd w:id="6953"/>
      <w:bookmarkEnd w:id="6954"/>
      <w:r>
        <w:rPr>
          <w:rFonts w:hint="cs"/>
          <w:rtl/>
          <w:lang w:eastAsia="he-IL"/>
        </w:rPr>
        <w:t xml:space="preserve">אבל הוא </w:t>
      </w:r>
      <w:bookmarkStart w:id="6955" w:name="_ETM_Q38_596629"/>
      <w:bookmarkEnd w:id="6955"/>
      <w:r>
        <w:rPr>
          <w:rFonts w:hint="cs"/>
          <w:rtl/>
          <w:lang w:eastAsia="he-IL"/>
        </w:rPr>
        <w:t xml:space="preserve">לא פה. תשמעי, מירב, אני עם מיקרופון לא מגיע לקול </w:t>
      </w:r>
      <w:bookmarkStart w:id="6956" w:name="_ETM_Q38_604433"/>
      <w:bookmarkEnd w:id="6956"/>
      <w:r>
        <w:rPr>
          <w:rFonts w:hint="cs"/>
          <w:rtl/>
          <w:lang w:eastAsia="he-IL"/>
        </w:rPr>
        <w:t xml:space="preserve">שיש לך בלי מיקרופון. אז יש לך קול גבוה. ואני </w:t>
      </w:r>
      <w:bookmarkStart w:id="6957" w:name="_ETM_Q38_611685"/>
      <w:bookmarkEnd w:id="6957"/>
      <w:r>
        <w:rPr>
          <w:rFonts w:hint="cs"/>
          <w:rtl/>
          <w:lang w:eastAsia="he-IL"/>
        </w:rPr>
        <w:t>חזן.</w:t>
      </w:r>
      <w:bookmarkStart w:id="6958" w:name="_ETM_Q38_607210"/>
      <w:bookmarkEnd w:id="6958"/>
    </w:p>
    <w:p w:rsidR="00CD1EEA" w:rsidRDefault="00CD1EEA" w:rsidP="003E3C0B">
      <w:pPr>
        <w:rPr>
          <w:b/>
          <w:bCs/>
          <w:u w:val="single"/>
          <w:rtl/>
          <w:lang w:eastAsia="he-IL"/>
        </w:rPr>
      </w:pPr>
      <w:bookmarkStart w:id="6959" w:name="_ETM_Q38_607301"/>
      <w:bookmarkStart w:id="6960" w:name="_ETM_Q38_607830"/>
      <w:bookmarkEnd w:id="6959"/>
      <w:bookmarkEnd w:id="6960"/>
    </w:p>
    <w:p w:rsidR="00CD1EEA" w:rsidRDefault="00CD1EEA" w:rsidP="003E3C0B">
      <w:pPr>
        <w:pStyle w:val="af8"/>
        <w:keepNext/>
        <w:rPr>
          <w:rtl/>
        </w:rPr>
      </w:pPr>
      <w:bookmarkStart w:id="6961" w:name="ET_interruption_קריאה_78"/>
      <w:r w:rsidRPr="0053604A">
        <w:rPr>
          <w:rStyle w:val="TagStyle"/>
          <w:rtl/>
        </w:rPr>
        <w:t xml:space="preserve"> &lt;&lt; קריאה &gt;&gt; </w:t>
      </w:r>
      <w:r>
        <w:rPr>
          <w:rtl/>
        </w:rPr>
        <w:t>קריאה:</w:t>
      </w:r>
      <w:r w:rsidRPr="0053604A">
        <w:rPr>
          <w:rStyle w:val="TagStyle"/>
          <w:rtl/>
        </w:rPr>
        <w:t xml:space="preserve"> &lt;&lt; קריאה &gt;&gt;</w:t>
      </w:r>
      <w:r>
        <w:rPr>
          <w:rtl/>
        </w:rPr>
        <w:t xml:space="preserve">   </w:t>
      </w:r>
      <w:bookmarkEnd w:id="6961"/>
    </w:p>
    <w:p w:rsidR="00CD1EEA" w:rsidRDefault="00CD1EEA" w:rsidP="001B10C0">
      <w:pPr>
        <w:rPr>
          <w:rtl/>
          <w:lang w:eastAsia="he-IL"/>
        </w:rPr>
      </w:pPr>
    </w:p>
    <w:p w:rsidR="00CD1EEA" w:rsidRDefault="00CD1EEA" w:rsidP="003E3C0B">
      <w:pPr>
        <w:rPr>
          <w:rtl/>
          <w:lang w:eastAsia="he-IL"/>
        </w:rPr>
      </w:pPr>
      <w:bookmarkStart w:id="6962" w:name="_ETM_Q38_610874"/>
      <w:bookmarkStart w:id="6963" w:name="_ETM_Q38_611122"/>
      <w:bookmarkStart w:id="6964" w:name="_ETM_Q38_611215"/>
      <w:bookmarkEnd w:id="6962"/>
      <w:bookmarkEnd w:id="6963"/>
      <w:bookmarkEnd w:id="6964"/>
      <w:r>
        <w:rPr>
          <w:rFonts w:hint="cs"/>
          <w:rtl/>
          <w:lang w:eastAsia="he-IL"/>
        </w:rPr>
        <w:t xml:space="preserve">ברוך השם שיש לה את הקול הזה. אנחנו מברכים על </w:t>
      </w:r>
      <w:bookmarkStart w:id="6965" w:name="_ETM_Q38_614791"/>
      <w:bookmarkEnd w:id="6965"/>
      <w:r>
        <w:rPr>
          <w:rFonts w:hint="cs"/>
          <w:rtl/>
          <w:lang w:eastAsia="he-IL"/>
        </w:rPr>
        <w:t>זה.</w:t>
      </w:r>
    </w:p>
    <w:p w:rsidR="00CD1EEA" w:rsidRDefault="00CD1EEA" w:rsidP="003E3C0B">
      <w:pPr>
        <w:rPr>
          <w:rtl/>
          <w:lang w:eastAsia="he-IL"/>
        </w:rPr>
      </w:pPr>
      <w:bookmarkStart w:id="6966" w:name="_ETM_Q38_615328"/>
      <w:bookmarkStart w:id="6967" w:name="_ETM_Q38_615425"/>
      <w:bookmarkEnd w:id="6966"/>
      <w:bookmarkEnd w:id="6967"/>
    </w:p>
    <w:p w:rsidR="00CD1EEA" w:rsidRDefault="00CD1EEA" w:rsidP="003E3C0B">
      <w:pPr>
        <w:pStyle w:val="af9"/>
        <w:keepNext/>
        <w:rPr>
          <w:rtl/>
        </w:rPr>
      </w:pPr>
      <w:r w:rsidRPr="0053604A">
        <w:rPr>
          <w:rStyle w:val="TagStyle"/>
          <w:rtl/>
        </w:rPr>
        <w:t xml:space="preserve"> &lt;&lt; יור &gt;&gt; </w:t>
      </w:r>
      <w:r>
        <w:rPr>
          <w:rtl/>
        </w:rPr>
        <w:t>היו"ר ישראל אייכלר:</w:t>
      </w:r>
      <w:r w:rsidRPr="0053604A">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6968" w:name="_ETM_Q38_619022"/>
      <w:bookmarkEnd w:id="6968"/>
      <w:r>
        <w:rPr>
          <w:rFonts w:hint="cs"/>
          <w:rtl/>
          <w:lang w:eastAsia="he-IL"/>
        </w:rPr>
        <w:t>לא ידעתי שאתה חזן. איפה אתה מופיע?</w:t>
      </w:r>
      <w:bookmarkStart w:id="6969" w:name="_ETM_Q38_618494"/>
      <w:bookmarkEnd w:id="6969"/>
    </w:p>
    <w:p w:rsidR="00CD1EEA" w:rsidRDefault="00CD1EEA" w:rsidP="003E3C0B">
      <w:pPr>
        <w:rPr>
          <w:rtl/>
          <w:lang w:eastAsia="he-IL"/>
        </w:rPr>
      </w:pPr>
      <w:bookmarkStart w:id="6970" w:name="_ETM_Q38_618569"/>
      <w:bookmarkEnd w:id="6970"/>
    </w:p>
    <w:p w:rsidR="00CD1EEA" w:rsidRDefault="00CD1EEA" w:rsidP="003E3C0B">
      <w:pPr>
        <w:pStyle w:val="-"/>
        <w:keepNext/>
        <w:rPr>
          <w:rStyle w:val="TagStyle"/>
          <w:rtl/>
        </w:rPr>
      </w:pPr>
      <w:bookmarkStart w:id="6971" w:name="ET_speakercontinue_6532_80"/>
      <w:r w:rsidRPr="0053604A">
        <w:rPr>
          <w:rStyle w:val="TagStyle"/>
          <w:rtl/>
        </w:rPr>
        <w:t xml:space="preserve"> &lt;&lt; דובר_המשך &gt;&gt; </w:t>
      </w:r>
      <w:r>
        <w:rPr>
          <w:rtl/>
        </w:rPr>
        <w:t>שר הנגב, הגליל והחוסן הלאומי יצחק שמעון וסרלאוף:</w:t>
      </w:r>
      <w:r w:rsidRPr="0053604A">
        <w:rPr>
          <w:rStyle w:val="TagStyle"/>
          <w:rtl/>
        </w:rPr>
        <w:t xml:space="preserve"> &lt;&lt; דובר_המשך </w:t>
      </w:r>
    </w:p>
    <w:p w:rsidR="00CD1EEA" w:rsidRDefault="00CD1EEA" w:rsidP="003E3C0B">
      <w:pPr>
        <w:ind w:firstLine="0"/>
        <w:rPr>
          <w:rtl/>
        </w:rPr>
      </w:pPr>
      <w:bookmarkStart w:id="6972" w:name="_ETM_Q38_623162"/>
      <w:bookmarkEnd w:id="6972"/>
      <w:r w:rsidRPr="0053604A">
        <w:rPr>
          <w:rStyle w:val="TagStyle"/>
          <w:rtl/>
        </w:rPr>
        <w:t>&gt;&gt;</w:t>
      </w:r>
      <w:r>
        <w:rPr>
          <w:rtl/>
        </w:rPr>
        <w:t xml:space="preserve">   </w:t>
      </w:r>
      <w:bookmarkEnd w:id="6971"/>
    </w:p>
    <w:p w:rsidR="00CD1EEA" w:rsidRDefault="00CD1EEA" w:rsidP="001B10C0">
      <w:pPr>
        <w:rPr>
          <w:rtl/>
          <w:lang w:eastAsia="he-IL"/>
        </w:rPr>
      </w:pPr>
    </w:p>
    <w:p w:rsidR="00CD1EEA" w:rsidRDefault="00CD1EEA" w:rsidP="0022115E">
      <w:pPr>
        <w:rPr>
          <w:rtl/>
          <w:lang w:eastAsia="he-IL"/>
        </w:rPr>
      </w:pPr>
      <w:bookmarkStart w:id="6973" w:name="_ETM_Q38_625125"/>
      <w:bookmarkStart w:id="6974" w:name="_ETM_Q38_625230"/>
      <w:bookmarkEnd w:id="6973"/>
      <w:bookmarkEnd w:id="6974"/>
      <w:r>
        <w:rPr>
          <w:rFonts w:hint="cs"/>
          <w:rtl/>
          <w:lang w:eastAsia="he-IL"/>
        </w:rPr>
        <w:t xml:space="preserve">למדתי חזנות. היום </w:t>
      </w:r>
      <w:bookmarkStart w:id="6975" w:name="_ETM_Q38_624388"/>
      <w:bookmarkEnd w:id="6975"/>
      <w:r>
        <w:rPr>
          <w:rFonts w:hint="cs"/>
          <w:rtl/>
          <w:lang w:eastAsia="he-IL"/>
        </w:rPr>
        <w:t>אין לי זמן, אבל אני חובב חזנות.</w:t>
      </w:r>
    </w:p>
    <w:p w:rsidR="00CD1EEA" w:rsidRDefault="00CD1EEA" w:rsidP="003E3C0B">
      <w:pPr>
        <w:rPr>
          <w:rtl/>
          <w:lang w:eastAsia="he-IL"/>
        </w:rPr>
      </w:pPr>
      <w:bookmarkStart w:id="6976" w:name="_ETM_Q38_629210"/>
      <w:bookmarkStart w:id="6977" w:name="_ETM_Q38_629312"/>
      <w:bookmarkEnd w:id="6976"/>
      <w:bookmarkEnd w:id="6977"/>
    </w:p>
    <w:p w:rsidR="00CD1EEA" w:rsidRDefault="00CD1EEA" w:rsidP="003E3C0B">
      <w:pPr>
        <w:pStyle w:val="af8"/>
        <w:keepNext/>
        <w:rPr>
          <w:rtl/>
        </w:rPr>
      </w:pPr>
      <w:bookmarkStart w:id="6978" w:name="ET_interruption_5300_81"/>
      <w:r w:rsidRPr="0053604A">
        <w:rPr>
          <w:rStyle w:val="TagStyle"/>
          <w:rtl/>
        </w:rPr>
        <w:t xml:space="preserve"> &lt;&lt; קריאה &gt;&gt; </w:t>
      </w:r>
      <w:r>
        <w:rPr>
          <w:rtl/>
        </w:rPr>
        <w:t>מירב בן ארי (יש עתיד):</w:t>
      </w:r>
      <w:r w:rsidRPr="0053604A">
        <w:rPr>
          <w:rStyle w:val="TagStyle"/>
          <w:rtl/>
        </w:rPr>
        <w:t xml:space="preserve"> &lt;&lt; קריאה &gt;&gt;</w:t>
      </w:r>
      <w:r>
        <w:rPr>
          <w:rtl/>
        </w:rPr>
        <w:t xml:space="preserve">   </w:t>
      </w:r>
      <w:bookmarkEnd w:id="6978"/>
    </w:p>
    <w:p w:rsidR="00CD1EEA" w:rsidRDefault="00CD1EEA" w:rsidP="001B10C0">
      <w:pPr>
        <w:rPr>
          <w:rtl/>
          <w:lang w:eastAsia="he-IL"/>
        </w:rPr>
      </w:pPr>
    </w:p>
    <w:p w:rsidR="00CD1EEA" w:rsidRDefault="00CD1EEA" w:rsidP="003E3C0B">
      <w:pPr>
        <w:rPr>
          <w:rtl/>
          <w:lang w:eastAsia="he-IL"/>
        </w:rPr>
      </w:pPr>
      <w:bookmarkStart w:id="6979" w:name="_ETM_Q38_623700"/>
      <w:bookmarkStart w:id="6980" w:name="_ETM_Q38_623971"/>
      <w:bookmarkStart w:id="6981" w:name="_ETM_Q38_624066"/>
      <w:bookmarkEnd w:id="6979"/>
      <w:bookmarkEnd w:id="6980"/>
      <w:bookmarkEnd w:id="6981"/>
      <w:r>
        <w:rPr>
          <w:rFonts w:hint="cs"/>
          <w:rtl/>
          <w:lang w:eastAsia="he-IL"/>
        </w:rPr>
        <w:t xml:space="preserve">הוא כל הזמן </w:t>
      </w:r>
      <w:bookmarkStart w:id="6982" w:name="_ETM_Q38_623957"/>
      <w:bookmarkEnd w:id="6982"/>
      <w:r>
        <w:rPr>
          <w:rFonts w:hint="cs"/>
          <w:rtl/>
          <w:lang w:eastAsia="he-IL"/>
        </w:rPr>
        <w:t xml:space="preserve">מעודד </w:t>
      </w:r>
      <w:proofErr w:type="spellStart"/>
      <w:r>
        <w:rPr>
          <w:rFonts w:hint="cs"/>
          <w:rtl/>
          <w:lang w:eastAsia="he-IL"/>
        </w:rPr>
        <w:t>מכת"זיות</w:t>
      </w:r>
      <w:proofErr w:type="spellEnd"/>
      <w:r>
        <w:rPr>
          <w:rFonts w:hint="cs"/>
          <w:rtl/>
          <w:lang w:eastAsia="he-IL"/>
        </w:rPr>
        <w:t xml:space="preserve">. עכשיו הוא מעודד. אצל אהוביה סנדק </w:t>
      </w:r>
      <w:bookmarkStart w:id="6983" w:name="_ETM_Q38_626068"/>
      <w:bookmarkEnd w:id="6983"/>
      <w:r>
        <w:rPr>
          <w:rFonts w:hint="cs"/>
          <w:rtl/>
          <w:lang w:eastAsia="he-IL"/>
        </w:rPr>
        <w:t xml:space="preserve">אסור לשים </w:t>
      </w:r>
      <w:proofErr w:type="spellStart"/>
      <w:r>
        <w:rPr>
          <w:rFonts w:hint="cs"/>
          <w:rtl/>
          <w:lang w:eastAsia="he-IL"/>
        </w:rPr>
        <w:t>מכת"זית</w:t>
      </w:r>
      <w:proofErr w:type="spellEnd"/>
      <w:r>
        <w:rPr>
          <w:rFonts w:hint="cs"/>
          <w:rtl/>
          <w:lang w:eastAsia="he-IL"/>
        </w:rPr>
        <w:t>.</w:t>
      </w:r>
      <w:bookmarkStart w:id="6984" w:name="_ETM_Q38_629804"/>
      <w:bookmarkEnd w:id="6984"/>
    </w:p>
    <w:p w:rsidR="00CD1EEA" w:rsidRDefault="00CD1EEA" w:rsidP="003E3C0B">
      <w:pPr>
        <w:rPr>
          <w:rtl/>
          <w:lang w:eastAsia="he-IL"/>
        </w:rPr>
      </w:pPr>
      <w:bookmarkStart w:id="6985" w:name="_ETM_Q38_629911"/>
      <w:bookmarkEnd w:id="6985"/>
    </w:p>
    <w:p w:rsidR="00CD1EEA" w:rsidRDefault="00CD1EEA" w:rsidP="003E3C0B">
      <w:pPr>
        <w:pStyle w:val="af8"/>
        <w:keepNext/>
        <w:rPr>
          <w:rtl/>
        </w:rPr>
      </w:pPr>
      <w:bookmarkStart w:id="6986" w:name="ET_interruption_קריאה_82"/>
      <w:r w:rsidRPr="0053604A">
        <w:rPr>
          <w:rStyle w:val="TagStyle"/>
          <w:rtl/>
        </w:rPr>
        <w:t xml:space="preserve"> &lt;&lt; קריאה &gt;&gt; </w:t>
      </w:r>
      <w:r>
        <w:rPr>
          <w:rtl/>
        </w:rPr>
        <w:t>קריאה:</w:t>
      </w:r>
      <w:r w:rsidRPr="0053604A">
        <w:rPr>
          <w:rStyle w:val="TagStyle"/>
          <w:rtl/>
        </w:rPr>
        <w:t xml:space="preserve"> &lt;&lt; קריאה &gt;&gt;</w:t>
      </w:r>
      <w:r>
        <w:rPr>
          <w:rtl/>
        </w:rPr>
        <w:t xml:space="preserve">   </w:t>
      </w:r>
      <w:bookmarkEnd w:id="6986"/>
    </w:p>
    <w:p w:rsidR="00CD1EEA" w:rsidRDefault="00CD1EEA" w:rsidP="001B10C0">
      <w:pPr>
        <w:rPr>
          <w:rtl/>
          <w:lang w:eastAsia="he-IL"/>
        </w:rPr>
      </w:pPr>
    </w:p>
    <w:p w:rsidR="00CD1EEA" w:rsidRDefault="00CD1EEA" w:rsidP="003E3C0B">
      <w:pPr>
        <w:rPr>
          <w:rtl/>
          <w:lang w:eastAsia="he-IL"/>
        </w:rPr>
      </w:pPr>
      <w:bookmarkStart w:id="6987" w:name="_ETM_Q38_627193"/>
      <w:bookmarkEnd w:id="6987"/>
      <w:r>
        <w:rPr>
          <w:rFonts w:hint="cs"/>
          <w:rtl/>
          <w:lang w:eastAsia="he-IL"/>
        </w:rPr>
        <w:t xml:space="preserve">איפה הקואליציה? כמה זמן אתה מדבר? </w:t>
      </w:r>
    </w:p>
    <w:p w:rsidR="00CD1EEA" w:rsidRDefault="00CD1EEA" w:rsidP="003E3C0B">
      <w:pPr>
        <w:rPr>
          <w:rtl/>
          <w:lang w:eastAsia="he-IL"/>
        </w:rPr>
      </w:pPr>
      <w:bookmarkStart w:id="6988" w:name="_ETM_Q38_635785"/>
      <w:bookmarkStart w:id="6989" w:name="_ETM_Q38_635910"/>
      <w:bookmarkEnd w:id="6988"/>
      <w:bookmarkEnd w:id="6989"/>
    </w:p>
    <w:p w:rsidR="00CD1EEA" w:rsidRDefault="00CD1EEA" w:rsidP="003E3C0B">
      <w:pPr>
        <w:pStyle w:val="-"/>
        <w:keepNext/>
        <w:rPr>
          <w:rStyle w:val="TagStyle"/>
          <w:rtl/>
        </w:rPr>
      </w:pPr>
      <w:bookmarkStart w:id="6990" w:name="ET_speakercontinue_6532_83"/>
      <w:r w:rsidRPr="0053604A">
        <w:rPr>
          <w:rStyle w:val="TagStyle"/>
          <w:rtl/>
        </w:rPr>
        <w:t xml:space="preserve"> &lt;&lt; דובר_המשך &gt;&gt; </w:t>
      </w:r>
      <w:r>
        <w:rPr>
          <w:rtl/>
        </w:rPr>
        <w:t>שר הנגב, הגליל והחוסן הלאומי יצחק שמעון וסרלאוף:</w:t>
      </w:r>
      <w:r w:rsidRPr="0053604A">
        <w:rPr>
          <w:rStyle w:val="TagStyle"/>
          <w:rtl/>
        </w:rPr>
        <w:t xml:space="preserve"> &lt;&lt; דובר_המשך </w:t>
      </w:r>
    </w:p>
    <w:p w:rsidR="00CD1EEA" w:rsidRDefault="00CD1EEA" w:rsidP="003E3C0B">
      <w:pPr>
        <w:ind w:firstLine="0"/>
        <w:rPr>
          <w:rtl/>
        </w:rPr>
      </w:pPr>
      <w:bookmarkStart w:id="6991" w:name="_ETM_Q38_631750"/>
      <w:bookmarkEnd w:id="6991"/>
      <w:r w:rsidRPr="0053604A">
        <w:rPr>
          <w:rStyle w:val="TagStyle"/>
          <w:rtl/>
        </w:rPr>
        <w:t>&gt;&gt;</w:t>
      </w:r>
      <w:r>
        <w:rPr>
          <w:rtl/>
        </w:rPr>
        <w:t xml:space="preserve">   </w:t>
      </w:r>
      <w:bookmarkEnd w:id="6990"/>
    </w:p>
    <w:p w:rsidR="00CD1EEA" w:rsidRDefault="00CD1EEA" w:rsidP="001B10C0">
      <w:pPr>
        <w:rPr>
          <w:rtl/>
          <w:lang w:eastAsia="he-IL"/>
        </w:rPr>
      </w:pPr>
    </w:p>
    <w:p w:rsidR="00CD1EEA" w:rsidRDefault="00CD1EEA" w:rsidP="0022115E">
      <w:pPr>
        <w:rPr>
          <w:rtl/>
          <w:lang w:eastAsia="he-IL"/>
        </w:rPr>
      </w:pPr>
      <w:bookmarkStart w:id="6992" w:name="_ETM_Q38_633568"/>
      <w:bookmarkStart w:id="6993" w:name="_ETM_Q38_633676"/>
      <w:bookmarkEnd w:id="6992"/>
      <w:bookmarkEnd w:id="6993"/>
      <w:r>
        <w:rPr>
          <w:rFonts w:hint="cs"/>
          <w:rtl/>
          <w:lang w:eastAsia="he-IL"/>
        </w:rPr>
        <w:t xml:space="preserve">אני </w:t>
      </w:r>
      <w:bookmarkStart w:id="6994" w:name="_ETM_Q38_634289"/>
      <w:bookmarkEnd w:id="6994"/>
      <w:r>
        <w:rPr>
          <w:rFonts w:hint="cs"/>
          <w:rtl/>
          <w:lang w:eastAsia="he-IL"/>
        </w:rPr>
        <w:t xml:space="preserve">רוצה לשאול את יאיר לפיד: "למה אתה מדבר ככה? למה </w:t>
      </w:r>
      <w:bookmarkStart w:id="6995" w:name="_ETM_Q38_637801"/>
      <w:bookmarkEnd w:id="6995"/>
      <w:r>
        <w:rPr>
          <w:rFonts w:hint="cs"/>
          <w:rtl/>
          <w:lang w:eastAsia="he-IL"/>
        </w:rPr>
        <w:t xml:space="preserve">אתה מדבר ככה? </w:t>
      </w:r>
      <w:bookmarkStart w:id="6996" w:name="_ETM_Q38_559212"/>
      <w:bookmarkStart w:id="6997" w:name="_ETM_Q38_559299"/>
      <w:bookmarkEnd w:id="6996"/>
      <w:bookmarkEnd w:id="6997"/>
      <w:r>
        <w:rPr>
          <w:rFonts w:hint="cs"/>
          <w:rtl/>
          <w:lang w:eastAsia="he-IL"/>
        </w:rPr>
        <w:t xml:space="preserve">למה אתה עולה פה שבוע </w:t>
      </w:r>
      <w:r w:rsidRPr="00F44C2F">
        <w:rPr>
          <w:rtl/>
          <w:lang w:eastAsia="he-IL"/>
        </w:rPr>
        <w:t>אחרי שבוע</w:t>
      </w:r>
      <w:r>
        <w:rPr>
          <w:rFonts w:hint="cs"/>
          <w:rtl/>
          <w:lang w:eastAsia="he-IL"/>
        </w:rPr>
        <w:t>,</w:t>
      </w:r>
      <w:r w:rsidRPr="00F44C2F">
        <w:rPr>
          <w:rtl/>
          <w:lang w:eastAsia="he-IL"/>
        </w:rPr>
        <w:t xml:space="preserve"> קורא לאנשים </w:t>
      </w:r>
      <w:r>
        <w:rPr>
          <w:rFonts w:hint="cs"/>
          <w:rtl/>
          <w:lang w:eastAsia="he-IL"/>
        </w:rPr>
        <w:t>'</w:t>
      </w:r>
      <w:r w:rsidRPr="00F44C2F">
        <w:rPr>
          <w:rtl/>
          <w:lang w:eastAsia="he-IL"/>
        </w:rPr>
        <w:t>שרלטן</w:t>
      </w:r>
      <w:r>
        <w:rPr>
          <w:rFonts w:hint="cs"/>
          <w:rtl/>
          <w:lang w:eastAsia="he-IL"/>
        </w:rPr>
        <w:t>',</w:t>
      </w:r>
      <w:r w:rsidRPr="00F44C2F">
        <w:rPr>
          <w:rtl/>
          <w:lang w:eastAsia="he-IL"/>
        </w:rPr>
        <w:t xml:space="preserve"> </w:t>
      </w:r>
      <w:r>
        <w:rPr>
          <w:rFonts w:hint="cs"/>
          <w:rtl/>
          <w:lang w:eastAsia="he-IL"/>
        </w:rPr>
        <w:t>'</w:t>
      </w:r>
      <w:r w:rsidRPr="00F44C2F">
        <w:rPr>
          <w:rtl/>
          <w:lang w:eastAsia="he-IL"/>
        </w:rPr>
        <w:t>ליצן</w:t>
      </w:r>
      <w:r>
        <w:rPr>
          <w:rFonts w:hint="cs"/>
          <w:rtl/>
          <w:lang w:eastAsia="he-IL"/>
        </w:rPr>
        <w:t>',</w:t>
      </w:r>
      <w:r w:rsidRPr="00F44C2F">
        <w:rPr>
          <w:rtl/>
          <w:lang w:eastAsia="he-IL"/>
        </w:rPr>
        <w:t xml:space="preserve"> </w:t>
      </w:r>
      <w:r>
        <w:rPr>
          <w:rFonts w:hint="cs"/>
          <w:rtl/>
          <w:lang w:eastAsia="he-IL"/>
        </w:rPr>
        <w:t>'</w:t>
      </w:r>
      <w:r w:rsidRPr="00F44C2F">
        <w:rPr>
          <w:rtl/>
          <w:lang w:eastAsia="he-IL"/>
        </w:rPr>
        <w:t>עבריין</w:t>
      </w:r>
      <w:r>
        <w:rPr>
          <w:rFonts w:hint="cs"/>
          <w:rtl/>
          <w:lang w:eastAsia="he-IL"/>
        </w:rPr>
        <w:t>'?</w:t>
      </w:r>
      <w:r w:rsidRPr="00F44C2F">
        <w:rPr>
          <w:rtl/>
          <w:lang w:eastAsia="he-IL"/>
        </w:rPr>
        <w:t xml:space="preserve"> למה</w:t>
      </w:r>
      <w:r>
        <w:rPr>
          <w:rFonts w:hint="cs"/>
          <w:rtl/>
          <w:lang w:eastAsia="he-IL"/>
        </w:rPr>
        <w:t>?</w:t>
      </w:r>
      <w:r w:rsidRPr="00F44C2F">
        <w:rPr>
          <w:rtl/>
          <w:lang w:eastAsia="he-IL"/>
        </w:rPr>
        <w:t xml:space="preserve"> את מה זה משרת</w:t>
      </w:r>
      <w:r>
        <w:rPr>
          <w:rFonts w:hint="cs"/>
          <w:rtl/>
          <w:lang w:eastAsia="he-IL"/>
        </w:rPr>
        <w:t>? למה זה טוב?"</w:t>
      </w:r>
    </w:p>
    <w:p w:rsidR="00CD1EEA" w:rsidRDefault="00CD1EEA" w:rsidP="003E3C0B">
      <w:pPr>
        <w:rPr>
          <w:rtl/>
          <w:lang w:eastAsia="he-IL"/>
        </w:rPr>
      </w:pPr>
      <w:bookmarkStart w:id="6998" w:name="_ETM_Q38_647111"/>
      <w:bookmarkStart w:id="6999" w:name="_ETM_Q38_647216"/>
      <w:bookmarkEnd w:id="6998"/>
      <w:bookmarkEnd w:id="6999"/>
    </w:p>
    <w:p w:rsidR="00CD1EEA" w:rsidRDefault="00CD1EEA" w:rsidP="003E3C0B">
      <w:pPr>
        <w:pStyle w:val="af8"/>
        <w:keepNext/>
        <w:rPr>
          <w:rtl/>
        </w:rPr>
      </w:pPr>
      <w:bookmarkStart w:id="7000" w:name="ET_interruption_קריאה_84"/>
      <w:r w:rsidRPr="0053604A">
        <w:rPr>
          <w:rStyle w:val="TagStyle"/>
          <w:rtl/>
        </w:rPr>
        <w:t xml:space="preserve"> &lt;&lt; קריאה &gt;&gt; </w:t>
      </w:r>
      <w:r>
        <w:rPr>
          <w:rtl/>
        </w:rPr>
        <w:t>קריאה:</w:t>
      </w:r>
      <w:r w:rsidRPr="0053604A">
        <w:rPr>
          <w:rStyle w:val="TagStyle"/>
          <w:rtl/>
        </w:rPr>
        <w:t xml:space="preserve"> &lt;&lt; קריאה &gt;&gt;</w:t>
      </w:r>
      <w:r>
        <w:rPr>
          <w:rtl/>
        </w:rPr>
        <w:t xml:space="preserve">   </w:t>
      </w:r>
      <w:bookmarkEnd w:id="7000"/>
    </w:p>
    <w:p w:rsidR="00CD1EEA" w:rsidRDefault="00CD1EEA" w:rsidP="001B10C0">
      <w:pPr>
        <w:rPr>
          <w:rtl/>
          <w:lang w:eastAsia="he-IL"/>
        </w:rPr>
      </w:pPr>
    </w:p>
    <w:p w:rsidR="00CD1EEA" w:rsidRDefault="00CD1EEA" w:rsidP="0022115E">
      <w:pPr>
        <w:rPr>
          <w:rtl/>
          <w:lang w:eastAsia="he-IL"/>
        </w:rPr>
      </w:pPr>
      <w:bookmarkStart w:id="7001" w:name="_ETM_Q38_643058"/>
      <w:bookmarkStart w:id="7002" w:name="_ETM_Q38_643321"/>
      <w:bookmarkStart w:id="7003" w:name="_ETM_Q38_643416"/>
      <w:bookmarkEnd w:id="7001"/>
      <w:bookmarkEnd w:id="7002"/>
      <w:bookmarkEnd w:id="7003"/>
      <w:r>
        <w:rPr>
          <w:rFonts w:hint="cs"/>
          <w:rtl/>
          <w:lang w:eastAsia="he-IL"/>
        </w:rPr>
        <w:t xml:space="preserve">שכחת </w:t>
      </w:r>
      <w:bookmarkStart w:id="7004" w:name="_ETM_Q38_653600"/>
      <w:bookmarkEnd w:id="7004"/>
      <w:r>
        <w:rPr>
          <w:rFonts w:hint="cs"/>
          <w:rtl/>
          <w:lang w:eastAsia="he-IL"/>
        </w:rPr>
        <w:t xml:space="preserve">שהוא עומד מול מפקד סיירת מטכ"ל ואומר לו "אפס"? זה </w:t>
      </w:r>
      <w:bookmarkStart w:id="7005" w:name="_ETM_Q38_655111"/>
      <w:bookmarkEnd w:id="7005"/>
      <w:r>
        <w:rPr>
          <w:rFonts w:hint="cs"/>
          <w:rtl/>
          <w:lang w:eastAsia="he-IL"/>
        </w:rPr>
        <w:t>בסדר. עבריין. הוא עבריין. עבריין,</w:t>
      </w:r>
      <w:bookmarkStart w:id="7006" w:name="_ETM_Q38_662802"/>
      <w:bookmarkStart w:id="7007" w:name="_ETM_Q38_662894"/>
      <w:bookmarkEnd w:id="7006"/>
      <w:bookmarkEnd w:id="7007"/>
      <w:r>
        <w:rPr>
          <w:rFonts w:hint="cs"/>
          <w:rtl/>
          <w:lang w:eastAsia="he-IL"/>
        </w:rPr>
        <w:t xml:space="preserve"> היחידי שיושב פה עם עבירה שיש עימה קלון.</w:t>
      </w:r>
    </w:p>
    <w:p w:rsidR="00CD1EEA" w:rsidRDefault="00CD1EEA" w:rsidP="003E3C0B">
      <w:pPr>
        <w:rPr>
          <w:rtl/>
          <w:lang w:eastAsia="he-IL"/>
        </w:rPr>
      </w:pPr>
    </w:p>
    <w:p w:rsidR="00CD1EEA" w:rsidRDefault="00CD1EEA" w:rsidP="003E3C0B">
      <w:pPr>
        <w:pStyle w:val="-"/>
        <w:keepNext/>
        <w:rPr>
          <w:rStyle w:val="TagStyle"/>
          <w:rtl/>
        </w:rPr>
      </w:pPr>
      <w:bookmarkStart w:id="7008" w:name="ET_speakercontinue_6532_85"/>
      <w:r w:rsidRPr="0053604A">
        <w:rPr>
          <w:rStyle w:val="TagStyle"/>
          <w:rtl/>
        </w:rPr>
        <w:t xml:space="preserve"> &lt;&lt; דובר_המשך &gt;&gt; </w:t>
      </w:r>
      <w:r>
        <w:rPr>
          <w:rtl/>
        </w:rPr>
        <w:t>שר הנגב, הגליל והחוסן הלאומי יצחק שמעון וסרלאוף:</w:t>
      </w:r>
      <w:r w:rsidRPr="0053604A">
        <w:rPr>
          <w:rStyle w:val="TagStyle"/>
          <w:rtl/>
        </w:rPr>
        <w:t xml:space="preserve"> &lt;&lt; דובר_המשך </w:t>
      </w:r>
    </w:p>
    <w:p w:rsidR="00CD1EEA" w:rsidRDefault="00CD1EEA" w:rsidP="003E3C0B">
      <w:pPr>
        <w:ind w:firstLine="0"/>
        <w:rPr>
          <w:rtl/>
        </w:rPr>
      </w:pPr>
      <w:bookmarkStart w:id="7009" w:name="_ETM_Q38_652472"/>
      <w:bookmarkEnd w:id="7009"/>
      <w:r w:rsidRPr="0053604A">
        <w:rPr>
          <w:rStyle w:val="TagStyle"/>
          <w:rtl/>
        </w:rPr>
        <w:t>&gt;&gt;</w:t>
      </w:r>
      <w:r>
        <w:rPr>
          <w:rtl/>
        </w:rPr>
        <w:t xml:space="preserve">   </w:t>
      </w:r>
      <w:bookmarkEnd w:id="7008"/>
    </w:p>
    <w:p w:rsidR="00CD1EEA" w:rsidRDefault="00CD1EEA" w:rsidP="001B10C0">
      <w:pPr>
        <w:rPr>
          <w:rtl/>
          <w:lang w:eastAsia="he-IL"/>
        </w:rPr>
      </w:pPr>
      <w:bookmarkStart w:id="7010" w:name="_ETM_Q38_654357"/>
      <w:bookmarkEnd w:id="7010"/>
    </w:p>
    <w:p w:rsidR="00CD1EEA" w:rsidRDefault="00CD1EEA" w:rsidP="003E3C0B">
      <w:pPr>
        <w:rPr>
          <w:rtl/>
          <w:lang w:eastAsia="he-IL"/>
        </w:rPr>
      </w:pPr>
      <w:bookmarkStart w:id="7011" w:name="_ETM_Q38_654451"/>
      <w:bookmarkEnd w:id="7011"/>
      <w:r>
        <w:rPr>
          <w:rFonts w:hint="cs"/>
          <w:rtl/>
          <w:lang w:eastAsia="he-IL"/>
        </w:rPr>
        <w:t xml:space="preserve">"איך זה משפר את </w:t>
      </w:r>
      <w:bookmarkStart w:id="7012" w:name="_ETM_Q38_657473"/>
      <w:bookmarkEnd w:id="7012"/>
      <w:r>
        <w:rPr>
          <w:rFonts w:hint="cs"/>
          <w:rtl/>
          <w:lang w:eastAsia="he-IL"/>
        </w:rPr>
        <w:t xml:space="preserve">חיינו? באיזה אופן זה תורם לשיח הישראלי? למה </w:t>
      </w:r>
      <w:bookmarkStart w:id="7013" w:name="_ETM_Q38_662866"/>
      <w:bookmarkEnd w:id="7013"/>
      <w:r>
        <w:rPr>
          <w:rFonts w:hint="cs"/>
          <w:rtl/>
          <w:lang w:eastAsia="he-IL"/>
        </w:rPr>
        <w:t xml:space="preserve">אתה מדבר ככה? אתה לא חייב לי דין וחשבון על </w:t>
      </w:r>
      <w:bookmarkStart w:id="7014" w:name="_ETM_Q38_663145"/>
      <w:bookmarkEnd w:id="7014"/>
      <w:r>
        <w:rPr>
          <w:rFonts w:hint="cs"/>
          <w:rtl/>
          <w:lang w:eastAsia="he-IL"/>
        </w:rPr>
        <w:t>כלום. תענה</w:t>
      </w:r>
      <w:r w:rsidRPr="00F44C2F">
        <w:rPr>
          <w:rtl/>
          <w:lang w:eastAsia="he-IL"/>
        </w:rPr>
        <w:t xml:space="preserve"> </w:t>
      </w:r>
      <w:r>
        <w:rPr>
          <w:rFonts w:hint="cs"/>
          <w:rtl/>
          <w:lang w:eastAsia="he-IL"/>
        </w:rPr>
        <w:t>ל</w:t>
      </w:r>
      <w:r w:rsidRPr="00F44C2F">
        <w:rPr>
          <w:rtl/>
          <w:lang w:eastAsia="he-IL"/>
        </w:rPr>
        <w:t>עצמך</w:t>
      </w:r>
      <w:r>
        <w:rPr>
          <w:rFonts w:hint="cs"/>
          <w:rtl/>
          <w:lang w:eastAsia="he-IL"/>
        </w:rPr>
        <w:t xml:space="preserve">. אתה יודע מה? </w:t>
      </w:r>
      <w:r w:rsidRPr="00F44C2F">
        <w:rPr>
          <w:rtl/>
          <w:lang w:eastAsia="he-IL"/>
        </w:rPr>
        <w:t>זו אפילו לא פוליטיקה טובה</w:t>
      </w:r>
      <w:r>
        <w:rPr>
          <w:rFonts w:hint="cs"/>
          <w:rtl/>
          <w:lang w:eastAsia="he-IL"/>
        </w:rPr>
        <w:t>".</w:t>
      </w:r>
      <w:r w:rsidRPr="00F44C2F">
        <w:rPr>
          <w:rtl/>
          <w:lang w:eastAsia="he-IL"/>
        </w:rPr>
        <w:t xml:space="preserve"> </w:t>
      </w:r>
    </w:p>
    <w:p w:rsidR="00CD1EEA" w:rsidRDefault="00CD1EEA" w:rsidP="003E3C0B">
      <w:pPr>
        <w:rPr>
          <w:rtl/>
          <w:lang w:eastAsia="he-IL"/>
        </w:rPr>
      </w:pPr>
    </w:p>
    <w:p w:rsidR="00CD1EEA" w:rsidRDefault="00CD1EEA" w:rsidP="003E3C0B">
      <w:pPr>
        <w:pStyle w:val="af8"/>
        <w:keepNext/>
        <w:rPr>
          <w:rtl/>
        </w:rPr>
      </w:pPr>
      <w:bookmarkStart w:id="7015" w:name="ET_interruption_5300_86"/>
      <w:r w:rsidRPr="0053604A">
        <w:rPr>
          <w:rStyle w:val="TagStyle"/>
          <w:rtl/>
        </w:rPr>
        <w:t xml:space="preserve"> &lt;&lt; קריאה &gt;&gt; </w:t>
      </w:r>
      <w:r>
        <w:rPr>
          <w:rtl/>
        </w:rPr>
        <w:t>מירב בן ארי (יש עתיד):</w:t>
      </w:r>
      <w:r w:rsidRPr="0053604A">
        <w:rPr>
          <w:rStyle w:val="TagStyle"/>
          <w:rtl/>
        </w:rPr>
        <w:t xml:space="preserve"> &lt;&lt; קריאה &gt;&gt;</w:t>
      </w:r>
      <w:r>
        <w:rPr>
          <w:rtl/>
        </w:rPr>
        <w:t xml:space="preserve">   </w:t>
      </w:r>
      <w:bookmarkEnd w:id="7015"/>
    </w:p>
    <w:p w:rsidR="00CD1EEA" w:rsidRDefault="00CD1EEA" w:rsidP="001B10C0">
      <w:pPr>
        <w:rPr>
          <w:rtl/>
          <w:lang w:eastAsia="he-IL"/>
        </w:rPr>
      </w:pPr>
    </w:p>
    <w:p w:rsidR="00CD1EEA" w:rsidRDefault="00CD1EEA" w:rsidP="003E3C0B">
      <w:pPr>
        <w:rPr>
          <w:rtl/>
          <w:lang w:eastAsia="he-IL"/>
        </w:rPr>
      </w:pPr>
      <w:r>
        <w:rPr>
          <w:rFonts w:hint="cs"/>
          <w:rtl/>
          <w:lang w:eastAsia="he-IL"/>
        </w:rPr>
        <w:t>תגיד, למה אתה עושה פיליבסטר? יש הרבה חוקים היום.</w:t>
      </w:r>
      <w:bookmarkStart w:id="7016" w:name="_ETM_Q38_674100"/>
      <w:bookmarkStart w:id="7017" w:name="_ETM_Q38_674204"/>
      <w:bookmarkEnd w:id="7016"/>
      <w:bookmarkEnd w:id="7017"/>
      <w:r>
        <w:rPr>
          <w:rFonts w:hint="cs"/>
          <w:rtl/>
          <w:lang w:eastAsia="he-IL"/>
        </w:rPr>
        <w:t xml:space="preserve"> מה יש לכם?</w:t>
      </w:r>
      <w:bookmarkStart w:id="7018" w:name="_ETM_Q38_674545"/>
      <w:bookmarkEnd w:id="7018"/>
    </w:p>
    <w:p w:rsidR="00CD1EEA" w:rsidRDefault="00CD1EEA" w:rsidP="003E3C0B">
      <w:pPr>
        <w:rPr>
          <w:rtl/>
          <w:lang w:eastAsia="he-IL"/>
        </w:rPr>
      </w:pPr>
      <w:bookmarkStart w:id="7019" w:name="_ETM_Q38_674624"/>
      <w:bookmarkEnd w:id="7019"/>
    </w:p>
    <w:p w:rsidR="00CD1EEA" w:rsidRDefault="00CD1EEA" w:rsidP="003E3C0B">
      <w:pPr>
        <w:pStyle w:val="-"/>
        <w:keepNext/>
        <w:rPr>
          <w:rStyle w:val="TagStyle"/>
          <w:rtl/>
        </w:rPr>
      </w:pPr>
      <w:r w:rsidRPr="009E6E88">
        <w:rPr>
          <w:rStyle w:val="TagStyle"/>
          <w:rtl/>
        </w:rPr>
        <w:t xml:space="preserve"> &lt;&lt; דובר_המשך &gt;&gt; </w:t>
      </w:r>
      <w:r>
        <w:rPr>
          <w:rtl/>
        </w:rPr>
        <w:t>שר הנגב, הגליל והחוסן הלאומי יצחק שמעון וסרלאוף:</w:t>
      </w:r>
      <w:r w:rsidRPr="009E6E88">
        <w:rPr>
          <w:rStyle w:val="TagStyle"/>
          <w:rtl/>
        </w:rPr>
        <w:t xml:space="preserve"> &lt;&lt; דובר_המשך </w:t>
      </w:r>
    </w:p>
    <w:p w:rsidR="00CD1EEA" w:rsidRDefault="00CD1EEA" w:rsidP="003E3C0B">
      <w:pPr>
        <w:ind w:firstLine="0"/>
        <w:rPr>
          <w:rtl/>
        </w:rPr>
      </w:pPr>
      <w:bookmarkStart w:id="7020" w:name="_ETM_Q38_673428"/>
      <w:bookmarkEnd w:id="7020"/>
      <w:r w:rsidRPr="009E6E88">
        <w:rPr>
          <w:rStyle w:val="TagStyle"/>
          <w:rtl/>
        </w:rPr>
        <w:t>&gt;&gt;</w:t>
      </w:r>
      <w:r>
        <w:rPr>
          <w:rtl/>
        </w:rPr>
        <w:t xml:space="preserve">   </w:t>
      </w:r>
    </w:p>
    <w:p w:rsidR="00CD1EEA" w:rsidRDefault="00CD1EEA" w:rsidP="001B10C0">
      <w:pPr>
        <w:rPr>
          <w:rtl/>
          <w:lang w:eastAsia="he-IL"/>
        </w:rPr>
      </w:pPr>
    </w:p>
    <w:p w:rsidR="00CD1EEA" w:rsidRDefault="00CD1EEA" w:rsidP="00C92CF1">
      <w:pPr>
        <w:rPr>
          <w:rtl/>
          <w:lang w:eastAsia="he-IL"/>
        </w:rPr>
      </w:pPr>
      <w:bookmarkStart w:id="7021" w:name="_ETM_Q38_670775"/>
      <w:bookmarkStart w:id="7022" w:name="_ETM_Q38_670856"/>
      <w:bookmarkEnd w:id="7021"/>
      <w:bookmarkEnd w:id="7022"/>
      <w:r>
        <w:rPr>
          <w:rFonts w:hint="cs"/>
          <w:rtl/>
          <w:lang w:eastAsia="he-IL"/>
        </w:rPr>
        <w:t>"</w:t>
      </w:r>
      <w:r w:rsidRPr="00F44C2F">
        <w:rPr>
          <w:rtl/>
          <w:lang w:eastAsia="he-IL"/>
        </w:rPr>
        <w:t xml:space="preserve">אתה מסתכל </w:t>
      </w:r>
      <w:r>
        <w:rPr>
          <w:rFonts w:hint="cs"/>
          <w:rtl/>
          <w:lang w:eastAsia="he-IL"/>
        </w:rPr>
        <w:t xml:space="preserve">אפילו </w:t>
      </w:r>
      <w:bookmarkStart w:id="7023" w:name="_ETM_Q38_673589"/>
      <w:bookmarkEnd w:id="7023"/>
      <w:r w:rsidRPr="00F44C2F">
        <w:rPr>
          <w:rtl/>
          <w:lang w:eastAsia="he-IL"/>
        </w:rPr>
        <w:t xml:space="preserve">על מה שקרה </w:t>
      </w:r>
      <w:r>
        <w:rPr>
          <w:rFonts w:hint="cs"/>
          <w:rtl/>
          <w:lang w:eastAsia="he-IL"/>
        </w:rPr>
        <w:t>באמריקה – הסגנון הזה מפסיד בחירות"</w:t>
      </w:r>
      <w:r w:rsidR="00B42E26">
        <w:rPr>
          <w:rFonts w:hint="cs"/>
          <w:rtl/>
          <w:lang w:eastAsia="he-IL"/>
        </w:rPr>
        <w:t>;</w:t>
      </w:r>
      <w:r>
        <w:rPr>
          <w:rFonts w:hint="cs"/>
          <w:rtl/>
          <w:lang w:eastAsia="he-IL"/>
        </w:rPr>
        <w:t xml:space="preserve"> "זה סתם. באמת </w:t>
      </w:r>
      <w:r w:rsidRPr="00F44C2F">
        <w:rPr>
          <w:rtl/>
          <w:lang w:eastAsia="he-IL"/>
        </w:rPr>
        <w:t>אני לא מבין למה אתה מדבר ככה</w:t>
      </w:r>
      <w:r>
        <w:rPr>
          <w:rFonts w:hint="cs"/>
          <w:rtl/>
          <w:lang w:eastAsia="he-IL"/>
        </w:rPr>
        <w:t>.</w:t>
      </w:r>
      <w:r w:rsidRPr="00F44C2F">
        <w:rPr>
          <w:rtl/>
          <w:lang w:eastAsia="he-IL"/>
        </w:rPr>
        <w:t xml:space="preserve"> למה אתה </w:t>
      </w:r>
      <w:r>
        <w:rPr>
          <w:rFonts w:hint="cs"/>
          <w:rtl/>
          <w:lang w:eastAsia="he-IL"/>
        </w:rPr>
        <w:t xml:space="preserve">עולה </w:t>
      </w:r>
      <w:bookmarkStart w:id="7024" w:name="_ETM_Q38_686027"/>
      <w:bookmarkEnd w:id="7024"/>
      <w:r w:rsidRPr="00F44C2F">
        <w:rPr>
          <w:rtl/>
          <w:lang w:eastAsia="he-IL"/>
        </w:rPr>
        <w:t xml:space="preserve">שבוע אחרי שבוע </w:t>
      </w:r>
      <w:r>
        <w:rPr>
          <w:rFonts w:hint="cs"/>
          <w:rtl/>
          <w:lang w:eastAsia="he-IL"/>
        </w:rPr>
        <w:t>ל</w:t>
      </w:r>
      <w:r w:rsidRPr="00F44C2F">
        <w:rPr>
          <w:rtl/>
          <w:lang w:eastAsia="he-IL"/>
        </w:rPr>
        <w:t>דוכן הזה</w:t>
      </w:r>
      <w:r>
        <w:rPr>
          <w:rFonts w:hint="cs"/>
          <w:rtl/>
          <w:lang w:eastAsia="he-IL"/>
        </w:rPr>
        <w:t xml:space="preserve"> ואומר</w:t>
      </w:r>
      <w:r w:rsidRPr="00F44C2F">
        <w:rPr>
          <w:rtl/>
          <w:lang w:eastAsia="he-IL"/>
        </w:rPr>
        <w:t xml:space="preserve"> דברים איומים</w:t>
      </w:r>
      <w:r>
        <w:rPr>
          <w:rFonts w:hint="cs"/>
          <w:rtl/>
          <w:lang w:eastAsia="he-IL"/>
        </w:rPr>
        <w:t>,</w:t>
      </w:r>
      <w:r w:rsidRPr="00F44C2F">
        <w:rPr>
          <w:rtl/>
          <w:lang w:eastAsia="he-IL"/>
        </w:rPr>
        <w:t xml:space="preserve"> מכפישים </w:t>
      </w:r>
      <w:r w:rsidR="00C92CF1">
        <w:rPr>
          <w:rFonts w:hint="cs"/>
          <w:rtl/>
          <w:lang w:eastAsia="he-IL"/>
        </w:rPr>
        <w:t>– – –</w:t>
      </w:r>
      <w:r w:rsidR="00B42E26">
        <w:rPr>
          <w:rFonts w:hint="cs"/>
          <w:rtl/>
          <w:lang w:eastAsia="he-IL"/>
        </w:rPr>
        <w:t xml:space="preserve"> </w:t>
      </w:r>
      <w:r w:rsidRPr="00F44C2F">
        <w:rPr>
          <w:rtl/>
          <w:lang w:eastAsia="he-IL"/>
        </w:rPr>
        <w:t>למה זה טוב</w:t>
      </w:r>
      <w:r w:rsidR="00B42E26">
        <w:rPr>
          <w:rFonts w:hint="cs"/>
          <w:rtl/>
          <w:lang w:eastAsia="he-IL"/>
        </w:rPr>
        <w:t xml:space="preserve"> </w:t>
      </w:r>
      <w:r w:rsidR="00C92CF1">
        <w:rPr>
          <w:rFonts w:hint="cs"/>
          <w:rtl/>
          <w:lang w:eastAsia="he-IL"/>
        </w:rPr>
        <w:t>– – –</w:t>
      </w:r>
      <w:r w:rsidR="00B42E26">
        <w:rPr>
          <w:rFonts w:hint="cs"/>
          <w:rtl/>
          <w:lang w:eastAsia="he-IL"/>
        </w:rPr>
        <w:t xml:space="preserve"> </w:t>
      </w:r>
      <w:r w:rsidRPr="00F44C2F">
        <w:rPr>
          <w:rtl/>
          <w:lang w:eastAsia="he-IL"/>
        </w:rPr>
        <w:t>זה לא משרת אותך</w:t>
      </w:r>
      <w:r>
        <w:rPr>
          <w:rFonts w:hint="cs"/>
          <w:rtl/>
          <w:lang w:eastAsia="he-IL"/>
        </w:rPr>
        <w:t>,</w:t>
      </w:r>
      <w:r w:rsidRPr="00F44C2F">
        <w:rPr>
          <w:rtl/>
          <w:lang w:eastAsia="he-IL"/>
        </w:rPr>
        <w:t xml:space="preserve"> זה לא משרת את המפלגה שלך</w:t>
      </w:r>
      <w:r>
        <w:rPr>
          <w:rFonts w:hint="cs"/>
          <w:rtl/>
          <w:lang w:eastAsia="he-IL"/>
        </w:rPr>
        <w:t>,</w:t>
      </w:r>
      <w:r w:rsidRPr="00F44C2F">
        <w:rPr>
          <w:rtl/>
          <w:lang w:eastAsia="he-IL"/>
        </w:rPr>
        <w:t xml:space="preserve"> זה לא משרת את החיים הישראלי</w:t>
      </w:r>
      <w:r>
        <w:rPr>
          <w:rFonts w:hint="cs"/>
          <w:rtl/>
          <w:lang w:eastAsia="he-IL"/>
        </w:rPr>
        <w:t>י</w:t>
      </w:r>
      <w:r w:rsidRPr="00F44C2F">
        <w:rPr>
          <w:rtl/>
          <w:lang w:eastAsia="he-IL"/>
        </w:rPr>
        <w:t>ם</w:t>
      </w:r>
      <w:r>
        <w:rPr>
          <w:rFonts w:hint="cs"/>
          <w:rtl/>
          <w:lang w:eastAsia="he-IL"/>
        </w:rPr>
        <w:t>.</w:t>
      </w:r>
      <w:r w:rsidRPr="00F44C2F">
        <w:rPr>
          <w:rtl/>
          <w:lang w:eastAsia="he-IL"/>
        </w:rPr>
        <w:t xml:space="preserve"> זה סתם</w:t>
      </w:r>
      <w:r w:rsidR="00B42E26">
        <w:rPr>
          <w:rFonts w:hint="cs"/>
          <w:rtl/>
          <w:lang w:eastAsia="he-IL"/>
        </w:rPr>
        <w:t>,</w:t>
      </w:r>
      <w:r w:rsidRPr="00F44C2F">
        <w:rPr>
          <w:rtl/>
          <w:lang w:eastAsia="he-IL"/>
        </w:rPr>
        <w:t xml:space="preserve"> זה עצוב</w:t>
      </w:r>
      <w:r w:rsidR="00B42E26">
        <w:rPr>
          <w:rFonts w:hint="cs"/>
          <w:rtl/>
          <w:lang w:eastAsia="he-IL"/>
        </w:rPr>
        <w:t>,</w:t>
      </w:r>
      <w:r w:rsidRPr="00F44C2F">
        <w:rPr>
          <w:rtl/>
          <w:lang w:eastAsia="he-IL"/>
        </w:rPr>
        <w:t xml:space="preserve"> וחבל</w:t>
      </w:r>
      <w:r w:rsidR="00B42E26">
        <w:rPr>
          <w:rFonts w:hint="cs"/>
          <w:rtl/>
          <w:lang w:eastAsia="he-IL"/>
        </w:rPr>
        <w:t>,</w:t>
      </w:r>
      <w:r w:rsidRPr="00F44C2F">
        <w:rPr>
          <w:rtl/>
          <w:lang w:eastAsia="he-IL"/>
        </w:rPr>
        <w:t xml:space="preserve"> </w:t>
      </w:r>
      <w:bookmarkStart w:id="7025" w:name="_ETM_Q38_704852"/>
      <w:bookmarkStart w:id="7026" w:name="_ETM_Q38_704938"/>
      <w:bookmarkStart w:id="7027" w:name="_ETM_Q38_704971"/>
      <w:bookmarkStart w:id="7028" w:name="_ETM_Q38_705056"/>
      <w:bookmarkEnd w:id="7025"/>
      <w:bookmarkEnd w:id="7026"/>
      <w:bookmarkEnd w:id="7027"/>
      <w:bookmarkEnd w:id="7028"/>
      <w:r w:rsidRPr="00F44C2F">
        <w:rPr>
          <w:rtl/>
          <w:lang w:eastAsia="he-IL"/>
        </w:rPr>
        <w:t xml:space="preserve">ואני חושב שכדאי לך לחשוב עוד פעם </w:t>
      </w:r>
      <w:r>
        <w:rPr>
          <w:rFonts w:hint="cs"/>
          <w:rtl/>
          <w:lang w:eastAsia="he-IL"/>
        </w:rPr>
        <w:t xml:space="preserve">אם </w:t>
      </w:r>
      <w:r w:rsidRPr="00F44C2F">
        <w:rPr>
          <w:rtl/>
          <w:lang w:eastAsia="he-IL"/>
        </w:rPr>
        <w:t>באמת בא לך להיות במקום הזה</w:t>
      </w:r>
      <w:r>
        <w:rPr>
          <w:rFonts w:hint="cs"/>
          <w:rtl/>
          <w:lang w:eastAsia="he-IL"/>
        </w:rPr>
        <w:t xml:space="preserve">, להיות </w:t>
      </w:r>
      <w:r w:rsidRPr="00F44C2F">
        <w:rPr>
          <w:rtl/>
          <w:lang w:eastAsia="he-IL"/>
        </w:rPr>
        <w:t xml:space="preserve">הדמות </w:t>
      </w:r>
      <w:r>
        <w:rPr>
          <w:rFonts w:hint="cs"/>
          <w:rtl/>
          <w:lang w:eastAsia="he-IL"/>
        </w:rPr>
        <w:t xml:space="preserve">הזאת, להיות האיש </w:t>
      </w:r>
      <w:r>
        <w:rPr>
          <w:rtl/>
          <w:lang w:eastAsia="he-IL"/>
        </w:rPr>
        <w:t>שמייצג</w:t>
      </w:r>
      <w:r w:rsidRPr="00F44C2F">
        <w:rPr>
          <w:rtl/>
          <w:lang w:eastAsia="he-IL"/>
        </w:rPr>
        <w:t xml:space="preserve"> את </w:t>
      </w:r>
      <w:r>
        <w:rPr>
          <w:rFonts w:hint="cs"/>
          <w:rtl/>
          <w:lang w:eastAsia="he-IL"/>
        </w:rPr>
        <w:t xml:space="preserve">השפה </w:t>
      </w:r>
      <w:bookmarkStart w:id="7029" w:name="_ETM_Q38_712326"/>
      <w:bookmarkEnd w:id="7029"/>
      <w:r>
        <w:rPr>
          <w:rFonts w:hint="cs"/>
          <w:rtl/>
          <w:lang w:eastAsia="he-IL"/>
        </w:rPr>
        <w:t>הזו פה מעל הדוכן בכנסת ישראל."</w:t>
      </w:r>
    </w:p>
    <w:p w:rsidR="00CD1EEA" w:rsidRDefault="00CD1EEA" w:rsidP="003E3C0B">
      <w:pPr>
        <w:rPr>
          <w:rtl/>
          <w:lang w:eastAsia="he-IL"/>
        </w:rPr>
      </w:pPr>
      <w:bookmarkStart w:id="7030" w:name="_ETM_Q38_711558"/>
      <w:bookmarkStart w:id="7031" w:name="_ETM_Q38_711652"/>
      <w:bookmarkEnd w:id="7030"/>
      <w:bookmarkEnd w:id="7031"/>
    </w:p>
    <w:p w:rsidR="00CD1EEA" w:rsidRDefault="00CD1EEA" w:rsidP="003E3C0B">
      <w:pPr>
        <w:pStyle w:val="af9"/>
        <w:keepNext/>
        <w:rPr>
          <w:rtl/>
        </w:rPr>
      </w:pPr>
      <w:r w:rsidRPr="009E6E88">
        <w:rPr>
          <w:rStyle w:val="TagStyle"/>
          <w:rtl/>
        </w:rPr>
        <w:t xml:space="preserve"> &lt;&lt; יור &gt;&gt; </w:t>
      </w:r>
      <w:r>
        <w:rPr>
          <w:rtl/>
        </w:rPr>
        <w:t>היו"ר ישראל אייכלר:</w:t>
      </w:r>
      <w:r w:rsidRPr="009E6E88">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את מי השר מצטט?</w:t>
      </w:r>
    </w:p>
    <w:p w:rsidR="00CD1EEA" w:rsidRDefault="00CD1EEA" w:rsidP="003E3C0B">
      <w:pPr>
        <w:rPr>
          <w:rtl/>
          <w:lang w:eastAsia="he-IL"/>
        </w:rPr>
      </w:pPr>
      <w:bookmarkStart w:id="7032" w:name="_ETM_Q38_712866"/>
      <w:bookmarkStart w:id="7033" w:name="_ETM_Q38_712966"/>
      <w:bookmarkEnd w:id="7032"/>
      <w:bookmarkEnd w:id="7033"/>
    </w:p>
    <w:p w:rsidR="00CD1EEA" w:rsidRDefault="00CD1EEA" w:rsidP="003E3C0B">
      <w:pPr>
        <w:pStyle w:val="-"/>
        <w:keepNext/>
        <w:rPr>
          <w:rStyle w:val="TagStyle"/>
          <w:rtl/>
        </w:rPr>
      </w:pPr>
      <w:bookmarkStart w:id="7034" w:name="ET_speakercontinue_6532_89"/>
      <w:r w:rsidRPr="009E6E88">
        <w:rPr>
          <w:rStyle w:val="TagStyle"/>
          <w:rtl/>
        </w:rPr>
        <w:t xml:space="preserve"> &lt;&lt; דובר_המשך &gt;&gt; </w:t>
      </w:r>
      <w:r>
        <w:rPr>
          <w:rtl/>
        </w:rPr>
        <w:t>שר הנגב, הגליל והחוסן הלאומי יצחק שמעון וסרלאוף:</w:t>
      </w:r>
      <w:r w:rsidRPr="009E6E88">
        <w:rPr>
          <w:rStyle w:val="TagStyle"/>
          <w:rtl/>
        </w:rPr>
        <w:t xml:space="preserve"> &lt;&lt; דובר_המשך </w:t>
      </w:r>
    </w:p>
    <w:p w:rsidR="00CD1EEA" w:rsidRDefault="00CD1EEA" w:rsidP="003E3C0B">
      <w:pPr>
        <w:ind w:firstLine="0"/>
        <w:rPr>
          <w:rtl/>
        </w:rPr>
      </w:pPr>
      <w:bookmarkStart w:id="7035" w:name="_ETM_Q38_713862"/>
      <w:bookmarkEnd w:id="7035"/>
      <w:r w:rsidRPr="009E6E88">
        <w:rPr>
          <w:rStyle w:val="TagStyle"/>
          <w:rtl/>
        </w:rPr>
        <w:t>&gt;&gt;</w:t>
      </w:r>
      <w:r>
        <w:rPr>
          <w:rtl/>
        </w:rPr>
        <w:t xml:space="preserve">   </w:t>
      </w:r>
      <w:bookmarkEnd w:id="7034"/>
    </w:p>
    <w:p w:rsidR="00CD1EEA" w:rsidRDefault="00CD1EEA" w:rsidP="001B10C0">
      <w:pPr>
        <w:rPr>
          <w:rtl/>
          <w:lang w:eastAsia="he-IL"/>
        </w:rPr>
      </w:pPr>
    </w:p>
    <w:p w:rsidR="00CD1EEA" w:rsidRDefault="00CD1EEA" w:rsidP="003E3C0B">
      <w:pPr>
        <w:rPr>
          <w:rtl/>
          <w:lang w:eastAsia="he-IL"/>
        </w:rPr>
      </w:pPr>
      <w:bookmarkStart w:id="7036" w:name="_ETM_Q38_715643"/>
      <w:bookmarkStart w:id="7037" w:name="_ETM_Q38_715745"/>
      <w:bookmarkStart w:id="7038" w:name="_ETM_Q38_711694"/>
      <w:bookmarkStart w:id="7039" w:name="_ETM_Q38_711800"/>
      <w:bookmarkEnd w:id="7036"/>
      <w:bookmarkEnd w:id="7037"/>
      <w:bookmarkEnd w:id="7038"/>
      <w:bookmarkEnd w:id="7039"/>
      <w:r w:rsidRPr="00F44C2F">
        <w:rPr>
          <w:rtl/>
          <w:lang w:eastAsia="he-IL"/>
        </w:rPr>
        <w:t>אני שואל את יאיר לפיד כמה שאלות</w:t>
      </w:r>
      <w:r>
        <w:rPr>
          <w:rFonts w:hint="cs"/>
          <w:rtl/>
          <w:lang w:eastAsia="he-IL"/>
        </w:rPr>
        <w:t>.</w:t>
      </w:r>
      <w:bookmarkStart w:id="7040" w:name="_ETM_Q38_715663"/>
      <w:bookmarkEnd w:id="7040"/>
    </w:p>
    <w:p w:rsidR="00CD1EEA" w:rsidRDefault="00CD1EEA" w:rsidP="003E3C0B">
      <w:pPr>
        <w:rPr>
          <w:rtl/>
          <w:lang w:eastAsia="he-IL"/>
        </w:rPr>
      </w:pPr>
      <w:bookmarkStart w:id="7041" w:name="_ETM_Q38_715747"/>
      <w:bookmarkStart w:id="7042" w:name="_ETM_Q38_715779"/>
      <w:bookmarkEnd w:id="7041"/>
      <w:bookmarkEnd w:id="7042"/>
    </w:p>
    <w:p w:rsidR="00CD1EEA" w:rsidRDefault="00CD1EEA" w:rsidP="003E3C0B">
      <w:pPr>
        <w:pStyle w:val="af9"/>
        <w:keepNext/>
        <w:rPr>
          <w:rtl/>
        </w:rPr>
      </w:pPr>
      <w:r w:rsidRPr="009E6E88">
        <w:rPr>
          <w:rStyle w:val="TagStyle"/>
          <w:rtl/>
        </w:rPr>
        <w:t xml:space="preserve"> &lt;&lt; יור &gt;&gt; </w:t>
      </w:r>
      <w:r>
        <w:rPr>
          <w:rtl/>
        </w:rPr>
        <w:t>היו"ר ישראל אייכלר:</w:t>
      </w:r>
      <w:r w:rsidRPr="009E6E88">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7043" w:name="_ETM_Q38_717984"/>
      <w:bookmarkEnd w:id="7043"/>
      <w:r>
        <w:rPr>
          <w:rFonts w:hint="cs"/>
          <w:rtl/>
          <w:lang w:eastAsia="he-IL"/>
        </w:rPr>
        <w:t>אה.</w:t>
      </w:r>
    </w:p>
    <w:p w:rsidR="00CD1EEA" w:rsidRDefault="00CD1EEA" w:rsidP="003E3C0B">
      <w:pPr>
        <w:rPr>
          <w:rtl/>
          <w:lang w:eastAsia="he-IL"/>
        </w:rPr>
      </w:pPr>
      <w:bookmarkStart w:id="7044" w:name="_ETM_Q38_718747"/>
      <w:bookmarkStart w:id="7045" w:name="_ETM_Q38_718819"/>
      <w:bookmarkEnd w:id="7044"/>
      <w:bookmarkEnd w:id="7045"/>
    </w:p>
    <w:p w:rsidR="00CD1EEA" w:rsidRDefault="00CD1EEA" w:rsidP="003E3C0B">
      <w:pPr>
        <w:pStyle w:val="-"/>
        <w:keepNext/>
        <w:rPr>
          <w:rStyle w:val="TagStyle"/>
          <w:rtl/>
        </w:rPr>
      </w:pPr>
      <w:bookmarkStart w:id="7046" w:name="ET_speakercontinue_6532_91"/>
      <w:r w:rsidRPr="009E6E88">
        <w:rPr>
          <w:rStyle w:val="TagStyle"/>
          <w:rtl/>
        </w:rPr>
        <w:t xml:space="preserve"> &lt;&lt; דובר_המשך &gt;&gt; </w:t>
      </w:r>
      <w:r>
        <w:rPr>
          <w:rtl/>
        </w:rPr>
        <w:t>שר הנגב, הגליל והחוסן הלאומי יצחק שמעון וסרלאוף:</w:t>
      </w:r>
      <w:r w:rsidRPr="009E6E88">
        <w:rPr>
          <w:rStyle w:val="TagStyle"/>
          <w:rtl/>
        </w:rPr>
        <w:t xml:space="preserve"> &lt;&lt; דובר_המשך </w:t>
      </w:r>
    </w:p>
    <w:p w:rsidR="00CD1EEA" w:rsidRDefault="00CD1EEA" w:rsidP="003E3C0B">
      <w:pPr>
        <w:ind w:firstLine="0"/>
        <w:rPr>
          <w:rtl/>
        </w:rPr>
      </w:pPr>
      <w:bookmarkStart w:id="7047" w:name="_ETM_Q38_719908"/>
      <w:bookmarkEnd w:id="7047"/>
      <w:r w:rsidRPr="009E6E88">
        <w:rPr>
          <w:rStyle w:val="TagStyle"/>
          <w:rtl/>
        </w:rPr>
        <w:t>&gt;&gt;</w:t>
      </w:r>
      <w:r>
        <w:rPr>
          <w:rtl/>
        </w:rPr>
        <w:t xml:space="preserve">   </w:t>
      </w:r>
      <w:bookmarkEnd w:id="7046"/>
    </w:p>
    <w:p w:rsidR="00CD1EEA" w:rsidRDefault="00CD1EEA" w:rsidP="003E3C0B">
      <w:pPr>
        <w:rPr>
          <w:rtl/>
          <w:lang w:eastAsia="he-IL"/>
        </w:rPr>
      </w:pPr>
      <w:bookmarkStart w:id="7048" w:name="_ETM_Q38_715861"/>
      <w:bookmarkEnd w:id="7048"/>
    </w:p>
    <w:p w:rsidR="00CD1EEA" w:rsidRDefault="00CD1EEA" w:rsidP="00B42E26">
      <w:pPr>
        <w:rPr>
          <w:rtl/>
          <w:lang w:eastAsia="he-IL"/>
        </w:rPr>
      </w:pPr>
      <w:bookmarkStart w:id="7049" w:name="_ETM_Q38_723104"/>
      <w:bookmarkStart w:id="7050" w:name="_ETM_Q38_723188"/>
      <w:bookmarkEnd w:id="7049"/>
      <w:bookmarkEnd w:id="7050"/>
      <w:r>
        <w:rPr>
          <w:rFonts w:hint="cs"/>
          <w:rtl/>
          <w:lang w:eastAsia="he-IL"/>
        </w:rPr>
        <w:t>"</w:t>
      </w:r>
      <w:r w:rsidRPr="00F44C2F">
        <w:rPr>
          <w:rtl/>
          <w:lang w:eastAsia="he-IL"/>
        </w:rPr>
        <w:t>אתה לא צריך ממני אישור לכלום</w:t>
      </w:r>
      <w:r>
        <w:rPr>
          <w:rFonts w:hint="cs"/>
          <w:rtl/>
          <w:lang w:eastAsia="he-IL"/>
        </w:rPr>
        <w:t xml:space="preserve">" </w:t>
      </w:r>
      <w:bookmarkStart w:id="7051" w:name="_ETM_Q38_722515"/>
      <w:bookmarkEnd w:id="7051"/>
      <w:r>
        <w:rPr>
          <w:rFonts w:hint="eastAsia"/>
          <w:rtl/>
          <w:lang w:eastAsia="he-IL"/>
        </w:rPr>
        <w:t xml:space="preserve">– </w:t>
      </w:r>
      <w:r w:rsidRPr="00F44C2F">
        <w:rPr>
          <w:rtl/>
          <w:lang w:eastAsia="he-IL"/>
        </w:rPr>
        <w:t>הוא כבר יודע</w:t>
      </w:r>
      <w:r>
        <w:rPr>
          <w:rFonts w:hint="cs"/>
          <w:rtl/>
          <w:lang w:eastAsia="he-IL"/>
        </w:rPr>
        <w:t>,</w:t>
      </w:r>
      <w:r w:rsidRPr="00F44C2F">
        <w:rPr>
          <w:rtl/>
          <w:lang w:eastAsia="he-IL"/>
        </w:rPr>
        <w:t xml:space="preserve"> הוא מכיר את הטקסט הזה</w:t>
      </w:r>
      <w:r w:rsidR="00B42E26">
        <w:rPr>
          <w:rFonts w:hint="cs"/>
          <w:rtl/>
          <w:lang w:eastAsia="he-IL"/>
        </w:rPr>
        <w:t>.</w:t>
      </w:r>
      <w:r w:rsidRPr="00F44C2F">
        <w:rPr>
          <w:rtl/>
          <w:lang w:eastAsia="he-IL"/>
        </w:rPr>
        <w:t xml:space="preserve"> </w:t>
      </w:r>
      <w:r>
        <w:rPr>
          <w:rFonts w:hint="cs"/>
          <w:rtl/>
          <w:lang w:eastAsia="he-IL"/>
        </w:rPr>
        <w:t>"</w:t>
      </w:r>
      <w:r w:rsidRPr="00F44C2F">
        <w:rPr>
          <w:rtl/>
          <w:lang w:eastAsia="he-IL"/>
        </w:rPr>
        <w:t xml:space="preserve">אתה לא צריך </w:t>
      </w:r>
      <w:r>
        <w:rPr>
          <w:rFonts w:hint="cs"/>
          <w:rtl/>
          <w:lang w:eastAsia="he-IL"/>
        </w:rPr>
        <w:t xml:space="preserve">ממני </w:t>
      </w:r>
      <w:r w:rsidRPr="00F44C2F">
        <w:rPr>
          <w:rtl/>
          <w:lang w:eastAsia="he-IL"/>
        </w:rPr>
        <w:t>אישור לכלום</w:t>
      </w:r>
      <w:r>
        <w:rPr>
          <w:rFonts w:hint="cs"/>
          <w:rtl/>
          <w:lang w:eastAsia="he-IL"/>
        </w:rPr>
        <w:t>,</w:t>
      </w:r>
      <w:r w:rsidRPr="00F44C2F">
        <w:rPr>
          <w:rtl/>
          <w:lang w:eastAsia="he-IL"/>
        </w:rPr>
        <w:t xml:space="preserve"> אתה איש מבוגר</w:t>
      </w:r>
      <w:r>
        <w:rPr>
          <w:rFonts w:hint="cs"/>
          <w:rtl/>
          <w:lang w:eastAsia="he-IL"/>
        </w:rPr>
        <w:t>.</w:t>
      </w:r>
      <w:r w:rsidRPr="00F44C2F">
        <w:rPr>
          <w:rtl/>
          <w:lang w:eastAsia="he-IL"/>
        </w:rPr>
        <w:t xml:space="preserve"> אני </w:t>
      </w:r>
      <w:r>
        <w:rPr>
          <w:rFonts w:hint="cs"/>
          <w:rtl/>
          <w:lang w:eastAsia="he-IL"/>
        </w:rPr>
        <w:t xml:space="preserve">רק </w:t>
      </w:r>
      <w:r w:rsidRPr="00F44C2F">
        <w:rPr>
          <w:rtl/>
          <w:lang w:eastAsia="he-IL"/>
        </w:rPr>
        <w:t>באמת לא מצליח להבין למה אתה ממשיך לעשות את זה שבוע אחרי שבוע פה מעל הדוכן</w:t>
      </w:r>
      <w:r>
        <w:rPr>
          <w:rFonts w:hint="cs"/>
          <w:rtl/>
          <w:lang w:eastAsia="he-IL"/>
        </w:rPr>
        <w:t>,</w:t>
      </w:r>
      <w:r w:rsidRPr="00F44C2F">
        <w:rPr>
          <w:rtl/>
          <w:lang w:eastAsia="he-IL"/>
        </w:rPr>
        <w:t xml:space="preserve"> ואיך זה משרת את החברה הישראלית</w:t>
      </w:r>
      <w:r>
        <w:rPr>
          <w:rFonts w:hint="cs"/>
          <w:rtl/>
          <w:lang w:eastAsia="he-IL"/>
        </w:rPr>
        <w:t>."</w:t>
      </w:r>
    </w:p>
    <w:p w:rsidR="00CD1EEA" w:rsidRDefault="00CD1EEA" w:rsidP="003E3C0B">
      <w:pPr>
        <w:rPr>
          <w:rtl/>
          <w:lang w:eastAsia="he-IL"/>
        </w:rPr>
      </w:pPr>
    </w:p>
    <w:p w:rsidR="00CD1EEA" w:rsidRDefault="00CD1EEA" w:rsidP="003E3C0B">
      <w:pPr>
        <w:pStyle w:val="af8"/>
        <w:keepNext/>
        <w:rPr>
          <w:rtl/>
        </w:rPr>
      </w:pPr>
      <w:bookmarkStart w:id="7052" w:name="ET_interruption_5084_92"/>
      <w:r w:rsidRPr="009E6E88">
        <w:rPr>
          <w:rStyle w:val="TagStyle"/>
          <w:rtl/>
        </w:rPr>
        <w:t xml:space="preserve"> &lt;&lt; קריאה &gt;&gt; </w:t>
      </w:r>
      <w:r>
        <w:rPr>
          <w:rtl/>
        </w:rPr>
        <w:t>מיקי לוי (יש עתיד):</w:t>
      </w:r>
      <w:r w:rsidRPr="009E6E88">
        <w:rPr>
          <w:rStyle w:val="TagStyle"/>
          <w:rtl/>
        </w:rPr>
        <w:t xml:space="preserve"> &lt;&lt; קריאה &gt;&gt;</w:t>
      </w:r>
      <w:r>
        <w:rPr>
          <w:rtl/>
        </w:rPr>
        <w:t xml:space="preserve">   </w:t>
      </w:r>
      <w:bookmarkEnd w:id="7052"/>
    </w:p>
    <w:p w:rsidR="00CD1EEA" w:rsidRDefault="00CD1EEA" w:rsidP="001B10C0">
      <w:pPr>
        <w:rPr>
          <w:rtl/>
          <w:lang w:eastAsia="he-IL"/>
        </w:rPr>
      </w:pPr>
    </w:p>
    <w:p w:rsidR="00CD1EEA" w:rsidRPr="009E6E88" w:rsidRDefault="00CD1EEA" w:rsidP="003E3C0B">
      <w:pPr>
        <w:rPr>
          <w:rtl/>
          <w:lang w:eastAsia="he-IL"/>
        </w:rPr>
      </w:pPr>
      <w:bookmarkStart w:id="7053" w:name="_ETM_Q38_742450"/>
      <w:bookmarkEnd w:id="7053"/>
      <w:r>
        <w:rPr>
          <w:rFonts w:hint="cs"/>
          <w:rtl/>
          <w:lang w:eastAsia="he-IL"/>
        </w:rPr>
        <w:t xml:space="preserve">איך </w:t>
      </w:r>
      <w:r w:rsidR="00B42E26">
        <w:rPr>
          <w:rFonts w:hint="cs"/>
          <w:rtl/>
          <w:lang w:eastAsia="he-IL"/>
        </w:rPr>
        <w:t xml:space="preserve">הוא </w:t>
      </w:r>
      <w:r>
        <w:rPr>
          <w:rFonts w:hint="cs"/>
          <w:rtl/>
          <w:lang w:eastAsia="he-IL"/>
        </w:rPr>
        <w:t xml:space="preserve">משרת את החברה הישראלית כשהוא </w:t>
      </w:r>
      <w:bookmarkStart w:id="7054" w:name="_ETM_Q38_740606"/>
      <w:bookmarkEnd w:id="7054"/>
      <w:r>
        <w:rPr>
          <w:rFonts w:hint="cs"/>
          <w:rtl/>
          <w:lang w:eastAsia="he-IL"/>
        </w:rPr>
        <w:t>עמד מול מפקד סיירת מטכ"ל ואמר לו "אפס"?</w:t>
      </w:r>
    </w:p>
    <w:p w:rsidR="00CD1EEA" w:rsidRDefault="00CD1EEA" w:rsidP="003E3C0B">
      <w:pPr>
        <w:rPr>
          <w:rtl/>
          <w:lang w:eastAsia="he-IL"/>
        </w:rPr>
      </w:pPr>
      <w:bookmarkStart w:id="7055" w:name="_ETM_Q38_740233"/>
      <w:bookmarkStart w:id="7056" w:name="_ETM_Q38_740321"/>
      <w:bookmarkEnd w:id="7055"/>
      <w:bookmarkEnd w:id="7056"/>
    </w:p>
    <w:p w:rsidR="00CD1EEA" w:rsidRDefault="00CD1EEA" w:rsidP="003E3C0B">
      <w:pPr>
        <w:pStyle w:val="-"/>
        <w:keepNext/>
        <w:rPr>
          <w:rStyle w:val="TagStyle"/>
          <w:rtl/>
        </w:rPr>
      </w:pPr>
      <w:bookmarkStart w:id="7057" w:name="ET_speakercontinue_6532_93"/>
      <w:r w:rsidRPr="009E6E88">
        <w:rPr>
          <w:rStyle w:val="TagStyle"/>
          <w:rtl/>
        </w:rPr>
        <w:t xml:space="preserve"> &lt;&lt; דובר_המשך &gt;&gt; </w:t>
      </w:r>
      <w:r>
        <w:rPr>
          <w:rtl/>
        </w:rPr>
        <w:t>שר הנגב, הגליל והחוסן הלאומי יצחק שמעון וסרלאוף:</w:t>
      </w:r>
      <w:r w:rsidRPr="009E6E88">
        <w:rPr>
          <w:rStyle w:val="TagStyle"/>
          <w:rtl/>
        </w:rPr>
        <w:t xml:space="preserve"> &lt;&lt; דובר_המשך </w:t>
      </w:r>
    </w:p>
    <w:p w:rsidR="00CD1EEA" w:rsidRDefault="00CD1EEA" w:rsidP="003E3C0B">
      <w:pPr>
        <w:ind w:firstLine="0"/>
        <w:rPr>
          <w:rtl/>
        </w:rPr>
      </w:pPr>
      <w:bookmarkStart w:id="7058" w:name="_ETM_Q38_738695"/>
      <w:bookmarkEnd w:id="7058"/>
      <w:r w:rsidRPr="009E6E88">
        <w:rPr>
          <w:rStyle w:val="TagStyle"/>
          <w:rtl/>
        </w:rPr>
        <w:t>&gt;&gt;</w:t>
      </w:r>
      <w:r>
        <w:rPr>
          <w:rtl/>
        </w:rPr>
        <w:t xml:space="preserve">   </w:t>
      </w:r>
      <w:bookmarkEnd w:id="7057"/>
    </w:p>
    <w:p w:rsidR="00CD1EEA" w:rsidRDefault="00CD1EEA" w:rsidP="001B10C0">
      <w:pPr>
        <w:rPr>
          <w:rtl/>
          <w:lang w:eastAsia="he-IL"/>
        </w:rPr>
      </w:pPr>
    </w:p>
    <w:p w:rsidR="00CD1EEA" w:rsidRDefault="00CD1EEA" w:rsidP="003E3C0B">
      <w:pPr>
        <w:rPr>
          <w:rtl/>
          <w:lang w:eastAsia="he-IL"/>
        </w:rPr>
      </w:pPr>
      <w:bookmarkStart w:id="7059" w:name="_ETM_Q38_740408"/>
      <w:bookmarkStart w:id="7060" w:name="_ETM_Q38_740481"/>
      <w:bookmarkEnd w:id="7059"/>
      <w:bookmarkEnd w:id="7060"/>
      <w:r w:rsidRPr="00F44C2F">
        <w:rPr>
          <w:rtl/>
          <w:lang w:eastAsia="he-IL"/>
        </w:rPr>
        <w:t>תראו</w:t>
      </w:r>
      <w:r>
        <w:rPr>
          <w:rFonts w:hint="cs"/>
          <w:rtl/>
          <w:lang w:eastAsia="he-IL"/>
        </w:rPr>
        <w:t>,</w:t>
      </w:r>
      <w:r w:rsidRPr="00F44C2F">
        <w:rPr>
          <w:rtl/>
          <w:lang w:eastAsia="he-IL"/>
        </w:rPr>
        <w:t xml:space="preserve"> חברים</w:t>
      </w:r>
      <w:r>
        <w:rPr>
          <w:rFonts w:hint="cs"/>
          <w:rtl/>
          <w:lang w:eastAsia="he-IL"/>
        </w:rPr>
        <w:t xml:space="preserve">, </w:t>
      </w:r>
      <w:r w:rsidRPr="00F44C2F">
        <w:rPr>
          <w:rtl/>
          <w:lang w:eastAsia="he-IL"/>
        </w:rPr>
        <w:t xml:space="preserve">אנחנו מדברים על </w:t>
      </w:r>
      <w:r>
        <w:rPr>
          <w:rFonts w:hint="cs"/>
          <w:rtl/>
          <w:lang w:eastAsia="he-IL"/>
        </w:rPr>
        <w:t xml:space="preserve">אכיפה </w:t>
      </w:r>
      <w:bookmarkStart w:id="7061" w:name="_ETM_Q38_745956"/>
      <w:bookmarkEnd w:id="7061"/>
      <w:r>
        <w:rPr>
          <w:rFonts w:hint="cs"/>
          <w:rtl/>
          <w:lang w:eastAsia="he-IL"/>
        </w:rPr>
        <w:t xml:space="preserve">בררנית, </w:t>
      </w:r>
      <w:r w:rsidRPr="00F44C2F">
        <w:rPr>
          <w:rtl/>
          <w:lang w:eastAsia="he-IL"/>
        </w:rPr>
        <w:t>שפוגע</w:t>
      </w:r>
      <w:r>
        <w:rPr>
          <w:rFonts w:hint="cs"/>
          <w:rtl/>
          <w:lang w:eastAsia="he-IL"/>
        </w:rPr>
        <w:t>ת</w:t>
      </w:r>
      <w:r w:rsidRPr="00F44C2F">
        <w:rPr>
          <w:rtl/>
          <w:lang w:eastAsia="he-IL"/>
        </w:rPr>
        <w:t xml:space="preserve"> קודם כ</w:t>
      </w:r>
      <w:r>
        <w:rPr>
          <w:rFonts w:hint="cs"/>
          <w:rtl/>
          <w:lang w:eastAsia="he-IL"/>
        </w:rPr>
        <w:t>ו</w:t>
      </w:r>
      <w:r w:rsidRPr="00F44C2F">
        <w:rPr>
          <w:rtl/>
          <w:lang w:eastAsia="he-IL"/>
        </w:rPr>
        <w:t xml:space="preserve">ל </w:t>
      </w:r>
      <w:r>
        <w:rPr>
          <w:rFonts w:hint="cs"/>
          <w:rtl/>
          <w:lang w:eastAsia="he-IL"/>
        </w:rPr>
        <w:t>באזרחים.</w:t>
      </w:r>
    </w:p>
    <w:p w:rsidR="00CD1EEA" w:rsidRDefault="00CD1EEA" w:rsidP="003E3C0B">
      <w:pPr>
        <w:rPr>
          <w:rtl/>
          <w:lang w:eastAsia="he-IL"/>
        </w:rPr>
      </w:pPr>
      <w:bookmarkStart w:id="7062" w:name="_ETM_Q38_749053"/>
      <w:bookmarkStart w:id="7063" w:name="_ETM_Q38_749121"/>
      <w:bookmarkEnd w:id="7062"/>
      <w:bookmarkEnd w:id="7063"/>
    </w:p>
    <w:p w:rsidR="00CD1EEA" w:rsidRDefault="00CD1EEA" w:rsidP="003E3C0B">
      <w:pPr>
        <w:pStyle w:val="af8"/>
        <w:keepNext/>
        <w:rPr>
          <w:rtl/>
        </w:rPr>
      </w:pPr>
      <w:bookmarkStart w:id="7064" w:name="ET_interruption_קריאה_94"/>
      <w:r w:rsidRPr="009E6E88">
        <w:rPr>
          <w:rStyle w:val="TagStyle"/>
          <w:rtl/>
        </w:rPr>
        <w:t xml:space="preserve"> &lt;&lt; קריאה &gt;&gt; </w:t>
      </w:r>
      <w:r>
        <w:rPr>
          <w:rtl/>
        </w:rPr>
        <w:t>קריאה:</w:t>
      </w:r>
      <w:r w:rsidRPr="009E6E88">
        <w:rPr>
          <w:rStyle w:val="TagStyle"/>
          <w:rtl/>
        </w:rPr>
        <w:t xml:space="preserve"> &lt;&lt; קריאה &gt;&gt;</w:t>
      </w:r>
      <w:r>
        <w:rPr>
          <w:rtl/>
        </w:rPr>
        <w:t xml:space="preserve">   </w:t>
      </w:r>
      <w:bookmarkEnd w:id="7064"/>
    </w:p>
    <w:p w:rsidR="00CD1EEA" w:rsidRDefault="00CD1EEA" w:rsidP="001B10C0">
      <w:pPr>
        <w:rPr>
          <w:rtl/>
          <w:lang w:eastAsia="he-IL"/>
        </w:rPr>
      </w:pPr>
    </w:p>
    <w:p w:rsidR="00CD1EEA" w:rsidRDefault="00CD1EEA" w:rsidP="003E3C0B">
      <w:pPr>
        <w:rPr>
          <w:rtl/>
          <w:lang w:eastAsia="he-IL"/>
        </w:rPr>
      </w:pPr>
      <w:bookmarkStart w:id="7065" w:name="_ETM_Q38_745711"/>
      <w:bookmarkStart w:id="7066" w:name="_ETM_Q38_745959"/>
      <w:bookmarkEnd w:id="7065"/>
      <w:bookmarkEnd w:id="7066"/>
      <w:r>
        <w:rPr>
          <w:rFonts w:hint="cs"/>
          <w:rtl/>
          <w:lang w:eastAsia="he-IL"/>
        </w:rPr>
        <w:t>ה</w:t>
      </w:r>
      <w:bookmarkStart w:id="7067" w:name="_ETM_Q38_746073"/>
      <w:bookmarkEnd w:id="7067"/>
      <w:r>
        <w:rPr>
          <w:rFonts w:hint="cs"/>
          <w:rtl/>
          <w:lang w:eastAsia="he-IL"/>
        </w:rPr>
        <w:t>ינה, באו להוריד אותך.</w:t>
      </w:r>
    </w:p>
    <w:p w:rsidR="00CD1EEA" w:rsidRDefault="00CD1EEA" w:rsidP="003E3C0B">
      <w:pPr>
        <w:rPr>
          <w:rtl/>
          <w:lang w:eastAsia="he-IL"/>
        </w:rPr>
      </w:pPr>
      <w:bookmarkStart w:id="7068" w:name="_ETM_Q38_749568"/>
      <w:bookmarkStart w:id="7069" w:name="_ETM_Q38_749662"/>
      <w:bookmarkEnd w:id="7068"/>
      <w:bookmarkEnd w:id="7069"/>
    </w:p>
    <w:p w:rsidR="00CD1EEA" w:rsidRDefault="00CD1EEA" w:rsidP="003E3C0B">
      <w:pPr>
        <w:pStyle w:val="af8"/>
        <w:keepNext/>
        <w:rPr>
          <w:rtl/>
        </w:rPr>
      </w:pPr>
      <w:bookmarkStart w:id="7070" w:name="ET_interruption_קריאה_95"/>
      <w:r w:rsidRPr="009E6E88">
        <w:rPr>
          <w:rStyle w:val="TagStyle"/>
          <w:rtl/>
        </w:rPr>
        <w:t xml:space="preserve"> &lt;&lt; קריאה &gt;&gt; </w:t>
      </w:r>
      <w:r>
        <w:rPr>
          <w:rtl/>
        </w:rPr>
        <w:t>קריאה:</w:t>
      </w:r>
      <w:r w:rsidRPr="009E6E88">
        <w:rPr>
          <w:rStyle w:val="TagStyle"/>
          <w:rtl/>
        </w:rPr>
        <w:t xml:space="preserve"> &lt;&lt; קריאה &gt;&gt;</w:t>
      </w:r>
      <w:r>
        <w:rPr>
          <w:rtl/>
        </w:rPr>
        <w:t xml:space="preserve">   </w:t>
      </w:r>
      <w:bookmarkEnd w:id="7070"/>
    </w:p>
    <w:p w:rsidR="00CD1EEA" w:rsidRDefault="00CD1EEA" w:rsidP="001B10C0">
      <w:pPr>
        <w:rPr>
          <w:rtl/>
          <w:lang w:eastAsia="he-IL"/>
        </w:rPr>
      </w:pPr>
    </w:p>
    <w:p w:rsidR="00CD1EEA" w:rsidRDefault="00CD1EEA" w:rsidP="003E3C0B">
      <w:pPr>
        <w:rPr>
          <w:rtl/>
          <w:lang w:eastAsia="he-IL"/>
        </w:rPr>
      </w:pPr>
      <w:r>
        <w:rPr>
          <w:rFonts w:hint="cs"/>
          <w:rtl/>
          <w:lang w:eastAsia="he-IL"/>
        </w:rPr>
        <w:t>חוקים פרסונליים בלבד.</w:t>
      </w:r>
    </w:p>
    <w:p w:rsidR="00CD1EEA" w:rsidRDefault="00CD1EEA" w:rsidP="003E3C0B">
      <w:pPr>
        <w:rPr>
          <w:rtl/>
          <w:lang w:eastAsia="he-IL"/>
        </w:rPr>
      </w:pPr>
      <w:bookmarkStart w:id="7071" w:name="_ETM_Q38_752337"/>
      <w:bookmarkStart w:id="7072" w:name="_ETM_Q38_752460"/>
      <w:bookmarkEnd w:id="7071"/>
      <w:bookmarkEnd w:id="7072"/>
    </w:p>
    <w:p w:rsidR="00CD1EEA" w:rsidRDefault="00CD1EEA" w:rsidP="003E3C0B">
      <w:pPr>
        <w:pStyle w:val="af8"/>
        <w:keepNext/>
        <w:rPr>
          <w:rtl/>
        </w:rPr>
      </w:pPr>
      <w:bookmarkStart w:id="7073" w:name="ET_interruption_5084_96"/>
      <w:r w:rsidRPr="009E6E88">
        <w:rPr>
          <w:rStyle w:val="TagStyle"/>
          <w:rtl/>
        </w:rPr>
        <w:t xml:space="preserve"> &lt;&lt; קריאה &gt;&gt; </w:t>
      </w:r>
      <w:r>
        <w:rPr>
          <w:rtl/>
        </w:rPr>
        <w:t>מיקי לוי (יש עתיד):</w:t>
      </w:r>
      <w:r w:rsidRPr="009E6E88">
        <w:rPr>
          <w:rStyle w:val="TagStyle"/>
          <w:rtl/>
        </w:rPr>
        <w:t xml:space="preserve"> &lt;&lt; קריאה &gt;&gt;</w:t>
      </w:r>
      <w:r>
        <w:rPr>
          <w:rtl/>
        </w:rPr>
        <w:t xml:space="preserve">   </w:t>
      </w:r>
      <w:bookmarkEnd w:id="7073"/>
    </w:p>
    <w:p w:rsidR="00CD1EEA" w:rsidRDefault="00CD1EEA" w:rsidP="001B10C0">
      <w:pPr>
        <w:rPr>
          <w:rtl/>
          <w:lang w:eastAsia="he-IL"/>
        </w:rPr>
      </w:pPr>
    </w:p>
    <w:p w:rsidR="00CD1EEA" w:rsidRDefault="00CD1EEA" w:rsidP="003E3C0B">
      <w:pPr>
        <w:rPr>
          <w:rtl/>
          <w:lang w:eastAsia="he-IL"/>
        </w:rPr>
      </w:pPr>
      <w:bookmarkStart w:id="7074" w:name="_ETM_Q38_752042"/>
      <w:bookmarkStart w:id="7075" w:name="_ETM_Q38_752310"/>
      <w:bookmarkEnd w:id="7074"/>
      <w:bookmarkEnd w:id="7075"/>
      <w:r>
        <w:rPr>
          <w:rFonts w:hint="cs"/>
          <w:rtl/>
          <w:lang w:eastAsia="he-IL"/>
        </w:rPr>
        <w:t>מ</w:t>
      </w:r>
      <w:bookmarkStart w:id="7076" w:name="_ETM_Q38_752422"/>
      <w:bookmarkEnd w:id="7076"/>
      <w:r>
        <w:rPr>
          <w:rFonts w:hint="cs"/>
          <w:rtl/>
          <w:lang w:eastAsia="he-IL"/>
        </w:rPr>
        <w:t>ה לעשות? הוא עבריין.</w:t>
      </w:r>
    </w:p>
    <w:p w:rsidR="00CD1EEA" w:rsidRDefault="00CD1EEA" w:rsidP="003E3C0B">
      <w:pPr>
        <w:rPr>
          <w:rtl/>
          <w:lang w:eastAsia="he-IL"/>
        </w:rPr>
      </w:pPr>
      <w:bookmarkStart w:id="7077" w:name="_ETM_Q38_755434"/>
      <w:bookmarkStart w:id="7078" w:name="_ETM_Q38_755541"/>
      <w:bookmarkEnd w:id="7077"/>
      <w:bookmarkEnd w:id="7078"/>
    </w:p>
    <w:p w:rsidR="00CD1EEA" w:rsidRDefault="00CD1EEA" w:rsidP="003E3C0B">
      <w:pPr>
        <w:pStyle w:val="-"/>
        <w:keepNext/>
        <w:rPr>
          <w:rtl/>
        </w:rPr>
      </w:pPr>
      <w:bookmarkStart w:id="7079" w:name="_ETM_Q38_758899"/>
      <w:bookmarkStart w:id="7080" w:name="_ETM_Q38_758987"/>
      <w:bookmarkEnd w:id="7079"/>
      <w:bookmarkEnd w:id="7080"/>
      <w:r w:rsidRPr="00F72BDD">
        <w:rPr>
          <w:rStyle w:val="TagStyle"/>
          <w:rtl/>
        </w:rPr>
        <w:t xml:space="preserve">&lt;&lt; דובר_המשך &gt;&gt; </w:t>
      </w:r>
      <w:r>
        <w:rPr>
          <w:rtl/>
        </w:rPr>
        <w:t>שר הנגב, הגליל והחוסן הלאומי יצחק שמעון וסרלאוף:</w:t>
      </w:r>
      <w:r w:rsidRPr="00F72BDD">
        <w:rPr>
          <w:rStyle w:val="TagStyle"/>
          <w:rtl/>
        </w:rPr>
        <w:t xml:space="preserve"> &lt;&lt; דובר_המשך &gt;&gt;</w:t>
      </w:r>
      <w:r>
        <w:rPr>
          <w:rtl/>
        </w:rPr>
        <w:t xml:space="preserve"> </w:t>
      </w:r>
    </w:p>
    <w:p w:rsidR="00CD1EEA" w:rsidRDefault="00CD1EEA" w:rsidP="003E3C0B">
      <w:pPr>
        <w:rPr>
          <w:rtl/>
        </w:rPr>
      </w:pPr>
    </w:p>
    <w:p w:rsidR="00CD1EEA" w:rsidRDefault="00CD1EEA" w:rsidP="003E3C0B">
      <w:pPr>
        <w:rPr>
          <w:rtl/>
        </w:rPr>
      </w:pPr>
      <w:r>
        <w:rPr>
          <w:rFonts w:hint="cs"/>
          <w:rtl/>
        </w:rPr>
        <w:t xml:space="preserve">על חומרת הדברים אנחנו עכשיו נדבר בהקשרם הציבורי הרחב. והדברים הנוקבים ביחס </w:t>
      </w:r>
      <w:bookmarkStart w:id="7081" w:name="_ETM_Q39_168000"/>
      <w:bookmarkEnd w:id="7081"/>
      <w:r>
        <w:rPr>
          <w:rFonts w:hint="cs"/>
          <w:rtl/>
        </w:rPr>
        <w:t xml:space="preserve">לעצם הניסיון לבצע שיבוש מתואם של חיי האזרחים כחלק מפעולה </w:t>
      </w:r>
      <w:bookmarkStart w:id="7082" w:name="_ETM_Q39_173000"/>
      <w:bookmarkEnd w:id="7082"/>
      <w:r>
        <w:rPr>
          <w:rFonts w:hint="cs"/>
          <w:rtl/>
        </w:rPr>
        <w:t xml:space="preserve">פוליטית. </w:t>
      </w:r>
    </w:p>
    <w:p w:rsidR="00CD1EEA" w:rsidRDefault="00CD1EEA" w:rsidP="003E3C0B">
      <w:pPr>
        <w:rPr>
          <w:rtl/>
        </w:rPr>
      </w:pPr>
      <w:bookmarkStart w:id="7083" w:name="_ETM_Q39_180420"/>
      <w:bookmarkStart w:id="7084" w:name="_ETM_Q39_180509"/>
      <w:bookmarkEnd w:id="7083"/>
      <w:bookmarkEnd w:id="7084"/>
    </w:p>
    <w:p w:rsidR="00CD1EEA" w:rsidRDefault="00CD1EEA" w:rsidP="00C92CF1">
      <w:pPr>
        <w:rPr>
          <w:rtl/>
        </w:rPr>
      </w:pPr>
      <w:bookmarkStart w:id="7085" w:name="_ETM_Q39_180807"/>
      <w:bookmarkStart w:id="7086" w:name="_ETM_Q39_180942"/>
      <w:bookmarkEnd w:id="7085"/>
      <w:bookmarkEnd w:id="7086"/>
      <w:r>
        <w:rPr>
          <w:rFonts w:hint="cs"/>
          <w:rtl/>
        </w:rPr>
        <w:t xml:space="preserve">ככה הם חותמים, בית המשפט העליון, את פסק </w:t>
      </w:r>
      <w:bookmarkStart w:id="7087" w:name="_ETM_Q39_180000"/>
      <w:bookmarkEnd w:id="7087"/>
      <w:r>
        <w:rPr>
          <w:rFonts w:hint="cs"/>
          <w:rtl/>
        </w:rPr>
        <w:t xml:space="preserve">הדין שלהם. </w:t>
      </w:r>
      <w:bookmarkStart w:id="7088" w:name="_ETM_Q39_180650"/>
      <w:bookmarkStart w:id="7089" w:name="_ETM_Q39_181610"/>
      <w:bookmarkStart w:id="7090" w:name="_ETM_Q39_181819"/>
      <w:bookmarkStart w:id="7091" w:name="_ETM_Q39_182570"/>
      <w:bookmarkEnd w:id="7088"/>
      <w:bookmarkEnd w:id="7089"/>
      <w:bookmarkEnd w:id="7090"/>
      <w:bookmarkEnd w:id="7091"/>
      <w:r>
        <w:rPr>
          <w:rtl/>
        </w:rPr>
        <w:t>אגב</w:t>
      </w:r>
      <w:r>
        <w:rPr>
          <w:rFonts w:hint="cs"/>
          <w:rtl/>
        </w:rPr>
        <w:t>,</w:t>
      </w:r>
      <w:r>
        <w:rPr>
          <w:rtl/>
        </w:rPr>
        <w:t xml:space="preserve"> </w:t>
      </w:r>
      <w:bookmarkStart w:id="7092" w:name="_ETM_Q39_182990"/>
      <w:bookmarkEnd w:id="7092"/>
      <w:r>
        <w:rPr>
          <w:rtl/>
        </w:rPr>
        <w:t xml:space="preserve">כשאני </w:t>
      </w:r>
      <w:bookmarkStart w:id="7093" w:name="_ETM_Q39_183199"/>
      <w:bookmarkEnd w:id="7093"/>
      <w:r>
        <w:rPr>
          <w:rtl/>
        </w:rPr>
        <w:t xml:space="preserve">מדבר </w:t>
      </w:r>
      <w:bookmarkStart w:id="7094" w:name="_ETM_Q39_183439"/>
      <w:bookmarkEnd w:id="7094"/>
      <w:r>
        <w:rPr>
          <w:rtl/>
        </w:rPr>
        <w:t xml:space="preserve">על </w:t>
      </w:r>
      <w:bookmarkStart w:id="7095" w:name="_ETM_Q39_183500"/>
      <w:bookmarkEnd w:id="7095"/>
      <w:r>
        <w:rPr>
          <w:rtl/>
        </w:rPr>
        <w:t>בית</w:t>
      </w:r>
      <w:bookmarkStart w:id="7096" w:name="_ETM_Q39_183590"/>
      <w:bookmarkEnd w:id="7096"/>
      <w:r>
        <w:rPr>
          <w:rFonts w:hint="cs"/>
          <w:rtl/>
        </w:rPr>
        <w:t xml:space="preserve"> </w:t>
      </w:r>
      <w:r>
        <w:rPr>
          <w:rtl/>
        </w:rPr>
        <w:t xml:space="preserve">המשפט </w:t>
      </w:r>
      <w:bookmarkStart w:id="7097" w:name="_ETM_Q39_183919"/>
      <w:bookmarkEnd w:id="7097"/>
      <w:r>
        <w:rPr>
          <w:rtl/>
        </w:rPr>
        <w:t xml:space="preserve">העליון </w:t>
      </w:r>
      <w:bookmarkStart w:id="7098" w:name="_ETM_Q39_184279"/>
      <w:bookmarkEnd w:id="7098"/>
      <w:r>
        <w:rPr>
          <w:rtl/>
        </w:rPr>
        <w:t xml:space="preserve">אז </w:t>
      </w:r>
      <w:bookmarkStart w:id="7099" w:name="_ETM_Q39_184400"/>
      <w:bookmarkEnd w:id="7099"/>
      <w:r>
        <w:rPr>
          <w:rtl/>
        </w:rPr>
        <w:t xml:space="preserve">יש </w:t>
      </w:r>
      <w:bookmarkStart w:id="7100" w:name="_ETM_Q39_184519"/>
      <w:bookmarkEnd w:id="7100"/>
      <w:r>
        <w:rPr>
          <w:rtl/>
        </w:rPr>
        <w:t xml:space="preserve">פה </w:t>
      </w:r>
      <w:bookmarkStart w:id="7101" w:name="_ETM_Q39_184670"/>
      <w:bookmarkEnd w:id="7101"/>
      <w:r>
        <w:rPr>
          <w:rtl/>
        </w:rPr>
        <w:t>שקט</w:t>
      </w:r>
      <w:bookmarkStart w:id="7102" w:name="_ETM_Q39_185000"/>
      <w:bookmarkEnd w:id="7102"/>
      <w:r>
        <w:rPr>
          <w:rFonts w:hint="cs"/>
          <w:rtl/>
        </w:rPr>
        <w:t>, ו</w:t>
      </w:r>
      <w:bookmarkStart w:id="7103" w:name="_ETM_Q39_185180"/>
      <w:bookmarkEnd w:id="7103"/>
      <w:r>
        <w:rPr>
          <w:rtl/>
        </w:rPr>
        <w:t xml:space="preserve">אני </w:t>
      </w:r>
      <w:bookmarkStart w:id="7104" w:name="_ETM_Q39_185299"/>
      <w:bookmarkEnd w:id="7104"/>
      <w:r>
        <w:rPr>
          <w:rtl/>
        </w:rPr>
        <w:t xml:space="preserve">חושב </w:t>
      </w:r>
      <w:bookmarkStart w:id="7105" w:name="_ETM_Q39_185569"/>
      <w:bookmarkEnd w:id="7105"/>
      <w:r>
        <w:rPr>
          <w:rFonts w:hint="cs"/>
          <w:rtl/>
        </w:rPr>
        <w:t>שזאת</w:t>
      </w:r>
      <w:r>
        <w:rPr>
          <w:rtl/>
        </w:rPr>
        <w:t xml:space="preserve"> </w:t>
      </w:r>
      <w:bookmarkStart w:id="7106" w:name="_ETM_Q39_185629"/>
      <w:bookmarkEnd w:id="7106"/>
      <w:r>
        <w:rPr>
          <w:rtl/>
        </w:rPr>
        <w:t xml:space="preserve">טקטיקה </w:t>
      </w:r>
      <w:bookmarkStart w:id="7107" w:name="_ETM_Q39_186049"/>
      <w:bookmarkEnd w:id="7107"/>
      <w:r>
        <w:rPr>
          <w:rtl/>
        </w:rPr>
        <w:t>מצוינת</w:t>
      </w:r>
      <w:r>
        <w:rPr>
          <w:rFonts w:hint="cs"/>
          <w:rtl/>
        </w:rPr>
        <w:t>,</w:t>
      </w:r>
      <w:r>
        <w:rPr>
          <w:rtl/>
        </w:rPr>
        <w:t xml:space="preserve"> </w:t>
      </w:r>
      <w:bookmarkStart w:id="7108" w:name="_ETM_Q39_186980"/>
      <w:bookmarkStart w:id="7109" w:name="_ETM_Q39_187129"/>
      <w:bookmarkEnd w:id="7108"/>
      <w:bookmarkEnd w:id="7109"/>
      <w:r>
        <w:rPr>
          <w:rtl/>
        </w:rPr>
        <w:t xml:space="preserve">כי </w:t>
      </w:r>
      <w:bookmarkStart w:id="7110" w:name="_ETM_Q39_187460"/>
      <w:bookmarkEnd w:id="7110"/>
      <w:r>
        <w:rPr>
          <w:rtl/>
        </w:rPr>
        <w:t xml:space="preserve">באמת </w:t>
      </w:r>
      <w:bookmarkStart w:id="7111" w:name="_ETM_Q39_188599"/>
      <w:bookmarkEnd w:id="7111"/>
      <w:r>
        <w:rPr>
          <w:rFonts w:hint="cs"/>
          <w:rtl/>
        </w:rPr>
        <w:t xml:space="preserve">– </w:t>
      </w:r>
      <w:r>
        <w:rPr>
          <w:rtl/>
        </w:rPr>
        <w:t xml:space="preserve">דברים </w:t>
      </w:r>
      <w:bookmarkStart w:id="7112" w:name="_ETM_Q39_189019"/>
      <w:bookmarkEnd w:id="7112"/>
      <w:r>
        <w:rPr>
          <w:rtl/>
        </w:rPr>
        <w:t xml:space="preserve">נכוחים </w:t>
      </w:r>
      <w:bookmarkStart w:id="7113" w:name="_ETM_Q39_190039"/>
      <w:bookmarkEnd w:id="7113"/>
      <w:r>
        <w:rPr>
          <w:rtl/>
        </w:rPr>
        <w:t xml:space="preserve">שצריכים </w:t>
      </w:r>
      <w:bookmarkStart w:id="7114" w:name="_ETM_Q39_190759"/>
      <w:bookmarkEnd w:id="7114"/>
      <w:r>
        <w:rPr>
          <w:rtl/>
        </w:rPr>
        <w:t>לה</w:t>
      </w:r>
      <w:r>
        <w:rPr>
          <w:rFonts w:hint="cs"/>
          <w:rtl/>
        </w:rPr>
        <w:t>יא</w:t>
      </w:r>
      <w:r>
        <w:rPr>
          <w:rtl/>
        </w:rPr>
        <w:t xml:space="preserve">מר </w:t>
      </w:r>
      <w:bookmarkStart w:id="7115" w:name="_ETM_Q39_191059"/>
      <w:bookmarkEnd w:id="7115"/>
      <w:r>
        <w:rPr>
          <w:rtl/>
        </w:rPr>
        <w:t>היום</w:t>
      </w:r>
      <w:r>
        <w:rPr>
          <w:rFonts w:hint="cs"/>
          <w:rtl/>
        </w:rPr>
        <w:t xml:space="preserve">, </w:t>
      </w:r>
      <w:r>
        <w:rPr>
          <w:rtl/>
        </w:rPr>
        <w:t xml:space="preserve">אבל </w:t>
      </w:r>
      <w:bookmarkStart w:id="7116" w:name="_ETM_Q39_193549"/>
      <w:bookmarkEnd w:id="7116"/>
      <w:r>
        <w:rPr>
          <w:rtl/>
        </w:rPr>
        <w:t xml:space="preserve">משום </w:t>
      </w:r>
      <w:bookmarkStart w:id="7117" w:name="_ETM_Q39_193879"/>
      <w:bookmarkEnd w:id="7117"/>
      <w:r>
        <w:rPr>
          <w:rtl/>
        </w:rPr>
        <w:t>מה</w:t>
      </w:r>
      <w:r>
        <w:rPr>
          <w:rFonts w:hint="cs"/>
          <w:rtl/>
        </w:rPr>
        <w:t xml:space="preserve"> </w:t>
      </w:r>
      <w:r w:rsidR="00C92CF1">
        <w:rPr>
          <w:rFonts w:hint="cs"/>
          <w:rtl/>
        </w:rPr>
        <w:t>– – –</w:t>
      </w:r>
    </w:p>
    <w:p w:rsidR="00CD1EEA" w:rsidRPr="009D4899" w:rsidRDefault="00CD1EEA" w:rsidP="001B10C0">
      <w:pPr>
        <w:rPr>
          <w:rtl/>
        </w:rPr>
      </w:pPr>
    </w:p>
    <w:p w:rsidR="00CD1EEA" w:rsidRDefault="00CD1EEA" w:rsidP="003E3C0B">
      <w:pPr>
        <w:pStyle w:val="af9"/>
        <w:keepNext/>
        <w:rPr>
          <w:rtl/>
        </w:rPr>
      </w:pPr>
      <w:bookmarkStart w:id="7118" w:name="_ETM_Q39_191000"/>
      <w:bookmarkStart w:id="7119" w:name="_ETM_Q39_191360"/>
      <w:bookmarkStart w:id="7120" w:name="_ETM_Q39_192199"/>
      <w:bookmarkEnd w:id="7118"/>
      <w:bookmarkEnd w:id="7119"/>
      <w:bookmarkEnd w:id="7120"/>
      <w:r w:rsidRPr="00756E0C">
        <w:rPr>
          <w:rStyle w:val="TagStyle"/>
          <w:rtl/>
        </w:rPr>
        <w:t xml:space="preserve"> &lt;&lt; יור &gt;&gt; </w:t>
      </w:r>
      <w:r>
        <w:rPr>
          <w:rtl/>
        </w:rPr>
        <w:t>היו"ר ישראל אייכלר:</w:t>
      </w:r>
      <w:r w:rsidRPr="00756E0C">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 xml:space="preserve">גם כשהם </w:t>
      </w:r>
      <w:r>
        <w:rPr>
          <w:rtl/>
        </w:rPr>
        <w:t xml:space="preserve">בשקט </w:t>
      </w:r>
      <w:bookmarkStart w:id="7121" w:name="_ETM_Q39_192679"/>
      <w:bookmarkEnd w:id="7121"/>
      <w:r>
        <w:rPr>
          <w:rtl/>
        </w:rPr>
        <w:t xml:space="preserve">זה </w:t>
      </w:r>
      <w:bookmarkStart w:id="7122" w:name="_ETM_Q39_192799"/>
      <w:bookmarkEnd w:id="7122"/>
      <w:r>
        <w:rPr>
          <w:rtl/>
        </w:rPr>
        <w:t xml:space="preserve">מפריע </w:t>
      </w:r>
      <w:bookmarkStart w:id="7123" w:name="_ETM_Q39_193160"/>
      <w:bookmarkEnd w:id="7123"/>
      <w:r>
        <w:rPr>
          <w:rtl/>
        </w:rPr>
        <w:t>לך</w:t>
      </w:r>
      <w:r>
        <w:rPr>
          <w:rFonts w:hint="cs"/>
          <w:rtl/>
        </w:rPr>
        <w:t>?</w:t>
      </w:r>
      <w:r>
        <w:rPr>
          <w:rtl/>
        </w:rPr>
        <w:t xml:space="preserve"> </w:t>
      </w:r>
      <w:bookmarkStart w:id="7124" w:name="_ETM_Q39_193339"/>
      <w:bookmarkStart w:id="7125" w:name="_ETM_Q39_194299"/>
      <w:bookmarkEnd w:id="7124"/>
      <w:bookmarkEnd w:id="7125"/>
    </w:p>
    <w:p w:rsidR="00CD1EEA" w:rsidRDefault="00CD1EEA" w:rsidP="003E3C0B">
      <w:pPr>
        <w:rPr>
          <w:rtl/>
        </w:rPr>
      </w:pPr>
    </w:p>
    <w:p w:rsidR="00CD1EEA" w:rsidRDefault="00CD1EEA" w:rsidP="003E3C0B">
      <w:pPr>
        <w:pStyle w:val="-"/>
        <w:keepNext/>
        <w:rPr>
          <w:rtl/>
        </w:rPr>
      </w:pPr>
      <w:r w:rsidRPr="00756E0C">
        <w:rPr>
          <w:rStyle w:val="TagStyle"/>
          <w:rtl/>
        </w:rPr>
        <w:t xml:space="preserve">&lt;&lt; דובר_המשך &gt;&gt; </w:t>
      </w:r>
      <w:r>
        <w:rPr>
          <w:rtl/>
        </w:rPr>
        <w:t>שר הנגב, הגליל והחוסן הלאומי יצחק שמעון וסרלאוף:</w:t>
      </w:r>
      <w:r w:rsidRPr="00756E0C">
        <w:rPr>
          <w:rStyle w:val="TagStyle"/>
          <w:rtl/>
        </w:rPr>
        <w:t xml:space="preserve"> &lt;&lt; דובר_המשך &gt;&gt;</w:t>
      </w:r>
      <w:r>
        <w:rPr>
          <w:rtl/>
        </w:rPr>
        <w:t xml:space="preserve"> </w:t>
      </w:r>
    </w:p>
    <w:p w:rsidR="00CD1EEA" w:rsidRPr="00017442" w:rsidRDefault="00CD1EEA" w:rsidP="003E3C0B">
      <w:pPr>
        <w:rPr>
          <w:rtl/>
          <w:lang w:eastAsia="he-IL"/>
        </w:rPr>
      </w:pPr>
    </w:p>
    <w:p w:rsidR="00CD1EEA" w:rsidRDefault="00CD1EEA" w:rsidP="0022115E">
      <w:pPr>
        <w:rPr>
          <w:rtl/>
          <w:lang w:eastAsia="he-IL"/>
        </w:rPr>
      </w:pPr>
      <w:r>
        <w:rPr>
          <w:rtl/>
          <w:lang w:eastAsia="he-IL"/>
        </w:rPr>
        <w:t xml:space="preserve"> </w:t>
      </w:r>
      <w:bookmarkStart w:id="7126" w:name="_ETM_Q39_195919"/>
      <w:bookmarkEnd w:id="7126"/>
      <w:r>
        <w:rPr>
          <w:rtl/>
          <w:lang w:eastAsia="he-IL"/>
        </w:rPr>
        <w:t>לא</w:t>
      </w:r>
      <w:r>
        <w:rPr>
          <w:rFonts w:hint="cs"/>
          <w:rtl/>
          <w:lang w:eastAsia="he-IL"/>
        </w:rPr>
        <w:t>,</w:t>
      </w:r>
      <w:r>
        <w:rPr>
          <w:rtl/>
          <w:lang w:eastAsia="he-IL"/>
        </w:rPr>
        <w:t xml:space="preserve"> </w:t>
      </w:r>
      <w:bookmarkStart w:id="7127" w:name="_ETM_Q39_196250"/>
      <w:bookmarkEnd w:id="7127"/>
      <w:r>
        <w:rPr>
          <w:rtl/>
          <w:lang w:eastAsia="he-IL"/>
        </w:rPr>
        <w:t xml:space="preserve">אני </w:t>
      </w:r>
      <w:bookmarkStart w:id="7128" w:name="_ETM_Q39_196939"/>
      <w:bookmarkStart w:id="7129" w:name="_ETM_Q39_197060"/>
      <w:bookmarkEnd w:id="7128"/>
      <w:bookmarkEnd w:id="7129"/>
      <w:r>
        <w:rPr>
          <w:rtl/>
          <w:lang w:eastAsia="he-IL"/>
        </w:rPr>
        <w:t xml:space="preserve">רוצה </w:t>
      </w:r>
      <w:bookmarkStart w:id="7130" w:name="_ETM_Q39_197239"/>
      <w:bookmarkEnd w:id="7130"/>
      <w:r>
        <w:rPr>
          <w:rtl/>
          <w:lang w:eastAsia="he-IL"/>
        </w:rPr>
        <w:t>ל</w:t>
      </w:r>
      <w:r>
        <w:rPr>
          <w:rFonts w:hint="cs"/>
          <w:rtl/>
          <w:lang w:eastAsia="he-IL"/>
        </w:rPr>
        <w:t>דבר.</w:t>
      </w:r>
    </w:p>
    <w:p w:rsidR="00CD1EEA" w:rsidRDefault="00CD1EEA" w:rsidP="003E3C0B">
      <w:pPr>
        <w:rPr>
          <w:rtl/>
        </w:rPr>
      </w:pPr>
    </w:p>
    <w:p w:rsidR="00CD1EEA" w:rsidRDefault="00CD1EEA" w:rsidP="003E3C0B">
      <w:pPr>
        <w:pStyle w:val="af9"/>
        <w:keepNext/>
        <w:rPr>
          <w:rtl/>
        </w:rPr>
      </w:pPr>
      <w:bookmarkStart w:id="7131" w:name="_ETM_Q39_194000"/>
      <w:bookmarkEnd w:id="7131"/>
      <w:r w:rsidRPr="00756E0C">
        <w:rPr>
          <w:rStyle w:val="TagStyle"/>
          <w:rtl/>
        </w:rPr>
        <w:t xml:space="preserve"> &lt;&lt; יור &gt;&gt; </w:t>
      </w:r>
      <w:r>
        <w:rPr>
          <w:rtl/>
        </w:rPr>
        <w:t>היו"ר ישראל אייכלר:</w:t>
      </w:r>
      <w:r w:rsidRPr="00756E0C">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 xml:space="preserve">אז דבר. </w:t>
      </w:r>
    </w:p>
    <w:p w:rsidR="00CD1EEA" w:rsidRDefault="00CD1EEA" w:rsidP="003E3C0B">
      <w:pPr>
        <w:rPr>
          <w:rtl/>
        </w:rPr>
      </w:pPr>
    </w:p>
    <w:p w:rsidR="00CD1EEA" w:rsidRDefault="00CD1EEA" w:rsidP="003E3C0B">
      <w:pPr>
        <w:pStyle w:val="-"/>
        <w:keepNext/>
        <w:rPr>
          <w:rtl/>
        </w:rPr>
      </w:pPr>
      <w:bookmarkStart w:id="7132" w:name="ET_speakercontinue_6532_6"/>
      <w:r w:rsidRPr="00756E0C">
        <w:rPr>
          <w:rStyle w:val="TagStyle"/>
          <w:rtl/>
        </w:rPr>
        <w:t xml:space="preserve"> &lt;&lt; דובר_המשך &gt;&gt; </w:t>
      </w:r>
      <w:r>
        <w:rPr>
          <w:rtl/>
        </w:rPr>
        <w:t>שר הנגב, הגליל והחוסן הלאומי יצחק שמעון וסרלאוף:</w:t>
      </w:r>
      <w:r w:rsidRPr="00756E0C">
        <w:rPr>
          <w:rStyle w:val="TagStyle"/>
          <w:rtl/>
        </w:rPr>
        <w:t xml:space="preserve"> &lt;&lt; דובר_המשך &gt;&gt;</w:t>
      </w:r>
      <w:r>
        <w:rPr>
          <w:rtl/>
        </w:rPr>
        <w:t xml:space="preserve"> </w:t>
      </w:r>
      <w:bookmarkEnd w:id="7132"/>
    </w:p>
    <w:p w:rsidR="00CD1EEA" w:rsidRDefault="00CD1EEA" w:rsidP="003E3C0B">
      <w:pPr>
        <w:rPr>
          <w:rtl/>
        </w:rPr>
      </w:pPr>
      <w:bookmarkStart w:id="7133" w:name="_ETM_Q39_195000"/>
      <w:bookmarkStart w:id="7134" w:name="_ETM_Q39_198890"/>
      <w:bookmarkEnd w:id="7133"/>
      <w:bookmarkEnd w:id="7134"/>
    </w:p>
    <w:p w:rsidR="00CD1EEA" w:rsidRDefault="00CD1EEA" w:rsidP="0022115E">
      <w:pPr>
        <w:rPr>
          <w:rtl/>
        </w:rPr>
      </w:pPr>
      <w:r>
        <w:rPr>
          <w:rFonts w:hint="cs"/>
          <w:rtl/>
        </w:rPr>
        <w:t xml:space="preserve">לא, </w:t>
      </w:r>
      <w:bookmarkStart w:id="7135" w:name="_ETM_Q39_199070"/>
      <w:bookmarkEnd w:id="7135"/>
      <w:r>
        <w:rPr>
          <w:rtl/>
        </w:rPr>
        <w:t xml:space="preserve">אני </w:t>
      </w:r>
      <w:bookmarkStart w:id="7136" w:name="_ETM_Q39_199220"/>
      <w:bookmarkEnd w:id="7136"/>
      <w:r>
        <w:rPr>
          <w:rtl/>
        </w:rPr>
        <w:t xml:space="preserve">רוצה </w:t>
      </w:r>
      <w:bookmarkStart w:id="7137" w:name="_ETM_Q39_199400"/>
      <w:bookmarkEnd w:id="7137"/>
      <w:r>
        <w:rPr>
          <w:rtl/>
        </w:rPr>
        <w:t>ש</w:t>
      </w:r>
      <w:r>
        <w:rPr>
          <w:rFonts w:hint="cs"/>
          <w:rtl/>
        </w:rPr>
        <w:t>הם ישמעו,</w:t>
      </w:r>
      <w:r>
        <w:rPr>
          <w:rtl/>
        </w:rPr>
        <w:t xml:space="preserve"> </w:t>
      </w:r>
      <w:bookmarkStart w:id="7138" w:name="_ETM_Q39_199790"/>
      <w:bookmarkEnd w:id="7138"/>
      <w:r>
        <w:rPr>
          <w:rtl/>
        </w:rPr>
        <w:t xml:space="preserve">פשוט </w:t>
      </w:r>
      <w:bookmarkStart w:id="7139" w:name="_ETM_Q39_200090"/>
      <w:bookmarkEnd w:id="7139"/>
      <w:r>
        <w:rPr>
          <w:rtl/>
        </w:rPr>
        <w:t xml:space="preserve">זה </w:t>
      </w:r>
      <w:bookmarkStart w:id="7140" w:name="_ETM_Q39_200150"/>
      <w:bookmarkEnd w:id="7140"/>
      <w:r>
        <w:rPr>
          <w:rtl/>
        </w:rPr>
        <w:t>חשוב</w:t>
      </w:r>
      <w:r>
        <w:rPr>
          <w:rFonts w:hint="cs"/>
          <w:rtl/>
        </w:rPr>
        <w:t xml:space="preserve"> שהם ישמעו. </w:t>
      </w:r>
    </w:p>
    <w:p w:rsidR="00CD1EEA" w:rsidRDefault="00CD1EEA" w:rsidP="003E3C0B">
      <w:pPr>
        <w:rPr>
          <w:rtl/>
        </w:rPr>
      </w:pPr>
    </w:p>
    <w:p w:rsidR="00CD1EEA" w:rsidRDefault="00CD1EEA" w:rsidP="003E3C0B">
      <w:pPr>
        <w:pStyle w:val="af9"/>
        <w:keepNext/>
        <w:rPr>
          <w:rtl/>
        </w:rPr>
      </w:pPr>
      <w:r w:rsidRPr="00756E0C">
        <w:rPr>
          <w:rStyle w:val="TagStyle"/>
          <w:rtl/>
        </w:rPr>
        <w:t xml:space="preserve"> &lt;&lt; יור &gt;&gt; </w:t>
      </w:r>
      <w:r>
        <w:rPr>
          <w:rtl/>
        </w:rPr>
        <w:t>היו"ר ישראל אייכלר:</w:t>
      </w:r>
      <w:r w:rsidRPr="00756E0C">
        <w:rPr>
          <w:rStyle w:val="TagStyle"/>
          <w:rtl/>
        </w:rPr>
        <w:t xml:space="preserve"> &lt;&lt; יור &gt;&gt;</w:t>
      </w:r>
      <w:r>
        <w:rPr>
          <w:rtl/>
        </w:rPr>
        <w:t xml:space="preserve"> </w:t>
      </w:r>
    </w:p>
    <w:p w:rsidR="00CD1EEA" w:rsidRDefault="00CD1EEA" w:rsidP="003E3C0B">
      <w:pPr>
        <w:rPr>
          <w:rtl/>
        </w:rPr>
      </w:pPr>
    </w:p>
    <w:p w:rsidR="00CD1EEA" w:rsidRDefault="00CD1EEA" w:rsidP="003E3C0B">
      <w:pPr>
        <w:rPr>
          <w:rtl/>
        </w:rPr>
      </w:pPr>
      <w:r>
        <w:rPr>
          <w:rFonts w:hint="cs"/>
          <w:rtl/>
        </w:rPr>
        <w:t>הם שומעים.</w:t>
      </w:r>
    </w:p>
    <w:p w:rsidR="00CD1EEA" w:rsidRDefault="00CD1EEA" w:rsidP="003E3C0B">
      <w:pPr>
        <w:rPr>
          <w:rtl/>
        </w:rPr>
      </w:pPr>
    </w:p>
    <w:p w:rsidR="00CD1EEA" w:rsidRDefault="00CD1EEA" w:rsidP="003E3C0B">
      <w:pPr>
        <w:pStyle w:val="af8"/>
        <w:keepNext/>
        <w:rPr>
          <w:rtl/>
        </w:rPr>
      </w:pPr>
      <w:bookmarkStart w:id="7141" w:name="ET_interruption_5300_9"/>
      <w:r w:rsidRPr="00756E0C">
        <w:rPr>
          <w:rStyle w:val="TagStyle"/>
          <w:rtl/>
        </w:rPr>
        <w:t xml:space="preserve"> &lt;&lt; קריאה &gt;&gt; </w:t>
      </w:r>
      <w:r>
        <w:rPr>
          <w:rtl/>
        </w:rPr>
        <w:t>מירב בן ארי (יש עתיד):</w:t>
      </w:r>
      <w:r w:rsidRPr="00756E0C">
        <w:rPr>
          <w:rStyle w:val="TagStyle"/>
          <w:rtl/>
        </w:rPr>
        <w:t xml:space="preserve"> &lt;&lt; קריאה &gt;&gt;</w:t>
      </w:r>
      <w:r>
        <w:rPr>
          <w:rtl/>
        </w:rPr>
        <w:t xml:space="preserve"> </w:t>
      </w:r>
      <w:bookmarkEnd w:id="714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הוא רוצה שאנחנו נענה לו, הוא אוהב את זה. </w:t>
      </w:r>
    </w:p>
    <w:p w:rsidR="00CD1EEA" w:rsidRDefault="00CD1EEA" w:rsidP="003E3C0B">
      <w:pPr>
        <w:rPr>
          <w:rtl/>
          <w:lang w:eastAsia="he-IL"/>
        </w:rPr>
      </w:pPr>
    </w:p>
    <w:p w:rsidR="00CD1EEA" w:rsidRDefault="00CD1EEA" w:rsidP="003E3C0B">
      <w:pPr>
        <w:pStyle w:val="af9"/>
        <w:keepNext/>
        <w:rPr>
          <w:rtl/>
        </w:rPr>
      </w:pPr>
      <w:r w:rsidRPr="00756E0C">
        <w:rPr>
          <w:rStyle w:val="TagStyle"/>
          <w:rtl/>
        </w:rPr>
        <w:t xml:space="preserve"> &lt;&lt; יור &gt;&gt; </w:t>
      </w:r>
      <w:r>
        <w:rPr>
          <w:rtl/>
        </w:rPr>
        <w:t>היו"ר ישראל אייכלר:</w:t>
      </w:r>
      <w:r w:rsidRPr="00756E0C">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בדיוק. </w:t>
      </w:r>
      <w:bookmarkStart w:id="7142" w:name="_ETM_Q39_198000"/>
      <w:bookmarkEnd w:id="7142"/>
    </w:p>
    <w:p w:rsidR="00CD1EEA" w:rsidRDefault="00CD1EEA" w:rsidP="003E3C0B">
      <w:pPr>
        <w:rPr>
          <w:rtl/>
          <w:lang w:eastAsia="he-IL"/>
        </w:rPr>
      </w:pPr>
    </w:p>
    <w:p w:rsidR="00CD1EEA" w:rsidRDefault="00CD1EEA" w:rsidP="003E3C0B">
      <w:pPr>
        <w:pStyle w:val="-"/>
        <w:keepNext/>
        <w:rPr>
          <w:rtl/>
        </w:rPr>
      </w:pPr>
      <w:r w:rsidRPr="00756E0C">
        <w:rPr>
          <w:rStyle w:val="TagStyle"/>
          <w:rtl/>
        </w:rPr>
        <w:t xml:space="preserve"> &lt;&lt; דובר_המשך &gt;&gt; </w:t>
      </w:r>
      <w:r>
        <w:rPr>
          <w:rtl/>
        </w:rPr>
        <w:t>שר הנגב, הגליל והחוסן הלאומי יצחק שמעון וסרלאוף:</w:t>
      </w:r>
      <w:r w:rsidRPr="00756E0C">
        <w:rPr>
          <w:rStyle w:val="TagStyle"/>
          <w:rtl/>
        </w:rPr>
        <w:t xml:space="preserve"> &lt;&lt; דובר_המשך &gt;&gt;</w:t>
      </w:r>
      <w:r>
        <w:rPr>
          <w:rtl/>
        </w:rPr>
        <w:t xml:space="preserve"> </w:t>
      </w:r>
    </w:p>
    <w:p w:rsidR="00CD1EEA" w:rsidRPr="00756E0C" w:rsidRDefault="00CD1EEA" w:rsidP="003E3C0B">
      <w:pPr>
        <w:rPr>
          <w:rtl/>
          <w:lang w:eastAsia="he-IL"/>
        </w:rPr>
      </w:pPr>
    </w:p>
    <w:p w:rsidR="00CD1EEA" w:rsidRDefault="00CD1EEA" w:rsidP="00C92CF1">
      <w:pPr>
        <w:rPr>
          <w:rtl/>
        </w:rPr>
      </w:pPr>
      <w:bookmarkStart w:id="7143" w:name="_ETM_Q39_202000"/>
      <w:bookmarkEnd w:id="7143"/>
      <w:r>
        <w:rPr>
          <w:rtl/>
        </w:rPr>
        <w:t xml:space="preserve"> </w:t>
      </w:r>
      <w:bookmarkStart w:id="7144" w:name="_ETM_Q39_200480"/>
      <w:bookmarkStart w:id="7145" w:name="_ETM_Q39_200930"/>
      <w:bookmarkStart w:id="7146" w:name="_ETM_Q39_201020"/>
      <w:bookmarkStart w:id="7147" w:name="_ETM_Q39_202040"/>
      <w:bookmarkStart w:id="7148" w:name="_ETM_Q39_203300"/>
      <w:bookmarkEnd w:id="7144"/>
      <w:bookmarkEnd w:id="7145"/>
      <w:bookmarkEnd w:id="7146"/>
      <w:bookmarkEnd w:id="7147"/>
      <w:bookmarkEnd w:id="7148"/>
      <w:r>
        <w:rPr>
          <w:rFonts w:hint="cs"/>
          <w:rtl/>
        </w:rPr>
        <w:t>"</w:t>
      </w:r>
      <w:r>
        <w:rPr>
          <w:rtl/>
        </w:rPr>
        <w:t xml:space="preserve">בטרם </w:t>
      </w:r>
      <w:bookmarkStart w:id="7149" w:name="_ETM_Q39_203840"/>
      <w:bookmarkEnd w:id="7149"/>
      <w:r>
        <w:rPr>
          <w:rtl/>
        </w:rPr>
        <w:t>נסיים</w:t>
      </w:r>
      <w:r>
        <w:rPr>
          <w:rFonts w:hint="cs"/>
          <w:rtl/>
        </w:rPr>
        <w:t xml:space="preserve"> </w:t>
      </w:r>
      <w:r w:rsidR="00C92CF1">
        <w:rPr>
          <w:rFonts w:hint="cs"/>
          <w:rtl/>
        </w:rPr>
        <w:t>– – –</w:t>
      </w:r>
      <w:r>
        <w:rPr>
          <w:rFonts w:hint="cs"/>
          <w:rtl/>
        </w:rPr>
        <w:t xml:space="preserve">" </w:t>
      </w:r>
    </w:p>
    <w:p w:rsidR="00CD1EEA" w:rsidRDefault="00CD1EEA" w:rsidP="003E3C0B">
      <w:pPr>
        <w:rPr>
          <w:rtl/>
        </w:rPr>
      </w:pPr>
      <w:bookmarkStart w:id="7150" w:name="_ETM_Q39_199000"/>
      <w:bookmarkEnd w:id="7150"/>
    </w:p>
    <w:p w:rsidR="00CD1EEA" w:rsidRDefault="00CD1EEA" w:rsidP="003E3C0B">
      <w:pPr>
        <w:pStyle w:val="af8"/>
        <w:keepNext/>
        <w:rPr>
          <w:rtl/>
        </w:rPr>
      </w:pPr>
      <w:bookmarkStart w:id="7151" w:name="ET_interruption_5300_13"/>
      <w:r w:rsidRPr="00756E0C">
        <w:rPr>
          <w:rStyle w:val="TagStyle"/>
          <w:rtl/>
        </w:rPr>
        <w:t xml:space="preserve"> &lt;&lt; קריאה &gt;&gt; </w:t>
      </w:r>
      <w:r>
        <w:rPr>
          <w:rtl/>
        </w:rPr>
        <w:t>מירב בן ארי (יש עתיד):</w:t>
      </w:r>
      <w:r w:rsidRPr="00756E0C">
        <w:rPr>
          <w:rStyle w:val="TagStyle"/>
          <w:rtl/>
        </w:rPr>
        <w:t xml:space="preserve"> &lt;&lt; קריאה &gt;&gt;</w:t>
      </w:r>
      <w:r>
        <w:rPr>
          <w:rtl/>
        </w:rPr>
        <w:t xml:space="preserve"> </w:t>
      </w:r>
      <w:bookmarkEnd w:id="7151"/>
    </w:p>
    <w:p w:rsidR="00CD1EEA" w:rsidRDefault="00CD1EEA" w:rsidP="001B10C0">
      <w:pPr>
        <w:rPr>
          <w:rtl/>
        </w:rPr>
      </w:pPr>
    </w:p>
    <w:p w:rsidR="00CD1EEA" w:rsidRDefault="00CD1EEA" w:rsidP="003E3C0B">
      <w:pPr>
        <w:rPr>
          <w:rtl/>
        </w:rPr>
      </w:pPr>
      <w:r>
        <w:rPr>
          <w:rFonts w:hint="cs"/>
          <w:rtl/>
        </w:rPr>
        <w:t xml:space="preserve">משעמם לו לבד. </w:t>
      </w:r>
    </w:p>
    <w:p w:rsidR="00CD1EEA" w:rsidRDefault="00CD1EEA" w:rsidP="003E3C0B">
      <w:pPr>
        <w:rPr>
          <w:rtl/>
        </w:rPr>
      </w:pPr>
    </w:p>
    <w:p w:rsidR="00CD1EEA" w:rsidRDefault="00CD1EEA" w:rsidP="003E3C0B">
      <w:pPr>
        <w:pStyle w:val="af9"/>
        <w:keepNext/>
        <w:rPr>
          <w:rtl/>
        </w:rPr>
      </w:pPr>
      <w:r w:rsidRPr="00756E0C">
        <w:rPr>
          <w:rStyle w:val="TagStyle"/>
          <w:rtl/>
        </w:rPr>
        <w:t xml:space="preserve"> &lt;&lt; יור &gt;&gt; </w:t>
      </w:r>
      <w:r>
        <w:rPr>
          <w:rtl/>
        </w:rPr>
        <w:t>היו"ר ישראל אייכלר:</w:t>
      </w:r>
      <w:r w:rsidRPr="00756E0C">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 xml:space="preserve">ככה זה נראה. </w:t>
      </w:r>
    </w:p>
    <w:p w:rsidR="00CD1EEA" w:rsidRDefault="00CD1EEA" w:rsidP="003E3C0B">
      <w:pPr>
        <w:rPr>
          <w:rtl/>
        </w:rPr>
      </w:pPr>
    </w:p>
    <w:p w:rsidR="00CD1EEA" w:rsidRDefault="00CD1EEA" w:rsidP="003E3C0B">
      <w:pPr>
        <w:pStyle w:val="af8"/>
        <w:keepNext/>
        <w:rPr>
          <w:rtl/>
        </w:rPr>
      </w:pPr>
      <w:bookmarkStart w:id="7152" w:name="ET_interruption_5300_15"/>
      <w:r w:rsidRPr="00756E0C">
        <w:rPr>
          <w:rStyle w:val="TagStyle"/>
          <w:rtl/>
        </w:rPr>
        <w:t xml:space="preserve"> &lt;&lt; קריאה &gt;&gt; </w:t>
      </w:r>
      <w:r>
        <w:rPr>
          <w:rtl/>
        </w:rPr>
        <w:t>מירב בן ארי (יש עתיד):</w:t>
      </w:r>
      <w:r w:rsidRPr="00756E0C">
        <w:rPr>
          <w:rStyle w:val="TagStyle"/>
          <w:rtl/>
        </w:rPr>
        <w:t xml:space="preserve"> &lt;&lt; קריאה &gt;&gt;</w:t>
      </w:r>
      <w:r>
        <w:rPr>
          <w:rtl/>
        </w:rPr>
        <w:t xml:space="preserve"> </w:t>
      </w:r>
      <w:bookmarkEnd w:id="7152"/>
    </w:p>
    <w:p w:rsidR="00CD1EEA" w:rsidRDefault="00CD1EEA" w:rsidP="001B10C0">
      <w:pPr>
        <w:rPr>
          <w:rtl/>
        </w:rPr>
      </w:pPr>
    </w:p>
    <w:p w:rsidR="00CD1EEA" w:rsidRDefault="00CD1EEA" w:rsidP="003E3C0B">
      <w:pPr>
        <w:rPr>
          <w:rtl/>
        </w:rPr>
      </w:pPr>
      <w:r>
        <w:rPr>
          <w:rFonts w:hint="cs"/>
          <w:rtl/>
        </w:rPr>
        <w:t xml:space="preserve">אף </w:t>
      </w:r>
      <w:bookmarkStart w:id="7153" w:name="_ETM_Q39_204980"/>
      <w:bookmarkStart w:id="7154" w:name="_ETM_Q39_206259"/>
      <w:bookmarkStart w:id="7155" w:name="_ETM_Q39_206349"/>
      <w:bookmarkEnd w:id="7153"/>
      <w:bookmarkEnd w:id="7154"/>
      <w:bookmarkEnd w:id="7155"/>
      <w:r>
        <w:rPr>
          <w:rFonts w:hint="cs"/>
          <w:rtl/>
        </w:rPr>
        <w:t>אחד שם לא מתייחס אליו</w:t>
      </w:r>
      <w:bookmarkStart w:id="7156" w:name="_ETM_Q39_206949"/>
      <w:bookmarkEnd w:id="7156"/>
      <w:r>
        <w:rPr>
          <w:rFonts w:hint="cs"/>
          <w:rtl/>
        </w:rPr>
        <w:t>.</w:t>
      </w:r>
      <w:r w:rsidR="00B42E26">
        <w:rPr>
          <w:rFonts w:hint="cs"/>
          <w:rtl/>
        </w:rPr>
        <w:t xml:space="preserve"> מישהו צריך להתייחס. </w:t>
      </w:r>
    </w:p>
    <w:p w:rsidR="00CD1EEA" w:rsidRDefault="00CD1EEA" w:rsidP="003E3C0B">
      <w:pPr>
        <w:rPr>
          <w:rtl/>
        </w:rPr>
      </w:pPr>
    </w:p>
    <w:p w:rsidR="00CD1EEA" w:rsidRDefault="00CD1EEA" w:rsidP="003E3C0B">
      <w:pPr>
        <w:pStyle w:val="-"/>
        <w:keepNext/>
        <w:rPr>
          <w:rtl/>
        </w:rPr>
      </w:pPr>
      <w:bookmarkStart w:id="7157" w:name="_ETM_Q39_205000"/>
      <w:bookmarkEnd w:id="7157"/>
      <w:r w:rsidRPr="00756E0C">
        <w:rPr>
          <w:rStyle w:val="TagStyle"/>
          <w:rtl/>
        </w:rPr>
        <w:t xml:space="preserve"> &lt;&lt; דובר_המשך &gt;&gt; </w:t>
      </w:r>
      <w:r>
        <w:rPr>
          <w:rtl/>
        </w:rPr>
        <w:t>שר הנגב, הגליל והחוסן הלאומי יצחק שמעון וסרלאוף:</w:t>
      </w:r>
      <w:r w:rsidRPr="00756E0C">
        <w:rPr>
          <w:rStyle w:val="TagStyle"/>
          <w:rtl/>
        </w:rPr>
        <w:t xml:space="preserve"> &lt;&lt; דובר_המשך &gt;&gt;</w:t>
      </w:r>
      <w:r>
        <w:rPr>
          <w:rtl/>
        </w:rPr>
        <w:t xml:space="preserve"> </w:t>
      </w:r>
    </w:p>
    <w:p w:rsidR="00CD1EEA" w:rsidRDefault="00CD1EEA" w:rsidP="001B10C0">
      <w:pPr>
        <w:rPr>
          <w:rtl/>
        </w:rPr>
      </w:pPr>
    </w:p>
    <w:p w:rsidR="00CD1EEA" w:rsidRDefault="00CD1EEA" w:rsidP="0015434B">
      <w:pPr>
        <w:rPr>
          <w:rtl/>
        </w:rPr>
      </w:pPr>
      <w:bookmarkStart w:id="7158" w:name="_ETM_Q39_206000"/>
      <w:bookmarkEnd w:id="7158"/>
      <w:r>
        <w:rPr>
          <w:rFonts w:hint="cs"/>
          <w:rtl/>
        </w:rPr>
        <w:t>"</w:t>
      </w:r>
      <w:r>
        <w:rPr>
          <w:rtl/>
        </w:rPr>
        <w:t xml:space="preserve">בטרם </w:t>
      </w:r>
      <w:bookmarkStart w:id="7159" w:name="_ETM_Q39_207399"/>
      <w:bookmarkEnd w:id="7159"/>
      <w:r>
        <w:rPr>
          <w:rFonts w:hint="cs"/>
          <w:rtl/>
        </w:rPr>
        <w:t>נ</w:t>
      </w:r>
      <w:r>
        <w:rPr>
          <w:rtl/>
        </w:rPr>
        <w:t xml:space="preserve">סיים </w:t>
      </w:r>
      <w:bookmarkStart w:id="7160" w:name="_ETM_Q39_208599"/>
      <w:bookmarkEnd w:id="7160"/>
      <w:r>
        <w:rPr>
          <w:rtl/>
        </w:rPr>
        <w:t xml:space="preserve">ברצוננו </w:t>
      </w:r>
      <w:bookmarkStart w:id="7161" w:name="_ETM_Q39_209289"/>
      <w:bookmarkEnd w:id="7161"/>
      <w:r>
        <w:rPr>
          <w:rtl/>
        </w:rPr>
        <w:t xml:space="preserve">לציין </w:t>
      </w:r>
      <w:bookmarkStart w:id="7162" w:name="_ETM_Q39_210369"/>
      <w:bookmarkEnd w:id="7162"/>
      <w:r>
        <w:rPr>
          <w:rtl/>
        </w:rPr>
        <w:t>כי</w:t>
      </w:r>
      <w:bookmarkStart w:id="7163" w:name="_ETM_Q39_210550"/>
      <w:bookmarkEnd w:id="7163"/>
      <w:r>
        <w:rPr>
          <w:rFonts w:hint="cs"/>
          <w:rtl/>
        </w:rPr>
        <w:t xml:space="preserve"> רואים אנו בהתנהגותם של הנאשמים </w:t>
      </w:r>
      <w:bookmarkStart w:id="7164" w:name="_ETM_Q39_210759"/>
      <w:bookmarkStart w:id="7165" w:name="_ETM_Q39_211149"/>
      <w:bookmarkStart w:id="7166" w:name="_ETM_Q39_211869"/>
      <w:bookmarkStart w:id="7167" w:name="_ETM_Q39_212079"/>
      <w:bookmarkStart w:id="7168" w:name="_ETM_Q39_214269"/>
      <w:bookmarkEnd w:id="7164"/>
      <w:bookmarkEnd w:id="7165"/>
      <w:bookmarkEnd w:id="7166"/>
      <w:bookmarkEnd w:id="7167"/>
      <w:bookmarkEnd w:id="7168"/>
      <w:r>
        <w:rPr>
          <w:rFonts w:hint="cs"/>
          <w:rtl/>
        </w:rPr>
        <w:t>– ה</w:t>
      </w:r>
      <w:r>
        <w:rPr>
          <w:rtl/>
        </w:rPr>
        <w:t xml:space="preserve">תנהגות </w:t>
      </w:r>
      <w:bookmarkStart w:id="7169" w:name="_ETM_Q39_214870"/>
      <w:bookmarkEnd w:id="7169"/>
      <w:r>
        <w:rPr>
          <w:rtl/>
        </w:rPr>
        <w:t xml:space="preserve">המתוארת </w:t>
      </w:r>
      <w:bookmarkStart w:id="7170" w:name="_ETM_Q39_215559"/>
      <w:bookmarkEnd w:id="7170"/>
      <w:r>
        <w:rPr>
          <w:rtl/>
        </w:rPr>
        <w:t xml:space="preserve">בכתב </w:t>
      </w:r>
      <w:bookmarkStart w:id="7171" w:name="_ETM_Q39_215949"/>
      <w:bookmarkEnd w:id="7171"/>
      <w:r>
        <w:rPr>
          <w:rtl/>
        </w:rPr>
        <w:t>האישום</w:t>
      </w:r>
      <w:r>
        <w:rPr>
          <w:rFonts w:hint="cs"/>
          <w:rtl/>
        </w:rPr>
        <w:t xml:space="preserve"> </w:t>
      </w:r>
      <w:bookmarkStart w:id="7172" w:name="_ETM_Q39_217000"/>
      <w:bookmarkEnd w:id="7172"/>
      <w:r>
        <w:rPr>
          <w:rtl/>
        </w:rPr>
        <w:t>וש</w:t>
      </w:r>
      <w:bookmarkStart w:id="7173" w:name="_ETM_Q39_217390"/>
      <w:bookmarkEnd w:id="7173"/>
      <w:r>
        <w:rPr>
          <w:rtl/>
        </w:rPr>
        <w:t xml:space="preserve">לצורכי </w:t>
      </w:r>
      <w:bookmarkStart w:id="7174" w:name="_ETM_Q39_217899"/>
      <w:bookmarkEnd w:id="7174"/>
      <w:r>
        <w:rPr>
          <w:rtl/>
        </w:rPr>
        <w:t xml:space="preserve">הדיון </w:t>
      </w:r>
      <w:bookmarkStart w:id="7175" w:name="_ETM_Q39_218320"/>
      <w:bookmarkEnd w:id="7175"/>
      <w:r>
        <w:rPr>
          <w:rtl/>
        </w:rPr>
        <w:t xml:space="preserve">במעצרם </w:t>
      </w:r>
      <w:bookmarkStart w:id="7176" w:name="_ETM_Q39_218979"/>
      <w:bookmarkEnd w:id="7176"/>
      <w:r>
        <w:rPr>
          <w:rtl/>
        </w:rPr>
        <w:t xml:space="preserve">אין </w:t>
      </w:r>
      <w:bookmarkStart w:id="7177" w:name="_ETM_Q39_219129"/>
      <w:bookmarkEnd w:id="7177"/>
      <w:r>
        <w:rPr>
          <w:rtl/>
        </w:rPr>
        <w:t xml:space="preserve">הם </w:t>
      </w:r>
      <w:bookmarkStart w:id="7178" w:name="_ETM_Q39_219250"/>
      <w:bookmarkEnd w:id="7178"/>
      <w:r>
        <w:rPr>
          <w:rtl/>
        </w:rPr>
        <w:t xml:space="preserve">חולקים </w:t>
      </w:r>
      <w:bookmarkStart w:id="7179" w:name="_ETM_Q39_219640"/>
      <w:bookmarkEnd w:id="7179"/>
      <w:r>
        <w:rPr>
          <w:rtl/>
        </w:rPr>
        <w:t>עליה</w:t>
      </w:r>
      <w:r>
        <w:rPr>
          <w:rFonts w:hint="cs"/>
          <w:rtl/>
        </w:rPr>
        <w:t xml:space="preserve"> </w:t>
      </w:r>
      <w:r>
        <w:rPr>
          <w:rFonts w:hint="eastAsia"/>
        </w:rPr>
        <w:t>–</w:t>
      </w:r>
      <w:r>
        <w:rPr>
          <w:rtl/>
        </w:rPr>
        <w:t xml:space="preserve"> </w:t>
      </w:r>
      <w:bookmarkStart w:id="7180" w:name="_ETM_Q39_220489"/>
      <w:bookmarkEnd w:id="7180"/>
      <w:r>
        <w:rPr>
          <w:rtl/>
        </w:rPr>
        <w:t xml:space="preserve">בחומרה </w:t>
      </w:r>
      <w:bookmarkStart w:id="7181" w:name="_ETM_Q39_221000"/>
      <w:bookmarkEnd w:id="7181"/>
      <w:r>
        <w:rPr>
          <w:rtl/>
        </w:rPr>
        <w:t>יתרה</w:t>
      </w:r>
      <w:r>
        <w:rPr>
          <w:rFonts w:hint="cs"/>
          <w:rtl/>
        </w:rPr>
        <w:t>.</w:t>
      </w:r>
      <w:r>
        <w:rPr>
          <w:rtl/>
        </w:rPr>
        <w:t xml:space="preserve"> </w:t>
      </w:r>
      <w:bookmarkStart w:id="7182" w:name="_ETM_Q39_221860"/>
      <w:bookmarkEnd w:id="7182"/>
      <w:r>
        <w:rPr>
          <w:rtl/>
        </w:rPr>
        <w:t xml:space="preserve">קיימת </w:t>
      </w:r>
      <w:bookmarkStart w:id="7183" w:name="_ETM_Q39_222340"/>
      <w:bookmarkEnd w:id="7183"/>
      <w:r>
        <w:rPr>
          <w:rtl/>
        </w:rPr>
        <w:t xml:space="preserve">מחלוקת </w:t>
      </w:r>
      <w:bookmarkStart w:id="7184" w:name="_ETM_Q39_222850"/>
      <w:bookmarkEnd w:id="7184"/>
      <w:r>
        <w:rPr>
          <w:rtl/>
        </w:rPr>
        <w:t xml:space="preserve">קשה </w:t>
      </w:r>
      <w:bookmarkStart w:id="7185" w:name="_ETM_Q39_223150"/>
      <w:bookmarkEnd w:id="7185"/>
      <w:r>
        <w:rPr>
          <w:rtl/>
        </w:rPr>
        <w:t xml:space="preserve">בציבור </w:t>
      </w:r>
      <w:bookmarkStart w:id="7186" w:name="_ETM_Q39_223630"/>
      <w:bookmarkEnd w:id="7186"/>
      <w:r>
        <w:rPr>
          <w:rtl/>
        </w:rPr>
        <w:t xml:space="preserve">הישראלי </w:t>
      </w:r>
      <w:bookmarkStart w:id="7187" w:name="_ETM_Q39_224890"/>
      <w:bookmarkEnd w:id="7187"/>
      <w:r>
        <w:rPr>
          <w:rtl/>
        </w:rPr>
        <w:t xml:space="preserve">בשאלת </w:t>
      </w:r>
      <w:bookmarkStart w:id="7188" w:name="_ETM_Q39_225550"/>
      <w:bookmarkEnd w:id="7188"/>
      <w:r>
        <w:rPr>
          <w:rtl/>
        </w:rPr>
        <w:t>ההתנתקות</w:t>
      </w:r>
      <w:r>
        <w:rPr>
          <w:rFonts w:hint="cs"/>
          <w:rtl/>
        </w:rPr>
        <w:t>" –</w:t>
      </w:r>
      <w:r>
        <w:rPr>
          <w:rtl/>
        </w:rPr>
        <w:t xml:space="preserve"> </w:t>
      </w:r>
      <w:bookmarkStart w:id="7189" w:name="_ETM_Q39_226690"/>
      <w:bookmarkEnd w:id="7189"/>
      <w:r>
        <w:rPr>
          <w:rtl/>
        </w:rPr>
        <w:t>כן</w:t>
      </w:r>
      <w:r>
        <w:rPr>
          <w:rFonts w:hint="cs"/>
          <w:rtl/>
        </w:rPr>
        <w:t>,</w:t>
      </w:r>
      <w:r>
        <w:rPr>
          <w:rtl/>
        </w:rPr>
        <w:t xml:space="preserve"> </w:t>
      </w:r>
      <w:bookmarkStart w:id="7190" w:name="_ETM_Q39_226900"/>
      <w:bookmarkEnd w:id="7190"/>
      <w:r>
        <w:rPr>
          <w:rtl/>
        </w:rPr>
        <w:t xml:space="preserve">זה </w:t>
      </w:r>
      <w:bookmarkStart w:id="7191" w:name="_ETM_Q39_227050"/>
      <w:bookmarkEnd w:id="7191"/>
      <w:r>
        <w:rPr>
          <w:rtl/>
        </w:rPr>
        <w:t xml:space="preserve">היה </w:t>
      </w:r>
      <w:bookmarkStart w:id="7192" w:name="_ETM_Q39_227140"/>
      <w:bookmarkEnd w:id="7192"/>
      <w:r>
        <w:rPr>
          <w:rtl/>
        </w:rPr>
        <w:t xml:space="preserve">בתקופת </w:t>
      </w:r>
      <w:bookmarkStart w:id="7193" w:name="_ETM_Q39_227590"/>
      <w:bookmarkEnd w:id="7193"/>
      <w:r>
        <w:rPr>
          <w:rtl/>
        </w:rPr>
        <w:t>ההתנתקות</w:t>
      </w:r>
      <w:r>
        <w:rPr>
          <w:rFonts w:hint="cs"/>
          <w:rtl/>
        </w:rPr>
        <w:t>,</w:t>
      </w:r>
      <w:r>
        <w:rPr>
          <w:rtl/>
        </w:rPr>
        <w:t xml:space="preserve"> </w:t>
      </w:r>
      <w:bookmarkStart w:id="7194" w:name="_ETM_Q39_228190"/>
      <w:bookmarkEnd w:id="7194"/>
      <w:r>
        <w:rPr>
          <w:rtl/>
        </w:rPr>
        <w:t>כולם</w:t>
      </w:r>
      <w:r>
        <w:rPr>
          <w:rFonts w:hint="cs"/>
          <w:rtl/>
        </w:rPr>
        <w:t>,</w:t>
      </w:r>
      <w:r>
        <w:rPr>
          <w:rtl/>
        </w:rPr>
        <w:t xml:space="preserve"> </w:t>
      </w:r>
      <w:bookmarkStart w:id="7195" w:name="_ETM_Q39_228850"/>
      <w:bookmarkEnd w:id="7195"/>
      <w:r>
        <w:rPr>
          <w:rtl/>
        </w:rPr>
        <w:t xml:space="preserve">כל </w:t>
      </w:r>
      <w:bookmarkStart w:id="7196" w:name="_ETM_Q39_229090"/>
      <w:bookmarkEnd w:id="7196"/>
      <w:r>
        <w:rPr>
          <w:rtl/>
        </w:rPr>
        <w:t xml:space="preserve">מערכת </w:t>
      </w:r>
      <w:bookmarkStart w:id="7197" w:name="_ETM_Q39_229420"/>
      <w:bookmarkEnd w:id="7197"/>
      <w:r>
        <w:rPr>
          <w:rtl/>
        </w:rPr>
        <w:t>המשפט</w:t>
      </w:r>
      <w:r>
        <w:rPr>
          <w:rFonts w:hint="cs"/>
          <w:rtl/>
        </w:rPr>
        <w:t>,</w:t>
      </w:r>
      <w:r>
        <w:rPr>
          <w:rtl/>
        </w:rPr>
        <w:t xml:space="preserve"> </w:t>
      </w:r>
      <w:bookmarkStart w:id="7198" w:name="_ETM_Q39_229810"/>
      <w:bookmarkEnd w:id="7198"/>
      <w:r>
        <w:rPr>
          <w:rtl/>
        </w:rPr>
        <w:t xml:space="preserve">היו </w:t>
      </w:r>
      <w:bookmarkStart w:id="7199" w:name="_ETM_Q39_229990"/>
      <w:bookmarkEnd w:id="7199"/>
      <w:proofErr w:type="spellStart"/>
      <w:r>
        <w:rPr>
          <w:rtl/>
        </w:rPr>
        <w:t>רמב</w:t>
      </w:r>
      <w:r>
        <w:rPr>
          <w:rFonts w:hint="cs"/>
          <w:rtl/>
        </w:rPr>
        <w:t>ואים</w:t>
      </w:r>
      <w:bookmarkStart w:id="7200" w:name="_ETM_Q39_230320"/>
      <w:bookmarkEnd w:id="7200"/>
      <w:proofErr w:type="spellEnd"/>
      <w:r>
        <w:rPr>
          <w:rFonts w:hint="cs"/>
          <w:rtl/>
        </w:rPr>
        <w:t xml:space="preserve"> –</w:t>
      </w:r>
      <w:r>
        <w:rPr>
          <w:rtl/>
        </w:rPr>
        <w:t xml:space="preserve"> </w:t>
      </w:r>
      <w:bookmarkStart w:id="7201" w:name="_ETM_Q39_231390"/>
      <w:bookmarkEnd w:id="7201"/>
      <w:r>
        <w:rPr>
          <w:rFonts w:hint="cs"/>
          <w:rtl/>
        </w:rPr>
        <w:t>"</w:t>
      </w:r>
      <w:r>
        <w:rPr>
          <w:rtl/>
        </w:rPr>
        <w:t xml:space="preserve">מחלוקת </w:t>
      </w:r>
      <w:bookmarkStart w:id="7202" w:name="_ETM_Q39_231960"/>
      <w:bookmarkEnd w:id="7202"/>
      <w:r>
        <w:rPr>
          <w:rtl/>
        </w:rPr>
        <w:t xml:space="preserve">זו </w:t>
      </w:r>
      <w:bookmarkStart w:id="7203" w:name="_ETM_Q39_232699"/>
      <w:bookmarkEnd w:id="7203"/>
      <w:r>
        <w:rPr>
          <w:rtl/>
        </w:rPr>
        <w:t xml:space="preserve">יש </w:t>
      </w:r>
      <w:bookmarkStart w:id="7204" w:name="_ETM_Q39_233059"/>
      <w:bookmarkEnd w:id="7204"/>
      <w:r>
        <w:rPr>
          <w:rtl/>
        </w:rPr>
        <w:t xml:space="preserve">לנהל </w:t>
      </w:r>
      <w:bookmarkStart w:id="7205" w:name="_ETM_Q39_233960"/>
      <w:bookmarkEnd w:id="7205"/>
      <w:r>
        <w:rPr>
          <w:rtl/>
        </w:rPr>
        <w:t xml:space="preserve">בסובלנות </w:t>
      </w:r>
      <w:bookmarkStart w:id="7206" w:name="_ETM_Q39_235519"/>
      <w:bookmarkEnd w:id="7206"/>
      <w:r>
        <w:rPr>
          <w:rtl/>
        </w:rPr>
        <w:t>ובהבנה</w:t>
      </w:r>
      <w:r>
        <w:rPr>
          <w:rFonts w:hint="cs"/>
          <w:rtl/>
        </w:rPr>
        <w:t>."</w:t>
      </w:r>
      <w:r>
        <w:rPr>
          <w:rtl/>
        </w:rPr>
        <w:t xml:space="preserve"> </w:t>
      </w:r>
      <w:bookmarkStart w:id="7207" w:name="_ETM_Q39_238230"/>
      <w:bookmarkEnd w:id="7207"/>
      <w:r>
        <w:rPr>
          <w:rtl/>
        </w:rPr>
        <w:t xml:space="preserve">צריך </w:t>
      </w:r>
      <w:bookmarkStart w:id="7208" w:name="_ETM_Q39_238470"/>
      <w:bookmarkEnd w:id="7208"/>
      <w:r>
        <w:rPr>
          <w:rtl/>
        </w:rPr>
        <w:t xml:space="preserve">להעתיק </w:t>
      </w:r>
      <w:bookmarkStart w:id="7209" w:name="_ETM_Q39_238800"/>
      <w:bookmarkEnd w:id="7209"/>
      <w:r>
        <w:rPr>
          <w:rtl/>
        </w:rPr>
        <w:t xml:space="preserve">את </w:t>
      </w:r>
      <w:bookmarkStart w:id="7210" w:name="_ETM_Q39_238920"/>
      <w:bookmarkEnd w:id="7210"/>
      <w:r>
        <w:rPr>
          <w:rtl/>
        </w:rPr>
        <w:t xml:space="preserve">הטקסט </w:t>
      </w:r>
      <w:bookmarkStart w:id="7211" w:name="_ETM_Q39_239340"/>
      <w:bookmarkEnd w:id="7211"/>
      <w:r>
        <w:rPr>
          <w:rtl/>
        </w:rPr>
        <w:t xml:space="preserve">הזה </w:t>
      </w:r>
      <w:bookmarkStart w:id="7212" w:name="_ETM_Q39_239640"/>
      <w:bookmarkEnd w:id="7212"/>
      <w:r>
        <w:rPr>
          <w:rFonts w:hint="cs"/>
          <w:rtl/>
        </w:rPr>
        <w:t>ל</w:t>
      </w:r>
      <w:r>
        <w:rPr>
          <w:rtl/>
        </w:rPr>
        <w:t xml:space="preserve">עכשיו </w:t>
      </w:r>
      <w:bookmarkStart w:id="7213" w:name="_ETM_Q39_239940"/>
      <w:bookmarkStart w:id="7214" w:name="_ETM_Q39_240270"/>
      <w:bookmarkStart w:id="7215" w:name="_ETM_Q39_241420"/>
      <w:bookmarkEnd w:id="7213"/>
      <w:bookmarkEnd w:id="7214"/>
      <w:bookmarkEnd w:id="7215"/>
      <w:r>
        <w:rPr>
          <w:rFonts w:hint="cs"/>
          <w:rtl/>
        </w:rPr>
        <w:t xml:space="preserve">אחד לאחד. </w:t>
      </w:r>
    </w:p>
    <w:p w:rsidR="00CD1EEA" w:rsidRDefault="00CD1EEA" w:rsidP="003E3C0B">
      <w:pPr>
        <w:rPr>
          <w:rtl/>
        </w:rPr>
      </w:pPr>
    </w:p>
    <w:p w:rsidR="00CD1EEA" w:rsidRDefault="00CD1EEA" w:rsidP="003E3C0B">
      <w:pPr>
        <w:pStyle w:val="af8"/>
        <w:keepNext/>
        <w:rPr>
          <w:rtl/>
        </w:rPr>
      </w:pPr>
      <w:bookmarkStart w:id="7216" w:name="ET_interruption_קר_אה_38"/>
      <w:r w:rsidRPr="00FB2A6F">
        <w:rPr>
          <w:rStyle w:val="TagStyle"/>
          <w:rtl/>
        </w:rPr>
        <w:t xml:space="preserve"> &lt;&lt; קריאה &gt;&gt; </w:t>
      </w:r>
      <w:r>
        <w:rPr>
          <w:rtl/>
        </w:rPr>
        <w:t>קריאה:</w:t>
      </w:r>
      <w:r w:rsidRPr="00FB2A6F">
        <w:rPr>
          <w:rStyle w:val="TagStyle"/>
          <w:rtl/>
        </w:rPr>
        <w:t xml:space="preserve"> &lt;&lt; קריאה &gt;&gt;</w:t>
      </w:r>
      <w:r>
        <w:rPr>
          <w:rtl/>
        </w:rPr>
        <w:t xml:space="preserve"> </w:t>
      </w:r>
      <w:bookmarkEnd w:id="7216"/>
    </w:p>
    <w:p w:rsidR="00CD1EEA" w:rsidRDefault="00CD1EEA" w:rsidP="001B10C0">
      <w:pPr>
        <w:rPr>
          <w:rtl/>
          <w:lang w:eastAsia="he-IL"/>
        </w:rPr>
      </w:pPr>
    </w:p>
    <w:p w:rsidR="00CD1EEA" w:rsidRDefault="00C92CF1" w:rsidP="00C92CF1">
      <w:pPr>
        <w:rPr>
          <w:rtl/>
          <w:lang w:eastAsia="he-IL"/>
        </w:rPr>
      </w:pPr>
      <w:bookmarkStart w:id="7217" w:name="_ETM_Q39_242000"/>
      <w:bookmarkEnd w:id="7217"/>
      <w:r>
        <w:rPr>
          <w:rFonts w:hint="cs"/>
          <w:rtl/>
          <w:lang w:eastAsia="he-IL"/>
        </w:rPr>
        <w:t>– – –</w:t>
      </w:r>
      <w:r w:rsidR="00CD1EEA">
        <w:rPr>
          <w:rFonts w:hint="cs"/>
          <w:rtl/>
          <w:lang w:eastAsia="he-IL"/>
        </w:rPr>
        <w:t xml:space="preserve"> לעצמך </w:t>
      </w:r>
      <w:r>
        <w:rPr>
          <w:rFonts w:hint="cs"/>
          <w:rtl/>
          <w:lang w:eastAsia="he-IL"/>
        </w:rPr>
        <w:t>– – –</w:t>
      </w:r>
    </w:p>
    <w:p w:rsidR="00CD1EEA" w:rsidRDefault="00CD1EEA" w:rsidP="003E3C0B">
      <w:pPr>
        <w:rPr>
          <w:rtl/>
          <w:lang w:eastAsia="he-IL"/>
        </w:rPr>
      </w:pPr>
      <w:bookmarkStart w:id="7218" w:name="_ETM_Q39_243000"/>
      <w:bookmarkEnd w:id="7218"/>
    </w:p>
    <w:p w:rsidR="00CD1EEA" w:rsidRDefault="00CD1EEA" w:rsidP="003E3C0B">
      <w:pPr>
        <w:pStyle w:val="-"/>
        <w:keepNext/>
        <w:rPr>
          <w:rtl/>
        </w:rPr>
      </w:pPr>
      <w:r w:rsidRPr="00FB2A6F">
        <w:rPr>
          <w:rStyle w:val="TagStyle"/>
          <w:rtl/>
        </w:rPr>
        <w:t xml:space="preserve"> &lt;&lt; דובר_המשך &gt;&gt; </w:t>
      </w:r>
      <w:r>
        <w:rPr>
          <w:rtl/>
        </w:rPr>
        <w:t>שר הנגב, הגליל והחוסן הלאומי יצחק שמעון וסרלאוף:</w:t>
      </w:r>
      <w:r w:rsidRPr="00FB2A6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rPr>
      </w:pPr>
      <w:bookmarkStart w:id="7219" w:name="_ETM_Q39_244000"/>
      <w:bookmarkEnd w:id="7219"/>
      <w:r>
        <w:rPr>
          <w:rFonts w:hint="cs"/>
          <w:rtl/>
        </w:rPr>
        <w:t>"</w:t>
      </w:r>
      <w:r>
        <w:rPr>
          <w:rtl/>
        </w:rPr>
        <w:t xml:space="preserve">יש </w:t>
      </w:r>
      <w:bookmarkStart w:id="7220" w:name="_ETM_Q39_241719"/>
      <w:bookmarkEnd w:id="7220"/>
      <w:r>
        <w:rPr>
          <w:rtl/>
        </w:rPr>
        <w:t xml:space="preserve">לאפשר </w:t>
      </w:r>
      <w:bookmarkStart w:id="7221" w:name="_ETM_Q39_243289"/>
      <w:bookmarkEnd w:id="7221"/>
      <w:r>
        <w:rPr>
          <w:rtl/>
        </w:rPr>
        <w:t xml:space="preserve">חופש </w:t>
      </w:r>
      <w:bookmarkStart w:id="7222" w:name="_ETM_Q39_243949"/>
      <w:bookmarkEnd w:id="7222"/>
      <w:r>
        <w:rPr>
          <w:rtl/>
        </w:rPr>
        <w:t xml:space="preserve">ביטוי </w:t>
      </w:r>
      <w:bookmarkStart w:id="7223" w:name="_ETM_Q39_244880"/>
      <w:bookmarkEnd w:id="7223"/>
      <w:r>
        <w:rPr>
          <w:rtl/>
        </w:rPr>
        <w:t xml:space="preserve">לכל </w:t>
      </w:r>
      <w:bookmarkStart w:id="7224" w:name="_ETM_Q39_245390"/>
      <w:bookmarkEnd w:id="7224"/>
      <w:r>
        <w:rPr>
          <w:rtl/>
        </w:rPr>
        <w:t xml:space="preserve">דעה </w:t>
      </w:r>
      <w:bookmarkStart w:id="7225" w:name="_ETM_Q39_245750"/>
      <w:bookmarkEnd w:id="7225"/>
      <w:r>
        <w:rPr>
          <w:rtl/>
        </w:rPr>
        <w:t xml:space="preserve">ולכל </w:t>
      </w:r>
      <w:bookmarkStart w:id="7226" w:name="_ETM_Q39_246260"/>
      <w:bookmarkEnd w:id="7226"/>
      <w:r>
        <w:rPr>
          <w:rtl/>
        </w:rPr>
        <w:t>עמדה</w:t>
      </w:r>
      <w:r>
        <w:rPr>
          <w:rFonts w:hint="cs"/>
          <w:rtl/>
        </w:rPr>
        <w:t>.</w:t>
      </w:r>
      <w:r>
        <w:rPr>
          <w:rtl/>
        </w:rPr>
        <w:t xml:space="preserve"> </w:t>
      </w:r>
      <w:bookmarkStart w:id="7227" w:name="_ETM_Q39_247180"/>
      <w:bookmarkEnd w:id="7227"/>
      <w:r>
        <w:rPr>
          <w:rtl/>
        </w:rPr>
        <w:t xml:space="preserve">ראוי </w:t>
      </w:r>
      <w:bookmarkStart w:id="7228" w:name="_ETM_Q39_247720"/>
      <w:bookmarkEnd w:id="7228"/>
      <w:r>
        <w:rPr>
          <w:rtl/>
        </w:rPr>
        <w:t>ל</w:t>
      </w:r>
      <w:r>
        <w:rPr>
          <w:rFonts w:hint="cs"/>
          <w:rtl/>
        </w:rPr>
        <w:t>הן ל</w:t>
      </w:r>
      <w:r>
        <w:rPr>
          <w:rtl/>
        </w:rPr>
        <w:t xml:space="preserve">מחלוקות </w:t>
      </w:r>
      <w:bookmarkStart w:id="7229" w:name="_ETM_Q39_248650"/>
      <w:bookmarkEnd w:id="7229"/>
      <w:r>
        <w:rPr>
          <w:rtl/>
        </w:rPr>
        <w:t xml:space="preserve">הציבוריות </w:t>
      </w:r>
      <w:bookmarkStart w:id="7230" w:name="_ETM_Q39_249819"/>
      <w:bookmarkEnd w:id="7230"/>
      <w:r>
        <w:rPr>
          <w:rtl/>
        </w:rPr>
        <w:t xml:space="preserve">שייבחנו </w:t>
      </w:r>
      <w:bookmarkStart w:id="7231" w:name="_ETM_Q39_250509"/>
      <w:bookmarkEnd w:id="7231"/>
      <w:r>
        <w:rPr>
          <w:rtl/>
        </w:rPr>
        <w:t xml:space="preserve">בשוק </w:t>
      </w:r>
      <w:bookmarkStart w:id="7232" w:name="_ETM_Q39_250959"/>
      <w:bookmarkEnd w:id="7232"/>
      <w:r>
        <w:rPr>
          <w:rtl/>
        </w:rPr>
        <w:t>הרעיונות</w:t>
      </w:r>
      <w:r>
        <w:rPr>
          <w:rFonts w:hint="cs"/>
          <w:rtl/>
        </w:rPr>
        <w:t>,</w:t>
      </w:r>
      <w:r>
        <w:rPr>
          <w:rtl/>
        </w:rPr>
        <w:t xml:space="preserve"> </w:t>
      </w:r>
      <w:bookmarkStart w:id="7233" w:name="_ETM_Q39_252229"/>
      <w:bookmarkEnd w:id="7233"/>
      <w:r>
        <w:rPr>
          <w:rtl/>
        </w:rPr>
        <w:t xml:space="preserve">כך </w:t>
      </w:r>
      <w:bookmarkStart w:id="7234" w:name="_ETM_Q39_252649"/>
      <w:bookmarkEnd w:id="7234"/>
      <w:r>
        <w:rPr>
          <w:rtl/>
        </w:rPr>
        <w:t xml:space="preserve">בתקופות </w:t>
      </w:r>
      <w:bookmarkStart w:id="7235" w:name="_ETM_Q39_253189"/>
      <w:bookmarkEnd w:id="7235"/>
      <w:r>
        <w:rPr>
          <w:rtl/>
        </w:rPr>
        <w:t xml:space="preserve">של </w:t>
      </w:r>
      <w:bookmarkStart w:id="7236" w:name="_ETM_Q39_253369"/>
      <w:bookmarkEnd w:id="7236"/>
      <w:r>
        <w:rPr>
          <w:rtl/>
        </w:rPr>
        <w:t>רגיעה</w:t>
      </w:r>
      <w:r>
        <w:rPr>
          <w:rFonts w:hint="cs"/>
          <w:rtl/>
        </w:rPr>
        <w:t>;</w:t>
      </w:r>
      <w:r>
        <w:rPr>
          <w:rtl/>
        </w:rPr>
        <w:t xml:space="preserve"> </w:t>
      </w:r>
      <w:bookmarkStart w:id="7237" w:name="_ETM_Q39_254800"/>
      <w:bookmarkStart w:id="7238" w:name="_ETM_Q39_255040"/>
      <w:bookmarkEnd w:id="7237"/>
      <w:bookmarkEnd w:id="7238"/>
      <w:r>
        <w:rPr>
          <w:rFonts w:hint="cs"/>
          <w:rtl/>
        </w:rPr>
        <w:t xml:space="preserve">כך </w:t>
      </w:r>
      <w:r>
        <w:rPr>
          <w:rtl/>
        </w:rPr>
        <w:t xml:space="preserve">בתקופות </w:t>
      </w:r>
      <w:bookmarkStart w:id="7239" w:name="_ETM_Q39_256110"/>
      <w:bookmarkEnd w:id="7239"/>
      <w:r>
        <w:rPr>
          <w:rtl/>
        </w:rPr>
        <w:t xml:space="preserve">של </w:t>
      </w:r>
      <w:bookmarkStart w:id="7240" w:name="_ETM_Q39_256410"/>
      <w:bookmarkEnd w:id="7240"/>
      <w:r>
        <w:rPr>
          <w:rtl/>
        </w:rPr>
        <w:t>מ</w:t>
      </w:r>
      <w:r>
        <w:rPr>
          <w:rFonts w:hint="cs"/>
          <w:rtl/>
        </w:rPr>
        <w:t>תח</w:t>
      </w:r>
      <w:r>
        <w:rPr>
          <w:rtl/>
        </w:rPr>
        <w:t xml:space="preserve"> </w:t>
      </w:r>
      <w:bookmarkStart w:id="7241" w:name="_ETM_Q39_257200"/>
      <w:bookmarkStart w:id="7242" w:name="_ETM_Q39_257439"/>
      <w:bookmarkEnd w:id="7241"/>
      <w:bookmarkEnd w:id="7242"/>
      <w:r>
        <w:rPr>
          <w:rFonts w:hint="cs"/>
          <w:rtl/>
        </w:rPr>
        <w:t>ו</w:t>
      </w:r>
      <w:r>
        <w:rPr>
          <w:rtl/>
        </w:rPr>
        <w:t>מחלוקת</w:t>
      </w:r>
      <w:r>
        <w:rPr>
          <w:rFonts w:hint="cs"/>
          <w:rtl/>
        </w:rPr>
        <w:t>.</w:t>
      </w:r>
      <w:r>
        <w:rPr>
          <w:rtl/>
        </w:rPr>
        <w:t xml:space="preserve"> </w:t>
      </w:r>
      <w:bookmarkStart w:id="7243" w:name="_ETM_Q39_259660"/>
      <w:bookmarkEnd w:id="7243"/>
      <w:r>
        <w:rPr>
          <w:rtl/>
        </w:rPr>
        <w:t xml:space="preserve">עם </w:t>
      </w:r>
      <w:bookmarkStart w:id="7244" w:name="_ETM_Q39_259930"/>
      <w:bookmarkEnd w:id="7244"/>
      <w:r>
        <w:rPr>
          <w:rtl/>
        </w:rPr>
        <w:t xml:space="preserve">זאת </w:t>
      </w:r>
      <w:bookmarkStart w:id="7245" w:name="_ETM_Q39_261450"/>
      <w:bookmarkEnd w:id="7245"/>
      <w:r>
        <w:rPr>
          <w:rtl/>
        </w:rPr>
        <w:t xml:space="preserve">את </w:t>
      </w:r>
      <w:bookmarkStart w:id="7246" w:name="_ETM_Q39_261659"/>
      <w:bookmarkEnd w:id="7246"/>
      <w:r>
        <w:rPr>
          <w:rtl/>
        </w:rPr>
        <w:t xml:space="preserve">המחלוקת </w:t>
      </w:r>
      <w:bookmarkStart w:id="7247" w:name="_ETM_Q39_262350"/>
      <w:bookmarkEnd w:id="7247"/>
      <w:r>
        <w:rPr>
          <w:rtl/>
        </w:rPr>
        <w:t xml:space="preserve">הציבורית </w:t>
      </w:r>
      <w:bookmarkStart w:id="7248" w:name="_ETM_Q39_263750"/>
      <w:bookmarkEnd w:id="7248"/>
      <w:r>
        <w:rPr>
          <w:rtl/>
        </w:rPr>
        <w:t xml:space="preserve">יש </w:t>
      </w:r>
      <w:bookmarkStart w:id="7249" w:name="_ETM_Q39_264050"/>
      <w:bookmarkEnd w:id="7249"/>
      <w:r>
        <w:rPr>
          <w:rtl/>
        </w:rPr>
        <w:t xml:space="preserve">לקיים </w:t>
      </w:r>
      <w:bookmarkStart w:id="7250" w:name="_ETM_Q39_264620"/>
      <w:bookmarkEnd w:id="7250"/>
      <w:r>
        <w:rPr>
          <w:rtl/>
        </w:rPr>
        <w:t xml:space="preserve">במסגרת </w:t>
      </w:r>
      <w:bookmarkStart w:id="7251" w:name="_ETM_Q39_265799"/>
      <w:bookmarkEnd w:id="7251"/>
      <w:r>
        <w:rPr>
          <w:rtl/>
        </w:rPr>
        <w:t xml:space="preserve">הכלים </w:t>
      </w:r>
      <w:bookmarkStart w:id="7252" w:name="_ETM_Q39_266490"/>
      <w:bookmarkEnd w:id="7252"/>
      <w:r>
        <w:rPr>
          <w:rtl/>
        </w:rPr>
        <w:t>הקיימים</w:t>
      </w:r>
      <w:r>
        <w:rPr>
          <w:rFonts w:hint="cs"/>
          <w:rtl/>
        </w:rPr>
        <w:t>.</w:t>
      </w:r>
      <w:r>
        <w:rPr>
          <w:rtl/>
        </w:rPr>
        <w:t xml:space="preserve"> </w:t>
      </w:r>
      <w:bookmarkStart w:id="7253" w:name="_ETM_Q39_268390"/>
      <w:bookmarkEnd w:id="7253"/>
      <w:r>
        <w:rPr>
          <w:rtl/>
        </w:rPr>
        <w:t>לכאורה</w:t>
      </w:r>
      <w:r>
        <w:rPr>
          <w:rFonts w:hint="cs"/>
          <w:rtl/>
        </w:rPr>
        <w:t>,</w:t>
      </w:r>
      <w:r>
        <w:rPr>
          <w:rtl/>
        </w:rPr>
        <w:t xml:space="preserve"> </w:t>
      </w:r>
      <w:bookmarkStart w:id="7254" w:name="_ETM_Q39_269720"/>
      <w:bookmarkEnd w:id="7254"/>
      <w:r>
        <w:rPr>
          <w:rtl/>
        </w:rPr>
        <w:t xml:space="preserve">פעולתם </w:t>
      </w:r>
      <w:bookmarkStart w:id="7255" w:name="_ETM_Q39_270500"/>
      <w:bookmarkEnd w:id="7255"/>
      <w:r>
        <w:rPr>
          <w:rtl/>
        </w:rPr>
        <w:t xml:space="preserve">של </w:t>
      </w:r>
      <w:bookmarkStart w:id="7256" w:name="_ETM_Q39_270709"/>
      <w:bookmarkEnd w:id="7256"/>
      <w:r>
        <w:rPr>
          <w:rtl/>
        </w:rPr>
        <w:t xml:space="preserve">הנאשמים </w:t>
      </w:r>
      <w:bookmarkStart w:id="7257" w:name="_ETM_Q39_271310"/>
      <w:bookmarkEnd w:id="7257"/>
      <w:r>
        <w:rPr>
          <w:rtl/>
        </w:rPr>
        <w:t xml:space="preserve">שוברת </w:t>
      </w:r>
      <w:bookmarkStart w:id="7258" w:name="_ETM_Q39_271880"/>
      <w:bookmarkEnd w:id="7258"/>
      <w:r>
        <w:rPr>
          <w:rtl/>
        </w:rPr>
        <w:t xml:space="preserve">את </w:t>
      </w:r>
      <w:bookmarkStart w:id="7259" w:name="_ETM_Q39_272030"/>
      <w:bookmarkEnd w:id="7259"/>
      <w:r>
        <w:rPr>
          <w:rtl/>
        </w:rPr>
        <w:t xml:space="preserve">הכלים </w:t>
      </w:r>
      <w:bookmarkStart w:id="7260" w:name="_ETM_Q39_272450"/>
      <w:bookmarkEnd w:id="7260"/>
      <w:r>
        <w:rPr>
          <w:rtl/>
        </w:rPr>
        <w:t>כולם</w:t>
      </w:r>
      <w:r>
        <w:rPr>
          <w:rFonts w:hint="cs"/>
          <w:rtl/>
        </w:rPr>
        <w:t>.</w:t>
      </w:r>
      <w:r>
        <w:rPr>
          <w:rtl/>
        </w:rPr>
        <w:t xml:space="preserve"> </w:t>
      </w:r>
      <w:bookmarkStart w:id="7261" w:name="_ETM_Q39_273810"/>
      <w:bookmarkEnd w:id="7261"/>
      <w:r>
        <w:rPr>
          <w:rtl/>
        </w:rPr>
        <w:t xml:space="preserve">רטוריקה </w:t>
      </w:r>
      <w:bookmarkStart w:id="7262" w:name="_ETM_Q39_274469"/>
      <w:bookmarkEnd w:id="7262"/>
      <w:r>
        <w:rPr>
          <w:rtl/>
        </w:rPr>
        <w:t xml:space="preserve">של </w:t>
      </w:r>
      <w:bookmarkStart w:id="7263" w:name="_ETM_Q39_274679"/>
      <w:bookmarkEnd w:id="7263"/>
      <w:r>
        <w:rPr>
          <w:rtl/>
        </w:rPr>
        <w:t xml:space="preserve">דמוקרטיה </w:t>
      </w:r>
      <w:bookmarkStart w:id="7264" w:name="_ETM_Q39_275520"/>
      <w:bookmarkEnd w:id="7264"/>
      <w:r>
        <w:rPr>
          <w:rtl/>
        </w:rPr>
        <w:t xml:space="preserve">וזכויות </w:t>
      </w:r>
      <w:bookmarkStart w:id="7265" w:name="_ETM_Q39_276090"/>
      <w:bookmarkEnd w:id="7265"/>
      <w:r>
        <w:rPr>
          <w:rtl/>
        </w:rPr>
        <w:t xml:space="preserve">אדם </w:t>
      </w:r>
      <w:bookmarkStart w:id="7266" w:name="_ETM_Q39_276359"/>
      <w:bookmarkEnd w:id="7266"/>
      <w:r>
        <w:rPr>
          <w:rtl/>
        </w:rPr>
        <w:t>בפיהם</w:t>
      </w:r>
      <w:r>
        <w:rPr>
          <w:rFonts w:hint="cs"/>
          <w:rtl/>
        </w:rPr>
        <w:t>,</w:t>
      </w:r>
      <w:r>
        <w:rPr>
          <w:rtl/>
        </w:rPr>
        <w:t xml:space="preserve"> </w:t>
      </w:r>
      <w:bookmarkStart w:id="7267" w:name="_ETM_Q39_277680"/>
      <w:bookmarkEnd w:id="7267"/>
      <w:r>
        <w:rPr>
          <w:rtl/>
        </w:rPr>
        <w:t xml:space="preserve">אך </w:t>
      </w:r>
      <w:bookmarkStart w:id="7268" w:name="_ETM_Q39_277950"/>
      <w:bookmarkEnd w:id="7268"/>
      <w:r>
        <w:rPr>
          <w:rtl/>
        </w:rPr>
        <w:t xml:space="preserve">פעולות </w:t>
      </w:r>
      <w:bookmarkStart w:id="7269" w:name="_ETM_Q39_278940"/>
      <w:bookmarkEnd w:id="7269"/>
      <w:r>
        <w:rPr>
          <w:rtl/>
        </w:rPr>
        <w:t xml:space="preserve">של </w:t>
      </w:r>
      <w:bookmarkStart w:id="7270" w:name="_ETM_Q39_279270"/>
      <w:bookmarkEnd w:id="7270"/>
      <w:r>
        <w:rPr>
          <w:rtl/>
        </w:rPr>
        <w:t xml:space="preserve">אנרכיה </w:t>
      </w:r>
      <w:bookmarkStart w:id="7271" w:name="_ETM_Q39_280409"/>
      <w:bookmarkEnd w:id="7271"/>
      <w:r>
        <w:rPr>
          <w:rtl/>
        </w:rPr>
        <w:t xml:space="preserve">ופגיעה </w:t>
      </w:r>
      <w:bookmarkStart w:id="7272" w:name="_ETM_Q39_281130"/>
      <w:bookmarkEnd w:id="7272"/>
      <w:r>
        <w:rPr>
          <w:rtl/>
        </w:rPr>
        <w:t xml:space="preserve">בזכויות </w:t>
      </w:r>
      <w:bookmarkStart w:id="7273" w:name="_ETM_Q39_281729"/>
      <w:bookmarkEnd w:id="7273"/>
      <w:r>
        <w:rPr>
          <w:rtl/>
        </w:rPr>
        <w:t xml:space="preserve">אדם </w:t>
      </w:r>
      <w:bookmarkStart w:id="7274" w:name="_ETM_Q39_282540"/>
      <w:bookmarkEnd w:id="7274"/>
      <w:r>
        <w:rPr>
          <w:rtl/>
        </w:rPr>
        <w:t>במעש</w:t>
      </w:r>
      <w:r>
        <w:rPr>
          <w:rFonts w:hint="cs"/>
          <w:rtl/>
        </w:rPr>
        <w:t>יהם.</w:t>
      </w:r>
      <w:bookmarkStart w:id="7275" w:name="_ETM_Q39_283940"/>
      <w:bookmarkEnd w:id="7275"/>
      <w:r>
        <w:rPr>
          <w:rFonts w:hint="cs"/>
          <w:rtl/>
        </w:rPr>
        <w:t xml:space="preserve"> </w:t>
      </w:r>
      <w:bookmarkStart w:id="7276" w:name="_ETM_Q39_285383"/>
      <w:bookmarkStart w:id="7277" w:name="_ETM_Q39_285502"/>
      <w:bookmarkStart w:id="7278" w:name="_ETM_Q39_285529"/>
      <w:bookmarkStart w:id="7279" w:name="_ETM_Q39_285587"/>
      <w:bookmarkEnd w:id="7276"/>
      <w:bookmarkEnd w:id="7277"/>
      <w:bookmarkEnd w:id="7278"/>
      <w:bookmarkEnd w:id="7279"/>
      <w:r>
        <w:rPr>
          <w:rtl/>
        </w:rPr>
        <w:t xml:space="preserve">לכך </w:t>
      </w:r>
      <w:bookmarkStart w:id="7280" w:name="_ETM_Q39_284360"/>
      <w:bookmarkEnd w:id="7280"/>
      <w:r>
        <w:rPr>
          <w:rtl/>
        </w:rPr>
        <w:t xml:space="preserve">שום </w:t>
      </w:r>
      <w:bookmarkStart w:id="7281" w:name="_ETM_Q39_284750"/>
      <w:bookmarkEnd w:id="7281"/>
      <w:r>
        <w:rPr>
          <w:rtl/>
        </w:rPr>
        <w:t xml:space="preserve">מדינה </w:t>
      </w:r>
      <w:bookmarkStart w:id="7282" w:name="_ETM_Q39_285170"/>
      <w:bookmarkEnd w:id="7282"/>
      <w:r>
        <w:rPr>
          <w:rtl/>
        </w:rPr>
        <w:t xml:space="preserve">דמוקרטית </w:t>
      </w:r>
      <w:bookmarkStart w:id="7283" w:name="_ETM_Q39_285920"/>
      <w:bookmarkEnd w:id="7283"/>
      <w:r>
        <w:rPr>
          <w:rtl/>
        </w:rPr>
        <w:t xml:space="preserve">אינה </w:t>
      </w:r>
      <w:bookmarkStart w:id="7284" w:name="_ETM_Q39_286130"/>
      <w:bookmarkEnd w:id="7284"/>
      <w:r>
        <w:rPr>
          <w:rtl/>
        </w:rPr>
        <w:t xml:space="preserve">צריכה </w:t>
      </w:r>
      <w:bookmarkStart w:id="7285" w:name="_ETM_Q39_286459"/>
      <w:bookmarkEnd w:id="7285"/>
      <w:r>
        <w:rPr>
          <w:rtl/>
        </w:rPr>
        <w:t>להסכים</w:t>
      </w:r>
      <w:r>
        <w:rPr>
          <w:rFonts w:hint="cs"/>
          <w:rtl/>
        </w:rPr>
        <w:t>.</w:t>
      </w:r>
      <w:bookmarkStart w:id="7286" w:name="_ETM_Q39_288270"/>
      <w:bookmarkEnd w:id="7286"/>
      <w:r>
        <w:rPr>
          <w:rFonts w:hint="cs"/>
          <w:rtl/>
        </w:rPr>
        <w:t xml:space="preserve"> </w:t>
      </w:r>
      <w:r>
        <w:rPr>
          <w:rtl/>
        </w:rPr>
        <w:t xml:space="preserve">בצדק </w:t>
      </w:r>
      <w:bookmarkStart w:id="7287" w:name="_ETM_Q39_288840"/>
      <w:bookmarkEnd w:id="7287"/>
      <w:r>
        <w:rPr>
          <w:rtl/>
        </w:rPr>
        <w:t xml:space="preserve">צוין </w:t>
      </w:r>
      <w:bookmarkStart w:id="7288" w:name="_ETM_Q39_289880"/>
      <w:bookmarkEnd w:id="7288"/>
      <w:r>
        <w:rPr>
          <w:rtl/>
        </w:rPr>
        <w:t xml:space="preserve">כי </w:t>
      </w:r>
      <w:bookmarkStart w:id="7289" w:name="_ETM_Q39_290090"/>
      <w:bookmarkEnd w:id="7289"/>
      <w:r>
        <w:rPr>
          <w:rFonts w:hint="cs"/>
          <w:rtl/>
        </w:rPr>
        <w:t>'</w:t>
      </w:r>
      <w:r>
        <w:rPr>
          <w:rtl/>
        </w:rPr>
        <w:t xml:space="preserve">שמירת </w:t>
      </w:r>
      <w:bookmarkStart w:id="7290" w:name="_ETM_Q39_290630"/>
      <w:bookmarkEnd w:id="7290"/>
      <w:r>
        <w:rPr>
          <w:rtl/>
        </w:rPr>
        <w:t xml:space="preserve">חוק </w:t>
      </w:r>
      <w:bookmarkStart w:id="7291" w:name="_ETM_Q39_290840"/>
      <w:bookmarkEnd w:id="7291"/>
      <w:r>
        <w:rPr>
          <w:rFonts w:hint="cs"/>
          <w:rtl/>
        </w:rPr>
        <w:t>ו</w:t>
      </w:r>
      <w:r>
        <w:rPr>
          <w:rtl/>
        </w:rPr>
        <w:t xml:space="preserve">סדר </w:t>
      </w:r>
      <w:bookmarkStart w:id="7292" w:name="_ETM_Q39_291890"/>
      <w:bookmarkEnd w:id="7292"/>
      <w:r>
        <w:rPr>
          <w:rFonts w:hint="cs"/>
          <w:rtl/>
        </w:rPr>
        <w:t>ה</w:t>
      </w:r>
      <w:r>
        <w:rPr>
          <w:rtl/>
        </w:rPr>
        <w:t xml:space="preserve">ינה </w:t>
      </w:r>
      <w:bookmarkStart w:id="7293" w:name="_ETM_Q39_292280"/>
      <w:bookmarkEnd w:id="7293"/>
      <w:r>
        <w:rPr>
          <w:rtl/>
        </w:rPr>
        <w:t xml:space="preserve">תנאי </w:t>
      </w:r>
      <w:bookmarkStart w:id="7294" w:name="_ETM_Q39_292760"/>
      <w:bookmarkEnd w:id="7294"/>
      <w:r>
        <w:rPr>
          <w:rtl/>
        </w:rPr>
        <w:t xml:space="preserve">מוקדם </w:t>
      </w:r>
      <w:bookmarkStart w:id="7295" w:name="_ETM_Q39_293390"/>
      <w:bookmarkEnd w:id="7295"/>
      <w:r>
        <w:rPr>
          <w:rtl/>
        </w:rPr>
        <w:t xml:space="preserve">והכרחי </w:t>
      </w:r>
      <w:bookmarkStart w:id="7296" w:name="_ETM_Q39_294650"/>
      <w:bookmarkEnd w:id="7296"/>
      <w:r>
        <w:rPr>
          <w:rtl/>
        </w:rPr>
        <w:t xml:space="preserve">לקיום </w:t>
      </w:r>
      <w:bookmarkStart w:id="7297" w:name="_ETM_Q39_295370"/>
      <w:bookmarkEnd w:id="7297"/>
      <w:r>
        <w:rPr>
          <w:rtl/>
        </w:rPr>
        <w:t xml:space="preserve">חברה </w:t>
      </w:r>
      <w:bookmarkStart w:id="7298" w:name="_ETM_Q39_296000"/>
      <w:bookmarkEnd w:id="7298"/>
      <w:r>
        <w:rPr>
          <w:rtl/>
        </w:rPr>
        <w:t>וממלכה</w:t>
      </w:r>
      <w:r>
        <w:rPr>
          <w:rFonts w:hint="cs"/>
          <w:rtl/>
        </w:rPr>
        <w:t>,</w:t>
      </w:r>
      <w:r>
        <w:rPr>
          <w:rtl/>
        </w:rPr>
        <w:t xml:space="preserve"> </w:t>
      </w:r>
      <w:bookmarkStart w:id="7299" w:name="_ETM_Q39_298659"/>
      <w:bookmarkStart w:id="7300" w:name="_ETM_Q39_298780"/>
      <w:bookmarkEnd w:id="7299"/>
      <w:bookmarkEnd w:id="7300"/>
      <w:r>
        <w:rPr>
          <w:rFonts w:hint="cs"/>
          <w:rtl/>
        </w:rPr>
        <w:t>ו</w:t>
      </w:r>
      <w:r>
        <w:rPr>
          <w:rtl/>
        </w:rPr>
        <w:t>בלעד</w:t>
      </w:r>
      <w:r>
        <w:rPr>
          <w:rFonts w:hint="cs"/>
          <w:rtl/>
        </w:rPr>
        <w:t>י</w:t>
      </w:r>
      <w:r>
        <w:rPr>
          <w:rtl/>
        </w:rPr>
        <w:t xml:space="preserve"> </w:t>
      </w:r>
      <w:bookmarkStart w:id="7301" w:name="_ETM_Q39_299259"/>
      <w:bookmarkEnd w:id="7301"/>
      <w:r>
        <w:rPr>
          <w:rtl/>
        </w:rPr>
        <w:t xml:space="preserve">שלטונו </w:t>
      </w:r>
      <w:bookmarkStart w:id="7302" w:name="_ETM_Q39_300219"/>
      <w:bookmarkEnd w:id="7302"/>
      <w:r>
        <w:rPr>
          <w:rtl/>
        </w:rPr>
        <w:t xml:space="preserve">של </w:t>
      </w:r>
      <w:bookmarkStart w:id="7303" w:name="_ETM_Q39_300490"/>
      <w:bookmarkEnd w:id="7303"/>
      <w:r>
        <w:rPr>
          <w:rtl/>
        </w:rPr>
        <w:t xml:space="preserve">חוק </w:t>
      </w:r>
      <w:bookmarkStart w:id="7304" w:name="_ETM_Q39_300789"/>
      <w:bookmarkEnd w:id="7304"/>
      <w:r>
        <w:rPr>
          <w:rtl/>
        </w:rPr>
        <w:t xml:space="preserve">והבטחתו </w:t>
      </w:r>
      <w:bookmarkStart w:id="7305" w:name="_ETM_Q39_301479"/>
      <w:bookmarkEnd w:id="7305"/>
      <w:r>
        <w:rPr>
          <w:rtl/>
        </w:rPr>
        <w:t xml:space="preserve">של </w:t>
      </w:r>
      <w:bookmarkStart w:id="7306" w:name="_ETM_Q39_301659"/>
      <w:bookmarkEnd w:id="7306"/>
      <w:r>
        <w:rPr>
          <w:rtl/>
        </w:rPr>
        <w:t xml:space="preserve">שלום </w:t>
      </w:r>
      <w:bookmarkStart w:id="7307" w:name="_ETM_Q39_302020"/>
      <w:bookmarkEnd w:id="7307"/>
      <w:r>
        <w:rPr>
          <w:rtl/>
        </w:rPr>
        <w:t xml:space="preserve">הציבור </w:t>
      </w:r>
      <w:bookmarkStart w:id="7308" w:name="_ETM_Q39_302829"/>
      <w:bookmarkEnd w:id="7308"/>
      <w:r>
        <w:rPr>
          <w:rtl/>
        </w:rPr>
        <w:t xml:space="preserve">לא </w:t>
      </w:r>
      <w:bookmarkStart w:id="7309" w:name="_ETM_Q39_303130"/>
      <w:bookmarkEnd w:id="7309"/>
      <w:r>
        <w:rPr>
          <w:rtl/>
        </w:rPr>
        <w:t>תי</w:t>
      </w:r>
      <w:r>
        <w:rPr>
          <w:rFonts w:hint="cs"/>
          <w:rtl/>
        </w:rPr>
        <w:t>כ</w:t>
      </w:r>
      <w:r>
        <w:rPr>
          <w:rtl/>
        </w:rPr>
        <w:t xml:space="preserve">ון </w:t>
      </w:r>
      <w:bookmarkStart w:id="7310" w:name="_ETM_Q39_304030"/>
      <w:bookmarkEnd w:id="7310"/>
      <w:r>
        <w:rPr>
          <w:rtl/>
        </w:rPr>
        <w:t xml:space="preserve">לא </w:t>
      </w:r>
      <w:bookmarkStart w:id="7311" w:name="_ETM_Q39_304389"/>
      <w:bookmarkEnd w:id="7311"/>
      <w:r>
        <w:rPr>
          <w:rtl/>
        </w:rPr>
        <w:t xml:space="preserve">חברה </w:t>
      </w:r>
      <w:bookmarkStart w:id="7312" w:name="_ETM_Q39_305200"/>
      <w:bookmarkEnd w:id="7312"/>
      <w:r>
        <w:rPr>
          <w:rtl/>
        </w:rPr>
        <w:t xml:space="preserve">ולא </w:t>
      </w:r>
      <w:bookmarkStart w:id="7313" w:name="_ETM_Q39_305590"/>
      <w:bookmarkEnd w:id="7313"/>
      <w:r>
        <w:rPr>
          <w:rtl/>
        </w:rPr>
        <w:t>ממלכה</w:t>
      </w:r>
      <w:r>
        <w:rPr>
          <w:rFonts w:hint="cs"/>
          <w:rtl/>
        </w:rPr>
        <w:t>'.</w:t>
      </w:r>
      <w:r>
        <w:rPr>
          <w:rtl/>
        </w:rPr>
        <w:t xml:space="preserve"> </w:t>
      </w:r>
      <w:bookmarkStart w:id="7314" w:name="_ETM_Q39_307399"/>
      <w:bookmarkEnd w:id="7314"/>
      <w:r>
        <w:rPr>
          <w:rtl/>
        </w:rPr>
        <w:t xml:space="preserve">כך </w:t>
      </w:r>
      <w:bookmarkStart w:id="7315" w:name="_ETM_Q39_307700"/>
      <w:bookmarkEnd w:id="7315"/>
      <w:r>
        <w:rPr>
          <w:rtl/>
        </w:rPr>
        <w:t xml:space="preserve">בכל </w:t>
      </w:r>
      <w:bookmarkStart w:id="7316" w:name="_ETM_Q39_308120"/>
      <w:bookmarkEnd w:id="7316"/>
      <w:r>
        <w:rPr>
          <w:rtl/>
        </w:rPr>
        <w:t xml:space="preserve">מדינה </w:t>
      </w:r>
      <w:bookmarkStart w:id="7317" w:name="_ETM_Q39_308599"/>
      <w:bookmarkEnd w:id="7317"/>
      <w:r>
        <w:rPr>
          <w:rtl/>
        </w:rPr>
        <w:t>דמוקרטית</w:t>
      </w:r>
      <w:r>
        <w:rPr>
          <w:rFonts w:hint="cs"/>
          <w:rtl/>
        </w:rPr>
        <w:t>,</w:t>
      </w:r>
      <w:r>
        <w:rPr>
          <w:rtl/>
        </w:rPr>
        <w:t xml:space="preserve"> </w:t>
      </w:r>
      <w:bookmarkStart w:id="7318" w:name="_ETM_Q39_310540"/>
      <w:bookmarkEnd w:id="7318"/>
      <w:r>
        <w:rPr>
          <w:rtl/>
        </w:rPr>
        <w:t xml:space="preserve">כך </w:t>
      </w:r>
      <w:bookmarkStart w:id="7319" w:name="_ETM_Q39_310930"/>
      <w:bookmarkEnd w:id="7319"/>
      <w:r>
        <w:rPr>
          <w:rtl/>
        </w:rPr>
        <w:t xml:space="preserve">בוודאי </w:t>
      </w:r>
      <w:bookmarkStart w:id="7320" w:name="_ETM_Q39_311560"/>
      <w:bookmarkEnd w:id="7320"/>
      <w:r>
        <w:rPr>
          <w:rtl/>
        </w:rPr>
        <w:t xml:space="preserve">במדינת </w:t>
      </w:r>
      <w:bookmarkStart w:id="7321" w:name="_ETM_Q39_312159"/>
      <w:bookmarkEnd w:id="7321"/>
      <w:r>
        <w:rPr>
          <w:rtl/>
        </w:rPr>
        <w:t>ישראל</w:t>
      </w:r>
      <w:r>
        <w:rPr>
          <w:rFonts w:hint="cs"/>
          <w:rtl/>
        </w:rPr>
        <w:t>.</w:t>
      </w:r>
      <w:r>
        <w:rPr>
          <w:rtl/>
        </w:rPr>
        <w:t xml:space="preserve"> </w:t>
      </w:r>
      <w:bookmarkStart w:id="7322" w:name="_ETM_Q39_313090"/>
      <w:bookmarkEnd w:id="7322"/>
      <w:r>
        <w:rPr>
          <w:rtl/>
        </w:rPr>
        <w:t xml:space="preserve">אנו </w:t>
      </w:r>
      <w:bookmarkStart w:id="7323" w:name="_ETM_Q39_313329"/>
      <w:bookmarkEnd w:id="7323"/>
      <w:r>
        <w:rPr>
          <w:rtl/>
        </w:rPr>
        <w:t xml:space="preserve">דמוקרטיה </w:t>
      </w:r>
      <w:bookmarkStart w:id="7324" w:name="_ETM_Q39_314079"/>
      <w:bookmarkEnd w:id="7324"/>
      <w:r>
        <w:rPr>
          <w:rtl/>
        </w:rPr>
        <w:t>צעירה</w:t>
      </w:r>
      <w:r>
        <w:rPr>
          <w:rFonts w:hint="cs"/>
          <w:rtl/>
        </w:rPr>
        <w:t>.</w:t>
      </w:r>
      <w:r>
        <w:rPr>
          <w:rtl/>
        </w:rPr>
        <w:t xml:space="preserve"> </w:t>
      </w:r>
      <w:bookmarkStart w:id="7325" w:name="_ETM_Q39_315080"/>
      <w:bookmarkEnd w:id="7325"/>
      <w:r>
        <w:rPr>
          <w:rFonts w:hint="cs"/>
          <w:rtl/>
        </w:rPr>
        <w:t>שורשינו</w:t>
      </w:r>
      <w:bookmarkStart w:id="7326" w:name="_ETM_Q39_315379"/>
      <w:bookmarkStart w:id="7327" w:name="_ETM_Q39_315800"/>
      <w:bookmarkEnd w:id="7326"/>
      <w:bookmarkEnd w:id="7327"/>
      <w:r>
        <w:rPr>
          <w:rFonts w:hint="cs"/>
          <w:rtl/>
        </w:rPr>
        <w:t xml:space="preserve"> </w:t>
      </w:r>
      <w:r>
        <w:rPr>
          <w:rtl/>
        </w:rPr>
        <w:t>הדמוקרטי</w:t>
      </w:r>
      <w:r>
        <w:rPr>
          <w:rFonts w:hint="cs"/>
          <w:rtl/>
        </w:rPr>
        <w:t>י</w:t>
      </w:r>
      <w:r>
        <w:rPr>
          <w:rtl/>
        </w:rPr>
        <w:t xml:space="preserve">ם </w:t>
      </w:r>
      <w:bookmarkStart w:id="7328" w:name="_ETM_Q39_316610"/>
      <w:bookmarkEnd w:id="7328"/>
      <w:r>
        <w:rPr>
          <w:rtl/>
        </w:rPr>
        <w:t xml:space="preserve">אינם </w:t>
      </w:r>
      <w:bookmarkStart w:id="7329" w:name="_ETM_Q39_317000"/>
      <w:bookmarkEnd w:id="7329"/>
      <w:r>
        <w:rPr>
          <w:rtl/>
        </w:rPr>
        <w:t>עמוקים</w:t>
      </w:r>
      <w:r>
        <w:rPr>
          <w:rFonts w:hint="cs"/>
          <w:rtl/>
        </w:rPr>
        <w:t>".</w:t>
      </w:r>
      <w:r>
        <w:rPr>
          <w:rtl/>
        </w:rPr>
        <w:t xml:space="preserve"> </w:t>
      </w:r>
      <w:bookmarkStart w:id="7330" w:name="_ETM_Q39_317930"/>
      <w:bookmarkEnd w:id="7330"/>
      <w:r>
        <w:rPr>
          <w:rtl/>
        </w:rPr>
        <w:t xml:space="preserve">אך </w:t>
      </w:r>
      <w:bookmarkStart w:id="7331" w:name="_ETM_Q39_318139"/>
      <w:bookmarkEnd w:id="7331"/>
      <w:r>
        <w:rPr>
          <w:rFonts w:hint="cs"/>
          <w:rtl/>
        </w:rPr>
        <w:t>"על</w:t>
      </w:r>
      <w:r>
        <w:rPr>
          <w:rtl/>
        </w:rPr>
        <w:t xml:space="preserve"> </w:t>
      </w:r>
      <w:bookmarkStart w:id="7332" w:name="_ETM_Q39_319189"/>
      <w:bookmarkEnd w:id="7332"/>
      <w:r>
        <w:rPr>
          <w:rtl/>
        </w:rPr>
        <w:t xml:space="preserve">כל </w:t>
      </w:r>
      <w:bookmarkStart w:id="7333" w:name="_ETM_Q39_319400"/>
      <w:bookmarkStart w:id="7334" w:name="_ETM_Q39_321889"/>
      <w:bookmarkEnd w:id="7333"/>
      <w:bookmarkEnd w:id="7334"/>
      <w:r>
        <w:rPr>
          <w:rFonts w:hint="cs"/>
          <w:rtl/>
        </w:rPr>
        <w:t xml:space="preserve">אחד </w:t>
      </w:r>
      <w:r>
        <w:rPr>
          <w:rtl/>
        </w:rPr>
        <w:t xml:space="preserve">לעשות </w:t>
      </w:r>
      <w:bookmarkStart w:id="7335" w:name="_ETM_Q39_323490"/>
      <w:bookmarkEnd w:id="7335"/>
      <w:r>
        <w:rPr>
          <w:rtl/>
        </w:rPr>
        <w:t xml:space="preserve">כל </w:t>
      </w:r>
      <w:bookmarkStart w:id="7336" w:name="_ETM_Q39_323820"/>
      <w:bookmarkEnd w:id="7336"/>
      <w:r>
        <w:rPr>
          <w:rtl/>
        </w:rPr>
        <w:t xml:space="preserve">שביכולתו </w:t>
      </w:r>
      <w:bookmarkStart w:id="7337" w:name="_ETM_Q39_324690"/>
      <w:bookmarkEnd w:id="7337"/>
      <w:r>
        <w:rPr>
          <w:rFonts w:hint="cs"/>
          <w:rtl/>
        </w:rPr>
        <w:t>ו</w:t>
      </w:r>
      <w:r>
        <w:rPr>
          <w:rtl/>
        </w:rPr>
        <w:t xml:space="preserve">בכוחו </w:t>
      </w:r>
      <w:bookmarkStart w:id="7338" w:name="_ETM_Q39_326519"/>
      <w:bookmarkEnd w:id="7338"/>
      <w:r>
        <w:rPr>
          <w:rtl/>
        </w:rPr>
        <w:t xml:space="preserve">לשמור </w:t>
      </w:r>
      <w:bookmarkStart w:id="7339" w:name="_ETM_Q39_327480"/>
      <w:bookmarkEnd w:id="7339"/>
      <w:r>
        <w:rPr>
          <w:rtl/>
        </w:rPr>
        <w:t xml:space="preserve">על </w:t>
      </w:r>
      <w:bookmarkStart w:id="7340" w:name="_ETM_Q39_327689"/>
      <w:bookmarkEnd w:id="7340"/>
      <w:r>
        <w:rPr>
          <w:rtl/>
        </w:rPr>
        <w:t xml:space="preserve">הדמוקרטיה </w:t>
      </w:r>
      <w:bookmarkStart w:id="7341" w:name="_ETM_Q39_328439"/>
      <w:bookmarkEnd w:id="7341"/>
      <w:r>
        <w:rPr>
          <w:rtl/>
        </w:rPr>
        <w:t>שלנו</w:t>
      </w:r>
      <w:r>
        <w:rPr>
          <w:rFonts w:hint="cs"/>
          <w:rtl/>
        </w:rPr>
        <w:t>.</w:t>
      </w:r>
      <w:r>
        <w:rPr>
          <w:rtl/>
        </w:rPr>
        <w:t xml:space="preserve"> </w:t>
      </w:r>
      <w:bookmarkStart w:id="7342" w:name="_ETM_Q39_329690"/>
      <w:bookmarkEnd w:id="7342"/>
      <w:r>
        <w:rPr>
          <w:rtl/>
        </w:rPr>
        <w:t xml:space="preserve">אם </w:t>
      </w:r>
      <w:bookmarkStart w:id="7343" w:name="_ETM_Q39_329870"/>
      <w:bookmarkEnd w:id="7343"/>
      <w:r>
        <w:rPr>
          <w:rtl/>
        </w:rPr>
        <w:t xml:space="preserve">לא </w:t>
      </w:r>
      <w:bookmarkStart w:id="7344" w:name="_ETM_Q39_329990"/>
      <w:bookmarkEnd w:id="7344"/>
      <w:r>
        <w:rPr>
          <w:rFonts w:hint="cs"/>
          <w:rtl/>
        </w:rPr>
        <w:t>נ</w:t>
      </w:r>
      <w:r>
        <w:rPr>
          <w:rtl/>
        </w:rPr>
        <w:t xml:space="preserve">שמור </w:t>
      </w:r>
      <w:bookmarkStart w:id="7345" w:name="_ETM_Q39_330440"/>
      <w:bookmarkEnd w:id="7345"/>
      <w:r>
        <w:rPr>
          <w:rtl/>
        </w:rPr>
        <w:t>עליה</w:t>
      </w:r>
      <w:r>
        <w:rPr>
          <w:rFonts w:hint="cs"/>
          <w:rtl/>
        </w:rPr>
        <w:t>,</w:t>
      </w:r>
      <w:r>
        <w:rPr>
          <w:rtl/>
        </w:rPr>
        <w:t xml:space="preserve"> </w:t>
      </w:r>
      <w:bookmarkStart w:id="7346" w:name="_ETM_Q39_331620"/>
      <w:bookmarkEnd w:id="7346"/>
      <w:r>
        <w:rPr>
          <w:rtl/>
        </w:rPr>
        <w:t xml:space="preserve">היא </w:t>
      </w:r>
      <w:bookmarkStart w:id="7347" w:name="_ETM_Q39_331769"/>
      <w:bookmarkEnd w:id="7347"/>
      <w:r>
        <w:rPr>
          <w:rtl/>
        </w:rPr>
        <w:t xml:space="preserve">לא </w:t>
      </w:r>
      <w:bookmarkStart w:id="7348" w:name="_ETM_Q39_331889"/>
      <w:bookmarkEnd w:id="7348"/>
      <w:r>
        <w:rPr>
          <w:rtl/>
        </w:rPr>
        <w:t xml:space="preserve">תשמור </w:t>
      </w:r>
      <w:bookmarkStart w:id="7349" w:name="_ETM_Q39_332340"/>
      <w:bookmarkEnd w:id="7349"/>
      <w:r>
        <w:rPr>
          <w:rtl/>
        </w:rPr>
        <w:t>עלינו</w:t>
      </w:r>
      <w:r>
        <w:rPr>
          <w:rFonts w:hint="cs"/>
          <w:rtl/>
        </w:rPr>
        <w:t>.</w:t>
      </w:r>
      <w:r>
        <w:rPr>
          <w:rtl/>
        </w:rPr>
        <w:t xml:space="preserve"> </w:t>
      </w:r>
      <w:bookmarkStart w:id="7350" w:name="_ETM_Q39_333930"/>
      <w:bookmarkEnd w:id="7350"/>
      <w:r>
        <w:rPr>
          <w:rtl/>
        </w:rPr>
        <w:t xml:space="preserve">שמירת </w:t>
      </w:r>
      <w:bookmarkStart w:id="7351" w:name="_ETM_Q39_334409"/>
      <w:bookmarkEnd w:id="7351"/>
      <w:r>
        <w:rPr>
          <w:rtl/>
        </w:rPr>
        <w:t xml:space="preserve">הדמוקרטיה </w:t>
      </w:r>
      <w:bookmarkStart w:id="7352" w:name="_ETM_Q39_335129"/>
      <w:bookmarkEnd w:id="7352"/>
      <w:r>
        <w:rPr>
          <w:rtl/>
        </w:rPr>
        <w:t xml:space="preserve">מחייבת </w:t>
      </w:r>
      <w:bookmarkStart w:id="7353" w:name="_ETM_Q39_335760"/>
      <w:bookmarkEnd w:id="7353"/>
      <w:r>
        <w:rPr>
          <w:rtl/>
        </w:rPr>
        <w:t xml:space="preserve">שמירה </w:t>
      </w:r>
      <w:bookmarkStart w:id="7354" w:name="_ETM_Q39_336599"/>
      <w:bookmarkEnd w:id="7354"/>
      <w:r>
        <w:rPr>
          <w:rtl/>
        </w:rPr>
        <w:t xml:space="preserve">על </w:t>
      </w:r>
      <w:bookmarkStart w:id="7355" w:name="_ETM_Q39_336779"/>
      <w:bookmarkEnd w:id="7355"/>
      <w:r>
        <w:rPr>
          <w:rtl/>
        </w:rPr>
        <w:t xml:space="preserve">חופש </w:t>
      </w:r>
      <w:bookmarkStart w:id="7356" w:name="_ETM_Q39_337200"/>
      <w:bookmarkEnd w:id="7356"/>
      <w:r>
        <w:rPr>
          <w:rtl/>
        </w:rPr>
        <w:t>הביטוי</w:t>
      </w:r>
      <w:r>
        <w:rPr>
          <w:rFonts w:hint="cs"/>
          <w:rtl/>
        </w:rPr>
        <w:t>.</w:t>
      </w:r>
      <w:r>
        <w:rPr>
          <w:rtl/>
        </w:rPr>
        <w:t xml:space="preserve"> </w:t>
      </w:r>
      <w:bookmarkStart w:id="7357" w:name="_ETM_Q39_339810"/>
      <w:bookmarkEnd w:id="7357"/>
      <w:r>
        <w:rPr>
          <w:rtl/>
        </w:rPr>
        <w:t>שמי</w:t>
      </w:r>
      <w:r>
        <w:rPr>
          <w:rFonts w:hint="cs"/>
          <w:rtl/>
        </w:rPr>
        <w:t>רה</w:t>
      </w:r>
      <w:bookmarkStart w:id="7358" w:name="_ETM_Q39_340110"/>
      <w:bookmarkEnd w:id="7358"/>
      <w:r>
        <w:rPr>
          <w:rtl/>
        </w:rPr>
        <w:t xml:space="preserve"> </w:t>
      </w:r>
      <w:bookmarkStart w:id="7359" w:name="_ETM_Q39_340260"/>
      <w:bookmarkEnd w:id="7359"/>
      <w:r>
        <w:rPr>
          <w:rtl/>
        </w:rPr>
        <w:t xml:space="preserve">על </w:t>
      </w:r>
      <w:bookmarkStart w:id="7360" w:name="_ETM_Q39_340380"/>
      <w:bookmarkEnd w:id="7360"/>
      <w:r>
        <w:rPr>
          <w:rtl/>
        </w:rPr>
        <w:t xml:space="preserve">חופש </w:t>
      </w:r>
      <w:bookmarkStart w:id="7361" w:name="_ETM_Q39_340800"/>
      <w:bookmarkEnd w:id="7361"/>
      <w:r>
        <w:rPr>
          <w:rtl/>
        </w:rPr>
        <w:t xml:space="preserve">הביטוי </w:t>
      </w:r>
      <w:bookmarkStart w:id="7362" w:name="_ETM_Q39_341639"/>
      <w:bookmarkEnd w:id="7362"/>
      <w:r>
        <w:rPr>
          <w:rtl/>
        </w:rPr>
        <w:t xml:space="preserve">מחייבת </w:t>
      </w:r>
      <w:bookmarkStart w:id="7363" w:name="_ETM_Q39_342450"/>
      <w:bookmarkEnd w:id="7363"/>
      <w:r>
        <w:rPr>
          <w:rtl/>
        </w:rPr>
        <w:t xml:space="preserve">שמירה </w:t>
      </w:r>
      <w:bookmarkStart w:id="7364" w:name="_ETM_Q39_342840"/>
      <w:bookmarkEnd w:id="7364"/>
      <w:r>
        <w:rPr>
          <w:rtl/>
        </w:rPr>
        <w:t xml:space="preserve">על </w:t>
      </w:r>
      <w:bookmarkStart w:id="7365" w:name="_ETM_Q39_342930"/>
      <w:bookmarkEnd w:id="7365"/>
      <w:r>
        <w:rPr>
          <w:rtl/>
        </w:rPr>
        <w:t>הדמוקרטיה</w:t>
      </w:r>
      <w:bookmarkStart w:id="7366" w:name="_ETM_Q39_342000"/>
      <w:bookmarkStart w:id="7367" w:name="_ETM_Q39_345000"/>
      <w:bookmarkStart w:id="7368" w:name="_ETM_Q39_349000"/>
      <w:bookmarkStart w:id="7369" w:name="_ETM_Q39_344819"/>
      <w:bookmarkStart w:id="7370" w:name="_ETM_Q39_344970"/>
      <w:bookmarkStart w:id="7371" w:name="_ETM_Q39_345510"/>
      <w:bookmarkStart w:id="7372" w:name="_ETM_Q39_345690"/>
      <w:bookmarkStart w:id="7373" w:name="_ETM_Q39_346879"/>
      <w:bookmarkStart w:id="7374" w:name="_ETM_Q39_347299"/>
      <w:bookmarkStart w:id="7375" w:name="_ETM_Q39_347900"/>
      <w:bookmarkStart w:id="7376" w:name="_ETM_Q39_351090"/>
      <w:bookmarkEnd w:id="7366"/>
      <w:bookmarkEnd w:id="7367"/>
      <w:bookmarkEnd w:id="7368"/>
      <w:bookmarkEnd w:id="7369"/>
      <w:bookmarkEnd w:id="7370"/>
      <w:bookmarkEnd w:id="7371"/>
      <w:bookmarkEnd w:id="7372"/>
      <w:bookmarkEnd w:id="7373"/>
      <w:bookmarkEnd w:id="7374"/>
      <w:bookmarkEnd w:id="7375"/>
      <w:bookmarkEnd w:id="7376"/>
      <w:r>
        <w:rPr>
          <w:rFonts w:hint="cs"/>
          <w:rtl/>
        </w:rPr>
        <w:t xml:space="preserve">. </w:t>
      </w:r>
      <w:r>
        <w:rPr>
          <w:rtl/>
        </w:rPr>
        <w:t xml:space="preserve">השימוש </w:t>
      </w:r>
      <w:bookmarkStart w:id="7377" w:name="_ETM_Q39_351720"/>
      <w:bookmarkEnd w:id="7377"/>
      <w:r>
        <w:rPr>
          <w:rtl/>
        </w:rPr>
        <w:t xml:space="preserve">ברטוריקה </w:t>
      </w:r>
      <w:bookmarkStart w:id="7378" w:name="_ETM_Q39_352470"/>
      <w:bookmarkEnd w:id="7378"/>
      <w:r>
        <w:rPr>
          <w:rtl/>
        </w:rPr>
        <w:t xml:space="preserve">של </w:t>
      </w:r>
      <w:bookmarkStart w:id="7379" w:name="_ETM_Q39_352650"/>
      <w:bookmarkEnd w:id="7379"/>
      <w:r>
        <w:rPr>
          <w:rtl/>
        </w:rPr>
        <w:t xml:space="preserve">דמוקרטיה </w:t>
      </w:r>
      <w:bookmarkStart w:id="7380" w:name="_ETM_Q39_353370"/>
      <w:bookmarkEnd w:id="7380"/>
      <w:r>
        <w:rPr>
          <w:rtl/>
        </w:rPr>
        <w:t xml:space="preserve">וזכויות </w:t>
      </w:r>
      <w:bookmarkStart w:id="7381" w:name="_ETM_Q39_353879"/>
      <w:bookmarkEnd w:id="7381"/>
      <w:r>
        <w:rPr>
          <w:rtl/>
        </w:rPr>
        <w:t xml:space="preserve">אדם </w:t>
      </w:r>
      <w:bookmarkStart w:id="7382" w:name="_ETM_Q39_354720"/>
      <w:bookmarkEnd w:id="7382"/>
      <w:r>
        <w:rPr>
          <w:rtl/>
        </w:rPr>
        <w:t xml:space="preserve">כבסיס </w:t>
      </w:r>
      <w:bookmarkStart w:id="7383" w:name="_ETM_Q39_355500"/>
      <w:bookmarkEnd w:id="7383"/>
      <w:r>
        <w:rPr>
          <w:rtl/>
        </w:rPr>
        <w:t xml:space="preserve">לפעילות </w:t>
      </w:r>
      <w:bookmarkStart w:id="7384" w:name="_ETM_Q39_356069"/>
      <w:bookmarkEnd w:id="7384"/>
      <w:r>
        <w:rPr>
          <w:rtl/>
        </w:rPr>
        <w:t xml:space="preserve">הפוגעת </w:t>
      </w:r>
      <w:bookmarkStart w:id="7385" w:name="_ETM_Q39_356669"/>
      <w:bookmarkEnd w:id="7385"/>
      <w:r>
        <w:rPr>
          <w:rtl/>
        </w:rPr>
        <w:t xml:space="preserve">בדמוקרטיה </w:t>
      </w:r>
      <w:bookmarkStart w:id="7386" w:name="_ETM_Q39_357389"/>
      <w:bookmarkEnd w:id="7386"/>
      <w:r>
        <w:rPr>
          <w:rtl/>
        </w:rPr>
        <w:t xml:space="preserve">ובזכויות </w:t>
      </w:r>
      <w:bookmarkStart w:id="7387" w:name="_ETM_Q39_357840"/>
      <w:bookmarkEnd w:id="7387"/>
      <w:r>
        <w:rPr>
          <w:rtl/>
        </w:rPr>
        <w:t>האדם</w:t>
      </w:r>
      <w:r>
        <w:rPr>
          <w:rFonts w:hint="cs"/>
          <w:rtl/>
        </w:rPr>
        <w:t>,</w:t>
      </w:r>
      <w:r>
        <w:rPr>
          <w:rtl/>
        </w:rPr>
        <w:t xml:space="preserve"> </w:t>
      </w:r>
      <w:bookmarkStart w:id="7388" w:name="_ETM_Q39_360050"/>
      <w:bookmarkStart w:id="7389" w:name="_ETM_Q39_360139"/>
      <w:bookmarkStart w:id="7390" w:name="_ETM_Q39_360320"/>
      <w:bookmarkEnd w:id="7388"/>
      <w:bookmarkEnd w:id="7389"/>
      <w:bookmarkEnd w:id="7390"/>
      <w:r>
        <w:rPr>
          <w:rFonts w:hint="cs"/>
          <w:rtl/>
        </w:rPr>
        <w:t>הוא מרשם</w:t>
      </w:r>
      <w:r>
        <w:rPr>
          <w:rtl/>
        </w:rPr>
        <w:t xml:space="preserve"> </w:t>
      </w:r>
      <w:bookmarkStart w:id="7391" w:name="_ETM_Q39_360650"/>
      <w:bookmarkEnd w:id="7391"/>
      <w:r>
        <w:rPr>
          <w:rtl/>
        </w:rPr>
        <w:t xml:space="preserve">בדוק </w:t>
      </w:r>
      <w:bookmarkStart w:id="7392" w:name="_ETM_Q39_361370"/>
      <w:bookmarkEnd w:id="7392"/>
      <w:r>
        <w:rPr>
          <w:rtl/>
        </w:rPr>
        <w:t xml:space="preserve">להרס </w:t>
      </w:r>
      <w:bookmarkStart w:id="7393" w:name="_ETM_Q39_362000"/>
      <w:bookmarkEnd w:id="7393"/>
      <w:r>
        <w:rPr>
          <w:rtl/>
        </w:rPr>
        <w:t xml:space="preserve">הדמוקרטיה </w:t>
      </w:r>
      <w:bookmarkStart w:id="7394" w:name="_ETM_Q39_362900"/>
      <w:bookmarkEnd w:id="7394"/>
      <w:r>
        <w:rPr>
          <w:rtl/>
        </w:rPr>
        <w:t>מתו</w:t>
      </w:r>
      <w:bookmarkStart w:id="7395" w:name="_ETM_Q39_363320"/>
      <w:bookmarkStart w:id="7396" w:name="_ETM_Q39_364870"/>
      <w:bookmarkEnd w:id="7395"/>
      <w:bookmarkEnd w:id="7396"/>
      <w:r>
        <w:rPr>
          <w:rFonts w:hint="cs"/>
          <w:rtl/>
        </w:rPr>
        <w:t>כה היא. אמת</w:t>
      </w:r>
      <w:bookmarkStart w:id="7397" w:name="_ETM_Q39_366150"/>
      <w:bookmarkStart w:id="7398" w:name="_ETM_Q39_366300"/>
      <w:bookmarkEnd w:id="7397"/>
      <w:bookmarkEnd w:id="7398"/>
      <w:r>
        <w:rPr>
          <w:rFonts w:hint="cs"/>
          <w:rtl/>
        </w:rPr>
        <w:t>, ה</w:t>
      </w:r>
      <w:r>
        <w:rPr>
          <w:rtl/>
        </w:rPr>
        <w:t>דמוקרטיה</w:t>
      </w:r>
      <w:r>
        <w:rPr>
          <w:rFonts w:hint="cs"/>
          <w:rtl/>
        </w:rPr>
        <w:t>" –</w:t>
      </w:r>
      <w:r>
        <w:rPr>
          <w:rtl/>
        </w:rPr>
        <w:t xml:space="preserve"> </w:t>
      </w:r>
      <w:bookmarkStart w:id="7399" w:name="_ETM_Q39_367500"/>
      <w:bookmarkEnd w:id="7399"/>
      <w:r>
        <w:rPr>
          <w:rtl/>
        </w:rPr>
        <w:t xml:space="preserve">אני </w:t>
      </w:r>
      <w:bookmarkStart w:id="7400" w:name="_ETM_Q39_369150"/>
      <w:bookmarkEnd w:id="7400"/>
      <w:r>
        <w:rPr>
          <w:rtl/>
        </w:rPr>
        <w:t xml:space="preserve">אומר </w:t>
      </w:r>
      <w:bookmarkStart w:id="7401" w:name="_ETM_Q39_369480"/>
      <w:bookmarkEnd w:id="7401"/>
      <w:r>
        <w:rPr>
          <w:rtl/>
        </w:rPr>
        <w:t xml:space="preserve">לכל </w:t>
      </w:r>
      <w:bookmarkStart w:id="7402" w:name="_ETM_Q39_369779"/>
      <w:bookmarkEnd w:id="7402"/>
      <w:r>
        <w:rPr>
          <w:rtl/>
        </w:rPr>
        <w:t xml:space="preserve">מי </w:t>
      </w:r>
      <w:bookmarkStart w:id="7403" w:name="_ETM_Q39_369900"/>
      <w:bookmarkEnd w:id="7403"/>
      <w:r>
        <w:rPr>
          <w:rtl/>
        </w:rPr>
        <w:t xml:space="preserve">שהצטרף </w:t>
      </w:r>
      <w:bookmarkStart w:id="7404" w:name="_ETM_Q39_370499"/>
      <w:bookmarkEnd w:id="7404"/>
      <w:r>
        <w:rPr>
          <w:rtl/>
        </w:rPr>
        <w:t xml:space="preserve">אלינו </w:t>
      </w:r>
      <w:bookmarkStart w:id="7405" w:name="_ETM_Q39_370769"/>
      <w:bookmarkEnd w:id="7405"/>
      <w:r>
        <w:rPr>
          <w:rtl/>
        </w:rPr>
        <w:t xml:space="preserve">עכשיו </w:t>
      </w:r>
      <w:bookmarkStart w:id="7406" w:name="_ETM_Q39_371620"/>
      <w:bookmarkEnd w:id="7406"/>
      <w:r>
        <w:rPr>
          <w:rtl/>
        </w:rPr>
        <w:t xml:space="preserve">שאנחנו </w:t>
      </w:r>
      <w:bookmarkStart w:id="7407" w:name="_ETM_Q39_372189"/>
      <w:bookmarkEnd w:id="7407"/>
      <w:r>
        <w:rPr>
          <w:rtl/>
        </w:rPr>
        <w:t xml:space="preserve">מדברים </w:t>
      </w:r>
      <w:bookmarkStart w:id="7408" w:name="_ETM_Q39_373730"/>
      <w:bookmarkEnd w:id="7408"/>
      <w:r>
        <w:rPr>
          <w:rtl/>
        </w:rPr>
        <w:t xml:space="preserve">על </w:t>
      </w:r>
      <w:bookmarkStart w:id="7409" w:name="_ETM_Q39_374450"/>
      <w:bookmarkStart w:id="7410" w:name="_ETM_Q39_375720"/>
      <w:bookmarkEnd w:id="7409"/>
      <w:bookmarkEnd w:id="7410"/>
      <w:r>
        <w:rPr>
          <w:rtl/>
        </w:rPr>
        <w:t>בית</w:t>
      </w:r>
      <w:bookmarkStart w:id="7411" w:name="_ETM_Q39_375989"/>
      <w:bookmarkEnd w:id="7411"/>
      <w:r>
        <w:rPr>
          <w:rFonts w:hint="cs"/>
          <w:rtl/>
        </w:rPr>
        <w:t xml:space="preserve"> </w:t>
      </w:r>
      <w:r>
        <w:rPr>
          <w:rtl/>
        </w:rPr>
        <w:t xml:space="preserve">המשפט </w:t>
      </w:r>
      <w:bookmarkStart w:id="7412" w:name="_ETM_Q39_376440"/>
      <w:bookmarkEnd w:id="7412"/>
      <w:r>
        <w:rPr>
          <w:rtl/>
        </w:rPr>
        <w:t>העליון</w:t>
      </w:r>
      <w:r>
        <w:rPr>
          <w:rFonts w:hint="cs"/>
          <w:rtl/>
        </w:rPr>
        <w:t>,</w:t>
      </w:r>
      <w:r>
        <w:rPr>
          <w:rtl/>
        </w:rPr>
        <w:t xml:space="preserve"> </w:t>
      </w:r>
      <w:bookmarkStart w:id="7413" w:name="_ETM_Q39_378610"/>
      <w:bookmarkEnd w:id="7413"/>
      <w:r>
        <w:rPr>
          <w:rtl/>
        </w:rPr>
        <w:t xml:space="preserve">כשהוא </w:t>
      </w:r>
      <w:bookmarkStart w:id="7414" w:name="_ETM_Q39_380110"/>
      <w:bookmarkEnd w:id="7414"/>
      <w:r>
        <w:rPr>
          <w:rtl/>
        </w:rPr>
        <w:t xml:space="preserve">פסק </w:t>
      </w:r>
      <w:bookmarkStart w:id="7415" w:name="_ETM_Q39_381319"/>
      <w:bookmarkEnd w:id="7415"/>
      <w:r>
        <w:rPr>
          <w:rtl/>
        </w:rPr>
        <w:t xml:space="preserve">מול </w:t>
      </w:r>
      <w:bookmarkStart w:id="7416" w:name="_ETM_Q39_381530"/>
      <w:bookmarkEnd w:id="7416"/>
      <w:r>
        <w:rPr>
          <w:rtl/>
        </w:rPr>
        <w:t xml:space="preserve">המפגינים </w:t>
      </w:r>
      <w:bookmarkStart w:id="7417" w:name="_ETM_Q39_382989"/>
      <w:bookmarkEnd w:id="7417"/>
      <w:r>
        <w:rPr>
          <w:rtl/>
        </w:rPr>
        <w:t xml:space="preserve">בהתנתקות </w:t>
      </w:r>
      <w:bookmarkStart w:id="7418" w:name="_ETM_Q39_384219"/>
      <w:bookmarkEnd w:id="7418"/>
      <w:r>
        <w:rPr>
          <w:rtl/>
        </w:rPr>
        <w:t xml:space="preserve">כשהם </w:t>
      </w:r>
      <w:bookmarkStart w:id="7419" w:name="_ETM_Q39_384579"/>
      <w:bookmarkEnd w:id="7419"/>
      <w:r>
        <w:rPr>
          <w:rtl/>
        </w:rPr>
        <w:t xml:space="preserve">חסמו </w:t>
      </w:r>
      <w:bookmarkStart w:id="7420" w:name="_ETM_Q39_384969"/>
      <w:bookmarkEnd w:id="7420"/>
      <w:r>
        <w:rPr>
          <w:rtl/>
        </w:rPr>
        <w:t>כבישים</w:t>
      </w:r>
      <w:r>
        <w:rPr>
          <w:rFonts w:hint="cs"/>
          <w:rtl/>
        </w:rPr>
        <w:t>,</w:t>
      </w:r>
      <w:r>
        <w:rPr>
          <w:rtl/>
        </w:rPr>
        <w:t xml:space="preserve"> </w:t>
      </w:r>
      <w:bookmarkStart w:id="7421" w:name="_ETM_Q39_386230"/>
      <w:bookmarkEnd w:id="7421"/>
      <w:r>
        <w:rPr>
          <w:rtl/>
        </w:rPr>
        <w:t xml:space="preserve">כשהם </w:t>
      </w:r>
      <w:bookmarkStart w:id="7422" w:name="_ETM_Q39_386529"/>
      <w:bookmarkEnd w:id="7422"/>
      <w:r>
        <w:rPr>
          <w:rtl/>
        </w:rPr>
        <w:t>הפגינו</w:t>
      </w:r>
      <w:bookmarkStart w:id="7423" w:name="_ETM_Q39_387730"/>
      <w:bookmarkEnd w:id="7423"/>
      <w:r>
        <w:rPr>
          <w:rFonts w:hint="cs"/>
          <w:rtl/>
        </w:rPr>
        <w:t xml:space="preserve">, </w:t>
      </w:r>
      <w:bookmarkStart w:id="7424" w:name="_ETM_Q39_389180"/>
      <w:bookmarkEnd w:id="7424"/>
      <w:r>
        <w:rPr>
          <w:rtl/>
        </w:rPr>
        <w:t xml:space="preserve">כשהם </w:t>
      </w:r>
      <w:bookmarkStart w:id="7425" w:name="_ETM_Q39_388090"/>
      <w:bookmarkEnd w:id="7425"/>
      <w:r>
        <w:rPr>
          <w:rtl/>
        </w:rPr>
        <w:t xml:space="preserve">הפרו </w:t>
      </w:r>
      <w:bookmarkStart w:id="7426" w:name="_ETM_Q39_388449"/>
      <w:bookmarkEnd w:id="7426"/>
      <w:r>
        <w:rPr>
          <w:rtl/>
        </w:rPr>
        <w:t xml:space="preserve">את </w:t>
      </w:r>
      <w:bookmarkStart w:id="7427" w:name="_ETM_Q39_388510"/>
      <w:bookmarkEnd w:id="7427"/>
      <w:r>
        <w:rPr>
          <w:rtl/>
        </w:rPr>
        <w:t>הסדר</w:t>
      </w:r>
      <w:r>
        <w:rPr>
          <w:rFonts w:hint="cs"/>
          <w:rtl/>
        </w:rPr>
        <w:t xml:space="preserve"> </w:t>
      </w:r>
      <w:r w:rsidR="00C92CF1">
        <w:rPr>
          <w:rFonts w:hint="cs"/>
          <w:rtl/>
        </w:rPr>
        <w:t>– –</w:t>
      </w:r>
    </w:p>
    <w:p w:rsidR="00CD1EEA" w:rsidRDefault="00CD1EEA" w:rsidP="003E3C0B">
      <w:pPr>
        <w:rPr>
          <w:rtl/>
        </w:rPr>
      </w:pPr>
    </w:p>
    <w:p w:rsidR="00CD1EEA" w:rsidRDefault="00CD1EEA" w:rsidP="003E3C0B">
      <w:pPr>
        <w:pStyle w:val="af9"/>
        <w:keepNext/>
        <w:rPr>
          <w:rtl/>
        </w:rPr>
      </w:pPr>
      <w:r w:rsidRPr="00A93FB0">
        <w:rPr>
          <w:rStyle w:val="TagStyle"/>
          <w:rtl/>
        </w:rPr>
        <w:t xml:space="preserve"> &lt;&lt; יור &gt;&gt; </w:t>
      </w:r>
      <w:r>
        <w:rPr>
          <w:rtl/>
        </w:rPr>
        <w:t>היו"ר ישראל אייכלר:</w:t>
      </w:r>
      <w:r w:rsidRPr="00A93FB0">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 xml:space="preserve">יש לך </w:t>
      </w:r>
      <w:bookmarkStart w:id="7428" w:name="_ETM_Q39_386000"/>
      <w:bookmarkEnd w:id="7428"/>
      <w:r>
        <w:rPr>
          <w:rFonts w:hint="cs"/>
          <w:rtl/>
        </w:rPr>
        <w:t>הרבה צופים בטלוויזיה, דבר אליהם.</w:t>
      </w:r>
    </w:p>
    <w:p w:rsidR="00CD1EEA" w:rsidRDefault="00CD1EEA" w:rsidP="003E3C0B">
      <w:pPr>
        <w:rPr>
          <w:rtl/>
        </w:rPr>
      </w:pPr>
      <w:bookmarkStart w:id="7429" w:name="_ETM_Q39_388000"/>
      <w:bookmarkEnd w:id="7429"/>
    </w:p>
    <w:p w:rsidR="00CD1EEA" w:rsidRDefault="00CD1EEA" w:rsidP="003E3C0B">
      <w:pPr>
        <w:pStyle w:val="-"/>
        <w:keepNext/>
        <w:rPr>
          <w:rtl/>
        </w:rPr>
      </w:pPr>
      <w:r w:rsidRPr="00A93FB0">
        <w:rPr>
          <w:rStyle w:val="TagStyle"/>
          <w:rtl/>
        </w:rPr>
        <w:t xml:space="preserve"> &lt;&lt; דובר_המשך &gt;&gt; </w:t>
      </w:r>
      <w:r>
        <w:rPr>
          <w:rtl/>
        </w:rPr>
        <w:t>שר הנגב, הגליל והחוסן הלאומי יצחק שמעון וסרלאוף:</w:t>
      </w:r>
      <w:r w:rsidRPr="00A93FB0">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7430" w:name="_ETM_Q39_389000"/>
      <w:bookmarkEnd w:id="7430"/>
      <w:r>
        <w:rPr>
          <w:rFonts w:hint="cs"/>
          <w:rtl/>
        </w:rPr>
        <w:t xml:space="preserve">אני יודע. </w:t>
      </w:r>
      <w:bookmarkStart w:id="7431" w:name="_ETM_Q39_391120"/>
      <w:bookmarkStart w:id="7432" w:name="_ETM_Q39_391550"/>
      <w:bookmarkEnd w:id="7431"/>
      <w:bookmarkEnd w:id="7432"/>
      <w:r w:rsidR="00C92CF1">
        <w:rPr>
          <w:rFonts w:hint="cs"/>
          <w:rtl/>
        </w:rPr>
        <w:t>– –</w:t>
      </w:r>
      <w:r>
        <w:rPr>
          <w:rFonts w:hint="cs"/>
          <w:rtl/>
        </w:rPr>
        <w:t xml:space="preserve"> </w:t>
      </w:r>
      <w:r>
        <w:rPr>
          <w:rtl/>
        </w:rPr>
        <w:t xml:space="preserve">כשהם </w:t>
      </w:r>
      <w:bookmarkStart w:id="7433" w:name="_ETM_Q39_391850"/>
      <w:bookmarkEnd w:id="7433"/>
      <w:r>
        <w:rPr>
          <w:rtl/>
        </w:rPr>
        <w:t xml:space="preserve">הפרו </w:t>
      </w:r>
      <w:bookmarkStart w:id="7434" w:name="_ETM_Q39_392210"/>
      <w:bookmarkEnd w:id="7434"/>
      <w:r>
        <w:rPr>
          <w:rtl/>
        </w:rPr>
        <w:t xml:space="preserve">את </w:t>
      </w:r>
      <w:bookmarkStart w:id="7435" w:name="_ETM_Q39_392300"/>
      <w:bookmarkEnd w:id="7435"/>
      <w:r>
        <w:rPr>
          <w:rtl/>
        </w:rPr>
        <w:t>הסדר</w:t>
      </w:r>
      <w:bookmarkStart w:id="7436" w:name="_ETM_Q39_393239"/>
      <w:bookmarkEnd w:id="7436"/>
      <w:r>
        <w:rPr>
          <w:rFonts w:hint="cs"/>
          <w:rtl/>
        </w:rPr>
        <w:t xml:space="preserve">. </w:t>
      </w:r>
      <w:r>
        <w:rPr>
          <w:rtl/>
        </w:rPr>
        <w:t xml:space="preserve">אז </w:t>
      </w:r>
      <w:bookmarkStart w:id="7437" w:name="_ETM_Q39_393510"/>
      <w:bookmarkEnd w:id="7437"/>
      <w:r>
        <w:rPr>
          <w:rtl/>
        </w:rPr>
        <w:t>בית</w:t>
      </w:r>
      <w:bookmarkStart w:id="7438" w:name="_ETM_Q39_393719"/>
      <w:bookmarkEnd w:id="7438"/>
      <w:r>
        <w:rPr>
          <w:rFonts w:hint="cs"/>
          <w:rtl/>
        </w:rPr>
        <w:t xml:space="preserve"> </w:t>
      </w:r>
      <w:r>
        <w:rPr>
          <w:rtl/>
        </w:rPr>
        <w:t xml:space="preserve">המשפט </w:t>
      </w:r>
      <w:bookmarkStart w:id="7439" w:name="_ETM_Q39_394230"/>
      <w:bookmarkEnd w:id="7439"/>
      <w:r>
        <w:rPr>
          <w:rtl/>
        </w:rPr>
        <w:t xml:space="preserve">העליון </w:t>
      </w:r>
      <w:bookmarkStart w:id="7440" w:name="_ETM_Q39_396650"/>
      <w:bookmarkEnd w:id="7440"/>
      <w:r>
        <w:rPr>
          <w:rtl/>
        </w:rPr>
        <w:t xml:space="preserve">התבטא </w:t>
      </w:r>
      <w:bookmarkStart w:id="7441" w:name="_ETM_Q39_397159"/>
      <w:bookmarkEnd w:id="7441"/>
      <w:r>
        <w:rPr>
          <w:rtl/>
        </w:rPr>
        <w:t xml:space="preserve">כלפיהם </w:t>
      </w:r>
      <w:bookmarkStart w:id="7442" w:name="_ETM_Q39_397640"/>
      <w:bookmarkEnd w:id="7442"/>
      <w:r>
        <w:rPr>
          <w:rtl/>
        </w:rPr>
        <w:t xml:space="preserve">וגם </w:t>
      </w:r>
      <w:bookmarkStart w:id="7443" w:name="_ETM_Q39_397909"/>
      <w:bookmarkEnd w:id="7443"/>
      <w:r>
        <w:rPr>
          <w:rtl/>
        </w:rPr>
        <w:t>פסק</w:t>
      </w:r>
      <w:bookmarkStart w:id="7444" w:name="_ETM_Q39_399790"/>
      <w:bookmarkStart w:id="7445" w:name="_ETM_Q39_400239"/>
      <w:bookmarkEnd w:id="7444"/>
      <w:bookmarkEnd w:id="7445"/>
      <w:r>
        <w:rPr>
          <w:rFonts w:hint="cs"/>
          <w:rtl/>
        </w:rPr>
        <w:t xml:space="preserve"> </w:t>
      </w:r>
      <w:r>
        <w:rPr>
          <w:rtl/>
        </w:rPr>
        <w:t>נגד</w:t>
      </w:r>
      <w:r>
        <w:rPr>
          <w:rFonts w:hint="cs"/>
          <w:rtl/>
        </w:rPr>
        <w:t>ם.</w:t>
      </w:r>
      <w:r>
        <w:rPr>
          <w:rtl/>
        </w:rPr>
        <w:t xml:space="preserve"> </w:t>
      </w:r>
      <w:bookmarkStart w:id="7446" w:name="_ETM_Q39_401400"/>
      <w:bookmarkEnd w:id="7446"/>
      <w:r>
        <w:rPr>
          <w:rtl/>
        </w:rPr>
        <w:t xml:space="preserve">ואפשר </w:t>
      </w:r>
      <w:bookmarkStart w:id="7447" w:name="_ETM_Q39_402870"/>
      <w:bookmarkEnd w:id="7447"/>
      <w:r>
        <w:rPr>
          <w:rtl/>
        </w:rPr>
        <w:t xml:space="preserve">למצוא </w:t>
      </w:r>
      <w:bookmarkStart w:id="7448" w:name="_ETM_Q39_403260"/>
      <w:bookmarkEnd w:id="7448"/>
      <w:r>
        <w:rPr>
          <w:rtl/>
        </w:rPr>
        <w:t xml:space="preserve">פה </w:t>
      </w:r>
      <w:bookmarkStart w:id="7449" w:name="_ETM_Q39_403470"/>
      <w:bookmarkEnd w:id="7449"/>
      <w:r>
        <w:rPr>
          <w:rtl/>
        </w:rPr>
        <w:t xml:space="preserve">כל </w:t>
      </w:r>
      <w:bookmarkStart w:id="7450" w:name="_ETM_Q39_403650"/>
      <w:bookmarkEnd w:id="7450"/>
      <w:r>
        <w:rPr>
          <w:rtl/>
        </w:rPr>
        <w:t xml:space="preserve">מיני </w:t>
      </w:r>
      <w:bookmarkStart w:id="7451" w:name="_ETM_Q39_404010"/>
      <w:bookmarkEnd w:id="7451"/>
      <w:r>
        <w:rPr>
          <w:rtl/>
        </w:rPr>
        <w:t>אנקדוטות</w:t>
      </w:r>
      <w:r>
        <w:rPr>
          <w:rFonts w:hint="cs"/>
          <w:rtl/>
        </w:rPr>
        <w:t>,</w:t>
      </w:r>
      <w:r>
        <w:rPr>
          <w:rtl/>
        </w:rPr>
        <w:t xml:space="preserve"> </w:t>
      </w:r>
      <w:bookmarkStart w:id="7452" w:name="_ETM_Q39_405330"/>
      <w:bookmarkEnd w:id="7452"/>
      <w:r>
        <w:rPr>
          <w:rFonts w:hint="cs"/>
          <w:rtl/>
        </w:rPr>
        <w:t>ו</w:t>
      </w:r>
      <w:r>
        <w:rPr>
          <w:rtl/>
        </w:rPr>
        <w:t>לצערי</w:t>
      </w:r>
      <w:r>
        <w:rPr>
          <w:rFonts w:hint="cs"/>
          <w:rtl/>
        </w:rPr>
        <w:t>,</w:t>
      </w:r>
      <w:r>
        <w:rPr>
          <w:rtl/>
        </w:rPr>
        <w:t xml:space="preserve"> </w:t>
      </w:r>
      <w:bookmarkStart w:id="7453" w:name="_ETM_Q39_406940"/>
      <w:bookmarkEnd w:id="7453"/>
      <w:r>
        <w:rPr>
          <w:rtl/>
        </w:rPr>
        <w:t xml:space="preserve">היום </w:t>
      </w:r>
      <w:bookmarkStart w:id="7454" w:name="_ETM_Q39_407150"/>
      <w:bookmarkEnd w:id="7454"/>
      <w:r>
        <w:rPr>
          <w:rtl/>
        </w:rPr>
        <w:t>בית</w:t>
      </w:r>
      <w:bookmarkStart w:id="7455" w:name="_ETM_Q39_407330"/>
      <w:bookmarkEnd w:id="7455"/>
      <w:r>
        <w:rPr>
          <w:rFonts w:hint="cs"/>
          <w:rtl/>
        </w:rPr>
        <w:t xml:space="preserve"> </w:t>
      </w:r>
      <w:r>
        <w:rPr>
          <w:rtl/>
        </w:rPr>
        <w:t xml:space="preserve">המשפט </w:t>
      </w:r>
      <w:bookmarkStart w:id="7456" w:name="_ETM_Q39_409319"/>
      <w:bookmarkEnd w:id="7456"/>
      <w:r>
        <w:rPr>
          <w:rtl/>
        </w:rPr>
        <w:t xml:space="preserve">מילא </w:t>
      </w:r>
      <w:bookmarkStart w:id="7457" w:name="_ETM_Q39_409650"/>
      <w:bookmarkEnd w:id="7457"/>
      <w:r>
        <w:rPr>
          <w:rtl/>
        </w:rPr>
        <w:t xml:space="preserve">פיו </w:t>
      </w:r>
      <w:bookmarkStart w:id="7458" w:name="_ETM_Q39_409890"/>
      <w:bookmarkEnd w:id="7458"/>
      <w:r>
        <w:rPr>
          <w:rtl/>
        </w:rPr>
        <w:t>במים</w:t>
      </w:r>
      <w:r>
        <w:rPr>
          <w:rFonts w:hint="cs"/>
          <w:rtl/>
        </w:rPr>
        <w:t>.</w:t>
      </w:r>
      <w:r>
        <w:rPr>
          <w:rtl/>
        </w:rPr>
        <w:t xml:space="preserve"> </w:t>
      </w:r>
      <w:bookmarkStart w:id="7459" w:name="_ETM_Q39_411239"/>
      <w:bookmarkEnd w:id="7459"/>
      <w:r>
        <w:rPr>
          <w:rtl/>
        </w:rPr>
        <w:t xml:space="preserve">ותכף </w:t>
      </w:r>
      <w:bookmarkStart w:id="7460" w:name="_ETM_Q39_412799"/>
      <w:bookmarkEnd w:id="7460"/>
      <w:r>
        <w:rPr>
          <w:rtl/>
        </w:rPr>
        <w:t xml:space="preserve">נדבר </w:t>
      </w:r>
      <w:bookmarkStart w:id="7461" w:name="_ETM_Q39_413250"/>
      <w:bookmarkEnd w:id="7461"/>
      <w:r>
        <w:rPr>
          <w:rtl/>
        </w:rPr>
        <w:t xml:space="preserve">גם </w:t>
      </w:r>
      <w:bookmarkStart w:id="7462" w:name="_ETM_Q39_413489"/>
      <w:bookmarkEnd w:id="7462"/>
      <w:r>
        <w:rPr>
          <w:rtl/>
        </w:rPr>
        <w:t xml:space="preserve">על </w:t>
      </w:r>
      <w:bookmarkStart w:id="7463" w:name="_ETM_Q39_414659"/>
      <w:bookmarkEnd w:id="7463"/>
      <w:r>
        <w:rPr>
          <w:rtl/>
        </w:rPr>
        <w:t xml:space="preserve">כל </w:t>
      </w:r>
      <w:bookmarkStart w:id="7464" w:name="_ETM_Q39_414840"/>
      <w:bookmarkEnd w:id="7464"/>
      <w:r>
        <w:rPr>
          <w:rtl/>
        </w:rPr>
        <w:t xml:space="preserve">מיני </w:t>
      </w:r>
      <w:bookmarkStart w:id="7465" w:name="_ETM_Q39_415110"/>
      <w:bookmarkEnd w:id="7465"/>
      <w:r>
        <w:rPr>
          <w:rtl/>
        </w:rPr>
        <w:t xml:space="preserve">ציטוטים </w:t>
      </w:r>
      <w:bookmarkStart w:id="7466" w:name="_ETM_Q39_415590"/>
      <w:bookmarkEnd w:id="7466"/>
      <w:r>
        <w:rPr>
          <w:rtl/>
        </w:rPr>
        <w:t xml:space="preserve">נבחרים </w:t>
      </w:r>
      <w:bookmarkStart w:id="7467" w:name="_ETM_Q39_416280"/>
      <w:bookmarkEnd w:id="7467"/>
      <w:r>
        <w:rPr>
          <w:rtl/>
        </w:rPr>
        <w:t xml:space="preserve">של </w:t>
      </w:r>
      <w:bookmarkStart w:id="7468" w:name="_ETM_Q39_416730"/>
      <w:bookmarkEnd w:id="7468"/>
      <w:r>
        <w:rPr>
          <w:rtl/>
        </w:rPr>
        <w:t xml:space="preserve">היועץ </w:t>
      </w:r>
      <w:bookmarkStart w:id="7469" w:name="_ETM_Q39_417030"/>
      <w:bookmarkEnd w:id="7469"/>
      <w:r>
        <w:rPr>
          <w:rtl/>
        </w:rPr>
        <w:t xml:space="preserve">המשפטי </w:t>
      </w:r>
      <w:bookmarkStart w:id="7470" w:name="_ETM_Q39_417810"/>
      <w:bookmarkEnd w:id="7470"/>
      <w:r>
        <w:rPr>
          <w:rtl/>
        </w:rPr>
        <w:t xml:space="preserve">לממשלה </w:t>
      </w:r>
      <w:bookmarkStart w:id="7471" w:name="_ETM_Q39_418319"/>
      <w:bookmarkEnd w:id="7471"/>
      <w:r>
        <w:rPr>
          <w:rtl/>
        </w:rPr>
        <w:t xml:space="preserve">דאז </w:t>
      </w:r>
      <w:bookmarkStart w:id="7472" w:name="_ETM_Q39_419370"/>
      <w:bookmarkEnd w:id="7472"/>
      <w:r>
        <w:rPr>
          <w:rtl/>
        </w:rPr>
        <w:t xml:space="preserve">מר </w:t>
      </w:r>
      <w:bookmarkStart w:id="7473" w:name="_ETM_Q39_419760"/>
      <w:bookmarkEnd w:id="7473"/>
      <w:r>
        <w:rPr>
          <w:rtl/>
        </w:rPr>
        <w:t xml:space="preserve">מני </w:t>
      </w:r>
      <w:bookmarkStart w:id="7474" w:name="_ETM_Q39_420060"/>
      <w:bookmarkEnd w:id="7474"/>
      <w:r>
        <w:rPr>
          <w:rtl/>
        </w:rPr>
        <w:t xml:space="preserve">מזוז </w:t>
      </w:r>
      <w:bookmarkStart w:id="7475" w:name="_ETM_Q39_421049"/>
      <w:bookmarkEnd w:id="7475"/>
      <w:r>
        <w:rPr>
          <w:rtl/>
        </w:rPr>
        <w:t>ושל</w:t>
      </w:r>
      <w:bookmarkStart w:id="7476" w:name="_ETM_Q39_422370"/>
      <w:bookmarkEnd w:id="7476"/>
      <w:r>
        <w:rPr>
          <w:rFonts w:hint="cs"/>
          <w:rtl/>
        </w:rPr>
        <w:t xml:space="preserve"> </w:t>
      </w:r>
      <w:r>
        <w:rPr>
          <w:rtl/>
        </w:rPr>
        <w:t xml:space="preserve">המשנה </w:t>
      </w:r>
      <w:bookmarkStart w:id="7477" w:name="_ETM_Q39_422790"/>
      <w:bookmarkEnd w:id="7477"/>
      <w:r>
        <w:rPr>
          <w:rtl/>
        </w:rPr>
        <w:t xml:space="preserve">לפרקליט </w:t>
      </w:r>
      <w:bookmarkStart w:id="7478" w:name="_ETM_Q39_423389"/>
      <w:bookmarkEnd w:id="7478"/>
      <w:r>
        <w:rPr>
          <w:rtl/>
        </w:rPr>
        <w:t xml:space="preserve">המדינה </w:t>
      </w:r>
      <w:bookmarkStart w:id="7479" w:name="_ETM_Q39_426689"/>
      <w:bookmarkEnd w:id="7479"/>
      <w:r>
        <w:rPr>
          <w:rtl/>
        </w:rPr>
        <w:t xml:space="preserve">שי </w:t>
      </w:r>
      <w:bookmarkStart w:id="7480" w:name="_ETM_Q39_426930"/>
      <w:bookmarkEnd w:id="7480"/>
      <w:r>
        <w:rPr>
          <w:rtl/>
        </w:rPr>
        <w:t>ניצן</w:t>
      </w:r>
      <w:r>
        <w:rPr>
          <w:rFonts w:hint="cs"/>
          <w:rtl/>
        </w:rPr>
        <w:t>,</w:t>
      </w:r>
      <w:r>
        <w:rPr>
          <w:rtl/>
        </w:rPr>
        <w:t xml:space="preserve"> </w:t>
      </w:r>
      <w:bookmarkStart w:id="7481" w:name="_ETM_Q39_428029"/>
      <w:bookmarkEnd w:id="7481"/>
      <w:r>
        <w:rPr>
          <w:rtl/>
        </w:rPr>
        <w:t xml:space="preserve">מה </w:t>
      </w:r>
      <w:bookmarkStart w:id="7482" w:name="_ETM_Q39_428419"/>
      <w:bookmarkEnd w:id="7482"/>
      <w:r>
        <w:rPr>
          <w:rtl/>
        </w:rPr>
        <w:t xml:space="preserve">אז </w:t>
      </w:r>
      <w:bookmarkStart w:id="7483" w:name="_ETM_Q39_428659"/>
      <w:bookmarkEnd w:id="7483"/>
      <w:r>
        <w:rPr>
          <w:rtl/>
        </w:rPr>
        <w:t xml:space="preserve">הם </w:t>
      </w:r>
      <w:bookmarkStart w:id="7484" w:name="_ETM_Q39_428779"/>
      <w:bookmarkEnd w:id="7484"/>
      <w:r>
        <w:rPr>
          <w:rtl/>
        </w:rPr>
        <w:t>אמרו</w:t>
      </w:r>
      <w:r>
        <w:rPr>
          <w:rFonts w:hint="cs"/>
          <w:rtl/>
        </w:rPr>
        <w:t>,</w:t>
      </w:r>
      <w:r>
        <w:rPr>
          <w:rtl/>
        </w:rPr>
        <w:t xml:space="preserve"> </w:t>
      </w:r>
      <w:bookmarkStart w:id="7485" w:name="_ETM_Q39_429769"/>
      <w:bookmarkEnd w:id="7485"/>
      <w:r>
        <w:rPr>
          <w:rtl/>
        </w:rPr>
        <w:t xml:space="preserve">ושתיקת </w:t>
      </w:r>
      <w:bookmarkStart w:id="7486" w:name="_ETM_Q39_430459"/>
      <w:bookmarkEnd w:id="7486"/>
      <w:r>
        <w:rPr>
          <w:rtl/>
        </w:rPr>
        <w:t xml:space="preserve">המערכת </w:t>
      </w:r>
      <w:bookmarkStart w:id="7487" w:name="_ETM_Q39_432160"/>
      <w:bookmarkEnd w:id="7487"/>
      <w:r>
        <w:rPr>
          <w:rtl/>
        </w:rPr>
        <w:t>בימינו</w:t>
      </w:r>
      <w:r>
        <w:rPr>
          <w:rFonts w:hint="cs"/>
          <w:rtl/>
        </w:rPr>
        <w:t xml:space="preserve"> –</w:t>
      </w:r>
      <w:r>
        <w:rPr>
          <w:rtl/>
        </w:rPr>
        <w:t xml:space="preserve"> </w:t>
      </w:r>
      <w:bookmarkStart w:id="7488" w:name="_ETM_Q39_433199"/>
      <w:bookmarkEnd w:id="7488"/>
      <w:r>
        <w:rPr>
          <w:rtl/>
        </w:rPr>
        <w:t xml:space="preserve">כאשר </w:t>
      </w:r>
      <w:bookmarkStart w:id="7489" w:name="_ETM_Q39_433680"/>
      <w:bookmarkEnd w:id="7489"/>
      <w:r>
        <w:rPr>
          <w:rtl/>
        </w:rPr>
        <w:t xml:space="preserve">הם </w:t>
      </w:r>
      <w:bookmarkStart w:id="7490" w:name="_ETM_Q39_433799"/>
      <w:bookmarkEnd w:id="7490"/>
      <w:r>
        <w:rPr>
          <w:rtl/>
        </w:rPr>
        <w:t xml:space="preserve">מדברים </w:t>
      </w:r>
      <w:bookmarkStart w:id="7491" w:name="_ETM_Q39_434279"/>
      <w:bookmarkEnd w:id="7491"/>
      <w:r>
        <w:rPr>
          <w:rtl/>
        </w:rPr>
        <w:t>על</w:t>
      </w:r>
      <w:r>
        <w:rPr>
          <w:rFonts w:hint="cs"/>
          <w:rtl/>
        </w:rPr>
        <w:t xml:space="preserve"> </w:t>
      </w:r>
      <w:r>
        <w:rPr>
          <w:rtl/>
        </w:rPr>
        <w:t xml:space="preserve">כך </w:t>
      </w:r>
      <w:bookmarkStart w:id="7492" w:name="_ETM_Q39_434669"/>
      <w:bookmarkEnd w:id="7492"/>
      <w:r>
        <w:rPr>
          <w:rtl/>
        </w:rPr>
        <w:t xml:space="preserve">שיש </w:t>
      </w:r>
      <w:bookmarkStart w:id="7493" w:name="_ETM_Q39_434999"/>
      <w:bookmarkEnd w:id="7493"/>
      <w:r>
        <w:rPr>
          <w:rtl/>
        </w:rPr>
        <w:t xml:space="preserve">חלקים </w:t>
      </w:r>
      <w:bookmarkStart w:id="7494" w:name="_ETM_Q39_435419"/>
      <w:bookmarkEnd w:id="7494"/>
      <w:r>
        <w:rPr>
          <w:rtl/>
        </w:rPr>
        <w:t xml:space="preserve">בממשלה </w:t>
      </w:r>
      <w:bookmarkStart w:id="7495" w:name="_ETM_Q39_435959"/>
      <w:bookmarkEnd w:id="7495"/>
      <w:r>
        <w:rPr>
          <w:rtl/>
        </w:rPr>
        <w:t xml:space="preserve">שנמצאים </w:t>
      </w:r>
      <w:bookmarkStart w:id="7496" w:name="_ETM_Q39_436440"/>
      <w:bookmarkEnd w:id="7496"/>
      <w:r>
        <w:rPr>
          <w:rtl/>
        </w:rPr>
        <w:t xml:space="preserve">בניגוד </w:t>
      </w:r>
      <w:bookmarkStart w:id="7497" w:name="_ETM_Q39_436830"/>
      <w:bookmarkEnd w:id="7497"/>
      <w:r>
        <w:rPr>
          <w:rtl/>
        </w:rPr>
        <w:t>עניינים</w:t>
      </w:r>
      <w:bookmarkStart w:id="7498" w:name="_ETM_Q39_438040"/>
      <w:bookmarkEnd w:id="7498"/>
      <w:r>
        <w:rPr>
          <w:rFonts w:hint="cs"/>
          <w:rtl/>
        </w:rPr>
        <w:t xml:space="preserve">, </w:t>
      </w:r>
      <w:bookmarkStart w:id="7499" w:name="_ETM_Q39_435000"/>
      <w:bookmarkEnd w:id="7499"/>
      <w:r>
        <w:rPr>
          <w:rtl/>
        </w:rPr>
        <w:t xml:space="preserve">אבל </w:t>
      </w:r>
      <w:bookmarkStart w:id="7500" w:name="_ETM_Q39_438370"/>
      <w:bookmarkEnd w:id="7500"/>
      <w:r>
        <w:rPr>
          <w:rtl/>
        </w:rPr>
        <w:t xml:space="preserve">הם </w:t>
      </w:r>
      <w:bookmarkStart w:id="7501" w:name="_ETM_Q39_438610"/>
      <w:bookmarkEnd w:id="7501"/>
      <w:r>
        <w:rPr>
          <w:rtl/>
        </w:rPr>
        <w:t xml:space="preserve">מעל </w:t>
      </w:r>
      <w:bookmarkStart w:id="7502" w:name="_ETM_Q39_438910"/>
      <w:bookmarkEnd w:id="7502"/>
      <w:r>
        <w:rPr>
          <w:rtl/>
        </w:rPr>
        <w:t xml:space="preserve">לחוק </w:t>
      </w:r>
      <w:bookmarkStart w:id="7503" w:name="_ETM_Q39_439420"/>
      <w:bookmarkEnd w:id="7503"/>
      <w:r>
        <w:rPr>
          <w:rtl/>
        </w:rPr>
        <w:t xml:space="preserve">והם </w:t>
      </w:r>
      <w:bookmarkStart w:id="7504" w:name="_ETM_Q39_439810"/>
      <w:bookmarkEnd w:id="7504"/>
      <w:r>
        <w:rPr>
          <w:rtl/>
        </w:rPr>
        <w:t xml:space="preserve">לא </w:t>
      </w:r>
      <w:bookmarkStart w:id="7505" w:name="_ETM_Q39_439900"/>
      <w:bookmarkEnd w:id="7505"/>
      <w:r>
        <w:rPr>
          <w:rtl/>
        </w:rPr>
        <w:t xml:space="preserve">מצויים </w:t>
      </w:r>
      <w:bookmarkStart w:id="7506" w:name="_ETM_Q39_440290"/>
      <w:bookmarkEnd w:id="7506"/>
      <w:r>
        <w:rPr>
          <w:rtl/>
        </w:rPr>
        <w:t xml:space="preserve">בניגוד </w:t>
      </w:r>
      <w:bookmarkStart w:id="7507" w:name="_ETM_Q39_440680"/>
      <w:bookmarkEnd w:id="7507"/>
      <w:r>
        <w:rPr>
          <w:rtl/>
        </w:rPr>
        <w:t xml:space="preserve">עניינים </w:t>
      </w:r>
      <w:bookmarkStart w:id="7508" w:name="_ETM_Q39_441520"/>
      <w:bookmarkEnd w:id="7508"/>
      <w:r>
        <w:rPr>
          <w:rtl/>
        </w:rPr>
        <w:t>בכלל</w:t>
      </w:r>
      <w:r>
        <w:rPr>
          <w:rFonts w:hint="cs"/>
          <w:rtl/>
        </w:rPr>
        <w:t>.</w:t>
      </w:r>
    </w:p>
    <w:p w:rsidR="00CD1EEA" w:rsidRDefault="00CD1EEA" w:rsidP="003E3C0B">
      <w:pPr>
        <w:rPr>
          <w:rtl/>
        </w:rPr>
      </w:pPr>
    </w:p>
    <w:p w:rsidR="00CD1EEA" w:rsidRDefault="00CD1EEA" w:rsidP="003E3C0B">
      <w:pPr>
        <w:pStyle w:val="af8"/>
        <w:keepNext/>
        <w:rPr>
          <w:rtl/>
        </w:rPr>
      </w:pPr>
      <w:r w:rsidRPr="00F17706">
        <w:rPr>
          <w:rStyle w:val="TagStyle"/>
          <w:rtl/>
        </w:rPr>
        <w:t xml:space="preserve"> &lt;&lt; קריאה &gt;&gt; </w:t>
      </w:r>
      <w:r>
        <w:rPr>
          <w:rtl/>
        </w:rPr>
        <w:t>אורנה ברביבאי (יש עתיד):</w:t>
      </w:r>
      <w:r w:rsidRPr="00F17706">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7509" w:name="_ETM_Q39_438000"/>
      <w:bookmarkEnd w:id="7509"/>
      <w:r>
        <w:rPr>
          <w:rFonts w:hint="cs"/>
          <w:rtl/>
          <w:lang w:eastAsia="he-IL"/>
        </w:rPr>
        <w:t xml:space="preserve">ראש הממשלה שנמצא בניגוד עניינים עם עצמו. </w:t>
      </w:r>
    </w:p>
    <w:p w:rsidR="00CD1EEA" w:rsidRDefault="00CD1EEA" w:rsidP="003E3C0B">
      <w:pPr>
        <w:rPr>
          <w:rtl/>
          <w:lang w:eastAsia="he-IL"/>
        </w:rPr>
      </w:pPr>
      <w:bookmarkStart w:id="7510" w:name="_ETM_Q39_447000"/>
      <w:bookmarkEnd w:id="7510"/>
    </w:p>
    <w:p w:rsidR="00CD1EEA" w:rsidRDefault="00CD1EEA" w:rsidP="003E3C0B">
      <w:pPr>
        <w:pStyle w:val="-"/>
        <w:keepNext/>
        <w:rPr>
          <w:rtl/>
        </w:rPr>
      </w:pPr>
      <w:r w:rsidRPr="00F17706">
        <w:rPr>
          <w:rStyle w:val="TagStyle"/>
          <w:rtl/>
        </w:rPr>
        <w:t xml:space="preserve"> &lt;&lt; דובר_המשך &gt;&gt; </w:t>
      </w:r>
      <w:r>
        <w:rPr>
          <w:rtl/>
        </w:rPr>
        <w:t>שר הנגב, הגליל והחוסן הלאומי יצחק שמעון וסרלאוף:</w:t>
      </w:r>
      <w:r w:rsidRPr="00F17706">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rPr>
      </w:pPr>
      <w:bookmarkStart w:id="7511" w:name="_ETM_Q39_440000"/>
      <w:bookmarkStart w:id="7512" w:name="_ETM_Q39_443330"/>
      <w:bookmarkEnd w:id="7511"/>
      <w:bookmarkEnd w:id="7512"/>
      <w:r>
        <w:rPr>
          <w:rtl/>
        </w:rPr>
        <w:t>מעניין</w:t>
      </w:r>
      <w:bookmarkStart w:id="7513" w:name="_ETM_Q39_444170"/>
      <w:bookmarkEnd w:id="7513"/>
      <w:r>
        <w:rPr>
          <w:rFonts w:hint="cs"/>
          <w:rtl/>
        </w:rPr>
        <w:t xml:space="preserve">, </w:t>
      </w:r>
      <w:r>
        <w:rPr>
          <w:rtl/>
        </w:rPr>
        <w:t xml:space="preserve">זה </w:t>
      </w:r>
      <w:bookmarkStart w:id="7514" w:name="_ETM_Q39_444410"/>
      <w:bookmarkEnd w:id="7514"/>
      <w:r>
        <w:rPr>
          <w:rtl/>
        </w:rPr>
        <w:t xml:space="preserve">רק </w:t>
      </w:r>
      <w:bookmarkStart w:id="7515" w:name="_ETM_Q39_444589"/>
      <w:bookmarkEnd w:id="7515"/>
      <w:r>
        <w:rPr>
          <w:rtl/>
        </w:rPr>
        <w:t xml:space="preserve">מוכיח </w:t>
      </w:r>
      <w:bookmarkStart w:id="7516" w:name="_ETM_Q39_445130"/>
      <w:bookmarkEnd w:id="7516"/>
      <w:r>
        <w:rPr>
          <w:rtl/>
        </w:rPr>
        <w:t xml:space="preserve">כמה </w:t>
      </w:r>
      <w:bookmarkStart w:id="7517" w:name="_ETM_Q39_445490"/>
      <w:bookmarkEnd w:id="7517"/>
      <w:r>
        <w:rPr>
          <w:rtl/>
        </w:rPr>
        <w:t xml:space="preserve">הם </w:t>
      </w:r>
      <w:bookmarkStart w:id="7518" w:name="_ETM_Q39_445580"/>
      <w:bookmarkEnd w:id="7518"/>
      <w:r>
        <w:rPr>
          <w:rtl/>
        </w:rPr>
        <w:t>נמצאים</w:t>
      </w:r>
      <w:bookmarkStart w:id="7519" w:name="_ETM_Q39_446630"/>
      <w:bookmarkStart w:id="7520" w:name="_ETM_Q39_447230"/>
      <w:bookmarkEnd w:id="7519"/>
      <w:bookmarkEnd w:id="7520"/>
      <w:r>
        <w:rPr>
          <w:rtl/>
        </w:rPr>
        <w:t xml:space="preserve"> </w:t>
      </w:r>
      <w:bookmarkStart w:id="7521" w:name="_ETM_Q39_447740"/>
      <w:bookmarkEnd w:id="7521"/>
      <w:r>
        <w:rPr>
          <w:rtl/>
        </w:rPr>
        <w:t xml:space="preserve">עמוק </w:t>
      </w:r>
      <w:bookmarkStart w:id="7522" w:name="_ETM_Q39_448130"/>
      <w:bookmarkEnd w:id="7522"/>
      <w:r>
        <w:rPr>
          <w:rtl/>
        </w:rPr>
        <w:t xml:space="preserve">בתוך </w:t>
      </w:r>
      <w:bookmarkStart w:id="7523" w:name="_ETM_Q39_448580"/>
      <w:bookmarkEnd w:id="7523"/>
      <w:r>
        <w:rPr>
          <w:rtl/>
        </w:rPr>
        <w:t xml:space="preserve">ניגוד </w:t>
      </w:r>
      <w:bookmarkStart w:id="7524" w:name="_ETM_Q39_449180"/>
      <w:bookmarkStart w:id="7525" w:name="_ETM_Q39_449540"/>
      <w:bookmarkEnd w:id="7524"/>
      <w:bookmarkEnd w:id="7525"/>
      <w:r>
        <w:rPr>
          <w:rtl/>
        </w:rPr>
        <w:t>העניינים</w:t>
      </w:r>
      <w:r>
        <w:rPr>
          <w:rFonts w:hint="cs"/>
          <w:rtl/>
        </w:rPr>
        <w:t>.</w:t>
      </w:r>
      <w:r>
        <w:rPr>
          <w:rtl/>
        </w:rPr>
        <w:t xml:space="preserve"> </w:t>
      </w:r>
      <w:bookmarkStart w:id="7526" w:name="_ETM_Q39_452060"/>
      <w:bookmarkEnd w:id="7526"/>
      <w:r>
        <w:rPr>
          <w:rtl/>
        </w:rPr>
        <w:t xml:space="preserve">אומרים </w:t>
      </w:r>
      <w:bookmarkStart w:id="7527" w:name="_ETM_Q39_452540"/>
      <w:bookmarkEnd w:id="7527"/>
      <w:r>
        <w:rPr>
          <w:rtl/>
        </w:rPr>
        <w:t>כ</w:t>
      </w:r>
      <w:bookmarkStart w:id="7528" w:name="_ETM_Q39_454419"/>
      <w:bookmarkEnd w:id="7528"/>
      <w:r>
        <w:rPr>
          <w:rFonts w:hint="cs"/>
          <w:rtl/>
        </w:rPr>
        <w:t>ך.</w:t>
      </w:r>
    </w:p>
    <w:p w:rsidR="00CD1EEA" w:rsidRDefault="00CD1EEA" w:rsidP="003E3C0B">
      <w:pPr>
        <w:rPr>
          <w:rtl/>
        </w:rPr>
      </w:pPr>
    </w:p>
    <w:p w:rsidR="00CD1EEA" w:rsidRDefault="00CD1EEA" w:rsidP="003E3C0B">
      <w:pPr>
        <w:pStyle w:val="af8"/>
        <w:keepNext/>
        <w:rPr>
          <w:rtl/>
        </w:rPr>
      </w:pPr>
      <w:bookmarkStart w:id="7529" w:name="ET_interruption_5767_27"/>
      <w:r w:rsidRPr="00F17706">
        <w:rPr>
          <w:rStyle w:val="TagStyle"/>
          <w:rtl/>
        </w:rPr>
        <w:t xml:space="preserve"> &lt;&lt; קריאה &gt;&gt; </w:t>
      </w:r>
      <w:r>
        <w:rPr>
          <w:rtl/>
        </w:rPr>
        <w:t>אורנה ברביבאי (יש עתיד):</w:t>
      </w:r>
      <w:r w:rsidRPr="00F17706">
        <w:rPr>
          <w:rStyle w:val="TagStyle"/>
          <w:rtl/>
        </w:rPr>
        <w:t xml:space="preserve"> &lt;&lt; קריאה &gt;&gt;</w:t>
      </w:r>
      <w:r>
        <w:rPr>
          <w:rtl/>
        </w:rPr>
        <w:t xml:space="preserve"> </w:t>
      </w:r>
      <w:bookmarkEnd w:id="7529"/>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רוצה את כל הקשב לעצמו. </w:t>
      </w:r>
    </w:p>
    <w:p w:rsidR="00CD1EEA" w:rsidRDefault="00CD1EEA" w:rsidP="003E3C0B">
      <w:pPr>
        <w:rPr>
          <w:rtl/>
          <w:lang w:eastAsia="he-IL"/>
        </w:rPr>
      </w:pPr>
      <w:bookmarkStart w:id="7530" w:name="_ETM_Q39_449000"/>
      <w:bookmarkEnd w:id="7530"/>
    </w:p>
    <w:p w:rsidR="00CD1EEA" w:rsidRDefault="00CD1EEA" w:rsidP="003E3C0B">
      <w:pPr>
        <w:pStyle w:val="af8"/>
        <w:keepNext/>
        <w:rPr>
          <w:rtl/>
        </w:rPr>
      </w:pPr>
      <w:bookmarkStart w:id="7531" w:name="ET_interruption_5300_28"/>
      <w:r w:rsidRPr="00F17706">
        <w:rPr>
          <w:rStyle w:val="TagStyle"/>
          <w:rtl/>
        </w:rPr>
        <w:t xml:space="preserve"> &lt;&lt; קריאה &gt;&gt; </w:t>
      </w:r>
      <w:r>
        <w:rPr>
          <w:rtl/>
        </w:rPr>
        <w:t>מירב בן ארי (יש עתיד):</w:t>
      </w:r>
      <w:r w:rsidRPr="00F17706">
        <w:rPr>
          <w:rStyle w:val="TagStyle"/>
          <w:rtl/>
        </w:rPr>
        <w:t xml:space="preserve"> &lt;&lt; קריאה &gt;&gt;</w:t>
      </w:r>
      <w:r>
        <w:rPr>
          <w:rtl/>
        </w:rPr>
        <w:t xml:space="preserve"> </w:t>
      </w:r>
      <w:bookmarkEnd w:id="753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תסתכל איך זה ארוך. </w:t>
      </w:r>
    </w:p>
    <w:p w:rsidR="00CD1EEA" w:rsidRDefault="00CD1EEA" w:rsidP="003E3C0B">
      <w:pPr>
        <w:rPr>
          <w:rtl/>
          <w:lang w:eastAsia="he-IL"/>
        </w:rPr>
      </w:pPr>
      <w:bookmarkStart w:id="7532" w:name="_ETM_Q39_455000"/>
      <w:bookmarkEnd w:id="7532"/>
    </w:p>
    <w:p w:rsidR="00CD1EEA" w:rsidRDefault="00CD1EEA" w:rsidP="003E3C0B">
      <w:pPr>
        <w:pStyle w:val="-"/>
        <w:keepNext/>
        <w:rPr>
          <w:rtl/>
        </w:rPr>
      </w:pPr>
      <w:r w:rsidRPr="00F17706">
        <w:rPr>
          <w:rStyle w:val="TagStyle"/>
          <w:rtl/>
        </w:rPr>
        <w:t xml:space="preserve"> &lt;&lt; דובר_המשך &gt;&gt; </w:t>
      </w:r>
      <w:r>
        <w:rPr>
          <w:rtl/>
        </w:rPr>
        <w:t>שר הנגב, הגליל והחוסן הלאומי יצחק שמעון וסרלאוף:</w:t>
      </w:r>
      <w:r w:rsidRPr="00F17706">
        <w:rPr>
          <w:rStyle w:val="TagStyle"/>
          <w:rtl/>
        </w:rPr>
        <w:t xml:space="preserve"> &lt;&lt; דובר_המשך &gt;&gt;</w:t>
      </w:r>
      <w:r>
        <w:rPr>
          <w:rtl/>
        </w:rPr>
        <w:t xml:space="preserve"> </w:t>
      </w:r>
    </w:p>
    <w:p w:rsidR="00CD1EEA" w:rsidRDefault="00CD1EEA" w:rsidP="003E3C0B">
      <w:pPr>
        <w:rPr>
          <w:rtl/>
        </w:rPr>
      </w:pPr>
      <w:bookmarkStart w:id="7533" w:name="_ETM_Q39_457000"/>
      <w:bookmarkEnd w:id="7533"/>
    </w:p>
    <w:p w:rsidR="00CD1EEA" w:rsidRDefault="00CD1EEA" w:rsidP="007C0EE3">
      <w:pPr>
        <w:rPr>
          <w:rtl/>
        </w:rPr>
      </w:pPr>
      <w:bookmarkStart w:id="7534" w:name="_ETM_Q39_454000"/>
      <w:bookmarkEnd w:id="7534"/>
      <w:r>
        <w:rPr>
          <w:rtl/>
        </w:rPr>
        <w:t xml:space="preserve">אני </w:t>
      </w:r>
      <w:bookmarkStart w:id="7535" w:name="_ETM_Q39_454629"/>
      <w:bookmarkEnd w:id="7535"/>
      <w:r>
        <w:rPr>
          <w:rtl/>
        </w:rPr>
        <w:t xml:space="preserve">חוזר </w:t>
      </w:r>
      <w:bookmarkStart w:id="7536" w:name="_ETM_Q39_454900"/>
      <w:bookmarkEnd w:id="7536"/>
      <w:r>
        <w:rPr>
          <w:rtl/>
        </w:rPr>
        <w:t xml:space="preserve">עוד </w:t>
      </w:r>
      <w:bookmarkStart w:id="7537" w:name="_ETM_Q39_455020"/>
      <w:bookmarkEnd w:id="7537"/>
      <w:r>
        <w:rPr>
          <w:rtl/>
        </w:rPr>
        <w:t xml:space="preserve">פעם </w:t>
      </w:r>
      <w:bookmarkStart w:id="7538" w:name="_ETM_Q39_455229"/>
      <w:bookmarkEnd w:id="7538"/>
      <w:r>
        <w:rPr>
          <w:rFonts w:hint="cs"/>
          <w:rtl/>
        </w:rPr>
        <w:t xml:space="preserve">על </w:t>
      </w:r>
      <w:r>
        <w:rPr>
          <w:rtl/>
        </w:rPr>
        <w:t xml:space="preserve">משפט </w:t>
      </w:r>
      <w:bookmarkStart w:id="7539" w:name="_ETM_Q39_455650"/>
      <w:bookmarkEnd w:id="7539"/>
      <w:r>
        <w:rPr>
          <w:rtl/>
        </w:rPr>
        <w:t>חש</w:t>
      </w:r>
      <w:r>
        <w:rPr>
          <w:rFonts w:hint="cs"/>
          <w:rtl/>
        </w:rPr>
        <w:t>וב:</w:t>
      </w:r>
      <w:r>
        <w:rPr>
          <w:rtl/>
        </w:rPr>
        <w:t xml:space="preserve"> </w:t>
      </w:r>
      <w:bookmarkStart w:id="7540" w:name="_ETM_Q39_456479"/>
      <w:bookmarkEnd w:id="7540"/>
      <w:r>
        <w:rPr>
          <w:rFonts w:hint="cs"/>
          <w:rtl/>
        </w:rPr>
        <w:t>"</w:t>
      </w:r>
      <w:r>
        <w:rPr>
          <w:rtl/>
        </w:rPr>
        <w:t xml:space="preserve">השימוש </w:t>
      </w:r>
      <w:bookmarkStart w:id="7541" w:name="_ETM_Q39_457110"/>
      <w:bookmarkEnd w:id="7541"/>
      <w:r>
        <w:rPr>
          <w:rtl/>
        </w:rPr>
        <w:t xml:space="preserve">ברטוריקה </w:t>
      </w:r>
      <w:bookmarkStart w:id="7542" w:name="_ETM_Q39_457830"/>
      <w:bookmarkEnd w:id="7542"/>
      <w:r>
        <w:rPr>
          <w:rtl/>
        </w:rPr>
        <w:t xml:space="preserve">של </w:t>
      </w:r>
      <w:bookmarkStart w:id="7543" w:name="_ETM_Q39_458010"/>
      <w:bookmarkEnd w:id="7543"/>
      <w:r>
        <w:rPr>
          <w:rtl/>
        </w:rPr>
        <w:t xml:space="preserve">דמוקרטיה </w:t>
      </w:r>
      <w:bookmarkStart w:id="7544" w:name="_ETM_Q39_458699"/>
      <w:bookmarkEnd w:id="7544"/>
      <w:r>
        <w:rPr>
          <w:rtl/>
        </w:rPr>
        <w:t xml:space="preserve">וזכויות </w:t>
      </w:r>
      <w:bookmarkStart w:id="7545" w:name="_ETM_Q39_459210"/>
      <w:bookmarkEnd w:id="7545"/>
      <w:r>
        <w:rPr>
          <w:rtl/>
        </w:rPr>
        <w:t xml:space="preserve">אדם </w:t>
      </w:r>
      <w:bookmarkStart w:id="7546" w:name="_ETM_Q39_460050"/>
      <w:bookmarkEnd w:id="7546"/>
      <w:r>
        <w:rPr>
          <w:rtl/>
        </w:rPr>
        <w:t xml:space="preserve">כבסיס </w:t>
      </w:r>
      <w:bookmarkStart w:id="7547" w:name="_ETM_Q39_460620"/>
      <w:bookmarkEnd w:id="7547"/>
      <w:r>
        <w:rPr>
          <w:rtl/>
        </w:rPr>
        <w:t xml:space="preserve">לפעילות </w:t>
      </w:r>
      <w:bookmarkStart w:id="7548" w:name="_ETM_Q39_461190"/>
      <w:bookmarkEnd w:id="7548"/>
      <w:r>
        <w:rPr>
          <w:rtl/>
        </w:rPr>
        <w:t xml:space="preserve">הפוגעת </w:t>
      </w:r>
      <w:bookmarkStart w:id="7549" w:name="_ETM_Q39_461639"/>
      <w:bookmarkEnd w:id="7549"/>
      <w:r>
        <w:rPr>
          <w:rtl/>
        </w:rPr>
        <w:t xml:space="preserve">בדמוקרטיה </w:t>
      </w:r>
      <w:bookmarkStart w:id="7550" w:name="_ETM_Q39_462330"/>
      <w:bookmarkEnd w:id="7550"/>
      <w:r>
        <w:rPr>
          <w:rtl/>
        </w:rPr>
        <w:t xml:space="preserve">ובזכויות </w:t>
      </w:r>
      <w:bookmarkStart w:id="7551" w:name="_ETM_Q39_462810"/>
      <w:bookmarkEnd w:id="7551"/>
      <w:r>
        <w:rPr>
          <w:rtl/>
        </w:rPr>
        <w:t xml:space="preserve">האדם </w:t>
      </w:r>
      <w:bookmarkStart w:id="7552" w:name="_ETM_Q39_463710"/>
      <w:bookmarkEnd w:id="7552"/>
      <w:r>
        <w:rPr>
          <w:rtl/>
        </w:rPr>
        <w:t xml:space="preserve">הוא </w:t>
      </w:r>
      <w:bookmarkStart w:id="7553" w:name="_ETM_Q39_463830"/>
      <w:bookmarkEnd w:id="7553"/>
      <w:r>
        <w:rPr>
          <w:rtl/>
        </w:rPr>
        <w:t xml:space="preserve">מרשם </w:t>
      </w:r>
      <w:bookmarkStart w:id="7554" w:name="_ETM_Q39_464279"/>
      <w:bookmarkEnd w:id="7554"/>
      <w:r>
        <w:rPr>
          <w:rtl/>
        </w:rPr>
        <w:t xml:space="preserve">בדוק </w:t>
      </w:r>
      <w:bookmarkStart w:id="7555" w:name="_ETM_Q39_464669"/>
      <w:bookmarkEnd w:id="7555"/>
      <w:r>
        <w:rPr>
          <w:rtl/>
        </w:rPr>
        <w:t xml:space="preserve">להרס </w:t>
      </w:r>
      <w:bookmarkStart w:id="7556" w:name="_ETM_Q39_465120"/>
      <w:bookmarkEnd w:id="7556"/>
      <w:r>
        <w:rPr>
          <w:rtl/>
        </w:rPr>
        <w:t xml:space="preserve">הדמוקרטיה </w:t>
      </w:r>
      <w:bookmarkStart w:id="7557" w:name="_ETM_Q39_465810"/>
      <w:bookmarkEnd w:id="7557"/>
      <w:r>
        <w:rPr>
          <w:rtl/>
        </w:rPr>
        <w:t>מתוכ</w:t>
      </w:r>
      <w:r>
        <w:rPr>
          <w:rFonts w:hint="cs"/>
          <w:rtl/>
        </w:rPr>
        <w:t>ה היא."</w:t>
      </w:r>
      <w:r>
        <w:rPr>
          <w:rtl/>
        </w:rPr>
        <w:t xml:space="preserve"> </w:t>
      </w:r>
      <w:bookmarkStart w:id="7558" w:name="_ETM_Q39_467370"/>
      <w:bookmarkEnd w:id="7558"/>
      <w:r>
        <w:rPr>
          <w:rtl/>
        </w:rPr>
        <w:t>מדהים</w:t>
      </w:r>
      <w:r>
        <w:rPr>
          <w:rFonts w:hint="cs"/>
          <w:rtl/>
        </w:rPr>
        <w:t>.</w:t>
      </w:r>
    </w:p>
    <w:p w:rsidR="00CD1EEA" w:rsidRDefault="00CD1EEA" w:rsidP="003E3C0B">
      <w:pPr>
        <w:rPr>
          <w:rtl/>
        </w:rPr>
      </w:pPr>
      <w:bookmarkStart w:id="7559" w:name="_ETM_Q39_468000"/>
      <w:bookmarkEnd w:id="7559"/>
    </w:p>
    <w:p w:rsidR="00CD1EEA" w:rsidRDefault="00CD1EEA" w:rsidP="003E3C0B">
      <w:pPr>
        <w:pStyle w:val="af9"/>
        <w:keepNext/>
        <w:rPr>
          <w:rtl/>
        </w:rPr>
      </w:pPr>
      <w:bookmarkStart w:id="7560" w:name="_ETM_Q39_469000"/>
      <w:bookmarkEnd w:id="7560"/>
      <w:r w:rsidRPr="00F17706">
        <w:rPr>
          <w:rStyle w:val="TagStyle"/>
          <w:rtl/>
        </w:rPr>
        <w:t xml:space="preserve">&lt;&lt; יור &gt;&gt; </w:t>
      </w:r>
      <w:r>
        <w:rPr>
          <w:rtl/>
        </w:rPr>
        <w:t>היו"ר ישראל אייכלר:</w:t>
      </w:r>
      <w:r w:rsidRPr="00F17706">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 xml:space="preserve">מי אומר </w:t>
      </w:r>
      <w:bookmarkStart w:id="7561" w:name="_ETM_Q39_465000"/>
      <w:bookmarkEnd w:id="7561"/>
      <w:r>
        <w:rPr>
          <w:rFonts w:hint="cs"/>
          <w:rtl/>
        </w:rPr>
        <w:t>את זה?</w:t>
      </w:r>
      <w:r>
        <w:rPr>
          <w:rFonts w:hint="cs"/>
        </w:rPr>
        <w:t xml:space="preserve"> </w:t>
      </w:r>
    </w:p>
    <w:p w:rsidR="00CD1EEA" w:rsidRDefault="00CD1EEA" w:rsidP="003E3C0B">
      <w:pPr>
        <w:rPr>
          <w:rtl/>
        </w:rPr>
      </w:pPr>
      <w:bookmarkStart w:id="7562" w:name="_ETM_Q39_467000"/>
      <w:bookmarkEnd w:id="7562"/>
    </w:p>
    <w:p w:rsidR="00CD1EEA" w:rsidRDefault="00CD1EEA" w:rsidP="003E3C0B">
      <w:pPr>
        <w:pStyle w:val="-"/>
        <w:keepNext/>
        <w:rPr>
          <w:rtl/>
        </w:rPr>
      </w:pPr>
      <w:r w:rsidRPr="00F17706">
        <w:rPr>
          <w:rStyle w:val="TagStyle"/>
          <w:rtl/>
        </w:rPr>
        <w:t xml:space="preserve"> &lt;&lt; דובר_המשך &gt;&gt; </w:t>
      </w:r>
      <w:r>
        <w:rPr>
          <w:rtl/>
        </w:rPr>
        <w:t>שר הנגב, הגליל והחוסן הלאומי יצחק שמעון וסרלאוף:</w:t>
      </w:r>
      <w:r w:rsidRPr="00F17706">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7563" w:name="_ETM_Q39_464000"/>
      <w:bookmarkStart w:id="7564" w:name="_ETM_Q39_468500"/>
      <w:bookmarkStart w:id="7565" w:name="_ETM_Q39_468979"/>
      <w:bookmarkStart w:id="7566" w:name="_ETM_Q39_469310"/>
      <w:bookmarkEnd w:id="7563"/>
      <w:bookmarkEnd w:id="7564"/>
      <w:bookmarkEnd w:id="7565"/>
      <w:bookmarkEnd w:id="7566"/>
      <w:r>
        <w:rPr>
          <w:rtl/>
        </w:rPr>
        <w:t xml:space="preserve">הם </w:t>
      </w:r>
      <w:bookmarkStart w:id="7567" w:name="_ETM_Q39_469490"/>
      <w:bookmarkEnd w:id="7567"/>
      <w:r>
        <w:rPr>
          <w:rtl/>
        </w:rPr>
        <w:t xml:space="preserve">צועקים </w:t>
      </w:r>
      <w:bookmarkStart w:id="7568" w:name="_ETM_Q39_469910"/>
      <w:bookmarkEnd w:id="7568"/>
      <w:r w:rsidR="0015434B">
        <w:rPr>
          <w:rFonts w:hint="cs"/>
          <w:rtl/>
        </w:rPr>
        <w:t>"</w:t>
      </w:r>
      <w:r>
        <w:rPr>
          <w:rtl/>
        </w:rPr>
        <w:t>דמוקרטיה</w:t>
      </w:r>
      <w:bookmarkStart w:id="7569" w:name="_ETM_Q39_470509"/>
      <w:bookmarkEnd w:id="7569"/>
      <w:r>
        <w:rPr>
          <w:rFonts w:hint="cs"/>
          <w:rtl/>
        </w:rPr>
        <w:t xml:space="preserve">, </w:t>
      </w:r>
      <w:bookmarkStart w:id="7570" w:name="_ETM_Q39_473547"/>
      <w:bookmarkEnd w:id="7570"/>
      <w:r>
        <w:rPr>
          <w:rFonts w:hint="cs"/>
          <w:rtl/>
        </w:rPr>
        <w:t>דמוקרטי</w:t>
      </w:r>
      <w:r>
        <w:rPr>
          <w:rtl/>
        </w:rPr>
        <w:t>ה</w:t>
      </w:r>
      <w:r w:rsidR="0015434B">
        <w:rPr>
          <w:rFonts w:hint="cs"/>
          <w:rtl/>
        </w:rPr>
        <w:t>"</w:t>
      </w:r>
      <w:r>
        <w:rPr>
          <w:rFonts w:hint="cs"/>
          <w:rtl/>
        </w:rPr>
        <w:t>,</w:t>
      </w:r>
      <w:r>
        <w:rPr>
          <w:rtl/>
        </w:rPr>
        <w:t xml:space="preserve"> </w:t>
      </w:r>
      <w:bookmarkStart w:id="7571" w:name="_ETM_Q39_471080"/>
      <w:bookmarkEnd w:id="7571"/>
      <w:r>
        <w:rPr>
          <w:rFonts w:hint="cs"/>
          <w:rtl/>
        </w:rPr>
        <w:t>ו</w:t>
      </w:r>
      <w:r>
        <w:rPr>
          <w:rtl/>
        </w:rPr>
        <w:t xml:space="preserve">תוך </w:t>
      </w:r>
      <w:bookmarkStart w:id="7572" w:name="_ETM_Q39_471410"/>
      <w:bookmarkEnd w:id="7572"/>
      <w:r>
        <w:rPr>
          <w:rtl/>
        </w:rPr>
        <w:t xml:space="preserve">כדי </w:t>
      </w:r>
      <w:bookmarkStart w:id="7573" w:name="_ETM_Q39_471710"/>
      <w:bookmarkEnd w:id="7573"/>
      <w:r>
        <w:rPr>
          <w:rtl/>
        </w:rPr>
        <w:t>מש</w:t>
      </w:r>
      <w:r>
        <w:rPr>
          <w:rFonts w:hint="cs"/>
          <w:rtl/>
        </w:rPr>
        <w:t>ב</w:t>
      </w:r>
      <w:r>
        <w:rPr>
          <w:rtl/>
        </w:rPr>
        <w:t xml:space="preserve">שים </w:t>
      </w:r>
      <w:bookmarkStart w:id="7574" w:name="_ETM_Q39_473479"/>
      <w:bookmarkEnd w:id="7574"/>
      <w:r>
        <w:rPr>
          <w:rtl/>
        </w:rPr>
        <w:t xml:space="preserve">את </w:t>
      </w:r>
      <w:bookmarkStart w:id="7575" w:name="_ETM_Q39_473930"/>
      <w:bookmarkEnd w:id="7575"/>
      <w:r>
        <w:rPr>
          <w:rtl/>
        </w:rPr>
        <w:t xml:space="preserve">אורח </w:t>
      </w:r>
      <w:bookmarkStart w:id="7576" w:name="_ETM_Q39_474259"/>
      <w:bookmarkEnd w:id="7576"/>
      <w:r>
        <w:rPr>
          <w:rtl/>
        </w:rPr>
        <w:t>החיים</w:t>
      </w:r>
      <w:r>
        <w:rPr>
          <w:rFonts w:hint="cs"/>
          <w:rtl/>
        </w:rPr>
        <w:t>,</w:t>
      </w:r>
      <w:r>
        <w:rPr>
          <w:rtl/>
        </w:rPr>
        <w:t xml:space="preserve"> </w:t>
      </w:r>
      <w:bookmarkStart w:id="7577" w:name="_ETM_Q39_475509"/>
      <w:bookmarkEnd w:id="7577"/>
      <w:r>
        <w:rPr>
          <w:rtl/>
        </w:rPr>
        <w:t>משבשים</w:t>
      </w:r>
      <w:bookmarkStart w:id="7578" w:name="_ETM_Q39_476050"/>
      <w:bookmarkEnd w:id="7578"/>
      <w:r>
        <w:rPr>
          <w:rFonts w:hint="cs"/>
          <w:rtl/>
        </w:rPr>
        <w:t xml:space="preserve"> </w:t>
      </w:r>
      <w:r>
        <w:rPr>
          <w:rtl/>
        </w:rPr>
        <w:t xml:space="preserve">את </w:t>
      </w:r>
      <w:bookmarkStart w:id="7579" w:name="_ETM_Q39_476169"/>
      <w:bookmarkEnd w:id="7579"/>
      <w:r>
        <w:rPr>
          <w:rtl/>
        </w:rPr>
        <w:t>השגרה</w:t>
      </w:r>
      <w:bookmarkStart w:id="7580" w:name="_ETM_Q39_477360"/>
      <w:bookmarkStart w:id="7581" w:name="_ETM_Q39_477930"/>
      <w:bookmarkEnd w:id="7580"/>
      <w:bookmarkEnd w:id="7581"/>
      <w:r>
        <w:rPr>
          <w:rFonts w:hint="cs"/>
          <w:rtl/>
        </w:rPr>
        <w:t>.</w:t>
      </w:r>
      <w:r>
        <w:rPr>
          <w:rtl/>
        </w:rPr>
        <w:t xml:space="preserve"> </w:t>
      </w:r>
      <w:bookmarkStart w:id="7582" w:name="_ETM_Q39_478200"/>
      <w:bookmarkEnd w:id="7582"/>
      <w:r>
        <w:rPr>
          <w:rtl/>
        </w:rPr>
        <w:t xml:space="preserve">זה </w:t>
      </w:r>
      <w:bookmarkStart w:id="7583" w:name="_ETM_Q39_478440"/>
      <w:bookmarkEnd w:id="7583"/>
      <w:r>
        <w:rPr>
          <w:rFonts w:hint="cs"/>
          <w:rtl/>
        </w:rPr>
        <w:t>מה ש</w:t>
      </w:r>
      <w:bookmarkStart w:id="7584" w:name="_ETM_Q39_478680"/>
      <w:bookmarkEnd w:id="7584"/>
      <w:r>
        <w:rPr>
          <w:rtl/>
        </w:rPr>
        <w:t xml:space="preserve">בדיוק </w:t>
      </w:r>
      <w:bookmarkStart w:id="7585" w:name="_ETM_Q39_478950"/>
      <w:bookmarkEnd w:id="7585"/>
      <w:r>
        <w:rPr>
          <w:rtl/>
        </w:rPr>
        <w:t xml:space="preserve">אומרים </w:t>
      </w:r>
      <w:bookmarkStart w:id="7586" w:name="_ETM_Q39_479220"/>
      <w:bookmarkEnd w:id="7586"/>
      <w:r>
        <w:rPr>
          <w:rtl/>
        </w:rPr>
        <w:t>השופטים</w:t>
      </w:r>
      <w:r>
        <w:rPr>
          <w:rFonts w:hint="cs"/>
          <w:rtl/>
        </w:rPr>
        <w:t>,</w:t>
      </w:r>
      <w:r>
        <w:rPr>
          <w:rtl/>
        </w:rPr>
        <w:t xml:space="preserve"> </w:t>
      </w:r>
      <w:bookmarkStart w:id="7587" w:name="_ETM_Q39_479640"/>
      <w:bookmarkEnd w:id="7587"/>
      <w:r>
        <w:rPr>
          <w:rtl/>
        </w:rPr>
        <w:t xml:space="preserve">אתה </w:t>
      </w:r>
      <w:bookmarkStart w:id="7588" w:name="_ETM_Q39_479760"/>
      <w:bookmarkEnd w:id="7588"/>
      <w:r>
        <w:rPr>
          <w:rtl/>
        </w:rPr>
        <w:t xml:space="preserve">לא </w:t>
      </w:r>
      <w:bookmarkStart w:id="7589" w:name="_ETM_Q39_479850"/>
      <w:bookmarkEnd w:id="7589"/>
      <w:r>
        <w:rPr>
          <w:rtl/>
        </w:rPr>
        <w:t xml:space="preserve">יכול </w:t>
      </w:r>
      <w:bookmarkStart w:id="7590" w:name="_ETM_Q39_480089"/>
      <w:bookmarkEnd w:id="7590"/>
      <w:r>
        <w:rPr>
          <w:rtl/>
        </w:rPr>
        <w:t xml:space="preserve">לצעוק </w:t>
      </w:r>
      <w:bookmarkStart w:id="7591" w:name="_ETM_Q39_480390"/>
      <w:bookmarkEnd w:id="7591"/>
      <w:r w:rsidR="0015434B">
        <w:rPr>
          <w:rFonts w:hint="cs"/>
          <w:rtl/>
        </w:rPr>
        <w:t>"</w:t>
      </w:r>
      <w:r>
        <w:rPr>
          <w:rtl/>
        </w:rPr>
        <w:t>דמוקרטיה</w:t>
      </w:r>
      <w:bookmarkStart w:id="7592" w:name="_ETM_Q39_480000"/>
      <w:bookmarkStart w:id="7593" w:name="_ETM_Q39_480779"/>
      <w:bookmarkEnd w:id="7592"/>
      <w:bookmarkEnd w:id="7593"/>
      <w:r w:rsidR="0015434B">
        <w:rPr>
          <w:rFonts w:hint="cs"/>
          <w:rtl/>
        </w:rPr>
        <w:t>"</w:t>
      </w:r>
      <w:r>
        <w:rPr>
          <w:rFonts w:hint="cs"/>
          <w:rtl/>
        </w:rPr>
        <w:t xml:space="preserve"> </w:t>
      </w:r>
      <w:r>
        <w:rPr>
          <w:rtl/>
        </w:rPr>
        <w:t>ביד</w:t>
      </w:r>
      <w:r>
        <w:rPr>
          <w:rFonts w:hint="cs"/>
          <w:rtl/>
        </w:rPr>
        <w:t xml:space="preserve"> אחת</w:t>
      </w:r>
      <w:bookmarkStart w:id="7594" w:name="_ETM_Q39_481110"/>
      <w:bookmarkStart w:id="7595" w:name="_ETM_Q39_482100"/>
      <w:bookmarkEnd w:id="7594"/>
      <w:bookmarkEnd w:id="7595"/>
      <w:r>
        <w:rPr>
          <w:rFonts w:hint="cs"/>
          <w:rtl/>
        </w:rPr>
        <w:t xml:space="preserve"> </w:t>
      </w:r>
      <w:r>
        <w:rPr>
          <w:rtl/>
        </w:rPr>
        <w:t xml:space="preserve">וביד </w:t>
      </w:r>
      <w:bookmarkStart w:id="7596" w:name="_ETM_Q39_482639"/>
      <w:bookmarkEnd w:id="7596"/>
      <w:r>
        <w:rPr>
          <w:rtl/>
        </w:rPr>
        <w:t xml:space="preserve">ימין </w:t>
      </w:r>
      <w:bookmarkStart w:id="7597" w:name="_ETM_Q39_483189"/>
      <w:bookmarkEnd w:id="7597"/>
      <w:r>
        <w:rPr>
          <w:rtl/>
        </w:rPr>
        <w:t xml:space="preserve">לעשות </w:t>
      </w:r>
      <w:bookmarkStart w:id="7598" w:name="_ETM_Q39_483639"/>
      <w:bookmarkEnd w:id="7598"/>
      <w:r>
        <w:rPr>
          <w:rtl/>
        </w:rPr>
        <w:t xml:space="preserve">דברים </w:t>
      </w:r>
      <w:bookmarkStart w:id="7599" w:name="_ETM_Q39_484359"/>
      <w:bookmarkEnd w:id="7599"/>
      <w:r>
        <w:rPr>
          <w:rtl/>
        </w:rPr>
        <w:t xml:space="preserve">שפוגעים </w:t>
      </w:r>
      <w:bookmarkStart w:id="7600" w:name="_ETM_Q39_486519"/>
      <w:bookmarkEnd w:id="7600"/>
      <w:r>
        <w:rPr>
          <w:rtl/>
        </w:rPr>
        <w:t>בדמוקרטיה</w:t>
      </w:r>
      <w:r>
        <w:rPr>
          <w:rFonts w:hint="cs"/>
          <w:rtl/>
        </w:rPr>
        <w:t>,</w:t>
      </w:r>
      <w:r>
        <w:rPr>
          <w:rtl/>
        </w:rPr>
        <w:t xml:space="preserve"> </w:t>
      </w:r>
      <w:bookmarkStart w:id="7601" w:name="_ETM_Q39_487990"/>
      <w:bookmarkEnd w:id="7601"/>
      <w:r>
        <w:rPr>
          <w:rtl/>
        </w:rPr>
        <w:t xml:space="preserve">שפוגעים </w:t>
      </w:r>
      <w:bookmarkStart w:id="7602" w:name="_ETM_Q39_488589"/>
      <w:bookmarkEnd w:id="7602"/>
      <w:r>
        <w:rPr>
          <w:rtl/>
        </w:rPr>
        <w:t xml:space="preserve">באורח </w:t>
      </w:r>
      <w:bookmarkStart w:id="7603" w:name="_ETM_Q39_488920"/>
      <w:bookmarkEnd w:id="7603"/>
      <w:r>
        <w:rPr>
          <w:rtl/>
        </w:rPr>
        <w:t xml:space="preserve">החיים </w:t>
      </w:r>
      <w:bookmarkStart w:id="7604" w:name="_ETM_Q39_489250"/>
      <w:bookmarkEnd w:id="7604"/>
      <w:r>
        <w:rPr>
          <w:rtl/>
        </w:rPr>
        <w:t>התקין</w:t>
      </w:r>
      <w:r>
        <w:rPr>
          <w:rFonts w:hint="cs"/>
          <w:rtl/>
        </w:rPr>
        <w:t>.</w:t>
      </w:r>
      <w:r>
        <w:rPr>
          <w:rtl/>
        </w:rPr>
        <w:t xml:space="preserve"> </w:t>
      </w:r>
      <w:bookmarkStart w:id="7605" w:name="_ETM_Q39_492549"/>
      <w:bookmarkEnd w:id="7605"/>
      <w:r>
        <w:rPr>
          <w:rtl/>
        </w:rPr>
        <w:t xml:space="preserve">והם </w:t>
      </w:r>
      <w:bookmarkStart w:id="7606" w:name="_ETM_Q39_492849"/>
      <w:bookmarkEnd w:id="7606"/>
      <w:r>
        <w:rPr>
          <w:rtl/>
        </w:rPr>
        <w:t xml:space="preserve">אומרים </w:t>
      </w:r>
      <w:bookmarkStart w:id="7607" w:name="_ETM_Q39_493179"/>
      <w:bookmarkEnd w:id="7607"/>
      <w:r>
        <w:rPr>
          <w:rtl/>
        </w:rPr>
        <w:t xml:space="preserve">גם </w:t>
      </w:r>
      <w:bookmarkStart w:id="7608" w:name="_ETM_Q39_493450"/>
      <w:bookmarkEnd w:id="7608"/>
      <w:r>
        <w:rPr>
          <w:rtl/>
        </w:rPr>
        <w:t xml:space="preserve">שזה </w:t>
      </w:r>
      <w:bookmarkStart w:id="7609" w:name="_ETM_Q39_494230"/>
      <w:bookmarkEnd w:id="7609"/>
      <w:r>
        <w:rPr>
          <w:rtl/>
        </w:rPr>
        <w:t xml:space="preserve">מרשם </w:t>
      </w:r>
      <w:bookmarkStart w:id="7610" w:name="_ETM_Q39_494799"/>
      <w:bookmarkEnd w:id="7610"/>
      <w:r>
        <w:rPr>
          <w:rtl/>
        </w:rPr>
        <w:t xml:space="preserve">בדוק </w:t>
      </w:r>
      <w:bookmarkStart w:id="7611" w:name="_ETM_Q39_495250"/>
      <w:bookmarkEnd w:id="7611"/>
      <w:r>
        <w:rPr>
          <w:rtl/>
        </w:rPr>
        <w:t xml:space="preserve">להרס </w:t>
      </w:r>
      <w:bookmarkStart w:id="7612" w:name="_ETM_Q39_495730"/>
      <w:bookmarkEnd w:id="7612"/>
      <w:r>
        <w:rPr>
          <w:rtl/>
        </w:rPr>
        <w:t xml:space="preserve">הדמוקרטיה </w:t>
      </w:r>
      <w:bookmarkStart w:id="7613" w:name="_ETM_Q39_496449"/>
      <w:bookmarkEnd w:id="7613"/>
      <w:r>
        <w:rPr>
          <w:rtl/>
        </w:rPr>
        <w:t>מתו</w:t>
      </w:r>
      <w:r>
        <w:rPr>
          <w:rFonts w:hint="cs"/>
          <w:rtl/>
        </w:rPr>
        <w:t>כה היא.</w:t>
      </w:r>
      <w:r>
        <w:rPr>
          <w:rtl/>
        </w:rPr>
        <w:t xml:space="preserve"> </w:t>
      </w:r>
      <w:bookmarkStart w:id="7614" w:name="_ETM_Q39_496779"/>
      <w:bookmarkEnd w:id="7614"/>
      <w:r>
        <w:rPr>
          <w:rtl/>
        </w:rPr>
        <w:t xml:space="preserve">ממש </w:t>
      </w:r>
      <w:bookmarkStart w:id="7615" w:name="_ETM_Q39_500630"/>
      <w:bookmarkEnd w:id="7615"/>
      <w:r>
        <w:rPr>
          <w:rtl/>
        </w:rPr>
        <w:t xml:space="preserve">אומרים </w:t>
      </w:r>
      <w:bookmarkStart w:id="7616" w:name="_ETM_Q39_500960"/>
      <w:bookmarkEnd w:id="7616"/>
      <w:r>
        <w:rPr>
          <w:rtl/>
        </w:rPr>
        <w:t xml:space="preserve">לטוב </w:t>
      </w:r>
      <w:bookmarkStart w:id="7617" w:name="_ETM_Q39_501320"/>
      <w:bookmarkStart w:id="7618" w:name="_ETM_Q39_501349"/>
      <w:bookmarkEnd w:id="7617"/>
      <w:bookmarkEnd w:id="7618"/>
      <w:r>
        <w:rPr>
          <w:rtl/>
        </w:rPr>
        <w:t xml:space="preserve">רע </w:t>
      </w:r>
      <w:bookmarkStart w:id="7619" w:name="_ETM_Q39_502259"/>
      <w:bookmarkEnd w:id="7619"/>
      <w:r>
        <w:rPr>
          <w:rtl/>
        </w:rPr>
        <w:t>ול</w:t>
      </w:r>
      <w:r>
        <w:rPr>
          <w:rFonts w:hint="cs"/>
          <w:rtl/>
        </w:rPr>
        <w:t>מר</w:t>
      </w:r>
      <w:r>
        <w:rPr>
          <w:rtl/>
        </w:rPr>
        <w:t xml:space="preserve"> </w:t>
      </w:r>
      <w:bookmarkStart w:id="7620" w:name="_ETM_Q39_502740"/>
      <w:bookmarkEnd w:id="7620"/>
      <w:r>
        <w:rPr>
          <w:rtl/>
        </w:rPr>
        <w:t>מ</w:t>
      </w:r>
      <w:r>
        <w:rPr>
          <w:rFonts w:hint="cs"/>
          <w:rtl/>
        </w:rPr>
        <w:t>תוק</w:t>
      </w:r>
      <w:r>
        <w:rPr>
          <w:rtl/>
        </w:rPr>
        <w:t xml:space="preserve"> </w:t>
      </w:r>
      <w:bookmarkStart w:id="7621" w:name="_ETM_Q39_503580"/>
      <w:bookmarkEnd w:id="7621"/>
      <w:r>
        <w:rPr>
          <w:rtl/>
        </w:rPr>
        <w:t>ולמ</w:t>
      </w:r>
      <w:r>
        <w:rPr>
          <w:rFonts w:hint="cs"/>
          <w:rtl/>
        </w:rPr>
        <w:t>תוק –</w:t>
      </w:r>
      <w:r>
        <w:rPr>
          <w:rtl/>
        </w:rPr>
        <w:t xml:space="preserve"> </w:t>
      </w:r>
      <w:bookmarkStart w:id="7622" w:name="_ETM_Q39_504760"/>
      <w:bookmarkEnd w:id="7622"/>
      <w:r>
        <w:rPr>
          <w:rtl/>
        </w:rPr>
        <w:t xml:space="preserve">הפכו </w:t>
      </w:r>
      <w:bookmarkStart w:id="7623" w:name="_ETM_Q39_505120"/>
      <w:bookmarkEnd w:id="7623"/>
      <w:r>
        <w:rPr>
          <w:rtl/>
        </w:rPr>
        <w:t xml:space="preserve">את </w:t>
      </w:r>
      <w:bookmarkStart w:id="7624" w:name="_ETM_Q39_505240"/>
      <w:bookmarkEnd w:id="7624"/>
      <w:r>
        <w:rPr>
          <w:rtl/>
        </w:rPr>
        <w:t>הכ</w:t>
      </w:r>
      <w:r>
        <w:rPr>
          <w:rFonts w:hint="cs"/>
          <w:rtl/>
        </w:rPr>
        <w:t>ו</w:t>
      </w:r>
      <w:r>
        <w:rPr>
          <w:rtl/>
        </w:rPr>
        <w:t>ל</w:t>
      </w:r>
      <w:r>
        <w:rPr>
          <w:rFonts w:hint="cs"/>
          <w:rtl/>
        </w:rPr>
        <w:t>,</w:t>
      </w:r>
      <w:r>
        <w:rPr>
          <w:rtl/>
        </w:rPr>
        <w:t xml:space="preserve"> </w:t>
      </w:r>
      <w:bookmarkStart w:id="7625" w:name="_ETM_Q39_506060"/>
      <w:bookmarkEnd w:id="7625"/>
      <w:r>
        <w:rPr>
          <w:rtl/>
        </w:rPr>
        <w:t xml:space="preserve">הפכו </w:t>
      </w:r>
      <w:bookmarkStart w:id="7626" w:name="_ETM_Q39_506360"/>
      <w:bookmarkEnd w:id="7626"/>
      <w:r>
        <w:rPr>
          <w:rtl/>
        </w:rPr>
        <w:t xml:space="preserve">את </w:t>
      </w:r>
      <w:bookmarkStart w:id="7627" w:name="_ETM_Q39_506510"/>
      <w:bookmarkEnd w:id="7627"/>
      <w:r>
        <w:rPr>
          <w:rtl/>
        </w:rPr>
        <w:t>הכ</w:t>
      </w:r>
      <w:r>
        <w:rPr>
          <w:rFonts w:hint="cs"/>
          <w:rtl/>
        </w:rPr>
        <w:t>ו</w:t>
      </w:r>
      <w:r>
        <w:rPr>
          <w:rtl/>
        </w:rPr>
        <w:t>ל</w:t>
      </w:r>
      <w:r>
        <w:rPr>
          <w:rFonts w:hint="cs"/>
          <w:rtl/>
        </w:rPr>
        <w:t>.</w:t>
      </w:r>
      <w:bookmarkStart w:id="7628" w:name="_ETM_Q39_509000"/>
      <w:bookmarkEnd w:id="7628"/>
    </w:p>
    <w:p w:rsidR="00CD1EEA" w:rsidRDefault="00CD1EEA" w:rsidP="003E3C0B">
      <w:pPr>
        <w:rPr>
          <w:rtl/>
        </w:rPr>
      </w:pPr>
    </w:p>
    <w:p w:rsidR="00CD1EEA" w:rsidRDefault="00CD1EEA" w:rsidP="00C92CF1">
      <w:pPr>
        <w:rPr>
          <w:rtl/>
        </w:rPr>
      </w:pPr>
      <w:bookmarkStart w:id="7629" w:name="_ETM_Q39_510000"/>
      <w:bookmarkStart w:id="7630" w:name="_ETM_Q39_506660"/>
      <w:bookmarkStart w:id="7631" w:name="_ETM_Q39_508910"/>
      <w:bookmarkEnd w:id="7629"/>
      <w:bookmarkEnd w:id="7630"/>
      <w:bookmarkEnd w:id="7631"/>
      <w:r>
        <w:rPr>
          <w:rFonts w:hint="cs"/>
          <w:rtl/>
        </w:rPr>
        <w:t>"</w:t>
      </w:r>
      <w:r>
        <w:rPr>
          <w:rtl/>
        </w:rPr>
        <w:t>אמת</w:t>
      </w:r>
      <w:r>
        <w:rPr>
          <w:rFonts w:hint="cs"/>
          <w:rtl/>
        </w:rPr>
        <w:t>.</w:t>
      </w:r>
      <w:r>
        <w:rPr>
          <w:rtl/>
        </w:rPr>
        <w:t xml:space="preserve"> </w:t>
      </w:r>
      <w:bookmarkStart w:id="7632" w:name="_ETM_Q39_510070"/>
      <w:bookmarkEnd w:id="7632"/>
      <w:r>
        <w:rPr>
          <w:rtl/>
        </w:rPr>
        <w:t>הדמוקרט</w:t>
      </w:r>
      <w:bookmarkStart w:id="7633" w:name="_ETM_Q39_510760"/>
      <w:bookmarkEnd w:id="7633"/>
      <w:r>
        <w:rPr>
          <w:rFonts w:hint="cs"/>
          <w:rtl/>
        </w:rPr>
        <w:t>יה</w:t>
      </w:r>
      <w:r>
        <w:rPr>
          <w:rtl/>
        </w:rPr>
        <w:t xml:space="preserve"> </w:t>
      </w:r>
      <w:bookmarkStart w:id="7634" w:name="_ETM_Q39_511000"/>
      <w:bookmarkEnd w:id="7634"/>
      <w:r>
        <w:rPr>
          <w:rFonts w:hint="cs"/>
          <w:rtl/>
        </w:rPr>
        <w:t xml:space="preserve">מכירה" </w:t>
      </w:r>
      <w:r>
        <w:rPr>
          <w:rFonts w:hint="eastAsia"/>
        </w:rPr>
        <w:t>–</w:t>
      </w:r>
      <w:r>
        <w:rPr>
          <w:rtl/>
        </w:rPr>
        <w:t xml:space="preserve"> </w:t>
      </w:r>
      <w:bookmarkStart w:id="7635" w:name="_ETM_Q39_511570"/>
      <w:bookmarkEnd w:id="7635"/>
      <w:r>
        <w:rPr>
          <w:rtl/>
        </w:rPr>
        <w:t xml:space="preserve">אני </w:t>
      </w:r>
      <w:bookmarkStart w:id="7636" w:name="_ETM_Q39_511720"/>
      <w:bookmarkEnd w:id="7636"/>
      <w:r>
        <w:rPr>
          <w:rtl/>
        </w:rPr>
        <w:t xml:space="preserve">ממשיך </w:t>
      </w:r>
      <w:bookmarkStart w:id="7637" w:name="_ETM_Q39_512020"/>
      <w:bookmarkEnd w:id="7637"/>
      <w:r>
        <w:rPr>
          <w:rtl/>
        </w:rPr>
        <w:t>לצטט</w:t>
      </w:r>
      <w:r>
        <w:rPr>
          <w:rFonts w:hint="cs"/>
          <w:rtl/>
        </w:rPr>
        <w:t xml:space="preserve"> </w:t>
      </w:r>
      <w:r>
        <w:rPr>
          <w:rFonts w:hint="eastAsia"/>
        </w:rPr>
        <w:t>–</w:t>
      </w:r>
      <w:r>
        <w:rPr>
          <w:rtl/>
        </w:rPr>
        <w:t xml:space="preserve"> </w:t>
      </w:r>
      <w:bookmarkStart w:id="7638" w:name="_ETM_Q39_513080"/>
      <w:bookmarkEnd w:id="7638"/>
      <w:r>
        <w:rPr>
          <w:rFonts w:hint="cs"/>
          <w:rtl/>
        </w:rPr>
        <w:t>"</w:t>
      </w:r>
      <w:r>
        <w:rPr>
          <w:rtl/>
        </w:rPr>
        <w:t xml:space="preserve">הדמוקרטיה </w:t>
      </w:r>
      <w:bookmarkStart w:id="7639" w:name="_ETM_Q39_513920"/>
      <w:bookmarkEnd w:id="7639"/>
      <w:r>
        <w:rPr>
          <w:rtl/>
        </w:rPr>
        <w:t xml:space="preserve">מכירה </w:t>
      </w:r>
      <w:bookmarkStart w:id="7640" w:name="_ETM_Q39_514640"/>
      <w:bookmarkEnd w:id="7640"/>
      <w:r>
        <w:rPr>
          <w:rtl/>
        </w:rPr>
        <w:t xml:space="preserve">בזכות </w:t>
      </w:r>
      <w:bookmarkStart w:id="7641" w:name="_ETM_Q39_515150"/>
      <w:bookmarkEnd w:id="7641"/>
      <w:r>
        <w:rPr>
          <w:rtl/>
        </w:rPr>
        <w:t xml:space="preserve">הביטוי </w:t>
      </w:r>
      <w:bookmarkStart w:id="7642" w:name="_ETM_Q39_515570"/>
      <w:bookmarkEnd w:id="7642"/>
      <w:r>
        <w:rPr>
          <w:rFonts w:hint="cs"/>
          <w:rtl/>
        </w:rPr>
        <w:t>וה</w:t>
      </w:r>
      <w:r>
        <w:rPr>
          <w:rtl/>
        </w:rPr>
        <w:t xml:space="preserve">הפגנה </w:t>
      </w:r>
      <w:bookmarkStart w:id="7643" w:name="_ETM_Q39_516589"/>
      <w:bookmarkEnd w:id="7643"/>
      <w:r>
        <w:rPr>
          <w:rtl/>
        </w:rPr>
        <w:t xml:space="preserve">של </w:t>
      </w:r>
      <w:bookmarkStart w:id="7644" w:name="_ETM_Q39_516830"/>
      <w:bookmarkEnd w:id="7644"/>
      <w:r>
        <w:rPr>
          <w:rtl/>
        </w:rPr>
        <w:t xml:space="preserve">כל </w:t>
      </w:r>
      <w:bookmarkStart w:id="7645" w:name="_ETM_Q39_517100"/>
      <w:bookmarkEnd w:id="7645"/>
      <w:r>
        <w:rPr>
          <w:rtl/>
        </w:rPr>
        <w:t xml:space="preserve">אדם </w:t>
      </w:r>
      <w:bookmarkStart w:id="7646" w:name="_ETM_Q39_517430"/>
      <w:bookmarkEnd w:id="7646"/>
      <w:r>
        <w:rPr>
          <w:rtl/>
        </w:rPr>
        <w:t>ב</w:t>
      </w:r>
      <w:r>
        <w:rPr>
          <w:rFonts w:hint="cs"/>
          <w:rtl/>
        </w:rPr>
        <w:t xml:space="preserve">ה. </w:t>
      </w:r>
      <w:r>
        <w:rPr>
          <w:rtl/>
        </w:rPr>
        <w:t xml:space="preserve">היא </w:t>
      </w:r>
      <w:bookmarkStart w:id="7647" w:name="_ETM_Q39_518640"/>
      <w:bookmarkEnd w:id="7647"/>
      <w:r>
        <w:rPr>
          <w:rtl/>
        </w:rPr>
        <w:t xml:space="preserve">תעשה </w:t>
      </w:r>
      <w:bookmarkStart w:id="7648" w:name="_ETM_Q39_519029"/>
      <w:bookmarkEnd w:id="7648"/>
      <w:r>
        <w:rPr>
          <w:rtl/>
        </w:rPr>
        <w:t>הכ</w:t>
      </w:r>
      <w:r>
        <w:rPr>
          <w:rFonts w:hint="cs"/>
          <w:rtl/>
        </w:rPr>
        <w:t>ו</w:t>
      </w:r>
      <w:r>
        <w:rPr>
          <w:rtl/>
        </w:rPr>
        <w:t xml:space="preserve">ל </w:t>
      </w:r>
      <w:bookmarkStart w:id="7649" w:name="_ETM_Q39_519960"/>
      <w:bookmarkEnd w:id="7649"/>
      <w:r>
        <w:rPr>
          <w:rtl/>
        </w:rPr>
        <w:t xml:space="preserve">כדי </w:t>
      </w:r>
      <w:bookmarkStart w:id="7650" w:name="_ETM_Q39_520230"/>
      <w:bookmarkEnd w:id="7650"/>
      <w:r>
        <w:rPr>
          <w:rtl/>
        </w:rPr>
        <w:t xml:space="preserve">לכבד </w:t>
      </w:r>
      <w:bookmarkStart w:id="7651" w:name="_ETM_Q39_520680"/>
      <w:bookmarkEnd w:id="7651"/>
      <w:r>
        <w:rPr>
          <w:rtl/>
        </w:rPr>
        <w:t xml:space="preserve">זכות </w:t>
      </w:r>
      <w:bookmarkStart w:id="7652" w:name="_ETM_Q39_520980"/>
      <w:bookmarkEnd w:id="7652"/>
      <w:r>
        <w:rPr>
          <w:rtl/>
        </w:rPr>
        <w:t>זו</w:t>
      </w:r>
      <w:r>
        <w:rPr>
          <w:rFonts w:hint="cs"/>
          <w:rtl/>
        </w:rPr>
        <w:t>,</w:t>
      </w:r>
      <w:r>
        <w:rPr>
          <w:rtl/>
        </w:rPr>
        <w:t xml:space="preserve"> </w:t>
      </w:r>
      <w:bookmarkStart w:id="7653" w:name="_ETM_Q39_522829"/>
      <w:bookmarkEnd w:id="7653"/>
      <w:r>
        <w:rPr>
          <w:rtl/>
        </w:rPr>
        <w:t>א</w:t>
      </w:r>
      <w:r>
        <w:rPr>
          <w:rFonts w:hint="cs"/>
          <w:rtl/>
        </w:rPr>
        <w:t>ך</w:t>
      </w:r>
      <w:r>
        <w:rPr>
          <w:rtl/>
        </w:rPr>
        <w:t xml:space="preserve"> </w:t>
      </w:r>
      <w:bookmarkStart w:id="7654" w:name="_ETM_Q39_523010"/>
      <w:bookmarkEnd w:id="7654"/>
      <w:r>
        <w:rPr>
          <w:rtl/>
        </w:rPr>
        <w:t xml:space="preserve">דמוקרטיה </w:t>
      </w:r>
      <w:bookmarkStart w:id="7655" w:name="_ETM_Q39_524440"/>
      <w:bookmarkEnd w:id="7655"/>
      <w:r>
        <w:rPr>
          <w:rtl/>
        </w:rPr>
        <w:t xml:space="preserve">לא </w:t>
      </w:r>
      <w:bookmarkStart w:id="7656" w:name="_ETM_Q39_524710"/>
      <w:bookmarkEnd w:id="7656"/>
      <w:r>
        <w:rPr>
          <w:rtl/>
        </w:rPr>
        <w:t xml:space="preserve">תאפשר </w:t>
      </w:r>
      <w:bookmarkStart w:id="7657" w:name="_ETM_Q39_525249"/>
      <w:bookmarkEnd w:id="7657"/>
      <w:r>
        <w:rPr>
          <w:rtl/>
        </w:rPr>
        <w:t xml:space="preserve">שימוש </w:t>
      </w:r>
      <w:bookmarkStart w:id="7658" w:name="_ETM_Q39_525760"/>
      <w:bookmarkEnd w:id="7658"/>
      <w:r>
        <w:rPr>
          <w:rtl/>
        </w:rPr>
        <w:t xml:space="preserve">בזכויות </w:t>
      </w:r>
      <w:bookmarkStart w:id="7659" w:name="_ETM_Q39_526839"/>
      <w:bookmarkEnd w:id="7659"/>
      <w:r>
        <w:rPr>
          <w:rtl/>
        </w:rPr>
        <w:t xml:space="preserve">שהיא </w:t>
      </w:r>
      <w:bookmarkStart w:id="7660" w:name="_ETM_Q39_527109"/>
      <w:bookmarkEnd w:id="7660"/>
      <w:r>
        <w:rPr>
          <w:rtl/>
        </w:rPr>
        <w:t xml:space="preserve">מעניקה </w:t>
      </w:r>
      <w:bookmarkStart w:id="7661" w:name="_ETM_Q39_528170"/>
      <w:bookmarkEnd w:id="7661"/>
      <w:r>
        <w:rPr>
          <w:rtl/>
        </w:rPr>
        <w:t xml:space="preserve">כדי </w:t>
      </w:r>
      <w:bookmarkStart w:id="7662" w:name="_ETM_Q39_528469"/>
      <w:bookmarkEnd w:id="7662"/>
      <w:r>
        <w:rPr>
          <w:rtl/>
        </w:rPr>
        <w:t xml:space="preserve">להביא </w:t>
      </w:r>
      <w:bookmarkStart w:id="7663" w:name="_ETM_Q39_528800"/>
      <w:bookmarkEnd w:id="7663"/>
      <w:r>
        <w:rPr>
          <w:rtl/>
        </w:rPr>
        <w:t xml:space="preserve">להרס </w:t>
      </w:r>
      <w:bookmarkStart w:id="7664" w:name="_ETM_Q39_529219"/>
      <w:bookmarkEnd w:id="7664"/>
      <w:r>
        <w:rPr>
          <w:rtl/>
        </w:rPr>
        <w:t>עצמי</w:t>
      </w:r>
      <w:r>
        <w:rPr>
          <w:rFonts w:hint="cs"/>
          <w:rtl/>
        </w:rPr>
        <w:t>.</w:t>
      </w:r>
      <w:r>
        <w:rPr>
          <w:rtl/>
        </w:rPr>
        <w:t xml:space="preserve"> </w:t>
      </w:r>
      <w:bookmarkStart w:id="7665" w:name="_ETM_Q39_531410"/>
      <w:bookmarkEnd w:id="7665"/>
      <w:r>
        <w:rPr>
          <w:rtl/>
        </w:rPr>
        <w:t xml:space="preserve">היא </w:t>
      </w:r>
      <w:bookmarkStart w:id="7666" w:name="_ETM_Q39_531500"/>
      <w:bookmarkEnd w:id="7666"/>
      <w:r>
        <w:rPr>
          <w:rtl/>
        </w:rPr>
        <w:t xml:space="preserve">מגינה </w:t>
      </w:r>
      <w:bookmarkStart w:id="7667" w:name="_ETM_Q39_531920"/>
      <w:bookmarkEnd w:id="7667"/>
      <w:r>
        <w:rPr>
          <w:rtl/>
        </w:rPr>
        <w:t xml:space="preserve">על </w:t>
      </w:r>
      <w:bookmarkStart w:id="7668" w:name="_ETM_Q39_532040"/>
      <w:bookmarkEnd w:id="7668"/>
      <w:r>
        <w:rPr>
          <w:rtl/>
        </w:rPr>
        <w:t xml:space="preserve">עצמה </w:t>
      </w:r>
      <w:bookmarkStart w:id="7669" w:name="_ETM_Q39_532309"/>
      <w:bookmarkEnd w:id="7669"/>
      <w:r>
        <w:rPr>
          <w:rtl/>
        </w:rPr>
        <w:t xml:space="preserve">מפני </w:t>
      </w:r>
      <w:bookmarkStart w:id="7670" w:name="_ETM_Q39_532610"/>
      <w:bookmarkEnd w:id="7670"/>
      <w:r>
        <w:rPr>
          <w:rtl/>
        </w:rPr>
        <w:t>אויבי</w:t>
      </w:r>
      <w:r>
        <w:rPr>
          <w:rFonts w:hint="cs"/>
          <w:rtl/>
        </w:rPr>
        <w:t>ה</w:t>
      </w:r>
      <w:r>
        <w:rPr>
          <w:rtl/>
        </w:rPr>
        <w:t xml:space="preserve"> </w:t>
      </w:r>
      <w:bookmarkStart w:id="7671" w:name="_ETM_Q39_532879"/>
      <w:bookmarkEnd w:id="7671"/>
      <w:r>
        <w:rPr>
          <w:rtl/>
        </w:rPr>
        <w:t>מבחוץ</w:t>
      </w:r>
      <w:r>
        <w:rPr>
          <w:rFonts w:hint="cs"/>
          <w:rtl/>
        </w:rPr>
        <w:t>.</w:t>
      </w:r>
      <w:r>
        <w:rPr>
          <w:rtl/>
        </w:rPr>
        <w:t xml:space="preserve"> </w:t>
      </w:r>
      <w:bookmarkStart w:id="7672" w:name="_ETM_Q39_533719"/>
      <w:bookmarkEnd w:id="7672"/>
      <w:r>
        <w:rPr>
          <w:rtl/>
        </w:rPr>
        <w:t xml:space="preserve">עליה </w:t>
      </w:r>
      <w:bookmarkStart w:id="7673" w:name="_ETM_Q39_534199"/>
      <w:bookmarkEnd w:id="7673"/>
      <w:r>
        <w:rPr>
          <w:rtl/>
        </w:rPr>
        <w:t xml:space="preserve">להגן </w:t>
      </w:r>
      <w:bookmarkStart w:id="7674" w:name="_ETM_Q39_534739"/>
      <w:bookmarkEnd w:id="7674"/>
      <w:r>
        <w:rPr>
          <w:rtl/>
        </w:rPr>
        <w:t xml:space="preserve">על </w:t>
      </w:r>
      <w:bookmarkStart w:id="7675" w:name="_ETM_Q39_534890"/>
      <w:bookmarkEnd w:id="7675"/>
      <w:r>
        <w:rPr>
          <w:rtl/>
        </w:rPr>
        <w:t xml:space="preserve">עצמה </w:t>
      </w:r>
      <w:bookmarkStart w:id="7676" w:name="_ETM_Q39_535309"/>
      <w:bookmarkEnd w:id="7676"/>
      <w:r>
        <w:rPr>
          <w:rtl/>
        </w:rPr>
        <w:t xml:space="preserve">מפני </w:t>
      </w:r>
      <w:bookmarkStart w:id="7677" w:name="_ETM_Q39_535699"/>
      <w:bookmarkEnd w:id="7677"/>
      <w:r>
        <w:rPr>
          <w:rtl/>
        </w:rPr>
        <w:t xml:space="preserve">המתמרדים </w:t>
      </w:r>
      <w:bookmarkStart w:id="7678" w:name="_ETM_Q39_536510"/>
      <w:bookmarkEnd w:id="7678"/>
      <w:r>
        <w:rPr>
          <w:rtl/>
        </w:rPr>
        <w:t xml:space="preserve">נגדה </w:t>
      </w:r>
      <w:bookmarkStart w:id="7679" w:name="_ETM_Q39_536899"/>
      <w:bookmarkEnd w:id="7679"/>
      <w:r>
        <w:rPr>
          <w:rtl/>
        </w:rPr>
        <w:t>מבפנים</w:t>
      </w:r>
      <w:r>
        <w:rPr>
          <w:rFonts w:hint="cs"/>
          <w:rtl/>
        </w:rPr>
        <w:t>" –</w:t>
      </w:r>
      <w:r>
        <w:rPr>
          <w:rtl/>
        </w:rPr>
        <w:t xml:space="preserve"> </w:t>
      </w:r>
      <w:bookmarkStart w:id="7680" w:name="_ETM_Q39_537949"/>
      <w:bookmarkEnd w:id="7680"/>
      <w:r>
        <w:rPr>
          <w:rtl/>
        </w:rPr>
        <w:t xml:space="preserve">זה </w:t>
      </w:r>
      <w:bookmarkStart w:id="7681" w:name="_ETM_Q39_538100"/>
      <w:bookmarkEnd w:id="7681"/>
      <w:r>
        <w:rPr>
          <w:rtl/>
        </w:rPr>
        <w:t xml:space="preserve">נראה </w:t>
      </w:r>
      <w:bookmarkStart w:id="7682" w:name="_ETM_Q39_538460"/>
      <w:bookmarkStart w:id="7683" w:name="_ETM_Q39_539940"/>
      <w:bookmarkEnd w:id="7682"/>
      <w:bookmarkEnd w:id="7683"/>
      <w:r w:rsidR="00C92CF1">
        <w:rPr>
          <w:rFonts w:hint="cs"/>
          <w:rtl/>
        </w:rPr>
        <w:t>– – –</w:t>
      </w:r>
      <w:r>
        <w:rPr>
          <w:rFonts w:hint="cs"/>
          <w:rtl/>
        </w:rPr>
        <w:t xml:space="preserve"> </w:t>
      </w:r>
    </w:p>
    <w:p w:rsidR="00CD1EEA" w:rsidRDefault="00CD1EEA" w:rsidP="003E3C0B">
      <w:pPr>
        <w:rPr>
          <w:rtl/>
        </w:rPr>
      </w:pPr>
    </w:p>
    <w:p w:rsidR="00CD1EEA" w:rsidRDefault="00CD1EEA" w:rsidP="003E3C0B">
      <w:pPr>
        <w:pStyle w:val="af9"/>
        <w:keepNext/>
        <w:rPr>
          <w:rtl/>
        </w:rPr>
      </w:pPr>
      <w:bookmarkStart w:id="7684" w:name="ET_yor_6129_33"/>
      <w:r w:rsidRPr="00C41301">
        <w:rPr>
          <w:rStyle w:val="TagStyle"/>
          <w:rtl/>
        </w:rPr>
        <w:t xml:space="preserve"> &lt;&lt; יור &gt;&gt; </w:t>
      </w:r>
      <w:r>
        <w:rPr>
          <w:rtl/>
        </w:rPr>
        <w:t>היו"ר ישראל אייכלר:</w:t>
      </w:r>
      <w:r w:rsidRPr="00C41301">
        <w:rPr>
          <w:rStyle w:val="TagStyle"/>
          <w:rtl/>
        </w:rPr>
        <w:t xml:space="preserve"> &lt;&lt; יור &gt;&gt;</w:t>
      </w:r>
      <w:r>
        <w:rPr>
          <w:rtl/>
        </w:rPr>
        <w:t xml:space="preserve"> </w:t>
      </w:r>
      <w:bookmarkEnd w:id="7684"/>
    </w:p>
    <w:p w:rsidR="00CD1EEA" w:rsidRDefault="00CD1EEA" w:rsidP="001B10C0">
      <w:pPr>
        <w:rPr>
          <w:rtl/>
          <w:lang w:eastAsia="he-IL"/>
        </w:rPr>
      </w:pPr>
    </w:p>
    <w:p w:rsidR="00CD1EEA" w:rsidRDefault="00CD1EEA" w:rsidP="003E3C0B">
      <w:pPr>
        <w:rPr>
          <w:rtl/>
          <w:lang w:eastAsia="he-IL"/>
        </w:rPr>
      </w:pPr>
      <w:bookmarkStart w:id="7685" w:name="_ETM_Q39_537000"/>
      <w:bookmarkEnd w:id="7685"/>
      <w:r>
        <w:rPr>
          <w:rFonts w:hint="cs"/>
          <w:rtl/>
          <w:lang w:eastAsia="he-IL"/>
        </w:rPr>
        <w:t xml:space="preserve">מתוך הנביא ישעיהו. </w:t>
      </w:r>
    </w:p>
    <w:p w:rsidR="00CD1EEA" w:rsidRDefault="00CD1EEA" w:rsidP="003E3C0B">
      <w:pPr>
        <w:rPr>
          <w:rtl/>
          <w:lang w:eastAsia="he-IL"/>
        </w:rPr>
      </w:pPr>
      <w:bookmarkStart w:id="7686" w:name="_ETM_Q39_534000"/>
      <w:bookmarkEnd w:id="7686"/>
    </w:p>
    <w:p w:rsidR="00CD1EEA" w:rsidRDefault="00CD1EEA" w:rsidP="003E3C0B">
      <w:pPr>
        <w:pStyle w:val="-"/>
        <w:keepNext/>
        <w:rPr>
          <w:rtl/>
        </w:rPr>
      </w:pPr>
      <w:r w:rsidRPr="00C41301">
        <w:rPr>
          <w:rStyle w:val="TagStyle"/>
          <w:rtl/>
        </w:rPr>
        <w:t xml:space="preserve"> &lt;&lt; דובר_המשך &gt;&gt; </w:t>
      </w:r>
      <w:r>
        <w:rPr>
          <w:rtl/>
        </w:rPr>
        <w:t>שר הנגב, הגליל והחוסן הלאומי יצחק שמעון וסרלאוף:</w:t>
      </w:r>
      <w:r w:rsidRPr="00C41301">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7C0EE3">
      <w:pPr>
        <w:rPr>
          <w:rtl/>
        </w:rPr>
      </w:pPr>
      <w:bookmarkStart w:id="7687" w:name="_ETM_Q39_536000"/>
      <w:bookmarkStart w:id="7688" w:name="_ETM_Q39_540120"/>
      <w:bookmarkStart w:id="7689" w:name="_ETM_Q39_540600"/>
      <w:bookmarkStart w:id="7690" w:name="_ETM_Q39_542629"/>
      <w:bookmarkEnd w:id="7687"/>
      <w:bookmarkEnd w:id="7688"/>
      <w:bookmarkEnd w:id="7689"/>
      <w:bookmarkEnd w:id="7690"/>
      <w:r>
        <w:rPr>
          <w:rtl/>
        </w:rPr>
        <w:t>ה</w:t>
      </w:r>
      <w:r>
        <w:rPr>
          <w:rFonts w:hint="cs"/>
          <w:rtl/>
        </w:rPr>
        <w:t>י</w:t>
      </w:r>
      <w:r>
        <w:rPr>
          <w:rtl/>
        </w:rPr>
        <w:t>נה</w:t>
      </w:r>
      <w:r>
        <w:rPr>
          <w:rFonts w:hint="cs"/>
          <w:rtl/>
        </w:rPr>
        <w:t>,</w:t>
      </w:r>
      <w:bookmarkStart w:id="7691" w:name="_ETM_Q39_543050"/>
      <w:bookmarkEnd w:id="7691"/>
      <w:r>
        <w:rPr>
          <w:rtl/>
        </w:rPr>
        <w:t xml:space="preserve"> </w:t>
      </w:r>
      <w:bookmarkStart w:id="7692" w:name="_ETM_Q39_543680"/>
      <w:bookmarkEnd w:id="7692"/>
      <w:r>
        <w:rPr>
          <w:rtl/>
        </w:rPr>
        <w:t>ישעיהו</w:t>
      </w:r>
      <w:r>
        <w:rPr>
          <w:rFonts w:hint="cs"/>
          <w:rtl/>
        </w:rPr>
        <w:t>:</w:t>
      </w:r>
      <w:r>
        <w:rPr>
          <w:rtl/>
        </w:rPr>
        <w:t xml:space="preserve"> </w:t>
      </w:r>
      <w:bookmarkStart w:id="7693" w:name="_ETM_Q39_544990"/>
      <w:bookmarkEnd w:id="7693"/>
      <w:r>
        <w:rPr>
          <w:rFonts w:hint="cs"/>
          <w:rtl/>
        </w:rPr>
        <w:t>"</w:t>
      </w:r>
      <w:bookmarkStart w:id="7694" w:name="_ETM_Q39_545230"/>
      <w:bookmarkStart w:id="7695" w:name="_ETM_Q39_545470"/>
      <w:bookmarkEnd w:id="7694"/>
      <w:bookmarkEnd w:id="7695"/>
      <w:r>
        <w:rPr>
          <w:rFonts w:hint="cs"/>
          <w:rtl/>
        </w:rPr>
        <w:t>הוי ה</w:t>
      </w:r>
      <w:r>
        <w:rPr>
          <w:rtl/>
        </w:rPr>
        <w:t xml:space="preserve">אֹֹֹֹמרים </w:t>
      </w:r>
      <w:bookmarkStart w:id="7696" w:name="_ETM_Q39_545890"/>
      <w:bookmarkEnd w:id="7696"/>
      <w:r>
        <w:rPr>
          <w:rtl/>
        </w:rPr>
        <w:t>ל</w:t>
      </w:r>
      <w:bookmarkStart w:id="7697" w:name="_ETM_Q39_546010"/>
      <w:bookmarkEnd w:id="7697"/>
      <w:r>
        <w:rPr>
          <w:rFonts w:hint="cs"/>
          <w:rtl/>
        </w:rPr>
        <w:t>רע</w:t>
      </w:r>
      <w:r>
        <w:rPr>
          <w:rtl/>
        </w:rPr>
        <w:t xml:space="preserve"> </w:t>
      </w:r>
      <w:bookmarkStart w:id="7698" w:name="_ETM_Q39_546250"/>
      <w:bookmarkEnd w:id="7698"/>
      <w:r>
        <w:rPr>
          <w:rtl/>
        </w:rPr>
        <w:t xml:space="preserve">טוב </w:t>
      </w:r>
      <w:bookmarkStart w:id="7699" w:name="_ETM_Q39_547150"/>
      <w:bookmarkEnd w:id="7699"/>
      <w:r>
        <w:rPr>
          <w:rtl/>
        </w:rPr>
        <w:t xml:space="preserve">ולטוב </w:t>
      </w:r>
      <w:bookmarkStart w:id="7700" w:name="_ETM_Q39_547900"/>
      <w:bookmarkEnd w:id="7700"/>
      <w:r>
        <w:rPr>
          <w:rFonts w:hint="cs"/>
          <w:rtl/>
        </w:rPr>
        <w:t xml:space="preserve">רע </w:t>
      </w:r>
      <w:r>
        <w:rPr>
          <w:rtl/>
        </w:rPr>
        <w:t xml:space="preserve">שמים </w:t>
      </w:r>
      <w:bookmarkStart w:id="7701" w:name="_ETM_Q39_549230"/>
      <w:bookmarkEnd w:id="7701"/>
      <w:r>
        <w:rPr>
          <w:rtl/>
        </w:rPr>
        <w:t xml:space="preserve">חֹשך </w:t>
      </w:r>
      <w:bookmarkStart w:id="7702" w:name="_ETM_Q39_550190"/>
      <w:bookmarkEnd w:id="7702"/>
      <w:r>
        <w:rPr>
          <w:rtl/>
        </w:rPr>
        <w:t xml:space="preserve">לאור </w:t>
      </w:r>
      <w:bookmarkStart w:id="7703" w:name="_ETM_Q39_551120"/>
      <w:bookmarkEnd w:id="7703"/>
      <w:r>
        <w:rPr>
          <w:rtl/>
        </w:rPr>
        <w:t xml:space="preserve">ואור </w:t>
      </w:r>
      <w:bookmarkStart w:id="7704" w:name="_ETM_Q39_551690"/>
      <w:bookmarkEnd w:id="7704"/>
      <w:r>
        <w:rPr>
          <w:rtl/>
        </w:rPr>
        <w:t>לחֹשך</w:t>
      </w:r>
      <w:bookmarkStart w:id="7705" w:name="_ETM_Q39_552710"/>
      <w:bookmarkEnd w:id="7705"/>
      <w:r>
        <w:rPr>
          <w:rFonts w:hint="cs"/>
          <w:rtl/>
        </w:rPr>
        <w:t xml:space="preserve"> </w:t>
      </w:r>
      <w:bookmarkStart w:id="7706" w:name="_ETM_Q39_546000"/>
      <w:bookmarkEnd w:id="7706"/>
      <w:r>
        <w:rPr>
          <w:rFonts w:hint="cs"/>
          <w:rtl/>
        </w:rPr>
        <w:t>ש</w:t>
      </w:r>
      <w:r>
        <w:rPr>
          <w:rtl/>
        </w:rPr>
        <w:t xml:space="preserve">מים </w:t>
      </w:r>
      <w:bookmarkStart w:id="7707" w:name="_ETM_Q39_553130"/>
      <w:bookmarkEnd w:id="7707"/>
      <w:r>
        <w:rPr>
          <w:rtl/>
        </w:rPr>
        <w:t xml:space="preserve">מר </w:t>
      </w:r>
      <w:bookmarkStart w:id="7708" w:name="_ETM_Q39_553370"/>
      <w:bookmarkEnd w:id="7708"/>
      <w:r>
        <w:rPr>
          <w:rtl/>
        </w:rPr>
        <w:t xml:space="preserve">למתוק </w:t>
      </w:r>
      <w:bookmarkStart w:id="7709" w:name="_ETM_Q39_554450"/>
      <w:bookmarkEnd w:id="7709"/>
      <w:r>
        <w:rPr>
          <w:rtl/>
        </w:rPr>
        <w:t xml:space="preserve">ומתוק </w:t>
      </w:r>
      <w:bookmarkStart w:id="7710" w:name="_ETM_Q39_555760"/>
      <w:bookmarkEnd w:id="7710"/>
      <w:r>
        <w:rPr>
          <w:rtl/>
        </w:rPr>
        <w:t>למ</w:t>
      </w:r>
      <w:r>
        <w:rPr>
          <w:rFonts w:hint="cs"/>
          <w:rtl/>
        </w:rPr>
        <w:t>ר"</w:t>
      </w:r>
      <w:r>
        <w:rPr>
          <w:rtl/>
        </w:rPr>
        <w:t xml:space="preserve"> </w:t>
      </w:r>
      <w:bookmarkStart w:id="7711" w:name="_ETM_Q39_557220"/>
      <w:bookmarkStart w:id="7712" w:name="_ETM_Q39_557430"/>
      <w:bookmarkStart w:id="7713" w:name="_ETM_Q39_557820"/>
      <w:bookmarkStart w:id="7714" w:name="_ETM_Q39_558990"/>
      <w:bookmarkStart w:id="7715" w:name="_ETM_Q39_560370"/>
      <w:bookmarkEnd w:id="7711"/>
      <w:bookmarkEnd w:id="7712"/>
      <w:bookmarkEnd w:id="7713"/>
      <w:bookmarkEnd w:id="7714"/>
      <w:bookmarkEnd w:id="7715"/>
      <w:r>
        <w:rPr>
          <w:rFonts w:hint="cs"/>
          <w:rtl/>
        </w:rPr>
        <w:t>– פסוק ש</w:t>
      </w:r>
      <w:r>
        <w:rPr>
          <w:rtl/>
        </w:rPr>
        <w:t>כל</w:t>
      </w:r>
      <w:bookmarkStart w:id="7716" w:name="_ETM_Q39_560640"/>
      <w:bookmarkEnd w:id="7716"/>
      <w:r>
        <w:rPr>
          <w:rFonts w:hint="cs"/>
          <w:rtl/>
        </w:rPr>
        <w:t xml:space="preserve"> </w:t>
      </w:r>
      <w:r>
        <w:rPr>
          <w:rtl/>
        </w:rPr>
        <w:t xml:space="preserve">כך </w:t>
      </w:r>
      <w:bookmarkStart w:id="7717" w:name="_ETM_Q39_561000"/>
      <w:bookmarkEnd w:id="7717"/>
      <w:r>
        <w:rPr>
          <w:rtl/>
        </w:rPr>
        <w:t xml:space="preserve">מתאים </w:t>
      </w:r>
      <w:bookmarkStart w:id="7718" w:name="_ETM_Q39_561390"/>
      <w:bookmarkEnd w:id="7718"/>
      <w:r>
        <w:rPr>
          <w:rtl/>
        </w:rPr>
        <w:t xml:space="preserve">לימינו </w:t>
      </w:r>
      <w:bookmarkStart w:id="7719" w:name="_ETM_Q39_561960"/>
      <w:bookmarkEnd w:id="7719"/>
      <w:r>
        <w:rPr>
          <w:rtl/>
        </w:rPr>
        <w:t>אלה</w:t>
      </w:r>
      <w:r>
        <w:rPr>
          <w:rFonts w:hint="cs"/>
          <w:rtl/>
        </w:rPr>
        <w:t>. "עליה</w:t>
      </w:r>
      <w:bookmarkStart w:id="7720" w:name="_ETM_Q39_565789"/>
      <w:bookmarkEnd w:id="7720"/>
      <w:r>
        <w:rPr>
          <w:rtl/>
        </w:rPr>
        <w:t xml:space="preserve"> </w:t>
      </w:r>
      <w:bookmarkStart w:id="7721" w:name="_ETM_Q39_566329"/>
      <w:bookmarkEnd w:id="7721"/>
      <w:r>
        <w:rPr>
          <w:rtl/>
        </w:rPr>
        <w:t xml:space="preserve">להגן </w:t>
      </w:r>
      <w:bookmarkStart w:id="7722" w:name="_ETM_Q39_566929"/>
      <w:bookmarkEnd w:id="7722"/>
      <w:r>
        <w:rPr>
          <w:rtl/>
        </w:rPr>
        <w:t xml:space="preserve">על </w:t>
      </w:r>
      <w:bookmarkStart w:id="7723" w:name="_ETM_Q39_567079"/>
      <w:bookmarkEnd w:id="7723"/>
      <w:r>
        <w:rPr>
          <w:rtl/>
        </w:rPr>
        <w:t xml:space="preserve">עצמה </w:t>
      </w:r>
      <w:bookmarkStart w:id="7724" w:name="_ETM_Q39_567439"/>
      <w:bookmarkEnd w:id="7724"/>
      <w:r>
        <w:rPr>
          <w:rtl/>
        </w:rPr>
        <w:t xml:space="preserve">מפני </w:t>
      </w:r>
      <w:bookmarkStart w:id="7725" w:name="_ETM_Q39_567829"/>
      <w:bookmarkEnd w:id="7725"/>
      <w:r>
        <w:rPr>
          <w:rtl/>
        </w:rPr>
        <w:t xml:space="preserve">המתמרדים </w:t>
      </w:r>
      <w:bookmarkStart w:id="7726" w:name="_ETM_Q39_569000"/>
      <w:bookmarkEnd w:id="7726"/>
      <w:r>
        <w:rPr>
          <w:rtl/>
        </w:rPr>
        <w:t xml:space="preserve">נגדה </w:t>
      </w:r>
      <w:bookmarkStart w:id="7727" w:name="_ETM_Q39_569479"/>
      <w:bookmarkEnd w:id="7727"/>
      <w:r>
        <w:rPr>
          <w:rtl/>
        </w:rPr>
        <w:t>מבפנים</w:t>
      </w:r>
      <w:r>
        <w:rPr>
          <w:rFonts w:hint="cs"/>
          <w:rtl/>
        </w:rPr>
        <w:t>.</w:t>
      </w:r>
      <w:r>
        <w:rPr>
          <w:rtl/>
        </w:rPr>
        <w:t xml:space="preserve"> </w:t>
      </w:r>
      <w:bookmarkStart w:id="7728" w:name="_ETM_Q39_571210"/>
      <w:bookmarkEnd w:id="7728"/>
      <w:r>
        <w:rPr>
          <w:rtl/>
        </w:rPr>
        <w:t xml:space="preserve">חובה </w:t>
      </w:r>
      <w:bookmarkStart w:id="7729" w:name="_ETM_Q39_571810"/>
      <w:bookmarkEnd w:id="7729"/>
      <w:r>
        <w:rPr>
          <w:rtl/>
        </w:rPr>
        <w:t xml:space="preserve">זו </w:t>
      </w:r>
      <w:bookmarkStart w:id="7730" w:name="_ETM_Q39_572470"/>
      <w:bookmarkEnd w:id="7730"/>
      <w:r>
        <w:rPr>
          <w:rtl/>
        </w:rPr>
        <w:t xml:space="preserve">מוטלת </w:t>
      </w:r>
      <w:bookmarkStart w:id="7731" w:name="_ETM_Q39_573190"/>
      <w:bookmarkEnd w:id="7731"/>
      <w:r>
        <w:rPr>
          <w:rtl/>
        </w:rPr>
        <w:t xml:space="preserve">על </w:t>
      </w:r>
      <w:bookmarkStart w:id="7732" w:name="_ETM_Q39_573339"/>
      <w:bookmarkEnd w:id="7732"/>
      <w:r>
        <w:rPr>
          <w:rtl/>
        </w:rPr>
        <w:t>כולנו</w:t>
      </w:r>
      <w:r>
        <w:rPr>
          <w:rFonts w:hint="cs"/>
          <w:rtl/>
        </w:rPr>
        <w:t>:</w:t>
      </w:r>
      <w:r>
        <w:rPr>
          <w:rtl/>
        </w:rPr>
        <w:t xml:space="preserve"> </w:t>
      </w:r>
      <w:bookmarkStart w:id="7733" w:name="_ETM_Q39_574630"/>
      <w:bookmarkEnd w:id="7733"/>
      <w:r>
        <w:rPr>
          <w:rtl/>
        </w:rPr>
        <w:t xml:space="preserve">על </w:t>
      </w:r>
      <w:bookmarkStart w:id="7734" w:name="_ETM_Q39_574930"/>
      <w:bookmarkEnd w:id="7734"/>
      <w:r>
        <w:rPr>
          <w:rtl/>
        </w:rPr>
        <w:t xml:space="preserve">כל </w:t>
      </w:r>
      <w:bookmarkStart w:id="7735" w:name="_ETM_Q39_575229"/>
      <w:bookmarkEnd w:id="7735"/>
      <w:r>
        <w:rPr>
          <w:rtl/>
        </w:rPr>
        <w:t xml:space="preserve">רשויות </w:t>
      </w:r>
      <w:bookmarkStart w:id="7736" w:name="_ETM_Q39_575830"/>
      <w:bookmarkEnd w:id="7736"/>
      <w:r>
        <w:rPr>
          <w:rtl/>
        </w:rPr>
        <w:t>השלטון</w:t>
      </w:r>
      <w:r>
        <w:rPr>
          <w:rFonts w:hint="cs"/>
          <w:rtl/>
        </w:rPr>
        <w:t>;</w:t>
      </w:r>
      <w:r>
        <w:rPr>
          <w:rtl/>
        </w:rPr>
        <w:t xml:space="preserve"> </w:t>
      </w:r>
      <w:bookmarkStart w:id="7737" w:name="_ETM_Q39_577150"/>
      <w:bookmarkEnd w:id="7737"/>
      <w:r>
        <w:rPr>
          <w:rtl/>
        </w:rPr>
        <w:t xml:space="preserve">על </w:t>
      </w:r>
      <w:bookmarkStart w:id="7738" w:name="_ETM_Q39_577330"/>
      <w:bookmarkEnd w:id="7738"/>
      <w:r>
        <w:rPr>
          <w:rtl/>
        </w:rPr>
        <w:t xml:space="preserve">כל </w:t>
      </w:r>
      <w:bookmarkStart w:id="7739" w:name="_ETM_Q39_577720"/>
      <w:bookmarkEnd w:id="7739"/>
      <w:r>
        <w:rPr>
          <w:rtl/>
        </w:rPr>
        <w:t xml:space="preserve">המפלגות </w:t>
      </w:r>
      <w:bookmarkStart w:id="7740" w:name="_ETM_Q39_578470"/>
      <w:bookmarkEnd w:id="7740"/>
      <w:r>
        <w:rPr>
          <w:rtl/>
        </w:rPr>
        <w:t>והגופים</w:t>
      </w:r>
      <w:r>
        <w:rPr>
          <w:rFonts w:hint="cs"/>
          <w:rtl/>
        </w:rPr>
        <w:t>;</w:t>
      </w:r>
      <w:r>
        <w:rPr>
          <w:rtl/>
        </w:rPr>
        <w:t xml:space="preserve"> </w:t>
      </w:r>
      <w:bookmarkStart w:id="7741" w:name="_ETM_Q39_579700"/>
      <w:bookmarkEnd w:id="7741"/>
      <w:r>
        <w:rPr>
          <w:rtl/>
        </w:rPr>
        <w:t xml:space="preserve">על </w:t>
      </w:r>
      <w:bookmarkStart w:id="7742" w:name="_ETM_Q39_580029"/>
      <w:bookmarkEnd w:id="7742"/>
      <w:r>
        <w:rPr>
          <w:rtl/>
        </w:rPr>
        <w:t xml:space="preserve">כל </w:t>
      </w:r>
      <w:bookmarkStart w:id="7743" w:name="_ETM_Q39_580330"/>
      <w:bookmarkEnd w:id="7743"/>
      <w:r>
        <w:rPr>
          <w:rtl/>
        </w:rPr>
        <w:t>השופטים</w:t>
      </w:r>
      <w:bookmarkStart w:id="7744" w:name="_ETM_Q39_581560"/>
      <w:bookmarkEnd w:id="7744"/>
      <w:r>
        <w:rPr>
          <w:rFonts w:hint="cs"/>
          <w:rtl/>
        </w:rPr>
        <w:t xml:space="preserve">. </w:t>
      </w:r>
      <w:r>
        <w:rPr>
          <w:rtl/>
        </w:rPr>
        <w:t>אכן</w:t>
      </w:r>
      <w:r>
        <w:rPr>
          <w:rFonts w:hint="cs"/>
          <w:rtl/>
        </w:rPr>
        <w:t>,</w:t>
      </w:r>
      <w:r>
        <w:rPr>
          <w:rtl/>
        </w:rPr>
        <w:t xml:space="preserve"> </w:t>
      </w:r>
      <w:bookmarkStart w:id="7745" w:name="_ETM_Q39_582630"/>
      <w:bookmarkEnd w:id="7745"/>
      <w:r>
        <w:rPr>
          <w:rFonts w:hint="cs"/>
          <w:rtl/>
        </w:rPr>
        <w:t>'</w:t>
      </w:r>
      <w:r>
        <w:rPr>
          <w:rtl/>
        </w:rPr>
        <w:t xml:space="preserve">שוב </w:t>
      </w:r>
      <w:bookmarkStart w:id="7746" w:name="_ETM_Q39_583050"/>
      <w:bookmarkEnd w:id="7746"/>
      <w:r>
        <w:rPr>
          <w:rtl/>
        </w:rPr>
        <w:t xml:space="preserve">הוטל </w:t>
      </w:r>
      <w:bookmarkStart w:id="7747" w:name="_ETM_Q39_583380"/>
      <w:bookmarkEnd w:id="7747"/>
      <w:r>
        <w:rPr>
          <w:rtl/>
        </w:rPr>
        <w:t>עלינו</w:t>
      </w:r>
      <w:r>
        <w:rPr>
          <w:rFonts w:hint="cs"/>
          <w:rtl/>
        </w:rPr>
        <w:t>,</w:t>
      </w:r>
      <w:r>
        <w:rPr>
          <w:rtl/>
        </w:rPr>
        <w:t xml:space="preserve"> </w:t>
      </w:r>
      <w:bookmarkStart w:id="7748" w:name="_ETM_Q39_584520"/>
      <w:bookmarkEnd w:id="7748"/>
      <w:r>
        <w:rPr>
          <w:rtl/>
        </w:rPr>
        <w:t xml:space="preserve">שופטי </w:t>
      </w:r>
      <w:bookmarkStart w:id="7749" w:name="_ETM_Q39_585000"/>
      <w:bookmarkEnd w:id="7749"/>
      <w:r>
        <w:rPr>
          <w:rtl/>
        </w:rPr>
        <w:t xml:space="preserve">הדור </w:t>
      </w:r>
      <w:bookmarkStart w:id="7750" w:name="_ETM_Q39_585240"/>
      <w:bookmarkEnd w:id="7750"/>
      <w:r>
        <w:rPr>
          <w:rtl/>
        </w:rPr>
        <w:t>הזה</w:t>
      </w:r>
      <w:bookmarkStart w:id="7751" w:name="_ETM_Q39_588000"/>
      <w:bookmarkStart w:id="7752" w:name="_ETM_Q39_588600"/>
      <w:bookmarkStart w:id="7753" w:name="_ETM_Q39_588869"/>
      <w:bookmarkStart w:id="7754" w:name="_ETM_Q39_589529"/>
      <w:bookmarkEnd w:id="7751"/>
      <w:bookmarkEnd w:id="7752"/>
      <w:bookmarkEnd w:id="7753"/>
      <w:bookmarkEnd w:id="7754"/>
      <w:r>
        <w:rPr>
          <w:rFonts w:hint="cs"/>
          <w:rtl/>
        </w:rPr>
        <w:t xml:space="preserve">, </w:t>
      </w:r>
      <w:r>
        <w:rPr>
          <w:rtl/>
        </w:rPr>
        <w:t xml:space="preserve">לעמוד </w:t>
      </w:r>
      <w:bookmarkStart w:id="7755" w:name="_ETM_Q39_590070"/>
      <w:bookmarkEnd w:id="7755"/>
      <w:r>
        <w:rPr>
          <w:rtl/>
        </w:rPr>
        <w:t xml:space="preserve">על </w:t>
      </w:r>
      <w:bookmarkStart w:id="7756" w:name="_ETM_Q39_590189"/>
      <w:bookmarkEnd w:id="7756"/>
      <w:r>
        <w:rPr>
          <w:rtl/>
        </w:rPr>
        <w:t xml:space="preserve">משמר </w:t>
      </w:r>
      <w:bookmarkStart w:id="7757" w:name="_ETM_Q39_590700"/>
      <w:bookmarkEnd w:id="7757"/>
      <w:r>
        <w:rPr>
          <w:rtl/>
        </w:rPr>
        <w:t xml:space="preserve">ערכי </w:t>
      </w:r>
      <w:bookmarkStart w:id="7758" w:name="_ETM_Q39_591060"/>
      <w:bookmarkEnd w:id="7758"/>
      <w:r>
        <w:rPr>
          <w:rtl/>
        </w:rPr>
        <w:t xml:space="preserve">היסוד </w:t>
      </w:r>
      <w:bookmarkStart w:id="7759" w:name="_ETM_Q39_591570"/>
      <w:bookmarkEnd w:id="7759"/>
      <w:r>
        <w:rPr>
          <w:rtl/>
        </w:rPr>
        <w:t xml:space="preserve">שלנו </w:t>
      </w:r>
      <w:bookmarkStart w:id="7760" w:name="_ETM_Q39_592550"/>
      <w:bookmarkEnd w:id="7760"/>
      <w:r>
        <w:rPr>
          <w:rtl/>
        </w:rPr>
        <w:t xml:space="preserve">ולהגן </w:t>
      </w:r>
      <w:bookmarkStart w:id="7761" w:name="_ETM_Q39_593210"/>
      <w:bookmarkEnd w:id="7761"/>
      <w:r>
        <w:rPr>
          <w:rtl/>
        </w:rPr>
        <w:t xml:space="preserve">עליהם </w:t>
      </w:r>
      <w:bookmarkStart w:id="7762" w:name="_ETM_Q39_593510"/>
      <w:bookmarkEnd w:id="7762"/>
      <w:r>
        <w:rPr>
          <w:rtl/>
        </w:rPr>
        <w:t xml:space="preserve">מפני </w:t>
      </w:r>
      <w:bookmarkStart w:id="7763" w:name="_ETM_Q39_593870"/>
      <w:bookmarkEnd w:id="7763"/>
      <w:r>
        <w:rPr>
          <w:rtl/>
        </w:rPr>
        <w:t>ה</w:t>
      </w:r>
      <w:r>
        <w:rPr>
          <w:rFonts w:hint="cs"/>
          <w:rtl/>
        </w:rPr>
        <w:t>קמים</w:t>
      </w:r>
      <w:bookmarkStart w:id="7764" w:name="_ETM_Q39_594260"/>
      <w:bookmarkEnd w:id="7764"/>
      <w:r>
        <w:rPr>
          <w:rFonts w:hint="cs"/>
          <w:rtl/>
        </w:rPr>
        <w:t xml:space="preserve"> </w:t>
      </w:r>
      <w:r>
        <w:rPr>
          <w:rtl/>
        </w:rPr>
        <w:t>עליהם</w:t>
      </w:r>
      <w:r>
        <w:rPr>
          <w:rFonts w:hint="cs"/>
          <w:rtl/>
        </w:rPr>
        <w:t>'.</w:t>
      </w:r>
      <w:bookmarkStart w:id="7765" w:name="_ETM_Q39_594980"/>
      <w:bookmarkEnd w:id="7765"/>
      <w:r>
        <w:rPr>
          <w:rFonts w:hint="cs"/>
          <w:rtl/>
        </w:rPr>
        <w:t>"</w:t>
      </w:r>
    </w:p>
    <w:p w:rsidR="00CD1EEA" w:rsidRDefault="00CD1EEA" w:rsidP="003E3C0B">
      <w:pPr>
        <w:rPr>
          <w:rtl/>
        </w:rPr>
      </w:pPr>
    </w:p>
    <w:p w:rsidR="00CD1EEA" w:rsidRDefault="00CD1EEA" w:rsidP="003E3C0B">
      <w:pPr>
        <w:rPr>
          <w:rtl/>
        </w:rPr>
      </w:pPr>
      <w:r>
        <w:rPr>
          <w:rFonts w:hint="cs"/>
          <w:rtl/>
        </w:rPr>
        <w:t>חברים,</w:t>
      </w:r>
      <w:r>
        <w:rPr>
          <w:rtl/>
        </w:rPr>
        <w:t xml:space="preserve"> </w:t>
      </w:r>
      <w:bookmarkStart w:id="7766" w:name="_ETM_Q39_595220"/>
      <w:bookmarkEnd w:id="7766"/>
      <w:r>
        <w:rPr>
          <w:rtl/>
        </w:rPr>
        <w:t>תקשיב</w:t>
      </w:r>
      <w:r>
        <w:rPr>
          <w:rFonts w:hint="cs"/>
          <w:rtl/>
        </w:rPr>
        <w:t>ו</w:t>
      </w:r>
      <w:bookmarkStart w:id="7767" w:name="_ETM_Q39_595550"/>
      <w:bookmarkEnd w:id="7767"/>
      <w:r>
        <w:rPr>
          <w:rFonts w:hint="cs"/>
          <w:rtl/>
        </w:rPr>
        <w:t xml:space="preserve">, </w:t>
      </w:r>
      <w:r>
        <w:rPr>
          <w:rtl/>
        </w:rPr>
        <w:t xml:space="preserve">אני </w:t>
      </w:r>
      <w:bookmarkStart w:id="7768" w:name="_ETM_Q39_595730"/>
      <w:bookmarkEnd w:id="7768"/>
      <w:r>
        <w:rPr>
          <w:rtl/>
        </w:rPr>
        <w:t xml:space="preserve">קורא </w:t>
      </w:r>
      <w:bookmarkStart w:id="7769" w:name="_ETM_Q39_596810"/>
      <w:bookmarkEnd w:id="7769"/>
      <w:r>
        <w:rPr>
          <w:rtl/>
        </w:rPr>
        <w:t xml:space="preserve">את </w:t>
      </w:r>
      <w:bookmarkStart w:id="7770" w:name="_ETM_Q39_596990"/>
      <w:bookmarkEnd w:id="7770"/>
      <w:r>
        <w:rPr>
          <w:rtl/>
        </w:rPr>
        <w:t xml:space="preserve">הציטוטים </w:t>
      </w:r>
      <w:bookmarkStart w:id="7771" w:name="_ETM_Q39_598460"/>
      <w:bookmarkEnd w:id="7771"/>
      <w:r>
        <w:rPr>
          <w:rtl/>
        </w:rPr>
        <w:t xml:space="preserve">החשובים </w:t>
      </w:r>
      <w:bookmarkStart w:id="7772" w:name="_ETM_Q39_599000"/>
      <w:bookmarkEnd w:id="7772"/>
      <w:r>
        <w:rPr>
          <w:rtl/>
        </w:rPr>
        <w:t>הללו</w:t>
      </w:r>
      <w:bookmarkStart w:id="7773" w:name="_ETM_Q39_599829"/>
      <w:bookmarkEnd w:id="7773"/>
      <w:r>
        <w:rPr>
          <w:rFonts w:hint="cs"/>
          <w:rtl/>
        </w:rPr>
        <w:t xml:space="preserve"> ו</w:t>
      </w:r>
      <w:r>
        <w:rPr>
          <w:rtl/>
        </w:rPr>
        <w:t xml:space="preserve">אני </w:t>
      </w:r>
      <w:bookmarkStart w:id="7774" w:name="_ETM_Q39_600219"/>
      <w:bookmarkEnd w:id="7774"/>
      <w:r>
        <w:rPr>
          <w:rtl/>
        </w:rPr>
        <w:t xml:space="preserve">תוהה </w:t>
      </w:r>
      <w:bookmarkStart w:id="7775" w:name="_ETM_Q39_600520"/>
      <w:bookmarkEnd w:id="7775"/>
      <w:r>
        <w:rPr>
          <w:rtl/>
        </w:rPr>
        <w:t xml:space="preserve">לעצמי </w:t>
      </w:r>
      <w:bookmarkStart w:id="7776" w:name="_ETM_Q39_601719"/>
      <w:bookmarkEnd w:id="7776"/>
      <w:r>
        <w:rPr>
          <w:rtl/>
        </w:rPr>
        <w:t xml:space="preserve">איפה </w:t>
      </w:r>
      <w:bookmarkStart w:id="7777" w:name="_ETM_Q39_602079"/>
      <w:bookmarkEnd w:id="7777"/>
      <w:r>
        <w:rPr>
          <w:rtl/>
        </w:rPr>
        <w:t xml:space="preserve">הציטוטים </w:t>
      </w:r>
      <w:bookmarkStart w:id="7778" w:name="_ETM_Q39_602679"/>
      <w:bookmarkEnd w:id="7778"/>
      <w:r>
        <w:rPr>
          <w:rtl/>
        </w:rPr>
        <w:t xml:space="preserve">הללו </w:t>
      </w:r>
      <w:bookmarkStart w:id="7779" w:name="_ETM_Q39_603009"/>
      <w:bookmarkEnd w:id="7779"/>
      <w:r>
        <w:rPr>
          <w:rtl/>
        </w:rPr>
        <w:t>היום</w:t>
      </w:r>
      <w:r>
        <w:rPr>
          <w:rFonts w:hint="cs"/>
          <w:rtl/>
        </w:rPr>
        <w:t>.</w:t>
      </w:r>
      <w:r>
        <w:rPr>
          <w:rtl/>
        </w:rPr>
        <w:t xml:space="preserve"> </w:t>
      </w:r>
      <w:bookmarkStart w:id="7780" w:name="_ETM_Q39_604570"/>
      <w:bookmarkEnd w:id="7780"/>
      <w:r>
        <w:rPr>
          <w:rtl/>
        </w:rPr>
        <w:t xml:space="preserve">ואני </w:t>
      </w:r>
      <w:bookmarkStart w:id="7781" w:name="_ETM_Q39_604930"/>
      <w:bookmarkEnd w:id="7781"/>
      <w:r>
        <w:rPr>
          <w:rtl/>
        </w:rPr>
        <w:t xml:space="preserve">חושב </w:t>
      </w:r>
      <w:bookmarkStart w:id="7782" w:name="_ETM_Q39_606319"/>
      <w:bookmarkEnd w:id="7782"/>
      <w:r>
        <w:rPr>
          <w:rtl/>
        </w:rPr>
        <w:t xml:space="preserve">שכנראה </w:t>
      </w:r>
      <w:bookmarkStart w:id="7783" w:name="_ETM_Q39_607459"/>
      <w:bookmarkEnd w:id="7783"/>
      <w:r>
        <w:rPr>
          <w:rFonts w:hint="cs"/>
          <w:rtl/>
        </w:rPr>
        <w:t>ש</w:t>
      </w:r>
      <w:r>
        <w:rPr>
          <w:rtl/>
        </w:rPr>
        <w:t xml:space="preserve">גם </w:t>
      </w:r>
      <w:bookmarkStart w:id="7784" w:name="_ETM_Q39_607879"/>
      <w:bookmarkEnd w:id="7784"/>
      <w:r>
        <w:rPr>
          <w:rtl/>
        </w:rPr>
        <w:t xml:space="preserve">בית </w:t>
      </w:r>
      <w:bookmarkStart w:id="7785" w:name="_ETM_Q39_608029"/>
      <w:bookmarkEnd w:id="7785"/>
      <w:r>
        <w:rPr>
          <w:rtl/>
        </w:rPr>
        <w:t xml:space="preserve">המשפט </w:t>
      </w:r>
      <w:bookmarkStart w:id="7786" w:name="_ETM_Q39_608510"/>
      <w:bookmarkEnd w:id="7786"/>
      <w:r>
        <w:rPr>
          <w:rtl/>
        </w:rPr>
        <w:t xml:space="preserve">חושב </w:t>
      </w:r>
      <w:bookmarkStart w:id="7787" w:name="_ETM_Q39_610150"/>
      <w:bookmarkEnd w:id="7787"/>
      <w:r>
        <w:rPr>
          <w:rtl/>
        </w:rPr>
        <w:t xml:space="preserve">שיש </w:t>
      </w:r>
      <w:bookmarkStart w:id="7788" w:name="_ETM_Q39_610750"/>
      <w:bookmarkEnd w:id="7788"/>
      <w:r>
        <w:rPr>
          <w:rtl/>
        </w:rPr>
        <w:t xml:space="preserve">אנשים </w:t>
      </w:r>
      <w:bookmarkStart w:id="7789" w:name="_ETM_Q39_611170"/>
      <w:bookmarkEnd w:id="7789"/>
      <w:r>
        <w:rPr>
          <w:rtl/>
        </w:rPr>
        <w:t xml:space="preserve">אחרים </w:t>
      </w:r>
      <w:bookmarkStart w:id="7790" w:name="_ETM_Q39_612190"/>
      <w:bookmarkEnd w:id="7790"/>
      <w:r>
        <w:rPr>
          <w:rtl/>
        </w:rPr>
        <w:t>וי</w:t>
      </w:r>
      <w:r>
        <w:rPr>
          <w:rFonts w:hint="cs"/>
          <w:rtl/>
        </w:rPr>
        <w:t>ש</w:t>
      </w:r>
      <w:r>
        <w:rPr>
          <w:rtl/>
        </w:rPr>
        <w:t xml:space="preserve"> </w:t>
      </w:r>
      <w:bookmarkStart w:id="7791" w:name="_ETM_Q39_612489"/>
      <w:bookmarkEnd w:id="7791"/>
      <w:r>
        <w:rPr>
          <w:rtl/>
        </w:rPr>
        <w:t xml:space="preserve">זמנים </w:t>
      </w:r>
      <w:bookmarkStart w:id="7792" w:name="_ETM_Q39_612910"/>
      <w:bookmarkEnd w:id="7792"/>
      <w:r>
        <w:rPr>
          <w:rtl/>
        </w:rPr>
        <w:t xml:space="preserve">אחרים </w:t>
      </w:r>
      <w:bookmarkStart w:id="7793" w:name="_ETM_Q39_614020"/>
      <w:bookmarkEnd w:id="7793"/>
      <w:r>
        <w:rPr>
          <w:rtl/>
        </w:rPr>
        <w:t xml:space="preserve">ויש </w:t>
      </w:r>
      <w:bookmarkStart w:id="7794" w:name="_ETM_Q39_614319"/>
      <w:bookmarkEnd w:id="7794"/>
      <w:r>
        <w:rPr>
          <w:rtl/>
        </w:rPr>
        <w:t xml:space="preserve">אכיפה </w:t>
      </w:r>
      <w:bookmarkStart w:id="7795" w:name="_ETM_Q39_614709"/>
      <w:bookmarkEnd w:id="7795"/>
      <w:r>
        <w:rPr>
          <w:rtl/>
        </w:rPr>
        <w:t xml:space="preserve">בררנית </w:t>
      </w:r>
      <w:bookmarkStart w:id="7796" w:name="_ETM_Q39_616010"/>
      <w:bookmarkEnd w:id="7796"/>
      <w:r>
        <w:rPr>
          <w:rtl/>
        </w:rPr>
        <w:t xml:space="preserve">ויש </w:t>
      </w:r>
      <w:bookmarkStart w:id="7797" w:name="_ETM_Q39_616279"/>
      <w:bookmarkEnd w:id="7797"/>
      <w:r>
        <w:rPr>
          <w:rtl/>
        </w:rPr>
        <w:t xml:space="preserve">אזרחים </w:t>
      </w:r>
      <w:bookmarkStart w:id="7798" w:name="_ETM_Q39_616700"/>
      <w:bookmarkEnd w:id="7798"/>
      <w:r>
        <w:rPr>
          <w:rtl/>
        </w:rPr>
        <w:t xml:space="preserve">סוג </w:t>
      </w:r>
      <w:bookmarkStart w:id="7799" w:name="_ETM_Q39_616969"/>
      <w:bookmarkEnd w:id="7799"/>
      <w:r>
        <w:rPr>
          <w:rtl/>
        </w:rPr>
        <w:t xml:space="preserve">ב' </w:t>
      </w:r>
      <w:bookmarkStart w:id="7800" w:name="_ETM_Q39_617840"/>
      <w:bookmarkEnd w:id="7800"/>
      <w:r>
        <w:rPr>
          <w:rtl/>
        </w:rPr>
        <w:t xml:space="preserve">ויש </w:t>
      </w:r>
      <w:bookmarkStart w:id="7801" w:name="_ETM_Q39_618170"/>
      <w:bookmarkEnd w:id="7801"/>
      <w:r>
        <w:rPr>
          <w:rtl/>
        </w:rPr>
        <w:t>דין</w:t>
      </w:r>
      <w:r>
        <w:rPr>
          <w:rFonts w:hint="cs"/>
          <w:rtl/>
        </w:rPr>
        <w:t xml:space="preserve"> אחד</w:t>
      </w:r>
      <w:bookmarkStart w:id="7802" w:name="_ETM_Q39_618349"/>
      <w:bookmarkStart w:id="7803" w:name="_ETM_Q39_618620"/>
      <w:bookmarkEnd w:id="7802"/>
      <w:bookmarkEnd w:id="7803"/>
      <w:r>
        <w:rPr>
          <w:rFonts w:hint="cs"/>
          <w:rtl/>
        </w:rPr>
        <w:t xml:space="preserve"> </w:t>
      </w:r>
      <w:bookmarkStart w:id="7804" w:name="_ETM_Q39_614000"/>
      <w:bookmarkEnd w:id="7804"/>
      <w:r>
        <w:rPr>
          <w:rtl/>
        </w:rPr>
        <w:t>למישהו</w:t>
      </w:r>
      <w:bookmarkStart w:id="7805" w:name="_ETM_Q39_618980"/>
      <w:bookmarkEnd w:id="7805"/>
      <w:r>
        <w:rPr>
          <w:rFonts w:hint="cs"/>
          <w:rtl/>
        </w:rPr>
        <w:t xml:space="preserve"> אחד </w:t>
      </w:r>
      <w:bookmarkStart w:id="7806" w:name="_ETM_Q39_620060"/>
      <w:bookmarkEnd w:id="7806"/>
      <w:r>
        <w:rPr>
          <w:rtl/>
        </w:rPr>
        <w:t xml:space="preserve">ודין </w:t>
      </w:r>
      <w:bookmarkStart w:id="7807" w:name="_ETM_Q39_620389"/>
      <w:bookmarkEnd w:id="7807"/>
      <w:r>
        <w:rPr>
          <w:rtl/>
        </w:rPr>
        <w:t xml:space="preserve">אחר </w:t>
      </w:r>
      <w:bookmarkStart w:id="7808" w:name="_ETM_Q39_620629"/>
      <w:bookmarkEnd w:id="7808"/>
      <w:r>
        <w:rPr>
          <w:rtl/>
        </w:rPr>
        <w:t xml:space="preserve">למישהו </w:t>
      </w:r>
      <w:bookmarkStart w:id="7809" w:name="_ETM_Q39_620959"/>
      <w:bookmarkEnd w:id="7809"/>
      <w:r>
        <w:rPr>
          <w:rtl/>
        </w:rPr>
        <w:t>ש</w:t>
      </w:r>
      <w:r>
        <w:rPr>
          <w:rFonts w:hint="cs"/>
          <w:rtl/>
        </w:rPr>
        <w:t>נ</w:t>
      </w:r>
      <w:r>
        <w:rPr>
          <w:rtl/>
        </w:rPr>
        <w:t>י</w:t>
      </w:r>
      <w:r>
        <w:rPr>
          <w:rFonts w:hint="cs"/>
          <w:rtl/>
        </w:rPr>
        <w:t>,</w:t>
      </w:r>
      <w:r>
        <w:rPr>
          <w:rtl/>
        </w:rPr>
        <w:t xml:space="preserve"> </w:t>
      </w:r>
      <w:bookmarkStart w:id="7810" w:name="_ETM_Q39_622360"/>
      <w:bookmarkEnd w:id="7810"/>
      <w:r>
        <w:rPr>
          <w:rtl/>
        </w:rPr>
        <w:t xml:space="preserve">ואת </w:t>
      </w:r>
      <w:bookmarkStart w:id="7811" w:name="_ETM_Q39_622570"/>
      <w:bookmarkEnd w:id="7811"/>
      <w:r>
        <w:rPr>
          <w:rtl/>
        </w:rPr>
        <w:t xml:space="preserve">הדבר </w:t>
      </w:r>
      <w:bookmarkStart w:id="7812" w:name="_ETM_Q39_622900"/>
      <w:bookmarkEnd w:id="7812"/>
      <w:r>
        <w:rPr>
          <w:rtl/>
        </w:rPr>
        <w:t xml:space="preserve">הזה </w:t>
      </w:r>
      <w:bookmarkStart w:id="7813" w:name="_ETM_Q39_623990"/>
      <w:bookmarkEnd w:id="7813"/>
      <w:r>
        <w:rPr>
          <w:rtl/>
        </w:rPr>
        <w:t xml:space="preserve">אנחנו </w:t>
      </w:r>
      <w:bookmarkStart w:id="7814" w:name="_ETM_Q39_624860"/>
      <w:bookmarkEnd w:id="7814"/>
      <w:r>
        <w:rPr>
          <w:rtl/>
        </w:rPr>
        <w:t xml:space="preserve">רוצים </w:t>
      </w:r>
      <w:bookmarkStart w:id="7815" w:name="_ETM_Q39_625280"/>
      <w:bookmarkEnd w:id="7815"/>
      <w:r>
        <w:rPr>
          <w:rtl/>
        </w:rPr>
        <w:t>לתקן</w:t>
      </w:r>
      <w:r>
        <w:rPr>
          <w:rFonts w:hint="cs"/>
          <w:rtl/>
        </w:rPr>
        <w:t>.</w:t>
      </w:r>
      <w:r>
        <w:rPr>
          <w:rtl/>
        </w:rPr>
        <w:t xml:space="preserve"> </w:t>
      </w:r>
      <w:bookmarkStart w:id="7816" w:name="_ETM_Q39_632569"/>
      <w:bookmarkStart w:id="7817" w:name="_ETM_Q39_634000"/>
      <w:bookmarkStart w:id="7818" w:name="_ETM_Q39_635000"/>
      <w:bookmarkEnd w:id="7816"/>
      <w:bookmarkEnd w:id="7817"/>
      <w:bookmarkEnd w:id="7818"/>
    </w:p>
    <w:p w:rsidR="00CD1EEA" w:rsidRDefault="00CD1EEA" w:rsidP="003E3C0B">
      <w:pPr>
        <w:rPr>
          <w:rtl/>
        </w:rPr>
      </w:pPr>
      <w:bookmarkStart w:id="7819" w:name="_ETM_Q39_636995"/>
      <w:bookmarkStart w:id="7820" w:name="_ETM_Q39_637098"/>
      <w:bookmarkEnd w:id="7819"/>
      <w:bookmarkEnd w:id="7820"/>
    </w:p>
    <w:p w:rsidR="00CD1EEA" w:rsidRDefault="00CD1EEA" w:rsidP="00C92CF1">
      <w:pPr>
        <w:rPr>
          <w:rtl/>
        </w:rPr>
      </w:pPr>
      <w:bookmarkStart w:id="7821" w:name="_ETM_Q39_637129"/>
      <w:bookmarkStart w:id="7822" w:name="_ETM_Q39_637243"/>
      <w:bookmarkEnd w:id="7821"/>
      <w:bookmarkEnd w:id="7822"/>
      <w:r>
        <w:rPr>
          <w:rtl/>
        </w:rPr>
        <w:t>בית</w:t>
      </w:r>
      <w:bookmarkStart w:id="7823" w:name="_ETM_Q39_632840"/>
      <w:bookmarkEnd w:id="7823"/>
      <w:r>
        <w:rPr>
          <w:rFonts w:hint="cs"/>
          <w:rtl/>
        </w:rPr>
        <w:t xml:space="preserve"> </w:t>
      </w:r>
      <w:r>
        <w:rPr>
          <w:rtl/>
        </w:rPr>
        <w:t xml:space="preserve">המשפט </w:t>
      </w:r>
      <w:bookmarkStart w:id="7824" w:name="_ETM_Q39_633290"/>
      <w:bookmarkEnd w:id="7824"/>
      <w:r>
        <w:rPr>
          <w:rtl/>
        </w:rPr>
        <w:t>העליון</w:t>
      </w:r>
      <w:r>
        <w:rPr>
          <w:rFonts w:hint="cs"/>
          <w:rtl/>
        </w:rPr>
        <w:t xml:space="preserve"> </w:t>
      </w:r>
      <w:r w:rsidR="00C92CF1">
        <w:rPr>
          <w:rFonts w:hint="cs"/>
          <w:rtl/>
        </w:rPr>
        <w:t>– – –</w:t>
      </w:r>
    </w:p>
    <w:p w:rsidR="00CD1EEA" w:rsidRDefault="00CD1EEA" w:rsidP="003E3C0B">
      <w:pPr>
        <w:rPr>
          <w:rtl/>
        </w:rPr>
      </w:pPr>
    </w:p>
    <w:p w:rsidR="00CD1EEA" w:rsidRDefault="00CD1EEA" w:rsidP="003E3C0B">
      <w:pPr>
        <w:pStyle w:val="af8"/>
        <w:keepNext/>
        <w:rPr>
          <w:rtl/>
        </w:rPr>
      </w:pPr>
      <w:bookmarkStart w:id="7825" w:name="ET_interruption_5115_40"/>
      <w:r w:rsidRPr="005A7125">
        <w:rPr>
          <w:rStyle w:val="TagStyle"/>
          <w:rtl/>
        </w:rPr>
        <w:t xml:space="preserve"> &lt;&lt; קריאה &gt;&gt; </w:t>
      </w:r>
      <w:r>
        <w:rPr>
          <w:rtl/>
        </w:rPr>
        <w:t>פנינה תמנו (המחנה הממלכתי):</w:t>
      </w:r>
      <w:r w:rsidRPr="005A7125">
        <w:rPr>
          <w:rStyle w:val="TagStyle"/>
          <w:rtl/>
        </w:rPr>
        <w:t xml:space="preserve"> &lt;&lt; קריאה &gt;&gt;</w:t>
      </w:r>
      <w:r>
        <w:rPr>
          <w:rtl/>
        </w:rPr>
        <w:t xml:space="preserve"> </w:t>
      </w:r>
      <w:bookmarkEnd w:id="7825"/>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מר וסרלאוף עושה </w:t>
      </w:r>
      <w:bookmarkStart w:id="7826" w:name="_ETM_Q39_640000"/>
      <w:bookmarkEnd w:id="7826"/>
      <w:r>
        <w:rPr>
          <w:rFonts w:hint="cs"/>
          <w:rtl/>
          <w:lang w:eastAsia="he-IL"/>
        </w:rPr>
        <w:t xml:space="preserve">פיליבסטר </w:t>
      </w:r>
      <w:r w:rsidR="00C92CF1">
        <w:rPr>
          <w:rFonts w:hint="cs"/>
          <w:rtl/>
          <w:lang w:eastAsia="he-IL"/>
        </w:rPr>
        <w:t>– – –</w:t>
      </w:r>
    </w:p>
    <w:p w:rsidR="00CD1EEA" w:rsidRDefault="00CD1EEA" w:rsidP="003E3C0B">
      <w:pPr>
        <w:rPr>
          <w:rtl/>
          <w:lang w:eastAsia="he-IL"/>
        </w:rPr>
      </w:pPr>
      <w:bookmarkStart w:id="7827" w:name="_ETM_Q39_650000"/>
      <w:bookmarkEnd w:id="7827"/>
    </w:p>
    <w:p w:rsidR="00CD1EEA" w:rsidRDefault="00CD1EEA" w:rsidP="003E3C0B">
      <w:pPr>
        <w:pStyle w:val="-"/>
        <w:keepNext/>
        <w:rPr>
          <w:rtl/>
        </w:rPr>
      </w:pPr>
      <w:r w:rsidRPr="005A7125">
        <w:rPr>
          <w:rStyle w:val="TagStyle"/>
          <w:rtl/>
        </w:rPr>
        <w:t xml:space="preserve"> &lt;&lt; דובר_המשך &gt;&gt; </w:t>
      </w:r>
      <w:r>
        <w:rPr>
          <w:rtl/>
        </w:rPr>
        <w:t>שר הנגב, הגליל והחוסן הלאומי יצחק שמעון וסרלאוף:</w:t>
      </w:r>
      <w:r w:rsidRPr="005A7125">
        <w:rPr>
          <w:rStyle w:val="TagStyle"/>
          <w:rtl/>
        </w:rPr>
        <w:t xml:space="preserve"> &lt;&lt; דובר_המשך &gt;&gt;</w:t>
      </w:r>
      <w:r>
        <w:rPr>
          <w:rtl/>
        </w:rPr>
        <w:t xml:space="preserve"> </w:t>
      </w:r>
    </w:p>
    <w:p w:rsidR="00CD1EEA" w:rsidRDefault="00CD1EEA" w:rsidP="003E3C0B">
      <w:pPr>
        <w:rPr>
          <w:rtl/>
        </w:rPr>
      </w:pPr>
      <w:bookmarkStart w:id="7828" w:name="_ETM_Q39_653000"/>
      <w:bookmarkStart w:id="7829" w:name="_ETM_Q39_633000"/>
      <w:bookmarkStart w:id="7830" w:name="_ETM_Q39_654109"/>
      <w:bookmarkEnd w:id="7828"/>
      <w:bookmarkEnd w:id="7829"/>
      <w:bookmarkEnd w:id="7830"/>
    </w:p>
    <w:p w:rsidR="00CD1EEA" w:rsidRDefault="00CD1EEA" w:rsidP="003E3C0B">
      <w:pPr>
        <w:rPr>
          <w:rtl/>
        </w:rPr>
      </w:pPr>
      <w:bookmarkStart w:id="7831" w:name="_ETM_Q39_643847"/>
      <w:bookmarkStart w:id="7832" w:name="_ETM_Q39_643923"/>
      <w:bookmarkEnd w:id="7831"/>
      <w:bookmarkEnd w:id="7832"/>
      <w:r>
        <w:rPr>
          <w:rtl/>
        </w:rPr>
        <w:t>בוא</w:t>
      </w:r>
      <w:r>
        <w:rPr>
          <w:rFonts w:hint="cs"/>
          <w:rtl/>
        </w:rPr>
        <w:t>ו</w:t>
      </w:r>
      <w:r>
        <w:rPr>
          <w:rtl/>
        </w:rPr>
        <w:t xml:space="preserve"> </w:t>
      </w:r>
      <w:bookmarkStart w:id="7833" w:name="_ETM_Q39_654349"/>
      <w:bookmarkEnd w:id="7833"/>
      <w:r>
        <w:rPr>
          <w:rtl/>
        </w:rPr>
        <w:t>נמשיך</w:t>
      </w:r>
      <w:bookmarkStart w:id="7834" w:name="_ETM_Q39_658239"/>
      <w:bookmarkStart w:id="7835" w:name="_ETM_Q39_660000"/>
      <w:bookmarkStart w:id="7836" w:name="_ETM_Q39_661000"/>
      <w:bookmarkEnd w:id="7834"/>
      <w:bookmarkEnd w:id="7835"/>
      <w:bookmarkEnd w:id="7836"/>
      <w:r>
        <w:rPr>
          <w:rFonts w:hint="cs"/>
          <w:rtl/>
        </w:rPr>
        <w:t xml:space="preserve">. </w:t>
      </w:r>
      <w:r>
        <w:rPr>
          <w:rtl/>
        </w:rPr>
        <w:t xml:space="preserve">עכשיו </w:t>
      </w:r>
      <w:bookmarkStart w:id="7837" w:name="_ETM_Q39_658870"/>
      <w:bookmarkEnd w:id="7837"/>
      <w:r>
        <w:rPr>
          <w:rtl/>
        </w:rPr>
        <w:t xml:space="preserve">אני </w:t>
      </w:r>
      <w:bookmarkStart w:id="7838" w:name="_ETM_Q39_659050"/>
      <w:bookmarkEnd w:id="7838"/>
      <w:r>
        <w:rPr>
          <w:rtl/>
        </w:rPr>
        <w:t xml:space="preserve">רציתי </w:t>
      </w:r>
      <w:bookmarkStart w:id="7839" w:name="_ETM_Q39_659349"/>
      <w:bookmarkEnd w:id="7839"/>
      <w:r>
        <w:rPr>
          <w:rtl/>
        </w:rPr>
        <w:t xml:space="preserve">לדבר </w:t>
      </w:r>
      <w:bookmarkStart w:id="7840" w:name="_ETM_Q39_661819"/>
      <w:bookmarkEnd w:id="7840"/>
      <w:r>
        <w:rPr>
          <w:rFonts w:hint="cs"/>
          <w:rtl/>
        </w:rPr>
        <w:t>על</w:t>
      </w:r>
      <w:r>
        <w:rPr>
          <w:rtl/>
        </w:rPr>
        <w:t xml:space="preserve"> </w:t>
      </w:r>
      <w:bookmarkStart w:id="7841" w:name="_ETM_Q39_662120"/>
      <w:bookmarkEnd w:id="7841"/>
      <w:r>
        <w:rPr>
          <w:rtl/>
        </w:rPr>
        <w:t xml:space="preserve">חסימות </w:t>
      </w:r>
      <w:bookmarkStart w:id="7842" w:name="_ETM_Q39_662599"/>
      <w:bookmarkEnd w:id="7842"/>
      <w:r>
        <w:rPr>
          <w:rFonts w:hint="cs"/>
          <w:rtl/>
        </w:rPr>
        <w:t>ה</w:t>
      </w:r>
      <w:r>
        <w:rPr>
          <w:rtl/>
        </w:rPr>
        <w:t>כבישים</w:t>
      </w:r>
      <w:r>
        <w:rPr>
          <w:rFonts w:hint="cs"/>
          <w:rtl/>
        </w:rPr>
        <w:t>,</w:t>
      </w:r>
      <w:r>
        <w:rPr>
          <w:rtl/>
        </w:rPr>
        <w:t xml:space="preserve"> </w:t>
      </w:r>
      <w:bookmarkStart w:id="7843" w:name="_ETM_Q39_663110"/>
      <w:bookmarkEnd w:id="7843"/>
      <w:r>
        <w:rPr>
          <w:rtl/>
        </w:rPr>
        <w:t xml:space="preserve">חסימת </w:t>
      </w:r>
      <w:bookmarkStart w:id="7844" w:name="_ETM_Q39_663980"/>
      <w:bookmarkEnd w:id="7844"/>
      <w:r>
        <w:rPr>
          <w:rtl/>
        </w:rPr>
        <w:t xml:space="preserve">תנועה </w:t>
      </w:r>
      <w:bookmarkStart w:id="7845" w:name="_ETM_Q39_664430"/>
      <w:bookmarkEnd w:id="7845"/>
      <w:r>
        <w:rPr>
          <w:rtl/>
        </w:rPr>
        <w:t xml:space="preserve">בהיקף </w:t>
      </w:r>
      <w:bookmarkStart w:id="7846" w:name="_ETM_Q39_664849"/>
      <w:bookmarkStart w:id="7847" w:name="_ETM_Q39_665150"/>
      <w:bookmarkEnd w:id="7846"/>
      <w:bookmarkEnd w:id="7847"/>
      <w:r>
        <w:rPr>
          <w:rFonts w:hint="cs"/>
          <w:rtl/>
        </w:rPr>
        <w:t>תנועה נרחב.</w:t>
      </w:r>
      <w:r>
        <w:rPr>
          <w:rtl/>
        </w:rPr>
        <w:t xml:space="preserve"> </w:t>
      </w:r>
      <w:bookmarkStart w:id="7848" w:name="_ETM_Q39_667529"/>
      <w:bookmarkEnd w:id="7848"/>
      <w:r>
        <w:rPr>
          <w:rtl/>
        </w:rPr>
        <w:t>בית</w:t>
      </w:r>
      <w:bookmarkStart w:id="7849" w:name="_ETM_Q39_667739"/>
      <w:bookmarkEnd w:id="7849"/>
      <w:r>
        <w:rPr>
          <w:rFonts w:hint="cs"/>
          <w:rtl/>
        </w:rPr>
        <w:t xml:space="preserve"> </w:t>
      </w:r>
      <w:r>
        <w:rPr>
          <w:rtl/>
        </w:rPr>
        <w:t xml:space="preserve">המשפט </w:t>
      </w:r>
      <w:bookmarkStart w:id="7850" w:name="_ETM_Q39_668159"/>
      <w:bookmarkEnd w:id="7850"/>
      <w:r>
        <w:rPr>
          <w:rtl/>
        </w:rPr>
        <w:t xml:space="preserve">אומר </w:t>
      </w:r>
      <w:bookmarkStart w:id="7851" w:name="_ETM_Q39_669450"/>
      <w:bookmarkEnd w:id="7851"/>
      <w:r>
        <w:rPr>
          <w:rtl/>
        </w:rPr>
        <w:t xml:space="preserve">שיש </w:t>
      </w:r>
      <w:bookmarkStart w:id="7852" w:name="_ETM_Q39_670290"/>
      <w:bookmarkEnd w:id="7852"/>
      <w:r>
        <w:rPr>
          <w:rtl/>
        </w:rPr>
        <w:t xml:space="preserve">לייחס </w:t>
      </w:r>
      <w:bookmarkStart w:id="7853" w:name="_ETM_Q39_670919"/>
      <w:bookmarkEnd w:id="7853"/>
      <w:r>
        <w:rPr>
          <w:rtl/>
        </w:rPr>
        <w:t xml:space="preserve">סיכון </w:t>
      </w:r>
      <w:bookmarkStart w:id="7854" w:name="_ETM_Q39_671340"/>
      <w:bookmarkEnd w:id="7854"/>
      <w:r>
        <w:rPr>
          <w:rtl/>
        </w:rPr>
        <w:t xml:space="preserve">רב </w:t>
      </w:r>
      <w:bookmarkStart w:id="7855" w:name="_ETM_Q39_671579"/>
      <w:bookmarkEnd w:id="7855"/>
      <w:r>
        <w:rPr>
          <w:rFonts w:hint="cs"/>
          <w:rtl/>
        </w:rPr>
        <w:t>ו</w:t>
      </w:r>
      <w:r>
        <w:rPr>
          <w:rtl/>
        </w:rPr>
        <w:t xml:space="preserve">חומרה </w:t>
      </w:r>
      <w:bookmarkStart w:id="7856" w:name="_ETM_Q39_671969"/>
      <w:bookmarkEnd w:id="7856"/>
      <w:r>
        <w:rPr>
          <w:rtl/>
        </w:rPr>
        <w:t xml:space="preserve">יתרה </w:t>
      </w:r>
      <w:bookmarkStart w:id="7857" w:name="_ETM_Q39_673360"/>
      <w:bookmarkEnd w:id="7857"/>
      <w:r>
        <w:rPr>
          <w:rtl/>
        </w:rPr>
        <w:t>ל</w:t>
      </w:r>
      <w:bookmarkStart w:id="7858" w:name="_ETM_Q39_673870"/>
      <w:bookmarkEnd w:id="7858"/>
      <w:r>
        <w:rPr>
          <w:rtl/>
        </w:rPr>
        <w:t>מעשים</w:t>
      </w:r>
      <w:r>
        <w:rPr>
          <w:rFonts w:hint="cs"/>
          <w:rtl/>
        </w:rPr>
        <w:t xml:space="preserve"> מעין</w:t>
      </w:r>
      <w:r>
        <w:rPr>
          <w:rtl/>
        </w:rPr>
        <w:t xml:space="preserve"> </w:t>
      </w:r>
      <w:bookmarkStart w:id="7859" w:name="_ETM_Q39_674470"/>
      <w:bookmarkEnd w:id="7859"/>
      <w:r>
        <w:rPr>
          <w:rtl/>
        </w:rPr>
        <w:t>אלו</w:t>
      </w:r>
      <w:r>
        <w:rPr>
          <w:rFonts w:hint="cs"/>
          <w:rtl/>
        </w:rPr>
        <w:t>.</w:t>
      </w:r>
      <w:bookmarkStart w:id="7860" w:name="_ETM_Q39_674710"/>
      <w:bookmarkEnd w:id="7860"/>
    </w:p>
    <w:p w:rsidR="00CD1EEA" w:rsidRDefault="00CD1EEA" w:rsidP="003E3C0B">
      <w:pPr>
        <w:rPr>
          <w:rtl/>
        </w:rPr>
      </w:pPr>
      <w:bookmarkStart w:id="7861" w:name="_ETM_Q39_685000"/>
      <w:bookmarkStart w:id="7862" w:name="_ETM_Q39_687000"/>
      <w:bookmarkStart w:id="7863" w:name="_ETM_Q39_678000"/>
      <w:bookmarkStart w:id="7864" w:name="_ETM_Q39_675750"/>
      <w:bookmarkStart w:id="7865" w:name="_ETM_Q39_682709"/>
      <w:bookmarkEnd w:id="7861"/>
      <w:bookmarkEnd w:id="7862"/>
      <w:bookmarkEnd w:id="7863"/>
      <w:bookmarkEnd w:id="7864"/>
      <w:bookmarkEnd w:id="7865"/>
    </w:p>
    <w:p w:rsidR="00CD1EEA" w:rsidRDefault="00CD1EEA" w:rsidP="00C92CF1">
      <w:pPr>
        <w:rPr>
          <w:rtl/>
          <w:lang w:eastAsia="he-IL"/>
        </w:rPr>
      </w:pPr>
      <w:bookmarkStart w:id="7866" w:name="_ETM_Q39_667000"/>
      <w:bookmarkEnd w:id="7866"/>
      <w:r>
        <w:rPr>
          <w:rtl/>
        </w:rPr>
        <w:t xml:space="preserve">בואו </w:t>
      </w:r>
      <w:bookmarkStart w:id="7867" w:name="_ETM_Q39_682920"/>
      <w:bookmarkEnd w:id="7867"/>
      <w:r>
        <w:rPr>
          <w:rtl/>
        </w:rPr>
        <w:t xml:space="preserve">ניתן </w:t>
      </w:r>
      <w:bookmarkStart w:id="7868" w:name="_ETM_Q39_683250"/>
      <w:bookmarkEnd w:id="7868"/>
      <w:r>
        <w:rPr>
          <w:rtl/>
        </w:rPr>
        <w:t xml:space="preserve">כמה </w:t>
      </w:r>
      <w:bookmarkStart w:id="7869" w:name="_ETM_Q39_683519"/>
      <w:bookmarkEnd w:id="7869"/>
      <w:r>
        <w:rPr>
          <w:rtl/>
        </w:rPr>
        <w:t xml:space="preserve">ציטוטים </w:t>
      </w:r>
      <w:bookmarkStart w:id="7870" w:name="_ETM_Q39_686220"/>
      <w:bookmarkStart w:id="7871" w:name="_ETM_Q39_686520"/>
      <w:bookmarkEnd w:id="7870"/>
      <w:bookmarkEnd w:id="7871"/>
      <w:r>
        <w:rPr>
          <w:rFonts w:hint="cs"/>
          <w:rtl/>
        </w:rPr>
        <w:t>מ</w:t>
      </w:r>
      <w:r>
        <w:rPr>
          <w:rtl/>
        </w:rPr>
        <w:t xml:space="preserve">יצחק </w:t>
      </w:r>
      <w:bookmarkStart w:id="7872" w:name="_ETM_Q39_686880"/>
      <w:bookmarkEnd w:id="7872"/>
      <w:proofErr w:type="spellStart"/>
      <w:r>
        <w:rPr>
          <w:rFonts w:hint="cs"/>
          <w:rtl/>
        </w:rPr>
        <w:t>טבגר</w:t>
      </w:r>
      <w:proofErr w:type="spellEnd"/>
      <w:r>
        <w:rPr>
          <w:rtl/>
        </w:rPr>
        <w:t xml:space="preserve"> </w:t>
      </w:r>
      <w:bookmarkStart w:id="7873" w:name="_ETM_Q39_687209"/>
      <w:bookmarkEnd w:id="7873"/>
      <w:r>
        <w:rPr>
          <w:rtl/>
        </w:rPr>
        <w:t>נ</w:t>
      </w:r>
      <w:r>
        <w:rPr>
          <w:rFonts w:hint="cs"/>
          <w:rtl/>
        </w:rPr>
        <w:t>'</w:t>
      </w:r>
      <w:r>
        <w:rPr>
          <w:rtl/>
        </w:rPr>
        <w:t xml:space="preserve"> </w:t>
      </w:r>
      <w:bookmarkStart w:id="7874" w:name="_ETM_Q39_687510"/>
      <w:bookmarkEnd w:id="7874"/>
      <w:r>
        <w:rPr>
          <w:rtl/>
        </w:rPr>
        <w:t xml:space="preserve">מדינת </w:t>
      </w:r>
      <w:bookmarkStart w:id="7875" w:name="_ETM_Q39_687930"/>
      <w:bookmarkEnd w:id="7875"/>
      <w:r>
        <w:rPr>
          <w:rtl/>
        </w:rPr>
        <w:t>ישראל</w:t>
      </w:r>
      <w:r>
        <w:rPr>
          <w:rFonts w:hint="cs"/>
          <w:rtl/>
        </w:rPr>
        <w:t>.</w:t>
      </w:r>
      <w:r>
        <w:rPr>
          <w:rtl/>
        </w:rPr>
        <w:t xml:space="preserve"> </w:t>
      </w:r>
      <w:bookmarkStart w:id="7876" w:name="_ETM_Q39_688410"/>
      <w:bookmarkStart w:id="7877" w:name="_ETM_Q39_688980"/>
      <w:bookmarkEnd w:id="7876"/>
      <w:bookmarkEnd w:id="7877"/>
      <w:r>
        <w:rPr>
          <w:rFonts w:hint="cs"/>
          <w:rtl/>
        </w:rPr>
        <w:t>ח</w:t>
      </w:r>
      <w:r>
        <w:rPr>
          <w:rtl/>
        </w:rPr>
        <w:t xml:space="preserve">שוב </w:t>
      </w:r>
      <w:bookmarkStart w:id="7878" w:name="_ETM_Q39_689459"/>
      <w:bookmarkEnd w:id="7878"/>
      <w:r>
        <w:rPr>
          <w:rtl/>
        </w:rPr>
        <w:t>כל</w:t>
      </w:r>
      <w:bookmarkStart w:id="7879" w:name="_ETM_Q39_689640"/>
      <w:bookmarkEnd w:id="7879"/>
      <w:r>
        <w:rPr>
          <w:rFonts w:hint="cs"/>
          <w:rtl/>
        </w:rPr>
        <w:t xml:space="preserve"> </w:t>
      </w:r>
      <w:r>
        <w:rPr>
          <w:rtl/>
        </w:rPr>
        <w:t xml:space="preserve">כך </w:t>
      </w:r>
      <w:bookmarkStart w:id="7880" w:name="_ETM_Q39_689970"/>
      <w:bookmarkEnd w:id="7880"/>
      <w:r>
        <w:rPr>
          <w:rtl/>
        </w:rPr>
        <w:t xml:space="preserve">לומר </w:t>
      </w:r>
      <w:bookmarkStart w:id="7881" w:name="_ETM_Q39_690300"/>
      <w:bookmarkEnd w:id="7881"/>
      <w:r>
        <w:rPr>
          <w:rFonts w:hint="cs"/>
          <w:rtl/>
        </w:rPr>
        <w:t xml:space="preserve">– </w:t>
      </w:r>
      <w:r>
        <w:rPr>
          <w:rtl/>
        </w:rPr>
        <w:t xml:space="preserve">אתם </w:t>
      </w:r>
      <w:bookmarkStart w:id="7882" w:name="_ETM_Q39_690450"/>
      <w:bookmarkEnd w:id="7882"/>
      <w:r>
        <w:rPr>
          <w:rtl/>
        </w:rPr>
        <w:t xml:space="preserve">יודעים </w:t>
      </w:r>
      <w:bookmarkStart w:id="7883" w:name="_ETM_Q39_690599"/>
      <w:bookmarkEnd w:id="7883"/>
      <w:r>
        <w:rPr>
          <w:rtl/>
        </w:rPr>
        <w:t>מה</w:t>
      </w:r>
      <w:r>
        <w:rPr>
          <w:rFonts w:hint="cs"/>
          <w:rtl/>
        </w:rPr>
        <w:t>?</w:t>
      </w:r>
      <w:r>
        <w:rPr>
          <w:rtl/>
        </w:rPr>
        <w:t xml:space="preserve"> </w:t>
      </w:r>
      <w:bookmarkStart w:id="7884" w:name="_ETM_Q39_690660"/>
      <w:bookmarkEnd w:id="7884"/>
      <w:r>
        <w:rPr>
          <w:rtl/>
        </w:rPr>
        <w:t xml:space="preserve">צריכים </w:t>
      </w:r>
      <w:bookmarkStart w:id="7885" w:name="_ETM_Q39_690930"/>
      <w:bookmarkEnd w:id="7885"/>
      <w:r>
        <w:rPr>
          <w:rtl/>
        </w:rPr>
        <w:t xml:space="preserve">ללמוד </w:t>
      </w:r>
      <w:bookmarkStart w:id="7886" w:name="_ETM_Q39_691260"/>
      <w:bookmarkEnd w:id="7886"/>
      <w:r>
        <w:rPr>
          <w:rtl/>
        </w:rPr>
        <w:t xml:space="preserve">את </w:t>
      </w:r>
      <w:bookmarkStart w:id="7887" w:name="_ETM_Q39_691349"/>
      <w:bookmarkEnd w:id="7887"/>
      <w:r>
        <w:rPr>
          <w:rtl/>
        </w:rPr>
        <w:t>זה</w:t>
      </w:r>
      <w:r>
        <w:rPr>
          <w:rFonts w:hint="cs"/>
          <w:rtl/>
        </w:rPr>
        <w:t>.</w:t>
      </w:r>
      <w:r>
        <w:rPr>
          <w:rtl/>
        </w:rPr>
        <w:t xml:space="preserve"> </w:t>
      </w:r>
      <w:bookmarkStart w:id="7888" w:name="_ETM_Q39_691950"/>
      <w:bookmarkEnd w:id="7888"/>
      <w:r>
        <w:rPr>
          <w:rtl/>
        </w:rPr>
        <w:t xml:space="preserve">צריכים </w:t>
      </w:r>
      <w:bookmarkStart w:id="7889" w:name="_ETM_Q39_692280"/>
      <w:bookmarkEnd w:id="7889"/>
      <w:r>
        <w:rPr>
          <w:rtl/>
        </w:rPr>
        <w:t xml:space="preserve">ללמוד </w:t>
      </w:r>
      <w:bookmarkStart w:id="7890" w:name="_ETM_Q39_692610"/>
      <w:bookmarkEnd w:id="7890"/>
      <w:r>
        <w:rPr>
          <w:rtl/>
        </w:rPr>
        <w:t xml:space="preserve">את </w:t>
      </w:r>
      <w:bookmarkStart w:id="7891" w:name="_ETM_Q39_692700"/>
      <w:bookmarkEnd w:id="7891"/>
      <w:r>
        <w:rPr>
          <w:rtl/>
        </w:rPr>
        <w:t xml:space="preserve">זה </w:t>
      </w:r>
      <w:bookmarkStart w:id="7892" w:name="_ETM_Q39_692790"/>
      <w:bookmarkEnd w:id="7892"/>
      <w:r>
        <w:rPr>
          <w:rtl/>
        </w:rPr>
        <w:t xml:space="preserve">כדי </w:t>
      </w:r>
      <w:bookmarkStart w:id="7893" w:name="_ETM_Q39_693030"/>
      <w:bookmarkEnd w:id="7893"/>
      <w:r>
        <w:rPr>
          <w:rtl/>
        </w:rPr>
        <w:t xml:space="preserve">להבין </w:t>
      </w:r>
      <w:bookmarkStart w:id="7894" w:name="_ETM_Q39_694120"/>
      <w:bookmarkEnd w:id="7894"/>
      <w:r>
        <w:rPr>
          <w:rtl/>
        </w:rPr>
        <w:t xml:space="preserve">מה </w:t>
      </w:r>
      <w:bookmarkStart w:id="7895" w:name="_ETM_Q39_694330"/>
      <w:bookmarkEnd w:id="7895"/>
      <w:r>
        <w:rPr>
          <w:rtl/>
        </w:rPr>
        <w:t xml:space="preserve">לא </w:t>
      </w:r>
      <w:bookmarkStart w:id="7896" w:name="_ETM_Q39_694450"/>
      <w:bookmarkEnd w:id="7896"/>
      <w:r>
        <w:rPr>
          <w:rtl/>
        </w:rPr>
        <w:t xml:space="preserve">קורה </w:t>
      </w:r>
      <w:bookmarkStart w:id="7897" w:name="_ETM_Q39_694720"/>
      <w:bookmarkEnd w:id="7897"/>
      <w:r>
        <w:rPr>
          <w:rtl/>
        </w:rPr>
        <w:t xml:space="preserve">עכשיו </w:t>
      </w:r>
      <w:bookmarkStart w:id="7898" w:name="_ETM_Q39_695410"/>
      <w:bookmarkEnd w:id="7898"/>
      <w:r>
        <w:rPr>
          <w:rtl/>
        </w:rPr>
        <w:t xml:space="preserve">ומה </w:t>
      </w:r>
      <w:bookmarkStart w:id="7899" w:name="_ETM_Q39_695709"/>
      <w:bookmarkEnd w:id="7899"/>
      <w:r>
        <w:rPr>
          <w:rtl/>
        </w:rPr>
        <w:t xml:space="preserve">קרה </w:t>
      </w:r>
      <w:bookmarkStart w:id="7900" w:name="_ETM_Q39_695980"/>
      <w:bookmarkEnd w:id="7900"/>
      <w:r>
        <w:rPr>
          <w:rtl/>
        </w:rPr>
        <w:t>פעם</w:t>
      </w:r>
      <w:r>
        <w:rPr>
          <w:rFonts w:hint="cs"/>
          <w:rtl/>
        </w:rPr>
        <w:t>,</w:t>
      </w:r>
      <w:r>
        <w:rPr>
          <w:rtl/>
        </w:rPr>
        <w:t xml:space="preserve"> </w:t>
      </w:r>
      <w:bookmarkStart w:id="7901" w:name="_ETM_Q39_697540"/>
      <w:bookmarkEnd w:id="7901"/>
      <w:r>
        <w:rPr>
          <w:rtl/>
        </w:rPr>
        <w:t xml:space="preserve">ולמה </w:t>
      </w:r>
      <w:bookmarkStart w:id="7902" w:name="_ETM_Q39_697929"/>
      <w:bookmarkEnd w:id="7902"/>
      <w:r>
        <w:rPr>
          <w:rtl/>
        </w:rPr>
        <w:t xml:space="preserve">הרפורמה </w:t>
      </w:r>
      <w:bookmarkStart w:id="7903" w:name="_ETM_Q39_698349"/>
      <w:bookmarkEnd w:id="7903"/>
      <w:r>
        <w:rPr>
          <w:rFonts w:hint="cs"/>
          <w:rtl/>
        </w:rPr>
        <w:t>כל כך</w:t>
      </w:r>
      <w:bookmarkStart w:id="7904" w:name="_ETM_Q39_698800"/>
      <w:bookmarkStart w:id="7905" w:name="_ETM_Q39_698950"/>
      <w:bookmarkStart w:id="7906" w:name="_ETM_Q39_699160"/>
      <w:bookmarkEnd w:id="7904"/>
      <w:bookmarkEnd w:id="7905"/>
      <w:bookmarkEnd w:id="7906"/>
      <w:r>
        <w:rPr>
          <w:rFonts w:hint="cs"/>
          <w:rtl/>
        </w:rPr>
        <w:t xml:space="preserve"> </w:t>
      </w:r>
      <w:r>
        <w:rPr>
          <w:rtl/>
        </w:rPr>
        <w:t xml:space="preserve">חשובה </w:t>
      </w:r>
      <w:bookmarkStart w:id="7907" w:name="_ETM_Q39_700140"/>
      <w:bookmarkEnd w:id="7907"/>
      <w:r>
        <w:rPr>
          <w:rFonts w:hint="cs"/>
          <w:rtl/>
        </w:rPr>
        <w:t xml:space="preserve">– </w:t>
      </w:r>
      <w:r>
        <w:rPr>
          <w:rtl/>
        </w:rPr>
        <w:t xml:space="preserve">בגלל </w:t>
      </w:r>
      <w:bookmarkStart w:id="7908" w:name="_ETM_Q39_700620"/>
      <w:bookmarkEnd w:id="7908"/>
      <w:r>
        <w:rPr>
          <w:rtl/>
        </w:rPr>
        <w:t xml:space="preserve">שהשופטים </w:t>
      </w:r>
      <w:bookmarkStart w:id="7909" w:name="_ETM_Q39_702120"/>
      <w:bookmarkEnd w:id="7909"/>
      <w:r>
        <w:rPr>
          <w:rtl/>
        </w:rPr>
        <w:t xml:space="preserve">ומערכת </w:t>
      </w:r>
      <w:bookmarkStart w:id="7910" w:name="_ETM_Q39_702809"/>
      <w:bookmarkEnd w:id="7910"/>
      <w:r>
        <w:rPr>
          <w:rtl/>
        </w:rPr>
        <w:t xml:space="preserve">המשפט </w:t>
      </w:r>
      <w:bookmarkStart w:id="7911" w:name="_ETM_Q39_703200"/>
      <w:bookmarkEnd w:id="7911"/>
      <w:r>
        <w:rPr>
          <w:rtl/>
        </w:rPr>
        <w:t>ומ</w:t>
      </w:r>
      <w:bookmarkStart w:id="7912" w:name="_ETM_Q39_703440"/>
      <w:bookmarkEnd w:id="7912"/>
      <w:r>
        <w:rPr>
          <w:rFonts w:hint="cs"/>
          <w:rtl/>
        </w:rPr>
        <w:t>ערכת אכיפת</w:t>
      </w:r>
      <w:bookmarkStart w:id="7913" w:name="_ETM_Q39_703650"/>
      <w:bookmarkStart w:id="7914" w:name="_ETM_Q39_703950"/>
      <w:bookmarkEnd w:id="7913"/>
      <w:bookmarkEnd w:id="7914"/>
      <w:r>
        <w:rPr>
          <w:rtl/>
        </w:rPr>
        <w:t xml:space="preserve"> </w:t>
      </w:r>
      <w:bookmarkStart w:id="7915" w:name="_ETM_Q39_704070"/>
      <w:bookmarkEnd w:id="7915"/>
      <w:r>
        <w:rPr>
          <w:rtl/>
        </w:rPr>
        <w:t>החוק</w:t>
      </w:r>
      <w:r>
        <w:rPr>
          <w:rFonts w:hint="cs"/>
          <w:rtl/>
        </w:rPr>
        <w:t>,</w:t>
      </w:r>
      <w:r>
        <w:rPr>
          <w:rtl/>
        </w:rPr>
        <w:t xml:space="preserve"> </w:t>
      </w:r>
      <w:bookmarkStart w:id="7916" w:name="_ETM_Q39_706959"/>
      <w:bookmarkEnd w:id="7916"/>
      <w:r>
        <w:rPr>
          <w:rFonts w:hint="cs"/>
          <w:rtl/>
        </w:rPr>
        <w:t>ה</w:t>
      </w:r>
      <w:r>
        <w:rPr>
          <w:rtl/>
        </w:rPr>
        <w:t xml:space="preserve">ם </w:t>
      </w:r>
      <w:bookmarkStart w:id="7917" w:name="_ETM_Q39_707169"/>
      <w:bookmarkEnd w:id="7917"/>
      <w:r>
        <w:rPr>
          <w:rtl/>
        </w:rPr>
        <w:t xml:space="preserve">לא </w:t>
      </w:r>
      <w:bookmarkStart w:id="7918" w:name="_ETM_Q39_708770"/>
      <w:bookmarkEnd w:id="7918"/>
      <w:r>
        <w:rPr>
          <w:rtl/>
        </w:rPr>
        <w:t xml:space="preserve">מדברים </w:t>
      </w:r>
      <w:bookmarkStart w:id="7919" w:name="_ETM_Q39_709280"/>
      <w:bookmarkEnd w:id="7919"/>
      <w:r>
        <w:rPr>
          <w:rtl/>
        </w:rPr>
        <w:t xml:space="preserve">כך </w:t>
      </w:r>
      <w:bookmarkStart w:id="7920" w:name="_ETM_Q39_709520"/>
      <w:bookmarkEnd w:id="7920"/>
      <w:r>
        <w:rPr>
          <w:rtl/>
        </w:rPr>
        <w:t>היום</w:t>
      </w:r>
      <w:r>
        <w:rPr>
          <w:rFonts w:hint="cs"/>
          <w:rtl/>
        </w:rPr>
        <w:t>,</w:t>
      </w:r>
      <w:r>
        <w:rPr>
          <w:rtl/>
        </w:rPr>
        <w:t xml:space="preserve"> </w:t>
      </w:r>
      <w:bookmarkStart w:id="7921" w:name="_ETM_Q39_709910"/>
      <w:bookmarkEnd w:id="7921"/>
      <w:r>
        <w:rPr>
          <w:rtl/>
        </w:rPr>
        <w:t xml:space="preserve">הם </w:t>
      </w:r>
      <w:bookmarkStart w:id="7922" w:name="_ETM_Q39_710059"/>
      <w:bookmarkEnd w:id="7922"/>
      <w:r>
        <w:rPr>
          <w:rtl/>
        </w:rPr>
        <w:t xml:space="preserve">לא </w:t>
      </w:r>
      <w:bookmarkStart w:id="7923" w:name="_ETM_Q39_710150"/>
      <w:bookmarkEnd w:id="7923"/>
      <w:r>
        <w:rPr>
          <w:rtl/>
        </w:rPr>
        <w:t xml:space="preserve">מתבטאים </w:t>
      </w:r>
      <w:bookmarkStart w:id="7924" w:name="_ETM_Q39_710660"/>
      <w:bookmarkEnd w:id="7924"/>
      <w:r>
        <w:rPr>
          <w:rtl/>
        </w:rPr>
        <w:t xml:space="preserve">כך </w:t>
      </w:r>
      <w:bookmarkStart w:id="7925" w:name="_ETM_Q39_710900"/>
      <w:bookmarkEnd w:id="7925"/>
      <w:r>
        <w:rPr>
          <w:rtl/>
        </w:rPr>
        <w:t>היום</w:t>
      </w:r>
      <w:r>
        <w:rPr>
          <w:rFonts w:hint="cs"/>
          <w:rtl/>
        </w:rPr>
        <w:t>.</w:t>
      </w:r>
      <w:r>
        <w:rPr>
          <w:rtl/>
        </w:rPr>
        <w:t xml:space="preserve"> </w:t>
      </w:r>
      <w:bookmarkStart w:id="7926" w:name="_ETM_Q39_712719"/>
      <w:bookmarkEnd w:id="7926"/>
      <w:r>
        <w:rPr>
          <w:rtl/>
        </w:rPr>
        <w:t>בוא</w:t>
      </w:r>
      <w:r>
        <w:rPr>
          <w:rFonts w:hint="cs"/>
          <w:rtl/>
        </w:rPr>
        <w:t>ו</w:t>
      </w:r>
      <w:r>
        <w:rPr>
          <w:rtl/>
        </w:rPr>
        <w:t xml:space="preserve"> </w:t>
      </w:r>
      <w:bookmarkStart w:id="7927" w:name="_ETM_Q39_713049"/>
      <w:bookmarkEnd w:id="7927"/>
      <w:r>
        <w:rPr>
          <w:rtl/>
        </w:rPr>
        <w:t xml:space="preserve">נקרא </w:t>
      </w:r>
      <w:bookmarkStart w:id="7928" w:name="_ETM_Q39_713829"/>
      <w:bookmarkEnd w:id="7928"/>
      <w:r>
        <w:rPr>
          <w:rtl/>
        </w:rPr>
        <w:t xml:space="preserve">מה </w:t>
      </w:r>
      <w:bookmarkStart w:id="7929" w:name="_ETM_Q39_713980"/>
      <w:bookmarkEnd w:id="7929"/>
      <w:r>
        <w:rPr>
          <w:rtl/>
        </w:rPr>
        <w:t xml:space="preserve">נפסק </w:t>
      </w:r>
      <w:bookmarkStart w:id="7930" w:name="_ETM_Q39_714400"/>
      <w:bookmarkEnd w:id="7930"/>
      <w:r>
        <w:rPr>
          <w:rtl/>
        </w:rPr>
        <w:t>שם</w:t>
      </w:r>
      <w:r>
        <w:rPr>
          <w:rFonts w:hint="cs"/>
          <w:rtl/>
        </w:rPr>
        <w:t>,</w:t>
      </w:r>
      <w:r>
        <w:rPr>
          <w:rtl/>
        </w:rPr>
        <w:t xml:space="preserve"> </w:t>
      </w:r>
      <w:bookmarkStart w:id="7931" w:name="_ETM_Q39_715409"/>
      <w:bookmarkStart w:id="7932" w:name="_ETM_Q39_713946"/>
      <w:bookmarkStart w:id="7933" w:name="_ETM_Q39_714013"/>
      <w:bookmarkStart w:id="7934" w:name="_ETM_Q39_714521"/>
      <w:bookmarkStart w:id="7935" w:name="_ETM_Q39_714574"/>
      <w:bookmarkEnd w:id="7931"/>
      <w:bookmarkEnd w:id="7932"/>
      <w:bookmarkEnd w:id="7933"/>
      <w:bookmarkEnd w:id="7934"/>
      <w:bookmarkEnd w:id="7935"/>
      <w:r>
        <w:rPr>
          <w:rtl/>
        </w:rPr>
        <w:t xml:space="preserve">יצחק </w:t>
      </w:r>
      <w:bookmarkStart w:id="7936" w:name="_ETM_Q39_715829"/>
      <w:bookmarkStart w:id="7937" w:name="_ETM_Q39_716829"/>
      <w:bookmarkEnd w:id="7936"/>
      <w:bookmarkEnd w:id="7937"/>
      <w:proofErr w:type="spellStart"/>
      <w:r>
        <w:rPr>
          <w:rFonts w:hint="cs"/>
          <w:rtl/>
        </w:rPr>
        <w:t>טבגר</w:t>
      </w:r>
      <w:proofErr w:type="spellEnd"/>
      <w:r>
        <w:rPr>
          <w:rtl/>
        </w:rPr>
        <w:t xml:space="preserve"> </w:t>
      </w:r>
      <w:bookmarkStart w:id="7938" w:name="_ETM_Q39_717309"/>
      <w:bookmarkEnd w:id="7938"/>
      <w:r>
        <w:rPr>
          <w:rtl/>
        </w:rPr>
        <w:t>נ</w:t>
      </w:r>
      <w:r>
        <w:rPr>
          <w:rFonts w:hint="cs"/>
          <w:rtl/>
        </w:rPr>
        <w:t>'</w:t>
      </w:r>
      <w:r>
        <w:rPr>
          <w:rtl/>
        </w:rPr>
        <w:t xml:space="preserve"> </w:t>
      </w:r>
      <w:bookmarkStart w:id="7939" w:name="_ETM_Q39_717610"/>
      <w:bookmarkEnd w:id="7939"/>
      <w:r>
        <w:rPr>
          <w:rtl/>
        </w:rPr>
        <w:t xml:space="preserve">מדינת </w:t>
      </w:r>
      <w:bookmarkStart w:id="7940" w:name="_ETM_Q39_718000"/>
      <w:bookmarkEnd w:id="7940"/>
      <w:r>
        <w:rPr>
          <w:rtl/>
        </w:rPr>
        <w:t>ישראל</w:t>
      </w:r>
      <w:r>
        <w:rPr>
          <w:rFonts w:hint="cs"/>
          <w:rtl/>
        </w:rPr>
        <w:t>.</w:t>
      </w:r>
      <w:r>
        <w:rPr>
          <w:rtl/>
        </w:rPr>
        <w:t xml:space="preserve"> </w:t>
      </w:r>
      <w:bookmarkStart w:id="7941" w:name="_ETM_Q39_720120"/>
      <w:bookmarkEnd w:id="7941"/>
      <w:r>
        <w:rPr>
          <w:rtl/>
        </w:rPr>
        <w:t>בוא</w:t>
      </w:r>
      <w:r>
        <w:rPr>
          <w:rFonts w:hint="cs"/>
          <w:rtl/>
        </w:rPr>
        <w:t>ו</w:t>
      </w:r>
      <w:r>
        <w:rPr>
          <w:rtl/>
        </w:rPr>
        <w:t xml:space="preserve"> </w:t>
      </w:r>
      <w:bookmarkStart w:id="7942" w:name="_ETM_Q39_720269"/>
      <w:bookmarkEnd w:id="7942"/>
      <w:r>
        <w:rPr>
          <w:rtl/>
        </w:rPr>
        <w:t>נקרא</w:t>
      </w:r>
      <w:r>
        <w:rPr>
          <w:rFonts w:hint="cs"/>
          <w:rtl/>
        </w:rPr>
        <w:t>:</w:t>
      </w:r>
      <w:r>
        <w:rPr>
          <w:rtl/>
        </w:rPr>
        <w:t xml:space="preserve"> </w:t>
      </w:r>
      <w:bookmarkStart w:id="7943" w:name="_ETM_Q39_720569"/>
      <w:bookmarkEnd w:id="7943"/>
      <w:r>
        <w:rPr>
          <w:rFonts w:hint="cs"/>
          <w:rtl/>
        </w:rPr>
        <w:t>"הס</w:t>
      </w:r>
      <w:r>
        <w:rPr>
          <w:rtl/>
        </w:rPr>
        <w:t xml:space="preserve">יכון </w:t>
      </w:r>
      <w:bookmarkStart w:id="7944" w:name="_ETM_Q39_720929"/>
      <w:bookmarkEnd w:id="7944"/>
      <w:r>
        <w:rPr>
          <w:rtl/>
        </w:rPr>
        <w:t xml:space="preserve">והחומרה </w:t>
      </w:r>
      <w:bookmarkStart w:id="7945" w:name="_ETM_Q39_723010"/>
      <w:bookmarkEnd w:id="7945"/>
      <w:r>
        <w:rPr>
          <w:rFonts w:hint="cs"/>
          <w:rtl/>
        </w:rPr>
        <w:t>הטמונים</w:t>
      </w:r>
      <w:r>
        <w:rPr>
          <w:rtl/>
        </w:rPr>
        <w:t xml:space="preserve"> </w:t>
      </w:r>
      <w:bookmarkStart w:id="7946" w:name="_ETM_Q39_723459"/>
      <w:bookmarkEnd w:id="7946"/>
      <w:r>
        <w:rPr>
          <w:rtl/>
        </w:rPr>
        <w:t>במעש</w:t>
      </w:r>
      <w:r>
        <w:rPr>
          <w:rFonts w:hint="cs"/>
          <w:rtl/>
        </w:rPr>
        <w:t>י</w:t>
      </w:r>
      <w:r>
        <w:rPr>
          <w:rtl/>
        </w:rPr>
        <w:t xml:space="preserve"> </w:t>
      </w:r>
      <w:bookmarkStart w:id="7947" w:name="_ETM_Q39_723969"/>
      <w:bookmarkEnd w:id="7947"/>
      <w:r>
        <w:rPr>
          <w:rFonts w:hint="cs"/>
          <w:rtl/>
        </w:rPr>
        <w:t>ה</w:t>
      </w:r>
      <w:r>
        <w:rPr>
          <w:rtl/>
        </w:rPr>
        <w:t xml:space="preserve">עורר </w:t>
      </w:r>
      <w:bookmarkStart w:id="7948" w:name="_ETM_Q39_724209"/>
      <w:bookmarkEnd w:id="7948"/>
      <w:r>
        <w:rPr>
          <w:rFonts w:hint="cs"/>
          <w:rtl/>
        </w:rPr>
        <w:t>ו</w:t>
      </w:r>
      <w:r>
        <w:rPr>
          <w:rtl/>
        </w:rPr>
        <w:t>חבר</w:t>
      </w:r>
      <w:r>
        <w:rPr>
          <w:rFonts w:hint="cs"/>
          <w:rtl/>
        </w:rPr>
        <w:t>יו</w:t>
      </w:r>
      <w:r>
        <w:rPr>
          <w:rtl/>
        </w:rPr>
        <w:t xml:space="preserve"> </w:t>
      </w:r>
      <w:bookmarkStart w:id="7949" w:name="_ETM_Q39_724840"/>
      <w:bookmarkEnd w:id="7949"/>
      <w:r>
        <w:rPr>
          <w:rtl/>
        </w:rPr>
        <w:t xml:space="preserve">הם </w:t>
      </w:r>
      <w:bookmarkStart w:id="7950" w:name="_ETM_Q39_725109"/>
      <w:bookmarkEnd w:id="7950"/>
      <w:r>
        <w:rPr>
          <w:rtl/>
        </w:rPr>
        <w:t>ב</w:t>
      </w:r>
      <w:r>
        <w:rPr>
          <w:rFonts w:hint="cs"/>
          <w:rtl/>
        </w:rPr>
        <w:t>שלושה" –</w:t>
      </w:r>
      <w:r>
        <w:rPr>
          <w:rtl/>
        </w:rPr>
        <w:t xml:space="preserve"> </w:t>
      </w:r>
      <w:bookmarkStart w:id="7951" w:name="_ETM_Q39_727940"/>
      <w:bookmarkEnd w:id="7951"/>
      <w:r>
        <w:rPr>
          <w:rtl/>
        </w:rPr>
        <w:t xml:space="preserve">הם </w:t>
      </w:r>
      <w:bookmarkStart w:id="7952" w:name="_ETM_Q39_728030"/>
      <w:bookmarkEnd w:id="7952"/>
      <w:r>
        <w:rPr>
          <w:rtl/>
        </w:rPr>
        <w:t xml:space="preserve">מדברים </w:t>
      </w:r>
      <w:bookmarkStart w:id="7953" w:name="_ETM_Q39_728330"/>
      <w:bookmarkEnd w:id="7953"/>
      <w:r>
        <w:rPr>
          <w:rtl/>
        </w:rPr>
        <w:t xml:space="preserve">על </w:t>
      </w:r>
      <w:bookmarkStart w:id="7954" w:name="_ETM_Q39_728540"/>
      <w:bookmarkEnd w:id="7954"/>
      <w:r>
        <w:rPr>
          <w:rtl/>
        </w:rPr>
        <w:t xml:space="preserve">חסימות </w:t>
      </w:r>
      <w:bookmarkStart w:id="7955" w:name="_ETM_Q39_729230"/>
      <w:bookmarkEnd w:id="7955"/>
      <w:r>
        <w:rPr>
          <w:rtl/>
        </w:rPr>
        <w:t>כבישים</w:t>
      </w:r>
      <w:r>
        <w:rPr>
          <w:rFonts w:hint="cs"/>
          <w:rtl/>
        </w:rPr>
        <w:t>,</w:t>
      </w:r>
      <w:r>
        <w:rPr>
          <w:rtl/>
        </w:rPr>
        <w:t xml:space="preserve"> </w:t>
      </w:r>
      <w:bookmarkStart w:id="7956" w:name="_ETM_Q39_730209"/>
      <w:bookmarkStart w:id="7957" w:name="_ETM_Q39_730389"/>
      <w:bookmarkEnd w:id="7956"/>
      <w:bookmarkEnd w:id="7957"/>
      <w:r>
        <w:rPr>
          <w:rFonts w:hint="cs"/>
          <w:rtl/>
        </w:rPr>
        <w:t xml:space="preserve">לפי מה </w:t>
      </w:r>
      <w:r>
        <w:rPr>
          <w:rtl/>
        </w:rPr>
        <w:t xml:space="preserve">שאני </w:t>
      </w:r>
      <w:bookmarkStart w:id="7958" w:name="_ETM_Q39_730629"/>
      <w:bookmarkEnd w:id="7958"/>
      <w:r>
        <w:rPr>
          <w:rtl/>
        </w:rPr>
        <w:t>רואה</w:t>
      </w:r>
      <w:r>
        <w:rPr>
          <w:rFonts w:hint="cs"/>
          <w:rtl/>
        </w:rPr>
        <w:t>.</w:t>
      </w:r>
      <w:r>
        <w:rPr>
          <w:rtl/>
        </w:rPr>
        <w:t xml:space="preserve"> </w:t>
      </w:r>
      <w:bookmarkStart w:id="7959" w:name="_ETM_Q39_730809"/>
      <w:bookmarkEnd w:id="7959"/>
      <w:r>
        <w:rPr>
          <w:rtl/>
        </w:rPr>
        <w:t>בוא</w:t>
      </w:r>
      <w:r>
        <w:rPr>
          <w:rFonts w:hint="cs"/>
          <w:rtl/>
        </w:rPr>
        <w:t>ו</w:t>
      </w:r>
      <w:bookmarkStart w:id="7960" w:name="_ETM_Q39_737738"/>
      <w:bookmarkEnd w:id="7960"/>
      <w:r>
        <w:rPr>
          <w:rtl/>
        </w:rPr>
        <w:t xml:space="preserve"> </w:t>
      </w:r>
      <w:bookmarkStart w:id="7961" w:name="_ETM_Q39_730929"/>
      <w:bookmarkEnd w:id="7961"/>
      <w:r>
        <w:rPr>
          <w:rtl/>
        </w:rPr>
        <w:t>נראה</w:t>
      </w:r>
      <w:r>
        <w:rPr>
          <w:rFonts w:hint="cs"/>
          <w:rtl/>
        </w:rPr>
        <w:t xml:space="preserve">. </w:t>
      </w:r>
      <w:bookmarkStart w:id="7962" w:name="_ETM_Q39_731000"/>
      <w:bookmarkStart w:id="7963" w:name="_ETM_Q39_732000"/>
      <w:bookmarkStart w:id="7964" w:name="TOR_Q40"/>
      <w:bookmarkStart w:id="7965" w:name="_ETM_Q40_180210"/>
      <w:bookmarkEnd w:id="7962"/>
      <w:bookmarkEnd w:id="7963"/>
      <w:bookmarkEnd w:id="7964"/>
      <w:bookmarkEnd w:id="7965"/>
      <w:r>
        <w:rPr>
          <w:rFonts w:hint="cs"/>
          <w:rtl/>
        </w:rPr>
        <w:t>"</w:t>
      </w:r>
      <w:r>
        <w:rPr>
          <w:rFonts w:hint="cs"/>
          <w:rtl/>
          <w:lang w:eastAsia="he-IL"/>
        </w:rPr>
        <w:t>ראשית, בנכונותם להפר את החוק כ</w:t>
      </w:r>
      <w:r w:rsidRPr="00E13EBD">
        <w:rPr>
          <w:rFonts w:hint="cs"/>
          <w:rtl/>
          <w:lang w:eastAsia="he-IL"/>
        </w:rPr>
        <w:t>חלק ממאבק רעיוני</w:t>
      </w:r>
      <w:r>
        <w:rPr>
          <w:rFonts w:hint="cs"/>
          <w:rtl/>
          <w:lang w:eastAsia="he-IL"/>
        </w:rPr>
        <w:t xml:space="preserve"> כנגד מדיניות הממשל </w:t>
      </w:r>
      <w:bookmarkStart w:id="7966" w:name="_ETM_Q40_139996"/>
      <w:bookmarkEnd w:id="7966"/>
      <w:r>
        <w:rPr>
          <w:rFonts w:hint="cs"/>
          <w:rtl/>
          <w:lang w:eastAsia="he-IL"/>
        </w:rPr>
        <w:t xml:space="preserve">בישראל. </w:t>
      </w:r>
      <w:bookmarkStart w:id="7967" w:name="_ETM_Q40_145366"/>
      <w:bookmarkEnd w:id="7967"/>
      <w:r>
        <w:rPr>
          <w:rFonts w:hint="cs"/>
          <w:rtl/>
          <w:lang w:eastAsia="he-IL"/>
        </w:rPr>
        <w:t xml:space="preserve">מעשים של אלימות, </w:t>
      </w:r>
      <w:r w:rsidRPr="00E13EBD">
        <w:rPr>
          <w:rFonts w:hint="cs"/>
          <w:rtl/>
          <w:lang w:eastAsia="he-IL"/>
        </w:rPr>
        <w:t xml:space="preserve">או שיבוש </w:t>
      </w:r>
      <w:r>
        <w:rPr>
          <w:rFonts w:hint="cs"/>
          <w:rtl/>
          <w:lang w:eastAsia="he-IL"/>
        </w:rPr>
        <w:t xml:space="preserve">מערכות ציבוריות </w:t>
      </w:r>
      <w:r w:rsidRPr="00E13EBD">
        <w:rPr>
          <w:rFonts w:hint="cs"/>
          <w:rtl/>
          <w:lang w:eastAsia="he-IL"/>
        </w:rPr>
        <w:t xml:space="preserve">כדי לקדם אידיאולוגיה </w:t>
      </w:r>
      <w:r>
        <w:rPr>
          <w:rFonts w:hint="cs"/>
          <w:rtl/>
          <w:lang w:eastAsia="he-IL"/>
        </w:rPr>
        <w:t xml:space="preserve">כזו או אחרת אינם רק עבירות על החוק" – זה </w:t>
      </w:r>
      <w:bookmarkStart w:id="7968" w:name="_ETM_Q40_155398"/>
      <w:bookmarkEnd w:id="7968"/>
      <w:r>
        <w:rPr>
          <w:rFonts w:hint="cs"/>
          <w:rtl/>
          <w:lang w:eastAsia="he-IL"/>
        </w:rPr>
        <w:t xml:space="preserve">ממש שיעור, הדבר הזה </w:t>
      </w:r>
      <w:r>
        <w:rPr>
          <w:rtl/>
          <w:lang w:eastAsia="he-IL"/>
        </w:rPr>
        <w:t>–</w:t>
      </w:r>
      <w:r>
        <w:rPr>
          <w:rFonts w:hint="cs"/>
          <w:rtl/>
          <w:lang w:eastAsia="he-IL"/>
        </w:rPr>
        <w:t xml:space="preserve"> "הם משקפים התנהגות </w:t>
      </w:r>
      <w:bookmarkStart w:id="7969" w:name="_ETM_Q40_160041"/>
      <w:bookmarkEnd w:id="7969"/>
      <w:r>
        <w:rPr>
          <w:rFonts w:hint="cs"/>
          <w:rtl/>
          <w:lang w:eastAsia="he-IL"/>
        </w:rPr>
        <w:t xml:space="preserve">אלימה אנטי-דמוקרטית </w:t>
      </w:r>
      <w:r w:rsidR="00C92CF1">
        <w:rPr>
          <w:rFonts w:hint="cs"/>
          <w:rtl/>
          <w:lang w:eastAsia="he-IL"/>
        </w:rPr>
        <w:t>– –</w:t>
      </w:r>
      <w:r>
        <w:rPr>
          <w:rFonts w:hint="cs"/>
          <w:rtl/>
          <w:lang w:eastAsia="he-IL"/>
        </w:rPr>
        <w:t xml:space="preserve">" – התנהגות אלימה אנטי-דמוקרטית. </w:t>
      </w:r>
    </w:p>
    <w:p w:rsidR="00CD1EEA" w:rsidRPr="00E13EBD" w:rsidRDefault="00CD1EEA" w:rsidP="007C0EE3">
      <w:pPr>
        <w:rPr>
          <w:rtl/>
          <w:lang w:eastAsia="he-IL"/>
        </w:rPr>
      </w:pPr>
    </w:p>
    <w:p w:rsidR="00CD1EEA" w:rsidRDefault="00CD1EEA" w:rsidP="003E3C0B">
      <w:pPr>
        <w:pStyle w:val="af8"/>
        <w:keepNext/>
        <w:rPr>
          <w:rtl/>
        </w:rPr>
      </w:pPr>
      <w:r w:rsidRPr="00FC7793">
        <w:rPr>
          <w:rStyle w:val="TagStyle"/>
          <w:rtl/>
        </w:rPr>
        <w:t xml:space="preserve">&lt;&lt; קריאה &gt;&gt; </w:t>
      </w:r>
      <w:r>
        <w:rPr>
          <w:rtl/>
        </w:rPr>
        <w:t>דבי ביטון (יש עתיד):</w:t>
      </w:r>
      <w:r w:rsidRPr="00FC7793">
        <w:rPr>
          <w:rStyle w:val="TagStyle"/>
          <w:rtl/>
        </w:rPr>
        <w:t xml:space="preserve"> &lt;&lt; קריאה &gt;&gt;</w:t>
      </w:r>
      <w:r>
        <w:rPr>
          <w:rtl/>
        </w:rPr>
        <w:t xml:space="preserve"> </w:t>
      </w:r>
    </w:p>
    <w:p w:rsidR="00CD1EEA" w:rsidRDefault="00CD1EEA" w:rsidP="003E3C0B">
      <w:pPr>
        <w:rPr>
          <w:rtl/>
          <w:lang w:eastAsia="he-IL"/>
        </w:rPr>
      </w:pPr>
    </w:p>
    <w:p w:rsidR="00CD1EEA" w:rsidRPr="002F3579" w:rsidRDefault="00CD1EEA" w:rsidP="003E3C0B">
      <w:pPr>
        <w:rPr>
          <w:rtl/>
          <w:lang w:eastAsia="he-IL"/>
        </w:rPr>
      </w:pPr>
      <w:r>
        <w:rPr>
          <w:rFonts w:hint="cs"/>
          <w:rtl/>
          <w:lang w:eastAsia="he-IL"/>
        </w:rPr>
        <w:t xml:space="preserve">חזרתם להתסיס, זה </w:t>
      </w:r>
      <w:bookmarkStart w:id="7970" w:name="_ETM_Q40_166981"/>
      <w:bookmarkEnd w:id="7970"/>
      <w:r>
        <w:rPr>
          <w:rFonts w:hint="cs"/>
          <w:rtl/>
          <w:lang w:eastAsia="he-IL"/>
        </w:rPr>
        <w:t xml:space="preserve">מה שזה. </w:t>
      </w:r>
    </w:p>
    <w:p w:rsidR="00CD1EEA" w:rsidRDefault="00CD1EEA" w:rsidP="003E3C0B">
      <w:pPr>
        <w:rPr>
          <w:rtl/>
          <w:lang w:eastAsia="he-IL"/>
        </w:rPr>
      </w:pPr>
    </w:p>
    <w:p w:rsidR="00CD1EEA" w:rsidRDefault="00CD1EEA" w:rsidP="003E3C0B">
      <w:pPr>
        <w:pStyle w:val="-"/>
        <w:keepNext/>
        <w:rPr>
          <w:rtl/>
        </w:rPr>
      </w:pPr>
      <w:bookmarkStart w:id="7971" w:name="_ETM_Q40_159985"/>
      <w:bookmarkStart w:id="7972" w:name="_ETM_Q40_160106"/>
      <w:bookmarkEnd w:id="7971"/>
      <w:bookmarkEnd w:id="7972"/>
      <w:r w:rsidRPr="009077CC">
        <w:rPr>
          <w:rStyle w:val="TagStyle"/>
          <w:rtl/>
        </w:rPr>
        <w:t xml:space="preserve"> &lt;&lt; דובר_המשך &gt;&gt; </w:t>
      </w:r>
      <w:r>
        <w:rPr>
          <w:rtl/>
        </w:rPr>
        <w:t>שר הנגב, הגליל והחוסן הלאומי יצחק שמעון וסרלאוף:</w:t>
      </w:r>
      <w:r w:rsidRPr="009077C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7973" w:name="_ETM_Q40_162946"/>
      <w:bookmarkEnd w:id="7973"/>
      <w:r>
        <w:rPr>
          <w:rFonts w:hint="cs"/>
          <w:rtl/>
          <w:lang w:eastAsia="he-IL"/>
        </w:rPr>
        <w:t>התנהגות אלימה אנטי-דמוקרטית – "</w:t>
      </w:r>
      <w:r w:rsidR="00C92CF1">
        <w:rPr>
          <w:rFonts w:hint="cs"/>
          <w:rtl/>
          <w:lang w:eastAsia="he-IL"/>
        </w:rPr>
        <w:t>– –</w:t>
      </w:r>
      <w:r>
        <w:rPr>
          <w:rFonts w:hint="cs"/>
          <w:rtl/>
          <w:lang w:eastAsia="he-IL"/>
        </w:rPr>
        <w:t xml:space="preserve"> המבקשת לחתור ת</w:t>
      </w:r>
      <w:bookmarkStart w:id="7974" w:name="_ETM_Q40_169367"/>
      <w:bookmarkEnd w:id="7974"/>
      <w:r>
        <w:rPr>
          <w:rFonts w:hint="cs"/>
          <w:rtl/>
          <w:lang w:eastAsia="he-IL"/>
        </w:rPr>
        <w:t xml:space="preserve">חת הליכים תקינים של הממשל, ולשבשם </w:t>
      </w:r>
      <w:r w:rsidRPr="00A55524">
        <w:rPr>
          <w:rtl/>
          <w:lang w:eastAsia="he-IL"/>
        </w:rPr>
        <w:t>בכוח הזרוע</w:t>
      </w:r>
      <w:r>
        <w:rPr>
          <w:rFonts w:hint="cs"/>
          <w:rtl/>
          <w:lang w:eastAsia="he-IL"/>
        </w:rPr>
        <w:t>" –</w:t>
      </w:r>
      <w:r w:rsidRPr="00A55524">
        <w:rPr>
          <w:rtl/>
          <w:lang w:eastAsia="he-IL"/>
        </w:rPr>
        <w:t xml:space="preserve"> </w:t>
      </w:r>
      <w:r>
        <w:rPr>
          <w:rFonts w:hint="cs"/>
          <w:rtl/>
          <w:lang w:eastAsia="he-IL"/>
        </w:rPr>
        <w:t xml:space="preserve">ולשבשם בכוח הזרוע. </w:t>
      </w:r>
      <w:bookmarkStart w:id="7975" w:name="_ETM_Q40_181028"/>
      <w:bookmarkStart w:id="7976" w:name="_ETM_Q40_185815"/>
      <w:bookmarkStart w:id="7977" w:name="_ETM_Q40_185918"/>
      <w:bookmarkStart w:id="7978" w:name="_ETM_Q40_185957"/>
      <w:bookmarkStart w:id="7979" w:name="_ETM_Q40_186073"/>
      <w:bookmarkEnd w:id="7975"/>
      <w:bookmarkEnd w:id="7976"/>
      <w:bookmarkEnd w:id="7977"/>
      <w:bookmarkEnd w:id="7978"/>
      <w:bookmarkEnd w:id="7979"/>
      <w:r>
        <w:rPr>
          <w:rFonts w:hint="cs"/>
          <w:rtl/>
          <w:lang w:eastAsia="he-IL"/>
        </w:rPr>
        <w:t>"</w:t>
      </w:r>
      <w:r w:rsidRPr="00A55524">
        <w:rPr>
          <w:rtl/>
          <w:lang w:eastAsia="he-IL"/>
        </w:rPr>
        <w:t>שני</w:t>
      </w:r>
      <w:r>
        <w:rPr>
          <w:rFonts w:hint="cs"/>
          <w:rtl/>
          <w:lang w:eastAsia="he-IL"/>
        </w:rPr>
        <w:t>ת,</w:t>
      </w:r>
      <w:r w:rsidRPr="00A55524">
        <w:rPr>
          <w:rtl/>
          <w:lang w:eastAsia="he-IL"/>
        </w:rPr>
        <w:t xml:space="preserve"> האמצעים </w:t>
      </w:r>
      <w:r w:rsidR="0015434B">
        <w:rPr>
          <w:rFonts w:hint="cs"/>
          <w:rtl/>
          <w:lang w:eastAsia="he-IL"/>
        </w:rPr>
        <w:t>ש</w:t>
      </w:r>
      <w:r w:rsidRPr="00A55524">
        <w:rPr>
          <w:rtl/>
          <w:lang w:eastAsia="he-IL"/>
        </w:rPr>
        <w:t>אותם ביקשו הקושרים לנקוט כדי לממש את מלחמתם האיד</w:t>
      </w:r>
      <w:r w:rsidR="001529D3">
        <w:rPr>
          <w:rFonts w:hint="cs"/>
          <w:rtl/>
          <w:lang w:eastAsia="he-IL"/>
        </w:rPr>
        <w:t>י</w:t>
      </w:r>
      <w:r w:rsidRPr="00A55524">
        <w:rPr>
          <w:rtl/>
          <w:lang w:eastAsia="he-IL"/>
        </w:rPr>
        <w:t>אולוגית הם חמורים ביותר</w:t>
      </w:r>
      <w:r>
        <w:rPr>
          <w:rFonts w:hint="cs"/>
          <w:rtl/>
          <w:lang w:eastAsia="he-IL"/>
        </w:rPr>
        <w:t>.</w:t>
      </w:r>
      <w:r w:rsidRPr="00A55524">
        <w:rPr>
          <w:rtl/>
          <w:lang w:eastAsia="he-IL"/>
        </w:rPr>
        <w:t xml:space="preserve"> פעולות שנועדו לפגוע פגיעה ממשית בתשתיות ציבוריות רחבות היקף הנדרשות באור</w:t>
      </w:r>
      <w:r>
        <w:rPr>
          <w:rFonts w:hint="cs"/>
          <w:rtl/>
          <w:lang w:eastAsia="he-IL"/>
        </w:rPr>
        <w:t>ח</w:t>
      </w:r>
      <w:r>
        <w:rPr>
          <w:rtl/>
          <w:lang w:eastAsia="he-IL"/>
        </w:rPr>
        <w:t xml:space="preserve"> </w:t>
      </w:r>
      <w:r w:rsidRPr="00A55524">
        <w:rPr>
          <w:rtl/>
          <w:lang w:eastAsia="he-IL"/>
        </w:rPr>
        <w:t>חיוני להבטחת אורח חיי</w:t>
      </w:r>
      <w:r>
        <w:rPr>
          <w:rtl/>
          <w:lang w:eastAsia="he-IL"/>
        </w:rPr>
        <w:t>ם תקין של הציבור הן קשות במיוחד</w:t>
      </w:r>
      <w:r>
        <w:rPr>
          <w:rFonts w:hint="cs"/>
          <w:rtl/>
          <w:lang w:eastAsia="he-IL"/>
        </w:rPr>
        <w:t xml:space="preserve">". </w:t>
      </w:r>
      <w:r>
        <w:rPr>
          <w:rtl/>
          <w:lang w:eastAsia="he-IL"/>
        </w:rPr>
        <w:t>תשמע</w:t>
      </w:r>
      <w:r>
        <w:rPr>
          <w:rFonts w:hint="cs"/>
          <w:rtl/>
          <w:lang w:eastAsia="he-IL"/>
        </w:rPr>
        <w:t xml:space="preserve">, </w:t>
      </w:r>
      <w:r w:rsidRPr="00A55524">
        <w:rPr>
          <w:rtl/>
          <w:lang w:eastAsia="he-IL"/>
        </w:rPr>
        <w:t>אני מדבר פה דברים של בית המשפט העליון</w:t>
      </w:r>
      <w:r>
        <w:rPr>
          <w:rFonts w:hint="cs"/>
          <w:rtl/>
          <w:lang w:eastAsia="he-IL"/>
        </w:rPr>
        <w:t>,</w:t>
      </w:r>
      <w:r>
        <w:rPr>
          <w:rtl/>
          <w:lang w:eastAsia="he-IL"/>
        </w:rPr>
        <w:t xml:space="preserve"> ו</w:t>
      </w:r>
      <w:r w:rsidRPr="00A55524">
        <w:rPr>
          <w:rtl/>
          <w:lang w:eastAsia="he-IL"/>
        </w:rPr>
        <w:t>פש</w:t>
      </w:r>
      <w:r>
        <w:rPr>
          <w:rtl/>
          <w:lang w:eastAsia="he-IL"/>
        </w:rPr>
        <w:t>וט ככל שאני מעמיק יותר ומדבר על</w:t>
      </w:r>
      <w:r>
        <w:rPr>
          <w:rFonts w:hint="cs"/>
          <w:rtl/>
          <w:lang w:eastAsia="he-IL"/>
        </w:rPr>
        <w:t xml:space="preserve"> </w:t>
      </w:r>
      <w:r w:rsidRPr="00A55524">
        <w:rPr>
          <w:rtl/>
          <w:lang w:eastAsia="he-IL"/>
        </w:rPr>
        <w:t>כך אני מבין כמה הרפורמה קריטית לעתידה הדמוקרטי של מדינת ישראל</w:t>
      </w:r>
      <w:r>
        <w:rPr>
          <w:rFonts w:hint="cs"/>
          <w:rtl/>
          <w:lang w:eastAsia="he-IL"/>
        </w:rPr>
        <w:t>.</w:t>
      </w:r>
      <w:r w:rsidRPr="00A55524">
        <w:rPr>
          <w:rtl/>
          <w:lang w:eastAsia="he-IL"/>
        </w:rPr>
        <w:t xml:space="preserve"> </w:t>
      </w:r>
      <w:bookmarkStart w:id="7980" w:name="_ETM_Q40_219448"/>
      <w:bookmarkEnd w:id="7980"/>
    </w:p>
    <w:p w:rsidR="00CD1EEA" w:rsidRDefault="00CD1EEA" w:rsidP="003E3C0B">
      <w:pPr>
        <w:rPr>
          <w:rtl/>
          <w:lang w:eastAsia="he-IL"/>
        </w:rPr>
      </w:pPr>
      <w:bookmarkStart w:id="7981" w:name="_ETM_Q40_219462"/>
      <w:bookmarkEnd w:id="7981"/>
    </w:p>
    <w:p w:rsidR="00CD1EEA" w:rsidRDefault="00CD1EEA" w:rsidP="003E3C0B">
      <w:pPr>
        <w:pStyle w:val="af8"/>
        <w:keepNext/>
        <w:rPr>
          <w:rtl/>
        </w:rPr>
      </w:pPr>
      <w:bookmarkStart w:id="7982" w:name="_ETM_Q40_220203"/>
      <w:bookmarkStart w:id="7983" w:name="_ETM_Q40_220333"/>
      <w:bookmarkStart w:id="7984" w:name="ET_interruption_קר_אה_24"/>
      <w:bookmarkEnd w:id="7982"/>
      <w:bookmarkEnd w:id="7983"/>
      <w:r w:rsidRPr="00A55524">
        <w:rPr>
          <w:rStyle w:val="TagStyle"/>
          <w:rtl/>
        </w:rPr>
        <w:t xml:space="preserve"> &lt;&lt; קריאה &gt;&gt; </w:t>
      </w:r>
      <w:r>
        <w:rPr>
          <w:rtl/>
        </w:rPr>
        <w:t>קריאה:</w:t>
      </w:r>
      <w:r w:rsidRPr="00A55524">
        <w:rPr>
          <w:rStyle w:val="TagStyle"/>
          <w:rtl/>
        </w:rPr>
        <w:t xml:space="preserve"> &lt;&lt; קריאה &gt;&gt;</w:t>
      </w:r>
      <w:r>
        <w:rPr>
          <w:rtl/>
        </w:rPr>
        <w:t xml:space="preserve"> </w:t>
      </w:r>
      <w:bookmarkEnd w:id="7984"/>
    </w:p>
    <w:p w:rsidR="00CD1EEA" w:rsidRPr="00A55524" w:rsidRDefault="00CD1EEA" w:rsidP="003E3C0B">
      <w:pPr>
        <w:ind w:firstLine="0"/>
        <w:rPr>
          <w:rtl/>
          <w:lang w:eastAsia="he-IL"/>
        </w:rPr>
      </w:pPr>
      <w:bookmarkStart w:id="7985" w:name="_ETM_Q40_220784"/>
      <w:bookmarkEnd w:id="7985"/>
    </w:p>
    <w:p w:rsidR="00CD1EEA" w:rsidRDefault="00CD1EEA" w:rsidP="003E3C0B">
      <w:pPr>
        <w:rPr>
          <w:rtl/>
          <w:lang w:eastAsia="he-IL"/>
        </w:rPr>
      </w:pPr>
      <w:bookmarkStart w:id="7986" w:name="_ETM_Q40_219570"/>
      <w:bookmarkStart w:id="7987" w:name="_ETM_Q40_219649"/>
      <w:bookmarkEnd w:id="7986"/>
      <w:bookmarkEnd w:id="7987"/>
      <w:r>
        <w:rPr>
          <w:rFonts w:hint="cs"/>
          <w:rtl/>
          <w:lang w:eastAsia="he-IL"/>
        </w:rPr>
        <w:t xml:space="preserve">זה לא יקרה, שמעון. </w:t>
      </w:r>
      <w:bookmarkStart w:id="7988" w:name="_ETM_Q40_221109"/>
      <w:bookmarkEnd w:id="7988"/>
      <w:r>
        <w:rPr>
          <w:rFonts w:hint="cs"/>
          <w:rtl/>
          <w:lang w:eastAsia="he-IL"/>
        </w:rPr>
        <w:t>זה לא יקרה.</w:t>
      </w:r>
    </w:p>
    <w:p w:rsidR="00CD1EEA" w:rsidRDefault="00CD1EEA" w:rsidP="003E3C0B">
      <w:pPr>
        <w:rPr>
          <w:rtl/>
          <w:lang w:eastAsia="he-IL"/>
        </w:rPr>
      </w:pPr>
      <w:bookmarkStart w:id="7989" w:name="_ETM_Q40_219127"/>
      <w:bookmarkStart w:id="7990" w:name="_ETM_Q40_219188"/>
      <w:bookmarkStart w:id="7991" w:name="_ETM_Q40_223184"/>
      <w:bookmarkEnd w:id="7989"/>
      <w:bookmarkEnd w:id="7990"/>
      <w:bookmarkEnd w:id="7991"/>
    </w:p>
    <w:p w:rsidR="00CD1EEA" w:rsidRDefault="00CD1EEA" w:rsidP="003E3C0B">
      <w:pPr>
        <w:pStyle w:val="-"/>
        <w:keepNext/>
        <w:rPr>
          <w:rtl/>
        </w:rPr>
      </w:pPr>
      <w:bookmarkStart w:id="7992" w:name="_ETM_Q40_223305"/>
      <w:bookmarkEnd w:id="7992"/>
      <w:r w:rsidRPr="00A55524">
        <w:rPr>
          <w:rStyle w:val="TagStyle"/>
          <w:rtl/>
        </w:rPr>
        <w:t xml:space="preserve"> &lt;&lt; דובר_המשך &gt;&gt; </w:t>
      </w:r>
      <w:r>
        <w:rPr>
          <w:rtl/>
        </w:rPr>
        <w:t>שר הנגב, הגליל והחוסן הלאומי יצחק שמעון וסרלאוף:</w:t>
      </w:r>
      <w:r w:rsidRPr="00A55524">
        <w:rPr>
          <w:rStyle w:val="TagStyle"/>
          <w:rtl/>
        </w:rPr>
        <w:t xml:space="preserve"> &lt;&lt; דובר_המשך &gt;&gt;</w:t>
      </w:r>
      <w:r>
        <w:rPr>
          <w:rtl/>
        </w:rPr>
        <w:t xml:space="preserve"> </w:t>
      </w:r>
    </w:p>
    <w:p w:rsidR="00CD1EEA" w:rsidRPr="00A55524" w:rsidRDefault="00CD1EEA" w:rsidP="003E3C0B">
      <w:pPr>
        <w:rPr>
          <w:rtl/>
          <w:lang w:eastAsia="he-IL"/>
        </w:rPr>
      </w:pPr>
      <w:bookmarkStart w:id="7993" w:name="_ETM_Q40_224175"/>
      <w:bookmarkEnd w:id="7993"/>
    </w:p>
    <w:p w:rsidR="00CD1EEA" w:rsidRDefault="00CD1EEA" w:rsidP="003E3C0B">
      <w:pPr>
        <w:rPr>
          <w:rtl/>
          <w:lang w:eastAsia="he-IL"/>
        </w:rPr>
      </w:pPr>
      <w:bookmarkStart w:id="7994" w:name="_ETM_Q40_219689"/>
      <w:bookmarkStart w:id="7995" w:name="_ETM_Q40_219784"/>
      <w:bookmarkEnd w:id="7994"/>
      <w:bookmarkEnd w:id="7995"/>
      <w:r>
        <w:rPr>
          <w:rFonts w:hint="cs"/>
          <w:rtl/>
          <w:lang w:eastAsia="he-IL"/>
        </w:rPr>
        <w:t>"</w:t>
      </w:r>
      <w:r w:rsidRPr="00A55524">
        <w:rPr>
          <w:rtl/>
          <w:lang w:eastAsia="he-IL"/>
        </w:rPr>
        <w:t>הן פוגעות לא רק באזרח מן השורה</w:t>
      </w:r>
      <w:r>
        <w:rPr>
          <w:rFonts w:hint="cs"/>
          <w:rtl/>
          <w:lang w:eastAsia="he-IL"/>
        </w:rPr>
        <w:t>" –</w:t>
      </w:r>
      <w:r w:rsidRPr="00A55524">
        <w:rPr>
          <w:rtl/>
          <w:lang w:eastAsia="he-IL"/>
        </w:rPr>
        <w:t xml:space="preserve"> נכון</w:t>
      </w:r>
      <w:r>
        <w:rPr>
          <w:rFonts w:hint="cs"/>
          <w:rtl/>
          <w:lang w:eastAsia="he-IL"/>
        </w:rPr>
        <w:t>,</w:t>
      </w:r>
      <w:r w:rsidRPr="00A55524">
        <w:rPr>
          <w:rtl/>
          <w:lang w:eastAsia="he-IL"/>
        </w:rPr>
        <w:t xml:space="preserve"> כי יש ציבור ענק שמרגיש </w:t>
      </w:r>
      <w:r>
        <w:rPr>
          <w:rFonts w:hint="cs"/>
          <w:rtl/>
          <w:lang w:eastAsia="he-IL"/>
        </w:rPr>
        <w:t>מקופח היום.</w:t>
      </w:r>
      <w:bookmarkStart w:id="7996" w:name="_ETM_Q40_233820"/>
      <w:bookmarkEnd w:id="7996"/>
    </w:p>
    <w:p w:rsidR="00CD1EEA" w:rsidRDefault="00CD1EEA" w:rsidP="003E3C0B">
      <w:pPr>
        <w:rPr>
          <w:rtl/>
          <w:lang w:eastAsia="he-IL"/>
        </w:rPr>
      </w:pPr>
      <w:bookmarkStart w:id="7997" w:name="_ETM_Q40_233927"/>
      <w:bookmarkEnd w:id="7997"/>
    </w:p>
    <w:p w:rsidR="00CD1EEA" w:rsidRDefault="00CD1EEA" w:rsidP="003E3C0B">
      <w:pPr>
        <w:pStyle w:val="af8"/>
        <w:keepNext/>
        <w:rPr>
          <w:rtl/>
        </w:rPr>
      </w:pPr>
      <w:bookmarkStart w:id="7998" w:name="_ETM_Q40_235098"/>
      <w:bookmarkStart w:id="7999" w:name="_ETM_Q40_235192"/>
      <w:bookmarkEnd w:id="7998"/>
      <w:bookmarkEnd w:id="7999"/>
      <w:r w:rsidRPr="00FC7793">
        <w:rPr>
          <w:rStyle w:val="TagStyle"/>
          <w:rtl/>
        </w:rPr>
        <w:t xml:space="preserve">&lt;&lt; קריאה &gt;&gt; </w:t>
      </w:r>
      <w:r>
        <w:rPr>
          <w:rtl/>
        </w:rPr>
        <w:t>דבי ביטון (יש עתיד):</w:t>
      </w:r>
      <w:r w:rsidRPr="00FC7793">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3E3C0B">
      <w:pPr>
        <w:rPr>
          <w:rtl/>
          <w:lang w:eastAsia="he-IL"/>
        </w:rPr>
      </w:pPr>
      <w:r>
        <w:rPr>
          <w:rFonts w:hint="cs"/>
          <w:rtl/>
          <w:lang w:eastAsia="he-IL"/>
        </w:rPr>
        <w:t>אף אחד לא מקופח.</w:t>
      </w:r>
    </w:p>
    <w:p w:rsidR="00CD1EEA" w:rsidRDefault="00CD1EEA" w:rsidP="003E3C0B">
      <w:pPr>
        <w:rPr>
          <w:rtl/>
          <w:lang w:eastAsia="he-IL"/>
        </w:rPr>
      </w:pPr>
      <w:bookmarkStart w:id="8000" w:name="_ETM_Q40_235267"/>
      <w:bookmarkStart w:id="8001" w:name="_ETM_Q40_235391"/>
      <w:bookmarkEnd w:id="8000"/>
      <w:bookmarkEnd w:id="8001"/>
    </w:p>
    <w:p w:rsidR="00CD1EEA" w:rsidRDefault="00CD1EEA" w:rsidP="003E3C0B">
      <w:pPr>
        <w:pStyle w:val="-"/>
        <w:keepNext/>
        <w:rPr>
          <w:rtl/>
        </w:rPr>
      </w:pPr>
      <w:bookmarkStart w:id="8002" w:name="_ETM_Q40_229150"/>
      <w:bookmarkStart w:id="8003" w:name="_ETM_Q40_229256"/>
      <w:bookmarkEnd w:id="8002"/>
      <w:bookmarkEnd w:id="8003"/>
      <w:r w:rsidRPr="00A55524">
        <w:rPr>
          <w:rStyle w:val="TagStyle"/>
          <w:rtl/>
        </w:rPr>
        <w:t xml:space="preserve"> &lt;&lt; דובר_המשך &gt;&gt; </w:t>
      </w:r>
      <w:r>
        <w:rPr>
          <w:rtl/>
        </w:rPr>
        <w:t>שר הנגב, הגליל והחוסן הלאומי יצחק שמעון וסרלאוף:</w:t>
      </w:r>
      <w:r w:rsidRPr="00A55524">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004" w:name="_ETM_Q40_230626"/>
      <w:bookmarkEnd w:id="8004"/>
      <w:r>
        <w:rPr>
          <w:rFonts w:hint="cs"/>
          <w:rtl/>
          <w:lang w:eastAsia="he-IL"/>
        </w:rPr>
        <w:t xml:space="preserve">אבל זה בדיוק מה שאני </w:t>
      </w:r>
      <w:bookmarkStart w:id="8005" w:name="_ETM_Q40_233533"/>
      <w:bookmarkEnd w:id="8005"/>
      <w:r>
        <w:rPr>
          <w:rFonts w:hint="cs"/>
          <w:rtl/>
          <w:lang w:eastAsia="he-IL"/>
        </w:rPr>
        <w:t>מקריא, חברת הכנסת דבי ביטון, זה בדיוק מה שאני מקריא עכשיו.</w:t>
      </w:r>
    </w:p>
    <w:p w:rsidR="00CD1EEA" w:rsidRDefault="00CD1EEA" w:rsidP="003E3C0B">
      <w:pPr>
        <w:ind w:firstLine="0"/>
        <w:rPr>
          <w:rtl/>
          <w:lang w:eastAsia="he-IL"/>
        </w:rPr>
      </w:pPr>
      <w:bookmarkStart w:id="8006" w:name="_ETM_Q40_236471"/>
      <w:bookmarkStart w:id="8007" w:name="_ETM_Q40_236592"/>
      <w:bookmarkStart w:id="8008" w:name="_ETM_Q40_236686"/>
      <w:bookmarkStart w:id="8009" w:name="_ETM_Q40_236739"/>
      <w:bookmarkEnd w:id="8006"/>
      <w:bookmarkEnd w:id="8007"/>
      <w:bookmarkEnd w:id="8008"/>
      <w:bookmarkEnd w:id="8009"/>
    </w:p>
    <w:p w:rsidR="00CD1EEA" w:rsidRDefault="00CD1EEA" w:rsidP="003E3C0B">
      <w:pPr>
        <w:pStyle w:val="af8"/>
        <w:keepNext/>
        <w:rPr>
          <w:rtl/>
        </w:rPr>
      </w:pPr>
      <w:bookmarkStart w:id="8010" w:name="_ETM_Q40_236782"/>
      <w:bookmarkStart w:id="8011" w:name="_ETM_Q40_236901"/>
      <w:bookmarkEnd w:id="8010"/>
      <w:bookmarkEnd w:id="8011"/>
      <w:r w:rsidRPr="00FC7793">
        <w:rPr>
          <w:rStyle w:val="TagStyle"/>
          <w:rtl/>
        </w:rPr>
        <w:t xml:space="preserve">&lt;&lt; קריאה &gt;&gt; </w:t>
      </w:r>
      <w:r>
        <w:rPr>
          <w:rtl/>
        </w:rPr>
        <w:t>דבי ביטון (יש עתיד):</w:t>
      </w:r>
      <w:r w:rsidRPr="00FC7793">
        <w:rPr>
          <w:rStyle w:val="TagStyle"/>
          <w:rtl/>
        </w:rPr>
        <w:t xml:space="preserve"> &lt;&lt; קריאה &gt;&gt;</w:t>
      </w:r>
      <w:r>
        <w:rPr>
          <w:rtl/>
        </w:rPr>
        <w:t xml:space="preserve"> </w:t>
      </w:r>
    </w:p>
    <w:p w:rsidR="00CD1EEA" w:rsidRPr="00A55524" w:rsidRDefault="00CD1EEA" w:rsidP="003E3C0B">
      <w:pPr>
        <w:rPr>
          <w:rtl/>
          <w:lang w:eastAsia="he-IL"/>
        </w:rPr>
      </w:pPr>
    </w:p>
    <w:p w:rsidR="00CD1EEA" w:rsidRDefault="00CD1EEA" w:rsidP="003E3C0B">
      <w:pPr>
        <w:rPr>
          <w:rtl/>
          <w:lang w:eastAsia="he-IL"/>
        </w:rPr>
      </w:pPr>
      <w:bookmarkStart w:id="8012" w:name="_ETM_Q40_229294"/>
      <w:bookmarkStart w:id="8013" w:name="_ETM_Q40_229383"/>
      <w:bookmarkEnd w:id="8012"/>
      <w:bookmarkEnd w:id="8013"/>
      <w:r>
        <w:rPr>
          <w:rFonts w:hint="cs"/>
          <w:rtl/>
          <w:lang w:eastAsia="he-IL"/>
        </w:rPr>
        <w:t xml:space="preserve">אתם סך הכול רוצים להרוס את הדמוקרטיה, כי לכם באופן אישי אין דמוקרטיה. </w:t>
      </w:r>
    </w:p>
    <w:p w:rsidR="00CD1EEA" w:rsidRDefault="00CD1EEA" w:rsidP="003E3C0B">
      <w:pPr>
        <w:rPr>
          <w:rtl/>
          <w:lang w:eastAsia="he-IL"/>
        </w:rPr>
      </w:pPr>
      <w:bookmarkStart w:id="8014" w:name="_ETM_Q40_239401"/>
      <w:bookmarkStart w:id="8015" w:name="_ETM_Q40_239464"/>
      <w:bookmarkEnd w:id="8014"/>
      <w:bookmarkEnd w:id="8015"/>
    </w:p>
    <w:p w:rsidR="00CD1EEA" w:rsidRDefault="00CD1EEA" w:rsidP="003E3C0B">
      <w:pPr>
        <w:pStyle w:val="-"/>
        <w:keepNext/>
        <w:rPr>
          <w:rtl/>
        </w:rPr>
      </w:pPr>
      <w:bookmarkStart w:id="8016" w:name="_ETM_Q40_239543"/>
      <w:bookmarkStart w:id="8017" w:name="_ETM_Q40_239675"/>
      <w:bookmarkEnd w:id="8016"/>
      <w:bookmarkEnd w:id="8017"/>
      <w:r w:rsidRPr="001B1F85">
        <w:rPr>
          <w:rStyle w:val="TagStyle"/>
          <w:rtl/>
        </w:rPr>
        <w:t xml:space="preserve"> &lt;&lt; דובר_המשך &gt;&gt; </w:t>
      </w:r>
      <w:r>
        <w:rPr>
          <w:rtl/>
        </w:rPr>
        <w:t>שר הנגב, הגליל והחוסן הלאומי יצחק שמעון וסרלאוף:</w:t>
      </w:r>
      <w:r w:rsidRPr="001B1F85">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018" w:name="_ETM_Q40_241370"/>
      <w:bookmarkEnd w:id="8018"/>
      <w:r>
        <w:rPr>
          <w:rFonts w:hint="cs"/>
          <w:rtl/>
          <w:lang w:eastAsia="he-IL"/>
        </w:rPr>
        <w:t xml:space="preserve">טוב, אבל עזבו, אני מתחיל לענות </w:t>
      </w:r>
      <w:bookmarkStart w:id="8019" w:name="_ETM_Q40_241740"/>
      <w:bookmarkEnd w:id="8019"/>
      <w:r>
        <w:rPr>
          <w:rFonts w:hint="cs"/>
          <w:rtl/>
          <w:lang w:eastAsia="he-IL"/>
        </w:rPr>
        <w:t>לכם, ואחר כך אתם משתוללים.</w:t>
      </w:r>
    </w:p>
    <w:p w:rsidR="00CD1EEA" w:rsidRDefault="00CD1EEA" w:rsidP="003E3C0B">
      <w:pPr>
        <w:rPr>
          <w:rtl/>
          <w:lang w:eastAsia="he-IL"/>
        </w:rPr>
      </w:pPr>
      <w:bookmarkStart w:id="8020" w:name="_ETM_Q40_242584"/>
      <w:bookmarkEnd w:id="8020"/>
    </w:p>
    <w:p w:rsidR="00CD1EEA" w:rsidRDefault="00CD1EEA" w:rsidP="003E3C0B">
      <w:pPr>
        <w:pStyle w:val="af8"/>
        <w:keepNext/>
        <w:rPr>
          <w:rtl/>
        </w:rPr>
      </w:pPr>
      <w:bookmarkStart w:id="8021" w:name="_ETM_Q40_242796"/>
      <w:bookmarkStart w:id="8022" w:name="_ETM_Q40_242812"/>
      <w:bookmarkStart w:id="8023" w:name="_ETM_Q40_242863"/>
      <w:bookmarkEnd w:id="8021"/>
      <w:bookmarkEnd w:id="8022"/>
      <w:bookmarkEnd w:id="8023"/>
      <w:r w:rsidRPr="00FC7793">
        <w:rPr>
          <w:rStyle w:val="TagStyle"/>
          <w:rtl/>
        </w:rPr>
        <w:t xml:space="preserve">&lt;&lt; קריאה &gt;&gt; </w:t>
      </w:r>
      <w:r>
        <w:rPr>
          <w:rtl/>
        </w:rPr>
        <w:t>דבי ביטון (יש עתיד):</w:t>
      </w:r>
      <w:r w:rsidRPr="00FC7793">
        <w:rPr>
          <w:rStyle w:val="TagStyle"/>
          <w:rtl/>
        </w:rPr>
        <w:t xml:space="preserve"> &lt;&lt; קריאה &gt;&gt;</w:t>
      </w:r>
      <w:r>
        <w:rPr>
          <w:rtl/>
        </w:rPr>
        <w:t xml:space="preserve"> </w:t>
      </w:r>
    </w:p>
    <w:p w:rsidR="00CD1EEA" w:rsidRPr="001B1F85" w:rsidRDefault="00CD1EEA" w:rsidP="003E3C0B">
      <w:pPr>
        <w:rPr>
          <w:rtl/>
          <w:lang w:eastAsia="he-IL"/>
        </w:rPr>
      </w:pPr>
    </w:p>
    <w:p w:rsidR="00CD1EEA" w:rsidRDefault="00CD1EEA" w:rsidP="00C92CF1">
      <w:pPr>
        <w:rPr>
          <w:rtl/>
          <w:lang w:eastAsia="he-IL"/>
        </w:rPr>
      </w:pPr>
      <w:bookmarkStart w:id="8024" w:name="_ETM_Q40_239712"/>
      <w:bookmarkStart w:id="8025" w:name="_ETM_Q40_239843"/>
      <w:bookmarkEnd w:id="8024"/>
      <w:bookmarkEnd w:id="8025"/>
      <w:r>
        <w:rPr>
          <w:rFonts w:hint="cs"/>
          <w:rtl/>
          <w:lang w:eastAsia="he-IL"/>
        </w:rPr>
        <w:t>האישה אצלכם לא נחשבת</w:t>
      </w:r>
      <w:r w:rsidRPr="006966C5">
        <w:rPr>
          <w:rFonts w:hint="cs"/>
          <w:rtl/>
          <w:lang w:eastAsia="he-IL"/>
        </w:rPr>
        <w:t xml:space="preserve"> </w:t>
      </w:r>
      <w:r w:rsidR="00C92CF1">
        <w:rPr>
          <w:rFonts w:hint="cs"/>
          <w:rtl/>
          <w:lang w:eastAsia="he-IL"/>
        </w:rPr>
        <w:t>– – –</w:t>
      </w:r>
      <w:r w:rsidRPr="006966C5">
        <w:rPr>
          <w:rFonts w:hint="cs"/>
          <w:rtl/>
          <w:lang w:eastAsia="he-IL"/>
        </w:rPr>
        <w:t xml:space="preserve"> אצלכם</w:t>
      </w:r>
      <w:r>
        <w:rPr>
          <w:rFonts w:hint="cs"/>
          <w:rtl/>
          <w:lang w:eastAsia="he-IL"/>
        </w:rPr>
        <w:t xml:space="preserve"> </w:t>
      </w:r>
      <w:bookmarkStart w:id="8026" w:name="_ETM_Q40_245522"/>
      <w:bookmarkEnd w:id="8026"/>
      <w:r>
        <w:rPr>
          <w:rFonts w:hint="cs"/>
          <w:rtl/>
          <w:lang w:eastAsia="he-IL"/>
        </w:rPr>
        <w:t xml:space="preserve">דמוקרטיה בבית שלכם </w:t>
      </w:r>
      <w:r w:rsidR="00C92CF1">
        <w:rPr>
          <w:rFonts w:hint="cs"/>
          <w:rtl/>
          <w:lang w:eastAsia="he-IL"/>
        </w:rPr>
        <w:t>– – –</w:t>
      </w:r>
      <w:r>
        <w:rPr>
          <w:rFonts w:hint="cs"/>
          <w:rtl/>
          <w:lang w:eastAsia="he-IL"/>
        </w:rPr>
        <w:t xml:space="preserve"> המדינה.</w:t>
      </w:r>
    </w:p>
    <w:p w:rsidR="00CD1EEA" w:rsidRDefault="00CD1EEA" w:rsidP="003E3C0B">
      <w:pPr>
        <w:rPr>
          <w:rtl/>
          <w:lang w:eastAsia="he-IL"/>
        </w:rPr>
      </w:pPr>
      <w:bookmarkStart w:id="8027" w:name="_ETM_Q40_246569"/>
      <w:bookmarkStart w:id="8028" w:name="_ETM_Q40_246762"/>
      <w:bookmarkEnd w:id="8027"/>
      <w:bookmarkEnd w:id="8028"/>
    </w:p>
    <w:p w:rsidR="00CD1EEA" w:rsidRDefault="00CD1EEA" w:rsidP="003E3C0B">
      <w:pPr>
        <w:pStyle w:val="af9"/>
        <w:keepNext/>
        <w:rPr>
          <w:rtl/>
        </w:rPr>
      </w:pPr>
      <w:bookmarkStart w:id="8029" w:name="_ETM_Q40_246764"/>
      <w:bookmarkStart w:id="8030" w:name="_ETM_Q40_246895"/>
      <w:bookmarkStart w:id="8031" w:name="ET_yor_6129_28"/>
      <w:bookmarkEnd w:id="8029"/>
      <w:bookmarkEnd w:id="8030"/>
      <w:r w:rsidRPr="001B1F85">
        <w:rPr>
          <w:rStyle w:val="TagStyle"/>
          <w:rtl/>
        </w:rPr>
        <w:t xml:space="preserve"> &lt;&lt; יור &gt;&gt; </w:t>
      </w:r>
      <w:r>
        <w:rPr>
          <w:rtl/>
        </w:rPr>
        <w:t>היו"ר ישראל אייכלר:</w:t>
      </w:r>
      <w:r w:rsidRPr="001B1F85">
        <w:rPr>
          <w:rStyle w:val="TagStyle"/>
          <w:rtl/>
        </w:rPr>
        <w:t xml:space="preserve"> &lt;&lt; יור &gt;&gt;</w:t>
      </w:r>
      <w:r>
        <w:rPr>
          <w:rtl/>
        </w:rPr>
        <w:t xml:space="preserve"> </w:t>
      </w:r>
      <w:bookmarkEnd w:id="8031"/>
    </w:p>
    <w:p w:rsidR="00CD1EEA" w:rsidRDefault="00CD1EEA" w:rsidP="001B10C0">
      <w:pPr>
        <w:rPr>
          <w:rtl/>
          <w:lang w:eastAsia="he-IL"/>
        </w:rPr>
      </w:pPr>
    </w:p>
    <w:p w:rsidR="00CD1EEA" w:rsidRDefault="00CD1EEA" w:rsidP="003E3C0B">
      <w:pPr>
        <w:rPr>
          <w:rtl/>
          <w:lang w:eastAsia="he-IL"/>
        </w:rPr>
      </w:pPr>
      <w:bookmarkStart w:id="8032" w:name="_ETM_Q40_248193"/>
      <w:bookmarkEnd w:id="8032"/>
      <w:r>
        <w:rPr>
          <w:rFonts w:hint="cs"/>
          <w:rtl/>
          <w:lang w:eastAsia="he-IL"/>
        </w:rPr>
        <w:t>חברת הכנסת ביטון, תקשיבי לדבר</w:t>
      </w:r>
      <w:bookmarkStart w:id="8033" w:name="_ETM_Q40_247324"/>
      <w:bookmarkEnd w:id="8033"/>
      <w:r>
        <w:rPr>
          <w:rFonts w:hint="cs"/>
          <w:rtl/>
          <w:lang w:eastAsia="he-IL"/>
        </w:rPr>
        <w:t xml:space="preserve">ים שהוא מצטט. </w:t>
      </w:r>
    </w:p>
    <w:p w:rsidR="00CD1EEA" w:rsidRDefault="00CD1EEA" w:rsidP="003E3C0B">
      <w:pPr>
        <w:rPr>
          <w:rtl/>
          <w:lang w:eastAsia="he-IL"/>
        </w:rPr>
      </w:pPr>
      <w:bookmarkStart w:id="8034" w:name="_ETM_Q40_246844"/>
      <w:bookmarkEnd w:id="8034"/>
    </w:p>
    <w:p w:rsidR="00CD1EEA" w:rsidRDefault="00CD1EEA" w:rsidP="003E3C0B">
      <w:pPr>
        <w:pStyle w:val="-"/>
        <w:keepNext/>
        <w:rPr>
          <w:rtl/>
        </w:rPr>
      </w:pPr>
      <w:bookmarkStart w:id="8035" w:name="_ETM_Q40_247111"/>
      <w:bookmarkStart w:id="8036" w:name="_ETM_Q40_247127"/>
      <w:bookmarkStart w:id="8037" w:name="_ETM_Q40_247176"/>
      <w:bookmarkEnd w:id="8035"/>
      <w:bookmarkEnd w:id="8036"/>
      <w:bookmarkEnd w:id="8037"/>
      <w:r w:rsidRPr="0087419C">
        <w:rPr>
          <w:rStyle w:val="TagStyle"/>
          <w:rtl/>
        </w:rPr>
        <w:t xml:space="preserve"> &lt;&lt; דובר_המשך &gt;&gt; </w:t>
      </w:r>
      <w:r>
        <w:rPr>
          <w:rtl/>
        </w:rPr>
        <w:t>שר הנגב, הגליל והחוסן הלאומי יצחק שמעון וסרלאוף:</w:t>
      </w:r>
      <w:r w:rsidRPr="0087419C">
        <w:rPr>
          <w:rStyle w:val="TagStyle"/>
          <w:rtl/>
        </w:rPr>
        <w:t xml:space="preserve"> &lt;&lt; דובר_המשך &gt;&gt;</w:t>
      </w:r>
      <w:r>
        <w:rPr>
          <w:rtl/>
        </w:rPr>
        <w:t xml:space="preserve"> </w:t>
      </w:r>
    </w:p>
    <w:p w:rsidR="00CD1EEA" w:rsidRPr="007C0EE3" w:rsidRDefault="00CD1EEA" w:rsidP="007C0EE3">
      <w:pPr>
        <w:rPr>
          <w:rtl/>
          <w:lang w:eastAsia="he-IL"/>
        </w:rPr>
      </w:pPr>
    </w:p>
    <w:p w:rsidR="00CD1EEA" w:rsidRDefault="00CD1EEA" w:rsidP="001B10C0">
      <w:pPr>
        <w:rPr>
          <w:rtl/>
          <w:lang w:eastAsia="he-IL"/>
        </w:rPr>
      </w:pPr>
      <w:r>
        <w:rPr>
          <w:rFonts w:hint="cs"/>
          <w:rtl/>
          <w:lang w:eastAsia="he-IL"/>
        </w:rPr>
        <w:t>אני חוזר להקריא.</w:t>
      </w:r>
    </w:p>
    <w:p w:rsidR="00CD1EEA" w:rsidRDefault="00CD1EEA" w:rsidP="003E3C0B">
      <w:pPr>
        <w:rPr>
          <w:rtl/>
          <w:lang w:eastAsia="he-IL"/>
        </w:rPr>
      </w:pPr>
      <w:bookmarkStart w:id="8038" w:name="_ETM_Q40_248444"/>
      <w:bookmarkEnd w:id="8038"/>
    </w:p>
    <w:p w:rsidR="00CD1EEA" w:rsidRDefault="00CD1EEA" w:rsidP="003E3C0B">
      <w:pPr>
        <w:pStyle w:val="af8"/>
        <w:keepNext/>
        <w:rPr>
          <w:rtl/>
        </w:rPr>
      </w:pPr>
      <w:bookmarkStart w:id="8039" w:name="_ETM_Q40_248668"/>
      <w:bookmarkStart w:id="8040" w:name="_ETM_Q40_248684"/>
      <w:bookmarkStart w:id="8041" w:name="_ETM_Q40_248736"/>
      <w:bookmarkStart w:id="8042" w:name="ET_interruption_6341_30"/>
      <w:bookmarkEnd w:id="8039"/>
      <w:bookmarkEnd w:id="8040"/>
      <w:bookmarkEnd w:id="8041"/>
      <w:r w:rsidRPr="00FB095A">
        <w:rPr>
          <w:rStyle w:val="TagStyle"/>
          <w:rtl/>
        </w:rPr>
        <w:t xml:space="preserve"> &lt;&lt; קריאה &gt;&gt; </w:t>
      </w:r>
      <w:r>
        <w:rPr>
          <w:rtl/>
        </w:rPr>
        <w:t>דבי ביטון (יש עתיד):</w:t>
      </w:r>
      <w:r w:rsidRPr="00FB095A">
        <w:rPr>
          <w:rStyle w:val="TagStyle"/>
          <w:rtl/>
        </w:rPr>
        <w:t xml:space="preserve"> &lt;&lt; קריאה &gt;&gt;</w:t>
      </w:r>
      <w:r>
        <w:rPr>
          <w:rtl/>
        </w:rPr>
        <w:t xml:space="preserve"> </w:t>
      </w:r>
      <w:bookmarkStart w:id="8043" w:name="_ETM_Q40_251213"/>
      <w:bookmarkStart w:id="8044" w:name="_ETM_Q40_251495"/>
      <w:bookmarkStart w:id="8045" w:name="_ETM_Q40_251570"/>
      <w:bookmarkStart w:id="8046" w:name="_ETM_Q40_248027"/>
      <w:bookmarkStart w:id="8047" w:name="_ETM_Q40_245722"/>
      <w:bookmarkStart w:id="8048" w:name="_ETM_Q40_245904"/>
      <w:bookmarkStart w:id="8049" w:name="_ETM_Q40_245932"/>
      <w:bookmarkStart w:id="8050" w:name="_ETM_Q40_245980"/>
      <w:bookmarkEnd w:id="8042"/>
      <w:bookmarkEnd w:id="8043"/>
      <w:bookmarkEnd w:id="8044"/>
      <w:bookmarkEnd w:id="8045"/>
      <w:bookmarkEnd w:id="8046"/>
      <w:bookmarkEnd w:id="8047"/>
      <w:bookmarkEnd w:id="8048"/>
      <w:bookmarkEnd w:id="8049"/>
      <w:bookmarkEnd w:id="8050"/>
    </w:p>
    <w:p w:rsidR="00CD1EEA" w:rsidRPr="00FB095A" w:rsidRDefault="00CD1EEA" w:rsidP="003E3C0B">
      <w:pPr>
        <w:rPr>
          <w:rtl/>
          <w:lang w:eastAsia="he-IL"/>
        </w:rPr>
      </w:pPr>
      <w:bookmarkStart w:id="8051" w:name="_ETM_Q40_250204"/>
      <w:bookmarkStart w:id="8052" w:name="_ETM_Q40_250326"/>
      <w:bookmarkEnd w:id="8051"/>
      <w:bookmarkEnd w:id="8052"/>
    </w:p>
    <w:p w:rsidR="00CD1EEA" w:rsidRDefault="00C92CF1" w:rsidP="00C92CF1">
      <w:pPr>
        <w:rPr>
          <w:rtl/>
          <w:lang w:eastAsia="he-IL"/>
        </w:rPr>
      </w:pPr>
      <w:bookmarkStart w:id="8053" w:name="_ETM_Q40_246951"/>
      <w:bookmarkStart w:id="8054" w:name="_ETM_Q40_247068"/>
      <w:bookmarkEnd w:id="8053"/>
      <w:bookmarkEnd w:id="8054"/>
      <w:r>
        <w:rPr>
          <w:rFonts w:hint="cs"/>
          <w:rtl/>
          <w:lang w:eastAsia="he-IL"/>
        </w:rPr>
        <w:t>– – –</w:t>
      </w:r>
      <w:r w:rsidR="00CD1EEA">
        <w:rPr>
          <w:rFonts w:hint="cs"/>
          <w:rtl/>
          <w:lang w:eastAsia="he-IL"/>
        </w:rPr>
        <w:t xml:space="preserve"> אתה יכול לוותר על הנאום המתסיס הזה. </w:t>
      </w:r>
    </w:p>
    <w:p w:rsidR="00CD1EEA" w:rsidRDefault="00CD1EEA" w:rsidP="003E3C0B">
      <w:pPr>
        <w:rPr>
          <w:rtl/>
          <w:lang w:eastAsia="he-IL"/>
        </w:rPr>
      </w:pPr>
    </w:p>
    <w:p w:rsidR="00CD1EEA" w:rsidRDefault="00CD1EEA" w:rsidP="003E3C0B">
      <w:pPr>
        <w:pStyle w:val="-"/>
        <w:keepNext/>
        <w:rPr>
          <w:rtl/>
        </w:rPr>
      </w:pPr>
      <w:bookmarkStart w:id="8055" w:name="_ETM_Q40_238479"/>
      <w:bookmarkEnd w:id="8055"/>
      <w:r w:rsidRPr="00D72AFA">
        <w:rPr>
          <w:rStyle w:val="TagStyle"/>
          <w:rtl/>
        </w:rPr>
        <w:t xml:space="preserve"> &lt;&lt; דובר_המשך &gt;&gt; </w:t>
      </w:r>
      <w:r>
        <w:rPr>
          <w:rtl/>
        </w:rPr>
        <w:t>שר הנגב, הגליל והחוסן הלאומי יצחק שמעון וסרלאוף:</w:t>
      </w:r>
      <w:r w:rsidRPr="00D72AFA">
        <w:rPr>
          <w:rStyle w:val="TagStyle"/>
          <w:rtl/>
        </w:rPr>
        <w:t xml:space="preserve"> &lt;&lt; דובר_המשך &gt;&gt;</w:t>
      </w:r>
      <w:r>
        <w:rPr>
          <w:rtl/>
        </w:rPr>
        <w:t xml:space="preserve"> </w:t>
      </w:r>
    </w:p>
    <w:p w:rsidR="00CD1EEA" w:rsidRDefault="00CD1EEA" w:rsidP="001B10C0">
      <w:pPr>
        <w:rPr>
          <w:rtl/>
          <w:lang w:eastAsia="he-IL"/>
        </w:rPr>
      </w:pPr>
    </w:p>
    <w:p w:rsidR="0015434B" w:rsidRDefault="00CD1EEA" w:rsidP="0015434B">
      <w:pPr>
        <w:rPr>
          <w:rtl/>
          <w:lang w:eastAsia="he-IL"/>
        </w:rPr>
      </w:pPr>
      <w:bookmarkStart w:id="8056" w:name="_ETM_Q40_253884"/>
      <w:bookmarkEnd w:id="8056"/>
      <w:r>
        <w:rPr>
          <w:rFonts w:hint="cs"/>
          <w:rtl/>
          <w:lang w:eastAsia="he-IL"/>
        </w:rPr>
        <w:t xml:space="preserve">אני ממשיך להקריא את בית המשפט העליון. נאום </w:t>
      </w:r>
      <w:bookmarkStart w:id="8057" w:name="_ETM_Q40_252086"/>
      <w:bookmarkEnd w:id="8057"/>
      <w:r>
        <w:rPr>
          <w:rFonts w:hint="cs"/>
          <w:rtl/>
          <w:lang w:eastAsia="he-IL"/>
        </w:rPr>
        <w:t>מתסיס?</w:t>
      </w:r>
      <w:bookmarkStart w:id="8058" w:name="_ETM_Q40_253449"/>
      <w:bookmarkEnd w:id="8058"/>
      <w:r w:rsidR="0015434B">
        <w:rPr>
          <w:rFonts w:hint="cs"/>
          <w:rtl/>
          <w:lang w:eastAsia="he-IL"/>
        </w:rPr>
        <w:t xml:space="preserve"> אני מקריא דברים של בית המשפט </w:t>
      </w:r>
      <w:bookmarkStart w:id="8059" w:name="_ETM_Q40_257400"/>
      <w:bookmarkEnd w:id="8059"/>
      <w:r w:rsidR="0015434B">
        <w:rPr>
          <w:rFonts w:hint="cs"/>
          <w:rtl/>
          <w:lang w:eastAsia="he-IL"/>
        </w:rPr>
        <w:t>העליון הנכבד.</w:t>
      </w:r>
    </w:p>
    <w:p w:rsidR="00CD1EEA" w:rsidRDefault="00CD1EEA" w:rsidP="003E3C0B">
      <w:pPr>
        <w:rPr>
          <w:rtl/>
          <w:lang w:eastAsia="he-IL"/>
        </w:rPr>
      </w:pPr>
      <w:bookmarkStart w:id="8060" w:name="_ETM_Q40_253557"/>
      <w:bookmarkEnd w:id="8060"/>
    </w:p>
    <w:p w:rsidR="00CD1EEA" w:rsidRDefault="00CD1EEA" w:rsidP="003E3C0B">
      <w:pPr>
        <w:pStyle w:val="af9"/>
        <w:keepNext/>
        <w:rPr>
          <w:rtl/>
        </w:rPr>
      </w:pPr>
      <w:bookmarkStart w:id="8061" w:name="_ETM_Q40_253594"/>
      <w:bookmarkStart w:id="8062" w:name="_ETM_Q40_253670"/>
      <w:bookmarkEnd w:id="8061"/>
      <w:bookmarkEnd w:id="8062"/>
      <w:r w:rsidRPr="00D72AFA">
        <w:rPr>
          <w:rStyle w:val="TagStyle"/>
          <w:rtl/>
        </w:rPr>
        <w:t xml:space="preserve"> &lt;&lt; יור &gt;&gt; </w:t>
      </w:r>
      <w:r>
        <w:rPr>
          <w:rtl/>
        </w:rPr>
        <w:t>היו"ר ישראל אייכלר:</w:t>
      </w:r>
      <w:r w:rsidRPr="00D72AFA">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063" w:name="_ETM_Q40_254534"/>
      <w:bookmarkEnd w:id="8063"/>
      <w:r>
        <w:rPr>
          <w:rFonts w:hint="cs"/>
          <w:rtl/>
          <w:lang w:eastAsia="he-IL"/>
        </w:rPr>
        <w:t>תקשיבי לדברים שהוא מצטט.</w:t>
      </w:r>
    </w:p>
    <w:p w:rsidR="00CD1EEA" w:rsidRDefault="00CD1EEA" w:rsidP="003E3C0B">
      <w:pPr>
        <w:rPr>
          <w:rtl/>
          <w:lang w:eastAsia="he-IL"/>
        </w:rPr>
      </w:pPr>
      <w:bookmarkStart w:id="8064" w:name="_ETM_Q40_254987"/>
      <w:bookmarkEnd w:id="8064"/>
    </w:p>
    <w:p w:rsidR="00CD1EEA" w:rsidRDefault="00CD1EEA" w:rsidP="003E3C0B">
      <w:pPr>
        <w:pStyle w:val="af8"/>
        <w:keepNext/>
        <w:rPr>
          <w:rtl/>
        </w:rPr>
      </w:pPr>
      <w:bookmarkStart w:id="8065" w:name="_ETM_Q40_255127"/>
      <w:bookmarkStart w:id="8066" w:name="_ETM_Q40_255147"/>
      <w:bookmarkStart w:id="8067" w:name="_ETM_Q40_255197"/>
      <w:bookmarkStart w:id="8068" w:name="_ETM_Q40_256038"/>
      <w:bookmarkStart w:id="8069" w:name="_ETM_Q40_258624"/>
      <w:bookmarkStart w:id="8070" w:name="_ETM_Q40_258730"/>
      <w:bookmarkStart w:id="8071" w:name="_ETM_Q40_258767"/>
      <w:bookmarkStart w:id="8072" w:name="_ETM_Q40_258863"/>
      <w:bookmarkStart w:id="8073" w:name="ET_interruption_6341_34"/>
      <w:bookmarkEnd w:id="8065"/>
      <w:bookmarkEnd w:id="8066"/>
      <w:bookmarkEnd w:id="8067"/>
      <w:bookmarkEnd w:id="8068"/>
      <w:bookmarkEnd w:id="8069"/>
      <w:bookmarkEnd w:id="8070"/>
      <w:bookmarkEnd w:id="8071"/>
      <w:bookmarkEnd w:id="8072"/>
      <w:r w:rsidRPr="00D72AFA">
        <w:rPr>
          <w:rStyle w:val="TagStyle"/>
          <w:rtl/>
        </w:rPr>
        <w:t xml:space="preserve"> &lt;&lt; קריאה &gt;&gt; </w:t>
      </w:r>
      <w:r>
        <w:rPr>
          <w:rtl/>
        </w:rPr>
        <w:t>דבי ביטון (יש עתיד):</w:t>
      </w:r>
      <w:r w:rsidRPr="00D72AFA">
        <w:rPr>
          <w:rStyle w:val="TagStyle"/>
          <w:rtl/>
        </w:rPr>
        <w:t xml:space="preserve"> &lt;&lt; קריאה &gt;&gt;</w:t>
      </w:r>
      <w:r>
        <w:rPr>
          <w:rtl/>
        </w:rPr>
        <w:t xml:space="preserve"> </w:t>
      </w:r>
      <w:bookmarkEnd w:id="8073"/>
    </w:p>
    <w:p w:rsidR="00CD1EEA" w:rsidRDefault="00CD1EEA" w:rsidP="001B10C0">
      <w:pPr>
        <w:rPr>
          <w:rtl/>
          <w:lang w:eastAsia="he-IL"/>
        </w:rPr>
      </w:pPr>
    </w:p>
    <w:p w:rsidR="00CD1EEA" w:rsidRDefault="00CD1EEA" w:rsidP="003E3C0B">
      <w:pPr>
        <w:rPr>
          <w:rtl/>
          <w:lang w:eastAsia="he-IL"/>
        </w:rPr>
      </w:pPr>
      <w:bookmarkStart w:id="8074" w:name="_ETM_Q40_255965"/>
      <w:bookmarkStart w:id="8075" w:name="_ETM_Q40_256235"/>
      <w:bookmarkStart w:id="8076" w:name="_ETM_Q40_256311"/>
      <w:bookmarkEnd w:id="8074"/>
      <w:bookmarkEnd w:id="8075"/>
      <w:bookmarkEnd w:id="8076"/>
      <w:r>
        <w:rPr>
          <w:rFonts w:hint="cs"/>
          <w:rtl/>
          <w:lang w:eastAsia="he-IL"/>
        </w:rPr>
        <w:t xml:space="preserve">לא, אין לי מה להקשיב. כשאני לא רואה נשים </w:t>
      </w:r>
      <w:bookmarkStart w:id="8077" w:name="_ETM_Q40_258598"/>
      <w:bookmarkEnd w:id="8077"/>
      <w:r>
        <w:rPr>
          <w:rFonts w:hint="cs"/>
          <w:rtl/>
          <w:lang w:eastAsia="he-IL"/>
        </w:rPr>
        <w:t>אצלכם אין לי מה להקשיב.</w:t>
      </w:r>
    </w:p>
    <w:p w:rsidR="00CD1EEA" w:rsidRDefault="00CD1EEA" w:rsidP="003E3C0B">
      <w:pPr>
        <w:rPr>
          <w:rtl/>
          <w:lang w:eastAsia="he-IL"/>
        </w:rPr>
      </w:pPr>
      <w:bookmarkStart w:id="8078" w:name="_ETM_Q40_262683"/>
      <w:bookmarkEnd w:id="8078"/>
    </w:p>
    <w:p w:rsidR="00CD1EEA" w:rsidRDefault="00CD1EEA" w:rsidP="003E3C0B">
      <w:pPr>
        <w:pStyle w:val="-"/>
        <w:keepNext/>
        <w:rPr>
          <w:rtl/>
        </w:rPr>
      </w:pPr>
      <w:bookmarkStart w:id="8079" w:name="_ETM_Q40_262929"/>
      <w:bookmarkStart w:id="8080" w:name="_ETM_Q40_262945"/>
      <w:bookmarkStart w:id="8081" w:name="_ETM_Q40_262993"/>
      <w:bookmarkEnd w:id="8079"/>
      <w:bookmarkEnd w:id="8080"/>
      <w:bookmarkEnd w:id="8081"/>
      <w:r w:rsidRPr="00D72AFA">
        <w:rPr>
          <w:rStyle w:val="TagStyle"/>
          <w:rtl/>
        </w:rPr>
        <w:t xml:space="preserve"> &lt;&lt; דובר_המשך &gt;&gt; </w:t>
      </w:r>
      <w:r>
        <w:rPr>
          <w:rtl/>
        </w:rPr>
        <w:t>שר הנגב, הגליל והחוסן הלאומי יצחק שמעון וסרלאוף:</w:t>
      </w:r>
      <w:r w:rsidRPr="00D72AF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מ</w:t>
      </w:r>
      <w:bookmarkStart w:id="8082" w:name="_ETM_Q40_263852"/>
      <w:bookmarkEnd w:id="8082"/>
      <w:r>
        <w:rPr>
          <w:rFonts w:hint="cs"/>
          <w:rtl/>
          <w:lang w:eastAsia="he-IL"/>
        </w:rPr>
        <w:t>ה זה, האופוזיציה נג</w:t>
      </w:r>
      <w:bookmarkStart w:id="8083" w:name="_ETM_Q40_260467"/>
      <w:bookmarkEnd w:id="8083"/>
      <w:r>
        <w:rPr>
          <w:rFonts w:hint="cs"/>
          <w:rtl/>
          <w:lang w:eastAsia="he-IL"/>
        </w:rPr>
        <w:t xml:space="preserve">ד בית המשפט העליון? </w:t>
      </w:r>
      <w:bookmarkStart w:id="8084" w:name="_ETM_Q40_264115"/>
      <w:bookmarkEnd w:id="8084"/>
    </w:p>
    <w:p w:rsidR="00CD1EEA" w:rsidRDefault="00CD1EEA" w:rsidP="003E3C0B">
      <w:pPr>
        <w:rPr>
          <w:rtl/>
          <w:lang w:eastAsia="he-IL"/>
        </w:rPr>
      </w:pPr>
    </w:p>
    <w:p w:rsidR="00CD1EEA" w:rsidRDefault="00CD1EEA" w:rsidP="003E3C0B">
      <w:pPr>
        <w:pStyle w:val="af9"/>
        <w:keepNext/>
        <w:rPr>
          <w:rtl/>
        </w:rPr>
      </w:pPr>
      <w:bookmarkStart w:id="8085" w:name="_ETM_Q40_264331"/>
      <w:bookmarkStart w:id="8086" w:name="_ETM_Q40_264347"/>
      <w:bookmarkStart w:id="8087" w:name="_ETM_Q40_264392"/>
      <w:bookmarkStart w:id="8088" w:name="ET_yor_6129_36"/>
      <w:bookmarkEnd w:id="8085"/>
      <w:bookmarkEnd w:id="8086"/>
      <w:bookmarkEnd w:id="8087"/>
      <w:r w:rsidRPr="00D72AFA">
        <w:rPr>
          <w:rStyle w:val="TagStyle"/>
          <w:rtl/>
        </w:rPr>
        <w:t xml:space="preserve"> &lt;&lt; יור &gt;&gt; </w:t>
      </w:r>
      <w:r>
        <w:rPr>
          <w:rtl/>
        </w:rPr>
        <w:t>היו"ר ישראל אייכלר:</w:t>
      </w:r>
      <w:r w:rsidRPr="00D72AFA">
        <w:rPr>
          <w:rStyle w:val="TagStyle"/>
          <w:rtl/>
        </w:rPr>
        <w:t xml:space="preserve"> &lt;&lt; יור &gt;&gt;</w:t>
      </w:r>
      <w:r>
        <w:rPr>
          <w:rtl/>
        </w:rPr>
        <w:t xml:space="preserve"> </w:t>
      </w:r>
      <w:bookmarkEnd w:id="8088"/>
    </w:p>
    <w:p w:rsidR="00CD1EEA" w:rsidRDefault="00CD1EEA" w:rsidP="001B10C0">
      <w:pPr>
        <w:rPr>
          <w:rtl/>
          <w:lang w:eastAsia="he-IL"/>
        </w:rPr>
      </w:pPr>
    </w:p>
    <w:p w:rsidR="00CD1EEA" w:rsidRDefault="00CD1EEA" w:rsidP="003E3C0B">
      <w:pPr>
        <w:rPr>
          <w:rtl/>
          <w:lang w:eastAsia="he-IL"/>
        </w:rPr>
      </w:pPr>
      <w:bookmarkStart w:id="8089" w:name="_ETM_Q40_260341"/>
      <w:bookmarkEnd w:id="8089"/>
      <w:r>
        <w:rPr>
          <w:rFonts w:hint="cs"/>
          <w:rtl/>
          <w:lang w:eastAsia="he-IL"/>
        </w:rPr>
        <w:t>תקשיבי, תקשיבי.</w:t>
      </w:r>
    </w:p>
    <w:p w:rsidR="00CD1EEA" w:rsidRDefault="00CD1EEA" w:rsidP="003E3C0B">
      <w:pPr>
        <w:rPr>
          <w:rtl/>
          <w:lang w:eastAsia="he-IL"/>
        </w:rPr>
      </w:pPr>
      <w:bookmarkStart w:id="8090" w:name="_ETM_Q40_260561"/>
      <w:bookmarkEnd w:id="8090"/>
    </w:p>
    <w:p w:rsidR="00CD1EEA" w:rsidRDefault="00CD1EEA" w:rsidP="003E3C0B">
      <w:pPr>
        <w:pStyle w:val="-"/>
        <w:keepNext/>
        <w:rPr>
          <w:rtl/>
        </w:rPr>
      </w:pPr>
      <w:bookmarkStart w:id="8091" w:name="_ETM_Q40_260830"/>
      <w:bookmarkStart w:id="8092" w:name="_ETM_Q40_260849"/>
      <w:bookmarkStart w:id="8093" w:name="_ETM_Q40_260896"/>
      <w:bookmarkStart w:id="8094" w:name="_ETM_Q40_266175"/>
      <w:bookmarkStart w:id="8095" w:name="_ETM_Q40_266297"/>
      <w:bookmarkStart w:id="8096" w:name="_ETM_Q40_266384"/>
      <w:bookmarkStart w:id="8097" w:name="_ETM_Q40_266434"/>
      <w:bookmarkStart w:id="8098" w:name="ET_speakercontinue_6532_38"/>
      <w:bookmarkEnd w:id="8091"/>
      <w:bookmarkEnd w:id="8092"/>
      <w:bookmarkEnd w:id="8093"/>
      <w:bookmarkEnd w:id="8094"/>
      <w:bookmarkEnd w:id="8095"/>
      <w:bookmarkEnd w:id="8096"/>
      <w:bookmarkEnd w:id="8097"/>
      <w:r w:rsidRPr="00B973ED">
        <w:rPr>
          <w:rStyle w:val="TagStyle"/>
          <w:rtl/>
        </w:rPr>
        <w:t xml:space="preserve"> &lt;&lt; דובר_המשך &gt;&gt; </w:t>
      </w:r>
      <w:r>
        <w:rPr>
          <w:rtl/>
        </w:rPr>
        <w:t>שר הנגב, הגליל והחוסן הלאומי יצחק שמעון וסרלאוף:</w:t>
      </w:r>
      <w:r w:rsidRPr="00B973ED">
        <w:rPr>
          <w:rStyle w:val="TagStyle"/>
          <w:rtl/>
        </w:rPr>
        <w:t xml:space="preserve"> &lt;&lt; דובר_המשך &gt;&gt;</w:t>
      </w:r>
      <w:r>
        <w:rPr>
          <w:rtl/>
        </w:rPr>
        <w:t xml:space="preserve"> </w:t>
      </w:r>
      <w:bookmarkEnd w:id="8098"/>
    </w:p>
    <w:p w:rsidR="00CD1EEA" w:rsidRDefault="00CD1EEA" w:rsidP="001B10C0">
      <w:pPr>
        <w:rPr>
          <w:rtl/>
          <w:lang w:eastAsia="he-IL"/>
        </w:rPr>
      </w:pPr>
    </w:p>
    <w:p w:rsidR="00CD1EEA" w:rsidRDefault="00CD1EEA" w:rsidP="003E3C0B">
      <w:pPr>
        <w:rPr>
          <w:rtl/>
          <w:lang w:eastAsia="he-IL"/>
        </w:rPr>
      </w:pPr>
      <w:bookmarkStart w:id="8099" w:name="_ETM_Q40_267343"/>
      <w:bookmarkEnd w:id="8099"/>
      <w:r>
        <w:rPr>
          <w:rFonts w:hint="cs"/>
          <w:rtl/>
          <w:lang w:eastAsia="he-IL"/>
        </w:rPr>
        <w:t xml:space="preserve">אני מקריא </w:t>
      </w:r>
      <w:bookmarkStart w:id="8100" w:name="_ETM_Q40_261740"/>
      <w:bookmarkEnd w:id="8100"/>
      <w:r>
        <w:rPr>
          <w:rFonts w:hint="cs"/>
          <w:rtl/>
          <w:lang w:eastAsia="he-IL"/>
        </w:rPr>
        <w:t>פה ציטוטים של בית המשפט העליון.</w:t>
      </w:r>
    </w:p>
    <w:p w:rsidR="00CD1EEA" w:rsidRDefault="00CD1EEA" w:rsidP="003E3C0B">
      <w:pPr>
        <w:rPr>
          <w:rtl/>
          <w:lang w:eastAsia="he-IL"/>
        </w:rPr>
      </w:pPr>
      <w:bookmarkStart w:id="8101" w:name="_ETM_Q40_266012"/>
      <w:bookmarkStart w:id="8102" w:name="_ETM_Q40_265207"/>
      <w:bookmarkEnd w:id="8101"/>
      <w:bookmarkEnd w:id="8102"/>
    </w:p>
    <w:p w:rsidR="00CD1EEA" w:rsidRDefault="00CD1EEA" w:rsidP="003E3C0B">
      <w:pPr>
        <w:pStyle w:val="af8"/>
        <w:keepNext/>
        <w:rPr>
          <w:rtl/>
        </w:rPr>
      </w:pPr>
      <w:bookmarkStart w:id="8103" w:name="_ETM_Q40_265311"/>
      <w:bookmarkStart w:id="8104" w:name="ET_interruption_6341_40"/>
      <w:bookmarkEnd w:id="8103"/>
      <w:r w:rsidRPr="00B973ED">
        <w:rPr>
          <w:rStyle w:val="TagStyle"/>
          <w:rtl/>
        </w:rPr>
        <w:t xml:space="preserve"> &lt;&lt; קריאה &gt;&gt; </w:t>
      </w:r>
      <w:r>
        <w:rPr>
          <w:rtl/>
        </w:rPr>
        <w:t>דבי ביטון (יש עתיד):</w:t>
      </w:r>
      <w:r w:rsidRPr="00B973ED">
        <w:rPr>
          <w:rStyle w:val="TagStyle"/>
          <w:rtl/>
        </w:rPr>
        <w:t xml:space="preserve"> &lt;&lt; קריאה &gt;&gt;</w:t>
      </w:r>
      <w:r>
        <w:rPr>
          <w:rtl/>
        </w:rPr>
        <w:t xml:space="preserve"> </w:t>
      </w:r>
      <w:bookmarkEnd w:id="8104"/>
    </w:p>
    <w:p w:rsidR="00CD1EEA" w:rsidRDefault="00CD1EEA" w:rsidP="001B10C0">
      <w:pPr>
        <w:rPr>
          <w:rtl/>
          <w:lang w:eastAsia="he-IL"/>
        </w:rPr>
      </w:pPr>
    </w:p>
    <w:p w:rsidR="00CD1EEA" w:rsidRDefault="0015434B" w:rsidP="00C92CF1">
      <w:pPr>
        <w:rPr>
          <w:rtl/>
          <w:lang w:eastAsia="he-IL"/>
        </w:rPr>
      </w:pPr>
      <w:bookmarkStart w:id="8105" w:name="_ETM_Q40_267543"/>
      <w:bookmarkStart w:id="8106" w:name="_ETM_Q40_267835"/>
      <w:bookmarkStart w:id="8107" w:name="_ETM_Q40_267930"/>
      <w:bookmarkEnd w:id="8105"/>
      <w:bookmarkEnd w:id="8106"/>
      <w:bookmarkEnd w:id="8107"/>
      <w:r>
        <w:rPr>
          <w:rFonts w:hint="cs"/>
          <w:rtl/>
          <w:lang w:eastAsia="he-IL"/>
        </w:rPr>
        <w:t xml:space="preserve">פה מתחילה דמוקרטיה, </w:t>
      </w:r>
      <w:r w:rsidR="00CD1EEA">
        <w:rPr>
          <w:rFonts w:hint="cs"/>
          <w:rtl/>
          <w:lang w:eastAsia="he-IL"/>
        </w:rPr>
        <w:t xml:space="preserve">נשים צריכות להיות חלק. אז שלא יגידו לנו </w:t>
      </w:r>
      <w:r w:rsidR="00C92CF1">
        <w:rPr>
          <w:rFonts w:hint="cs"/>
          <w:rtl/>
          <w:lang w:eastAsia="he-IL"/>
        </w:rPr>
        <w:t>– – –</w:t>
      </w:r>
    </w:p>
    <w:p w:rsidR="00CD1EEA" w:rsidRPr="00B973ED" w:rsidRDefault="00CD1EEA" w:rsidP="003E3C0B">
      <w:pPr>
        <w:rPr>
          <w:rtl/>
          <w:lang w:eastAsia="he-IL"/>
        </w:rPr>
      </w:pPr>
      <w:bookmarkStart w:id="8108" w:name="_ETM_Q40_267743"/>
      <w:bookmarkStart w:id="8109" w:name="_ETM_Q40_267851"/>
      <w:bookmarkEnd w:id="8108"/>
      <w:bookmarkEnd w:id="8109"/>
    </w:p>
    <w:p w:rsidR="00CD1EEA" w:rsidRDefault="00CD1EEA" w:rsidP="003E3C0B">
      <w:pPr>
        <w:pStyle w:val="-"/>
        <w:keepNext/>
        <w:rPr>
          <w:rtl/>
        </w:rPr>
      </w:pPr>
      <w:bookmarkStart w:id="8110" w:name="_ETM_Q40_266135"/>
      <w:bookmarkStart w:id="8111" w:name="_ETM_Q40_266207"/>
      <w:bookmarkStart w:id="8112" w:name="_ETM_Q40_266257"/>
      <w:bookmarkEnd w:id="8110"/>
      <w:bookmarkEnd w:id="8111"/>
      <w:bookmarkEnd w:id="8112"/>
      <w:r w:rsidRPr="00B973ED">
        <w:rPr>
          <w:rStyle w:val="TagStyle"/>
          <w:rtl/>
        </w:rPr>
        <w:t xml:space="preserve"> &lt;&lt; דובר_המשך &gt;&gt; </w:t>
      </w:r>
      <w:r>
        <w:rPr>
          <w:rtl/>
        </w:rPr>
        <w:t>שר הנגב, הגליל והחוסן הלאומי יצחק שמעון וסרלאוף:</w:t>
      </w:r>
      <w:r w:rsidRPr="00B973E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113" w:name="_ETM_Q40_267204"/>
      <w:bookmarkEnd w:id="8113"/>
      <w:r>
        <w:rPr>
          <w:rFonts w:hint="cs"/>
          <w:rtl/>
          <w:lang w:eastAsia="he-IL"/>
        </w:rPr>
        <w:t xml:space="preserve">"הן פוגעות", אומר </w:t>
      </w:r>
      <w:bookmarkStart w:id="8114" w:name="_ETM_Q40_266630"/>
      <w:bookmarkEnd w:id="8114"/>
      <w:r>
        <w:rPr>
          <w:rFonts w:hint="cs"/>
          <w:rtl/>
          <w:lang w:eastAsia="he-IL"/>
        </w:rPr>
        <w:t xml:space="preserve">בית המשפט העליון, "לא רק באזרח מן השורה, שזכותו להמשיך באורח חייו </w:t>
      </w:r>
      <w:bookmarkStart w:id="8115" w:name="_ETM_Q40_275087"/>
      <w:bookmarkEnd w:id="8115"/>
      <w:r>
        <w:rPr>
          <w:rFonts w:hint="cs"/>
          <w:rtl/>
          <w:lang w:eastAsia="he-IL"/>
        </w:rPr>
        <w:t xml:space="preserve">דרך שגרה ובלא הפרעה, אלא גם בחולה, בזקן, </w:t>
      </w:r>
      <w:bookmarkStart w:id="8116" w:name="_ETM_Q40_283800"/>
      <w:bookmarkEnd w:id="8116"/>
      <w:r>
        <w:rPr>
          <w:rFonts w:hint="cs"/>
          <w:rtl/>
          <w:lang w:eastAsia="he-IL"/>
        </w:rPr>
        <w:t xml:space="preserve">ביולדת, ובנזקק לשירותי חירום </w:t>
      </w:r>
      <w:bookmarkStart w:id="8117" w:name="_ETM_Q40_286345"/>
      <w:bookmarkStart w:id="8118" w:name="_ETM_Q40_286419"/>
      <w:bookmarkStart w:id="8119" w:name="_ETM_Q40_286537"/>
      <w:bookmarkStart w:id="8120" w:name="_ETM_Q40_286635"/>
      <w:bookmarkEnd w:id="8117"/>
      <w:bookmarkEnd w:id="8118"/>
      <w:bookmarkEnd w:id="8119"/>
      <w:bookmarkEnd w:id="8120"/>
      <w:r w:rsidRPr="002A741D">
        <w:rPr>
          <w:rtl/>
          <w:lang w:eastAsia="he-IL"/>
        </w:rPr>
        <w:t xml:space="preserve">שבלעדיהם </w:t>
      </w:r>
      <w:r>
        <w:rPr>
          <w:rtl/>
          <w:lang w:eastAsia="he-IL"/>
        </w:rPr>
        <w:t>חיי</w:t>
      </w:r>
      <w:r>
        <w:rPr>
          <w:rFonts w:hint="cs"/>
          <w:rtl/>
          <w:lang w:eastAsia="he-IL"/>
        </w:rPr>
        <w:t>ו</w:t>
      </w:r>
      <w:r w:rsidRPr="002A741D">
        <w:rPr>
          <w:rtl/>
          <w:lang w:eastAsia="he-IL"/>
        </w:rPr>
        <w:t xml:space="preserve"> אינם חיים</w:t>
      </w:r>
      <w:r>
        <w:rPr>
          <w:rFonts w:hint="cs"/>
          <w:rtl/>
          <w:lang w:eastAsia="he-IL"/>
        </w:rPr>
        <w:t>" –</w:t>
      </w:r>
      <w:r w:rsidRPr="002A741D">
        <w:rPr>
          <w:rtl/>
          <w:lang w:eastAsia="he-IL"/>
        </w:rPr>
        <w:t xml:space="preserve"> בדיוק מה שחוויתי אתמול עם </w:t>
      </w:r>
      <w:r>
        <w:rPr>
          <w:rFonts w:hint="cs"/>
          <w:rtl/>
          <w:lang w:eastAsia="he-IL"/>
        </w:rPr>
        <w:t>מור אבי.</w:t>
      </w:r>
      <w:bookmarkStart w:id="8121" w:name="_ETM_Q40_290778"/>
      <w:bookmarkStart w:id="8122" w:name="_ETM_Q40_290930"/>
      <w:bookmarkStart w:id="8123" w:name="_ETM_Q40_290978"/>
      <w:bookmarkStart w:id="8124" w:name="_ETM_Q40_291054"/>
      <w:bookmarkEnd w:id="8121"/>
      <w:bookmarkEnd w:id="8122"/>
      <w:bookmarkEnd w:id="8123"/>
      <w:bookmarkEnd w:id="8124"/>
      <w:r>
        <w:rPr>
          <w:rFonts w:hint="cs"/>
          <w:rtl/>
          <w:lang w:eastAsia="he-IL"/>
        </w:rPr>
        <w:t xml:space="preserve"> "ו</w:t>
      </w:r>
      <w:r w:rsidRPr="002A741D">
        <w:rPr>
          <w:rtl/>
          <w:lang w:eastAsia="he-IL"/>
        </w:rPr>
        <w:t>שלישי</w:t>
      </w:r>
      <w:r>
        <w:rPr>
          <w:rFonts w:hint="cs"/>
          <w:rtl/>
          <w:lang w:eastAsia="he-IL"/>
        </w:rPr>
        <w:t>ת,</w:t>
      </w:r>
      <w:r>
        <w:rPr>
          <w:rtl/>
          <w:lang w:eastAsia="he-IL"/>
        </w:rPr>
        <w:t xml:space="preserve"> החומרה והסכנה שבמעש</w:t>
      </w:r>
      <w:r>
        <w:rPr>
          <w:rFonts w:hint="cs"/>
          <w:rtl/>
          <w:lang w:eastAsia="he-IL"/>
        </w:rPr>
        <w:t xml:space="preserve">י </w:t>
      </w:r>
      <w:r w:rsidRPr="002A741D">
        <w:rPr>
          <w:rtl/>
          <w:lang w:eastAsia="he-IL"/>
        </w:rPr>
        <w:t>העורר וחבריו</w:t>
      </w:r>
      <w:r>
        <w:rPr>
          <w:rFonts w:hint="cs"/>
          <w:rtl/>
          <w:lang w:eastAsia="he-IL"/>
        </w:rPr>
        <w:t>"</w:t>
      </w:r>
      <w:r w:rsidRPr="002A741D">
        <w:rPr>
          <w:rtl/>
          <w:lang w:eastAsia="he-IL"/>
        </w:rPr>
        <w:t xml:space="preserve"> </w:t>
      </w:r>
      <w:r>
        <w:rPr>
          <w:rtl/>
          <w:lang w:eastAsia="he-IL"/>
        </w:rPr>
        <w:t>–</w:t>
      </w:r>
      <w:r>
        <w:rPr>
          <w:rFonts w:hint="cs"/>
          <w:rtl/>
          <w:lang w:eastAsia="he-IL"/>
        </w:rPr>
        <w:t xml:space="preserve"> מדברים על חסימת כביש </w:t>
      </w:r>
      <w:r>
        <w:rPr>
          <w:rtl/>
          <w:lang w:eastAsia="he-IL"/>
        </w:rPr>
        <w:t>–</w:t>
      </w:r>
      <w:r>
        <w:rPr>
          <w:rFonts w:hint="cs"/>
          <w:rtl/>
          <w:lang w:eastAsia="he-IL"/>
        </w:rPr>
        <w:t xml:space="preserve"> </w:t>
      </w:r>
      <w:bookmarkStart w:id="8125" w:name="_ETM_Q40_295036"/>
      <w:bookmarkEnd w:id="8125"/>
      <w:r>
        <w:rPr>
          <w:rFonts w:hint="cs"/>
          <w:rtl/>
          <w:lang w:eastAsia="he-IL"/>
        </w:rPr>
        <w:t>"</w:t>
      </w:r>
      <w:r w:rsidRPr="002D7CC9">
        <w:rPr>
          <w:rtl/>
          <w:lang w:eastAsia="he-IL"/>
        </w:rPr>
        <w:t xml:space="preserve">החומרה והסכנה שבמעשי העורר וחבריו </w:t>
      </w:r>
      <w:r w:rsidRPr="002A741D">
        <w:rPr>
          <w:rtl/>
          <w:lang w:eastAsia="he-IL"/>
        </w:rPr>
        <w:t>אינם מתמקדים בא</w:t>
      </w:r>
      <w:r>
        <w:rPr>
          <w:rFonts w:hint="cs"/>
          <w:rtl/>
          <w:lang w:eastAsia="he-IL"/>
        </w:rPr>
        <w:t>י</w:t>
      </w:r>
      <w:r w:rsidRPr="002A741D">
        <w:rPr>
          <w:rtl/>
          <w:lang w:eastAsia="he-IL"/>
        </w:rPr>
        <w:t>רוע נק</w:t>
      </w:r>
      <w:r>
        <w:rPr>
          <w:rtl/>
          <w:lang w:eastAsia="he-IL"/>
        </w:rPr>
        <w:t>ודתי אחד, בבחינת מעידה חד-פעמית</w:t>
      </w:r>
      <w:r>
        <w:rPr>
          <w:rFonts w:hint="cs"/>
          <w:rtl/>
          <w:lang w:eastAsia="he-IL"/>
        </w:rPr>
        <w:t>.</w:t>
      </w:r>
      <w:r w:rsidRPr="002A741D">
        <w:rPr>
          <w:rtl/>
          <w:lang w:eastAsia="he-IL"/>
        </w:rPr>
        <w:t xml:space="preserve"> הם טומנים בתוכם גרעין מסוכן של תוקפנות רעיונית</w:t>
      </w:r>
      <w:r>
        <w:rPr>
          <w:rFonts w:hint="cs"/>
          <w:rtl/>
          <w:lang w:eastAsia="he-IL"/>
        </w:rPr>
        <w:t>,</w:t>
      </w:r>
      <w:r w:rsidRPr="002A741D">
        <w:rPr>
          <w:rtl/>
          <w:lang w:eastAsia="he-IL"/>
        </w:rPr>
        <w:t xml:space="preserve"> העלולה להביא להפרת החוק גם במבט לעתי</w:t>
      </w:r>
      <w:r>
        <w:rPr>
          <w:rtl/>
          <w:lang w:eastAsia="he-IL"/>
        </w:rPr>
        <w:t>ד הקרוב</w:t>
      </w:r>
      <w:r>
        <w:rPr>
          <w:rFonts w:hint="cs"/>
          <w:rtl/>
          <w:lang w:eastAsia="he-IL"/>
        </w:rPr>
        <w:t>,</w:t>
      </w:r>
      <w:r w:rsidRPr="002A741D">
        <w:rPr>
          <w:rtl/>
          <w:lang w:eastAsia="he-IL"/>
        </w:rPr>
        <w:t xml:space="preserve"> וככל שצפויים המהלכים המתוכננים הקשורים</w:t>
      </w:r>
      <w:r>
        <w:rPr>
          <w:rFonts w:hint="cs"/>
          <w:rtl/>
          <w:lang w:eastAsia="he-IL"/>
        </w:rPr>
        <w:t>"</w:t>
      </w:r>
      <w:r w:rsidRPr="002A741D">
        <w:rPr>
          <w:rtl/>
          <w:lang w:eastAsia="he-IL"/>
        </w:rPr>
        <w:t xml:space="preserve"> </w:t>
      </w:r>
      <w:r>
        <w:rPr>
          <w:rtl/>
          <w:lang w:eastAsia="he-IL"/>
        </w:rPr>
        <w:t>–</w:t>
      </w:r>
      <w:r>
        <w:rPr>
          <w:rFonts w:hint="cs"/>
          <w:rtl/>
          <w:lang w:eastAsia="he-IL"/>
        </w:rPr>
        <w:t xml:space="preserve"> איפה? לא ברפורמה המשפטית, אין להם את האומץ. לא רק שאין להם את האומץ, הם בניגוד עניינים</w:t>
      </w:r>
      <w:bookmarkStart w:id="8126" w:name="_ETM_Q40_328725"/>
      <w:bookmarkEnd w:id="8126"/>
      <w:r>
        <w:rPr>
          <w:rFonts w:hint="cs"/>
          <w:rtl/>
          <w:lang w:eastAsia="he-IL"/>
        </w:rPr>
        <w:t xml:space="preserve"> – </w:t>
      </w:r>
      <w:bookmarkStart w:id="8127" w:name="_ETM_Q40_327245"/>
      <w:bookmarkStart w:id="8128" w:name="_ETM_Q40_327377"/>
      <w:bookmarkStart w:id="8129" w:name="_ETM_Q40_327422"/>
      <w:bookmarkStart w:id="8130" w:name="_ETM_Q40_327515"/>
      <w:bookmarkStart w:id="8131" w:name="_ETM_Q40_323366"/>
      <w:bookmarkEnd w:id="8127"/>
      <w:bookmarkEnd w:id="8128"/>
      <w:bookmarkEnd w:id="8129"/>
      <w:bookmarkEnd w:id="8130"/>
      <w:bookmarkEnd w:id="8131"/>
      <w:r>
        <w:rPr>
          <w:rFonts w:hint="cs"/>
          <w:rtl/>
          <w:lang w:eastAsia="he-IL"/>
        </w:rPr>
        <w:t>"</w:t>
      </w:r>
      <w:r w:rsidRPr="002A741D">
        <w:rPr>
          <w:rtl/>
          <w:lang w:eastAsia="he-IL"/>
        </w:rPr>
        <w:t>בהתנתקות</w:t>
      </w:r>
      <w:r>
        <w:rPr>
          <w:rFonts w:hint="cs"/>
          <w:rtl/>
          <w:lang w:eastAsia="he-IL"/>
        </w:rPr>
        <w:t>"</w:t>
      </w:r>
      <w:r w:rsidRPr="002A741D">
        <w:rPr>
          <w:rtl/>
          <w:lang w:eastAsia="he-IL"/>
        </w:rPr>
        <w:t xml:space="preserve">. </w:t>
      </w:r>
    </w:p>
    <w:p w:rsidR="00CD1EEA" w:rsidRDefault="00CD1EEA" w:rsidP="003E3C0B">
      <w:pPr>
        <w:ind w:firstLine="0"/>
        <w:rPr>
          <w:rtl/>
        </w:rPr>
      </w:pPr>
    </w:p>
    <w:p w:rsidR="00CD1EEA" w:rsidRDefault="00CD1EEA" w:rsidP="003E3C0B">
      <w:pPr>
        <w:pStyle w:val="af8"/>
        <w:keepNext/>
        <w:rPr>
          <w:rtl/>
        </w:rPr>
      </w:pPr>
      <w:r w:rsidRPr="00FC7793">
        <w:rPr>
          <w:rStyle w:val="TagStyle"/>
          <w:rtl/>
        </w:rPr>
        <w:t xml:space="preserve">&lt;&lt; קריאה &gt;&gt; </w:t>
      </w:r>
      <w:r>
        <w:rPr>
          <w:rtl/>
        </w:rPr>
        <w:t>דבי ביטון (יש עתיד):</w:t>
      </w:r>
      <w:r w:rsidRPr="00FC7793">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3E3C0B">
      <w:pPr>
        <w:rPr>
          <w:rtl/>
          <w:lang w:eastAsia="he-IL"/>
        </w:rPr>
      </w:pPr>
      <w:r>
        <w:rPr>
          <w:rFonts w:hint="cs"/>
          <w:rtl/>
          <w:lang w:eastAsia="he-IL"/>
        </w:rPr>
        <w:t>כמה שטויות אפשר בנאום אחד?</w:t>
      </w:r>
    </w:p>
    <w:p w:rsidR="00CD1EEA" w:rsidRDefault="00CD1EEA" w:rsidP="003E3C0B">
      <w:pPr>
        <w:ind w:firstLine="0"/>
        <w:rPr>
          <w:rtl/>
          <w:lang w:eastAsia="he-IL"/>
        </w:rPr>
      </w:pPr>
    </w:p>
    <w:p w:rsidR="00CD1EEA" w:rsidRDefault="00CD1EEA" w:rsidP="003E3C0B">
      <w:pPr>
        <w:pStyle w:val="-"/>
        <w:keepNext/>
        <w:rPr>
          <w:rtl/>
        </w:rPr>
      </w:pPr>
      <w:r w:rsidRPr="00014B67">
        <w:rPr>
          <w:rStyle w:val="TagStyle"/>
          <w:rtl/>
        </w:rPr>
        <w:t xml:space="preserve"> &lt;&lt; דובר_המשך &gt;&gt; </w:t>
      </w:r>
      <w:r>
        <w:rPr>
          <w:rtl/>
        </w:rPr>
        <w:t>שר הנגב, הגליל והחוסן הלאומי יצחק שמעון וסרלאוף:</w:t>
      </w:r>
      <w:r w:rsidRPr="00014B67">
        <w:rPr>
          <w:rStyle w:val="TagStyle"/>
          <w:rtl/>
        </w:rPr>
        <w:t xml:space="preserve"> &lt;&lt; דובר_המשך &gt;&gt;</w:t>
      </w:r>
      <w:r>
        <w:rPr>
          <w:rtl/>
        </w:rPr>
        <w:t xml:space="preserve"> </w:t>
      </w:r>
    </w:p>
    <w:p w:rsidR="00CD1EEA" w:rsidRPr="00014B67" w:rsidRDefault="00CD1EEA" w:rsidP="003E3C0B">
      <w:pPr>
        <w:rPr>
          <w:rtl/>
          <w:lang w:eastAsia="he-IL"/>
        </w:rPr>
      </w:pPr>
    </w:p>
    <w:p w:rsidR="00CD1EEA" w:rsidRDefault="00CD1EEA" w:rsidP="00EC4E75">
      <w:pPr>
        <w:rPr>
          <w:rtl/>
          <w:lang w:eastAsia="he-IL"/>
        </w:rPr>
      </w:pPr>
      <w:r>
        <w:rPr>
          <w:rFonts w:hint="cs"/>
          <w:rtl/>
          <w:lang w:eastAsia="he-IL"/>
        </w:rPr>
        <w:t>"</w:t>
      </w:r>
      <w:r w:rsidRPr="002A741D">
        <w:rPr>
          <w:rtl/>
          <w:lang w:eastAsia="he-IL"/>
        </w:rPr>
        <w:t>בהיות העבירות המיוחסות לעורר עבירות על רקע אידיאולוגי, יש בהן זרע פורענות להפרת חוק עתידית, המבקשת להשליט תפיסה רעיונית נתונה בכל מחיר, וגם במחיר עבריינות על החוק</w:t>
      </w:r>
      <w:r>
        <w:rPr>
          <w:rFonts w:hint="cs"/>
          <w:rtl/>
          <w:lang w:eastAsia="he-IL"/>
        </w:rPr>
        <w:t>,</w:t>
      </w:r>
      <w:r w:rsidRPr="002A741D">
        <w:rPr>
          <w:rtl/>
          <w:lang w:eastAsia="he-IL"/>
        </w:rPr>
        <w:t xml:space="preserve"> תוך גרימת נזק ציבורי כבד לקרוב ולרחוק. </w:t>
      </w:r>
      <w:bookmarkStart w:id="8132" w:name="_ETM_Q40_356338"/>
      <w:bookmarkStart w:id="8133" w:name="_ETM_Q40_356464"/>
      <w:bookmarkStart w:id="8134" w:name="_ETM_Q40_356507"/>
      <w:bookmarkStart w:id="8135" w:name="_ETM_Q40_356585"/>
      <w:bookmarkEnd w:id="8132"/>
      <w:bookmarkEnd w:id="8133"/>
      <w:bookmarkEnd w:id="8134"/>
      <w:bookmarkEnd w:id="8135"/>
      <w:r w:rsidRPr="002A741D">
        <w:rPr>
          <w:rtl/>
          <w:lang w:eastAsia="he-IL"/>
        </w:rPr>
        <w:t>תופעה זו של זרע פורענות אינה נשללת גם בקרב אנשים שהיו עד הנה</w:t>
      </w:r>
      <w:r>
        <w:rPr>
          <w:rFonts w:hint="cs"/>
          <w:rtl/>
          <w:lang w:eastAsia="he-IL"/>
        </w:rPr>
        <w:t xml:space="preserve">" – </w:t>
      </w:r>
      <w:proofErr w:type="spellStart"/>
      <w:r>
        <w:rPr>
          <w:rFonts w:hint="cs"/>
          <w:rtl/>
          <w:lang w:eastAsia="he-IL"/>
        </w:rPr>
        <w:t>אוה</w:t>
      </w:r>
      <w:proofErr w:type="spellEnd"/>
      <w:r>
        <w:rPr>
          <w:rFonts w:hint="cs"/>
          <w:rtl/>
          <w:lang w:eastAsia="he-IL"/>
        </w:rPr>
        <w:t xml:space="preserve">, זה חשוב, זה חשוב – </w:t>
      </w:r>
      <w:r w:rsidRPr="00B85469">
        <w:rPr>
          <w:rtl/>
          <w:lang w:eastAsia="he-IL"/>
        </w:rPr>
        <w:t xml:space="preserve">"תופעה זו של זרע פורענות אינה נשללת </w:t>
      </w:r>
      <w:r>
        <w:rPr>
          <w:rtl/>
          <w:lang w:eastAsia="he-IL"/>
        </w:rPr>
        <w:t>גם בקרב אנשים שהיו עד הנה שומרי</w:t>
      </w:r>
      <w:r>
        <w:rPr>
          <w:rFonts w:hint="cs"/>
          <w:rtl/>
          <w:lang w:eastAsia="he-IL"/>
        </w:rPr>
        <w:t xml:space="preserve"> </w:t>
      </w:r>
      <w:r w:rsidRPr="002A741D">
        <w:rPr>
          <w:rtl/>
          <w:lang w:eastAsia="he-IL"/>
        </w:rPr>
        <w:t>חוק ותרמו מכוחם ומכישוריהם לטובת הציבור והמדינה</w:t>
      </w:r>
      <w:r>
        <w:rPr>
          <w:rFonts w:hint="cs"/>
          <w:rtl/>
          <w:lang w:eastAsia="he-IL"/>
        </w:rPr>
        <w:t>"</w:t>
      </w:r>
      <w:r w:rsidRPr="002A741D">
        <w:rPr>
          <w:rtl/>
          <w:lang w:eastAsia="he-IL"/>
        </w:rPr>
        <w:t>.</w:t>
      </w:r>
      <w:r>
        <w:rPr>
          <w:rFonts w:hint="cs"/>
          <w:rtl/>
          <w:lang w:eastAsia="he-IL"/>
        </w:rPr>
        <w:t xml:space="preserve"> כלומר, </w:t>
      </w:r>
      <w:bookmarkStart w:id="8136" w:name="_ETM_Q40_382801"/>
      <w:bookmarkEnd w:id="8136"/>
      <w:r>
        <w:rPr>
          <w:rFonts w:hint="cs"/>
          <w:rtl/>
          <w:lang w:eastAsia="he-IL"/>
        </w:rPr>
        <w:t xml:space="preserve">מה אומרים השופטים? נכון, יש כאלו אנשים פנטסטיים, מותקים, </w:t>
      </w:r>
      <w:r>
        <w:rPr>
          <w:rtl/>
          <w:lang w:eastAsia="he-IL"/>
        </w:rPr>
        <w:t>שא</w:t>
      </w:r>
      <w:r w:rsidRPr="002A741D">
        <w:rPr>
          <w:rtl/>
          <w:lang w:eastAsia="he-IL"/>
        </w:rPr>
        <w:t>כפת להם מהמדינה</w:t>
      </w:r>
      <w:r>
        <w:rPr>
          <w:rFonts w:hint="cs"/>
          <w:rtl/>
          <w:lang w:eastAsia="he-IL"/>
        </w:rPr>
        <w:t>,</w:t>
      </w:r>
      <w:r>
        <w:rPr>
          <w:rtl/>
          <w:lang w:eastAsia="he-IL"/>
        </w:rPr>
        <w:t xml:space="preserve"> שתרמו מ</w:t>
      </w:r>
      <w:r w:rsidRPr="002A741D">
        <w:rPr>
          <w:rtl/>
          <w:lang w:eastAsia="he-IL"/>
        </w:rPr>
        <w:t>כ</w:t>
      </w:r>
      <w:r>
        <w:rPr>
          <w:rFonts w:hint="cs"/>
          <w:rtl/>
          <w:lang w:eastAsia="he-IL"/>
        </w:rPr>
        <w:t xml:space="preserve">וחם, ממרצם ומזמנם, אבל </w:t>
      </w:r>
      <w:r w:rsidRPr="002A741D">
        <w:rPr>
          <w:rtl/>
          <w:lang w:eastAsia="he-IL"/>
        </w:rPr>
        <w:t>הם לא מעל החוק</w:t>
      </w:r>
      <w:r>
        <w:rPr>
          <w:rFonts w:hint="cs"/>
          <w:rtl/>
          <w:lang w:eastAsia="he-IL"/>
        </w:rPr>
        <w:t>.</w:t>
      </w:r>
      <w:r w:rsidRPr="002A741D">
        <w:rPr>
          <w:rtl/>
          <w:lang w:eastAsia="he-IL"/>
        </w:rPr>
        <w:t xml:space="preserve"> הם לא מעל החוק</w:t>
      </w:r>
      <w:r>
        <w:rPr>
          <w:rFonts w:hint="cs"/>
          <w:rtl/>
          <w:lang w:eastAsia="he-IL"/>
        </w:rPr>
        <w:t>.</w:t>
      </w:r>
      <w:r w:rsidRPr="002A741D">
        <w:rPr>
          <w:rtl/>
          <w:lang w:eastAsia="he-IL"/>
        </w:rPr>
        <w:t xml:space="preserve"> הם לא יכולים להפר את החוק</w:t>
      </w:r>
      <w:r>
        <w:rPr>
          <w:rFonts w:hint="cs"/>
          <w:rtl/>
          <w:lang w:eastAsia="he-IL"/>
        </w:rPr>
        <w:t>.</w:t>
      </w:r>
      <w:r w:rsidRPr="002A741D">
        <w:rPr>
          <w:rtl/>
          <w:lang w:eastAsia="he-IL"/>
        </w:rPr>
        <w:t xml:space="preserve"> כך אומרים השופטים</w:t>
      </w:r>
      <w:r>
        <w:rPr>
          <w:rFonts w:hint="cs"/>
          <w:rtl/>
          <w:lang w:eastAsia="he-IL"/>
        </w:rPr>
        <w:t>.</w:t>
      </w:r>
      <w:r w:rsidRPr="002A741D">
        <w:rPr>
          <w:rtl/>
          <w:lang w:eastAsia="he-IL"/>
        </w:rPr>
        <w:t xml:space="preserve"> </w:t>
      </w:r>
    </w:p>
    <w:p w:rsidR="00CD1EEA" w:rsidRDefault="00CD1EEA" w:rsidP="003E3C0B">
      <w:pPr>
        <w:ind w:firstLine="0"/>
        <w:rPr>
          <w:rtl/>
          <w:lang w:eastAsia="he-IL"/>
        </w:rPr>
      </w:pPr>
      <w:bookmarkStart w:id="8137" w:name="_ETM_Q40_398771"/>
      <w:bookmarkStart w:id="8138" w:name="_ETM_Q40_398882"/>
      <w:bookmarkStart w:id="8139" w:name="_ETM_Q40_398940"/>
      <w:bookmarkStart w:id="8140" w:name="_ETM_Q40_399026"/>
      <w:bookmarkStart w:id="8141" w:name="_ETM_Q40_392866"/>
      <w:bookmarkEnd w:id="8137"/>
      <w:bookmarkEnd w:id="8138"/>
      <w:bookmarkEnd w:id="8139"/>
      <w:bookmarkEnd w:id="8140"/>
      <w:bookmarkEnd w:id="8141"/>
    </w:p>
    <w:p w:rsidR="00CD1EEA" w:rsidRDefault="00CD1EEA" w:rsidP="003E3C0B">
      <w:pPr>
        <w:pStyle w:val="af8"/>
        <w:keepNext/>
        <w:rPr>
          <w:rtl/>
        </w:rPr>
      </w:pPr>
      <w:bookmarkStart w:id="8142" w:name="ET_interruption_6341_97"/>
      <w:r w:rsidRPr="00FC74A9">
        <w:rPr>
          <w:rStyle w:val="TagStyle"/>
          <w:rtl/>
        </w:rPr>
        <w:t xml:space="preserve"> &lt;&lt; קריאה &gt;&gt; </w:t>
      </w:r>
      <w:r>
        <w:rPr>
          <w:rtl/>
        </w:rPr>
        <w:t>דבי ביטון (יש עתיד):</w:t>
      </w:r>
      <w:r w:rsidRPr="00FC74A9">
        <w:rPr>
          <w:rStyle w:val="TagStyle"/>
          <w:rtl/>
        </w:rPr>
        <w:t xml:space="preserve"> &lt;&lt; קריאה &gt;&gt;</w:t>
      </w:r>
      <w:r>
        <w:rPr>
          <w:rtl/>
        </w:rPr>
        <w:t xml:space="preserve"> </w:t>
      </w:r>
      <w:bookmarkEnd w:id="8142"/>
    </w:p>
    <w:p w:rsidR="00CD1EEA" w:rsidRDefault="00CD1EEA" w:rsidP="001B10C0">
      <w:pPr>
        <w:rPr>
          <w:rtl/>
          <w:lang w:eastAsia="he-IL"/>
        </w:rPr>
      </w:pPr>
    </w:p>
    <w:p w:rsidR="00CD1EEA" w:rsidRPr="00FC74A9" w:rsidRDefault="00CD1EEA" w:rsidP="003E3C0B">
      <w:pPr>
        <w:rPr>
          <w:rtl/>
          <w:lang w:eastAsia="he-IL"/>
        </w:rPr>
      </w:pPr>
      <w:bookmarkStart w:id="8143" w:name="_ETM_Q40_402660"/>
      <w:bookmarkEnd w:id="8143"/>
      <w:r>
        <w:rPr>
          <w:rFonts w:hint="cs"/>
          <w:rtl/>
          <w:lang w:eastAsia="he-IL"/>
        </w:rPr>
        <w:t>ואתם יכולים להפר את החוק?</w:t>
      </w:r>
    </w:p>
    <w:p w:rsidR="00CD1EEA" w:rsidRDefault="00CD1EEA" w:rsidP="003E3C0B">
      <w:pPr>
        <w:rPr>
          <w:rtl/>
          <w:lang w:eastAsia="he-IL"/>
        </w:rPr>
      </w:pPr>
      <w:bookmarkStart w:id="8144" w:name="_ETM_Q40_393189"/>
      <w:bookmarkEnd w:id="8144"/>
    </w:p>
    <w:p w:rsidR="00CD1EEA" w:rsidRPr="00FC74A9" w:rsidRDefault="00CD1EEA" w:rsidP="003E3C0B">
      <w:pPr>
        <w:pStyle w:val="-"/>
        <w:keepNext/>
        <w:rPr>
          <w:rtl/>
        </w:rPr>
      </w:pPr>
      <w:bookmarkStart w:id="8145" w:name="_ETM_Q40_393234"/>
      <w:bookmarkStart w:id="8146" w:name="_ETM_Q40_393340"/>
      <w:bookmarkEnd w:id="8145"/>
      <w:bookmarkEnd w:id="8146"/>
      <w:r w:rsidRPr="00FC74A9">
        <w:rPr>
          <w:rStyle w:val="TagStyle"/>
          <w:rtl/>
        </w:rPr>
        <w:t xml:space="preserve"> &lt;&lt; דובר_המשך &gt;&gt; </w:t>
      </w:r>
      <w:r>
        <w:rPr>
          <w:rtl/>
        </w:rPr>
        <w:t>שר הנגב, הגליל והחוסן הלאומי יצחק שמעון וסרלאוף:</w:t>
      </w:r>
      <w:r w:rsidRPr="00FC74A9">
        <w:rPr>
          <w:rStyle w:val="TagStyle"/>
          <w:rtl/>
        </w:rPr>
        <w:t xml:space="preserve"> &lt;&lt; דובר_המשך &gt;&gt;</w:t>
      </w:r>
      <w:r>
        <w:rPr>
          <w:rtl/>
        </w:rPr>
        <w:t xml:space="preserve"> </w:t>
      </w:r>
    </w:p>
    <w:p w:rsidR="00CD1EEA" w:rsidRDefault="00CD1EEA" w:rsidP="003E3C0B">
      <w:pPr>
        <w:rPr>
          <w:rtl/>
          <w:lang w:eastAsia="he-IL"/>
        </w:rPr>
      </w:pPr>
      <w:bookmarkStart w:id="8147" w:name="_ETM_Q40_393440"/>
      <w:bookmarkStart w:id="8148" w:name="_ETM_Q40_393487"/>
      <w:bookmarkStart w:id="8149" w:name="_ETM_Q40_393512"/>
      <w:bookmarkStart w:id="8150" w:name="_ETM_Q40_393557"/>
      <w:bookmarkStart w:id="8151" w:name="_ETM_Q40_393585"/>
      <w:bookmarkEnd w:id="8147"/>
      <w:bookmarkEnd w:id="8148"/>
      <w:bookmarkEnd w:id="8149"/>
      <w:bookmarkEnd w:id="8150"/>
      <w:bookmarkEnd w:id="8151"/>
    </w:p>
    <w:p w:rsidR="00CD1EEA" w:rsidRDefault="00CD1EEA" w:rsidP="0015434B">
      <w:pPr>
        <w:rPr>
          <w:rtl/>
        </w:rPr>
      </w:pPr>
      <w:bookmarkStart w:id="8152" w:name="_ETM_Q40_393683"/>
      <w:bookmarkEnd w:id="8152"/>
      <w:r>
        <w:rPr>
          <w:rFonts w:hint="cs"/>
          <w:rtl/>
          <w:lang w:eastAsia="he-IL"/>
        </w:rPr>
        <w:t>"</w:t>
      </w:r>
      <w:r>
        <w:rPr>
          <w:rtl/>
          <w:lang w:eastAsia="he-IL"/>
        </w:rPr>
        <w:t xml:space="preserve">על רקע האירועים </w:t>
      </w:r>
      <w:r>
        <w:rPr>
          <w:rFonts w:hint="cs"/>
          <w:rtl/>
          <w:lang w:eastAsia="he-IL"/>
        </w:rPr>
        <w:t>וה</w:t>
      </w:r>
      <w:r w:rsidRPr="002A741D">
        <w:rPr>
          <w:rtl/>
          <w:lang w:eastAsia="he-IL"/>
        </w:rPr>
        <w:t>נסיבות המיוחדות של מהלכי התקופה האחרונה</w:t>
      </w:r>
      <w:r>
        <w:rPr>
          <w:rFonts w:hint="cs"/>
          <w:rtl/>
          <w:lang w:eastAsia="he-IL"/>
        </w:rPr>
        <w:t xml:space="preserve">", </w:t>
      </w:r>
      <w:bookmarkStart w:id="8153" w:name="_ETM_Q40_404632"/>
      <w:bookmarkEnd w:id="8153"/>
      <w:r>
        <w:rPr>
          <w:rFonts w:hint="cs"/>
          <w:rtl/>
          <w:lang w:eastAsia="he-IL"/>
        </w:rPr>
        <w:t>אומרים השופטים,</w:t>
      </w:r>
      <w:r w:rsidRPr="002A741D">
        <w:rPr>
          <w:rtl/>
          <w:lang w:eastAsia="he-IL"/>
        </w:rPr>
        <w:t xml:space="preserve"> </w:t>
      </w:r>
      <w:r>
        <w:rPr>
          <w:rFonts w:hint="cs"/>
          <w:rtl/>
          <w:lang w:eastAsia="he-IL"/>
        </w:rPr>
        <w:t>"</w:t>
      </w:r>
      <w:r w:rsidRPr="002A741D">
        <w:rPr>
          <w:rtl/>
          <w:lang w:eastAsia="he-IL"/>
        </w:rPr>
        <w:t xml:space="preserve">יש לבחון את מעשיו של </w:t>
      </w:r>
      <w:r>
        <w:rPr>
          <w:rFonts w:hint="cs"/>
          <w:rtl/>
          <w:lang w:eastAsia="he-IL"/>
        </w:rPr>
        <w:t>העורר</w:t>
      </w:r>
      <w:r w:rsidRPr="002A741D">
        <w:rPr>
          <w:rtl/>
          <w:lang w:eastAsia="he-IL"/>
        </w:rPr>
        <w:t xml:space="preserve"> וחבריו בראייה כוללת</w:t>
      </w:r>
      <w:r>
        <w:rPr>
          <w:rFonts w:hint="cs"/>
          <w:rtl/>
          <w:lang w:eastAsia="he-IL"/>
        </w:rPr>
        <w:t>,</w:t>
      </w:r>
      <w:r w:rsidRPr="002A741D">
        <w:rPr>
          <w:rtl/>
          <w:lang w:eastAsia="he-IL"/>
        </w:rPr>
        <w:t xml:space="preserve"> ולה</w:t>
      </w:r>
      <w:r>
        <w:rPr>
          <w:rFonts w:hint="cs"/>
          <w:rtl/>
          <w:lang w:eastAsia="he-IL"/>
        </w:rPr>
        <w:t>ע</w:t>
      </w:r>
      <w:r w:rsidRPr="002A741D">
        <w:rPr>
          <w:rtl/>
          <w:lang w:eastAsia="he-IL"/>
        </w:rPr>
        <w:t xml:space="preserve">ריך את משמעותם </w:t>
      </w:r>
      <w:r>
        <w:rPr>
          <w:rFonts w:hint="cs"/>
          <w:rtl/>
          <w:lang w:eastAsia="he-IL"/>
        </w:rPr>
        <w:t>מחד,</w:t>
      </w:r>
      <w:r w:rsidRPr="002A741D">
        <w:rPr>
          <w:rtl/>
          <w:lang w:eastAsia="he-IL"/>
        </w:rPr>
        <w:t xml:space="preserve"> תוך בחינת יסודותיהם לגופם</w:t>
      </w:r>
      <w:r>
        <w:rPr>
          <w:rFonts w:hint="cs"/>
          <w:rtl/>
          <w:lang w:eastAsia="he-IL"/>
        </w:rPr>
        <w:t>,</w:t>
      </w:r>
      <w:r w:rsidRPr="002A741D">
        <w:rPr>
          <w:rtl/>
          <w:lang w:eastAsia="he-IL"/>
        </w:rPr>
        <w:t xml:space="preserve"> אך מנג</w:t>
      </w:r>
      <w:r>
        <w:rPr>
          <w:rFonts w:hint="cs"/>
          <w:rtl/>
          <w:lang w:eastAsia="he-IL"/>
        </w:rPr>
        <w:t>ד</w:t>
      </w:r>
      <w:r w:rsidRPr="002A741D">
        <w:rPr>
          <w:rtl/>
          <w:lang w:eastAsia="he-IL"/>
        </w:rPr>
        <w:t xml:space="preserve"> גם על ר</w:t>
      </w:r>
      <w:r>
        <w:rPr>
          <w:rFonts w:hint="cs"/>
          <w:rtl/>
          <w:lang w:eastAsia="he-IL"/>
        </w:rPr>
        <w:t>ק</w:t>
      </w:r>
      <w:r w:rsidRPr="002A741D">
        <w:rPr>
          <w:rtl/>
          <w:lang w:eastAsia="he-IL"/>
        </w:rPr>
        <w:t>ע השפעתם הרחבה על הסביבה</w:t>
      </w:r>
      <w:r>
        <w:rPr>
          <w:rFonts w:hint="cs"/>
          <w:rtl/>
          <w:lang w:eastAsia="he-IL"/>
        </w:rPr>
        <w:t>,</w:t>
      </w:r>
      <w:r>
        <w:rPr>
          <w:rtl/>
          <w:lang w:eastAsia="he-IL"/>
        </w:rPr>
        <w:t xml:space="preserve"> ולאמוד את הסיכון הפוטנציאלי </w:t>
      </w:r>
      <w:r>
        <w:rPr>
          <w:rFonts w:hint="cs"/>
          <w:rtl/>
          <w:lang w:eastAsia="he-IL"/>
        </w:rPr>
        <w:t>ל</w:t>
      </w:r>
      <w:r w:rsidRPr="002A741D">
        <w:rPr>
          <w:rtl/>
          <w:lang w:eastAsia="he-IL"/>
        </w:rPr>
        <w:t>הישנותם ולהרחבת ממד</w:t>
      </w:r>
      <w:r>
        <w:rPr>
          <w:rFonts w:hint="cs"/>
          <w:rtl/>
          <w:lang w:eastAsia="he-IL"/>
        </w:rPr>
        <w:t>יהם"</w:t>
      </w:r>
      <w:r w:rsidR="0015434B">
        <w:rPr>
          <w:rFonts w:hint="cs"/>
          <w:rtl/>
          <w:lang w:eastAsia="he-IL"/>
        </w:rPr>
        <w:t>,</w:t>
      </w:r>
      <w:r>
        <w:rPr>
          <w:rFonts w:hint="cs"/>
          <w:rtl/>
          <w:lang w:eastAsia="he-IL"/>
        </w:rPr>
        <w:t xml:space="preserve"> כך אומרים השופטים. ואני שואל – ולא </w:t>
      </w:r>
      <w:bookmarkStart w:id="8154" w:name="_ETM_Q40_435112"/>
      <w:bookmarkEnd w:id="8154"/>
      <w:r>
        <w:rPr>
          <w:rFonts w:hint="cs"/>
          <w:rtl/>
          <w:lang w:eastAsia="he-IL"/>
        </w:rPr>
        <w:t xml:space="preserve">רק אני שואל, ציבור שלם שואל: איפה השופטים הללו היום? איפה פסקי הדין </w:t>
      </w:r>
      <w:bookmarkStart w:id="8155" w:name="_ETM_Q40_238624"/>
      <w:bookmarkStart w:id="8156" w:name="_ETM_Q40_238716"/>
      <w:bookmarkStart w:id="8157" w:name="_ETM_Q40_238858"/>
      <w:bookmarkStart w:id="8158" w:name="_ETM_Q40_238880"/>
      <w:bookmarkStart w:id="8159" w:name="_ETM_Q40_238936"/>
      <w:bookmarkStart w:id="8160" w:name="_ETM_Q40_170312"/>
      <w:bookmarkStart w:id="8161" w:name="_ETM_Q40_170422"/>
      <w:bookmarkStart w:id="8162" w:name="_ETM_Q40_448409"/>
      <w:bookmarkEnd w:id="8155"/>
      <w:bookmarkEnd w:id="8156"/>
      <w:bookmarkEnd w:id="8157"/>
      <w:bookmarkEnd w:id="8158"/>
      <w:bookmarkEnd w:id="8159"/>
      <w:bookmarkEnd w:id="8160"/>
      <w:bookmarkEnd w:id="8161"/>
      <w:bookmarkEnd w:id="8162"/>
      <w:r>
        <w:rPr>
          <w:rFonts w:hint="cs"/>
          <w:rtl/>
          <w:lang w:eastAsia="he-IL"/>
        </w:rPr>
        <w:t xml:space="preserve">הללו היום </w:t>
      </w:r>
      <w:r>
        <w:rPr>
          <w:rtl/>
        </w:rPr>
        <w:t>כשמשבשים</w:t>
      </w:r>
      <w:r>
        <w:t xml:space="preserve"> </w:t>
      </w:r>
      <w:bookmarkStart w:id="8163" w:name="_ETM_Q40_449310"/>
      <w:bookmarkEnd w:id="8163"/>
      <w:r>
        <w:rPr>
          <w:rtl/>
        </w:rPr>
        <w:t>את</w:t>
      </w:r>
      <w:r>
        <w:t xml:space="preserve"> </w:t>
      </w:r>
      <w:bookmarkStart w:id="8164" w:name="_ETM_Q40_449460"/>
      <w:bookmarkEnd w:id="8164"/>
      <w:r>
        <w:rPr>
          <w:rtl/>
        </w:rPr>
        <w:t>המדינה</w:t>
      </w:r>
      <w:r>
        <w:t xml:space="preserve"> </w:t>
      </w:r>
      <w:bookmarkStart w:id="8165" w:name="_ETM_Q40_450389"/>
      <w:bookmarkEnd w:id="8165"/>
      <w:r>
        <w:rPr>
          <w:rFonts w:hint="cs"/>
          <w:rtl/>
        </w:rPr>
        <w:t>ו</w:t>
      </w:r>
      <w:bookmarkStart w:id="8166" w:name="_ETM_Q40_450629"/>
      <w:bookmarkEnd w:id="8166"/>
      <w:r>
        <w:rPr>
          <w:rtl/>
        </w:rPr>
        <w:t>מודיעים</w:t>
      </w:r>
      <w:r>
        <w:t xml:space="preserve"> </w:t>
      </w:r>
      <w:bookmarkStart w:id="8167" w:name="_ETM_Q40_450990"/>
      <w:bookmarkEnd w:id="8167"/>
      <w:r>
        <w:rPr>
          <w:rtl/>
        </w:rPr>
        <w:t>מראש</w:t>
      </w:r>
      <w:r>
        <w:t xml:space="preserve"> </w:t>
      </w:r>
      <w:bookmarkStart w:id="8168" w:name="_ETM_Q40_452360"/>
      <w:bookmarkEnd w:id="8168"/>
      <w:r>
        <w:rPr>
          <w:rtl/>
        </w:rPr>
        <w:t>על</w:t>
      </w:r>
      <w:r>
        <w:t xml:space="preserve"> </w:t>
      </w:r>
      <w:bookmarkStart w:id="8169" w:name="_ETM_Q40_452539"/>
      <w:bookmarkEnd w:id="8169"/>
      <w:r>
        <w:rPr>
          <w:rtl/>
        </w:rPr>
        <w:t>הש</w:t>
      </w:r>
      <w:r>
        <w:rPr>
          <w:rFonts w:hint="cs"/>
          <w:rtl/>
        </w:rPr>
        <w:t>בת</w:t>
      </w:r>
      <w:r>
        <w:rPr>
          <w:rtl/>
        </w:rPr>
        <w:t>ת</w:t>
      </w:r>
      <w:r>
        <w:t xml:space="preserve"> </w:t>
      </w:r>
      <w:bookmarkStart w:id="8170" w:name="_ETM_Q40_453169"/>
      <w:bookmarkEnd w:id="8170"/>
      <w:r>
        <w:rPr>
          <w:rtl/>
        </w:rPr>
        <w:t>המדינה</w:t>
      </w:r>
      <w:r>
        <w:rPr>
          <w:rFonts w:hint="cs"/>
          <w:rtl/>
        </w:rPr>
        <w:t>,</w:t>
      </w:r>
      <w:r>
        <w:t xml:space="preserve"> </w:t>
      </w:r>
      <w:bookmarkStart w:id="8171" w:name="_ETM_Q40_453680"/>
      <w:bookmarkEnd w:id="8171"/>
      <w:r>
        <w:rPr>
          <w:rtl/>
        </w:rPr>
        <w:t>על</w:t>
      </w:r>
      <w:r>
        <w:t xml:space="preserve"> </w:t>
      </w:r>
      <w:bookmarkStart w:id="8172" w:name="_ETM_Q40_453770"/>
      <w:bookmarkEnd w:id="8172"/>
      <w:r>
        <w:rPr>
          <w:rtl/>
        </w:rPr>
        <w:t>יום</w:t>
      </w:r>
      <w:r>
        <w:t xml:space="preserve"> </w:t>
      </w:r>
      <w:bookmarkStart w:id="8173" w:name="_ETM_Q40_453979"/>
      <w:bookmarkEnd w:id="8173"/>
      <w:r>
        <w:rPr>
          <w:rtl/>
        </w:rPr>
        <w:t>השיבוש</w:t>
      </w:r>
      <w:r>
        <w:t xml:space="preserve"> </w:t>
      </w:r>
      <w:bookmarkStart w:id="8174" w:name="_ETM_Q40_454490"/>
      <w:bookmarkEnd w:id="8174"/>
      <w:r>
        <w:rPr>
          <w:rtl/>
        </w:rPr>
        <w:t>הלאומי</w:t>
      </w:r>
      <w:r>
        <w:rPr>
          <w:rFonts w:hint="cs"/>
          <w:rtl/>
        </w:rPr>
        <w:t>? איפה הם?</w:t>
      </w:r>
    </w:p>
    <w:p w:rsidR="00CD1EEA" w:rsidRDefault="00CD1EEA" w:rsidP="003E3C0B">
      <w:pPr>
        <w:rPr>
          <w:rtl/>
        </w:rPr>
      </w:pPr>
    </w:p>
    <w:p w:rsidR="00CD1EEA" w:rsidRDefault="00CD1EEA" w:rsidP="003E3C0B">
      <w:pPr>
        <w:pStyle w:val="af8"/>
        <w:keepNext/>
        <w:rPr>
          <w:rtl/>
        </w:rPr>
      </w:pPr>
      <w:r w:rsidRPr="00FA4DF6">
        <w:rPr>
          <w:rStyle w:val="TagStyle"/>
          <w:rtl/>
        </w:rPr>
        <w:t xml:space="preserve">&lt;&lt; קריאה &gt;&gt; </w:t>
      </w:r>
      <w:r>
        <w:rPr>
          <w:rtl/>
        </w:rPr>
        <w:t>סימון דוידסון (יש עתיד):</w:t>
      </w:r>
      <w:r w:rsidRPr="00FA4DF6">
        <w:rPr>
          <w:rStyle w:val="TagStyle"/>
          <w:rtl/>
        </w:rPr>
        <w:t xml:space="preserve"> &lt;&lt; קריאה &gt;&gt;</w:t>
      </w:r>
      <w:r>
        <w:rPr>
          <w:rtl/>
        </w:rPr>
        <w:t xml:space="preserve"> </w:t>
      </w:r>
    </w:p>
    <w:p w:rsidR="00CD1EEA" w:rsidRPr="00FA4DF6" w:rsidRDefault="00CD1EEA" w:rsidP="003E3C0B">
      <w:pPr>
        <w:ind w:firstLine="0"/>
        <w:rPr>
          <w:rtl/>
          <w:lang w:eastAsia="he-IL"/>
        </w:rPr>
      </w:pPr>
    </w:p>
    <w:p w:rsidR="00CD1EEA" w:rsidRDefault="00CD1EEA" w:rsidP="003E3C0B">
      <w:pPr>
        <w:rPr>
          <w:rtl/>
          <w:lang w:eastAsia="he-IL"/>
        </w:rPr>
      </w:pPr>
      <w:r>
        <w:rPr>
          <w:rFonts w:hint="cs"/>
          <w:rtl/>
          <w:lang w:eastAsia="he-IL"/>
        </w:rPr>
        <w:t xml:space="preserve">יצחק, בוא נתקזז, די, אכלת לי את הראש. לא יכול </w:t>
      </w:r>
      <w:bookmarkStart w:id="8175" w:name="_ETM_Q40_458467"/>
      <w:bookmarkEnd w:id="8175"/>
      <w:r>
        <w:rPr>
          <w:rFonts w:hint="cs"/>
          <w:rtl/>
          <w:lang w:eastAsia="he-IL"/>
        </w:rPr>
        <w:t xml:space="preserve">לשמוע את זה כבר. </w:t>
      </w:r>
      <w:bookmarkStart w:id="8176" w:name="_ETM_Q40_460896"/>
      <w:bookmarkEnd w:id="8176"/>
      <w:r>
        <w:rPr>
          <w:rFonts w:hint="cs"/>
          <w:rtl/>
          <w:lang w:eastAsia="he-IL"/>
        </w:rPr>
        <w:t xml:space="preserve">יש </w:t>
      </w:r>
      <w:bookmarkStart w:id="8177" w:name="_ETM_Q40_463386"/>
      <w:bookmarkEnd w:id="8177"/>
      <w:r>
        <w:rPr>
          <w:rFonts w:hint="cs"/>
          <w:rtl/>
          <w:lang w:eastAsia="he-IL"/>
        </w:rPr>
        <w:t>לך קיזוז.</w:t>
      </w:r>
    </w:p>
    <w:p w:rsidR="00CD1EEA" w:rsidRDefault="00CD1EEA" w:rsidP="003E3C0B">
      <w:pPr>
        <w:rPr>
          <w:rtl/>
          <w:lang w:eastAsia="he-IL"/>
        </w:rPr>
      </w:pPr>
      <w:bookmarkStart w:id="8178" w:name="_ETM_Q40_461057"/>
      <w:bookmarkEnd w:id="8178"/>
    </w:p>
    <w:p w:rsidR="00CD1EEA" w:rsidRDefault="00CD1EEA" w:rsidP="003E3C0B">
      <w:pPr>
        <w:pStyle w:val="af8"/>
        <w:keepNext/>
        <w:rPr>
          <w:rtl/>
        </w:rPr>
      </w:pPr>
      <w:bookmarkStart w:id="8179" w:name="_ETM_Q40_457782"/>
      <w:bookmarkStart w:id="8180" w:name="ET_interruption_6341_43"/>
      <w:bookmarkEnd w:id="8179"/>
      <w:r w:rsidRPr="0034146C">
        <w:rPr>
          <w:rStyle w:val="TagStyle"/>
          <w:rtl/>
        </w:rPr>
        <w:t xml:space="preserve"> &lt;&lt; קריאה &gt;&gt; </w:t>
      </w:r>
      <w:r>
        <w:rPr>
          <w:rtl/>
        </w:rPr>
        <w:t>דבי ביטון (יש עתיד):</w:t>
      </w:r>
      <w:r w:rsidRPr="0034146C">
        <w:rPr>
          <w:rStyle w:val="TagStyle"/>
          <w:rtl/>
        </w:rPr>
        <w:t xml:space="preserve"> &lt;&lt; קריאה &gt;&gt;</w:t>
      </w:r>
      <w:r>
        <w:rPr>
          <w:rtl/>
        </w:rPr>
        <w:t xml:space="preserve"> </w:t>
      </w:r>
      <w:bookmarkEnd w:id="8180"/>
    </w:p>
    <w:p w:rsidR="00CD1EEA" w:rsidRDefault="00CD1EEA" w:rsidP="001B10C0">
      <w:pPr>
        <w:rPr>
          <w:rtl/>
          <w:lang w:eastAsia="he-IL"/>
        </w:rPr>
      </w:pPr>
    </w:p>
    <w:p w:rsidR="00CD1EEA" w:rsidRDefault="00CD1EEA" w:rsidP="003E3C0B">
      <w:pPr>
        <w:rPr>
          <w:rtl/>
          <w:lang w:eastAsia="he-IL"/>
        </w:rPr>
      </w:pPr>
      <w:bookmarkStart w:id="8181" w:name="_ETM_Q40_460855"/>
      <w:bookmarkStart w:id="8182" w:name="_ETM_Q40_461152"/>
      <w:bookmarkStart w:id="8183" w:name="_ETM_Q40_461231"/>
      <w:bookmarkEnd w:id="8181"/>
      <w:bookmarkEnd w:id="8182"/>
      <w:bookmarkEnd w:id="8183"/>
      <w:r>
        <w:rPr>
          <w:rFonts w:hint="cs"/>
          <w:rtl/>
          <w:lang w:eastAsia="he-IL"/>
        </w:rPr>
        <w:t>כאב ראש. כולנו מוכנים להתקזז.</w:t>
      </w:r>
    </w:p>
    <w:p w:rsidR="00CD1EEA" w:rsidRDefault="00CD1EEA" w:rsidP="003E3C0B">
      <w:pPr>
        <w:ind w:firstLine="0"/>
        <w:rPr>
          <w:rtl/>
          <w:lang w:eastAsia="he-IL"/>
        </w:rPr>
      </w:pPr>
      <w:bookmarkStart w:id="8184" w:name="_ETM_Q40_462493"/>
      <w:bookmarkStart w:id="8185" w:name="_ETM_Q40_462661"/>
      <w:bookmarkEnd w:id="8184"/>
      <w:bookmarkEnd w:id="8185"/>
    </w:p>
    <w:p w:rsidR="00CD1EEA" w:rsidRDefault="00CD1EEA" w:rsidP="003E3C0B">
      <w:pPr>
        <w:pStyle w:val="af8"/>
        <w:keepNext/>
        <w:rPr>
          <w:rtl/>
        </w:rPr>
      </w:pPr>
      <w:bookmarkStart w:id="8186" w:name="_ETM_Q40_458988"/>
      <w:bookmarkStart w:id="8187" w:name="ET_interruption_5109_44"/>
      <w:bookmarkEnd w:id="8186"/>
      <w:r w:rsidRPr="00AE238B">
        <w:rPr>
          <w:rStyle w:val="TagStyle"/>
          <w:rtl/>
        </w:rPr>
        <w:t xml:space="preserve"> &lt;&lt; קריאה &gt;&gt; </w:t>
      </w:r>
      <w:r>
        <w:rPr>
          <w:rtl/>
        </w:rPr>
        <w:t>אלעזר שטרן (יש עתיד):</w:t>
      </w:r>
      <w:r w:rsidRPr="00AE238B">
        <w:rPr>
          <w:rStyle w:val="TagStyle"/>
          <w:rtl/>
        </w:rPr>
        <w:t xml:space="preserve"> &lt;&lt; קריאה &gt;&gt;</w:t>
      </w:r>
      <w:r>
        <w:rPr>
          <w:rtl/>
        </w:rPr>
        <w:t xml:space="preserve"> </w:t>
      </w:r>
      <w:bookmarkEnd w:id="8187"/>
    </w:p>
    <w:p w:rsidR="00CD1EEA" w:rsidRDefault="00CD1EEA" w:rsidP="001B10C0">
      <w:pPr>
        <w:rPr>
          <w:rtl/>
          <w:lang w:eastAsia="he-IL"/>
        </w:rPr>
      </w:pPr>
    </w:p>
    <w:p w:rsidR="00CD1EEA" w:rsidRPr="00AE238B" w:rsidRDefault="00CD1EEA" w:rsidP="003E3C0B">
      <w:pPr>
        <w:rPr>
          <w:rtl/>
          <w:lang w:eastAsia="he-IL"/>
        </w:rPr>
      </w:pPr>
      <w:bookmarkStart w:id="8188" w:name="_ETM_Q40_462086"/>
      <w:bookmarkEnd w:id="8188"/>
      <w:r>
        <w:rPr>
          <w:rFonts w:hint="cs"/>
          <w:rtl/>
          <w:lang w:eastAsia="he-IL"/>
        </w:rPr>
        <w:t>ת</w:t>
      </w:r>
      <w:bookmarkStart w:id="8189" w:name="_ETM_Q40_462380"/>
      <w:bookmarkStart w:id="8190" w:name="_ETM_Q40_462452"/>
      <w:bookmarkEnd w:id="8189"/>
      <w:bookmarkEnd w:id="8190"/>
      <w:r>
        <w:rPr>
          <w:rFonts w:hint="cs"/>
          <w:rtl/>
          <w:lang w:eastAsia="he-IL"/>
        </w:rPr>
        <w:t>קרא עוד פעם, יותר טוב שכבר תקרא גמרא.</w:t>
      </w:r>
    </w:p>
    <w:p w:rsidR="00CD1EEA" w:rsidRPr="00736DFC" w:rsidRDefault="00CD1EEA" w:rsidP="003E3C0B">
      <w:pPr>
        <w:rPr>
          <w:rtl/>
          <w:lang w:eastAsia="he-IL"/>
        </w:rPr>
      </w:pPr>
      <w:bookmarkStart w:id="8191" w:name="_ETM_Q40_458054"/>
      <w:bookmarkStart w:id="8192" w:name="_ETM_Q40_458074"/>
      <w:bookmarkStart w:id="8193" w:name="_ETM_Q40_458106"/>
      <w:bookmarkStart w:id="8194" w:name="_ETM_Q40_456980"/>
      <w:bookmarkEnd w:id="8191"/>
      <w:bookmarkEnd w:id="8192"/>
      <w:bookmarkEnd w:id="8193"/>
      <w:bookmarkEnd w:id="8194"/>
    </w:p>
    <w:p w:rsidR="00CD1EEA" w:rsidRDefault="00CD1EEA" w:rsidP="003E3C0B">
      <w:pPr>
        <w:pStyle w:val="af8"/>
        <w:keepNext/>
        <w:rPr>
          <w:rtl/>
        </w:rPr>
      </w:pPr>
      <w:r w:rsidRPr="00FA4DF6">
        <w:rPr>
          <w:rStyle w:val="TagStyle"/>
          <w:rtl/>
        </w:rPr>
        <w:t xml:space="preserve">&lt;&lt; קריאה &gt;&gt; </w:t>
      </w:r>
      <w:r>
        <w:rPr>
          <w:rtl/>
        </w:rPr>
        <w:t>מירב בן ארי (יש עתיד):</w:t>
      </w:r>
      <w:r w:rsidRPr="00FA4DF6">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מה </w:t>
      </w:r>
      <w:bookmarkStart w:id="8195" w:name="_ETM_Q40_464724"/>
      <w:bookmarkEnd w:id="8195"/>
      <w:r w:rsidR="0015434B">
        <w:rPr>
          <w:rFonts w:hint="cs"/>
          <w:rtl/>
          <w:lang w:eastAsia="he-IL"/>
        </w:rPr>
        <w:t>זה,</w:t>
      </w:r>
      <w:r>
        <w:rPr>
          <w:rFonts w:hint="cs"/>
          <w:rtl/>
          <w:lang w:eastAsia="he-IL"/>
        </w:rPr>
        <w:t xml:space="preserve"> גם אף אחד לא מתייחס אליך.</w:t>
      </w:r>
    </w:p>
    <w:p w:rsidR="00CD1EEA" w:rsidRDefault="00CD1EEA" w:rsidP="003E3C0B">
      <w:pPr>
        <w:rPr>
          <w:rtl/>
          <w:lang w:eastAsia="he-IL"/>
        </w:rPr>
      </w:pPr>
      <w:bookmarkStart w:id="8196" w:name="_ETM_Q40_464973"/>
      <w:bookmarkStart w:id="8197" w:name="_ETM_Q40_465111"/>
      <w:bookmarkEnd w:id="8196"/>
      <w:bookmarkEnd w:id="8197"/>
    </w:p>
    <w:p w:rsidR="00CD1EEA" w:rsidRDefault="00CD1EEA" w:rsidP="003E3C0B">
      <w:pPr>
        <w:pStyle w:val="-"/>
        <w:keepNext/>
        <w:rPr>
          <w:rtl/>
        </w:rPr>
      </w:pPr>
      <w:bookmarkStart w:id="8198" w:name="_ETM_Q40_465142"/>
      <w:bookmarkStart w:id="8199" w:name="_ETM_Q40_465282"/>
      <w:bookmarkEnd w:id="8198"/>
      <w:bookmarkEnd w:id="8199"/>
      <w:r w:rsidRPr="00F96276">
        <w:rPr>
          <w:rStyle w:val="TagStyle"/>
          <w:rtl/>
        </w:rPr>
        <w:t xml:space="preserve"> &lt;&lt; דובר_המשך &gt;&gt; </w:t>
      </w:r>
      <w:r>
        <w:rPr>
          <w:rtl/>
        </w:rPr>
        <w:t>שר הנגב, הגליל והחוסן הלאומי יצחק שמעון וסרלאוף:</w:t>
      </w:r>
      <w:r w:rsidRPr="00F96276">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200" w:name="_ETM_Q40_466256"/>
      <w:bookmarkEnd w:id="8200"/>
      <w:r>
        <w:rPr>
          <w:rFonts w:hint="cs"/>
          <w:rtl/>
          <w:lang w:eastAsia="he-IL"/>
        </w:rPr>
        <w:t>חבר'ה, אבל תקשיבו. תקשיבו.</w:t>
      </w:r>
      <w:bookmarkStart w:id="8201" w:name="_ETM_Q40_465809"/>
      <w:bookmarkEnd w:id="8201"/>
    </w:p>
    <w:p w:rsidR="00CD1EEA" w:rsidRDefault="00CD1EEA" w:rsidP="003E3C0B">
      <w:pPr>
        <w:rPr>
          <w:rtl/>
          <w:lang w:eastAsia="he-IL"/>
        </w:rPr>
      </w:pPr>
      <w:bookmarkStart w:id="8202" w:name="_ETM_Q40_465919"/>
      <w:bookmarkEnd w:id="8202"/>
    </w:p>
    <w:p w:rsidR="00CD1EEA" w:rsidRDefault="00CD1EEA" w:rsidP="003E3C0B">
      <w:pPr>
        <w:pStyle w:val="af8"/>
        <w:keepNext/>
        <w:rPr>
          <w:rtl/>
        </w:rPr>
      </w:pPr>
      <w:bookmarkStart w:id="8203" w:name="_ETM_Q40_465950"/>
      <w:bookmarkStart w:id="8204" w:name="_ETM_Q40_466037"/>
      <w:bookmarkStart w:id="8205" w:name="ET_interruption_5300_47"/>
      <w:bookmarkEnd w:id="8203"/>
      <w:bookmarkEnd w:id="8204"/>
      <w:r w:rsidRPr="00F96276">
        <w:rPr>
          <w:rStyle w:val="TagStyle"/>
          <w:rtl/>
        </w:rPr>
        <w:t xml:space="preserve"> &lt;&lt; קריאה &gt;&gt; </w:t>
      </w:r>
      <w:r>
        <w:rPr>
          <w:rtl/>
        </w:rPr>
        <w:t>מירב בן ארי (יש עתיד):</w:t>
      </w:r>
      <w:r w:rsidRPr="00F96276">
        <w:rPr>
          <w:rStyle w:val="TagStyle"/>
          <w:rtl/>
        </w:rPr>
        <w:t xml:space="preserve"> &lt;&lt; קריאה &gt;&gt;</w:t>
      </w:r>
      <w:r>
        <w:rPr>
          <w:rtl/>
        </w:rPr>
        <w:t xml:space="preserve"> </w:t>
      </w:r>
      <w:bookmarkEnd w:id="8205"/>
    </w:p>
    <w:p w:rsidR="00CD1EEA" w:rsidRDefault="00CD1EEA" w:rsidP="001B10C0">
      <w:pPr>
        <w:rPr>
          <w:rtl/>
          <w:lang w:eastAsia="he-IL"/>
        </w:rPr>
      </w:pPr>
    </w:p>
    <w:p w:rsidR="00CD1EEA" w:rsidRDefault="00CD1EEA" w:rsidP="003E3C0B">
      <w:pPr>
        <w:rPr>
          <w:rtl/>
          <w:lang w:eastAsia="he-IL"/>
        </w:rPr>
      </w:pPr>
      <w:bookmarkStart w:id="8206" w:name="_ETM_Q40_468084"/>
      <w:bookmarkEnd w:id="8206"/>
      <w:r>
        <w:rPr>
          <w:rFonts w:hint="cs"/>
          <w:rtl/>
          <w:lang w:eastAsia="he-IL"/>
        </w:rPr>
        <w:t>אף</w:t>
      </w:r>
      <w:bookmarkStart w:id="8207" w:name="_ETM_Q40_468384"/>
      <w:bookmarkEnd w:id="8207"/>
      <w:r>
        <w:rPr>
          <w:rFonts w:hint="cs"/>
          <w:rtl/>
          <w:lang w:eastAsia="he-IL"/>
        </w:rPr>
        <w:t xml:space="preserve"> </w:t>
      </w:r>
      <w:bookmarkStart w:id="8208" w:name="_ETM_Q40_468471"/>
      <w:bookmarkEnd w:id="8208"/>
      <w:r>
        <w:rPr>
          <w:rFonts w:hint="cs"/>
          <w:rtl/>
          <w:lang w:eastAsia="he-IL"/>
        </w:rPr>
        <w:t>אחד לא מתייחס אליך. אנחנו לא יכולים עם זה.</w:t>
      </w:r>
    </w:p>
    <w:p w:rsidR="00CD1EEA" w:rsidRDefault="00CD1EEA" w:rsidP="003E3C0B">
      <w:pPr>
        <w:rPr>
          <w:rtl/>
          <w:lang w:eastAsia="he-IL"/>
        </w:rPr>
      </w:pPr>
      <w:bookmarkStart w:id="8209" w:name="_ETM_Q40_466172"/>
      <w:bookmarkStart w:id="8210" w:name="_ETM_Q40_466229"/>
      <w:bookmarkEnd w:id="8209"/>
      <w:bookmarkEnd w:id="8210"/>
    </w:p>
    <w:p w:rsidR="00CD1EEA" w:rsidRDefault="00CD1EEA" w:rsidP="003E3C0B">
      <w:pPr>
        <w:pStyle w:val="-"/>
        <w:keepNext/>
        <w:rPr>
          <w:rtl/>
        </w:rPr>
      </w:pPr>
      <w:bookmarkStart w:id="8211" w:name="_ETM_Q40_466297"/>
      <w:bookmarkStart w:id="8212" w:name="_ETM_Q40_466351"/>
      <w:bookmarkStart w:id="8213" w:name="ET_speakercontinue_6532_48"/>
      <w:bookmarkEnd w:id="8211"/>
      <w:bookmarkEnd w:id="8212"/>
      <w:r w:rsidRPr="00F96276">
        <w:rPr>
          <w:rStyle w:val="TagStyle"/>
          <w:rtl/>
        </w:rPr>
        <w:t xml:space="preserve"> &lt;&lt; דובר_המשך &gt;&gt; </w:t>
      </w:r>
      <w:r>
        <w:rPr>
          <w:rtl/>
        </w:rPr>
        <w:t>שר הנגב, הגליל והחוסן הלאומי יצחק שמעון וסרלאוף:</w:t>
      </w:r>
      <w:r w:rsidRPr="00F96276">
        <w:rPr>
          <w:rStyle w:val="TagStyle"/>
          <w:rtl/>
        </w:rPr>
        <w:t xml:space="preserve"> &lt;&lt; דובר_המשך &gt;&gt;</w:t>
      </w:r>
      <w:r>
        <w:rPr>
          <w:rtl/>
        </w:rPr>
        <w:t xml:space="preserve"> </w:t>
      </w:r>
      <w:bookmarkEnd w:id="8213"/>
    </w:p>
    <w:p w:rsidR="00CD1EEA" w:rsidRDefault="00CD1EEA" w:rsidP="001B10C0">
      <w:pPr>
        <w:rPr>
          <w:rtl/>
          <w:lang w:eastAsia="he-IL"/>
        </w:rPr>
      </w:pPr>
    </w:p>
    <w:p w:rsidR="00CD1EEA" w:rsidRDefault="00CD1EEA" w:rsidP="003E3C0B">
      <w:pPr>
        <w:rPr>
          <w:rtl/>
          <w:lang w:eastAsia="he-IL"/>
        </w:rPr>
      </w:pPr>
      <w:bookmarkStart w:id="8214" w:name="_ETM_Q40_467146"/>
      <w:bookmarkEnd w:id="8214"/>
      <w:r>
        <w:rPr>
          <w:rFonts w:hint="cs"/>
          <w:rtl/>
          <w:lang w:eastAsia="he-IL"/>
        </w:rPr>
        <w:t>אבל</w:t>
      </w:r>
      <w:bookmarkStart w:id="8215" w:name="_ETM_Q40_468685"/>
      <w:bookmarkEnd w:id="8215"/>
      <w:r>
        <w:rPr>
          <w:rFonts w:hint="cs"/>
          <w:rtl/>
          <w:lang w:eastAsia="he-IL"/>
        </w:rPr>
        <w:t xml:space="preserve"> זה בית המשפט העליון, זה לא וסרלאוף. זה </w:t>
      </w:r>
      <w:bookmarkStart w:id="8216" w:name="_ETM_Q40_470090"/>
      <w:bookmarkEnd w:id="8216"/>
      <w:r>
        <w:rPr>
          <w:rFonts w:hint="cs"/>
          <w:rtl/>
          <w:lang w:eastAsia="he-IL"/>
        </w:rPr>
        <w:t>לא אני, נו.</w:t>
      </w:r>
    </w:p>
    <w:p w:rsidR="00CD1EEA" w:rsidRDefault="00CD1EEA" w:rsidP="001B10C0">
      <w:pPr>
        <w:rPr>
          <w:rtl/>
          <w:lang w:eastAsia="he-IL"/>
        </w:rPr>
      </w:pPr>
      <w:bookmarkStart w:id="8217" w:name="_ETM_Q40_468383"/>
      <w:bookmarkStart w:id="8218" w:name="_ETM_Q40_468675"/>
      <w:bookmarkStart w:id="8219" w:name="_ETM_Q40_468696"/>
      <w:bookmarkStart w:id="8220" w:name="_ETM_Q40_468746"/>
      <w:bookmarkEnd w:id="8217"/>
      <w:bookmarkEnd w:id="8218"/>
      <w:bookmarkEnd w:id="8219"/>
      <w:bookmarkEnd w:id="8220"/>
    </w:p>
    <w:p w:rsidR="00CD1EEA" w:rsidRDefault="00CD1EEA" w:rsidP="003E3C0B">
      <w:pPr>
        <w:pStyle w:val="af8"/>
        <w:keepNext/>
        <w:rPr>
          <w:rtl/>
        </w:rPr>
      </w:pPr>
      <w:bookmarkStart w:id="8221" w:name="_ETM_Q40_471861"/>
      <w:bookmarkStart w:id="8222" w:name="_ETM_Q40_472165"/>
      <w:bookmarkStart w:id="8223" w:name="_ETM_Q40_472244"/>
      <w:bookmarkEnd w:id="8221"/>
      <w:bookmarkEnd w:id="8222"/>
      <w:bookmarkEnd w:id="8223"/>
      <w:r w:rsidRPr="00FA4DF6">
        <w:rPr>
          <w:rStyle w:val="TagStyle"/>
          <w:rtl/>
        </w:rPr>
        <w:t xml:space="preserve">&lt;&lt; קריאה &gt;&gt; </w:t>
      </w:r>
      <w:r>
        <w:rPr>
          <w:rtl/>
        </w:rPr>
        <w:t>אלעזר שטרן (יש עתיד):</w:t>
      </w:r>
      <w:r w:rsidRPr="00FA4DF6">
        <w:rPr>
          <w:rStyle w:val="TagStyle"/>
          <w:rtl/>
        </w:rPr>
        <w:t xml:space="preserve"> &lt;&lt; קריאה &gt;&gt;</w:t>
      </w:r>
      <w:r>
        <w:rPr>
          <w:rtl/>
        </w:rPr>
        <w:t xml:space="preserve"> </w:t>
      </w:r>
    </w:p>
    <w:p w:rsidR="00CD1EEA" w:rsidRPr="00FA4DF6" w:rsidRDefault="00CD1EEA" w:rsidP="003E3C0B">
      <w:pPr>
        <w:rPr>
          <w:rtl/>
          <w:lang w:eastAsia="he-IL"/>
        </w:rPr>
      </w:pPr>
    </w:p>
    <w:p w:rsidR="00CD1EEA" w:rsidRDefault="00CD1EEA" w:rsidP="003E3C0B">
      <w:pPr>
        <w:rPr>
          <w:rtl/>
          <w:lang w:eastAsia="he-IL"/>
        </w:rPr>
      </w:pPr>
      <w:r>
        <w:rPr>
          <w:rFonts w:hint="cs"/>
          <w:rtl/>
          <w:lang w:eastAsia="he-IL"/>
        </w:rPr>
        <w:t xml:space="preserve">קיבלת יותר קרדיט, וסרלאוף, תעשה </w:t>
      </w:r>
      <w:bookmarkStart w:id="8224" w:name="_ETM_Q40_476145"/>
      <w:bookmarkEnd w:id="8224"/>
      <w:r>
        <w:rPr>
          <w:rFonts w:hint="cs"/>
          <w:rtl/>
          <w:lang w:eastAsia="he-IL"/>
        </w:rPr>
        <w:t xml:space="preserve">איזה משהו חדש. </w:t>
      </w:r>
    </w:p>
    <w:p w:rsidR="00CD1EEA" w:rsidRDefault="00CD1EEA" w:rsidP="003E3C0B">
      <w:pPr>
        <w:rPr>
          <w:rtl/>
          <w:lang w:eastAsia="he-IL"/>
        </w:rPr>
      </w:pPr>
    </w:p>
    <w:p w:rsidR="00CD1EEA" w:rsidRDefault="00CD1EEA" w:rsidP="003E3C0B">
      <w:pPr>
        <w:pStyle w:val="-"/>
        <w:keepNext/>
        <w:rPr>
          <w:rtl/>
        </w:rPr>
      </w:pPr>
      <w:r w:rsidRPr="000F5F45">
        <w:rPr>
          <w:rStyle w:val="TagStyle"/>
          <w:rtl/>
        </w:rPr>
        <w:t xml:space="preserve"> &lt;&lt; דובר_המשך &gt;&gt; </w:t>
      </w:r>
      <w:r>
        <w:rPr>
          <w:rtl/>
        </w:rPr>
        <w:t>שר הנגב, הגליל והחוסן הלאומי יצחק שמעון וסרלאוף:</w:t>
      </w:r>
      <w:r w:rsidRPr="000F5F45">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בעניין הצורך </w:t>
      </w:r>
      <w:r w:rsidR="00C92CF1">
        <w:rPr>
          <w:rFonts w:hint="cs"/>
          <w:rtl/>
          <w:lang w:eastAsia="he-IL"/>
        </w:rPr>
        <w:t>– – –</w:t>
      </w:r>
    </w:p>
    <w:p w:rsidR="00CD1EEA" w:rsidRDefault="00CD1EEA" w:rsidP="003E3C0B">
      <w:pPr>
        <w:rPr>
          <w:rtl/>
          <w:lang w:eastAsia="he-IL"/>
        </w:rPr>
      </w:pPr>
      <w:bookmarkStart w:id="8225" w:name="_ETM_Q40_478321"/>
      <w:bookmarkEnd w:id="8225"/>
    </w:p>
    <w:p w:rsidR="00CD1EEA" w:rsidRDefault="00CD1EEA" w:rsidP="003E3C0B">
      <w:pPr>
        <w:pStyle w:val="af8"/>
        <w:keepNext/>
        <w:rPr>
          <w:rtl/>
        </w:rPr>
      </w:pPr>
      <w:bookmarkStart w:id="8226" w:name="_ETM_Q40_478575"/>
      <w:bookmarkStart w:id="8227" w:name="_ETM_Q40_478591"/>
      <w:bookmarkStart w:id="8228" w:name="_ETM_Q40_478643"/>
      <w:bookmarkStart w:id="8229" w:name="ET_interruption_5300_50"/>
      <w:bookmarkEnd w:id="8226"/>
      <w:bookmarkEnd w:id="8227"/>
      <w:bookmarkEnd w:id="8228"/>
      <w:r w:rsidRPr="00B4359F">
        <w:rPr>
          <w:rStyle w:val="TagStyle"/>
          <w:rtl/>
        </w:rPr>
        <w:t xml:space="preserve"> &lt;&lt; קריאה &gt;&gt; </w:t>
      </w:r>
      <w:r>
        <w:rPr>
          <w:rtl/>
        </w:rPr>
        <w:t>מירב בן ארי (יש עתיד):</w:t>
      </w:r>
      <w:r w:rsidRPr="00B4359F">
        <w:rPr>
          <w:rStyle w:val="TagStyle"/>
          <w:rtl/>
        </w:rPr>
        <w:t xml:space="preserve"> &lt;&lt; קריאה &gt;&gt;</w:t>
      </w:r>
      <w:r>
        <w:rPr>
          <w:rtl/>
        </w:rPr>
        <w:t xml:space="preserve"> </w:t>
      </w:r>
      <w:bookmarkEnd w:id="8229"/>
    </w:p>
    <w:p w:rsidR="00CD1EEA" w:rsidRDefault="00CD1EEA" w:rsidP="001B10C0">
      <w:pPr>
        <w:rPr>
          <w:rtl/>
          <w:lang w:eastAsia="he-IL"/>
        </w:rPr>
      </w:pPr>
    </w:p>
    <w:p w:rsidR="00CD1EEA" w:rsidRDefault="00CD1EEA" w:rsidP="003E3C0B">
      <w:pPr>
        <w:rPr>
          <w:rtl/>
          <w:lang w:eastAsia="he-IL"/>
        </w:rPr>
      </w:pPr>
      <w:bookmarkStart w:id="8230" w:name="_ETM_Q40_482095"/>
      <w:bookmarkEnd w:id="8230"/>
      <w:r>
        <w:rPr>
          <w:rFonts w:hint="cs"/>
          <w:rtl/>
          <w:lang w:eastAsia="he-IL"/>
        </w:rPr>
        <w:t>מה</w:t>
      </w:r>
      <w:bookmarkStart w:id="8231" w:name="_ETM_Q40_482420"/>
      <w:bookmarkEnd w:id="8231"/>
      <w:r>
        <w:rPr>
          <w:rFonts w:hint="cs"/>
          <w:rtl/>
          <w:lang w:eastAsia="he-IL"/>
        </w:rPr>
        <w:t>,</w:t>
      </w:r>
      <w:bookmarkStart w:id="8232" w:name="_ETM_Q40_482516"/>
      <w:bookmarkEnd w:id="8232"/>
      <w:r>
        <w:rPr>
          <w:rFonts w:hint="cs"/>
          <w:rtl/>
          <w:lang w:eastAsia="he-IL"/>
        </w:rPr>
        <w:t xml:space="preserve"> מה קורה?</w:t>
      </w:r>
      <w:bookmarkStart w:id="8233" w:name="_ETM_Q40_478403"/>
      <w:bookmarkEnd w:id="8233"/>
    </w:p>
    <w:p w:rsidR="00CD1EEA" w:rsidRDefault="00CD1EEA" w:rsidP="003E3C0B">
      <w:pPr>
        <w:rPr>
          <w:rtl/>
          <w:lang w:eastAsia="he-IL"/>
        </w:rPr>
      </w:pPr>
    </w:p>
    <w:p w:rsidR="00CD1EEA" w:rsidRDefault="00CD1EEA" w:rsidP="003E3C0B">
      <w:pPr>
        <w:pStyle w:val="af8"/>
        <w:keepNext/>
        <w:rPr>
          <w:rtl/>
        </w:rPr>
      </w:pPr>
      <w:bookmarkStart w:id="8234" w:name="_ETM_Q40_478597"/>
      <w:bookmarkStart w:id="8235" w:name="_ETM_Q40_478614"/>
      <w:bookmarkStart w:id="8236" w:name="_ETM_Q40_478666"/>
      <w:bookmarkStart w:id="8237" w:name="ET_interruption_5109_51"/>
      <w:bookmarkEnd w:id="8234"/>
      <w:bookmarkEnd w:id="8235"/>
      <w:bookmarkEnd w:id="8236"/>
      <w:r w:rsidRPr="00B4359F">
        <w:rPr>
          <w:rStyle w:val="TagStyle"/>
          <w:rtl/>
        </w:rPr>
        <w:t xml:space="preserve"> &lt;&lt; קריאה &gt;&gt; </w:t>
      </w:r>
      <w:r>
        <w:rPr>
          <w:rtl/>
        </w:rPr>
        <w:t>אלעזר שטרן (יש עתיד):</w:t>
      </w:r>
      <w:r w:rsidRPr="00B4359F">
        <w:rPr>
          <w:rStyle w:val="TagStyle"/>
          <w:rtl/>
        </w:rPr>
        <w:t xml:space="preserve"> &lt;&lt; קריאה &gt;&gt;</w:t>
      </w:r>
      <w:r>
        <w:rPr>
          <w:rtl/>
        </w:rPr>
        <w:t xml:space="preserve"> </w:t>
      </w:r>
      <w:bookmarkEnd w:id="8237"/>
    </w:p>
    <w:p w:rsidR="00CD1EEA" w:rsidRDefault="00CD1EEA" w:rsidP="001B10C0">
      <w:pPr>
        <w:rPr>
          <w:rtl/>
          <w:lang w:eastAsia="he-IL"/>
        </w:rPr>
      </w:pPr>
    </w:p>
    <w:p w:rsidR="00CD1EEA" w:rsidRDefault="00CD1EEA" w:rsidP="003E3C0B">
      <w:pPr>
        <w:rPr>
          <w:rtl/>
          <w:lang w:eastAsia="he-IL"/>
        </w:rPr>
      </w:pPr>
      <w:bookmarkStart w:id="8238" w:name="_ETM_Q40_480623"/>
      <w:bookmarkEnd w:id="8238"/>
      <w:r>
        <w:rPr>
          <w:rFonts w:hint="cs"/>
          <w:rtl/>
          <w:lang w:eastAsia="he-IL"/>
        </w:rPr>
        <w:t xml:space="preserve">פרשת ויקרא, </w:t>
      </w:r>
      <w:bookmarkStart w:id="8239" w:name="_ETM_Q40_484043"/>
      <w:bookmarkEnd w:id="8239"/>
      <w:r>
        <w:rPr>
          <w:rFonts w:hint="cs"/>
          <w:rtl/>
          <w:lang w:eastAsia="he-IL"/>
        </w:rPr>
        <w:t>אני אתן לך רמז.</w:t>
      </w:r>
    </w:p>
    <w:p w:rsidR="00CD1EEA" w:rsidRPr="00B4359F" w:rsidRDefault="00CD1EEA" w:rsidP="003E3C0B">
      <w:pPr>
        <w:rPr>
          <w:rtl/>
          <w:lang w:eastAsia="he-IL"/>
        </w:rPr>
      </w:pPr>
      <w:bookmarkStart w:id="8240" w:name="_ETM_Q40_481019"/>
      <w:bookmarkStart w:id="8241" w:name="_ETM_Q40_481156"/>
      <w:bookmarkEnd w:id="8240"/>
      <w:bookmarkEnd w:id="8241"/>
    </w:p>
    <w:p w:rsidR="00CD1EEA" w:rsidRDefault="00CD1EEA" w:rsidP="003E3C0B">
      <w:pPr>
        <w:pStyle w:val="-"/>
        <w:keepNext/>
        <w:rPr>
          <w:rtl/>
        </w:rPr>
      </w:pPr>
      <w:r w:rsidRPr="00B4359F">
        <w:rPr>
          <w:rStyle w:val="TagStyle"/>
          <w:rtl/>
        </w:rPr>
        <w:t xml:space="preserve"> &lt;&lt; דובר_המשך &gt;&gt; </w:t>
      </w:r>
      <w:r>
        <w:rPr>
          <w:rtl/>
        </w:rPr>
        <w:t>שר הנגב, הגליל והחוסן הלאומי יצחק שמעון וסרלאוף:</w:t>
      </w:r>
      <w:r w:rsidRPr="00B4359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8242" w:name="_ETM_Q40_481421"/>
      <w:bookmarkEnd w:id="8242"/>
      <w:r>
        <w:rPr>
          <w:rFonts w:hint="cs"/>
          <w:rtl/>
          <w:lang w:eastAsia="he-IL"/>
        </w:rPr>
        <w:t>בוא</w:t>
      </w:r>
      <w:r w:rsidR="0015434B">
        <w:rPr>
          <w:rFonts w:hint="cs"/>
          <w:rtl/>
          <w:lang w:eastAsia="he-IL"/>
        </w:rPr>
        <w:t>,</w:t>
      </w:r>
      <w:r>
        <w:rPr>
          <w:rFonts w:hint="cs"/>
          <w:rtl/>
          <w:lang w:eastAsia="he-IL"/>
        </w:rPr>
        <w:t xml:space="preserve"> נדבר, נדבר גם דברי </w:t>
      </w:r>
      <w:bookmarkStart w:id="8243" w:name="_ETM_Q40_485923"/>
      <w:bookmarkEnd w:id="8243"/>
      <w:r>
        <w:rPr>
          <w:rFonts w:hint="cs"/>
          <w:rtl/>
          <w:lang w:eastAsia="he-IL"/>
        </w:rPr>
        <w:t xml:space="preserve">תורה, אל תדאגו. תישארו איתנו, פרשת </w:t>
      </w:r>
      <w:r w:rsidR="00C92CF1">
        <w:rPr>
          <w:rFonts w:hint="cs"/>
          <w:rtl/>
          <w:lang w:eastAsia="he-IL"/>
        </w:rPr>
        <w:t>– – –</w:t>
      </w:r>
      <w:bookmarkStart w:id="8244" w:name="_ETM_Q40_485185"/>
      <w:bookmarkStart w:id="8245" w:name="_ETM_Q40_485431"/>
      <w:bookmarkStart w:id="8246" w:name="_ETM_Q40_485448"/>
      <w:bookmarkStart w:id="8247" w:name="_ETM_Q40_485500"/>
      <w:bookmarkEnd w:id="8244"/>
      <w:bookmarkEnd w:id="8245"/>
      <w:bookmarkEnd w:id="8246"/>
      <w:bookmarkEnd w:id="8247"/>
    </w:p>
    <w:p w:rsidR="00CD1EEA" w:rsidRDefault="00CD1EEA" w:rsidP="003E3C0B">
      <w:pPr>
        <w:rPr>
          <w:rtl/>
          <w:lang w:eastAsia="he-IL"/>
        </w:rPr>
      </w:pPr>
      <w:bookmarkStart w:id="8248" w:name="_ETM_Q40_483332"/>
      <w:bookmarkStart w:id="8249" w:name="_ETM_Q40_483451"/>
      <w:bookmarkEnd w:id="8248"/>
      <w:bookmarkEnd w:id="8249"/>
    </w:p>
    <w:p w:rsidR="00CD1EEA" w:rsidRDefault="00CD1EEA" w:rsidP="003E3C0B">
      <w:pPr>
        <w:pStyle w:val="af8"/>
        <w:keepNext/>
        <w:rPr>
          <w:rtl/>
        </w:rPr>
      </w:pPr>
      <w:bookmarkStart w:id="8250" w:name="_ETM_Q40_483253"/>
      <w:bookmarkStart w:id="8251" w:name="_ETM_Q40_483384"/>
      <w:bookmarkStart w:id="8252" w:name="ET_interruption_6255_53"/>
      <w:bookmarkEnd w:id="8250"/>
      <w:bookmarkEnd w:id="8251"/>
      <w:r w:rsidRPr="00235163">
        <w:rPr>
          <w:rStyle w:val="TagStyle"/>
          <w:rtl/>
        </w:rPr>
        <w:t xml:space="preserve"> &lt;&lt; קריאה &gt;&gt; </w:t>
      </w:r>
      <w:r>
        <w:rPr>
          <w:rtl/>
        </w:rPr>
        <w:t>סימון דוידסון (יש עתיד):</w:t>
      </w:r>
      <w:r w:rsidRPr="00235163">
        <w:rPr>
          <w:rStyle w:val="TagStyle"/>
          <w:rtl/>
        </w:rPr>
        <w:t xml:space="preserve"> &lt;&lt; קריאה &gt;&gt;</w:t>
      </w:r>
      <w:r>
        <w:rPr>
          <w:rtl/>
        </w:rPr>
        <w:t xml:space="preserve"> </w:t>
      </w:r>
      <w:bookmarkEnd w:id="8252"/>
    </w:p>
    <w:p w:rsidR="00CD1EEA" w:rsidRDefault="00CD1EEA" w:rsidP="001B10C0">
      <w:pPr>
        <w:rPr>
          <w:rtl/>
          <w:lang w:eastAsia="he-IL"/>
        </w:rPr>
      </w:pPr>
    </w:p>
    <w:p w:rsidR="00CD1EEA" w:rsidRDefault="00CD1EEA" w:rsidP="003E3C0B">
      <w:pPr>
        <w:rPr>
          <w:rtl/>
          <w:lang w:eastAsia="he-IL"/>
        </w:rPr>
      </w:pPr>
      <w:bookmarkStart w:id="8253" w:name="_ETM_Q40_482517"/>
      <w:bookmarkEnd w:id="8253"/>
      <w:r>
        <w:rPr>
          <w:rFonts w:hint="cs"/>
          <w:rtl/>
          <w:lang w:eastAsia="he-IL"/>
        </w:rPr>
        <w:t>ל</w:t>
      </w:r>
      <w:bookmarkStart w:id="8254" w:name="_ETM_Q40_482790"/>
      <w:bookmarkEnd w:id="8254"/>
      <w:r>
        <w:rPr>
          <w:rFonts w:hint="cs"/>
          <w:rtl/>
          <w:lang w:eastAsia="he-IL"/>
        </w:rPr>
        <w:t>א</w:t>
      </w:r>
      <w:bookmarkStart w:id="8255" w:name="_ETM_Q40_482872"/>
      <w:bookmarkEnd w:id="8255"/>
      <w:r>
        <w:rPr>
          <w:rFonts w:hint="cs"/>
          <w:rtl/>
          <w:lang w:eastAsia="he-IL"/>
        </w:rPr>
        <w:t>, לא, אין קיזוז.</w:t>
      </w:r>
    </w:p>
    <w:p w:rsidR="00CD1EEA" w:rsidRPr="00235163" w:rsidRDefault="00CD1EEA" w:rsidP="003E3C0B">
      <w:pPr>
        <w:rPr>
          <w:rtl/>
          <w:lang w:eastAsia="he-IL"/>
        </w:rPr>
      </w:pPr>
      <w:bookmarkStart w:id="8256" w:name="_ETM_Q40_481220"/>
      <w:bookmarkStart w:id="8257" w:name="_ETM_Q40_481331"/>
      <w:bookmarkEnd w:id="8256"/>
      <w:bookmarkEnd w:id="8257"/>
    </w:p>
    <w:p w:rsidR="00CD1EEA" w:rsidRDefault="00CD1EEA" w:rsidP="003E3C0B">
      <w:pPr>
        <w:pStyle w:val="af9"/>
        <w:keepNext/>
        <w:rPr>
          <w:rtl/>
        </w:rPr>
      </w:pPr>
      <w:r w:rsidRPr="000F5F45">
        <w:rPr>
          <w:rStyle w:val="TagStyle"/>
          <w:rtl/>
        </w:rPr>
        <w:t xml:space="preserve"> &lt;&lt; יור &gt;&gt; </w:t>
      </w:r>
      <w:r>
        <w:rPr>
          <w:rtl/>
        </w:rPr>
        <w:t>היו"ר ישראל אייכלר:</w:t>
      </w:r>
      <w:r w:rsidRPr="000F5F45">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חבר הכנסת דוידסון, תלווה לו קצת מהקול שלך כי </w:t>
      </w:r>
      <w:bookmarkStart w:id="8258" w:name="_ETM_Q40_491977"/>
      <w:bookmarkEnd w:id="8258"/>
      <w:r>
        <w:rPr>
          <w:rFonts w:hint="cs"/>
          <w:rtl/>
          <w:lang w:eastAsia="he-IL"/>
        </w:rPr>
        <w:t>הוא כבר כמעט צרוד.</w:t>
      </w:r>
    </w:p>
    <w:p w:rsidR="00CD1EEA" w:rsidRDefault="00CD1EEA" w:rsidP="003E3C0B">
      <w:pPr>
        <w:rPr>
          <w:rtl/>
          <w:lang w:eastAsia="he-IL"/>
        </w:rPr>
      </w:pPr>
    </w:p>
    <w:p w:rsidR="00CD1EEA" w:rsidRDefault="00CD1EEA" w:rsidP="003E3C0B">
      <w:pPr>
        <w:pStyle w:val="af8"/>
        <w:keepNext/>
        <w:rPr>
          <w:rtl/>
        </w:rPr>
      </w:pPr>
      <w:bookmarkStart w:id="8259" w:name="_ETM_Q40_490553"/>
      <w:bookmarkStart w:id="8260" w:name="_ETM_Q40_490669"/>
      <w:bookmarkStart w:id="8261" w:name="ET_interruption_5300_54"/>
      <w:bookmarkEnd w:id="8259"/>
      <w:bookmarkEnd w:id="8260"/>
      <w:r w:rsidRPr="00935311">
        <w:rPr>
          <w:rStyle w:val="TagStyle"/>
          <w:rtl/>
        </w:rPr>
        <w:t xml:space="preserve"> &lt;&lt; קריאה &gt;&gt; </w:t>
      </w:r>
      <w:r>
        <w:rPr>
          <w:rtl/>
        </w:rPr>
        <w:t>מירב בן ארי (יש עתיד):</w:t>
      </w:r>
      <w:r w:rsidRPr="00935311">
        <w:rPr>
          <w:rStyle w:val="TagStyle"/>
          <w:rtl/>
        </w:rPr>
        <w:t xml:space="preserve"> &lt;&lt; קריאה &gt;&gt;</w:t>
      </w:r>
      <w:r>
        <w:rPr>
          <w:rtl/>
        </w:rPr>
        <w:t xml:space="preserve"> </w:t>
      </w:r>
      <w:bookmarkEnd w:id="8261"/>
    </w:p>
    <w:p w:rsidR="00CD1EEA" w:rsidRDefault="00CD1EEA" w:rsidP="001B10C0">
      <w:pPr>
        <w:rPr>
          <w:rtl/>
          <w:lang w:eastAsia="he-IL"/>
        </w:rPr>
      </w:pPr>
    </w:p>
    <w:p w:rsidR="00CD1EEA" w:rsidRDefault="00CD1EEA" w:rsidP="003E3C0B">
      <w:pPr>
        <w:rPr>
          <w:rtl/>
          <w:lang w:eastAsia="he-IL"/>
        </w:rPr>
      </w:pPr>
      <w:bookmarkStart w:id="8262" w:name="_ETM_Q40_493069"/>
      <w:bookmarkEnd w:id="8262"/>
      <w:r>
        <w:rPr>
          <w:rFonts w:hint="cs"/>
          <w:rtl/>
          <w:lang w:eastAsia="he-IL"/>
        </w:rPr>
        <w:t>הו</w:t>
      </w:r>
      <w:bookmarkStart w:id="8263" w:name="_ETM_Q40_493395"/>
      <w:bookmarkEnd w:id="8263"/>
      <w:r>
        <w:rPr>
          <w:rFonts w:hint="cs"/>
          <w:rtl/>
          <w:lang w:eastAsia="he-IL"/>
        </w:rPr>
        <w:t xml:space="preserve">א </w:t>
      </w:r>
      <w:bookmarkStart w:id="8264" w:name="_ETM_Q40_493544"/>
      <w:bookmarkEnd w:id="8264"/>
      <w:r>
        <w:rPr>
          <w:rFonts w:hint="cs"/>
          <w:rtl/>
          <w:lang w:eastAsia="he-IL"/>
        </w:rPr>
        <w:t xml:space="preserve">עומד בזה </w:t>
      </w:r>
      <w:bookmarkStart w:id="8265" w:name="_ETM_Q40_489339"/>
      <w:bookmarkEnd w:id="8265"/>
      <w:r>
        <w:rPr>
          <w:rFonts w:hint="cs"/>
          <w:rtl/>
          <w:lang w:eastAsia="he-IL"/>
        </w:rPr>
        <w:t>מצוין.</w:t>
      </w:r>
    </w:p>
    <w:p w:rsidR="00CD1EEA" w:rsidRDefault="00CD1EEA" w:rsidP="003E3C0B">
      <w:pPr>
        <w:rPr>
          <w:rtl/>
          <w:lang w:eastAsia="he-IL"/>
        </w:rPr>
      </w:pPr>
      <w:bookmarkStart w:id="8266" w:name="_ETM_Q40_492782"/>
      <w:bookmarkStart w:id="8267" w:name="_ETM_Q40_492962"/>
      <w:bookmarkEnd w:id="8266"/>
      <w:bookmarkEnd w:id="8267"/>
    </w:p>
    <w:p w:rsidR="00CD1EEA" w:rsidRDefault="00CD1EEA" w:rsidP="003E3C0B">
      <w:pPr>
        <w:pStyle w:val="-"/>
        <w:keepNext/>
        <w:rPr>
          <w:rtl/>
        </w:rPr>
      </w:pPr>
      <w:bookmarkStart w:id="8268" w:name="_ETM_Q40_490682"/>
      <w:bookmarkStart w:id="8269" w:name="_ETM_Q40_490818"/>
      <w:bookmarkEnd w:id="8268"/>
      <w:bookmarkEnd w:id="8269"/>
      <w:r w:rsidRPr="00935311">
        <w:rPr>
          <w:rStyle w:val="TagStyle"/>
          <w:rtl/>
        </w:rPr>
        <w:t xml:space="preserve"> &lt;&lt; דובר_המשך &gt;&gt; </w:t>
      </w:r>
      <w:r>
        <w:rPr>
          <w:rtl/>
        </w:rPr>
        <w:t>שר הנגב, הגליל והחוסן הלאומי יצחק שמעון וסרלאוף:</w:t>
      </w:r>
      <w:r w:rsidRPr="00935311">
        <w:rPr>
          <w:rStyle w:val="TagStyle"/>
          <w:rtl/>
        </w:rPr>
        <w:t xml:space="preserve"> &lt;&lt; דובר_המשך &gt;&gt;</w:t>
      </w:r>
      <w:r>
        <w:rPr>
          <w:rtl/>
        </w:rPr>
        <w:t xml:space="preserve"> </w:t>
      </w:r>
    </w:p>
    <w:p w:rsidR="00CD1EEA" w:rsidRDefault="00CD1EEA" w:rsidP="001B10C0">
      <w:pPr>
        <w:rPr>
          <w:rtl/>
          <w:lang w:eastAsia="he-IL"/>
        </w:rPr>
      </w:pPr>
      <w:bookmarkStart w:id="8270" w:name="_ETM_Q40_492174"/>
      <w:bookmarkEnd w:id="8270"/>
    </w:p>
    <w:p w:rsidR="00CD1EEA" w:rsidRDefault="00CD1EEA" w:rsidP="004A202C">
      <w:pPr>
        <w:rPr>
          <w:rtl/>
          <w:lang w:eastAsia="he-IL"/>
        </w:rPr>
      </w:pPr>
      <w:r>
        <w:rPr>
          <w:rFonts w:hint="cs"/>
          <w:rtl/>
          <w:lang w:eastAsia="he-IL"/>
        </w:rPr>
        <w:t>בעניין הצורך להתבונן במכלול האירועים, אפשר לראו</w:t>
      </w:r>
      <w:r w:rsidR="004A202C">
        <w:rPr>
          <w:rFonts w:hint="cs"/>
          <w:rtl/>
          <w:lang w:eastAsia="he-IL"/>
        </w:rPr>
        <w:t>ת</w:t>
      </w:r>
      <w:r>
        <w:rPr>
          <w:rFonts w:hint="cs"/>
          <w:rtl/>
          <w:lang w:eastAsia="he-IL"/>
        </w:rPr>
        <w:t xml:space="preserve"> </w:t>
      </w:r>
      <w:bookmarkStart w:id="8271" w:name="_ETM_Q40_498703"/>
      <w:bookmarkEnd w:id="8271"/>
      <w:r>
        <w:rPr>
          <w:rtl/>
          <w:lang w:eastAsia="he-IL"/>
        </w:rPr>
        <w:t>–</w:t>
      </w:r>
      <w:r>
        <w:rPr>
          <w:rFonts w:hint="cs"/>
          <w:rtl/>
          <w:lang w:eastAsia="he-IL"/>
        </w:rPr>
        <w:t xml:space="preserve"> נדב </w:t>
      </w:r>
      <w:proofErr w:type="spellStart"/>
      <w:r>
        <w:rPr>
          <w:rFonts w:hint="cs"/>
          <w:rtl/>
          <w:lang w:eastAsia="he-IL"/>
        </w:rPr>
        <w:t>טייכמן</w:t>
      </w:r>
      <w:proofErr w:type="spellEnd"/>
      <w:r>
        <w:rPr>
          <w:rFonts w:hint="cs"/>
          <w:rtl/>
          <w:lang w:eastAsia="he-IL"/>
        </w:rPr>
        <w:t xml:space="preserve"> נגד מדינת ישראל.</w:t>
      </w:r>
    </w:p>
    <w:p w:rsidR="00CD1EEA" w:rsidRDefault="00CD1EEA" w:rsidP="003E3C0B">
      <w:pPr>
        <w:rPr>
          <w:rtl/>
          <w:lang w:eastAsia="he-IL"/>
        </w:rPr>
      </w:pPr>
      <w:bookmarkStart w:id="8272" w:name="_ETM_Q40_498885"/>
      <w:bookmarkEnd w:id="8272"/>
    </w:p>
    <w:p w:rsidR="00CD1EEA" w:rsidRDefault="00CD1EEA" w:rsidP="003E3C0B">
      <w:pPr>
        <w:pStyle w:val="af8"/>
        <w:keepNext/>
        <w:rPr>
          <w:rtl/>
        </w:rPr>
      </w:pPr>
      <w:bookmarkStart w:id="8273" w:name="ET_interruption_5109_56"/>
      <w:r w:rsidRPr="009F51AA">
        <w:rPr>
          <w:rStyle w:val="TagStyle"/>
          <w:rtl/>
        </w:rPr>
        <w:t xml:space="preserve"> &lt;&lt; קריאה &gt;&gt; </w:t>
      </w:r>
      <w:r>
        <w:rPr>
          <w:rtl/>
        </w:rPr>
        <w:t>אלעזר שטרן (יש עתיד):</w:t>
      </w:r>
      <w:r w:rsidRPr="009F51AA">
        <w:rPr>
          <w:rStyle w:val="TagStyle"/>
          <w:rtl/>
        </w:rPr>
        <w:t xml:space="preserve"> &lt;&lt; קריאה &gt;&gt;</w:t>
      </w:r>
      <w:r>
        <w:rPr>
          <w:rtl/>
        </w:rPr>
        <w:t xml:space="preserve"> </w:t>
      </w:r>
      <w:bookmarkEnd w:id="8273"/>
    </w:p>
    <w:p w:rsidR="00CD1EEA" w:rsidRDefault="00CD1EEA" w:rsidP="001B10C0">
      <w:pPr>
        <w:rPr>
          <w:rtl/>
          <w:lang w:eastAsia="he-IL"/>
        </w:rPr>
      </w:pPr>
    </w:p>
    <w:p w:rsidR="00CD1EEA" w:rsidRDefault="00CD1EEA" w:rsidP="003E3C0B">
      <w:pPr>
        <w:rPr>
          <w:rtl/>
          <w:lang w:eastAsia="he-IL"/>
        </w:rPr>
      </w:pPr>
      <w:bookmarkStart w:id="8274" w:name="_ETM_Q40_498237"/>
      <w:bookmarkEnd w:id="8274"/>
      <w:r>
        <w:rPr>
          <w:rFonts w:hint="cs"/>
          <w:rtl/>
          <w:lang w:eastAsia="he-IL"/>
        </w:rPr>
        <w:t xml:space="preserve">מירב, תביאי לו </w:t>
      </w:r>
      <w:bookmarkStart w:id="8275" w:name="_ETM_Q40_500049"/>
      <w:bookmarkEnd w:id="8275"/>
      <w:r>
        <w:rPr>
          <w:rFonts w:hint="cs"/>
          <w:rtl/>
          <w:lang w:eastAsia="he-IL"/>
        </w:rPr>
        <w:t>כוס מים.</w:t>
      </w:r>
    </w:p>
    <w:p w:rsidR="00CD1EEA" w:rsidRPr="009F51AA" w:rsidRDefault="00CD1EEA" w:rsidP="003E3C0B">
      <w:pPr>
        <w:rPr>
          <w:rtl/>
          <w:lang w:eastAsia="he-IL"/>
        </w:rPr>
      </w:pPr>
      <w:bookmarkStart w:id="8276" w:name="_ETM_Q40_496182"/>
      <w:bookmarkStart w:id="8277" w:name="_ETM_Q40_496342"/>
      <w:bookmarkEnd w:id="8276"/>
      <w:bookmarkEnd w:id="8277"/>
    </w:p>
    <w:p w:rsidR="00CD1EEA" w:rsidRDefault="00CD1EEA" w:rsidP="003E3C0B">
      <w:pPr>
        <w:pStyle w:val="af8"/>
        <w:keepNext/>
        <w:rPr>
          <w:rtl/>
        </w:rPr>
      </w:pPr>
      <w:r w:rsidRPr="00FA4DF6">
        <w:rPr>
          <w:rStyle w:val="TagStyle"/>
          <w:rtl/>
        </w:rPr>
        <w:t xml:space="preserve">&lt;&lt; קריאה &gt;&gt; </w:t>
      </w:r>
      <w:r>
        <w:rPr>
          <w:rtl/>
        </w:rPr>
        <w:t>מירב בן ארי (יש עתיד):</w:t>
      </w:r>
      <w:r w:rsidRPr="00FA4DF6">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3E3C0B">
      <w:pPr>
        <w:rPr>
          <w:rtl/>
          <w:lang w:eastAsia="he-IL"/>
        </w:rPr>
      </w:pPr>
      <w:r>
        <w:rPr>
          <w:rFonts w:hint="cs"/>
          <w:rtl/>
          <w:lang w:eastAsia="he-IL"/>
        </w:rPr>
        <w:t xml:space="preserve">לא, גם אי-אפשר, אנחנו מתייחסים אליך, הם לא מתייחסים אליך, זה לא </w:t>
      </w:r>
      <w:bookmarkStart w:id="8278" w:name="_ETM_Q40_501123"/>
      <w:bookmarkEnd w:id="8278"/>
      <w:r>
        <w:rPr>
          <w:rFonts w:hint="cs"/>
          <w:rtl/>
          <w:lang w:eastAsia="he-IL"/>
        </w:rPr>
        <w:t xml:space="preserve">יפה. </w:t>
      </w:r>
    </w:p>
    <w:p w:rsidR="00CD1EEA" w:rsidRDefault="00CD1EEA" w:rsidP="003E3C0B">
      <w:pPr>
        <w:rPr>
          <w:rtl/>
          <w:lang w:eastAsia="he-IL"/>
        </w:rPr>
      </w:pPr>
      <w:bookmarkStart w:id="8279" w:name="_ETM_Q40_503163"/>
      <w:bookmarkStart w:id="8280" w:name="_ETM_Q40_503235"/>
      <w:bookmarkStart w:id="8281" w:name="_ETM_Q40_503212"/>
      <w:bookmarkEnd w:id="8279"/>
      <w:bookmarkEnd w:id="8280"/>
      <w:bookmarkEnd w:id="8281"/>
    </w:p>
    <w:p w:rsidR="00CD1EEA" w:rsidRDefault="00CD1EEA" w:rsidP="003E3C0B">
      <w:pPr>
        <w:pStyle w:val="af8"/>
        <w:keepNext/>
        <w:rPr>
          <w:rtl/>
        </w:rPr>
      </w:pPr>
      <w:bookmarkStart w:id="8282" w:name="_ETM_Q40_506525"/>
      <w:bookmarkStart w:id="8283" w:name="_ETM_Q40_506642"/>
      <w:bookmarkStart w:id="8284" w:name="ET_interruption_קר_אה_59"/>
      <w:bookmarkEnd w:id="8282"/>
      <w:bookmarkEnd w:id="8283"/>
      <w:r w:rsidRPr="004E6A26">
        <w:rPr>
          <w:rStyle w:val="TagStyle"/>
          <w:rtl/>
        </w:rPr>
        <w:t xml:space="preserve"> &lt;&lt; קריאה &gt;&gt; </w:t>
      </w:r>
      <w:r>
        <w:rPr>
          <w:rtl/>
        </w:rPr>
        <w:t>קריאה:</w:t>
      </w:r>
      <w:r w:rsidRPr="004E6A26">
        <w:rPr>
          <w:rStyle w:val="TagStyle"/>
          <w:rtl/>
        </w:rPr>
        <w:t xml:space="preserve"> &lt;&lt; קריאה &gt;&gt;</w:t>
      </w:r>
      <w:r>
        <w:rPr>
          <w:rtl/>
        </w:rPr>
        <w:t xml:space="preserve"> </w:t>
      </w:r>
      <w:bookmarkEnd w:id="8284"/>
    </w:p>
    <w:p w:rsidR="00CD1EEA" w:rsidRPr="004E6A26" w:rsidRDefault="00CD1EEA" w:rsidP="003E3C0B">
      <w:pPr>
        <w:ind w:firstLine="0"/>
        <w:rPr>
          <w:rtl/>
          <w:lang w:eastAsia="he-IL"/>
        </w:rPr>
      </w:pPr>
      <w:bookmarkStart w:id="8285" w:name="_ETM_Q40_502516"/>
      <w:bookmarkStart w:id="8286" w:name="_ETM_Q40_503380"/>
      <w:bookmarkEnd w:id="8285"/>
      <w:bookmarkEnd w:id="8286"/>
    </w:p>
    <w:p w:rsidR="00CD1EEA" w:rsidRDefault="00CD1EEA" w:rsidP="003E3C0B">
      <w:pPr>
        <w:rPr>
          <w:rtl/>
          <w:lang w:eastAsia="he-IL"/>
        </w:rPr>
      </w:pPr>
      <w:r>
        <w:rPr>
          <w:rFonts w:hint="cs"/>
          <w:rtl/>
          <w:lang w:eastAsia="he-IL"/>
        </w:rPr>
        <w:t>יש</w:t>
      </w:r>
      <w:bookmarkStart w:id="8287" w:name="_ETM_Q40_503543"/>
      <w:bookmarkEnd w:id="8287"/>
      <w:r>
        <w:rPr>
          <w:rFonts w:hint="cs"/>
          <w:rtl/>
          <w:lang w:eastAsia="he-IL"/>
        </w:rPr>
        <w:t xml:space="preserve"> לכם כבר רוב, די.</w:t>
      </w:r>
    </w:p>
    <w:p w:rsidR="00CD1EEA" w:rsidRDefault="00CD1EEA" w:rsidP="003E3C0B">
      <w:pPr>
        <w:ind w:firstLine="0"/>
        <w:rPr>
          <w:rtl/>
          <w:lang w:eastAsia="he-IL"/>
        </w:rPr>
      </w:pPr>
      <w:bookmarkStart w:id="8288" w:name="_ETM_Q40_501858"/>
      <w:bookmarkStart w:id="8289" w:name="_ETM_Q40_501970"/>
      <w:bookmarkStart w:id="8290" w:name="_ETM_Q40_503331"/>
      <w:bookmarkStart w:id="8291" w:name="_ETM_Q40_503438"/>
      <w:bookmarkEnd w:id="8288"/>
      <w:bookmarkEnd w:id="8289"/>
      <w:bookmarkEnd w:id="8290"/>
      <w:bookmarkEnd w:id="8291"/>
    </w:p>
    <w:p w:rsidR="00CD1EEA" w:rsidRDefault="00CD1EEA" w:rsidP="003E3C0B">
      <w:pPr>
        <w:pStyle w:val="-"/>
        <w:keepNext/>
        <w:rPr>
          <w:rtl/>
        </w:rPr>
      </w:pPr>
      <w:r w:rsidRPr="006407EA">
        <w:rPr>
          <w:rStyle w:val="TagStyle"/>
          <w:rtl/>
        </w:rPr>
        <w:t xml:space="preserve"> &lt;&lt; דובר_המשך &gt;&gt; </w:t>
      </w:r>
      <w:r>
        <w:rPr>
          <w:rtl/>
        </w:rPr>
        <w:t>שר הנגב, הגליל והחוסן הלאומי יצחק שמעון וסרלאוף:</w:t>
      </w:r>
      <w:r w:rsidRPr="006407EA">
        <w:rPr>
          <w:rStyle w:val="TagStyle"/>
          <w:rtl/>
        </w:rPr>
        <w:t xml:space="preserve"> &lt;&lt; דובר_המשך &gt;&gt;</w:t>
      </w:r>
      <w:r>
        <w:rPr>
          <w:rtl/>
        </w:rPr>
        <w:t xml:space="preserve"> </w:t>
      </w:r>
    </w:p>
    <w:p w:rsidR="00CD1EEA" w:rsidRDefault="00CD1EEA" w:rsidP="003E3C0B">
      <w:pPr>
        <w:rPr>
          <w:rtl/>
          <w:lang w:eastAsia="he-IL"/>
        </w:rPr>
      </w:pPr>
    </w:p>
    <w:p w:rsidR="00CD1EEA" w:rsidRDefault="00CD1EEA" w:rsidP="003E3C0B">
      <w:pPr>
        <w:rPr>
          <w:rtl/>
          <w:lang w:eastAsia="he-IL"/>
        </w:rPr>
      </w:pPr>
      <w:bookmarkStart w:id="8292" w:name="_ETM_Q40_503673"/>
      <w:bookmarkStart w:id="8293" w:name="_ETM_Q40_503804"/>
      <w:bookmarkEnd w:id="8292"/>
      <w:bookmarkEnd w:id="8293"/>
      <w:r w:rsidRPr="009F51AA">
        <w:rPr>
          <w:rtl/>
          <w:lang w:eastAsia="he-IL"/>
        </w:rPr>
        <w:t>"אי-אפשר לדון</w:t>
      </w:r>
      <w:r>
        <w:rPr>
          <w:rFonts w:hint="cs"/>
          <w:rtl/>
          <w:lang w:eastAsia="he-IL"/>
        </w:rPr>
        <w:t xml:space="preserve">" – כך אומר בית המשפט </w:t>
      </w:r>
      <w:bookmarkStart w:id="8294" w:name="_ETM_Q40_505657"/>
      <w:bookmarkEnd w:id="8294"/>
      <w:r>
        <w:rPr>
          <w:rFonts w:hint="cs"/>
          <w:rtl/>
          <w:lang w:eastAsia="he-IL"/>
        </w:rPr>
        <w:t>העליון הנכבד.</w:t>
      </w:r>
    </w:p>
    <w:p w:rsidR="00CD1EEA" w:rsidRDefault="00CD1EEA" w:rsidP="003E3C0B">
      <w:pPr>
        <w:rPr>
          <w:rtl/>
          <w:lang w:eastAsia="he-IL"/>
        </w:rPr>
      </w:pPr>
      <w:bookmarkStart w:id="8295" w:name="_ETM_Q40_508645"/>
      <w:bookmarkStart w:id="8296" w:name="_ETM_Q40_508785"/>
      <w:bookmarkEnd w:id="8295"/>
      <w:bookmarkEnd w:id="8296"/>
    </w:p>
    <w:p w:rsidR="00CD1EEA" w:rsidRDefault="00CD1EEA" w:rsidP="003E3C0B">
      <w:pPr>
        <w:pStyle w:val="af8"/>
        <w:keepNext/>
        <w:rPr>
          <w:rtl/>
        </w:rPr>
      </w:pPr>
      <w:bookmarkStart w:id="8297" w:name="_ETM_Q40_507253"/>
      <w:bookmarkStart w:id="8298" w:name="_ETM_Q40_507356"/>
      <w:bookmarkStart w:id="8299" w:name="ET_interruption_5300_60"/>
      <w:bookmarkEnd w:id="8297"/>
      <w:bookmarkEnd w:id="8298"/>
      <w:r w:rsidRPr="00641823">
        <w:rPr>
          <w:rStyle w:val="TagStyle"/>
          <w:rtl/>
        </w:rPr>
        <w:t xml:space="preserve"> &lt;&lt; קריאה &gt;&gt; </w:t>
      </w:r>
      <w:r>
        <w:rPr>
          <w:rtl/>
        </w:rPr>
        <w:t>מירב בן ארי (יש עתיד):</w:t>
      </w:r>
      <w:r w:rsidRPr="00641823">
        <w:rPr>
          <w:rStyle w:val="TagStyle"/>
          <w:rtl/>
        </w:rPr>
        <w:t xml:space="preserve"> &lt;&lt; קריאה &gt;&gt;</w:t>
      </w:r>
      <w:r>
        <w:rPr>
          <w:rtl/>
        </w:rPr>
        <w:t xml:space="preserve"> </w:t>
      </w:r>
      <w:bookmarkEnd w:id="8299"/>
    </w:p>
    <w:p w:rsidR="00CD1EEA" w:rsidRDefault="00CD1EEA" w:rsidP="001B10C0">
      <w:pPr>
        <w:rPr>
          <w:rtl/>
          <w:lang w:eastAsia="he-IL"/>
        </w:rPr>
      </w:pPr>
    </w:p>
    <w:p w:rsidR="00CD1EEA" w:rsidRDefault="00CD1EEA" w:rsidP="003E3C0B">
      <w:pPr>
        <w:rPr>
          <w:rtl/>
          <w:lang w:eastAsia="he-IL"/>
        </w:rPr>
      </w:pPr>
      <w:bookmarkStart w:id="8300" w:name="_ETM_Q40_509795"/>
      <w:bookmarkEnd w:id="8300"/>
      <w:r>
        <w:rPr>
          <w:rFonts w:hint="cs"/>
          <w:rtl/>
          <w:lang w:eastAsia="he-IL"/>
        </w:rPr>
        <w:t>ל</w:t>
      </w:r>
      <w:bookmarkStart w:id="8301" w:name="_ETM_Q40_510076"/>
      <w:bookmarkStart w:id="8302" w:name="_ETM_Q40_510152"/>
      <w:bookmarkEnd w:id="8301"/>
      <w:bookmarkEnd w:id="8302"/>
      <w:r>
        <w:rPr>
          <w:rFonts w:hint="cs"/>
          <w:rtl/>
          <w:lang w:eastAsia="he-IL"/>
        </w:rPr>
        <w:t>פחות מישהו מקשיב לך.</w:t>
      </w:r>
    </w:p>
    <w:p w:rsidR="00CD1EEA" w:rsidRDefault="00CD1EEA" w:rsidP="003E3C0B">
      <w:pPr>
        <w:rPr>
          <w:rtl/>
          <w:lang w:eastAsia="he-IL"/>
        </w:rPr>
      </w:pPr>
      <w:bookmarkStart w:id="8303" w:name="_ETM_Q40_508638"/>
      <w:bookmarkStart w:id="8304" w:name="_ETM_Q40_508735"/>
      <w:bookmarkEnd w:id="8303"/>
      <w:bookmarkEnd w:id="8304"/>
    </w:p>
    <w:p w:rsidR="00CD1EEA" w:rsidRDefault="00CD1EEA" w:rsidP="003E3C0B">
      <w:pPr>
        <w:pStyle w:val="-"/>
        <w:keepNext/>
        <w:rPr>
          <w:rtl/>
        </w:rPr>
      </w:pPr>
      <w:bookmarkStart w:id="8305" w:name="_ETM_Q40_508757"/>
      <w:bookmarkStart w:id="8306" w:name="_ETM_Q40_508845"/>
      <w:bookmarkEnd w:id="8305"/>
      <w:bookmarkEnd w:id="8306"/>
      <w:r w:rsidRPr="00641823">
        <w:rPr>
          <w:rStyle w:val="TagStyle"/>
          <w:rtl/>
        </w:rPr>
        <w:t xml:space="preserve"> &lt;&lt; דובר_המשך &gt;&gt; </w:t>
      </w:r>
      <w:r>
        <w:rPr>
          <w:rtl/>
        </w:rPr>
        <w:t>שר הנגב, הגליל והחוסן הלאומי יצחק שמעון וסרלאוף:</w:t>
      </w:r>
      <w:r w:rsidRPr="00641823">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8307" w:name="_ETM_Q40_509627"/>
      <w:bookmarkEnd w:id="8307"/>
      <w:r>
        <w:rPr>
          <w:rFonts w:hint="cs"/>
          <w:rtl/>
          <w:lang w:eastAsia="he-IL"/>
        </w:rPr>
        <w:t xml:space="preserve">"אי-אפשר לדון </w:t>
      </w:r>
      <w:bookmarkStart w:id="8308" w:name="_ETM_Q40_512738"/>
      <w:bookmarkStart w:id="8309" w:name="_ETM_Q40_512866"/>
      <w:bookmarkStart w:id="8310" w:name="_ETM_Q40_512929"/>
      <w:bookmarkStart w:id="8311" w:name="_ETM_Q40_513052"/>
      <w:bookmarkStart w:id="8312" w:name="_ETM_Q40_508481"/>
      <w:bookmarkStart w:id="8313" w:name="_ETM_Q40_507396"/>
      <w:bookmarkStart w:id="8314" w:name="_ETM_Q40_507501"/>
      <w:bookmarkEnd w:id="8308"/>
      <w:bookmarkEnd w:id="8309"/>
      <w:bookmarkEnd w:id="8310"/>
      <w:bookmarkEnd w:id="8311"/>
      <w:bookmarkEnd w:id="8312"/>
      <w:bookmarkEnd w:id="8313"/>
      <w:bookmarkEnd w:id="8314"/>
      <w:r w:rsidRPr="009F51AA">
        <w:rPr>
          <w:rtl/>
          <w:lang w:eastAsia="he-IL"/>
        </w:rPr>
        <w:t xml:space="preserve">בעניינם של העוררים במנותק מאירועי הזמן והתקופה </w:t>
      </w:r>
      <w:r w:rsidR="00C92CF1">
        <w:rPr>
          <w:rFonts w:hint="cs"/>
          <w:rtl/>
          <w:lang w:eastAsia="he-IL"/>
        </w:rPr>
        <w:t>– – –</w:t>
      </w:r>
      <w:r w:rsidR="004A202C">
        <w:rPr>
          <w:rFonts w:hint="cs"/>
          <w:rtl/>
          <w:lang w:eastAsia="he-IL"/>
        </w:rPr>
        <w:t xml:space="preserve"> </w:t>
      </w:r>
      <w:r w:rsidRPr="009F51AA">
        <w:rPr>
          <w:rtl/>
          <w:lang w:eastAsia="he-IL"/>
        </w:rPr>
        <w:t>אין המחאה מכשירה ביצוע עבירות פליליות</w:t>
      </w:r>
      <w:r>
        <w:rPr>
          <w:rFonts w:hint="cs"/>
          <w:rtl/>
          <w:lang w:eastAsia="he-IL"/>
        </w:rPr>
        <w:t xml:space="preserve">" – אני יודע שחסימת </w:t>
      </w:r>
      <w:r w:rsidRPr="008B4BA8">
        <w:rPr>
          <w:rtl/>
          <w:lang w:eastAsia="he-IL"/>
        </w:rPr>
        <w:t>כביש זו עבירה פלילית</w:t>
      </w:r>
      <w:r>
        <w:rPr>
          <w:rFonts w:hint="cs"/>
          <w:rtl/>
          <w:lang w:eastAsia="he-IL"/>
        </w:rPr>
        <w:t>.</w:t>
      </w:r>
    </w:p>
    <w:p w:rsidR="00CD1EEA" w:rsidRDefault="00CD1EEA" w:rsidP="003E3C0B">
      <w:pPr>
        <w:rPr>
          <w:rtl/>
          <w:lang w:eastAsia="he-IL"/>
        </w:rPr>
      </w:pPr>
      <w:bookmarkStart w:id="8315" w:name="_ETM_Q40_532781"/>
      <w:bookmarkStart w:id="8316" w:name="_ETM_Q40_532912"/>
      <w:bookmarkEnd w:id="8315"/>
      <w:bookmarkEnd w:id="8316"/>
    </w:p>
    <w:p w:rsidR="00CD1EEA" w:rsidRDefault="00CD1EEA" w:rsidP="003E3C0B">
      <w:pPr>
        <w:pStyle w:val="af8"/>
        <w:keepNext/>
        <w:rPr>
          <w:rtl/>
        </w:rPr>
      </w:pPr>
      <w:bookmarkStart w:id="8317" w:name="_ETM_Q40_532972"/>
      <w:bookmarkStart w:id="8318" w:name="_ETM_Q40_533045"/>
      <w:bookmarkStart w:id="8319" w:name="ET_interruption_5300_62"/>
      <w:bookmarkEnd w:id="8317"/>
      <w:bookmarkEnd w:id="8318"/>
      <w:r w:rsidRPr="008B4BA8">
        <w:rPr>
          <w:rStyle w:val="TagStyle"/>
          <w:rtl/>
        </w:rPr>
        <w:t xml:space="preserve"> &lt;&lt; קריאה &gt;&gt; </w:t>
      </w:r>
      <w:r>
        <w:rPr>
          <w:rtl/>
        </w:rPr>
        <w:t>מירב בן ארי (יש עתיד):</w:t>
      </w:r>
      <w:r w:rsidRPr="008B4BA8">
        <w:rPr>
          <w:rStyle w:val="TagStyle"/>
          <w:rtl/>
        </w:rPr>
        <w:t xml:space="preserve"> &lt;&lt; קריאה &gt;&gt;</w:t>
      </w:r>
      <w:r>
        <w:rPr>
          <w:rtl/>
        </w:rPr>
        <w:t xml:space="preserve"> </w:t>
      </w:r>
      <w:bookmarkEnd w:id="8319"/>
    </w:p>
    <w:p w:rsidR="00CD1EEA" w:rsidRDefault="00CD1EEA" w:rsidP="001B10C0">
      <w:pPr>
        <w:rPr>
          <w:rtl/>
          <w:lang w:eastAsia="he-IL"/>
        </w:rPr>
      </w:pPr>
    </w:p>
    <w:p w:rsidR="00CD1EEA" w:rsidRDefault="00CD1EEA" w:rsidP="003E3C0B">
      <w:pPr>
        <w:rPr>
          <w:rtl/>
          <w:lang w:eastAsia="he-IL"/>
        </w:rPr>
      </w:pPr>
      <w:bookmarkStart w:id="8320" w:name="_ETM_Q40_530163"/>
      <w:bookmarkEnd w:id="8320"/>
      <w:r>
        <w:rPr>
          <w:rFonts w:hint="cs"/>
          <w:rtl/>
          <w:lang w:eastAsia="he-IL"/>
        </w:rPr>
        <w:t>ת</w:t>
      </w:r>
      <w:bookmarkStart w:id="8321" w:name="_ETM_Q40_530467"/>
      <w:bookmarkEnd w:id="8321"/>
      <w:r>
        <w:rPr>
          <w:rFonts w:hint="cs"/>
          <w:rtl/>
          <w:lang w:eastAsia="he-IL"/>
        </w:rPr>
        <w:t>ג</w:t>
      </w:r>
      <w:bookmarkStart w:id="8322" w:name="_ETM_Q40_530565"/>
      <w:bookmarkEnd w:id="8322"/>
      <w:r>
        <w:rPr>
          <w:rFonts w:hint="cs"/>
          <w:rtl/>
          <w:lang w:eastAsia="he-IL"/>
        </w:rPr>
        <w:t>יד</w:t>
      </w:r>
      <w:bookmarkStart w:id="8323" w:name="_ETM_Q40_530786"/>
      <w:bookmarkEnd w:id="8323"/>
      <w:r>
        <w:rPr>
          <w:rFonts w:hint="cs"/>
          <w:rtl/>
          <w:lang w:eastAsia="he-IL"/>
        </w:rPr>
        <w:t xml:space="preserve"> את זה לבן גביר.</w:t>
      </w:r>
    </w:p>
    <w:p w:rsidR="00CD1EEA" w:rsidRDefault="00CD1EEA" w:rsidP="003E3C0B">
      <w:pPr>
        <w:rPr>
          <w:rtl/>
          <w:lang w:eastAsia="he-IL"/>
        </w:rPr>
      </w:pPr>
      <w:bookmarkStart w:id="8324" w:name="_ETM_Q40_533090"/>
      <w:bookmarkStart w:id="8325" w:name="_ETM_Q40_533190"/>
      <w:bookmarkEnd w:id="8324"/>
      <w:bookmarkEnd w:id="8325"/>
    </w:p>
    <w:p w:rsidR="00CD1EEA" w:rsidRDefault="00CD1EEA" w:rsidP="003E3C0B">
      <w:pPr>
        <w:pStyle w:val="-"/>
        <w:keepNext/>
        <w:rPr>
          <w:rtl/>
        </w:rPr>
      </w:pPr>
      <w:bookmarkStart w:id="8326" w:name="_ETM_Q40_533211"/>
      <w:bookmarkStart w:id="8327" w:name="_ETM_Q40_533313"/>
      <w:bookmarkEnd w:id="8326"/>
      <w:bookmarkEnd w:id="8327"/>
      <w:r w:rsidRPr="008B4BA8">
        <w:rPr>
          <w:rStyle w:val="TagStyle"/>
          <w:rtl/>
        </w:rPr>
        <w:t xml:space="preserve"> &lt;&lt; דובר_המשך &gt;&gt; </w:t>
      </w:r>
      <w:r>
        <w:rPr>
          <w:rtl/>
        </w:rPr>
        <w:t>שר הנגב, הגליל והחוסן הלאומי יצחק שמעון וסרלאוף:</w:t>
      </w:r>
      <w:r w:rsidRPr="008B4BA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8328" w:name="_ETM_Q40_534081"/>
      <w:bookmarkEnd w:id="8328"/>
      <w:r>
        <w:rPr>
          <w:rFonts w:hint="cs"/>
          <w:rtl/>
          <w:lang w:eastAsia="he-IL"/>
        </w:rPr>
        <w:t xml:space="preserve">"חובת הציות לחוק </w:t>
      </w:r>
      <w:bookmarkStart w:id="8329" w:name="_ETM_Q40_531700"/>
      <w:bookmarkEnd w:id="8329"/>
      <w:r>
        <w:rPr>
          <w:rFonts w:hint="cs"/>
          <w:rtl/>
          <w:lang w:eastAsia="he-IL"/>
        </w:rPr>
        <w:t xml:space="preserve">עומדת </w:t>
      </w:r>
      <w:r w:rsidR="00C92CF1">
        <w:rPr>
          <w:rFonts w:hint="cs"/>
          <w:rtl/>
          <w:lang w:eastAsia="he-IL"/>
        </w:rPr>
        <w:t>– – –</w:t>
      </w:r>
      <w:r w:rsidR="004A202C">
        <w:rPr>
          <w:rFonts w:hint="cs"/>
          <w:rtl/>
          <w:lang w:eastAsia="he-IL"/>
        </w:rPr>
        <w:t>"</w:t>
      </w:r>
    </w:p>
    <w:p w:rsidR="00CD1EEA" w:rsidRDefault="00CD1EEA" w:rsidP="003E3C0B">
      <w:pPr>
        <w:rPr>
          <w:rtl/>
          <w:lang w:eastAsia="he-IL"/>
        </w:rPr>
      </w:pPr>
      <w:bookmarkStart w:id="8330" w:name="_ETM_Q40_530819"/>
      <w:bookmarkStart w:id="8331" w:name="_ETM_Q40_530925"/>
      <w:bookmarkEnd w:id="8330"/>
      <w:bookmarkEnd w:id="8331"/>
    </w:p>
    <w:p w:rsidR="00CD1EEA" w:rsidRDefault="00CD1EEA" w:rsidP="003E3C0B">
      <w:pPr>
        <w:pStyle w:val="af8"/>
        <w:keepNext/>
        <w:rPr>
          <w:rtl/>
        </w:rPr>
      </w:pPr>
      <w:bookmarkStart w:id="8332" w:name="_ETM_Q40_530951"/>
      <w:bookmarkStart w:id="8333" w:name="_ETM_Q40_531066"/>
      <w:bookmarkStart w:id="8334" w:name="ET_interruption_5300_64"/>
      <w:bookmarkEnd w:id="8332"/>
      <w:bookmarkEnd w:id="8333"/>
      <w:r w:rsidRPr="008B4BA8">
        <w:rPr>
          <w:rStyle w:val="TagStyle"/>
          <w:rtl/>
        </w:rPr>
        <w:t xml:space="preserve"> &lt;&lt; קריאה &gt;&gt; </w:t>
      </w:r>
      <w:r>
        <w:rPr>
          <w:rtl/>
        </w:rPr>
        <w:t>מירב בן ארי (יש עתיד):</w:t>
      </w:r>
      <w:r w:rsidRPr="008B4BA8">
        <w:rPr>
          <w:rStyle w:val="TagStyle"/>
          <w:rtl/>
        </w:rPr>
        <w:t xml:space="preserve"> &lt;&lt; קריאה &gt;&gt;</w:t>
      </w:r>
      <w:r>
        <w:rPr>
          <w:rtl/>
        </w:rPr>
        <w:t xml:space="preserve"> </w:t>
      </w:r>
      <w:bookmarkEnd w:id="8334"/>
    </w:p>
    <w:p w:rsidR="00CD1EEA" w:rsidRDefault="00CD1EEA" w:rsidP="001B10C0">
      <w:pPr>
        <w:rPr>
          <w:rtl/>
          <w:lang w:eastAsia="he-IL"/>
        </w:rPr>
      </w:pPr>
    </w:p>
    <w:p w:rsidR="00CD1EEA" w:rsidRDefault="00CD1EEA" w:rsidP="003E3C0B">
      <w:pPr>
        <w:rPr>
          <w:rtl/>
          <w:lang w:eastAsia="he-IL"/>
        </w:rPr>
      </w:pPr>
      <w:bookmarkStart w:id="8335" w:name="_ETM_Q40_532941"/>
      <w:bookmarkEnd w:id="8335"/>
      <w:r>
        <w:rPr>
          <w:rFonts w:hint="cs"/>
          <w:rtl/>
          <w:lang w:eastAsia="he-IL"/>
        </w:rPr>
        <w:t>ה</w:t>
      </w:r>
      <w:bookmarkStart w:id="8336" w:name="_ETM_Q40_533247"/>
      <w:bookmarkEnd w:id="8336"/>
      <w:r>
        <w:rPr>
          <w:rFonts w:hint="cs"/>
          <w:rtl/>
          <w:lang w:eastAsia="he-IL"/>
        </w:rPr>
        <w:t>ו</w:t>
      </w:r>
      <w:bookmarkStart w:id="8337" w:name="_ETM_Q40_533345"/>
      <w:bookmarkEnd w:id="8337"/>
      <w:r>
        <w:rPr>
          <w:rFonts w:hint="cs"/>
          <w:rtl/>
          <w:lang w:eastAsia="he-IL"/>
        </w:rPr>
        <w:t xml:space="preserve">א לא מאמין שחסימת כביש </w:t>
      </w:r>
      <w:bookmarkStart w:id="8338" w:name="_ETM_Q40_531954"/>
      <w:bookmarkEnd w:id="8338"/>
      <w:r>
        <w:rPr>
          <w:rtl/>
          <w:lang w:eastAsia="he-IL"/>
        </w:rPr>
        <w:t>–</w:t>
      </w:r>
      <w:r>
        <w:rPr>
          <w:rFonts w:hint="cs"/>
          <w:rtl/>
          <w:lang w:eastAsia="he-IL"/>
        </w:rPr>
        <w:t xml:space="preserve"> הוא מאמין שחסימת כביש זה רק של שמאלנים. לימנים מותר.</w:t>
      </w:r>
    </w:p>
    <w:p w:rsidR="00CD1EEA" w:rsidRDefault="00CD1EEA" w:rsidP="003E3C0B">
      <w:pPr>
        <w:rPr>
          <w:rtl/>
          <w:lang w:eastAsia="he-IL"/>
        </w:rPr>
      </w:pPr>
      <w:bookmarkStart w:id="8339" w:name="_ETM_Q40_537228"/>
      <w:bookmarkStart w:id="8340" w:name="_ETM_Q40_537331"/>
      <w:bookmarkEnd w:id="8339"/>
      <w:bookmarkEnd w:id="8340"/>
    </w:p>
    <w:p w:rsidR="00CD1EEA" w:rsidRDefault="00CD1EEA" w:rsidP="003E3C0B">
      <w:pPr>
        <w:pStyle w:val="-"/>
        <w:keepNext/>
        <w:rPr>
          <w:rtl/>
        </w:rPr>
      </w:pPr>
      <w:bookmarkStart w:id="8341" w:name="_ETM_Q40_537358"/>
      <w:bookmarkStart w:id="8342" w:name="_ETM_Q40_537473"/>
      <w:bookmarkStart w:id="8343" w:name="ET_speakercontinue_6532_65"/>
      <w:bookmarkEnd w:id="8341"/>
      <w:bookmarkEnd w:id="8342"/>
      <w:r w:rsidRPr="008B4BA8">
        <w:rPr>
          <w:rStyle w:val="TagStyle"/>
          <w:rtl/>
        </w:rPr>
        <w:t xml:space="preserve"> &lt;&lt; דובר_המשך &gt;&gt; </w:t>
      </w:r>
      <w:r>
        <w:rPr>
          <w:rtl/>
        </w:rPr>
        <w:t>שר הנגב, הגליל והחוסן הלאומי יצחק שמעון וסרלאוף:</w:t>
      </w:r>
      <w:r w:rsidRPr="008B4BA8">
        <w:rPr>
          <w:rStyle w:val="TagStyle"/>
          <w:rtl/>
        </w:rPr>
        <w:t xml:space="preserve"> &lt;&lt; דובר_המשך &gt;&gt;</w:t>
      </w:r>
      <w:r>
        <w:rPr>
          <w:rtl/>
        </w:rPr>
        <w:t xml:space="preserve"> </w:t>
      </w:r>
      <w:bookmarkEnd w:id="8343"/>
    </w:p>
    <w:p w:rsidR="00CD1EEA" w:rsidRDefault="00CD1EEA" w:rsidP="001B10C0">
      <w:pPr>
        <w:rPr>
          <w:rtl/>
          <w:lang w:eastAsia="he-IL"/>
        </w:rPr>
      </w:pPr>
    </w:p>
    <w:p w:rsidR="00CD1EEA" w:rsidRDefault="00CD1EEA" w:rsidP="004A202C">
      <w:pPr>
        <w:rPr>
          <w:rtl/>
          <w:lang w:eastAsia="he-IL"/>
        </w:rPr>
      </w:pPr>
      <w:bookmarkStart w:id="8344" w:name="_ETM_Q40_538386"/>
      <w:bookmarkEnd w:id="8344"/>
      <w:r>
        <w:rPr>
          <w:rFonts w:hint="cs"/>
          <w:rtl/>
          <w:lang w:eastAsia="he-IL"/>
        </w:rPr>
        <w:t>מירב, ביקשתי ממך לרחם</w:t>
      </w:r>
      <w:r w:rsidRPr="008B4BA8">
        <w:rPr>
          <w:rtl/>
          <w:lang w:eastAsia="he-IL"/>
        </w:rPr>
        <w:t xml:space="preserve"> עליי</w:t>
      </w:r>
      <w:r>
        <w:rPr>
          <w:rFonts w:hint="cs"/>
          <w:rtl/>
          <w:lang w:eastAsia="he-IL"/>
        </w:rPr>
        <w:t>,</w:t>
      </w:r>
      <w:r w:rsidRPr="008B4BA8">
        <w:rPr>
          <w:rtl/>
          <w:lang w:eastAsia="he-IL"/>
        </w:rPr>
        <w:t xml:space="preserve"> לרחם עליי</w:t>
      </w:r>
      <w:r w:rsidR="004A202C">
        <w:rPr>
          <w:rFonts w:hint="cs"/>
          <w:rtl/>
          <w:lang w:eastAsia="he-IL"/>
        </w:rPr>
        <w:t>.</w:t>
      </w:r>
    </w:p>
    <w:p w:rsidR="00CD1EEA" w:rsidRDefault="00CD1EEA" w:rsidP="003E3C0B">
      <w:pPr>
        <w:rPr>
          <w:rtl/>
          <w:lang w:eastAsia="he-IL"/>
        </w:rPr>
      </w:pPr>
      <w:bookmarkStart w:id="8345" w:name="_ETM_Q40_541593"/>
      <w:bookmarkStart w:id="8346" w:name="_ETM_Q40_541715"/>
      <w:bookmarkEnd w:id="8345"/>
      <w:bookmarkEnd w:id="8346"/>
    </w:p>
    <w:p w:rsidR="00CD1EEA" w:rsidRDefault="00CD1EEA" w:rsidP="003E3C0B">
      <w:pPr>
        <w:pStyle w:val="af8"/>
        <w:keepNext/>
        <w:rPr>
          <w:rtl/>
        </w:rPr>
      </w:pPr>
      <w:bookmarkStart w:id="8347" w:name="_ETM_Q40_541738"/>
      <w:bookmarkStart w:id="8348" w:name="_ETM_Q40_541820"/>
      <w:bookmarkStart w:id="8349" w:name="ET_interruption_5300_66"/>
      <w:bookmarkEnd w:id="8347"/>
      <w:bookmarkEnd w:id="8348"/>
      <w:r w:rsidRPr="00766FD1">
        <w:rPr>
          <w:rStyle w:val="TagStyle"/>
          <w:rtl/>
        </w:rPr>
        <w:t xml:space="preserve"> &lt;&lt; קריאה &gt;&gt; </w:t>
      </w:r>
      <w:r>
        <w:rPr>
          <w:rtl/>
        </w:rPr>
        <w:t>מירב בן ארי (יש עתיד):</w:t>
      </w:r>
      <w:r w:rsidRPr="00766FD1">
        <w:rPr>
          <w:rStyle w:val="TagStyle"/>
          <w:rtl/>
        </w:rPr>
        <w:t xml:space="preserve"> &lt;&lt; קריאה &gt;&gt;</w:t>
      </w:r>
      <w:r>
        <w:rPr>
          <w:rtl/>
        </w:rPr>
        <w:t xml:space="preserve"> </w:t>
      </w:r>
      <w:bookmarkEnd w:id="8349"/>
    </w:p>
    <w:p w:rsidR="00CD1EEA" w:rsidRDefault="00CD1EEA" w:rsidP="001B10C0">
      <w:pPr>
        <w:rPr>
          <w:rtl/>
          <w:lang w:eastAsia="he-IL"/>
        </w:rPr>
      </w:pPr>
    </w:p>
    <w:p w:rsidR="00CD1EEA" w:rsidRDefault="00CD1EEA" w:rsidP="00C92CF1">
      <w:pPr>
        <w:rPr>
          <w:rtl/>
          <w:lang w:eastAsia="he-IL"/>
        </w:rPr>
      </w:pPr>
      <w:bookmarkStart w:id="8350" w:name="_ETM_Q40_544139"/>
      <w:bookmarkStart w:id="8351" w:name="_ETM_Q40_544434"/>
      <w:bookmarkStart w:id="8352" w:name="_ETM_Q40_544508"/>
      <w:bookmarkEnd w:id="8350"/>
      <w:bookmarkEnd w:id="8351"/>
      <w:bookmarkEnd w:id="8352"/>
      <w:r>
        <w:rPr>
          <w:rFonts w:hint="cs"/>
          <w:rtl/>
          <w:lang w:eastAsia="he-IL"/>
        </w:rPr>
        <w:t xml:space="preserve">הוא היה אצלי בהפגנה של אהוביה סנדק </w:t>
      </w:r>
      <w:bookmarkStart w:id="8353" w:name="_ETM_Q40_546172"/>
      <w:bookmarkEnd w:id="8353"/>
      <w:r w:rsidR="00C92CF1">
        <w:rPr>
          <w:rFonts w:hint="cs"/>
          <w:rtl/>
          <w:lang w:eastAsia="he-IL"/>
        </w:rPr>
        <w:t>– –</w:t>
      </w:r>
    </w:p>
    <w:p w:rsidR="00CD1EEA" w:rsidRDefault="00CD1EEA" w:rsidP="003E3C0B">
      <w:pPr>
        <w:rPr>
          <w:rtl/>
          <w:lang w:eastAsia="he-IL"/>
        </w:rPr>
      </w:pPr>
      <w:bookmarkStart w:id="8354" w:name="_ETM_Q40_547227"/>
      <w:bookmarkStart w:id="8355" w:name="_ETM_Q40_547322"/>
      <w:bookmarkEnd w:id="8354"/>
      <w:bookmarkEnd w:id="8355"/>
    </w:p>
    <w:p w:rsidR="00CD1EEA" w:rsidRDefault="00CD1EEA" w:rsidP="003E3C0B">
      <w:pPr>
        <w:pStyle w:val="-"/>
        <w:keepNext/>
        <w:rPr>
          <w:rtl/>
        </w:rPr>
      </w:pPr>
      <w:bookmarkStart w:id="8356" w:name="_ETM_Q40_547370"/>
      <w:bookmarkStart w:id="8357" w:name="_ETM_Q40_547456"/>
      <w:bookmarkStart w:id="8358" w:name="ET_speakercontinue_6532_67"/>
      <w:bookmarkEnd w:id="8356"/>
      <w:bookmarkEnd w:id="8357"/>
      <w:r w:rsidRPr="00766FD1">
        <w:rPr>
          <w:rStyle w:val="TagStyle"/>
          <w:rtl/>
        </w:rPr>
        <w:t xml:space="preserve"> &lt;&lt; דובר_המשך &gt;&gt; </w:t>
      </w:r>
      <w:r>
        <w:rPr>
          <w:rtl/>
        </w:rPr>
        <w:t>שר הנגב, הגליל והחוסן הלאומי יצחק שמעון וסרלאוף:</w:t>
      </w:r>
      <w:r w:rsidRPr="00766FD1">
        <w:rPr>
          <w:rStyle w:val="TagStyle"/>
          <w:rtl/>
        </w:rPr>
        <w:t xml:space="preserve"> &lt;&lt; דובר_המשך &gt;&gt;</w:t>
      </w:r>
      <w:r>
        <w:rPr>
          <w:rtl/>
        </w:rPr>
        <w:t xml:space="preserve"> </w:t>
      </w:r>
      <w:bookmarkEnd w:id="8358"/>
    </w:p>
    <w:p w:rsidR="00CD1EEA" w:rsidRDefault="00CD1EEA" w:rsidP="001B10C0">
      <w:pPr>
        <w:rPr>
          <w:rtl/>
          <w:lang w:eastAsia="he-IL"/>
        </w:rPr>
      </w:pPr>
    </w:p>
    <w:p w:rsidR="00CD1EEA" w:rsidRDefault="00CD1EEA" w:rsidP="003E3C0B">
      <w:pPr>
        <w:rPr>
          <w:rtl/>
          <w:lang w:eastAsia="he-IL"/>
        </w:rPr>
      </w:pPr>
      <w:bookmarkStart w:id="8359" w:name="_ETM_Q40_548304"/>
      <w:bookmarkEnd w:id="8359"/>
      <w:r>
        <w:rPr>
          <w:rFonts w:hint="cs"/>
          <w:rtl/>
          <w:lang w:eastAsia="he-IL"/>
        </w:rPr>
        <w:t xml:space="preserve">את בלי מיקרופון ואת מצליחה לדבר יותר </w:t>
      </w:r>
      <w:bookmarkStart w:id="8360" w:name="_ETM_Q40_544912"/>
      <w:bookmarkEnd w:id="8360"/>
      <w:r>
        <w:rPr>
          <w:rFonts w:hint="cs"/>
          <w:rtl/>
          <w:lang w:eastAsia="he-IL"/>
        </w:rPr>
        <w:t xml:space="preserve">חזק </w:t>
      </w:r>
      <w:bookmarkStart w:id="8361" w:name="_ETM_Q40_545920"/>
      <w:bookmarkEnd w:id="8361"/>
      <w:r>
        <w:rPr>
          <w:rFonts w:hint="cs"/>
          <w:rtl/>
          <w:lang w:eastAsia="he-IL"/>
        </w:rPr>
        <w:t>ממני.</w:t>
      </w:r>
    </w:p>
    <w:p w:rsidR="00CD1EEA" w:rsidRDefault="00CD1EEA" w:rsidP="003E3C0B">
      <w:pPr>
        <w:rPr>
          <w:rtl/>
          <w:lang w:eastAsia="he-IL"/>
        </w:rPr>
      </w:pPr>
      <w:bookmarkStart w:id="8362" w:name="_ETM_Q40_545208"/>
      <w:bookmarkStart w:id="8363" w:name="_ETM_Q40_545347"/>
      <w:bookmarkEnd w:id="8362"/>
      <w:bookmarkEnd w:id="8363"/>
    </w:p>
    <w:p w:rsidR="00CD1EEA" w:rsidRDefault="00CD1EEA" w:rsidP="003E3C0B">
      <w:pPr>
        <w:pStyle w:val="af8"/>
        <w:keepNext/>
        <w:rPr>
          <w:rtl/>
        </w:rPr>
      </w:pPr>
      <w:bookmarkStart w:id="8364" w:name="_ETM_Q40_546312"/>
      <w:bookmarkStart w:id="8365" w:name="_ETM_Q40_546446"/>
      <w:bookmarkStart w:id="8366" w:name="ET_interruption_5300_69"/>
      <w:bookmarkEnd w:id="8364"/>
      <w:bookmarkEnd w:id="8365"/>
      <w:r w:rsidRPr="00766FD1">
        <w:rPr>
          <w:rStyle w:val="TagStyle"/>
          <w:rtl/>
        </w:rPr>
        <w:t xml:space="preserve"> &lt;&lt; קריאה &gt;&gt; </w:t>
      </w:r>
      <w:r>
        <w:rPr>
          <w:rtl/>
        </w:rPr>
        <w:t>מירב בן ארי (יש עתיד):</w:t>
      </w:r>
      <w:r w:rsidRPr="00766FD1">
        <w:rPr>
          <w:rStyle w:val="TagStyle"/>
          <w:rtl/>
        </w:rPr>
        <w:t xml:space="preserve"> &lt;&lt; קריאה &gt;&gt;</w:t>
      </w:r>
      <w:r>
        <w:rPr>
          <w:rtl/>
        </w:rPr>
        <w:t xml:space="preserve"> </w:t>
      </w:r>
      <w:bookmarkEnd w:id="8366"/>
    </w:p>
    <w:p w:rsidR="00CD1EEA" w:rsidRDefault="00CD1EEA" w:rsidP="001B10C0">
      <w:pPr>
        <w:rPr>
          <w:rtl/>
          <w:lang w:eastAsia="he-IL"/>
        </w:rPr>
      </w:pPr>
    </w:p>
    <w:p w:rsidR="00CD1EEA" w:rsidRPr="00766FD1" w:rsidRDefault="00C92CF1" w:rsidP="00C92CF1">
      <w:pPr>
        <w:rPr>
          <w:rtl/>
          <w:lang w:eastAsia="he-IL"/>
        </w:rPr>
      </w:pPr>
      <w:bookmarkStart w:id="8367" w:name="_ETM_Q40_550695"/>
      <w:bookmarkEnd w:id="8367"/>
      <w:r>
        <w:rPr>
          <w:rFonts w:hint="cs"/>
          <w:rtl/>
          <w:lang w:eastAsia="he-IL"/>
        </w:rPr>
        <w:t>– –</w:t>
      </w:r>
      <w:r w:rsidR="00CD1EEA">
        <w:rPr>
          <w:rFonts w:hint="cs"/>
          <w:rtl/>
          <w:lang w:eastAsia="he-IL"/>
        </w:rPr>
        <w:t xml:space="preserve"> </w:t>
      </w:r>
      <w:r w:rsidR="004A202C">
        <w:rPr>
          <w:rFonts w:hint="cs"/>
          <w:rtl/>
          <w:lang w:eastAsia="he-IL"/>
        </w:rPr>
        <w:t>ו</w:t>
      </w:r>
      <w:r w:rsidR="00CD1EEA">
        <w:rPr>
          <w:rFonts w:hint="cs"/>
          <w:rtl/>
          <w:lang w:eastAsia="he-IL"/>
        </w:rPr>
        <w:t>אמ</w:t>
      </w:r>
      <w:bookmarkStart w:id="8368" w:name="_ETM_Q40_550986"/>
      <w:bookmarkEnd w:id="8368"/>
      <w:r w:rsidR="00CD1EEA">
        <w:rPr>
          <w:rFonts w:hint="cs"/>
          <w:rtl/>
          <w:lang w:eastAsia="he-IL"/>
        </w:rPr>
        <w:t>ר</w:t>
      </w:r>
      <w:bookmarkStart w:id="8369" w:name="_ETM_Q40_551056"/>
      <w:bookmarkEnd w:id="8369"/>
      <w:r w:rsidR="00CD1EEA">
        <w:rPr>
          <w:rFonts w:hint="cs"/>
          <w:rtl/>
          <w:lang w:eastAsia="he-IL"/>
        </w:rPr>
        <w:t xml:space="preserve"> שמותר לחסום כבישים. עכשיו הוא התהפך </w:t>
      </w:r>
      <w:bookmarkStart w:id="8370" w:name="_ETM_Q40_551133"/>
      <w:bookmarkEnd w:id="8370"/>
      <w:r w:rsidR="00CD1EEA">
        <w:rPr>
          <w:rFonts w:hint="cs"/>
          <w:rtl/>
          <w:lang w:eastAsia="he-IL"/>
        </w:rPr>
        <w:t>כמו סטייק. מותר. מותר.</w:t>
      </w:r>
    </w:p>
    <w:p w:rsidR="00CD1EEA" w:rsidRDefault="00CD1EEA" w:rsidP="003E3C0B">
      <w:pPr>
        <w:rPr>
          <w:rtl/>
          <w:lang w:eastAsia="he-IL"/>
        </w:rPr>
      </w:pPr>
      <w:bookmarkStart w:id="8371" w:name="_ETM_Q40_546017"/>
      <w:bookmarkEnd w:id="8371"/>
    </w:p>
    <w:p w:rsidR="00CD1EEA" w:rsidRDefault="00CD1EEA" w:rsidP="003E3C0B">
      <w:pPr>
        <w:pStyle w:val="-"/>
        <w:keepNext/>
        <w:rPr>
          <w:rtl/>
        </w:rPr>
      </w:pPr>
      <w:bookmarkStart w:id="8372" w:name="_ETM_Q40_546042"/>
      <w:bookmarkStart w:id="8373" w:name="_ETM_Q40_546143"/>
      <w:bookmarkEnd w:id="8372"/>
      <w:bookmarkEnd w:id="8373"/>
      <w:r w:rsidRPr="00766FD1">
        <w:rPr>
          <w:rStyle w:val="TagStyle"/>
          <w:rtl/>
        </w:rPr>
        <w:t xml:space="preserve"> &lt;&lt; דובר_המשך &gt;&gt; </w:t>
      </w:r>
      <w:r>
        <w:rPr>
          <w:rtl/>
        </w:rPr>
        <w:t>שר הנגב, הגליל והחוסן הלאומי יצחק שמעון וסרלאוף:</w:t>
      </w:r>
      <w:r w:rsidRPr="00766FD1">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374" w:name="_ETM_Q40_546994"/>
      <w:bookmarkEnd w:id="8374"/>
      <w:r>
        <w:rPr>
          <w:rFonts w:hint="cs"/>
          <w:rtl/>
          <w:lang w:eastAsia="he-IL"/>
        </w:rPr>
        <w:t xml:space="preserve">"חובת הציות לחוק עומדת מעל כל המחלוקות </w:t>
      </w:r>
      <w:bookmarkStart w:id="8375" w:name="_ETM_Q40_562628"/>
      <w:bookmarkEnd w:id="8375"/>
      <w:r>
        <w:rPr>
          <w:rFonts w:hint="cs"/>
          <w:rtl/>
          <w:lang w:eastAsia="he-IL"/>
        </w:rPr>
        <w:t>וחלה על כולם באופן שווה</w:t>
      </w:r>
      <w:bookmarkStart w:id="8376" w:name="_ETM_Q40_541881"/>
      <w:bookmarkStart w:id="8377" w:name="_ETM_Q40_541991"/>
      <w:bookmarkEnd w:id="8376"/>
      <w:bookmarkEnd w:id="8377"/>
      <w:r>
        <w:rPr>
          <w:rFonts w:hint="cs"/>
          <w:rtl/>
          <w:lang w:eastAsia="he-IL"/>
        </w:rPr>
        <w:t xml:space="preserve">, ובמסגרתה ניתן </w:t>
      </w:r>
      <w:bookmarkStart w:id="8378" w:name="_ETM_Q40_565913"/>
      <w:bookmarkEnd w:id="8378"/>
      <w:r>
        <w:rPr>
          <w:rFonts w:hint="cs"/>
          <w:rtl/>
          <w:lang w:eastAsia="he-IL"/>
        </w:rPr>
        <w:t xml:space="preserve">להביע עמדה או מחאה". רק במסגרת החוק. והחוק חל על </w:t>
      </w:r>
      <w:bookmarkStart w:id="8379" w:name="_ETM_Q40_571629"/>
      <w:bookmarkEnd w:id="8379"/>
      <w:r>
        <w:rPr>
          <w:rFonts w:hint="cs"/>
          <w:rtl/>
          <w:lang w:eastAsia="he-IL"/>
        </w:rPr>
        <w:t xml:space="preserve">כולם באופן שווה. </w:t>
      </w:r>
    </w:p>
    <w:p w:rsidR="00CD1EEA" w:rsidRDefault="00CD1EEA" w:rsidP="003E3C0B">
      <w:pPr>
        <w:rPr>
          <w:rtl/>
          <w:lang w:eastAsia="he-IL"/>
        </w:rPr>
      </w:pPr>
      <w:bookmarkStart w:id="8380" w:name="_ETM_Q40_571784"/>
      <w:bookmarkStart w:id="8381" w:name="_ETM_Q40_571903"/>
      <w:bookmarkEnd w:id="8380"/>
      <w:bookmarkEnd w:id="8381"/>
    </w:p>
    <w:p w:rsidR="00CD1EEA" w:rsidRDefault="00CD1EEA" w:rsidP="003E3C0B">
      <w:pPr>
        <w:pStyle w:val="af8"/>
        <w:keepNext/>
        <w:rPr>
          <w:rtl/>
        </w:rPr>
      </w:pPr>
      <w:bookmarkStart w:id="8382" w:name="_ETM_Q40_571929"/>
      <w:bookmarkStart w:id="8383" w:name="_ETM_Q40_572030"/>
      <w:bookmarkStart w:id="8384" w:name="ET_interruption_5300_70"/>
      <w:bookmarkEnd w:id="8382"/>
      <w:bookmarkEnd w:id="8383"/>
      <w:r w:rsidRPr="007821D0">
        <w:rPr>
          <w:rStyle w:val="TagStyle"/>
          <w:rtl/>
        </w:rPr>
        <w:t xml:space="preserve"> &lt;&lt; קריאה &gt;&gt; </w:t>
      </w:r>
      <w:r>
        <w:rPr>
          <w:rtl/>
        </w:rPr>
        <w:t>מירב בן ארי (יש עתיד):</w:t>
      </w:r>
      <w:r w:rsidRPr="007821D0">
        <w:rPr>
          <w:rStyle w:val="TagStyle"/>
          <w:rtl/>
        </w:rPr>
        <w:t xml:space="preserve"> &lt;&lt; קריאה &gt;&gt;</w:t>
      </w:r>
      <w:r>
        <w:rPr>
          <w:rtl/>
        </w:rPr>
        <w:t xml:space="preserve"> </w:t>
      </w:r>
      <w:bookmarkEnd w:id="8384"/>
    </w:p>
    <w:p w:rsidR="00CD1EEA" w:rsidRDefault="00CD1EEA" w:rsidP="001B10C0">
      <w:pPr>
        <w:rPr>
          <w:rtl/>
          <w:lang w:eastAsia="he-IL"/>
        </w:rPr>
      </w:pPr>
    </w:p>
    <w:p w:rsidR="00CD1EEA" w:rsidRDefault="00CD1EEA" w:rsidP="003E3C0B">
      <w:pPr>
        <w:rPr>
          <w:rtl/>
          <w:lang w:eastAsia="he-IL"/>
        </w:rPr>
      </w:pPr>
      <w:bookmarkStart w:id="8385" w:name="_ETM_Q40_575411"/>
      <w:bookmarkEnd w:id="8385"/>
      <w:r>
        <w:rPr>
          <w:rFonts w:hint="cs"/>
          <w:rtl/>
          <w:lang w:eastAsia="he-IL"/>
        </w:rPr>
        <w:t>לא</w:t>
      </w:r>
      <w:bookmarkStart w:id="8386" w:name="_ETM_Q40_575696"/>
      <w:bookmarkEnd w:id="8386"/>
      <w:r>
        <w:rPr>
          <w:rFonts w:hint="cs"/>
          <w:rtl/>
          <w:lang w:eastAsia="he-IL"/>
        </w:rPr>
        <w:t>,</w:t>
      </w:r>
      <w:bookmarkStart w:id="8387" w:name="_ETM_Q40_575803"/>
      <w:bookmarkEnd w:id="8387"/>
      <w:r>
        <w:rPr>
          <w:rFonts w:hint="cs"/>
          <w:rtl/>
          <w:lang w:eastAsia="he-IL"/>
        </w:rPr>
        <w:t xml:space="preserve"> הוא לא.</w:t>
      </w:r>
    </w:p>
    <w:p w:rsidR="00CD1EEA" w:rsidRDefault="00CD1EEA" w:rsidP="003E3C0B">
      <w:pPr>
        <w:rPr>
          <w:rtl/>
          <w:lang w:eastAsia="he-IL"/>
        </w:rPr>
      </w:pPr>
      <w:bookmarkStart w:id="8388" w:name="_ETM_Q40_572475"/>
      <w:bookmarkStart w:id="8389" w:name="_ETM_Q40_572548"/>
      <w:bookmarkEnd w:id="8388"/>
      <w:bookmarkEnd w:id="8389"/>
    </w:p>
    <w:p w:rsidR="00CD1EEA" w:rsidRDefault="00CD1EEA" w:rsidP="003E3C0B">
      <w:pPr>
        <w:pStyle w:val="-"/>
        <w:keepNext/>
        <w:rPr>
          <w:rtl/>
        </w:rPr>
      </w:pPr>
      <w:bookmarkStart w:id="8390" w:name="_ETM_Q40_572572"/>
      <w:bookmarkStart w:id="8391" w:name="_ETM_Q40_572664"/>
      <w:bookmarkEnd w:id="8390"/>
      <w:bookmarkEnd w:id="8391"/>
      <w:r w:rsidRPr="007821D0">
        <w:rPr>
          <w:rStyle w:val="TagStyle"/>
          <w:rtl/>
        </w:rPr>
        <w:t xml:space="preserve"> &lt;&lt; דובר_המשך &gt;&gt; </w:t>
      </w:r>
      <w:r>
        <w:rPr>
          <w:rtl/>
        </w:rPr>
        <w:t>שר הנגב, הגליל והחוסן הלאומי יצחק שמעון וסרלאוף:</w:t>
      </w:r>
      <w:r w:rsidRPr="007821D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392" w:name="_ETM_Q40_573491"/>
      <w:bookmarkEnd w:id="8392"/>
      <w:r>
        <w:rPr>
          <w:rFonts w:hint="cs"/>
          <w:rtl/>
          <w:lang w:eastAsia="he-IL"/>
        </w:rPr>
        <w:t xml:space="preserve">איזה יופי שלא השר </w:t>
      </w:r>
      <w:bookmarkStart w:id="8393" w:name="_ETM_Q40_573504"/>
      <w:bookmarkEnd w:id="8393"/>
      <w:r>
        <w:rPr>
          <w:rFonts w:hint="cs"/>
          <w:rtl/>
          <w:lang w:eastAsia="he-IL"/>
        </w:rPr>
        <w:t xml:space="preserve">וסרלאוף אומר את זה, </w:t>
      </w:r>
      <w:bookmarkStart w:id="8394" w:name="_ETM_Q40_572073"/>
      <w:bookmarkStart w:id="8395" w:name="_ETM_Q40_572164"/>
      <w:bookmarkEnd w:id="8394"/>
      <w:bookmarkEnd w:id="8395"/>
      <w:r w:rsidRPr="008B4BA8">
        <w:rPr>
          <w:rtl/>
          <w:lang w:eastAsia="he-IL"/>
        </w:rPr>
        <w:t>כי אחרת הייתם מ</w:t>
      </w:r>
      <w:r>
        <w:rPr>
          <w:rFonts w:hint="cs"/>
          <w:rtl/>
          <w:lang w:eastAsia="he-IL"/>
        </w:rPr>
        <w:t xml:space="preserve">תרעמים עליי, </w:t>
      </w:r>
      <w:r w:rsidRPr="008B4BA8">
        <w:rPr>
          <w:rtl/>
          <w:lang w:eastAsia="he-IL"/>
        </w:rPr>
        <w:t xml:space="preserve">אלא בית המשפט </w:t>
      </w:r>
      <w:r>
        <w:rPr>
          <w:rFonts w:hint="cs"/>
          <w:rtl/>
          <w:lang w:eastAsia="he-IL"/>
        </w:rPr>
        <w:t>העליון אומר זאת. "</w:t>
      </w:r>
      <w:r>
        <w:rPr>
          <w:rtl/>
          <w:lang w:eastAsia="he-IL"/>
        </w:rPr>
        <w:t>לא ניתן</w:t>
      </w:r>
      <w:r>
        <w:rPr>
          <w:rFonts w:hint="cs"/>
          <w:rtl/>
          <w:lang w:eastAsia="he-IL"/>
        </w:rPr>
        <w:t xml:space="preserve">", </w:t>
      </w:r>
      <w:r w:rsidRPr="008B4BA8">
        <w:rPr>
          <w:rtl/>
          <w:lang w:eastAsia="he-IL"/>
        </w:rPr>
        <w:t>אומר בית המשפט העליון</w:t>
      </w:r>
      <w:r>
        <w:rPr>
          <w:rFonts w:hint="cs"/>
          <w:rtl/>
          <w:lang w:eastAsia="he-IL"/>
        </w:rPr>
        <w:t>,</w:t>
      </w:r>
      <w:r w:rsidRPr="008B4BA8">
        <w:rPr>
          <w:rtl/>
          <w:lang w:eastAsia="he-IL"/>
        </w:rPr>
        <w:t xml:space="preserve"> </w:t>
      </w:r>
      <w:r>
        <w:rPr>
          <w:rFonts w:hint="cs"/>
          <w:rtl/>
          <w:lang w:eastAsia="he-IL"/>
        </w:rPr>
        <w:t>"</w:t>
      </w:r>
      <w:r>
        <w:rPr>
          <w:rtl/>
          <w:lang w:eastAsia="he-IL"/>
        </w:rPr>
        <w:t>לא ניתן לחצות קווים אדומים תוך נ</w:t>
      </w:r>
      <w:r>
        <w:rPr>
          <w:rFonts w:hint="cs"/>
          <w:rtl/>
          <w:lang w:eastAsia="he-IL"/>
        </w:rPr>
        <w:t>שיאת</w:t>
      </w:r>
      <w:r w:rsidRPr="008B4BA8">
        <w:rPr>
          <w:rtl/>
          <w:lang w:eastAsia="he-IL"/>
        </w:rPr>
        <w:t xml:space="preserve"> דגל של השקפת עולם</w:t>
      </w:r>
      <w:r>
        <w:rPr>
          <w:rFonts w:hint="cs"/>
          <w:rtl/>
          <w:lang w:eastAsia="he-IL"/>
        </w:rPr>
        <w:t>".</w:t>
      </w:r>
      <w:r w:rsidRPr="008B4BA8">
        <w:rPr>
          <w:rtl/>
          <w:lang w:eastAsia="he-IL"/>
        </w:rPr>
        <w:t xml:space="preserve"> בוא</w:t>
      </w:r>
      <w:r>
        <w:rPr>
          <w:rFonts w:hint="cs"/>
          <w:rtl/>
          <w:lang w:eastAsia="he-IL"/>
        </w:rPr>
        <w:t>ו</w:t>
      </w:r>
      <w:r w:rsidRPr="008B4BA8">
        <w:rPr>
          <w:rtl/>
          <w:lang w:eastAsia="he-IL"/>
        </w:rPr>
        <w:t xml:space="preserve"> נראה</w:t>
      </w:r>
      <w:r>
        <w:rPr>
          <w:rFonts w:hint="cs"/>
          <w:rtl/>
          <w:lang w:eastAsia="he-IL"/>
        </w:rPr>
        <w:t>,</w:t>
      </w:r>
      <w:r w:rsidRPr="008B4BA8">
        <w:rPr>
          <w:rtl/>
          <w:lang w:eastAsia="he-IL"/>
        </w:rPr>
        <w:t xml:space="preserve"> בוא</w:t>
      </w:r>
      <w:r>
        <w:rPr>
          <w:rFonts w:hint="cs"/>
          <w:rtl/>
          <w:lang w:eastAsia="he-IL"/>
        </w:rPr>
        <w:t>ו</w:t>
      </w:r>
      <w:r w:rsidRPr="008B4BA8">
        <w:rPr>
          <w:rtl/>
          <w:lang w:eastAsia="he-IL"/>
        </w:rPr>
        <w:t xml:space="preserve"> נדבר על טיב האיזונים</w:t>
      </w:r>
      <w:r>
        <w:rPr>
          <w:rFonts w:hint="cs"/>
          <w:rtl/>
          <w:lang w:eastAsia="he-IL"/>
        </w:rPr>
        <w:t>.</w:t>
      </w:r>
    </w:p>
    <w:p w:rsidR="00CD1EEA" w:rsidRDefault="00CD1EEA" w:rsidP="003E3C0B">
      <w:pPr>
        <w:rPr>
          <w:rtl/>
          <w:lang w:eastAsia="he-IL"/>
        </w:rPr>
      </w:pPr>
      <w:bookmarkStart w:id="8396" w:name="_ETM_Q40_596906"/>
      <w:bookmarkStart w:id="8397" w:name="_ETM_Q40_597039"/>
      <w:bookmarkEnd w:id="8396"/>
      <w:bookmarkEnd w:id="8397"/>
    </w:p>
    <w:p w:rsidR="00CD1EEA" w:rsidRDefault="00CD1EEA" w:rsidP="003E3C0B">
      <w:pPr>
        <w:pStyle w:val="af8"/>
        <w:keepNext/>
        <w:rPr>
          <w:rtl/>
        </w:rPr>
      </w:pPr>
      <w:bookmarkStart w:id="8398" w:name="_ETM_Q40_597074"/>
      <w:bookmarkStart w:id="8399" w:name="_ETM_Q40_597194"/>
      <w:bookmarkStart w:id="8400" w:name="ET_interruption_5300_72"/>
      <w:bookmarkEnd w:id="8398"/>
      <w:bookmarkEnd w:id="8399"/>
      <w:r w:rsidRPr="002033A9">
        <w:rPr>
          <w:rStyle w:val="TagStyle"/>
          <w:rtl/>
        </w:rPr>
        <w:t xml:space="preserve"> &lt;&lt; קריאה &gt;&gt; </w:t>
      </w:r>
      <w:r>
        <w:rPr>
          <w:rtl/>
        </w:rPr>
        <w:t>מירב בן ארי (יש עתיד):</w:t>
      </w:r>
      <w:r w:rsidRPr="002033A9">
        <w:rPr>
          <w:rStyle w:val="TagStyle"/>
          <w:rtl/>
        </w:rPr>
        <w:t xml:space="preserve"> &lt;&lt; קריאה &gt;&gt;</w:t>
      </w:r>
      <w:r>
        <w:rPr>
          <w:rtl/>
        </w:rPr>
        <w:t xml:space="preserve"> </w:t>
      </w:r>
      <w:bookmarkEnd w:id="8400"/>
    </w:p>
    <w:p w:rsidR="00CD1EEA" w:rsidRDefault="00CD1EEA" w:rsidP="001B10C0">
      <w:pPr>
        <w:rPr>
          <w:rtl/>
          <w:lang w:eastAsia="he-IL"/>
        </w:rPr>
      </w:pPr>
    </w:p>
    <w:p w:rsidR="00CD1EEA" w:rsidRDefault="00CD1EEA" w:rsidP="003E3C0B">
      <w:pPr>
        <w:rPr>
          <w:rtl/>
          <w:lang w:eastAsia="he-IL"/>
        </w:rPr>
      </w:pPr>
      <w:bookmarkStart w:id="8401" w:name="_ETM_Q40_597997"/>
      <w:bookmarkStart w:id="8402" w:name="_ETM_Q40_598273"/>
      <w:bookmarkStart w:id="8403" w:name="_ETM_Q40_598338"/>
      <w:bookmarkEnd w:id="8401"/>
      <w:bookmarkEnd w:id="8402"/>
      <w:bookmarkEnd w:id="8403"/>
      <w:r>
        <w:rPr>
          <w:rFonts w:hint="cs"/>
          <w:rtl/>
          <w:lang w:eastAsia="he-IL"/>
        </w:rPr>
        <w:t xml:space="preserve">בוא, בוא נדבר. הינה, תראה איך אנחנו </w:t>
      </w:r>
      <w:bookmarkStart w:id="8404" w:name="_ETM_Q40_600917"/>
      <w:bookmarkEnd w:id="8404"/>
      <w:r>
        <w:rPr>
          <w:rFonts w:hint="cs"/>
          <w:rtl/>
          <w:lang w:eastAsia="he-IL"/>
        </w:rPr>
        <w:t>מקשיבים לך.</w:t>
      </w:r>
    </w:p>
    <w:p w:rsidR="00CD1EEA" w:rsidRDefault="00CD1EEA" w:rsidP="003E3C0B">
      <w:pPr>
        <w:rPr>
          <w:rtl/>
          <w:lang w:eastAsia="he-IL"/>
        </w:rPr>
      </w:pPr>
      <w:bookmarkStart w:id="8405" w:name="_ETM_Q40_599616"/>
      <w:bookmarkStart w:id="8406" w:name="_ETM_Q40_599746"/>
      <w:bookmarkEnd w:id="8405"/>
      <w:bookmarkEnd w:id="8406"/>
    </w:p>
    <w:p w:rsidR="00CD1EEA" w:rsidRDefault="00CD1EEA" w:rsidP="003E3C0B">
      <w:pPr>
        <w:pStyle w:val="af8"/>
        <w:keepNext/>
        <w:rPr>
          <w:rtl/>
        </w:rPr>
      </w:pPr>
      <w:bookmarkStart w:id="8407" w:name="_ETM_Q40_602054"/>
      <w:bookmarkStart w:id="8408" w:name="_ETM_Q40_602121"/>
      <w:bookmarkStart w:id="8409" w:name="_ETM_Q40_602174"/>
      <w:bookmarkStart w:id="8410" w:name="ET_interruption_5068_77"/>
      <w:bookmarkEnd w:id="8407"/>
      <w:bookmarkEnd w:id="8408"/>
      <w:bookmarkEnd w:id="8409"/>
      <w:r w:rsidRPr="002033A9">
        <w:rPr>
          <w:rStyle w:val="TagStyle"/>
          <w:rtl/>
        </w:rPr>
        <w:t xml:space="preserve"> &lt;&lt; קריאה &gt;&gt; </w:t>
      </w:r>
      <w:r>
        <w:rPr>
          <w:rtl/>
        </w:rPr>
        <w:t>קארין אלהרר (יש עתיד):</w:t>
      </w:r>
      <w:r w:rsidRPr="002033A9">
        <w:rPr>
          <w:rStyle w:val="TagStyle"/>
          <w:rtl/>
        </w:rPr>
        <w:t xml:space="preserve"> &lt;&lt; קריאה &gt;&gt;</w:t>
      </w:r>
      <w:r>
        <w:rPr>
          <w:rtl/>
        </w:rPr>
        <w:t xml:space="preserve"> </w:t>
      </w:r>
      <w:bookmarkEnd w:id="8410"/>
    </w:p>
    <w:p w:rsidR="00CD1EEA" w:rsidRDefault="00CD1EEA" w:rsidP="001B10C0">
      <w:pPr>
        <w:rPr>
          <w:rtl/>
          <w:lang w:eastAsia="he-IL"/>
        </w:rPr>
      </w:pPr>
    </w:p>
    <w:p w:rsidR="00CD1EEA" w:rsidRDefault="00CD1EEA" w:rsidP="003E3C0B">
      <w:pPr>
        <w:rPr>
          <w:rtl/>
          <w:lang w:eastAsia="he-IL"/>
        </w:rPr>
      </w:pPr>
      <w:bookmarkStart w:id="8411" w:name="_ETM_Q40_601797"/>
      <w:bookmarkEnd w:id="8411"/>
      <w:r>
        <w:rPr>
          <w:rFonts w:hint="cs"/>
          <w:rtl/>
          <w:lang w:eastAsia="he-IL"/>
        </w:rPr>
        <w:t>י</w:t>
      </w:r>
      <w:bookmarkStart w:id="8412" w:name="_ETM_Q40_602084"/>
      <w:bookmarkEnd w:id="8412"/>
      <w:r>
        <w:rPr>
          <w:rFonts w:hint="cs"/>
          <w:rtl/>
          <w:lang w:eastAsia="he-IL"/>
        </w:rPr>
        <w:t>א</w:t>
      </w:r>
      <w:bookmarkStart w:id="8413" w:name="_ETM_Q40_602199"/>
      <w:bookmarkEnd w:id="8413"/>
      <w:r>
        <w:rPr>
          <w:rFonts w:hint="cs"/>
          <w:rtl/>
          <w:lang w:eastAsia="he-IL"/>
        </w:rPr>
        <w:t>ללה.</w:t>
      </w:r>
    </w:p>
    <w:p w:rsidR="00CD1EEA" w:rsidRPr="002033A9" w:rsidRDefault="00CD1EEA" w:rsidP="003E3C0B">
      <w:pPr>
        <w:rPr>
          <w:rtl/>
          <w:lang w:eastAsia="he-IL"/>
        </w:rPr>
      </w:pPr>
      <w:bookmarkStart w:id="8414" w:name="_ETM_Q40_597694"/>
      <w:bookmarkEnd w:id="8414"/>
    </w:p>
    <w:p w:rsidR="00CD1EEA" w:rsidRDefault="00CD1EEA" w:rsidP="003E3C0B">
      <w:pPr>
        <w:pStyle w:val="-"/>
        <w:keepNext/>
        <w:rPr>
          <w:rtl/>
        </w:rPr>
      </w:pPr>
      <w:bookmarkStart w:id="8415" w:name="_ETM_Q40_602279"/>
      <w:bookmarkEnd w:id="8415"/>
      <w:r w:rsidRPr="002033A9">
        <w:rPr>
          <w:rStyle w:val="TagStyle"/>
          <w:rtl/>
        </w:rPr>
        <w:t xml:space="preserve"> &lt;&lt; דובר_המשך &gt;&gt; </w:t>
      </w:r>
      <w:r>
        <w:rPr>
          <w:rtl/>
        </w:rPr>
        <w:t>שר הנגב, הגליל והחוסן הלאומי יצחק שמעון וסרלאוף:</w:t>
      </w:r>
      <w:r w:rsidRPr="002033A9">
        <w:rPr>
          <w:rStyle w:val="TagStyle"/>
          <w:rtl/>
        </w:rPr>
        <w:t xml:space="preserve"> &lt;&lt; דובר_המשך &gt;&gt;</w:t>
      </w:r>
      <w:r>
        <w:rPr>
          <w:rtl/>
        </w:rPr>
        <w:t xml:space="preserve"> </w:t>
      </w:r>
    </w:p>
    <w:p w:rsidR="00CD1EEA" w:rsidRPr="002033A9" w:rsidRDefault="00CD1EEA" w:rsidP="003E3C0B">
      <w:pPr>
        <w:ind w:firstLine="0"/>
        <w:rPr>
          <w:rtl/>
          <w:lang w:eastAsia="he-IL"/>
        </w:rPr>
      </w:pPr>
    </w:p>
    <w:p w:rsidR="00CD1EEA" w:rsidRDefault="00CD1EEA" w:rsidP="003E3C0B">
      <w:pPr>
        <w:rPr>
          <w:rtl/>
          <w:lang w:eastAsia="he-IL"/>
        </w:rPr>
      </w:pPr>
      <w:bookmarkStart w:id="8416" w:name="_ETM_Q40_597242"/>
      <w:bookmarkStart w:id="8417" w:name="_ETM_Q40_597346"/>
      <w:bookmarkEnd w:id="8416"/>
      <w:bookmarkEnd w:id="8417"/>
      <w:r w:rsidRPr="008B4BA8">
        <w:rPr>
          <w:rtl/>
          <w:lang w:eastAsia="he-IL"/>
        </w:rPr>
        <w:t>ידידיה ליבוביץ</w:t>
      </w:r>
      <w:r>
        <w:rPr>
          <w:rFonts w:hint="cs"/>
          <w:rtl/>
          <w:lang w:eastAsia="he-IL"/>
        </w:rPr>
        <w:t>'</w:t>
      </w:r>
      <w:r w:rsidRPr="008B4BA8">
        <w:rPr>
          <w:rtl/>
          <w:lang w:eastAsia="he-IL"/>
        </w:rPr>
        <w:t xml:space="preserve"> נגד משטרת ישראל</w:t>
      </w:r>
      <w:r>
        <w:rPr>
          <w:rFonts w:hint="cs"/>
          <w:rtl/>
          <w:lang w:eastAsia="he-IL"/>
        </w:rPr>
        <w:t>.</w:t>
      </w:r>
      <w:r w:rsidRPr="008B4BA8">
        <w:rPr>
          <w:rtl/>
          <w:lang w:eastAsia="he-IL"/>
        </w:rPr>
        <w:t xml:space="preserve"> </w:t>
      </w:r>
    </w:p>
    <w:p w:rsidR="00CD1EEA" w:rsidRDefault="00CD1EEA" w:rsidP="001B10C0">
      <w:pPr>
        <w:rPr>
          <w:rtl/>
          <w:lang w:eastAsia="he-IL"/>
        </w:rPr>
      </w:pPr>
      <w:bookmarkStart w:id="8418" w:name="_ETM_Q40_602447"/>
      <w:bookmarkStart w:id="8419" w:name="_ETM_Q40_602521"/>
      <w:bookmarkStart w:id="8420" w:name="_ETM_Q40_602614"/>
      <w:bookmarkEnd w:id="8418"/>
      <w:bookmarkEnd w:id="8419"/>
      <w:bookmarkEnd w:id="8420"/>
    </w:p>
    <w:p w:rsidR="00CD1EEA" w:rsidRDefault="00CD1EEA" w:rsidP="003E3C0B">
      <w:pPr>
        <w:pStyle w:val="af8"/>
        <w:keepNext/>
        <w:rPr>
          <w:rtl/>
        </w:rPr>
      </w:pPr>
      <w:bookmarkStart w:id="8421" w:name="ET_interruption_5300_76"/>
      <w:r w:rsidRPr="002033A9">
        <w:rPr>
          <w:rStyle w:val="TagStyle"/>
          <w:rtl/>
        </w:rPr>
        <w:t xml:space="preserve"> &lt;&lt; קריאה &gt;&gt; </w:t>
      </w:r>
      <w:r>
        <w:rPr>
          <w:rtl/>
        </w:rPr>
        <w:t>מירב בן ארי (יש עתיד):</w:t>
      </w:r>
      <w:r w:rsidRPr="002033A9">
        <w:rPr>
          <w:rStyle w:val="TagStyle"/>
          <w:rtl/>
        </w:rPr>
        <w:t xml:space="preserve"> &lt;&lt; קריאה &gt;&gt;</w:t>
      </w:r>
      <w:r>
        <w:rPr>
          <w:rtl/>
        </w:rPr>
        <w:t xml:space="preserve"> </w:t>
      </w:r>
      <w:bookmarkEnd w:id="8421"/>
    </w:p>
    <w:p w:rsidR="00CD1EEA" w:rsidRDefault="00CD1EEA" w:rsidP="001B10C0">
      <w:pPr>
        <w:rPr>
          <w:rtl/>
          <w:lang w:eastAsia="he-IL"/>
        </w:rPr>
      </w:pPr>
    </w:p>
    <w:p w:rsidR="00CD1EEA" w:rsidRDefault="00CD1EEA" w:rsidP="003E3C0B">
      <w:pPr>
        <w:rPr>
          <w:rtl/>
          <w:lang w:eastAsia="he-IL"/>
        </w:rPr>
      </w:pPr>
      <w:r>
        <w:rPr>
          <w:rFonts w:hint="cs"/>
          <w:rtl/>
          <w:lang w:eastAsia="he-IL"/>
        </w:rPr>
        <w:t>החברים שלך לא מקשיבים.</w:t>
      </w:r>
    </w:p>
    <w:p w:rsidR="00CD1EEA" w:rsidRPr="002033A9" w:rsidRDefault="00CD1EEA" w:rsidP="003E3C0B">
      <w:pPr>
        <w:rPr>
          <w:rtl/>
          <w:lang w:eastAsia="he-IL"/>
        </w:rPr>
      </w:pPr>
      <w:bookmarkStart w:id="8422" w:name="_ETM_Q40_599968"/>
      <w:bookmarkStart w:id="8423" w:name="_ETM_Q40_600072"/>
      <w:bookmarkEnd w:id="8422"/>
      <w:bookmarkEnd w:id="8423"/>
    </w:p>
    <w:p w:rsidR="00CD1EEA" w:rsidRDefault="00CD1EEA" w:rsidP="003E3C0B">
      <w:pPr>
        <w:pStyle w:val="-"/>
        <w:keepNext/>
        <w:rPr>
          <w:rtl/>
        </w:rPr>
      </w:pPr>
      <w:bookmarkStart w:id="8424" w:name="_ETM_Q40_602725"/>
      <w:bookmarkStart w:id="8425" w:name="ET_speakercontinue_6532_74"/>
      <w:bookmarkEnd w:id="8424"/>
      <w:r w:rsidRPr="002033A9">
        <w:rPr>
          <w:rStyle w:val="TagStyle"/>
          <w:rtl/>
        </w:rPr>
        <w:t xml:space="preserve"> &lt;&lt; דובר_המשך &gt;&gt; </w:t>
      </w:r>
      <w:r>
        <w:rPr>
          <w:rtl/>
        </w:rPr>
        <w:t>שר הנגב, הגליל והחוסן הלאומי יצחק שמעון וסרלאוף:</w:t>
      </w:r>
      <w:r w:rsidRPr="002033A9">
        <w:rPr>
          <w:rStyle w:val="TagStyle"/>
          <w:rtl/>
        </w:rPr>
        <w:t xml:space="preserve"> &lt;&lt; דובר_המשך &gt;&gt;</w:t>
      </w:r>
      <w:r>
        <w:rPr>
          <w:rtl/>
        </w:rPr>
        <w:t xml:space="preserve"> </w:t>
      </w:r>
      <w:bookmarkEnd w:id="8425"/>
    </w:p>
    <w:p w:rsidR="00CD1EEA" w:rsidRDefault="00CD1EEA" w:rsidP="001B10C0">
      <w:pPr>
        <w:rPr>
          <w:rtl/>
          <w:lang w:eastAsia="he-IL"/>
        </w:rPr>
      </w:pPr>
    </w:p>
    <w:p w:rsidR="00CD1EEA" w:rsidRDefault="00CD1EEA" w:rsidP="00C92CF1">
      <w:pPr>
        <w:rPr>
          <w:rtl/>
          <w:lang w:eastAsia="he-IL"/>
        </w:rPr>
      </w:pPr>
      <w:bookmarkStart w:id="8426" w:name="_ETM_Q40_605176"/>
      <w:bookmarkEnd w:id="8426"/>
      <w:r>
        <w:rPr>
          <w:rFonts w:hint="cs"/>
          <w:rtl/>
          <w:lang w:eastAsia="he-IL"/>
        </w:rPr>
        <w:t xml:space="preserve">אומרים </w:t>
      </w:r>
      <w:bookmarkStart w:id="8427" w:name="_ETM_Q40_602759"/>
      <w:bookmarkStart w:id="8428" w:name="_ETM_Q40_602833"/>
      <w:bookmarkEnd w:id="8427"/>
      <w:bookmarkEnd w:id="8428"/>
      <w:r>
        <w:rPr>
          <w:rFonts w:hint="cs"/>
          <w:rtl/>
          <w:lang w:eastAsia="he-IL"/>
        </w:rPr>
        <w:t>ה</w:t>
      </w:r>
      <w:r w:rsidRPr="008B4BA8">
        <w:rPr>
          <w:rtl/>
          <w:lang w:eastAsia="he-IL"/>
        </w:rPr>
        <w:t>שופטים</w:t>
      </w:r>
      <w:r>
        <w:rPr>
          <w:rFonts w:hint="cs"/>
          <w:rtl/>
          <w:lang w:eastAsia="he-IL"/>
        </w:rPr>
        <w:t xml:space="preserve"> –</w:t>
      </w:r>
      <w:r w:rsidRPr="008B4BA8">
        <w:rPr>
          <w:rtl/>
          <w:lang w:eastAsia="he-IL"/>
        </w:rPr>
        <w:t xml:space="preserve"> בית המשפט העליון</w:t>
      </w:r>
      <w:r>
        <w:rPr>
          <w:rFonts w:hint="cs"/>
          <w:rtl/>
          <w:lang w:eastAsia="he-IL"/>
        </w:rPr>
        <w:t xml:space="preserve"> אומר כך:</w:t>
      </w:r>
      <w:r w:rsidRPr="008B4BA8">
        <w:rPr>
          <w:rtl/>
          <w:lang w:eastAsia="he-IL"/>
        </w:rPr>
        <w:t xml:space="preserve"> </w:t>
      </w:r>
      <w:r>
        <w:rPr>
          <w:rFonts w:hint="cs"/>
          <w:rtl/>
          <w:lang w:eastAsia="he-IL"/>
        </w:rPr>
        <w:t>"</w:t>
      </w:r>
      <w:r w:rsidRPr="008B4BA8">
        <w:rPr>
          <w:rtl/>
          <w:lang w:eastAsia="he-IL"/>
        </w:rPr>
        <w:t>בענייננו</w:t>
      </w:r>
      <w:r>
        <w:rPr>
          <w:rFonts w:hint="cs"/>
          <w:rtl/>
          <w:lang w:eastAsia="he-IL"/>
        </w:rPr>
        <w:t>,</w:t>
      </w:r>
      <w:r w:rsidRPr="008B4BA8">
        <w:rPr>
          <w:rtl/>
          <w:lang w:eastAsia="he-IL"/>
        </w:rPr>
        <w:t xml:space="preserve"> מחומר החקירה עולה כי המעשים המיוחסים לעוררים הינם </w:t>
      </w:r>
      <w:r>
        <w:rPr>
          <w:rFonts w:hint="cs"/>
          <w:rtl/>
          <w:lang w:eastAsia="he-IL"/>
        </w:rPr>
        <w:t>חמורים,</w:t>
      </w:r>
      <w:r>
        <w:rPr>
          <w:rtl/>
          <w:lang w:eastAsia="he-IL"/>
        </w:rPr>
        <w:t xml:space="preserve"> וזאת במיוחד בימים אלה שמדינתנו </w:t>
      </w:r>
      <w:r w:rsidRPr="008B4BA8">
        <w:rPr>
          <w:rtl/>
          <w:lang w:eastAsia="he-IL"/>
        </w:rPr>
        <w:t xml:space="preserve">שרויה בימים שאינם כתיקונם </w:t>
      </w:r>
      <w:r w:rsidR="00C92CF1">
        <w:rPr>
          <w:rFonts w:hint="cs"/>
          <w:rtl/>
          <w:lang w:eastAsia="he-IL"/>
        </w:rPr>
        <w:t>– – –</w:t>
      </w:r>
      <w:r w:rsidR="004A202C">
        <w:rPr>
          <w:rFonts w:hint="cs"/>
          <w:rtl/>
          <w:lang w:eastAsia="he-IL"/>
        </w:rPr>
        <w:t xml:space="preserve"> </w:t>
      </w:r>
      <w:r w:rsidRPr="008B4BA8">
        <w:rPr>
          <w:rtl/>
          <w:lang w:eastAsia="he-IL"/>
        </w:rPr>
        <w:t>במקרה דנן</w:t>
      </w:r>
      <w:r>
        <w:rPr>
          <w:rFonts w:hint="cs"/>
          <w:rtl/>
          <w:lang w:eastAsia="he-IL"/>
        </w:rPr>
        <w:t>,</w:t>
      </w:r>
      <w:r>
        <w:rPr>
          <w:rtl/>
          <w:lang w:eastAsia="he-IL"/>
        </w:rPr>
        <w:t xml:space="preserve"> מחד</w:t>
      </w:r>
      <w:r>
        <w:rPr>
          <w:rFonts w:hint="cs"/>
          <w:rtl/>
          <w:lang w:eastAsia="he-IL"/>
        </w:rPr>
        <w:t xml:space="preserve"> </w:t>
      </w:r>
      <w:r w:rsidRPr="008B4BA8">
        <w:rPr>
          <w:rtl/>
          <w:lang w:eastAsia="he-IL"/>
        </w:rPr>
        <w:t>גיסא</w:t>
      </w:r>
      <w:r>
        <w:rPr>
          <w:rFonts w:hint="cs"/>
          <w:rtl/>
          <w:lang w:eastAsia="he-IL"/>
        </w:rPr>
        <w:t>,</w:t>
      </w:r>
      <w:r w:rsidRPr="008B4BA8">
        <w:rPr>
          <w:rtl/>
          <w:lang w:eastAsia="he-IL"/>
        </w:rPr>
        <w:t xml:space="preserve"> עומדת זכותם של</w:t>
      </w:r>
      <w:r>
        <w:rPr>
          <w:rFonts w:hint="cs"/>
          <w:rtl/>
          <w:lang w:eastAsia="he-IL"/>
        </w:rPr>
        <w:t xml:space="preserve"> ה</w:t>
      </w:r>
      <w:r w:rsidRPr="008B4BA8">
        <w:rPr>
          <w:rtl/>
          <w:lang w:eastAsia="he-IL"/>
        </w:rPr>
        <w:t>ע</w:t>
      </w:r>
      <w:r>
        <w:rPr>
          <w:rtl/>
          <w:lang w:eastAsia="he-IL"/>
        </w:rPr>
        <w:t xml:space="preserve">וררים לחופש הביטוי ולקיום </w:t>
      </w:r>
      <w:r>
        <w:rPr>
          <w:rFonts w:hint="cs"/>
          <w:rtl/>
          <w:lang w:eastAsia="he-IL"/>
        </w:rPr>
        <w:t>מחאה" –</w:t>
      </w:r>
      <w:r>
        <w:rPr>
          <w:rtl/>
          <w:lang w:eastAsia="he-IL"/>
        </w:rPr>
        <w:t xml:space="preserve"> ז</w:t>
      </w:r>
      <w:r>
        <w:rPr>
          <w:rFonts w:hint="cs"/>
          <w:rtl/>
          <w:lang w:eastAsia="he-IL"/>
        </w:rPr>
        <w:t>ה</w:t>
      </w:r>
      <w:r>
        <w:rPr>
          <w:rtl/>
          <w:lang w:eastAsia="he-IL"/>
        </w:rPr>
        <w:t xml:space="preserve"> מחד</w:t>
      </w:r>
      <w:r>
        <w:rPr>
          <w:rFonts w:hint="cs"/>
          <w:rtl/>
          <w:lang w:eastAsia="he-IL"/>
        </w:rPr>
        <w:t xml:space="preserve"> </w:t>
      </w:r>
      <w:r w:rsidRPr="008B4BA8">
        <w:rPr>
          <w:rtl/>
          <w:lang w:eastAsia="he-IL"/>
        </w:rPr>
        <w:t>גיסא</w:t>
      </w:r>
      <w:r>
        <w:rPr>
          <w:rFonts w:hint="cs"/>
          <w:rtl/>
          <w:lang w:eastAsia="he-IL"/>
        </w:rPr>
        <w:t>;</w:t>
      </w:r>
      <w:r w:rsidRPr="008B4BA8">
        <w:rPr>
          <w:rtl/>
          <w:lang w:eastAsia="he-IL"/>
        </w:rPr>
        <w:t xml:space="preserve"> </w:t>
      </w:r>
      <w:r>
        <w:rPr>
          <w:rFonts w:hint="cs"/>
          <w:rtl/>
          <w:lang w:eastAsia="he-IL"/>
        </w:rPr>
        <w:t>"</w:t>
      </w:r>
      <w:r w:rsidRPr="008B4BA8">
        <w:rPr>
          <w:rtl/>
          <w:lang w:eastAsia="he-IL"/>
        </w:rPr>
        <w:t>מאידך גיסא</w:t>
      </w:r>
      <w:r>
        <w:rPr>
          <w:rFonts w:hint="cs"/>
          <w:rtl/>
          <w:lang w:eastAsia="he-IL"/>
        </w:rPr>
        <w:t>,</w:t>
      </w:r>
      <w:r w:rsidRPr="008B4BA8">
        <w:rPr>
          <w:rtl/>
          <w:lang w:eastAsia="he-IL"/>
        </w:rPr>
        <w:t xml:space="preserve"> המשיבה מבקשת לשמור על הסדר הציבורי ועל ביטחון הציבור הרחב</w:t>
      </w:r>
      <w:r>
        <w:rPr>
          <w:rFonts w:hint="cs"/>
          <w:rtl/>
          <w:lang w:eastAsia="he-IL"/>
        </w:rPr>
        <w:t>.</w:t>
      </w:r>
      <w:r w:rsidRPr="008B4BA8">
        <w:rPr>
          <w:rtl/>
          <w:lang w:eastAsia="he-IL"/>
        </w:rPr>
        <w:t xml:space="preserve"> </w:t>
      </w:r>
      <w:r w:rsidRPr="008B3843">
        <w:rPr>
          <w:rtl/>
          <w:lang w:eastAsia="he-IL"/>
        </w:rPr>
        <w:t>נראה אפוא כי באיזון הראוי בין ערכים אלה</w:t>
      </w:r>
      <w:r>
        <w:rPr>
          <w:rFonts w:hint="cs"/>
          <w:rtl/>
          <w:lang w:eastAsia="he-IL"/>
        </w:rPr>
        <w:t>,</w:t>
      </w:r>
      <w:r w:rsidRPr="008B3843">
        <w:rPr>
          <w:rtl/>
          <w:lang w:eastAsia="he-IL"/>
        </w:rPr>
        <w:t xml:space="preserve"> ידה של המשיבה" – </w:t>
      </w:r>
      <w:r>
        <w:rPr>
          <w:rFonts w:hint="cs"/>
          <w:rtl/>
          <w:lang w:eastAsia="he-IL"/>
        </w:rPr>
        <w:t xml:space="preserve">מדינת </w:t>
      </w:r>
      <w:bookmarkStart w:id="8429" w:name="_ETM_Q40_653169"/>
      <w:bookmarkEnd w:id="8429"/>
      <w:r>
        <w:rPr>
          <w:rFonts w:hint="cs"/>
          <w:rtl/>
          <w:lang w:eastAsia="he-IL"/>
        </w:rPr>
        <w:t>ישראל</w:t>
      </w:r>
      <w:r w:rsidRPr="008B3843">
        <w:rPr>
          <w:rtl/>
          <w:lang w:eastAsia="he-IL"/>
        </w:rPr>
        <w:t xml:space="preserve"> – "על העליונה, שכן לעוררים קיימת האפשרות לממש </w:t>
      </w:r>
      <w:r>
        <w:rPr>
          <w:rtl/>
          <w:lang w:eastAsia="he-IL"/>
        </w:rPr>
        <w:t>את זכותם לחופש הביטוי וכן להבי</w:t>
      </w:r>
      <w:r>
        <w:rPr>
          <w:rFonts w:hint="cs"/>
          <w:rtl/>
          <w:lang w:eastAsia="he-IL"/>
        </w:rPr>
        <w:t>ע</w:t>
      </w:r>
      <w:r w:rsidRPr="008B3843">
        <w:rPr>
          <w:rtl/>
          <w:lang w:eastAsia="he-IL"/>
        </w:rPr>
        <w:t xml:space="preserve"> את מחאתם האידיאולוגית בדרכים מקובלות אשר אינן מהוות מטרד והפרעה לציבור ואינן מהוות סכנה לביטחון הציבור ושלומו, וזאת במיוחד בהתחשב באירועי הימים האלה". </w:t>
      </w:r>
      <w:r>
        <w:rPr>
          <w:rFonts w:hint="cs"/>
          <w:rtl/>
          <w:lang w:eastAsia="he-IL"/>
        </w:rPr>
        <w:t xml:space="preserve">מדהים, מדהים. </w:t>
      </w:r>
    </w:p>
    <w:p w:rsidR="00CD1EEA" w:rsidRDefault="00CD1EEA" w:rsidP="003E3C0B">
      <w:pPr>
        <w:rPr>
          <w:rtl/>
          <w:lang w:eastAsia="he-IL"/>
        </w:rPr>
      </w:pPr>
    </w:p>
    <w:p w:rsidR="00CD1EEA" w:rsidRDefault="00CD1EEA" w:rsidP="004A202C">
      <w:pPr>
        <w:rPr>
          <w:rtl/>
          <w:lang w:eastAsia="he-IL"/>
        </w:rPr>
      </w:pPr>
      <w:r>
        <w:rPr>
          <w:rFonts w:hint="cs"/>
          <w:rtl/>
          <w:lang w:eastAsia="he-IL"/>
        </w:rPr>
        <w:t xml:space="preserve">ואני עוד פעם שואל, ואני אחזור ואשאל כל </w:t>
      </w:r>
      <w:bookmarkStart w:id="8430" w:name="_ETM_Q40_684370"/>
      <w:bookmarkEnd w:id="8430"/>
      <w:r>
        <w:rPr>
          <w:rFonts w:hint="cs"/>
          <w:rtl/>
          <w:lang w:eastAsia="he-IL"/>
        </w:rPr>
        <w:t xml:space="preserve">כמה </w:t>
      </w:r>
      <w:bookmarkStart w:id="8431" w:name="_ETM_Q40_686217"/>
      <w:bookmarkStart w:id="8432" w:name="_ETM_Q40_686340"/>
      <w:bookmarkStart w:id="8433" w:name="_ETM_Q40_686412"/>
      <w:bookmarkStart w:id="8434" w:name="_ETM_Q40_686468"/>
      <w:bookmarkEnd w:id="8431"/>
      <w:bookmarkEnd w:id="8432"/>
      <w:bookmarkEnd w:id="8433"/>
      <w:bookmarkEnd w:id="8434"/>
      <w:r w:rsidRPr="008B4BA8">
        <w:rPr>
          <w:rtl/>
          <w:lang w:eastAsia="he-IL"/>
        </w:rPr>
        <w:t>זמן</w:t>
      </w:r>
      <w:r>
        <w:rPr>
          <w:rFonts w:hint="cs"/>
          <w:rtl/>
          <w:lang w:eastAsia="he-IL"/>
        </w:rPr>
        <w:t>:</w:t>
      </w:r>
      <w:r w:rsidRPr="008B4BA8">
        <w:rPr>
          <w:rtl/>
          <w:lang w:eastAsia="he-IL"/>
        </w:rPr>
        <w:t xml:space="preserve"> איפה בית המשפט הנכבד היום</w:t>
      </w:r>
      <w:r>
        <w:rPr>
          <w:rFonts w:hint="cs"/>
          <w:rtl/>
          <w:lang w:eastAsia="he-IL"/>
        </w:rPr>
        <w:t>?</w:t>
      </w:r>
      <w:r w:rsidRPr="008B4BA8">
        <w:rPr>
          <w:rtl/>
          <w:lang w:eastAsia="he-IL"/>
        </w:rPr>
        <w:t xml:space="preserve"> למה הוא לא </w:t>
      </w:r>
      <w:r>
        <w:rPr>
          <w:rFonts w:hint="cs"/>
          <w:rtl/>
          <w:lang w:eastAsia="he-IL"/>
        </w:rPr>
        <w:t xml:space="preserve">מדבר </w:t>
      </w:r>
      <w:r w:rsidRPr="008B4BA8">
        <w:rPr>
          <w:rtl/>
          <w:lang w:eastAsia="he-IL"/>
        </w:rPr>
        <w:t>בצורה כזאת היום</w:t>
      </w:r>
      <w:r>
        <w:rPr>
          <w:rFonts w:hint="cs"/>
          <w:rtl/>
          <w:lang w:eastAsia="he-IL"/>
        </w:rPr>
        <w:t>?</w:t>
      </w:r>
      <w:r w:rsidRPr="008B4BA8">
        <w:rPr>
          <w:rtl/>
          <w:lang w:eastAsia="he-IL"/>
        </w:rPr>
        <w:t xml:space="preserve"> למה הוא לא מדבר כלפי אותם אלו שחוסמים כבישים ומשבית</w:t>
      </w:r>
      <w:r>
        <w:rPr>
          <w:rFonts w:hint="cs"/>
          <w:rtl/>
          <w:lang w:eastAsia="he-IL"/>
        </w:rPr>
        <w:t>ים את המדינה?</w:t>
      </w:r>
      <w:r w:rsidRPr="008B4BA8">
        <w:rPr>
          <w:rtl/>
          <w:lang w:eastAsia="he-IL"/>
        </w:rPr>
        <w:t xml:space="preserve"> </w:t>
      </w:r>
      <w:r>
        <w:rPr>
          <w:rFonts w:hint="cs"/>
          <w:rtl/>
          <w:lang w:eastAsia="he-IL"/>
        </w:rPr>
        <w:t xml:space="preserve">זה מוכיח לנו, היא-היא הנותנת </w:t>
      </w:r>
      <w:bookmarkStart w:id="8435" w:name="_ETM_Q40_707118"/>
      <w:bookmarkEnd w:id="8435"/>
      <w:r>
        <w:rPr>
          <w:rFonts w:hint="cs"/>
          <w:rtl/>
          <w:lang w:eastAsia="he-IL"/>
        </w:rPr>
        <w:t xml:space="preserve">כמה </w:t>
      </w:r>
      <w:r w:rsidRPr="008B4BA8">
        <w:rPr>
          <w:rtl/>
          <w:lang w:eastAsia="he-IL"/>
        </w:rPr>
        <w:t xml:space="preserve">נדרשת פה רפורמה כאשר </w:t>
      </w:r>
      <w:r>
        <w:rPr>
          <w:rFonts w:hint="cs"/>
          <w:rtl/>
          <w:lang w:eastAsia="he-IL"/>
        </w:rPr>
        <w:t>2.5 מיליון</w:t>
      </w:r>
      <w:r w:rsidRPr="008B4BA8">
        <w:rPr>
          <w:rtl/>
          <w:lang w:eastAsia="he-IL"/>
        </w:rPr>
        <w:t xml:space="preserve"> מצביעים רואים את זה</w:t>
      </w:r>
      <w:r>
        <w:rPr>
          <w:rFonts w:hint="cs"/>
          <w:rtl/>
          <w:lang w:eastAsia="he-IL"/>
        </w:rPr>
        <w:t>,</w:t>
      </w:r>
      <w:r w:rsidRPr="008B4BA8">
        <w:rPr>
          <w:rtl/>
          <w:lang w:eastAsia="he-IL"/>
        </w:rPr>
        <w:t xml:space="preserve"> והם שומעים את ראש האופוזיציה יאיר לפיד</w:t>
      </w:r>
      <w:r>
        <w:rPr>
          <w:rFonts w:hint="cs"/>
          <w:rtl/>
          <w:lang w:eastAsia="he-IL"/>
        </w:rPr>
        <w:t xml:space="preserve"> מספר שיש אנשים אחרים </w:t>
      </w:r>
      <w:bookmarkStart w:id="8436" w:name="_ETM_Q40_720024"/>
      <w:bookmarkEnd w:id="8436"/>
      <w:r>
        <w:rPr>
          <w:rFonts w:hint="cs"/>
          <w:rtl/>
          <w:lang w:eastAsia="he-IL"/>
        </w:rPr>
        <w:t xml:space="preserve">ותקופה אחרת, ועוד חברת כנסת אומרת על חסימות הכבישים: לא </w:t>
      </w:r>
      <w:bookmarkStart w:id="8437" w:name="_ETM_Q40_726984"/>
      <w:bookmarkEnd w:id="8437"/>
      <w:r>
        <w:rPr>
          <w:rFonts w:hint="cs"/>
          <w:rtl/>
          <w:lang w:eastAsia="he-IL"/>
        </w:rPr>
        <w:t xml:space="preserve">נורא. </w:t>
      </w:r>
      <w:bookmarkStart w:id="8438" w:name="_ETM_Q40_726779"/>
      <w:bookmarkStart w:id="8439" w:name="_ETM_Q40_726917"/>
      <w:bookmarkEnd w:id="8438"/>
      <w:bookmarkEnd w:id="8439"/>
    </w:p>
    <w:p w:rsidR="00CD1EEA" w:rsidRDefault="00CD1EEA" w:rsidP="003E3C0B">
      <w:pPr>
        <w:rPr>
          <w:rtl/>
          <w:lang w:eastAsia="he-IL"/>
        </w:rPr>
      </w:pPr>
      <w:bookmarkStart w:id="8440" w:name="_ETM_Q40_727036"/>
      <w:bookmarkEnd w:id="8440"/>
    </w:p>
    <w:p w:rsidR="00CD1EEA" w:rsidRDefault="00CD1EEA" w:rsidP="003E3C0B">
      <w:pPr>
        <w:pStyle w:val="af8"/>
        <w:keepNext/>
        <w:rPr>
          <w:rtl/>
        </w:rPr>
      </w:pPr>
      <w:bookmarkStart w:id="8441" w:name="_ETM_Q40_726906"/>
      <w:bookmarkStart w:id="8442" w:name="ET_interruption_6127_79"/>
      <w:bookmarkEnd w:id="8441"/>
      <w:r w:rsidRPr="00BD3E61">
        <w:rPr>
          <w:rStyle w:val="TagStyle"/>
          <w:rtl/>
        </w:rPr>
        <w:t xml:space="preserve"> &lt;&lt; קריאה &gt;&gt; </w:t>
      </w:r>
      <w:r>
        <w:rPr>
          <w:rtl/>
        </w:rPr>
        <w:t>ולדימיר בליאק (יש עתיד):</w:t>
      </w:r>
      <w:r w:rsidRPr="00BD3E61">
        <w:rPr>
          <w:rStyle w:val="TagStyle"/>
          <w:rtl/>
        </w:rPr>
        <w:t xml:space="preserve"> &lt;&lt; קריאה &gt;&gt;</w:t>
      </w:r>
      <w:r>
        <w:rPr>
          <w:rtl/>
        </w:rPr>
        <w:t xml:space="preserve"> </w:t>
      </w:r>
      <w:bookmarkEnd w:id="8442"/>
    </w:p>
    <w:p w:rsidR="00CD1EEA" w:rsidRDefault="00CD1EEA" w:rsidP="001B10C0">
      <w:pPr>
        <w:rPr>
          <w:rtl/>
          <w:lang w:eastAsia="he-IL"/>
        </w:rPr>
      </w:pPr>
    </w:p>
    <w:p w:rsidR="00CD1EEA" w:rsidRDefault="00CD1EEA" w:rsidP="003E3C0B">
      <w:pPr>
        <w:rPr>
          <w:rtl/>
          <w:lang w:eastAsia="he-IL"/>
        </w:rPr>
      </w:pPr>
      <w:bookmarkStart w:id="8443" w:name="_ETM_Q40_729173"/>
      <w:bookmarkEnd w:id="8443"/>
      <w:r>
        <w:rPr>
          <w:rFonts w:hint="cs"/>
          <w:rtl/>
          <w:lang w:eastAsia="he-IL"/>
        </w:rPr>
        <w:t>אבל</w:t>
      </w:r>
      <w:bookmarkStart w:id="8444" w:name="_ETM_Q40_729468"/>
      <w:bookmarkEnd w:id="8444"/>
      <w:r>
        <w:rPr>
          <w:rFonts w:hint="cs"/>
          <w:rtl/>
          <w:lang w:eastAsia="he-IL"/>
        </w:rPr>
        <w:t xml:space="preserve"> </w:t>
      </w:r>
      <w:bookmarkStart w:id="8445" w:name="_ETM_Q40_729576"/>
      <w:bookmarkEnd w:id="8445"/>
      <w:r>
        <w:rPr>
          <w:rFonts w:hint="cs"/>
          <w:rtl/>
          <w:lang w:eastAsia="he-IL"/>
        </w:rPr>
        <w:t>כבר אמרת את זה.</w:t>
      </w:r>
    </w:p>
    <w:p w:rsidR="00CD1EEA" w:rsidRPr="00BD3E61" w:rsidRDefault="00CD1EEA" w:rsidP="003E3C0B">
      <w:pPr>
        <w:rPr>
          <w:rtl/>
          <w:lang w:eastAsia="he-IL"/>
        </w:rPr>
      </w:pPr>
      <w:bookmarkStart w:id="8446" w:name="_ETM_Q40_725142"/>
      <w:bookmarkStart w:id="8447" w:name="_ETM_Q40_725257"/>
      <w:bookmarkEnd w:id="8446"/>
      <w:bookmarkEnd w:id="8447"/>
    </w:p>
    <w:p w:rsidR="00CD1EEA" w:rsidRDefault="00CD1EEA" w:rsidP="003E3C0B">
      <w:pPr>
        <w:pStyle w:val="af8"/>
        <w:keepNext/>
        <w:rPr>
          <w:rtl/>
        </w:rPr>
      </w:pPr>
      <w:bookmarkStart w:id="8448" w:name="_ETM_Q40_726947"/>
      <w:bookmarkStart w:id="8449" w:name="ET_interruption_5300_78"/>
      <w:bookmarkEnd w:id="8448"/>
      <w:r w:rsidRPr="00BD3E61">
        <w:rPr>
          <w:rStyle w:val="TagStyle"/>
          <w:rtl/>
        </w:rPr>
        <w:t xml:space="preserve"> &lt;&lt; קריאה &gt;&gt; </w:t>
      </w:r>
      <w:r>
        <w:rPr>
          <w:rtl/>
        </w:rPr>
        <w:t>מירב בן ארי (יש עתיד):</w:t>
      </w:r>
      <w:r w:rsidRPr="00BD3E61">
        <w:rPr>
          <w:rStyle w:val="TagStyle"/>
          <w:rtl/>
        </w:rPr>
        <w:t xml:space="preserve"> &lt;&lt; קריאה &gt;&gt;</w:t>
      </w:r>
      <w:r>
        <w:rPr>
          <w:rtl/>
        </w:rPr>
        <w:t xml:space="preserve"> </w:t>
      </w:r>
      <w:bookmarkEnd w:id="8449"/>
    </w:p>
    <w:p w:rsidR="00CD1EEA" w:rsidRDefault="00CD1EEA" w:rsidP="001B10C0">
      <w:pPr>
        <w:rPr>
          <w:rtl/>
          <w:lang w:eastAsia="he-IL"/>
        </w:rPr>
      </w:pPr>
    </w:p>
    <w:p w:rsidR="00CD1EEA" w:rsidRDefault="00CD1EEA" w:rsidP="003E3C0B">
      <w:pPr>
        <w:rPr>
          <w:rtl/>
          <w:lang w:eastAsia="he-IL"/>
        </w:rPr>
      </w:pPr>
      <w:bookmarkStart w:id="8450" w:name="_ETM_Q40_729914"/>
      <w:bookmarkStart w:id="8451" w:name="_ETM_Q40_730198"/>
      <w:bookmarkStart w:id="8452" w:name="_ETM_Q40_730273"/>
      <w:bookmarkEnd w:id="8450"/>
      <w:bookmarkEnd w:id="8451"/>
      <w:bookmarkEnd w:id="8452"/>
      <w:r>
        <w:rPr>
          <w:rFonts w:hint="cs"/>
          <w:rtl/>
          <w:lang w:eastAsia="he-IL"/>
        </w:rPr>
        <w:t xml:space="preserve">אבל הוא אמר </w:t>
      </w:r>
      <w:bookmarkStart w:id="8453" w:name="_ETM_Q40_730589"/>
      <w:bookmarkEnd w:id="8453"/>
      <w:r>
        <w:rPr>
          <w:rFonts w:hint="cs"/>
          <w:rtl/>
          <w:lang w:eastAsia="he-IL"/>
        </w:rPr>
        <w:t>את זה.</w:t>
      </w:r>
    </w:p>
    <w:p w:rsidR="00CD1EEA" w:rsidRDefault="00CD1EEA" w:rsidP="003E3C0B">
      <w:pPr>
        <w:rPr>
          <w:rtl/>
          <w:lang w:eastAsia="he-IL"/>
        </w:rPr>
      </w:pPr>
      <w:bookmarkStart w:id="8454" w:name="_ETM_Q40_726818"/>
      <w:bookmarkStart w:id="8455" w:name="_ETM_Q40_726934"/>
      <w:bookmarkEnd w:id="8454"/>
      <w:bookmarkEnd w:id="8455"/>
    </w:p>
    <w:p w:rsidR="00CD1EEA" w:rsidRDefault="00CD1EEA" w:rsidP="003E3C0B">
      <w:pPr>
        <w:pStyle w:val="-"/>
        <w:keepNext/>
        <w:rPr>
          <w:rtl/>
        </w:rPr>
      </w:pPr>
      <w:bookmarkStart w:id="8456" w:name="_ETM_Q40_727014"/>
      <w:bookmarkStart w:id="8457" w:name="_ETM_Q40_727066"/>
      <w:bookmarkEnd w:id="8456"/>
      <w:bookmarkEnd w:id="8457"/>
      <w:r w:rsidRPr="00BD3E61">
        <w:rPr>
          <w:rStyle w:val="TagStyle"/>
          <w:rtl/>
        </w:rPr>
        <w:t xml:space="preserve"> &lt;&lt; דובר_המשך &gt;&gt; </w:t>
      </w:r>
      <w:r>
        <w:rPr>
          <w:rtl/>
        </w:rPr>
        <w:t>שר הנגב, הגליל והחוסן הלאומי יצחק שמעון וסרלאוף:</w:t>
      </w:r>
      <w:r w:rsidRPr="00BD3E61">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א</w:t>
      </w:r>
      <w:bookmarkStart w:id="8458" w:name="_ETM_Q40_727889"/>
      <w:bookmarkEnd w:id="8458"/>
      <w:r>
        <w:rPr>
          <w:rFonts w:hint="cs"/>
          <w:rtl/>
          <w:lang w:eastAsia="he-IL"/>
        </w:rPr>
        <w:t>בל נכנסו חדשים, מה אתה רוצה?</w:t>
      </w:r>
      <w:bookmarkStart w:id="8459" w:name="_ETM_Q40_728979"/>
      <w:bookmarkEnd w:id="8459"/>
    </w:p>
    <w:p w:rsidR="00CD1EEA" w:rsidRDefault="00CD1EEA" w:rsidP="003E3C0B">
      <w:pPr>
        <w:rPr>
          <w:rtl/>
          <w:lang w:eastAsia="he-IL"/>
        </w:rPr>
      </w:pPr>
      <w:bookmarkStart w:id="8460" w:name="_ETM_Q40_729071"/>
      <w:bookmarkStart w:id="8461" w:name="_ETM_Q40_729123"/>
      <w:bookmarkEnd w:id="8460"/>
      <w:bookmarkEnd w:id="8461"/>
    </w:p>
    <w:p w:rsidR="00CD1EEA" w:rsidRDefault="00CD1EEA" w:rsidP="003E3C0B">
      <w:pPr>
        <w:pStyle w:val="af8"/>
        <w:keepNext/>
        <w:rPr>
          <w:rtl/>
        </w:rPr>
      </w:pPr>
      <w:bookmarkStart w:id="8462" w:name="_ETM_Q40_729212"/>
      <w:bookmarkEnd w:id="8462"/>
      <w:r w:rsidRPr="00BD3E61">
        <w:rPr>
          <w:rStyle w:val="TagStyle"/>
          <w:rtl/>
        </w:rPr>
        <w:t xml:space="preserve"> &lt;&lt; קריאה &gt;&gt; </w:t>
      </w:r>
      <w:r>
        <w:rPr>
          <w:rtl/>
        </w:rPr>
        <w:t>מירב בן ארי (יש עתיד):</w:t>
      </w:r>
      <w:r w:rsidRPr="00BD3E61">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463" w:name="_ETM_Q40_729559"/>
      <w:bookmarkEnd w:id="8463"/>
      <w:r>
        <w:rPr>
          <w:rFonts w:hint="cs"/>
          <w:rtl/>
          <w:lang w:eastAsia="he-IL"/>
        </w:rPr>
        <w:t>הוא אמר את זה.</w:t>
      </w:r>
      <w:bookmarkStart w:id="8464" w:name="_ETM_Q40_733814"/>
      <w:bookmarkStart w:id="8465" w:name="_ETM_Q40_733951"/>
      <w:bookmarkStart w:id="8466" w:name="_ETM_Q40_733993"/>
      <w:bookmarkStart w:id="8467" w:name="_ETM_Q40_734097"/>
      <w:bookmarkEnd w:id="8464"/>
      <w:bookmarkEnd w:id="8465"/>
      <w:bookmarkEnd w:id="8466"/>
      <w:bookmarkEnd w:id="8467"/>
      <w:r>
        <w:rPr>
          <w:rFonts w:hint="cs"/>
          <w:rtl/>
          <w:lang w:eastAsia="he-IL"/>
        </w:rPr>
        <w:t xml:space="preserve"> </w:t>
      </w:r>
      <w:bookmarkStart w:id="8468" w:name="_ETM_Q40_735446"/>
      <w:bookmarkEnd w:id="8468"/>
      <w:r>
        <w:rPr>
          <w:rFonts w:hint="cs"/>
          <w:rtl/>
          <w:lang w:eastAsia="he-IL"/>
        </w:rPr>
        <w:t xml:space="preserve">הוא ישב בוועדה ואמר שאין לו </w:t>
      </w:r>
      <w:bookmarkStart w:id="8469" w:name="_ETM_Q40_733760"/>
      <w:bookmarkEnd w:id="8469"/>
      <w:r>
        <w:rPr>
          <w:rFonts w:hint="cs"/>
          <w:rtl/>
          <w:lang w:eastAsia="he-IL"/>
        </w:rPr>
        <w:t xml:space="preserve">בעיה עם חסימות כבישים. </w:t>
      </w:r>
    </w:p>
    <w:p w:rsidR="00CD1EEA" w:rsidRDefault="00CD1EEA" w:rsidP="003E3C0B">
      <w:pPr>
        <w:rPr>
          <w:rtl/>
          <w:lang w:eastAsia="he-IL"/>
        </w:rPr>
      </w:pPr>
      <w:bookmarkStart w:id="8470" w:name="_ETM_Q40_733243"/>
      <w:bookmarkEnd w:id="8470"/>
    </w:p>
    <w:p w:rsidR="00CD1EEA" w:rsidRDefault="00CD1EEA" w:rsidP="003E3C0B">
      <w:pPr>
        <w:pStyle w:val="-"/>
        <w:keepNext/>
        <w:rPr>
          <w:rtl/>
        </w:rPr>
      </w:pPr>
      <w:bookmarkStart w:id="8471" w:name="_ETM_Q40_733370"/>
      <w:bookmarkStart w:id="8472" w:name="_ETM_Q40_733446"/>
      <w:bookmarkStart w:id="8473" w:name="_ETM_Q40_733497"/>
      <w:bookmarkEnd w:id="8471"/>
      <w:bookmarkEnd w:id="8472"/>
      <w:bookmarkEnd w:id="8473"/>
      <w:r w:rsidRPr="00BD3E61">
        <w:rPr>
          <w:rStyle w:val="TagStyle"/>
          <w:rtl/>
        </w:rPr>
        <w:t xml:space="preserve"> &lt;&lt; דובר_המשך &gt;&gt; </w:t>
      </w:r>
      <w:r>
        <w:rPr>
          <w:rtl/>
        </w:rPr>
        <w:t>שר הנגב, הגליל והחוסן הלאומי יצחק שמעון וסרלאוף:</w:t>
      </w:r>
      <w:r w:rsidRPr="00BD3E61">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474" w:name="_ETM_Q40_734574"/>
      <w:bookmarkEnd w:id="8474"/>
      <w:r>
        <w:rPr>
          <w:rFonts w:hint="cs"/>
          <w:rtl/>
          <w:lang w:eastAsia="he-IL"/>
        </w:rPr>
        <w:t xml:space="preserve">אני מוכן לא לחזור על </w:t>
      </w:r>
      <w:bookmarkStart w:id="8475" w:name="_ETM_Q40_732392"/>
      <w:bookmarkEnd w:id="8475"/>
      <w:r>
        <w:rPr>
          <w:rFonts w:hint="cs"/>
          <w:rtl/>
          <w:lang w:eastAsia="he-IL"/>
        </w:rPr>
        <w:t>זה אם אתם לא תחזרו על כל מה שאתם אומרים בוועד</w:t>
      </w:r>
      <w:bookmarkStart w:id="8476" w:name="_ETM_Q40_738274"/>
      <w:bookmarkStart w:id="8477" w:name="_ETM_Q40_738584"/>
      <w:bookmarkStart w:id="8478" w:name="_ETM_Q40_738837"/>
      <w:bookmarkStart w:id="8479" w:name="_ETM_Q40_738865"/>
      <w:bookmarkStart w:id="8480" w:name="_ETM_Q40_738919"/>
      <w:bookmarkEnd w:id="8476"/>
      <w:bookmarkEnd w:id="8477"/>
      <w:bookmarkEnd w:id="8478"/>
      <w:bookmarkEnd w:id="8479"/>
      <w:bookmarkEnd w:id="8480"/>
      <w:r>
        <w:rPr>
          <w:rFonts w:hint="cs"/>
          <w:rtl/>
          <w:lang w:eastAsia="he-IL"/>
        </w:rPr>
        <w:t>ות.</w:t>
      </w:r>
    </w:p>
    <w:p w:rsidR="00CD1EEA" w:rsidRDefault="00CD1EEA" w:rsidP="003E3C0B">
      <w:pPr>
        <w:rPr>
          <w:rtl/>
          <w:lang w:eastAsia="he-IL"/>
        </w:rPr>
      </w:pPr>
      <w:bookmarkStart w:id="8481" w:name="_ETM_Q40_738153"/>
      <w:bookmarkEnd w:id="8481"/>
    </w:p>
    <w:p w:rsidR="00CD1EEA" w:rsidRDefault="00CD1EEA" w:rsidP="003E3C0B">
      <w:pPr>
        <w:pStyle w:val="af8"/>
        <w:keepNext/>
        <w:rPr>
          <w:rtl/>
        </w:rPr>
      </w:pPr>
      <w:bookmarkStart w:id="8482" w:name="_ETM_Q40_738421"/>
      <w:bookmarkStart w:id="8483" w:name="_ETM_Q40_738443"/>
      <w:bookmarkStart w:id="8484" w:name="_ETM_Q40_738498"/>
      <w:bookmarkStart w:id="8485" w:name="ET_interruption_5300_83"/>
      <w:bookmarkEnd w:id="8482"/>
      <w:bookmarkEnd w:id="8483"/>
      <w:bookmarkEnd w:id="8484"/>
      <w:r w:rsidRPr="00BD3E61">
        <w:rPr>
          <w:rStyle w:val="TagStyle"/>
          <w:rtl/>
        </w:rPr>
        <w:t xml:space="preserve"> &lt;&lt; קריאה &gt;&gt; </w:t>
      </w:r>
      <w:r>
        <w:rPr>
          <w:rtl/>
        </w:rPr>
        <w:t>מירב בן ארי (יש עתיד):</w:t>
      </w:r>
      <w:r w:rsidRPr="00BD3E61">
        <w:rPr>
          <w:rStyle w:val="TagStyle"/>
          <w:rtl/>
        </w:rPr>
        <w:t xml:space="preserve"> &lt;&lt; קריאה &gt;&gt;</w:t>
      </w:r>
      <w:r>
        <w:rPr>
          <w:rtl/>
        </w:rPr>
        <w:t xml:space="preserve"> </w:t>
      </w:r>
      <w:bookmarkEnd w:id="8485"/>
    </w:p>
    <w:p w:rsidR="00CD1EEA" w:rsidRDefault="00CD1EEA" w:rsidP="001B10C0">
      <w:pPr>
        <w:rPr>
          <w:rtl/>
          <w:lang w:eastAsia="he-IL"/>
        </w:rPr>
      </w:pPr>
    </w:p>
    <w:p w:rsidR="00CD1EEA" w:rsidRDefault="00CD1EEA" w:rsidP="003E3C0B">
      <w:pPr>
        <w:rPr>
          <w:rtl/>
          <w:lang w:eastAsia="he-IL"/>
        </w:rPr>
      </w:pPr>
      <w:bookmarkStart w:id="8486" w:name="_ETM_Q40_740868"/>
      <w:bookmarkEnd w:id="8486"/>
      <w:r>
        <w:rPr>
          <w:rFonts w:hint="cs"/>
          <w:rtl/>
          <w:lang w:eastAsia="he-IL"/>
        </w:rPr>
        <w:t>הכ</w:t>
      </w:r>
      <w:bookmarkStart w:id="8487" w:name="_ETM_Q40_741173"/>
      <w:bookmarkEnd w:id="8487"/>
      <w:r>
        <w:rPr>
          <w:rFonts w:hint="cs"/>
          <w:rtl/>
          <w:lang w:eastAsia="he-IL"/>
        </w:rPr>
        <w:t>ו</w:t>
      </w:r>
      <w:bookmarkStart w:id="8488" w:name="_ETM_Q40_741275"/>
      <w:bookmarkEnd w:id="8488"/>
      <w:r>
        <w:rPr>
          <w:rFonts w:hint="cs"/>
          <w:rtl/>
          <w:lang w:eastAsia="he-IL"/>
        </w:rPr>
        <w:t>ל מוקלט. הכול מוקלט.</w:t>
      </w:r>
      <w:r w:rsidR="004A202C">
        <w:rPr>
          <w:rFonts w:hint="cs"/>
          <w:rtl/>
          <w:lang w:eastAsia="he-IL"/>
        </w:rPr>
        <w:t xml:space="preserve"> הוא יצא נגד </w:t>
      </w:r>
      <w:proofErr w:type="spellStart"/>
      <w:r w:rsidR="004A202C">
        <w:rPr>
          <w:rFonts w:hint="cs"/>
          <w:rtl/>
          <w:lang w:eastAsia="he-IL"/>
        </w:rPr>
        <w:t>המכת"זית</w:t>
      </w:r>
      <w:proofErr w:type="spellEnd"/>
      <w:r w:rsidR="004A202C">
        <w:rPr>
          <w:rFonts w:hint="cs"/>
          <w:rtl/>
          <w:lang w:eastAsia="he-IL"/>
        </w:rPr>
        <w:t xml:space="preserve">. </w:t>
      </w:r>
    </w:p>
    <w:p w:rsidR="00CD1EEA" w:rsidRDefault="00CD1EEA" w:rsidP="003E3C0B">
      <w:pPr>
        <w:rPr>
          <w:rtl/>
          <w:lang w:eastAsia="he-IL"/>
        </w:rPr>
      </w:pPr>
      <w:bookmarkStart w:id="8489" w:name="_ETM_Q40_741521"/>
      <w:bookmarkEnd w:id="8489"/>
    </w:p>
    <w:p w:rsidR="00CD1EEA" w:rsidRDefault="00CD1EEA" w:rsidP="003E3C0B">
      <w:pPr>
        <w:pStyle w:val="af8"/>
        <w:keepNext/>
        <w:rPr>
          <w:rtl/>
        </w:rPr>
      </w:pPr>
      <w:bookmarkStart w:id="8490" w:name="_ETM_Q40_741662"/>
      <w:bookmarkStart w:id="8491" w:name="_ETM_Q40_741734"/>
      <w:bookmarkStart w:id="8492" w:name="_ETM_Q40_741793"/>
      <w:bookmarkStart w:id="8493" w:name="_ETM_Q40_735742"/>
      <w:bookmarkStart w:id="8494" w:name="_ETM_Q40_735804"/>
      <w:bookmarkStart w:id="8495" w:name="ET_interruption_קריאות_84"/>
      <w:bookmarkEnd w:id="8490"/>
      <w:bookmarkEnd w:id="8491"/>
      <w:bookmarkEnd w:id="8492"/>
      <w:bookmarkEnd w:id="8493"/>
      <w:bookmarkEnd w:id="8494"/>
      <w:r w:rsidRPr="0001620F">
        <w:rPr>
          <w:rStyle w:val="TagStyle"/>
          <w:rtl/>
        </w:rPr>
        <w:t xml:space="preserve"> &lt;&lt; קריאה &gt;&gt; </w:t>
      </w:r>
      <w:r>
        <w:rPr>
          <w:rtl/>
        </w:rPr>
        <w:t>קריאות:</w:t>
      </w:r>
      <w:r w:rsidRPr="0001620F">
        <w:rPr>
          <w:rStyle w:val="TagStyle"/>
          <w:rtl/>
        </w:rPr>
        <w:t xml:space="preserve"> &lt;&lt; קריאה &gt;&gt;</w:t>
      </w:r>
      <w:r>
        <w:rPr>
          <w:rtl/>
        </w:rPr>
        <w:t xml:space="preserve"> </w:t>
      </w:r>
      <w:bookmarkEnd w:id="8495"/>
    </w:p>
    <w:p w:rsidR="00CD1EEA" w:rsidRDefault="00CD1EEA" w:rsidP="001B10C0">
      <w:pPr>
        <w:rPr>
          <w:rtl/>
          <w:lang w:eastAsia="he-IL"/>
        </w:rPr>
      </w:pPr>
    </w:p>
    <w:p w:rsidR="00CD1EEA" w:rsidRDefault="00C92CF1" w:rsidP="00C92CF1">
      <w:pPr>
        <w:rPr>
          <w:rtl/>
          <w:lang w:eastAsia="he-IL"/>
        </w:rPr>
      </w:pPr>
      <w:bookmarkStart w:id="8496" w:name="_ETM_Q40_736664"/>
      <w:bookmarkStart w:id="8497" w:name="_ETM_Q40_736968"/>
      <w:bookmarkStart w:id="8498" w:name="_ETM_Q40_737053"/>
      <w:bookmarkEnd w:id="8496"/>
      <w:bookmarkEnd w:id="8497"/>
      <w:bookmarkEnd w:id="8498"/>
      <w:r>
        <w:rPr>
          <w:rFonts w:hint="cs"/>
          <w:rtl/>
          <w:lang w:eastAsia="he-IL"/>
        </w:rPr>
        <w:t>– – –</w:t>
      </w:r>
    </w:p>
    <w:p w:rsidR="00CD1EEA" w:rsidRDefault="00CD1EEA" w:rsidP="003E3C0B">
      <w:pPr>
        <w:rPr>
          <w:rtl/>
          <w:lang w:eastAsia="he-IL"/>
        </w:rPr>
      </w:pPr>
      <w:bookmarkStart w:id="8499" w:name="_ETM_Q40_737881"/>
      <w:bookmarkStart w:id="8500" w:name="_ETM_Q40_737991"/>
      <w:bookmarkEnd w:id="8499"/>
      <w:bookmarkEnd w:id="8500"/>
    </w:p>
    <w:p w:rsidR="00CD1EEA" w:rsidRDefault="00CD1EEA" w:rsidP="003E3C0B">
      <w:pPr>
        <w:pStyle w:val="af8"/>
        <w:keepNext/>
        <w:rPr>
          <w:rtl/>
        </w:rPr>
      </w:pPr>
      <w:bookmarkStart w:id="8501" w:name="_ETM_Q40_738019"/>
      <w:bookmarkStart w:id="8502" w:name="_ETM_Q40_738118"/>
      <w:bookmarkStart w:id="8503" w:name="_ETM_Q40_744290"/>
      <w:bookmarkStart w:id="8504" w:name="_ETM_Q40_744514"/>
      <w:bookmarkStart w:id="8505" w:name="_ETM_Q40_744531"/>
      <w:bookmarkStart w:id="8506" w:name="_ETM_Q40_744582"/>
      <w:bookmarkStart w:id="8507" w:name="_ETM_Q40_747218"/>
      <w:bookmarkStart w:id="8508" w:name="_ETM_Q40_747303"/>
      <w:bookmarkEnd w:id="8501"/>
      <w:bookmarkEnd w:id="8502"/>
      <w:bookmarkEnd w:id="8503"/>
      <w:bookmarkEnd w:id="8504"/>
      <w:bookmarkEnd w:id="8505"/>
      <w:bookmarkEnd w:id="8506"/>
      <w:bookmarkEnd w:id="8507"/>
      <w:bookmarkEnd w:id="8508"/>
      <w:r w:rsidRPr="00DC5C36">
        <w:rPr>
          <w:rStyle w:val="TagStyle"/>
          <w:rtl/>
        </w:rPr>
        <w:t xml:space="preserve">&lt;&lt; קריאה &gt;&gt; </w:t>
      </w:r>
      <w:r>
        <w:rPr>
          <w:rtl/>
        </w:rPr>
        <w:t>מירב בן ארי (יש עתיד):</w:t>
      </w:r>
      <w:r w:rsidRPr="00DC5C36">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w:t>
      </w:r>
      <w:r w:rsidR="00BF7C70">
        <w:rPr>
          <w:rFonts w:hint="eastAsia"/>
          <w:rtl/>
          <w:lang w:eastAsia="he-IL"/>
        </w:rPr>
        <w:t xml:space="preserve">– </w:t>
      </w:r>
      <w:r w:rsidR="00CD1EEA">
        <w:rPr>
          <w:rFonts w:hint="cs"/>
          <w:rtl/>
          <w:lang w:eastAsia="he-IL"/>
        </w:rPr>
        <w:t xml:space="preserve">אמר למה יש </w:t>
      </w:r>
      <w:proofErr w:type="spellStart"/>
      <w:r w:rsidR="00CD1EEA">
        <w:rPr>
          <w:rFonts w:hint="cs"/>
          <w:rtl/>
          <w:lang w:eastAsia="he-IL"/>
        </w:rPr>
        <w:t>מכת"זית</w:t>
      </w:r>
      <w:proofErr w:type="spellEnd"/>
      <w:r w:rsidR="00CD1EEA">
        <w:rPr>
          <w:rFonts w:hint="cs"/>
          <w:rtl/>
          <w:lang w:eastAsia="he-IL"/>
        </w:rPr>
        <w:t>.</w:t>
      </w:r>
    </w:p>
    <w:p w:rsidR="00CD1EEA" w:rsidRPr="00DC5C36" w:rsidRDefault="00CD1EEA" w:rsidP="003E3C0B">
      <w:pPr>
        <w:rPr>
          <w:rtl/>
          <w:lang w:eastAsia="he-IL"/>
        </w:rPr>
      </w:pPr>
    </w:p>
    <w:p w:rsidR="00CD1EEA" w:rsidRDefault="00CD1EEA" w:rsidP="003E3C0B">
      <w:pPr>
        <w:pStyle w:val="-"/>
        <w:keepNext/>
        <w:rPr>
          <w:rtl/>
        </w:rPr>
      </w:pPr>
      <w:bookmarkStart w:id="8509" w:name="_ETM_Q40_733827"/>
      <w:bookmarkStart w:id="8510" w:name="_ETM_Q40_733931"/>
      <w:bookmarkEnd w:id="8509"/>
      <w:bookmarkEnd w:id="8510"/>
      <w:r w:rsidRPr="00DC5C36">
        <w:rPr>
          <w:rStyle w:val="TagStyle"/>
          <w:rtl/>
        </w:rPr>
        <w:t xml:space="preserve"> &lt;&lt; דובר_המשך &gt;&gt; </w:t>
      </w:r>
      <w:r>
        <w:rPr>
          <w:rtl/>
        </w:rPr>
        <w:t>שר הנגב, הגליל והחוסן הלאומי יצחק שמעון וסרלאוף:</w:t>
      </w:r>
      <w:r w:rsidRPr="00DC5C36">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511" w:name="_ETM_Q40_746506"/>
      <w:bookmarkEnd w:id="8511"/>
      <w:r>
        <w:rPr>
          <w:rFonts w:hint="cs"/>
          <w:rtl/>
          <w:lang w:eastAsia="he-IL"/>
        </w:rPr>
        <w:t>אני רוצה להכין אתכם טוב, שייכנס לכם משהו לראש</w:t>
      </w:r>
      <w:bookmarkStart w:id="8512" w:name="_ETM_Q40_749654"/>
      <w:bookmarkEnd w:id="8512"/>
      <w:r>
        <w:rPr>
          <w:rFonts w:hint="cs"/>
          <w:rtl/>
          <w:lang w:eastAsia="he-IL"/>
        </w:rPr>
        <w:t xml:space="preserve">, </w:t>
      </w:r>
      <w:proofErr w:type="spellStart"/>
      <w:r>
        <w:rPr>
          <w:rFonts w:hint="cs"/>
          <w:rtl/>
          <w:lang w:eastAsia="he-IL"/>
        </w:rPr>
        <w:t>בחייאת</w:t>
      </w:r>
      <w:proofErr w:type="spellEnd"/>
      <w:r>
        <w:rPr>
          <w:rFonts w:hint="cs"/>
          <w:rtl/>
          <w:lang w:eastAsia="he-IL"/>
        </w:rPr>
        <w:t>.</w:t>
      </w:r>
    </w:p>
    <w:p w:rsidR="00CD1EEA" w:rsidRDefault="00CD1EEA" w:rsidP="003E3C0B">
      <w:pPr>
        <w:rPr>
          <w:rtl/>
          <w:lang w:eastAsia="he-IL"/>
        </w:rPr>
      </w:pPr>
      <w:bookmarkStart w:id="8513" w:name="_ETM_Q40_749942"/>
      <w:bookmarkStart w:id="8514" w:name="_ETM_Q40_750049"/>
      <w:bookmarkEnd w:id="8513"/>
      <w:bookmarkEnd w:id="8514"/>
    </w:p>
    <w:p w:rsidR="00CD1EEA" w:rsidRDefault="00CD1EEA" w:rsidP="003E3C0B">
      <w:pPr>
        <w:pStyle w:val="af8"/>
        <w:keepNext/>
        <w:rPr>
          <w:rtl/>
        </w:rPr>
      </w:pPr>
      <w:bookmarkStart w:id="8515" w:name="_ETM_Q40_750079"/>
      <w:bookmarkStart w:id="8516" w:name="_ETM_Q40_750160"/>
      <w:bookmarkEnd w:id="8515"/>
      <w:bookmarkEnd w:id="8516"/>
      <w:r w:rsidRPr="0001620F">
        <w:rPr>
          <w:rStyle w:val="TagStyle"/>
          <w:rtl/>
        </w:rPr>
        <w:t xml:space="preserve">&lt;&lt; קריאה &gt;&gt; </w:t>
      </w:r>
      <w:r>
        <w:rPr>
          <w:rtl/>
        </w:rPr>
        <w:t>קריאות:</w:t>
      </w:r>
      <w:r w:rsidRPr="0001620F">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3E3C0B">
      <w:pPr>
        <w:ind w:firstLine="0"/>
        <w:rPr>
          <w:rtl/>
          <w:lang w:eastAsia="he-IL"/>
        </w:rPr>
      </w:pPr>
      <w:bookmarkStart w:id="8517" w:name="_ETM_Q40_733968"/>
      <w:bookmarkStart w:id="8518" w:name="_ETM_Q40_734067"/>
      <w:bookmarkEnd w:id="8517"/>
      <w:bookmarkEnd w:id="8518"/>
    </w:p>
    <w:p w:rsidR="00CD1EEA" w:rsidRDefault="00CD1EEA" w:rsidP="003E3C0B">
      <w:pPr>
        <w:pStyle w:val="-"/>
        <w:keepNext/>
        <w:rPr>
          <w:rtl/>
        </w:rPr>
      </w:pPr>
      <w:bookmarkStart w:id="8519" w:name="_ETM_Q40_751658"/>
      <w:bookmarkStart w:id="8520" w:name="_ETM_Q40_751815"/>
      <w:bookmarkStart w:id="8521" w:name="ET_speakercontinue_6532_88"/>
      <w:bookmarkEnd w:id="8519"/>
      <w:bookmarkEnd w:id="8520"/>
      <w:r w:rsidRPr="00DC5C36">
        <w:rPr>
          <w:rStyle w:val="TagStyle"/>
          <w:rtl/>
        </w:rPr>
        <w:t xml:space="preserve"> &lt;&lt; דובר_המשך &gt;&gt; </w:t>
      </w:r>
      <w:r>
        <w:rPr>
          <w:rtl/>
        </w:rPr>
        <w:t>שר הנגב, הגליל והחוסן הלאומי יצחק שמעון וסרלאוף:</w:t>
      </w:r>
      <w:r w:rsidRPr="00DC5C36">
        <w:rPr>
          <w:rStyle w:val="TagStyle"/>
          <w:rtl/>
        </w:rPr>
        <w:t xml:space="preserve"> &lt;&lt; דובר_המשך &gt;&gt;</w:t>
      </w:r>
      <w:r>
        <w:rPr>
          <w:rtl/>
        </w:rPr>
        <w:t xml:space="preserve"> </w:t>
      </w:r>
      <w:bookmarkEnd w:id="8521"/>
    </w:p>
    <w:p w:rsidR="00CD1EEA" w:rsidRDefault="00CD1EEA" w:rsidP="001B10C0">
      <w:pPr>
        <w:rPr>
          <w:rtl/>
          <w:lang w:eastAsia="he-IL"/>
        </w:rPr>
      </w:pPr>
    </w:p>
    <w:p w:rsidR="00CD1EEA" w:rsidRDefault="00CD1EEA" w:rsidP="003E3C0B">
      <w:pPr>
        <w:rPr>
          <w:rtl/>
          <w:lang w:eastAsia="he-IL"/>
        </w:rPr>
      </w:pPr>
      <w:bookmarkStart w:id="8522" w:name="_ETM_Q40_753007"/>
      <w:bookmarkEnd w:id="8522"/>
      <w:r>
        <w:rPr>
          <w:rFonts w:hint="cs"/>
          <w:rtl/>
          <w:lang w:eastAsia="he-IL"/>
        </w:rPr>
        <w:t xml:space="preserve">לא נכנס. אני חוזר עוד פעם ועוד פעם. </w:t>
      </w:r>
    </w:p>
    <w:p w:rsidR="00CD1EEA" w:rsidRDefault="00CD1EEA" w:rsidP="003E3C0B">
      <w:pPr>
        <w:rPr>
          <w:rtl/>
          <w:lang w:eastAsia="he-IL"/>
        </w:rPr>
      </w:pPr>
      <w:bookmarkStart w:id="8523" w:name="_ETM_Q40_752975"/>
      <w:bookmarkEnd w:id="8523"/>
    </w:p>
    <w:p w:rsidR="00CD1EEA" w:rsidRDefault="00CD1EEA" w:rsidP="003E3C0B">
      <w:pPr>
        <w:pStyle w:val="af8"/>
        <w:keepNext/>
        <w:rPr>
          <w:rtl/>
        </w:rPr>
      </w:pPr>
      <w:bookmarkStart w:id="8524" w:name="_ETM_Q40_749194"/>
      <w:bookmarkStart w:id="8525" w:name="_ETM_Q40_749348"/>
      <w:bookmarkStart w:id="8526" w:name="ET_interruption_5300_89"/>
      <w:bookmarkEnd w:id="8524"/>
      <w:bookmarkEnd w:id="8525"/>
      <w:r w:rsidRPr="00DC5C36">
        <w:rPr>
          <w:rStyle w:val="TagStyle"/>
          <w:rtl/>
        </w:rPr>
        <w:t xml:space="preserve"> &lt;&lt; קריאה &gt;&gt; </w:t>
      </w:r>
      <w:r>
        <w:rPr>
          <w:rtl/>
        </w:rPr>
        <w:t>מירב בן ארי (יש עתיד):</w:t>
      </w:r>
      <w:r w:rsidRPr="00DC5C36">
        <w:rPr>
          <w:rStyle w:val="TagStyle"/>
          <w:rtl/>
        </w:rPr>
        <w:t xml:space="preserve"> &lt;&lt; קריאה &gt;&gt;</w:t>
      </w:r>
      <w:r>
        <w:rPr>
          <w:rtl/>
        </w:rPr>
        <w:t xml:space="preserve"> </w:t>
      </w:r>
      <w:bookmarkEnd w:id="8526"/>
    </w:p>
    <w:p w:rsidR="00CD1EEA" w:rsidRPr="00DC5C36" w:rsidRDefault="00CD1EEA" w:rsidP="003E3C0B">
      <w:pPr>
        <w:rPr>
          <w:rtl/>
          <w:lang w:eastAsia="he-IL"/>
        </w:rPr>
      </w:pPr>
      <w:bookmarkStart w:id="8527" w:name="_ETM_Q40_751138"/>
      <w:bookmarkStart w:id="8528" w:name="_ETM_Q40_751425"/>
      <w:bookmarkStart w:id="8529" w:name="_ETM_Q40_751549"/>
      <w:bookmarkEnd w:id="8527"/>
      <w:bookmarkEnd w:id="8528"/>
      <w:bookmarkEnd w:id="8529"/>
    </w:p>
    <w:p w:rsidR="00CD1EEA" w:rsidRDefault="00CD1EEA" w:rsidP="00C92CF1">
      <w:pPr>
        <w:rPr>
          <w:rtl/>
          <w:lang w:eastAsia="he-IL"/>
        </w:rPr>
      </w:pPr>
      <w:bookmarkStart w:id="8530" w:name="_ETM_Q40_753262"/>
      <w:bookmarkStart w:id="8531" w:name="_ETM_Q40_753284"/>
      <w:bookmarkStart w:id="8532" w:name="_ETM_Q40_753334"/>
      <w:bookmarkEnd w:id="8530"/>
      <w:bookmarkEnd w:id="8531"/>
      <w:bookmarkEnd w:id="8532"/>
      <w:r>
        <w:rPr>
          <w:rFonts w:hint="cs"/>
          <w:rtl/>
          <w:lang w:eastAsia="he-IL"/>
        </w:rPr>
        <w:t xml:space="preserve">אין לו עמוד שדרה. אין לו אידיאולוגיה. הוא מכר את עצמו. מה </w:t>
      </w:r>
      <w:bookmarkStart w:id="8533" w:name="_ETM_Q40_757531"/>
      <w:bookmarkEnd w:id="8533"/>
      <w:r>
        <w:rPr>
          <w:rFonts w:hint="cs"/>
          <w:rtl/>
          <w:lang w:eastAsia="he-IL"/>
        </w:rPr>
        <w:t xml:space="preserve">אתה מבלבל. הוא כל הזמן נלחם </w:t>
      </w:r>
      <w:proofErr w:type="spellStart"/>
      <w:r>
        <w:rPr>
          <w:rFonts w:hint="cs"/>
          <w:rtl/>
          <w:lang w:eastAsia="he-IL"/>
        </w:rPr>
        <w:t>במכת"זית</w:t>
      </w:r>
      <w:proofErr w:type="spellEnd"/>
      <w:r>
        <w:rPr>
          <w:rFonts w:hint="cs"/>
          <w:rtl/>
          <w:lang w:eastAsia="he-IL"/>
        </w:rPr>
        <w:t>. הוא</w:t>
      </w:r>
      <w:bookmarkStart w:id="8534" w:name="_ETM_Q40_766644"/>
      <w:bookmarkEnd w:id="8534"/>
      <w:r>
        <w:rPr>
          <w:rFonts w:hint="cs"/>
          <w:rtl/>
          <w:lang w:eastAsia="he-IL"/>
        </w:rPr>
        <w:t xml:space="preserve"> אמר: למה יש </w:t>
      </w:r>
      <w:r w:rsidR="00C92CF1">
        <w:rPr>
          <w:rFonts w:hint="cs"/>
          <w:rtl/>
          <w:lang w:eastAsia="he-IL"/>
        </w:rPr>
        <w:t>– – –</w:t>
      </w:r>
    </w:p>
    <w:p w:rsidR="00CD1EEA" w:rsidRDefault="00CD1EEA" w:rsidP="003E3C0B">
      <w:pPr>
        <w:rPr>
          <w:rtl/>
          <w:lang w:eastAsia="he-IL"/>
        </w:rPr>
      </w:pPr>
      <w:bookmarkStart w:id="8535" w:name="_ETM_Q40_761098"/>
      <w:bookmarkStart w:id="8536" w:name="_ETM_Q40_761230"/>
      <w:bookmarkEnd w:id="8535"/>
      <w:bookmarkEnd w:id="8536"/>
    </w:p>
    <w:p w:rsidR="00CD1EEA" w:rsidRDefault="00CD1EEA" w:rsidP="003E3C0B">
      <w:pPr>
        <w:pStyle w:val="af9"/>
        <w:keepNext/>
        <w:rPr>
          <w:rtl/>
        </w:rPr>
      </w:pPr>
      <w:bookmarkStart w:id="8537" w:name="_ETM_Q40_761284"/>
      <w:bookmarkEnd w:id="8537"/>
      <w:r w:rsidRPr="00DC5C36">
        <w:rPr>
          <w:rStyle w:val="TagStyle"/>
          <w:rtl/>
        </w:rPr>
        <w:t xml:space="preserve"> &lt;&lt; יור &gt;&gt; </w:t>
      </w:r>
      <w:r>
        <w:rPr>
          <w:rtl/>
        </w:rPr>
        <w:t>היו"ר ישראל אייכלר:</w:t>
      </w:r>
      <w:r w:rsidRPr="00DC5C36">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538" w:name="_ETM_Q40_762766"/>
      <w:bookmarkEnd w:id="8538"/>
      <w:r>
        <w:rPr>
          <w:rFonts w:hint="cs"/>
          <w:rtl/>
          <w:lang w:eastAsia="he-IL"/>
        </w:rPr>
        <w:t xml:space="preserve">אבל </w:t>
      </w:r>
      <w:bookmarkStart w:id="8539" w:name="_ETM_Q40_760930"/>
      <w:bookmarkEnd w:id="8539"/>
      <w:r>
        <w:rPr>
          <w:rFonts w:hint="cs"/>
          <w:rtl/>
          <w:lang w:eastAsia="he-IL"/>
        </w:rPr>
        <w:t>אף אחד לא שומע מה אתם אומרים, תנו לו לדבר.</w:t>
      </w:r>
    </w:p>
    <w:p w:rsidR="00CD1EEA" w:rsidRDefault="00CD1EEA" w:rsidP="003E3C0B">
      <w:pPr>
        <w:rPr>
          <w:rtl/>
          <w:lang w:eastAsia="he-IL"/>
        </w:rPr>
      </w:pPr>
      <w:bookmarkStart w:id="8540" w:name="_ETM_Q40_764000"/>
      <w:bookmarkStart w:id="8541" w:name="_ETM_Q40_764113"/>
      <w:bookmarkEnd w:id="8540"/>
      <w:bookmarkEnd w:id="8541"/>
    </w:p>
    <w:p w:rsidR="00CD1EEA" w:rsidRDefault="00CD1EEA" w:rsidP="003E3C0B">
      <w:pPr>
        <w:pStyle w:val="af8"/>
        <w:keepNext/>
        <w:rPr>
          <w:rtl/>
        </w:rPr>
      </w:pPr>
      <w:bookmarkStart w:id="8542" w:name="_ETM_Q40_764182"/>
      <w:bookmarkStart w:id="8543" w:name="_ETM_Q40_764262"/>
      <w:bookmarkStart w:id="8544" w:name="ET_interruption_5300_91"/>
      <w:bookmarkEnd w:id="8542"/>
      <w:bookmarkEnd w:id="8543"/>
      <w:r w:rsidRPr="00DC5C36">
        <w:rPr>
          <w:rStyle w:val="TagStyle"/>
          <w:rtl/>
        </w:rPr>
        <w:t xml:space="preserve"> &lt;&lt; קריאה &gt;&gt; </w:t>
      </w:r>
      <w:r>
        <w:rPr>
          <w:rtl/>
        </w:rPr>
        <w:t>מירב בן ארי (יש עתיד):</w:t>
      </w:r>
      <w:r w:rsidRPr="00DC5C36">
        <w:rPr>
          <w:rStyle w:val="TagStyle"/>
          <w:rtl/>
        </w:rPr>
        <w:t xml:space="preserve"> &lt;&lt; קריאה &gt;&gt;</w:t>
      </w:r>
      <w:r>
        <w:rPr>
          <w:rtl/>
        </w:rPr>
        <w:t xml:space="preserve"> </w:t>
      </w:r>
      <w:bookmarkEnd w:id="8544"/>
    </w:p>
    <w:p w:rsidR="00CD1EEA" w:rsidRPr="00DC5C36" w:rsidRDefault="00CD1EEA" w:rsidP="003E3C0B">
      <w:pPr>
        <w:rPr>
          <w:rtl/>
          <w:lang w:eastAsia="he-IL"/>
        </w:rPr>
      </w:pPr>
      <w:bookmarkStart w:id="8545" w:name="_ETM_Q40_766660"/>
      <w:bookmarkStart w:id="8546" w:name="_ETM_Q40_766965"/>
      <w:bookmarkStart w:id="8547" w:name="_ETM_Q40_767041"/>
      <w:bookmarkEnd w:id="8545"/>
      <w:bookmarkEnd w:id="8546"/>
      <w:bookmarkEnd w:id="8547"/>
    </w:p>
    <w:p w:rsidR="00CD1EEA" w:rsidRDefault="00CD1EEA" w:rsidP="003E3C0B">
      <w:pPr>
        <w:rPr>
          <w:rtl/>
          <w:lang w:eastAsia="he-IL"/>
        </w:rPr>
      </w:pPr>
      <w:bookmarkStart w:id="8548" w:name="_ETM_Q40_761448"/>
      <w:bookmarkStart w:id="8549" w:name="_ETM_Q40_761467"/>
      <w:bookmarkStart w:id="8550" w:name="_ETM_Q40_761503"/>
      <w:bookmarkEnd w:id="8548"/>
      <w:bookmarkEnd w:id="8549"/>
      <w:bookmarkEnd w:id="8550"/>
      <w:r>
        <w:rPr>
          <w:rFonts w:hint="cs"/>
          <w:rtl/>
          <w:lang w:eastAsia="he-IL"/>
        </w:rPr>
        <w:t xml:space="preserve">לא, זה מדהים אותי איך </w:t>
      </w:r>
      <w:bookmarkStart w:id="8551" w:name="_ETM_Q40_765315"/>
      <w:bookmarkEnd w:id="8551"/>
      <w:r>
        <w:rPr>
          <w:rFonts w:hint="cs"/>
          <w:rtl/>
          <w:lang w:eastAsia="he-IL"/>
        </w:rPr>
        <w:t xml:space="preserve">הוא מתהפך. </w:t>
      </w:r>
      <w:r w:rsidR="004A202C">
        <w:rPr>
          <w:rFonts w:hint="cs"/>
          <w:rtl/>
          <w:lang w:eastAsia="he-IL"/>
        </w:rPr>
        <w:t xml:space="preserve">מה זה, אין לו עמוד שדרה? </w:t>
      </w:r>
    </w:p>
    <w:p w:rsidR="00CD1EEA" w:rsidRDefault="00CD1EEA" w:rsidP="003E3C0B">
      <w:pPr>
        <w:rPr>
          <w:rtl/>
          <w:lang w:eastAsia="he-IL"/>
        </w:rPr>
      </w:pPr>
      <w:bookmarkStart w:id="8552" w:name="_ETM_Q40_767770"/>
      <w:bookmarkStart w:id="8553" w:name="_ETM_Q40_767878"/>
      <w:bookmarkEnd w:id="8552"/>
      <w:bookmarkEnd w:id="8553"/>
    </w:p>
    <w:p w:rsidR="00CD1EEA" w:rsidRDefault="00CD1EEA" w:rsidP="003E3C0B">
      <w:pPr>
        <w:pStyle w:val="af9"/>
        <w:keepNext/>
        <w:rPr>
          <w:rtl/>
        </w:rPr>
      </w:pPr>
      <w:bookmarkStart w:id="8554" w:name="_ETM_Q40_767936"/>
      <w:bookmarkStart w:id="8555" w:name="_ETM_Q40_768034"/>
      <w:bookmarkStart w:id="8556" w:name="ET_yor_6129_92"/>
      <w:bookmarkEnd w:id="8554"/>
      <w:bookmarkEnd w:id="8555"/>
      <w:r w:rsidRPr="00762D6F">
        <w:rPr>
          <w:rStyle w:val="TagStyle"/>
          <w:rtl/>
        </w:rPr>
        <w:t xml:space="preserve"> &lt;&lt; יור &gt;&gt; </w:t>
      </w:r>
      <w:r>
        <w:rPr>
          <w:rtl/>
        </w:rPr>
        <w:t>היו"ר ישראל אייכלר:</w:t>
      </w:r>
      <w:r w:rsidRPr="00762D6F">
        <w:rPr>
          <w:rStyle w:val="TagStyle"/>
          <w:rtl/>
        </w:rPr>
        <w:t xml:space="preserve"> &lt;&lt; יור &gt;&gt;</w:t>
      </w:r>
      <w:r>
        <w:rPr>
          <w:rtl/>
        </w:rPr>
        <w:t xml:space="preserve"> </w:t>
      </w:r>
      <w:bookmarkEnd w:id="8556"/>
    </w:p>
    <w:p w:rsidR="00CD1EEA" w:rsidRDefault="00CD1EEA" w:rsidP="001B10C0">
      <w:pPr>
        <w:rPr>
          <w:rtl/>
          <w:lang w:eastAsia="he-IL"/>
        </w:rPr>
      </w:pPr>
    </w:p>
    <w:p w:rsidR="00CD1EEA" w:rsidRDefault="00CD1EEA" w:rsidP="003E3C0B">
      <w:pPr>
        <w:rPr>
          <w:rtl/>
          <w:lang w:eastAsia="he-IL"/>
        </w:rPr>
      </w:pPr>
      <w:bookmarkStart w:id="8557" w:name="_ETM_Q40_769548"/>
      <w:bookmarkStart w:id="8558" w:name="_ETM_Q40_766359"/>
      <w:bookmarkEnd w:id="8557"/>
      <w:bookmarkEnd w:id="8558"/>
      <w:r>
        <w:rPr>
          <w:rFonts w:hint="cs"/>
          <w:rtl/>
          <w:lang w:eastAsia="he-IL"/>
        </w:rPr>
        <w:t>תיגשי למיקרופון.</w:t>
      </w:r>
    </w:p>
    <w:p w:rsidR="00CD1EEA" w:rsidRDefault="00CD1EEA" w:rsidP="003E3C0B">
      <w:pPr>
        <w:rPr>
          <w:rtl/>
          <w:lang w:eastAsia="he-IL"/>
        </w:rPr>
      </w:pPr>
      <w:bookmarkStart w:id="8559" w:name="_ETM_Q40_769569"/>
      <w:bookmarkStart w:id="8560" w:name="_ETM_Q40_769703"/>
      <w:bookmarkEnd w:id="8559"/>
      <w:bookmarkEnd w:id="8560"/>
    </w:p>
    <w:p w:rsidR="00CD1EEA" w:rsidRDefault="00CD1EEA" w:rsidP="003E3C0B">
      <w:pPr>
        <w:pStyle w:val="-"/>
        <w:keepNext/>
        <w:rPr>
          <w:rtl/>
        </w:rPr>
      </w:pPr>
      <w:bookmarkStart w:id="8561" w:name="_ETM_Q40_766490"/>
      <w:bookmarkEnd w:id="8561"/>
      <w:r w:rsidRPr="00762D6F">
        <w:rPr>
          <w:rStyle w:val="TagStyle"/>
          <w:rtl/>
        </w:rPr>
        <w:t xml:space="preserve"> &lt;&lt; דובר_המשך &gt;&gt; </w:t>
      </w:r>
      <w:r>
        <w:rPr>
          <w:rtl/>
        </w:rPr>
        <w:t>שר הנגב, הגליל והחוסן הלאומי יצחק שמעון וסרלאוף:</w:t>
      </w:r>
      <w:r w:rsidRPr="00762D6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4A202C">
      <w:pPr>
        <w:rPr>
          <w:rtl/>
          <w:lang w:eastAsia="he-IL"/>
        </w:rPr>
      </w:pPr>
      <w:bookmarkStart w:id="8562" w:name="_ETM_Q40_765978"/>
      <w:bookmarkEnd w:id="8562"/>
      <w:r>
        <w:rPr>
          <w:rFonts w:hint="cs"/>
          <w:rtl/>
          <w:lang w:eastAsia="he-IL"/>
        </w:rPr>
        <w:t>ביקשתי ממך.</w:t>
      </w:r>
      <w:bookmarkStart w:id="8563" w:name="_ETM_Q40_767674"/>
      <w:bookmarkStart w:id="8564" w:name="_ETM_Q40_767802"/>
      <w:bookmarkStart w:id="8565" w:name="_ETM_Q40_765197"/>
      <w:bookmarkStart w:id="8566" w:name="_ETM_Q40_765301"/>
      <w:bookmarkStart w:id="8567" w:name="_ETM_Q40_769925"/>
      <w:bookmarkEnd w:id="8563"/>
      <w:bookmarkEnd w:id="8564"/>
      <w:bookmarkEnd w:id="8565"/>
      <w:bookmarkEnd w:id="8566"/>
      <w:bookmarkEnd w:id="8567"/>
      <w:r w:rsidR="004A202C">
        <w:rPr>
          <w:rFonts w:hint="cs"/>
          <w:rtl/>
          <w:lang w:eastAsia="he-IL"/>
        </w:rPr>
        <w:t xml:space="preserve"> מ</w:t>
      </w:r>
      <w:r>
        <w:rPr>
          <w:rFonts w:hint="cs"/>
          <w:rtl/>
          <w:lang w:eastAsia="he-IL"/>
        </w:rPr>
        <w:t>ירב, מירב, טובה אישית.</w:t>
      </w:r>
    </w:p>
    <w:p w:rsidR="00CD1EEA" w:rsidRDefault="00CD1EEA" w:rsidP="003E3C0B">
      <w:pPr>
        <w:rPr>
          <w:rtl/>
          <w:lang w:eastAsia="he-IL"/>
        </w:rPr>
      </w:pPr>
    </w:p>
    <w:p w:rsidR="00CD1EEA" w:rsidRDefault="00CD1EEA" w:rsidP="003E3C0B">
      <w:pPr>
        <w:pStyle w:val="af8"/>
        <w:keepNext/>
        <w:rPr>
          <w:rtl/>
        </w:rPr>
      </w:pPr>
      <w:bookmarkStart w:id="8568" w:name="_ETM_Q40_768290"/>
      <w:bookmarkStart w:id="8569" w:name="_ETM_Q40_768313"/>
      <w:bookmarkStart w:id="8570" w:name="_ETM_Q40_768394"/>
      <w:bookmarkEnd w:id="8568"/>
      <w:bookmarkEnd w:id="8569"/>
      <w:bookmarkEnd w:id="8570"/>
      <w:r w:rsidRPr="00762D6F">
        <w:rPr>
          <w:rStyle w:val="TagStyle"/>
          <w:rtl/>
        </w:rPr>
        <w:t xml:space="preserve">&lt;&lt; קריאה &gt;&gt; </w:t>
      </w:r>
      <w:r>
        <w:rPr>
          <w:rtl/>
        </w:rPr>
        <w:t>מירב בן ארי (יש עתיד):</w:t>
      </w:r>
      <w:r w:rsidRPr="00762D6F">
        <w:rPr>
          <w:rStyle w:val="TagStyle"/>
          <w:rtl/>
        </w:rPr>
        <w:t xml:space="preserve"> &lt;&lt; קריאה &gt;&gt;</w:t>
      </w:r>
      <w:r>
        <w:rPr>
          <w:rtl/>
        </w:rPr>
        <w:t xml:space="preserve"> </w:t>
      </w:r>
    </w:p>
    <w:p w:rsidR="00CD1EEA" w:rsidRDefault="00CD1EEA" w:rsidP="003E3C0B">
      <w:pPr>
        <w:rPr>
          <w:rtl/>
          <w:lang w:eastAsia="he-IL"/>
        </w:rPr>
      </w:pPr>
    </w:p>
    <w:p w:rsidR="00CD1EEA" w:rsidRDefault="00CD1EEA" w:rsidP="003E3C0B">
      <w:pPr>
        <w:rPr>
          <w:rtl/>
          <w:lang w:eastAsia="he-IL"/>
        </w:rPr>
      </w:pPr>
      <w:bookmarkStart w:id="8571" w:name="_ETM_Q40_774755"/>
      <w:bookmarkStart w:id="8572" w:name="_ETM_Q40_774901"/>
      <w:bookmarkEnd w:id="8571"/>
      <w:bookmarkEnd w:id="8572"/>
      <w:r>
        <w:rPr>
          <w:rFonts w:hint="cs"/>
          <w:rtl/>
          <w:lang w:eastAsia="he-IL"/>
        </w:rPr>
        <w:t>אם אתה בעד הפגנות</w:t>
      </w:r>
      <w:r w:rsidR="004A202C">
        <w:rPr>
          <w:rFonts w:hint="cs"/>
          <w:rtl/>
          <w:lang w:eastAsia="he-IL"/>
        </w:rPr>
        <w:t>,</w:t>
      </w:r>
      <w:r>
        <w:rPr>
          <w:rFonts w:hint="cs"/>
          <w:rtl/>
          <w:lang w:eastAsia="he-IL"/>
        </w:rPr>
        <w:t xml:space="preserve"> אז אתה בעד הפגנות. </w:t>
      </w:r>
      <w:bookmarkStart w:id="8573" w:name="_ETM_Q40_768460"/>
      <w:bookmarkStart w:id="8574" w:name="_ETM_Q40_768488"/>
      <w:bookmarkStart w:id="8575" w:name="_ETM_Q40_768541"/>
      <w:bookmarkEnd w:id="8573"/>
      <w:bookmarkEnd w:id="8574"/>
      <w:bookmarkEnd w:id="8575"/>
    </w:p>
    <w:p w:rsidR="00CD1EEA" w:rsidRDefault="00CD1EEA" w:rsidP="003E3C0B">
      <w:pPr>
        <w:ind w:firstLine="0"/>
        <w:rPr>
          <w:rtl/>
          <w:lang w:eastAsia="he-IL"/>
        </w:rPr>
      </w:pPr>
      <w:bookmarkStart w:id="8576" w:name="_ETM_Q40_766080"/>
      <w:bookmarkStart w:id="8577" w:name="_ETM_Q40_766205"/>
      <w:bookmarkStart w:id="8578" w:name="_ETM_Q40_766293"/>
      <w:bookmarkStart w:id="8579" w:name="_ETM_Q40_766344"/>
      <w:bookmarkStart w:id="8580" w:name="_ETM_Q40_772985"/>
      <w:bookmarkStart w:id="8581" w:name="_ETM_Q40_773100"/>
      <w:bookmarkStart w:id="8582" w:name="_ETM_Q40_727067"/>
      <w:bookmarkStart w:id="8583" w:name="_ETM_Q40_727199"/>
      <w:bookmarkEnd w:id="8576"/>
      <w:bookmarkEnd w:id="8577"/>
      <w:bookmarkEnd w:id="8578"/>
      <w:bookmarkEnd w:id="8579"/>
      <w:bookmarkEnd w:id="8580"/>
      <w:bookmarkEnd w:id="8581"/>
      <w:bookmarkEnd w:id="8582"/>
      <w:bookmarkEnd w:id="8583"/>
    </w:p>
    <w:p w:rsidR="00CD1EEA" w:rsidRDefault="00CD1EEA" w:rsidP="003E3C0B">
      <w:pPr>
        <w:pStyle w:val="-"/>
        <w:keepNext/>
      </w:pPr>
      <w:bookmarkStart w:id="8584" w:name="TOR_Q41"/>
      <w:bookmarkEnd w:id="8584"/>
      <w:r>
        <w:rPr>
          <w:rStyle w:val="TagStyle"/>
          <w:rFonts w:hint="cs"/>
          <w:rtl/>
        </w:rPr>
        <w:t xml:space="preserve">&lt;&lt;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מירב, מירב, טובה אישית. </w:t>
      </w:r>
    </w:p>
    <w:p w:rsidR="00CD1EEA" w:rsidRDefault="00CD1EEA" w:rsidP="003E3C0B">
      <w:pPr>
        <w:rPr>
          <w:rtl/>
          <w:lang w:eastAsia="he-IL"/>
        </w:rPr>
      </w:pPr>
    </w:p>
    <w:p w:rsidR="00CD1EEA" w:rsidRDefault="00CD1EEA" w:rsidP="003E3C0B">
      <w:pPr>
        <w:pStyle w:val="af8"/>
        <w:keepNext/>
        <w:rPr>
          <w:rtl/>
        </w:rPr>
      </w:pPr>
      <w:bookmarkStart w:id="8585" w:name="ET_interruption_5300_7"/>
      <w:r w:rsidRPr="00796F06">
        <w:rPr>
          <w:rStyle w:val="TagStyle"/>
          <w:rtl/>
        </w:rPr>
        <w:t xml:space="preserve"> &lt;&lt; קריאה &gt;&gt; </w:t>
      </w:r>
      <w:r>
        <w:rPr>
          <w:rtl/>
        </w:rPr>
        <w:t>מירב בן ארי (יש עתיד):</w:t>
      </w:r>
      <w:r w:rsidRPr="00796F06">
        <w:rPr>
          <w:rStyle w:val="TagStyle"/>
          <w:rtl/>
        </w:rPr>
        <w:t xml:space="preserve"> &lt;&lt; קריאה &gt;&gt;</w:t>
      </w:r>
      <w:r>
        <w:rPr>
          <w:rtl/>
        </w:rPr>
        <w:t xml:space="preserve"> </w:t>
      </w:r>
      <w:bookmarkEnd w:id="8585"/>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אם אתה בעד הפגנות </w:t>
      </w:r>
      <w:r w:rsidR="00C92CF1">
        <w:rPr>
          <w:rFonts w:hint="cs"/>
          <w:rtl/>
          <w:lang w:eastAsia="he-IL"/>
        </w:rPr>
        <w:t>– – –</w:t>
      </w:r>
    </w:p>
    <w:p w:rsidR="00CD1EEA" w:rsidRDefault="00CD1EEA" w:rsidP="003E3C0B">
      <w:pPr>
        <w:rPr>
          <w:rtl/>
          <w:lang w:eastAsia="he-IL"/>
        </w:rPr>
      </w:pPr>
      <w:bookmarkStart w:id="8586" w:name="_ETM_Q41_172000"/>
      <w:bookmarkEnd w:id="8586"/>
    </w:p>
    <w:p w:rsidR="00CD1EEA" w:rsidRDefault="00CD1EEA" w:rsidP="003E3C0B">
      <w:pPr>
        <w:pStyle w:val="-"/>
        <w:keepNext/>
        <w:rPr>
          <w:rtl/>
        </w:rPr>
      </w:pPr>
      <w:r w:rsidRPr="00C64069">
        <w:rPr>
          <w:rStyle w:val="TagStyle"/>
          <w:rtl/>
        </w:rPr>
        <w:t xml:space="preserve"> &lt;&lt; דובר_המשך &gt;&gt; </w:t>
      </w:r>
      <w:r>
        <w:rPr>
          <w:rtl/>
        </w:rPr>
        <w:t>שר הנגב, הגליל והחוסן הלאומי יצחק שמעון וסרלאוף:</w:t>
      </w:r>
      <w:r w:rsidRPr="00C64069">
        <w:rPr>
          <w:rStyle w:val="TagStyle"/>
          <w:rtl/>
        </w:rPr>
        <w:t xml:space="preserve"> &lt;&lt; דובר_המשך &gt;&gt;</w:t>
      </w:r>
      <w:r>
        <w:rPr>
          <w:rtl/>
        </w:rPr>
        <w:t xml:space="preserve"> </w:t>
      </w:r>
    </w:p>
    <w:p w:rsidR="00CD1EEA" w:rsidRDefault="00CD1EEA" w:rsidP="001B10C0">
      <w:pPr>
        <w:rPr>
          <w:rtl/>
          <w:lang w:eastAsia="he-IL"/>
        </w:rPr>
      </w:pPr>
    </w:p>
    <w:p w:rsidR="00CD1EEA" w:rsidRPr="00C64069" w:rsidRDefault="00CD1EEA" w:rsidP="003E3C0B">
      <w:pPr>
        <w:rPr>
          <w:rtl/>
          <w:lang w:eastAsia="he-IL"/>
        </w:rPr>
      </w:pPr>
      <w:bookmarkStart w:id="8587" w:name="_ETM_Q41_173000"/>
      <w:bookmarkEnd w:id="8587"/>
      <w:r>
        <w:rPr>
          <w:rFonts w:hint="cs"/>
          <w:rtl/>
          <w:lang w:eastAsia="he-IL"/>
        </w:rPr>
        <w:t xml:space="preserve">טובה אישית. תרחמי על </w:t>
      </w:r>
      <w:bookmarkStart w:id="8588" w:name="_ETM_Q41_170000"/>
      <w:bookmarkEnd w:id="8588"/>
      <w:r>
        <w:rPr>
          <w:rFonts w:hint="cs"/>
          <w:rtl/>
          <w:lang w:eastAsia="he-IL"/>
        </w:rPr>
        <w:t xml:space="preserve">הקול שלי. </w:t>
      </w:r>
    </w:p>
    <w:p w:rsidR="00CD1EEA" w:rsidRDefault="00CD1EEA" w:rsidP="003E3C0B">
      <w:pPr>
        <w:rPr>
          <w:rtl/>
          <w:lang w:eastAsia="he-IL"/>
        </w:rPr>
      </w:pPr>
      <w:bookmarkStart w:id="8589" w:name="_ETM_Q41_179000"/>
      <w:bookmarkStart w:id="8590" w:name="_ETM_Q41_181000"/>
      <w:bookmarkEnd w:id="8589"/>
      <w:bookmarkEnd w:id="8590"/>
    </w:p>
    <w:p w:rsidR="00CD1EEA" w:rsidRDefault="00CD1EEA" w:rsidP="003E3C0B">
      <w:pPr>
        <w:pStyle w:val="af8"/>
        <w:keepNext/>
        <w:rPr>
          <w:rtl/>
        </w:rPr>
      </w:pPr>
      <w:bookmarkStart w:id="8591" w:name="ET_interruption_קריאות_5"/>
      <w:r w:rsidRPr="00796F06">
        <w:rPr>
          <w:rStyle w:val="TagStyle"/>
          <w:rtl/>
        </w:rPr>
        <w:t xml:space="preserve"> &lt;&lt; קריאה &gt;&gt; </w:t>
      </w:r>
      <w:r>
        <w:rPr>
          <w:rtl/>
        </w:rPr>
        <w:t>קריאות:</w:t>
      </w:r>
      <w:r w:rsidRPr="00796F06">
        <w:rPr>
          <w:rStyle w:val="TagStyle"/>
          <w:rtl/>
        </w:rPr>
        <w:t xml:space="preserve"> &lt;&lt; קריאה &gt;&gt;</w:t>
      </w:r>
      <w:r>
        <w:rPr>
          <w:rtl/>
        </w:rPr>
        <w:t xml:space="preserve"> </w:t>
      </w:r>
      <w:bookmarkEnd w:id="8591"/>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3E3C0B">
      <w:pPr>
        <w:rPr>
          <w:rtl/>
          <w:lang w:eastAsia="he-IL"/>
        </w:rPr>
      </w:pPr>
    </w:p>
    <w:p w:rsidR="00CD1EEA" w:rsidRDefault="00CD1EEA" w:rsidP="003E3C0B">
      <w:pPr>
        <w:pStyle w:val="-"/>
        <w:keepNext/>
        <w:rPr>
          <w:rtl/>
        </w:rPr>
      </w:pPr>
      <w:r w:rsidRPr="00796F06">
        <w:rPr>
          <w:rStyle w:val="TagStyle"/>
          <w:rtl/>
        </w:rPr>
        <w:t xml:space="preserve"> &lt;&lt; דובר_המשך &gt;&gt; </w:t>
      </w:r>
      <w:r>
        <w:rPr>
          <w:rtl/>
        </w:rPr>
        <w:t>שר הנגב, הגליל והחוסן הלאומי יצחק שמעון וסרלאוף:</w:t>
      </w:r>
      <w:r w:rsidRPr="00796F06">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הציפייה מגופי אכיפת החוק </w:t>
      </w:r>
      <w:bookmarkStart w:id="8592" w:name="_ETM_Q41_176000"/>
      <w:bookmarkEnd w:id="8592"/>
      <w:r>
        <w:rPr>
          <w:rFonts w:hint="cs"/>
          <w:rtl/>
          <w:lang w:eastAsia="he-IL"/>
        </w:rPr>
        <w:t xml:space="preserve">היא להגן על ערכי היסוד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593" w:name="ET_interruption_קריאות_9"/>
      <w:r w:rsidRPr="00C64069">
        <w:rPr>
          <w:rStyle w:val="TagStyle"/>
          <w:rtl/>
        </w:rPr>
        <w:t xml:space="preserve"> &lt;&lt; קריאה &gt;&gt; </w:t>
      </w:r>
      <w:r>
        <w:rPr>
          <w:rtl/>
        </w:rPr>
        <w:t>קריאות:</w:t>
      </w:r>
      <w:r w:rsidRPr="00C64069">
        <w:rPr>
          <w:rStyle w:val="TagStyle"/>
          <w:rtl/>
        </w:rPr>
        <w:t xml:space="preserve"> &lt;&lt; קריאה &gt;&gt;</w:t>
      </w:r>
      <w:r>
        <w:rPr>
          <w:rtl/>
        </w:rPr>
        <w:t xml:space="preserve"> </w:t>
      </w:r>
      <w:bookmarkEnd w:id="8593"/>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3E3C0B">
      <w:pPr>
        <w:rPr>
          <w:rtl/>
          <w:lang w:eastAsia="he-IL"/>
        </w:rPr>
      </w:pPr>
      <w:bookmarkStart w:id="8594" w:name="_ETM_Q41_190000"/>
      <w:bookmarkEnd w:id="8594"/>
    </w:p>
    <w:p w:rsidR="00CD1EEA" w:rsidRDefault="00CD1EEA" w:rsidP="003E3C0B">
      <w:pPr>
        <w:pStyle w:val="af8"/>
        <w:keepNext/>
        <w:rPr>
          <w:rtl/>
        </w:rPr>
      </w:pPr>
      <w:bookmarkStart w:id="8595" w:name="ET_interruption_5807_10"/>
      <w:r w:rsidRPr="00C64069">
        <w:rPr>
          <w:rStyle w:val="TagStyle"/>
          <w:rtl/>
        </w:rPr>
        <w:t xml:space="preserve"> &lt;&lt; קריאה &gt;&gt; </w:t>
      </w:r>
      <w:r>
        <w:rPr>
          <w:rtl/>
        </w:rPr>
        <w:t>קטי קטרין שטרית (הליכוד):</w:t>
      </w:r>
      <w:r w:rsidRPr="00C64069">
        <w:rPr>
          <w:rStyle w:val="TagStyle"/>
          <w:rtl/>
        </w:rPr>
        <w:t xml:space="preserve"> &lt;&lt; קריאה &gt;&gt;</w:t>
      </w:r>
      <w:r>
        <w:rPr>
          <w:rtl/>
        </w:rPr>
        <w:t xml:space="preserve"> </w:t>
      </w:r>
      <w:bookmarkEnd w:id="8595"/>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לא רצית לחכות שבוע </w:t>
      </w:r>
      <w:r>
        <w:rPr>
          <w:rFonts w:hint="cs"/>
          <w:rtl/>
          <w:lang w:eastAsia="he-IL"/>
        </w:rPr>
        <w:t>– – –</w:t>
      </w:r>
      <w:r w:rsidR="00CD1EEA">
        <w:rPr>
          <w:rFonts w:hint="cs"/>
          <w:rtl/>
          <w:lang w:eastAsia="he-IL"/>
        </w:rPr>
        <w:t xml:space="preserve"> אזיק אלקטרוני </w:t>
      </w:r>
      <w:r>
        <w:rPr>
          <w:rFonts w:hint="cs"/>
          <w:rtl/>
          <w:lang w:eastAsia="he-IL"/>
        </w:rPr>
        <w:t>– – –</w:t>
      </w:r>
    </w:p>
    <w:p w:rsidR="00CD1EEA" w:rsidRDefault="00CD1EEA" w:rsidP="003E3C0B">
      <w:pPr>
        <w:rPr>
          <w:rtl/>
          <w:lang w:eastAsia="he-IL"/>
        </w:rPr>
      </w:pPr>
    </w:p>
    <w:p w:rsidR="00CD1EEA" w:rsidRDefault="00CD1EEA" w:rsidP="003E3C0B">
      <w:pPr>
        <w:pStyle w:val="-"/>
        <w:keepNext/>
        <w:rPr>
          <w:rtl/>
        </w:rPr>
      </w:pPr>
      <w:bookmarkStart w:id="8596" w:name="ET_speakercontinue_6532_15"/>
      <w:r w:rsidRPr="00C64069">
        <w:rPr>
          <w:rStyle w:val="TagStyle"/>
          <w:rtl/>
        </w:rPr>
        <w:t xml:space="preserve"> &lt;&lt; דובר_המשך &gt;&gt; </w:t>
      </w:r>
      <w:r>
        <w:rPr>
          <w:rtl/>
        </w:rPr>
        <w:t>שר הנגב, הגליל והחוסן הלאומי יצחק שמעון וסרלאוף:</w:t>
      </w:r>
      <w:r w:rsidRPr="00C64069">
        <w:rPr>
          <w:rStyle w:val="TagStyle"/>
          <w:rtl/>
        </w:rPr>
        <w:t xml:space="preserve"> &lt;&lt; דובר_המשך &gt;&gt;</w:t>
      </w:r>
      <w:r>
        <w:rPr>
          <w:rtl/>
        </w:rPr>
        <w:t xml:space="preserve"> </w:t>
      </w:r>
      <w:bookmarkEnd w:id="8596"/>
    </w:p>
    <w:p w:rsidR="00CD1EEA" w:rsidRDefault="00CD1EEA" w:rsidP="001B10C0">
      <w:pPr>
        <w:rPr>
          <w:rtl/>
          <w:lang w:eastAsia="he-IL"/>
        </w:rPr>
      </w:pPr>
    </w:p>
    <w:p w:rsidR="00CD1EEA" w:rsidRPr="00C64069" w:rsidRDefault="00CD1EEA" w:rsidP="00C92CF1">
      <w:pPr>
        <w:rPr>
          <w:rtl/>
          <w:lang w:eastAsia="he-IL"/>
        </w:rPr>
      </w:pPr>
      <w:r>
        <w:rPr>
          <w:rFonts w:hint="cs"/>
          <w:rtl/>
          <w:lang w:eastAsia="he-IL"/>
        </w:rPr>
        <w:t xml:space="preserve">למותר לציין כי קו פעולה זה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597" w:name="ET_interruption_5807_12"/>
      <w:r w:rsidRPr="00C64069">
        <w:rPr>
          <w:rStyle w:val="TagStyle"/>
          <w:rtl/>
        </w:rPr>
        <w:t xml:space="preserve"> &lt;&lt; קריאה &gt;&gt; </w:t>
      </w:r>
      <w:r>
        <w:rPr>
          <w:rtl/>
        </w:rPr>
        <w:t>קטי קטרין שטרית (הליכוד):</w:t>
      </w:r>
      <w:r w:rsidRPr="00C64069">
        <w:rPr>
          <w:rStyle w:val="TagStyle"/>
          <w:rtl/>
        </w:rPr>
        <w:t xml:space="preserve"> &lt;&lt; קריאה &gt;&gt;</w:t>
      </w:r>
      <w:r>
        <w:rPr>
          <w:rtl/>
        </w:rPr>
        <w:t xml:space="preserve"> </w:t>
      </w:r>
      <w:bookmarkEnd w:id="8597"/>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לא הצגה. לא הצגה, הוא מוגש אמיתי </w:t>
      </w:r>
      <w:r w:rsidR="00C92CF1">
        <w:rPr>
          <w:rFonts w:hint="cs"/>
          <w:rtl/>
          <w:lang w:eastAsia="he-IL"/>
        </w:rPr>
        <w:t>– – –</w:t>
      </w:r>
    </w:p>
    <w:p w:rsidR="00CD1EEA" w:rsidRDefault="00CD1EEA" w:rsidP="003E3C0B">
      <w:pPr>
        <w:rPr>
          <w:rtl/>
          <w:lang w:eastAsia="he-IL"/>
        </w:rPr>
      </w:pPr>
    </w:p>
    <w:p w:rsidR="00CD1EEA" w:rsidRDefault="00CD1EEA" w:rsidP="003E3C0B">
      <w:pPr>
        <w:pStyle w:val="-"/>
        <w:keepNext/>
        <w:rPr>
          <w:rtl/>
        </w:rPr>
      </w:pPr>
      <w:r w:rsidRPr="00C64069">
        <w:rPr>
          <w:rStyle w:val="TagStyle"/>
          <w:rtl/>
        </w:rPr>
        <w:t xml:space="preserve"> &lt;&lt; דובר_המשך &gt;&gt; </w:t>
      </w:r>
      <w:r>
        <w:rPr>
          <w:rtl/>
        </w:rPr>
        <w:t>שר הנגב, הגליל והחוסן הלאומי יצחק שמעון וסרלאוף:</w:t>
      </w:r>
      <w:r w:rsidRPr="00C64069">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אה, אה, רגע</w:t>
      </w:r>
      <w:bookmarkStart w:id="8598" w:name="_ETM_Q41_205000"/>
      <w:bookmarkEnd w:id="8598"/>
      <w:r>
        <w:rPr>
          <w:rFonts w:hint="cs"/>
          <w:rtl/>
          <w:lang w:eastAsia="he-IL"/>
        </w:rPr>
        <w:t>, רגע. ברשותכם, כמעט שכחתי</w:t>
      </w:r>
      <w:bookmarkStart w:id="8599" w:name="_ETM_Q41_201000"/>
      <w:bookmarkEnd w:id="8599"/>
      <w:r>
        <w:rPr>
          <w:rFonts w:hint="cs"/>
          <w:rtl/>
          <w:lang w:eastAsia="he-IL"/>
        </w:rPr>
        <w:t xml:space="preserve">. כמעט שכחתי </w:t>
      </w:r>
      <w:r w:rsidR="00C92CF1">
        <w:rPr>
          <w:rFonts w:hint="cs"/>
          <w:rtl/>
          <w:lang w:eastAsia="he-IL"/>
        </w:rPr>
        <w:t>– – –</w:t>
      </w:r>
    </w:p>
    <w:p w:rsidR="00CD1EEA" w:rsidRDefault="00CD1EEA" w:rsidP="003E3C0B">
      <w:pPr>
        <w:rPr>
          <w:rtl/>
          <w:lang w:eastAsia="he-IL"/>
        </w:rPr>
      </w:pPr>
      <w:bookmarkStart w:id="8600" w:name="_ETM_Q41_210000"/>
      <w:bookmarkEnd w:id="8600"/>
    </w:p>
    <w:p w:rsidR="00CD1EEA" w:rsidRDefault="00CD1EEA" w:rsidP="003E3C0B">
      <w:pPr>
        <w:pStyle w:val="af8"/>
        <w:keepNext/>
        <w:rPr>
          <w:rtl/>
        </w:rPr>
      </w:pPr>
      <w:bookmarkStart w:id="8601" w:name="ET_interruption_קריאות_16"/>
      <w:r w:rsidRPr="00C64069">
        <w:rPr>
          <w:rStyle w:val="TagStyle"/>
          <w:rtl/>
        </w:rPr>
        <w:t xml:space="preserve"> &lt;&lt; קריאה &gt;&gt; </w:t>
      </w:r>
      <w:r>
        <w:rPr>
          <w:rtl/>
        </w:rPr>
        <w:t>קריאות:</w:t>
      </w:r>
      <w:r w:rsidRPr="00C64069">
        <w:rPr>
          <w:rStyle w:val="TagStyle"/>
          <w:rtl/>
        </w:rPr>
        <w:t xml:space="preserve"> &lt;&lt; קריאה &gt;&gt;</w:t>
      </w:r>
      <w:r>
        <w:rPr>
          <w:rtl/>
        </w:rPr>
        <w:t xml:space="preserve"> </w:t>
      </w:r>
      <w:bookmarkEnd w:id="8601"/>
    </w:p>
    <w:p w:rsidR="00CD1EEA" w:rsidRDefault="00CD1EEA" w:rsidP="001B10C0">
      <w:pPr>
        <w:rPr>
          <w:rtl/>
          <w:lang w:eastAsia="he-IL"/>
        </w:rPr>
      </w:pPr>
    </w:p>
    <w:p w:rsidR="00CD1EEA" w:rsidRDefault="00C92CF1" w:rsidP="00C92CF1">
      <w:pPr>
        <w:rPr>
          <w:rtl/>
          <w:lang w:eastAsia="he-IL"/>
        </w:rPr>
      </w:pPr>
      <w:bookmarkStart w:id="8602" w:name="_ETM_Q41_212000"/>
      <w:bookmarkEnd w:id="8602"/>
      <w:r>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603" w:name="ET_interruption_5300_17"/>
      <w:r w:rsidRPr="00C64069">
        <w:rPr>
          <w:rStyle w:val="TagStyle"/>
          <w:rtl/>
        </w:rPr>
        <w:t xml:space="preserve"> &lt;&lt; קריאה &gt;&gt; </w:t>
      </w:r>
      <w:r>
        <w:rPr>
          <w:rtl/>
        </w:rPr>
        <w:t>מירב בן ארי (יש עתיד):</w:t>
      </w:r>
      <w:r w:rsidRPr="00C64069">
        <w:rPr>
          <w:rStyle w:val="TagStyle"/>
          <w:rtl/>
        </w:rPr>
        <w:t xml:space="preserve"> &lt;&lt; קריאה &gt;&gt;</w:t>
      </w:r>
      <w:r>
        <w:rPr>
          <w:rtl/>
        </w:rPr>
        <w:t xml:space="preserve"> </w:t>
      </w:r>
      <w:bookmarkEnd w:id="8603"/>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לכל מקום שתלכי </w:t>
      </w:r>
      <w:r>
        <w:rPr>
          <w:rFonts w:hint="cs"/>
          <w:rtl/>
          <w:lang w:eastAsia="he-IL"/>
        </w:rPr>
        <w:t>– – –</w:t>
      </w:r>
      <w:r w:rsidR="00990A09">
        <w:rPr>
          <w:rFonts w:hint="cs"/>
          <w:rtl/>
          <w:lang w:eastAsia="he-IL"/>
        </w:rPr>
        <w:t xml:space="preserve"> שיביא את </w:t>
      </w:r>
      <w:proofErr w:type="spellStart"/>
      <w:r w:rsidR="00990A09">
        <w:rPr>
          <w:rFonts w:hint="cs"/>
          <w:rtl/>
          <w:lang w:eastAsia="he-IL"/>
        </w:rPr>
        <w:t>האיזוק</w:t>
      </w:r>
      <w:proofErr w:type="spellEnd"/>
      <w:r w:rsidR="00990A09">
        <w:rPr>
          <w:rFonts w:hint="cs"/>
          <w:rtl/>
          <w:lang w:eastAsia="he-IL"/>
        </w:rPr>
        <w:t xml:space="preserve"> </w:t>
      </w:r>
      <w:r>
        <w:rPr>
          <w:rFonts w:hint="cs"/>
          <w:rtl/>
          <w:lang w:eastAsia="he-IL"/>
        </w:rPr>
        <w:t>– – –</w:t>
      </w:r>
      <w:r w:rsidR="00990A09">
        <w:rPr>
          <w:rFonts w:hint="cs"/>
          <w:rtl/>
          <w:lang w:eastAsia="he-IL"/>
        </w:rPr>
        <w:t xml:space="preserve"> </w:t>
      </w:r>
    </w:p>
    <w:p w:rsidR="00CD1EEA" w:rsidRDefault="00CD1EEA" w:rsidP="003E3C0B">
      <w:pPr>
        <w:rPr>
          <w:rtl/>
          <w:lang w:eastAsia="he-IL"/>
        </w:rPr>
      </w:pPr>
      <w:bookmarkStart w:id="8604" w:name="_ETM_Q41_214000"/>
      <w:bookmarkEnd w:id="8604"/>
    </w:p>
    <w:p w:rsidR="00CD1EEA" w:rsidRDefault="00CD1EEA" w:rsidP="003E3C0B">
      <w:pPr>
        <w:pStyle w:val="af9"/>
        <w:keepNext/>
        <w:rPr>
          <w:rtl/>
        </w:rPr>
      </w:pPr>
      <w:r w:rsidRPr="00C64069">
        <w:rPr>
          <w:rStyle w:val="TagStyle"/>
          <w:rtl/>
        </w:rPr>
        <w:t xml:space="preserve"> &lt;&lt; יור &gt;&gt; </w:t>
      </w:r>
      <w:r>
        <w:rPr>
          <w:rtl/>
        </w:rPr>
        <w:t>היו"ר ישראל אייכלר:</w:t>
      </w:r>
      <w:r w:rsidRPr="00C64069">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605" w:name="_ETM_Q41_218000"/>
      <w:bookmarkEnd w:id="8605"/>
      <w:r>
        <w:rPr>
          <w:rFonts w:hint="cs"/>
          <w:rtl/>
          <w:lang w:eastAsia="he-IL"/>
        </w:rPr>
        <w:t>תשתה משהו. סבלנות.</w:t>
      </w:r>
    </w:p>
    <w:p w:rsidR="00CD1EEA" w:rsidRDefault="00CD1EEA" w:rsidP="003E3C0B">
      <w:pPr>
        <w:rPr>
          <w:rtl/>
          <w:lang w:eastAsia="he-IL"/>
        </w:rPr>
      </w:pPr>
    </w:p>
    <w:p w:rsidR="00CD1EEA" w:rsidRDefault="00CD1EEA" w:rsidP="003E3C0B">
      <w:pPr>
        <w:pStyle w:val="af8"/>
        <w:keepNext/>
        <w:rPr>
          <w:rtl/>
        </w:rPr>
      </w:pPr>
      <w:bookmarkStart w:id="8606" w:name="ET_interruption_קריאות_21"/>
      <w:r w:rsidRPr="00C64069">
        <w:rPr>
          <w:rStyle w:val="TagStyle"/>
          <w:rtl/>
        </w:rPr>
        <w:t xml:space="preserve"> &lt;&lt; קריאה &gt;&gt; </w:t>
      </w:r>
      <w:r>
        <w:rPr>
          <w:rtl/>
        </w:rPr>
        <w:t>קריאות:</w:t>
      </w:r>
      <w:r w:rsidRPr="00C64069">
        <w:rPr>
          <w:rStyle w:val="TagStyle"/>
          <w:rtl/>
        </w:rPr>
        <w:t xml:space="preserve"> &lt;&lt; קריאה &gt;&gt;</w:t>
      </w:r>
      <w:r>
        <w:rPr>
          <w:rtl/>
        </w:rPr>
        <w:t xml:space="preserve"> </w:t>
      </w:r>
      <w:bookmarkEnd w:id="8606"/>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607" w:name="ET_interruption_6352_22"/>
      <w:r w:rsidRPr="00C64069">
        <w:rPr>
          <w:rStyle w:val="TagStyle"/>
          <w:rtl/>
        </w:rPr>
        <w:t xml:space="preserve"> &lt;&lt; קריאה &gt;&gt; </w:t>
      </w:r>
      <w:r>
        <w:rPr>
          <w:rtl/>
        </w:rPr>
        <w:t>אלמוג כהן (עוצמה יהודית):</w:t>
      </w:r>
      <w:r w:rsidRPr="00C64069">
        <w:rPr>
          <w:rStyle w:val="TagStyle"/>
          <w:rtl/>
        </w:rPr>
        <w:t xml:space="preserve"> &lt;&lt; קריאה &gt;&gt;</w:t>
      </w:r>
      <w:r>
        <w:rPr>
          <w:rtl/>
        </w:rPr>
        <w:t xml:space="preserve"> </w:t>
      </w:r>
      <w:bookmarkEnd w:id="8607"/>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אתם אנרכיסטים. </w:t>
      </w:r>
      <w:bookmarkStart w:id="8608" w:name="_ETM_Q41_221000"/>
      <w:bookmarkEnd w:id="8608"/>
      <w:r>
        <w:rPr>
          <w:rFonts w:hint="cs"/>
          <w:rtl/>
          <w:lang w:eastAsia="he-IL"/>
        </w:rPr>
        <w:t xml:space="preserve">אנרכיסטים. </w:t>
      </w:r>
    </w:p>
    <w:p w:rsidR="00CD1EEA" w:rsidRDefault="00CD1EEA" w:rsidP="003E3C0B">
      <w:pPr>
        <w:rPr>
          <w:rtl/>
          <w:lang w:eastAsia="he-IL"/>
        </w:rPr>
      </w:pPr>
    </w:p>
    <w:p w:rsidR="00CD1EEA" w:rsidRDefault="00CD1EEA" w:rsidP="003E3C0B">
      <w:pPr>
        <w:pStyle w:val="-"/>
        <w:keepNext/>
        <w:rPr>
          <w:rtl/>
        </w:rPr>
      </w:pPr>
      <w:r w:rsidRPr="00C64069">
        <w:rPr>
          <w:rStyle w:val="TagStyle"/>
          <w:rtl/>
        </w:rPr>
        <w:t xml:space="preserve"> &lt;&lt; דובר_המשך &gt;&gt; </w:t>
      </w:r>
      <w:r>
        <w:rPr>
          <w:rtl/>
        </w:rPr>
        <w:t>שר הנגב, הגליל והחוסן הלאומי יצחק שמעון וסרלאוף:</w:t>
      </w:r>
      <w:r w:rsidRPr="00C64069">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990A09">
      <w:pPr>
        <w:rPr>
          <w:rtl/>
          <w:lang w:eastAsia="he-IL"/>
        </w:rPr>
      </w:pPr>
      <w:bookmarkStart w:id="8609" w:name="_ETM_Q41_233000"/>
      <w:bookmarkEnd w:id="8609"/>
      <w:r>
        <w:rPr>
          <w:rFonts w:hint="cs"/>
          <w:rtl/>
          <w:lang w:eastAsia="he-IL"/>
        </w:rPr>
        <w:t xml:space="preserve">המסר שלכם הוא שהקול שלכם שווה יותר. העיקרון </w:t>
      </w:r>
      <w:bookmarkStart w:id="8610" w:name="_ETM_Q41_226000"/>
      <w:bookmarkEnd w:id="8610"/>
      <w:r>
        <w:rPr>
          <w:rFonts w:hint="cs"/>
          <w:rtl/>
          <w:lang w:eastAsia="he-IL"/>
        </w:rPr>
        <w:t xml:space="preserve">הדמוקרטי הבסיסי </w:t>
      </w:r>
      <w:bookmarkStart w:id="8611" w:name="_ETM_Q41_239000"/>
      <w:bookmarkEnd w:id="8611"/>
      <w:r>
        <w:rPr>
          <w:rFonts w:hint="eastAsia"/>
          <w:rtl/>
          <w:lang w:eastAsia="he-IL"/>
        </w:rPr>
        <w:t>–</w:t>
      </w:r>
      <w:r>
        <w:rPr>
          <w:rFonts w:hint="cs"/>
          <w:rtl/>
          <w:lang w:eastAsia="he-IL"/>
        </w:rPr>
        <w:t xml:space="preserve"> כל קול לכל אדם, זה לא מקובל עליכם. אבל בואו נמשיך עכשיו, כי אני רוצה לדבר על אנשים לשיטתכם.</w:t>
      </w:r>
    </w:p>
    <w:p w:rsidR="00CD1EEA" w:rsidRDefault="00CD1EEA" w:rsidP="003E3C0B">
      <w:pPr>
        <w:rPr>
          <w:rtl/>
          <w:lang w:eastAsia="he-IL"/>
        </w:rPr>
      </w:pPr>
    </w:p>
    <w:p w:rsidR="00CD1EEA" w:rsidRDefault="00CD1EEA" w:rsidP="003E3C0B">
      <w:pPr>
        <w:pStyle w:val="af8"/>
        <w:keepNext/>
        <w:rPr>
          <w:rtl/>
        </w:rPr>
      </w:pPr>
      <w:bookmarkStart w:id="8612" w:name="ET_interruption_6352_25"/>
      <w:r w:rsidRPr="00C64069">
        <w:rPr>
          <w:rStyle w:val="TagStyle"/>
          <w:rtl/>
        </w:rPr>
        <w:t xml:space="preserve"> &lt;&lt; קריאה &gt;&gt; </w:t>
      </w:r>
      <w:r>
        <w:rPr>
          <w:rtl/>
        </w:rPr>
        <w:t>אלמוג כהן (עוצמה יהודית):</w:t>
      </w:r>
      <w:r w:rsidRPr="00C64069">
        <w:rPr>
          <w:rStyle w:val="TagStyle"/>
          <w:rtl/>
        </w:rPr>
        <w:t xml:space="preserve"> &lt;&lt; קריאה &gt;&gt;</w:t>
      </w:r>
      <w:r>
        <w:rPr>
          <w:rtl/>
        </w:rPr>
        <w:t xml:space="preserve"> </w:t>
      </w:r>
      <w:bookmarkEnd w:id="8612"/>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נעים </w:t>
      </w:r>
      <w:bookmarkStart w:id="8613" w:name="_ETM_Q41_254000"/>
      <w:bookmarkEnd w:id="8613"/>
      <w:r>
        <w:rPr>
          <w:rFonts w:hint="cs"/>
          <w:rtl/>
          <w:lang w:eastAsia="he-IL"/>
        </w:rPr>
        <w:t xml:space="preserve">מאוד, חוק </w:t>
      </w:r>
      <w:proofErr w:type="spellStart"/>
      <w:r>
        <w:rPr>
          <w:rFonts w:hint="cs"/>
          <w:rtl/>
          <w:lang w:eastAsia="he-IL"/>
        </w:rPr>
        <w:t>איזוק</w:t>
      </w:r>
      <w:proofErr w:type="spellEnd"/>
      <w:r>
        <w:rPr>
          <w:rFonts w:hint="cs"/>
          <w:rtl/>
          <w:lang w:eastAsia="he-IL"/>
        </w:rPr>
        <w:t xml:space="preserve"> אלקטרוני. נעים מאוד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614" w:name="ET_interruption_קריאות_26"/>
      <w:r w:rsidRPr="00C64069">
        <w:rPr>
          <w:rStyle w:val="TagStyle"/>
          <w:rtl/>
        </w:rPr>
        <w:t xml:space="preserve"> &lt;&lt; קריאה &gt;&gt; </w:t>
      </w:r>
      <w:r>
        <w:rPr>
          <w:rtl/>
        </w:rPr>
        <w:t>קריאות:</w:t>
      </w:r>
      <w:r w:rsidRPr="00C64069">
        <w:rPr>
          <w:rStyle w:val="TagStyle"/>
          <w:rtl/>
        </w:rPr>
        <w:t xml:space="preserve"> &lt;&lt; קריאה &gt;&gt;</w:t>
      </w:r>
      <w:r>
        <w:rPr>
          <w:rtl/>
        </w:rPr>
        <w:t xml:space="preserve"> </w:t>
      </w:r>
      <w:bookmarkEnd w:id="8614"/>
    </w:p>
    <w:p w:rsidR="00CD1EEA" w:rsidRDefault="00CD1EEA" w:rsidP="001B10C0">
      <w:pPr>
        <w:rPr>
          <w:rtl/>
          <w:lang w:eastAsia="he-IL"/>
        </w:rPr>
      </w:pPr>
    </w:p>
    <w:p w:rsidR="00CD1EEA" w:rsidRPr="00C64069" w:rsidRDefault="00C92CF1" w:rsidP="00C92CF1">
      <w:pPr>
        <w:rPr>
          <w:rtl/>
          <w:lang w:eastAsia="he-IL"/>
        </w:rPr>
      </w:pPr>
      <w:r>
        <w:rPr>
          <w:rFonts w:hint="cs"/>
          <w:rtl/>
          <w:lang w:eastAsia="he-IL"/>
        </w:rPr>
        <w:t>– – –</w:t>
      </w:r>
    </w:p>
    <w:p w:rsidR="00CD1EEA" w:rsidRDefault="00CD1EEA" w:rsidP="003E3C0B">
      <w:pPr>
        <w:rPr>
          <w:rtl/>
          <w:lang w:eastAsia="he-IL"/>
        </w:rPr>
      </w:pPr>
    </w:p>
    <w:p w:rsidR="00CD1EEA" w:rsidRDefault="00CD1EEA" w:rsidP="003E3C0B">
      <w:pPr>
        <w:pStyle w:val="-"/>
        <w:keepNext/>
        <w:rPr>
          <w:rtl/>
        </w:rPr>
      </w:pPr>
      <w:r w:rsidRPr="00346336">
        <w:rPr>
          <w:rStyle w:val="TagStyle"/>
          <w:rtl/>
        </w:rPr>
        <w:t xml:space="preserve"> &lt;&lt; דובר_המשך &gt;&gt; </w:t>
      </w:r>
      <w:r>
        <w:rPr>
          <w:rtl/>
        </w:rPr>
        <w:t>שר הנגב, הגליל והחוסן הלאומי יצחק שמעון וסרלאוף:</w:t>
      </w:r>
      <w:r w:rsidRPr="00346336">
        <w:rPr>
          <w:rStyle w:val="TagStyle"/>
          <w:rtl/>
        </w:rPr>
        <w:t xml:space="preserve"> &lt;&lt; דובר_המשך &gt;&gt;</w:t>
      </w:r>
      <w:r>
        <w:rPr>
          <w:rtl/>
        </w:rPr>
        <w:t xml:space="preserve"> </w:t>
      </w:r>
    </w:p>
    <w:p w:rsidR="00CD1EEA" w:rsidRDefault="00CD1EEA" w:rsidP="003E3C0B">
      <w:pPr>
        <w:rPr>
          <w:rtl/>
          <w:lang w:eastAsia="he-IL"/>
        </w:rPr>
      </w:pPr>
    </w:p>
    <w:p w:rsidR="00CD1EEA" w:rsidRDefault="00CD1EEA" w:rsidP="003E3C0B">
      <w:pPr>
        <w:rPr>
          <w:rtl/>
          <w:lang w:eastAsia="he-IL"/>
        </w:rPr>
      </w:pPr>
      <w:r>
        <w:rPr>
          <w:rFonts w:hint="cs"/>
          <w:rtl/>
          <w:lang w:eastAsia="he-IL"/>
        </w:rPr>
        <w:t xml:space="preserve">אה, רציתי לדבר על היועץ המשפטי לממשלה ופרקליט המדינה, איך הם דיברו בתקופת </w:t>
      </w:r>
      <w:bookmarkStart w:id="8615" w:name="_ETM_Q41_269000"/>
      <w:bookmarkEnd w:id="8615"/>
      <w:r>
        <w:rPr>
          <w:rFonts w:hint="cs"/>
          <w:rtl/>
          <w:lang w:eastAsia="he-IL"/>
        </w:rPr>
        <w:t xml:space="preserve">ההתנתקות. </w:t>
      </w:r>
    </w:p>
    <w:p w:rsidR="00CD1EEA" w:rsidRDefault="00CD1EEA" w:rsidP="003E3C0B">
      <w:pPr>
        <w:rPr>
          <w:rtl/>
          <w:lang w:eastAsia="he-IL"/>
        </w:rPr>
      </w:pPr>
    </w:p>
    <w:p w:rsidR="00CD1EEA" w:rsidRDefault="00CD1EEA" w:rsidP="00C92CF1">
      <w:pPr>
        <w:rPr>
          <w:rtl/>
          <w:lang w:eastAsia="he-IL"/>
        </w:rPr>
      </w:pPr>
      <w:bookmarkStart w:id="8616" w:name="_ETM_Q41_272000"/>
      <w:bookmarkEnd w:id="8616"/>
      <w:r>
        <w:rPr>
          <w:rFonts w:hint="cs"/>
          <w:rtl/>
          <w:lang w:eastAsia="he-IL"/>
        </w:rPr>
        <w:t>היועץ המשפטי לממשלה דאז מני מזוז</w:t>
      </w:r>
      <w:bookmarkStart w:id="8617" w:name="_ETM_Q41_275000"/>
      <w:bookmarkEnd w:id="8617"/>
      <w:r>
        <w:rPr>
          <w:rFonts w:hint="cs"/>
          <w:rtl/>
          <w:lang w:eastAsia="he-IL"/>
        </w:rPr>
        <w:t xml:space="preserve"> קבע </w:t>
      </w:r>
      <w:r w:rsidR="00C92CF1">
        <w:rPr>
          <w:rFonts w:hint="cs"/>
          <w:rtl/>
          <w:lang w:eastAsia="he-IL"/>
        </w:rPr>
        <w:t>– –</w:t>
      </w:r>
    </w:p>
    <w:p w:rsidR="00CD1EEA" w:rsidRDefault="00CD1EEA" w:rsidP="003E3C0B">
      <w:pPr>
        <w:rPr>
          <w:rtl/>
          <w:lang w:eastAsia="he-IL"/>
        </w:rPr>
      </w:pPr>
    </w:p>
    <w:p w:rsidR="00CD1EEA" w:rsidRDefault="00CD1EEA" w:rsidP="003E3C0B">
      <w:pPr>
        <w:pStyle w:val="af8"/>
        <w:keepNext/>
        <w:rPr>
          <w:rtl/>
        </w:rPr>
      </w:pPr>
      <w:bookmarkStart w:id="8618" w:name="ET_interruption_6352_29"/>
      <w:r w:rsidRPr="0035046E">
        <w:rPr>
          <w:rStyle w:val="TagStyle"/>
          <w:rtl/>
        </w:rPr>
        <w:t xml:space="preserve"> &lt;&lt; קריאה &gt;&gt; </w:t>
      </w:r>
      <w:r>
        <w:rPr>
          <w:rtl/>
        </w:rPr>
        <w:t>אלמוג כהן (עוצמה יהודית):</w:t>
      </w:r>
      <w:r w:rsidRPr="0035046E">
        <w:rPr>
          <w:rStyle w:val="TagStyle"/>
          <w:rtl/>
        </w:rPr>
        <w:t xml:space="preserve"> &lt;&lt; קריאה &gt;&gt;</w:t>
      </w:r>
      <w:r>
        <w:rPr>
          <w:rtl/>
        </w:rPr>
        <w:t xml:space="preserve"> </w:t>
      </w:r>
      <w:bookmarkEnd w:id="8618"/>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חוק </w:t>
      </w:r>
      <w:proofErr w:type="spellStart"/>
      <w:r>
        <w:rPr>
          <w:rFonts w:hint="cs"/>
          <w:rtl/>
          <w:lang w:eastAsia="he-IL"/>
        </w:rPr>
        <w:t>איזוק</w:t>
      </w:r>
      <w:proofErr w:type="spellEnd"/>
      <w:r>
        <w:rPr>
          <w:rFonts w:hint="cs"/>
          <w:rtl/>
          <w:lang w:eastAsia="he-IL"/>
        </w:rPr>
        <w:t xml:space="preserve"> אלקטרוני.</w:t>
      </w:r>
    </w:p>
    <w:p w:rsidR="00CD1EEA" w:rsidRDefault="00CD1EEA" w:rsidP="003E3C0B">
      <w:pPr>
        <w:rPr>
          <w:rtl/>
          <w:lang w:eastAsia="he-IL"/>
        </w:rPr>
      </w:pPr>
    </w:p>
    <w:p w:rsidR="00CD1EEA" w:rsidRDefault="00CD1EEA" w:rsidP="003E3C0B">
      <w:pPr>
        <w:pStyle w:val="-"/>
        <w:keepNext/>
        <w:rPr>
          <w:rtl/>
        </w:rPr>
      </w:pPr>
      <w:bookmarkStart w:id="8619" w:name="ET_speakercontinue_6532_30"/>
      <w:r w:rsidRPr="0035046E">
        <w:rPr>
          <w:rStyle w:val="TagStyle"/>
          <w:rtl/>
        </w:rPr>
        <w:t xml:space="preserve"> &lt;&lt; דובר_המשך &gt;&gt; </w:t>
      </w:r>
      <w:r>
        <w:rPr>
          <w:rtl/>
        </w:rPr>
        <w:t>שר הנגב, הגליל והחוסן הלאומי יצחק שמעון וסרלאוף:</w:t>
      </w:r>
      <w:r w:rsidRPr="0035046E">
        <w:rPr>
          <w:rStyle w:val="TagStyle"/>
          <w:rtl/>
        </w:rPr>
        <w:t xml:space="preserve"> &lt;&lt; דובר_המשך &gt;&gt;</w:t>
      </w:r>
      <w:r>
        <w:rPr>
          <w:rtl/>
        </w:rPr>
        <w:t xml:space="preserve"> </w:t>
      </w:r>
      <w:bookmarkEnd w:id="8619"/>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במענה לחברי כנסת </w:t>
      </w:r>
      <w:bookmarkStart w:id="8620" w:name="_ETM_Q41_277000"/>
      <w:bookmarkEnd w:id="8620"/>
      <w:r w:rsidR="00CD1EEA">
        <w:rPr>
          <w:rFonts w:hint="cs"/>
          <w:rtl/>
          <w:lang w:eastAsia="he-IL"/>
        </w:rPr>
        <w:t>שפנו אליו – חברי כנסת פנו אליו כי חסימת צירי תנועה</w:t>
      </w:r>
      <w:bookmarkStart w:id="8621" w:name="_ETM_Q41_285000"/>
      <w:bookmarkEnd w:id="8621"/>
      <w:r w:rsidR="00CD1EEA">
        <w:rPr>
          <w:rFonts w:hint="cs"/>
          <w:rtl/>
          <w:lang w:eastAsia="he-IL"/>
        </w:rPr>
        <w:t xml:space="preserve"> מרכזיים אינה נכללת במסגרת חופש הביטוי. אני תופס את </w:t>
      </w:r>
      <w:bookmarkStart w:id="8622" w:name="_ETM_Q41_287000"/>
      <w:bookmarkEnd w:id="8622"/>
      <w:r w:rsidR="00CD1EEA">
        <w:rPr>
          <w:rFonts w:hint="cs"/>
          <w:rtl/>
          <w:lang w:eastAsia="he-IL"/>
        </w:rPr>
        <w:t xml:space="preserve">הראש. עוד פעם, היועץ המשפטי לממשלה דאז מני מזוז, </w:t>
      </w:r>
      <w:bookmarkStart w:id="8623" w:name="_ETM_Q41_292000"/>
      <w:bookmarkEnd w:id="8623"/>
      <w:r w:rsidR="00CD1EEA">
        <w:rPr>
          <w:rFonts w:hint="cs"/>
          <w:rtl/>
          <w:lang w:eastAsia="he-IL"/>
        </w:rPr>
        <w:t xml:space="preserve">לימים היה שופט עליון, והוא אומר </w:t>
      </w:r>
      <w:r w:rsidR="00CD1EEA">
        <w:rPr>
          <w:rFonts w:hint="eastAsia"/>
          <w:rtl/>
          <w:lang w:eastAsia="he-IL"/>
        </w:rPr>
        <w:t>–</w:t>
      </w:r>
      <w:r w:rsidR="00CD1EEA">
        <w:rPr>
          <w:rFonts w:hint="cs"/>
          <w:rtl/>
          <w:lang w:eastAsia="he-IL"/>
        </w:rPr>
        <w:t xml:space="preserve"> הוא פשוט לא </w:t>
      </w:r>
      <w:bookmarkStart w:id="8624" w:name="_ETM_Q41_302000"/>
      <w:bookmarkEnd w:id="8624"/>
      <w:r w:rsidR="00CD1EEA">
        <w:rPr>
          <w:rFonts w:hint="cs"/>
          <w:rtl/>
          <w:lang w:eastAsia="he-IL"/>
        </w:rPr>
        <w:t xml:space="preserve">ידע שתהיה המחאה שלכם, הוא לא לקח </w:t>
      </w:r>
      <w:bookmarkStart w:id="8625" w:name="_ETM_Q41_304000"/>
      <w:bookmarkEnd w:id="8625"/>
      <w:r w:rsidR="00CD1EEA">
        <w:rPr>
          <w:rFonts w:hint="cs"/>
          <w:rtl/>
          <w:lang w:eastAsia="he-IL"/>
        </w:rPr>
        <w:t xml:space="preserve">את זה בחשבון, אז הוא דיבר בצורה גורפת, בלי </w:t>
      </w:r>
      <w:bookmarkStart w:id="8626" w:name="_ETM_Q41_309000"/>
      <w:bookmarkEnd w:id="8626"/>
      <w:r w:rsidR="00CD1EEA">
        <w:rPr>
          <w:rFonts w:hint="cs"/>
          <w:rtl/>
          <w:lang w:eastAsia="he-IL"/>
        </w:rPr>
        <w:t xml:space="preserve">כוכביות </w:t>
      </w:r>
      <w:r w:rsidR="00CD1EEA">
        <w:rPr>
          <w:rFonts w:hint="eastAsia"/>
          <w:rtl/>
          <w:lang w:eastAsia="he-IL"/>
        </w:rPr>
        <w:t>–</w:t>
      </w:r>
      <w:r w:rsidR="00CD1EEA">
        <w:rPr>
          <w:rFonts w:hint="cs"/>
          <w:rtl/>
          <w:lang w:eastAsia="he-IL"/>
        </w:rPr>
        <w:t xml:space="preserve"> והוא אמר: </w:t>
      </w:r>
      <w:r w:rsidR="00990A09">
        <w:rPr>
          <w:rFonts w:hint="cs"/>
          <w:rtl/>
          <w:lang w:eastAsia="he-IL"/>
        </w:rPr>
        <w:t>"</w:t>
      </w:r>
      <w:r w:rsidR="00CD1EEA">
        <w:rPr>
          <w:rFonts w:hint="cs"/>
          <w:rtl/>
          <w:lang w:eastAsia="he-IL"/>
        </w:rPr>
        <w:t xml:space="preserve">חסימת צירי תנועה מרכזיים אינה נכללת במסגרת </w:t>
      </w:r>
      <w:bookmarkStart w:id="8627" w:name="_ETM_Q41_315000"/>
      <w:bookmarkEnd w:id="8627"/>
      <w:r w:rsidR="00CD1EEA">
        <w:rPr>
          <w:rFonts w:hint="cs"/>
          <w:rtl/>
          <w:lang w:eastAsia="he-IL"/>
        </w:rPr>
        <w:t>חופש הביטוי</w:t>
      </w:r>
      <w:r w:rsidR="00990A09">
        <w:rPr>
          <w:rFonts w:hint="cs"/>
          <w:rtl/>
          <w:lang w:eastAsia="he-IL"/>
        </w:rPr>
        <w:t>"</w:t>
      </w:r>
      <w:r w:rsidR="00CD1EEA">
        <w:rPr>
          <w:rFonts w:hint="cs"/>
          <w:rtl/>
          <w:lang w:eastAsia="he-IL"/>
        </w:rPr>
        <w:t>. את זה אמר מני מזוז.</w:t>
      </w:r>
    </w:p>
    <w:p w:rsidR="00CD1EEA" w:rsidRDefault="00CD1EEA" w:rsidP="003E3C0B">
      <w:pPr>
        <w:rPr>
          <w:rtl/>
          <w:lang w:eastAsia="he-IL"/>
        </w:rPr>
      </w:pPr>
    </w:p>
    <w:p w:rsidR="00CD1EEA" w:rsidRDefault="00CD1EEA" w:rsidP="003E3C0B">
      <w:pPr>
        <w:pStyle w:val="af8"/>
        <w:keepNext/>
        <w:rPr>
          <w:rtl/>
        </w:rPr>
      </w:pPr>
      <w:bookmarkStart w:id="8628" w:name="ET_interruption_5300_31"/>
      <w:r w:rsidRPr="00AA1773">
        <w:rPr>
          <w:rStyle w:val="TagStyle"/>
          <w:rtl/>
        </w:rPr>
        <w:t xml:space="preserve"> &lt;&lt; קריאה &gt;&gt; </w:t>
      </w:r>
      <w:r>
        <w:rPr>
          <w:rtl/>
        </w:rPr>
        <w:t>מירב בן ארי (יש עתיד):</w:t>
      </w:r>
      <w:r w:rsidRPr="00AA1773">
        <w:rPr>
          <w:rStyle w:val="TagStyle"/>
          <w:rtl/>
        </w:rPr>
        <w:t xml:space="preserve"> &lt;&lt; קריאה &gt;&gt;</w:t>
      </w:r>
      <w:r>
        <w:rPr>
          <w:rtl/>
        </w:rPr>
        <w:t xml:space="preserve"> </w:t>
      </w:r>
      <w:bookmarkEnd w:id="8628"/>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העיקר שאתה מאמין </w:t>
      </w:r>
      <w:bookmarkStart w:id="8629" w:name="_ETM_Q41_314000"/>
      <w:bookmarkEnd w:id="8629"/>
      <w:r>
        <w:rPr>
          <w:rFonts w:hint="cs"/>
          <w:rtl/>
          <w:lang w:eastAsia="he-IL"/>
        </w:rPr>
        <w:t>לעצמך. זה מה שחשוב.</w:t>
      </w:r>
    </w:p>
    <w:p w:rsidR="00CD1EEA" w:rsidRDefault="00CD1EEA" w:rsidP="003E3C0B">
      <w:pPr>
        <w:rPr>
          <w:rtl/>
          <w:lang w:eastAsia="he-IL"/>
        </w:rPr>
      </w:pPr>
    </w:p>
    <w:p w:rsidR="00CD1EEA" w:rsidRDefault="00CD1EEA" w:rsidP="003E3C0B">
      <w:pPr>
        <w:pStyle w:val="-"/>
        <w:keepNext/>
        <w:rPr>
          <w:rtl/>
        </w:rPr>
      </w:pPr>
      <w:bookmarkStart w:id="8630" w:name="ET_speakercontinue_6532_32"/>
      <w:r w:rsidRPr="00AA1773">
        <w:rPr>
          <w:rStyle w:val="TagStyle"/>
          <w:rtl/>
        </w:rPr>
        <w:t xml:space="preserve"> &lt;&lt; דובר_המשך &gt;&gt; </w:t>
      </w:r>
      <w:r>
        <w:rPr>
          <w:rtl/>
        </w:rPr>
        <w:t>שר הנגב, הגליל והחוסן הלאומי יצחק שמעון וסרלאוף:</w:t>
      </w:r>
      <w:r w:rsidRPr="00AA1773">
        <w:rPr>
          <w:rStyle w:val="TagStyle"/>
          <w:rtl/>
        </w:rPr>
        <w:t xml:space="preserve"> &lt;&lt; דובר_המשך &gt;&gt;</w:t>
      </w:r>
      <w:r>
        <w:rPr>
          <w:rtl/>
        </w:rPr>
        <w:t xml:space="preserve"> </w:t>
      </w:r>
      <w:bookmarkEnd w:id="8630"/>
    </w:p>
    <w:p w:rsidR="00CD1EEA" w:rsidRDefault="00CD1EEA" w:rsidP="001B10C0">
      <w:pPr>
        <w:rPr>
          <w:rtl/>
          <w:lang w:eastAsia="he-IL"/>
        </w:rPr>
      </w:pPr>
    </w:p>
    <w:p w:rsidR="00CD1EEA" w:rsidRDefault="00CD1EEA" w:rsidP="003E3C0B">
      <w:pPr>
        <w:rPr>
          <w:rtl/>
          <w:lang w:eastAsia="he-IL"/>
        </w:rPr>
      </w:pPr>
      <w:bookmarkStart w:id="8631" w:name="_ETM_Q41_319000"/>
      <w:bookmarkEnd w:id="8631"/>
      <w:r>
        <w:rPr>
          <w:rFonts w:hint="cs"/>
          <w:rtl/>
          <w:lang w:eastAsia="he-IL"/>
        </w:rPr>
        <w:t>מה הוא עוד הצהיר בכתבה ב-</w:t>
      </w:r>
      <w:r>
        <w:rPr>
          <w:lang w:eastAsia="he-IL"/>
        </w:rPr>
        <w:t>ynet</w:t>
      </w:r>
      <w:r>
        <w:rPr>
          <w:rFonts w:hint="cs"/>
          <w:rtl/>
          <w:lang w:eastAsia="he-IL"/>
        </w:rPr>
        <w:t xml:space="preserve"> ב-19 </w:t>
      </w:r>
      <w:bookmarkStart w:id="8632" w:name="_ETM_Q41_323000"/>
      <w:bookmarkEnd w:id="8632"/>
      <w:r>
        <w:rPr>
          <w:rFonts w:hint="cs"/>
          <w:rtl/>
          <w:lang w:eastAsia="he-IL"/>
        </w:rPr>
        <w:t xml:space="preserve">במאי 2005? הוא הצהיר כי יפעל ככל יכולתו לוודא כי </w:t>
      </w:r>
      <w:bookmarkStart w:id="8633" w:name="_ETM_Q41_328000"/>
      <w:bookmarkEnd w:id="8633"/>
      <w:r>
        <w:rPr>
          <w:rFonts w:hint="cs"/>
          <w:rtl/>
          <w:lang w:eastAsia="he-IL"/>
        </w:rPr>
        <w:t xml:space="preserve">הפרקליטות תנהג בחומרה במעשים שכאלה. </w:t>
      </w:r>
    </w:p>
    <w:p w:rsidR="00CD1EEA" w:rsidRDefault="00CD1EEA" w:rsidP="003E3C0B">
      <w:pPr>
        <w:rPr>
          <w:rtl/>
          <w:lang w:eastAsia="he-IL"/>
        </w:rPr>
      </w:pPr>
    </w:p>
    <w:p w:rsidR="00CD1EEA" w:rsidRDefault="00CD1EEA" w:rsidP="003E3C0B">
      <w:pPr>
        <w:rPr>
          <w:rtl/>
          <w:lang w:eastAsia="he-IL"/>
        </w:rPr>
      </w:pPr>
      <w:bookmarkStart w:id="8634" w:name="_ETM_Q41_336000"/>
      <w:bookmarkEnd w:id="8634"/>
      <w:r>
        <w:rPr>
          <w:rFonts w:hint="cs"/>
          <w:rtl/>
          <w:lang w:eastAsia="he-IL"/>
        </w:rPr>
        <w:t xml:space="preserve">בפעם אחרת, ביחס לחומרה </w:t>
      </w:r>
      <w:bookmarkStart w:id="8635" w:name="_ETM_Q41_342000"/>
      <w:bookmarkEnd w:id="8635"/>
      <w:r>
        <w:rPr>
          <w:rFonts w:hint="cs"/>
          <w:rtl/>
          <w:lang w:eastAsia="he-IL"/>
        </w:rPr>
        <w:t xml:space="preserve">היתרה בחסימות תכופות ושיטתיות, הדגיש היועמ"ש מזוז דאז, </w:t>
      </w:r>
      <w:bookmarkStart w:id="8636" w:name="_ETM_Q41_351000"/>
      <w:bookmarkEnd w:id="8636"/>
      <w:r>
        <w:rPr>
          <w:rFonts w:hint="cs"/>
          <w:rtl/>
          <w:lang w:eastAsia="he-IL"/>
        </w:rPr>
        <w:t xml:space="preserve">הוא אמר כי הדברים עולים לכדי המרדה </w:t>
      </w:r>
      <w:r>
        <w:rPr>
          <w:rFonts w:hint="eastAsia"/>
          <w:rtl/>
          <w:lang w:eastAsia="he-IL"/>
        </w:rPr>
        <w:t>–</w:t>
      </w:r>
      <w:r>
        <w:rPr>
          <w:rFonts w:hint="cs"/>
          <w:rtl/>
          <w:lang w:eastAsia="he-IL"/>
        </w:rPr>
        <w:t xml:space="preserve"> אני מצטט אותו </w:t>
      </w:r>
      <w:r>
        <w:rPr>
          <w:rFonts w:hint="eastAsia"/>
          <w:rtl/>
          <w:lang w:eastAsia="he-IL"/>
        </w:rPr>
        <w:t>–</w:t>
      </w:r>
      <w:r>
        <w:rPr>
          <w:rFonts w:hint="cs"/>
          <w:rtl/>
          <w:lang w:eastAsia="he-IL"/>
        </w:rPr>
        <w:t xml:space="preserve"> "כשחסימות הכבישים לא נעשות כפעולה חד-פעמית אקראית אלא כפעולה שיטתית שחוזרת על עצמה בכל הארץ פעמיים </w:t>
      </w:r>
      <w:bookmarkStart w:id="8637" w:name="_ETM_Q41_366000"/>
      <w:bookmarkEnd w:id="8637"/>
      <w:r>
        <w:rPr>
          <w:rFonts w:hint="cs"/>
          <w:rtl/>
          <w:lang w:eastAsia="he-IL"/>
        </w:rPr>
        <w:t xml:space="preserve">בשבוע כדי למנוע ביצוע החלטות של הממשלה והכנסת" – אומר </w:t>
      </w:r>
      <w:bookmarkStart w:id="8638" w:name="_ETM_Q41_375000"/>
      <w:bookmarkEnd w:id="8638"/>
      <w:r>
        <w:rPr>
          <w:rFonts w:hint="cs"/>
          <w:rtl/>
          <w:lang w:eastAsia="he-IL"/>
        </w:rPr>
        <w:t xml:space="preserve">מני מזוז, היועץ המשפטי לממשלה דאז – "זו המרדה". הוא היה שופט </w:t>
      </w:r>
      <w:bookmarkStart w:id="8639" w:name="_ETM_Q41_379000"/>
      <w:bookmarkEnd w:id="8639"/>
      <w:r>
        <w:rPr>
          <w:rFonts w:hint="cs"/>
          <w:rtl/>
          <w:lang w:eastAsia="he-IL"/>
        </w:rPr>
        <w:t>עליון, היה יועץ משפטי לממשלה ב-2005. איפה היועצת המשפטית לממשלה?</w:t>
      </w:r>
      <w:bookmarkStart w:id="8640" w:name="_ETM_Q41_386000"/>
      <w:bookmarkEnd w:id="8640"/>
      <w:r>
        <w:rPr>
          <w:rFonts w:hint="cs"/>
          <w:rtl/>
          <w:lang w:eastAsia="he-IL"/>
        </w:rPr>
        <w:t xml:space="preserve"> למה היא לא אומרת את זה? אולי החוק השתנה?</w:t>
      </w:r>
      <w:r>
        <w:rPr>
          <w:rFonts w:hint="cs"/>
          <w:lang w:eastAsia="he-IL"/>
        </w:rPr>
        <w:t xml:space="preserve"> </w:t>
      </w:r>
      <w:r>
        <w:rPr>
          <w:rFonts w:hint="cs"/>
          <w:rtl/>
          <w:lang w:eastAsia="he-IL"/>
        </w:rPr>
        <w:t xml:space="preserve">אולי </w:t>
      </w:r>
      <w:bookmarkStart w:id="8641" w:name="_ETM_Q41_391000"/>
      <w:bookmarkEnd w:id="8641"/>
      <w:r>
        <w:rPr>
          <w:rFonts w:hint="cs"/>
          <w:rtl/>
          <w:lang w:eastAsia="he-IL"/>
        </w:rPr>
        <w:t>האנשים השתנו?</w:t>
      </w:r>
      <w:r>
        <w:rPr>
          <w:rFonts w:hint="cs"/>
          <w:lang w:eastAsia="he-IL"/>
        </w:rPr>
        <w:t xml:space="preserve"> </w:t>
      </w:r>
      <w:r>
        <w:rPr>
          <w:rFonts w:hint="cs"/>
          <w:rtl/>
          <w:lang w:eastAsia="he-IL"/>
        </w:rPr>
        <w:t xml:space="preserve">זו בושה וחרפה, ועל זה הרפורמה. </w:t>
      </w:r>
    </w:p>
    <w:p w:rsidR="00CD1EEA" w:rsidRDefault="00CD1EEA" w:rsidP="003E3C0B">
      <w:pPr>
        <w:rPr>
          <w:rtl/>
          <w:lang w:eastAsia="he-IL"/>
        </w:rPr>
      </w:pPr>
    </w:p>
    <w:p w:rsidR="00CD1EEA" w:rsidRDefault="00CD1EEA" w:rsidP="003E3C0B">
      <w:pPr>
        <w:pStyle w:val="af8"/>
        <w:keepNext/>
        <w:rPr>
          <w:rtl/>
        </w:rPr>
      </w:pPr>
      <w:bookmarkStart w:id="8642" w:name="ET_interruption_5068_33"/>
      <w:r w:rsidRPr="0090486C">
        <w:rPr>
          <w:rStyle w:val="TagStyle"/>
          <w:rtl/>
        </w:rPr>
        <w:t xml:space="preserve"> &lt;&lt; קריאה &gt;&gt; </w:t>
      </w:r>
      <w:r>
        <w:rPr>
          <w:rtl/>
        </w:rPr>
        <w:t>קארין אלהרר (יש עתיד):</w:t>
      </w:r>
      <w:r w:rsidRPr="0090486C">
        <w:rPr>
          <w:rStyle w:val="TagStyle"/>
          <w:rtl/>
        </w:rPr>
        <w:t xml:space="preserve"> &lt;&lt; קריאה &gt;&gt;</w:t>
      </w:r>
      <w:r>
        <w:rPr>
          <w:rtl/>
        </w:rPr>
        <w:t xml:space="preserve"> </w:t>
      </w:r>
      <w:bookmarkEnd w:id="8642"/>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וסרלאוף </w:t>
      </w:r>
      <w:r w:rsidR="00C92CF1">
        <w:rPr>
          <w:rFonts w:hint="cs"/>
          <w:rtl/>
          <w:lang w:eastAsia="he-IL"/>
        </w:rPr>
        <w:t>– – –</w:t>
      </w:r>
    </w:p>
    <w:p w:rsidR="00CD1EEA" w:rsidRDefault="00CD1EEA" w:rsidP="003E3C0B">
      <w:pPr>
        <w:rPr>
          <w:rtl/>
          <w:lang w:eastAsia="he-IL"/>
        </w:rPr>
      </w:pPr>
    </w:p>
    <w:p w:rsidR="00CD1EEA" w:rsidRDefault="00CD1EEA" w:rsidP="003E3C0B">
      <w:pPr>
        <w:pStyle w:val="-"/>
        <w:keepNext/>
        <w:rPr>
          <w:rtl/>
        </w:rPr>
      </w:pPr>
      <w:r w:rsidRPr="0090486C">
        <w:rPr>
          <w:rStyle w:val="TagStyle"/>
          <w:rtl/>
        </w:rPr>
        <w:t xml:space="preserve"> &lt;&lt; דובר_המשך &gt;&gt; </w:t>
      </w:r>
      <w:r>
        <w:rPr>
          <w:rtl/>
        </w:rPr>
        <w:t>שר הנגב, הגליל והחוסן הלאומי יצחק שמעון וסרלאוף:</w:t>
      </w:r>
      <w:r w:rsidRPr="0090486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643" w:name="_ETM_Q41_397000"/>
      <w:bookmarkEnd w:id="8643"/>
      <w:r>
        <w:rPr>
          <w:rFonts w:hint="cs"/>
          <w:rtl/>
          <w:lang w:eastAsia="he-IL"/>
        </w:rPr>
        <w:t>שיש פה אנשים אחרים, שיש פה אזרחים סוג ב', שהקול שלהם שווה יותר.</w:t>
      </w:r>
    </w:p>
    <w:p w:rsidR="00CD1EEA" w:rsidRPr="007C0EE3" w:rsidRDefault="00CD1EEA" w:rsidP="003E3C0B">
      <w:pPr>
        <w:rPr>
          <w:rtl/>
        </w:rPr>
      </w:pPr>
    </w:p>
    <w:p w:rsidR="00CD1EEA" w:rsidRDefault="00CD1EEA" w:rsidP="003E3C0B">
      <w:pPr>
        <w:pStyle w:val="af8"/>
        <w:keepNext/>
        <w:rPr>
          <w:rtl/>
        </w:rPr>
      </w:pPr>
      <w:bookmarkStart w:id="8644" w:name="ET_interruption_קריאה_38"/>
      <w:r w:rsidRPr="00EC7BC5">
        <w:rPr>
          <w:rStyle w:val="TagStyle"/>
          <w:rtl/>
        </w:rPr>
        <w:t xml:space="preserve"> &lt;&lt; קריאה &gt;&gt; </w:t>
      </w:r>
      <w:r>
        <w:rPr>
          <w:rtl/>
        </w:rPr>
        <w:t>קריאה:</w:t>
      </w:r>
      <w:r w:rsidRPr="00EC7BC5">
        <w:rPr>
          <w:rStyle w:val="TagStyle"/>
          <w:rtl/>
        </w:rPr>
        <w:t xml:space="preserve"> &lt;&lt; קריאה &gt;&gt;</w:t>
      </w:r>
      <w:r>
        <w:rPr>
          <w:rtl/>
        </w:rPr>
        <w:t xml:space="preserve"> </w:t>
      </w:r>
      <w:bookmarkEnd w:id="8644"/>
    </w:p>
    <w:p w:rsidR="00CD1EEA" w:rsidRDefault="00CD1EEA" w:rsidP="001B10C0">
      <w:pPr>
        <w:rPr>
          <w:rtl/>
          <w:lang w:eastAsia="he-IL"/>
        </w:rPr>
      </w:pPr>
    </w:p>
    <w:p w:rsidR="00CD1EEA" w:rsidRDefault="00CD1EEA" w:rsidP="003E3C0B">
      <w:pPr>
        <w:rPr>
          <w:rtl/>
          <w:lang w:eastAsia="he-IL"/>
        </w:rPr>
      </w:pPr>
      <w:r>
        <w:rPr>
          <w:rFonts w:hint="cs"/>
          <w:rtl/>
          <w:lang w:eastAsia="he-IL"/>
        </w:rPr>
        <w:t>אתה מאמין למה שאתה אומר?</w:t>
      </w:r>
    </w:p>
    <w:p w:rsidR="00CD1EEA" w:rsidRDefault="00CD1EEA" w:rsidP="003E3C0B">
      <w:pPr>
        <w:rPr>
          <w:rtl/>
          <w:lang w:eastAsia="he-IL"/>
        </w:rPr>
      </w:pPr>
    </w:p>
    <w:p w:rsidR="00CD1EEA" w:rsidRDefault="00CD1EEA" w:rsidP="003E3C0B">
      <w:pPr>
        <w:pStyle w:val="-"/>
        <w:keepNext/>
        <w:rPr>
          <w:rtl/>
        </w:rPr>
      </w:pPr>
      <w:bookmarkStart w:id="8645" w:name="ET_speakercontinue_6532_36"/>
      <w:r w:rsidRPr="00EC7BC5">
        <w:rPr>
          <w:rStyle w:val="TagStyle"/>
          <w:rtl/>
        </w:rPr>
        <w:t xml:space="preserve"> &lt;&lt; דובר_המשך &gt;&gt; </w:t>
      </w:r>
      <w:r>
        <w:rPr>
          <w:rtl/>
        </w:rPr>
        <w:t>שר הנגב, הגליל והחוסן הלאומי יצחק שמעון וסרלאוף:</w:t>
      </w:r>
      <w:r w:rsidRPr="00EC7BC5">
        <w:rPr>
          <w:rStyle w:val="TagStyle"/>
          <w:rtl/>
        </w:rPr>
        <w:t xml:space="preserve"> &lt;&lt; דובר_המשך &gt;&gt;</w:t>
      </w:r>
      <w:r>
        <w:rPr>
          <w:rtl/>
        </w:rPr>
        <w:t xml:space="preserve"> </w:t>
      </w:r>
      <w:bookmarkEnd w:id="8645"/>
    </w:p>
    <w:p w:rsidR="00CD1EEA" w:rsidRDefault="00CD1EEA" w:rsidP="001B10C0">
      <w:pPr>
        <w:rPr>
          <w:rtl/>
          <w:lang w:eastAsia="he-IL"/>
        </w:rPr>
      </w:pPr>
    </w:p>
    <w:p w:rsidR="00CD1EEA" w:rsidRDefault="00CD1EEA" w:rsidP="003E3C0B">
      <w:pPr>
        <w:rPr>
          <w:rtl/>
          <w:lang w:eastAsia="he-IL"/>
        </w:rPr>
      </w:pPr>
      <w:bookmarkStart w:id="8646" w:name="_ETM_Q41_405000"/>
      <w:bookmarkStart w:id="8647" w:name="_ETM_Q41_403000"/>
      <w:bookmarkEnd w:id="8646"/>
      <w:bookmarkEnd w:id="8647"/>
      <w:r>
        <w:rPr>
          <w:rFonts w:hint="cs"/>
          <w:rtl/>
          <w:lang w:eastAsia="he-IL"/>
        </w:rPr>
        <w:t xml:space="preserve">אני לא </w:t>
      </w:r>
      <w:bookmarkStart w:id="8648" w:name="_ETM_Q41_398000"/>
      <w:bookmarkEnd w:id="8648"/>
      <w:r>
        <w:rPr>
          <w:rFonts w:hint="cs"/>
          <w:rtl/>
          <w:lang w:eastAsia="he-IL"/>
        </w:rPr>
        <w:t xml:space="preserve">צריך להאמין למה שאני אומר, הכול </w:t>
      </w:r>
      <w:bookmarkStart w:id="8649" w:name="_ETM_Q41_408000"/>
      <w:bookmarkEnd w:id="8649"/>
      <w:r>
        <w:rPr>
          <w:rFonts w:hint="cs"/>
          <w:rtl/>
          <w:lang w:eastAsia="he-IL"/>
        </w:rPr>
        <w:t xml:space="preserve">כתוב. </w:t>
      </w:r>
    </w:p>
    <w:p w:rsidR="00CD1EEA" w:rsidRDefault="00CD1EEA" w:rsidP="003E3C0B">
      <w:pPr>
        <w:rPr>
          <w:rtl/>
          <w:lang w:eastAsia="he-IL"/>
        </w:rPr>
      </w:pPr>
    </w:p>
    <w:p w:rsidR="00CD1EEA" w:rsidRDefault="00CD1EEA" w:rsidP="003E3C0B">
      <w:pPr>
        <w:pStyle w:val="af8"/>
        <w:keepNext/>
        <w:rPr>
          <w:rtl/>
        </w:rPr>
      </w:pPr>
      <w:bookmarkStart w:id="8650" w:name="ET_interruption_5084_37"/>
      <w:r w:rsidRPr="00EC7BC5">
        <w:rPr>
          <w:rStyle w:val="TagStyle"/>
          <w:rtl/>
        </w:rPr>
        <w:t xml:space="preserve"> &lt;&lt; קריאה &gt;&gt; </w:t>
      </w:r>
      <w:r>
        <w:rPr>
          <w:rtl/>
        </w:rPr>
        <w:t>מיקי לוי (יש עתיד):</w:t>
      </w:r>
      <w:r w:rsidRPr="00EC7BC5">
        <w:rPr>
          <w:rStyle w:val="TagStyle"/>
          <w:rtl/>
        </w:rPr>
        <w:t xml:space="preserve"> &lt;&lt; קריאה &gt;&gt;</w:t>
      </w:r>
      <w:r>
        <w:rPr>
          <w:rtl/>
        </w:rPr>
        <w:t xml:space="preserve"> </w:t>
      </w:r>
      <w:bookmarkEnd w:id="8650"/>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40 שנה בשלטון, על מה אתה מדבר </w:t>
      </w:r>
      <w:r w:rsidR="00C92CF1">
        <w:rPr>
          <w:rFonts w:hint="cs"/>
          <w:rtl/>
          <w:lang w:eastAsia="he-IL"/>
        </w:rPr>
        <w:t>– – –</w:t>
      </w:r>
    </w:p>
    <w:p w:rsidR="00CD1EEA" w:rsidRDefault="00CD1EEA" w:rsidP="003E3C0B">
      <w:pPr>
        <w:rPr>
          <w:rtl/>
          <w:lang w:eastAsia="he-IL"/>
        </w:rPr>
      </w:pPr>
    </w:p>
    <w:p w:rsidR="00CD1EEA" w:rsidRDefault="00CD1EEA" w:rsidP="003E3C0B">
      <w:pPr>
        <w:pStyle w:val="-"/>
        <w:keepNext/>
        <w:rPr>
          <w:rtl/>
        </w:rPr>
      </w:pPr>
      <w:r w:rsidRPr="00523BE9">
        <w:rPr>
          <w:rStyle w:val="TagStyle"/>
          <w:rtl/>
        </w:rPr>
        <w:t xml:space="preserve"> &lt;&lt; דובר_המשך &gt;&gt; </w:t>
      </w:r>
      <w:r>
        <w:rPr>
          <w:rtl/>
        </w:rPr>
        <w:t>שר הנגב, הגליל והחוסן הלאומי יצחק שמעון וסרלאוף:</w:t>
      </w:r>
      <w:r w:rsidRPr="00523BE9">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proofErr w:type="spellStart"/>
      <w:r>
        <w:rPr>
          <w:rFonts w:hint="cs"/>
          <w:rtl/>
          <w:lang w:eastAsia="he-IL"/>
        </w:rPr>
        <w:t>אוה</w:t>
      </w:r>
      <w:proofErr w:type="spellEnd"/>
      <w:r>
        <w:rPr>
          <w:rFonts w:hint="cs"/>
          <w:rtl/>
          <w:lang w:eastAsia="he-IL"/>
        </w:rPr>
        <w:t xml:space="preserve">, שי ניצן. שי ניצן, בואו </w:t>
      </w:r>
      <w:bookmarkStart w:id="8651" w:name="_ETM_Q41_415000"/>
      <w:bookmarkEnd w:id="8651"/>
      <w:r>
        <w:rPr>
          <w:rFonts w:hint="cs"/>
          <w:rtl/>
          <w:lang w:eastAsia="he-IL"/>
        </w:rPr>
        <w:t xml:space="preserve">נדבר על שי ניצן. בוועדת חוקה בכנסת הדגיש שי ניצן – אז הוא היה המשנה לפרקליט המדינה לתפקידים מיוחדים, הוא </w:t>
      </w:r>
      <w:bookmarkStart w:id="8652" w:name="_ETM_Q41_430000"/>
      <w:bookmarkEnd w:id="8652"/>
      <w:r>
        <w:rPr>
          <w:rFonts w:hint="cs"/>
          <w:rtl/>
          <w:lang w:eastAsia="he-IL"/>
        </w:rPr>
        <w:t>היה מעין פרויקטור ייעודי לנושא – הוא אומר כך: אין בכוונת מערכת אכיפת החוק לאפשר או להכיל חסימת כבישים</w:t>
      </w:r>
      <w:bookmarkStart w:id="8653" w:name="_ETM_Q41_444000"/>
      <w:bookmarkEnd w:id="8653"/>
      <w:r>
        <w:rPr>
          <w:rFonts w:hint="cs"/>
          <w:rtl/>
          <w:lang w:eastAsia="he-IL"/>
        </w:rPr>
        <w:t>. בכתבה ב-</w:t>
      </w:r>
      <w:r>
        <w:rPr>
          <w:lang w:eastAsia="he-IL"/>
        </w:rPr>
        <w:t>ynet</w:t>
      </w:r>
      <w:r>
        <w:rPr>
          <w:rFonts w:hint="cs"/>
          <w:rtl/>
          <w:lang w:eastAsia="he-IL"/>
        </w:rPr>
        <w:t xml:space="preserve"> מ-15 במאי 2005 הוא אמר: "נאפשר </w:t>
      </w:r>
      <w:bookmarkStart w:id="8654" w:name="_ETM_Q41_449000"/>
      <w:bookmarkEnd w:id="8654"/>
      <w:r>
        <w:rPr>
          <w:rFonts w:hint="cs"/>
          <w:rtl/>
          <w:lang w:eastAsia="he-IL"/>
        </w:rPr>
        <w:t xml:space="preserve">מחאה אך לא נסבול חסימת כבישים". איפה היום המשנה </w:t>
      </w:r>
      <w:bookmarkStart w:id="8655" w:name="_ETM_Q41_451000"/>
      <w:bookmarkEnd w:id="8655"/>
      <w:r>
        <w:rPr>
          <w:rFonts w:hint="cs"/>
          <w:rtl/>
          <w:lang w:eastAsia="he-IL"/>
        </w:rPr>
        <w:t xml:space="preserve">לפרקליט המדינה שיגיד את זה? </w:t>
      </w:r>
    </w:p>
    <w:p w:rsidR="00CD1EEA" w:rsidRDefault="00CD1EEA" w:rsidP="003E3C0B">
      <w:pPr>
        <w:rPr>
          <w:rtl/>
          <w:lang w:eastAsia="he-IL"/>
        </w:rPr>
      </w:pPr>
    </w:p>
    <w:p w:rsidR="00CD1EEA" w:rsidRDefault="00CD1EEA" w:rsidP="00D04E51">
      <w:pPr>
        <w:rPr>
          <w:rtl/>
          <w:lang w:eastAsia="he-IL"/>
        </w:rPr>
      </w:pPr>
      <w:r>
        <w:rPr>
          <w:rFonts w:hint="cs"/>
          <w:rtl/>
          <w:lang w:eastAsia="he-IL"/>
        </w:rPr>
        <w:t xml:space="preserve">כל אלה הלכו בתלם על בסיס ההיגד העקרוני </w:t>
      </w:r>
      <w:proofErr w:type="spellStart"/>
      <w:r>
        <w:rPr>
          <w:rFonts w:hint="cs"/>
          <w:rtl/>
          <w:lang w:eastAsia="he-IL"/>
        </w:rPr>
        <w:t>ש</w:t>
      </w:r>
      <w:r w:rsidR="00D04E51">
        <w:rPr>
          <w:rFonts w:hint="cs"/>
          <w:rtl/>
          <w:lang w:eastAsia="he-IL"/>
        </w:rPr>
        <w:t>ס</w:t>
      </w:r>
      <w:r>
        <w:rPr>
          <w:rFonts w:hint="cs"/>
          <w:rtl/>
          <w:lang w:eastAsia="he-IL"/>
        </w:rPr>
        <w:t>ורטט</w:t>
      </w:r>
      <w:proofErr w:type="spellEnd"/>
      <w:r>
        <w:rPr>
          <w:rFonts w:hint="cs"/>
          <w:rtl/>
          <w:lang w:eastAsia="he-IL"/>
        </w:rPr>
        <w:t xml:space="preserve"> בידי מערכת אכיפת החוק באמצעות היועמ"ש דאז מני </w:t>
      </w:r>
      <w:bookmarkStart w:id="8656" w:name="_ETM_Q41_475000"/>
      <w:bookmarkEnd w:id="8656"/>
      <w:r>
        <w:rPr>
          <w:rFonts w:hint="cs"/>
          <w:rtl/>
          <w:lang w:eastAsia="he-IL"/>
        </w:rPr>
        <w:t xml:space="preserve">מזוז, שאין שום קשר בין חסימת צירי תחבורה לבין חופש הביטוי וההפגנה. </w:t>
      </w:r>
    </w:p>
    <w:p w:rsidR="00CD1EEA" w:rsidRDefault="00CD1EEA" w:rsidP="003E3C0B">
      <w:pPr>
        <w:rPr>
          <w:rtl/>
          <w:lang w:eastAsia="he-IL"/>
        </w:rPr>
      </w:pPr>
    </w:p>
    <w:p w:rsidR="00CD1EEA" w:rsidRDefault="00CD1EEA" w:rsidP="00D04E51">
      <w:pPr>
        <w:rPr>
          <w:rtl/>
          <w:lang w:eastAsia="he-IL"/>
        </w:rPr>
      </w:pPr>
      <w:bookmarkStart w:id="8657" w:name="_ETM_Q41_486000"/>
      <w:bookmarkEnd w:id="8657"/>
      <w:r>
        <w:rPr>
          <w:rFonts w:hint="cs"/>
          <w:rtl/>
          <w:lang w:eastAsia="he-IL"/>
        </w:rPr>
        <w:t xml:space="preserve">היועץ המשפטי לממשלה </w:t>
      </w:r>
      <w:bookmarkStart w:id="8658" w:name="_ETM_Q41_483000"/>
      <w:bookmarkEnd w:id="8658"/>
      <w:r>
        <w:rPr>
          <w:rFonts w:hint="cs"/>
          <w:rtl/>
          <w:lang w:eastAsia="he-IL"/>
        </w:rPr>
        <w:t xml:space="preserve">דאז מני מזוז </w:t>
      </w:r>
      <w:bookmarkStart w:id="8659" w:name="_ETM_Q41_488000"/>
      <w:bookmarkEnd w:id="8659"/>
      <w:r>
        <w:rPr>
          <w:rFonts w:hint="cs"/>
          <w:rtl/>
          <w:lang w:eastAsia="he-IL"/>
        </w:rPr>
        <w:t xml:space="preserve">מאיים – הוא מאיים: עד 20 שנות </w:t>
      </w:r>
      <w:bookmarkStart w:id="8660" w:name="_ETM_Q41_490000"/>
      <w:bookmarkEnd w:id="8660"/>
      <w:r>
        <w:rPr>
          <w:rFonts w:hint="cs"/>
          <w:rtl/>
          <w:lang w:eastAsia="he-IL"/>
        </w:rPr>
        <w:t xml:space="preserve">מאסר לחוסמי כבישים. איפה היועצת המשפטית לממשלה שתגיד את </w:t>
      </w:r>
      <w:bookmarkStart w:id="8661" w:name="_ETM_Q41_497000"/>
      <w:bookmarkEnd w:id="8661"/>
      <w:r>
        <w:rPr>
          <w:rFonts w:hint="cs"/>
          <w:rtl/>
          <w:lang w:eastAsia="he-IL"/>
        </w:rPr>
        <w:t xml:space="preserve">זה היום? אולי היא נמצאת בניגוד עניינים? אולי היא תומכת במישהו באיזה צד מסוים </w:t>
      </w:r>
      <w:r>
        <w:rPr>
          <w:rFonts w:hint="eastAsia"/>
          <w:rtl/>
          <w:lang w:eastAsia="he-IL"/>
        </w:rPr>
        <w:t>–</w:t>
      </w:r>
      <w:r>
        <w:rPr>
          <w:rFonts w:hint="cs"/>
          <w:rtl/>
          <w:lang w:eastAsia="he-IL"/>
        </w:rPr>
        <w:t xml:space="preserve"> נחשו לבד איזה </w:t>
      </w:r>
      <w:r>
        <w:rPr>
          <w:rtl/>
          <w:lang w:eastAsia="he-IL"/>
        </w:rPr>
        <w:t>–</w:t>
      </w:r>
      <w:r>
        <w:rPr>
          <w:rFonts w:hint="cs"/>
          <w:rtl/>
          <w:lang w:eastAsia="he-IL"/>
        </w:rPr>
        <w:t xml:space="preserve"> ולכן היא לא אומרת את זה</w:t>
      </w:r>
      <w:r w:rsidR="00D04E51">
        <w:rPr>
          <w:rFonts w:hint="cs"/>
          <w:rtl/>
          <w:lang w:eastAsia="he-IL"/>
        </w:rPr>
        <w:t>?</w:t>
      </w:r>
      <w:r>
        <w:rPr>
          <w:rFonts w:hint="cs"/>
          <w:rtl/>
          <w:lang w:eastAsia="he-IL"/>
        </w:rPr>
        <w:t xml:space="preserve"> והאזרחים </w:t>
      </w:r>
      <w:bookmarkStart w:id="8662" w:name="_ETM_Q41_515000"/>
      <w:bookmarkEnd w:id="8662"/>
      <w:r>
        <w:rPr>
          <w:rFonts w:hint="cs"/>
          <w:rtl/>
          <w:lang w:eastAsia="he-IL"/>
        </w:rPr>
        <w:t>רואים את זה ומתפל</w:t>
      </w:r>
      <w:r w:rsidR="00D04E51">
        <w:rPr>
          <w:rFonts w:hint="cs"/>
          <w:rtl/>
          <w:lang w:eastAsia="he-IL"/>
        </w:rPr>
        <w:t>צ</w:t>
      </w:r>
      <w:r>
        <w:rPr>
          <w:rFonts w:hint="cs"/>
          <w:rtl/>
          <w:lang w:eastAsia="he-IL"/>
        </w:rPr>
        <w:t>ים, ומשתגעים.</w:t>
      </w:r>
    </w:p>
    <w:p w:rsidR="00CD1EEA" w:rsidRDefault="00CD1EEA" w:rsidP="003E3C0B">
      <w:pPr>
        <w:rPr>
          <w:rtl/>
          <w:lang w:eastAsia="he-IL"/>
        </w:rPr>
      </w:pPr>
    </w:p>
    <w:p w:rsidR="00CD1EEA" w:rsidRDefault="00CD1EEA" w:rsidP="003E3C0B">
      <w:pPr>
        <w:pStyle w:val="af9"/>
        <w:keepNext/>
        <w:rPr>
          <w:rtl/>
        </w:rPr>
      </w:pPr>
      <w:bookmarkStart w:id="8663" w:name="ET_yor_6129_39"/>
      <w:r w:rsidRPr="0030299C">
        <w:rPr>
          <w:rStyle w:val="TagStyle"/>
          <w:rtl/>
        </w:rPr>
        <w:t xml:space="preserve"> &lt;&lt; יור &gt;&gt; </w:t>
      </w:r>
      <w:r>
        <w:rPr>
          <w:rtl/>
        </w:rPr>
        <w:t>היו"ר ישראל אייכלר:</w:t>
      </w:r>
      <w:r w:rsidRPr="0030299C">
        <w:rPr>
          <w:rStyle w:val="TagStyle"/>
          <w:rtl/>
        </w:rPr>
        <w:t xml:space="preserve"> &lt;&lt; יור &gt;&gt;</w:t>
      </w:r>
      <w:r>
        <w:rPr>
          <w:rtl/>
        </w:rPr>
        <w:t xml:space="preserve"> </w:t>
      </w:r>
      <w:bookmarkEnd w:id="8663"/>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אולי במשטרה יש גם אנשים </w:t>
      </w:r>
      <w:bookmarkStart w:id="8664" w:name="_ETM_Q41_521000"/>
      <w:bookmarkEnd w:id="8664"/>
      <w:r>
        <w:rPr>
          <w:rFonts w:hint="cs"/>
          <w:rtl/>
          <w:lang w:eastAsia="he-IL"/>
        </w:rPr>
        <w:t>אחרים? למה הם לא מגישים את כתבי האישום?</w:t>
      </w:r>
    </w:p>
    <w:p w:rsidR="00CD1EEA" w:rsidRDefault="00CD1EEA" w:rsidP="003E3C0B">
      <w:pPr>
        <w:rPr>
          <w:rtl/>
          <w:lang w:eastAsia="he-IL"/>
        </w:rPr>
      </w:pPr>
      <w:bookmarkStart w:id="8665" w:name="_ETM_Q41_525000"/>
      <w:bookmarkEnd w:id="8665"/>
    </w:p>
    <w:p w:rsidR="00CD1EEA" w:rsidRDefault="00CD1EEA" w:rsidP="003E3C0B">
      <w:pPr>
        <w:pStyle w:val="-"/>
        <w:keepNext/>
        <w:rPr>
          <w:rtl/>
        </w:rPr>
      </w:pPr>
      <w:r w:rsidRPr="0030299C">
        <w:rPr>
          <w:rStyle w:val="TagStyle"/>
          <w:rtl/>
        </w:rPr>
        <w:t xml:space="preserve"> &lt;&lt; דובר_המשך &gt;&gt; </w:t>
      </w:r>
      <w:r>
        <w:rPr>
          <w:rtl/>
        </w:rPr>
        <w:t>שר הנגב, הגליל והחוסן הלאומי יצחק שמעון וסרלאוף:</w:t>
      </w:r>
      <w:r w:rsidRPr="0030299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D04E51">
      <w:pPr>
        <w:rPr>
          <w:rtl/>
          <w:lang w:eastAsia="he-IL"/>
        </w:rPr>
      </w:pPr>
      <w:bookmarkStart w:id="8666" w:name="_ETM_Q41_527000"/>
      <w:bookmarkEnd w:id="8666"/>
      <w:r>
        <w:rPr>
          <w:rFonts w:hint="cs"/>
          <w:rtl/>
          <w:lang w:eastAsia="he-IL"/>
        </w:rPr>
        <w:t xml:space="preserve">יכול להיות. אני </w:t>
      </w:r>
      <w:bookmarkStart w:id="8667" w:name="_ETM_Q41_528000"/>
      <w:bookmarkEnd w:id="8667"/>
      <w:r>
        <w:rPr>
          <w:rFonts w:hint="cs"/>
          <w:rtl/>
          <w:lang w:eastAsia="he-IL"/>
        </w:rPr>
        <w:t xml:space="preserve">אתייחס גם לזה. יש לנו זמן. לצד הדין הפלילי, הם </w:t>
      </w:r>
      <w:bookmarkStart w:id="8668" w:name="_ETM_Q41_541000"/>
      <w:bookmarkEnd w:id="8668"/>
      <w:r>
        <w:rPr>
          <w:rFonts w:hint="cs"/>
          <w:rtl/>
          <w:lang w:eastAsia="he-IL"/>
        </w:rPr>
        <w:t xml:space="preserve">אומרים, נדרשות זרועות אכיפת החוק להפעיל גם כלים אזרחיים. כן, </w:t>
      </w:r>
      <w:bookmarkStart w:id="8669" w:name="_ETM_Q41_555000"/>
      <w:bookmarkEnd w:id="8669"/>
      <w:r>
        <w:rPr>
          <w:rFonts w:hint="cs"/>
          <w:rtl/>
          <w:lang w:eastAsia="he-IL"/>
        </w:rPr>
        <w:t>דוח מבקר המדינה, דוח ביקורת שנתי 72א</w:t>
      </w:r>
      <w:r w:rsidR="00D04E51">
        <w:rPr>
          <w:rFonts w:hint="cs"/>
          <w:rtl/>
          <w:lang w:eastAsia="he-IL"/>
        </w:rPr>
        <w:t>,</w:t>
      </w:r>
      <w:r>
        <w:rPr>
          <w:rFonts w:hint="cs"/>
          <w:rtl/>
          <w:lang w:eastAsia="he-IL"/>
        </w:rPr>
        <w:t xml:space="preserve"> פעולות המדינה להבטחת זכויותיה באמצעות אכיפה אזרחית</w:t>
      </w:r>
      <w:r w:rsidR="00D04E51">
        <w:rPr>
          <w:rFonts w:hint="cs"/>
          <w:rtl/>
          <w:lang w:eastAsia="he-IL"/>
        </w:rPr>
        <w:t>,</w:t>
      </w:r>
      <w:r>
        <w:rPr>
          <w:rFonts w:hint="cs"/>
          <w:rtl/>
          <w:lang w:eastAsia="he-IL"/>
        </w:rPr>
        <w:t xml:space="preserve"> הדוח מדבר על כך </w:t>
      </w:r>
      <w:bookmarkStart w:id="8670" w:name="_ETM_Q41_575000"/>
      <w:bookmarkEnd w:id="8670"/>
      <w:r>
        <w:rPr>
          <w:rFonts w:hint="cs"/>
          <w:rtl/>
          <w:lang w:eastAsia="he-IL"/>
        </w:rPr>
        <w:t xml:space="preserve">שנדרשת, מעבר לאכיפה הפלילית, גם אכיפה אזרחית וליזום תביעות </w:t>
      </w:r>
      <w:bookmarkStart w:id="8671" w:name="_ETM_Q41_585000"/>
      <w:bookmarkEnd w:id="8671"/>
      <w:r>
        <w:rPr>
          <w:rFonts w:hint="cs"/>
          <w:rtl/>
          <w:lang w:eastAsia="he-IL"/>
        </w:rPr>
        <w:t>כספיות, תביעות כספיות של ממש, בגין התפרעויות ומחאות בניגוד לדין.</w:t>
      </w:r>
    </w:p>
    <w:p w:rsidR="00CD1EEA" w:rsidRDefault="00CD1EEA" w:rsidP="003E3C0B">
      <w:pPr>
        <w:rPr>
          <w:rtl/>
          <w:lang w:eastAsia="he-IL"/>
        </w:rPr>
      </w:pPr>
    </w:p>
    <w:p w:rsidR="00CD1EEA" w:rsidRDefault="00CD1EEA" w:rsidP="003E3C0B">
      <w:pPr>
        <w:rPr>
          <w:rtl/>
          <w:lang w:eastAsia="he-IL"/>
        </w:rPr>
      </w:pPr>
      <w:bookmarkStart w:id="8672" w:name="_ETM_Q41_592000"/>
      <w:bookmarkEnd w:id="8672"/>
      <w:r>
        <w:rPr>
          <w:rFonts w:hint="cs"/>
          <w:rtl/>
          <w:lang w:eastAsia="he-IL"/>
        </w:rPr>
        <w:t xml:space="preserve">כולם, </w:t>
      </w:r>
      <w:bookmarkStart w:id="8673" w:name="_ETM_Q41_593000"/>
      <w:bookmarkEnd w:id="8673"/>
      <w:r>
        <w:rPr>
          <w:rFonts w:hint="cs"/>
          <w:rtl/>
          <w:lang w:eastAsia="he-IL"/>
        </w:rPr>
        <w:t xml:space="preserve">כל המערכות היו נגדנו בגוש קטיף. הם לא ידעו שכעבור </w:t>
      </w:r>
      <w:bookmarkStart w:id="8674" w:name="_ETM_Q41_598000"/>
      <w:bookmarkEnd w:id="8674"/>
      <w:r>
        <w:rPr>
          <w:rFonts w:hint="cs"/>
          <w:rtl/>
          <w:lang w:eastAsia="he-IL"/>
        </w:rPr>
        <w:t xml:space="preserve">קרוב ל-20 שנה הם יצטרכו לתת תשובות, אבל הם </w:t>
      </w:r>
      <w:bookmarkStart w:id="8675" w:name="_ETM_Q41_601000"/>
      <w:bookmarkEnd w:id="8675"/>
      <w:r>
        <w:rPr>
          <w:rFonts w:hint="cs"/>
          <w:rtl/>
          <w:lang w:eastAsia="he-IL"/>
        </w:rPr>
        <w:t xml:space="preserve">מעולם לא סיפקו תשובות, מעולם לא עניין אותם </w:t>
      </w:r>
      <w:bookmarkStart w:id="8676" w:name="_ETM_Q41_607000"/>
      <w:bookmarkEnd w:id="8676"/>
      <w:r>
        <w:rPr>
          <w:rFonts w:hint="cs"/>
          <w:rtl/>
          <w:lang w:eastAsia="he-IL"/>
        </w:rPr>
        <w:t>לתת תשובות, הם לא צריכים לתת דין וחשבון לאף אחד</w:t>
      </w:r>
      <w:bookmarkStart w:id="8677" w:name="_ETM_Q41_611000"/>
      <w:bookmarkEnd w:id="8677"/>
      <w:r>
        <w:rPr>
          <w:rFonts w:hint="cs"/>
          <w:rtl/>
          <w:lang w:eastAsia="he-IL"/>
        </w:rPr>
        <w:t xml:space="preserve">. יש להם מאה אחוז סמכות ואפס אחריות. </w:t>
      </w:r>
      <w:bookmarkStart w:id="8678" w:name="_ETM_Q41_615000"/>
      <w:bookmarkEnd w:id="8678"/>
      <w:r>
        <w:rPr>
          <w:rFonts w:hint="cs"/>
          <w:rtl/>
          <w:lang w:eastAsia="he-IL"/>
        </w:rPr>
        <w:t>אפס אחריות.</w:t>
      </w:r>
    </w:p>
    <w:p w:rsidR="00CD1EEA" w:rsidRDefault="00CD1EEA" w:rsidP="003E3C0B">
      <w:pPr>
        <w:rPr>
          <w:rtl/>
          <w:lang w:eastAsia="he-IL"/>
        </w:rPr>
      </w:pPr>
    </w:p>
    <w:p w:rsidR="00CD1EEA" w:rsidRDefault="00CD1EEA" w:rsidP="00C92CF1">
      <w:pPr>
        <w:rPr>
          <w:rtl/>
          <w:lang w:eastAsia="he-IL"/>
        </w:rPr>
      </w:pPr>
      <w:bookmarkStart w:id="8679" w:name="_ETM_Q41_616000"/>
      <w:bookmarkEnd w:id="8679"/>
      <w:r>
        <w:rPr>
          <w:rFonts w:hint="cs"/>
          <w:rtl/>
          <w:lang w:eastAsia="he-IL"/>
        </w:rPr>
        <w:t>היועץ המשפטי לממשלה דאז מנדלבליט, בשיכרון כוח הול</w:t>
      </w:r>
      <w:bookmarkStart w:id="8680" w:name="_ETM_Q41_625000"/>
      <w:bookmarkEnd w:id="8680"/>
      <w:r>
        <w:rPr>
          <w:rFonts w:hint="cs"/>
          <w:rtl/>
          <w:lang w:eastAsia="he-IL"/>
        </w:rPr>
        <w:t xml:space="preserve">ך ברחוב, מרגיש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681" w:name="ET_interruption_5068_41"/>
      <w:r w:rsidRPr="0030299C">
        <w:rPr>
          <w:rStyle w:val="TagStyle"/>
          <w:rtl/>
        </w:rPr>
        <w:t xml:space="preserve"> &lt;&lt; קריאה &gt;&gt; </w:t>
      </w:r>
      <w:r>
        <w:rPr>
          <w:rtl/>
        </w:rPr>
        <w:t>קארין אלהרר (יש עתיד):</w:t>
      </w:r>
      <w:r w:rsidRPr="0030299C">
        <w:rPr>
          <w:rStyle w:val="TagStyle"/>
          <w:rtl/>
        </w:rPr>
        <w:t xml:space="preserve"> &lt;&lt; קריאה &gt;&gt;</w:t>
      </w:r>
      <w:r>
        <w:rPr>
          <w:rtl/>
        </w:rPr>
        <w:t xml:space="preserve"> </w:t>
      </w:r>
      <w:bookmarkEnd w:id="8681"/>
    </w:p>
    <w:p w:rsidR="00CD1EEA" w:rsidRDefault="00CD1EEA" w:rsidP="001B10C0">
      <w:pPr>
        <w:rPr>
          <w:rtl/>
          <w:lang w:eastAsia="he-IL"/>
        </w:rPr>
      </w:pPr>
    </w:p>
    <w:p w:rsidR="00CD1EEA" w:rsidRDefault="00CD1EEA" w:rsidP="003E3C0B">
      <w:pPr>
        <w:rPr>
          <w:rtl/>
          <w:lang w:eastAsia="he-IL"/>
        </w:rPr>
      </w:pPr>
      <w:r>
        <w:rPr>
          <w:rFonts w:hint="cs"/>
          <w:rtl/>
          <w:lang w:eastAsia="he-IL"/>
        </w:rPr>
        <w:t>וסרלאוף, של נעליך מעל רגליך.</w:t>
      </w:r>
    </w:p>
    <w:p w:rsidR="00CD1EEA" w:rsidRDefault="00CD1EEA" w:rsidP="003E3C0B">
      <w:pPr>
        <w:rPr>
          <w:rtl/>
          <w:lang w:eastAsia="he-IL"/>
        </w:rPr>
      </w:pPr>
    </w:p>
    <w:p w:rsidR="00CD1EEA" w:rsidRDefault="00CD1EEA" w:rsidP="003E3C0B">
      <w:pPr>
        <w:pStyle w:val="-"/>
        <w:keepNext/>
        <w:rPr>
          <w:rtl/>
        </w:rPr>
      </w:pPr>
      <w:r w:rsidRPr="0030299C">
        <w:rPr>
          <w:rStyle w:val="TagStyle"/>
          <w:rtl/>
        </w:rPr>
        <w:t xml:space="preserve"> &lt;&lt; דובר_המשך &gt;&gt; </w:t>
      </w:r>
      <w:r>
        <w:rPr>
          <w:rtl/>
        </w:rPr>
        <w:t>שר הנגב, הגליל והחוסן הלאומי יצחק שמעון וסרלאוף:</w:t>
      </w:r>
      <w:r w:rsidRPr="0030299C">
        <w:rPr>
          <w:rStyle w:val="TagStyle"/>
          <w:rtl/>
        </w:rPr>
        <w:t xml:space="preserve"> &lt;&lt; דובר_המשך &gt;&gt;</w:t>
      </w:r>
      <w:r>
        <w:rPr>
          <w:rtl/>
        </w:rPr>
        <w:t xml:space="preserve"> </w:t>
      </w:r>
    </w:p>
    <w:p w:rsidR="00CD1EEA" w:rsidRPr="007C0EE3" w:rsidRDefault="00CD1EEA" w:rsidP="007C0EE3">
      <w:pPr>
        <w:rPr>
          <w:rtl/>
          <w:lang w:eastAsia="he-IL"/>
        </w:rPr>
      </w:pPr>
    </w:p>
    <w:p w:rsidR="00CD1EEA" w:rsidRDefault="00CD1EEA" w:rsidP="001B10C0">
      <w:pPr>
        <w:rPr>
          <w:rtl/>
          <w:lang w:eastAsia="he-IL"/>
        </w:rPr>
      </w:pPr>
      <w:r>
        <w:rPr>
          <w:rFonts w:hint="cs"/>
          <w:rtl/>
          <w:lang w:eastAsia="he-IL"/>
        </w:rPr>
        <w:t>בואי נ</w:t>
      </w:r>
      <w:bookmarkStart w:id="8682" w:name="_ETM_Q41_632000"/>
      <w:bookmarkEnd w:id="8682"/>
      <w:r>
        <w:rPr>
          <w:rFonts w:hint="cs"/>
          <w:rtl/>
          <w:lang w:eastAsia="he-IL"/>
        </w:rPr>
        <w:t xml:space="preserve">ספר את הסיפור, בואי נראה מה יש לך להגיד על זה, גברתי. </w:t>
      </w:r>
    </w:p>
    <w:p w:rsidR="00CD1EEA" w:rsidRDefault="00CD1EEA" w:rsidP="003E3C0B">
      <w:pPr>
        <w:rPr>
          <w:rtl/>
          <w:lang w:eastAsia="he-IL"/>
        </w:rPr>
      </w:pPr>
    </w:p>
    <w:p w:rsidR="00CD1EEA" w:rsidRDefault="00CD1EEA" w:rsidP="003E3C0B">
      <w:pPr>
        <w:pStyle w:val="af8"/>
        <w:keepNext/>
        <w:rPr>
          <w:rtl/>
        </w:rPr>
      </w:pPr>
      <w:bookmarkStart w:id="8683" w:name="ET_interruption_5068_43"/>
      <w:r w:rsidRPr="0030299C">
        <w:rPr>
          <w:rStyle w:val="TagStyle"/>
          <w:rtl/>
        </w:rPr>
        <w:t xml:space="preserve"> &lt;&lt; קריאה &gt;&gt; </w:t>
      </w:r>
      <w:r>
        <w:rPr>
          <w:rtl/>
        </w:rPr>
        <w:t>קארין אלהרר (יש עתיד):</w:t>
      </w:r>
      <w:r w:rsidRPr="0030299C">
        <w:rPr>
          <w:rStyle w:val="TagStyle"/>
          <w:rtl/>
        </w:rPr>
        <w:t xml:space="preserve"> &lt;&lt; קריאה &gt;&gt;</w:t>
      </w:r>
      <w:r>
        <w:rPr>
          <w:rtl/>
        </w:rPr>
        <w:t xml:space="preserve"> </w:t>
      </w:r>
      <w:bookmarkEnd w:id="8683"/>
    </w:p>
    <w:p w:rsidR="00CD1EEA" w:rsidRDefault="00CD1EEA" w:rsidP="001B10C0">
      <w:pPr>
        <w:rPr>
          <w:rtl/>
          <w:lang w:eastAsia="he-IL"/>
        </w:rPr>
      </w:pPr>
    </w:p>
    <w:p w:rsidR="00CD1EEA" w:rsidRDefault="00CD1EEA" w:rsidP="003E3C0B">
      <w:pPr>
        <w:rPr>
          <w:rtl/>
          <w:lang w:eastAsia="he-IL"/>
        </w:rPr>
      </w:pPr>
      <w:r>
        <w:rPr>
          <w:rFonts w:hint="cs"/>
          <w:rtl/>
          <w:lang w:eastAsia="he-IL"/>
        </w:rPr>
        <w:t>של נעליך מעל רגליך.</w:t>
      </w:r>
    </w:p>
    <w:p w:rsidR="00CD1EEA" w:rsidRDefault="00CD1EEA" w:rsidP="003E3C0B">
      <w:pPr>
        <w:rPr>
          <w:rtl/>
          <w:lang w:eastAsia="he-IL"/>
        </w:rPr>
      </w:pPr>
      <w:bookmarkStart w:id="8684" w:name="_ETM_Q41_633000"/>
      <w:bookmarkEnd w:id="8684"/>
    </w:p>
    <w:p w:rsidR="00CD1EEA" w:rsidRDefault="00CD1EEA" w:rsidP="003E3C0B">
      <w:pPr>
        <w:pStyle w:val="-"/>
        <w:keepNext/>
        <w:rPr>
          <w:rtl/>
        </w:rPr>
      </w:pPr>
      <w:r w:rsidRPr="0030299C">
        <w:rPr>
          <w:rStyle w:val="TagStyle"/>
          <w:rtl/>
        </w:rPr>
        <w:t xml:space="preserve"> &lt;&lt; דובר_המשך &gt;&gt; </w:t>
      </w:r>
      <w:r>
        <w:rPr>
          <w:rtl/>
        </w:rPr>
        <w:t>שר הנגב, הגליל והחוסן הלאומי יצחק שמעון וסרלאוף:</w:t>
      </w:r>
      <w:r w:rsidRPr="0030299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8685" w:name="_ETM_Q41_634000"/>
      <w:bookmarkEnd w:id="8685"/>
      <w:r>
        <w:rPr>
          <w:rFonts w:hint="cs"/>
          <w:rtl/>
          <w:lang w:eastAsia="he-IL"/>
        </w:rPr>
        <w:t xml:space="preserve">הולך ברחוב כאילו </w:t>
      </w:r>
      <w:bookmarkStart w:id="8686" w:name="_ETM_Q41_637000"/>
      <w:bookmarkEnd w:id="8686"/>
      <w:r>
        <w:rPr>
          <w:rFonts w:hint="cs"/>
          <w:rtl/>
          <w:lang w:eastAsia="he-IL"/>
        </w:rPr>
        <w:t xml:space="preserve">הוא עשוי מזהב. מגיעה אליו אישה, עוברת לידו </w:t>
      </w:r>
      <w:bookmarkStart w:id="8687" w:name="_ETM_Q41_643000"/>
      <w:bookmarkEnd w:id="8687"/>
      <w:r>
        <w:rPr>
          <w:rFonts w:hint="eastAsia"/>
          <w:rtl/>
          <w:lang w:eastAsia="he-IL"/>
        </w:rPr>
        <w:t>–</w:t>
      </w:r>
      <w:r>
        <w:rPr>
          <w:rFonts w:hint="cs"/>
          <w:rtl/>
          <w:lang w:eastAsia="he-IL"/>
        </w:rPr>
        <w:t xml:space="preserve"> לא מטיחה בו מקל בראש, כמו שעשו לשר </w:t>
      </w:r>
      <w:bookmarkStart w:id="8688" w:name="_ETM_Q41_644000"/>
      <w:bookmarkEnd w:id="8688"/>
      <w:r>
        <w:rPr>
          <w:rFonts w:hint="cs"/>
          <w:rtl/>
          <w:lang w:eastAsia="he-IL"/>
        </w:rPr>
        <w:t xml:space="preserve">דיכטר </w:t>
      </w:r>
      <w:r w:rsidR="00C92CF1">
        <w:rPr>
          <w:rFonts w:hint="cs"/>
          <w:rtl/>
          <w:lang w:eastAsia="he-IL"/>
        </w:rPr>
        <w:t>– –</w:t>
      </w:r>
    </w:p>
    <w:p w:rsidR="00CD1EEA" w:rsidRDefault="00CD1EEA" w:rsidP="003E3C0B">
      <w:pPr>
        <w:rPr>
          <w:rtl/>
          <w:lang w:eastAsia="he-IL"/>
        </w:rPr>
      </w:pPr>
      <w:bookmarkStart w:id="8689" w:name="_ETM_Q41_645000"/>
      <w:bookmarkEnd w:id="8689"/>
    </w:p>
    <w:p w:rsidR="00CD1EEA" w:rsidRDefault="00CD1EEA" w:rsidP="003E3C0B">
      <w:pPr>
        <w:pStyle w:val="af8"/>
        <w:keepNext/>
        <w:rPr>
          <w:rtl/>
        </w:rPr>
      </w:pPr>
      <w:bookmarkStart w:id="8690" w:name="ET_interruption_5068_45"/>
      <w:r w:rsidRPr="00FE404C">
        <w:rPr>
          <w:rStyle w:val="TagStyle"/>
          <w:rtl/>
        </w:rPr>
        <w:t xml:space="preserve"> &lt;&lt; קריאה &gt;&gt; </w:t>
      </w:r>
      <w:r>
        <w:rPr>
          <w:rtl/>
        </w:rPr>
        <w:t>קארין אלהרר (יש עתיד):</w:t>
      </w:r>
      <w:r w:rsidRPr="00FE404C">
        <w:rPr>
          <w:rStyle w:val="TagStyle"/>
          <w:rtl/>
        </w:rPr>
        <w:t xml:space="preserve"> &lt;&lt; קריאה &gt;&gt;</w:t>
      </w:r>
      <w:r>
        <w:rPr>
          <w:rtl/>
        </w:rPr>
        <w:t xml:space="preserve"> </w:t>
      </w:r>
      <w:bookmarkEnd w:id="8690"/>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זה </w:t>
      </w:r>
      <w:bookmarkStart w:id="8691" w:name="_ETM_Q41_648000"/>
      <w:bookmarkEnd w:id="8691"/>
      <w:r>
        <w:rPr>
          <w:rFonts w:hint="cs"/>
          <w:rtl/>
          <w:lang w:eastAsia="he-IL"/>
        </w:rPr>
        <w:t>לא נכון.</w:t>
      </w:r>
    </w:p>
    <w:p w:rsidR="00CD1EEA" w:rsidRDefault="00CD1EEA" w:rsidP="003E3C0B">
      <w:pPr>
        <w:rPr>
          <w:rtl/>
          <w:lang w:eastAsia="he-IL"/>
        </w:rPr>
      </w:pPr>
    </w:p>
    <w:p w:rsidR="00CD1EEA" w:rsidRDefault="00CD1EEA" w:rsidP="003E3C0B">
      <w:pPr>
        <w:pStyle w:val="-"/>
        <w:keepNext/>
        <w:rPr>
          <w:rtl/>
        </w:rPr>
      </w:pPr>
      <w:r w:rsidRPr="00FE404C">
        <w:rPr>
          <w:rStyle w:val="TagStyle"/>
          <w:rtl/>
        </w:rPr>
        <w:t xml:space="preserve"> &lt;&lt; דובר_המשך &gt;&gt; </w:t>
      </w:r>
      <w:r>
        <w:rPr>
          <w:rtl/>
        </w:rPr>
        <w:t>שר הנגב, הגליל והחוסן הלאומי יצחק שמעון וסרלאוף:</w:t>
      </w:r>
      <w:r w:rsidRPr="00FE404C">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8692" w:name="_ETM_Q41_646000"/>
      <w:bookmarkEnd w:id="8692"/>
      <w:r>
        <w:rPr>
          <w:rFonts w:hint="cs"/>
          <w:rtl/>
          <w:lang w:eastAsia="he-IL"/>
        </w:rPr>
        <w:t>– –</w:t>
      </w:r>
      <w:r w:rsidR="00CD1EEA">
        <w:rPr>
          <w:rFonts w:hint="cs"/>
          <w:rtl/>
          <w:lang w:eastAsia="he-IL"/>
        </w:rPr>
        <w:t xml:space="preserve"> רק עוברת לידו, מסננת לעברו "פרשת משפטים </w:t>
      </w:r>
      <w:r w:rsidR="00D04E51">
        <w:rPr>
          <w:rFonts w:hint="eastAsia"/>
          <w:rtl/>
          <w:lang w:eastAsia="he-IL"/>
        </w:rPr>
        <w:t>–</w:t>
      </w:r>
      <w:r w:rsidR="00D04E51">
        <w:rPr>
          <w:rFonts w:hint="cs"/>
          <w:rtl/>
          <w:lang w:eastAsia="he-IL"/>
        </w:rPr>
        <w:t xml:space="preserve"> </w:t>
      </w:r>
      <w:r w:rsidR="00CD1EEA">
        <w:rPr>
          <w:rFonts w:hint="cs"/>
          <w:rtl/>
          <w:lang w:eastAsia="he-IL"/>
        </w:rPr>
        <w:t xml:space="preserve">בושה". </w:t>
      </w:r>
      <w:bookmarkStart w:id="8693" w:name="_ETM_Q41_652000"/>
      <w:bookmarkEnd w:id="8693"/>
    </w:p>
    <w:p w:rsidR="00CD1EEA" w:rsidRDefault="00CD1EEA" w:rsidP="003E3C0B">
      <w:pPr>
        <w:rPr>
          <w:rtl/>
          <w:lang w:eastAsia="he-IL"/>
        </w:rPr>
      </w:pPr>
    </w:p>
    <w:p w:rsidR="00CD1EEA" w:rsidRDefault="00CD1EEA" w:rsidP="003E3C0B">
      <w:pPr>
        <w:pStyle w:val="af8"/>
        <w:keepNext/>
        <w:rPr>
          <w:rtl/>
        </w:rPr>
      </w:pPr>
      <w:bookmarkStart w:id="8694" w:name="ET_interruption_5068_47"/>
      <w:r w:rsidRPr="008C780C">
        <w:rPr>
          <w:rStyle w:val="TagStyle"/>
          <w:rtl/>
        </w:rPr>
        <w:t xml:space="preserve"> &lt;&lt; קריאה &gt;&gt; </w:t>
      </w:r>
      <w:r>
        <w:rPr>
          <w:rtl/>
        </w:rPr>
        <w:t>קארין אלהרר (יש עתיד):</w:t>
      </w:r>
      <w:r w:rsidRPr="008C780C">
        <w:rPr>
          <w:rStyle w:val="TagStyle"/>
          <w:rtl/>
        </w:rPr>
        <w:t xml:space="preserve"> &lt;&lt; קריאה &gt;&gt;</w:t>
      </w:r>
      <w:r>
        <w:rPr>
          <w:rtl/>
        </w:rPr>
        <w:t xml:space="preserve"> </w:t>
      </w:r>
      <w:bookmarkEnd w:id="8694"/>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זה לא נכון. </w:t>
      </w:r>
    </w:p>
    <w:p w:rsidR="00CD1EEA" w:rsidRDefault="00CD1EEA" w:rsidP="003E3C0B">
      <w:pPr>
        <w:rPr>
          <w:rtl/>
          <w:lang w:eastAsia="he-IL"/>
        </w:rPr>
      </w:pPr>
    </w:p>
    <w:p w:rsidR="00CD1EEA" w:rsidRDefault="00CD1EEA" w:rsidP="003E3C0B">
      <w:pPr>
        <w:pStyle w:val="-"/>
        <w:keepNext/>
        <w:rPr>
          <w:rtl/>
        </w:rPr>
      </w:pPr>
      <w:r w:rsidRPr="009240BE">
        <w:rPr>
          <w:rStyle w:val="TagStyle"/>
          <w:rtl/>
        </w:rPr>
        <w:t xml:space="preserve"> &lt;&lt; דובר_המשך &gt;&gt; </w:t>
      </w:r>
      <w:r>
        <w:rPr>
          <w:rtl/>
        </w:rPr>
        <w:t>שר הנגב, הגליל והחוסן הלאומי יצחק שמעון וסרלאוף:</w:t>
      </w:r>
      <w:r w:rsidRPr="009240B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אה, זה לא נכון. נו, באמת, לא צריך להיות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bookmarkStart w:id="8695" w:name="ET_interruption_6345_49"/>
      <w:r w:rsidRPr="00B72E2A">
        <w:rPr>
          <w:rStyle w:val="TagStyle"/>
          <w:rtl/>
        </w:rPr>
        <w:t xml:space="preserve"> &lt;&lt; קריאה &gt;&gt; </w:t>
      </w:r>
      <w:r>
        <w:rPr>
          <w:rtl/>
        </w:rPr>
        <w:t>טלי גוטליב (הליכוד):</w:t>
      </w:r>
      <w:r w:rsidRPr="00B72E2A">
        <w:rPr>
          <w:rStyle w:val="TagStyle"/>
          <w:rtl/>
        </w:rPr>
        <w:t xml:space="preserve"> &lt;&lt; קריאה &gt;&gt;</w:t>
      </w:r>
      <w:r>
        <w:rPr>
          <w:rtl/>
        </w:rPr>
        <w:t xml:space="preserve"> </w:t>
      </w:r>
      <w:bookmarkEnd w:id="8695"/>
    </w:p>
    <w:p w:rsidR="00CD1EEA" w:rsidRDefault="00CD1EEA" w:rsidP="001B10C0">
      <w:pPr>
        <w:rPr>
          <w:rtl/>
          <w:lang w:eastAsia="he-IL"/>
        </w:rPr>
      </w:pPr>
    </w:p>
    <w:p w:rsidR="00CD1EEA" w:rsidRDefault="00CD1EEA" w:rsidP="003E3C0B">
      <w:pPr>
        <w:rPr>
          <w:rtl/>
          <w:lang w:eastAsia="he-IL"/>
        </w:rPr>
      </w:pPr>
      <w:r>
        <w:rPr>
          <w:rFonts w:hint="cs"/>
          <w:rtl/>
          <w:lang w:eastAsia="he-IL"/>
        </w:rPr>
        <w:t>זה נכון, אני ייצגתי אותה. הוא פשוט שיקר.</w:t>
      </w:r>
    </w:p>
    <w:p w:rsidR="00CD1EEA" w:rsidRDefault="00CD1EEA" w:rsidP="003E3C0B">
      <w:pPr>
        <w:rPr>
          <w:rtl/>
          <w:lang w:eastAsia="he-IL"/>
        </w:rPr>
      </w:pPr>
      <w:bookmarkStart w:id="8696" w:name="_ETM_Q41_660000"/>
      <w:bookmarkEnd w:id="8696"/>
    </w:p>
    <w:p w:rsidR="00CD1EEA" w:rsidRDefault="00CD1EEA" w:rsidP="003E3C0B">
      <w:pPr>
        <w:pStyle w:val="-"/>
        <w:keepNext/>
        <w:rPr>
          <w:rtl/>
        </w:rPr>
      </w:pPr>
      <w:bookmarkStart w:id="8697" w:name="ET_speakercontinue_6532_50"/>
      <w:r w:rsidRPr="008327D5">
        <w:rPr>
          <w:rStyle w:val="TagStyle"/>
          <w:rtl/>
        </w:rPr>
        <w:t xml:space="preserve"> &lt;&lt; דובר_המשך &gt;&gt; </w:t>
      </w:r>
      <w:r>
        <w:rPr>
          <w:rtl/>
        </w:rPr>
        <w:t>שר הנגב, הגליל והחוסן הלאומי יצחק שמעון וסרלאוף:</w:t>
      </w:r>
      <w:r w:rsidRPr="008327D5">
        <w:rPr>
          <w:rStyle w:val="TagStyle"/>
          <w:rtl/>
        </w:rPr>
        <w:t xml:space="preserve"> &lt;&lt; דובר_המשך &gt;&gt;</w:t>
      </w:r>
      <w:r>
        <w:rPr>
          <w:rtl/>
        </w:rPr>
        <w:t xml:space="preserve"> </w:t>
      </w:r>
      <w:bookmarkEnd w:id="8697"/>
    </w:p>
    <w:p w:rsidR="00CD1EEA" w:rsidRDefault="00CD1EEA" w:rsidP="001B10C0">
      <w:pPr>
        <w:rPr>
          <w:rtl/>
          <w:lang w:eastAsia="he-IL"/>
        </w:rPr>
      </w:pPr>
    </w:p>
    <w:p w:rsidR="00CD1EEA" w:rsidRDefault="00CD1EEA" w:rsidP="007C0EE3">
      <w:pPr>
        <w:rPr>
          <w:rtl/>
          <w:lang w:eastAsia="he-IL"/>
        </w:rPr>
      </w:pPr>
      <w:r>
        <w:rPr>
          <w:rFonts w:hint="cs"/>
          <w:rtl/>
          <w:lang w:eastAsia="he-IL"/>
        </w:rPr>
        <w:t xml:space="preserve">זה לא </w:t>
      </w:r>
      <w:bookmarkStart w:id="8698" w:name="_ETM_Q41_663000"/>
      <w:bookmarkEnd w:id="8698"/>
      <w:r>
        <w:rPr>
          <w:rFonts w:hint="cs"/>
          <w:rtl/>
          <w:lang w:eastAsia="he-IL"/>
        </w:rPr>
        <w:t>נכון.</w:t>
      </w:r>
    </w:p>
    <w:p w:rsidR="00CD1EEA" w:rsidRDefault="00CD1EEA" w:rsidP="003E3C0B">
      <w:pPr>
        <w:rPr>
          <w:rtl/>
          <w:lang w:eastAsia="he-IL"/>
        </w:rPr>
      </w:pPr>
    </w:p>
    <w:p w:rsidR="00CD1EEA" w:rsidRDefault="00CD1EEA" w:rsidP="003E3C0B">
      <w:pPr>
        <w:pStyle w:val="af8"/>
        <w:keepNext/>
        <w:rPr>
          <w:rtl/>
        </w:rPr>
      </w:pPr>
      <w:r w:rsidRPr="008327D5">
        <w:rPr>
          <w:rStyle w:val="TagStyle"/>
          <w:rtl/>
        </w:rPr>
        <w:t xml:space="preserve"> &lt;&lt; קריאה &gt;&gt; </w:t>
      </w:r>
      <w:r>
        <w:rPr>
          <w:rtl/>
        </w:rPr>
        <w:t>טלי גוטליב (הליכוד):</w:t>
      </w:r>
      <w:r w:rsidRPr="008327D5">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התיק נסגר </w:t>
      </w:r>
      <w:bookmarkStart w:id="8699" w:name="_ETM_Q41_661000"/>
      <w:bookmarkEnd w:id="8699"/>
      <w:r>
        <w:rPr>
          <w:rFonts w:hint="cs"/>
          <w:rtl/>
          <w:lang w:eastAsia="he-IL"/>
        </w:rPr>
        <w:t>מחוסר אשמה, אני ייצגתי אותה.</w:t>
      </w:r>
    </w:p>
    <w:p w:rsidR="00CD1EEA" w:rsidRDefault="00CD1EEA" w:rsidP="003E3C0B">
      <w:pPr>
        <w:rPr>
          <w:rtl/>
          <w:lang w:eastAsia="he-IL"/>
        </w:rPr>
      </w:pPr>
    </w:p>
    <w:p w:rsidR="00CD1EEA" w:rsidRDefault="00CD1EEA" w:rsidP="003E3C0B">
      <w:pPr>
        <w:pStyle w:val="-"/>
        <w:keepNext/>
        <w:rPr>
          <w:rtl/>
        </w:rPr>
      </w:pPr>
      <w:r w:rsidRPr="008327D5">
        <w:rPr>
          <w:rStyle w:val="TagStyle"/>
          <w:rtl/>
        </w:rPr>
        <w:t xml:space="preserve"> &lt;&lt; דובר_המשך &gt;&gt; </w:t>
      </w:r>
      <w:r>
        <w:rPr>
          <w:rtl/>
        </w:rPr>
        <w:t>שר הנגב, הגליל והחוסן הלאומי יצחק שמעון וסרלאוף:</w:t>
      </w:r>
      <w:r w:rsidRPr="008327D5">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7079B9">
      <w:pPr>
        <w:rPr>
          <w:rtl/>
          <w:lang w:eastAsia="he-IL"/>
        </w:rPr>
      </w:pPr>
      <w:bookmarkStart w:id="8700" w:name="_ETM_Q41_662000"/>
      <w:bookmarkEnd w:id="8700"/>
      <w:r>
        <w:rPr>
          <w:rFonts w:hint="cs"/>
          <w:rtl/>
          <w:lang w:eastAsia="he-IL"/>
        </w:rPr>
        <w:t>אה, זה לא נכון, היא אומרת. בואו נשמע.</w:t>
      </w:r>
    </w:p>
    <w:p w:rsidR="00CD1EEA" w:rsidRDefault="00CD1EEA" w:rsidP="003E3C0B">
      <w:pPr>
        <w:rPr>
          <w:rtl/>
          <w:lang w:eastAsia="he-IL"/>
        </w:rPr>
      </w:pPr>
      <w:bookmarkStart w:id="8701" w:name="_ETM_Q41_665000"/>
      <w:bookmarkEnd w:id="8701"/>
    </w:p>
    <w:p w:rsidR="00CD1EEA" w:rsidRDefault="00CD1EEA" w:rsidP="003E3C0B">
      <w:pPr>
        <w:pStyle w:val="af8"/>
        <w:keepNext/>
        <w:rPr>
          <w:rtl/>
        </w:rPr>
      </w:pPr>
      <w:bookmarkStart w:id="8702" w:name="ET_interruption_6345_53"/>
      <w:r w:rsidRPr="008327D5">
        <w:rPr>
          <w:rStyle w:val="TagStyle"/>
          <w:rtl/>
        </w:rPr>
        <w:t xml:space="preserve"> &lt;&lt; קריאה &gt;&gt; </w:t>
      </w:r>
      <w:r>
        <w:rPr>
          <w:rtl/>
        </w:rPr>
        <w:t>טלי גוטליב (הליכוד):</w:t>
      </w:r>
      <w:r w:rsidRPr="008327D5">
        <w:rPr>
          <w:rStyle w:val="TagStyle"/>
          <w:rtl/>
        </w:rPr>
        <w:t xml:space="preserve"> &lt;&lt; קריאה &gt;&gt;</w:t>
      </w:r>
      <w:r>
        <w:rPr>
          <w:rtl/>
        </w:rPr>
        <w:t xml:space="preserve"> </w:t>
      </w:r>
      <w:bookmarkEnd w:id="8702"/>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"לא נכון". כל דבר </w:t>
      </w:r>
      <w:bookmarkStart w:id="8703" w:name="_ETM_Q41_664000"/>
      <w:bookmarkEnd w:id="8703"/>
      <w:r>
        <w:rPr>
          <w:rFonts w:hint="cs"/>
          <w:rtl/>
          <w:lang w:eastAsia="he-IL"/>
        </w:rPr>
        <w:t xml:space="preserve">היא אומרת "לא נכון". על אמת – שקר, שקר – </w:t>
      </w:r>
      <w:bookmarkStart w:id="8704" w:name="_ETM_Q41_667000"/>
      <w:bookmarkEnd w:id="8704"/>
      <w:r>
        <w:rPr>
          <w:rFonts w:hint="cs"/>
          <w:rtl/>
          <w:lang w:eastAsia="he-IL"/>
        </w:rPr>
        <w:t xml:space="preserve">אמת. </w:t>
      </w:r>
    </w:p>
    <w:p w:rsidR="00CD1EEA" w:rsidRDefault="00CD1EEA" w:rsidP="003E3C0B">
      <w:pPr>
        <w:rPr>
          <w:rtl/>
          <w:lang w:eastAsia="he-IL"/>
        </w:rPr>
      </w:pPr>
    </w:p>
    <w:p w:rsidR="00CD1EEA" w:rsidRDefault="00CD1EEA" w:rsidP="003E3C0B">
      <w:pPr>
        <w:pStyle w:val="-"/>
        <w:keepNext/>
        <w:rPr>
          <w:rtl/>
        </w:rPr>
      </w:pPr>
      <w:r w:rsidRPr="000E630D">
        <w:rPr>
          <w:rStyle w:val="TagStyle"/>
          <w:rtl/>
        </w:rPr>
        <w:t xml:space="preserve"> &lt;&lt; דובר_המשך &gt;&gt; </w:t>
      </w:r>
      <w:r>
        <w:rPr>
          <w:rtl/>
        </w:rPr>
        <w:t>שר הנגב, הגליל והחוסן הלאומי יצחק שמעון וסרלאוף:</w:t>
      </w:r>
      <w:r w:rsidRPr="000E630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בתחקיר של </w:t>
      </w:r>
      <w:bookmarkStart w:id="8705" w:name="_ETM_Q41_668000"/>
      <w:bookmarkEnd w:id="8705"/>
      <w:r>
        <w:rPr>
          <w:rFonts w:hint="cs"/>
          <w:rtl/>
          <w:lang w:eastAsia="he-IL"/>
        </w:rPr>
        <w:t>אילה חסון.</w:t>
      </w:r>
    </w:p>
    <w:p w:rsidR="00CD1EEA" w:rsidRDefault="00CD1EEA" w:rsidP="003E3C0B">
      <w:pPr>
        <w:rPr>
          <w:rtl/>
          <w:lang w:eastAsia="he-IL"/>
        </w:rPr>
      </w:pPr>
    </w:p>
    <w:p w:rsidR="00CD1EEA" w:rsidRDefault="00CD1EEA" w:rsidP="003E3C0B">
      <w:pPr>
        <w:pStyle w:val="af8"/>
        <w:keepNext/>
        <w:rPr>
          <w:rtl/>
        </w:rPr>
      </w:pPr>
      <w:bookmarkStart w:id="8706" w:name="ET_interruption_6345_55"/>
      <w:r w:rsidRPr="000E630D">
        <w:rPr>
          <w:rStyle w:val="TagStyle"/>
          <w:rtl/>
        </w:rPr>
        <w:t xml:space="preserve"> &lt;&lt; קריאה &gt;&gt; </w:t>
      </w:r>
      <w:r>
        <w:rPr>
          <w:rtl/>
        </w:rPr>
        <w:t>טלי גוטליב (הליכוד):</w:t>
      </w:r>
      <w:r w:rsidRPr="000E630D">
        <w:rPr>
          <w:rStyle w:val="TagStyle"/>
          <w:rtl/>
        </w:rPr>
        <w:t xml:space="preserve"> &lt;&lt; קריאה &gt;&gt;</w:t>
      </w:r>
      <w:r>
        <w:rPr>
          <w:rtl/>
        </w:rPr>
        <w:t xml:space="preserve"> </w:t>
      </w:r>
      <w:bookmarkEnd w:id="8706"/>
    </w:p>
    <w:p w:rsidR="00CD1EEA" w:rsidRDefault="00CD1EEA" w:rsidP="001B10C0">
      <w:pPr>
        <w:rPr>
          <w:rtl/>
          <w:lang w:eastAsia="he-IL"/>
        </w:rPr>
      </w:pPr>
    </w:p>
    <w:p w:rsidR="00CD1EEA" w:rsidRDefault="00CD1EEA" w:rsidP="003E3C0B">
      <w:pPr>
        <w:rPr>
          <w:rtl/>
          <w:lang w:eastAsia="he-IL"/>
        </w:rPr>
      </w:pPr>
      <w:r>
        <w:rPr>
          <w:rFonts w:hint="cs"/>
          <w:rtl/>
          <w:lang w:eastAsia="he-IL"/>
        </w:rPr>
        <w:t>ז</w:t>
      </w:r>
      <w:bookmarkStart w:id="8707" w:name="_ETM_Q41_670000"/>
      <w:bookmarkEnd w:id="8707"/>
      <w:r>
        <w:rPr>
          <w:rFonts w:hint="cs"/>
          <w:rtl/>
          <w:lang w:eastAsia="he-IL"/>
        </w:rPr>
        <w:t>ה לא בתחקיר, אני אומרת לך.</w:t>
      </w:r>
      <w:bookmarkStart w:id="8708" w:name="_ETM_Q41_673000"/>
      <w:bookmarkEnd w:id="8708"/>
    </w:p>
    <w:p w:rsidR="00CD1EEA" w:rsidRDefault="00CD1EEA" w:rsidP="003E3C0B">
      <w:pPr>
        <w:rPr>
          <w:rtl/>
          <w:lang w:eastAsia="he-IL"/>
        </w:rPr>
      </w:pPr>
      <w:bookmarkStart w:id="8709" w:name="_ETM_Q41_671000"/>
      <w:bookmarkEnd w:id="8709"/>
    </w:p>
    <w:p w:rsidR="00CD1EEA" w:rsidRDefault="00CD1EEA" w:rsidP="003E3C0B">
      <w:pPr>
        <w:pStyle w:val="-"/>
        <w:keepNext/>
        <w:rPr>
          <w:rtl/>
        </w:rPr>
      </w:pPr>
      <w:r w:rsidRPr="000E630D">
        <w:rPr>
          <w:rStyle w:val="TagStyle"/>
          <w:rtl/>
        </w:rPr>
        <w:t xml:space="preserve"> &lt;&lt; דובר_המשך &gt;&gt; </w:t>
      </w:r>
      <w:r>
        <w:rPr>
          <w:rtl/>
        </w:rPr>
        <w:t>שר הנגב, הגליל והחוסן הלאומי יצחק שמעון וסרלאוף:</w:t>
      </w:r>
      <w:r w:rsidRPr="000E630D">
        <w:rPr>
          <w:rStyle w:val="TagStyle"/>
          <w:rtl/>
        </w:rPr>
        <w:t xml:space="preserve"> &lt;&lt; דובר_המשך &gt;&gt;</w:t>
      </w:r>
      <w:r>
        <w:rPr>
          <w:rtl/>
        </w:rPr>
        <w:t xml:space="preserve"> </w:t>
      </w:r>
    </w:p>
    <w:p w:rsidR="00CD1EEA" w:rsidRDefault="00CD1EEA" w:rsidP="001B10C0">
      <w:pPr>
        <w:rPr>
          <w:rtl/>
          <w:lang w:eastAsia="he-IL"/>
        </w:rPr>
      </w:pPr>
    </w:p>
    <w:p w:rsidR="00CD1EEA" w:rsidRDefault="00D04E51" w:rsidP="003E3C0B">
      <w:pPr>
        <w:rPr>
          <w:rtl/>
          <w:lang w:eastAsia="he-IL"/>
        </w:rPr>
      </w:pPr>
      <w:r>
        <w:rPr>
          <w:rFonts w:hint="cs"/>
          <w:rtl/>
          <w:lang w:eastAsia="he-IL"/>
        </w:rPr>
        <w:t xml:space="preserve">והמאבטח שליווה את מנדלבליט סיפר בעדות שלו שכך היה. </w:t>
      </w:r>
    </w:p>
    <w:p w:rsidR="00CD1EEA" w:rsidRDefault="00CD1EEA" w:rsidP="003E3C0B">
      <w:pPr>
        <w:rPr>
          <w:rtl/>
          <w:lang w:eastAsia="he-IL"/>
        </w:rPr>
      </w:pPr>
    </w:p>
    <w:p w:rsidR="00CD1EEA" w:rsidRDefault="00CD1EEA" w:rsidP="003E3C0B">
      <w:pPr>
        <w:pStyle w:val="af8"/>
        <w:keepNext/>
        <w:rPr>
          <w:rtl/>
        </w:rPr>
      </w:pPr>
      <w:bookmarkStart w:id="8710" w:name="ET_interruption_6345_61"/>
      <w:r w:rsidRPr="000E630D">
        <w:rPr>
          <w:rStyle w:val="TagStyle"/>
          <w:rtl/>
        </w:rPr>
        <w:t xml:space="preserve"> &lt;&lt; קריאה &gt;&gt; </w:t>
      </w:r>
      <w:r>
        <w:rPr>
          <w:rtl/>
        </w:rPr>
        <w:t>טלי גוטליב (הליכוד):</w:t>
      </w:r>
      <w:r w:rsidRPr="000E630D">
        <w:rPr>
          <w:rStyle w:val="TagStyle"/>
          <w:rtl/>
        </w:rPr>
        <w:t xml:space="preserve"> &lt;&lt; קריאה &gt;&gt;</w:t>
      </w:r>
      <w:r>
        <w:rPr>
          <w:rtl/>
        </w:rPr>
        <w:t xml:space="preserve"> </w:t>
      </w:r>
      <w:bookmarkEnd w:id="8710"/>
    </w:p>
    <w:p w:rsidR="00CD1EEA" w:rsidRDefault="00CD1EEA" w:rsidP="001B10C0">
      <w:pPr>
        <w:rPr>
          <w:rtl/>
          <w:lang w:eastAsia="he-IL"/>
        </w:rPr>
      </w:pPr>
    </w:p>
    <w:p w:rsidR="00CD1EEA" w:rsidRDefault="00CD1EEA" w:rsidP="00C92CF1">
      <w:pPr>
        <w:rPr>
          <w:rtl/>
          <w:lang w:eastAsia="he-IL"/>
        </w:rPr>
      </w:pPr>
      <w:r>
        <w:rPr>
          <w:rFonts w:hint="cs"/>
          <w:rtl/>
          <w:lang w:eastAsia="he-IL"/>
        </w:rPr>
        <w:t>אני אומר</w:t>
      </w:r>
      <w:bookmarkStart w:id="8711" w:name="_ETM_Q41_669000"/>
      <w:bookmarkEnd w:id="8711"/>
      <w:r>
        <w:rPr>
          <w:rFonts w:hint="cs"/>
          <w:rtl/>
          <w:lang w:eastAsia="he-IL"/>
        </w:rPr>
        <w:t xml:space="preserve">ת לך </w:t>
      </w:r>
      <w:r w:rsidR="00C92CF1">
        <w:rPr>
          <w:rFonts w:hint="cs"/>
          <w:rtl/>
          <w:lang w:eastAsia="he-IL"/>
        </w:rPr>
        <w:t>– – –</w:t>
      </w:r>
      <w:r>
        <w:rPr>
          <w:rFonts w:hint="cs"/>
          <w:rtl/>
          <w:lang w:eastAsia="he-IL"/>
        </w:rPr>
        <w:t xml:space="preserve"> מנדלבליט שיקר.</w:t>
      </w:r>
      <w:r w:rsidR="00D04E51">
        <w:rPr>
          <w:rFonts w:hint="cs"/>
          <w:rtl/>
          <w:lang w:eastAsia="he-IL"/>
        </w:rPr>
        <w:t xml:space="preserve"> </w:t>
      </w:r>
      <w:r>
        <w:rPr>
          <w:rFonts w:hint="cs"/>
          <w:rtl/>
          <w:lang w:eastAsia="he-IL"/>
        </w:rPr>
        <w:t>מנדלבליט שיקר. מזל שהמאבטחים אמרו אמת, אחרת היא הייתה מורשעת.</w:t>
      </w:r>
    </w:p>
    <w:p w:rsidR="00CD1EEA" w:rsidRDefault="00CD1EEA" w:rsidP="003E3C0B">
      <w:pPr>
        <w:rPr>
          <w:rtl/>
          <w:lang w:eastAsia="he-IL"/>
        </w:rPr>
      </w:pPr>
    </w:p>
    <w:p w:rsidR="00CD1EEA" w:rsidRDefault="00CD1EEA" w:rsidP="003E3C0B">
      <w:pPr>
        <w:pStyle w:val="-"/>
        <w:keepNext/>
        <w:rPr>
          <w:rtl/>
        </w:rPr>
      </w:pPr>
      <w:r w:rsidRPr="000E630D">
        <w:rPr>
          <w:rStyle w:val="TagStyle"/>
          <w:rtl/>
        </w:rPr>
        <w:t xml:space="preserve"> &lt;&lt; דובר_המשך &gt;&gt; </w:t>
      </w:r>
      <w:r>
        <w:rPr>
          <w:rtl/>
        </w:rPr>
        <w:t>שר הנגב, הגליל והחוסן הלאומי יצחק שמעון וסרלאוף:</w:t>
      </w:r>
      <w:r w:rsidRPr="000E630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נכון. ועוצרים אותה מול חמשת </w:t>
      </w:r>
      <w:bookmarkStart w:id="8712" w:name="_ETM_Q41_686000"/>
      <w:bookmarkEnd w:id="8712"/>
      <w:r>
        <w:rPr>
          <w:rFonts w:hint="cs"/>
          <w:rtl/>
          <w:lang w:eastAsia="he-IL"/>
        </w:rPr>
        <w:t xml:space="preserve">ילדיה בשבת. </w:t>
      </w:r>
    </w:p>
    <w:p w:rsidR="00CD1EEA" w:rsidRDefault="00CD1EEA" w:rsidP="003E3C0B">
      <w:pPr>
        <w:rPr>
          <w:rtl/>
          <w:lang w:eastAsia="he-IL"/>
        </w:rPr>
      </w:pPr>
    </w:p>
    <w:p w:rsidR="00CD1EEA" w:rsidRDefault="00CD1EEA" w:rsidP="003E3C0B">
      <w:pPr>
        <w:pStyle w:val="af8"/>
        <w:keepNext/>
        <w:rPr>
          <w:rtl/>
        </w:rPr>
      </w:pPr>
      <w:bookmarkStart w:id="8713" w:name="ET_interruption_6345_62"/>
      <w:r w:rsidRPr="000E630D">
        <w:rPr>
          <w:rStyle w:val="TagStyle"/>
          <w:rtl/>
        </w:rPr>
        <w:t xml:space="preserve"> &lt;&lt; קריאה &gt;&gt; </w:t>
      </w:r>
      <w:r>
        <w:rPr>
          <w:rtl/>
        </w:rPr>
        <w:t>טלי גוטליב (הליכוד):</w:t>
      </w:r>
      <w:r w:rsidRPr="000E630D">
        <w:rPr>
          <w:rStyle w:val="TagStyle"/>
          <w:rtl/>
        </w:rPr>
        <w:t xml:space="preserve"> &lt;&lt; קריאה &gt;&gt;</w:t>
      </w:r>
      <w:r>
        <w:rPr>
          <w:rtl/>
        </w:rPr>
        <w:t xml:space="preserve"> </w:t>
      </w:r>
      <w:bookmarkEnd w:id="8713"/>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70,000 שקל פיצויים היא קיבלה. </w:t>
      </w:r>
      <w:r w:rsidR="00D04E51">
        <w:rPr>
          <w:rFonts w:hint="cs"/>
          <w:rtl/>
          <w:lang w:eastAsia="he-IL"/>
        </w:rPr>
        <w:t>70,000 שקל פיצוי.</w:t>
      </w:r>
    </w:p>
    <w:p w:rsidR="00CD1EEA" w:rsidRDefault="00CD1EEA" w:rsidP="003E3C0B">
      <w:pPr>
        <w:rPr>
          <w:rtl/>
          <w:lang w:eastAsia="he-IL"/>
        </w:rPr>
      </w:pPr>
    </w:p>
    <w:p w:rsidR="00CD1EEA" w:rsidRDefault="00CD1EEA" w:rsidP="003E3C0B">
      <w:pPr>
        <w:pStyle w:val="-"/>
        <w:keepNext/>
        <w:rPr>
          <w:rtl/>
        </w:rPr>
      </w:pPr>
      <w:r w:rsidRPr="000E630D">
        <w:rPr>
          <w:rStyle w:val="TagStyle"/>
          <w:rtl/>
        </w:rPr>
        <w:t xml:space="preserve"> &lt;&lt; דובר_המשך &gt;&gt; </w:t>
      </w:r>
      <w:r>
        <w:rPr>
          <w:rtl/>
        </w:rPr>
        <w:t>שר הנגב, הגליל והחוסן הלאומי יצחק שמעון וסרלאוף:</w:t>
      </w:r>
      <w:r w:rsidRPr="000E630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D04E51">
      <w:pPr>
        <w:rPr>
          <w:rtl/>
          <w:lang w:eastAsia="he-IL"/>
        </w:rPr>
      </w:pPr>
      <w:bookmarkStart w:id="8714" w:name="_ETM_Q41_688000"/>
      <w:bookmarkEnd w:id="8714"/>
      <w:r>
        <w:rPr>
          <w:rFonts w:hint="cs"/>
          <w:rtl/>
          <w:lang w:eastAsia="he-IL"/>
        </w:rPr>
        <w:t xml:space="preserve">והשוטר אומר לה להתלוות לניידת, </w:t>
      </w:r>
      <w:bookmarkStart w:id="8715" w:name="_ETM_Q41_691000"/>
      <w:bookmarkEnd w:id="8715"/>
      <w:r>
        <w:rPr>
          <w:rFonts w:hint="cs"/>
          <w:rtl/>
          <w:lang w:eastAsia="he-IL"/>
        </w:rPr>
        <w:t xml:space="preserve">בגלל מה? בגלל שהיא סיננה לעבר מנדלבליט "פרשת משפטים </w:t>
      </w:r>
      <w:r w:rsidR="00D04E51">
        <w:rPr>
          <w:rFonts w:hint="eastAsia"/>
          <w:rtl/>
          <w:lang w:eastAsia="he-IL"/>
        </w:rPr>
        <w:t>–</w:t>
      </w:r>
      <w:r w:rsidR="00D04E51">
        <w:rPr>
          <w:rFonts w:hint="cs"/>
          <w:rtl/>
          <w:lang w:eastAsia="he-IL"/>
        </w:rPr>
        <w:t xml:space="preserve"> </w:t>
      </w:r>
      <w:r>
        <w:rPr>
          <w:rFonts w:hint="cs"/>
          <w:rtl/>
          <w:lang w:eastAsia="he-IL"/>
        </w:rPr>
        <w:t xml:space="preserve">בושה". </w:t>
      </w:r>
      <w:bookmarkStart w:id="8716" w:name="_ETM_Q41_694000"/>
      <w:bookmarkEnd w:id="8716"/>
      <w:r>
        <w:rPr>
          <w:rFonts w:hint="cs"/>
          <w:rtl/>
          <w:lang w:eastAsia="he-IL"/>
        </w:rPr>
        <w:t xml:space="preserve">מה? מי זה מנדלבליט? </w:t>
      </w:r>
    </w:p>
    <w:p w:rsidR="00CD1EEA" w:rsidRDefault="00CD1EEA" w:rsidP="003E3C0B">
      <w:pPr>
        <w:rPr>
          <w:rtl/>
          <w:lang w:eastAsia="he-IL"/>
        </w:rPr>
      </w:pPr>
      <w:bookmarkStart w:id="8717" w:name="_ETM_Q41_696000"/>
      <w:bookmarkEnd w:id="8717"/>
    </w:p>
    <w:p w:rsidR="00CD1EEA" w:rsidRDefault="00CD1EEA" w:rsidP="003E3C0B">
      <w:pPr>
        <w:pStyle w:val="af8"/>
        <w:keepNext/>
        <w:rPr>
          <w:rtl/>
        </w:rPr>
      </w:pPr>
      <w:bookmarkStart w:id="8718" w:name="ET_interruption_6345_68"/>
      <w:r w:rsidRPr="00E55C15">
        <w:rPr>
          <w:rStyle w:val="TagStyle"/>
          <w:rtl/>
        </w:rPr>
        <w:t xml:space="preserve"> &lt;&lt; קריאה &gt;&gt; </w:t>
      </w:r>
      <w:r>
        <w:rPr>
          <w:rtl/>
        </w:rPr>
        <w:t>טלי גוטליב (הליכוד):</w:t>
      </w:r>
      <w:r w:rsidRPr="00E55C15">
        <w:rPr>
          <w:rStyle w:val="TagStyle"/>
          <w:rtl/>
        </w:rPr>
        <w:t xml:space="preserve"> &lt;&lt; קריאה &gt;&gt;</w:t>
      </w:r>
      <w:r>
        <w:rPr>
          <w:rtl/>
        </w:rPr>
        <w:t xml:space="preserve"> </w:t>
      </w:r>
      <w:bookmarkEnd w:id="8718"/>
    </w:p>
    <w:p w:rsidR="00CD1EEA" w:rsidRDefault="00CD1EEA" w:rsidP="001B10C0">
      <w:pPr>
        <w:rPr>
          <w:rtl/>
          <w:lang w:eastAsia="he-IL"/>
        </w:rPr>
      </w:pPr>
    </w:p>
    <w:p w:rsidR="00CD1EEA" w:rsidRDefault="00CD1EEA" w:rsidP="00C92CF1">
      <w:pPr>
        <w:rPr>
          <w:rtl/>
          <w:lang w:eastAsia="he-IL"/>
        </w:rPr>
      </w:pPr>
      <w:r>
        <w:rPr>
          <w:rFonts w:hint="cs"/>
          <w:rtl/>
          <w:lang w:eastAsia="he-IL"/>
        </w:rPr>
        <w:t>70,000 שקל פיצוי היא קיבלה</w:t>
      </w:r>
      <w:bookmarkStart w:id="8719" w:name="_ETM_Q41_698000"/>
      <w:bookmarkEnd w:id="8719"/>
      <w:r>
        <w:rPr>
          <w:rFonts w:hint="cs"/>
          <w:rtl/>
          <w:lang w:eastAsia="he-IL"/>
        </w:rPr>
        <w:t xml:space="preserve">. 70,000 שקל בתביעה אזרחית </w:t>
      </w:r>
      <w:r w:rsidR="00C92CF1">
        <w:rPr>
          <w:rFonts w:hint="cs"/>
          <w:rtl/>
          <w:lang w:eastAsia="he-IL"/>
        </w:rPr>
        <w:t>– – –</w:t>
      </w:r>
      <w:r>
        <w:rPr>
          <w:rFonts w:hint="cs"/>
          <w:rtl/>
          <w:lang w:eastAsia="he-IL"/>
        </w:rPr>
        <w:t xml:space="preserve"> בתוך </w:t>
      </w:r>
      <w:bookmarkStart w:id="8720" w:name="_ETM_Q41_703000"/>
      <w:bookmarkEnd w:id="8720"/>
      <w:r>
        <w:rPr>
          <w:rFonts w:hint="cs"/>
          <w:rtl/>
          <w:lang w:eastAsia="he-IL"/>
        </w:rPr>
        <w:t xml:space="preserve">התיק עצמו מנדלבליט אמר שהיא איימה עליו </w:t>
      </w:r>
      <w:r w:rsidR="00C92CF1">
        <w:rPr>
          <w:rFonts w:hint="cs"/>
          <w:rtl/>
          <w:lang w:eastAsia="he-IL"/>
        </w:rPr>
        <w:t>– – –</w:t>
      </w:r>
      <w:r>
        <w:rPr>
          <w:rFonts w:hint="cs"/>
          <w:rtl/>
          <w:lang w:eastAsia="he-IL"/>
        </w:rPr>
        <w:t xml:space="preserve"> איזה </w:t>
      </w:r>
      <w:bookmarkStart w:id="8721" w:name="_ETM_Q41_706000"/>
      <w:bookmarkEnd w:id="8721"/>
      <w:r>
        <w:rPr>
          <w:rFonts w:hint="cs"/>
          <w:rtl/>
          <w:lang w:eastAsia="he-IL"/>
        </w:rPr>
        <w:t xml:space="preserve">מזל שהמאבטח היה שם. </w:t>
      </w:r>
    </w:p>
    <w:p w:rsidR="00CD1EEA" w:rsidRDefault="00CD1EEA" w:rsidP="003E3C0B">
      <w:pPr>
        <w:rPr>
          <w:rtl/>
          <w:lang w:eastAsia="he-IL"/>
        </w:rPr>
      </w:pPr>
      <w:bookmarkStart w:id="8722" w:name="_ETM_Q41_708000"/>
      <w:bookmarkEnd w:id="8722"/>
    </w:p>
    <w:p w:rsidR="00CD1EEA" w:rsidRDefault="00CD1EEA" w:rsidP="003E3C0B">
      <w:pPr>
        <w:pStyle w:val="-"/>
        <w:keepNext/>
        <w:rPr>
          <w:rtl/>
        </w:rPr>
      </w:pPr>
      <w:bookmarkStart w:id="8723" w:name="ET_speakercontinue_6532_69"/>
      <w:r w:rsidRPr="00AF694F">
        <w:rPr>
          <w:rStyle w:val="TagStyle"/>
          <w:rtl/>
        </w:rPr>
        <w:t xml:space="preserve"> &lt;&lt; דובר_המשך &gt;&gt; </w:t>
      </w:r>
      <w:r>
        <w:rPr>
          <w:rtl/>
        </w:rPr>
        <w:t>שר הנגב, הגליל והחוסן הלאומי יצחק שמעון וסרלאוף:</w:t>
      </w:r>
      <w:r w:rsidRPr="00AF694F">
        <w:rPr>
          <w:rStyle w:val="TagStyle"/>
          <w:rtl/>
        </w:rPr>
        <w:t xml:space="preserve"> &lt;&lt; דובר_המשך &gt;&gt;</w:t>
      </w:r>
      <w:r>
        <w:rPr>
          <w:rtl/>
        </w:rPr>
        <w:t xml:space="preserve"> </w:t>
      </w:r>
      <w:bookmarkEnd w:id="8723"/>
    </w:p>
    <w:p w:rsidR="00CD1EEA" w:rsidRDefault="00CD1EEA" w:rsidP="001B10C0">
      <w:pPr>
        <w:rPr>
          <w:rtl/>
          <w:lang w:eastAsia="he-IL"/>
        </w:rPr>
      </w:pPr>
    </w:p>
    <w:p w:rsidR="00CD1EEA" w:rsidRDefault="00CD1EEA" w:rsidP="00C92CF1">
      <w:pPr>
        <w:rPr>
          <w:rtl/>
          <w:lang w:eastAsia="he-IL"/>
        </w:rPr>
      </w:pPr>
      <w:bookmarkStart w:id="8724" w:name="_ETM_Q41_709000"/>
      <w:bookmarkEnd w:id="8724"/>
      <w:r>
        <w:rPr>
          <w:rFonts w:hint="cs"/>
          <w:rtl/>
          <w:lang w:eastAsia="he-IL"/>
        </w:rPr>
        <w:t xml:space="preserve">אני רק שואל: אתם יודעים, אם מנדלבליט היה חוטף על זה, אם הוא היה נותן את הדין, הייתי </w:t>
      </w:r>
      <w:r w:rsidR="00C92CF1">
        <w:rPr>
          <w:rFonts w:hint="cs"/>
          <w:rtl/>
          <w:lang w:eastAsia="he-IL"/>
        </w:rPr>
        <w:t>– – –</w:t>
      </w:r>
    </w:p>
    <w:p w:rsidR="00CD1EEA" w:rsidRDefault="00CD1EEA" w:rsidP="003E3C0B">
      <w:pPr>
        <w:rPr>
          <w:rtl/>
          <w:lang w:eastAsia="he-IL"/>
        </w:rPr>
      </w:pPr>
    </w:p>
    <w:p w:rsidR="00CD1EEA" w:rsidRDefault="00CD1EEA" w:rsidP="003E3C0B">
      <w:pPr>
        <w:pStyle w:val="af9"/>
        <w:keepNext/>
        <w:rPr>
          <w:rtl/>
        </w:rPr>
      </w:pPr>
      <w:bookmarkStart w:id="8725" w:name="ET_yor_6129_75"/>
      <w:r w:rsidRPr="00ED64BF">
        <w:rPr>
          <w:rStyle w:val="TagStyle"/>
          <w:rtl/>
        </w:rPr>
        <w:t xml:space="preserve"> &lt;&lt; יור &gt;&gt; </w:t>
      </w:r>
      <w:r>
        <w:rPr>
          <w:rtl/>
        </w:rPr>
        <w:t>היו"ר ישראל אייכלר:</w:t>
      </w:r>
      <w:r w:rsidRPr="00ED64BF">
        <w:rPr>
          <w:rStyle w:val="TagStyle"/>
          <w:rtl/>
        </w:rPr>
        <w:t xml:space="preserve"> &lt;&lt; יור &gt;&gt;</w:t>
      </w:r>
      <w:r>
        <w:rPr>
          <w:rtl/>
        </w:rPr>
        <w:t xml:space="preserve"> </w:t>
      </w:r>
      <w:bookmarkEnd w:id="8725"/>
    </w:p>
    <w:p w:rsidR="00CD1EEA" w:rsidRDefault="00CD1EEA" w:rsidP="001B10C0">
      <w:pPr>
        <w:rPr>
          <w:rtl/>
          <w:lang w:eastAsia="he-IL"/>
        </w:rPr>
      </w:pPr>
    </w:p>
    <w:p w:rsidR="00CD1EEA" w:rsidRPr="00ED64BF" w:rsidRDefault="00CD1EEA" w:rsidP="003E3C0B">
      <w:pPr>
        <w:rPr>
          <w:rtl/>
          <w:lang w:eastAsia="he-IL"/>
        </w:rPr>
      </w:pPr>
      <w:r>
        <w:rPr>
          <w:rFonts w:hint="cs"/>
          <w:rtl/>
          <w:lang w:eastAsia="he-IL"/>
        </w:rPr>
        <w:t xml:space="preserve">שואלים אותך שאלה. </w:t>
      </w:r>
    </w:p>
    <w:p w:rsidR="00CD1EEA" w:rsidRDefault="00CD1EEA" w:rsidP="003E3C0B">
      <w:pPr>
        <w:rPr>
          <w:rtl/>
          <w:lang w:eastAsia="he-IL"/>
        </w:rPr>
      </w:pPr>
      <w:bookmarkStart w:id="8726" w:name="_ETM_Q41_718000"/>
      <w:bookmarkEnd w:id="8726"/>
    </w:p>
    <w:p w:rsidR="00CD1EEA" w:rsidRDefault="00CD1EEA" w:rsidP="003E3C0B">
      <w:pPr>
        <w:pStyle w:val="af8"/>
        <w:keepNext/>
        <w:rPr>
          <w:rtl/>
        </w:rPr>
      </w:pPr>
      <w:bookmarkStart w:id="8727" w:name="ET_interruption_6345_70"/>
      <w:r w:rsidRPr="00AF694F">
        <w:rPr>
          <w:rStyle w:val="TagStyle"/>
          <w:rtl/>
        </w:rPr>
        <w:t xml:space="preserve"> &lt;&lt; קריאה &gt;&gt; </w:t>
      </w:r>
      <w:r>
        <w:rPr>
          <w:rtl/>
        </w:rPr>
        <w:t>טלי גוטליב (הליכוד):</w:t>
      </w:r>
      <w:r w:rsidRPr="00AF694F">
        <w:rPr>
          <w:rStyle w:val="TagStyle"/>
          <w:rtl/>
        </w:rPr>
        <w:t xml:space="preserve"> &lt;&lt; קריאה &gt;&gt;</w:t>
      </w:r>
      <w:r>
        <w:rPr>
          <w:rtl/>
        </w:rPr>
        <w:t xml:space="preserve"> </w:t>
      </w:r>
      <w:bookmarkEnd w:id="8727"/>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אם לא היה המאבטח, היא הייתה מקבלת כתב אישום. </w:t>
      </w:r>
      <w:bookmarkStart w:id="8728" w:name="_ETM_Q41_715000"/>
      <w:bookmarkEnd w:id="8728"/>
    </w:p>
    <w:p w:rsidR="00CD1EEA" w:rsidRDefault="00CD1EEA" w:rsidP="003E3C0B">
      <w:pPr>
        <w:rPr>
          <w:rtl/>
          <w:lang w:eastAsia="he-IL"/>
        </w:rPr>
      </w:pPr>
    </w:p>
    <w:p w:rsidR="00CD1EEA" w:rsidRDefault="00CD1EEA" w:rsidP="003E3C0B">
      <w:pPr>
        <w:pStyle w:val="-"/>
        <w:keepNext/>
        <w:rPr>
          <w:rtl/>
        </w:rPr>
      </w:pPr>
      <w:r w:rsidRPr="00AF694F">
        <w:rPr>
          <w:rStyle w:val="TagStyle"/>
          <w:rtl/>
        </w:rPr>
        <w:t xml:space="preserve"> &lt;&lt; דובר_המשך &gt;&gt; </w:t>
      </w:r>
      <w:r>
        <w:rPr>
          <w:rtl/>
        </w:rPr>
        <w:t>שר הנגב, הגליל והחוסן הלאומי יצחק שמעון וסרלאוף:</w:t>
      </w:r>
      <w:r w:rsidRPr="00AF694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שנייה, אחר כך אני אענה </w:t>
      </w:r>
      <w:bookmarkStart w:id="8729" w:name="_ETM_Q41_721000"/>
      <w:bookmarkEnd w:id="8729"/>
      <w:r>
        <w:rPr>
          <w:rFonts w:hint="cs"/>
          <w:rtl/>
          <w:lang w:eastAsia="he-IL"/>
        </w:rPr>
        <w:t xml:space="preserve">על שאלות בהצבעה. </w:t>
      </w:r>
    </w:p>
    <w:p w:rsidR="00CD1EEA" w:rsidRDefault="00CD1EEA" w:rsidP="003E3C0B">
      <w:pPr>
        <w:rPr>
          <w:rtl/>
          <w:lang w:eastAsia="he-IL"/>
        </w:rPr>
      </w:pPr>
    </w:p>
    <w:p w:rsidR="00CD1EEA" w:rsidRDefault="00CD1EEA" w:rsidP="003E3C0B">
      <w:pPr>
        <w:pStyle w:val="af8"/>
        <w:keepNext/>
        <w:rPr>
          <w:rtl/>
        </w:rPr>
      </w:pPr>
      <w:bookmarkStart w:id="8730" w:name="ET_interruption_5307_72"/>
      <w:r w:rsidRPr="00AF694F">
        <w:rPr>
          <w:rStyle w:val="TagStyle"/>
          <w:rtl/>
        </w:rPr>
        <w:t xml:space="preserve"> &lt;&lt; קריאה &gt;&gt; </w:t>
      </w:r>
      <w:r>
        <w:rPr>
          <w:rtl/>
        </w:rPr>
        <w:t>יפעת שאשא ביטון (המחנה הממלכתי):</w:t>
      </w:r>
      <w:r w:rsidRPr="00AF694F">
        <w:rPr>
          <w:rStyle w:val="TagStyle"/>
          <w:rtl/>
        </w:rPr>
        <w:t xml:space="preserve"> &lt;&lt; קריאה &gt;&gt;</w:t>
      </w:r>
      <w:r>
        <w:rPr>
          <w:rtl/>
        </w:rPr>
        <w:t xml:space="preserve"> </w:t>
      </w:r>
      <w:bookmarkEnd w:id="8730"/>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למה אתה צועק? למה </w:t>
      </w:r>
      <w:bookmarkStart w:id="8731" w:name="_ETM_Q41_722000"/>
      <w:bookmarkEnd w:id="8731"/>
      <w:r w:rsidR="00CD1EEA">
        <w:rPr>
          <w:rFonts w:hint="cs"/>
          <w:rtl/>
          <w:lang w:eastAsia="he-IL"/>
        </w:rPr>
        <w:t>אתה צועק? אי-אפשר לשמוע ככה.</w:t>
      </w:r>
    </w:p>
    <w:p w:rsidR="00CD1EEA" w:rsidRDefault="00CD1EEA" w:rsidP="003E3C0B">
      <w:pPr>
        <w:rPr>
          <w:rtl/>
          <w:lang w:eastAsia="he-IL"/>
        </w:rPr>
      </w:pPr>
      <w:bookmarkStart w:id="8732" w:name="_ETM_Q41_728000"/>
      <w:bookmarkEnd w:id="8732"/>
    </w:p>
    <w:p w:rsidR="00CD1EEA" w:rsidRDefault="00CD1EEA" w:rsidP="003E3C0B">
      <w:pPr>
        <w:pStyle w:val="-"/>
        <w:keepNext/>
        <w:rPr>
          <w:rtl/>
        </w:rPr>
      </w:pPr>
      <w:r w:rsidRPr="00AF694F">
        <w:rPr>
          <w:rStyle w:val="TagStyle"/>
          <w:rtl/>
        </w:rPr>
        <w:t xml:space="preserve"> &lt;&lt; דובר_המשך &gt;&gt; </w:t>
      </w:r>
      <w:r>
        <w:rPr>
          <w:rtl/>
        </w:rPr>
        <w:t>שר הנגב, הגליל והחוסן הלאומי יצחק שמעון וסרלאוף:</w:t>
      </w:r>
      <w:r w:rsidRPr="00AF694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D04E51">
      <w:pPr>
        <w:rPr>
          <w:rtl/>
          <w:lang w:eastAsia="he-IL"/>
        </w:rPr>
      </w:pPr>
      <w:bookmarkStart w:id="8733" w:name="_ETM_Q41_729000"/>
      <w:bookmarkEnd w:id="8733"/>
      <w:r>
        <w:rPr>
          <w:rFonts w:hint="cs"/>
          <w:rtl/>
          <w:lang w:eastAsia="he-IL"/>
        </w:rPr>
        <w:t>אני לא</w:t>
      </w:r>
      <w:bookmarkStart w:id="8734" w:name="_ETM_Q41_730000"/>
      <w:bookmarkEnd w:id="8734"/>
      <w:r>
        <w:rPr>
          <w:rFonts w:hint="cs"/>
          <w:rtl/>
          <w:lang w:eastAsia="he-IL"/>
        </w:rPr>
        <w:t xml:space="preserve"> חושב שאני צועק לעומת מה שהיה פה קודם, אבל אני אנמיך את הקול</w:t>
      </w:r>
      <w:r w:rsidR="00D04E51">
        <w:rPr>
          <w:rFonts w:hint="cs"/>
          <w:rtl/>
          <w:lang w:eastAsia="he-IL"/>
        </w:rPr>
        <w:t xml:space="preserve"> כדי שתוכלו לשמוע. </w:t>
      </w:r>
    </w:p>
    <w:p w:rsidR="00CD1EEA" w:rsidRDefault="00CD1EEA" w:rsidP="003E3C0B">
      <w:pPr>
        <w:rPr>
          <w:rtl/>
          <w:lang w:eastAsia="he-IL"/>
        </w:rPr>
      </w:pPr>
    </w:p>
    <w:p w:rsidR="00CD1EEA" w:rsidRDefault="00CD1EEA" w:rsidP="003E3C0B">
      <w:pPr>
        <w:pStyle w:val="af8"/>
        <w:keepNext/>
        <w:rPr>
          <w:rtl/>
        </w:rPr>
      </w:pPr>
      <w:bookmarkStart w:id="8735" w:name="ET_interruption_5068_74"/>
      <w:r w:rsidRPr="00AF694F">
        <w:rPr>
          <w:rStyle w:val="TagStyle"/>
          <w:rtl/>
        </w:rPr>
        <w:t xml:space="preserve"> &lt;&lt; קריאה &gt;&gt; </w:t>
      </w:r>
      <w:r>
        <w:rPr>
          <w:rtl/>
        </w:rPr>
        <w:t>קארין אלהרר (יש עתיד):</w:t>
      </w:r>
      <w:r w:rsidRPr="00AF694F">
        <w:rPr>
          <w:rStyle w:val="TagStyle"/>
          <w:rtl/>
        </w:rPr>
        <w:t xml:space="preserve"> &lt;&lt; קריאה &gt;&gt;</w:t>
      </w:r>
      <w:r>
        <w:rPr>
          <w:rtl/>
        </w:rPr>
        <w:t xml:space="preserve"> </w:t>
      </w:r>
      <w:bookmarkEnd w:id="8735"/>
    </w:p>
    <w:p w:rsidR="00CD1EEA" w:rsidRDefault="00CD1EEA" w:rsidP="001B10C0">
      <w:pPr>
        <w:rPr>
          <w:rtl/>
          <w:lang w:eastAsia="he-IL"/>
        </w:rPr>
      </w:pPr>
    </w:p>
    <w:p w:rsidR="00CD1EEA" w:rsidRDefault="00CD1EEA" w:rsidP="003E3C0B">
      <w:pPr>
        <w:rPr>
          <w:rtl/>
          <w:lang w:eastAsia="he-IL"/>
        </w:rPr>
      </w:pPr>
      <w:r>
        <w:rPr>
          <w:rFonts w:hint="cs"/>
          <w:rtl/>
          <w:lang w:eastAsia="he-IL"/>
        </w:rPr>
        <w:t>אתה צועק. אתה צועק.</w:t>
      </w:r>
    </w:p>
    <w:p w:rsidR="00CD1EEA" w:rsidRDefault="00CD1EEA" w:rsidP="003E3C0B">
      <w:pPr>
        <w:rPr>
          <w:rtl/>
          <w:lang w:eastAsia="he-IL"/>
        </w:rPr>
      </w:pPr>
      <w:bookmarkStart w:id="8736" w:name="_ETM_Q41_731000"/>
      <w:bookmarkEnd w:id="8736"/>
    </w:p>
    <w:p w:rsidR="00CD1EEA" w:rsidRDefault="00CD1EEA" w:rsidP="003E3C0B">
      <w:pPr>
        <w:pStyle w:val="af8"/>
        <w:keepNext/>
        <w:rPr>
          <w:rtl/>
        </w:rPr>
      </w:pPr>
      <w:bookmarkStart w:id="8737" w:name="ET_interruption_6345_76"/>
      <w:r w:rsidRPr="00AF694F">
        <w:rPr>
          <w:rStyle w:val="TagStyle"/>
          <w:rtl/>
        </w:rPr>
        <w:t xml:space="preserve">&lt;&lt; קריאה &gt;&gt; </w:t>
      </w:r>
      <w:r>
        <w:rPr>
          <w:rtl/>
        </w:rPr>
        <w:t>טלי גוטליב (הליכוד):</w:t>
      </w:r>
      <w:r w:rsidRPr="00AF694F">
        <w:rPr>
          <w:rStyle w:val="TagStyle"/>
          <w:rtl/>
        </w:rPr>
        <w:t xml:space="preserve"> &lt;&lt; קריאה &gt;&gt;</w:t>
      </w:r>
      <w:r>
        <w:rPr>
          <w:rtl/>
        </w:rPr>
        <w:t xml:space="preserve"> </w:t>
      </w:r>
      <w:bookmarkEnd w:id="8737"/>
    </w:p>
    <w:p w:rsidR="00CD1EEA" w:rsidRDefault="00CD1EEA" w:rsidP="001B10C0">
      <w:pPr>
        <w:rPr>
          <w:rtl/>
          <w:lang w:eastAsia="he-IL"/>
        </w:rPr>
      </w:pPr>
    </w:p>
    <w:p w:rsidR="00CD1EEA" w:rsidRDefault="00CD1EEA" w:rsidP="003E3C0B">
      <w:pPr>
        <w:rPr>
          <w:rtl/>
          <w:lang w:eastAsia="he-IL"/>
        </w:rPr>
      </w:pPr>
      <w:r>
        <w:rPr>
          <w:rFonts w:hint="cs"/>
          <w:rtl/>
          <w:lang w:eastAsia="he-IL"/>
        </w:rPr>
        <w:t>ל</w:t>
      </w:r>
      <w:bookmarkStart w:id="8738" w:name="_ETM_Q41_732000"/>
      <w:bookmarkEnd w:id="8738"/>
      <w:r>
        <w:rPr>
          <w:rFonts w:hint="cs"/>
          <w:rtl/>
          <w:lang w:eastAsia="he-IL"/>
        </w:rPr>
        <w:t xml:space="preserve">א, לא, לא שומעים. </w:t>
      </w:r>
    </w:p>
    <w:p w:rsidR="00CD1EEA" w:rsidRDefault="00CD1EEA" w:rsidP="003E3C0B">
      <w:pPr>
        <w:rPr>
          <w:rtl/>
          <w:lang w:eastAsia="he-IL"/>
        </w:rPr>
      </w:pPr>
    </w:p>
    <w:p w:rsidR="00CD1EEA" w:rsidRDefault="00CD1EEA" w:rsidP="003E3C0B">
      <w:pPr>
        <w:pStyle w:val="-"/>
        <w:keepNext/>
        <w:rPr>
          <w:rtl/>
        </w:rPr>
      </w:pPr>
      <w:bookmarkStart w:id="8739" w:name="ET_speakercontinue_6532_77"/>
      <w:r w:rsidRPr="00AF694F">
        <w:rPr>
          <w:rStyle w:val="TagStyle"/>
          <w:rtl/>
        </w:rPr>
        <w:t xml:space="preserve"> &lt;&lt; דובר_המשך &gt;&gt; </w:t>
      </w:r>
      <w:r>
        <w:rPr>
          <w:rtl/>
        </w:rPr>
        <w:t>שר הנגב, הגליל והחוסן הלאומי יצחק שמעון וסרלאוף:</w:t>
      </w:r>
      <w:r w:rsidRPr="00AF694F">
        <w:rPr>
          <w:rStyle w:val="TagStyle"/>
          <w:rtl/>
        </w:rPr>
        <w:t xml:space="preserve"> &lt;&lt; דובר_המשך &gt;&gt;</w:t>
      </w:r>
      <w:r>
        <w:rPr>
          <w:rtl/>
        </w:rPr>
        <w:t xml:space="preserve"> </w:t>
      </w:r>
      <w:bookmarkEnd w:id="8739"/>
    </w:p>
    <w:p w:rsidR="00CD1EEA" w:rsidRDefault="00CD1EEA" w:rsidP="001B10C0">
      <w:pPr>
        <w:rPr>
          <w:rtl/>
          <w:lang w:eastAsia="he-IL"/>
        </w:rPr>
      </w:pPr>
    </w:p>
    <w:p w:rsidR="00CD1EEA" w:rsidRDefault="00CD1EEA" w:rsidP="007079B9">
      <w:pPr>
        <w:rPr>
          <w:rtl/>
          <w:lang w:eastAsia="he-IL"/>
        </w:rPr>
      </w:pPr>
      <w:bookmarkStart w:id="8740" w:name="_ETM_Q41_734000"/>
      <w:bookmarkEnd w:id="8740"/>
      <w:r>
        <w:rPr>
          <w:rFonts w:hint="cs"/>
          <w:rtl/>
          <w:lang w:eastAsia="he-IL"/>
        </w:rPr>
        <w:t xml:space="preserve">לא שומעים. תשמעו, מה </w:t>
      </w:r>
      <w:bookmarkStart w:id="8741" w:name="_ETM_Q41_740000"/>
      <w:bookmarkEnd w:id="8741"/>
      <w:r>
        <w:rPr>
          <w:rFonts w:hint="cs"/>
          <w:rtl/>
          <w:lang w:eastAsia="he-IL"/>
        </w:rPr>
        <w:t xml:space="preserve">שהיה שם, זה מעיד על הכול, כי אז זאת הייתה </w:t>
      </w:r>
      <w:bookmarkStart w:id="8742" w:name="_ETM_Q41_745000"/>
      <w:bookmarkEnd w:id="8742"/>
      <w:r>
        <w:rPr>
          <w:rFonts w:hint="cs"/>
          <w:rtl/>
          <w:lang w:eastAsia="he-IL"/>
        </w:rPr>
        <w:t xml:space="preserve">עורכת דין, היא ידעה לפנות לתקשורת, אבל כמה מעשים </w:t>
      </w:r>
      <w:bookmarkStart w:id="8743" w:name="_ETM_Q41_746000"/>
      <w:bookmarkEnd w:id="8743"/>
      <w:r>
        <w:rPr>
          <w:rFonts w:hint="cs"/>
          <w:rtl/>
          <w:lang w:eastAsia="he-IL"/>
        </w:rPr>
        <w:t xml:space="preserve">כאלה ביום-יום קורים מתחת לאף שלנו, שפקידים מרגישים שהם על גג העולם והם יכולים לעשות מה שהם </w:t>
      </w:r>
      <w:bookmarkStart w:id="8744" w:name="_ETM_Q41_756000"/>
      <w:bookmarkEnd w:id="8744"/>
      <w:r>
        <w:rPr>
          <w:rFonts w:hint="cs"/>
          <w:rtl/>
          <w:lang w:eastAsia="he-IL"/>
        </w:rPr>
        <w:t xml:space="preserve">רוצים ולא לתת על כך את הדין? כמה? </w:t>
      </w:r>
      <w:bookmarkStart w:id="8745" w:name="_ETM_Q41_760000"/>
      <w:bookmarkStart w:id="8746" w:name="TOR_Q42"/>
      <w:bookmarkEnd w:id="8745"/>
      <w:bookmarkEnd w:id="8746"/>
      <w:r>
        <w:rPr>
          <w:rFonts w:hint="cs"/>
          <w:rtl/>
          <w:lang w:eastAsia="he-IL"/>
        </w:rPr>
        <w:t>כמה סיפורים כאלה יש מתחת לשולחן, שעוברים לידנו</w:t>
      </w:r>
      <w:r w:rsidR="00D04E51">
        <w:rPr>
          <w:rFonts w:hint="cs"/>
          <w:rtl/>
          <w:lang w:eastAsia="he-IL"/>
        </w:rPr>
        <w:t>,</w:t>
      </w:r>
      <w:r>
        <w:rPr>
          <w:rFonts w:hint="cs"/>
          <w:rtl/>
          <w:lang w:eastAsia="he-IL"/>
        </w:rPr>
        <w:t xml:space="preserve"> ואנחנו בכלל לא יודעים, כלפי אזרחים תמימים ומסכנים שהם סוג ב', שאף אחד </w:t>
      </w:r>
      <w:bookmarkStart w:id="8747" w:name="_ETM_Q42_173536"/>
      <w:bookmarkEnd w:id="8747"/>
      <w:r>
        <w:rPr>
          <w:rFonts w:hint="cs"/>
          <w:rtl/>
          <w:lang w:eastAsia="he-IL"/>
        </w:rPr>
        <w:t xml:space="preserve">לא סופר אותם? אבל אף אחד לא נותן את הדין. </w:t>
      </w:r>
      <w:bookmarkStart w:id="8748" w:name="_ETM_Q42_178788"/>
      <w:bookmarkEnd w:id="8748"/>
      <w:r>
        <w:rPr>
          <w:rFonts w:hint="cs"/>
          <w:rtl/>
          <w:lang w:eastAsia="he-IL"/>
        </w:rPr>
        <w:t xml:space="preserve">מנדלבליט </w:t>
      </w:r>
      <w:r>
        <w:rPr>
          <w:rtl/>
          <w:lang w:eastAsia="he-IL"/>
        </w:rPr>
        <w:t>–</w:t>
      </w:r>
      <w:r>
        <w:rPr>
          <w:rFonts w:hint="cs"/>
          <w:rtl/>
          <w:lang w:eastAsia="he-IL"/>
        </w:rPr>
        <w:t xml:space="preserve"> נפתח נגדו תיק? הייתה נגדו </w:t>
      </w:r>
      <w:bookmarkStart w:id="8749" w:name="_ETM_Q42_184348"/>
      <w:bookmarkEnd w:id="8749"/>
      <w:r>
        <w:rPr>
          <w:rFonts w:hint="cs"/>
          <w:rtl/>
          <w:lang w:eastAsia="he-IL"/>
        </w:rPr>
        <w:t>חקירה במשטרה? הוא הואשם במשהו על כך? בניצול כוח?</w:t>
      </w:r>
      <w:bookmarkStart w:id="8750" w:name="_ETM_Q42_187864"/>
      <w:bookmarkEnd w:id="8750"/>
    </w:p>
    <w:p w:rsidR="00CD1EEA" w:rsidRDefault="00CD1EEA" w:rsidP="003E3C0B">
      <w:pPr>
        <w:rPr>
          <w:rtl/>
          <w:lang w:eastAsia="he-IL"/>
        </w:rPr>
      </w:pPr>
      <w:bookmarkStart w:id="8751" w:name="_ETM_Q42_187986"/>
      <w:bookmarkEnd w:id="8751"/>
    </w:p>
    <w:p w:rsidR="00CD1EEA" w:rsidRDefault="00CD1EEA" w:rsidP="003E3C0B">
      <w:pPr>
        <w:pStyle w:val="af8"/>
        <w:keepNext/>
        <w:rPr>
          <w:rtl/>
        </w:rPr>
      </w:pPr>
      <w:bookmarkStart w:id="8752" w:name="ET_interruption_6345_2"/>
      <w:r w:rsidRPr="007558DC">
        <w:rPr>
          <w:rStyle w:val="TagStyle"/>
          <w:rtl/>
        </w:rPr>
        <w:t xml:space="preserve"> &lt;&lt; קריאה &gt;&gt; </w:t>
      </w:r>
      <w:r>
        <w:rPr>
          <w:rtl/>
        </w:rPr>
        <w:t>טלי גוטליב (הליכוד):</w:t>
      </w:r>
      <w:r w:rsidRPr="007558DC">
        <w:rPr>
          <w:rStyle w:val="TagStyle"/>
          <w:rtl/>
        </w:rPr>
        <w:t xml:space="preserve"> &lt;&lt; קריאה &gt;&gt;</w:t>
      </w:r>
      <w:r>
        <w:rPr>
          <w:rtl/>
        </w:rPr>
        <w:t xml:space="preserve"> </w:t>
      </w:r>
      <w:bookmarkEnd w:id="8752"/>
    </w:p>
    <w:p w:rsidR="00CD1EEA" w:rsidRDefault="00CD1EEA" w:rsidP="001B10C0">
      <w:pPr>
        <w:rPr>
          <w:rtl/>
          <w:lang w:eastAsia="he-IL"/>
        </w:rPr>
      </w:pPr>
    </w:p>
    <w:p w:rsidR="00CD1EEA" w:rsidRDefault="00CD1EEA" w:rsidP="00D04E51">
      <w:pPr>
        <w:rPr>
          <w:rtl/>
          <w:lang w:eastAsia="he-IL"/>
        </w:rPr>
      </w:pPr>
      <w:r>
        <w:rPr>
          <w:rFonts w:hint="cs"/>
          <w:rtl/>
          <w:lang w:eastAsia="he-IL"/>
        </w:rPr>
        <w:t xml:space="preserve">מי יחקור </w:t>
      </w:r>
      <w:bookmarkStart w:id="8753" w:name="_ETM_Q42_187967"/>
      <w:bookmarkEnd w:id="8753"/>
      <w:r>
        <w:rPr>
          <w:rFonts w:hint="cs"/>
          <w:rtl/>
          <w:lang w:eastAsia="he-IL"/>
        </w:rPr>
        <w:t>אותו</w:t>
      </w:r>
      <w:r w:rsidR="00D04E51">
        <w:rPr>
          <w:rFonts w:hint="cs"/>
          <w:rtl/>
          <w:lang w:eastAsia="he-IL"/>
        </w:rPr>
        <w:t>,</w:t>
      </w:r>
      <w:r>
        <w:rPr>
          <w:rFonts w:hint="cs"/>
          <w:rtl/>
          <w:lang w:eastAsia="he-IL"/>
        </w:rPr>
        <w:t xml:space="preserve"> מי יורה על חקירה? </w:t>
      </w:r>
      <w:bookmarkStart w:id="8754" w:name="_ETM_Q42_187951"/>
      <w:bookmarkEnd w:id="8754"/>
      <w:r>
        <w:rPr>
          <w:rFonts w:hint="cs"/>
          <w:rtl/>
          <w:lang w:eastAsia="he-IL"/>
        </w:rPr>
        <w:t xml:space="preserve">הוא אחראי על החקירות. </w:t>
      </w:r>
    </w:p>
    <w:p w:rsidR="00CD1EEA" w:rsidRDefault="00CD1EEA" w:rsidP="003E3C0B">
      <w:pPr>
        <w:rPr>
          <w:rtl/>
          <w:lang w:eastAsia="he-IL"/>
        </w:rPr>
      </w:pPr>
      <w:bookmarkStart w:id="8755" w:name="_ETM_Q42_190079"/>
      <w:bookmarkStart w:id="8756" w:name="_ETM_Q42_190149"/>
      <w:bookmarkEnd w:id="8755"/>
      <w:bookmarkEnd w:id="8756"/>
    </w:p>
    <w:p w:rsidR="00CD1EEA" w:rsidRDefault="00CD1EEA" w:rsidP="003E3C0B">
      <w:pPr>
        <w:pStyle w:val="-"/>
        <w:keepNext/>
        <w:rPr>
          <w:rtl/>
        </w:rPr>
      </w:pPr>
      <w:r w:rsidRPr="007558DC">
        <w:rPr>
          <w:rStyle w:val="TagStyle"/>
          <w:rtl/>
        </w:rPr>
        <w:t xml:space="preserve"> &lt;&lt; דובר_המשך &gt;&gt; </w:t>
      </w:r>
      <w:r>
        <w:rPr>
          <w:rtl/>
        </w:rPr>
        <w:t>שר הנגב, הגליל והחוסן הלאומי יצחק שמעון וסרלאוף:</w:t>
      </w:r>
      <w:r w:rsidRPr="007558D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D04E51">
      <w:pPr>
        <w:rPr>
          <w:rtl/>
          <w:lang w:eastAsia="he-IL"/>
        </w:rPr>
      </w:pPr>
      <w:bookmarkStart w:id="8757" w:name="_ETM_Q42_188700"/>
      <w:bookmarkEnd w:id="8757"/>
      <w:r>
        <w:rPr>
          <w:rFonts w:hint="cs"/>
          <w:rtl/>
          <w:lang w:eastAsia="he-IL"/>
        </w:rPr>
        <w:t>מי יחקור אותו</w:t>
      </w:r>
      <w:r w:rsidR="00D04E51">
        <w:rPr>
          <w:rFonts w:hint="cs"/>
          <w:rtl/>
          <w:lang w:eastAsia="he-IL"/>
        </w:rPr>
        <w:t>,</w:t>
      </w:r>
      <w:r>
        <w:rPr>
          <w:rFonts w:hint="cs"/>
          <w:rtl/>
          <w:lang w:eastAsia="he-IL"/>
        </w:rPr>
        <w:t xml:space="preserve"> החברים שלו? זו הדמוקרטיה שאתם רוצים? דמוקרטיה </w:t>
      </w:r>
      <w:bookmarkStart w:id="8758" w:name="_ETM_Q42_197763"/>
      <w:bookmarkEnd w:id="8758"/>
      <w:r>
        <w:rPr>
          <w:rFonts w:hint="cs"/>
          <w:rtl/>
          <w:lang w:eastAsia="he-IL"/>
        </w:rPr>
        <w:t>שהכוח נמצא אצל כמה פקידים והם יכולים להפעיל אות</w:t>
      </w:r>
      <w:bookmarkStart w:id="8759" w:name="_ETM_Q42_204446"/>
      <w:bookmarkEnd w:id="8759"/>
      <w:r>
        <w:rPr>
          <w:rFonts w:hint="cs"/>
          <w:rtl/>
          <w:lang w:eastAsia="he-IL"/>
        </w:rPr>
        <w:t xml:space="preserve">ו בצורה כוחנית ופוגענית? </w:t>
      </w:r>
    </w:p>
    <w:p w:rsidR="00CD1EEA" w:rsidRDefault="00CD1EEA" w:rsidP="003E3C0B">
      <w:pPr>
        <w:rPr>
          <w:rtl/>
          <w:lang w:eastAsia="he-IL"/>
        </w:rPr>
      </w:pPr>
    </w:p>
    <w:p w:rsidR="00CD1EEA" w:rsidRDefault="00CD1EEA" w:rsidP="003E3C0B">
      <w:pPr>
        <w:pStyle w:val="af8"/>
        <w:keepNext/>
        <w:rPr>
          <w:rtl/>
        </w:rPr>
      </w:pPr>
      <w:bookmarkStart w:id="8760" w:name="ET_interruption_5084_4"/>
      <w:r w:rsidRPr="0023151A">
        <w:rPr>
          <w:rStyle w:val="TagStyle"/>
          <w:rtl/>
        </w:rPr>
        <w:t xml:space="preserve"> &lt;&lt; קריאה &gt;&gt; </w:t>
      </w:r>
      <w:r>
        <w:rPr>
          <w:rtl/>
        </w:rPr>
        <w:t>מיקי לוי (יש עתיד):</w:t>
      </w:r>
      <w:r w:rsidRPr="0023151A">
        <w:rPr>
          <w:rStyle w:val="TagStyle"/>
          <w:rtl/>
        </w:rPr>
        <w:t xml:space="preserve"> &lt;&lt; קריאה &gt;&gt;</w:t>
      </w:r>
      <w:r>
        <w:rPr>
          <w:rtl/>
        </w:rPr>
        <w:t xml:space="preserve"> </w:t>
      </w:r>
      <w:bookmarkEnd w:id="8760"/>
    </w:p>
    <w:p w:rsidR="00CD1EEA" w:rsidRDefault="00CD1EEA" w:rsidP="001B10C0">
      <w:pPr>
        <w:rPr>
          <w:rtl/>
          <w:lang w:eastAsia="he-IL"/>
        </w:rPr>
      </w:pPr>
    </w:p>
    <w:p w:rsidR="00CD1EEA" w:rsidRDefault="00CD1EEA" w:rsidP="003E3C0B">
      <w:pPr>
        <w:rPr>
          <w:rtl/>
          <w:lang w:eastAsia="he-IL"/>
        </w:rPr>
      </w:pPr>
      <w:r>
        <w:rPr>
          <w:rFonts w:hint="cs"/>
          <w:rtl/>
          <w:lang w:eastAsia="he-IL"/>
        </w:rPr>
        <w:t>לשיטתך, אז מדוע ראש הממשלה לקח אותו?</w:t>
      </w:r>
    </w:p>
    <w:p w:rsidR="00CD1EEA" w:rsidRDefault="00CD1EEA" w:rsidP="003E3C0B">
      <w:pPr>
        <w:rPr>
          <w:rtl/>
          <w:lang w:eastAsia="he-IL"/>
        </w:rPr>
      </w:pPr>
      <w:bookmarkStart w:id="8761" w:name="_ETM_Q42_211750"/>
      <w:bookmarkStart w:id="8762" w:name="_ETM_Q42_211835"/>
      <w:bookmarkEnd w:id="8761"/>
      <w:bookmarkEnd w:id="8762"/>
    </w:p>
    <w:p w:rsidR="00CD1EEA" w:rsidRDefault="00CD1EEA" w:rsidP="003E3C0B">
      <w:pPr>
        <w:pStyle w:val="-"/>
        <w:keepNext/>
        <w:rPr>
          <w:rtl/>
        </w:rPr>
      </w:pPr>
      <w:r w:rsidRPr="0023151A">
        <w:rPr>
          <w:rStyle w:val="TagStyle"/>
          <w:rtl/>
        </w:rPr>
        <w:t xml:space="preserve"> &lt;&lt; דובר_המשך &gt;&gt; </w:t>
      </w:r>
      <w:r>
        <w:rPr>
          <w:rtl/>
        </w:rPr>
        <w:t>שר הנגב, הגליל והחוסן הלאומי יצחק שמעון וסרלאוף:</w:t>
      </w:r>
      <w:r w:rsidRPr="0023151A">
        <w:rPr>
          <w:rStyle w:val="TagStyle"/>
          <w:rtl/>
        </w:rPr>
        <w:t xml:space="preserve"> &lt;&lt; דובר_המשך &gt;&gt;</w:t>
      </w:r>
      <w:r>
        <w:rPr>
          <w:rtl/>
        </w:rPr>
        <w:t xml:space="preserve"> </w:t>
      </w:r>
    </w:p>
    <w:p w:rsidR="00CD1EEA" w:rsidRPr="0023151A" w:rsidRDefault="00CD1EEA" w:rsidP="003E3C0B">
      <w:pPr>
        <w:rPr>
          <w:rtl/>
          <w:lang w:eastAsia="he-IL"/>
        </w:rPr>
      </w:pPr>
      <w:bookmarkStart w:id="8763" w:name="_ETM_Q42_214502"/>
      <w:bookmarkEnd w:id="8763"/>
    </w:p>
    <w:p w:rsidR="00CD1EEA" w:rsidRDefault="00CD1EEA" w:rsidP="0001321B">
      <w:pPr>
        <w:rPr>
          <w:rtl/>
          <w:lang w:eastAsia="he-IL"/>
        </w:rPr>
      </w:pPr>
      <w:r>
        <w:rPr>
          <w:rFonts w:hint="cs"/>
          <w:rtl/>
          <w:lang w:eastAsia="he-IL"/>
        </w:rPr>
        <w:t xml:space="preserve">זה מה שאתם רוצים? זו חזות </w:t>
      </w:r>
      <w:bookmarkStart w:id="8764" w:name="_ETM_Q42_210823"/>
      <w:bookmarkEnd w:id="8764"/>
      <w:r>
        <w:rPr>
          <w:rFonts w:hint="cs"/>
          <w:rtl/>
          <w:lang w:eastAsia="he-IL"/>
        </w:rPr>
        <w:t xml:space="preserve">הדמוקרטיה שלכם? לא, אני באמת שואל. לאן זה הולך? זה מה שאתם </w:t>
      </w:r>
      <w:bookmarkStart w:id="8765" w:name="_ETM_Q42_214885"/>
      <w:bookmarkEnd w:id="8765"/>
      <w:r>
        <w:rPr>
          <w:rFonts w:hint="cs"/>
          <w:rtl/>
          <w:lang w:eastAsia="he-IL"/>
        </w:rPr>
        <w:t xml:space="preserve">רוצים? שמחר פקידים יתחילו לעצור פה אנשים כי הם </w:t>
      </w:r>
      <w:bookmarkStart w:id="8766" w:name="_ETM_Q42_219894"/>
      <w:bookmarkEnd w:id="8766"/>
      <w:r>
        <w:rPr>
          <w:rFonts w:hint="cs"/>
          <w:rtl/>
          <w:lang w:eastAsia="he-IL"/>
        </w:rPr>
        <w:t xml:space="preserve">לא באו להם טוב בעיניים? "פרשת משפטים </w:t>
      </w:r>
      <w:r w:rsidR="0001321B">
        <w:rPr>
          <w:rFonts w:hint="eastAsia"/>
          <w:rtl/>
          <w:lang w:eastAsia="he-IL"/>
        </w:rPr>
        <w:t>–</w:t>
      </w:r>
      <w:r w:rsidR="0001321B">
        <w:rPr>
          <w:rFonts w:hint="cs"/>
          <w:rtl/>
          <w:lang w:eastAsia="he-IL"/>
        </w:rPr>
        <w:t xml:space="preserve"> </w:t>
      </w:r>
      <w:r>
        <w:rPr>
          <w:rFonts w:hint="cs"/>
          <w:rtl/>
          <w:lang w:eastAsia="he-IL"/>
        </w:rPr>
        <w:t xml:space="preserve">בושה". אני </w:t>
      </w:r>
      <w:bookmarkStart w:id="8767" w:name="_ETM_Q42_226501"/>
      <w:bookmarkEnd w:id="8767"/>
      <w:r>
        <w:rPr>
          <w:rFonts w:hint="cs"/>
          <w:rtl/>
          <w:lang w:eastAsia="he-IL"/>
        </w:rPr>
        <w:t xml:space="preserve">מקווה שכשאני אומר את זה פה במליאה לא יעצרו </w:t>
      </w:r>
      <w:bookmarkStart w:id="8768" w:name="_ETM_Q42_231161"/>
      <w:bookmarkEnd w:id="8768"/>
      <w:r>
        <w:rPr>
          <w:rFonts w:hint="cs"/>
          <w:rtl/>
          <w:lang w:eastAsia="he-IL"/>
        </w:rPr>
        <w:t xml:space="preserve">גם אותי. יש להם כוח, יש להם יכולת. </w:t>
      </w:r>
      <w:bookmarkStart w:id="8769" w:name="_ETM_Q42_234049"/>
      <w:bookmarkEnd w:id="8769"/>
      <w:r>
        <w:rPr>
          <w:rFonts w:hint="cs"/>
          <w:rtl/>
          <w:lang w:eastAsia="he-IL"/>
        </w:rPr>
        <w:t>הם לא צריכים לתת את הדין אם נפל</w:t>
      </w:r>
      <w:r w:rsidR="0001321B">
        <w:rPr>
          <w:rFonts w:hint="cs"/>
          <w:rtl/>
          <w:lang w:eastAsia="he-IL"/>
        </w:rPr>
        <w:t>ו</w:t>
      </w:r>
      <w:r>
        <w:rPr>
          <w:rFonts w:hint="cs"/>
          <w:rtl/>
          <w:lang w:eastAsia="he-IL"/>
        </w:rPr>
        <w:t xml:space="preserve"> טעות </w:t>
      </w:r>
      <w:bookmarkStart w:id="8770" w:name="_ETM_Q42_235335"/>
      <w:bookmarkEnd w:id="8770"/>
      <w:r>
        <w:rPr>
          <w:rFonts w:hint="cs"/>
          <w:rtl/>
          <w:lang w:eastAsia="he-IL"/>
        </w:rPr>
        <w:t xml:space="preserve">או איזה פגם או אם ההליך לא היה תקין. </w:t>
      </w:r>
      <w:bookmarkStart w:id="8771" w:name="_ETM_Q42_238406"/>
      <w:bookmarkEnd w:id="8771"/>
      <w:r>
        <w:rPr>
          <w:rFonts w:hint="cs"/>
          <w:rtl/>
          <w:lang w:eastAsia="he-IL"/>
        </w:rPr>
        <w:t xml:space="preserve">הם לא צריכים לתת את הדין לכלום. יש מישהו שממונה </w:t>
      </w:r>
      <w:bookmarkStart w:id="8772" w:name="_ETM_Q42_244068"/>
      <w:bookmarkEnd w:id="8772"/>
      <w:r>
        <w:rPr>
          <w:rFonts w:hint="cs"/>
          <w:rtl/>
          <w:lang w:eastAsia="he-IL"/>
        </w:rPr>
        <w:t xml:space="preserve">עליהם? שמפקח עליהם? מאה אחוז סמכות ואפס אחריות. זו </w:t>
      </w:r>
      <w:bookmarkStart w:id="8773" w:name="_ETM_Q42_253595"/>
      <w:bookmarkEnd w:id="8773"/>
      <w:r>
        <w:rPr>
          <w:rFonts w:hint="cs"/>
          <w:rtl/>
          <w:lang w:eastAsia="he-IL"/>
        </w:rPr>
        <w:t xml:space="preserve">לא דמוקרטיה. באמת, זו לא דמוקרטיה. </w:t>
      </w:r>
    </w:p>
    <w:p w:rsidR="00CD1EEA" w:rsidRDefault="00CD1EEA" w:rsidP="003E3C0B">
      <w:pPr>
        <w:rPr>
          <w:rtl/>
          <w:lang w:eastAsia="he-IL"/>
        </w:rPr>
      </w:pPr>
      <w:bookmarkStart w:id="8774" w:name="_ETM_Q42_256106"/>
      <w:bookmarkStart w:id="8775" w:name="_ETM_Q42_256179"/>
      <w:bookmarkEnd w:id="8774"/>
      <w:bookmarkEnd w:id="8775"/>
    </w:p>
    <w:p w:rsidR="00CD1EEA" w:rsidRDefault="00CD1EEA" w:rsidP="003E3C0B">
      <w:pPr>
        <w:pStyle w:val="af8"/>
        <w:keepNext/>
        <w:rPr>
          <w:rtl/>
        </w:rPr>
      </w:pPr>
      <w:bookmarkStart w:id="8776" w:name="ET_interruption_5084_6"/>
      <w:r w:rsidRPr="0023151A">
        <w:rPr>
          <w:rStyle w:val="TagStyle"/>
          <w:rtl/>
        </w:rPr>
        <w:t xml:space="preserve"> &lt;&lt; קריאה &gt;&gt; </w:t>
      </w:r>
      <w:r>
        <w:rPr>
          <w:rtl/>
        </w:rPr>
        <w:t>מיקי לוי (יש עתיד):</w:t>
      </w:r>
      <w:r w:rsidRPr="0023151A">
        <w:rPr>
          <w:rStyle w:val="TagStyle"/>
          <w:rtl/>
        </w:rPr>
        <w:t xml:space="preserve"> &lt;&lt; קריאה &gt;&gt;</w:t>
      </w:r>
      <w:r>
        <w:rPr>
          <w:rtl/>
        </w:rPr>
        <w:t xml:space="preserve"> </w:t>
      </w:r>
      <w:bookmarkEnd w:id="8776"/>
    </w:p>
    <w:p w:rsidR="00CD1EEA" w:rsidRDefault="00CD1EEA" w:rsidP="001B10C0">
      <w:pPr>
        <w:rPr>
          <w:rtl/>
          <w:lang w:eastAsia="he-IL"/>
        </w:rPr>
      </w:pPr>
    </w:p>
    <w:p w:rsidR="00CD1EEA" w:rsidRDefault="00CD1EEA" w:rsidP="003E3C0B">
      <w:pPr>
        <w:rPr>
          <w:rtl/>
          <w:lang w:eastAsia="he-IL"/>
        </w:rPr>
      </w:pPr>
      <w:bookmarkStart w:id="8777" w:name="_ETM_Q42_258727"/>
      <w:bookmarkStart w:id="8778" w:name="_ETM_Q42_258962"/>
      <w:bookmarkStart w:id="8779" w:name="_ETM_Q42_259014"/>
      <w:bookmarkEnd w:id="8777"/>
      <w:bookmarkEnd w:id="8778"/>
      <w:bookmarkEnd w:id="8779"/>
      <w:r>
        <w:rPr>
          <w:rFonts w:hint="cs"/>
          <w:rtl/>
          <w:lang w:eastAsia="he-IL"/>
        </w:rPr>
        <w:t>אז למה ראש הממשלה לקח אותו?</w:t>
      </w:r>
      <w:bookmarkStart w:id="8780" w:name="_ETM_Q42_258878"/>
      <w:bookmarkEnd w:id="8780"/>
    </w:p>
    <w:p w:rsidR="00CD1EEA" w:rsidRDefault="00CD1EEA" w:rsidP="003E3C0B">
      <w:pPr>
        <w:rPr>
          <w:rtl/>
          <w:lang w:eastAsia="he-IL"/>
        </w:rPr>
      </w:pPr>
      <w:bookmarkStart w:id="8781" w:name="_ETM_Q42_258954"/>
      <w:bookmarkEnd w:id="8781"/>
    </w:p>
    <w:p w:rsidR="00CD1EEA" w:rsidRDefault="00CD1EEA" w:rsidP="003E3C0B">
      <w:pPr>
        <w:pStyle w:val="-"/>
        <w:keepNext/>
        <w:rPr>
          <w:rtl/>
        </w:rPr>
      </w:pPr>
      <w:r w:rsidRPr="0023151A">
        <w:rPr>
          <w:rStyle w:val="TagStyle"/>
          <w:rtl/>
        </w:rPr>
        <w:t xml:space="preserve"> &lt;&lt; דובר_המשך &gt;&gt; </w:t>
      </w:r>
      <w:r>
        <w:rPr>
          <w:rtl/>
        </w:rPr>
        <w:t>שר הנגב, הגליל והחוסן הלאומי יצחק שמעון וסרלאוף:</w:t>
      </w:r>
      <w:r w:rsidRPr="0023151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782" w:name="_ETM_Q42_260122"/>
      <w:bookmarkEnd w:id="8782"/>
      <w:r>
        <w:rPr>
          <w:rFonts w:hint="cs"/>
          <w:rtl/>
          <w:lang w:eastAsia="he-IL"/>
        </w:rPr>
        <w:t>אני הייתי אז בממשלה?</w:t>
      </w:r>
      <w:bookmarkStart w:id="8783" w:name="_ETM_Q42_263294"/>
      <w:bookmarkEnd w:id="8783"/>
    </w:p>
    <w:p w:rsidR="00CD1EEA" w:rsidRDefault="00CD1EEA" w:rsidP="003E3C0B">
      <w:pPr>
        <w:rPr>
          <w:rtl/>
          <w:lang w:eastAsia="he-IL"/>
        </w:rPr>
      </w:pPr>
    </w:p>
    <w:p w:rsidR="00CD1EEA" w:rsidRDefault="00CD1EEA" w:rsidP="003E3C0B">
      <w:pPr>
        <w:pStyle w:val="af8"/>
        <w:keepNext/>
        <w:rPr>
          <w:rtl/>
        </w:rPr>
      </w:pPr>
      <w:bookmarkStart w:id="8784" w:name="_ETM_Q42_263374"/>
      <w:bookmarkStart w:id="8785" w:name="ET_interruption_5084_8"/>
      <w:bookmarkEnd w:id="8784"/>
      <w:r w:rsidRPr="0023151A">
        <w:rPr>
          <w:rStyle w:val="TagStyle"/>
          <w:rtl/>
        </w:rPr>
        <w:t xml:space="preserve"> &lt;&lt; קריאה &gt;&gt; </w:t>
      </w:r>
      <w:r>
        <w:rPr>
          <w:rtl/>
        </w:rPr>
        <w:t>מיקי לוי (יש עתיד):</w:t>
      </w:r>
      <w:r w:rsidRPr="0023151A">
        <w:rPr>
          <w:rStyle w:val="TagStyle"/>
          <w:rtl/>
        </w:rPr>
        <w:t xml:space="preserve"> &lt;&lt; קריאה &gt;&gt;</w:t>
      </w:r>
      <w:r>
        <w:rPr>
          <w:rtl/>
        </w:rPr>
        <w:t xml:space="preserve"> </w:t>
      </w:r>
      <w:bookmarkEnd w:id="8785"/>
    </w:p>
    <w:p w:rsidR="00CD1EEA" w:rsidRDefault="00CD1EEA" w:rsidP="001B10C0">
      <w:pPr>
        <w:rPr>
          <w:rtl/>
          <w:lang w:eastAsia="he-IL"/>
        </w:rPr>
      </w:pPr>
    </w:p>
    <w:p w:rsidR="00CD1EEA" w:rsidRDefault="00CD1EEA" w:rsidP="003E3C0B">
      <w:pPr>
        <w:rPr>
          <w:rtl/>
          <w:lang w:eastAsia="he-IL"/>
        </w:rPr>
      </w:pPr>
      <w:bookmarkStart w:id="8786" w:name="_ETM_Q42_262893"/>
      <w:bookmarkStart w:id="8787" w:name="_ETM_Q42_263126"/>
      <w:bookmarkStart w:id="8788" w:name="_ETM_Q42_263181"/>
      <w:bookmarkEnd w:id="8786"/>
      <w:bookmarkEnd w:id="8787"/>
      <w:bookmarkEnd w:id="8788"/>
      <w:r>
        <w:rPr>
          <w:rFonts w:hint="cs"/>
          <w:rtl/>
          <w:lang w:eastAsia="he-IL"/>
        </w:rPr>
        <w:t xml:space="preserve">זה לא רלוונטי. </w:t>
      </w:r>
    </w:p>
    <w:p w:rsidR="00CD1EEA" w:rsidRDefault="00CD1EEA" w:rsidP="003E3C0B">
      <w:pPr>
        <w:rPr>
          <w:rtl/>
          <w:lang w:eastAsia="he-IL"/>
        </w:rPr>
      </w:pPr>
      <w:bookmarkStart w:id="8789" w:name="_ETM_Q42_262314"/>
      <w:bookmarkStart w:id="8790" w:name="_ETM_Q42_262398"/>
      <w:bookmarkEnd w:id="8789"/>
      <w:bookmarkEnd w:id="8790"/>
    </w:p>
    <w:p w:rsidR="00CD1EEA" w:rsidRDefault="00CD1EEA" w:rsidP="003E3C0B">
      <w:pPr>
        <w:pStyle w:val="-"/>
        <w:keepNext/>
        <w:rPr>
          <w:rtl/>
        </w:rPr>
      </w:pPr>
      <w:r w:rsidRPr="0023151A">
        <w:rPr>
          <w:rStyle w:val="TagStyle"/>
          <w:rtl/>
        </w:rPr>
        <w:t xml:space="preserve"> &lt;&lt; דובר_המשך &gt;&gt; </w:t>
      </w:r>
      <w:r>
        <w:rPr>
          <w:rtl/>
        </w:rPr>
        <w:t>שר הנגב, הגליל והחוסן הלאומי יצחק שמעון וסרלאוף:</w:t>
      </w:r>
      <w:r w:rsidRPr="0023151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791" w:name="_ETM_Q42_260579"/>
      <w:bookmarkEnd w:id="8791"/>
      <w:r>
        <w:rPr>
          <w:rFonts w:hint="cs"/>
          <w:rtl/>
          <w:lang w:eastAsia="he-IL"/>
        </w:rPr>
        <w:t xml:space="preserve">אז מה אתה </w:t>
      </w:r>
      <w:bookmarkStart w:id="8792" w:name="_ETM_Q42_262150"/>
      <w:bookmarkEnd w:id="8792"/>
      <w:r>
        <w:rPr>
          <w:rFonts w:hint="cs"/>
          <w:rtl/>
          <w:lang w:eastAsia="he-IL"/>
        </w:rPr>
        <w:t>רוצה?</w:t>
      </w:r>
      <w:bookmarkStart w:id="8793" w:name="_ETM_Q42_264238"/>
      <w:bookmarkEnd w:id="8793"/>
    </w:p>
    <w:p w:rsidR="00CD1EEA" w:rsidRDefault="00CD1EEA" w:rsidP="003E3C0B">
      <w:pPr>
        <w:rPr>
          <w:rtl/>
          <w:lang w:eastAsia="he-IL"/>
        </w:rPr>
      </w:pPr>
      <w:bookmarkStart w:id="8794" w:name="_ETM_Q42_264322"/>
      <w:bookmarkEnd w:id="8794"/>
    </w:p>
    <w:p w:rsidR="00CD1EEA" w:rsidRDefault="00CD1EEA" w:rsidP="003E3C0B">
      <w:pPr>
        <w:pStyle w:val="af8"/>
        <w:keepNext/>
        <w:rPr>
          <w:rtl/>
        </w:rPr>
      </w:pPr>
      <w:bookmarkStart w:id="8795" w:name="ET_interruption_5084_10"/>
      <w:r w:rsidRPr="0023151A">
        <w:rPr>
          <w:rStyle w:val="TagStyle"/>
          <w:rtl/>
        </w:rPr>
        <w:t xml:space="preserve"> &lt;&lt; קריאה &gt;&gt; </w:t>
      </w:r>
      <w:r>
        <w:rPr>
          <w:rtl/>
        </w:rPr>
        <w:t>מיקי לוי (יש עתיד):</w:t>
      </w:r>
      <w:r w:rsidRPr="0023151A">
        <w:rPr>
          <w:rStyle w:val="TagStyle"/>
          <w:rtl/>
        </w:rPr>
        <w:t xml:space="preserve"> &lt;&lt; קריאה &gt;&gt;</w:t>
      </w:r>
      <w:r>
        <w:rPr>
          <w:rtl/>
        </w:rPr>
        <w:t xml:space="preserve"> </w:t>
      </w:r>
      <w:bookmarkEnd w:id="8795"/>
    </w:p>
    <w:p w:rsidR="00CD1EEA" w:rsidRDefault="00CD1EEA" w:rsidP="001B10C0">
      <w:pPr>
        <w:rPr>
          <w:rtl/>
          <w:lang w:eastAsia="he-IL"/>
        </w:rPr>
      </w:pPr>
    </w:p>
    <w:p w:rsidR="00CD1EEA" w:rsidRDefault="00CD1EEA" w:rsidP="00C92CF1">
      <w:pPr>
        <w:rPr>
          <w:rtl/>
          <w:lang w:eastAsia="he-IL"/>
        </w:rPr>
      </w:pPr>
      <w:bookmarkStart w:id="8796" w:name="_ETM_Q42_267774"/>
      <w:bookmarkEnd w:id="8796"/>
      <w:r>
        <w:rPr>
          <w:rFonts w:hint="cs"/>
          <w:rtl/>
          <w:lang w:eastAsia="he-IL"/>
        </w:rPr>
        <w:t>א</w:t>
      </w:r>
      <w:bookmarkStart w:id="8797" w:name="_ETM_Q42_268012"/>
      <w:bookmarkStart w:id="8798" w:name="_ETM_Q42_268084"/>
      <w:bookmarkEnd w:id="8797"/>
      <w:bookmarkEnd w:id="8798"/>
      <w:r>
        <w:rPr>
          <w:rFonts w:hint="cs"/>
          <w:rtl/>
          <w:lang w:eastAsia="he-IL"/>
        </w:rPr>
        <w:t xml:space="preserve">תה יכול להשמיץ, אבל הוא היה היועץ של ביבי, מזכיר </w:t>
      </w:r>
      <w:bookmarkStart w:id="8799" w:name="_ETM_Q42_269051"/>
      <w:bookmarkEnd w:id="8799"/>
      <w:r>
        <w:rPr>
          <w:rFonts w:hint="cs"/>
          <w:rtl/>
          <w:lang w:eastAsia="he-IL"/>
        </w:rPr>
        <w:t xml:space="preserve">הממשלה </w:t>
      </w:r>
      <w:r w:rsidR="00C92CF1">
        <w:rPr>
          <w:rFonts w:hint="cs"/>
          <w:rtl/>
          <w:lang w:eastAsia="he-IL"/>
        </w:rPr>
        <w:t>– – –</w:t>
      </w:r>
    </w:p>
    <w:p w:rsidR="00CD1EEA" w:rsidRDefault="00CD1EEA" w:rsidP="003E3C0B">
      <w:pPr>
        <w:rPr>
          <w:rtl/>
          <w:lang w:eastAsia="he-IL"/>
        </w:rPr>
      </w:pPr>
      <w:bookmarkStart w:id="8800" w:name="_ETM_Q42_270659"/>
      <w:bookmarkStart w:id="8801" w:name="_ETM_Q42_270780"/>
      <w:bookmarkEnd w:id="8800"/>
      <w:bookmarkEnd w:id="8801"/>
    </w:p>
    <w:p w:rsidR="00CD1EEA" w:rsidRDefault="00CD1EEA" w:rsidP="003E3C0B">
      <w:pPr>
        <w:pStyle w:val="-"/>
        <w:keepNext/>
        <w:rPr>
          <w:rtl/>
        </w:rPr>
      </w:pPr>
      <w:r w:rsidRPr="0023151A">
        <w:rPr>
          <w:rStyle w:val="TagStyle"/>
          <w:rtl/>
        </w:rPr>
        <w:t xml:space="preserve"> &lt;&lt; דובר_המשך &gt;&gt; </w:t>
      </w:r>
      <w:r>
        <w:rPr>
          <w:rtl/>
        </w:rPr>
        <w:t>שר הנגב, הגליל והחוסן הלאומי יצחק שמעון וסרלאוף:</w:t>
      </w:r>
      <w:r w:rsidRPr="0023151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802" w:name="_ETM_Q42_271861"/>
      <w:bookmarkEnd w:id="8802"/>
      <w:r>
        <w:rPr>
          <w:rFonts w:hint="cs"/>
          <w:rtl/>
          <w:lang w:eastAsia="he-IL"/>
        </w:rPr>
        <w:t xml:space="preserve">מה זה משנה? אני מדבר לגופו של </w:t>
      </w:r>
      <w:bookmarkStart w:id="8803" w:name="_ETM_Q42_272370"/>
      <w:bookmarkEnd w:id="8803"/>
      <w:r>
        <w:rPr>
          <w:rFonts w:hint="cs"/>
          <w:rtl/>
          <w:lang w:eastAsia="he-IL"/>
        </w:rPr>
        <w:t xml:space="preserve">עניין, כמו שאתה אמרת, לא לגופו של אדם. סיפרתי את </w:t>
      </w:r>
      <w:bookmarkStart w:id="8804" w:name="_ETM_Q42_275660"/>
      <w:bookmarkEnd w:id="8804"/>
      <w:r>
        <w:rPr>
          <w:rFonts w:hint="cs"/>
          <w:rtl/>
          <w:lang w:eastAsia="he-IL"/>
        </w:rPr>
        <w:t xml:space="preserve">המעשה שהוא עשה. </w:t>
      </w:r>
    </w:p>
    <w:p w:rsidR="00CD1EEA" w:rsidRDefault="00CD1EEA" w:rsidP="003E3C0B">
      <w:pPr>
        <w:rPr>
          <w:b/>
          <w:bCs/>
          <w:u w:val="single"/>
          <w:rtl/>
          <w:lang w:eastAsia="he-IL"/>
        </w:rPr>
      </w:pPr>
      <w:bookmarkStart w:id="8805" w:name="_ETM_Q42_274886"/>
      <w:bookmarkStart w:id="8806" w:name="_ETM_Q42_274974"/>
      <w:bookmarkStart w:id="8807" w:name="_ETM_Q42_276185"/>
      <w:bookmarkEnd w:id="8805"/>
      <w:bookmarkEnd w:id="8806"/>
      <w:bookmarkEnd w:id="8807"/>
    </w:p>
    <w:p w:rsidR="00CD1EEA" w:rsidRDefault="00CD1EEA" w:rsidP="003E3C0B">
      <w:pPr>
        <w:pStyle w:val="af8"/>
        <w:keepNext/>
        <w:rPr>
          <w:rtl/>
        </w:rPr>
      </w:pPr>
      <w:bookmarkStart w:id="8808" w:name="ET_interruption_5084_13"/>
      <w:r w:rsidRPr="0023151A">
        <w:rPr>
          <w:rStyle w:val="TagStyle"/>
          <w:rtl/>
        </w:rPr>
        <w:t xml:space="preserve"> &lt;&lt; קריאה &gt;&gt; </w:t>
      </w:r>
      <w:r>
        <w:rPr>
          <w:rtl/>
        </w:rPr>
        <w:t>מיקי לוי (יש עתיד):</w:t>
      </w:r>
      <w:r w:rsidRPr="0023151A">
        <w:rPr>
          <w:rStyle w:val="TagStyle"/>
          <w:rtl/>
        </w:rPr>
        <w:t xml:space="preserve"> &lt;&lt; קריאה &gt;&gt;</w:t>
      </w:r>
      <w:r>
        <w:rPr>
          <w:rtl/>
        </w:rPr>
        <w:t xml:space="preserve"> </w:t>
      </w:r>
      <w:bookmarkEnd w:id="8808"/>
    </w:p>
    <w:p w:rsidR="00CD1EEA" w:rsidRDefault="00CD1EEA" w:rsidP="001B10C0">
      <w:pPr>
        <w:rPr>
          <w:rtl/>
          <w:lang w:eastAsia="he-IL"/>
        </w:rPr>
      </w:pPr>
    </w:p>
    <w:p w:rsidR="00CD1EEA" w:rsidRDefault="00CD1EEA" w:rsidP="003E3C0B">
      <w:pPr>
        <w:rPr>
          <w:rtl/>
          <w:lang w:eastAsia="he-IL"/>
        </w:rPr>
      </w:pPr>
      <w:bookmarkStart w:id="8809" w:name="_ETM_Q42_276887"/>
      <w:bookmarkStart w:id="8810" w:name="_ETM_Q42_277113"/>
      <w:bookmarkStart w:id="8811" w:name="_ETM_Q42_277163"/>
      <w:bookmarkEnd w:id="8809"/>
      <w:bookmarkEnd w:id="8810"/>
      <w:bookmarkEnd w:id="8811"/>
      <w:r>
        <w:rPr>
          <w:rFonts w:hint="cs"/>
          <w:rtl/>
          <w:lang w:eastAsia="he-IL"/>
        </w:rPr>
        <w:t xml:space="preserve">אבל דיברת עליו, דיברת </w:t>
      </w:r>
      <w:bookmarkStart w:id="8812" w:name="_ETM_Q42_277915"/>
      <w:bookmarkEnd w:id="8812"/>
      <w:r>
        <w:rPr>
          <w:rFonts w:hint="cs"/>
          <w:rtl/>
          <w:lang w:eastAsia="he-IL"/>
        </w:rPr>
        <w:t xml:space="preserve">על מנדלבליט. </w:t>
      </w:r>
    </w:p>
    <w:p w:rsidR="00CD1EEA" w:rsidRDefault="00CD1EEA" w:rsidP="003E3C0B">
      <w:pPr>
        <w:rPr>
          <w:rtl/>
          <w:lang w:eastAsia="he-IL"/>
        </w:rPr>
      </w:pPr>
      <w:bookmarkStart w:id="8813" w:name="_ETM_Q42_275873"/>
      <w:bookmarkStart w:id="8814" w:name="_ETM_Q42_275949"/>
      <w:bookmarkEnd w:id="8813"/>
      <w:bookmarkEnd w:id="8814"/>
    </w:p>
    <w:p w:rsidR="00CD1EEA" w:rsidRDefault="00CD1EEA" w:rsidP="003E3C0B">
      <w:pPr>
        <w:pStyle w:val="-"/>
        <w:keepNext/>
        <w:rPr>
          <w:rtl/>
        </w:rPr>
      </w:pPr>
      <w:r w:rsidRPr="0023151A">
        <w:rPr>
          <w:rStyle w:val="TagStyle"/>
          <w:rtl/>
        </w:rPr>
        <w:t xml:space="preserve"> &lt;&lt; דובר_המשך &gt;&gt; </w:t>
      </w:r>
      <w:r>
        <w:rPr>
          <w:rtl/>
        </w:rPr>
        <w:t>שר הנגב, הגליל והחוסן הלאומי יצחק שמעון וסרלאוף:</w:t>
      </w:r>
      <w:r w:rsidRPr="0023151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815" w:name="_ETM_Q42_277001"/>
      <w:bookmarkEnd w:id="8815"/>
      <w:r>
        <w:rPr>
          <w:rFonts w:hint="cs"/>
          <w:rtl/>
          <w:lang w:eastAsia="he-IL"/>
        </w:rPr>
        <w:t xml:space="preserve">סיפרתי על המעשה שהוא עשה, נתתי דוגמה. </w:t>
      </w:r>
      <w:bookmarkStart w:id="8816" w:name="_ETM_Q42_279529"/>
      <w:bookmarkEnd w:id="8816"/>
      <w:r>
        <w:rPr>
          <w:rFonts w:hint="cs"/>
          <w:rtl/>
          <w:lang w:eastAsia="he-IL"/>
        </w:rPr>
        <w:t xml:space="preserve">נתתי דוגמה לשלטון של פקידים שלא חייבים דין וחשבון לאף </w:t>
      </w:r>
      <w:bookmarkStart w:id="8817" w:name="_ETM_Q42_285058"/>
      <w:bookmarkEnd w:id="8817"/>
      <w:r>
        <w:rPr>
          <w:rFonts w:hint="cs"/>
          <w:rtl/>
          <w:lang w:eastAsia="he-IL"/>
        </w:rPr>
        <w:t xml:space="preserve">אחד. </w:t>
      </w:r>
    </w:p>
    <w:p w:rsidR="00CD1EEA" w:rsidRDefault="00CD1EEA" w:rsidP="003E3C0B">
      <w:pPr>
        <w:rPr>
          <w:rtl/>
          <w:lang w:eastAsia="he-IL"/>
        </w:rPr>
      </w:pPr>
      <w:bookmarkStart w:id="8818" w:name="_ETM_Q42_287409"/>
      <w:bookmarkStart w:id="8819" w:name="_ETM_Q42_287490"/>
      <w:bookmarkEnd w:id="8818"/>
      <w:bookmarkEnd w:id="8819"/>
    </w:p>
    <w:p w:rsidR="00CD1EEA" w:rsidRDefault="00CD1EEA" w:rsidP="003E3C0B">
      <w:pPr>
        <w:pStyle w:val="af8"/>
        <w:keepNext/>
        <w:rPr>
          <w:rtl/>
        </w:rPr>
      </w:pPr>
      <w:bookmarkStart w:id="8820" w:name="ET_interruption_5068_15"/>
      <w:r w:rsidRPr="0023151A">
        <w:rPr>
          <w:rStyle w:val="TagStyle"/>
          <w:rtl/>
        </w:rPr>
        <w:t xml:space="preserve"> &lt;&lt; קריאה &gt;&gt; </w:t>
      </w:r>
      <w:r>
        <w:rPr>
          <w:rtl/>
        </w:rPr>
        <w:t>קארין אלהרר (יש עתיד):</w:t>
      </w:r>
      <w:r w:rsidRPr="0023151A">
        <w:rPr>
          <w:rStyle w:val="TagStyle"/>
          <w:rtl/>
        </w:rPr>
        <w:t xml:space="preserve"> &lt;&lt; קריאה &gt;&gt;</w:t>
      </w:r>
      <w:r>
        <w:rPr>
          <w:rtl/>
        </w:rPr>
        <w:t xml:space="preserve"> </w:t>
      </w:r>
      <w:bookmarkEnd w:id="8820"/>
    </w:p>
    <w:p w:rsidR="00CD1EEA" w:rsidRDefault="00CD1EEA" w:rsidP="001B10C0">
      <w:pPr>
        <w:rPr>
          <w:rtl/>
          <w:lang w:eastAsia="he-IL"/>
        </w:rPr>
      </w:pPr>
    </w:p>
    <w:p w:rsidR="00CD1EEA" w:rsidRDefault="00CD1EEA" w:rsidP="003E3C0B">
      <w:pPr>
        <w:rPr>
          <w:rtl/>
          <w:lang w:eastAsia="he-IL"/>
        </w:rPr>
      </w:pPr>
      <w:r>
        <w:rPr>
          <w:rFonts w:hint="cs"/>
          <w:rtl/>
          <w:lang w:eastAsia="he-IL"/>
        </w:rPr>
        <w:t>ואתה נותן דין וחשבון?</w:t>
      </w:r>
      <w:r w:rsidR="0001321B">
        <w:rPr>
          <w:rFonts w:hint="cs"/>
          <w:rtl/>
          <w:lang w:eastAsia="he-IL"/>
        </w:rPr>
        <w:t xml:space="preserve"> אתם דואגים רק לראש הממשלה.</w:t>
      </w:r>
    </w:p>
    <w:p w:rsidR="00CD1EEA" w:rsidRDefault="00CD1EEA" w:rsidP="003E3C0B">
      <w:pPr>
        <w:rPr>
          <w:rtl/>
          <w:lang w:eastAsia="he-IL"/>
        </w:rPr>
      </w:pPr>
      <w:bookmarkStart w:id="8821" w:name="_ETM_Q42_290879"/>
      <w:bookmarkStart w:id="8822" w:name="_ETM_Q42_290959"/>
      <w:bookmarkEnd w:id="8821"/>
      <w:bookmarkEnd w:id="8822"/>
    </w:p>
    <w:p w:rsidR="00CD1EEA" w:rsidRDefault="00CD1EEA" w:rsidP="003E3C0B">
      <w:pPr>
        <w:pStyle w:val="-"/>
        <w:keepNext/>
        <w:rPr>
          <w:rtl/>
        </w:rPr>
      </w:pPr>
      <w:r w:rsidRPr="0023151A">
        <w:rPr>
          <w:rStyle w:val="TagStyle"/>
          <w:rtl/>
        </w:rPr>
        <w:t xml:space="preserve"> &lt;&lt; דובר_המשך &gt;&gt; </w:t>
      </w:r>
      <w:r>
        <w:rPr>
          <w:rtl/>
        </w:rPr>
        <w:t>שר הנגב, הגליל והחוסן הלאומי יצחק שמעון וסרלאוף:</w:t>
      </w:r>
      <w:r w:rsidRPr="0023151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01321B">
      <w:pPr>
        <w:rPr>
          <w:rtl/>
          <w:lang w:eastAsia="he-IL"/>
        </w:rPr>
      </w:pPr>
      <w:bookmarkStart w:id="8823" w:name="_ETM_Q42_293461"/>
      <w:bookmarkEnd w:id="8823"/>
      <w:r>
        <w:rPr>
          <w:rFonts w:hint="cs"/>
          <w:rtl/>
          <w:lang w:eastAsia="he-IL"/>
        </w:rPr>
        <w:t>אני חוזר לאכיפה האזרחית, חוץ מהאכיפה</w:t>
      </w:r>
      <w:bookmarkStart w:id="8824" w:name="_ETM_Q42_299239"/>
      <w:bookmarkEnd w:id="8824"/>
      <w:r>
        <w:rPr>
          <w:rFonts w:hint="cs"/>
          <w:rtl/>
          <w:lang w:eastAsia="he-IL"/>
        </w:rPr>
        <w:t xml:space="preserve"> הפלילי</w:t>
      </w:r>
      <w:bookmarkStart w:id="8825" w:name="_ETM_Q42_302143"/>
      <w:bookmarkStart w:id="8826" w:name="_ETM_Q42_302237"/>
      <w:bookmarkEnd w:id="8825"/>
      <w:bookmarkEnd w:id="8826"/>
      <w:r>
        <w:rPr>
          <w:rFonts w:hint="cs"/>
          <w:rtl/>
          <w:lang w:eastAsia="he-IL"/>
        </w:rPr>
        <w:t xml:space="preserve">ת. </w:t>
      </w:r>
      <w:bookmarkStart w:id="8827" w:name="_ETM_Q42_302446"/>
      <w:bookmarkEnd w:id="8827"/>
      <w:r>
        <w:rPr>
          <w:rFonts w:hint="cs"/>
          <w:rtl/>
          <w:lang w:eastAsia="he-IL"/>
        </w:rPr>
        <w:t xml:space="preserve">הם נדרשו </w:t>
      </w:r>
      <w:bookmarkStart w:id="8828" w:name="_ETM_Q42_305231"/>
      <w:bookmarkEnd w:id="8828"/>
      <w:r>
        <w:rPr>
          <w:rFonts w:hint="cs"/>
          <w:rtl/>
          <w:lang w:eastAsia="he-IL"/>
        </w:rPr>
        <w:t xml:space="preserve">גם לאכיפה אזרחית על מנת </w:t>
      </w:r>
      <w:r>
        <w:rPr>
          <w:rtl/>
          <w:lang w:eastAsia="he-IL"/>
        </w:rPr>
        <w:t>–</w:t>
      </w:r>
      <w:r>
        <w:rPr>
          <w:rFonts w:hint="cs"/>
          <w:rtl/>
          <w:lang w:eastAsia="he-IL"/>
        </w:rPr>
        <w:t xml:space="preserve"> אני מצטט </w:t>
      </w:r>
      <w:bookmarkStart w:id="8829" w:name="_ETM_Q42_308473"/>
      <w:bookmarkEnd w:id="8829"/>
      <w:r>
        <w:rPr>
          <w:rtl/>
          <w:lang w:eastAsia="he-IL"/>
        </w:rPr>
        <w:t>–</w:t>
      </w:r>
      <w:r>
        <w:rPr>
          <w:rFonts w:hint="cs"/>
          <w:rtl/>
          <w:lang w:eastAsia="he-IL"/>
        </w:rPr>
        <w:t xml:space="preserve"> </w:t>
      </w:r>
      <w:r w:rsidR="0001321B">
        <w:rPr>
          <w:rFonts w:hint="cs"/>
          <w:rtl/>
          <w:lang w:eastAsia="he-IL"/>
        </w:rPr>
        <w:t>"</w:t>
      </w:r>
      <w:r>
        <w:rPr>
          <w:rFonts w:hint="cs"/>
          <w:rtl/>
          <w:lang w:eastAsia="he-IL"/>
        </w:rPr>
        <w:t>לשים קץ לזלזול של פורעי חוק ברשויות אכיפת החוק</w:t>
      </w:r>
      <w:r w:rsidR="0001321B">
        <w:rPr>
          <w:rFonts w:hint="cs"/>
          <w:rtl/>
          <w:lang w:eastAsia="he-IL"/>
        </w:rPr>
        <w:t>"</w:t>
      </w:r>
      <w:r>
        <w:rPr>
          <w:rFonts w:hint="cs"/>
          <w:rtl/>
          <w:lang w:eastAsia="he-IL"/>
        </w:rPr>
        <w:t xml:space="preserve">. </w:t>
      </w:r>
      <w:bookmarkStart w:id="8830" w:name="_ETM_Q42_313589"/>
      <w:bookmarkEnd w:id="8830"/>
      <w:r>
        <w:rPr>
          <w:rFonts w:hint="cs"/>
          <w:rtl/>
          <w:lang w:eastAsia="he-IL"/>
        </w:rPr>
        <w:t xml:space="preserve">הפרקליטות הגישה הליכים אזרחיים בגין מחאות ומאבקים דומים. במספר הזדמנויות </w:t>
      </w:r>
      <w:bookmarkStart w:id="8831" w:name="_ETM_Q42_330585"/>
      <w:bookmarkEnd w:id="8831"/>
      <w:r>
        <w:rPr>
          <w:rFonts w:hint="cs"/>
          <w:rtl/>
          <w:lang w:eastAsia="he-IL"/>
        </w:rPr>
        <w:t xml:space="preserve">הוגשו תביעות בגין נזקים או הוצאות שבהן נאלצה לשאת מדינת </w:t>
      </w:r>
      <w:bookmarkStart w:id="8832" w:name="_ETM_Q42_336668"/>
      <w:bookmarkEnd w:id="8832"/>
      <w:r>
        <w:rPr>
          <w:rFonts w:hint="cs"/>
          <w:rtl/>
          <w:lang w:eastAsia="he-IL"/>
        </w:rPr>
        <w:t xml:space="preserve">ישראל לצורך אכיפת החוק. בהתאם להצהרות השונות, נועדו תביעות אלו </w:t>
      </w:r>
      <w:bookmarkStart w:id="8833" w:name="_ETM_Q42_347588"/>
      <w:bookmarkEnd w:id="8833"/>
      <w:r w:rsidR="0001321B">
        <w:rPr>
          <w:rFonts w:hint="cs"/>
          <w:rtl/>
          <w:lang w:eastAsia="he-IL"/>
        </w:rPr>
        <w:t>"</w:t>
      </w:r>
      <w:r>
        <w:rPr>
          <w:rFonts w:hint="cs"/>
          <w:rtl/>
          <w:lang w:eastAsia="he-IL"/>
        </w:rPr>
        <w:t>ליצור הרתעה</w:t>
      </w:r>
      <w:r w:rsidR="0001321B">
        <w:rPr>
          <w:rFonts w:hint="cs"/>
          <w:rtl/>
          <w:lang w:eastAsia="he-IL"/>
        </w:rPr>
        <w:t>"</w:t>
      </w:r>
      <w:r>
        <w:rPr>
          <w:rFonts w:hint="cs"/>
          <w:rtl/>
          <w:lang w:eastAsia="he-IL"/>
        </w:rPr>
        <w:t xml:space="preserve"> </w:t>
      </w:r>
      <w:r>
        <w:rPr>
          <w:rtl/>
          <w:lang w:eastAsia="he-IL"/>
        </w:rPr>
        <w:t>–</w:t>
      </w:r>
      <w:r>
        <w:rPr>
          <w:rFonts w:hint="cs"/>
          <w:rtl/>
          <w:lang w:eastAsia="he-IL"/>
        </w:rPr>
        <w:t xml:space="preserve"> אני מצטט </w:t>
      </w:r>
      <w:r>
        <w:rPr>
          <w:rtl/>
          <w:lang w:eastAsia="he-IL"/>
        </w:rPr>
        <w:t>–</w:t>
      </w:r>
      <w:r>
        <w:rPr>
          <w:rFonts w:hint="cs"/>
          <w:rtl/>
          <w:lang w:eastAsia="he-IL"/>
        </w:rPr>
        <w:t xml:space="preserve"> </w:t>
      </w:r>
      <w:r w:rsidR="0001321B">
        <w:rPr>
          <w:rFonts w:hint="cs"/>
          <w:rtl/>
          <w:lang w:eastAsia="he-IL"/>
        </w:rPr>
        <w:t>"</w:t>
      </w:r>
      <w:r>
        <w:rPr>
          <w:rFonts w:hint="cs"/>
          <w:rtl/>
          <w:lang w:eastAsia="he-IL"/>
        </w:rPr>
        <w:t xml:space="preserve">מפני הישנותן של הפרות </w:t>
      </w:r>
      <w:bookmarkStart w:id="8834" w:name="_ETM_Q42_349141"/>
      <w:bookmarkEnd w:id="8834"/>
      <w:r>
        <w:rPr>
          <w:rFonts w:hint="cs"/>
          <w:rtl/>
          <w:lang w:eastAsia="he-IL"/>
        </w:rPr>
        <w:t>חוק מסוג זה, הפוגעות בשלטון החוק, וכדי להשיב לקופת הציבור את סכומי הכסף האדירים שנאלצת המדינה להוציא</w:t>
      </w:r>
      <w:r w:rsidR="0001321B">
        <w:rPr>
          <w:rFonts w:hint="cs"/>
          <w:rtl/>
          <w:lang w:eastAsia="he-IL"/>
        </w:rPr>
        <w:t>"</w:t>
      </w:r>
      <w:r>
        <w:rPr>
          <w:rFonts w:hint="cs"/>
          <w:rtl/>
          <w:lang w:eastAsia="he-IL"/>
        </w:rPr>
        <w:t xml:space="preserve"> </w:t>
      </w:r>
      <w:r>
        <w:rPr>
          <w:rtl/>
          <w:lang w:eastAsia="he-IL"/>
        </w:rPr>
        <w:t>–</w:t>
      </w:r>
      <w:r>
        <w:rPr>
          <w:rFonts w:hint="cs"/>
          <w:rtl/>
          <w:lang w:eastAsia="he-IL"/>
        </w:rPr>
        <w:t xml:space="preserve"> כל </w:t>
      </w:r>
      <w:bookmarkStart w:id="8835" w:name="_ETM_Q42_361844"/>
      <w:bookmarkEnd w:id="8835"/>
      <w:r>
        <w:rPr>
          <w:rFonts w:hint="cs"/>
          <w:rtl/>
          <w:lang w:eastAsia="he-IL"/>
        </w:rPr>
        <w:t>השוטרים, כל האבטחה, כל המערך הזה. זה דורש</w:t>
      </w:r>
      <w:r w:rsidR="0001321B">
        <w:rPr>
          <w:rFonts w:hint="cs"/>
          <w:rtl/>
          <w:lang w:eastAsia="he-IL"/>
        </w:rPr>
        <w:t>,</w:t>
      </w:r>
      <w:r>
        <w:rPr>
          <w:rFonts w:hint="cs"/>
          <w:rtl/>
          <w:lang w:eastAsia="he-IL"/>
        </w:rPr>
        <w:t xml:space="preserve"> אז דר</w:t>
      </w:r>
      <w:bookmarkStart w:id="8836" w:name="_ETM_Q42_367039"/>
      <w:bookmarkEnd w:id="8836"/>
      <w:r>
        <w:rPr>
          <w:rFonts w:hint="cs"/>
          <w:rtl/>
          <w:lang w:eastAsia="he-IL"/>
        </w:rPr>
        <w:t xml:space="preserve">שו מהמפגינים לשלם מכיסם. איפה הם היום? למה לא דורשים </w:t>
      </w:r>
      <w:bookmarkStart w:id="8837" w:name="_ETM_Q42_376519"/>
      <w:bookmarkEnd w:id="8837"/>
      <w:r>
        <w:rPr>
          <w:rFonts w:hint="cs"/>
          <w:rtl/>
          <w:lang w:eastAsia="he-IL"/>
        </w:rPr>
        <w:t>היום מהמפגינים, מאלו שחוסמים כבישים, להוציא מכיסם?</w:t>
      </w:r>
    </w:p>
    <w:p w:rsidR="00CD1EEA" w:rsidRDefault="00CD1EEA" w:rsidP="003E3C0B">
      <w:pPr>
        <w:rPr>
          <w:rtl/>
          <w:lang w:eastAsia="he-IL"/>
        </w:rPr>
      </w:pPr>
      <w:bookmarkStart w:id="8838" w:name="_ETM_Q42_387455"/>
      <w:bookmarkStart w:id="8839" w:name="_ETM_Q42_387537"/>
      <w:bookmarkEnd w:id="8838"/>
      <w:bookmarkEnd w:id="8839"/>
    </w:p>
    <w:p w:rsidR="00CD1EEA" w:rsidRDefault="00CD1EEA" w:rsidP="0001321B">
      <w:pPr>
        <w:rPr>
          <w:rtl/>
          <w:lang w:eastAsia="he-IL"/>
        </w:rPr>
      </w:pPr>
      <w:bookmarkStart w:id="8840" w:name="_ETM_Q42_387648"/>
      <w:bookmarkStart w:id="8841" w:name="_ETM_Q42_387722"/>
      <w:bookmarkEnd w:id="8840"/>
      <w:bookmarkEnd w:id="8841"/>
      <w:r>
        <w:rPr>
          <w:rFonts w:hint="cs"/>
          <w:rtl/>
          <w:lang w:eastAsia="he-IL"/>
        </w:rPr>
        <w:t xml:space="preserve">למעשה, הוצהר מטעם הפרקליטות </w:t>
      </w:r>
      <w:r>
        <w:rPr>
          <w:rtl/>
          <w:lang w:eastAsia="he-IL"/>
        </w:rPr>
        <w:t>–</w:t>
      </w:r>
      <w:r>
        <w:rPr>
          <w:rFonts w:hint="cs"/>
          <w:rtl/>
          <w:lang w:eastAsia="he-IL"/>
        </w:rPr>
        <w:t xml:space="preserve"> אני מדבר על אז. אז והיום, זמנים אחרים</w:t>
      </w:r>
      <w:bookmarkStart w:id="8842" w:name="_ETM_Q42_301217"/>
      <w:bookmarkStart w:id="8843" w:name="_ETM_Q42_301301"/>
      <w:bookmarkEnd w:id="8842"/>
      <w:bookmarkEnd w:id="8843"/>
      <w:r>
        <w:rPr>
          <w:rFonts w:hint="cs"/>
          <w:rtl/>
          <w:lang w:eastAsia="he-IL"/>
        </w:rPr>
        <w:t xml:space="preserve"> – </w:t>
      </w:r>
      <w:bookmarkStart w:id="8844" w:name="_ETM_Q42_395259"/>
      <w:bookmarkEnd w:id="8844"/>
      <w:r>
        <w:rPr>
          <w:rFonts w:hint="cs"/>
          <w:rtl/>
          <w:lang w:eastAsia="he-IL"/>
        </w:rPr>
        <w:t xml:space="preserve">הוצהר מטעם הפרקליטות על כוונה להחמיר ולחדד את ביצוע </w:t>
      </w:r>
      <w:bookmarkStart w:id="8845" w:name="_ETM_Q42_395020"/>
      <w:bookmarkEnd w:id="8845"/>
      <w:r>
        <w:rPr>
          <w:rFonts w:hint="cs"/>
          <w:rtl/>
          <w:lang w:eastAsia="he-IL"/>
        </w:rPr>
        <w:t xml:space="preserve">התביעות במקרים שגרמו נזק כבד לציבור, תוך הצהרה כי – אני מצטט: </w:t>
      </w:r>
      <w:r w:rsidR="0001321B">
        <w:rPr>
          <w:rFonts w:hint="cs"/>
          <w:rtl/>
          <w:lang w:eastAsia="he-IL"/>
        </w:rPr>
        <w:t>"</w:t>
      </w:r>
      <w:r>
        <w:rPr>
          <w:rFonts w:hint="cs"/>
          <w:rtl/>
          <w:lang w:eastAsia="he-IL"/>
        </w:rPr>
        <w:t xml:space="preserve">המדינה תמשיך להגיש תביעות </w:t>
      </w:r>
      <w:bookmarkStart w:id="8846" w:name="_ETM_Q42_405257"/>
      <w:bookmarkEnd w:id="8846"/>
      <w:r>
        <w:rPr>
          <w:rFonts w:hint="cs"/>
          <w:rtl/>
          <w:lang w:eastAsia="he-IL"/>
        </w:rPr>
        <w:t xml:space="preserve">יזומות נגד עבריינים במטרה להשיב לקופה הציבורית סכומים שנגזלו ממנה, </w:t>
      </w:r>
      <w:bookmarkStart w:id="8847" w:name="_ETM_Q42_408797"/>
      <w:bookmarkEnd w:id="8847"/>
      <w:r>
        <w:rPr>
          <w:rFonts w:hint="cs"/>
          <w:rtl/>
          <w:lang w:eastAsia="he-IL"/>
        </w:rPr>
        <w:t xml:space="preserve">זאת כחלק משינוי תפיסתי בתחום האזרחי, הדוגל בהפעלה של כלים </w:t>
      </w:r>
      <w:bookmarkStart w:id="8848" w:name="_ETM_Q42_413911"/>
      <w:bookmarkEnd w:id="8848"/>
      <w:r>
        <w:rPr>
          <w:rFonts w:hint="cs"/>
          <w:rtl/>
          <w:lang w:eastAsia="he-IL"/>
        </w:rPr>
        <w:t xml:space="preserve">מתחום המשפט האזרחי בנוסף לכלים הפליליים במטרה להילחם בתופעות </w:t>
      </w:r>
      <w:bookmarkStart w:id="8849" w:name="_ETM_Q42_421453"/>
      <w:bookmarkEnd w:id="8849"/>
      <w:r>
        <w:rPr>
          <w:rFonts w:hint="cs"/>
          <w:rtl/>
          <w:lang w:eastAsia="he-IL"/>
        </w:rPr>
        <w:t>עבריינות, בין היתר באמצעות פגיעה בכיסו של העבריין. עבוד</w:t>
      </w:r>
      <w:bookmarkStart w:id="8850" w:name="_ETM_Q42_429621"/>
      <w:bookmarkEnd w:id="8850"/>
      <w:r>
        <w:rPr>
          <w:rFonts w:hint="cs"/>
          <w:rtl/>
          <w:lang w:eastAsia="he-IL"/>
        </w:rPr>
        <w:t xml:space="preserve">ת הייזום של האכיפה האזרחית עומדת בבסיס האסטרטגיה של </w:t>
      </w:r>
      <w:bookmarkStart w:id="8851" w:name="_ETM_Q42_430069"/>
      <w:bookmarkEnd w:id="8851"/>
      <w:r>
        <w:rPr>
          <w:rFonts w:hint="cs"/>
          <w:rtl/>
          <w:lang w:eastAsia="he-IL"/>
        </w:rPr>
        <w:t xml:space="preserve">הפרקליטות. מגמה זו נמשכת בכל העוצמה, ותימשך ביתר שאת גם </w:t>
      </w:r>
      <w:bookmarkStart w:id="8852" w:name="_ETM_Q42_439504"/>
      <w:bookmarkEnd w:id="8852"/>
      <w:r>
        <w:rPr>
          <w:rFonts w:hint="cs"/>
          <w:rtl/>
          <w:lang w:eastAsia="he-IL"/>
        </w:rPr>
        <w:t>בעתיד</w:t>
      </w:r>
      <w:r w:rsidR="0001321B">
        <w:rPr>
          <w:rFonts w:hint="cs"/>
          <w:rtl/>
          <w:lang w:eastAsia="he-IL"/>
        </w:rPr>
        <w:t>"</w:t>
      </w:r>
      <w:r>
        <w:rPr>
          <w:rFonts w:hint="cs"/>
          <w:rtl/>
          <w:lang w:eastAsia="he-IL"/>
        </w:rPr>
        <w:t xml:space="preserve">. </w:t>
      </w:r>
    </w:p>
    <w:p w:rsidR="00CD1EEA" w:rsidRDefault="00CD1EEA" w:rsidP="003E3C0B">
      <w:pPr>
        <w:rPr>
          <w:rtl/>
          <w:lang w:eastAsia="he-IL"/>
        </w:rPr>
      </w:pPr>
      <w:bookmarkStart w:id="8853" w:name="_ETM_Q42_441280"/>
      <w:bookmarkStart w:id="8854" w:name="_ETM_Q42_441377"/>
      <w:bookmarkEnd w:id="8853"/>
      <w:bookmarkEnd w:id="8854"/>
    </w:p>
    <w:p w:rsidR="00CD1EEA" w:rsidRDefault="00CD1EEA" w:rsidP="00C92CF1">
      <w:pPr>
        <w:rPr>
          <w:rtl/>
          <w:lang w:eastAsia="he-IL"/>
        </w:rPr>
      </w:pPr>
      <w:bookmarkStart w:id="8855" w:name="_ETM_Q42_442869"/>
      <w:bookmarkStart w:id="8856" w:name="_ETM_Q42_442931"/>
      <w:bookmarkEnd w:id="8855"/>
      <w:bookmarkEnd w:id="8856"/>
      <w:r>
        <w:rPr>
          <w:rFonts w:hint="cs"/>
          <w:rtl/>
          <w:lang w:eastAsia="he-IL"/>
        </w:rPr>
        <w:t xml:space="preserve">הסמכות להעמדה לדין – חוק סדר הדין הפלילי </w:t>
      </w:r>
      <w:proofErr w:type="spellStart"/>
      <w:r>
        <w:rPr>
          <w:rFonts w:hint="cs"/>
          <w:rtl/>
          <w:lang w:eastAsia="he-IL"/>
        </w:rPr>
        <w:t>דהיום</w:t>
      </w:r>
      <w:proofErr w:type="spellEnd"/>
      <w:r>
        <w:rPr>
          <w:rFonts w:hint="cs"/>
          <w:rtl/>
          <w:lang w:eastAsia="he-IL"/>
        </w:rPr>
        <w:t xml:space="preserve"> </w:t>
      </w:r>
      <w:bookmarkStart w:id="8857" w:name="_ETM_Q42_452549"/>
      <w:bookmarkEnd w:id="8857"/>
      <w:r>
        <w:rPr>
          <w:rFonts w:hint="cs"/>
          <w:rtl/>
          <w:lang w:eastAsia="he-IL"/>
        </w:rPr>
        <w:t xml:space="preserve">מורה כי במסגרת חלוקת העבודה בין התביעה המשטרתית לפרקליטות, הפרקליטות </w:t>
      </w:r>
      <w:bookmarkStart w:id="8858" w:name="_ETM_Q42_455477"/>
      <w:bookmarkEnd w:id="8858"/>
      <w:r>
        <w:rPr>
          <w:rFonts w:hint="cs"/>
          <w:rtl/>
          <w:lang w:eastAsia="he-IL"/>
        </w:rPr>
        <w:t xml:space="preserve">היא זו שתטפל בעבירות של התקהלות אסורה לפי סעיף 151 לחוק העונשין, בעבירות התפרעות </w:t>
      </w:r>
      <w:bookmarkStart w:id="8859" w:name="_ETM_Q42_478478"/>
      <w:bookmarkEnd w:id="8859"/>
      <w:r>
        <w:rPr>
          <w:rFonts w:hint="cs"/>
          <w:rtl/>
          <w:lang w:eastAsia="he-IL"/>
        </w:rPr>
        <w:t xml:space="preserve">לפי סעיף 152 לחוק העונשין ובעבירות מניעת הוראות התפזרות לפי </w:t>
      </w:r>
      <w:bookmarkStart w:id="8860" w:name="_ETM_Q42_483691"/>
      <w:bookmarkEnd w:id="8860"/>
      <w:r>
        <w:rPr>
          <w:rFonts w:hint="cs"/>
          <w:rtl/>
          <w:lang w:eastAsia="he-IL"/>
        </w:rPr>
        <w:t xml:space="preserve">סעיף 156 לחוק העונשין, וכן ביחס להמשך התפרעות לאחר הודעת </w:t>
      </w:r>
      <w:bookmarkStart w:id="8861" w:name="_ETM_Q42_489230"/>
      <w:bookmarkEnd w:id="8861"/>
      <w:r>
        <w:rPr>
          <w:rFonts w:hint="cs"/>
          <w:rtl/>
          <w:lang w:eastAsia="he-IL"/>
        </w:rPr>
        <w:t xml:space="preserve">התפזרות לפי סעיף 155 לחוק העונשין. </w:t>
      </w:r>
      <w:bookmarkStart w:id="8862" w:name="_ETM_Q42_493279"/>
      <w:bookmarkStart w:id="8863" w:name="_ETM_Q42_493375"/>
      <w:bookmarkStart w:id="8864" w:name="_ETM_Q42_493543"/>
      <w:bookmarkStart w:id="8865" w:name="_ETM_Q42_493625"/>
      <w:bookmarkStart w:id="8866" w:name="_ETM_Q42_492568"/>
      <w:bookmarkEnd w:id="8862"/>
      <w:bookmarkEnd w:id="8863"/>
      <w:bookmarkEnd w:id="8864"/>
      <w:bookmarkEnd w:id="8865"/>
      <w:bookmarkEnd w:id="8866"/>
      <w:r>
        <w:rPr>
          <w:rFonts w:hint="cs"/>
          <w:rtl/>
          <w:lang w:eastAsia="he-IL"/>
        </w:rPr>
        <w:t xml:space="preserve">למותר לציין </w:t>
      </w:r>
      <w:r w:rsidR="00C92CF1">
        <w:rPr>
          <w:rFonts w:hint="cs"/>
          <w:rtl/>
          <w:lang w:eastAsia="he-IL"/>
        </w:rPr>
        <w:t>– – –</w:t>
      </w:r>
    </w:p>
    <w:p w:rsidR="00CD1EEA" w:rsidRDefault="00CD1EEA" w:rsidP="003E3C0B">
      <w:pPr>
        <w:rPr>
          <w:rtl/>
          <w:lang w:eastAsia="he-IL"/>
        </w:rPr>
      </w:pPr>
      <w:bookmarkStart w:id="8867" w:name="_ETM_Q42_495059"/>
      <w:bookmarkStart w:id="8868" w:name="_ETM_Q42_495146"/>
      <w:bookmarkEnd w:id="8867"/>
      <w:bookmarkEnd w:id="8868"/>
    </w:p>
    <w:p w:rsidR="00CD1EEA" w:rsidRDefault="00CD1EEA" w:rsidP="003E3C0B">
      <w:pPr>
        <w:pStyle w:val="af8"/>
        <w:keepNext/>
        <w:rPr>
          <w:rtl/>
        </w:rPr>
      </w:pPr>
      <w:bookmarkStart w:id="8869" w:name="ET_interruption_5109_19"/>
      <w:r w:rsidRPr="00A679E8">
        <w:rPr>
          <w:rStyle w:val="TagStyle"/>
          <w:rtl/>
        </w:rPr>
        <w:t xml:space="preserve"> &lt;&lt; קריאה &gt;&gt; </w:t>
      </w:r>
      <w:r>
        <w:rPr>
          <w:rtl/>
        </w:rPr>
        <w:t>אלעזר שטרן (יש עתיד):</w:t>
      </w:r>
      <w:r w:rsidRPr="00A679E8">
        <w:rPr>
          <w:rStyle w:val="TagStyle"/>
          <w:rtl/>
        </w:rPr>
        <w:t xml:space="preserve"> &lt;&lt; קריאה &gt;&gt;</w:t>
      </w:r>
      <w:r>
        <w:rPr>
          <w:rtl/>
        </w:rPr>
        <w:t xml:space="preserve"> </w:t>
      </w:r>
      <w:bookmarkEnd w:id="8869"/>
    </w:p>
    <w:p w:rsidR="00CD1EEA" w:rsidRDefault="00CD1EEA" w:rsidP="001B10C0">
      <w:pPr>
        <w:rPr>
          <w:rtl/>
          <w:lang w:eastAsia="he-IL"/>
        </w:rPr>
      </w:pPr>
    </w:p>
    <w:p w:rsidR="00CD1EEA" w:rsidRDefault="00CD1EEA" w:rsidP="003E3C0B">
      <w:pPr>
        <w:rPr>
          <w:rtl/>
          <w:lang w:eastAsia="he-IL"/>
        </w:rPr>
      </w:pPr>
      <w:bookmarkStart w:id="8870" w:name="_ETM_Q42_495817"/>
      <w:bookmarkStart w:id="8871" w:name="_ETM_Q42_496053"/>
      <w:bookmarkStart w:id="8872" w:name="_ETM_Q42_496145"/>
      <w:bookmarkEnd w:id="8870"/>
      <w:bookmarkEnd w:id="8871"/>
      <w:bookmarkEnd w:id="8872"/>
      <w:r>
        <w:rPr>
          <w:rFonts w:hint="cs"/>
          <w:rtl/>
          <w:lang w:eastAsia="he-IL"/>
        </w:rPr>
        <w:t xml:space="preserve">אתה רוצה לקרוא את זה? על </w:t>
      </w:r>
      <w:bookmarkStart w:id="8873" w:name="_ETM_Q42_497676"/>
      <w:bookmarkEnd w:id="8873"/>
      <w:r>
        <w:rPr>
          <w:rFonts w:hint="cs"/>
          <w:rtl/>
          <w:lang w:eastAsia="he-IL"/>
        </w:rPr>
        <w:t xml:space="preserve">זה הדיון. </w:t>
      </w:r>
    </w:p>
    <w:p w:rsidR="00CD1EEA" w:rsidRDefault="00CD1EEA" w:rsidP="003E3C0B">
      <w:pPr>
        <w:rPr>
          <w:rtl/>
          <w:lang w:eastAsia="he-IL"/>
        </w:rPr>
      </w:pPr>
      <w:bookmarkStart w:id="8874" w:name="_ETM_Q42_496375"/>
      <w:bookmarkStart w:id="8875" w:name="_ETM_Q42_496479"/>
      <w:bookmarkEnd w:id="8874"/>
      <w:bookmarkEnd w:id="8875"/>
    </w:p>
    <w:p w:rsidR="00CD1EEA" w:rsidRDefault="00CD1EEA" w:rsidP="003E3C0B">
      <w:pPr>
        <w:pStyle w:val="-"/>
        <w:keepNext/>
        <w:rPr>
          <w:rtl/>
        </w:rPr>
      </w:pPr>
      <w:r w:rsidRPr="00A679E8">
        <w:rPr>
          <w:rStyle w:val="TagStyle"/>
          <w:rtl/>
        </w:rPr>
        <w:t xml:space="preserve"> &lt;&lt; דובר_המשך &gt;&gt; </w:t>
      </w:r>
      <w:r>
        <w:rPr>
          <w:rtl/>
        </w:rPr>
        <w:t>שר הנגב, הגליל והחוסן הלאומי יצחק שמעון וסרלאוף:</w:t>
      </w:r>
      <w:r w:rsidRPr="00A679E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7079B9">
      <w:pPr>
        <w:rPr>
          <w:rtl/>
          <w:lang w:eastAsia="he-IL"/>
        </w:rPr>
      </w:pPr>
      <w:bookmarkStart w:id="8876" w:name="_ETM_Q42_498123"/>
      <w:bookmarkEnd w:id="8876"/>
      <w:r>
        <w:rPr>
          <w:rFonts w:hint="cs"/>
          <w:rtl/>
          <w:lang w:eastAsia="he-IL"/>
        </w:rPr>
        <w:t xml:space="preserve">עוד מעט. למותר לציין כי אף עבירות אחרות </w:t>
      </w:r>
      <w:bookmarkStart w:id="8877" w:name="_ETM_Q42_501343"/>
      <w:bookmarkEnd w:id="8877"/>
      <w:r>
        <w:rPr>
          <w:rFonts w:hint="cs"/>
          <w:rtl/>
          <w:lang w:eastAsia="he-IL"/>
        </w:rPr>
        <w:t xml:space="preserve">הקשורות להתפרעויות ולשיבושים הקשורים הינן בסמכותה הישירה – של מי? – של </w:t>
      </w:r>
      <w:bookmarkStart w:id="8878" w:name="_ETM_Q42_507856"/>
      <w:bookmarkEnd w:id="8878"/>
      <w:r>
        <w:rPr>
          <w:rFonts w:hint="cs"/>
          <w:rtl/>
          <w:lang w:eastAsia="he-IL"/>
        </w:rPr>
        <w:t xml:space="preserve">הפרקליטות. </w:t>
      </w:r>
    </w:p>
    <w:p w:rsidR="00CD1EEA" w:rsidRDefault="00CD1EEA" w:rsidP="003E3C0B">
      <w:pPr>
        <w:rPr>
          <w:rtl/>
          <w:lang w:eastAsia="he-IL"/>
        </w:rPr>
      </w:pPr>
      <w:bookmarkStart w:id="8879" w:name="_ETM_Q42_511025"/>
      <w:bookmarkStart w:id="8880" w:name="_ETM_Q42_511112"/>
      <w:bookmarkEnd w:id="8879"/>
      <w:bookmarkEnd w:id="8880"/>
    </w:p>
    <w:p w:rsidR="00CD1EEA" w:rsidRDefault="00CD1EEA" w:rsidP="003E3C0B">
      <w:pPr>
        <w:pStyle w:val="af8"/>
        <w:keepNext/>
        <w:rPr>
          <w:rtl/>
        </w:rPr>
      </w:pPr>
      <w:bookmarkStart w:id="8881" w:name="ET_interruption_5109_21"/>
      <w:r w:rsidRPr="00A679E8">
        <w:rPr>
          <w:rStyle w:val="TagStyle"/>
          <w:rtl/>
        </w:rPr>
        <w:t xml:space="preserve"> &lt;&lt; קריאה &gt;&gt; </w:t>
      </w:r>
      <w:r>
        <w:rPr>
          <w:rtl/>
        </w:rPr>
        <w:t>אלעזר שטרן (יש עתיד):</w:t>
      </w:r>
      <w:r w:rsidRPr="00A679E8">
        <w:rPr>
          <w:rStyle w:val="TagStyle"/>
          <w:rtl/>
        </w:rPr>
        <w:t xml:space="preserve"> &lt;&lt; קריאה &gt;&gt;</w:t>
      </w:r>
      <w:r>
        <w:rPr>
          <w:rtl/>
        </w:rPr>
        <w:t xml:space="preserve"> </w:t>
      </w:r>
      <w:bookmarkEnd w:id="888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תקרא את זה, על זה הדיון. על זה הדיון. </w:t>
      </w:r>
      <w:bookmarkStart w:id="8882" w:name="_ETM_Q42_514607"/>
      <w:bookmarkEnd w:id="8882"/>
    </w:p>
    <w:p w:rsidR="00CD1EEA" w:rsidRDefault="00CD1EEA" w:rsidP="003E3C0B">
      <w:pPr>
        <w:rPr>
          <w:rtl/>
          <w:lang w:eastAsia="he-IL"/>
        </w:rPr>
      </w:pPr>
      <w:bookmarkStart w:id="8883" w:name="_ETM_Q42_514871"/>
      <w:bookmarkStart w:id="8884" w:name="_ETM_Q42_514951"/>
      <w:bookmarkEnd w:id="8883"/>
      <w:bookmarkEnd w:id="8884"/>
    </w:p>
    <w:p w:rsidR="00CD1EEA" w:rsidRDefault="00CD1EEA" w:rsidP="003E3C0B">
      <w:pPr>
        <w:pStyle w:val="-"/>
        <w:keepNext/>
        <w:rPr>
          <w:rtl/>
        </w:rPr>
      </w:pPr>
      <w:r w:rsidRPr="00A679E8">
        <w:rPr>
          <w:rStyle w:val="TagStyle"/>
          <w:rtl/>
        </w:rPr>
        <w:t xml:space="preserve"> &lt;&lt; דובר_המשך &gt;&gt; </w:t>
      </w:r>
      <w:r>
        <w:rPr>
          <w:rtl/>
        </w:rPr>
        <w:t>שר הנגב, הגליל והחוסן הלאומי יצחק שמעון וסרלאוף:</w:t>
      </w:r>
      <w:r w:rsidRPr="00A679E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885" w:name="_ETM_Q42_516609"/>
      <w:bookmarkEnd w:id="8885"/>
      <w:r>
        <w:rPr>
          <w:rFonts w:hint="cs"/>
          <w:rtl/>
          <w:lang w:eastAsia="he-IL"/>
        </w:rPr>
        <w:t xml:space="preserve">לשם דוגמה, במסגרת המחאה דווח על פעולות אלימות נקודתיות וקיצוניות </w:t>
      </w:r>
      <w:bookmarkStart w:id="8886" w:name="_ETM_Q42_528479"/>
      <w:bookmarkEnd w:id="8886"/>
      <w:r>
        <w:rPr>
          <w:rFonts w:hint="cs"/>
          <w:rtl/>
          <w:lang w:eastAsia="he-IL"/>
        </w:rPr>
        <w:t xml:space="preserve">במיוחד ביחס לארגונים אזרחיים הנחשבים כתומכי הרפורמה. במסגרת זו, כפי </w:t>
      </w:r>
      <w:bookmarkStart w:id="8887" w:name="_ETM_Q42_538800"/>
      <w:bookmarkEnd w:id="8887"/>
      <w:r>
        <w:rPr>
          <w:rFonts w:hint="cs"/>
          <w:rtl/>
          <w:lang w:eastAsia="he-IL"/>
        </w:rPr>
        <w:t xml:space="preserve">שדווח, פעלו עשרות אנשים תוך הסגת גבול ופרצו </w:t>
      </w:r>
      <w:bookmarkStart w:id="8888" w:name="_ETM_Q42_541451"/>
      <w:bookmarkEnd w:id="8888"/>
      <w:r>
        <w:rPr>
          <w:rFonts w:hint="cs"/>
          <w:rtl/>
          <w:lang w:eastAsia="he-IL"/>
        </w:rPr>
        <w:t xml:space="preserve">למשרדי פורום קהלת, ארגון מחקר המזוהה עם תמיכה ברפורמה, אטמו את דלתות המבנה והניחו בפתח הדלתות אשפה, שקי חול וגדרות תיל, ובתוך כך אף כלאו חוקרים אשר </w:t>
      </w:r>
      <w:bookmarkStart w:id="8889" w:name="_ETM_Q42_563642"/>
      <w:bookmarkEnd w:id="8889"/>
      <w:r>
        <w:rPr>
          <w:rFonts w:hint="cs"/>
          <w:rtl/>
          <w:lang w:eastAsia="he-IL"/>
        </w:rPr>
        <w:t xml:space="preserve">שהו באותו זמן בתוך המשרד. </w:t>
      </w:r>
    </w:p>
    <w:p w:rsidR="00CD1EEA" w:rsidRDefault="00CD1EEA" w:rsidP="003E3C0B">
      <w:pPr>
        <w:rPr>
          <w:rtl/>
          <w:lang w:eastAsia="he-IL"/>
        </w:rPr>
      </w:pPr>
      <w:bookmarkStart w:id="8890" w:name="_ETM_Q42_564458"/>
      <w:bookmarkStart w:id="8891" w:name="_ETM_Q42_564546"/>
      <w:bookmarkEnd w:id="8890"/>
      <w:bookmarkEnd w:id="8891"/>
    </w:p>
    <w:p w:rsidR="00CD1EEA" w:rsidRDefault="00CD1EEA" w:rsidP="003E3C0B">
      <w:pPr>
        <w:pStyle w:val="af8"/>
        <w:keepNext/>
        <w:rPr>
          <w:rtl/>
        </w:rPr>
      </w:pPr>
      <w:r w:rsidRPr="00A679E8">
        <w:rPr>
          <w:rStyle w:val="TagStyle"/>
          <w:rtl/>
        </w:rPr>
        <w:t xml:space="preserve"> &lt;&lt; קריאה &gt;&gt; </w:t>
      </w:r>
      <w:r>
        <w:rPr>
          <w:rtl/>
        </w:rPr>
        <w:t>מיקי לוי (יש עתיד):</w:t>
      </w:r>
      <w:r w:rsidRPr="00A679E8">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בחייך, הוא כתב </w:t>
      </w:r>
      <w:bookmarkStart w:id="8892" w:name="_ETM_Q42_567258"/>
      <w:bookmarkEnd w:id="8892"/>
      <w:r>
        <w:rPr>
          <w:rFonts w:hint="cs"/>
          <w:rtl/>
          <w:lang w:eastAsia="he-IL"/>
        </w:rPr>
        <w:t xml:space="preserve">אותה. הוא כתב אותה. ארגון קהלת כתב אותה. </w:t>
      </w:r>
    </w:p>
    <w:p w:rsidR="00CD1EEA" w:rsidRDefault="00CD1EEA" w:rsidP="003E3C0B">
      <w:pPr>
        <w:rPr>
          <w:rtl/>
          <w:lang w:eastAsia="he-IL"/>
        </w:rPr>
      </w:pPr>
      <w:bookmarkStart w:id="8893" w:name="_ETM_Q42_571921"/>
      <w:bookmarkStart w:id="8894" w:name="_ETM_Q42_572005"/>
      <w:bookmarkEnd w:id="8893"/>
      <w:bookmarkEnd w:id="8894"/>
    </w:p>
    <w:p w:rsidR="00CD1EEA" w:rsidRDefault="00CD1EEA" w:rsidP="003E3C0B">
      <w:pPr>
        <w:pStyle w:val="-"/>
        <w:keepNext/>
        <w:rPr>
          <w:rtl/>
        </w:rPr>
      </w:pPr>
      <w:r w:rsidRPr="00A679E8">
        <w:rPr>
          <w:rStyle w:val="TagStyle"/>
          <w:rtl/>
        </w:rPr>
        <w:t xml:space="preserve"> &lt;&lt; דובר_המשך &gt;&gt; </w:t>
      </w:r>
      <w:r>
        <w:rPr>
          <w:rtl/>
        </w:rPr>
        <w:t>שר הנגב, הגליל והחוסן הלאומי יצחק שמעון וסרלאוף:</w:t>
      </w:r>
      <w:r w:rsidRPr="00A679E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אה, אז מותר לבוא ככה ולחסום את הדלת?</w:t>
      </w:r>
    </w:p>
    <w:p w:rsidR="00CD1EEA" w:rsidRDefault="00CD1EEA" w:rsidP="003E3C0B">
      <w:pPr>
        <w:rPr>
          <w:rtl/>
          <w:lang w:eastAsia="he-IL"/>
        </w:rPr>
      </w:pPr>
      <w:bookmarkStart w:id="8895" w:name="_ETM_Q42_574064"/>
      <w:bookmarkStart w:id="8896" w:name="_ETM_Q42_574155"/>
      <w:bookmarkEnd w:id="8895"/>
      <w:bookmarkEnd w:id="8896"/>
    </w:p>
    <w:p w:rsidR="00CD1EEA" w:rsidRDefault="00CD1EEA" w:rsidP="003E3C0B">
      <w:pPr>
        <w:pStyle w:val="af8"/>
        <w:keepNext/>
        <w:rPr>
          <w:rtl/>
        </w:rPr>
      </w:pPr>
      <w:r w:rsidRPr="00A679E8">
        <w:rPr>
          <w:rStyle w:val="TagStyle"/>
          <w:rtl/>
        </w:rPr>
        <w:t xml:space="preserve"> &lt;&lt; קריאה &gt;&gt; </w:t>
      </w:r>
      <w:r>
        <w:rPr>
          <w:rtl/>
        </w:rPr>
        <w:t>מיקי לוי (יש עתיד):</w:t>
      </w:r>
      <w:r w:rsidRPr="00A679E8">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897" w:name="_ETM_Q42_574466"/>
      <w:bookmarkStart w:id="8898" w:name="_ETM_Q42_574697"/>
      <w:bookmarkEnd w:id="8897"/>
      <w:bookmarkEnd w:id="8898"/>
      <w:r>
        <w:rPr>
          <w:rFonts w:hint="cs"/>
          <w:rtl/>
          <w:lang w:eastAsia="he-IL"/>
        </w:rPr>
        <w:t>ל</w:t>
      </w:r>
      <w:bookmarkStart w:id="8899" w:name="_ETM_Q42_574784"/>
      <w:bookmarkEnd w:id="8899"/>
      <w:r>
        <w:rPr>
          <w:rFonts w:hint="cs"/>
          <w:rtl/>
          <w:lang w:eastAsia="he-IL"/>
        </w:rPr>
        <w:t xml:space="preserve">א, אני מגנה את </w:t>
      </w:r>
      <w:bookmarkStart w:id="8900" w:name="_ETM_Q42_576211"/>
      <w:bookmarkEnd w:id="8900"/>
      <w:r>
        <w:rPr>
          <w:rFonts w:hint="cs"/>
          <w:rtl/>
          <w:lang w:eastAsia="he-IL"/>
        </w:rPr>
        <w:t xml:space="preserve">זה, בסדר? אבל תדייק. </w:t>
      </w:r>
    </w:p>
    <w:p w:rsidR="00CD1EEA" w:rsidRDefault="00CD1EEA" w:rsidP="003E3C0B">
      <w:pPr>
        <w:rPr>
          <w:rtl/>
          <w:lang w:eastAsia="he-IL"/>
        </w:rPr>
      </w:pPr>
      <w:bookmarkStart w:id="8901" w:name="_ETM_Q42_579861"/>
      <w:bookmarkStart w:id="8902" w:name="_ETM_Q42_579958"/>
      <w:bookmarkEnd w:id="8901"/>
      <w:bookmarkEnd w:id="8902"/>
    </w:p>
    <w:p w:rsidR="00CD1EEA" w:rsidRDefault="00CD1EEA" w:rsidP="003E3C0B">
      <w:pPr>
        <w:pStyle w:val="-"/>
        <w:keepNext/>
        <w:rPr>
          <w:rtl/>
        </w:rPr>
      </w:pPr>
      <w:r w:rsidRPr="00A679E8">
        <w:rPr>
          <w:rStyle w:val="TagStyle"/>
          <w:rtl/>
        </w:rPr>
        <w:t xml:space="preserve"> &lt;&lt; דובר_המשך &gt;&gt; </w:t>
      </w:r>
      <w:r>
        <w:rPr>
          <w:rtl/>
        </w:rPr>
        <w:t>שר הנגב, הגליל והחוסן הלאומי יצחק שמעון וסרלאוף:</w:t>
      </w:r>
      <w:r w:rsidRPr="00A679E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903" w:name="_ETM_Q42_578067"/>
      <w:bookmarkEnd w:id="8903"/>
      <w:r>
        <w:rPr>
          <w:rFonts w:hint="cs"/>
          <w:rtl/>
          <w:lang w:eastAsia="he-IL"/>
        </w:rPr>
        <w:t xml:space="preserve">מיקי, אתה מתווכח על דברים שוליים. </w:t>
      </w:r>
      <w:bookmarkStart w:id="8904" w:name="_ETM_Q42_581003"/>
      <w:bookmarkEnd w:id="8904"/>
      <w:r>
        <w:rPr>
          <w:rFonts w:hint="cs"/>
          <w:rtl/>
          <w:lang w:eastAsia="he-IL"/>
        </w:rPr>
        <w:t xml:space="preserve">אני מדבר איתך על מהות. </w:t>
      </w:r>
    </w:p>
    <w:p w:rsidR="00CD1EEA" w:rsidRDefault="00CD1EEA" w:rsidP="003E3C0B">
      <w:pPr>
        <w:rPr>
          <w:rtl/>
          <w:lang w:eastAsia="he-IL"/>
        </w:rPr>
      </w:pPr>
    </w:p>
    <w:p w:rsidR="00CD1EEA" w:rsidRDefault="00CD1EEA" w:rsidP="003E3C0B">
      <w:pPr>
        <w:pStyle w:val="af8"/>
        <w:keepNext/>
        <w:rPr>
          <w:rtl/>
        </w:rPr>
      </w:pPr>
      <w:bookmarkStart w:id="8905" w:name="ET_interruption_5084_27"/>
      <w:r w:rsidRPr="00A679E8">
        <w:rPr>
          <w:rStyle w:val="TagStyle"/>
          <w:rtl/>
        </w:rPr>
        <w:t xml:space="preserve"> &lt;&lt; קריאה &gt;&gt; </w:t>
      </w:r>
      <w:r>
        <w:rPr>
          <w:rtl/>
        </w:rPr>
        <w:t>מיקי לוי (יש עתיד):</w:t>
      </w:r>
      <w:r w:rsidRPr="00A679E8">
        <w:rPr>
          <w:rStyle w:val="TagStyle"/>
          <w:rtl/>
        </w:rPr>
        <w:t xml:space="preserve"> &lt;&lt; קריאה &gt;&gt;</w:t>
      </w:r>
      <w:r>
        <w:rPr>
          <w:rtl/>
        </w:rPr>
        <w:t xml:space="preserve"> </w:t>
      </w:r>
      <w:bookmarkEnd w:id="8905"/>
    </w:p>
    <w:p w:rsidR="00CD1EEA" w:rsidRDefault="00CD1EEA" w:rsidP="001B10C0">
      <w:pPr>
        <w:rPr>
          <w:rtl/>
          <w:lang w:eastAsia="he-IL"/>
        </w:rPr>
      </w:pPr>
    </w:p>
    <w:p w:rsidR="00CD1EEA" w:rsidRDefault="00CD1EEA" w:rsidP="003E3C0B">
      <w:pPr>
        <w:rPr>
          <w:rtl/>
          <w:lang w:eastAsia="he-IL"/>
        </w:rPr>
      </w:pPr>
      <w:bookmarkStart w:id="8906" w:name="_ETM_Q42_583755"/>
      <w:bookmarkStart w:id="8907" w:name="_ETM_Q42_583992"/>
      <w:bookmarkStart w:id="8908" w:name="_ETM_Q42_584065"/>
      <w:bookmarkEnd w:id="8906"/>
      <w:bookmarkEnd w:id="8907"/>
      <w:bookmarkEnd w:id="8908"/>
      <w:r>
        <w:rPr>
          <w:rFonts w:hint="cs"/>
          <w:rtl/>
          <w:lang w:eastAsia="he-IL"/>
        </w:rPr>
        <w:t xml:space="preserve">אבל תדייק. תדייק. </w:t>
      </w:r>
    </w:p>
    <w:p w:rsidR="00CD1EEA" w:rsidRDefault="00CD1EEA" w:rsidP="003E3C0B">
      <w:pPr>
        <w:rPr>
          <w:rtl/>
          <w:lang w:eastAsia="he-IL"/>
        </w:rPr>
      </w:pPr>
      <w:bookmarkStart w:id="8909" w:name="_ETM_Q42_584040"/>
      <w:bookmarkStart w:id="8910" w:name="_ETM_Q42_584128"/>
      <w:bookmarkEnd w:id="8909"/>
      <w:bookmarkEnd w:id="8910"/>
    </w:p>
    <w:p w:rsidR="00CD1EEA" w:rsidRDefault="00CD1EEA" w:rsidP="003E3C0B">
      <w:pPr>
        <w:pStyle w:val="-"/>
        <w:keepNext/>
        <w:rPr>
          <w:rtl/>
        </w:rPr>
      </w:pPr>
      <w:r w:rsidRPr="00A679E8">
        <w:rPr>
          <w:rStyle w:val="TagStyle"/>
          <w:rtl/>
        </w:rPr>
        <w:t xml:space="preserve"> &lt;&lt; דובר_המשך &gt;&gt; </w:t>
      </w:r>
      <w:r>
        <w:rPr>
          <w:rtl/>
        </w:rPr>
        <w:t>שר הנגב, הגליל והחוסן הלאומי יצחק שמעון וסרלאוף:</w:t>
      </w:r>
      <w:r w:rsidRPr="00A679E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8911" w:name="_ETM_Q42_585211"/>
      <w:bookmarkEnd w:id="8911"/>
      <w:r>
        <w:rPr>
          <w:rFonts w:hint="cs"/>
          <w:rtl/>
          <w:lang w:eastAsia="he-IL"/>
        </w:rPr>
        <w:t xml:space="preserve">מחאה אלימה </w:t>
      </w:r>
      <w:bookmarkStart w:id="8912" w:name="_ETM_Q42_587208"/>
      <w:bookmarkEnd w:id="8912"/>
      <w:r>
        <w:rPr>
          <w:rFonts w:hint="cs"/>
          <w:rtl/>
          <w:lang w:eastAsia="he-IL"/>
        </w:rPr>
        <w:t>זו, המהווה פגיעה בריונית וחמורה בעמותה אזרחית</w:t>
      </w:r>
      <w:r w:rsidR="0001321B">
        <w:rPr>
          <w:rFonts w:hint="cs"/>
          <w:rtl/>
          <w:lang w:eastAsia="he-IL"/>
        </w:rPr>
        <w:t>,</w:t>
      </w:r>
      <w:r>
        <w:rPr>
          <w:rFonts w:hint="cs"/>
          <w:rtl/>
          <w:lang w:eastAsia="he-IL"/>
        </w:rPr>
        <w:t xml:space="preserve"> ובכך </w:t>
      </w:r>
      <w:r w:rsidR="0001321B">
        <w:rPr>
          <w:rFonts w:hint="eastAsia"/>
          <w:rtl/>
          <w:lang w:eastAsia="he-IL"/>
        </w:rPr>
        <w:t>–</w:t>
      </w:r>
      <w:r w:rsidR="0001321B">
        <w:rPr>
          <w:rFonts w:hint="cs"/>
          <w:rtl/>
          <w:lang w:eastAsia="he-IL"/>
        </w:rPr>
        <w:t xml:space="preserve"> </w:t>
      </w:r>
      <w:r>
        <w:rPr>
          <w:rFonts w:hint="cs"/>
          <w:rtl/>
          <w:lang w:eastAsia="he-IL"/>
        </w:rPr>
        <w:t xml:space="preserve">בליבת </w:t>
      </w:r>
      <w:bookmarkStart w:id="8913" w:name="_ETM_Q42_594620"/>
      <w:bookmarkEnd w:id="8913"/>
      <w:r>
        <w:rPr>
          <w:rFonts w:hint="cs"/>
          <w:rtl/>
          <w:lang w:eastAsia="he-IL"/>
        </w:rPr>
        <w:t xml:space="preserve">חופש הביטוי, הינה אך בבחינת המחשה למכלול האמור לכל מה </w:t>
      </w:r>
      <w:bookmarkStart w:id="8914" w:name="_ETM_Q42_600027"/>
      <w:bookmarkEnd w:id="8914"/>
      <w:r>
        <w:rPr>
          <w:rFonts w:hint="cs"/>
          <w:rtl/>
          <w:lang w:eastAsia="he-IL"/>
        </w:rPr>
        <w:t xml:space="preserve">שאמרתי לעיל. גם במחאה זו, ולצד דיווחים נקודתיים על </w:t>
      </w:r>
      <w:bookmarkStart w:id="8915" w:name="_ETM_Q42_603242"/>
      <w:bookmarkEnd w:id="8915"/>
      <w:r>
        <w:rPr>
          <w:rFonts w:hint="cs"/>
          <w:rtl/>
          <w:lang w:eastAsia="he-IL"/>
        </w:rPr>
        <w:t xml:space="preserve">מעצר במסגרת האירוע וכחלק מפינוי כליאת האזרחים במשרדים, לא </w:t>
      </w:r>
      <w:bookmarkStart w:id="8916" w:name="_ETM_Q42_611538"/>
      <w:bookmarkEnd w:id="8916"/>
      <w:r>
        <w:rPr>
          <w:rFonts w:hint="cs"/>
          <w:rtl/>
          <w:lang w:eastAsia="he-IL"/>
        </w:rPr>
        <w:t>דווח על כל צעד משמעותי שבוצע כנגד המעשים החמורים</w:t>
      </w:r>
      <w:bookmarkStart w:id="8917" w:name="_ETM_Q42_618366"/>
      <w:bookmarkEnd w:id="8917"/>
      <w:r>
        <w:rPr>
          <w:rFonts w:hint="cs"/>
          <w:rtl/>
          <w:lang w:eastAsia="he-IL"/>
        </w:rPr>
        <w:t>, ובכלל זאת ככל שידוע לי לא בוצע</w:t>
      </w:r>
      <w:r w:rsidR="0001321B">
        <w:rPr>
          <w:rFonts w:hint="cs"/>
          <w:rtl/>
          <w:lang w:eastAsia="he-IL"/>
        </w:rPr>
        <w:t>ו</w:t>
      </w:r>
      <w:r>
        <w:rPr>
          <w:rFonts w:hint="cs"/>
          <w:rtl/>
          <w:lang w:eastAsia="he-IL"/>
        </w:rPr>
        <w:t xml:space="preserve"> שום </w:t>
      </w:r>
      <w:bookmarkStart w:id="8918" w:name="_ETM_Q42_623458"/>
      <w:bookmarkEnd w:id="8918"/>
      <w:r>
        <w:rPr>
          <w:rFonts w:hint="cs"/>
          <w:rtl/>
          <w:lang w:eastAsia="he-IL"/>
        </w:rPr>
        <w:t>מעצר ממושך ואף לא העמדה לדין ואף לא תביעה אזרחית.</w:t>
      </w:r>
      <w:bookmarkStart w:id="8919" w:name="_ETM_Q42_629713"/>
      <w:bookmarkStart w:id="8920" w:name="_ETM_Q42_632617"/>
      <w:bookmarkStart w:id="8921" w:name="_ETM_Q42_632710"/>
      <w:bookmarkEnd w:id="8919"/>
      <w:bookmarkEnd w:id="8920"/>
      <w:bookmarkEnd w:id="8921"/>
    </w:p>
    <w:p w:rsidR="00CD1EEA" w:rsidRDefault="00CD1EEA" w:rsidP="003E3C0B">
      <w:pPr>
        <w:rPr>
          <w:rtl/>
          <w:lang w:eastAsia="he-IL"/>
        </w:rPr>
      </w:pPr>
      <w:bookmarkStart w:id="8922" w:name="_ETM_Q42_653732"/>
      <w:bookmarkStart w:id="8923" w:name="_ETM_Q42_653839"/>
      <w:bookmarkEnd w:id="8922"/>
      <w:bookmarkEnd w:id="8923"/>
    </w:p>
    <w:p w:rsidR="00CD1EEA" w:rsidRDefault="00CD1EEA" w:rsidP="003E3C0B">
      <w:pPr>
        <w:rPr>
          <w:rtl/>
          <w:lang w:eastAsia="he-IL"/>
        </w:rPr>
      </w:pPr>
      <w:bookmarkStart w:id="8924" w:name="_ETM_Q42_653948"/>
      <w:bookmarkStart w:id="8925" w:name="_ETM_Q42_653998"/>
      <w:bookmarkEnd w:id="8924"/>
      <w:bookmarkEnd w:id="8925"/>
      <w:r>
        <w:rPr>
          <w:rFonts w:hint="cs"/>
          <w:rtl/>
          <w:lang w:eastAsia="he-IL"/>
        </w:rPr>
        <w:t xml:space="preserve">בהזדמנויות </w:t>
      </w:r>
      <w:bookmarkStart w:id="8926" w:name="_ETM_Q42_656515"/>
      <w:bookmarkEnd w:id="8926"/>
      <w:r>
        <w:rPr>
          <w:rFonts w:hint="cs"/>
          <w:rtl/>
          <w:lang w:eastAsia="he-IL"/>
        </w:rPr>
        <w:t>רבות המרו המתפרעים את קול המשטרה ופעלו באופן אלים לחסו</w:t>
      </w:r>
      <w:bookmarkStart w:id="8927" w:name="_ETM_Q42_665840"/>
      <w:bookmarkEnd w:id="8927"/>
      <w:r>
        <w:rPr>
          <w:rFonts w:hint="cs"/>
          <w:rtl/>
          <w:lang w:eastAsia="he-IL"/>
        </w:rPr>
        <w:t xml:space="preserve">ם את הצירים מעבר להיתרים שניתנו להם. עצם האי-ציות להוראות </w:t>
      </w:r>
      <w:bookmarkStart w:id="8928" w:name="_ETM_Q42_673264"/>
      <w:bookmarkEnd w:id="8928"/>
      <w:r>
        <w:rPr>
          <w:rFonts w:hint="cs"/>
          <w:rtl/>
          <w:lang w:eastAsia="he-IL"/>
        </w:rPr>
        <w:t xml:space="preserve">הפינוי ואף מאבק זה או אחר </w:t>
      </w:r>
      <w:bookmarkStart w:id="8929" w:name="_ETM_Q42_673247"/>
      <w:bookmarkEnd w:id="8929"/>
      <w:r>
        <w:rPr>
          <w:rFonts w:hint="cs"/>
          <w:rtl/>
          <w:lang w:eastAsia="he-IL"/>
        </w:rPr>
        <w:t xml:space="preserve">עם הפינוי מהווים עבירה של הפרעה לשוטר במילוי תפקידו. </w:t>
      </w:r>
    </w:p>
    <w:p w:rsidR="00CD1EEA" w:rsidRDefault="00CD1EEA" w:rsidP="007079B9">
      <w:pPr>
        <w:rPr>
          <w:rtl/>
          <w:lang w:eastAsia="he-IL"/>
        </w:rPr>
      </w:pPr>
      <w:bookmarkStart w:id="8930" w:name="_ETM_Q42_632786"/>
      <w:bookmarkStart w:id="8931" w:name="_ETM_Q42_632859"/>
      <w:bookmarkEnd w:id="8930"/>
      <w:bookmarkEnd w:id="8931"/>
    </w:p>
    <w:p w:rsidR="00CD1EEA" w:rsidRPr="005452D0" w:rsidRDefault="00CD1EEA" w:rsidP="00B740BA">
      <w:pPr>
        <w:rPr>
          <w:rtl/>
          <w:lang w:eastAsia="he-IL"/>
        </w:rPr>
      </w:pPr>
      <w:r>
        <w:rPr>
          <w:rFonts w:hint="cs"/>
          <w:rtl/>
          <w:lang w:eastAsia="he-IL"/>
        </w:rPr>
        <w:t xml:space="preserve">בהקשר הזה ראוי להזכיר כי הפסיקה פירשה הפרעה לשוטר בפרשנות מרחיבה מאוד ביחס לאופן אכיפת עבירות </w:t>
      </w:r>
      <w:bookmarkStart w:id="8932" w:name="_ETM_Q42_702815"/>
      <w:bookmarkEnd w:id="8932"/>
      <w:r>
        <w:rPr>
          <w:rFonts w:hint="cs"/>
          <w:rtl/>
          <w:lang w:eastAsia="he-IL"/>
        </w:rPr>
        <w:t xml:space="preserve">המבוצעות במהלך המחאה. אמורים הדברים ביתר שאת לאור פרסום הנחיה </w:t>
      </w:r>
      <w:bookmarkStart w:id="8933" w:name="_ETM_Q42_712217"/>
      <w:bookmarkEnd w:id="8933"/>
      <w:r>
        <w:rPr>
          <w:rFonts w:hint="cs"/>
          <w:rtl/>
          <w:lang w:eastAsia="he-IL"/>
        </w:rPr>
        <w:t xml:space="preserve">מס' 42, מדיניות העמדה לדין בתיקים שנפתחו על </w:t>
      </w:r>
      <w:bookmarkStart w:id="8934" w:name="_ETM_Q42_717183"/>
      <w:bookmarkEnd w:id="8934"/>
      <w:r>
        <w:rPr>
          <w:rFonts w:hint="cs"/>
          <w:rtl/>
          <w:lang w:eastAsia="he-IL"/>
        </w:rPr>
        <w:t xml:space="preserve">רקע הפגנות או אירועי מחאה מיום 25 באוגוסט 2020. מה כתוב בהנחיה מטעם המשנה דאז נורית </w:t>
      </w:r>
      <w:bookmarkStart w:id="8935" w:name="_ETM_Q42_725857"/>
      <w:bookmarkEnd w:id="8935"/>
      <w:proofErr w:type="spellStart"/>
      <w:r>
        <w:rPr>
          <w:rFonts w:hint="cs"/>
          <w:rtl/>
          <w:lang w:eastAsia="he-IL"/>
        </w:rPr>
        <w:t>ליטמן</w:t>
      </w:r>
      <w:proofErr w:type="spellEnd"/>
      <w:r>
        <w:rPr>
          <w:rFonts w:hint="cs"/>
          <w:rtl/>
          <w:lang w:eastAsia="he-IL"/>
        </w:rPr>
        <w:t xml:space="preserve"> ובאישור היועמ"ש דאז אביחי מנדלבליט? הודגשה חשיבות </w:t>
      </w:r>
      <w:bookmarkStart w:id="8936" w:name="_ETM_Q42_730659"/>
      <w:bookmarkEnd w:id="8936"/>
      <w:r>
        <w:rPr>
          <w:rFonts w:hint="cs"/>
          <w:rtl/>
          <w:lang w:eastAsia="he-IL"/>
        </w:rPr>
        <w:t xml:space="preserve">האיזון בין זכות המחאה אל מול </w:t>
      </w:r>
      <w:r w:rsidR="0001321B">
        <w:rPr>
          <w:rFonts w:hint="cs"/>
          <w:rtl/>
          <w:lang w:eastAsia="he-IL"/>
        </w:rPr>
        <w:t>"</w:t>
      </w:r>
      <w:r>
        <w:rPr>
          <w:rFonts w:hint="cs"/>
          <w:rtl/>
          <w:lang w:eastAsia="he-IL"/>
        </w:rPr>
        <w:t xml:space="preserve">האינטרס הציבורי שבשמירה </w:t>
      </w:r>
      <w:bookmarkStart w:id="8937" w:name="_ETM_Q42_735734"/>
      <w:bookmarkEnd w:id="8937"/>
      <w:r>
        <w:rPr>
          <w:rFonts w:hint="cs"/>
          <w:rtl/>
          <w:lang w:eastAsia="he-IL"/>
        </w:rPr>
        <w:t xml:space="preserve">על ביטחון הציבור ורכושו, על שלטון החוק והסדר </w:t>
      </w:r>
      <w:bookmarkStart w:id="8938" w:name="_ETM_Q42_744518"/>
      <w:bookmarkEnd w:id="8938"/>
      <w:r>
        <w:rPr>
          <w:rFonts w:hint="cs"/>
          <w:rtl/>
          <w:lang w:eastAsia="he-IL"/>
        </w:rPr>
        <w:t>הציבורי</w:t>
      </w:r>
      <w:r w:rsidR="0001321B">
        <w:rPr>
          <w:rFonts w:hint="cs"/>
          <w:rtl/>
          <w:lang w:eastAsia="he-IL"/>
        </w:rPr>
        <w:t>"</w:t>
      </w:r>
      <w:r>
        <w:rPr>
          <w:rFonts w:hint="cs"/>
          <w:rtl/>
          <w:lang w:eastAsia="he-IL"/>
        </w:rPr>
        <w:t>.</w:t>
      </w:r>
      <w:bookmarkStart w:id="8939" w:name="_ETM_Q42_751382"/>
      <w:bookmarkStart w:id="8940" w:name="_ETM_Q42_751456"/>
      <w:bookmarkEnd w:id="8939"/>
      <w:bookmarkEnd w:id="8940"/>
      <w:r>
        <w:rPr>
          <w:rFonts w:hint="cs"/>
          <w:rtl/>
          <w:lang w:eastAsia="he-IL"/>
        </w:rPr>
        <w:t xml:space="preserve"> ההנחיה קובעת נסיבות נוספות שיש לשקול בעת קבלת </w:t>
      </w:r>
      <w:bookmarkStart w:id="8941" w:name="_ETM_Q42_758216"/>
      <w:bookmarkEnd w:id="8941"/>
      <w:r>
        <w:rPr>
          <w:rFonts w:hint="cs"/>
          <w:rtl/>
          <w:lang w:eastAsia="he-IL"/>
        </w:rPr>
        <w:t xml:space="preserve">ההחלטה על העמדה לדין, ובהן אופי ההפגנה ונסיבותיה, אשר </w:t>
      </w:r>
      <w:bookmarkStart w:id="8942" w:name="_ETM_Q42_763518"/>
      <w:bookmarkEnd w:id="8942"/>
      <w:r>
        <w:rPr>
          <w:rFonts w:hint="cs"/>
          <w:rtl/>
          <w:lang w:eastAsia="he-IL"/>
        </w:rPr>
        <w:t xml:space="preserve">ייבחנו לפי רמת האלימות שבה </w:t>
      </w:r>
      <w:r>
        <w:rPr>
          <w:rtl/>
          <w:lang w:eastAsia="he-IL"/>
        </w:rPr>
        <w:t>–</w:t>
      </w:r>
      <w:r>
        <w:rPr>
          <w:rFonts w:hint="cs"/>
          <w:rtl/>
          <w:lang w:eastAsia="he-IL"/>
        </w:rPr>
        <w:t xml:space="preserve"> כלומר מסתכלים על המכלול </w:t>
      </w:r>
      <w:r>
        <w:rPr>
          <w:rtl/>
          <w:lang w:eastAsia="he-IL"/>
        </w:rPr>
        <w:t>–</w:t>
      </w:r>
      <w:r>
        <w:rPr>
          <w:rFonts w:hint="cs"/>
          <w:rtl/>
          <w:lang w:eastAsia="he-IL"/>
        </w:rPr>
        <w:t xml:space="preserve"> היקפה של ההפגנה ומשכ</w:t>
      </w:r>
      <w:bookmarkStart w:id="8943" w:name="_ETM_Q42_774294"/>
      <w:bookmarkEnd w:id="8943"/>
      <w:r>
        <w:rPr>
          <w:rFonts w:hint="cs"/>
          <w:rtl/>
          <w:lang w:eastAsia="he-IL"/>
        </w:rPr>
        <w:t xml:space="preserve">ה, הקושי של השוטרים להשתלט על המפגינים </w:t>
      </w:r>
      <w:r w:rsidR="00B740BA">
        <w:rPr>
          <w:rFonts w:hint="eastAsia"/>
          <w:rtl/>
          <w:lang w:eastAsia="he-IL"/>
        </w:rPr>
        <w:t>–</w:t>
      </w:r>
      <w:r w:rsidR="00B740BA">
        <w:rPr>
          <w:rFonts w:hint="cs"/>
          <w:rtl/>
          <w:lang w:eastAsia="he-IL"/>
        </w:rPr>
        <w:t xml:space="preserve"> </w:t>
      </w:r>
      <w:r>
        <w:rPr>
          <w:rFonts w:hint="cs"/>
          <w:rtl/>
          <w:lang w:eastAsia="he-IL"/>
        </w:rPr>
        <w:t>אלה דברים נוספים שמפעילים בשיקול הדעת בעת העמדה לדין</w:t>
      </w:r>
      <w:r w:rsidR="00B740BA">
        <w:rPr>
          <w:rFonts w:hint="cs"/>
          <w:rtl/>
          <w:lang w:eastAsia="he-IL"/>
        </w:rPr>
        <w:t xml:space="preserve"> </w:t>
      </w:r>
      <w:bookmarkStart w:id="8944" w:name="TOR_Q43"/>
      <w:bookmarkEnd w:id="8944"/>
      <w:r w:rsidR="00B740BA">
        <w:rPr>
          <w:rFonts w:hint="eastAsia"/>
          <w:rtl/>
          <w:lang w:eastAsia="he-IL"/>
        </w:rPr>
        <w:t>–</w:t>
      </w:r>
      <w:r w:rsidR="00B740BA">
        <w:rPr>
          <w:rFonts w:hint="cs"/>
          <w:rtl/>
          <w:lang w:eastAsia="he-IL"/>
        </w:rPr>
        <w:t xml:space="preserve"> </w:t>
      </w:r>
      <w:r w:rsidRPr="005452D0">
        <w:rPr>
          <w:rFonts w:hint="cs"/>
          <w:rtl/>
          <w:lang w:eastAsia="he-IL"/>
        </w:rPr>
        <w:t>ה</w:t>
      </w:r>
      <w:bookmarkStart w:id="8945" w:name="_ETM_Q43_179253"/>
      <w:bookmarkEnd w:id="8945"/>
      <w:r w:rsidRPr="005452D0">
        <w:rPr>
          <w:rFonts w:hint="cs"/>
          <w:rtl/>
          <w:lang w:eastAsia="he-IL"/>
        </w:rPr>
        <w:t xml:space="preserve">מידה </w:t>
      </w:r>
      <w:r>
        <w:rPr>
          <w:rFonts w:hint="cs"/>
          <w:rtl/>
          <w:lang w:eastAsia="he-IL"/>
        </w:rPr>
        <w:t>ש</w:t>
      </w:r>
      <w:r w:rsidRPr="005452D0">
        <w:rPr>
          <w:rFonts w:hint="cs"/>
          <w:rtl/>
          <w:lang w:eastAsia="he-IL"/>
        </w:rPr>
        <w:t>בה הופר</w:t>
      </w:r>
      <w:bookmarkStart w:id="8946" w:name="_ETM_Q43_181673"/>
      <w:bookmarkEnd w:id="8946"/>
      <w:r w:rsidRPr="005452D0">
        <w:rPr>
          <w:rFonts w:hint="cs"/>
          <w:rtl/>
          <w:lang w:eastAsia="he-IL"/>
        </w:rPr>
        <w:t xml:space="preserve"> הסדר הציבורי והנזקים שנגרמו בעקבות ההפגנה;</w:t>
      </w:r>
      <w:bookmarkStart w:id="8947" w:name="_ETM_Q43_200662"/>
      <w:bookmarkEnd w:id="8947"/>
      <w:r w:rsidRPr="005452D0">
        <w:rPr>
          <w:rFonts w:hint="cs"/>
          <w:rtl/>
          <w:lang w:eastAsia="he-IL"/>
        </w:rPr>
        <w:t xml:space="preserve"> מיקום ההפגנה</w:t>
      </w:r>
      <w:bookmarkStart w:id="8948" w:name="_ETM_Q43_186624"/>
      <w:bookmarkStart w:id="8949" w:name="_ETM_Q43_182003"/>
      <w:bookmarkEnd w:id="8948"/>
      <w:bookmarkEnd w:id="8949"/>
      <w:r w:rsidRPr="005452D0">
        <w:rPr>
          <w:rFonts w:hint="cs"/>
          <w:rtl/>
          <w:lang w:eastAsia="he-IL"/>
        </w:rPr>
        <w:t xml:space="preserve"> </w:t>
      </w:r>
      <w:r w:rsidRPr="005452D0">
        <w:rPr>
          <w:rFonts w:hint="eastAsia"/>
          <w:rtl/>
          <w:lang w:eastAsia="he-IL"/>
        </w:rPr>
        <w:t>–</w:t>
      </w:r>
      <w:r w:rsidRPr="005452D0">
        <w:rPr>
          <w:rFonts w:hint="cs"/>
          <w:rtl/>
          <w:lang w:eastAsia="he-IL"/>
        </w:rPr>
        <w:t xml:space="preserve"> אם הוא מיקום בעל </w:t>
      </w:r>
      <w:bookmarkStart w:id="8950" w:name="_ETM_Q43_195038"/>
      <w:bookmarkEnd w:id="8950"/>
      <w:r w:rsidRPr="005452D0">
        <w:rPr>
          <w:rFonts w:hint="cs"/>
          <w:rtl/>
          <w:lang w:eastAsia="he-IL"/>
        </w:rPr>
        <w:t>ר</w:t>
      </w:r>
      <w:bookmarkStart w:id="8951" w:name="_ETM_Q43_191544"/>
      <w:bookmarkStart w:id="8952" w:name="_ETM_Q43_188693"/>
      <w:bookmarkEnd w:id="8951"/>
      <w:bookmarkEnd w:id="8952"/>
      <w:r w:rsidRPr="005452D0">
        <w:rPr>
          <w:rFonts w:hint="cs"/>
          <w:rtl/>
          <w:lang w:eastAsia="he-IL"/>
        </w:rPr>
        <w:t xml:space="preserve">גישות מיוחדת או עיתוי חריג שמקשה על המשטרה </w:t>
      </w:r>
      <w:bookmarkStart w:id="8953" w:name="_ETM_Q43_194592"/>
      <w:bookmarkEnd w:id="8953"/>
      <w:r w:rsidRPr="005452D0">
        <w:rPr>
          <w:rFonts w:hint="cs"/>
          <w:rtl/>
          <w:lang w:eastAsia="he-IL"/>
        </w:rPr>
        <w:t xml:space="preserve">לשמור על ביטחון האזרחים, </w:t>
      </w:r>
      <w:bookmarkStart w:id="8954" w:name="_ETM_Q43_196712"/>
      <w:bookmarkEnd w:id="8954"/>
      <w:r w:rsidRPr="005452D0">
        <w:rPr>
          <w:rFonts w:hint="cs"/>
          <w:rtl/>
          <w:lang w:eastAsia="he-IL"/>
        </w:rPr>
        <w:t xml:space="preserve">זה יהווה שיקול חשוב בהגשת כתב </w:t>
      </w:r>
      <w:bookmarkStart w:id="8955" w:name="_ETM_Q43_203406"/>
      <w:bookmarkEnd w:id="8955"/>
      <w:r w:rsidRPr="005452D0">
        <w:rPr>
          <w:rFonts w:hint="cs"/>
          <w:rtl/>
          <w:lang w:eastAsia="he-IL"/>
        </w:rPr>
        <w:t xml:space="preserve">אישום </w:t>
      </w:r>
      <w:r w:rsidR="00B740BA">
        <w:rPr>
          <w:rFonts w:hint="eastAsia"/>
          <w:rtl/>
          <w:lang w:eastAsia="he-IL"/>
        </w:rPr>
        <w:t>–</w:t>
      </w:r>
      <w:r w:rsidR="00B740BA">
        <w:rPr>
          <w:rFonts w:hint="cs"/>
          <w:rtl/>
          <w:lang w:eastAsia="he-IL"/>
        </w:rPr>
        <w:t xml:space="preserve"> </w:t>
      </w:r>
      <w:r w:rsidRPr="005452D0">
        <w:rPr>
          <w:rFonts w:hint="cs"/>
          <w:rtl/>
          <w:lang w:eastAsia="he-IL"/>
        </w:rPr>
        <w:t>מידת הפגיעה בסדרי התנועה; הפגיעה</w:t>
      </w:r>
      <w:bookmarkStart w:id="8956" w:name="_ETM_Q43_204141"/>
      <w:bookmarkEnd w:id="8956"/>
      <w:r w:rsidRPr="005452D0">
        <w:rPr>
          <w:rFonts w:hint="cs"/>
          <w:rtl/>
          <w:lang w:eastAsia="he-IL"/>
        </w:rPr>
        <w:t xml:space="preserve"> ברכוש הציבורי</w:t>
      </w:r>
      <w:bookmarkStart w:id="8957" w:name="_ETM_Q43_214911"/>
      <w:bookmarkStart w:id="8958" w:name="_ETM_Q43_214973"/>
      <w:bookmarkStart w:id="8959" w:name="_ETM_Q43_215071"/>
      <w:bookmarkStart w:id="8960" w:name="_ETM_Q43_215148"/>
      <w:bookmarkEnd w:id="8957"/>
      <w:bookmarkEnd w:id="8958"/>
      <w:bookmarkEnd w:id="8959"/>
      <w:bookmarkEnd w:id="8960"/>
      <w:r w:rsidRPr="005452D0">
        <w:rPr>
          <w:rFonts w:hint="cs"/>
          <w:rtl/>
          <w:lang w:eastAsia="he-IL"/>
        </w:rPr>
        <w:t xml:space="preserve">; </w:t>
      </w:r>
      <w:bookmarkStart w:id="8961" w:name="_ETM_Q43_214353"/>
      <w:bookmarkEnd w:id="8961"/>
      <w:r w:rsidRPr="005452D0">
        <w:rPr>
          <w:rFonts w:hint="cs"/>
          <w:rtl/>
          <w:lang w:eastAsia="he-IL"/>
        </w:rPr>
        <w:t xml:space="preserve">תכנון </w:t>
      </w:r>
      <w:bookmarkStart w:id="8962" w:name="_ETM_Q43_216432"/>
      <w:bookmarkStart w:id="8963" w:name="_ETM_Q43_212461"/>
      <w:bookmarkEnd w:id="8962"/>
      <w:bookmarkEnd w:id="8963"/>
      <w:r w:rsidRPr="005452D0">
        <w:rPr>
          <w:rFonts w:hint="cs"/>
          <w:rtl/>
          <w:lang w:eastAsia="he-IL"/>
        </w:rPr>
        <w:t>וארגון הפגנה שמתוכנן לבצע ב</w:t>
      </w:r>
      <w:bookmarkStart w:id="8964" w:name="_ETM_Q43_213112"/>
      <w:bookmarkEnd w:id="8964"/>
      <w:r w:rsidRPr="005452D0">
        <w:rPr>
          <w:rFonts w:hint="cs"/>
          <w:rtl/>
          <w:lang w:eastAsia="he-IL"/>
        </w:rPr>
        <w:t xml:space="preserve">ה פעולות המהוות </w:t>
      </w:r>
      <w:bookmarkStart w:id="8965" w:name="_ETM_Q43_219678"/>
      <w:bookmarkEnd w:id="8965"/>
      <w:r>
        <w:rPr>
          <w:rFonts w:hint="cs"/>
          <w:rtl/>
          <w:lang w:eastAsia="he-IL"/>
        </w:rPr>
        <w:t>עבירה על החוק; ש</w:t>
      </w:r>
      <w:r w:rsidRPr="005452D0">
        <w:rPr>
          <w:rFonts w:hint="cs"/>
          <w:rtl/>
          <w:lang w:eastAsia="he-IL"/>
        </w:rPr>
        <w:t xml:space="preserve">להוב </w:t>
      </w:r>
      <w:bookmarkStart w:id="8966" w:name="_ETM_Q43_220832"/>
      <w:bookmarkEnd w:id="8966"/>
      <w:r w:rsidRPr="005452D0">
        <w:rPr>
          <w:rFonts w:hint="cs"/>
          <w:rtl/>
          <w:lang w:eastAsia="he-IL"/>
        </w:rPr>
        <w:t>הנוכחים למעשים החורגים ממעשי מחאה לגיטימיים</w:t>
      </w:r>
      <w:bookmarkStart w:id="8967" w:name="_ETM_Q43_222923"/>
      <w:bookmarkStart w:id="8968" w:name="_ETM_Q43_223019"/>
      <w:bookmarkEnd w:id="8967"/>
      <w:bookmarkEnd w:id="8968"/>
      <w:r w:rsidRPr="005452D0">
        <w:rPr>
          <w:rFonts w:hint="cs"/>
          <w:rtl/>
          <w:lang w:eastAsia="he-IL"/>
        </w:rPr>
        <w:t>;</w:t>
      </w:r>
      <w:bookmarkStart w:id="8969" w:name="_ETM_Q43_232883"/>
      <w:bookmarkEnd w:id="8969"/>
      <w:r w:rsidRPr="005452D0">
        <w:rPr>
          <w:rFonts w:hint="cs"/>
          <w:rtl/>
          <w:lang w:eastAsia="he-IL"/>
        </w:rPr>
        <w:t xml:space="preserve"> </w:t>
      </w:r>
      <w:bookmarkStart w:id="8970" w:name="_ETM_Q43_223091"/>
      <w:bookmarkStart w:id="8971" w:name="_ETM_Q43_223155"/>
      <w:bookmarkStart w:id="8972" w:name="_ETM_Q43_223210"/>
      <w:bookmarkEnd w:id="8970"/>
      <w:bookmarkEnd w:id="8971"/>
      <w:bookmarkEnd w:id="8972"/>
      <w:r w:rsidRPr="005452D0">
        <w:rPr>
          <w:rFonts w:hint="cs"/>
          <w:rtl/>
          <w:lang w:eastAsia="he-IL"/>
        </w:rPr>
        <w:t xml:space="preserve">התנהלות </w:t>
      </w:r>
      <w:bookmarkStart w:id="8973" w:name="_ETM_Q43_224531"/>
      <w:bookmarkEnd w:id="8973"/>
      <w:r w:rsidRPr="005452D0">
        <w:rPr>
          <w:rFonts w:hint="cs"/>
          <w:rtl/>
          <w:lang w:eastAsia="he-IL"/>
        </w:rPr>
        <w:t xml:space="preserve">פסולה של שוטרים </w:t>
      </w:r>
      <w:bookmarkStart w:id="8974" w:name="_ETM_Q43_227282"/>
      <w:bookmarkEnd w:id="8974"/>
      <w:r w:rsidRPr="005452D0">
        <w:rPr>
          <w:rFonts w:hint="cs"/>
          <w:rtl/>
          <w:lang w:eastAsia="he-IL"/>
        </w:rPr>
        <w:t>במהלך הפגנה; גיל החשוד; תיקים קודמים רלוונטיים ועוד.</w:t>
      </w:r>
    </w:p>
    <w:p w:rsidR="00CD1EEA" w:rsidRPr="005452D0" w:rsidRDefault="00CD1EEA" w:rsidP="003E3C0B">
      <w:pPr>
        <w:rPr>
          <w:rtl/>
          <w:lang w:eastAsia="he-IL"/>
        </w:rPr>
      </w:pPr>
      <w:bookmarkStart w:id="8975" w:name="_ETM_Q43_211311"/>
      <w:bookmarkStart w:id="8976" w:name="_ETM_Q43_211389"/>
      <w:bookmarkStart w:id="8977" w:name="_ETM_Q43_211695"/>
      <w:bookmarkEnd w:id="8975"/>
      <w:bookmarkEnd w:id="8976"/>
      <w:bookmarkEnd w:id="8977"/>
    </w:p>
    <w:p w:rsidR="00CD1EEA" w:rsidRDefault="00CD1EEA" w:rsidP="003E3C0B">
      <w:pPr>
        <w:rPr>
          <w:rtl/>
          <w:lang w:eastAsia="he-IL"/>
        </w:rPr>
      </w:pPr>
      <w:bookmarkStart w:id="8978" w:name="_ETM_Q43_237460"/>
      <w:bookmarkStart w:id="8979" w:name="_ETM_Q43_237541"/>
      <w:bookmarkEnd w:id="8978"/>
      <w:bookmarkEnd w:id="8979"/>
      <w:r w:rsidRPr="005452D0">
        <w:rPr>
          <w:rFonts w:hint="cs"/>
          <w:rtl/>
          <w:lang w:eastAsia="he-IL"/>
        </w:rPr>
        <w:t xml:space="preserve">בהנחיה צוין שבעת שקילת </w:t>
      </w:r>
      <w:bookmarkStart w:id="8980" w:name="_ETM_Q43_236713"/>
      <w:bookmarkEnd w:id="8980"/>
      <w:r w:rsidRPr="005452D0">
        <w:rPr>
          <w:rFonts w:hint="cs"/>
          <w:rtl/>
          <w:lang w:eastAsia="he-IL"/>
        </w:rPr>
        <w:t>אפשרות הגשת כתב אישום, על הפרקליט</w:t>
      </w:r>
      <w:bookmarkStart w:id="8981" w:name="_ETM_Q43_239684"/>
      <w:bookmarkEnd w:id="8981"/>
      <w:r w:rsidRPr="005452D0">
        <w:rPr>
          <w:rFonts w:hint="cs"/>
          <w:rtl/>
          <w:lang w:eastAsia="he-IL"/>
        </w:rPr>
        <w:t xml:space="preserve"> לתת את דעתו לחשיבותה של מדיניות </w:t>
      </w:r>
      <w:bookmarkStart w:id="8982" w:name="_ETM_Q43_241504"/>
      <w:bookmarkEnd w:id="8982"/>
      <w:r w:rsidRPr="005452D0">
        <w:rPr>
          <w:rFonts w:hint="cs"/>
          <w:rtl/>
          <w:lang w:eastAsia="he-IL"/>
        </w:rPr>
        <w:t>אכיפה אחידה</w:t>
      </w:r>
      <w:bookmarkStart w:id="8983" w:name="_ETM_Q43_249773"/>
      <w:bookmarkStart w:id="8984" w:name="_ETM_Q43_244914"/>
      <w:bookmarkEnd w:id="8983"/>
      <w:bookmarkEnd w:id="8984"/>
      <w:r w:rsidRPr="005452D0">
        <w:rPr>
          <w:rFonts w:hint="cs"/>
          <w:rtl/>
          <w:lang w:eastAsia="he-IL"/>
        </w:rPr>
        <w:t xml:space="preserve">, הן בהיבט של ההחלטות שהתקבלו </w:t>
      </w:r>
      <w:bookmarkStart w:id="8985" w:name="_ETM_Q43_246454"/>
      <w:bookmarkEnd w:id="8985"/>
      <w:r w:rsidRPr="005452D0">
        <w:rPr>
          <w:rFonts w:hint="cs"/>
          <w:rtl/>
          <w:lang w:eastAsia="he-IL"/>
        </w:rPr>
        <w:t xml:space="preserve">ביחס לחשודים אחרים </w:t>
      </w:r>
      <w:bookmarkStart w:id="8986" w:name="_ETM_Q43_251066"/>
      <w:bookmarkEnd w:id="8986"/>
      <w:r w:rsidRPr="005452D0">
        <w:rPr>
          <w:rFonts w:hint="cs"/>
          <w:rtl/>
          <w:lang w:eastAsia="he-IL"/>
        </w:rPr>
        <w:t xml:space="preserve">באותו אירוע והן ביחס להחלטות </w:t>
      </w:r>
      <w:bookmarkStart w:id="8987" w:name="_ETM_Q43_250323"/>
      <w:bookmarkEnd w:id="8987"/>
      <w:r w:rsidRPr="005452D0">
        <w:rPr>
          <w:rFonts w:hint="cs"/>
          <w:rtl/>
          <w:lang w:eastAsia="he-IL"/>
        </w:rPr>
        <w:t xml:space="preserve">עקרוניות שהתקבלו ביחס לחשודים באירועי </w:t>
      </w:r>
      <w:bookmarkStart w:id="8988" w:name="_ETM_Q43_258839"/>
      <w:bookmarkEnd w:id="8988"/>
      <w:r w:rsidRPr="005452D0">
        <w:rPr>
          <w:rFonts w:hint="cs"/>
          <w:rtl/>
          <w:lang w:eastAsia="he-IL"/>
        </w:rPr>
        <w:t xml:space="preserve">מחאה אחרים </w:t>
      </w:r>
      <w:bookmarkStart w:id="8989" w:name="_ETM_Q43_256213"/>
      <w:bookmarkEnd w:id="8989"/>
      <w:r>
        <w:rPr>
          <w:rFonts w:hint="cs"/>
          <w:rtl/>
          <w:lang w:eastAsia="he-IL"/>
        </w:rPr>
        <w:t>ש</w:t>
      </w:r>
      <w:r w:rsidRPr="005452D0">
        <w:rPr>
          <w:rFonts w:hint="cs"/>
          <w:rtl/>
          <w:lang w:eastAsia="he-IL"/>
        </w:rPr>
        <w:t>בהם בוצעו עבירות בעלות אופי דומה.</w:t>
      </w:r>
      <w:bookmarkStart w:id="8990" w:name="_ETM_Q43_262143"/>
      <w:bookmarkStart w:id="8991" w:name="_ETM_Q43_262593"/>
      <w:bookmarkStart w:id="8992" w:name="_ETM_Q43_262665"/>
      <w:bookmarkStart w:id="8993" w:name="_ETM_Q43_262833"/>
      <w:bookmarkStart w:id="8994" w:name="_ETM_Q43_262935"/>
      <w:bookmarkStart w:id="8995" w:name="_ETM_Q43_265490"/>
      <w:bookmarkStart w:id="8996" w:name="_ETM_Q43_259033"/>
      <w:bookmarkEnd w:id="8990"/>
      <w:bookmarkEnd w:id="8991"/>
      <w:bookmarkEnd w:id="8992"/>
      <w:bookmarkEnd w:id="8993"/>
      <w:bookmarkEnd w:id="8994"/>
      <w:bookmarkEnd w:id="8995"/>
    </w:p>
    <w:p w:rsidR="00CD1EEA" w:rsidRDefault="00CD1EEA" w:rsidP="003E3C0B">
      <w:pPr>
        <w:rPr>
          <w:rtl/>
          <w:lang w:eastAsia="he-IL"/>
        </w:rPr>
      </w:pPr>
    </w:p>
    <w:p w:rsidR="00CD1EEA" w:rsidRDefault="00CD1EEA" w:rsidP="00B740BA">
      <w:pPr>
        <w:rPr>
          <w:rtl/>
        </w:rPr>
      </w:pPr>
      <w:bookmarkStart w:id="8997" w:name="_ETM_Q43_263363"/>
      <w:bookmarkEnd w:id="8997"/>
      <w:r>
        <w:rPr>
          <w:rtl/>
        </w:rPr>
        <w:t>ה</w:t>
      </w:r>
      <w:r>
        <w:rPr>
          <w:rFonts w:hint="cs"/>
          <w:rtl/>
        </w:rPr>
        <w:t>י</w:t>
      </w:r>
      <w:r>
        <w:rPr>
          <w:rtl/>
        </w:rPr>
        <w:t xml:space="preserve">נה </w:t>
      </w:r>
      <w:bookmarkStart w:id="8998" w:name="_ETM_Q43_265789"/>
      <w:bookmarkEnd w:id="8998"/>
      <w:r>
        <w:rPr>
          <w:rFonts w:hint="cs"/>
          <w:rtl/>
        </w:rPr>
        <w:t>כ</w:t>
      </w:r>
      <w:r>
        <w:rPr>
          <w:rtl/>
        </w:rPr>
        <w:t xml:space="preserve">י </w:t>
      </w:r>
      <w:bookmarkStart w:id="8999" w:name="_ETM_Q43_265999"/>
      <w:bookmarkEnd w:id="8999"/>
      <w:r>
        <w:rPr>
          <w:rtl/>
        </w:rPr>
        <w:t>כן</w:t>
      </w:r>
      <w:r>
        <w:rPr>
          <w:rFonts w:hint="cs"/>
          <w:rtl/>
        </w:rPr>
        <w:t>,</w:t>
      </w:r>
      <w:r>
        <w:rPr>
          <w:rtl/>
        </w:rPr>
        <w:t xml:space="preserve"> </w:t>
      </w:r>
      <w:bookmarkStart w:id="9000" w:name="_ETM_Q43_268180"/>
      <w:bookmarkEnd w:id="9000"/>
      <w:r>
        <w:rPr>
          <w:rtl/>
        </w:rPr>
        <w:t>ולא</w:t>
      </w:r>
      <w:bookmarkStart w:id="9001" w:name="_ETM_Q43_268660"/>
      <w:bookmarkEnd w:id="9001"/>
      <w:r>
        <w:rPr>
          <w:rFonts w:hint="cs"/>
          <w:rtl/>
        </w:rPr>
        <w:t xml:space="preserve">ור </w:t>
      </w:r>
      <w:bookmarkStart w:id="9002" w:name="_ETM_Q43_266103"/>
      <w:bookmarkStart w:id="9003" w:name="_ETM_Q43_264992"/>
      <w:bookmarkStart w:id="9004" w:name="_ETM_Q43_268862"/>
      <w:bookmarkEnd w:id="9002"/>
      <w:bookmarkEnd w:id="9003"/>
      <w:bookmarkEnd w:id="9004"/>
      <w:r>
        <w:rPr>
          <w:rtl/>
        </w:rPr>
        <w:t xml:space="preserve">בחינת </w:t>
      </w:r>
      <w:bookmarkStart w:id="9005" w:name="_ETM_Q43_269170"/>
      <w:bookmarkEnd w:id="9005"/>
      <w:r>
        <w:rPr>
          <w:rtl/>
        </w:rPr>
        <w:t xml:space="preserve">נסיבות </w:t>
      </w:r>
      <w:bookmarkStart w:id="9006" w:name="_ETM_Q43_269770"/>
      <w:bookmarkEnd w:id="9006"/>
      <w:r>
        <w:rPr>
          <w:rtl/>
        </w:rPr>
        <w:t xml:space="preserve">ההתפרעויות </w:t>
      </w:r>
      <w:bookmarkStart w:id="9007" w:name="_ETM_Q43_270430"/>
      <w:bookmarkEnd w:id="9007"/>
      <w:r>
        <w:rPr>
          <w:rtl/>
        </w:rPr>
        <w:t>שלפנינו</w:t>
      </w:r>
      <w:r>
        <w:rPr>
          <w:rFonts w:hint="cs"/>
          <w:rtl/>
        </w:rPr>
        <w:t>,</w:t>
      </w:r>
      <w:bookmarkStart w:id="9008" w:name="_ETM_Q43_269303"/>
      <w:bookmarkEnd w:id="9008"/>
      <w:r>
        <w:rPr>
          <w:rtl/>
        </w:rPr>
        <w:t xml:space="preserve"> </w:t>
      </w:r>
      <w:bookmarkStart w:id="9009" w:name="_ETM_Q43_271180"/>
      <w:bookmarkEnd w:id="9009"/>
      <w:r>
        <w:rPr>
          <w:rtl/>
        </w:rPr>
        <w:t xml:space="preserve">כפי </w:t>
      </w:r>
      <w:bookmarkStart w:id="9010" w:name="_ETM_Q43_271450"/>
      <w:bookmarkEnd w:id="9010"/>
      <w:r>
        <w:rPr>
          <w:rtl/>
        </w:rPr>
        <w:t>שציינתי</w:t>
      </w:r>
      <w:r>
        <w:rPr>
          <w:rFonts w:hint="cs"/>
          <w:rtl/>
        </w:rPr>
        <w:t>,</w:t>
      </w:r>
      <w:r>
        <w:rPr>
          <w:rtl/>
        </w:rPr>
        <w:t xml:space="preserve"> </w:t>
      </w:r>
      <w:bookmarkStart w:id="9011" w:name="_ETM_Q43_272080"/>
      <w:bookmarkEnd w:id="9011"/>
      <w:r>
        <w:rPr>
          <w:rtl/>
        </w:rPr>
        <w:t xml:space="preserve">ובתוך </w:t>
      </w:r>
      <w:bookmarkStart w:id="9012" w:name="_ETM_Q43_273289"/>
      <w:bookmarkStart w:id="9013" w:name="_ETM_Q43_273799"/>
      <w:bookmarkStart w:id="9014" w:name="_ETM_Q43_271353"/>
      <w:bookmarkEnd w:id="9012"/>
      <w:bookmarkEnd w:id="9013"/>
      <w:bookmarkEnd w:id="9014"/>
      <w:r>
        <w:rPr>
          <w:rtl/>
        </w:rPr>
        <w:t xml:space="preserve">כך </w:t>
      </w:r>
      <w:bookmarkStart w:id="9015" w:name="_ETM_Q43_274009"/>
      <w:bookmarkEnd w:id="9015"/>
      <w:r>
        <w:rPr>
          <w:rtl/>
        </w:rPr>
        <w:t xml:space="preserve">גם </w:t>
      </w:r>
      <w:bookmarkStart w:id="9016" w:name="_ETM_Q43_274159"/>
      <w:bookmarkEnd w:id="9016"/>
      <w:r>
        <w:rPr>
          <w:rtl/>
        </w:rPr>
        <w:t>היקפן</w:t>
      </w:r>
      <w:bookmarkStart w:id="9017" w:name="_ETM_Q43_274670"/>
      <w:bookmarkEnd w:id="9017"/>
      <w:r>
        <w:rPr>
          <w:rFonts w:hint="cs"/>
          <w:rtl/>
        </w:rPr>
        <w:t xml:space="preserve">, </w:t>
      </w:r>
      <w:bookmarkStart w:id="9018" w:name="_ETM_Q43_275796"/>
      <w:bookmarkEnd w:id="9018"/>
      <w:r>
        <w:rPr>
          <w:rtl/>
        </w:rPr>
        <w:t>כמותן</w:t>
      </w:r>
      <w:r>
        <w:rPr>
          <w:rFonts w:hint="cs"/>
          <w:rtl/>
        </w:rPr>
        <w:t>,</w:t>
      </w:r>
      <w:r>
        <w:rPr>
          <w:rtl/>
        </w:rPr>
        <w:t xml:space="preserve"> </w:t>
      </w:r>
      <w:bookmarkStart w:id="9019" w:name="_ETM_Q43_275810"/>
      <w:bookmarkEnd w:id="9019"/>
      <w:r>
        <w:rPr>
          <w:rtl/>
        </w:rPr>
        <w:t>איכותן</w:t>
      </w:r>
      <w:r>
        <w:rPr>
          <w:rFonts w:hint="cs"/>
          <w:rtl/>
        </w:rPr>
        <w:t>,</w:t>
      </w:r>
      <w:r>
        <w:rPr>
          <w:rtl/>
        </w:rPr>
        <w:t xml:space="preserve"> </w:t>
      </w:r>
      <w:bookmarkStart w:id="9020" w:name="_ETM_Q43_277950"/>
      <w:bookmarkEnd w:id="9020"/>
      <w:r>
        <w:rPr>
          <w:rtl/>
        </w:rPr>
        <w:t xml:space="preserve">מידת </w:t>
      </w:r>
      <w:bookmarkStart w:id="9021" w:name="_ETM_Q43_278550"/>
      <w:bookmarkEnd w:id="9021"/>
      <w:r>
        <w:rPr>
          <w:rtl/>
        </w:rPr>
        <w:t xml:space="preserve">הפגיעה </w:t>
      </w:r>
      <w:bookmarkStart w:id="9022" w:name="_ETM_Q43_278970"/>
      <w:bookmarkEnd w:id="9022"/>
      <w:r>
        <w:rPr>
          <w:rtl/>
        </w:rPr>
        <w:t>הציבורית</w:t>
      </w:r>
      <w:r>
        <w:rPr>
          <w:rFonts w:hint="cs"/>
          <w:rtl/>
        </w:rPr>
        <w:t>,</w:t>
      </w:r>
      <w:bookmarkStart w:id="9023" w:name="_ETM_Q43_277133"/>
      <w:bookmarkEnd w:id="9023"/>
      <w:r>
        <w:rPr>
          <w:rtl/>
        </w:rPr>
        <w:t xml:space="preserve"> </w:t>
      </w:r>
      <w:bookmarkStart w:id="9024" w:name="_ETM_Q43_279930"/>
      <w:bookmarkEnd w:id="9024"/>
      <w:r>
        <w:rPr>
          <w:rtl/>
        </w:rPr>
        <w:t xml:space="preserve">מרכזיות </w:t>
      </w:r>
      <w:bookmarkStart w:id="9025" w:name="_ETM_Q43_280650"/>
      <w:bookmarkEnd w:id="9025"/>
      <w:r>
        <w:rPr>
          <w:rFonts w:hint="cs"/>
          <w:rtl/>
        </w:rPr>
        <w:t>ה</w:t>
      </w:r>
      <w:r>
        <w:rPr>
          <w:rtl/>
        </w:rPr>
        <w:t>צירי</w:t>
      </w:r>
      <w:bookmarkStart w:id="9026" w:name="_ETM_Q43_273763"/>
      <w:bookmarkEnd w:id="9026"/>
      <w:r>
        <w:rPr>
          <w:rtl/>
        </w:rPr>
        <w:t>ם</w:t>
      </w:r>
      <w:r>
        <w:rPr>
          <w:rFonts w:hint="cs"/>
          <w:rtl/>
        </w:rPr>
        <w:t xml:space="preserve"> </w:t>
      </w:r>
      <w:r>
        <w:rPr>
          <w:rFonts w:hint="eastAsia"/>
          <w:rtl/>
        </w:rPr>
        <w:t>–</w:t>
      </w:r>
      <w:r>
        <w:rPr>
          <w:rtl/>
        </w:rPr>
        <w:t xml:space="preserve"> </w:t>
      </w:r>
      <w:bookmarkStart w:id="9027" w:name="_ETM_Q43_281130"/>
      <w:bookmarkEnd w:id="9027"/>
      <w:r>
        <w:rPr>
          <w:rtl/>
        </w:rPr>
        <w:t>כן</w:t>
      </w:r>
      <w:r>
        <w:rPr>
          <w:rFonts w:hint="cs"/>
          <w:rtl/>
        </w:rPr>
        <w:t>,</w:t>
      </w:r>
      <w:r>
        <w:rPr>
          <w:rtl/>
        </w:rPr>
        <w:t xml:space="preserve"> </w:t>
      </w:r>
      <w:bookmarkStart w:id="9028" w:name="_ETM_Q43_281370"/>
      <w:bookmarkEnd w:id="9028"/>
      <w:r>
        <w:rPr>
          <w:rtl/>
        </w:rPr>
        <w:t xml:space="preserve">איילון </w:t>
      </w:r>
      <w:bookmarkStart w:id="9029" w:name="_ETM_Q43_282340"/>
      <w:bookmarkEnd w:id="9029"/>
      <w:r>
        <w:rPr>
          <w:rFonts w:hint="cs"/>
          <w:rtl/>
        </w:rPr>
        <w:t xml:space="preserve">– </w:t>
      </w:r>
      <w:r>
        <w:rPr>
          <w:rtl/>
        </w:rPr>
        <w:t xml:space="preserve">תכיפותן </w:t>
      </w:r>
      <w:bookmarkStart w:id="9030" w:name="_ETM_Q43_284920"/>
      <w:bookmarkEnd w:id="9030"/>
      <w:r>
        <w:rPr>
          <w:rtl/>
        </w:rPr>
        <w:t xml:space="preserve">וגם </w:t>
      </w:r>
      <w:bookmarkStart w:id="9031" w:name="_ETM_Q43_285400"/>
      <w:bookmarkEnd w:id="9031"/>
      <w:r>
        <w:rPr>
          <w:rtl/>
        </w:rPr>
        <w:t>ייעודן</w:t>
      </w:r>
      <w:bookmarkStart w:id="9032" w:name="_ETM_Q43_284913"/>
      <w:bookmarkStart w:id="9033" w:name="_ETM_Q43_280193"/>
      <w:bookmarkEnd w:id="9032"/>
      <w:bookmarkEnd w:id="9033"/>
      <w:r w:rsidR="00B740BA">
        <w:rPr>
          <w:rFonts w:hint="cs"/>
          <w:rtl/>
        </w:rPr>
        <w:t>,</w:t>
      </w:r>
      <w:r>
        <w:rPr>
          <w:rtl/>
        </w:rPr>
        <w:t xml:space="preserve"> </w:t>
      </w:r>
      <w:bookmarkStart w:id="9034" w:name="_ETM_Q43_285970"/>
      <w:bookmarkStart w:id="9035" w:name="_ETM_Q43_286180"/>
      <w:bookmarkEnd w:id="8996"/>
      <w:bookmarkEnd w:id="9034"/>
      <w:bookmarkEnd w:id="9035"/>
      <w:r w:rsidR="00B740BA">
        <w:rPr>
          <w:rFonts w:hint="cs"/>
          <w:rtl/>
        </w:rPr>
        <w:t>ו</w:t>
      </w:r>
      <w:r>
        <w:rPr>
          <w:rFonts w:hint="cs"/>
          <w:rtl/>
        </w:rPr>
        <w:t>מ</w:t>
      </w:r>
      <w:r>
        <w:rPr>
          <w:rtl/>
        </w:rPr>
        <w:t>צ</w:t>
      </w:r>
      <w:r>
        <w:rPr>
          <w:rFonts w:hint="cs"/>
          <w:rtl/>
        </w:rPr>
        <w:t>ה</w:t>
      </w:r>
      <w:bookmarkStart w:id="9036" w:name="_ETM_Q43_285783"/>
      <w:bookmarkEnd w:id="9036"/>
      <w:r>
        <w:rPr>
          <w:rtl/>
        </w:rPr>
        <w:t xml:space="preserve">ירים </w:t>
      </w:r>
      <w:bookmarkStart w:id="9037" w:name="_ETM_Q43_288520"/>
      <w:bookmarkEnd w:id="9037"/>
      <w:r>
        <w:rPr>
          <w:rtl/>
        </w:rPr>
        <w:t xml:space="preserve">באופן </w:t>
      </w:r>
      <w:bookmarkStart w:id="9038" w:name="_ETM_Q43_288850"/>
      <w:bookmarkEnd w:id="9038"/>
      <w:r>
        <w:rPr>
          <w:rtl/>
        </w:rPr>
        <w:t xml:space="preserve">מוצהר </w:t>
      </w:r>
      <w:bookmarkStart w:id="9039" w:name="_ETM_Q43_289240"/>
      <w:bookmarkEnd w:id="9039"/>
      <w:r w:rsidR="00B740BA">
        <w:rPr>
          <w:rFonts w:hint="cs"/>
          <w:rtl/>
        </w:rPr>
        <w:t xml:space="preserve">על </w:t>
      </w:r>
      <w:r>
        <w:rPr>
          <w:rtl/>
        </w:rPr>
        <w:t xml:space="preserve">שיבוש </w:t>
      </w:r>
      <w:bookmarkStart w:id="9040" w:name="_ETM_Q43_289750"/>
      <w:bookmarkEnd w:id="9040"/>
      <w:r>
        <w:rPr>
          <w:rtl/>
        </w:rPr>
        <w:t>החיים</w:t>
      </w:r>
      <w:r w:rsidR="00B740BA">
        <w:rPr>
          <w:rFonts w:hint="cs"/>
          <w:rtl/>
        </w:rPr>
        <w:t>,</w:t>
      </w:r>
      <w:r>
        <w:rPr>
          <w:rtl/>
        </w:rPr>
        <w:t xml:space="preserve"> </w:t>
      </w:r>
      <w:bookmarkStart w:id="9041" w:name="_ETM_Q43_293939"/>
      <w:bookmarkEnd w:id="9041"/>
      <w:r>
        <w:rPr>
          <w:rtl/>
        </w:rPr>
        <w:t xml:space="preserve">אין </w:t>
      </w:r>
      <w:bookmarkStart w:id="9042" w:name="_ETM_Q43_294359"/>
      <w:bookmarkEnd w:id="9042"/>
      <w:r>
        <w:rPr>
          <w:rtl/>
        </w:rPr>
        <w:t xml:space="preserve">חולק </w:t>
      </w:r>
      <w:bookmarkStart w:id="9043" w:name="_ETM_Q43_295189"/>
      <w:bookmarkEnd w:id="9043"/>
      <w:r>
        <w:rPr>
          <w:rtl/>
        </w:rPr>
        <w:t xml:space="preserve">שהנסיבות </w:t>
      </w:r>
      <w:bookmarkStart w:id="9044" w:name="_ETM_Q43_295909"/>
      <w:bookmarkEnd w:id="9044"/>
      <w:r>
        <w:rPr>
          <w:rtl/>
        </w:rPr>
        <w:t xml:space="preserve">שלפנינו </w:t>
      </w:r>
      <w:bookmarkStart w:id="9045" w:name="_ETM_Q43_297999"/>
      <w:bookmarkEnd w:id="9045"/>
      <w:r>
        <w:rPr>
          <w:rFonts w:hint="cs"/>
          <w:rtl/>
        </w:rPr>
        <w:t>ה</w:t>
      </w:r>
      <w:r>
        <w:rPr>
          <w:rtl/>
        </w:rPr>
        <w:t xml:space="preserve">ינן </w:t>
      </w:r>
      <w:bookmarkStart w:id="9046" w:name="_ETM_Q43_298359"/>
      <w:bookmarkEnd w:id="9046"/>
      <w:r>
        <w:rPr>
          <w:rtl/>
        </w:rPr>
        <w:t>הנסיב</w:t>
      </w:r>
      <w:bookmarkStart w:id="9047" w:name="_ETM_Q43_293873"/>
      <w:bookmarkEnd w:id="9047"/>
      <w:r>
        <w:rPr>
          <w:rtl/>
        </w:rPr>
        <w:t xml:space="preserve">ות </w:t>
      </w:r>
      <w:bookmarkStart w:id="9048" w:name="_ETM_Q43_298869"/>
      <w:bookmarkEnd w:id="9048"/>
      <w:r>
        <w:rPr>
          <w:rtl/>
        </w:rPr>
        <w:t>הק</w:t>
      </w:r>
      <w:bookmarkStart w:id="9049" w:name="_ETM_Q43_297093"/>
      <w:bookmarkEnd w:id="9049"/>
      <w:r>
        <w:rPr>
          <w:rtl/>
        </w:rPr>
        <w:t xml:space="preserve">לאסיות </w:t>
      </w:r>
      <w:bookmarkStart w:id="9050" w:name="_ETM_Q43_300549"/>
      <w:bookmarkEnd w:id="9050"/>
      <w:r>
        <w:rPr>
          <w:rtl/>
        </w:rPr>
        <w:t xml:space="preserve">להפעלה </w:t>
      </w:r>
      <w:bookmarkStart w:id="9051" w:name="_ETM_Q43_301149"/>
      <w:bookmarkEnd w:id="9051"/>
      <w:r>
        <w:rPr>
          <w:rtl/>
        </w:rPr>
        <w:t xml:space="preserve">משמעותית </w:t>
      </w:r>
      <w:bookmarkStart w:id="9052" w:name="_ETM_Q43_301929"/>
      <w:bookmarkEnd w:id="9052"/>
      <w:r>
        <w:rPr>
          <w:rtl/>
        </w:rPr>
        <w:t xml:space="preserve">ורחבה </w:t>
      </w:r>
      <w:bookmarkStart w:id="9053" w:name="_ETM_Q43_303029"/>
      <w:bookmarkEnd w:id="9053"/>
      <w:r>
        <w:rPr>
          <w:rtl/>
        </w:rPr>
        <w:t xml:space="preserve">של </w:t>
      </w:r>
      <w:bookmarkStart w:id="9054" w:name="_ETM_Q43_303450"/>
      <w:bookmarkEnd w:id="9054"/>
      <w:r>
        <w:rPr>
          <w:rtl/>
        </w:rPr>
        <w:t xml:space="preserve">הכלים </w:t>
      </w:r>
      <w:bookmarkStart w:id="9055" w:name="_ETM_Q43_303899"/>
      <w:bookmarkEnd w:id="9055"/>
      <w:r>
        <w:rPr>
          <w:rtl/>
        </w:rPr>
        <w:t>המשפטיים</w:t>
      </w:r>
      <w:r>
        <w:rPr>
          <w:rFonts w:hint="cs"/>
          <w:rtl/>
        </w:rPr>
        <w:t>,</w:t>
      </w:r>
      <w:r>
        <w:rPr>
          <w:rtl/>
        </w:rPr>
        <w:t xml:space="preserve"> </w:t>
      </w:r>
      <w:bookmarkStart w:id="9056" w:name="_ETM_Q43_305200"/>
      <w:bookmarkEnd w:id="9056"/>
      <w:r>
        <w:rPr>
          <w:rtl/>
        </w:rPr>
        <w:t>ובה</w:t>
      </w:r>
      <w:r>
        <w:rPr>
          <w:rFonts w:hint="cs"/>
          <w:rtl/>
        </w:rPr>
        <w:t>ם</w:t>
      </w:r>
      <w:r>
        <w:rPr>
          <w:rtl/>
        </w:rPr>
        <w:t xml:space="preserve"> </w:t>
      </w:r>
      <w:bookmarkStart w:id="9057" w:name="_ETM_Q43_305950"/>
      <w:bookmarkEnd w:id="9057"/>
      <w:r>
        <w:rPr>
          <w:rtl/>
        </w:rPr>
        <w:t xml:space="preserve">העמדה </w:t>
      </w:r>
      <w:bookmarkStart w:id="9058" w:name="_ETM_Q43_306399"/>
      <w:bookmarkEnd w:id="9058"/>
      <w:r>
        <w:rPr>
          <w:rtl/>
        </w:rPr>
        <w:t xml:space="preserve">לדין </w:t>
      </w:r>
      <w:bookmarkStart w:id="9059" w:name="_ETM_Q43_307090"/>
      <w:bookmarkEnd w:id="9059"/>
      <w:r>
        <w:rPr>
          <w:rtl/>
        </w:rPr>
        <w:t>כ</w:t>
      </w:r>
      <w:bookmarkStart w:id="9060" w:name="_ETM_Q43_308000"/>
      <w:bookmarkEnd w:id="9060"/>
      <w:r>
        <w:rPr>
          <w:rFonts w:hint="cs"/>
          <w:rtl/>
        </w:rPr>
        <w:t>נגד ה</w:t>
      </w:r>
      <w:r>
        <w:rPr>
          <w:rtl/>
        </w:rPr>
        <w:t xml:space="preserve">מתפרעים </w:t>
      </w:r>
      <w:bookmarkStart w:id="9061" w:name="_ETM_Q43_309530"/>
      <w:bookmarkEnd w:id="9061"/>
      <w:r>
        <w:rPr>
          <w:rtl/>
        </w:rPr>
        <w:t xml:space="preserve">ויוזמי </w:t>
      </w:r>
      <w:bookmarkStart w:id="9062" w:name="_ETM_Q43_310040"/>
      <w:bookmarkEnd w:id="9062"/>
      <w:r>
        <w:rPr>
          <w:rtl/>
        </w:rPr>
        <w:t>הפעולות</w:t>
      </w:r>
      <w:r>
        <w:rPr>
          <w:rFonts w:hint="cs"/>
          <w:rtl/>
        </w:rPr>
        <w:t>.</w:t>
      </w:r>
      <w:bookmarkStart w:id="9063" w:name="_ETM_Q43_309763"/>
      <w:bookmarkEnd w:id="9063"/>
      <w:r>
        <w:rPr>
          <w:rtl/>
        </w:rPr>
        <w:t xml:space="preserve"> </w:t>
      </w:r>
      <w:bookmarkStart w:id="9064" w:name="_ETM_Q43_318260"/>
      <w:bookmarkEnd w:id="9064"/>
      <w:r>
        <w:rPr>
          <w:rtl/>
        </w:rPr>
        <w:t>הר</w:t>
      </w:r>
      <w:bookmarkStart w:id="9065" w:name="_ETM_Q43_317853"/>
      <w:bookmarkEnd w:id="9065"/>
      <w:r>
        <w:rPr>
          <w:rFonts w:hint="cs"/>
          <w:rtl/>
        </w:rPr>
        <w:t>פ</w:t>
      </w:r>
      <w:r>
        <w:rPr>
          <w:rtl/>
        </w:rPr>
        <w:t xml:space="preserve">יון </w:t>
      </w:r>
      <w:bookmarkStart w:id="9066" w:name="_ETM_Q43_319579"/>
      <w:bookmarkEnd w:id="9066"/>
      <w:r>
        <w:rPr>
          <w:rtl/>
        </w:rPr>
        <w:t xml:space="preserve">והחידלון </w:t>
      </w:r>
      <w:bookmarkStart w:id="9067" w:name="_ETM_Q43_320480"/>
      <w:bookmarkEnd w:id="9067"/>
      <w:r>
        <w:rPr>
          <w:rtl/>
        </w:rPr>
        <w:t xml:space="preserve">של </w:t>
      </w:r>
      <w:bookmarkStart w:id="9068" w:name="_ETM_Q43_320689"/>
      <w:bookmarkEnd w:id="9068"/>
      <w:r>
        <w:rPr>
          <w:rtl/>
        </w:rPr>
        <w:t xml:space="preserve">האכיפה </w:t>
      </w:r>
      <w:bookmarkStart w:id="9069" w:name="_ETM_Q43_321139"/>
      <w:bookmarkEnd w:id="9069"/>
      <w:r>
        <w:rPr>
          <w:rtl/>
        </w:rPr>
        <w:t xml:space="preserve">בפועל </w:t>
      </w:r>
      <w:bookmarkStart w:id="9070" w:name="_ETM_Q43_321590"/>
      <w:bookmarkEnd w:id="9070"/>
      <w:r>
        <w:rPr>
          <w:rtl/>
        </w:rPr>
        <w:t>ה</w:t>
      </w:r>
      <w:r>
        <w:rPr>
          <w:rFonts w:hint="cs"/>
          <w:rtl/>
        </w:rPr>
        <w:t>ם</w:t>
      </w:r>
      <w:r>
        <w:rPr>
          <w:rtl/>
        </w:rPr>
        <w:t xml:space="preserve"> </w:t>
      </w:r>
      <w:bookmarkStart w:id="9071" w:name="_ETM_Q43_321650"/>
      <w:bookmarkEnd w:id="9071"/>
      <w:r>
        <w:rPr>
          <w:rtl/>
        </w:rPr>
        <w:t xml:space="preserve">דבר </w:t>
      </w:r>
      <w:bookmarkStart w:id="9072" w:name="_ETM_Q43_322720"/>
      <w:bookmarkEnd w:id="9072"/>
      <w:r>
        <w:rPr>
          <w:rtl/>
        </w:rPr>
        <w:t xml:space="preserve">שאין </w:t>
      </w:r>
      <w:bookmarkStart w:id="9073" w:name="_ETM_Q43_323200"/>
      <w:bookmarkEnd w:id="9073"/>
      <w:r>
        <w:rPr>
          <w:rtl/>
        </w:rPr>
        <w:t>לתאר</w:t>
      </w:r>
      <w:r>
        <w:rPr>
          <w:rFonts w:hint="cs"/>
          <w:rtl/>
        </w:rPr>
        <w:t>.</w:t>
      </w:r>
      <w:bookmarkStart w:id="9074" w:name="_ETM_Q43_321753"/>
      <w:bookmarkStart w:id="9075" w:name="_ETM_Q43_325300"/>
      <w:bookmarkEnd w:id="9074"/>
      <w:bookmarkEnd w:id="9075"/>
    </w:p>
    <w:p w:rsidR="00CD1EEA" w:rsidRDefault="00CD1EEA" w:rsidP="003E3C0B">
      <w:pPr>
        <w:rPr>
          <w:rtl/>
        </w:rPr>
      </w:pPr>
      <w:bookmarkStart w:id="9076" w:name="_ETM_Q43_322462"/>
      <w:bookmarkStart w:id="9077" w:name="_ETM_Q43_322558"/>
      <w:bookmarkEnd w:id="9076"/>
      <w:bookmarkEnd w:id="9077"/>
    </w:p>
    <w:p w:rsidR="00CD1EEA" w:rsidRDefault="00CD1EEA" w:rsidP="00B740BA">
      <w:pPr>
        <w:rPr>
          <w:rtl/>
        </w:rPr>
      </w:pPr>
      <w:bookmarkStart w:id="9078" w:name="_ETM_Q43_322639"/>
      <w:bookmarkStart w:id="9079" w:name="_ETM_Q43_322689"/>
      <w:bookmarkStart w:id="9080" w:name="_ETM_Q43_321732"/>
      <w:bookmarkStart w:id="9081" w:name="_ETM_Q43_327972"/>
      <w:bookmarkEnd w:id="9078"/>
      <w:bookmarkEnd w:id="9079"/>
      <w:bookmarkEnd w:id="9080"/>
      <w:bookmarkEnd w:id="9081"/>
      <w:r>
        <w:rPr>
          <w:rtl/>
        </w:rPr>
        <w:t xml:space="preserve">אז </w:t>
      </w:r>
      <w:bookmarkStart w:id="9082" w:name="_ETM_Q43_325480"/>
      <w:bookmarkEnd w:id="9082"/>
      <w:r>
        <w:rPr>
          <w:rtl/>
        </w:rPr>
        <w:t xml:space="preserve">דיברנו </w:t>
      </w:r>
      <w:bookmarkStart w:id="9083" w:name="_ETM_Q43_326470"/>
      <w:bookmarkEnd w:id="9083"/>
      <w:r>
        <w:rPr>
          <w:rtl/>
        </w:rPr>
        <w:t xml:space="preserve">על </w:t>
      </w:r>
      <w:bookmarkStart w:id="9084" w:name="_ETM_Q43_326620"/>
      <w:bookmarkEnd w:id="9084"/>
      <w:r>
        <w:rPr>
          <w:rtl/>
        </w:rPr>
        <w:t xml:space="preserve">חומרת </w:t>
      </w:r>
      <w:bookmarkStart w:id="9085" w:name="_ETM_Q43_327130"/>
      <w:bookmarkEnd w:id="9085"/>
      <w:r>
        <w:rPr>
          <w:rtl/>
        </w:rPr>
        <w:t>ההתפרעויות</w:t>
      </w:r>
      <w:r>
        <w:rPr>
          <w:rFonts w:hint="cs"/>
          <w:rtl/>
        </w:rPr>
        <w:t>,</w:t>
      </w:r>
      <w:r>
        <w:rPr>
          <w:rtl/>
        </w:rPr>
        <w:t xml:space="preserve"> </w:t>
      </w:r>
      <w:bookmarkStart w:id="9086" w:name="_ETM_Q43_328989"/>
      <w:bookmarkEnd w:id="9086"/>
      <w:r>
        <w:rPr>
          <w:rtl/>
        </w:rPr>
        <w:t xml:space="preserve">ההמרדה </w:t>
      </w:r>
      <w:bookmarkStart w:id="9087" w:name="_ETM_Q43_329590"/>
      <w:bookmarkEnd w:id="9087"/>
      <w:r>
        <w:rPr>
          <w:rFonts w:hint="cs"/>
          <w:rtl/>
        </w:rPr>
        <w:t>ו</w:t>
      </w:r>
      <w:r>
        <w:rPr>
          <w:rtl/>
        </w:rPr>
        <w:t xml:space="preserve">שיבוש </w:t>
      </w:r>
      <w:bookmarkStart w:id="9088" w:name="_ETM_Q43_330220"/>
      <w:bookmarkEnd w:id="9088"/>
      <w:r>
        <w:rPr>
          <w:rtl/>
        </w:rPr>
        <w:t>החיים</w:t>
      </w:r>
      <w:bookmarkStart w:id="9089" w:name="_ETM_Q43_330062"/>
      <w:bookmarkEnd w:id="9089"/>
      <w:r>
        <w:rPr>
          <w:rFonts w:hint="cs"/>
          <w:rtl/>
        </w:rPr>
        <w:t>,</w:t>
      </w:r>
      <w:r>
        <w:rPr>
          <w:rtl/>
        </w:rPr>
        <w:t xml:space="preserve"> </w:t>
      </w:r>
      <w:bookmarkStart w:id="9090" w:name="_ETM_Q43_331620"/>
      <w:bookmarkEnd w:id="9090"/>
      <w:r>
        <w:rPr>
          <w:rtl/>
        </w:rPr>
        <w:t xml:space="preserve">הצגנו </w:t>
      </w:r>
      <w:bookmarkStart w:id="9091" w:name="_ETM_Q43_332099"/>
      <w:bookmarkEnd w:id="9091"/>
      <w:r>
        <w:rPr>
          <w:rtl/>
        </w:rPr>
        <w:t xml:space="preserve">את </w:t>
      </w:r>
      <w:bookmarkStart w:id="9092" w:name="_ETM_Q43_332250"/>
      <w:bookmarkEnd w:id="9092"/>
      <w:r>
        <w:rPr>
          <w:rtl/>
        </w:rPr>
        <w:t xml:space="preserve">ההלכה </w:t>
      </w:r>
      <w:bookmarkStart w:id="9093" w:name="_ETM_Q43_332760"/>
      <w:bookmarkEnd w:id="9093"/>
      <w:r>
        <w:rPr>
          <w:rtl/>
        </w:rPr>
        <w:t xml:space="preserve">הפסוקה </w:t>
      </w:r>
      <w:bookmarkStart w:id="9094" w:name="_ETM_Q43_333650"/>
      <w:bookmarkEnd w:id="9094"/>
      <w:r>
        <w:rPr>
          <w:rtl/>
        </w:rPr>
        <w:t xml:space="preserve">ביחס </w:t>
      </w:r>
      <w:bookmarkStart w:id="9095" w:name="_ETM_Q43_334280"/>
      <w:bookmarkEnd w:id="9095"/>
      <w:r>
        <w:rPr>
          <w:rtl/>
        </w:rPr>
        <w:t xml:space="preserve">לאכיפת </w:t>
      </w:r>
      <w:bookmarkStart w:id="9096" w:name="_ETM_Q43_334910"/>
      <w:bookmarkEnd w:id="9096"/>
      <w:r>
        <w:rPr>
          <w:rtl/>
        </w:rPr>
        <w:t xml:space="preserve">עבירות </w:t>
      </w:r>
      <w:bookmarkStart w:id="9097" w:name="_ETM_Q43_335330"/>
      <w:bookmarkEnd w:id="9097"/>
      <w:r>
        <w:rPr>
          <w:rtl/>
        </w:rPr>
        <w:t xml:space="preserve">מעין </w:t>
      </w:r>
      <w:bookmarkStart w:id="9098" w:name="_ETM_Q43_335599"/>
      <w:bookmarkEnd w:id="9098"/>
      <w:r>
        <w:rPr>
          <w:rtl/>
        </w:rPr>
        <w:t>אלה</w:t>
      </w:r>
      <w:r>
        <w:rPr>
          <w:rFonts w:hint="cs"/>
          <w:rtl/>
        </w:rPr>
        <w:t>,</w:t>
      </w:r>
      <w:r>
        <w:rPr>
          <w:rtl/>
        </w:rPr>
        <w:t xml:space="preserve"> </w:t>
      </w:r>
      <w:bookmarkStart w:id="9099" w:name="_ETM_Q43_337230"/>
      <w:bookmarkEnd w:id="9099"/>
      <w:r>
        <w:rPr>
          <w:rtl/>
        </w:rPr>
        <w:t xml:space="preserve">דיברנו </w:t>
      </w:r>
      <w:bookmarkStart w:id="9100" w:name="_ETM_Q43_338500"/>
      <w:bookmarkEnd w:id="9100"/>
      <w:r>
        <w:rPr>
          <w:rtl/>
        </w:rPr>
        <w:t xml:space="preserve">על </w:t>
      </w:r>
      <w:bookmarkStart w:id="9101" w:name="_ETM_Q43_338650"/>
      <w:bookmarkEnd w:id="9101"/>
      <w:r>
        <w:rPr>
          <w:rtl/>
        </w:rPr>
        <w:t xml:space="preserve">מדיניות </w:t>
      </w:r>
      <w:bookmarkStart w:id="9102" w:name="_ETM_Q43_339220"/>
      <w:bookmarkEnd w:id="9102"/>
      <w:r>
        <w:rPr>
          <w:rtl/>
        </w:rPr>
        <w:t xml:space="preserve">הייעוץ </w:t>
      </w:r>
      <w:bookmarkStart w:id="9103" w:name="_ETM_Q43_339519"/>
      <w:bookmarkEnd w:id="9103"/>
      <w:r>
        <w:rPr>
          <w:rtl/>
        </w:rPr>
        <w:t xml:space="preserve">המשפטי </w:t>
      </w:r>
      <w:bookmarkStart w:id="9104" w:name="_ETM_Q43_340850"/>
      <w:bookmarkEnd w:id="9104"/>
      <w:r>
        <w:rPr>
          <w:rtl/>
        </w:rPr>
        <w:t>והפרקליטות</w:t>
      </w:r>
      <w:r>
        <w:rPr>
          <w:rFonts w:hint="cs"/>
          <w:rtl/>
        </w:rPr>
        <w:t xml:space="preserve"> </w:t>
      </w:r>
      <w:r>
        <w:rPr>
          <w:rFonts w:hint="eastAsia"/>
          <w:rtl/>
        </w:rPr>
        <w:t>–</w:t>
      </w:r>
      <w:r>
        <w:rPr>
          <w:rtl/>
        </w:rPr>
        <w:t xml:space="preserve"> </w:t>
      </w:r>
      <w:bookmarkStart w:id="9105" w:name="_ETM_Q43_343270"/>
      <w:bookmarkEnd w:id="9105"/>
      <w:r>
        <w:rPr>
          <w:rtl/>
        </w:rPr>
        <w:t xml:space="preserve">איך </w:t>
      </w:r>
      <w:bookmarkStart w:id="9106" w:name="_ETM_Q43_343450"/>
      <w:bookmarkEnd w:id="9106"/>
      <w:r>
        <w:rPr>
          <w:rtl/>
        </w:rPr>
        <w:t xml:space="preserve">הם </w:t>
      </w:r>
      <w:bookmarkStart w:id="9107" w:name="_ETM_Q43_343570"/>
      <w:bookmarkEnd w:id="9107"/>
      <w:r>
        <w:rPr>
          <w:rtl/>
        </w:rPr>
        <w:t xml:space="preserve">פעלו </w:t>
      </w:r>
      <w:bookmarkStart w:id="9108" w:name="_ETM_Q43_344050"/>
      <w:bookmarkEnd w:id="9108"/>
      <w:r>
        <w:rPr>
          <w:rtl/>
        </w:rPr>
        <w:t>במ</w:t>
      </w:r>
      <w:r>
        <w:rPr>
          <w:rFonts w:hint="cs"/>
          <w:rtl/>
        </w:rPr>
        <w:t>ח</w:t>
      </w:r>
      <w:bookmarkStart w:id="9109" w:name="_ETM_Q43_340712"/>
      <w:bookmarkEnd w:id="9109"/>
      <w:r>
        <w:rPr>
          <w:rtl/>
        </w:rPr>
        <w:t xml:space="preserve">אות </w:t>
      </w:r>
      <w:bookmarkStart w:id="9110" w:name="_ETM_Q43_344590"/>
      <w:bookmarkEnd w:id="9110"/>
      <w:r>
        <w:rPr>
          <w:rtl/>
        </w:rPr>
        <w:t>עבר</w:t>
      </w:r>
      <w:r>
        <w:rPr>
          <w:rFonts w:hint="cs"/>
          <w:rtl/>
        </w:rPr>
        <w:t>,</w:t>
      </w:r>
      <w:r>
        <w:rPr>
          <w:rtl/>
        </w:rPr>
        <w:t xml:space="preserve"> </w:t>
      </w:r>
      <w:bookmarkStart w:id="9111" w:name="_ETM_Q43_347829"/>
      <w:bookmarkEnd w:id="9111"/>
      <w:r>
        <w:rPr>
          <w:rtl/>
        </w:rPr>
        <w:t>במ</w:t>
      </w:r>
      <w:r>
        <w:rPr>
          <w:rFonts w:hint="cs"/>
          <w:rtl/>
        </w:rPr>
        <w:t>ח</w:t>
      </w:r>
      <w:r>
        <w:rPr>
          <w:rtl/>
        </w:rPr>
        <w:t xml:space="preserve">אות </w:t>
      </w:r>
      <w:bookmarkStart w:id="9112" w:name="_ETM_Q43_348489"/>
      <w:bookmarkEnd w:id="9112"/>
      <w:r>
        <w:rPr>
          <w:rtl/>
        </w:rPr>
        <w:t xml:space="preserve">דומות </w:t>
      </w:r>
      <w:bookmarkStart w:id="9113" w:name="_ETM_Q43_348849"/>
      <w:bookmarkEnd w:id="9113"/>
      <w:r>
        <w:rPr>
          <w:rtl/>
        </w:rPr>
        <w:t>מהעבר</w:t>
      </w:r>
      <w:bookmarkStart w:id="9114" w:name="_ETM_Q43_356831"/>
      <w:bookmarkEnd w:id="9114"/>
      <w:r>
        <w:rPr>
          <w:rtl/>
        </w:rPr>
        <w:t xml:space="preserve"> </w:t>
      </w:r>
      <w:bookmarkStart w:id="9115" w:name="_ETM_Q43_355620"/>
      <w:bookmarkEnd w:id="9115"/>
      <w:r w:rsidR="00B740BA">
        <w:rPr>
          <w:rFonts w:hint="cs"/>
          <w:rtl/>
        </w:rPr>
        <w:t xml:space="preserve">– </w:t>
      </w:r>
      <w:r>
        <w:rPr>
          <w:rtl/>
        </w:rPr>
        <w:t xml:space="preserve">ועדיין </w:t>
      </w:r>
      <w:bookmarkStart w:id="9116" w:name="_ETM_Q43_356250"/>
      <w:bookmarkEnd w:id="9116"/>
      <w:r>
        <w:rPr>
          <w:rtl/>
        </w:rPr>
        <w:t xml:space="preserve">לא </w:t>
      </w:r>
      <w:bookmarkStart w:id="9117" w:name="_ETM_Q43_356400"/>
      <w:bookmarkEnd w:id="9117"/>
      <w:r>
        <w:rPr>
          <w:rtl/>
        </w:rPr>
        <w:t xml:space="preserve">התבשרנו </w:t>
      </w:r>
      <w:bookmarkStart w:id="9118" w:name="_ETM_Q43_358330"/>
      <w:bookmarkEnd w:id="9118"/>
      <w:r>
        <w:rPr>
          <w:rtl/>
        </w:rPr>
        <w:t xml:space="preserve">על </w:t>
      </w:r>
      <w:bookmarkStart w:id="9119" w:name="_ETM_Q43_358540"/>
      <w:bookmarkEnd w:id="9119"/>
      <w:r>
        <w:rPr>
          <w:rtl/>
        </w:rPr>
        <w:t xml:space="preserve">שום </w:t>
      </w:r>
      <w:bookmarkStart w:id="9120" w:name="_ETM_Q43_359190"/>
      <w:bookmarkEnd w:id="9120"/>
      <w:r>
        <w:rPr>
          <w:rtl/>
        </w:rPr>
        <w:t xml:space="preserve">פעולה </w:t>
      </w:r>
      <w:bookmarkStart w:id="9121" w:name="_ETM_Q43_359610"/>
      <w:bookmarkEnd w:id="9121"/>
      <w:r>
        <w:rPr>
          <w:rtl/>
        </w:rPr>
        <w:t>משמעותית</w:t>
      </w:r>
      <w:bookmarkStart w:id="9122" w:name="_ETM_Q43_359571"/>
      <w:bookmarkEnd w:id="9122"/>
      <w:r>
        <w:rPr>
          <w:rtl/>
        </w:rPr>
        <w:t xml:space="preserve"> </w:t>
      </w:r>
      <w:bookmarkStart w:id="9123" w:name="_ETM_Q43_360990"/>
      <w:bookmarkEnd w:id="9123"/>
      <w:r>
        <w:rPr>
          <w:rtl/>
        </w:rPr>
        <w:t xml:space="preserve">מצד </w:t>
      </w:r>
      <w:bookmarkStart w:id="9124" w:name="_ETM_Q43_361440"/>
      <w:bookmarkEnd w:id="9124"/>
      <w:r>
        <w:rPr>
          <w:rtl/>
        </w:rPr>
        <w:t xml:space="preserve">הייעוץ </w:t>
      </w:r>
      <w:bookmarkStart w:id="9125" w:name="_ETM_Q43_361860"/>
      <w:bookmarkEnd w:id="9125"/>
      <w:r>
        <w:rPr>
          <w:rtl/>
        </w:rPr>
        <w:t xml:space="preserve">המשפטי </w:t>
      </w:r>
      <w:bookmarkStart w:id="9126" w:name="_ETM_Q43_362400"/>
      <w:bookmarkEnd w:id="9126"/>
      <w:r>
        <w:rPr>
          <w:rtl/>
        </w:rPr>
        <w:t xml:space="preserve">לממשלה </w:t>
      </w:r>
      <w:bookmarkStart w:id="9127" w:name="_ETM_Q43_363450"/>
      <w:bookmarkEnd w:id="9127"/>
      <w:r>
        <w:rPr>
          <w:rtl/>
        </w:rPr>
        <w:t xml:space="preserve">או </w:t>
      </w:r>
      <w:bookmarkStart w:id="9128" w:name="_ETM_Q43_363570"/>
      <w:bookmarkEnd w:id="9128"/>
      <w:r>
        <w:rPr>
          <w:rtl/>
        </w:rPr>
        <w:t>פרקליט</w:t>
      </w:r>
      <w:r>
        <w:rPr>
          <w:rFonts w:hint="cs"/>
          <w:rtl/>
        </w:rPr>
        <w:t>ות</w:t>
      </w:r>
      <w:r>
        <w:rPr>
          <w:rtl/>
        </w:rPr>
        <w:t xml:space="preserve"> </w:t>
      </w:r>
      <w:bookmarkStart w:id="9129" w:name="_ETM_Q43_364020"/>
      <w:bookmarkEnd w:id="9129"/>
      <w:r>
        <w:rPr>
          <w:rtl/>
        </w:rPr>
        <w:t>המדינה</w:t>
      </w:r>
      <w:r>
        <w:rPr>
          <w:rFonts w:hint="cs"/>
          <w:rtl/>
        </w:rPr>
        <w:t>.</w:t>
      </w:r>
      <w:bookmarkStart w:id="9130" w:name="_ETM_Q43_365790"/>
      <w:bookmarkStart w:id="9131" w:name="_ETM_Q43_377760"/>
      <w:bookmarkStart w:id="9132" w:name="_ETM_Q43_373819"/>
      <w:bookmarkStart w:id="9133" w:name="_ETM_Q43_373892"/>
      <w:bookmarkStart w:id="9134" w:name="_ETM_Q43_373995"/>
      <w:bookmarkStart w:id="9135" w:name="_ETM_Q43_374040"/>
      <w:bookmarkEnd w:id="9130"/>
      <w:bookmarkEnd w:id="9131"/>
      <w:bookmarkEnd w:id="9132"/>
      <w:bookmarkEnd w:id="9133"/>
      <w:bookmarkEnd w:id="9134"/>
      <w:bookmarkEnd w:id="9135"/>
      <w:r>
        <w:rPr>
          <w:rFonts w:hint="cs"/>
          <w:rtl/>
        </w:rPr>
        <w:t xml:space="preserve"> </w:t>
      </w:r>
      <w:r w:rsidRPr="00FF671B">
        <w:rPr>
          <w:rtl/>
        </w:rPr>
        <w:t xml:space="preserve">הדברים </w:t>
      </w:r>
      <w:bookmarkStart w:id="9136" w:name="_ETM_Q43_378269"/>
      <w:bookmarkEnd w:id="9136"/>
      <w:r w:rsidRPr="00FF671B">
        <w:rPr>
          <w:rtl/>
        </w:rPr>
        <w:t>אמורים</w:t>
      </w:r>
      <w:bookmarkStart w:id="9137" w:name="_ETM_Q43_378392"/>
      <w:bookmarkEnd w:id="9137"/>
      <w:r w:rsidRPr="00FF671B">
        <w:rPr>
          <w:rtl/>
        </w:rPr>
        <w:t xml:space="preserve"> </w:t>
      </w:r>
      <w:bookmarkStart w:id="9138" w:name="_ETM_Q43_380480"/>
      <w:bookmarkEnd w:id="9138"/>
      <w:r w:rsidRPr="00FF671B">
        <w:rPr>
          <w:rtl/>
        </w:rPr>
        <w:t xml:space="preserve">הן </w:t>
      </w:r>
      <w:bookmarkStart w:id="9139" w:name="_ETM_Q43_380720"/>
      <w:bookmarkEnd w:id="9139"/>
      <w:r w:rsidRPr="00FF671B">
        <w:rPr>
          <w:rtl/>
        </w:rPr>
        <w:t xml:space="preserve">בתחום </w:t>
      </w:r>
      <w:bookmarkStart w:id="9140" w:name="_ETM_Q43_381139"/>
      <w:bookmarkEnd w:id="9140"/>
      <w:r w:rsidRPr="00FF671B">
        <w:rPr>
          <w:rtl/>
        </w:rPr>
        <w:t>ה</w:t>
      </w:r>
      <w:r w:rsidRPr="00FF671B">
        <w:rPr>
          <w:rFonts w:hint="cs"/>
          <w:rtl/>
        </w:rPr>
        <w:t>נר</w:t>
      </w:r>
      <w:r w:rsidRPr="00FF671B">
        <w:rPr>
          <w:rtl/>
        </w:rPr>
        <w:t xml:space="preserve">אות </w:t>
      </w:r>
      <w:bookmarkStart w:id="9141" w:name="_ETM_Q43_381650"/>
      <w:bookmarkEnd w:id="9141"/>
      <w:r w:rsidRPr="00FF671B">
        <w:rPr>
          <w:rtl/>
        </w:rPr>
        <w:t xml:space="preserve">והדיון </w:t>
      </w:r>
      <w:bookmarkStart w:id="9142" w:name="_ETM_Q43_382069"/>
      <w:bookmarkEnd w:id="9142"/>
      <w:r w:rsidRPr="00FF671B">
        <w:rPr>
          <w:rtl/>
        </w:rPr>
        <w:t>הציבורי</w:t>
      </w:r>
      <w:r w:rsidRPr="00FF671B">
        <w:rPr>
          <w:rFonts w:hint="cs"/>
          <w:rtl/>
        </w:rPr>
        <w:t>,</w:t>
      </w:r>
      <w:r w:rsidRPr="00FF671B">
        <w:rPr>
          <w:rtl/>
        </w:rPr>
        <w:t xml:space="preserve"> </w:t>
      </w:r>
      <w:bookmarkStart w:id="9143" w:name="_ETM_Q43_384380"/>
      <w:bookmarkEnd w:id="9143"/>
      <w:r w:rsidRPr="00FF671B">
        <w:rPr>
          <w:rtl/>
        </w:rPr>
        <w:t xml:space="preserve">הן </w:t>
      </w:r>
      <w:bookmarkStart w:id="9144" w:name="_ETM_Q43_384620"/>
      <w:bookmarkEnd w:id="9144"/>
      <w:r w:rsidRPr="00FF671B">
        <w:rPr>
          <w:rtl/>
        </w:rPr>
        <w:t xml:space="preserve">בתחום </w:t>
      </w:r>
      <w:bookmarkStart w:id="9145" w:name="_ETM_Q43_385609"/>
      <w:bookmarkEnd w:id="9145"/>
      <w:r w:rsidRPr="00FF671B">
        <w:rPr>
          <w:rtl/>
        </w:rPr>
        <w:t>הצ</w:t>
      </w:r>
      <w:r w:rsidRPr="00FF671B">
        <w:rPr>
          <w:rFonts w:hint="cs"/>
          <w:rtl/>
        </w:rPr>
        <w:t>ה</w:t>
      </w:r>
      <w:r w:rsidRPr="00FF671B">
        <w:rPr>
          <w:rtl/>
        </w:rPr>
        <w:t xml:space="preserve">רות </w:t>
      </w:r>
      <w:bookmarkStart w:id="9146" w:name="_ETM_Q43_386299"/>
      <w:bookmarkEnd w:id="9146"/>
      <w:r w:rsidRPr="00FF671B">
        <w:rPr>
          <w:rtl/>
        </w:rPr>
        <w:t>ציבוריות</w:t>
      </w:r>
      <w:r w:rsidRPr="00FF671B">
        <w:rPr>
          <w:rFonts w:hint="cs"/>
          <w:rtl/>
        </w:rPr>
        <w:t>,</w:t>
      </w:r>
      <w:r w:rsidRPr="00FF671B">
        <w:rPr>
          <w:rtl/>
        </w:rPr>
        <w:t xml:space="preserve"> </w:t>
      </w:r>
      <w:bookmarkStart w:id="9147" w:name="_ETM_Q43_387870"/>
      <w:bookmarkEnd w:id="9147"/>
      <w:r w:rsidRPr="00FF671B">
        <w:rPr>
          <w:rtl/>
        </w:rPr>
        <w:t xml:space="preserve">הן </w:t>
      </w:r>
      <w:bookmarkStart w:id="9148" w:name="_ETM_Q43_388169"/>
      <w:bookmarkEnd w:id="9148"/>
      <w:r w:rsidRPr="00FF671B">
        <w:rPr>
          <w:rtl/>
        </w:rPr>
        <w:t xml:space="preserve">בתחום </w:t>
      </w:r>
      <w:bookmarkStart w:id="9149" w:name="_ETM_Q43_388559"/>
      <w:bookmarkEnd w:id="9149"/>
      <w:r w:rsidRPr="00FF671B">
        <w:rPr>
          <w:rtl/>
        </w:rPr>
        <w:t xml:space="preserve">ההנחיות </w:t>
      </w:r>
      <w:bookmarkStart w:id="9150" w:name="_ETM_Q43_389099"/>
      <w:bookmarkEnd w:id="9150"/>
      <w:r w:rsidRPr="00FF671B">
        <w:rPr>
          <w:rtl/>
        </w:rPr>
        <w:t>למשטרה</w:t>
      </w:r>
      <w:bookmarkStart w:id="9151" w:name="_ETM_Q43_389730"/>
      <w:bookmarkStart w:id="9152" w:name="_ETM_Q43_386752"/>
      <w:bookmarkEnd w:id="9151"/>
      <w:bookmarkEnd w:id="9152"/>
      <w:r>
        <w:rPr>
          <w:rFonts w:hint="cs"/>
          <w:rtl/>
        </w:rPr>
        <w:t xml:space="preserve"> </w:t>
      </w:r>
      <w:bookmarkStart w:id="9153" w:name="_ETM_Q43_389999"/>
      <w:bookmarkEnd w:id="9153"/>
      <w:r w:rsidRPr="00FF671B">
        <w:rPr>
          <w:rFonts w:hint="cs"/>
          <w:rtl/>
        </w:rPr>
        <w:t xml:space="preserve">והן </w:t>
      </w:r>
      <w:r w:rsidRPr="00FF671B">
        <w:rPr>
          <w:rtl/>
        </w:rPr>
        <w:t xml:space="preserve">בתחום </w:t>
      </w:r>
      <w:bookmarkStart w:id="9154" w:name="_ETM_Q43_390329"/>
      <w:bookmarkEnd w:id="9154"/>
      <w:r w:rsidRPr="00FF671B">
        <w:rPr>
          <w:rtl/>
        </w:rPr>
        <w:t xml:space="preserve">הגשת </w:t>
      </w:r>
      <w:bookmarkStart w:id="9155" w:name="_ETM_Q43_390809"/>
      <w:bookmarkEnd w:id="9155"/>
      <w:r w:rsidRPr="00FF671B">
        <w:rPr>
          <w:rtl/>
        </w:rPr>
        <w:t xml:space="preserve">תביעות </w:t>
      </w:r>
      <w:bookmarkStart w:id="9156" w:name="_ETM_Q43_391639"/>
      <w:bookmarkEnd w:id="9156"/>
      <w:r w:rsidRPr="00FF671B">
        <w:rPr>
          <w:rtl/>
        </w:rPr>
        <w:t xml:space="preserve">והעמדה </w:t>
      </w:r>
      <w:bookmarkStart w:id="9157" w:name="_ETM_Q43_392239"/>
      <w:bookmarkEnd w:id="9157"/>
      <w:r w:rsidRPr="00FF671B">
        <w:rPr>
          <w:rtl/>
        </w:rPr>
        <w:t xml:space="preserve">לדין </w:t>
      </w:r>
      <w:bookmarkStart w:id="9158" w:name="_ETM_Q43_393020"/>
      <w:bookmarkEnd w:id="9158"/>
      <w:r w:rsidRPr="00FF671B">
        <w:rPr>
          <w:rtl/>
        </w:rPr>
        <w:t xml:space="preserve">בעבירות </w:t>
      </w:r>
      <w:bookmarkStart w:id="9159" w:name="_ETM_Q43_394389"/>
      <w:bookmarkEnd w:id="9159"/>
      <w:r w:rsidRPr="00FF671B">
        <w:rPr>
          <w:rtl/>
        </w:rPr>
        <w:t xml:space="preserve">הכפופות </w:t>
      </w:r>
      <w:bookmarkStart w:id="9160" w:name="_ETM_Q43_394959"/>
      <w:bookmarkEnd w:id="9160"/>
      <w:r w:rsidRPr="00FF671B">
        <w:rPr>
          <w:rFonts w:hint="cs"/>
          <w:rtl/>
        </w:rPr>
        <w:t>ל</w:t>
      </w:r>
      <w:r w:rsidRPr="00FF671B">
        <w:rPr>
          <w:rtl/>
        </w:rPr>
        <w:t>סמכות</w:t>
      </w:r>
      <w:r w:rsidRPr="00FF671B">
        <w:rPr>
          <w:rFonts w:hint="cs"/>
          <w:rtl/>
        </w:rPr>
        <w:t>ה</w:t>
      </w:r>
      <w:bookmarkStart w:id="9161" w:name="_ETM_Q43_395552"/>
      <w:bookmarkStart w:id="9162" w:name="_ETM_Q43_394684"/>
      <w:bookmarkEnd w:id="9161"/>
      <w:bookmarkEnd w:id="9162"/>
      <w:r w:rsidR="00B740BA">
        <w:rPr>
          <w:rFonts w:hint="cs"/>
          <w:rtl/>
        </w:rPr>
        <w:t>.</w:t>
      </w:r>
      <w:r w:rsidRPr="00FF671B">
        <w:rPr>
          <w:rtl/>
        </w:rPr>
        <w:t xml:space="preserve"> </w:t>
      </w:r>
      <w:bookmarkStart w:id="9163" w:name="_ETM_Q43_397740"/>
      <w:bookmarkEnd w:id="9163"/>
      <w:r w:rsidRPr="00FF671B">
        <w:rPr>
          <w:rtl/>
        </w:rPr>
        <w:t>זאת</w:t>
      </w:r>
      <w:r w:rsidR="00B740BA">
        <w:rPr>
          <w:rFonts w:hint="cs"/>
          <w:rtl/>
        </w:rPr>
        <w:t>,</w:t>
      </w:r>
      <w:r w:rsidRPr="00FF671B">
        <w:rPr>
          <w:rtl/>
        </w:rPr>
        <w:t xml:space="preserve"> </w:t>
      </w:r>
      <w:bookmarkStart w:id="9164" w:name="_ETM_Q43_398130"/>
      <w:bookmarkEnd w:id="9164"/>
      <w:r w:rsidRPr="00FF671B">
        <w:rPr>
          <w:rtl/>
        </w:rPr>
        <w:t xml:space="preserve">למרות </w:t>
      </w:r>
      <w:bookmarkStart w:id="9165" w:name="_ETM_Q43_398580"/>
      <w:bookmarkEnd w:id="9165"/>
      <w:r w:rsidRPr="00FF671B">
        <w:rPr>
          <w:rtl/>
        </w:rPr>
        <w:t>ה</w:t>
      </w:r>
      <w:bookmarkStart w:id="9166" w:name="_ETM_Q43_399490"/>
      <w:bookmarkEnd w:id="9166"/>
      <w:r w:rsidRPr="00FF671B">
        <w:rPr>
          <w:rFonts w:hint="cs"/>
          <w:rtl/>
        </w:rPr>
        <w:t>פן</w:t>
      </w:r>
      <w:r w:rsidRPr="00FF671B">
        <w:rPr>
          <w:rtl/>
        </w:rPr>
        <w:t xml:space="preserve"> </w:t>
      </w:r>
      <w:bookmarkStart w:id="9167" w:name="_ETM_Q43_399730"/>
      <w:bookmarkEnd w:id="9167"/>
      <w:r w:rsidRPr="00FF671B">
        <w:rPr>
          <w:rtl/>
        </w:rPr>
        <w:t>ה</w:t>
      </w:r>
      <w:bookmarkStart w:id="9168" w:name="_ETM_Q43_399910"/>
      <w:bookmarkStart w:id="9169" w:name="_ETM_Q43_397952"/>
      <w:bookmarkEnd w:id="9168"/>
      <w:bookmarkEnd w:id="9169"/>
      <w:r w:rsidRPr="00FF671B">
        <w:rPr>
          <w:rFonts w:hint="cs"/>
          <w:rtl/>
        </w:rPr>
        <w:t>הרת</w:t>
      </w:r>
      <w:r w:rsidRPr="00FF671B">
        <w:rPr>
          <w:rtl/>
        </w:rPr>
        <w:t xml:space="preserve">עתי </w:t>
      </w:r>
      <w:bookmarkStart w:id="9170" w:name="_ETM_Q43_400840"/>
      <w:bookmarkEnd w:id="9170"/>
      <w:r w:rsidRPr="00FF671B">
        <w:rPr>
          <w:rtl/>
        </w:rPr>
        <w:t xml:space="preserve">הדחוף </w:t>
      </w:r>
      <w:bookmarkStart w:id="9171" w:name="_ETM_Q43_402730"/>
      <w:bookmarkStart w:id="9172" w:name="_ETM_Q43_403000"/>
      <w:bookmarkEnd w:id="9171"/>
      <w:bookmarkEnd w:id="9172"/>
      <w:r w:rsidRPr="00FF671B">
        <w:rPr>
          <w:rFonts w:hint="cs"/>
          <w:rtl/>
        </w:rPr>
        <w:t>הנצרך</w:t>
      </w:r>
      <w:bookmarkStart w:id="9173" w:name="_ETM_Q43_401592"/>
      <w:bookmarkEnd w:id="9173"/>
      <w:r w:rsidRPr="00FF671B">
        <w:rPr>
          <w:rtl/>
        </w:rPr>
        <w:t xml:space="preserve"> </w:t>
      </w:r>
      <w:bookmarkStart w:id="9174" w:name="_ETM_Q43_403480"/>
      <w:bookmarkEnd w:id="9174"/>
      <w:r w:rsidRPr="00FF671B">
        <w:rPr>
          <w:rtl/>
        </w:rPr>
        <w:t xml:space="preserve">לשם </w:t>
      </w:r>
      <w:bookmarkStart w:id="9175" w:name="_ETM_Q43_403870"/>
      <w:bookmarkEnd w:id="9175"/>
      <w:r w:rsidRPr="00FF671B">
        <w:rPr>
          <w:rtl/>
        </w:rPr>
        <w:t>מני</w:t>
      </w:r>
      <w:r w:rsidRPr="00FF671B">
        <w:rPr>
          <w:rFonts w:hint="cs"/>
          <w:rtl/>
        </w:rPr>
        <w:t>ע</w:t>
      </w:r>
      <w:r w:rsidRPr="00FF671B">
        <w:rPr>
          <w:rtl/>
        </w:rPr>
        <w:t xml:space="preserve">ת </w:t>
      </w:r>
      <w:bookmarkStart w:id="9176" w:name="_ETM_Q43_404770"/>
      <w:bookmarkEnd w:id="9176"/>
      <w:r w:rsidRPr="00FF671B">
        <w:rPr>
          <w:rtl/>
        </w:rPr>
        <w:t>ה</w:t>
      </w:r>
      <w:bookmarkStart w:id="9177" w:name="_ETM_Q43_402503"/>
      <w:bookmarkEnd w:id="9177"/>
      <w:r w:rsidRPr="00FF671B">
        <w:rPr>
          <w:rtl/>
        </w:rPr>
        <w:t xml:space="preserve">תפרעות </w:t>
      </w:r>
      <w:bookmarkStart w:id="9178" w:name="_ETM_Q43_405370"/>
      <w:bookmarkEnd w:id="9178"/>
      <w:r w:rsidRPr="00FF671B">
        <w:rPr>
          <w:rtl/>
        </w:rPr>
        <w:t xml:space="preserve">והמרדה </w:t>
      </w:r>
      <w:bookmarkStart w:id="9179" w:name="_ETM_Q43_406000"/>
      <w:bookmarkEnd w:id="9179"/>
      <w:r w:rsidRPr="00FF671B">
        <w:rPr>
          <w:rtl/>
        </w:rPr>
        <w:t>עתידיים</w:t>
      </w:r>
      <w:r w:rsidRPr="00FF671B">
        <w:rPr>
          <w:rFonts w:hint="cs"/>
          <w:rtl/>
        </w:rPr>
        <w:t>.</w:t>
      </w:r>
      <w:bookmarkStart w:id="9180" w:name="_ETM_Q43_403593"/>
      <w:bookmarkStart w:id="9181" w:name="_ETM_Q43_399193"/>
      <w:bookmarkStart w:id="9182" w:name="_ETM_Q43_395124"/>
      <w:bookmarkEnd w:id="9180"/>
      <w:bookmarkEnd w:id="9181"/>
      <w:bookmarkEnd w:id="9182"/>
      <w:r w:rsidRPr="00FF671B">
        <w:rPr>
          <w:rtl/>
        </w:rPr>
        <w:t xml:space="preserve"> </w:t>
      </w:r>
      <w:bookmarkStart w:id="9183" w:name="_ETM_Q43_409090"/>
      <w:bookmarkEnd w:id="9183"/>
      <w:r w:rsidRPr="00FF671B">
        <w:rPr>
          <w:rtl/>
        </w:rPr>
        <w:t xml:space="preserve">לשם </w:t>
      </w:r>
      <w:bookmarkStart w:id="9184" w:name="_ETM_Q43_409480"/>
      <w:bookmarkEnd w:id="9184"/>
      <w:r w:rsidRPr="00FF671B">
        <w:rPr>
          <w:rtl/>
        </w:rPr>
        <w:t>ההשוואה</w:t>
      </w:r>
      <w:r>
        <w:rPr>
          <w:rFonts w:hint="cs"/>
          <w:rtl/>
        </w:rPr>
        <w:t>,</w:t>
      </w:r>
      <w:r w:rsidRPr="00FF671B">
        <w:rPr>
          <w:rtl/>
        </w:rPr>
        <w:t xml:space="preserve"> </w:t>
      </w:r>
      <w:bookmarkStart w:id="9185" w:name="_ETM_Q43_410019"/>
      <w:bookmarkEnd w:id="9185"/>
      <w:r w:rsidRPr="00FF671B">
        <w:rPr>
          <w:rtl/>
        </w:rPr>
        <w:t xml:space="preserve">ולטובת </w:t>
      </w:r>
      <w:bookmarkStart w:id="9186" w:name="_ETM_Q43_410590"/>
      <w:bookmarkEnd w:id="9186"/>
      <w:r w:rsidRPr="00FF671B">
        <w:rPr>
          <w:rtl/>
        </w:rPr>
        <w:t xml:space="preserve">קנה </w:t>
      </w:r>
      <w:bookmarkStart w:id="9187" w:name="_ETM_Q43_411489"/>
      <w:bookmarkStart w:id="9188" w:name="_ETM_Q43_411790"/>
      <w:bookmarkEnd w:id="9187"/>
      <w:bookmarkEnd w:id="9188"/>
      <w:r w:rsidRPr="00FF671B">
        <w:rPr>
          <w:rtl/>
        </w:rPr>
        <w:t>המידה</w:t>
      </w:r>
      <w:r w:rsidRPr="00FF671B">
        <w:rPr>
          <w:rFonts w:hint="cs"/>
          <w:rtl/>
        </w:rPr>
        <w:t>,</w:t>
      </w:r>
      <w:bookmarkStart w:id="9189" w:name="_ETM_Q43_409783"/>
      <w:bookmarkEnd w:id="9189"/>
      <w:r w:rsidRPr="00FF671B">
        <w:rPr>
          <w:rtl/>
        </w:rPr>
        <w:t xml:space="preserve"> </w:t>
      </w:r>
      <w:bookmarkStart w:id="9190" w:name="_ETM_Q43_412659"/>
      <w:bookmarkEnd w:id="9190"/>
      <w:r w:rsidRPr="00FF671B">
        <w:rPr>
          <w:rtl/>
        </w:rPr>
        <w:t xml:space="preserve">על </w:t>
      </w:r>
      <w:bookmarkStart w:id="9191" w:name="_ETM_Q43_412810"/>
      <w:bookmarkEnd w:id="9191"/>
      <w:r w:rsidRPr="00FF671B">
        <w:rPr>
          <w:rtl/>
        </w:rPr>
        <w:t xml:space="preserve">פי </w:t>
      </w:r>
      <w:bookmarkStart w:id="9192" w:name="_ETM_Q43_412989"/>
      <w:bookmarkEnd w:id="9192"/>
      <w:r w:rsidRPr="00FF671B">
        <w:rPr>
          <w:rtl/>
        </w:rPr>
        <w:t xml:space="preserve">הדיווחים </w:t>
      </w:r>
      <w:bookmarkStart w:id="9193" w:name="_ETM_Q43_413440"/>
      <w:bookmarkEnd w:id="9193"/>
      <w:r w:rsidRPr="00FF671B">
        <w:rPr>
          <w:rtl/>
        </w:rPr>
        <w:t>השונים</w:t>
      </w:r>
      <w:r w:rsidRPr="00FF671B">
        <w:rPr>
          <w:rFonts w:hint="cs"/>
          <w:rtl/>
        </w:rPr>
        <w:t>,</w:t>
      </w:r>
      <w:r w:rsidRPr="00FF671B">
        <w:rPr>
          <w:rtl/>
        </w:rPr>
        <w:t xml:space="preserve"> </w:t>
      </w:r>
      <w:bookmarkStart w:id="9194" w:name="_ETM_Q43_413890"/>
      <w:bookmarkEnd w:id="9194"/>
      <w:r w:rsidRPr="00FF671B">
        <w:rPr>
          <w:rtl/>
        </w:rPr>
        <w:t xml:space="preserve">בחסימות </w:t>
      </w:r>
      <w:bookmarkStart w:id="9195" w:name="_ETM_Q43_414400"/>
      <w:bookmarkEnd w:id="9195"/>
      <w:r w:rsidRPr="00FF671B">
        <w:rPr>
          <w:rtl/>
        </w:rPr>
        <w:t xml:space="preserve">כבישים </w:t>
      </w:r>
      <w:bookmarkStart w:id="9196" w:name="_ETM_Q43_415390"/>
      <w:bookmarkEnd w:id="9196"/>
      <w:r w:rsidRPr="00FF671B">
        <w:rPr>
          <w:rtl/>
        </w:rPr>
        <w:t xml:space="preserve">בתקופת </w:t>
      </w:r>
      <w:bookmarkStart w:id="9197" w:name="_ETM_Q43_416290"/>
      <w:bookmarkEnd w:id="9197"/>
      <w:r w:rsidRPr="00FF671B">
        <w:rPr>
          <w:rtl/>
        </w:rPr>
        <w:t xml:space="preserve">ההתנתקות </w:t>
      </w:r>
      <w:bookmarkStart w:id="9198" w:name="_ETM_Q43_417799"/>
      <w:bookmarkEnd w:id="9198"/>
      <w:r w:rsidRPr="00FF671B">
        <w:rPr>
          <w:rtl/>
        </w:rPr>
        <w:t xml:space="preserve">הוגשו </w:t>
      </w:r>
      <w:bookmarkStart w:id="9199" w:name="_ETM_Q43_418340"/>
      <w:bookmarkEnd w:id="9199"/>
      <w:r w:rsidRPr="00FF671B">
        <w:rPr>
          <w:rtl/>
        </w:rPr>
        <w:t>עשרות</w:t>
      </w:r>
      <w:r>
        <w:rPr>
          <w:rtl/>
        </w:rPr>
        <w:t xml:space="preserve"> </w:t>
      </w:r>
      <w:bookmarkStart w:id="9200" w:name="_ETM_Q43_418879"/>
      <w:bookmarkEnd w:id="9200"/>
      <w:r>
        <w:rPr>
          <w:rtl/>
        </w:rPr>
        <w:t xml:space="preserve">ומאות </w:t>
      </w:r>
      <w:bookmarkStart w:id="9201" w:name="_ETM_Q43_419420"/>
      <w:bookmarkEnd w:id="9201"/>
      <w:r>
        <w:rPr>
          <w:rtl/>
        </w:rPr>
        <w:t xml:space="preserve">כתבי </w:t>
      </w:r>
      <w:bookmarkStart w:id="9202" w:name="_ETM_Q43_419780"/>
      <w:bookmarkEnd w:id="9202"/>
      <w:r>
        <w:rPr>
          <w:rtl/>
        </w:rPr>
        <w:t xml:space="preserve">אישום </w:t>
      </w:r>
      <w:bookmarkStart w:id="9203" w:name="_ETM_Q43_420500"/>
      <w:bookmarkEnd w:id="9203"/>
      <w:r>
        <w:rPr>
          <w:rtl/>
        </w:rPr>
        <w:t xml:space="preserve">במהירות </w:t>
      </w:r>
      <w:bookmarkStart w:id="9204" w:name="_ETM_Q43_420980"/>
      <w:bookmarkEnd w:id="9204"/>
      <w:r>
        <w:rPr>
          <w:rtl/>
        </w:rPr>
        <w:t xml:space="preserve">הבזק </w:t>
      </w:r>
      <w:bookmarkStart w:id="9205" w:name="_ETM_Q43_421370"/>
      <w:bookmarkEnd w:id="9205"/>
      <w:r>
        <w:rPr>
          <w:rtl/>
        </w:rPr>
        <w:t xml:space="preserve">בתוך </w:t>
      </w:r>
      <w:bookmarkStart w:id="9206" w:name="_ETM_Q43_421670"/>
      <w:bookmarkEnd w:id="9206"/>
      <w:r>
        <w:rPr>
          <w:rtl/>
        </w:rPr>
        <w:t xml:space="preserve">ימים </w:t>
      </w:r>
      <w:bookmarkStart w:id="9207" w:name="_ETM_Q43_421909"/>
      <w:bookmarkEnd w:id="9207"/>
      <w:r>
        <w:rPr>
          <w:rtl/>
        </w:rPr>
        <w:t>ספורים</w:t>
      </w:r>
      <w:r>
        <w:rPr>
          <w:rFonts w:hint="cs"/>
          <w:rtl/>
        </w:rPr>
        <w:t>.</w:t>
      </w:r>
      <w:r>
        <w:rPr>
          <w:rtl/>
        </w:rPr>
        <w:t xml:space="preserve"> </w:t>
      </w:r>
      <w:bookmarkStart w:id="9208" w:name="_ETM_Q43_422659"/>
      <w:bookmarkEnd w:id="9208"/>
      <w:r>
        <w:rPr>
          <w:rtl/>
        </w:rPr>
        <w:t>ככה</w:t>
      </w:r>
      <w:r>
        <w:rPr>
          <w:rFonts w:hint="cs"/>
          <w:rtl/>
        </w:rPr>
        <w:t>,</w:t>
      </w:r>
      <w:r>
        <w:rPr>
          <w:rtl/>
        </w:rPr>
        <w:t xml:space="preserve"> </w:t>
      </w:r>
      <w:bookmarkStart w:id="9209" w:name="_ETM_Q43_423589"/>
      <w:bookmarkEnd w:id="9209"/>
      <w:r>
        <w:rPr>
          <w:rtl/>
        </w:rPr>
        <w:t xml:space="preserve">תוך </w:t>
      </w:r>
      <w:bookmarkStart w:id="9210" w:name="_ETM_Q43_423949"/>
      <w:bookmarkEnd w:id="9210"/>
      <w:r>
        <w:rPr>
          <w:rtl/>
        </w:rPr>
        <w:t xml:space="preserve">יומיים </w:t>
      </w:r>
      <w:bookmarkStart w:id="9211" w:name="_ETM_Q43_424249"/>
      <w:bookmarkEnd w:id="9211"/>
      <w:r>
        <w:rPr>
          <w:rtl/>
        </w:rPr>
        <w:t>הוג</w:t>
      </w:r>
      <w:bookmarkStart w:id="9212" w:name="_ETM_Q43_422432"/>
      <w:bookmarkEnd w:id="9212"/>
      <w:r>
        <w:rPr>
          <w:rtl/>
        </w:rPr>
        <w:t>שו</w:t>
      </w:r>
      <w:r>
        <w:rPr>
          <w:rFonts w:hint="cs"/>
          <w:rtl/>
        </w:rPr>
        <w:t xml:space="preserve"> </w:t>
      </w:r>
      <w:r>
        <w:rPr>
          <w:rFonts w:hint="eastAsia"/>
          <w:rtl/>
        </w:rPr>
        <w:t>–</w:t>
      </w:r>
      <w:r>
        <w:rPr>
          <w:rtl/>
        </w:rPr>
        <w:t xml:space="preserve"> </w:t>
      </w:r>
      <w:bookmarkStart w:id="9213" w:name="_ETM_Q43_424969"/>
      <w:bookmarkEnd w:id="9213"/>
      <w:r>
        <w:rPr>
          <w:rtl/>
        </w:rPr>
        <w:t xml:space="preserve">כל </w:t>
      </w:r>
      <w:bookmarkStart w:id="9214" w:name="_ETM_Q43_425209"/>
      <w:bookmarkEnd w:id="9214"/>
      <w:r>
        <w:rPr>
          <w:rtl/>
        </w:rPr>
        <w:t xml:space="preserve">הפרקליטות </w:t>
      </w:r>
      <w:bookmarkStart w:id="9215" w:name="_ETM_Q43_425839"/>
      <w:bookmarkEnd w:id="9215"/>
      <w:r>
        <w:rPr>
          <w:rtl/>
        </w:rPr>
        <w:t xml:space="preserve">הייתה </w:t>
      </w:r>
      <w:bookmarkStart w:id="9216" w:name="_ETM_Q43_426049"/>
      <w:bookmarkEnd w:id="9216"/>
      <w:r>
        <w:rPr>
          <w:rtl/>
        </w:rPr>
        <w:t>מגויסת</w:t>
      </w:r>
      <w:r>
        <w:rPr>
          <w:rFonts w:hint="cs"/>
          <w:rtl/>
        </w:rPr>
        <w:t>,</w:t>
      </w:r>
      <w:r>
        <w:rPr>
          <w:rtl/>
        </w:rPr>
        <w:t xml:space="preserve"> </w:t>
      </w:r>
      <w:bookmarkStart w:id="9217" w:name="_ETM_Q43_426559"/>
      <w:bookmarkEnd w:id="9217"/>
      <w:r>
        <w:rPr>
          <w:rtl/>
        </w:rPr>
        <w:t xml:space="preserve">הגישו </w:t>
      </w:r>
      <w:bookmarkStart w:id="9218" w:name="_ETM_Q43_426889"/>
      <w:bookmarkEnd w:id="9218"/>
      <w:r>
        <w:rPr>
          <w:rtl/>
        </w:rPr>
        <w:t xml:space="preserve">כתבי </w:t>
      </w:r>
      <w:bookmarkStart w:id="9219" w:name="_ETM_Q43_427189"/>
      <w:bookmarkEnd w:id="9219"/>
      <w:r>
        <w:rPr>
          <w:rtl/>
        </w:rPr>
        <w:t xml:space="preserve">אישום </w:t>
      </w:r>
      <w:bookmarkStart w:id="9220" w:name="_ETM_Q43_427430"/>
      <w:bookmarkEnd w:id="9220"/>
      <w:r>
        <w:rPr>
          <w:rFonts w:hint="cs"/>
          <w:rtl/>
        </w:rPr>
        <w:t>אחד</w:t>
      </w:r>
      <w:bookmarkStart w:id="9221" w:name="_ETM_Q43_425573"/>
      <w:bookmarkEnd w:id="9221"/>
      <w:r>
        <w:rPr>
          <w:rtl/>
        </w:rPr>
        <w:t xml:space="preserve"> </w:t>
      </w:r>
      <w:bookmarkStart w:id="9222" w:name="_ETM_Q43_427669"/>
      <w:bookmarkEnd w:id="9222"/>
      <w:r>
        <w:rPr>
          <w:rtl/>
        </w:rPr>
        <w:t xml:space="preserve">אחרי </w:t>
      </w:r>
      <w:bookmarkStart w:id="9223" w:name="_ETM_Q43_427909"/>
      <w:bookmarkEnd w:id="9223"/>
      <w:r>
        <w:rPr>
          <w:rtl/>
        </w:rPr>
        <w:t>השני</w:t>
      </w:r>
      <w:bookmarkStart w:id="9224" w:name="_ETM_Q43_429370"/>
      <w:bookmarkEnd w:id="9224"/>
      <w:r>
        <w:rPr>
          <w:rFonts w:hint="cs"/>
          <w:rtl/>
        </w:rPr>
        <w:t>.</w:t>
      </w:r>
    </w:p>
    <w:p w:rsidR="00CD1EEA" w:rsidRDefault="00CD1EEA" w:rsidP="003E3C0B">
      <w:pPr>
        <w:rPr>
          <w:rtl/>
        </w:rPr>
      </w:pPr>
      <w:bookmarkStart w:id="9225" w:name="_ETM_Q43_428143"/>
      <w:bookmarkStart w:id="9226" w:name="_ETM_Q43_428228"/>
      <w:bookmarkEnd w:id="9225"/>
      <w:bookmarkEnd w:id="9226"/>
    </w:p>
    <w:p w:rsidR="00CD1EEA" w:rsidRDefault="00CD1EEA" w:rsidP="003E3C0B">
      <w:pPr>
        <w:pStyle w:val="af9"/>
        <w:rPr>
          <w:rtl/>
        </w:rPr>
      </w:pPr>
      <w:bookmarkStart w:id="9227" w:name="ET_yor_6490_1"/>
      <w:r w:rsidRPr="00594DF0">
        <w:rPr>
          <w:rStyle w:val="TagStyle"/>
          <w:rtl/>
        </w:rPr>
        <w:t xml:space="preserve"> &lt;&lt; יור &gt;&gt;</w:t>
      </w:r>
      <w:r w:rsidRPr="00A22360">
        <w:rPr>
          <w:rStyle w:val="TagStyle"/>
          <w:rtl/>
        </w:rPr>
        <w:t xml:space="preserve"> </w:t>
      </w:r>
      <w:r>
        <w:rPr>
          <w:rtl/>
        </w:rPr>
        <w:t>היו"ר ניסים ואטורי:</w:t>
      </w:r>
      <w:r w:rsidRPr="00A22360">
        <w:rPr>
          <w:rStyle w:val="TagStyle"/>
          <w:rtl/>
        </w:rPr>
        <w:t xml:space="preserve"> </w:t>
      </w:r>
      <w:r w:rsidRPr="00594DF0">
        <w:rPr>
          <w:rStyle w:val="TagStyle"/>
          <w:rtl/>
        </w:rPr>
        <w:t>&lt;&lt; יור &gt;&gt;</w:t>
      </w:r>
      <w:r>
        <w:rPr>
          <w:rtl/>
        </w:rPr>
        <w:t xml:space="preserve"> </w:t>
      </w:r>
      <w:bookmarkEnd w:id="9227"/>
    </w:p>
    <w:p w:rsidR="00CD1EEA" w:rsidRDefault="00CD1EEA" w:rsidP="001B10C0">
      <w:pPr>
        <w:rPr>
          <w:rtl/>
          <w:lang w:eastAsia="he-IL"/>
        </w:rPr>
      </w:pPr>
    </w:p>
    <w:p w:rsidR="00CD1EEA" w:rsidRDefault="00CD1EEA" w:rsidP="007079B9">
      <w:pPr>
        <w:rPr>
          <w:rtl/>
          <w:lang w:eastAsia="he-IL"/>
        </w:rPr>
      </w:pPr>
      <w:bookmarkStart w:id="9228" w:name="_ETM_Q43_432021"/>
      <w:bookmarkStart w:id="9229" w:name="_ETM_Q43_427401"/>
      <w:bookmarkEnd w:id="9228"/>
      <w:bookmarkEnd w:id="9229"/>
      <w:r>
        <w:rPr>
          <w:rFonts w:hint="cs"/>
          <w:rtl/>
          <w:lang w:eastAsia="he-IL"/>
        </w:rPr>
        <w:t>היום גם הם בשביתה.</w:t>
      </w:r>
      <w:bookmarkStart w:id="9230" w:name="_ETM_Q43_428312"/>
      <w:bookmarkStart w:id="9231" w:name="_ETM_Q43_428442"/>
      <w:bookmarkStart w:id="9232" w:name="_ETM_Q43_428506"/>
      <w:bookmarkEnd w:id="9230"/>
      <w:bookmarkEnd w:id="9231"/>
      <w:bookmarkEnd w:id="9232"/>
    </w:p>
    <w:p w:rsidR="00CD1EEA" w:rsidRDefault="00CD1EEA" w:rsidP="003E3C0B">
      <w:pPr>
        <w:rPr>
          <w:rtl/>
          <w:lang w:eastAsia="he-IL"/>
        </w:rPr>
      </w:pPr>
      <w:bookmarkStart w:id="9233" w:name="_ETM_Q43_407719"/>
      <w:bookmarkStart w:id="9234" w:name="_ETM_Q43_407790"/>
      <w:bookmarkEnd w:id="9233"/>
      <w:bookmarkEnd w:id="9234"/>
    </w:p>
    <w:p w:rsidR="00CD1EEA" w:rsidRDefault="00CD1EEA" w:rsidP="003E3C0B">
      <w:pPr>
        <w:pStyle w:val="-"/>
        <w:rPr>
          <w:rtl/>
        </w:rPr>
      </w:pPr>
      <w:r w:rsidRPr="00594DF0">
        <w:rPr>
          <w:rStyle w:val="TagStyle"/>
          <w:rtl/>
        </w:rPr>
        <w:t xml:space="preserve"> &lt;&lt; דובר_המשך &gt;&gt;</w:t>
      </w:r>
      <w:r w:rsidRPr="00A22360">
        <w:rPr>
          <w:rStyle w:val="TagStyle"/>
          <w:rtl/>
        </w:rPr>
        <w:t xml:space="preserve"> </w:t>
      </w:r>
      <w:r>
        <w:rPr>
          <w:rtl/>
        </w:rPr>
        <w:t>שר הנגב, הגליל והחוסן הלאומי יצחק שמעון וסרלאוף:</w:t>
      </w:r>
      <w:r w:rsidRPr="00A22360">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262DF0">
      <w:pPr>
        <w:rPr>
          <w:rtl/>
        </w:rPr>
      </w:pPr>
      <w:bookmarkStart w:id="9235" w:name="_ETM_Q43_429178"/>
      <w:bookmarkStart w:id="9236" w:name="_ETM_Q43_428286"/>
      <w:bookmarkStart w:id="9237" w:name="_ETM_Q43_428327"/>
      <w:bookmarkStart w:id="9238" w:name="_ETM_Q43_429640"/>
      <w:bookmarkStart w:id="9239" w:name="_ETM_Q43_429700"/>
      <w:bookmarkStart w:id="9240" w:name="_ETM_Q43_430060"/>
      <w:bookmarkStart w:id="9241" w:name="_ETM_Q43_430810"/>
      <w:bookmarkStart w:id="9242" w:name="_ETM_Q43_432629"/>
      <w:bookmarkEnd w:id="9235"/>
      <w:bookmarkEnd w:id="9236"/>
      <w:bookmarkEnd w:id="9237"/>
      <w:bookmarkEnd w:id="9238"/>
      <w:bookmarkEnd w:id="9239"/>
      <w:bookmarkEnd w:id="9240"/>
      <w:bookmarkEnd w:id="9241"/>
      <w:bookmarkEnd w:id="9242"/>
      <w:r>
        <w:rPr>
          <w:rtl/>
        </w:rPr>
        <w:t xml:space="preserve">הוגשו </w:t>
      </w:r>
      <w:bookmarkStart w:id="9243" w:name="_ETM_Q43_433140"/>
      <w:bookmarkStart w:id="9244" w:name="_ETM_Q43_430322"/>
      <w:bookmarkEnd w:id="9243"/>
      <w:bookmarkEnd w:id="9244"/>
      <w:r>
        <w:rPr>
          <w:rFonts w:hint="cs"/>
          <w:rtl/>
        </w:rPr>
        <w:t xml:space="preserve">גם </w:t>
      </w:r>
      <w:r>
        <w:rPr>
          <w:rtl/>
        </w:rPr>
        <w:t xml:space="preserve">כתבי </w:t>
      </w:r>
      <w:bookmarkStart w:id="9245" w:name="_ETM_Q43_433530"/>
      <w:bookmarkEnd w:id="9245"/>
      <w:r>
        <w:rPr>
          <w:rtl/>
        </w:rPr>
        <w:t xml:space="preserve">אישום </w:t>
      </w:r>
      <w:bookmarkStart w:id="9246" w:name="_ETM_Q43_433770"/>
      <w:bookmarkEnd w:id="9246"/>
      <w:r>
        <w:rPr>
          <w:rtl/>
        </w:rPr>
        <w:t xml:space="preserve">כלפי </w:t>
      </w:r>
      <w:bookmarkStart w:id="9247" w:name="_ETM_Q43_434099"/>
      <w:bookmarkEnd w:id="9247"/>
      <w:r>
        <w:rPr>
          <w:rtl/>
        </w:rPr>
        <w:t xml:space="preserve">בני </w:t>
      </w:r>
      <w:bookmarkStart w:id="9248" w:name="_ETM_Q43_434310"/>
      <w:bookmarkEnd w:id="9248"/>
      <w:r>
        <w:rPr>
          <w:rtl/>
        </w:rPr>
        <w:t xml:space="preserve">נוער </w:t>
      </w:r>
      <w:bookmarkStart w:id="9249" w:name="_ETM_Q43_434819"/>
      <w:bookmarkEnd w:id="9249"/>
      <w:r>
        <w:rPr>
          <w:rtl/>
        </w:rPr>
        <w:t>קטינים</w:t>
      </w:r>
      <w:r>
        <w:rPr>
          <w:rFonts w:hint="cs"/>
          <w:rtl/>
        </w:rPr>
        <w:t>,</w:t>
      </w:r>
      <w:r>
        <w:rPr>
          <w:rtl/>
        </w:rPr>
        <w:t xml:space="preserve"> </w:t>
      </w:r>
      <w:bookmarkStart w:id="9250" w:name="_ETM_Q43_436420"/>
      <w:bookmarkEnd w:id="9250"/>
      <w:r>
        <w:rPr>
          <w:rtl/>
        </w:rPr>
        <w:t xml:space="preserve">תוך </w:t>
      </w:r>
      <w:bookmarkStart w:id="9251" w:name="_ETM_Q43_436630"/>
      <w:bookmarkEnd w:id="9251"/>
      <w:r>
        <w:rPr>
          <w:rtl/>
        </w:rPr>
        <w:t>נקי</w:t>
      </w:r>
      <w:bookmarkStart w:id="9252" w:name="_ETM_Q43_437140"/>
      <w:bookmarkStart w:id="9253" w:name="_ETM_Q43_435052"/>
      <w:bookmarkEnd w:id="9252"/>
      <w:bookmarkEnd w:id="9253"/>
      <w:r>
        <w:rPr>
          <w:rtl/>
        </w:rPr>
        <w:t>ט</w:t>
      </w:r>
      <w:bookmarkStart w:id="9254" w:name="_ETM_Q43_437560"/>
      <w:bookmarkEnd w:id="9254"/>
      <w:r>
        <w:rPr>
          <w:rFonts w:hint="cs"/>
          <w:rtl/>
        </w:rPr>
        <w:t xml:space="preserve">ת </w:t>
      </w:r>
      <w:bookmarkStart w:id="9255" w:name="_ETM_Q43_439442"/>
      <w:bookmarkEnd w:id="9255"/>
      <w:r>
        <w:rPr>
          <w:rtl/>
        </w:rPr>
        <w:t xml:space="preserve">יד </w:t>
      </w:r>
      <w:bookmarkStart w:id="9256" w:name="_ETM_Q43_437920"/>
      <w:bookmarkEnd w:id="9256"/>
      <w:r>
        <w:rPr>
          <w:rtl/>
        </w:rPr>
        <w:t xml:space="preserve">קשה </w:t>
      </w:r>
      <w:bookmarkStart w:id="9257" w:name="_ETM_Q43_439400"/>
      <w:bookmarkEnd w:id="9257"/>
      <w:r>
        <w:rPr>
          <w:rtl/>
        </w:rPr>
        <w:t xml:space="preserve">כנגד </w:t>
      </w:r>
      <w:bookmarkStart w:id="9258" w:name="_ETM_Q43_439970"/>
      <w:bookmarkEnd w:id="9258"/>
      <w:r>
        <w:rPr>
          <w:rtl/>
        </w:rPr>
        <w:t>ה</w:t>
      </w:r>
      <w:bookmarkStart w:id="9259" w:name="_ETM_Q43_440180"/>
      <w:bookmarkEnd w:id="9259"/>
      <w:r>
        <w:rPr>
          <w:rtl/>
        </w:rPr>
        <w:t xml:space="preserve">מארגנים </w:t>
      </w:r>
      <w:bookmarkStart w:id="9260" w:name="_ETM_Q43_440839"/>
      <w:bookmarkEnd w:id="9260"/>
      <w:r>
        <w:rPr>
          <w:rtl/>
        </w:rPr>
        <w:t xml:space="preserve">של </w:t>
      </w:r>
      <w:bookmarkStart w:id="9261" w:name="_ETM_Q43_441050"/>
      <w:bookmarkEnd w:id="9261"/>
      <w:r>
        <w:rPr>
          <w:rtl/>
        </w:rPr>
        <w:t>המחאות</w:t>
      </w:r>
      <w:r>
        <w:rPr>
          <w:rFonts w:hint="cs"/>
          <w:rtl/>
        </w:rPr>
        <w:t>,</w:t>
      </w:r>
      <w:r>
        <w:rPr>
          <w:rtl/>
        </w:rPr>
        <w:t xml:space="preserve"> </w:t>
      </w:r>
      <w:bookmarkStart w:id="9262" w:name="_ETM_Q43_442900"/>
      <w:bookmarkEnd w:id="9262"/>
      <w:r>
        <w:rPr>
          <w:rtl/>
        </w:rPr>
        <w:t xml:space="preserve">וגם </w:t>
      </w:r>
      <w:bookmarkStart w:id="9263" w:name="_ETM_Q43_443260"/>
      <w:bookmarkEnd w:id="9263"/>
      <w:r>
        <w:rPr>
          <w:rtl/>
        </w:rPr>
        <w:t xml:space="preserve">ביצוע </w:t>
      </w:r>
      <w:bookmarkStart w:id="9264" w:name="_ETM_Q43_443740"/>
      <w:bookmarkEnd w:id="9264"/>
      <w:r>
        <w:rPr>
          <w:rtl/>
        </w:rPr>
        <w:t>צ</w:t>
      </w:r>
      <w:bookmarkStart w:id="9265" w:name="_ETM_Q43_442382"/>
      <w:bookmarkEnd w:id="9265"/>
      <w:r>
        <w:rPr>
          <w:rtl/>
        </w:rPr>
        <w:t xml:space="preserve">עדים </w:t>
      </w:r>
      <w:bookmarkStart w:id="9266" w:name="_ETM_Q43_444460"/>
      <w:bookmarkStart w:id="9267" w:name="_ETM_Q43_444940"/>
      <w:bookmarkStart w:id="9268" w:name="_ETM_Q43_445580"/>
      <w:bookmarkStart w:id="9269" w:name="_ETM_Q43_445849"/>
      <w:bookmarkEnd w:id="9266"/>
      <w:bookmarkEnd w:id="9267"/>
      <w:bookmarkEnd w:id="9268"/>
      <w:bookmarkEnd w:id="9269"/>
      <w:r>
        <w:rPr>
          <w:rtl/>
        </w:rPr>
        <w:t xml:space="preserve">מקדימים </w:t>
      </w:r>
      <w:bookmarkStart w:id="9270" w:name="_ETM_Q43_446360"/>
      <w:bookmarkEnd w:id="9270"/>
      <w:r>
        <w:rPr>
          <w:rtl/>
        </w:rPr>
        <w:t xml:space="preserve">למנוע </w:t>
      </w:r>
      <w:bookmarkStart w:id="9271" w:name="_ETM_Q43_446779"/>
      <w:bookmarkEnd w:id="9271"/>
      <w:r>
        <w:rPr>
          <w:rtl/>
        </w:rPr>
        <w:t>אותם</w:t>
      </w:r>
      <w:r>
        <w:rPr>
          <w:rFonts w:hint="cs"/>
          <w:rtl/>
        </w:rPr>
        <w:t>.</w:t>
      </w:r>
      <w:r>
        <w:rPr>
          <w:rtl/>
        </w:rPr>
        <w:t xml:space="preserve"> </w:t>
      </w:r>
      <w:bookmarkStart w:id="9272" w:name="_ETM_Q43_452259"/>
      <w:bookmarkEnd w:id="9272"/>
      <w:r>
        <w:rPr>
          <w:rtl/>
        </w:rPr>
        <w:t xml:space="preserve">170 </w:t>
      </w:r>
      <w:bookmarkStart w:id="9273" w:name="_ETM_Q43_452889"/>
      <w:bookmarkEnd w:id="9273"/>
      <w:r>
        <w:rPr>
          <w:rtl/>
        </w:rPr>
        <w:t xml:space="preserve">כתבי </w:t>
      </w:r>
      <w:bookmarkStart w:id="9274" w:name="_ETM_Q43_453309"/>
      <w:bookmarkEnd w:id="9274"/>
      <w:r>
        <w:rPr>
          <w:rtl/>
        </w:rPr>
        <w:t xml:space="preserve">אישום </w:t>
      </w:r>
      <w:bookmarkStart w:id="9275" w:name="_ETM_Q43_454059"/>
      <w:bookmarkEnd w:id="9275"/>
      <w:r>
        <w:rPr>
          <w:rtl/>
        </w:rPr>
        <w:t xml:space="preserve">נגד </w:t>
      </w:r>
      <w:bookmarkStart w:id="9276" w:name="_ETM_Q43_454389"/>
      <w:bookmarkEnd w:id="9276"/>
      <w:r>
        <w:rPr>
          <w:rtl/>
        </w:rPr>
        <w:t xml:space="preserve">חשודים </w:t>
      </w:r>
      <w:bookmarkStart w:id="9277" w:name="_ETM_Q43_454900"/>
      <w:bookmarkEnd w:id="9277"/>
      <w:r>
        <w:rPr>
          <w:rFonts w:hint="cs"/>
          <w:rtl/>
        </w:rPr>
        <w:t>ב</w:t>
      </w:r>
      <w:r>
        <w:rPr>
          <w:rtl/>
        </w:rPr>
        <w:t xml:space="preserve">חסימות </w:t>
      </w:r>
      <w:bookmarkStart w:id="9278" w:name="_ETM_Q43_455379"/>
      <w:bookmarkEnd w:id="9278"/>
      <w:r>
        <w:rPr>
          <w:rtl/>
        </w:rPr>
        <w:t>כבישים</w:t>
      </w:r>
      <w:r>
        <w:rPr>
          <w:rFonts w:hint="cs"/>
          <w:rtl/>
        </w:rPr>
        <w:t>.</w:t>
      </w:r>
      <w:bookmarkStart w:id="9279" w:name="_ETM_Q43_453762"/>
      <w:bookmarkEnd w:id="9279"/>
      <w:r>
        <w:rPr>
          <w:rtl/>
        </w:rPr>
        <w:t xml:space="preserve"> </w:t>
      </w:r>
      <w:bookmarkStart w:id="9280" w:name="_ETM_Q43_457529"/>
      <w:bookmarkEnd w:id="9280"/>
      <w:r>
        <w:rPr>
          <w:rtl/>
        </w:rPr>
        <w:t xml:space="preserve">הפרקליטות </w:t>
      </w:r>
      <w:bookmarkStart w:id="9281" w:name="_ETM_Q43_458689"/>
      <w:bookmarkEnd w:id="9281"/>
      <w:r>
        <w:rPr>
          <w:rtl/>
        </w:rPr>
        <w:t>ביקשה</w:t>
      </w:r>
      <w:r>
        <w:rPr>
          <w:rFonts w:hint="cs"/>
          <w:rtl/>
        </w:rPr>
        <w:t xml:space="preserve"> </w:t>
      </w:r>
      <w:r>
        <w:rPr>
          <w:rFonts w:hint="eastAsia"/>
          <w:rtl/>
        </w:rPr>
        <w:t>–</w:t>
      </w:r>
      <w:r>
        <w:rPr>
          <w:rtl/>
        </w:rPr>
        <w:t xml:space="preserve"> </w:t>
      </w:r>
      <w:bookmarkStart w:id="9282" w:name="_ETM_Q43_459890"/>
      <w:bookmarkEnd w:id="9282"/>
      <w:r>
        <w:rPr>
          <w:rtl/>
        </w:rPr>
        <w:t xml:space="preserve">אתה </w:t>
      </w:r>
      <w:bookmarkStart w:id="9283" w:name="_ETM_Q43_460100"/>
      <w:bookmarkEnd w:id="9283"/>
      <w:r>
        <w:rPr>
          <w:rtl/>
        </w:rPr>
        <w:t>שומע</w:t>
      </w:r>
      <w:r>
        <w:rPr>
          <w:rFonts w:hint="cs"/>
          <w:rtl/>
        </w:rPr>
        <w:t>,</w:t>
      </w:r>
      <w:r>
        <w:rPr>
          <w:rtl/>
        </w:rPr>
        <w:t xml:space="preserve"> </w:t>
      </w:r>
      <w:bookmarkStart w:id="9284" w:name="_ETM_Q43_460370"/>
      <w:bookmarkEnd w:id="9284"/>
      <w:r>
        <w:rPr>
          <w:rFonts w:hint="cs"/>
          <w:rtl/>
        </w:rPr>
        <w:t>ניס</w:t>
      </w:r>
      <w:bookmarkStart w:id="9285" w:name="_ETM_Q43_457221"/>
      <w:bookmarkStart w:id="9286" w:name="_ETM_Q43_454421"/>
      <w:bookmarkEnd w:id="9285"/>
      <w:bookmarkEnd w:id="9286"/>
      <w:r>
        <w:rPr>
          <w:rtl/>
        </w:rPr>
        <w:t>י</w:t>
      </w:r>
      <w:bookmarkStart w:id="9287" w:name="_ETM_Q43_458782"/>
      <w:bookmarkEnd w:id="9287"/>
      <w:r>
        <w:rPr>
          <w:rtl/>
        </w:rPr>
        <w:t>ם</w:t>
      </w:r>
      <w:r>
        <w:rPr>
          <w:rFonts w:hint="cs"/>
          <w:rtl/>
        </w:rPr>
        <w:t>?</w:t>
      </w:r>
      <w:r>
        <w:rPr>
          <w:rtl/>
        </w:rPr>
        <w:t xml:space="preserve"> </w:t>
      </w:r>
      <w:bookmarkStart w:id="9288" w:name="_ETM_Q43_461529"/>
      <w:bookmarkStart w:id="9289" w:name="_ETM_Q43_461620"/>
      <w:bookmarkStart w:id="9290" w:name="_ETM_Q43_462141"/>
      <w:bookmarkStart w:id="9291" w:name="_ETM_Q43_458640"/>
      <w:bookmarkStart w:id="9292" w:name="_ETM_Q43_461889"/>
      <w:bookmarkEnd w:id="9288"/>
      <w:bookmarkEnd w:id="9289"/>
      <w:bookmarkEnd w:id="9290"/>
      <w:bookmarkEnd w:id="9291"/>
      <w:bookmarkEnd w:id="9292"/>
      <w:r>
        <w:rPr>
          <w:rtl/>
        </w:rPr>
        <w:t xml:space="preserve">170 </w:t>
      </w:r>
      <w:bookmarkStart w:id="9293" w:name="_ETM_Q43_463379"/>
      <w:bookmarkEnd w:id="9293"/>
      <w:r>
        <w:rPr>
          <w:rtl/>
        </w:rPr>
        <w:t xml:space="preserve">כתבי </w:t>
      </w:r>
      <w:bookmarkStart w:id="9294" w:name="_ETM_Q43_463860"/>
      <w:bookmarkEnd w:id="9294"/>
      <w:r>
        <w:rPr>
          <w:rtl/>
        </w:rPr>
        <w:t xml:space="preserve">אישום </w:t>
      </w:r>
      <w:bookmarkStart w:id="9295" w:name="_ETM_Q43_465160"/>
      <w:bookmarkStart w:id="9296" w:name="_ETM_Q43_456951"/>
      <w:bookmarkEnd w:id="9295"/>
      <w:bookmarkEnd w:id="9296"/>
      <w:r>
        <w:rPr>
          <w:rFonts w:hint="cs"/>
          <w:rtl/>
        </w:rPr>
        <w:t>של</w:t>
      </w:r>
      <w:r>
        <w:rPr>
          <w:rtl/>
        </w:rPr>
        <w:t xml:space="preserve"> </w:t>
      </w:r>
      <w:bookmarkStart w:id="9297" w:name="_ETM_Q43_465339"/>
      <w:bookmarkEnd w:id="9297"/>
      <w:r>
        <w:rPr>
          <w:rtl/>
        </w:rPr>
        <w:t xml:space="preserve">חסימות </w:t>
      </w:r>
      <w:bookmarkStart w:id="9298" w:name="_ETM_Q43_465790"/>
      <w:bookmarkEnd w:id="9298"/>
      <w:r>
        <w:rPr>
          <w:rtl/>
        </w:rPr>
        <w:t>כבישים</w:t>
      </w:r>
      <w:r w:rsidR="00262DF0">
        <w:rPr>
          <w:rFonts w:hint="cs"/>
          <w:rtl/>
        </w:rPr>
        <w:t>.</w:t>
      </w:r>
      <w:r>
        <w:rPr>
          <w:rtl/>
        </w:rPr>
        <w:t xml:space="preserve"> </w:t>
      </w:r>
      <w:bookmarkStart w:id="9299" w:name="_ETM_Q43_466860"/>
      <w:bookmarkEnd w:id="9299"/>
      <w:r>
        <w:rPr>
          <w:rtl/>
        </w:rPr>
        <w:t xml:space="preserve">הפרקליטות </w:t>
      </w:r>
      <w:bookmarkStart w:id="9300" w:name="_ETM_Q43_467610"/>
      <w:bookmarkEnd w:id="9300"/>
      <w:r>
        <w:rPr>
          <w:rtl/>
        </w:rPr>
        <w:t xml:space="preserve">ביקשה </w:t>
      </w:r>
      <w:bookmarkStart w:id="9301" w:name="_ETM_Q43_468210"/>
      <w:bookmarkStart w:id="9302" w:name="_ETM_Q43_468720"/>
      <w:bookmarkStart w:id="9303" w:name="_ETM_Q43_466831"/>
      <w:bookmarkEnd w:id="9301"/>
      <w:bookmarkEnd w:id="9302"/>
      <w:bookmarkEnd w:id="9303"/>
      <w:r>
        <w:rPr>
          <w:rFonts w:hint="cs"/>
          <w:rtl/>
        </w:rPr>
        <w:t>נגד</w:t>
      </w:r>
      <w:bookmarkStart w:id="9304" w:name="_ETM_Q43_467361"/>
      <w:bookmarkEnd w:id="9304"/>
      <w:r>
        <w:rPr>
          <w:rtl/>
        </w:rPr>
        <w:t xml:space="preserve"> </w:t>
      </w:r>
      <w:bookmarkStart w:id="9305" w:name="_ETM_Q43_468960"/>
      <w:bookmarkStart w:id="9306" w:name="_ETM_Q43_467502"/>
      <w:bookmarkEnd w:id="9305"/>
      <w:bookmarkEnd w:id="9306"/>
      <w:r>
        <w:rPr>
          <w:rtl/>
        </w:rPr>
        <w:t xml:space="preserve">אותם </w:t>
      </w:r>
      <w:bookmarkStart w:id="9307" w:name="_ETM_Q43_469230"/>
      <w:bookmarkEnd w:id="9307"/>
      <w:r>
        <w:rPr>
          <w:rtl/>
        </w:rPr>
        <w:t xml:space="preserve">170 </w:t>
      </w:r>
      <w:bookmarkStart w:id="9308" w:name="_ETM_Q43_470570"/>
      <w:bookmarkEnd w:id="9308"/>
      <w:r>
        <w:rPr>
          <w:rtl/>
        </w:rPr>
        <w:t xml:space="preserve">מעצרים </w:t>
      </w:r>
      <w:bookmarkStart w:id="9309" w:name="_ETM_Q43_471200"/>
      <w:bookmarkEnd w:id="9309"/>
      <w:r>
        <w:rPr>
          <w:rtl/>
        </w:rPr>
        <w:t xml:space="preserve">עד </w:t>
      </w:r>
      <w:bookmarkStart w:id="9310" w:name="_ETM_Q43_471320"/>
      <w:bookmarkEnd w:id="9310"/>
      <w:r>
        <w:rPr>
          <w:rtl/>
        </w:rPr>
        <w:t xml:space="preserve">תום </w:t>
      </w:r>
      <w:bookmarkStart w:id="9311" w:name="_ETM_Q43_471560"/>
      <w:bookmarkEnd w:id="9311"/>
      <w:r>
        <w:rPr>
          <w:rtl/>
        </w:rPr>
        <w:t>ההל</w:t>
      </w:r>
      <w:bookmarkStart w:id="9312" w:name="_ETM_Q43_464941"/>
      <w:bookmarkStart w:id="9313" w:name="_ETM_Q43_460321"/>
      <w:bookmarkEnd w:id="9312"/>
      <w:bookmarkEnd w:id="9313"/>
      <w:r>
        <w:rPr>
          <w:rtl/>
        </w:rPr>
        <w:t>יכים</w:t>
      </w:r>
      <w:r>
        <w:rPr>
          <w:rFonts w:hint="cs"/>
          <w:rtl/>
        </w:rPr>
        <w:t>,</w:t>
      </w:r>
      <w:r>
        <w:rPr>
          <w:rtl/>
        </w:rPr>
        <w:t xml:space="preserve"> </w:t>
      </w:r>
      <w:bookmarkStart w:id="9314" w:name="_ETM_Q43_472010"/>
      <w:bookmarkEnd w:id="9314"/>
      <w:r>
        <w:rPr>
          <w:rtl/>
        </w:rPr>
        <w:t xml:space="preserve">לא </w:t>
      </w:r>
      <w:bookmarkStart w:id="9315" w:name="_ETM_Q43_472100"/>
      <w:bookmarkEnd w:id="9315"/>
      <w:r>
        <w:rPr>
          <w:rtl/>
        </w:rPr>
        <w:t>פחות</w:t>
      </w:r>
      <w:r>
        <w:rPr>
          <w:rFonts w:hint="cs"/>
          <w:rtl/>
        </w:rPr>
        <w:t>,</w:t>
      </w:r>
      <w:r>
        <w:rPr>
          <w:rtl/>
        </w:rPr>
        <w:t xml:space="preserve"> </w:t>
      </w:r>
      <w:bookmarkStart w:id="9316" w:name="_ETM_Q43_472610"/>
      <w:bookmarkEnd w:id="9316"/>
      <w:r>
        <w:rPr>
          <w:rtl/>
        </w:rPr>
        <w:t xml:space="preserve">בגלל </w:t>
      </w:r>
      <w:bookmarkStart w:id="9317" w:name="_ETM_Q43_472850"/>
      <w:bookmarkEnd w:id="9317"/>
      <w:r>
        <w:rPr>
          <w:rtl/>
        </w:rPr>
        <w:t xml:space="preserve">שהם </w:t>
      </w:r>
      <w:bookmarkStart w:id="9318" w:name="_ETM_Q43_473000"/>
      <w:bookmarkEnd w:id="9318"/>
      <w:r>
        <w:rPr>
          <w:rtl/>
        </w:rPr>
        <w:t>ח</w:t>
      </w:r>
      <w:r>
        <w:rPr>
          <w:rFonts w:hint="cs"/>
          <w:rtl/>
        </w:rPr>
        <w:t>סמ</w:t>
      </w:r>
      <w:r>
        <w:rPr>
          <w:rtl/>
        </w:rPr>
        <w:t xml:space="preserve">ו </w:t>
      </w:r>
      <w:bookmarkStart w:id="9319" w:name="_ETM_Q43_473270"/>
      <w:bookmarkEnd w:id="9319"/>
      <w:r>
        <w:rPr>
          <w:rtl/>
        </w:rPr>
        <w:t>כביש</w:t>
      </w:r>
      <w:bookmarkStart w:id="9320" w:name="_ETM_Q43_475021"/>
      <w:bookmarkEnd w:id="9320"/>
      <w:r>
        <w:rPr>
          <w:rFonts w:hint="cs"/>
          <w:rtl/>
        </w:rPr>
        <w:t>.</w:t>
      </w:r>
      <w:r>
        <w:rPr>
          <w:rtl/>
        </w:rPr>
        <w:t xml:space="preserve"> </w:t>
      </w:r>
      <w:bookmarkStart w:id="9321" w:name="_ETM_Q43_476370"/>
      <w:bookmarkEnd w:id="9321"/>
      <w:r>
        <w:rPr>
          <w:rtl/>
        </w:rPr>
        <w:t xml:space="preserve">כך </w:t>
      </w:r>
      <w:bookmarkStart w:id="9322" w:name="_ETM_Q43_476580"/>
      <w:bookmarkEnd w:id="9322"/>
      <w:r>
        <w:rPr>
          <w:rtl/>
        </w:rPr>
        <w:t xml:space="preserve">פורסם </w:t>
      </w:r>
      <w:bookmarkStart w:id="9323" w:name="_ETM_Q43_476999"/>
      <w:bookmarkEnd w:id="9323"/>
      <w:r>
        <w:rPr>
          <w:rtl/>
        </w:rPr>
        <w:t xml:space="preserve">בעיתון </w:t>
      </w:r>
      <w:bookmarkStart w:id="9324" w:name="_ETM_Q43_478529"/>
      <w:bookmarkEnd w:id="9324"/>
      <w:r>
        <w:rPr>
          <w:rtl/>
        </w:rPr>
        <w:t>גלובס</w:t>
      </w:r>
      <w:r>
        <w:rPr>
          <w:rFonts w:hint="cs"/>
          <w:rtl/>
        </w:rPr>
        <w:t>.</w:t>
      </w:r>
      <w:bookmarkStart w:id="9325" w:name="_ETM_Q43_475201"/>
      <w:bookmarkStart w:id="9326" w:name="_ETM_Q43_479279"/>
      <w:bookmarkStart w:id="9327" w:name="_ETM_Q43_475752"/>
      <w:bookmarkEnd w:id="9325"/>
      <w:bookmarkEnd w:id="9326"/>
      <w:bookmarkEnd w:id="9327"/>
    </w:p>
    <w:p w:rsidR="00CD1EEA" w:rsidRDefault="00CD1EEA" w:rsidP="003E3C0B">
      <w:pPr>
        <w:rPr>
          <w:rtl/>
        </w:rPr>
      </w:pPr>
      <w:bookmarkStart w:id="9328" w:name="_ETM_Q43_475850"/>
      <w:bookmarkEnd w:id="9328"/>
    </w:p>
    <w:p w:rsidR="00CD1EEA" w:rsidRDefault="00CD1EEA" w:rsidP="003E3C0B">
      <w:pPr>
        <w:pStyle w:val="af9"/>
        <w:rPr>
          <w:rtl/>
        </w:rPr>
      </w:pPr>
      <w:bookmarkStart w:id="9329" w:name="ET_yor_6490_3"/>
      <w:r w:rsidRPr="00594DF0">
        <w:rPr>
          <w:rStyle w:val="TagStyle"/>
          <w:rtl/>
        </w:rPr>
        <w:t xml:space="preserve"> &lt;&lt; יור &gt;&gt;</w:t>
      </w:r>
      <w:r w:rsidRPr="007B25A5">
        <w:rPr>
          <w:rStyle w:val="TagStyle"/>
          <w:rtl/>
        </w:rPr>
        <w:t xml:space="preserve"> </w:t>
      </w:r>
      <w:r>
        <w:rPr>
          <w:rtl/>
        </w:rPr>
        <w:t>היו"ר ניסים ואטורי:</w:t>
      </w:r>
      <w:r w:rsidRPr="007B25A5">
        <w:rPr>
          <w:rStyle w:val="TagStyle"/>
          <w:rtl/>
        </w:rPr>
        <w:t xml:space="preserve"> </w:t>
      </w:r>
      <w:r w:rsidRPr="00594DF0">
        <w:rPr>
          <w:rStyle w:val="TagStyle"/>
          <w:rtl/>
        </w:rPr>
        <w:t>&lt;&lt; יור &gt;&gt;</w:t>
      </w:r>
      <w:r>
        <w:rPr>
          <w:rtl/>
        </w:rPr>
        <w:t xml:space="preserve"> </w:t>
      </w:r>
      <w:bookmarkEnd w:id="9329"/>
    </w:p>
    <w:p w:rsidR="00CD1EEA" w:rsidRDefault="00CD1EEA" w:rsidP="001B10C0">
      <w:pPr>
        <w:rPr>
          <w:rtl/>
          <w:lang w:eastAsia="he-IL"/>
        </w:rPr>
      </w:pPr>
    </w:p>
    <w:p w:rsidR="00CD1EEA" w:rsidRDefault="00CD1EEA" w:rsidP="003E3C0B">
      <w:pPr>
        <w:rPr>
          <w:rtl/>
        </w:rPr>
      </w:pPr>
      <w:bookmarkStart w:id="9330" w:name="_ETM_Q43_477760"/>
      <w:bookmarkEnd w:id="9330"/>
      <w:r>
        <w:rPr>
          <w:rFonts w:hint="cs"/>
          <w:rtl/>
          <w:lang w:eastAsia="he-IL"/>
        </w:rPr>
        <w:t>הבנתי שהיום הם ב</w:t>
      </w:r>
      <w:bookmarkStart w:id="9331" w:name="_ETM_Q43_475882"/>
      <w:bookmarkStart w:id="9332" w:name="_ETM_Q43_475980"/>
      <w:bookmarkEnd w:id="9331"/>
      <w:bookmarkEnd w:id="9332"/>
      <w:r>
        <w:rPr>
          <w:rtl/>
        </w:rPr>
        <w:t>שביתה</w:t>
      </w:r>
      <w:r>
        <w:rPr>
          <w:rFonts w:hint="cs"/>
          <w:rtl/>
        </w:rPr>
        <w:t>.</w:t>
      </w:r>
      <w:bookmarkStart w:id="9333" w:name="_ETM_Q43_480089"/>
      <w:bookmarkEnd w:id="9333"/>
    </w:p>
    <w:p w:rsidR="00CD1EEA" w:rsidRDefault="00CD1EEA" w:rsidP="003E3C0B">
      <w:pPr>
        <w:rPr>
          <w:rtl/>
        </w:rPr>
      </w:pPr>
      <w:bookmarkStart w:id="9334" w:name="_ETM_Q43_477541"/>
      <w:bookmarkEnd w:id="9334"/>
    </w:p>
    <w:p w:rsidR="00CD1EEA" w:rsidRDefault="00CD1EEA" w:rsidP="003E3C0B">
      <w:pPr>
        <w:pStyle w:val="-"/>
        <w:rPr>
          <w:rtl/>
        </w:rPr>
      </w:pPr>
      <w:r w:rsidRPr="00594DF0">
        <w:rPr>
          <w:rStyle w:val="TagStyle"/>
          <w:rtl/>
        </w:rPr>
        <w:t xml:space="preserve"> &lt;&lt; דובר_המשך &gt;&gt;</w:t>
      </w:r>
      <w:r w:rsidRPr="00F01ED9">
        <w:rPr>
          <w:rStyle w:val="TagStyle"/>
          <w:rtl/>
        </w:rPr>
        <w:t xml:space="preserve"> </w:t>
      </w:r>
      <w:r>
        <w:rPr>
          <w:rtl/>
        </w:rPr>
        <w:t>שר הנגב, הגליל והחוסן הלאומי יצחק שמעון וסרלאוף:</w:t>
      </w:r>
      <w:r w:rsidRPr="00F01ED9">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335" w:name="_ETM_Q43_480213"/>
      <w:bookmarkEnd w:id="9335"/>
      <w:r>
        <w:rPr>
          <w:rFonts w:hint="cs"/>
          <w:rtl/>
          <w:lang w:eastAsia="he-IL"/>
        </w:rPr>
        <w:t>היום הם</w:t>
      </w:r>
      <w:bookmarkStart w:id="9336" w:name="_ETM_Q43_482946"/>
      <w:bookmarkEnd w:id="9336"/>
      <w:r>
        <w:rPr>
          <w:rFonts w:hint="cs"/>
          <w:rtl/>
          <w:lang w:eastAsia="he-IL"/>
        </w:rPr>
        <w:t xml:space="preserve"> בשביתה, כן.</w:t>
      </w:r>
      <w:bookmarkStart w:id="9337" w:name="_ETM_Q43_486689"/>
      <w:bookmarkEnd w:id="9337"/>
    </w:p>
    <w:p w:rsidR="00CD1EEA" w:rsidRDefault="00CD1EEA" w:rsidP="003E3C0B">
      <w:pPr>
        <w:rPr>
          <w:rtl/>
          <w:lang w:eastAsia="he-IL"/>
        </w:rPr>
      </w:pPr>
      <w:bookmarkStart w:id="9338" w:name="_ETM_Q43_486796"/>
      <w:bookmarkEnd w:id="9338"/>
    </w:p>
    <w:p w:rsidR="00CD1EEA" w:rsidRDefault="00CD1EEA" w:rsidP="003E3C0B">
      <w:pPr>
        <w:rPr>
          <w:rtl/>
        </w:rPr>
      </w:pPr>
      <w:bookmarkStart w:id="9339" w:name="_ETM_Q43_486850"/>
      <w:bookmarkStart w:id="9340" w:name="_ETM_Q43_486947"/>
      <w:bookmarkEnd w:id="9339"/>
      <w:bookmarkEnd w:id="9340"/>
      <w:r>
        <w:rPr>
          <w:rFonts w:hint="cs"/>
          <w:rtl/>
          <w:lang w:eastAsia="he-IL"/>
        </w:rPr>
        <w:t xml:space="preserve">בואו נדבר </w:t>
      </w:r>
      <w:r w:rsidR="00262DF0">
        <w:rPr>
          <w:rFonts w:hint="cs"/>
          <w:rtl/>
          <w:lang w:eastAsia="he-IL"/>
        </w:rPr>
        <w:t xml:space="preserve">על </w:t>
      </w:r>
      <w:r>
        <w:rPr>
          <w:rFonts w:hint="cs"/>
          <w:rtl/>
          <w:lang w:eastAsia="he-IL"/>
        </w:rPr>
        <w:t>מה עוד היה בתקופת ההתנתקות</w:t>
      </w:r>
      <w:bookmarkStart w:id="9341" w:name="_ETM_Q43_483341"/>
      <w:bookmarkStart w:id="9342" w:name="_ETM_Q43_481800"/>
      <w:bookmarkStart w:id="9343" w:name="_ETM_Q43_485140"/>
      <w:bookmarkStart w:id="9344" w:name="_ETM_Q43_485349"/>
      <w:bookmarkStart w:id="9345" w:name="_ETM_Q43_485950"/>
      <w:bookmarkStart w:id="9346" w:name="_ETM_Q43_486160"/>
      <w:bookmarkStart w:id="9347" w:name="_ETM_Q43_486279"/>
      <w:bookmarkStart w:id="9348" w:name="_ETM_Q43_486459"/>
      <w:bookmarkStart w:id="9349" w:name="_ETM_Q43_486970"/>
      <w:bookmarkStart w:id="9350" w:name="_ETM_Q43_488160"/>
      <w:bookmarkStart w:id="9351" w:name="_ETM_Q43_488234"/>
      <w:bookmarkEnd w:id="9341"/>
      <w:bookmarkEnd w:id="9342"/>
      <w:bookmarkEnd w:id="9343"/>
      <w:bookmarkEnd w:id="9344"/>
      <w:bookmarkEnd w:id="9345"/>
      <w:bookmarkEnd w:id="9346"/>
      <w:bookmarkEnd w:id="9347"/>
      <w:bookmarkEnd w:id="9348"/>
      <w:bookmarkEnd w:id="9349"/>
      <w:bookmarkEnd w:id="9350"/>
      <w:bookmarkEnd w:id="9351"/>
      <w:r>
        <w:rPr>
          <w:rFonts w:hint="cs"/>
          <w:rtl/>
          <w:lang w:eastAsia="he-IL"/>
        </w:rPr>
        <w:t xml:space="preserve">, </w:t>
      </w:r>
      <w:bookmarkStart w:id="9352" w:name="_ETM_Q43_490851"/>
      <w:bookmarkEnd w:id="9352"/>
      <w:r>
        <w:rPr>
          <w:rFonts w:hint="cs"/>
          <w:rtl/>
          <w:lang w:eastAsia="he-IL"/>
        </w:rPr>
        <w:t>והחור</w:t>
      </w:r>
      <w:r>
        <w:rPr>
          <w:rtl/>
        </w:rPr>
        <w:t xml:space="preserve"> </w:t>
      </w:r>
      <w:bookmarkStart w:id="9353" w:name="_ETM_Q43_488639"/>
      <w:bookmarkStart w:id="9354" w:name="_ETM_Q43_489000"/>
      <w:bookmarkStart w:id="9355" w:name="_ETM_Q43_487933"/>
      <w:bookmarkEnd w:id="9353"/>
      <w:bookmarkEnd w:id="9354"/>
      <w:bookmarkEnd w:id="9355"/>
      <w:r>
        <w:rPr>
          <w:rFonts w:hint="cs"/>
          <w:rtl/>
        </w:rPr>
        <w:t>הש</w:t>
      </w:r>
      <w:r>
        <w:rPr>
          <w:rtl/>
        </w:rPr>
        <w:t>חור</w:t>
      </w:r>
      <w:bookmarkStart w:id="9356" w:name="_ETM_Q43_489589"/>
      <w:bookmarkEnd w:id="9356"/>
      <w:r>
        <w:rPr>
          <w:rtl/>
        </w:rPr>
        <w:t xml:space="preserve"> </w:t>
      </w:r>
      <w:bookmarkStart w:id="9357" w:name="_ETM_Q43_490100"/>
      <w:bookmarkEnd w:id="9357"/>
      <w:r>
        <w:rPr>
          <w:rtl/>
        </w:rPr>
        <w:t xml:space="preserve">של </w:t>
      </w:r>
      <w:bookmarkStart w:id="9358" w:name="_ETM_Q43_490310"/>
      <w:bookmarkEnd w:id="9358"/>
      <w:r>
        <w:rPr>
          <w:rtl/>
        </w:rPr>
        <w:t>ימינו</w:t>
      </w:r>
      <w:r>
        <w:rPr>
          <w:rFonts w:hint="cs"/>
          <w:rtl/>
        </w:rPr>
        <w:t>,</w:t>
      </w:r>
      <w:bookmarkStart w:id="9359" w:name="_ETM_Q43_489994"/>
      <w:bookmarkEnd w:id="9359"/>
      <w:r>
        <w:rPr>
          <w:rtl/>
        </w:rPr>
        <w:t xml:space="preserve"> </w:t>
      </w:r>
      <w:bookmarkStart w:id="9360" w:name="_ETM_Q43_491190"/>
      <w:bookmarkEnd w:id="9360"/>
      <w:r>
        <w:rPr>
          <w:rtl/>
        </w:rPr>
        <w:t xml:space="preserve">שהמערכת </w:t>
      </w:r>
      <w:bookmarkStart w:id="9361" w:name="_ETM_Q43_491820"/>
      <w:bookmarkEnd w:id="9361"/>
      <w:r>
        <w:rPr>
          <w:rtl/>
        </w:rPr>
        <w:t>שותקת</w:t>
      </w:r>
      <w:r>
        <w:rPr>
          <w:rFonts w:hint="cs"/>
          <w:rtl/>
        </w:rPr>
        <w:t>,</w:t>
      </w:r>
      <w:r>
        <w:rPr>
          <w:rtl/>
        </w:rPr>
        <w:t xml:space="preserve"> </w:t>
      </w:r>
      <w:bookmarkStart w:id="9362" w:name="_ETM_Q43_492920"/>
      <w:bookmarkEnd w:id="9362"/>
      <w:r>
        <w:rPr>
          <w:rtl/>
        </w:rPr>
        <w:t>נ</w:t>
      </w:r>
      <w:bookmarkStart w:id="9363" w:name="_ETM_Q43_486124"/>
      <w:bookmarkStart w:id="9364" w:name="_ETM_Q43_493220"/>
      <w:bookmarkStart w:id="9365" w:name="_ETM_Q43_490425"/>
      <w:bookmarkEnd w:id="9363"/>
      <w:bookmarkEnd w:id="9364"/>
      <w:bookmarkEnd w:id="9365"/>
      <w:r>
        <w:rPr>
          <w:rFonts w:hint="cs"/>
          <w:rtl/>
        </w:rPr>
        <w:t>אלמת</w:t>
      </w:r>
      <w:r w:rsidR="00262DF0">
        <w:rPr>
          <w:rFonts w:hint="cs"/>
          <w:rtl/>
        </w:rPr>
        <w:t>,</w:t>
      </w:r>
      <w:r>
        <w:rPr>
          <w:rFonts w:hint="cs"/>
          <w:rtl/>
        </w:rPr>
        <w:t xml:space="preserve"> </w:t>
      </w:r>
      <w:r>
        <w:rPr>
          <w:rtl/>
        </w:rPr>
        <w:t>דו</w:t>
      </w:r>
      <w:r>
        <w:rPr>
          <w:rFonts w:hint="cs"/>
          <w:rtl/>
        </w:rPr>
        <w:t>מייה.</w:t>
      </w:r>
      <w:r>
        <w:rPr>
          <w:rtl/>
        </w:rPr>
        <w:t xml:space="preserve"> </w:t>
      </w:r>
      <w:bookmarkStart w:id="9366" w:name="_ETM_Q43_493580"/>
      <w:bookmarkStart w:id="9367" w:name="_ETM_Q43_494800"/>
      <w:bookmarkStart w:id="9368" w:name="_ETM_Q43_493094"/>
      <w:bookmarkEnd w:id="9366"/>
      <w:bookmarkEnd w:id="9367"/>
      <w:bookmarkEnd w:id="9368"/>
      <w:r>
        <w:rPr>
          <w:rtl/>
        </w:rPr>
        <w:t xml:space="preserve">מי </w:t>
      </w:r>
      <w:bookmarkStart w:id="9369" w:name="_ETM_Q43_494950"/>
      <w:bookmarkEnd w:id="9369"/>
      <w:r>
        <w:rPr>
          <w:rtl/>
        </w:rPr>
        <w:t xml:space="preserve">נמצא </w:t>
      </w:r>
      <w:bookmarkStart w:id="9370" w:name="_ETM_Q43_495279"/>
      <w:bookmarkEnd w:id="9370"/>
      <w:r>
        <w:rPr>
          <w:rtl/>
        </w:rPr>
        <w:t xml:space="preserve">פה </w:t>
      </w:r>
      <w:bookmarkStart w:id="9371" w:name="_ETM_Q43_495400"/>
      <w:bookmarkEnd w:id="9371"/>
      <w:r>
        <w:rPr>
          <w:rtl/>
        </w:rPr>
        <w:t xml:space="preserve">בניגוד </w:t>
      </w:r>
      <w:bookmarkStart w:id="9372" w:name="_ETM_Q43_495790"/>
      <w:bookmarkEnd w:id="9372"/>
      <w:r>
        <w:rPr>
          <w:rtl/>
        </w:rPr>
        <w:t>עניינים</w:t>
      </w:r>
      <w:r>
        <w:rPr>
          <w:rFonts w:hint="cs"/>
          <w:rtl/>
        </w:rPr>
        <w:t>,</w:t>
      </w:r>
      <w:r>
        <w:rPr>
          <w:rtl/>
        </w:rPr>
        <w:t xml:space="preserve"> </w:t>
      </w:r>
      <w:bookmarkStart w:id="9373" w:name="_ETM_Q43_496150"/>
      <w:bookmarkEnd w:id="9373"/>
      <w:r>
        <w:rPr>
          <w:rtl/>
        </w:rPr>
        <w:t xml:space="preserve">אם </w:t>
      </w:r>
      <w:bookmarkStart w:id="9374" w:name="_ETM_Q43_496240"/>
      <w:bookmarkEnd w:id="9374"/>
      <w:r>
        <w:rPr>
          <w:rtl/>
        </w:rPr>
        <w:t>כך</w:t>
      </w:r>
      <w:r>
        <w:rPr>
          <w:rFonts w:hint="cs"/>
          <w:rtl/>
        </w:rPr>
        <w:t>?</w:t>
      </w:r>
      <w:bookmarkStart w:id="9375" w:name="_ETM_Q43_498310"/>
      <w:bookmarkEnd w:id="9375"/>
    </w:p>
    <w:p w:rsidR="00CD1EEA" w:rsidRDefault="00CD1EEA" w:rsidP="003E3C0B">
      <w:pPr>
        <w:rPr>
          <w:rtl/>
        </w:rPr>
      </w:pPr>
      <w:bookmarkStart w:id="9376" w:name="_ETM_Q43_496604"/>
      <w:bookmarkEnd w:id="9376"/>
    </w:p>
    <w:p w:rsidR="00CD1EEA" w:rsidRDefault="00CD1EEA" w:rsidP="003E3C0B">
      <w:pPr>
        <w:pStyle w:val="af9"/>
        <w:rPr>
          <w:rtl/>
        </w:rPr>
      </w:pPr>
      <w:bookmarkStart w:id="9377" w:name="ET_yor_6490_5"/>
      <w:r w:rsidRPr="00594DF0">
        <w:rPr>
          <w:rStyle w:val="TagStyle"/>
          <w:rtl/>
        </w:rPr>
        <w:t xml:space="preserve"> &lt;&lt; יור &gt;&gt;</w:t>
      </w:r>
      <w:r w:rsidRPr="00860A06">
        <w:rPr>
          <w:rStyle w:val="TagStyle"/>
          <w:rtl/>
        </w:rPr>
        <w:t xml:space="preserve"> </w:t>
      </w:r>
      <w:r>
        <w:rPr>
          <w:rtl/>
        </w:rPr>
        <w:t>היו"ר ניסים ואטורי:</w:t>
      </w:r>
      <w:r w:rsidRPr="00860A06">
        <w:rPr>
          <w:rStyle w:val="TagStyle"/>
          <w:rtl/>
        </w:rPr>
        <w:t xml:space="preserve"> </w:t>
      </w:r>
      <w:r w:rsidRPr="00594DF0">
        <w:rPr>
          <w:rStyle w:val="TagStyle"/>
          <w:rtl/>
        </w:rPr>
        <w:t>&lt;&lt; יור &gt;&gt;</w:t>
      </w:r>
      <w:r>
        <w:rPr>
          <w:rtl/>
        </w:rPr>
        <w:t xml:space="preserve"> </w:t>
      </w:r>
      <w:bookmarkEnd w:id="9377"/>
    </w:p>
    <w:p w:rsidR="00CD1EEA" w:rsidRDefault="00CD1EEA" w:rsidP="001B10C0">
      <w:pPr>
        <w:rPr>
          <w:rtl/>
          <w:lang w:eastAsia="he-IL"/>
        </w:rPr>
      </w:pPr>
    </w:p>
    <w:p w:rsidR="00CD1EEA" w:rsidRDefault="00CD1EEA" w:rsidP="003E3C0B">
      <w:pPr>
        <w:rPr>
          <w:rtl/>
        </w:rPr>
      </w:pPr>
      <w:bookmarkStart w:id="9378" w:name="_ETM_Q43_497665"/>
      <w:bookmarkStart w:id="9379" w:name="_ETM_Q43_499839"/>
      <w:bookmarkStart w:id="9380" w:name="_ETM_Q43_497964"/>
      <w:bookmarkEnd w:id="9378"/>
      <w:bookmarkEnd w:id="9379"/>
      <w:bookmarkEnd w:id="9380"/>
      <w:r>
        <w:rPr>
          <w:rtl/>
        </w:rPr>
        <w:t xml:space="preserve">רק </w:t>
      </w:r>
      <w:bookmarkStart w:id="9381" w:name="_ETM_Q43_500079"/>
      <w:bookmarkEnd w:id="9381"/>
      <w:r>
        <w:rPr>
          <w:rtl/>
        </w:rPr>
        <w:t>רגע</w:t>
      </w:r>
      <w:r>
        <w:rPr>
          <w:rFonts w:hint="cs"/>
          <w:rtl/>
        </w:rPr>
        <w:t>,</w:t>
      </w:r>
      <w:r>
        <w:rPr>
          <w:rtl/>
        </w:rPr>
        <w:t xml:space="preserve"> </w:t>
      </w:r>
      <w:bookmarkStart w:id="9382" w:name="_ETM_Q43_500349"/>
      <w:bookmarkStart w:id="9383" w:name="_ETM_Q43_500710"/>
      <w:bookmarkEnd w:id="9382"/>
      <w:bookmarkEnd w:id="9383"/>
      <w:r>
        <w:rPr>
          <w:rtl/>
        </w:rPr>
        <w:t>סליחה</w:t>
      </w:r>
      <w:r>
        <w:rPr>
          <w:rFonts w:hint="cs"/>
          <w:rtl/>
        </w:rPr>
        <w:t>.</w:t>
      </w:r>
      <w:r>
        <w:rPr>
          <w:rtl/>
        </w:rPr>
        <w:t xml:space="preserve"> </w:t>
      </w:r>
      <w:bookmarkStart w:id="9384" w:name="_ETM_Q43_501550"/>
      <w:bookmarkEnd w:id="9384"/>
      <w:r>
        <w:rPr>
          <w:rtl/>
        </w:rPr>
        <w:t xml:space="preserve">חברי </w:t>
      </w:r>
      <w:bookmarkStart w:id="9385" w:name="_ETM_Q43_501880"/>
      <w:bookmarkEnd w:id="9385"/>
      <w:r>
        <w:rPr>
          <w:rtl/>
        </w:rPr>
        <w:t>הכנסת</w:t>
      </w:r>
      <w:r>
        <w:rPr>
          <w:rFonts w:hint="cs"/>
          <w:rtl/>
        </w:rPr>
        <w:t>,</w:t>
      </w:r>
      <w:bookmarkStart w:id="9386" w:name="_ETM_Q43_500414"/>
      <w:bookmarkEnd w:id="9386"/>
      <w:r>
        <w:rPr>
          <w:rtl/>
        </w:rPr>
        <w:t xml:space="preserve"> </w:t>
      </w:r>
      <w:bookmarkStart w:id="9387" w:name="_ETM_Q43_502179"/>
      <w:bookmarkEnd w:id="9387"/>
      <w:r>
        <w:rPr>
          <w:rtl/>
        </w:rPr>
        <w:t xml:space="preserve">אני </w:t>
      </w:r>
      <w:bookmarkStart w:id="9388" w:name="_ETM_Q43_502269"/>
      <w:bookmarkEnd w:id="9388"/>
      <w:r>
        <w:rPr>
          <w:rtl/>
        </w:rPr>
        <w:t xml:space="preserve">מבקש </w:t>
      </w:r>
      <w:bookmarkStart w:id="9389" w:name="_ETM_Q43_502570"/>
      <w:bookmarkEnd w:id="9389"/>
      <w:r>
        <w:rPr>
          <w:rtl/>
        </w:rPr>
        <w:t xml:space="preserve">לשמור </w:t>
      </w:r>
      <w:bookmarkStart w:id="9390" w:name="_ETM_Q43_502899"/>
      <w:bookmarkEnd w:id="9390"/>
      <w:r>
        <w:rPr>
          <w:rtl/>
        </w:rPr>
        <w:t xml:space="preserve">על </w:t>
      </w:r>
      <w:bookmarkStart w:id="9391" w:name="_ETM_Q43_502960"/>
      <w:bookmarkEnd w:id="9391"/>
      <w:r>
        <w:rPr>
          <w:rtl/>
        </w:rPr>
        <w:t>שקט</w:t>
      </w:r>
      <w:r>
        <w:rPr>
          <w:rFonts w:hint="cs"/>
          <w:rtl/>
        </w:rPr>
        <w:t>.</w:t>
      </w:r>
      <w:r>
        <w:rPr>
          <w:rtl/>
        </w:rPr>
        <w:t xml:space="preserve"> </w:t>
      </w:r>
      <w:bookmarkStart w:id="9392" w:name="_ETM_Q43_504099"/>
      <w:bookmarkEnd w:id="9392"/>
      <w:r>
        <w:rPr>
          <w:rtl/>
        </w:rPr>
        <w:t xml:space="preserve">נשמע </w:t>
      </w:r>
      <w:bookmarkStart w:id="9393" w:name="_ETM_Q43_504369"/>
      <w:bookmarkEnd w:id="9393"/>
      <w:r>
        <w:rPr>
          <w:rtl/>
        </w:rPr>
        <w:t xml:space="preserve">כאילו </w:t>
      </w:r>
      <w:bookmarkStart w:id="9394" w:name="_ETM_Q43_504580"/>
      <w:bookmarkEnd w:id="9394"/>
      <w:r>
        <w:rPr>
          <w:rtl/>
        </w:rPr>
        <w:t xml:space="preserve">יש </w:t>
      </w:r>
      <w:bookmarkStart w:id="9395" w:name="_ETM_Q43_504699"/>
      <w:bookmarkEnd w:id="9395"/>
      <w:r>
        <w:rPr>
          <w:rtl/>
        </w:rPr>
        <w:t xml:space="preserve">פה </w:t>
      </w:r>
      <w:bookmarkStart w:id="9396" w:name="_ETM_Q43_504820"/>
      <w:bookmarkEnd w:id="9396"/>
      <w:r>
        <w:rPr>
          <w:rtl/>
        </w:rPr>
        <w:t>איז</w:t>
      </w:r>
      <w:r>
        <w:rPr>
          <w:rFonts w:hint="cs"/>
          <w:rtl/>
        </w:rPr>
        <w:t>ו</w:t>
      </w:r>
      <w:r>
        <w:rPr>
          <w:rtl/>
        </w:rPr>
        <w:t xml:space="preserve"> </w:t>
      </w:r>
      <w:bookmarkStart w:id="9397" w:name="_ETM_Q43_504970"/>
      <w:bookmarkEnd w:id="9397"/>
      <w:r>
        <w:rPr>
          <w:rtl/>
        </w:rPr>
        <w:t xml:space="preserve">הרצאה </w:t>
      </w:r>
      <w:bookmarkStart w:id="9398" w:name="_ETM_Q43_505330"/>
      <w:bookmarkEnd w:id="9398"/>
      <w:r>
        <w:rPr>
          <w:rtl/>
        </w:rPr>
        <w:t xml:space="preserve">באיזה </w:t>
      </w:r>
      <w:bookmarkStart w:id="9399" w:name="_ETM_Q43_505750"/>
      <w:bookmarkEnd w:id="9399"/>
      <w:r>
        <w:rPr>
          <w:rtl/>
        </w:rPr>
        <w:t>מועדון</w:t>
      </w:r>
      <w:r>
        <w:rPr>
          <w:rFonts w:hint="cs"/>
          <w:rtl/>
        </w:rPr>
        <w:t>.</w:t>
      </w:r>
      <w:r>
        <w:rPr>
          <w:rtl/>
        </w:rPr>
        <w:t xml:space="preserve"> </w:t>
      </w:r>
      <w:bookmarkStart w:id="9400" w:name="_ETM_Q43_506849"/>
      <w:bookmarkEnd w:id="9400"/>
      <w:r>
        <w:rPr>
          <w:rtl/>
        </w:rPr>
        <w:t xml:space="preserve">תודה </w:t>
      </w:r>
      <w:bookmarkStart w:id="9401" w:name="_ETM_Q43_507119"/>
      <w:bookmarkEnd w:id="9401"/>
      <w:r>
        <w:rPr>
          <w:rtl/>
        </w:rPr>
        <w:t>רבה</w:t>
      </w:r>
      <w:r>
        <w:rPr>
          <w:rFonts w:hint="cs"/>
          <w:rtl/>
        </w:rPr>
        <w:t>.</w:t>
      </w:r>
      <w:bookmarkStart w:id="9402" w:name="_ETM_Q43_509789"/>
      <w:bookmarkEnd w:id="9402"/>
    </w:p>
    <w:p w:rsidR="00CD1EEA" w:rsidRDefault="00CD1EEA" w:rsidP="003E3C0B">
      <w:pPr>
        <w:rPr>
          <w:b/>
          <w:bCs/>
          <w:u w:val="single"/>
          <w:rtl/>
          <w:lang w:eastAsia="he-IL"/>
        </w:rPr>
      </w:pPr>
    </w:p>
    <w:p w:rsidR="00CD1EEA" w:rsidRDefault="00CD1EEA" w:rsidP="003E3C0B">
      <w:pPr>
        <w:pStyle w:val="af8"/>
        <w:rPr>
          <w:rtl/>
        </w:rPr>
      </w:pPr>
      <w:bookmarkStart w:id="9403" w:name="ET_interruption_5300_8"/>
      <w:r w:rsidRPr="00594DF0">
        <w:rPr>
          <w:rStyle w:val="TagStyle"/>
          <w:rtl/>
        </w:rPr>
        <w:t xml:space="preserve"> &lt;&lt;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r>
        <w:rPr>
          <w:rtl/>
        </w:rPr>
        <w:t xml:space="preserve"> </w:t>
      </w:r>
      <w:bookmarkEnd w:id="9403"/>
    </w:p>
    <w:p w:rsidR="00CD1EEA" w:rsidRDefault="00CD1EEA" w:rsidP="001B10C0">
      <w:pPr>
        <w:rPr>
          <w:rtl/>
          <w:lang w:eastAsia="he-IL"/>
        </w:rPr>
      </w:pPr>
    </w:p>
    <w:p w:rsidR="00CD1EEA" w:rsidRDefault="00CD1EEA" w:rsidP="003E3C0B">
      <w:pPr>
        <w:rPr>
          <w:rtl/>
          <w:lang w:eastAsia="he-IL"/>
        </w:rPr>
      </w:pPr>
      <w:bookmarkStart w:id="9404" w:name="_ETM_Q43_504784"/>
      <w:bookmarkEnd w:id="9404"/>
      <w:r>
        <w:rPr>
          <w:rFonts w:hint="cs"/>
          <w:rtl/>
          <w:lang w:eastAsia="he-IL"/>
        </w:rPr>
        <w:t>איפה היית עד עכשיו, ואטורי?</w:t>
      </w:r>
      <w:bookmarkStart w:id="9405" w:name="_ETM_Q43_506574"/>
      <w:bookmarkEnd w:id="9405"/>
    </w:p>
    <w:p w:rsidR="00CD1EEA" w:rsidRDefault="00CD1EEA" w:rsidP="003E3C0B">
      <w:pPr>
        <w:rPr>
          <w:rtl/>
          <w:lang w:eastAsia="he-IL"/>
        </w:rPr>
      </w:pPr>
      <w:bookmarkStart w:id="9406" w:name="_ETM_Q43_506776"/>
      <w:bookmarkStart w:id="9407" w:name="_ETM_Q43_506876"/>
      <w:bookmarkEnd w:id="9406"/>
      <w:bookmarkEnd w:id="9407"/>
    </w:p>
    <w:p w:rsidR="00CD1EEA" w:rsidRDefault="00CD1EEA" w:rsidP="003E3C0B">
      <w:pPr>
        <w:pStyle w:val="af9"/>
        <w:rPr>
          <w:rtl/>
        </w:rPr>
      </w:pPr>
      <w:bookmarkStart w:id="9408" w:name="ET_yor_6490_9"/>
      <w:r w:rsidRPr="00594DF0">
        <w:rPr>
          <w:rStyle w:val="TagStyle"/>
          <w:rtl/>
        </w:rPr>
        <w:t xml:space="preserve"> &lt;&lt; יור &gt;&gt;</w:t>
      </w:r>
      <w:r w:rsidRPr="00860A06">
        <w:rPr>
          <w:rStyle w:val="TagStyle"/>
          <w:rtl/>
        </w:rPr>
        <w:t xml:space="preserve"> </w:t>
      </w:r>
      <w:r>
        <w:rPr>
          <w:rtl/>
        </w:rPr>
        <w:t>היו"ר ניסים ואטורי:</w:t>
      </w:r>
      <w:r w:rsidRPr="00860A06">
        <w:rPr>
          <w:rStyle w:val="TagStyle"/>
          <w:rtl/>
        </w:rPr>
        <w:t xml:space="preserve"> </w:t>
      </w:r>
      <w:r w:rsidRPr="00594DF0">
        <w:rPr>
          <w:rStyle w:val="TagStyle"/>
          <w:rtl/>
        </w:rPr>
        <w:t>&lt;&lt; יור &gt;&gt;</w:t>
      </w:r>
      <w:r>
        <w:rPr>
          <w:rtl/>
        </w:rPr>
        <w:t xml:space="preserve"> </w:t>
      </w:r>
      <w:bookmarkEnd w:id="9408"/>
    </w:p>
    <w:p w:rsidR="00CD1EEA" w:rsidRDefault="00CD1EEA" w:rsidP="001B10C0">
      <w:pPr>
        <w:rPr>
          <w:rtl/>
          <w:lang w:eastAsia="he-IL"/>
        </w:rPr>
      </w:pPr>
    </w:p>
    <w:p w:rsidR="00CD1EEA" w:rsidRDefault="00CD1EEA" w:rsidP="003E3C0B">
      <w:pPr>
        <w:rPr>
          <w:rtl/>
          <w:lang w:eastAsia="he-IL"/>
        </w:rPr>
      </w:pPr>
      <w:bookmarkStart w:id="9409" w:name="_ETM_Q43_507486"/>
      <w:bookmarkEnd w:id="9409"/>
      <w:r>
        <w:rPr>
          <w:rFonts w:hint="cs"/>
          <w:rtl/>
          <w:lang w:eastAsia="he-IL"/>
        </w:rPr>
        <w:t>ראית? הגעתי.</w:t>
      </w:r>
      <w:bookmarkStart w:id="9410" w:name="_ETM_Q43_510568"/>
      <w:bookmarkStart w:id="9411" w:name="_ETM_Q43_510635"/>
      <w:bookmarkStart w:id="9412" w:name="_ETM_Q43_419660"/>
      <w:bookmarkStart w:id="9413" w:name="_ETM_Q43_419730"/>
      <w:bookmarkStart w:id="9414" w:name="_ETM_Q43_420123"/>
      <w:bookmarkEnd w:id="9410"/>
      <w:bookmarkEnd w:id="9411"/>
      <w:bookmarkEnd w:id="9412"/>
      <w:bookmarkEnd w:id="9413"/>
      <w:bookmarkEnd w:id="9414"/>
    </w:p>
    <w:p w:rsidR="00CD1EEA" w:rsidRDefault="00CD1EEA" w:rsidP="003E3C0B">
      <w:pPr>
        <w:rPr>
          <w:rtl/>
          <w:lang w:eastAsia="he-IL"/>
        </w:rPr>
      </w:pPr>
      <w:bookmarkStart w:id="9415" w:name="_ETM_Q43_420195"/>
      <w:bookmarkEnd w:id="9415"/>
    </w:p>
    <w:p w:rsidR="00CD1EEA" w:rsidRDefault="00CD1EEA" w:rsidP="003E3C0B">
      <w:pPr>
        <w:pStyle w:val="af8"/>
        <w:rPr>
          <w:rtl/>
        </w:rPr>
      </w:pPr>
      <w:bookmarkStart w:id="9416" w:name="ET_interruption_5300_48"/>
      <w:r w:rsidRPr="00594DF0">
        <w:rPr>
          <w:rStyle w:val="TagStyle"/>
          <w:rtl/>
        </w:rPr>
        <w:t>&lt;&lt;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bookmarkEnd w:id="9416"/>
      <w:r>
        <w:rPr>
          <w:rtl/>
        </w:rPr>
        <w:t xml:space="preserve"> </w:t>
      </w:r>
    </w:p>
    <w:p w:rsidR="00CD1EEA" w:rsidRDefault="00CD1EEA" w:rsidP="003E3C0B">
      <w:pPr>
        <w:rPr>
          <w:rtl/>
          <w:lang w:eastAsia="he-IL"/>
        </w:rPr>
      </w:pPr>
      <w:bookmarkStart w:id="9417" w:name="_ETM_Q43_508173"/>
      <w:bookmarkStart w:id="9418" w:name="_ETM_Q43_507741"/>
      <w:bookmarkEnd w:id="9417"/>
      <w:bookmarkEnd w:id="9418"/>
    </w:p>
    <w:p w:rsidR="00CD1EEA" w:rsidRDefault="00CD1EEA" w:rsidP="00C92CF1">
      <w:pPr>
        <w:rPr>
          <w:rtl/>
          <w:lang w:eastAsia="he-IL"/>
        </w:rPr>
      </w:pPr>
      <w:bookmarkStart w:id="9419" w:name="_ETM_Q43_512045"/>
      <w:bookmarkStart w:id="9420" w:name="_ETM_Q43_512140"/>
      <w:bookmarkStart w:id="9421" w:name="_ETM_Q43_507763"/>
      <w:bookmarkEnd w:id="9419"/>
      <w:bookmarkEnd w:id="9420"/>
      <w:bookmarkEnd w:id="9421"/>
      <w:r>
        <w:rPr>
          <w:rFonts w:hint="cs"/>
          <w:rtl/>
          <w:lang w:eastAsia="he-IL"/>
        </w:rPr>
        <w:t xml:space="preserve">אתה </w:t>
      </w:r>
      <w:bookmarkStart w:id="9422" w:name="_ETM_Q43_510285"/>
      <w:bookmarkEnd w:id="9422"/>
      <w:r>
        <w:rPr>
          <w:rFonts w:hint="cs"/>
          <w:rtl/>
          <w:lang w:eastAsia="he-IL"/>
        </w:rPr>
        <w:t xml:space="preserve">לא </w:t>
      </w:r>
      <w:bookmarkStart w:id="9423" w:name="_ETM_Q43_507893"/>
      <w:bookmarkEnd w:id="9423"/>
      <w:r>
        <w:rPr>
          <w:rFonts w:hint="cs"/>
          <w:rtl/>
          <w:lang w:eastAsia="he-IL"/>
        </w:rPr>
        <w:t xml:space="preserve">יכול </w:t>
      </w:r>
      <w:r w:rsidR="00C92CF1">
        <w:rPr>
          <w:rFonts w:hint="cs"/>
          <w:rtl/>
          <w:lang w:eastAsia="he-IL"/>
        </w:rPr>
        <w:t>– – –</w:t>
      </w:r>
      <w:r>
        <w:rPr>
          <w:rFonts w:hint="cs"/>
          <w:rtl/>
          <w:lang w:eastAsia="he-IL"/>
        </w:rPr>
        <w:t xml:space="preserve"> את התפקיד.</w:t>
      </w:r>
    </w:p>
    <w:p w:rsidR="00CD1EEA" w:rsidRDefault="00CD1EEA" w:rsidP="003E3C0B">
      <w:pPr>
        <w:rPr>
          <w:rtl/>
          <w:lang w:eastAsia="he-IL"/>
        </w:rPr>
      </w:pPr>
      <w:bookmarkStart w:id="9424" w:name="_ETM_Q43_513554"/>
      <w:bookmarkStart w:id="9425" w:name="_ETM_Q43_513643"/>
      <w:bookmarkStart w:id="9426" w:name="_ETM_Q43_509592"/>
      <w:bookmarkEnd w:id="9424"/>
      <w:bookmarkEnd w:id="9425"/>
      <w:bookmarkEnd w:id="9426"/>
    </w:p>
    <w:p w:rsidR="00CD1EEA" w:rsidRDefault="00CD1EEA" w:rsidP="003E3C0B">
      <w:pPr>
        <w:pStyle w:val="af8"/>
        <w:rPr>
          <w:rtl/>
        </w:rPr>
      </w:pPr>
      <w:bookmarkStart w:id="9427" w:name="ET_interruption_4590_10"/>
      <w:r w:rsidRPr="00594DF0">
        <w:rPr>
          <w:rStyle w:val="TagStyle"/>
          <w:rtl/>
        </w:rPr>
        <w:t xml:space="preserve"> &lt;&lt; קריאה &gt;&gt;</w:t>
      </w:r>
      <w:r w:rsidRPr="00860A06">
        <w:rPr>
          <w:rStyle w:val="TagStyle"/>
          <w:rtl/>
        </w:rPr>
        <w:t xml:space="preserve"> </w:t>
      </w:r>
      <w:r>
        <w:rPr>
          <w:rtl/>
        </w:rPr>
        <w:t>זאב אלקין (המחנה הממלכתי):</w:t>
      </w:r>
      <w:r w:rsidRPr="00860A06">
        <w:rPr>
          <w:rStyle w:val="TagStyle"/>
          <w:rtl/>
        </w:rPr>
        <w:t xml:space="preserve"> </w:t>
      </w:r>
      <w:r w:rsidRPr="00594DF0">
        <w:rPr>
          <w:rStyle w:val="TagStyle"/>
          <w:rtl/>
        </w:rPr>
        <w:t>&lt;&lt; קריאה &gt;&gt;</w:t>
      </w:r>
      <w:r>
        <w:rPr>
          <w:rtl/>
        </w:rPr>
        <w:t xml:space="preserve"> </w:t>
      </w:r>
      <w:bookmarkEnd w:id="9427"/>
    </w:p>
    <w:p w:rsidR="00CD1EEA" w:rsidRDefault="00CD1EEA" w:rsidP="001B10C0">
      <w:pPr>
        <w:rPr>
          <w:rtl/>
          <w:lang w:eastAsia="he-IL"/>
        </w:rPr>
      </w:pPr>
    </w:p>
    <w:p w:rsidR="00CD1EEA" w:rsidRDefault="00CD1EEA" w:rsidP="003E3C0B">
      <w:pPr>
        <w:rPr>
          <w:rtl/>
          <w:lang w:eastAsia="he-IL"/>
        </w:rPr>
      </w:pPr>
      <w:bookmarkStart w:id="9428" w:name="_ETM_Q43_518129"/>
      <w:bookmarkStart w:id="9429" w:name="_ETM_Q43_513411"/>
      <w:bookmarkEnd w:id="9428"/>
      <w:bookmarkEnd w:id="9429"/>
      <w:r>
        <w:rPr>
          <w:rFonts w:hint="cs"/>
          <w:rtl/>
          <w:lang w:eastAsia="he-IL"/>
        </w:rPr>
        <w:t>אם רק הגע</w:t>
      </w:r>
      <w:bookmarkStart w:id="9430" w:name="_ETM_Q43_512141"/>
      <w:bookmarkEnd w:id="9430"/>
      <w:r>
        <w:rPr>
          <w:rFonts w:hint="cs"/>
          <w:rtl/>
          <w:lang w:eastAsia="he-IL"/>
        </w:rPr>
        <w:t xml:space="preserve">ת, הוא </w:t>
      </w:r>
      <w:bookmarkStart w:id="9431" w:name="_ETM_Q43_515209"/>
      <w:bookmarkEnd w:id="9431"/>
      <w:r>
        <w:rPr>
          <w:rFonts w:hint="cs"/>
          <w:rtl/>
          <w:lang w:eastAsia="he-IL"/>
        </w:rPr>
        <w:t xml:space="preserve">חוזר </w:t>
      </w:r>
      <w:bookmarkStart w:id="9432" w:name="_ETM_Q43_511091"/>
      <w:bookmarkEnd w:id="9432"/>
      <w:r>
        <w:rPr>
          <w:rFonts w:hint="cs"/>
          <w:rtl/>
          <w:lang w:eastAsia="he-IL"/>
        </w:rPr>
        <w:t xml:space="preserve">בשבילך </w:t>
      </w:r>
      <w:bookmarkStart w:id="9433" w:name="_ETM_Q43_512761"/>
      <w:bookmarkEnd w:id="9433"/>
      <w:r>
        <w:rPr>
          <w:rFonts w:hint="cs"/>
          <w:rtl/>
          <w:lang w:eastAsia="he-IL"/>
        </w:rPr>
        <w:t>על כל מה שהוא אמר עד עכשיו מחדש.</w:t>
      </w:r>
      <w:bookmarkStart w:id="9434" w:name="_ETM_Q43_514282"/>
      <w:bookmarkStart w:id="9435" w:name="_ETM_Q43_514485"/>
      <w:bookmarkEnd w:id="9434"/>
      <w:bookmarkEnd w:id="9435"/>
    </w:p>
    <w:p w:rsidR="00CD1EEA" w:rsidRDefault="00CD1EEA" w:rsidP="003E3C0B">
      <w:pPr>
        <w:rPr>
          <w:rtl/>
          <w:lang w:eastAsia="he-IL"/>
        </w:rPr>
      </w:pPr>
      <w:bookmarkStart w:id="9436" w:name="_ETM_Q43_514576"/>
      <w:bookmarkEnd w:id="9436"/>
    </w:p>
    <w:p w:rsidR="00CD1EEA" w:rsidRDefault="00CD1EEA" w:rsidP="003E3C0B">
      <w:pPr>
        <w:pStyle w:val="af8"/>
        <w:rPr>
          <w:rtl/>
        </w:rPr>
      </w:pPr>
      <w:bookmarkStart w:id="9437" w:name="_ETM_Q43_514726"/>
      <w:bookmarkStart w:id="9438" w:name="_ETM_Q43_514809"/>
      <w:bookmarkEnd w:id="9437"/>
      <w:bookmarkEnd w:id="9438"/>
      <w:r w:rsidRPr="00594DF0">
        <w:rPr>
          <w:rStyle w:val="TagStyle"/>
          <w:rtl/>
        </w:rPr>
        <w:t>&lt;&lt;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r>
        <w:rPr>
          <w:rtl/>
        </w:rPr>
        <w:t xml:space="preserve"> </w:t>
      </w:r>
    </w:p>
    <w:p w:rsidR="00CD1EEA" w:rsidRDefault="00CD1EEA" w:rsidP="003E3C0B">
      <w:pPr>
        <w:rPr>
          <w:rtl/>
          <w:lang w:eastAsia="he-IL"/>
        </w:rPr>
      </w:pPr>
    </w:p>
    <w:p w:rsidR="00CD1EEA" w:rsidRDefault="00CD1EEA" w:rsidP="00C92CF1">
      <w:pPr>
        <w:rPr>
          <w:rtl/>
          <w:lang w:eastAsia="he-IL"/>
        </w:rPr>
      </w:pPr>
      <w:bookmarkStart w:id="9439" w:name="_ETM_Q43_516006"/>
      <w:bookmarkStart w:id="9440" w:name="_ETM_Q43_516093"/>
      <w:bookmarkEnd w:id="9439"/>
      <w:bookmarkEnd w:id="9440"/>
      <w:r>
        <w:rPr>
          <w:rFonts w:hint="cs"/>
          <w:rtl/>
          <w:lang w:eastAsia="he-IL"/>
        </w:rPr>
        <w:t xml:space="preserve">עכשיו </w:t>
      </w:r>
      <w:bookmarkStart w:id="9441" w:name="_ETM_Q43_518726"/>
      <w:bookmarkEnd w:id="9441"/>
      <w:r>
        <w:rPr>
          <w:rFonts w:hint="cs"/>
          <w:rtl/>
          <w:lang w:eastAsia="he-IL"/>
        </w:rPr>
        <w:t>תעש</w:t>
      </w:r>
      <w:bookmarkStart w:id="9442" w:name="_ETM_Q43_514932"/>
      <w:bookmarkEnd w:id="9442"/>
      <w:r>
        <w:rPr>
          <w:rFonts w:hint="cs"/>
          <w:rtl/>
          <w:lang w:eastAsia="he-IL"/>
        </w:rPr>
        <w:t xml:space="preserve">ה </w:t>
      </w:r>
      <w:bookmarkStart w:id="9443" w:name="_ETM_Q43_513962"/>
      <w:bookmarkEnd w:id="9443"/>
      <w:r w:rsidR="00C92CF1">
        <w:rPr>
          <w:rFonts w:hint="cs"/>
          <w:rtl/>
          <w:lang w:eastAsia="he-IL"/>
        </w:rPr>
        <w:t>– – –</w:t>
      </w:r>
      <w:r>
        <w:rPr>
          <w:rFonts w:hint="cs"/>
          <w:rtl/>
          <w:lang w:eastAsia="he-IL"/>
        </w:rPr>
        <w:t xml:space="preserve"> מהתחלה, כי ואטורי לא שמע </w:t>
      </w:r>
      <w:bookmarkStart w:id="9444" w:name="_ETM_Q43_523659"/>
      <w:bookmarkEnd w:id="9444"/>
      <w:r>
        <w:rPr>
          <w:rFonts w:hint="cs"/>
          <w:rtl/>
          <w:lang w:eastAsia="he-IL"/>
        </w:rPr>
        <w:t>אותך.</w:t>
      </w:r>
    </w:p>
    <w:p w:rsidR="00CD1EEA" w:rsidRDefault="00CD1EEA" w:rsidP="003E3C0B">
      <w:pPr>
        <w:rPr>
          <w:rtl/>
          <w:lang w:eastAsia="he-IL"/>
        </w:rPr>
      </w:pPr>
      <w:bookmarkStart w:id="9445" w:name="_ETM_Q43_518832"/>
      <w:bookmarkEnd w:id="9445"/>
    </w:p>
    <w:p w:rsidR="00CD1EEA" w:rsidRDefault="00CD1EEA" w:rsidP="003E3C0B">
      <w:pPr>
        <w:pStyle w:val="-"/>
        <w:rPr>
          <w:rtl/>
        </w:rPr>
      </w:pPr>
      <w:r w:rsidRPr="00594DF0">
        <w:rPr>
          <w:rStyle w:val="TagStyle"/>
          <w:rtl/>
        </w:rPr>
        <w:t xml:space="preserve"> &lt;&lt; דובר_המשך &gt;&gt;</w:t>
      </w:r>
      <w:r w:rsidRPr="007F1862">
        <w:rPr>
          <w:rStyle w:val="TagStyle"/>
          <w:rtl/>
        </w:rPr>
        <w:t xml:space="preserve"> </w:t>
      </w:r>
      <w:r>
        <w:rPr>
          <w:rtl/>
        </w:rPr>
        <w:t>שר הנגב, הגליל והחוסן הלאומי יצחק שמעון וסרלאוף:</w:t>
      </w:r>
      <w:r w:rsidRPr="007F1862">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446" w:name="_ETM_Q43_523529"/>
      <w:bookmarkEnd w:id="9446"/>
      <w:r>
        <w:rPr>
          <w:rFonts w:hint="cs"/>
          <w:rtl/>
          <w:lang w:eastAsia="he-IL"/>
        </w:rPr>
        <w:t>אני חושב</w:t>
      </w:r>
      <w:bookmarkStart w:id="9447" w:name="_ETM_Q43_520472"/>
      <w:bookmarkEnd w:id="9447"/>
      <w:r>
        <w:rPr>
          <w:rFonts w:hint="cs"/>
          <w:rtl/>
          <w:lang w:eastAsia="he-IL"/>
        </w:rPr>
        <w:t>, זאב, שאתה מבסוט.</w:t>
      </w:r>
      <w:bookmarkStart w:id="9448" w:name="_ETM_Q43_521982"/>
      <w:bookmarkEnd w:id="9448"/>
    </w:p>
    <w:p w:rsidR="00CD1EEA" w:rsidRDefault="00CD1EEA" w:rsidP="003E3C0B">
      <w:pPr>
        <w:rPr>
          <w:rtl/>
          <w:lang w:eastAsia="he-IL"/>
        </w:rPr>
      </w:pPr>
      <w:bookmarkStart w:id="9449" w:name="_ETM_Q43_522134"/>
      <w:bookmarkStart w:id="9450" w:name="_ETM_Q43_522239"/>
      <w:bookmarkEnd w:id="9449"/>
      <w:bookmarkEnd w:id="9450"/>
    </w:p>
    <w:p w:rsidR="00CD1EEA" w:rsidRDefault="00CD1EEA" w:rsidP="003E3C0B">
      <w:pPr>
        <w:pStyle w:val="af8"/>
        <w:rPr>
          <w:rtl/>
        </w:rPr>
      </w:pPr>
      <w:bookmarkStart w:id="9451" w:name="ET_interruption_4590_12"/>
      <w:r w:rsidRPr="00594DF0">
        <w:rPr>
          <w:rStyle w:val="TagStyle"/>
          <w:rtl/>
        </w:rPr>
        <w:t xml:space="preserve"> &lt;&lt; קריאה &gt;&gt;</w:t>
      </w:r>
      <w:r w:rsidRPr="007F1862">
        <w:rPr>
          <w:rStyle w:val="TagStyle"/>
          <w:rtl/>
        </w:rPr>
        <w:t xml:space="preserve"> </w:t>
      </w:r>
      <w:r>
        <w:rPr>
          <w:rtl/>
        </w:rPr>
        <w:t>זאב אלקין (המחנה הממלכתי):</w:t>
      </w:r>
      <w:r w:rsidRPr="007F1862">
        <w:rPr>
          <w:rStyle w:val="TagStyle"/>
          <w:rtl/>
        </w:rPr>
        <w:t xml:space="preserve"> </w:t>
      </w:r>
      <w:r w:rsidRPr="00594DF0">
        <w:rPr>
          <w:rStyle w:val="TagStyle"/>
          <w:rtl/>
        </w:rPr>
        <w:t>&lt;&lt; קריאה &gt;&gt;</w:t>
      </w:r>
      <w:r>
        <w:rPr>
          <w:rtl/>
        </w:rPr>
        <w:t xml:space="preserve"> </w:t>
      </w:r>
      <w:bookmarkEnd w:id="9451"/>
    </w:p>
    <w:p w:rsidR="00CD1EEA" w:rsidRDefault="00CD1EEA" w:rsidP="001B10C0">
      <w:pPr>
        <w:rPr>
          <w:rtl/>
          <w:lang w:eastAsia="he-IL"/>
        </w:rPr>
      </w:pPr>
    </w:p>
    <w:p w:rsidR="00CD1EEA" w:rsidRDefault="00CD1EEA" w:rsidP="003E3C0B">
      <w:pPr>
        <w:rPr>
          <w:rtl/>
          <w:lang w:eastAsia="he-IL"/>
        </w:rPr>
      </w:pPr>
      <w:bookmarkStart w:id="9452" w:name="_ETM_Q43_525369"/>
      <w:bookmarkEnd w:id="9452"/>
      <w:r>
        <w:rPr>
          <w:rFonts w:hint="cs"/>
          <w:rtl/>
          <w:lang w:eastAsia="he-IL"/>
        </w:rPr>
        <w:t>בהחלט. אני אמרתי</w:t>
      </w:r>
      <w:bookmarkStart w:id="9453" w:name="_ETM_Q43_523502"/>
      <w:bookmarkEnd w:id="9453"/>
      <w:r>
        <w:rPr>
          <w:rFonts w:hint="cs"/>
          <w:rtl/>
          <w:lang w:eastAsia="he-IL"/>
        </w:rPr>
        <w:t xml:space="preserve">, אנחנו </w:t>
      </w:r>
      <w:bookmarkStart w:id="9454" w:name="_ETM_Q43_524870"/>
      <w:bookmarkEnd w:id="9454"/>
      <w:r>
        <w:rPr>
          <w:rFonts w:hint="cs"/>
          <w:rtl/>
          <w:lang w:eastAsia="he-IL"/>
        </w:rPr>
        <w:t xml:space="preserve">נייסד אות מצטיין </w:t>
      </w:r>
      <w:bookmarkStart w:id="9455" w:name="_ETM_Q43_524832"/>
      <w:bookmarkEnd w:id="9455"/>
      <w:r>
        <w:rPr>
          <w:rFonts w:hint="cs"/>
          <w:rtl/>
          <w:lang w:eastAsia="he-IL"/>
        </w:rPr>
        <w:t xml:space="preserve">שבועי בפיליבסטר בשביל האופוזיציה </w:t>
      </w:r>
      <w:bookmarkStart w:id="9456" w:name="_ETM_Q43_526613"/>
      <w:bookmarkEnd w:id="9456"/>
      <w:r>
        <w:rPr>
          <w:rFonts w:hint="cs"/>
          <w:rtl/>
          <w:lang w:eastAsia="he-IL"/>
        </w:rPr>
        <w:t>והקואל</w:t>
      </w:r>
      <w:bookmarkStart w:id="9457" w:name="_ETM_Q43_526642"/>
      <w:bookmarkEnd w:id="9457"/>
      <w:r>
        <w:rPr>
          <w:rFonts w:hint="cs"/>
          <w:rtl/>
          <w:lang w:eastAsia="he-IL"/>
        </w:rPr>
        <w:t>יציה.</w:t>
      </w:r>
      <w:bookmarkStart w:id="9458" w:name="_ETM_Q43_516166"/>
      <w:bookmarkStart w:id="9459" w:name="_ETM_Q43_516273"/>
      <w:bookmarkStart w:id="9460" w:name="_ETM_Q43_527431"/>
      <w:bookmarkEnd w:id="9458"/>
      <w:bookmarkEnd w:id="9459"/>
      <w:bookmarkEnd w:id="9460"/>
    </w:p>
    <w:p w:rsidR="00CD1EEA" w:rsidRPr="00860A06" w:rsidRDefault="00CD1EEA" w:rsidP="003E3C0B">
      <w:pPr>
        <w:rPr>
          <w:rtl/>
          <w:lang w:eastAsia="he-IL"/>
        </w:rPr>
      </w:pPr>
      <w:bookmarkStart w:id="9461" w:name="_ETM_Q43_516342"/>
      <w:bookmarkStart w:id="9462" w:name="_ETM_Q43_516440"/>
      <w:bookmarkEnd w:id="9461"/>
      <w:bookmarkEnd w:id="9462"/>
    </w:p>
    <w:p w:rsidR="00CD1EEA" w:rsidRDefault="00CD1EEA" w:rsidP="004D1D66">
      <w:pPr>
        <w:pStyle w:val="-"/>
        <w:rPr>
          <w:rtl/>
        </w:rPr>
      </w:pPr>
      <w:bookmarkStart w:id="9463" w:name="ET_speakercontinue_6532_7"/>
      <w:r w:rsidRPr="004D1D66">
        <w:rPr>
          <w:rStyle w:val="TagStyle"/>
          <w:rtl/>
        </w:rPr>
        <w:t xml:space="preserve"> &lt;&lt; דובר_המשך &gt;&gt;</w:t>
      </w:r>
      <w:r w:rsidRPr="00860A06">
        <w:rPr>
          <w:rStyle w:val="TagStyle"/>
          <w:rtl/>
        </w:rPr>
        <w:t xml:space="preserve"> </w:t>
      </w:r>
      <w:bookmarkStart w:id="9464" w:name="_Toc130910831"/>
      <w:r>
        <w:rPr>
          <w:rtl/>
        </w:rPr>
        <w:t>שר הנגב, הגליל והחוסן הלאומי יצחק שמעון וסרלאוף:</w:t>
      </w:r>
      <w:bookmarkEnd w:id="9464"/>
      <w:r w:rsidRPr="00860A06">
        <w:rPr>
          <w:rStyle w:val="TagStyle"/>
          <w:rtl/>
        </w:rPr>
        <w:t xml:space="preserve"> </w:t>
      </w:r>
      <w:r w:rsidRPr="004D1D66">
        <w:rPr>
          <w:rStyle w:val="TagStyle"/>
          <w:rtl/>
        </w:rPr>
        <w:t xml:space="preserve">&lt;&lt; דובר_המשך &gt;&gt; </w:t>
      </w:r>
      <w:r>
        <w:rPr>
          <w:rtl/>
        </w:rPr>
        <w:t xml:space="preserve"> </w:t>
      </w:r>
      <w:bookmarkEnd w:id="9463"/>
    </w:p>
    <w:p w:rsidR="00CD1EEA" w:rsidRDefault="00CD1EEA" w:rsidP="001B10C0">
      <w:pPr>
        <w:rPr>
          <w:rtl/>
          <w:lang w:eastAsia="he-IL"/>
        </w:rPr>
      </w:pPr>
    </w:p>
    <w:p w:rsidR="00CD1EEA" w:rsidRDefault="00CD1EEA" w:rsidP="003E3C0B">
      <w:pPr>
        <w:rPr>
          <w:rtl/>
          <w:lang w:eastAsia="he-IL"/>
        </w:rPr>
      </w:pPr>
      <w:r>
        <w:rPr>
          <w:rFonts w:hint="cs"/>
          <w:rtl/>
          <w:lang w:eastAsia="he-IL"/>
        </w:rPr>
        <w:t>הינה כי כן.</w:t>
      </w:r>
    </w:p>
    <w:p w:rsidR="00CD1EEA" w:rsidRDefault="00CD1EEA" w:rsidP="003E3C0B">
      <w:pPr>
        <w:rPr>
          <w:rtl/>
          <w:lang w:eastAsia="he-IL"/>
        </w:rPr>
      </w:pPr>
      <w:bookmarkStart w:id="9465" w:name="_ETM_Q43_533671"/>
      <w:bookmarkStart w:id="9466" w:name="_ETM_Q43_533735"/>
      <w:bookmarkStart w:id="9467" w:name="_ETM_Q43_529982"/>
      <w:bookmarkEnd w:id="9465"/>
      <w:bookmarkEnd w:id="9466"/>
      <w:bookmarkEnd w:id="9467"/>
    </w:p>
    <w:p w:rsidR="00CD1EEA" w:rsidRDefault="00CD1EEA" w:rsidP="003E3C0B">
      <w:pPr>
        <w:pStyle w:val="af8"/>
        <w:rPr>
          <w:rtl/>
        </w:rPr>
      </w:pPr>
      <w:bookmarkStart w:id="9468" w:name="ET_interruption_4590_14"/>
      <w:r w:rsidRPr="00594DF0">
        <w:rPr>
          <w:rStyle w:val="TagStyle"/>
          <w:rtl/>
        </w:rPr>
        <w:t xml:space="preserve"> &lt;&lt; קריאה &gt;&gt;</w:t>
      </w:r>
      <w:r w:rsidRPr="00F12929">
        <w:rPr>
          <w:rStyle w:val="TagStyle"/>
          <w:rtl/>
        </w:rPr>
        <w:t xml:space="preserve"> </w:t>
      </w:r>
      <w:r>
        <w:rPr>
          <w:rtl/>
        </w:rPr>
        <w:t>זאב אלקין (המחנה הממלכתי):</w:t>
      </w:r>
      <w:r w:rsidRPr="00F12929">
        <w:rPr>
          <w:rStyle w:val="TagStyle"/>
          <w:rtl/>
        </w:rPr>
        <w:t xml:space="preserve"> </w:t>
      </w:r>
      <w:r w:rsidRPr="00594DF0">
        <w:rPr>
          <w:rStyle w:val="TagStyle"/>
          <w:rtl/>
        </w:rPr>
        <w:t>&lt;&lt; קריאה &gt;&gt;</w:t>
      </w:r>
      <w:r>
        <w:rPr>
          <w:rtl/>
        </w:rPr>
        <w:t xml:space="preserve"> </w:t>
      </w:r>
      <w:bookmarkEnd w:id="9468"/>
    </w:p>
    <w:p w:rsidR="00CD1EEA" w:rsidRDefault="00CD1EEA" w:rsidP="001B10C0">
      <w:pPr>
        <w:rPr>
          <w:rtl/>
          <w:lang w:eastAsia="he-IL"/>
        </w:rPr>
      </w:pPr>
    </w:p>
    <w:p w:rsidR="00CD1EEA" w:rsidRDefault="00CD1EEA" w:rsidP="003E3C0B">
      <w:pPr>
        <w:rPr>
          <w:rtl/>
          <w:lang w:eastAsia="he-IL"/>
        </w:rPr>
      </w:pPr>
      <w:bookmarkStart w:id="9469" w:name="_ETM_Q43_529633"/>
      <w:bookmarkEnd w:id="9469"/>
      <w:r>
        <w:rPr>
          <w:rFonts w:hint="cs"/>
          <w:rtl/>
          <w:lang w:eastAsia="he-IL"/>
        </w:rPr>
        <w:t>ואתה זוכה השבוע.</w:t>
      </w:r>
    </w:p>
    <w:p w:rsidR="00CD1EEA" w:rsidRPr="00F12929" w:rsidRDefault="00CD1EEA" w:rsidP="003E3C0B">
      <w:pPr>
        <w:rPr>
          <w:rtl/>
          <w:lang w:eastAsia="he-IL"/>
        </w:rPr>
      </w:pPr>
      <w:bookmarkStart w:id="9470" w:name="_ETM_Q43_533072"/>
      <w:bookmarkStart w:id="9471" w:name="_ETM_Q43_533132"/>
      <w:bookmarkEnd w:id="9470"/>
      <w:bookmarkEnd w:id="9471"/>
    </w:p>
    <w:p w:rsidR="00CD1EEA" w:rsidRDefault="00CD1EEA" w:rsidP="003E3C0B">
      <w:pPr>
        <w:pStyle w:val="af8"/>
        <w:rPr>
          <w:rtl/>
        </w:rPr>
      </w:pPr>
      <w:bookmarkStart w:id="9472" w:name="ET_interruption_5109_13"/>
      <w:r w:rsidRPr="00594DF0">
        <w:rPr>
          <w:rStyle w:val="TagStyle"/>
          <w:rtl/>
        </w:rPr>
        <w:t xml:space="preserve"> &lt;&lt; קריאה &gt;&gt;</w:t>
      </w:r>
      <w:r w:rsidRPr="00DA4DBA">
        <w:rPr>
          <w:rStyle w:val="TagStyle"/>
          <w:rtl/>
        </w:rPr>
        <w:t xml:space="preserve"> </w:t>
      </w:r>
      <w:r>
        <w:rPr>
          <w:rtl/>
        </w:rPr>
        <w:t>אלעזר שטרן (יש עתיד):</w:t>
      </w:r>
      <w:r w:rsidRPr="00DA4DBA">
        <w:rPr>
          <w:rStyle w:val="TagStyle"/>
          <w:rtl/>
        </w:rPr>
        <w:t xml:space="preserve"> </w:t>
      </w:r>
      <w:r w:rsidRPr="00594DF0">
        <w:rPr>
          <w:rStyle w:val="TagStyle"/>
          <w:rtl/>
        </w:rPr>
        <w:t>&lt;&lt; קריאה &gt;&gt;</w:t>
      </w:r>
      <w:r>
        <w:rPr>
          <w:rtl/>
        </w:rPr>
        <w:t xml:space="preserve"> </w:t>
      </w:r>
      <w:bookmarkEnd w:id="9472"/>
    </w:p>
    <w:p w:rsidR="00CD1EEA" w:rsidRDefault="00CD1EEA" w:rsidP="001B10C0">
      <w:pPr>
        <w:rPr>
          <w:rtl/>
          <w:lang w:eastAsia="he-IL"/>
        </w:rPr>
      </w:pPr>
      <w:bookmarkStart w:id="9473" w:name="_ETM_Q43_530481"/>
      <w:bookmarkEnd w:id="9473"/>
    </w:p>
    <w:p w:rsidR="00CD1EEA" w:rsidRDefault="00CD1EEA" w:rsidP="003E3C0B">
      <w:pPr>
        <w:rPr>
          <w:rtl/>
          <w:lang w:eastAsia="he-IL"/>
        </w:rPr>
      </w:pPr>
      <w:bookmarkStart w:id="9474" w:name="_ETM_Q43_533258"/>
      <w:bookmarkStart w:id="9475" w:name="_ETM_Q43_529392"/>
      <w:bookmarkEnd w:id="9474"/>
      <w:bookmarkEnd w:id="9475"/>
      <w:r>
        <w:rPr>
          <w:rFonts w:hint="cs"/>
          <w:rtl/>
          <w:lang w:eastAsia="he-IL"/>
        </w:rPr>
        <w:t>וסרלאוף</w:t>
      </w:r>
      <w:bookmarkStart w:id="9476" w:name="_ETM_Q43_529121"/>
      <w:bookmarkEnd w:id="9476"/>
      <w:r>
        <w:rPr>
          <w:rFonts w:hint="cs"/>
          <w:rtl/>
          <w:lang w:eastAsia="he-IL"/>
        </w:rPr>
        <w:t xml:space="preserve">, </w:t>
      </w:r>
      <w:bookmarkStart w:id="9477" w:name="_ETM_Q43_530969"/>
      <w:bookmarkEnd w:id="9477"/>
      <w:r>
        <w:rPr>
          <w:rFonts w:hint="cs"/>
          <w:rtl/>
          <w:lang w:eastAsia="he-IL"/>
        </w:rPr>
        <w:t xml:space="preserve">יש לנו </w:t>
      </w:r>
      <w:bookmarkStart w:id="9478" w:name="_ETM_Q43_530771"/>
      <w:bookmarkEnd w:id="9478"/>
      <w:r>
        <w:rPr>
          <w:rFonts w:hint="cs"/>
          <w:rtl/>
          <w:lang w:eastAsia="he-IL"/>
        </w:rPr>
        <w:t xml:space="preserve">פה </w:t>
      </w:r>
      <w:bookmarkStart w:id="9479" w:name="_ETM_Q43_529951"/>
      <w:bookmarkEnd w:id="9479"/>
      <w:r>
        <w:rPr>
          <w:rFonts w:hint="cs"/>
          <w:rtl/>
          <w:lang w:eastAsia="he-IL"/>
        </w:rPr>
        <w:t>קצינת חינוך מגולני.</w:t>
      </w:r>
      <w:bookmarkStart w:id="9480" w:name="_ETM_Q43_531581"/>
      <w:bookmarkEnd w:id="9480"/>
    </w:p>
    <w:p w:rsidR="00CD1EEA" w:rsidRDefault="00CD1EEA" w:rsidP="003E3C0B">
      <w:pPr>
        <w:rPr>
          <w:rtl/>
          <w:lang w:eastAsia="he-IL"/>
        </w:rPr>
      </w:pPr>
      <w:bookmarkStart w:id="9481" w:name="_ETM_Q43_535279"/>
      <w:bookmarkStart w:id="9482" w:name="_ETM_Q43_425868"/>
      <w:bookmarkStart w:id="9483" w:name="_ETM_Q43_425931"/>
      <w:bookmarkEnd w:id="9481"/>
      <w:bookmarkEnd w:id="9482"/>
      <w:bookmarkEnd w:id="9483"/>
    </w:p>
    <w:p w:rsidR="00CD1EEA" w:rsidRDefault="00CD1EEA" w:rsidP="003E3C0B">
      <w:pPr>
        <w:pStyle w:val="-"/>
        <w:rPr>
          <w:rtl/>
        </w:rPr>
      </w:pPr>
      <w:r w:rsidRPr="00594DF0">
        <w:rPr>
          <w:rStyle w:val="TagStyle"/>
          <w:rtl/>
        </w:rPr>
        <w:t xml:space="preserve"> &lt;&lt; דובר_המשך &gt;&gt;</w:t>
      </w:r>
      <w:r w:rsidRPr="00F12929">
        <w:rPr>
          <w:rStyle w:val="TagStyle"/>
          <w:rtl/>
        </w:rPr>
        <w:t xml:space="preserve"> </w:t>
      </w:r>
      <w:r>
        <w:rPr>
          <w:rtl/>
        </w:rPr>
        <w:t>שר הנגב, הגליל והחוסן הלאומי יצחק שמעון וסרלאוף:</w:t>
      </w:r>
      <w:r w:rsidRPr="00F12929">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9484" w:name="_ETM_Q43_536495"/>
      <w:bookmarkEnd w:id="9484"/>
      <w:r>
        <w:rPr>
          <w:rFonts w:hint="cs"/>
          <w:rtl/>
          <w:lang w:eastAsia="he-IL"/>
        </w:rPr>
        <w:t xml:space="preserve">אני </w:t>
      </w:r>
      <w:bookmarkStart w:id="9485" w:name="_ETM_Q43_537151"/>
      <w:bookmarkEnd w:id="9485"/>
      <w:r>
        <w:rPr>
          <w:rFonts w:hint="cs"/>
          <w:rtl/>
          <w:lang w:eastAsia="he-IL"/>
        </w:rPr>
        <w:t>רוצה לספר לכם כמה פעילי ימין</w:t>
      </w:r>
      <w:bookmarkStart w:id="9486" w:name="_ETM_Q43_535803"/>
      <w:bookmarkEnd w:id="9486"/>
      <w:r>
        <w:rPr>
          <w:rFonts w:hint="cs"/>
          <w:rtl/>
          <w:lang w:eastAsia="he-IL"/>
        </w:rPr>
        <w:t xml:space="preserve"> </w:t>
      </w:r>
      <w:bookmarkStart w:id="9487" w:name="_ETM_Q43_534774"/>
      <w:bookmarkEnd w:id="9487"/>
      <w:r w:rsidR="00C92CF1">
        <w:rPr>
          <w:rFonts w:hint="cs"/>
          <w:rtl/>
          <w:lang w:eastAsia="he-IL"/>
        </w:rPr>
        <w:t>– – –</w:t>
      </w:r>
    </w:p>
    <w:p w:rsidR="00CD1EEA" w:rsidRDefault="00CD1EEA" w:rsidP="003E3C0B">
      <w:pPr>
        <w:rPr>
          <w:rtl/>
          <w:lang w:eastAsia="he-IL"/>
        </w:rPr>
      </w:pPr>
      <w:bookmarkStart w:id="9488" w:name="_ETM_Q43_536283"/>
      <w:bookmarkStart w:id="9489" w:name="_ETM_Q43_536365"/>
      <w:bookmarkEnd w:id="9488"/>
      <w:bookmarkEnd w:id="9489"/>
    </w:p>
    <w:p w:rsidR="00CD1EEA" w:rsidRDefault="00CD1EEA" w:rsidP="003E3C0B">
      <w:pPr>
        <w:pStyle w:val="af8"/>
        <w:rPr>
          <w:rtl/>
        </w:rPr>
      </w:pPr>
      <w:bookmarkStart w:id="9490" w:name="ET_interruption_5109_16"/>
      <w:r w:rsidRPr="00594DF0">
        <w:rPr>
          <w:rStyle w:val="TagStyle"/>
          <w:rtl/>
        </w:rPr>
        <w:t xml:space="preserve"> &lt;&lt; קריאה &gt;&gt;</w:t>
      </w:r>
      <w:r w:rsidRPr="00F12929">
        <w:rPr>
          <w:rStyle w:val="TagStyle"/>
          <w:rtl/>
        </w:rPr>
        <w:t xml:space="preserve"> </w:t>
      </w:r>
      <w:r>
        <w:rPr>
          <w:rtl/>
        </w:rPr>
        <w:t>אלעזר שטרן (יש עתיד):</w:t>
      </w:r>
      <w:r w:rsidRPr="00F12929">
        <w:rPr>
          <w:rStyle w:val="TagStyle"/>
          <w:rtl/>
        </w:rPr>
        <w:t xml:space="preserve"> </w:t>
      </w:r>
      <w:r w:rsidRPr="00594DF0">
        <w:rPr>
          <w:rStyle w:val="TagStyle"/>
          <w:rtl/>
        </w:rPr>
        <w:t>&lt;&lt; קריאה &gt;&gt;</w:t>
      </w:r>
      <w:r>
        <w:rPr>
          <w:rtl/>
        </w:rPr>
        <w:t xml:space="preserve"> </w:t>
      </w:r>
      <w:bookmarkEnd w:id="9490"/>
    </w:p>
    <w:p w:rsidR="00CD1EEA" w:rsidRDefault="00CD1EEA" w:rsidP="001B10C0">
      <w:pPr>
        <w:rPr>
          <w:rtl/>
          <w:lang w:eastAsia="he-IL"/>
        </w:rPr>
      </w:pPr>
    </w:p>
    <w:p w:rsidR="00CD1EEA" w:rsidRDefault="00CD1EEA" w:rsidP="00C92CF1">
      <w:pPr>
        <w:rPr>
          <w:rtl/>
          <w:lang w:eastAsia="he-IL"/>
        </w:rPr>
      </w:pPr>
      <w:bookmarkStart w:id="9491" w:name="_ETM_Q43_540026"/>
      <w:bookmarkStart w:id="9492" w:name="_ETM_Q43_535334"/>
      <w:bookmarkEnd w:id="9491"/>
      <w:bookmarkEnd w:id="9492"/>
      <w:r>
        <w:rPr>
          <w:rFonts w:hint="cs"/>
          <w:rtl/>
          <w:lang w:eastAsia="he-IL"/>
        </w:rPr>
        <w:t xml:space="preserve">וסרלאוף, היא גאה בך. בתוך </w:t>
      </w:r>
      <w:bookmarkStart w:id="9493" w:name="_ETM_Q43_541750"/>
      <w:bookmarkEnd w:id="9493"/>
      <w:r>
        <w:rPr>
          <w:rFonts w:hint="cs"/>
          <w:rtl/>
          <w:lang w:eastAsia="he-IL"/>
        </w:rPr>
        <w:t>קצינת חינוך של גולני</w:t>
      </w:r>
      <w:bookmarkStart w:id="9494" w:name="_ETM_Q43_538104"/>
      <w:bookmarkEnd w:id="9494"/>
      <w:r>
        <w:rPr>
          <w:rFonts w:hint="cs"/>
          <w:rtl/>
          <w:lang w:eastAsia="he-IL"/>
        </w:rPr>
        <w:t xml:space="preserve">, היא אומרת, אתם </w:t>
      </w:r>
      <w:bookmarkStart w:id="9495" w:name="_ETM_Q43_539024"/>
      <w:bookmarkEnd w:id="9495"/>
      <w:r>
        <w:rPr>
          <w:rFonts w:hint="cs"/>
          <w:rtl/>
          <w:lang w:eastAsia="he-IL"/>
        </w:rPr>
        <w:t xml:space="preserve">רואים </w:t>
      </w:r>
      <w:bookmarkStart w:id="9496" w:name="_ETM_Q43_535703"/>
      <w:bookmarkEnd w:id="9496"/>
      <w:r>
        <w:rPr>
          <w:rFonts w:hint="cs"/>
          <w:rtl/>
          <w:lang w:eastAsia="he-IL"/>
        </w:rPr>
        <w:t xml:space="preserve">איזה </w:t>
      </w:r>
      <w:bookmarkStart w:id="9497" w:name="_ETM_Q43_538953"/>
      <w:bookmarkStart w:id="9498" w:name="_ETM_Q43_539822"/>
      <w:bookmarkEnd w:id="9497"/>
      <w:bookmarkEnd w:id="9498"/>
      <w:r w:rsidR="00C92CF1">
        <w:rPr>
          <w:rFonts w:hint="cs"/>
          <w:rtl/>
          <w:lang w:eastAsia="he-IL"/>
        </w:rPr>
        <w:t>– – –</w:t>
      </w:r>
      <w:r>
        <w:rPr>
          <w:rFonts w:hint="cs"/>
          <w:rtl/>
          <w:lang w:eastAsia="he-IL"/>
        </w:rPr>
        <w:t xml:space="preserve"> קיבלנו.</w:t>
      </w:r>
    </w:p>
    <w:p w:rsidR="00CD1EEA" w:rsidRDefault="00CD1EEA" w:rsidP="003E3C0B">
      <w:pPr>
        <w:rPr>
          <w:rtl/>
          <w:lang w:eastAsia="he-IL"/>
        </w:rPr>
      </w:pPr>
      <w:bookmarkStart w:id="9499" w:name="_ETM_Q43_544071"/>
      <w:bookmarkStart w:id="9500" w:name="_ETM_Q43_544172"/>
      <w:bookmarkEnd w:id="9499"/>
      <w:bookmarkEnd w:id="9500"/>
    </w:p>
    <w:p w:rsidR="00CD1EEA" w:rsidRDefault="00CD1EEA" w:rsidP="003E3C0B">
      <w:pPr>
        <w:pStyle w:val="-"/>
        <w:rPr>
          <w:rtl/>
        </w:rPr>
      </w:pPr>
      <w:r w:rsidRPr="00594DF0">
        <w:rPr>
          <w:rStyle w:val="TagStyle"/>
          <w:rtl/>
        </w:rPr>
        <w:t xml:space="preserve"> &lt;&lt; דובר_המשך &gt;&gt;</w:t>
      </w:r>
      <w:r w:rsidRPr="00F12929">
        <w:rPr>
          <w:rStyle w:val="TagStyle"/>
          <w:rtl/>
        </w:rPr>
        <w:t xml:space="preserve"> </w:t>
      </w:r>
      <w:r>
        <w:rPr>
          <w:rtl/>
        </w:rPr>
        <w:t>שר הנגב, הגליל והחוסן הלאומי יצחק שמעון וסרלאוף:</w:t>
      </w:r>
      <w:r w:rsidRPr="00F12929">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501" w:name="_ETM_Q43_545752"/>
      <w:bookmarkEnd w:id="9501"/>
      <w:r>
        <w:rPr>
          <w:rFonts w:hint="cs"/>
          <w:rtl/>
          <w:lang w:eastAsia="he-IL"/>
        </w:rPr>
        <w:t xml:space="preserve">לא ידעתי, </w:t>
      </w:r>
      <w:bookmarkStart w:id="9502" w:name="_ETM_Q43_542142"/>
      <w:bookmarkEnd w:id="9502"/>
      <w:r>
        <w:rPr>
          <w:rFonts w:hint="cs"/>
          <w:rtl/>
          <w:lang w:eastAsia="he-IL"/>
        </w:rPr>
        <w:t>לא ידעתי.</w:t>
      </w:r>
    </w:p>
    <w:p w:rsidR="00CD1EEA" w:rsidRDefault="00CD1EEA" w:rsidP="003E3C0B">
      <w:pPr>
        <w:rPr>
          <w:rtl/>
          <w:lang w:eastAsia="he-IL"/>
        </w:rPr>
      </w:pPr>
      <w:bookmarkStart w:id="9503" w:name="_ETM_Q43_545307"/>
      <w:bookmarkStart w:id="9504" w:name="_ETM_Q43_545406"/>
      <w:bookmarkEnd w:id="9503"/>
      <w:bookmarkEnd w:id="9504"/>
    </w:p>
    <w:p w:rsidR="00CD1EEA" w:rsidRDefault="00CD1EEA" w:rsidP="003E3C0B">
      <w:pPr>
        <w:pStyle w:val="af8"/>
        <w:rPr>
          <w:rtl/>
        </w:rPr>
      </w:pPr>
      <w:r w:rsidRPr="00594DF0">
        <w:rPr>
          <w:rStyle w:val="TagStyle"/>
          <w:rtl/>
        </w:rPr>
        <w:t xml:space="preserve"> &lt;&lt; קריאה &gt;&gt;</w:t>
      </w:r>
      <w:r w:rsidRPr="00F12929">
        <w:rPr>
          <w:rStyle w:val="TagStyle"/>
          <w:rtl/>
        </w:rPr>
        <w:t xml:space="preserve"> </w:t>
      </w:r>
      <w:r>
        <w:rPr>
          <w:rtl/>
        </w:rPr>
        <w:t>מירב בן ארי (יש עתיד):</w:t>
      </w:r>
      <w:r w:rsidRPr="00F12929">
        <w:rPr>
          <w:rStyle w:val="TagStyle"/>
          <w:rtl/>
        </w:rPr>
        <w:t xml:space="preserve"> </w:t>
      </w:r>
      <w:r w:rsidRPr="00594DF0">
        <w:rPr>
          <w:rStyle w:val="TagStyle"/>
          <w:rtl/>
        </w:rPr>
        <w:t>&lt;&lt;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505" w:name="_ETM_Q43_548173"/>
      <w:bookmarkStart w:id="9506" w:name="_ETM_Q43_543463"/>
      <w:bookmarkEnd w:id="9505"/>
      <w:bookmarkEnd w:id="9506"/>
      <w:r>
        <w:rPr>
          <w:rFonts w:hint="cs"/>
          <w:rtl/>
          <w:lang w:eastAsia="he-IL"/>
        </w:rPr>
        <w:t>נכון.</w:t>
      </w:r>
    </w:p>
    <w:p w:rsidR="00CD1EEA" w:rsidRDefault="00CD1EEA" w:rsidP="003E3C0B">
      <w:pPr>
        <w:rPr>
          <w:rtl/>
          <w:lang w:eastAsia="he-IL"/>
        </w:rPr>
      </w:pPr>
      <w:bookmarkStart w:id="9507" w:name="_ETM_Q43_544487"/>
      <w:bookmarkStart w:id="9508" w:name="_ETM_Q43_544599"/>
      <w:bookmarkEnd w:id="9507"/>
      <w:bookmarkEnd w:id="9508"/>
    </w:p>
    <w:p w:rsidR="00CD1EEA" w:rsidRDefault="00CD1EEA" w:rsidP="003E3C0B">
      <w:pPr>
        <w:pStyle w:val="af8"/>
        <w:rPr>
          <w:rtl/>
        </w:rPr>
      </w:pPr>
      <w:bookmarkStart w:id="9509" w:name="ET_interruption_5109_20"/>
      <w:r w:rsidRPr="00594DF0">
        <w:rPr>
          <w:rStyle w:val="TagStyle"/>
          <w:rtl/>
        </w:rPr>
        <w:t xml:space="preserve"> &lt;&lt; קריאה &gt;&gt;</w:t>
      </w:r>
      <w:r w:rsidRPr="00F12929">
        <w:rPr>
          <w:rStyle w:val="TagStyle"/>
          <w:rtl/>
        </w:rPr>
        <w:t xml:space="preserve"> </w:t>
      </w:r>
      <w:r>
        <w:rPr>
          <w:rtl/>
        </w:rPr>
        <w:t>אלעזר שטרן (יש עתיד):</w:t>
      </w:r>
      <w:r w:rsidRPr="00F12929">
        <w:rPr>
          <w:rStyle w:val="TagStyle"/>
          <w:rtl/>
        </w:rPr>
        <w:t xml:space="preserve"> </w:t>
      </w:r>
      <w:r w:rsidRPr="00594DF0">
        <w:rPr>
          <w:rStyle w:val="TagStyle"/>
          <w:rtl/>
        </w:rPr>
        <w:t>&lt;&lt; קריאה &gt;&gt;</w:t>
      </w:r>
      <w:r>
        <w:rPr>
          <w:rtl/>
        </w:rPr>
        <w:t xml:space="preserve"> </w:t>
      </w:r>
      <w:bookmarkEnd w:id="9509"/>
    </w:p>
    <w:p w:rsidR="00CD1EEA" w:rsidRDefault="00CD1EEA" w:rsidP="001B10C0">
      <w:pPr>
        <w:rPr>
          <w:rtl/>
          <w:lang w:eastAsia="he-IL"/>
        </w:rPr>
      </w:pPr>
    </w:p>
    <w:p w:rsidR="00CD1EEA" w:rsidRDefault="00CD1EEA" w:rsidP="003E3C0B">
      <w:pPr>
        <w:rPr>
          <w:rtl/>
          <w:lang w:eastAsia="he-IL"/>
        </w:rPr>
      </w:pPr>
      <w:bookmarkStart w:id="9510" w:name="_ETM_Q43_541633"/>
      <w:bookmarkEnd w:id="9510"/>
      <w:r>
        <w:rPr>
          <w:rFonts w:hint="cs"/>
          <w:rtl/>
          <w:lang w:eastAsia="he-IL"/>
        </w:rPr>
        <w:t>איזה ידע.</w:t>
      </w:r>
    </w:p>
    <w:p w:rsidR="00CD1EEA" w:rsidRPr="00F12929" w:rsidRDefault="00CD1EEA" w:rsidP="003E3C0B">
      <w:pPr>
        <w:rPr>
          <w:rtl/>
          <w:lang w:eastAsia="he-IL"/>
        </w:rPr>
      </w:pPr>
      <w:bookmarkStart w:id="9511" w:name="_ETM_Q43_544857"/>
      <w:bookmarkStart w:id="9512" w:name="_ETM_Q43_544943"/>
      <w:bookmarkStart w:id="9513" w:name="_ETM_Q43_540303"/>
      <w:bookmarkEnd w:id="9511"/>
      <w:bookmarkEnd w:id="9512"/>
      <w:bookmarkEnd w:id="9513"/>
    </w:p>
    <w:p w:rsidR="00CD1EEA" w:rsidRDefault="00CD1EEA" w:rsidP="003E3C0B">
      <w:pPr>
        <w:pStyle w:val="-"/>
        <w:rPr>
          <w:rtl/>
        </w:rPr>
      </w:pPr>
      <w:r w:rsidRPr="00594DF0">
        <w:rPr>
          <w:rStyle w:val="TagStyle"/>
          <w:rtl/>
        </w:rPr>
        <w:t xml:space="preserve"> &lt;&lt; דובר_המשך &gt;&gt;</w:t>
      </w:r>
      <w:r w:rsidRPr="00F12929">
        <w:rPr>
          <w:rStyle w:val="TagStyle"/>
          <w:rtl/>
        </w:rPr>
        <w:t xml:space="preserve"> </w:t>
      </w:r>
      <w:r>
        <w:rPr>
          <w:rtl/>
        </w:rPr>
        <w:t>שר הנגב, הגליל והחוסן הלאומי יצחק שמעון וסרלאוף:</w:t>
      </w:r>
      <w:r w:rsidRPr="00F12929">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514" w:name="_ETM_Q43_548538"/>
      <w:bookmarkStart w:id="9515" w:name="_ETM_Q43_548605"/>
      <w:bookmarkEnd w:id="9514"/>
      <w:bookmarkEnd w:id="9515"/>
      <w:r>
        <w:rPr>
          <w:rFonts w:hint="cs"/>
          <w:rtl/>
          <w:lang w:eastAsia="he-IL"/>
        </w:rPr>
        <w:t xml:space="preserve">איזה </w:t>
      </w:r>
      <w:bookmarkStart w:id="9516" w:name="_ETM_Q43_549643"/>
      <w:bookmarkEnd w:id="9516"/>
      <w:r>
        <w:rPr>
          <w:rFonts w:hint="cs"/>
          <w:rtl/>
          <w:lang w:eastAsia="he-IL"/>
        </w:rPr>
        <w:t>גדוד?</w:t>
      </w:r>
      <w:bookmarkStart w:id="9517" w:name="_ETM_Q43_545793"/>
      <w:bookmarkEnd w:id="9517"/>
    </w:p>
    <w:p w:rsidR="00CD1EEA" w:rsidRDefault="00CD1EEA" w:rsidP="003E3C0B">
      <w:pPr>
        <w:rPr>
          <w:rtl/>
          <w:lang w:eastAsia="he-IL"/>
        </w:rPr>
      </w:pPr>
      <w:bookmarkStart w:id="9518" w:name="_ETM_Q43_545935"/>
      <w:bookmarkStart w:id="9519" w:name="_ETM_Q43_546016"/>
      <w:bookmarkEnd w:id="9518"/>
      <w:bookmarkEnd w:id="9519"/>
    </w:p>
    <w:p w:rsidR="00CD1EEA" w:rsidRDefault="00CD1EEA" w:rsidP="003E3C0B">
      <w:pPr>
        <w:pStyle w:val="af8"/>
        <w:rPr>
          <w:rtl/>
        </w:rPr>
      </w:pPr>
      <w:bookmarkStart w:id="9520" w:name="ET_interruption_5300_21"/>
      <w:r w:rsidRPr="00594DF0">
        <w:rPr>
          <w:rStyle w:val="TagStyle"/>
          <w:rtl/>
        </w:rPr>
        <w:t xml:space="preserve"> &lt;&lt; קריאה &gt;&gt;</w:t>
      </w:r>
      <w:r w:rsidRPr="00F12929">
        <w:rPr>
          <w:rStyle w:val="TagStyle"/>
          <w:rtl/>
        </w:rPr>
        <w:t xml:space="preserve"> </w:t>
      </w:r>
      <w:r>
        <w:rPr>
          <w:rtl/>
        </w:rPr>
        <w:t>מירב בן ארי (יש עתיד):</w:t>
      </w:r>
      <w:r w:rsidRPr="00F12929">
        <w:rPr>
          <w:rStyle w:val="TagStyle"/>
          <w:rtl/>
        </w:rPr>
        <w:t xml:space="preserve"> </w:t>
      </w:r>
      <w:r w:rsidRPr="00594DF0">
        <w:rPr>
          <w:rStyle w:val="TagStyle"/>
          <w:rtl/>
        </w:rPr>
        <w:t>&lt;&lt; קריאה &gt;&gt;</w:t>
      </w:r>
      <w:r>
        <w:rPr>
          <w:rtl/>
        </w:rPr>
        <w:t xml:space="preserve"> </w:t>
      </w:r>
      <w:bookmarkEnd w:id="9520"/>
    </w:p>
    <w:p w:rsidR="00CD1EEA" w:rsidRDefault="00CD1EEA" w:rsidP="001B10C0">
      <w:pPr>
        <w:rPr>
          <w:rtl/>
          <w:lang w:eastAsia="he-IL"/>
        </w:rPr>
      </w:pPr>
    </w:p>
    <w:p w:rsidR="00CD1EEA" w:rsidRDefault="00CD1EEA" w:rsidP="003E3C0B">
      <w:pPr>
        <w:rPr>
          <w:rtl/>
          <w:lang w:eastAsia="he-IL"/>
        </w:rPr>
      </w:pPr>
      <w:bookmarkStart w:id="9521" w:name="_ETM_Q43_549488"/>
      <w:bookmarkStart w:id="9522" w:name="_ETM_Q43_549748"/>
      <w:bookmarkStart w:id="9523" w:name="_ETM_Q43_549817"/>
      <w:bookmarkEnd w:id="9521"/>
      <w:bookmarkEnd w:id="9522"/>
      <w:bookmarkEnd w:id="9523"/>
      <w:r>
        <w:rPr>
          <w:rFonts w:hint="cs"/>
          <w:rtl/>
          <w:lang w:eastAsia="he-IL"/>
        </w:rPr>
        <w:t>13.</w:t>
      </w:r>
    </w:p>
    <w:p w:rsidR="00CD1EEA" w:rsidRDefault="00CD1EEA" w:rsidP="003E3C0B">
      <w:pPr>
        <w:rPr>
          <w:rtl/>
          <w:lang w:eastAsia="he-IL"/>
        </w:rPr>
      </w:pPr>
    </w:p>
    <w:p w:rsidR="00CD1EEA" w:rsidRDefault="00CD1EEA" w:rsidP="003E3C0B">
      <w:pPr>
        <w:pStyle w:val="-"/>
        <w:rPr>
          <w:rtl/>
        </w:rPr>
      </w:pPr>
      <w:r w:rsidRPr="00594DF0">
        <w:rPr>
          <w:rStyle w:val="TagStyle"/>
          <w:rtl/>
        </w:rPr>
        <w:t xml:space="preserve"> &lt;&lt; דובר_המשך &gt;&gt;</w:t>
      </w:r>
      <w:r w:rsidRPr="00F12929">
        <w:rPr>
          <w:rStyle w:val="TagStyle"/>
          <w:rtl/>
        </w:rPr>
        <w:t xml:space="preserve"> </w:t>
      </w:r>
      <w:r>
        <w:rPr>
          <w:rtl/>
        </w:rPr>
        <w:t>שר הנגב, הגליל והחוסן הלאומי יצחק שמעון וסרלאוף:</w:t>
      </w:r>
      <w:r w:rsidRPr="00F12929">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524" w:name="_ETM_Q43_545833"/>
      <w:bookmarkEnd w:id="9524"/>
      <w:r>
        <w:rPr>
          <w:rFonts w:hint="cs"/>
          <w:rtl/>
          <w:lang w:eastAsia="he-IL"/>
        </w:rPr>
        <w:t>הייתי ב-12.</w:t>
      </w:r>
    </w:p>
    <w:p w:rsidR="00CD1EEA" w:rsidRDefault="00CD1EEA" w:rsidP="003E3C0B">
      <w:pPr>
        <w:rPr>
          <w:rtl/>
          <w:lang w:eastAsia="he-IL"/>
        </w:rPr>
      </w:pPr>
    </w:p>
    <w:p w:rsidR="00CD1EEA" w:rsidRDefault="00CD1EEA" w:rsidP="003E3C0B">
      <w:pPr>
        <w:pStyle w:val="af8"/>
        <w:rPr>
          <w:rtl/>
        </w:rPr>
      </w:pPr>
      <w:bookmarkStart w:id="9525" w:name="_ETM_Q43_548062"/>
      <w:bookmarkStart w:id="9526" w:name="_ETM_Q43_548135"/>
      <w:bookmarkEnd w:id="9525"/>
      <w:bookmarkEnd w:id="9526"/>
      <w:r w:rsidRPr="00594DF0">
        <w:rPr>
          <w:rStyle w:val="TagStyle"/>
          <w:rtl/>
        </w:rPr>
        <w:t xml:space="preserve"> &lt;&lt; קריאה &gt;&gt;</w:t>
      </w:r>
      <w:r w:rsidRPr="00F12929">
        <w:rPr>
          <w:rStyle w:val="TagStyle"/>
          <w:rtl/>
        </w:rPr>
        <w:t xml:space="preserve"> </w:t>
      </w:r>
      <w:r>
        <w:rPr>
          <w:rtl/>
        </w:rPr>
        <w:t>מירב בן ארי (יש עתיד):</w:t>
      </w:r>
      <w:r w:rsidRPr="00F12929">
        <w:rPr>
          <w:rStyle w:val="TagStyle"/>
          <w:rtl/>
        </w:rPr>
        <w:t xml:space="preserve"> </w:t>
      </w:r>
      <w:r w:rsidRPr="00594DF0">
        <w:rPr>
          <w:rStyle w:val="TagStyle"/>
          <w:rtl/>
        </w:rPr>
        <w:t>&lt;&lt;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527" w:name="_ETM_Q43_551633"/>
      <w:bookmarkStart w:id="9528" w:name="_ETM_Q43_551883"/>
      <w:bookmarkStart w:id="9529" w:name="_ETM_Q43_551956"/>
      <w:bookmarkEnd w:id="9527"/>
      <w:bookmarkEnd w:id="9528"/>
      <w:bookmarkEnd w:id="9529"/>
      <w:r>
        <w:rPr>
          <w:rFonts w:hint="cs"/>
          <w:rtl/>
          <w:lang w:eastAsia="he-IL"/>
        </w:rPr>
        <w:t xml:space="preserve">אתה קיבלת את </w:t>
      </w:r>
      <w:bookmarkStart w:id="9530" w:name="_ETM_Q43_547613"/>
      <w:bookmarkEnd w:id="9530"/>
      <w:r>
        <w:rPr>
          <w:rFonts w:hint="cs"/>
          <w:rtl/>
          <w:lang w:eastAsia="he-IL"/>
        </w:rPr>
        <w:t>אות ההצטיינות של האופוזיציה על הפיליבסטר של היום.</w:t>
      </w:r>
      <w:bookmarkStart w:id="9531" w:name="_ETM_Q43_551753"/>
      <w:bookmarkEnd w:id="9531"/>
      <w:r>
        <w:rPr>
          <w:rFonts w:hint="cs"/>
          <w:rtl/>
          <w:lang w:eastAsia="he-IL"/>
        </w:rPr>
        <w:t xml:space="preserve"> תראה איך אנחנו מקשיבים לך גם.</w:t>
      </w:r>
      <w:bookmarkStart w:id="9532" w:name="_ETM_Q43_554882"/>
      <w:bookmarkEnd w:id="9532"/>
      <w:r w:rsidR="00262DF0">
        <w:rPr>
          <w:rFonts w:hint="cs"/>
          <w:rtl/>
          <w:lang w:eastAsia="he-IL"/>
        </w:rPr>
        <w:t xml:space="preserve"> </w:t>
      </w:r>
      <w:bookmarkStart w:id="9533" w:name="_ETM_Q0_25584193"/>
      <w:bookmarkEnd w:id="9533"/>
      <w:r w:rsidR="00262DF0">
        <w:rPr>
          <w:rFonts w:hint="cs"/>
          <w:rtl/>
          <w:lang w:eastAsia="he-IL"/>
        </w:rPr>
        <w:t xml:space="preserve">אף אחד לא מקשיב לך כך. </w:t>
      </w:r>
    </w:p>
    <w:p w:rsidR="00CD1EEA" w:rsidRDefault="00CD1EEA" w:rsidP="003E3C0B">
      <w:pPr>
        <w:rPr>
          <w:rtl/>
          <w:lang w:eastAsia="he-IL"/>
        </w:rPr>
      </w:pPr>
      <w:bookmarkStart w:id="9534" w:name="_ETM_Q43_551887"/>
      <w:bookmarkStart w:id="9535" w:name="_ETM_Q43_552014"/>
      <w:bookmarkEnd w:id="9534"/>
      <w:bookmarkEnd w:id="9535"/>
    </w:p>
    <w:p w:rsidR="00CD1EEA" w:rsidRDefault="00CD1EEA" w:rsidP="003E3C0B">
      <w:pPr>
        <w:pStyle w:val="-"/>
        <w:rPr>
          <w:rtl/>
        </w:rPr>
      </w:pPr>
      <w:r w:rsidRPr="00594DF0">
        <w:rPr>
          <w:rStyle w:val="TagStyle"/>
          <w:rtl/>
        </w:rPr>
        <w:t xml:space="preserve"> &lt;&lt; דובר_המשך &gt;&gt;</w:t>
      </w:r>
      <w:r w:rsidRPr="00F12929">
        <w:rPr>
          <w:rStyle w:val="TagStyle"/>
          <w:rtl/>
        </w:rPr>
        <w:t xml:space="preserve"> </w:t>
      </w:r>
      <w:r>
        <w:rPr>
          <w:rtl/>
        </w:rPr>
        <w:t>שר הנגב, הגליל והחוסן הלאומי יצחק שמעון וסרלאוף:</w:t>
      </w:r>
      <w:r w:rsidRPr="00F12929">
        <w:rPr>
          <w:rStyle w:val="TagStyle"/>
          <w:rtl/>
        </w:rPr>
        <w:t xml:space="preserve"> </w:t>
      </w:r>
      <w:r w:rsidRPr="00594DF0">
        <w:rPr>
          <w:rStyle w:val="TagStyle"/>
          <w:rtl/>
        </w:rPr>
        <w:t>&lt;&lt; דובר_המשך &gt;&gt;</w:t>
      </w:r>
      <w:r>
        <w:rPr>
          <w:rtl/>
        </w:rPr>
        <w:t xml:space="preserve"> </w:t>
      </w:r>
      <w:bookmarkStart w:id="9536" w:name="_ETM_Q43_554742"/>
      <w:bookmarkStart w:id="9537" w:name="_ETM_Q43_551582"/>
      <w:bookmarkEnd w:id="9536"/>
      <w:bookmarkEnd w:id="9537"/>
    </w:p>
    <w:p w:rsidR="00CD1EEA" w:rsidRDefault="00CD1EEA" w:rsidP="001B10C0">
      <w:pPr>
        <w:rPr>
          <w:rtl/>
          <w:lang w:eastAsia="he-IL"/>
        </w:rPr>
      </w:pPr>
    </w:p>
    <w:p w:rsidR="00CD1EEA" w:rsidRDefault="00CD1EEA" w:rsidP="00262DF0">
      <w:pPr>
        <w:rPr>
          <w:rtl/>
        </w:rPr>
      </w:pPr>
      <w:bookmarkStart w:id="9538" w:name="_ETM_Q43_553002"/>
      <w:bookmarkEnd w:id="9538"/>
      <w:r>
        <w:rPr>
          <w:rFonts w:hint="cs"/>
          <w:rtl/>
          <w:lang w:eastAsia="he-IL"/>
        </w:rPr>
        <w:t xml:space="preserve">414 </w:t>
      </w:r>
      <w:bookmarkStart w:id="9539" w:name="_ETM_Q43_545569"/>
      <w:bookmarkStart w:id="9540" w:name="_ETM_Q43_536426"/>
      <w:bookmarkStart w:id="9541" w:name="_ETM_Q43_536502"/>
      <w:bookmarkStart w:id="9542" w:name="_ETM_Q43_519410"/>
      <w:bookmarkStart w:id="9543" w:name="_ETM_Q43_521960"/>
      <w:bookmarkStart w:id="9544" w:name="_ETM_Q43_522170"/>
      <w:bookmarkStart w:id="9545" w:name="_ETM_Q43_522800"/>
      <w:bookmarkStart w:id="9546" w:name="_ETM_Q43_556549"/>
      <w:bookmarkEnd w:id="9539"/>
      <w:bookmarkEnd w:id="9540"/>
      <w:bookmarkEnd w:id="9541"/>
      <w:bookmarkEnd w:id="9542"/>
      <w:bookmarkEnd w:id="9543"/>
      <w:bookmarkEnd w:id="9544"/>
      <w:bookmarkEnd w:id="9545"/>
      <w:bookmarkEnd w:id="9546"/>
      <w:r>
        <w:rPr>
          <w:rtl/>
        </w:rPr>
        <w:t xml:space="preserve">פעילי </w:t>
      </w:r>
      <w:bookmarkStart w:id="9547" w:name="_ETM_Q43_556939"/>
      <w:bookmarkEnd w:id="9547"/>
      <w:r>
        <w:rPr>
          <w:rtl/>
        </w:rPr>
        <w:t>ימין</w:t>
      </w:r>
      <w:bookmarkStart w:id="9548" w:name="_ETM_Q43_558740"/>
      <w:bookmarkStart w:id="9549" w:name="_ETM_Q43_559339"/>
      <w:bookmarkStart w:id="9550" w:name="_ETM_Q43_560000"/>
      <w:bookmarkStart w:id="9551" w:name="_ETM_Q43_560329"/>
      <w:bookmarkEnd w:id="9548"/>
      <w:bookmarkEnd w:id="9549"/>
      <w:bookmarkEnd w:id="9550"/>
      <w:bookmarkEnd w:id="9551"/>
      <w:r>
        <w:rPr>
          <w:rtl/>
        </w:rPr>
        <w:t xml:space="preserve"> </w:t>
      </w:r>
      <w:bookmarkStart w:id="9552" w:name="_ETM_Q43_561350"/>
      <w:bookmarkEnd w:id="9552"/>
      <w:r>
        <w:rPr>
          <w:rtl/>
        </w:rPr>
        <w:t xml:space="preserve">נעצרו </w:t>
      </w:r>
      <w:bookmarkStart w:id="9553" w:name="_ETM_Q43_561890"/>
      <w:bookmarkEnd w:id="9553"/>
      <w:r>
        <w:rPr>
          <w:rtl/>
        </w:rPr>
        <w:t>ה</w:t>
      </w:r>
      <w:r>
        <w:rPr>
          <w:rFonts w:hint="cs"/>
          <w:rtl/>
        </w:rPr>
        <w:t>ש</w:t>
      </w:r>
      <w:r>
        <w:rPr>
          <w:rtl/>
        </w:rPr>
        <w:t>בו</w:t>
      </w:r>
      <w:r>
        <w:rPr>
          <w:rFonts w:hint="cs"/>
          <w:rtl/>
        </w:rPr>
        <w:t>ע</w:t>
      </w:r>
      <w:bookmarkStart w:id="9554" w:name="_ETM_Q43_562352"/>
      <w:bookmarkEnd w:id="9554"/>
      <w:r>
        <w:rPr>
          <w:rtl/>
        </w:rPr>
        <w:t xml:space="preserve"> </w:t>
      </w:r>
      <w:bookmarkStart w:id="9555" w:name="_ETM_Q43_562310"/>
      <w:bookmarkEnd w:id="9555"/>
      <w:r>
        <w:rPr>
          <w:rtl/>
        </w:rPr>
        <w:t>על</w:t>
      </w:r>
      <w:r>
        <w:rPr>
          <w:rFonts w:hint="cs"/>
          <w:rtl/>
        </w:rPr>
        <w:t xml:space="preserve"> </w:t>
      </w:r>
      <w:r>
        <w:rPr>
          <w:rtl/>
        </w:rPr>
        <w:t>יד</w:t>
      </w:r>
      <w:r>
        <w:rPr>
          <w:rFonts w:hint="cs"/>
          <w:rtl/>
        </w:rPr>
        <w:t>י</w:t>
      </w:r>
      <w:bookmarkStart w:id="9556" w:name="_ETM_Q43_559852"/>
      <w:bookmarkEnd w:id="9556"/>
      <w:r>
        <w:rPr>
          <w:rFonts w:hint="cs"/>
          <w:rtl/>
        </w:rPr>
        <w:t xml:space="preserve"> </w:t>
      </w:r>
      <w:bookmarkStart w:id="9557" w:name="_ETM_Q43_560684"/>
      <w:bookmarkEnd w:id="9557"/>
      <w:r>
        <w:rPr>
          <w:rFonts w:hint="eastAsia"/>
          <w:rtl/>
        </w:rPr>
        <w:t>–</w:t>
      </w:r>
      <w:r>
        <w:rPr>
          <w:rtl/>
        </w:rPr>
        <w:t xml:space="preserve"> </w:t>
      </w:r>
      <w:bookmarkStart w:id="9558" w:name="_ETM_Q43_563310"/>
      <w:bookmarkEnd w:id="9558"/>
      <w:r>
        <w:rPr>
          <w:rtl/>
        </w:rPr>
        <w:t>אנ</w:t>
      </w:r>
      <w:r>
        <w:rPr>
          <w:rFonts w:hint="cs"/>
          <w:rtl/>
        </w:rPr>
        <w:t>חנ</w:t>
      </w:r>
      <w:r>
        <w:rPr>
          <w:rtl/>
        </w:rPr>
        <w:t xml:space="preserve">ו </w:t>
      </w:r>
      <w:bookmarkStart w:id="9559" w:name="_ETM_Q43_563399"/>
      <w:bookmarkEnd w:id="9559"/>
      <w:r>
        <w:rPr>
          <w:rtl/>
        </w:rPr>
        <w:t xml:space="preserve">מדברים </w:t>
      </w:r>
      <w:bookmarkStart w:id="9560" w:name="_ETM_Q43_563729"/>
      <w:bookmarkEnd w:id="9560"/>
      <w:r>
        <w:rPr>
          <w:rtl/>
        </w:rPr>
        <w:t xml:space="preserve">על </w:t>
      </w:r>
      <w:bookmarkStart w:id="9561" w:name="_ETM_Q43_563819"/>
      <w:bookmarkEnd w:id="9561"/>
      <w:r>
        <w:rPr>
          <w:rtl/>
        </w:rPr>
        <w:t xml:space="preserve">תקופת </w:t>
      </w:r>
      <w:bookmarkStart w:id="9562" w:name="_ETM_Q43_564210"/>
      <w:bookmarkEnd w:id="9562"/>
      <w:r>
        <w:rPr>
          <w:rtl/>
        </w:rPr>
        <w:t>ההתנתקות</w:t>
      </w:r>
      <w:r>
        <w:rPr>
          <w:rFonts w:hint="cs"/>
          <w:rtl/>
        </w:rPr>
        <w:t>,</w:t>
      </w:r>
      <w:bookmarkStart w:id="9563" w:name="_ETM_Q43_561353"/>
      <w:bookmarkEnd w:id="9563"/>
      <w:r>
        <w:rPr>
          <w:rtl/>
        </w:rPr>
        <w:t xml:space="preserve"> </w:t>
      </w:r>
      <w:bookmarkStart w:id="9564" w:name="_ETM_Q43_564719"/>
      <w:bookmarkEnd w:id="9564"/>
      <w:r>
        <w:rPr>
          <w:rtl/>
        </w:rPr>
        <w:t>כן</w:t>
      </w:r>
      <w:r>
        <w:rPr>
          <w:rFonts w:hint="cs"/>
          <w:rtl/>
        </w:rPr>
        <w:t>?</w:t>
      </w:r>
      <w:bookmarkStart w:id="9565" w:name="_ETM_Q43_557433"/>
      <w:bookmarkStart w:id="9566" w:name="_ETM_Q43_565259"/>
      <w:bookmarkEnd w:id="9565"/>
      <w:bookmarkEnd w:id="9566"/>
      <w:r w:rsidR="00262DF0">
        <w:rPr>
          <w:rFonts w:hint="cs"/>
          <w:rtl/>
        </w:rPr>
        <w:t xml:space="preserve"> </w:t>
      </w:r>
    </w:p>
    <w:p w:rsidR="00CD1EEA" w:rsidRDefault="00CD1EEA" w:rsidP="003E3C0B">
      <w:pPr>
        <w:rPr>
          <w:rtl/>
        </w:rPr>
      </w:pPr>
      <w:bookmarkStart w:id="9567" w:name="_ETM_Q43_557795"/>
      <w:bookmarkStart w:id="9568" w:name="_ETM_Q43_557878"/>
      <w:bookmarkEnd w:id="9567"/>
      <w:bookmarkEnd w:id="9568"/>
    </w:p>
    <w:p w:rsidR="00CD1EEA" w:rsidRDefault="00CD1EEA" w:rsidP="003E3C0B">
      <w:pPr>
        <w:pStyle w:val="af8"/>
        <w:rPr>
          <w:rtl/>
        </w:rPr>
      </w:pPr>
      <w:bookmarkStart w:id="9569" w:name="ET_interruption_5300_25"/>
      <w:r w:rsidRPr="00594DF0">
        <w:rPr>
          <w:rStyle w:val="TagStyle"/>
          <w:rtl/>
        </w:rPr>
        <w:t xml:space="preserve"> &lt;&lt; קריאה &gt;&gt;</w:t>
      </w:r>
      <w:r w:rsidRPr="006D352F">
        <w:rPr>
          <w:rStyle w:val="TagStyle"/>
          <w:rtl/>
        </w:rPr>
        <w:t xml:space="preserve"> </w:t>
      </w:r>
      <w:r>
        <w:rPr>
          <w:rtl/>
        </w:rPr>
        <w:t>מירב בן ארי (יש עתיד):</w:t>
      </w:r>
      <w:r w:rsidRPr="006D352F">
        <w:rPr>
          <w:rStyle w:val="TagStyle"/>
          <w:rtl/>
        </w:rPr>
        <w:t xml:space="preserve"> </w:t>
      </w:r>
      <w:r w:rsidRPr="00594DF0">
        <w:rPr>
          <w:rStyle w:val="TagStyle"/>
          <w:rtl/>
        </w:rPr>
        <w:t>&lt;&lt; קריאה &gt;&gt;</w:t>
      </w:r>
      <w:r>
        <w:rPr>
          <w:rtl/>
        </w:rPr>
        <w:t xml:space="preserve"> </w:t>
      </w:r>
      <w:bookmarkEnd w:id="9569"/>
    </w:p>
    <w:p w:rsidR="00CD1EEA" w:rsidRDefault="00CD1EEA" w:rsidP="001B10C0">
      <w:pPr>
        <w:rPr>
          <w:rtl/>
          <w:lang w:eastAsia="he-IL"/>
        </w:rPr>
      </w:pPr>
    </w:p>
    <w:p w:rsidR="00CD1EEA" w:rsidRDefault="00CD1EEA" w:rsidP="003E3C0B">
      <w:pPr>
        <w:rPr>
          <w:rtl/>
          <w:lang w:eastAsia="he-IL"/>
        </w:rPr>
      </w:pPr>
      <w:bookmarkStart w:id="9570" w:name="_ETM_Q43_562380"/>
      <w:bookmarkStart w:id="9571" w:name="_ETM_Q43_562632"/>
      <w:bookmarkStart w:id="9572" w:name="_ETM_Q43_562705"/>
      <w:bookmarkEnd w:id="9570"/>
      <w:bookmarkEnd w:id="9571"/>
      <w:bookmarkEnd w:id="9572"/>
      <w:r>
        <w:rPr>
          <w:rFonts w:hint="cs"/>
          <w:rtl/>
          <w:lang w:eastAsia="he-IL"/>
        </w:rPr>
        <w:t>כן.</w:t>
      </w:r>
    </w:p>
    <w:p w:rsidR="00CD1EEA" w:rsidRDefault="00CD1EEA" w:rsidP="003E3C0B">
      <w:pPr>
        <w:rPr>
          <w:rtl/>
          <w:lang w:eastAsia="he-IL"/>
        </w:rPr>
      </w:pPr>
      <w:bookmarkStart w:id="9573" w:name="_ETM_Q43_564387"/>
      <w:bookmarkStart w:id="9574" w:name="_ETM_Q43_564459"/>
      <w:bookmarkEnd w:id="9573"/>
      <w:bookmarkEnd w:id="9574"/>
    </w:p>
    <w:p w:rsidR="00CD1EEA" w:rsidRDefault="00CD1EEA" w:rsidP="003E3C0B">
      <w:pPr>
        <w:pStyle w:val="af8"/>
        <w:rPr>
          <w:rtl/>
        </w:rPr>
      </w:pPr>
      <w:bookmarkStart w:id="9575" w:name="ET_interruption_5109_27"/>
      <w:r w:rsidRPr="00594DF0">
        <w:rPr>
          <w:rStyle w:val="TagStyle"/>
          <w:rtl/>
        </w:rPr>
        <w:t xml:space="preserve"> &lt;&lt; קריאה &gt;&gt;</w:t>
      </w:r>
      <w:r w:rsidRPr="009757B7">
        <w:rPr>
          <w:rStyle w:val="TagStyle"/>
          <w:rtl/>
        </w:rPr>
        <w:t xml:space="preserve"> </w:t>
      </w:r>
      <w:r>
        <w:rPr>
          <w:rtl/>
        </w:rPr>
        <w:t>אלעזר שטרן (יש עתיד):</w:t>
      </w:r>
      <w:r w:rsidRPr="009757B7">
        <w:rPr>
          <w:rStyle w:val="TagStyle"/>
          <w:rtl/>
        </w:rPr>
        <w:t xml:space="preserve"> </w:t>
      </w:r>
      <w:r w:rsidRPr="00594DF0">
        <w:rPr>
          <w:rStyle w:val="TagStyle"/>
          <w:rtl/>
        </w:rPr>
        <w:t>&lt;&lt; קריאה &gt;&gt;</w:t>
      </w:r>
      <w:r>
        <w:rPr>
          <w:rtl/>
        </w:rPr>
        <w:t xml:space="preserve"> </w:t>
      </w:r>
      <w:bookmarkEnd w:id="9575"/>
    </w:p>
    <w:p w:rsidR="00CD1EEA" w:rsidRDefault="00CD1EEA" w:rsidP="001B10C0">
      <w:pPr>
        <w:rPr>
          <w:rtl/>
          <w:lang w:eastAsia="he-IL"/>
        </w:rPr>
      </w:pPr>
    </w:p>
    <w:p w:rsidR="00CD1EEA" w:rsidRDefault="00CD1EEA" w:rsidP="003E3C0B">
      <w:pPr>
        <w:rPr>
          <w:rtl/>
          <w:lang w:eastAsia="he-IL"/>
        </w:rPr>
      </w:pPr>
      <w:bookmarkStart w:id="9576" w:name="_ETM_Q43_566212"/>
      <w:bookmarkEnd w:id="9576"/>
      <w:r>
        <w:rPr>
          <w:rFonts w:hint="cs"/>
          <w:rtl/>
          <w:lang w:eastAsia="he-IL"/>
        </w:rPr>
        <w:t>תגיד, מירב לימדה אותך לדבר ככה?</w:t>
      </w:r>
      <w:bookmarkStart w:id="9577" w:name="_ETM_Q43_568232"/>
      <w:bookmarkEnd w:id="9577"/>
    </w:p>
    <w:p w:rsidR="00CD1EEA" w:rsidRPr="009757B7" w:rsidRDefault="00CD1EEA" w:rsidP="003E3C0B">
      <w:pPr>
        <w:rPr>
          <w:rtl/>
          <w:lang w:eastAsia="he-IL"/>
        </w:rPr>
      </w:pPr>
      <w:bookmarkStart w:id="9578" w:name="_ETM_Q43_568414"/>
      <w:bookmarkStart w:id="9579" w:name="_ETM_Q43_568488"/>
      <w:bookmarkEnd w:id="9578"/>
      <w:bookmarkEnd w:id="9579"/>
    </w:p>
    <w:p w:rsidR="00CD1EEA" w:rsidRDefault="00CD1EEA" w:rsidP="003E3C0B">
      <w:pPr>
        <w:pStyle w:val="-"/>
        <w:rPr>
          <w:rtl/>
        </w:rPr>
      </w:pPr>
      <w:r w:rsidRPr="00594DF0">
        <w:rPr>
          <w:rStyle w:val="TagStyle"/>
          <w:rtl/>
        </w:rPr>
        <w:t xml:space="preserve"> &lt;&lt; דובר_המשך &gt;&gt;</w:t>
      </w:r>
      <w:r w:rsidRPr="006D352F">
        <w:rPr>
          <w:rStyle w:val="TagStyle"/>
          <w:rtl/>
        </w:rPr>
        <w:t xml:space="preserve"> </w:t>
      </w:r>
      <w:r>
        <w:rPr>
          <w:rtl/>
        </w:rPr>
        <w:t>שר הנגב, הגליל והחוסן הלאומי יצחק שמעון וסרלאוף:</w:t>
      </w:r>
      <w:r w:rsidRPr="006D352F">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262DF0">
      <w:pPr>
        <w:rPr>
          <w:rtl/>
        </w:rPr>
      </w:pPr>
      <w:bookmarkStart w:id="9580" w:name="_ETM_Q43_565312"/>
      <w:bookmarkStart w:id="9581" w:name="_ETM_Q43_557939"/>
      <w:bookmarkStart w:id="9582" w:name="_ETM_Q43_558012"/>
      <w:bookmarkEnd w:id="9580"/>
      <w:bookmarkEnd w:id="9581"/>
      <w:bookmarkEnd w:id="9582"/>
      <w:r>
        <w:rPr>
          <w:rFonts w:hint="cs"/>
          <w:rtl/>
        </w:rPr>
        <w:t>לפי</w:t>
      </w:r>
      <w:r>
        <w:rPr>
          <w:rtl/>
        </w:rPr>
        <w:t xml:space="preserve"> </w:t>
      </w:r>
      <w:bookmarkStart w:id="9583" w:name="_ETM_Q43_565890"/>
      <w:bookmarkEnd w:id="9583"/>
      <w:r>
        <w:rPr>
          <w:rtl/>
        </w:rPr>
        <w:t xml:space="preserve">אותו </w:t>
      </w:r>
      <w:bookmarkStart w:id="9584" w:name="_ETM_Q43_566100"/>
      <w:bookmarkEnd w:id="9584"/>
      <w:r>
        <w:rPr>
          <w:rtl/>
        </w:rPr>
        <w:t>דיווח</w:t>
      </w:r>
      <w:bookmarkStart w:id="9585" w:name="_ETM_Q43_564953"/>
      <w:bookmarkEnd w:id="9585"/>
      <w:r>
        <w:rPr>
          <w:rFonts w:hint="cs"/>
          <w:rtl/>
        </w:rPr>
        <w:t>,</w:t>
      </w:r>
      <w:r>
        <w:rPr>
          <w:rtl/>
        </w:rPr>
        <w:t xml:space="preserve"> </w:t>
      </w:r>
      <w:bookmarkStart w:id="9586" w:name="_ETM_Q43_567180"/>
      <w:bookmarkEnd w:id="9586"/>
      <w:r>
        <w:rPr>
          <w:rtl/>
        </w:rPr>
        <w:t xml:space="preserve">414 </w:t>
      </w:r>
      <w:bookmarkStart w:id="9587" w:name="_ETM_Q43_568469"/>
      <w:bookmarkEnd w:id="9587"/>
      <w:r>
        <w:rPr>
          <w:rtl/>
        </w:rPr>
        <w:t xml:space="preserve">פעילי </w:t>
      </w:r>
      <w:bookmarkStart w:id="9588" w:name="_ETM_Q43_568799"/>
      <w:bookmarkEnd w:id="9588"/>
      <w:r>
        <w:rPr>
          <w:rtl/>
        </w:rPr>
        <w:t xml:space="preserve">ימין </w:t>
      </w:r>
      <w:bookmarkStart w:id="9589" w:name="_ETM_Q43_569130"/>
      <w:bookmarkEnd w:id="9589"/>
      <w:r>
        <w:rPr>
          <w:rtl/>
        </w:rPr>
        <w:t xml:space="preserve">נעצרו </w:t>
      </w:r>
      <w:bookmarkStart w:id="9590" w:name="_ETM_Q43_569520"/>
      <w:bookmarkEnd w:id="9590"/>
      <w:r>
        <w:rPr>
          <w:rtl/>
        </w:rPr>
        <w:t xml:space="preserve">השבוע </w:t>
      </w:r>
      <w:bookmarkStart w:id="9591" w:name="_ETM_Q43_570000"/>
      <w:bookmarkEnd w:id="9591"/>
      <w:r>
        <w:rPr>
          <w:rtl/>
        </w:rPr>
        <w:t>ע</w:t>
      </w:r>
      <w:r>
        <w:rPr>
          <w:rFonts w:hint="cs"/>
          <w:rtl/>
        </w:rPr>
        <w:t>ל ידי</w:t>
      </w:r>
      <w:bookmarkStart w:id="9592" w:name="_ETM_Q43_568253"/>
      <w:bookmarkEnd w:id="9592"/>
      <w:r>
        <w:rPr>
          <w:rtl/>
        </w:rPr>
        <w:t xml:space="preserve"> </w:t>
      </w:r>
      <w:bookmarkStart w:id="9593" w:name="_ETM_Q43_570299"/>
      <w:bookmarkStart w:id="9594" w:name="_ETM_Q43_566353"/>
      <w:bookmarkEnd w:id="9593"/>
      <w:bookmarkEnd w:id="9594"/>
      <w:r>
        <w:rPr>
          <w:rtl/>
        </w:rPr>
        <w:t xml:space="preserve">המשטרה </w:t>
      </w:r>
      <w:bookmarkStart w:id="9595" w:name="_ETM_Q43_571140"/>
      <w:bookmarkEnd w:id="9595"/>
      <w:r>
        <w:rPr>
          <w:rtl/>
        </w:rPr>
        <w:t xml:space="preserve">בעקבות </w:t>
      </w:r>
      <w:bookmarkStart w:id="9596" w:name="_ETM_Q43_571589"/>
      <w:bookmarkEnd w:id="9596"/>
      <w:r>
        <w:rPr>
          <w:rtl/>
        </w:rPr>
        <w:t xml:space="preserve">חסימות </w:t>
      </w:r>
      <w:bookmarkStart w:id="9597" w:name="_ETM_Q43_572130"/>
      <w:bookmarkEnd w:id="9597"/>
      <w:r>
        <w:rPr>
          <w:rtl/>
        </w:rPr>
        <w:t xml:space="preserve">הכבישים </w:t>
      </w:r>
      <w:bookmarkStart w:id="9598" w:name="_ETM_Q43_572579"/>
      <w:bookmarkEnd w:id="9598"/>
      <w:r>
        <w:rPr>
          <w:rtl/>
        </w:rPr>
        <w:t xml:space="preserve">ברחבי </w:t>
      </w:r>
      <w:bookmarkStart w:id="9599" w:name="_ETM_Q43_573089"/>
      <w:bookmarkEnd w:id="9599"/>
      <w:r>
        <w:rPr>
          <w:rtl/>
        </w:rPr>
        <w:t>הארץ</w:t>
      </w:r>
      <w:r>
        <w:rPr>
          <w:rFonts w:hint="cs"/>
          <w:rtl/>
        </w:rPr>
        <w:t>.</w:t>
      </w:r>
      <w:r>
        <w:rPr>
          <w:rtl/>
        </w:rPr>
        <w:t xml:space="preserve"> </w:t>
      </w:r>
      <w:bookmarkStart w:id="9600" w:name="_ETM_Q43_573689"/>
      <w:bookmarkEnd w:id="9600"/>
      <w:r>
        <w:rPr>
          <w:rtl/>
        </w:rPr>
        <w:t>כמחציתם</w:t>
      </w:r>
      <w:bookmarkStart w:id="9601" w:name="_ETM_Q43_574979"/>
      <w:bookmarkEnd w:id="9601"/>
      <w:r>
        <w:rPr>
          <w:rFonts w:hint="cs"/>
          <w:rtl/>
        </w:rPr>
        <w:t xml:space="preserve">, </w:t>
      </w:r>
      <w:bookmarkStart w:id="9602" w:name="_ETM_Q43_574762"/>
      <w:bookmarkEnd w:id="9602"/>
      <w:r>
        <w:rPr>
          <w:rtl/>
        </w:rPr>
        <w:t>מחציתם</w:t>
      </w:r>
      <w:bookmarkStart w:id="9603" w:name="_ETM_Q43_575759"/>
      <w:bookmarkEnd w:id="9603"/>
      <w:r>
        <w:rPr>
          <w:rFonts w:hint="cs"/>
          <w:rtl/>
        </w:rPr>
        <w:t>,</w:t>
      </w:r>
      <w:r>
        <w:rPr>
          <w:rtl/>
        </w:rPr>
        <w:t xml:space="preserve"> </w:t>
      </w:r>
      <w:bookmarkStart w:id="9604" w:name="_ETM_Q43_576200"/>
      <w:bookmarkEnd w:id="9604"/>
      <w:r>
        <w:rPr>
          <w:rtl/>
        </w:rPr>
        <w:t xml:space="preserve">בני </w:t>
      </w:r>
      <w:bookmarkStart w:id="9605" w:name="_ETM_Q43_576560"/>
      <w:bookmarkEnd w:id="9605"/>
      <w:r>
        <w:rPr>
          <w:rtl/>
        </w:rPr>
        <w:t xml:space="preserve">נוער </w:t>
      </w:r>
      <w:bookmarkStart w:id="9606" w:name="_ETM_Q43_578389"/>
      <w:bookmarkEnd w:id="9606"/>
      <w:r w:rsidR="00262DF0">
        <w:rPr>
          <w:rFonts w:hint="cs"/>
          <w:rtl/>
        </w:rPr>
        <w:t xml:space="preserve">– </w:t>
      </w:r>
      <w:r>
        <w:rPr>
          <w:rtl/>
        </w:rPr>
        <w:t xml:space="preserve">אם </w:t>
      </w:r>
      <w:bookmarkStart w:id="9607" w:name="_ETM_Q43_578599"/>
      <w:bookmarkEnd w:id="9607"/>
      <w:r>
        <w:rPr>
          <w:rtl/>
        </w:rPr>
        <w:t xml:space="preserve">היא </w:t>
      </w:r>
      <w:bookmarkStart w:id="9608" w:name="_ETM_Q43_578659"/>
      <w:bookmarkEnd w:id="9608"/>
      <w:r>
        <w:rPr>
          <w:rtl/>
        </w:rPr>
        <w:t xml:space="preserve">הייתה </w:t>
      </w:r>
      <w:bookmarkStart w:id="9609" w:name="_ETM_Q43_578869"/>
      <w:bookmarkEnd w:id="9609"/>
      <w:r>
        <w:rPr>
          <w:rtl/>
        </w:rPr>
        <w:t xml:space="preserve">קצינת </w:t>
      </w:r>
      <w:bookmarkStart w:id="9610" w:name="_ETM_Q43_579229"/>
      <w:bookmarkEnd w:id="9610"/>
      <w:r>
        <w:rPr>
          <w:rtl/>
        </w:rPr>
        <w:t>חינוך</w:t>
      </w:r>
      <w:r>
        <w:rPr>
          <w:rFonts w:hint="cs"/>
          <w:rtl/>
        </w:rPr>
        <w:t>,</w:t>
      </w:r>
      <w:r>
        <w:rPr>
          <w:rtl/>
        </w:rPr>
        <w:t xml:space="preserve"> </w:t>
      </w:r>
      <w:bookmarkStart w:id="9611" w:name="_ETM_Q43_579529"/>
      <w:bookmarkEnd w:id="9611"/>
      <w:r>
        <w:rPr>
          <w:rFonts w:hint="cs"/>
          <w:rtl/>
        </w:rPr>
        <w:t>יש לה קשר.</w:t>
      </w:r>
    </w:p>
    <w:p w:rsidR="00CD1EEA" w:rsidRDefault="00CD1EEA" w:rsidP="003E3C0B">
      <w:pPr>
        <w:rPr>
          <w:rtl/>
        </w:rPr>
      </w:pPr>
    </w:p>
    <w:p w:rsidR="00CD1EEA" w:rsidRDefault="00CD1EEA" w:rsidP="003E3C0B">
      <w:pPr>
        <w:pStyle w:val="af8"/>
        <w:rPr>
          <w:rtl/>
        </w:rPr>
      </w:pPr>
      <w:bookmarkStart w:id="9612" w:name="ET_interruption_5109_28"/>
      <w:r w:rsidRPr="00594DF0">
        <w:rPr>
          <w:rStyle w:val="TagStyle"/>
          <w:rtl/>
        </w:rPr>
        <w:t xml:space="preserve"> &lt;&lt; קריאה &gt;&gt;</w:t>
      </w:r>
      <w:r w:rsidRPr="006E42DB">
        <w:rPr>
          <w:rStyle w:val="TagStyle"/>
          <w:rtl/>
        </w:rPr>
        <w:t xml:space="preserve"> </w:t>
      </w:r>
      <w:r>
        <w:rPr>
          <w:rtl/>
        </w:rPr>
        <w:t>אלעזר שטרן (יש עתיד):</w:t>
      </w:r>
      <w:r w:rsidRPr="006E42DB">
        <w:rPr>
          <w:rStyle w:val="TagStyle"/>
          <w:rtl/>
        </w:rPr>
        <w:t xml:space="preserve"> </w:t>
      </w:r>
      <w:r w:rsidRPr="00594DF0">
        <w:rPr>
          <w:rStyle w:val="TagStyle"/>
          <w:rtl/>
        </w:rPr>
        <w:t>&lt;&lt; קריאה &gt;&gt;</w:t>
      </w:r>
      <w:r>
        <w:rPr>
          <w:rtl/>
        </w:rPr>
        <w:t xml:space="preserve"> </w:t>
      </w:r>
      <w:bookmarkEnd w:id="9612"/>
    </w:p>
    <w:p w:rsidR="00CD1EEA" w:rsidRDefault="00CD1EEA" w:rsidP="001B10C0">
      <w:pPr>
        <w:rPr>
          <w:rtl/>
          <w:lang w:eastAsia="he-IL"/>
        </w:rPr>
      </w:pPr>
    </w:p>
    <w:p w:rsidR="00CD1EEA" w:rsidRDefault="00CD1EEA" w:rsidP="003E3C0B">
      <w:pPr>
        <w:rPr>
          <w:rtl/>
          <w:lang w:eastAsia="he-IL"/>
        </w:rPr>
      </w:pPr>
      <w:bookmarkStart w:id="9613" w:name="_ETM_Q43_577682"/>
      <w:bookmarkEnd w:id="9613"/>
      <w:r>
        <w:rPr>
          <w:rFonts w:hint="cs"/>
          <w:rtl/>
          <w:lang w:eastAsia="he-IL"/>
        </w:rPr>
        <w:t>היא הייתה.</w:t>
      </w:r>
    </w:p>
    <w:p w:rsidR="00CD1EEA" w:rsidRDefault="00CD1EEA" w:rsidP="003E3C0B">
      <w:pPr>
        <w:rPr>
          <w:rtl/>
          <w:lang w:eastAsia="he-IL"/>
        </w:rPr>
      </w:pPr>
      <w:bookmarkStart w:id="9614" w:name="_ETM_Q43_580196"/>
      <w:bookmarkStart w:id="9615" w:name="_ETM_Q43_580266"/>
      <w:bookmarkEnd w:id="9614"/>
      <w:bookmarkEnd w:id="9615"/>
    </w:p>
    <w:p w:rsidR="00CD1EEA" w:rsidRDefault="00CD1EEA" w:rsidP="003E3C0B">
      <w:pPr>
        <w:pStyle w:val="-"/>
        <w:rPr>
          <w:rtl/>
        </w:rPr>
      </w:pPr>
      <w:r w:rsidRPr="00594DF0">
        <w:rPr>
          <w:rStyle w:val="TagStyle"/>
          <w:rtl/>
        </w:rPr>
        <w:t xml:space="preserve"> &lt;&lt; דובר_המשך &gt;&gt;</w:t>
      </w:r>
      <w:r w:rsidRPr="006E42DB">
        <w:rPr>
          <w:rStyle w:val="TagStyle"/>
          <w:rtl/>
        </w:rPr>
        <w:t xml:space="preserve"> </w:t>
      </w:r>
      <w:r>
        <w:rPr>
          <w:rtl/>
        </w:rPr>
        <w:t>שר הנגב, הגליל והחוסן הלאומי יצחק שמעון וסרלאוף:</w:t>
      </w:r>
      <w:r w:rsidRPr="006E42DB">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rPr>
      </w:pPr>
      <w:bookmarkStart w:id="9616" w:name="_ETM_Q43_581274"/>
      <w:bookmarkEnd w:id="9616"/>
      <w:r>
        <w:rPr>
          <w:rFonts w:hint="cs"/>
          <w:rtl/>
          <w:lang w:eastAsia="he-IL"/>
        </w:rPr>
        <w:t xml:space="preserve">אז </w:t>
      </w:r>
      <w:bookmarkStart w:id="9617" w:name="_ETM_Q43_577462"/>
      <w:bookmarkStart w:id="9618" w:name="_ETM_Q43_579182"/>
      <w:bookmarkStart w:id="9619" w:name="_ETM_Q43_575132"/>
      <w:bookmarkStart w:id="9620" w:name="_ETM_Q43_571422"/>
      <w:bookmarkEnd w:id="9617"/>
      <w:bookmarkEnd w:id="9618"/>
      <w:bookmarkEnd w:id="9619"/>
      <w:bookmarkEnd w:id="9620"/>
      <w:r>
        <w:rPr>
          <w:rtl/>
        </w:rPr>
        <w:t xml:space="preserve">יש </w:t>
      </w:r>
      <w:bookmarkStart w:id="9621" w:name="_ETM_Q43_579709"/>
      <w:bookmarkEnd w:id="9621"/>
      <w:r>
        <w:rPr>
          <w:rtl/>
        </w:rPr>
        <w:t xml:space="preserve">לה </w:t>
      </w:r>
      <w:bookmarkStart w:id="9622" w:name="_ETM_Q43_580249"/>
      <w:bookmarkEnd w:id="9622"/>
      <w:r>
        <w:rPr>
          <w:rtl/>
        </w:rPr>
        <w:t>קשר</w:t>
      </w:r>
      <w:r>
        <w:rPr>
          <w:rFonts w:hint="cs"/>
          <w:rtl/>
        </w:rPr>
        <w:t>.</w:t>
      </w:r>
      <w:bookmarkStart w:id="9623" w:name="_ETM_Q43_581299"/>
      <w:bookmarkEnd w:id="9623"/>
    </w:p>
    <w:p w:rsidR="00CD1EEA" w:rsidRDefault="00CD1EEA" w:rsidP="003E3C0B">
      <w:pPr>
        <w:rPr>
          <w:rtl/>
        </w:rPr>
      </w:pPr>
      <w:bookmarkStart w:id="9624" w:name="_ETM_Q43_581002"/>
      <w:bookmarkStart w:id="9625" w:name="_ETM_Q43_581076"/>
      <w:bookmarkStart w:id="9626" w:name="_ETM_Q43_581161"/>
      <w:bookmarkEnd w:id="9624"/>
      <w:bookmarkEnd w:id="9625"/>
      <w:bookmarkEnd w:id="9626"/>
    </w:p>
    <w:p w:rsidR="00CD1EEA" w:rsidRDefault="00CD1EEA" w:rsidP="003E3C0B">
      <w:pPr>
        <w:pStyle w:val="af8"/>
        <w:rPr>
          <w:rtl/>
        </w:rPr>
      </w:pPr>
      <w:bookmarkStart w:id="9627" w:name="ET_interruption_5109_30"/>
      <w:r w:rsidRPr="00594DF0">
        <w:rPr>
          <w:rStyle w:val="TagStyle"/>
          <w:rtl/>
        </w:rPr>
        <w:t xml:space="preserve"> &lt;&lt; קריאה &gt;&gt;</w:t>
      </w:r>
      <w:r w:rsidRPr="00062C36">
        <w:rPr>
          <w:rStyle w:val="TagStyle"/>
          <w:rtl/>
        </w:rPr>
        <w:t xml:space="preserve"> </w:t>
      </w:r>
      <w:r>
        <w:rPr>
          <w:rtl/>
        </w:rPr>
        <w:t>אלעזר שטרן (יש עתיד):</w:t>
      </w:r>
      <w:r w:rsidRPr="00062C36">
        <w:rPr>
          <w:rStyle w:val="TagStyle"/>
          <w:rtl/>
        </w:rPr>
        <w:t xml:space="preserve"> </w:t>
      </w:r>
      <w:r w:rsidRPr="00594DF0">
        <w:rPr>
          <w:rStyle w:val="TagStyle"/>
          <w:rtl/>
        </w:rPr>
        <w:t>&lt;&lt; קריאה &gt;&gt;</w:t>
      </w:r>
      <w:r>
        <w:rPr>
          <w:rtl/>
        </w:rPr>
        <w:t xml:space="preserve"> </w:t>
      </w:r>
      <w:bookmarkEnd w:id="9627"/>
    </w:p>
    <w:p w:rsidR="00CD1EEA" w:rsidRDefault="00CD1EEA" w:rsidP="001B10C0">
      <w:pPr>
        <w:rPr>
          <w:rtl/>
          <w:lang w:eastAsia="he-IL"/>
        </w:rPr>
      </w:pPr>
    </w:p>
    <w:p w:rsidR="00CD1EEA" w:rsidRDefault="00CD1EEA" w:rsidP="003E3C0B">
      <w:pPr>
        <w:rPr>
          <w:rtl/>
          <w:lang w:eastAsia="he-IL"/>
        </w:rPr>
      </w:pPr>
      <w:r>
        <w:rPr>
          <w:rFonts w:hint="cs"/>
          <w:rtl/>
          <w:lang w:eastAsia="he-IL"/>
        </w:rPr>
        <w:t>של החטיבה, לא רק של 12.</w:t>
      </w:r>
    </w:p>
    <w:p w:rsidR="00CD1EEA" w:rsidRDefault="00CD1EEA" w:rsidP="003E3C0B">
      <w:pPr>
        <w:rPr>
          <w:rtl/>
          <w:lang w:eastAsia="he-IL"/>
        </w:rPr>
      </w:pPr>
    </w:p>
    <w:p w:rsidR="00CD1EEA" w:rsidRDefault="00CD1EEA" w:rsidP="003E3C0B">
      <w:pPr>
        <w:pStyle w:val="-"/>
        <w:rPr>
          <w:rtl/>
        </w:rPr>
      </w:pPr>
      <w:bookmarkStart w:id="9628" w:name="_ETM_Q43_579773"/>
      <w:bookmarkStart w:id="9629" w:name="_ETM_Q43_579910"/>
      <w:bookmarkStart w:id="9630" w:name="_ETM_Q43_579974"/>
      <w:bookmarkEnd w:id="9628"/>
      <w:bookmarkEnd w:id="9629"/>
      <w:bookmarkEnd w:id="9630"/>
      <w:r w:rsidRPr="00594DF0">
        <w:rPr>
          <w:rStyle w:val="TagStyle"/>
          <w:rtl/>
        </w:rPr>
        <w:t xml:space="preserve"> &lt;&lt; דובר_המשך &gt;&gt;</w:t>
      </w:r>
      <w:r w:rsidRPr="00062C36">
        <w:rPr>
          <w:rStyle w:val="TagStyle"/>
          <w:rtl/>
        </w:rPr>
        <w:t xml:space="preserve"> </w:t>
      </w:r>
      <w:r>
        <w:rPr>
          <w:rtl/>
        </w:rPr>
        <w:t>שר הנגב, הגליל והחוסן הלאומי יצחק שמעון וסרלאוף:</w:t>
      </w:r>
      <w:r w:rsidRPr="00062C36">
        <w:rPr>
          <w:rStyle w:val="TagStyle"/>
          <w:rtl/>
        </w:rPr>
        <w:t xml:space="preserve"> </w:t>
      </w:r>
      <w:r w:rsidRPr="00594DF0">
        <w:rPr>
          <w:rStyle w:val="TagStyle"/>
          <w:rtl/>
        </w:rPr>
        <w:t>&lt;&lt; דובר_המשך &gt;&gt;</w:t>
      </w:r>
      <w:r>
        <w:rPr>
          <w:rtl/>
        </w:rPr>
        <w:t xml:space="preserve"> </w:t>
      </w:r>
    </w:p>
    <w:p w:rsidR="00CD1EEA" w:rsidRPr="007079B9" w:rsidRDefault="00CD1EEA" w:rsidP="007079B9">
      <w:pPr>
        <w:rPr>
          <w:rtl/>
          <w:lang w:eastAsia="he-IL"/>
        </w:rPr>
      </w:pPr>
    </w:p>
    <w:p w:rsidR="00CD1EEA" w:rsidRDefault="00CD1EEA" w:rsidP="00C92CF1">
      <w:pPr>
        <w:rPr>
          <w:rtl/>
        </w:rPr>
      </w:pPr>
      <w:bookmarkStart w:id="9631" w:name="_ETM_Q43_587100"/>
      <w:bookmarkStart w:id="9632" w:name="_ETM_Q43_587400"/>
      <w:bookmarkStart w:id="9633" w:name="_ETM_Q43_588060"/>
      <w:bookmarkStart w:id="9634" w:name="_ETM_Q43_588570"/>
      <w:bookmarkStart w:id="9635" w:name="_ETM_Q43_588960"/>
      <w:bookmarkStart w:id="9636" w:name="_ETM_Q43_589740"/>
      <w:bookmarkStart w:id="9637" w:name="_ETM_Q43_589890"/>
      <w:bookmarkStart w:id="9638" w:name="_ETM_Q43_590040"/>
      <w:bookmarkStart w:id="9639" w:name="_ETM_Q43_590369"/>
      <w:bookmarkStart w:id="9640" w:name="_ETM_Q43_591039"/>
      <w:bookmarkStart w:id="9641" w:name="_ETM_Q43_591669"/>
      <w:bookmarkStart w:id="9642" w:name="_ETM_Q43_592419"/>
      <w:bookmarkStart w:id="9643" w:name="_ETM_Q43_592869"/>
      <w:bookmarkStart w:id="9644" w:name="_ETM_Q43_584582"/>
      <w:bookmarkStart w:id="9645" w:name="_ETM_Q43_587499"/>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r>
        <w:rPr>
          <w:rFonts w:hint="cs"/>
          <w:rtl/>
        </w:rPr>
        <w:t>סליחה, אמרתי</w:t>
      </w:r>
      <w:bookmarkStart w:id="9646" w:name="_ETM_Q43_584952"/>
      <w:bookmarkEnd w:id="9646"/>
      <w:r>
        <w:rPr>
          <w:rFonts w:hint="cs"/>
          <w:rtl/>
        </w:rPr>
        <w:t xml:space="preserve"> </w:t>
      </w:r>
      <w:r w:rsidR="00262DF0">
        <w:rPr>
          <w:rFonts w:hint="cs"/>
          <w:rtl/>
        </w:rPr>
        <w:t>"</w:t>
      </w:r>
      <w:r>
        <w:rPr>
          <w:rFonts w:hint="cs"/>
          <w:rtl/>
        </w:rPr>
        <w:t>ארבע מאות וארבע-עשרה</w:t>
      </w:r>
      <w:r w:rsidR="00262DF0">
        <w:rPr>
          <w:rFonts w:hint="cs"/>
          <w:rtl/>
        </w:rPr>
        <w:t>"</w:t>
      </w:r>
      <w:r>
        <w:rPr>
          <w:rFonts w:hint="cs"/>
          <w:rtl/>
        </w:rPr>
        <w:t xml:space="preserve">, אומרים </w:t>
      </w:r>
      <w:bookmarkStart w:id="9647" w:name="_ETM_Q43_586642"/>
      <w:bookmarkEnd w:id="9647"/>
      <w:r w:rsidR="00262DF0">
        <w:rPr>
          <w:rFonts w:hint="cs"/>
          <w:rtl/>
        </w:rPr>
        <w:t>"</w:t>
      </w:r>
      <w:r>
        <w:rPr>
          <w:rFonts w:hint="cs"/>
          <w:rtl/>
        </w:rPr>
        <w:t>ארבע מאות וארבעה</w:t>
      </w:r>
      <w:bookmarkStart w:id="9648" w:name="_ETM_Q43_590863"/>
      <w:bookmarkEnd w:id="9648"/>
      <w:r>
        <w:rPr>
          <w:rFonts w:hint="cs"/>
          <w:rtl/>
        </w:rPr>
        <w:t>-עשר</w:t>
      </w:r>
      <w:bookmarkStart w:id="9649" w:name="_ETM_Q43_587172"/>
      <w:bookmarkEnd w:id="9649"/>
      <w:r w:rsidR="00262DF0">
        <w:rPr>
          <w:rFonts w:hint="cs"/>
          <w:rtl/>
        </w:rPr>
        <w:t>"</w:t>
      </w:r>
      <w:r>
        <w:rPr>
          <w:rFonts w:hint="cs"/>
          <w:rtl/>
        </w:rPr>
        <w:t>. איך את לא מתקנת אותי?</w:t>
      </w:r>
      <w:bookmarkStart w:id="9650" w:name="_ETM_Q43_587421"/>
      <w:bookmarkStart w:id="9651" w:name="_ETM_Q43_587495"/>
      <w:bookmarkStart w:id="9652" w:name="_ETM_Q43_587594"/>
      <w:bookmarkStart w:id="9653" w:name="_ETM_Q43_590685"/>
      <w:bookmarkStart w:id="9654" w:name="_ETM_Q43_590746"/>
      <w:bookmarkEnd w:id="9650"/>
      <w:bookmarkEnd w:id="9651"/>
      <w:bookmarkEnd w:id="9652"/>
      <w:bookmarkEnd w:id="9653"/>
      <w:bookmarkEnd w:id="9654"/>
      <w:r>
        <w:rPr>
          <w:rFonts w:hint="cs"/>
          <w:rtl/>
        </w:rPr>
        <w:t xml:space="preserve"> 414 </w:t>
      </w:r>
      <w:bookmarkStart w:id="9655" w:name="_ETM_Q43_587629"/>
      <w:bookmarkStart w:id="9656" w:name="_ETM_Q43_587708"/>
      <w:bookmarkEnd w:id="9655"/>
      <w:bookmarkEnd w:id="9656"/>
      <w:r>
        <w:rPr>
          <w:rFonts w:hint="cs"/>
          <w:rtl/>
        </w:rPr>
        <w:t>פעילי ימין</w:t>
      </w:r>
      <w:bookmarkStart w:id="9657" w:name="_ETM_Q43_590181"/>
      <w:bookmarkEnd w:id="9657"/>
      <w:r>
        <w:rPr>
          <w:rtl/>
        </w:rPr>
        <w:t xml:space="preserve"> </w:t>
      </w:r>
      <w:bookmarkStart w:id="9658" w:name="_ETM_Q43_593200"/>
      <w:bookmarkEnd w:id="9658"/>
      <w:r>
        <w:rPr>
          <w:rtl/>
        </w:rPr>
        <w:t xml:space="preserve">נעצרו </w:t>
      </w:r>
      <w:bookmarkStart w:id="9659" w:name="_ETM_Q43_593560"/>
      <w:bookmarkEnd w:id="9659"/>
      <w:r>
        <w:rPr>
          <w:rtl/>
        </w:rPr>
        <w:t xml:space="preserve">השבוע </w:t>
      </w:r>
      <w:bookmarkStart w:id="9660" w:name="_ETM_Q43_594039"/>
      <w:bookmarkEnd w:id="9660"/>
      <w:r>
        <w:rPr>
          <w:rtl/>
        </w:rPr>
        <w:t>ע</w:t>
      </w:r>
      <w:r>
        <w:rPr>
          <w:rFonts w:hint="cs"/>
          <w:rtl/>
        </w:rPr>
        <w:t>ל ידי</w:t>
      </w:r>
      <w:r>
        <w:rPr>
          <w:rtl/>
        </w:rPr>
        <w:t xml:space="preserve"> </w:t>
      </w:r>
      <w:bookmarkStart w:id="9661" w:name="_ETM_Q43_594339"/>
      <w:bookmarkEnd w:id="9661"/>
      <w:r>
        <w:rPr>
          <w:rtl/>
        </w:rPr>
        <w:t>המשטרה</w:t>
      </w:r>
      <w:r>
        <w:rPr>
          <w:rFonts w:hint="cs"/>
          <w:rtl/>
        </w:rPr>
        <w:t xml:space="preserve"> </w:t>
      </w:r>
      <w:r w:rsidR="00C92CF1">
        <w:rPr>
          <w:rFonts w:hint="cs"/>
          <w:rtl/>
        </w:rPr>
        <w:t>– –</w:t>
      </w:r>
      <w:r>
        <w:rPr>
          <w:rFonts w:hint="cs"/>
          <w:rtl/>
        </w:rPr>
        <w:t xml:space="preserve"> </w:t>
      </w:r>
    </w:p>
    <w:p w:rsidR="00CD1EEA" w:rsidRDefault="00CD1EEA" w:rsidP="003E3C0B">
      <w:pPr>
        <w:rPr>
          <w:rtl/>
        </w:rPr>
      </w:pPr>
    </w:p>
    <w:p w:rsidR="00CD1EEA" w:rsidRDefault="00CD1EEA" w:rsidP="003E3C0B">
      <w:pPr>
        <w:pStyle w:val="af8"/>
        <w:rPr>
          <w:rtl/>
        </w:rPr>
      </w:pPr>
      <w:r w:rsidRPr="00594DF0">
        <w:rPr>
          <w:rStyle w:val="TagStyle"/>
          <w:rtl/>
        </w:rPr>
        <w:t xml:space="preserve"> &lt;&lt; קריאה &gt;&gt;</w:t>
      </w:r>
      <w:r w:rsidRPr="00062C36">
        <w:rPr>
          <w:rStyle w:val="TagStyle"/>
          <w:rtl/>
        </w:rPr>
        <w:t xml:space="preserve"> </w:t>
      </w:r>
      <w:r>
        <w:rPr>
          <w:rtl/>
        </w:rPr>
        <w:t>מירב בן ארי (יש עתיד):</w:t>
      </w:r>
      <w:r w:rsidRPr="00062C36">
        <w:rPr>
          <w:rStyle w:val="TagStyle"/>
          <w:rtl/>
        </w:rPr>
        <w:t xml:space="preserve"> </w:t>
      </w:r>
      <w:r w:rsidRPr="00594DF0">
        <w:rPr>
          <w:rStyle w:val="TagStyle"/>
          <w:rtl/>
        </w:rPr>
        <w:t>&lt;&lt; קריאה &gt;&gt;</w:t>
      </w:r>
      <w:r>
        <w:rPr>
          <w:rtl/>
        </w:rPr>
        <w:t xml:space="preserve"> </w:t>
      </w:r>
    </w:p>
    <w:p w:rsidR="00CD1EEA" w:rsidRDefault="00CD1EEA" w:rsidP="001B10C0">
      <w:pPr>
        <w:rPr>
          <w:rtl/>
        </w:rPr>
      </w:pPr>
    </w:p>
    <w:p w:rsidR="00CD1EEA" w:rsidRDefault="00CD1EEA" w:rsidP="003E3C0B">
      <w:pPr>
        <w:rPr>
          <w:rtl/>
        </w:rPr>
      </w:pPr>
      <w:bookmarkStart w:id="9662" w:name="_ETM_Q43_593251"/>
      <w:bookmarkStart w:id="9663" w:name="_ETM_Q43_597246"/>
      <w:bookmarkStart w:id="9664" w:name="_ETM_Q43_597283"/>
      <w:bookmarkEnd w:id="9662"/>
      <w:bookmarkEnd w:id="9663"/>
      <w:bookmarkEnd w:id="9664"/>
      <w:r>
        <w:rPr>
          <w:rFonts w:hint="cs"/>
          <w:rtl/>
        </w:rPr>
        <w:t>כל הכבוד.</w:t>
      </w:r>
    </w:p>
    <w:p w:rsidR="00CD1EEA" w:rsidRDefault="00CD1EEA" w:rsidP="003E3C0B">
      <w:pPr>
        <w:rPr>
          <w:rtl/>
        </w:rPr>
      </w:pPr>
      <w:bookmarkStart w:id="9665" w:name="_ETM_Q43_595711"/>
      <w:bookmarkStart w:id="9666" w:name="_ETM_Q43_595812"/>
      <w:bookmarkStart w:id="9667" w:name="_ETM_Q43_595419"/>
      <w:bookmarkEnd w:id="9665"/>
      <w:bookmarkEnd w:id="9666"/>
      <w:bookmarkEnd w:id="9667"/>
    </w:p>
    <w:p w:rsidR="00CD1EEA" w:rsidRDefault="00CD1EEA" w:rsidP="003E3C0B">
      <w:pPr>
        <w:pStyle w:val="-"/>
        <w:rPr>
          <w:rtl/>
        </w:rPr>
      </w:pPr>
      <w:r w:rsidRPr="00594DF0">
        <w:rPr>
          <w:rStyle w:val="TagStyle"/>
          <w:rtl/>
        </w:rPr>
        <w:t xml:space="preserve"> &lt;&lt; דובר_המשך &gt;&gt;</w:t>
      </w:r>
      <w:r w:rsidRPr="00062C36">
        <w:rPr>
          <w:rStyle w:val="TagStyle"/>
          <w:rtl/>
        </w:rPr>
        <w:t xml:space="preserve"> </w:t>
      </w:r>
      <w:r>
        <w:rPr>
          <w:rtl/>
        </w:rPr>
        <w:t>שר הנגב, הגליל והחוסן הלאומי יצחק שמעון וסרלאוף:</w:t>
      </w:r>
      <w:r w:rsidRPr="00062C36">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668" w:name="_ETM_Q43_593092"/>
      <w:bookmarkEnd w:id="9668"/>
      <w:r>
        <w:rPr>
          <w:rFonts w:hint="cs"/>
          <w:rtl/>
          <w:lang w:eastAsia="he-IL"/>
        </w:rPr>
        <w:t>לא עכשיו. זה לא ע</w:t>
      </w:r>
      <w:bookmarkStart w:id="9669" w:name="_ETM_Q43_595512"/>
      <w:bookmarkEnd w:id="9669"/>
      <w:r>
        <w:rPr>
          <w:rFonts w:hint="cs"/>
          <w:rtl/>
          <w:lang w:eastAsia="he-IL"/>
        </w:rPr>
        <w:t xml:space="preserve">כשיו. זה היה </w:t>
      </w:r>
      <w:bookmarkStart w:id="9670" w:name="_ETM_Q43_597093"/>
      <w:bookmarkEnd w:id="9670"/>
      <w:r>
        <w:rPr>
          <w:rFonts w:hint="cs"/>
          <w:rtl/>
          <w:lang w:eastAsia="he-IL"/>
        </w:rPr>
        <w:t xml:space="preserve">בתקופת ההתנתקות, כשמערכת </w:t>
      </w:r>
      <w:bookmarkStart w:id="9671" w:name="_ETM_Q43_598212"/>
      <w:bookmarkEnd w:id="9671"/>
      <w:r>
        <w:rPr>
          <w:rFonts w:hint="cs"/>
          <w:rtl/>
          <w:lang w:eastAsia="he-IL"/>
        </w:rPr>
        <w:t>אכיפת החוק הייתה רמבו.</w:t>
      </w:r>
      <w:bookmarkStart w:id="9672" w:name="_ETM_Q43_602672"/>
      <w:bookmarkEnd w:id="9672"/>
    </w:p>
    <w:p w:rsidR="00CD1EEA" w:rsidRDefault="00CD1EEA" w:rsidP="003E3C0B">
      <w:pPr>
        <w:rPr>
          <w:rtl/>
          <w:lang w:eastAsia="he-IL"/>
        </w:rPr>
      </w:pPr>
      <w:bookmarkStart w:id="9673" w:name="_ETM_Q43_602814"/>
      <w:bookmarkStart w:id="9674" w:name="_ETM_Q43_598021"/>
      <w:bookmarkEnd w:id="9673"/>
      <w:bookmarkEnd w:id="9674"/>
    </w:p>
    <w:p w:rsidR="00CD1EEA" w:rsidRDefault="00CD1EEA" w:rsidP="003E3C0B">
      <w:pPr>
        <w:pStyle w:val="af8"/>
        <w:rPr>
          <w:rtl/>
        </w:rPr>
      </w:pPr>
      <w:bookmarkStart w:id="9675" w:name="ET_interruption_5300_34"/>
      <w:r w:rsidRPr="00594DF0">
        <w:rPr>
          <w:rStyle w:val="TagStyle"/>
          <w:rtl/>
        </w:rPr>
        <w:t xml:space="preserve"> &lt;&lt; קריאה &gt;&gt;</w:t>
      </w:r>
      <w:r w:rsidRPr="00062C36">
        <w:rPr>
          <w:rStyle w:val="TagStyle"/>
          <w:rtl/>
        </w:rPr>
        <w:t xml:space="preserve"> </w:t>
      </w:r>
      <w:r>
        <w:rPr>
          <w:rtl/>
        </w:rPr>
        <w:t>מירב בן ארי (יש עתיד):</w:t>
      </w:r>
      <w:r w:rsidRPr="00062C36">
        <w:rPr>
          <w:rStyle w:val="TagStyle"/>
          <w:rtl/>
        </w:rPr>
        <w:t xml:space="preserve"> </w:t>
      </w:r>
      <w:r w:rsidRPr="00594DF0">
        <w:rPr>
          <w:rStyle w:val="TagStyle"/>
          <w:rtl/>
        </w:rPr>
        <w:t>&lt;&lt; קריאה &gt;&gt;</w:t>
      </w:r>
      <w:r>
        <w:rPr>
          <w:rtl/>
        </w:rPr>
        <w:t xml:space="preserve"> </w:t>
      </w:r>
      <w:bookmarkEnd w:id="9675"/>
    </w:p>
    <w:p w:rsidR="00CD1EEA" w:rsidRDefault="00CD1EEA" w:rsidP="001B10C0">
      <w:pPr>
        <w:rPr>
          <w:rtl/>
          <w:lang w:eastAsia="he-IL"/>
        </w:rPr>
      </w:pPr>
    </w:p>
    <w:p w:rsidR="00CD1EEA" w:rsidRDefault="00CD1EEA" w:rsidP="003E3C0B">
      <w:pPr>
        <w:rPr>
          <w:rtl/>
          <w:lang w:eastAsia="he-IL"/>
        </w:rPr>
      </w:pPr>
      <w:bookmarkStart w:id="9676" w:name="_ETM_Q43_601114"/>
      <w:bookmarkStart w:id="9677" w:name="_ETM_Q43_601362"/>
      <w:bookmarkStart w:id="9678" w:name="_ETM_Q43_601444"/>
      <w:bookmarkStart w:id="9679" w:name="_ETM_Q43_602025"/>
      <w:bookmarkStart w:id="9680" w:name="_ETM_Q43_602163"/>
      <w:bookmarkEnd w:id="9676"/>
      <w:bookmarkEnd w:id="9677"/>
      <w:bookmarkEnd w:id="9678"/>
      <w:bookmarkEnd w:id="9679"/>
      <w:bookmarkEnd w:id="9680"/>
      <w:r>
        <w:rPr>
          <w:rFonts w:hint="cs"/>
          <w:rtl/>
          <w:lang w:eastAsia="he-IL"/>
        </w:rPr>
        <w:t xml:space="preserve">אולי תדבר על משהו </w:t>
      </w:r>
      <w:bookmarkStart w:id="9681" w:name="_ETM_Q43_603536"/>
      <w:bookmarkEnd w:id="9681"/>
      <w:r>
        <w:rPr>
          <w:rFonts w:hint="cs"/>
          <w:rtl/>
          <w:lang w:eastAsia="he-IL"/>
        </w:rPr>
        <w:t>אחר? כבר מיצינ</w:t>
      </w:r>
      <w:bookmarkStart w:id="9682" w:name="_ETM_Q43_599701"/>
      <w:bookmarkEnd w:id="9682"/>
      <w:r>
        <w:rPr>
          <w:rFonts w:hint="cs"/>
          <w:rtl/>
          <w:lang w:eastAsia="he-IL"/>
        </w:rPr>
        <w:t>ו</w:t>
      </w:r>
      <w:bookmarkStart w:id="9683" w:name="_ETM_Q43_601421"/>
      <w:bookmarkStart w:id="9684" w:name="_ETM_Q43_604430"/>
      <w:bookmarkEnd w:id="9683"/>
      <w:bookmarkEnd w:id="9684"/>
      <w:r>
        <w:rPr>
          <w:rFonts w:hint="cs"/>
          <w:rtl/>
          <w:lang w:eastAsia="he-IL"/>
        </w:rPr>
        <w:t>.</w:t>
      </w:r>
    </w:p>
    <w:p w:rsidR="00CD1EEA" w:rsidRDefault="00CD1EEA" w:rsidP="003E3C0B">
      <w:pPr>
        <w:rPr>
          <w:rtl/>
          <w:lang w:eastAsia="he-IL"/>
        </w:rPr>
      </w:pPr>
    </w:p>
    <w:p w:rsidR="00CD1EEA" w:rsidRDefault="00CD1EEA" w:rsidP="003E3C0B">
      <w:pPr>
        <w:pStyle w:val="-"/>
        <w:rPr>
          <w:rtl/>
        </w:rPr>
      </w:pPr>
      <w:r w:rsidRPr="00594DF0">
        <w:rPr>
          <w:rStyle w:val="TagStyle"/>
          <w:rtl/>
        </w:rPr>
        <w:t xml:space="preserve"> &lt;&lt; דובר_המשך &gt;&gt;</w:t>
      </w:r>
      <w:r w:rsidRPr="00ED16F5">
        <w:rPr>
          <w:rStyle w:val="TagStyle"/>
          <w:rtl/>
        </w:rPr>
        <w:t xml:space="preserve"> </w:t>
      </w:r>
      <w:r>
        <w:rPr>
          <w:rtl/>
        </w:rPr>
        <w:t>שר הנגב, הגליל והחוסן הלאומי יצחק שמעון וסרלאוף:</w:t>
      </w:r>
      <w:r w:rsidRPr="00ED16F5">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9685" w:name="_ETM_Q43_602372"/>
      <w:bookmarkEnd w:id="9685"/>
      <w:r>
        <w:rPr>
          <w:rFonts w:hint="cs"/>
          <w:rtl/>
          <w:lang w:eastAsia="he-IL"/>
        </w:rPr>
        <w:t>– –</w:t>
      </w:r>
      <w:r w:rsidR="00262DF0">
        <w:rPr>
          <w:rFonts w:hint="cs"/>
          <w:rtl/>
          <w:lang w:eastAsia="he-IL"/>
        </w:rPr>
        <w:t xml:space="preserve"> </w:t>
      </w:r>
      <w:r w:rsidR="00CD1EEA">
        <w:rPr>
          <w:rFonts w:hint="cs"/>
          <w:rtl/>
          <w:lang w:eastAsia="he-IL"/>
        </w:rPr>
        <w:t>מחציתם בני נוער.</w:t>
      </w:r>
    </w:p>
    <w:p w:rsidR="00CD1EEA" w:rsidRDefault="00CD1EEA" w:rsidP="003E3C0B">
      <w:pPr>
        <w:rPr>
          <w:rtl/>
          <w:lang w:eastAsia="he-IL"/>
        </w:rPr>
      </w:pPr>
      <w:bookmarkStart w:id="9686" w:name="_ETM_Q43_608670"/>
      <w:bookmarkStart w:id="9687" w:name="_ETM_Q43_608743"/>
      <w:bookmarkStart w:id="9688" w:name="_ETM_Q43_604362"/>
      <w:bookmarkStart w:id="9689" w:name="_ETM_Q43_605752"/>
      <w:bookmarkEnd w:id="9686"/>
      <w:bookmarkEnd w:id="9687"/>
      <w:bookmarkEnd w:id="9688"/>
      <w:bookmarkEnd w:id="9689"/>
    </w:p>
    <w:p w:rsidR="00CD1EEA" w:rsidRDefault="00CD1EEA" w:rsidP="003E3C0B">
      <w:pPr>
        <w:pStyle w:val="af8"/>
        <w:rPr>
          <w:rtl/>
        </w:rPr>
      </w:pPr>
      <w:bookmarkStart w:id="9690" w:name="ET_interruption_5307_36"/>
      <w:r w:rsidRPr="00594DF0">
        <w:rPr>
          <w:rStyle w:val="TagStyle"/>
          <w:rtl/>
        </w:rPr>
        <w:t xml:space="preserve"> &lt;&lt; קריאה &gt;&gt;</w:t>
      </w:r>
      <w:r w:rsidRPr="00ED16F5">
        <w:rPr>
          <w:rStyle w:val="TagStyle"/>
          <w:rtl/>
        </w:rPr>
        <w:t xml:space="preserve"> </w:t>
      </w:r>
      <w:r>
        <w:rPr>
          <w:rtl/>
        </w:rPr>
        <w:t>יפעת שאשא ביטון (המחנה הממלכתי):</w:t>
      </w:r>
      <w:r w:rsidRPr="00ED16F5">
        <w:rPr>
          <w:rStyle w:val="TagStyle"/>
          <w:rtl/>
        </w:rPr>
        <w:t xml:space="preserve"> </w:t>
      </w:r>
      <w:r w:rsidRPr="00594DF0">
        <w:rPr>
          <w:rStyle w:val="TagStyle"/>
          <w:rtl/>
        </w:rPr>
        <w:t>&lt;&lt; קריאה &gt;&gt;</w:t>
      </w:r>
      <w:r>
        <w:rPr>
          <w:rtl/>
        </w:rPr>
        <w:t xml:space="preserve"> </w:t>
      </w:r>
      <w:bookmarkEnd w:id="9690"/>
    </w:p>
    <w:p w:rsidR="00CD1EEA" w:rsidRDefault="00CD1EEA" w:rsidP="001B10C0">
      <w:pPr>
        <w:rPr>
          <w:rtl/>
          <w:lang w:eastAsia="he-IL"/>
        </w:rPr>
      </w:pPr>
    </w:p>
    <w:p w:rsidR="00CD1EEA" w:rsidRDefault="00CD1EEA" w:rsidP="00C92CF1">
      <w:pPr>
        <w:rPr>
          <w:rtl/>
          <w:lang w:eastAsia="he-IL"/>
        </w:rPr>
      </w:pPr>
      <w:bookmarkStart w:id="9691" w:name="_ETM_Q43_610973"/>
      <w:bookmarkStart w:id="9692" w:name="_ETM_Q43_611216"/>
      <w:bookmarkStart w:id="9693" w:name="_ETM_Q43_611281"/>
      <w:bookmarkStart w:id="9694" w:name="_ETM_Q43_606362"/>
      <w:bookmarkEnd w:id="9691"/>
      <w:bookmarkEnd w:id="9692"/>
      <w:bookmarkEnd w:id="9693"/>
      <w:bookmarkEnd w:id="9694"/>
      <w:r>
        <w:rPr>
          <w:rFonts w:hint="cs"/>
          <w:rtl/>
          <w:lang w:eastAsia="he-IL"/>
        </w:rPr>
        <w:t xml:space="preserve">יצחק, </w:t>
      </w:r>
      <w:bookmarkStart w:id="9695" w:name="_ETM_Q43_604192"/>
      <w:bookmarkEnd w:id="9695"/>
      <w:r>
        <w:rPr>
          <w:rFonts w:hint="cs"/>
          <w:rtl/>
          <w:lang w:eastAsia="he-IL"/>
        </w:rPr>
        <w:t xml:space="preserve">אולי תשאל </w:t>
      </w:r>
      <w:r w:rsidR="00C92CF1">
        <w:rPr>
          <w:rFonts w:hint="cs"/>
          <w:rtl/>
          <w:lang w:eastAsia="he-IL"/>
        </w:rPr>
        <w:t>– – –</w:t>
      </w:r>
      <w:r>
        <w:rPr>
          <w:rFonts w:hint="cs"/>
          <w:rtl/>
          <w:lang w:eastAsia="he-IL"/>
        </w:rPr>
        <w:t xml:space="preserve"> מהקואליציה</w:t>
      </w:r>
      <w:bookmarkStart w:id="9696" w:name="_ETM_Q43_607612"/>
      <w:bookmarkEnd w:id="9696"/>
      <w:r>
        <w:rPr>
          <w:rFonts w:hint="cs"/>
          <w:rtl/>
          <w:lang w:eastAsia="he-IL"/>
        </w:rPr>
        <w:t>?</w:t>
      </w:r>
    </w:p>
    <w:p w:rsidR="00CD1EEA" w:rsidRDefault="00CD1EEA" w:rsidP="003E3C0B">
      <w:pPr>
        <w:rPr>
          <w:rtl/>
          <w:lang w:eastAsia="he-IL"/>
        </w:rPr>
      </w:pPr>
      <w:bookmarkStart w:id="9697" w:name="_ETM_Q43_611104"/>
      <w:bookmarkStart w:id="9698" w:name="_ETM_Q43_611161"/>
      <w:bookmarkEnd w:id="9697"/>
      <w:bookmarkEnd w:id="9698"/>
    </w:p>
    <w:p w:rsidR="00CD1EEA" w:rsidRDefault="00CD1EEA" w:rsidP="003E3C0B">
      <w:pPr>
        <w:pStyle w:val="-"/>
        <w:rPr>
          <w:rtl/>
        </w:rPr>
      </w:pPr>
      <w:r w:rsidRPr="00594DF0">
        <w:rPr>
          <w:rStyle w:val="TagStyle"/>
          <w:rtl/>
        </w:rPr>
        <w:t xml:space="preserve"> &lt;&lt; דובר_המשך &gt;&gt;</w:t>
      </w:r>
      <w:r w:rsidRPr="00ED16F5">
        <w:rPr>
          <w:rStyle w:val="TagStyle"/>
          <w:rtl/>
        </w:rPr>
        <w:t xml:space="preserve"> </w:t>
      </w:r>
      <w:r>
        <w:rPr>
          <w:rtl/>
        </w:rPr>
        <w:t>שר הנגב, הגליל והחוסן הלאומי יצחק שמעון וסרלאוף:</w:t>
      </w:r>
      <w:r w:rsidRPr="00ED16F5">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262DF0">
      <w:pPr>
        <w:rPr>
          <w:rtl/>
          <w:lang w:eastAsia="he-IL"/>
        </w:rPr>
      </w:pPr>
      <w:bookmarkStart w:id="9699" w:name="_ETM_Q43_613129"/>
      <w:bookmarkStart w:id="9700" w:name="_ETM_Q43_608483"/>
      <w:bookmarkEnd w:id="9699"/>
      <w:bookmarkEnd w:id="9700"/>
      <w:r>
        <w:rPr>
          <w:rFonts w:hint="cs"/>
          <w:rtl/>
          <w:lang w:eastAsia="he-IL"/>
        </w:rPr>
        <w:t xml:space="preserve">205 </w:t>
      </w:r>
      <w:proofErr w:type="spellStart"/>
      <w:r>
        <w:rPr>
          <w:rFonts w:hint="cs"/>
          <w:rtl/>
          <w:lang w:eastAsia="he-IL"/>
        </w:rPr>
        <w:t>מפירי</w:t>
      </w:r>
      <w:proofErr w:type="spellEnd"/>
      <w:r>
        <w:rPr>
          <w:rFonts w:hint="cs"/>
          <w:rtl/>
          <w:lang w:eastAsia="he-IL"/>
        </w:rPr>
        <w:t xml:space="preserve"> סדר </w:t>
      </w:r>
      <w:bookmarkStart w:id="9701" w:name="_ETM_Q43_608684"/>
      <w:bookmarkEnd w:id="9701"/>
      <w:r>
        <w:rPr>
          <w:rFonts w:hint="cs"/>
          <w:rtl/>
          <w:lang w:eastAsia="he-IL"/>
        </w:rPr>
        <w:t>הובאו להארכת מעצר בבתי המשפט.</w:t>
      </w:r>
      <w:bookmarkStart w:id="9702" w:name="_ETM_Q43_612833"/>
      <w:bookmarkEnd w:id="9702"/>
      <w:r>
        <w:rPr>
          <w:rFonts w:hint="cs"/>
          <w:rtl/>
          <w:lang w:eastAsia="he-IL"/>
        </w:rPr>
        <w:t xml:space="preserve"> </w:t>
      </w:r>
      <w:bookmarkStart w:id="9703" w:name="_ETM_Q43_618872"/>
      <w:bookmarkEnd w:id="9703"/>
      <w:r>
        <w:rPr>
          <w:rFonts w:hint="cs"/>
          <w:rtl/>
          <w:lang w:eastAsia="he-IL"/>
        </w:rPr>
        <w:t>אני מדבר על אז</w:t>
      </w:r>
      <w:bookmarkStart w:id="9704" w:name="_ETM_Q43_616192"/>
      <w:bookmarkEnd w:id="9704"/>
      <w:r>
        <w:rPr>
          <w:rFonts w:hint="cs"/>
          <w:rtl/>
          <w:lang w:eastAsia="he-IL"/>
        </w:rPr>
        <w:t>, על אותה תקופה, 2005.</w:t>
      </w:r>
      <w:bookmarkStart w:id="9705" w:name="_ETM_Q43_618731"/>
      <w:bookmarkEnd w:id="9705"/>
      <w:r>
        <w:rPr>
          <w:rFonts w:hint="cs"/>
          <w:rtl/>
          <w:lang w:eastAsia="he-IL"/>
        </w:rPr>
        <w:t xml:space="preserve"> הוגשו </w:t>
      </w:r>
      <w:bookmarkStart w:id="9706" w:name="_ETM_Q43_621667"/>
      <w:bookmarkEnd w:id="9706"/>
      <w:r>
        <w:rPr>
          <w:rFonts w:hint="cs"/>
          <w:rtl/>
          <w:lang w:eastAsia="he-IL"/>
        </w:rPr>
        <w:t>כ-65 כתבי אישום בהליך מזורז.</w:t>
      </w:r>
      <w:bookmarkStart w:id="9707" w:name="_ETM_Q43_625352"/>
      <w:bookmarkEnd w:id="9707"/>
      <w:r>
        <w:rPr>
          <w:rFonts w:hint="cs"/>
          <w:rtl/>
          <w:lang w:eastAsia="he-IL"/>
        </w:rPr>
        <w:t xml:space="preserve"> איזו</w:t>
      </w:r>
      <w:bookmarkStart w:id="9708" w:name="_ETM_Q43_624000"/>
      <w:bookmarkEnd w:id="9708"/>
      <w:r>
        <w:rPr>
          <w:rFonts w:hint="cs"/>
          <w:rtl/>
          <w:lang w:eastAsia="he-IL"/>
        </w:rPr>
        <w:t xml:space="preserve"> מערכת משומנת כשהיא </w:t>
      </w:r>
      <w:bookmarkStart w:id="9709" w:name="_ETM_Q43_629401"/>
      <w:bookmarkEnd w:id="9709"/>
      <w:r>
        <w:rPr>
          <w:rFonts w:hint="cs"/>
          <w:rtl/>
          <w:lang w:eastAsia="he-IL"/>
        </w:rPr>
        <w:t>רוצה לעבוד.</w:t>
      </w:r>
      <w:bookmarkStart w:id="9710" w:name="_ETM_Q43_629171"/>
      <w:bookmarkEnd w:id="9710"/>
      <w:r w:rsidR="00262DF0">
        <w:rPr>
          <w:rFonts w:hint="cs"/>
          <w:rtl/>
          <w:lang w:eastAsia="he-IL"/>
        </w:rPr>
        <w:t xml:space="preserve"> </w:t>
      </w:r>
      <w:r>
        <w:rPr>
          <w:rFonts w:hint="cs"/>
          <w:rtl/>
          <w:lang w:eastAsia="he-IL"/>
        </w:rPr>
        <w:t xml:space="preserve">במשטרה אומרים – בזמנו, </w:t>
      </w:r>
      <w:bookmarkStart w:id="9711" w:name="_ETM_Q43_630641"/>
      <w:bookmarkEnd w:id="9711"/>
      <w:r>
        <w:rPr>
          <w:rFonts w:hint="cs"/>
          <w:rtl/>
          <w:lang w:eastAsia="he-IL"/>
        </w:rPr>
        <w:t>אז, ב-2005 – כי הם שוקדים כ</w:t>
      </w:r>
      <w:bookmarkStart w:id="9712" w:name="_ETM_Q43_632851"/>
      <w:bookmarkEnd w:id="9712"/>
      <w:r>
        <w:rPr>
          <w:rFonts w:hint="cs"/>
          <w:rtl/>
          <w:lang w:eastAsia="he-IL"/>
        </w:rPr>
        <w:t xml:space="preserve">עת </w:t>
      </w:r>
      <w:bookmarkStart w:id="9713" w:name="_ETM_Q43_633838"/>
      <w:bookmarkStart w:id="9714" w:name="_ETM_Q43_635771"/>
      <w:bookmarkEnd w:id="9713"/>
      <w:bookmarkEnd w:id="9714"/>
      <w:r>
        <w:rPr>
          <w:rFonts w:hint="cs"/>
          <w:rtl/>
          <w:lang w:eastAsia="he-IL"/>
        </w:rPr>
        <w:t>על גיבוש 104 כתבי אישום נוספים.</w:t>
      </w:r>
    </w:p>
    <w:p w:rsidR="00CD1EEA" w:rsidRDefault="00CD1EEA" w:rsidP="003E3C0B">
      <w:pPr>
        <w:rPr>
          <w:rtl/>
          <w:lang w:eastAsia="he-IL"/>
        </w:rPr>
      </w:pPr>
    </w:p>
    <w:p w:rsidR="00CD1EEA" w:rsidRDefault="00CD1EEA" w:rsidP="003E3C0B">
      <w:pPr>
        <w:pStyle w:val="af8"/>
        <w:rPr>
          <w:rtl/>
        </w:rPr>
      </w:pPr>
      <w:bookmarkStart w:id="9715" w:name="ET_interruption_5300_38"/>
      <w:r w:rsidRPr="00594DF0">
        <w:rPr>
          <w:rStyle w:val="TagStyle"/>
          <w:rtl/>
        </w:rPr>
        <w:t xml:space="preserve"> &lt;&lt; קריאה &gt;&gt;</w:t>
      </w:r>
      <w:r w:rsidRPr="00704296">
        <w:rPr>
          <w:rStyle w:val="TagStyle"/>
          <w:rtl/>
        </w:rPr>
        <w:t xml:space="preserve"> </w:t>
      </w:r>
      <w:r>
        <w:rPr>
          <w:rtl/>
        </w:rPr>
        <w:t>מירב בן ארי (יש עתיד):</w:t>
      </w:r>
      <w:r w:rsidRPr="00704296">
        <w:rPr>
          <w:rStyle w:val="TagStyle"/>
          <w:rtl/>
        </w:rPr>
        <w:t xml:space="preserve"> </w:t>
      </w:r>
      <w:r w:rsidRPr="00594DF0">
        <w:rPr>
          <w:rStyle w:val="TagStyle"/>
          <w:rtl/>
        </w:rPr>
        <w:t>&lt;&lt; קריאה &gt;&gt;</w:t>
      </w:r>
      <w:r>
        <w:rPr>
          <w:rtl/>
        </w:rPr>
        <w:t xml:space="preserve"> </w:t>
      </w:r>
      <w:bookmarkEnd w:id="9715"/>
    </w:p>
    <w:p w:rsidR="00CD1EEA" w:rsidRDefault="00CD1EEA" w:rsidP="001B10C0">
      <w:pPr>
        <w:rPr>
          <w:rtl/>
          <w:lang w:eastAsia="he-IL"/>
        </w:rPr>
      </w:pPr>
    </w:p>
    <w:p w:rsidR="00CD1EEA" w:rsidRDefault="00CD1EEA" w:rsidP="003E3C0B">
      <w:pPr>
        <w:rPr>
          <w:rtl/>
          <w:lang w:eastAsia="he-IL"/>
        </w:rPr>
      </w:pPr>
      <w:bookmarkStart w:id="9716" w:name="_ETM_Q43_636851"/>
      <w:bookmarkEnd w:id="9716"/>
      <w:r>
        <w:rPr>
          <w:rFonts w:hint="cs"/>
          <w:rtl/>
          <w:lang w:eastAsia="he-IL"/>
        </w:rPr>
        <w:t>נו, אבל תח</w:t>
      </w:r>
      <w:bookmarkStart w:id="9717" w:name="_ETM_Q43_635742"/>
      <w:bookmarkEnd w:id="9717"/>
      <w:r>
        <w:rPr>
          <w:rFonts w:hint="cs"/>
          <w:rtl/>
          <w:lang w:eastAsia="he-IL"/>
        </w:rPr>
        <w:t xml:space="preserve">ליף נושא. </w:t>
      </w:r>
      <w:bookmarkStart w:id="9718" w:name="_ETM_Q43_637650"/>
      <w:bookmarkEnd w:id="9718"/>
      <w:r>
        <w:rPr>
          <w:rFonts w:hint="cs"/>
          <w:rtl/>
          <w:lang w:eastAsia="he-IL"/>
        </w:rPr>
        <w:t>מיצינו את זה.</w:t>
      </w:r>
      <w:bookmarkStart w:id="9719" w:name="_ETM_Q43_635581"/>
      <w:bookmarkEnd w:id="9719"/>
    </w:p>
    <w:p w:rsidR="00CD1EEA" w:rsidRDefault="00CD1EEA" w:rsidP="003E3C0B">
      <w:pPr>
        <w:rPr>
          <w:rtl/>
          <w:lang w:eastAsia="he-IL"/>
        </w:rPr>
      </w:pPr>
      <w:bookmarkStart w:id="9720" w:name="_ETM_Q43_643357"/>
      <w:bookmarkStart w:id="9721" w:name="_ETM_Q43_643467"/>
      <w:bookmarkStart w:id="9722" w:name="_ETM_Q43_645725"/>
      <w:bookmarkEnd w:id="9720"/>
      <w:bookmarkEnd w:id="9721"/>
      <w:bookmarkEnd w:id="9722"/>
    </w:p>
    <w:p w:rsidR="00CD1EEA" w:rsidRDefault="00CD1EEA" w:rsidP="003E3C0B">
      <w:pPr>
        <w:pStyle w:val="af8"/>
        <w:rPr>
          <w:rtl/>
        </w:rPr>
      </w:pPr>
      <w:bookmarkStart w:id="9723" w:name="ET_interruption_5109_39"/>
      <w:r w:rsidRPr="00594DF0">
        <w:rPr>
          <w:rStyle w:val="TagStyle"/>
          <w:rtl/>
        </w:rPr>
        <w:t xml:space="preserve"> &lt;&lt; קריאה &gt;&gt;</w:t>
      </w:r>
      <w:r w:rsidRPr="00DF20F5">
        <w:rPr>
          <w:rStyle w:val="TagStyle"/>
          <w:rtl/>
        </w:rPr>
        <w:t xml:space="preserve"> </w:t>
      </w:r>
      <w:r>
        <w:rPr>
          <w:rtl/>
        </w:rPr>
        <w:t>אלעזר שטרן (יש עתיד):</w:t>
      </w:r>
      <w:r w:rsidRPr="00DF20F5">
        <w:rPr>
          <w:rStyle w:val="TagStyle"/>
          <w:rtl/>
        </w:rPr>
        <w:t xml:space="preserve"> </w:t>
      </w:r>
      <w:r w:rsidRPr="00594DF0">
        <w:rPr>
          <w:rStyle w:val="TagStyle"/>
          <w:rtl/>
        </w:rPr>
        <w:t>&lt;&lt; קריאה &gt;&gt;</w:t>
      </w:r>
      <w:r>
        <w:rPr>
          <w:rtl/>
        </w:rPr>
        <w:t xml:space="preserve"> </w:t>
      </w:r>
      <w:bookmarkEnd w:id="9723"/>
    </w:p>
    <w:p w:rsidR="00CD1EEA" w:rsidRDefault="00CD1EEA" w:rsidP="001B10C0">
      <w:pPr>
        <w:rPr>
          <w:rtl/>
          <w:lang w:eastAsia="he-IL"/>
        </w:rPr>
      </w:pPr>
    </w:p>
    <w:p w:rsidR="00CD1EEA" w:rsidRDefault="00CD1EEA" w:rsidP="00C92CF1">
      <w:pPr>
        <w:rPr>
          <w:rtl/>
          <w:lang w:eastAsia="he-IL"/>
        </w:rPr>
      </w:pPr>
      <w:bookmarkStart w:id="9724" w:name="_ETM_Q43_643910"/>
      <w:bookmarkEnd w:id="9724"/>
      <w:r>
        <w:rPr>
          <w:rFonts w:hint="cs"/>
          <w:rtl/>
          <w:lang w:eastAsia="he-IL"/>
        </w:rPr>
        <w:t>אנחנו נחלק את הזמן לשלוש דקות, ניתן לך תעודה</w:t>
      </w:r>
      <w:bookmarkStart w:id="9725" w:name="_ETM_Q43_646611"/>
      <w:bookmarkStart w:id="9726" w:name="_ETM_Q43_647761"/>
      <w:bookmarkEnd w:id="9725"/>
      <w:bookmarkEnd w:id="9726"/>
      <w:r>
        <w:rPr>
          <w:rFonts w:hint="cs"/>
          <w:rtl/>
          <w:lang w:eastAsia="he-IL"/>
        </w:rPr>
        <w:t xml:space="preserve"> </w:t>
      </w:r>
      <w:r w:rsidR="00C92CF1">
        <w:rPr>
          <w:rFonts w:hint="cs"/>
          <w:rtl/>
          <w:lang w:eastAsia="he-IL"/>
        </w:rPr>
        <w:t>– – –</w:t>
      </w:r>
    </w:p>
    <w:p w:rsidR="00CD1EEA" w:rsidRDefault="00CD1EEA" w:rsidP="003E3C0B">
      <w:pPr>
        <w:rPr>
          <w:rtl/>
          <w:lang w:eastAsia="he-IL"/>
        </w:rPr>
      </w:pPr>
      <w:bookmarkStart w:id="9727" w:name="_ETM_Q43_649622"/>
      <w:bookmarkStart w:id="9728" w:name="_ETM_Q43_649727"/>
      <w:bookmarkEnd w:id="9727"/>
      <w:bookmarkEnd w:id="9728"/>
    </w:p>
    <w:p w:rsidR="00CD1EEA" w:rsidRDefault="00CD1EEA" w:rsidP="003E3C0B">
      <w:pPr>
        <w:pStyle w:val="-"/>
        <w:rPr>
          <w:rtl/>
        </w:rPr>
      </w:pPr>
      <w:r w:rsidRPr="00594DF0">
        <w:rPr>
          <w:rStyle w:val="TagStyle"/>
          <w:rtl/>
        </w:rPr>
        <w:t xml:space="preserve"> &lt;&lt; דובר_המשך &gt;&gt;</w:t>
      </w:r>
      <w:r w:rsidRPr="00DE4386">
        <w:rPr>
          <w:rStyle w:val="TagStyle"/>
          <w:rtl/>
        </w:rPr>
        <w:t xml:space="preserve"> </w:t>
      </w:r>
      <w:r>
        <w:rPr>
          <w:rtl/>
        </w:rPr>
        <w:t>שר הנגב, הגליל והחוסן הלאומי יצחק שמעון וסרלאוף:</w:t>
      </w:r>
      <w:r w:rsidRPr="00DE4386">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262DF0" w:rsidP="00C92CF1">
      <w:pPr>
        <w:rPr>
          <w:rtl/>
          <w:lang w:eastAsia="he-IL"/>
        </w:rPr>
      </w:pPr>
      <w:bookmarkStart w:id="9729" w:name="_ETM_Q43_653217"/>
      <w:bookmarkEnd w:id="9729"/>
      <w:r>
        <w:rPr>
          <w:rFonts w:hint="cs"/>
          <w:rtl/>
          <w:lang w:eastAsia="he-IL"/>
        </w:rPr>
        <w:t>"</w:t>
      </w:r>
      <w:r w:rsidR="00CD1EEA">
        <w:rPr>
          <w:rFonts w:hint="cs"/>
          <w:rtl/>
          <w:lang w:eastAsia="he-IL"/>
        </w:rPr>
        <w:t>ל</w:t>
      </w:r>
      <w:bookmarkStart w:id="9730" w:name="_ETM_Q43_649580"/>
      <w:bookmarkEnd w:id="9730"/>
      <w:r w:rsidR="00CD1EEA">
        <w:rPr>
          <w:rFonts w:hint="cs"/>
          <w:rtl/>
          <w:lang w:eastAsia="he-IL"/>
        </w:rPr>
        <w:t>בית המשפט לנוער בתל אביב</w:t>
      </w:r>
      <w:r>
        <w:rPr>
          <w:rFonts w:hint="cs"/>
          <w:rtl/>
          <w:lang w:eastAsia="he-IL"/>
        </w:rPr>
        <w:t>"</w:t>
      </w:r>
      <w:r w:rsidR="00CD1EEA">
        <w:rPr>
          <w:rFonts w:hint="cs"/>
          <w:rtl/>
          <w:lang w:eastAsia="he-IL"/>
        </w:rPr>
        <w:t xml:space="preserve"> </w:t>
      </w:r>
      <w:r w:rsidR="00CD1EEA">
        <w:rPr>
          <w:rtl/>
          <w:lang w:eastAsia="he-IL"/>
        </w:rPr>
        <w:t>–</w:t>
      </w:r>
      <w:r w:rsidR="00CD1EEA">
        <w:rPr>
          <w:rFonts w:hint="cs"/>
          <w:rtl/>
          <w:lang w:eastAsia="he-IL"/>
        </w:rPr>
        <w:t xml:space="preserve"> דיווח ביחס לבני נוער</w:t>
      </w:r>
      <w:bookmarkStart w:id="9731" w:name="_ETM_Q43_652330"/>
      <w:bookmarkEnd w:id="9731"/>
      <w:r w:rsidR="00CD1EEA">
        <w:rPr>
          <w:rFonts w:hint="cs"/>
          <w:rtl/>
          <w:lang w:eastAsia="he-IL"/>
        </w:rPr>
        <w:t xml:space="preserve"> על הגשת כתבי אישום רבים </w:t>
      </w:r>
      <w:r w:rsidR="00C92CF1">
        <w:rPr>
          <w:rFonts w:hint="cs"/>
          <w:rtl/>
          <w:lang w:eastAsia="he-IL"/>
        </w:rPr>
        <w:t>– – –</w:t>
      </w:r>
    </w:p>
    <w:p w:rsidR="00CD1EEA" w:rsidRDefault="00CD1EEA" w:rsidP="003E3C0B">
      <w:pPr>
        <w:rPr>
          <w:rtl/>
          <w:lang w:eastAsia="he-IL"/>
        </w:rPr>
      </w:pPr>
    </w:p>
    <w:p w:rsidR="00CD1EEA" w:rsidRDefault="00CD1EEA" w:rsidP="003E3C0B">
      <w:pPr>
        <w:pStyle w:val="af8"/>
        <w:rPr>
          <w:rtl/>
        </w:rPr>
      </w:pPr>
      <w:r w:rsidRPr="00594DF0">
        <w:rPr>
          <w:rStyle w:val="TagStyle"/>
          <w:rtl/>
        </w:rPr>
        <w:t>&lt;&lt;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r>
        <w:rPr>
          <w:rtl/>
        </w:rPr>
        <w:t xml:space="preserve"> </w:t>
      </w:r>
    </w:p>
    <w:p w:rsidR="00CD1EEA" w:rsidRDefault="00CD1EEA" w:rsidP="003E3C0B">
      <w:pPr>
        <w:rPr>
          <w:rtl/>
          <w:lang w:eastAsia="he-IL"/>
        </w:rPr>
      </w:pPr>
      <w:bookmarkStart w:id="9732" w:name="_ETM_Q43_655871"/>
      <w:bookmarkEnd w:id="9732"/>
    </w:p>
    <w:p w:rsidR="00CD1EEA" w:rsidRDefault="00CD1EEA" w:rsidP="003E3C0B">
      <w:pPr>
        <w:rPr>
          <w:rtl/>
          <w:lang w:eastAsia="he-IL"/>
        </w:rPr>
      </w:pPr>
      <w:bookmarkStart w:id="9733" w:name="_ETM_Q43_656056"/>
      <w:bookmarkStart w:id="9734" w:name="_ETM_Q43_656125"/>
      <w:bookmarkEnd w:id="9733"/>
      <w:bookmarkEnd w:id="9734"/>
      <w:r>
        <w:rPr>
          <w:rFonts w:hint="cs"/>
          <w:rtl/>
          <w:lang w:eastAsia="he-IL"/>
        </w:rPr>
        <w:t>אבל למה אתה לא מדבר על משהו אחר?</w:t>
      </w:r>
      <w:bookmarkStart w:id="9735" w:name="_ETM_Q43_657582"/>
      <w:bookmarkStart w:id="9736" w:name="_ETM_Q43_657442"/>
      <w:bookmarkEnd w:id="9735"/>
      <w:bookmarkEnd w:id="9736"/>
      <w:r>
        <w:rPr>
          <w:rFonts w:hint="cs"/>
          <w:rtl/>
          <w:lang w:eastAsia="he-IL"/>
        </w:rPr>
        <w:t xml:space="preserve"> אני מרגישה </w:t>
      </w:r>
      <w:bookmarkStart w:id="9737" w:name="_ETM_Q43_659597"/>
      <w:bookmarkEnd w:id="9737"/>
      <w:r>
        <w:rPr>
          <w:rFonts w:hint="cs"/>
          <w:rtl/>
          <w:lang w:eastAsia="he-IL"/>
        </w:rPr>
        <w:t>שמיצינו את זה.</w:t>
      </w:r>
    </w:p>
    <w:p w:rsidR="00CD1EEA" w:rsidRDefault="00CD1EEA" w:rsidP="003E3C0B">
      <w:pPr>
        <w:rPr>
          <w:rtl/>
          <w:lang w:eastAsia="he-IL"/>
        </w:rPr>
      </w:pPr>
    </w:p>
    <w:p w:rsidR="00CD1EEA" w:rsidRDefault="00CD1EEA" w:rsidP="003E3C0B">
      <w:pPr>
        <w:pStyle w:val="-"/>
        <w:rPr>
          <w:rtl/>
        </w:rPr>
      </w:pPr>
      <w:r w:rsidRPr="00594DF0">
        <w:rPr>
          <w:rStyle w:val="TagStyle"/>
          <w:rtl/>
        </w:rPr>
        <w:t xml:space="preserve"> &lt;&lt; דובר_המשך &gt;&gt;</w:t>
      </w:r>
      <w:r w:rsidRPr="00B604C5">
        <w:rPr>
          <w:rStyle w:val="TagStyle"/>
          <w:rtl/>
        </w:rPr>
        <w:t xml:space="preserve"> </w:t>
      </w:r>
      <w:r>
        <w:rPr>
          <w:rtl/>
        </w:rPr>
        <w:t>שר הנגב, הגליל והחוסן הלאומי יצחק שמעון וסרלאוף:</w:t>
      </w:r>
      <w:r w:rsidRPr="00B604C5">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738" w:name="_ETM_Q43_657812"/>
      <w:bookmarkEnd w:id="9738"/>
      <w:r>
        <w:rPr>
          <w:rFonts w:hint="cs"/>
          <w:rtl/>
          <w:lang w:eastAsia="he-IL"/>
        </w:rPr>
        <w:t>תאמיני לי שיהיה</w:t>
      </w:r>
      <w:bookmarkStart w:id="9739" w:name="_ETM_Q43_658863"/>
      <w:bookmarkEnd w:id="9739"/>
      <w:r>
        <w:rPr>
          <w:rFonts w:hint="cs"/>
          <w:rtl/>
          <w:lang w:eastAsia="he-IL"/>
        </w:rPr>
        <w:t xml:space="preserve"> זמן, אני מחלק </w:t>
      </w:r>
      <w:bookmarkStart w:id="9740" w:name="_ETM_Q43_663503"/>
      <w:bookmarkEnd w:id="9740"/>
      <w:r>
        <w:rPr>
          <w:rFonts w:hint="cs"/>
          <w:rtl/>
          <w:lang w:eastAsia="he-IL"/>
        </w:rPr>
        <w:t>את הזמן</w:t>
      </w:r>
      <w:bookmarkStart w:id="9741" w:name="_ETM_Q43_660253"/>
      <w:bookmarkStart w:id="9742" w:name="_ETM_Q43_659713"/>
      <w:bookmarkEnd w:id="9741"/>
      <w:bookmarkEnd w:id="9742"/>
      <w:r>
        <w:rPr>
          <w:rFonts w:hint="cs"/>
          <w:rtl/>
          <w:lang w:eastAsia="he-IL"/>
        </w:rPr>
        <w:t>, שליש, שליש, שליש.</w:t>
      </w:r>
    </w:p>
    <w:p w:rsidR="00CD1EEA" w:rsidRDefault="00CD1EEA" w:rsidP="003E3C0B">
      <w:pPr>
        <w:rPr>
          <w:rtl/>
          <w:lang w:eastAsia="he-IL"/>
        </w:rPr>
      </w:pPr>
      <w:bookmarkStart w:id="9743" w:name="_ETM_Q43_665236"/>
      <w:bookmarkStart w:id="9744" w:name="_ETM_Q43_665299"/>
      <w:bookmarkStart w:id="9745" w:name="_ETM_Q43_666772"/>
      <w:bookmarkStart w:id="9746" w:name="_ETM_Q43_662462"/>
      <w:bookmarkEnd w:id="9743"/>
      <w:bookmarkEnd w:id="9744"/>
      <w:bookmarkEnd w:id="9745"/>
      <w:bookmarkEnd w:id="9746"/>
    </w:p>
    <w:p w:rsidR="00CD1EEA" w:rsidRDefault="00CD1EEA" w:rsidP="003E3C0B">
      <w:pPr>
        <w:pStyle w:val="af8"/>
        <w:rPr>
          <w:rtl/>
        </w:rPr>
      </w:pPr>
      <w:bookmarkStart w:id="9747" w:name="_ETM_Q43_663016"/>
      <w:bookmarkStart w:id="9748" w:name="_ETM_Q43_663076"/>
      <w:bookmarkStart w:id="9749" w:name="ET_interruption_5300_51"/>
      <w:bookmarkEnd w:id="9747"/>
      <w:bookmarkEnd w:id="9748"/>
      <w:r w:rsidRPr="00594DF0">
        <w:rPr>
          <w:rStyle w:val="TagStyle"/>
          <w:rtl/>
        </w:rPr>
        <w:t>&lt;&lt;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bookmarkEnd w:id="9749"/>
      <w:r>
        <w:rPr>
          <w:rtl/>
        </w:rPr>
        <w:t xml:space="preserve"> </w:t>
      </w:r>
    </w:p>
    <w:p w:rsidR="00CD1EEA" w:rsidRDefault="00CD1EEA" w:rsidP="003E3C0B">
      <w:pPr>
        <w:rPr>
          <w:rtl/>
          <w:lang w:eastAsia="he-IL"/>
        </w:rPr>
      </w:pPr>
    </w:p>
    <w:p w:rsidR="00CD1EEA" w:rsidRDefault="00CD1EEA" w:rsidP="003E3C0B">
      <w:pPr>
        <w:rPr>
          <w:rtl/>
          <w:lang w:eastAsia="he-IL"/>
        </w:rPr>
      </w:pPr>
      <w:bookmarkStart w:id="9750" w:name="_ETM_Q43_664423"/>
      <w:bookmarkStart w:id="9751" w:name="_ETM_Q43_664481"/>
      <w:bookmarkEnd w:id="9750"/>
      <w:bookmarkEnd w:id="9751"/>
      <w:r>
        <w:rPr>
          <w:rFonts w:hint="cs"/>
          <w:rtl/>
          <w:lang w:eastAsia="he-IL"/>
        </w:rPr>
        <w:t>אבל אין לך עוד נושאים?</w:t>
      </w:r>
      <w:r w:rsidR="00262DF0">
        <w:rPr>
          <w:rFonts w:hint="cs"/>
          <w:rtl/>
          <w:lang w:eastAsia="he-IL"/>
        </w:rPr>
        <w:t xml:space="preserve"> אני מרגישה שמיצינו קצת את הסיפור של ההתנתקות.</w:t>
      </w:r>
    </w:p>
    <w:p w:rsidR="00CD1EEA" w:rsidRDefault="00CD1EEA" w:rsidP="003E3C0B">
      <w:pPr>
        <w:rPr>
          <w:rtl/>
          <w:lang w:eastAsia="he-IL"/>
        </w:rPr>
      </w:pPr>
    </w:p>
    <w:p w:rsidR="00CD1EEA" w:rsidRDefault="00CD1EEA" w:rsidP="003E3C0B">
      <w:pPr>
        <w:pStyle w:val="-"/>
        <w:rPr>
          <w:rtl/>
        </w:rPr>
      </w:pPr>
      <w:r w:rsidRPr="00594DF0">
        <w:rPr>
          <w:rStyle w:val="TagStyle"/>
          <w:rtl/>
        </w:rPr>
        <w:t xml:space="preserve"> &lt;&lt; דובר_המשך &gt;&gt;</w:t>
      </w:r>
      <w:r w:rsidRPr="00B604C5">
        <w:rPr>
          <w:rStyle w:val="TagStyle"/>
          <w:rtl/>
        </w:rPr>
        <w:t xml:space="preserve"> </w:t>
      </w:r>
      <w:r>
        <w:rPr>
          <w:rtl/>
        </w:rPr>
        <w:t>שר הנגב, הגליל והחוסן הלאומי יצחק שמעון וסרלאוף:</w:t>
      </w:r>
      <w:r w:rsidRPr="00B604C5">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9752" w:name="_ETM_Q43_663551"/>
      <w:bookmarkEnd w:id="9752"/>
      <w:r>
        <w:rPr>
          <w:rFonts w:hint="cs"/>
          <w:rtl/>
          <w:lang w:eastAsia="he-IL"/>
        </w:rPr>
        <w:t xml:space="preserve">יש </w:t>
      </w:r>
      <w:bookmarkStart w:id="9753" w:name="_ETM_Q43_664124"/>
      <w:bookmarkEnd w:id="9753"/>
      <w:r>
        <w:rPr>
          <w:rFonts w:hint="cs"/>
          <w:rtl/>
          <w:lang w:eastAsia="he-IL"/>
        </w:rPr>
        <w:t xml:space="preserve">לי, בטח. </w:t>
      </w:r>
      <w:bookmarkStart w:id="9754" w:name="_ETM_Q43_664731"/>
      <w:bookmarkEnd w:id="9754"/>
      <w:r>
        <w:rPr>
          <w:rFonts w:hint="cs"/>
          <w:rtl/>
          <w:lang w:eastAsia="he-IL"/>
        </w:rPr>
        <w:t xml:space="preserve">תראי, יש לי פה מלא </w:t>
      </w:r>
      <w:r w:rsidR="00C92CF1">
        <w:rPr>
          <w:rFonts w:hint="cs"/>
          <w:rtl/>
          <w:lang w:eastAsia="he-IL"/>
        </w:rPr>
        <w:t>– – –</w:t>
      </w:r>
    </w:p>
    <w:p w:rsidR="00CD1EEA" w:rsidRDefault="00CD1EEA" w:rsidP="003E3C0B">
      <w:pPr>
        <w:rPr>
          <w:rtl/>
          <w:lang w:eastAsia="he-IL"/>
        </w:rPr>
      </w:pPr>
      <w:bookmarkStart w:id="9755" w:name="_ETM_Q43_456045"/>
      <w:bookmarkStart w:id="9756" w:name="_ETM_Q43_456112"/>
      <w:bookmarkStart w:id="9757" w:name="_ETM_Q43_456556"/>
      <w:bookmarkStart w:id="9758" w:name="_ETM_Q43_456650"/>
      <w:bookmarkEnd w:id="9755"/>
      <w:bookmarkEnd w:id="9756"/>
      <w:bookmarkEnd w:id="9757"/>
      <w:bookmarkEnd w:id="9758"/>
    </w:p>
    <w:p w:rsidR="00CD1EEA" w:rsidRDefault="00CD1EEA" w:rsidP="003E3C0B">
      <w:pPr>
        <w:pStyle w:val="af8"/>
        <w:rPr>
          <w:rtl/>
        </w:rPr>
      </w:pPr>
      <w:bookmarkStart w:id="9759" w:name="_ETM_Q43_665089"/>
      <w:bookmarkStart w:id="9760" w:name="_ETM_Q43_670712"/>
      <w:bookmarkStart w:id="9761" w:name="_ETM_Q43_670798"/>
      <w:bookmarkStart w:id="9762" w:name="ET_interruption_קר_אה_44"/>
      <w:bookmarkEnd w:id="9759"/>
      <w:bookmarkEnd w:id="9760"/>
      <w:bookmarkEnd w:id="9761"/>
      <w:r w:rsidRPr="00594DF0">
        <w:rPr>
          <w:rStyle w:val="TagStyle"/>
          <w:rtl/>
        </w:rPr>
        <w:t xml:space="preserve"> &lt;&lt; קריאה &gt;&gt;</w:t>
      </w:r>
      <w:r w:rsidRPr="00195FC2">
        <w:rPr>
          <w:rStyle w:val="TagStyle"/>
          <w:rtl/>
        </w:rPr>
        <w:t xml:space="preserve"> </w:t>
      </w:r>
      <w:r>
        <w:rPr>
          <w:rtl/>
        </w:rPr>
        <w:t>קריאה:</w:t>
      </w:r>
      <w:r w:rsidRPr="00195FC2">
        <w:rPr>
          <w:rStyle w:val="TagStyle"/>
          <w:rtl/>
        </w:rPr>
        <w:t xml:space="preserve"> </w:t>
      </w:r>
      <w:r w:rsidRPr="00594DF0">
        <w:rPr>
          <w:rStyle w:val="TagStyle"/>
          <w:rtl/>
        </w:rPr>
        <w:t>&lt;&lt; קריאה &gt;&gt;</w:t>
      </w:r>
      <w:r>
        <w:rPr>
          <w:rtl/>
        </w:rPr>
        <w:t xml:space="preserve"> </w:t>
      </w:r>
      <w:bookmarkEnd w:id="9762"/>
    </w:p>
    <w:p w:rsidR="00CD1EEA" w:rsidRDefault="00CD1EEA" w:rsidP="001B10C0">
      <w:pPr>
        <w:rPr>
          <w:rtl/>
          <w:lang w:eastAsia="he-IL"/>
        </w:rPr>
      </w:pPr>
    </w:p>
    <w:p w:rsidR="00CD1EEA" w:rsidRDefault="00CD1EEA" w:rsidP="003E3C0B">
      <w:pPr>
        <w:rPr>
          <w:rtl/>
          <w:lang w:eastAsia="he-IL"/>
        </w:rPr>
      </w:pPr>
      <w:bookmarkStart w:id="9763" w:name="_ETM_Q43_667540"/>
      <w:bookmarkEnd w:id="9763"/>
      <w:r>
        <w:rPr>
          <w:rFonts w:hint="cs"/>
          <w:rtl/>
          <w:lang w:eastAsia="he-IL"/>
        </w:rPr>
        <w:t>באיזה שליש אתה?</w:t>
      </w:r>
    </w:p>
    <w:p w:rsidR="00CD1EEA" w:rsidRDefault="00CD1EEA" w:rsidP="003E3C0B">
      <w:pPr>
        <w:rPr>
          <w:rtl/>
          <w:lang w:eastAsia="he-IL"/>
        </w:rPr>
      </w:pPr>
      <w:bookmarkStart w:id="9764" w:name="_ETM_Q43_672107"/>
      <w:bookmarkStart w:id="9765" w:name="_ETM_Q43_672187"/>
      <w:bookmarkEnd w:id="9764"/>
      <w:bookmarkEnd w:id="9765"/>
    </w:p>
    <w:p w:rsidR="00CD1EEA" w:rsidRDefault="00CD1EEA" w:rsidP="003E3C0B">
      <w:pPr>
        <w:pStyle w:val="af8"/>
        <w:rPr>
          <w:rtl/>
        </w:rPr>
      </w:pPr>
      <w:bookmarkStart w:id="9766" w:name="ET_interruption_5109_45"/>
      <w:r w:rsidRPr="00594DF0">
        <w:rPr>
          <w:rStyle w:val="TagStyle"/>
          <w:rtl/>
        </w:rPr>
        <w:t xml:space="preserve"> &lt;&lt; קריאה &gt;&gt;</w:t>
      </w:r>
      <w:r w:rsidRPr="00195FC2">
        <w:rPr>
          <w:rStyle w:val="TagStyle"/>
          <w:rtl/>
        </w:rPr>
        <w:t xml:space="preserve"> </w:t>
      </w:r>
      <w:r>
        <w:rPr>
          <w:rtl/>
        </w:rPr>
        <w:t>אלעזר שטרן (יש עתיד):</w:t>
      </w:r>
      <w:r w:rsidRPr="00195FC2">
        <w:rPr>
          <w:rStyle w:val="TagStyle"/>
          <w:rtl/>
        </w:rPr>
        <w:t xml:space="preserve"> </w:t>
      </w:r>
      <w:r w:rsidRPr="00594DF0">
        <w:rPr>
          <w:rStyle w:val="TagStyle"/>
          <w:rtl/>
        </w:rPr>
        <w:t>&lt;&lt; קריאה &gt;&gt;</w:t>
      </w:r>
      <w:r>
        <w:rPr>
          <w:rtl/>
        </w:rPr>
        <w:t xml:space="preserve"> </w:t>
      </w:r>
      <w:bookmarkEnd w:id="9766"/>
    </w:p>
    <w:p w:rsidR="00CD1EEA" w:rsidRDefault="00CD1EEA" w:rsidP="001B10C0">
      <w:pPr>
        <w:rPr>
          <w:rtl/>
          <w:lang w:eastAsia="he-IL"/>
        </w:rPr>
      </w:pPr>
    </w:p>
    <w:p w:rsidR="00CD1EEA" w:rsidRDefault="00CD1EEA" w:rsidP="003E3C0B">
      <w:pPr>
        <w:rPr>
          <w:rtl/>
          <w:lang w:eastAsia="he-IL"/>
        </w:rPr>
      </w:pPr>
      <w:r>
        <w:rPr>
          <w:rFonts w:hint="cs"/>
          <w:rtl/>
          <w:lang w:eastAsia="he-IL"/>
        </w:rPr>
        <w:t>את זה היא אומרת לך בתור קצינת חינוך</w:t>
      </w:r>
      <w:bookmarkStart w:id="9767" w:name="_ETM_Q43_671190"/>
      <w:bookmarkEnd w:id="9767"/>
      <w:r>
        <w:rPr>
          <w:rFonts w:hint="cs"/>
          <w:rtl/>
          <w:lang w:eastAsia="he-IL"/>
        </w:rPr>
        <w:t xml:space="preserve"> </w:t>
      </w:r>
      <w:r>
        <w:rPr>
          <w:rtl/>
          <w:lang w:eastAsia="he-IL"/>
        </w:rPr>
        <w:t>–</w:t>
      </w:r>
      <w:r>
        <w:rPr>
          <w:rFonts w:hint="cs"/>
          <w:rtl/>
          <w:lang w:eastAsia="he-IL"/>
        </w:rPr>
        <w:t xml:space="preserve"> מיצינו. זה תקנת הנאום.</w:t>
      </w:r>
    </w:p>
    <w:p w:rsidR="00CD1EEA" w:rsidRDefault="00CD1EEA" w:rsidP="003E3C0B">
      <w:pPr>
        <w:rPr>
          <w:rtl/>
          <w:lang w:eastAsia="he-IL"/>
        </w:rPr>
      </w:pPr>
      <w:bookmarkStart w:id="9768" w:name="_ETM_Q43_675488"/>
      <w:bookmarkStart w:id="9769" w:name="_ETM_Q43_675568"/>
      <w:bookmarkEnd w:id="9768"/>
      <w:bookmarkEnd w:id="9769"/>
    </w:p>
    <w:p w:rsidR="00CD1EEA" w:rsidRDefault="00CD1EEA" w:rsidP="003E3C0B">
      <w:pPr>
        <w:pStyle w:val="af8"/>
        <w:rPr>
          <w:rtl/>
        </w:rPr>
      </w:pPr>
      <w:bookmarkStart w:id="9770" w:name="ET_interruption_5300_53"/>
      <w:r w:rsidRPr="00594DF0">
        <w:rPr>
          <w:rStyle w:val="TagStyle"/>
          <w:rtl/>
        </w:rPr>
        <w:t>&lt;&lt;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bookmarkEnd w:id="9770"/>
      <w:r>
        <w:rPr>
          <w:rtl/>
        </w:rPr>
        <w:t xml:space="preserve"> </w:t>
      </w:r>
    </w:p>
    <w:p w:rsidR="00CD1EEA" w:rsidRDefault="00CD1EEA" w:rsidP="003E3C0B">
      <w:pPr>
        <w:rPr>
          <w:rtl/>
          <w:lang w:eastAsia="he-IL"/>
        </w:rPr>
      </w:pPr>
      <w:bookmarkStart w:id="9771" w:name="_ETM_Q43_673349"/>
      <w:bookmarkEnd w:id="9771"/>
    </w:p>
    <w:p w:rsidR="00CD1EEA" w:rsidRDefault="00CD1EEA" w:rsidP="003E3C0B">
      <w:pPr>
        <w:rPr>
          <w:rtl/>
          <w:lang w:eastAsia="he-IL"/>
        </w:rPr>
      </w:pPr>
      <w:bookmarkStart w:id="9772" w:name="_ETM_Q43_673535"/>
      <w:bookmarkStart w:id="9773" w:name="_ETM_Q43_673612"/>
      <w:bookmarkEnd w:id="9772"/>
      <w:bookmarkEnd w:id="9773"/>
      <w:r>
        <w:rPr>
          <w:rFonts w:hint="cs"/>
          <w:rtl/>
          <w:lang w:eastAsia="he-IL"/>
        </w:rPr>
        <w:t xml:space="preserve">כי אנחנו </w:t>
      </w:r>
      <w:bookmarkStart w:id="9774" w:name="_ETM_Q43_674448"/>
      <w:bookmarkEnd w:id="9774"/>
      <w:r>
        <w:rPr>
          <w:rFonts w:hint="cs"/>
          <w:rtl/>
          <w:lang w:eastAsia="he-IL"/>
        </w:rPr>
        <w:t>מקשיבים לך באמת</w:t>
      </w:r>
      <w:bookmarkStart w:id="9775" w:name="_ETM_Q43_673230"/>
      <w:bookmarkEnd w:id="9775"/>
      <w:r>
        <w:rPr>
          <w:rFonts w:hint="cs"/>
          <w:rtl/>
          <w:lang w:eastAsia="he-IL"/>
        </w:rPr>
        <w:t>.</w:t>
      </w:r>
      <w:bookmarkStart w:id="9776" w:name="_ETM_Q43_679091"/>
      <w:bookmarkEnd w:id="9776"/>
      <w:r>
        <w:rPr>
          <w:rFonts w:hint="cs"/>
          <w:rtl/>
          <w:lang w:eastAsia="he-IL"/>
        </w:rPr>
        <w:t xml:space="preserve"> אולי תדבר על דרום </w:t>
      </w:r>
      <w:bookmarkStart w:id="9777" w:name="_ETM_Q43_682324"/>
      <w:bookmarkEnd w:id="9777"/>
      <w:r>
        <w:rPr>
          <w:rFonts w:hint="cs"/>
          <w:rtl/>
          <w:lang w:eastAsia="he-IL"/>
        </w:rPr>
        <w:t>תל אביב?</w:t>
      </w:r>
      <w:bookmarkStart w:id="9778" w:name="_ETM_Q43_679921"/>
      <w:bookmarkStart w:id="9779" w:name="_ETM_Q43_682294"/>
      <w:bookmarkStart w:id="9780" w:name="_ETM_Q43_682380"/>
      <w:bookmarkEnd w:id="9778"/>
      <w:bookmarkEnd w:id="9779"/>
      <w:bookmarkEnd w:id="9780"/>
    </w:p>
    <w:p w:rsidR="00CD1EEA" w:rsidRPr="00195FC2" w:rsidRDefault="00CD1EEA" w:rsidP="003E3C0B">
      <w:pPr>
        <w:rPr>
          <w:rtl/>
          <w:lang w:eastAsia="he-IL"/>
        </w:rPr>
      </w:pPr>
      <w:bookmarkStart w:id="9781" w:name="_ETM_Q43_682678"/>
      <w:bookmarkStart w:id="9782" w:name="_ETM_Q43_682765"/>
      <w:bookmarkEnd w:id="9781"/>
      <w:bookmarkEnd w:id="9782"/>
    </w:p>
    <w:p w:rsidR="00CD1EEA" w:rsidRDefault="00CD1EEA" w:rsidP="003E3C0B">
      <w:pPr>
        <w:pStyle w:val="-"/>
        <w:rPr>
          <w:rtl/>
        </w:rPr>
      </w:pPr>
      <w:r w:rsidRPr="00594DF0">
        <w:rPr>
          <w:rStyle w:val="TagStyle"/>
          <w:rtl/>
        </w:rPr>
        <w:t xml:space="preserve"> &lt;&lt; דובר_המשך &gt;&gt;</w:t>
      </w:r>
      <w:r w:rsidRPr="00195FC2">
        <w:rPr>
          <w:rStyle w:val="TagStyle"/>
          <w:rtl/>
        </w:rPr>
        <w:t xml:space="preserve"> </w:t>
      </w:r>
      <w:r>
        <w:rPr>
          <w:rtl/>
        </w:rPr>
        <w:t>שר הנגב, הגליל והחוסן הלאומי יצחק שמעון וסרלאוף:</w:t>
      </w:r>
      <w:r w:rsidRPr="00195FC2">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9783" w:name="_ETM_Q43_671751"/>
      <w:bookmarkEnd w:id="9783"/>
      <w:r>
        <w:rPr>
          <w:rFonts w:hint="cs"/>
          <w:rtl/>
          <w:lang w:eastAsia="he-IL"/>
        </w:rPr>
        <w:t>גם על זה נדבר</w:t>
      </w:r>
      <w:bookmarkStart w:id="9784" w:name="_ETM_Q43_684930"/>
      <w:bookmarkStart w:id="9785" w:name="_ETM_Q43_685029"/>
      <w:bookmarkEnd w:id="9784"/>
      <w:bookmarkEnd w:id="9785"/>
      <w:r>
        <w:rPr>
          <w:rFonts w:hint="cs"/>
          <w:rtl/>
          <w:lang w:eastAsia="he-IL"/>
        </w:rPr>
        <w:t>.</w:t>
      </w:r>
    </w:p>
    <w:p w:rsidR="00CD1EEA" w:rsidRDefault="00CD1EEA" w:rsidP="003E3C0B">
      <w:pPr>
        <w:rPr>
          <w:rtl/>
          <w:lang w:eastAsia="he-IL"/>
        </w:rPr>
      </w:pPr>
      <w:bookmarkStart w:id="9786" w:name="_ETM_Q43_686897"/>
      <w:bookmarkStart w:id="9787" w:name="_ETM_Q43_686979"/>
      <w:bookmarkEnd w:id="9786"/>
      <w:bookmarkEnd w:id="9787"/>
    </w:p>
    <w:p w:rsidR="00CD1EEA" w:rsidRDefault="00CD1EEA" w:rsidP="003E3C0B">
      <w:pPr>
        <w:pStyle w:val="af8"/>
        <w:rPr>
          <w:rtl/>
        </w:rPr>
      </w:pPr>
      <w:bookmarkStart w:id="9788" w:name="_ETM_Q43_687154"/>
      <w:bookmarkStart w:id="9789" w:name="_ETM_Q43_687209"/>
      <w:bookmarkEnd w:id="9788"/>
      <w:bookmarkEnd w:id="9789"/>
      <w:r w:rsidRPr="00594DF0">
        <w:rPr>
          <w:rStyle w:val="TagStyle"/>
          <w:rtl/>
        </w:rPr>
        <w:t>&lt;&lt; קריאה &gt;&gt;</w:t>
      </w:r>
      <w:r w:rsidRPr="00860A06">
        <w:rPr>
          <w:rStyle w:val="TagStyle"/>
          <w:rtl/>
        </w:rPr>
        <w:t xml:space="preserve"> </w:t>
      </w:r>
      <w:r>
        <w:rPr>
          <w:rtl/>
        </w:rPr>
        <w:t>מירב בן ארי (יש עתיד):</w:t>
      </w:r>
      <w:r w:rsidRPr="00860A06">
        <w:rPr>
          <w:rStyle w:val="TagStyle"/>
          <w:rtl/>
        </w:rPr>
        <w:t xml:space="preserve"> </w:t>
      </w:r>
      <w:r w:rsidRPr="00594DF0">
        <w:rPr>
          <w:rStyle w:val="TagStyle"/>
          <w:rtl/>
        </w:rPr>
        <w:t>&lt;&lt; קריאה &gt;&gt;</w:t>
      </w:r>
      <w:r>
        <w:rPr>
          <w:rtl/>
        </w:rPr>
        <w:t xml:space="preserve"> </w:t>
      </w:r>
    </w:p>
    <w:p w:rsidR="00CD1EEA" w:rsidRDefault="00CD1EEA" w:rsidP="003E3C0B">
      <w:pPr>
        <w:rPr>
          <w:rtl/>
          <w:lang w:eastAsia="he-IL"/>
        </w:rPr>
      </w:pPr>
      <w:bookmarkStart w:id="9790" w:name="_ETM_Q43_683641"/>
      <w:bookmarkEnd w:id="9790"/>
    </w:p>
    <w:p w:rsidR="00CD1EEA" w:rsidRDefault="00CD1EEA" w:rsidP="003E3C0B">
      <w:pPr>
        <w:rPr>
          <w:rtl/>
          <w:lang w:eastAsia="he-IL"/>
        </w:rPr>
      </w:pPr>
      <w:bookmarkStart w:id="9791" w:name="_ETM_Q43_683792"/>
      <w:bookmarkStart w:id="9792" w:name="_ETM_Q43_683859"/>
      <w:bookmarkEnd w:id="9791"/>
      <w:bookmarkEnd w:id="9792"/>
      <w:r>
        <w:rPr>
          <w:rFonts w:hint="cs"/>
          <w:rtl/>
          <w:lang w:eastAsia="he-IL"/>
        </w:rPr>
        <w:t>זה יותר מעניין.</w:t>
      </w:r>
    </w:p>
    <w:p w:rsidR="00CD1EEA" w:rsidRDefault="00CD1EEA" w:rsidP="003E3C0B">
      <w:pPr>
        <w:rPr>
          <w:rtl/>
          <w:lang w:eastAsia="he-IL"/>
        </w:rPr>
      </w:pPr>
      <w:bookmarkStart w:id="9793" w:name="_ETM_Q43_688001"/>
      <w:bookmarkStart w:id="9794" w:name="_ETM_Q43_688056"/>
      <w:bookmarkEnd w:id="9793"/>
      <w:bookmarkEnd w:id="9794"/>
    </w:p>
    <w:p w:rsidR="00CD1EEA" w:rsidRDefault="00CD1EEA" w:rsidP="003E3C0B">
      <w:pPr>
        <w:pStyle w:val="-"/>
        <w:rPr>
          <w:rtl/>
        </w:rPr>
      </w:pPr>
      <w:r w:rsidRPr="00594DF0">
        <w:rPr>
          <w:rStyle w:val="TagStyle"/>
          <w:rtl/>
        </w:rPr>
        <w:t xml:space="preserve"> &lt;&lt; דובר_המשך &gt;&gt;</w:t>
      </w:r>
      <w:r w:rsidRPr="00485907">
        <w:rPr>
          <w:rStyle w:val="TagStyle"/>
          <w:rtl/>
        </w:rPr>
        <w:t xml:space="preserve"> </w:t>
      </w:r>
      <w:r>
        <w:rPr>
          <w:rtl/>
        </w:rPr>
        <w:t>שר הנגב, הגליל והחוסן הלאומי יצחק שמעון וסרלאוף:</w:t>
      </w:r>
      <w:r w:rsidRPr="00485907">
        <w:rPr>
          <w:rStyle w:val="TagStyle"/>
          <w:rtl/>
        </w:rPr>
        <w:t xml:space="preserve"> </w:t>
      </w:r>
      <w:r w:rsidRPr="00594DF0">
        <w:rPr>
          <w:rStyle w:val="TagStyle"/>
          <w:rtl/>
        </w:rPr>
        <w:t>&lt;&lt; דובר_המשך &gt;&gt;</w:t>
      </w:r>
      <w:r>
        <w:rPr>
          <w:rtl/>
        </w:rPr>
        <w:t xml:space="preserve"> </w:t>
      </w:r>
    </w:p>
    <w:p w:rsidR="00CD1EEA" w:rsidRDefault="00CD1EEA" w:rsidP="001B10C0">
      <w:pPr>
        <w:rPr>
          <w:rtl/>
          <w:lang w:eastAsia="he-IL"/>
        </w:rPr>
      </w:pPr>
    </w:p>
    <w:p w:rsidR="00CD1EEA" w:rsidRDefault="00262DF0" w:rsidP="00262DF0">
      <w:pPr>
        <w:rPr>
          <w:rtl/>
          <w:lang w:eastAsia="he-IL"/>
        </w:rPr>
      </w:pPr>
      <w:bookmarkStart w:id="9795" w:name="_ETM_Q43_690026"/>
      <w:bookmarkStart w:id="9796" w:name="_ETM_Q43_686071"/>
      <w:bookmarkEnd w:id="9795"/>
      <w:bookmarkEnd w:id="9796"/>
      <w:r>
        <w:rPr>
          <w:rFonts w:hint="cs"/>
          <w:rtl/>
          <w:lang w:eastAsia="he-IL"/>
        </w:rPr>
        <w:t>"</w:t>
      </w:r>
      <w:r w:rsidR="00CD1EEA">
        <w:rPr>
          <w:rFonts w:hint="cs"/>
          <w:rtl/>
          <w:lang w:eastAsia="he-IL"/>
        </w:rPr>
        <w:t xml:space="preserve">לבית המשפט לנוער </w:t>
      </w:r>
      <w:bookmarkStart w:id="9797" w:name="_ETM_Q43_689514"/>
      <w:bookmarkEnd w:id="9797"/>
      <w:r w:rsidR="00CD1EEA">
        <w:rPr>
          <w:rFonts w:hint="cs"/>
          <w:rtl/>
          <w:lang w:eastAsia="he-IL"/>
        </w:rPr>
        <w:t>בתל אביב</w:t>
      </w:r>
      <w:bookmarkStart w:id="9798" w:name="_ETM_Q43_685491"/>
      <w:bookmarkStart w:id="9799" w:name="_ETM_Q43_687832"/>
      <w:bookmarkEnd w:id="9798"/>
      <w:bookmarkEnd w:id="9799"/>
      <w:r>
        <w:rPr>
          <w:rFonts w:hint="cs"/>
          <w:rtl/>
          <w:lang w:eastAsia="he-IL"/>
        </w:rPr>
        <w:t>"</w:t>
      </w:r>
      <w:r w:rsidR="00CD1EEA">
        <w:rPr>
          <w:rFonts w:hint="cs"/>
          <w:rtl/>
          <w:lang w:eastAsia="he-IL"/>
        </w:rPr>
        <w:t xml:space="preserve"> </w:t>
      </w:r>
      <w:bookmarkStart w:id="9800" w:name="_ETM_Q43_686462"/>
      <w:bookmarkStart w:id="9801" w:name="_ETM_Q43_686481"/>
      <w:bookmarkStart w:id="9802" w:name="_ETM_Q43_688452"/>
      <w:bookmarkEnd w:id="9800"/>
      <w:bookmarkEnd w:id="9801"/>
      <w:bookmarkEnd w:id="9802"/>
      <w:r w:rsidR="00CD1EEA">
        <w:rPr>
          <w:rtl/>
          <w:lang w:eastAsia="he-IL"/>
        </w:rPr>
        <w:t>–</w:t>
      </w:r>
      <w:r w:rsidR="00CD1EEA">
        <w:rPr>
          <w:rFonts w:hint="cs"/>
          <w:rtl/>
          <w:lang w:eastAsia="he-IL"/>
        </w:rPr>
        <w:t xml:space="preserve"> אני מצטט </w:t>
      </w:r>
      <w:r w:rsidR="00CD1EEA">
        <w:rPr>
          <w:rtl/>
          <w:lang w:eastAsia="he-IL"/>
        </w:rPr>
        <w:t>–</w:t>
      </w:r>
      <w:r w:rsidR="00CD1EEA">
        <w:rPr>
          <w:rFonts w:hint="cs"/>
          <w:rtl/>
          <w:lang w:eastAsia="he-IL"/>
        </w:rPr>
        <w:t xml:space="preserve"> </w:t>
      </w:r>
      <w:bookmarkStart w:id="9803" w:name="_ETM_Q43_693413"/>
      <w:bookmarkEnd w:id="9803"/>
      <w:r>
        <w:rPr>
          <w:rFonts w:hint="cs"/>
          <w:rtl/>
          <w:lang w:eastAsia="he-IL"/>
        </w:rPr>
        <w:t xml:space="preserve">"הוגשו היום </w:t>
      </w:r>
      <w:r w:rsidR="00CD1EEA">
        <w:rPr>
          <w:rFonts w:hint="cs"/>
          <w:rtl/>
          <w:lang w:eastAsia="he-IL"/>
        </w:rPr>
        <w:t>כתבי אישום נגד 16 נערים ונערות שנעצר</w:t>
      </w:r>
      <w:bookmarkStart w:id="9804" w:name="_ETM_Q43_693182"/>
      <w:bookmarkEnd w:id="9804"/>
      <w:r w:rsidR="00CD1EEA">
        <w:rPr>
          <w:rFonts w:hint="cs"/>
          <w:rtl/>
          <w:lang w:eastAsia="he-IL"/>
        </w:rPr>
        <w:t xml:space="preserve">ו ביום שני </w:t>
      </w:r>
      <w:bookmarkStart w:id="9805" w:name="_ETM_Q43_696082"/>
      <w:bookmarkEnd w:id="9805"/>
      <w:r w:rsidR="00CD1EEA">
        <w:rPr>
          <w:rFonts w:hint="cs"/>
          <w:rtl/>
          <w:lang w:eastAsia="he-IL"/>
        </w:rPr>
        <w:t xml:space="preserve">בעת </w:t>
      </w:r>
      <w:bookmarkStart w:id="9806" w:name="_ETM_Q43_696920"/>
      <w:bookmarkEnd w:id="9806"/>
      <w:r w:rsidR="00CD1EEA">
        <w:rPr>
          <w:rFonts w:hint="cs"/>
          <w:rtl/>
          <w:lang w:eastAsia="he-IL"/>
        </w:rPr>
        <w:t xml:space="preserve">שחסמו את צומת מורשה. הם </w:t>
      </w:r>
      <w:bookmarkStart w:id="9807" w:name="_ETM_Q43_698513"/>
      <w:bookmarkEnd w:id="9807"/>
      <w:r w:rsidR="00CD1EEA">
        <w:rPr>
          <w:rFonts w:hint="cs"/>
          <w:rtl/>
          <w:lang w:eastAsia="he-IL"/>
        </w:rPr>
        <w:t>י</w:t>
      </w:r>
      <w:bookmarkStart w:id="9808" w:name="_ETM_Q43_697523"/>
      <w:bookmarkEnd w:id="9808"/>
      <w:r w:rsidR="00CD1EEA">
        <w:rPr>
          <w:rFonts w:hint="cs"/>
          <w:rtl/>
          <w:lang w:eastAsia="he-IL"/>
        </w:rPr>
        <w:t>ואשמו בעבירה קלה יותר</w:t>
      </w:r>
      <w:bookmarkStart w:id="9809" w:name="_ETM_Q43_700902"/>
      <w:bookmarkStart w:id="9810" w:name="_ETM_Q43_699373"/>
      <w:bookmarkEnd w:id="9809"/>
      <w:bookmarkEnd w:id="9810"/>
      <w:r w:rsidR="00CD1EEA">
        <w:rPr>
          <w:rFonts w:hint="cs"/>
          <w:rtl/>
          <w:lang w:eastAsia="he-IL"/>
        </w:rPr>
        <w:t xml:space="preserve">, של הפרת </w:t>
      </w:r>
      <w:bookmarkStart w:id="9811" w:name="_ETM_Q43_697213"/>
      <w:bookmarkEnd w:id="9811"/>
      <w:r w:rsidR="00CD1EEA">
        <w:rPr>
          <w:rFonts w:hint="cs"/>
          <w:rtl/>
          <w:lang w:eastAsia="he-IL"/>
        </w:rPr>
        <w:t xml:space="preserve">הסדר הציבורי. כולם, אגב, </w:t>
      </w:r>
      <w:bookmarkStart w:id="9812" w:name="_ETM_Q43_703513"/>
      <w:bookmarkEnd w:id="9812"/>
      <w:r w:rsidR="00CD1EEA">
        <w:rPr>
          <w:rFonts w:hint="cs"/>
          <w:rtl/>
          <w:lang w:eastAsia="he-IL"/>
        </w:rPr>
        <w:t>נ</w:t>
      </w:r>
      <w:bookmarkStart w:id="9813" w:name="_ETM_Q43_702933"/>
      <w:bookmarkEnd w:id="9813"/>
      <w:r w:rsidR="00CD1EEA">
        <w:rPr>
          <w:rFonts w:hint="cs"/>
          <w:rtl/>
          <w:lang w:eastAsia="he-IL"/>
        </w:rPr>
        <w:t xml:space="preserve">תונים עדיין במעצר </w:t>
      </w:r>
      <w:bookmarkStart w:id="9814" w:name="_ETM_Q43_705282"/>
      <w:bookmarkEnd w:id="9814"/>
      <w:r w:rsidR="00CD1EEA">
        <w:rPr>
          <w:rFonts w:hint="cs"/>
          <w:rtl/>
          <w:lang w:eastAsia="he-IL"/>
        </w:rPr>
        <w:t>לאחר שלא הסכימו לחתו</w:t>
      </w:r>
      <w:r>
        <w:rPr>
          <w:rFonts w:hint="cs"/>
          <w:rtl/>
          <w:lang w:eastAsia="he-IL"/>
        </w:rPr>
        <w:t>ם</w:t>
      </w:r>
      <w:r w:rsidR="00CD1EEA">
        <w:rPr>
          <w:rFonts w:hint="cs"/>
          <w:rtl/>
          <w:lang w:eastAsia="he-IL"/>
        </w:rPr>
        <w:t xml:space="preserve"> על התחייבות שלא </w:t>
      </w:r>
      <w:bookmarkStart w:id="9815" w:name="_ETM_Q43_705352"/>
      <w:bookmarkStart w:id="9816" w:name="_ETM_Q43_707282"/>
      <w:bookmarkEnd w:id="9815"/>
      <w:bookmarkEnd w:id="9816"/>
      <w:r w:rsidR="00CD1EEA">
        <w:rPr>
          <w:rFonts w:hint="cs"/>
          <w:rtl/>
          <w:lang w:eastAsia="he-IL"/>
        </w:rPr>
        <w:t>להתקרב לזירות</w:t>
      </w:r>
      <w:bookmarkStart w:id="9817" w:name="_ETM_Q43_710175"/>
      <w:bookmarkEnd w:id="9817"/>
      <w:r w:rsidR="00CD1EEA">
        <w:rPr>
          <w:rFonts w:hint="cs"/>
          <w:rtl/>
          <w:lang w:eastAsia="he-IL"/>
        </w:rPr>
        <w:t xml:space="preserve"> ההפגנות</w:t>
      </w:r>
      <w:r>
        <w:rPr>
          <w:rFonts w:hint="cs"/>
          <w:rtl/>
          <w:lang w:eastAsia="he-IL"/>
        </w:rPr>
        <w:t>"</w:t>
      </w:r>
      <w:r w:rsidR="00CD1EEA">
        <w:rPr>
          <w:rFonts w:hint="cs"/>
          <w:rtl/>
          <w:lang w:eastAsia="he-IL"/>
        </w:rPr>
        <w:t>.</w:t>
      </w:r>
    </w:p>
    <w:p w:rsidR="00CD1EEA" w:rsidRDefault="00CD1EEA" w:rsidP="003E3C0B">
      <w:pPr>
        <w:rPr>
          <w:rtl/>
          <w:lang w:eastAsia="he-IL"/>
        </w:rPr>
      </w:pPr>
      <w:bookmarkStart w:id="9818" w:name="_ETM_Q43_727991"/>
      <w:bookmarkStart w:id="9819" w:name="_ETM_Q43_728057"/>
      <w:bookmarkEnd w:id="9818"/>
      <w:bookmarkEnd w:id="9819"/>
    </w:p>
    <w:p w:rsidR="00CD1EEA" w:rsidRDefault="00CD1EEA" w:rsidP="003E3C0B">
      <w:pPr>
        <w:rPr>
          <w:rtl/>
          <w:lang w:eastAsia="he-IL"/>
        </w:rPr>
      </w:pPr>
      <w:bookmarkStart w:id="9820" w:name="_ETM_Q43_728134"/>
      <w:bookmarkStart w:id="9821" w:name="_ETM_Q43_728187"/>
      <w:bookmarkStart w:id="9822" w:name="_ETM_Q43_723381"/>
      <w:bookmarkEnd w:id="9820"/>
      <w:bookmarkEnd w:id="9821"/>
      <w:bookmarkEnd w:id="9822"/>
      <w:r>
        <w:rPr>
          <w:rFonts w:hint="cs"/>
          <w:rtl/>
          <w:lang w:eastAsia="he-IL"/>
        </w:rPr>
        <w:t>אי</w:t>
      </w:r>
      <w:bookmarkStart w:id="9823" w:name="_ETM_Q43_711882"/>
      <w:bookmarkEnd w:id="9823"/>
      <w:r>
        <w:rPr>
          <w:rFonts w:hint="cs"/>
          <w:rtl/>
          <w:lang w:eastAsia="he-IL"/>
        </w:rPr>
        <w:t>פה מערכת המשפט היום?</w:t>
      </w:r>
      <w:bookmarkStart w:id="9824" w:name="_ETM_Q43_713132"/>
      <w:bookmarkEnd w:id="9824"/>
      <w:r>
        <w:rPr>
          <w:rFonts w:hint="cs"/>
          <w:rtl/>
          <w:lang w:eastAsia="he-IL"/>
        </w:rPr>
        <w:t xml:space="preserve"> זה </w:t>
      </w:r>
      <w:bookmarkStart w:id="9825" w:name="_ETM_Q43_717462"/>
      <w:bookmarkEnd w:id="9825"/>
      <w:r>
        <w:rPr>
          <w:rFonts w:hint="cs"/>
          <w:rtl/>
          <w:lang w:eastAsia="he-IL"/>
        </w:rPr>
        <w:t xml:space="preserve">היה רק </w:t>
      </w:r>
      <w:bookmarkStart w:id="9826" w:name="_ETM_Q43_721162"/>
      <w:bookmarkEnd w:id="9826"/>
      <w:r>
        <w:rPr>
          <w:rFonts w:hint="cs"/>
          <w:rtl/>
          <w:lang w:eastAsia="he-IL"/>
        </w:rPr>
        <w:t>כל</w:t>
      </w:r>
      <w:bookmarkStart w:id="9827" w:name="_ETM_Q43_717202"/>
      <w:bookmarkEnd w:id="9827"/>
      <w:r>
        <w:rPr>
          <w:rFonts w:hint="cs"/>
          <w:rtl/>
          <w:lang w:eastAsia="he-IL"/>
        </w:rPr>
        <w:t xml:space="preserve">פי אזרחים מסוג מסוים, כמו שיאיר </w:t>
      </w:r>
      <w:bookmarkStart w:id="9828" w:name="_ETM_Q43_720491"/>
      <w:bookmarkEnd w:id="9828"/>
      <w:r>
        <w:rPr>
          <w:rFonts w:hint="cs"/>
          <w:rtl/>
          <w:lang w:eastAsia="he-IL"/>
        </w:rPr>
        <w:t>לפיד אמר בקולו</w:t>
      </w:r>
      <w:bookmarkStart w:id="9829" w:name="_ETM_Q43_725415"/>
      <w:bookmarkStart w:id="9830" w:name="_ETM_Q43_721472"/>
      <w:bookmarkEnd w:id="9829"/>
      <w:bookmarkEnd w:id="9830"/>
      <w:r>
        <w:rPr>
          <w:rFonts w:hint="cs"/>
          <w:rtl/>
          <w:lang w:eastAsia="he-IL"/>
        </w:rPr>
        <w:t>: אנשים אחרים. איפה הפרקליטות? איפה מערכת אכיפת החוק</w:t>
      </w:r>
      <w:bookmarkStart w:id="9831" w:name="_ETM_Q43_726551"/>
      <w:bookmarkEnd w:id="9831"/>
      <w:r>
        <w:rPr>
          <w:rFonts w:hint="cs"/>
          <w:rtl/>
          <w:lang w:eastAsia="he-IL"/>
        </w:rPr>
        <w:t xml:space="preserve"> כשרואים </w:t>
      </w:r>
      <w:bookmarkStart w:id="9832" w:name="_ETM_Q43_727875"/>
      <w:bookmarkEnd w:id="9832"/>
      <w:r>
        <w:rPr>
          <w:rFonts w:hint="cs"/>
          <w:rtl/>
          <w:lang w:eastAsia="he-IL"/>
        </w:rPr>
        <w:t>חסימו</w:t>
      </w:r>
      <w:bookmarkStart w:id="9833" w:name="_ETM_Q43_729551"/>
      <w:bookmarkEnd w:id="9833"/>
      <w:r>
        <w:rPr>
          <w:rFonts w:hint="cs"/>
          <w:rtl/>
          <w:lang w:eastAsia="he-IL"/>
        </w:rPr>
        <w:t>ת כבישים, כשחוסמים עורקים מרכזיים במדינה, כשמשביתים את החיים של האזרחים</w:t>
      </w:r>
      <w:bookmarkStart w:id="9834" w:name="_ETM_Q43_733652"/>
      <w:bookmarkEnd w:id="9834"/>
      <w:r>
        <w:rPr>
          <w:rFonts w:hint="cs"/>
          <w:rtl/>
          <w:lang w:eastAsia="he-IL"/>
        </w:rPr>
        <w:t>?</w:t>
      </w:r>
    </w:p>
    <w:p w:rsidR="00CD1EEA" w:rsidRDefault="00CD1EEA" w:rsidP="003E3C0B">
      <w:pPr>
        <w:rPr>
          <w:rtl/>
          <w:lang w:eastAsia="he-IL"/>
        </w:rPr>
      </w:pPr>
    </w:p>
    <w:p w:rsidR="00CD1EEA" w:rsidRDefault="00CD1EEA" w:rsidP="003E3C0B">
      <w:pPr>
        <w:rPr>
          <w:rtl/>
          <w:lang w:eastAsia="he-IL"/>
        </w:rPr>
      </w:pPr>
      <w:bookmarkStart w:id="9835" w:name="_ETM_Q43_748189"/>
      <w:bookmarkStart w:id="9836" w:name="_ETM_Q43_748281"/>
      <w:bookmarkStart w:id="9837" w:name="_ETM_Q43_748333"/>
      <w:bookmarkStart w:id="9838" w:name="_ETM_Q43_748413"/>
      <w:bookmarkEnd w:id="9835"/>
      <w:bookmarkEnd w:id="9836"/>
      <w:bookmarkEnd w:id="9837"/>
      <w:bookmarkEnd w:id="9838"/>
      <w:r>
        <w:rPr>
          <w:rFonts w:hint="cs"/>
          <w:rtl/>
          <w:lang w:eastAsia="he-IL"/>
        </w:rPr>
        <w:t xml:space="preserve">פרקליט </w:t>
      </w:r>
      <w:bookmarkStart w:id="9839" w:name="_ETM_Q43_744712"/>
      <w:bookmarkEnd w:id="9839"/>
      <w:r>
        <w:rPr>
          <w:rFonts w:hint="cs"/>
          <w:rtl/>
          <w:lang w:eastAsia="he-IL"/>
        </w:rPr>
        <w:t xml:space="preserve">המחוז בעצמו חתם על </w:t>
      </w:r>
      <w:proofErr w:type="spellStart"/>
      <w:r>
        <w:rPr>
          <w:rFonts w:hint="cs"/>
          <w:rtl/>
          <w:lang w:eastAsia="he-IL"/>
        </w:rPr>
        <w:t>עררים</w:t>
      </w:r>
      <w:proofErr w:type="spellEnd"/>
      <w:r>
        <w:rPr>
          <w:rFonts w:hint="cs"/>
          <w:rtl/>
          <w:lang w:eastAsia="he-IL"/>
        </w:rPr>
        <w:t xml:space="preserve"> </w:t>
      </w:r>
      <w:bookmarkStart w:id="9840" w:name="_ETM_Q43_746332"/>
      <w:bookmarkEnd w:id="9840"/>
      <w:r>
        <w:rPr>
          <w:rFonts w:hint="cs"/>
          <w:rtl/>
          <w:lang w:eastAsia="he-IL"/>
        </w:rPr>
        <w:t xml:space="preserve">הקשורים ביחס </w:t>
      </w:r>
      <w:proofErr w:type="spellStart"/>
      <w:r>
        <w:rPr>
          <w:rFonts w:hint="cs"/>
          <w:rtl/>
          <w:lang w:eastAsia="he-IL"/>
        </w:rPr>
        <w:t>להמרדות</w:t>
      </w:r>
      <w:proofErr w:type="spellEnd"/>
      <w:r w:rsidR="00262DF0">
        <w:rPr>
          <w:rFonts w:hint="cs"/>
          <w:rtl/>
          <w:lang w:eastAsia="he-IL"/>
        </w:rPr>
        <w:t>,</w:t>
      </w:r>
      <w:r>
        <w:rPr>
          <w:rFonts w:hint="cs"/>
          <w:rtl/>
          <w:lang w:eastAsia="he-IL"/>
        </w:rPr>
        <w:t xml:space="preserve"> </w:t>
      </w:r>
      <w:bookmarkStart w:id="9841" w:name="_ETM_Q43_750383"/>
      <w:bookmarkEnd w:id="9841"/>
      <w:r>
        <w:rPr>
          <w:rFonts w:hint="cs"/>
          <w:rtl/>
          <w:lang w:eastAsia="he-IL"/>
        </w:rPr>
        <w:t>תוך טענה</w:t>
      </w:r>
      <w:bookmarkStart w:id="9842" w:name="_ETM_Q43_748862"/>
      <w:bookmarkEnd w:id="9842"/>
      <w:r>
        <w:rPr>
          <w:rFonts w:hint="cs"/>
          <w:rtl/>
          <w:lang w:eastAsia="he-IL"/>
        </w:rPr>
        <w:t xml:space="preserve"> כי מארגני המחאות </w:t>
      </w:r>
      <w:r>
        <w:rPr>
          <w:rtl/>
          <w:lang w:eastAsia="he-IL"/>
        </w:rPr>
        <w:t>–</w:t>
      </w:r>
      <w:r>
        <w:rPr>
          <w:rFonts w:hint="cs"/>
          <w:rtl/>
          <w:lang w:eastAsia="he-IL"/>
        </w:rPr>
        <w:t xml:space="preserve"> תקשיב טוב </w:t>
      </w:r>
      <w:r>
        <w:rPr>
          <w:rFonts w:hint="eastAsia"/>
          <w:rtl/>
          <w:lang w:eastAsia="he-IL"/>
        </w:rPr>
        <w:t>–</w:t>
      </w:r>
      <w:bookmarkStart w:id="9843" w:name="_ETM_Q43_747522"/>
      <w:bookmarkStart w:id="9844" w:name="_ETM_Q43_745282"/>
      <w:bookmarkEnd w:id="9843"/>
      <w:bookmarkEnd w:id="9844"/>
      <w:r>
        <w:rPr>
          <w:rFonts w:hint="cs"/>
          <w:rtl/>
          <w:lang w:eastAsia="he-IL"/>
        </w:rPr>
        <w:t xml:space="preserve"> מסכנים את שלום הציבור</w:t>
      </w:r>
      <w:bookmarkStart w:id="9845" w:name="_ETM_Q43_751452"/>
      <w:bookmarkEnd w:id="9845"/>
      <w:r>
        <w:rPr>
          <w:rFonts w:hint="cs"/>
          <w:rtl/>
          <w:lang w:eastAsia="he-IL"/>
        </w:rPr>
        <w:t xml:space="preserve"> בצורה מוחשית </w:t>
      </w:r>
      <w:proofErr w:type="spellStart"/>
      <w:r>
        <w:rPr>
          <w:rFonts w:hint="cs"/>
          <w:rtl/>
          <w:lang w:eastAsia="he-IL"/>
        </w:rPr>
        <w:t>ומיידית</w:t>
      </w:r>
      <w:proofErr w:type="spellEnd"/>
      <w:r>
        <w:rPr>
          <w:rFonts w:hint="cs"/>
          <w:rtl/>
          <w:lang w:eastAsia="he-IL"/>
        </w:rPr>
        <w:t>. הוא מדבר על חסימת כבישים.</w:t>
      </w:r>
      <w:bookmarkStart w:id="9846" w:name="_ETM_Q43_756182"/>
      <w:bookmarkEnd w:id="9846"/>
    </w:p>
    <w:p w:rsidR="00CD1EEA" w:rsidRDefault="00CD1EEA" w:rsidP="003E3C0B">
      <w:pPr>
        <w:rPr>
          <w:rtl/>
          <w:lang w:eastAsia="he-IL"/>
        </w:rPr>
      </w:pPr>
      <w:bookmarkStart w:id="9847" w:name="_ETM_Q43_769851"/>
      <w:bookmarkStart w:id="9848" w:name="_ETM_Q43_769915"/>
      <w:bookmarkStart w:id="9849" w:name="_ETM_Q43_770010"/>
      <w:bookmarkStart w:id="9850" w:name="_ETM_Q43_770103"/>
      <w:bookmarkEnd w:id="9847"/>
      <w:bookmarkEnd w:id="9848"/>
      <w:bookmarkEnd w:id="9849"/>
      <w:bookmarkEnd w:id="9850"/>
    </w:p>
    <w:p w:rsidR="00CD1EEA" w:rsidRDefault="00CD1EEA" w:rsidP="003E3C0B">
      <w:pPr>
        <w:pStyle w:val="af8"/>
        <w:keepNext/>
        <w:rPr>
          <w:rtl/>
        </w:rPr>
      </w:pPr>
      <w:bookmarkStart w:id="9851" w:name="ET_interruption_5300_5"/>
      <w:r w:rsidRPr="001A3552">
        <w:rPr>
          <w:rStyle w:val="TagStyle"/>
          <w:rtl/>
        </w:rPr>
        <w:t>&lt;&lt; קריאה &gt;&gt;</w:t>
      </w:r>
      <w:r w:rsidRPr="000F58EC">
        <w:rPr>
          <w:rStyle w:val="TagStyle"/>
          <w:rtl/>
        </w:rPr>
        <w:t xml:space="preserve"> </w:t>
      </w:r>
      <w:r>
        <w:rPr>
          <w:rtl/>
        </w:rPr>
        <w:t>מירב בן ארי (יש עתיד):</w:t>
      </w:r>
      <w:r w:rsidRPr="000F58EC">
        <w:rPr>
          <w:rStyle w:val="TagStyle"/>
          <w:rtl/>
        </w:rPr>
        <w:t xml:space="preserve"> </w:t>
      </w:r>
      <w:r w:rsidRPr="001A3552">
        <w:rPr>
          <w:rStyle w:val="TagStyle"/>
          <w:rtl/>
        </w:rPr>
        <w:t>&lt;&lt; קריאה &gt;&gt;</w:t>
      </w:r>
      <w:r>
        <w:rPr>
          <w:rtl/>
        </w:rPr>
        <w:t xml:space="preserve"> </w:t>
      </w:r>
      <w:bookmarkEnd w:id="9851"/>
    </w:p>
    <w:p w:rsidR="00CD1EEA" w:rsidRDefault="00CD1EEA" w:rsidP="001B10C0">
      <w:pPr>
        <w:rPr>
          <w:rtl/>
          <w:lang w:eastAsia="he-IL"/>
        </w:rPr>
      </w:pPr>
    </w:p>
    <w:p w:rsidR="00CD1EEA" w:rsidRDefault="00CD1EEA" w:rsidP="003E3C0B">
      <w:pPr>
        <w:rPr>
          <w:rtl/>
          <w:lang w:eastAsia="he-IL"/>
        </w:rPr>
      </w:pPr>
      <w:bookmarkStart w:id="9852" w:name="_ETM_Q44_8988"/>
      <w:bookmarkEnd w:id="9852"/>
      <w:r>
        <w:rPr>
          <w:rFonts w:hint="cs"/>
          <w:rtl/>
          <w:lang w:eastAsia="he-IL"/>
        </w:rPr>
        <w:t>תחליף נושא כבר, מיצינו.</w:t>
      </w:r>
    </w:p>
    <w:p w:rsidR="00CD1EEA" w:rsidRDefault="00CD1EEA" w:rsidP="003E3C0B">
      <w:pPr>
        <w:ind w:left="720" w:firstLine="0"/>
        <w:rPr>
          <w:rtl/>
          <w:lang w:eastAsia="he-IL"/>
        </w:rPr>
      </w:pPr>
      <w:bookmarkStart w:id="9853" w:name="_ETM_Q44_18898"/>
      <w:bookmarkStart w:id="9854" w:name="_ETM_Q44_19011"/>
      <w:bookmarkEnd w:id="9853"/>
      <w:bookmarkEnd w:id="9854"/>
    </w:p>
    <w:p w:rsidR="00CD1EEA" w:rsidRDefault="00CD1EEA" w:rsidP="003E3C0B">
      <w:pPr>
        <w:pStyle w:val="af8"/>
        <w:keepNext/>
        <w:rPr>
          <w:rtl/>
        </w:rPr>
      </w:pPr>
      <w:bookmarkStart w:id="9855" w:name="ET_interruption_5293_6"/>
      <w:r w:rsidRPr="001A3552">
        <w:rPr>
          <w:rStyle w:val="TagStyle"/>
          <w:rtl/>
        </w:rPr>
        <w:t xml:space="preserve"> &lt;&lt; קריאה &gt;&gt;</w:t>
      </w:r>
      <w:r w:rsidRPr="000F58EC">
        <w:rPr>
          <w:rStyle w:val="TagStyle"/>
          <w:rtl/>
        </w:rPr>
        <w:t xml:space="preserve"> </w:t>
      </w:r>
      <w:r>
        <w:rPr>
          <w:rtl/>
        </w:rPr>
        <w:t>איימן עודה (חד"ש-תע"ל):</w:t>
      </w:r>
      <w:r w:rsidRPr="000F58EC">
        <w:rPr>
          <w:rStyle w:val="TagStyle"/>
          <w:rtl/>
        </w:rPr>
        <w:t xml:space="preserve"> </w:t>
      </w:r>
      <w:r w:rsidRPr="001A3552">
        <w:rPr>
          <w:rStyle w:val="TagStyle"/>
          <w:rtl/>
        </w:rPr>
        <w:t>&lt;&lt; קריאה &gt;&gt;</w:t>
      </w:r>
      <w:r>
        <w:rPr>
          <w:rtl/>
        </w:rPr>
        <w:t xml:space="preserve"> </w:t>
      </w:r>
      <w:bookmarkEnd w:id="9855"/>
    </w:p>
    <w:p w:rsidR="00CD1EEA" w:rsidRPr="000F58EC" w:rsidRDefault="00CD1EEA" w:rsidP="001B10C0">
      <w:pPr>
        <w:rPr>
          <w:rtl/>
          <w:lang w:eastAsia="he-IL"/>
        </w:rPr>
      </w:pPr>
      <w:bookmarkStart w:id="9856" w:name="_ETM_Q44_32607"/>
      <w:bookmarkStart w:id="9857" w:name="_ETM_Q44_32886"/>
      <w:bookmarkStart w:id="9858" w:name="_ETM_Q44_32981"/>
      <w:bookmarkEnd w:id="9856"/>
      <w:bookmarkEnd w:id="9857"/>
      <w:bookmarkEnd w:id="9858"/>
    </w:p>
    <w:p w:rsidR="00CD1EEA" w:rsidRDefault="00CD1EEA" w:rsidP="003E3C0B">
      <w:pPr>
        <w:rPr>
          <w:rtl/>
          <w:lang w:eastAsia="he-IL"/>
        </w:rPr>
      </w:pPr>
      <w:r>
        <w:rPr>
          <w:rFonts w:hint="cs"/>
          <w:rtl/>
          <w:lang w:eastAsia="he-IL"/>
        </w:rPr>
        <w:t>קח עמדה אמיצה ותגיד: אני מתפטר מהממשלה.</w:t>
      </w:r>
    </w:p>
    <w:p w:rsidR="00CD1EEA" w:rsidRDefault="00CD1EEA" w:rsidP="003E3C0B">
      <w:pPr>
        <w:rPr>
          <w:rtl/>
          <w:lang w:eastAsia="he-IL"/>
        </w:rPr>
      </w:pPr>
    </w:p>
    <w:p w:rsidR="00CD1EEA" w:rsidRDefault="00CD1EEA" w:rsidP="003E3C0B">
      <w:pPr>
        <w:pStyle w:val="af8"/>
        <w:keepNext/>
        <w:rPr>
          <w:rtl/>
        </w:rPr>
      </w:pPr>
      <w:r w:rsidRPr="001A3552">
        <w:rPr>
          <w:rStyle w:val="TagStyle"/>
          <w:rtl/>
        </w:rPr>
        <w:t xml:space="preserve"> &lt;&lt; קריאה &gt;&gt;</w:t>
      </w:r>
      <w:r w:rsidRPr="000F58EC">
        <w:rPr>
          <w:rStyle w:val="TagStyle"/>
          <w:rtl/>
        </w:rPr>
        <w:t xml:space="preserve"> </w:t>
      </w:r>
      <w:r>
        <w:rPr>
          <w:rtl/>
        </w:rPr>
        <w:t>מירב בן ארי (יש עתיד):</w:t>
      </w:r>
      <w:r w:rsidRPr="000F58EC">
        <w:rPr>
          <w:rStyle w:val="TagStyle"/>
          <w:rtl/>
        </w:rPr>
        <w:t xml:space="preserve"> </w:t>
      </w:r>
      <w:r w:rsidRPr="001A3552">
        <w:rPr>
          <w:rStyle w:val="TagStyle"/>
          <w:rtl/>
        </w:rPr>
        <w:t>&lt;&lt; קריאה &gt;&gt;</w:t>
      </w:r>
      <w:r>
        <w:rPr>
          <w:rtl/>
        </w:rPr>
        <w:t xml:space="preserve"> </w:t>
      </w:r>
    </w:p>
    <w:p w:rsidR="00CD1EEA" w:rsidRDefault="00CD1EEA" w:rsidP="001B10C0">
      <w:pPr>
        <w:rPr>
          <w:rtl/>
          <w:lang w:eastAsia="he-IL"/>
        </w:rPr>
      </w:pPr>
    </w:p>
    <w:p w:rsidR="00CD1EEA" w:rsidRPr="000F58EC" w:rsidRDefault="00CD1EEA" w:rsidP="003E3C0B">
      <w:pPr>
        <w:rPr>
          <w:rtl/>
          <w:lang w:eastAsia="he-IL"/>
        </w:rPr>
      </w:pPr>
      <w:r>
        <w:rPr>
          <w:rFonts w:hint="cs"/>
          <w:rtl/>
          <w:lang w:eastAsia="he-IL"/>
        </w:rPr>
        <w:t>על מה הוא יתפטר? הוא, טוב לו.</w:t>
      </w:r>
    </w:p>
    <w:p w:rsidR="00CD1EEA" w:rsidRDefault="00CD1EEA" w:rsidP="003E3C0B">
      <w:pPr>
        <w:rPr>
          <w:rtl/>
          <w:lang w:eastAsia="he-IL"/>
        </w:rPr>
      </w:pPr>
    </w:p>
    <w:p w:rsidR="00CD1EEA" w:rsidRDefault="00CD1EEA" w:rsidP="003E3C0B">
      <w:pPr>
        <w:pStyle w:val="-"/>
        <w:keepNext/>
        <w:rPr>
          <w:rtl/>
        </w:rPr>
      </w:pPr>
      <w:r w:rsidRPr="001A3552">
        <w:rPr>
          <w:rStyle w:val="TagStyle"/>
          <w:rtl/>
        </w:rPr>
        <w:t xml:space="preserve"> &lt;&lt; דובר_המשך &gt;&gt;</w:t>
      </w:r>
      <w:r w:rsidRPr="009F5487">
        <w:rPr>
          <w:rStyle w:val="TagStyle"/>
          <w:rtl/>
        </w:rPr>
        <w:t xml:space="preserve"> </w:t>
      </w:r>
      <w:r>
        <w:rPr>
          <w:rtl/>
        </w:rPr>
        <w:t>שר הנגב, הגליל והחוסן הלאומי יצחק שמעון וסרלאוף:</w:t>
      </w:r>
      <w:r w:rsidRPr="009F5487">
        <w:rPr>
          <w:rStyle w:val="TagStyle"/>
          <w:rtl/>
        </w:rPr>
        <w:t xml:space="preserve"> </w:t>
      </w:r>
      <w:r w:rsidRPr="001A3552">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יש פה דברים </w:t>
      </w:r>
      <w:bookmarkStart w:id="9859" w:name="_ETM_Q44_175208"/>
      <w:bookmarkEnd w:id="9859"/>
      <w:r>
        <w:rPr>
          <w:rFonts w:hint="cs"/>
          <w:rtl/>
          <w:lang w:eastAsia="he-IL"/>
        </w:rPr>
        <w:t>יפים.</w:t>
      </w:r>
    </w:p>
    <w:p w:rsidR="00CD1EEA" w:rsidRDefault="00CD1EEA" w:rsidP="003E3C0B">
      <w:pPr>
        <w:rPr>
          <w:rtl/>
          <w:lang w:eastAsia="he-IL"/>
        </w:rPr>
      </w:pPr>
      <w:bookmarkStart w:id="9860" w:name="_ETM_Q44_180120"/>
      <w:bookmarkStart w:id="9861" w:name="_ETM_Q44_180202"/>
      <w:bookmarkEnd w:id="9860"/>
      <w:bookmarkEnd w:id="9861"/>
    </w:p>
    <w:p w:rsidR="00CD1EEA" w:rsidRDefault="00CD1EEA" w:rsidP="003E3C0B">
      <w:pPr>
        <w:pStyle w:val="af8"/>
        <w:keepNext/>
        <w:rPr>
          <w:rtl/>
        </w:rPr>
      </w:pPr>
      <w:r w:rsidRPr="001A3552">
        <w:rPr>
          <w:rStyle w:val="TagStyle"/>
          <w:rtl/>
        </w:rPr>
        <w:t xml:space="preserve"> &lt;&lt; קריאה &gt;&gt;</w:t>
      </w:r>
      <w:r w:rsidRPr="000F58EC">
        <w:rPr>
          <w:rStyle w:val="TagStyle"/>
          <w:rtl/>
        </w:rPr>
        <w:t xml:space="preserve"> </w:t>
      </w:r>
      <w:r>
        <w:rPr>
          <w:rtl/>
        </w:rPr>
        <w:t>מירב בן ארי (יש עתיד):</w:t>
      </w:r>
      <w:r w:rsidRPr="000F58EC">
        <w:rPr>
          <w:rStyle w:val="TagStyle"/>
          <w:rtl/>
        </w:rPr>
        <w:t xml:space="preserve"> </w:t>
      </w:r>
      <w:r w:rsidRPr="001A3552">
        <w:rPr>
          <w:rStyle w:val="TagStyle"/>
          <w:rtl/>
        </w:rPr>
        <w:t>&lt;&lt; קריאה &gt;&gt;</w:t>
      </w:r>
      <w:r>
        <w:rPr>
          <w:rtl/>
        </w:rPr>
        <w:t xml:space="preserve"> </w:t>
      </w:r>
    </w:p>
    <w:p w:rsidR="00CD1EEA" w:rsidRDefault="00CD1EEA" w:rsidP="001B10C0">
      <w:pPr>
        <w:rPr>
          <w:rtl/>
        </w:rPr>
      </w:pPr>
    </w:p>
    <w:p w:rsidR="00CD1EEA" w:rsidRDefault="00CD1EEA" w:rsidP="003E3C0B">
      <w:pPr>
        <w:rPr>
          <w:rtl/>
        </w:rPr>
      </w:pPr>
      <w:r>
        <w:rPr>
          <w:rFonts w:hint="cs"/>
          <w:rtl/>
        </w:rPr>
        <w:t>עף לך דף.</w:t>
      </w:r>
    </w:p>
    <w:p w:rsidR="00CD1EEA" w:rsidRDefault="00CD1EEA" w:rsidP="003E3C0B">
      <w:pPr>
        <w:rPr>
          <w:rtl/>
        </w:rPr>
      </w:pPr>
    </w:p>
    <w:p w:rsidR="00CD1EEA" w:rsidRDefault="00CD1EEA" w:rsidP="003E3C0B">
      <w:pPr>
        <w:pStyle w:val="af8"/>
        <w:keepNext/>
        <w:rPr>
          <w:rtl/>
        </w:rPr>
      </w:pPr>
      <w:bookmarkStart w:id="9862" w:name="ET_interruption_5293_9"/>
      <w:r w:rsidRPr="001A3552">
        <w:rPr>
          <w:rStyle w:val="TagStyle"/>
          <w:rtl/>
        </w:rPr>
        <w:t xml:space="preserve"> &lt;&lt; קריאה &gt;&gt;</w:t>
      </w:r>
      <w:r w:rsidRPr="000F58EC">
        <w:rPr>
          <w:rStyle w:val="TagStyle"/>
          <w:rtl/>
        </w:rPr>
        <w:t xml:space="preserve"> </w:t>
      </w:r>
      <w:r>
        <w:rPr>
          <w:rtl/>
        </w:rPr>
        <w:t>איימן עודה (חד"ש-תע"ל):</w:t>
      </w:r>
      <w:r w:rsidRPr="000F58EC">
        <w:rPr>
          <w:rStyle w:val="TagStyle"/>
          <w:rtl/>
        </w:rPr>
        <w:t xml:space="preserve"> </w:t>
      </w:r>
      <w:r w:rsidRPr="001A3552">
        <w:rPr>
          <w:rStyle w:val="TagStyle"/>
          <w:rtl/>
        </w:rPr>
        <w:t>&lt;&lt; קריאה &gt;&gt;</w:t>
      </w:r>
      <w:r>
        <w:rPr>
          <w:rtl/>
        </w:rPr>
        <w:t xml:space="preserve"> </w:t>
      </w:r>
      <w:bookmarkEnd w:id="9862"/>
    </w:p>
    <w:p w:rsidR="00CD1EEA" w:rsidRDefault="00CD1EEA" w:rsidP="001B10C0">
      <w:pPr>
        <w:rPr>
          <w:rtl/>
        </w:rPr>
      </w:pPr>
    </w:p>
    <w:p w:rsidR="00CD1EEA" w:rsidRDefault="00CD1EEA" w:rsidP="003E3C0B">
      <w:pPr>
        <w:rPr>
          <w:rtl/>
        </w:rPr>
      </w:pPr>
      <w:r>
        <w:rPr>
          <w:rFonts w:hint="cs"/>
          <w:rtl/>
        </w:rPr>
        <w:t xml:space="preserve">אופורטוניסטים, הם רוצים להישאר בממשלה. אופורטוניסטים. </w:t>
      </w:r>
    </w:p>
    <w:p w:rsidR="00CD1EEA" w:rsidRDefault="00CD1EEA" w:rsidP="003E3C0B">
      <w:pPr>
        <w:rPr>
          <w:rtl/>
        </w:rPr>
      </w:pPr>
    </w:p>
    <w:p w:rsidR="00CD1EEA" w:rsidRDefault="00CD1EEA" w:rsidP="003E3C0B">
      <w:pPr>
        <w:pStyle w:val="-"/>
        <w:keepNext/>
        <w:rPr>
          <w:rtl/>
        </w:rPr>
      </w:pPr>
      <w:bookmarkStart w:id="9863" w:name="ET_speakercontinue_6532_10"/>
      <w:r w:rsidRPr="001A3552">
        <w:rPr>
          <w:rStyle w:val="TagStyle"/>
          <w:rtl/>
        </w:rPr>
        <w:t xml:space="preserve"> &lt;&lt; דובר_המשך &gt;&gt;</w:t>
      </w:r>
      <w:r w:rsidRPr="000F58EC">
        <w:rPr>
          <w:rStyle w:val="TagStyle"/>
          <w:rtl/>
        </w:rPr>
        <w:t xml:space="preserve"> </w:t>
      </w:r>
      <w:r>
        <w:rPr>
          <w:rtl/>
        </w:rPr>
        <w:t>שר הנגב, הגליל והחוסן הלאומי יצחק שמעון וסרלאוף:</w:t>
      </w:r>
      <w:r w:rsidRPr="000F58EC">
        <w:rPr>
          <w:rStyle w:val="TagStyle"/>
          <w:rtl/>
        </w:rPr>
        <w:t xml:space="preserve"> </w:t>
      </w:r>
      <w:r w:rsidRPr="001A3552">
        <w:rPr>
          <w:rStyle w:val="TagStyle"/>
          <w:rtl/>
        </w:rPr>
        <w:t>&lt;&lt; דובר_המשך &gt;&gt;</w:t>
      </w:r>
      <w:r>
        <w:rPr>
          <w:rtl/>
        </w:rPr>
        <w:t xml:space="preserve"> </w:t>
      </w:r>
      <w:bookmarkEnd w:id="9863"/>
    </w:p>
    <w:p w:rsidR="00CD1EEA" w:rsidRDefault="00CD1EEA" w:rsidP="001B10C0">
      <w:pPr>
        <w:rPr>
          <w:rtl/>
        </w:rPr>
      </w:pPr>
    </w:p>
    <w:p w:rsidR="00CD1EEA" w:rsidRDefault="00CD1EEA" w:rsidP="00262DF0">
      <w:pPr>
        <w:rPr>
          <w:rtl/>
        </w:rPr>
      </w:pPr>
      <w:r>
        <w:rPr>
          <w:rFonts w:hint="cs"/>
          <w:rtl/>
        </w:rPr>
        <w:t xml:space="preserve">זה כמו </w:t>
      </w:r>
      <w:bookmarkStart w:id="9864" w:name="_ETM_Q44_182238"/>
      <w:bookmarkEnd w:id="9864"/>
      <w:r>
        <w:rPr>
          <w:rFonts w:hint="cs"/>
          <w:rtl/>
        </w:rPr>
        <w:t>הדף שהבאת לנאור שירי</w:t>
      </w:r>
      <w:r w:rsidR="00262DF0">
        <w:rPr>
          <w:rFonts w:hint="cs"/>
          <w:rtl/>
        </w:rPr>
        <w:t xml:space="preserve"> ו</w:t>
      </w:r>
      <w:bookmarkStart w:id="9865" w:name="_ETM_Q44_190347"/>
      <w:bookmarkEnd w:id="9865"/>
      <w:r>
        <w:rPr>
          <w:rFonts w:hint="cs"/>
          <w:rtl/>
        </w:rPr>
        <w:t xml:space="preserve">גרמת לי לדבר במליאה </w:t>
      </w:r>
      <w:bookmarkStart w:id="9866" w:name="_ETM_Q44_195764"/>
      <w:bookmarkEnd w:id="9866"/>
      <w:r>
        <w:rPr>
          <w:rFonts w:hint="cs"/>
          <w:rtl/>
        </w:rPr>
        <w:t>שעתיים, עכשיו את צריכה להקשיב.</w:t>
      </w:r>
    </w:p>
    <w:p w:rsidR="00CD1EEA" w:rsidRDefault="00CD1EEA" w:rsidP="003E3C0B">
      <w:pPr>
        <w:rPr>
          <w:rtl/>
        </w:rPr>
      </w:pPr>
      <w:bookmarkStart w:id="9867" w:name="_ETM_Q44_196579"/>
      <w:bookmarkStart w:id="9868" w:name="_ETM_Q44_196665"/>
      <w:bookmarkEnd w:id="9867"/>
      <w:bookmarkEnd w:id="9868"/>
    </w:p>
    <w:p w:rsidR="00CD1EEA" w:rsidRDefault="00CD1EEA" w:rsidP="003E3C0B">
      <w:pPr>
        <w:pStyle w:val="af8"/>
        <w:keepNext/>
        <w:rPr>
          <w:rtl/>
        </w:rPr>
      </w:pPr>
      <w:bookmarkStart w:id="9869" w:name="ET_interruption_5300_11"/>
      <w:r w:rsidRPr="001A3552">
        <w:rPr>
          <w:rStyle w:val="TagStyle"/>
          <w:rtl/>
        </w:rPr>
        <w:t xml:space="preserve"> &lt;&lt; קריאה &gt;&gt;</w:t>
      </w:r>
      <w:r w:rsidRPr="000F58EC">
        <w:rPr>
          <w:rStyle w:val="TagStyle"/>
          <w:rtl/>
        </w:rPr>
        <w:t xml:space="preserve"> </w:t>
      </w:r>
      <w:r>
        <w:rPr>
          <w:rtl/>
        </w:rPr>
        <w:t>מירב בן ארי (יש עתיד):</w:t>
      </w:r>
      <w:r w:rsidRPr="000F58EC">
        <w:rPr>
          <w:rStyle w:val="TagStyle"/>
          <w:rtl/>
        </w:rPr>
        <w:t xml:space="preserve"> </w:t>
      </w:r>
      <w:r w:rsidRPr="001A3552">
        <w:rPr>
          <w:rStyle w:val="TagStyle"/>
          <w:rtl/>
        </w:rPr>
        <w:t>&lt;&lt; קריאה &gt;&gt;</w:t>
      </w:r>
      <w:r>
        <w:rPr>
          <w:rtl/>
        </w:rPr>
        <w:t xml:space="preserve"> </w:t>
      </w:r>
      <w:bookmarkEnd w:id="9869"/>
    </w:p>
    <w:p w:rsidR="00CD1EEA" w:rsidRDefault="00CD1EEA" w:rsidP="001B10C0">
      <w:pPr>
        <w:rPr>
          <w:rtl/>
        </w:rPr>
      </w:pPr>
    </w:p>
    <w:p w:rsidR="00CD1EEA" w:rsidRDefault="00CD1EEA" w:rsidP="003E3C0B">
      <w:pPr>
        <w:rPr>
          <w:rtl/>
        </w:rPr>
      </w:pPr>
      <w:bookmarkStart w:id="9870" w:name="_ETM_Q44_192525"/>
      <w:bookmarkEnd w:id="9870"/>
      <w:r>
        <w:rPr>
          <w:rFonts w:hint="cs"/>
          <w:rtl/>
        </w:rPr>
        <w:t xml:space="preserve">אני מקשיבה. </w:t>
      </w:r>
      <w:bookmarkStart w:id="9871" w:name="_ETM_Q44_194647"/>
      <w:bookmarkEnd w:id="9871"/>
    </w:p>
    <w:p w:rsidR="00CD1EEA" w:rsidRDefault="00CD1EEA" w:rsidP="003E3C0B">
      <w:pPr>
        <w:rPr>
          <w:rtl/>
        </w:rPr>
      </w:pPr>
      <w:bookmarkStart w:id="9872" w:name="_ETM_Q44_200422"/>
      <w:bookmarkStart w:id="9873" w:name="_ETM_Q44_200514"/>
      <w:bookmarkEnd w:id="9872"/>
      <w:bookmarkEnd w:id="9873"/>
    </w:p>
    <w:p w:rsidR="00CD1EEA" w:rsidRDefault="00CD1EEA" w:rsidP="003E3C0B">
      <w:pPr>
        <w:pStyle w:val="-"/>
        <w:keepNext/>
        <w:rPr>
          <w:rtl/>
        </w:rPr>
      </w:pPr>
      <w:r w:rsidRPr="001A3552">
        <w:rPr>
          <w:rStyle w:val="TagStyle"/>
          <w:rtl/>
        </w:rPr>
        <w:t xml:space="preserve"> &lt;&lt; דובר_המשך &gt;&gt;</w:t>
      </w:r>
      <w:r w:rsidRPr="000F58EC">
        <w:rPr>
          <w:rStyle w:val="TagStyle"/>
          <w:rtl/>
        </w:rPr>
        <w:t xml:space="preserve"> </w:t>
      </w:r>
      <w:r>
        <w:rPr>
          <w:rtl/>
        </w:rPr>
        <w:t>שר הנגב, הגליל והחוסן הלאומי יצחק שמעון וסרלאוף:</w:t>
      </w:r>
      <w:r w:rsidRPr="000F58EC">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9874" w:name="_ETM_Q44_201379"/>
      <w:bookmarkEnd w:id="9874"/>
      <w:r>
        <w:rPr>
          <w:rFonts w:hint="cs"/>
          <w:rtl/>
        </w:rPr>
        <w:t xml:space="preserve">כן. </w:t>
      </w:r>
      <w:r>
        <w:rPr>
          <w:rtl/>
        </w:rPr>
        <w:t>א</w:t>
      </w:r>
      <w:r>
        <w:rPr>
          <w:rFonts w:hint="cs"/>
          <w:rtl/>
        </w:rPr>
        <w:t>ה,</w:t>
      </w:r>
      <w:r>
        <w:rPr>
          <w:rtl/>
        </w:rPr>
        <w:t xml:space="preserve"> </w:t>
      </w:r>
      <w:bookmarkStart w:id="9875" w:name="_ETM_Q44_206310"/>
      <w:bookmarkEnd w:id="9875"/>
      <w:r>
        <w:rPr>
          <w:rtl/>
        </w:rPr>
        <w:t xml:space="preserve">יש </w:t>
      </w:r>
      <w:bookmarkStart w:id="9876" w:name="_ETM_Q44_206519"/>
      <w:bookmarkEnd w:id="9876"/>
      <w:r>
        <w:rPr>
          <w:rtl/>
        </w:rPr>
        <w:t xml:space="preserve">פה </w:t>
      </w:r>
      <w:bookmarkStart w:id="9877" w:name="_ETM_Q44_206669"/>
      <w:bookmarkEnd w:id="9877"/>
      <w:r>
        <w:rPr>
          <w:rtl/>
        </w:rPr>
        <w:t xml:space="preserve">גם </w:t>
      </w:r>
      <w:bookmarkStart w:id="9878" w:name="_ETM_Q44_206820"/>
      <w:bookmarkEnd w:id="9878"/>
      <w:r>
        <w:rPr>
          <w:rtl/>
        </w:rPr>
        <w:t xml:space="preserve">נאומים </w:t>
      </w:r>
      <w:bookmarkStart w:id="9879" w:name="_ETM_Q44_207210"/>
      <w:bookmarkEnd w:id="9879"/>
      <w:r>
        <w:rPr>
          <w:rtl/>
        </w:rPr>
        <w:t xml:space="preserve">על </w:t>
      </w:r>
      <w:bookmarkStart w:id="9880" w:name="_ETM_Q44_207300"/>
      <w:bookmarkEnd w:id="9880"/>
      <w:r>
        <w:rPr>
          <w:rtl/>
        </w:rPr>
        <w:t>המרדה</w:t>
      </w:r>
      <w:r>
        <w:rPr>
          <w:rFonts w:hint="cs"/>
          <w:rtl/>
        </w:rPr>
        <w:t>.</w:t>
      </w:r>
      <w:r>
        <w:rPr>
          <w:rtl/>
        </w:rPr>
        <w:t xml:space="preserve"> </w:t>
      </w:r>
      <w:bookmarkStart w:id="9881" w:name="_ETM_Q44_209910"/>
      <w:bookmarkEnd w:id="9881"/>
      <w:r>
        <w:rPr>
          <w:rtl/>
        </w:rPr>
        <w:t xml:space="preserve">המדינה </w:t>
      </w:r>
      <w:bookmarkStart w:id="9882" w:name="_ETM_Q44_210509"/>
      <w:bookmarkEnd w:id="9882"/>
      <w:r>
        <w:rPr>
          <w:rtl/>
        </w:rPr>
        <w:t>הגישה</w:t>
      </w:r>
      <w:r>
        <w:rPr>
          <w:rFonts w:hint="cs"/>
          <w:rtl/>
        </w:rPr>
        <w:t xml:space="preserve"> </w:t>
      </w:r>
      <w:r w:rsidR="00C92CF1">
        <w:rPr>
          <w:rFonts w:hint="cs"/>
          <w:rtl/>
        </w:rPr>
        <w:t>– – –</w:t>
      </w:r>
      <w:bookmarkStart w:id="9883" w:name="_ETM_Q44_214112"/>
      <w:bookmarkStart w:id="9884" w:name="_ETM_Q44_214234"/>
      <w:bookmarkStart w:id="9885" w:name="_ETM_Q44_217800"/>
      <w:bookmarkEnd w:id="9883"/>
      <w:bookmarkEnd w:id="9884"/>
      <w:bookmarkEnd w:id="9885"/>
    </w:p>
    <w:p w:rsidR="00CD1EEA" w:rsidRDefault="00CD1EEA" w:rsidP="003E3C0B">
      <w:pPr>
        <w:rPr>
          <w:rtl/>
        </w:rPr>
      </w:pPr>
    </w:p>
    <w:p w:rsidR="00CD1EEA" w:rsidRDefault="00CD1EEA" w:rsidP="003E3C0B">
      <w:pPr>
        <w:pStyle w:val="af8"/>
        <w:keepNext/>
        <w:rPr>
          <w:rtl/>
        </w:rPr>
      </w:pPr>
      <w:bookmarkStart w:id="9886" w:name="ET_interruption_5300_16"/>
      <w:r w:rsidRPr="001A3552">
        <w:rPr>
          <w:rStyle w:val="TagStyle"/>
          <w:rtl/>
        </w:rPr>
        <w:t xml:space="preserve"> &lt;&lt; קריאה &gt;&gt;</w:t>
      </w:r>
      <w:r w:rsidRPr="000F58EC">
        <w:rPr>
          <w:rStyle w:val="TagStyle"/>
          <w:rtl/>
        </w:rPr>
        <w:t xml:space="preserve"> </w:t>
      </w:r>
      <w:r>
        <w:rPr>
          <w:rtl/>
        </w:rPr>
        <w:t>מירב בן ארי (יש עתיד):</w:t>
      </w:r>
      <w:r w:rsidRPr="000F58EC">
        <w:rPr>
          <w:rStyle w:val="TagStyle"/>
          <w:rtl/>
        </w:rPr>
        <w:t xml:space="preserve"> </w:t>
      </w:r>
      <w:r w:rsidRPr="001A3552">
        <w:rPr>
          <w:rStyle w:val="TagStyle"/>
          <w:rtl/>
        </w:rPr>
        <w:t>&lt;&lt; קריאה &gt;&gt;</w:t>
      </w:r>
      <w:r>
        <w:rPr>
          <w:rtl/>
        </w:rPr>
        <w:t xml:space="preserve"> </w:t>
      </w:r>
      <w:bookmarkEnd w:id="9886"/>
    </w:p>
    <w:p w:rsidR="00CD1EEA" w:rsidRDefault="00CD1EEA" w:rsidP="001B10C0">
      <w:pPr>
        <w:rPr>
          <w:rtl/>
        </w:rPr>
      </w:pPr>
    </w:p>
    <w:p w:rsidR="00CD1EEA" w:rsidRDefault="00CD1EEA" w:rsidP="003E3C0B">
      <w:pPr>
        <w:rPr>
          <w:rtl/>
        </w:rPr>
      </w:pPr>
      <w:r>
        <w:rPr>
          <w:rFonts w:hint="cs"/>
          <w:rtl/>
        </w:rPr>
        <w:t xml:space="preserve">אכלת את </w:t>
      </w:r>
      <w:proofErr w:type="spellStart"/>
      <w:r>
        <w:rPr>
          <w:rFonts w:hint="cs"/>
          <w:rtl/>
        </w:rPr>
        <w:t>הראס</w:t>
      </w:r>
      <w:proofErr w:type="spellEnd"/>
      <w:r>
        <w:rPr>
          <w:rFonts w:hint="cs"/>
          <w:rtl/>
        </w:rPr>
        <w:t>, חבל על הזמן.</w:t>
      </w:r>
    </w:p>
    <w:p w:rsidR="00CD1EEA" w:rsidRDefault="00CD1EEA" w:rsidP="003E3C0B">
      <w:pPr>
        <w:rPr>
          <w:rtl/>
        </w:rPr>
      </w:pPr>
    </w:p>
    <w:p w:rsidR="00CD1EEA" w:rsidRDefault="00CD1EEA" w:rsidP="003E3C0B">
      <w:pPr>
        <w:pStyle w:val="-"/>
        <w:keepNext/>
        <w:rPr>
          <w:rtl/>
        </w:rPr>
      </w:pPr>
      <w:r w:rsidRPr="001A3552">
        <w:rPr>
          <w:rStyle w:val="TagStyle"/>
          <w:rtl/>
        </w:rPr>
        <w:t xml:space="preserve"> &lt;&lt; דובר_המשך &gt;&gt;</w:t>
      </w:r>
      <w:r w:rsidRPr="000F58EC">
        <w:rPr>
          <w:rStyle w:val="TagStyle"/>
          <w:rtl/>
        </w:rPr>
        <w:t xml:space="preserve"> </w:t>
      </w:r>
      <w:r>
        <w:rPr>
          <w:rtl/>
        </w:rPr>
        <w:t>שר הנגב, הגליל והחוסן הלאומי יצחק שמעון וסרלאוף:</w:t>
      </w:r>
      <w:r w:rsidRPr="000F58EC">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r>
        <w:rPr>
          <w:rtl/>
        </w:rPr>
        <w:t>לא</w:t>
      </w:r>
      <w:r>
        <w:rPr>
          <w:rFonts w:hint="cs"/>
          <w:rtl/>
        </w:rPr>
        <w:t>,</w:t>
      </w:r>
      <w:r>
        <w:rPr>
          <w:rtl/>
        </w:rPr>
        <w:t xml:space="preserve"> </w:t>
      </w:r>
      <w:bookmarkStart w:id="9887" w:name="_ETM_Q44_218090"/>
      <w:bookmarkEnd w:id="9887"/>
      <w:r>
        <w:rPr>
          <w:rtl/>
        </w:rPr>
        <w:t xml:space="preserve">אני </w:t>
      </w:r>
      <w:bookmarkStart w:id="9888" w:name="_ETM_Q44_218510"/>
      <w:bookmarkEnd w:id="9888"/>
      <w:r>
        <w:rPr>
          <w:rtl/>
        </w:rPr>
        <w:t xml:space="preserve">לא </w:t>
      </w:r>
      <w:bookmarkStart w:id="9889" w:name="_ETM_Q44_218659"/>
      <w:bookmarkEnd w:id="9889"/>
      <w:r>
        <w:rPr>
          <w:rtl/>
        </w:rPr>
        <w:t xml:space="preserve">אוכל </w:t>
      </w:r>
      <w:bookmarkStart w:id="9890" w:name="_ETM_Q44_218990"/>
      <w:bookmarkEnd w:id="9890"/>
      <w:r>
        <w:rPr>
          <w:rtl/>
        </w:rPr>
        <w:t xml:space="preserve">את </w:t>
      </w:r>
      <w:bookmarkStart w:id="9891" w:name="_ETM_Q44_219080"/>
      <w:bookmarkEnd w:id="9891"/>
      <w:r>
        <w:rPr>
          <w:rtl/>
        </w:rPr>
        <w:t>הראש</w:t>
      </w:r>
      <w:r>
        <w:rPr>
          <w:rFonts w:hint="cs"/>
          <w:rtl/>
        </w:rPr>
        <w:t>,</w:t>
      </w:r>
      <w:r>
        <w:rPr>
          <w:rtl/>
        </w:rPr>
        <w:t xml:space="preserve"> </w:t>
      </w:r>
      <w:bookmarkStart w:id="9892" w:name="_ETM_Q44_219380"/>
      <w:bookmarkEnd w:id="9892"/>
      <w:r>
        <w:rPr>
          <w:rtl/>
        </w:rPr>
        <w:t xml:space="preserve">כי </w:t>
      </w:r>
      <w:bookmarkStart w:id="9893" w:name="_ETM_Q44_219530"/>
      <w:bookmarkEnd w:id="9893"/>
      <w:r>
        <w:rPr>
          <w:rtl/>
        </w:rPr>
        <w:t xml:space="preserve">זה </w:t>
      </w:r>
      <w:bookmarkStart w:id="9894" w:name="_ETM_Q44_219680"/>
      <w:bookmarkEnd w:id="9894"/>
      <w:r>
        <w:rPr>
          <w:rtl/>
        </w:rPr>
        <w:t xml:space="preserve">בדיוק </w:t>
      </w:r>
      <w:bookmarkStart w:id="9895" w:name="_ETM_Q44_220490"/>
      <w:bookmarkEnd w:id="9895"/>
      <w:r>
        <w:rPr>
          <w:rFonts w:hint="eastAsia"/>
          <w:rtl/>
        </w:rPr>
        <w:t>–</w:t>
      </w:r>
      <w:r>
        <w:rPr>
          <w:rFonts w:hint="cs"/>
          <w:rtl/>
        </w:rPr>
        <w:t xml:space="preserve"> </w:t>
      </w:r>
      <w:r>
        <w:rPr>
          <w:rtl/>
        </w:rPr>
        <w:t xml:space="preserve">צריך </w:t>
      </w:r>
      <w:bookmarkStart w:id="9896" w:name="_ETM_Q44_220850"/>
      <w:bookmarkEnd w:id="9896"/>
      <w:r>
        <w:rPr>
          <w:rtl/>
        </w:rPr>
        <w:t xml:space="preserve">להסביר </w:t>
      </w:r>
      <w:bookmarkStart w:id="9897" w:name="_ETM_Q44_221240"/>
      <w:bookmarkEnd w:id="9897"/>
      <w:r>
        <w:rPr>
          <w:rtl/>
        </w:rPr>
        <w:t xml:space="preserve">לציבור </w:t>
      </w:r>
      <w:bookmarkStart w:id="9898" w:name="_ETM_Q44_221659"/>
      <w:bookmarkEnd w:id="9898"/>
      <w:r>
        <w:rPr>
          <w:rFonts w:hint="cs"/>
          <w:rtl/>
        </w:rPr>
        <w:t>על האכיפה</w:t>
      </w:r>
      <w:r>
        <w:rPr>
          <w:rtl/>
        </w:rPr>
        <w:t xml:space="preserve"> </w:t>
      </w:r>
      <w:bookmarkStart w:id="9899" w:name="_ETM_Q44_222170"/>
      <w:bookmarkEnd w:id="9899"/>
      <w:r>
        <w:rPr>
          <w:rFonts w:hint="cs"/>
          <w:rtl/>
        </w:rPr>
        <w:t>ה</w:t>
      </w:r>
      <w:r>
        <w:rPr>
          <w:rtl/>
        </w:rPr>
        <w:t xml:space="preserve">בררנית </w:t>
      </w:r>
      <w:bookmarkStart w:id="9900" w:name="_ETM_Q44_222740"/>
      <w:bookmarkEnd w:id="9900"/>
      <w:r>
        <w:rPr>
          <w:rtl/>
        </w:rPr>
        <w:t>הזאת</w:t>
      </w:r>
      <w:r>
        <w:rPr>
          <w:rFonts w:hint="cs"/>
          <w:rtl/>
        </w:rPr>
        <w:t>,</w:t>
      </w:r>
      <w:r>
        <w:rPr>
          <w:rtl/>
        </w:rPr>
        <w:t xml:space="preserve"> </w:t>
      </w:r>
      <w:bookmarkStart w:id="9901" w:name="_ETM_Q44_223670"/>
      <w:bookmarkEnd w:id="9901"/>
      <w:r>
        <w:rPr>
          <w:rtl/>
        </w:rPr>
        <w:t xml:space="preserve">על </w:t>
      </w:r>
      <w:bookmarkStart w:id="9902" w:name="_ETM_Q44_223850"/>
      <w:bookmarkEnd w:id="9902"/>
      <w:r>
        <w:rPr>
          <w:rtl/>
        </w:rPr>
        <w:t xml:space="preserve">מה </w:t>
      </w:r>
      <w:bookmarkStart w:id="9903" w:name="_ETM_Q44_223970"/>
      <w:bookmarkEnd w:id="9903"/>
      <w:r>
        <w:rPr>
          <w:rtl/>
        </w:rPr>
        <w:t xml:space="preserve">אנחנו </w:t>
      </w:r>
      <w:bookmarkStart w:id="9904" w:name="_ETM_Q44_224210"/>
      <w:bookmarkEnd w:id="9904"/>
      <w:r>
        <w:rPr>
          <w:rtl/>
        </w:rPr>
        <w:t>מדברים</w:t>
      </w:r>
      <w:r>
        <w:rPr>
          <w:rFonts w:hint="cs"/>
          <w:rtl/>
        </w:rPr>
        <w:t>, על</w:t>
      </w:r>
      <w:r>
        <w:rPr>
          <w:rtl/>
        </w:rPr>
        <w:t xml:space="preserve"> </w:t>
      </w:r>
      <w:bookmarkStart w:id="9905" w:name="_ETM_Q44_225399"/>
      <w:bookmarkEnd w:id="9905"/>
      <w:r>
        <w:rPr>
          <w:rtl/>
        </w:rPr>
        <w:t xml:space="preserve">מה </w:t>
      </w:r>
      <w:bookmarkStart w:id="9906" w:name="_ETM_Q44_225550"/>
      <w:bookmarkEnd w:id="9906"/>
      <w:r>
        <w:rPr>
          <w:rtl/>
        </w:rPr>
        <w:t xml:space="preserve">הציבור </w:t>
      </w:r>
      <w:bookmarkStart w:id="9907" w:name="_ETM_Q44_225879"/>
      <w:bookmarkEnd w:id="9907"/>
      <w:r>
        <w:rPr>
          <w:rtl/>
        </w:rPr>
        <w:t>כועס</w:t>
      </w:r>
      <w:r>
        <w:rPr>
          <w:rFonts w:hint="cs"/>
          <w:rtl/>
        </w:rPr>
        <w:t>,</w:t>
      </w:r>
      <w:r>
        <w:rPr>
          <w:rtl/>
        </w:rPr>
        <w:t xml:space="preserve"> </w:t>
      </w:r>
      <w:bookmarkStart w:id="9908" w:name="_ETM_Q44_226890"/>
      <w:bookmarkEnd w:id="9908"/>
      <w:r>
        <w:rPr>
          <w:rtl/>
        </w:rPr>
        <w:t xml:space="preserve">למה </w:t>
      </w:r>
      <w:bookmarkStart w:id="9909" w:name="_ETM_Q44_227130"/>
      <w:bookmarkEnd w:id="9909"/>
      <w:r>
        <w:rPr>
          <w:rtl/>
        </w:rPr>
        <w:t xml:space="preserve">הציבור </w:t>
      </w:r>
      <w:bookmarkStart w:id="9910" w:name="_ETM_Q44_227399"/>
      <w:bookmarkEnd w:id="9910"/>
      <w:r>
        <w:rPr>
          <w:rtl/>
        </w:rPr>
        <w:t xml:space="preserve">מצפה </w:t>
      </w:r>
      <w:bookmarkStart w:id="9911" w:name="_ETM_Q44_227820"/>
      <w:bookmarkEnd w:id="9911"/>
      <w:r>
        <w:rPr>
          <w:rtl/>
        </w:rPr>
        <w:t>מא</w:t>
      </w:r>
      <w:r w:rsidR="00E566DB">
        <w:rPr>
          <w:rFonts w:hint="cs"/>
          <w:rtl/>
        </w:rPr>
        <w:t>י</w:t>
      </w:r>
      <w:r>
        <w:rPr>
          <w:rtl/>
        </w:rPr>
        <w:t xml:space="preserve">תנו </w:t>
      </w:r>
      <w:bookmarkStart w:id="9912" w:name="_ETM_Q44_228270"/>
      <w:bookmarkEnd w:id="9912"/>
      <w:r>
        <w:rPr>
          <w:rtl/>
        </w:rPr>
        <w:t xml:space="preserve">לעשות </w:t>
      </w:r>
      <w:bookmarkStart w:id="9913" w:name="_ETM_Q44_228510"/>
      <w:bookmarkEnd w:id="9913"/>
      <w:r>
        <w:rPr>
          <w:rtl/>
        </w:rPr>
        <w:t xml:space="preserve">את </w:t>
      </w:r>
      <w:bookmarkStart w:id="9914" w:name="_ETM_Q44_228570"/>
      <w:bookmarkEnd w:id="9914"/>
      <w:r>
        <w:rPr>
          <w:rtl/>
        </w:rPr>
        <w:t>הרפורמה</w:t>
      </w:r>
      <w:r>
        <w:rPr>
          <w:rFonts w:hint="cs"/>
          <w:rtl/>
        </w:rPr>
        <w:t xml:space="preserve"> הזאת,</w:t>
      </w:r>
      <w:r>
        <w:rPr>
          <w:rtl/>
        </w:rPr>
        <w:t xml:space="preserve"> </w:t>
      </w:r>
      <w:bookmarkStart w:id="9915" w:name="_ETM_Q44_230579"/>
      <w:bookmarkEnd w:id="9915"/>
      <w:r>
        <w:rPr>
          <w:rtl/>
        </w:rPr>
        <w:t xml:space="preserve">כי </w:t>
      </w:r>
      <w:bookmarkStart w:id="9916" w:name="_ETM_Q44_230700"/>
      <w:bookmarkEnd w:id="9916"/>
      <w:r>
        <w:rPr>
          <w:rtl/>
        </w:rPr>
        <w:t xml:space="preserve">צריך </w:t>
      </w:r>
      <w:bookmarkStart w:id="9917" w:name="_ETM_Q44_230880"/>
      <w:bookmarkEnd w:id="9917"/>
      <w:r>
        <w:rPr>
          <w:rtl/>
        </w:rPr>
        <w:t xml:space="preserve">להציף </w:t>
      </w:r>
      <w:bookmarkStart w:id="9918" w:name="_ETM_Q44_231270"/>
      <w:bookmarkEnd w:id="9918"/>
      <w:r>
        <w:rPr>
          <w:rtl/>
        </w:rPr>
        <w:t xml:space="preserve">את </w:t>
      </w:r>
      <w:bookmarkStart w:id="9919" w:name="_ETM_Q44_231360"/>
      <w:bookmarkEnd w:id="9919"/>
      <w:r>
        <w:rPr>
          <w:rtl/>
        </w:rPr>
        <w:t>זה</w:t>
      </w:r>
      <w:r>
        <w:rPr>
          <w:rFonts w:hint="cs"/>
          <w:rtl/>
        </w:rPr>
        <w:t>,</w:t>
      </w:r>
      <w:r>
        <w:rPr>
          <w:rtl/>
        </w:rPr>
        <w:t xml:space="preserve"> </w:t>
      </w:r>
      <w:bookmarkStart w:id="9920" w:name="_ETM_Q44_231479"/>
      <w:bookmarkEnd w:id="9920"/>
      <w:r>
        <w:rPr>
          <w:rtl/>
        </w:rPr>
        <w:t xml:space="preserve">צריך </w:t>
      </w:r>
      <w:bookmarkStart w:id="9921" w:name="_ETM_Q44_231659"/>
      <w:bookmarkEnd w:id="9921"/>
      <w:r>
        <w:rPr>
          <w:rtl/>
        </w:rPr>
        <w:t xml:space="preserve">להגיד </w:t>
      </w:r>
      <w:bookmarkStart w:id="9922" w:name="_ETM_Q44_232020"/>
      <w:bookmarkEnd w:id="9922"/>
      <w:r>
        <w:rPr>
          <w:rtl/>
        </w:rPr>
        <w:t xml:space="preserve">את </w:t>
      </w:r>
      <w:bookmarkStart w:id="9923" w:name="_ETM_Q44_232110"/>
      <w:bookmarkEnd w:id="9923"/>
      <w:r>
        <w:rPr>
          <w:rtl/>
        </w:rPr>
        <w:t>זה</w:t>
      </w:r>
      <w:r>
        <w:rPr>
          <w:rFonts w:hint="cs"/>
          <w:rtl/>
        </w:rPr>
        <w:t>,</w:t>
      </w:r>
      <w:r>
        <w:rPr>
          <w:rtl/>
        </w:rPr>
        <w:t xml:space="preserve"> </w:t>
      </w:r>
      <w:bookmarkStart w:id="9924" w:name="_ETM_Q44_236309"/>
      <w:bookmarkEnd w:id="9924"/>
      <w:r>
        <w:rPr>
          <w:rtl/>
        </w:rPr>
        <w:t xml:space="preserve">כמה </w:t>
      </w:r>
      <w:bookmarkStart w:id="9925" w:name="_ETM_Q44_236760"/>
      <w:bookmarkEnd w:id="9925"/>
      <w:r>
        <w:rPr>
          <w:rFonts w:hint="cs"/>
          <w:rtl/>
        </w:rPr>
        <w:t>ה</w:t>
      </w:r>
      <w:r>
        <w:rPr>
          <w:rtl/>
        </w:rPr>
        <w:t xml:space="preserve">דברים </w:t>
      </w:r>
      <w:bookmarkStart w:id="9926" w:name="_ETM_Q44_237120"/>
      <w:bookmarkEnd w:id="9926"/>
      <w:r>
        <w:rPr>
          <w:rtl/>
        </w:rPr>
        <w:t xml:space="preserve">היו </w:t>
      </w:r>
      <w:bookmarkStart w:id="9927" w:name="_ETM_Q44_237300"/>
      <w:bookmarkEnd w:id="9927"/>
      <w:r>
        <w:rPr>
          <w:rtl/>
        </w:rPr>
        <w:t>חמורים</w:t>
      </w:r>
      <w:r>
        <w:rPr>
          <w:rFonts w:hint="cs"/>
          <w:rtl/>
        </w:rPr>
        <w:t>,</w:t>
      </w:r>
      <w:r>
        <w:rPr>
          <w:rtl/>
        </w:rPr>
        <w:t xml:space="preserve"> </w:t>
      </w:r>
      <w:bookmarkStart w:id="9928" w:name="_ETM_Q44_238350"/>
      <w:bookmarkEnd w:id="9928"/>
      <w:r>
        <w:rPr>
          <w:rtl/>
        </w:rPr>
        <w:t xml:space="preserve">כמה </w:t>
      </w:r>
      <w:bookmarkStart w:id="9929" w:name="_ETM_Q44_238650"/>
      <w:bookmarkEnd w:id="9929"/>
      <w:r>
        <w:rPr>
          <w:rtl/>
        </w:rPr>
        <w:t xml:space="preserve">נאבקו </w:t>
      </w:r>
      <w:bookmarkStart w:id="9930" w:name="_ETM_Q44_239100"/>
      <w:bookmarkEnd w:id="9930"/>
      <w:r>
        <w:rPr>
          <w:rtl/>
        </w:rPr>
        <w:t xml:space="preserve">רשויות </w:t>
      </w:r>
      <w:bookmarkStart w:id="9931" w:name="_ETM_Q44_239610"/>
      <w:bookmarkEnd w:id="9931"/>
      <w:r>
        <w:rPr>
          <w:rtl/>
        </w:rPr>
        <w:t xml:space="preserve">אכיפת </w:t>
      </w:r>
      <w:bookmarkStart w:id="9932" w:name="_ETM_Q44_240030"/>
      <w:bookmarkEnd w:id="9932"/>
      <w:r>
        <w:rPr>
          <w:rtl/>
        </w:rPr>
        <w:t xml:space="preserve">החוק </w:t>
      </w:r>
      <w:bookmarkStart w:id="9933" w:name="_ETM_Q44_240600"/>
      <w:bookmarkEnd w:id="9933"/>
      <w:r>
        <w:rPr>
          <w:rtl/>
        </w:rPr>
        <w:t xml:space="preserve">במקרים </w:t>
      </w:r>
      <w:bookmarkStart w:id="9934" w:name="_ETM_Q44_241170"/>
      <w:bookmarkEnd w:id="9934"/>
      <w:r>
        <w:rPr>
          <w:rtl/>
        </w:rPr>
        <w:t xml:space="preserve">אחרים </w:t>
      </w:r>
      <w:bookmarkStart w:id="9935" w:name="_ETM_Q44_241559"/>
      <w:bookmarkEnd w:id="9935"/>
      <w:r>
        <w:rPr>
          <w:rtl/>
        </w:rPr>
        <w:t xml:space="preserve">בהתפרעויות </w:t>
      </w:r>
      <w:bookmarkStart w:id="9936" w:name="_ETM_Q44_242309"/>
      <w:bookmarkEnd w:id="9936"/>
      <w:r>
        <w:rPr>
          <w:rtl/>
        </w:rPr>
        <w:t xml:space="preserve">הכוללות </w:t>
      </w:r>
      <w:bookmarkStart w:id="9937" w:name="_ETM_Q44_242820"/>
      <w:bookmarkEnd w:id="9937"/>
      <w:r>
        <w:rPr>
          <w:rtl/>
        </w:rPr>
        <w:t xml:space="preserve">חסימות </w:t>
      </w:r>
      <w:bookmarkStart w:id="9938" w:name="_ETM_Q44_243269"/>
      <w:bookmarkEnd w:id="9938"/>
      <w:r>
        <w:rPr>
          <w:rtl/>
        </w:rPr>
        <w:t xml:space="preserve">צירים </w:t>
      </w:r>
      <w:bookmarkStart w:id="9939" w:name="_ETM_Q44_244140"/>
      <w:bookmarkEnd w:id="9939"/>
      <w:r>
        <w:rPr>
          <w:rFonts w:hint="cs"/>
          <w:rtl/>
        </w:rPr>
        <w:t>א</w:t>
      </w:r>
      <w:r>
        <w:rPr>
          <w:rtl/>
        </w:rPr>
        <w:t>ו</w:t>
      </w:r>
      <w:r>
        <w:rPr>
          <w:rFonts w:hint="cs"/>
          <w:rtl/>
        </w:rPr>
        <w:t xml:space="preserve"> </w:t>
      </w:r>
      <w:r>
        <w:rPr>
          <w:rtl/>
        </w:rPr>
        <w:t xml:space="preserve">בהמרדה </w:t>
      </w:r>
      <w:bookmarkStart w:id="9940" w:name="_ETM_Q44_244830"/>
      <w:bookmarkEnd w:id="9940"/>
      <w:r>
        <w:rPr>
          <w:rtl/>
        </w:rPr>
        <w:t xml:space="preserve">לעשות </w:t>
      </w:r>
      <w:bookmarkStart w:id="9941" w:name="_ETM_Q44_245250"/>
      <w:bookmarkEnd w:id="9941"/>
      <w:r>
        <w:rPr>
          <w:rtl/>
        </w:rPr>
        <w:t xml:space="preserve">כן </w:t>
      </w:r>
      <w:bookmarkStart w:id="9942" w:name="_ETM_Q44_245759"/>
      <w:bookmarkEnd w:id="9942"/>
      <w:r>
        <w:rPr>
          <w:rtl/>
        </w:rPr>
        <w:t>כ</w:t>
      </w:r>
      <w:r>
        <w:rPr>
          <w:rFonts w:hint="cs"/>
          <w:rtl/>
        </w:rPr>
        <w:t>אקט</w:t>
      </w:r>
      <w:r>
        <w:rPr>
          <w:rtl/>
        </w:rPr>
        <w:t xml:space="preserve"> </w:t>
      </w:r>
      <w:bookmarkStart w:id="9943" w:name="_ETM_Q44_246180"/>
      <w:bookmarkEnd w:id="9943"/>
      <w:r>
        <w:rPr>
          <w:rtl/>
        </w:rPr>
        <w:t>פוליטי</w:t>
      </w:r>
      <w:r>
        <w:rPr>
          <w:rFonts w:hint="cs"/>
          <w:rtl/>
        </w:rPr>
        <w:t>,</w:t>
      </w:r>
      <w:r>
        <w:rPr>
          <w:rtl/>
        </w:rPr>
        <w:t xml:space="preserve"> </w:t>
      </w:r>
      <w:bookmarkStart w:id="9944" w:name="_ETM_Q44_247600"/>
      <w:bookmarkEnd w:id="9944"/>
      <w:r>
        <w:rPr>
          <w:rtl/>
        </w:rPr>
        <w:t xml:space="preserve">עד </w:t>
      </w:r>
      <w:bookmarkStart w:id="9945" w:name="_ETM_Q44_247930"/>
      <w:bookmarkEnd w:id="9945"/>
      <w:r>
        <w:rPr>
          <w:rtl/>
        </w:rPr>
        <w:t xml:space="preserve">כמה </w:t>
      </w:r>
      <w:bookmarkStart w:id="9946" w:name="_ETM_Q44_248230"/>
      <w:bookmarkEnd w:id="9946"/>
      <w:r>
        <w:rPr>
          <w:rtl/>
        </w:rPr>
        <w:t xml:space="preserve">החשש </w:t>
      </w:r>
      <w:bookmarkStart w:id="9947" w:name="_ETM_Q44_249160"/>
      <w:bookmarkEnd w:id="9947"/>
      <w:r>
        <w:rPr>
          <w:rtl/>
        </w:rPr>
        <w:t xml:space="preserve">מפגיעה </w:t>
      </w:r>
      <w:bookmarkStart w:id="9948" w:name="_ETM_Q44_249670"/>
      <w:bookmarkEnd w:id="9948"/>
      <w:r>
        <w:rPr>
          <w:rtl/>
        </w:rPr>
        <w:t xml:space="preserve">בסדר </w:t>
      </w:r>
      <w:bookmarkStart w:id="9949" w:name="_ETM_Q44_250120"/>
      <w:bookmarkEnd w:id="9949"/>
      <w:r>
        <w:rPr>
          <w:rtl/>
        </w:rPr>
        <w:t xml:space="preserve">הציבורי </w:t>
      </w:r>
      <w:bookmarkStart w:id="9950" w:name="_ETM_Q44_251290"/>
      <w:bookmarkEnd w:id="9950"/>
      <w:r>
        <w:rPr>
          <w:rtl/>
        </w:rPr>
        <w:t xml:space="preserve">שימש </w:t>
      </w:r>
      <w:bookmarkStart w:id="9951" w:name="_ETM_Q44_251740"/>
      <w:bookmarkEnd w:id="9951"/>
      <w:r>
        <w:rPr>
          <w:rtl/>
        </w:rPr>
        <w:t xml:space="preserve">בעבר </w:t>
      </w:r>
      <w:bookmarkStart w:id="9952" w:name="_ETM_Q44_252220"/>
      <w:bookmarkEnd w:id="9952"/>
      <w:r>
        <w:rPr>
          <w:rtl/>
        </w:rPr>
        <w:t xml:space="preserve">כפרמטר </w:t>
      </w:r>
      <w:bookmarkStart w:id="9953" w:name="_ETM_Q44_252940"/>
      <w:bookmarkEnd w:id="9953"/>
      <w:r>
        <w:rPr>
          <w:rtl/>
        </w:rPr>
        <w:t xml:space="preserve">מרכזי </w:t>
      </w:r>
      <w:bookmarkStart w:id="9954" w:name="_ETM_Q44_253450"/>
      <w:bookmarkEnd w:id="9954"/>
      <w:r>
        <w:rPr>
          <w:rFonts w:hint="cs"/>
          <w:rtl/>
        </w:rPr>
        <w:t>באכיפה</w:t>
      </w:r>
      <w:r>
        <w:rPr>
          <w:rtl/>
        </w:rPr>
        <w:t xml:space="preserve"> </w:t>
      </w:r>
      <w:bookmarkStart w:id="9955" w:name="_ETM_Q44_253900"/>
      <w:bookmarkEnd w:id="9955"/>
      <w:r>
        <w:rPr>
          <w:rtl/>
        </w:rPr>
        <w:t>פלילית</w:t>
      </w:r>
      <w:r>
        <w:rPr>
          <w:rFonts w:hint="cs"/>
          <w:rtl/>
        </w:rPr>
        <w:t>.</w:t>
      </w:r>
      <w:r>
        <w:rPr>
          <w:rtl/>
        </w:rPr>
        <w:t xml:space="preserve"> </w:t>
      </w:r>
      <w:bookmarkStart w:id="9956" w:name="_ETM_Q44_255219"/>
      <w:bookmarkEnd w:id="9956"/>
    </w:p>
    <w:p w:rsidR="00CD1EEA" w:rsidRDefault="00CD1EEA" w:rsidP="003E3C0B">
      <w:pPr>
        <w:rPr>
          <w:rtl/>
        </w:rPr>
      </w:pPr>
      <w:bookmarkStart w:id="9957" w:name="_ETM_Q44_268296"/>
      <w:bookmarkStart w:id="9958" w:name="_ETM_Q44_268397"/>
      <w:bookmarkEnd w:id="9957"/>
      <w:bookmarkEnd w:id="9958"/>
    </w:p>
    <w:p w:rsidR="00CD1EEA" w:rsidRDefault="00CD1EEA" w:rsidP="003E3C0B">
      <w:pPr>
        <w:rPr>
          <w:rtl/>
        </w:rPr>
      </w:pPr>
      <w:bookmarkStart w:id="9959" w:name="_ETM_Q44_268422"/>
      <w:bookmarkStart w:id="9960" w:name="_ETM_Q44_268500"/>
      <w:bookmarkEnd w:id="9959"/>
      <w:bookmarkEnd w:id="9960"/>
      <w:r>
        <w:rPr>
          <w:rtl/>
        </w:rPr>
        <w:t xml:space="preserve">דומה </w:t>
      </w:r>
      <w:bookmarkStart w:id="9961" w:name="_ETM_Q44_255520"/>
      <w:bookmarkEnd w:id="9961"/>
      <w:r>
        <w:rPr>
          <w:rtl/>
        </w:rPr>
        <w:t xml:space="preserve">כי </w:t>
      </w:r>
      <w:bookmarkStart w:id="9962" w:name="_ETM_Q44_255670"/>
      <w:bookmarkEnd w:id="9962"/>
      <w:r>
        <w:rPr>
          <w:rtl/>
        </w:rPr>
        <w:t xml:space="preserve">לשם </w:t>
      </w:r>
      <w:bookmarkStart w:id="9963" w:name="_ETM_Q44_256090"/>
      <w:bookmarkEnd w:id="9963"/>
      <w:r>
        <w:rPr>
          <w:rFonts w:hint="cs"/>
          <w:rtl/>
        </w:rPr>
        <w:t>ה</w:t>
      </w:r>
      <w:r>
        <w:rPr>
          <w:rtl/>
        </w:rPr>
        <w:t xml:space="preserve">המחשה </w:t>
      </w:r>
      <w:bookmarkStart w:id="9964" w:name="_ETM_Q44_257700"/>
      <w:bookmarkEnd w:id="9964"/>
      <w:r>
        <w:rPr>
          <w:rtl/>
        </w:rPr>
        <w:t xml:space="preserve">ניתן </w:t>
      </w:r>
      <w:bookmarkStart w:id="9965" w:name="_ETM_Q44_258060"/>
      <w:bookmarkEnd w:id="9965"/>
      <w:r>
        <w:rPr>
          <w:rtl/>
        </w:rPr>
        <w:t xml:space="preserve">להתבונן </w:t>
      </w:r>
      <w:bookmarkStart w:id="9966" w:name="_ETM_Q44_259170"/>
      <w:bookmarkEnd w:id="9966"/>
      <w:r>
        <w:rPr>
          <w:rtl/>
        </w:rPr>
        <w:t xml:space="preserve">במקרה </w:t>
      </w:r>
      <w:bookmarkStart w:id="9967" w:name="_ETM_Q44_259649"/>
      <w:bookmarkEnd w:id="9967"/>
      <w:r>
        <w:rPr>
          <w:rtl/>
        </w:rPr>
        <w:t xml:space="preserve">יחיד </w:t>
      </w:r>
      <w:bookmarkStart w:id="9968" w:name="_ETM_Q44_260609"/>
      <w:bookmarkEnd w:id="9968"/>
      <w:r>
        <w:rPr>
          <w:rtl/>
        </w:rPr>
        <w:t xml:space="preserve">מתקופת </w:t>
      </w:r>
      <w:bookmarkStart w:id="9969" w:name="_ETM_Q44_261209"/>
      <w:bookmarkStart w:id="9970" w:name="_ETM_Q44_261450"/>
      <w:bookmarkStart w:id="9971" w:name="_ETM_Q44_261810"/>
      <w:bookmarkStart w:id="9972" w:name="_ETM_Q44_262200"/>
      <w:bookmarkStart w:id="9973" w:name="_ETM_Q44_262709"/>
      <w:bookmarkEnd w:id="9969"/>
      <w:bookmarkEnd w:id="9970"/>
      <w:bookmarkEnd w:id="9971"/>
      <w:bookmarkEnd w:id="9972"/>
      <w:bookmarkEnd w:id="9973"/>
      <w:r>
        <w:rPr>
          <w:rtl/>
        </w:rPr>
        <w:t>ההתנתקות</w:t>
      </w:r>
      <w:r>
        <w:rPr>
          <w:rFonts w:hint="cs"/>
          <w:rtl/>
        </w:rPr>
        <w:t>,</w:t>
      </w:r>
      <w:r>
        <w:rPr>
          <w:rtl/>
        </w:rPr>
        <w:t xml:space="preserve"> </w:t>
      </w:r>
      <w:bookmarkStart w:id="9974" w:name="_ETM_Q44_264110"/>
      <w:bookmarkEnd w:id="9974"/>
      <w:r>
        <w:rPr>
          <w:rFonts w:hint="cs"/>
          <w:rtl/>
        </w:rPr>
        <w:t>ש</w:t>
      </w:r>
      <w:r>
        <w:rPr>
          <w:rtl/>
        </w:rPr>
        <w:t xml:space="preserve">בו </w:t>
      </w:r>
      <w:bookmarkStart w:id="9975" w:name="_ETM_Q44_264319"/>
      <w:bookmarkEnd w:id="9975"/>
      <w:r>
        <w:rPr>
          <w:rtl/>
        </w:rPr>
        <w:t xml:space="preserve">קיבל </w:t>
      </w:r>
      <w:bookmarkStart w:id="9976" w:name="_ETM_Q44_264650"/>
      <w:bookmarkEnd w:id="9976"/>
      <w:r>
        <w:rPr>
          <w:rtl/>
        </w:rPr>
        <w:t xml:space="preserve">בית </w:t>
      </w:r>
      <w:bookmarkStart w:id="9977" w:name="_ETM_Q44_264860"/>
      <w:bookmarkEnd w:id="9977"/>
      <w:r>
        <w:rPr>
          <w:rtl/>
        </w:rPr>
        <w:t xml:space="preserve">המשפט </w:t>
      </w:r>
      <w:bookmarkStart w:id="9978" w:name="_ETM_Q44_265340"/>
      <w:bookmarkEnd w:id="9978"/>
      <w:r>
        <w:rPr>
          <w:rtl/>
        </w:rPr>
        <w:t xml:space="preserve">המחוזי </w:t>
      </w:r>
      <w:bookmarkStart w:id="9979" w:name="_ETM_Q44_265819"/>
      <w:bookmarkEnd w:id="9979"/>
      <w:r>
        <w:rPr>
          <w:rtl/>
        </w:rPr>
        <w:t xml:space="preserve">את </w:t>
      </w:r>
      <w:bookmarkStart w:id="9980" w:name="_ETM_Q44_265940"/>
      <w:bookmarkEnd w:id="9980"/>
      <w:r>
        <w:rPr>
          <w:rtl/>
        </w:rPr>
        <w:t xml:space="preserve">ערר </w:t>
      </w:r>
      <w:bookmarkStart w:id="9981" w:name="_ETM_Q44_266180"/>
      <w:bookmarkEnd w:id="9981"/>
      <w:r>
        <w:rPr>
          <w:rtl/>
        </w:rPr>
        <w:t xml:space="preserve">המדינה </w:t>
      </w:r>
      <w:bookmarkStart w:id="9982" w:name="_ETM_Q44_268709"/>
      <w:bookmarkEnd w:id="9982"/>
      <w:r>
        <w:rPr>
          <w:rtl/>
        </w:rPr>
        <w:t>ו</w:t>
      </w:r>
      <w:r>
        <w:rPr>
          <w:rFonts w:hint="cs"/>
          <w:rtl/>
        </w:rPr>
        <w:t>סירב</w:t>
      </w:r>
      <w:r>
        <w:rPr>
          <w:rtl/>
        </w:rPr>
        <w:t xml:space="preserve"> </w:t>
      </w:r>
      <w:bookmarkStart w:id="9983" w:name="_ETM_Q44_269249"/>
      <w:bookmarkEnd w:id="9983"/>
      <w:r>
        <w:rPr>
          <w:rtl/>
        </w:rPr>
        <w:t xml:space="preserve">לשחרר </w:t>
      </w:r>
      <w:bookmarkStart w:id="9984" w:name="_ETM_Q44_269789"/>
      <w:bookmarkEnd w:id="9984"/>
      <w:r>
        <w:rPr>
          <w:rtl/>
        </w:rPr>
        <w:t xml:space="preserve">ממעצר </w:t>
      </w:r>
      <w:bookmarkStart w:id="9985" w:name="_ETM_Q44_270329"/>
      <w:bookmarkEnd w:id="9985"/>
      <w:r>
        <w:rPr>
          <w:rtl/>
        </w:rPr>
        <w:t xml:space="preserve">את </w:t>
      </w:r>
      <w:bookmarkStart w:id="9986" w:name="_ETM_Q44_270479"/>
      <w:bookmarkStart w:id="9987" w:name="_ETM_Q44_270659"/>
      <w:bookmarkStart w:id="9988" w:name="_ETM_Q44_272429"/>
      <w:bookmarkEnd w:id="9986"/>
      <w:bookmarkEnd w:id="9987"/>
      <w:bookmarkEnd w:id="9988"/>
      <w:r>
        <w:rPr>
          <w:rtl/>
        </w:rPr>
        <w:t xml:space="preserve">מי </w:t>
      </w:r>
      <w:bookmarkStart w:id="9989" w:name="_ETM_Q44_272639"/>
      <w:bookmarkEnd w:id="9989"/>
      <w:r>
        <w:rPr>
          <w:rtl/>
        </w:rPr>
        <w:t xml:space="preserve">שעל </w:t>
      </w:r>
      <w:bookmarkStart w:id="9990" w:name="_ETM_Q44_272880"/>
      <w:bookmarkEnd w:id="9990"/>
      <w:r>
        <w:rPr>
          <w:rtl/>
        </w:rPr>
        <w:t xml:space="preserve">פי </w:t>
      </w:r>
      <w:bookmarkStart w:id="9991" w:name="_ETM_Q44_273090"/>
      <w:bookmarkEnd w:id="9991"/>
      <w:r>
        <w:rPr>
          <w:rtl/>
        </w:rPr>
        <w:t xml:space="preserve">החשד </w:t>
      </w:r>
      <w:bookmarkStart w:id="9992" w:name="_ETM_Q44_273509"/>
      <w:bookmarkStart w:id="9993" w:name="_ETM_Q44_274349"/>
      <w:bookmarkStart w:id="9994" w:name="_ETM_Q44_275009"/>
      <w:bookmarkStart w:id="9995" w:name="_ETM_Q44_275189"/>
      <w:bookmarkStart w:id="9996" w:name="_ETM_Q44_275340"/>
      <w:bookmarkStart w:id="9997" w:name="_ETM_Q44_275520"/>
      <w:bookmarkStart w:id="9998" w:name="_ETM_Q44_276119"/>
      <w:bookmarkEnd w:id="9992"/>
      <w:bookmarkEnd w:id="9993"/>
      <w:bookmarkEnd w:id="9994"/>
      <w:bookmarkEnd w:id="9995"/>
      <w:bookmarkEnd w:id="9996"/>
      <w:bookmarkEnd w:id="9997"/>
      <w:bookmarkEnd w:id="9998"/>
      <w:r>
        <w:rPr>
          <w:rtl/>
        </w:rPr>
        <w:t>נ</w:t>
      </w:r>
      <w:r>
        <w:rPr>
          <w:rFonts w:hint="cs"/>
          <w:rtl/>
        </w:rPr>
        <w:t>אם</w:t>
      </w:r>
      <w:r>
        <w:rPr>
          <w:rtl/>
        </w:rPr>
        <w:t xml:space="preserve"> </w:t>
      </w:r>
      <w:bookmarkStart w:id="9999" w:name="_ETM_Q44_276630"/>
      <w:bookmarkEnd w:id="9999"/>
      <w:r>
        <w:rPr>
          <w:rFonts w:hint="cs"/>
          <w:rtl/>
        </w:rPr>
        <w:t>ע</w:t>
      </w:r>
      <w:r>
        <w:rPr>
          <w:rtl/>
        </w:rPr>
        <w:t>ל</w:t>
      </w:r>
      <w:r>
        <w:rPr>
          <w:rFonts w:hint="cs"/>
          <w:rtl/>
        </w:rPr>
        <w:t xml:space="preserve"> </w:t>
      </w:r>
      <w:r>
        <w:rPr>
          <w:rtl/>
        </w:rPr>
        <w:t>המרדה</w:t>
      </w:r>
      <w:r>
        <w:rPr>
          <w:rFonts w:hint="cs"/>
          <w:rtl/>
        </w:rPr>
        <w:t>.</w:t>
      </w:r>
      <w:r>
        <w:rPr>
          <w:rtl/>
        </w:rPr>
        <w:t xml:space="preserve"> </w:t>
      </w:r>
      <w:bookmarkStart w:id="10000" w:name="_ETM_Q44_277700"/>
      <w:bookmarkEnd w:id="10000"/>
      <w:r>
        <w:rPr>
          <w:rtl/>
        </w:rPr>
        <w:t xml:space="preserve">כך </w:t>
      </w:r>
      <w:bookmarkStart w:id="10001" w:name="_ETM_Q44_277970"/>
      <w:bookmarkEnd w:id="10001"/>
      <w:r>
        <w:rPr>
          <w:rtl/>
        </w:rPr>
        <w:t xml:space="preserve">הדגיש </w:t>
      </w:r>
      <w:bookmarkStart w:id="10002" w:name="_ETM_Q44_278300"/>
      <w:bookmarkEnd w:id="10002"/>
      <w:r>
        <w:rPr>
          <w:rtl/>
        </w:rPr>
        <w:t xml:space="preserve">בית </w:t>
      </w:r>
      <w:bookmarkStart w:id="10003" w:name="_ETM_Q44_278480"/>
      <w:bookmarkEnd w:id="10003"/>
      <w:r>
        <w:rPr>
          <w:rtl/>
        </w:rPr>
        <w:t xml:space="preserve">המשפט </w:t>
      </w:r>
      <w:bookmarkStart w:id="10004" w:name="_ETM_Q44_278810"/>
      <w:bookmarkEnd w:id="10004"/>
      <w:r>
        <w:rPr>
          <w:rFonts w:hint="cs"/>
          <w:rtl/>
        </w:rPr>
        <w:t xml:space="preserve">המחוזי: </w:t>
      </w:r>
      <w:bookmarkStart w:id="10005" w:name="_ETM_Q44_279670"/>
      <w:bookmarkStart w:id="10006" w:name="_ETM_Q44_279850"/>
      <w:bookmarkEnd w:id="10005"/>
      <w:bookmarkEnd w:id="10006"/>
      <w:r>
        <w:rPr>
          <w:rtl/>
        </w:rPr>
        <w:t>על</w:t>
      </w:r>
      <w:r>
        <w:rPr>
          <w:rFonts w:hint="cs"/>
          <w:rtl/>
        </w:rPr>
        <w:t xml:space="preserve"> אף </w:t>
      </w:r>
      <w:bookmarkStart w:id="10007" w:name="_ETM_Q44_283499"/>
      <w:bookmarkStart w:id="10008" w:name="_ETM_Q44_280149"/>
      <w:bookmarkEnd w:id="10007"/>
      <w:bookmarkEnd w:id="10008"/>
      <w:r>
        <w:rPr>
          <w:rtl/>
        </w:rPr>
        <w:t>ש</w:t>
      </w:r>
      <w:bookmarkStart w:id="10009" w:name="_ETM_Q44_281209"/>
      <w:bookmarkEnd w:id="10009"/>
      <w:r>
        <w:rPr>
          <w:rtl/>
        </w:rPr>
        <w:t xml:space="preserve">במקרה </w:t>
      </w:r>
      <w:bookmarkStart w:id="10010" w:name="_ETM_Q44_281690"/>
      <w:bookmarkEnd w:id="10010"/>
      <w:r>
        <w:rPr>
          <w:rtl/>
        </w:rPr>
        <w:t xml:space="preserve">המדובר </w:t>
      </w:r>
      <w:bookmarkStart w:id="10011" w:name="_ETM_Q44_282140"/>
      <w:bookmarkEnd w:id="10011"/>
      <w:r>
        <w:rPr>
          <w:rtl/>
        </w:rPr>
        <w:t xml:space="preserve">נמצא </w:t>
      </w:r>
      <w:bookmarkStart w:id="10012" w:name="_ETM_Q44_282530"/>
      <w:bookmarkEnd w:id="10012"/>
      <w:r>
        <w:rPr>
          <w:rtl/>
        </w:rPr>
        <w:t xml:space="preserve">כי </w:t>
      </w:r>
      <w:bookmarkStart w:id="10013" w:name="_ETM_Q44_282680"/>
      <w:bookmarkEnd w:id="10013"/>
      <w:r>
        <w:rPr>
          <w:rtl/>
        </w:rPr>
        <w:t xml:space="preserve">המשיב </w:t>
      </w:r>
      <w:bookmarkStart w:id="10014" w:name="_ETM_Q44_283400"/>
      <w:bookmarkEnd w:id="10014"/>
      <w:r w:rsidR="00E566DB">
        <w:rPr>
          <w:rFonts w:hint="cs"/>
          <w:rtl/>
        </w:rPr>
        <w:t>"</w:t>
      </w:r>
      <w:r>
        <w:rPr>
          <w:rtl/>
        </w:rPr>
        <w:t xml:space="preserve">לא </w:t>
      </w:r>
      <w:bookmarkStart w:id="10015" w:name="_ETM_Q44_283640"/>
      <w:bookmarkEnd w:id="10015"/>
      <w:r>
        <w:rPr>
          <w:rtl/>
        </w:rPr>
        <w:t xml:space="preserve">ביצע </w:t>
      </w:r>
      <w:bookmarkStart w:id="10016" w:name="_ETM_Q44_284090"/>
      <w:bookmarkEnd w:id="10016"/>
      <w:r>
        <w:rPr>
          <w:rtl/>
        </w:rPr>
        <w:t xml:space="preserve">מעשים </w:t>
      </w:r>
      <w:bookmarkStart w:id="10017" w:name="_ETM_Q44_285230"/>
      <w:bookmarkStart w:id="10018" w:name="_ETM_Q44_285620"/>
      <w:bookmarkEnd w:id="10017"/>
      <w:bookmarkEnd w:id="10018"/>
      <w:r>
        <w:rPr>
          <w:rtl/>
        </w:rPr>
        <w:t xml:space="preserve">פיזיים </w:t>
      </w:r>
      <w:bookmarkStart w:id="10019" w:name="_ETM_Q44_286560"/>
      <w:bookmarkEnd w:id="10019"/>
      <w:r>
        <w:rPr>
          <w:rtl/>
        </w:rPr>
        <w:t>ול</w:t>
      </w:r>
      <w:r>
        <w:rPr>
          <w:rFonts w:hint="cs"/>
          <w:rtl/>
        </w:rPr>
        <w:t xml:space="preserve">א </w:t>
      </w:r>
      <w:r>
        <w:rPr>
          <w:rtl/>
        </w:rPr>
        <w:t xml:space="preserve">הוציא </w:t>
      </w:r>
      <w:bookmarkStart w:id="10020" w:name="_ETM_Q44_287069"/>
      <w:bookmarkEnd w:id="10020"/>
      <w:r>
        <w:rPr>
          <w:rtl/>
        </w:rPr>
        <w:t xml:space="preserve">לפועל </w:t>
      </w:r>
      <w:bookmarkStart w:id="10021" w:name="_ETM_Q44_287490"/>
      <w:bookmarkEnd w:id="10021"/>
      <w:r>
        <w:rPr>
          <w:rFonts w:hint="cs"/>
          <w:rtl/>
        </w:rPr>
        <w:t xml:space="preserve">את </w:t>
      </w:r>
      <w:r>
        <w:rPr>
          <w:rtl/>
        </w:rPr>
        <w:t xml:space="preserve">דעותיו </w:t>
      </w:r>
      <w:bookmarkStart w:id="10022" w:name="_ETM_Q44_288299"/>
      <w:bookmarkEnd w:id="10022"/>
      <w:r>
        <w:rPr>
          <w:rFonts w:hint="cs"/>
          <w:rtl/>
        </w:rPr>
        <w:t xml:space="preserve">או </w:t>
      </w:r>
      <w:bookmarkStart w:id="10023" w:name="_ETM_Q44_288930"/>
      <w:bookmarkEnd w:id="10023"/>
      <w:r>
        <w:rPr>
          <w:rtl/>
        </w:rPr>
        <w:t>רעיונותיו</w:t>
      </w:r>
      <w:r w:rsidR="00E566DB">
        <w:rPr>
          <w:rFonts w:hint="cs"/>
          <w:rtl/>
        </w:rPr>
        <w:t>"</w:t>
      </w:r>
      <w:r>
        <w:rPr>
          <w:rtl/>
        </w:rPr>
        <w:t xml:space="preserve"> </w:t>
      </w:r>
      <w:bookmarkStart w:id="10024" w:name="_ETM_Q44_290890"/>
      <w:bookmarkEnd w:id="10024"/>
      <w:r>
        <w:rPr>
          <w:rtl/>
        </w:rPr>
        <w:t xml:space="preserve">אלא </w:t>
      </w:r>
      <w:bookmarkStart w:id="10025" w:name="_ETM_Q44_291130"/>
      <w:bookmarkEnd w:id="10025"/>
      <w:r>
        <w:rPr>
          <w:rtl/>
        </w:rPr>
        <w:t xml:space="preserve">רק </w:t>
      </w:r>
      <w:bookmarkStart w:id="10026" w:name="_ETM_Q44_291310"/>
      <w:bookmarkEnd w:id="10026"/>
      <w:r>
        <w:rPr>
          <w:rtl/>
        </w:rPr>
        <w:t xml:space="preserve">נשא </w:t>
      </w:r>
      <w:bookmarkStart w:id="10027" w:name="_ETM_Q44_291640"/>
      <w:bookmarkEnd w:id="10027"/>
      <w:r>
        <w:rPr>
          <w:rtl/>
        </w:rPr>
        <w:t xml:space="preserve">נאום </w:t>
      </w:r>
      <w:bookmarkStart w:id="10028" w:name="_ETM_Q44_292030"/>
      <w:bookmarkEnd w:id="10028"/>
      <w:r>
        <w:rPr>
          <w:rtl/>
        </w:rPr>
        <w:t>בנושא</w:t>
      </w:r>
      <w:r>
        <w:rPr>
          <w:rFonts w:hint="cs"/>
          <w:rtl/>
        </w:rPr>
        <w:t>,</w:t>
      </w:r>
      <w:r>
        <w:rPr>
          <w:rtl/>
        </w:rPr>
        <w:t xml:space="preserve"> </w:t>
      </w:r>
      <w:bookmarkStart w:id="10029" w:name="_ETM_Q44_293780"/>
      <w:bookmarkStart w:id="10030" w:name="_ETM_Q44_293960"/>
      <w:bookmarkStart w:id="10031" w:name="_ETM_Q44_294229"/>
      <w:bookmarkStart w:id="10032" w:name="_ETM_Q44_294470"/>
      <w:bookmarkStart w:id="10033" w:name="_ETM_Q44_295330"/>
      <w:bookmarkEnd w:id="10029"/>
      <w:bookmarkEnd w:id="10030"/>
      <w:bookmarkEnd w:id="10031"/>
      <w:bookmarkEnd w:id="10032"/>
      <w:bookmarkEnd w:id="10033"/>
      <w:r w:rsidR="00E566DB">
        <w:rPr>
          <w:rFonts w:hint="cs"/>
          <w:rtl/>
        </w:rPr>
        <w:t>"</w:t>
      </w:r>
      <w:r>
        <w:rPr>
          <w:rtl/>
        </w:rPr>
        <w:t xml:space="preserve">יש </w:t>
      </w:r>
      <w:bookmarkStart w:id="10034" w:name="_ETM_Q44_295660"/>
      <w:bookmarkEnd w:id="10034"/>
      <w:r>
        <w:rPr>
          <w:rtl/>
        </w:rPr>
        <w:t xml:space="preserve">בו </w:t>
      </w:r>
      <w:bookmarkStart w:id="10035" w:name="_ETM_Q44_295810"/>
      <w:bookmarkEnd w:id="10035"/>
      <w:r>
        <w:rPr>
          <w:rtl/>
        </w:rPr>
        <w:t xml:space="preserve">כדי </w:t>
      </w:r>
      <w:bookmarkStart w:id="10036" w:name="_ETM_Q44_296200"/>
      <w:bookmarkEnd w:id="10036"/>
      <w:r>
        <w:rPr>
          <w:rtl/>
        </w:rPr>
        <w:t xml:space="preserve">ראיות </w:t>
      </w:r>
      <w:bookmarkStart w:id="10037" w:name="_ETM_Q44_296590"/>
      <w:bookmarkEnd w:id="10037"/>
      <w:r>
        <w:rPr>
          <w:rtl/>
        </w:rPr>
        <w:t xml:space="preserve">לכאורה </w:t>
      </w:r>
      <w:bookmarkStart w:id="10038" w:name="_ETM_Q44_297610"/>
      <w:bookmarkEnd w:id="10038"/>
      <w:r>
        <w:rPr>
          <w:rtl/>
        </w:rPr>
        <w:t xml:space="preserve">להוכחת </w:t>
      </w:r>
      <w:bookmarkStart w:id="10039" w:name="_ETM_Q44_298540"/>
      <w:bookmarkEnd w:id="10039"/>
      <w:r>
        <w:rPr>
          <w:rtl/>
        </w:rPr>
        <w:t>עב</w:t>
      </w:r>
      <w:r>
        <w:rPr>
          <w:rFonts w:hint="cs"/>
          <w:rtl/>
        </w:rPr>
        <w:t>י</w:t>
      </w:r>
      <w:r>
        <w:rPr>
          <w:rtl/>
        </w:rPr>
        <w:t xml:space="preserve">רת </w:t>
      </w:r>
      <w:bookmarkStart w:id="10040" w:name="_ETM_Q44_299050"/>
      <w:bookmarkEnd w:id="10040"/>
      <w:r>
        <w:rPr>
          <w:rtl/>
        </w:rPr>
        <w:t>המרדה</w:t>
      </w:r>
      <w:r w:rsidR="00E566DB">
        <w:rPr>
          <w:rFonts w:hint="cs"/>
          <w:rtl/>
        </w:rPr>
        <w:t>"</w:t>
      </w:r>
      <w:r>
        <w:rPr>
          <w:rFonts w:hint="cs"/>
          <w:rtl/>
        </w:rPr>
        <w:t>.</w:t>
      </w:r>
      <w:r>
        <w:rPr>
          <w:rtl/>
        </w:rPr>
        <w:t xml:space="preserve"> </w:t>
      </w:r>
      <w:bookmarkStart w:id="10041" w:name="_ETM_Q44_301649"/>
      <w:bookmarkStart w:id="10042" w:name="_ETM_Q44_303119"/>
      <w:bookmarkStart w:id="10043" w:name="_ETM_Q44_303203"/>
      <w:bookmarkStart w:id="10044" w:name="_ETM_Q44_303279"/>
      <w:bookmarkStart w:id="10045" w:name="_ETM_Q44_303353"/>
      <w:bookmarkEnd w:id="10041"/>
      <w:bookmarkEnd w:id="10042"/>
      <w:bookmarkEnd w:id="10043"/>
      <w:bookmarkEnd w:id="10044"/>
      <w:bookmarkEnd w:id="10045"/>
      <w:r>
        <w:rPr>
          <w:rtl/>
        </w:rPr>
        <w:t xml:space="preserve">על </w:t>
      </w:r>
      <w:bookmarkStart w:id="10046" w:name="_ETM_Q44_301829"/>
      <w:bookmarkEnd w:id="10046"/>
      <w:r>
        <w:rPr>
          <w:rtl/>
        </w:rPr>
        <w:t>כן</w:t>
      </w:r>
      <w:r>
        <w:rPr>
          <w:rFonts w:hint="cs"/>
          <w:rtl/>
        </w:rPr>
        <w:t>,</w:t>
      </w:r>
      <w:r>
        <w:rPr>
          <w:rtl/>
        </w:rPr>
        <w:t xml:space="preserve"> </w:t>
      </w:r>
      <w:bookmarkStart w:id="10047" w:name="_ETM_Q44_303290"/>
      <w:bookmarkEnd w:id="10047"/>
      <w:r>
        <w:rPr>
          <w:rtl/>
        </w:rPr>
        <w:t>ועל</w:t>
      </w:r>
      <w:r>
        <w:rPr>
          <w:rFonts w:hint="cs"/>
          <w:rtl/>
        </w:rPr>
        <w:t xml:space="preserve"> אף</w:t>
      </w:r>
      <w:r>
        <w:rPr>
          <w:rtl/>
        </w:rPr>
        <w:t xml:space="preserve"> </w:t>
      </w:r>
      <w:bookmarkStart w:id="10048" w:name="_ETM_Q44_303710"/>
      <w:bookmarkEnd w:id="10048"/>
      <w:r>
        <w:rPr>
          <w:rtl/>
        </w:rPr>
        <w:t xml:space="preserve">שתוכנית </w:t>
      </w:r>
      <w:bookmarkStart w:id="10049" w:name="_ETM_Q44_304250"/>
      <w:bookmarkStart w:id="10050" w:name="_ETM_Q44_304759"/>
      <w:bookmarkEnd w:id="10049"/>
      <w:bookmarkEnd w:id="10050"/>
      <w:r>
        <w:rPr>
          <w:rtl/>
        </w:rPr>
        <w:t xml:space="preserve">ההתנתקות </w:t>
      </w:r>
      <w:bookmarkStart w:id="10051" w:name="_ETM_Q44_305360"/>
      <w:bookmarkEnd w:id="10051"/>
      <w:r>
        <w:rPr>
          <w:rtl/>
        </w:rPr>
        <w:t xml:space="preserve">הסתיימה </w:t>
      </w:r>
      <w:bookmarkStart w:id="10052" w:name="_ETM_Q44_305899"/>
      <w:bookmarkEnd w:id="10052"/>
      <w:r>
        <w:rPr>
          <w:rtl/>
        </w:rPr>
        <w:t>וה</w:t>
      </w:r>
      <w:r>
        <w:rPr>
          <w:rFonts w:hint="cs"/>
          <w:rtl/>
        </w:rPr>
        <w:t>י</w:t>
      </w:r>
      <w:r>
        <w:rPr>
          <w:rtl/>
        </w:rPr>
        <w:t xml:space="preserve">ישובים </w:t>
      </w:r>
      <w:bookmarkStart w:id="10053" w:name="_ETM_Q44_306439"/>
      <w:bookmarkEnd w:id="10053"/>
      <w:r>
        <w:rPr>
          <w:rtl/>
        </w:rPr>
        <w:t xml:space="preserve">פונו </w:t>
      </w:r>
      <w:bookmarkStart w:id="10054" w:name="_ETM_Q44_306680"/>
      <w:bookmarkEnd w:id="10054"/>
      <w:r>
        <w:rPr>
          <w:rtl/>
        </w:rPr>
        <w:t>בפועל</w:t>
      </w:r>
      <w:r>
        <w:rPr>
          <w:rFonts w:hint="cs"/>
          <w:rtl/>
        </w:rPr>
        <w:t>,</w:t>
      </w:r>
      <w:r>
        <w:rPr>
          <w:rtl/>
        </w:rPr>
        <w:t xml:space="preserve"> </w:t>
      </w:r>
      <w:bookmarkStart w:id="10055" w:name="_ETM_Q44_307670"/>
      <w:bookmarkEnd w:id="10055"/>
      <w:r>
        <w:rPr>
          <w:rtl/>
        </w:rPr>
        <w:t xml:space="preserve">נקבע </w:t>
      </w:r>
      <w:bookmarkStart w:id="10056" w:name="_ETM_Q44_308150"/>
      <w:bookmarkEnd w:id="10056"/>
      <w:r>
        <w:rPr>
          <w:rtl/>
        </w:rPr>
        <w:t xml:space="preserve">כי </w:t>
      </w:r>
      <w:bookmarkStart w:id="10057" w:name="_ETM_Q44_308360"/>
      <w:bookmarkEnd w:id="10057"/>
      <w:r>
        <w:rPr>
          <w:rtl/>
        </w:rPr>
        <w:t xml:space="preserve">אין </w:t>
      </w:r>
      <w:bookmarkStart w:id="10058" w:name="_ETM_Q44_308599"/>
      <w:bookmarkEnd w:id="10058"/>
      <w:r>
        <w:rPr>
          <w:rtl/>
        </w:rPr>
        <w:t>לשחררו</w:t>
      </w:r>
      <w:r>
        <w:rPr>
          <w:rFonts w:hint="cs"/>
          <w:rtl/>
        </w:rPr>
        <w:t>,</w:t>
      </w:r>
      <w:r>
        <w:rPr>
          <w:rtl/>
        </w:rPr>
        <w:t xml:space="preserve"> </w:t>
      </w:r>
      <w:bookmarkStart w:id="10059" w:name="_ETM_Q44_309650"/>
      <w:bookmarkEnd w:id="10059"/>
      <w:r>
        <w:rPr>
          <w:rtl/>
        </w:rPr>
        <w:t xml:space="preserve">מחשש </w:t>
      </w:r>
      <w:bookmarkStart w:id="10060" w:name="_ETM_Q44_310310"/>
      <w:bookmarkEnd w:id="10060"/>
      <w:r>
        <w:rPr>
          <w:rtl/>
        </w:rPr>
        <w:t xml:space="preserve">לעידוד </w:t>
      </w:r>
      <w:bookmarkStart w:id="10061" w:name="_ETM_Q44_310889"/>
      <w:bookmarkEnd w:id="10061"/>
      <w:r>
        <w:rPr>
          <w:rtl/>
        </w:rPr>
        <w:t xml:space="preserve">פעולות </w:t>
      </w:r>
      <w:bookmarkStart w:id="10062" w:name="_ETM_Q44_311370"/>
      <w:bookmarkEnd w:id="10062"/>
      <w:r>
        <w:rPr>
          <w:rtl/>
        </w:rPr>
        <w:t xml:space="preserve">מחאה </w:t>
      </w:r>
      <w:bookmarkStart w:id="10063" w:name="_ETM_Q44_312120"/>
      <w:bookmarkEnd w:id="10063"/>
      <w:r>
        <w:rPr>
          <w:rFonts w:hint="cs"/>
          <w:rtl/>
        </w:rPr>
        <w:t>והפרת</w:t>
      </w:r>
      <w:r>
        <w:rPr>
          <w:rtl/>
        </w:rPr>
        <w:t xml:space="preserve"> </w:t>
      </w:r>
      <w:bookmarkStart w:id="10064" w:name="_ETM_Q44_312690"/>
      <w:bookmarkEnd w:id="10064"/>
      <w:r>
        <w:rPr>
          <w:rtl/>
        </w:rPr>
        <w:t xml:space="preserve">סדר </w:t>
      </w:r>
      <w:bookmarkStart w:id="10065" w:name="_ETM_Q44_313050"/>
      <w:bookmarkEnd w:id="10065"/>
      <w:r>
        <w:rPr>
          <w:rtl/>
        </w:rPr>
        <w:t xml:space="preserve">ציבורי </w:t>
      </w:r>
      <w:bookmarkStart w:id="10066" w:name="_ETM_Q44_313470"/>
      <w:bookmarkEnd w:id="10066"/>
      <w:r>
        <w:rPr>
          <w:rtl/>
        </w:rPr>
        <w:t xml:space="preserve">בניגוד </w:t>
      </w:r>
      <w:bookmarkStart w:id="10067" w:name="_ETM_Q44_313980"/>
      <w:bookmarkEnd w:id="10067"/>
      <w:r>
        <w:rPr>
          <w:rtl/>
        </w:rPr>
        <w:t>לחוק</w:t>
      </w:r>
      <w:r>
        <w:rPr>
          <w:rFonts w:hint="cs"/>
          <w:rtl/>
        </w:rPr>
        <w:t>.</w:t>
      </w:r>
      <w:r>
        <w:rPr>
          <w:rtl/>
        </w:rPr>
        <w:t xml:space="preserve"> </w:t>
      </w:r>
      <w:bookmarkStart w:id="10068" w:name="_ETM_Q44_320120"/>
      <w:bookmarkEnd w:id="10068"/>
    </w:p>
    <w:p w:rsidR="00CD1EEA" w:rsidRDefault="00CD1EEA" w:rsidP="003E3C0B">
      <w:pPr>
        <w:rPr>
          <w:rtl/>
        </w:rPr>
      </w:pPr>
      <w:bookmarkStart w:id="10069" w:name="_ETM_Q44_318505"/>
      <w:bookmarkEnd w:id="10069"/>
    </w:p>
    <w:p w:rsidR="00CD1EEA" w:rsidRDefault="00CD1EEA" w:rsidP="00C92CF1">
      <w:pPr>
        <w:rPr>
          <w:rtl/>
        </w:rPr>
      </w:pPr>
      <w:bookmarkStart w:id="10070" w:name="_ETM_Q44_318635"/>
      <w:bookmarkStart w:id="10071" w:name="_ETM_Q44_318703"/>
      <w:bookmarkStart w:id="10072" w:name="_ETM_Q44_318753"/>
      <w:bookmarkEnd w:id="10070"/>
      <w:bookmarkEnd w:id="10071"/>
      <w:bookmarkEnd w:id="10072"/>
      <w:r>
        <w:rPr>
          <w:rtl/>
        </w:rPr>
        <w:t xml:space="preserve">אם </w:t>
      </w:r>
      <w:bookmarkStart w:id="10073" w:name="_ETM_Q44_320239"/>
      <w:bookmarkEnd w:id="10073"/>
      <w:r>
        <w:rPr>
          <w:rtl/>
        </w:rPr>
        <w:t>כן</w:t>
      </w:r>
      <w:r>
        <w:rPr>
          <w:rFonts w:hint="cs"/>
          <w:rtl/>
        </w:rPr>
        <w:t>,</w:t>
      </w:r>
      <w:r>
        <w:rPr>
          <w:rtl/>
        </w:rPr>
        <w:t xml:space="preserve"> </w:t>
      </w:r>
      <w:bookmarkStart w:id="10074" w:name="_ETM_Q44_321320"/>
      <w:bookmarkEnd w:id="10074"/>
      <w:r>
        <w:rPr>
          <w:rtl/>
        </w:rPr>
        <w:t xml:space="preserve">הדברים </w:t>
      </w:r>
      <w:bookmarkStart w:id="10075" w:name="_ETM_Q44_321860"/>
      <w:bookmarkEnd w:id="10075"/>
      <w:r>
        <w:rPr>
          <w:rtl/>
        </w:rPr>
        <w:t>ברורים</w:t>
      </w:r>
      <w:r>
        <w:rPr>
          <w:rFonts w:hint="cs"/>
          <w:rtl/>
        </w:rPr>
        <w:t>.</w:t>
      </w:r>
      <w:r>
        <w:rPr>
          <w:rtl/>
        </w:rPr>
        <w:t xml:space="preserve"> </w:t>
      </w:r>
      <w:bookmarkStart w:id="10076" w:name="_ETM_Q44_326780"/>
      <w:bookmarkEnd w:id="10076"/>
      <w:r>
        <w:rPr>
          <w:rtl/>
        </w:rPr>
        <w:t>בעבר</w:t>
      </w:r>
      <w:r>
        <w:rPr>
          <w:rFonts w:hint="cs"/>
          <w:rtl/>
        </w:rPr>
        <w:t xml:space="preserve"> במחאות</w:t>
      </w:r>
      <w:r>
        <w:rPr>
          <w:rtl/>
        </w:rPr>
        <w:t xml:space="preserve"> </w:t>
      </w:r>
      <w:bookmarkStart w:id="10077" w:name="_ETM_Q44_329010"/>
      <w:bookmarkEnd w:id="10077"/>
      <w:r>
        <w:rPr>
          <w:rtl/>
        </w:rPr>
        <w:t xml:space="preserve">מעין </w:t>
      </w:r>
      <w:bookmarkStart w:id="10078" w:name="_ETM_Q44_329370"/>
      <w:bookmarkEnd w:id="10078"/>
      <w:r>
        <w:rPr>
          <w:rtl/>
        </w:rPr>
        <w:t xml:space="preserve">אלו </w:t>
      </w:r>
      <w:bookmarkStart w:id="10079" w:name="_ETM_Q44_330580"/>
      <w:bookmarkEnd w:id="10079"/>
      <w:r>
        <w:rPr>
          <w:rtl/>
        </w:rPr>
        <w:t xml:space="preserve">נהגו </w:t>
      </w:r>
      <w:bookmarkStart w:id="10080" w:name="_ETM_Q44_330940"/>
      <w:bookmarkStart w:id="10081" w:name="_ETM_Q44_331270"/>
      <w:bookmarkEnd w:id="10080"/>
      <w:bookmarkEnd w:id="10081"/>
      <w:r>
        <w:rPr>
          <w:rtl/>
        </w:rPr>
        <w:t xml:space="preserve">רשויות </w:t>
      </w:r>
      <w:bookmarkStart w:id="10082" w:name="_ETM_Q44_331780"/>
      <w:bookmarkEnd w:id="10082"/>
      <w:r>
        <w:rPr>
          <w:rtl/>
        </w:rPr>
        <w:t xml:space="preserve">האכיפה </w:t>
      </w:r>
      <w:bookmarkStart w:id="10083" w:name="_ETM_Q44_333620"/>
      <w:bookmarkEnd w:id="10083"/>
      <w:r>
        <w:rPr>
          <w:rtl/>
        </w:rPr>
        <w:t xml:space="preserve">באופן </w:t>
      </w:r>
      <w:bookmarkStart w:id="10084" w:name="_ETM_Q44_334159"/>
      <w:bookmarkEnd w:id="10084"/>
      <w:r>
        <w:rPr>
          <w:rtl/>
        </w:rPr>
        <w:t>נחרץ</w:t>
      </w:r>
      <w:r>
        <w:rPr>
          <w:rFonts w:hint="cs"/>
          <w:rtl/>
        </w:rPr>
        <w:t>, החלטי</w:t>
      </w:r>
      <w:r>
        <w:rPr>
          <w:rtl/>
        </w:rPr>
        <w:t xml:space="preserve"> </w:t>
      </w:r>
      <w:bookmarkStart w:id="10085" w:name="_ETM_Q44_336330"/>
      <w:bookmarkEnd w:id="10085"/>
      <w:r>
        <w:rPr>
          <w:rtl/>
        </w:rPr>
        <w:t>ותקי</w:t>
      </w:r>
      <w:r>
        <w:rPr>
          <w:rFonts w:hint="cs"/>
          <w:rtl/>
        </w:rPr>
        <w:t>ף.</w:t>
      </w:r>
      <w:r>
        <w:rPr>
          <w:rtl/>
        </w:rPr>
        <w:t xml:space="preserve"> </w:t>
      </w:r>
      <w:bookmarkStart w:id="10086" w:name="_ETM_Q44_338840"/>
      <w:bookmarkEnd w:id="10086"/>
      <w:r>
        <w:rPr>
          <w:rtl/>
        </w:rPr>
        <w:t xml:space="preserve">פעולות </w:t>
      </w:r>
      <w:bookmarkStart w:id="10087" w:name="_ETM_Q44_339290"/>
      <w:bookmarkEnd w:id="10087"/>
      <w:r>
        <w:rPr>
          <w:rtl/>
        </w:rPr>
        <w:t xml:space="preserve">אלו </w:t>
      </w:r>
      <w:bookmarkStart w:id="10088" w:name="_ETM_Q44_340000"/>
      <w:bookmarkEnd w:id="10088"/>
      <w:r>
        <w:rPr>
          <w:rtl/>
        </w:rPr>
        <w:t xml:space="preserve">כללו </w:t>
      </w:r>
      <w:bookmarkStart w:id="10089" w:name="_ETM_Q44_340419"/>
      <w:bookmarkEnd w:id="10089"/>
      <w:r>
        <w:rPr>
          <w:rtl/>
        </w:rPr>
        <w:t xml:space="preserve">מעצרים </w:t>
      </w:r>
      <w:bookmarkStart w:id="10090" w:name="_ETM_Q44_341019"/>
      <w:bookmarkEnd w:id="10090"/>
      <w:r>
        <w:rPr>
          <w:rtl/>
        </w:rPr>
        <w:t xml:space="preserve">מניעתיים </w:t>
      </w:r>
      <w:bookmarkStart w:id="10091" w:name="_ETM_Q44_342859"/>
      <w:bookmarkEnd w:id="10091"/>
      <w:r>
        <w:rPr>
          <w:rtl/>
        </w:rPr>
        <w:t xml:space="preserve">וגם </w:t>
      </w:r>
      <w:bookmarkStart w:id="10092" w:name="_ETM_Q44_343189"/>
      <w:bookmarkEnd w:id="10092"/>
      <w:r>
        <w:rPr>
          <w:rtl/>
        </w:rPr>
        <w:t xml:space="preserve">פעולות </w:t>
      </w:r>
      <w:bookmarkStart w:id="10093" w:name="_ETM_Q44_343579"/>
      <w:bookmarkEnd w:id="10093"/>
      <w:r>
        <w:rPr>
          <w:rtl/>
        </w:rPr>
        <w:t xml:space="preserve">קיצוניות </w:t>
      </w:r>
      <w:bookmarkStart w:id="10094" w:name="_ETM_Q44_344209"/>
      <w:bookmarkEnd w:id="10094"/>
      <w:r>
        <w:rPr>
          <w:rtl/>
        </w:rPr>
        <w:t>במיוחד</w:t>
      </w:r>
      <w:r>
        <w:rPr>
          <w:rFonts w:hint="cs"/>
          <w:rtl/>
        </w:rPr>
        <w:t>,</w:t>
      </w:r>
      <w:r>
        <w:rPr>
          <w:rtl/>
        </w:rPr>
        <w:t xml:space="preserve"> </w:t>
      </w:r>
      <w:bookmarkStart w:id="10095" w:name="_ETM_Q44_345460"/>
      <w:bookmarkEnd w:id="10095"/>
      <w:r>
        <w:rPr>
          <w:rtl/>
        </w:rPr>
        <w:t>הכ</w:t>
      </w:r>
      <w:r>
        <w:rPr>
          <w:rFonts w:hint="cs"/>
          <w:rtl/>
        </w:rPr>
        <w:t>ו</w:t>
      </w:r>
      <w:r>
        <w:rPr>
          <w:rtl/>
        </w:rPr>
        <w:t xml:space="preserve">ל </w:t>
      </w:r>
      <w:bookmarkStart w:id="10096" w:name="_ETM_Q44_346060"/>
      <w:bookmarkEnd w:id="10096"/>
      <w:r>
        <w:rPr>
          <w:rtl/>
        </w:rPr>
        <w:t xml:space="preserve">במטרה </w:t>
      </w:r>
      <w:bookmarkStart w:id="10097" w:name="_ETM_Q44_347080"/>
      <w:bookmarkEnd w:id="10097"/>
      <w:r>
        <w:rPr>
          <w:rtl/>
        </w:rPr>
        <w:t xml:space="preserve">למנוע </w:t>
      </w:r>
      <w:bookmarkStart w:id="10098" w:name="_ETM_Q44_348160"/>
      <w:bookmarkEnd w:id="10098"/>
      <w:r>
        <w:rPr>
          <w:rtl/>
        </w:rPr>
        <w:t xml:space="preserve">את </w:t>
      </w:r>
      <w:bookmarkStart w:id="10099" w:name="_ETM_Q44_348340"/>
      <w:bookmarkEnd w:id="10099"/>
      <w:r>
        <w:rPr>
          <w:rtl/>
        </w:rPr>
        <w:t xml:space="preserve">שיבוש </w:t>
      </w:r>
      <w:bookmarkStart w:id="10100" w:name="_ETM_Q44_348940"/>
      <w:bookmarkEnd w:id="10100"/>
      <w:r>
        <w:rPr>
          <w:rtl/>
        </w:rPr>
        <w:t xml:space="preserve">הסדר </w:t>
      </w:r>
      <w:bookmarkStart w:id="10101" w:name="_ETM_Q44_349450"/>
      <w:bookmarkEnd w:id="10101"/>
      <w:r>
        <w:rPr>
          <w:rtl/>
        </w:rPr>
        <w:t>הציבורי</w:t>
      </w:r>
      <w:r>
        <w:rPr>
          <w:rFonts w:hint="cs"/>
          <w:rtl/>
        </w:rPr>
        <w:t>.</w:t>
      </w:r>
      <w:r>
        <w:rPr>
          <w:rtl/>
        </w:rPr>
        <w:t xml:space="preserve"> </w:t>
      </w:r>
      <w:bookmarkStart w:id="10102" w:name="_ETM_Q44_351879"/>
      <w:bookmarkEnd w:id="10102"/>
      <w:r>
        <w:rPr>
          <w:rtl/>
        </w:rPr>
        <w:t xml:space="preserve">אם </w:t>
      </w:r>
      <w:bookmarkStart w:id="10103" w:name="_ETM_Q44_352030"/>
      <w:bookmarkEnd w:id="10103"/>
      <w:r>
        <w:rPr>
          <w:rtl/>
        </w:rPr>
        <w:t xml:space="preserve">אני </w:t>
      </w:r>
      <w:bookmarkStart w:id="10104" w:name="_ETM_Q44_352860"/>
      <w:bookmarkEnd w:id="10104"/>
      <w:r>
        <w:rPr>
          <w:rtl/>
        </w:rPr>
        <w:t>מ</w:t>
      </w:r>
      <w:bookmarkStart w:id="10105" w:name="_ETM_Q44_353069"/>
      <w:bookmarkEnd w:id="10105"/>
      <w:r>
        <w:rPr>
          <w:rtl/>
        </w:rPr>
        <w:t xml:space="preserve">שווה </w:t>
      </w:r>
      <w:bookmarkStart w:id="10106" w:name="_ETM_Q44_354669"/>
      <w:bookmarkEnd w:id="10106"/>
      <w:r>
        <w:rPr>
          <w:rtl/>
        </w:rPr>
        <w:t xml:space="preserve">את </w:t>
      </w:r>
      <w:bookmarkStart w:id="10107" w:name="_ETM_Q44_354880"/>
      <w:bookmarkStart w:id="10108" w:name="_ETM_Q44_355630"/>
      <w:bookmarkStart w:id="10109" w:name="_ETM_Q44_356169"/>
      <w:bookmarkEnd w:id="10107"/>
      <w:bookmarkEnd w:id="10108"/>
      <w:bookmarkEnd w:id="10109"/>
      <w:r>
        <w:rPr>
          <w:rFonts w:hint="cs"/>
          <w:rtl/>
        </w:rPr>
        <w:t>ה</w:t>
      </w:r>
      <w:r>
        <w:rPr>
          <w:rtl/>
        </w:rPr>
        <w:t xml:space="preserve">התנהלות </w:t>
      </w:r>
      <w:bookmarkStart w:id="10110" w:name="_ETM_Q44_357270"/>
      <w:bookmarkStart w:id="10111" w:name="_ETM_Q44_358139"/>
      <w:bookmarkEnd w:id="10110"/>
      <w:bookmarkEnd w:id="10111"/>
      <w:r>
        <w:rPr>
          <w:rFonts w:hint="cs"/>
          <w:rtl/>
        </w:rPr>
        <w:t>ה</w:t>
      </w:r>
      <w:r>
        <w:rPr>
          <w:rtl/>
        </w:rPr>
        <w:t xml:space="preserve">אקטיביסטית </w:t>
      </w:r>
      <w:bookmarkStart w:id="10112" w:name="_ETM_Q44_359800"/>
      <w:bookmarkEnd w:id="10112"/>
      <w:r>
        <w:rPr>
          <w:rtl/>
        </w:rPr>
        <w:t xml:space="preserve">של </w:t>
      </w:r>
      <w:bookmarkStart w:id="10113" w:name="_ETM_Q44_360040"/>
      <w:bookmarkEnd w:id="10113"/>
      <w:r>
        <w:rPr>
          <w:rtl/>
        </w:rPr>
        <w:t>הי</w:t>
      </w:r>
      <w:r>
        <w:rPr>
          <w:rFonts w:hint="cs"/>
          <w:rtl/>
        </w:rPr>
        <w:t>יעוץ</w:t>
      </w:r>
      <w:r>
        <w:rPr>
          <w:rtl/>
        </w:rPr>
        <w:t xml:space="preserve"> </w:t>
      </w:r>
      <w:bookmarkStart w:id="10114" w:name="_ETM_Q44_360310"/>
      <w:bookmarkEnd w:id="10114"/>
      <w:r>
        <w:rPr>
          <w:rtl/>
        </w:rPr>
        <w:t xml:space="preserve">המשפטי </w:t>
      </w:r>
      <w:bookmarkStart w:id="10115" w:name="_ETM_Q44_360730"/>
      <w:bookmarkEnd w:id="10115"/>
      <w:r>
        <w:rPr>
          <w:rtl/>
        </w:rPr>
        <w:t xml:space="preserve">לממשלה </w:t>
      </w:r>
      <w:bookmarkStart w:id="10116" w:name="_ETM_Q44_362560"/>
      <w:bookmarkEnd w:id="10116"/>
      <w:r>
        <w:rPr>
          <w:rtl/>
        </w:rPr>
        <w:t xml:space="preserve">ושל </w:t>
      </w:r>
      <w:bookmarkStart w:id="10117" w:name="_ETM_Q44_362859"/>
      <w:bookmarkEnd w:id="10117"/>
      <w:r>
        <w:rPr>
          <w:rtl/>
        </w:rPr>
        <w:t xml:space="preserve">הפרקליטות </w:t>
      </w:r>
      <w:bookmarkStart w:id="10118" w:name="_ETM_Q44_364380"/>
      <w:bookmarkEnd w:id="10118"/>
      <w:r>
        <w:rPr>
          <w:rtl/>
        </w:rPr>
        <w:t xml:space="preserve">בתקופת </w:t>
      </w:r>
      <w:bookmarkStart w:id="10119" w:name="_ETM_Q44_365040"/>
      <w:bookmarkEnd w:id="10119"/>
      <w:r>
        <w:rPr>
          <w:rtl/>
        </w:rPr>
        <w:t xml:space="preserve">ההתנתקות </w:t>
      </w:r>
      <w:bookmarkStart w:id="10120" w:name="_ETM_Q44_366349"/>
      <w:bookmarkEnd w:id="10120"/>
      <w:r>
        <w:rPr>
          <w:rtl/>
        </w:rPr>
        <w:t xml:space="preserve">לרפיסות </w:t>
      </w:r>
      <w:bookmarkStart w:id="10121" w:name="_ETM_Q44_367069"/>
      <w:bookmarkEnd w:id="10121"/>
      <w:r>
        <w:rPr>
          <w:rtl/>
        </w:rPr>
        <w:t xml:space="preserve">המאפשרת </w:t>
      </w:r>
      <w:bookmarkStart w:id="10122" w:name="_ETM_Q44_368889"/>
      <w:bookmarkStart w:id="10123" w:name="_ETM_Q44_369610"/>
      <w:bookmarkStart w:id="10124" w:name="_ETM_Q44_371060"/>
      <w:bookmarkEnd w:id="10122"/>
      <w:bookmarkEnd w:id="10123"/>
      <w:bookmarkEnd w:id="10124"/>
      <w:r>
        <w:rPr>
          <w:rtl/>
        </w:rPr>
        <w:t xml:space="preserve">את </w:t>
      </w:r>
      <w:bookmarkStart w:id="10125" w:name="_ETM_Q44_371270"/>
      <w:bookmarkEnd w:id="10125"/>
      <w:r>
        <w:rPr>
          <w:rtl/>
        </w:rPr>
        <w:t xml:space="preserve">המחוזות </w:t>
      </w:r>
      <w:bookmarkStart w:id="10126" w:name="_ETM_Q44_371810"/>
      <w:bookmarkEnd w:id="10126"/>
      <w:r>
        <w:rPr>
          <w:rtl/>
        </w:rPr>
        <w:t xml:space="preserve">המחפירים </w:t>
      </w:r>
      <w:bookmarkStart w:id="10127" w:name="_ETM_Q44_372919"/>
      <w:bookmarkEnd w:id="10127"/>
      <w:r>
        <w:rPr>
          <w:rtl/>
        </w:rPr>
        <w:t>מה</w:t>
      </w:r>
      <w:bookmarkStart w:id="10128" w:name="_ETM_Q44_373159"/>
      <w:bookmarkEnd w:id="10128"/>
      <w:r>
        <w:rPr>
          <w:rtl/>
        </w:rPr>
        <w:t xml:space="preserve">שבועות </w:t>
      </w:r>
      <w:bookmarkStart w:id="10129" w:name="_ETM_Q44_374310"/>
      <w:bookmarkEnd w:id="10129"/>
      <w:r>
        <w:rPr>
          <w:rFonts w:hint="cs"/>
          <w:rtl/>
        </w:rPr>
        <w:t>וה</w:t>
      </w:r>
      <w:r>
        <w:rPr>
          <w:rtl/>
        </w:rPr>
        <w:t xml:space="preserve">חודשים </w:t>
      </w:r>
      <w:bookmarkStart w:id="10130" w:name="_ETM_Q44_375090"/>
      <w:bookmarkEnd w:id="10130"/>
      <w:r>
        <w:rPr>
          <w:rtl/>
        </w:rPr>
        <w:t>האחרונים</w:t>
      </w:r>
      <w:r>
        <w:rPr>
          <w:rFonts w:hint="cs"/>
          <w:rtl/>
        </w:rPr>
        <w:t>,</w:t>
      </w:r>
      <w:r>
        <w:rPr>
          <w:rtl/>
        </w:rPr>
        <w:t xml:space="preserve"> </w:t>
      </w:r>
      <w:bookmarkStart w:id="10131" w:name="_ETM_Q44_376720"/>
      <w:bookmarkEnd w:id="10131"/>
      <w:r>
        <w:rPr>
          <w:rtl/>
        </w:rPr>
        <w:t xml:space="preserve">אנחנו </w:t>
      </w:r>
      <w:bookmarkStart w:id="10132" w:name="_ETM_Q44_376960"/>
      <w:bookmarkEnd w:id="10132"/>
      <w:r>
        <w:rPr>
          <w:rtl/>
        </w:rPr>
        <w:t xml:space="preserve">מגלים </w:t>
      </w:r>
      <w:bookmarkStart w:id="10133" w:name="_ETM_Q44_377350"/>
      <w:bookmarkEnd w:id="10133"/>
      <w:r>
        <w:rPr>
          <w:rtl/>
        </w:rPr>
        <w:t xml:space="preserve">תמונת </w:t>
      </w:r>
      <w:bookmarkStart w:id="10134" w:name="_ETM_Q44_377889"/>
      <w:bookmarkEnd w:id="10134"/>
      <w:r>
        <w:rPr>
          <w:rtl/>
        </w:rPr>
        <w:t xml:space="preserve">מצב </w:t>
      </w:r>
      <w:bookmarkStart w:id="10135" w:name="_ETM_Q44_378340"/>
      <w:bookmarkEnd w:id="10135"/>
      <w:r>
        <w:rPr>
          <w:rtl/>
        </w:rPr>
        <w:t xml:space="preserve">חמורה </w:t>
      </w:r>
      <w:bookmarkStart w:id="10136" w:name="_ETM_Q44_379270"/>
      <w:bookmarkEnd w:id="10136"/>
      <w:r>
        <w:rPr>
          <w:rtl/>
        </w:rPr>
        <w:t>ומקוממת</w:t>
      </w:r>
      <w:r>
        <w:rPr>
          <w:rFonts w:hint="cs"/>
          <w:rtl/>
        </w:rPr>
        <w:t>.</w:t>
      </w:r>
      <w:r>
        <w:rPr>
          <w:rtl/>
        </w:rPr>
        <w:t xml:space="preserve"> </w:t>
      </w:r>
      <w:bookmarkStart w:id="10137" w:name="_ETM_Q44_384709"/>
      <w:bookmarkEnd w:id="10137"/>
      <w:r>
        <w:rPr>
          <w:rtl/>
        </w:rPr>
        <w:t xml:space="preserve">ככל </w:t>
      </w:r>
      <w:bookmarkStart w:id="10138" w:name="_ETM_Q44_385040"/>
      <w:bookmarkEnd w:id="10138"/>
      <w:r>
        <w:rPr>
          <w:rtl/>
        </w:rPr>
        <w:t>הידוע</w:t>
      </w:r>
      <w:r>
        <w:rPr>
          <w:rFonts w:hint="cs"/>
          <w:rtl/>
        </w:rPr>
        <w:t xml:space="preserve"> </w:t>
      </w:r>
      <w:r w:rsidR="00C92CF1">
        <w:rPr>
          <w:rFonts w:hint="cs"/>
          <w:rtl/>
        </w:rPr>
        <w:t>– – –</w:t>
      </w:r>
    </w:p>
    <w:p w:rsidR="00CD1EEA" w:rsidRDefault="00CD1EEA" w:rsidP="003E3C0B">
      <w:pPr>
        <w:rPr>
          <w:rtl/>
        </w:rPr>
      </w:pPr>
    </w:p>
    <w:p w:rsidR="00CD1EEA" w:rsidRDefault="00CD1EEA" w:rsidP="003E3C0B">
      <w:pPr>
        <w:pStyle w:val="af8"/>
        <w:keepNext/>
        <w:rPr>
          <w:rtl/>
        </w:rPr>
      </w:pPr>
      <w:r w:rsidRPr="001A3552">
        <w:rPr>
          <w:rStyle w:val="TagStyle"/>
          <w:rtl/>
        </w:rPr>
        <w:t xml:space="preserve"> &lt;&lt; קריאה &gt;&gt;</w:t>
      </w:r>
      <w:r w:rsidRPr="00BF34CA">
        <w:rPr>
          <w:rStyle w:val="TagStyle"/>
          <w:rtl/>
        </w:rPr>
        <w:t xml:space="preserve"> </w:t>
      </w:r>
      <w:r>
        <w:rPr>
          <w:rtl/>
        </w:rPr>
        <w:t>מירב בן ארי (יש עתיד):</w:t>
      </w:r>
      <w:r w:rsidRPr="00BF34CA">
        <w:rPr>
          <w:rStyle w:val="TagStyle"/>
          <w:rtl/>
        </w:rPr>
        <w:t xml:space="preserve"> </w:t>
      </w:r>
      <w:r w:rsidRPr="001A3552">
        <w:rPr>
          <w:rStyle w:val="TagStyle"/>
          <w:rtl/>
        </w:rPr>
        <w:t>&lt;&lt; קריאה &gt;&gt;</w:t>
      </w:r>
      <w:r>
        <w:rPr>
          <w:rtl/>
        </w:rPr>
        <w:t xml:space="preserve"> </w:t>
      </w:r>
    </w:p>
    <w:p w:rsidR="00CD1EEA" w:rsidRDefault="00CD1EEA" w:rsidP="001B10C0">
      <w:pPr>
        <w:rPr>
          <w:rtl/>
        </w:rPr>
      </w:pPr>
    </w:p>
    <w:p w:rsidR="00CD1EEA" w:rsidRDefault="00CD1EEA" w:rsidP="003E3C0B">
      <w:pPr>
        <w:rPr>
          <w:rtl/>
        </w:rPr>
      </w:pPr>
      <w:r>
        <w:rPr>
          <w:rFonts w:hint="cs"/>
          <w:rtl/>
        </w:rPr>
        <w:t>יאללה, שיבוא להצביע וילך. הרגתם אותנו היום. יאללה, תצביעו ותלכו לחזור לעניינים שלכם.</w:t>
      </w:r>
    </w:p>
    <w:p w:rsidR="00CD1EEA" w:rsidRDefault="00CD1EEA" w:rsidP="003E3C0B">
      <w:pPr>
        <w:rPr>
          <w:rtl/>
        </w:rPr>
      </w:pPr>
      <w:bookmarkStart w:id="10139" w:name="_ETM_Q44_386093"/>
      <w:bookmarkStart w:id="10140" w:name="_ETM_Q44_386225"/>
      <w:bookmarkEnd w:id="10139"/>
      <w:bookmarkEnd w:id="10140"/>
    </w:p>
    <w:p w:rsidR="00CD1EEA" w:rsidRDefault="00CD1EEA" w:rsidP="003E3C0B">
      <w:pPr>
        <w:pStyle w:val="-"/>
        <w:keepNext/>
        <w:rPr>
          <w:rtl/>
        </w:rPr>
      </w:pPr>
      <w:r w:rsidRPr="001A3552">
        <w:rPr>
          <w:rStyle w:val="TagStyle"/>
          <w:rtl/>
        </w:rPr>
        <w:t xml:space="preserve"> &lt;&lt; דובר_המשך &gt;&gt;</w:t>
      </w:r>
      <w:r w:rsidRPr="00BF34CA">
        <w:rPr>
          <w:rStyle w:val="TagStyle"/>
          <w:rtl/>
        </w:rPr>
        <w:t xml:space="preserve"> </w:t>
      </w:r>
      <w:r>
        <w:rPr>
          <w:rtl/>
        </w:rPr>
        <w:t>שר הנגב, הגליל והחוסן הלאומי יצחק שמעון וסרלאוף:</w:t>
      </w:r>
      <w:r w:rsidRPr="00BF34CA">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E566DB">
      <w:pPr>
        <w:rPr>
          <w:rtl/>
        </w:rPr>
      </w:pPr>
      <w:bookmarkStart w:id="10141" w:name="_ETM_Q44_386923"/>
      <w:bookmarkStart w:id="10142" w:name="_ETM_Q44_387610"/>
      <w:bookmarkEnd w:id="10141"/>
      <w:bookmarkEnd w:id="10142"/>
      <w:r>
        <w:rPr>
          <w:rFonts w:hint="cs"/>
          <w:rtl/>
        </w:rPr>
        <w:t xml:space="preserve">לשם </w:t>
      </w:r>
      <w:bookmarkStart w:id="10143" w:name="_ETM_Q44_390299"/>
      <w:bookmarkEnd w:id="10143"/>
      <w:r>
        <w:rPr>
          <w:rFonts w:hint="cs"/>
          <w:rtl/>
        </w:rPr>
        <w:t>ההשוואה</w:t>
      </w:r>
      <w:r>
        <w:rPr>
          <w:rtl/>
        </w:rPr>
        <w:t xml:space="preserve"> </w:t>
      </w:r>
      <w:bookmarkStart w:id="10144" w:name="_ETM_Q44_388600"/>
      <w:bookmarkEnd w:id="10144"/>
      <w:r>
        <w:rPr>
          <w:rtl/>
        </w:rPr>
        <w:t xml:space="preserve">לאכיפת </w:t>
      </w:r>
      <w:bookmarkStart w:id="10145" w:name="_ETM_Q44_389230"/>
      <w:bookmarkEnd w:id="10145"/>
      <w:r>
        <w:rPr>
          <w:rtl/>
        </w:rPr>
        <w:t xml:space="preserve">ההתפרעויות </w:t>
      </w:r>
      <w:bookmarkStart w:id="10146" w:name="_ETM_Q44_389889"/>
      <w:bookmarkEnd w:id="10146"/>
      <w:r>
        <w:rPr>
          <w:rFonts w:hint="cs"/>
          <w:rtl/>
        </w:rPr>
        <w:t>שלפנינו</w:t>
      </w:r>
      <w:r>
        <w:rPr>
          <w:rtl/>
        </w:rPr>
        <w:t xml:space="preserve"> </w:t>
      </w:r>
      <w:bookmarkStart w:id="10147" w:name="_ETM_Q44_391090"/>
      <w:bookmarkEnd w:id="10147"/>
      <w:r w:rsidR="00E566DB">
        <w:rPr>
          <w:rFonts w:hint="cs"/>
          <w:rtl/>
        </w:rPr>
        <w:t xml:space="preserve">– </w:t>
      </w:r>
      <w:r>
        <w:rPr>
          <w:rtl/>
        </w:rPr>
        <w:t xml:space="preserve">ככל </w:t>
      </w:r>
      <w:bookmarkStart w:id="10148" w:name="_ETM_Q44_391510"/>
      <w:bookmarkEnd w:id="10148"/>
      <w:r>
        <w:rPr>
          <w:rtl/>
        </w:rPr>
        <w:t>הידוע</w:t>
      </w:r>
      <w:r>
        <w:rPr>
          <w:rFonts w:hint="cs"/>
          <w:rtl/>
        </w:rPr>
        <w:t>, ובתום</w:t>
      </w:r>
      <w:r>
        <w:rPr>
          <w:rtl/>
        </w:rPr>
        <w:t xml:space="preserve"> </w:t>
      </w:r>
      <w:bookmarkStart w:id="10149" w:name="_ETM_Q44_393999"/>
      <w:bookmarkEnd w:id="10149"/>
      <w:r>
        <w:rPr>
          <w:rtl/>
        </w:rPr>
        <w:t xml:space="preserve">למעלה </w:t>
      </w:r>
      <w:bookmarkStart w:id="10150" w:name="_ETM_Q44_394419"/>
      <w:bookmarkEnd w:id="10150"/>
      <w:r>
        <w:rPr>
          <w:rtl/>
        </w:rPr>
        <w:t>מ</w:t>
      </w:r>
      <w:r>
        <w:rPr>
          <w:rFonts w:hint="cs"/>
          <w:rtl/>
        </w:rPr>
        <w:t>עשרה</w:t>
      </w:r>
      <w:r>
        <w:rPr>
          <w:rtl/>
        </w:rPr>
        <w:t xml:space="preserve"> </w:t>
      </w:r>
      <w:bookmarkStart w:id="10151" w:name="_ETM_Q44_394959"/>
      <w:bookmarkEnd w:id="10151"/>
      <w:r>
        <w:rPr>
          <w:rtl/>
        </w:rPr>
        <w:t>שב</w:t>
      </w:r>
      <w:r>
        <w:rPr>
          <w:rFonts w:hint="cs"/>
          <w:rtl/>
        </w:rPr>
        <w:t>ועות</w:t>
      </w:r>
      <w:r>
        <w:rPr>
          <w:rtl/>
        </w:rPr>
        <w:t xml:space="preserve"> </w:t>
      </w:r>
      <w:bookmarkStart w:id="10152" w:name="_ETM_Q44_396109"/>
      <w:bookmarkEnd w:id="10152"/>
      <w:r>
        <w:rPr>
          <w:rtl/>
        </w:rPr>
        <w:t xml:space="preserve">של </w:t>
      </w:r>
      <w:bookmarkStart w:id="10153" w:name="_ETM_Q44_396319"/>
      <w:bookmarkEnd w:id="10153"/>
      <w:r>
        <w:rPr>
          <w:rFonts w:hint="cs"/>
          <w:rtl/>
        </w:rPr>
        <w:t>פגיעה</w:t>
      </w:r>
      <w:r>
        <w:rPr>
          <w:rtl/>
        </w:rPr>
        <w:t xml:space="preserve"> </w:t>
      </w:r>
      <w:bookmarkStart w:id="10154" w:name="_ETM_Q44_396769"/>
      <w:bookmarkEnd w:id="10154"/>
      <w:r>
        <w:rPr>
          <w:rFonts w:hint="cs"/>
          <w:rtl/>
        </w:rPr>
        <w:t>תכופה</w:t>
      </w:r>
      <w:r>
        <w:rPr>
          <w:rtl/>
        </w:rPr>
        <w:t xml:space="preserve"> </w:t>
      </w:r>
      <w:bookmarkStart w:id="10155" w:name="_ETM_Q44_397720"/>
      <w:bookmarkEnd w:id="10155"/>
      <w:r>
        <w:rPr>
          <w:rtl/>
        </w:rPr>
        <w:t xml:space="preserve">וקיצונית </w:t>
      </w:r>
      <w:bookmarkStart w:id="10156" w:name="_ETM_Q44_398590"/>
      <w:bookmarkEnd w:id="10156"/>
      <w:r>
        <w:rPr>
          <w:rtl/>
        </w:rPr>
        <w:t xml:space="preserve">בסדר </w:t>
      </w:r>
      <w:bookmarkStart w:id="10157" w:name="_ETM_Q44_399100"/>
      <w:bookmarkEnd w:id="10157"/>
      <w:r>
        <w:rPr>
          <w:rtl/>
        </w:rPr>
        <w:t xml:space="preserve">הציבורי </w:t>
      </w:r>
      <w:bookmarkStart w:id="10158" w:name="_ETM_Q44_399610"/>
      <w:bookmarkEnd w:id="10158"/>
      <w:r>
        <w:rPr>
          <w:rtl/>
        </w:rPr>
        <w:t xml:space="preserve">ובשלום </w:t>
      </w:r>
      <w:bookmarkStart w:id="10159" w:name="_ETM_Q44_400090"/>
      <w:bookmarkEnd w:id="10159"/>
      <w:r>
        <w:rPr>
          <w:rtl/>
        </w:rPr>
        <w:t>האזרחים</w:t>
      </w:r>
      <w:r>
        <w:rPr>
          <w:rFonts w:hint="cs"/>
          <w:rtl/>
        </w:rPr>
        <w:t>,</w:t>
      </w:r>
      <w:r>
        <w:rPr>
          <w:rtl/>
        </w:rPr>
        <w:t xml:space="preserve"> </w:t>
      </w:r>
      <w:bookmarkStart w:id="10160" w:name="_ETM_Q44_401620"/>
      <w:bookmarkEnd w:id="10160"/>
      <w:r>
        <w:rPr>
          <w:rtl/>
        </w:rPr>
        <w:t xml:space="preserve">על </w:t>
      </w:r>
      <w:bookmarkStart w:id="10161" w:name="_ETM_Q44_401800"/>
      <w:bookmarkEnd w:id="10161"/>
      <w:r>
        <w:rPr>
          <w:rtl/>
        </w:rPr>
        <w:t xml:space="preserve">פי </w:t>
      </w:r>
      <w:bookmarkStart w:id="10162" w:name="_ETM_Q44_402010"/>
      <w:bookmarkEnd w:id="10162"/>
      <w:r>
        <w:rPr>
          <w:rtl/>
        </w:rPr>
        <w:t xml:space="preserve">הדיווחים </w:t>
      </w:r>
      <w:bookmarkStart w:id="10163" w:name="_ETM_Q44_403330"/>
      <w:bookmarkEnd w:id="10163"/>
      <w:r>
        <w:rPr>
          <w:rtl/>
        </w:rPr>
        <w:t xml:space="preserve">ביחס </w:t>
      </w:r>
      <w:bookmarkStart w:id="10164" w:name="_ETM_Q44_403900"/>
      <w:bookmarkEnd w:id="10164"/>
      <w:r>
        <w:rPr>
          <w:rtl/>
        </w:rPr>
        <w:t>ל</w:t>
      </w:r>
      <w:bookmarkStart w:id="10165" w:name="_ETM_Q44_404680"/>
      <w:bookmarkEnd w:id="10165"/>
      <w:r>
        <w:rPr>
          <w:rtl/>
        </w:rPr>
        <w:t>מאות</w:t>
      </w:r>
      <w:r>
        <w:rPr>
          <w:rFonts w:hint="cs"/>
          <w:rtl/>
        </w:rPr>
        <w:t>, מאות</w:t>
      </w:r>
      <w:r>
        <w:rPr>
          <w:rtl/>
        </w:rPr>
        <w:t xml:space="preserve"> </w:t>
      </w:r>
      <w:bookmarkStart w:id="10166" w:name="_ETM_Q44_405709"/>
      <w:bookmarkEnd w:id="10166"/>
      <w:r>
        <w:rPr>
          <w:rtl/>
        </w:rPr>
        <w:t xml:space="preserve">אירועים </w:t>
      </w:r>
      <w:bookmarkStart w:id="10167" w:name="_ETM_Q44_406099"/>
      <w:bookmarkEnd w:id="10167"/>
      <w:r>
        <w:rPr>
          <w:rtl/>
        </w:rPr>
        <w:t>משמעותיים</w:t>
      </w:r>
      <w:r>
        <w:rPr>
          <w:rFonts w:hint="cs"/>
          <w:rtl/>
        </w:rPr>
        <w:t>,</w:t>
      </w:r>
      <w:r>
        <w:rPr>
          <w:rtl/>
        </w:rPr>
        <w:t xml:space="preserve"> </w:t>
      </w:r>
      <w:bookmarkStart w:id="10168" w:name="_ETM_Q44_408170"/>
      <w:bookmarkEnd w:id="10168"/>
      <w:r>
        <w:rPr>
          <w:rtl/>
        </w:rPr>
        <w:t xml:space="preserve">טרם </w:t>
      </w:r>
      <w:bookmarkStart w:id="10169" w:name="_ETM_Q44_408620"/>
      <w:bookmarkEnd w:id="10169"/>
      <w:r>
        <w:rPr>
          <w:rtl/>
        </w:rPr>
        <w:t xml:space="preserve">הועמדו </w:t>
      </w:r>
      <w:bookmarkStart w:id="10170" w:name="_ETM_Q44_409040"/>
      <w:bookmarkEnd w:id="10170"/>
      <w:r>
        <w:rPr>
          <w:rtl/>
        </w:rPr>
        <w:t xml:space="preserve">לדין </w:t>
      </w:r>
      <w:bookmarkStart w:id="10171" w:name="_ETM_Q44_409400"/>
      <w:bookmarkEnd w:id="10171"/>
      <w:r>
        <w:rPr>
          <w:rtl/>
        </w:rPr>
        <w:t>מתפרעים</w:t>
      </w:r>
      <w:r>
        <w:rPr>
          <w:rFonts w:hint="cs"/>
          <w:rtl/>
        </w:rPr>
        <w:t>,</w:t>
      </w:r>
      <w:r>
        <w:rPr>
          <w:rtl/>
        </w:rPr>
        <w:t xml:space="preserve"> </w:t>
      </w:r>
      <w:bookmarkStart w:id="10172" w:name="_ETM_Q44_410800"/>
      <w:bookmarkEnd w:id="10172"/>
      <w:r>
        <w:rPr>
          <w:rtl/>
        </w:rPr>
        <w:t>מארגנים</w:t>
      </w:r>
      <w:r>
        <w:rPr>
          <w:rFonts w:hint="cs"/>
          <w:rtl/>
        </w:rPr>
        <w:t>,</w:t>
      </w:r>
      <w:r>
        <w:rPr>
          <w:rtl/>
        </w:rPr>
        <w:t xml:space="preserve"> </w:t>
      </w:r>
      <w:bookmarkStart w:id="10173" w:name="_ETM_Q44_412510"/>
      <w:bookmarkEnd w:id="10173"/>
      <w:r>
        <w:rPr>
          <w:rtl/>
        </w:rPr>
        <w:t xml:space="preserve">סרבנים </w:t>
      </w:r>
      <w:bookmarkStart w:id="10174" w:name="_ETM_Q44_414150"/>
      <w:bookmarkEnd w:id="10174"/>
      <w:r>
        <w:rPr>
          <w:rtl/>
        </w:rPr>
        <w:t xml:space="preserve">או </w:t>
      </w:r>
      <w:bookmarkStart w:id="10175" w:name="_ETM_Q44_414359"/>
      <w:bookmarkEnd w:id="10175"/>
      <w:r>
        <w:rPr>
          <w:rtl/>
        </w:rPr>
        <w:t xml:space="preserve">כל </w:t>
      </w:r>
      <w:bookmarkStart w:id="10176" w:name="_ETM_Q44_414540"/>
      <w:bookmarkEnd w:id="10176"/>
      <w:r>
        <w:rPr>
          <w:rtl/>
        </w:rPr>
        <w:t xml:space="preserve">מיני </w:t>
      </w:r>
      <w:bookmarkStart w:id="10177" w:name="_ETM_Q44_414809"/>
      <w:bookmarkEnd w:id="10177"/>
      <w:r>
        <w:rPr>
          <w:rtl/>
        </w:rPr>
        <w:t xml:space="preserve">ממרידים </w:t>
      </w:r>
      <w:bookmarkStart w:id="10178" w:name="_ETM_Q44_415290"/>
      <w:bookmarkEnd w:id="10178"/>
      <w:r>
        <w:rPr>
          <w:rtl/>
        </w:rPr>
        <w:t>אחרים</w:t>
      </w:r>
      <w:r>
        <w:rPr>
          <w:rFonts w:hint="cs"/>
          <w:rtl/>
        </w:rPr>
        <w:t>.</w:t>
      </w:r>
      <w:r>
        <w:rPr>
          <w:rtl/>
        </w:rPr>
        <w:t xml:space="preserve"> </w:t>
      </w:r>
      <w:bookmarkStart w:id="10179" w:name="_ETM_Q44_417420"/>
      <w:bookmarkEnd w:id="10179"/>
      <w:r>
        <w:rPr>
          <w:rtl/>
        </w:rPr>
        <w:t>למעשה</w:t>
      </w:r>
      <w:r>
        <w:rPr>
          <w:rFonts w:hint="cs"/>
          <w:rtl/>
        </w:rPr>
        <w:t>,</w:t>
      </w:r>
      <w:r>
        <w:rPr>
          <w:rtl/>
        </w:rPr>
        <w:t xml:space="preserve"> </w:t>
      </w:r>
      <w:bookmarkStart w:id="10180" w:name="_ETM_Q44_419590"/>
      <w:bookmarkEnd w:id="10180"/>
      <w:r>
        <w:rPr>
          <w:rtl/>
        </w:rPr>
        <w:t xml:space="preserve">גם </w:t>
      </w:r>
      <w:bookmarkStart w:id="10181" w:name="_ETM_Q44_419919"/>
      <w:bookmarkEnd w:id="10181"/>
      <w:r>
        <w:rPr>
          <w:rtl/>
        </w:rPr>
        <w:t xml:space="preserve">בפרסומים </w:t>
      </w:r>
      <w:bookmarkStart w:id="10182" w:name="_ETM_Q44_420669"/>
      <w:bookmarkEnd w:id="10182"/>
      <w:r>
        <w:rPr>
          <w:rtl/>
        </w:rPr>
        <w:t xml:space="preserve">המזוהים </w:t>
      </w:r>
      <w:bookmarkStart w:id="10183" w:name="_ETM_Q44_422010"/>
      <w:bookmarkEnd w:id="10183"/>
      <w:r>
        <w:rPr>
          <w:rtl/>
        </w:rPr>
        <w:t xml:space="preserve">עם </w:t>
      </w:r>
      <w:bookmarkStart w:id="10184" w:name="_ETM_Q44_422159"/>
      <w:bookmarkEnd w:id="10184"/>
      <w:r>
        <w:rPr>
          <w:rtl/>
        </w:rPr>
        <w:t xml:space="preserve">פעילי </w:t>
      </w:r>
      <w:bookmarkStart w:id="10185" w:name="_ETM_Q44_422579"/>
      <w:bookmarkEnd w:id="10185"/>
      <w:r>
        <w:rPr>
          <w:rtl/>
        </w:rPr>
        <w:t>המחאה</w:t>
      </w:r>
      <w:r>
        <w:rPr>
          <w:rFonts w:hint="cs"/>
          <w:rtl/>
        </w:rPr>
        <w:t xml:space="preserve"> </w:t>
      </w:r>
      <w:bookmarkStart w:id="10186" w:name="_ETM_Q44_424344"/>
      <w:bookmarkEnd w:id="10186"/>
      <w:r>
        <w:rPr>
          <w:rFonts w:hint="cs"/>
          <w:rtl/>
        </w:rPr>
        <w:t>עולה</w:t>
      </w:r>
      <w:r>
        <w:rPr>
          <w:rtl/>
        </w:rPr>
        <w:t xml:space="preserve"> </w:t>
      </w:r>
      <w:bookmarkStart w:id="10187" w:name="_ETM_Q44_423900"/>
      <w:bookmarkEnd w:id="10187"/>
      <w:r>
        <w:rPr>
          <w:rtl/>
        </w:rPr>
        <w:t xml:space="preserve">כי </w:t>
      </w:r>
      <w:bookmarkStart w:id="10188" w:name="_ETM_Q44_424170"/>
      <w:bookmarkEnd w:id="10188"/>
      <w:r>
        <w:rPr>
          <w:rtl/>
        </w:rPr>
        <w:t xml:space="preserve">מתוך </w:t>
      </w:r>
      <w:bookmarkStart w:id="10189" w:name="_ETM_Q44_424530"/>
      <w:bookmarkEnd w:id="10189"/>
      <w:r>
        <w:rPr>
          <w:rtl/>
        </w:rPr>
        <w:t xml:space="preserve">166 </w:t>
      </w:r>
      <w:bookmarkStart w:id="10190" w:name="_ETM_Q44_425640"/>
      <w:bookmarkEnd w:id="10190"/>
      <w:r>
        <w:rPr>
          <w:rtl/>
        </w:rPr>
        <w:t xml:space="preserve">עצורים </w:t>
      </w:r>
      <w:bookmarkStart w:id="10191" w:name="_ETM_Q44_426090"/>
      <w:bookmarkEnd w:id="10191"/>
      <w:r>
        <w:rPr>
          <w:rtl/>
        </w:rPr>
        <w:t xml:space="preserve">במהלך </w:t>
      </w:r>
      <w:bookmarkStart w:id="10192" w:name="_ETM_Q44_426480"/>
      <w:bookmarkEnd w:id="10192"/>
      <w:r>
        <w:rPr>
          <w:rtl/>
        </w:rPr>
        <w:t xml:space="preserve">כלל </w:t>
      </w:r>
      <w:bookmarkStart w:id="10193" w:name="_ETM_Q44_426780"/>
      <w:bookmarkEnd w:id="10193"/>
      <w:r>
        <w:rPr>
          <w:rFonts w:hint="cs"/>
          <w:rtl/>
        </w:rPr>
        <w:t>המחאה,</w:t>
      </w:r>
      <w:r>
        <w:rPr>
          <w:rtl/>
        </w:rPr>
        <w:t xml:space="preserve"> </w:t>
      </w:r>
      <w:bookmarkStart w:id="10194" w:name="_ETM_Q44_427710"/>
      <w:bookmarkEnd w:id="10194"/>
      <w:r>
        <w:rPr>
          <w:rtl/>
        </w:rPr>
        <w:t>לטענתם</w:t>
      </w:r>
      <w:r>
        <w:rPr>
          <w:rFonts w:hint="cs"/>
          <w:rtl/>
        </w:rPr>
        <w:t>,</w:t>
      </w:r>
      <w:r>
        <w:rPr>
          <w:rtl/>
        </w:rPr>
        <w:t xml:space="preserve"> </w:t>
      </w:r>
      <w:bookmarkStart w:id="10195" w:name="_ETM_Q44_429069"/>
      <w:bookmarkEnd w:id="10195"/>
      <w:r>
        <w:rPr>
          <w:rtl/>
        </w:rPr>
        <w:t xml:space="preserve">לא </w:t>
      </w:r>
      <w:bookmarkStart w:id="10196" w:name="_ETM_Q44_429309"/>
      <w:bookmarkEnd w:id="10196"/>
      <w:r>
        <w:rPr>
          <w:rtl/>
        </w:rPr>
        <w:t xml:space="preserve">הועמד </w:t>
      </w:r>
      <w:bookmarkStart w:id="10197" w:name="_ETM_Q44_429760"/>
      <w:bookmarkEnd w:id="10197"/>
      <w:r>
        <w:rPr>
          <w:rtl/>
        </w:rPr>
        <w:t xml:space="preserve">לדין </w:t>
      </w:r>
      <w:bookmarkStart w:id="10198" w:name="_ETM_Q44_430090"/>
      <w:bookmarkEnd w:id="10198"/>
      <w:r>
        <w:rPr>
          <w:rtl/>
        </w:rPr>
        <w:t xml:space="preserve">אף </w:t>
      </w:r>
      <w:bookmarkStart w:id="10199" w:name="_ETM_Q44_430239"/>
      <w:bookmarkEnd w:id="10199"/>
      <w:r>
        <w:rPr>
          <w:rtl/>
        </w:rPr>
        <w:t xml:space="preserve">לא </w:t>
      </w:r>
      <w:bookmarkStart w:id="10200" w:name="_ETM_Q44_430359"/>
      <w:bookmarkEnd w:id="10200"/>
      <w:r>
        <w:rPr>
          <w:rtl/>
        </w:rPr>
        <w:t xml:space="preserve">מתפרע </w:t>
      </w:r>
      <w:bookmarkStart w:id="10201" w:name="_ETM_Q44_430900"/>
      <w:bookmarkEnd w:id="10201"/>
      <w:r>
        <w:rPr>
          <w:rFonts w:hint="cs"/>
          <w:rtl/>
        </w:rPr>
        <w:t>אחד.</w:t>
      </w:r>
      <w:r>
        <w:rPr>
          <w:rtl/>
        </w:rPr>
        <w:t xml:space="preserve"> </w:t>
      </w:r>
      <w:bookmarkStart w:id="10202" w:name="_ETM_Q44_433830"/>
      <w:bookmarkEnd w:id="10202"/>
      <w:r>
        <w:rPr>
          <w:rtl/>
        </w:rPr>
        <w:t xml:space="preserve">שום </w:t>
      </w:r>
      <w:bookmarkStart w:id="10203" w:name="_ETM_Q44_434160"/>
      <w:bookmarkEnd w:id="10203"/>
      <w:r>
        <w:rPr>
          <w:rtl/>
        </w:rPr>
        <w:t xml:space="preserve">תביעה </w:t>
      </w:r>
      <w:bookmarkStart w:id="10204" w:name="_ETM_Q44_434610"/>
      <w:bookmarkEnd w:id="10204"/>
      <w:r>
        <w:rPr>
          <w:rtl/>
        </w:rPr>
        <w:t xml:space="preserve">אזרחית </w:t>
      </w:r>
      <w:bookmarkStart w:id="10205" w:name="_ETM_Q44_435180"/>
      <w:bookmarkEnd w:id="10205"/>
      <w:r>
        <w:rPr>
          <w:rtl/>
        </w:rPr>
        <w:t xml:space="preserve">לא </w:t>
      </w:r>
      <w:bookmarkStart w:id="10206" w:name="_ETM_Q44_435300"/>
      <w:bookmarkEnd w:id="10206"/>
      <w:r>
        <w:rPr>
          <w:rFonts w:hint="cs"/>
          <w:rtl/>
        </w:rPr>
        <w:t>הוגשה,</w:t>
      </w:r>
      <w:r>
        <w:rPr>
          <w:rtl/>
        </w:rPr>
        <w:t xml:space="preserve"> </w:t>
      </w:r>
      <w:bookmarkStart w:id="10207" w:name="_ETM_Q44_437510"/>
      <w:bookmarkEnd w:id="10207"/>
      <w:r>
        <w:rPr>
          <w:rtl/>
        </w:rPr>
        <w:t xml:space="preserve">שום </w:t>
      </w:r>
      <w:bookmarkStart w:id="10208" w:name="_ETM_Q44_437810"/>
      <w:bookmarkEnd w:id="10208"/>
      <w:r>
        <w:rPr>
          <w:rtl/>
        </w:rPr>
        <w:t>אכיפ</w:t>
      </w:r>
      <w:bookmarkStart w:id="10209" w:name="_ETM_Q44_438290"/>
      <w:bookmarkEnd w:id="10209"/>
      <w:r>
        <w:rPr>
          <w:rFonts w:hint="cs"/>
          <w:rtl/>
        </w:rPr>
        <w:t xml:space="preserve">ה, </w:t>
      </w:r>
      <w:r>
        <w:rPr>
          <w:rtl/>
        </w:rPr>
        <w:t xml:space="preserve">תביעות </w:t>
      </w:r>
      <w:bookmarkStart w:id="10210" w:name="_ETM_Q44_439460"/>
      <w:bookmarkEnd w:id="10210"/>
      <w:r>
        <w:rPr>
          <w:rtl/>
        </w:rPr>
        <w:t xml:space="preserve">לאכיפה </w:t>
      </w:r>
      <w:bookmarkStart w:id="10211" w:name="_ETM_Q44_440060"/>
      <w:bookmarkEnd w:id="10211"/>
      <w:r>
        <w:rPr>
          <w:rtl/>
        </w:rPr>
        <w:t xml:space="preserve">אזרחית </w:t>
      </w:r>
      <w:bookmarkStart w:id="10212" w:name="_ETM_Q44_440629"/>
      <w:bookmarkEnd w:id="10212"/>
      <w:r>
        <w:rPr>
          <w:rtl/>
        </w:rPr>
        <w:t xml:space="preserve">לא </w:t>
      </w:r>
      <w:bookmarkStart w:id="10213" w:name="_ETM_Q44_440750"/>
      <w:bookmarkEnd w:id="10213"/>
      <w:r>
        <w:rPr>
          <w:rtl/>
        </w:rPr>
        <w:t xml:space="preserve">הוגשו </w:t>
      </w:r>
      <w:bookmarkStart w:id="10214" w:name="_ETM_Q44_441169"/>
      <w:bookmarkEnd w:id="10214"/>
      <w:r>
        <w:rPr>
          <w:rtl/>
        </w:rPr>
        <w:t xml:space="preserve">כלל </w:t>
      </w:r>
      <w:bookmarkStart w:id="10215" w:name="_ETM_Q44_441470"/>
      <w:bookmarkEnd w:id="10215"/>
      <w:r>
        <w:rPr>
          <w:rtl/>
        </w:rPr>
        <w:t>וכלל</w:t>
      </w:r>
      <w:r>
        <w:rPr>
          <w:rFonts w:hint="cs"/>
          <w:rtl/>
        </w:rPr>
        <w:t>.</w:t>
      </w:r>
      <w:r>
        <w:rPr>
          <w:rtl/>
        </w:rPr>
        <w:t xml:space="preserve"> </w:t>
      </w:r>
      <w:bookmarkStart w:id="10216" w:name="_ETM_Q44_443960"/>
      <w:bookmarkEnd w:id="10216"/>
    </w:p>
    <w:p w:rsidR="00CD1EEA" w:rsidRDefault="00CD1EEA" w:rsidP="003E3C0B">
      <w:pPr>
        <w:rPr>
          <w:rtl/>
        </w:rPr>
      </w:pPr>
    </w:p>
    <w:p w:rsidR="00CD1EEA" w:rsidRDefault="00CD1EEA" w:rsidP="00E566DB">
      <w:pPr>
        <w:rPr>
          <w:rtl/>
        </w:rPr>
      </w:pPr>
      <w:r>
        <w:rPr>
          <w:rtl/>
        </w:rPr>
        <w:t>ממילא</w:t>
      </w:r>
      <w:r>
        <w:rPr>
          <w:rFonts w:hint="cs"/>
          <w:rtl/>
        </w:rPr>
        <w:t>,</w:t>
      </w:r>
      <w:r>
        <w:rPr>
          <w:rtl/>
        </w:rPr>
        <w:t xml:space="preserve"> </w:t>
      </w:r>
      <w:bookmarkStart w:id="10217" w:name="_ETM_Q44_444469"/>
      <w:bookmarkEnd w:id="10217"/>
      <w:r>
        <w:rPr>
          <w:rtl/>
        </w:rPr>
        <w:t xml:space="preserve">ובניגוד </w:t>
      </w:r>
      <w:bookmarkStart w:id="10218" w:name="_ETM_Q44_445069"/>
      <w:bookmarkEnd w:id="10218"/>
      <w:r>
        <w:rPr>
          <w:rtl/>
        </w:rPr>
        <w:t xml:space="preserve">למדיניות </w:t>
      </w:r>
      <w:bookmarkStart w:id="10219" w:name="_ETM_Q44_446919"/>
      <w:bookmarkEnd w:id="10219"/>
      <w:r>
        <w:rPr>
          <w:rtl/>
        </w:rPr>
        <w:t xml:space="preserve">שננקטה </w:t>
      </w:r>
      <w:bookmarkStart w:id="10220" w:name="_ETM_Q44_447490"/>
      <w:bookmarkEnd w:id="10220"/>
      <w:r>
        <w:rPr>
          <w:rtl/>
        </w:rPr>
        <w:t>בעבר</w:t>
      </w:r>
      <w:r>
        <w:rPr>
          <w:rFonts w:hint="cs"/>
          <w:rtl/>
        </w:rPr>
        <w:t>,</w:t>
      </w:r>
      <w:r>
        <w:rPr>
          <w:rtl/>
        </w:rPr>
        <w:t xml:space="preserve"> </w:t>
      </w:r>
      <w:bookmarkStart w:id="10221" w:name="_ETM_Q44_448360"/>
      <w:bookmarkEnd w:id="10221"/>
      <w:r>
        <w:rPr>
          <w:rtl/>
        </w:rPr>
        <w:t xml:space="preserve">כפי </w:t>
      </w:r>
      <w:bookmarkStart w:id="10222" w:name="_ETM_Q44_448659"/>
      <w:bookmarkEnd w:id="10222"/>
      <w:r>
        <w:rPr>
          <w:rtl/>
        </w:rPr>
        <w:t xml:space="preserve">שהצגתי </w:t>
      </w:r>
      <w:bookmarkStart w:id="10223" w:name="_ETM_Q44_450740"/>
      <w:bookmarkEnd w:id="10223"/>
      <w:r>
        <w:rPr>
          <w:rtl/>
        </w:rPr>
        <w:t xml:space="preserve">קודם </w:t>
      </w:r>
      <w:bookmarkStart w:id="10224" w:name="_ETM_Q44_451190"/>
      <w:bookmarkEnd w:id="10224"/>
      <w:r>
        <w:rPr>
          <w:rtl/>
        </w:rPr>
        <w:t xml:space="preserve">ביחס </w:t>
      </w:r>
      <w:bookmarkStart w:id="10225" w:name="_ETM_Q44_452210"/>
      <w:bookmarkEnd w:id="10225"/>
      <w:r>
        <w:rPr>
          <w:rtl/>
        </w:rPr>
        <w:t xml:space="preserve">למחאת </w:t>
      </w:r>
      <w:bookmarkStart w:id="10226" w:name="_ETM_Q44_452720"/>
      <w:bookmarkEnd w:id="10226"/>
      <w:r>
        <w:rPr>
          <w:rtl/>
        </w:rPr>
        <w:t>ההתנתקות</w:t>
      </w:r>
      <w:r>
        <w:rPr>
          <w:rFonts w:hint="cs"/>
          <w:rtl/>
        </w:rPr>
        <w:t>,</w:t>
      </w:r>
      <w:r>
        <w:rPr>
          <w:rtl/>
        </w:rPr>
        <w:t xml:space="preserve"> </w:t>
      </w:r>
      <w:bookmarkStart w:id="10227" w:name="_ETM_Q44_453950"/>
      <w:bookmarkEnd w:id="10227"/>
      <w:r>
        <w:rPr>
          <w:rtl/>
        </w:rPr>
        <w:t xml:space="preserve">לא </w:t>
      </w:r>
      <w:bookmarkStart w:id="10228" w:name="_ETM_Q44_454130"/>
      <w:bookmarkEnd w:id="10228"/>
      <w:r>
        <w:rPr>
          <w:rtl/>
        </w:rPr>
        <w:t xml:space="preserve">בוצעו </w:t>
      </w:r>
      <w:bookmarkStart w:id="10229" w:name="_ETM_Q44_454430"/>
      <w:bookmarkEnd w:id="10229"/>
      <w:r>
        <w:rPr>
          <w:rFonts w:hint="cs"/>
          <w:rtl/>
        </w:rPr>
        <w:t>שום</w:t>
      </w:r>
      <w:r>
        <w:rPr>
          <w:rtl/>
        </w:rPr>
        <w:t xml:space="preserve"> </w:t>
      </w:r>
      <w:bookmarkStart w:id="10230" w:name="_ETM_Q44_454760"/>
      <w:bookmarkEnd w:id="10230"/>
      <w:r>
        <w:rPr>
          <w:rtl/>
        </w:rPr>
        <w:t xml:space="preserve">מעצרי </w:t>
      </w:r>
      <w:bookmarkStart w:id="10231" w:name="_ETM_Q44_455270"/>
      <w:bookmarkEnd w:id="10231"/>
      <w:r>
        <w:rPr>
          <w:rtl/>
        </w:rPr>
        <w:t>מנע</w:t>
      </w:r>
      <w:r>
        <w:rPr>
          <w:rFonts w:hint="cs"/>
          <w:rtl/>
        </w:rPr>
        <w:t>,</w:t>
      </w:r>
      <w:r>
        <w:rPr>
          <w:rtl/>
        </w:rPr>
        <w:t xml:space="preserve"> </w:t>
      </w:r>
      <w:bookmarkStart w:id="10232" w:name="_ETM_Q44_456210"/>
      <w:bookmarkEnd w:id="10232"/>
      <w:r>
        <w:rPr>
          <w:rtl/>
        </w:rPr>
        <w:t xml:space="preserve">לא </w:t>
      </w:r>
      <w:bookmarkStart w:id="10233" w:name="_ETM_Q44_456480"/>
      <w:bookmarkEnd w:id="10233"/>
      <w:r>
        <w:rPr>
          <w:rtl/>
        </w:rPr>
        <w:t xml:space="preserve">נבלמו </w:t>
      </w:r>
      <w:bookmarkStart w:id="10234" w:name="_ETM_Q44_458120"/>
      <w:bookmarkEnd w:id="10234"/>
      <w:r>
        <w:rPr>
          <w:rtl/>
        </w:rPr>
        <w:t xml:space="preserve">פעולות </w:t>
      </w:r>
      <w:bookmarkStart w:id="10235" w:name="_ETM_Q44_458510"/>
      <w:bookmarkEnd w:id="10235"/>
      <w:r>
        <w:rPr>
          <w:rtl/>
        </w:rPr>
        <w:t xml:space="preserve">השחתה </w:t>
      </w:r>
      <w:bookmarkStart w:id="10236" w:name="_ETM_Q44_458990"/>
      <w:bookmarkEnd w:id="10236"/>
      <w:r>
        <w:rPr>
          <w:rtl/>
        </w:rPr>
        <w:t xml:space="preserve">ושיבוש </w:t>
      </w:r>
      <w:bookmarkStart w:id="10237" w:name="_ETM_Q44_459560"/>
      <w:bookmarkEnd w:id="10237"/>
      <w:r>
        <w:rPr>
          <w:rtl/>
        </w:rPr>
        <w:t xml:space="preserve">מבעוד </w:t>
      </w:r>
      <w:bookmarkStart w:id="10238" w:name="_ETM_Q44_459920"/>
      <w:bookmarkEnd w:id="10238"/>
      <w:r>
        <w:rPr>
          <w:rtl/>
        </w:rPr>
        <w:t>מועד</w:t>
      </w:r>
      <w:r w:rsidR="00E566DB">
        <w:rPr>
          <w:rFonts w:hint="cs"/>
          <w:rtl/>
        </w:rPr>
        <w:t>,</w:t>
      </w:r>
      <w:r>
        <w:rPr>
          <w:rFonts w:hint="cs"/>
          <w:rtl/>
        </w:rPr>
        <w:t xml:space="preserve"> ועל אף</w:t>
      </w:r>
      <w:r>
        <w:rPr>
          <w:rtl/>
        </w:rPr>
        <w:t xml:space="preserve"> </w:t>
      </w:r>
      <w:bookmarkStart w:id="10239" w:name="_ETM_Q44_468539"/>
      <w:bookmarkEnd w:id="10239"/>
      <w:r>
        <w:rPr>
          <w:rFonts w:hint="cs"/>
          <w:rtl/>
        </w:rPr>
        <w:t>ה</w:t>
      </w:r>
      <w:r>
        <w:rPr>
          <w:rtl/>
        </w:rPr>
        <w:t xml:space="preserve">שקיפות </w:t>
      </w:r>
      <w:bookmarkStart w:id="10240" w:name="_ETM_Q44_469050"/>
      <w:bookmarkEnd w:id="10240"/>
      <w:r>
        <w:rPr>
          <w:rFonts w:hint="cs"/>
          <w:rtl/>
        </w:rPr>
        <w:t>הזחוחה</w:t>
      </w:r>
      <w:r>
        <w:rPr>
          <w:rtl/>
        </w:rPr>
        <w:t xml:space="preserve"> </w:t>
      </w:r>
      <w:bookmarkStart w:id="10241" w:name="_ETM_Q44_470639"/>
      <w:bookmarkEnd w:id="10241"/>
      <w:r>
        <w:rPr>
          <w:rtl/>
        </w:rPr>
        <w:t xml:space="preserve">של </w:t>
      </w:r>
      <w:bookmarkStart w:id="10242" w:name="_ETM_Q44_470909"/>
      <w:bookmarkEnd w:id="10242"/>
      <w:r>
        <w:rPr>
          <w:rtl/>
        </w:rPr>
        <w:t xml:space="preserve">המבנה </w:t>
      </w:r>
      <w:bookmarkStart w:id="10243" w:name="_ETM_Q44_471270"/>
      <w:bookmarkEnd w:id="10243"/>
      <w:r>
        <w:rPr>
          <w:rtl/>
        </w:rPr>
        <w:t>הארגוני</w:t>
      </w:r>
      <w:r>
        <w:rPr>
          <w:rFonts w:hint="cs"/>
          <w:rtl/>
        </w:rPr>
        <w:t>,</w:t>
      </w:r>
      <w:r>
        <w:rPr>
          <w:rtl/>
        </w:rPr>
        <w:t xml:space="preserve"> </w:t>
      </w:r>
      <w:bookmarkStart w:id="10244" w:name="_ETM_Q44_473699"/>
      <w:bookmarkEnd w:id="10244"/>
      <w:r>
        <w:rPr>
          <w:rtl/>
        </w:rPr>
        <w:t xml:space="preserve">לא </w:t>
      </w:r>
      <w:bookmarkStart w:id="10245" w:name="_ETM_Q44_473910"/>
      <w:bookmarkEnd w:id="10245"/>
      <w:r>
        <w:rPr>
          <w:rtl/>
        </w:rPr>
        <w:t>נעצר</w:t>
      </w:r>
      <w:r>
        <w:rPr>
          <w:rFonts w:hint="cs"/>
          <w:rtl/>
        </w:rPr>
        <w:t xml:space="preserve"> –</w:t>
      </w:r>
      <w:r>
        <w:rPr>
          <w:rtl/>
        </w:rPr>
        <w:t xml:space="preserve"> </w:t>
      </w:r>
      <w:bookmarkStart w:id="10246" w:name="_ETM_Q44_474720"/>
      <w:bookmarkEnd w:id="10246"/>
      <w:r>
        <w:rPr>
          <w:rtl/>
        </w:rPr>
        <w:t xml:space="preserve">או </w:t>
      </w:r>
      <w:bookmarkStart w:id="10247" w:name="_ETM_Q44_474839"/>
      <w:bookmarkEnd w:id="10247"/>
      <w:r>
        <w:rPr>
          <w:rtl/>
        </w:rPr>
        <w:t xml:space="preserve">אפילו </w:t>
      </w:r>
      <w:bookmarkStart w:id="10248" w:name="_ETM_Q44_475110"/>
      <w:bookmarkEnd w:id="10248"/>
      <w:r>
        <w:rPr>
          <w:rtl/>
        </w:rPr>
        <w:t xml:space="preserve">לא </w:t>
      </w:r>
      <w:bookmarkStart w:id="10249" w:name="_ETM_Q44_475199"/>
      <w:bookmarkEnd w:id="10249"/>
      <w:r>
        <w:rPr>
          <w:rtl/>
        </w:rPr>
        <w:t>נחקר</w:t>
      </w:r>
      <w:r>
        <w:rPr>
          <w:rFonts w:hint="cs"/>
          <w:rtl/>
        </w:rPr>
        <w:t xml:space="preserve"> –</w:t>
      </w:r>
      <w:r>
        <w:rPr>
          <w:rtl/>
        </w:rPr>
        <w:t xml:space="preserve"> </w:t>
      </w:r>
      <w:bookmarkStart w:id="10250" w:name="_ETM_Q44_477920"/>
      <w:bookmarkEnd w:id="10250"/>
      <w:r>
        <w:rPr>
          <w:rtl/>
        </w:rPr>
        <w:t>ול</w:t>
      </w:r>
      <w:r>
        <w:rPr>
          <w:rFonts w:hint="cs"/>
          <w:rtl/>
        </w:rPr>
        <w:t>ו אחד</w:t>
      </w:r>
      <w:r>
        <w:rPr>
          <w:rtl/>
        </w:rPr>
        <w:t xml:space="preserve"> </w:t>
      </w:r>
      <w:bookmarkStart w:id="10251" w:name="_ETM_Q44_478550"/>
      <w:bookmarkEnd w:id="10251"/>
      <w:r>
        <w:rPr>
          <w:rtl/>
        </w:rPr>
        <w:t xml:space="preserve">מהמארגנים </w:t>
      </w:r>
      <w:bookmarkStart w:id="10252" w:name="_ETM_Q44_480200"/>
      <w:bookmarkEnd w:id="10252"/>
      <w:r>
        <w:rPr>
          <w:rtl/>
        </w:rPr>
        <w:t>ומה</w:t>
      </w:r>
      <w:bookmarkStart w:id="10253" w:name="_ETM_Q44_480470"/>
      <w:bookmarkEnd w:id="10253"/>
      <w:r>
        <w:rPr>
          <w:rtl/>
        </w:rPr>
        <w:t xml:space="preserve">מממנים </w:t>
      </w:r>
      <w:bookmarkStart w:id="10254" w:name="_ETM_Q44_480890"/>
      <w:bookmarkEnd w:id="10254"/>
      <w:r>
        <w:rPr>
          <w:rFonts w:hint="cs"/>
          <w:rtl/>
        </w:rPr>
        <w:t>הגאים</w:t>
      </w:r>
      <w:r>
        <w:rPr>
          <w:rtl/>
        </w:rPr>
        <w:t xml:space="preserve"> </w:t>
      </w:r>
      <w:bookmarkStart w:id="10255" w:name="_ETM_Q44_482050"/>
      <w:bookmarkEnd w:id="10255"/>
      <w:r>
        <w:rPr>
          <w:rtl/>
        </w:rPr>
        <w:t xml:space="preserve">של </w:t>
      </w:r>
      <w:bookmarkStart w:id="10256" w:name="_ETM_Q44_482260"/>
      <w:bookmarkEnd w:id="10256"/>
      <w:r>
        <w:rPr>
          <w:rtl/>
        </w:rPr>
        <w:t xml:space="preserve">ההתפרעויות </w:t>
      </w:r>
      <w:bookmarkStart w:id="10257" w:name="_ETM_Q44_482889"/>
      <w:bookmarkEnd w:id="10257"/>
      <w:r>
        <w:rPr>
          <w:rtl/>
        </w:rPr>
        <w:t>המאורגנות</w:t>
      </w:r>
      <w:r>
        <w:rPr>
          <w:rFonts w:hint="cs"/>
          <w:rtl/>
        </w:rPr>
        <w:t>,</w:t>
      </w:r>
      <w:r>
        <w:rPr>
          <w:rtl/>
        </w:rPr>
        <w:t xml:space="preserve"> </w:t>
      </w:r>
      <w:bookmarkStart w:id="10258" w:name="_ETM_Q44_484210"/>
      <w:bookmarkEnd w:id="10258"/>
      <w:r>
        <w:rPr>
          <w:rtl/>
        </w:rPr>
        <w:t xml:space="preserve">לא </w:t>
      </w:r>
      <w:bookmarkStart w:id="10259" w:name="_ETM_Q44_484450"/>
      <w:bookmarkEnd w:id="10259"/>
      <w:r>
        <w:rPr>
          <w:rtl/>
        </w:rPr>
        <w:t xml:space="preserve">בחשד </w:t>
      </w:r>
      <w:bookmarkStart w:id="10260" w:name="_ETM_Q44_485170"/>
      <w:bookmarkEnd w:id="10260"/>
      <w:r>
        <w:rPr>
          <w:rFonts w:hint="cs"/>
          <w:rtl/>
        </w:rPr>
        <w:t>ל</w:t>
      </w:r>
      <w:r>
        <w:rPr>
          <w:rtl/>
        </w:rPr>
        <w:t xml:space="preserve">המרדה </w:t>
      </w:r>
      <w:bookmarkStart w:id="10261" w:name="_ETM_Q44_486630"/>
      <w:bookmarkEnd w:id="10261"/>
      <w:r>
        <w:rPr>
          <w:rtl/>
        </w:rPr>
        <w:t xml:space="preserve">ולא </w:t>
      </w:r>
      <w:bookmarkStart w:id="10262" w:name="_ETM_Q44_486839"/>
      <w:bookmarkEnd w:id="10262"/>
      <w:r>
        <w:rPr>
          <w:rtl/>
        </w:rPr>
        <w:t xml:space="preserve">ביחס </w:t>
      </w:r>
      <w:bookmarkStart w:id="10263" w:name="_ETM_Q44_487319"/>
      <w:bookmarkEnd w:id="10263"/>
      <w:r>
        <w:rPr>
          <w:rtl/>
        </w:rPr>
        <w:t xml:space="preserve">לכל </w:t>
      </w:r>
      <w:bookmarkStart w:id="10264" w:name="_ETM_Q44_487620"/>
      <w:bookmarkEnd w:id="10264"/>
      <w:r>
        <w:rPr>
          <w:rtl/>
        </w:rPr>
        <w:t xml:space="preserve">עבירה </w:t>
      </w:r>
      <w:bookmarkStart w:id="10265" w:name="_ETM_Q44_487979"/>
      <w:bookmarkEnd w:id="10265"/>
      <w:r>
        <w:rPr>
          <w:rtl/>
        </w:rPr>
        <w:t xml:space="preserve">אחרת </w:t>
      </w:r>
      <w:bookmarkStart w:id="10266" w:name="_ETM_Q44_488370"/>
      <w:bookmarkEnd w:id="10266"/>
      <w:r>
        <w:rPr>
          <w:rtl/>
        </w:rPr>
        <w:t>מ</w:t>
      </w:r>
      <w:r>
        <w:rPr>
          <w:rFonts w:hint="cs"/>
          <w:rtl/>
        </w:rPr>
        <w:t>סל</w:t>
      </w:r>
      <w:r>
        <w:rPr>
          <w:rtl/>
        </w:rPr>
        <w:t xml:space="preserve"> </w:t>
      </w:r>
      <w:bookmarkStart w:id="10267" w:name="_ETM_Q44_488670"/>
      <w:bookmarkEnd w:id="10267"/>
      <w:r>
        <w:rPr>
          <w:rFonts w:hint="cs"/>
          <w:rtl/>
        </w:rPr>
        <w:t>ה</w:t>
      </w:r>
      <w:r>
        <w:rPr>
          <w:rtl/>
        </w:rPr>
        <w:t xml:space="preserve">עבירות </w:t>
      </w:r>
      <w:bookmarkStart w:id="10268" w:name="_ETM_Q44_489120"/>
      <w:bookmarkStart w:id="10269" w:name="_ETM_Q44_489510"/>
      <w:bookmarkEnd w:id="10268"/>
      <w:bookmarkEnd w:id="10269"/>
      <w:r>
        <w:rPr>
          <w:rtl/>
        </w:rPr>
        <w:t xml:space="preserve">הרלוונטי </w:t>
      </w:r>
      <w:bookmarkStart w:id="10270" w:name="_ETM_Q44_491519"/>
      <w:bookmarkStart w:id="10271" w:name="_ETM_Q44_492000"/>
      <w:bookmarkEnd w:id="10270"/>
      <w:bookmarkEnd w:id="10271"/>
      <w:r>
        <w:rPr>
          <w:rFonts w:hint="cs"/>
          <w:rtl/>
        </w:rPr>
        <w:t>שהעמיד</w:t>
      </w:r>
      <w:r>
        <w:rPr>
          <w:rtl/>
        </w:rPr>
        <w:t xml:space="preserve"> </w:t>
      </w:r>
      <w:bookmarkStart w:id="10272" w:name="_ETM_Q44_492240"/>
      <w:bookmarkEnd w:id="10272"/>
      <w:r>
        <w:rPr>
          <w:rtl/>
        </w:rPr>
        <w:t>המחוקק</w:t>
      </w:r>
      <w:r>
        <w:rPr>
          <w:rFonts w:hint="cs"/>
          <w:rtl/>
        </w:rPr>
        <w:t>.</w:t>
      </w:r>
      <w:r>
        <w:rPr>
          <w:rtl/>
        </w:rPr>
        <w:t xml:space="preserve"> </w:t>
      </w:r>
      <w:bookmarkStart w:id="10273" w:name="_ETM_Q44_500579"/>
      <w:bookmarkStart w:id="10274" w:name="_ETM_Q44_496798"/>
      <w:bookmarkStart w:id="10275" w:name="_ETM_Q44_496890"/>
      <w:bookmarkStart w:id="10276" w:name="_ETM_Q44_496958"/>
      <w:bookmarkStart w:id="10277" w:name="_ETM_Q44_497032"/>
      <w:bookmarkEnd w:id="10273"/>
      <w:bookmarkEnd w:id="10274"/>
      <w:bookmarkEnd w:id="10275"/>
      <w:bookmarkEnd w:id="10276"/>
      <w:bookmarkEnd w:id="10277"/>
      <w:r>
        <w:rPr>
          <w:rtl/>
        </w:rPr>
        <w:t xml:space="preserve">בהקשר </w:t>
      </w:r>
      <w:bookmarkStart w:id="10278" w:name="_ETM_Q44_501119"/>
      <w:bookmarkEnd w:id="10278"/>
      <w:r>
        <w:rPr>
          <w:rtl/>
        </w:rPr>
        <w:t xml:space="preserve">זה </w:t>
      </w:r>
      <w:bookmarkStart w:id="10279" w:name="_ETM_Q44_501239"/>
      <w:bookmarkEnd w:id="10279"/>
      <w:r>
        <w:rPr>
          <w:rtl/>
        </w:rPr>
        <w:t xml:space="preserve">יש </w:t>
      </w:r>
      <w:bookmarkStart w:id="10280" w:name="_ETM_Q44_501449"/>
      <w:bookmarkEnd w:id="10280"/>
      <w:r>
        <w:rPr>
          <w:rtl/>
        </w:rPr>
        <w:t xml:space="preserve">להדגיש </w:t>
      </w:r>
      <w:bookmarkStart w:id="10281" w:name="_ETM_Q44_501930"/>
      <w:bookmarkEnd w:id="10281"/>
      <w:r>
        <w:rPr>
          <w:rtl/>
        </w:rPr>
        <w:t xml:space="preserve">כמובן </w:t>
      </w:r>
      <w:bookmarkStart w:id="10282" w:name="_ETM_Q44_504640"/>
      <w:bookmarkEnd w:id="10282"/>
      <w:r>
        <w:rPr>
          <w:rtl/>
        </w:rPr>
        <w:t xml:space="preserve">את </w:t>
      </w:r>
      <w:bookmarkStart w:id="10283" w:name="_ETM_Q44_504820"/>
      <w:bookmarkEnd w:id="10283"/>
      <w:r>
        <w:rPr>
          <w:rtl/>
        </w:rPr>
        <w:t xml:space="preserve">חשיבות </w:t>
      </w:r>
      <w:bookmarkStart w:id="10284" w:name="_ETM_Q44_505300"/>
      <w:bookmarkEnd w:id="10284"/>
      <w:r>
        <w:rPr>
          <w:rtl/>
        </w:rPr>
        <w:t xml:space="preserve">התזמון </w:t>
      </w:r>
      <w:bookmarkStart w:id="10285" w:name="_ETM_Q44_505810"/>
      <w:bookmarkEnd w:id="10285"/>
      <w:r>
        <w:rPr>
          <w:rtl/>
        </w:rPr>
        <w:t xml:space="preserve">המהיר </w:t>
      </w:r>
      <w:bookmarkStart w:id="10286" w:name="_ETM_Q44_506230"/>
      <w:bookmarkEnd w:id="10286"/>
      <w:r>
        <w:rPr>
          <w:rtl/>
        </w:rPr>
        <w:t xml:space="preserve">של </w:t>
      </w:r>
      <w:bookmarkStart w:id="10287" w:name="_ETM_Q44_506410"/>
      <w:bookmarkEnd w:id="10287"/>
      <w:r>
        <w:rPr>
          <w:rtl/>
        </w:rPr>
        <w:t xml:space="preserve">נקיטת </w:t>
      </w:r>
      <w:bookmarkStart w:id="10288" w:name="_ETM_Q44_506890"/>
      <w:bookmarkEnd w:id="10288"/>
      <w:r>
        <w:rPr>
          <w:rtl/>
        </w:rPr>
        <w:t xml:space="preserve">הפעולות </w:t>
      </w:r>
      <w:bookmarkStart w:id="10289" w:name="_ETM_Q44_507369"/>
      <w:bookmarkEnd w:id="10289"/>
      <w:r>
        <w:rPr>
          <w:rtl/>
        </w:rPr>
        <w:t xml:space="preserve">לטובת </w:t>
      </w:r>
      <w:bookmarkStart w:id="10290" w:name="_ETM_Q44_507820"/>
      <w:bookmarkEnd w:id="10290"/>
      <w:r>
        <w:rPr>
          <w:rtl/>
        </w:rPr>
        <w:t>ההרתעה</w:t>
      </w:r>
      <w:r>
        <w:rPr>
          <w:rFonts w:hint="cs"/>
          <w:rtl/>
        </w:rPr>
        <w:t>,</w:t>
      </w:r>
      <w:r>
        <w:rPr>
          <w:rtl/>
        </w:rPr>
        <w:t xml:space="preserve"> </w:t>
      </w:r>
      <w:bookmarkStart w:id="10291" w:name="_ETM_Q44_510300"/>
      <w:bookmarkEnd w:id="10291"/>
      <w:r>
        <w:rPr>
          <w:rFonts w:hint="cs"/>
          <w:rtl/>
        </w:rPr>
        <w:t>זאת</w:t>
      </w:r>
      <w:r>
        <w:rPr>
          <w:rtl/>
        </w:rPr>
        <w:t xml:space="preserve"> </w:t>
      </w:r>
      <w:bookmarkStart w:id="10292" w:name="_ETM_Q44_510539"/>
      <w:bookmarkEnd w:id="10292"/>
      <w:r>
        <w:rPr>
          <w:rtl/>
        </w:rPr>
        <w:t xml:space="preserve">בפרט </w:t>
      </w:r>
      <w:bookmarkStart w:id="10293" w:name="_ETM_Q44_511470"/>
      <w:bookmarkEnd w:id="10293"/>
      <w:r>
        <w:rPr>
          <w:rtl/>
        </w:rPr>
        <w:t xml:space="preserve">לאור </w:t>
      </w:r>
      <w:bookmarkStart w:id="10294" w:name="_ETM_Q44_511800"/>
      <w:bookmarkEnd w:id="10294"/>
      <w:r>
        <w:rPr>
          <w:rtl/>
        </w:rPr>
        <w:t xml:space="preserve">לוח </w:t>
      </w:r>
      <w:bookmarkStart w:id="10295" w:name="_ETM_Q44_512100"/>
      <w:bookmarkEnd w:id="10295"/>
      <w:r>
        <w:rPr>
          <w:rtl/>
        </w:rPr>
        <w:t xml:space="preserve">הזמנים </w:t>
      </w:r>
      <w:bookmarkStart w:id="10296" w:name="_ETM_Q44_512520"/>
      <w:bookmarkEnd w:id="10296"/>
      <w:r>
        <w:rPr>
          <w:rtl/>
        </w:rPr>
        <w:t>הפוליטי</w:t>
      </w:r>
      <w:r>
        <w:rPr>
          <w:rFonts w:hint="cs"/>
          <w:rtl/>
        </w:rPr>
        <w:t>.</w:t>
      </w:r>
      <w:r>
        <w:rPr>
          <w:rtl/>
        </w:rPr>
        <w:t xml:space="preserve"> </w:t>
      </w:r>
      <w:bookmarkStart w:id="10297" w:name="_ETM_Q44_518040"/>
      <w:bookmarkEnd w:id="10297"/>
      <w:r>
        <w:rPr>
          <w:rtl/>
        </w:rPr>
        <w:t xml:space="preserve">נקיטת </w:t>
      </w:r>
      <w:bookmarkStart w:id="10298" w:name="_ETM_Q44_518489"/>
      <w:bookmarkEnd w:id="10298"/>
      <w:r>
        <w:rPr>
          <w:rtl/>
        </w:rPr>
        <w:t xml:space="preserve">צעדים </w:t>
      </w:r>
      <w:bookmarkStart w:id="10299" w:name="_ETM_Q44_518940"/>
      <w:bookmarkEnd w:id="10299"/>
      <w:r>
        <w:rPr>
          <w:rtl/>
        </w:rPr>
        <w:t xml:space="preserve">מאוחרים </w:t>
      </w:r>
      <w:bookmarkStart w:id="10300" w:name="_ETM_Q44_520020"/>
      <w:bookmarkEnd w:id="10300"/>
      <w:r>
        <w:rPr>
          <w:rtl/>
        </w:rPr>
        <w:t>ומוש</w:t>
      </w:r>
      <w:r>
        <w:rPr>
          <w:rFonts w:hint="cs"/>
          <w:rtl/>
        </w:rPr>
        <w:t>ה</w:t>
      </w:r>
      <w:r>
        <w:rPr>
          <w:rtl/>
        </w:rPr>
        <w:t xml:space="preserve">ים </w:t>
      </w:r>
      <w:bookmarkStart w:id="10301" w:name="_ETM_Q44_522130"/>
      <w:bookmarkEnd w:id="10301"/>
      <w:r>
        <w:rPr>
          <w:rtl/>
        </w:rPr>
        <w:t xml:space="preserve">כנגד </w:t>
      </w:r>
      <w:bookmarkStart w:id="10302" w:name="_ETM_Q44_522730"/>
      <w:bookmarkEnd w:id="10302"/>
      <w:r>
        <w:rPr>
          <w:rtl/>
        </w:rPr>
        <w:t xml:space="preserve">אותם </w:t>
      </w:r>
      <w:bookmarkStart w:id="10303" w:name="_ETM_Q44_523000"/>
      <w:bookmarkEnd w:id="10303"/>
      <w:r>
        <w:rPr>
          <w:rtl/>
        </w:rPr>
        <w:t xml:space="preserve">מתפרעים </w:t>
      </w:r>
      <w:bookmarkStart w:id="10304" w:name="_ETM_Q44_523990"/>
      <w:bookmarkEnd w:id="10304"/>
      <w:r>
        <w:rPr>
          <w:rtl/>
        </w:rPr>
        <w:t xml:space="preserve">חוסמי </w:t>
      </w:r>
      <w:bookmarkStart w:id="10305" w:name="_ETM_Q44_524410"/>
      <w:bookmarkEnd w:id="10305"/>
      <w:r>
        <w:rPr>
          <w:rtl/>
        </w:rPr>
        <w:t xml:space="preserve">כבישים </w:t>
      </w:r>
      <w:bookmarkStart w:id="10306" w:name="_ETM_Q44_524890"/>
      <w:bookmarkEnd w:id="10306"/>
      <w:r>
        <w:rPr>
          <w:rtl/>
        </w:rPr>
        <w:t xml:space="preserve">וממרידים </w:t>
      </w:r>
      <w:bookmarkStart w:id="10307" w:name="_ETM_Q44_527760"/>
      <w:bookmarkEnd w:id="10307"/>
      <w:r w:rsidR="00E566DB">
        <w:rPr>
          <w:rFonts w:hint="cs"/>
          <w:rtl/>
        </w:rPr>
        <w:t xml:space="preserve">– </w:t>
      </w:r>
      <w:r>
        <w:rPr>
          <w:rFonts w:hint="cs"/>
          <w:rtl/>
        </w:rPr>
        <w:t>א</w:t>
      </w:r>
      <w:r>
        <w:rPr>
          <w:rtl/>
        </w:rPr>
        <w:t xml:space="preserve">ם </w:t>
      </w:r>
      <w:bookmarkStart w:id="10308" w:name="_ETM_Q44_527909"/>
      <w:bookmarkEnd w:id="10308"/>
      <w:r>
        <w:rPr>
          <w:rtl/>
        </w:rPr>
        <w:t xml:space="preserve">יפעלו </w:t>
      </w:r>
      <w:bookmarkStart w:id="10309" w:name="_ETM_Q44_528359"/>
      <w:bookmarkEnd w:id="10309"/>
      <w:r>
        <w:rPr>
          <w:rtl/>
        </w:rPr>
        <w:t xml:space="preserve">כלפיהם </w:t>
      </w:r>
      <w:bookmarkStart w:id="10310" w:name="_ETM_Q44_529109"/>
      <w:bookmarkStart w:id="10311" w:name="_ETM_Q44_531289"/>
      <w:bookmarkEnd w:id="10310"/>
      <w:bookmarkEnd w:id="10311"/>
      <w:r>
        <w:rPr>
          <w:rtl/>
        </w:rPr>
        <w:t xml:space="preserve">בשלבים </w:t>
      </w:r>
      <w:bookmarkStart w:id="10312" w:name="_ETM_Q44_531800"/>
      <w:bookmarkEnd w:id="10312"/>
      <w:r>
        <w:rPr>
          <w:rtl/>
        </w:rPr>
        <w:t>מאוחרים</w:t>
      </w:r>
      <w:r>
        <w:rPr>
          <w:rFonts w:hint="cs"/>
          <w:rtl/>
        </w:rPr>
        <w:t>,</w:t>
      </w:r>
      <w:r>
        <w:rPr>
          <w:rtl/>
        </w:rPr>
        <w:t xml:space="preserve"> </w:t>
      </w:r>
      <w:bookmarkStart w:id="10313" w:name="_ETM_Q44_532930"/>
      <w:bookmarkEnd w:id="10313"/>
      <w:r>
        <w:rPr>
          <w:rtl/>
        </w:rPr>
        <w:t xml:space="preserve">זה </w:t>
      </w:r>
      <w:bookmarkStart w:id="10314" w:name="_ETM_Q44_533140"/>
      <w:bookmarkEnd w:id="10314"/>
      <w:r>
        <w:rPr>
          <w:rtl/>
        </w:rPr>
        <w:t xml:space="preserve">כמו </w:t>
      </w:r>
      <w:bookmarkStart w:id="10315" w:name="_ETM_Q44_534130"/>
      <w:bookmarkEnd w:id="10315"/>
      <w:r>
        <w:rPr>
          <w:rtl/>
        </w:rPr>
        <w:t xml:space="preserve">אתרוגים </w:t>
      </w:r>
      <w:bookmarkStart w:id="10316" w:name="_ETM_Q44_534640"/>
      <w:bookmarkEnd w:id="10316"/>
      <w:r>
        <w:rPr>
          <w:rtl/>
        </w:rPr>
        <w:t xml:space="preserve">אחרי </w:t>
      </w:r>
      <w:bookmarkStart w:id="10317" w:name="_ETM_Q44_535000"/>
      <w:bookmarkEnd w:id="10317"/>
      <w:r>
        <w:rPr>
          <w:rtl/>
        </w:rPr>
        <w:t>סוכות</w:t>
      </w:r>
      <w:r>
        <w:rPr>
          <w:rFonts w:hint="cs"/>
          <w:rtl/>
        </w:rPr>
        <w:t>.</w:t>
      </w:r>
      <w:r>
        <w:rPr>
          <w:rtl/>
        </w:rPr>
        <w:t xml:space="preserve"> </w:t>
      </w:r>
      <w:bookmarkStart w:id="10318" w:name="_ETM_Q44_543479"/>
      <w:bookmarkEnd w:id="10318"/>
    </w:p>
    <w:p w:rsidR="00CD1EEA" w:rsidRDefault="00CD1EEA" w:rsidP="003E3C0B">
      <w:pPr>
        <w:rPr>
          <w:rtl/>
        </w:rPr>
      </w:pPr>
    </w:p>
    <w:p w:rsidR="00CD1EEA" w:rsidRDefault="00CD1EEA" w:rsidP="007E0628">
      <w:pPr>
        <w:rPr>
          <w:rtl/>
        </w:rPr>
      </w:pPr>
      <w:r>
        <w:rPr>
          <w:rFonts w:hint="cs"/>
          <w:rtl/>
        </w:rPr>
        <w:t>אנחנו</w:t>
      </w:r>
      <w:r>
        <w:rPr>
          <w:rtl/>
        </w:rPr>
        <w:t xml:space="preserve"> </w:t>
      </w:r>
      <w:bookmarkStart w:id="10319" w:name="_ETM_Q44_543629"/>
      <w:bookmarkEnd w:id="10319"/>
      <w:r>
        <w:rPr>
          <w:rtl/>
        </w:rPr>
        <w:t xml:space="preserve">צריכים </w:t>
      </w:r>
      <w:bookmarkStart w:id="10320" w:name="_ETM_Q44_545950"/>
      <w:bookmarkEnd w:id="10320"/>
      <w:r>
        <w:rPr>
          <w:rtl/>
        </w:rPr>
        <w:t xml:space="preserve">להביא </w:t>
      </w:r>
      <w:bookmarkStart w:id="10321" w:name="_ETM_Q44_546339"/>
      <w:bookmarkEnd w:id="10321"/>
      <w:r>
        <w:rPr>
          <w:rtl/>
        </w:rPr>
        <w:t xml:space="preserve">צעדים </w:t>
      </w:r>
      <w:bookmarkStart w:id="10322" w:name="_ETM_Q44_547779"/>
      <w:bookmarkEnd w:id="10322"/>
      <w:r>
        <w:rPr>
          <w:rFonts w:hint="cs"/>
          <w:rtl/>
        </w:rPr>
        <w:t>–</w:t>
      </w:r>
      <w:bookmarkStart w:id="10323" w:name="_ETM_Q44_548110"/>
      <w:bookmarkEnd w:id="10323"/>
      <w:r>
        <w:rPr>
          <w:rFonts w:hint="cs"/>
          <w:rtl/>
        </w:rPr>
        <w:t xml:space="preserve"> </w:t>
      </w:r>
      <w:r>
        <w:rPr>
          <w:rtl/>
        </w:rPr>
        <w:t xml:space="preserve">אני </w:t>
      </w:r>
      <w:bookmarkStart w:id="10324" w:name="_ETM_Q44_548350"/>
      <w:bookmarkEnd w:id="10324"/>
      <w:r>
        <w:rPr>
          <w:rtl/>
        </w:rPr>
        <w:t xml:space="preserve">קורא </w:t>
      </w:r>
      <w:bookmarkStart w:id="10325" w:name="_ETM_Q44_548650"/>
      <w:bookmarkEnd w:id="10325"/>
      <w:r>
        <w:rPr>
          <w:rtl/>
        </w:rPr>
        <w:t>מכאן</w:t>
      </w:r>
      <w:r>
        <w:rPr>
          <w:rFonts w:hint="cs"/>
          <w:rtl/>
        </w:rPr>
        <w:t>,</w:t>
      </w:r>
      <w:r>
        <w:rPr>
          <w:rtl/>
        </w:rPr>
        <w:t xml:space="preserve"> </w:t>
      </w:r>
      <w:bookmarkStart w:id="10326" w:name="_ETM_Q44_549009"/>
      <w:bookmarkEnd w:id="10326"/>
      <w:r>
        <w:rPr>
          <w:rtl/>
        </w:rPr>
        <w:t xml:space="preserve">אבל </w:t>
      </w:r>
      <w:bookmarkStart w:id="10327" w:name="_ETM_Q44_549220"/>
      <w:bookmarkEnd w:id="10327"/>
      <w:r>
        <w:rPr>
          <w:rtl/>
        </w:rPr>
        <w:t xml:space="preserve">אני </w:t>
      </w:r>
      <w:bookmarkStart w:id="10328" w:name="_ETM_Q44_549310"/>
      <w:bookmarkEnd w:id="10328"/>
      <w:r>
        <w:rPr>
          <w:rtl/>
        </w:rPr>
        <w:t xml:space="preserve">חושב </w:t>
      </w:r>
      <w:bookmarkStart w:id="10329" w:name="_ETM_Q44_549640"/>
      <w:bookmarkEnd w:id="10329"/>
      <w:r>
        <w:rPr>
          <w:rtl/>
        </w:rPr>
        <w:t xml:space="preserve">שהקריאה </w:t>
      </w:r>
      <w:bookmarkStart w:id="10330" w:name="_ETM_Q44_550760"/>
      <w:bookmarkEnd w:id="10330"/>
      <w:r>
        <w:rPr>
          <w:rtl/>
        </w:rPr>
        <w:t xml:space="preserve">שלי </w:t>
      </w:r>
      <w:bookmarkStart w:id="10331" w:name="_ETM_Q44_551180"/>
      <w:bookmarkEnd w:id="10331"/>
      <w:r>
        <w:rPr>
          <w:rFonts w:hint="cs"/>
          <w:rtl/>
        </w:rPr>
        <w:t>ת</w:t>
      </w:r>
      <w:r>
        <w:rPr>
          <w:rtl/>
        </w:rPr>
        <w:t xml:space="preserve">יפול </w:t>
      </w:r>
      <w:bookmarkStart w:id="10332" w:name="_ETM_Q44_551540"/>
      <w:bookmarkEnd w:id="10332"/>
      <w:r>
        <w:rPr>
          <w:rtl/>
        </w:rPr>
        <w:t xml:space="preserve">על </w:t>
      </w:r>
      <w:bookmarkStart w:id="10333" w:name="_ETM_Q44_551630"/>
      <w:bookmarkEnd w:id="10333"/>
      <w:r>
        <w:rPr>
          <w:rtl/>
        </w:rPr>
        <w:t xml:space="preserve">אוזניים </w:t>
      </w:r>
      <w:bookmarkStart w:id="10334" w:name="_ETM_Q44_552050"/>
      <w:bookmarkEnd w:id="10334"/>
      <w:r>
        <w:rPr>
          <w:rtl/>
        </w:rPr>
        <w:t xml:space="preserve">אטומות </w:t>
      </w:r>
      <w:bookmarkStart w:id="10335" w:name="_ETM_Q44_553259"/>
      <w:bookmarkEnd w:id="10335"/>
      <w:r>
        <w:rPr>
          <w:rtl/>
        </w:rPr>
        <w:t xml:space="preserve">של </w:t>
      </w:r>
      <w:bookmarkStart w:id="10336" w:name="_ETM_Q44_553470"/>
      <w:bookmarkEnd w:id="10336"/>
      <w:r>
        <w:rPr>
          <w:rtl/>
        </w:rPr>
        <w:t xml:space="preserve">מערכת </w:t>
      </w:r>
      <w:bookmarkStart w:id="10337" w:name="_ETM_Q44_553860"/>
      <w:bookmarkEnd w:id="10337"/>
      <w:r>
        <w:rPr>
          <w:rtl/>
        </w:rPr>
        <w:t xml:space="preserve">אכיפת </w:t>
      </w:r>
      <w:bookmarkStart w:id="10338" w:name="_ETM_Q44_554250"/>
      <w:bookmarkEnd w:id="10338"/>
      <w:r>
        <w:rPr>
          <w:rtl/>
        </w:rPr>
        <w:t>החוק</w:t>
      </w:r>
      <w:r>
        <w:rPr>
          <w:rFonts w:hint="cs"/>
          <w:rtl/>
        </w:rPr>
        <w:t>,</w:t>
      </w:r>
      <w:r>
        <w:rPr>
          <w:rtl/>
        </w:rPr>
        <w:t xml:space="preserve"> </w:t>
      </w:r>
      <w:bookmarkStart w:id="10339" w:name="_ETM_Q44_555150"/>
      <w:bookmarkEnd w:id="10339"/>
      <w:r>
        <w:rPr>
          <w:rtl/>
        </w:rPr>
        <w:t xml:space="preserve">שכנראה </w:t>
      </w:r>
      <w:bookmarkStart w:id="10340" w:name="_ETM_Q44_555720"/>
      <w:bookmarkEnd w:id="10340"/>
      <w:r>
        <w:rPr>
          <w:rtl/>
        </w:rPr>
        <w:t xml:space="preserve">לקחה </w:t>
      </w:r>
      <w:bookmarkStart w:id="10341" w:name="_ETM_Q44_556020"/>
      <w:bookmarkEnd w:id="10341"/>
      <w:r>
        <w:rPr>
          <w:rtl/>
        </w:rPr>
        <w:t xml:space="preserve">צד </w:t>
      </w:r>
      <w:bookmarkStart w:id="10342" w:name="_ETM_Q44_557740"/>
      <w:bookmarkEnd w:id="10342"/>
      <w:r>
        <w:rPr>
          <w:rtl/>
        </w:rPr>
        <w:t xml:space="preserve">במחאה </w:t>
      </w:r>
      <w:bookmarkStart w:id="10343" w:name="_ETM_Q44_559420"/>
      <w:bookmarkEnd w:id="10343"/>
      <w:r>
        <w:rPr>
          <w:rtl/>
        </w:rPr>
        <w:t xml:space="preserve">הזאת </w:t>
      </w:r>
      <w:bookmarkStart w:id="10344" w:name="_ETM_Q44_560569"/>
      <w:bookmarkEnd w:id="10344"/>
      <w:r>
        <w:rPr>
          <w:rFonts w:hint="cs"/>
          <w:rtl/>
        </w:rPr>
        <w:t>ו</w:t>
      </w:r>
      <w:r>
        <w:rPr>
          <w:rtl/>
        </w:rPr>
        <w:t xml:space="preserve">צד </w:t>
      </w:r>
      <w:bookmarkStart w:id="10345" w:name="_ETM_Q44_562270"/>
      <w:bookmarkStart w:id="10346" w:name="_ETM_Q44_564680"/>
      <w:bookmarkStart w:id="10347" w:name="_ETM_Q44_564920"/>
      <w:bookmarkEnd w:id="10345"/>
      <w:bookmarkEnd w:id="10346"/>
      <w:bookmarkEnd w:id="10347"/>
      <w:r>
        <w:rPr>
          <w:rtl/>
        </w:rPr>
        <w:t xml:space="preserve">פוליטי </w:t>
      </w:r>
      <w:bookmarkStart w:id="10348" w:name="_ETM_Q44_566650"/>
      <w:bookmarkEnd w:id="10348"/>
      <w:r>
        <w:rPr>
          <w:rtl/>
        </w:rPr>
        <w:t xml:space="preserve">מול </w:t>
      </w:r>
      <w:bookmarkStart w:id="10349" w:name="_ETM_Q44_566980"/>
      <w:bookmarkEnd w:id="10349"/>
      <w:r>
        <w:rPr>
          <w:rtl/>
        </w:rPr>
        <w:t xml:space="preserve">קואליציה </w:t>
      </w:r>
      <w:bookmarkStart w:id="10350" w:name="_ETM_Q44_567460"/>
      <w:bookmarkEnd w:id="10350"/>
      <w:r>
        <w:rPr>
          <w:rtl/>
        </w:rPr>
        <w:t>ואופוזיציה</w:t>
      </w:r>
      <w:r>
        <w:rPr>
          <w:rFonts w:hint="cs"/>
          <w:rtl/>
        </w:rPr>
        <w:t>,</w:t>
      </w:r>
      <w:r>
        <w:rPr>
          <w:rtl/>
        </w:rPr>
        <w:t xml:space="preserve"> </w:t>
      </w:r>
      <w:bookmarkStart w:id="10351" w:name="_ETM_Q44_571770"/>
      <w:bookmarkEnd w:id="10351"/>
      <w:r>
        <w:rPr>
          <w:rtl/>
        </w:rPr>
        <w:t xml:space="preserve">לצערי </w:t>
      </w:r>
      <w:bookmarkStart w:id="10352" w:name="_ETM_Q44_572310"/>
      <w:bookmarkStart w:id="10353" w:name="_ETM_Q44_572400"/>
      <w:bookmarkEnd w:id="10352"/>
      <w:bookmarkEnd w:id="10353"/>
      <w:r>
        <w:rPr>
          <w:rFonts w:hint="cs"/>
          <w:rtl/>
        </w:rPr>
        <w:t>ו</w:t>
      </w:r>
      <w:r>
        <w:rPr>
          <w:rtl/>
        </w:rPr>
        <w:t>לדאבוני</w:t>
      </w:r>
      <w:r w:rsidR="00E566DB">
        <w:rPr>
          <w:rFonts w:hint="cs"/>
          <w:rtl/>
        </w:rPr>
        <w:t>.</w:t>
      </w:r>
      <w:r>
        <w:rPr>
          <w:rtl/>
        </w:rPr>
        <w:t xml:space="preserve"> </w:t>
      </w:r>
      <w:bookmarkStart w:id="10354" w:name="_ETM_Q44_574700"/>
      <w:bookmarkEnd w:id="10354"/>
      <w:r>
        <w:rPr>
          <w:rtl/>
        </w:rPr>
        <w:t xml:space="preserve">אפילו </w:t>
      </w:r>
      <w:bookmarkStart w:id="10355" w:name="_ETM_Q44_576540"/>
      <w:bookmarkStart w:id="10356" w:name="_ETM_Q44_576870"/>
      <w:bookmarkEnd w:id="10355"/>
      <w:bookmarkEnd w:id="10356"/>
      <w:r>
        <w:rPr>
          <w:rtl/>
        </w:rPr>
        <w:t xml:space="preserve">במובן </w:t>
      </w:r>
      <w:bookmarkStart w:id="10357" w:name="_ETM_Q44_577200"/>
      <w:bookmarkEnd w:id="10357"/>
      <w:r>
        <w:rPr>
          <w:rFonts w:hint="cs"/>
          <w:rtl/>
        </w:rPr>
        <w:t>ההצהרתי</w:t>
      </w:r>
      <w:r w:rsidR="00E566DB">
        <w:rPr>
          <w:rFonts w:hint="cs"/>
          <w:rtl/>
        </w:rPr>
        <w:t>,</w:t>
      </w:r>
      <w:r>
        <w:rPr>
          <w:rtl/>
        </w:rPr>
        <w:t xml:space="preserve"> </w:t>
      </w:r>
      <w:bookmarkStart w:id="10358" w:name="_ETM_Q44_579080"/>
      <w:bookmarkEnd w:id="10358"/>
      <w:r>
        <w:rPr>
          <w:rtl/>
        </w:rPr>
        <w:t>של</w:t>
      </w:r>
      <w:r>
        <w:rPr>
          <w:rFonts w:hint="cs"/>
          <w:rtl/>
        </w:rPr>
        <w:t xml:space="preserve"> ל</w:t>
      </w:r>
      <w:r>
        <w:rPr>
          <w:rtl/>
        </w:rPr>
        <w:t xml:space="preserve">קרוא </w:t>
      </w:r>
      <w:bookmarkStart w:id="10359" w:name="_ETM_Q44_581729"/>
      <w:bookmarkEnd w:id="10359"/>
      <w:r>
        <w:rPr>
          <w:rtl/>
        </w:rPr>
        <w:t>ל</w:t>
      </w:r>
      <w:r>
        <w:rPr>
          <w:rFonts w:hint="cs"/>
          <w:rtl/>
        </w:rPr>
        <w:t>מניעת</w:t>
      </w:r>
      <w:r>
        <w:rPr>
          <w:rtl/>
        </w:rPr>
        <w:t xml:space="preserve"> </w:t>
      </w:r>
      <w:bookmarkStart w:id="10360" w:name="_ETM_Q44_582389"/>
      <w:bookmarkEnd w:id="10360"/>
      <w:r>
        <w:rPr>
          <w:rtl/>
        </w:rPr>
        <w:t xml:space="preserve">הפרת </w:t>
      </w:r>
      <w:bookmarkStart w:id="10361" w:name="_ETM_Q44_582779"/>
      <w:bookmarkEnd w:id="10361"/>
      <w:r>
        <w:rPr>
          <w:rtl/>
        </w:rPr>
        <w:t>החוק</w:t>
      </w:r>
      <w:r>
        <w:rPr>
          <w:rFonts w:hint="cs"/>
          <w:rtl/>
        </w:rPr>
        <w:t>,</w:t>
      </w:r>
      <w:r>
        <w:rPr>
          <w:rtl/>
        </w:rPr>
        <w:t xml:space="preserve"> </w:t>
      </w:r>
      <w:bookmarkStart w:id="10362" w:name="_ETM_Q44_584789"/>
      <w:bookmarkEnd w:id="10362"/>
      <w:r>
        <w:rPr>
          <w:rtl/>
        </w:rPr>
        <w:t xml:space="preserve">למנוע </w:t>
      </w:r>
      <w:bookmarkStart w:id="10363" w:name="_ETM_Q44_585589"/>
      <w:bookmarkEnd w:id="10363"/>
      <w:r>
        <w:rPr>
          <w:rtl/>
        </w:rPr>
        <w:t xml:space="preserve">הפרות </w:t>
      </w:r>
      <w:bookmarkStart w:id="10364" w:name="_ETM_Q44_586130"/>
      <w:bookmarkEnd w:id="10364"/>
      <w:r>
        <w:rPr>
          <w:rtl/>
        </w:rPr>
        <w:t>חוק</w:t>
      </w:r>
      <w:r>
        <w:rPr>
          <w:rFonts w:hint="cs"/>
          <w:rtl/>
        </w:rPr>
        <w:t>,</w:t>
      </w:r>
      <w:r>
        <w:rPr>
          <w:rtl/>
        </w:rPr>
        <w:t xml:space="preserve"> </w:t>
      </w:r>
      <w:bookmarkStart w:id="10365" w:name="_ETM_Q44_588820"/>
      <w:bookmarkEnd w:id="10365"/>
      <w:r>
        <w:rPr>
          <w:rtl/>
        </w:rPr>
        <w:t xml:space="preserve">לבקש </w:t>
      </w:r>
      <w:bookmarkStart w:id="10366" w:name="_ETM_Q44_589390"/>
      <w:bookmarkEnd w:id="10366"/>
      <w:r>
        <w:rPr>
          <w:rtl/>
        </w:rPr>
        <w:t xml:space="preserve">מהציבור </w:t>
      </w:r>
      <w:bookmarkStart w:id="10367" w:name="_ETM_Q44_591740"/>
      <w:bookmarkEnd w:id="10367"/>
      <w:r>
        <w:rPr>
          <w:rtl/>
        </w:rPr>
        <w:t xml:space="preserve">לא </w:t>
      </w:r>
      <w:bookmarkStart w:id="10368" w:name="_ETM_Q44_592339"/>
      <w:bookmarkEnd w:id="10368"/>
      <w:r>
        <w:rPr>
          <w:rtl/>
        </w:rPr>
        <w:t xml:space="preserve">להשתתף </w:t>
      </w:r>
      <w:bookmarkStart w:id="10369" w:name="_ETM_Q44_593479"/>
      <w:bookmarkEnd w:id="10369"/>
      <w:r>
        <w:rPr>
          <w:rtl/>
        </w:rPr>
        <w:t>במ</w:t>
      </w:r>
      <w:r>
        <w:rPr>
          <w:rFonts w:hint="cs"/>
          <w:rtl/>
        </w:rPr>
        <w:t>חאות</w:t>
      </w:r>
      <w:r>
        <w:rPr>
          <w:rtl/>
        </w:rPr>
        <w:t xml:space="preserve"> </w:t>
      </w:r>
      <w:bookmarkStart w:id="10370" w:name="_ETM_Q44_594049"/>
      <w:bookmarkEnd w:id="10370"/>
      <w:r>
        <w:rPr>
          <w:rtl/>
        </w:rPr>
        <w:t>אלימות</w:t>
      </w:r>
      <w:r>
        <w:rPr>
          <w:rFonts w:hint="cs"/>
          <w:rtl/>
        </w:rPr>
        <w:t>,</w:t>
      </w:r>
      <w:r>
        <w:rPr>
          <w:rtl/>
        </w:rPr>
        <w:t xml:space="preserve"> </w:t>
      </w:r>
      <w:bookmarkStart w:id="10371" w:name="_ETM_Q44_595540"/>
      <w:bookmarkEnd w:id="10371"/>
      <w:r>
        <w:rPr>
          <w:rtl/>
        </w:rPr>
        <w:t xml:space="preserve">לא </w:t>
      </w:r>
      <w:bookmarkStart w:id="10372" w:name="_ETM_Q44_595810"/>
      <w:bookmarkEnd w:id="10372"/>
      <w:r>
        <w:rPr>
          <w:rtl/>
        </w:rPr>
        <w:t xml:space="preserve">לחסום </w:t>
      </w:r>
      <w:bookmarkStart w:id="10373" w:name="_ETM_Q44_596230"/>
      <w:bookmarkEnd w:id="10373"/>
      <w:r>
        <w:rPr>
          <w:rtl/>
        </w:rPr>
        <w:t>כבישים</w:t>
      </w:r>
      <w:r>
        <w:rPr>
          <w:rFonts w:hint="cs"/>
          <w:rtl/>
        </w:rPr>
        <w:t>,</w:t>
      </w:r>
      <w:r>
        <w:rPr>
          <w:rtl/>
        </w:rPr>
        <w:t xml:space="preserve"> </w:t>
      </w:r>
      <w:bookmarkStart w:id="10374" w:name="_ETM_Q44_598189"/>
      <w:bookmarkEnd w:id="10374"/>
      <w:r>
        <w:rPr>
          <w:rtl/>
        </w:rPr>
        <w:t xml:space="preserve">אפילו </w:t>
      </w:r>
      <w:bookmarkStart w:id="10375" w:name="_ETM_Q44_598640"/>
      <w:bookmarkEnd w:id="10375"/>
      <w:r>
        <w:rPr>
          <w:rtl/>
        </w:rPr>
        <w:t xml:space="preserve">הדברים </w:t>
      </w:r>
      <w:bookmarkStart w:id="10376" w:name="_ETM_Q44_599060"/>
      <w:bookmarkEnd w:id="10376"/>
      <w:r>
        <w:rPr>
          <w:rtl/>
        </w:rPr>
        <w:t>האל</w:t>
      </w:r>
      <w:r w:rsidR="007E0628">
        <w:rPr>
          <w:rFonts w:hint="cs"/>
          <w:rtl/>
        </w:rPr>
        <w:t>ה</w:t>
      </w:r>
      <w:r>
        <w:rPr>
          <w:rtl/>
        </w:rPr>
        <w:t xml:space="preserve"> </w:t>
      </w:r>
      <w:bookmarkStart w:id="10377" w:name="_ETM_Q44_603149"/>
      <w:bookmarkEnd w:id="10377"/>
      <w:r w:rsidR="00C92CF1">
        <w:rPr>
          <w:rFonts w:hint="cs"/>
          <w:rtl/>
        </w:rPr>
        <w:t>– – –</w:t>
      </w:r>
    </w:p>
    <w:p w:rsidR="00CD1EEA" w:rsidRDefault="00CD1EEA" w:rsidP="003E3C0B">
      <w:pPr>
        <w:rPr>
          <w:rtl/>
        </w:rPr>
      </w:pPr>
    </w:p>
    <w:p w:rsidR="00CD1EEA" w:rsidRDefault="00CD1EEA" w:rsidP="003E3C0B">
      <w:pPr>
        <w:pStyle w:val="af8"/>
        <w:keepNext/>
        <w:rPr>
          <w:rtl/>
        </w:rPr>
      </w:pPr>
      <w:bookmarkStart w:id="10378" w:name="ET_interruption_5115_20"/>
      <w:r w:rsidRPr="001A3552">
        <w:rPr>
          <w:rStyle w:val="TagStyle"/>
          <w:rtl/>
        </w:rPr>
        <w:t xml:space="preserve"> &lt;&lt; קריאה &gt;&gt;</w:t>
      </w:r>
      <w:r w:rsidRPr="00772399">
        <w:rPr>
          <w:rStyle w:val="TagStyle"/>
          <w:rtl/>
        </w:rPr>
        <w:t xml:space="preserve"> </w:t>
      </w:r>
      <w:r>
        <w:rPr>
          <w:rtl/>
        </w:rPr>
        <w:t>פנינה תמנו (המחנה הממלכתי):</w:t>
      </w:r>
      <w:r w:rsidRPr="00772399">
        <w:rPr>
          <w:rStyle w:val="TagStyle"/>
          <w:rtl/>
        </w:rPr>
        <w:t xml:space="preserve"> </w:t>
      </w:r>
      <w:r w:rsidRPr="001A3552">
        <w:rPr>
          <w:rStyle w:val="TagStyle"/>
          <w:rtl/>
        </w:rPr>
        <w:t>&lt;&lt; קריאה &gt;&gt;</w:t>
      </w:r>
      <w:r>
        <w:rPr>
          <w:rtl/>
        </w:rPr>
        <w:t xml:space="preserve"> </w:t>
      </w:r>
      <w:bookmarkEnd w:id="10378"/>
    </w:p>
    <w:p w:rsidR="00CD1EEA" w:rsidRDefault="00CD1EEA" w:rsidP="001B10C0">
      <w:pPr>
        <w:rPr>
          <w:rtl/>
        </w:rPr>
      </w:pPr>
    </w:p>
    <w:p w:rsidR="00CD1EEA" w:rsidRDefault="00C92CF1" w:rsidP="00C92CF1">
      <w:pPr>
        <w:rPr>
          <w:rtl/>
        </w:rPr>
      </w:pPr>
      <w:r>
        <w:rPr>
          <w:rFonts w:hint="cs"/>
          <w:rtl/>
        </w:rPr>
        <w:t>– – –</w:t>
      </w:r>
    </w:p>
    <w:p w:rsidR="00CD1EEA" w:rsidRDefault="00CD1EEA" w:rsidP="003E3C0B">
      <w:pPr>
        <w:rPr>
          <w:rtl/>
        </w:rPr>
      </w:pPr>
      <w:bookmarkStart w:id="10379" w:name="_ETM_Q44_599665"/>
      <w:bookmarkStart w:id="10380" w:name="_ETM_Q44_599756"/>
      <w:bookmarkEnd w:id="10379"/>
      <w:bookmarkEnd w:id="10380"/>
    </w:p>
    <w:p w:rsidR="00CD1EEA" w:rsidRDefault="00CD1EEA" w:rsidP="003E3C0B">
      <w:pPr>
        <w:pStyle w:val="-"/>
        <w:keepNext/>
        <w:rPr>
          <w:rtl/>
        </w:rPr>
      </w:pPr>
      <w:r w:rsidRPr="001A3552">
        <w:rPr>
          <w:rStyle w:val="TagStyle"/>
          <w:rtl/>
        </w:rPr>
        <w:t xml:space="preserve"> &lt;&lt; דובר_המשך &gt;&gt;</w:t>
      </w:r>
      <w:r w:rsidRPr="00772399">
        <w:rPr>
          <w:rStyle w:val="TagStyle"/>
          <w:rtl/>
        </w:rPr>
        <w:t xml:space="preserve"> </w:t>
      </w:r>
      <w:r>
        <w:rPr>
          <w:rtl/>
        </w:rPr>
        <w:t>שר הנגב, הגליל והחוסן הלאומי יצחק שמעון וסרלאוף:</w:t>
      </w:r>
      <w:r w:rsidRPr="00772399">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10381" w:name="_ETM_Q44_600532"/>
      <w:bookmarkEnd w:id="10381"/>
      <w:r>
        <w:rPr>
          <w:rFonts w:hint="cs"/>
          <w:rtl/>
        </w:rPr>
        <w:t xml:space="preserve">חברת הכנסת פנינה, </w:t>
      </w:r>
      <w:bookmarkStart w:id="10382" w:name="_ETM_Q44_603329"/>
      <w:bookmarkStart w:id="10383" w:name="_ETM_Q44_604409"/>
      <w:bookmarkEnd w:id="10382"/>
      <w:bookmarkEnd w:id="10383"/>
      <w:r>
        <w:rPr>
          <w:rtl/>
        </w:rPr>
        <w:t xml:space="preserve">את </w:t>
      </w:r>
      <w:bookmarkStart w:id="10384" w:name="_ETM_Q44_604589"/>
      <w:bookmarkEnd w:id="10384"/>
      <w:r>
        <w:rPr>
          <w:rtl/>
        </w:rPr>
        <w:t xml:space="preserve">לא </w:t>
      </w:r>
      <w:bookmarkStart w:id="10385" w:name="_ETM_Q44_604979"/>
      <w:bookmarkEnd w:id="10385"/>
      <w:r>
        <w:rPr>
          <w:rtl/>
        </w:rPr>
        <w:t xml:space="preserve">שמעת </w:t>
      </w:r>
      <w:bookmarkStart w:id="10386" w:name="_ETM_Q44_605490"/>
      <w:bookmarkEnd w:id="10386"/>
      <w:r>
        <w:rPr>
          <w:rFonts w:hint="cs"/>
          <w:rtl/>
        </w:rPr>
        <w:t xml:space="preserve">כל </w:t>
      </w:r>
      <w:r>
        <w:rPr>
          <w:rtl/>
        </w:rPr>
        <w:t xml:space="preserve">מה </w:t>
      </w:r>
      <w:bookmarkStart w:id="10387" w:name="_ETM_Q44_605640"/>
      <w:bookmarkEnd w:id="10387"/>
      <w:r>
        <w:rPr>
          <w:rtl/>
        </w:rPr>
        <w:t xml:space="preserve">שאמרתי </w:t>
      </w:r>
      <w:bookmarkStart w:id="10388" w:name="_ETM_Q44_606089"/>
      <w:bookmarkEnd w:id="10388"/>
      <w:r>
        <w:rPr>
          <w:rtl/>
        </w:rPr>
        <w:t xml:space="preserve">עד </w:t>
      </w:r>
      <w:bookmarkStart w:id="10389" w:name="_ETM_Q44_606210"/>
      <w:bookmarkEnd w:id="10389"/>
      <w:r>
        <w:rPr>
          <w:rtl/>
        </w:rPr>
        <w:t>עכשיו</w:t>
      </w:r>
      <w:r>
        <w:rPr>
          <w:rFonts w:hint="cs"/>
          <w:rtl/>
        </w:rPr>
        <w:t>,</w:t>
      </w:r>
      <w:r>
        <w:rPr>
          <w:rtl/>
        </w:rPr>
        <w:t xml:space="preserve"> </w:t>
      </w:r>
      <w:bookmarkStart w:id="10390" w:name="_ETM_Q44_606450"/>
      <w:bookmarkEnd w:id="10390"/>
      <w:r>
        <w:rPr>
          <w:rFonts w:hint="cs"/>
          <w:rtl/>
        </w:rPr>
        <w:t xml:space="preserve">אז </w:t>
      </w:r>
      <w:r>
        <w:rPr>
          <w:rtl/>
        </w:rPr>
        <w:t xml:space="preserve">את </w:t>
      </w:r>
      <w:bookmarkStart w:id="10391" w:name="_ETM_Q44_606659"/>
      <w:bookmarkEnd w:id="10391"/>
      <w:r>
        <w:rPr>
          <w:rtl/>
        </w:rPr>
        <w:t xml:space="preserve">חושבת </w:t>
      </w:r>
      <w:bookmarkStart w:id="10392" w:name="_ETM_Q44_607079"/>
      <w:bookmarkEnd w:id="10392"/>
      <w:r>
        <w:rPr>
          <w:rtl/>
        </w:rPr>
        <w:t xml:space="preserve">שאני </w:t>
      </w:r>
      <w:bookmarkStart w:id="10393" w:name="_ETM_Q44_607259"/>
      <w:bookmarkEnd w:id="10393"/>
      <w:r>
        <w:rPr>
          <w:rtl/>
        </w:rPr>
        <w:t>מדבר</w:t>
      </w:r>
      <w:r>
        <w:rPr>
          <w:rFonts w:hint="cs"/>
          <w:rtl/>
        </w:rPr>
        <w:t xml:space="preserve"> </w:t>
      </w:r>
      <w:r w:rsidR="00C92CF1">
        <w:rPr>
          <w:rFonts w:hint="cs"/>
          <w:rtl/>
        </w:rPr>
        <w:t>– – –</w:t>
      </w:r>
    </w:p>
    <w:p w:rsidR="00CD1EEA" w:rsidRDefault="00CD1EEA" w:rsidP="003E3C0B">
      <w:pPr>
        <w:rPr>
          <w:rtl/>
        </w:rPr>
      </w:pPr>
    </w:p>
    <w:p w:rsidR="00CD1EEA" w:rsidRDefault="00CD1EEA" w:rsidP="003E3C0B">
      <w:pPr>
        <w:pStyle w:val="af8"/>
        <w:keepNext/>
        <w:rPr>
          <w:rtl/>
        </w:rPr>
      </w:pPr>
      <w:bookmarkStart w:id="10394" w:name="ET_interruption_5115_22"/>
      <w:r w:rsidRPr="001A3552">
        <w:rPr>
          <w:rStyle w:val="TagStyle"/>
          <w:rtl/>
        </w:rPr>
        <w:t xml:space="preserve"> &lt;&lt; קריאה &gt;&gt;</w:t>
      </w:r>
      <w:r w:rsidRPr="00772399">
        <w:rPr>
          <w:rStyle w:val="TagStyle"/>
          <w:rtl/>
        </w:rPr>
        <w:t xml:space="preserve"> </w:t>
      </w:r>
      <w:r>
        <w:rPr>
          <w:rtl/>
        </w:rPr>
        <w:t>פנינה תמנו (המחנה הממלכתי):</w:t>
      </w:r>
      <w:r w:rsidRPr="00772399">
        <w:rPr>
          <w:rStyle w:val="TagStyle"/>
          <w:rtl/>
        </w:rPr>
        <w:t xml:space="preserve"> </w:t>
      </w:r>
      <w:r w:rsidRPr="001A3552">
        <w:rPr>
          <w:rStyle w:val="TagStyle"/>
          <w:rtl/>
        </w:rPr>
        <w:t>&lt;&lt; קריאה &gt;&gt;</w:t>
      </w:r>
      <w:r>
        <w:rPr>
          <w:rtl/>
        </w:rPr>
        <w:t xml:space="preserve"> </w:t>
      </w:r>
      <w:bookmarkEnd w:id="10394"/>
    </w:p>
    <w:p w:rsidR="00CD1EEA" w:rsidRDefault="00CD1EEA" w:rsidP="001B10C0">
      <w:pPr>
        <w:rPr>
          <w:rtl/>
        </w:rPr>
      </w:pPr>
    </w:p>
    <w:p w:rsidR="00CD1EEA" w:rsidRDefault="00C92CF1" w:rsidP="00C92CF1">
      <w:pPr>
        <w:rPr>
          <w:rtl/>
        </w:rPr>
      </w:pPr>
      <w:r>
        <w:rPr>
          <w:rFonts w:hint="cs"/>
          <w:rtl/>
        </w:rPr>
        <w:t>– – –</w:t>
      </w:r>
    </w:p>
    <w:p w:rsidR="00CD1EEA" w:rsidRDefault="00CD1EEA" w:rsidP="003E3C0B">
      <w:pPr>
        <w:rPr>
          <w:rtl/>
        </w:rPr>
      </w:pPr>
    </w:p>
    <w:p w:rsidR="00CD1EEA" w:rsidRDefault="00CD1EEA" w:rsidP="003E3C0B">
      <w:pPr>
        <w:pStyle w:val="-"/>
        <w:keepNext/>
        <w:rPr>
          <w:rtl/>
        </w:rPr>
      </w:pPr>
      <w:r w:rsidRPr="001A3552">
        <w:rPr>
          <w:rStyle w:val="TagStyle"/>
          <w:rtl/>
        </w:rPr>
        <w:t xml:space="preserve"> &lt;&lt; דובר_המשך &gt;&gt;</w:t>
      </w:r>
      <w:r w:rsidRPr="00772399">
        <w:rPr>
          <w:rStyle w:val="TagStyle"/>
          <w:rtl/>
        </w:rPr>
        <w:t xml:space="preserve"> </w:t>
      </w:r>
      <w:r>
        <w:rPr>
          <w:rtl/>
        </w:rPr>
        <w:t>שר הנגב, הגליל והחוסן הלאומי יצחק שמעון וסרלאוף:</w:t>
      </w:r>
      <w:r w:rsidRPr="00772399">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10395" w:name="_ETM_Q44_609279"/>
      <w:bookmarkEnd w:id="10395"/>
      <w:r>
        <w:rPr>
          <w:rtl/>
        </w:rPr>
        <w:t xml:space="preserve">אני </w:t>
      </w:r>
      <w:bookmarkStart w:id="10396" w:name="_ETM_Q44_609520"/>
      <w:bookmarkEnd w:id="10396"/>
      <w:r>
        <w:rPr>
          <w:rtl/>
        </w:rPr>
        <w:t xml:space="preserve">מדבר </w:t>
      </w:r>
      <w:bookmarkStart w:id="10397" w:name="_ETM_Q44_610420"/>
      <w:bookmarkStart w:id="10398" w:name="_ETM_Q44_610660"/>
      <w:bookmarkStart w:id="10399" w:name="_ETM_Q44_612070"/>
      <w:bookmarkEnd w:id="10397"/>
      <w:bookmarkEnd w:id="10398"/>
      <w:bookmarkEnd w:id="10399"/>
      <w:r>
        <w:rPr>
          <w:rtl/>
        </w:rPr>
        <w:t xml:space="preserve">על </w:t>
      </w:r>
      <w:bookmarkStart w:id="10400" w:name="_ETM_Q44_612250"/>
      <w:bookmarkEnd w:id="10400"/>
      <w:r>
        <w:rPr>
          <w:rtl/>
        </w:rPr>
        <w:t xml:space="preserve">היועצת </w:t>
      </w:r>
      <w:bookmarkStart w:id="10401" w:name="_ETM_Q44_612700"/>
      <w:bookmarkEnd w:id="10401"/>
      <w:r>
        <w:rPr>
          <w:rtl/>
        </w:rPr>
        <w:t xml:space="preserve">המשפטית </w:t>
      </w:r>
      <w:bookmarkStart w:id="10402" w:name="_ETM_Q44_613180"/>
      <w:bookmarkEnd w:id="10402"/>
      <w:r>
        <w:rPr>
          <w:rtl/>
        </w:rPr>
        <w:t>לממשלה</w:t>
      </w:r>
      <w:r>
        <w:rPr>
          <w:rFonts w:hint="cs"/>
          <w:rtl/>
        </w:rPr>
        <w:t>,</w:t>
      </w:r>
      <w:r>
        <w:rPr>
          <w:rtl/>
        </w:rPr>
        <w:t xml:space="preserve"> </w:t>
      </w:r>
      <w:bookmarkStart w:id="10403" w:name="_ETM_Q44_613960"/>
      <w:bookmarkEnd w:id="10403"/>
      <w:r>
        <w:rPr>
          <w:rtl/>
        </w:rPr>
        <w:t xml:space="preserve">אני </w:t>
      </w:r>
      <w:bookmarkStart w:id="10404" w:name="_ETM_Q44_614080"/>
      <w:bookmarkEnd w:id="10404"/>
      <w:r>
        <w:rPr>
          <w:rtl/>
        </w:rPr>
        <w:t xml:space="preserve">מדבר </w:t>
      </w:r>
      <w:bookmarkStart w:id="10405" w:name="_ETM_Q44_614320"/>
      <w:bookmarkEnd w:id="10405"/>
      <w:r>
        <w:rPr>
          <w:rtl/>
        </w:rPr>
        <w:t xml:space="preserve">על </w:t>
      </w:r>
      <w:bookmarkStart w:id="10406" w:name="_ETM_Q44_614410"/>
      <w:bookmarkEnd w:id="10406"/>
      <w:r>
        <w:rPr>
          <w:rtl/>
        </w:rPr>
        <w:t xml:space="preserve">פרקליט </w:t>
      </w:r>
      <w:bookmarkStart w:id="10407" w:name="_ETM_Q44_614800"/>
      <w:bookmarkEnd w:id="10407"/>
      <w:r>
        <w:rPr>
          <w:rtl/>
        </w:rPr>
        <w:t>המדינה</w:t>
      </w:r>
      <w:r>
        <w:rPr>
          <w:rFonts w:hint="cs"/>
          <w:rtl/>
        </w:rPr>
        <w:t>,</w:t>
      </w:r>
      <w:r>
        <w:rPr>
          <w:rtl/>
        </w:rPr>
        <w:t xml:space="preserve"> </w:t>
      </w:r>
      <w:bookmarkStart w:id="10408" w:name="_ETM_Q44_615640"/>
      <w:bookmarkEnd w:id="10408"/>
      <w:r>
        <w:rPr>
          <w:rtl/>
        </w:rPr>
        <w:t xml:space="preserve">כל </w:t>
      </w:r>
      <w:bookmarkStart w:id="10409" w:name="_ETM_Q44_615880"/>
      <w:bookmarkEnd w:id="10409"/>
      <w:r>
        <w:rPr>
          <w:rtl/>
        </w:rPr>
        <w:t xml:space="preserve">מה </w:t>
      </w:r>
      <w:bookmarkStart w:id="10410" w:name="_ETM_Q44_616030"/>
      <w:bookmarkEnd w:id="10410"/>
      <w:r>
        <w:rPr>
          <w:rtl/>
        </w:rPr>
        <w:t xml:space="preserve">שאמרו </w:t>
      </w:r>
      <w:bookmarkStart w:id="10411" w:name="_ETM_Q44_616420"/>
      <w:bookmarkEnd w:id="10411"/>
      <w:r>
        <w:rPr>
          <w:rtl/>
        </w:rPr>
        <w:t>דאז</w:t>
      </w:r>
      <w:r>
        <w:rPr>
          <w:rFonts w:hint="cs"/>
          <w:rtl/>
        </w:rPr>
        <w:t>,</w:t>
      </w:r>
      <w:r>
        <w:rPr>
          <w:rtl/>
        </w:rPr>
        <w:t xml:space="preserve"> </w:t>
      </w:r>
      <w:bookmarkStart w:id="10412" w:name="_ETM_Q44_617320"/>
      <w:bookmarkEnd w:id="10412"/>
      <w:r>
        <w:rPr>
          <w:rtl/>
        </w:rPr>
        <w:t xml:space="preserve">והיום </w:t>
      </w:r>
      <w:bookmarkStart w:id="10413" w:name="_ETM_Q44_617710"/>
      <w:bookmarkEnd w:id="10413"/>
      <w:r>
        <w:rPr>
          <w:rtl/>
        </w:rPr>
        <w:t xml:space="preserve">הם </w:t>
      </w:r>
      <w:bookmarkStart w:id="10414" w:name="_ETM_Q44_617830"/>
      <w:bookmarkEnd w:id="10414"/>
      <w:r>
        <w:rPr>
          <w:rtl/>
        </w:rPr>
        <w:t>נ</w:t>
      </w:r>
      <w:r>
        <w:rPr>
          <w:rFonts w:hint="cs"/>
          <w:rtl/>
        </w:rPr>
        <w:t>א</w:t>
      </w:r>
      <w:r>
        <w:rPr>
          <w:rtl/>
        </w:rPr>
        <w:t xml:space="preserve">למים </w:t>
      </w:r>
      <w:bookmarkStart w:id="10415" w:name="_ETM_Q44_618310"/>
      <w:bookmarkEnd w:id="10415"/>
      <w:r>
        <w:rPr>
          <w:rtl/>
        </w:rPr>
        <w:t>דו</w:t>
      </w:r>
      <w:r>
        <w:rPr>
          <w:rFonts w:hint="cs"/>
          <w:rtl/>
        </w:rPr>
        <w:t>ם,</w:t>
      </w:r>
      <w:r>
        <w:rPr>
          <w:rtl/>
        </w:rPr>
        <w:t xml:space="preserve"> </w:t>
      </w:r>
      <w:bookmarkStart w:id="10416" w:name="_ETM_Q44_619370"/>
      <w:bookmarkEnd w:id="10416"/>
      <w:r>
        <w:rPr>
          <w:rFonts w:hint="cs"/>
          <w:rtl/>
        </w:rPr>
        <w:t>ו</w:t>
      </w:r>
      <w:r>
        <w:rPr>
          <w:rtl/>
        </w:rPr>
        <w:t xml:space="preserve">היום </w:t>
      </w:r>
      <w:bookmarkStart w:id="10417" w:name="_ETM_Q44_619700"/>
      <w:bookmarkEnd w:id="10417"/>
      <w:r>
        <w:rPr>
          <w:rFonts w:hint="cs"/>
          <w:rtl/>
        </w:rPr>
        <w:t xml:space="preserve">הם לא אומרים </w:t>
      </w:r>
      <w:r w:rsidR="00C92CF1">
        <w:rPr>
          <w:rFonts w:hint="cs"/>
          <w:rtl/>
        </w:rPr>
        <w:t>– – –</w:t>
      </w:r>
    </w:p>
    <w:p w:rsidR="00CD1EEA" w:rsidRDefault="00CD1EEA" w:rsidP="003E3C0B">
      <w:pPr>
        <w:rPr>
          <w:rtl/>
        </w:rPr>
      </w:pPr>
    </w:p>
    <w:p w:rsidR="00CD1EEA" w:rsidRDefault="00CD1EEA" w:rsidP="003E3C0B">
      <w:pPr>
        <w:pStyle w:val="af8"/>
        <w:keepNext/>
        <w:rPr>
          <w:rtl/>
        </w:rPr>
      </w:pPr>
      <w:bookmarkStart w:id="10418" w:name="ET_interruption_5809_24"/>
      <w:r w:rsidRPr="001A3552">
        <w:rPr>
          <w:rStyle w:val="TagStyle"/>
          <w:rtl/>
        </w:rPr>
        <w:t xml:space="preserve"> &lt;&lt; קריאה &gt;&gt;</w:t>
      </w:r>
      <w:r w:rsidRPr="0032700D">
        <w:rPr>
          <w:rStyle w:val="TagStyle"/>
          <w:rtl/>
        </w:rPr>
        <w:t xml:space="preserve"> </w:t>
      </w:r>
      <w:r>
        <w:rPr>
          <w:rtl/>
        </w:rPr>
        <w:t>מיכל שיר סגמן (יש עתיד):</w:t>
      </w:r>
      <w:r w:rsidRPr="0032700D">
        <w:rPr>
          <w:rStyle w:val="TagStyle"/>
          <w:rtl/>
        </w:rPr>
        <w:t xml:space="preserve"> </w:t>
      </w:r>
      <w:r w:rsidRPr="001A3552">
        <w:rPr>
          <w:rStyle w:val="TagStyle"/>
          <w:rtl/>
        </w:rPr>
        <w:t>&lt;&lt; קריאה &gt;&gt;</w:t>
      </w:r>
      <w:r>
        <w:rPr>
          <w:rtl/>
        </w:rPr>
        <w:t xml:space="preserve"> </w:t>
      </w:r>
      <w:bookmarkEnd w:id="10418"/>
    </w:p>
    <w:p w:rsidR="00CD1EEA" w:rsidRDefault="00CD1EEA" w:rsidP="001B10C0">
      <w:pPr>
        <w:rPr>
          <w:rtl/>
        </w:rPr>
      </w:pPr>
    </w:p>
    <w:p w:rsidR="00CD1EEA" w:rsidRDefault="00CD1EEA" w:rsidP="003E3C0B">
      <w:pPr>
        <w:rPr>
          <w:rtl/>
        </w:rPr>
      </w:pPr>
      <w:r>
        <w:rPr>
          <w:rFonts w:hint="cs"/>
          <w:rtl/>
        </w:rPr>
        <w:t xml:space="preserve">את היועץ המשפטי לממשלה הקודם אתם </w:t>
      </w:r>
      <w:bookmarkStart w:id="10419" w:name="_ETM_Q44_616755"/>
      <w:bookmarkEnd w:id="10419"/>
      <w:r>
        <w:rPr>
          <w:rFonts w:hint="cs"/>
          <w:rtl/>
        </w:rPr>
        <w:t>מיניתם.</w:t>
      </w:r>
    </w:p>
    <w:p w:rsidR="00CD1EEA" w:rsidRDefault="00CD1EEA" w:rsidP="003E3C0B">
      <w:pPr>
        <w:rPr>
          <w:rtl/>
        </w:rPr>
      </w:pPr>
      <w:bookmarkStart w:id="10420" w:name="_ETM_Q44_621796"/>
      <w:bookmarkStart w:id="10421" w:name="_ETM_Q44_621907"/>
      <w:bookmarkEnd w:id="10420"/>
      <w:bookmarkEnd w:id="10421"/>
    </w:p>
    <w:p w:rsidR="00CD1EEA" w:rsidRDefault="00CD1EEA" w:rsidP="003E3C0B">
      <w:pPr>
        <w:pStyle w:val="-"/>
        <w:keepNext/>
        <w:rPr>
          <w:rtl/>
        </w:rPr>
      </w:pPr>
      <w:r w:rsidRPr="001A3552">
        <w:rPr>
          <w:rStyle w:val="TagStyle"/>
          <w:rtl/>
        </w:rPr>
        <w:t xml:space="preserve"> &lt;&lt; דובר_המשך &gt;&gt;</w:t>
      </w:r>
      <w:r w:rsidRPr="0032700D">
        <w:rPr>
          <w:rStyle w:val="TagStyle"/>
          <w:rtl/>
        </w:rPr>
        <w:t xml:space="preserve"> </w:t>
      </w:r>
      <w:r>
        <w:rPr>
          <w:rtl/>
        </w:rPr>
        <w:t>שר הנגב, הגליל והחוסן הלאומי יצחק שמעון וסרלאוף:</w:t>
      </w:r>
      <w:r w:rsidRPr="0032700D">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r>
        <w:rPr>
          <w:rFonts w:hint="cs"/>
          <w:rtl/>
        </w:rPr>
        <w:t>והציבור רואה את זה.</w:t>
      </w:r>
    </w:p>
    <w:p w:rsidR="00CD1EEA" w:rsidRPr="0032700D" w:rsidRDefault="00CD1EEA" w:rsidP="003E3C0B">
      <w:pPr>
        <w:rPr>
          <w:rtl/>
        </w:rPr>
      </w:pPr>
    </w:p>
    <w:p w:rsidR="00CD1EEA" w:rsidRDefault="00CD1EEA" w:rsidP="003E3C0B">
      <w:pPr>
        <w:pStyle w:val="af9"/>
        <w:keepNext/>
        <w:rPr>
          <w:rtl/>
        </w:rPr>
      </w:pPr>
      <w:bookmarkStart w:id="10422" w:name="ET_yor_6490_25"/>
      <w:r w:rsidRPr="001A3552">
        <w:rPr>
          <w:rStyle w:val="TagStyle"/>
          <w:rtl/>
        </w:rPr>
        <w:t xml:space="preserve"> &lt;&lt; יור &gt;&gt;</w:t>
      </w:r>
      <w:r w:rsidRPr="0032700D">
        <w:rPr>
          <w:rStyle w:val="TagStyle"/>
          <w:rtl/>
        </w:rPr>
        <w:t xml:space="preserve"> </w:t>
      </w:r>
      <w:r>
        <w:rPr>
          <w:rtl/>
        </w:rPr>
        <w:t>היו"ר ניסים ואטורי:</w:t>
      </w:r>
      <w:r w:rsidRPr="0032700D">
        <w:rPr>
          <w:rStyle w:val="TagStyle"/>
          <w:rtl/>
        </w:rPr>
        <w:t xml:space="preserve"> </w:t>
      </w:r>
      <w:r w:rsidRPr="001A3552">
        <w:rPr>
          <w:rStyle w:val="TagStyle"/>
          <w:rtl/>
        </w:rPr>
        <w:t>&lt;&lt; יור &gt;&gt;</w:t>
      </w:r>
      <w:r>
        <w:rPr>
          <w:rtl/>
        </w:rPr>
        <w:t xml:space="preserve"> </w:t>
      </w:r>
      <w:bookmarkEnd w:id="10422"/>
    </w:p>
    <w:p w:rsidR="00CD1EEA" w:rsidRDefault="00CD1EEA" w:rsidP="001B10C0">
      <w:pPr>
        <w:rPr>
          <w:rtl/>
        </w:rPr>
      </w:pPr>
    </w:p>
    <w:p w:rsidR="00CD1EEA" w:rsidRDefault="00CD1EEA" w:rsidP="003E3C0B">
      <w:pPr>
        <w:rPr>
          <w:rtl/>
        </w:rPr>
      </w:pPr>
      <w:bookmarkStart w:id="10423" w:name="_ETM_Q44_622618"/>
      <w:bookmarkEnd w:id="10423"/>
      <w:r>
        <w:rPr>
          <w:rFonts w:hint="cs"/>
          <w:rtl/>
        </w:rPr>
        <w:t>חברת הכנסת מיכל שיר.</w:t>
      </w:r>
    </w:p>
    <w:p w:rsidR="00CD1EEA" w:rsidRDefault="00CD1EEA" w:rsidP="003E3C0B">
      <w:pPr>
        <w:rPr>
          <w:rtl/>
        </w:rPr>
      </w:pPr>
    </w:p>
    <w:p w:rsidR="00CD1EEA" w:rsidRDefault="00CD1EEA" w:rsidP="003E3C0B">
      <w:pPr>
        <w:pStyle w:val="af8"/>
        <w:keepNext/>
        <w:rPr>
          <w:rtl/>
        </w:rPr>
      </w:pPr>
      <w:bookmarkStart w:id="10424" w:name="ET_interruption_5809_27"/>
      <w:r w:rsidRPr="001A3552">
        <w:rPr>
          <w:rStyle w:val="TagStyle"/>
          <w:rtl/>
        </w:rPr>
        <w:t xml:space="preserve"> &lt;&lt; קריאה &gt;&gt;</w:t>
      </w:r>
      <w:r w:rsidRPr="0032700D">
        <w:rPr>
          <w:rStyle w:val="TagStyle"/>
          <w:rtl/>
        </w:rPr>
        <w:t xml:space="preserve"> </w:t>
      </w:r>
      <w:r>
        <w:rPr>
          <w:rtl/>
        </w:rPr>
        <w:t>מיכל שיר סגמן (יש עתיד):</w:t>
      </w:r>
      <w:r w:rsidRPr="0032700D">
        <w:rPr>
          <w:rStyle w:val="TagStyle"/>
          <w:rtl/>
        </w:rPr>
        <w:t xml:space="preserve"> </w:t>
      </w:r>
      <w:r w:rsidRPr="001A3552">
        <w:rPr>
          <w:rStyle w:val="TagStyle"/>
          <w:rtl/>
        </w:rPr>
        <w:t>&lt;&lt; קריאה &gt;&gt;</w:t>
      </w:r>
      <w:r>
        <w:rPr>
          <w:rtl/>
        </w:rPr>
        <w:t xml:space="preserve"> </w:t>
      </w:r>
      <w:bookmarkEnd w:id="10424"/>
    </w:p>
    <w:p w:rsidR="00CD1EEA" w:rsidRDefault="00CD1EEA" w:rsidP="001B10C0">
      <w:pPr>
        <w:rPr>
          <w:rtl/>
        </w:rPr>
      </w:pPr>
    </w:p>
    <w:p w:rsidR="00CD1EEA" w:rsidRDefault="00CD1EEA" w:rsidP="003E3C0B">
      <w:pPr>
        <w:rPr>
          <w:rtl/>
        </w:rPr>
      </w:pPr>
      <w:bookmarkStart w:id="10425" w:name="_ETM_Q44_618308"/>
      <w:bookmarkEnd w:id="10425"/>
      <w:r>
        <w:rPr>
          <w:rFonts w:hint="cs"/>
          <w:rtl/>
        </w:rPr>
        <w:t xml:space="preserve">אבל </w:t>
      </w:r>
      <w:bookmarkStart w:id="10426" w:name="_ETM_Q44_623990"/>
      <w:bookmarkEnd w:id="10426"/>
      <w:r>
        <w:rPr>
          <w:rFonts w:hint="cs"/>
          <w:rtl/>
        </w:rPr>
        <w:t>תשמע מה הוא אומר, תשמע.</w:t>
      </w:r>
    </w:p>
    <w:p w:rsidR="00CD1EEA" w:rsidRDefault="00CD1EEA" w:rsidP="003E3C0B">
      <w:pPr>
        <w:rPr>
          <w:rtl/>
        </w:rPr>
      </w:pPr>
    </w:p>
    <w:p w:rsidR="00CD1EEA" w:rsidRDefault="00CD1EEA" w:rsidP="003E3C0B">
      <w:pPr>
        <w:pStyle w:val="af9"/>
        <w:keepNext/>
        <w:rPr>
          <w:rtl/>
        </w:rPr>
      </w:pPr>
      <w:bookmarkStart w:id="10427" w:name="ET_yor_6490_28"/>
      <w:r w:rsidRPr="001A3552">
        <w:rPr>
          <w:rStyle w:val="TagStyle"/>
          <w:rtl/>
        </w:rPr>
        <w:t xml:space="preserve"> &lt;&lt; יור &gt;&gt;</w:t>
      </w:r>
      <w:r w:rsidRPr="0032700D">
        <w:rPr>
          <w:rStyle w:val="TagStyle"/>
          <w:rtl/>
        </w:rPr>
        <w:t xml:space="preserve"> </w:t>
      </w:r>
      <w:r>
        <w:rPr>
          <w:rtl/>
        </w:rPr>
        <w:t>היו"ר ניסים ואטורי:</w:t>
      </w:r>
      <w:r w:rsidRPr="0032700D">
        <w:rPr>
          <w:rStyle w:val="TagStyle"/>
          <w:rtl/>
        </w:rPr>
        <w:t xml:space="preserve"> </w:t>
      </w:r>
      <w:r w:rsidRPr="001A3552">
        <w:rPr>
          <w:rStyle w:val="TagStyle"/>
          <w:rtl/>
        </w:rPr>
        <w:t>&lt;&lt; יור &gt;&gt;</w:t>
      </w:r>
      <w:r>
        <w:rPr>
          <w:rtl/>
        </w:rPr>
        <w:t xml:space="preserve"> </w:t>
      </w:r>
      <w:bookmarkEnd w:id="10427"/>
    </w:p>
    <w:p w:rsidR="00CD1EEA" w:rsidRDefault="00CD1EEA" w:rsidP="001B10C0">
      <w:pPr>
        <w:rPr>
          <w:rtl/>
        </w:rPr>
      </w:pPr>
    </w:p>
    <w:p w:rsidR="00CD1EEA" w:rsidRDefault="00CD1EEA" w:rsidP="003E3C0B">
      <w:pPr>
        <w:rPr>
          <w:rtl/>
        </w:rPr>
      </w:pPr>
      <w:r>
        <w:rPr>
          <w:rFonts w:hint="cs"/>
          <w:rtl/>
        </w:rPr>
        <w:t>בישיבה. תשבי. אני שומע. תשבי.</w:t>
      </w:r>
    </w:p>
    <w:p w:rsidR="00CD1EEA" w:rsidRDefault="00CD1EEA" w:rsidP="003E3C0B">
      <w:pPr>
        <w:rPr>
          <w:rtl/>
        </w:rPr>
      </w:pPr>
    </w:p>
    <w:p w:rsidR="00CD1EEA" w:rsidRDefault="00CD1EEA" w:rsidP="003E3C0B">
      <w:pPr>
        <w:pStyle w:val="af8"/>
        <w:keepNext/>
        <w:rPr>
          <w:rtl/>
        </w:rPr>
      </w:pPr>
      <w:bookmarkStart w:id="10428" w:name="ET_interruption_5809_29"/>
      <w:r w:rsidRPr="001A3552">
        <w:rPr>
          <w:rStyle w:val="TagStyle"/>
          <w:rtl/>
        </w:rPr>
        <w:t xml:space="preserve"> &lt;&lt; קריאה &gt;&gt;</w:t>
      </w:r>
      <w:r w:rsidRPr="0055199B">
        <w:rPr>
          <w:rStyle w:val="TagStyle"/>
          <w:rtl/>
        </w:rPr>
        <w:t xml:space="preserve"> </w:t>
      </w:r>
      <w:r>
        <w:rPr>
          <w:rtl/>
        </w:rPr>
        <w:t>מיכל שיר סגמן (יש עתיד):</w:t>
      </w:r>
      <w:r w:rsidRPr="0055199B">
        <w:rPr>
          <w:rStyle w:val="TagStyle"/>
          <w:rtl/>
        </w:rPr>
        <w:t xml:space="preserve"> </w:t>
      </w:r>
      <w:r w:rsidRPr="001A3552">
        <w:rPr>
          <w:rStyle w:val="TagStyle"/>
          <w:rtl/>
        </w:rPr>
        <w:t>&lt;&lt; קריאה &gt;&gt;</w:t>
      </w:r>
      <w:r>
        <w:rPr>
          <w:rtl/>
        </w:rPr>
        <w:t xml:space="preserve"> </w:t>
      </w:r>
      <w:bookmarkEnd w:id="10428"/>
    </w:p>
    <w:p w:rsidR="00CD1EEA" w:rsidRDefault="00CD1EEA" w:rsidP="001B10C0">
      <w:pPr>
        <w:rPr>
          <w:rtl/>
        </w:rPr>
      </w:pPr>
    </w:p>
    <w:p w:rsidR="00CD1EEA" w:rsidRDefault="00CD1EEA" w:rsidP="003E3C0B">
      <w:pPr>
        <w:rPr>
          <w:rtl/>
        </w:rPr>
      </w:pPr>
      <w:r>
        <w:rPr>
          <w:rFonts w:hint="cs"/>
          <w:rtl/>
        </w:rPr>
        <w:t>הם עומדים גם.</w:t>
      </w:r>
    </w:p>
    <w:p w:rsidR="00CD1EEA" w:rsidRDefault="00CD1EEA" w:rsidP="003E3C0B">
      <w:pPr>
        <w:rPr>
          <w:rtl/>
        </w:rPr>
      </w:pPr>
    </w:p>
    <w:p w:rsidR="00CD1EEA" w:rsidRDefault="00CD1EEA" w:rsidP="003E3C0B">
      <w:pPr>
        <w:pStyle w:val="af9"/>
        <w:keepNext/>
        <w:rPr>
          <w:rtl/>
        </w:rPr>
      </w:pPr>
      <w:bookmarkStart w:id="10429" w:name="ET_yor_6490_30"/>
      <w:r w:rsidRPr="001A3552">
        <w:rPr>
          <w:rStyle w:val="TagStyle"/>
          <w:rtl/>
        </w:rPr>
        <w:t xml:space="preserve"> &lt;&lt; יור &gt;&gt;</w:t>
      </w:r>
      <w:r w:rsidRPr="0055199B">
        <w:rPr>
          <w:rStyle w:val="TagStyle"/>
          <w:rtl/>
        </w:rPr>
        <w:t xml:space="preserve"> </w:t>
      </w:r>
      <w:r>
        <w:rPr>
          <w:rtl/>
        </w:rPr>
        <w:t>היו"ר ניסים ואטורי:</w:t>
      </w:r>
      <w:r w:rsidRPr="0055199B">
        <w:rPr>
          <w:rStyle w:val="TagStyle"/>
          <w:rtl/>
        </w:rPr>
        <w:t xml:space="preserve"> </w:t>
      </w:r>
      <w:r w:rsidRPr="001A3552">
        <w:rPr>
          <w:rStyle w:val="TagStyle"/>
          <w:rtl/>
        </w:rPr>
        <w:t>&lt;&lt; יור &gt;&gt;</w:t>
      </w:r>
      <w:r>
        <w:rPr>
          <w:rtl/>
        </w:rPr>
        <w:t xml:space="preserve"> </w:t>
      </w:r>
      <w:bookmarkEnd w:id="10429"/>
    </w:p>
    <w:p w:rsidR="00CD1EEA" w:rsidRDefault="00CD1EEA" w:rsidP="001B10C0">
      <w:pPr>
        <w:rPr>
          <w:rtl/>
        </w:rPr>
      </w:pPr>
    </w:p>
    <w:p w:rsidR="00CD1EEA" w:rsidRDefault="00CD1EEA" w:rsidP="003E3C0B">
      <w:pPr>
        <w:rPr>
          <w:rtl/>
        </w:rPr>
      </w:pPr>
      <w:r>
        <w:rPr>
          <w:rFonts w:hint="cs"/>
          <w:rtl/>
        </w:rPr>
        <w:t xml:space="preserve">הם לא צועקים. קריאות ביניים </w:t>
      </w:r>
      <w:r>
        <w:rPr>
          <w:rtl/>
        </w:rPr>
        <w:t>–</w:t>
      </w:r>
      <w:r>
        <w:rPr>
          <w:rFonts w:hint="cs"/>
          <w:rtl/>
        </w:rPr>
        <w:t xml:space="preserve"> בישיבה.</w:t>
      </w:r>
    </w:p>
    <w:p w:rsidR="00CD1EEA" w:rsidRDefault="00CD1EEA" w:rsidP="003E3C0B">
      <w:pPr>
        <w:rPr>
          <w:rtl/>
        </w:rPr>
      </w:pPr>
      <w:bookmarkStart w:id="10430" w:name="_ETM_Q44_633817"/>
      <w:bookmarkStart w:id="10431" w:name="_ETM_Q44_633917"/>
      <w:bookmarkEnd w:id="10430"/>
      <w:bookmarkEnd w:id="10431"/>
    </w:p>
    <w:p w:rsidR="00CD1EEA" w:rsidRDefault="00CD1EEA" w:rsidP="003E3C0B">
      <w:pPr>
        <w:pStyle w:val="-"/>
        <w:keepNext/>
        <w:rPr>
          <w:rtl/>
        </w:rPr>
      </w:pPr>
      <w:r w:rsidRPr="001A3552">
        <w:rPr>
          <w:rStyle w:val="TagStyle"/>
          <w:rtl/>
        </w:rPr>
        <w:t xml:space="preserve"> &lt;&lt; דובר_המשך &gt;&gt;</w:t>
      </w:r>
      <w:r w:rsidRPr="005A5946">
        <w:rPr>
          <w:rStyle w:val="TagStyle"/>
          <w:rtl/>
        </w:rPr>
        <w:t xml:space="preserve"> </w:t>
      </w:r>
      <w:r>
        <w:rPr>
          <w:rtl/>
        </w:rPr>
        <w:t>שר הנגב, הגליל והחוסן הלאומי יצחק שמעון וסרלאוף:</w:t>
      </w:r>
      <w:r w:rsidRPr="005A5946">
        <w:rPr>
          <w:rStyle w:val="TagStyle"/>
          <w:rtl/>
        </w:rPr>
        <w:t xml:space="preserve"> </w:t>
      </w:r>
      <w:r w:rsidRPr="001A3552">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bookmarkStart w:id="10432" w:name="_ETM_Q44_634566"/>
      <w:bookmarkStart w:id="10433" w:name="_ETM_Q44_619790"/>
      <w:bookmarkStart w:id="10434" w:name="_ETM_Q44_621320"/>
      <w:bookmarkStart w:id="10435" w:name="_ETM_Q44_622700"/>
      <w:bookmarkStart w:id="10436" w:name="_ETM_Q44_622790"/>
      <w:bookmarkStart w:id="10437" w:name="_ETM_Q44_623600"/>
      <w:bookmarkStart w:id="10438" w:name="_ETM_Q44_625010"/>
      <w:bookmarkStart w:id="10439" w:name="_ETM_Q44_625490"/>
      <w:bookmarkStart w:id="10440" w:name="_ETM_Q44_625610"/>
      <w:bookmarkStart w:id="10441" w:name="_ETM_Q44_626060"/>
      <w:bookmarkStart w:id="10442" w:name="_ETM_Q44_628570"/>
      <w:bookmarkStart w:id="10443" w:name="_ETM_Q44_628660"/>
      <w:bookmarkStart w:id="10444" w:name="_ETM_Q44_628750"/>
      <w:bookmarkStart w:id="10445" w:name="_ETM_Q44_629590"/>
      <w:bookmarkStart w:id="10446" w:name="_ETM_Q44_629860"/>
      <w:bookmarkStart w:id="10447" w:name="_ETM_Q44_630190"/>
      <w:bookmarkStart w:id="10448" w:name="_ETM_Q44_632090"/>
      <w:bookmarkStart w:id="10449" w:name="_ETM_Q44_632599"/>
      <w:bookmarkStart w:id="10450" w:name="_ETM_Q44_634549"/>
      <w:bookmarkStart w:id="10451" w:name="_ETM_Q44_635030"/>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r>
        <w:rPr>
          <w:rFonts w:hint="cs"/>
          <w:rtl/>
        </w:rPr>
        <w:t xml:space="preserve">שלושה </w:t>
      </w:r>
      <w:r>
        <w:rPr>
          <w:rtl/>
        </w:rPr>
        <w:t xml:space="preserve">עניינים </w:t>
      </w:r>
      <w:bookmarkStart w:id="10452" w:name="_ETM_Q44_636319"/>
      <w:bookmarkEnd w:id="10452"/>
      <w:r>
        <w:rPr>
          <w:rtl/>
        </w:rPr>
        <w:t xml:space="preserve">המחמירים </w:t>
      </w:r>
      <w:bookmarkStart w:id="10453" w:name="_ETM_Q44_636980"/>
      <w:bookmarkEnd w:id="10453"/>
      <w:r>
        <w:rPr>
          <w:rtl/>
        </w:rPr>
        <w:t xml:space="preserve">במיוחד </w:t>
      </w:r>
      <w:bookmarkStart w:id="10454" w:name="_ETM_Q44_638790"/>
      <w:bookmarkEnd w:id="10454"/>
      <w:r>
        <w:rPr>
          <w:rtl/>
        </w:rPr>
        <w:t xml:space="preserve">את </w:t>
      </w:r>
      <w:bookmarkStart w:id="10455" w:name="_ETM_Q44_638970"/>
      <w:bookmarkEnd w:id="10455"/>
      <w:r>
        <w:rPr>
          <w:rtl/>
        </w:rPr>
        <w:t xml:space="preserve">מחדל </w:t>
      </w:r>
      <w:bookmarkStart w:id="10456" w:name="_ETM_Q44_639510"/>
      <w:bookmarkEnd w:id="10456"/>
      <w:r>
        <w:rPr>
          <w:rtl/>
        </w:rPr>
        <w:t xml:space="preserve">הטיפול </w:t>
      </w:r>
      <w:bookmarkStart w:id="10457" w:name="_ETM_Q44_639930"/>
      <w:bookmarkEnd w:id="10457"/>
      <w:r>
        <w:rPr>
          <w:rtl/>
        </w:rPr>
        <w:t xml:space="preserve">בהתפרעויות </w:t>
      </w:r>
      <w:bookmarkStart w:id="10458" w:name="_ETM_Q44_641130"/>
      <w:bookmarkEnd w:id="10458"/>
      <w:r>
        <w:rPr>
          <w:rtl/>
        </w:rPr>
        <w:t xml:space="preserve">מצד </w:t>
      </w:r>
      <w:bookmarkStart w:id="10459" w:name="_ETM_Q44_641550"/>
      <w:bookmarkEnd w:id="10459"/>
      <w:r>
        <w:rPr>
          <w:rtl/>
        </w:rPr>
        <w:t xml:space="preserve">המערכת </w:t>
      </w:r>
      <w:bookmarkStart w:id="10460" w:name="_ETM_Q44_642900"/>
      <w:bookmarkEnd w:id="10460"/>
      <w:r>
        <w:rPr>
          <w:rtl/>
        </w:rPr>
        <w:t>המשפטית</w:t>
      </w:r>
      <w:r>
        <w:rPr>
          <w:rFonts w:hint="cs"/>
          <w:rtl/>
        </w:rPr>
        <w:t>,</w:t>
      </w:r>
      <w:r>
        <w:rPr>
          <w:rtl/>
        </w:rPr>
        <w:t xml:space="preserve"> </w:t>
      </w:r>
      <w:bookmarkStart w:id="10461" w:name="_ETM_Q44_643710"/>
      <w:bookmarkEnd w:id="10461"/>
      <w:r>
        <w:rPr>
          <w:rtl/>
        </w:rPr>
        <w:t xml:space="preserve">אני </w:t>
      </w:r>
      <w:bookmarkStart w:id="10462" w:name="_ETM_Q44_643830"/>
      <w:bookmarkEnd w:id="10462"/>
      <w:r>
        <w:rPr>
          <w:rtl/>
        </w:rPr>
        <w:t xml:space="preserve">רוצה </w:t>
      </w:r>
      <w:bookmarkStart w:id="10463" w:name="_ETM_Q44_644040"/>
      <w:bookmarkEnd w:id="10463"/>
      <w:r>
        <w:rPr>
          <w:rtl/>
        </w:rPr>
        <w:t xml:space="preserve">לגעת </w:t>
      </w:r>
      <w:bookmarkStart w:id="10464" w:name="_ETM_Q44_644340"/>
      <w:bookmarkEnd w:id="10464"/>
      <w:r>
        <w:rPr>
          <w:rtl/>
        </w:rPr>
        <w:t>בהם</w:t>
      </w:r>
      <w:r>
        <w:rPr>
          <w:rFonts w:hint="cs"/>
          <w:rtl/>
        </w:rPr>
        <w:t>.</w:t>
      </w:r>
      <w:r>
        <w:rPr>
          <w:rtl/>
        </w:rPr>
        <w:t xml:space="preserve"> </w:t>
      </w:r>
      <w:bookmarkStart w:id="10465" w:name="_ETM_Q44_646549"/>
      <w:bookmarkEnd w:id="10465"/>
      <w:r>
        <w:rPr>
          <w:rtl/>
        </w:rPr>
        <w:t xml:space="preserve">העניין </w:t>
      </w:r>
      <w:bookmarkStart w:id="10466" w:name="_ETM_Q44_646909"/>
      <w:bookmarkEnd w:id="10466"/>
      <w:r>
        <w:rPr>
          <w:rtl/>
        </w:rPr>
        <w:t>הראשון</w:t>
      </w:r>
      <w:r>
        <w:rPr>
          <w:rFonts w:hint="cs"/>
          <w:rtl/>
        </w:rPr>
        <w:t xml:space="preserve"> </w:t>
      </w:r>
      <w:bookmarkStart w:id="10467" w:name="_ETM_Q44_648633"/>
      <w:bookmarkEnd w:id="10467"/>
      <w:r>
        <w:rPr>
          <w:rFonts w:hint="eastAsia"/>
          <w:rtl/>
        </w:rPr>
        <w:t>–</w:t>
      </w:r>
      <w:r>
        <w:rPr>
          <w:rtl/>
        </w:rPr>
        <w:t xml:space="preserve"> </w:t>
      </w:r>
      <w:bookmarkStart w:id="10468" w:name="_ETM_Q44_648489"/>
      <w:bookmarkEnd w:id="10468"/>
      <w:r>
        <w:rPr>
          <w:rtl/>
        </w:rPr>
        <w:t xml:space="preserve">המתפרעים </w:t>
      </w:r>
      <w:bookmarkStart w:id="10469" w:name="_ETM_Q44_649540"/>
      <w:bookmarkEnd w:id="10469"/>
      <w:r>
        <w:rPr>
          <w:rtl/>
        </w:rPr>
        <w:t xml:space="preserve">מכתימים </w:t>
      </w:r>
      <w:bookmarkStart w:id="10470" w:name="_ETM_Q44_649989"/>
      <w:bookmarkEnd w:id="10470"/>
      <w:r>
        <w:rPr>
          <w:rtl/>
        </w:rPr>
        <w:t xml:space="preserve">את </w:t>
      </w:r>
      <w:bookmarkStart w:id="10471" w:name="_ETM_Q44_650110"/>
      <w:bookmarkEnd w:id="10471"/>
      <w:r>
        <w:rPr>
          <w:rtl/>
        </w:rPr>
        <w:t xml:space="preserve">המערכת </w:t>
      </w:r>
      <w:bookmarkStart w:id="10472" w:name="_ETM_Q44_650530"/>
      <w:bookmarkEnd w:id="10472"/>
      <w:r>
        <w:rPr>
          <w:rtl/>
        </w:rPr>
        <w:t>המשפטית</w:t>
      </w:r>
      <w:r>
        <w:rPr>
          <w:rFonts w:hint="cs"/>
          <w:rtl/>
        </w:rPr>
        <w:t>.</w:t>
      </w:r>
      <w:r>
        <w:rPr>
          <w:rtl/>
        </w:rPr>
        <w:t xml:space="preserve"> </w:t>
      </w:r>
      <w:bookmarkStart w:id="10473" w:name="_ETM_Q44_652299"/>
      <w:bookmarkEnd w:id="10473"/>
      <w:r>
        <w:rPr>
          <w:rtl/>
        </w:rPr>
        <w:t xml:space="preserve">לעיתים </w:t>
      </w:r>
      <w:bookmarkStart w:id="10474" w:name="_ETM_Q44_652629"/>
      <w:bookmarkEnd w:id="10474"/>
      <w:r>
        <w:rPr>
          <w:rtl/>
        </w:rPr>
        <w:t xml:space="preserve">קרובות </w:t>
      </w:r>
      <w:bookmarkStart w:id="10475" w:name="_ETM_Q44_654130"/>
      <w:bookmarkEnd w:id="10475"/>
      <w:r>
        <w:rPr>
          <w:rtl/>
        </w:rPr>
        <w:t xml:space="preserve">ציבור </w:t>
      </w:r>
      <w:bookmarkStart w:id="10476" w:name="_ETM_Q44_654490"/>
      <w:bookmarkEnd w:id="10476"/>
      <w:r>
        <w:rPr>
          <w:rtl/>
        </w:rPr>
        <w:t xml:space="preserve">לא </w:t>
      </w:r>
      <w:bookmarkStart w:id="10477" w:name="_ETM_Q44_654610"/>
      <w:bookmarkEnd w:id="10477"/>
      <w:r>
        <w:rPr>
          <w:rtl/>
        </w:rPr>
        <w:t xml:space="preserve">גדול </w:t>
      </w:r>
      <w:bookmarkStart w:id="10478" w:name="_ETM_Q44_655060"/>
      <w:bookmarkEnd w:id="10478"/>
      <w:r>
        <w:rPr>
          <w:rtl/>
        </w:rPr>
        <w:t>מ</w:t>
      </w:r>
      <w:r>
        <w:rPr>
          <w:rFonts w:hint="cs"/>
          <w:rtl/>
        </w:rPr>
        <w:t>כ</w:t>
      </w:r>
      <w:r>
        <w:rPr>
          <w:rtl/>
        </w:rPr>
        <w:t xml:space="preserve">תים </w:t>
      </w:r>
      <w:bookmarkStart w:id="10479" w:name="_ETM_Q44_655450"/>
      <w:bookmarkEnd w:id="10479"/>
      <w:r>
        <w:rPr>
          <w:rtl/>
        </w:rPr>
        <w:t xml:space="preserve">ציבור </w:t>
      </w:r>
      <w:bookmarkStart w:id="10480" w:name="_ETM_Q44_655750"/>
      <w:bookmarkEnd w:id="10480"/>
      <w:r>
        <w:rPr>
          <w:rtl/>
        </w:rPr>
        <w:t xml:space="preserve">גדול </w:t>
      </w:r>
      <w:bookmarkStart w:id="10481" w:name="_ETM_Q44_656050"/>
      <w:bookmarkEnd w:id="10481"/>
      <w:r>
        <w:rPr>
          <w:rtl/>
        </w:rPr>
        <w:t>בהרבה</w:t>
      </w:r>
      <w:r>
        <w:rPr>
          <w:rFonts w:hint="cs"/>
          <w:rtl/>
        </w:rPr>
        <w:t>.</w:t>
      </w:r>
      <w:r>
        <w:rPr>
          <w:rtl/>
        </w:rPr>
        <w:t xml:space="preserve"> </w:t>
      </w:r>
      <w:bookmarkStart w:id="10482" w:name="_ETM_Q44_657280"/>
      <w:bookmarkEnd w:id="10482"/>
      <w:r>
        <w:rPr>
          <w:rtl/>
        </w:rPr>
        <w:t xml:space="preserve">לא </w:t>
      </w:r>
      <w:bookmarkStart w:id="10483" w:name="_ETM_Q44_657460"/>
      <w:bookmarkStart w:id="10484" w:name="_ETM_Q44_657760"/>
      <w:bookmarkEnd w:id="10483"/>
      <w:bookmarkEnd w:id="10484"/>
      <w:r>
        <w:rPr>
          <w:rFonts w:hint="cs"/>
          <w:rtl/>
        </w:rPr>
        <w:t xml:space="preserve">אחת </w:t>
      </w:r>
      <w:r>
        <w:rPr>
          <w:rtl/>
        </w:rPr>
        <w:t xml:space="preserve">טענו </w:t>
      </w:r>
      <w:bookmarkStart w:id="10485" w:name="_ETM_Q44_658030"/>
      <w:bookmarkEnd w:id="10485"/>
      <w:r>
        <w:rPr>
          <w:rtl/>
        </w:rPr>
        <w:t xml:space="preserve">רבים </w:t>
      </w:r>
      <w:bookmarkStart w:id="10486" w:name="_ETM_Q44_659310"/>
      <w:bookmarkEnd w:id="10486"/>
      <w:r>
        <w:rPr>
          <w:rtl/>
        </w:rPr>
        <w:t>שמ</w:t>
      </w:r>
      <w:r>
        <w:rPr>
          <w:rFonts w:hint="cs"/>
          <w:rtl/>
        </w:rPr>
        <w:t>יעוט</w:t>
      </w:r>
      <w:r>
        <w:rPr>
          <w:rtl/>
        </w:rPr>
        <w:t xml:space="preserve"> </w:t>
      </w:r>
      <w:bookmarkStart w:id="10487" w:name="_ETM_Q44_660300"/>
      <w:bookmarkEnd w:id="10487"/>
      <w:r>
        <w:rPr>
          <w:rtl/>
        </w:rPr>
        <w:t>המפ</w:t>
      </w:r>
      <w:r>
        <w:rPr>
          <w:rFonts w:hint="cs"/>
          <w:rtl/>
        </w:rPr>
        <w:t>ר את</w:t>
      </w:r>
      <w:r>
        <w:rPr>
          <w:rtl/>
        </w:rPr>
        <w:t xml:space="preserve"> </w:t>
      </w:r>
      <w:bookmarkStart w:id="10488" w:name="_ETM_Q44_660870"/>
      <w:bookmarkEnd w:id="10488"/>
      <w:r>
        <w:rPr>
          <w:rtl/>
        </w:rPr>
        <w:t xml:space="preserve">החוק </w:t>
      </w:r>
      <w:bookmarkStart w:id="10489" w:name="_ETM_Q44_661140"/>
      <w:bookmarkEnd w:id="10489"/>
      <w:r>
        <w:rPr>
          <w:rtl/>
        </w:rPr>
        <w:t xml:space="preserve">ביש"ע </w:t>
      </w:r>
      <w:bookmarkStart w:id="10490" w:name="_ETM_Q44_662370"/>
      <w:bookmarkEnd w:id="10490"/>
      <w:r>
        <w:rPr>
          <w:rtl/>
        </w:rPr>
        <w:t>מ</w:t>
      </w:r>
      <w:r>
        <w:rPr>
          <w:rFonts w:hint="cs"/>
          <w:rtl/>
        </w:rPr>
        <w:t>כ</w:t>
      </w:r>
      <w:r>
        <w:rPr>
          <w:rtl/>
        </w:rPr>
        <w:t xml:space="preserve">תים </w:t>
      </w:r>
      <w:bookmarkStart w:id="10491" w:name="_ETM_Q44_662790"/>
      <w:bookmarkEnd w:id="10491"/>
      <w:r>
        <w:rPr>
          <w:rtl/>
        </w:rPr>
        <w:t xml:space="preserve">את </w:t>
      </w:r>
      <w:bookmarkStart w:id="10492" w:name="_ETM_Q44_662909"/>
      <w:bookmarkEnd w:id="10492"/>
      <w:r>
        <w:rPr>
          <w:rtl/>
        </w:rPr>
        <w:t xml:space="preserve">כלל </w:t>
      </w:r>
      <w:bookmarkStart w:id="10493" w:name="_ETM_Q44_663180"/>
      <w:bookmarkEnd w:id="10493"/>
      <w:r>
        <w:rPr>
          <w:rtl/>
        </w:rPr>
        <w:t>הציבור</w:t>
      </w:r>
      <w:r>
        <w:rPr>
          <w:rFonts w:hint="cs"/>
          <w:rtl/>
        </w:rPr>
        <w:t>.</w:t>
      </w:r>
      <w:r>
        <w:rPr>
          <w:rtl/>
        </w:rPr>
        <w:t xml:space="preserve"> </w:t>
      </w:r>
      <w:bookmarkStart w:id="10494" w:name="_ETM_Q44_664290"/>
      <w:bookmarkEnd w:id="10494"/>
      <w:r>
        <w:rPr>
          <w:rtl/>
        </w:rPr>
        <w:t xml:space="preserve">כך </w:t>
      </w:r>
      <w:bookmarkStart w:id="10495" w:name="_ETM_Q44_664560"/>
      <w:bookmarkEnd w:id="10495"/>
      <w:r>
        <w:rPr>
          <w:rtl/>
        </w:rPr>
        <w:t xml:space="preserve">גם </w:t>
      </w:r>
      <w:bookmarkStart w:id="10496" w:name="_ETM_Q44_664740"/>
      <w:bookmarkEnd w:id="10496"/>
      <w:r>
        <w:rPr>
          <w:rtl/>
        </w:rPr>
        <w:t>כ</w:t>
      </w:r>
      <w:r>
        <w:rPr>
          <w:rFonts w:hint="cs"/>
          <w:rtl/>
        </w:rPr>
        <w:t>א</w:t>
      </w:r>
      <w:r>
        <w:rPr>
          <w:rtl/>
        </w:rPr>
        <w:t>ן</w:t>
      </w:r>
      <w:r>
        <w:rPr>
          <w:rFonts w:hint="cs"/>
          <w:rtl/>
        </w:rPr>
        <w:t>,</w:t>
      </w:r>
      <w:r>
        <w:rPr>
          <w:rtl/>
        </w:rPr>
        <w:t xml:space="preserve"> </w:t>
      </w:r>
      <w:bookmarkStart w:id="10497" w:name="_ETM_Q44_665610"/>
      <w:bookmarkEnd w:id="10497"/>
      <w:r>
        <w:rPr>
          <w:rtl/>
        </w:rPr>
        <w:t xml:space="preserve">ובמשנה </w:t>
      </w:r>
      <w:bookmarkStart w:id="10498" w:name="_ETM_Q44_666150"/>
      <w:bookmarkEnd w:id="10498"/>
      <w:r>
        <w:rPr>
          <w:rtl/>
        </w:rPr>
        <w:t>תוקף</w:t>
      </w:r>
      <w:r>
        <w:rPr>
          <w:rFonts w:hint="cs"/>
          <w:rtl/>
        </w:rPr>
        <w:t>:</w:t>
      </w:r>
      <w:r>
        <w:rPr>
          <w:rtl/>
        </w:rPr>
        <w:t xml:space="preserve"> </w:t>
      </w:r>
      <w:bookmarkStart w:id="10499" w:name="_ETM_Q44_667110"/>
      <w:bookmarkEnd w:id="10499"/>
      <w:r>
        <w:rPr>
          <w:rtl/>
        </w:rPr>
        <w:t xml:space="preserve">המתפרעים </w:t>
      </w:r>
      <w:bookmarkStart w:id="10500" w:name="_ETM_Q44_668099"/>
      <w:bookmarkEnd w:id="10500"/>
      <w:r>
        <w:rPr>
          <w:rtl/>
        </w:rPr>
        <w:t xml:space="preserve">כורתים </w:t>
      </w:r>
      <w:bookmarkStart w:id="10501" w:name="_ETM_Q44_668730"/>
      <w:bookmarkEnd w:id="10501"/>
      <w:r>
        <w:rPr>
          <w:rtl/>
        </w:rPr>
        <w:t xml:space="preserve">את </w:t>
      </w:r>
      <w:bookmarkStart w:id="10502" w:name="_ETM_Q44_668909"/>
      <w:bookmarkEnd w:id="10502"/>
      <w:r>
        <w:rPr>
          <w:rtl/>
        </w:rPr>
        <w:t xml:space="preserve">הענף </w:t>
      </w:r>
      <w:bookmarkStart w:id="10503" w:name="_ETM_Q44_669420"/>
      <w:bookmarkEnd w:id="10503"/>
      <w:r>
        <w:rPr>
          <w:rtl/>
        </w:rPr>
        <w:t xml:space="preserve">שעליו </w:t>
      </w:r>
      <w:bookmarkStart w:id="10504" w:name="_ETM_Q44_669900"/>
      <w:bookmarkEnd w:id="10504"/>
      <w:r>
        <w:rPr>
          <w:rtl/>
        </w:rPr>
        <w:t xml:space="preserve">יושבים </w:t>
      </w:r>
      <w:bookmarkStart w:id="10505" w:name="_ETM_Q44_670349"/>
      <w:bookmarkEnd w:id="10505"/>
      <w:r>
        <w:rPr>
          <w:rtl/>
        </w:rPr>
        <w:t xml:space="preserve">אותם </w:t>
      </w:r>
      <w:bookmarkStart w:id="10506" w:name="_ETM_Q44_670650"/>
      <w:bookmarkEnd w:id="10506"/>
      <w:r>
        <w:rPr>
          <w:rtl/>
        </w:rPr>
        <w:t xml:space="preserve">הטוענים </w:t>
      </w:r>
      <w:bookmarkStart w:id="10507" w:name="_ETM_Q44_671669"/>
      <w:bookmarkEnd w:id="10507"/>
      <w:r>
        <w:rPr>
          <w:rFonts w:hint="cs"/>
          <w:rtl/>
        </w:rPr>
        <w:t>כי מחאתם</w:t>
      </w:r>
      <w:r>
        <w:rPr>
          <w:rtl/>
        </w:rPr>
        <w:t xml:space="preserve"> </w:t>
      </w:r>
      <w:bookmarkStart w:id="10508" w:name="_ETM_Q44_672449"/>
      <w:bookmarkEnd w:id="10508"/>
      <w:r>
        <w:rPr>
          <w:rtl/>
        </w:rPr>
        <w:t xml:space="preserve">נועדה </w:t>
      </w:r>
      <w:bookmarkStart w:id="10509" w:name="_ETM_Q44_672749"/>
      <w:bookmarkEnd w:id="10509"/>
      <w:r>
        <w:rPr>
          <w:rtl/>
        </w:rPr>
        <w:t xml:space="preserve">לחזק </w:t>
      </w:r>
      <w:bookmarkStart w:id="10510" w:name="_ETM_Q44_673199"/>
      <w:bookmarkEnd w:id="10510"/>
      <w:r>
        <w:rPr>
          <w:rtl/>
        </w:rPr>
        <w:t xml:space="preserve">את </w:t>
      </w:r>
      <w:bookmarkStart w:id="10511" w:name="_ETM_Q44_673319"/>
      <w:bookmarkEnd w:id="10511"/>
      <w:r>
        <w:rPr>
          <w:rtl/>
        </w:rPr>
        <w:t>הדמוקרטיה</w:t>
      </w:r>
      <w:r>
        <w:rPr>
          <w:rFonts w:hint="cs"/>
          <w:rtl/>
        </w:rPr>
        <w:t>.</w:t>
      </w:r>
      <w:r>
        <w:rPr>
          <w:rtl/>
        </w:rPr>
        <w:t xml:space="preserve"> </w:t>
      </w:r>
      <w:bookmarkStart w:id="10512" w:name="_ETM_Q44_674739"/>
      <w:bookmarkStart w:id="10513" w:name="_ETM_Q44_675741"/>
      <w:bookmarkStart w:id="10514" w:name="_ETM_Q44_675827"/>
      <w:bookmarkStart w:id="10515" w:name="_ETM_Q44_675869"/>
      <w:bookmarkStart w:id="10516" w:name="_ETM_Q44_675945"/>
      <w:bookmarkEnd w:id="10512"/>
      <w:bookmarkEnd w:id="10513"/>
      <w:bookmarkEnd w:id="10514"/>
      <w:bookmarkEnd w:id="10515"/>
      <w:bookmarkEnd w:id="10516"/>
      <w:r>
        <w:rPr>
          <w:rtl/>
        </w:rPr>
        <w:t xml:space="preserve">כבר </w:t>
      </w:r>
      <w:bookmarkStart w:id="10517" w:name="_ETM_Q44_675010"/>
      <w:bookmarkEnd w:id="10517"/>
      <w:r>
        <w:rPr>
          <w:rtl/>
        </w:rPr>
        <w:t xml:space="preserve">ראינו </w:t>
      </w:r>
      <w:bookmarkStart w:id="10518" w:name="_ETM_Q44_675279"/>
      <w:bookmarkEnd w:id="10518"/>
      <w:r>
        <w:rPr>
          <w:rtl/>
        </w:rPr>
        <w:t xml:space="preserve">שעמדת </w:t>
      </w:r>
      <w:bookmarkStart w:id="10519" w:name="_ETM_Q44_675699"/>
      <w:bookmarkEnd w:id="10519"/>
      <w:r>
        <w:rPr>
          <w:rtl/>
        </w:rPr>
        <w:t xml:space="preserve">בית </w:t>
      </w:r>
      <w:bookmarkStart w:id="10520" w:name="_ETM_Q44_675879"/>
      <w:bookmarkEnd w:id="10520"/>
      <w:r>
        <w:rPr>
          <w:rtl/>
        </w:rPr>
        <w:t xml:space="preserve">המשפט </w:t>
      </w:r>
      <w:bookmarkStart w:id="10521" w:name="_ETM_Q44_676299"/>
      <w:bookmarkEnd w:id="10521"/>
      <w:r>
        <w:rPr>
          <w:rtl/>
        </w:rPr>
        <w:t xml:space="preserve">העליון </w:t>
      </w:r>
      <w:bookmarkStart w:id="10522" w:name="_ETM_Q44_677139"/>
      <w:bookmarkEnd w:id="10522"/>
      <w:r>
        <w:rPr>
          <w:rFonts w:hint="cs"/>
          <w:rtl/>
        </w:rPr>
        <w:t xml:space="preserve">היא </w:t>
      </w:r>
      <w:r>
        <w:rPr>
          <w:rtl/>
        </w:rPr>
        <w:t xml:space="preserve">שהתנהגות </w:t>
      </w:r>
      <w:bookmarkStart w:id="10523" w:name="_ETM_Q44_677859"/>
      <w:bookmarkEnd w:id="10523"/>
      <w:r>
        <w:rPr>
          <w:rtl/>
        </w:rPr>
        <w:t xml:space="preserve">זו </w:t>
      </w:r>
      <w:bookmarkStart w:id="10524" w:name="_ETM_Q44_678610"/>
      <w:bookmarkEnd w:id="10524"/>
      <w:r>
        <w:rPr>
          <w:rtl/>
        </w:rPr>
        <w:t xml:space="preserve">היא </w:t>
      </w:r>
      <w:bookmarkStart w:id="10525" w:name="_ETM_Q44_678790"/>
      <w:bookmarkEnd w:id="10525"/>
      <w:r>
        <w:rPr>
          <w:rtl/>
        </w:rPr>
        <w:t xml:space="preserve">אנרכיה </w:t>
      </w:r>
      <w:bookmarkStart w:id="10526" w:name="_ETM_Q44_679780"/>
      <w:bookmarkEnd w:id="10526"/>
      <w:r>
        <w:rPr>
          <w:rtl/>
        </w:rPr>
        <w:t xml:space="preserve">ולא </w:t>
      </w:r>
      <w:bookmarkStart w:id="10527" w:name="_ETM_Q44_680440"/>
      <w:bookmarkEnd w:id="10527"/>
      <w:r>
        <w:rPr>
          <w:rtl/>
        </w:rPr>
        <w:t>דמוקרטיה</w:t>
      </w:r>
      <w:r>
        <w:rPr>
          <w:rFonts w:hint="cs"/>
          <w:rtl/>
        </w:rPr>
        <w:t>.</w:t>
      </w:r>
      <w:r>
        <w:rPr>
          <w:rtl/>
        </w:rPr>
        <w:t xml:space="preserve"> </w:t>
      </w:r>
      <w:bookmarkStart w:id="10528" w:name="_ETM_Q44_682170"/>
      <w:bookmarkEnd w:id="10528"/>
      <w:r>
        <w:rPr>
          <w:rtl/>
        </w:rPr>
        <w:t xml:space="preserve">כך </w:t>
      </w:r>
      <w:bookmarkStart w:id="10529" w:name="_ETM_Q44_682440"/>
      <w:bookmarkEnd w:id="10529"/>
      <w:r>
        <w:rPr>
          <w:rtl/>
        </w:rPr>
        <w:t>מ</w:t>
      </w:r>
      <w:r>
        <w:rPr>
          <w:rFonts w:hint="cs"/>
          <w:rtl/>
        </w:rPr>
        <w:t>כ</w:t>
      </w:r>
      <w:r>
        <w:rPr>
          <w:rtl/>
        </w:rPr>
        <w:t xml:space="preserve">תימים </w:t>
      </w:r>
      <w:bookmarkStart w:id="10530" w:name="_ETM_Q44_682920"/>
      <w:bookmarkEnd w:id="10530"/>
      <w:r>
        <w:rPr>
          <w:rtl/>
        </w:rPr>
        <w:t xml:space="preserve">המפגינים </w:t>
      </w:r>
      <w:bookmarkStart w:id="10531" w:name="_ETM_Q44_684120"/>
      <w:bookmarkEnd w:id="10531"/>
      <w:r>
        <w:rPr>
          <w:rtl/>
        </w:rPr>
        <w:t xml:space="preserve">את </w:t>
      </w:r>
      <w:bookmarkStart w:id="10532" w:name="_ETM_Q44_684239"/>
      <w:bookmarkEnd w:id="10532"/>
      <w:r>
        <w:rPr>
          <w:rtl/>
        </w:rPr>
        <w:t xml:space="preserve">כל </w:t>
      </w:r>
      <w:bookmarkStart w:id="10533" w:name="_ETM_Q44_684389"/>
      <w:bookmarkEnd w:id="10533"/>
      <w:r>
        <w:rPr>
          <w:rtl/>
        </w:rPr>
        <w:t xml:space="preserve">מי </w:t>
      </w:r>
      <w:bookmarkStart w:id="10534" w:name="_ETM_Q44_684510"/>
      <w:bookmarkEnd w:id="10534"/>
      <w:r>
        <w:rPr>
          <w:rtl/>
        </w:rPr>
        <w:t xml:space="preserve">שטוען </w:t>
      </w:r>
      <w:bookmarkStart w:id="10535" w:name="_ETM_Q44_684900"/>
      <w:bookmarkEnd w:id="10535"/>
      <w:r>
        <w:rPr>
          <w:rtl/>
        </w:rPr>
        <w:t xml:space="preserve">נגד </w:t>
      </w:r>
      <w:bookmarkStart w:id="10536" w:name="_ETM_Q44_685169"/>
      <w:bookmarkEnd w:id="10536"/>
      <w:r>
        <w:rPr>
          <w:rtl/>
        </w:rPr>
        <w:t>הרפורמה</w:t>
      </w:r>
      <w:r>
        <w:rPr>
          <w:rFonts w:hint="cs"/>
          <w:rtl/>
        </w:rPr>
        <w:t>.</w:t>
      </w:r>
      <w:r>
        <w:rPr>
          <w:rtl/>
        </w:rPr>
        <w:t xml:space="preserve"> </w:t>
      </w:r>
      <w:bookmarkStart w:id="10537" w:name="_ETM_Q44_687300"/>
      <w:bookmarkEnd w:id="10537"/>
      <w:r>
        <w:rPr>
          <w:rtl/>
        </w:rPr>
        <w:t xml:space="preserve">זה </w:t>
      </w:r>
      <w:bookmarkStart w:id="10538" w:name="_ETM_Q44_687510"/>
      <w:bookmarkEnd w:id="10538"/>
      <w:r>
        <w:rPr>
          <w:rtl/>
        </w:rPr>
        <w:t xml:space="preserve">העניין </w:t>
      </w:r>
      <w:bookmarkStart w:id="10539" w:name="_ETM_Q44_687840"/>
      <w:bookmarkEnd w:id="10539"/>
      <w:r>
        <w:rPr>
          <w:rtl/>
        </w:rPr>
        <w:t>הראשון</w:t>
      </w:r>
      <w:r>
        <w:rPr>
          <w:rFonts w:hint="cs"/>
          <w:rtl/>
        </w:rPr>
        <w:t>.</w:t>
      </w:r>
      <w:r>
        <w:rPr>
          <w:rtl/>
        </w:rPr>
        <w:t xml:space="preserve"> </w:t>
      </w:r>
      <w:bookmarkStart w:id="10540" w:name="_ETM_Q44_689969"/>
      <w:bookmarkEnd w:id="10540"/>
    </w:p>
    <w:p w:rsidR="00CD1EEA" w:rsidRDefault="00CD1EEA" w:rsidP="003E3C0B">
      <w:pPr>
        <w:rPr>
          <w:rtl/>
        </w:rPr>
      </w:pPr>
      <w:bookmarkStart w:id="10541" w:name="_ETM_Q44_689469"/>
      <w:bookmarkStart w:id="10542" w:name="_ETM_Q44_689541"/>
      <w:bookmarkEnd w:id="10541"/>
      <w:bookmarkEnd w:id="10542"/>
    </w:p>
    <w:p w:rsidR="00CD1EEA" w:rsidRDefault="00CD1EEA" w:rsidP="003E3C0B">
      <w:pPr>
        <w:rPr>
          <w:rtl/>
        </w:rPr>
      </w:pPr>
      <w:bookmarkStart w:id="10543" w:name="_ETM_Q44_689598"/>
      <w:bookmarkStart w:id="10544" w:name="_ETM_Q44_689670"/>
      <w:bookmarkEnd w:id="10543"/>
      <w:bookmarkEnd w:id="10544"/>
      <w:r>
        <w:rPr>
          <w:rtl/>
        </w:rPr>
        <w:t xml:space="preserve">העניין </w:t>
      </w:r>
      <w:bookmarkStart w:id="10545" w:name="_ETM_Q44_690449"/>
      <w:bookmarkEnd w:id="10545"/>
      <w:r>
        <w:rPr>
          <w:rtl/>
        </w:rPr>
        <w:t xml:space="preserve">השני </w:t>
      </w:r>
      <w:bookmarkStart w:id="10546" w:name="_ETM_Q44_692970"/>
      <w:bookmarkEnd w:id="10546"/>
      <w:r>
        <w:rPr>
          <w:rFonts w:hint="cs"/>
          <w:rtl/>
        </w:rPr>
        <w:t xml:space="preserve">– </w:t>
      </w:r>
      <w:r>
        <w:rPr>
          <w:rtl/>
        </w:rPr>
        <w:t xml:space="preserve">היחס </w:t>
      </w:r>
      <w:bookmarkStart w:id="10547" w:name="_ETM_Q44_693510"/>
      <w:bookmarkEnd w:id="10547"/>
      <w:r>
        <w:rPr>
          <w:rtl/>
        </w:rPr>
        <w:t xml:space="preserve">המועדף </w:t>
      </w:r>
      <w:bookmarkStart w:id="10548" w:name="_ETM_Q44_694110"/>
      <w:bookmarkEnd w:id="10548"/>
      <w:r>
        <w:rPr>
          <w:rtl/>
        </w:rPr>
        <w:t>לפור</w:t>
      </w:r>
      <w:r>
        <w:rPr>
          <w:rFonts w:hint="cs"/>
          <w:rtl/>
        </w:rPr>
        <w:t>ע</w:t>
      </w:r>
      <w:r>
        <w:rPr>
          <w:rtl/>
        </w:rPr>
        <w:t xml:space="preserve">ים </w:t>
      </w:r>
      <w:bookmarkStart w:id="10549" w:name="_ETM_Q44_695010"/>
      <w:bookmarkStart w:id="10550" w:name="_ETM_Q44_695760"/>
      <w:bookmarkEnd w:id="10549"/>
      <w:bookmarkEnd w:id="10550"/>
      <w:r>
        <w:rPr>
          <w:rtl/>
        </w:rPr>
        <w:t xml:space="preserve">הוא </w:t>
      </w:r>
      <w:bookmarkStart w:id="10551" w:name="_ETM_Q44_695849"/>
      <w:bookmarkEnd w:id="10551"/>
      <w:r>
        <w:rPr>
          <w:rtl/>
        </w:rPr>
        <w:t xml:space="preserve">בגדר </w:t>
      </w:r>
      <w:bookmarkStart w:id="10552" w:name="_ETM_Q44_696450"/>
      <w:bookmarkEnd w:id="10552"/>
      <w:r>
        <w:rPr>
          <w:rtl/>
        </w:rPr>
        <w:t xml:space="preserve">אפליה </w:t>
      </w:r>
      <w:bookmarkStart w:id="10553" w:name="_ETM_Q44_696929"/>
      <w:bookmarkEnd w:id="10553"/>
      <w:r>
        <w:rPr>
          <w:rtl/>
        </w:rPr>
        <w:t xml:space="preserve">פסולה </w:t>
      </w:r>
      <w:bookmarkStart w:id="10554" w:name="_ETM_Q44_698140"/>
      <w:bookmarkEnd w:id="10554"/>
      <w:r>
        <w:rPr>
          <w:rtl/>
        </w:rPr>
        <w:t xml:space="preserve">ופוגע </w:t>
      </w:r>
      <w:bookmarkStart w:id="10555" w:name="_ETM_Q44_699400"/>
      <w:bookmarkEnd w:id="10555"/>
      <w:r>
        <w:rPr>
          <w:rtl/>
        </w:rPr>
        <w:t xml:space="preserve">בעקרון </w:t>
      </w:r>
      <w:bookmarkStart w:id="10556" w:name="_ETM_Q44_700450"/>
      <w:bookmarkEnd w:id="10556"/>
      <w:r>
        <w:rPr>
          <w:rtl/>
        </w:rPr>
        <w:t>השוויון</w:t>
      </w:r>
      <w:r>
        <w:rPr>
          <w:rFonts w:hint="cs"/>
          <w:rtl/>
        </w:rPr>
        <w:t>.</w:t>
      </w:r>
      <w:r>
        <w:rPr>
          <w:rtl/>
        </w:rPr>
        <w:t xml:space="preserve"> </w:t>
      </w:r>
      <w:bookmarkStart w:id="10557" w:name="_ETM_Q44_703540"/>
      <w:bookmarkEnd w:id="10557"/>
      <w:r>
        <w:rPr>
          <w:rtl/>
        </w:rPr>
        <w:t xml:space="preserve">עוד </w:t>
      </w:r>
      <w:bookmarkStart w:id="10558" w:name="_ETM_Q44_703719"/>
      <w:bookmarkEnd w:id="10558"/>
      <w:r>
        <w:rPr>
          <w:rtl/>
        </w:rPr>
        <w:t>פעם</w:t>
      </w:r>
      <w:r>
        <w:rPr>
          <w:rFonts w:hint="cs"/>
          <w:rtl/>
        </w:rPr>
        <w:t>:</w:t>
      </w:r>
      <w:r>
        <w:rPr>
          <w:rtl/>
        </w:rPr>
        <w:t xml:space="preserve"> </w:t>
      </w:r>
      <w:bookmarkStart w:id="10559" w:name="_ETM_Q44_704079"/>
      <w:bookmarkEnd w:id="10559"/>
      <w:r>
        <w:rPr>
          <w:rtl/>
        </w:rPr>
        <w:t xml:space="preserve">העניין </w:t>
      </w:r>
      <w:bookmarkStart w:id="10560" w:name="_ETM_Q44_704529"/>
      <w:bookmarkEnd w:id="10560"/>
      <w:r>
        <w:rPr>
          <w:rtl/>
        </w:rPr>
        <w:t xml:space="preserve">השני </w:t>
      </w:r>
      <w:bookmarkStart w:id="10561" w:name="_ETM_Q44_705549"/>
      <w:bookmarkEnd w:id="10561"/>
      <w:r>
        <w:rPr>
          <w:rtl/>
        </w:rPr>
        <w:t xml:space="preserve">הוא </w:t>
      </w:r>
      <w:bookmarkStart w:id="10562" w:name="_ETM_Q44_705639"/>
      <w:bookmarkEnd w:id="10562"/>
      <w:r>
        <w:rPr>
          <w:rtl/>
        </w:rPr>
        <w:t xml:space="preserve">היחס </w:t>
      </w:r>
      <w:bookmarkStart w:id="10563" w:name="_ETM_Q44_706179"/>
      <w:bookmarkEnd w:id="10563"/>
      <w:r>
        <w:rPr>
          <w:rtl/>
        </w:rPr>
        <w:t xml:space="preserve">המועדף </w:t>
      </w:r>
      <w:bookmarkStart w:id="10564" w:name="_ETM_Q44_706719"/>
      <w:bookmarkEnd w:id="10564"/>
      <w:r>
        <w:rPr>
          <w:rtl/>
        </w:rPr>
        <w:t>לפור</w:t>
      </w:r>
      <w:r>
        <w:rPr>
          <w:rFonts w:hint="cs"/>
          <w:rtl/>
        </w:rPr>
        <w:t>ע</w:t>
      </w:r>
      <w:r>
        <w:rPr>
          <w:rtl/>
        </w:rPr>
        <w:t>ים</w:t>
      </w:r>
      <w:r>
        <w:rPr>
          <w:rFonts w:hint="cs"/>
          <w:rtl/>
        </w:rPr>
        <w:t>,</w:t>
      </w:r>
      <w:r>
        <w:rPr>
          <w:rtl/>
        </w:rPr>
        <w:t xml:space="preserve"> </w:t>
      </w:r>
      <w:bookmarkStart w:id="10565" w:name="_ETM_Q44_707870"/>
      <w:bookmarkEnd w:id="10565"/>
      <w:r>
        <w:rPr>
          <w:rtl/>
        </w:rPr>
        <w:t xml:space="preserve">שהוא </w:t>
      </w:r>
      <w:bookmarkStart w:id="10566" w:name="_ETM_Q44_708110"/>
      <w:bookmarkEnd w:id="10566"/>
      <w:r>
        <w:rPr>
          <w:rtl/>
        </w:rPr>
        <w:t xml:space="preserve">בגדר </w:t>
      </w:r>
      <w:bookmarkStart w:id="10567" w:name="_ETM_Q44_708920"/>
      <w:bookmarkEnd w:id="10567"/>
      <w:r>
        <w:rPr>
          <w:rtl/>
        </w:rPr>
        <w:t xml:space="preserve">אפליה </w:t>
      </w:r>
      <w:bookmarkStart w:id="10568" w:name="_ETM_Q44_709900"/>
      <w:bookmarkEnd w:id="10568"/>
      <w:r>
        <w:rPr>
          <w:rFonts w:hint="cs"/>
          <w:rtl/>
        </w:rPr>
        <w:t>פסולה</w:t>
      </w:r>
      <w:r>
        <w:rPr>
          <w:rtl/>
        </w:rPr>
        <w:t xml:space="preserve"> </w:t>
      </w:r>
      <w:bookmarkStart w:id="10569" w:name="_ETM_Q44_710809"/>
      <w:bookmarkEnd w:id="10569"/>
      <w:r>
        <w:rPr>
          <w:rFonts w:hint="cs"/>
          <w:rtl/>
        </w:rPr>
        <w:t>ו</w:t>
      </w:r>
      <w:bookmarkStart w:id="10570" w:name="_ETM_Q44_710929"/>
      <w:bookmarkEnd w:id="10570"/>
      <w:r>
        <w:rPr>
          <w:rtl/>
        </w:rPr>
        <w:t xml:space="preserve">פוגע </w:t>
      </w:r>
      <w:bookmarkStart w:id="10571" w:name="_ETM_Q44_711500"/>
      <w:bookmarkEnd w:id="10571"/>
      <w:r>
        <w:rPr>
          <w:rtl/>
        </w:rPr>
        <w:t xml:space="preserve">בעקרון </w:t>
      </w:r>
      <w:bookmarkStart w:id="10572" w:name="_ETM_Q44_711980"/>
      <w:bookmarkEnd w:id="10572"/>
      <w:r>
        <w:rPr>
          <w:rtl/>
        </w:rPr>
        <w:t>השוויון</w:t>
      </w:r>
      <w:r>
        <w:rPr>
          <w:rFonts w:hint="cs"/>
          <w:rtl/>
        </w:rPr>
        <w:t>.</w:t>
      </w:r>
      <w:r>
        <w:rPr>
          <w:rtl/>
        </w:rPr>
        <w:t xml:space="preserve"> </w:t>
      </w:r>
      <w:bookmarkStart w:id="10573" w:name="_ETM_Q44_713429"/>
      <w:bookmarkEnd w:id="10573"/>
      <w:r>
        <w:rPr>
          <w:rtl/>
        </w:rPr>
        <w:t xml:space="preserve">אני </w:t>
      </w:r>
      <w:bookmarkStart w:id="10574" w:name="_ETM_Q44_713610"/>
      <w:bookmarkEnd w:id="10574"/>
      <w:r>
        <w:rPr>
          <w:rtl/>
        </w:rPr>
        <w:t xml:space="preserve">חשבתי </w:t>
      </w:r>
      <w:bookmarkStart w:id="10575" w:name="_ETM_Q44_714030"/>
      <w:bookmarkEnd w:id="10575"/>
      <w:r>
        <w:rPr>
          <w:rtl/>
        </w:rPr>
        <w:t xml:space="preserve">שיש </w:t>
      </w:r>
      <w:bookmarkStart w:id="10576" w:name="_ETM_Q44_714239"/>
      <w:bookmarkEnd w:id="10576"/>
      <w:r>
        <w:rPr>
          <w:rtl/>
        </w:rPr>
        <w:t xml:space="preserve">באולם </w:t>
      </w:r>
      <w:bookmarkStart w:id="10577" w:name="_ETM_Q44_714629"/>
      <w:bookmarkEnd w:id="10577"/>
      <w:r>
        <w:rPr>
          <w:rtl/>
        </w:rPr>
        <w:t xml:space="preserve">אנשים </w:t>
      </w:r>
      <w:bookmarkStart w:id="10578" w:name="_ETM_Q44_714989"/>
      <w:bookmarkEnd w:id="10578"/>
      <w:r>
        <w:rPr>
          <w:rtl/>
        </w:rPr>
        <w:t>דמוקרט</w:t>
      </w:r>
      <w:r w:rsidR="00E566DB">
        <w:rPr>
          <w:rFonts w:hint="cs"/>
          <w:rtl/>
        </w:rPr>
        <w:t>י</w:t>
      </w:r>
      <w:r>
        <w:rPr>
          <w:rtl/>
        </w:rPr>
        <w:t xml:space="preserve">ים </w:t>
      </w:r>
      <w:bookmarkStart w:id="10579" w:name="_ETM_Q44_716519"/>
      <w:bookmarkEnd w:id="10579"/>
      <w:r>
        <w:rPr>
          <w:rtl/>
        </w:rPr>
        <w:t xml:space="preserve">שימחו </w:t>
      </w:r>
      <w:bookmarkStart w:id="10580" w:name="_ETM_Q44_717629"/>
      <w:bookmarkStart w:id="10581" w:name="_ETM_Q44_717989"/>
      <w:bookmarkEnd w:id="10580"/>
      <w:bookmarkEnd w:id="10581"/>
      <w:r>
        <w:rPr>
          <w:rtl/>
        </w:rPr>
        <w:t xml:space="preserve">על </w:t>
      </w:r>
      <w:bookmarkStart w:id="10582" w:name="_ETM_Q44_718140"/>
      <w:bookmarkEnd w:id="10582"/>
      <w:r>
        <w:rPr>
          <w:rFonts w:hint="cs"/>
          <w:rtl/>
        </w:rPr>
        <w:t>ה</w:t>
      </w:r>
      <w:r>
        <w:rPr>
          <w:rtl/>
        </w:rPr>
        <w:t xml:space="preserve">אכיפה </w:t>
      </w:r>
      <w:bookmarkStart w:id="10583" w:name="_ETM_Q44_718530"/>
      <w:bookmarkEnd w:id="10583"/>
      <w:r>
        <w:rPr>
          <w:rFonts w:hint="cs"/>
          <w:rtl/>
        </w:rPr>
        <w:t>ה</w:t>
      </w:r>
      <w:r>
        <w:rPr>
          <w:rtl/>
        </w:rPr>
        <w:t>בררנית</w:t>
      </w:r>
      <w:r>
        <w:rPr>
          <w:rFonts w:hint="cs"/>
          <w:rtl/>
        </w:rPr>
        <w:t xml:space="preserve">, שימחו על </w:t>
      </w:r>
      <w:bookmarkStart w:id="10584" w:name="_ETM_Q44_719159"/>
      <w:bookmarkStart w:id="10585" w:name="_ETM_Q44_720030"/>
      <w:bookmarkStart w:id="10586" w:name="_ETM_Q44_720939"/>
      <w:bookmarkStart w:id="10587" w:name="_ETM_Q44_721839"/>
      <w:bookmarkStart w:id="10588" w:name="_ETM_Q44_723069"/>
      <w:bookmarkStart w:id="10589" w:name="_ETM_Q44_723429"/>
      <w:bookmarkEnd w:id="10584"/>
      <w:bookmarkEnd w:id="10585"/>
      <w:bookmarkEnd w:id="10586"/>
      <w:bookmarkEnd w:id="10587"/>
      <w:bookmarkEnd w:id="10588"/>
      <w:bookmarkEnd w:id="10589"/>
      <w:r>
        <w:rPr>
          <w:rtl/>
        </w:rPr>
        <w:t xml:space="preserve">פגיעה </w:t>
      </w:r>
      <w:bookmarkStart w:id="10590" w:name="_ETM_Q44_724239"/>
      <w:bookmarkEnd w:id="10590"/>
      <w:r>
        <w:rPr>
          <w:rtl/>
        </w:rPr>
        <w:t xml:space="preserve">בעקרון </w:t>
      </w:r>
      <w:bookmarkStart w:id="10591" w:name="_ETM_Q44_724689"/>
      <w:bookmarkEnd w:id="10591"/>
      <w:r>
        <w:rPr>
          <w:rtl/>
        </w:rPr>
        <w:t>השוויון</w:t>
      </w:r>
      <w:r>
        <w:rPr>
          <w:rFonts w:hint="cs"/>
          <w:rtl/>
        </w:rPr>
        <w:t xml:space="preserve">. השוואת </w:t>
      </w:r>
      <w:bookmarkStart w:id="10592" w:name="_ETM_Q44_726242"/>
      <w:bookmarkEnd w:id="10592"/>
      <w:r>
        <w:rPr>
          <w:rFonts w:hint="cs"/>
          <w:rtl/>
        </w:rPr>
        <w:t>יחס המערכת</w:t>
      </w:r>
      <w:r>
        <w:rPr>
          <w:rtl/>
        </w:rPr>
        <w:t xml:space="preserve"> </w:t>
      </w:r>
      <w:bookmarkStart w:id="10593" w:name="_ETM_Q44_730219"/>
      <w:bookmarkEnd w:id="10593"/>
      <w:r>
        <w:rPr>
          <w:rtl/>
        </w:rPr>
        <w:t xml:space="preserve">לחסימת </w:t>
      </w:r>
      <w:bookmarkStart w:id="10594" w:name="_ETM_Q44_730909"/>
      <w:bookmarkEnd w:id="10594"/>
      <w:r>
        <w:rPr>
          <w:rtl/>
        </w:rPr>
        <w:t xml:space="preserve">כבישים </w:t>
      </w:r>
      <w:bookmarkStart w:id="10595" w:name="_ETM_Q44_732110"/>
      <w:bookmarkEnd w:id="10595"/>
      <w:r>
        <w:rPr>
          <w:rtl/>
        </w:rPr>
        <w:t xml:space="preserve">ואלימות </w:t>
      </w:r>
      <w:bookmarkStart w:id="10596" w:name="_ETM_Q44_735500"/>
      <w:bookmarkEnd w:id="10596"/>
      <w:r>
        <w:rPr>
          <w:rFonts w:hint="cs"/>
          <w:rtl/>
        </w:rPr>
        <w:t>מה</w:t>
      </w:r>
      <w:r>
        <w:rPr>
          <w:rtl/>
        </w:rPr>
        <w:t xml:space="preserve">שבועות </w:t>
      </w:r>
      <w:bookmarkStart w:id="10597" w:name="_ETM_Q44_736100"/>
      <w:bookmarkEnd w:id="10597"/>
      <w:r>
        <w:rPr>
          <w:rtl/>
        </w:rPr>
        <w:t xml:space="preserve">האחרונים </w:t>
      </w:r>
      <w:bookmarkStart w:id="10598" w:name="_ETM_Q44_737360"/>
      <w:bookmarkEnd w:id="10598"/>
      <w:r>
        <w:rPr>
          <w:rtl/>
        </w:rPr>
        <w:t xml:space="preserve">יוצרת </w:t>
      </w:r>
      <w:bookmarkStart w:id="10599" w:name="_ETM_Q44_737990"/>
      <w:bookmarkEnd w:id="10599"/>
      <w:r>
        <w:rPr>
          <w:rtl/>
        </w:rPr>
        <w:t xml:space="preserve">מציאות </w:t>
      </w:r>
      <w:bookmarkStart w:id="10600" w:name="_ETM_Q44_738740"/>
      <w:bookmarkEnd w:id="10600"/>
      <w:r>
        <w:rPr>
          <w:rtl/>
        </w:rPr>
        <w:t xml:space="preserve">של </w:t>
      </w:r>
      <w:bookmarkStart w:id="10601" w:name="_ETM_Q44_739009"/>
      <w:bookmarkEnd w:id="10601"/>
      <w:r>
        <w:rPr>
          <w:rtl/>
        </w:rPr>
        <w:t xml:space="preserve">אכיפה </w:t>
      </w:r>
      <w:bookmarkStart w:id="10602" w:name="_ETM_Q44_739490"/>
      <w:bookmarkEnd w:id="10602"/>
      <w:r>
        <w:rPr>
          <w:rtl/>
        </w:rPr>
        <w:t xml:space="preserve">בררנית </w:t>
      </w:r>
      <w:bookmarkStart w:id="10603" w:name="_ETM_Q44_740870"/>
      <w:bookmarkEnd w:id="10603"/>
      <w:r>
        <w:rPr>
          <w:rtl/>
        </w:rPr>
        <w:t xml:space="preserve">ואפליה </w:t>
      </w:r>
      <w:bookmarkStart w:id="10604" w:name="_ETM_Q44_741470"/>
      <w:bookmarkEnd w:id="10604"/>
      <w:r>
        <w:rPr>
          <w:rtl/>
        </w:rPr>
        <w:t xml:space="preserve">חמורה </w:t>
      </w:r>
      <w:bookmarkStart w:id="10605" w:name="_ETM_Q44_742500"/>
      <w:bookmarkEnd w:id="10605"/>
      <w:r>
        <w:rPr>
          <w:rtl/>
        </w:rPr>
        <w:t xml:space="preserve">לטובת </w:t>
      </w:r>
      <w:bookmarkStart w:id="10606" w:name="_ETM_Q44_743190"/>
      <w:bookmarkEnd w:id="10606"/>
      <w:r>
        <w:rPr>
          <w:rtl/>
        </w:rPr>
        <w:t xml:space="preserve">המתפרעים </w:t>
      </w:r>
      <w:bookmarkStart w:id="10607" w:name="_ETM_Q44_743790"/>
      <w:bookmarkEnd w:id="10607"/>
      <w:r>
        <w:rPr>
          <w:rtl/>
        </w:rPr>
        <w:t>ו</w:t>
      </w:r>
      <w:r>
        <w:rPr>
          <w:rFonts w:hint="cs"/>
          <w:rtl/>
        </w:rPr>
        <w:t>ה</w:t>
      </w:r>
      <w:r>
        <w:rPr>
          <w:rtl/>
        </w:rPr>
        <w:t xml:space="preserve">אלימים </w:t>
      </w:r>
      <w:bookmarkStart w:id="10608" w:name="_ETM_Q44_744360"/>
      <w:bookmarkEnd w:id="10608"/>
      <w:proofErr w:type="spellStart"/>
      <w:r>
        <w:rPr>
          <w:rFonts w:hint="cs"/>
          <w:rtl/>
        </w:rPr>
        <w:t>ד</w:t>
      </w:r>
      <w:r>
        <w:rPr>
          <w:rtl/>
        </w:rPr>
        <w:t>עכשיו</w:t>
      </w:r>
      <w:proofErr w:type="spellEnd"/>
      <w:r>
        <w:rPr>
          <w:rFonts w:hint="cs"/>
          <w:rtl/>
        </w:rPr>
        <w:t>,</w:t>
      </w:r>
      <w:r>
        <w:rPr>
          <w:rtl/>
        </w:rPr>
        <w:t xml:space="preserve"> </w:t>
      </w:r>
      <w:bookmarkStart w:id="10609" w:name="_ETM_Q44_745490"/>
      <w:bookmarkEnd w:id="10609"/>
      <w:r>
        <w:rPr>
          <w:rtl/>
        </w:rPr>
        <w:t xml:space="preserve">לעומת </w:t>
      </w:r>
      <w:bookmarkStart w:id="10610" w:name="_ETM_Q44_745970"/>
      <w:bookmarkEnd w:id="10610"/>
      <w:r>
        <w:rPr>
          <w:rtl/>
        </w:rPr>
        <w:t xml:space="preserve">היחס </w:t>
      </w:r>
      <w:bookmarkStart w:id="10611" w:name="_ETM_Q44_746910"/>
      <w:bookmarkEnd w:id="10611"/>
      <w:r>
        <w:rPr>
          <w:rtl/>
        </w:rPr>
        <w:t xml:space="preserve">לאותם </w:t>
      </w:r>
      <w:bookmarkStart w:id="10612" w:name="_ETM_Q44_747389"/>
      <w:bookmarkEnd w:id="10612"/>
      <w:proofErr w:type="spellStart"/>
      <w:r>
        <w:rPr>
          <w:rtl/>
        </w:rPr>
        <w:t>מפ</w:t>
      </w:r>
      <w:r>
        <w:rPr>
          <w:rFonts w:hint="cs"/>
          <w:rtl/>
        </w:rPr>
        <w:t>י</w:t>
      </w:r>
      <w:r>
        <w:rPr>
          <w:rtl/>
        </w:rPr>
        <w:t>רי</w:t>
      </w:r>
      <w:proofErr w:type="spellEnd"/>
      <w:r>
        <w:rPr>
          <w:rtl/>
        </w:rPr>
        <w:t xml:space="preserve"> </w:t>
      </w:r>
      <w:bookmarkStart w:id="10613" w:name="_ETM_Q44_747780"/>
      <w:bookmarkEnd w:id="10613"/>
      <w:r>
        <w:rPr>
          <w:rtl/>
        </w:rPr>
        <w:t xml:space="preserve">חוק </w:t>
      </w:r>
      <w:bookmarkStart w:id="10614" w:name="_ETM_Q44_748559"/>
      <w:bookmarkEnd w:id="10614"/>
      <w:r>
        <w:rPr>
          <w:rtl/>
        </w:rPr>
        <w:t xml:space="preserve">בתקופת </w:t>
      </w:r>
      <w:bookmarkStart w:id="10615" w:name="_ETM_Q44_749220"/>
      <w:bookmarkEnd w:id="10615"/>
      <w:r>
        <w:rPr>
          <w:rtl/>
        </w:rPr>
        <w:t>ההתנתקות</w:t>
      </w:r>
      <w:r>
        <w:rPr>
          <w:rFonts w:hint="cs"/>
          <w:rtl/>
        </w:rPr>
        <w:t>.</w:t>
      </w:r>
      <w:r>
        <w:rPr>
          <w:rtl/>
        </w:rPr>
        <w:t xml:space="preserve"> </w:t>
      </w:r>
      <w:bookmarkStart w:id="10616" w:name="_ETM_Q44_751179"/>
      <w:bookmarkStart w:id="10617" w:name="_ETM_Q44_748038"/>
      <w:bookmarkStart w:id="10618" w:name="_ETM_Q44_748107"/>
      <w:bookmarkStart w:id="10619" w:name="_ETM_Q44_748198"/>
      <w:bookmarkStart w:id="10620" w:name="_ETM_Q44_748284"/>
      <w:bookmarkEnd w:id="10616"/>
      <w:bookmarkEnd w:id="10617"/>
      <w:bookmarkEnd w:id="10618"/>
      <w:bookmarkEnd w:id="10619"/>
      <w:bookmarkEnd w:id="10620"/>
      <w:r>
        <w:rPr>
          <w:rtl/>
        </w:rPr>
        <w:t xml:space="preserve">כל </w:t>
      </w:r>
      <w:bookmarkStart w:id="10621" w:name="_ETM_Q44_751450"/>
      <w:bookmarkEnd w:id="10621"/>
      <w:r>
        <w:rPr>
          <w:rtl/>
        </w:rPr>
        <w:t xml:space="preserve">מי </w:t>
      </w:r>
      <w:bookmarkStart w:id="10622" w:name="_ETM_Q44_751630"/>
      <w:bookmarkEnd w:id="10622"/>
      <w:r>
        <w:rPr>
          <w:rtl/>
        </w:rPr>
        <w:t xml:space="preserve">שערך </w:t>
      </w:r>
      <w:bookmarkStart w:id="10623" w:name="_ETM_Q44_753170"/>
      <w:bookmarkEnd w:id="10623"/>
      <w:r>
        <w:rPr>
          <w:rtl/>
        </w:rPr>
        <w:t xml:space="preserve">השוויון </w:t>
      </w:r>
      <w:bookmarkStart w:id="10624" w:name="_ETM_Q44_753710"/>
      <w:bookmarkEnd w:id="10624"/>
      <w:r>
        <w:rPr>
          <w:rtl/>
        </w:rPr>
        <w:t xml:space="preserve">לנגד </w:t>
      </w:r>
      <w:bookmarkStart w:id="10625" w:name="_ETM_Q44_754070"/>
      <w:bookmarkEnd w:id="10625"/>
      <w:r>
        <w:rPr>
          <w:rtl/>
        </w:rPr>
        <w:t>עיניו</w:t>
      </w:r>
      <w:r>
        <w:rPr>
          <w:rFonts w:hint="cs"/>
          <w:rtl/>
        </w:rPr>
        <w:t xml:space="preserve"> אינו</w:t>
      </w:r>
      <w:r>
        <w:rPr>
          <w:rtl/>
        </w:rPr>
        <w:t xml:space="preserve"> </w:t>
      </w:r>
      <w:bookmarkStart w:id="10626" w:name="_ETM_Q44_756449"/>
      <w:bookmarkEnd w:id="10626"/>
      <w:r>
        <w:rPr>
          <w:rtl/>
        </w:rPr>
        <w:t xml:space="preserve">יכול </w:t>
      </w:r>
      <w:bookmarkStart w:id="10627" w:name="_ETM_Q44_757600"/>
      <w:bookmarkEnd w:id="10627"/>
      <w:r>
        <w:rPr>
          <w:rtl/>
        </w:rPr>
        <w:t xml:space="preserve">שלא </w:t>
      </w:r>
      <w:bookmarkStart w:id="10628" w:name="_ETM_Q44_757929"/>
      <w:bookmarkEnd w:id="10628"/>
      <w:r>
        <w:rPr>
          <w:rtl/>
        </w:rPr>
        <w:t xml:space="preserve">להבין </w:t>
      </w:r>
      <w:bookmarkStart w:id="10629" w:name="_ETM_Q44_758380"/>
      <w:bookmarkEnd w:id="10629"/>
      <w:r>
        <w:rPr>
          <w:rtl/>
        </w:rPr>
        <w:t xml:space="preserve">שהפרת </w:t>
      </w:r>
      <w:bookmarkStart w:id="10630" w:name="_ETM_Q44_759010"/>
      <w:bookmarkEnd w:id="10630"/>
      <w:r>
        <w:rPr>
          <w:rtl/>
        </w:rPr>
        <w:t xml:space="preserve">עקרון </w:t>
      </w:r>
      <w:bookmarkStart w:id="10631" w:name="_ETM_Q44_759340"/>
      <w:bookmarkEnd w:id="10631"/>
      <w:r>
        <w:rPr>
          <w:rtl/>
        </w:rPr>
        <w:t xml:space="preserve">השוויון </w:t>
      </w:r>
      <w:bookmarkStart w:id="10632" w:name="_ETM_Q44_759880"/>
      <w:bookmarkEnd w:id="10632"/>
      <w:r>
        <w:rPr>
          <w:rtl/>
        </w:rPr>
        <w:t>ע</w:t>
      </w:r>
      <w:r>
        <w:rPr>
          <w:rFonts w:hint="cs"/>
          <w:rtl/>
        </w:rPr>
        <w:t>ל ידי</w:t>
      </w:r>
      <w:r>
        <w:rPr>
          <w:rtl/>
        </w:rPr>
        <w:t xml:space="preserve"> </w:t>
      </w:r>
      <w:bookmarkStart w:id="10633" w:name="_ETM_Q44_760210"/>
      <w:bookmarkEnd w:id="10633"/>
      <w:r>
        <w:rPr>
          <w:rtl/>
        </w:rPr>
        <w:t xml:space="preserve">המערכת </w:t>
      </w:r>
      <w:bookmarkStart w:id="10634" w:name="_ETM_Q44_760600"/>
      <w:bookmarkEnd w:id="10634"/>
      <w:r>
        <w:rPr>
          <w:rtl/>
        </w:rPr>
        <w:t xml:space="preserve">המשפטית </w:t>
      </w:r>
      <w:bookmarkStart w:id="10635" w:name="_ETM_Q44_761080"/>
      <w:bookmarkEnd w:id="10635"/>
      <w:r>
        <w:rPr>
          <w:rtl/>
        </w:rPr>
        <w:t xml:space="preserve">עצמה </w:t>
      </w:r>
      <w:bookmarkStart w:id="10636" w:name="_ETM_Q44_762580"/>
      <w:bookmarkEnd w:id="10636"/>
      <w:r>
        <w:rPr>
          <w:rtl/>
        </w:rPr>
        <w:t xml:space="preserve">יכול </w:t>
      </w:r>
      <w:bookmarkStart w:id="10637" w:name="_ETM_Q44_762910"/>
      <w:bookmarkEnd w:id="10637"/>
      <w:r>
        <w:rPr>
          <w:rtl/>
        </w:rPr>
        <w:t xml:space="preserve">להתפרש </w:t>
      </w:r>
      <w:bookmarkStart w:id="10638" w:name="_ETM_Q44_763480"/>
      <w:bookmarkEnd w:id="10638"/>
      <w:r>
        <w:rPr>
          <w:rtl/>
        </w:rPr>
        <w:t>כ</w:t>
      </w:r>
      <w:bookmarkStart w:id="10639" w:name="_ETM_Q44_763630"/>
      <w:bookmarkEnd w:id="10639"/>
      <w:r>
        <w:rPr>
          <w:rtl/>
        </w:rPr>
        <w:t xml:space="preserve">אפליה </w:t>
      </w:r>
      <w:bookmarkStart w:id="10640" w:name="_ETM_Q44_764050"/>
      <w:bookmarkEnd w:id="10640"/>
      <w:r>
        <w:rPr>
          <w:rtl/>
        </w:rPr>
        <w:t>מוסדי</w:t>
      </w:r>
      <w:r>
        <w:rPr>
          <w:rFonts w:hint="cs"/>
          <w:rtl/>
        </w:rPr>
        <w:t>ת</w:t>
      </w:r>
      <w:r>
        <w:rPr>
          <w:rtl/>
        </w:rPr>
        <w:t xml:space="preserve"> </w:t>
      </w:r>
      <w:bookmarkStart w:id="10641" w:name="_ETM_Q44_765370"/>
      <w:bookmarkEnd w:id="10641"/>
      <w:r>
        <w:rPr>
          <w:rtl/>
        </w:rPr>
        <w:t>וכ</w:t>
      </w:r>
      <w:bookmarkStart w:id="10642" w:name="_ETM_Q44_765639"/>
      <w:bookmarkEnd w:id="10642"/>
      <w:r>
        <w:rPr>
          <w:rtl/>
        </w:rPr>
        <w:t xml:space="preserve">ביזוי </w:t>
      </w:r>
      <w:bookmarkStart w:id="10643" w:name="_ETM_Q44_766449"/>
      <w:bookmarkEnd w:id="10643"/>
      <w:r>
        <w:rPr>
          <w:rtl/>
        </w:rPr>
        <w:t xml:space="preserve">שלטון </w:t>
      </w:r>
      <w:bookmarkStart w:id="10644" w:name="_ETM_Q44_770990"/>
      <w:bookmarkEnd w:id="10644"/>
      <w:r>
        <w:rPr>
          <w:rFonts w:hint="cs"/>
          <w:rtl/>
        </w:rPr>
        <w:t>החוק.</w:t>
      </w:r>
    </w:p>
    <w:p w:rsidR="00CD1EEA" w:rsidRDefault="00CD1EEA" w:rsidP="003E3C0B">
      <w:pPr>
        <w:rPr>
          <w:rtl/>
        </w:rPr>
      </w:pPr>
      <w:bookmarkStart w:id="10645" w:name="_ETM_Q44_773076"/>
      <w:bookmarkStart w:id="10646" w:name="_ETM_Q44_773172"/>
      <w:bookmarkEnd w:id="10645"/>
      <w:bookmarkEnd w:id="10646"/>
    </w:p>
    <w:p w:rsidR="00CD1EEA" w:rsidRDefault="00CD1EEA" w:rsidP="003E3C0B">
      <w:pPr>
        <w:rPr>
          <w:rtl/>
        </w:rPr>
      </w:pPr>
      <w:bookmarkStart w:id="10647" w:name="_ETM_Q44_773221"/>
      <w:bookmarkStart w:id="10648" w:name="_ETM_Q44_773296"/>
      <w:bookmarkStart w:id="10649" w:name="TOR_Q45"/>
      <w:bookmarkStart w:id="10650" w:name="_ETM_Q45_180669"/>
      <w:bookmarkEnd w:id="10647"/>
      <w:bookmarkEnd w:id="10648"/>
      <w:bookmarkEnd w:id="10649"/>
      <w:bookmarkEnd w:id="10650"/>
      <w:r>
        <w:rPr>
          <w:rFonts w:hint="cs"/>
          <w:rtl/>
          <w:lang w:eastAsia="he-IL"/>
        </w:rPr>
        <w:t>והעניין השלישי, והוא חשוב לא פחות, זה החשש כי המערכת המשפטית מונעת</w:t>
      </w:r>
      <w:bookmarkStart w:id="10651" w:name="_ETM_Q45_181869"/>
      <w:bookmarkEnd w:id="10651"/>
      <w:r>
        <w:rPr>
          <w:rFonts w:hint="cs"/>
          <w:rtl/>
          <w:lang w:eastAsia="he-IL"/>
        </w:rPr>
        <w:t xml:space="preserve"> </w:t>
      </w:r>
      <w:r w:rsidRPr="00F2431C">
        <w:rPr>
          <w:rtl/>
        </w:rPr>
        <w:t xml:space="preserve">משיקולים </w:t>
      </w:r>
      <w:bookmarkStart w:id="10652" w:name="_ETM_Q45_182560"/>
      <w:bookmarkEnd w:id="10652"/>
      <w:r w:rsidRPr="00F2431C">
        <w:rPr>
          <w:rtl/>
        </w:rPr>
        <w:t xml:space="preserve">פסולים </w:t>
      </w:r>
      <w:bookmarkStart w:id="10653" w:name="_ETM_Q45_184549"/>
      <w:bookmarkEnd w:id="10653"/>
      <w:r w:rsidRPr="00F2431C">
        <w:rPr>
          <w:rtl/>
        </w:rPr>
        <w:t xml:space="preserve">ומעמידה </w:t>
      </w:r>
      <w:bookmarkStart w:id="10654" w:name="_ETM_Q45_185089"/>
      <w:bookmarkEnd w:id="10654"/>
      <w:r>
        <w:rPr>
          <w:rFonts w:hint="cs"/>
          <w:rtl/>
        </w:rPr>
        <w:t xml:space="preserve">את </w:t>
      </w:r>
      <w:r w:rsidRPr="00F2431C">
        <w:rPr>
          <w:rtl/>
        </w:rPr>
        <w:t xml:space="preserve">עצמה </w:t>
      </w:r>
      <w:bookmarkStart w:id="10655" w:name="_ETM_Q45_185450"/>
      <w:bookmarkEnd w:id="10655"/>
      <w:r w:rsidRPr="00F2431C">
        <w:rPr>
          <w:rtl/>
        </w:rPr>
        <w:t xml:space="preserve">בניגוד </w:t>
      </w:r>
      <w:bookmarkStart w:id="10656" w:name="_ETM_Q45_185870"/>
      <w:bookmarkEnd w:id="10656"/>
      <w:r w:rsidRPr="00F2431C">
        <w:rPr>
          <w:rtl/>
        </w:rPr>
        <w:t>עניינים</w:t>
      </w:r>
      <w:r>
        <w:rPr>
          <w:rFonts w:hint="cs"/>
          <w:rtl/>
        </w:rPr>
        <w:t>.</w:t>
      </w:r>
      <w:r w:rsidRPr="00F2431C">
        <w:rPr>
          <w:rtl/>
        </w:rPr>
        <w:t xml:space="preserve"> </w:t>
      </w:r>
      <w:bookmarkStart w:id="10657" w:name="_ETM_Q45_190349"/>
      <w:bookmarkEnd w:id="10657"/>
    </w:p>
    <w:p w:rsidR="00CD1EEA" w:rsidRDefault="00CD1EEA" w:rsidP="003E3C0B">
      <w:pPr>
        <w:rPr>
          <w:rtl/>
        </w:rPr>
      </w:pPr>
    </w:p>
    <w:p w:rsidR="00CD1EEA" w:rsidRDefault="00CD1EEA" w:rsidP="00C92CF1">
      <w:pPr>
        <w:rPr>
          <w:rtl/>
        </w:rPr>
      </w:pPr>
      <w:r w:rsidRPr="00F2431C">
        <w:rPr>
          <w:rtl/>
        </w:rPr>
        <w:t xml:space="preserve">אני </w:t>
      </w:r>
      <w:bookmarkStart w:id="10658" w:name="_ETM_Q45_190440"/>
      <w:bookmarkEnd w:id="10658"/>
      <w:r w:rsidRPr="00F2431C">
        <w:rPr>
          <w:rtl/>
        </w:rPr>
        <w:t xml:space="preserve">רוצה </w:t>
      </w:r>
      <w:bookmarkStart w:id="10659" w:name="_ETM_Q45_190679"/>
      <w:bookmarkEnd w:id="10659"/>
      <w:r w:rsidRPr="00F2431C">
        <w:rPr>
          <w:rtl/>
        </w:rPr>
        <w:t xml:space="preserve">להזכיר </w:t>
      </w:r>
      <w:bookmarkStart w:id="10660" w:name="_ETM_Q45_191369"/>
      <w:bookmarkEnd w:id="10660"/>
      <w:r w:rsidRPr="00F2431C">
        <w:rPr>
          <w:rtl/>
        </w:rPr>
        <w:t xml:space="preserve">חשש </w:t>
      </w:r>
      <w:bookmarkStart w:id="10661" w:name="_ETM_Q45_191820"/>
      <w:bookmarkEnd w:id="10661"/>
      <w:r w:rsidRPr="00F2431C">
        <w:rPr>
          <w:rtl/>
        </w:rPr>
        <w:t xml:space="preserve">עקרוני </w:t>
      </w:r>
      <w:bookmarkStart w:id="10662" w:name="_ETM_Q45_192150"/>
      <w:bookmarkEnd w:id="10662"/>
      <w:r w:rsidRPr="00F2431C">
        <w:rPr>
          <w:rtl/>
        </w:rPr>
        <w:t xml:space="preserve">נוסף </w:t>
      </w:r>
      <w:bookmarkStart w:id="10663" w:name="_ETM_Q45_193390"/>
      <w:bookmarkEnd w:id="10663"/>
      <w:r w:rsidRPr="00F2431C">
        <w:rPr>
          <w:rtl/>
        </w:rPr>
        <w:t xml:space="preserve">הקשור </w:t>
      </w:r>
      <w:bookmarkStart w:id="10664" w:name="_ETM_Q45_194110"/>
      <w:bookmarkEnd w:id="10664"/>
      <w:r w:rsidRPr="00F2431C">
        <w:rPr>
          <w:rtl/>
        </w:rPr>
        <w:t xml:space="preserve">למטרת </w:t>
      </w:r>
      <w:bookmarkStart w:id="10665" w:name="_ETM_Q45_195629"/>
      <w:bookmarkEnd w:id="10665"/>
      <w:r w:rsidRPr="00F2431C">
        <w:rPr>
          <w:rtl/>
        </w:rPr>
        <w:t>ההתפרעויות</w:t>
      </w:r>
      <w:r>
        <w:rPr>
          <w:rFonts w:hint="cs"/>
          <w:rtl/>
        </w:rPr>
        <w:t>.</w:t>
      </w:r>
      <w:r w:rsidRPr="00F2431C">
        <w:rPr>
          <w:rtl/>
        </w:rPr>
        <w:t xml:space="preserve"> </w:t>
      </w:r>
      <w:bookmarkStart w:id="10666" w:name="_ETM_Q45_197539"/>
      <w:bookmarkStart w:id="10667" w:name="_ETM_Q45_198199"/>
      <w:bookmarkEnd w:id="10666"/>
      <w:bookmarkEnd w:id="10667"/>
      <w:r w:rsidRPr="00F2431C">
        <w:rPr>
          <w:rtl/>
        </w:rPr>
        <w:t>ההתפרעויות נועדו</w:t>
      </w:r>
      <w:r>
        <w:rPr>
          <w:rFonts w:hint="cs"/>
          <w:rtl/>
        </w:rPr>
        <w:t>,</w:t>
      </w:r>
      <w:r w:rsidRPr="00F2431C">
        <w:rPr>
          <w:rtl/>
        </w:rPr>
        <w:t xml:space="preserve"> </w:t>
      </w:r>
      <w:bookmarkStart w:id="10668" w:name="_ETM_Q45_198560"/>
      <w:bookmarkEnd w:id="10668"/>
      <w:r w:rsidRPr="00F2431C">
        <w:rPr>
          <w:rtl/>
        </w:rPr>
        <w:t xml:space="preserve">על </w:t>
      </w:r>
      <w:bookmarkStart w:id="10669" w:name="_ETM_Q45_198650"/>
      <w:bookmarkEnd w:id="10669"/>
      <w:r w:rsidRPr="00F2431C">
        <w:rPr>
          <w:rtl/>
        </w:rPr>
        <w:t xml:space="preserve">פי </w:t>
      </w:r>
      <w:bookmarkStart w:id="10670" w:name="_ETM_Q45_199250"/>
      <w:bookmarkStart w:id="10671" w:name="_ETM_Q45_199550"/>
      <w:bookmarkEnd w:id="10670"/>
      <w:bookmarkEnd w:id="10671"/>
      <w:r w:rsidRPr="00F2431C">
        <w:rPr>
          <w:rtl/>
        </w:rPr>
        <w:t xml:space="preserve">מה </w:t>
      </w:r>
      <w:bookmarkStart w:id="10672" w:name="_ETM_Q45_199730"/>
      <w:bookmarkEnd w:id="10672"/>
      <w:r w:rsidRPr="00F2431C">
        <w:rPr>
          <w:rtl/>
        </w:rPr>
        <w:t xml:space="preserve">שהם </w:t>
      </w:r>
      <w:bookmarkStart w:id="10673" w:name="_ETM_Q45_199910"/>
      <w:bookmarkEnd w:id="10673"/>
      <w:r w:rsidRPr="00F2431C">
        <w:rPr>
          <w:rtl/>
        </w:rPr>
        <w:t>מצהירים</w:t>
      </w:r>
      <w:bookmarkStart w:id="10674" w:name="_ETM_Q45_204200"/>
      <w:bookmarkEnd w:id="10674"/>
      <w:r>
        <w:rPr>
          <w:rFonts w:hint="cs"/>
          <w:rtl/>
        </w:rPr>
        <w:t xml:space="preserve"> </w:t>
      </w:r>
      <w:r w:rsidR="00C92CF1">
        <w:rPr>
          <w:rFonts w:hint="cs"/>
          <w:rtl/>
        </w:rPr>
        <w:t>– – –</w:t>
      </w:r>
      <w:r>
        <w:rPr>
          <w:rFonts w:hint="cs"/>
          <w:rtl/>
        </w:rPr>
        <w:t xml:space="preserve"> </w:t>
      </w:r>
    </w:p>
    <w:p w:rsidR="00CD1EEA" w:rsidRDefault="00CD1EEA" w:rsidP="003E3C0B">
      <w:pPr>
        <w:ind w:firstLine="0"/>
        <w:rPr>
          <w:b/>
          <w:bCs/>
          <w:u w:val="single"/>
          <w:rtl/>
          <w:lang w:eastAsia="he-IL"/>
        </w:rPr>
      </w:pPr>
    </w:p>
    <w:p w:rsidR="00CD1EEA" w:rsidRDefault="00CD1EEA" w:rsidP="003E3C0B">
      <w:pPr>
        <w:pStyle w:val="af8"/>
        <w:keepNext/>
        <w:rPr>
          <w:rtl/>
        </w:rPr>
      </w:pPr>
      <w:bookmarkStart w:id="10675" w:name="ET_interruption_6156_89"/>
      <w:r w:rsidRPr="00E50C55">
        <w:rPr>
          <w:rStyle w:val="TagStyle"/>
          <w:rtl/>
        </w:rPr>
        <w:t xml:space="preserve"> &lt;&lt; קריאה &gt;&gt; </w:t>
      </w:r>
      <w:r>
        <w:rPr>
          <w:rtl/>
        </w:rPr>
        <w:t>גלעד קריב (העבודה):</w:t>
      </w:r>
      <w:r w:rsidRPr="00E50C55">
        <w:rPr>
          <w:rStyle w:val="TagStyle"/>
          <w:rtl/>
        </w:rPr>
        <w:t xml:space="preserve"> &lt;&lt; קריאה &gt;&gt;</w:t>
      </w:r>
      <w:r>
        <w:rPr>
          <w:rtl/>
        </w:rPr>
        <w:t xml:space="preserve"> </w:t>
      </w:r>
      <w:bookmarkEnd w:id="10675"/>
    </w:p>
    <w:p w:rsidR="00CD1EEA" w:rsidRPr="00E50C55" w:rsidRDefault="00CD1EEA" w:rsidP="003E3C0B">
      <w:pPr>
        <w:ind w:firstLine="0"/>
        <w:rPr>
          <w:rtl/>
          <w:lang w:eastAsia="he-IL"/>
        </w:rPr>
      </w:pPr>
      <w:bookmarkStart w:id="10676" w:name="_ETM_Q45_199220"/>
      <w:bookmarkEnd w:id="10676"/>
    </w:p>
    <w:p w:rsidR="00CD1EEA" w:rsidRDefault="00CD1EEA" w:rsidP="003E3C0B">
      <w:pPr>
        <w:rPr>
          <w:rtl/>
        </w:rPr>
      </w:pPr>
      <w:r>
        <w:rPr>
          <w:rFonts w:hint="cs"/>
          <w:rtl/>
        </w:rPr>
        <w:t xml:space="preserve">איזה התפרעויות? </w:t>
      </w:r>
      <w:proofErr w:type="spellStart"/>
      <w:r>
        <w:rPr>
          <w:rFonts w:hint="cs"/>
          <w:rtl/>
        </w:rPr>
        <w:t>בחווארה</w:t>
      </w:r>
      <w:proofErr w:type="spellEnd"/>
      <w:r>
        <w:rPr>
          <w:rFonts w:hint="cs"/>
          <w:rtl/>
        </w:rPr>
        <w:t xml:space="preserve">? </w:t>
      </w:r>
    </w:p>
    <w:p w:rsidR="00CD1EEA" w:rsidRDefault="00CD1EEA" w:rsidP="003E3C0B">
      <w:pPr>
        <w:rPr>
          <w:rtl/>
        </w:rPr>
      </w:pPr>
    </w:p>
    <w:p w:rsidR="00CD1EEA" w:rsidRDefault="00CD1EEA" w:rsidP="003E3C0B">
      <w:pPr>
        <w:pStyle w:val="-"/>
        <w:keepNext/>
        <w:rPr>
          <w:rtl/>
        </w:rPr>
      </w:pPr>
      <w:bookmarkStart w:id="10677" w:name="ET_speakercontinue_שר_הנגב_הגליל_ו_88"/>
      <w:r w:rsidRPr="00E50C55">
        <w:rPr>
          <w:rStyle w:val="TagStyle"/>
          <w:rtl/>
        </w:rPr>
        <w:t xml:space="preserve"> &lt;&lt; דובר_המשך &gt;&gt; </w:t>
      </w:r>
      <w:r>
        <w:rPr>
          <w:rtl/>
        </w:rPr>
        <w:t>שר הנגב, הגליל והחוסן הלאומי יצחק שמעון וסרלאוף:</w:t>
      </w:r>
      <w:r w:rsidRPr="00E50C55">
        <w:rPr>
          <w:rStyle w:val="TagStyle"/>
          <w:rtl/>
        </w:rPr>
        <w:t xml:space="preserve"> &lt;&lt; דובר_המשך &gt;&gt;</w:t>
      </w:r>
      <w:r>
        <w:rPr>
          <w:rtl/>
        </w:rPr>
        <w:t xml:space="preserve"> </w:t>
      </w:r>
      <w:bookmarkEnd w:id="10677"/>
    </w:p>
    <w:p w:rsidR="00CD1EEA" w:rsidRDefault="00CD1EEA" w:rsidP="001B10C0">
      <w:pPr>
        <w:rPr>
          <w:rtl/>
          <w:lang w:eastAsia="he-IL"/>
        </w:rPr>
      </w:pPr>
    </w:p>
    <w:p w:rsidR="00CD1EEA" w:rsidRPr="00E50C55" w:rsidRDefault="00CD1EEA" w:rsidP="003E3C0B">
      <w:pPr>
        <w:rPr>
          <w:rtl/>
        </w:rPr>
      </w:pPr>
      <w:r w:rsidRPr="00F2431C">
        <w:rPr>
          <w:rtl/>
        </w:rPr>
        <w:t xml:space="preserve">חסימות </w:t>
      </w:r>
      <w:bookmarkStart w:id="10678" w:name="_ETM_Q45_204739"/>
      <w:bookmarkEnd w:id="10678"/>
      <w:r w:rsidRPr="00F2431C">
        <w:rPr>
          <w:rtl/>
        </w:rPr>
        <w:t xml:space="preserve">כבישים </w:t>
      </w:r>
      <w:bookmarkStart w:id="10679" w:name="_ETM_Q45_205130"/>
      <w:bookmarkEnd w:id="10679"/>
      <w:r w:rsidRPr="00F2431C">
        <w:rPr>
          <w:rtl/>
        </w:rPr>
        <w:t>באיילון</w:t>
      </w:r>
      <w:r>
        <w:rPr>
          <w:rFonts w:hint="cs"/>
          <w:rtl/>
        </w:rPr>
        <w:t>,</w:t>
      </w:r>
      <w:r w:rsidRPr="00F2431C">
        <w:rPr>
          <w:rtl/>
        </w:rPr>
        <w:t xml:space="preserve"> </w:t>
      </w:r>
      <w:bookmarkStart w:id="10680" w:name="_ETM_Q45_205579"/>
      <w:bookmarkEnd w:id="10680"/>
      <w:r w:rsidRPr="00F2431C">
        <w:rPr>
          <w:rtl/>
        </w:rPr>
        <w:t xml:space="preserve">לא </w:t>
      </w:r>
      <w:bookmarkStart w:id="10681" w:name="_ETM_Q45_205670"/>
      <w:bookmarkEnd w:id="10681"/>
      <w:r w:rsidRPr="00F2431C">
        <w:rPr>
          <w:rtl/>
        </w:rPr>
        <w:t>ראית</w:t>
      </w:r>
      <w:r>
        <w:rPr>
          <w:rFonts w:hint="cs"/>
          <w:rtl/>
        </w:rPr>
        <w:t>?</w:t>
      </w:r>
    </w:p>
    <w:p w:rsidR="00CD1EEA" w:rsidRDefault="00CD1EEA" w:rsidP="003E3C0B">
      <w:pPr>
        <w:rPr>
          <w:b/>
          <w:bCs/>
          <w:u w:val="single"/>
          <w:rtl/>
          <w:lang w:eastAsia="he-IL"/>
        </w:rPr>
      </w:pPr>
      <w:bookmarkStart w:id="10682" w:name="_ETM_Q45_213000"/>
      <w:bookmarkEnd w:id="10682"/>
    </w:p>
    <w:p w:rsidR="00CD1EEA" w:rsidRDefault="00CD1EEA" w:rsidP="003E3C0B">
      <w:pPr>
        <w:pStyle w:val="af8"/>
        <w:keepNext/>
        <w:rPr>
          <w:rtl/>
        </w:rPr>
      </w:pPr>
      <w:bookmarkStart w:id="10683" w:name="ET_interruption_קריאה_90"/>
      <w:r w:rsidRPr="00E50C55">
        <w:rPr>
          <w:rStyle w:val="TagStyle"/>
          <w:rtl/>
        </w:rPr>
        <w:t xml:space="preserve"> &lt;&lt; קריאה &gt;&gt; </w:t>
      </w:r>
      <w:r>
        <w:rPr>
          <w:rtl/>
        </w:rPr>
        <w:t>קריאה:</w:t>
      </w:r>
      <w:r w:rsidRPr="00E50C55">
        <w:rPr>
          <w:rStyle w:val="TagStyle"/>
          <w:rtl/>
        </w:rPr>
        <w:t xml:space="preserve"> &lt;&lt; קריאה &gt;&gt;</w:t>
      </w:r>
      <w:r>
        <w:rPr>
          <w:rtl/>
        </w:rPr>
        <w:t xml:space="preserve"> </w:t>
      </w:r>
      <w:bookmarkEnd w:id="10683"/>
    </w:p>
    <w:p w:rsidR="00CD1EEA" w:rsidRPr="00E50C55" w:rsidRDefault="00CD1EEA" w:rsidP="003E3C0B">
      <w:pPr>
        <w:ind w:firstLine="0"/>
        <w:rPr>
          <w:rtl/>
          <w:lang w:eastAsia="he-IL"/>
        </w:rPr>
      </w:pPr>
      <w:bookmarkStart w:id="10684" w:name="_ETM_Q45_207578"/>
      <w:bookmarkStart w:id="10685" w:name="_ETM_Q45_207813"/>
      <w:bookmarkStart w:id="10686" w:name="_ETM_Q45_207897"/>
      <w:bookmarkEnd w:id="10684"/>
      <w:bookmarkEnd w:id="10685"/>
      <w:bookmarkEnd w:id="10686"/>
    </w:p>
    <w:p w:rsidR="00CD1EEA" w:rsidRDefault="00CD1EEA" w:rsidP="003E3C0B">
      <w:pPr>
        <w:rPr>
          <w:rtl/>
        </w:rPr>
      </w:pPr>
      <w:r>
        <w:rPr>
          <w:rFonts w:hint="cs"/>
          <w:rtl/>
        </w:rPr>
        <w:t>הבערת אש באיילון, אבל לא נורא. לא ניתן לעובדות לבלבל אותנו.</w:t>
      </w:r>
    </w:p>
    <w:p w:rsidR="00CD1EEA" w:rsidRPr="004531B5" w:rsidRDefault="00CD1EEA" w:rsidP="003E3C0B">
      <w:pPr>
        <w:rPr>
          <w:rtl/>
        </w:rPr>
      </w:pPr>
    </w:p>
    <w:p w:rsidR="00CD1EEA" w:rsidRPr="005E1F43" w:rsidRDefault="00CD1EEA" w:rsidP="003E3C0B">
      <w:pPr>
        <w:pStyle w:val="-"/>
        <w:keepNext/>
        <w:rPr>
          <w:rtl/>
        </w:rPr>
      </w:pPr>
      <w:r w:rsidRPr="00E2726F">
        <w:rPr>
          <w:rStyle w:val="TagStyle"/>
          <w:rtl/>
        </w:rPr>
        <w:t>&lt;&lt; דובר_המשך &gt;&gt;</w:t>
      </w:r>
      <w:r w:rsidRPr="005E1F43">
        <w:rPr>
          <w:rStyle w:val="TagStyle"/>
          <w:rtl/>
        </w:rPr>
        <w:t xml:space="preserve"> </w:t>
      </w:r>
      <w:r>
        <w:rPr>
          <w:rtl/>
        </w:rPr>
        <w:t>שר הנגב, הגליל והחוסן הלאומי יצחק שמעון וסרלאוף:</w:t>
      </w:r>
      <w:r w:rsidRPr="005E1F4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bookmarkStart w:id="10687" w:name="_ETM_Q45_207000"/>
      <w:bookmarkEnd w:id="10687"/>
      <w:r w:rsidRPr="00F2431C">
        <w:rPr>
          <w:rtl/>
        </w:rPr>
        <w:t xml:space="preserve"> </w:t>
      </w:r>
      <w:bookmarkStart w:id="10688" w:name="_ETM_Q45_209740"/>
      <w:bookmarkEnd w:id="10688"/>
      <w:r w:rsidRPr="00F2431C">
        <w:rPr>
          <w:rtl/>
        </w:rPr>
        <w:t xml:space="preserve">ההתפרעויות </w:t>
      </w:r>
      <w:bookmarkStart w:id="10689" w:name="_ETM_Q45_210429"/>
      <w:bookmarkEnd w:id="10689"/>
      <w:r w:rsidRPr="00F2431C">
        <w:rPr>
          <w:rtl/>
        </w:rPr>
        <w:t>נועדו</w:t>
      </w:r>
      <w:r>
        <w:rPr>
          <w:rFonts w:hint="cs"/>
          <w:rtl/>
        </w:rPr>
        <w:t>,</w:t>
      </w:r>
      <w:r w:rsidRPr="00F2431C">
        <w:rPr>
          <w:rtl/>
        </w:rPr>
        <w:t xml:space="preserve"> </w:t>
      </w:r>
      <w:bookmarkStart w:id="10690" w:name="_ETM_Q45_210910"/>
      <w:bookmarkEnd w:id="10690"/>
      <w:r w:rsidRPr="00F2431C">
        <w:rPr>
          <w:rtl/>
        </w:rPr>
        <w:t xml:space="preserve">על </w:t>
      </w:r>
      <w:bookmarkStart w:id="10691" w:name="_ETM_Q45_211029"/>
      <w:bookmarkEnd w:id="10691"/>
      <w:r w:rsidRPr="00F2431C">
        <w:rPr>
          <w:rtl/>
        </w:rPr>
        <w:t xml:space="preserve">פי </w:t>
      </w:r>
      <w:bookmarkStart w:id="10692" w:name="_ETM_Q45_211239"/>
      <w:bookmarkEnd w:id="10692"/>
      <w:r>
        <w:rPr>
          <w:rFonts w:hint="cs"/>
          <w:rtl/>
        </w:rPr>
        <w:t>ההצהרות,</w:t>
      </w:r>
      <w:r w:rsidRPr="00F2431C">
        <w:rPr>
          <w:rtl/>
        </w:rPr>
        <w:t xml:space="preserve"> </w:t>
      </w:r>
      <w:bookmarkStart w:id="10693" w:name="_ETM_Q45_212510"/>
      <w:bookmarkEnd w:id="10693"/>
      <w:r>
        <w:rPr>
          <w:rFonts w:hint="cs"/>
          <w:rtl/>
        </w:rPr>
        <w:t>לבטל</w:t>
      </w:r>
      <w:r w:rsidRPr="00F2431C">
        <w:rPr>
          <w:rtl/>
        </w:rPr>
        <w:t xml:space="preserve"> </w:t>
      </w:r>
      <w:bookmarkStart w:id="10694" w:name="_ETM_Q45_213409"/>
      <w:bookmarkEnd w:id="10694"/>
      <w:r w:rsidRPr="00F2431C">
        <w:rPr>
          <w:rtl/>
        </w:rPr>
        <w:t xml:space="preserve">הסדרים </w:t>
      </w:r>
      <w:bookmarkStart w:id="10695" w:name="_ETM_Q45_214159"/>
      <w:bookmarkEnd w:id="10695"/>
      <w:r w:rsidRPr="00F2431C">
        <w:rPr>
          <w:rtl/>
        </w:rPr>
        <w:t xml:space="preserve">מוסדיים </w:t>
      </w:r>
      <w:bookmarkStart w:id="10696" w:name="_ETM_Q45_215140"/>
      <w:bookmarkEnd w:id="10696"/>
      <w:r>
        <w:rPr>
          <w:rtl/>
        </w:rPr>
        <w:t>ו</w:t>
      </w:r>
      <w:r w:rsidRPr="00F2431C">
        <w:rPr>
          <w:rtl/>
        </w:rPr>
        <w:t xml:space="preserve">חוקתיים </w:t>
      </w:r>
      <w:bookmarkStart w:id="10697" w:name="_ETM_Q45_216399"/>
      <w:bookmarkEnd w:id="10697"/>
      <w:r w:rsidRPr="00F2431C">
        <w:rPr>
          <w:rtl/>
        </w:rPr>
        <w:t xml:space="preserve">אשר </w:t>
      </w:r>
      <w:bookmarkStart w:id="10698" w:name="_ETM_Q45_216729"/>
      <w:bookmarkEnd w:id="10698"/>
      <w:r w:rsidRPr="00F2431C">
        <w:rPr>
          <w:rtl/>
        </w:rPr>
        <w:t xml:space="preserve">ממשלת </w:t>
      </w:r>
      <w:bookmarkStart w:id="10699" w:name="_ETM_Q45_217329"/>
      <w:bookmarkEnd w:id="10699"/>
      <w:r w:rsidRPr="00F2431C">
        <w:rPr>
          <w:rtl/>
        </w:rPr>
        <w:t xml:space="preserve">ישראל </w:t>
      </w:r>
      <w:bookmarkStart w:id="10700" w:name="_ETM_Q45_217960"/>
      <w:bookmarkEnd w:id="10700"/>
      <w:r w:rsidRPr="00F2431C">
        <w:rPr>
          <w:rtl/>
        </w:rPr>
        <w:t xml:space="preserve">פועלת </w:t>
      </w:r>
      <w:bookmarkStart w:id="10701" w:name="_ETM_Q45_218770"/>
      <w:bookmarkEnd w:id="10701"/>
      <w:r w:rsidRPr="00F2431C">
        <w:rPr>
          <w:rtl/>
        </w:rPr>
        <w:t xml:space="preserve">להוציא </w:t>
      </w:r>
      <w:bookmarkStart w:id="10702" w:name="_ETM_Q45_219220"/>
      <w:bookmarkEnd w:id="10702"/>
      <w:r w:rsidRPr="00F2431C">
        <w:rPr>
          <w:rtl/>
        </w:rPr>
        <w:t xml:space="preserve">אל </w:t>
      </w:r>
      <w:bookmarkStart w:id="10703" w:name="_ETM_Q45_219340"/>
      <w:bookmarkEnd w:id="10703"/>
      <w:r w:rsidRPr="00F2431C">
        <w:rPr>
          <w:rtl/>
        </w:rPr>
        <w:t>הפועל</w:t>
      </w:r>
      <w:r>
        <w:rPr>
          <w:rFonts w:hint="cs"/>
          <w:rtl/>
        </w:rPr>
        <w:t>,</w:t>
      </w:r>
      <w:r w:rsidRPr="00F2431C">
        <w:rPr>
          <w:rtl/>
        </w:rPr>
        <w:t xml:space="preserve"> </w:t>
      </w:r>
      <w:bookmarkStart w:id="10704" w:name="_ETM_Q45_221100"/>
      <w:bookmarkEnd w:id="10704"/>
      <w:r w:rsidRPr="00F2431C">
        <w:rPr>
          <w:rtl/>
        </w:rPr>
        <w:t>כהגדרת</w:t>
      </w:r>
      <w:r>
        <w:rPr>
          <w:rFonts w:hint="cs"/>
          <w:rtl/>
        </w:rPr>
        <w:t>ה,</w:t>
      </w:r>
      <w:r w:rsidRPr="00F2431C">
        <w:rPr>
          <w:rtl/>
        </w:rPr>
        <w:t xml:space="preserve"> </w:t>
      </w:r>
      <w:bookmarkStart w:id="10705" w:name="_ETM_Q45_222719"/>
      <w:bookmarkEnd w:id="10705"/>
      <w:r>
        <w:rPr>
          <w:rFonts w:hint="cs"/>
          <w:rtl/>
        </w:rPr>
        <w:t>על מנת</w:t>
      </w:r>
      <w:r w:rsidRPr="00F2431C">
        <w:rPr>
          <w:rtl/>
        </w:rPr>
        <w:t xml:space="preserve"> </w:t>
      </w:r>
      <w:bookmarkStart w:id="10706" w:name="_ETM_Q45_223860"/>
      <w:bookmarkEnd w:id="10706"/>
      <w:r w:rsidRPr="00F2431C">
        <w:rPr>
          <w:rtl/>
        </w:rPr>
        <w:t xml:space="preserve">לרסן </w:t>
      </w:r>
      <w:bookmarkStart w:id="10707" w:name="_ETM_Q45_225659"/>
      <w:bookmarkEnd w:id="10707"/>
      <w:r>
        <w:rPr>
          <w:rFonts w:hint="cs"/>
          <w:rtl/>
        </w:rPr>
        <w:t xml:space="preserve">מעט </w:t>
      </w:r>
      <w:r w:rsidRPr="00F2431C">
        <w:rPr>
          <w:rtl/>
        </w:rPr>
        <w:t xml:space="preserve">את </w:t>
      </w:r>
      <w:bookmarkStart w:id="10708" w:name="_ETM_Q45_225840"/>
      <w:bookmarkEnd w:id="10708"/>
      <w:r w:rsidRPr="00F2431C">
        <w:rPr>
          <w:rtl/>
        </w:rPr>
        <w:t xml:space="preserve">עוצמתה </w:t>
      </w:r>
      <w:bookmarkStart w:id="10709" w:name="_ETM_Q45_226500"/>
      <w:bookmarkEnd w:id="10709"/>
      <w:r w:rsidRPr="00F2431C">
        <w:rPr>
          <w:rtl/>
        </w:rPr>
        <w:t xml:space="preserve">היתרה </w:t>
      </w:r>
      <w:bookmarkStart w:id="10710" w:name="_ETM_Q45_227129"/>
      <w:bookmarkEnd w:id="10710"/>
      <w:r w:rsidRPr="00F2431C">
        <w:rPr>
          <w:rtl/>
        </w:rPr>
        <w:t xml:space="preserve">של </w:t>
      </w:r>
      <w:bookmarkStart w:id="10711" w:name="_ETM_Q45_227370"/>
      <w:bookmarkEnd w:id="10711"/>
      <w:r w:rsidRPr="00F2431C">
        <w:rPr>
          <w:rtl/>
        </w:rPr>
        <w:t xml:space="preserve">מערכת </w:t>
      </w:r>
      <w:bookmarkStart w:id="10712" w:name="_ETM_Q45_227879"/>
      <w:bookmarkEnd w:id="10712"/>
      <w:r w:rsidRPr="00F2431C">
        <w:rPr>
          <w:rtl/>
        </w:rPr>
        <w:t xml:space="preserve">המשפט </w:t>
      </w:r>
      <w:bookmarkStart w:id="10713" w:name="_ETM_Q45_229000"/>
      <w:bookmarkEnd w:id="10713"/>
      <w:r w:rsidRPr="00F2431C">
        <w:rPr>
          <w:rtl/>
        </w:rPr>
        <w:t xml:space="preserve">ולתקן </w:t>
      </w:r>
      <w:bookmarkStart w:id="10714" w:name="_ETM_Q45_229870"/>
      <w:bookmarkEnd w:id="10714"/>
      <w:r w:rsidRPr="00F2431C">
        <w:rPr>
          <w:rtl/>
        </w:rPr>
        <w:t xml:space="preserve">את </w:t>
      </w:r>
      <w:bookmarkStart w:id="10715" w:name="_ETM_Q45_230050"/>
      <w:bookmarkEnd w:id="10715"/>
      <w:r>
        <w:rPr>
          <w:rFonts w:hint="cs"/>
          <w:rtl/>
        </w:rPr>
        <w:t>איזוני</w:t>
      </w:r>
      <w:r w:rsidRPr="00F2431C">
        <w:rPr>
          <w:rtl/>
        </w:rPr>
        <w:t xml:space="preserve"> </w:t>
      </w:r>
      <w:bookmarkStart w:id="10716" w:name="_ETM_Q45_230590"/>
      <w:bookmarkEnd w:id="10716"/>
      <w:r w:rsidRPr="00F2431C">
        <w:rPr>
          <w:rtl/>
        </w:rPr>
        <w:t xml:space="preserve">הרשויות </w:t>
      </w:r>
      <w:bookmarkStart w:id="10717" w:name="_ETM_Q45_231190"/>
      <w:bookmarkEnd w:id="10717"/>
      <w:r w:rsidRPr="00F2431C">
        <w:rPr>
          <w:rtl/>
        </w:rPr>
        <w:t xml:space="preserve">במדינת </w:t>
      </w:r>
      <w:bookmarkStart w:id="10718" w:name="_ETM_Q45_231790"/>
      <w:bookmarkEnd w:id="10718"/>
      <w:r w:rsidRPr="00F2431C">
        <w:rPr>
          <w:rtl/>
        </w:rPr>
        <w:t>ישראל</w:t>
      </w:r>
      <w:r>
        <w:rPr>
          <w:rFonts w:hint="cs"/>
          <w:rtl/>
        </w:rPr>
        <w:t>.</w:t>
      </w:r>
      <w:r w:rsidRPr="00F2431C">
        <w:rPr>
          <w:rtl/>
        </w:rPr>
        <w:t xml:space="preserve"> </w:t>
      </w:r>
      <w:bookmarkStart w:id="10719" w:name="_ETM_Q45_233310"/>
      <w:bookmarkEnd w:id="10719"/>
    </w:p>
    <w:p w:rsidR="00CD1EEA" w:rsidRDefault="00CD1EEA" w:rsidP="003E3C0B">
      <w:pPr>
        <w:rPr>
          <w:rtl/>
        </w:rPr>
      </w:pPr>
    </w:p>
    <w:p w:rsidR="00CD1EEA" w:rsidRDefault="00CD1EEA" w:rsidP="00C92CF1">
      <w:pPr>
        <w:rPr>
          <w:rtl/>
        </w:rPr>
      </w:pPr>
      <w:bookmarkStart w:id="10720" w:name="_ETM_Q45_234000"/>
      <w:bookmarkEnd w:id="10720"/>
      <w:r w:rsidRPr="00F2431C">
        <w:rPr>
          <w:rtl/>
        </w:rPr>
        <w:t xml:space="preserve">אם </w:t>
      </w:r>
      <w:bookmarkStart w:id="10721" w:name="_ETM_Q45_233460"/>
      <w:bookmarkEnd w:id="10721"/>
      <w:r w:rsidRPr="00F2431C">
        <w:rPr>
          <w:rtl/>
        </w:rPr>
        <w:t>כן</w:t>
      </w:r>
      <w:r>
        <w:rPr>
          <w:rFonts w:hint="cs"/>
          <w:rtl/>
        </w:rPr>
        <w:t>,</w:t>
      </w:r>
      <w:r w:rsidRPr="00F2431C">
        <w:rPr>
          <w:rtl/>
        </w:rPr>
        <w:t xml:space="preserve"> </w:t>
      </w:r>
      <w:bookmarkStart w:id="10722" w:name="_ETM_Q45_234920"/>
      <w:bookmarkEnd w:id="10722"/>
      <w:r w:rsidRPr="00F2431C">
        <w:rPr>
          <w:rtl/>
        </w:rPr>
        <w:t xml:space="preserve">מחאה </w:t>
      </w:r>
      <w:bookmarkStart w:id="10723" w:name="_ETM_Q45_235609"/>
      <w:bookmarkEnd w:id="10723"/>
      <w:r w:rsidRPr="00F2431C">
        <w:rPr>
          <w:rtl/>
        </w:rPr>
        <w:t xml:space="preserve">העולה </w:t>
      </w:r>
      <w:bookmarkStart w:id="10724" w:name="_ETM_Q45_236659"/>
      <w:bookmarkEnd w:id="10724"/>
      <w:r w:rsidRPr="00F2431C">
        <w:rPr>
          <w:rtl/>
        </w:rPr>
        <w:t xml:space="preserve">לכדי </w:t>
      </w:r>
      <w:bookmarkStart w:id="10725" w:name="_ETM_Q45_237109"/>
      <w:bookmarkEnd w:id="10725"/>
      <w:r w:rsidRPr="00F2431C">
        <w:rPr>
          <w:rtl/>
        </w:rPr>
        <w:t xml:space="preserve">התפרעות </w:t>
      </w:r>
      <w:bookmarkStart w:id="10726" w:name="_ETM_Q45_238440"/>
      <w:bookmarkEnd w:id="10726"/>
      <w:r w:rsidRPr="00F2431C">
        <w:rPr>
          <w:rtl/>
        </w:rPr>
        <w:t xml:space="preserve">וביצוע </w:t>
      </w:r>
      <w:bookmarkStart w:id="10727" w:name="_ETM_Q45_239100"/>
      <w:bookmarkEnd w:id="10727"/>
      <w:r>
        <w:rPr>
          <w:rFonts w:hint="cs"/>
          <w:rtl/>
        </w:rPr>
        <w:t xml:space="preserve">של </w:t>
      </w:r>
      <w:r w:rsidRPr="00F2431C">
        <w:rPr>
          <w:rtl/>
        </w:rPr>
        <w:t xml:space="preserve">פעולות </w:t>
      </w:r>
      <w:bookmarkStart w:id="10728" w:name="_ETM_Q45_239550"/>
      <w:bookmarkEnd w:id="10728"/>
      <w:r w:rsidRPr="00F2431C">
        <w:rPr>
          <w:rtl/>
        </w:rPr>
        <w:t xml:space="preserve">חבלה </w:t>
      </w:r>
      <w:bookmarkStart w:id="10729" w:name="_ETM_Q45_239940"/>
      <w:bookmarkEnd w:id="10729"/>
      <w:r w:rsidRPr="00F2431C">
        <w:rPr>
          <w:rtl/>
        </w:rPr>
        <w:t xml:space="preserve">במשק </w:t>
      </w:r>
      <w:bookmarkStart w:id="10730" w:name="_ETM_Q45_240359"/>
      <w:bookmarkEnd w:id="10730"/>
      <w:r w:rsidRPr="00F2431C">
        <w:rPr>
          <w:rtl/>
        </w:rPr>
        <w:t>הישראלי</w:t>
      </w:r>
      <w:r>
        <w:rPr>
          <w:rFonts w:hint="cs"/>
          <w:rtl/>
        </w:rPr>
        <w:t xml:space="preserve"> </w:t>
      </w:r>
      <w:bookmarkStart w:id="10731" w:name="_ETM_Q45_244000"/>
      <w:bookmarkEnd w:id="10731"/>
      <w:r w:rsidR="00C92CF1">
        <w:rPr>
          <w:rFonts w:hint="cs"/>
          <w:rtl/>
        </w:rPr>
        <w:t>– – –</w:t>
      </w:r>
      <w:r>
        <w:rPr>
          <w:rFonts w:hint="cs"/>
          <w:rtl/>
        </w:rPr>
        <w:t xml:space="preserve"> </w:t>
      </w:r>
    </w:p>
    <w:p w:rsidR="00CD1EEA" w:rsidRDefault="00CD1EEA" w:rsidP="003E3C0B">
      <w:pPr>
        <w:ind w:firstLine="0"/>
        <w:rPr>
          <w:rtl/>
        </w:rPr>
      </w:pPr>
    </w:p>
    <w:p w:rsidR="00CD1EEA" w:rsidRDefault="00CD1EEA" w:rsidP="003E3C0B">
      <w:pPr>
        <w:pStyle w:val="af8"/>
        <w:keepNext/>
        <w:rPr>
          <w:rtl/>
        </w:rPr>
      </w:pPr>
      <w:bookmarkStart w:id="10732" w:name="ET_interruption_6255_11"/>
      <w:r w:rsidRPr="00E2726F">
        <w:rPr>
          <w:rStyle w:val="TagStyle"/>
          <w:rtl/>
        </w:rPr>
        <w:t xml:space="preserve"> &lt;&lt; קריאה &gt;&gt;</w:t>
      </w:r>
      <w:r w:rsidRPr="005E1F43">
        <w:rPr>
          <w:rStyle w:val="TagStyle"/>
          <w:rtl/>
        </w:rPr>
        <w:t xml:space="preserve"> </w:t>
      </w:r>
      <w:r>
        <w:rPr>
          <w:rtl/>
        </w:rPr>
        <w:t>סימון דוידסון (יש עתיד):</w:t>
      </w:r>
      <w:r w:rsidRPr="005E1F43">
        <w:rPr>
          <w:rStyle w:val="TagStyle"/>
          <w:rtl/>
        </w:rPr>
        <w:t xml:space="preserve"> </w:t>
      </w:r>
      <w:r w:rsidRPr="00E2726F">
        <w:rPr>
          <w:rStyle w:val="TagStyle"/>
          <w:rtl/>
        </w:rPr>
        <w:t>&lt;&lt; קריאה &gt;&gt;</w:t>
      </w:r>
      <w:r>
        <w:rPr>
          <w:rtl/>
        </w:rPr>
        <w:t xml:space="preserve"> </w:t>
      </w:r>
      <w:bookmarkEnd w:id="10732"/>
    </w:p>
    <w:p w:rsidR="00CD1EEA" w:rsidRDefault="00CD1EEA" w:rsidP="001B10C0">
      <w:pPr>
        <w:rPr>
          <w:rtl/>
        </w:rPr>
      </w:pPr>
    </w:p>
    <w:p w:rsidR="00CD1EEA" w:rsidRDefault="00CD1EEA" w:rsidP="00C92CF1">
      <w:pPr>
        <w:rPr>
          <w:rtl/>
        </w:rPr>
      </w:pPr>
      <w:r>
        <w:rPr>
          <w:rFonts w:hint="cs"/>
          <w:rtl/>
        </w:rPr>
        <w:t xml:space="preserve">אתה יכול לחזור לפרק הראשון? לא הבנתי אותו. יש שם כמה פסוקים שלא </w:t>
      </w:r>
      <w:r w:rsidR="00C92CF1">
        <w:rPr>
          <w:rFonts w:hint="cs"/>
          <w:rtl/>
        </w:rPr>
        <w:t>– – –</w:t>
      </w:r>
      <w:r>
        <w:rPr>
          <w:rFonts w:hint="cs"/>
          <w:rtl/>
        </w:rPr>
        <w:t xml:space="preserve"> </w:t>
      </w:r>
      <w:bookmarkStart w:id="10733" w:name="_ETM_Q45_242000"/>
      <w:bookmarkEnd w:id="10733"/>
    </w:p>
    <w:p w:rsidR="00CD1EEA" w:rsidRDefault="00CD1EEA" w:rsidP="003E3C0B">
      <w:pPr>
        <w:rPr>
          <w:rtl/>
        </w:rPr>
      </w:pPr>
      <w:bookmarkStart w:id="10734" w:name="_ETM_Q45_243000"/>
      <w:bookmarkEnd w:id="10734"/>
    </w:p>
    <w:p w:rsidR="00CD1EEA" w:rsidRPr="005E1F43" w:rsidRDefault="00CD1EEA" w:rsidP="003E3C0B">
      <w:pPr>
        <w:pStyle w:val="-"/>
        <w:keepNext/>
        <w:rPr>
          <w:rtl/>
        </w:rPr>
      </w:pPr>
      <w:bookmarkStart w:id="10735" w:name="ET_speakercontinue_6532_12"/>
      <w:r w:rsidRPr="00E2726F">
        <w:rPr>
          <w:rStyle w:val="TagStyle"/>
          <w:rtl/>
        </w:rPr>
        <w:t xml:space="preserve"> &lt;&lt; דובר_המשך &gt;&gt;</w:t>
      </w:r>
      <w:r w:rsidRPr="005E1F43">
        <w:rPr>
          <w:rStyle w:val="TagStyle"/>
          <w:rtl/>
        </w:rPr>
        <w:t xml:space="preserve"> </w:t>
      </w:r>
      <w:r>
        <w:rPr>
          <w:rtl/>
        </w:rPr>
        <w:t>שר הנגב, הגליל והחוסן הלאומי יצחק שמעון וסרלאוף:</w:t>
      </w:r>
      <w:r w:rsidRPr="005E1F43">
        <w:rPr>
          <w:rStyle w:val="TagStyle"/>
          <w:rtl/>
        </w:rPr>
        <w:t xml:space="preserve"> </w:t>
      </w:r>
      <w:r w:rsidRPr="00E2726F">
        <w:rPr>
          <w:rStyle w:val="TagStyle"/>
          <w:rtl/>
        </w:rPr>
        <w:t>&lt;&lt; דובר_המשך &gt;&gt;</w:t>
      </w:r>
      <w:r>
        <w:rPr>
          <w:rtl/>
        </w:rPr>
        <w:t xml:space="preserve"> </w:t>
      </w:r>
      <w:bookmarkStart w:id="10736" w:name="_ETM_Q45_256000"/>
      <w:bookmarkEnd w:id="10735"/>
      <w:bookmarkEnd w:id="10736"/>
    </w:p>
    <w:p w:rsidR="00CD1EEA" w:rsidRDefault="00CD1EEA" w:rsidP="001B10C0">
      <w:pPr>
        <w:rPr>
          <w:rtl/>
        </w:rPr>
      </w:pPr>
    </w:p>
    <w:p w:rsidR="00CD1EEA" w:rsidRDefault="00CD1EEA" w:rsidP="001B10C0">
      <w:pPr>
        <w:rPr>
          <w:rtl/>
        </w:rPr>
      </w:pPr>
      <w:r w:rsidRPr="00F2431C">
        <w:rPr>
          <w:rtl/>
        </w:rPr>
        <w:t xml:space="preserve"> </w:t>
      </w:r>
      <w:bookmarkStart w:id="10737" w:name="_ETM_Q45_245040"/>
      <w:bookmarkEnd w:id="10737"/>
      <w:r w:rsidRPr="00F2431C">
        <w:rPr>
          <w:rtl/>
        </w:rPr>
        <w:t xml:space="preserve">יכול </w:t>
      </w:r>
      <w:bookmarkStart w:id="10738" w:name="_ETM_Q45_245369"/>
      <w:bookmarkEnd w:id="10738"/>
      <w:r w:rsidRPr="00F2431C">
        <w:rPr>
          <w:rtl/>
        </w:rPr>
        <w:t xml:space="preserve">להיות </w:t>
      </w:r>
      <w:bookmarkStart w:id="10739" w:name="_ETM_Q45_245610"/>
      <w:bookmarkEnd w:id="10739"/>
      <w:r w:rsidRPr="00F2431C">
        <w:rPr>
          <w:rtl/>
        </w:rPr>
        <w:t xml:space="preserve">שאני </w:t>
      </w:r>
      <w:bookmarkStart w:id="10740" w:name="_ETM_Q45_245970"/>
      <w:bookmarkEnd w:id="10740"/>
      <w:r w:rsidRPr="00F2431C">
        <w:rPr>
          <w:rtl/>
        </w:rPr>
        <w:t xml:space="preserve">אחזור </w:t>
      </w:r>
      <w:bookmarkStart w:id="10741" w:name="_ETM_Q45_246330"/>
      <w:bookmarkEnd w:id="10741"/>
      <w:r w:rsidRPr="00F2431C">
        <w:rPr>
          <w:rtl/>
        </w:rPr>
        <w:t xml:space="preserve">על </w:t>
      </w:r>
      <w:bookmarkStart w:id="10742" w:name="_ETM_Q45_246420"/>
      <w:bookmarkEnd w:id="10742"/>
      <w:r w:rsidRPr="00F2431C">
        <w:rPr>
          <w:rtl/>
        </w:rPr>
        <w:t>זה</w:t>
      </w:r>
      <w:r>
        <w:rPr>
          <w:rFonts w:hint="cs"/>
          <w:rtl/>
        </w:rPr>
        <w:t>.</w:t>
      </w:r>
      <w:r w:rsidRPr="00F2431C">
        <w:rPr>
          <w:rtl/>
        </w:rPr>
        <w:t xml:space="preserve"> </w:t>
      </w:r>
      <w:bookmarkStart w:id="10743" w:name="_ETM_Q45_246979"/>
      <w:bookmarkEnd w:id="10743"/>
      <w:r>
        <w:rPr>
          <w:rFonts w:hint="cs"/>
          <w:rtl/>
        </w:rPr>
        <w:t>אם יהיה</w:t>
      </w:r>
      <w:r w:rsidRPr="00F2431C">
        <w:rPr>
          <w:rtl/>
        </w:rPr>
        <w:t xml:space="preserve"> </w:t>
      </w:r>
      <w:bookmarkStart w:id="10744" w:name="_ETM_Q45_247340"/>
      <w:bookmarkEnd w:id="10744"/>
      <w:r w:rsidRPr="00F2431C">
        <w:rPr>
          <w:rtl/>
        </w:rPr>
        <w:t>זמן</w:t>
      </w:r>
      <w:r w:rsidR="00E566DB">
        <w:rPr>
          <w:rFonts w:hint="cs"/>
          <w:rtl/>
        </w:rPr>
        <w:t>,</w:t>
      </w:r>
      <w:r w:rsidRPr="00F2431C">
        <w:rPr>
          <w:rtl/>
        </w:rPr>
        <w:t xml:space="preserve"> </w:t>
      </w:r>
      <w:bookmarkStart w:id="10745" w:name="_ETM_Q45_247700"/>
      <w:bookmarkEnd w:id="10745"/>
      <w:r w:rsidRPr="00F2431C">
        <w:rPr>
          <w:rtl/>
        </w:rPr>
        <w:t xml:space="preserve">אנחנו </w:t>
      </w:r>
      <w:bookmarkStart w:id="10746" w:name="_ETM_Q45_247909"/>
      <w:bookmarkEnd w:id="10746"/>
      <w:r w:rsidRPr="00F2431C">
        <w:rPr>
          <w:rtl/>
        </w:rPr>
        <w:t>נחזור</w:t>
      </w:r>
      <w:r>
        <w:rPr>
          <w:rFonts w:hint="cs"/>
          <w:rtl/>
        </w:rPr>
        <w:t>.</w:t>
      </w:r>
      <w:bookmarkStart w:id="10747" w:name="_ETM_Q45_245000"/>
      <w:bookmarkStart w:id="10748" w:name="_ETM_Q45_246000"/>
      <w:bookmarkStart w:id="10749" w:name="_ETM_Q45_250000"/>
      <w:bookmarkStart w:id="10750" w:name="_ETM_Q45_248539"/>
      <w:bookmarkEnd w:id="10747"/>
      <w:bookmarkEnd w:id="10748"/>
      <w:bookmarkEnd w:id="10749"/>
      <w:bookmarkEnd w:id="10750"/>
      <w:r>
        <w:rPr>
          <w:rFonts w:hint="cs"/>
          <w:rtl/>
        </w:rPr>
        <w:t xml:space="preserve"> </w:t>
      </w:r>
      <w:r w:rsidRPr="00F2431C">
        <w:rPr>
          <w:rtl/>
        </w:rPr>
        <w:t xml:space="preserve">פעם </w:t>
      </w:r>
      <w:bookmarkStart w:id="10751" w:name="_ETM_Q45_248780"/>
      <w:bookmarkEnd w:id="10751"/>
      <w:r w:rsidRPr="00F2431C">
        <w:rPr>
          <w:rtl/>
        </w:rPr>
        <w:t xml:space="preserve">עמד </w:t>
      </w:r>
      <w:bookmarkStart w:id="10752" w:name="_ETM_Q45_249020"/>
      <w:bookmarkEnd w:id="10752"/>
      <w:r w:rsidRPr="00F2431C">
        <w:rPr>
          <w:rtl/>
        </w:rPr>
        <w:t xml:space="preserve">פה </w:t>
      </w:r>
      <w:bookmarkStart w:id="10753" w:name="_ETM_Q45_249679"/>
      <w:bookmarkEnd w:id="10753"/>
      <w:r w:rsidRPr="00F2431C">
        <w:rPr>
          <w:rtl/>
        </w:rPr>
        <w:t xml:space="preserve">חבר </w:t>
      </w:r>
      <w:bookmarkStart w:id="10754" w:name="_ETM_Q45_249920"/>
      <w:bookmarkEnd w:id="10754"/>
      <w:r w:rsidRPr="00F2431C">
        <w:rPr>
          <w:rtl/>
        </w:rPr>
        <w:t xml:space="preserve">הכנסת </w:t>
      </w:r>
      <w:bookmarkStart w:id="10755" w:name="_ETM_Q45_250219"/>
      <w:bookmarkEnd w:id="10755"/>
      <w:r w:rsidRPr="00F2431C">
        <w:rPr>
          <w:rtl/>
        </w:rPr>
        <w:t xml:space="preserve">מתן </w:t>
      </w:r>
      <w:bookmarkStart w:id="10756" w:name="_ETM_Q45_250520"/>
      <w:bookmarkEnd w:id="10756"/>
      <w:r w:rsidRPr="00F2431C">
        <w:rPr>
          <w:rtl/>
        </w:rPr>
        <w:t xml:space="preserve">כהנא </w:t>
      </w:r>
      <w:bookmarkStart w:id="10757" w:name="_ETM_Q45_250850"/>
      <w:bookmarkEnd w:id="10757"/>
      <w:r w:rsidRPr="00F2431C">
        <w:rPr>
          <w:rtl/>
        </w:rPr>
        <w:t xml:space="preserve">וקרא </w:t>
      </w:r>
      <w:bookmarkStart w:id="10758" w:name="_ETM_Q45_251179"/>
      <w:bookmarkEnd w:id="10758"/>
      <w:r w:rsidRPr="00F2431C">
        <w:rPr>
          <w:rtl/>
        </w:rPr>
        <w:t xml:space="preserve">את </w:t>
      </w:r>
      <w:bookmarkStart w:id="10759" w:name="_ETM_Q45_251270"/>
      <w:bookmarkEnd w:id="10759"/>
      <w:r w:rsidRPr="00F2431C">
        <w:rPr>
          <w:rtl/>
        </w:rPr>
        <w:t xml:space="preserve">מגילת </w:t>
      </w:r>
      <w:bookmarkStart w:id="10760" w:name="_ETM_Q45_251630"/>
      <w:bookmarkEnd w:id="10760"/>
      <w:r w:rsidRPr="00F2431C">
        <w:rPr>
          <w:rtl/>
        </w:rPr>
        <w:t xml:space="preserve">העצמאות </w:t>
      </w:r>
      <w:bookmarkStart w:id="10761" w:name="_ETM_Q45_252140"/>
      <w:bookmarkStart w:id="10762" w:name="_ETM_Q45_252590"/>
      <w:bookmarkEnd w:id="10761"/>
      <w:bookmarkEnd w:id="10762"/>
      <w:r>
        <w:rPr>
          <w:rFonts w:hint="cs"/>
          <w:rtl/>
        </w:rPr>
        <w:t xml:space="preserve">איזה 20 </w:t>
      </w:r>
      <w:r w:rsidRPr="00F2431C">
        <w:rPr>
          <w:rtl/>
        </w:rPr>
        <w:t>פעם</w:t>
      </w:r>
      <w:r>
        <w:rPr>
          <w:rFonts w:hint="cs"/>
          <w:rtl/>
        </w:rPr>
        <w:t>.</w:t>
      </w:r>
    </w:p>
    <w:p w:rsidR="00CD1EEA" w:rsidRDefault="00CD1EEA" w:rsidP="003E3C0B">
      <w:pPr>
        <w:rPr>
          <w:rtl/>
        </w:rPr>
      </w:pPr>
    </w:p>
    <w:p w:rsidR="00CD1EEA" w:rsidRDefault="00CD1EEA" w:rsidP="003E3C0B">
      <w:pPr>
        <w:pStyle w:val="af8"/>
        <w:keepNext/>
        <w:rPr>
          <w:rtl/>
        </w:rPr>
      </w:pPr>
      <w:bookmarkStart w:id="10763" w:name="_ETM_Q45_248000"/>
      <w:bookmarkStart w:id="10764" w:name="ET_interruption_6255_44"/>
      <w:bookmarkEnd w:id="10763"/>
      <w:r w:rsidRPr="00E2726F">
        <w:rPr>
          <w:rStyle w:val="TagStyle"/>
          <w:rtl/>
        </w:rPr>
        <w:t>&lt;&lt; קריאה &gt;&gt;</w:t>
      </w:r>
      <w:r w:rsidRPr="005E1F43">
        <w:rPr>
          <w:rStyle w:val="TagStyle"/>
          <w:rtl/>
        </w:rPr>
        <w:t xml:space="preserve"> </w:t>
      </w:r>
      <w:r>
        <w:rPr>
          <w:rtl/>
        </w:rPr>
        <w:t>סימון דוידסון (יש עתיד):</w:t>
      </w:r>
      <w:r w:rsidRPr="005E1F43">
        <w:rPr>
          <w:rStyle w:val="TagStyle"/>
          <w:rtl/>
        </w:rPr>
        <w:t xml:space="preserve"> </w:t>
      </w:r>
      <w:r w:rsidRPr="00E2726F">
        <w:rPr>
          <w:rStyle w:val="TagStyle"/>
          <w:rtl/>
        </w:rPr>
        <w:t>&lt;&lt; קריאה &gt;&gt;</w:t>
      </w:r>
      <w:bookmarkEnd w:id="10764"/>
      <w:r>
        <w:rPr>
          <w:rtl/>
        </w:rPr>
        <w:t xml:space="preserve"> </w:t>
      </w:r>
    </w:p>
    <w:p w:rsidR="00CD1EEA" w:rsidRDefault="00CD1EEA" w:rsidP="001B10C0">
      <w:pPr>
        <w:rPr>
          <w:rtl/>
        </w:rPr>
      </w:pPr>
    </w:p>
    <w:p w:rsidR="00CD1EEA" w:rsidRDefault="00CD1EEA" w:rsidP="003E3C0B">
      <w:pPr>
        <w:rPr>
          <w:rtl/>
        </w:rPr>
      </w:pPr>
      <w:r>
        <w:rPr>
          <w:rFonts w:hint="cs"/>
          <w:rtl/>
        </w:rPr>
        <w:t xml:space="preserve">יש מבחן בסוף? שאני אדע. אמריקאי? איך? </w:t>
      </w:r>
    </w:p>
    <w:p w:rsidR="00CD1EEA" w:rsidRDefault="00CD1EEA" w:rsidP="003E3C0B">
      <w:pPr>
        <w:rPr>
          <w:rtl/>
        </w:rPr>
      </w:pPr>
    </w:p>
    <w:p w:rsidR="00CD1EEA" w:rsidRDefault="00CD1EEA" w:rsidP="003E3C0B">
      <w:pPr>
        <w:pStyle w:val="-"/>
        <w:keepNext/>
        <w:rPr>
          <w:rtl/>
        </w:rPr>
      </w:pPr>
      <w:r w:rsidRPr="00E2726F">
        <w:rPr>
          <w:rStyle w:val="TagStyle"/>
          <w:rtl/>
        </w:rPr>
        <w:t xml:space="preserve"> &lt;&lt; דובר_המשך &gt;&gt;</w:t>
      </w:r>
      <w:r w:rsidRPr="005E1F43">
        <w:rPr>
          <w:rStyle w:val="TagStyle"/>
          <w:rtl/>
        </w:rPr>
        <w:t xml:space="preserve"> </w:t>
      </w:r>
      <w:r>
        <w:rPr>
          <w:rtl/>
        </w:rPr>
        <w:t>שר הנגב, הגליל והחוסן הלאומי יצחק שמעון וסרלאוף:</w:t>
      </w:r>
      <w:r w:rsidRPr="005E1F43">
        <w:rPr>
          <w:rStyle w:val="TagStyle"/>
          <w:rtl/>
        </w:rPr>
        <w:t xml:space="preserve"> </w:t>
      </w:r>
      <w:r w:rsidRPr="00E2726F">
        <w:rPr>
          <w:rStyle w:val="TagStyle"/>
          <w:rtl/>
        </w:rPr>
        <w:t>&lt;&lt; דובר_המשך &gt;&gt;</w:t>
      </w:r>
      <w:r>
        <w:rPr>
          <w:rtl/>
        </w:rPr>
        <w:t xml:space="preserve"> </w:t>
      </w:r>
    </w:p>
    <w:p w:rsidR="00CD1EEA" w:rsidRPr="005E1F43" w:rsidRDefault="00CD1EEA" w:rsidP="001B10C0">
      <w:pPr>
        <w:rPr>
          <w:rtl/>
        </w:rPr>
      </w:pPr>
      <w:bookmarkStart w:id="10765" w:name="_ETM_Q45_257000"/>
      <w:bookmarkEnd w:id="10765"/>
    </w:p>
    <w:p w:rsidR="00CD1EEA" w:rsidRDefault="00CD1EEA" w:rsidP="003E3C0B">
      <w:pPr>
        <w:rPr>
          <w:rtl/>
        </w:rPr>
      </w:pPr>
      <w:bookmarkStart w:id="10766" w:name="_ETM_Q45_249000"/>
      <w:bookmarkEnd w:id="10766"/>
      <w:r w:rsidRPr="00F2431C">
        <w:rPr>
          <w:rtl/>
        </w:rPr>
        <w:t xml:space="preserve"> </w:t>
      </w:r>
      <w:bookmarkStart w:id="10767" w:name="_ETM_Q45_255109"/>
      <w:bookmarkStart w:id="10768" w:name="_ETM_Q45_255920"/>
      <w:bookmarkEnd w:id="10767"/>
      <w:bookmarkEnd w:id="10768"/>
      <w:r w:rsidRPr="00F2431C">
        <w:rPr>
          <w:rtl/>
        </w:rPr>
        <w:t xml:space="preserve">אני </w:t>
      </w:r>
      <w:bookmarkStart w:id="10769" w:name="_ETM_Q45_256100"/>
      <w:bookmarkEnd w:id="10769"/>
      <w:r w:rsidRPr="00F2431C">
        <w:rPr>
          <w:rtl/>
        </w:rPr>
        <w:t xml:space="preserve">מוכן </w:t>
      </w:r>
      <w:bookmarkStart w:id="10770" w:name="_ETM_Q45_256579"/>
      <w:bookmarkStart w:id="10771" w:name="_ETM_Q45_257840"/>
      <w:bookmarkEnd w:id="10770"/>
      <w:bookmarkEnd w:id="10771"/>
      <w:r w:rsidRPr="00F2431C">
        <w:rPr>
          <w:rtl/>
        </w:rPr>
        <w:t xml:space="preserve">לערוך </w:t>
      </w:r>
      <w:bookmarkStart w:id="10772" w:name="_ETM_Q45_258259"/>
      <w:bookmarkEnd w:id="10772"/>
      <w:r w:rsidRPr="00F2431C">
        <w:rPr>
          <w:rtl/>
        </w:rPr>
        <w:t xml:space="preserve">לכם </w:t>
      </w:r>
      <w:bookmarkStart w:id="10773" w:name="_ETM_Q45_258469"/>
      <w:bookmarkEnd w:id="10773"/>
      <w:r w:rsidRPr="00F2431C">
        <w:rPr>
          <w:rtl/>
        </w:rPr>
        <w:t xml:space="preserve">מבחן </w:t>
      </w:r>
      <w:bookmarkStart w:id="10774" w:name="_ETM_Q45_258799"/>
      <w:bookmarkEnd w:id="10774"/>
      <w:r w:rsidRPr="00F2431C">
        <w:rPr>
          <w:rtl/>
        </w:rPr>
        <w:t xml:space="preserve">אם </w:t>
      </w:r>
      <w:bookmarkStart w:id="10775" w:name="_ETM_Q45_258950"/>
      <w:bookmarkEnd w:id="10775"/>
      <w:r w:rsidRPr="00F2431C">
        <w:rPr>
          <w:rtl/>
        </w:rPr>
        <w:t xml:space="preserve">אתם </w:t>
      </w:r>
      <w:bookmarkStart w:id="10776" w:name="_ETM_Q45_259159"/>
      <w:bookmarkEnd w:id="10776"/>
      <w:r w:rsidRPr="00F2431C">
        <w:rPr>
          <w:rtl/>
        </w:rPr>
        <w:t xml:space="preserve">תשתפו </w:t>
      </w:r>
      <w:bookmarkStart w:id="10777" w:name="_ETM_Q45_259579"/>
      <w:bookmarkEnd w:id="10777"/>
      <w:r w:rsidRPr="00F2431C">
        <w:rPr>
          <w:rtl/>
        </w:rPr>
        <w:t>פעולה</w:t>
      </w:r>
      <w:r>
        <w:rPr>
          <w:rFonts w:hint="cs"/>
          <w:rtl/>
        </w:rPr>
        <w:t>.</w:t>
      </w:r>
    </w:p>
    <w:p w:rsidR="00CD1EEA" w:rsidRDefault="00CD1EEA" w:rsidP="003E3C0B">
      <w:pPr>
        <w:rPr>
          <w:rtl/>
        </w:rPr>
      </w:pPr>
      <w:bookmarkStart w:id="10778" w:name="_ETM_Q45_252000"/>
      <w:bookmarkEnd w:id="10778"/>
    </w:p>
    <w:p w:rsidR="00CD1EEA" w:rsidRDefault="00CD1EEA" w:rsidP="00C92CF1">
      <w:pPr>
        <w:rPr>
          <w:rtl/>
        </w:rPr>
      </w:pPr>
      <w:bookmarkStart w:id="10779" w:name="_ETM_Q45_253000"/>
      <w:bookmarkStart w:id="10780" w:name="_ETM_Q45_260810"/>
      <w:bookmarkEnd w:id="10779"/>
      <w:bookmarkEnd w:id="10780"/>
      <w:r w:rsidRPr="00F2431C">
        <w:rPr>
          <w:rtl/>
        </w:rPr>
        <w:t xml:space="preserve">אם </w:t>
      </w:r>
      <w:bookmarkStart w:id="10781" w:name="_ETM_Q45_260990"/>
      <w:bookmarkEnd w:id="10781"/>
      <w:r w:rsidRPr="00F2431C">
        <w:rPr>
          <w:rtl/>
        </w:rPr>
        <w:t>כן</w:t>
      </w:r>
      <w:r>
        <w:rPr>
          <w:rFonts w:hint="cs"/>
          <w:rtl/>
        </w:rPr>
        <w:t>,</w:t>
      </w:r>
      <w:r w:rsidRPr="00F2431C">
        <w:rPr>
          <w:rtl/>
        </w:rPr>
        <w:t xml:space="preserve"> </w:t>
      </w:r>
      <w:bookmarkStart w:id="10782" w:name="_ETM_Q45_262610"/>
      <w:bookmarkEnd w:id="10782"/>
      <w:r w:rsidRPr="00F2431C">
        <w:rPr>
          <w:rtl/>
        </w:rPr>
        <w:t xml:space="preserve">מחאה </w:t>
      </w:r>
      <w:bookmarkStart w:id="10783" w:name="_ETM_Q45_263330"/>
      <w:bookmarkEnd w:id="10783"/>
      <w:r w:rsidRPr="00F2431C">
        <w:rPr>
          <w:rtl/>
        </w:rPr>
        <w:t xml:space="preserve">העולה </w:t>
      </w:r>
      <w:bookmarkStart w:id="10784" w:name="_ETM_Q45_263810"/>
      <w:bookmarkEnd w:id="10784"/>
      <w:r>
        <w:rPr>
          <w:rFonts w:hint="cs"/>
          <w:rtl/>
        </w:rPr>
        <w:t>לכדי</w:t>
      </w:r>
      <w:r w:rsidRPr="00F2431C">
        <w:rPr>
          <w:rtl/>
        </w:rPr>
        <w:t xml:space="preserve"> </w:t>
      </w:r>
      <w:bookmarkStart w:id="10785" w:name="_ETM_Q45_264259"/>
      <w:bookmarkEnd w:id="10785"/>
      <w:r w:rsidRPr="00F2431C">
        <w:rPr>
          <w:rtl/>
        </w:rPr>
        <w:t xml:space="preserve">התפרעות </w:t>
      </w:r>
      <w:bookmarkStart w:id="10786" w:name="_ETM_Q45_266079"/>
      <w:bookmarkEnd w:id="10786"/>
      <w:r w:rsidRPr="00F2431C">
        <w:rPr>
          <w:rtl/>
        </w:rPr>
        <w:t>וביצוע</w:t>
      </w:r>
      <w:bookmarkStart w:id="10787" w:name="_ETM_Q45_266679"/>
      <w:bookmarkEnd w:id="10787"/>
      <w:r>
        <w:rPr>
          <w:rFonts w:hint="cs"/>
          <w:rtl/>
        </w:rPr>
        <w:t xml:space="preserve"> </w:t>
      </w:r>
      <w:r w:rsidRPr="00F2431C">
        <w:rPr>
          <w:rtl/>
        </w:rPr>
        <w:t xml:space="preserve">פעולות </w:t>
      </w:r>
      <w:bookmarkStart w:id="10788" w:name="_ETM_Q45_267130"/>
      <w:bookmarkEnd w:id="10788"/>
      <w:r w:rsidRPr="00F2431C">
        <w:rPr>
          <w:rtl/>
        </w:rPr>
        <w:t xml:space="preserve">חבלה </w:t>
      </w:r>
      <w:bookmarkStart w:id="10789" w:name="_ETM_Q45_267520"/>
      <w:bookmarkEnd w:id="10789"/>
      <w:r w:rsidRPr="00F2431C">
        <w:rPr>
          <w:rtl/>
        </w:rPr>
        <w:t xml:space="preserve">במשק </w:t>
      </w:r>
      <w:bookmarkStart w:id="10790" w:name="_ETM_Q45_267999"/>
      <w:bookmarkEnd w:id="10790"/>
      <w:r w:rsidRPr="00F2431C">
        <w:rPr>
          <w:rtl/>
        </w:rPr>
        <w:t xml:space="preserve">הישראלי </w:t>
      </w:r>
      <w:bookmarkStart w:id="10791" w:name="_ETM_Q45_270229"/>
      <w:bookmarkEnd w:id="10791"/>
      <w:r w:rsidRPr="00F2431C">
        <w:rPr>
          <w:rtl/>
        </w:rPr>
        <w:t xml:space="preserve">ובהתנהלות </w:t>
      </w:r>
      <w:bookmarkStart w:id="10792" w:name="_ETM_Q45_270920"/>
      <w:bookmarkEnd w:id="10792"/>
      <w:r w:rsidRPr="00F2431C">
        <w:rPr>
          <w:rtl/>
        </w:rPr>
        <w:t xml:space="preserve">התקינה </w:t>
      </w:r>
      <w:bookmarkStart w:id="10793" w:name="_ETM_Q45_272209"/>
      <w:bookmarkEnd w:id="10793"/>
      <w:r w:rsidR="00E566DB">
        <w:rPr>
          <w:rFonts w:hint="cs"/>
          <w:rtl/>
        </w:rPr>
        <w:t xml:space="preserve">– </w:t>
      </w:r>
      <w:r w:rsidRPr="00F2431C">
        <w:rPr>
          <w:rtl/>
        </w:rPr>
        <w:t xml:space="preserve">באופן </w:t>
      </w:r>
      <w:bookmarkStart w:id="10794" w:name="_ETM_Q45_272659"/>
      <w:bookmarkEnd w:id="10794"/>
      <w:r w:rsidRPr="00F2431C">
        <w:rPr>
          <w:rtl/>
        </w:rPr>
        <w:t xml:space="preserve">שבעבר </w:t>
      </w:r>
      <w:bookmarkStart w:id="10795" w:name="_ETM_Q45_273380"/>
      <w:bookmarkEnd w:id="10795"/>
      <w:r w:rsidRPr="00F2431C">
        <w:rPr>
          <w:rtl/>
        </w:rPr>
        <w:t xml:space="preserve">הביא </w:t>
      </w:r>
      <w:bookmarkStart w:id="10796" w:name="_ETM_Q45_273680"/>
      <w:bookmarkEnd w:id="10796"/>
      <w:r w:rsidRPr="00F2431C">
        <w:rPr>
          <w:rtl/>
        </w:rPr>
        <w:t xml:space="preserve">לריסון </w:t>
      </w:r>
      <w:bookmarkStart w:id="10797" w:name="_ETM_Q45_274310"/>
      <w:bookmarkEnd w:id="10797"/>
      <w:r w:rsidRPr="00F2431C">
        <w:rPr>
          <w:rtl/>
        </w:rPr>
        <w:t xml:space="preserve">קפדני </w:t>
      </w:r>
      <w:bookmarkStart w:id="10798" w:name="_ETM_Q45_275770"/>
      <w:bookmarkEnd w:id="10798"/>
      <w:r w:rsidRPr="00F2431C">
        <w:rPr>
          <w:rtl/>
        </w:rPr>
        <w:t xml:space="preserve">ולנקיטת </w:t>
      </w:r>
      <w:bookmarkStart w:id="10799" w:name="_ETM_Q45_276520"/>
      <w:bookmarkEnd w:id="10799"/>
      <w:r w:rsidRPr="00F2431C">
        <w:rPr>
          <w:rtl/>
        </w:rPr>
        <w:t xml:space="preserve">הליכים </w:t>
      </w:r>
      <w:bookmarkStart w:id="10800" w:name="_ETM_Q45_277359"/>
      <w:bookmarkEnd w:id="10800"/>
      <w:r w:rsidRPr="00F2431C">
        <w:rPr>
          <w:rtl/>
        </w:rPr>
        <w:t xml:space="preserve">משפטיים </w:t>
      </w:r>
      <w:bookmarkStart w:id="10801" w:name="_ETM_Q45_278049"/>
      <w:bookmarkEnd w:id="10801"/>
      <w:r w:rsidRPr="00F2431C">
        <w:rPr>
          <w:rtl/>
        </w:rPr>
        <w:t>ר</w:t>
      </w:r>
      <w:r>
        <w:rPr>
          <w:rFonts w:hint="cs"/>
          <w:rtl/>
        </w:rPr>
        <w:t>ח</w:t>
      </w:r>
      <w:r w:rsidRPr="00F2431C">
        <w:rPr>
          <w:rtl/>
        </w:rPr>
        <w:t xml:space="preserve">בים </w:t>
      </w:r>
      <w:bookmarkStart w:id="10802" w:name="_ETM_Q45_280020"/>
      <w:bookmarkEnd w:id="10802"/>
      <w:r w:rsidR="00E566DB">
        <w:rPr>
          <w:rFonts w:hint="cs"/>
          <w:rtl/>
        </w:rPr>
        <w:t xml:space="preserve">– </w:t>
      </w:r>
      <w:r w:rsidRPr="00F2431C">
        <w:rPr>
          <w:rtl/>
        </w:rPr>
        <w:t xml:space="preserve">עלולה </w:t>
      </w:r>
      <w:bookmarkStart w:id="10803" w:name="_ETM_Q45_280409"/>
      <w:bookmarkEnd w:id="10803"/>
      <w:r w:rsidRPr="00F2431C">
        <w:rPr>
          <w:rtl/>
        </w:rPr>
        <w:t>ליצור</w:t>
      </w:r>
      <w:r>
        <w:rPr>
          <w:rFonts w:hint="cs"/>
          <w:rtl/>
        </w:rPr>
        <w:t>,</w:t>
      </w:r>
      <w:r w:rsidRPr="00F2431C">
        <w:rPr>
          <w:rtl/>
        </w:rPr>
        <w:t xml:space="preserve"> </w:t>
      </w:r>
      <w:bookmarkStart w:id="10804" w:name="_ETM_Q45_281190"/>
      <w:bookmarkEnd w:id="10804"/>
      <w:r w:rsidRPr="00F2431C">
        <w:rPr>
          <w:rtl/>
        </w:rPr>
        <w:t>חלילה</w:t>
      </w:r>
      <w:r>
        <w:rPr>
          <w:rFonts w:hint="cs"/>
          <w:rtl/>
        </w:rPr>
        <w:t>,</w:t>
      </w:r>
      <w:r w:rsidRPr="00F2431C">
        <w:rPr>
          <w:rtl/>
        </w:rPr>
        <w:t xml:space="preserve"> </w:t>
      </w:r>
      <w:bookmarkStart w:id="10805" w:name="_ETM_Q45_281909"/>
      <w:bookmarkEnd w:id="10805"/>
      <w:r w:rsidRPr="00F2431C">
        <w:rPr>
          <w:rtl/>
        </w:rPr>
        <w:t xml:space="preserve">מצג </w:t>
      </w:r>
      <w:bookmarkStart w:id="10806" w:name="_ETM_Q45_283090"/>
      <w:bookmarkEnd w:id="10806"/>
      <w:r w:rsidRPr="00F2431C">
        <w:rPr>
          <w:rtl/>
        </w:rPr>
        <w:t xml:space="preserve">כאילו </w:t>
      </w:r>
      <w:bookmarkStart w:id="10807" w:name="_ETM_Q45_284289"/>
      <w:bookmarkEnd w:id="10807"/>
      <w:r>
        <w:rPr>
          <w:rFonts w:hint="cs"/>
          <w:rtl/>
        </w:rPr>
        <w:t>ביסוס</w:t>
      </w:r>
      <w:r w:rsidRPr="00F2431C">
        <w:rPr>
          <w:rtl/>
        </w:rPr>
        <w:t xml:space="preserve"> </w:t>
      </w:r>
      <w:bookmarkStart w:id="10808" w:name="_ETM_Q45_284770"/>
      <w:bookmarkEnd w:id="10808"/>
      <w:r w:rsidRPr="00F2431C">
        <w:rPr>
          <w:rtl/>
        </w:rPr>
        <w:t xml:space="preserve">כוחם </w:t>
      </w:r>
      <w:bookmarkStart w:id="10809" w:name="_ETM_Q45_285130"/>
      <w:bookmarkEnd w:id="10809"/>
      <w:r w:rsidRPr="00F2431C">
        <w:rPr>
          <w:rtl/>
        </w:rPr>
        <w:t xml:space="preserve">של </w:t>
      </w:r>
      <w:bookmarkStart w:id="10810" w:name="_ETM_Q45_285279"/>
      <w:bookmarkEnd w:id="10810"/>
      <w:r w:rsidRPr="00F2431C">
        <w:rPr>
          <w:rtl/>
        </w:rPr>
        <w:t xml:space="preserve">בית </w:t>
      </w:r>
      <w:bookmarkStart w:id="10811" w:name="_ETM_Q45_285489"/>
      <w:bookmarkEnd w:id="10811"/>
      <w:r w:rsidRPr="00F2431C">
        <w:rPr>
          <w:rtl/>
        </w:rPr>
        <w:t xml:space="preserve">המשפט </w:t>
      </w:r>
      <w:bookmarkStart w:id="10812" w:name="_ETM_Q45_285939"/>
      <w:bookmarkEnd w:id="10812"/>
      <w:r w:rsidRPr="00F2431C">
        <w:rPr>
          <w:rtl/>
        </w:rPr>
        <w:t xml:space="preserve">העליון </w:t>
      </w:r>
      <w:bookmarkStart w:id="10813" w:name="_ETM_Q45_286419"/>
      <w:bookmarkEnd w:id="10813"/>
      <w:r>
        <w:rPr>
          <w:rFonts w:hint="cs"/>
          <w:rtl/>
        </w:rPr>
        <w:t>ושל מערכת</w:t>
      </w:r>
      <w:r w:rsidRPr="00F2431C">
        <w:rPr>
          <w:rtl/>
        </w:rPr>
        <w:t xml:space="preserve"> </w:t>
      </w:r>
      <w:bookmarkStart w:id="10814" w:name="_ETM_Q45_286810"/>
      <w:bookmarkEnd w:id="10814"/>
      <w:r w:rsidRPr="00F2431C">
        <w:rPr>
          <w:rtl/>
        </w:rPr>
        <w:t xml:space="preserve">המשפט </w:t>
      </w:r>
      <w:bookmarkStart w:id="10815" w:name="_ETM_Q45_288000"/>
      <w:bookmarkEnd w:id="10815"/>
      <w:r w:rsidRPr="00F2431C">
        <w:rPr>
          <w:rtl/>
        </w:rPr>
        <w:t xml:space="preserve">אינו </w:t>
      </w:r>
      <w:bookmarkStart w:id="10816" w:name="_ETM_Q45_288299"/>
      <w:bookmarkEnd w:id="10816"/>
      <w:r w:rsidRPr="00F2431C">
        <w:rPr>
          <w:rtl/>
        </w:rPr>
        <w:t xml:space="preserve">נשען </w:t>
      </w:r>
      <w:bookmarkStart w:id="10817" w:name="_ETM_Q45_289350"/>
      <w:bookmarkEnd w:id="10817"/>
      <w:r w:rsidRPr="00F2431C">
        <w:rPr>
          <w:rtl/>
        </w:rPr>
        <w:t xml:space="preserve">על </w:t>
      </w:r>
      <w:bookmarkStart w:id="10818" w:name="_ETM_Q45_289530"/>
      <w:bookmarkEnd w:id="10818"/>
      <w:r w:rsidRPr="00F2431C">
        <w:rPr>
          <w:rtl/>
        </w:rPr>
        <w:t xml:space="preserve">המנגנון </w:t>
      </w:r>
      <w:bookmarkStart w:id="10819" w:name="_ETM_Q45_290189"/>
      <w:bookmarkEnd w:id="10819"/>
      <w:r>
        <w:rPr>
          <w:rtl/>
        </w:rPr>
        <w:t>הדמוקרטי</w:t>
      </w:r>
      <w:r>
        <w:rPr>
          <w:rFonts w:hint="cs"/>
          <w:rtl/>
        </w:rPr>
        <w:t>,</w:t>
      </w:r>
      <w:r w:rsidRPr="00F2431C">
        <w:rPr>
          <w:rtl/>
        </w:rPr>
        <w:t xml:space="preserve"> </w:t>
      </w:r>
      <w:bookmarkStart w:id="10820" w:name="_ETM_Q45_292530"/>
      <w:bookmarkEnd w:id="10820"/>
      <w:r w:rsidRPr="00F2431C">
        <w:rPr>
          <w:rtl/>
        </w:rPr>
        <w:t xml:space="preserve">אלא </w:t>
      </w:r>
      <w:bookmarkStart w:id="10821" w:name="_ETM_Q45_292770"/>
      <w:bookmarkEnd w:id="10821"/>
      <w:r w:rsidRPr="00F2431C">
        <w:rPr>
          <w:rtl/>
        </w:rPr>
        <w:t xml:space="preserve">על </w:t>
      </w:r>
      <w:bookmarkStart w:id="10822" w:name="_ETM_Q45_292860"/>
      <w:bookmarkEnd w:id="10822"/>
      <w:r>
        <w:rPr>
          <w:rFonts w:hint="cs"/>
          <w:rtl/>
        </w:rPr>
        <w:t>כידוני</w:t>
      </w:r>
      <w:r w:rsidRPr="00F2431C">
        <w:rPr>
          <w:rtl/>
        </w:rPr>
        <w:t xml:space="preserve"> </w:t>
      </w:r>
      <w:bookmarkStart w:id="10823" w:name="_ETM_Q45_293400"/>
      <w:bookmarkStart w:id="10824" w:name="_ETM_Q45_293550"/>
      <w:bookmarkEnd w:id="10823"/>
      <w:bookmarkEnd w:id="10824"/>
      <w:r w:rsidRPr="00F2431C">
        <w:rPr>
          <w:rtl/>
        </w:rPr>
        <w:t xml:space="preserve">פעולות </w:t>
      </w:r>
      <w:bookmarkStart w:id="10825" w:name="_ETM_Q45_294060"/>
      <w:bookmarkEnd w:id="10825"/>
      <w:r w:rsidRPr="00F2431C">
        <w:rPr>
          <w:rtl/>
        </w:rPr>
        <w:t>לא</w:t>
      </w:r>
      <w:r>
        <w:rPr>
          <w:rFonts w:hint="cs"/>
          <w:rtl/>
        </w:rPr>
        <w:t xml:space="preserve"> </w:t>
      </w:r>
      <w:r w:rsidRPr="00F2431C">
        <w:rPr>
          <w:rtl/>
        </w:rPr>
        <w:t xml:space="preserve">חוקיות </w:t>
      </w:r>
      <w:bookmarkStart w:id="10826" w:name="_ETM_Q45_295649"/>
      <w:bookmarkEnd w:id="10826"/>
      <w:r w:rsidRPr="00F2431C">
        <w:rPr>
          <w:rtl/>
        </w:rPr>
        <w:t xml:space="preserve">כגון </w:t>
      </w:r>
      <w:bookmarkStart w:id="10827" w:name="_ETM_Q45_296069"/>
      <w:bookmarkEnd w:id="10827"/>
      <w:r w:rsidRPr="00F2431C">
        <w:rPr>
          <w:rtl/>
        </w:rPr>
        <w:t>סרבנות</w:t>
      </w:r>
      <w:r>
        <w:rPr>
          <w:rFonts w:hint="cs"/>
          <w:rtl/>
        </w:rPr>
        <w:t>,</w:t>
      </w:r>
      <w:r w:rsidRPr="00F2431C">
        <w:rPr>
          <w:rtl/>
        </w:rPr>
        <w:t xml:space="preserve"> </w:t>
      </w:r>
      <w:bookmarkStart w:id="10828" w:name="_ETM_Q45_297700"/>
      <w:bookmarkEnd w:id="10828"/>
      <w:r w:rsidRPr="00F2431C">
        <w:rPr>
          <w:rtl/>
        </w:rPr>
        <w:t xml:space="preserve">איומים </w:t>
      </w:r>
      <w:bookmarkStart w:id="10829" w:name="_ETM_Q45_298899"/>
      <w:bookmarkEnd w:id="10829"/>
      <w:r w:rsidRPr="00F2431C">
        <w:rPr>
          <w:rtl/>
        </w:rPr>
        <w:t>והמרדה</w:t>
      </w:r>
      <w:r>
        <w:rPr>
          <w:rFonts w:hint="cs"/>
          <w:rtl/>
        </w:rPr>
        <w:t>.</w:t>
      </w:r>
      <w:r w:rsidRPr="00F2431C">
        <w:rPr>
          <w:rtl/>
        </w:rPr>
        <w:t xml:space="preserve"> </w:t>
      </w:r>
      <w:bookmarkStart w:id="10830" w:name="_ETM_Q45_301670"/>
      <w:bookmarkStart w:id="10831" w:name="_ETM_Q45_301000"/>
      <w:bookmarkEnd w:id="10830"/>
      <w:bookmarkEnd w:id="10831"/>
      <w:r w:rsidRPr="00F2431C">
        <w:rPr>
          <w:rtl/>
        </w:rPr>
        <w:t xml:space="preserve">אם </w:t>
      </w:r>
      <w:bookmarkStart w:id="10832" w:name="_ETM_Q45_301850"/>
      <w:bookmarkEnd w:id="10832"/>
      <w:r>
        <w:rPr>
          <w:rFonts w:hint="cs"/>
          <w:rtl/>
        </w:rPr>
        <w:t xml:space="preserve">כן </w:t>
      </w:r>
      <w:r w:rsidR="00C92CF1">
        <w:rPr>
          <w:rFonts w:hint="cs"/>
          <w:rtl/>
        </w:rPr>
        <w:t>– – –</w:t>
      </w:r>
      <w:r>
        <w:rPr>
          <w:rFonts w:hint="cs"/>
          <w:rtl/>
        </w:rPr>
        <w:t xml:space="preserve"> </w:t>
      </w:r>
    </w:p>
    <w:p w:rsidR="00CD1EEA" w:rsidRDefault="00CD1EEA" w:rsidP="003E3C0B">
      <w:pPr>
        <w:rPr>
          <w:rtl/>
        </w:rPr>
      </w:pPr>
    </w:p>
    <w:p w:rsidR="00CD1EEA" w:rsidRDefault="00CD1EEA" w:rsidP="003E3C0B">
      <w:pPr>
        <w:pStyle w:val="af8"/>
        <w:keepNext/>
        <w:rPr>
          <w:rtl/>
        </w:rPr>
      </w:pPr>
      <w:bookmarkStart w:id="10833" w:name="ET_interruption_5300_3"/>
      <w:r w:rsidRPr="00E2726F">
        <w:rPr>
          <w:rStyle w:val="TagStyle"/>
          <w:rtl/>
        </w:rPr>
        <w:t>&lt;&lt; קריאה &gt;&gt;</w:t>
      </w:r>
      <w:r w:rsidRPr="004F26AA">
        <w:rPr>
          <w:rStyle w:val="TagStyle"/>
          <w:rtl/>
        </w:rPr>
        <w:t xml:space="preserve"> </w:t>
      </w:r>
      <w:r>
        <w:rPr>
          <w:rtl/>
        </w:rPr>
        <w:t>מירב בן ארי (יש עתיד):</w:t>
      </w:r>
      <w:r w:rsidRPr="004F26AA">
        <w:rPr>
          <w:rStyle w:val="TagStyle"/>
          <w:rtl/>
        </w:rPr>
        <w:t xml:space="preserve"> </w:t>
      </w:r>
      <w:r w:rsidRPr="00E2726F">
        <w:rPr>
          <w:rStyle w:val="TagStyle"/>
          <w:rtl/>
        </w:rPr>
        <w:t>&lt;&lt; קריאה &gt;&gt;</w:t>
      </w:r>
      <w:r>
        <w:rPr>
          <w:rtl/>
        </w:rPr>
        <w:t xml:space="preserve"> </w:t>
      </w:r>
      <w:bookmarkEnd w:id="10833"/>
    </w:p>
    <w:p w:rsidR="00CD1EEA" w:rsidRDefault="00CD1EEA" w:rsidP="001B10C0">
      <w:pPr>
        <w:rPr>
          <w:rtl/>
        </w:rPr>
      </w:pPr>
    </w:p>
    <w:p w:rsidR="00CD1EEA" w:rsidRDefault="00CD1EEA" w:rsidP="003E3C0B">
      <w:pPr>
        <w:rPr>
          <w:rtl/>
        </w:rPr>
      </w:pPr>
      <w:r>
        <w:rPr>
          <w:rFonts w:hint="cs"/>
          <w:rtl/>
        </w:rPr>
        <w:t>יאללה תחליף נושא, מיצינו כבר את ההתנתקות</w:t>
      </w:r>
      <w:bookmarkStart w:id="10834" w:name="_ETM_Q45_311000"/>
      <w:bookmarkEnd w:id="10834"/>
      <w:r>
        <w:rPr>
          <w:rFonts w:hint="cs"/>
          <w:rtl/>
        </w:rPr>
        <w:t>. תדבר על דרום תל אביב, משהו מעניין.</w:t>
      </w:r>
      <w:bookmarkStart w:id="10835" w:name="_ETM_Q45_316000"/>
      <w:bookmarkEnd w:id="10835"/>
    </w:p>
    <w:p w:rsidR="00CD1EEA" w:rsidRDefault="00CD1EEA" w:rsidP="003E3C0B">
      <w:pPr>
        <w:rPr>
          <w:rtl/>
        </w:rPr>
      </w:pPr>
    </w:p>
    <w:p w:rsidR="00CD1EEA" w:rsidRDefault="00CD1EEA" w:rsidP="003E3C0B">
      <w:pPr>
        <w:pStyle w:val="-"/>
        <w:keepNext/>
        <w:rPr>
          <w:rtl/>
        </w:rPr>
      </w:pPr>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r w:rsidRPr="00F2431C">
        <w:rPr>
          <w:rtl/>
        </w:rPr>
        <w:t xml:space="preserve">עוד </w:t>
      </w:r>
      <w:bookmarkStart w:id="10836" w:name="_ETM_Q45_312430"/>
      <w:bookmarkEnd w:id="10836"/>
      <w:r w:rsidRPr="00F2431C">
        <w:rPr>
          <w:rtl/>
        </w:rPr>
        <w:t>מעט</w:t>
      </w:r>
      <w:bookmarkStart w:id="10837" w:name="_ETM_Q45_314150"/>
      <w:bookmarkStart w:id="10838" w:name="_ETM_Q45_314629"/>
      <w:bookmarkEnd w:id="10837"/>
      <w:bookmarkEnd w:id="10838"/>
      <w:r>
        <w:rPr>
          <w:rFonts w:hint="cs"/>
          <w:rtl/>
        </w:rPr>
        <w:t xml:space="preserve">, </w:t>
      </w:r>
      <w:r w:rsidRPr="00F2431C">
        <w:rPr>
          <w:rtl/>
        </w:rPr>
        <w:t xml:space="preserve">עוד מעט </w:t>
      </w:r>
      <w:r>
        <w:rPr>
          <w:rFonts w:hint="cs"/>
          <w:rtl/>
        </w:rPr>
        <w:t>נ</w:t>
      </w:r>
      <w:r w:rsidRPr="00F2431C">
        <w:rPr>
          <w:rtl/>
        </w:rPr>
        <w:t xml:space="preserve">סיים </w:t>
      </w:r>
      <w:bookmarkStart w:id="10839" w:name="_ETM_Q45_315079"/>
      <w:bookmarkEnd w:id="10839"/>
      <w:r w:rsidRPr="00F2431C">
        <w:rPr>
          <w:rtl/>
        </w:rPr>
        <w:t xml:space="preserve">את </w:t>
      </w:r>
      <w:bookmarkStart w:id="10840" w:name="_ETM_Q45_315139"/>
      <w:bookmarkEnd w:id="10840"/>
      <w:r w:rsidRPr="00F2431C">
        <w:rPr>
          <w:rtl/>
        </w:rPr>
        <w:t xml:space="preserve">השליש </w:t>
      </w:r>
      <w:bookmarkStart w:id="10841" w:name="_ETM_Q45_315499"/>
      <w:bookmarkEnd w:id="10841"/>
      <w:r w:rsidRPr="00F2431C">
        <w:rPr>
          <w:rtl/>
        </w:rPr>
        <w:t>הראשון</w:t>
      </w:r>
      <w:r>
        <w:rPr>
          <w:rFonts w:hint="cs"/>
          <w:rtl/>
        </w:rPr>
        <w:t>.</w:t>
      </w:r>
    </w:p>
    <w:p w:rsidR="00CD1EEA" w:rsidRDefault="00CD1EEA" w:rsidP="003E3C0B">
      <w:pPr>
        <w:rPr>
          <w:rtl/>
        </w:rPr>
      </w:pPr>
    </w:p>
    <w:p w:rsidR="00CD1EEA" w:rsidRDefault="00CD1EEA" w:rsidP="003E3C0B">
      <w:pPr>
        <w:pStyle w:val="af8"/>
        <w:keepNext/>
        <w:rPr>
          <w:rtl/>
        </w:rPr>
      </w:pPr>
      <w:bookmarkStart w:id="10842" w:name="ET_interruption_6255_16"/>
      <w:r w:rsidRPr="00E2726F">
        <w:rPr>
          <w:rStyle w:val="TagStyle"/>
          <w:rtl/>
        </w:rPr>
        <w:t xml:space="preserve"> &lt;&lt; קריאה &gt;&gt;</w:t>
      </w:r>
      <w:r w:rsidRPr="0028484A">
        <w:rPr>
          <w:rStyle w:val="TagStyle"/>
          <w:rtl/>
        </w:rPr>
        <w:t xml:space="preserve"> </w:t>
      </w:r>
      <w:r>
        <w:rPr>
          <w:rtl/>
        </w:rPr>
        <w:t>סימון דוידסון (יש עתיד):</w:t>
      </w:r>
      <w:r w:rsidRPr="0028484A">
        <w:rPr>
          <w:rStyle w:val="TagStyle"/>
          <w:rtl/>
        </w:rPr>
        <w:t xml:space="preserve"> </w:t>
      </w:r>
      <w:r w:rsidRPr="00E2726F">
        <w:rPr>
          <w:rStyle w:val="TagStyle"/>
          <w:rtl/>
        </w:rPr>
        <w:t>&lt;&lt; קריאה &gt;&gt;</w:t>
      </w:r>
      <w:r>
        <w:rPr>
          <w:rtl/>
        </w:rPr>
        <w:t xml:space="preserve"> </w:t>
      </w:r>
      <w:bookmarkEnd w:id="10842"/>
    </w:p>
    <w:p w:rsidR="00CD1EEA" w:rsidRDefault="00CD1EEA" w:rsidP="001B10C0">
      <w:pPr>
        <w:rPr>
          <w:rtl/>
        </w:rPr>
      </w:pPr>
    </w:p>
    <w:p w:rsidR="00CD1EEA" w:rsidRDefault="00CD1EEA" w:rsidP="003E3C0B">
      <w:pPr>
        <w:rPr>
          <w:rtl/>
        </w:rPr>
      </w:pPr>
      <w:r>
        <w:rPr>
          <w:rFonts w:hint="cs"/>
          <w:rtl/>
        </w:rPr>
        <w:t>דבר על משרד הנגב והגליל, מה עושים שם. דבר על זה.</w:t>
      </w:r>
    </w:p>
    <w:p w:rsidR="00CD1EEA" w:rsidRDefault="00CD1EEA" w:rsidP="003E3C0B">
      <w:pPr>
        <w:rPr>
          <w:rtl/>
        </w:rPr>
      </w:pPr>
    </w:p>
    <w:p w:rsidR="00CD1EEA" w:rsidRDefault="00CD1EEA" w:rsidP="003E3C0B">
      <w:pPr>
        <w:pStyle w:val="-"/>
        <w:keepNext/>
        <w:rPr>
          <w:rtl/>
        </w:rPr>
      </w:pPr>
      <w:bookmarkStart w:id="10843" w:name="_ETM_Q45_318000"/>
      <w:bookmarkEnd w:id="10843"/>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E566DB">
      <w:pPr>
        <w:rPr>
          <w:rtl/>
        </w:rPr>
      </w:pPr>
      <w:r w:rsidRPr="00F2431C">
        <w:rPr>
          <w:rtl/>
        </w:rPr>
        <w:t>גם על זה נדבר</w:t>
      </w:r>
      <w:r>
        <w:rPr>
          <w:rFonts w:hint="cs"/>
          <w:rtl/>
        </w:rPr>
        <w:t xml:space="preserve">. </w:t>
      </w:r>
      <w:bookmarkStart w:id="10844" w:name="_ETM_Q45_321000"/>
      <w:bookmarkEnd w:id="10844"/>
    </w:p>
    <w:p w:rsidR="00E566DB" w:rsidRDefault="00E566DB" w:rsidP="00E566DB">
      <w:pPr>
        <w:rPr>
          <w:b/>
          <w:bCs/>
          <w:u w:val="single"/>
          <w:rtl/>
          <w:lang w:eastAsia="he-IL"/>
        </w:rPr>
      </w:pPr>
    </w:p>
    <w:p w:rsidR="00CD1EEA" w:rsidRDefault="00CD1EEA" w:rsidP="003E3C0B">
      <w:pPr>
        <w:pStyle w:val="af8"/>
        <w:keepNext/>
        <w:rPr>
          <w:rtl/>
        </w:rPr>
      </w:pPr>
      <w:bookmarkStart w:id="10845" w:name="ET_interruption_5809_91"/>
      <w:r w:rsidRPr="00E50C55">
        <w:rPr>
          <w:rStyle w:val="TagStyle"/>
          <w:rtl/>
        </w:rPr>
        <w:t xml:space="preserve"> &lt;&lt; קריאה &gt;&gt; </w:t>
      </w:r>
      <w:r>
        <w:rPr>
          <w:rtl/>
        </w:rPr>
        <w:t>מיכל שיר סגמן (יש עתיד):</w:t>
      </w:r>
      <w:r w:rsidRPr="00E50C55">
        <w:rPr>
          <w:rStyle w:val="TagStyle"/>
          <w:rtl/>
        </w:rPr>
        <w:t xml:space="preserve"> &lt;&lt; קריאה &gt;&gt;</w:t>
      </w:r>
      <w:r>
        <w:rPr>
          <w:rtl/>
        </w:rPr>
        <w:t xml:space="preserve"> </w:t>
      </w:r>
      <w:bookmarkEnd w:id="10845"/>
    </w:p>
    <w:p w:rsidR="00CD1EEA" w:rsidRPr="00E50C55" w:rsidRDefault="00CD1EEA" w:rsidP="003E3C0B">
      <w:pPr>
        <w:ind w:firstLine="0"/>
        <w:rPr>
          <w:rtl/>
          <w:lang w:eastAsia="he-IL"/>
        </w:rPr>
      </w:pPr>
    </w:p>
    <w:p w:rsidR="00CD1EEA" w:rsidRDefault="00CD1EEA" w:rsidP="003E3C0B">
      <w:pPr>
        <w:rPr>
          <w:rtl/>
        </w:rPr>
      </w:pPr>
      <w:r>
        <w:rPr>
          <w:rFonts w:hint="cs"/>
          <w:rtl/>
        </w:rPr>
        <w:t>תדבר על יוקר המחיה.</w:t>
      </w:r>
    </w:p>
    <w:p w:rsidR="00CD1EEA" w:rsidRDefault="00CD1EEA" w:rsidP="003E3C0B">
      <w:pPr>
        <w:rPr>
          <w:rtl/>
        </w:rPr>
      </w:pPr>
    </w:p>
    <w:p w:rsidR="00CD1EEA" w:rsidRDefault="00CD1EEA" w:rsidP="003E3C0B">
      <w:pPr>
        <w:pStyle w:val="af8"/>
        <w:keepNext/>
        <w:rPr>
          <w:rtl/>
        </w:rPr>
      </w:pPr>
      <w:bookmarkStart w:id="10846" w:name="ET_interruption_6255_47"/>
      <w:r w:rsidRPr="00E2726F">
        <w:rPr>
          <w:rStyle w:val="TagStyle"/>
          <w:rtl/>
        </w:rPr>
        <w:t>&lt;&lt; קריאה &gt;&gt;</w:t>
      </w:r>
      <w:r w:rsidRPr="0028484A">
        <w:rPr>
          <w:rStyle w:val="TagStyle"/>
          <w:rtl/>
        </w:rPr>
        <w:t xml:space="preserve"> </w:t>
      </w:r>
      <w:r>
        <w:rPr>
          <w:rtl/>
        </w:rPr>
        <w:t>סימון דוידסון (יש עתיד):</w:t>
      </w:r>
      <w:r w:rsidRPr="0028484A">
        <w:rPr>
          <w:rStyle w:val="TagStyle"/>
          <w:rtl/>
        </w:rPr>
        <w:t xml:space="preserve"> </w:t>
      </w:r>
      <w:r w:rsidRPr="00E2726F">
        <w:rPr>
          <w:rStyle w:val="TagStyle"/>
          <w:rtl/>
        </w:rPr>
        <w:t>&lt;&lt; קריאה &gt;&gt;</w:t>
      </w:r>
      <w:bookmarkEnd w:id="10846"/>
      <w:r>
        <w:rPr>
          <w:rtl/>
        </w:rPr>
        <w:t xml:space="preserve"> </w:t>
      </w:r>
    </w:p>
    <w:p w:rsidR="00CD1EEA" w:rsidRDefault="00CD1EEA" w:rsidP="001B10C0">
      <w:pPr>
        <w:rPr>
          <w:rtl/>
        </w:rPr>
      </w:pPr>
    </w:p>
    <w:p w:rsidR="00CD1EEA" w:rsidRPr="0028484A" w:rsidRDefault="00CD1EEA" w:rsidP="003E3C0B">
      <w:pPr>
        <w:rPr>
          <w:rtl/>
        </w:rPr>
      </w:pPr>
      <w:r>
        <w:rPr>
          <w:rFonts w:hint="cs"/>
          <w:rtl/>
        </w:rPr>
        <w:t>אכלת לנו את הראש.</w:t>
      </w:r>
    </w:p>
    <w:p w:rsidR="00CD1EEA" w:rsidRDefault="00CD1EEA" w:rsidP="003E3C0B">
      <w:pPr>
        <w:ind w:firstLine="0"/>
        <w:rPr>
          <w:rtl/>
        </w:rPr>
      </w:pPr>
    </w:p>
    <w:p w:rsidR="00CD1EEA" w:rsidRDefault="00CD1EEA" w:rsidP="003E3C0B">
      <w:pPr>
        <w:pStyle w:val="-"/>
        <w:keepNext/>
        <w:rPr>
          <w:rtl/>
        </w:rPr>
      </w:pPr>
      <w:r w:rsidRPr="00E2726F">
        <w:rPr>
          <w:rStyle w:val="TagStyle"/>
          <w:rtl/>
        </w:rPr>
        <w:t xml:space="preserve"> &lt;&lt;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E566DB" w:rsidP="00C92CF1">
      <w:pPr>
        <w:rPr>
          <w:rtl/>
        </w:rPr>
      </w:pPr>
      <w:bookmarkStart w:id="10847" w:name="_ETM_Q45_312219"/>
      <w:bookmarkStart w:id="10848" w:name="_ETM_Q45_317840"/>
      <w:bookmarkEnd w:id="10847"/>
      <w:bookmarkEnd w:id="10848"/>
      <w:r>
        <w:rPr>
          <w:rFonts w:hint="cs"/>
          <w:rtl/>
        </w:rPr>
        <w:t xml:space="preserve">אם כן, </w:t>
      </w:r>
      <w:bookmarkStart w:id="10849" w:name="_ETM_Q45_320819"/>
      <w:bookmarkEnd w:id="10849"/>
      <w:r w:rsidR="00CD1EEA" w:rsidRPr="00F2431C">
        <w:rPr>
          <w:rtl/>
        </w:rPr>
        <w:t xml:space="preserve">אף </w:t>
      </w:r>
      <w:bookmarkStart w:id="10850" w:name="_ETM_Q45_321150"/>
      <w:bookmarkEnd w:id="10850"/>
      <w:r w:rsidR="00CD1EEA" w:rsidRPr="00F2431C">
        <w:rPr>
          <w:rtl/>
        </w:rPr>
        <w:t xml:space="preserve">לדעת </w:t>
      </w:r>
      <w:bookmarkStart w:id="10851" w:name="_ETM_Q45_321659"/>
      <w:bookmarkEnd w:id="10851"/>
      <w:r w:rsidR="00CD1EEA" w:rsidRPr="00F2431C">
        <w:rPr>
          <w:rtl/>
        </w:rPr>
        <w:t xml:space="preserve">מי </w:t>
      </w:r>
      <w:bookmarkStart w:id="10852" w:name="_ETM_Q45_321810"/>
      <w:bookmarkEnd w:id="10852"/>
      <w:r w:rsidR="00CD1EEA" w:rsidRPr="00F2431C">
        <w:rPr>
          <w:rtl/>
        </w:rPr>
        <w:t xml:space="preserve">שסבור </w:t>
      </w:r>
      <w:bookmarkStart w:id="10853" w:name="_ETM_Q45_323730"/>
      <w:bookmarkEnd w:id="10853"/>
      <w:r w:rsidR="00CD1EEA" w:rsidRPr="00F2431C">
        <w:rPr>
          <w:rtl/>
        </w:rPr>
        <w:t xml:space="preserve">שאין </w:t>
      </w:r>
      <w:bookmarkStart w:id="10854" w:name="_ETM_Q45_324209"/>
      <w:bookmarkEnd w:id="10854"/>
      <w:r w:rsidR="00CD1EEA" w:rsidRPr="00F2431C">
        <w:rPr>
          <w:rtl/>
        </w:rPr>
        <w:t xml:space="preserve">מניעה </w:t>
      </w:r>
      <w:bookmarkStart w:id="10855" w:name="_ETM_Q45_324659"/>
      <w:bookmarkEnd w:id="10855"/>
      <w:r w:rsidR="00CD1EEA" w:rsidRPr="00F2431C">
        <w:rPr>
          <w:rtl/>
        </w:rPr>
        <w:t xml:space="preserve">בקבלת </w:t>
      </w:r>
      <w:bookmarkStart w:id="10856" w:name="_ETM_Q45_325319"/>
      <w:bookmarkEnd w:id="10856"/>
      <w:r w:rsidR="00CD1EEA" w:rsidRPr="00F2431C">
        <w:rPr>
          <w:rtl/>
        </w:rPr>
        <w:t xml:space="preserve">החלטות </w:t>
      </w:r>
      <w:bookmarkStart w:id="10857" w:name="_ETM_Q45_326400"/>
      <w:bookmarkEnd w:id="10857"/>
      <w:r w:rsidR="00CD1EEA" w:rsidRPr="00F2431C">
        <w:rPr>
          <w:rtl/>
        </w:rPr>
        <w:t xml:space="preserve">הקשורות </w:t>
      </w:r>
      <w:bookmarkStart w:id="10858" w:name="_ETM_Q45_327000"/>
      <w:bookmarkEnd w:id="10858"/>
      <w:r w:rsidR="00CD1EEA" w:rsidRPr="00F2431C">
        <w:rPr>
          <w:rtl/>
        </w:rPr>
        <w:t xml:space="preserve">לרפורמה </w:t>
      </w:r>
      <w:bookmarkStart w:id="10859" w:name="_ETM_Q45_327750"/>
      <w:bookmarkEnd w:id="10859"/>
      <w:r w:rsidR="00CD1EEA" w:rsidRPr="00F2431C">
        <w:rPr>
          <w:rtl/>
        </w:rPr>
        <w:t xml:space="preserve">מצד </w:t>
      </w:r>
      <w:bookmarkStart w:id="10860" w:name="_ETM_Q45_328110"/>
      <w:bookmarkEnd w:id="10860"/>
      <w:r w:rsidR="00CD1EEA" w:rsidRPr="00F2431C">
        <w:rPr>
          <w:rtl/>
        </w:rPr>
        <w:t xml:space="preserve">הייעוץ </w:t>
      </w:r>
      <w:bookmarkStart w:id="10861" w:name="_ETM_Q45_328470"/>
      <w:bookmarkEnd w:id="10861"/>
      <w:r w:rsidR="00CD1EEA" w:rsidRPr="00F2431C">
        <w:rPr>
          <w:rtl/>
        </w:rPr>
        <w:t xml:space="preserve">המשפטי </w:t>
      </w:r>
      <w:bookmarkStart w:id="10862" w:name="_ETM_Q45_329990"/>
      <w:bookmarkEnd w:id="10862"/>
      <w:r w:rsidR="00C92CF1">
        <w:rPr>
          <w:rFonts w:hint="cs"/>
          <w:rtl/>
        </w:rPr>
        <w:t>– –</w:t>
      </w:r>
      <w:r w:rsidR="00CD1EEA">
        <w:rPr>
          <w:rFonts w:hint="cs"/>
          <w:rtl/>
        </w:rPr>
        <w:t xml:space="preserve"> </w:t>
      </w:r>
    </w:p>
    <w:p w:rsidR="00CD1EEA" w:rsidRPr="00234AA2" w:rsidRDefault="00CD1EEA" w:rsidP="003E3C0B">
      <w:pPr>
        <w:rPr>
          <w:rtl/>
        </w:rPr>
      </w:pPr>
    </w:p>
    <w:p w:rsidR="00CD1EEA" w:rsidRDefault="00CD1EEA" w:rsidP="003E3C0B">
      <w:pPr>
        <w:pStyle w:val="af8"/>
        <w:keepNext/>
        <w:rPr>
          <w:rtl/>
        </w:rPr>
      </w:pPr>
      <w:bookmarkStart w:id="10863" w:name="ET_interruption_5809_92"/>
      <w:r w:rsidRPr="0025651C">
        <w:rPr>
          <w:rStyle w:val="TagStyle"/>
          <w:rtl/>
        </w:rPr>
        <w:t xml:space="preserve"> &lt;&lt; קריאה &gt;&gt; </w:t>
      </w:r>
      <w:r>
        <w:rPr>
          <w:rtl/>
        </w:rPr>
        <w:t>מיכל שיר סגמן (יש עתיד):</w:t>
      </w:r>
      <w:r w:rsidRPr="0025651C">
        <w:rPr>
          <w:rStyle w:val="TagStyle"/>
          <w:rtl/>
        </w:rPr>
        <w:t xml:space="preserve"> &lt;&lt; קריאה &gt;&gt;</w:t>
      </w:r>
      <w:r>
        <w:rPr>
          <w:rtl/>
        </w:rPr>
        <w:t xml:space="preserve"> </w:t>
      </w:r>
      <w:bookmarkEnd w:id="10863"/>
    </w:p>
    <w:p w:rsidR="00CD1EEA" w:rsidRPr="0025651C" w:rsidRDefault="00CD1EEA" w:rsidP="003E3C0B">
      <w:pPr>
        <w:ind w:firstLine="0"/>
        <w:rPr>
          <w:rtl/>
          <w:lang w:eastAsia="he-IL"/>
        </w:rPr>
      </w:pPr>
    </w:p>
    <w:p w:rsidR="00CD1EEA" w:rsidRPr="008178E5" w:rsidRDefault="00CD1EEA" w:rsidP="003E3C0B">
      <w:pPr>
        <w:rPr>
          <w:rtl/>
        </w:rPr>
      </w:pPr>
      <w:r>
        <w:rPr>
          <w:rFonts w:hint="cs"/>
          <w:rtl/>
        </w:rPr>
        <w:t xml:space="preserve">אתה יכול לדבר על </w:t>
      </w:r>
      <w:r w:rsidRPr="008178E5">
        <w:rPr>
          <w:rtl/>
        </w:rPr>
        <w:t>ח'אן אל-</w:t>
      </w:r>
      <w:proofErr w:type="spellStart"/>
      <w:r w:rsidRPr="008178E5">
        <w:rPr>
          <w:rtl/>
        </w:rPr>
        <w:t>אחמר</w:t>
      </w:r>
      <w:proofErr w:type="spellEnd"/>
      <w:r>
        <w:rPr>
          <w:rFonts w:hint="cs"/>
          <w:rtl/>
        </w:rPr>
        <w:t>.</w:t>
      </w:r>
    </w:p>
    <w:p w:rsidR="00CD1EEA" w:rsidRDefault="00CD1EEA" w:rsidP="003E3C0B">
      <w:pPr>
        <w:rPr>
          <w:rtl/>
        </w:rPr>
      </w:pPr>
    </w:p>
    <w:p w:rsidR="00CD1EEA" w:rsidRDefault="00CD1EEA" w:rsidP="003E3C0B">
      <w:pPr>
        <w:pStyle w:val="-"/>
        <w:keepNext/>
        <w:rPr>
          <w:rtl/>
        </w:rPr>
      </w:pPr>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92CF1" w:rsidP="00C92CF1">
      <w:pPr>
        <w:rPr>
          <w:rtl/>
        </w:rPr>
      </w:pPr>
      <w:r>
        <w:rPr>
          <w:rFonts w:hint="cs"/>
          <w:rtl/>
        </w:rPr>
        <w:t>– –</w:t>
      </w:r>
      <w:r w:rsidR="00CD1EEA">
        <w:rPr>
          <w:rFonts w:hint="cs"/>
          <w:rtl/>
        </w:rPr>
        <w:t xml:space="preserve"> </w:t>
      </w:r>
      <w:r w:rsidR="00CD1EEA" w:rsidRPr="00F2431C">
        <w:rPr>
          <w:rtl/>
        </w:rPr>
        <w:t xml:space="preserve">ודאי </w:t>
      </w:r>
      <w:bookmarkStart w:id="10864" w:name="_ETM_Q45_330440"/>
      <w:bookmarkEnd w:id="10864"/>
      <w:r w:rsidR="00CD1EEA" w:rsidRPr="00F2431C">
        <w:rPr>
          <w:rtl/>
        </w:rPr>
        <w:t xml:space="preserve">שיש </w:t>
      </w:r>
      <w:bookmarkStart w:id="10865" w:name="_ETM_Q45_330889"/>
      <w:bookmarkEnd w:id="10865"/>
      <w:r w:rsidR="00CD1EEA" w:rsidRPr="00F2431C">
        <w:rPr>
          <w:rtl/>
        </w:rPr>
        <w:t xml:space="preserve">להקפיד </w:t>
      </w:r>
      <w:bookmarkStart w:id="10866" w:name="_ETM_Q45_331850"/>
      <w:bookmarkEnd w:id="10866"/>
      <w:r w:rsidR="00CD1EEA" w:rsidRPr="00F2431C">
        <w:rPr>
          <w:rtl/>
        </w:rPr>
        <w:t xml:space="preserve">על </w:t>
      </w:r>
      <w:bookmarkStart w:id="10867" w:name="_ETM_Q45_332030"/>
      <w:bookmarkEnd w:id="10867"/>
      <w:r w:rsidR="00CD1EEA" w:rsidRPr="00F2431C">
        <w:rPr>
          <w:rtl/>
        </w:rPr>
        <w:t xml:space="preserve">אכיפה </w:t>
      </w:r>
      <w:bookmarkStart w:id="10868" w:name="_ETM_Q45_332450"/>
      <w:bookmarkEnd w:id="10868"/>
      <w:r w:rsidR="00CD1EEA" w:rsidRPr="00F2431C">
        <w:rPr>
          <w:rtl/>
        </w:rPr>
        <w:t xml:space="preserve">שוויונית </w:t>
      </w:r>
      <w:bookmarkStart w:id="10869" w:name="_ETM_Q45_333909"/>
      <w:bookmarkEnd w:id="10869"/>
      <w:r w:rsidR="00CD1EEA" w:rsidRPr="00F2431C">
        <w:rPr>
          <w:rtl/>
        </w:rPr>
        <w:t xml:space="preserve">ולהישמר </w:t>
      </w:r>
      <w:bookmarkStart w:id="10870" w:name="_ETM_Q45_334540"/>
      <w:bookmarkEnd w:id="10870"/>
      <w:r w:rsidR="00CD1EEA" w:rsidRPr="00F2431C">
        <w:rPr>
          <w:rtl/>
        </w:rPr>
        <w:t xml:space="preserve">היטב </w:t>
      </w:r>
      <w:bookmarkStart w:id="10871" w:name="_ETM_Q45_335019"/>
      <w:bookmarkEnd w:id="10871"/>
      <w:r w:rsidR="00CD1EEA">
        <w:rPr>
          <w:rFonts w:hint="cs"/>
          <w:rtl/>
        </w:rPr>
        <w:t>מ</w:t>
      </w:r>
      <w:r w:rsidR="00CD1EEA" w:rsidRPr="00F2431C">
        <w:rPr>
          <w:rtl/>
        </w:rPr>
        <w:t xml:space="preserve">מראית </w:t>
      </w:r>
      <w:bookmarkStart w:id="10872" w:name="_ETM_Q45_335529"/>
      <w:bookmarkEnd w:id="10872"/>
      <w:r w:rsidR="00CD1EEA" w:rsidRPr="00F2431C">
        <w:rPr>
          <w:rtl/>
        </w:rPr>
        <w:t xml:space="preserve">עין </w:t>
      </w:r>
      <w:bookmarkStart w:id="10873" w:name="_ETM_Q45_335859"/>
      <w:bookmarkEnd w:id="10873"/>
      <w:r w:rsidR="00CD1EEA" w:rsidRPr="00F2431C">
        <w:rPr>
          <w:rtl/>
        </w:rPr>
        <w:t xml:space="preserve">ביחס </w:t>
      </w:r>
      <w:bookmarkStart w:id="10874" w:name="_ETM_Q45_336370"/>
      <w:bookmarkEnd w:id="10874"/>
      <w:r w:rsidR="00CD1EEA" w:rsidRPr="00F2431C">
        <w:rPr>
          <w:rtl/>
        </w:rPr>
        <w:t xml:space="preserve">לניגוד </w:t>
      </w:r>
      <w:bookmarkStart w:id="10875" w:name="_ETM_Q45_336819"/>
      <w:bookmarkEnd w:id="10875"/>
      <w:r w:rsidR="00CD1EEA" w:rsidRPr="00F2431C">
        <w:rPr>
          <w:rtl/>
        </w:rPr>
        <w:t xml:space="preserve">עניינים </w:t>
      </w:r>
      <w:bookmarkStart w:id="10876" w:name="_ETM_Q45_337689"/>
      <w:bookmarkEnd w:id="10876"/>
      <w:r w:rsidR="00CD1EEA" w:rsidRPr="00F2431C">
        <w:rPr>
          <w:rtl/>
        </w:rPr>
        <w:t xml:space="preserve">שמשפיע </w:t>
      </w:r>
      <w:bookmarkStart w:id="10877" w:name="_ETM_Q45_338980"/>
      <w:bookmarkEnd w:id="10877"/>
      <w:r w:rsidR="00CD1EEA" w:rsidRPr="00F2431C">
        <w:rPr>
          <w:rtl/>
        </w:rPr>
        <w:t xml:space="preserve">על </w:t>
      </w:r>
      <w:bookmarkStart w:id="10878" w:name="_ETM_Q45_339189"/>
      <w:bookmarkEnd w:id="10878"/>
      <w:r w:rsidR="00CD1EEA" w:rsidRPr="00F2431C">
        <w:rPr>
          <w:rtl/>
        </w:rPr>
        <w:t xml:space="preserve">פעולות </w:t>
      </w:r>
      <w:bookmarkStart w:id="10879" w:name="_ETM_Q45_339730"/>
      <w:bookmarkEnd w:id="10879"/>
      <w:r w:rsidR="00CD1EEA" w:rsidRPr="00F2431C">
        <w:rPr>
          <w:rtl/>
        </w:rPr>
        <w:t xml:space="preserve">הייעוץ </w:t>
      </w:r>
      <w:bookmarkStart w:id="10880" w:name="_ETM_Q45_340120"/>
      <w:bookmarkEnd w:id="10880"/>
      <w:r w:rsidR="00CD1EEA" w:rsidRPr="00F2431C">
        <w:rPr>
          <w:rtl/>
        </w:rPr>
        <w:t xml:space="preserve">המשפטי </w:t>
      </w:r>
      <w:bookmarkStart w:id="10881" w:name="_ETM_Q45_340750"/>
      <w:bookmarkEnd w:id="10881"/>
      <w:r w:rsidR="00CD1EEA" w:rsidRPr="00F2431C">
        <w:rPr>
          <w:rtl/>
        </w:rPr>
        <w:t xml:space="preserve">ומערכת </w:t>
      </w:r>
      <w:bookmarkStart w:id="10882" w:name="_ETM_Q45_341319"/>
      <w:bookmarkEnd w:id="10882"/>
      <w:r w:rsidR="00CD1EEA" w:rsidRPr="00F2431C">
        <w:rPr>
          <w:rtl/>
        </w:rPr>
        <w:t>המשפט</w:t>
      </w:r>
      <w:r w:rsidR="00CD1EEA">
        <w:rPr>
          <w:rFonts w:hint="cs"/>
          <w:rtl/>
        </w:rPr>
        <w:t>.</w:t>
      </w:r>
      <w:r w:rsidR="00CD1EEA" w:rsidRPr="00F2431C">
        <w:rPr>
          <w:rtl/>
        </w:rPr>
        <w:t xml:space="preserve"> </w:t>
      </w:r>
      <w:bookmarkStart w:id="10883" w:name="_ETM_Q45_342730"/>
      <w:bookmarkEnd w:id="10883"/>
      <w:r w:rsidR="00CD1EEA" w:rsidRPr="00F2431C">
        <w:rPr>
          <w:rtl/>
        </w:rPr>
        <w:t xml:space="preserve">ניגוד </w:t>
      </w:r>
      <w:bookmarkStart w:id="10884" w:name="_ETM_Q45_343120"/>
      <w:bookmarkEnd w:id="10884"/>
      <w:r w:rsidR="00CD1EEA" w:rsidRPr="00F2431C">
        <w:rPr>
          <w:rtl/>
        </w:rPr>
        <w:t xml:space="preserve">שכזה </w:t>
      </w:r>
      <w:bookmarkStart w:id="10885" w:name="_ETM_Q45_344139"/>
      <w:bookmarkEnd w:id="10885"/>
      <w:r w:rsidR="00CD1EEA" w:rsidRPr="00F2431C">
        <w:rPr>
          <w:rtl/>
        </w:rPr>
        <w:t xml:space="preserve">עלול </w:t>
      </w:r>
      <w:bookmarkStart w:id="10886" w:name="_ETM_Q45_345010"/>
      <w:bookmarkEnd w:id="10886"/>
      <w:r w:rsidR="00CD1EEA" w:rsidRPr="00F2431C">
        <w:rPr>
          <w:rtl/>
        </w:rPr>
        <w:t xml:space="preserve">להביא </w:t>
      </w:r>
      <w:bookmarkStart w:id="10887" w:name="_ETM_Q45_346180"/>
      <w:bookmarkEnd w:id="10887"/>
      <w:r w:rsidR="00CD1EEA" w:rsidRPr="00F2431C">
        <w:rPr>
          <w:rtl/>
        </w:rPr>
        <w:t xml:space="preserve">לפגיעה </w:t>
      </w:r>
      <w:bookmarkStart w:id="10888" w:name="_ETM_Q45_346780"/>
      <w:bookmarkEnd w:id="10888"/>
      <w:r w:rsidR="00CD1EEA" w:rsidRPr="00F2431C">
        <w:rPr>
          <w:rtl/>
        </w:rPr>
        <w:t xml:space="preserve">חמורה </w:t>
      </w:r>
      <w:bookmarkStart w:id="10889" w:name="_ETM_Q45_348040"/>
      <w:bookmarkEnd w:id="10889"/>
      <w:r w:rsidR="00CD1EEA" w:rsidRPr="00F2431C">
        <w:rPr>
          <w:rtl/>
        </w:rPr>
        <w:t xml:space="preserve">באמון </w:t>
      </w:r>
      <w:bookmarkStart w:id="10890" w:name="_ETM_Q45_348489"/>
      <w:bookmarkEnd w:id="10890"/>
      <w:r w:rsidR="00CD1EEA" w:rsidRPr="00F2431C">
        <w:rPr>
          <w:rtl/>
        </w:rPr>
        <w:t>הציבור</w:t>
      </w:r>
      <w:r w:rsidR="00CD1EEA">
        <w:rPr>
          <w:rFonts w:hint="cs"/>
          <w:rtl/>
        </w:rPr>
        <w:t>,</w:t>
      </w:r>
      <w:r w:rsidR="00CD1EEA" w:rsidRPr="00F2431C">
        <w:rPr>
          <w:rtl/>
        </w:rPr>
        <w:t xml:space="preserve"> </w:t>
      </w:r>
      <w:bookmarkStart w:id="10891" w:name="_ETM_Q45_350560"/>
      <w:bookmarkEnd w:id="10891"/>
      <w:r w:rsidR="00CD1EEA" w:rsidRPr="00F2431C">
        <w:rPr>
          <w:rtl/>
        </w:rPr>
        <w:t xml:space="preserve">וגם </w:t>
      </w:r>
      <w:bookmarkStart w:id="10892" w:name="_ETM_Q45_351840"/>
      <w:bookmarkEnd w:id="10892"/>
      <w:r w:rsidR="00CD1EEA">
        <w:rPr>
          <w:rtl/>
        </w:rPr>
        <w:t>ליריד</w:t>
      </w:r>
      <w:r w:rsidR="00CD1EEA" w:rsidRPr="00F2431C">
        <w:rPr>
          <w:rtl/>
        </w:rPr>
        <w:t xml:space="preserve">ת </w:t>
      </w:r>
      <w:bookmarkStart w:id="10893" w:name="_ETM_Q45_352470"/>
      <w:bookmarkEnd w:id="10893"/>
      <w:r w:rsidR="00CD1EEA" w:rsidRPr="00F2431C">
        <w:rPr>
          <w:rtl/>
        </w:rPr>
        <w:t xml:space="preserve">קרנה </w:t>
      </w:r>
      <w:bookmarkStart w:id="10894" w:name="_ETM_Q45_353489"/>
      <w:bookmarkEnd w:id="10894"/>
      <w:r w:rsidR="00CD1EEA" w:rsidRPr="00F2431C">
        <w:rPr>
          <w:rtl/>
        </w:rPr>
        <w:t xml:space="preserve">של </w:t>
      </w:r>
      <w:bookmarkStart w:id="10895" w:name="_ETM_Q45_353700"/>
      <w:bookmarkEnd w:id="10895"/>
      <w:r w:rsidR="00CD1EEA" w:rsidRPr="00F2431C">
        <w:rPr>
          <w:rtl/>
        </w:rPr>
        <w:t xml:space="preserve">מערכת </w:t>
      </w:r>
      <w:bookmarkStart w:id="10896" w:name="_ETM_Q45_354120"/>
      <w:bookmarkEnd w:id="10896"/>
      <w:r w:rsidR="00CD1EEA" w:rsidRPr="00F2431C">
        <w:rPr>
          <w:rtl/>
        </w:rPr>
        <w:t xml:space="preserve">המשפט </w:t>
      </w:r>
      <w:bookmarkStart w:id="10897" w:name="_ETM_Q45_354540"/>
      <w:bookmarkEnd w:id="10897"/>
      <w:r w:rsidR="00CD1EEA">
        <w:rPr>
          <w:rFonts w:hint="cs"/>
          <w:rtl/>
        </w:rPr>
        <w:t>בראי הבין-לאומי.</w:t>
      </w:r>
    </w:p>
    <w:p w:rsidR="00CD1EEA" w:rsidRDefault="00CD1EEA" w:rsidP="003E3C0B">
      <w:pPr>
        <w:rPr>
          <w:rtl/>
        </w:rPr>
      </w:pPr>
      <w:bookmarkStart w:id="10898" w:name="_ETM_Q45_357000"/>
      <w:bookmarkEnd w:id="10898"/>
    </w:p>
    <w:p w:rsidR="00CD1EEA" w:rsidRDefault="00CD1EEA" w:rsidP="00C92CF1">
      <w:pPr>
        <w:rPr>
          <w:rtl/>
        </w:rPr>
      </w:pPr>
      <w:bookmarkStart w:id="10899" w:name="_ETM_Q45_358000"/>
      <w:bookmarkEnd w:id="10899"/>
      <w:r w:rsidRPr="00F2431C">
        <w:rPr>
          <w:rtl/>
        </w:rPr>
        <w:t xml:space="preserve"> </w:t>
      </w:r>
      <w:bookmarkStart w:id="10900" w:name="_ETM_Q45_368859"/>
      <w:bookmarkStart w:id="10901" w:name="_ETM_Q45_369010"/>
      <w:bookmarkEnd w:id="10900"/>
      <w:bookmarkEnd w:id="10901"/>
      <w:r w:rsidRPr="00F2431C">
        <w:rPr>
          <w:rtl/>
        </w:rPr>
        <w:t xml:space="preserve">אני </w:t>
      </w:r>
      <w:bookmarkStart w:id="10902" w:name="_ETM_Q45_369129"/>
      <w:bookmarkEnd w:id="10902"/>
      <w:r w:rsidRPr="00F2431C">
        <w:rPr>
          <w:rtl/>
        </w:rPr>
        <w:t xml:space="preserve">חושב </w:t>
      </w:r>
      <w:bookmarkStart w:id="10903" w:name="_ETM_Q45_370930"/>
      <w:bookmarkEnd w:id="10903"/>
      <w:r w:rsidRPr="00F2431C">
        <w:rPr>
          <w:rtl/>
        </w:rPr>
        <w:t>שבסוף</w:t>
      </w:r>
      <w:r>
        <w:rPr>
          <w:rFonts w:hint="cs"/>
          <w:rtl/>
        </w:rPr>
        <w:t>,</w:t>
      </w:r>
      <w:r w:rsidRPr="00F2431C">
        <w:rPr>
          <w:rtl/>
        </w:rPr>
        <w:t xml:space="preserve"> </w:t>
      </w:r>
      <w:bookmarkStart w:id="10904" w:name="_ETM_Q45_373450"/>
      <w:bookmarkEnd w:id="10904"/>
      <w:r w:rsidRPr="00F2431C">
        <w:rPr>
          <w:rtl/>
        </w:rPr>
        <w:t xml:space="preserve">כשאזרחי </w:t>
      </w:r>
      <w:bookmarkStart w:id="10905" w:name="_ETM_Q45_374079"/>
      <w:bookmarkEnd w:id="10905"/>
      <w:r w:rsidRPr="00F2431C">
        <w:rPr>
          <w:rtl/>
        </w:rPr>
        <w:t xml:space="preserve">ישראל </w:t>
      </w:r>
      <w:bookmarkStart w:id="10906" w:name="_ETM_Q45_376680"/>
      <w:bookmarkEnd w:id="10906"/>
      <w:r w:rsidRPr="00F2431C">
        <w:rPr>
          <w:rtl/>
        </w:rPr>
        <w:t xml:space="preserve">מסתכלים </w:t>
      </w:r>
      <w:bookmarkStart w:id="10907" w:name="_ETM_Q45_377250"/>
      <w:bookmarkEnd w:id="10907"/>
      <w:r w:rsidRPr="00F2431C">
        <w:rPr>
          <w:rtl/>
        </w:rPr>
        <w:t xml:space="preserve">על </w:t>
      </w:r>
      <w:bookmarkStart w:id="10908" w:name="_ETM_Q45_377370"/>
      <w:bookmarkEnd w:id="10908"/>
      <w:r w:rsidRPr="00F2431C">
        <w:rPr>
          <w:rtl/>
        </w:rPr>
        <w:t>המצב</w:t>
      </w:r>
      <w:r>
        <w:rPr>
          <w:rFonts w:hint="cs"/>
          <w:rtl/>
        </w:rPr>
        <w:t>,</w:t>
      </w:r>
      <w:r w:rsidRPr="00F2431C">
        <w:rPr>
          <w:rtl/>
        </w:rPr>
        <w:t xml:space="preserve"> </w:t>
      </w:r>
      <w:bookmarkStart w:id="10909" w:name="_ETM_Q45_380510"/>
      <w:bookmarkEnd w:id="10909"/>
      <w:r w:rsidRPr="00F2431C">
        <w:rPr>
          <w:rtl/>
        </w:rPr>
        <w:t>וכ</w:t>
      </w:r>
      <w:bookmarkStart w:id="10910" w:name="_ETM_Q45_380840"/>
      <w:bookmarkEnd w:id="10910"/>
      <w:r>
        <w:rPr>
          <w:rFonts w:hint="cs"/>
          <w:rtl/>
        </w:rPr>
        <w:t>ש</w:t>
      </w:r>
      <w:r w:rsidRPr="00F2431C">
        <w:rPr>
          <w:rtl/>
        </w:rPr>
        <w:t xml:space="preserve">המצביעים </w:t>
      </w:r>
      <w:bookmarkStart w:id="10911" w:name="_ETM_Q45_381319"/>
      <w:bookmarkEnd w:id="10911"/>
      <w:r w:rsidRPr="00F2431C">
        <w:rPr>
          <w:rtl/>
        </w:rPr>
        <w:t>שלנו</w:t>
      </w:r>
      <w:r>
        <w:rPr>
          <w:rFonts w:hint="cs"/>
          <w:rtl/>
        </w:rPr>
        <w:t>,</w:t>
      </w:r>
      <w:r w:rsidRPr="00F2431C">
        <w:rPr>
          <w:rtl/>
        </w:rPr>
        <w:t xml:space="preserve"> </w:t>
      </w:r>
      <w:bookmarkStart w:id="10912" w:name="_ETM_Q45_381800"/>
      <w:bookmarkEnd w:id="10912"/>
      <w:r w:rsidRPr="00F2431C">
        <w:rPr>
          <w:rtl/>
        </w:rPr>
        <w:t xml:space="preserve">התומכים </w:t>
      </w:r>
      <w:bookmarkStart w:id="10913" w:name="_ETM_Q45_382280"/>
      <w:bookmarkEnd w:id="10913"/>
      <w:r w:rsidRPr="00F2431C">
        <w:rPr>
          <w:rtl/>
        </w:rPr>
        <w:t>שלנו</w:t>
      </w:r>
      <w:r>
        <w:rPr>
          <w:rFonts w:hint="cs"/>
          <w:rtl/>
        </w:rPr>
        <w:t>,</w:t>
      </w:r>
      <w:r w:rsidRPr="00F2431C">
        <w:rPr>
          <w:rtl/>
        </w:rPr>
        <w:t xml:space="preserve"> </w:t>
      </w:r>
      <w:bookmarkStart w:id="10914" w:name="_ETM_Q45_383889"/>
      <w:bookmarkEnd w:id="10914"/>
      <w:r w:rsidRPr="00F2431C">
        <w:rPr>
          <w:rtl/>
        </w:rPr>
        <w:t xml:space="preserve">שרצו </w:t>
      </w:r>
      <w:bookmarkStart w:id="10915" w:name="_ETM_Q45_385430"/>
      <w:bookmarkEnd w:id="10915"/>
      <w:r w:rsidRPr="00F2431C">
        <w:rPr>
          <w:rtl/>
        </w:rPr>
        <w:t xml:space="preserve">את </w:t>
      </w:r>
      <w:bookmarkStart w:id="10916" w:name="_ETM_Q45_385610"/>
      <w:bookmarkEnd w:id="10916"/>
      <w:r w:rsidRPr="00F2431C">
        <w:rPr>
          <w:rtl/>
        </w:rPr>
        <w:t xml:space="preserve">הרפורמה </w:t>
      </w:r>
      <w:bookmarkStart w:id="10917" w:name="_ETM_Q45_386120"/>
      <w:bookmarkEnd w:id="10917"/>
      <w:r w:rsidRPr="00F2431C">
        <w:rPr>
          <w:rtl/>
        </w:rPr>
        <w:t xml:space="preserve">המשפטית </w:t>
      </w:r>
      <w:bookmarkStart w:id="10918" w:name="_ETM_Q45_386689"/>
      <w:bookmarkEnd w:id="10918"/>
      <w:r w:rsidRPr="00F2431C">
        <w:rPr>
          <w:rtl/>
        </w:rPr>
        <w:t xml:space="preserve">הזאת </w:t>
      </w:r>
      <w:bookmarkStart w:id="10919" w:name="_ETM_Q45_387409"/>
      <w:bookmarkEnd w:id="10919"/>
      <w:r w:rsidRPr="00F2431C">
        <w:rPr>
          <w:rtl/>
        </w:rPr>
        <w:t xml:space="preserve">בגלל </w:t>
      </w:r>
      <w:bookmarkStart w:id="10920" w:name="_ETM_Q45_387799"/>
      <w:bookmarkEnd w:id="10920"/>
      <w:r w:rsidRPr="00F2431C">
        <w:rPr>
          <w:rtl/>
        </w:rPr>
        <w:t xml:space="preserve">כל </w:t>
      </w:r>
      <w:bookmarkStart w:id="10921" w:name="_ETM_Q45_388010"/>
      <w:bookmarkEnd w:id="10921"/>
      <w:r w:rsidRPr="00F2431C">
        <w:rPr>
          <w:rtl/>
        </w:rPr>
        <w:t xml:space="preserve">מה </w:t>
      </w:r>
      <w:bookmarkStart w:id="10922" w:name="_ETM_Q45_388129"/>
      <w:bookmarkEnd w:id="10922"/>
      <w:r w:rsidRPr="00F2431C">
        <w:rPr>
          <w:rtl/>
        </w:rPr>
        <w:t xml:space="preserve">שתיארתי </w:t>
      </w:r>
      <w:bookmarkStart w:id="10923" w:name="_ETM_Q45_388819"/>
      <w:bookmarkEnd w:id="10923"/>
      <w:r w:rsidRPr="00F2431C">
        <w:rPr>
          <w:rtl/>
        </w:rPr>
        <w:t>כאן</w:t>
      </w:r>
      <w:r>
        <w:rPr>
          <w:rFonts w:hint="cs"/>
          <w:rtl/>
        </w:rPr>
        <w:t>,</w:t>
      </w:r>
      <w:r w:rsidRPr="00F2431C">
        <w:rPr>
          <w:rtl/>
        </w:rPr>
        <w:t xml:space="preserve"> </w:t>
      </w:r>
      <w:bookmarkStart w:id="10924" w:name="_ETM_Q45_389709"/>
      <w:bookmarkEnd w:id="10924"/>
      <w:r w:rsidRPr="00F2431C">
        <w:rPr>
          <w:rtl/>
        </w:rPr>
        <w:t xml:space="preserve">בגלל </w:t>
      </w:r>
      <w:bookmarkStart w:id="10925" w:name="_ETM_Q45_390040"/>
      <w:bookmarkEnd w:id="10925"/>
      <w:r w:rsidRPr="00F2431C">
        <w:rPr>
          <w:rtl/>
        </w:rPr>
        <w:t xml:space="preserve">אותה </w:t>
      </w:r>
      <w:bookmarkStart w:id="10926" w:name="_ETM_Q45_390340"/>
      <w:bookmarkEnd w:id="10926"/>
      <w:r w:rsidRPr="00F2431C">
        <w:rPr>
          <w:rtl/>
        </w:rPr>
        <w:t xml:space="preserve">אכיפה </w:t>
      </w:r>
      <w:bookmarkStart w:id="10927" w:name="_ETM_Q45_390700"/>
      <w:bookmarkEnd w:id="10927"/>
      <w:r w:rsidRPr="00F2431C">
        <w:rPr>
          <w:rtl/>
        </w:rPr>
        <w:t xml:space="preserve">בררנית </w:t>
      </w:r>
      <w:bookmarkStart w:id="10928" w:name="_ETM_Q45_391299"/>
      <w:bookmarkEnd w:id="10928"/>
      <w:r w:rsidRPr="00F2431C">
        <w:rPr>
          <w:rtl/>
        </w:rPr>
        <w:t>ו</w:t>
      </w:r>
      <w:bookmarkStart w:id="10929" w:name="_ETM_Q45_391569"/>
      <w:bookmarkEnd w:id="10929"/>
      <w:r>
        <w:rPr>
          <w:rFonts w:hint="cs"/>
          <w:rtl/>
        </w:rPr>
        <w:t>אי-</w:t>
      </w:r>
      <w:r w:rsidRPr="00F2431C">
        <w:rPr>
          <w:rtl/>
        </w:rPr>
        <w:t>שוויוניות</w:t>
      </w:r>
      <w:r>
        <w:rPr>
          <w:rFonts w:hint="cs"/>
          <w:rtl/>
        </w:rPr>
        <w:t>,</w:t>
      </w:r>
      <w:r w:rsidRPr="00F2431C">
        <w:rPr>
          <w:rtl/>
        </w:rPr>
        <w:t xml:space="preserve"> </w:t>
      </w:r>
      <w:bookmarkStart w:id="10930" w:name="_ETM_Q45_393700"/>
      <w:bookmarkEnd w:id="10930"/>
      <w:r w:rsidRPr="00F2431C">
        <w:rPr>
          <w:rtl/>
        </w:rPr>
        <w:t xml:space="preserve">כשמשתמשים </w:t>
      </w:r>
      <w:bookmarkStart w:id="10931" w:name="_ETM_Q45_397040"/>
      <w:bookmarkEnd w:id="10931"/>
      <w:r w:rsidRPr="00F2431C">
        <w:rPr>
          <w:rtl/>
        </w:rPr>
        <w:t xml:space="preserve">מצד </w:t>
      </w:r>
      <w:bookmarkStart w:id="10932" w:name="_ETM_Q45_397400"/>
      <w:bookmarkEnd w:id="10932"/>
      <w:r>
        <w:rPr>
          <w:rFonts w:hint="cs"/>
          <w:rtl/>
        </w:rPr>
        <w:t>אחד</w:t>
      </w:r>
      <w:r w:rsidRPr="00F2431C">
        <w:rPr>
          <w:rtl/>
        </w:rPr>
        <w:t xml:space="preserve"> </w:t>
      </w:r>
      <w:bookmarkStart w:id="10933" w:name="_ETM_Q45_398030"/>
      <w:bookmarkEnd w:id="10933"/>
      <w:r w:rsidRPr="00F2431C">
        <w:rPr>
          <w:rtl/>
        </w:rPr>
        <w:t xml:space="preserve">ביד </w:t>
      </w:r>
      <w:bookmarkStart w:id="10934" w:name="_ETM_Q45_398450"/>
      <w:bookmarkEnd w:id="10934"/>
      <w:r w:rsidRPr="00F2431C">
        <w:rPr>
          <w:rtl/>
        </w:rPr>
        <w:t xml:space="preserve">ימין </w:t>
      </w:r>
      <w:bookmarkStart w:id="10935" w:name="_ETM_Q45_398749"/>
      <w:bookmarkEnd w:id="10935"/>
      <w:r w:rsidRPr="00F2431C">
        <w:rPr>
          <w:rtl/>
        </w:rPr>
        <w:t xml:space="preserve">בדמוקרטיה </w:t>
      </w:r>
      <w:bookmarkStart w:id="10936" w:name="_ETM_Q45_401769"/>
      <w:bookmarkEnd w:id="10936"/>
      <w:r w:rsidRPr="00F2431C">
        <w:rPr>
          <w:rtl/>
        </w:rPr>
        <w:t xml:space="preserve">ומצד </w:t>
      </w:r>
      <w:bookmarkStart w:id="10937" w:name="_ETM_Q45_402280"/>
      <w:bookmarkEnd w:id="10937"/>
      <w:r w:rsidRPr="00F2431C">
        <w:rPr>
          <w:rtl/>
        </w:rPr>
        <w:t xml:space="preserve">שני </w:t>
      </w:r>
      <w:bookmarkStart w:id="10938" w:name="_ETM_Q45_403510"/>
      <w:bookmarkEnd w:id="10938"/>
      <w:r w:rsidRPr="00F2431C">
        <w:rPr>
          <w:rtl/>
        </w:rPr>
        <w:t xml:space="preserve">פוגעים </w:t>
      </w:r>
      <w:bookmarkStart w:id="10939" w:name="_ETM_Q45_404019"/>
      <w:bookmarkEnd w:id="10939"/>
      <w:r w:rsidRPr="00F2431C">
        <w:rPr>
          <w:rtl/>
        </w:rPr>
        <w:t xml:space="preserve">בדמוקרטיה </w:t>
      </w:r>
      <w:bookmarkStart w:id="10940" w:name="_ETM_Q45_406300"/>
      <w:bookmarkEnd w:id="10940"/>
      <w:r>
        <w:rPr>
          <w:rFonts w:hint="cs"/>
          <w:rtl/>
        </w:rPr>
        <w:t xml:space="preserve">– </w:t>
      </w:r>
      <w:r w:rsidRPr="00F2431C">
        <w:rPr>
          <w:rtl/>
        </w:rPr>
        <w:t>אי</w:t>
      </w:r>
      <w:bookmarkStart w:id="10941" w:name="_ETM_Q45_406540"/>
      <w:bookmarkEnd w:id="10941"/>
      <w:r>
        <w:rPr>
          <w:rFonts w:hint="cs"/>
          <w:rtl/>
        </w:rPr>
        <w:t>-</w:t>
      </w:r>
      <w:r w:rsidRPr="00F2431C">
        <w:rPr>
          <w:rtl/>
        </w:rPr>
        <w:t xml:space="preserve">אפשר </w:t>
      </w:r>
      <w:bookmarkStart w:id="10942" w:name="_ETM_Q45_408030"/>
      <w:bookmarkEnd w:id="10942"/>
      <w:r w:rsidRPr="00F2431C">
        <w:rPr>
          <w:rtl/>
        </w:rPr>
        <w:t xml:space="preserve">להגיד </w:t>
      </w:r>
      <w:bookmarkStart w:id="10943" w:name="_ETM_Q45_408540"/>
      <w:bookmarkEnd w:id="10943"/>
      <w:r w:rsidRPr="00F2431C">
        <w:rPr>
          <w:rtl/>
        </w:rPr>
        <w:t xml:space="preserve">שאתם </w:t>
      </w:r>
      <w:bookmarkStart w:id="10944" w:name="_ETM_Q45_408810"/>
      <w:bookmarkEnd w:id="10944"/>
      <w:r w:rsidRPr="00F2431C">
        <w:rPr>
          <w:rtl/>
        </w:rPr>
        <w:t xml:space="preserve">נלחמים </w:t>
      </w:r>
      <w:bookmarkStart w:id="10945" w:name="_ETM_Q45_409350"/>
      <w:bookmarkEnd w:id="10945"/>
      <w:r w:rsidRPr="00F2431C">
        <w:rPr>
          <w:rtl/>
        </w:rPr>
        <w:t xml:space="preserve">למען </w:t>
      </w:r>
      <w:bookmarkStart w:id="10946" w:name="_ETM_Q45_409650"/>
      <w:bookmarkEnd w:id="10946"/>
      <w:r w:rsidRPr="00F2431C">
        <w:rPr>
          <w:rtl/>
        </w:rPr>
        <w:t>הדמוקרטיה</w:t>
      </w:r>
      <w:bookmarkStart w:id="10947" w:name="_ETM_Q45_407000"/>
      <w:bookmarkStart w:id="10948" w:name="_ETM_Q45_415620"/>
      <w:bookmarkEnd w:id="10947"/>
      <w:bookmarkEnd w:id="10948"/>
      <w:r>
        <w:rPr>
          <w:rFonts w:hint="cs"/>
          <w:rtl/>
        </w:rPr>
        <w:t xml:space="preserve">. </w:t>
      </w:r>
      <w:bookmarkStart w:id="10949" w:name="_ETM_Q45_417000"/>
      <w:bookmarkEnd w:id="10949"/>
      <w:r w:rsidRPr="00F2431C">
        <w:rPr>
          <w:rtl/>
        </w:rPr>
        <w:t>ולכן הרפורמה הזאת</w:t>
      </w:r>
      <w:r>
        <w:rPr>
          <w:rFonts w:hint="cs"/>
          <w:rtl/>
        </w:rPr>
        <w:t xml:space="preserve"> כל כך חשובה </w:t>
      </w:r>
      <w:r w:rsidR="00C92CF1">
        <w:rPr>
          <w:rFonts w:hint="cs"/>
          <w:rtl/>
        </w:rPr>
        <w:t>– –</w:t>
      </w:r>
      <w:r>
        <w:rPr>
          <w:rFonts w:hint="cs"/>
          <w:rtl/>
        </w:rPr>
        <w:t xml:space="preserve"> </w:t>
      </w:r>
    </w:p>
    <w:p w:rsidR="00CD1EEA" w:rsidRDefault="00CD1EEA" w:rsidP="003E3C0B">
      <w:pPr>
        <w:rPr>
          <w:rtl/>
        </w:rPr>
      </w:pPr>
    </w:p>
    <w:p w:rsidR="00CD1EEA" w:rsidRDefault="00CD1EEA" w:rsidP="003E3C0B">
      <w:pPr>
        <w:pStyle w:val="af8"/>
        <w:keepNext/>
        <w:rPr>
          <w:rtl/>
        </w:rPr>
      </w:pPr>
      <w:bookmarkStart w:id="10950" w:name="_ETM_Q45_424000"/>
      <w:bookmarkStart w:id="10951" w:name="_ETM_Q45_425000"/>
      <w:bookmarkEnd w:id="10950"/>
      <w:bookmarkEnd w:id="10951"/>
      <w:r w:rsidRPr="00E2726F">
        <w:rPr>
          <w:rStyle w:val="TagStyle"/>
          <w:rtl/>
        </w:rPr>
        <w:t>&lt;&lt; קריאה &gt;&gt;</w:t>
      </w:r>
      <w:r w:rsidRPr="002672AD">
        <w:rPr>
          <w:rStyle w:val="TagStyle"/>
          <w:rtl/>
        </w:rPr>
        <w:t xml:space="preserve"> </w:t>
      </w:r>
      <w:r>
        <w:rPr>
          <w:rtl/>
        </w:rPr>
        <w:t>מירב בן ארי (יש עתיד):</w:t>
      </w:r>
      <w:r w:rsidRPr="002672AD">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E3C0B">
      <w:pPr>
        <w:rPr>
          <w:rtl/>
        </w:rPr>
      </w:pPr>
      <w:r>
        <w:rPr>
          <w:rFonts w:hint="cs"/>
          <w:rtl/>
        </w:rPr>
        <w:t>תודה רבה, היית עלא כיפאק.</w:t>
      </w:r>
    </w:p>
    <w:p w:rsidR="00CD1EEA" w:rsidRDefault="00CD1EEA" w:rsidP="003E3C0B">
      <w:pPr>
        <w:ind w:firstLine="0"/>
        <w:rPr>
          <w:b/>
          <w:bCs/>
          <w:u w:val="single"/>
          <w:rtl/>
          <w:lang w:eastAsia="he-IL"/>
        </w:rPr>
      </w:pPr>
    </w:p>
    <w:p w:rsidR="00CD1EEA" w:rsidRDefault="00CD1EEA" w:rsidP="003E3C0B">
      <w:pPr>
        <w:pStyle w:val="af8"/>
        <w:keepNext/>
        <w:rPr>
          <w:rtl/>
        </w:rPr>
      </w:pPr>
      <w:bookmarkStart w:id="10952" w:name="ET_interruption_6255_93"/>
      <w:r w:rsidRPr="009A18A6">
        <w:rPr>
          <w:rStyle w:val="TagStyle"/>
          <w:rtl/>
        </w:rPr>
        <w:t xml:space="preserve"> &lt;&lt; קריאה &gt;&gt; </w:t>
      </w:r>
      <w:r>
        <w:rPr>
          <w:rtl/>
        </w:rPr>
        <w:t>סימון דוידסון (יש עתיד):</w:t>
      </w:r>
      <w:r w:rsidRPr="009A18A6">
        <w:rPr>
          <w:rStyle w:val="TagStyle"/>
          <w:rtl/>
        </w:rPr>
        <w:t xml:space="preserve"> &lt;&lt; קריאה &gt;&gt;</w:t>
      </w:r>
      <w:r>
        <w:rPr>
          <w:rtl/>
        </w:rPr>
        <w:t xml:space="preserve"> </w:t>
      </w:r>
      <w:bookmarkEnd w:id="10952"/>
    </w:p>
    <w:p w:rsidR="00CD1EEA" w:rsidRPr="009A18A6" w:rsidRDefault="00CD1EEA" w:rsidP="003E3C0B">
      <w:pPr>
        <w:ind w:firstLine="0"/>
        <w:rPr>
          <w:rtl/>
          <w:lang w:eastAsia="he-IL"/>
        </w:rPr>
      </w:pPr>
    </w:p>
    <w:p w:rsidR="00CD1EEA" w:rsidRDefault="00CD1EEA" w:rsidP="003E3C0B">
      <w:pPr>
        <w:rPr>
          <w:rtl/>
        </w:rPr>
      </w:pPr>
      <w:r>
        <w:rPr>
          <w:rFonts w:hint="cs"/>
          <w:rtl/>
        </w:rPr>
        <w:t>היה מאוד מעניין. תודה רבה.</w:t>
      </w:r>
    </w:p>
    <w:p w:rsidR="00CD1EEA" w:rsidRDefault="00CD1EEA" w:rsidP="003E3C0B">
      <w:pPr>
        <w:rPr>
          <w:rtl/>
        </w:rPr>
      </w:pPr>
    </w:p>
    <w:p w:rsidR="00CD1EEA" w:rsidRDefault="00CD1EEA" w:rsidP="003E3C0B">
      <w:pPr>
        <w:pStyle w:val="-"/>
        <w:keepNext/>
        <w:rPr>
          <w:rtl/>
        </w:rPr>
      </w:pPr>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Pr="002672AD" w:rsidRDefault="00CD1EEA" w:rsidP="001B10C0">
      <w:pPr>
        <w:rPr>
          <w:rtl/>
        </w:rPr>
      </w:pPr>
    </w:p>
    <w:p w:rsidR="00CD1EEA" w:rsidRDefault="00C92CF1" w:rsidP="00C92CF1">
      <w:pPr>
        <w:rPr>
          <w:rtl/>
        </w:rPr>
      </w:pPr>
      <w:r>
        <w:rPr>
          <w:rFonts w:hint="cs"/>
          <w:rtl/>
        </w:rPr>
        <w:t>– –</w:t>
      </w:r>
      <w:r w:rsidR="00CD1EEA">
        <w:rPr>
          <w:rFonts w:hint="cs"/>
          <w:rtl/>
        </w:rPr>
        <w:t xml:space="preserve"> </w:t>
      </w:r>
      <w:r w:rsidR="00CD1EEA" w:rsidRPr="00F2431C">
        <w:rPr>
          <w:rtl/>
        </w:rPr>
        <w:t>וכל</w:t>
      </w:r>
      <w:bookmarkStart w:id="10953" w:name="_ETM_Q45_423900"/>
      <w:bookmarkEnd w:id="10953"/>
      <w:r w:rsidR="00CD1EEA">
        <w:rPr>
          <w:rFonts w:hint="cs"/>
          <w:rtl/>
        </w:rPr>
        <w:t xml:space="preserve"> </w:t>
      </w:r>
      <w:r w:rsidR="00CD1EEA" w:rsidRPr="00F2431C">
        <w:rPr>
          <w:rtl/>
        </w:rPr>
        <w:t xml:space="preserve">כך </w:t>
      </w:r>
      <w:bookmarkStart w:id="10954" w:name="_ETM_Q45_424829"/>
      <w:bookmarkEnd w:id="10954"/>
      <w:r w:rsidR="00CD1EEA" w:rsidRPr="00F2431C">
        <w:rPr>
          <w:rtl/>
        </w:rPr>
        <w:t xml:space="preserve">קריטית </w:t>
      </w:r>
      <w:bookmarkStart w:id="10955" w:name="_ETM_Q45_425340"/>
      <w:bookmarkEnd w:id="10955"/>
      <w:r w:rsidR="00CD1EEA" w:rsidRPr="00F2431C">
        <w:rPr>
          <w:rtl/>
        </w:rPr>
        <w:t xml:space="preserve">למדינת </w:t>
      </w:r>
      <w:bookmarkStart w:id="10956" w:name="_ETM_Q45_425849"/>
      <w:bookmarkEnd w:id="10956"/>
      <w:r w:rsidR="00CD1EEA" w:rsidRPr="00F2431C">
        <w:rPr>
          <w:rtl/>
        </w:rPr>
        <w:t>ישראל</w:t>
      </w:r>
      <w:r w:rsidR="00CD1EEA">
        <w:rPr>
          <w:rFonts w:hint="cs"/>
          <w:rtl/>
        </w:rPr>
        <w:t>.</w:t>
      </w:r>
      <w:r w:rsidR="00CD1EEA" w:rsidRPr="00F2431C">
        <w:rPr>
          <w:rtl/>
        </w:rPr>
        <w:t xml:space="preserve"> </w:t>
      </w:r>
    </w:p>
    <w:p w:rsidR="00CD1EEA" w:rsidRPr="002672AD" w:rsidRDefault="00CD1EEA" w:rsidP="003E3C0B">
      <w:pPr>
        <w:rPr>
          <w:rtl/>
        </w:rPr>
      </w:pPr>
    </w:p>
    <w:p w:rsidR="00CD1EEA" w:rsidRDefault="00CD1EEA" w:rsidP="003E3C0B">
      <w:pPr>
        <w:pStyle w:val="af8"/>
        <w:keepNext/>
        <w:rPr>
          <w:rtl/>
        </w:rPr>
      </w:pPr>
      <w:r w:rsidRPr="00E2726F">
        <w:rPr>
          <w:rStyle w:val="TagStyle"/>
          <w:rtl/>
        </w:rPr>
        <w:t xml:space="preserve"> &lt;&lt; קריאה &gt;&gt;</w:t>
      </w:r>
      <w:r w:rsidRPr="002672AD">
        <w:rPr>
          <w:rStyle w:val="TagStyle"/>
          <w:rtl/>
        </w:rPr>
        <w:t xml:space="preserve"> </w:t>
      </w:r>
      <w:r>
        <w:rPr>
          <w:rtl/>
        </w:rPr>
        <w:t>מירב בן ארי (יש עתיד):</w:t>
      </w:r>
      <w:r w:rsidRPr="002672AD">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E3C0B">
      <w:pPr>
        <w:rPr>
          <w:rtl/>
        </w:rPr>
      </w:pPr>
      <w:bookmarkStart w:id="10957" w:name="_ETM_Q45_420000"/>
      <w:bookmarkEnd w:id="10957"/>
      <w:r>
        <w:rPr>
          <w:rFonts w:hint="cs"/>
          <w:rtl/>
        </w:rPr>
        <w:t xml:space="preserve">כל הכבוד לך. </w:t>
      </w:r>
      <w:r>
        <w:rPr>
          <w:rtl/>
        </w:rPr>
        <w:t>וסרלאוף</w:t>
      </w:r>
      <w:r>
        <w:rPr>
          <w:rFonts w:hint="cs"/>
          <w:rtl/>
        </w:rPr>
        <w:t xml:space="preserve">, אתה מקבל אות הוקרה מהאופוזיציה על הפיליבסטר הכי טוב בכנס הזה. </w:t>
      </w:r>
    </w:p>
    <w:p w:rsidR="00CD1EEA" w:rsidRDefault="00CD1EEA" w:rsidP="003E3C0B">
      <w:pPr>
        <w:rPr>
          <w:rtl/>
        </w:rPr>
      </w:pPr>
      <w:bookmarkStart w:id="10958" w:name="_ETM_Q45_431000"/>
      <w:bookmarkEnd w:id="10958"/>
    </w:p>
    <w:p w:rsidR="00CD1EEA" w:rsidRDefault="00CD1EEA" w:rsidP="003E3C0B">
      <w:pPr>
        <w:pStyle w:val="-"/>
        <w:keepNext/>
        <w:rPr>
          <w:rtl/>
        </w:rPr>
      </w:pPr>
      <w:bookmarkStart w:id="10959" w:name="_ETM_Q45_433000"/>
      <w:bookmarkEnd w:id="10959"/>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1B10C0">
      <w:pPr>
        <w:rPr>
          <w:rtl/>
        </w:rPr>
      </w:pPr>
      <w:r w:rsidRPr="00F2431C">
        <w:rPr>
          <w:rtl/>
        </w:rPr>
        <w:t xml:space="preserve">עכשיו </w:t>
      </w:r>
      <w:bookmarkStart w:id="10960" w:name="_ETM_Q45_432420"/>
      <w:bookmarkEnd w:id="10960"/>
      <w:r w:rsidRPr="00F2431C">
        <w:rPr>
          <w:rtl/>
        </w:rPr>
        <w:t xml:space="preserve">נדבר </w:t>
      </w:r>
      <w:bookmarkStart w:id="10961" w:name="_ETM_Q45_432930"/>
      <w:bookmarkEnd w:id="10961"/>
      <w:r w:rsidRPr="00F2431C">
        <w:rPr>
          <w:rtl/>
        </w:rPr>
        <w:t xml:space="preserve">על </w:t>
      </w:r>
      <w:bookmarkStart w:id="10962" w:name="_ETM_Q45_433049"/>
      <w:bookmarkEnd w:id="10962"/>
      <w:r w:rsidRPr="00F2431C">
        <w:rPr>
          <w:rtl/>
        </w:rPr>
        <w:t xml:space="preserve">הנגב </w:t>
      </w:r>
      <w:bookmarkStart w:id="10963" w:name="_ETM_Q45_433469"/>
      <w:bookmarkEnd w:id="10963"/>
      <w:r w:rsidRPr="00F2431C">
        <w:rPr>
          <w:rtl/>
        </w:rPr>
        <w:t>והגליל</w:t>
      </w:r>
      <w:r>
        <w:rPr>
          <w:rFonts w:hint="cs"/>
          <w:rtl/>
        </w:rPr>
        <w:t>.</w:t>
      </w:r>
    </w:p>
    <w:p w:rsidR="00CD1EEA" w:rsidRDefault="00CD1EEA" w:rsidP="003E3C0B">
      <w:pPr>
        <w:rPr>
          <w:rtl/>
        </w:rPr>
      </w:pPr>
    </w:p>
    <w:p w:rsidR="00CD1EEA" w:rsidRDefault="00CD1EEA" w:rsidP="003E3C0B">
      <w:pPr>
        <w:pStyle w:val="af8"/>
        <w:keepNext/>
        <w:rPr>
          <w:rtl/>
        </w:rPr>
      </w:pPr>
      <w:r w:rsidRPr="00E2726F">
        <w:rPr>
          <w:rStyle w:val="TagStyle"/>
          <w:rtl/>
        </w:rPr>
        <w:t>&lt;&lt; קריאה &gt;&gt;</w:t>
      </w:r>
      <w:r w:rsidRPr="002672AD">
        <w:rPr>
          <w:rStyle w:val="TagStyle"/>
          <w:rtl/>
        </w:rPr>
        <w:t xml:space="preserve"> </w:t>
      </w:r>
      <w:r>
        <w:rPr>
          <w:rtl/>
        </w:rPr>
        <w:t>מירב בן ארי (יש עתיד):</w:t>
      </w:r>
      <w:r w:rsidRPr="002672AD">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E3C0B">
      <w:pPr>
        <w:rPr>
          <w:rtl/>
        </w:rPr>
      </w:pPr>
      <w:bookmarkStart w:id="10964" w:name="_ETM_Q45_432000"/>
      <w:bookmarkEnd w:id="10964"/>
      <w:r>
        <w:rPr>
          <w:rFonts w:hint="cs"/>
          <w:rtl/>
        </w:rPr>
        <w:t>זהו, סיימת.</w:t>
      </w:r>
      <w:r w:rsidR="003A5A5C">
        <w:rPr>
          <w:rFonts w:hint="cs"/>
          <w:rtl/>
        </w:rPr>
        <w:t xml:space="preserve"> תודה רבה. </w:t>
      </w:r>
    </w:p>
    <w:p w:rsidR="00CD1EEA" w:rsidRDefault="00CD1EEA" w:rsidP="003E3C0B">
      <w:pPr>
        <w:rPr>
          <w:b/>
          <w:bCs/>
          <w:u w:val="single"/>
          <w:rtl/>
          <w:lang w:eastAsia="he-IL"/>
        </w:rPr>
      </w:pPr>
      <w:bookmarkStart w:id="10965" w:name="_ETM_Q45_423000"/>
      <w:bookmarkEnd w:id="10965"/>
    </w:p>
    <w:p w:rsidR="00CD1EEA" w:rsidRDefault="00CD1EEA" w:rsidP="003E3C0B">
      <w:pPr>
        <w:pStyle w:val="af8"/>
        <w:keepNext/>
        <w:rPr>
          <w:rtl/>
        </w:rPr>
      </w:pPr>
      <w:bookmarkStart w:id="10966" w:name="ET_interruption_6255_94"/>
      <w:r w:rsidRPr="009A18A6">
        <w:rPr>
          <w:rStyle w:val="TagStyle"/>
          <w:rtl/>
        </w:rPr>
        <w:t xml:space="preserve"> &lt;&lt; קריאה &gt;&gt; </w:t>
      </w:r>
      <w:r>
        <w:rPr>
          <w:rtl/>
        </w:rPr>
        <w:t>סימון דוידסון (יש עתיד):</w:t>
      </w:r>
      <w:r w:rsidRPr="009A18A6">
        <w:rPr>
          <w:rStyle w:val="TagStyle"/>
          <w:rtl/>
        </w:rPr>
        <w:t xml:space="preserve"> &lt;&lt; קריאה &gt;&gt;</w:t>
      </w:r>
      <w:r>
        <w:rPr>
          <w:rtl/>
        </w:rPr>
        <w:t xml:space="preserve"> </w:t>
      </w:r>
      <w:bookmarkEnd w:id="10966"/>
    </w:p>
    <w:p w:rsidR="00CD1EEA" w:rsidRPr="009A18A6" w:rsidRDefault="00CD1EEA" w:rsidP="003E3C0B">
      <w:pPr>
        <w:ind w:firstLine="0"/>
        <w:rPr>
          <w:rtl/>
          <w:lang w:eastAsia="he-IL"/>
        </w:rPr>
      </w:pPr>
    </w:p>
    <w:p w:rsidR="00CD1EEA" w:rsidRDefault="00CD1EEA" w:rsidP="003E3C0B">
      <w:pPr>
        <w:rPr>
          <w:rtl/>
        </w:rPr>
      </w:pPr>
      <w:r>
        <w:rPr>
          <w:rFonts w:hint="cs"/>
          <w:rtl/>
        </w:rPr>
        <w:t>סיימנו, זהו.</w:t>
      </w:r>
    </w:p>
    <w:p w:rsidR="00CD1EEA" w:rsidRDefault="00CD1EEA" w:rsidP="003E3C0B">
      <w:pPr>
        <w:rPr>
          <w:rtl/>
        </w:rPr>
      </w:pPr>
      <w:bookmarkStart w:id="10967" w:name="_ETM_Q45_436000"/>
      <w:bookmarkEnd w:id="10967"/>
    </w:p>
    <w:p w:rsidR="00CD1EEA" w:rsidRDefault="00CD1EEA" w:rsidP="003E3C0B">
      <w:pPr>
        <w:pStyle w:val="-"/>
        <w:keepNext/>
        <w:rPr>
          <w:rtl/>
        </w:rPr>
      </w:pPr>
      <w:bookmarkStart w:id="10968" w:name="_ETM_Q45_437000"/>
      <w:bookmarkStart w:id="10969" w:name="_ETM_Q45_434000"/>
      <w:bookmarkEnd w:id="10968"/>
      <w:bookmarkEnd w:id="10969"/>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r w:rsidRPr="00F2431C">
        <w:rPr>
          <w:rtl/>
        </w:rPr>
        <w:t xml:space="preserve">עכשיו </w:t>
      </w:r>
      <w:bookmarkStart w:id="10970" w:name="_ETM_Q45_437480"/>
      <w:bookmarkEnd w:id="10970"/>
      <w:r w:rsidRPr="00F2431C">
        <w:rPr>
          <w:rtl/>
        </w:rPr>
        <w:t xml:space="preserve">נעבור </w:t>
      </w:r>
      <w:bookmarkStart w:id="10971" w:name="_ETM_Q45_437960"/>
      <w:bookmarkEnd w:id="10971"/>
      <w:r w:rsidRPr="00F2431C">
        <w:rPr>
          <w:rtl/>
        </w:rPr>
        <w:t xml:space="preserve">לנושא </w:t>
      </w:r>
      <w:bookmarkStart w:id="10972" w:name="_ETM_Q45_438440"/>
      <w:bookmarkEnd w:id="10972"/>
      <w:r w:rsidRPr="00F2431C">
        <w:rPr>
          <w:rtl/>
        </w:rPr>
        <w:t xml:space="preserve">השני </w:t>
      </w:r>
      <w:bookmarkStart w:id="10973" w:name="_ETM_Q45_438830"/>
      <w:bookmarkEnd w:id="10973"/>
      <w:r w:rsidRPr="00F2431C">
        <w:rPr>
          <w:rtl/>
        </w:rPr>
        <w:t xml:space="preserve">שרציתי </w:t>
      </w:r>
      <w:bookmarkStart w:id="10974" w:name="_ETM_Q45_439370"/>
      <w:bookmarkEnd w:id="10974"/>
      <w:r w:rsidRPr="00F2431C">
        <w:rPr>
          <w:rtl/>
        </w:rPr>
        <w:t xml:space="preserve">לדבר </w:t>
      </w:r>
      <w:bookmarkStart w:id="10975" w:name="_ETM_Q45_439700"/>
      <w:bookmarkEnd w:id="10975"/>
      <w:r>
        <w:rPr>
          <w:rFonts w:hint="cs"/>
          <w:rtl/>
        </w:rPr>
        <w:t xml:space="preserve">איתכם, החוסן הלאומי. </w:t>
      </w:r>
    </w:p>
    <w:p w:rsidR="00CD1EEA" w:rsidRDefault="00CD1EEA" w:rsidP="003E3C0B">
      <w:pPr>
        <w:ind w:firstLine="0"/>
        <w:rPr>
          <w:b/>
          <w:bCs/>
          <w:u w:val="single"/>
          <w:rtl/>
          <w:lang w:eastAsia="he-IL"/>
        </w:rPr>
      </w:pPr>
      <w:bookmarkStart w:id="10976" w:name="_ETM_Q45_440000"/>
      <w:bookmarkStart w:id="10977" w:name="_ETM_Q45_442000"/>
      <w:bookmarkEnd w:id="10976"/>
      <w:bookmarkEnd w:id="10977"/>
    </w:p>
    <w:p w:rsidR="00CD1EEA" w:rsidRDefault="00CD1EEA" w:rsidP="003E3C0B">
      <w:pPr>
        <w:pStyle w:val="af8"/>
        <w:keepNext/>
        <w:rPr>
          <w:rtl/>
        </w:rPr>
      </w:pPr>
      <w:r w:rsidRPr="009A18A6">
        <w:rPr>
          <w:rStyle w:val="TagStyle"/>
          <w:rtl/>
        </w:rPr>
        <w:t xml:space="preserve"> &lt;&lt; קריאה &gt;&gt; </w:t>
      </w:r>
      <w:r>
        <w:rPr>
          <w:rtl/>
        </w:rPr>
        <w:t>סימון דוידסון (יש עתיד):</w:t>
      </w:r>
      <w:r w:rsidRPr="009A18A6">
        <w:rPr>
          <w:rStyle w:val="TagStyle"/>
          <w:rtl/>
        </w:rPr>
        <w:t xml:space="preserve"> &lt;&lt; קריאה &gt;&gt;</w:t>
      </w:r>
      <w:r>
        <w:rPr>
          <w:rtl/>
        </w:rPr>
        <w:t xml:space="preserve"> </w:t>
      </w:r>
    </w:p>
    <w:p w:rsidR="00CD1EEA" w:rsidRPr="009A18A6" w:rsidRDefault="00CD1EEA" w:rsidP="003E3C0B">
      <w:pPr>
        <w:ind w:firstLine="0"/>
        <w:rPr>
          <w:rtl/>
          <w:lang w:eastAsia="he-IL"/>
        </w:rPr>
      </w:pPr>
    </w:p>
    <w:p w:rsidR="00CD1EEA" w:rsidRPr="002672AD" w:rsidRDefault="00CD1EEA" w:rsidP="003E3C0B">
      <w:pPr>
        <w:rPr>
          <w:rtl/>
        </w:rPr>
      </w:pPr>
      <w:r>
        <w:rPr>
          <w:rFonts w:hint="cs"/>
          <w:rtl/>
        </w:rPr>
        <w:t>הינה המלך הגיע, די נו.</w:t>
      </w:r>
    </w:p>
    <w:p w:rsidR="00CD1EEA" w:rsidRDefault="00CD1EEA" w:rsidP="003E3C0B">
      <w:pPr>
        <w:rPr>
          <w:rtl/>
        </w:rPr>
      </w:pPr>
    </w:p>
    <w:p w:rsidR="00CD1EEA" w:rsidRDefault="00CD1EEA" w:rsidP="003E3C0B">
      <w:pPr>
        <w:pStyle w:val="af8"/>
        <w:keepNext/>
        <w:rPr>
          <w:rtl/>
        </w:rPr>
      </w:pPr>
      <w:bookmarkStart w:id="10978" w:name="_ETM_Q45_438000"/>
      <w:bookmarkEnd w:id="10978"/>
      <w:r w:rsidRPr="00E2726F">
        <w:rPr>
          <w:rStyle w:val="TagStyle"/>
          <w:rtl/>
        </w:rPr>
        <w:t>&lt;&lt; קריאה &gt;&gt;</w:t>
      </w:r>
      <w:r w:rsidRPr="002672AD">
        <w:rPr>
          <w:rStyle w:val="TagStyle"/>
          <w:rtl/>
        </w:rPr>
        <w:t xml:space="preserve"> </w:t>
      </w:r>
      <w:r>
        <w:rPr>
          <w:rtl/>
        </w:rPr>
        <w:t>מירב בן ארי (יש עתיד):</w:t>
      </w:r>
      <w:r w:rsidRPr="002672AD">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Pr="002672AD" w:rsidRDefault="00C92CF1" w:rsidP="00C92CF1">
      <w:pPr>
        <w:rPr>
          <w:rtl/>
        </w:rPr>
      </w:pPr>
      <w:r>
        <w:rPr>
          <w:rFonts w:hint="cs"/>
          <w:rtl/>
        </w:rPr>
        <w:t>– – –</w:t>
      </w:r>
      <w:r w:rsidR="00CD1EEA">
        <w:rPr>
          <w:rFonts w:hint="cs"/>
          <w:rtl/>
        </w:rPr>
        <w:t xml:space="preserve"> איפה אופיר כץ? אופיר? </w:t>
      </w:r>
      <w:r w:rsidR="00CD1EEA">
        <w:rPr>
          <w:rtl/>
        </w:rPr>
        <w:t>וסרלאוף</w:t>
      </w:r>
      <w:r w:rsidR="00CD1EEA">
        <w:rPr>
          <w:rFonts w:hint="cs"/>
          <w:rtl/>
        </w:rPr>
        <w:t xml:space="preserve"> זקוק להצלה.</w:t>
      </w:r>
      <w:r w:rsidR="003A5A5C">
        <w:rPr>
          <w:rFonts w:hint="cs"/>
          <w:rtl/>
        </w:rPr>
        <w:t xml:space="preserve"> אנחנו עושים גם ככה שמית, חבל. </w:t>
      </w:r>
    </w:p>
    <w:p w:rsidR="00CD1EEA" w:rsidRPr="002672AD" w:rsidRDefault="00CD1EEA" w:rsidP="003E3C0B">
      <w:pPr>
        <w:rPr>
          <w:rtl/>
        </w:rPr>
      </w:pPr>
    </w:p>
    <w:p w:rsidR="00CD1EEA" w:rsidRDefault="00CD1EEA" w:rsidP="003E3C0B">
      <w:pPr>
        <w:pStyle w:val="-"/>
        <w:keepNext/>
        <w:rPr>
          <w:rtl/>
        </w:rPr>
      </w:pPr>
      <w:bookmarkStart w:id="10979" w:name="_ETM_Q45_421630"/>
      <w:bookmarkEnd w:id="10979"/>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10980" w:name="_ETM_Q45_431969"/>
      <w:bookmarkStart w:id="10981" w:name="_ETM_Q45_442279"/>
      <w:bookmarkStart w:id="10982" w:name="_ETM_Q45_445190"/>
      <w:bookmarkStart w:id="10983" w:name="_ETM_Q45_447810"/>
      <w:bookmarkEnd w:id="10980"/>
      <w:bookmarkEnd w:id="10981"/>
      <w:bookmarkEnd w:id="10982"/>
      <w:bookmarkEnd w:id="10983"/>
      <w:r w:rsidRPr="00F2431C">
        <w:rPr>
          <w:rtl/>
        </w:rPr>
        <w:t xml:space="preserve">בשנת </w:t>
      </w:r>
      <w:bookmarkStart w:id="10984" w:name="_ETM_Q45_449639"/>
      <w:bookmarkEnd w:id="10984"/>
      <w:r w:rsidRPr="00F2431C">
        <w:rPr>
          <w:rtl/>
        </w:rPr>
        <w:t xml:space="preserve">2012 </w:t>
      </w:r>
      <w:bookmarkStart w:id="10985" w:name="_ETM_Q45_451979"/>
      <w:bookmarkEnd w:id="10985"/>
      <w:r>
        <w:rPr>
          <w:rFonts w:hint="cs"/>
          <w:rtl/>
        </w:rPr>
        <w:t>ו</w:t>
      </w:r>
      <w:r w:rsidRPr="00F2431C">
        <w:rPr>
          <w:rtl/>
        </w:rPr>
        <w:t xml:space="preserve">-2016 </w:t>
      </w:r>
      <w:bookmarkStart w:id="10986" w:name="_ETM_Q45_454350"/>
      <w:bookmarkEnd w:id="10986"/>
      <w:r w:rsidRPr="00F2431C">
        <w:rPr>
          <w:rtl/>
        </w:rPr>
        <w:t xml:space="preserve">מדינת </w:t>
      </w:r>
      <w:bookmarkStart w:id="10987" w:name="_ETM_Q45_454830"/>
      <w:bookmarkEnd w:id="10987"/>
      <w:r w:rsidRPr="00F2431C">
        <w:rPr>
          <w:rtl/>
        </w:rPr>
        <w:t xml:space="preserve">ישראל </w:t>
      </w:r>
      <w:bookmarkStart w:id="10988" w:name="_ETM_Q45_456070"/>
      <w:bookmarkEnd w:id="10988"/>
      <w:r w:rsidRPr="00F2431C">
        <w:rPr>
          <w:rtl/>
        </w:rPr>
        <w:t>מדד</w:t>
      </w:r>
      <w:bookmarkStart w:id="10989" w:name="_ETM_Q45_456640"/>
      <w:bookmarkEnd w:id="10989"/>
      <w:r>
        <w:rPr>
          <w:rFonts w:hint="cs"/>
          <w:rtl/>
        </w:rPr>
        <w:t xml:space="preserve">ה </w:t>
      </w:r>
      <w:r w:rsidRPr="00F2431C">
        <w:rPr>
          <w:rtl/>
        </w:rPr>
        <w:t xml:space="preserve">את </w:t>
      </w:r>
      <w:bookmarkStart w:id="10990" w:name="_ETM_Q45_456790"/>
      <w:bookmarkStart w:id="10991" w:name="_ETM_Q45_461210"/>
      <w:bookmarkEnd w:id="10990"/>
      <w:bookmarkEnd w:id="10991"/>
      <w:r w:rsidRPr="00F2431C">
        <w:rPr>
          <w:rtl/>
        </w:rPr>
        <w:t xml:space="preserve">חוסנה </w:t>
      </w:r>
      <w:bookmarkStart w:id="10992" w:name="_ETM_Q45_461570"/>
      <w:bookmarkEnd w:id="10992"/>
      <w:r w:rsidRPr="00F2431C">
        <w:rPr>
          <w:rtl/>
        </w:rPr>
        <w:t>הלאומי</w:t>
      </w:r>
      <w:r>
        <w:rPr>
          <w:rFonts w:hint="cs"/>
          <w:rtl/>
        </w:rPr>
        <w:t>,</w:t>
      </w:r>
      <w:r w:rsidRPr="00F2431C">
        <w:rPr>
          <w:rtl/>
        </w:rPr>
        <w:t xml:space="preserve"> </w:t>
      </w:r>
      <w:bookmarkStart w:id="10993" w:name="_ETM_Q45_462890"/>
      <w:bookmarkEnd w:id="10993"/>
      <w:r w:rsidRPr="00F2431C">
        <w:rPr>
          <w:rtl/>
        </w:rPr>
        <w:t xml:space="preserve">והתגלו </w:t>
      </w:r>
      <w:bookmarkStart w:id="10994" w:name="_ETM_Q45_464089"/>
      <w:bookmarkEnd w:id="10994"/>
      <w:r w:rsidRPr="00F2431C">
        <w:rPr>
          <w:rtl/>
        </w:rPr>
        <w:t xml:space="preserve">פערים </w:t>
      </w:r>
      <w:bookmarkStart w:id="10995" w:name="_ETM_Q45_464599"/>
      <w:bookmarkEnd w:id="10995"/>
      <w:r w:rsidRPr="00F2431C">
        <w:rPr>
          <w:rtl/>
        </w:rPr>
        <w:t xml:space="preserve">חברתיים </w:t>
      </w:r>
      <w:bookmarkStart w:id="10996" w:name="_ETM_Q45_465510"/>
      <w:bookmarkStart w:id="10997" w:name="_ETM_Q45_465660"/>
      <w:bookmarkEnd w:id="10996"/>
      <w:bookmarkEnd w:id="10997"/>
      <w:r w:rsidR="003A5A5C">
        <w:rPr>
          <w:rFonts w:hint="eastAsia"/>
          <w:rtl/>
        </w:rPr>
        <w:t>–</w:t>
      </w:r>
      <w:r w:rsidR="003A5A5C">
        <w:rPr>
          <w:rFonts w:hint="cs"/>
          <w:rtl/>
        </w:rPr>
        <w:t xml:space="preserve"> </w:t>
      </w:r>
      <w:r>
        <w:rPr>
          <w:rFonts w:hint="cs"/>
          <w:rtl/>
        </w:rPr>
        <w:t xml:space="preserve">עד </w:t>
      </w:r>
      <w:r w:rsidRPr="00F2431C">
        <w:rPr>
          <w:rtl/>
        </w:rPr>
        <w:t xml:space="preserve">שאני </w:t>
      </w:r>
      <w:bookmarkStart w:id="10998" w:name="_ETM_Q45_465900"/>
      <w:bookmarkEnd w:id="10998"/>
      <w:r w:rsidRPr="00F2431C">
        <w:rPr>
          <w:rtl/>
        </w:rPr>
        <w:t xml:space="preserve">מדבר </w:t>
      </w:r>
      <w:bookmarkStart w:id="10999" w:name="_ETM_Q45_466170"/>
      <w:bookmarkEnd w:id="10999"/>
      <w:r w:rsidRPr="00F2431C">
        <w:rPr>
          <w:rtl/>
        </w:rPr>
        <w:t>חברתי</w:t>
      </w:r>
      <w:bookmarkStart w:id="11000" w:name="_ETM_Q45_467760"/>
      <w:bookmarkStart w:id="11001" w:name="_ETM_Q45_470000"/>
      <w:bookmarkStart w:id="11002" w:name="_ETM_Q45_483659"/>
      <w:bookmarkEnd w:id="11000"/>
      <w:bookmarkEnd w:id="11001"/>
      <w:bookmarkEnd w:id="11002"/>
      <w:r>
        <w:rPr>
          <w:rFonts w:hint="cs"/>
          <w:rtl/>
        </w:rPr>
        <w:t>, עד ש</w:t>
      </w:r>
      <w:r w:rsidRPr="00F2431C">
        <w:rPr>
          <w:rtl/>
        </w:rPr>
        <w:t xml:space="preserve">אני </w:t>
      </w:r>
      <w:bookmarkStart w:id="11003" w:name="_ETM_Q45_468210"/>
      <w:bookmarkEnd w:id="11003"/>
      <w:r w:rsidRPr="00F2431C">
        <w:rPr>
          <w:rtl/>
        </w:rPr>
        <w:t xml:space="preserve">מדבר </w:t>
      </w:r>
      <w:bookmarkStart w:id="11004" w:name="_ETM_Q45_468600"/>
      <w:bookmarkEnd w:id="11004"/>
      <w:r w:rsidRPr="00F2431C">
        <w:rPr>
          <w:rtl/>
        </w:rPr>
        <w:t xml:space="preserve">משהו </w:t>
      </w:r>
      <w:bookmarkStart w:id="11005" w:name="_ETM_Q45_468930"/>
      <w:bookmarkStart w:id="11006" w:name="_ETM_Q45_469350"/>
      <w:bookmarkEnd w:id="11005"/>
      <w:bookmarkEnd w:id="11006"/>
      <w:r w:rsidRPr="00F2431C">
        <w:rPr>
          <w:rtl/>
        </w:rPr>
        <w:t>ש</w:t>
      </w:r>
      <w:r>
        <w:rPr>
          <w:rFonts w:hint="cs"/>
          <w:rtl/>
        </w:rPr>
        <w:t>נוגע ל</w:t>
      </w:r>
      <w:r w:rsidRPr="00F2431C">
        <w:rPr>
          <w:rtl/>
        </w:rPr>
        <w:t xml:space="preserve">כולנו </w:t>
      </w:r>
      <w:bookmarkStart w:id="11007" w:name="_ETM_Q45_473660"/>
      <w:bookmarkEnd w:id="11007"/>
      <w:r w:rsidR="00C92CF1">
        <w:rPr>
          <w:rFonts w:hint="cs"/>
          <w:rtl/>
        </w:rPr>
        <w:t>– – –</w:t>
      </w:r>
      <w:r>
        <w:rPr>
          <w:rFonts w:hint="cs"/>
          <w:rtl/>
        </w:rPr>
        <w:t xml:space="preserve"> </w:t>
      </w:r>
    </w:p>
    <w:p w:rsidR="00CD1EEA" w:rsidRDefault="00CD1EEA" w:rsidP="003E3C0B">
      <w:pPr>
        <w:rPr>
          <w:rtl/>
        </w:rPr>
      </w:pPr>
    </w:p>
    <w:p w:rsidR="00CD1EEA" w:rsidRDefault="00CD1EEA" w:rsidP="003E3C0B">
      <w:pPr>
        <w:pStyle w:val="af8"/>
        <w:keepNext/>
        <w:rPr>
          <w:rtl/>
        </w:rPr>
      </w:pPr>
      <w:r w:rsidRPr="00E2726F">
        <w:rPr>
          <w:rStyle w:val="TagStyle"/>
          <w:rtl/>
        </w:rPr>
        <w:t xml:space="preserve"> &lt;&lt;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A5A5C">
      <w:pPr>
        <w:rPr>
          <w:rtl/>
        </w:rPr>
      </w:pPr>
      <w:r>
        <w:rPr>
          <w:rFonts w:hint="cs"/>
          <w:rtl/>
        </w:rPr>
        <w:t xml:space="preserve">אבל אתה מדבר </w:t>
      </w:r>
      <w:r w:rsidR="003A5A5C">
        <w:rPr>
          <w:rFonts w:hint="cs"/>
          <w:rtl/>
        </w:rPr>
        <w:t xml:space="preserve">כבר </w:t>
      </w:r>
      <w:r>
        <w:rPr>
          <w:rFonts w:hint="cs"/>
          <w:rtl/>
        </w:rPr>
        <w:t>שעתיים</w:t>
      </w:r>
      <w:r w:rsidR="003A5A5C">
        <w:rPr>
          <w:rFonts w:hint="cs"/>
          <w:rtl/>
        </w:rPr>
        <w:t xml:space="preserve">, אף אחד שם לא הקשיב. </w:t>
      </w:r>
      <w:r>
        <w:rPr>
          <w:rFonts w:hint="cs"/>
          <w:rtl/>
        </w:rPr>
        <w:t xml:space="preserve"> </w:t>
      </w:r>
    </w:p>
    <w:p w:rsidR="00CD1EEA" w:rsidRPr="009A18A6" w:rsidRDefault="00CD1EEA" w:rsidP="003E3C0B">
      <w:pPr>
        <w:rPr>
          <w:rtl/>
        </w:rPr>
      </w:pPr>
      <w:bookmarkStart w:id="11008" w:name="_ETM_Q45_468000"/>
      <w:bookmarkEnd w:id="11008"/>
    </w:p>
    <w:p w:rsidR="00CD1EEA" w:rsidRDefault="00CD1EEA" w:rsidP="003E3C0B">
      <w:pPr>
        <w:pStyle w:val="af8"/>
        <w:keepNext/>
        <w:rPr>
          <w:rtl/>
        </w:rPr>
      </w:pPr>
      <w:bookmarkStart w:id="11009" w:name="ET_interruption_6255_96"/>
      <w:r w:rsidRPr="009A18A6">
        <w:rPr>
          <w:rStyle w:val="TagStyle"/>
          <w:rtl/>
        </w:rPr>
        <w:t xml:space="preserve"> &lt;&lt; קריאה &gt;&gt; </w:t>
      </w:r>
      <w:r>
        <w:rPr>
          <w:rtl/>
        </w:rPr>
        <w:t>סימון דוידסון (יש עתיד):</w:t>
      </w:r>
      <w:r w:rsidRPr="009A18A6">
        <w:rPr>
          <w:rStyle w:val="TagStyle"/>
          <w:rtl/>
        </w:rPr>
        <w:t xml:space="preserve"> &lt;&lt; קריאה &gt;&gt;</w:t>
      </w:r>
      <w:r>
        <w:rPr>
          <w:rtl/>
        </w:rPr>
        <w:t xml:space="preserve"> </w:t>
      </w:r>
      <w:bookmarkEnd w:id="11009"/>
    </w:p>
    <w:p w:rsidR="00CD1EEA" w:rsidRPr="009A18A6" w:rsidRDefault="00CD1EEA" w:rsidP="003E3C0B">
      <w:pPr>
        <w:ind w:firstLine="0"/>
        <w:rPr>
          <w:rtl/>
          <w:lang w:eastAsia="he-IL"/>
        </w:rPr>
      </w:pPr>
    </w:p>
    <w:p w:rsidR="00CD1EEA" w:rsidRDefault="00CD1EEA" w:rsidP="003E3C0B">
      <w:pPr>
        <w:rPr>
          <w:rtl/>
        </w:rPr>
      </w:pPr>
      <w:r>
        <w:rPr>
          <w:rFonts w:hint="cs"/>
          <w:rtl/>
        </w:rPr>
        <w:t xml:space="preserve">אבל אין צורך, זהו, הם </w:t>
      </w:r>
      <w:bookmarkStart w:id="11010" w:name="_ETM_Q45_469000"/>
      <w:bookmarkEnd w:id="11010"/>
      <w:r>
        <w:rPr>
          <w:rFonts w:hint="cs"/>
          <w:rtl/>
        </w:rPr>
        <w:t>הגיעו כבר.</w:t>
      </w:r>
    </w:p>
    <w:p w:rsidR="00CD1EEA" w:rsidRDefault="00CD1EEA" w:rsidP="003E3C0B">
      <w:pPr>
        <w:rPr>
          <w:rtl/>
        </w:rPr>
      </w:pPr>
    </w:p>
    <w:p w:rsidR="00CD1EEA" w:rsidRDefault="00CD1EEA" w:rsidP="003E3C0B">
      <w:pPr>
        <w:pStyle w:val="-"/>
        <w:keepNext/>
        <w:rPr>
          <w:rtl/>
        </w:rPr>
      </w:pPr>
      <w:bookmarkStart w:id="11011" w:name="_ETM_Q45_480000"/>
      <w:bookmarkStart w:id="11012" w:name="ET_speakercontinue_6532_62"/>
      <w:bookmarkEnd w:id="11011"/>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bookmarkEnd w:id="11012"/>
      <w:r>
        <w:rPr>
          <w:rtl/>
        </w:rPr>
        <w:t xml:space="preserve"> </w:t>
      </w:r>
    </w:p>
    <w:p w:rsidR="00CD1EEA" w:rsidRDefault="00CD1EEA" w:rsidP="001B10C0">
      <w:pPr>
        <w:rPr>
          <w:rtl/>
        </w:rPr>
      </w:pPr>
    </w:p>
    <w:p w:rsidR="00CD1EEA" w:rsidRDefault="00CD1EEA" w:rsidP="003E3C0B">
      <w:pPr>
        <w:rPr>
          <w:rtl/>
        </w:rPr>
      </w:pPr>
      <w:bookmarkStart w:id="11013" w:name="_ETM_Q45_472000"/>
      <w:bookmarkStart w:id="11014" w:name="_ETM_Q45_474170"/>
      <w:bookmarkEnd w:id="11013"/>
      <w:bookmarkEnd w:id="11014"/>
      <w:r>
        <w:rPr>
          <w:rFonts w:hint="cs"/>
          <w:rtl/>
        </w:rPr>
        <w:t xml:space="preserve">מירב, כבר </w:t>
      </w:r>
      <w:r w:rsidRPr="00F2431C">
        <w:rPr>
          <w:rtl/>
        </w:rPr>
        <w:t xml:space="preserve">אמרתי </w:t>
      </w:r>
      <w:bookmarkStart w:id="11015" w:name="_ETM_Q45_474529"/>
      <w:bookmarkEnd w:id="11015"/>
      <w:r w:rsidRPr="00F2431C">
        <w:rPr>
          <w:rtl/>
        </w:rPr>
        <w:t>לך</w:t>
      </w:r>
      <w:bookmarkStart w:id="11016" w:name="_ETM_Q45_474710"/>
      <w:bookmarkEnd w:id="11016"/>
      <w:r>
        <w:rPr>
          <w:rFonts w:hint="cs"/>
          <w:rtl/>
        </w:rPr>
        <w:t xml:space="preserve">, </w:t>
      </w:r>
      <w:r w:rsidRPr="00F2431C">
        <w:rPr>
          <w:rtl/>
        </w:rPr>
        <w:t xml:space="preserve">אני </w:t>
      </w:r>
      <w:bookmarkStart w:id="11017" w:name="_ETM_Q45_474950"/>
      <w:bookmarkEnd w:id="11017"/>
      <w:r w:rsidRPr="00F2431C">
        <w:rPr>
          <w:rtl/>
        </w:rPr>
        <w:t xml:space="preserve">עם </w:t>
      </w:r>
      <w:bookmarkStart w:id="11018" w:name="_ETM_Q45_475040"/>
      <w:bookmarkStart w:id="11019" w:name="_ETM_Q45_476240"/>
      <w:bookmarkEnd w:id="11018"/>
      <w:bookmarkEnd w:id="11019"/>
      <w:r w:rsidRPr="00F2431C">
        <w:rPr>
          <w:rtl/>
        </w:rPr>
        <w:t xml:space="preserve">שני </w:t>
      </w:r>
      <w:bookmarkStart w:id="11020" w:name="_ETM_Q45_476510"/>
      <w:bookmarkEnd w:id="11020"/>
      <w:r w:rsidRPr="00F2431C">
        <w:rPr>
          <w:rtl/>
        </w:rPr>
        <w:t xml:space="preserve">מיקרופונים </w:t>
      </w:r>
      <w:bookmarkStart w:id="11021" w:name="_ETM_Q45_477830"/>
      <w:bookmarkEnd w:id="11021"/>
      <w:r w:rsidRPr="00F2431C">
        <w:rPr>
          <w:rtl/>
        </w:rPr>
        <w:t xml:space="preserve">לא </w:t>
      </w:r>
      <w:bookmarkStart w:id="11022" w:name="_ETM_Q45_478040"/>
      <w:bookmarkEnd w:id="11022"/>
      <w:r w:rsidRPr="00F2431C">
        <w:rPr>
          <w:rtl/>
        </w:rPr>
        <w:t xml:space="preserve">מצליח </w:t>
      </w:r>
      <w:bookmarkStart w:id="11023" w:name="_ETM_Q45_478520"/>
      <w:bookmarkEnd w:id="11023"/>
      <w:r w:rsidRPr="00F2431C">
        <w:rPr>
          <w:rtl/>
        </w:rPr>
        <w:t xml:space="preserve">להגיע </w:t>
      </w:r>
      <w:bookmarkStart w:id="11024" w:name="_ETM_Q45_479089"/>
      <w:bookmarkEnd w:id="11024"/>
      <w:r w:rsidRPr="00F2431C">
        <w:rPr>
          <w:rtl/>
        </w:rPr>
        <w:t>ל</w:t>
      </w:r>
      <w:bookmarkStart w:id="11025" w:name="_ETM_Q45_480719"/>
      <w:bookmarkEnd w:id="11025"/>
      <w:r>
        <w:rPr>
          <w:rFonts w:hint="cs"/>
          <w:rtl/>
        </w:rPr>
        <w:t xml:space="preserve">קול שלך בלי </w:t>
      </w:r>
      <w:r>
        <w:rPr>
          <w:rtl/>
        </w:rPr>
        <w:t>מיקרופו</w:t>
      </w:r>
      <w:r>
        <w:rPr>
          <w:rFonts w:hint="cs"/>
          <w:rtl/>
        </w:rPr>
        <w:t>ן.</w:t>
      </w:r>
    </w:p>
    <w:p w:rsidR="00CD1EEA" w:rsidRPr="00234AA2" w:rsidRDefault="00CD1EEA" w:rsidP="003E3C0B">
      <w:pPr>
        <w:rPr>
          <w:rtl/>
        </w:rPr>
      </w:pPr>
    </w:p>
    <w:p w:rsidR="00CD1EEA" w:rsidRDefault="00CD1EEA" w:rsidP="003E3C0B">
      <w:pPr>
        <w:pStyle w:val="af8"/>
        <w:keepNext/>
        <w:rPr>
          <w:rtl/>
        </w:rPr>
      </w:pPr>
      <w:bookmarkStart w:id="11026" w:name="ET_interruption_5809_97"/>
      <w:r w:rsidRPr="009A18A6">
        <w:rPr>
          <w:rStyle w:val="TagStyle"/>
          <w:rtl/>
        </w:rPr>
        <w:t xml:space="preserve"> &lt;&lt; קריאה &gt;&gt; </w:t>
      </w:r>
      <w:r>
        <w:rPr>
          <w:rtl/>
        </w:rPr>
        <w:t>מיכל שיר סגמן (יש עתיד):</w:t>
      </w:r>
      <w:r w:rsidRPr="009A18A6">
        <w:rPr>
          <w:rStyle w:val="TagStyle"/>
          <w:rtl/>
        </w:rPr>
        <w:t xml:space="preserve"> &lt;&lt; קריאה &gt;&gt;</w:t>
      </w:r>
      <w:r>
        <w:rPr>
          <w:rtl/>
        </w:rPr>
        <w:t xml:space="preserve"> </w:t>
      </w:r>
      <w:bookmarkEnd w:id="11026"/>
    </w:p>
    <w:p w:rsidR="00CD1EEA" w:rsidRPr="009A18A6" w:rsidRDefault="00CD1EEA" w:rsidP="003E3C0B">
      <w:pPr>
        <w:ind w:firstLine="0"/>
        <w:rPr>
          <w:rtl/>
          <w:lang w:eastAsia="he-IL"/>
        </w:rPr>
      </w:pPr>
    </w:p>
    <w:p w:rsidR="00CD1EEA" w:rsidRDefault="00CD1EEA" w:rsidP="003E3C0B">
      <w:pPr>
        <w:rPr>
          <w:rtl/>
        </w:rPr>
      </w:pPr>
      <w:r>
        <w:rPr>
          <w:rFonts w:hint="cs"/>
          <w:rtl/>
        </w:rPr>
        <w:t>עכשיו תדבר על ראש ממשלה שיש נגדו שלושה כתבי אישום.</w:t>
      </w:r>
    </w:p>
    <w:p w:rsidR="00CD1EEA" w:rsidRPr="009B26CA" w:rsidRDefault="00CD1EEA" w:rsidP="003E3C0B">
      <w:pPr>
        <w:rPr>
          <w:rtl/>
        </w:rPr>
      </w:pPr>
      <w:bookmarkStart w:id="11027" w:name="_ETM_Q45_481000"/>
      <w:bookmarkEnd w:id="11027"/>
    </w:p>
    <w:p w:rsidR="00CD1EEA" w:rsidRDefault="00CD1EEA" w:rsidP="003E3C0B">
      <w:pPr>
        <w:pStyle w:val="af8"/>
        <w:keepNext/>
        <w:rPr>
          <w:rtl/>
        </w:rPr>
      </w:pPr>
      <w:bookmarkStart w:id="11028" w:name="ET_interruption_5300_63"/>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028"/>
      <w:r>
        <w:rPr>
          <w:rtl/>
        </w:rPr>
        <w:t xml:space="preserve"> </w:t>
      </w:r>
    </w:p>
    <w:p w:rsidR="00CD1EEA" w:rsidRDefault="00CD1EEA" w:rsidP="001B10C0">
      <w:pPr>
        <w:rPr>
          <w:rtl/>
        </w:rPr>
      </w:pPr>
    </w:p>
    <w:p w:rsidR="00CD1EEA" w:rsidRDefault="00CD1EEA" w:rsidP="00234AA2">
      <w:pPr>
        <w:rPr>
          <w:rtl/>
        </w:rPr>
      </w:pPr>
      <w:bookmarkStart w:id="11029" w:name="_ETM_Q45_477000"/>
      <w:bookmarkEnd w:id="11029"/>
      <w:r>
        <w:rPr>
          <w:rFonts w:hint="cs"/>
          <w:rtl/>
        </w:rPr>
        <w:t>אבל אני מקשיבה לך, חברים שלך לא. ואני אומרת</w:t>
      </w:r>
      <w:bookmarkStart w:id="11030" w:name="_ETM_Q45_484000"/>
      <w:bookmarkEnd w:id="11030"/>
      <w:r>
        <w:rPr>
          <w:rFonts w:hint="cs"/>
          <w:rtl/>
        </w:rPr>
        <w:t xml:space="preserve"> לך, מניסיון, בעיקרון סיימת לדבר.</w:t>
      </w:r>
    </w:p>
    <w:p w:rsidR="00CD1EEA" w:rsidRDefault="00CD1EEA" w:rsidP="003E3C0B">
      <w:pPr>
        <w:rPr>
          <w:rtl/>
        </w:rPr>
      </w:pPr>
    </w:p>
    <w:p w:rsidR="00CD1EEA" w:rsidRDefault="00CD1EEA" w:rsidP="003E3C0B">
      <w:pPr>
        <w:pStyle w:val="-"/>
        <w:keepNext/>
        <w:rPr>
          <w:rtl/>
        </w:rPr>
      </w:pPr>
      <w:bookmarkStart w:id="11031" w:name="ET_speakercontinue_6532_64"/>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bookmarkEnd w:id="11031"/>
      <w:r>
        <w:rPr>
          <w:rtl/>
        </w:rPr>
        <w:t xml:space="preserve"> </w:t>
      </w:r>
    </w:p>
    <w:p w:rsidR="00CD1EEA" w:rsidRPr="00F042E7" w:rsidRDefault="00CD1EEA" w:rsidP="001B10C0">
      <w:pPr>
        <w:rPr>
          <w:rtl/>
          <w:lang w:eastAsia="he-IL"/>
        </w:rPr>
      </w:pPr>
      <w:bookmarkStart w:id="11032" w:name="_ETM_Q45_487000"/>
      <w:bookmarkEnd w:id="11032"/>
    </w:p>
    <w:p w:rsidR="00CD1EEA" w:rsidRDefault="00CD1EEA" w:rsidP="003E3C0B">
      <w:pPr>
        <w:rPr>
          <w:rtl/>
        </w:rPr>
      </w:pPr>
      <w:r>
        <w:rPr>
          <w:rFonts w:hint="cs"/>
          <w:rtl/>
        </w:rPr>
        <w:t xml:space="preserve">עוד לא סיימתי, יש לי עוד הרבה מה לומר. </w:t>
      </w:r>
      <w:r w:rsidRPr="00F2431C">
        <w:rPr>
          <w:rtl/>
        </w:rPr>
        <w:t xml:space="preserve">יש </w:t>
      </w:r>
      <w:bookmarkStart w:id="11033" w:name="_ETM_Q45_491900"/>
      <w:bookmarkEnd w:id="11033"/>
      <w:r w:rsidRPr="00F2431C">
        <w:rPr>
          <w:rtl/>
        </w:rPr>
        <w:t xml:space="preserve">לי </w:t>
      </w:r>
      <w:bookmarkStart w:id="11034" w:name="_ETM_Q45_492019"/>
      <w:bookmarkEnd w:id="11034"/>
      <w:r>
        <w:rPr>
          <w:rFonts w:hint="cs"/>
          <w:rtl/>
        </w:rPr>
        <w:t>שלושה</w:t>
      </w:r>
      <w:r w:rsidRPr="00F2431C">
        <w:rPr>
          <w:rtl/>
        </w:rPr>
        <w:t xml:space="preserve"> </w:t>
      </w:r>
      <w:bookmarkStart w:id="11035" w:name="_ETM_Q45_492440"/>
      <w:bookmarkEnd w:id="11035"/>
      <w:r w:rsidRPr="00F2431C">
        <w:rPr>
          <w:rtl/>
        </w:rPr>
        <w:t xml:space="preserve">נושאים </w:t>
      </w:r>
      <w:bookmarkStart w:id="11036" w:name="_ETM_Q45_492799"/>
      <w:bookmarkEnd w:id="11036"/>
      <w:r w:rsidRPr="00F2431C">
        <w:rPr>
          <w:rtl/>
        </w:rPr>
        <w:t>חשובים</w:t>
      </w:r>
      <w:r>
        <w:rPr>
          <w:rFonts w:hint="cs"/>
          <w:rtl/>
        </w:rPr>
        <w:t>,</w:t>
      </w:r>
      <w:r w:rsidRPr="00F2431C">
        <w:rPr>
          <w:rtl/>
        </w:rPr>
        <w:t xml:space="preserve"> </w:t>
      </w:r>
      <w:bookmarkStart w:id="11037" w:name="_ETM_Q45_493580"/>
      <w:bookmarkEnd w:id="11037"/>
      <w:r w:rsidRPr="00F2431C">
        <w:rPr>
          <w:rtl/>
        </w:rPr>
        <w:t xml:space="preserve">ודיברתי </w:t>
      </w:r>
      <w:bookmarkStart w:id="11038" w:name="_ETM_Q45_494209"/>
      <w:bookmarkEnd w:id="11038"/>
      <w:r>
        <w:rPr>
          <w:rFonts w:hint="cs"/>
          <w:rtl/>
        </w:rPr>
        <w:t xml:space="preserve">עד עכשיו רק </w:t>
      </w:r>
      <w:r w:rsidRPr="00F2431C">
        <w:rPr>
          <w:rtl/>
        </w:rPr>
        <w:t xml:space="preserve">על </w:t>
      </w:r>
      <w:bookmarkStart w:id="11039" w:name="_ETM_Q45_494330"/>
      <w:bookmarkStart w:id="11040" w:name="_ETM_Q45_494900"/>
      <w:bookmarkEnd w:id="11039"/>
      <w:bookmarkEnd w:id="11040"/>
      <w:r w:rsidRPr="00F2431C">
        <w:rPr>
          <w:rtl/>
        </w:rPr>
        <w:t xml:space="preserve">הנושא </w:t>
      </w:r>
      <w:bookmarkStart w:id="11041" w:name="_ETM_Q45_495230"/>
      <w:bookmarkEnd w:id="11041"/>
      <w:r w:rsidRPr="00F2431C">
        <w:rPr>
          <w:rtl/>
        </w:rPr>
        <w:t>הראשון</w:t>
      </w:r>
      <w:r>
        <w:rPr>
          <w:rFonts w:hint="cs"/>
          <w:rtl/>
        </w:rPr>
        <w:t>.</w:t>
      </w:r>
    </w:p>
    <w:p w:rsidR="00CD1EEA" w:rsidRPr="00234AA2" w:rsidRDefault="00CD1EEA" w:rsidP="001B10C0">
      <w:pPr>
        <w:rPr>
          <w:rtl/>
        </w:rPr>
      </w:pPr>
      <w:bookmarkStart w:id="11042" w:name="_ETM_Q45_494000"/>
      <w:bookmarkStart w:id="11043" w:name="_ETM_Q45_495000"/>
      <w:bookmarkEnd w:id="11042"/>
      <w:bookmarkEnd w:id="11043"/>
    </w:p>
    <w:p w:rsidR="00CD1EEA" w:rsidRDefault="00CD1EEA" w:rsidP="003E3C0B">
      <w:pPr>
        <w:pStyle w:val="af8"/>
        <w:keepNext/>
        <w:rPr>
          <w:rtl/>
        </w:rPr>
      </w:pPr>
      <w:bookmarkStart w:id="11044" w:name="ET_interruption_5809_98"/>
      <w:r w:rsidRPr="009647D1">
        <w:rPr>
          <w:rStyle w:val="TagStyle"/>
          <w:rtl/>
        </w:rPr>
        <w:t xml:space="preserve"> &lt;&lt; קריאה &gt;&gt; </w:t>
      </w:r>
      <w:r>
        <w:rPr>
          <w:rtl/>
        </w:rPr>
        <w:t>מיכל שיר סגמן (יש עתיד):</w:t>
      </w:r>
      <w:r w:rsidRPr="009647D1">
        <w:rPr>
          <w:rStyle w:val="TagStyle"/>
          <w:rtl/>
        </w:rPr>
        <w:t xml:space="preserve"> &lt;&lt; קריאה &gt;&gt;</w:t>
      </w:r>
      <w:r>
        <w:rPr>
          <w:rtl/>
        </w:rPr>
        <w:t xml:space="preserve"> </w:t>
      </w:r>
      <w:bookmarkEnd w:id="11044"/>
    </w:p>
    <w:p w:rsidR="00CD1EEA" w:rsidRPr="009647D1" w:rsidRDefault="00CD1EEA" w:rsidP="003E3C0B">
      <w:pPr>
        <w:ind w:firstLine="0"/>
        <w:rPr>
          <w:rtl/>
          <w:lang w:eastAsia="he-IL"/>
        </w:rPr>
      </w:pPr>
    </w:p>
    <w:p w:rsidR="00CD1EEA" w:rsidRDefault="00CD1EEA" w:rsidP="003E3C0B">
      <w:pPr>
        <w:rPr>
          <w:rtl/>
        </w:rPr>
      </w:pPr>
      <w:r>
        <w:rPr>
          <w:rFonts w:hint="cs"/>
          <w:rtl/>
        </w:rPr>
        <w:t>יש לי עוד רעיון. יש לי עוד רעיון: תדבר על ראש ממשלה שרוצה לעשות הפיכה משטרית.</w:t>
      </w:r>
    </w:p>
    <w:p w:rsidR="00CD1EEA" w:rsidRDefault="00CD1EEA" w:rsidP="003E3C0B">
      <w:pPr>
        <w:rPr>
          <w:rtl/>
        </w:rPr>
      </w:pPr>
      <w:bookmarkStart w:id="11045" w:name="_ETM_Q45_500000"/>
      <w:bookmarkEnd w:id="11045"/>
    </w:p>
    <w:p w:rsidR="00CD1EEA" w:rsidRDefault="00CD1EEA" w:rsidP="003E3C0B">
      <w:pPr>
        <w:pStyle w:val="-"/>
        <w:keepNext/>
        <w:rPr>
          <w:rtl/>
        </w:rPr>
      </w:pPr>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r w:rsidRPr="00F2431C">
        <w:rPr>
          <w:rtl/>
        </w:rPr>
        <w:t xml:space="preserve">פערים </w:t>
      </w:r>
      <w:bookmarkStart w:id="11046" w:name="_ETM_Q45_498080"/>
      <w:bookmarkEnd w:id="11046"/>
      <w:r w:rsidRPr="00F2431C">
        <w:rPr>
          <w:rtl/>
        </w:rPr>
        <w:t xml:space="preserve">חברתיים </w:t>
      </w:r>
      <w:bookmarkStart w:id="11047" w:name="_ETM_Q45_498680"/>
      <w:bookmarkEnd w:id="11047"/>
      <w:r w:rsidRPr="00F2431C">
        <w:rPr>
          <w:rtl/>
        </w:rPr>
        <w:t xml:space="preserve">עצומים </w:t>
      </w:r>
      <w:bookmarkStart w:id="11048" w:name="_ETM_Q45_499490"/>
      <w:bookmarkEnd w:id="11048"/>
      <w:r w:rsidRPr="00F2431C">
        <w:rPr>
          <w:rtl/>
        </w:rPr>
        <w:t xml:space="preserve">בין </w:t>
      </w:r>
      <w:bookmarkStart w:id="11049" w:name="_ETM_Q45_499730"/>
      <w:bookmarkEnd w:id="11049"/>
      <w:r w:rsidRPr="00F2431C">
        <w:rPr>
          <w:rtl/>
        </w:rPr>
        <w:t xml:space="preserve">הפריפריה </w:t>
      </w:r>
      <w:bookmarkStart w:id="11050" w:name="_ETM_Q45_500419"/>
      <w:bookmarkEnd w:id="11050"/>
      <w:r w:rsidRPr="00F2431C">
        <w:rPr>
          <w:rtl/>
        </w:rPr>
        <w:t xml:space="preserve">למרכז </w:t>
      </w:r>
      <w:bookmarkStart w:id="11051" w:name="_ETM_Q45_500930"/>
      <w:bookmarkEnd w:id="11051"/>
      <w:r w:rsidRPr="00F2431C">
        <w:rPr>
          <w:rtl/>
        </w:rPr>
        <w:t>הארץ</w:t>
      </w:r>
      <w:r>
        <w:rPr>
          <w:rFonts w:hint="cs"/>
          <w:rtl/>
        </w:rPr>
        <w:t>,</w:t>
      </w:r>
      <w:r w:rsidRPr="00F2431C">
        <w:rPr>
          <w:rtl/>
        </w:rPr>
        <w:t xml:space="preserve"> </w:t>
      </w:r>
      <w:bookmarkStart w:id="11052" w:name="_ETM_Q45_502160"/>
      <w:bookmarkEnd w:id="11052"/>
      <w:r w:rsidRPr="00F2431C">
        <w:rPr>
          <w:rtl/>
        </w:rPr>
        <w:t xml:space="preserve">וזה </w:t>
      </w:r>
      <w:bookmarkStart w:id="11053" w:name="_ETM_Q45_502430"/>
      <w:bookmarkEnd w:id="11053"/>
      <w:r w:rsidRPr="00F2431C">
        <w:rPr>
          <w:rtl/>
        </w:rPr>
        <w:t xml:space="preserve">כמעט </w:t>
      </w:r>
      <w:bookmarkStart w:id="11054" w:name="_ETM_Q45_502849"/>
      <w:bookmarkEnd w:id="11054"/>
      <w:r w:rsidRPr="00F2431C">
        <w:rPr>
          <w:rtl/>
        </w:rPr>
        <w:t>בכל</w:t>
      </w:r>
      <w:r>
        <w:rPr>
          <w:rFonts w:hint="cs"/>
          <w:rtl/>
        </w:rPr>
        <w:t xml:space="preserve"> פרמטר </w:t>
      </w:r>
      <w:bookmarkStart w:id="11055" w:name="_ETM_Q45_504868"/>
      <w:bookmarkEnd w:id="11055"/>
      <w:r w:rsidR="00C92CF1">
        <w:rPr>
          <w:rFonts w:hint="cs"/>
          <w:rtl/>
        </w:rPr>
        <w:t>– – –</w:t>
      </w:r>
      <w:r>
        <w:rPr>
          <w:rFonts w:hint="cs"/>
          <w:rtl/>
        </w:rPr>
        <w:t xml:space="preserve"> </w:t>
      </w:r>
    </w:p>
    <w:p w:rsidR="00CD1EEA" w:rsidRPr="00234AA2" w:rsidRDefault="00CD1EEA" w:rsidP="003E3C0B">
      <w:pPr>
        <w:rPr>
          <w:rtl/>
        </w:rPr>
      </w:pPr>
      <w:bookmarkStart w:id="11056" w:name="_ETM_Q45_501000"/>
      <w:bookmarkEnd w:id="11056"/>
    </w:p>
    <w:p w:rsidR="00CD1EEA" w:rsidRDefault="00CD1EEA" w:rsidP="003E3C0B">
      <w:pPr>
        <w:pStyle w:val="af8"/>
        <w:keepNext/>
        <w:rPr>
          <w:rtl/>
        </w:rPr>
      </w:pPr>
      <w:bookmarkStart w:id="11057" w:name="ET_interruption_5809_99"/>
      <w:r w:rsidRPr="009647D1">
        <w:rPr>
          <w:rStyle w:val="TagStyle"/>
          <w:rtl/>
        </w:rPr>
        <w:t xml:space="preserve"> &lt;&lt; קריאה &gt;&gt; </w:t>
      </w:r>
      <w:r>
        <w:rPr>
          <w:rtl/>
        </w:rPr>
        <w:t>מיכל שיר סגמן (יש עתיד):</w:t>
      </w:r>
      <w:r w:rsidRPr="009647D1">
        <w:rPr>
          <w:rStyle w:val="TagStyle"/>
          <w:rtl/>
        </w:rPr>
        <w:t xml:space="preserve"> &lt;&lt; קריאה &gt;&gt;</w:t>
      </w:r>
      <w:r>
        <w:rPr>
          <w:rtl/>
        </w:rPr>
        <w:t xml:space="preserve"> </w:t>
      </w:r>
      <w:bookmarkEnd w:id="11057"/>
    </w:p>
    <w:p w:rsidR="00CD1EEA" w:rsidRPr="009647D1" w:rsidRDefault="00CD1EEA" w:rsidP="003E3C0B">
      <w:pPr>
        <w:ind w:firstLine="0"/>
        <w:rPr>
          <w:rtl/>
          <w:lang w:eastAsia="he-IL"/>
        </w:rPr>
      </w:pPr>
    </w:p>
    <w:p w:rsidR="00CD1EEA" w:rsidRDefault="00CD1EEA" w:rsidP="003E3C0B">
      <w:pPr>
        <w:rPr>
          <w:rtl/>
        </w:rPr>
      </w:pPr>
      <w:bookmarkStart w:id="11058" w:name="_ETM_Q45_499000"/>
      <w:bookmarkEnd w:id="11058"/>
      <w:r>
        <w:rPr>
          <w:rFonts w:hint="cs"/>
          <w:rtl/>
        </w:rPr>
        <w:t>תדבר על שר שגנב פעמיים מהציבור, ובפעם השלישית הוא רוצה לחזור לאותו משרד.</w:t>
      </w:r>
    </w:p>
    <w:p w:rsidR="00CD1EEA" w:rsidRDefault="00CD1EEA" w:rsidP="003E3C0B">
      <w:pPr>
        <w:rPr>
          <w:rtl/>
        </w:rPr>
      </w:pPr>
    </w:p>
    <w:p w:rsidR="00CD1EEA" w:rsidRDefault="00CD1EEA" w:rsidP="003E3C0B">
      <w:pPr>
        <w:pStyle w:val="-"/>
        <w:keepNext/>
        <w:rPr>
          <w:rtl/>
        </w:rPr>
      </w:pPr>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r>
        <w:rPr>
          <w:rFonts w:hint="cs"/>
          <w:rtl/>
        </w:rPr>
        <w:t xml:space="preserve">כמה רופאים לנפש – אני </w:t>
      </w:r>
      <w:bookmarkStart w:id="11059" w:name="_ETM_Q45_511599"/>
      <w:bookmarkEnd w:id="11059"/>
      <w:r w:rsidRPr="00F2431C">
        <w:rPr>
          <w:rtl/>
        </w:rPr>
        <w:t xml:space="preserve">תכף </w:t>
      </w:r>
      <w:bookmarkStart w:id="11060" w:name="_ETM_Q45_511960"/>
      <w:bookmarkEnd w:id="11060"/>
      <w:r>
        <w:rPr>
          <w:rFonts w:hint="cs"/>
          <w:rtl/>
        </w:rPr>
        <w:t>א</w:t>
      </w:r>
      <w:r w:rsidRPr="00F2431C">
        <w:rPr>
          <w:rtl/>
        </w:rPr>
        <w:t xml:space="preserve">דבר </w:t>
      </w:r>
      <w:bookmarkStart w:id="11061" w:name="_ETM_Q45_512320"/>
      <w:bookmarkEnd w:id="11061"/>
      <w:r w:rsidRPr="00F2431C">
        <w:rPr>
          <w:rtl/>
        </w:rPr>
        <w:t xml:space="preserve">על </w:t>
      </w:r>
      <w:bookmarkStart w:id="11062" w:name="_ETM_Q45_512469"/>
      <w:bookmarkStart w:id="11063" w:name="_ETM_Q45_513739"/>
      <w:bookmarkEnd w:id="11062"/>
      <w:bookmarkEnd w:id="11063"/>
      <w:r w:rsidRPr="00F2431C">
        <w:rPr>
          <w:rtl/>
        </w:rPr>
        <w:t xml:space="preserve">הביקור </w:t>
      </w:r>
      <w:bookmarkStart w:id="11064" w:name="_ETM_Q45_514070"/>
      <w:bookmarkEnd w:id="11064"/>
      <w:r w:rsidRPr="00F2431C">
        <w:rPr>
          <w:rtl/>
        </w:rPr>
        <w:t xml:space="preserve">שלי </w:t>
      </w:r>
      <w:bookmarkStart w:id="11065" w:name="_ETM_Q45_514309"/>
      <w:bookmarkEnd w:id="11065"/>
      <w:r w:rsidRPr="00F2431C">
        <w:rPr>
          <w:rtl/>
        </w:rPr>
        <w:t xml:space="preserve">בארצות </w:t>
      </w:r>
      <w:bookmarkStart w:id="11066" w:name="_ETM_Q45_515089"/>
      <w:bookmarkEnd w:id="11066"/>
      <w:r w:rsidRPr="00F2431C">
        <w:rPr>
          <w:rtl/>
        </w:rPr>
        <w:t>הברית</w:t>
      </w:r>
      <w:r>
        <w:rPr>
          <w:rFonts w:hint="cs"/>
          <w:rtl/>
        </w:rPr>
        <w:t xml:space="preserve"> </w:t>
      </w:r>
      <w:r w:rsidR="00C92CF1">
        <w:rPr>
          <w:rFonts w:hint="cs"/>
          <w:rtl/>
        </w:rPr>
        <w:t>– –</w:t>
      </w:r>
      <w:r>
        <w:rPr>
          <w:rFonts w:hint="cs"/>
          <w:rtl/>
        </w:rPr>
        <w:t xml:space="preserve"> </w:t>
      </w:r>
    </w:p>
    <w:p w:rsidR="00CD1EEA" w:rsidRDefault="00CD1EEA" w:rsidP="003E3C0B">
      <w:pPr>
        <w:ind w:firstLine="0"/>
        <w:rPr>
          <w:rtl/>
        </w:rPr>
      </w:pPr>
      <w:bookmarkStart w:id="11067" w:name="_ETM_Q45_513000"/>
      <w:bookmarkEnd w:id="11067"/>
    </w:p>
    <w:p w:rsidR="00CD1EEA" w:rsidRDefault="00CD1EEA" w:rsidP="003E3C0B">
      <w:pPr>
        <w:pStyle w:val="af8"/>
        <w:keepNext/>
        <w:rPr>
          <w:rtl/>
        </w:rPr>
      </w:pPr>
      <w:bookmarkStart w:id="11068" w:name="ET_interruption_5300_68"/>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068"/>
      <w:r>
        <w:rPr>
          <w:rtl/>
        </w:rPr>
        <w:t xml:space="preserve"> </w:t>
      </w:r>
    </w:p>
    <w:p w:rsidR="00CD1EEA" w:rsidRDefault="00CD1EEA" w:rsidP="001B10C0">
      <w:pPr>
        <w:rPr>
          <w:rtl/>
        </w:rPr>
      </w:pPr>
    </w:p>
    <w:p w:rsidR="00CD1EEA" w:rsidRDefault="00CD1EEA" w:rsidP="003E3C0B">
      <w:pPr>
        <w:ind w:firstLine="0"/>
        <w:rPr>
          <w:rtl/>
        </w:rPr>
      </w:pPr>
      <w:r>
        <w:rPr>
          <w:rtl/>
        </w:rPr>
        <w:tab/>
      </w:r>
      <w:r>
        <w:rPr>
          <w:rFonts w:hint="cs"/>
          <w:rtl/>
        </w:rPr>
        <w:t>איפה?</w:t>
      </w:r>
    </w:p>
    <w:p w:rsidR="00CD1EEA" w:rsidRDefault="00CD1EEA" w:rsidP="003E3C0B">
      <w:pPr>
        <w:ind w:firstLine="0"/>
        <w:rPr>
          <w:rtl/>
        </w:rPr>
      </w:pPr>
      <w:bookmarkStart w:id="11069" w:name="_ETM_Q45_514000"/>
      <w:bookmarkEnd w:id="11069"/>
    </w:p>
    <w:p w:rsidR="00CD1EEA" w:rsidRDefault="00CD1EEA" w:rsidP="003E3C0B">
      <w:pPr>
        <w:pStyle w:val="af8"/>
        <w:keepNext/>
        <w:rPr>
          <w:rtl/>
        </w:rPr>
      </w:pPr>
      <w:bookmarkStart w:id="11070" w:name="ET_interruption_5068_27"/>
      <w:r w:rsidRPr="00E2726F">
        <w:rPr>
          <w:rStyle w:val="TagStyle"/>
          <w:rtl/>
        </w:rPr>
        <w:t xml:space="preserve"> &lt;&lt; קריאה &gt;&gt;</w:t>
      </w:r>
      <w:r w:rsidRPr="00D43B92">
        <w:rPr>
          <w:rStyle w:val="TagStyle"/>
          <w:rtl/>
        </w:rPr>
        <w:t xml:space="preserve"> </w:t>
      </w:r>
      <w:r>
        <w:rPr>
          <w:rtl/>
        </w:rPr>
        <w:t>קארין אלהרר (יש עתיד):</w:t>
      </w:r>
      <w:r w:rsidRPr="00D43B92">
        <w:rPr>
          <w:rStyle w:val="TagStyle"/>
          <w:rtl/>
        </w:rPr>
        <w:t xml:space="preserve"> </w:t>
      </w:r>
      <w:r w:rsidRPr="00E2726F">
        <w:rPr>
          <w:rStyle w:val="TagStyle"/>
          <w:rtl/>
        </w:rPr>
        <w:t>&lt;&lt; קריאה &gt;&gt;</w:t>
      </w:r>
      <w:r>
        <w:rPr>
          <w:rtl/>
        </w:rPr>
        <w:t xml:space="preserve"> </w:t>
      </w:r>
      <w:bookmarkEnd w:id="11070"/>
    </w:p>
    <w:p w:rsidR="00CD1EEA" w:rsidRDefault="00CD1EEA" w:rsidP="001B10C0">
      <w:pPr>
        <w:rPr>
          <w:rtl/>
        </w:rPr>
      </w:pPr>
    </w:p>
    <w:p w:rsidR="00CD1EEA" w:rsidRPr="00D43B92" w:rsidRDefault="00CD1EEA" w:rsidP="003E3C0B">
      <w:pPr>
        <w:rPr>
          <w:rtl/>
        </w:rPr>
      </w:pPr>
      <w:r>
        <w:rPr>
          <w:rFonts w:hint="cs"/>
          <w:rtl/>
        </w:rPr>
        <w:t>ומה עשית עם זה?</w:t>
      </w:r>
    </w:p>
    <w:p w:rsidR="00CD1EEA" w:rsidRPr="009B26CA" w:rsidRDefault="00CD1EEA" w:rsidP="003E3C0B">
      <w:pPr>
        <w:rPr>
          <w:rtl/>
        </w:rPr>
      </w:pPr>
    </w:p>
    <w:p w:rsidR="00CD1EEA" w:rsidRDefault="00CD1EEA" w:rsidP="003E3C0B">
      <w:pPr>
        <w:pStyle w:val="-"/>
        <w:keepNext/>
        <w:rPr>
          <w:rtl/>
        </w:rPr>
      </w:pPr>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92CF1" w:rsidP="00C92CF1">
      <w:pPr>
        <w:rPr>
          <w:rtl/>
        </w:rPr>
      </w:pPr>
      <w:bookmarkStart w:id="11071" w:name="_ETM_Q45_491719"/>
      <w:bookmarkStart w:id="11072" w:name="_ETM_Q45_497630"/>
      <w:bookmarkStart w:id="11073" w:name="_ETM_Q45_503689"/>
      <w:bookmarkStart w:id="11074" w:name="_ETM_Q45_515890"/>
      <w:bookmarkStart w:id="11075" w:name="_ETM_Q45_517450"/>
      <w:bookmarkEnd w:id="11071"/>
      <w:bookmarkEnd w:id="11072"/>
      <w:bookmarkEnd w:id="11073"/>
      <w:bookmarkEnd w:id="11074"/>
      <w:bookmarkEnd w:id="11075"/>
      <w:r>
        <w:rPr>
          <w:rFonts w:hint="cs"/>
          <w:rtl/>
        </w:rPr>
        <w:t>– –</w:t>
      </w:r>
      <w:r w:rsidR="00CD1EEA">
        <w:rPr>
          <w:rFonts w:hint="cs"/>
          <w:rtl/>
        </w:rPr>
        <w:t xml:space="preserve"> </w:t>
      </w:r>
      <w:r w:rsidR="00CD1EEA" w:rsidRPr="00F2431C">
        <w:rPr>
          <w:rtl/>
        </w:rPr>
        <w:t xml:space="preserve">בניו </w:t>
      </w:r>
      <w:bookmarkStart w:id="11076" w:name="_ETM_Q45_517779"/>
      <w:bookmarkEnd w:id="11076"/>
      <w:r w:rsidR="00CD1EEA" w:rsidRPr="00F2431C">
        <w:rPr>
          <w:rtl/>
        </w:rPr>
        <w:t>ג'רזי</w:t>
      </w:r>
      <w:bookmarkStart w:id="11077" w:name="_ETM_Q45_519219"/>
      <w:bookmarkStart w:id="11078" w:name="_ETM_Q45_519910"/>
      <w:bookmarkEnd w:id="11077"/>
      <w:bookmarkEnd w:id="11078"/>
      <w:r w:rsidR="00CD1EEA">
        <w:rPr>
          <w:rFonts w:hint="cs"/>
          <w:rtl/>
        </w:rPr>
        <w:t xml:space="preserve">, </w:t>
      </w:r>
      <w:r w:rsidR="00CD1EEA" w:rsidRPr="00F2431C">
        <w:rPr>
          <w:rtl/>
        </w:rPr>
        <w:t xml:space="preserve">להבאת </w:t>
      </w:r>
      <w:bookmarkStart w:id="11079" w:name="_ETM_Q45_520510"/>
      <w:bookmarkEnd w:id="11079"/>
      <w:r w:rsidR="00CD1EEA" w:rsidRPr="00F2431C">
        <w:rPr>
          <w:rtl/>
        </w:rPr>
        <w:t xml:space="preserve">רופאים </w:t>
      </w:r>
      <w:bookmarkStart w:id="11080" w:name="_ETM_Q45_521600"/>
      <w:bookmarkStart w:id="11081" w:name="_ETM_Q45_521899"/>
      <w:bookmarkEnd w:id="11080"/>
      <w:bookmarkEnd w:id="11081"/>
      <w:r w:rsidR="00CD1EEA" w:rsidRPr="00F2431C">
        <w:rPr>
          <w:rtl/>
        </w:rPr>
        <w:t>לישראל</w:t>
      </w:r>
      <w:r w:rsidR="00CD1EEA">
        <w:rPr>
          <w:rFonts w:hint="cs"/>
          <w:rtl/>
        </w:rPr>
        <w:t>.</w:t>
      </w:r>
      <w:r w:rsidR="00CD1EEA" w:rsidRPr="00F2431C">
        <w:rPr>
          <w:rtl/>
        </w:rPr>
        <w:t xml:space="preserve"> </w:t>
      </w:r>
      <w:bookmarkStart w:id="11082" w:name="_ETM_Q45_522589"/>
      <w:bookmarkEnd w:id="11082"/>
      <w:r w:rsidR="00CD1EEA" w:rsidRPr="00F2431C">
        <w:rPr>
          <w:rtl/>
        </w:rPr>
        <w:t xml:space="preserve">אירוע </w:t>
      </w:r>
      <w:bookmarkStart w:id="11083" w:name="_ETM_Q45_522890"/>
      <w:bookmarkEnd w:id="11083"/>
      <w:r w:rsidR="00CD1EEA" w:rsidRPr="00F2431C">
        <w:rPr>
          <w:rtl/>
        </w:rPr>
        <w:t xml:space="preserve">מאוד </w:t>
      </w:r>
      <w:bookmarkStart w:id="11084" w:name="_ETM_Q45_523070"/>
      <w:bookmarkEnd w:id="11084"/>
      <w:r w:rsidR="00CD1EEA" w:rsidRPr="00F2431C">
        <w:rPr>
          <w:rtl/>
        </w:rPr>
        <w:t xml:space="preserve">מאוד </w:t>
      </w:r>
      <w:bookmarkStart w:id="11085" w:name="_ETM_Q45_523249"/>
      <w:bookmarkEnd w:id="11085"/>
      <w:r w:rsidR="00CD1EEA" w:rsidRPr="00F2431C">
        <w:rPr>
          <w:rtl/>
        </w:rPr>
        <w:t xml:space="preserve">חשוב </w:t>
      </w:r>
      <w:bookmarkStart w:id="11086" w:name="_ETM_Q45_523609"/>
      <w:bookmarkEnd w:id="11086"/>
      <w:r w:rsidR="00CD1EEA">
        <w:rPr>
          <w:rFonts w:hint="cs"/>
          <w:rtl/>
        </w:rPr>
        <w:t>ו</w:t>
      </w:r>
      <w:r w:rsidR="00CD1EEA" w:rsidRPr="00F2431C">
        <w:rPr>
          <w:rtl/>
        </w:rPr>
        <w:t>מכונן</w:t>
      </w:r>
      <w:r w:rsidR="00CD1EEA">
        <w:rPr>
          <w:rFonts w:hint="cs"/>
          <w:rtl/>
        </w:rPr>
        <w:t>.</w:t>
      </w:r>
      <w:r w:rsidR="00CD1EEA" w:rsidRPr="00F2431C">
        <w:rPr>
          <w:rtl/>
        </w:rPr>
        <w:t xml:space="preserve"> </w:t>
      </w:r>
      <w:bookmarkStart w:id="11087" w:name="_ETM_Q45_524929"/>
      <w:bookmarkStart w:id="11088" w:name="_ETM_Q45_527539"/>
      <w:bookmarkEnd w:id="11087"/>
      <w:bookmarkEnd w:id="11088"/>
      <w:r w:rsidR="00CD1EEA" w:rsidRPr="00F2431C">
        <w:rPr>
          <w:rtl/>
        </w:rPr>
        <w:t xml:space="preserve">אני </w:t>
      </w:r>
      <w:bookmarkStart w:id="11089" w:name="_ETM_Q45_527749"/>
      <w:bookmarkEnd w:id="11089"/>
      <w:r w:rsidR="00CD1EEA" w:rsidRPr="00F2431C">
        <w:rPr>
          <w:rtl/>
        </w:rPr>
        <w:t xml:space="preserve">עושה </w:t>
      </w:r>
      <w:bookmarkStart w:id="11090" w:name="_ETM_Q45_527989"/>
      <w:bookmarkEnd w:id="11090"/>
      <w:r w:rsidR="00CD1EEA" w:rsidRPr="00F2431C">
        <w:rPr>
          <w:rtl/>
        </w:rPr>
        <w:t xml:space="preserve">לך </w:t>
      </w:r>
      <w:bookmarkStart w:id="11091" w:name="_ETM_Q45_528139"/>
      <w:bookmarkEnd w:id="11091"/>
      <w:r w:rsidR="00CD1EEA" w:rsidRPr="00F2431C">
        <w:rPr>
          <w:rtl/>
        </w:rPr>
        <w:t>בוחן</w:t>
      </w:r>
      <w:r w:rsidR="00CD1EEA">
        <w:rPr>
          <w:rFonts w:hint="cs"/>
          <w:rtl/>
        </w:rPr>
        <w:t>,</w:t>
      </w:r>
      <w:r w:rsidR="00CD1EEA" w:rsidRPr="00F2431C">
        <w:rPr>
          <w:rtl/>
        </w:rPr>
        <w:t xml:space="preserve"> </w:t>
      </w:r>
      <w:bookmarkStart w:id="11092" w:name="_ETM_Q45_529100"/>
      <w:bookmarkEnd w:id="11092"/>
      <w:r w:rsidR="00CD1EEA" w:rsidRPr="00F2431C">
        <w:rPr>
          <w:rtl/>
        </w:rPr>
        <w:t>מירב</w:t>
      </w:r>
      <w:r w:rsidR="00CD1EEA">
        <w:rPr>
          <w:rFonts w:hint="cs"/>
          <w:rtl/>
        </w:rPr>
        <w:t>:</w:t>
      </w:r>
      <w:r w:rsidR="00CD1EEA" w:rsidRPr="00F2431C">
        <w:rPr>
          <w:rtl/>
        </w:rPr>
        <w:t xml:space="preserve"> </w:t>
      </w:r>
      <w:bookmarkStart w:id="11093" w:name="_ETM_Q45_530239"/>
      <w:bookmarkEnd w:id="11093"/>
      <w:r w:rsidR="00CD1EEA" w:rsidRPr="00F2431C">
        <w:rPr>
          <w:rtl/>
        </w:rPr>
        <w:t xml:space="preserve">כמה </w:t>
      </w:r>
      <w:bookmarkStart w:id="11094" w:name="_ETM_Q45_530570"/>
      <w:bookmarkEnd w:id="11094"/>
      <w:r w:rsidR="00CD1EEA" w:rsidRPr="00F2431C">
        <w:rPr>
          <w:rtl/>
        </w:rPr>
        <w:t xml:space="preserve">רופאים </w:t>
      </w:r>
      <w:bookmarkStart w:id="11095" w:name="_ETM_Q45_531410"/>
      <w:bookmarkEnd w:id="11095"/>
      <w:r w:rsidR="00CD1EEA" w:rsidRPr="00F2431C">
        <w:rPr>
          <w:rtl/>
        </w:rPr>
        <w:t>ל-1</w:t>
      </w:r>
      <w:r w:rsidR="00CD1EEA">
        <w:rPr>
          <w:rFonts w:hint="cs"/>
          <w:rtl/>
        </w:rPr>
        <w:t>,</w:t>
      </w:r>
      <w:r w:rsidR="00CD1EEA" w:rsidRPr="00F2431C">
        <w:rPr>
          <w:rtl/>
        </w:rPr>
        <w:t xml:space="preserve">000 </w:t>
      </w:r>
      <w:bookmarkStart w:id="11096" w:name="_ETM_Q45_531859"/>
      <w:bookmarkEnd w:id="11096"/>
      <w:r w:rsidR="00CD1EEA" w:rsidRPr="00F2431C">
        <w:rPr>
          <w:rtl/>
        </w:rPr>
        <w:t xml:space="preserve">נפש </w:t>
      </w:r>
      <w:bookmarkStart w:id="11097" w:name="_ETM_Q45_533010"/>
      <w:bookmarkEnd w:id="11097"/>
      <w:r w:rsidR="00CD1EEA" w:rsidRPr="00F2431C">
        <w:rPr>
          <w:rtl/>
        </w:rPr>
        <w:t xml:space="preserve">יש </w:t>
      </w:r>
      <w:bookmarkStart w:id="11098" w:name="_ETM_Q45_533430"/>
      <w:bookmarkEnd w:id="11098"/>
      <w:r w:rsidR="00CD1EEA" w:rsidRPr="00F2431C">
        <w:rPr>
          <w:rtl/>
        </w:rPr>
        <w:t xml:space="preserve">במרכז </w:t>
      </w:r>
      <w:bookmarkStart w:id="11099" w:name="_ETM_Q45_534000"/>
      <w:bookmarkEnd w:id="11099"/>
      <w:r w:rsidR="00CD1EEA" w:rsidRPr="00F2431C">
        <w:rPr>
          <w:rtl/>
        </w:rPr>
        <w:t>הארץ</w:t>
      </w:r>
      <w:r w:rsidR="00CD1EEA">
        <w:rPr>
          <w:rFonts w:hint="cs"/>
          <w:rtl/>
        </w:rPr>
        <w:t>,</w:t>
      </w:r>
      <w:r w:rsidR="00CD1EEA" w:rsidRPr="00F2431C">
        <w:rPr>
          <w:rtl/>
        </w:rPr>
        <w:t xml:space="preserve"> </w:t>
      </w:r>
      <w:bookmarkStart w:id="11100" w:name="_ETM_Q45_534270"/>
      <w:bookmarkEnd w:id="11100"/>
      <w:r w:rsidR="00CD1EEA" w:rsidRPr="00F2431C">
        <w:rPr>
          <w:rtl/>
        </w:rPr>
        <w:t xml:space="preserve">בגוש </w:t>
      </w:r>
      <w:bookmarkStart w:id="11101" w:name="_ETM_Q45_534600"/>
      <w:bookmarkEnd w:id="11101"/>
      <w:r w:rsidR="00CD1EEA" w:rsidRPr="00F2431C">
        <w:rPr>
          <w:rtl/>
        </w:rPr>
        <w:t>דן</w:t>
      </w:r>
      <w:r w:rsidR="00CD1EEA">
        <w:rPr>
          <w:rFonts w:hint="cs"/>
          <w:rtl/>
        </w:rPr>
        <w:t>?</w:t>
      </w:r>
      <w:r w:rsidR="00CD1EEA" w:rsidRPr="00F2431C">
        <w:rPr>
          <w:rtl/>
        </w:rPr>
        <w:t xml:space="preserve"> </w:t>
      </w:r>
      <w:bookmarkStart w:id="11102" w:name="_ETM_Q45_535710"/>
      <w:bookmarkStart w:id="11103" w:name="_ETM_Q45_536699"/>
      <w:bookmarkEnd w:id="11102"/>
      <w:bookmarkEnd w:id="11103"/>
      <w:r w:rsidR="00CD1EEA" w:rsidRPr="00F2431C">
        <w:rPr>
          <w:rtl/>
        </w:rPr>
        <w:t xml:space="preserve">לא </w:t>
      </w:r>
      <w:bookmarkStart w:id="11104" w:name="_ETM_Q45_536789"/>
      <w:bookmarkEnd w:id="11104"/>
      <w:r w:rsidR="00CD1EEA" w:rsidRPr="00F2431C">
        <w:rPr>
          <w:rtl/>
        </w:rPr>
        <w:t>מקשיבה</w:t>
      </w:r>
      <w:r w:rsidR="00CD1EEA">
        <w:rPr>
          <w:rFonts w:hint="cs"/>
          <w:rtl/>
        </w:rPr>
        <w:t>.</w:t>
      </w:r>
      <w:r w:rsidR="00CD1EEA" w:rsidRPr="00F2431C">
        <w:rPr>
          <w:rtl/>
        </w:rPr>
        <w:t xml:space="preserve"> </w:t>
      </w:r>
      <w:bookmarkStart w:id="11105" w:name="_ETM_Q45_538079"/>
      <w:bookmarkEnd w:id="11105"/>
      <w:r w:rsidR="00CD1EEA" w:rsidRPr="00F2431C">
        <w:rPr>
          <w:rtl/>
        </w:rPr>
        <w:t>5.5</w:t>
      </w:r>
      <w:r w:rsidR="00CD1EEA">
        <w:rPr>
          <w:rFonts w:hint="cs"/>
          <w:rtl/>
        </w:rPr>
        <w:t>.</w:t>
      </w:r>
      <w:r w:rsidR="00CD1EEA" w:rsidRPr="00F2431C">
        <w:rPr>
          <w:rtl/>
        </w:rPr>
        <w:t xml:space="preserve"> </w:t>
      </w:r>
      <w:bookmarkStart w:id="11106" w:name="_ETM_Q45_541799"/>
      <w:bookmarkEnd w:id="11106"/>
      <w:r w:rsidR="00CD1EEA" w:rsidRPr="00F2431C">
        <w:rPr>
          <w:rtl/>
        </w:rPr>
        <w:t xml:space="preserve">5.5 </w:t>
      </w:r>
      <w:bookmarkStart w:id="11107" w:name="_ETM_Q45_543119"/>
      <w:bookmarkEnd w:id="11107"/>
      <w:r w:rsidR="00CD1EEA" w:rsidRPr="00F2431C">
        <w:rPr>
          <w:rtl/>
        </w:rPr>
        <w:t xml:space="preserve">רופאים </w:t>
      </w:r>
      <w:bookmarkStart w:id="11108" w:name="_ETM_Q45_543510"/>
      <w:bookmarkEnd w:id="11108"/>
      <w:r w:rsidR="00CD1EEA" w:rsidRPr="00F2431C">
        <w:rPr>
          <w:rtl/>
        </w:rPr>
        <w:t>ל-1</w:t>
      </w:r>
      <w:r w:rsidR="00CD1EEA">
        <w:rPr>
          <w:rFonts w:hint="cs"/>
          <w:rtl/>
        </w:rPr>
        <w:t>,</w:t>
      </w:r>
      <w:r w:rsidR="00CD1EEA" w:rsidRPr="00F2431C">
        <w:rPr>
          <w:rtl/>
        </w:rPr>
        <w:t xml:space="preserve">000 </w:t>
      </w:r>
      <w:bookmarkStart w:id="11109" w:name="_ETM_Q45_544020"/>
      <w:bookmarkEnd w:id="11109"/>
      <w:r w:rsidR="00CD1EEA" w:rsidRPr="00F2431C">
        <w:rPr>
          <w:rtl/>
        </w:rPr>
        <w:t xml:space="preserve">נפש </w:t>
      </w:r>
      <w:bookmarkStart w:id="11110" w:name="_ETM_Q45_544409"/>
      <w:bookmarkEnd w:id="11110"/>
      <w:r w:rsidR="00CD1EEA" w:rsidRPr="00F2431C">
        <w:rPr>
          <w:rtl/>
        </w:rPr>
        <w:t xml:space="preserve">במרכז </w:t>
      </w:r>
      <w:bookmarkStart w:id="11111" w:name="_ETM_Q45_545009"/>
      <w:bookmarkEnd w:id="11111"/>
      <w:r w:rsidR="00CD1EEA" w:rsidRPr="00F2431C">
        <w:rPr>
          <w:rtl/>
        </w:rPr>
        <w:t>הארץ</w:t>
      </w:r>
      <w:r w:rsidR="00CD1EEA">
        <w:rPr>
          <w:rFonts w:hint="cs"/>
          <w:rtl/>
        </w:rPr>
        <w:t>.</w:t>
      </w:r>
      <w:r w:rsidR="00CD1EEA" w:rsidRPr="00F2431C">
        <w:rPr>
          <w:rtl/>
        </w:rPr>
        <w:t xml:space="preserve"> </w:t>
      </w:r>
      <w:bookmarkStart w:id="11112" w:name="_ETM_Q45_545920"/>
      <w:bookmarkEnd w:id="11112"/>
      <w:r w:rsidR="00CD1EEA" w:rsidRPr="00F2431C">
        <w:rPr>
          <w:rtl/>
        </w:rPr>
        <w:t xml:space="preserve">כמה </w:t>
      </w:r>
      <w:bookmarkStart w:id="11113" w:name="_ETM_Q45_546250"/>
      <w:bookmarkEnd w:id="11113"/>
      <w:r w:rsidR="00CD1EEA" w:rsidRPr="00F2431C">
        <w:rPr>
          <w:rtl/>
        </w:rPr>
        <w:t xml:space="preserve">בנגב </w:t>
      </w:r>
      <w:bookmarkStart w:id="11114" w:name="_ETM_Q45_546670"/>
      <w:bookmarkEnd w:id="11114"/>
      <w:r w:rsidR="00CD1EEA" w:rsidRPr="00F2431C">
        <w:rPr>
          <w:rtl/>
        </w:rPr>
        <w:t>ובגליל</w:t>
      </w:r>
      <w:r w:rsidR="00CD1EEA">
        <w:rPr>
          <w:rFonts w:hint="cs"/>
          <w:rtl/>
        </w:rPr>
        <w:t>?</w:t>
      </w:r>
      <w:r w:rsidR="00CD1EEA" w:rsidRPr="00F2431C">
        <w:rPr>
          <w:rtl/>
        </w:rPr>
        <w:t xml:space="preserve"> </w:t>
      </w:r>
      <w:bookmarkStart w:id="11115" w:name="_ETM_Q45_547579"/>
      <w:bookmarkStart w:id="11116" w:name="_ETM_Q45_548180"/>
      <w:bookmarkEnd w:id="11115"/>
      <w:bookmarkEnd w:id="11116"/>
      <w:r w:rsidR="00CD1EEA" w:rsidRPr="00F2431C">
        <w:rPr>
          <w:rtl/>
        </w:rPr>
        <w:t xml:space="preserve">כמה </w:t>
      </w:r>
      <w:bookmarkStart w:id="11117" w:name="_ETM_Q45_548420"/>
      <w:bookmarkEnd w:id="11117"/>
      <w:r w:rsidR="00CD1EEA">
        <w:rPr>
          <w:rtl/>
        </w:rPr>
        <w:t>בגלי</w:t>
      </w:r>
      <w:r w:rsidR="00CD1EEA">
        <w:rPr>
          <w:rFonts w:hint="cs"/>
          <w:rtl/>
        </w:rPr>
        <w:t>ל?</w:t>
      </w:r>
      <w:r w:rsidR="00CD1EEA" w:rsidRPr="00F2431C">
        <w:rPr>
          <w:rtl/>
        </w:rPr>
        <w:t xml:space="preserve"> </w:t>
      </w:r>
      <w:bookmarkStart w:id="11118" w:name="_ETM_Q45_549370"/>
      <w:bookmarkEnd w:id="11118"/>
      <w:r w:rsidR="00CD1EEA" w:rsidRPr="00F2431C">
        <w:rPr>
          <w:rtl/>
        </w:rPr>
        <w:t xml:space="preserve">זה </w:t>
      </w:r>
      <w:bookmarkStart w:id="11119" w:name="_ETM_Q45_549490"/>
      <w:bookmarkEnd w:id="11119"/>
      <w:r w:rsidR="00CD1EEA" w:rsidRPr="00F2431C">
        <w:rPr>
          <w:rtl/>
        </w:rPr>
        <w:t>פחות</w:t>
      </w:r>
      <w:r w:rsidR="00CD1EEA">
        <w:rPr>
          <w:rFonts w:hint="cs"/>
          <w:rtl/>
        </w:rPr>
        <w:t xml:space="preserve"> –</w:t>
      </w:r>
      <w:r w:rsidR="00CD1EEA" w:rsidRPr="00F2431C">
        <w:rPr>
          <w:rtl/>
        </w:rPr>
        <w:t xml:space="preserve"> </w:t>
      </w:r>
      <w:bookmarkStart w:id="11120" w:name="_ETM_Q45_550720"/>
      <w:bookmarkEnd w:id="11120"/>
      <w:r w:rsidR="00CD1EEA" w:rsidRPr="00F2431C">
        <w:rPr>
          <w:rtl/>
        </w:rPr>
        <w:t xml:space="preserve">רק </w:t>
      </w:r>
      <w:bookmarkStart w:id="11121" w:name="_ETM_Q45_550990"/>
      <w:bookmarkEnd w:id="11121"/>
      <w:r w:rsidR="00CD1EEA" w:rsidRPr="00F2431C">
        <w:rPr>
          <w:rtl/>
        </w:rPr>
        <w:t>1.8</w:t>
      </w:r>
      <w:r w:rsidR="00CD1EEA">
        <w:rPr>
          <w:rFonts w:hint="cs"/>
          <w:rtl/>
        </w:rPr>
        <w:t>.</w:t>
      </w:r>
      <w:r w:rsidR="00CD1EEA" w:rsidRPr="00F2431C">
        <w:rPr>
          <w:rtl/>
        </w:rPr>
        <w:t xml:space="preserve"> </w:t>
      </w:r>
      <w:bookmarkStart w:id="11122" w:name="_ETM_Q45_554589"/>
      <w:bookmarkEnd w:id="11122"/>
    </w:p>
    <w:p w:rsidR="00CD1EEA" w:rsidRDefault="00CD1EEA" w:rsidP="003E3C0B">
      <w:pPr>
        <w:rPr>
          <w:rtl/>
        </w:rPr>
      </w:pPr>
    </w:p>
    <w:p w:rsidR="00CD1EEA" w:rsidRDefault="00CD1EEA" w:rsidP="003E3C0B">
      <w:pPr>
        <w:pStyle w:val="af8"/>
        <w:keepNext/>
        <w:rPr>
          <w:rtl/>
        </w:rPr>
      </w:pPr>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C92CF1">
      <w:pPr>
        <w:rPr>
          <w:rtl/>
        </w:rPr>
      </w:pPr>
      <w:r w:rsidRPr="00F2431C">
        <w:rPr>
          <w:rtl/>
        </w:rPr>
        <w:t>נורא</w:t>
      </w:r>
      <w:r>
        <w:rPr>
          <w:rFonts w:hint="cs"/>
          <w:rtl/>
        </w:rPr>
        <w:t xml:space="preserve">. מי היה בשלטון 15 שנה? בנט ולפיד </w:t>
      </w:r>
      <w:r w:rsidR="00C92CF1">
        <w:rPr>
          <w:rFonts w:hint="cs"/>
          <w:rtl/>
        </w:rPr>
        <w:t>– – –</w:t>
      </w:r>
      <w:r>
        <w:rPr>
          <w:rFonts w:hint="cs"/>
          <w:rtl/>
        </w:rPr>
        <w:t xml:space="preserve"> </w:t>
      </w:r>
    </w:p>
    <w:p w:rsidR="00CD1EEA" w:rsidRDefault="00CD1EEA" w:rsidP="003E3C0B">
      <w:pPr>
        <w:rPr>
          <w:rtl/>
        </w:rPr>
      </w:pPr>
      <w:bookmarkStart w:id="11123" w:name="_ETM_Q45_556000"/>
      <w:bookmarkEnd w:id="11123"/>
    </w:p>
    <w:p w:rsidR="00CD1EEA" w:rsidRDefault="00CD1EEA" w:rsidP="003E3C0B">
      <w:pPr>
        <w:pStyle w:val="-"/>
        <w:keepNext/>
        <w:rPr>
          <w:rtl/>
        </w:rPr>
      </w:pPr>
      <w:r w:rsidRPr="00E2726F">
        <w:rPr>
          <w:rStyle w:val="TagStyle"/>
          <w:rtl/>
        </w:rPr>
        <w:t xml:space="preserve"> &lt;&lt; דובר_המשך &gt;&gt;</w:t>
      </w:r>
      <w:r w:rsidRPr="00322BCE">
        <w:rPr>
          <w:rStyle w:val="TagStyle"/>
          <w:rtl/>
        </w:rPr>
        <w:t xml:space="preserve"> </w:t>
      </w:r>
      <w:r>
        <w:rPr>
          <w:rtl/>
        </w:rPr>
        <w:t>שר הנגב, הגליל והחוסן הלאומי יצחק שמעון וסרלאוף:</w:t>
      </w:r>
      <w:r w:rsidRPr="00322BCE">
        <w:rPr>
          <w:rStyle w:val="TagStyle"/>
          <w:rtl/>
        </w:rPr>
        <w:t xml:space="preserve"> </w:t>
      </w:r>
      <w:r w:rsidRPr="00E2726F">
        <w:rPr>
          <w:rStyle w:val="TagStyle"/>
          <w:rtl/>
        </w:rPr>
        <w:t>&lt;&lt; דובר_המשך &gt;&gt;</w:t>
      </w:r>
      <w:r>
        <w:rPr>
          <w:rtl/>
        </w:rPr>
        <w:t xml:space="preserve"> </w:t>
      </w:r>
    </w:p>
    <w:p w:rsidR="00CD1EEA" w:rsidRPr="00322BCE" w:rsidRDefault="00CD1EEA" w:rsidP="001B10C0">
      <w:pPr>
        <w:rPr>
          <w:rtl/>
        </w:rPr>
      </w:pPr>
      <w:bookmarkStart w:id="11124" w:name="_ETM_Q45_557000"/>
      <w:bookmarkEnd w:id="11124"/>
    </w:p>
    <w:p w:rsidR="00CD1EEA" w:rsidRDefault="00CD1EEA" w:rsidP="003A5A5C">
      <w:pPr>
        <w:rPr>
          <w:rtl/>
        </w:rPr>
      </w:pPr>
      <w:bookmarkStart w:id="11125" w:name="_ETM_Q45_554890"/>
      <w:bookmarkStart w:id="11126" w:name="_ETM_Q45_557900"/>
      <w:bookmarkEnd w:id="11125"/>
      <w:bookmarkEnd w:id="11126"/>
      <w:r>
        <w:rPr>
          <w:rFonts w:hint="cs"/>
          <w:rtl/>
        </w:rPr>
        <w:t xml:space="preserve">נורא </w:t>
      </w:r>
      <w:bookmarkStart w:id="11127" w:name="_ETM_Q45_553000"/>
      <w:bookmarkEnd w:id="11127"/>
      <w:r>
        <w:rPr>
          <w:rFonts w:hint="cs"/>
          <w:rtl/>
        </w:rPr>
        <w:t xml:space="preserve">ואיום. </w:t>
      </w:r>
      <w:r w:rsidRPr="00F2431C">
        <w:rPr>
          <w:rtl/>
        </w:rPr>
        <w:t xml:space="preserve">יש </w:t>
      </w:r>
      <w:bookmarkStart w:id="11128" w:name="_ETM_Q45_558170"/>
      <w:bookmarkEnd w:id="11128"/>
      <w:r w:rsidRPr="00F2431C">
        <w:rPr>
          <w:rtl/>
        </w:rPr>
        <w:t xml:space="preserve">פערים </w:t>
      </w:r>
      <w:bookmarkStart w:id="11129" w:name="_ETM_Q45_558620"/>
      <w:bookmarkEnd w:id="11129"/>
      <w:r w:rsidRPr="00F2431C">
        <w:rPr>
          <w:rtl/>
        </w:rPr>
        <w:t>בחינוך</w:t>
      </w:r>
      <w:r>
        <w:rPr>
          <w:rFonts w:hint="cs"/>
          <w:rtl/>
        </w:rPr>
        <w:t>,</w:t>
      </w:r>
      <w:r w:rsidRPr="00F2431C">
        <w:rPr>
          <w:rtl/>
        </w:rPr>
        <w:t xml:space="preserve"> </w:t>
      </w:r>
      <w:bookmarkStart w:id="11130" w:name="_ETM_Q45_559960"/>
      <w:bookmarkEnd w:id="11130"/>
      <w:r w:rsidRPr="00F2431C">
        <w:rPr>
          <w:rtl/>
        </w:rPr>
        <w:t>בתעסוקה</w:t>
      </w:r>
      <w:r>
        <w:rPr>
          <w:rFonts w:hint="cs"/>
          <w:rtl/>
        </w:rPr>
        <w:t>,</w:t>
      </w:r>
      <w:r w:rsidRPr="00F2431C">
        <w:rPr>
          <w:rtl/>
        </w:rPr>
        <w:t xml:space="preserve"> </w:t>
      </w:r>
      <w:bookmarkStart w:id="11131" w:name="_ETM_Q45_561560"/>
      <w:bookmarkEnd w:id="11131"/>
      <w:r w:rsidRPr="00F2431C">
        <w:rPr>
          <w:rtl/>
        </w:rPr>
        <w:t>בהשכלה</w:t>
      </w:r>
      <w:r>
        <w:rPr>
          <w:rFonts w:hint="cs"/>
          <w:rtl/>
        </w:rPr>
        <w:t>,</w:t>
      </w:r>
      <w:r w:rsidRPr="00F2431C">
        <w:rPr>
          <w:rtl/>
        </w:rPr>
        <w:t xml:space="preserve"> </w:t>
      </w:r>
      <w:bookmarkStart w:id="11132" w:name="_ETM_Q45_564370"/>
      <w:bookmarkEnd w:id="11132"/>
      <w:r w:rsidRPr="00F2431C">
        <w:rPr>
          <w:rtl/>
        </w:rPr>
        <w:t>בתרבות</w:t>
      </w:r>
      <w:r w:rsidR="003A5A5C">
        <w:rPr>
          <w:rFonts w:hint="cs"/>
          <w:rtl/>
        </w:rPr>
        <w:t>,</w:t>
      </w:r>
      <w:r w:rsidRPr="00F2431C">
        <w:rPr>
          <w:rtl/>
        </w:rPr>
        <w:t xml:space="preserve"> </w:t>
      </w:r>
      <w:bookmarkStart w:id="11133" w:name="_ETM_Q45_565679"/>
      <w:bookmarkEnd w:id="11133"/>
      <w:r w:rsidRPr="00F2431C">
        <w:rPr>
          <w:rtl/>
        </w:rPr>
        <w:t xml:space="preserve">כמעט </w:t>
      </w:r>
      <w:bookmarkStart w:id="11134" w:name="_ETM_Q45_566130"/>
      <w:bookmarkEnd w:id="11134"/>
      <w:r w:rsidRPr="00F2431C">
        <w:rPr>
          <w:rtl/>
        </w:rPr>
        <w:t xml:space="preserve">בכל </w:t>
      </w:r>
      <w:bookmarkStart w:id="11135" w:name="_ETM_Q45_566520"/>
      <w:bookmarkEnd w:id="11135"/>
      <w:r w:rsidRPr="00F2431C">
        <w:rPr>
          <w:rtl/>
        </w:rPr>
        <w:t>פרמטר</w:t>
      </w:r>
      <w:r>
        <w:rPr>
          <w:rFonts w:hint="cs"/>
          <w:rtl/>
        </w:rPr>
        <w:t>.</w:t>
      </w:r>
      <w:r w:rsidRPr="00F2431C">
        <w:rPr>
          <w:rtl/>
        </w:rPr>
        <w:t xml:space="preserve"> </w:t>
      </w:r>
      <w:bookmarkStart w:id="11136" w:name="_ETM_Q45_568420"/>
      <w:bookmarkEnd w:id="11136"/>
      <w:r w:rsidRPr="00F2431C">
        <w:rPr>
          <w:rtl/>
        </w:rPr>
        <w:t xml:space="preserve">והתפקיד </w:t>
      </w:r>
      <w:bookmarkStart w:id="11137" w:name="_ETM_Q45_569049"/>
      <w:bookmarkEnd w:id="11137"/>
      <w:r w:rsidRPr="00F2431C">
        <w:rPr>
          <w:rtl/>
        </w:rPr>
        <w:t xml:space="preserve">שלנו </w:t>
      </w:r>
      <w:bookmarkStart w:id="11138" w:name="_ETM_Q45_570070"/>
      <w:bookmarkStart w:id="11139" w:name="_ETM_Q45_570670"/>
      <w:bookmarkStart w:id="11140" w:name="_ETM_Q45_571060"/>
      <w:bookmarkEnd w:id="11138"/>
      <w:bookmarkEnd w:id="11139"/>
      <w:bookmarkEnd w:id="11140"/>
      <w:r>
        <w:rPr>
          <w:rFonts w:hint="cs"/>
          <w:rtl/>
        </w:rPr>
        <w:t xml:space="preserve">זה </w:t>
      </w:r>
      <w:r w:rsidRPr="00F2431C">
        <w:rPr>
          <w:rtl/>
        </w:rPr>
        <w:t xml:space="preserve">לצמצם </w:t>
      </w:r>
      <w:bookmarkStart w:id="11141" w:name="_ETM_Q45_572529"/>
      <w:bookmarkEnd w:id="11141"/>
      <w:r w:rsidRPr="00F2431C">
        <w:rPr>
          <w:rtl/>
        </w:rPr>
        <w:t xml:space="preserve">את </w:t>
      </w:r>
      <w:bookmarkStart w:id="11142" w:name="_ETM_Q45_572710"/>
      <w:bookmarkEnd w:id="11142"/>
      <w:r w:rsidRPr="00F2431C">
        <w:rPr>
          <w:rtl/>
        </w:rPr>
        <w:t xml:space="preserve">אותם </w:t>
      </w:r>
      <w:bookmarkStart w:id="11143" w:name="_ETM_Q45_573100"/>
      <w:bookmarkEnd w:id="11143"/>
      <w:r w:rsidRPr="00F2431C">
        <w:rPr>
          <w:rtl/>
        </w:rPr>
        <w:t xml:space="preserve">פערים </w:t>
      </w:r>
      <w:bookmarkStart w:id="11144" w:name="_ETM_Q45_573520"/>
      <w:bookmarkEnd w:id="11144"/>
      <w:r w:rsidRPr="00F2431C">
        <w:rPr>
          <w:rtl/>
        </w:rPr>
        <w:t xml:space="preserve">חברתיים </w:t>
      </w:r>
      <w:bookmarkStart w:id="11145" w:name="_ETM_Q45_574119"/>
      <w:bookmarkEnd w:id="11145"/>
      <w:r w:rsidRPr="00F2431C">
        <w:rPr>
          <w:rtl/>
        </w:rPr>
        <w:t>הללו</w:t>
      </w:r>
      <w:bookmarkStart w:id="11146" w:name="_ETM_Q45_574960"/>
      <w:bookmarkEnd w:id="11146"/>
      <w:r>
        <w:rPr>
          <w:rFonts w:hint="cs"/>
          <w:rtl/>
        </w:rPr>
        <w:t xml:space="preserve"> </w:t>
      </w:r>
      <w:r w:rsidRPr="00F2431C">
        <w:rPr>
          <w:rtl/>
        </w:rPr>
        <w:t xml:space="preserve">ולתת </w:t>
      </w:r>
      <w:bookmarkStart w:id="11147" w:name="_ETM_Q45_575560"/>
      <w:bookmarkEnd w:id="11147"/>
      <w:r w:rsidRPr="00F2431C">
        <w:rPr>
          <w:rtl/>
        </w:rPr>
        <w:t xml:space="preserve">שוויון </w:t>
      </w:r>
      <w:bookmarkStart w:id="11148" w:name="_ETM_Q45_576100"/>
      <w:bookmarkEnd w:id="11148"/>
      <w:r w:rsidRPr="00F2431C">
        <w:rPr>
          <w:rtl/>
        </w:rPr>
        <w:t xml:space="preserve">הזדמנויות </w:t>
      </w:r>
      <w:bookmarkStart w:id="11149" w:name="_ETM_Q45_576729"/>
      <w:bookmarkEnd w:id="11149"/>
      <w:r>
        <w:rPr>
          <w:rFonts w:hint="cs"/>
          <w:rtl/>
        </w:rPr>
        <w:t>ל</w:t>
      </w:r>
      <w:r w:rsidRPr="00F2431C">
        <w:rPr>
          <w:rtl/>
        </w:rPr>
        <w:t>כולם</w:t>
      </w:r>
      <w:r>
        <w:rPr>
          <w:rFonts w:hint="cs"/>
          <w:rtl/>
        </w:rPr>
        <w:t>.</w:t>
      </w:r>
    </w:p>
    <w:p w:rsidR="00CD1EEA" w:rsidRDefault="00CD1EEA" w:rsidP="003E3C0B">
      <w:pPr>
        <w:rPr>
          <w:rtl/>
        </w:rPr>
      </w:pPr>
    </w:p>
    <w:p w:rsidR="00CD1EEA" w:rsidRDefault="00CD1EEA" w:rsidP="003E3C0B">
      <w:pPr>
        <w:pStyle w:val="af8"/>
        <w:keepNext/>
        <w:rPr>
          <w:rtl/>
        </w:rPr>
      </w:pPr>
      <w:bookmarkStart w:id="11150" w:name="ET_interruption_5300_71"/>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150"/>
      <w:r>
        <w:rPr>
          <w:rtl/>
        </w:rPr>
        <w:t xml:space="preserve"> </w:t>
      </w:r>
    </w:p>
    <w:p w:rsidR="00CD1EEA" w:rsidRDefault="00CD1EEA" w:rsidP="001B10C0">
      <w:pPr>
        <w:rPr>
          <w:rtl/>
        </w:rPr>
      </w:pPr>
    </w:p>
    <w:p w:rsidR="00CD1EEA" w:rsidRDefault="00CD1EEA" w:rsidP="003E3C0B">
      <w:pPr>
        <w:rPr>
          <w:rtl/>
        </w:rPr>
      </w:pPr>
      <w:r>
        <w:rPr>
          <w:rFonts w:hint="cs"/>
          <w:rtl/>
        </w:rPr>
        <w:t>אז קדימה, אבל כל היום אתה מתעסק פה בשטויות.</w:t>
      </w:r>
    </w:p>
    <w:p w:rsidR="00CD1EEA" w:rsidRDefault="00CD1EEA" w:rsidP="003E3C0B">
      <w:pPr>
        <w:rPr>
          <w:rtl/>
        </w:rPr>
      </w:pPr>
      <w:bookmarkStart w:id="11151" w:name="_ETM_Q45_578000"/>
      <w:bookmarkEnd w:id="11151"/>
    </w:p>
    <w:p w:rsidR="00CD1EEA" w:rsidRDefault="00CD1EEA" w:rsidP="003E3C0B">
      <w:pPr>
        <w:pStyle w:val="-"/>
        <w:keepNext/>
        <w:rPr>
          <w:rtl/>
        </w:rPr>
      </w:pPr>
      <w:r w:rsidRPr="00E2726F">
        <w:rPr>
          <w:rStyle w:val="TagStyle"/>
          <w:rtl/>
        </w:rPr>
        <w:t xml:space="preserve"> &lt;&lt; דובר_המשך &gt;&gt;</w:t>
      </w:r>
      <w:r w:rsidRPr="003309AA">
        <w:rPr>
          <w:rStyle w:val="TagStyle"/>
          <w:rtl/>
        </w:rPr>
        <w:t xml:space="preserve"> </w:t>
      </w:r>
      <w:r>
        <w:rPr>
          <w:rtl/>
        </w:rPr>
        <w:t>שר הנגב, הגליל והחוסן הלאומי יצחק שמעון וסרלאוף:</w:t>
      </w:r>
      <w:r w:rsidRPr="003309AA">
        <w:rPr>
          <w:rStyle w:val="TagStyle"/>
          <w:rtl/>
        </w:rPr>
        <w:t xml:space="preserve"> </w:t>
      </w:r>
      <w:r w:rsidRPr="00E2726F">
        <w:rPr>
          <w:rStyle w:val="TagStyle"/>
          <w:rtl/>
        </w:rPr>
        <w:t>&lt;&lt; דובר_המשך &gt;&gt;</w:t>
      </w:r>
      <w:r>
        <w:rPr>
          <w:rtl/>
        </w:rPr>
        <w:t xml:space="preserve"> </w:t>
      </w:r>
    </w:p>
    <w:p w:rsidR="00CD1EEA" w:rsidRPr="003309AA" w:rsidRDefault="00CD1EEA" w:rsidP="001B10C0">
      <w:pPr>
        <w:rPr>
          <w:rtl/>
        </w:rPr>
      </w:pPr>
      <w:bookmarkStart w:id="11152" w:name="_ETM_Q45_579000"/>
      <w:bookmarkEnd w:id="11152"/>
    </w:p>
    <w:p w:rsidR="00CD1EEA" w:rsidRDefault="00CD1EEA" w:rsidP="003A5A5C">
      <w:pPr>
        <w:rPr>
          <w:rtl/>
        </w:rPr>
      </w:pPr>
      <w:bookmarkStart w:id="11153" w:name="_ETM_Q45_574000"/>
      <w:bookmarkStart w:id="11154" w:name="_ETM_Q45_577930"/>
      <w:bookmarkEnd w:id="11153"/>
      <w:bookmarkEnd w:id="11154"/>
      <w:r w:rsidRPr="00F2431C">
        <w:rPr>
          <w:rtl/>
        </w:rPr>
        <w:t xml:space="preserve">כשאני </w:t>
      </w:r>
      <w:bookmarkStart w:id="11155" w:name="_ETM_Q45_578320"/>
      <w:bookmarkEnd w:id="11155"/>
      <w:r w:rsidRPr="00F2431C">
        <w:rPr>
          <w:rtl/>
        </w:rPr>
        <w:t>שומע</w:t>
      </w:r>
      <w:bookmarkStart w:id="11156" w:name="_ETM_Q45_579390"/>
      <w:bookmarkStart w:id="11157" w:name="_ETM_Q45_579539"/>
      <w:bookmarkEnd w:id="11156"/>
      <w:bookmarkEnd w:id="11157"/>
      <w:r w:rsidR="003A5A5C">
        <w:rPr>
          <w:rFonts w:hint="cs"/>
          <w:rtl/>
        </w:rPr>
        <w:t>,</w:t>
      </w:r>
      <w:r>
        <w:rPr>
          <w:rFonts w:hint="cs"/>
          <w:rtl/>
        </w:rPr>
        <w:t xml:space="preserve"> ו</w:t>
      </w:r>
      <w:r w:rsidRPr="00F2431C">
        <w:rPr>
          <w:rtl/>
        </w:rPr>
        <w:t xml:space="preserve">אני </w:t>
      </w:r>
      <w:bookmarkStart w:id="11158" w:name="_ETM_Q45_579659"/>
      <w:bookmarkEnd w:id="11158"/>
      <w:r w:rsidRPr="00F2431C">
        <w:rPr>
          <w:rtl/>
        </w:rPr>
        <w:t>שומע</w:t>
      </w:r>
      <w:bookmarkStart w:id="11159" w:name="_ETM_Q45_580079"/>
      <w:bookmarkStart w:id="11160" w:name="_ETM_Q45_581900"/>
      <w:bookmarkEnd w:id="11159"/>
      <w:bookmarkEnd w:id="11160"/>
      <w:r w:rsidR="003A5A5C">
        <w:rPr>
          <w:rFonts w:hint="cs"/>
          <w:rtl/>
        </w:rPr>
        <w:t>,</w:t>
      </w:r>
      <w:r>
        <w:rPr>
          <w:rFonts w:hint="cs"/>
          <w:rtl/>
        </w:rPr>
        <w:t xml:space="preserve"> </w:t>
      </w:r>
      <w:r w:rsidRPr="00F2431C">
        <w:rPr>
          <w:rtl/>
        </w:rPr>
        <w:t xml:space="preserve">על </w:t>
      </w:r>
      <w:bookmarkStart w:id="11161" w:name="_ETM_Q45_582860"/>
      <w:bookmarkEnd w:id="11161"/>
      <w:r w:rsidRPr="00F2431C">
        <w:rPr>
          <w:rtl/>
        </w:rPr>
        <w:t xml:space="preserve">זוג </w:t>
      </w:r>
      <w:bookmarkStart w:id="11162" w:name="_ETM_Q45_583220"/>
      <w:bookmarkEnd w:id="11162"/>
      <w:r w:rsidRPr="00F2431C">
        <w:rPr>
          <w:rtl/>
        </w:rPr>
        <w:t xml:space="preserve">צעיר </w:t>
      </w:r>
      <w:bookmarkStart w:id="11163" w:name="_ETM_Q45_584089"/>
      <w:bookmarkEnd w:id="11163"/>
      <w:r w:rsidRPr="00F2431C">
        <w:rPr>
          <w:rtl/>
        </w:rPr>
        <w:t xml:space="preserve">שגר </w:t>
      </w:r>
      <w:bookmarkStart w:id="11164" w:name="_ETM_Q45_584510"/>
      <w:bookmarkEnd w:id="11164"/>
      <w:r w:rsidRPr="00F2431C">
        <w:rPr>
          <w:rtl/>
        </w:rPr>
        <w:t>בבאר</w:t>
      </w:r>
      <w:r>
        <w:rPr>
          <w:rFonts w:hint="cs"/>
          <w:rtl/>
        </w:rPr>
        <w:t xml:space="preserve"> </w:t>
      </w:r>
      <w:r w:rsidRPr="00F2431C">
        <w:rPr>
          <w:rtl/>
        </w:rPr>
        <w:t xml:space="preserve">שבע </w:t>
      </w:r>
      <w:bookmarkStart w:id="11165" w:name="_ETM_Q45_587560"/>
      <w:bookmarkEnd w:id="11165"/>
      <w:r>
        <w:rPr>
          <w:rFonts w:hint="cs"/>
          <w:rtl/>
        </w:rPr>
        <w:t>ו</w:t>
      </w:r>
      <w:r w:rsidRPr="00F2431C">
        <w:rPr>
          <w:rtl/>
        </w:rPr>
        <w:t xml:space="preserve">נוסע </w:t>
      </w:r>
      <w:bookmarkStart w:id="11166" w:name="_ETM_Q45_588009"/>
      <w:bookmarkEnd w:id="11166"/>
      <w:r w:rsidRPr="00F2431C">
        <w:rPr>
          <w:rtl/>
        </w:rPr>
        <w:t xml:space="preserve">כל </w:t>
      </w:r>
      <w:bookmarkStart w:id="11167" w:name="_ETM_Q45_588250"/>
      <w:bookmarkEnd w:id="11167"/>
      <w:r w:rsidRPr="00F2431C">
        <w:rPr>
          <w:rtl/>
        </w:rPr>
        <w:t xml:space="preserve">יום </w:t>
      </w:r>
      <w:bookmarkStart w:id="11168" w:name="_ETM_Q45_588490"/>
      <w:bookmarkEnd w:id="11168"/>
      <w:r w:rsidRPr="00F2431C">
        <w:rPr>
          <w:rtl/>
        </w:rPr>
        <w:t xml:space="preserve">ברכבת </w:t>
      </w:r>
      <w:bookmarkStart w:id="11169" w:name="_ETM_Q45_589820"/>
      <w:bookmarkEnd w:id="11169"/>
      <w:r w:rsidRPr="00F2431C">
        <w:rPr>
          <w:rtl/>
        </w:rPr>
        <w:t xml:space="preserve">לתל </w:t>
      </w:r>
      <w:bookmarkStart w:id="11170" w:name="_ETM_Q45_590149"/>
      <w:bookmarkEnd w:id="11170"/>
      <w:r w:rsidRPr="00F2431C">
        <w:rPr>
          <w:rtl/>
        </w:rPr>
        <w:t xml:space="preserve">אביב </w:t>
      </w:r>
      <w:bookmarkStart w:id="11171" w:name="_ETM_Q45_590450"/>
      <w:bookmarkEnd w:id="11171"/>
      <w:r w:rsidRPr="00F2431C">
        <w:rPr>
          <w:rtl/>
        </w:rPr>
        <w:t xml:space="preserve">לעבודה </w:t>
      </w:r>
      <w:bookmarkStart w:id="11172" w:name="_ETM_Q45_591649"/>
      <w:bookmarkEnd w:id="11172"/>
      <w:r w:rsidRPr="00F2431C">
        <w:rPr>
          <w:rtl/>
        </w:rPr>
        <w:t xml:space="preserve">וחוזר </w:t>
      </w:r>
      <w:bookmarkStart w:id="11173" w:name="_ETM_Q45_592189"/>
      <w:bookmarkEnd w:id="11173"/>
      <w:r w:rsidRPr="00F2431C">
        <w:rPr>
          <w:rtl/>
        </w:rPr>
        <w:t>לבאר</w:t>
      </w:r>
      <w:r>
        <w:rPr>
          <w:rFonts w:hint="cs"/>
          <w:rtl/>
        </w:rPr>
        <w:t xml:space="preserve"> </w:t>
      </w:r>
      <w:r w:rsidRPr="00F2431C">
        <w:rPr>
          <w:rtl/>
        </w:rPr>
        <w:t>שבע</w:t>
      </w:r>
      <w:r>
        <w:rPr>
          <w:rFonts w:hint="cs"/>
          <w:rtl/>
        </w:rPr>
        <w:t xml:space="preserve"> </w:t>
      </w:r>
      <w:r>
        <w:rPr>
          <w:rtl/>
        </w:rPr>
        <w:t>–</w:t>
      </w:r>
      <w:r w:rsidRPr="00F2431C">
        <w:rPr>
          <w:rtl/>
        </w:rPr>
        <w:t xml:space="preserve"> </w:t>
      </w:r>
      <w:bookmarkStart w:id="11174" w:name="_ETM_Q45_593869"/>
      <w:bookmarkEnd w:id="11174"/>
      <w:r w:rsidRPr="00F2431C">
        <w:rPr>
          <w:rtl/>
        </w:rPr>
        <w:t xml:space="preserve">זה </w:t>
      </w:r>
      <w:bookmarkStart w:id="11175" w:name="_ETM_Q45_594020"/>
      <w:bookmarkEnd w:id="11175"/>
      <w:r w:rsidRPr="00F2431C">
        <w:rPr>
          <w:rtl/>
        </w:rPr>
        <w:t xml:space="preserve">דבר </w:t>
      </w:r>
      <w:bookmarkStart w:id="11176" w:name="_ETM_Q45_594289"/>
      <w:bookmarkEnd w:id="11176"/>
      <w:r w:rsidRPr="00F2431C">
        <w:rPr>
          <w:rtl/>
        </w:rPr>
        <w:t xml:space="preserve">שהוא </w:t>
      </w:r>
      <w:bookmarkStart w:id="11177" w:name="_ETM_Q45_594439"/>
      <w:bookmarkEnd w:id="11177"/>
      <w:r w:rsidRPr="00F2431C">
        <w:rPr>
          <w:rtl/>
        </w:rPr>
        <w:t xml:space="preserve">לא </w:t>
      </w:r>
      <w:bookmarkStart w:id="11178" w:name="_ETM_Q45_594560"/>
      <w:bookmarkEnd w:id="11178"/>
      <w:r w:rsidRPr="00F2431C">
        <w:rPr>
          <w:rtl/>
        </w:rPr>
        <w:t>תקין</w:t>
      </w:r>
      <w:r>
        <w:rPr>
          <w:rFonts w:hint="cs"/>
          <w:rtl/>
        </w:rPr>
        <w:t>.</w:t>
      </w:r>
      <w:r w:rsidRPr="00F2431C">
        <w:rPr>
          <w:rtl/>
        </w:rPr>
        <w:t xml:space="preserve"> </w:t>
      </w:r>
      <w:bookmarkStart w:id="11179" w:name="_ETM_Q45_596179"/>
      <w:bookmarkEnd w:id="11179"/>
    </w:p>
    <w:p w:rsidR="00CD1EEA" w:rsidRDefault="00CD1EEA" w:rsidP="003E3C0B">
      <w:pPr>
        <w:rPr>
          <w:rtl/>
        </w:rPr>
      </w:pPr>
    </w:p>
    <w:p w:rsidR="00CD1EEA" w:rsidRDefault="00CD1EEA" w:rsidP="003E3C0B">
      <w:pPr>
        <w:pStyle w:val="af8"/>
        <w:keepNext/>
        <w:rPr>
          <w:rtl/>
        </w:rPr>
      </w:pPr>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E3C0B">
      <w:pPr>
        <w:rPr>
          <w:rtl/>
        </w:rPr>
      </w:pPr>
      <w:r>
        <w:rPr>
          <w:rFonts w:hint="cs"/>
          <w:rtl/>
        </w:rPr>
        <w:t>למה? מה זה מפריע לך?</w:t>
      </w:r>
    </w:p>
    <w:p w:rsidR="00CD1EEA" w:rsidRDefault="00CD1EEA" w:rsidP="003E3C0B">
      <w:pPr>
        <w:rPr>
          <w:rtl/>
        </w:rPr>
      </w:pPr>
      <w:bookmarkStart w:id="11180" w:name="_ETM_Q45_592000"/>
      <w:bookmarkEnd w:id="11180"/>
    </w:p>
    <w:p w:rsidR="00CD1EEA" w:rsidRDefault="00CD1EEA" w:rsidP="003E3C0B">
      <w:pPr>
        <w:pStyle w:val="-"/>
        <w:keepNext/>
        <w:rPr>
          <w:rtl/>
        </w:rPr>
      </w:pPr>
      <w:r w:rsidRPr="00E2726F">
        <w:rPr>
          <w:rStyle w:val="TagStyle"/>
          <w:rtl/>
        </w:rPr>
        <w:t xml:space="preserve"> &lt;&lt; דובר_המשך &gt;&gt;</w:t>
      </w:r>
      <w:r w:rsidRPr="003309AA">
        <w:rPr>
          <w:rStyle w:val="TagStyle"/>
          <w:rtl/>
        </w:rPr>
        <w:t xml:space="preserve"> </w:t>
      </w:r>
      <w:r>
        <w:rPr>
          <w:rtl/>
        </w:rPr>
        <w:t>שר הנגב, הגליל והחוסן הלאומי יצחק שמעון וסרלאוף:</w:t>
      </w:r>
      <w:r w:rsidRPr="003309AA">
        <w:rPr>
          <w:rStyle w:val="TagStyle"/>
          <w:rtl/>
        </w:rPr>
        <w:t xml:space="preserve"> </w:t>
      </w:r>
      <w:r w:rsidRPr="00E2726F">
        <w:rPr>
          <w:rStyle w:val="TagStyle"/>
          <w:rtl/>
        </w:rPr>
        <w:t>&lt;&lt; דובר_המשך &gt;&gt;</w:t>
      </w:r>
      <w:r>
        <w:rPr>
          <w:rtl/>
        </w:rPr>
        <w:t xml:space="preserve"> </w:t>
      </w:r>
    </w:p>
    <w:p w:rsidR="00CD1EEA" w:rsidRPr="003309AA" w:rsidRDefault="00CD1EEA" w:rsidP="001B10C0">
      <w:pPr>
        <w:rPr>
          <w:rtl/>
        </w:rPr>
      </w:pPr>
      <w:bookmarkStart w:id="11181" w:name="_ETM_Q45_593000"/>
      <w:bookmarkEnd w:id="11181"/>
    </w:p>
    <w:p w:rsidR="00CD1EEA" w:rsidRDefault="00CD1EEA" w:rsidP="00C92CF1">
      <w:pPr>
        <w:rPr>
          <w:rtl/>
        </w:rPr>
      </w:pPr>
      <w:bookmarkStart w:id="11182" w:name="_ETM_Q45_601000"/>
      <w:bookmarkEnd w:id="11182"/>
      <w:r>
        <w:rPr>
          <w:rFonts w:hint="cs"/>
          <w:rtl/>
        </w:rPr>
        <w:t xml:space="preserve">כי </w:t>
      </w:r>
      <w:r w:rsidRPr="00F2431C">
        <w:rPr>
          <w:rtl/>
        </w:rPr>
        <w:t xml:space="preserve">אנחנו רוצים </w:t>
      </w:r>
      <w:bookmarkStart w:id="11183" w:name="_ETM_Q45_600299"/>
      <w:bookmarkEnd w:id="11183"/>
      <w:r w:rsidRPr="00F2431C">
        <w:rPr>
          <w:rtl/>
        </w:rPr>
        <w:t xml:space="preserve">לייצר </w:t>
      </w:r>
      <w:bookmarkStart w:id="11184" w:name="_ETM_Q45_600720"/>
      <w:bookmarkEnd w:id="11184"/>
      <w:r w:rsidRPr="00F2431C">
        <w:rPr>
          <w:rtl/>
        </w:rPr>
        <w:t xml:space="preserve">להם </w:t>
      </w:r>
      <w:bookmarkStart w:id="11185" w:name="_ETM_Q45_600900"/>
      <w:bookmarkEnd w:id="11185"/>
      <w:r w:rsidRPr="00F2431C">
        <w:rPr>
          <w:rtl/>
        </w:rPr>
        <w:t xml:space="preserve">תעסוקה </w:t>
      </w:r>
      <w:bookmarkStart w:id="11186" w:name="_ETM_Q45_601440"/>
      <w:bookmarkEnd w:id="11186"/>
      <w:r w:rsidRPr="00F2431C">
        <w:rPr>
          <w:rtl/>
        </w:rPr>
        <w:t>בנגב</w:t>
      </w:r>
      <w:r>
        <w:rPr>
          <w:rFonts w:hint="cs"/>
          <w:rtl/>
        </w:rPr>
        <w:t>.</w:t>
      </w:r>
      <w:r w:rsidRPr="00F2431C">
        <w:rPr>
          <w:rtl/>
        </w:rPr>
        <w:t xml:space="preserve"> </w:t>
      </w:r>
      <w:bookmarkStart w:id="11187" w:name="_ETM_Q45_602220"/>
      <w:bookmarkEnd w:id="11187"/>
      <w:r w:rsidRPr="00F2431C">
        <w:rPr>
          <w:rtl/>
        </w:rPr>
        <w:t xml:space="preserve">אני </w:t>
      </w:r>
      <w:bookmarkStart w:id="11188" w:name="_ETM_Q45_602430"/>
      <w:bookmarkEnd w:id="11188"/>
      <w:r w:rsidRPr="00F2431C">
        <w:rPr>
          <w:rtl/>
        </w:rPr>
        <w:t xml:space="preserve">רוצה </w:t>
      </w:r>
      <w:bookmarkStart w:id="11189" w:name="_ETM_Q45_602760"/>
      <w:bookmarkEnd w:id="11189"/>
      <w:r w:rsidRPr="00F2431C">
        <w:rPr>
          <w:rtl/>
        </w:rPr>
        <w:t>שבאר</w:t>
      </w:r>
      <w:r>
        <w:rPr>
          <w:rFonts w:hint="cs"/>
          <w:rtl/>
        </w:rPr>
        <w:t xml:space="preserve"> </w:t>
      </w:r>
      <w:r w:rsidRPr="00F2431C">
        <w:rPr>
          <w:rtl/>
        </w:rPr>
        <w:t>שבע</w:t>
      </w:r>
      <w:r>
        <w:rPr>
          <w:rFonts w:hint="cs"/>
          <w:rtl/>
        </w:rPr>
        <w:t xml:space="preserve"> תהיה עיר עצמאית </w:t>
      </w:r>
      <w:r w:rsidR="00C92CF1">
        <w:rPr>
          <w:rFonts w:hint="cs"/>
          <w:rtl/>
        </w:rPr>
        <w:t>– –</w:t>
      </w:r>
      <w:r>
        <w:rPr>
          <w:rFonts w:hint="cs"/>
          <w:rtl/>
        </w:rPr>
        <w:t xml:space="preserve"> </w:t>
      </w:r>
    </w:p>
    <w:p w:rsidR="00CD1EEA" w:rsidRDefault="00CD1EEA" w:rsidP="003E3C0B">
      <w:pPr>
        <w:rPr>
          <w:rtl/>
        </w:rPr>
      </w:pPr>
    </w:p>
    <w:p w:rsidR="00CD1EEA" w:rsidRDefault="00CD1EEA" w:rsidP="003E3C0B">
      <w:pPr>
        <w:pStyle w:val="af8"/>
        <w:keepNext/>
        <w:rPr>
          <w:rtl/>
        </w:rPr>
      </w:pPr>
      <w:bookmarkStart w:id="11190" w:name="ET_interruption_5300_73"/>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190"/>
      <w:r>
        <w:rPr>
          <w:rtl/>
        </w:rPr>
        <w:t xml:space="preserve"> </w:t>
      </w:r>
    </w:p>
    <w:p w:rsidR="00CD1EEA" w:rsidRDefault="00CD1EEA" w:rsidP="001B10C0">
      <w:pPr>
        <w:rPr>
          <w:rtl/>
        </w:rPr>
      </w:pPr>
    </w:p>
    <w:p w:rsidR="00CD1EEA" w:rsidRDefault="00CD1EEA" w:rsidP="003E3C0B">
      <w:pPr>
        <w:rPr>
          <w:rtl/>
        </w:rPr>
      </w:pPr>
      <w:bookmarkStart w:id="11191" w:name="_ETM_Q45_603000"/>
      <w:bookmarkEnd w:id="11191"/>
      <w:r>
        <w:rPr>
          <w:rFonts w:hint="cs"/>
          <w:rtl/>
        </w:rPr>
        <w:t>תעשה.</w:t>
      </w:r>
    </w:p>
    <w:p w:rsidR="00CD1EEA" w:rsidRDefault="00CD1EEA" w:rsidP="003E3C0B">
      <w:pPr>
        <w:rPr>
          <w:rtl/>
        </w:rPr>
      </w:pPr>
      <w:bookmarkStart w:id="11192" w:name="_ETM_Q45_611000"/>
      <w:bookmarkEnd w:id="11192"/>
    </w:p>
    <w:p w:rsidR="00CD1EEA" w:rsidRDefault="00CD1EEA" w:rsidP="003E3C0B">
      <w:pPr>
        <w:pStyle w:val="af8"/>
        <w:keepNext/>
        <w:rPr>
          <w:rtl/>
        </w:rPr>
      </w:pPr>
      <w:bookmarkStart w:id="11193" w:name="_ETM_Q45_605000"/>
      <w:bookmarkStart w:id="11194" w:name="ET_interruption_5068_31"/>
      <w:bookmarkEnd w:id="11193"/>
      <w:r w:rsidRPr="00E2726F">
        <w:rPr>
          <w:rStyle w:val="TagStyle"/>
          <w:rtl/>
        </w:rPr>
        <w:t>&lt;&lt; קריאה &gt;&gt;</w:t>
      </w:r>
      <w:r w:rsidRPr="003309AA">
        <w:rPr>
          <w:rStyle w:val="TagStyle"/>
          <w:rtl/>
        </w:rPr>
        <w:t xml:space="preserve"> </w:t>
      </w:r>
      <w:r>
        <w:rPr>
          <w:rtl/>
        </w:rPr>
        <w:t>קארין אלהרר (יש עתיד):</w:t>
      </w:r>
      <w:r w:rsidRPr="003309AA">
        <w:rPr>
          <w:rStyle w:val="TagStyle"/>
          <w:rtl/>
        </w:rPr>
        <w:t xml:space="preserve"> </w:t>
      </w:r>
      <w:r w:rsidRPr="00E2726F">
        <w:rPr>
          <w:rStyle w:val="TagStyle"/>
          <w:rtl/>
        </w:rPr>
        <w:t>&lt;&lt; קריאה &gt;&gt;</w:t>
      </w:r>
      <w:r>
        <w:rPr>
          <w:rtl/>
        </w:rPr>
        <w:t xml:space="preserve"> </w:t>
      </w:r>
      <w:bookmarkEnd w:id="11194"/>
    </w:p>
    <w:p w:rsidR="00CD1EEA" w:rsidRDefault="00CD1EEA" w:rsidP="001B10C0">
      <w:pPr>
        <w:rPr>
          <w:rtl/>
        </w:rPr>
      </w:pPr>
    </w:p>
    <w:p w:rsidR="00CD1EEA" w:rsidRDefault="00CD1EEA" w:rsidP="003E3C0B">
      <w:pPr>
        <w:rPr>
          <w:rtl/>
        </w:rPr>
      </w:pPr>
      <w:bookmarkStart w:id="11195" w:name="_ETM_Q45_607000"/>
      <w:bookmarkEnd w:id="11195"/>
      <w:r>
        <w:rPr>
          <w:rFonts w:hint="cs"/>
          <w:rtl/>
        </w:rPr>
        <w:t xml:space="preserve">מה </w:t>
      </w:r>
      <w:bookmarkStart w:id="11196" w:name="_ETM_Q45_608000"/>
      <w:bookmarkEnd w:id="11196"/>
      <w:r>
        <w:rPr>
          <w:rFonts w:hint="cs"/>
          <w:rtl/>
        </w:rPr>
        <w:t>מפריע לעשות?</w:t>
      </w:r>
    </w:p>
    <w:p w:rsidR="00CD1EEA" w:rsidRDefault="00CD1EEA" w:rsidP="003E3C0B">
      <w:pPr>
        <w:rPr>
          <w:rtl/>
        </w:rPr>
      </w:pPr>
    </w:p>
    <w:p w:rsidR="00CD1EEA" w:rsidRDefault="00CD1EEA" w:rsidP="003E3C0B">
      <w:pPr>
        <w:pStyle w:val="-"/>
        <w:keepNext/>
        <w:rPr>
          <w:rtl/>
        </w:rPr>
      </w:pPr>
      <w:r w:rsidRPr="00E2726F">
        <w:rPr>
          <w:rStyle w:val="TagStyle"/>
          <w:rtl/>
        </w:rPr>
        <w:t>&lt;&lt; דובר_המשך &gt;&gt;</w:t>
      </w:r>
      <w:r w:rsidRPr="003309AA">
        <w:rPr>
          <w:rStyle w:val="TagStyle"/>
          <w:rtl/>
        </w:rPr>
        <w:t xml:space="preserve"> </w:t>
      </w:r>
      <w:r>
        <w:rPr>
          <w:rtl/>
        </w:rPr>
        <w:t>שר הנגב, הגליל והחוסן הלאומי יצחק שמעון וסרלאוף:</w:t>
      </w:r>
      <w:r w:rsidRPr="003309AA">
        <w:rPr>
          <w:rStyle w:val="TagStyle"/>
          <w:rtl/>
        </w:rPr>
        <w:t xml:space="preserve"> </w:t>
      </w:r>
      <w:r w:rsidRPr="00E2726F">
        <w:rPr>
          <w:rStyle w:val="TagStyle"/>
          <w:rtl/>
        </w:rPr>
        <w:t>&lt;&lt; דובר_המשך &gt;&gt;</w:t>
      </w:r>
      <w:r>
        <w:rPr>
          <w:rtl/>
        </w:rPr>
        <w:t xml:space="preserve"> </w:t>
      </w:r>
    </w:p>
    <w:p w:rsidR="00CD1EEA" w:rsidRDefault="00CD1EEA" w:rsidP="001B10C0">
      <w:pPr>
        <w:rPr>
          <w:rtl/>
        </w:rPr>
      </w:pPr>
    </w:p>
    <w:p w:rsidR="00CD1EEA" w:rsidRDefault="00C92CF1" w:rsidP="00C92CF1">
      <w:pPr>
        <w:rPr>
          <w:rtl/>
        </w:rPr>
      </w:pPr>
      <w:bookmarkStart w:id="11197" w:name="_ETM_Q45_606000"/>
      <w:bookmarkEnd w:id="11197"/>
      <w:r>
        <w:rPr>
          <w:rFonts w:hint="cs"/>
          <w:rtl/>
        </w:rPr>
        <w:t>– –</w:t>
      </w:r>
      <w:r w:rsidR="00CD1EEA">
        <w:rPr>
          <w:rFonts w:hint="cs"/>
          <w:rtl/>
        </w:rPr>
        <w:t xml:space="preserve"> </w:t>
      </w:r>
      <w:r w:rsidR="00CD1EEA" w:rsidRPr="00F2431C">
        <w:rPr>
          <w:rtl/>
        </w:rPr>
        <w:t xml:space="preserve">שהיא </w:t>
      </w:r>
      <w:bookmarkStart w:id="11198" w:name="_ETM_Q45_607450"/>
      <w:bookmarkEnd w:id="11198"/>
      <w:r w:rsidR="00CD1EEA">
        <w:rPr>
          <w:rFonts w:hint="cs"/>
          <w:rtl/>
        </w:rPr>
        <w:t>לא ניזונה מהמרכז,</w:t>
      </w:r>
      <w:r w:rsidR="00CD1EEA" w:rsidRPr="00F2431C">
        <w:rPr>
          <w:rtl/>
        </w:rPr>
        <w:t xml:space="preserve"> </w:t>
      </w:r>
      <w:bookmarkStart w:id="11199" w:name="_ETM_Q45_609650"/>
      <w:bookmarkEnd w:id="11199"/>
      <w:r w:rsidR="00CD1EEA" w:rsidRPr="00F2431C">
        <w:rPr>
          <w:rtl/>
        </w:rPr>
        <w:t xml:space="preserve">שהיא </w:t>
      </w:r>
      <w:bookmarkStart w:id="11200" w:name="_ETM_Q45_610310"/>
      <w:bookmarkStart w:id="11201" w:name="_ETM_Q45_610580"/>
      <w:bookmarkEnd w:id="11200"/>
      <w:bookmarkEnd w:id="11201"/>
      <w:r w:rsidR="00CD1EEA" w:rsidRPr="00F2431C">
        <w:rPr>
          <w:rtl/>
        </w:rPr>
        <w:t xml:space="preserve">יכולה להתקיים </w:t>
      </w:r>
      <w:bookmarkStart w:id="11202" w:name="_ETM_Q45_611599"/>
      <w:bookmarkEnd w:id="11202"/>
      <w:r w:rsidR="00CD1EEA" w:rsidRPr="00F2431C">
        <w:rPr>
          <w:rtl/>
        </w:rPr>
        <w:t xml:space="preserve">בצורה </w:t>
      </w:r>
      <w:bookmarkStart w:id="11203" w:name="_ETM_Q45_611989"/>
      <w:bookmarkEnd w:id="11203"/>
      <w:r w:rsidR="00CD1EEA" w:rsidRPr="00F2431C">
        <w:rPr>
          <w:rtl/>
        </w:rPr>
        <w:t xml:space="preserve">עצמאית </w:t>
      </w:r>
      <w:bookmarkStart w:id="11204" w:name="_ETM_Q45_612379"/>
      <w:bookmarkEnd w:id="11204"/>
      <w:r w:rsidR="00CD1EEA" w:rsidRPr="00F2431C">
        <w:rPr>
          <w:rtl/>
        </w:rPr>
        <w:t xml:space="preserve">בכל </w:t>
      </w:r>
      <w:bookmarkStart w:id="11205" w:name="_ETM_Q45_612680"/>
      <w:bookmarkEnd w:id="11205"/>
      <w:r w:rsidR="00CD1EEA" w:rsidRPr="00F2431C">
        <w:rPr>
          <w:rtl/>
        </w:rPr>
        <w:t xml:space="preserve">הפרמטרים </w:t>
      </w:r>
      <w:bookmarkStart w:id="11206" w:name="_ETM_Q45_613370"/>
      <w:bookmarkEnd w:id="11206"/>
      <w:r w:rsidR="00CD1EEA" w:rsidRPr="00F2431C">
        <w:rPr>
          <w:rtl/>
        </w:rPr>
        <w:t>הללו</w:t>
      </w:r>
      <w:r w:rsidR="00CD1EEA">
        <w:rPr>
          <w:rFonts w:hint="cs"/>
          <w:rtl/>
        </w:rPr>
        <w:t>.</w:t>
      </w:r>
      <w:r w:rsidR="00CD1EEA" w:rsidRPr="00F2431C">
        <w:rPr>
          <w:rtl/>
        </w:rPr>
        <w:t xml:space="preserve"> </w:t>
      </w:r>
      <w:bookmarkStart w:id="11207" w:name="_ETM_Q45_614000"/>
      <w:bookmarkEnd w:id="11207"/>
      <w:r w:rsidR="00CD1EEA" w:rsidRPr="00F2431C">
        <w:rPr>
          <w:rtl/>
        </w:rPr>
        <w:t xml:space="preserve">צריך </w:t>
      </w:r>
      <w:bookmarkStart w:id="11208" w:name="_ETM_Q45_614510"/>
      <w:bookmarkEnd w:id="11208"/>
      <w:r w:rsidR="00CD1EEA" w:rsidRPr="00F2431C">
        <w:rPr>
          <w:rtl/>
        </w:rPr>
        <w:t>לה</w:t>
      </w:r>
      <w:r w:rsidR="00CD1EEA">
        <w:rPr>
          <w:rFonts w:hint="cs"/>
          <w:rtl/>
        </w:rPr>
        <w:t>שקיע</w:t>
      </w:r>
      <w:r w:rsidR="00CD1EEA" w:rsidRPr="00F2431C">
        <w:rPr>
          <w:rtl/>
        </w:rPr>
        <w:t xml:space="preserve"> </w:t>
      </w:r>
      <w:bookmarkStart w:id="11209" w:name="_ETM_Q45_614959"/>
      <w:bookmarkEnd w:id="11209"/>
      <w:r w:rsidR="00CD1EEA" w:rsidRPr="00F2431C">
        <w:rPr>
          <w:rtl/>
        </w:rPr>
        <w:t xml:space="preserve">בנגב </w:t>
      </w:r>
      <w:bookmarkStart w:id="11210" w:name="_ETM_Q45_615349"/>
      <w:bookmarkEnd w:id="11210"/>
      <w:r w:rsidR="00CD1EEA" w:rsidRPr="00F2431C">
        <w:rPr>
          <w:rtl/>
        </w:rPr>
        <w:t>ובגליל</w:t>
      </w:r>
      <w:r w:rsidR="00CD1EEA">
        <w:rPr>
          <w:rFonts w:hint="cs"/>
          <w:rtl/>
        </w:rPr>
        <w:t>. עכשיו בוא</w:t>
      </w:r>
      <w:r w:rsidR="003A5A5C">
        <w:rPr>
          <w:rFonts w:hint="cs"/>
          <w:rtl/>
        </w:rPr>
        <w:t>ו</w:t>
      </w:r>
      <w:r w:rsidR="00CD1EEA">
        <w:rPr>
          <w:rFonts w:hint="cs"/>
          <w:rtl/>
        </w:rPr>
        <w:t xml:space="preserve"> נדבר על </w:t>
      </w:r>
      <w:bookmarkStart w:id="11211" w:name="_ETM_Q45_618023"/>
      <w:bookmarkEnd w:id="11211"/>
      <w:r w:rsidR="00CD1EEA">
        <w:rPr>
          <w:rFonts w:hint="cs"/>
          <w:rtl/>
        </w:rPr>
        <w:t xml:space="preserve">המצב </w:t>
      </w:r>
      <w:r>
        <w:rPr>
          <w:rFonts w:hint="cs"/>
          <w:rtl/>
        </w:rPr>
        <w:t>– – –</w:t>
      </w:r>
    </w:p>
    <w:p w:rsidR="00CD1EEA" w:rsidRDefault="00CD1EEA" w:rsidP="003E3C0B">
      <w:pPr>
        <w:ind w:firstLine="0"/>
        <w:rPr>
          <w:b/>
          <w:bCs/>
          <w:u w:val="single"/>
          <w:rtl/>
          <w:lang w:eastAsia="he-IL"/>
        </w:rPr>
      </w:pPr>
      <w:bookmarkStart w:id="11212" w:name="_ETM_Q45_618000"/>
      <w:bookmarkEnd w:id="11212"/>
    </w:p>
    <w:p w:rsidR="00CD1EEA" w:rsidRDefault="00CD1EEA" w:rsidP="003E3C0B">
      <w:pPr>
        <w:pStyle w:val="af8"/>
        <w:keepNext/>
        <w:rPr>
          <w:rtl/>
        </w:rPr>
      </w:pPr>
      <w:bookmarkStart w:id="11213" w:name="ET_interruption_5803_102"/>
      <w:r w:rsidRPr="009647D1">
        <w:rPr>
          <w:rStyle w:val="TagStyle"/>
          <w:rtl/>
        </w:rPr>
        <w:t xml:space="preserve"> &lt;&lt; קריאה &gt;&gt; </w:t>
      </w:r>
      <w:r>
        <w:rPr>
          <w:rtl/>
        </w:rPr>
        <w:t>עידן רול (יש עתיד):</w:t>
      </w:r>
      <w:r w:rsidRPr="009647D1">
        <w:rPr>
          <w:rStyle w:val="TagStyle"/>
          <w:rtl/>
        </w:rPr>
        <w:t xml:space="preserve"> &lt;&lt; קריאה &gt;&gt;</w:t>
      </w:r>
      <w:r>
        <w:rPr>
          <w:rtl/>
        </w:rPr>
        <w:t xml:space="preserve"> </w:t>
      </w:r>
      <w:bookmarkEnd w:id="11213"/>
    </w:p>
    <w:p w:rsidR="00CD1EEA" w:rsidRPr="009647D1" w:rsidRDefault="00CD1EEA" w:rsidP="003E3C0B">
      <w:pPr>
        <w:ind w:firstLine="0"/>
        <w:rPr>
          <w:rtl/>
          <w:lang w:eastAsia="he-IL"/>
        </w:rPr>
      </w:pPr>
    </w:p>
    <w:p w:rsidR="00CD1EEA" w:rsidRDefault="00CD1EEA" w:rsidP="003E3C0B">
      <w:pPr>
        <w:rPr>
          <w:rtl/>
        </w:rPr>
      </w:pPr>
      <w:r>
        <w:rPr>
          <w:rFonts w:hint="cs"/>
          <w:rtl/>
        </w:rPr>
        <w:t xml:space="preserve">תעשה את זה בממשלה. </w:t>
      </w:r>
      <w:r w:rsidR="003A5A5C">
        <w:rPr>
          <w:rFonts w:hint="cs"/>
          <w:rtl/>
          <w:lang w:eastAsia="he-IL"/>
        </w:rPr>
        <w:t>או שאתם לא בממשלה ואתם בדרך החוצה.</w:t>
      </w:r>
    </w:p>
    <w:p w:rsidR="00CD1EEA" w:rsidRDefault="00CD1EEA" w:rsidP="003E3C0B">
      <w:pPr>
        <w:rPr>
          <w:rtl/>
        </w:rPr>
      </w:pPr>
    </w:p>
    <w:p w:rsidR="00CD1EEA" w:rsidRDefault="00CD1EEA" w:rsidP="003E3C0B">
      <w:pPr>
        <w:pStyle w:val="-"/>
        <w:keepNext/>
        <w:rPr>
          <w:rtl/>
        </w:rPr>
      </w:pPr>
      <w:bookmarkStart w:id="11214" w:name="ET_speakercontinue_שר_הנגב_הגליל_ו_101"/>
      <w:r w:rsidRPr="009647D1">
        <w:rPr>
          <w:rStyle w:val="TagStyle"/>
          <w:rtl/>
        </w:rPr>
        <w:t xml:space="preserve"> &lt;&lt; דובר_המשך &gt;&gt; </w:t>
      </w:r>
      <w:r>
        <w:rPr>
          <w:rtl/>
        </w:rPr>
        <w:t>שר הנגב, הגליל והחוסן הלאומי יצחק שמעון וסרלאוף:</w:t>
      </w:r>
      <w:r w:rsidRPr="009647D1">
        <w:rPr>
          <w:rStyle w:val="TagStyle"/>
          <w:rtl/>
        </w:rPr>
        <w:t xml:space="preserve"> &lt;&lt; דובר_המשך &gt;&gt;</w:t>
      </w:r>
      <w:r>
        <w:rPr>
          <w:rtl/>
        </w:rPr>
        <w:t xml:space="preserve"> </w:t>
      </w:r>
      <w:bookmarkEnd w:id="11214"/>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נכון. </w:t>
      </w:r>
    </w:p>
    <w:p w:rsidR="00CD1EEA" w:rsidRPr="009647D1" w:rsidRDefault="00CD1EEA" w:rsidP="003E3C0B">
      <w:pPr>
        <w:rPr>
          <w:rtl/>
          <w:lang w:eastAsia="he-IL"/>
        </w:rPr>
      </w:pPr>
      <w:bookmarkStart w:id="11215" w:name="_ETM_Q45_620435"/>
      <w:bookmarkStart w:id="11216" w:name="_ETM_Q45_620545"/>
      <w:bookmarkEnd w:id="11215"/>
      <w:bookmarkEnd w:id="11216"/>
    </w:p>
    <w:p w:rsidR="00CD1EEA" w:rsidRDefault="00CD1EEA" w:rsidP="003E3C0B">
      <w:pPr>
        <w:pStyle w:val="af8"/>
        <w:keepNext/>
        <w:rPr>
          <w:rtl/>
        </w:rPr>
      </w:pPr>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C92CF1">
      <w:pPr>
        <w:rPr>
          <w:rtl/>
        </w:rPr>
      </w:pPr>
      <w:r>
        <w:rPr>
          <w:rFonts w:hint="cs"/>
          <w:rtl/>
        </w:rPr>
        <w:t xml:space="preserve">הוא מספר לך </w:t>
      </w:r>
      <w:bookmarkStart w:id="11217" w:name="_ETM_Q45_622000"/>
      <w:bookmarkEnd w:id="11217"/>
      <w:r w:rsidR="00C92CF1">
        <w:rPr>
          <w:rFonts w:hint="cs"/>
          <w:rtl/>
        </w:rPr>
        <w:t>– – –</w:t>
      </w:r>
      <w:r>
        <w:rPr>
          <w:rFonts w:hint="cs"/>
          <w:rtl/>
        </w:rPr>
        <w:t xml:space="preserve"> </w:t>
      </w:r>
    </w:p>
    <w:p w:rsidR="00CD1EEA" w:rsidRDefault="00CD1EEA" w:rsidP="003E3C0B">
      <w:pPr>
        <w:rPr>
          <w:rtl/>
        </w:rPr>
      </w:pPr>
    </w:p>
    <w:p w:rsidR="00CD1EEA" w:rsidRDefault="00CD1EEA" w:rsidP="003E3C0B">
      <w:pPr>
        <w:pStyle w:val="-"/>
        <w:keepNext/>
        <w:rPr>
          <w:rtl/>
        </w:rPr>
      </w:pPr>
      <w:bookmarkStart w:id="11218" w:name="_ETM_Q45_617000"/>
      <w:bookmarkStart w:id="11219" w:name="_ETM_Q45_620000"/>
      <w:bookmarkEnd w:id="11218"/>
      <w:bookmarkEnd w:id="11219"/>
      <w:r w:rsidRPr="00E2726F">
        <w:rPr>
          <w:rStyle w:val="TagStyle"/>
          <w:rtl/>
        </w:rPr>
        <w:t xml:space="preserve"> &lt;&lt; דובר_המשך &gt;&gt;</w:t>
      </w:r>
      <w:r w:rsidRPr="00805FCD">
        <w:rPr>
          <w:rStyle w:val="TagStyle"/>
          <w:rtl/>
        </w:rPr>
        <w:t xml:space="preserve"> </w:t>
      </w:r>
      <w:r>
        <w:rPr>
          <w:rtl/>
        </w:rPr>
        <w:t>שר הנגב, הגליל והחוסן הלאומי יצחק שמעון וסרלאוף:</w:t>
      </w:r>
      <w:r w:rsidRPr="00805FCD">
        <w:rPr>
          <w:rStyle w:val="TagStyle"/>
          <w:rtl/>
        </w:rPr>
        <w:t xml:space="preserve"> </w:t>
      </w:r>
      <w:r w:rsidRPr="00E2726F">
        <w:rPr>
          <w:rStyle w:val="TagStyle"/>
          <w:rtl/>
        </w:rPr>
        <w:t>&lt;&lt; דובר_המשך &gt;&gt;</w:t>
      </w:r>
      <w:r>
        <w:rPr>
          <w:rtl/>
        </w:rPr>
        <w:t xml:space="preserve"> </w:t>
      </w:r>
    </w:p>
    <w:p w:rsidR="00CD1EEA" w:rsidRPr="00805FCD" w:rsidRDefault="00CD1EEA" w:rsidP="001B10C0">
      <w:pPr>
        <w:rPr>
          <w:rtl/>
        </w:rPr>
      </w:pPr>
      <w:bookmarkStart w:id="11220" w:name="_ETM_Q45_621000"/>
      <w:bookmarkEnd w:id="11220"/>
    </w:p>
    <w:p w:rsidR="00CD1EEA" w:rsidRDefault="00CD1EEA" w:rsidP="003A5A5C">
      <w:pPr>
        <w:rPr>
          <w:rtl/>
        </w:rPr>
      </w:pPr>
      <w:bookmarkStart w:id="11221" w:name="_ETM_Q45_619000"/>
      <w:bookmarkStart w:id="11222" w:name="_ETM_Q45_619579"/>
      <w:bookmarkStart w:id="11223" w:name="_ETM_Q45_622430"/>
      <w:bookmarkEnd w:id="11221"/>
      <w:bookmarkEnd w:id="11222"/>
      <w:bookmarkEnd w:id="11223"/>
      <w:r w:rsidRPr="00F2431C">
        <w:rPr>
          <w:rtl/>
        </w:rPr>
        <w:t xml:space="preserve">אני </w:t>
      </w:r>
      <w:bookmarkStart w:id="11224" w:name="_ETM_Q45_622639"/>
      <w:bookmarkEnd w:id="11224"/>
      <w:r w:rsidRPr="00F2431C">
        <w:rPr>
          <w:rtl/>
        </w:rPr>
        <w:t xml:space="preserve">מספר </w:t>
      </w:r>
      <w:bookmarkStart w:id="11225" w:name="_ETM_Q45_623120"/>
      <w:bookmarkEnd w:id="11225"/>
      <w:r w:rsidRPr="00F2431C">
        <w:rPr>
          <w:rtl/>
        </w:rPr>
        <w:t xml:space="preserve">לכם </w:t>
      </w:r>
      <w:bookmarkStart w:id="11226" w:name="_ETM_Q45_623450"/>
      <w:bookmarkEnd w:id="11226"/>
      <w:r>
        <w:rPr>
          <w:rFonts w:hint="cs"/>
          <w:rtl/>
        </w:rPr>
        <w:t>על</w:t>
      </w:r>
      <w:r w:rsidRPr="00F2431C">
        <w:rPr>
          <w:rtl/>
        </w:rPr>
        <w:t xml:space="preserve"> </w:t>
      </w:r>
      <w:bookmarkStart w:id="11227" w:name="_ETM_Q45_623599"/>
      <w:bookmarkEnd w:id="11227"/>
      <w:r w:rsidRPr="00F2431C">
        <w:rPr>
          <w:rtl/>
        </w:rPr>
        <w:t>הבעיות</w:t>
      </w:r>
      <w:r>
        <w:rPr>
          <w:rFonts w:hint="cs"/>
          <w:rtl/>
        </w:rPr>
        <w:t>.</w:t>
      </w:r>
      <w:r w:rsidRPr="00F2431C">
        <w:rPr>
          <w:rtl/>
        </w:rPr>
        <w:t xml:space="preserve"> </w:t>
      </w:r>
      <w:bookmarkStart w:id="11228" w:name="_ETM_Q45_625190"/>
      <w:bookmarkEnd w:id="11228"/>
      <w:r w:rsidRPr="00F2431C">
        <w:rPr>
          <w:rtl/>
        </w:rPr>
        <w:t>עכשיו</w:t>
      </w:r>
      <w:r>
        <w:rPr>
          <w:rFonts w:hint="cs"/>
          <w:rtl/>
        </w:rPr>
        <w:t>,</w:t>
      </w:r>
      <w:r w:rsidRPr="00F2431C">
        <w:rPr>
          <w:rtl/>
        </w:rPr>
        <w:t xml:space="preserve"> </w:t>
      </w:r>
      <w:bookmarkStart w:id="11229" w:name="_ETM_Q45_625400"/>
      <w:bookmarkEnd w:id="11229"/>
      <w:r w:rsidRPr="00F2431C">
        <w:rPr>
          <w:rtl/>
        </w:rPr>
        <w:t xml:space="preserve">אני </w:t>
      </w:r>
      <w:bookmarkStart w:id="11230" w:name="_ETM_Q45_625490"/>
      <w:bookmarkEnd w:id="11230"/>
      <w:r w:rsidRPr="00F2431C">
        <w:rPr>
          <w:rtl/>
        </w:rPr>
        <w:t xml:space="preserve">רוצה </w:t>
      </w:r>
      <w:bookmarkStart w:id="11231" w:name="_ETM_Q45_625670"/>
      <w:bookmarkEnd w:id="11231"/>
      <w:r w:rsidRPr="00F2431C">
        <w:rPr>
          <w:rtl/>
        </w:rPr>
        <w:t xml:space="preserve">לספר </w:t>
      </w:r>
      <w:bookmarkStart w:id="11232" w:name="_ETM_Q45_626030"/>
      <w:bookmarkEnd w:id="11232"/>
      <w:r w:rsidRPr="00F2431C">
        <w:rPr>
          <w:rtl/>
        </w:rPr>
        <w:t xml:space="preserve">לכם </w:t>
      </w:r>
      <w:bookmarkStart w:id="11233" w:name="_ETM_Q45_627340"/>
      <w:bookmarkEnd w:id="11233"/>
      <w:r>
        <w:rPr>
          <w:rFonts w:hint="cs"/>
          <w:rtl/>
        </w:rPr>
        <w:t>על</w:t>
      </w:r>
      <w:r w:rsidRPr="00F2431C">
        <w:rPr>
          <w:rtl/>
        </w:rPr>
        <w:t xml:space="preserve"> </w:t>
      </w:r>
      <w:bookmarkStart w:id="11234" w:name="_ETM_Q45_629540"/>
      <w:bookmarkStart w:id="11235" w:name="_ETM_Q45_630639"/>
      <w:bookmarkEnd w:id="11234"/>
      <w:bookmarkEnd w:id="11235"/>
      <w:r w:rsidR="003A5A5C">
        <w:rPr>
          <w:rFonts w:hint="cs"/>
          <w:rtl/>
        </w:rPr>
        <w:t>ה</w:t>
      </w:r>
      <w:r w:rsidRPr="00F2431C">
        <w:rPr>
          <w:rtl/>
        </w:rPr>
        <w:t xml:space="preserve">מצב </w:t>
      </w:r>
      <w:bookmarkStart w:id="11236" w:name="_ETM_Q45_631029"/>
      <w:bookmarkStart w:id="11237" w:name="_ETM_Q45_632169"/>
      <w:bookmarkEnd w:id="11236"/>
      <w:bookmarkEnd w:id="11237"/>
      <w:r>
        <w:rPr>
          <w:rFonts w:hint="cs"/>
          <w:rtl/>
        </w:rPr>
        <w:t xml:space="preserve">של </w:t>
      </w:r>
      <w:r w:rsidRPr="00F2431C">
        <w:rPr>
          <w:rtl/>
        </w:rPr>
        <w:t xml:space="preserve">התושבים </w:t>
      </w:r>
      <w:bookmarkStart w:id="11238" w:name="_ETM_Q45_632709"/>
      <w:bookmarkEnd w:id="11238"/>
      <w:r w:rsidRPr="00F2431C">
        <w:rPr>
          <w:rtl/>
        </w:rPr>
        <w:t xml:space="preserve">היהודים </w:t>
      </w:r>
      <w:bookmarkStart w:id="11239" w:name="_ETM_Q45_634630"/>
      <w:bookmarkEnd w:id="11239"/>
      <w:r w:rsidRPr="00F2431C">
        <w:rPr>
          <w:rtl/>
        </w:rPr>
        <w:t xml:space="preserve">בלב </w:t>
      </w:r>
      <w:bookmarkStart w:id="11240" w:name="_ETM_Q45_635050"/>
      <w:bookmarkEnd w:id="11240"/>
      <w:r w:rsidRPr="00F2431C">
        <w:rPr>
          <w:rtl/>
        </w:rPr>
        <w:t>הגליל</w:t>
      </w:r>
      <w:r>
        <w:rPr>
          <w:rFonts w:hint="cs"/>
          <w:rtl/>
        </w:rPr>
        <w:t>,</w:t>
      </w:r>
      <w:r w:rsidRPr="009647D1">
        <w:rPr>
          <w:rFonts w:hint="cs"/>
          <w:rtl/>
        </w:rPr>
        <w:t xml:space="preserve"> </w:t>
      </w:r>
      <w:r w:rsidRPr="00F2431C">
        <w:rPr>
          <w:rtl/>
        </w:rPr>
        <w:t xml:space="preserve">אני </w:t>
      </w:r>
      <w:bookmarkStart w:id="11241" w:name="_ETM_Q45_636910"/>
      <w:bookmarkEnd w:id="11241"/>
      <w:r w:rsidRPr="00F2431C">
        <w:rPr>
          <w:rtl/>
        </w:rPr>
        <w:t xml:space="preserve">הזדעזעתי </w:t>
      </w:r>
      <w:bookmarkStart w:id="11242" w:name="_ETM_Q45_637540"/>
      <w:bookmarkEnd w:id="11242"/>
      <w:r w:rsidRPr="00F2431C">
        <w:rPr>
          <w:rtl/>
        </w:rPr>
        <w:t>לגמרי</w:t>
      </w:r>
      <w:r>
        <w:rPr>
          <w:rFonts w:hint="cs"/>
          <w:rtl/>
        </w:rPr>
        <w:t>.</w:t>
      </w:r>
    </w:p>
    <w:p w:rsidR="00CD1EEA" w:rsidRDefault="00CD1EEA" w:rsidP="003E3C0B">
      <w:pPr>
        <w:rPr>
          <w:rtl/>
        </w:rPr>
      </w:pPr>
    </w:p>
    <w:p w:rsidR="00CD1EEA" w:rsidRDefault="00CD1EEA" w:rsidP="003E3C0B">
      <w:pPr>
        <w:pStyle w:val="af8"/>
        <w:keepNext/>
        <w:rPr>
          <w:rtl/>
        </w:rPr>
      </w:pPr>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E3C0B">
      <w:pPr>
        <w:rPr>
          <w:rtl/>
        </w:rPr>
      </w:pPr>
      <w:r>
        <w:rPr>
          <w:rFonts w:hint="cs"/>
          <w:rtl/>
        </w:rPr>
        <w:t>קדימה. היינו בבאר שבע, איך עברת לגליל?</w:t>
      </w:r>
    </w:p>
    <w:p w:rsidR="00CD1EEA" w:rsidRDefault="00CD1EEA" w:rsidP="003E3C0B">
      <w:pPr>
        <w:ind w:firstLine="0"/>
        <w:rPr>
          <w:rtl/>
        </w:rPr>
      </w:pPr>
    </w:p>
    <w:p w:rsidR="00CD1EEA" w:rsidRDefault="00CD1EEA" w:rsidP="003E3C0B">
      <w:pPr>
        <w:pStyle w:val="-"/>
        <w:keepNext/>
        <w:rPr>
          <w:rtl/>
        </w:rPr>
      </w:pPr>
      <w:r w:rsidRPr="00E2726F">
        <w:rPr>
          <w:rStyle w:val="TagStyle"/>
          <w:rtl/>
        </w:rPr>
        <w:t xml:space="preserve"> &lt;&lt; דובר_המשך &gt;&gt;</w:t>
      </w:r>
      <w:r w:rsidRPr="00805FCD">
        <w:rPr>
          <w:rStyle w:val="TagStyle"/>
          <w:rtl/>
        </w:rPr>
        <w:t xml:space="preserve"> </w:t>
      </w:r>
      <w:r>
        <w:rPr>
          <w:rtl/>
        </w:rPr>
        <w:t>שר הנגב, הגליל והחוסן הלאומי יצחק שמעון וסרלאוף:</w:t>
      </w:r>
      <w:r w:rsidRPr="00805FCD">
        <w:rPr>
          <w:rStyle w:val="TagStyle"/>
          <w:rtl/>
        </w:rPr>
        <w:t xml:space="preserve"> </w:t>
      </w:r>
      <w:r w:rsidRPr="00E2726F">
        <w:rPr>
          <w:rStyle w:val="TagStyle"/>
          <w:rtl/>
        </w:rPr>
        <w:t>&lt;&lt; דובר_המשך &gt;&gt;</w:t>
      </w:r>
      <w:r>
        <w:rPr>
          <w:rtl/>
        </w:rPr>
        <w:t xml:space="preserve"> </w:t>
      </w:r>
    </w:p>
    <w:p w:rsidR="00CD1EEA" w:rsidRPr="00805FCD" w:rsidRDefault="00CD1EEA" w:rsidP="001B10C0">
      <w:pPr>
        <w:rPr>
          <w:rtl/>
        </w:rPr>
      </w:pPr>
    </w:p>
    <w:p w:rsidR="00CD1EEA" w:rsidRDefault="00CD1EEA" w:rsidP="003E3C0B">
      <w:pPr>
        <w:rPr>
          <w:rtl/>
        </w:rPr>
      </w:pPr>
      <w:bookmarkStart w:id="11243" w:name="_ETM_Q45_636640"/>
      <w:bookmarkStart w:id="11244" w:name="_ETM_Q45_638930"/>
      <w:bookmarkEnd w:id="11243"/>
      <w:bookmarkEnd w:id="11244"/>
      <w:r w:rsidRPr="00F2431C">
        <w:rPr>
          <w:rtl/>
        </w:rPr>
        <w:t xml:space="preserve">בלב </w:t>
      </w:r>
      <w:bookmarkStart w:id="11245" w:name="_ETM_Q45_639260"/>
      <w:bookmarkEnd w:id="11245"/>
      <w:r w:rsidRPr="00F2431C">
        <w:rPr>
          <w:rtl/>
        </w:rPr>
        <w:t xml:space="preserve">הגליל </w:t>
      </w:r>
      <w:bookmarkStart w:id="11246" w:name="_ETM_Q45_640430"/>
      <w:bookmarkEnd w:id="11246"/>
      <w:r w:rsidRPr="00F2431C">
        <w:rPr>
          <w:rtl/>
        </w:rPr>
        <w:t xml:space="preserve">יש </w:t>
      </w:r>
      <w:bookmarkStart w:id="11247" w:name="_ETM_Q45_640700"/>
      <w:bookmarkEnd w:id="11247"/>
      <w:r w:rsidRPr="00F2431C">
        <w:rPr>
          <w:rtl/>
        </w:rPr>
        <w:t xml:space="preserve">רק </w:t>
      </w:r>
      <w:bookmarkStart w:id="11248" w:name="_ETM_Q45_641480"/>
      <w:bookmarkEnd w:id="11248"/>
      <w:r w:rsidRPr="00F2431C">
        <w:rPr>
          <w:rtl/>
        </w:rPr>
        <w:t xml:space="preserve">14% </w:t>
      </w:r>
      <w:bookmarkStart w:id="11249" w:name="_ETM_Q45_642950"/>
      <w:bookmarkEnd w:id="11249"/>
      <w:r w:rsidRPr="00F2431C">
        <w:rPr>
          <w:rtl/>
        </w:rPr>
        <w:t>יהודים</w:t>
      </w:r>
      <w:r>
        <w:rPr>
          <w:rFonts w:hint="cs"/>
          <w:rtl/>
        </w:rPr>
        <w:t>.</w:t>
      </w:r>
    </w:p>
    <w:p w:rsidR="00CD1EEA" w:rsidRDefault="00CD1EEA" w:rsidP="003E3C0B">
      <w:pPr>
        <w:rPr>
          <w:rtl/>
        </w:rPr>
      </w:pPr>
    </w:p>
    <w:p w:rsidR="00CD1EEA" w:rsidRDefault="00CD1EEA" w:rsidP="003E3C0B">
      <w:pPr>
        <w:pStyle w:val="af8"/>
        <w:keepNext/>
        <w:rPr>
          <w:rtl/>
        </w:rPr>
      </w:pPr>
      <w:bookmarkStart w:id="11250" w:name="ET_interruption_5300_79"/>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250"/>
      <w:r>
        <w:rPr>
          <w:rtl/>
        </w:rPr>
        <w:t xml:space="preserve"> </w:t>
      </w:r>
    </w:p>
    <w:p w:rsidR="00CD1EEA" w:rsidRDefault="00CD1EEA" w:rsidP="001B10C0">
      <w:pPr>
        <w:rPr>
          <w:rtl/>
        </w:rPr>
      </w:pPr>
    </w:p>
    <w:p w:rsidR="00CD1EEA" w:rsidRDefault="00CD1EEA" w:rsidP="003E3C0B">
      <w:pPr>
        <w:rPr>
          <w:rtl/>
        </w:rPr>
      </w:pPr>
      <w:r>
        <w:rPr>
          <w:rFonts w:hint="cs"/>
          <w:rtl/>
        </w:rPr>
        <w:t xml:space="preserve">מה קורה עם הפיליבסטר? שחררו אותנו כבר, מה קורה לכם? </w:t>
      </w:r>
    </w:p>
    <w:p w:rsidR="00CD1EEA" w:rsidRDefault="00CD1EEA" w:rsidP="003E3C0B">
      <w:pPr>
        <w:rPr>
          <w:rtl/>
        </w:rPr>
      </w:pPr>
      <w:bookmarkStart w:id="11251" w:name="_ETM_Q45_641000"/>
      <w:bookmarkEnd w:id="11251"/>
    </w:p>
    <w:p w:rsidR="00CD1EEA" w:rsidRDefault="00CD1EEA" w:rsidP="003E3C0B">
      <w:pPr>
        <w:pStyle w:val="-"/>
        <w:keepNext/>
        <w:rPr>
          <w:rtl/>
        </w:rPr>
      </w:pPr>
      <w:r w:rsidRPr="00E2726F">
        <w:rPr>
          <w:rStyle w:val="TagStyle"/>
          <w:rtl/>
        </w:rPr>
        <w:t xml:space="preserve"> &lt;&lt; דובר_המשך &gt;&gt;</w:t>
      </w:r>
      <w:r w:rsidRPr="00E47C4C">
        <w:rPr>
          <w:rStyle w:val="TagStyle"/>
          <w:rtl/>
        </w:rPr>
        <w:t xml:space="preserve"> </w:t>
      </w:r>
      <w:r>
        <w:rPr>
          <w:rtl/>
        </w:rPr>
        <w:t>שר הנגב, הגליל והחוסן הלאומי יצחק שמעון וסרלאוף:</w:t>
      </w:r>
      <w:r w:rsidRPr="00E47C4C">
        <w:rPr>
          <w:rStyle w:val="TagStyle"/>
          <w:rtl/>
        </w:rPr>
        <w:t xml:space="preserve"> </w:t>
      </w:r>
      <w:r w:rsidRPr="00E2726F">
        <w:rPr>
          <w:rStyle w:val="TagStyle"/>
          <w:rtl/>
        </w:rPr>
        <w:t>&lt;&lt; דובר_המשך &gt;&gt;</w:t>
      </w:r>
      <w:r>
        <w:rPr>
          <w:rtl/>
        </w:rPr>
        <w:t xml:space="preserve"> </w:t>
      </w:r>
    </w:p>
    <w:p w:rsidR="00CD1EEA" w:rsidRPr="00E47C4C" w:rsidRDefault="00CD1EEA" w:rsidP="001B10C0">
      <w:pPr>
        <w:rPr>
          <w:rtl/>
        </w:rPr>
      </w:pPr>
    </w:p>
    <w:p w:rsidR="00CD1EEA" w:rsidRDefault="00CD1EEA" w:rsidP="003E3C0B">
      <w:pPr>
        <w:rPr>
          <w:rtl/>
        </w:rPr>
      </w:pPr>
      <w:bookmarkStart w:id="11252" w:name="_ETM_Q45_645000"/>
      <w:bookmarkEnd w:id="11252"/>
      <w:r w:rsidRPr="00F2431C">
        <w:rPr>
          <w:rtl/>
        </w:rPr>
        <w:t xml:space="preserve"> </w:t>
      </w:r>
      <w:bookmarkStart w:id="11253" w:name="_ETM_Q45_644909"/>
      <w:bookmarkEnd w:id="11253"/>
      <w:r w:rsidRPr="00F2431C">
        <w:rPr>
          <w:rtl/>
        </w:rPr>
        <w:t xml:space="preserve">14% </w:t>
      </w:r>
      <w:bookmarkStart w:id="11254" w:name="_ETM_Q45_646049"/>
      <w:bookmarkEnd w:id="11254"/>
      <w:r w:rsidRPr="00F2431C">
        <w:rPr>
          <w:rtl/>
        </w:rPr>
        <w:t xml:space="preserve">יהודים </w:t>
      </w:r>
      <w:bookmarkStart w:id="11255" w:name="_ETM_Q45_646409"/>
      <w:bookmarkEnd w:id="11255"/>
      <w:r w:rsidRPr="00F2431C">
        <w:rPr>
          <w:rtl/>
        </w:rPr>
        <w:t xml:space="preserve">בלב </w:t>
      </w:r>
      <w:bookmarkStart w:id="11256" w:name="_ETM_Q45_646680"/>
      <w:bookmarkEnd w:id="11256"/>
      <w:r w:rsidRPr="00F2431C">
        <w:rPr>
          <w:rtl/>
        </w:rPr>
        <w:t>הגליל</w:t>
      </w:r>
      <w:r>
        <w:rPr>
          <w:rFonts w:hint="cs"/>
          <w:rtl/>
        </w:rPr>
        <w:t>,</w:t>
      </w:r>
      <w:r w:rsidRPr="00F2431C">
        <w:rPr>
          <w:rtl/>
        </w:rPr>
        <w:t xml:space="preserve"> </w:t>
      </w:r>
      <w:bookmarkStart w:id="11257" w:name="_ETM_Q45_648760"/>
      <w:bookmarkEnd w:id="11257"/>
      <w:r w:rsidRPr="00F2431C">
        <w:rPr>
          <w:rtl/>
        </w:rPr>
        <w:t xml:space="preserve">זה </w:t>
      </w:r>
      <w:bookmarkStart w:id="11258" w:name="_ETM_Q45_648879"/>
      <w:bookmarkEnd w:id="11258"/>
      <w:r w:rsidRPr="00F2431C">
        <w:rPr>
          <w:rtl/>
        </w:rPr>
        <w:t xml:space="preserve">דבר </w:t>
      </w:r>
      <w:bookmarkStart w:id="11259" w:name="_ETM_Q45_649120"/>
      <w:bookmarkEnd w:id="11259"/>
      <w:r w:rsidRPr="00F2431C">
        <w:rPr>
          <w:rtl/>
        </w:rPr>
        <w:t xml:space="preserve">שהוא </w:t>
      </w:r>
      <w:bookmarkStart w:id="11260" w:name="_ETM_Q45_649299"/>
      <w:bookmarkEnd w:id="11260"/>
      <w:r w:rsidRPr="00F2431C">
        <w:rPr>
          <w:rtl/>
        </w:rPr>
        <w:t xml:space="preserve">לא </w:t>
      </w:r>
      <w:bookmarkStart w:id="11261" w:name="_ETM_Q45_649420"/>
      <w:bookmarkEnd w:id="11261"/>
      <w:r w:rsidRPr="00F2431C">
        <w:rPr>
          <w:rtl/>
        </w:rPr>
        <w:t>ייאמן</w:t>
      </w:r>
      <w:r>
        <w:rPr>
          <w:rFonts w:hint="cs"/>
          <w:rtl/>
        </w:rPr>
        <w:t>.</w:t>
      </w:r>
      <w:r w:rsidRPr="00F2431C">
        <w:rPr>
          <w:rtl/>
        </w:rPr>
        <w:t xml:space="preserve"> </w:t>
      </w:r>
      <w:bookmarkStart w:id="11262" w:name="_ETM_Q45_650709"/>
      <w:bookmarkEnd w:id="11262"/>
      <w:r w:rsidRPr="00F2431C">
        <w:rPr>
          <w:rtl/>
        </w:rPr>
        <w:t xml:space="preserve">וזה </w:t>
      </w:r>
      <w:bookmarkStart w:id="11263" w:name="_ETM_Q45_651010"/>
      <w:bookmarkEnd w:id="11263"/>
      <w:r w:rsidRPr="00F2431C">
        <w:rPr>
          <w:rtl/>
        </w:rPr>
        <w:t xml:space="preserve">נובע </w:t>
      </w:r>
      <w:bookmarkStart w:id="11264" w:name="_ETM_Q45_651519"/>
      <w:bookmarkEnd w:id="11264"/>
      <w:r w:rsidRPr="00F2431C">
        <w:rPr>
          <w:rtl/>
        </w:rPr>
        <w:t xml:space="preserve">מכך </w:t>
      </w:r>
      <w:bookmarkStart w:id="11265" w:name="_ETM_Q45_651909"/>
      <w:bookmarkEnd w:id="11265"/>
      <w:r w:rsidRPr="00F2431C">
        <w:rPr>
          <w:rtl/>
        </w:rPr>
        <w:t xml:space="preserve">שחנקו </w:t>
      </w:r>
      <w:bookmarkStart w:id="11266" w:name="_ETM_Q45_653019"/>
      <w:bookmarkEnd w:id="11266"/>
      <w:r w:rsidRPr="00F2431C">
        <w:rPr>
          <w:rtl/>
        </w:rPr>
        <w:t xml:space="preserve">את </w:t>
      </w:r>
      <w:bookmarkStart w:id="11267" w:name="_ETM_Q45_653260"/>
      <w:bookmarkStart w:id="11268" w:name="_ETM_Q45_654040"/>
      <w:bookmarkEnd w:id="11267"/>
      <w:bookmarkEnd w:id="11268"/>
      <w:r w:rsidRPr="00F2431C">
        <w:rPr>
          <w:rtl/>
        </w:rPr>
        <w:t xml:space="preserve">ההתיישבות </w:t>
      </w:r>
      <w:bookmarkStart w:id="11269" w:name="_ETM_Q45_654609"/>
      <w:bookmarkEnd w:id="11269"/>
      <w:r w:rsidRPr="00F2431C">
        <w:rPr>
          <w:rtl/>
        </w:rPr>
        <w:t xml:space="preserve">היהודית </w:t>
      </w:r>
      <w:bookmarkStart w:id="11270" w:name="_ETM_Q45_656499"/>
      <w:bookmarkEnd w:id="11270"/>
      <w:r w:rsidRPr="00F2431C">
        <w:rPr>
          <w:rtl/>
        </w:rPr>
        <w:t xml:space="preserve">ולא </w:t>
      </w:r>
      <w:bookmarkStart w:id="11271" w:name="_ETM_Q45_656829"/>
      <w:bookmarkEnd w:id="11271"/>
      <w:r>
        <w:rPr>
          <w:rtl/>
        </w:rPr>
        <w:t>א</w:t>
      </w:r>
      <w:r w:rsidRPr="00F2431C">
        <w:rPr>
          <w:rtl/>
        </w:rPr>
        <w:t xml:space="preserve">פשרו </w:t>
      </w:r>
      <w:bookmarkStart w:id="11272" w:name="_ETM_Q45_657249"/>
      <w:bookmarkEnd w:id="11272"/>
      <w:r w:rsidRPr="00F2431C">
        <w:rPr>
          <w:rtl/>
        </w:rPr>
        <w:t xml:space="preserve">להם </w:t>
      </w:r>
      <w:bookmarkStart w:id="11273" w:name="_ETM_Q45_657489"/>
      <w:bookmarkEnd w:id="11273"/>
      <w:r w:rsidRPr="00F2431C">
        <w:rPr>
          <w:rtl/>
        </w:rPr>
        <w:t>בנייה</w:t>
      </w:r>
      <w:r>
        <w:rPr>
          <w:rFonts w:hint="cs"/>
          <w:rtl/>
        </w:rPr>
        <w:t>,</w:t>
      </w:r>
      <w:r w:rsidRPr="00F2431C">
        <w:rPr>
          <w:rtl/>
        </w:rPr>
        <w:t xml:space="preserve"> </w:t>
      </w:r>
      <w:bookmarkStart w:id="11274" w:name="_ETM_Q45_658769"/>
      <w:bookmarkEnd w:id="11274"/>
      <w:r w:rsidRPr="00F2431C">
        <w:rPr>
          <w:rtl/>
        </w:rPr>
        <w:t xml:space="preserve">וועדות </w:t>
      </w:r>
      <w:bookmarkStart w:id="11275" w:name="_ETM_Q45_659339"/>
      <w:bookmarkEnd w:id="11275"/>
      <w:r w:rsidRPr="00F2431C">
        <w:rPr>
          <w:rtl/>
        </w:rPr>
        <w:t xml:space="preserve">הקבלה </w:t>
      </w:r>
      <w:bookmarkStart w:id="11276" w:name="_ETM_Q45_660389"/>
      <w:bookmarkEnd w:id="11276"/>
      <w:r w:rsidRPr="00F2431C">
        <w:rPr>
          <w:rtl/>
        </w:rPr>
        <w:t xml:space="preserve">מנעו </w:t>
      </w:r>
      <w:bookmarkStart w:id="11277" w:name="_ETM_Q45_660719"/>
      <w:bookmarkEnd w:id="11277"/>
      <w:r w:rsidRPr="00F2431C">
        <w:rPr>
          <w:rtl/>
        </w:rPr>
        <w:t xml:space="preserve">מהם </w:t>
      </w:r>
      <w:bookmarkStart w:id="11278" w:name="_ETM_Q45_661589"/>
      <w:bookmarkEnd w:id="11278"/>
      <w:r w:rsidRPr="00F2431C">
        <w:rPr>
          <w:rtl/>
        </w:rPr>
        <w:t xml:space="preserve">להביא </w:t>
      </w:r>
      <w:bookmarkStart w:id="11279" w:name="_ETM_Q45_661980"/>
      <w:bookmarkEnd w:id="11279"/>
      <w:r w:rsidRPr="00F2431C">
        <w:rPr>
          <w:rtl/>
        </w:rPr>
        <w:t xml:space="preserve">עוד </w:t>
      </w:r>
      <w:bookmarkStart w:id="11280" w:name="_ETM_Q45_662069"/>
      <w:bookmarkEnd w:id="11280"/>
      <w:r w:rsidRPr="00F2431C">
        <w:rPr>
          <w:rtl/>
        </w:rPr>
        <w:t>משפחות</w:t>
      </w:r>
      <w:r>
        <w:rPr>
          <w:rFonts w:hint="cs"/>
          <w:rtl/>
        </w:rPr>
        <w:t>.</w:t>
      </w:r>
      <w:r w:rsidRPr="00F2431C">
        <w:rPr>
          <w:rtl/>
        </w:rPr>
        <w:t xml:space="preserve"> </w:t>
      </w:r>
      <w:bookmarkStart w:id="11281" w:name="_ETM_Q45_664709"/>
      <w:bookmarkEnd w:id="11281"/>
      <w:r w:rsidRPr="00F2431C">
        <w:rPr>
          <w:rtl/>
        </w:rPr>
        <w:t>כל</w:t>
      </w:r>
      <w:bookmarkStart w:id="11282" w:name="_ETM_Q45_665040"/>
      <w:bookmarkEnd w:id="11282"/>
      <w:r>
        <w:rPr>
          <w:rFonts w:hint="cs"/>
          <w:rtl/>
        </w:rPr>
        <w:t xml:space="preserve"> </w:t>
      </w:r>
      <w:r w:rsidRPr="00F2431C">
        <w:rPr>
          <w:rtl/>
        </w:rPr>
        <w:t xml:space="preserve">כך </w:t>
      </w:r>
      <w:bookmarkStart w:id="11283" w:name="_ETM_Q45_665250"/>
      <w:bookmarkEnd w:id="11283"/>
      <w:r w:rsidRPr="00F2431C">
        <w:rPr>
          <w:rtl/>
        </w:rPr>
        <w:t xml:space="preserve">הרבה </w:t>
      </w:r>
      <w:bookmarkStart w:id="11284" w:name="_ETM_Q45_665489"/>
      <w:bookmarkEnd w:id="11284"/>
      <w:r w:rsidRPr="00F2431C">
        <w:rPr>
          <w:rtl/>
        </w:rPr>
        <w:t xml:space="preserve">דברים </w:t>
      </w:r>
      <w:bookmarkStart w:id="11285" w:name="_ETM_Q45_665819"/>
      <w:bookmarkEnd w:id="11285"/>
      <w:r w:rsidRPr="00F2431C">
        <w:rPr>
          <w:rtl/>
        </w:rPr>
        <w:t xml:space="preserve">שאנחנו </w:t>
      </w:r>
      <w:bookmarkStart w:id="11286" w:name="_ETM_Q45_666120"/>
      <w:bookmarkEnd w:id="11286"/>
      <w:r w:rsidRPr="00F2431C">
        <w:rPr>
          <w:rtl/>
        </w:rPr>
        <w:t xml:space="preserve">צריכים </w:t>
      </w:r>
      <w:bookmarkStart w:id="11287" w:name="_ETM_Q45_666480"/>
      <w:bookmarkEnd w:id="11287"/>
      <w:r w:rsidRPr="00F2431C">
        <w:rPr>
          <w:rtl/>
        </w:rPr>
        <w:t xml:space="preserve">לתקן </w:t>
      </w:r>
      <w:bookmarkStart w:id="11288" w:name="_ETM_Q45_666900"/>
      <w:bookmarkEnd w:id="11288"/>
      <w:r w:rsidRPr="00F2431C">
        <w:rPr>
          <w:rtl/>
        </w:rPr>
        <w:t>עכשיו</w:t>
      </w:r>
      <w:r>
        <w:rPr>
          <w:rFonts w:hint="cs"/>
          <w:rtl/>
        </w:rPr>
        <w:t>,</w:t>
      </w:r>
      <w:r w:rsidRPr="00F2431C">
        <w:rPr>
          <w:rtl/>
        </w:rPr>
        <w:t xml:space="preserve"> </w:t>
      </w:r>
      <w:bookmarkStart w:id="11289" w:name="_ETM_Q45_668430"/>
      <w:bookmarkEnd w:id="11289"/>
      <w:r w:rsidRPr="00F2431C">
        <w:rPr>
          <w:rtl/>
        </w:rPr>
        <w:t xml:space="preserve">ולהשקיע </w:t>
      </w:r>
      <w:bookmarkStart w:id="11290" w:name="_ETM_Q45_669150"/>
      <w:bookmarkEnd w:id="11290"/>
      <w:r w:rsidRPr="00F2431C">
        <w:rPr>
          <w:rtl/>
        </w:rPr>
        <w:t>בפריפריה</w:t>
      </w:r>
      <w:r>
        <w:rPr>
          <w:rFonts w:hint="cs"/>
          <w:rtl/>
        </w:rPr>
        <w:t>:</w:t>
      </w:r>
      <w:r w:rsidRPr="00F2431C">
        <w:rPr>
          <w:rtl/>
        </w:rPr>
        <w:t xml:space="preserve"> </w:t>
      </w:r>
      <w:bookmarkStart w:id="11291" w:name="_ETM_Q45_670349"/>
      <w:bookmarkEnd w:id="11291"/>
      <w:r w:rsidRPr="00F2431C">
        <w:rPr>
          <w:rtl/>
        </w:rPr>
        <w:t xml:space="preserve">לא </w:t>
      </w:r>
      <w:bookmarkStart w:id="11292" w:name="_ETM_Q45_670620"/>
      <w:bookmarkEnd w:id="11292"/>
      <w:r w:rsidRPr="00F2431C">
        <w:rPr>
          <w:rtl/>
        </w:rPr>
        <w:t xml:space="preserve">רק </w:t>
      </w:r>
      <w:bookmarkStart w:id="11293" w:name="_ETM_Q45_672120"/>
      <w:bookmarkEnd w:id="11293"/>
      <w:r w:rsidRPr="00F2431C">
        <w:rPr>
          <w:rtl/>
        </w:rPr>
        <w:t xml:space="preserve">להביא </w:t>
      </w:r>
      <w:bookmarkStart w:id="11294" w:name="_ETM_Q45_672629"/>
      <w:bookmarkEnd w:id="11294"/>
      <w:r w:rsidRPr="00F2431C">
        <w:rPr>
          <w:rtl/>
        </w:rPr>
        <w:t xml:space="preserve">לשם </w:t>
      </w:r>
      <w:bookmarkStart w:id="11295" w:name="_ETM_Q45_672989"/>
      <w:bookmarkEnd w:id="11295"/>
      <w:r w:rsidRPr="00F2431C">
        <w:rPr>
          <w:rtl/>
        </w:rPr>
        <w:t xml:space="preserve">עוד </w:t>
      </w:r>
      <w:bookmarkStart w:id="11296" w:name="_ETM_Q45_673170"/>
      <w:bookmarkEnd w:id="11296"/>
      <w:r w:rsidRPr="00F2431C">
        <w:rPr>
          <w:rtl/>
        </w:rPr>
        <w:t xml:space="preserve">חינוך </w:t>
      </w:r>
      <w:bookmarkStart w:id="11297" w:name="_ETM_Q45_674069"/>
      <w:bookmarkEnd w:id="11297"/>
      <w:r w:rsidRPr="00F2431C">
        <w:rPr>
          <w:rtl/>
        </w:rPr>
        <w:t xml:space="preserve">ועוד </w:t>
      </w:r>
      <w:bookmarkStart w:id="11298" w:name="_ETM_Q45_674459"/>
      <w:bookmarkEnd w:id="11298"/>
      <w:r w:rsidRPr="00F2431C">
        <w:rPr>
          <w:rtl/>
        </w:rPr>
        <w:t xml:space="preserve">תרבות </w:t>
      </w:r>
      <w:bookmarkStart w:id="11299" w:name="_ETM_Q45_676439"/>
      <w:bookmarkEnd w:id="11299"/>
      <w:r w:rsidRPr="00F2431C">
        <w:rPr>
          <w:rtl/>
        </w:rPr>
        <w:t xml:space="preserve">והשכלה </w:t>
      </w:r>
      <w:bookmarkStart w:id="11300" w:name="_ETM_Q45_677159"/>
      <w:bookmarkEnd w:id="11300"/>
      <w:r>
        <w:rPr>
          <w:rFonts w:hint="cs"/>
          <w:rtl/>
        </w:rPr>
        <w:t>ו</w:t>
      </w:r>
      <w:r w:rsidRPr="00F2431C">
        <w:rPr>
          <w:rtl/>
        </w:rPr>
        <w:t>הזדמנויות</w:t>
      </w:r>
      <w:r>
        <w:rPr>
          <w:rFonts w:hint="cs"/>
          <w:rtl/>
        </w:rPr>
        <w:t xml:space="preserve"> –</w:t>
      </w:r>
      <w:r w:rsidRPr="00F2431C">
        <w:rPr>
          <w:rtl/>
        </w:rPr>
        <w:t xml:space="preserve"> </w:t>
      </w:r>
      <w:bookmarkStart w:id="11301" w:name="_ETM_Q45_679240"/>
      <w:bookmarkEnd w:id="11301"/>
      <w:r w:rsidRPr="00F2431C">
        <w:rPr>
          <w:rtl/>
        </w:rPr>
        <w:t xml:space="preserve">אנחנו </w:t>
      </w:r>
      <w:bookmarkStart w:id="11302" w:name="_ETM_Q45_679480"/>
      <w:bookmarkEnd w:id="11302"/>
      <w:r w:rsidRPr="00F2431C">
        <w:rPr>
          <w:rtl/>
        </w:rPr>
        <w:t xml:space="preserve">צריכים </w:t>
      </w:r>
      <w:bookmarkStart w:id="11303" w:name="_ETM_Q45_679900"/>
      <w:bookmarkEnd w:id="11303"/>
      <w:r w:rsidRPr="00F2431C">
        <w:rPr>
          <w:rtl/>
        </w:rPr>
        <w:t xml:space="preserve">להרחיב </w:t>
      </w:r>
      <w:bookmarkStart w:id="11304" w:name="_ETM_Q45_680500"/>
      <w:bookmarkEnd w:id="11304"/>
      <w:r w:rsidRPr="00F2431C">
        <w:rPr>
          <w:rtl/>
        </w:rPr>
        <w:t xml:space="preserve">את </w:t>
      </w:r>
      <w:bookmarkStart w:id="11305" w:name="_ETM_Q45_680650"/>
      <w:bookmarkEnd w:id="11305"/>
      <w:r w:rsidRPr="00F2431C">
        <w:rPr>
          <w:rtl/>
        </w:rPr>
        <w:t>ההתיישבות</w:t>
      </w:r>
      <w:r>
        <w:rPr>
          <w:rFonts w:hint="cs"/>
          <w:rtl/>
        </w:rPr>
        <w:t>,</w:t>
      </w:r>
      <w:r w:rsidRPr="00F2431C">
        <w:rPr>
          <w:rtl/>
        </w:rPr>
        <w:t xml:space="preserve"> </w:t>
      </w:r>
      <w:bookmarkStart w:id="11306" w:name="_ETM_Q45_683099"/>
      <w:bookmarkEnd w:id="11306"/>
      <w:r w:rsidRPr="00F2431C">
        <w:rPr>
          <w:rtl/>
        </w:rPr>
        <w:t xml:space="preserve">להביא </w:t>
      </w:r>
      <w:bookmarkStart w:id="11307" w:name="_ETM_Q45_683519"/>
      <w:bookmarkEnd w:id="11307"/>
      <w:r w:rsidRPr="00F2431C">
        <w:rPr>
          <w:rtl/>
        </w:rPr>
        <w:t xml:space="preserve">עוד </w:t>
      </w:r>
      <w:bookmarkStart w:id="11308" w:name="_ETM_Q45_683640"/>
      <w:bookmarkEnd w:id="11308"/>
      <w:r w:rsidRPr="00F2431C">
        <w:rPr>
          <w:rtl/>
        </w:rPr>
        <w:t>משפחות</w:t>
      </w:r>
      <w:bookmarkStart w:id="11309" w:name="_ETM_Q45_685410"/>
      <w:bookmarkStart w:id="11310" w:name="_ETM_Q45_686459"/>
      <w:bookmarkEnd w:id="11309"/>
      <w:bookmarkEnd w:id="11310"/>
      <w:r>
        <w:rPr>
          <w:rFonts w:hint="cs"/>
          <w:rtl/>
        </w:rPr>
        <w:t xml:space="preserve">. </w:t>
      </w:r>
      <w:r w:rsidRPr="00F2431C">
        <w:rPr>
          <w:rtl/>
        </w:rPr>
        <w:t>להביא עוד משפחות</w:t>
      </w:r>
      <w:r>
        <w:rPr>
          <w:rFonts w:hint="cs"/>
          <w:rtl/>
        </w:rPr>
        <w:t xml:space="preserve"> </w:t>
      </w:r>
      <w:r w:rsidRPr="00F2431C">
        <w:rPr>
          <w:rtl/>
        </w:rPr>
        <w:t xml:space="preserve">זה </w:t>
      </w:r>
      <w:bookmarkStart w:id="11311" w:name="_ETM_Q45_686580"/>
      <w:bookmarkEnd w:id="11311"/>
      <w:r w:rsidRPr="00F2431C">
        <w:rPr>
          <w:rtl/>
        </w:rPr>
        <w:t xml:space="preserve">באמת </w:t>
      </w:r>
      <w:bookmarkStart w:id="11312" w:name="_ETM_Q45_686849"/>
      <w:bookmarkEnd w:id="11312"/>
      <w:r w:rsidRPr="00F2431C">
        <w:rPr>
          <w:rtl/>
        </w:rPr>
        <w:t xml:space="preserve">כולל </w:t>
      </w:r>
      <w:bookmarkStart w:id="11313" w:name="_ETM_Q45_687180"/>
      <w:bookmarkEnd w:id="11313"/>
      <w:r w:rsidRPr="00F2431C">
        <w:rPr>
          <w:rtl/>
        </w:rPr>
        <w:t xml:space="preserve">את </w:t>
      </w:r>
      <w:bookmarkStart w:id="11314" w:name="_ETM_Q45_687269"/>
      <w:bookmarkEnd w:id="11314"/>
      <w:r w:rsidRPr="00F2431C">
        <w:rPr>
          <w:rtl/>
        </w:rPr>
        <w:t>הכ</w:t>
      </w:r>
      <w:r>
        <w:rPr>
          <w:rFonts w:hint="cs"/>
          <w:rtl/>
        </w:rPr>
        <w:t>ו</w:t>
      </w:r>
      <w:r w:rsidRPr="00F2431C">
        <w:rPr>
          <w:rtl/>
        </w:rPr>
        <w:t>ל</w:t>
      </w:r>
      <w:r>
        <w:rPr>
          <w:rFonts w:hint="cs"/>
          <w:rtl/>
        </w:rPr>
        <w:t>,</w:t>
      </w:r>
      <w:r w:rsidRPr="00F2431C">
        <w:rPr>
          <w:rtl/>
        </w:rPr>
        <w:t xml:space="preserve"> </w:t>
      </w:r>
      <w:bookmarkStart w:id="11315" w:name="_ETM_Q45_687569"/>
      <w:bookmarkEnd w:id="11315"/>
      <w:r w:rsidRPr="00F2431C">
        <w:rPr>
          <w:rtl/>
        </w:rPr>
        <w:t xml:space="preserve">את </w:t>
      </w:r>
      <w:bookmarkStart w:id="11316" w:name="_ETM_Q45_687690"/>
      <w:bookmarkEnd w:id="11316"/>
      <w:r w:rsidRPr="00F2431C">
        <w:rPr>
          <w:rtl/>
        </w:rPr>
        <w:t xml:space="preserve">כל </w:t>
      </w:r>
      <w:bookmarkStart w:id="11317" w:name="_ETM_Q45_687900"/>
      <w:bookmarkEnd w:id="11317"/>
      <w:r w:rsidRPr="00F2431C">
        <w:rPr>
          <w:rtl/>
        </w:rPr>
        <w:t>הפרמטרים</w:t>
      </w:r>
      <w:r>
        <w:rPr>
          <w:rFonts w:hint="cs"/>
          <w:rtl/>
        </w:rPr>
        <w:t>.</w:t>
      </w:r>
      <w:r w:rsidRPr="00F2431C">
        <w:rPr>
          <w:rtl/>
        </w:rPr>
        <w:t xml:space="preserve"> </w:t>
      </w:r>
      <w:bookmarkStart w:id="11318" w:name="_ETM_Q45_689730"/>
      <w:bookmarkStart w:id="11319" w:name="_ETM_Q45_691370"/>
      <w:bookmarkEnd w:id="11318"/>
      <w:bookmarkEnd w:id="11319"/>
      <w:r w:rsidRPr="00F2431C">
        <w:rPr>
          <w:rtl/>
        </w:rPr>
        <w:t xml:space="preserve">לא </w:t>
      </w:r>
      <w:bookmarkStart w:id="11320" w:name="_ETM_Q45_691610"/>
      <w:bookmarkEnd w:id="11320"/>
      <w:r w:rsidRPr="00F2431C">
        <w:rPr>
          <w:rtl/>
        </w:rPr>
        <w:t xml:space="preserve">רק </w:t>
      </w:r>
      <w:bookmarkStart w:id="11321" w:name="_ETM_Q45_693710"/>
      <w:bookmarkEnd w:id="11321"/>
      <w:r w:rsidRPr="00F2431C">
        <w:rPr>
          <w:rtl/>
        </w:rPr>
        <w:t xml:space="preserve">נושאים </w:t>
      </w:r>
      <w:bookmarkStart w:id="11322" w:name="_ETM_Q45_694040"/>
      <w:bookmarkEnd w:id="11322"/>
      <w:r w:rsidRPr="00F2431C">
        <w:rPr>
          <w:rtl/>
        </w:rPr>
        <w:t>חברתיים</w:t>
      </w:r>
      <w:r>
        <w:rPr>
          <w:rFonts w:hint="cs"/>
          <w:rtl/>
        </w:rPr>
        <w:t>,</w:t>
      </w:r>
      <w:r w:rsidRPr="00F2431C">
        <w:rPr>
          <w:rtl/>
        </w:rPr>
        <w:t xml:space="preserve"> </w:t>
      </w:r>
      <w:bookmarkStart w:id="11323" w:name="_ETM_Q45_694670"/>
      <w:bookmarkEnd w:id="11323"/>
      <w:r w:rsidRPr="00F2431C">
        <w:rPr>
          <w:rtl/>
        </w:rPr>
        <w:t xml:space="preserve">אלא </w:t>
      </w:r>
      <w:bookmarkStart w:id="11324" w:name="_ETM_Q45_694850"/>
      <w:bookmarkEnd w:id="11324"/>
      <w:r w:rsidRPr="00F2431C">
        <w:rPr>
          <w:rtl/>
        </w:rPr>
        <w:t xml:space="preserve">גם </w:t>
      </w:r>
      <w:bookmarkStart w:id="11325" w:name="_ETM_Q45_695179"/>
      <w:bookmarkStart w:id="11326" w:name="_ETM_Q45_695390"/>
      <w:bookmarkEnd w:id="11325"/>
      <w:bookmarkEnd w:id="11326"/>
      <w:r w:rsidRPr="00F2431C">
        <w:rPr>
          <w:rtl/>
        </w:rPr>
        <w:t>התיישבו</w:t>
      </w:r>
      <w:r>
        <w:rPr>
          <w:rFonts w:hint="cs"/>
          <w:rtl/>
        </w:rPr>
        <w:t>ת.</w:t>
      </w:r>
      <w:r w:rsidRPr="00F2431C">
        <w:rPr>
          <w:rtl/>
        </w:rPr>
        <w:t xml:space="preserve"> </w:t>
      </w:r>
      <w:bookmarkStart w:id="11327" w:name="_ETM_Q45_695840"/>
      <w:bookmarkStart w:id="11328" w:name="_ETM_Q45_696050"/>
      <w:bookmarkEnd w:id="11327"/>
      <w:bookmarkEnd w:id="11328"/>
      <w:r w:rsidRPr="00F2431C">
        <w:rPr>
          <w:rtl/>
        </w:rPr>
        <w:t xml:space="preserve">ההתיישבות </w:t>
      </w:r>
      <w:bookmarkStart w:id="11329" w:name="_ETM_Q45_697040"/>
      <w:bookmarkEnd w:id="11329"/>
      <w:r w:rsidRPr="00F2431C">
        <w:rPr>
          <w:rtl/>
        </w:rPr>
        <w:t xml:space="preserve">היא </w:t>
      </w:r>
      <w:bookmarkStart w:id="11330" w:name="_ETM_Q45_697160"/>
      <w:bookmarkEnd w:id="11330"/>
      <w:r>
        <w:rPr>
          <w:rFonts w:hint="cs"/>
          <w:rtl/>
        </w:rPr>
        <w:t>ה</w:t>
      </w:r>
      <w:r w:rsidRPr="00F2431C">
        <w:rPr>
          <w:rtl/>
        </w:rPr>
        <w:t xml:space="preserve">ציונות </w:t>
      </w:r>
      <w:bookmarkStart w:id="11331" w:name="_ETM_Q45_697670"/>
      <w:bookmarkEnd w:id="11331"/>
      <w:r w:rsidRPr="00F2431C">
        <w:rPr>
          <w:rtl/>
        </w:rPr>
        <w:t xml:space="preserve">של </w:t>
      </w:r>
      <w:bookmarkStart w:id="11332" w:name="_ETM_Q45_697820"/>
      <w:bookmarkEnd w:id="11332"/>
      <w:r w:rsidRPr="00F2431C">
        <w:rPr>
          <w:rtl/>
        </w:rPr>
        <w:t>ימינו</w:t>
      </w:r>
      <w:r>
        <w:rPr>
          <w:rFonts w:hint="cs"/>
          <w:rtl/>
        </w:rPr>
        <w:t>.</w:t>
      </w:r>
      <w:r w:rsidRPr="00F2431C">
        <w:rPr>
          <w:rtl/>
        </w:rPr>
        <w:t xml:space="preserve"> </w:t>
      </w:r>
      <w:bookmarkStart w:id="11333" w:name="_ETM_Q45_699449"/>
      <w:bookmarkEnd w:id="11333"/>
    </w:p>
    <w:p w:rsidR="00CD1EEA" w:rsidRDefault="00CD1EEA" w:rsidP="003E3C0B">
      <w:pPr>
        <w:rPr>
          <w:b/>
          <w:bCs/>
          <w:u w:val="single"/>
          <w:rtl/>
          <w:lang w:eastAsia="he-IL"/>
        </w:rPr>
      </w:pPr>
      <w:bookmarkStart w:id="11334" w:name="_ETM_Q45_697000"/>
      <w:bookmarkEnd w:id="11334"/>
    </w:p>
    <w:p w:rsidR="00CD1EEA" w:rsidRDefault="00CD1EEA" w:rsidP="003E3C0B">
      <w:pPr>
        <w:pStyle w:val="af9"/>
        <w:keepNext/>
        <w:rPr>
          <w:rtl/>
        </w:rPr>
      </w:pPr>
      <w:bookmarkStart w:id="11335" w:name="ET_yor_6490_105"/>
      <w:r w:rsidRPr="009647D1">
        <w:rPr>
          <w:rStyle w:val="TagStyle"/>
          <w:rtl/>
        </w:rPr>
        <w:t xml:space="preserve"> &lt;&lt; יור &gt;&gt; </w:t>
      </w:r>
      <w:r>
        <w:rPr>
          <w:rtl/>
        </w:rPr>
        <w:t>היו"ר ניסים ואטורי:</w:t>
      </w:r>
      <w:r w:rsidRPr="009647D1">
        <w:rPr>
          <w:rStyle w:val="TagStyle"/>
          <w:rtl/>
        </w:rPr>
        <w:t xml:space="preserve"> &lt;&lt; יור &gt;&gt;</w:t>
      </w:r>
      <w:r>
        <w:rPr>
          <w:rtl/>
        </w:rPr>
        <w:t xml:space="preserve"> </w:t>
      </w:r>
      <w:bookmarkEnd w:id="11335"/>
    </w:p>
    <w:p w:rsidR="00CD1EEA" w:rsidRPr="009647D1" w:rsidRDefault="00CD1EEA" w:rsidP="003E3C0B">
      <w:pPr>
        <w:ind w:firstLine="0"/>
        <w:rPr>
          <w:rtl/>
          <w:lang w:eastAsia="he-IL"/>
        </w:rPr>
      </w:pPr>
    </w:p>
    <w:p w:rsidR="00CD1EEA" w:rsidRDefault="00CD1EEA" w:rsidP="003E3C0B">
      <w:pPr>
        <w:rPr>
          <w:rtl/>
        </w:rPr>
      </w:pPr>
      <w:r>
        <w:rPr>
          <w:rFonts w:hint="cs"/>
          <w:rtl/>
        </w:rPr>
        <w:t xml:space="preserve">אני מבקש לשמור על שקט בשורות האחרונות שם </w:t>
      </w:r>
      <w:bookmarkStart w:id="11336" w:name="_ETM_Q45_700613"/>
      <w:bookmarkEnd w:id="11336"/>
      <w:r>
        <w:rPr>
          <w:rFonts w:hint="cs"/>
          <w:rtl/>
        </w:rPr>
        <w:t xml:space="preserve">בסוף. תודה. </w:t>
      </w:r>
    </w:p>
    <w:p w:rsidR="00CD1EEA" w:rsidRDefault="00CD1EEA" w:rsidP="003E3C0B">
      <w:pPr>
        <w:rPr>
          <w:rtl/>
        </w:rPr>
      </w:pPr>
    </w:p>
    <w:p w:rsidR="00CD1EEA" w:rsidRDefault="00CD1EEA" w:rsidP="003E3C0B">
      <w:pPr>
        <w:pStyle w:val="af8"/>
        <w:keepNext/>
        <w:rPr>
          <w:rtl/>
        </w:rPr>
      </w:pPr>
      <w:bookmarkStart w:id="11337" w:name="ET_interruption_5300_80"/>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337"/>
      <w:r>
        <w:rPr>
          <w:rtl/>
        </w:rPr>
        <w:t xml:space="preserve"> </w:t>
      </w:r>
    </w:p>
    <w:p w:rsidR="00CD1EEA" w:rsidRDefault="00CD1EEA" w:rsidP="001B10C0">
      <w:pPr>
        <w:rPr>
          <w:rtl/>
        </w:rPr>
      </w:pPr>
      <w:r>
        <w:rPr>
          <w:rtl/>
        </w:rPr>
        <w:tab/>
      </w:r>
    </w:p>
    <w:p w:rsidR="00CD1EEA" w:rsidRDefault="00CD1EEA" w:rsidP="003E3C0B">
      <w:pPr>
        <w:ind w:firstLine="0"/>
        <w:rPr>
          <w:rtl/>
        </w:rPr>
      </w:pPr>
      <w:r>
        <w:rPr>
          <w:rtl/>
        </w:rPr>
        <w:tab/>
      </w:r>
      <w:r>
        <w:rPr>
          <w:rFonts w:hint="cs"/>
          <w:rtl/>
        </w:rPr>
        <w:t>אז אולי כבר תשחרר אותנו מהסיפור הזה ובוא נצביע? מה יש לכם?</w:t>
      </w:r>
    </w:p>
    <w:p w:rsidR="00CD1EEA" w:rsidRDefault="00CD1EEA" w:rsidP="003E3C0B">
      <w:pPr>
        <w:rPr>
          <w:b/>
          <w:bCs/>
          <w:u w:val="single"/>
          <w:rtl/>
          <w:lang w:eastAsia="he-IL"/>
        </w:rPr>
      </w:pPr>
    </w:p>
    <w:p w:rsidR="00CD1EEA" w:rsidRDefault="00CD1EEA" w:rsidP="003E3C0B">
      <w:pPr>
        <w:pStyle w:val="af9"/>
        <w:keepNext/>
        <w:rPr>
          <w:rtl/>
        </w:rPr>
      </w:pPr>
      <w:bookmarkStart w:id="11338" w:name="ET_yor_6490_106"/>
      <w:r w:rsidRPr="009647D1">
        <w:rPr>
          <w:rStyle w:val="TagStyle"/>
          <w:rtl/>
        </w:rPr>
        <w:t xml:space="preserve"> &lt;&lt; יור &gt;&gt; </w:t>
      </w:r>
      <w:r>
        <w:rPr>
          <w:rtl/>
        </w:rPr>
        <w:t>היו"ר ניסים ואטורי:</w:t>
      </w:r>
      <w:r w:rsidRPr="009647D1">
        <w:rPr>
          <w:rStyle w:val="TagStyle"/>
          <w:rtl/>
        </w:rPr>
        <w:t xml:space="preserve"> &lt;&lt; יור &gt;&gt;</w:t>
      </w:r>
      <w:r>
        <w:rPr>
          <w:rtl/>
        </w:rPr>
        <w:t xml:space="preserve"> </w:t>
      </w:r>
      <w:bookmarkEnd w:id="11338"/>
    </w:p>
    <w:p w:rsidR="00CD1EEA" w:rsidRPr="009647D1" w:rsidRDefault="00CD1EEA" w:rsidP="003E3C0B">
      <w:pPr>
        <w:ind w:firstLine="0"/>
        <w:rPr>
          <w:rtl/>
          <w:lang w:eastAsia="he-IL"/>
        </w:rPr>
      </w:pPr>
      <w:bookmarkStart w:id="11339" w:name="_ETM_Q45_708833"/>
      <w:bookmarkEnd w:id="11339"/>
    </w:p>
    <w:p w:rsidR="00CD1EEA" w:rsidRDefault="00CD1EEA" w:rsidP="003E3C0B">
      <w:pPr>
        <w:rPr>
          <w:rtl/>
        </w:rPr>
      </w:pPr>
      <w:r>
        <w:rPr>
          <w:rFonts w:hint="cs"/>
          <w:rtl/>
        </w:rPr>
        <w:t>כשאתם עושים פיליבסטר, אף אחד לא מפריע לכם. קדימה. תמשיך.</w:t>
      </w:r>
    </w:p>
    <w:p w:rsidR="00CD1EEA" w:rsidRDefault="00CD1EEA" w:rsidP="003E3C0B">
      <w:pPr>
        <w:rPr>
          <w:rtl/>
        </w:rPr>
      </w:pPr>
    </w:p>
    <w:p w:rsidR="00CD1EEA" w:rsidRDefault="00CD1EEA" w:rsidP="003E3C0B">
      <w:pPr>
        <w:pStyle w:val="af8"/>
        <w:keepNext/>
        <w:rPr>
          <w:rtl/>
        </w:rPr>
      </w:pPr>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1B10C0">
      <w:pPr>
        <w:rPr>
          <w:rtl/>
        </w:rPr>
      </w:pPr>
    </w:p>
    <w:p w:rsidR="00CD1EEA" w:rsidRDefault="00CD1EEA" w:rsidP="003E3C0B">
      <w:pPr>
        <w:rPr>
          <w:rtl/>
        </w:rPr>
      </w:pPr>
      <w:bookmarkStart w:id="11340" w:name="_ETM_Q45_707000"/>
      <w:bookmarkEnd w:id="11340"/>
      <w:r>
        <w:rPr>
          <w:rFonts w:hint="cs"/>
          <w:rtl/>
        </w:rPr>
        <w:t xml:space="preserve">אנחנו לא עושים דבר כזה. שלוש דקות. מסכן, תן לו משהו לאכול לפחות, שעתיים וחצי הוא כבר עומד. </w:t>
      </w:r>
      <w:bookmarkStart w:id="11341" w:name="_ETM_Q45_708029"/>
      <w:bookmarkStart w:id="11342" w:name="_ETM_Q45_721000"/>
      <w:bookmarkEnd w:id="11341"/>
      <w:bookmarkEnd w:id="11342"/>
      <w:r>
        <w:rPr>
          <w:rFonts w:hint="cs"/>
          <w:rtl/>
        </w:rPr>
        <w:t>אלמוג, תעזור לו.</w:t>
      </w:r>
    </w:p>
    <w:p w:rsidR="00CD1EEA" w:rsidRDefault="00CD1EEA" w:rsidP="003E3C0B">
      <w:pPr>
        <w:rPr>
          <w:rtl/>
          <w:lang w:eastAsia="he-IL"/>
        </w:rPr>
      </w:pPr>
    </w:p>
    <w:p w:rsidR="00CD1EEA" w:rsidRPr="004C73AA" w:rsidRDefault="00CD1EEA" w:rsidP="003E3C0B">
      <w:pPr>
        <w:pStyle w:val="af8"/>
        <w:keepNext/>
        <w:rPr>
          <w:rtl/>
        </w:rPr>
      </w:pPr>
      <w:bookmarkStart w:id="11343" w:name="ET_interruption_6151_7"/>
      <w:r w:rsidRPr="00E2726F">
        <w:rPr>
          <w:rStyle w:val="TagStyle"/>
          <w:rtl/>
        </w:rPr>
        <w:t xml:space="preserve"> &lt;&lt; קריאה &gt;&gt;</w:t>
      </w:r>
      <w:r w:rsidRPr="004C73AA">
        <w:rPr>
          <w:rStyle w:val="TagStyle"/>
          <w:rtl/>
        </w:rPr>
        <w:t xml:space="preserve"> </w:t>
      </w:r>
      <w:r>
        <w:rPr>
          <w:rtl/>
        </w:rPr>
        <w:t>רון כץ (יש עתיד):</w:t>
      </w:r>
      <w:r w:rsidRPr="004C73AA">
        <w:rPr>
          <w:rStyle w:val="TagStyle"/>
          <w:rtl/>
        </w:rPr>
        <w:t xml:space="preserve"> </w:t>
      </w:r>
      <w:r w:rsidRPr="00E2726F">
        <w:rPr>
          <w:rStyle w:val="TagStyle"/>
          <w:rtl/>
        </w:rPr>
        <w:t>&lt;&lt; קריאה &gt;&gt;</w:t>
      </w:r>
      <w:r>
        <w:rPr>
          <w:rtl/>
        </w:rPr>
        <w:t xml:space="preserve"> </w:t>
      </w:r>
      <w:bookmarkEnd w:id="11343"/>
    </w:p>
    <w:p w:rsidR="00CD1EEA" w:rsidRDefault="00CD1EEA" w:rsidP="001B10C0">
      <w:pPr>
        <w:rPr>
          <w:rtl/>
          <w:lang w:eastAsia="he-IL"/>
        </w:rPr>
      </w:pPr>
    </w:p>
    <w:p w:rsidR="00CD1EEA" w:rsidRDefault="00CD1EEA" w:rsidP="003E3C0B">
      <w:pPr>
        <w:rPr>
          <w:rtl/>
          <w:lang w:eastAsia="he-IL"/>
        </w:rPr>
      </w:pPr>
      <w:r>
        <w:rPr>
          <w:rFonts w:hint="cs"/>
          <w:rtl/>
          <w:lang w:eastAsia="he-IL"/>
        </w:rPr>
        <w:t>ואטורי, אתה בקואליציה, רק להזכיר לך. סתם, שתדע. אתם לא עושים פיליבסטר. זה תפקיד שלנו.</w:t>
      </w:r>
    </w:p>
    <w:p w:rsidR="00CD1EEA" w:rsidRDefault="00CD1EEA" w:rsidP="003E3C0B">
      <w:pPr>
        <w:ind w:firstLine="0"/>
        <w:rPr>
          <w:rtl/>
          <w:lang w:eastAsia="he-IL"/>
        </w:rPr>
      </w:pPr>
      <w:bookmarkStart w:id="11344" w:name="_ETM_Q45_729000"/>
      <w:bookmarkEnd w:id="11344"/>
    </w:p>
    <w:p w:rsidR="00CD1EEA" w:rsidRDefault="00CD1EEA" w:rsidP="003E3C0B">
      <w:pPr>
        <w:pStyle w:val="af8"/>
        <w:keepNext/>
        <w:rPr>
          <w:rtl/>
        </w:rPr>
      </w:pPr>
      <w:bookmarkStart w:id="11345" w:name="ET_interruption_6352_42"/>
      <w:r w:rsidRPr="00E2726F">
        <w:rPr>
          <w:rStyle w:val="TagStyle"/>
          <w:rtl/>
        </w:rPr>
        <w:t xml:space="preserve"> &lt;&lt; קריאה &gt;&gt;</w:t>
      </w:r>
      <w:r w:rsidRPr="000B0E91">
        <w:rPr>
          <w:rStyle w:val="TagStyle"/>
          <w:rtl/>
        </w:rPr>
        <w:t xml:space="preserve"> </w:t>
      </w:r>
      <w:r>
        <w:rPr>
          <w:rtl/>
        </w:rPr>
        <w:t>אלמוג כהן (עוצמה יהודית):</w:t>
      </w:r>
      <w:r w:rsidRPr="000B0E91">
        <w:rPr>
          <w:rStyle w:val="TagStyle"/>
          <w:rtl/>
        </w:rPr>
        <w:t xml:space="preserve"> </w:t>
      </w:r>
      <w:r w:rsidRPr="00E2726F">
        <w:rPr>
          <w:rStyle w:val="TagStyle"/>
          <w:rtl/>
        </w:rPr>
        <w:t>&lt;&lt; קריאה &gt;&gt;</w:t>
      </w:r>
      <w:r>
        <w:rPr>
          <w:rtl/>
        </w:rPr>
        <w:t xml:space="preserve"> </w:t>
      </w:r>
      <w:bookmarkEnd w:id="11345"/>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מותר להקריא. מותר להקריא, לא? מותר להקריא מספר? </w:t>
      </w:r>
    </w:p>
    <w:p w:rsidR="00CD1EEA" w:rsidRPr="00856CDD" w:rsidRDefault="00CD1EEA" w:rsidP="003E3C0B">
      <w:pPr>
        <w:rPr>
          <w:rtl/>
          <w:lang w:eastAsia="he-IL"/>
        </w:rPr>
      </w:pPr>
    </w:p>
    <w:p w:rsidR="00CD1EEA" w:rsidRDefault="00CD1EEA" w:rsidP="003E3C0B">
      <w:pPr>
        <w:pStyle w:val="af8"/>
        <w:keepNext/>
        <w:rPr>
          <w:rtl/>
        </w:rPr>
      </w:pPr>
      <w:bookmarkStart w:id="11346" w:name="ET_interruption_קר_אה_39"/>
      <w:r w:rsidRPr="00E2726F">
        <w:rPr>
          <w:rStyle w:val="TagStyle"/>
          <w:rtl/>
        </w:rPr>
        <w:t xml:space="preserve"> &lt;&lt; קריאה &gt;&gt;</w:t>
      </w:r>
      <w:r w:rsidRPr="00856CDD">
        <w:rPr>
          <w:rStyle w:val="TagStyle"/>
          <w:rtl/>
        </w:rPr>
        <w:t xml:space="preserve"> </w:t>
      </w:r>
      <w:r>
        <w:rPr>
          <w:rtl/>
        </w:rPr>
        <w:t>קריאה:</w:t>
      </w:r>
      <w:r w:rsidRPr="00856CDD">
        <w:rPr>
          <w:rStyle w:val="TagStyle"/>
          <w:rtl/>
        </w:rPr>
        <w:t xml:space="preserve"> </w:t>
      </w:r>
      <w:r w:rsidRPr="00E2726F">
        <w:rPr>
          <w:rStyle w:val="TagStyle"/>
          <w:rtl/>
        </w:rPr>
        <w:t>&lt;&lt; קריאה &gt;&gt;</w:t>
      </w:r>
      <w:r>
        <w:rPr>
          <w:rtl/>
        </w:rPr>
        <w:t xml:space="preserve"> </w:t>
      </w:r>
      <w:bookmarkEnd w:id="11346"/>
    </w:p>
    <w:p w:rsidR="00CD1EEA" w:rsidRPr="00856CDD"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3E3C0B">
      <w:pPr>
        <w:ind w:firstLine="0"/>
        <w:rPr>
          <w:rtl/>
          <w:lang w:eastAsia="he-IL"/>
        </w:rPr>
      </w:pPr>
    </w:p>
    <w:p w:rsidR="00CD1EEA" w:rsidRPr="004C73AA" w:rsidRDefault="00CD1EEA" w:rsidP="003E3C0B">
      <w:pPr>
        <w:pStyle w:val="af8"/>
        <w:keepNext/>
        <w:rPr>
          <w:rtl/>
        </w:rPr>
      </w:pPr>
      <w:bookmarkStart w:id="11347" w:name="ET_interruption_6151_82"/>
      <w:r w:rsidRPr="00E2726F">
        <w:rPr>
          <w:rStyle w:val="TagStyle"/>
          <w:rtl/>
        </w:rPr>
        <w:t>&lt;&lt; קריאה &gt;&gt;</w:t>
      </w:r>
      <w:r w:rsidRPr="004C73AA">
        <w:rPr>
          <w:rStyle w:val="TagStyle"/>
          <w:rtl/>
        </w:rPr>
        <w:t xml:space="preserve"> </w:t>
      </w:r>
      <w:r>
        <w:rPr>
          <w:rtl/>
        </w:rPr>
        <w:t>רון כץ (יש עתיד):</w:t>
      </w:r>
      <w:r w:rsidRPr="004C73AA">
        <w:rPr>
          <w:rStyle w:val="TagStyle"/>
          <w:rtl/>
        </w:rPr>
        <w:t xml:space="preserve"> </w:t>
      </w:r>
      <w:r w:rsidRPr="00E2726F">
        <w:rPr>
          <w:rStyle w:val="TagStyle"/>
          <w:rtl/>
        </w:rPr>
        <w:t>&lt;&lt; קריאה &gt;&gt;</w:t>
      </w:r>
      <w:bookmarkEnd w:id="11347"/>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זו הכנה לאופוזיציה.</w:t>
      </w:r>
      <w:r w:rsidR="003A5A5C">
        <w:rPr>
          <w:rFonts w:hint="cs"/>
          <w:rtl/>
          <w:lang w:eastAsia="he-IL"/>
        </w:rPr>
        <w:t xml:space="preserve"> ואטורי, זו הכנה לאופוזיציה.</w:t>
      </w:r>
    </w:p>
    <w:p w:rsidR="00CD1EEA" w:rsidRDefault="00CD1EEA" w:rsidP="003E3C0B">
      <w:pPr>
        <w:rPr>
          <w:b/>
          <w:bCs/>
          <w:u w:val="single"/>
          <w:rtl/>
          <w:lang w:eastAsia="he-IL"/>
        </w:rPr>
      </w:pPr>
      <w:bookmarkStart w:id="11348" w:name="_ETM_Q45_736000"/>
      <w:bookmarkEnd w:id="11348"/>
    </w:p>
    <w:p w:rsidR="00CD1EEA" w:rsidRDefault="00CD1EEA" w:rsidP="003E3C0B">
      <w:pPr>
        <w:pStyle w:val="af8"/>
        <w:keepNext/>
        <w:rPr>
          <w:rtl/>
        </w:rPr>
      </w:pPr>
      <w:bookmarkStart w:id="11349" w:name="ET_interruption_5809_107"/>
      <w:r w:rsidRPr="009647D1">
        <w:rPr>
          <w:rStyle w:val="TagStyle"/>
          <w:rtl/>
        </w:rPr>
        <w:t xml:space="preserve"> &lt;&lt; קריאה &gt;&gt; </w:t>
      </w:r>
      <w:r>
        <w:rPr>
          <w:rtl/>
        </w:rPr>
        <w:t>מיכל שיר סגמן (יש עתיד):</w:t>
      </w:r>
      <w:r w:rsidRPr="009647D1">
        <w:rPr>
          <w:rStyle w:val="TagStyle"/>
          <w:rtl/>
        </w:rPr>
        <w:t xml:space="preserve"> &lt;&lt; קריאה &gt;&gt;</w:t>
      </w:r>
      <w:r>
        <w:rPr>
          <w:rtl/>
        </w:rPr>
        <w:t xml:space="preserve"> </w:t>
      </w:r>
      <w:bookmarkEnd w:id="11349"/>
    </w:p>
    <w:p w:rsidR="00CD1EEA" w:rsidRDefault="00CD1EEA" w:rsidP="001B10C0">
      <w:pPr>
        <w:rPr>
          <w:rtl/>
          <w:lang w:eastAsia="he-IL"/>
        </w:rPr>
      </w:pPr>
    </w:p>
    <w:p w:rsidR="00CD1EEA" w:rsidRDefault="00CD1EEA" w:rsidP="003E3C0B">
      <w:pPr>
        <w:rPr>
          <w:rtl/>
          <w:lang w:eastAsia="he-IL"/>
        </w:rPr>
      </w:pPr>
      <w:r>
        <w:rPr>
          <w:rFonts w:hint="cs"/>
          <w:rtl/>
          <w:lang w:eastAsia="he-IL"/>
        </w:rPr>
        <w:t>הלו, מישהו ראה את בן גביר?</w:t>
      </w:r>
    </w:p>
    <w:p w:rsidR="00CD1EEA" w:rsidRDefault="00CD1EEA" w:rsidP="003E3C0B">
      <w:pPr>
        <w:ind w:firstLine="0"/>
        <w:rPr>
          <w:rtl/>
          <w:lang w:eastAsia="he-IL"/>
        </w:rPr>
      </w:pPr>
    </w:p>
    <w:p w:rsidR="00CD1EEA" w:rsidRDefault="00CD1EEA" w:rsidP="003E3C0B">
      <w:pPr>
        <w:pStyle w:val="af8"/>
        <w:keepNext/>
        <w:rPr>
          <w:rtl/>
        </w:rPr>
      </w:pPr>
      <w:bookmarkStart w:id="11350" w:name="_ETM_Q45_754000"/>
      <w:bookmarkEnd w:id="11350"/>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r>
        <w:rPr>
          <w:rtl/>
        </w:rPr>
        <w:t xml:space="preserve"> </w:t>
      </w:r>
    </w:p>
    <w:p w:rsidR="00CD1EEA" w:rsidRDefault="00CD1EEA" w:rsidP="007E0628">
      <w:pPr>
        <w:rPr>
          <w:rtl/>
          <w:lang w:eastAsia="he-IL"/>
        </w:rPr>
      </w:pPr>
    </w:p>
    <w:p w:rsidR="003A5A5C" w:rsidRDefault="00CD1EEA" w:rsidP="003A5A5C">
      <w:pPr>
        <w:rPr>
          <w:rtl/>
          <w:lang w:eastAsia="he-IL"/>
        </w:rPr>
      </w:pPr>
      <w:r>
        <w:rPr>
          <w:rFonts w:hint="cs"/>
          <w:rtl/>
          <w:lang w:eastAsia="he-IL"/>
        </w:rPr>
        <w:t>מה זה, תגידו לי? מה זה השכונה הזאת?</w:t>
      </w:r>
      <w:r w:rsidR="003A5A5C">
        <w:rPr>
          <w:rFonts w:hint="cs"/>
          <w:rtl/>
          <w:lang w:eastAsia="he-IL"/>
        </w:rPr>
        <w:t xml:space="preserve"> למה לא עוברים להצבעה? אני לא מבינה.</w:t>
      </w:r>
    </w:p>
    <w:p w:rsidR="00CD1EEA" w:rsidRPr="007E0628" w:rsidRDefault="00CD1EEA" w:rsidP="007E0628">
      <w:pPr>
        <w:rPr>
          <w:rtl/>
        </w:rPr>
      </w:pPr>
      <w:bookmarkStart w:id="11351" w:name="_ETM_Q45_760000"/>
      <w:bookmarkEnd w:id="11351"/>
    </w:p>
    <w:p w:rsidR="00CD1EEA" w:rsidRDefault="00CD1EEA" w:rsidP="003E3C0B">
      <w:pPr>
        <w:pStyle w:val="af8"/>
        <w:keepNext/>
        <w:rPr>
          <w:rtl/>
        </w:rPr>
      </w:pPr>
      <w:bookmarkStart w:id="11352" w:name="ET_interruption_6151_108"/>
      <w:r w:rsidRPr="008B5039">
        <w:rPr>
          <w:rStyle w:val="TagStyle"/>
          <w:rtl/>
        </w:rPr>
        <w:t xml:space="preserve"> &lt;&lt; קריאה &gt;&gt; </w:t>
      </w:r>
      <w:r>
        <w:rPr>
          <w:rtl/>
        </w:rPr>
        <w:t>רון כץ (יש עתיד):</w:t>
      </w:r>
      <w:r w:rsidRPr="008B5039">
        <w:rPr>
          <w:rStyle w:val="TagStyle"/>
          <w:rtl/>
        </w:rPr>
        <w:t xml:space="preserve"> &lt;&lt; קריאה &gt;&gt;</w:t>
      </w:r>
      <w:r>
        <w:rPr>
          <w:rtl/>
        </w:rPr>
        <w:t xml:space="preserve"> </w:t>
      </w:r>
      <w:bookmarkEnd w:id="11352"/>
    </w:p>
    <w:p w:rsidR="00CD1EEA" w:rsidRDefault="00CD1EEA" w:rsidP="001B10C0">
      <w:pPr>
        <w:rPr>
          <w:rtl/>
          <w:lang w:eastAsia="he-IL"/>
        </w:rPr>
      </w:pPr>
    </w:p>
    <w:p w:rsidR="00CD1EEA" w:rsidRDefault="00CD1EEA" w:rsidP="003E3C0B">
      <w:pPr>
        <w:rPr>
          <w:rtl/>
          <w:lang w:eastAsia="he-IL"/>
        </w:rPr>
      </w:pPr>
      <w:bookmarkStart w:id="11353" w:name="_ETM_Q45_754157"/>
      <w:bookmarkStart w:id="11354" w:name="_ETM_Q45_754394"/>
      <w:bookmarkStart w:id="11355" w:name="_ETM_Q45_754477"/>
      <w:bookmarkEnd w:id="11353"/>
      <w:bookmarkEnd w:id="11354"/>
      <w:bookmarkEnd w:id="11355"/>
      <w:r>
        <w:rPr>
          <w:rFonts w:hint="cs"/>
          <w:rtl/>
          <w:lang w:eastAsia="he-IL"/>
        </w:rPr>
        <w:t xml:space="preserve">יצחק, ראית את הסקר מעכשיו? </w:t>
      </w:r>
    </w:p>
    <w:p w:rsidR="00CD1EEA" w:rsidRDefault="00CD1EEA" w:rsidP="003E3C0B">
      <w:pPr>
        <w:rPr>
          <w:b/>
          <w:bCs/>
          <w:u w:val="single"/>
          <w:rtl/>
          <w:lang w:eastAsia="he-IL"/>
        </w:rPr>
      </w:pPr>
      <w:bookmarkStart w:id="11356" w:name="_ETM_Q45_758715"/>
      <w:bookmarkStart w:id="11357" w:name="_ETM_Q45_758794"/>
      <w:bookmarkEnd w:id="11356"/>
      <w:bookmarkEnd w:id="11357"/>
    </w:p>
    <w:p w:rsidR="00CD1EEA" w:rsidRDefault="00CD1EEA" w:rsidP="003E3C0B">
      <w:pPr>
        <w:pStyle w:val="af9"/>
        <w:keepNext/>
        <w:rPr>
          <w:rtl/>
        </w:rPr>
      </w:pPr>
      <w:bookmarkStart w:id="11358" w:name="ET_yor_6490_109"/>
      <w:r w:rsidRPr="008B5039">
        <w:rPr>
          <w:rStyle w:val="TagStyle"/>
          <w:rtl/>
        </w:rPr>
        <w:t xml:space="preserve"> &lt;&lt; יור &gt;&gt; </w:t>
      </w:r>
      <w:r>
        <w:rPr>
          <w:rtl/>
        </w:rPr>
        <w:t>היו"ר ניסים ואטורי:</w:t>
      </w:r>
      <w:r w:rsidRPr="008B5039">
        <w:rPr>
          <w:rStyle w:val="TagStyle"/>
          <w:rtl/>
        </w:rPr>
        <w:t xml:space="preserve"> &lt;&lt; יור &gt;&gt;</w:t>
      </w:r>
      <w:r>
        <w:rPr>
          <w:rtl/>
        </w:rPr>
        <w:t xml:space="preserve"> </w:t>
      </w:r>
      <w:bookmarkEnd w:id="11358"/>
    </w:p>
    <w:p w:rsidR="00CD1EEA" w:rsidRPr="008B5039" w:rsidRDefault="00CD1EEA" w:rsidP="003E3C0B">
      <w:pPr>
        <w:rPr>
          <w:rtl/>
          <w:lang w:eastAsia="he-IL"/>
        </w:rPr>
      </w:pPr>
      <w:bookmarkStart w:id="11359" w:name="_ETM_Q45_759449"/>
      <w:bookmarkEnd w:id="11359"/>
    </w:p>
    <w:p w:rsidR="00CD1EEA" w:rsidRPr="000A56F6" w:rsidRDefault="00CD1EEA" w:rsidP="003E3C0B">
      <w:pPr>
        <w:rPr>
          <w:rtl/>
          <w:lang w:eastAsia="he-IL"/>
        </w:rPr>
      </w:pPr>
      <w:bookmarkStart w:id="11360" w:name="_ETM_Q45_761000"/>
      <w:bookmarkEnd w:id="11360"/>
      <w:r>
        <w:rPr>
          <w:rFonts w:hint="cs"/>
          <w:rtl/>
          <w:lang w:eastAsia="he-IL"/>
        </w:rPr>
        <w:t>רק לא להציג. לא להציג, בבקשה. תודה רבה.</w:t>
      </w:r>
    </w:p>
    <w:p w:rsidR="00CD1EEA" w:rsidRDefault="00CD1EEA" w:rsidP="003E3C0B">
      <w:pPr>
        <w:rPr>
          <w:rtl/>
          <w:lang w:eastAsia="he-IL"/>
        </w:rPr>
      </w:pPr>
    </w:p>
    <w:p w:rsidR="00CD1EEA" w:rsidRPr="004C73AA" w:rsidRDefault="00CD1EEA" w:rsidP="003E3C0B">
      <w:pPr>
        <w:pStyle w:val="af8"/>
        <w:keepNext/>
        <w:rPr>
          <w:rtl/>
        </w:rPr>
      </w:pPr>
      <w:bookmarkStart w:id="11361" w:name="_ETM_Q45_762000"/>
      <w:bookmarkStart w:id="11362" w:name="ET_interruption_6151_88"/>
      <w:bookmarkEnd w:id="11361"/>
      <w:r w:rsidRPr="00E2726F">
        <w:rPr>
          <w:rStyle w:val="TagStyle"/>
          <w:rtl/>
        </w:rPr>
        <w:t>&lt;&lt; קריאה &gt;&gt;</w:t>
      </w:r>
      <w:r w:rsidRPr="004C73AA">
        <w:rPr>
          <w:rStyle w:val="TagStyle"/>
          <w:rtl/>
        </w:rPr>
        <w:t xml:space="preserve"> </w:t>
      </w:r>
      <w:r>
        <w:rPr>
          <w:rtl/>
        </w:rPr>
        <w:t>רון כץ (יש עתיד):</w:t>
      </w:r>
      <w:r w:rsidRPr="004C73AA">
        <w:rPr>
          <w:rStyle w:val="TagStyle"/>
          <w:rtl/>
        </w:rPr>
        <w:t xml:space="preserve"> </w:t>
      </w:r>
      <w:r w:rsidRPr="00E2726F">
        <w:rPr>
          <w:rStyle w:val="TagStyle"/>
          <w:rtl/>
        </w:rPr>
        <w:t>&lt;&lt; קריאה &gt;&gt;</w:t>
      </w:r>
      <w:bookmarkEnd w:id="11362"/>
      <w:r>
        <w:rPr>
          <w:rtl/>
        </w:rPr>
        <w:t xml:space="preserve"> </w:t>
      </w:r>
    </w:p>
    <w:p w:rsidR="00CD1EEA" w:rsidRDefault="00CD1EEA" w:rsidP="001B10C0">
      <w:pPr>
        <w:rPr>
          <w:rtl/>
          <w:lang w:eastAsia="he-IL"/>
        </w:rPr>
      </w:pPr>
    </w:p>
    <w:p w:rsidR="003A5A5C" w:rsidRDefault="00CD1EEA" w:rsidP="003A5A5C">
      <w:pPr>
        <w:rPr>
          <w:rtl/>
          <w:lang w:eastAsia="he-IL"/>
        </w:rPr>
      </w:pPr>
      <w:bookmarkStart w:id="11363" w:name="_ETM_Q45_763000"/>
      <w:bookmarkEnd w:id="11363"/>
      <w:r>
        <w:rPr>
          <w:rFonts w:hint="cs"/>
          <w:rtl/>
          <w:lang w:eastAsia="he-IL"/>
        </w:rPr>
        <w:t>למה מחכים להצבעה? למי מחכים?</w:t>
      </w:r>
      <w:r w:rsidR="003A5A5C">
        <w:rPr>
          <w:rFonts w:hint="cs"/>
          <w:rtl/>
          <w:lang w:eastAsia="he-IL"/>
        </w:rPr>
        <w:t xml:space="preserve"> ביטן, שמישהו ייקח פיקוד על האירוע המוזר הזה.</w:t>
      </w:r>
    </w:p>
    <w:p w:rsidR="00CD1EEA" w:rsidRDefault="00CD1EEA" w:rsidP="003E3C0B">
      <w:pPr>
        <w:rPr>
          <w:rtl/>
          <w:lang w:eastAsia="he-IL"/>
        </w:rPr>
      </w:pPr>
    </w:p>
    <w:p w:rsidR="00CD1EEA" w:rsidRDefault="00CD1EEA" w:rsidP="003E3C0B">
      <w:pPr>
        <w:pStyle w:val="af8"/>
        <w:keepNext/>
        <w:rPr>
          <w:rtl/>
        </w:rPr>
      </w:pPr>
      <w:bookmarkStart w:id="11364" w:name="_ETM_Q45_769000"/>
      <w:bookmarkStart w:id="11365" w:name="ET_interruption_5300_90"/>
      <w:bookmarkEnd w:id="11364"/>
      <w:r w:rsidRPr="00E2726F">
        <w:rPr>
          <w:rStyle w:val="TagStyle"/>
          <w:rtl/>
        </w:rPr>
        <w:t>&lt;&lt; קריאה &gt;&gt;</w:t>
      </w:r>
      <w:r w:rsidRPr="009B26CA">
        <w:rPr>
          <w:rStyle w:val="TagStyle"/>
          <w:rtl/>
        </w:rPr>
        <w:t xml:space="preserve"> </w:t>
      </w:r>
      <w:r>
        <w:rPr>
          <w:rtl/>
        </w:rPr>
        <w:t>מירב בן ארי (יש עתיד):</w:t>
      </w:r>
      <w:r w:rsidRPr="009B26CA">
        <w:rPr>
          <w:rStyle w:val="TagStyle"/>
          <w:rtl/>
        </w:rPr>
        <w:t xml:space="preserve"> </w:t>
      </w:r>
      <w:r w:rsidRPr="00E2726F">
        <w:rPr>
          <w:rStyle w:val="TagStyle"/>
          <w:rtl/>
        </w:rPr>
        <w:t>&lt;&lt; קריאה &gt;&gt;</w:t>
      </w:r>
      <w:bookmarkEnd w:id="11365"/>
      <w:r>
        <w:rPr>
          <w:rtl/>
        </w:rPr>
        <w:t xml:space="preserve"> </w:t>
      </w:r>
    </w:p>
    <w:p w:rsidR="00CD1EEA" w:rsidRDefault="00CD1EEA" w:rsidP="001B10C0">
      <w:pPr>
        <w:rPr>
          <w:rtl/>
          <w:lang w:eastAsia="he-IL"/>
        </w:rPr>
      </w:pPr>
    </w:p>
    <w:p w:rsidR="00CD1EEA" w:rsidRDefault="00CD1EEA" w:rsidP="003E3C0B">
      <w:pPr>
        <w:rPr>
          <w:rtl/>
          <w:lang w:eastAsia="he-IL"/>
        </w:rPr>
      </w:pPr>
      <w:bookmarkStart w:id="11366" w:name="_ETM_Q45_770000"/>
      <w:bookmarkEnd w:id="11366"/>
      <w:r>
        <w:rPr>
          <w:rFonts w:hint="cs"/>
          <w:rtl/>
          <w:lang w:eastAsia="he-IL"/>
        </w:rPr>
        <w:t>אופיר, מה קורה?</w:t>
      </w:r>
    </w:p>
    <w:p w:rsidR="00CD1EEA" w:rsidRDefault="00CD1EEA" w:rsidP="003E3C0B">
      <w:pPr>
        <w:rPr>
          <w:rtl/>
          <w:lang w:eastAsia="he-IL"/>
        </w:rPr>
      </w:pPr>
    </w:p>
    <w:p w:rsidR="00CD1EEA" w:rsidRDefault="00CD1EEA" w:rsidP="003E3C0B">
      <w:pPr>
        <w:pStyle w:val="af9"/>
        <w:keepNext/>
        <w:rPr>
          <w:rtl/>
        </w:rPr>
      </w:pPr>
      <w:bookmarkStart w:id="11367" w:name="ET_yor_6490_110"/>
      <w:r w:rsidRPr="008B5039">
        <w:rPr>
          <w:rStyle w:val="TagStyle"/>
          <w:rtl/>
        </w:rPr>
        <w:t xml:space="preserve"> &lt;&lt; יור &gt;&gt; </w:t>
      </w:r>
      <w:r>
        <w:rPr>
          <w:rtl/>
        </w:rPr>
        <w:t>היו"ר ניסים ואטורי:</w:t>
      </w:r>
      <w:r w:rsidRPr="008B5039">
        <w:rPr>
          <w:rStyle w:val="TagStyle"/>
          <w:rtl/>
        </w:rPr>
        <w:t xml:space="preserve"> &lt;&lt; יור &gt;&gt;</w:t>
      </w:r>
      <w:r>
        <w:rPr>
          <w:rtl/>
        </w:rPr>
        <w:t xml:space="preserve"> </w:t>
      </w:r>
      <w:bookmarkEnd w:id="11367"/>
    </w:p>
    <w:p w:rsidR="00CD1EEA" w:rsidRPr="008B5039" w:rsidRDefault="00CD1EEA" w:rsidP="003E3C0B">
      <w:pPr>
        <w:ind w:firstLine="0"/>
        <w:rPr>
          <w:rtl/>
          <w:lang w:eastAsia="he-IL"/>
        </w:rPr>
      </w:pPr>
    </w:p>
    <w:p w:rsidR="00CD1EEA" w:rsidRDefault="00CD1EEA" w:rsidP="003E3C0B">
      <w:pPr>
        <w:rPr>
          <w:rtl/>
          <w:lang w:eastAsia="he-IL"/>
        </w:rPr>
      </w:pPr>
      <w:r>
        <w:rPr>
          <w:rFonts w:hint="cs"/>
          <w:rtl/>
          <w:lang w:eastAsia="he-IL"/>
        </w:rPr>
        <w:t xml:space="preserve">אלמוג, אלמוג, לא להציג. אתה </w:t>
      </w:r>
      <w:bookmarkStart w:id="11368" w:name="_ETM_Q45_776000"/>
      <w:bookmarkEnd w:id="11368"/>
      <w:r>
        <w:rPr>
          <w:rFonts w:hint="cs"/>
          <w:rtl/>
          <w:lang w:eastAsia="he-IL"/>
        </w:rPr>
        <w:t>יכול להעביר לו, לא להציג.</w:t>
      </w:r>
    </w:p>
    <w:p w:rsidR="00CD1EEA" w:rsidRDefault="00CD1EEA" w:rsidP="003E3C0B">
      <w:pPr>
        <w:rPr>
          <w:rtl/>
          <w:lang w:eastAsia="he-IL"/>
        </w:rPr>
      </w:pPr>
    </w:p>
    <w:p w:rsidR="00CD1EEA" w:rsidRPr="004C73AA" w:rsidRDefault="00CD1EEA" w:rsidP="003E3C0B">
      <w:pPr>
        <w:pStyle w:val="af8"/>
        <w:keepNext/>
        <w:rPr>
          <w:rtl/>
        </w:rPr>
      </w:pPr>
      <w:bookmarkStart w:id="11369" w:name="_ETM_Q45_779000"/>
      <w:bookmarkStart w:id="11370" w:name="_ETM_Q45_780000"/>
      <w:bookmarkStart w:id="11371" w:name="ET_interruption_6151_94"/>
      <w:bookmarkEnd w:id="11369"/>
      <w:bookmarkEnd w:id="11370"/>
      <w:r w:rsidRPr="00E2726F">
        <w:rPr>
          <w:rStyle w:val="TagStyle"/>
          <w:rtl/>
        </w:rPr>
        <w:t>&lt;&lt; קריאה &gt;&gt;</w:t>
      </w:r>
      <w:r w:rsidRPr="004C73AA">
        <w:rPr>
          <w:rStyle w:val="TagStyle"/>
          <w:rtl/>
        </w:rPr>
        <w:t xml:space="preserve"> </w:t>
      </w:r>
      <w:r>
        <w:rPr>
          <w:rtl/>
        </w:rPr>
        <w:t>רון כץ (יש עתיד):</w:t>
      </w:r>
      <w:r w:rsidRPr="004C73AA">
        <w:rPr>
          <w:rStyle w:val="TagStyle"/>
          <w:rtl/>
        </w:rPr>
        <w:t xml:space="preserve"> </w:t>
      </w:r>
      <w:r w:rsidRPr="00E2726F">
        <w:rPr>
          <w:rStyle w:val="TagStyle"/>
          <w:rtl/>
        </w:rPr>
        <w:t>&lt;&lt; קריאה &gt;&gt;</w:t>
      </w:r>
      <w:bookmarkEnd w:id="11371"/>
      <w:r>
        <w:rPr>
          <w:rtl/>
        </w:rPr>
        <w:t xml:space="preserve"> </w:t>
      </w:r>
    </w:p>
    <w:p w:rsidR="00CD1EEA" w:rsidRDefault="00CD1EEA" w:rsidP="001B10C0">
      <w:pPr>
        <w:rPr>
          <w:rtl/>
          <w:lang w:eastAsia="he-IL"/>
        </w:rPr>
      </w:pPr>
    </w:p>
    <w:p w:rsidR="00CD1EEA" w:rsidRDefault="00CD1EEA" w:rsidP="003E3C0B">
      <w:pPr>
        <w:rPr>
          <w:rtl/>
          <w:lang w:eastAsia="he-IL"/>
        </w:rPr>
      </w:pPr>
      <w:bookmarkStart w:id="11372" w:name="_ETM_Q45_781000"/>
      <w:bookmarkEnd w:id="11372"/>
      <w:r>
        <w:rPr>
          <w:rFonts w:hint="cs"/>
          <w:rtl/>
          <w:lang w:eastAsia="he-IL"/>
        </w:rPr>
        <w:t>גם אל תציג.</w:t>
      </w:r>
    </w:p>
    <w:p w:rsidR="00CD1EEA" w:rsidRDefault="00CD1EEA" w:rsidP="003E3C0B">
      <w:pPr>
        <w:rPr>
          <w:rtl/>
          <w:lang w:eastAsia="he-IL"/>
        </w:rPr>
      </w:pPr>
    </w:p>
    <w:p w:rsidR="00CD1EEA" w:rsidRDefault="00CD1EEA" w:rsidP="003E3C0B">
      <w:pPr>
        <w:pStyle w:val="-"/>
        <w:keepNext/>
        <w:rPr>
          <w:rtl/>
        </w:rPr>
      </w:pPr>
      <w:bookmarkStart w:id="11373" w:name="_ETM_Q45_778000"/>
      <w:bookmarkStart w:id="11374" w:name="ET_speakercontinue_6532_95"/>
      <w:bookmarkEnd w:id="11373"/>
      <w:r w:rsidRPr="00E2726F">
        <w:rPr>
          <w:rStyle w:val="TagStyle"/>
          <w:rtl/>
        </w:rPr>
        <w:t>&lt;&lt; דובר_המשך &gt;&gt;</w:t>
      </w:r>
      <w:r w:rsidRPr="00AC6933">
        <w:rPr>
          <w:rStyle w:val="TagStyle"/>
          <w:rtl/>
        </w:rPr>
        <w:t xml:space="preserve"> </w:t>
      </w:r>
      <w:r>
        <w:rPr>
          <w:rtl/>
        </w:rPr>
        <w:t>שר הנגב, הגליל והחוסן הלאומי יצחק שמעון וסרלאוף:</w:t>
      </w:r>
      <w:r w:rsidRPr="00AC6933">
        <w:rPr>
          <w:rStyle w:val="TagStyle"/>
          <w:rtl/>
        </w:rPr>
        <w:t xml:space="preserve"> </w:t>
      </w:r>
      <w:r w:rsidRPr="00E2726F">
        <w:rPr>
          <w:rStyle w:val="TagStyle"/>
          <w:rtl/>
        </w:rPr>
        <w:t>&lt;&lt; דובר_המשך &gt;&gt;</w:t>
      </w:r>
      <w:bookmarkEnd w:id="11374"/>
      <w:r>
        <w:rPr>
          <w:rtl/>
        </w:rPr>
        <w:t xml:space="preserve"> </w:t>
      </w:r>
    </w:p>
    <w:p w:rsidR="00CD1EEA" w:rsidRDefault="00CD1EEA" w:rsidP="001B10C0">
      <w:pPr>
        <w:rPr>
          <w:rtl/>
          <w:lang w:eastAsia="he-IL"/>
        </w:rPr>
      </w:pPr>
    </w:p>
    <w:p w:rsidR="00CD1EEA" w:rsidRDefault="00CD1EEA" w:rsidP="003A5A5C">
      <w:pPr>
        <w:rPr>
          <w:rtl/>
        </w:rPr>
      </w:pPr>
      <w:r>
        <w:rPr>
          <w:rFonts w:hint="cs"/>
          <w:rtl/>
          <w:lang w:eastAsia="he-IL"/>
        </w:rPr>
        <w:t>אני רוצה קצת לקרוא תהילים, ברשותכם,</w:t>
      </w:r>
      <w:bookmarkStart w:id="11375" w:name="TOR_Q46"/>
      <w:bookmarkStart w:id="11376" w:name="_ETM_Q46_181589"/>
      <w:bookmarkEnd w:id="11375"/>
      <w:bookmarkEnd w:id="11376"/>
      <w:r>
        <w:rPr>
          <w:rFonts w:hint="cs"/>
          <w:rtl/>
        </w:rPr>
        <w:t xml:space="preserve"> רגע, לר</w:t>
      </w:r>
      <w:bookmarkStart w:id="11377" w:name="_ETM_Q46_195000"/>
      <w:bookmarkEnd w:id="11377"/>
      <w:r>
        <w:rPr>
          <w:rFonts w:hint="cs"/>
          <w:rtl/>
        </w:rPr>
        <w:t>פואת אבי מורי, שמאושפז כרגע בבית החולים</w:t>
      </w:r>
      <w:r w:rsidR="003A5A5C">
        <w:rPr>
          <w:rFonts w:hint="cs"/>
          <w:rtl/>
        </w:rPr>
        <w:t>,</w:t>
      </w:r>
      <w:r>
        <w:rPr>
          <w:rFonts w:hint="cs"/>
          <w:rtl/>
        </w:rPr>
        <w:t xml:space="preserve"> ואולי </w:t>
      </w:r>
      <w:r w:rsidR="003A5A5C">
        <w:rPr>
          <w:rFonts w:hint="cs"/>
          <w:rtl/>
        </w:rPr>
        <w:t xml:space="preserve">פה תצטרפו אליי. </w:t>
      </w:r>
    </w:p>
    <w:p w:rsidR="00CD1EEA" w:rsidRDefault="00CD1EEA" w:rsidP="003E3C0B">
      <w:pPr>
        <w:rPr>
          <w:rtl/>
        </w:rPr>
      </w:pPr>
    </w:p>
    <w:p w:rsidR="00CD1EEA" w:rsidRDefault="00CD1EEA" w:rsidP="003E3C0B">
      <w:pPr>
        <w:pStyle w:val="af8"/>
        <w:keepNext/>
        <w:rPr>
          <w:rtl/>
        </w:rPr>
      </w:pPr>
      <w:bookmarkStart w:id="11378" w:name="ET_interruption_6151_1"/>
      <w:r w:rsidRPr="00675D65">
        <w:rPr>
          <w:rStyle w:val="TagStyle"/>
          <w:rtl/>
        </w:rPr>
        <w:t xml:space="preserve"> &lt;&lt; קריאה &gt;&gt; </w:t>
      </w:r>
      <w:r>
        <w:rPr>
          <w:rtl/>
        </w:rPr>
        <w:t>רון כץ (יש עתיד):</w:t>
      </w:r>
      <w:r w:rsidRPr="00675D65">
        <w:rPr>
          <w:rStyle w:val="TagStyle"/>
          <w:rtl/>
        </w:rPr>
        <w:t xml:space="preserve"> &lt;&lt; קריאה &gt;&gt;</w:t>
      </w:r>
      <w:r>
        <w:rPr>
          <w:rtl/>
        </w:rPr>
        <w:t xml:space="preserve">  </w:t>
      </w:r>
      <w:bookmarkEnd w:id="11378"/>
    </w:p>
    <w:p w:rsidR="00CD1EEA" w:rsidRDefault="00CD1EEA" w:rsidP="001B10C0">
      <w:pPr>
        <w:rPr>
          <w:rtl/>
        </w:rPr>
      </w:pPr>
    </w:p>
    <w:p w:rsidR="00CD1EEA" w:rsidRDefault="00CD1EEA" w:rsidP="003E3C0B">
      <w:pPr>
        <w:rPr>
          <w:rtl/>
        </w:rPr>
      </w:pPr>
      <w:r>
        <w:rPr>
          <w:rFonts w:hint="cs"/>
          <w:rtl/>
        </w:rPr>
        <w:t xml:space="preserve">תדע לך שיש פה אירוע יפה. ראש הממשלה יושב ובן גביר עוד לא נכנס לחדר. </w:t>
      </w:r>
      <w:bookmarkStart w:id="11379" w:name="_ETM_Q46_199000"/>
      <w:bookmarkEnd w:id="11379"/>
      <w:r>
        <w:rPr>
          <w:rFonts w:hint="cs"/>
          <w:rtl/>
        </w:rPr>
        <w:t xml:space="preserve">זה אירוע גדול. </w:t>
      </w:r>
    </w:p>
    <w:p w:rsidR="00CD1EEA" w:rsidRDefault="00CD1EEA" w:rsidP="003E3C0B">
      <w:pPr>
        <w:rPr>
          <w:rtl/>
        </w:rPr>
      </w:pPr>
      <w:bookmarkStart w:id="11380" w:name="_ETM_Q46_202000"/>
      <w:bookmarkEnd w:id="11380"/>
    </w:p>
    <w:p w:rsidR="00CD1EEA" w:rsidRDefault="00CD1EEA" w:rsidP="003E3C0B">
      <w:pPr>
        <w:pStyle w:val="af8"/>
        <w:keepNext/>
        <w:rPr>
          <w:rtl/>
        </w:rPr>
      </w:pPr>
      <w:r w:rsidRPr="00675D65">
        <w:rPr>
          <w:rStyle w:val="TagStyle"/>
          <w:rtl/>
        </w:rPr>
        <w:t xml:space="preserve"> &lt;&lt; קריאה &gt;&gt; </w:t>
      </w:r>
      <w:r>
        <w:rPr>
          <w:rtl/>
        </w:rPr>
        <w:t>מירב בן ארי (יש עתיד):</w:t>
      </w:r>
      <w:r w:rsidRPr="00675D65">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מה עכשיו?</w:t>
      </w:r>
    </w:p>
    <w:p w:rsidR="00CD1EEA" w:rsidRDefault="00CD1EEA" w:rsidP="003E3C0B">
      <w:pPr>
        <w:rPr>
          <w:rtl/>
        </w:rPr>
      </w:pPr>
      <w:bookmarkStart w:id="11381" w:name="_ETM_Q46_207000"/>
      <w:bookmarkEnd w:id="11381"/>
    </w:p>
    <w:p w:rsidR="00CD1EEA" w:rsidRDefault="00CD1EEA" w:rsidP="003E3C0B">
      <w:pPr>
        <w:pStyle w:val="af8"/>
        <w:keepNext/>
        <w:rPr>
          <w:rtl/>
        </w:rPr>
      </w:pPr>
      <w:bookmarkStart w:id="11382" w:name="ET_interruption_6151_4"/>
      <w:r w:rsidRPr="00675D65">
        <w:rPr>
          <w:rStyle w:val="TagStyle"/>
          <w:rtl/>
        </w:rPr>
        <w:t xml:space="preserve"> &lt;&lt; קריאה &gt;&gt; </w:t>
      </w:r>
      <w:r>
        <w:rPr>
          <w:rtl/>
        </w:rPr>
        <w:t>רון כץ (יש עתיד):</w:t>
      </w:r>
      <w:r w:rsidRPr="00675D65">
        <w:rPr>
          <w:rStyle w:val="TagStyle"/>
          <w:rtl/>
        </w:rPr>
        <w:t xml:space="preserve"> &lt;&lt; קריאה &gt;&gt;</w:t>
      </w:r>
      <w:r>
        <w:rPr>
          <w:rtl/>
        </w:rPr>
        <w:t xml:space="preserve">  </w:t>
      </w:r>
      <w:bookmarkEnd w:id="11382"/>
    </w:p>
    <w:p w:rsidR="00CD1EEA" w:rsidRDefault="00CD1EEA" w:rsidP="001B10C0">
      <w:pPr>
        <w:rPr>
          <w:rtl/>
        </w:rPr>
      </w:pPr>
    </w:p>
    <w:p w:rsidR="00CD1EEA" w:rsidRDefault="00CD1EEA" w:rsidP="003E3C0B">
      <w:pPr>
        <w:rPr>
          <w:rtl/>
        </w:rPr>
      </w:pPr>
      <w:r>
        <w:rPr>
          <w:rFonts w:hint="cs"/>
          <w:rtl/>
        </w:rPr>
        <w:t>זה באמת מראה את מעמדו של בן גביר.</w:t>
      </w:r>
    </w:p>
    <w:p w:rsidR="00CD1EEA" w:rsidRDefault="00CD1EEA" w:rsidP="003E3C0B">
      <w:pPr>
        <w:rPr>
          <w:rtl/>
        </w:rPr>
      </w:pPr>
      <w:bookmarkStart w:id="11383" w:name="_ETM_Q46_208000"/>
      <w:bookmarkEnd w:id="11383"/>
    </w:p>
    <w:p w:rsidR="00CD1EEA" w:rsidRDefault="00CD1EEA" w:rsidP="003E3C0B">
      <w:pPr>
        <w:pStyle w:val="-"/>
        <w:keepNext/>
        <w:rPr>
          <w:rtl/>
        </w:rPr>
      </w:pPr>
      <w:r w:rsidRPr="00675D65">
        <w:rPr>
          <w:rStyle w:val="TagStyle"/>
          <w:rtl/>
        </w:rPr>
        <w:t xml:space="preserve"> &lt;&lt; דובר_המשך &gt;&gt; </w:t>
      </w:r>
      <w:r>
        <w:rPr>
          <w:rtl/>
        </w:rPr>
        <w:t>שר הנגב, הגליל והחוסן הלאומי יצחק שמעון וסרלאוף:</w:t>
      </w:r>
      <w:r w:rsidRPr="00675D65">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11384" w:name="_ETM_Q46_209000"/>
      <w:bookmarkEnd w:id="11384"/>
      <w:r>
        <w:rPr>
          <w:rFonts w:hint="cs"/>
          <w:rtl/>
        </w:rPr>
        <w:t>אני רוצה לנצל את הבמה</w:t>
      </w:r>
      <w:bookmarkStart w:id="11385" w:name="_ETM_Q46_212000"/>
      <w:bookmarkEnd w:id="11385"/>
      <w:r>
        <w:rPr>
          <w:rFonts w:hint="cs"/>
          <w:rtl/>
        </w:rPr>
        <w:t xml:space="preserve"> </w:t>
      </w:r>
      <w:r w:rsidR="00C92CF1">
        <w:rPr>
          <w:rFonts w:hint="cs"/>
          <w:rtl/>
        </w:rPr>
        <w:t>– –</w:t>
      </w:r>
    </w:p>
    <w:p w:rsidR="00CD1EEA" w:rsidRPr="00675D65" w:rsidRDefault="00CD1EEA" w:rsidP="003E3C0B">
      <w:pPr>
        <w:rPr>
          <w:rtl/>
        </w:rPr>
      </w:pPr>
      <w:bookmarkStart w:id="11386" w:name="_ETM_Q46_213000"/>
      <w:bookmarkEnd w:id="11386"/>
    </w:p>
    <w:p w:rsidR="00CD1EEA" w:rsidRDefault="00CD1EEA" w:rsidP="003E3C0B">
      <w:pPr>
        <w:pStyle w:val="af9"/>
        <w:keepNext/>
        <w:rPr>
          <w:rtl/>
        </w:rPr>
      </w:pPr>
      <w:r w:rsidRPr="00675D65">
        <w:rPr>
          <w:rStyle w:val="TagStyle"/>
          <w:rtl/>
        </w:rPr>
        <w:t xml:space="preserve"> &lt;&lt; יור &gt;&gt; </w:t>
      </w:r>
      <w:r>
        <w:rPr>
          <w:rtl/>
        </w:rPr>
        <w:t>היו"ר ניסים ואטורי:</w:t>
      </w:r>
      <w:r w:rsidRPr="00675D65">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חבר הכנסת רון כץ, אני מבקש.</w:t>
      </w:r>
    </w:p>
    <w:p w:rsidR="00CD1EEA" w:rsidRDefault="00CD1EEA" w:rsidP="003E3C0B">
      <w:pPr>
        <w:rPr>
          <w:rtl/>
        </w:rPr>
      </w:pPr>
    </w:p>
    <w:p w:rsidR="00CD1EEA" w:rsidRDefault="00CD1EEA" w:rsidP="003E3C0B">
      <w:pPr>
        <w:pStyle w:val="-"/>
        <w:keepNext/>
        <w:rPr>
          <w:rtl/>
        </w:rPr>
      </w:pPr>
      <w:r w:rsidRPr="00675D65">
        <w:rPr>
          <w:rStyle w:val="TagStyle"/>
          <w:rtl/>
        </w:rPr>
        <w:t xml:space="preserve"> &lt;&lt; דובר_המשך &gt;&gt; </w:t>
      </w:r>
      <w:r>
        <w:rPr>
          <w:rtl/>
        </w:rPr>
        <w:t>שר הנגב, הגליל והחוסן הלאומי יצחק שמעון וסרלאוף:</w:t>
      </w:r>
      <w:r w:rsidRPr="00675D65">
        <w:rPr>
          <w:rStyle w:val="TagStyle"/>
          <w:rtl/>
        </w:rPr>
        <w:t xml:space="preserve"> &lt;&lt; דובר_המשך &gt;&gt;</w:t>
      </w:r>
      <w:r>
        <w:rPr>
          <w:rtl/>
        </w:rPr>
        <w:t xml:space="preserve">  </w:t>
      </w:r>
    </w:p>
    <w:p w:rsidR="00CD1EEA" w:rsidRDefault="00CD1EEA" w:rsidP="001B10C0">
      <w:pPr>
        <w:rPr>
          <w:rtl/>
        </w:rPr>
      </w:pPr>
    </w:p>
    <w:p w:rsidR="00CD1EEA" w:rsidRDefault="00C92CF1" w:rsidP="00C92CF1">
      <w:pPr>
        <w:rPr>
          <w:rtl/>
        </w:rPr>
      </w:pPr>
      <w:r>
        <w:rPr>
          <w:rFonts w:hint="cs"/>
          <w:rtl/>
        </w:rPr>
        <w:t>– –</w:t>
      </w:r>
      <w:r w:rsidR="00CD1EEA">
        <w:rPr>
          <w:rFonts w:hint="cs"/>
          <w:rtl/>
        </w:rPr>
        <w:t xml:space="preserve"> כדי להגיד כמה פרקי תהילים </w:t>
      </w:r>
      <w:bookmarkStart w:id="11387" w:name="_ETM_Q46_219000"/>
      <w:bookmarkEnd w:id="11387"/>
      <w:r w:rsidR="00CD1EEA">
        <w:rPr>
          <w:rFonts w:hint="cs"/>
          <w:rtl/>
        </w:rPr>
        <w:t>ל</w:t>
      </w:r>
      <w:bookmarkStart w:id="11388" w:name="_ETM_Q46_181740"/>
      <w:bookmarkStart w:id="11389" w:name="_ETM_Q46_186720"/>
      <w:bookmarkStart w:id="11390" w:name="_ETM_Q46_193300"/>
      <w:bookmarkStart w:id="11391" w:name="_ETM_Q46_196739"/>
      <w:bookmarkStart w:id="11392" w:name="_ETM_Q46_197430"/>
      <w:bookmarkStart w:id="11393" w:name="_ETM_Q46_197700"/>
      <w:bookmarkStart w:id="11394" w:name="_ETM_Q46_198989"/>
      <w:bookmarkStart w:id="11395" w:name="_ETM_Q46_199200"/>
      <w:bookmarkStart w:id="11396" w:name="_ETM_Q46_199680"/>
      <w:bookmarkStart w:id="11397" w:name="_ETM_Q46_200190"/>
      <w:bookmarkStart w:id="11398" w:name="_ETM_Q46_200580"/>
      <w:bookmarkStart w:id="11399" w:name="_ETM_Q46_201810"/>
      <w:bookmarkStart w:id="11400" w:name="_ETM_Q46_204410"/>
      <w:bookmarkStart w:id="11401" w:name="_ETM_Q46_205640"/>
      <w:bookmarkStart w:id="11402" w:name="_ETM_Q46_206179"/>
      <w:bookmarkStart w:id="11403" w:name="_ETM_Q46_207529"/>
      <w:bookmarkStart w:id="11404" w:name="_ETM_Q46_208099"/>
      <w:bookmarkStart w:id="11405" w:name="_ETM_Q46_212559"/>
      <w:bookmarkStart w:id="11406" w:name="_ETM_Q46_212769"/>
      <w:bookmarkStart w:id="11407" w:name="_ETM_Q46_213100"/>
      <w:bookmarkStart w:id="11408" w:name="_ETM_Q46_213370"/>
      <w:bookmarkStart w:id="11409" w:name="_ETM_Q46_213729"/>
      <w:bookmarkStart w:id="11410" w:name="_ETM_Q46_214479"/>
      <w:bookmarkStart w:id="11411" w:name="_ETM_Q46_214809"/>
      <w:bookmarkStart w:id="11412" w:name="_ETM_Q46_214989"/>
      <w:bookmarkStart w:id="11413" w:name="_ETM_Q46_217609"/>
      <w:bookmarkStart w:id="11414" w:name="_ETM_Q46_218210"/>
      <w:bookmarkStart w:id="11415" w:name="_ETM_Q46_218479"/>
      <w:bookmarkStart w:id="11416" w:name="_ETM_Q46_218839"/>
      <w:bookmarkStart w:id="11417" w:name="_ETM_Q46_219140"/>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r w:rsidR="00CD1EEA">
        <w:rPr>
          <w:rFonts w:hint="cs"/>
          <w:rtl/>
        </w:rPr>
        <w:t>רפואת</w:t>
      </w:r>
      <w:r w:rsidR="00CD1EEA">
        <w:rPr>
          <w:rtl/>
        </w:rPr>
        <w:t xml:space="preserve"> </w:t>
      </w:r>
      <w:bookmarkStart w:id="11418" w:name="_ETM_Q46_219739"/>
      <w:bookmarkEnd w:id="11418"/>
      <w:r w:rsidR="00CD1EEA">
        <w:rPr>
          <w:rtl/>
        </w:rPr>
        <w:t xml:space="preserve">אבי </w:t>
      </w:r>
      <w:bookmarkStart w:id="11419" w:name="_ETM_Q46_219949"/>
      <w:bookmarkEnd w:id="11419"/>
      <w:r w:rsidR="00CD1EEA">
        <w:rPr>
          <w:rtl/>
        </w:rPr>
        <w:t xml:space="preserve">מורי </w:t>
      </w:r>
      <w:bookmarkStart w:id="11420" w:name="_ETM_Q46_220159"/>
      <w:bookmarkEnd w:id="11420"/>
      <w:r w:rsidR="00CD1EEA">
        <w:rPr>
          <w:rtl/>
        </w:rPr>
        <w:t xml:space="preserve">שמאושפז </w:t>
      </w:r>
      <w:bookmarkStart w:id="11421" w:name="_ETM_Q46_221210"/>
      <w:bookmarkEnd w:id="11421"/>
      <w:r w:rsidR="00CD1EEA">
        <w:rPr>
          <w:rtl/>
        </w:rPr>
        <w:t xml:space="preserve">בבית </w:t>
      </w:r>
      <w:bookmarkStart w:id="11422" w:name="_ETM_Q46_221540"/>
      <w:bookmarkEnd w:id="11422"/>
      <w:r w:rsidR="00CD1EEA">
        <w:rPr>
          <w:rtl/>
        </w:rPr>
        <w:t xml:space="preserve">החולים </w:t>
      </w:r>
      <w:bookmarkStart w:id="11423" w:name="_ETM_Q46_221870"/>
      <w:bookmarkEnd w:id="11423"/>
      <w:r w:rsidR="00CD1EEA">
        <w:rPr>
          <w:rtl/>
        </w:rPr>
        <w:t>כרגע</w:t>
      </w:r>
      <w:r w:rsidR="00CD1EEA">
        <w:rPr>
          <w:rFonts w:hint="cs"/>
          <w:rtl/>
        </w:rPr>
        <w:t>,</w:t>
      </w:r>
      <w:bookmarkStart w:id="11424" w:name="_ETM_Q46_223110"/>
      <w:bookmarkStart w:id="11425" w:name="_ETM_Q46_224780"/>
      <w:bookmarkEnd w:id="11424"/>
      <w:bookmarkEnd w:id="11425"/>
      <w:r w:rsidR="00CD1EEA">
        <w:rPr>
          <w:rFonts w:hint="cs"/>
          <w:rtl/>
        </w:rPr>
        <w:t xml:space="preserve"> </w:t>
      </w:r>
      <w:r w:rsidR="00CD1EEA">
        <w:rPr>
          <w:rtl/>
        </w:rPr>
        <w:t>בתו</w:t>
      </w:r>
      <w:r w:rsidR="00CD1EEA">
        <w:rPr>
          <w:rFonts w:hint="cs"/>
          <w:rtl/>
        </w:rPr>
        <w:t>ך</w:t>
      </w:r>
      <w:r w:rsidR="00CD1EEA">
        <w:rPr>
          <w:rtl/>
        </w:rPr>
        <w:t xml:space="preserve"> </w:t>
      </w:r>
      <w:bookmarkStart w:id="11426" w:name="_ETM_Q46_225350"/>
      <w:bookmarkEnd w:id="11426"/>
      <w:r w:rsidR="00CD1EEA">
        <w:rPr>
          <w:rtl/>
        </w:rPr>
        <w:t>ש</w:t>
      </w:r>
      <w:r w:rsidR="00CD1EEA">
        <w:rPr>
          <w:rFonts w:hint="cs"/>
          <w:rtl/>
        </w:rPr>
        <w:t>א</w:t>
      </w:r>
      <w:r w:rsidR="00CD1EEA">
        <w:rPr>
          <w:rtl/>
        </w:rPr>
        <w:t xml:space="preserve">ר </w:t>
      </w:r>
      <w:bookmarkStart w:id="11427" w:name="_ETM_Q46_225649"/>
      <w:bookmarkEnd w:id="11427"/>
      <w:r w:rsidR="00CD1EEA">
        <w:rPr>
          <w:rtl/>
        </w:rPr>
        <w:t xml:space="preserve">חולי </w:t>
      </w:r>
      <w:bookmarkStart w:id="11428" w:name="_ETM_Q46_225950"/>
      <w:bookmarkEnd w:id="11428"/>
      <w:r w:rsidR="00CD1EEA">
        <w:rPr>
          <w:rtl/>
        </w:rPr>
        <w:t xml:space="preserve">ישראל </w:t>
      </w:r>
      <w:bookmarkStart w:id="11429" w:name="_ETM_Q46_226790"/>
      <w:bookmarkEnd w:id="11429"/>
      <w:r w:rsidR="00CD1EEA">
        <w:rPr>
          <w:rFonts w:hint="cs"/>
          <w:rtl/>
        </w:rPr>
        <w:t>ו</w:t>
      </w:r>
      <w:r w:rsidR="00CD1EEA">
        <w:rPr>
          <w:rtl/>
        </w:rPr>
        <w:t xml:space="preserve">כל </w:t>
      </w:r>
      <w:bookmarkStart w:id="11430" w:name="_ETM_Q46_227479"/>
      <w:bookmarkEnd w:id="11430"/>
      <w:r w:rsidR="00CD1EEA">
        <w:rPr>
          <w:rtl/>
        </w:rPr>
        <w:t xml:space="preserve">החולים </w:t>
      </w:r>
      <w:bookmarkStart w:id="11431" w:name="_ETM_Q46_228440"/>
      <w:bookmarkEnd w:id="11431"/>
      <w:r w:rsidR="00CD1EEA">
        <w:rPr>
          <w:rtl/>
        </w:rPr>
        <w:t xml:space="preserve">בבתי </w:t>
      </w:r>
      <w:bookmarkStart w:id="11432" w:name="_ETM_Q46_228890"/>
      <w:bookmarkEnd w:id="11432"/>
      <w:r w:rsidR="00CD1EEA">
        <w:rPr>
          <w:rtl/>
        </w:rPr>
        <w:t>החולים</w:t>
      </w:r>
      <w:r w:rsidR="00CD1EEA">
        <w:rPr>
          <w:rFonts w:hint="cs"/>
          <w:rtl/>
        </w:rPr>
        <w:t>,</w:t>
      </w:r>
      <w:r w:rsidR="00CD1EEA">
        <w:rPr>
          <w:rtl/>
        </w:rPr>
        <w:t xml:space="preserve"> </w:t>
      </w:r>
      <w:bookmarkStart w:id="11433" w:name="_ETM_Q46_229960"/>
      <w:bookmarkEnd w:id="11433"/>
      <w:r w:rsidR="00CD1EEA">
        <w:rPr>
          <w:rtl/>
        </w:rPr>
        <w:t xml:space="preserve">שהקדוש </w:t>
      </w:r>
      <w:bookmarkStart w:id="11434" w:name="_ETM_Q46_230470"/>
      <w:bookmarkEnd w:id="11434"/>
      <w:r w:rsidR="00CD1EEA">
        <w:rPr>
          <w:rtl/>
        </w:rPr>
        <w:t xml:space="preserve">ברוך </w:t>
      </w:r>
      <w:bookmarkStart w:id="11435" w:name="_ETM_Q46_230710"/>
      <w:bookmarkEnd w:id="11435"/>
      <w:r w:rsidR="00CD1EEA">
        <w:rPr>
          <w:rtl/>
        </w:rPr>
        <w:t xml:space="preserve">הוא </w:t>
      </w:r>
      <w:bookmarkStart w:id="11436" w:name="_ETM_Q46_230829"/>
      <w:bookmarkEnd w:id="11436"/>
      <w:r w:rsidR="00CD1EEA">
        <w:rPr>
          <w:rtl/>
        </w:rPr>
        <w:t xml:space="preserve">ישלח </w:t>
      </w:r>
      <w:bookmarkStart w:id="11437" w:name="_ETM_Q46_231310"/>
      <w:bookmarkStart w:id="11438" w:name="_ETM_Q46_231430"/>
      <w:bookmarkEnd w:id="11437"/>
      <w:bookmarkEnd w:id="11438"/>
      <w:r w:rsidR="00CD1EEA">
        <w:rPr>
          <w:rtl/>
        </w:rPr>
        <w:t xml:space="preserve">רפואה </w:t>
      </w:r>
      <w:bookmarkStart w:id="11439" w:name="_ETM_Q46_231790"/>
      <w:bookmarkEnd w:id="11439"/>
      <w:r w:rsidR="00CD1EEA">
        <w:rPr>
          <w:rtl/>
        </w:rPr>
        <w:t>שלמה</w:t>
      </w:r>
      <w:bookmarkStart w:id="11440" w:name="_ETM_Q46_232720"/>
      <w:bookmarkEnd w:id="11440"/>
      <w:r w:rsidR="00CD1EEA">
        <w:rPr>
          <w:rtl/>
        </w:rPr>
        <w:t xml:space="preserve"> </w:t>
      </w:r>
      <w:bookmarkStart w:id="11441" w:name="_ETM_Q46_233440"/>
      <w:bookmarkEnd w:id="11441"/>
      <w:r w:rsidR="00CD1EEA">
        <w:rPr>
          <w:rtl/>
        </w:rPr>
        <w:t xml:space="preserve">לכל </w:t>
      </w:r>
      <w:bookmarkStart w:id="11442" w:name="_ETM_Q46_234340"/>
      <w:bookmarkEnd w:id="11442"/>
      <w:r w:rsidR="00CD1EEA">
        <w:rPr>
          <w:rtl/>
        </w:rPr>
        <w:t>חול</w:t>
      </w:r>
      <w:r w:rsidR="00CD1EEA">
        <w:rPr>
          <w:rFonts w:hint="cs"/>
          <w:rtl/>
        </w:rPr>
        <w:t>י</w:t>
      </w:r>
      <w:r w:rsidR="00CD1EEA">
        <w:rPr>
          <w:rtl/>
        </w:rPr>
        <w:t xml:space="preserve"> </w:t>
      </w:r>
      <w:bookmarkStart w:id="11443" w:name="_ETM_Q46_234760"/>
      <w:bookmarkEnd w:id="11443"/>
      <w:r w:rsidR="00CD1EEA">
        <w:rPr>
          <w:rtl/>
        </w:rPr>
        <w:t xml:space="preserve">עמך </w:t>
      </w:r>
      <w:bookmarkStart w:id="11444" w:name="_ETM_Q46_235000"/>
      <w:bookmarkEnd w:id="11444"/>
      <w:r w:rsidR="00CD1EEA">
        <w:rPr>
          <w:rtl/>
        </w:rPr>
        <w:t>ישראל</w:t>
      </w:r>
      <w:r w:rsidR="00CD1EEA">
        <w:rPr>
          <w:rFonts w:hint="cs"/>
          <w:rtl/>
        </w:rPr>
        <w:t>.</w:t>
      </w:r>
      <w:r>
        <w:rPr>
          <w:rtl/>
        </w:rPr>
        <w:t xml:space="preserve"> </w:t>
      </w:r>
      <w:bookmarkStart w:id="11445" w:name="_ETM_Q46_236000"/>
      <w:bookmarkEnd w:id="11445"/>
      <w:r w:rsidR="00CD1EEA">
        <w:rPr>
          <w:rFonts w:hint="cs"/>
          <w:rtl/>
        </w:rPr>
        <w:t>"</w:t>
      </w:r>
      <w:r w:rsidR="00CD1EEA" w:rsidRPr="00AF24E9">
        <w:rPr>
          <w:rtl/>
        </w:rPr>
        <w:t>שיר המעלות</w:t>
      </w:r>
      <w:r w:rsidR="00CD1EEA">
        <w:rPr>
          <w:rtl/>
        </w:rPr>
        <w:t xml:space="preserve"> אל </w:t>
      </w:r>
      <w:r w:rsidR="00CD1EEA">
        <w:rPr>
          <w:rFonts w:hint="cs"/>
          <w:rtl/>
        </w:rPr>
        <w:t>ה'</w:t>
      </w:r>
      <w:r w:rsidR="00CD1EEA">
        <w:rPr>
          <w:rtl/>
        </w:rPr>
        <w:t xml:space="preserve"> בצרתה לי קראתי ויענני</w:t>
      </w:r>
      <w:r w:rsidR="00CD1EEA">
        <w:rPr>
          <w:rFonts w:hint="cs"/>
          <w:rtl/>
        </w:rPr>
        <w:t>.</w:t>
      </w:r>
      <w:r w:rsidR="00CD1EEA" w:rsidRPr="00AF24E9">
        <w:rPr>
          <w:rtl/>
        </w:rPr>
        <w:t xml:space="preserve"> </w:t>
      </w:r>
      <w:r w:rsidR="00CD1EEA">
        <w:rPr>
          <w:rFonts w:hint="cs"/>
          <w:rtl/>
        </w:rPr>
        <w:t>ה'</w:t>
      </w:r>
      <w:r w:rsidR="00CD1EEA" w:rsidRPr="00AF24E9">
        <w:rPr>
          <w:rtl/>
        </w:rPr>
        <w:t xml:space="preserve"> הצילה נפשי משפת שקר מלשון רמיה</w:t>
      </w:r>
      <w:r w:rsidR="00CD1EEA">
        <w:rPr>
          <w:rFonts w:hint="cs"/>
          <w:rtl/>
        </w:rPr>
        <w:t>.</w:t>
      </w:r>
      <w:r w:rsidR="00CD1EEA" w:rsidRPr="00AF24E9">
        <w:rPr>
          <w:rtl/>
        </w:rPr>
        <w:t xml:space="preserve"> מה </w:t>
      </w:r>
      <w:proofErr w:type="spellStart"/>
      <w:r w:rsidR="00CD1EEA" w:rsidRPr="00AF24E9">
        <w:rPr>
          <w:rtl/>
        </w:rPr>
        <w:t>יתן</w:t>
      </w:r>
      <w:proofErr w:type="spellEnd"/>
      <w:r w:rsidR="00CD1EEA" w:rsidRPr="00AF24E9">
        <w:rPr>
          <w:rtl/>
        </w:rPr>
        <w:t xml:space="preserve"> לך ומה י</w:t>
      </w:r>
      <w:r w:rsidR="00CD1EEA">
        <w:rPr>
          <w:rFonts w:hint="cs"/>
          <w:rtl/>
        </w:rPr>
        <w:t>ו</w:t>
      </w:r>
      <w:r w:rsidR="00CD1EEA" w:rsidRPr="00AF24E9">
        <w:rPr>
          <w:rtl/>
        </w:rPr>
        <w:t>סיף לך לשון רמיה</w:t>
      </w:r>
      <w:r w:rsidR="00CD1EEA">
        <w:rPr>
          <w:rFonts w:hint="cs"/>
          <w:rtl/>
        </w:rPr>
        <w:t>.</w:t>
      </w:r>
      <w:r w:rsidR="00CD1EEA">
        <w:rPr>
          <w:rtl/>
        </w:rPr>
        <w:t xml:space="preserve"> </w:t>
      </w:r>
      <w:r w:rsidR="00CD1EEA" w:rsidRPr="00AF24E9">
        <w:rPr>
          <w:rtl/>
        </w:rPr>
        <w:t>חצי ג</w:t>
      </w:r>
      <w:r w:rsidR="00CD1EEA">
        <w:rPr>
          <w:rFonts w:hint="cs"/>
          <w:rtl/>
        </w:rPr>
        <w:t>י</w:t>
      </w:r>
      <w:r w:rsidR="00CD1EEA" w:rsidRPr="00AF24E9">
        <w:rPr>
          <w:rtl/>
        </w:rPr>
        <w:t>בור שנונים עם גחלי רתמים</w:t>
      </w:r>
      <w:r w:rsidR="00CD1EEA">
        <w:rPr>
          <w:rFonts w:hint="cs"/>
          <w:rtl/>
        </w:rPr>
        <w:t>.</w:t>
      </w:r>
      <w:r w:rsidR="00CD1EEA" w:rsidRPr="00AF24E9">
        <w:rPr>
          <w:rtl/>
        </w:rPr>
        <w:t xml:space="preserve"> אויה לי כי גרתי משך שכנתי עם </w:t>
      </w:r>
      <w:proofErr w:type="spellStart"/>
      <w:r w:rsidR="00CD1EEA" w:rsidRPr="00AF24E9">
        <w:rPr>
          <w:rtl/>
        </w:rPr>
        <w:t>אהלי</w:t>
      </w:r>
      <w:proofErr w:type="spellEnd"/>
      <w:r w:rsidR="00CD1EEA" w:rsidRPr="00AF24E9">
        <w:rPr>
          <w:rtl/>
        </w:rPr>
        <w:t xml:space="preserve"> קדר</w:t>
      </w:r>
      <w:r w:rsidR="00CD1EEA">
        <w:rPr>
          <w:rFonts w:hint="cs"/>
          <w:rtl/>
        </w:rPr>
        <w:t>.</w:t>
      </w:r>
      <w:r w:rsidR="00CD1EEA" w:rsidRPr="00AF24E9">
        <w:rPr>
          <w:rtl/>
        </w:rPr>
        <w:t xml:space="preserve"> רבת שכנה לה נפשי עם שונא שלום</w:t>
      </w:r>
      <w:r w:rsidR="00CD1EEA">
        <w:rPr>
          <w:rFonts w:hint="cs"/>
          <w:rtl/>
        </w:rPr>
        <w:t>.</w:t>
      </w:r>
      <w:r w:rsidR="00CD1EEA" w:rsidRPr="00AF24E9">
        <w:rPr>
          <w:rtl/>
        </w:rPr>
        <w:t xml:space="preserve"> </w:t>
      </w:r>
      <w:proofErr w:type="spellStart"/>
      <w:r w:rsidR="00CD1EEA" w:rsidRPr="00AF24E9">
        <w:rPr>
          <w:rtl/>
        </w:rPr>
        <w:t>א‍ני</w:t>
      </w:r>
      <w:proofErr w:type="spellEnd"/>
      <w:r w:rsidR="00CD1EEA" w:rsidRPr="00AF24E9">
        <w:rPr>
          <w:rtl/>
        </w:rPr>
        <w:t xml:space="preserve"> שלום וכי אדבר המה למלחמה</w:t>
      </w:r>
      <w:r w:rsidR="00CD1EEA">
        <w:rPr>
          <w:rFonts w:hint="cs"/>
          <w:rtl/>
        </w:rPr>
        <w:t>.</w:t>
      </w:r>
      <w:r w:rsidR="00CD1EEA" w:rsidRPr="00AF24E9">
        <w:rPr>
          <w:rtl/>
        </w:rPr>
        <w:t xml:space="preserve"> שיר למעלות אשא עיני אל ההרים מאין יבא עזרי</w:t>
      </w:r>
      <w:r w:rsidR="00CD1EEA">
        <w:rPr>
          <w:rFonts w:hint="cs"/>
          <w:rtl/>
        </w:rPr>
        <w:t>.</w:t>
      </w:r>
      <w:r w:rsidR="00CD1EEA" w:rsidRPr="00AF24E9">
        <w:rPr>
          <w:rtl/>
        </w:rPr>
        <w:t xml:space="preserve"> עזרי מעם </w:t>
      </w:r>
      <w:r w:rsidR="00CD1EEA">
        <w:rPr>
          <w:rFonts w:hint="cs"/>
          <w:rtl/>
        </w:rPr>
        <w:t>ה'</w:t>
      </w:r>
      <w:r w:rsidR="00CD1EEA" w:rsidRPr="00AF24E9">
        <w:rPr>
          <w:rtl/>
        </w:rPr>
        <w:t xml:space="preserve"> ע</w:t>
      </w:r>
      <w:r w:rsidR="00CD1EEA">
        <w:rPr>
          <w:rFonts w:hint="cs"/>
          <w:rtl/>
        </w:rPr>
        <w:t>ו</w:t>
      </w:r>
      <w:r w:rsidR="00CD1EEA" w:rsidRPr="00AF24E9">
        <w:rPr>
          <w:rtl/>
        </w:rPr>
        <w:t>שה שמים וארץ</w:t>
      </w:r>
      <w:r w:rsidR="00CD1EEA">
        <w:rPr>
          <w:rFonts w:hint="cs"/>
          <w:rtl/>
        </w:rPr>
        <w:t>.</w:t>
      </w:r>
      <w:r w:rsidR="00CD1EEA" w:rsidRPr="00AF24E9">
        <w:rPr>
          <w:rtl/>
        </w:rPr>
        <w:t xml:space="preserve"> אל </w:t>
      </w:r>
      <w:proofErr w:type="spellStart"/>
      <w:r w:rsidR="00CD1EEA" w:rsidRPr="00AF24E9">
        <w:rPr>
          <w:rtl/>
        </w:rPr>
        <w:t>יתן</w:t>
      </w:r>
      <w:proofErr w:type="spellEnd"/>
      <w:r w:rsidR="00CD1EEA" w:rsidRPr="00AF24E9">
        <w:rPr>
          <w:rtl/>
        </w:rPr>
        <w:t xml:space="preserve"> למוט רגלך אל ינום שמרך</w:t>
      </w:r>
      <w:r w:rsidR="00CD1EEA">
        <w:rPr>
          <w:rFonts w:hint="cs"/>
          <w:rtl/>
        </w:rPr>
        <w:t>.</w:t>
      </w:r>
      <w:r w:rsidR="00CD1EEA" w:rsidRPr="00AF24E9">
        <w:rPr>
          <w:rtl/>
        </w:rPr>
        <w:t xml:space="preserve"> הנה לא ינום ולא יישן שומר ישראל</w:t>
      </w:r>
      <w:r w:rsidR="00CD1EEA">
        <w:rPr>
          <w:rFonts w:hint="cs"/>
          <w:rtl/>
        </w:rPr>
        <w:t>.</w:t>
      </w:r>
      <w:r w:rsidR="00CD1EEA" w:rsidRPr="00AF24E9">
        <w:rPr>
          <w:rtl/>
        </w:rPr>
        <w:t xml:space="preserve"> </w:t>
      </w:r>
      <w:r w:rsidR="00CD1EEA">
        <w:rPr>
          <w:rFonts w:hint="cs"/>
          <w:rtl/>
        </w:rPr>
        <w:t>ה'</w:t>
      </w:r>
      <w:r w:rsidR="00CD1EEA" w:rsidRPr="00AF24E9">
        <w:rPr>
          <w:rtl/>
        </w:rPr>
        <w:t xml:space="preserve"> שמרך </w:t>
      </w:r>
      <w:r w:rsidR="00CD1EEA">
        <w:rPr>
          <w:rFonts w:hint="cs"/>
          <w:rtl/>
        </w:rPr>
        <w:t>ה'</w:t>
      </w:r>
      <w:r w:rsidR="00CD1EEA" w:rsidRPr="00AF24E9">
        <w:rPr>
          <w:rtl/>
        </w:rPr>
        <w:t xml:space="preserve"> צלך</w:t>
      </w:r>
      <w:r w:rsidR="003A5A5C">
        <w:rPr>
          <w:rFonts w:hint="cs"/>
          <w:rtl/>
        </w:rPr>
        <w:t xml:space="preserve"> על יד ימינך</w:t>
      </w:r>
      <w:r w:rsidR="00CD1EEA">
        <w:rPr>
          <w:rFonts w:hint="cs"/>
          <w:rtl/>
        </w:rPr>
        <w:t xml:space="preserve"> </w:t>
      </w:r>
      <w:r>
        <w:rPr>
          <w:rFonts w:hint="cs"/>
          <w:rtl/>
        </w:rPr>
        <w:t>– –</w:t>
      </w:r>
      <w:r w:rsidR="00CD1EEA">
        <w:rPr>
          <w:rFonts w:hint="cs"/>
          <w:rtl/>
        </w:rPr>
        <w:t>"</w:t>
      </w:r>
    </w:p>
    <w:p w:rsidR="00CD1EEA" w:rsidRDefault="00CD1EEA" w:rsidP="003E3C0B">
      <w:pPr>
        <w:rPr>
          <w:rtl/>
        </w:rPr>
      </w:pPr>
      <w:bookmarkStart w:id="11446" w:name="_ETM_Q46_279000"/>
      <w:bookmarkEnd w:id="11446"/>
    </w:p>
    <w:p w:rsidR="00CD1EEA" w:rsidRDefault="00CD1EEA" w:rsidP="003E3C0B">
      <w:pPr>
        <w:pStyle w:val="af9"/>
        <w:keepNext/>
        <w:rPr>
          <w:rtl/>
        </w:rPr>
      </w:pPr>
      <w:bookmarkStart w:id="11447" w:name="ET_yor_6490_8"/>
      <w:r w:rsidRPr="00AF24E9">
        <w:rPr>
          <w:rStyle w:val="TagStyle"/>
          <w:rtl/>
        </w:rPr>
        <w:t xml:space="preserve"> &lt;&lt; יור &gt;&gt; </w:t>
      </w:r>
      <w:r>
        <w:rPr>
          <w:rtl/>
        </w:rPr>
        <w:t>היו"ר ניסים ואטורי:</w:t>
      </w:r>
      <w:r w:rsidRPr="00AF24E9">
        <w:rPr>
          <w:rStyle w:val="TagStyle"/>
          <w:rtl/>
        </w:rPr>
        <w:t xml:space="preserve"> &lt;&lt; יור &gt;&gt;</w:t>
      </w:r>
      <w:r>
        <w:rPr>
          <w:rtl/>
        </w:rPr>
        <w:t xml:space="preserve">  </w:t>
      </w:r>
      <w:bookmarkEnd w:id="11447"/>
    </w:p>
    <w:p w:rsidR="00CD1EEA" w:rsidRDefault="00CD1EEA" w:rsidP="001B10C0">
      <w:pPr>
        <w:rPr>
          <w:rtl/>
        </w:rPr>
      </w:pPr>
    </w:p>
    <w:p w:rsidR="00CD1EEA" w:rsidRDefault="00CD1EEA" w:rsidP="00234AA2">
      <w:pPr>
        <w:rPr>
          <w:rtl/>
        </w:rPr>
      </w:pPr>
      <w:bookmarkStart w:id="11448" w:name="_ETM_Q46_280000"/>
      <w:bookmarkEnd w:id="11448"/>
      <w:r>
        <w:rPr>
          <w:rFonts w:hint="cs"/>
          <w:rtl/>
        </w:rPr>
        <w:t>חבר הכנסת רון כץ, קריאה ראשונה. אתה גם עם טלפון. תוריד את הטלפון.</w:t>
      </w:r>
    </w:p>
    <w:p w:rsidR="00CD1EEA" w:rsidRDefault="00CD1EEA" w:rsidP="003E3C0B">
      <w:pPr>
        <w:rPr>
          <w:rtl/>
        </w:rPr>
      </w:pPr>
    </w:p>
    <w:p w:rsidR="00CD1EEA" w:rsidRDefault="00CD1EEA" w:rsidP="003E3C0B">
      <w:pPr>
        <w:pStyle w:val="af8"/>
        <w:keepNext/>
        <w:rPr>
          <w:rtl/>
        </w:rPr>
      </w:pPr>
      <w:bookmarkStart w:id="11449" w:name="ET_interruption_5300_10"/>
      <w:r w:rsidRPr="00D06A7C">
        <w:rPr>
          <w:rStyle w:val="TagStyle"/>
          <w:rtl/>
        </w:rPr>
        <w:t xml:space="preserve">&lt;&lt; קריאה &gt;&gt; </w:t>
      </w:r>
      <w:r>
        <w:rPr>
          <w:rtl/>
        </w:rPr>
        <w:t>מירב בן ארי (יש עתיד):</w:t>
      </w:r>
      <w:r w:rsidRPr="00D06A7C">
        <w:rPr>
          <w:rStyle w:val="TagStyle"/>
          <w:rtl/>
        </w:rPr>
        <w:t xml:space="preserve"> &lt;&lt; קריאה &gt;&gt;</w:t>
      </w:r>
      <w:r>
        <w:rPr>
          <w:rtl/>
        </w:rPr>
        <w:t xml:space="preserve">  </w:t>
      </w:r>
      <w:bookmarkEnd w:id="11449"/>
    </w:p>
    <w:p w:rsidR="00CD1EEA" w:rsidRDefault="00CD1EEA" w:rsidP="001B10C0">
      <w:pPr>
        <w:rPr>
          <w:rtl/>
        </w:rPr>
      </w:pPr>
    </w:p>
    <w:p w:rsidR="00CD1EEA" w:rsidRDefault="00CD1EEA" w:rsidP="003E3C0B">
      <w:pPr>
        <w:rPr>
          <w:rtl/>
        </w:rPr>
      </w:pPr>
      <w:bookmarkStart w:id="11450" w:name="_ETM_Q46_287000"/>
      <w:bookmarkEnd w:id="11450"/>
      <w:r>
        <w:rPr>
          <w:rFonts w:hint="cs"/>
          <w:rtl/>
        </w:rPr>
        <w:t xml:space="preserve">על </w:t>
      </w:r>
      <w:bookmarkStart w:id="11451" w:name="_ETM_Q46_284000"/>
      <w:bookmarkEnd w:id="11451"/>
      <w:r>
        <w:rPr>
          <w:rFonts w:hint="cs"/>
          <w:rtl/>
        </w:rPr>
        <w:t>מה? עונים לו, ואטורי.</w:t>
      </w:r>
    </w:p>
    <w:p w:rsidR="00CD1EEA" w:rsidRDefault="00CD1EEA" w:rsidP="003E3C0B">
      <w:pPr>
        <w:rPr>
          <w:rtl/>
        </w:rPr>
      </w:pPr>
      <w:bookmarkStart w:id="11452" w:name="_ETM_Q46_289000"/>
      <w:bookmarkEnd w:id="11452"/>
    </w:p>
    <w:p w:rsidR="00CD1EEA" w:rsidRDefault="00CD1EEA" w:rsidP="003E3C0B">
      <w:pPr>
        <w:pStyle w:val="af9"/>
        <w:keepNext/>
        <w:rPr>
          <w:rtl/>
        </w:rPr>
      </w:pPr>
      <w:bookmarkStart w:id="11453" w:name="ET_yor_6490_11"/>
      <w:r w:rsidRPr="00D06A7C">
        <w:rPr>
          <w:rStyle w:val="TagStyle"/>
          <w:rtl/>
        </w:rPr>
        <w:t xml:space="preserve"> &lt;&lt; יור &gt;&gt; </w:t>
      </w:r>
      <w:r>
        <w:rPr>
          <w:rtl/>
        </w:rPr>
        <w:t>היו"ר ניסים ואטורי:</w:t>
      </w:r>
      <w:r w:rsidRPr="00D06A7C">
        <w:rPr>
          <w:rStyle w:val="TagStyle"/>
          <w:rtl/>
        </w:rPr>
        <w:t xml:space="preserve"> &lt;&lt; יור &gt;&gt;</w:t>
      </w:r>
      <w:r>
        <w:rPr>
          <w:rtl/>
        </w:rPr>
        <w:t xml:space="preserve">  </w:t>
      </w:r>
      <w:bookmarkEnd w:id="11453"/>
    </w:p>
    <w:p w:rsidR="00CD1EEA" w:rsidRDefault="00CD1EEA" w:rsidP="001B10C0">
      <w:pPr>
        <w:rPr>
          <w:rtl/>
        </w:rPr>
      </w:pPr>
    </w:p>
    <w:p w:rsidR="00CD1EEA" w:rsidRDefault="00CD1EEA" w:rsidP="003E3C0B">
      <w:pPr>
        <w:rPr>
          <w:rtl/>
        </w:rPr>
      </w:pPr>
      <w:bookmarkStart w:id="11454" w:name="_ETM_Q46_285000"/>
      <w:bookmarkEnd w:id="11454"/>
      <w:r>
        <w:rPr>
          <w:rFonts w:hint="cs"/>
          <w:rtl/>
        </w:rPr>
        <w:t xml:space="preserve">הוא מבין, הוא מבין </w:t>
      </w:r>
      <w:bookmarkStart w:id="11455" w:name="_ETM_Q46_288000"/>
      <w:bookmarkEnd w:id="11455"/>
      <w:r>
        <w:rPr>
          <w:rFonts w:hint="cs"/>
          <w:rtl/>
        </w:rPr>
        <w:t>על מה.</w:t>
      </w:r>
    </w:p>
    <w:p w:rsidR="00CD1EEA" w:rsidRDefault="00CD1EEA" w:rsidP="003E3C0B">
      <w:pPr>
        <w:rPr>
          <w:rtl/>
        </w:rPr>
      </w:pPr>
    </w:p>
    <w:p w:rsidR="00CD1EEA" w:rsidRDefault="00CD1EEA" w:rsidP="003E3C0B">
      <w:pPr>
        <w:pStyle w:val="-"/>
        <w:keepNext/>
        <w:rPr>
          <w:rtl/>
        </w:rPr>
      </w:pPr>
      <w:r w:rsidRPr="00D06A7C">
        <w:rPr>
          <w:rStyle w:val="TagStyle"/>
          <w:rtl/>
        </w:rPr>
        <w:t xml:space="preserve"> &lt;&lt; דובר_המשך &gt;&gt; </w:t>
      </w:r>
      <w:r>
        <w:rPr>
          <w:rtl/>
        </w:rPr>
        <w:t>שר הנגב, הגליל והחוסן הלאומי יצחק שמעון וסרלאוף:</w:t>
      </w:r>
      <w:r w:rsidRPr="00D06A7C">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11456" w:name="_ETM_Q46_286000"/>
      <w:bookmarkEnd w:id="11456"/>
      <w:r>
        <w:rPr>
          <w:rFonts w:hint="cs"/>
          <w:rtl/>
        </w:rPr>
        <w:t>"</w:t>
      </w:r>
      <w:r w:rsidR="00C92CF1">
        <w:rPr>
          <w:rFonts w:hint="cs"/>
          <w:rtl/>
        </w:rPr>
        <w:t>– –</w:t>
      </w:r>
      <w:r>
        <w:rPr>
          <w:rFonts w:hint="cs"/>
          <w:rtl/>
        </w:rPr>
        <w:t xml:space="preserve"> </w:t>
      </w:r>
      <w:r w:rsidRPr="00AF24E9">
        <w:rPr>
          <w:rtl/>
        </w:rPr>
        <w:t xml:space="preserve">יומם השמש לא </w:t>
      </w:r>
      <w:proofErr w:type="spellStart"/>
      <w:r w:rsidRPr="00AF24E9">
        <w:rPr>
          <w:rtl/>
        </w:rPr>
        <w:t>יככה</w:t>
      </w:r>
      <w:proofErr w:type="spellEnd"/>
      <w:r w:rsidRPr="00AF24E9">
        <w:rPr>
          <w:rtl/>
        </w:rPr>
        <w:t xml:space="preserve"> וירח בלילה</w:t>
      </w:r>
      <w:r>
        <w:rPr>
          <w:rFonts w:hint="cs"/>
          <w:rtl/>
        </w:rPr>
        <w:t>.</w:t>
      </w:r>
      <w:r w:rsidRPr="00AF24E9">
        <w:rPr>
          <w:rtl/>
        </w:rPr>
        <w:t xml:space="preserve"> </w:t>
      </w:r>
      <w:r>
        <w:rPr>
          <w:rFonts w:hint="cs"/>
          <w:rtl/>
        </w:rPr>
        <w:t>ה'</w:t>
      </w:r>
      <w:r w:rsidRPr="00AF24E9">
        <w:rPr>
          <w:rtl/>
        </w:rPr>
        <w:t xml:space="preserve"> </w:t>
      </w:r>
      <w:proofErr w:type="spellStart"/>
      <w:r w:rsidRPr="00AF24E9">
        <w:rPr>
          <w:rtl/>
        </w:rPr>
        <w:t>ישמרך</w:t>
      </w:r>
      <w:proofErr w:type="spellEnd"/>
      <w:r w:rsidRPr="00AF24E9">
        <w:rPr>
          <w:rtl/>
        </w:rPr>
        <w:t xml:space="preserve"> מכל רע ישמר את נפשך</w:t>
      </w:r>
      <w:r>
        <w:rPr>
          <w:rFonts w:hint="cs"/>
          <w:rtl/>
        </w:rPr>
        <w:t>.</w:t>
      </w:r>
      <w:r w:rsidRPr="00AF24E9">
        <w:rPr>
          <w:rtl/>
        </w:rPr>
        <w:t xml:space="preserve"> </w:t>
      </w:r>
      <w:r>
        <w:rPr>
          <w:rFonts w:hint="cs"/>
          <w:rtl/>
        </w:rPr>
        <w:t>ה'</w:t>
      </w:r>
      <w:r w:rsidRPr="00AF24E9">
        <w:rPr>
          <w:rtl/>
        </w:rPr>
        <w:t xml:space="preserve"> ישמר צאתך ובואך מעתה ועד עולם</w:t>
      </w:r>
      <w:r>
        <w:rPr>
          <w:rFonts w:hint="cs"/>
          <w:rtl/>
        </w:rPr>
        <w:t>".</w:t>
      </w:r>
    </w:p>
    <w:p w:rsidR="00CD1EEA" w:rsidRDefault="00CD1EEA" w:rsidP="003E3C0B">
      <w:pPr>
        <w:rPr>
          <w:rtl/>
        </w:rPr>
      </w:pPr>
      <w:bookmarkStart w:id="11457" w:name="_ETM_Q46_290000"/>
      <w:bookmarkEnd w:id="11457"/>
    </w:p>
    <w:p w:rsidR="00CD1EEA" w:rsidRDefault="00CD1EEA" w:rsidP="003E3C0B">
      <w:pPr>
        <w:pStyle w:val="af8"/>
        <w:keepNext/>
        <w:rPr>
          <w:rtl/>
        </w:rPr>
      </w:pPr>
      <w:bookmarkStart w:id="11458" w:name="ET_interruption_5809_14"/>
      <w:r w:rsidRPr="00D06A7C">
        <w:rPr>
          <w:rStyle w:val="TagStyle"/>
          <w:rtl/>
        </w:rPr>
        <w:t xml:space="preserve"> &lt;&lt; קריאה &gt;&gt; </w:t>
      </w:r>
      <w:r>
        <w:rPr>
          <w:rtl/>
        </w:rPr>
        <w:t>מיכל שיר סגמן (יש עתיד):</w:t>
      </w:r>
      <w:r w:rsidRPr="00D06A7C">
        <w:rPr>
          <w:rStyle w:val="TagStyle"/>
          <w:rtl/>
        </w:rPr>
        <w:t xml:space="preserve"> &lt;&lt; קריאה &gt;&gt;</w:t>
      </w:r>
      <w:r>
        <w:rPr>
          <w:rtl/>
        </w:rPr>
        <w:t xml:space="preserve">  </w:t>
      </w:r>
      <w:bookmarkEnd w:id="11458"/>
    </w:p>
    <w:p w:rsidR="00CD1EEA" w:rsidRDefault="00CD1EEA" w:rsidP="001B10C0">
      <w:pPr>
        <w:rPr>
          <w:rtl/>
        </w:rPr>
      </w:pPr>
    </w:p>
    <w:p w:rsidR="00CD1EEA" w:rsidRDefault="00CD1EEA" w:rsidP="003E3C0B">
      <w:pPr>
        <w:rPr>
          <w:rtl/>
        </w:rPr>
      </w:pPr>
      <w:bookmarkStart w:id="11459" w:name="_ETM_Q46_293000"/>
      <w:bookmarkEnd w:id="11459"/>
      <w:r>
        <w:rPr>
          <w:rFonts w:hint="cs"/>
          <w:rtl/>
        </w:rPr>
        <w:t xml:space="preserve">איפה בן גביר? איפה </w:t>
      </w:r>
      <w:bookmarkStart w:id="11460" w:name="_ETM_Q46_295000"/>
      <w:bookmarkEnd w:id="11460"/>
      <w:r>
        <w:rPr>
          <w:rFonts w:hint="cs"/>
          <w:rtl/>
        </w:rPr>
        <w:t>בן גביר?</w:t>
      </w:r>
    </w:p>
    <w:p w:rsidR="00CD1EEA" w:rsidRDefault="00CD1EEA" w:rsidP="003E3C0B">
      <w:pPr>
        <w:rPr>
          <w:rtl/>
        </w:rPr>
      </w:pPr>
      <w:bookmarkStart w:id="11461" w:name="_ETM_Q46_299000"/>
      <w:bookmarkEnd w:id="11461"/>
    </w:p>
    <w:p w:rsidR="00CD1EEA" w:rsidRDefault="00CD1EEA" w:rsidP="003E3C0B">
      <w:pPr>
        <w:pStyle w:val="af8"/>
        <w:keepNext/>
        <w:rPr>
          <w:rtl/>
        </w:rPr>
      </w:pPr>
      <w:bookmarkStart w:id="11462" w:name="ET_interruption_5803_16"/>
      <w:r w:rsidRPr="00D06A7C">
        <w:rPr>
          <w:rStyle w:val="TagStyle"/>
          <w:rtl/>
        </w:rPr>
        <w:t xml:space="preserve"> &lt;&lt; קריאה &gt;&gt; </w:t>
      </w:r>
      <w:r>
        <w:rPr>
          <w:rtl/>
        </w:rPr>
        <w:t>עידן רול (יש עתיד):</w:t>
      </w:r>
      <w:r w:rsidRPr="00D06A7C">
        <w:rPr>
          <w:rStyle w:val="TagStyle"/>
          <w:rtl/>
        </w:rPr>
        <w:t xml:space="preserve"> &lt;&lt; קריאה &gt;&gt;</w:t>
      </w:r>
      <w:r>
        <w:rPr>
          <w:rtl/>
        </w:rPr>
        <w:t xml:space="preserve">  </w:t>
      </w:r>
      <w:bookmarkEnd w:id="11462"/>
    </w:p>
    <w:p w:rsidR="00CD1EEA" w:rsidRDefault="00CD1EEA" w:rsidP="001B10C0">
      <w:pPr>
        <w:rPr>
          <w:rtl/>
        </w:rPr>
      </w:pPr>
    </w:p>
    <w:p w:rsidR="00CD1EEA" w:rsidRDefault="00CD1EEA" w:rsidP="00C92CF1">
      <w:pPr>
        <w:rPr>
          <w:rtl/>
        </w:rPr>
      </w:pPr>
      <w:r>
        <w:rPr>
          <w:rFonts w:hint="cs"/>
          <w:rtl/>
        </w:rPr>
        <w:t xml:space="preserve">ראש הממשלה לשעבר </w:t>
      </w:r>
      <w:r w:rsidR="00C92CF1">
        <w:rPr>
          <w:rFonts w:hint="cs"/>
          <w:rtl/>
        </w:rPr>
        <w:t>– – –</w:t>
      </w:r>
    </w:p>
    <w:p w:rsidR="00CD1EEA" w:rsidRPr="00D06A7C" w:rsidRDefault="00CD1EEA" w:rsidP="003E3C0B">
      <w:pPr>
        <w:rPr>
          <w:rtl/>
        </w:rPr>
      </w:pPr>
    </w:p>
    <w:p w:rsidR="00CD1EEA" w:rsidRDefault="00CD1EEA" w:rsidP="003E3C0B">
      <w:pPr>
        <w:pStyle w:val="-"/>
        <w:keepNext/>
        <w:rPr>
          <w:rtl/>
        </w:rPr>
      </w:pPr>
      <w:r w:rsidRPr="00D06A7C">
        <w:rPr>
          <w:rStyle w:val="TagStyle"/>
          <w:rtl/>
        </w:rPr>
        <w:t xml:space="preserve"> &lt;&lt; דובר_המשך &gt;&gt; </w:t>
      </w:r>
      <w:r>
        <w:rPr>
          <w:rtl/>
        </w:rPr>
        <w:t>שר הנגב, הגליל והחוסן הלאומי יצחק שמעון וסרלאוף:</w:t>
      </w:r>
      <w:r w:rsidRPr="00D06A7C">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r>
        <w:rPr>
          <w:rFonts w:hint="cs"/>
          <w:rtl/>
        </w:rPr>
        <w:t>רגע, שנייה, שנייה.</w:t>
      </w:r>
    </w:p>
    <w:p w:rsidR="00CD1EEA" w:rsidRDefault="00CD1EEA" w:rsidP="003E3C0B">
      <w:pPr>
        <w:rPr>
          <w:rtl/>
        </w:rPr>
      </w:pPr>
      <w:bookmarkStart w:id="11463" w:name="_ETM_Q46_301000"/>
      <w:bookmarkEnd w:id="11463"/>
    </w:p>
    <w:p w:rsidR="00CD1EEA" w:rsidRDefault="00CD1EEA" w:rsidP="003E3C0B">
      <w:pPr>
        <w:pStyle w:val="af8"/>
        <w:keepNext/>
        <w:rPr>
          <w:rtl/>
        </w:rPr>
      </w:pPr>
      <w:bookmarkStart w:id="11464" w:name="ET_interruption_6128_17"/>
      <w:r w:rsidRPr="00D06A7C">
        <w:rPr>
          <w:rStyle w:val="TagStyle"/>
          <w:rtl/>
        </w:rPr>
        <w:t xml:space="preserve"> &lt;&lt; קריאה &gt;&gt; </w:t>
      </w:r>
      <w:r>
        <w:rPr>
          <w:rtl/>
        </w:rPr>
        <w:t>משה טור פז (יש עתיד):</w:t>
      </w:r>
      <w:r w:rsidRPr="00D06A7C">
        <w:rPr>
          <w:rStyle w:val="TagStyle"/>
          <w:rtl/>
        </w:rPr>
        <w:t xml:space="preserve"> &lt;&lt; קריאה &gt;&gt;</w:t>
      </w:r>
      <w:r>
        <w:rPr>
          <w:rtl/>
        </w:rPr>
        <w:t xml:space="preserve">  </w:t>
      </w:r>
      <w:bookmarkEnd w:id="11464"/>
    </w:p>
    <w:p w:rsidR="00CD1EEA" w:rsidRDefault="00CD1EEA" w:rsidP="001B10C0">
      <w:pPr>
        <w:rPr>
          <w:rtl/>
        </w:rPr>
      </w:pPr>
    </w:p>
    <w:p w:rsidR="00CD1EEA" w:rsidRDefault="00CD1EEA" w:rsidP="003E3C0B">
      <w:pPr>
        <w:rPr>
          <w:rtl/>
        </w:rPr>
      </w:pPr>
      <w:bookmarkStart w:id="11465" w:name="_ETM_Q46_306000"/>
      <w:bookmarkEnd w:id="11465"/>
      <w:r>
        <w:rPr>
          <w:rFonts w:hint="cs"/>
          <w:rtl/>
        </w:rPr>
        <w:t xml:space="preserve">איפה בן </w:t>
      </w:r>
      <w:bookmarkStart w:id="11466" w:name="_ETM_Q46_303000"/>
      <w:bookmarkEnd w:id="11466"/>
      <w:r>
        <w:rPr>
          <w:rFonts w:hint="cs"/>
          <w:rtl/>
        </w:rPr>
        <w:t>גביר? איפה בן גביר? איפה הוא?</w:t>
      </w:r>
    </w:p>
    <w:p w:rsidR="00CD1EEA" w:rsidRDefault="00CD1EEA" w:rsidP="003E3C0B">
      <w:pPr>
        <w:rPr>
          <w:rtl/>
        </w:rPr>
      </w:pPr>
      <w:bookmarkStart w:id="11467" w:name="_ETM_Q46_305000"/>
      <w:bookmarkEnd w:id="11467"/>
    </w:p>
    <w:p w:rsidR="00CD1EEA" w:rsidRDefault="00CD1EEA" w:rsidP="003E3C0B">
      <w:pPr>
        <w:pStyle w:val="af8"/>
        <w:keepNext/>
        <w:rPr>
          <w:rtl/>
        </w:rPr>
      </w:pPr>
      <w:bookmarkStart w:id="11468" w:name="ET_interruption_6151_18"/>
      <w:r w:rsidRPr="00D06A7C">
        <w:rPr>
          <w:rStyle w:val="TagStyle"/>
          <w:rtl/>
        </w:rPr>
        <w:t xml:space="preserve"> &lt;&lt; קריאה &gt;&gt; </w:t>
      </w:r>
      <w:r>
        <w:rPr>
          <w:rtl/>
        </w:rPr>
        <w:t>רון כץ (יש עתיד):</w:t>
      </w:r>
      <w:r w:rsidRPr="00D06A7C">
        <w:rPr>
          <w:rStyle w:val="TagStyle"/>
          <w:rtl/>
        </w:rPr>
        <w:t xml:space="preserve"> &lt;&lt; קריאה &gt;&gt;</w:t>
      </w:r>
      <w:r>
        <w:rPr>
          <w:rtl/>
        </w:rPr>
        <w:t xml:space="preserve">  </w:t>
      </w:r>
      <w:bookmarkEnd w:id="11468"/>
    </w:p>
    <w:p w:rsidR="00CD1EEA" w:rsidRDefault="00CD1EEA" w:rsidP="001B10C0">
      <w:pPr>
        <w:rPr>
          <w:rtl/>
        </w:rPr>
      </w:pPr>
    </w:p>
    <w:p w:rsidR="00CD1EEA" w:rsidRDefault="00CD1EEA" w:rsidP="003E3C0B">
      <w:pPr>
        <w:rPr>
          <w:rtl/>
        </w:rPr>
      </w:pPr>
      <w:r>
        <w:rPr>
          <w:rFonts w:hint="cs"/>
          <w:rtl/>
        </w:rPr>
        <w:t>בן גביר, השמיע קול.</w:t>
      </w:r>
    </w:p>
    <w:p w:rsidR="00CD1EEA" w:rsidRDefault="00CD1EEA" w:rsidP="003E3C0B">
      <w:pPr>
        <w:rPr>
          <w:rtl/>
        </w:rPr>
      </w:pPr>
      <w:bookmarkStart w:id="11469" w:name="_ETM_Q46_312000"/>
      <w:bookmarkEnd w:id="11469"/>
    </w:p>
    <w:p w:rsidR="00CD1EEA" w:rsidRDefault="00CD1EEA" w:rsidP="003E3C0B">
      <w:pPr>
        <w:pStyle w:val="-"/>
        <w:keepNext/>
        <w:rPr>
          <w:rtl/>
        </w:rPr>
      </w:pPr>
      <w:r w:rsidRPr="00D06A7C">
        <w:rPr>
          <w:rStyle w:val="TagStyle"/>
          <w:rtl/>
        </w:rPr>
        <w:t xml:space="preserve"> &lt;&lt; דובר_המשך &gt;&gt; </w:t>
      </w:r>
      <w:r>
        <w:rPr>
          <w:rtl/>
        </w:rPr>
        <w:t>שר הנגב, הגליל והחוסן הלאומי יצחק שמעון וסרלאוף:</w:t>
      </w:r>
      <w:r w:rsidRPr="00D06A7C">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1470" w:name="_ETM_Q46_307000"/>
      <w:bookmarkEnd w:id="11470"/>
      <w:r>
        <w:rPr>
          <w:rFonts w:hint="cs"/>
          <w:rtl/>
        </w:rPr>
        <w:t xml:space="preserve">עוד כמה </w:t>
      </w:r>
      <w:bookmarkStart w:id="11471" w:name="_ETM_Q46_309000"/>
      <w:bookmarkEnd w:id="11471"/>
      <w:r>
        <w:rPr>
          <w:rFonts w:hint="cs"/>
          <w:rtl/>
        </w:rPr>
        <w:t xml:space="preserve">מזמורי תהילים וזהו. </w:t>
      </w:r>
    </w:p>
    <w:p w:rsidR="00CD1EEA" w:rsidRDefault="00CD1EEA" w:rsidP="003E3C0B">
      <w:pPr>
        <w:rPr>
          <w:rtl/>
        </w:rPr>
      </w:pPr>
    </w:p>
    <w:p w:rsidR="00CD1EEA" w:rsidRDefault="00CD1EEA" w:rsidP="003E3C0B">
      <w:pPr>
        <w:pStyle w:val="af8"/>
        <w:keepNext/>
        <w:rPr>
          <w:rtl/>
        </w:rPr>
      </w:pPr>
      <w:bookmarkStart w:id="11472" w:name="ET_interruption_6044_20"/>
      <w:r w:rsidRPr="00D06A7C">
        <w:rPr>
          <w:rStyle w:val="TagStyle"/>
          <w:rtl/>
        </w:rPr>
        <w:t xml:space="preserve"> &lt;&lt; קריאה &gt;&gt; </w:t>
      </w:r>
      <w:r>
        <w:rPr>
          <w:rtl/>
        </w:rPr>
        <w:t>אוריאל בוסו (ש"ס):</w:t>
      </w:r>
      <w:r w:rsidRPr="00D06A7C">
        <w:rPr>
          <w:rStyle w:val="TagStyle"/>
          <w:rtl/>
        </w:rPr>
        <w:t xml:space="preserve"> &lt;&lt; קריאה &gt;&gt;</w:t>
      </w:r>
      <w:r>
        <w:rPr>
          <w:rtl/>
        </w:rPr>
        <w:t xml:space="preserve">  </w:t>
      </w:r>
      <w:bookmarkEnd w:id="11472"/>
    </w:p>
    <w:p w:rsidR="00CD1EEA" w:rsidRDefault="00CD1EEA" w:rsidP="001B10C0">
      <w:pPr>
        <w:rPr>
          <w:rtl/>
        </w:rPr>
      </w:pPr>
    </w:p>
    <w:p w:rsidR="00CD1EEA" w:rsidRDefault="00C92CF1" w:rsidP="00C92CF1">
      <w:pPr>
        <w:rPr>
          <w:rtl/>
        </w:rPr>
      </w:pPr>
      <w:bookmarkStart w:id="11473" w:name="_ETM_Q46_311000"/>
      <w:bookmarkEnd w:id="11473"/>
      <w:r>
        <w:rPr>
          <w:rFonts w:hint="cs"/>
          <w:rtl/>
        </w:rPr>
        <w:t>– – –</w:t>
      </w:r>
    </w:p>
    <w:p w:rsidR="00CD1EEA" w:rsidRDefault="00CD1EEA" w:rsidP="003E3C0B">
      <w:pPr>
        <w:rPr>
          <w:rtl/>
        </w:rPr>
      </w:pPr>
      <w:bookmarkStart w:id="11474" w:name="_ETM_Q46_314000"/>
      <w:bookmarkEnd w:id="11474"/>
    </w:p>
    <w:p w:rsidR="00CD1EEA" w:rsidRDefault="00CD1EEA" w:rsidP="003E3C0B">
      <w:pPr>
        <w:pStyle w:val="-"/>
        <w:keepNext/>
        <w:rPr>
          <w:rtl/>
        </w:rPr>
      </w:pPr>
      <w:r w:rsidRPr="00D06A7C">
        <w:rPr>
          <w:rStyle w:val="TagStyle"/>
          <w:rtl/>
        </w:rPr>
        <w:t xml:space="preserve"> &lt;&lt; דובר_המשך &gt;&gt; </w:t>
      </w:r>
      <w:r>
        <w:rPr>
          <w:rtl/>
        </w:rPr>
        <w:t>שר הנגב, הגליל והחוסן הלאומי יצחק שמעון וסרלאוף:</w:t>
      </w:r>
      <w:r w:rsidRPr="00D06A7C">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1475" w:name="_ETM_Q46_316000"/>
      <w:bookmarkEnd w:id="11475"/>
      <w:r>
        <w:rPr>
          <w:rFonts w:hint="cs"/>
          <w:rtl/>
        </w:rPr>
        <w:t xml:space="preserve">אמרתי. אמרתי לרפואת אבי מורי </w:t>
      </w:r>
      <w:bookmarkStart w:id="11476" w:name="_ETM_Q46_315000"/>
      <w:bookmarkEnd w:id="11476"/>
      <w:r>
        <w:rPr>
          <w:rFonts w:hint="cs"/>
          <w:rtl/>
        </w:rPr>
        <w:t xml:space="preserve">בתוך שאר חולי ישראל. </w:t>
      </w:r>
    </w:p>
    <w:p w:rsidR="00CD1EEA" w:rsidRDefault="00CD1EEA" w:rsidP="003E3C0B">
      <w:pPr>
        <w:rPr>
          <w:rtl/>
        </w:rPr>
      </w:pPr>
      <w:bookmarkStart w:id="11477" w:name="_ETM_Q46_321000"/>
      <w:bookmarkEnd w:id="11477"/>
    </w:p>
    <w:p w:rsidR="00CD1EEA" w:rsidRDefault="00CD1EEA" w:rsidP="003E3C0B">
      <w:pPr>
        <w:pStyle w:val="af8"/>
        <w:keepNext/>
        <w:rPr>
          <w:rtl/>
        </w:rPr>
      </w:pPr>
      <w:bookmarkStart w:id="11478" w:name="ET_interruption_5300_22"/>
      <w:r w:rsidRPr="00D06A7C">
        <w:rPr>
          <w:rStyle w:val="TagStyle"/>
          <w:rtl/>
        </w:rPr>
        <w:t xml:space="preserve"> &lt;&lt; קריאה &gt;&gt; </w:t>
      </w:r>
      <w:r>
        <w:rPr>
          <w:rtl/>
        </w:rPr>
        <w:t>מירב בן ארי (יש עתיד):</w:t>
      </w:r>
      <w:r w:rsidRPr="00D06A7C">
        <w:rPr>
          <w:rStyle w:val="TagStyle"/>
          <w:rtl/>
        </w:rPr>
        <w:t xml:space="preserve"> &lt;&lt; קריאה &gt;&gt;</w:t>
      </w:r>
      <w:r>
        <w:rPr>
          <w:rtl/>
        </w:rPr>
        <w:t xml:space="preserve">  </w:t>
      </w:r>
      <w:bookmarkEnd w:id="11478"/>
    </w:p>
    <w:p w:rsidR="00CD1EEA" w:rsidRDefault="00CD1EEA" w:rsidP="001B10C0">
      <w:pPr>
        <w:rPr>
          <w:rtl/>
        </w:rPr>
      </w:pPr>
    </w:p>
    <w:p w:rsidR="00CD1EEA" w:rsidRDefault="00CD1EEA" w:rsidP="003E3C0B">
      <w:pPr>
        <w:rPr>
          <w:rtl/>
        </w:rPr>
      </w:pPr>
      <w:r>
        <w:rPr>
          <w:rFonts w:hint="cs"/>
          <w:rtl/>
        </w:rPr>
        <w:t xml:space="preserve">מה קורה עם "לא מיניה ולא מביה", מה עם זה? איפה זה עומד? </w:t>
      </w:r>
      <w:bookmarkStart w:id="11479" w:name="_ETM_Q46_328000"/>
      <w:bookmarkEnd w:id="11479"/>
      <w:r>
        <w:rPr>
          <w:rFonts w:hint="cs"/>
          <w:rtl/>
        </w:rPr>
        <w:t>איפה זה עומד?</w:t>
      </w:r>
    </w:p>
    <w:p w:rsidR="00CD1EEA" w:rsidRDefault="00CD1EEA" w:rsidP="003E3C0B">
      <w:pPr>
        <w:rPr>
          <w:rtl/>
        </w:rPr>
      </w:pPr>
      <w:bookmarkStart w:id="11480" w:name="_ETM_Q46_325000"/>
      <w:bookmarkEnd w:id="11480"/>
    </w:p>
    <w:p w:rsidR="00CD1EEA" w:rsidRDefault="00CD1EEA" w:rsidP="003E3C0B">
      <w:pPr>
        <w:pStyle w:val="af8"/>
        <w:keepNext/>
        <w:rPr>
          <w:rtl/>
        </w:rPr>
      </w:pPr>
      <w:bookmarkStart w:id="11481" w:name="ET_interruption_6044_24"/>
      <w:r w:rsidRPr="00D06A7C">
        <w:rPr>
          <w:rStyle w:val="TagStyle"/>
          <w:rtl/>
        </w:rPr>
        <w:t xml:space="preserve"> &lt;&lt; קריאה &gt;&gt; </w:t>
      </w:r>
      <w:r>
        <w:rPr>
          <w:rtl/>
        </w:rPr>
        <w:t>אוריאל בוסו (ש"ס):</w:t>
      </w:r>
      <w:r w:rsidRPr="00D06A7C">
        <w:rPr>
          <w:rStyle w:val="TagStyle"/>
          <w:rtl/>
        </w:rPr>
        <w:t xml:space="preserve"> &lt;&lt; קריאה &gt;&gt;</w:t>
      </w:r>
      <w:r>
        <w:rPr>
          <w:rtl/>
        </w:rPr>
        <w:t xml:space="preserve">  </w:t>
      </w:r>
      <w:bookmarkEnd w:id="11481"/>
    </w:p>
    <w:p w:rsidR="00CD1EEA" w:rsidRDefault="00CD1EEA" w:rsidP="001B10C0">
      <w:pPr>
        <w:rPr>
          <w:rtl/>
        </w:rPr>
      </w:pPr>
    </w:p>
    <w:p w:rsidR="00CD1EEA" w:rsidRDefault="00C92CF1" w:rsidP="00C92CF1">
      <w:pPr>
        <w:rPr>
          <w:rtl/>
        </w:rPr>
      </w:pPr>
      <w:bookmarkStart w:id="11482" w:name="_ETM_Q46_324000"/>
      <w:bookmarkEnd w:id="11482"/>
      <w:r>
        <w:rPr>
          <w:rFonts w:hint="cs"/>
          <w:rtl/>
        </w:rPr>
        <w:t>– – –</w:t>
      </w:r>
      <w:r w:rsidR="00CD1EEA">
        <w:rPr>
          <w:rFonts w:hint="cs"/>
          <w:rtl/>
        </w:rPr>
        <w:t xml:space="preserve"> לרפואת החולים </w:t>
      </w:r>
      <w:r>
        <w:rPr>
          <w:rFonts w:hint="cs"/>
          <w:rtl/>
        </w:rPr>
        <w:t>– – –</w:t>
      </w:r>
      <w:r w:rsidR="00CD1EEA">
        <w:rPr>
          <w:rFonts w:hint="cs"/>
          <w:rtl/>
        </w:rPr>
        <w:t xml:space="preserve"> בתי חולים</w:t>
      </w:r>
      <w:r w:rsidR="006765BE">
        <w:rPr>
          <w:rFonts w:hint="cs"/>
          <w:rtl/>
        </w:rPr>
        <w:t>,</w:t>
      </w:r>
      <w:r w:rsidR="00CD1EEA">
        <w:rPr>
          <w:rFonts w:hint="cs"/>
          <w:rtl/>
        </w:rPr>
        <w:t xml:space="preserve"> ששבתו היום </w:t>
      </w:r>
      <w:r>
        <w:rPr>
          <w:rFonts w:hint="cs"/>
          <w:rtl/>
        </w:rPr>
        <w:t>– – –</w:t>
      </w:r>
    </w:p>
    <w:p w:rsidR="00CD1EEA" w:rsidRDefault="00CD1EEA" w:rsidP="003E3C0B">
      <w:pPr>
        <w:rPr>
          <w:rtl/>
        </w:rPr>
      </w:pPr>
    </w:p>
    <w:p w:rsidR="00CD1EEA" w:rsidRDefault="00CD1EEA" w:rsidP="003E3C0B">
      <w:pPr>
        <w:pStyle w:val="af8"/>
        <w:keepNext/>
        <w:rPr>
          <w:rtl/>
        </w:rPr>
      </w:pPr>
      <w:r w:rsidRPr="0052497B">
        <w:rPr>
          <w:rStyle w:val="TagStyle"/>
          <w:rtl/>
        </w:rPr>
        <w:t xml:space="preserve"> &lt;&lt; קריאה &gt;&gt; </w:t>
      </w:r>
      <w:r>
        <w:rPr>
          <w:rtl/>
        </w:rPr>
        <w:t>מירב בן ארי (יש עתיד):</w:t>
      </w:r>
      <w:r w:rsidRPr="0052497B">
        <w:rPr>
          <w:rStyle w:val="TagStyle"/>
          <w:rtl/>
        </w:rPr>
        <w:t xml:space="preserve"> &lt;&lt; קריאה &gt;&gt;</w:t>
      </w:r>
      <w:r>
        <w:rPr>
          <w:rtl/>
        </w:rPr>
        <w:t xml:space="preserve">  </w:t>
      </w:r>
    </w:p>
    <w:p w:rsidR="00CD1EEA" w:rsidRDefault="00CD1EEA" w:rsidP="001B10C0">
      <w:pPr>
        <w:rPr>
          <w:rtl/>
        </w:rPr>
      </w:pPr>
    </w:p>
    <w:p w:rsidR="00CD1EEA" w:rsidRPr="0052497B" w:rsidRDefault="00CD1EEA" w:rsidP="003E3C0B">
      <w:pPr>
        <w:rPr>
          <w:rtl/>
        </w:rPr>
      </w:pPr>
      <w:bookmarkStart w:id="11483" w:name="_ETM_Q46_326000"/>
      <w:bookmarkEnd w:id="11483"/>
      <w:r>
        <w:rPr>
          <w:rFonts w:hint="cs"/>
          <w:rtl/>
        </w:rPr>
        <w:t>טלי, מה קורה עם "לא</w:t>
      </w:r>
      <w:bookmarkStart w:id="11484" w:name="_ETM_Q46_327000"/>
      <w:bookmarkEnd w:id="11484"/>
      <w:r>
        <w:rPr>
          <w:rFonts w:hint="cs"/>
          <w:rtl/>
        </w:rPr>
        <w:t xml:space="preserve"> מיניה ולא מביה"?</w:t>
      </w:r>
    </w:p>
    <w:p w:rsidR="00CD1EEA" w:rsidRDefault="00CD1EEA" w:rsidP="003E3C0B">
      <w:pPr>
        <w:rPr>
          <w:rtl/>
        </w:rPr>
      </w:pPr>
      <w:bookmarkStart w:id="11485" w:name="_ETM_Q46_322000"/>
      <w:bookmarkStart w:id="11486" w:name="_ETM_Q46_323000"/>
      <w:bookmarkEnd w:id="11485"/>
      <w:bookmarkEnd w:id="11486"/>
    </w:p>
    <w:p w:rsidR="00CD1EEA" w:rsidRDefault="00CD1EEA" w:rsidP="003E3C0B">
      <w:pPr>
        <w:pStyle w:val="-"/>
        <w:keepNext/>
        <w:rPr>
          <w:rtl/>
        </w:rPr>
      </w:pPr>
      <w:r w:rsidRPr="00D06A7C">
        <w:rPr>
          <w:rStyle w:val="TagStyle"/>
          <w:rtl/>
        </w:rPr>
        <w:t xml:space="preserve"> &lt;&lt; דובר_המשך &gt;&gt; </w:t>
      </w:r>
      <w:r>
        <w:rPr>
          <w:rtl/>
        </w:rPr>
        <w:t>שר הנגב, הגליל והחוסן הלאומי יצחק שמעון וסרלאוף:</w:t>
      </w:r>
      <w:r w:rsidRPr="00D06A7C">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1487" w:name="_ETM_Q46_318000"/>
      <w:bookmarkEnd w:id="11487"/>
      <w:r>
        <w:rPr>
          <w:rFonts w:hint="cs"/>
          <w:rtl/>
        </w:rPr>
        <w:t>"</w:t>
      </w:r>
      <w:r w:rsidRPr="00D06A7C">
        <w:rPr>
          <w:rtl/>
        </w:rPr>
        <w:t xml:space="preserve">שיר המעלות לדוד שמחתי באמרים לי בית </w:t>
      </w:r>
      <w:r>
        <w:rPr>
          <w:rFonts w:hint="cs"/>
          <w:rtl/>
        </w:rPr>
        <w:t>ה'</w:t>
      </w:r>
      <w:r w:rsidRPr="00D06A7C">
        <w:rPr>
          <w:rtl/>
        </w:rPr>
        <w:t xml:space="preserve"> נלך</w:t>
      </w:r>
      <w:r>
        <w:rPr>
          <w:rFonts w:hint="cs"/>
          <w:rtl/>
        </w:rPr>
        <w:t>.</w:t>
      </w:r>
      <w:r>
        <w:rPr>
          <w:rtl/>
        </w:rPr>
        <w:t xml:space="preserve"> </w:t>
      </w:r>
      <w:r w:rsidRPr="00D06A7C">
        <w:rPr>
          <w:rtl/>
        </w:rPr>
        <w:t>עמדות היו רגלינו בשעריך ירושלם</w:t>
      </w:r>
      <w:r>
        <w:rPr>
          <w:rFonts w:hint="cs"/>
          <w:rtl/>
        </w:rPr>
        <w:t>.</w:t>
      </w:r>
      <w:r w:rsidRPr="00D06A7C">
        <w:rPr>
          <w:rtl/>
        </w:rPr>
        <w:t xml:space="preserve"> ירושלם הבנויה כעיר שחברה לה יחדו</w:t>
      </w:r>
      <w:r>
        <w:rPr>
          <w:rFonts w:hint="cs"/>
          <w:rtl/>
        </w:rPr>
        <w:t>.</w:t>
      </w:r>
      <w:r w:rsidRPr="00D06A7C">
        <w:rPr>
          <w:rtl/>
        </w:rPr>
        <w:t xml:space="preserve"> ששם עלו שבטים שבטי יה עדות לישראל </w:t>
      </w:r>
      <w:proofErr w:type="spellStart"/>
      <w:r w:rsidRPr="00D06A7C">
        <w:rPr>
          <w:rtl/>
        </w:rPr>
        <w:t>להדות</w:t>
      </w:r>
      <w:proofErr w:type="spellEnd"/>
      <w:r w:rsidRPr="00D06A7C">
        <w:rPr>
          <w:rtl/>
        </w:rPr>
        <w:t xml:space="preserve"> לשם </w:t>
      </w:r>
      <w:r>
        <w:rPr>
          <w:rFonts w:hint="cs"/>
          <w:rtl/>
        </w:rPr>
        <w:t>ה'.</w:t>
      </w:r>
      <w:r w:rsidRPr="00D06A7C">
        <w:rPr>
          <w:rtl/>
        </w:rPr>
        <w:t xml:space="preserve"> כי שמה ישבו כסאות למשפט כסאות לבית דויד</w:t>
      </w:r>
      <w:r>
        <w:rPr>
          <w:rFonts w:hint="cs"/>
          <w:rtl/>
        </w:rPr>
        <w:t>.</w:t>
      </w:r>
      <w:r w:rsidRPr="00D06A7C">
        <w:rPr>
          <w:rtl/>
        </w:rPr>
        <w:t xml:space="preserve"> שאלו שלום ירושלם </w:t>
      </w:r>
      <w:proofErr w:type="spellStart"/>
      <w:r w:rsidRPr="00D06A7C">
        <w:rPr>
          <w:rtl/>
        </w:rPr>
        <w:t>ישליו</w:t>
      </w:r>
      <w:proofErr w:type="spellEnd"/>
      <w:r w:rsidRPr="00D06A7C">
        <w:rPr>
          <w:rtl/>
        </w:rPr>
        <w:t xml:space="preserve"> אהביך</w:t>
      </w:r>
      <w:r>
        <w:rPr>
          <w:rFonts w:hint="cs"/>
          <w:rtl/>
        </w:rPr>
        <w:t>.</w:t>
      </w:r>
      <w:r w:rsidRPr="00D06A7C">
        <w:rPr>
          <w:rtl/>
        </w:rPr>
        <w:t xml:space="preserve"> יהי שלום בחילך שלוה </w:t>
      </w:r>
      <w:proofErr w:type="spellStart"/>
      <w:r w:rsidRPr="00D06A7C">
        <w:rPr>
          <w:rtl/>
        </w:rPr>
        <w:t>בארמנותיך</w:t>
      </w:r>
      <w:proofErr w:type="spellEnd"/>
      <w:r>
        <w:rPr>
          <w:rFonts w:hint="cs"/>
          <w:rtl/>
        </w:rPr>
        <w:t>.</w:t>
      </w:r>
      <w:r w:rsidRPr="00D06A7C">
        <w:rPr>
          <w:rtl/>
        </w:rPr>
        <w:t xml:space="preserve"> למען אחי ורעי </w:t>
      </w:r>
      <w:proofErr w:type="spellStart"/>
      <w:r w:rsidRPr="00D06A7C">
        <w:rPr>
          <w:rtl/>
        </w:rPr>
        <w:t>אדברה</w:t>
      </w:r>
      <w:proofErr w:type="spellEnd"/>
      <w:r w:rsidRPr="00D06A7C">
        <w:rPr>
          <w:rtl/>
        </w:rPr>
        <w:t xml:space="preserve"> נא שלום בך</w:t>
      </w:r>
      <w:r>
        <w:rPr>
          <w:rFonts w:hint="cs"/>
          <w:rtl/>
        </w:rPr>
        <w:t>.</w:t>
      </w:r>
      <w:r w:rsidRPr="00D06A7C">
        <w:rPr>
          <w:rtl/>
        </w:rPr>
        <w:t xml:space="preserve"> למען בית </w:t>
      </w:r>
      <w:r>
        <w:rPr>
          <w:rFonts w:hint="cs"/>
          <w:rtl/>
        </w:rPr>
        <w:t>ה'</w:t>
      </w:r>
      <w:r w:rsidRPr="00D06A7C">
        <w:rPr>
          <w:rtl/>
        </w:rPr>
        <w:t xml:space="preserve"> </w:t>
      </w:r>
      <w:proofErr w:type="spellStart"/>
      <w:r w:rsidRPr="00D06A7C">
        <w:rPr>
          <w:rFonts w:hint="cs"/>
          <w:rtl/>
        </w:rPr>
        <w:t>אלהינ</w:t>
      </w:r>
      <w:r w:rsidRPr="00D06A7C">
        <w:rPr>
          <w:rFonts w:hint="eastAsia"/>
          <w:rtl/>
        </w:rPr>
        <w:t>ו</w:t>
      </w:r>
      <w:proofErr w:type="spellEnd"/>
      <w:r w:rsidRPr="00D06A7C">
        <w:rPr>
          <w:rtl/>
        </w:rPr>
        <w:t xml:space="preserve"> אבקשה טוב לך</w:t>
      </w:r>
      <w:r>
        <w:rPr>
          <w:rFonts w:hint="cs"/>
          <w:rtl/>
        </w:rPr>
        <w:t>".</w:t>
      </w:r>
    </w:p>
    <w:p w:rsidR="00CD1EEA" w:rsidRDefault="00CD1EEA" w:rsidP="003E3C0B">
      <w:pPr>
        <w:rPr>
          <w:rtl/>
        </w:rPr>
      </w:pPr>
      <w:bookmarkStart w:id="11488" w:name="_ETM_Q46_371000"/>
      <w:bookmarkEnd w:id="11488"/>
    </w:p>
    <w:p w:rsidR="00CD1EEA" w:rsidRDefault="00CD1EEA" w:rsidP="003E3C0B">
      <w:pPr>
        <w:rPr>
          <w:rtl/>
        </w:rPr>
      </w:pPr>
      <w:bookmarkStart w:id="11489" w:name="_ETM_Q46_372000"/>
      <w:bookmarkEnd w:id="11489"/>
      <w:r>
        <w:rPr>
          <w:rFonts w:hint="cs"/>
          <w:rtl/>
        </w:rPr>
        <w:t xml:space="preserve">אתם יודעים מה? אלו פסוקים מאוד </w:t>
      </w:r>
      <w:bookmarkStart w:id="11490" w:name="_ETM_Q46_373000"/>
      <w:bookmarkEnd w:id="11490"/>
      <w:r>
        <w:rPr>
          <w:rFonts w:hint="cs"/>
          <w:rtl/>
        </w:rPr>
        <w:t>מאוד מרגשים. אבל אני חייב לומר משהו א-פוליטי.</w:t>
      </w:r>
    </w:p>
    <w:p w:rsidR="00CD1EEA" w:rsidRDefault="00CD1EEA" w:rsidP="003E3C0B">
      <w:pPr>
        <w:rPr>
          <w:rtl/>
        </w:rPr>
      </w:pPr>
    </w:p>
    <w:p w:rsidR="00CD1EEA" w:rsidRDefault="00CD1EEA" w:rsidP="003E3C0B">
      <w:pPr>
        <w:pStyle w:val="af8"/>
        <w:keepNext/>
        <w:rPr>
          <w:rtl/>
        </w:rPr>
      </w:pPr>
      <w:bookmarkStart w:id="11491" w:name="ET_interruption_5300_26"/>
      <w:r w:rsidRPr="0052497B">
        <w:rPr>
          <w:rStyle w:val="TagStyle"/>
          <w:rtl/>
        </w:rPr>
        <w:t xml:space="preserve"> &lt;&lt; קריאה &gt;&gt; </w:t>
      </w:r>
      <w:r>
        <w:rPr>
          <w:rtl/>
        </w:rPr>
        <w:t>מירב בן ארי (יש עתיד):</w:t>
      </w:r>
      <w:r w:rsidRPr="0052497B">
        <w:rPr>
          <w:rStyle w:val="TagStyle"/>
          <w:rtl/>
        </w:rPr>
        <w:t xml:space="preserve"> &lt;&lt; קריאה &gt;&gt;</w:t>
      </w:r>
      <w:r>
        <w:rPr>
          <w:rtl/>
        </w:rPr>
        <w:t xml:space="preserve">  </w:t>
      </w:r>
      <w:bookmarkEnd w:id="11491"/>
    </w:p>
    <w:p w:rsidR="00CD1EEA" w:rsidRDefault="00CD1EEA" w:rsidP="001B10C0">
      <w:pPr>
        <w:rPr>
          <w:rtl/>
        </w:rPr>
      </w:pPr>
    </w:p>
    <w:p w:rsidR="00CD1EEA" w:rsidRDefault="00CD1EEA" w:rsidP="003E3C0B">
      <w:pPr>
        <w:rPr>
          <w:rtl/>
        </w:rPr>
      </w:pPr>
      <w:r>
        <w:rPr>
          <w:rFonts w:hint="cs"/>
          <w:rtl/>
        </w:rPr>
        <w:t>א-פוליטי.</w:t>
      </w:r>
    </w:p>
    <w:p w:rsidR="00CD1EEA" w:rsidRDefault="00CD1EEA" w:rsidP="003E3C0B">
      <w:pPr>
        <w:rPr>
          <w:rtl/>
        </w:rPr>
      </w:pPr>
      <w:bookmarkStart w:id="11492" w:name="_ETM_Q46_379000"/>
      <w:bookmarkEnd w:id="11492"/>
    </w:p>
    <w:p w:rsidR="00CD1EEA" w:rsidRDefault="00CD1EEA" w:rsidP="003E3C0B">
      <w:pPr>
        <w:pStyle w:val="-"/>
        <w:keepNext/>
        <w:rPr>
          <w:rtl/>
        </w:rPr>
      </w:pPr>
      <w:r w:rsidRPr="0052497B">
        <w:rPr>
          <w:rStyle w:val="TagStyle"/>
          <w:rtl/>
        </w:rPr>
        <w:t xml:space="preserve"> &lt;&lt; דובר_המשך &gt;&gt; </w:t>
      </w:r>
      <w:r>
        <w:rPr>
          <w:rtl/>
        </w:rPr>
        <w:t>שר הנגב, הגליל והחוסן הלאומי יצחק שמעון וסרלאוף:</w:t>
      </w:r>
      <w:r w:rsidRPr="0052497B">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r>
        <w:rPr>
          <w:rFonts w:hint="cs"/>
          <w:rtl/>
        </w:rPr>
        <w:t xml:space="preserve">א-פוליטי. </w:t>
      </w:r>
      <w:bookmarkStart w:id="11493" w:name="_ETM_Q46_378000"/>
      <w:bookmarkEnd w:id="11493"/>
      <w:r>
        <w:rPr>
          <w:rFonts w:hint="cs"/>
          <w:rtl/>
        </w:rPr>
        <w:t>אני חושב שיש איזשהו מ</w:t>
      </w:r>
      <w:bookmarkStart w:id="11494" w:name="_ETM_Q46_381000"/>
      <w:bookmarkEnd w:id="11494"/>
      <w:r>
        <w:rPr>
          <w:rFonts w:hint="cs"/>
          <w:rtl/>
        </w:rPr>
        <w:t xml:space="preserve">קום בעולם </w:t>
      </w:r>
      <w:r w:rsidR="00C92CF1">
        <w:rPr>
          <w:rFonts w:hint="cs"/>
          <w:rtl/>
        </w:rPr>
        <w:t>– –</w:t>
      </w:r>
    </w:p>
    <w:p w:rsidR="00CD1EEA" w:rsidRDefault="00CD1EEA" w:rsidP="003E3C0B">
      <w:pPr>
        <w:rPr>
          <w:rtl/>
        </w:rPr>
      </w:pPr>
      <w:bookmarkStart w:id="11495" w:name="_ETM_Q46_380000"/>
      <w:bookmarkEnd w:id="11495"/>
    </w:p>
    <w:p w:rsidR="00CD1EEA" w:rsidRDefault="00CD1EEA" w:rsidP="003E3C0B">
      <w:pPr>
        <w:pStyle w:val="af8"/>
        <w:keepNext/>
        <w:rPr>
          <w:rtl/>
        </w:rPr>
      </w:pPr>
      <w:bookmarkStart w:id="11496" w:name="ET_interruption_6151_28"/>
      <w:r w:rsidRPr="0052497B">
        <w:rPr>
          <w:rStyle w:val="TagStyle"/>
          <w:rtl/>
        </w:rPr>
        <w:t xml:space="preserve"> &lt;&lt; קריאה &gt;&gt; </w:t>
      </w:r>
      <w:r>
        <w:rPr>
          <w:rtl/>
        </w:rPr>
        <w:t>רון כץ (יש עתיד):</w:t>
      </w:r>
      <w:r w:rsidRPr="0052497B">
        <w:rPr>
          <w:rStyle w:val="TagStyle"/>
          <w:rtl/>
        </w:rPr>
        <w:t xml:space="preserve"> &lt;&lt; קריאה &gt;&gt;</w:t>
      </w:r>
      <w:r>
        <w:rPr>
          <w:rtl/>
        </w:rPr>
        <w:t xml:space="preserve">  </w:t>
      </w:r>
      <w:bookmarkEnd w:id="11496"/>
    </w:p>
    <w:p w:rsidR="00CD1EEA" w:rsidRDefault="00CD1EEA" w:rsidP="001B10C0">
      <w:pPr>
        <w:rPr>
          <w:rtl/>
        </w:rPr>
      </w:pPr>
    </w:p>
    <w:p w:rsidR="00CD1EEA" w:rsidRDefault="00CD1EEA" w:rsidP="003E3C0B">
      <w:pPr>
        <w:rPr>
          <w:rtl/>
        </w:rPr>
      </w:pPr>
      <w:proofErr w:type="spellStart"/>
      <w:r>
        <w:rPr>
          <w:rFonts w:hint="cs"/>
          <w:rtl/>
        </w:rPr>
        <w:t>אוה</w:t>
      </w:r>
      <w:proofErr w:type="spellEnd"/>
      <w:r>
        <w:rPr>
          <w:rFonts w:hint="cs"/>
          <w:rtl/>
        </w:rPr>
        <w:t xml:space="preserve">. בכמה דקות שאני למעלה. </w:t>
      </w:r>
    </w:p>
    <w:p w:rsidR="00CD1EEA" w:rsidRDefault="00CD1EEA" w:rsidP="003E3C0B">
      <w:pPr>
        <w:rPr>
          <w:rtl/>
        </w:rPr>
      </w:pPr>
      <w:bookmarkStart w:id="11497" w:name="_ETM_Q46_385000"/>
      <w:bookmarkEnd w:id="11497"/>
    </w:p>
    <w:p w:rsidR="00CD1EEA" w:rsidRDefault="00CD1EEA" w:rsidP="003E3C0B">
      <w:pPr>
        <w:pStyle w:val="-"/>
        <w:keepNext/>
        <w:rPr>
          <w:rtl/>
        </w:rPr>
      </w:pPr>
      <w:r w:rsidRPr="0052497B">
        <w:rPr>
          <w:rStyle w:val="TagStyle"/>
          <w:rtl/>
        </w:rPr>
        <w:t xml:space="preserve"> &lt;&lt; דובר_המשך &gt;&gt; </w:t>
      </w:r>
      <w:r>
        <w:rPr>
          <w:rtl/>
        </w:rPr>
        <w:t>שר הנגב, הגליל והחוסן הלאומי יצחק שמעון וסרלאוף:</w:t>
      </w:r>
      <w:r w:rsidRPr="0052497B">
        <w:rPr>
          <w:rStyle w:val="TagStyle"/>
          <w:rtl/>
        </w:rPr>
        <w:t xml:space="preserve"> &lt;&lt; דובר_המשך &gt;&gt;</w:t>
      </w:r>
      <w:r>
        <w:rPr>
          <w:rtl/>
        </w:rPr>
        <w:t xml:space="preserve">  </w:t>
      </w:r>
    </w:p>
    <w:p w:rsidR="00CD1EEA" w:rsidRDefault="00CD1EEA" w:rsidP="001B10C0">
      <w:pPr>
        <w:rPr>
          <w:rtl/>
        </w:rPr>
      </w:pPr>
    </w:p>
    <w:p w:rsidR="00CD1EEA" w:rsidRDefault="00C92CF1" w:rsidP="00C92CF1">
      <w:pPr>
        <w:rPr>
          <w:rtl/>
        </w:rPr>
      </w:pPr>
      <w:bookmarkStart w:id="11498" w:name="_ETM_Q46_386000"/>
      <w:bookmarkStart w:id="11499" w:name="_ETM_Q46_298000"/>
      <w:bookmarkStart w:id="11500" w:name="_ETM_Q46_240000"/>
      <w:bookmarkStart w:id="11501" w:name="_ETM_Q46_237789"/>
      <w:bookmarkStart w:id="11502" w:name="_ETM_Q46_239560"/>
      <w:bookmarkStart w:id="11503" w:name="_ETM_Q46_239830"/>
      <w:bookmarkStart w:id="11504" w:name="_ETM_Q46_240160"/>
      <w:bookmarkStart w:id="11505" w:name="_ETM_Q46_240670"/>
      <w:bookmarkStart w:id="11506" w:name="_ETM_Q46_240880"/>
      <w:bookmarkStart w:id="11507" w:name="_ETM_Q46_241270"/>
      <w:bookmarkStart w:id="11508" w:name="_ETM_Q46_241540"/>
      <w:bookmarkStart w:id="11509" w:name="_ETM_Q46_242360"/>
      <w:bookmarkStart w:id="11510" w:name="_ETM_Q46_242899"/>
      <w:bookmarkStart w:id="11511" w:name="_ETM_Q46_243199"/>
      <w:bookmarkStart w:id="11512" w:name="_ETM_Q46_243590"/>
      <w:bookmarkStart w:id="11513" w:name="_ETM_Q46_243949"/>
      <w:bookmarkStart w:id="11514" w:name="_ETM_Q46_244280"/>
      <w:bookmarkStart w:id="11515" w:name="_ETM_Q46_244729"/>
      <w:bookmarkStart w:id="11516" w:name="_ETM_Q46_245759"/>
      <w:bookmarkStart w:id="11517" w:name="_ETM_Q46_245999"/>
      <w:bookmarkStart w:id="11518" w:name="_ETM_Q46_246299"/>
      <w:bookmarkStart w:id="11519" w:name="_ETM_Q46_247140"/>
      <w:bookmarkStart w:id="11520" w:name="_ETM_Q46_247350"/>
      <w:bookmarkStart w:id="11521" w:name="_ETM_Q46_247440"/>
      <w:bookmarkStart w:id="11522" w:name="_ETM_Q46_247709"/>
      <w:bookmarkStart w:id="11523" w:name="_ETM_Q46_247920"/>
      <w:bookmarkStart w:id="11524" w:name="_ETM_Q46_248280"/>
      <w:bookmarkStart w:id="11525" w:name="_ETM_Q46_383730"/>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r>
        <w:rPr>
          <w:rFonts w:hint="cs"/>
          <w:rtl/>
        </w:rPr>
        <w:t>– –</w:t>
      </w:r>
      <w:r w:rsidR="00CD1EEA">
        <w:rPr>
          <w:rFonts w:hint="cs"/>
          <w:rtl/>
        </w:rPr>
        <w:t xml:space="preserve"> מקום בעולם, </w:t>
      </w:r>
      <w:r w:rsidR="00CD1EEA">
        <w:rPr>
          <w:rtl/>
        </w:rPr>
        <w:t xml:space="preserve">איזשהו </w:t>
      </w:r>
      <w:bookmarkStart w:id="11526" w:name="_ETM_Q46_384269"/>
      <w:bookmarkEnd w:id="11526"/>
      <w:r w:rsidR="00CD1EEA">
        <w:rPr>
          <w:rtl/>
        </w:rPr>
        <w:t>מקום</w:t>
      </w:r>
      <w:r w:rsidR="00CD1EEA">
        <w:rPr>
          <w:rFonts w:hint="cs"/>
          <w:rtl/>
        </w:rPr>
        <w:t xml:space="preserve"> </w:t>
      </w:r>
      <w:r>
        <w:rPr>
          <w:rFonts w:hint="cs"/>
          <w:rtl/>
        </w:rPr>
        <w:t>– – –</w:t>
      </w:r>
    </w:p>
    <w:p w:rsidR="00CD1EEA" w:rsidRDefault="00CD1EEA" w:rsidP="003E3C0B">
      <w:pPr>
        <w:rPr>
          <w:rtl/>
        </w:rPr>
      </w:pPr>
      <w:bookmarkStart w:id="11527" w:name="_ETM_Q46_392000"/>
      <w:bookmarkEnd w:id="11527"/>
    </w:p>
    <w:p w:rsidR="00CD1EEA" w:rsidRDefault="00CD1EEA" w:rsidP="003E3C0B">
      <w:pPr>
        <w:pStyle w:val="af8"/>
        <w:keepNext/>
        <w:rPr>
          <w:rtl/>
        </w:rPr>
      </w:pPr>
      <w:bookmarkStart w:id="11528" w:name="ET_interruption_5300_30"/>
      <w:r w:rsidRPr="0052497B">
        <w:rPr>
          <w:rStyle w:val="TagStyle"/>
          <w:rtl/>
        </w:rPr>
        <w:t xml:space="preserve"> &lt;&lt; קריאה &gt;&gt; </w:t>
      </w:r>
      <w:r>
        <w:rPr>
          <w:rtl/>
        </w:rPr>
        <w:t>מירב בן ארי (יש עתיד):</w:t>
      </w:r>
      <w:r w:rsidRPr="0052497B">
        <w:rPr>
          <w:rStyle w:val="TagStyle"/>
          <w:rtl/>
        </w:rPr>
        <w:t xml:space="preserve"> &lt;&lt; קריאה &gt;&gt;</w:t>
      </w:r>
      <w:r>
        <w:rPr>
          <w:rtl/>
        </w:rPr>
        <w:t xml:space="preserve">  </w:t>
      </w:r>
      <w:bookmarkEnd w:id="11528"/>
    </w:p>
    <w:p w:rsidR="00CD1EEA" w:rsidRDefault="00CD1EEA" w:rsidP="001B10C0">
      <w:pPr>
        <w:rPr>
          <w:rtl/>
        </w:rPr>
      </w:pPr>
    </w:p>
    <w:p w:rsidR="00CD1EEA" w:rsidRDefault="00CD1EEA" w:rsidP="006765BE">
      <w:pPr>
        <w:rPr>
          <w:rtl/>
        </w:rPr>
      </w:pPr>
      <w:bookmarkStart w:id="11529" w:name="_ETM_Q46_388000"/>
      <w:bookmarkEnd w:id="11529"/>
      <w:r>
        <w:rPr>
          <w:rFonts w:hint="cs"/>
          <w:rtl/>
        </w:rPr>
        <w:t xml:space="preserve">תדע לך, זה מה שנקרא אצלנו </w:t>
      </w:r>
      <w:r>
        <w:rPr>
          <w:rtl/>
        </w:rPr>
        <w:t>–</w:t>
      </w:r>
      <w:r>
        <w:rPr>
          <w:rFonts w:hint="cs"/>
          <w:rtl/>
        </w:rPr>
        <w:t xml:space="preserve"> נכון היית בגולני? </w:t>
      </w:r>
      <w:bookmarkStart w:id="11530" w:name="_ETM_Q46_391000"/>
      <w:bookmarkEnd w:id="11530"/>
      <w:r>
        <w:rPr>
          <w:rFonts w:hint="cs"/>
          <w:rtl/>
        </w:rPr>
        <w:t xml:space="preserve">היית בגולני? זה מה שנקרא "לטחון צעירות", </w:t>
      </w:r>
      <w:bookmarkStart w:id="11531" w:name="_ETM_Q46_393000"/>
      <w:bookmarkEnd w:id="11531"/>
      <w:r>
        <w:rPr>
          <w:rFonts w:hint="cs"/>
          <w:rtl/>
        </w:rPr>
        <w:t>וסרלאוף. זו ההגדרה.</w:t>
      </w:r>
    </w:p>
    <w:p w:rsidR="00CD1EEA" w:rsidRDefault="00CD1EEA" w:rsidP="003E3C0B">
      <w:pPr>
        <w:rPr>
          <w:rtl/>
        </w:rPr>
      </w:pPr>
    </w:p>
    <w:p w:rsidR="00CD1EEA" w:rsidRDefault="00CD1EEA" w:rsidP="003E3C0B">
      <w:pPr>
        <w:pStyle w:val="-"/>
        <w:keepNext/>
        <w:rPr>
          <w:rtl/>
        </w:rPr>
      </w:pPr>
      <w:bookmarkStart w:id="11532" w:name="_ETM_Q46_397000"/>
      <w:bookmarkEnd w:id="11532"/>
      <w:r w:rsidRPr="0052497B">
        <w:rPr>
          <w:rStyle w:val="TagStyle"/>
          <w:rtl/>
        </w:rPr>
        <w:t xml:space="preserve"> &lt;&lt; דובר_המשך &gt;&gt; </w:t>
      </w:r>
      <w:r>
        <w:rPr>
          <w:rtl/>
        </w:rPr>
        <w:t>שר הנגב, הגליל והחוסן הלאומי יצחק שמעון וסרלאוף:</w:t>
      </w:r>
      <w:r w:rsidRPr="0052497B">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1533" w:name="_ETM_Q46_395000"/>
      <w:bookmarkEnd w:id="11533"/>
      <w:r>
        <w:rPr>
          <w:rFonts w:hint="cs"/>
          <w:rtl/>
        </w:rPr>
        <w:t>אני עושה את זה בשמחה.</w:t>
      </w:r>
    </w:p>
    <w:p w:rsidR="00CD1EEA" w:rsidRDefault="00CD1EEA" w:rsidP="003E3C0B">
      <w:pPr>
        <w:rPr>
          <w:rtl/>
        </w:rPr>
      </w:pPr>
      <w:bookmarkStart w:id="11534" w:name="_ETM_Q46_396000"/>
      <w:bookmarkEnd w:id="11534"/>
    </w:p>
    <w:p w:rsidR="00CD1EEA" w:rsidRDefault="00CD1EEA" w:rsidP="003E3C0B">
      <w:pPr>
        <w:pStyle w:val="af8"/>
        <w:keepNext/>
        <w:rPr>
          <w:rtl/>
        </w:rPr>
      </w:pPr>
      <w:r w:rsidRPr="0052497B">
        <w:rPr>
          <w:rStyle w:val="TagStyle"/>
          <w:rtl/>
        </w:rPr>
        <w:t xml:space="preserve"> &lt;&lt; קריאה &gt;&gt; </w:t>
      </w:r>
      <w:r>
        <w:rPr>
          <w:rtl/>
        </w:rPr>
        <w:t>מירב בן ארי (יש עתיד):</w:t>
      </w:r>
      <w:r w:rsidRPr="0052497B">
        <w:rPr>
          <w:rStyle w:val="TagStyle"/>
          <w:rtl/>
        </w:rPr>
        <w:t xml:space="preserve"> &lt;&lt; קריאה &gt;&gt;</w:t>
      </w:r>
      <w:r>
        <w:rPr>
          <w:rtl/>
        </w:rPr>
        <w:t xml:space="preserve">  </w:t>
      </w:r>
    </w:p>
    <w:p w:rsidR="00CD1EEA" w:rsidRDefault="00CD1EEA" w:rsidP="001B10C0">
      <w:pPr>
        <w:rPr>
          <w:rtl/>
        </w:rPr>
      </w:pPr>
    </w:p>
    <w:p w:rsidR="00CD1EEA" w:rsidRDefault="00CD1EEA" w:rsidP="00C92CF1">
      <w:pPr>
        <w:rPr>
          <w:rtl/>
        </w:rPr>
      </w:pPr>
      <w:bookmarkStart w:id="11535" w:name="_ETM_Q46_402000"/>
      <w:bookmarkEnd w:id="11535"/>
      <w:r>
        <w:rPr>
          <w:rFonts w:hint="cs"/>
          <w:rtl/>
        </w:rPr>
        <w:t xml:space="preserve">זאת ההגדרה. אין הגדרה יותר מדויקת </w:t>
      </w:r>
      <w:bookmarkStart w:id="11536" w:name="_ETM_Q46_403000"/>
      <w:bookmarkEnd w:id="11536"/>
      <w:r>
        <w:rPr>
          <w:rFonts w:hint="cs"/>
          <w:rtl/>
        </w:rPr>
        <w:t xml:space="preserve">למה שאתה עובר עכשיו במליאה מ"לטחון צעירות". </w:t>
      </w:r>
      <w:bookmarkStart w:id="11537" w:name="_ETM_Q46_406000"/>
      <w:bookmarkEnd w:id="11537"/>
      <w:r>
        <w:rPr>
          <w:rFonts w:hint="cs"/>
          <w:rtl/>
        </w:rPr>
        <w:t>איזה גדוד היית</w:t>
      </w:r>
      <w:bookmarkStart w:id="11538" w:name="_ETM_Q46_405000"/>
      <w:bookmarkEnd w:id="11538"/>
      <w:r>
        <w:rPr>
          <w:rFonts w:hint="cs"/>
          <w:rtl/>
        </w:rPr>
        <w:t xml:space="preserve">, איזה גדוד? 13? 12? מה אתה מתערב, אלמוג? לגולני </w:t>
      </w:r>
      <w:bookmarkStart w:id="11539" w:name="_ETM_Q46_416000"/>
      <w:bookmarkEnd w:id="11539"/>
      <w:r>
        <w:rPr>
          <w:rFonts w:hint="cs"/>
          <w:rtl/>
        </w:rPr>
        <w:t xml:space="preserve">לא גייסו </w:t>
      </w:r>
      <w:bookmarkStart w:id="11540" w:name="_ETM_Q46_423732"/>
      <w:bookmarkEnd w:id="11540"/>
      <w:r>
        <w:rPr>
          <w:rFonts w:hint="cs"/>
          <w:rtl/>
        </w:rPr>
        <w:t xml:space="preserve">אותך </w:t>
      </w:r>
      <w:r w:rsidR="00C92CF1">
        <w:rPr>
          <w:rFonts w:hint="cs"/>
          <w:rtl/>
        </w:rPr>
        <w:t>– – –</w:t>
      </w:r>
    </w:p>
    <w:p w:rsidR="00CD1EEA" w:rsidRDefault="00CD1EEA" w:rsidP="003E3C0B">
      <w:pPr>
        <w:rPr>
          <w:rtl/>
        </w:rPr>
      </w:pPr>
      <w:bookmarkStart w:id="11541" w:name="_ETM_Q46_412000"/>
      <w:bookmarkEnd w:id="11541"/>
    </w:p>
    <w:p w:rsidR="00CD1EEA" w:rsidRDefault="00CD1EEA" w:rsidP="003E3C0B">
      <w:pPr>
        <w:pStyle w:val="-"/>
        <w:keepNext/>
        <w:rPr>
          <w:rtl/>
        </w:rPr>
      </w:pPr>
      <w:r w:rsidRPr="0052497B">
        <w:rPr>
          <w:rStyle w:val="TagStyle"/>
          <w:rtl/>
        </w:rPr>
        <w:t xml:space="preserve"> &lt;&lt; דובר_המשך &gt;&gt; </w:t>
      </w:r>
      <w:r>
        <w:rPr>
          <w:rtl/>
        </w:rPr>
        <w:t>שר הנגב, הגליל והחוסן הלאומי יצחק שמעון וסרלאוף:</w:t>
      </w:r>
      <w:r w:rsidRPr="0052497B">
        <w:rPr>
          <w:rStyle w:val="TagStyle"/>
          <w:rtl/>
        </w:rPr>
        <w:t xml:space="preserve"> &lt;&lt; דובר_המשך &gt;&gt;</w:t>
      </w:r>
      <w:r>
        <w:rPr>
          <w:rtl/>
        </w:rPr>
        <w:t xml:space="preserve">  </w:t>
      </w:r>
    </w:p>
    <w:p w:rsidR="00CD1EEA" w:rsidRDefault="00CD1EEA" w:rsidP="001B10C0">
      <w:pPr>
        <w:rPr>
          <w:rtl/>
        </w:rPr>
      </w:pPr>
    </w:p>
    <w:p w:rsidR="00CD1EEA" w:rsidRDefault="00CD1EEA" w:rsidP="006765BE">
      <w:pPr>
        <w:rPr>
          <w:rtl/>
        </w:rPr>
      </w:pPr>
      <w:bookmarkStart w:id="11542" w:name="_ETM_Q46_415000"/>
      <w:bookmarkStart w:id="11543" w:name="_ETM_Q46_398000"/>
      <w:bookmarkStart w:id="11544" w:name="_ETM_Q46_399000"/>
      <w:bookmarkStart w:id="11545" w:name="_ETM_Q46_386469"/>
      <w:bookmarkStart w:id="11546" w:name="_ETM_Q46_389870"/>
      <w:bookmarkStart w:id="11547" w:name="_ETM_Q46_390230"/>
      <w:bookmarkStart w:id="11548" w:name="_ETM_Q46_390680"/>
      <w:bookmarkStart w:id="11549" w:name="_ETM_Q46_390860"/>
      <w:bookmarkStart w:id="11550" w:name="_ETM_Q46_391830"/>
      <w:bookmarkStart w:id="11551" w:name="_ETM_Q46_393010"/>
      <w:bookmarkStart w:id="11552" w:name="_ETM_Q46_399940"/>
      <w:bookmarkStart w:id="11553" w:name="_ETM_Q46_400390"/>
      <w:bookmarkStart w:id="11554" w:name="_ETM_Q46_400810"/>
      <w:bookmarkStart w:id="11555" w:name="_ETM_Q46_400870"/>
      <w:bookmarkStart w:id="11556" w:name="_ETM_Q46_400989"/>
      <w:bookmarkStart w:id="11557" w:name="_ETM_Q46_405690"/>
      <w:bookmarkStart w:id="11558" w:name="_ETM_Q46_420730"/>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r>
        <w:rPr>
          <w:rtl/>
        </w:rPr>
        <w:t xml:space="preserve">עכשיו </w:t>
      </w:r>
      <w:bookmarkStart w:id="11559" w:name="_ETM_Q46_421060"/>
      <w:bookmarkEnd w:id="11559"/>
      <w:r>
        <w:rPr>
          <w:rtl/>
        </w:rPr>
        <w:t xml:space="preserve">אני </w:t>
      </w:r>
      <w:bookmarkStart w:id="11560" w:name="_ETM_Q46_421240"/>
      <w:bookmarkEnd w:id="11560"/>
      <w:r>
        <w:rPr>
          <w:rtl/>
        </w:rPr>
        <w:t xml:space="preserve">אומר </w:t>
      </w:r>
      <w:bookmarkStart w:id="11561" w:name="_ETM_Q46_421450"/>
      <w:bookmarkEnd w:id="11561"/>
      <w:r>
        <w:rPr>
          <w:rtl/>
        </w:rPr>
        <w:t>לכם</w:t>
      </w:r>
      <w:bookmarkStart w:id="11562" w:name="_ETM_Q46_422500"/>
      <w:bookmarkEnd w:id="11562"/>
      <w:r w:rsidR="006765BE">
        <w:rPr>
          <w:rFonts w:hint="cs"/>
          <w:rtl/>
        </w:rPr>
        <w:t>.</w:t>
      </w:r>
      <w:r>
        <w:rPr>
          <w:rFonts w:hint="cs"/>
          <w:rtl/>
        </w:rPr>
        <w:t xml:space="preserve"> </w:t>
      </w:r>
      <w:bookmarkStart w:id="11563" w:name="_ETM_Q46_430296"/>
      <w:bookmarkEnd w:id="11563"/>
      <w:r>
        <w:rPr>
          <w:rtl/>
        </w:rPr>
        <w:t xml:space="preserve">איזשהו </w:t>
      </w:r>
      <w:bookmarkStart w:id="11564" w:name="_ETM_Q46_422950"/>
      <w:bookmarkEnd w:id="11564"/>
      <w:r>
        <w:rPr>
          <w:rtl/>
        </w:rPr>
        <w:t xml:space="preserve">מקום </w:t>
      </w:r>
      <w:bookmarkStart w:id="11565" w:name="_ETM_Q46_423340"/>
      <w:bookmarkEnd w:id="11565"/>
      <w:r>
        <w:rPr>
          <w:rtl/>
        </w:rPr>
        <w:t xml:space="preserve">שנמצא </w:t>
      </w:r>
      <w:bookmarkStart w:id="11566" w:name="_ETM_Q46_423850"/>
      <w:bookmarkEnd w:id="11566"/>
      <w:r>
        <w:rPr>
          <w:rtl/>
        </w:rPr>
        <w:t xml:space="preserve">שם </w:t>
      </w:r>
      <w:bookmarkStart w:id="11567" w:name="_ETM_Q46_424030"/>
      <w:bookmarkEnd w:id="11567"/>
      <w:r>
        <w:rPr>
          <w:rtl/>
        </w:rPr>
        <w:t xml:space="preserve">בלב </w:t>
      </w:r>
      <w:bookmarkStart w:id="11568" w:name="_ETM_Q46_424360"/>
      <w:bookmarkEnd w:id="11568"/>
      <w:r>
        <w:rPr>
          <w:rtl/>
        </w:rPr>
        <w:t>פנימה</w:t>
      </w:r>
      <w:r w:rsidR="006765BE">
        <w:rPr>
          <w:rFonts w:hint="cs"/>
          <w:rtl/>
        </w:rPr>
        <w:t>,</w:t>
      </w:r>
      <w:r>
        <w:rPr>
          <w:rFonts w:hint="cs"/>
          <w:rtl/>
        </w:rPr>
        <w:t xml:space="preserve"> </w:t>
      </w:r>
      <w:bookmarkStart w:id="11569" w:name="_ETM_Q46_425829"/>
      <w:bookmarkStart w:id="11570" w:name="_ETM_Q46_426099"/>
      <w:bookmarkEnd w:id="11569"/>
      <w:bookmarkEnd w:id="11570"/>
      <w:r>
        <w:rPr>
          <w:rFonts w:hint="cs"/>
          <w:rtl/>
        </w:rPr>
        <w:t xml:space="preserve">שהוא </w:t>
      </w:r>
      <w:r>
        <w:rPr>
          <w:rtl/>
        </w:rPr>
        <w:t xml:space="preserve">מעל </w:t>
      </w:r>
      <w:bookmarkStart w:id="11571" w:name="_ETM_Q46_426400"/>
      <w:bookmarkEnd w:id="11571"/>
      <w:r>
        <w:rPr>
          <w:rtl/>
        </w:rPr>
        <w:t xml:space="preserve">כל </w:t>
      </w:r>
      <w:bookmarkStart w:id="11572" w:name="_ETM_Q46_426639"/>
      <w:bookmarkEnd w:id="11572"/>
      <w:r>
        <w:rPr>
          <w:rtl/>
        </w:rPr>
        <w:t xml:space="preserve">המחלוקות </w:t>
      </w:r>
      <w:bookmarkStart w:id="11573" w:name="_ETM_Q46_428559"/>
      <w:bookmarkEnd w:id="11573"/>
      <w:r>
        <w:rPr>
          <w:rtl/>
        </w:rPr>
        <w:t>ומ</w:t>
      </w:r>
      <w:r>
        <w:rPr>
          <w:rFonts w:hint="cs"/>
          <w:rtl/>
        </w:rPr>
        <w:t xml:space="preserve">על כל </w:t>
      </w:r>
      <w:bookmarkStart w:id="11574" w:name="_ETM_Q46_429969"/>
      <w:bookmarkEnd w:id="11574"/>
      <w:r>
        <w:rPr>
          <w:rFonts w:hint="cs"/>
          <w:rtl/>
        </w:rPr>
        <w:t>ה</w:t>
      </w:r>
      <w:r>
        <w:rPr>
          <w:rtl/>
        </w:rPr>
        <w:t>איד</w:t>
      </w:r>
      <w:r>
        <w:rPr>
          <w:rFonts w:hint="cs"/>
          <w:rtl/>
        </w:rPr>
        <w:t>י</w:t>
      </w:r>
      <w:r>
        <w:rPr>
          <w:rtl/>
        </w:rPr>
        <w:t xml:space="preserve">אולוגיות </w:t>
      </w:r>
      <w:bookmarkStart w:id="11575" w:name="_ETM_Q46_430779"/>
      <w:bookmarkEnd w:id="11575"/>
      <w:r>
        <w:rPr>
          <w:rtl/>
        </w:rPr>
        <w:t>וה</w:t>
      </w:r>
      <w:r>
        <w:rPr>
          <w:rFonts w:hint="cs"/>
          <w:rtl/>
        </w:rPr>
        <w:t>ה</w:t>
      </w:r>
      <w:r>
        <w:rPr>
          <w:rtl/>
        </w:rPr>
        <w:t>שקפות</w:t>
      </w:r>
      <w:r>
        <w:rPr>
          <w:rFonts w:hint="cs"/>
          <w:rtl/>
        </w:rPr>
        <w:t xml:space="preserve"> </w:t>
      </w:r>
      <w:bookmarkStart w:id="11576" w:name="_ETM_Q46_433619"/>
      <w:bookmarkStart w:id="11577" w:name="_ETM_Q46_435000"/>
      <w:bookmarkEnd w:id="11576"/>
      <w:bookmarkEnd w:id="11577"/>
      <w:r w:rsidR="006765BE">
        <w:rPr>
          <w:rFonts w:hint="eastAsia"/>
          <w:rtl/>
        </w:rPr>
        <w:t>–</w:t>
      </w:r>
      <w:r w:rsidR="006765BE">
        <w:rPr>
          <w:rFonts w:hint="cs"/>
          <w:rtl/>
        </w:rPr>
        <w:t xml:space="preserve"> </w:t>
      </w:r>
      <w:r>
        <w:rPr>
          <w:rtl/>
        </w:rPr>
        <w:t xml:space="preserve">בסוף </w:t>
      </w:r>
      <w:bookmarkStart w:id="11578" w:name="_ETM_Q46_435269"/>
      <w:bookmarkEnd w:id="11578"/>
      <w:r>
        <w:rPr>
          <w:rtl/>
        </w:rPr>
        <w:t xml:space="preserve">זה </w:t>
      </w:r>
      <w:bookmarkStart w:id="11579" w:name="_ETM_Q46_435450"/>
      <w:bookmarkEnd w:id="11579"/>
      <w:r>
        <w:rPr>
          <w:rtl/>
        </w:rPr>
        <w:t xml:space="preserve">הדבר </w:t>
      </w:r>
      <w:bookmarkStart w:id="11580" w:name="_ETM_Q46_435840"/>
      <w:bookmarkEnd w:id="11580"/>
      <w:r>
        <w:rPr>
          <w:rtl/>
        </w:rPr>
        <w:t xml:space="preserve">הזה </w:t>
      </w:r>
      <w:bookmarkStart w:id="11581" w:name="_ETM_Q46_436110"/>
      <w:bookmarkEnd w:id="11581"/>
      <w:r>
        <w:rPr>
          <w:rtl/>
        </w:rPr>
        <w:t xml:space="preserve">שאנחנו </w:t>
      </w:r>
      <w:bookmarkStart w:id="11582" w:name="_ETM_Q46_436860"/>
      <w:bookmarkEnd w:id="11582"/>
      <w:r>
        <w:rPr>
          <w:rFonts w:hint="cs"/>
          <w:rtl/>
        </w:rPr>
        <w:t xml:space="preserve">אחים, </w:t>
      </w:r>
      <w:bookmarkStart w:id="11583" w:name="_ETM_Q46_438930"/>
      <w:bookmarkEnd w:id="11583"/>
      <w:r>
        <w:rPr>
          <w:rtl/>
        </w:rPr>
        <w:t xml:space="preserve">ושאנחנו </w:t>
      </w:r>
      <w:bookmarkStart w:id="11584" w:name="_ETM_Q46_440100"/>
      <w:bookmarkEnd w:id="11584"/>
      <w:r>
        <w:rPr>
          <w:rFonts w:hint="cs"/>
          <w:rtl/>
        </w:rPr>
        <w:t xml:space="preserve">עם אחד </w:t>
      </w:r>
      <w:bookmarkStart w:id="11585" w:name="_ETM_Q46_441180"/>
      <w:bookmarkEnd w:id="11585"/>
      <w:r>
        <w:rPr>
          <w:rtl/>
        </w:rPr>
        <w:t xml:space="preserve">ומשפחה </w:t>
      </w:r>
      <w:bookmarkStart w:id="11586" w:name="_ETM_Q46_441839"/>
      <w:bookmarkStart w:id="11587" w:name="_ETM_Q46_442139"/>
      <w:bookmarkEnd w:id="11586"/>
      <w:bookmarkEnd w:id="11587"/>
      <w:r>
        <w:rPr>
          <w:rFonts w:hint="cs"/>
          <w:rtl/>
        </w:rPr>
        <w:t xml:space="preserve">אחת </w:t>
      </w:r>
      <w:r>
        <w:rPr>
          <w:rtl/>
        </w:rPr>
        <w:t>גדולה</w:t>
      </w:r>
      <w:r>
        <w:rPr>
          <w:rFonts w:hint="cs"/>
          <w:rtl/>
        </w:rPr>
        <w:t>,</w:t>
      </w:r>
      <w:r>
        <w:rPr>
          <w:rtl/>
        </w:rPr>
        <w:t xml:space="preserve"> </w:t>
      </w:r>
      <w:bookmarkStart w:id="11588" w:name="_ETM_Q46_443370"/>
      <w:bookmarkEnd w:id="11588"/>
      <w:r>
        <w:rPr>
          <w:rtl/>
        </w:rPr>
        <w:t xml:space="preserve">וצריכים </w:t>
      </w:r>
      <w:bookmarkStart w:id="11589" w:name="_ETM_Q46_443910"/>
      <w:bookmarkEnd w:id="11589"/>
      <w:r>
        <w:rPr>
          <w:rtl/>
        </w:rPr>
        <w:t xml:space="preserve">ללמוד </w:t>
      </w:r>
      <w:bookmarkStart w:id="11590" w:name="_ETM_Q46_444510"/>
      <w:bookmarkEnd w:id="11590"/>
      <w:r>
        <w:rPr>
          <w:rtl/>
        </w:rPr>
        <w:t xml:space="preserve">לחיות </w:t>
      </w:r>
      <w:bookmarkStart w:id="11591" w:name="_ETM_Q46_445020"/>
      <w:bookmarkEnd w:id="11591"/>
      <w:r>
        <w:rPr>
          <w:rtl/>
        </w:rPr>
        <w:t xml:space="preserve">ביחד </w:t>
      </w:r>
      <w:bookmarkStart w:id="11592" w:name="_ETM_Q46_446020"/>
      <w:bookmarkEnd w:id="11592"/>
      <w:r>
        <w:rPr>
          <w:rtl/>
        </w:rPr>
        <w:t xml:space="preserve">ולהסתדר </w:t>
      </w:r>
      <w:bookmarkStart w:id="11593" w:name="_ETM_Q46_446830"/>
      <w:bookmarkEnd w:id="11593"/>
      <w:r>
        <w:rPr>
          <w:rtl/>
        </w:rPr>
        <w:t>ביחד</w:t>
      </w:r>
      <w:r>
        <w:rPr>
          <w:rFonts w:hint="cs"/>
          <w:rtl/>
        </w:rPr>
        <w:t>.</w:t>
      </w:r>
      <w:r>
        <w:rPr>
          <w:rtl/>
        </w:rPr>
        <w:t xml:space="preserve"> </w:t>
      </w:r>
      <w:bookmarkStart w:id="11594" w:name="_ETM_Q46_448450"/>
      <w:bookmarkEnd w:id="11594"/>
      <w:r>
        <w:rPr>
          <w:rtl/>
        </w:rPr>
        <w:t xml:space="preserve">לפני </w:t>
      </w:r>
      <w:bookmarkStart w:id="11595" w:name="_ETM_Q46_448900"/>
      <w:bookmarkEnd w:id="11595"/>
      <w:r>
        <w:rPr>
          <w:rtl/>
        </w:rPr>
        <w:t xml:space="preserve">שאנחנו </w:t>
      </w:r>
      <w:bookmarkStart w:id="11596" w:name="_ETM_Q46_450190"/>
      <w:bookmarkEnd w:id="11596"/>
      <w:r>
        <w:rPr>
          <w:rtl/>
        </w:rPr>
        <w:t xml:space="preserve">מדברים </w:t>
      </w:r>
      <w:bookmarkStart w:id="11597" w:name="_ETM_Q46_450700"/>
      <w:bookmarkEnd w:id="11597"/>
      <w:r>
        <w:rPr>
          <w:rFonts w:hint="cs"/>
          <w:rtl/>
        </w:rPr>
        <w:t xml:space="preserve">על אויבינו </w:t>
      </w:r>
      <w:bookmarkStart w:id="11598" w:name="_ETM_Q46_450760"/>
      <w:bookmarkStart w:id="11599" w:name="_ETM_Q46_450850"/>
      <w:bookmarkStart w:id="11600" w:name="_ETM_Q46_451180"/>
      <w:bookmarkEnd w:id="11598"/>
      <w:bookmarkEnd w:id="11599"/>
      <w:bookmarkEnd w:id="11600"/>
      <w:r>
        <w:rPr>
          <w:rtl/>
        </w:rPr>
        <w:t>מבחוץ</w:t>
      </w:r>
      <w:r>
        <w:rPr>
          <w:rFonts w:hint="cs"/>
          <w:rtl/>
        </w:rPr>
        <w:t>,</w:t>
      </w:r>
      <w:r>
        <w:rPr>
          <w:rtl/>
        </w:rPr>
        <w:t xml:space="preserve"> </w:t>
      </w:r>
      <w:bookmarkStart w:id="11601" w:name="_ETM_Q46_452710"/>
      <w:bookmarkEnd w:id="11601"/>
      <w:r>
        <w:rPr>
          <w:rtl/>
        </w:rPr>
        <w:t xml:space="preserve">אנחנו </w:t>
      </w:r>
      <w:bookmarkStart w:id="11602" w:name="_ETM_Q46_453009"/>
      <w:bookmarkEnd w:id="11602"/>
      <w:r>
        <w:rPr>
          <w:rtl/>
        </w:rPr>
        <w:t xml:space="preserve">צריכים </w:t>
      </w:r>
      <w:bookmarkStart w:id="11603" w:name="_ETM_Q46_453969"/>
      <w:bookmarkEnd w:id="11603"/>
      <w:r>
        <w:rPr>
          <w:rtl/>
        </w:rPr>
        <w:t xml:space="preserve">לנהוג </w:t>
      </w:r>
      <w:bookmarkStart w:id="11604" w:name="_ETM_Q46_455789"/>
      <w:bookmarkEnd w:id="11604"/>
      <w:r>
        <w:rPr>
          <w:rtl/>
        </w:rPr>
        <w:t xml:space="preserve">בהגינות </w:t>
      </w:r>
      <w:bookmarkStart w:id="11605" w:name="_ETM_Q46_458569"/>
      <w:bookmarkEnd w:id="11605"/>
      <w:r>
        <w:rPr>
          <w:rtl/>
        </w:rPr>
        <w:t>ובכבוד</w:t>
      </w:r>
      <w:r>
        <w:rPr>
          <w:rFonts w:hint="cs"/>
          <w:rtl/>
        </w:rPr>
        <w:t xml:space="preserve"> אחד</w:t>
      </w:r>
      <w:bookmarkStart w:id="11606" w:name="_ETM_Q46_460770"/>
      <w:bookmarkStart w:id="11607" w:name="_ETM_Q46_461069"/>
      <w:bookmarkEnd w:id="11606"/>
      <w:bookmarkEnd w:id="11607"/>
      <w:r>
        <w:rPr>
          <w:rFonts w:hint="cs"/>
          <w:rtl/>
        </w:rPr>
        <w:t xml:space="preserve"> </w:t>
      </w:r>
      <w:r>
        <w:rPr>
          <w:rtl/>
        </w:rPr>
        <w:t xml:space="preserve">כלפי </w:t>
      </w:r>
      <w:bookmarkStart w:id="11608" w:name="_ETM_Q46_461460"/>
      <w:bookmarkEnd w:id="11608"/>
      <w:r>
        <w:rPr>
          <w:rtl/>
        </w:rPr>
        <w:t>השני</w:t>
      </w:r>
      <w:bookmarkStart w:id="11609" w:name="_ETM_Q46_463889"/>
      <w:bookmarkEnd w:id="11609"/>
      <w:r>
        <w:rPr>
          <w:rFonts w:hint="cs"/>
          <w:rtl/>
        </w:rPr>
        <w:t xml:space="preserve">, </w:t>
      </w:r>
      <w:r>
        <w:rPr>
          <w:rtl/>
        </w:rPr>
        <w:t xml:space="preserve">ולדבר </w:t>
      </w:r>
      <w:bookmarkStart w:id="11610" w:name="_ETM_Q46_465360"/>
      <w:bookmarkStart w:id="11611" w:name="_ETM_Q46_466319"/>
      <w:bookmarkEnd w:id="11610"/>
      <w:bookmarkEnd w:id="11611"/>
      <w:r>
        <w:rPr>
          <w:rtl/>
        </w:rPr>
        <w:t xml:space="preserve">בצורה </w:t>
      </w:r>
      <w:bookmarkStart w:id="11612" w:name="_ETM_Q46_466800"/>
      <w:bookmarkEnd w:id="11612"/>
      <w:r>
        <w:rPr>
          <w:rtl/>
        </w:rPr>
        <w:t xml:space="preserve">מכובדת </w:t>
      </w:r>
      <w:bookmarkStart w:id="11613" w:name="_ETM_Q46_467639"/>
      <w:bookmarkEnd w:id="11613"/>
      <w:r>
        <w:rPr>
          <w:rFonts w:hint="cs"/>
          <w:rtl/>
        </w:rPr>
        <w:t>ו</w:t>
      </w:r>
      <w:r>
        <w:rPr>
          <w:rtl/>
        </w:rPr>
        <w:t xml:space="preserve">ראויה </w:t>
      </w:r>
      <w:bookmarkStart w:id="11614" w:name="_ETM_Q46_468900"/>
      <w:bookmarkEnd w:id="11614"/>
      <w:r>
        <w:rPr>
          <w:rtl/>
        </w:rPr>
        <w:t xml:space="preserve">גם </w:t>
      </w:r>
      <w:bookmarkStart w:id="11615" w:name="_ETM_Q46_469169"/>
      <w:bookmarkEnd w:id="11615"/>
      <w:r>
        <w:rPr>
          <w:rtl/>
        </w:rPr>
        <w:t xml:space="preserve">בתוך </w:t>
      </w:r>
      <w:bookmarkStart w:id="11616" w:name="_ETM_Q46_469560"/>
      <w:bookmarkEnd w:id="11616"/>
      <w:r>
        <w:rPr>
          <w:rtl/>
        </w:rPr>
        <w:t xml:space="preserve">הבית </w:t>
      </w:r>
      <w:bookmarkStart w:id="11617" w:name="_ETM_Q46_469979"/>
      <w:bookmarkEnd w:id="11617"/>
      <w:r>
        <w:rPr>
          <w:rtl/>
        </w:rPr>
        <w:t>הזה</w:t>
      </w:r>
      <w:r>
        <w:rPr>
          <w:rFonts w:hint="cs"/>
          <w:rtl/>
        </w:rPr>
        <w:t>.</w:t>
      </w:r>
      <w:bookmarkStart w:id="11618" w:name="_ETM_Q46_472589"/>
      <w:bookmarkStart w:id="11619" w:name="_ETM_Q46_474120"/>
      <w:bookmarkEnd w:id="11618"/>
      <w:bookmarkEnd w:id="11619"/>
      <w:r>
        <w:rPr>
          <w:rFonts w:hint="cs"/>
          <w:rtl/>
        </w:rPr>
        <w:t xml:space="preserve"> </w:t>
      </w:r>
      <w:bookmarkStart w:id="11620" w:name="_ETM_Q46_474000"/>
      <w:bookmarkEnd w:id="11620"/>
      <w:r>
        <w:rPr>
          <w:rtl/>
        </w:rPr>
        <w:t xml:space="preserve">אני </w:t>
      </w:r>
      <w:bookmarkStart w:id="11621" w:name="_ETM_Q46_474479"/>
      <w:bookmarkEnd w:id="11621"/>
      <w:r>
        <w:rPr>
          <w:rtl/>
        </w:rPr>
        <w:t xml:space="preserve">יודע </w:t>
      </w:r>
      <w:bookmarkStart w:id="11622" w:name="_ETM_Q46_474810"/>
      <w:bookmarkEnd w:id="11622"/>
      <w:r>
        <w:rPr>
          <w:rtl/>
        </w:rPr>
        <w:t xml:space="preserve">שזה </w:t>
      </w:r>
      <w:bookmarkStart w:id="11623" w:name="_ETM_Q46_475080"/>
      <w:bookmarkEnd w:id="11623"/>
      <w:r>
        <w:rPr>
          <w:rtl/>
        </w:rPr>
        <w:t xml:space="preserve">קשה </w:t>
      </w:r>
      <w:bookmarkStart w:id="11624" w:name="_ETM_Q46_475440"/>
      <w:bookmarkEnd w:id="11624"/>
      <w:r>
        <w:rPr>
          <w:rtl/>
        </w:rPr>
        <w:t>לפעמים</w:t>
      </w:r>
      <w:r>
        <w:rPr>
          <w:rFonts w:hint="cs"/>
          <w:rtl/>
        </w:rPr>
        <w:t xml:space="preserve">, </w:t>
      </w:r>
      <w:bookmarkStart w:id="11625" w:name="_ETM_Q46_476009"/>
      <w:bookmarkStart w:id="11626" w:name="_ETM_Q46_476520"/>
      <w:bookmarkEnd w:id="11625"/>
      <w:bookmarkEnd w:id="11626"/>
      <w:r>
        <w:rPr>
          <w:rFonts w:hint="cs"/>
          <w:rtl/>
        </w:rPr>
        <w:t>ו</w:t>
      </w:r>
      <w:r>
        <w:rPr>
          <w:rtl/>
        </w:rPr>
        <w:t xml:space="preserve">אני </w:t>
      </w:r>
      <w:bookmarkStart w:id="11627" w:name="_ETM_Q46_476819"/>
      <w:bookmarkEnd w:id="11627"/>
      <w:r>
        <w:rPr>
          <w:rtl/>
        </w:rPr>
        <w:t xml:space="preserve">יודע </w:t>
      </w:r>
      <w:bookmarkStart w:id="11628" w:name="_ETM_Q46_477150"/>
      <w:bookmarkEnd w:id="11628"/>
      <w:r>
        <w:rPr>
          <w:rtl/>
        </w:rPr>
        <w:t xml:space="preserve">שלפעמים </w:t>
      </w:r>
      <w:bookmarkStart w:id="11629" w:name="_ETM_Q46_477720"/>
      <w:bookmarkEnd w:id="11629"/>
      <w:r>
        <w:rPr>
          <w:rFonts w:hint="cs"/>
          <w:rtl/>
        </w:rPr>
        <w:t xml:space="preserve">בלהט </w:t>
      </w:r>
      <w:bookmarkStart w:id="11630" w:name="_ETM_Q46_477960"/>
      <w:bookmarkStart w:id="11631" w:name="_ETM_Q46_478080"/>
      <w:bookmarkEnd w:id="11630"/>
      <w:bookmarkEnd w:id="11631"/>
      <w:r>
        <w:rPr>
          <w:rtl/>
        </w:rPr>
        <w:t xml:space="preserve">הדברים </w:t>
      </w:r>
      <w:bookmarkStart w:id="11632" w:name="_ETM_Q46_479330"/>
      <w:bookmarkEnd w:id="11632"/>
      <w:r>
        <w:rPr>
          <w:rtl/>
        </w:rPr>
        <w:t xml:space="preserve">אנשים </w:t>
      </w:r>
      <w:bookmarkStart w:id="11633" w:name="_ETM_Q46_479779"/>
      <w:bookmarkEnd w:id="11633"/>
      <w:r>
        <w:rPr>
          <w:rtl/>
        </w:rPr>
        <w:t xml:space="preserve">צועקים </w:t>
      </w:r>
      <w:bookmarkStart w:id="11634" w:name="_ETM_Q46_480779"/>
      <w:bookmarkEnd w:id="11634"/>
      <w:r>
        <w:rPr>
          <w:rtl/>
        </w:rPr>
        <w:t>ונכנסים</w:t>
      </w:r>
      <w:bookmarkStart w:id="11635" w:name="_ETM_Q46_480329"/>
      <w:bookmarkEnd w:id="11635"/>
      <w:r>
        <w:rPr>
          <w:rtl/>
        </w:rPr>
        <w:t xml:space="preserve"> </w:t>
      </w:r>
      <w:bookmarkStart w:id="11636" w:name="_ETM_Q46_480989"/>
      <w:bookmarkEnd w:id="11636"/>
      <w:r>
        <w:rPr>
          <w:rtl/>
        </w:rPr>
        <w:t xml:space="preserve">לפינות </w:t>
      </w:r>
      <w:bookmarkStart w:id="11637" w:name="_ETM_Q46_481469"/>
      <w:bookmarkEnd w:id="11637"/>
      <w:r>
        <w:rPr>
          <w:rtl/>
        </w:rPr>
        <w:t xml:space="preserve">ולפסים </w:t>
      </w:r>
      <w:bookmarkStart w:id="11638" w:name="_ETM_Q46_481949"/>
      <w:bookmarkEnd w:id="11638"/>
      <w:r>
        <w:rPr>
          <w:rtl/>
        </w:rPr>
        <w:t>אישיים</w:t>
      </w:r>
      <w:r>
        <w:rPr>
          <w:rFonts w:hint="cs"/>
          <w:rtl/>
        </w:rPr>
        <w:t>.</w:t>
      </w:r>
      <w:bookmarkStart w:id="11639" w:name="_ETM_Q46_483779"/>
      <w:bookmarkEnd w:id="11639"/>
      <w:r>
        <w:rPr>
          <w:rtl/>
        </w:rPr>
        <w:t xml:space="preserve"> </w:t>
      </w:r>
      <w:bookmarkStart w:id="11640" w:name="_ETM_Q46_485020"/>
      <w:bookmarkEnd w:id="11640"/>
      <w:r>
        <w:rPr>
          <w:rtl/>
        </w:rPr>
        <w:t xml:space="preserve">אבל </w:t>
      </w:r>
      <w:bookmarkStart w:id="11641" w:name="_ETM_Q46_485890"/>
      <w:bookmarkEnd w:id="11641"/>
      <w:r>
        <w:rPr>
          <w:rtl/>
        </w:rPr>
        <w:t xml:space="preserve">זה </w:t>
      </w:r>
      <w:bookmarkStart w:id="11642" w:name="_ETM_Q46_486100"/>
      <w:bookmarkEnd w:id="11642"/>
      <w:r>
        <w:rPr>
          <w:rtl/>
        </w:rPr>
        <w:t xml:space="preserve">המבחן </w:t>
      </w:r>
      <w:bookmarkStart w:id="11643" w:name="_ETM_Q46_486580"/>
      <w:bookmarkEnd w:id="11643"/>
      <w:r>
        <w:rPr>
          <w:rtl/>
        </w:rPr>
        <w:t>שלנו</w:t>
      </w:r>
      <w:r>
        <w:rPr>
          <w:rFonts w:hint="cs"/>
          <w:rtl/>
        </w:rPr>
        <w:t>.</w:t>
      </w:r>
      <w:bookmarkStart w:id="11644" w:name="_ETM_Q46_487759"/>
      <w:bookmarkEnd w:id="11644"/>
      <w:r>
        <w:rPr>
          <w:rFonts w:hint="cs"/>
          <w:rtl/>
        </w:rPr>
        <w:t xml:space="preserve"> </w:t>
      </w:r>
      <w:r>
        <w:rPr>
          <w:rtl/>
        </w:rPr>
        <w:t xml:space="preserve">כשהציבור </w:t>
      </w:r>
      <w:bookmarkStart w:id="11645" w:name="_ETM_Q46_488599"/>
      <w:bookmarkEnd w:id="11645"/>
      <w:r>
        <w:rPr>
          <w:rtl/>
        </w:rPr>
        <w:t xml:space="preserve">מסתכל </w:t>
      </w:r>
      <w:bookmarkStart w:id="11646" w:name="_ETM_Q46_489110"/>
      <w:bookmarkEnd w:id="11646"/>
      <w:r>
        <w:rPr>
          <w:rtl/>
        </w:rPr>
        <w:t xml:space="preserve">בבית </w:t>
      </w:r>
      <w:bookmarkStart w:id="11647" w:name="_ETM_Q46_490499"/>
      <w:bookmarkEnd w:id="11647"/>
      <w:r>
        <w:rPr>
          <w:rtl/>
        </w:rPr>
        <w:t xml:space="preserve">ורואה </w:t>
      </w:r>
      <w:bookmarkStart w:id="11648" w:name="_ETM_Q46_490980"/>
      <w:bookmarkEnd w:id="11648"/>
      <w:r>
        <w:rPr>
          <w:rtl/>
        </w:rPr>
        <w:t xml:space="preserve">אותנו </w:t>
      </w:r>
      <w:bookmarkStart w:id="11649" w:name="_ETM_Q46_491610"/>
      <w:bookmarkEnd w:id="11649"/>
      <w:r>
        <w:rPr>
          <w:rtl/>
        </w:rPr>
        <w:t xml:space="preserve">שאנחנו </w:t>
      </w:r>
      <w:bookmarkStart w:id="11650" w:name="_ETM_Q46_492209"/>
      <w:bookmarkEnd w:id="11650"/>
      <w:r>
        <w:rPr>
          <w:rtl/>
        </w:rPr>
        <w:t xml:space="preserve">עובדים </w:t>
      </w:r>
      <w:bookmarkStart w:id="11651" w:name="_ETM_Q46_492599"/>
      <w:bookmarkEnd w:id="11651"/>
      <w:r>
        <w:rPr>
          <w:rtl/>
        </w:rPr>
        <w:t>על</w:t>
      </w:r>
      <w:r>
        <w:rPr>
          <w:rFonts w:hint="cs"/>
          <w:rtl/>
        </w:rPr>
        <w:t xml:space="preserve"> המידות</w:t>
      </w:r>
      <w:bookmarkStart w:id="11652" w:name="_ETM_Q46_492779"/>
      <w:bookmarkEnd w:id="11652"/>
      <w:r>
        <w:rPr>
          <w:rtl/>
        </w:rPr>
        <w:t xml:space="preserve"> </w:t>
      </w:r>
      <w:bookmarkStart w:id="11653" w:name="_ETM_Q46_494220"/>
      <w:bookmarkEnd w:id="11653"/>
      <w:r>
        <w:rPr>
          <w:rtl/>
        </w:rPr>
        <w:t xml:space="preserve">ומשתדלים </w:t>
      </w:r>
      <w:bookmarkStart w:id="11654" w:name="_ETM_Q46_496650"/>
      <w:bookmarkStart w:id="11655" w:name="_ETM_Q46_498269"/>
      <w:bookmarkEnd w:id="11654"/>
      <w:bookmarkEnd w:id="11655"/>
      <w:r>
        <w:rPr>
          <w:rtl/>
        </w:rPr>
        <w:t>לכבד</w:t>
      </w:r>
      <w:r>
        <w:rPr>
          <w:rFonts w:hint="cs"/>
          <w:rtl/>
        </w:rPr>
        <w:t xml:space="preserve"> אחד</w:t>
      </w:r>
      <w:bookmarkStart w:id="11656" w:name="_ETM_Q46_498839"/>
      <w:bookmarkEnd w:id="11656"/>
      <w:r>
        <w:rPr>
          <w:rtl/>
        </w:rPr>
        <w:t xml:space="preserve"> </w:t>
      </w:r>
      <w:bookmarkStart w:id="11657" w:name="_ETM_Q46_499109"/>
      <w:bookmarkEnd w:id="11657"/>
      <w:r>
        <w:rPr>
          <w:rtl/>
        </w:rPr>
        <w:t xml:space="preserve">את </w:t>
      </w:r>
      <w:bookmarkStart w:id="11658" w:name="_ETM_Q46_499259"/>
      <w:bookmarkEnd w:id="11658"/>
      <w:r>
        <w:rPr>
          <w:rtl/>
        </w:rPr>
        <w:t xml:space="preserve">השני </w:t>
      </w:r>
      <w:bookmarkStart w:id="11659" w:name="_ETM_Q46_499649"/>
      <w:bookmarkEnd w:id="11659"/>
      <w:r>
        <w:rPr>
          <w:rtl/>
        </w:rPr>
        <w:t xml:space="preserve">למרות </w:t>
      </w:r>
      <w:bookmarkStart w:id="11660" w:name="_ETM_Q46_500039"/>
      <w:bookmarkEnd w:id="11660"/>
      <w:r>
        <w:rPr>
          <w:rtl/>
        </w:rPr>
        <w:t>המחלוקות</w:t>
      </w:r>
      <w:r>
        <w:rPr>
          <w:rFonts w:hint="cs"/>
          <w:rtl/>
        </w:rPr>
        <w:t>,</w:t>
      </w:r>
      <w:r>
        <w:rPr>
          <w:rtl/>
        </w:rPr>
        <w:t xml:space="preserve"> </w:t>
      </w:r>
      <w:bookmarkStart w:id="11661" w:name="_ETM_Q46_501179"/>
      <w:bookmarkEnd w:id="11661"/>
      <w:r>
        <w:rPr>
          <w:rtl/>
        </w:rPr>
        <w:t xml:space="preserve">בסופו </w:t>
      </w:r>
      <w:bookmarkStart w:id="11662" w:name="_ETM_Q46_501689"/>
      <w:bookmarkEnd w:id="11662"/>
      <w:r>
        <w:rPr>
          <w:rtl/>
        </w:rPr>
        <w:t xml:space="preserve">של </w:t>
      </w:r>
      <w:bookmarkStart w:id="11663" w:name="_ETM_Q46_501899"/>
      <w:bookmarkEnd w:id="11663"/>
      <w:r>
        <w:rPr>
          <w:rtl/>
        </w:rPr>
        <w:t xml:space="preserve">דבר </w:t>
      </w:r>
      <w:bookmarkStart w:id="11664" w:name="_ETM_Q46_502230"/>
      <w:bookmarkEnd w:id="11664"/>
      <w:r>
        <w:rPr>
          <w:rtl/>
        </w:rPr>
        <w:t xml:space="preserve">זה </w:t>
      </w:r>
      <w:bookmarkStart w:id="11665" w:name="_ETM_Q46_502349"/>
      <w:bookmarkEnd w:id="11665"/>
      <w:r>
        <w:rPr>
          <w:rtl/>
        </w:rPr>
        <w:t xml:space="preserve">מקרין </w:t>
      </w:r>
      <w:bookmarkStart w:id="11666" w:name="_ETM_Q46_502710"/>
      <w:bookmarkEnd w:id="11666"/>
      <w:r>
        <w:rPr>
          <w:rtl/>
        </w:rPr>
        <w:t>החוצה</w:t>
      </w:r>
      <w:r>
        <w:rPr>
          <w:rFonts w:hint="cs"/>
          <w:rtl/>
        </w:rPr>
        <w:t>.</w:t>
      </w:r>
      <w:r>
        <w:rPr>
          <w:rtl/>
        </w:rPr>
        <w:t xml:space="preserve"> </w:t>
      </w:r>
      <w:bookmarkStart w:id="11667" w:name="_ETM_Q46_504990"/>
      <w:bookmarkEnd w:id="11667"/>
      <w:r>
        <w:rPr>
          <w:rtl/>
        </w:rPr>
        <w:t xml:space="preserve">בסופו </w:t>
      </w:r>
      <w:bookmarkStart w:id="11668" w:name="_ETM_Q46_505470"/>
      <w:bookmarkEnd w:id="11668"/>
      <w:r>
        <w:rPr>
          <w:rtl/>
        </w:rPr>
        <w:t xml:space="preserve">של </w:t>
      </w:r>
      <w:bookmarkStart w:id="11669" w:name="_ETM_Q46_505650"/>
      <w:bookmarkEnd w:id="11669"/>
      <w:r>
        <w:rPr>
          <w:rtl/>
        </w:rPr>
        <w:t xml:space="preserve">דבר </w:t>
      </w:r>
      <w:bookmarkStart w:id="11670" w:name="_ETM_Q46_505920"/>
      <w:bookmarkEnd w:id="11670"/>
      <w:r>
        <w:rPr>
          <w:rtl/>
        </w:rPr>
        <w:t xml:space="preserve">זה </w:t>
      </w:r>
      <w:bookmarkStart w:id="11671" w:name="_ETM_Q46_506039"/>
      <w:bookmarkEnd w:id="11671"/>
      <w:r>
        <w:rPr>
          <w:rtl/>
        </w:rPr>
        <w:t xml:space="preserve">מקרין </w:t>
      </w:r>
      <w:bookmarkStart w:id="11672" w:name="_ETM_Q46_506369"/>
      <w:bookmarkEnd w:id="11672"/>
      <w:r>
        <w:rPr>
          <w:rtl/>
        </w:rPr>
        <w:t>החוצה</w:t>
      </w:r>
      <w:r>
        <w:rPr>
          <w:rFonts w:hint="cs"/>
          <w:rtl/>
        </w:rPr>
        <w:t>,</w:t>
      </w:r>
      <w:r>
        <w:rPr>
          <w:rtl/>
        </w:rPr>
        <w:t xml:space="preserve"> </w:t>
      </w:r>
      <w:bookmarkStart w:id="11673" w:name="_ETM_Q46_507270"/>
      <w:bookmarkEnd w:id="11673"/>
      <w:r>
        <w:rPr>
          <w:rtl/>
        </w:rPr>
        <w:t xml:space="preserve">זה </w:t>
      </w:r>
      <w:bookmarkStart w:id="11674" w:name="_ETM_Q46_507480"/>
      <w:bookmarkEnd w:id="11674"/>
      <w:r>
        <w:rPr>
          <w:rtl/>
        </w:rPr>
        <w:t>משפיע</w:t>
      </w:r>
      <w:r>
        <w:rPr>
          <w:rFonts w:hint="cs"/>
          <w:rtl/>
        </w:rPr>
        <w:t>.</w:t>
      </w:r>
      <w:r>
        <w:rPr>
          <w:rtl/>
        </w:rPr>
        <w:t xml:space="preserve"> </w:t>
      </w:r>
      <w:bookmarkStart w:id="11675" w:name="_ETM_Q46_509270"/>
      <w:bookmarkEnd w:id="11675"/>
      <w:r>
        <w:rPr>
          <w:rtl/>
        </w:rPr>
        <w:t xml:space="preserve">זה </w:t>
      </w:r>
      <w:bookmarkStart w:id="11676" w:name="_ETM_Q46_509450"/>
      <w:bookmarkEnd w:id="11676"/>
      <w:r>
        <w:rPr>
          <w:rtl/>
        </w:rPr>
        <w:t xml:space="preserve">משפיע </w:t>
      </w:r>
      <w:bookmarkStart w:id="11677" w:name="_ETM_Q46_509869"/>
      <w:bookmarkEnd w:id="11677"/>
      <w:r>
        <w:rPr>
          <w:rtl/>
        </w:rPr>
        <w:t xml:space="preserve">על </w:t>
      </w:r>
      <w:bookmarkStart w:id="11678" w:name="_ETM_Q46_509990"/>
      <w:bookmarkEnd w:id="11678"/>
      <w:r>
        <w:rPr>
          <w:rtl/>
        </w:rPr>
        <w:t xml:space="preserve">השיח </w:t>
      </w:r>
      <w:bookmarkStart w:id="11679" w:name="_ETM_Q46_510350"/>
      <w:bookmarkEnd w:id="11679"/>
      <w:r>
        <w:rPr>
          <w:rtl/>
        </w:rPr>
        <w:t>בחוץ</w:t>
      </w:r>
      <w:r>
        <w:rPr>
          <w:rFonts w:hint="cs"/>
          <w:rtl/>
        </w:rPr>
        <w:t>.</w:t>
      </w:r>
      <w:r>
        <w:rPr>
          <w:rtl/>
        </w:rPr>
        <w:t xml:space="preserve"> </w:t>
      </w:r>
      <w:bookmarkStart w:id="11680" w:name="_ETM_Q46_511949"/>
      <w:bookmarkEnd w:id="11680"/>
      <w:r>
        <w:rPr>
          <w:rtl/>
        </w:rPr>
        <w:t xml:space="preserve">הצד </w:t>
      </w:r>
      <w:bookmarkStart w:id="11681" w:name="_ETM_Q46_514650"/>
      <w:bookmarkEnd w:id="11681"/>
      <w:r>
        <w:rPr>
          <w:rtl/>
        </w:rPr>
        <w:t xml:space="preserve">השני </w:t>
      </w:r>
      <w:bookmarkStart w:id="11682" w:name="_ETM_Q46_515010"/>
      <w:bookmarkEnd w:id="11682"/>
      <w:r>
        <w:rPr>
          <w:rtl/>
        </w:rPr>
        <w:t xml:space="preserve">של </w:t>
      </w:r>
      <w:bookmarkStart w:id="11683" w:name="_ETM_Q46_515190"/>
      <w:bookmarkEnd w:id="11683"/>
      <w:r>
        <w:rPr>
          <w:rtl/>
        </w:rPr>
        <w:t xml:space="preserve">זה </w:t>
      </w:r>
      <w:bookmarkStart w:id="11684" w:name="_ETM_Q46_516449"/>
      <w:bookmarkStart w:id="11685" w:name="_ETM_Q46_516659"/>
      <w:bookmarkEnd w:id="11684"/>
      <w:bookmarkEnd w:id="11685"/>
      <w:r>
        <w:rPr>
          <w:rFonts w:hint="cs"/>
          <w:rtl/>
        </w:rPr>
        <w:t xml:space="preserve">הוא </w:t>
      </w:r>
      <w:r>
        <w:rPr>
          <w:rtl/>
        </w:rPr>
        <w:t>ש</w:t>
      </w:r>
      <w:r>
        <w:rPr>
          <w:rFonts w:hint="cs"/>
          <w:rtl/>
        </w:rPr>
        <w:t>א</w:t>
      </w:r>
      <w:r>
        <w:rPr>
          <w:rtl/>
        </w:rPr>
        <w:t xml:space="preserve">ם </w:t>
      </w:r>
      <w:bookmarkStart w:id="11686" w:name="_ETM_Q46_517319"/>
      <w:bookmarkEnd w:id="11686"/>
      <w:r>
        <w:rPr>
          <w:rtl/>
        </w:rPr>
        <w:t xml:space="preserve">אנשים </w:t>
      </w:r>
      <w:bookmarkStart w:id="11687" w:name="_ETM_Q46_517800"/>
      <w:bookmarkEnd w:id="11687"/>
      <w:r>
        <w:rPr>
          <w:rtl/>
        </w:rPr>
        <w:t xml:space="preserve">פה </w:t>
      </w:r>
      <w:bookmarkStart w:id="11688" w:name="_ETM_Q46_517979"/>
      <w:bookmarkEnd w:id="11688"/>
      <w:r>
        <w:rPr>
          <w:rtl/>
        </w:rPr>
        <w:t xml:space="preserve">בבית </w:t>
      </w:r>
      <w:bookmarkStart w:id="11689" w:name="_ETM_Q46_518339"/>
      <w:bookmarkEnd w:id="11689"/>
      <w:r>
        <w:rPr>
          <w:rtl/>
        </w:rPr>
        <w:t xml:space="preserve">הזה </w:t>
      </w:r>
      <w:bookmarkStart w:id="11690" w:name="_ETM_Q46_518819"/>
      <w:bookmarkEnd w:id="11690"/>
      <w:r>
        <w:rPr>
          <w:rFonts w:hint="cs"/>
          <w:rtl/>
        </w:rPr>
        <w:t xml:space="preserve">– </w:t>
      </w:r>
      <w:r>
        <w:rPr>
          <w:rtl/>
        </w:rPr>
        <w:t xml:space="preserve">ועוד </w:t>
      </w:r>
      <w:bookmarkStart w:id="11691" w:name="_ETM_Q46_519089"/>
      <w:bookmarkEnd w:id="11691"/>
      <w:r>
        <w:rPr>
          <w:rtl/>
        </w:rPr>
        <w:t>פעם</w:t>
      </w:r>
      <w:r>
        <w:rPr>
          <w:rFonts w:hint="cs"/>
          <w:rtl/>
        </w:rPr>
        <w:t>,</w:t>
      </w:r>
      <w:r>
        <w:rPr>
          <w:rtl/>
        </w:rPr>
        <w:t xml:space="preserve"> </w:t>
      </w:r>
      <w:bookmarkStart w:id="11692" w:name="_ETM_Q46_519390"/>
      <w:bookmarkEnd w:id="11692"/>
      <w:r>
        <w:rPr>
          <w:rtl/>
        </w:rPr>
        <w:t xml:space="preserve">אני </w:t>
      </w:r>
      <w:bookmarkStart w:id="11693" w:name="_ETM_Q46_519569"/>
      <w:bookmarkStart w:id="11694" w:name="_ETM_Q46_519809"/>
      <w:bookmarkEnd w:id="11693"/>
      <w:bookmarkEnd w:id="11694"/>
      <w:r>
        <w:rPr>
          <w:rtl/>
        </w:rPr>
        <w:t xml:space="preserve">בכוונה </w:t>
      </w:r>
      <w:bookmarkStart w:id="11695" w:name="_ETM_Q46_520289"/>
      <w:bookmarkEnd w:id="11695"/>
      <w:r>
        <w:rPr>
          <w:rtl/>
        </w:rPr>
        <w:t xml:space="preserve">לא </w:t>
      </w:r>
      <w:bookmarkStart w:id="11696" w:name="_ETM_Q46_520379"/>
      <w:bookmarkEnd w:id="11696"/>
      <w:r>
        <w:rPr>
          <w:rtl/>
        </w:rPr>
        <w:t xml:space="preserve">אומר </w:t>
      </w:r>
      <w:bookmarkStart w:id="11697" w:name="_ETM_Q46_520649"/>
      <w:bookmarkStart w:id="11698" w:name="_ETM_Q46_521190"/>
      <w:bookmarkEnd w:id="11697"/>
      <w:bookmarkEnd w:id="11698"/>
      <w:r>
        <w:rPr>
          <w:rtl/>
        </w:rPr>
        <w:t xml:space="preserve">איזה </w:t>
      </w:r>
      <w:bookmarkStart w:id="11699" w:name="_ETM_Q46_521640"/>
      <w:bookmarkEnd w:id="11699"/>
      <w:r>
        <w:rPr>
          <w:rFonts w:hint="cs"/>
          <w:rtl/>
        </w:rPr>
        <w:t xml:space="preserve">אנשים, </w:t>
      </w:r>
      <w:bookmarkStart w:id="11700" w:name="_ETM_Q46_522510"/>
      <w:bookmarkEnd w:id="11700"/>
      <w:r>
        <w:rPr>
          <w:rtl/>
        </w:rPr>
        <w:t>ו</w:t>
      </w:r>
      <w:bookmarkStart w:id="11701" w:name="_ETM_Q46_522899"/>
      <w:bookmarkEnd w:id="11701"/>
      <w:r>
        <w:rPr>
          <w:rtl/>
        </w:rPr>
        <w:t xml:space="preserve">אני </w:t>
      </w:r>
      <w:bookmarkStart w:id="11702" w:name="_ETM_Q46_523049"/>
      <w:bookmarkEnd w:id="11702"/>
      <w:r>
        <w:rPr>
          <w:rFonts w:hint="cs"/>
          <w:rtl/>
        </w:rPr>
        <w:t xml:space="preserve">גם </w:t>
      </w:r>
      <w:r>
        <w:rPr>
          <w:rtl/>
        </w:rPr>
        <w:t xml:space="preserve">לא </w:t>
      </w:r>
      <w:bookmarkStart w:id="11703" w:name="_ETM_Q46_523319"/>
      <w:bookmarkEnd w:id="11703"/>
      <w:r>
        <w:rPr>
          <w:rtl/>
        </w:rPr>
        <w:t xml:space="preserve">חושב </w:t>
      </w:r>
      <w:bookmarkStart w:id="11704" w:name="_ETM_Q46_523649"/>
      <w:bookmarkEnd w:id="11704"/>
      <w:r>
        <w:rPr>
          <w:rtl/>
        </w:rPr>
        <w:t xml:space="preserve">עכשיו </w:t>
      </w:r>
      <w:bookmarkStart w:id="11705" w:name="_ETM_Q46_523890"/>
      <w:bookmarkEnd w:id="11705"/>
      <w:r>
        <w:rPr>
          <w:rtl/>
        </w:rPr>
        <w:t xml:space="preserve">על </w:t>
      </w:r>
      <w:bookmarkStart w:id="11706" w:name="_ETM_Q46_523979"/>
      <w:bookmarkEnd w:id="11706"/>
      <w:r>
        <w:rPr>
          <w:rtl/>
        </w:rPr>
        <w:t xml:space="preserve">אנשים </w:t>
      </w:r>
      <w:bookmarkStart w:id="11707" w:name="_ETM_Q46_524249"/>
      <w:bookmarkEnd w:id="11707"/>
      <w:r>
        <w:rPr>
          <w:rtl/>
        </w:rPr>
        <w:t>מסוימים</w:t>
      </w:r>
      <w:r w:rsidR="006765BE">
        <w:rPr>
          <w:rFonts w:hint="cs"/>
          <w:rtl/>
        </w:rPr>
        <w:t>,</w:t>
      </w:r>
      <w:r>
        <w:rPr>
          <w:rtl/>
        </w:rPr>
        <w:t xml:space="preserve"> </w:t>
      </w:r>
      <w:bookmarkStart w:id="11708" w:name="_ETM_Q46_525239"/>
      <w:bookmarkEnd w:id="11708"/>
      <w:r>
        <w:rPr>
          <w:rtl/>
        </w:rPr>
        <w:t xml:space="preserve">אבל </w:t>
      </w:r>
      <w:bookmarkStart w:id="11709" w:name="_ETM_Q46_525480"/>
      <w:bookmarkEnd w:id="11709"/>
      <w:r>
        <w:rPr>
          <w:rFonts w:hint="cs"/>
          <w:rtl/>
        </w:rPr>
        <w:t>מ</w:t>
      </w:r>
      <w:r>
        <w:rPr>
          <w:rtl/>
        </w:rPr>
        <w:t xml:space="preserve">דבר </w:t>
      </w:r>
      <w:bookmarkStart w:id="11710" w:name="_ETM_Q46_525779"/>
      <w:bookmarkEnd w:id="11710"/>
      <w:r>
        <w:rPr>
          <w:rtl/>
        </w:rPr>
        <w:t xml:space="preserve">על </w:t>
      </w:r>
      <w:bookmarkStart w:id="11711" w:name="_ETM_Q46_525870"/>
      <w:bookmarkEnd w:id="11711"/>
      <w:r>
        <w:rPr>
          <w:rtl/>
        </w:rPr>
        <w:t>כולנו</w:t>
      </w:r>
      <w:r>
        <w:rPr>
          <w:rFonts w:hint="cs"/>
          <w:rtl/>
        </w:rPr>
        <w:t xml:space="preserve"> כמליאה, </w:t>
      </w:r>
      <w:bookmarkStart w:id="11712" w:name="_ETM_Q46_525000"/>
      <w:bookmarkStart w:id="11713" w:name="_ETM_Q46_526850"/>
      <w:bookmarkStart w:id="11714" w:name="_ETM_Q46_527569"/>
      <w:bookmarkStart w:id="11715" w:name="_ETM_Q46_528800"/>
      <w:bookmarkEnd w:id="11712"/>
      <w:bookmarkEnd w:id="11713"/>
      <w:bookmarkEnd w:id="11714"/>
      <w:bookmarkEnd w:id="11715"/>
      <w:r>
        <w:rPr>
          <w:rFonts w:hint="cs"/>
          <w:rtl/>
        </w:rPr>
        <w:t>א</w:t>
      </w:r>
      <w:r>
        <w:rPr>
          <w:rtl/>
        </w:rPr>
        <w:t xml:space="preserve">ו </w:t>
      </w:r>
      <w:bookmarkStart w:id="11716" w:name="_ETM_Q46_529040"/>
      <w:bookmarkEnd w:id="11716"/>
      <w:r>
        <w:rPr>
          <w:rtl/>
        </w:rPr>
        <w:t>ברוב</w:t>
      </w:r>
      <w:r>
        <w:rPr>
          <w:rFonts w:hint="cs"/>
          <w:rtl/>
        </w:rPr>
        <w:t xml:space="preserve">ד הרחב יותר </w:t>
      </w:r>
      <w:bookmarkStart w:id="11717" w:name="_ETM_Q46_529309"/>
      <w:bookmarkStart w:id="11718" w:name="_ETM_Q46_529550"/>
      <w:bookmarkStart w:id="11719" w:name="_ETM_Q46_529850"/>
      <w:bookmarkEnd w:id="11717"/>
      <w:bookmarkEnd w:id="11718"/>
      <w:bookmarkEnd w:id="11719"/>
      <w:r>
        <w:rPr>
          <w:rtl/>
        </w:rPr>
        <w:t>כחברה</w:t>
      </w:r>
      <w:r>
        <w:rPr>
          <w:rFonts w:hint="cs"/>
          <w:rtl/>
        </w:rPr>
        <w:t>,</w:t>
      </w:r>
      <w:r>
        <w:rPr>
          <w:rtl/>
        </w:rPr>
        <w:t xml:space="preserve"> </w:t>
      </w:r>
      <w:bookmarkStart w:id="11720" w:name="_ETM_Q46_530809"/>
      <w:bookmarkEnd w:id="11720"/>
      <w:r>
        <w:rPr>
          <w:rtl/>
        </w:rPr>
        <w:t xml:space="preserve">כמייצגים </w:t>
      </w:r>
      <w:bookmarkStart w:id="11721" w:name="_ETM_Q46_531469"/>
      <w:bookmarkEnd w:id="11721"/>
      <w:r>
        <w:rPr>
          <w:rtl/>
        </w:rPr>
        <w:t xml:space="preserve">פה </w:t>
      </w:r>
      <w:bookmarkStart w:id="11722" w:name="_ETM_Q46_531589"/>
      <w:bookmarkEnd w:id="11722"/>
      <w:r>
        <w:rPr>
          <w:rtl/>
        </w:rPr>
        <w:t xml:space="preserve">את </w:t>
      </w:r>
      <w:bookmarkStart w:id="11723" w:name="_ETM_Q46_531680"/>
      <w:bookmarkEnd w:id="11723"/>
      <w:r>
        <w:rPr>
          <w:rtl/>
        </w:rPr>
        <w:t xml:space="preserve">החברה </w:t>
      </w:r>
      <w:bookmarkStart w:id="11724" w:name="_ETM_Q46_532399"/>
      <w:bookmarkEnd w:id="11724"/>
      <w:r>
        <w:rPr>
          <w:rtl/>
        </w:rPr>
        <w:t>בישראל</w:t>
      </w:r>
      <w:bookmarkStart w:id="11725" w:name="_ETM_Q46_534050"/>
      <w:bookmarkEnd w:id="11725"/>
      <w:r>
        <w:rPr>
          <w:rFonts w:hint="cs"/>
          <w:rtl/>
        </w:rPr>
        <w:t xml:space="preserve">. </w:t>
      </w:r>
      <w:r>
        <w:rPr>
          <w:rtl/>
        </w:rPr>
        <w:t xml:space="preserve">אם </w:t>
      </w:r>
      <w:bookmarkStart w:id="11726" w:name="_ETM_Q46_534230"/>
      <w:bookmarkEnd w:id="11726"/>
      <w:r>
        <w:rPr>
          <w:rtl/>
        </w:rPr>
        <w:t xml:space="preserve">אנחנו </w:t>
      </w:r>
      <w:bookmarkStart w:id="11727" w:name="_ETM_Q46_534620"/>
      <w:bookmarkEnd w:id="11727"/>
      <w:r>
        <w:rPr>
          <w:rtl/>
        </w:rPr>
        <w:t xml:space="preserve">יודעים </w:t>
      </w:r>
      <w:bookmarkStart w:id="11728" w:name="_ETM_Q46_535720"/>
      <w:bookmarkEnd w:id="11728"/>
      <w:r>
        <w:rPr>
          <w:rtl/>
        </w:rPr>
        <w:t xml:space="preserve">לדעת </w:t>
      </w:r>
      <w:bookmarkStart w:id="11729" w:name="_ETM_Q46_536440"/>
      <w:bookmarkEnd w:id="11729"/>
      <w:r>
        <w:rPr>
          <w:rtl/>
        </w:rPr>
        <w:t xml:space="preserve">לשים </w:t>
      </w:r>
      <w:bookmarkStart w:id="11730" w:name="_ETM_Q46_536829"/>
      <w:bookmarkStart w:id="11731" w:name="_ETM_Q46_536980"/>
      <w:bookmarkStart w:id="11732" w:name="_ETM_Q46_537430"/>
      <w:bookmarkEnd w:id="11730"/>
      <w:bookmarkEnd w:id="11731"/>
      <w:bookmarkEnd w:id="11732"/>
      <w:r>
        <w:rPr>
          <w:rtl/>
        </w:rPr>
        <w:t xml:space="preserve">את </w:t>
      </w:r>
      <w:bookmarkStart w:id="11733" w:name="_ETM_Q46_537610"/>
      <w:bookmarkEnd w:id="11733"/>
      <w:r>
        <w:rPr>
          <w:rtl/>
        </w:rPr>
        <w:t xml:space="preserve">הגבול </w:t>
      </w:r>
      <w:bookmarkStart w:id="11734" w:name="_ETM_Q46_539120"/>
      <w:bookmarkEnd w:id="11734"/>
      <w:r>
        <w:rPr>
          <w:rtl/>
        </w:rPr>
        <w:t xml:space="preserve">בין </w:t>
      </w:r>
      <w:bookmarkStart w:id="11735" w:name="_ETM_Q46_539540"/>
      <w:bookmarkEnd w:id="11735"/>
      <w:r>
        <w:rPr>
          <w:rtl/>
        </w:rPr>
        <w:t xml:space="preserve">האישי </w:t>
      </w:r>
      <w:bookmarkStart w:id="11736" w:name="_ETM_Q46_541230"/>
      <w:bookmarkEnd w:id="11736"/>
      <w:r>
        <w:rPr>
          <w:rtl/>
        </w:rPr>
        <w:t>ל</w:t>
      </w:r>
      <w:bookmarkStart w:id="11737" w:name="_ETM_Q46_541410"/>
      <w:bookmarkEnd w:id="11737"/>
      <w:r>
        <w:rPr>
          <w:rtl/>
        </w:rPr>
        <w:t>איד</w:t>
      </w:r>
      <w:r>
        <w:rPr>
          <w:rFonts w:hint="cs"/>
          <w:rtl/>
        </w:rPr>
        <w:t>י</w:t>
      </w:r>
      <w:r>
        <w:rPr>
          <w:rtl/>
        </w:rPr>
        <w:t xml:space="preserve">אולוגי </w:t>
      </w:r>
      <w:bookmarkStart w:id="11738" w:name="_ETM_Q46_543480"/>
      <w:bookmarkEnd w:id="11738"/>
      <w:r>
        <w:rPr>
          <w:rtl/>
        </w:rPr>
        <w:t xml:space="preserve">ולבוא </w:t>
      </w:r>
      <w:bookmarkStart w:id="11739" w:name="_ETM_Q46_544080"/>
      <w:bookmarkEnd w:id="11739"/>
      <w:r>
        <w:rPr>
          <w:rtl/>
        </w:rPr>
        <w:t xml:space="preserve">ולקיים </w:t>
      </w:r>
      <w:bookmarkStart w:id="11740" w:name="_ETM_Q46_544680"/>
      <w:bookmarkEnd w:id="11740"/>
      <w:r>
        <w:rPr>
          <w:rtl/>
        </w:rPr>
        <w:t xml:space="preserve">דיון </w:t>
      </w:r>
      <w:bookmarkStart w:id="11741" w:name="_ETM_Q46_545070"/>
      <w:bookmarkEnd w:id="11741"/>
      <w:r>
        <w:rPr>
          <w:rtl/>
        </w:rPr>
        <w:t xml:space="preserve">אמיתי </w:t>
      </w:r>
      <w:bookmarkStart w:id="11742" w:name="_ETM_Q46_545430"/>
      <w:bookmarkEnd w:id="11742"/>
      <w:r>
        <w:rPr>
          <w:rtl/>
        </w:rPr>
        <w:t xml:space="preserve">ושיח </w:t>
      </w:r>
      <w:bookmarkStart w:id="11743" w:name="_ETM_Q46_545880"/>
      <w:bookmarkEnd w:id="11743"/>
      <w:r>
        <w:rPr>
          <w:rtl/>
        </w:rPr>
        <w:t>מכבד</w:t>
      </w:r>
      <w:bookmarkStart w:id="11744" w:name="_ETM_Q46_547760"/>
      <w:bookmarkEnd w:id="11744"/>
      <w:r w:rsidR="006765BE">
        <w:rPr>
          <w:rFonts w:hint="cs"/>
          <w:rtl/>
        </w:rPr>
        <w:t>,</w:t>
      </w:r>
      <w:r>
        <w:rPr>
          <w:rFonts w:hint="cs"/>
          <w:rtl/>
        </w:rPr>
        <w:t xml:space="preserve"> </w:t>
      </w:r>
      <w:r>
        <w:rPr>
          <w:rtl/>
        </w:rPr>
        <w:t xml:space="preserve">לא </w:t>
      </w:r>
      <w:bookmarkStart w:id="11745" w:name="_ETM_Q46_548000"/>
      <w:bookmarkEnd w:id="11745"/>
      <w:r>
        <w:rPr>
          <w:rtl/>
        </w:rPr>
        <w:t xml:space="preserve">סביב </w:t>
      </w:r>
      <w:bookmarkStart w:id="11746" w:name="_ETM_Q46_548390"/>
      <w:bookmarkStart w:id="11747" w:name="_ETM_Q46_548720"/>
      <w:bookmarkEnd w:id="11746"/>
      <w:bookmarkEnd w:id="11747"/>
      <w:r>
        <w:rPr>
          <w:rtl/>
        </w:rPr>
        <w:t>הרפורמה</w:t>
      </w:r>
      <w:r>
        <w:rPr>
          <w:rFonts w:hint="cs"/>
          <w:rtl/>
        </w:rPr>
        <w:t xml:space="preserve"> דווקא,</w:t>
      </w:r>
      <w:r>
        <w:rPr>
          <w:rtl/>
        </w:rPr>
        <w:t xml:space="preserve"> </w:t>
      </w:r>
      <w:bookmarkStart w:id="11748" w:name="_ETM_Q46_551369"/>
      <w:bookmarkEnd w:id="11748"/>
      <w:r>
        <w:rPr>
          <w:rtl/>
        </w:rPr>
        <w:t xml:space="preserve">סביב </w:t>
      </w:r>
      <w:bookmarkStart w:id="11749" w:name="_ETM_Q46_551759"/>
      <w:bookmarkEnd w:id="11749"/>
      <w:r>
        <w:rPr>
          <w:rtl/>
        </w:rPr>
        <w:t xml:space="preserve">זה </w:t>
      </w:r>
      <w:bookmarkStart w:id="11750" w:name="_ETM_Q46_551939"/>
      <w:bookmarkEnd w:id="11750"/>
      <w:r>
        <w:rPr>
          <w:rtl/>
        </w:rPr>
        <w:t xml:space="preserve">שאנחנו </w:t>
      </w:r>
      <w:bookmarkStart w:id="11751" w:name="_ETM_Q46_552299"/>
      <w:bookmarkEnd w:id="11751"/>
      <w:r>
        <w:rPr>
          <w:rtl/>
        </w:rPr>
        <w:t xml:space="preserve">יכולים </w:t>
      </w:r>
      <w:bookmarkStart w:id="11752" w:name="_ETM_Q46_552630"/>
      <w:bookmarkEnd w:id="11752"/>
      <w:r>
        <w:rPr>
          <w:rtl/>
        </w:rPr>
        <w:t xml:space="preserve">לשבת </w:t>
      </w:r>
      <w:bookmarkStart w:id="11753" w:name="_ETM_Q46_552990"/>
      <w:bookmarkEnd w:id="11753"/>
      <w:r>
        <w:rPr>
          <w:rtl/>
        </w:rPr>
        <w:t>ולדבר</w:t>
      </w:r>
      <w:r>
        <w:rPr>
          <w:rFonts w:hint="cs"/>
          <w:rtl/>
        </w:rPr>
        <w:t xml:space="preserve"> אחד</w:t>
      </w:r>
      <w:bookmarkStart w:id="11754" w:name="_ETM_Q46_553409"/>
      <w:bookmarkEnd w:id="11754"/>
      <w:r>
        <w:rPr>
          <w:rtl/>
        </w:rPr>
        <w:t xml:space="preserve"> </w:t>
      </w:r>
      <w:bookmarkStart w:id="11755" w:name="_ETM_Q46_553619"/>
      <w:bookmarkEnd w:id="11755"/>
      <w:r>
        <w:rPr>
          <w:rtl/>
        </w:rPr>
        <w:t xml:space="preserve">עם </w:t>
      </w:r>
      <w:bookmarkStart w:id="11756" w:name="_ETM_Q46_553770"/>
      <w:bookmarkEnd w:id="11756"/>
      <w:r>
        <w:rPr>
          <w:rtl/>
        </w:rPr>
        <w:t>השני</w:t>
      </w:r>
      <w:r>
        <w:rPr>
          <w:rFonts w:hint="cs"/>
          <w:rtl/>
        </w:rPr>
        <w:t>,</w:t>
      </w:r>
      <w:r>
        <w:rPr>
          <w:rtl/>
        </w:rPr>
        <w:t xml:space="preserve"> </w:t>
      </w:r>
      <w:bookmarkStart w:id="11757" w:name="_ETM_Q46_555839"/>
      <w:bookmarkEnd w:id="11757"/>
      <w:r>
        <w:rPr>
          <w:rtl/>
        </w:rPr>
        <w:t xml:space="preserve">סביב </w:t>
      </w:r>
      <w:bookmarkStart w:id="11758" w:name="_ETM_Q46_556140"/>
      <w:bookmarkEnd w:id="11758"/>
      <w:r>
        <w:rPr>
          <w:rtl/>
        </w:rPr>
        <w:t xml:space="preserve">זה </w:t>
      </w:r>
      <w:bookmarkStart w:id="11759" w:name="_ETM_Q46_556350"/>
      <w:bookmarkEnd w:id="11759"/>
      <w:r>
        <w:rPr>
          <w:rtl/>
        </w:rPr>
        <w:t xml:space="preserve">שיש </w:t>
      </w:r>
      <w:bookmarkStart w:id="11760" w:name="_ETM_Q46_556740"/>
      <w:bookmarkEnd w:id="11760"/>
      <w:r>
        <w:rPr>
          <w:rtl/>
        </w:rPr>
        <w:t xml:space="preserve">לנו </w:t>
      </w:r>
      <w:bookmarkStart w:id="11761" w:name="_ETM_Q46_557070"/>
      <w:bookmarkEnd w:id="11761"/>
      <w:r>
        <w:rPr>
          <w:rtl/>
        </w:rPr>
        <w:t xml:space="preserve">מדינה </w:t>
      </w:r>
      <w:bookmarkStart w:id="11762" w:name="_ETM_Q46_557429"/>
      <w:bookmarkEnd w:id="11762"/>
      <w:r>
        <w:rPr>
          <w:rtl/>
        </w:rPr>
        <w:t xml:space="preserve">משותפת </w:t>
      </w:r>
      <w:bookmarkStart w:id="11763" w:name="_ETM_Q46_558920"/>
      <w:bookmarkEnd w:id="11763"/>
      <w:r>
        <w:rPr>
          <w:rtl/>
        </w:rPr>
        <w:t xml:space="preserve">ויש </w:t>
      </w:r>
      <w:bookmarkStart w:id="11764" w:name="_ETM_Q46_559189"/>
      <w:bookmarkEnd w:id="11764"/>
      <w:r>
        <w:rPr>
          <w:rtl/>
        </w:rPr>
        <w:t xml:space="preserve">לנו </w:t>
      </w:r>
      <w:bookmarkStart w:id="11765" w:name="_ETM_Q46_559399"/>
      <w:bookmarkEnd w:id="11765"/>
      <w:r>
        <w:rPr>
          <w:rtl/>
        </w:rPr>
        <w:t xml:space="preserve">חזון </w:t>
      </w:r>
      <w:bookmarkStart w:id="11766" w:name="_ETM_Q46_559789"/>
      <w:bookmarkEnd w:id="11766"/>
      <w:r>
        <w:rPr>
          <w:rtl/>
        </w:rPr>
        <w:t xml:space="preserve">משותף </w:t>
      </w:r>
      <w:bookmarkStart w:id="11767" w:name="_ETM_Q46_560869"/>
      <w:bookmarkEnd w:id="11767"/>
      <w:r>
        <w:rPr>
          <w:rtl/>
        </w:rPr>
        <w:t xml:space="preserve">ואנחנו </w:t>
      </w:r>
      <w:bookmarkStart w:id="11768" w:name="_ETM_Q46_561259"/>
      <w:bookmarkEnd w:id="11768"/>
      <w:r>
        <w:rPr>
          <w:rtl/>
        </w:rPr>
        <w:t xml:space="preserve">רוצים </w:t>
      </w:r>
      <w:bookmarkStart w:id="11769" w:name="_ETM_Q46_561529"/>
      <w:bookmarkEnd w:id="11769"/>
      <w:r>
        <w:rPr>
          <w:rtl/>
        </w:rPr>
        <w:t xml:space="preserve">להיות </w:t>
      </w:r>
      <w:bookmarkStart w:id="11770" w:name="_ETM_Q46_561740"/>
      <w:bookmarkEnd w:id="11770"/>
      <w:r>
        <w:rPr>
          <w:rtl/>
        </w:rPr>
        <w:t xml:space="preserve">אור </w:t>
      </w:r>
      <w:bookmarkStart w:id="11771" w:name="_ETM_Q46_561859"/>
      <w:bookmarkEnd w:id="11771"/>
      <w:r>
        <w:rPr>
          <w:rtl/>
        </w:rPr>
        <w:t xml:space="preserve">לגויים </w:t>
      </w:r>
      <w:bookmarkStart w:id="11772" w:name="_ETM_Q46_563320"/>
      <w:bookmarkEnd w:id="11772"/>
      <w:r>
        <w:rPr>
          <w:rtl/>
        </w:rPr>
        <w:t xml:space="preserve">ולהיות </w:t>
      </w:r>
      <w:bookmarkStart w:id="11773" w:name="_ETM_Q46_563710"/>
      <w:bookmarkEnd w:id="11773"/>
      <w:r>
        <w:rPr>
          <w:rtl/>
        </w:rPr>
        <w:t xml:space="preserve">מעצמה </w:t>
      </w:r>
      <w:bookmarkStart w:id="11774" w:name="_ETM_Q46_564220"/>
      <w:bookmarkEnd w:id="11774"/>
      <w:r>
        <w:rPr>
          <w:rtl/>
        </w:rPr>
        <w:t>חזקה</w:t>
      </w:r>
      <w:r>
        <w:rPr>
          <w:rFonts w:hint="cs"/>
          <w:rtl/>
        </w:rPr>
        <w:t>,</w:t>
      </w:r>
      <w:r>
        <w:rPr>
          <w:rtl/>
        </w:rPr>
        <w:t xml:space="preserve"> </w:t>
      </w:r>
      <w:bookmarkStart w:id="11775" w:name="_ETM_Q46_565620"/>
      <w:bookmarkEnd w:id="11775"/>
      <w:r>
        <w:rPr>
          <w:rtl/>
        </w:rPr>
        <w:t xml:space="preserve">ולבנות </w:t>
      </w:r>
      <w:bookmarkStart w:id="11776" w:name="_ETM_Q46_566130"/>
      <w:bookmarkEnd w:id="11776"/>
      <w:r>
        <w:rPr>
          <w:rtl/>
        </w:rPr>
        <w:t xml:space="preserve">פה </w:t>
      </w:r>
      <w:bookmarkStart w:id="11777" w:name="_ETM_Q46_566250"/>
      <w:bookmarkEnd w:id="11777"/>
      <w:r>
        <w:rPr>
          <w:rtl/>
        </w:rPr>
        <w:t xml:space="preserve">חברה </w:t>
      </w:r>
      <w:bookmarkStart w:id="11778" w:name="_ETM_Q46_566670"/>
      <w:bookmarkEnd w:id="11778"/>
      <w:r>
        <w:rPr>
          <w:rtl/>
        </w:rPr>
        <w:t>טובה</w:t>
      </w:r>
      <w:r>
        <w:rPr>
          <w:rFonts w:hint="cs"/>
          <w:rtl/>
        </w:rPr>
        <w:t xml:space="preserve"> שנותנת </w:t>
      </w:r>
      <w:bookmarkStart w:id="11779" w:name="_ETM_Q46_568300"/>
      <w:bookmarkStart w:id="11780" w:name="_ETM_Q46_568750"/>
      <w:bookmarkStart w:id="11781" w:name="_ETM_Q46_569110"/>
      <w:bookmarkStart w:id="11782" w:name="_ETM_Q46_569529"/>
      <w:bookmarkEnd w:id="11779"/>
      <w:bookmarkEnd w:id="11780"/>
      <w:bookmarkEnd w:id="11781"/>
      <w:bookmarkEnd w:id="11782"/>
      <w:r>
        <w:rPr>
          <w:rtl/>
        </w:rPr>
        <w:t xml:space="preserve">פה </w:t>
      </w:r>
      <w:bookmarkStart w:id="11783" w:name="_ETM_Q46_569620"/>
      <w:bookmarkEnd w:id="11783"/>
      <w:r>
        <w:rPr>
          <w:rtl/>
        </w:rPr>
        <w:t xml:space="preserve">שוויון </w:t>
      </w:r>
      <w:bookmarkStart w:id="11784" w:name="_ETM_Q46_570010"/>
      <w:bookmarkEnd w:id="11784"/>
      <w:r>
        <w:rPr>
          <w:rtl/>
        </w:rPr>
        <w:t xml:space="preserve">הזדמנויות </w:t>
      </w:r>
      <w:bookmarkStart w:id="11785" w:name="_ETM_Q46_570550"/>
      <w:bookmarkEnd w:id="11785"/>
      <w:r>
        <w:rPr>
          <w:rtl/>
        </w:rPr>
        <w:t>לכולם</w:t>
      </w:r>
      <w:r>
        <w:rPr>
          <w:rFonts w:hint="cs"/>
          <w:rtl/>
        </w:rPr>
        <w:t>,</w:t>
      </w:r>
      <w:r>
        <w:rPr>
          <w:rtl/>
        </w:rPr>
        <w:t xml:space="preserve"> </w:t>
      </w:r>
      <w:bookmarkStart w:id="11786" w:name="_ETM_Q46_572630"/>
      <w:bookmarkEnd w:id="11786"/>
      <w:r>
        <w:rPr>
          <w:rtl/>
        </w:rPr>
        <w:t xml:space="preserve">ומאפשרת </w:t>
      </w:r>
      <w:bookmarkStart w:id="11787" w:name="_ETM_Q46_575270"/>
      <w:bookmarkEnd w:id="11787"/>
      <w:r>
        <w:rPr>
          <w:rtl/>
        </w:rPr>
        <w:t>ו</w:t>
      </w:r>
      <w:bookmarkStart w:id="11788" w:name="_ETM_Q46_575779"/>
      <w:bookmarkStart w:id="11789" w:name="_ETM_Q46_575900"/>
      <w:bookmarkEnd w:id="11788"/>
      <w:bookmarkEnd w:id="11789"/>
      <w:r>
        <w:rPr>
          <w:rtl/>
        </w:rPr>
        <w:t xml:space="preserve">יודעת </w:t>
      </w:r>
      <w:bookmarkStart w:id="11790" w:name="_ETM_Q46_576230"/>
      <w:bookmarkEnd w:id="11790"/>
      <w:r>
        <w:rPr>
          <w:rtl/>
        </w:rPr>
        <w:t xml:space="preserve">לחיות </w:t>
      </w:r>
      <w:bookmarkStart w:id="11791" w:name="_ETM_Q46_576680"/>
      <w:bookmarkStart w:id="11792" w:name="_ETM_Q46_576950"/>
      <w:bookmarkEnd w:id="11791"/>
      <w:bookmarkEnd w:id="11792"/>
      <w:r>
        <w:rPr>
          <w:rFonts w:hint="cs"/>
          <w:rtl/>
        </w:rPr>
        <w:t xml:space="preserve">אחד </w:t>
      </w:r>
      <w:bookmarkStart w:id="11793" w:name="_ETM_Q46_579000"/>
      <w:bookmarkEnd w:id="11793"/>
      <w:r>
        <w:rPr>
          <w:rtl/>
        </w:rPr>
        <w:t xml:space="preserve">עם </w:t>
      </w:r>
      <w:bookmarkStart w:id="11794" w:name="_ETM_Q46_577040"/>
      <w:bookmarkEnd w:id="11794"/>
      <w:r>
        <w:rPr>
          <w:rtl/>
        </w:rPr>
        <w:t>השני</w:t>
      </w:r>
      <w:r>
        <w:rPr>
          <w:rFonts w:hint="cs"/>
          <w:rtl/>
        </w:rPr>
        <w:t>,</w:t>
      </w:r>
      <w:r>
        <w:rPr>
          <w:rtl/>
        </w:rPr>
        <w:t xml:space="preserve"> </w:t>
      </w:r>
      <w:bookmarkStart w:id="11795" w:name="_ETM_Q46_580320"/>
      <w:bookmarkEnd w:id="11795"/>
      <w:r>
        <w:rPr>
          <w:rtl/>
        </w:rPr>
        <w:t xml:space="preserve">ולייצר </w:t>
      </w:r>
      <w:bookmarkStart w:id="11796" w:name="_ETM_Q46_580830"/>
      <w:bookmarkEnd w:id="11796"/>
      <w:r>
        <w:rPr>
          <w:rFonts w:hint="cs"/>
          <w:rtl/>
        </w:rPr>
        <w:t>פה</w:t>
      </w:r>
      <w:r>
        <w:rPr>
          <w:rtl/>
        </w:rPr>
        <w:t xml:space="preserve"> </w:t>
      </w:r>
      <w:bookmarkStart w:id="11797" w:name="_ETM_Q46_580980"/>
      <w:bookmarkEnd w:id="11797"/>
      <w:r>
        <w:rPr>
          <w:rtl/>
        </w:rPr>
        <w:t xml:space="preserve">חברת </w:t>
      </w:r>
      <w:bookmarkStart w:id="11798" w:name="_ETM_Q46_581310"/>
      <w:bookmarkEnd w:id="11798"/>
      <w:r>
        <w:rPr>
          <w:rtl/>
        </w:rPr>
        <w:t xml:space="preserve">מופת </w:t>
      </w:r>
      <w:bookmarkStart w:id="11799" w:name="_ETM_Q46_581700"/>
      <w:bookmarkEnd w:id="11799"/>
      <w:r>
        <w:rPr>
          <w:rtl/>
        </w:rPr>
        <w:t xml:space="preserve">כזאת </w:t>
      </w:r>
      <w:bookmarkStart w:id="11800" w:name="_ETM_Q46_582960"/>
      <w:bookmarkEnd w:id="11800"/>
      <w:r w:rsidR="006765BE">
        <w:rPr>
          <w:rFonts w:hint="cs"/>
          <w:rtl/>
        </w:rPr>
        <w:t xml:space="preserve">– </w:t>
      </w:r>
      <w:r>
        <w:rPr>
          <w:rtl/>
        </w:rPr>
        <w:t xml:space="preserve">אני </w:t>
      </w:r>
      <w:bookmarkStart w:id="11801" w:name="_ETM_Q46_583140"/>
      <w:bookmarkEnd w:id="11801"/>
      <w:r>
        <w:rPr>
          <w:rtl/>
        </w:rPr>
        <w:t xml:space="preserve">חושב </w:t>
      </w:r>
      <w:bookmarkStart w:id="11802" w:name="_ETM_Q46_583560"/>
      <w:bookmarkEnd w:id="11802"/>
      <w:r>
        <w:rPr>
          <w:rtl/>
        </w:rPr>
        <w:t xml:space="preserve">שבסוף </w:t>
      </w:r>
      <w:bookmarkStart w:id="11803" w:name="_ETM_Q46_584040"/>
      <w:bookmarkEnd w:id="11803"/>
      <w:r>
        <w:rPr>
          <w:rtl/>
        </w:rPr>
        <w:t xml:space="preserve">זה </w:t>
      </w:r>
      <w:bookmarkStart w:id="11804" w:name="_ETM_Q46_584160"/>
      <w:bookmarkEnd w:id="11804"/>
      <w:r>
        <w:rPr>
          <w:rtl/>
        </w:rPr>
        <w:t xml:space="preserve">תלוי </w:t>
      </w:r>
      <w:bookmarkStart w:id="11805" w:name="_ETM_Q46_584520"/>
      <w:bookmarkEnd w:id="11805"/>
      <w:r>
        <w:rPr>
          <w:rtl/>
        </w:rPr>
        <w:t xml:space="preserve">בנו </w:t>
      </w:r>
      <w:bookmarkStart w:id="11806" w:name="_ETM_Q46_585390"/>
      <w:bookmarkEnd w:id="11806"/>
      <w:r>
        <w:rPr>
          <w:rtl/>
        </w:rPr>
        <w:t xml:space="preserve">בהרבה </w:t>
      </w:r>
      <w:bookmarkStart w:id="11807" w:name="_ETM_Q46_585839"/>
      <w:bookmarkEnd w:id="11807"/>
      <w:r>
        <w:rPr>
          <w:rtl/>
        </w:rPr>
        <w:t>מובנים</w:t>
      </w:r>
      <w:r>
        <w:rPr>
          <w:rFonts w:hint="cs"/>
          <w:rtl/>
        </w:rPr>
        <w:t>,</w:t>
      </w:r>
      <w:r>
        <w:rPr>
          <w:rtl/>
        </w:rPr>
        <w:t xml:space="preserve"> </w:t>
      </w:r>
      <w:bookmarkStart w:id="11808" w:name="_ETM_Q46_586290"/>
      <w:bookmarkEnd w:id="11808"/>
      <w:r>
        <w:rPr>
          <w:rFonts w:hint="cs"/>
          <w:rtl/>
        </w:rPr>
        <w:t>ב</w:t>
      </w:r>
      <w:r>
        <w:rPr>
          <w:rtl/>
        </w:rPr>
        <w:t xml:space="preserve">חברי </w:t>
      </w:r>
      <w:bookmarkStart w:id="11809" w:name="_ETM_Q46_586740"/>
      <w:bookmarkEnd w:id="11809"/>
      <w:r>
        <w:rPr>
          <w:rtl/>
        </w:rPr>
        <w:t xml:space="preserve">הכנסת </w:t>
      </w:r>
      <w:bookmarkStart w:id="11810" w:name="_ETM_Q46_587250"/>
      <w:bookmarkEnd w:id="11810"/>
      <w:r>
        <w:rPr>
          <w:rtl/>
        </w:rPr>
        <w:t xml:space="preserve">שנמצאים </w:t>
      </w:r>
      <w:bookmarkStart w:id="11811" w:name="_ETM_Q46_587820"/>
      <w:bookmarkEnd w:id="11811"/>
      <w:r>
        <w:rPr>
          <w:rtl/>
        </w:rPr>
        <w:t>כאן</w:t>
      </w:r>
      <w:r>
        <w:rPr>
          <w:rFonts w:hint="cs"/>
          <w:rtl/>
        </w:rPr>
        <w:t>,</w:t>
      </w:r>
      <w:r>
        <w:rPr>
          <w:rtl/>
        </w:rPr>
        <w:t xml:space="preserve"> </w:t>
      </w:r>
      <w:bookmarkStart w:id="11812" w:name="_ETM_Q46_588000"/>
      <w:bookmarkEnd w:id="11812"/>
      <w:r>
        <w:rPr>
          <w:rtl/>
        </w:rPr>
        <w:t xml:space="preserve">בבית </w:t>
      </w:r>
      <w:bookmarkStart w:id="11813" w:name="_ETM_Q46_588390"/>
      <w:bookmarkEnd w:id="11813"/>
      <w:r>
        <w:rPr>
          <w:rtl/>
        </w:rPr>
        <w:t>הזה</w:t>
      </w:r>
      <w:r>
        <w:rPr>
          <w:rFonts w:hint="cs"/>
          <w:rtl/>
        </w:rPr>
        <w:t>.</w:t>
      </w:r>
      <w:r>
        <w:rPr>
          <w:rtl/>
        </w:rPr>
        <w:t xml:space="preserve"> </w:t>
      </w:r>
      <w:bookmarkStart w:id="11814" w:name="_ETM_Q46_590700"/>
      <w:bookmarkEnd w:id="11814"/>
      <w:r>
        <w:rPr>
          <w:rtl/>
        </w:rPr>
        <w:t xml:space="preserve">אם </w:t>
      </w:r>
      <w:bookmarkStart w:id="11815" w:name="_ETM_Q46_590999"/>
      <w:bookmarkEnd w:id="11815"/>
      <w:r>
        <w:rPr>
          <w:rtl/>
        </w:rPr>
        <w:t xml:space="preserve">נדע </w:t>
      </w:r>
      <w:bookmarkStart w:id="11816" w:name="_ETM_Q46_591270"/>
      <w:bookmarkEnd w:id="11816"/>
      <w:r>
        <w:rPr>
          <w:rtl/>
        </w:rPr>
        <w:t xml:space="preserve">לעשות </w:t>
      </w:r>
      <w:bookmarkStart w:id="11817" w:name="_ETM_Q46_591749"/>
      <w:bookmarkEnd w:id="11817"/>
      <w:r>
        <w:rPr>
          <w:rtl/>
        </w:rPr>
        <w:t xml:space="preserve">זאת </w:t>
      </w:r>
      <w:bookmarkStart w:id="11818" w:name="_ETM_Q46_591990"/>
      <w:bookmarkEnd w:id="11818"/>
      <w:r>
        <w:rPr>
          <w:rtl/>
        </w:rPr>
        <w:t xml:space="preserve">ולעבוד </w:t>
      </w:r>
      <w:bookmarkStart w:id="11819" w:name="_ETM_Q46_592409"/>
      <w:bookmarkEnd w:id="11819"/>
      <w:r>
        <w:rPr>
          <w:rtl/>
        </w:rPr>
        <w:t xml:space="preserve">על </w:t>
      </w:r>
      <w:bookmarkStart w:id="11820" w:name="_ETM_Q46_592529"/>
      <w:bookmarkEnd w:id="11820"/>
      <w:r>
        <w:rPr>
          <w:rtl/>
        </w:rPr>
        <w:t xml:space="preserve">המידות </w:t>
      </w:r>
      <w:bookmarkStart w:id="11821" w:name="_ETM_Q46_592859"/>
      <w:bookmarkEnd w:id="11821"/>
      <w:r>
        <w:rPr>
          <w:rtl/>
        </w:rPr>
        <w:t>שלנו</w:t>
      </w:r>
      <w:bookmarkStart w:id="11822" w:name="_ETM_Q46_595140"/>
      <w:bookmarkEnd w:id="11822"/>
      <w:r>
        <w:rPr>
          <w:rFonts w:hint="cs"/>
          <w:rtl/>
        </w:rPr>
        <w:t xml:space="preserve">, </w:t>
      </w:r>
      <w:r>
        <w:rPr>
          <w:rtl/>
        </w:rPr>
        <w:t xml:space="preserve">אזי </w:t>
      </w:r>
      <w:bookmarkStart w:id="11823" w:name="_ETM_Q46_596130"/>
      <w:bookmarkEnd w:id="11823"/>
      <w:r>
        <w:rPr>
          <w:rFonts w:hint="cs"/>
          <w:rtl/>
        </w:rPr>
        <w:t>זה יקרין החוצה</w:t>
      </w:r>
      <w:bookmarkStart w:id="11824" w:name="_ETM_Q46_596730"/>
      <w:bookmarkStart w:id="11825" w:name="_ETM_Q46_599479"/>
      <w:bookmarkStart w:id="11826" w:name="_ETM_Q46_600979"/>
      <w:bookmarkEnd w:id="11824"/>
      <w:bookmarkEnd w:id="11825"/>
      <w:bookmarkEnd w:id="11826"/>
      <w:r>
        <w:rPr>
          <w:rFonts w:hint="cs"/>
          <w:rtl/>
        </w:rPr>
        <w:t xml:space="preserve">. </w:t>
      </w:r>
      <w:r>
        <w:rPr>
          <w:rtl/>
        </w:rPr>
        <w:t xml:space="preserve">רק </w:t>
      </w:r>
      <w:bookmarkStart w:id="11827" w:name="_ETM_Q46_601310"/>
      <w:bookmarkEnd w:id="11827"/>
      <w:r>
        <w:rPr>
          <w:rtl/>
        </w:rPr>
        <w:t xml:space="preserve">זה </w:t>
      </w:r>
      <w:bookmarkStart w:id="11828" w:name="_ETM_Q46_601990"/>
      <w:bookmarkEnd w:id="11828"/>
      <w:r>
        <w:rPr>
          <w:rtl/>
        </w:rPr>
        <w:t xml:space="preserve">יכול </w:t>
      </w:r>
      <w:bookmarkStart w:id="11829" w:name="_ETM_Q46_602409"/>
      <w:bookmarkEnd w:id="11829"/>
      <w:r>
        <w:rPr>
          <w:rtl/>
        </w:rPr>
        <w:t xml:space="preserve">להיות </w:t>
      </w:r>
      <w:bookmarkStart w:id="11830" w:name="_ETM_Q46_602679"/>
      <w:bookmarkEnd w:id="11830"/>
      <w:r>
        <w:rPr>
          <w:rtl/>
        </w:rPr>
        <w:t xml:space="preserve">גורם </w:t>
      </w:r>
      <w:bookmarkStart w:id="11831" w:name="_ETM_Q46_602979"/>
      <w:bookmarkEnd w:id="11831"/>
      <w:r>
        <w:rPr>
          <w:rtl/>
        </w:rPr>
        <w:t xml:space="preserve">מרכזי </w:t>
      </w:r>
      <w:bookmarkStart w:id="11832" w:name="_ETM_Q46_603460"/>
      <w:bookmarkEnd w:id="11832"/>
      <w:r>
        <w:rPr>
          <w:rtl/>
        </w:rPr>
        <w:t xml:space="preserve">להרגעת </w:t>
      </w:r>
      <w:bookmarkStart w:id="11833" w:name="_ETM_Q46_603969"/>
      <w:bookmarkEnd w:id="11833"/>
      <w:r>
        <w:rPr>
          <w:rtl/>
        </w:rPr>
        <w:t>הרוחות</w:t>
      </w:r>
      <w:r>
        <w:rPr>
          <w:rFonts w:hint="cs"/>
          <w:rtl/>
        </w:rPr>
        <w:t>.</w:t>
      </w:r>
      <w:r>
        <w:rPr>
          <w:rtl/>
        </w:rPr>
        <w:t xml:space="preserve"> </w:t>
      </w:r>
      <w:bookmarkStart w:id="11834" w:name="_ETM_Q46_607430"/>
      <w:bookmarkEnd w:id="11834"/>
    </w:p>
    <w:p w:rsidR="00CD1EEA" w:rsidRDefault="00CD1EEA" w:rsidP="003E3C0B">
      <w:pPr>
        <w:rPr>
          <w:rtl/>
        </w:rPr>
      </w:pPr>
    </w:p>
    <w:p w:rsidR="00CD1EEA" w:rsidRDefault="00CD1EEA" w:rsidP="006765BE">
      <w:pPr>
        <w:rPr>
          <w:rtl/>
        </w:rPr>
      </w:pPr>
      <w:bookmarkStart w:id="11835" w:name="_ETM_Q46_607000"/>
      <w:bookmarkStart w:id="11836" w:name="_ETM_Q46_607970"/>
      <w:bookmarkStart w:id="11837" w:name="_ETM_Q46_609440"/>
      <w:bookmarkStart w:id="11838" w:name="_ETM_Q46_609890"/>
      <w:bookmarkStart w:id="11839" w:name="_ETM_Q46_609980"/>
      <w:bookmarkEnd w:id="11835"/>
      <w:bookmarkEnd w:id="11836"/>
      <w:bookmarkEnd w:id="11837"/>
      <w:bookmarkEnd w:id="11838"/>
      <w:bookmarkEnd w:id="11839"/>
      <w:r>
        <w:rPr>
          <w:rFonts w:hint="cs"/>
          <w:rtl/>
        </w:rPr>
        <w:t xml:space="preserve">עכשיו </w:t>
      </w:r>
      <w:r>
        <w:rPr>
          <w:rtl/>
        </w:rPr>
        <w:t xml:space="preserve">מה </w:t>
      </w:r>
      <w:bookmarkStart w:id="11840" w:name="_ETM_Q46_610130"/>
      <w:bookmarkEnd w:id="11840"/>
      <w:r>
        <w:rPr>
          <w:rtl/>
        </w:rPr>
        <w:t>שאמרתי</w:t>
      </w:r>
      <w:bookmarkStart w:id="11841" w:name="_ETM_Q46_611610"/>
      <w:bookmarkEnd w:id="11841"/>
      <w:r>
        <w:rPr>
          <w:rtl/>
        </w:rPr>
        <w:t xml:space="preserve"> </w:t>
      </w:r>
      <w:bookmarkStart w:id="11842" w:name="_ETM_Q46_611760"/>
      <w:bookmarkEnd w:id="11842"/>
      <w:r>
        <w:rPr>
          <w:rtl/>
        </w:rPr>
        <w:t xml:space="preserve">מתחבר </w:t>
      </w:r>
      <w:bookmarkStart w:id="11843" w:name="_ETM_Q46_612239"/>
      <w:bookmarkEnd w:id="11843"/>
      <w:r>
        <w:rPr>
          <w:rtl/>
        </w:rPr>
        <w:t xml:space="preserve">לי </w:t>
      </w:r>
      <w:bookmarkStart w:id="11844" w:name="_ETM_Q46_612360"/>
      <w:bookmarkEnd w:id="11844"/>
      <w:r>
        <w:rPr>
          <w:rtl/>
        </w:rPr>
        <w:t>לפסוקים</w:t>
      </w:r>
      <w:r>
        <w:rPr>
          <w:rFonts w:hint="cs"/>
          <w:rtl/>
        </w:rPr>
        <w:t>.</w:t>
      </w:r>
      <w:r>
        <w:rPr>
          <w:rtl/>
        </w:rPr>
        <w:t xml:space="preserve"> </w:t>
      </w:r>
      <w:bookmarkStart w:id="11845" w:name="_ETM_Q46_613540"/>
      <w:bookmarkEnd w:id="11845"/>
      <w:r>
        <w:rPr>
          <w:rFonts w:hint="cs"/>
          <w:rtl/>
        </w:rPr>
        <w:t>"</w:t>
      </w:r>
      <w:r w:rsidRPr="00E559B5">
        <w:rPr>
          <w:rtl/>
        </w:rPr>
        <w:t xml:space="preserve">שאלו שלום ירושלם </w:t>
      </w:r>
      <w:proofErr w:type="spellStart"/>
      <w:r w:rsidRPr="00E559B5">
        <w:rPr>
          <w:rtl/>
        </w:rPr>
        <w:t>ישליו</w:t>
      </w:r>
      <w:proofErr w:type="spellEnd"/>
      <w:r w:rsidRPr="00E559B5">
        <w:rPr>
          <w:rtl/>
        </w:rPr>
        <w:t xml:space="preserve"> אהביך</w:t>
      </w:r>
      <w:r>
        <w:rPr>
          <w:rFonts w:hint="cs"/>
          <w:rtl/>
        </w:rPr>
        <w:t>.</w:t>
      </w:r>
      <w:r w:rsidRPr="00E559B5">
        <w:rPr>
          <w:rtl/>
        </w:rPr>
        <w:t xml:space="preserve"> יהי שלום בחילך שלוה </w:t>
      </w:r>
      <w:proofErr w:type="spellStart"/>
      <w:r w:rsidRPr="00E559B5">
        <w:rPr>
          <w:rtl/>
        </w:rPr>
        <w:t>בארמנותיך</w:t>
      </w:r>
      <w:proofErr w:type="spellEnd"/>
      <w:r>
        <w:rPr>
          <w:rFonts w:hint="cs"/>
          <w:rtl/>
        </w:rPr>
        <w:t>.</w:t>
      </w:r>
      <w:r w:rsidRPr="00E559B5">
        <w:rPr>
          <w:rtl/>
        </w:rPr>
        <w:t xml:space="preserve"> למען אחי ורעי </w:t>
      </w:r>
      <w:proofErr w:type="spellStart"/>
      <w:r w:rsidRPr="00E559B5">
        <w:rPr>
          <w:rtl/>
        </w:rPr>
        <w:t>אדברה</w:t>
      </w:r>
      <w:proofErr w:type="spellEnd"/>
      <w:r w:rsidRPr="00E559B5">
        <w:rPr>
          <w:rtl/>
        </w:rPr>
        <w:t xml:space="preserve"> נא שלום בך</w:t>
      </w:r>
      <w:r>
        <w:rPr>
          <w:rFonts w:hint="cs"/>
          <w:rtl/>
        </w:rPr>
        <w:t xml:space="preserve">" </w:t>
      </w:r>
      <w:r w:rsidR="006765BE">
        <w:rPr>
          <w:rFonts w:hint="eastAsia"/>
          <w:rtl/>
        </w:rPr>
        <w:t>–</w:t>
      </w:r>
      <w:r w:rsidR="006765BE">
        <w:rPr>
          <w:rFonts w:hint="cs"/>
          <w:rtl/>
        </w:rPr>
        <w:t xml:space="preserve"> </w:t>
      </w:r>
      <w:r>
        <w:rPr>
          <w:rFonts w:hint="cs"/>
          <w:rtl/>
        </w:rPr>
        <w:t>אח</w:t>
      </w:r>
      <w:r w:rsidR="006765BE">
        <w:rPr>
          <w:rFonts w:hint="cs"/>
          <w:rtl/>
        </w:rPr>
        <w:t>י</w:t>
      </w:r>
      <w:r>
        <w:rPr>
          <w:rFonts w:hint="cs"/>
          <w:rtl/>
        </w:rPr>
        <w:t>י ורעי</w:t>
      </w:r>
      <w:r w:rsidR="006765BE">
        <w:rPr>
          <w:rFonts w:hint="cs"/>
          <w:rtl/>
        </w:rPr>
        <w:t>י</w:t>
      </w:r>
      <w:bookmarkStart w:id="11846" w:name="_ETM_Q46_614050"/>
      <w:bookmarkStart w:id="11847" w:name="_ETM_Q46_614440"/>
      <w:bookmarkStart w:id="11848" w:name="_ETM_Q46_615819"/>
      <w:bookmarkStart w:id="11849" w:name="_ETM_Q46_616090"/>
      <w:bookmarkStart w:id="11850" w:name="_ETM_Q46_616239"/>
      <w:bookmarkStart w:id="11851" w:name="_ETM_Q46_616510"/>
      <w:bookmarkStart w:id="11852" w:name="_ETM_Q46_617700"/>
      <w:bookmarkStart w:id="11853" w:name="_ETM_Q46_618060"/>
      <w:bookmarkStart w:id="11854" w:name="_ETM_Q46_618450"/>
      <w:bookmarkStart w:id="11855" w:name="_ETM_Q46_619950"/>
      <w:bookmarkStart w:id="11856" w:name="_ETM_Q46_620580"/>
      <w:bookmarkStart w:id="11857" w:name="_ETM_Q46_622120"/>
      <w:bookmarkStart w:id="11858" w:name="_ETM_Q46_622780"/>
      <w:bookmarkStart w:id="11859" w:name="_ETM_Q46_623620"/>
      <w:bookmarkStart w:id="11860" w:name="_ETM_Q46_625210"/>
      <w:bookmarkStart w:id="11861" w:name="_ETM_Q46_625690"/>
      <w:bookmarkStart w:id="11862" w:name="_ETM_Q46_625960"/>
      <w:bookmarkStart w:id="11863" w:name="_ETM_Q46_626350"/>
      <w:bookmarkStart w:id="11864" w:name="_ETM_Q46_627070"/>
      <w:bookmarkStart w:id="11865" w:name="_ETM_Q46_627430"/>
      <w:bookmarkStart w:id="11866" w:name="_ETM_Q46_628570"/>
      <w:bookmarkStart w:id="11867" w:name="_ETM_Q46_628840"/>
      <w:bookmarkStart w:id="11868" w:name="_ETM_Q46_629590"/>
      <w:bookmarkStart w:id="11869" w:name="_ETM_Q46_630940"/>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r>
        <w:rPr>
          <w:rFonts w:hint="cs"/>
          <w:rtl/>
        </w:rPr>
        <w:t xml:space="preserve"> זה ג</w:t>
      </w:r>
      <w:r>
        <w:rPr>
          <w:rtl/>
        </w:rPr>
        <w:t xml:space="preserve">ם </w:t>
      </w:r>
      <w:bookmarkStart w:id="11870" w:name="_ETM_Q46_631450"/>
      <w:bookmarkEnd w:id="11870"/>
      <w:r>
        <w:rPr>
          <w:rFonts w:hint="cs"/>
          <w:rtl/>
        </w:rPr>
        <w:t xml:space="preserve">באופוזיציה וגם </w:t>
      </w:r>
      <w:r>
        <w:rPr>
          <w:rtl/>
        </w:rPr>
        <w:t>בקואליציה</w:t>
      </w:r>
      <w:r>
        <w:rPr>
          <w:rFonts w:hint="cs"/>
          <w:rtl/>
        </w:rPr>
        <w:t>.</w:t>
      </w:r>
      <w:r>
        <w:rPr>
          <w:rtl/>
        </w:rPr>
        <w:t xml:space="preserve"> </w:t>
      </w:r>
      <w:bookmarkStart w:id="11871" w:name="_ETM_Q46_635459"/>
      <w:bookmarkEnd w:id="11871"/>
      <w:r>
        <w:rPr>
          <w:rFonts w:hint="cs"/>
          <w:rtl/>
        </w:rPr>
        <w:t>"</w:t>
      </w:r>
      <w:r w:rsidRPr="00B24199">
        <w:rPr>
          <w:rtl/>
        </w:rPr>
        <w:t xml:space="preserve">למען אחי ורעי </w:t>
      </w:r>
      <w:proofErr w:type="spellStart"/>
      <w:r w:rsidRPr="00B24199">
        <w:rPr>
          <w:rtl/>
        </w:rPr>
        <w:t>אדברה</w:t>
      </w:r>
      <w:proofErr w:type="spellEnd"/>
      <w:r w:rsidRPr="00B24199">
        <w:rPr>
          <w:rtl/>
        </w:rPr>
        <w:t xml:space="preserve"> נא שלום בך</w:t>
      </w:r>
      <w:r>
        <w:rPr>
          <w:rFonts w:hint="cs"/>
          <w:rtl/>
        </w:rPr>
        <w:t>"</w:t>
      </w:r>
      <w:bookmarkStart w:id="11872" w:name="_ETM_Q46_634000"/>
      <w:bookmarkEnd w:id="11872"/>
      <w:r>
        <w:rPr>
          <w:rFonts w:hint="cs"/>
          <w:rtl/>
        </w:rPr>
        <w:t xml:space="preserve"> </w:t>
      </w:r>
      <w:r>
        <w:rPr>
          <w:rtl/>
        </w:rPr>
        <w:t>–</w:t>
      </w:r>
      <w:r>
        <w:rPr>
          <w:rFonts w:hint="cs"/>
          <w:rtl/>
        </w:rPr>
        <w:t xml:space="preserve"> בירושלים </w:t>
      </w:r>
      <w:r>
        <w:rPr>
          <w:rtl/>
        </w:rPr>
        <w:t>–</w:t>
      </w:r>
      <w:r>
        <w:rPr>
          <w:rFonts w:hint="cs"/>
          <w:rtl/>
        </w:rPr>
        <w:t xml:space="preserve"> "</w:t>
      </w:r>
      <w:r w:rsidRPr="00B24199">
        <w:rPr>
          <w:rtl/>
        </w:rPr>
        <w:t xml:space="preserve">למען בית </w:t>
      </w:r>
      <w:r>
        <w:rPr>
          <w:rFonts w:hint="cs"/>
          <w:rtl/>
        </w:rPr>
        <w:t>ה'</w:t>
      </w:r>
      <w:r w:rsidRPr="00B24199">
        <w:rPr>
          <w:rtl/>
        </w:rPr>
        <w:t xml:space="preserve"> </w:t>
      </w:r>
      <w:proofErr w:type="spellStart"/>
      <w:r w:rsidRPr="00B24199">
        <w:rPr>
          <w:rtl/>
        </w:rPr>
        <w:t>אלהינו</w:t>
      </w:r>
      <w:proofErr w:type="spellEnd"/>
      <w:r w:rsidRPr="00B24199">
        <w:rPr>
          <w:rtl/>
        </w:rPr>
        <w:t xml:space="preserve"> אבקשה טוב לך</w:t>
      </w:r>
      <w:r>
        <w:rPr>
          <w:rFonts w:hint="cs"/>
          <w:rtl/>
        </w:rPr>
        <w:t xml:space="preserve">". "אבקשה </w:t>
      </w:r>
      <w:bookmarkStart w:id="11873" w:name="_ETM_Q46_644000"/>
      <w:bookmarkEnd w:id="11873"/>
      <w:r>
        <w:rPr>
          <w:rFonts w:hint="cs"/>
          <w:rtl/>
        </w:rPr>
        <w:t xml:space="preserve">טוב לך" </w:t>
      </w:r>
      <w:r>
        <w:rPr>
          <w:rtl/>
        </w:rPr>
        <w:t>–</w:t>
      </w:r>
      <w:r>
        <w:rPr>
          <w:rFonts w:hint="cs"/>
          <w:rtl/>
        </w:rPr>
        <w:t xml:space="preserve"> אבקשה טוב. </w:t>
      </w:r>
    </w:p>
    <w:p w:rsidR="00CD1EEA" w:rsidRDefault="00CD1EEA" w:rsidP="003E3C0B">
      <w:pPr>
        <w:rPr>
          <w:rtl/>
        </w:rPr>
      </w:pPr>
    </w:p>
    <w:p w:rsidR="00CD1EEA" w:rsidRDefault="00CD1EEA" w:rsidP="003E3C0B">
      <w:pPr>
        <w:pStyle w:val="af8"/>
        <w:keepNext/>
        <w:rPr>
          <w:rtl/>
        </w:rPr>
      </w:pPr>
      <w:bookmarkStart w:id="11874" w:name="ET_interruption_6151_36"/>
      <w:r w:rsidRPr="00B24199">
        <w:rPr>
          <w:rStyle w:val="TagStyle"/>
          <w:rtl/>
        </w:rPr>
        <w:t xml:space="preserve"> &lt;&lt; קריאה &gt;&gt; </w:t>
      </w:r>
      <w:r>
        <w:rPr>
          <w:rtl/>
        </w:rPr>
        <w:t>רון כץ (יש עתיד):</w:t>
      </w:r>
      <w:r w:rsidRPr="00B24199">
        <w:rPr>
          <w:rStyle w:val="TagStyle"/>
          <w:rtl/>
        </w:rPr>
        <w:t xml:space="preserve"> &lt;&lt; קריאה &gt;&gt;</w:t>
      </w:r>
      <w:r>
        <w:rPr>
          <w:rtl/>
        </w:rPr>
        <w:t xml:space="preserve">  </w:t>
      </w:r>
      <w:bookmarkEnd w:id="11874"/>
    </w:p>
    <w:p w:rsidR="00CD1EEA" w:rsidRDefault="00CD1EEA" w:rsidP="001B10C0">
      <w:pPr>
        <w:rPr>
          <w:rtl/>
        </w:rPr>
      </w:pPr>
    </w:p>
    <w:p w:rsidR="006765BE" w:rsidRDefault="00C92CF1" w:rsidP="00C92CF1">
      <w:pPr>
        <w:rPr>
          <w:rtl/>
        </w:rPr>
      </w:pPr>
      <w:bookmarkStart w:id="11875" w:name="_ETM_Q46_650000"/>
      <w:bookmarkEnd w:id="11875"/>
      <w:r>
        <w:rPr>
          <w:rFonts w:hint="cs"/>
          <w:rtl/>
        </w:rPr>
        <w:t>– – –</w:t>
      </w:r>
      <w:bookmarkStart w:id="11876" w:name="_ETM_Q46_656000"/>
      <w:bookmarkStart w:id="11877" w:name="_ETM_Q46_657000"/>
      <w:bookmarkEnd w:id="11876"/>
      <w:bookmarkEnd w:id="11877"/>
      <w:r w:rsidR="00CD1EEA">
        <w:rPr>
          <w:rFonts w:hint="cs"/>
          <w:rtl/>
        </w:rPr>
        <w:t xml:space="preserve"> ברכה.</w:t>
      </w:r>
      <w:r w:rsidR="006765BE">
        <w:rPr>
          <w:rFonts w:hint="cs"/>
          <w:rtl/>
        </w:rPr>
        <w:t xml:space="preserve"> בשבילי, באמת. אני מבקש.</w:t>
      </w:r>
    </w:p>
    <w:p w:rsidR="00CD1EEA" w:rsidRDefault="00CD1EEA" w:rsidP="003E3C0B">
      <w:pPr>
        <w:rPr>
          <w:rtl/>
        </w:rPr>
      </w:pPr>
    </w:p>
    <w:p w:rsidR="00CD1EEA" w:rsidRDefault="00CD1EEA" w:rsidP="003E3C0B">
      <w:pPr>
        <w:pStyle w:val="-"/>
        <w:keepNext/>
        <w:rPr>
          <w:rtl/>
        </w:rPr>
      </w:pPr>
      <w:r w:rsidRPr="00B24199">
        <w:rPr>
          <w:rStyle w:val="TagStyle"/>
          <w:rtl/>
        </w:rPr>
        <w:t xml:space="preserve"> &lt;&lt; דובר_המשך &gt;&gt; </w:t>
      </w:r>
      <w:r>
        <w:rPr>
          <w:rtl/>
        </w:rPr>
        <w:t>שר הנגב, הגליל והחוסן הלאומי יצחק שמעון וסרלאוף:</w:t>
      </w:r>
      <w:r w:rsidRPr="00B24199">
        <w:rPr>
          <w:rStyle w:val="TagStyle"/>
          <w:rtl/>
        </w:rPr>
        <w:t xml:space="preserve"> &lt;&lt; דובר_המשך &gt;&gt;</w:t>
      </w:r>
      <w:r>
        <w:rPr>
          <w:rtl/>
        </w:rPr>
        <w:t xml:space="preserve">  </w:t>
      </w:r>
    </w:p>
    <w:p w:rsidR="00CD1EEA" w:rsidRDefault="00CD1EEA" w:rsidP="001B10C0">
      <w:pPr>
        <w:rPr>
          <w:rtl/>
        </w:rPr>
      </w:pPr>
    </w:p>
    <w:p w:rsidR="00CD1EEA" w:rsidRDefault="00CD1EEA" w:rsidP="006765BE">
      <w:pPr>
        <w:rPr>
          <w:rtl/>
        </w:rPr>
      </w:pPr>
      <w:bookmarkStart w:id="11878" w:name="_ETM_Q46_654000"/>
      <w:bookmarkEnd w:id="11878"/>
      <w:r>
        <w:rPr>
          <w:rtl/>
        </w:rPr>
        <w:t xml:space="preserve">אמרתי </w:t>
      </w:r>
      <w:bookmarkStart w:id="11879" w:name="_ETM_Q46_664719"/>
      <w:bookmarkEnd w:id="11879"/>
      <w:r>
        <w:rPr>
          <w:rtl/>
        </w:rPr>
        <w:t>תהילים</w:t>
      </w:r>
      <w:r>
        <w:rPr>
          <w:rFonts w:hint="cs"/>
          <w:rtl/>
        </w:rPr>
        <w:t>,</w:t>
      </w:r>
      <w:r>
        <w:rPr>
          <w:rtl/>
        </w:rPr>
        <w:t xml:space="preserve"> </w:t>
      </w:r>
      <w:bookmarkStart w:id="11880" w:name="_ETM_Q46_665200"/>
      <w:bookmarkEnd w:id="11880"/>
      <w:r>
        <w:rPr>
          <w:rtl/>
        </w:rPr>
        <w:t xml:space="preserve">בתוך </w:t>
      </w:r>
      <w:bookmarkStart w:id="11881" w:name="_ETM_Q46_665500"/>
      <w:bookmarkEnd w:id="11881"/>
      <w:r>
        <w:rPr>
          <w:rtl/>
        </w:rPr>
        <w:t>ש</w:t>
      </w:r>
      <w:r>
        <w:rPr>
          <w:rFonts w:hint="cs"/>
          <w:rtl/>
        </w:rPr>
        <w:t xml:space="preserve">אר </w:t>
      </w:r>
      <w:bookmarkStart w:id="11882" w:name="_ETM_Q46_665739"/>
      <w:bookmarkEnd w:id="11882"/>
      <w:r>
        <w:rPr>
          <w:rFonts w:hint="cs"/>
          <w:rtl/>
        </w:rPr>
        <w:t>ח</w:t>
      </w:r>
      <w:r>
        <w:rPr>
          <w:rtl/>
        </w:rPr>
        <w:t>ול</w:t>
      </w:r>
      <w:r>
        <w:rPr>
          <w:rFonts w:hint="cs"/>
          <w:rtl/>
        </w:rPr>
        <w:t>י</w:t>
      </w:r>
      <w:r>
        <w:rPr>
          <w:rtl/>
        </w:rPr>
        <w:t xml:space="preserve"> </w:t>
      </w:r>
      <w:bookmarkStart w:id="11883" w:name="_ETM_Q46_665980"/>
      <w:bookmarkEnd w:id="11883"/>
      <w:r>
        <w:rPr>
          <w:rtl/>
        </w:rPr>
        <w:t>ישראל</w:t>
      </w:r>
      <w:r>
        <w:rPr>
          <w:rFonts w:hint="cs"/>
          <w:rtl/>
        </w:rPr>
        <w:t>.</w:t>
      </w:r>
      <w:r>
        <w:rPr>
          <w:rtl/>
        </w:rPr>
        <w:t xml:space="preserve"> </w:t>
      </w:r>
      <w:bookmarkStart w:id="11884" w:name="_ETM_Q46_666819"/>
      <w:bookmarkEnd w:id="11884"/>
      <w:r>
        <w:rPr>
          <w:rtl/>
        </w:rPr>
        <w:t>אמרתי</w:t>
      </w:r>
      <w:r>
        <w:rPr>
          <w:rFonts w:hint="cs"/>
          <w:rtl/>
        </w:rPr>
        <w:t>,</w:t>
      </w:r>
      <w:r>
        <w:rPr>
          <w:rtl/>
        </w:rPr>
        <w:t xml:space="preserve"> </w:t>
      </w:r>
      <w:bookmarkStart w:id="11885" w:name="_ETM_Q46_667239"/>
      <w:bookmarkEnd w:id="11885"/>
      <w:r>
        <w:rPr>
          <w:rtl/>
        </w:rPr>
        <w:t xml:space="preserve">לא </w:t>
      </w:r>
      <w:bookmarkStart w:id="11886" w:name="_ETM_Q46_667329"/>
      <w:bookmarkEnd w:id="11886"/>
      <w:r>
        <w:rPr>
          <w:rtl/>
        </w:rPr>
        <w:t xml:space="preserve">היית </w:t>
      </w:r>
      <w:bookmarkStart w:id="11887" w:name="_ETM_Q46_667599"/>
      <w:bookmarkEnd w:id="11887"/>
      <w:r>
        <w:rPr>
          <w:rtl/>
        </w:rPr>
        <w:t>פה</w:t>
      </w:r>
      <w:r>
        <w:rPr>
          <w:rFonts w:hint="cs"/>
          <w:rtl/>
        </w:rPr>
        <w:t>.</w:t>
      </w:r>
    </w:p>
    <w:p w:rsidR="00CD1EEA" w:rsidRDefault="00CD1EEA" w:rsidP="003E3C0B">
      <w:pPr>
        <w:rPr>
          <w:rtl/>
        </w:rPr>
      </w:pPr>
      <w:bookmarkStart w:id="11888" w:name="_ETM_Q46_667000"/>
      <w:bookmarkEnd w:id="11888"/>
    </w:p>
    <w:p w:rsidR="00CD1EEA" w:rsidRDefault="00CD1EEA" w:rsidP="003E3C0B">
      <w:pPr>
        <w:pStyle w:val="af9"/>
        <w:keepNext/>
        <w:rPr>
          <w:rtl/>
        </w:rPr>
      </w:pPr>
      <w:bookmarkStart w:id="11889" w:name="ET_yor_6490_45"/>
      <w:r w:rsidRPr="00B24199">
        <w:rPr>
          <w:rStyle w:val="TagStyle"/>
          <w:rtl/>
        </w:rPr>
        <w:t xml:space="preserve"> &lt;&lt; יור &gt;&gt; </w:t>
      </w:r>
      <w:r>
        <w:rPr>
          <w:rtl/>
        </w:rPr>
        <w:t>היו"ר ניסים ואטורי:</w:t>
      </w:r>
      <w:r w:rsidRPr="00B24199">
        <w:rPr>
          <w:rStyle w:val="TagStyle"/>
          <w:rtl/>
        </w:rPr>
        <w:t xml:space="preserve"> &lt;&lt; יור &gt;&gt;</w:t>
      </w:r>
      <w:r>
        <w:rPr>
          <w:rtl/>
        </w:rPr>
        <w:t xml:space="preserve">  </w:t>
      </w:r>
      <w:bookmarkEnd w:id="11889"/>
    </w:p>
    <w:p w:rsidR="00CD1EEA" w:rsidRDefault="00CD1EEA" w:rsidP="001B10C0">
      <w:pPr>
        <w:rPr>
          <w:rtl/>
        </w:rPr>
      </w:pPr>
    </w:p>
    <w:p w:rsidR="00CD1EEA" w:rsidRDefault="00CD1EEA" w:rsidP="003E3C0B">
      <w:pPr>
        <w:rPr>
          <w:rtl/>
        </w:rPr>
      </w:pPr>
      <w:bookmarkStart w:id="11890" w:name="_ETM_Q46_668000"/>
      <w:bookmarkEnd w:id="11890"/>
      <w:r>
        <w:rPr>
          <w:rFonts w:hint="cs"/>
          <w:rtl/>
        </w:rPr>
        <w:t xml:space="preserve">לא. הוא </w:t>
      </w:r>
      <w:bookmarkStart w:id="11891" w:name="_ETM_Q46_668260"/>
      <w:bookmarkStart w:id="11892" w:name="_ETM_Q46_668500"/>
      <w:bookmarkStart w:id="11893" w:name="_ETM_Q46_668620"/>
      <w:bookmarkEnd w:id="11891"/>
      <w:bookmarkEnd w:id="11892"/>
      <w:bookmarkEnd w:id="11893"/>
      <w:r>
        <w:rPr>
          <w:rtl/>
        </w:rPr>
        <w:t>היה</w:t>
      </w:r>
      <w:bookmarkStart w:id="11894" w:name="_ETM_Q46_668829"/>
      <w:bookmarkEnd w:id="11894"/>
      <w:r>
        <w:rPr>
          <w:rFonts w:hint="cs"/>
          <w:rtl/>
        </w:rPr>
        <w:t xml:space="preserve">. </w:t>
      </w:r>
      <w:r>
        <w:rPr>
          <w:rtl/>
        </w:rPr>
        <w:t xml:space="preserve">הוא </w:t>
      </w:r>
      <w:bookmarkStart w:id="11895" w:name="_ETM_Q46_668920"/>
      <w:bookmarkEnd w:id="11895"/>
      <w:r>
        <w:rPr>
          <w:rtl/>
        </w:rPr>
        <w:t xml:space="preserve">הפריע </w:t>
      </w:r>
      <w:bookmarkStart w:id="11896" w:name="_ETM_Q46_669489"/>
      <w:bookmarkEnd w:id="11896"/>
      <w:r>
        <w:rPr>
          <w:rtl/>
        </w:rPr>
        <w:t>בדיוק</w:t>
      </w:r>
      <w:r>
        <w:rPr>
          <w:rFonts w:hint="cs"/>
          <w:rtl/>
        </w:rPr>
        <w:t xml:space="preserve">. בגלל זה אמרתי </w:t>
      </w:r>
      <w:bookmarkStart w:id="11897" w:name="_ETM_Q46_669879"/>
      <w:bookmarkStart w:id="11898" w:name="_ETM_Q46_670359"/>
      <w:bookmarkStart w:id="11899" w:name="_ETM_Q46_670450"/>
      <w:bookmarkEnd w:id="11897"/>
      <w:bookmarkEnd w:id="11898"/>
      <w:bookmarkEnd w:id="11899"/>
      <w:r>
        <w:rPr>
          <w:rFonts w:hint="cs"/>
          <w:rtl/>
        </w:rPr>
        <w:t>ל</w:t>
      </w:r>
      <w:r>
        <w:rPr>
          <w:rtl/>
        </w:rPr>
        <w:t>כם</w:t>
      </w:r>
      <w:r>
        <w:rPr>
          <w:rFonts w:hint="cs"/>
          <w:rtl/>
        </w:rPr>
        <w:t>:</w:t>
      </w:r>
      <w:r>
        <w:rPr>
          <w:rtl/>
        </w:rPr>
        <w:t xml:space="preserve"> </w:t>
      </w:r>
      <w:bookmarkStart w:id="11900" w:name="_ETM_Q46_670659"/>
      <w:bookmarkEnd w:id="11900"/>
      <w:r>
        <w:rPr>
          <w:rtl/>
        </w:rPr>
        <w:t>שקט</w:t>
      </w:r>
      <w:r>
        <w:rPr>
          <w:rFonts w:hint="cs"/>
          <w:rtl/>
        </w:rPr>
        <w:t>,</w:t>
      </w:r>
      <w:r>
        <w:rPr>
          <w:rtl/>
        </w:rPr>
        <w:t xml:space="preserve"> </w:t>
      </w:r>
      <w:bookmarkStart w:id="11901" w:name="_ETM_Q46_671049"/>
      <w:bookmarkEnd w:id="11901"/>
      <w:r>
        <w:rPr>
          <w:rtl/>
        </w:rPr>
        <w:t xml:space="preserve">תקשיבו </w:t>
      </w:r>
      <w:bookmarkStart w:id="11902" w:name="_ETM_Q46_671469"/>
      <w:bookmarkEnd w:id="11902"/>
      <w:r>
        <w:rPr>
          <w:rtl/>
        </w:rPr>
        <w:t>לברכה</w:t>
      </w:r>
      <w:r>
        <w:rPr>
          <w:rFonts w:hint="cs"/>
          <w:rtl/>
        </w:rPr>
        <w:t>.</w:t>
      </w:r>
    </w:p>
    <w:p w:rsidR="00CD1EEA" w:rsidRDefault="00CD1EEA" w:rsidP="003E3C0B">
      <w:pPr>
        <w:rPr>
          <w:rtl/>
        </w:rPr>
      </w:pPr>
    </w:p>
    <w:p w:rsidR="00CD1EEA" w:rsidRDefault="00CD1EEA" w:rsidP="003E3C0B">
      <w:pPr>
        <w:pStyle w:val="-"/>
        <w:keepNext/>
        <w:rPr>
          <w:rtl/>
        </w:rPr>
      </w:pPr>
      <w:r w:rsidRPr="00B24199">
        <w:rPr>
          <w:rStyle w:val="TagStyle"/>
          <w:rtl/>
        </w:rPr>
        <w:t xml:space="preserve"> &lt;&lt; דובר_המשך &gt;&gt; </w:t>
      </w:r>
      <w:r>
        <w:rPr>
          <w:rtl/>
        </w:rPr>
        <w:t>שר הנגב, הגליל והחוסן הלאומי יצחק שמעון וסרלאוף:</w:t>
      </w:r>
      <w:r w:rsidRPr="00B24199">
        <w:rPr>
          <w:rStyle w:val="TagStyle"/>
          <w:rtl/>
        </w:rPr>
        <w:t xml:space="preserve"> &lt;&lt; דובר_המשך &gt;&gt;</w:t>
      </w:r>
      <w:r>
        <w:rPr>
          <w:rtl/>
        </w:rPr>
        <w:t xml:space="preserve">  </w:t>
      </w:r>
    </w:p>
    <w:p w:rsidR="00CD1EEA" w:rsidRDefault="00CD1EEA" w:rsidP="001B10C0">
      <w:pPr>
        <w:rPr>
          <w:rtl/>
        </w:rPr>
      </w:pPr>
    </w:p>
    <w:p w:rsidR="00CD1EEA" w:rsidRDefault="00CD1EEA" w:rsidP="006765BE">
      <w:pPr>
        <w:rPr>
          <w:rtl/>
        </w:rPr>
      </w:pPr>
      <w:bookmarkStart w:id="11903" w:name="_ETM_Q46_670000"/>
      <w:bookmarkEnd w:id="11903"/>
      <w:r>
        <w:rPr>
          <w:rFonts w:hint="cs"/>
          <w:rtl/>
        </w:rPr>
        <w:t xml:space="preserve">"אבקשה </w:t>
      </w:r>
      <w:bookmarkStart w:id="11904" w:name="_ETM_Q46_669000"/>
      <w:bookmarkEnd w:id="11904"/>
      <w:r>
        <w:rPr>
          <w:rFonts w:hint="cs"/>
          <w:rtl/>
        </w:rPr>
        <w:t>טוב לך"</w:t>
      </w:r>
      <w:bookmarkStart w:id="11905" w:name="_ETM_Q46_671890"/>
      <w:bookmarkStart w:id="11906" w:name="_ETM_Q46_672340"/>
      <w:bookmarkStart w:id="11907" w:name="_ETM_Q46_672700"/>
      <w:bookmarkStart w:id="11908" w:name="_ETM_Q46_673670"/>
      <w:bookmarkEnd w:id="11905"/>
      <w:bookmarkEnd w:id="11906"/>
      <w:bookmarkEnd w:id="11907"/>
      <w:bookmarkEnd w:id="11908"/>
      <w:r>
        <w:rPr>
          <w:rFonts w:hint="cs"/>
          <w:rtl/>
        </w:rPr>
        <w:t xml:space="preserve"> </w:t>
      </w:r>
      <w:r>
        <w:rPr>
          <w:rtl/>
        </w:rPr>
        <w:t>–</w:t>
      </w:r>
      <w:r>
        <w:rPr>
          <w:rFonts w:hint="cs"/>
          <w:rtl/>
        </w:rPr>
        <w:t xml:space="preserve"> ל</w:t>
      </w:r>
      <w:r>
        <w:rPr>
          <w:rtl/>
        </w:rPr>
        <w:t xml:space="preserve">בקש </w:t>
      </w:r>
      <w:bookmarkStart w:id="11909" w:name="_ETM_Q46_674330"/>
      <w:bookmarkEnd w:id="11909"/>
      <w:r>
        <w:rPr>
          <w:rtl/>
        </w:rPr>
        <w:t xml:space="preserve">טוב </w:t>
      </w:r>
      <w:bookmarkStart w:id="11910" w:name="_ETM_Q46_675319"/>
      <w:bookmarkEnd w:id="11910"/>
      <w:r>
        <w:rPr>
          <w:rtl/>
        </w:rPr>
        <w:t xml:space="preserve">למען </w:t>
      </w:r>
      <w:bookmarkStart w:id="11911" w:name="_ETM_Q46_675680"/>
      <w:bookmarkEnd w:id="11911"/>
      <w:r>
        <w:rPr>
          <w:rtl/>
        </w:rPr>
        <w:t xml:space="preserve">אזרחי </w:t>
      </w:r>
      <w:bookmarkStart w:id="11912" w:name="_ETM_Q46_676099"/>
      <w:bookmarkEnd w:id="11912"/>
      <w:r>
        <w:rPr>
          <w:rtl/>
        </w:rPr>
        <w:t xml:space="preserve">מדינת </w:t>
      </w:r>
      <w:bookmarkStart w:id="11913" w:name="_ETM_Q46_676459"/>
      <w:bookmarkEnd w:id="11913"/>
      <w:r>
        <w:rPr>
          <w:rtl/>
        </w:rPr>
        <w:t>ישראל</w:t>
      </w:r>
      <w:r>
        <w:rPr>
          <w:rFonts w:hint="cs"/>
          <w:rtl/>
        </w:rPr>
        <w:t>,</w:t>
      </w:r>
      <w:r>
        <w:rPr>
          <w:rtl/>
        </w:rPr>
        <w:t xml:space="preserve"> </w:t>
      </w:r>
      <w:bookmarkStart w:id="11914" w:name="_ETM_Q46_678150"/>
      <w:bookmarkEnd w:id="11914"/>
      <w:r>
        <w:rPr>
          <w:rtl/>
        </w:rPr>
        <w:t xml:space="preserve">כי </w:t>
      </w:r>
      <w:bookmarkStart w:id="11915" w:name="_ETM_Q46_678360"/>
      <w:bookmarkEnd w:id="11915"/>
      <w:r>
        <w:rPr>
          <w:rtl/>
        </w:rPr>
        <w:t xml:space="preserve">באמת </w:t>
      </w:r>
      <w:bookmarkStart w:id="11916" w:name="_ETM_Q46_678720"/>
      <w:bookmarkStart w:id="11917" w:name="_ETM_Q46_679080"/>
      <w:bookmarkEnd w:id="11916"/>
      <w:bookmarkEnd w:id="11917"/>
      <w:r>
        <w:rPr>
          <w:rtl/>
        </w:rPr>
        <w:t xml:space="preserve">אני </w:t>
      </w:r>
      <w:bookmarkStart w:id="11918" w:name="_ETM_Q46_679260"/>
      <w:bookmarkEnd w:id="11918"/>
      <w:r>
        <w:rPr>
          <w:rtl/>
        </w:rPr>
        <w:t xml:space="preserve">לא </w:t>
      </w:r>
      <w:bookmarkStart w:id="11919" w:name="_ETM_Q46_679349"/>
      <w:bookmarkEnd w:id="11919"/>
      <w:r>
        <w:rPr>
          <w:rtl/>
        </w:rPr>
        <w:t xml:space="preserve">חושב </w:t>
      </w:r>
      <w:bookmarkStart w:id="11920" w:name="_ETM_Q46_679709"/>
      <w:bookmarkEnd w:id="11920"/>
      <w:r>
        <w:rPr>
          <w:rtl/>
        </w:rPr>
        <w:t>ש</w:t>
      </w:r>
      <w:bookmarkStart w:id="11921" w:name="_ETM_Q46_680490"/>
      <w:bookmarkEnd w:id="11921"/>
      <w:r>
        <w:rPr>
          <w:rtl/>
        </w:rPr>
        <w:t xml:space="preserve">יש </w:t>
      </w:r>
      <w:bookmarkStart w:id="11922" w:name="_ETM_Q46_680670"/>
      <w:bookmarkEnd w:id="11922"/>
      <w:r>
        <w:rPr>
          <w:rtl/>
        </w:rPr>
        <w:t xml:space="preserve">פה </w:t>
      </w:r>
      <w:bookmarkStart w:id="11923" w:name="_ETM_Q46_680819"/>
      <w:bookmarkEnd w:id="11923"/>
      <w:r>
        <w:rPr>
          <w:rtl/>
        </w:rPr>
        <w:t xml:space="preserve">אנשים </w:t>
      </w:r>
      <w:bookmarkStart w:id="11924" w:name="_ETM_Q46_681940"/>
      <w:bookmarkEnd w:id="11924"/>
      <w:r>
        <w:rPr>
          <w:rtl/>
        </w:rPr>
        <w:t xml:space="preserve">ששונאים </w:t>
      </w:r>
      <w:bookmarkStart w:id="11925" w:name="_ETM_Q46_682480"/>
      <w:bookmarkEnd w:id="11925"/>
      <w:r>
        <w:rPr>
          <w:rtl/>
        </w:rPr>
        <w:t xml:space="preserve">את </w:t>
      </w:r>
      <w:bookmarkStart w:id="11926" w:name="_ETM_Q46_682599"/>
      <w:bookmarkEnd w:id="11926"/>
      <w:r>
        <w:rPr>
          <w:rtl/>
        </w:rPr>
        <w:t>המדינה</w:t>
      </w:r>
      <w:bookmarkStart w:id="11927" w:name="_ETM_Q46_685000"/>
      <w:bookmarkEnd w:id="11927"/>
      <w:r>
        <w:rPr>
          <w:rFonts w:hint="cs"/>
          <w:rtl/>
        </w:rPr>
        <w:t xml:space="preserve"> </w:t>
      </w:r>
      <w:r>
        <w:rPr>
          <w:rtl/>
        </w:rPr>
        <w:t>–</w:t>
      </w:r>
      <w:r>
        <w:rPr>
          <w:rFonts w:hint="cs"/>
          <w:rtl/>
        </w:rPr>
        <w:t xml:space="preserve"> </w:t>
      </w:r>
      <w:r>
        <w:rPr>
          <w:rtl/>
        </w:rPr>
        <w:t xml:space="preserve">חבריי </w:t>
      </w:r>
      <w:bookmarkStart w:id="11928" w:name="_ETM_Q46_685540"/>
      <w:bookmarkEnd w:id="11928"/>
      <w:r>
        <w:rPr>
          <w:rtl/>
        </w:rPr>
        <w:t>באופוזיציה</w:t>
      </w:r>
      <w:r>
        <w:rPr>
          <w:rFonts w:hint="cs"/>
          <w:rtl/>
        </w:rPr>
        <w:t xml:space="preserve"> </w:t>
      </w:r>
      <w:r>
        <w:rPr>
          <w:rtl/>
        </w:rPr>
        <w:t>–</w:t>
      </w:r>
      <w:bookmarkStart w:id="11929" w:name="_ETM_Q46_684000"/>
      <w:bookmarkEnd w:id="11929"/>
      <w:r>
        <w:rPr>
          <w:rtl/>
        </w:rPr>
        <w:t xml:space="preserve"> </w:t>
      </w:r>
      <w:bookmarkStart w:id="11930" w:name="_ETM_Q46_687060"/>
      <w:bookmarkEnd w:id="11930"/>
      <w:r>
        <w:rPr>
          <w:rtl/>
        </w:rPr>
        <w:t xml:space="preserve">ששונאים </w:t>
      </w:r>
      <w:bookmarkStart w:id="11931" w:name="_ETM_Q46_687510"/>
      <w:bookmarkEnd w:id="11931"/>
      <w:r>
        <w:rPr>
          <w:rtl/>
        </w:rPr>
        <w:t xml:space="preserve">את </w:t>
      </w:r>
      <w:bookmarkStart w:id="11932" w:name="_ETM_Q46_687629"/>
      <w:bookmarkEnd w:id="11932"/>
      <w:r>
        <w:rPr>
          <w:rtl/>
        </w:rPr>
        <w:t>המדינה</w:t>
      </w:r>
      <w:r>
        <w:rPr>
          <w:rFonts w:hint="cs"/>
          <w:rtl/>
        </w:rPr>
        <w:t>.</w:t>
      </w:r>
      <w:r>
        <w:rPr>
          <w:rtl/>
        </w:rPr>
        <w:t xml:space="preserve"> </w:t>
      </w:r>
      <w:bookmarkStart w:id="11933" w:name="_ETM_Q46_689079"/>
      <w:bookmarkEnd w:id="11933"/>
      <w:r>
        <w:rPr>
          <w:rtl/>
        </w:rPr>
        <w:t xml:space="preserve">אני </w:t>
      </w:r>
      <w:bookmarkStart w:id="11934" w:name="_ETM_Q46_689319"/>
      <w:bookmarkEnd w:id="11934"/>
      <w:r>
        <w:rPr>
          <w:rtl/>
        </w:rPr>
        <w:t xml:space="preserve">יודע </w:t>
      </w:r>
      <w:bookmarkStart w:id="11935" w:name="_ETM_Q46_690129"/>
      <w:bookmarkEnd w:id="11935"/>
      <w:r>
        <w:rPr>
          <w:rtl/>
        </w:rPr>
        <w:t xml:space="preserve">שהם </w:t>
      </w:r>
      <w:bookmarkStart w:id="11936" w:name="_ETM_Q46_690909"/>
      <w:bookmarkEnd w:id="11936"/>
      <w:r>
        <w:rPr>
          <w:rtl/>
        </w:rPr>
        <w:t xml:space="preserve">לא </w:t>
      </w:r>
      <w:bookmarkStart w:id="11937" w:name="_ETM_Q46_690999"/>
      <w:bookmarkEnd w:id="11937"/>
      <w:r>
        <w:rPr>
          <w:rtl/>
        </w:rPr>
        <w:t xml:space="preserve">חושבים </w:t>
      </w:r>
      <w:bookmarkStart w:id="11938" w:name="_ETM_Q46_691419"/>
      <w:bookmarkEnd w:id="11938"/>
      <w:r>
        <w:rPr>
          <w:rtl/>
        </w:rPr>
        <w:t>כמוני</w:t>
      </w:r>
      <w:r w:rsidR="006765BE">
        <w:rPr>
          <w:rFonts w:hint="cs"/>
          <w:rtl/>
        </w:rPr>
        <w:t>,</w:t>
      </w:r>
      <w:r>
        <w:rPr>
          <w:rtl/>
        </w:rPr>
        <w:t xml:space="preserve"> </w:t>
      </w:r>
      <w:bookmarkStart w:id="11939" w:name="_ETM_Q46_693019"/>
      <w:bookmarkEnd w:id="11939"/>
      <w:r>
        <w:rPr>
          <w:rtl/>
        </w:rPr>
        <w:t xml:space="preserve">אני </w:t>
      </w:r>
      <w:bookmarkStart w:id="11940" w:name="_ETM_Q46_693230"/>
      <w:bookmarkEnd w:id="11940"/>
      <w:r>
        <w:rPr>
          <w:rtl/>
        </w:rPr>
        <w:t xml:space="preserve">יודע </w:t>
      </w:r>
      <w:bookmarkStart w:id="11941" w:name="_ETM_Q46_693679"/>
      <w:bookmarkEnd w:id="11941"/>
      <w:r>
        <w:rPr>
          <w:rtl/>
        </w:rPr>
        <w:t xml:space="preserve">שיש </w:t>
      </w:r>
      <w:bookmarkStart w:id="11942" w:name="_ETM_Q46_694010"/>
      <w:bookmarkEnd w:id="11942"/>
      <w:r>
        <w:rPr>
          <w:rtl/>
        </w:rPr>
        <w:t xml:space="preserve">בינינו </w:t>
      </w:r>
      <w:bookmarkStart w:id="11943" w:name="_ETM_Q46_694400"/>
      <w:bookmarkEnd w:id="11943"/>
      <w:r>
        <w:rPr>
          <w:rtl/>
        </w:rPr>
        <w:t xml:space="preserve">מחלוקות </w:t>
      </w:r>
      <w:bookmarkStart w:id="11944" w:name="_ETM_Q46_694940"/>
      <w:bookmarkEnd w:id="11944"/>
      <w:r>
        <w:rPr>
          <w:rtl/>
        </w:rPr>
        <w:t>תהומיות</w:t>
      </w:r>
      <w:r>
        <w:rPr>
          <w:rFonts w:hint="cs"/>
          <w:rtl/>
        </w:rPr>
        <w:t>.</w:t>
      </w:r>
      <w:r>
        <w:rPr>
          <w:rtl/>
        </w:rPr>
        <w:t xml:space="preserve"> </w:t>
      </w:r>
      <w:bookmarkStart w:id="11945" w:name="_ETM_Q46_696439"/>
      <w:bookmarkEnd w:id="11945"/>
      <w:r>
        <w:rPr>
          <w:rtl/>
        </w:rPr>
        <w:t xml:space="preserve">אבל </w:t>
      </w:r>
      <w:bookmarkStart w:id="11946" w:name="_ETM_Q46_696769"/>
      <w:bookmarkEnd w:id="11946"/>
      <w:r>
        <w:rPr>
          <w:rtl/>
        </w:rPr>
        <w:t xml:space="preserve">עדיין </w:t>
      </w:r>
      <w:bookmarkStart w:id="11947" w:name="_ETM_Q46_697650"/>
      <w:bookmarkEnd w:id="11947"/>
      <w:r>
        <w:rPr>
          <w:rtl/>
        </w:rPr>
        <w:t xml:space="preserve">צריך </w:t>
      </w:r>
      <w:bookmarkStart w:id="11948" w:name="_ETM_Q46_698160"/>
      <w:bookmarkEnd w:id="11948"/>
      <w:r>
        <w:rPr>
          <w:rtl/>
        </w:rPr>
        <w:t xml:space="preserve">תמיד </w:t>
      </w:r>
      <w:bookmarkStart w:id="11949" w:name="_ETM_Q46_698519"/>
      <w:bookmarkEnd w:id="11949"/>
      <w:r>
        <w:rPr>
          <w:rtl/>
        </w:rPr>
        <w:t xml:space="preserve">לזכור </w:t>
      </w:r>
      <w:bookmarkStart w:id="11950" w:name="_ETM_Q46_699420"/>
      <w:bookmarkEnd w:id="11950"/>
      <w:r>
        <w:rPr>
          <w:rtl/>
        </w:rPr>
        <w:t xml:space="preserve">שאנחנו </w:t>
      </w:r>
      <w:bookmarkStart w:id="11951" w:name="_ETM_Q46_700050"/>
      <w:bookmarkEnd w:id="11951"/>
      <w:r>
        <w:rPr>
          <w:rtl/>
        </w:rPr>
        <w:t>אחים</w:t>
      </w:r>
      <w:r>
        <w:rPr>
          <w:rFonts w:hint="cs"/>
          <w:rtl/>
        </w:rPr>
        <w:t>,</w:t>
      </w:r>
      <w:r>
        <w:rPr>
          <w:rtl/>
        </w:rPr>
        <w:t xml:space="preserve"> </w:t>
      </w:r>
      <w:bookmarkStart w:id="11952" w:name="_ETM_Q46_701510"/>
      <w:bookmarkEnd w:id="11952"/>
      <w:r>
        <w:rPr>
          <w:rtl/>
        </w:rPr>
        <w:t>ש</w:t>
      </w:r>
      <w:bookmarkStart w:id="11953" w:name="_ETM_Q46_703429"/>
      <w:bookmarkEnd w:id="11953"/>
      <w:r>
        <w:rPr>
          <w:rFonts w:hint="cs"/>
          <w:rtl/>
        </w:rPr>
        <w:t xml:space="preserve">בני שבט אחד </w:t>
      </w:r>
      <w:bookmarkStart w:id="11954" w:name="_ETM_Q46_703849"/>
      <w:bookmarkStart w:id="11955" w:name="_ETM_Q46_704179"/>
      <w:bookmarkStart w:id="11956" w:name="_ETM_Q46_704510"/>
      <w:bookmarkEnd w:id="11954"/>
      <w:bookmarkEnd w:id="11955"/>
      <w:bookmarkEnd w:id="11956"/>
      <w:r>
        <w:rPr>
          <w:rtl/>
        </w:rPr>
        <w:t>אנחנו</w:t>
      </w:r>
      <w:bookmarkStart w:id="11957" w:name="_ETM_Q46_707580"/>
      <w:bookmarkEnd w:id="11957"/>
      <w:r w:rsidR="006765BE">
        <w:rPr>
          <w:rFonts w:hint="cs"/>
          <w:rtl/>
        </w:rPr>
        <w:t xml:space="preserve">. </w:t>
      </w:r>
      <w:r>
        <w:rPr>
          <w:rtl/>
        </w:rPr>
        <w:t xml:space="preserve">אנחנו </w:t>
      </w:r>
      <w:bookmarkStart w:id="11958" w:name="_ETM_Q46_708030"/>
      <w:bookmarkEnd w:id="11958"/>
      <w:r>
        <w:rPr>
          <w:rtl/>
        </w:rPr>
        <w:t xml:space="preserve">צריכים </w:t>
      </w:r>
      <w:bookmarkStart w:id="11959" w:name="_ETM_Q46_709250"/>
      <w:bookmarkEnd w:id="11959"/>
      <w:r>
        <w:rPr>
          <w:rFonts w:hint="cs"/>
          <w:rtl/>
        </w:rPr>
        <w:t>ל</w:t>
      </w:r>
      <w:r>
        <w:rPr>
          <w:rtl/>
        </w:rPr>
        <w:t xml:space="preserve">חשוב </w:t>
      </w:r>
      <w:bookmarkStart w:id="11960" w:name="_ETM_Q46_709670"/>
      <w:bookmarkEnd w:id="11960"/>
      <w:r>
        <w:rPr>
          <w:rtl/>
        </w:rPr>
        <w:t xml:space="preserve">על </w:t>
      </w:r>
      <w:bookmarkStart w:id="11961" w:name="_ETM_Q46_709790"/>
      <w:bookmarkEnd w:id="11961"/>
      <w:r>
        <w:rPr>
          <w:rtl/>
        </w:rPr>
        <w:t xml:space="preserve">המאחד </w:t>
      </w:r>
      <w:bookmarkStart w:id="11962" w:name="_ETM_Q46_711379"/>
      <w:bookmarkEnd w:id="11962"/>
      <w:r>
        <w:rPr>
          <w:rtl/>
        </w:rPr>
        <w:t xml:space="preserve">ולפעול </w:t>
      </w:r>
      <w:bookmarkStart w:id="11963" w:name="_ETM_Q46_712459"/>
      <w:bookmarkEnd w:id="11963"/>
      <w:r>
        <w:rPr>
          <w:rtl/>
        </w:rPr>
        <w:t xml:space="preserve">למען </w:t>
      </w:r>
      <w:bookmarkStart w:id="11964" w:name="_ETM_Q46_712939"/>
      <w:bookmarkEnd w:id="11964"/>
      <w:r>
        <w:rPr>
          <w:rtl/>
        </w:rPr>
        <w:t xml:space="preserve">האחדות </w:t>
      </w:r>
      <w:bookmarkStart w:id="11965" w:name="_ETM_Q46_713360"/>
      <w:bookmarkEnd w:id="11965"/>
      <w:r>
        <w:rPr>
          <w:rtl/>
        </w:rPr>
        <w:t>בתוכנו</w:t>
      </w:r>
      <w:r>
        <w:rPr>
          <w:rFonts w:hint="cs"/>
          <w:rtl/>
        </w:rPr>
        <w:t>,</w:t>
      </w:r>
      <w:r>
        <w:rPr>
          <w:rtl/>
        </w:rPr>
        <w:t xml:space="preserve"> </w:t>
      </w:r>
      <w:bookmarkStart w:id="11966" w:name="_ETM_Q46_714609"/>
      <w:bookmarkEnd w:id="11966"/>
      <w:r>
        <w:rPr>
          <w:rtl/>
        </w:rPr>
        <w:t>והכ</w:t>
      </w:r>
      <w:r>
        <w:rPr>
          <w:rFonts w:hint="cs"/>
          <w:rtl/>
        </w:rPr>
        <w:t>ו</w:t>
      </w:r>
      <w:r>
        <w:rPr>
          <w:rtl/>
        </w:rPr>
        <w:t xml:space="preserve">ל </w:t>
      </w:r>
      <w:bookmarkStart w:id="11967" w:name="_ETM_Q46_715209"/>
      <w:bookmarkEnd w:id="11967"/>
      <w:r>
        <w:rPr>
          <w:rtl/>
        </w:rPr>
        <w:t xml:space="preserve">מתחיל </w:t>
      </w:r>
      <w:bookmarkStart w:id="11968" w:name="_ETM_Q46_716760"/>
      <w:bookmarkEnd w:id="11968"/>
      <w:r>
        <w:rPr>
          <w:rtl/>
        </w:rPr>
        <w:t xml:space="preserve">ביחסים </w:t>
      </w:r>
      <w:bookmarkStart w:id="11969" w:name="_ETM_Q46_718730"/>
      <w:bookmarkEnd w:id="11969"/>
      <w:r>
        <w:rPr>
          <w:rtl/>
        </w:rPr>
        <w:t xml:space="preserve">האנושיים </w:t>
      </w:r>
      <w:bookmarkStart w:id="11970" w:name="_ETM_Q46_720429"/>
      <w:bookmarkEnd w:id="11970"/>
      <w:r>
        <w:rPr>
          <w:rtl/>
        </w:rPr>
        <w:t xml:space="preserve">שבין </w:t>
      </w:r>
      <w:bookmarkStart w:id="11971" w:name="_ETM_Q46_720879"/>
      <w:bookmarkEnd w:id="11971"/>
      <w:r>
        <w:rPr>
          <w:rtl/>
        </w:rPr>
        <w:t xml:space="preserve">חברי </w:t>
      </w:r>
      <w:bookmarkStart w:id="11972" w:name="_ETM_Q46_721239"/>
      <w:bookmarkEnd w:id="11972"/>
      <w:r>
        <w:rPr>
          <w:rtl/>
        </w:rPr>
        <w:t xml:space="preserve">הכנסת </w:t>
      </w:r>
      <w:bookmarkStart w:id="11973" w:name="_ETM_Q46_723139"/>
      <w:bookmarkEnd w:id="11973"/>
      <w:r>
        <w:rPr>
          <w:rtl/>
        </w:rPr>
        <w:t xml:space="preserve">ובעבודת </w:t>
      </w:r>
      <w:bookmarkStart w:id="11974" w:name="_ETM_Q46_724249"/>
      <w:bookmarkEnd w:id="11974"/>
      <w:r>
        <w:rPr>
          <w:rtl/>
        </w:rPr>
        <w:t xml:space="preserve">המידות </w:t>
      </w:r>
      <w:bookmarkStart w:id="11975" w:name="_ETM_Q46_725659"/>
      <w:bookmarkEnd w:id="11975"/>
      <w:r>
        <w:rPr>
          <w:rtl/>
        </w:rPr>
        <w:t xml:space="preserve">של </w:t>
      </w:r>
      <w:bookmarkStart w:id="11976" w:name="_ETM_Q46_725959"/>
      <w:bookmarkEnd w:id="11976"/>
      <w:r>
        <w:rPr>
          <w:rtl/>
        </w:rPr>
        <w:t>כולנו</w:t>
      </w:r>
      <w:r>
        <w:rPr>
          <w:rFonts w:hint="cs"/>
          <w:rtl/>
        </w:rPr>
        <w:t>.</w:t>
      </w:r>
    </w:p>
    <w:p w:rsidR="00CD1EEA" w:rsidRDefault="00CD1EEA" w:rsidP="003E3C0B">
      <w:pPr>
        <w:rPr>
          <w:rtl/>
        </w:rPr>
      </w:pPr>
    </w:p>
    <w:p w:rsidR="00CD1EEA" w:rsidRDefault="00CD1EEA" w:rsidP="00234AA2">
      <w:pPr>
        <w:rPr>
          <w:rtl/>
        </w:rPr>
      </w:pPr>
      <w:bookmarkStart w:id="11977" w:name="_ETM_Q46_730000"/>
      <w:bookmarkStart w:id="11978" w:name="_ETM_Q46_727000"/>
      <w:bookmarkStart w:id="11979" w:name="_ETM_Q46_727120"/>
      <w:bookmarkStart w:id="11980" w:name="_ETM_Q46_727299"/>
      <w:bookmarkStart w:id="11981" w:name="_ETM_Q46_727480"/>
      <w:bookmarkStart w:id="11982" w:name="_ETM_Q46_728349"/>
      <w:bookmarkEnd w:id="11977"/>
      <w:bookmarkEnd w:id="11978"/>
      <w:bookmarkEnd w:id="11979"/>
      <w:bookmarkEnd w:id="11980"/>
      <w:bookmarkEnd w:id="11981"/>
      <w:bookmarkEnd w:id="11982"/>
      <w:r>
        <w:rPr>
          <w:rtl/>
        </w:rPr>
        <w:t xml:space="preserve">אני </w:t>
      </w:r>
      <w:bookmarkStart w:id="11983" w:name="_ETM_Q46_728620"/>
      <w:bookmarkEnd w:id="11983"/>
      <w:r>
        <w:rPr>
          <w:rFonts w:hint="cs"/>
          <w:rtl/>
        </w:rPr>
        <w:t>א</w:t>
      </w:r>
      <w:r>
        <w:rPr>
          <w:rtl/>
        </w:rPr>
        <w:t xml:space="preserve">עבור </w:t>
      </w:r>
      <w:bookmarkStart w:id="11984" w:name="_ETM_Q46_728980"/>
      <w:bookmarkEnd w:id="11984"/>
      <w:r>
        <w:rPr>
          <w:rtl/>
        </w:rPr>
        <w:t xml:space="preserve">לפרק </w:t>
      </w:r>
      <w:bookmarkStart w:id="11985" w:name="_ETM_Q46_731340"/>
      <w:bookmarkEnd w:id="11985"/>
      <w:r>
        <w:rPr>
          <w:rtl/>
        </w:rPr>
        <w:t xml:space="preserve">תהילים </w:t>
      </w:r>
      <w:bookmarkStart w:id="11986" w:name="_ETM_Q46_731730"/>
      <w:bookmarkEnd w:id="11986"/>
      <w:r>
        <w:rPr>
          <w:rtl/>
        </w:rPr>
        <w:t>הבא</w:t>
      </w:r>
      <w:r>
        <w:rPr>
          <w:rFonts w:hint="cs"/>
          <w:rtl/>
        </w:rPr>
        <w:t>.</w:t>
      </w:r>
      <w:r>
        <w:rPr>
          <w:rtl/>
        </w:rPr>
        <w:t xml:space="preserve"> </w:t>
      </w:r>
      <w:bookmarkStart w:id="11987" w:name="_ETM_Q46_733120"/>
      <w:bookmarkEnd w:id="11987"/>
      <w:r>
        <w:rPr>
          <w:rtl/>
        </w:rPr>
        <w:t xml:space="preserve">פרקי </w:t>
      </w:r>
      <w:bookmarkStart w:id="11988" w:name="_ETM_Q46_733510"/>
      <w:bookmarkEnd w:id="11988"/>
      <w:r>
        <w:rPr>
          <w:rtl/>
        </w:rPr>
        <w:t xml:space="preserve">תהילים </w:t>
      </w:r>
      <w:bookmarkStart w:id="11989" w:name="_ETM_Q46_733929"/>
      <w:bookmarkEnd w:id="11989"/>
      <w:r>
        <w:rPr>
          <w:rtl/>
        </w:rPr>
        <w:t xml:space="preserve">זה </w:t>
      </w:r>
      <w:bookmarkStart w:id="11990" w:name="_ETM_Q46_734049"/>
      <w:bookmarkEnd w:id="11990"/>
      <w:r>
        <w:rPr>
          <w:rtl/>
        </w:rPr>
        <w:t xml:space="preserve">דבר </w:t>
      </w:r>
      <w:bookmarkStart w:id="11991" w:name="_ETM_Q46_734349"/>
      <w:bookmarkEnd w:id="11991"/>
      <w:r>
        <w:rPr>
          <w:rtl/>
        </w:rPr>
        <w:t xml:space="preserve">שמאוד </w:t>
      </w:r>
      <w:bookmarkStart w:id="11992" w:name="_ETM_Q46_735099"/>
      <w:bookmarkStart w:id="11993" w:name="_ETM_Q46_735280"/>
      <w:bookmarkEnd w:id="11992"/>
      <w:bookmarkEnd w:id="11993"/>
      <w:r>
        <w:rPr>
          <w:rFonts w:hint="cs"/>
          <w:rtl/>
        </w:rPr>
        <w:t xml:space="preserve">מאוד </w:t>
      </w:r>
      <w:r>
        <w:rPr>
          <w:rtl/>
        </w:rPr>
        <w:t xml:space="preserve">נצרך </w:t>
      </w:r>
      <w:bookmarkStart w:id="11994" w:name="_ETM_Q46_735849"/>
      <w:bookmarkEnd w:id="11994"/>
      <w:r>
        <w:rPr>
          <w:rtl/>
        </w:rPr>
        <w:t>בימינו</w:t>
      </w:r>
      <w:r>
        <w:rPr>
          <w:rFonts w:hint="cs"/>
          <w:rtl/>
        </w:rPr>
        <w:t>.</w:t>
      </w:r>
      <w:r>
        <w:rPr>
          <w:rtl/>
        </w:rPr>
        <w:t xml:space="preserve"> </w:t>
      </w:r>
      <w:bookmarkStart w:id="11995" w:name="_ETM_Q46_737559"/>
      <w:bookmarkEnd w:id="11995"/>
      <w:r>
        <w:rPr>
          <w:rtl/>
        </w:rPr>
        <w:t xml:space="preserve">ברוח </w:t>
      </w:r>
      <w:bookmarkStart w:id="11996" w:name="_ETM_Q46_738039"/>
      <w:bookmarkEnd w:id="11996"/>
      <w:r>
        <w:rPr>
          <w:rtl/>
        </w:rPr>
        <w:t>התקופה</w:t>
      </w:r>
      <w:r>
        <w:rPr>
          <w:rFonts w:hint="cs"/>
          <w:rtl/>
        </w:rPr>
        <w:t>,</w:t>
      </w:r>
      <w:r>
        <w:rPr>
          <w:rtl/>
        </w:rPr>
        <w:t xml:space="preserve"> </w:t>
      </w:r>
      <w:bookmarkStart w:id="11997" w:name="_ETM_Q46_738550"/>
      <w:bookmarkEnd w:id="11997"/>
      <w:r>
        <w:rPr>
          <w:rtl/>
        </w:rPr>
        <w:t xml:space="preserve">ברוח </w:t>
      </w:r>
      <w:bookmarkStart w:id="11998" w:name="_ETM_Q46_738969"/>
      <w:bookmarkEnd w:id="11998"/>
      <w:r>
        <w:rPr>
          <w:rtl/>
        </w:rPr>
        <w:t>הימים</w:t>
      </w:r>
      <w:r>
        <w:rPr>
          <w:rFonts w:hint="cs"/>
          <w:rtl/>
        </w:rPr>
        <w:t>,</w:t>
      </w:r>
      <w:r>
        <w:rPr>
          <w:rtl/>
        </w:rPr>
        <w:t xml:space="preserve"> </w:t>
      </w:r>
      <w:bookmarkStart w:id="11999" w:name="_ETM_Q46_741150"/>
      <w:bookmarkEnd w:id="11999"/>
      <w:r>
        <w:rPr>
          <w:rFonts w:hint="cs"/>
          <w:rtl/>
        </w:rPr>
        <w:t>נ</w:t>
      </w:r>
      <w:r>
        <w:rPr>
          <w:rtl/>
        </w:rPr>
        <w:t xml:space="preserve">כוון </w:t>
      </w:r>
      <w:bookmarkStart w:id="12000" w:name="_ETM_Q46_741779"/>
      <w:bookmarkEnd w:id="12000"/>
      <w:r>
        <w:rPr>
          <w:rtl/>
        </w:rPr>
        <w:t xml:space="preserve">שיהיה </w:t>
      </w:r>
      <w:bookmarkStart w:id="12001" w:name="_ETM_Q46_742050"/>
      <w:bookmarkEnd w:id="12001"/>
      <w:r>
        <w:rPr>
          <w:rtl/>
        </w:rPr>
        <w:t xml:space="preserve">לאחדות </w:t>
      </w:r>
      <w:bookmarkStart w:id="12002" w:name="_ETM_Q46_742529"/>
      <w:bookmarkEnd w:id="12002"/>
      <w:r>
        <w:rPr>
          <w:rtl/>
        </w:rPr>
        <w:t xml:space="preserve">ישראל </w:t>
      </w:r>
      <w:bookmarkStart w:id="12003" w:name="_ETM_Q46_743580"/>
      <w:bookmarkEnd w:id="12003"/>
      <w:r>
        <w:rPr>
          <w:rtl/>
        </w:rPr>
        <w:t xml:space="preserve">וכמובן </w:t>
      </w:r>
      <w:bookmarkStart w:id="12004" w:name="_ETM_Q46_744860"/>
      <w:bookmarkEnd w:id="12004"/>
      <w:r>
        <w:rPr>
          <w:rtl/>
        </w:rPr>
        <w:t xml:space="preserve">לרפואה </w:t>
      </w:r>
      <w:bookmarkStart w:id="12005" w:name="_ETM_Q46_745460"/>
      <w:bookmarkEnd w:id="12005"/>
      <w:r>
        <w:rPr>
          <w:rtl/>
        </w:rPr>
        <w:t xml:space="preserve">שלמה </w:t>
      </w:r>
      <w:bookmarkStart w:id="12006" w:name="_ETM_Q46_745879"/>
      <w:bookmarkEnd w:id="12006"/>
      <w:r>
        <w:rPr>
          <w:rtl/>
        </w:rPr>
        <w:t xml:space="preserve">לכל </w:t>
      </w:r>
      <w:bookmarkStart w:id="12007" w:name="_ETM_Q46_746179"/>
      <w:bookmarkEnd w:id="12007"/>
      <w:r>
        <w:rPr>
          <w:rtl/>
        </w:rPr>
        <w:t>החולים</w:t>
      </w:r>
      <w:r>
        <w:rPr>
          <w:rFonts w:hint="cs"/>
          <w:rtl/>
        </w:rPr>
        <w:t>.</w:t>
      </w:r>
      <w:bookmarkStart w:id="12008" w:name="_ETM_Q46_778000"/>
      <w:bookmarkStart w:id="12009" w:name="TOR_Q47"/>
      <w:bookmarkEnd w:id="12008"/>
      <w:bookmarkEnd w:id="12009"/>
      <w:r>
        <w:rPr>
          <w:rFonts w:hint="cs"/>
          <w:rtl/>
        </w:rPr>
        <w:t xml:space="preserve"> "שיר המעלות אליך נשאתי את עיני הישבי בשמים". </w:t>
      </w:r>
    </w:p>
    <w:p w:rsidR="00CD1EEA" w:rsidRDefault="00CD1EEA" w:rsidP="009635F5">
      <w:pPr>
        <w:rPr>
          <w:rtl/>
        </w:rPr>
      </w:pPr>
    </w:p>
    <w:p w:rsidR="00CD1EEA" w:rsidRDefault="00CD1EEA" w:rsidP="003E3C0B">
      <w:pPr>
        <w:pStyle w:val="af8"/>
        <w:keepNext/>
        <w:rPr>
          <w:rtl/>
        </w:rPr>
      </w:pPr>
      <w:bookmarkStart w:id="12010" w:name="ET_interruption_5109_2"/>
      <w:r w:rsidRPr="00720E5B">
        <w:rPr>
          <w:rStyle w:val="TagStyle"/>
          <w:rtl/>
        </w:rPr>
        <w:t xml:space="preserve"> &lt;&lt; קריאה &gt;&gt;</w:t>
      </w:r>
      <w:r w:rsidRPr="00E56365">
        <w:rPr>
          <w:rStyle w:val="TagStyle"/>
          <w:rtl/>
        </w:rPr>
        <w:t xml:space="preserve"> </w:t>
      </w:r>
      <w:r>
        <w:rPr>
          <w:rtl/>
        </w:rPr>
        <w:t>אלעזר שטרן (יש עתיד):</w:t>
      </w:r>
      <w:r w:rsidRPr="00E56365">
        <w:rPr>
          <w:rStyle w:val="TagStyle"/>
          <w:rtl/>
        </w:rPr>
        <w:t xml:space="preserve"> </w:t>
      </w:r>
      <w:r w:rsidRPr="00720E5B">
        <w:rPr>
          <w:rStyle w:val="TagStyle"/>
          <w:rtl/>
        </w:rPr>
        <w:t>&lt;&lt; קריאה &gt;&gt;</w:t>
      </w:r>
      <w:r>
        <w:rPr>
          <w:rtl/>
        </w:rPr>
        <w:t xml:space="preserve">   </w:t>
      </w:r>
      <w:bookmarkEnd w:id="12010"/>
    </w:p>
    <w:p w:rsidR="00CD1EEA" w:rsidRDefault="00CD1EEA" w:rsidP="001B10C0">
      <w:pPr>
        <w:rPr>
          <w:rtl/>
          <w:lang w:eastAsia="he-IL"/>
        </w:rPr>
      </w:pPr>
    </w:p>
    <w:p w:rsidR="00CD1EEA" w:rsidRDefault="00CD1EEA" w:rsidP="003E3C0B">
      <w:pPr>
        <w:rPr>
          <w:rtl/>
          <w:lang w:eastAsia="he-IL"/>
        </w:rPr>
      </w:pPr>
      <w:r>
        <w:rPr>
          <w:rFonts w:hint="cs"/>
          <w:rtl/>
          <w:lang w:eastAsia="he-IL"/>
        </w:rPr>
        <w:t>וסרלאוף, כמה תהילים עוד יש לנו?</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E56365">
        <w:rPr>
          <w:rStyle w:val="TagStyle"/>
          <w:rtl/>
        </w:rPr>
        <w:t xml:space="preserve"> </w:t>
      </w:r>
      <w:r>
        <w:rPr>
          <w:rtl/>
        </w:rPr>
        <w:t>שר הנגב, הגליל והחוסן הלאומי יצחק שמעון וסרלאוף:</w:t>
      </w:r>
      <w:r w:rsidRPr="00E5636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BF7C70">
      <w:pPr>
        <w:rPr>
          <w:rtl/>
          <w:lang w:eastAsia="he-IL"/>
        </w:rPr>
      </w:pPr>
      <w:r>
        <w:rPr>
          <w:rFonts w:hint="cs"/>
          <w:rtl/>
          <w:lang w:eastAsia="he-IL"/>
        </w:rPr>
        <w:t xml:space="preserve">"הנה כעיני עבדים אל יד אדוניהם כעיני שפחה אל יד גברתה </w:t>
      </w:r>
      <w:bookmarkStart w:id="12011" w:name="_ETM_Q47_162134"/>
      <w:bookmarkEnd w:id="12011"/>
      <w:r>
        <w:rPr>
          <w:rFonts w:hint="cs"/>
          <w:rtl/>
          <w:lang w:eastAsia="he-IL"/>
        </w:rPr>
        <w:t xml:space="preserve">כן עינינו אל ה' אלוהינו עד </w:t>
      </w:r>
      <w:r>
        <w:rPr>
          <w:rtl/>
          <w:lang w:eastAsia="he-IL"/>
        </w:rPr>
        <w:t>שֶׁיְּחָנֵּנו</w:t>
      </w:r>
      <w:r>
        <w:rPr>
          <w:rFonts w:hint="cs"/>
          <w:rtl/>
          <w:lang w:eastAsia="he-IL"/>
        </w:rPr>
        <w:t xml:space="preserve">. חננו ה' חננו כי רב שבענו בוז. רבת שבעה לה נפשנו </w:t>
      </w:r>
      <w:r w:rsidR="00C92CF1">
        <w:rPr>
          <w:rFonts w:hint="cs"/>
          <w:rtl/>
          <w:lang w:eastAsia="he-IL"/>
        </w:rPr>
        <w:t>– –</w:t>
      </w:r>
      <w:r>
        <w:rPr>
          <w:rFonts w:hint="cs"/>
          <w:rtl/>
          <w:lang w:eastAsia="he-IL"/>
        </w:rPr>
        <w:t>"</w:t>
      </w:r>
    </w:p>
    <w:p w:rsidR="00CD1EEA" w:rsidRDefault="00CD1EEA" w:rsidP="003E3C0B">
      <w:pPr>
        <w:rPr>
          <w:rtl/>
          <w:lang w:eastAsia="he-IL"/>
        </w:rPr>
      </w:pPr>
      <w:bookmarkStart w:id="12012" w:name="_ETM_Q47_181234"/>
      <w:bookmarkStart w:id="12013" w:name="_ETM_Q47_181382"/>
      <w:bookmarkEnd w:id="12012"/>
      <w:bookmarkEnd w:id="12013"/>
    </w:p>
    <w:p w:rsidR="00CD1EEA" w:rsidRDefault="00CD1EEA" w:rsidP="003E3C0B">
      <w:pPr>
        <w:pStyle w:val="af8"/>
        <w:keepNext/>
        <w:rPr>
          <w:rtl/>
        </w:rPr>
      </w:pPr>
      <w:bookmarkStart w:id="12014" w:name="ET_interruption_5109_26"/>
      <w:r w:rsidRPr="00720E5B">
        <w:rPr>
          <w:rStyle w:val="TagStyle"/>
          <w:rtl/>
        </w:rPr>
        <w:t xml:space="preserve"> &lt;&lt; קריאה &gt;&gt;</w:t>
      </w:r>
      <w:r w:rsidRPr="00BA18BF">
        <w:rPr>
          <w:rStyle w:val="TagStyle"/>
          <w:rtl/>
        </w:rPr>
        <w:t xml:space="preserve"> </w:t>
      </w:r>
      <w:r>
        <w:rPr>
          <w:rtl/>
        </w:rPr>
        <w:t>אלעזר שטרן (יש עתיד):</w:t>
      </w:r>
      <w:r w:rsidRPr="00BA18BF">
        <w:rPr>
          <w:rStyle w:val="TagStyle"/>
          <w:rtl/>
        </w:rPr>
        <w:t xml:space="preserve"> </w:t>
      </w:r>
      <w:r w:rsidRPr="00720E5B">
        <w:rPr>
          <w:rStyle w:val="TagStyle"/>
          <w:rtl/>
        </w:rPr>
        <w:t>&lt;&lt; קריאה &gt;&gt;</w:t>
      </w:r>
      <w:r>
        <w:rPr>
          <w:rtl/>
        </w:rPr>
        <w:t xml:space="preserve">   </w:t>
      </w:r>
      <w:bookmarkEnd w:id="12014"/>
    </w:p>
    <w:p w:rsidR="00CD1EEA" w:rsidRDefault="00CD1EEA" w:rsidP="001B10C0">
      <w:pPr>
        <w:rPr>
          <w:rtl/>
          <w:lang w:eastAsia="he-IL"/>
        </w:rPr>
      </w:pPr>
    </w:p>
    <w:p w:rsidR="00CD1EEA" w:rsidRPr="00BA18BF" w:rsidRDefault="00CD1EEA" w:rsidP="003E3C0B">
      <w:pPr>
        <w:rPr>
          <w:rtl/>
          <w:lang w:eastAsia="he-IL"/>
        </w:rPr>
      </w:pPr>
      <w:r>
        <w:rPr>
          <w:rFonts w:hint="cs"/>
          <w:rtl/>
          <w:lang w:eastAsia="he-IL"/>
        </w:rPr>
        <w:t>"הלעג השאננים הבוז לגאיונים".</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AC4FBB">
        <w:rPr>
          <w:rStyle w:val="TagStyle"/>
          <w:rtl/>
        </w:rPr>
        <w:t xml:space="preserve"> </w:t>
      </w:r>
      <w:r>
        <w:rPr>
          <w:rtl/>
        </w:rPr>
        <w:t>שר הנגב, הגליל והחוסן הלאומי יצחק שמעון וסרלאוף:</w:t>
      </w:r>
      <w:r w:rsidRPr="00AC4FBB">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w:t>
      </w:r>
      <w:r w:rsidR="00C92CF1">
        <w:rPr>
          <w:rFonts w:hint="cs"/>
          <w:rtl/>
          <w:lang w:eastAsia="he-IL"/>
        </w:rPr>
        <w:t>– –</w:t>
      </w:r>
      <w:r>
        <w:rPr>
          <w:rFonts w:hint="cs"/>
          <w:rtl/>
          <w:lang w:eastAsia="he-IL"/>
        </w:rPr>
        <w:t xml:space="preserve"> הלעג השאננים הבוז לגאיונים". חבר </w:t>
      </w:r>
      <w:bookmarkStart w:id="12015" w:name="_ETM_Q47_179242"/>
      <w:bookmarkEnd w:id="12015"/>
      <w:r>
        <w:rPr>
          <w:rFonts w:hint="cs"/>
          <w:rtl/>
          <w:lang w:eastAsia="he-IL"/>
        </w:rPr>
        <w:t xml:space="preserve">הכנסת שטרן, תכף תגיד לי: אל תראה אותי ככה. </w:t>
      </w:r>
    </w:p>
    <w:p w:rsidR="00CD1EEA" w:rsidRDefault="00CD1EEA" w:rsidP="003E3C0B">
      <w:pPr>
        <w:rPr>
          <w:rtl/>
          <w:lang w:eastAsia="he-IL"/>
        </w:rPr>
      </w:pPr>
    </w:p>
    <w:p w:rsidR="00CD1EEA" w:rsidRDefault="00CD1EEA" w:rsidP="003E3C0B">
      <w:pPr>
        <w:pStyle w:val="af8"/>
        <w:keepNext/>
        <w:rPr>
          <w:rtl/>
        </w:rPr>
      </w:pPr>
      <w:r w:rsidRPr="00720E5B">
        <w:rPr>
          <w:rStyle w:val="TagStyle"/>
          <w:rtl/>
        </w:rPr>
        <w:t xml:space="preserve"> &lt;&lt; קריאה &gt;&gt;</w:t>
      </w:r>
      <w:r w:rsidRPr="00AC4FBB">
        <w:rPr>
          <w:rStyle w:val="TagStyle"/>
          <w:rtl/>
        </w:rPr>
        <w:t xml:space="preserve"> </w:t>
      </w:r>
      <w:r>
        <w:rPr>
          <w:rtl/>
        </w:rPr>
        <w:t>אלעזר שטרן (יש עתיד):</w:t>
      </w:r>
      <w:r w:rsidRPr="00AC4FBB">
        <w:rPr>
          <w:rStyle w:val="TagStyle"/>
          <w:rtl/>
        </w:rPr>
        <w:t xml:space="preserve"> </w:t>
      </w:r>
      <w:r w:rsidRPr="00720E5B">
        <w:rPr>
          <w:rStyle w:val="TagStyle"/>
          <w:rtl/>
        </w:rPr>
        <w:t>&lt;&lt; קריאה &gt;&gt;</w:t>
      </w:r>
      <w:r>
        <w:rPr>
          <w:rtl/>
        </w:rPr>
        <w:t xml:space="preserve">   </w:t>
      </w:r>
    </w:p>
    <w:p w:rsidR="00CD1EEA" w:rsidRDefault="00CD1EEA" w:rsidP="001B10C0">
      <w:pPr>
        <w:rPr>
          <w:rtl/>
          <w:lang w:eastAsia="he-IL"/>
        </w:rPr>
      </w:pPr>
    </w:p>
    <w:p w:rsidR="00CD1EEA" w:rsidRPr="00AC4FBB" w:rsidRDefault="00CD1EEA" w:rsidP="003E3C0B">
      <w:pPr>
        <w:rPr>
          <w:rtl/>
          <w:lang w:eastAsia="he-IL"/>
        </w:rPr>
      </w:pPr>
      <w:bookmarkStart w:id="12016" w:name="_ETM_Q47_185257"/>
      <w:bookmarkEnd w:id="12016"/>
      <w:r>
        <w:rPr>
          <w:rFonts w:hint="cs"/>
          <w:rtl/>
          <w:lang w:eastAsia="he-IL"/>
        </w:rPr>
        <w:t>אתה רק חושב שפה לא מבינים ואתם צריכים ללמד אותנו.</w:t>
      </w:r>
    </w:p>
    <w:p w:rsidR="00CD1EEA" w:rsidRDefault="00CD1EEA" w:rsidP="003E3C0B">
      <w:pPr>
        <w:rPr>
          <w:rtl/>
          <w:lang w:eastAsia="he-IL"/>
        </w:rPr>
      </w:pPr>
    </w:p>
    <w:p w:rsidR="00CD1EEA" w:rsidRDefault="00CD1EEA" w:rsidP="003E3C0B">
      <w:pPr>
        <w:pStyle w:val="af8"/>
        <w:keepNext/>
        <w:rPr>
          <w:rtl/>
        </w:rPr>
      </w:pPr>
      <w:bookmarkStart w:id="12017" w:name="ET_interruption_5809_4"/>
      <w:r w:rsidRPr="00720E5B">
        <w:rPr>
          <w:rStyle w:val="TagStyle"/>
          <w:rtl/>
        </w:rPr>
        <w:t>&lt;&lt; קריאה &gt;&gt;</w:t>
      </w:r>
      <w:r w:rsidRPr="00E56365">
        <w:rPr>
          <w:rStyle w:val="TagStyle"/>
          <w:rtl/>
        </w:rPr>
        <w:t xml:space="preserve"> </w:t>
      </w:r>
      <w:r>
        <w:rPr>
          <w:rtl/>
        </w:rPr>
        <w:t>מיכל שיר סגמן (יש עתיד):</w:t>
      </w:r>
      <w:r w:rsidRPr="00E56365">
        <w:rPr>
          <w:rStyle w:val="TagStyle"/>
          <w:rtl/>
        </w:rPr>
        <w:t xml:space="preserve"> </w:t>
      </w:r>
      <w:r w:rsidRPr="00720E5B">
        <w:rPr>
          <w:rStyle w:val="TagStyle"/>
          <w:rtl/>
        </w:rPr>
        <w:t>&lt;&lt; קריאה &gt;&gt;</w:t>
      </w:r>
      <w:r>
        <w:rPr>
          <w:rtl/>
        </w:rPr>
        <w:t xml:space="preserve">   </w:t>
      </w:r>
      <w:bookmarkEnd w:id="12017"/>
    </w:p>
    <w:p w:rsidR="00CD1EEA" w:rsidRDefault="00CD1EEA" w:rsidP="001B10C0">
      <w:pPr>
        <w:rPr>
          <w:rtl/>
          <w:lang w:eastAsia="he-IL"/>
        </w:rPr>
      </w:pPr>
    </w:p>
    <w:p w:rsidR="00CD1EEA" w:rsidRPr="00AC4FBB" w:rsidRDefault="00CD1EEA" w:rsidP="00C92CF1">
      <w:pPr>
        <w:rPr>
          <w:rtl/>
          <w:lang w:eastAsia="he-IL"/>
        </w:rPr>
      </w:pPr>
      <w:bookmarkStart w:id="12018" w:name="_ETM_Q47_187975"/>
      <w:bookmarkStart w:id="12019" w:name="_ETM_Q47_188111"/>
      <w:bookmarkEnd w:id="12018"/>
      <w:bookmarkEnd w:id="12019"/>
      <w:r>
        <w:rPr>
          <w:rFonts w:hint="cs"/>
          <w:rtl/>
          <w:lang w:eastAsia="he-IL"/>
        </w:rPr>
        <w:t xml:space="preserve">אז אתם </w:t>
      </w:r>
      <w:bookmarkStart w:id="12020" w:name="_ETM_Q47_187775"/>
      <w:bookmarkEnd w:id="12020"/>
      <w:r>
        <w:rPr>
          <w:rFonts w:hint="cs"/>
          <w:rtl/>
          <w:lang w:eastAsia="he-IL"/>
        </w:rPr>
        <w:t>מספיק גאונים?</w:t>
      </w:r>
      <w:bookmarkStart w:id="12021" w:name="_ETM_Q47_190545"/>
      <w:bookmarkEnd w:id="12021"/>
      <w:r>
        <w:rPr>
          <w:rFonts w:hint="cs"/>
          <w:rtl/>
          <w:lang w:eastAsia="he-IL"/>
        </w:rPr>
        <w:t xml:space="preserve"> לא יודעת, היו ראשי מפלגות </w:t>
      </w:r>
      <w:r w:rsidR="00C92CF1">
        <w:rPr>
          <w:rFonts w:hint="cs"/>
          <w:rtl/>
          <w:lang w:eastAsia="he-IL"/>
        </w:rPr>
        <w:t>– – –</w:t>
      </w:r>
      <w:r>
        <w:rPr>
          <w:rFonts w:hint="cs"/>
          <w:rtl/>
          <w:lang w:eastAsia="he-IL"/>
        </w:rPr>
        <w:t xml:space="preserve"> </w:t>
      </w:r>
      <w:bookmarkStart w:id="12022" w:name="_ETM_Q47_190641"/>
      <w:bookmarkEnd w:id="12022"/>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E56365">
        <w:rPr>
          <w:rStyle w:val="TagStyle"/>
          <w:rtl/>
        </w:rPr>
        <w:t xml:space="preserve"> </w:t>
      </w:r>
      <w:r>
        <w:rPr>
          <w:rtl/>
        </w:rPr>
        <w:t>שר הנגב, הגליל והחוסן הלאומי יצחק שמעון וסרלאוף:</w:t>
      </w:r>
      <w:r w:rsidRPr="00E5636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מיכל, נו, באמת. אני לא </w:t>
      </w:r>
      <w:r w:rsidR="00C92CF1">
        <w:rPr>
          <w:rFonts w:hint="cs"/>
          <w:rtl/>
          <w:lang w:eastAsia="he-IL"/>
        </w:rPr>
        <w:t>– – –</w:t>
      </w:r>
    </w:p>
    <w:p w:rsidR="00CD1EEA" w:rsidRDefault="00CD1EEA" w:rsidP="003E3C0B">
      <w:pPr>
        <w:rPr>
          <w:rtl/>
          <w:lang w:eastAsia="he-IL"/>
        </w:rPr>
      </w:pPr>
    </w:p>
    <w:p w:rsidR="00CD1EEA" w:rsidRDefault="00CD1EEA" w:rsidP="003E3C0B">
      <w:pPr>
        <w:pStyle w:val="af8"/>
        <w:keepNext/>
        <w:rPr>
          <w:rtl/>
        </w:rPr>
      </w:pPr>
      <w:r w:rsidRPr="00720E5B">
        <w:rPr>
          <w:rStyle w:val="TagStyle"/>
          <w:rtl/>
        </w:rPr>
        <w:t xml:space="preserve"> &lt;&lt; קריאה &gt;&gt;</w:t>
      </w:r>
      <w:r w:rsidRPr="00AC4FBB">
        <w:rPr>
          <w:rStyle w:val="TagStyle"/>
          <w:rtl/>
        </w:rPr>
        <w:t xml:space="preserve"> </w:t>
      </w:r>
      <w:r>
        <w:rPr>
          <w:rtl/>
        </w:rPr>
        <w:t>מיכל שיר סגמן (יש עתיד):</w:t>
      </w:r>
      <w:r w:rsidRPr="00AC4FBB">
        <w:rPr>
          <w:rStyle w:val="TagStyle"/>
          <w:rtl/>
        </w:rPr>
        <w:t xml:space="preserve"> </w:t>
      </w:r>
      <w:r w:rsidRPr="00720E5B">
        <w:rPr>
          <w:rStyle w:val="TagStyle"/>
          <w:rtl/>
        </w:rPr>
        <w:t>&lt;&lt; קריאה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ה</w:t>
      </w:r>
      <w:bookmarkStart w:id="12023" w:name="_ETM_Q47_194229"/>
      <w:bookmarkEnd w:id="12023"/>
      <w:r>
        <w:rPr>
          <w:rFonts w:hint="cs"/>
          <w:rtl/>
          <w:lang w:eastAsia="he-IL"/>
        </w:rPr>
        <w:t xml:space="preserve">ם אלה שאמרנו שאנחנו מתייוונים. </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AC4FBB">
        <w:rPr>
          <w:rStyle w:val="TagStyle"/>
          <w:rtl/>
        </w:rPr>
        <w:t xml:space="preserve"> </w:t>
      </w:r>
      <w:r>
        <w:rPr>
          <w:rtl/>
        </w:rPr>
        <w:t>שר הנגב, הגליל והחוסן הלאומי יצחק שמעון וסרלאוף:</w:t>
      </w:r>
      <w:r w:rsidRPr="00AC4FBB">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אני האחרון שיתחיל </w:t>
      </w:r>
      <w:bookmarkStart w:id="12024" w:name="_ETM_Q47_198210"/>
      <w:bookmarkEnd w:id="12024"/>
      <w:r>
        <w:rPr>
          <w:rFonts w:hint="cs"/>
          <w:rtl/>
          <w:lang w:eastAsia="he-IL"/>
        </w:rPr>
        <w:t xml:space="preserve">לחלק ציונים לאנשים על היהדות שלהם. </w:t>
      </w:r>
    </w:p>
    <w:p w:rsidR="00CD1EEA" w:rsidRDefault="00CD1EEA" w:rsidP="003E3C0B">
      <w:pPr>
        <w:rPr>
          <w:rtl/>
          <w:lang w:eastAsia="he-IL"/>
        </w:rPr>
      </w:pPr>
    </w:p>
    <w:p w:rsidR="00CD1EEA" w:rsidRDefault="00CD1EEA" w:rsidP="003E3C0B">
      <w:pPr>
        <w:pStyle w:val="af8"/>
        <w:keepNext/>
        <w:rPr>
          <w:rtl/>
        </w:rPr>
      </w:pPr>
      <w:bookmarkStart w:id="12025" w:name="ET_interruption_5809_31"/>
      <w:r w:rsidRPr="00720E5B">
        <w:rPr>
          <w:rStyle w:val="TagStyle"/>
          <w:rtl/>
        </w:rPr>
        <w:t xml:space="preserve"> &lt;&lt; קריאה &gt;&gt;</w:t>
      </w:r>
      <w:r w:rsidRPr="00AC4FBB">
        <w:rPr>
          <w:rStyle w:val="TagStyle"/>
          <w:rtl/>
        </w:rPr>
        <w:t xml:space="preserve"> </w:t>
      </w:r>
      <w:r>
        <w:rPr>
          <w:rtl/>
        </w:rPr>
        <w:t>מיכל שיר סגמן (יש עתיד):</w:t>
      </w:r>
      <w:r w:rsidRPr="00AC4FBB">
        <w:rPr>
          <w:rStyle w:val="TagStyle"/>
          <w:rtl/>
        </w:rPr>
        <w:t xml:space="preserve"> </w:t>
      </w:r>
      <w:r w:rsidRPr="00720E5B">
        <w:rPr>
          <w:rStyle w:val="TagStyle"/>
          <w:rtl/>
        </w:rPr>
        <w:t>&lt;&lt; קריאה &gt;&gt;</w:t>
      </w:r>
      <w:r>
        <w:rPr>
          <w:rtl/>
        </w:rPr>
        <w:t xml:space="preserve">   </w:t>
      </w:r>
      <w:bookmarkEnd w:id="12025"/>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ראשי המפלגה שלך אמרו </w:t>
      </w:r>
      <w:bookmarkStart w:id="12026" w:name="_ETM_Q47_202443"/>
      <w:bookmarkEnd w:id="12026"/>
      <w:r>
        <w:rPr>
          <w:rFonts w:hint="cs"/>
          <w:rtl/>
          <w:lang w:eastAsia="he-IL"/>
        </w:rPr>
        <w:t>את זה.</w:t>
      </w:r>
    </w:p>
    <w:p w:rsidR="00CD1EEA" w:rsidRDefault="00CD1EEA" w:rsidP="003E3C0B">
      <w:pPr>
        <w:rPr>
          <w:rtl/>
          <w:lang w:eastAsia="he-IL"/>
        </w:rPr>
      </w:pPr>
    </w:p>
    <w:p w:rsidR="00CD1EEA" w:rsidRDefault="00CD1EEA" w:rsidP="003E3C0B">
      <w:pPr>
        <w:pStyle w:val="af8"/>
        <w:keepNext/>
        <w:rPr>
          <w:rtl/>
        </w:rPr>
      </w:pPr>
      <w:bookmarkStart w:id="12027" w:name="ET_interruption_5109_6"/>
      <w:r w:rsidRPr="00720E5B">
        <w:rPr>
          <w:rStyle w:val="TagStyle"/>
          <w:rtl/>
        </w:rPr>
        <w:t xml:space="preserve"> &lt;&lt; קריאה &gt;&gt;</w:t>
      </w:r>
      <w:r w:rsidRPr="00E56365">
        <w:rPr>
          <w:rStyle w:val="TagStyle"/>
          <w:rtl/>
        </w:rPr>
        <w:t xml:space="preserve"> </w:t>
      </w:r>
      <w:r>
        <w:rPr>
          <w:rtl/>
        </w:rPr>
        <w:t>אלעזר שטרן (יש עתיד):</w:t>
      </w:r>
      <w:r w:rsidRPr="00E56365">
        <w:rPr>
          <w:rStyle w:val="TagStyle"/>
          <w:rtl/>
        </w:rPr>
        <w:t xml:space="preserve"> </w:t>
      </w:r>
      <w:r w:rsidRPr="00720E5B">
        <w:rPr>
          <w:rStyle w:val="TagStyle"/>
          <w:rtl/>
        </w:rPr>
        <w:t>&lt;&lt; קריאה &gt;&gt;</w:t>
      </w:r>
      <w:r>
        <w:rPr>
          <w:rtl/>
        </w:rPr>
        <w:t xml:space="preserve">   </w:t>
      </w:r>
      <w:bookmarkEnd w:id="12027"/>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אבל בקואליציה יש הרבה. </w:t>
      </w:r>
      <w:bookmarkStart w:id="12028" w:name="_ETM_Q47_206817"/>
      <w:bookmarkEnd w:id="12028"/>
    </w:p>
    <w:p w:rsidR="00CD1EEA" w:rsidRDefault="00CD1EEA" w:rsidP="003E3C0B">
      <w:pPr>
        <w:rPr>
          <w:rtl/>
          <w:lang w:eastAsia="he-IL"/>
        </w:rPr>
      </w:pPr>
      <w:bookmarkStart w:id="12029" w:name="_ETM_Q47_206899"/>
      <w:bookmarkEnd w:id="12029"/>
    </w:p>
    <w:p w:rsidR="00CD1EEA" w:rsidRDefault="00CD1EEA" w:rsidP="003E3C0B">
      <w:pPr>
        <w:pStyle w:val="-"/>
        <w:keepNext/>
        <w:rPr>
          <w:rtl/>
        </w:rPr>
      </w:pPr>
      <w:r w:rsidRPr="00720E5B">
        <w:rPr>
          <w:rStyle w:val="TagStyle"/>
          <w:rtl/>
        </w:rPr>
        <w:t xml:space="preserve"> &lt;&lt; דובר_המשך &gt;&gt;</w:t>
      </w:r>
      <w:r w:rsidRPr="00AC4FBB">
        <w:rPr>
          <w:rStyle w:val="TagStyle"/>
          <w:rtl/>
        </w:rPr>
        <w:t xml:space="preserve"> </w:t>
      </w:r>
      <w:r>
        <w:rPr>
          <w:rtl/>
        </w:rPr>
        <w:t>שר הנגב, הגליל והחוסן הלאומי יצחק שמעון וסרלאוף:</w:t>
      </w:r>
      <w:r w:rsidRPr="00AC4FBB">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הרגע נתתי הקדמה כל כך </w:t>
      </w:r>
      <w:bookmarkStart w:id="12030" w:name="_ETM_Q47_207557"/>
      <w:bookmarkEnd w:id="12030"/>
      <w:r>
        <w:rPr>
          <w:rFonts w:hint="cs"/>
          <w:rtl/>
          <w:lang w:eastAsia="he-IL"/>
        </w:rPr>
        <w:t xml:space="preserve">גדולה וחשובה כדי לתת פה מסר של אחדות. לא </w:t>
      </w:r>
      <w:bookmarkStart w:id="12031" w:name="_ETM_Q47_213425"/>
      <w:bookmarkEnd w:id="12031"/>
      <w:r>
        <w:rPr>
          <w:rFonts w:hint="cs"/>
          <w:rtl/>
          <w:lang w:eastAsia="he-IL"/>
        </w:rPr>
        <w:t xml:space="preserve">צריך לחפש איפה </w:t>
      </w:r>
      <w:r w:rsidR="00C92CF1">
        <w:rPr>
          <w:rFonts w:hint="cs"/>
          <w:rtl/>
          <w:lang w:eastAsia="he-IL"/>
        </w:rPr>
        <w:t>– – –</w:t>
      </w:r>
      <w:bookmarkStart w:id="12032" w:name="_ETM_Q47_215171"/>
      <w:bookmarkEnd w:id="12032"/>
    </w:p>
    <w:p w:rsidR="00CD1EEA" w:rsidRDefault="00CD1EEA" w:rsidP="003E3C0B">
      <w:pPr>
        <w:rPr>
          <w:rtl/>
          <w:lang w:eastAsia="he-IL"/>
        </w:rPr>
      </w:pPr>
      <w:bookmarkStart w:id="12033" w:name="_ETM_Q47_215299"/>
      <w:bookmarkEnd w:id="12033"/>
    </w:p>
    <w:p w:rsidR="00CD1EEA" w:rsidRDefault="00CD1EEA" w:rsidP="003E3C0B">
      <w:pPr>
        <w:pStyle w:val="af8"/>
        <w:keepNext/>
        <w:rPr>
          <w:rtl/>
        </w:rPr>
      </w:pPr>
      <w:bookmarkStart w:id="12034" w:name="ET_interruption_5109_33"/>
      <w:r w:rsidRPr="00720E5B">
        <w:rPr>
          <w:rStyle w:val="TagStyle"/>
          <w:rtl/>
        </w:rPr>
        <w:t xml:space="preserve"> &lt;&lt; קריאה &gt;&gt;</w:t>
      </w:r>
      <w:r w:rsidRPr="00AC4FBB">
        <w:rPr>
          <w:rStyle w:val="TagStyle"/>
          <w:rtl/>
        </w:rPr>
        <w:t xml:space="preserve"> </w:t>
      </w:r>
      <w:r>
        <w:rPr>
          <w:rtl/>
        </w:rPr>
        <w:t>אלעזר שטרן (יש עתיד):</w:t>
      </w:r>
      <w:r w:rsidRPr="00AC4FBB">
        <w:rPr>
          <w:rStyle w:val="TagStyle"/>
          <w:rtl/>
        </w:rPr>
        <w:t xml:space="preserve"> </w:t>
      </w:r>
      <w:r w:rsidRPr="00720E5B">
        <w:rPr>
          <w:rStyle w:val="TagStyle"/>
          <w:rtl/>
        </w:rPr>
        <w:t>&lt;&lt; קריאה &gt;&gt;</w:t>
      </w:r>
      <w:r>
        <w:rPr>
          <w:rtl/>
        </w:rPr>
        <w:t xml:space="preserve">   </w:t>
      </w:r>
      <w:bookmarkEnd w:id="12034"/>
    </w:p>
    <w:p w:rsidR="00CD1EEA" w:rsidRDefault="00CD1EEA" w:rsidP="001B10C0">
      <w:pPr>
        <w:rPr>
          <w:rtl/>
          <w:lang w:eastAsia="he-IL"/>
        </w:rPr>
      </w:pPr>
    </w:p>
    <w:p w:rsidR="00CD1EEA" w:rsidRDefault="00CD1EEA" w:rsidP="003E3C0B">
      <w:pPr>
        <w:rPr>
          <w:rtl/>
          <w:lang w:eastAsia="he-IL"/>
        </w:rPr>
      </w:pPr>
      <w:r>
        <w:rPr>
          <w:rFonts w:hint="cs"/>
          <w:rtl/>
          <w:lang w:eastAsia="he-IL"/>
        </w:rPr>
        <w:t>אתה רוצה באמת?</w:t>
      </w:r>
      <w:bookmarkStart w:id="12035" w:name="_ETM_Q47_207008"/>
      <w:bookmarkStart w:id="12036" w:name="_ETM_Q47_207089"/>
      <w:bookmarkEnd w:id="12035"/>
      <w:bookmarkEnd w:id="12036"/>
      <w:r>
        <w:rPr>
          <w:rFonts w:hint="cs"/>
          <w:rtl/>
          <w:lang w:eastAsia="he-IL"/>
        </w:rPr>
        <w:t xml:space="preserve"> תגיד להם שיבטלו בע</w:t>
      </w:r>
      <w:bookmarkStart w:id="12037" w:name="_ETM_Q47_216964"/>
      <w:bookmarkEnd w:id="12037"/>
      <w:r>
        <w:rPr>
          <w:rFonts w:hint="cs"/>
          <w:rtl/>
          <w:lang w:eastAsia="he-IL"/>
        </w:rPr>
        <w:t>וד שעה את חוק החמץ, זה מסר של אחדות.</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E56365">
        <w:rPr>
          <w:rStyle w:val="TagStyle"/>
          <w:rtl/>
        </w:rPr>
        <w:t xml:space="preserve"> </w:t>
      </w:r>
      <w:r>
        <w:rPr>
          <w:rtl/>
        </w:rPr>
        <w:t>שר הנגב, הגליל והחוסן הלאומי יצחק שמעון וסרלאוף:</w:t>
      </w:r>
      <w:r w:rsidRPr="00E5636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זו בדיוק הבעיה, חבר הכנסת שטרן. הבעיה היא </w:t>
      </w:r>
      <w:bookmarkStart w:id="12038" w:name="_ETM_Q47_223353"/>
      <w:bookmarkEnd w:id="12038"/>
      <w:r>
        <w:rPr>
          <w:rFonts w:hint="cs"/>
          <w:rtl/>
          <w:lang w:eastAsia="he-IL"/>
        </w:rPr>
        <w:t xml:space="preserve">שאתם חושבים שאחדות תלויה באחידות. </w:t>
      </w:r>
    </w:p>
    <w:p w:rsidR="00CD1EEA" w:rsidRDefault="00CD1EEA" w:rsidP="003E3C0B">
      <w:pPr>
        <w:rPr>
          <w:rtl/>
          <w:lang w:eastAsia="he-IL"/>
        </w:rPr>
      </w:pPr>
    </w:p>
    <w:p w:rsidR="00CD1EEA" w:rsidRDefault="00CD1EEA" w:rsidP="003E3C0B">
      <w:pPr>
        <w:pStyle w:val="af8"/>
        <w:keepNext/>
        <w:rPr>
          <w:rtl/>
        </w:rPr>
      </w:pPr>
      <w:bookmarkStart w:id="12039" w:name="ET_interruption_5809_8"/>
      <w:r w:rsidRPr="00720E5B">
        <w:rPr>
          <w:rStyle w:val="TagStyle"/>
          <w:rtl/>
        </w:rPr>
        <w:t xml:space="preserve"> &lt;&lt; קריאה &gt;&gt;</w:t>
      </w:r>
      <w:r w:rsidRPr="00E56365">
        <w:rPr>
          <w:rStyle w:val="TagStyle"/>
          <w:rtl/>
        </w:rPr>
        <w:t xml:space="preserve"> </w:t>
      </w:r>
      <w:r>
        <w:rPr>
          <w:rtl/>
        </w:rPr>
        <w:t>מיכל שיר סגמן (יש עתיד):</w:t>
      </w:r>
      <w:r w:rsidRPr="00E56365">
        <w:rPr>
          <w:rStyle w:val="TagStyle"/>
          <w:rtl/>
        </w:rPr>
        <w:t xml:space="preserve"> </w:t>
      </w:r>
      <w:r w:rsidRPr="00720E5B">
        <w:rPr>
          <w:rStyle w:val="TagStyle"/>
          <w:rtl/>
        </w:rPr>
        <w:t>&lt;&lt; קריאה &gt;&gt;</w:t>
      </w:r>
      <w:r>
        <w:rPr>
          <w:rtl/>
        </w:rPr>
        <w:t xml:space="preserve">   </w:t>
      </w:r>
      <w:bookmarkEnd w:id="12039"/>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תגיד להם לבטל את ההפיכה המשטרית </w:t>
      </w:r>
      <w:r w:rsidR="00C92CF1">
        <w:rPr>
          <w:rFonts w:hint="cs"/>
          <w:rtl/>
          <w:lang w:eastAsia="he-IL"/>
        </w:rPr>
        <w:t>– – –</w:t>
      </w:r>
      <w:r>
        <w:rPr>
          <w:rFonts w:hint="cs"/>
          <w:rtl/>
          <w:lang w:eastAsia="he-IL"/>
        </w:rPr>
        <w:t xml:space="preserve"> </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AC4FBB">
        <w:rPr>
          <w:rStyle w:val="TagStyle"/>
          <w:rtl/>
        </w:rPr>
        <w:t xml:space="preserve"> </w:t>
      </w:r>
      <w:r>
        <w:rPr>
          <w:rtl/>
        </w:rPr>
        <w:t>שר הנגב, הגליל והחוסן הלאומי יצחק שמעון וסרלאוף:</w:t>
      </w:r>
      <w:r w:rsidRPr="00AC4FBB">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Pr="00AC4FBB" w:rsidRDefault="00CD1EEA" w:rsidP="003E3C0B">
      <w:pPr>
        <w:rPr>
          <w:rtl/>
          <w:lang w:eastAsia="he-IL"/>
        </w:rPr>
      </w:pPr>
      <w:r>
        <w:rPr>
          <w:rFonts w:hint="cs"/>
          <w:rtl/>
          <w:lang w:eastAsia="he-IL"/>
        </w:rPr>
        <w:t xml:space="preserve">אחדות לא תלויה באחידות. אפשר לחשוב אחרת, אפשר </w:t>
      </w:r>
      <w:bookmarkStart w:id="12040" w:name="_ETM_Q47_229194"/>
      <w:bookmarkEnd w:id="12040"/>
      <w:r>
        <w:rPr>
          <w:rFonts w:hint="cs"/>
          <w:rtl/>
          <w:lang w:eastAsia="he-IL"/>
        </w:rPr>
        <w:t xml:space="preserve">לא להסכים, וטוב שכך. </w:t>
      </w:r>
    </w:p>
    <w:p w:rsidR="00CD1EEA" w:rsidRDefault="00CD1EEA" w:rsidP="003E3C0B">
      <w:pPr>
        <w:rPr>
          <w:rtl/>
          <w:lang w:eastAsia="he-IL"/>
        </w:rPr>
      </w:pPr>
    </w:p>
    <w:p w:rsidR="00CD1EEA" w:rsidRDefault="00CD1EEA" w:rsidP="003E3C0B">
      <w:pPr>
        <w:pStyle w:val="af8"/>
        <w:keepNext/>
        <w:rPr>
          <w:rtl/>
        </w:rPr>
      </w:pPr>
      <w:bookmarkStart w:id="12041" w:name="ET_interruption_5809_35"/>
      <w:r w:rsidRPr="00720E5B">
        <w:rPr>
          <w:rStyle w:val="TagStyle"/>
          <w:rtl/>
        </w:rPr>
        <w:t xml:space="preserve"> &lt;&lt; קריאה &gt;&gt;</w:t>
      </w:r>
      <w:r w:rsidRPr="00AC4FBB">
        <w:rPr>
          <w:rStyle w:val="TagStyle"/>
          <w:rtl/>
        </w:rPr>
        <w:t xml:space="preserve"> </w:t>
      </w:r>
      <w:r>
        <w:rPr>
          <w:rtl/>
        </w:rPr>
        <w:t>מיכל שיר סגמן (יש עתיד):</w:t>
      </w:r>
      <w:r w:rsidRPr="00AC4FBB">
        <w:rPr>
          <w:rStyle w:val="TagStyle"/>
          <w:rtl/>
        </w:rPr>
        <w:t xml:space="preserve"> </w:t>
      </w:r>
      <w:r w:rsidRPr="00720E5B">
        <w:rPr>
          <w:rStyle w:val="TagStyle"/>
          <w:rtl/>
        </w:rPr>
        <w:t>&lt;&lt; קריאה &gt;&gt;</w:t>
      </w:r>
      <w:r>
        <w:rPr>
          <w:rtl/>
        </w:rPr>
        <w:t xml:space="preserve">   </w:t>
      </w:r>
      <w:bookmarkEnd w:id="12041"/>
    </w:p>
    <w:p w:rsidR="00CD1EEA" w:rsidRDefault="00CD1EEA" w:rsidP="001B10C0">
      <w:pPr>
        <w:rPr>
          <w:rtl/>
          <w:lang w:eastAsia="he-IL"/>
        </w:rPr>
      </w:pPr>
    </w:p>
    <w:p w:rsidR="00CD1EEA" w:rsidRDefault="00CD1EEA" w:rsidP="003E3C0B">
      <w:pPr>
        <w:rPr>
          <w:rtl/>
          <w:lang w:eastAsia="he-IL"/>
        </w:rPr>
      </w:pPr>
      <w:bookmarkStart w:id="12042" w:name="_ETM_Q47_231563"/>
      <w:bookmarkEnd w:id="12042"/>
      <w:r>
        <w:rPr>
          <w:rFonts w:hint="cs"/>
          <w:rtl/>
          <w:lang w:eastAsia="he-IL"/>
        </w:rPr>
        <w:t xml:space="preserve">תספור את ההמונים שעומדים בחוץ, גם </w:t>
      </w:r>
      <w:bookmarkStart w:id="12043" w:name="_ETM_Q47_233918"/>
      <w:bookmarkEnd w:id="12043"/>
      <w:r>
        <w:rPr>
          <w:rFonts w:hint="cs"/>
          <w:rtl/>
          <w:lang w:eastAsia="he-IL"/>
        </w:rPr>
        <w:t>זה מסר של אחדות.</w:t>
      </w:r>
    </w:p>
    <w:p w:rsidR="00CD1EEA" w:rsidRPr="00AC4FBB" w:rsidRDefault="00CD1EEA" w:rsidP="003E3C0B">
      <w:pPr>
        <w:rPr>
          <w:rtl/>
          <w:lang w:eastAsia="he-IL"/>
        </w:rPr>
      </w:pPr>
      <w:bookmarkStart w:id="12044" w:name="_ETM_Q47_234819"/>
      <w:bookmarkStart w:id="12045" w:name="_ETM_Q47_234952"/>
      <w:bookmarkEnd w:id="12044"/>
      <w:bookmarkEnd w:id="12045"/>
    </w:p>
    <w:p w:rsidR="00CD1EEA" w:rsidRDefault="00CD1EEA" w:rsidP="003E3C0B">
      <w:pPr>
        <w:pStyle w:val="-"/>
        <w:keepNext/>
        <w:rPr>
          <w:rtl/>
        </w:rPr>
      </w:pPr>
      <w:r w:rsidRPr="00720E5B">
        <w:rPr>
          <w:rStyle w:val="TagStyle"/>
          <w:rtl/>
        </w:rPr>
        <w:t xml:space="preserve"> &lt;&lt; דובר_המשך &gt;&gt;</w:t>
      </w:r>
      <w:r w:rsidRPr="00E56365">
        <w:rPr>
          <w:rStyle w:val="TagStyle"/>
          <w:rtl/>
        </w:rPr>
        <w:t xml:space="preserve"> </w:t>
      </w:r>
      <w:r>
        <w:rPr>
          <w:rtl/>
        </w:rPr>
        <w:t>שר הנגב, הגליל והחוסן הלאומי יצחק שמעון וסרלאוף:</w:t>
      </w:r>
      <w:r w:rsidRPr="00E5636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מה שכן, צריך לדעת לכבד, גם אם</w:t>
      </w:r>
      <w:bookmarkStart w:id="12046" w:name="_ETM_Q47_238379"/>
      <w:bookmarkEnd w:id="12046"/>
      <w:r>
        <w:rPr>
          <w:rFonts w:hint="cs"/>
          <w:rtl/>
          <w:lang w:eastAsia="he-IL"/>
        </w:rPr>
        <w:t xml:space="preserve"> לא מסכימים. </w:t>
      </w:r>
    </w:p>
    <w:p w:rsidR="00CD1EEA" w:rsidRDefault="00CD1EEA" w:rsidP="003E3C0B">
      <w:pPr>
        <w:rPr>
          <w:rtl/>
          <w:lang w:eastAsia="he-IL"/>
        </w:rPr>
      </w:pPr>
      <w:bookmarkStart w:id="12047" w:name="_ETM_Q47_241328"/>
      <w:bookmarkStart w:id="12048" w:name="_ETM_Q47_241410"/>
      <w:bookmarkStart w:id="12049" w:name="_ETM_Q47_241520"/>
      <w:bookmarkEnd w:id="12047"/>
      <w:bookmarkEnd w:id="12048"/>
      <w:bookmarkEnd w:id="12049"/>
    </w:p>
    <w:p w:rsidR="00CD1EEA" w:rsidRDefault="00CD1EEA" w:rsidP="003E3C0B">
      <w:pPr>
        <w:rPr>
          <w:rtl/>
          <w:lang w:eastAsia="he-IL"/>
        </w:rPr>
      </w:pPr>
      <w:bookmarkStart w:id="12050" w:name="_ETM_Q47_241613"/>
      <w:bookmarkEnd w:id="12050"/>
      <w:r>
        <w:rPr>
          <w:rFonts w:hint="cs"/>
          <w:rtl/>
          <w:lang w:eastAsia="he-IL"/>
        </w:rPr>
        <w:t>"שיר המעלות לדוד לולי ה' שהיה לנו יאמר נא ישראל".</w:t>
      </w:r>
    </w:p>
    <w:p w:rsidR="00CD1EEA" w:rsidRDefault="00CD1EEA" w:rsidP="003E3C0B">
      <w:pPr>
        <w:rPr>
          <w:rtl/>
          <w:lang w:eastAsia="he-IL"/>
        </w:rPr>
      </w:pPr>
    </w:p>
    <w:p w:rsidR="00CD1EEA" w:rsidRDefault="00CD1EEA" w:rsidP="003E3C0B">
      <w:pPr>
        <w:pStyle w:val="af8"/>
        <w:keepNext/>
        <w:rPr>
          <w:rtl/>
        </w:rPr>
      </w:pPr>
      <w:bookmarkStart w:id="12051" w:name="ET_interruption_5300_36"/>
      <w:r w:rsidRPr="00720E5B">
        <w:rPr>
          <w:rStyle w:val="TagStyle"/>
          <w:rtl/>
        </w:rPr>
        <w:t xml:space="preserve"> &lt;&lt; קריאה &gt;&gt;</w:t>
      </w:r>
      <w:r w:rsidRPr="00AC4FBB">
        <w:rPr>
          <w:rStyle w:val="TagStyle"/>
          <w:rtl/>
        </w:rPr>
        <w:t xml:space="preserve"> </w:t>
      </w:r>
      <w:r>
        <w:rPr>
          <w:rtl/>
        </w:rPr>
        <w:t>מירב בן ארי (יש עתיד):</w:t>
      </w:r>
      <w:r w:rsidRPr="00AC4FBB">
        <w:rPr>
          <w:rStyle w:val="TagStyle"/>
          <w:rtl/>
        </w:rPr>
        <w:t xml:space="preserve"> </w:t>
      </w:r>
      <w:r w:rsidRPr="00720E5B">
        <w:rPr>
          <w:rStyle w:val="TagStyle"/>
          <w:rtl/>
        </w:rPr>
        <w:t>&lt;&lt; קריאה &gt;&gt;</w:t>
      </w:r>
      <w:r>
        <w:rPr>
          <w:rtl/>
        </w:rPr>
        <w:t xml:space="preserve">   </w:t>
      </w:r>
      <w:bookmarkEnd w:id="12051"/>
    </w:p>
    <w:p w:rsidR="00CD1EEA" w:rsidRDefault="00CD1EEA" w:rsidP="001B10C0">
      <w:pPr>
        <w:rPr>
          <w:rtl/>
          <w:lang w:eastAsia="he-IL"/>
        </w:rPr>
      </w:pPr>
    </w:p>
    <w:p w:rsidR="00CD1EEA" w:rsidRDefault="00CD1EEA" w:rsidP="003E3C0B">
      <w:pPr>
        <w:rPr>
          <w:rtl/>
        </w:rPr>
      </w:pPr>
      <w:r>
        <w:rPr>
          <w:rFonts w:hint="cs"/>
          <w:rtl/>
          <w:lang w:eastAsia="he-IL"/>
        </w:rPr>
        <w:t xml:space="preserve">כמי שטוחן </w:t>
      </w:r>
      <w:r>
        <w:rPr>
          <w:rtl/>
        </w:rPr>
        <w:t>צע</w:t>
      </w:r>
      <w:r w:rsidRPr="00AC4FBB">
        <w:rPr>
          <w:rtl/>
        </w:rPr>
        <w:t>ירוּת</w:t>
      </w:r>
      <w:r>
        <w:rPr>
          <w:rFonts w:hint="cs"/>
          <w:rtl/>
        </w:rPr>
        <w:t>, שברת כל שיא אפשרי.</w:t>
      </w:r>
    </w:p>
    <w:p w:rsidR="00CD1EEA" w:rsidRDefault="00CD1EEA" w:rsidP="003E3C0B">
      <w:pPr>
        <w:rPr>
          <w:rtl/>
        </w:rPr>
      </w:pPr>
    </w:p>
    <w:p w:rsidR="00CD1EEA" w:rsidRDefault="00CD1EEA" w:rsidP="003E3C0B">
      <w:pPr>
        <w:pStyle w:val="-"/>
        <w:keepNext/>
        <w:rPr>
          <w:rtl/>
        </w:rPr>
      </w:pPr>
      <w:r w:rsidRPr="00720E5B">
        <w:rPr>
          <w:rStyle w:val="TagStyle"/>
          <w:rtl/>
        </w:rPr>
        <w:t xml:space="preserve"> &lt;&lt; דובר_המשך &gt;&gt;</w:t>
      </w:r>
      <w:r w:rsidRPr="00261D25">
        <w:rPr>
          <w:rStyle w:val="TagStyle"/>
          <w:rtl/>
        </w:rPr>
        <w:t xml:space="preserve"> </w:t>
      </w:r>
      <w:r>
        <w:rPr>
          <w:rtl/>
        </w:rPr>
        <w:t>שר הנגב, הגליל והחוסן הלאומי יצחק שמעון וסרלאוף:</w:t>
      </w:r>
      <w:r w:rsidRPr="00261D2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"לולי </w:t>
      </w:r>
      <w:bookmarkStart w:id="12052" w:name="_ETM_Q47_247616"/>
      <w:bookmarkEnd w:id="12052"/>
      <w:r>
        <w:rPr>
          <w:rFonts w:hint="cs"/>
          <w:rtl/>
          <w:lang w:eastAsia="he-IL"/>
        </w:rPr>
        <w:t xml:space="preserve">ה' שהיה לנו בקום עלינו אדם. אזי חיים </w:t>
      </w:r>
      <w:proofErr w:type="spellStart"/>
      <w:r>
        <w:rPr>
          <w:rFonts w:hint="cs"/>
          <w:rtl/>
          <w:lang w:eastAsia="he-IL"/>
        </w:rPr>
        <w:t>בלעונו</w:t>
      </w:r>
      <w:proofErr w:type="spellEnd"/>
      <w:r>
        <w:rPr>
          <w:rFonts w:hint="cs"/>
          <w:rtl/>
          <w:lang w:eastAsia="he-IL"/>
        </w:rPr>
        <w:t xml:space="preserve"> בחרות אפם בנו. </w:t>
      </w:r>
      <w:bookmarkStart w:id="12053" w:name="_ETM_Q47_257747"/>
      <w:bookmarkEnd w:id="12053"/>
      <w:r>
        <w:rPr>
          <w:rFonts w:hint="cs"/>
          <w:rtl/>
          <w:lang w:eastAsia="he-IL"/>
        </w:rPr>
        <w:t xml:space="preserve">אזי המים </w:t>
      </w:r>
      <w:proofErr w:type="spellStart"/>
      <w:r>
        <w:rPr>
          <w:rFonts w:hint="cs"/>
          <w:rtl/>
          <w:lang w:eastAsia="he-IL"/>
        </w:rPr>
        <w:t>שטפונו</w:t>
      </w:r>
      <w:proofErr w:type="spellEnd"/>
      <w:r>
        <w:rPr>
          <w:rFonts w:hint="cs"/>
          <w:rtl/>
          <w:lang w:eastAsia="he-IL"/>
        </w:rPr>
        <w:t xml:space="preserve"> נחלה עבר על נפשנו. אזי עבר על נפשנו המים </w:t>
      </w:r>
      <w:proofErr w:type="spellStart"/>
      <w:r>
        <w:rPr>
          <w:rFonts w:hint="cs"/>
          <w:rtl/>
          <w:lang w:eastAsia="he-IL"/>
        </w:rPr>
        <w:t>הזידונים</w:t>
      </w:r>
      <w:proofErr w:type="spellEnd"/>
      <w:r>
        <w:rPr>
          <w:rFonts w:hint="cs"/>
          <w:rtl/>
          <w:lang w:eastAsia="he-IL"/>
        </w:rPr>
        <w:t xml:space="preserve">. ברוך ה' שלא </w:t>
      </w:r>
      <w:proofErr w:type="spellStart"/>
      <w:r>
        <w:rPr>
          <w:rFonts w:hint="cs"/>
          <w:rtl/>
          <w:lang w:eastAsia="he-IL"/>
        </w:rPr>
        <w:t>נתננו</w:t>
      </w:r>
      <w:proofErr w:type="spellEnd"/>
      <w:r>
        <w:rPr>
          <w:rFonts w:hint="cs"/>
          <w:rtl/>
          <w:lang w:eastAsia="he-IL"/>
        </w:rPr>
        <w:t xml:space="preserve"> טרף לשניהם".  </w:t>
      </w:r>
    </w:p>
    <w:p w:rsidR="00CD1EEA" w:rsidRDefault="00CD1EEA" w:rsidP="003E3C0B">
      <w:pPr>
        <w:rPr>
          <w:rtl/>
          <w:lang w:eastAsia="he-IL"/>
        </w:rPr>
      </w:pPr>
    </w:p>
    <w:p w:rsidR="00CD1EEA" w:rsidRDefault="00CD1EEA" w:rsidP="003E3C0B">
      <w:pPr>
        <w:pStyle w:val="af8"/>
        <w:keepNext/>
        <w:rPr>
          <w:rtl/>
        </w:rPr>
      </w:pPr>
      <w:bookmarkStart w:id="12054" w:name="ET_interruption_5109_38"/>
      <w:r w:rsidRPr="00720E5B">
        <w:rPr>
          <w:rStyle w:val="TagStyle"/>
          <w:rtl/>
        </w:rPr>
        <w:t xml:space="preserve"> &lt;&lt; קריאה &gt;&gt;</w:t>
      </w:r>
      <w:r w:rsidRPr="00261D25">
        <w:rPr>
          <w:rStyle w:val="TagStyle"/>
          <w:rtl/>
        </w:rPr>
        <w:t xml:space="preserve"> </w:t>
      </w:r>
      <w:r>
        <w:rPr>
          <w:rtl/>
        </w:rPr>
        <w:t>אלעזר שטרן (יש עתיד):</w:t>
      </w:r>
      <w:r w:rsidRPr="00261D25">
        <w:rPr>
          <w:rStyle w:val="TagStyle"/>
          <w:rtl/>
        </w:rPr>
        <w:t xml:space="preserve"> </w:t>
      </w:r>
      <w:r w:rsidRPr="00720E5B">
        <w:rPr>
          <w:rStyle w:val="TagStyle"/>
          <w:rtl/>
        </w:rPr>
        <w:t>&lt;&lt; קריאה &gt;&gt;</w:t>
      </w:r>
      <w:r>
        <w:rPr>
          <w:rtl/>
        </w:rPr>
        <w:t xml:space="preserve">   </w:t>
      </w:r>
      <w:bookmarkEnd w:id="12054"/>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"הפח נשבר ואנחנו נמלטנו. עזרנו בשם ה' עשה שמים וארץ". אבל אני אגיד לך, זה בשבת בבוקר. </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261D25">
        <w:rPr>
          <w:rStyle w:val="TagStyle"/>
          <w:rtl/>
        </w:rPr>
        <w:t xml:space="preserve"> </w:t>
      </w:r>
      <w:r>
        <w:rPr>
          <w:rtl/>
        </w:rPr>
        <w:t>שר הנגב, הגליל והחוסן הלאומי יצחק שמעון וסרלאוף:</w:t>
      </w:r>
      <w:r w:rsidRPr="00261D2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bookmarkStart w:id="12055" w:name="_ETM_Q47_277493"/>
      <w:bookmarkEnd w:id="12055"/>
    </w:p>
    <w:p w:rsidR="00CD1EEA" w:rsidRPr="00261D25" w:rsidRDefault="00CD1EEA" w:rsidP="003E3C0B">
      <w:pPr>
        <w:rPr>
          <w:rtl/>
          <w:lang w:eastAsia="he-IL"/>
        </w:rPr>
      </w:pPr>
      <w:bookmarkStart w:id="12056" w:name="_ETM_Q47_277611"/>
      <w:bookmarkEnd w:id="12056"/>
      <w:r>
        <w:rPr>
          <w:rFonts w:hint="cs"/>
          <w:rtl/>
          <w:lang w:eastAsia="he-IL"/>
        </w:rPr>
        <w:t>"נפשנו כציפור נמלטה מפח יוקשים הפח נשבר ואנחנו נמלטנו. עזרנו בשם ה' עשה שמים וארץ".</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עוד פסוק. </w:t>
      </w:r>
      <w:bookmarkStart w:id="12057" w:name="_ETM_Q47_290302"/>
      <w:bookmarkEnd w:id="12057"/>
      <w:r>
        <w:rPr>
          <w:rFonts w:hint="cs"/>
          <w:rtl/>
          <w:lang w:eastAsia="he-IL"/>
        </w:rPr>
        <w:t>זה חשוב. עוד פסוק חשוב. לאן היא הלכה?</w:t>
      </w:r>
    </w:p>
    <w:p w:rsidR="00CD1EEA" w:rsidRDefault="00CD1EEA" w:rsidP="003E3C0B">
      <w:pPr>
        <w:rPr>
          <w:rtl/>
          <w:lang w:eastAsia="he-IL"/>
        </w:rPr>
      </w:pPr>
    </w:p>
    <w:p w:rsidR="00CD1EEA" w:rsidRDefault="00CD1EEA" w:rsidP="003E3C0B">
      <w:pPr>
        <w:pStyle w:val="af8"/>
        <w:keepNext/>
        <w:rPr>
          <w:rtl/>
        </w:rPr>
      </w:pPr>
      <w:bookmarkStart w:id="12058" w:name="ET_interruption_5109_12"/>
      <w:r w:rsidRPr="00720E5B">
        <w:rPr>
          <w:rStyle w:val="TagStyle"/>
          <w:rtl/>
        </w:rPr>
        <w:t xml:space="preserve"> &lt;&lt; קריאה &gt;&gt;</w:t>
      </w:r>
      <w:r w:rsidRPr="00E56365">
        <w:rPr>
          <w:rStyle w:val="TagStyle"/>
          <w:rtl/>
        </w:rPr>
        <w:t xml:space="preserve"> </w:t>
      </w:r>
      <w:r>
        <w:rPr>
          <w:rtl/>
        </w:rPr>
        <w:t>אלעזר שטרן (יש עתיד):</w:t>
      </w:r>
      <w:r w:rsidRPr="00E56365">
        <w:rPr>
          <w:rStyle w:val="TagStyle"/>
          <w:rtl/>
        </w:rPr>
        <w:t xml:space="preserve"> </w:t>
      </w:r>
      <w:r w:rsidRPr="00720E5B">
        <w:rPr>
          <w:rStyle w:val="TagStyle"/>
          <w:rtl/>
        </w:rPr>
        <w:t>&lt;&lt; קריאה &gt;&gt;</w:t>
      </w:r>
      <w:r>
        <w:rPr>
          <w:rtl/>
        </w:rPr>
        <w:t xml:space="preserve">   </w:t>
      </w:r>
      <w:bookmarkEnd w:id="12058"/>
    </w:p>
    <w:p w:rsidR="00CD1EEA" w:rsidRDefault="00CD1EEA" w:rsidP="001B10C0">
      <w:pPr>
        <w:rPr>
          <w:rtl/>
          <w:lang w:eastAsia="he-IL"/>
        </w:rPr>
      </w:pPr>
    </w:p>
    <w:p w:rsidR="00CD1EEA" w:rsidRPr="00261D25" w:rsidRDefault="00CD1EEA" w:rsidP="003E3C0B">
      <w:pPr>
        <w:rPr>
          <w:rtl/>
          <w:lang w:eastAsia="he-IL"/>
        </w:rPr>
      </w:pPr>
      <w:r>
        <w:rPr>
          <w:rFonts w:hint="cs"/>
          <w:rtl/>
          <w:lang w:eastAsia="he-IL"/>
        </w:rPr>
        <w:t xml:space="preserve">היא אמרה </w:t>
      </w:r>
      <w:bookmarkStart w:id="12059" w:name="_ETM_Q47_300598"/>
      <w:bookmarkEnd w:id="12059"/>
      <w:r>
        <w:rPr>
          <w:rFonts w:hint="cs"/>
          <w:rtl/>
          <w:lang w:eastAsia="he-IL"/>
        </w:rPr>
        <w:t>שלא יכול להיות שנותנים לך כל כך הרבה זמן ל</w:t>
      </w:r>
      <w:bookmarkStart w:id="12060" w:name="_ETM_Q47_302607"/>
      <w:bookmarkEnd w:id="12060"/>
      <w:r>
        <w:rPr>
          <w:rFonts w:hint="cs"/>
          <w:rtl/>
          <w:lang w:eastAsia="he-IL"/>
        </w:rPr>
        <w:t xml:space="preserve">טחון </w:t>
      </w:r>
      <w:r>
        <w:rPr>
          <w:rtl/>
        </w:rPr>
        <w:t>צע</w:t>
      </w:r>
      <w:r w:rsidRPr="00AC4FBB">
        <w:rPr>
          <w:rtl/>
        </w:rPr>
        <w:t>ירוּת</w:t>
      </w:r>
      <w:r>
        <w:rPr>
          <w:rFonts w:hint="cs"/>
          <w:rtl/>
        </w:rPr>
        <w:t>.</w:t>
      </w:r>
    </w:p>
    <w:p w:rsidR="00CD1EEA" w:rsidRDefault="00CD1EEA" w:rsidP="003E3C0B">
      <w:pPr>
        <w:rPr>
          <w:rtl/>
          <w:lang w:eastAsia="he-IL"/>
        </w:rPr>
      </w:pPr>
    </w:p>
    <w:p w:rsidR="00CD1EEA" w:rsidRDefault="00CD1EEA" w:rsidP="003E3C0B">
      <w:pPr>
        <w:pStyle w:val="af8"/>
        <w:keepNext/>
        <w:rPr>
          <w:rtl/>
        </w:rPr>
      </w:pPr>
      <w:bookmarkStart w:id="12061" w:name="ET_interruption_6151_14"/>
      <w:r w:rsidRPr="00720E5B">
        <w:rPr>
          <w:rStyle w:val="TagStyle"/>
          <w:rtl/>
        </w:rPr>
        <w:t xml:space="preserve"> &lt;&lt; קריאה &gt;&gt;</w:t>
      </w:r>
      <w:r w:rsidRPr="00E56365">
        <w:rPr>
          <w:rStyle w:val="TagStyle"/>
          <w:rtl/>
        </w:rPr>
        <w:t xml:space="preserve"> </w:t>
      </w:r>
      <w:r>
        <w:rPr>
          <w:rtl/>
        </w:rPr>
        <w:t>רון כץ (יש עתיד):</w:t>
      </w:r>
      <w:r w:rsidRPr="00E56365">
        <w:rPr>
          <w:rStyle w:val="TagStyle"/>
          <w:rtl/>
        </w:rPr>
        <w:t xml:space="preserve"> </w:t>
      </w:r>
      <w:r w:rsidRPr="00720E5B">
        <w:rPr>
          <w:rStyle w:val="TagStyle"/>
          <w:rtl/>
        </w:rPr>
        <w:t>&lt;&lt; קריאה &gt;&gt;</w:t>
      </w:r>
      <w:r>
        <w:rPr>
          <w:rtl/>
        </w:rPr>
        <w:t xml:space="preserve">   </w:t>
      </w:r>
      <w:bookmarkEnd w:id="1206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אנחנו נחזור כשתסיים. יצחק, תדע שאתה </w:t>
      </w:r>
      <w:bookmarkStart w:id="12062" w:name="_ETM_Q47_316281"/>
      <w:bookmarkEnd w:id="12062"/>
      <w:r>
        <w:rPr>
          <w:rFonts w:hint="cs"/>
          <w:rtl/>
          <w:lang w:eastAsia="he-IL"/>
        </w:rPr>
        <w:t>יכול להביא גם אספרסו, מה שתרצה יגיע אליך. אתה</w:t>
      </w:r>
      <w:bookmarkStart w:id="12063" w:name="_ETM_Q47_321280"/>
      <w:bookmarkEnd w:id="12063"/>
      <w:r>
        <w:rPr>
          <w:rFonts w:hint="cs"/>
          <w:rtl/>
          <w:lang w:eastAsia="he-IL"/>
        </w:rPr>
        <w:t xml:space="preserve"> רוצה משהו חם? כן, נדאג לך. להביא לך משהו חם?</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E56365">
        <w:rPr>
          <w:rStyle w:val="TagStyle"/>
          <w:rtl/>
        </w:rPr>
        <w:t xml:space="preserve"> </w:t>
      </w:r>
      <w:r>
        <w:rPr>
          <w:rtl/>
        </w:rPr>
        <w:t>שר הנגב, הגליל והחוסן הלאומי יצחק שמעון וסרלאוף:</w:t>
      </w:r>
      <w:r w:rsidRPr="00E5636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6765BE">
      <w:pPr>
        <w:rPr>
          <w:rtl/>
          <w:lang w:eastAsia="he-IL"/>
        </w:rPr>
      </w:pPr>
      <w:r>
        <w:rPr>
          <w:rFonts w:hint="cs"/>
          <w:rtl/>
          <w:lang w:eastAsia="he-IL"/>
        </w:rPr>
        <w:t xml:space="preserve">"שיר המעלות. הבוטחים </w:t>
      </w:r>
      <w:bookmarkStart w:id="12064" w:name="_ETM_Q47_332499"/>
      <w:bookmarkEnd w:id="12064"/>
      <w:r>
        <w:rPr>
          <w:rFonts w:hint="cs"/>
          <w:rtl/>
          <w:lang w:eastAsia="he-IL"/>
        </w:rPr>
        <w:t>בה' כהר ציון לא ימוט לעולם ישב. ירושלים הרים</w:t>
      </w:r>
      <w:bookmarkStart w:id="12065" w:name="_ETM_Q47_338406"/>
      <w:bookmarkEnd w:id="12065"/>
      <w:r>
        <w:rPr>
          <w:rFonts w:hint="cs"/>
          <w:rtl/>
          <w:lang w:eastAsia="he-IL"/>
        </w:rPr>
        <w:t xml:space="preserve"> סביב לה וה' סביב לעמו מעתה ועד עולם. כי לא ינוח שבט הרשע על גורל הצדיקים למען לא</w:t>
      </w:r>
      <w:bookmarkStart w:id="12066" w:name="_ETM_Q47_345365"/>
      <w:bookmarkEnd w:id="12066"/>
      <w:r>
        <w:rPr>
          <w:rFonts w:hint="cs"/>
          <w:rtl/>
          <w:lang w:eastAsia="he-IL"/>
        </w:rPr>
        <w:t xml:space="preserve"> ישלחו הצדיקים בעולתה ידיהם. היטיבה ה' לטובים ולישרים בלבותם. והמטים עקלקלותם יוליכם ה' את פועלי האון שלום על ישראל".</w:t>
      </w:r>
      <w:r w:rsidR="006765BE">
        <w:rPr>
          <w:rFonts w:hint="cs"/>
          <w:rtl/>
          <w:lang w:eastAsia="he-IL"/>
        </w:rPr>
        <w:t xml:space="preserve"> </w:t>
      </w:r>
      <w:r>
        <w:rPr>
          <w:rFonts w:hint="cs"/>
          <w:rtl/>
          <w:lang w:eastAsia="he-IL"/>
        </w:rPr>
        <w:t>ביום שכולם עולים לירושלים, אז אנחנו מקריאים הרבה פסוקים על ירושלים, אולי מירושלים נזכה לאחדות, עיר שחוברה לה יחדיו.</w:t>
      </w:r>
    </w:p>
    <w:p w:rsidR="00CD1EEA" w:rsidRDefault="00CD1EEA" w:rsidP="003E3C0B">
      <w:pPr>
        <w:rPr>
          <w:rtl/>
          <w:lang w:eastAsia="he-IL"/>
        </w:rPr>
      </w:pPr>
    </w:p>
    <w:p w:rsidR="00CD1EEA" w:rsidRDefault="00CD1EEA" w:rsidP="006765BE">
      <w:pPr>
        <w:rPr>
          <w:rtl/>
          <w:lang w:eastAsia="he-IL"/>
        </w:rPr>
      </w:pPr>
      <w:r>
        <w:rPr>
          <w:rFonts w:hint="cs"/>
          <w:rtl/>
          <w:lang w:eastAsia="he-IL"/>
        </w:rPr>
        <w:t xml:space="preserve">תכף אני אעבור לפסוקים שחברת </w:t>
      </w:r>
      <w:bookmarkStart w:id="12067" w:name="_ETM_Q47_385944"/>
      <w:bookmarkEnd w:id="12067"/>
      <w:r>
        <w:rPr>
          <w:rFonts w:hint="cs"/>
          <w:rtl/>
          <w:lang w:eastAsia="he-IL"/>
        </w:rPr>
        <w:t xml:space="preserve">הכנסת טלי גוטליב </w:t>
      </w:r>
      <w:r w:rsidR="006765BE">
        <w:rPr>
          <w:rFonts w:hint="cs"/>
          <w:rtl/>
          <w:lang w:eastAsia="he-IL"/>
        </w:rPr>
        <w:t xml:space="preserve">נתנה </w:t>
      </w:r>
      <w:r>
        <w:rPr>
          <w:rFonts w:hint="cs"/>
          <w:rtl/>
          <w:lang w:eastAsia="he-IL"/>
        </w:rPr>
        <w:t xml:space="preserve">לי לקרוא, אבל לפני זה יש </w:t>
      </w:r>
      <w:bookmarkStart w:id="12068" w:name="_ETM_Q47_389687"/>
      <w:bookmarkEnd w:id="12068"/>
      <w:r>
        <w:rPr>
          <w:rFonts w:hint="cs"/>
          <w:rtl/>
          <w:lang w:eastAsia="he-IL"/>
        </w:rPr>
        <w:t xml:space="preserve">כמה פסוקים יפים. </w:t>
      </w:r>
    </w:p>
    <w:p w:rsidR="00CD1EEA" w:rsidRDefault="00CD1EEA" w:rsidP="003E3C0B">
      <w:pPr>
        <w:rPr>
          <w:rtl/>
          <w:lang w:eastAsia="he-IL"/>
        </w:rPr>
      </w:pPr>
    </w:p>
    <w:p w:rsidR="00CD1EEA" w:rsidRDefault="00CD1EEA" w:rsidP="003E3C0B">
      <w:pPr>
        <w:pStyle w:val="af8"/>
        <w:keepNext/>
        <w:rPr>
          <w:rtl/>
        </w:rPr>
      </w:pPr>
      <w:bookmarkStart w:id="12069" w:name="ET_interruption_6345_16"/>
      <w:r w:rsidRPr="00720E5B">
        <w:rPr>
          <w:rStyle w:val="TagStyle"/>
          <w:rtl/>
        </w:rPr>
        <w:t xml:space="preserve"> &lt;&lt; קריאה &gt;&gt;</w:t>
      </w:r>
      <w:r w:rsidRPr="00E56365">
        <w:rPr>
          <w:rStyle w:val="TagStyle"/>
          <w:rtl/>
        </w:rPr>
        <w:t xml:space="preserve"> </w:t>
      </w:r>
      <w:r>
        <w:rPr>
          <w:rtl/>
        </w:rPr>
        <w:t>טלי גוטליב (הליכוד):</w:t>
      </w:r>
      <w:r w:rsidRPr="00E56365">
        <w:rPr>
          <w:rStyle w:val="TagStyle"/>
          <w:rtl/>
        </w:rPr>
        <w:t xml:space="preserve"> </w:t>
      </w:r>
      <w:r w:rsidRPr="00720E5B">
        <w:rPr>
          <w:rStyle w:val="TagStyle"/>
          <w:rtl/>
        </w:rPr>
        <w:t>&lt;&lt; קריאה &gt;&gt;</w:t>
      </w:r>
      <w:r>
        <w:rPr>
          <w:rtl/>
        </w:rPr>
        <w:t xml:space="preserve">   </w:t>
      </w:r>
      <w:bookmarkEnd w:id="12069"/>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אין על תהילים של יום שני </w:t>
      </w:r>
      <w:r w:rsidR="00C92CF1">
        <w:rPr>
          <w:rFonts w:hint="cs"/>
          <w:rtl/>
          <w:lang w:eastAsia="he-IL"/>
        </w:rPr>
        <w:t>– – –</w:t>
      </w:r>
      <w:r>
        <w:rPr>
          <w:rFonts w:hint="cs"/>
          <w:rtl/>
          <w:lang w:eastAsia="he-IL"/>
        </w:rPr>
        <w:t xml:space="preserve"> </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E56365">
        <w:rPr>
          <w:rStyle w:val="TagStyle"/>
          <w:rtl/>
        </w:rPr>
        <w:t xml:space="preserve"> </w:t>
      </w:r>
      <w:r>
        <w:rPr>
          <w:rtl/>
        </w:rPr>
        <w:t>שר הנגב, הגליל והחוסן הלאומי יצחק שמעון וסרלאוף:</w:t>
      </w:r>
      <w:r w:rsidRPr="00E56365">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"שיר המעלות בשובה </w:t>
      </w:r>
      <w:bookmarkStart w:id="12070" w:name="_ETM_Q47_393993"/>
      <w:bookmarkEnd w:id="12070"/>
      <w:r>
        <w:rPr>
          <w:rFonts w:hint="cs"/>
          <w:rtl/>
          <w:lang w:eastAsia="he-IL"/>
        </w:rPr>
        <w:t xml:space="preserve">ה' את שיבת ציון היינו </w:t>
      </w:r>
      <w:proofErr w:type="spellStart"/>
      <w:r>
        <w:rPr>
          <w:rFonts w:hint="cs"/>
          <w:rtl/>
          <w:lang w:eastAsia="he-IL"/>
        </w:rPr>
        <w:t>כחלמים</w:t>
      </w:r>
      <w:proofErr w:type="spellEnd"/>
      <w:r>
        <w:rPr>
          <w:rFonts w:hint="cs"/>
          <w:rtl/>
          <w:lang w:eastAsia="he-IL"/>
        </w:rPr>
        <w:t xml:space="preserve">. אז ימלא שחוק פינו ולשוננו רנה. אז </w:t>
      </w:r>
      <w:bookmarkStart w:id="12071" w:name="_ETM_Q47_403772"/>
      <w:bookmarkEnd w:id="12071"/>
      <w:r>
        <w:rPr>
          <w:rFonts w:hint="cs"/>
          <w:rtl/>
          <w:lang w:eastAsia="he-IL"/>
        </w:rPr>
        <w:t xml:space="preserve">יאמרו בגוים הגדיל ה' לעשות עם אלה. הגדיל ה' לעשות עמנו היינו שמחים. שובה ה' את שביתנו כאפיקים בנגב. </w:t>
      </w:r>
      <w:bookmarkStart w:id="12072" w:name="_ETM_Q47_421189"/>
      <w:bookmarkEnd w:id="12072"/>
      <w:r>
        <w:rPr>
          <w:rFonts w:hint="cs"/>
          <w:rtl/>
          <w:lang w:eastAsia="he-IL"/>
        </w:rPr>
        <w:t>הזורעים בדמעה ברנה יקצרו. הלוך ילך ובכה נשא משך</w:t>
      </w:r>
      <w:bookmarkStart w:id="12073" w:name="_ETM_Q47_426311"/>
      <w:bookmarkEnd w:id="12073"/>
      <w:r>
        <w:rPr>
          <w:rFonts w:hint="cs"/>
          <w:rtl/>
          <w:lang w:eastAsia="he-IL"/>
        </w:rPr>
        <w:t xml:space="preserve"> הזרע בא יבוא ברנה נושא </w:t>
      </w:r>
      <w:proofErr w:type="spellStart"/>
      <w:r>
        <w:rPr>
          <w:rtl/>
        </w:rPr>
        <w:t>אלֻמת</w:t>
      </w:r>
      <w:r w:rsidRPr="001070D9">
        <w:rPr>
          <w:rtl/>
        </w:rPr>
        <w:t>יו</w:t>
      </w:r>
      <w:proofErr w:type="spellEnd"/>
      <w:r>
        <w:t>"</w:t>
      </w:r>
      <w:r>
        <w:rPr>
          <w:rFonts w:hint="cs"/>
          <w:rtl/>
        </w:rPr>
        <w:t>.</w:t>
      </w:r>
    </w:p>
    <w:p w:rsidR="00CD1EEA" w:rsidRDefault="00CD1EEA" w:rsidP="003E3C0B">
      <w:pPr>
        <w:rPr>
          <w:rtl/>
          <w:lang w:eastAsia="he-IL"/>
        </w:rPr>
      </w:pPr>
    </w:p>
    <w:p w:rsidR="00CD1EEA" w:rsidRDefault="00CD1EEA" w:rsidP="003E3C0B">
      <w:pPr>
        <w:rPr>
          <w:rtl/>
          <w:lang w:eastAsia="he-IL"/>
        </w:rPr>
      </w:pPr>
      <w:r>
        <w:rPr>
          <w:rFonts w:hint="cs"/>
          <w:rtl/>
          <w:lang w:eastAsia="he-IL"/>
        </w:rPr>
        <w:t xml:space="preserve">אני ממש צריך לדייק פה בפסוקים, כי אבא שלי היה מאוד מקפיד איתי על זה. אני אקרא עוד פסוק, אחר כך נעבור קצת לדרום תל אביב. נקרא </w:t>
      </w:r>
      <w:bookmarkStart w:id="12074" w:name="_ETM_Q47_454946"/>
      <w:bookmarkEnd w:id="12074"/>
      <w:r>
        <w:rPr>
          <w:rFonts w:hint="cs"/>
          <w:rtl/>
          <w:lang w:eastAsia="he-IL"/>
        </w:rPr>
        <w:t>עוד כמה פסוקים, נסיים את שיר המעלות ואחר כך</w:t>
      </w:r>
      <w:bookmarkStart w:id="12075" w:name="_ETM_Q47_455982"/>
      <w:bookmarkEnd w:id="12075"/>
      <w:r>
        <w:rPr>
          <w:rFonts w:hint="cs"/>
          <w:rtl/>
          <w:lang w:eastAsia="he-IL"/>
        </w:rPr>
        <w:t xml:space="preserve"> נעבור לדרום תל אביב. </w:t>
      </w:r>
    </w:p>
    <w:p w:rsidR="00CD1EEA" w:rsidRDefault="00CD1EEA" w:rsidP="003E3C0B">
      <w:pPr>
        <w:rPr>
          <w:rtl/>
          <w:lang w:eastAsia="he-IL"/>
        </w:rPr>
      </w:pPr>
    </w:p>
    <w:p w:rsidR="00CD1EEA" w:rsidRDefault="00CD1EEA" w:rsidP="003E3C0B">
      <w:pPr>
        <w:rPr>
          <w:rtl/>
          <w:lang w:eastAsia="he-IL"/>
        </w:rPr>
      </w:pPr>
      <w:r>
        <w:rPr>
          <w:rFonts w:hint="cs"/>
          <w:rtl/>
          <w:lang w:eastAsia="he-IL"/>
        </w:rPr>
        <w:t xml:space="preserve">"שיר המעלות לשלמה אם ה' לא יבנה בית </w:t>
      </w:r>
      <w:proofErr w:type="spellStart"/>
      <w:r>
        <w:rPr>
          <w:rFonts w:hint="cs"/>
          <w:rtl/>
          <w:lang w:eastAsia="he-IL"/>
        </w:rPr>
        <w:t>שוא</w:t>
      </w:r>
      <w:proofErr w:type="spellEnd"/>
      <w:r>
        <w:rPr>
          <w:rFonts w:hint="cs"/>
          <w:rtl/>
          <w:lang w:eastAsia="he-IL"/>
        </w:rPr>
        <w:t xml:space="preserve"> </w:t>
      </w:r>
      <w:bookmarkStart w:id="12076" w:name="_ETM_Q47_463178"/>
      <w:bookmarkEnd w:id="12076"/>
      <w:r>
        <w:rPr>
          <w:rFonts w:hint="cs"/>
          <w:rtl/>
          <w:lang w:eastAsia="he-IL"/>
        </w:rPr>
        <w:t xml:space="preserve">עמלו בוניו בו, אם ה' לא ישמור עיר </w:t>
      </w:r>
      <w:proofErr w:type="spellStart"/>
      <w:r>
        <w:rPr>
          <w:rFonts w:hint="cs"/>
          <w:rtl/>
          <w:lang w:eastAsia="he-IL"/>
        </w:rPr>
        <w:t>שוא</w:t>
      </w:r>
      <w:proofErr w:type="spellEnd"/>
      <w:r>
        <w:rPr>
          <w:rFonts w:hint="cs"/>
          <w:rtl/>
          <w:lang w:eastAsia="he-IL"/>
        </w:rPr>
        <w:t xml:space="preserve"> שקד </w:t>
      </w:r>
      <w:bookmarkStart w:id="12077" w:name="_ETM_Q47_468887"/>
      <w:bookmarkEnd w:id="12077"/>
      <w:r>
        <w:rPr>
          <w:rFonts w:hint="cs"/>
          <w:rtl/>
          <w:lang w:eastAsia="he-IL"/>
        </w:rPr>
        <w:t xml:space="preserve">שומר. </w:t>
      </w:r>
      <w:proofErr w:type="spellStart"/>
      <w:r>
        <w:rPr>
          <w:rFonts w:hint="cs"/>
          <w:rtl/>
          <w:lang w:eastAsia="he-IL"/>
        </w:rPr>
        <w:t>שוא</w:t>
      </w:r>
      <w:proofErr w:type="spellEnd"/>
      <w:r>
        <w:rPr>
          <w:rFonts w:hint="cs"/>
          <w:rtl/>
          <w:lang w:eastAsia="he-IL"/>
        </w:rPr>
        <w:t xml:space="preserve"> לכם משכימי קום </w:t>
      </w:r>
      <w:proofErr w:type="spellStart"/>
      <w:r>
        <w:rPr>
          <w:rFonts w:hint="cs"/>
          <w:rtl/>
          <w:lang w:eastAsia="he-IL"/>
        </w:rPr>
        <w:t>מאחרי</w:t>
      </w:r>
      <w:proofErr w:type="spellEnd"/>
      <w:r>
        <w:rPr>
          <w:rFonts w:hint="cs"/>
          <w:rtl/>
          <w:lang w:eastAsia="he-IL"/>
        </w:rPr>
        <w:t xml:space="preserve"> שבת אוכלי לחם העצבים </w:t>
      </w:r>
      <w:bookmarkStart w:id="12078" w:name="_ETM_Q47_474888"/>
      <w:bookmarkEnd w:id="12078"/>
      <w:r>
        <w:rPr>
          <w:rFonts w:hint="cs"/>
          <w:rtl/>
          <w:lang w:eastAsia="he-IL"/>
        </w:rPr>
        <w:t xml:space="preserve">כן </w:t>
      </w:r>
      <w:proofErr w:type="spellStart"/>
      <w:r>
        <w:rPr>
          <w:rFonts w:hint="cs"/>
          <w:rtl/>
          <w:lang w:eastAsia="he-IL"/>
        </w:rPr>
        <w:t>יתן</w:t>
      </w:r>
      <w:proofErr w:type="spellEnd"/>
      <w:r>
        <w:rPr>
          <w:rFonts w:hint="cs"/>
          <w:rtl/>
          <w:lang w:eastAsia="he-IL"/>
        </w:rPr>
        <w:t xml:space="preserve"> לידידו שנא. הנה נחלת ה' בנים שכר </w:t>
      </w:r>
      <w:bookmarkStart w:id="12079" w:name="_ETM_Q47_481428"/>
      <w:bookmarkEnd w:id="12079"/>
      <w:r>
        <w:rPr>
          <w:rFonts w:hint="cs"/>
          <w:rtl/>
          <w:lang w:eastAsia="he-IL"/>
        </w:rPr>
        <w:t xml:space="preserve">פרי הבטן. כחצים ביד </w:t>
      </w:r>
      <w:proofErr w:type="spellStart"/>
      <w:r>
        <w:rPr>
          <w:rFonts w:hint="cs"/>
          <w:rtl/>
          <w:lang w:eastAsia="he-IL"/>
        </w:rPr>
        <w:t>גבור</w:t>
      </w:r>
      <w:proofErr w:type="spellEnd"/>
      <w:r>
        <w:rPr>
          <w:rFonts w:hint="cs"/>
          <w:rtl/>
          <w:lang w:eastAsia="he-IL"/>
        </w:rPr>
        <w:t xml:space="preserve"> כן בני הנעורים. אשרי הגבר </w:t>
      </w:r>
      <w:bookmarkStart w:id="12080" w:name="_ETM_Q47_487410"/>
      <w:bookmarkEnd w:id="12080"/>
      <w:r>
        <w:rPr>
          <w:rFonts w:hint="cs"/>
          <w:rtl/>
          <w:lang w:eastAsia="he-IL"/>
        </w:rPr>
        <w:t xml:space="preserve">אשר מלא את אשפתו מהם. לא יבשו כי ידברו את </w:t>
      </w:r>
      <w:bookmarkStart w:id="12081" w:name="_ETM_Q47_491658"/>
      <w:bookmarkEnd w:id="12081"/>
      <w:r>
        <w:rPr>
          <w:rFonts w:hint="cs"/>
          <w:rtl/>
          <w:lang w:eastAsia="he-IL"/>
        </w:rPr>
        <w:t>אויבים בשער. שיר המעלות אשרי כל ירא ה' ההלך בדרכיו".</w:t>
      </w:r>
    </w:p>
    <w:p w:rsidR="00CD1EEA" w:rsidRDefault="00CD1EEA" w:rsidP="003E3C0B">
      <w:pPr>
        <w:rPr>
          <w:rtl/>
          <w:lang w:eastAsia="he-IL"/>
        </w:rPr>
      </w:pPr>
    </w:p>
    <w:p w:rsidR="00CD1EEA" w:rsidRDefault="00CD1EEA" w:rsidP="003E3C0B">
      <w:pPr>
        <w:pStyle w:val="af8"/>
        <w:keepNext/>
        <w:rPr>
          <w:rtl/>
        </w:rPr>
      </w:pPr>
      <w:bookmarkStart w:id="12082" w:name="ET_interruption_5109_40"/>
      <w:r w:rsidRPr="00720E5B">
        <w:rPr>
          <w:rStyle w:val="TagStyle"/>
          <w:rtl/>
        </w:rPr>
        <w:t xml:space="preserve"> &lt;&lt; קריאה &gt;&gt;</w:t>
      </w:r>
      <w:r w:rsidRPr="001070D9">
        <w:rPr>
          <w:rStyle w:val="TagStyle"/>
          <w:rtl/>
        </w:rPr>
        <w:t xml:space="preserve"> </w:t>
      </w:r>
      <w:r>
        <w:rPr>
          <w:rtl/>
        </w:rPr>
        <w:t>אלעזר שטרן (יש עתיד):</w:t>
      </w:r>
      <w:r w:rsidRPr="001070D9">
        <w:rPr>
          <w:rStyle w:val="TagStyle"/>
          <w:rtl/>
        </w:rPr>
        <w:t xml:space="preserve"> </w:t>
      </w:r>
      <w:r w:rsidRPr="00720E5B">
        <w:rPr>
          <w:rStyle w:val="TagStyle"/>
          <w:rtl/>
        </w:rPr>
        <w:t>&lt;&lt; קריאה &gt;&gt;</w:t>
      </w:r>
      <w:r>
        <w:rPr>
          <w:rtl/>
        </w:rPr>
        <w:t xml:space="preserve">   </w:t>
      </w:r>
      <w:bookmarkEnd w:id="12082"/>
    </w:p>
    <w:p w:rsidR="00CD1EEA" w:rsidRDefault="00CD1EEA" w:rsidP="001B10C0">
      <w:pPr>
        <w:rPr>
          <w:rtl/>
          <w:lang w:eastAsia="he-IL"/>
        </w:rPr>
      </w:pPr>
    </w:p>
    <w:p w:rsidR="00CD1EEA" w:rsidRDefault="00CD1EEA" w:rsidP="003E3C0B">
      <w:pPr>
        <w:rPr>
          <w:rtl/>
          <w:lang w:eastAsia="he-IL"/>
        </w:rPr>
      </w:pPr>
      <w:r>
        <w:rPr>
          <w:rFonts w:hint="cs"/>
          <w:rtl/>
          <w:lang w:eastAsia="he-IL"/>
        </w:rPr>
        <w:t>"יגיע כפיך כי תאכל".</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390D99">
        <w:rPr>
          <w:rStyle w:val="TagStyle"/>
          <w:rtl/>
        </w:rPr>
        <w:t xml:space="preserve"> </w:t>
      </w:r>
      <w:r>
        <w:rPr>
          <w:rtl/>
        </w:rPr>
        <w:t>שר הנגב, הגליל והחוסן הלאומי יצחק שמעון וסרלאוף:</w:t>
      </w:r>
      <w:r w:rsidRPr="00390D99">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"יגיע כפיך כי </w:t>
      </w:r>
      <w:r>
        <w:rPr>
          <w:shd w:val="clear" w:color="auto" w:fill="FBFBFB"/>
          <w:rtl/>
        </w:rPr>
        <w:t>תאכל</w:t>
      </w:r>
      <w:bookmarkStart w:id="12083" w:name="_ETM_Q47_502959"/>
      <w:bookmarkEnd w:id="12083"/>
      <w:r>
        <w:rPr>
          <w:rFonts w:hint="cs"/>
          <w:shd w:val="clear" w:color="auto" w:fill="FBFBFB"/>
          <w:rtl/>
        </w:rPr>
        <w:t xml:space="preserve"> אשריך וטוב לך. אשתך כגפן פריה בירכתי ביתך </w:t>
      </w:r>
      <w:bookmarkStart w:id="12084" w:name="_ETM_Q47_513281"/>
      <w:bookmarkEnd w:id="12084"/>
      <w:r>
        <w:rPr>
          <w:rFonts w:hint="cs"/>
          <w:shd w:val="clear" w:color="auto" w:fill="FBFBFB"/>
          <w:rtl/>
        </w:rPr>
        <w:t xml:space="preserve">בניך כשתלי זיתים סביב </w:t>
      </w:r>
      <w:proofErr w:type="spellStart"/>
      <w:r>
        <w:rPr>
          <w:rFonts w:hint="cs"/>
          <w:shd w:val="clear" w:color="auto" w:fill="FBFBFB"/>
          <w:rtl/>
        </w:rPr>
        <w:t>לשלחנך</w:t>
      </w:r>
      <w:proofErr w:type="spellEnd"/>
      <w:r>
        <w:rPr>
          <w:rFonts w:hint="cs"/>
          <w:shd w:val="clear" w:color="auto" w:fill="FBFBFB"/>
          <w:rtl/>
        </w:rPr>
        <w:t xml:space="preserve">. הנה כי כן יברך גבר </w:t>
      </w:r>
      <w:bookmarkStart w:id="12085" w:name="_ETM_Q47_517122"/>
      <w:bookmarkEnd w:id="12085"/>
      <w:r>
        <w:rPr>
          <w:rFonts w:hint="cs"/>
          <w:shd w:val="clear" w:color="auto" w:fill="FBFBFB"/>
          <w:rtl/>
        </w:rPr>
        <w:t xml:space="preserve">ירא ה'. יברכך ה' מציון וראה בטוב ירושלם כל </w:t>
      </w:r>
      <w:bookmarkStart w:id="12086" w:name="_ETM_Q47_520793"/>
      <w:bookmarkEnd w:id="12086"/>
      <w:r>
        <w:rPr>
          <w:rFonts w:hint="cs"/>
          <w:shd w:val="clear" w:color="auto" w:fill="FBFBFB"/>
          <w:rtl/>
        </w:rPr>
        <w:t xml:space="preserve">ימי חייך. וראה בנים לבניך שלום על ישראל". אני מאחל </w:t>
      </w:r>
      <w:bookmarkStart w:id="12087" w:name="_ETM_Q47_527299"/>
      <w:bookmarkEnd w:id="12087"/>
      <w:r>
        <w:rPr>
          <w:rFonts w:hint="cs"/>
          <w:shd w:val="clear" w:color="auto" w:fill="FBFBFB"/>
          <w:rtl/>
        </w:rPr>
        <w:t xml:space="preserve">לכל עם ישראל, בעזרת השם. </w:t>
      </w:r>
      <w:r>
        <w:rPr>
          <w:rFonts w:hint="cs"/>
          <w:rtl/>
          <w:lang w:eastAsia="he-IL"/>
        </w:rPr>
        <w:t xml:space="preserve">אני רק אומר שכל </w:t>
      </w:r>
      <w:proofErr w:type="spellStart"/>
      <w:r>
        <w:rPr>
          <w:rFonts w:hint="cs"/>
          <w:rtl/>
          <w:lang w:eastAsia="he-IL"/>
        </w:rPr>
        <w:t>התהילים</w:t>
      </w:r>
      <w:proofErr w:type="spellEnd"/>
      <w:r>
        <w:rPr>
          <w:rFonts w:hint="cs"/>
          <w:rtl/>
          <w:lang w:eastAsia="he-IL"/>
        </w:rPr>
        <w:t xml:space="preserve"> פה מוקדשים לרפואת</w:t>
      </w:r>
      <w:bookmarkStart w:id="12088" w:name="_ETM_Q47_537164"/>
      <w:bookmarkEnd w:id="12088"/>
      <w:r>
        <w:rPr>
          <w:rFonts w:hint="cs"/>
          <w:rtl/>
          <w:lang w:eastAsia="he-IL"/>
        </w:rPr>
        <w:t xml:space="preserve"> כל החולים וכמובן לאחדות ישראל. </w:t>
      </w:r>
    </w:p>
    <w:p w:rsidR="00CD1EEA" w:rsidRDefault="00CD1EEA" w:rsidP="003E3C0B">
      <w:pPr>
        <w:rPr>
          <w:rtl/>
          <w:lang w:eastAsia="he-IL"/>
        </w:rPr>
      </w:pPr>
    </w:p>
    <w:p w:rsidR="00CD1EEA" w:rsidRDefault="00CD1EEA" w:rsidP="00C92CF1">
      <w:pPr>
        <w:rPr>
          <w:rtl/>
          <w:lang w:eastAsia="he-IL"/>
        </w:rPr>
      </w:pPr>
      <w:r>
        <w:rPr>
          <w:rFonts w:hint="cs"/>
          <w:rtl/>
          <w:lang w:eastAsia="he-IL"/>
        </w:rPr>
        <w:t>"שיר המעלות</w:t>
      </w:r>
      <w:r w:rsidR="00C92CF1">
        <w:rPr>
          <w:rFonts w:hint="cs"/>
          <w:rtl/>
          <w:lang w:eastAsia="he-IL"/>
        </w:rPr>
        <w:t xml:space="preserve"> </w:t>
      </w:r>
      <w:r>
        <w:rPr>
          <w:rFonts w:hint="cs"/>
          <w:rtl/>
          <w:lang w:eastAsia="he-IL"/>
        </w:rPr>
        <w:t xml:space="preserve">רבת </w:t>
      </w:r>
      <w:proofErr w:type="spellStart"/>
      <w:r>
        <w:rPr>
          <w:rFonts w:hint="cs"/>
          <w:rtl/>
          <w:lang w:eastAsia="he-IL"/>
        </w:rPr>
        <w:t>צררוני</w:t>
      </w:r>
      <w:proofErr w:type="spellEnd"/>
      <w:r>
        <w:rPr>
          <w:rFonts w:hint="cs"/>
          <w:rtl/>
          <w:lang w:eastAsia="he-IL"/>
        </w:rPr>
        <w:t xml:space="preserve"> מנעורי יאמר נא ישראל. רבת </w:t>
      </w:r>
      <w:proofErr w:type="spellStart"/>
      <w:r>
        <w:rPr>
          <w:rFonts w:hint="cs"/>
          <w:rtl/>
          <w:lang w:eastAsia="he-IL"/>
        </w:rPr>
        <w:t>צררוני</w:t>
      </w:r>
      <w:proofErr w:type="spellEnd"/>
      <w:r>
        <w:rPr>
          <w:rFonts w:hint="cs"/>
          <w:rtl/>
          <w:lang w:eastAsia="he-IL"/>
        </w:rPr>
        <w:t xml:space="preserve"> מנעורי גם לא יכלו לי. על גבי חרשו חרשים האריכו </w:t>
      </w:r>
      <w:bookmarkStart w:id="12089" w:name="_ETM_Q47_558411"/>
      <w:bookmarkEnd w:id="12089"/>
      <w:proofErr w:type="spellStart"/>
      <w:r>
        <w:rPr>
          <w:rFonts w:hint="cs"/>
          <w:rtl/>
          <w:lang w:eastAsia="he-IL"/>
        </w:rPr>
        <w:t>למעניתם</w:t>
      </w:r>
      <w:proofErr w:type="spellEnd"/>
      <w:r>
        <w:rPr>
          <w:rFonts w:hint="cs"/>
          <w:rtl/>
          <w:lang w:eastAsia="he-IL"/>
        </w:rPr>
        <w:t>".</w:t>
      </w:r>
    </w:p>
    <w:p w:rsidR="00CD1EEA" w:rsidRDefault="00CD1EEA" w:rsidP="003E3C0B">
      <w:pPr>
        <w:tabs>
          <w:tab w:val="center" w:pos="4513"/>
        </w:tabs>
        <w:rPr>
          <w:rtl/>
          <w:lang w:eastAsia="he-IL"/>
        </w:rPr>
      </w:pPr>
    </w:p>
    <w:p w:rsidR="00CD1EEA" w:rsidRDefault="00CD1EEA" w:rsidP="003E3C0B">
      <w:pPr>
        <w:pStyle w:val="af8"/>
        <w:keepNext/>
        <w:rPr>
          <w:rtl/>
        </w:rPr>
      </w:pPr>
      <w:bookmarkStart w:id="12090" w:name="ET_interruption_5109_42"/>
      <w:r w:rsidRPr="00720E5B">
        <w:rPr>
          <w:rStyle w:val="TagStyle"/>
          <w:rtl/>
        </w:rPr>
        <w:t xml:space="preserve"> &lt;&lt; קריאה &gt;&gt;</w:t>
      </w:r>
      <w:r w:rsidRPr="00390D99">
        <w:rPr>
          <w:rStyle w:val="TagStyle"/>
          <w:rtl/>
        </w:rPr>
        <w:t xml:space="preserve"> </w:t>
      </w:r>
      <w:r>
        <w:rPr>
          <w:rtl/>
        </w:rPr>
        <w:t>אלעזר שטרן (יש עתיד):</w:t>
      </w:r>
      <w:r w:rsidRPr="00390D99">
        <w:rPr>
          <w:rStyle w:val="TagStyle"/>
          <w:rtl/>
        </w:rPr>
        <w:t xml:space="preserve"> </w:t>
      </w:r>
      <w:r w:rsidRPr="00720E5B">
        <w:rPr>
          <w:rStyle w:val="TagStyle"/>
          <w:rtl/>
        </w:rPr>
        <w:t>&lt;&lt; קריאה &gt;&gt;</w:t>
      </w:r>
      <w:r>
        <w:rPr>
          <w:rtl/>
        </w:rPr>
        <w:t xml:space="preserve">   </w:t>
      </w:r>
      <w:bookmarkEnd w:id="12090"/>
    </w:p>
    <w:p w:rsidR="00CD1EEA" w:rsidRDefault="00CD1EEA" w:rsidP="001B10C0">
      <w:pPr>
        <w:rPr>
          <w:rtl/>
          <w:lang w:eastAsia="he-IL"/>
        </w:rPr>
      </w:pPr>
    </w:p>
    <w:p w:rsidR="00CD1EEA" w:rsidRDefault="00CD1EEA" w:rsidP="003E3C0B">
      <w:pPr>
        <w:rPr>
          <w:rtl/>
          <w:lang w:eastAsia="he-IL"/>
        </w:rPr>
      </w:pPr>
      <w:r>
        <w:rPr>
          <w:rFonts w:hint="cs"/>
          <w:rtl/>
          <w:lang w:eastAsia="he-IL"/>
        </w:rPr>
        <w:t>שתה מים. אתה רוצה שתייה חמה? וסרלאו</w:t>
      </w:r>
      <w:r>
        <w:rPr>
          <w:rFonts w:hint="eastAsia"/>
          <w:rtl/>
          <w:lang w:eastAsia="he-IL"/>
        </w:rPr>
        <w:t>ף</w:t>
      </w:r>
      <w:r>
        <w:rPr>
          <w:rFonts w:hint="cs"/>
          <w:rtl/>
          <w:lang w:eastAsia="he-IL"/>
        </w:rPr>
        <w:t>, להביא לך תה? יש לך</w:t>
      </w:r>
      <w:bookmarkStart w:id="12091" w:name="_ETM_Q47_567691"/>
      <w:bookmarkEnd w:id="12091"/>
      <w:r>
        <w:rPr>
          <w:rFonts w:hint="cs"/>
          <w:rtl/>
          <w:lang w:eastAsia="he-IL"/>
        </w:rPr>
        <w:t xml:space="preserve"> עוד הרבה זמן.</w:t>
      </w:r>
      <w:r w:rsidR="006765BE">
        <w:rPr>
          <w:rFonts w:hint="cs"/>
          <w:rtl/>
          <w:lang w:eastAsia="he-IL"/>
        </w:rPr>
        <w:t xml:space="preserve"> היושב-ראש, אתה יכול לדאוג לו. </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390D99">
        <w:rPr>
          <w:rStyle w:val="TagStyle"/>
          <w:rtl/>
        </w:rPr>
        <w:t xml:space="preserve"> </w:t>
      </w:r>
      <w:r>
        <w:rPr>
          <w:rtl/>
        </w:rPr>
        <w:t>שר הנגב, הגליל והחוסן הלאומי יצחק שמעון וסרלאוף:</w:t>
      </w:r>
      <w:r w:rsidRPr="00390D99">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 צדיק קצץ עבות רשעים. יבשו </w:t>
      </w:r>
      <w:proofErr w:type="spellStart"/>
      <w:r>
        <w:rPr>
          <w:rFonts w:hint="cs"/>
          <w:rtl/>
          <w:lang w:eastAsia="he-IL"/>
        </w:rPr>
        <w:t>ויסגו</w:t>
      </w:r>
      <w:proofErr w:type="spellEnd"/>
      <w:r>
        <w:rPr>
          <w:rFonts w:hint="cs"/>
          <w:rtl/>
          <w:lang w:eastAsia="he-IL"/>
        </w:rPr>
        <w:t xml:space="preserve"> אחור כל שנאי ציון".</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390D99">
        <w:rPr>
          <w:rStyle w:val="TagStyle"/>
          <w:rtl/>
        </w:rPr>
        <w:t xml:space="preserve"> </w:t>
      </w:r>
      <w:r>
        <w:rPr>
          <w:rtl/>
        </w:rPr>
        <w:t>שר הנגב, הגליל והחוסן הלאומי יצחק שמעון וסרלאוף:</w:t>
      </w:r>
      <w:r w:rsidRPr="00390D99">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"יהיו כחציר גגות שקדמת שלף יבש. שלא מלא כפו קוצר וחצנו מעמר. ולא אמרו העברים ברכת ה' אליכם ברכנו אתכם בשם ה'." </w:t>
      </w:r>
    </w:p>
    <w:p w:rsidR="00CD1EEA" w:rsidRDefault="00CD1EEA" w:rsidP="003E3C0B">
      <w:pPr>
        <w:rPr>
          <w:rtl/>
          <w:lang w:eastAsia="he-IL"/>
        </w:rPr>
      </w:pPr>
    </w:p>
    <w:p w:rsidR="00CD1EEA" w:rsidRDefault="00CD1EEA" w:rsidP="00C92CF1">
      <w:pPr>
        <w:rPr>
          <w:rtl/>
          <w:lang w:eastAsia="he-IL"/>
        </w:rPr>
      </w:pPr>
      <w:r>
        <w:rPr>
          <w:rFonts w:hint="cs"/>
          <w:rtl/>
          <w:lang w:eastAsia="he-IL"/>
        </w:rPr>
        <w:t xml:space="preserve">שומע, היושב-ראש? תשמע. </w:t>
      </w:r>
      <w:bookmarkStart w:id="12092" w:name="_ETM_Q47_595567"/>
      <w:bookmarkEnd w:id="12092"/>
      <w:r>
        <w:rPr>
          <w:rFonts w:hint="cs"/>
          <w:rtl/>
          <w:lang w:eastAsia="he-IL"/>
        </w:rPr>
        <w:t xml:space="preserve">אדוני היושב-ראש, פעם באו לרב </w:t>
      </w:r>
      <w:proofErr w:type="spellStart"/>
      <w:r>
        <w:rPr>
          <w:rFonts w:hint="cs"/>
          <w:rtl/>
          <w:lang w:eastAsia="he-IL"/>
        </w:rPr>
        <w:t>קנייבסקי</w:t>
      </w:r>
      <w:proofErr w:type="spellEnd"/>
      <w:r>
        <w:rPr>
          <w:rFonts w:hint="cs"/>
          <w:rtl/>
          <w:lang w:eastAsia="he-IL"/>
        </w:rPr>
        <w:t xml:space="preserve">. לפי מה ששמעתי, </w:t>
      </w:r>
      <w:bookmarkStart w:id="12093" w:name="_ETM_Q47_600713"/>
      <w:bookmarkEnd w:id="12093"/>
      <w:r>
        <w:rPr>
          <w:rFonts w:hint="cs"/>
          <w:rtl/>
          <w:lang w:eastAsia="he-IL"/>
        </w:rPr>
        <w:t xml:space="preserve">הייתה לו קבלה שכל מה ששואלים אותו הוא עונה, הוא </w:t>
      </w:r>
      <w:bookmarkStart w:id="12094" w:name="_ETM_Q47_603746"/>
      <w:bookmarkEnd w:id="12094"/>
      <w:r>
        <w:rPr>
          <w:rFonts w:hint="cs"/>
          <w:rtl/>
          <w:lang w:eastAsia="he-IL"/>
        </w:rPr>
        <w:t xml:space="preserve">משיב. אז שאלו אותו איזה פסוק מתחיל בשתי אותיות, אחר </w:t>
      </w:r>
      <w:bookmarkStart w:id="12095" w:name="_ETM_Q47_615137"/>
      <w:bookmarkEnd w:id="12095"/>
      <w:r>
        <w:rPr>
          <w:rFonts w:hint="cs"/>
          <w:rtl/>
          <w:lang w:eastAsia="he-IL"/>
        </w:rPr>
        <w:t xml:space="preserve">כך בשלוש אותיות, בארבע, לפי המילים. אז הוא אמר ישר: </w:t>
      </w:r>
      <w:bookmarkStart w:id="12096" w:name="_ETM_Q47_619099"/>
      <w:bookmarkEnd w:id="12096"/>
      <w:r>
        <w:rPr>
          <w:rFonts w:hint="cs"/>
          <w:rtl/>
          <w:lang w:eastAsia="he-IL"/>
        </w:rPr>
        <w:t xml:space="preserve">"על גבי חרשו חרשים האריכו </w:t>
      </w:r>
      <w:proofErr w:type="spellStart"/>
      <w:r>
        <w:rPr>
          <w:rFonts w:hint="cs"/>
          <w:rtl/>
          <w:lang w:eastAsia="he-IL"/>
        </w:rPr>
        <w:t>למעניתם</w:t>
      </w:r>
      <w:proofErr w:type="spellEnd"/>
      <w:r>
        <w:rPr>
          <w:rFonts w:hint="cs"/>
          <w:rtl/>
          <w:lang w:eastAsia="he-IL"/>
        </w:rPr>
        <w:t xml:space="preserve">". זה פסוק שמתחיל בשתי </w:t>
      </w:r>
      <w:bookmarkStart w:id="12097" w:name="_ETM_Q47_624468"/>
      <w:bookmarkEnd w:id="12097"/>
      <w:r>
        <w:rPr>
          <w:rFonts w:hint="cs"/>
          <w:rtl/>
          <w:lang w:eastAsia="he-IL"/>
        </w:rPr>
        <w:t xml:space="preserve">אותיות </w:t>
      </w:r>
      <w:r>
        <w:rPr>
          <w:rtl/>
          <w:lang w:eastAsia="he-IL"/>
        </w:rPr>
        <w:t>–</w:t>
      </w:r>
      <w:r>
        <w:rPr>
          <w:rFonts w:hint="cs"/>
          <w:rtl/>
          <w:lang w:eastAsia="he-IL"/>
        </w:rPr>
        <w:t xml:space="preserve"> על; גבי </w:t>
      </w:r>
      <w:r>
        <w:rPr>
          <w:rtl/>
          <w:lang w:eastAsia="he-IL"/>
        </w:rPr>
        <w:t>–</w:t>
      </w:r>
      <w:r>
        <w:rPr>
          <w:rFonts w:hint="cs"/>
          <w:rtl/>
          <w:lang w:eastAsia="he-IL"/>
        </w:rPr>
        <w:t xml:space="preserve"> שלוש; חרשו </w:t>
      </w:r>
      <w:r>
        <w:rPr>
          <w:rtl/>
          <w:lang w:eastAsia="he-IL"/>
        </w:rPr>
        <w:t>–</w:t>
      </w:r>
      <w:r>
        <w:rPr>
          <w:rFonts w:hint="cs"/>
          <w:rtl/>
          <w:lang w:eastAsia="he-IL"/>
        </w:rPr>
        <w:t xml:space="preserve"> ארבע; חרשים </w:t>
      </w:r>
      <w:r>
        <w:rPr>
          <w:rtl/>
          <w:lang w:eastAsia="he-IL"/>
        </w:rPr>
        <w:t>–</w:t>
      </w:r>
      <w:r>
        <w:rPr>
          <w:rFonts w:hint="cs"/>
          <w:rtl/>
          <w:lang w:eastAsia="he-IL"/>
        </w:rPr>
        <w:t xml:space="preserve"> חמש; האריכו </w:t>
      </w:r>
      <w:r>
        <w:rPr>
          <w:rtl/>
          <w:lang w:eastAsia="he-IL"/>
        </w:rPr>
        <w:t>–</w:t>
      </w:r>
      <w:r>
        <w:rPr>
          <w:rFonts w:hint="cs"/>
          <w:rtl/>
          <w:lang w:eastAsia="he-IL"/>
        </w:rPr>
        <w:t xml:space="preserve"> שש אותיות; </w:t>
      </w:r>
      <w:proofErr w:type="spellStart"/>
      <w:r>
        <w:rPr>
          <w:rFonts w:hint="cs"/>
          <w:rtl/>
          <w:lang w:eastAsia="he-IL"/>
        </w:rPr>
        <w:t>למעניתם</w:t>
      </w:r>
      <w:proofErr w:type="spellEnd"/>
      <w:r>
        <w:rPr>
          <w:rFonts w:hint="cs"/>
          <w:rtl/>
          <w:lang w:eastAsia="he-IL"/>
        </w:rPr>
        <w:t xml:space="preserve"> </w:t>
      </w:r>
      <w:r>
        <w:rPr>
          <w:rtl/>
          <w:lang w:eastAsia="he-IL"/>
        </w:rPr>
        <w:t>–</w:t>
      </w:r>
      <w:r>
        <w:rPr>
          <w:rFonts w:hint="cs"/>
          <w:rtl/>
          <w:lang w:eastAsia="he-IL"/>
        </w:rPr>
        <w:t xml:space="preserve"> שבע </w:t>
      </w:r>
      <w:bookmarkStart w:id="12098" w:name="_ETM_Q47_634284"/>
      <w:bookmarkEnd w:id="12098"/>
      <w:r>
        <w:rPr>
          <w:rFonts w:hint="cs"/>
          <w:rtl/>
          <w:lang w:eastAsia="he-IL"/>
        </w:rPr>
        <w:t xml:space="preserve">אותיות. זה הפסוק היחיד שמתחיל בשתיים, שלוש, ארבע, חמש </w:t>
      </w:r>
      <w:bookmarkStart w:id="12099" w:name="_ETM_Q47_640847"/>
      <w:bookmarkEnd w:id="12099"/>
      <w:r>
        <w:rPr>
          <w:rFonts w:hint="cs"/>
          <w:rtl/>
          <w:lang w:eastAsia="he-IL"/>
        </w:rPr>
        <w:t xml:space="preserve">אותיות. הוא היה גאון. בא אליו פעם תלמיד, </w:t>
      </w:r>
      <w:bookmarkStart w:id="12100" w:name="_ETM_Q47_648725"/>
      <w:bookmarkEnd w:id="12100"/>
      <w:r>
        <w:rPr>
          <w:rFonts w:hint="cs"/>
          <w:rtl/>
          <w:lang w:eastAsia="he-IL"/>
        </w:rPr>
        <w:t xml:space="preserve">ילד, בחדר </w:t>
      </w:r>
      <w:r w:rsidR="00C92CF1">
        <w:rPr>
          <w:rFonts w:hint="cs"/>
          <w:rtl/>
          <w:lang w:eastAsia="he-IL"/>
        </w:rPr>
        <w:t>– – –</w:t>
      </w:r>
    </w:p>
    <w:p w:rsidR="00CD1EEA" w:rsidRDefault="00CD1EEA" w:rsidP="003E3C0B">
      <w:pPr>
        <w:rPr>
          <w:rtl/>
          <w:lang w:eastAsia="he-IL"/>
        </w:rPr>
      </w:pPr>
    </w:p>
    <w:p w:rsidR="00CD1EEA" w:rsidRDefault="00CD1EEA" w:rsidP="003E3C0B">
      <w:pPr>
        <w:pStyle w:val="af9"/>
        <w:keepNext/>
        <w:rPr>
          <w:rtl/>
        </w:rPr>
      </w:pPr>
      <w:bookmarkStart w:id="12101" w:name="4"/>
      <w:bookmarkStart w:id="12102" w:name="6"/>
      <w:bookmarkStart w:id="12103" w:name="ET_yor_6490_22"/>
      <w:bookmarkEnd w:id="12101"/>
      <w:bookmarkEnd w:id="12102"/>
      <w:r w:rsidRPr="00720E5B">
        <w:rPr>
          <w:rStyle w:val="TagStyle"/>
          <w:rtl/>
        </w:rPr>
        <w:t xml:space="preserve"> &lt;&lt; יור &gt;&gt;</w:t>
      </w:r>
      <w:r w:rsidRPr="00E56365">
        <w:rPr>
          <w:rStyle w:val="TagStyle"/>
          <w:rtl/>
        </w:rPr>
        <w:t xml:space="preserve"> </w:t>
      </w:r>
      <w:r>
        <w:rPr>
          <w:rtl/>
        </w:rPr>
        <w:t>היו"ר ניסים ואטורי:</w:t>
      </w:r>
      <w:r w:rsidRPr="00E56365">
        <w:rPr>
          <w:rStyle w:val="TagStyle"/>
          <w:rtl/>
        </w:rPr>
        <w:t xml:space="preserve"> </w:t>
      </w:r>
      <w:r w:rsidRPr="00720E5B">
        <w:rPr>
          <w:rStyle w:val="TagStyle"/>
          <w:rtl/>
        </w:rPr>
        <w:t>&lt;&lt; יור &gt;&gt;</w:t>
      </w:r>
      <w:r>
        <w:rPr>
          <w:rtl/>
        </w:rPr>
        <w:t xml:space="preserve">   </w:t>
      </w:r>
      <w:bookmarkEnd w:id="12103"/>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חשוב להגיד, יהי זכרו ברוך. הייתי אצלו </w:t>
      </w:r>
      <w:bookmarkStart w:id="12104" w:name="_ETM_Q47_655839"/>
      <w:bookmarkEnd w:id="12104"/>
      <w:r>
        <w:rPr>
          <w:rFonts w:hint="cs"/>
          <w:rtl/>
          <w:lang w:eastAsia="he-IL"/>
        </w:rPr>
        <w:t xml:space="preserve">כשחבר הכנסת ביטן לא הרגיש טוב. הוא הוסיף לו שם. תקשיב, הוא נתן לו ברכה. </w:t>
      </w:r>
    </w:p>
    <w:p w:rsidR="00CD1EEA" w:rsidRDefault="00CD1EEA" w:rsidP="003E3C0B">
      <w:pPr>
        <w:rPr>
          <w:rtl/>
          <w:lang w:eastAsia="he-IL"/>
        </w:rPr>
      </w:pPr>
    </w:p>
    <w:p w:rsidR="00CD1EEA" w:rsidRDefault="00CD1EEA" w:rsidP="003E3C0B">
      <w:pPr>
        <w:pStyle w:val="af8"/>
        <w:keepNext/>
        <w:rPr>
          <w:rtl/>
        </w:rPr>
      </w:pPr>
      <w:bookmarkStart w:id="12105" w:name="ET_interruption_5809_23"/>
      <w:r w:rsidRPr="00720E5B">
        <w:rPr>
          <w:rStyle w:val="TagStyle"/>
          <w:rtl/>
        </w:rPr>
        <w:t xml:space="preserve"> &lt;&lt; קריאה &gt;&gt;</w:t>
      </w:r>
      <w:r w:rsidRPr="00E56365">
        <w:rPr>
          <w:rStyle w:val="TagStyle"/>
          <w:rtl/>
        </w:rPr>
        <w:t xml:space="preserve"> </w:t>
      </w:r>
      <w:r>
        <w:rPr>
          <w:rtl/>
        </w:rPr>
        <w:t>מיכל שיר סגמן (יש עתיד):</w:t>
      </w:r>
      <w:r w:rsidRPr="00E56365">
        <w:rPr>
          <w:rStyle w:val="TagStyle"/>
          <w:rtl/>
        </w:rPr>
        <w:t xml:space="preserve"> </w:t>
      </w:r>
      <w:r w:rsidRPr="00720E5B">
        <w:rPr>
          <w:rStyle w:val="TagStyle"/>
          <w:rtl/>
        </w:rPr>
        <w:t>&lt;&lt; קריאה &gt;&gt;</w:t>
      </w:r>
      <w:r>
        <w:rPr>
          <w:rtl/>
        </w:rPr>
        <w:t xml:space="preserve">   </w:t>
      </w:r>
      <w:bookmarkEnd w:id="12105"/>
    </w:p>
    <w:p w:rsidR="00CD1EEA" w:rsidRDefault="00CD1EEA" w:rsidP="001B10C0">
      <w:pPr>
        <w:rPr>
          <w:rtl/>
          <w:lang w:eastAsia="he-IL"/>
        </w:rPr>
      </w:pPr>
    </w:p>
    <w:p w:rsidR="00CD1EEA" w:rsidRDefault="00CD1EEA" w:rsidP="003E3C0B">
      <w:pPr>
        <w:rPr>
          <w:rtl/>
          <w:lang w:eastAsia="he-IL"/>
        </w:rPr>
      </w:pPr>
      <w:proofErr w:type="spellStart"/>
      <w:r>
        <w:rPr>
          <w:rFonts w:hint="cs"/>
          <w:rtl/>
          <w:lang w:eastAsia="he-IL"/>
        </w:rPr>
        <w:t>אוה</w:t>
      </w:r>
      <w:proofErr w:type="spellEnd"/>
      <w:r>
        <w:rPr>
          <w:rFonts w:hint="cs"/>
          <w:rtl/>
          <w:lang w:eastAsia="he-IL"/>
        </w:rPr>
        <w:t>, שלום, בוקר טוב.</w:t>
      </w:r>
    </w:p>
    <w:p w:rsidR="00CD1EEA" w:rsidRDefault="00CD1EEA" w:rsidP="003E3C0B">
      <w:pPr>
        <w:rPr>
          <w:rtl/>
          <w:lang w:eastAsia="he-IL"/>
        </w:rPr>
      </w:pPr>
    </w:p>
    <w:p w:rsidR="00CD1EEA" w:rsidRDefault="00CD1EEA" w:rsidP="003E3C0B">
      <w:pPr>
        <w:pStyle w:val="af8"/>
        <w:keepNext/>
        <w:rPr>
          <w:rtl/>
        </w:rPr>
      </w:pPr>
      <w:bookmarkStart w:id="12106" w:name="ET_interruption_קר_אה_46"/>
      <w:r w:rsidRPr="00720E5B">
        <w:rPr>
          <w:rStyle w:val="TagStyle"/>
          <w:rtl/>
        </w:rPr>
        <w:t xml:space="preserve"> &lt;&lt; קריאה &gt;&gt;</w:t>
      </w:r>
      <w:r w:rsidRPr="007379DB">
        <w:rPr>
          <w:rStyle w:val="TagStyle"/>
          <w:rtl/>
        </w:rPr>
        <w:t xml:space="preserve"> </w:t>
      </w:r>
      <w:r>
        <w:rPr>
          <w:rtl/>
        </w:rPr>
        <w:t>קריאה:</w:t>
      </w:r>
      <w:r w:rsidRPr="007379DB">
        <w:rPr>
          <w:rStyle w:val="TagStyle"/>
          <w:rtl/>
        </w:rPr>
        <w:t xml:space="preserve"> </w:t>
      </w:r>
      <w:r w:rsidRPr="00720E5B">
        <w:rPr>
          <w:rStyle w:val="TagStyle"/>
          <w:rtl/>
        </w:rPr>
        <w:t>&lt;&lt; קריאה &gt;&gt;</w:t>
      </w:r>
      <w:r>
        <w:rPr>
          <w:rtl/>
        </w:rPr>
        <w:t xml:space="preserve">   </w:t>
      </w:r>
      <w:bookmarkEnd w:id="12106"/>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w:t>
      </w:r>
      <w:r w:rsidRPr="007379DB">
        <w:rPr>
          <w:rStyle w:val="TagStyle"/>
          <w:rtl/>
        </w:rPr>
        <w:t xml:space="preserve"> </w:t>
      </w:r>
      <w:r>
        <w:rPr>
          <w:rtl/>
        </w:rPr>
        <w:t>שר הנגב, הגליל והחוסן הלאומי יצחק שמעון וסרלאוף:</w:t>
      </w:r>
      <w:r w:rsidRPr="007379DB">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אני רק בנושא השני, יש לי עוד חמישה נושאים. </w:t>
      </w:r>
    </w:p>
    <w:p w:rsidR="00CD1EEA" w:rsidRDefault="00CD1EEA" w:rsidP="003E3C0B">
      <w:pPr>
        <w:rPr>
          <w:rtl/>
          <w:lang w:eastAsia="he-IL"/>
        </w:rPr>
      </w:pPr>
    </w:p>
    <w:p w:rsidR="00CD1EEA" w:rsidRDefault="00CD1EEA" w:rsidP="003E3C0B">
      <w:pPr>
        <w:pStyle w:val="af8"/>
        <w:keepNext/>
        <w:rPr>
          <w:rtl/>
        </w:rPr>
      </w:pPr>
      <w:bookmarkStart w:id="12107" w:name="ET_interruption_6151_24"/>
      <w:r w:rsidRPr="00720E5B">
        <w:rPr>
          <w:rStyle w:val="TagStyle"/>
          <w:rtl/>
        </w:rPr>
        <w:t xml:space="preserve"> &lt;&lt; קריאה &gt;&gt;</w:t>
      </w:r>
      <w:r w:rsidRPr="00E56365">
        <w:rPr>
          <w:rStyle w:val="TagStyle"/>
          <w:rtl/>
        </w:rPr>
        <w:t xml:space="preserve"> </w:t>
      </w:r>
      <w:r>
        <w:rPr>
          <w:rtl/>
        </w:rPr>
        <w:t>רון כץ (יש עתיד):</w:t>
      </w:r>
      <w:r w:rsidRPr="00E56365">
        <w:rPr>
          <w:rStyle w:val="TagStyle"/>
          <w:rtl/>
        </w:rPr>
        <w:t xml:space="preserve"> </w:t>
      </w:r>
      <w:r w:rsidRPr="00720E5B">
        <w:rPr>
          <w:rStyle w:val="TagStyle"/>
          <w:rtl/>
        </w:rPr>
        <w:t>&lt;&lt; קריאה &gt;&gt;</w:t>
      </w:r>
      <w:r>
        <w:rPr>
          <w:rtl/>
        </w:rPr>
        <w:t xml:space="preserve">   </w:t>
      </w:r>
      <w:bookmarkEnd w:id="12107"/>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קיבלת כמה מיליארדים, בן גביר? </w:t>
      </w:r>
      <w:bookmarkStart w:id="12108" w:name="_ETM_Q47_670064"/>
      <w:bookmarkEnd w:id="12108"/>
      <w:r>
        <w:rPr>
          <w:rFonts w:hint="cs"/>
          <w:rtl/>
          <w:lang w:eastAsia="he-IL"/>
        </w:rPr>
        <w:t>כמה מיליארדים קיבלת?</w:t>
      </w:r>
      <w:bookmarkStart w:id="12109" w:name="_ETM_Q47_671703"/>
      <w:bookmarkEnd w:id="12109"/>
      <w:r>
        <w:rPr>
          <w:rFonts w:hint="cs"/>
          <w:rtl/>
          <w:lang w:eastAsia="he-IL"/>
        </w:rPr>
        <w:t xml:space="preserve"> כל הכבוד, בן גביר. </w:t>
      </w:r>
    </w:p>
    <w:p w:rsidR="00CD1EEA" w:rsidRDefault="00CD1EEA" w:rsidP="003E3C0B">
      <w:pPr>
        <w:rPr>
          <w:rtl/>
          <w:lang w:eastAsia="he-IL"/>
        </w:rPr>
      </w:pPr>
      <w:bookmarkStart w:id="12110" w:name="_ETM_Q47_671800"/>
      <w:bookmarkEnd w:id="12110"/>
    </w:p>
    <w:p w:rsidR="00CD1EEA" w:rsidRDefault="00CD1EEA" w:rsidP="003E3C0B">
      <w:pPr>
        <w:pStyle w:val="af8"/>
        <w:keepNext/>
        <w:rPr>
          <w:rtl/>
        </w:rPr>
      </w:pPr>
      <w:bookmarkStart w:id="12111" w:name="ET_interruption_5809_48"/>
      <w:r w:rsidRPr="00720E5B">
        <w:rPr>
          <w:rStyle w:val="TagStyle"/>
          <w:rtl/>
        </w:rPr>
        <w:t xml:space="preserve"> &lt;&lt; קריאה &gt;&gt;</w:t>
      </w:r>
      <w:r w:rsidRPr="007379DB">
        <w:rPr>
          <w:rStyle w:val="TagStyle"/>
          <w:rtl/>
        </w:rPr>
        <w:t xml:space="preserve"> </w:t>
      </w:r>
      <w:r>
        <w:rPr>
          <w:rtl/>
        </w:rPr>
        <w:t>מיכל שיר סגמן (יש עתיד):</w:t>
      </w:r>
      <w:r w:rsidRPr="007379DB">
        <w:rPr>
          <w:rStyle w:val="TagStyle"/>
          <w:rtl/>
        </w:rPr>
        <w:t xml:space="preserve"> </w:t>
      </w:r>
      <w:r w:rsidRPr="00720E5B">
        <w:rPr>
          <w:rStyle w:val="TagStyle"/>
          <w:rtl/>
        </w:rPr>
        <w:t>&lt;&lt; קריאה &gt;&gt;</w:t>
      </w:r>
      <w:r>
        <w:rPr>
          <w:rtl/>
        </w:rPr>
        <w:t xml:space="preserve">   </w:t>
      </w:r>
      <w:bookmarkEnd w:id="1211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הוא גילה </w:t>
      </w:r>
      <w:proofErr w:type="spellStart"/>
      <w:r>
        <w:rPr>
          <w:rFonts w:hint="cs"/>
          <w:rtl/>
          <w:lang w:eastAsia="he-IL"/>
        </w:rPr>
        <w:t>שסמוטריץ</w:t>
      </w:r>
      <w:proofErr w:type="spellEnd"/>
      <w:r>
        <w:rPr>
          <w:rFonts w:hint="cs"/>
          <w:rtl/>
          <w:lang w:eastAsia="he-IL"/>
        </w:rPr>
        <w:t xml:space="preserve">' הוא בעל הבית האמיתי. </w:t>
      </w:r>
      <w:bookmarkStart w:id="12112" w:name="_ETM_Q47_674695"/>
      <w:bookmarkStart w:id="12113" w:name="_ETM_Q47_674798"/>
      <w:bookmarkStart w:id="12114" w:name="_ETM_Q47_675762"/>
      <w:bookmarkEnd w:id="12112"/>
      <w:bookmarkEnd w:id="12113"/>
      <w:bookmarkEnd w:id="12114"/>
      <w:r>
        <w:rPr>
          <w:rFonts w:hint="cs"/>
          <w:rtl/>
          <w:lang w:eastAsia="he-IL"/>
        </w:rPr>
        <w:t xml:space="preserve">אפשר לקרוא לסמוטריץ' בעל הבית. </w:t>
      </w:r>
      <w:bookmarkStart w:id="12115" w:name="_ETM_Q47_676981"/>
      <w:bookmarkEnd w:id="12115"/>
      <w:r>
        <w:rPr>
          <w:rFonts w:hint="cs"/>
          <w:rtl/>
          <w:lang w:eastAsia="he-IL"/>
        </w:rPr>
        <w:t xml:space="preserve">ביבי מחכה לבן גביר, איי </w:t>
      </w:r>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proofErr w:type="spellEnd"/>
      <w:r>
        <w:rPr>
          <w:rFonts w:hint="cs"/>
          <w:rtl/>
          <w:lang w:eastAsia="he-IL"/>
        </w:rPr>
        <w:t>. ביבי מחכה לבן גביר</w:t>
      </w:r>
      <w:bookmarkStart w:id="12116" w:name="_ETM_Q47_686144"/>
      <w:bookmarkEnd w:id="12116"/>
      <w:r>
        <w:rPr>
          <w:rFonts w:hint="cs"/>
          <w:rtl/>
          <w:lang w:eastAsia="he-IL"/>
        </w:rPr>
        <w:t xml:space="preserve">. </w:t>
      </w:r>
    </w:p>
    <w:p w:rsidR="00CD1EEA" w:rsidRDefault="00CD1EEA" w:rsidP="003E3C0B">
      <w:pPr>
        <w:rPr>
          <w:rtl/>
          <w:lang w:eastAsia="he-IL"/>
        </w:rPr>
      </w:pPr>
      <w:bookmarkStart w:id="12117" w:name="_ETM_Q47_687953"/>
      <w:bookmarkStart w:id="12118" w:name="_ETM_Q47_688071"/>
      <w:bookmarkEnd w:id="12117"/>
      <w:bookmarkEnd w:id="12118"/>
    </w:p>
    <w:p w:rsidR="00CD1EEA" w:rsidRDefault="00CD1EEA" w:rsidP="003E3C0B">
      <w:pPr>
        <w:pStyle w:val="af9"/>
        <w:keepNext/>
        <w:rPr>
          <w:rtl/>
        </w:rPr>
      </w:pPr>
      <w:bookmarkStart w:id="12119" w:name="ET_yor_6490_54"/>
      <w:r w:rsidRPr="00720E5B">
        <w:rPr>
          <w:rStyle w:val="TagStyle"/>
          <w:rtl/>
        </w:rPr>
        <w:t xml:space="preserve"> &lt;&lt; יור &gt;&gt; </w:t>
      </w:r>
      <w:r>
        <w:rPr>
          <w:rtl/>
        </w:rPr>
        <w:t>היו"ר ניסים ואטורי:</w:t>
      </w:r>
      <w:r w:rsidRPr="00720E5B">
        <w:rPr>
          <w:rStyle w:val="TagStyle"/>
          <w:rtl/>
        </w:rPr>
        <w:t xml:space="preserve"> &lt;&lt; יור &gt;&gt;</w:t>
      </w:r>
      <w:r>
        <w:rPr>
          <w:rtl/>
        </w:rPr>
        <w:t xml:space="preserve">   </w:t>
      </w:r>
      <w:bookmarkEnd w:id="12119"/>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אז הוא נתן ברכה. שאלנו אותו, והוא אמר </w:t>
      </w:r>
      <w:bookmarkStart w:id="12120" w:name="_ETM_Q47_682170"/>
      <w:bookmarkEnd w:id="12120"/>
      <w:r>
        <w:rPr>
          <w:rFonts w:hint="cs"/>
          <w:rtl/>
          <w:lang w:eastAsia="he-IL"/>
        </w:rPr>
        <w:t xml:space="preserve">תוסיפו את השם "חי", ומאז דוד חי ביטן. והוא קם, ברוך השם. </w:t>
      </w:r>
    </w:p>
    <w:p w:rsidR="00CD1EEA" w:rsidRPr="00720E5B" w:rsidRDefault="00CD1EEA" w:rsidP="003E3C0B">
      <w:pPr>
        <w:rPr>
          <w:rtl/>
          <w:lang w:eastAsia="he-IL"/>
        </w:rPr>
      </w:pPr>
    </w:p>
    <w:p w:rsidR="00CD1EEA" w:rsidRDefault="00CD1EEA" w:rsidP="003E3C0B">
      <w:pPr>
        <w:pStyle w:val="af8"/>
        <w:keepNext/>
        <w:rPr>
          <w:rtl/>
        </w:rPr>
      </w:pPr>
      <w:bookmarkStart w:id="12121" w:name="ET_interruption_6151_51"/>
      <w:r w:rsidRPr="00720E5B">
        <w:rPr>
          <w:rStyle w:val="TagStyle"/>
          <w:rtl/>
        </w:rPr>
        <w:t xml:space="preserve"> &lt;&lt; קריאה &gt;&gt;</w:t>
      </w:r>
      <w:r w:rsidRPr="007379DB">
        <w:rPr>
          <w:rStyle w:val="TagStyle"/>
          <w:rtl/>
        </w:rPr>
        <w:t xml:space="preserve"> </w:t>
      </w:r>
      <w:r>
        <w:rPr>
          <w:rtl/>
        </w:rPr>
        <w:t>רון כץ (יש עתיד):</w:t>
      </w:r>
      <w:r w:rsidRPr="007379DB">
        <w:rPr>
          <w:rStyle w:val="TagStyle"/>
          <w:rtl/>
        </w:rPr>
        <w:t xml:space="preserve"> </w:t>
      </w:r>
      <w:r w:rsidRPr="00720E5B">
        <w:rPr>
          <w:rStyle w:val="TagStyle"/>
          <w:rtl/>
        </w:rPr>
        <w:t>&lt;&lt; קריאה &gt;&gt;</w:t>
      </w:r>
      <w:r>
        <w:rPr>
          <w:rtl/>
        </w:rPr>
        <w:t xml:space="preserve">   </w:t>
      </w:r>
      <w:bookmarkEnd w:id="12121"/>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אפשר לקרוא לנתניהו, בעל הבית קורא לו. בעל הבית קורא לו. בעל הבית שלכם זה בן </w:t>
      </w:r>
      <w:bookmarkStart w:id="12122" w:name="_ETM_Q47_696077"/>
      <w:bookmarkEnd w:id="12122"/>
      <w:r>
        <w:rPr>
          <w:rFonts w:hint="cs"/>
          <w:rtl/>
          <w:lang w:eastAsia="he-IL"/>
        </w:rPr>
        <w:t>גביר. לא הבנתי, מה הוא רצה?</w:t>
      </w:r>
    </w:p>
    <w:p w:rsidR="00CD1EEA" w:rsidRDefault="00CD1EEA" w:rsidP="003E3C0B">
      <w:pPr>
        <w:rPr>
          <w:rtl/>
          <w:lang w:eastAsia="he-IL"/>
        </w:rPr>
      </w:pPr>
    </w:p>
    <w:p w:rsidR="00CD1EEA" w:rsidRDefault="00CD1EEA" w:rsidP="003E3C0B">
      <w:pPr>
        <w:pStyle w:val="-"/>
        <w:keepNext/>
        <w:rPr>
          <w:rtl/>
        </w:rPr>
      </w:pPr>
      <w:r w:rsidRPr="00720E5B">
        <w:rPr>
          <w:rStyle w:val="TagStyle"/>
          <w:rtl/>
        </w:rPr>
        <w:t xml:space="preserve"> &lt;&lt; דובר_המשך &gt;&gt; </w:t>
      </w:r>
      <w:r>
        <w:rPr>
          <w:rtl/>
        </w:rPr>
        <w:t>שר הנגב, הגליל והחוסן הלאומי יצחק שמעון וסרלאוף:</w:t>
      </w:r>
      <w:r w:rsidRPr="00720E5B">
        <w:rPr>
          <w:rStyle w:val="TagStyle"/>
          <w:rtl/>
        </w:rPr>
        <w:t xml:space="preserve"> &lt;&lt; דובר_המשך &gt;&gt;</w:t>
      </w:r>
      <w:r>
        <w:rPr>
          <w:rtl/>
        </w:rPr>
        <w:t xml:space="preserve">   </w:t>
      </w:r>
    </w:p>
    <w:p w:rsidR="00CD1EEA" w:rsidRDefault="00CD1EEA" w:rsidP="001B10C0">
      <w:pPr>
        <w:rPr>
          <w:rtl/>
          <w:lang w:eastAsia="he-IL"/>
        </w:rPr>
      </w:pPr>
    </w:p>
    <w:p w:rsidR="00CD1EEA" w:rsidRPr="00720E5B" w:rsidRDefault="00CD1EEA" w:rsidP="00C92CF1">
      <w:pPr>
        <w:rPr>
          <w:rtl/>
          <w:lang w:eastAsia="he-IL"/>
        </w:rPr>
      </w:pPr>
      <w:r>
        <w:rPr>
          <w:rFonts w:hint="cs"/>
          <w:rtl/>
          <w:lang w:eastAsia="he-IL"/>
        </w:rPr>
        <w:t xml:space="preserve">בקיצור, בא אליו ילד אחד בחדר, שאל אותו מה המילה הכי ארוכה בתפילת ערבית. אז הוא הסתכל ככה </w:t>
      </w:r>
      <w:bookmarkStart w:id="12123" w:name="_ETM_Q47_700398"/>
      <w:bookmarkEnd w:id="12123"/>
      <w:r>
        <w:rPr>
          <w:rFonts w:hint="cs"/>
          <w:rtl/>
          <w:lang w:eastAsia="he-IL"/>
        </w:rPr>
        <w:t xml:space="preserve">וישר אמר </w:t>
      </w:r>
      <w:r w:rsidR="00C92CF1">
        <w:rPr>
          <w:rFonts w:hint="cs"/>
          <w:rtl/>
          <w:lang w:eastAsia="he-IL"/>
        </w:rPr>
        <w:t>– – –</w:t>
      </w:r>
      <w:r>
        <w:rPr>
          <w:rFonts w:hint="cs"/>
          <w:rtl/>
          <w:lang w:eastAsia="he-IL"/>
        </w:rPr>
        <w:t xml:space="preserve"> </w:t>
      </w:r>
    </w:p>
    <w:p w:rsidR="00CD1EEA" w:rsidRDefault="00CD1EEA" w:rsidP="003E3C0B">
      <w:pPr>
        <w:rPr>
          <w:rtl/>
          <w:lang w:eastAsia="he-IL"/>
        </w:rPr>
      </w:pPr>
    </w:p>
    <w:p w:rsidR="00CD1EEA" w:rsidRDefault="00CD1EEA" w:rsidP="003E3C0B">
      <w:pPr>
        <w:pStyle w:val="af9"/>
        <w:keepNext/>
        <w:rPr>
          <w:rtl/>
        </w:rPr>
      </w:pPr>
      <w:r w:rsidRPr="00720E5B">
        <w:rPr>
          <w:rStyle w:val="TagStyle"/>
          <w:rtl/>
        </w:rPr>
        <w:t xml:space="preserve"> &lt;&lt; יור &gt;&gt;</w:t>
      </w:r>
      <w:r w:rsidRPr="00E56365">
        <w:rPr>
          <w:rStyle w:val="TagStyle"/>
          <w:rtl/>
        </w:rPr>
        <w:t xml:space="preserve"> </w:t>
      </w:r>
      <w:r>
        <w:rPr>
          <w:rtl/>
        </w:rPr>
        <w:t>היו"ר ניסים ואטורי:</w:t>
      </w:r>
      <w:r w:rsidRPr="00E56365">
        <w:rPr>
          <w:rStyle w:val="TagStyle"/>
          <w:rtl/>
        </w:rPr>
        <w:t xml:space="preserve"> </w:t>
      </w:r>
      <w:r w:rsidRPr="00720E5B">
        <w:rPr>
          <w:rStyle w:val="TagStyle"/>
          <w:rtl/>
        </w:rPr>
        <w:t>&lt;&lt; יור &gt;&gt;</w:t>
      </w:r>
      <w:r>
        <w:rPr>
          <w:rtl/>
        </w:rPr>
        <w:t xml:space="preserve">   </w:t>
      </w:r>
    </w:p>
    <w:p w:rsidR="00CD1EEA" w:rsidRDefault="00CD1EEA" w:rsidP="001B10C0">
      <w:pPr>
        <w:rPr>
          <w:rtl/>
          <w:lang w:eastAsia="he-IL"/>
        </w:rPr>
      </w:pPr>
    </w:p>
    <w:p w:rsidR="00CD1EEA" w:rsidRPr="00E56365" w:rsidRDefault="00CD1EEA" w:rsidP="003E3C0B">
      <w:pPr>
        <w:rPr>
          <w:rtl/>
          <w:lang w:eastAsia="he-IL"/>
        </w:rPr>
      </w:pPr>
      <w:r>
        <w:rPr>
          <w:rFonts w:hint="cs"/>
          <w:rtl/>
          <w:lang w:eastAsia="he-IL"/>
        </w:rPr>
        <w:t>חבר הכנסת רון כץ, אתה בקריאה ראשונה, חבל.</w:t>
      </w:r>
    </w:p>
    <w:p w:rsidR="00CD1EEA" w:rsidRDefault="00CD1EEA" w:rsidP="001B10C0">
      <w:pPr>
        <w:rPr>
          <w:rtl/>
          <w:lang w:eastAsia="he-IL"/>
        </w:rPr>
      </w:pPr>
    </w:p>
    <w:p w:rsidR="00CD1EEA" w:rsidRDefault="00CD1EEA" w:rsidP="003E3C0B">
      <w:pPr>
        <w:pStyle w:val="af8"/>
        <w:keepNext/>
        <w:rPr>
          <w:rtl/>
        </w:rPr>
      </w:pPr>
      <w:bookmarkStart w:id="12124" w:name="ET_interruption_קר_אה_52"/>
      <w:r w:rsidRPr="00720E5B">
        <w:rPr>
          <w:rStyle w:val="TagStyle"/>
          <w:rtl/>
        </w:rPr>
        <w:t xml:space="preserve"> &lt;&lt; קריאה &gt;&gt;</w:t>
      </w:r>
      <w:r w:rsidRPr="007379DB">
        <w:rPr>
          <w:rStyle w:val="TagStyle"/>
          <w:rtl/>
        </w:rPr>
        <w:t xml:space="preserve"> </w:t>
      </w:r>
      <w:r>
        <w:rPr>
          <w:rtl/>
        </w:rPr>
        <w:t>קריאה:</w:t>
      </w:r>
      <w:r w:rsidRPr="007379DB">
        <w:rPr>
          <w:rStyle w:val="TagStyle"/>
          <w:rtl/>
        </w:rPr>
        <w:t xml:space="preserve"> </w:t>
      </w:r>
      <w:r w:rsidRPr="00720E5B">
        <w:rPr>
          <w:rStyle w:val="TagStyle"/>
          <w:rtl/>
        </w:rPr>
        <w:t>&lt;&lt; קריאה &gt;&gt;</w:t>
      </w:r>
      <w:r>
        <w:rPr>
          <w:rtl/>
        </w:rPr>
        <w:t xml:space="preserve">   </w:t>
      </w:r>
      <w:bookmarkEnd w:id="12124"/>
    </w:p>
    <w:p w:rsidR="00CD1EEA" w:rsidRDefault="00CD1EEA" w:rsidP="001B10C0">
      <w:pPr>
        <w:rPr>
          <w:rtl/>
          <w:lang w:eastAsia="he-IL"/>
        </w:rPr>
      </w:pPr>
    </w:p>
    <w:p w:rsidR="00CD1EEA" w:rsidRDefault="00CD1EEA" w:rsidP="003E3C0B">
      <w:pPr>
        <w:rPr>
          <w:rtl/>
          <w:lang w:eastAsia="he-IL"/>
        </w:rPr>
      </w:pPr>
      <w:r>
        <w:rPr>
          <w:rFonts w:hint="cs"/>
          <w:rtl/>
          <w:lang w:eastAsia="he-IL"/>
        </w:rPr>
        <w:t>הוא רק הגיע עכשיו.</w:t>
      </w:r>
    </w:p>
    <w:p w:rsidR="00CD1EEA" w:rsidRDefault="00CD1EEA" w:rsidP="003E3C0B">
      <w:pPr>
        <w:rPr>
          <w:rtl/>
          <w:lang w:eastAsia="he-IL"/>
        </w:rPr>
      </w:pPr>
    </w:p>
    <w:p w:rsidR="00CD1EEA" w:rsidRDefault="00CD1EEA" w:rsidP="003E3C0B">
      <w:pPr>
        <w:pStyle w:val="af9"/>
        <w:keepNext/>
        <w:rPr>
          <w:rtl/>
        </w:rPr>
      </w:pPr>
      <w:bookmarkStart w:id="12125" w:name="ET_yor_6490_56"/>
      <w:r w:rsidRPr="00720E5B">
        <w:rPr>
          <w:rStyle w:val="TagStyle"/>
          <w:rtl/>
        </w:rPr>
        <w:t xml:space="preserve"> &lt;&lt; יור &gt;&gt; </w:t>
      </w:r>
      <w:r>
        <w:rPr>
          <w:rtl/>
        </w:rPr>
        <w:t>היו"ר ניסים ואטורי:</w:t>
      </w:r>
      <w:r w:rsidRPr="00720E5B">
        <w:rPr>
          <w:rStyle w:val="TagStyle"/>
          <w:rtl/>
        </w:rPr>
        <w:t xml:space="preserve"> &lt;&lt; יור &gt;&gt;</w:t>
      </w:r>
      <w:r>
        <w:rPr>
          <w:rtl/>
        </w:rPr>
        <w:t xml:space="preserve">   </w:t>
      </w:r>
      <w:bookmarkEnd w:id="12125"/>
    </w:p>
    <w:p w:rsidR="00CD1EEA" w:rsidRDefault="00CD1EEA" w:rsidP="001B10C0">
      <w:pPr>
        <w:rPr>
          <w:rtl/>
          <w:lang w:eastAsia="he-IL"/>
        </w:rPr>
      </w:pPr>
    </w:p>
    <w:p w:rsidR="00CD1EEA" w:rsidRPr="00720E5B" w:rsidRDefault="00CD1EEA" w:rsidP="003E3C0B">
      <w:pPr>
        <w:rPr>
          <w:rtl/>
          <w:lang w:eastAsia="he-IL"/>
        </w:rPr>
      </w:pPr>
      <w:r>
        <w:rPr>
          <w:rFonts w:hint="cs"/>
          <w:rtl/>
          <w:lang w:eastAsia="he-IL"/>
        </w:rPr>
        <w:t xml:space="preserve">הוא לא רק הגיע, הכול </w:t>
      </w:r>
      <w:bookmarkStart w:id="12126" w:name="_ETM_Q47_709452"/>
      <w:bookmarkEnd w:id="12126"/>
      <w:r>
        <w:rPr>
          <w:rFonts w:hint="cs"/>
          <w:rtl/>
          <w:lang w:eastAsia="he-IL"/>
        </w:rPr>
        <w:t xml:space="preserve">בסדר. תמשיך. תמשיך, כבודו. </w:t>
      </w:r>
    </w:p>
    <w:p w:rsidR="00CD1EEA" w:rsidRDefault="00CD1EEA" w:rsidP="003E3C0B">
      <w:pPr>
        <w:rPr>
          <w:rtl/>
          <w:lang w:eastAsia="he-IL"/>
        </w:rPr>
      </w:pPr>
      <w:bookmarkStart w:id="12127" w:name="_ETM_Q47_709434"/>
      <w:bookmarkStart w:id="12128" w:name="_ETM_Q47_709567"/>
      <w:bookmarkEnd w:id="12127"/>
      <w:bookmarkEnd w:id="12128"/>
    </w:p>
    <w:p w:rsidR="00CD1EEA" w:rsidRDefault="00CD1EEA" w:rsidP="003E3C0B">
      <w:pPr>
        <w:pStyle w:val="af8"/>
        <w:keepNext/>
        <w:rPr>
          <w:rtl/>
        </w:rPr>
      </w:pPr>
      <w:bookmarkStart w:id="12129" w:name="ET_interruption_6151_53"/>
      <w:r w:rsidRPr="00720E5B">
        <w:rPr>
          <w:rStyle w:val="TagStyle"/>
          <w:rtl/>
        </w:rPr>
        <w:t xml:space="preserve"> &lt;&lt; קריאה &gt;&gt;</w:t>
      </w:r>
      <w:r w:rsidRPr="007379DB">
        <w:rPr>
          <w:rStyle w:val="TagStyle"/>
          <w:rtl/>
        </w:rPr>
        <w:t xml:space="preserve"> </w:t>
      </w:r>
      <w:r>
        <w:rPr>
          <w:rtl/>
        </w:rPr>
        <w:t>רון כץ (יש עתיד):</w:t>
      </w:r>
      <w:r w:rsidRPr="007379DB">
        <w:rPr>
          <w:rStyle w:val="TagStyle"/>
          <w:rtl/>
        </w:rPr>
        <w:t xml:space="preserve"> </w:t>
      </w:r>
      <w:r w:rsidRPr="00720E5B">
        <w:rPr>
          <w:rStyle w:val="TagStyle"/>
          <w:rtl/>
        </w:rPr>
        <w:t>&lt;&lt; קריאה &gt;&gt;</w:t>
      </w:r>
      <w:r>
        <w:rPr>
          <w:rtl/>
        </w:rPr>
        <w:t xml:space="preserve">   </w:t>
      </w:r>
      <w:bookmarkEnd w:id="12129"/>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בגלל </w:t>
      </w:r>
      <w:bookmarkStart w:id="12130" w:name="_ETM_Q47_715429"/>
      <w:bookmarkEnd w:id="12130"/>
      <w:r>
        <w:rPr>
          <w:rFonts w:hint="cs"/>
          <w:rtl/>
          <w:lang w:eastAsia="he-IL"/>
        </w:rPr>
        <w:t xml:space="preserve">זה יוראי לא בא, למה הוא בקריאה שלישית. </w:t>
      </w:r>
      <w:bookmarkStart w:id="12131" w:name="_ETM_Q47_723692"/>
      <w:bookmarkEnd w:id="12131"/>
    </w:p>
    <w:p w:rsidR="00CD1EEA" w:rsidRPr="007379DB" w:rsidRDefault="00CD1EEA" w:rsidP="003E3C0B">
      <w:pPr>
        <w:rPr>
          <w:rtl/>
          <w:lang w:eastAsia="he-IL"/>
        </w:rPr>
      </w:pPr>
      <w:bookmarkStart w:id="12132" w:name="_ETM_Q47_723810"/>
      <w:bookmarkEnd w:id="12132"/>
    </w:p>
    <w:p w:rsidR="00CD1EEA" w:rsidRDefault="00CD1EEA" w:rsidP="003E3C0B">
      <w:pPr>
        <w:pStyle w:val="-"/>
        <w:keepNext/>
        <w:rPr>
          <w:rtl/>
        </w:rPr>
      </w:pPr>
      <w:r w:rsidRPr="00720E5B">
        <w:rPr>
          <w:rStyle w:val="TagStyle"/>
          <w:rtl/>
        </w:rPr>
        <w:t xml:space="preserve"> &lt;&lt; דובר_המשך &gt;&gt;</w:t>
      </w:r>
      <w:r w:rsidRPr="0026031A">
        <w:rPr>
          <w:rStyle w:val="TagStyle"/>
          <w:rtl/>
        </w:rPr>
        <w:t xml:space="preserve"> </w:t>
      </w:r>
      <w:r>
        <w:rPr>
          <w:rtl/>
        </w:rPr>
        <w:t>שר הנגב, הגליל והחוסן הלאומי יצחק שמעון וסרלאוף:</w:t>
      </w:r>
      <w:r w:rsidRPr="0026031A">
        <w:rPr>
          <w:rStyle w:val="TagStyle"/>
          <w:rtl/>
        </w:rPr>
        <w:t xml:space="preserve"> </w:t>
      </w:r>
      <w:r w:rsidRPr="00720E5B">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lang w:eastAsia="he-IL"/>
        </w:rPr>
      </w:pPr>
      <w:bookmarkStart w:id="12133" w:name="_ETM_Q47_716576"/>
      <w:bookmarkStart w:id="12134" w:name="_ETM_Q47_716703"/>
      <w:bookmarkEnd w:id="12133"/>
      <w:bookmarkEnd w:id="12134"/>
      <w:r>
        <w:rPr>
          <w:rFonts w:hint="cs"/>
          <w:rtl/>
          <w:lang w:eastAsia="he-IL"/>
        </w:rPr>
        <w:t>אז הילד בא אליו</w:t>
      </w:r>
      <w:bookmarkStart w:id="12135" w:name="_ETM_Q47_716734"/>
      <w:bookmarkEnd w:id="12135"/>
      <w:r>
        <w:rPr>
          <w:rFonts w:hint="cs"/>
          <w:rtl/>
          <w:lang w:eastAsia="he-IL"/>
        </w:rPr>
        <w:t xml:space="preserve"> ואמר לו: מה המילה הכי ארוכה בתפילת ערבית? אז הוא אמר "במשמרותיהם". ככה, בשנייה אחת שלף לו את זה, יותר מהיר מגוגל. </w:t>
      </w:r>
    </w:p>
    <w:p w:rsidR="00CD1EEA" w:rsidRPr="00720E5B" w:rsidRDefault="00CD1EEA" w:rsidP="003E3C0B">
      <w:pPr>
        <w:rPr>
          <w:rtl/>
          <w:lang w:eastAsia="he-IL"/>
        </w:rPr>
      </w:pPr>
    </w:p>
    <w:p w:rsidR="00CD1EEA" w:rsidRDefault="00CD1EEA" w:rsidP="003E3C0B">
      <w:pPr>
        <w:rPr>
          <w:rtl/>
          <w:lang w:eastAsia="he-IL"/>
        </w:rPr>
      </w:pPr>
      <w:r>
        <w:rPr>
          <w:rFonts w:hint="cs"/>
          <w:rtl/>
          <w:lang w:eastAsia="he-IL"/>
        </w:rPr>
        <w:t xml:space="preserve">בוא נמשיך. "שיר המעלות ממעמקים </w:t>
      </w:r>
      <w:proofErr w:type="spellStart"/>
      <w:r>
        <w:rPr>
          <w:rFonts w:hint="cs"/>
          <w:rtl/>
          <w:lang w:eastAsia="he-IL"/>
        </w:rPr>
        <w:t>קראתיך</w:t>
      </w:r>
      <w:proofErr w:type="spellEnd"/>
      <w:r>
        <w:rPr>
          <w:rFonts w:hint="cs"/>
          <w:rtl/>
          <w:lang w:eastAsia="he-IL"/>
        </w:rPr>
        <w:t xml:space="preserve"> ה'. ה' שמעה בקולי תהיינה </w:t>
      </w:r>
      <w:proofErr w:type="spellStart"/>
      <w:r>
        <w:rPr>
          <w:rFonts w:hint="cs"/>
          <w:rtl/>
          <w:lang w:eastAsia="he-IL"/>
        </w:rPr>
        <w:t>אזניך</w:t>
      </w:r>
      <w:proofErr w:type="spellEnd"/>
      <w:r>
        <w:rPr>
          <w:rFonts w:hint="cs"/>
          <w:rtl/>
          <w:lang w:eastAsia="he-IL"/>
        </w:rPr>
        <w:t xml:space="preserve"> קשבות לקול תחנוני. אם עונות תשמר יה ה' מי יעמד. כי </w:t>
      </w:r>
      <w:bookmarkStart w:id="12136" w:name="_ETM_Q47_743265"/>
      <w:bookmarkEnd w:id="12136"/>
      <w:r>
        <w:rPr>
          <w:rFonts w:hint="cs"/>
          <w:rtl/>
          <w:lang w:eastAsia="he-IL"/>
        </w:rPr>
        <w:t xml:space="preserve">עמך הסליחה למען </w:t>
      </w:r>
      <w:proofErr w:type="spellStart"/>
      <w:r>
        <w:rPr>
          <w:rFonts w:hint="cs"/>
          <w:rtl/>
          <w:lang w:eastAsia="he-IL"/>
        </w:rPr>
        <w:t>תורא</w:t>
      </w:r>
      <w:proofErr w:type="spellEnd"/>
      <w:r>
        <w:rPr>
          <w:rFonts w:hint="cs"/>
          <w:rtl/>
          <w:lang w:eastAsia="he-IL"/>
        </w:rPr>
        <w:t xml:space="preserve">. </w:t>
      </w:r>
      <w:proofErr w:type="spellStart"/>
      <w:r>
        <w:rPr>
          <w:rFonts w:hint="cs"/>
          <w:rtl/>
          <w:lang w:eastAsia="he-IL"/>
        </w:rPr>
        <w:t>קויתי</w:t>
      </w:r>
      <w:proofErr w:type="spellEnd"/>
      <w:r>
        <w:rPr>
          <w:rFonts w:hint="cs"/>
          <w:rtl/>
          <w:lang w:eastAsia="he-IL"/>
        </w:rPr>
        <w:t xml:space="preserve"> ה' </w:t>
      </w:r>
      <w:proofErr w:type="spellStart"/>
      <w:r>
        <w:rPr>
          <w:rFonts w:hint="cs"/>
          <w:rtl/>
          <w:lang w:eastAsia="he-IL"/>
        </w:rPr>
        <w:t>קותה</w:t>
      </w:r>
      <w:proofErr w:type="spellEnd"/>
      <w:r>
        <w:rPr>
          <w:rFonts w:hint="cs"/>
          <w:rtl/>
          <w:lang w:eastAsia="he-IL"/>
        </w:rPr>
        <w:t xml:space="preserve"> נפשי ולדברו הוחלתי. נפשי לה' משמרים לבקר שמרים לבקר. יחל ישראל אל ה' כי עם ה' החסד והרבה עמו פדות. והוא יפדה את ישראל מכל עונותיו". </w:t>
      </w:r>
    </w:p>
    <w:p w:rsidR="00CD1EEA" w:rsidRDefault="00CD1EEA" w:rsidP="003E3C0B">
      <w:pPr>
        <w:rPr>
          <w:rtl/>
          <w:lang w:eastAsia="he-IL"/>
        </w:rPr>
      </w:pPr>
    </w:p>
    <w:p w:rsidR="00CD1EEA" w:rsidRDefault="00CD1EEA" w:rsidP="003E3C0B">
      <w:pPr>
        <w:rPr>
          <w:rtl/>
        </w:rPr>
      </w:pPr>
      <w:bookmarkStart w:id="12137" w:name="TOR_Q48"/>
      <w:bookmarkStart w:id="12138" w:name="_ETM_Q48_180000"/>
      <w:bookmarkEnd w:id="12137"/>
      <w:bookmarkEnd w:id="12138"/>
      <w:r>
        <w:rPr>
          <w:rFonts w:hint="cs"/>
          <w:rtl/>
          <w:lang w:eastAsia="he-IL"/>
        </w:rPr>
        <w:t>עכשיו אנחנו נקרא פרק קל"א</w:t>
      </w:r>
      <w:bookmarkStart w:id="12139" w:name="_ETM_Q48_180149"/>
      <w:bookmarkStart w:id="12140" w:name="_ETM_Q48_180359"/>
      <w:bookmarkEnd w:id="12139"/>
      <w:bookmarkEnd w:id="12140"/>
      <w:r>
        <w:rPr>
          <w:rFonts w:hint="cs"/>
          <w:rtl/>
        </w:rPr>
        <w:t>,</w:t>
      </w:r>
      <w:r>
        <w:rPr>
          <w:rtl/>
        </w:rPr>
        <w:t xml:space="preserve"> </w:t>
      </w:r>
      <w:bookmarkStart w:id="12141" w:name="_ETM_Q48_182639"/>
      <w:bookmarkEnd w:id="12141"/>
      <w:r>
        <w:rPr>
          <w:rFonts w:hint="cs"/>
          <w:rtl/>
        </w:rPr>
        <w:t xml:space="preserve">שאת </w:t>
      </w:r>
      <w:r>
        <w:rPr>
          <w:rtl/>
        </w:rPr>
        <w:t xml:space="preserve">זה </w:t>
      </w:r>
      <w:bookmarkStart w:id="12142" w:name="_ETM_Q48_182909"/>
      <w:bookmarkEnd w:id="12142"/>
      <w:r>
        <w:rPr>
          <w:rtl/>
        </w:rPr>
        <w:t xml:space="preserve">אני </w:t>
      </w:r>
      <w:bookmarkStart w:id="12143" w:name="_ETM_Q48_183029"/>
      <w:bookmarkEnd w:id="12143"/>
      <w:r>
        <w:rPr>
          <w:rtl/>
        </w:rPr>
        <w:t xml:space="preserve">ממש </w:t>
      </w:r>
      <w:bookmarkStart w:id="12144" w:name="_ETM_Q48_183570"/>
      <w:bookmarkEnd w:id="12144"/>
      <w:r>
        <w:rPr>
          <w:rtl/>
        </w:rPr>
        <w:t xml:space="preserve">מתפלל </w:t>
      </w:r>
      <w:bookmarkStart w:id="12145" w:name="_ETM_Q48_184170"/>
      <w:bookmarkEnd w:id="12145"/>
      <w:r>
        <w:rPr>
          <w:rtl/>
        </w:rPr>
        <w:t xml:space="preserve">כל </w:t>
      </w:r>
      <w:bookmarkStart w:id="12146" w:name="_ETM_Q48_184380"/>
      <w:bookmarkEnd w:id="12146"/>
      <w:r>
        <w:rPr>
          <w:rtl/>
        </w:rPr>
        <w:t>יום</w:t>
      </w:r>
      <w:r>
        <w:rPr>
          <w:rFonts w:hint="cs"/>
          <w:rtl/>
        </w:rPr>
        <w:t>,</w:t>
      </w:r>
      <w:r>
        <w:rPr>
          <w:rtl/>
        </w:rPr>
        <w:t xml:space="preserve"> </w:t>
      </w:r>
      <w:bookmarkStart w:id="12147" w:name="_ETM_Q48_184590"/>
      <w:bookmarkEnd w:id="12147"/>
      <w:r>
        <w:rPr>
          <w:rtl/>
        </w:rPr>
        <w:t xml:space="preserve">אתה </w:t>
      </w:r>
      <w:bookmarkStart w:id="12148" w:name="_ETM_Q48_184680"/>
      <w:bookmarkEnd w:id="12148"/>
      <w:r>
        <w:rPr>
          <w:rtl/>
        </w:rPr>
        <w:t>יודע</w:t>
      </w:r>
      <w:r>
        <w:rPr>
          <w:rFonts w:hint="cs"/>
          <w:rtl/>
        </w:rPr>
        <w:t>.</w:t>
      </w:r>
      <w:r>
        <w:rPr>
          <w:rtl/>
        </w:rPr>
        <w:t xml:space="preserve"> </w:t>
      </w:r>
      <w:bookmarkStart w:id="12149" w:name="_ETM_Q48_186720"/>
      <w:bookmarkStart w:id="12150" w:name="_ETM_Q48_189139"/>
      <w:bookmarkEnd w:id="12149"/>
      <w:bookmarkEnd w:id="12150"/>
      <w:r>
        <w:rPr>
          <w:rtl/>
        </w:rPr>
        <w:t xml:space="preserve">חשוב </w:t>
      </w:r>
      <w:bookmarkStart w:id="12151" w:name="_ETM_Q48_189740"/>
      <w:bookmarkEnd w:id="12151"/>
      <w:r>
        <w:rPr>
          <w:rtl/>
        </w:rPr>
        <w:t xml:space="preserve">להתפלל </w:t>
      </w:r>
      <w:bookmarkStart w:id="12152" w:name="_ETM_Q48_190280"/>
      <w:bookmarkEnd w:id="12152"/>
      <w:r>
        <w:rPr>
          <w:rtl/>
        </w:rPr>
        <w:t>על</w:t>
      </w:r>
      <w:r>
        <w:rPr>
          <w:rFonts w:hint="cs"/>
          <w:rtl/>
        </w:rPr>
        <w:t xml:space="preserve"> </w:t>
      </w:r>
      <w:r>
        <w:rPr>
          <w:rtl/>
        </w:rPr>
        <w:t>כך</w:t>
      </w:r>
      <w:r>
        <w:rPr>
          <w:rFonts w:hint="cs"/>
          <w:rtl/>
        </w:rPr>
        <w:t>,</w:t>
      </w:r>
      <w:r>
        <w:rPr>
          <w:rtl/>
        </w:rPr>
        <w:t xml:space="preserve"> </w:t>
      </w:r>
      <w:bookmarkStart w:id="12153" w:name="_ETM_Q48_191740"/>
      <w:bookmarkEnd w:id="12153"/>
      <w:r>
        <w:rPr>
          <w:rtl/>
        </w:rPr>
        <w:t xml:space="preserve">במיוחד </w:t>
      </w:r>
      <w:bookmarkStart w:id="12154" w:name="_ETM_Q48_192250"/>
      <w:bookmarkEnd w:id="12154"/>
      <w:r>
        <w:rPr>
          <w:rFonts w:hint="cs"/>
          <w:rtl/>
        </w:rPr>
        <w:t>כ</w:t>
      </w:r>
      <w:r>
        <w:rPr>
          <w:rtl/>
        </w:rPr>
        <w:t xml:space="preserve">שאתה </w:t>
      </w:r>
      <w:bookmarkStart w:id="12155" w:name="_ETM_Q48_192519"/>
      <w:bookmarkEnd w:id="12155"/>
      <w:r>
        <w:rPr>
          <w:rtl/>
        </w:rPr>
        <w:t xml:space="preserve">מגיע </w:t>
      </w:r>
      <w:bookmarkStart w:id="12156" w:name="_ETM_Q48_192850"/>
      <w:bookmarkEnd w:id="12156"/>
      <w:r>
        <w:rPr>
          <w:rtl/>
        </w:rPr>
        <w:t>ל</w:t>
      </w:r>
      <w:r>
        <w:rPr>
          <w:rFonts w:hint="cs"/>
          <w:rtl/>
        </w:rPr>
        <w:t>איזושהי</w:t>
      </w:r>
      <w:bookmarkStart w:id="12157" w:name="_ETM_Q48_193059"/>
      <w:bookmarkEnd w:id="12157"/>
      <w:r>
        <w:rPr>
          <w:rtl/>
        </w:rPr>
        <w:t xml:space="preserve"> </w:t>
      </w:r>
      <w:bookmarkStart w:id="12158" w:name="_ETM_Q48_193240"/>
      <w:bookmarkEnd w:id="12158"/>
      <w:r>
        <w:rPr>
          <w:rtl/>
        </w:rPr>
        <w:t xml:space="preserve">משרה </w:t>
      </w:r>
      <w:bookmarkStart w:id="12159" w:name="_ETM_Q48_193540"/>
      <w:bookmarkEnd w:id="12159"/>
      <w:r>
        <w:rPr>
          <w:rtl/>
        </w:rPr>
        <w:t>ציבורית</w:t>
      </w:r>
      <w:r>
        <w:rPr>
          <w:rFonts w:hint="cs"/>
          <w:rtl/>
        </w:rPr>
        <w:t>,</w:t>
      </w:r>
      <w:r>
        <w:rPr>
          <w:rtl/>
        </w:rPr>
        <w:t xml:space="preserve"> </w:t>
      </w:r>
      <w:bookmarkStart w:id="12160" w:name="_ETM_Q48_193990"/>
      <w:bookmarkEnd w:id="12160"/>
      <w:r>
        <w:rPr>
          <w:rFonts w:hint="cs"/>
          <w:rtl/>
        </w:rPr>
        <w:t>ו</w:t>
      </w:r>
      <w:r>
        <w:rPr>
          <w:rtl/>
        </w:rPr>
        <w:t xml:space="preserve">יש </w:t>
      </w:r>
      <w:bookmarkStart w:id="12161" w:name="_ETM_Q48_194200"/>
      <w:bookmarkEnd w:id="12161"/>
      <w:r>
        <w:rPr>
          <w:rtl/>
        </w:rPr>
        <w:t xml:space="preserve">אנשים </w:t>
      </w:r>
      <w:bookmarkStart w:id="12162" w:name="_ETM_Q48_194530"/>
      <w:bookmarkEnd w:id="12162"/>
      <w:r>
        <w:rPr>
          <w:rtl/>
        </w:rPr>
        <w:t xml:space="preserve">שיש </w:t>
      </w:r>
      <w:bookmarkStart w:id="12163" w:name="_ETM_Q48_194740"/>
      <w:bookmarkEnd w:id="12163"/>
      <w:r>
        <w:rPr>
          <w:rtl/>
        </w:rPr>
        <w:t xml:space="preserve">להם </w:t>
      </w:r>
      <w:bookmarkStart w:id="12164" w:name="_ETM_Q48_194889"/>
      <w:bookmarkEnd w:id="12164"/>
      <w:r>
        <w:rPr>
          <w:rtl/>
        </w:rPr>
        <w:t xml:space="preserve">נטייה </w:t>
      </w:r>
      <w:bookmarkStart w:id="12165" w:name="_ETM_Q48_195129"/>
      <w:bookmarkEnd w:id="12165"/>
      <w:r>
        <w:rPr>
          <w:rtl/>
        </w:rPr>
        <w:t xml:space="preserve">לחשוב </w:t>
      </w:r>
      <w:bookmarkStart w:id="12166" w:name="_ETM_Q48_195490"/>
      <w:bookmarkEnd w:id="12166"/>
      <w:r>
        <w:rPr>
          <w:rtl/>
        </w:rPr>
        <w:t>ש</w:t>
      </w:r>
      <w:r>
        <w:rPr>
          <w:rFonts w:hint="cs"/>
          <w:rtl/>
        </w:rPr>
        <w:t xml:space="preserve">אם </w:t>
      </w:r>
      <w:r>
        <w:rPr>
          <w:rtl/>
        </w:rPr>
        <w:t xml:space="preserve">הם </w:t>
      </w:r>
      <w:bookmarkStart w:id="12167" w:name="_ETM_Q48_195670"/>
      <w:bookmarkEnd w:id="12167"/>
      <w:r>
        <w:rPr>
          <w:rtl/>
        </w:rPr>
        <w:t xml:space="preserve">הגיעו </w:t>
      </w:r>
      <w:bookmarkStart w:id="12168" w:name="_ETM_Q48_195940"/>
      <w:bookmarkEnd w:id="12168"/>
      <w:r>
        <w:rPr>
          <w:rtl/>
        </w:rPr>
        <w:t xml:space="preserve">למשרה </w:t>
      </w:r>
      <w:bookmarkStart w:id="12169" w:name="_ETM_Q48_196360"/>
      <w:bookmarkEnd w:id="12169"/>
      <w:r>
        <w:rPr>
          <w:rtl/>
        </w:rPr>
        <w:t>הזאת</w:t>
      </w:r>
      <w:r>
        <w:rPr>
          <w:rFonts w:hint="cs"/>
          <w:rtl/>
        </w:rPr>
        <w:t>,</w:t>
      </w:r>
      <w:r>
        <w:rPr>
          <w:rtl/>
        </w:rPr>
        <w:t xml:space="preserve"> </w:t>
      </w:r>
      <w:bookmarkStart w:id="12170" w:name="_ETM_Q48_196630"/>
      <w:bookmarkEnd w:id="12170"/>
      <w:r>
        <w:rPr>
          <w:rFonts w:hint="cs"/>
          <w:rtl/>
        </w:rPr>
        <w:t xml:space="preserve">אז הם </w:t>
      </w:r>
      <w:bookmarkStart w:id="12171" w:name="_ETM_Q48_196900"/>
      <w:bookmarkEnd w:id="12171"/>
      <w:r>
        <w:rPr>
          <w:rtl/>
        </w:rPr>
        <w:t xml:space="preserve">יכולים </w:t>
      </w:r>
      <w:bookmarkStart w:id="12172" w:name="_ETM_Q48_198320"/>
      <w:bookmarkEnd w:id="12172"/>
      <w:r>
        <w:rPr>
          <w:rtl/>
        </w:rPr>
        <w:t xml:space="preserve">להרשות </w:t>
      </w:r>
      <w:bookmarkStart w:id="12173" w:name="_ETM_Q48_198739"/>
      <w:bookmarkEnd w:id="12173"/>
      <w:r>
        <w:rPr>
          <w:rtl/>
        </w:rPr>
        <w:t xml:space="preserve">לעצמם </w:t>
      </w:r>
      <w:bookmarkStart w:id="12174" w:name="_ETM_Q48_199220"/>
      <w:bookmarkEnd w:id="12174"/>
      <w:r>
        <w:rPr>
          <w:rtl/>
        </w:rPr>
        <w:t xml:space="preserve">קצת </w:t>
      </w:r>
      <w:bookmarkStart w:id="12175" w:name="_ETM_Q48_199820"/>
      <w:bookmarkEnd w:id="12175"/>
      <w:r>
        <w:rPr>
          <w:rtl/>
        </w:rPr>
        <w:t xml:space="preserve">להתנפח </w:t>
      </w:r>
      <w:bookmarkStart w:id="12176" w:name="_ETM_Q48_200510"/>
      <w:bookmarkEnd w:id="12176"/>
      <w:r>
        <w:rPr>
          <w:rtl/>
        </w:rPr>
        <w:t xml:space="preserve">וקצת </w:t>
      </w:r>
      <w:bookmarkStart w:id="12177" w:name="_ETM_Q48_202109"/>
      <w:bookmarkEnd w:id="12177"/>
      <w:r>
        <w:rPr>
          <w:rtl/>
        </w:rPr>
        <w:t xml:space="preserve">להרגיש </w:t>
      </w:r>
      <w:bookmarkStart w:id="12178" w:name="_ETM_Q48_202560"/>
      <w:bookmarkEnd w:id="12178"/>
      <w:r>
        <w:rPr>
          <w:rtl/>
        </w:rPr>
        <w:t xml:space="preserve">את </w:t>
      </w:r>
      <w:bookmarkStart w:id="12179" w:name="_ETM_Q48_202619"/>
      <w:bookmarkEnd w:id="12179"/>
      <w:r>
        <w:rPr>
          <w:rtl/>
        </w:rPr>
        <w:t>עצמם</w:t>
      </w:r>
      <w:r>
        <w:rPr>
          <w:rFonts w:hint="cs"/>
          <w:rtl/>
        </w:rPr>
        <w:t>,</w:t>
      </w:r>
      <w:r>
        <w:rPr>
          <w:rtl/>
        </w:rPr>
        <w:t xml:space="preserve"> </w:t>
      </w:r>
      <w:bookmarkStart w:id="12180" w:name="_ETM_Q48_204100"/>
      <w:bookmarkEnd w:id="12180"/>
      <w:r>
        <w:rPr>
          <w:rFonts w:hint="cs"/>
          <w:rtl/>
        </w:rPr>
        <w:t>אז</w:t>
      </w:r>
      <w:bookmarkStart w:id="12181" w:name="_ETM_Q48_204220"/>
      <w:bookmarkEnd w:id="12181"/>
      <w:r>
        <w:rPr>
          <w:rFonts w:hint="cs"/>
          <w:rtl/>
        </w:rPr>
        <w:t xml:space="preserve"> </w:t>
      </w:r>
      <w:r>
        <w:rPr>
          <w:rtl/>
        </w:rPr>
        <w:t xml:space="preserve">צריך </w:t>
      </w:r>
      <w:bookmarkStart w:id="12182" w:name="_ETM_Q48_204430"/>
      <w:bookmarkEnd w:id="12182"/>
      <w:r>
        <w:rPr>
          <w:rtl/>
        </w:rPr>
        <w:t xml:space="preserve">תמיד </w:t>
      </w:r>
      <w:bookmarkStart w:id="12183" w:name="_ETM_Q48_204699"/>
      <w:bookmarkEnd w:id="12183"/>
      <w:r>
        <w:rPr>
          <w:rtl/>
        </w:rPr>
        <w:t xml:space="preserve">לעבוד </w:t>
      </w:r>
      <w:bookmarkStart w:id="12184" w:name="_ETM_Q48_205060"/>
      <w:bookmarkEnd w:id="12184"/>
      <w:r>
        <w:rPr>
          <w:rtl/>
        </w:rPr>
        <w:t>על</w:t>
      </w:r>
      <w:bookmarkStart w:id="12185" w:name="_ETM_Q48_205869"/>
      <w:bookmarkStart w:id="12186" w:name="_ETM_Q48_206619"/>
      <w:bookmarkEnd w:id="12185"/>
      <w:bookmarkEnd w:id="12186"/>
      <w:r>
        <w:rPr>
          <w:rFonts w:hint="cs"/>
          <w:rtl/>
        </w:rPr>
        <w:t xml:space="preserve"> </w:t>
      </w:r>
      <w:bookmarkStart w:id="12187" w:name="_ETM_Q48_206812"/>
      <w:bookmarkEnd w:id="12187"/>
      <w:r>
        <w:rPr>
          <w:rtl/>
        </w:rPr>
        <w:t xml:space="preserve">מידת </w:t>
      </w:r>
      <w:bookmarkStart w:id="12188" w:name="_ETM_Q48_206980"/>
      <w:bookmarkEnd w:id="12188"/>
      <w:r>
        <w:rPr>
          <w:rtl/>
        </w:rPr>
        <w:t>הענווה</w:t>
      </w:r>
      <w:r>
        <w:rPr>
          <w:rFonts w:hint="cs"/>
          <w:rtl/>
        </w:rPr>
        <w:t>.</w:t>
      </w:r>
      <w:r>
        <w:rPr>
          <w:rtl/>
        </w:rPr>
        <w:t xml:space="preserve"> </w:t>
      </w:r>
      <w:bookmarkStart w:id="12189" w:name="_ETM_Q48_208259"/>
      <w:bookmarkStart w:id="12190" w:name="_ETM_Q48_210203"/>
      <w:bookmarkStart w:id="12191" w:name="_ETM_Q48_210326"/>
      <w:bookmarkStart w:id="12192" w:name="_ETM_Q48_210427"/>
      <w:bookmarkStart w:id="12193" w:name="_ETM_Q48_210546"/>
      <w:bookmarkEnd w:id="12189"/>
      <w:bookmarkEnd w:id="12190"/>
      <w:bookmarkEnd w:id="12191"/>
      <w:bookmarkEnd w:id="12192"/>
      <w:bookmarkEnd w:id="12193"/>
      <w:r>
        <w:rPr>
          <w:rFonts w:hint="cs"/>
          <w:rtl/>
        </w:rPr>
        <w:t xml:space="preserve">הוא </w:t>
      </w:r>
      <w:r>
        <w:rPr>
          <w:rtl/>
        </w:rPr>
        <w:t xml:space="preserve">אומר </w:t>
      </w:r>
      <w:bookmarkStart w:id="12194" w:name="_ETM_Q48_208529"/>
      <w:bookmarkEnd w:id="12194"/>
      <w:r>
        <w:rPr>
          <w:rtl/>
        </w:rPr>
        <w:t>כ</w:t>
      </w:r>
      <w:r>
        <w:rPr>
          <w:rFonts w:hint="cs"/>
          <w:rtl/>
        </w:rPr>
        <w:t>ך:</w:t>
      </w:r>
      <w:r>
        <w:rPr>
          <w:rtl/>
        </w:rPr>
        <w:t xml:space="preserve"> </w:t>
      </w:r>
      <w:bookmarkStart w:id="12195" w:name="_ETM_Q48_209609"/>
      <w:bookmarkEnd w:id="12195"/>
      <w:r>
        <w:rPr>
          <w:rFonts w:hint="cs"/>
          <w:rtl/>
        </w:rPr>
        <w:t>"</w:t>
      </w:r>
      <w:r w:rsidRPr="001508A6">
        <w:rPr>
          <w:rtl/>
        </w:rPr>
        <w:t>שיר המעלות לדוד</w:t>
      </w:r>
      <w:r>
        <w:rPr>
          <w:rFonts w:hint="cs"/>
          <w:rtl/>
        </w:rPr>
        <w:t>,</w:t>
      </w:r>
      <w:r w:rsidRPr="001508A6">
        <w:rPr>
          <w:rtl/>
        </w:rPr>
        <w:t xml:space="preserve"> </w:t>
      </w:r>
      <w:r>
        <w:rPr>
          <w:rFonts w:hint="cs"/>
          <w:rtl/>
        </w:rPr>
        <w:t>ה'</w:t>
      </w:r>
      <w:r w:rsidRPr="001508A6">
        <w:rPr>
          <w:rtl/>
        </w:rPr>
        <w:t xml:space="preserve"> לא גבה לבי ולא רמו עינ</w:t>
      </w:r>
      <w:r>
        <w:rPr>
          <w:rtl/>
        </w:rPr>
        <w:t>ַ</w:t>
      </w:r>
      <w:r w:rsidRPr="001508A6">
        <w:rPr>
          <w:rtl/>
        </w:rPr>
        <w:t>י</w:t>
      </w:r>
      <w:r>
        <w:rPr>
          <w:rFonts w:hint="cs"/>
          <w:rtl/>
        </w:rPr>
        <w:t>,</w:t>
      </w:r>
      <w:r w:rsidRPr="001508A6">
        <w:rPr>
          <w:rtl/>
        </w:rPr>
        <w:t xml:space="preserve"> ולא הלכתי בגד</w:t>
      </w:r>
      <w:r>
        <w:rPr>
          <w:rtl/>
        </w:rPr>
        <w:t>ֹ</w:t>
      </w:r>
      <w:r w:rsidRPr="001508A6">
        <w:rPr>
          <w:rtl/>
        </w:rPr>
        <w:t>לות ובנפלאות ממני</w:t>
      </w:r>
      <w:r>
        <w:rPr>
          <w:rFonts w:hint="cs"/>
          <w:rtl/>
        </w:rPr>
        <w:t xml:space="preserve">. </w:t>
      </w:r>
      <w:r w:rsidRPr="001508A6">
        <w:rPr>
          <w:rtl/>
        </w:rPr>
        <w:t xml:space="preserve">אם לא </w:t>
      </w:r>
      <w:proofErr w:type="spellStart"/>
      <w:r w:rsidRPr="001508A6">
        <w:rPr>
          <w:rtl/>
        </w:rPr>
        <w:t>ש</w:t>
      </w:r>
      <w:r>
        <w:rPr>
          <w:rtl/>
        </w:rPr>
        <w:t>ִ</w:t>
      </w:r>
      <w:r w:rsidRPr="001508A6">
        <w:rPr>
          <w:rtl/>
        </w:rPr>
        <w:t>ויתי</w:t>
      </w:r>
      <w:proofErr w:type="spellEnd"/>
      <w:r w:rsidRPr="001508A6">
        <w:rPr>
          <w:rtl/>
        </w:rPr>
        <w:t xml:space="preserve"> ודוממתי</w:t>
      </w:r>
      <w:r>
        <w:rPr>
          <w:rtl/>
        </w:rPr>
        <w:t xml:space="preserve"> נפשי כגמֻל עלי אמו</w:t>
      </w:r>
      <w:r>
        <w:rPr>
          <w:rFonts w:hint="cs"/>
          <w:rtl/>
        </w:rPr>
        <w:t>,</w:t>
      </w:r>
      <w:r>
        <w:rPr>
          <w:rtl/>
        </w:rPr>
        <w:t xml:space="preserve"> כגמֻל עלַי נפש</w:t>
      </w:r>
      <w:r>
        <w:rPr>
          <w:rFonts w:hint="cs"/>
          <w:rtl/>
        </w:rPr>
        <w:t>י.</w:t>
      </w:r>
      <w:r w:rsidRPr="001508A6">
        <w:t> </w:t>
      </w:r>
      <w:r w:rsidRPr="001508A6">
        <w:rPr>
          <w:rtl/>
        </w:rPr>
        <w:t xml:space="preserve">יחל ישראל אל </w:t>
      </w:r>
      <w:r>
        <w:rPr>
          <w:rFonts w:hint="cs"/>
          <w:rtl/>
        </w:rPr>
        <w:t>ה'</w:t>
      </w:r>
      <w:r w:rsidRPr="001508A6">
        <w:rPr>
          <w:rtl/>
        </w:rPr>
        <w:t xml:space="preserve"> מעתה ועד עולם</w:t>
      </w:r>
      <w:bookmarkStart w:id="12196" w:name="_ETM_Q48_223550"/>
      <w:bookmarkEnd w:id="12196"/>
      <w:r>
        <w:rPr>
          <w:rFonts w:hint="cs"/>
          <w:rtl/>
        </w:rPr>
        <w:t>".</w:t>
      </w:r>
      <w:r>
        <w:rPr>
          <w:rtl/>
        </w:rPr>
        <w:t xml:space="preserve"> </w:t>
      </w:r>
      <w:bookmarkStart w:id="12197" w:name="_ETM_Q48_224809"/>
      <w:bookmarkStart w:id="12198" w:name="_ETM_Q48_230679"/>
      <w:bookmarkEnd w:id="12197"/>
      <w:bookmarkEnd w:id="12198"/>
      <w:r>
        <w:rPr>
          <w:rtl/>
        </w:rPr>
        <w:t>בחסידות</w:t>
      </w:r>
      <w:bookmarkStart w:id="12199" w:name="_ETM_Q48_231850"/>
      <w:bookmarkEnd w:id="12199"/>
      <w:r>
        <w:rPr>
          <w:rtl/>
        </w:rPr>
        <w:t xml:space="preserve"> </w:t>
      </w:r>
      <w:bookmarkStart w:id="12200" w:name="_ETM_Q48_232150"/>
      <w:bookmarkEnd w:id="12200"/>
      <w:r>
        <w:rPr>
          <w:rtl/>
        </w:rPr>
        <w:t xml:space="preserve">אומר </w:t>
      </w:r>
      <w:bookmarkStart w:id="12201" w:name="_ETM_Q48_233109"/>
      <w:bookmarkEnd w:id="12201"/>
      <w:r>
        <w:rPr>
          <w:rtl/>
        </w:rPr>
        <w:t xml:space="preserve">המשנה </w:t>
      </w:r>
      <w:bookmarkStart w:id="12202" w:name="_ETM_Q48_233469"/>
      <w:bookmarkEnd w:id="12202"/>
      <w:r>
        <w:rPr>
          <w:rtl/>
        </w:rPr>
        <w:t>ברורה</w:t>
      </w:r>
      <w:r>
        <w:rPr>
          <w:rFonts w:hint="cs"/>
          <w:rtl/>
        </w:rPr>
        <w:t>:</w:t>
      </w:r>
      <w:r>
        <w:rPr>
          <w:rtl/>
        </w:rPr>
        <w:t xml:space="preserve"> </w:t>
      </w:r>
      <w:bookmarkStart w:id="12203" w:name="_ETM_Q48_234730"/>
      <w:bookmarkEnd w:id="12203"/>
      <w:r>
        <w:rPr>
          <w:rFonts w:hint="cs"/>
          <w:rtl/>
        </w:rPr>
        <w:t>שיוויתי ה' ל</w:t>
      </w:r>
      <w:bookmarkStart w:id="12204" w:name="_ETM_Q48_235600"/>
      <w:bookmarkEnd w:id="12204"/>
      <w:r>
        <w:rPr>
          <w:rtl/>
        </w:rPr>
        <w:t xml:space="preserve">נגדי </w:t>
      </w:r>
      <w:bookmarkStart w:id="12205" w:name="_ETM_Q48_235899"/>
      <w:bookmarkEnd w:id="12205"/>
      <w:r>
        <w:rPr>
          <w:rtl/>
        </w:rPr>
        <w:t xml:space="preserve">תמיד </w:t>
      </w:r>
      <w:bookmarkStart w:id="12206" w:name="_ETM_Q48_236199"/>
      <w:bookmarkEnd w:id="12206"/>
      <w:r>
        <w:rPr>
          <w:rtl/>
        </w:rPr>
        <w:t xml:space="preserve">זה </w:t>
      </w:r>
      <w:bookmarkStart w:id="12207" w:name="_ETM_Q48_236320"/>
      <w:bookmarkEnd w:id="12207"/>
      <w:r>
        <w:rPr>
          <w:rtl/>
        </w:rPr>
        <w:t xml:space="preserve">כלל </w:t>
      </w:r>
      <w:bookmarkStart w:id="12208" w:name="_ETM_Q48_236590"/>
      <w:bookmarkEnd w:id="12208"/>
      <w:r>
        <w:rPr>
          <w:rtl/>
        </w:rPr>
        <w:t>גדול</w:t>
      </w:r>
      <w:r>
        <w:rPr>
          <w:rFonts w:hint="cs"/>
          <w:rtl/>
        </w:rPr>
        <w:t>.</w:t>
      </w:r>
      <w:r>
        <w:rPr>
          <w:rtl/>
        </w:rPr>
        <w:t xml:space="preserve"> </w:t>
      </w:r>
      <w:bookmarkStart w:id="12209" w:name="_ETM_Q48_237720"/>
      <w:bookmarkEnd w:id="12209"/>
      <w:r>
        <w:rPr>
          <w:rtl/>
        </w:rPr>
        <w:t xml:space="preserve">זה </w:t>
      </w:r>
      <w:bookmarkStart w:id="12210" w:name="_ETM_Q48_237840"/>
      <w:bookmarkEnd w:id="12210"/>
      <w:r>
        <w:rPr>
          <w:rtl/>
        </w:rPr>
        <w:t xml:space="preserve">כלל </w:t>
      </w:r>
      <w:bookmarkStart w:id="12211" w:name="_ETM_Q48_238079"/>
      <w:bookmarkEnd w:id="12211"/>
      <w:r>
        <w:rPr>
          <w:rtl/>
        </w:rPr>
        <w:t>גדול</w:t>
      </w:r>
      <w:r>
        <w:rPr>
          <w:rFonts w:hint="cs"/>
          <w:rtl/>
        </w:rPr>
        <w:t>.</w:t>
      </w:r>
      <w:r>
        <w:rPr>
          <w:rtl/>
        </w:rPr>
        <w:t xml:space="preserve"> </w:t>
      </w:r>
      <w:bookmarkStart w:id="12212" w:name="_ETM_Q48_239249"/>
      <w:bookmarkStart w:id="12213" w:name="_ETM_Q48_239760"/>
      <w:bookmarkEnd w:id="12212"/>
      <w:bookmarkEnd w:id="12213"/>
      <w:r>
        <w:rPr>
          <w:rtl/>
        </w:rPr>
        <w:t xml:space="preserve">ממש </w:t>
      </w:r>
      <w:bookmarkStart w:id="12214" w:name="_ETM_Q48_240539"/>
      <w:bookmarkEnd w:id="12214"/>
      <w:r>
        <w:rPr>
          <w:rtl/>
        </w:rPr>
        <w:t xml:space="preserve">לחשוב </w:t>
      </w:r>
      <w:bookmarkStart w:id="12215" w:name="_ETM_Q48_240960"/>
      <w:bookmarkEnd w:id="12215"/>
      <w:r>
        <w:rPr>
          <w:rtl/>
        </w:rPr>
        <w:t xml:space="preserve">תמיד </w:t>
      </w:r>
      <w:bookmarkStart w:id="12216" w:name="_ETM_Q48_241790"/>
      <w:bookmarkEnd w:id="12216"/>
      <w:r>
        <w:rPr>
          <w:rtl/>
        </w:rPr>
        <w:t xml:space="preserve">שמלך </w:t>
      </w:r>
      <w:bookmarkStart w:id="12217" w:name="_ETM_Q48_242240"/>
      <w:bookmarkEnd w:id="12217"/>
      <w:r>
        <w:rPr>
          <w:rtl/>
        </w:rPr>
        <w:t>מ</w:t>
      </w:r>
      <w:r>
        <w:rPr>
          <w:rFonts w:hint="cs"/>
          <w:rtl/>
        </w:rPr>
        <w:t>לכי</w:t>
      </w:r>
      <w:r>
        <w:rPr>
          <w:rtl/>
        </w:rPr>
        <w:t xml:space="preserve"> </w:t>
      </w:r>
      <w:bookmarkStart w:id="12218" w:name="_ETM_Q48_242570"/>
      <w:bookmarkEnd w:id="12218"/>
      <w:r>
        <w:rPr>
          <w:rtl/>
        </w:rPr>
        <w:t>ה</w:t>
      </w:r>
      <w:r>
        <w:rPr>
          <w:rFonts w:hint="cs"/>
          <w:rtl/>
        </w:rPr>
        <w:t>מלכים</w:t>
      </w:r>
      <w:bookmarkStart w:id="12219" w:name="_ETM_Q48_242900"/>
      <w:bookmarkEnd w:id="12219"/>
      <w:r>
        <w:rPr>
          <w:rtl/>
        </w:rPr>
        <w:t xml:space="preserve"> </w:t>
      </w:r>
      <w:bookmarkStart w:id="12220" w:name="_ETM_Q48_243829"/>
      <w:bookmarkEnd w:id="12220"/>
      <w:r>
        <w:rPr>
          <w:rtl/>
        </w:rPr>
        <w:t xml:space="preserve">נמצא </w:t>
      </w:r>
      <w:bookmarkStart w:id="12221" w:name="_ETM_Q48_244190"/>
      <w:bookmarkEnd w:id="12221"/>
      <w:r>
        <w:rPr>
          <w:rtl/>
        </w:rPr>
        <w:t>מעליך</w:t>
      </w:r>
      <w:r>
        <w:rPr>
          <w:rFonts w:hint="cs"/>
          <w:rtl/>
        </w:rPr>
        <w:t>,</w:t>
      </w:r>
      <w:r>
        <w:rPr>
          <w:rtl/>
        </w:rPr>
        <w:t xml:space="preserve"> </w:t>
      </w:r>
      <w:bookmarkStart w:id="12222" w:name="_ETM_Q48_244730"/>
      <w:bookmarkEnd w:id="12222"/>
      <w:r>
        <w:rPr>
          <w:rtl/>
        </w:rPr>
        <w:t xml:space="preserve">ורואה </w:t>
      </w:r>
      <w:bookmarkStart w:id="12223" w:name="_ETM_Q48_245270"/>
      <w:bookmarkEnd w:id="12223"/>
      <w:r>
        <w:rPr>
          <w:rtl/>
        </w:rPr>
        <w:t xml:space="preserve">את </w:t>
      </w:r>
      <w:bookmarkStart w:id="12224" w:name="_ETM_Q48_245600"/>
      <w:bookmarkEnd w:id="12224"/>
      <w:r>
        <w:rPr>
          <w:rtl/>
        </w:rPr>
        <w:t>ה</w:t>
      </w:r>
      <w:r>
        <w:rPr>
          <w:rFonts w:hint="cs"/>
          <w:rtl/>
        </w:rPr>
        <w:t xml:space="preserve">מחשבות שלך </w:t>
      </w:r>
      <w:bookmarkStart w:id="12225" w:name="_ETM_Q48_245959"/>
      <w:bookmarkStart w:id="12226" w:name="_ETM_Q48_246170"/>
      <w:bookmarkStart w:id="12227" w:name="_ETM_Q48_246950"/>
      <w:bookmarkEnd w:id="12225"/>
      <w:bookmarkEnd w:id="12226"/>
      <w:bookmarkEnd w:id="12227"/>
      <w:r>
        <w:rPr>
          <w:rtl/>
        </w:rPr>
        <w:t xml:space="preserve">ואת </w:t>
      </w:r>
      <w:bookmarkStart w:id="12228" w:name="_ETM_Q48_247100"/>
      <w:bookmarkEnd w:id="12228"/>
      <w:r>
        <w:rPr>
          <w:rtl/>
        </w:rPr>
        <w:t xml:space="preserve">הדרכים </w:t>
      </w:r>
      <w:bookmarkStart w:id="12229" w:name="_ETM_Q48_247520"/>
      <w:bookmarkEnd w:id="12229"/>
      <w:r>
        <w:rPr>
          <w:rtl/>
        </w:rPr>
        <w:t xml:space="preserve">שלך </w:t>
      </w:r>
      <w:bookmarkStart w:id="12230" w:name="_ETM_Q48_247790"/>
      <w:bookmarkEnd w:id="12230"/>
      <w:r>
        <w:rPr>
          <w:rtl/>
        </w:rPr>
        <w:t xml:space="preserve">ואת </w:t>
      </w:r>
      <w:bookmarkStart w:id="12231" w:name="_ETM_Q48_247940"/>
      <w:bookmarkEnd w:id="12231"/>
      <w:r>
        <w:rPr>
          <w:rtl/>
        </w:rPr>
        <w:t xml:space="preserve">המעשים </w:t>
      </w:r>
      <w:bookmarkStart w:id="12232" w:name="_ETM_Q48_248390"/>
      <w:bookmarkEnd w:id="12232"/>
      <w:r>
        <w:rPr>
          <w:rtl/>
        </w:rPr>
        <w:t>שלך</w:t>
      </w:r>
      <w:r>
        <w:rPr>
          <w:rFonts w:hint="cs"/>
          <w:rtl/>
        </w:rPr>
        <w:t>.</w:t>
      </w:r>
      <w:r>
        <w:rPr>
          <w:rtl/>
        </w:rPr>
        <w:t xml:space="preserve"> </w:t>
      </w:r>
      <w:bookmarkStart w:id="12233" w:name="_ETM_Q48_249609"/>
      <w:bookmarkEnd w:id="12233"/>
      <w:r>
        <w:rPr>
          <w:rtl/>
        </w:rPr>
        <w:t xml:space="preserve">אז </w:t>
      </w:r>
      <w:bookmarkStart w:id="12234" w:name="_ETM_Q48_249729"/>
      <w:bookmarkEnd w:id="12234"/>
      <w:r>
        <w:rPr>
          <w:rtl/>
        </w:rPr>
        <w:t>בחסיד</w:t>
      </w:r>
      <w:r>
        <w:rPr>
          <w:rFonts w:hint="cs"/>
          <w:rtl/>
        </w:rPr>
        <w:t>ות</w:t>
      </w:r>
      <w:r>
        <w:rPr>
          <w:rtl/>
        </w:rPr>
        <w:t xml:space="preserve"> </w:t>
      </w:r>
      <w:bookmarkStart w:id="12235" w:name="_ETM_Q48_250240"/>
      <w:bookmarkEnd w:id="12235"/>
      <w:r>
        <w:rPr>
          <w:rtl/>
        </w:rPr>
        <w:t>א</w:t>
      </w:r>
      <w:bookmarkStart w:id="12236" w:name="_ETM_Q48_250390"/>
      <w:bookmarkEnd w:id="12236"/>
      <w:r>
        <w:rPr>
          <w:rtl/>
        </w:rPr>
        <w:t>ומרים</w:t>
      </w:r>
      <w:r>
        <w:rPr>
          <w:rFonts w:hint="cs"/>
          <w:rtl/>
        </w:rPr>
        <w:t>:</w:t>
      </w:r>
      <w:r>
        <w:rPr>
          <w:rtl/>
        </w:rPr>
        <w:t xml:space="preserve"> </w:t>
      </w:r>
      <w:bookmarkStart w:id="12237" w:name="_ETM_Q48_251590"/>
      <w:bookmarkEnd w:id="12237"/>
      <w:r>
        <w:rPr>
          <w:rtl/>
        </w:rPr>
        <w:t xml:space="preserve">אם </w:t>
      </w:r>
      <w:bookmarkStart w:id="12238" w:name="_ETM_Q48_251740"/>
      <w:bookmarkEnd w:id="12238"/>
      <w:r>
        <w:rPr>
          <w:rtl/>
        </w:rPr>
        <w:t xml:space="preserve">לא </w:t>
      </w:r>
      <w:bookmarkStart w:id="12239" w:name="_ETM_Q48_251890"/>
      <w:bookmarkEnd w:id="12239"/>
      <w:r>
        <w:rPr>
          <w:rtl/>
        </w:rPr>
        <w:t>שיוויתי</w:t>
      </w:r>
      <w:r>
        <w:rPr>
          <w:rFonts w:hint="cs"/>
          <w:rtl/>
        </w:rPr>
        <w:t xml:space="preserve"> </w:t>
      </w:r>
      <w:r>
        <w:rPr>
          <w:rFonts w:hint="eastAsia"/>
          <w:rtl/>
        </w:rPr>
        <w:t>–</w:t>
      </w:r>
      <w:r>
        <w:rPr>
          <w:rtl/>
        </w:rPr>
        <w:t xml:space="preserve"> </w:t>
      </w:r>
      <w:bookmarkStart w:id="12240" w:name="_ETM_Q48_253660"/>
      <w:bookmarkEnd w:id="12240"/>
      <w:r>
        <w:rPr>
          <w:rtl/>
        </w:rPr>
        <w:t>ודומ</w:t>
      </w:r>
      <w:r>
        <w:rPr>
          <w:rFonts w:hint="cs"/>
          <w:rtl/>
        </w:rPr>
        <w:t>מתי.</w:t>
      </w:r>
      <w:r>
        <w:rPr>
          <w:rtl/>
        </w:rPr>
        <w:t xml:space="preserve"> </w:t>
      </w:r>
      <w:bookmarkStart w:id="12241" w:name="_ETM_Q48_255319"/>
      <w:bookmarkEnd w:id="12241"/>
      <w:r>
        <w:rPr>
          <w:rtl/>
        </w:rPr>
        <w:t xml:space="preserve">אם </w:t>
      </w:r>
      <w:bookmarkStart w:id="12242" w:name="_ETM_Q48_255500"/>
      <w:bookmarkEnd w:id="12242"/>
      <w:r>
        <w:rPr>
          <w:rtl/>
        </w:rPr>
        <w:t xml:space="preserve">אני </w:t>
      </w:r>
      <w:bookmarkStart w:id="12243" w:name="_ETM_Q48_255680"/>
      <w:bookmarkEnd w:id="12243"/>
      <w:r>
        <w:rPr>
          <w:rtl/>
        </w:rPr>
        <w:t xml:space="preserve">לא </w:t>
      </w:r>
      <w:bookmarkStart w:id="12244" w:name="_ETM_Q48_255799"/>
      <w:bookmarkEnd w:id="12244"/>
      <w:r>
        <w:rPr>
          <w:rtl/>
        </w:rPr>
        <w:t xml:space="preserve">במציאות </w:t>
      </w:r>
      <w:bookmarkStart w:id="12245" w:name="_ETM_Q48_256280"/>
      <w:bookmarkEnd w:id="12245"/>
      <w:r>
        <w:rPr>
          <w:rtl/>
        </w:rPr>
        <w:t xml:space="preserve">של </w:t>
      </w:r>
      <w:bookmarkStart w:id="12246" w:name="_ETM_Q48_256400"/>
      <w:bookmarkEnd w:id="12246"/>
      <w:r>
        <w:rPr>
          <w:rtl/>
        </w:rPr>
        <w:t>שיוויתי</w:t>
      </w:r>
      <w:r>
        <w:rPr>
          <w:rFonts w:hint="cs"/>
          <w:rtl/>
        </w:rPr>
        <w:t>,</w:t>
      </w:r>
      <w:r>
        <w:rPr>
          <w:rtl/>
        </w:rPr>
        <w:t xml:space="preserve"> </w:t>
      </w:r>
      <w:bookmarkStart w:id="12247" w:name="_ETM_Q48_259020"/>
      <w:bookmarkEnd w:id="12247"/>
      <w:r>
        <w:rPr>
          <w:rtl/>
        </w:rPr>
        <w:t xml:space="preserve">אני </w:t>
      </w:r>
      <w:bookmarkStart w:id="12248" w:name="_ETM_Q48_259990"/>
      <w:bookmarkEnd w:id="12248"/>
      <w:r>
        <w:rPr>
          <w:rtl/>
        </w:rPr>
        <w:t xml:space="preserve">במצב </w:t>
      </w:r>
      <w:bookmarkStart w:id="12249" w:name="_ETM_Q48_260350"/>
      <w:bookmarkEnd w:id="12249"/>
      <w:r>
        <w:rPr>
          <w:rtl/>
        </w:rPr>
        <w:t xml:space="preserve">של </w:t>
      </w:r>
      <w:bookmarkStart w:id="12250" w:name="_ETM_Q48_260530"/>
      <w:bookmarkEnd w:id="12250"/>
      <w:r>
        <w:rPr>
          <w:rtl/>
        </w:rPr>
        <w:t>דום</w:t>
      </w:r>
      <w:r>
        <w:rPr>
          <w:rFonts w:hint="cs"/>
          <w:rtl/>
        </w:rPr>
        <w:t xml:space="preserve"> </w:t>
      </w:r>
      <w:r>
        <w:rPr>
          <w:rFonts w:hint="eastAsia"/>
        </w:rPr>
        <w:t>–</w:t>
      </w:r>
      <w:r>
        <w:rPr>
          <w:rtl/>
        </w:rPr>
        <w:t xml:space="preserve"> </w:t>
      </w:r>
      <w:bookmarkStart w:id="12251" w:name="_ETM_Q48_261130"/>
      <w:bookmarkEnd w:id="12251"/>
      <w:r>
        <w:rPr>
          <w:rtl/>
        </w:rPr>
        <w:t>ודוממתי</w:t>
      </w:r>
      <w:r>
        <w:rPr>
          <w:rFonts w:hint="cs"/>
          <w:rtl/>
        </w:rPr>
        <w:t>.</w:t>
      </w:r>
      <w:r>
        <w:rPr>
          <w:rtl/>
        </w:rPr>
        <w:t xml:space="preserve"> </w:t>
      </w:r>
      <w:bookmarkStart w:id="12252" w:name="_ETM_Q48_262850"/>
      <w:bookmarkEnd w:id="12252"/>
      <w:r>
        <w:rPr>
          <w:rFonts w:hint="cs"/>
          <w:rtl/>
        </w:rPr>
        <w:t xml:space="preserve">דום רוחני, </w:t>
      </w:r>
      <w:bookmarkStart w:id="12253" w:name="_ETM_Q48_263000"/>
      <w:bookmarkStart w:id="12254" w:name="_ETM_Q48_265280"/>
      <w:bookmarkEnd w:id="12253"/>
      <w:bookmarkEnd w:id="12254"/>
      <w:r>
        <w:rPr>
          <w:rtl/>
        </w:rPr>
        <w:t xml:space="preserve">של </w:t>
      </w:r>
      <w:bookmarkStart w:id="12255" w:name="_ETM_Q48_265520"/>
      <w:bookmarkEnd w:id="12255"/>
      <w:r>
        <w:rPr>
          <w:rtl/>
        </w:rPr>
        <w:t>עיוורון</w:t>
      </w:r>
      <w:r>
        <w:rPr>
          <w:rFonts w:hint="cs"/>
          <w:rtl/>
        </w:rPr>
        <w:t>.</w:t>
      </w:r>
      <w:r>
        <w:rPr>
          <w:rtl/>
        </w:rPr>
        <w:t xml:space="preserve"> </w:t>
      </w:r>
      <w:bookmarkStart w:id="12256" w:name="_ETM_Q48_274650"/>
      <w:bookmarkEnd w:id="12256"/>
    </w:p>
    <w:p w:rsidR="00CD1EEA" w:rsidRDefault="00CD1EEA" w:rsidP="003E3C0B">
      <w:pPr>
        <w:rPr>
          <w:rtl/>
        </w:rPr>
      </w:pPr>
      <w:bookmarkStart w:id="12257" w:name="_ETM_Q48_272715"/>
      <w:bookmarkStart w:id="12258" w:name="_ETM_Q48_272812"/>
      <w:bookmarkStart w:id="12259" w:name="_ETM_Q48_273562"/>
      <w:bookmarkEnd w:id="12257"/>
      <w:bookmarkEnd w:id="12258"/>
      <w:bookmarkEnd w:id="12259"/>
    </w:p>
    <w:p w:rsidR="00CD1EEA" w:rsidRDefault="00CD1EEA" w:rsidP="003E3C0B">
      <w:pPr>
        <w:rPr>
          <w:rtl/>
        </w:rPr>
      </w:pPr>
      <w:bookmarkStart w:id="12260" w:name="_ETM_Q48_273636"/>
      <w:bookmarkEnd w:id="12260"/>
      <w:r>
        <w:rPr>
          <w:rFonts w:hint="cs"/>
          <w:rtl/>
        </w:rPr>
        <w:t xml:space="preserve">הפרק הבא: </w:t>
      </w:r>
      <w:bookmarkStart w:id="12261" w:name="_ETM_Q48_274920"/>
      <w:bookmarkStart w:id="12262" w:name="_ETM_Q48_276189"/>
      <w:bookmarkEnd w:id="12261"/>
      <w:bookmarkEnd w:id="12262"/>
      <w:r>
        <w:rPr>
          <w:rFonts w:hint="cs"/>
          <w:rtl/>
        </w:rPr>
        <w:t>"</w:t>
      </w:r>
      <w:r w:rsidRPr="00E31B7A">
        <w:rPr>
          <w:rtl/>
        </w:rPr>
        <w:t>שיר המעלות</w:t>
      </w:r>
      <w:r>
        <w:rPr>
          <w:rFonts w:hint="cs"/>
          <w:rtl/>
        </w:rPr>
        <w:t>,</w:t>
      </w:r>
      <w:r w:rsidRPr="00E31B7A">
        <w:rPr>
          <w:rtl/>
        </w:rPr>
        <w:t xml:space="preserve"> זכור </w:t>
      </w:r>
      <w:r>
        <w:rPr>
          <w:rFonts w:hint="cs"/>
          <w:rtl/>
        </w:rPr>
        <w:t>ה'</w:t>
      </w:r>
      <w:r w:rsidRPr="00E31B7A">
        <w:rPr>
          <w:rtl/>
        </w:rPr>
        <w:t xml:space="preserve"> לדוד את כל ע</w:t>
      </w:r>
      <w:r>
        <w:rPr>
          <w:rtl/>
        </w:rPr>
        <w:t>ֻ</w:t>
      </w:r>
      <w:r w:rsidRPr="00E31B7A">
        <w:rPr>
          <w:rtl/>
        </w:rPr>
        <w:t>נותו</w:t>
      </w:r>
      <w:r>
        <w:rPr>
          <w:rFonts w:hint="cs"/>
          <w:rtl/>
        </w:rPr>
        <w:t>.</w:t>
      </w:r>
      <w:r w:rsidRPr="00E31B7A">
        <w:t> </w:t>
      </w:r>
      <w:r>
        <w:rPr>
          <w:rtl/>
        </w:rPr>
        <w:t>אשר נשבע ל</w:t>
      </w:r>
      <w:r w:rsidRPr="00E31B7A">
        <w:rPr>
          <w:rtl/>
        </w:rPr>
        <w:t>ה</w:t>
      </w:r>
      <w:r>
        <w:rPr>
          <w:rFonts w:hint="cs"/>
          <w:rtl/>
        </w:rPr>
        <w:t>',</w:t>
      </w:r>
      <w:r w:rsidRPr="00E31B7A">
        <w:rPr>
          <w:rtl/>
        </w:rPr>
        <w:t xml:space="preserve"> נדר לאביר יעקב</w:t>
      </w:r>
      <w:r>
        <w:rPr>
          <w:rFonts w:hint="cs"/>
          <w:rtl/>
        </w:rPr>
        <w:t xml:space="preserve">. </w:t>
      </w:r>
      <w:r w:rsidRPr="00E31B7A">
        <w:rPr>
          <w:rtl/>
        </w:rPr>
        <w:t>אם אב</w:t>
      </w:r>
      <w:r>
        <w:rPr>
          <w:rtl/>
        </w:rPr>
        <w:t>ֹא באהל ביתי</w:t>
      </w:r>
      <w:r>
        <w:rPr>
          <w:rFonts w:hint="cs"/>
          <w:rtl/>
        </w:rPr>
        <w:t>,</w:t>
      </w:r>
      <w:r>
        <w:rPr>
          <w:rtl/>
        </w:rPr>
        <w:t xml:space="preserve"> אם אעלה על ערש </w:t>
      </w:r>
      <w:proofErr w:type="spellStart"/>
      <w:r>
        <w:rPr>
          <w:rtl/>
        </w:rPr>
        <w:t>יצועׇ</w:t>
      </w:r>
      <w:r>
        <w:rPr>
          <w:rFonts w:hint="cs"/>
          <w:rtl/>
        </w:rPr>
        <w:t>י</w:t>
      </w:r>
      <w:proofErr w:type="spellEnd"/>
      <w:r>
        <w:rPr>
          <w:rFonts w:hint="cs"/>
          <w:rtl/>
        </w:rPr>
        <w:t>.</w:t>
      </w:r>
      <w:r w:rsidRPr="00E31B7A">
        <w:t> </w:t>
      </w:r>
      <w:r w:rsidRPr="00E31B7A">
        <w:rPr>
          <w:rtl/>
        </w:rPr>
        <w:t xml:space="preserve">אם אתן שנת </w:t>
      </w:r>
      <w:proofErr w:type="spellStart"/>
      <w:r w:rsidRPr="00E31B7A">
        <w:rPr>
          <w:rtl/>
        </w:rPr>
        <w:t>לעינ</w:t>
      </w:r>
      <w:r>
        <w:rPr>
          <w:rtl/>
        </w:rPr>
        <w:t>ׇ</w:t>
      </w:r>
      <w:r w:rsidRPr="00E31B7A">
        <w:rPr>
          <w:rtl/>
        </w:rPr>
        <w:t>י</w:t>
      </w:r>
      <w:proofErr w:type="spellEnd"/>
      <w:r>
        <w:rPr>
          <w:rFonts w:hint="cs"/>
          <w:rtl/>
        </w:rPr>
        <w:t>,</w:t>
      </w:r>
      <w:r w:rsidRPr="00E31B7A">
        <w:rPr>
          <w:rtl/>
        </w:rPr>
        <w:t xml:space="preserve"> לעפעפי תנומה</w:t>
      </w:r>
      <w:r>
        <w:rPr>
          <w:rFonts w:hint="cs"/>
          <w:rtl/>
        </w:rPr>
        <w:t>.</w:t>
      </w:r>
      <w:r w:rsidRPr="00E31B7A">
        <w:t> </w:t>
      </w:r>
      <w:r>
        <w:rPr>
          <w:rtl/>
        </w:rPr>
        <w:t>עד אמצא מקום ל</w:t>
      </w:r>
      <w:r w:rsidRPr="00E31B7A">
        <w:rPr>
          <w:rtl/>
        </w:rPr>
        <w:t>ה</w:t>
      </w:r>
      <w:r>
        <w:rPr>
          <w:rFonts w:hint="cs"/>
          <w:rtl/>
        </w:rPr>
        <w:t>',</w:t>
      </w:r>
      <w:r w:rsidRPr="00E31B7A">
        <w:rPr>
          <w:rtl/>
        </w:rPr>
        <w:t xml:space="preserve"> משכנות לאביר יעקב</w:t>
      </w:r>
      <w:r>
        <w:rPr>
          <w:rFonts w:hint="cs"/>
          <w:rtl/>
        </w:rPr>
        <w:t>.</w:t>
      </w:r>
      <w:r w:rsidRPr="00E31B7A">
        <w:t> </w:t>
      </w:r>
      <w:r w:rsidRPr="00E31B7A">
        <w:rPr>
          <w:rtl/>
        </w:rPr>
        <w:t xml:space="preserve">הנה שמענוה </w:t>
      </w:r>
      <w:proofErr w:type="spellStart"/>
      <w:r w:rsidRPr="00E31B7A">
        <w:rPr>
          <w:rtl/>
        </w:rPr>
        <w:t>באפרתה</w:t>
      </w:r>
      <w:proofErr w:type="spellEnd"/>
      <w:r w:rsidRPr="00E31B7A">
        <w:rPr>
          <w:rtl/>
        </w:rPr>
        <w:t xml:space="preserve"> מצאנוה בשדי יער</w:t>
      </w:r>
      <w:r>
        <w:rPr>
          <w:rFonts w:hint="cs"/>
          <w:rtl/>
        </w:rPr>
        <w:t>.</w:t>
      </w:r>
      <w:r w:rsidRPr="00E31B7A">
        <w:t> </w:t>
      </w:r>
      <w:r w:rsidRPr="00E31B7A">
        <w:rPr>
          <w:rtl/>
        </w:rPr>
        <w:t xml:space="preserve">נבואה למשכנותיו </w:t>
      </w:r>
      <w:proofErr w:type="spellStart"/>
      <w:r w:rsidRPr="00E31B7A">
        <w:rPr>
          <w:rtl/>
        </w:rPr>
        <w:t>נשתחו</w:t>
      </w:r>
      <w:r>
        <w:rPr>
          <w:rtl/>
        </w:rPr>
        <w:t>ֶ</w:t>
      </w:r>
      <w:r w:rsidRPr="00E31B7A">
        <w:rPr>
          <w:rtl/>
        </w:rPr>
        <w:t>ה</w:t>
      </w:r>
      <w:proofErr w:type="spellEnd"/>
      <w:r w:rsidRPr="00E31B7A">
        <w:rPr>
          <w:rtl/>
        </w:rPr>
        <w:t xml:space="preserve"> להד</w:t>
      </w:r>
      <w:r>
        <w:rPr>
          <w:rtl/>
        </w:rPr>
        <w:t>ֹ</w:t>
      </w:r>
      <w:r w:rsidRPr="00E31B7A">
        <w:rPr>
          <w:rtl/>
        </w:rPr>
        <w:t>ם רגליו</w:t>
      </w:r>
      <w:r>
        <w:rPr>
          <w:rFonts w:hint="cs"/>
          <w:rtl/>
        </w:rPr>
        <w:t>.</w:t>
      </w:r>
      <w:r w:rsidRPr="00E31B7A">
        <w:t> </w:t>
      </w:r>
      <w:r>
        <w:rPr>
          <w:rtl/>
        </w:rPr>
        <w:t xml:space="preserve">קומה </w:t>
      </w:r>
      <w:r w:rsidRPr="00E31B7A">
        <w:rPr>
          <w:rtl/>
        </w:rPr>
        <w:t>ה</w:t>
      </w:r>
      <w:r>
        <w:rPr>
          <w:rFonts w:hint="cs"/>
          <w:rtl/>
        </w:rPr>
        <w:t>'</w:t>
      </w:r>
      <w:r w:rsidRPr="00E31B7A">
        <w:rPr>
          <w:rtl/>
        </w:rPr>
        <w:t xml:space="preserve"> למנוחתך אתה וארון ע</w:t>
      </w:r>
      <w:r>
        <w:rPr>
          <w:rtl/>
        </w:rPr>
        <w:t>ֻ</w:t>
      </w:r>
      <w:r w:rsidRPr="00E31B7A">
        <w:rPr>
          <w:rtl/>
        </w:rPr>
        <w:t>זך</w:t>
      </w:r>
      <w:r>
        <w:rPr>
          <w:rFonts w:hint="cs"/>
          <w:rtl/>
        </w:rPr>
        <w:t>.</w:t>
      </w:r>
      <w:r w:rsidRPr="00E31B7A">
        <w:t> </w:t>
      </w:r>
      <w:proofErr w:type="spellStart"/>
      <w:r w:rsidRPr="00E31B7A">
        <w:rPr>
          <w:rtl/>
        </w:rPr>
        <w:t>כהניך</w:t>
      </w:r>
      <w:proofErr w:type="spellEnd"/>
      <w:r w:rsidRPr="00E31B7A">
        <w:rPr>
          <w:rtl/>
        </w:rPr>
        <w:t xml:space="preserve"> ילבשו צדק וחסידיך ירננו</w:t>
      </w:r>
      <w:r>
        <w:rPr>
          <w:rFonts w:hint="cs"/>
          <w:rtl/>
        </w:rPr>
        <w:t>.</w:t>
      </w:r>
      <w:r w:rsidRPr="00E31B7A">
        <w:t> </w:t>
      </w:r>
      <w:r w:rsidRPr="00E31B7A">
        <w:rPr>
          <w:rtl/>
        </w:rPr>
        <w:t>בעבור דוד עבדך אל תשב פני משיחך</w:t>
      </w:r>
      <w:r>
        <w:rPr>
          <w:rFonts w:hint="cs"/>
          <w:rtl/>
        </w:rPr>
        <w:t>.</w:t>
      </w:r>
      <w:r w:rsidRPr="00E31B7A">
        <w:t> </w:t>
      </w:r>
      <w:r>
        <w:rPr>
          <w:rtl/>
        </w:rPr>
        <w:t xml:space="preserve">נשבע </w:t>
      </w:r>
      <w:r w:rsidRPr="00E31B7A">
        <w:rPr>
          <w:rtl/>
        </w:rPr>
        <w:t>ה</w:t>
      </w:r>
      <w:r>
        <w:rPr>
          <w:rFonts w:hint="cs"/>
          <w:rtl/>
        </w:rPr>
        <w:t>'</w:t>
      </w:r>
      <w:r w:rsidRPr="00E31B7A">
        <w:rPr>
          <w:rtl/>
        </w:rPr>
        <w:t xml:space="preserve"> לדוד אמת לא ישוב ממנה מפרי בטנך אשית </w:t>
      </w:r>
      <w:proofErr w:type="spellStart"/>
      <w:r w:rsidRPr="00E31B7A">
        <w:rPr>
          <w:rtl/>
        </w:rPr>
        <w:t>לכסא</w:t>
      </w:r>
      <w:proofErr w:type="spellEnd"/>
      <w:r w:rsidRPr="00E31B7A">
        <w:rPr>
          <w:rtl/>
        </w:rPr>
        <w:t xml:space="preserve"> לך</w:t>
      </w:r>
      <w:r>
        <w:rPr>
          <w:rFonts w:hint="cs"/>
          <w:rtl/>
        </w:rPr>
        <w:t>.</w:t>
      </w:r>
      <w:r w:rsidRPr="00E31B7A">
        <w:t> </w:t>
      </w:r>
      <w:r w:rsidRPr="00E31B7A">
        <w:rPr>
          <w:rtl/>
        </w:rPr>
        <w:t>אם ישמרו בניך בריתי ועד</w:t>
      </w:r>
      <w:r>
        <w:rPr>
          <w:rtl/>
        </w:rPr>
        <w:t>ֹ</w:t>
      </w:r>
      <w:r w:rsidRPr="00E31B7A">
        <w:rPr>
          <w:rtl/>
        </w:rPr>
        <w:t>תי זו אלמדם</w:t>
      </w:r>
      <w:r>
        <w:rPr>
          <w:rFonts w:hint="cs"/>
          <w:rtl/>
        </w:rPr>
        <w:t>,</w:t>
      </w:r>
      <w:r w:rsidRPr="00E31B7A">
        <w:rPr>
          <w:rtl/>
        </w:rPr>
        <w:t xml:space="preserve"> גם בניהם עדי עד ישבו </w:t>
      </w:r>
      <w:proofErr w:type="spellStart"/>
      <w:r w:rsidRPr="00E31B7A">
        <w:rPr>
          <w:rtl/>
        </w:rPr>
        <w:t>לכסא</w:t>
      </w:r>
      <w:proofErr w:type="spellEnd"/>
      <w:r w:rsidRPr="00E31B7A">
        <w:rPr>
          <w:rtl/>
        </w:rPr>
        <w:t xml:space="preserve"> לך</w:t>
      </w:r>
      <w:r>
        <w:rPr>
          <w:rFonts w:hint="cs"/>
          <w:rtl/>
        </w:rPr>
        <w:t>.</w:t>
      </w:r>
      <w:r w:rsidRPr="00E31B7A">
        <w:t> </w:t>
      </w:r>
      <w:r>
        <w:rPr>
          <w:rtl/>
        </w:rPr>
        <w:t xml:space="preserve">כי בחר </w:t>
      </w:r>
      <w:r w:rsidRPr="00E31B7A">
        <w:rPr>
          <w:rtl/>
        </w:rPr>
        <w:t>ה</w:t>
      </w:r>
      <w:r>
        <w:rPr>
          <w:rFonts w:hint="cs"/>
          <w:rtl/>
        </w:rPr>
        <w:t>'</w:t>
      </w:r>
      <w:r w:rsidRPr="00E31B7A">
        <w:rPr>
          <w:rtl/>
        </w:rPr>
        <w:t xml:space="preserve"> בציון </w:t>
      </w:r>
      <w:proofErr w:type="spellStart"/>
      <w:r w:rsidRPr="00E31B7A">
        <w:rPr>
          <w:rtl/>
        </w:rPr>
        <w:t>א</w:t>
      </w:r>
      <w:r>
        <w:rPr>
          <w:rtl/>
        </w:rPr>
        <w:t>ִ</w:t>
      </w:r>
      <w:r w:rsidRPr="00E31B7A">
        <w:rPr>
          <w:rtl/>
        </w:rPr>
        <w:t>ו</w:t>
      </w:r>
      <w:r>
        <w:rPr>
          <w:rtl/>
        </w:rPr>
        <w:t>ׇ</w:t>
      </w:r>
      <w:r w:rsidRPr="00E31B7A">
        <w:rPr>
          <w:rtl/>
        </w:rPr>
        <w:t>ה</w:t>
      </w:r>
      <w:proofErr w:type="spellEnd"/>
      <w:r w:rsidRPr="00E31B7A">
        <w:rPr>
          <w:rtl/>
        </w:rPr>
        <w:t xml:space="preserve"> למושב לו</w:t>
      </w:r>
      <w:r>
        <w:rPr>
          <w:rFonts w:hint="cs"/>
          <w:rtl/>
        </w:rPr>
        <w:t>.</w:t>
      </w:r>
      <w:r w:rsidRPr="00E31B7A">
        <w:t> </w:t>
      </w:r>
      <w:r w:rsidRPr="00E31B7A">
        <w:rPr>
          <w:rtl/>
        </w:rPr>
        <w:t>זאת מנוחתי עדי עד</w:t>
      </w:r>
      <w:r>
        <w:rPr>
          <w:rFonts w:hint="cs"/>
          <w:rtl/>
        </w:rPr>
        <w:t>,</w:t>
      </w:r>
      <w:r w:rsidRPr="00E31B7A">
        <w:rPr>
          <w:rtl/>
        </w:rPr>
        <w:t xml:space="preserve"> פה אשב כי </w:t>
      </w:r>
      <w:proofErr w:type="spellStart"/>
      <w:r w:rsidRPr="00E31B7A">
        <w:rPr>
          <w:rtl/>
        </w:rPr>
        <w:t>א</w:t>
      </w:r>
      <w:r>
        <w:rPr>
          <w:rtl/>
        </w:rPr>
        <w:t>ִ</w:t>
      </w:r>
      <w:r w:rsidRPr="00E31B7A">
        <w:rPr>
          <w:rtl/>
        </w:rPr>
        <w:t>ו</w:t>
      </w:r>
      <w:r>
        <w:rPr>
          <w:rtl/>
        </w:rPr>
        <w:t>ִ</w:t>
      </w:r>
      <w:r w:rsidRPr="00E31B7A">
        <w:rPr>
          <w:rtl/>
        </w:rPr>
        <w:t>תיה</w:t>
      </w:r>
      <w:proofErr w:type="spellEnd"/>
      <w:r>
        <w:rPr>
          <w:rFonts w:hint="cs"/>
          <w:rtl/>
        </w:rPr>
        <w:t>.</w:t>
      </w:r>
      <w:r w:rsidRPr="00E31B7A">
        <w:t> </w:t>
      </w:r>
      <w:r w:rsidRPr="00E31B7A">
        <w:rPr>
          <w:rtl/>
        </w:rPr>
        <w:t xml:space="preserve">צידה ברך אברך </w:t>
      </w:r>
      <w:proofErr w:type="spellStart"/>
      <w:r w:rsidRPr="00E31B7A">
        <w:rPr>
          <w:rtl/>
        </w:rPr>
        <w:t>אביוניה</w:t>
      </w:r>
      <w:proofErr w:type="spellEnd"/>
      <w:r w:rsidRPr="00E31B7A">
        <w:rPr>
          <w:rtl/>
        </w:rPr>
        <w:t xml:space="preserve"> אשביע לחם</w:t>
      </w:r>
      <w:r>
        <w:rPr>
          <w:rFonts w:hint="cs"/>
          <w:rtl/>
        </w:rPr>
        <w:t>.</w:t>
      </w:r>
      <w:r w:rsidRPr="00E31B7A">
        <w:t> </w:t>
      </w:r>
      <w:r w:rsidRPr="00E31B7A">
        <w:rPr>
          <w:rtl/>
        </w:rPr>
        <w:t>וכהניה אלביש ישע</w:t>
      </w:r>
      <w:r>
        <w:rPr>
          <w:rFonts w:hint="cs"/>
          <w:rtl/>
        </w:rPr>
        <w:t>,</w:t>
      </w:r>
      <w:r w:rsidRPr="00E31B7A">
        <w:rPr>
          <w:rtl/>
        </w:rPr>
        <w:t xml:space="preserve"> וחסידיה רנן ירננו</w:t>
      </w:r>
      <w:r>
        <w:rPr>
          <w:rFonts w:hint="cs"/>
          <w:rtl/>
        </w:rPr>
        <w:t>.</w:t>
      </w:r>
      <w:r w:rsidRPr="00E31B7A">
        <w:t> </w:t>
      </w:r>
      <w:r w:rsidRPr="00E31B7A">
        <w:rPr>
          <w:rtl/>
        </w:rPr>
        <w:t>שם אצמיח קרן לדוד</w:t>
      </w:r>
      <w:r>
        <w:rPr>
          <w:rFonts w:hint="cs"/>
          <w:rtl/>
        </w:rPr>
        <w:t>,</w:t>
      </w:r>
      <w:r w:rsidRPr="00E31B7A">
        <w:rPr>
          <w:rtl/>
        </w:rPr>
        <w:t xml:space="preserve"> ערכתי נר למשיחי</w:t>
      </w:r>
      <w:r>
        <w:rPr>
          <w:rFonts w:hint="cs"/>
          <w:rtl/>
        </w:rPr>
        <w:t>.</w:t>
      </w:r>
      <w:r w:rsidRPr="00E31B7A">
        <w:t> </w:t>
      </w:r>
      <w:r w:rsidRPr="00E31B7A">
        <w:rPr>
          <w:rtl/>
        </w:rPr>
        <w:t>אויביו אלביש ב</w:t>
      </w:r>
      <w:r>
        <w:rPr>
          <w:rtl/>
        </w:rPr>
        <w:t>ֹ</w:t>
      </w:r>
      <w:r w:rsidRPr="00E31B7A">
        <w:rPr>
          <w:rtl/>
        </w:rPr>
        <w:t>שת</w:t>
      </w:r>
      <w:r>
        <w:rPr>
          <w:rFonts w:hint="cs"/>
          <w:rtl/>
        </w:rPr>
        <w:t>,</w:t>
      </w:r>
      <w:r w:rsidRPr="00E31B7A">
        <w:rPr>
          <w:rtl/>
        </w:rPr>
        <w:t xml:space="preserve"> ועליו יציץ נזרו</w:t>
      </w:r>
      <w:r>
        <w:rPr>
          <w:rFonts w:hint="cs"/>
          <w:rtl/>
        </w:rPr>
        <w:t>".</w:t>
      </w:r>
    </w:p>
    <w:p w:rsidR="00CD1EEA" w:rsidRDefault="00CD1EEA" w:rsidP="003E3C0B">
      <w:pPr>
        <w:rPr>
          <w:rtl/>
        </w:rPr>
      </w:pPr>
    </w:p>
    <w:p w:rsidR="00CD1EEA" w:rsidRDefault="00CD1EEA" w:rsidP="003E3C0B">
      <w:pPr>
        <w:rPr>
          <w:rtl/>
        </w:rPr>
      </w:pPr>
      <w:bookmarkStart w:id="12263" w:name="_ETM_Q48_314690"/>
      <w:bookmarkStart w:id="12264" w:name="_ETM_Q48_330850"/>
      <w:bookmarkStart w:id="12265" w:name="_ETM_Q48_369930"/>
      <w:bookmarkStart w:id="12266" w:name="_ETM_Q48_377250"/>
      <w:bookmarkEnd w:id="12263"/>
      <w:bookmarkEnd w:id="12264"/>
      <w:bookmarkEnd w:id="12265"/>
      <w:bookmarkEnd w:id="12266"/>
      <w:r>
        <w:rPr>
          <w:rtl/>
        </w:rPr>
        <w:t xml:space="preserve">עכשיו </w:t>
      </w:r>
      <w:bookmarkStart w:id="12267" w:name="_ETM_Q48_377580"/>
      <w:bookmarkEnd w:id="12267"/>
      <w:r>
        <w:rPr>
          <w:rtl/>
        </w:rPr>
        <w:t xml:space="preserve">אני </w:t>
      </w:r>
      <w:bookmarkStart w:id="12268" w:name="_ETM_Q48_377760"/>
      <w:bookmarkEnd w:id="12268"/>
      <w:r>
        <w:rPr>
          <w:rtl/>
        </w:rPr>
        <w:t xml:space="preserve">עובר </w:t>
      </w:r>
      <w:bookmarkStart w:id="12269" w:name="_ETM_Q48_378660"/>
      <w:bookmarkEnd w:id="12269"/>
      <w:r>
        <w:rPr>
          <w:rtl/>
        </w:rPr>
        <w:t xml:space="preserve">לפרק </w:t>
      </w:r>
      <w:bookmarkStart w:id="12270" w:name="_ETM_Q48_380150"/>
      <w:bookmarkEnd w:id="12270"/>
      <w:r>
        <w:rPr>
          <w:rtl/>
        </w:rPr>
        <w:t xml:space="preserve">שאני </w:t>
      </w:r>
      <w:bookmarkStart w:id="12271" w:name="_ETM_Q48_380419"/>
      <w:bookmarkEnd w:id="12271"/>
      <w:r>
        <w:rPr>
          <w:rtl/>
        </w:rPr>
        <w:t xml:space="preserve">אוהב </w:t>
      </w:r>
      <w:bookmarkStart w:id="12272" w:name="_ETM_Q48_380599"/>
      <w:bookmarkEnd w:id="12272"/>
      <w:r>
        <w:rPr>
          <w:rtl/>
        </w:rPr>
        <w:t xml:space="preserve">אותו </w:t>
      </w:r>
      <w:bookmarkStart w:id="12273" w:name="_ETM_Q48_380780"/>
      <w:bookmarkEnd w:id="12273"/>
      <w:r>
        <w:rPr>
          <w:rtl/>
        </w:rPr>
        <w:t>במיוחד</w:t>
      </w:r>
      <w:r>
        <w:rPr>
          <w:rFonts w:hint="cs"/>
          <w:rtl/>
        </w:rPr>
        <w:t>.</w:t>
      </w:r>
      <w:r>
        <w:rPr>
          <w:rtl/>
        </w:rPr>
        <w:t xml:space="preserve"> </w:t>
      </w:r>
      <w:bookmarkStart w:id="12274" w:name="_ETM_Q48_382150"/>
      <w:bookmarkEnd w:id="12274"/>
      <w:r>
        <w:rPr>
          <w:rtl/>
        </w:rPr>
        <w:t xml:space="preserve">הייתי </w:t>
      </w:r>
      <w:bookmarkStart w:id="12275" w:name="_ETM_Q48_382450"/>
      <w:bookmarkEnd w:id="12275"/>
      <w:r>
        <w:rPr>
          <w:rtl/>
        </w:rPr>
        <w:t xml:space="preserve">גם </w:t>
      </w:r>
      <w:bookmarkStart w:id="12276" w:name="_ETM_Q48_382629"/>
      <w:bookmarkEnd w:id="12276"/>
      <w:r>
        <w:rPr>
          <w:rtl/>
        </w:rPr>
        <w:t xml:space="preserve">שר </w:t>
      </w:r>
      <w:bookmarkStart w:id="12277" w:name="_ETM_Q48_382870"/>
      <w:bookmarkEnd w:id="12277"/>
      <w:r>
        <w:rPr>
          <w:rtl/>
        </w:rPr>
        <w:t>אותו</w:t>
      </w:r>
      <w:r>
        <w:rPr>
          <w:rFonts w:hint="cs"/>
          <w:rtl/>
        </w:rPr>
        <w:t>,</w:t>
      </w:r>
      <w:r>
        <w:rPr>
          <w:rtl/>
        </w:rPr>
        <w:t xml:space="preserve"> </w:t>
      </w:r>
      <w:bookmarkStart w:id="12278" w:name="_ETM_Q48_383810"/>
      <w:bookmarkEnd w:id="12278"/>
      <w:r>
        <w:rPr>
          <w:rtl/>
        </w:rPr>
        <w:t xml:space="preserve">אבל </w:t>
      </w:r>
      <w:bookmarkStart w:id="12279" w:name="_ETM_Q48_384110"/>
      <w:bookmarkEnd w:id="12279"/>
      <w:r>
        <w:rPr>
          <w:rtl/>
        </w:rPr>
        <w:t xml:space="preserve">אחרי </w:t>
      </w:r>
      <w:bookmarkStart w:id="12280" w:name="_ETM_Q48_384680"/>
      <w:bookmarkEnd w:id="12280"/>
      <w:r>
        <w:rPr>
          <w:rFonts w:hint="eastAsia"/>
          <w:rtl/>
        </w:rPr>
        <w:t>–</w:t>
      </w:r>
      <w:r>
        <w:rPr>
          <w:rFonts w:hint="cs"/>
          <w:rtl/>
        </w:rPr>
        <w:t xml:space="preserve"> </w:t>
      </w:r>
      <w:r>
        <w:rPr>
          <w:rtl/>
        </w:rPr>
        <w:t xml:space="preserve">כמה </w:t>
      </w:r>
      <w:bookmarkStart w:id="12281" w:name="_ETM_Q48_384919"/>
      <w:bookmarkEnd w:id="12281"/>
      <w:r>
        <w:rPr>
          <w:rtl/>
        </w:rPr>
        <w:t xml:space="preserve">זמן </w:t>
      </w:r>
      <w:bookmarkStart w:id="12282" w:name="_ETM_Q48_385099"/>
      <w:bookmarkEnd w:id="12282"/>
      <w:r>
        <w:rPr>
          <w:rtl/>
        </w:rPr>
        <w:t xml:space="preserve">אני </w:t>
      </w:r>
      <w:bookmarkStart w:id="12283" w:name="_ETM_Q48_385189"/>
      <w:bookmarkEnd w:id="12283"/>
      <w:r>
        <w:rPr>
          <w:rtl/>
        </w:rPr>
        <w:t>מדבר</w:t>
      </w:r>
      <w:r>
        <w:rPr>
          <w:rFonts w:hint="cs"/>
          <w:rtl/>
        </w:rPr>
        <w:t>?</w:t>
      </w:r>
    </w:p>
    <w:p w:rsidR="00CD1EEA" w:rsidRDefault="00CD1EEA" w:rsidP="003E3C0B">
      <w:pPr>
        <w:rPr>
          <w:rtl/>
        </w:rPr>
      </w:pPr>
      <w:bookmarkStart w:id="12284" w:name="_ETM_Q48_390150"/>
      <w:bookmarkStart w:id="12285" w:name="_ETM_Q48_390260"/>
      <w:bookmarkStart w:id="12286" w:name="_ETM_Q48_390454"/>
      <w:bookmarkEnd w:id="12284"/>
      <w:bookmarkEnd w:id="12285"/>
      <w:bookmarkEnd w:id="12286"/>
    </w:p>
    <w:p w:rsidR="00CD1EEA" w:rsidRDefault="00CD1EEA" w:rsidP="003E3C0B">
      <w:pPr>
        <w:pStyle w:val="af9"/>
        <w:keepNext/>
        <w:rPr>
          <w:rtl/>
        </w:rPr>
      </w:pPr>
      <w:bookmarkStart w:id="12287" w:name="_ETM_Q48_390548"/>
      <w:bookmarkStart w:id="12288" w:name="ET_yor_6490_4"/>
      <w:bookmarkEnd w:id="12287"/>
      <w:r w:rsidRPr="0067689D">
        <w:rPr>
          <w:rStyle w:val="TagStyle"/>
          <w:rtl/>
        </w:rPr>
        <w:t xml:space="preserve"> &lt;&lt; יור &gt;&gt;</w:t>
      </w:r>
      <w:r w:rsidRPr="00136AD6">
        <w:rPr>
          <w:rStyle w:val="TagStyle"/>
          <w:rtl/>
        </w:rPr>
        <w:t xml:space="preserve"> </w:t>
      </w:r>
      <w:r>
        <w:rPr>
          <w:rtl/>
        </w:rPr>
        <w:t>היו"ר ניסים ואטורי:</w:t>
      </w:r>
      <w:r w:rsidRPr="00136AD6">
        <w:rPr>
          <w:rStyle w:val="TagStyle"/>
          <w:rtl/>
        </w:rPr>
        <w:t xml:space="preserve"> </w:t>
      </w:r>
      <w:r w:rsidRPr="0067689D">
        <w:rPr>
          <w:rStyle w:val="TagStyle"/>
          <w:rtl/>
        </w:rPr>
        <w:t>&lt;&lt; יור &gt;&gt;</w:t>
      </w:r>
      <w:r>
        <w:rPr>
          <w:rtl/>
        </w:rPr>
        <w:t xml:space="preserve">   </w:t>
      </w:r>
      <w:bookmarkEnd w:id="12288"/>
    </w:p>
    <w:p w:rsidR="00CD1EEA" w:rsidRDefault="00CD1EEA" w:rsidP="001B10C0">
      <w:pPr>
        <w:rPr>
          <w:rtl/>
        </w:rPr>
      </w:pPr>
    </w:p>
    <w:p w:rsidR="00CD1EEA" w:rsidRDefault="00CD1EEA" w:rsidP="003E3C0B">
      <w:pPr>
        <w:rPr>
          <w:rtl/>
        </w:rPr>
      </w:pPr>
      <w:bookmarkStart w:id="12289" w:name="_ETM_Q48_396023"/>
      <w:bookmarkStart w:id="12290" w:name="_ETM_Q48_396430"/>
      <w:bookmarkEnd w:id="12289"/>
      <w:bookmarkEnd w:id="12290"/>
      <w:r>
        <w:rPr>
          <w:rFonts w:hint="cs"/>
          <w:rtl/>
        </w:rPr>
        <w:t xml:space="preserve">שעה וחצי-שעתיים. אני עליתי ב-17:00. </w:t>
      </w:r>
    </w:p>
    <w:p w:rsidR="00CD1EEA" w:rsidRDefault="00CD1EEA" w:rsidP="003E3C0B">
      <w:pPr>
        <w:rPr>
          <w:rtl/>
        </w:rPr>
      </w:pPr>
    </w:p>
    <w:p w:rsidR="00CD1EEA" w:rsidRDefault="00CD1EEA" w:rsidP="003E3C0B">
      <w:pPr>
        <w:pStyle w:val="-"/>
        <w:keepNext/>
        <w:rPr>
          <w:rtl/>
        </w:rPr>
      </w:pPr>
      <w:r w:rsidRPr="0067689D">
        <w:rPr>
          <w:rStyle w:val="TagStyle"/>
          <w:rtl/>
        </w:rPr>
        <w:t xml:space="preserve"> &lt;&lt;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bookmarkStart w:id="12291" w:name="_ETM_Q48_398079"/>
      <w:bookmarkEnd w:id="12291"/>
      <w:r>
        <w:rPr>
          <w:rFonts w:hint="cs"/>
          <w:rtl/>
        </w:rPr>
        <w:t xml:space="preserve">אז אין לי כבר </w:t>
      </w:r>
      <w:bookmarkStart w:id="12292" w:name="_ETM_Q48_393642"/>
      <w:bookmarkEnd w:id="12292"/>
      <w:r>
        <w:rPr>
          <w:rFonts w:hint="cs"/>
          <w:rtl/>
        </w:rPr>
        <w:t xml:space="preserve">קול. </w:t>
      </w:r>
      <w:bookmarkStart w:id="12293" w:name="_ETM_Q48_395722"/>
      <w:bookmarkStart w:id="12294" w:name="_ETM_Q48_395826"/>
      <w:bookmarkStart w:id="12295" w:name="_ETM_Q48_410198"/>
      <w:bookmarkStart w:id="12296" w:name="_ETM_Q48_398567"/>
      <w:bookmarkStart w:id="12297" w:name="_ETM_Q48_398666"/>
      <w:bookmarkStart w:id="12298" w:name="_ETM_Q48_401000"/>
      <w:bookmarkStart w:id="12299" w:name="_ETM_Q48_401180"/>
      <w:bookmarkStart w:id="12300" w:name="_ETM_Q48_403920"/>
      <w:bookmarkStart w:id="12301" w:name="_ETM_Q48_405510"/>
      <w:bookmarkEnd w:id="12293"/>
      <w:bookmarkEnd w:id="12294"/>
      <w:bookmarkEnd w:id="12295"/>
      <w:bookmarkEnd w:id="12296"/>
      <w:bookmarkEnd w:id="12297"/>
      <w:bookmarkEnd w:id="12298"/>
      <w:bookmarkEnd w:id="12299"/>
      <w:bookmarkEnd w:id="12300"/>
      <w:bookmarkEnd w:id="12301"/>
      <w:r>
        <w:rPr>
          <w:rtl/>
        </w:rPr>
        <w:t xml:space="preserve">שמעו </w:t>
      </w:r>
      <w:bookmarkStart w:id="12302" w:name="_ETM_Q48_405900"/>
      <w:bookmarkEnd w:id="12302"/>
      <w:r>
        <w:rPr>
          <w:rtl/>
        </w:rPr>
        <w:t xml:space="preserve">את </w:t>
      </w:r>
      <w:bookmarkStart w:id="12303" w:name="_ETM_Q48_406049"/>
      <w:bookmarkStart w:id="12304" w:name="_ETM_Q48_406469"/>
      <w:bookmarkStart w:id="12305" w:name="_ETM_Q48_406709"/>
      <w:bookmarkEnd w:id="12303"/>
      <w:bookmarkEnd w:id="12304"/>
      <w:bookmarkEnd w:id="12305"/>
      <w:r>
        <w:rPr>
          <w:rtl/>
        </w:rPr>
        <w:t xml:space="preserve">פרק </w:t>
      </w:r>
      <w:bookmarkStart w:id="12306" w:name="_ETM_Q48_407249"/>
      <w:bookmarkStart w:id="12307" w:name="_ETM_Q48_407370"/>
      <w:bookmarkEnd w:id="12306"/>
      <w:bookmarkEnd w:id="12307"/>
      <w:proofErr w:type="spellStart"/>
      <w:r>
        <w:rPr>
          <w:rFonts w:hint="cs"/>
          <w:rtl/>
        </w:rPr>
        <w:t>התהילים</w:t>
      </w:r>
      <w:proofErr w:type="spellEnd"/>
      <w:r>
        <w:rPr>
          <w:rFonts w:hint="cs"/>
          <w:rtl/>
        </w:rPr>
        <w:t xml:space="preserve"> </w:t>
      </w:r>
      <w:bookmarkStart w:id="12308" w:name="_ETM_Q48_407819"/>
      <w:bookmarkEnd w:id="12308"/>
      <w:r>
        <w:rPr>
          <w:rtl/>
        </w:rPr>
        <w:t>הזה</w:t>
      </w:r>
      <w:r>
        <w:rPr>
          <w:rFonts w:hint="cs"/>
          <w:rtl/>
        </w:rPr>
        <w:t>,</w:t>
      </w:r>
      <w:r>
        <w:rPr>
          <w:rtl/>
        </w:rPr>
        <w:t xml:space="preserve"> </w:t>
      </w:r>
      <w:bookmarkStart w:id="12309" w:name="_ETM_Q48_414500"/>
      <w:bookmarkEnd w:id="12309"/>
      <w:r>
        <w:rPr>
          <w:rtl/>
        </w:rPr>
        <w:t xml:space="preserve">שהוא </w:t>
      </w:r>
      <w:bookmarkStart w:id="12310" w:name="_ETM_Q48_414739"/>
      <w:bookmarkEnd w:id="12310"/>
      <w:r>
        <w:rPr>
          <w:rtl/>
        </w:rPr>
        <w:t xml:space="preserve">חשוב </w:t>
      </w:r>
      <w:bookmarkStart w:id="12311" w:name="_ETM_Q48_415310"/>
      <w:bookmarkEnd w:id="12311"/>
      <w:r>
        <w:rPr>
          <w:rtl/>
        </w:rPr>
        <w:t xml:space="preserve">במיוחד </w:t>
      </w:r>
      <w:bookmarkStart w:id="12312" w:name="_ETM_Q48_416359"/>
      <w:bookmarkEnd w:id="12312"/>
      <w:r>
        <w:rPr>
          <w:rtl/>
        </w:rPr>
        <w:t xml:space="preserve">בימים </w:t>
      </w:r>
      <w:bookmarkStart w:id="12313" w:name="_ETM_Q48_416780"/>
      <w:bookmarkEnd w:id="12313"/>
      <w:r>
        <w:rPr>
          <w:rtl/>
        </w:rPr>
        <w:t>אלו</w:t>
      </w:r>
      <w:r>
        <w:rPr>
          <w:rFonts w:hint="cs"/>
          <w:rtl/>
        </w:rPr>
        <w:t>.</w:t>
      </w:r>
      <w:r>
        <w:rPr>
          <w:rtl/>
        </w:rPr>
        <w:t xml:space="preserve"> </w:t>
      </w:r>
      <w:bookmarkStart w:id="12314" w:name="_ETM_Q48_417700"/>
      <w:bookmarkEnd w:id="12314"/>
      <w:r>
        <w:rPr>
          <w:rtl/>
        </w:rPr>
        <w:t xml:space="preserve">אתה </w:t>
      </w:r>
      <w:bookmarkStart w:id="12315" w:name="_ETM_Q48_417939"/>
      <w:bookmarkEnd w:id="12315"/>
      <w:r>
        <w:rPr>
          <w:rtl/>
        </w:rPr>
        <w:t>שומע</w:t>
      </w:r>
      <w:r>
        <w:rPr>
          <w:rFonts w:hint="cs"/>
          <w:rtl/>
        </w:rPr>
        <w:t>,</w:t>
      </w:r>
      <w:r>
        <w:rPr>
          <w:rtl/>
        </w:rPr>
        <w:t xml:space="preserve"> </w:t>
      </w:r>
      <w:bookmarkStart w:id="12316" w:name="_ETM_Q48_418840"/>
      <w:bookmarkEnd w:id="12316"/>
      <w:r>
        <w:rPr>
          <w:rtl/>
        </w:rPr>
        <w:t xml:space="preserve">חבר </w:t>
      </w:r>
      <w:bookmarkStart w:id="12317" w:name="_ETM_Q48_419079"/>
      <w:bookmarkEnd w:id="12317"/>
      <w:r>
        <w:rPr>
          <w:rtl/>
        </w:rPr>
        <w:t xml:space="preserve">הכנסת </w:t>
      </w:r>
      <w:bookmarkStart w:id="12318" w:name="_ETM_Q48_419439"/>
      <w:bookmarkEnd w:id="12318"/>
      <w:r>
        <w:rPr>
          <w:rtl/>
        </w:rPr>
        <w:t>כהנא</w:t>
      </w:r>
      <w:r>
        <w:rPr>
          <w:rFonts w:hint="cs"/>
          <w:rtl/>
        </w:rPr>
        <w:t>?</w:t>
      </w:r>
      <w:r>
        <w:rPr>
          <w:rtl/>
        </w:rPr>
        <w:t xml:space="preserve"> </w:t>
      </w:r>
      <w:bookmarkStart w:id="12319" w:name="_ETM_Q48_422210"/>
      <w:bookmarkEnd w:id="12319"/>
      <w:r>
        <w:rPr>
          <w:rFonts w:hint="cs"/>
          <w:rtl/>
        </w:rPr>
        <w:t>"</w:t>
      </w:r>
      <w:r w:rsidRPr="00136AD6">
        <w:rPr>
          <w:rtl/>
        </w:rPr>
        <w:t>שיר המעלות לדוד הנה מה טוב ומה נעים שבת אחים גם יחד</w:t>
      </w:r>
      <w:r>
        <w:rPr>
          <w:rFonts w:hint="cs"/>
          <w:rtl/>
        </w:rPr>
        <w:t>.</w:t>
      </w:r>
      <w:r w:rsidRPr="00136AD6">
        <w:t> </w:t>
      </w:r>
      <w:r w:rsidRPr="00136AD6">
        <w:rPr>
          <w:rtl/>
        </w:rPr>
        <w:t>כשמן הטוב על הראש ירד על</w:t>
      </w:r>
      <w:r>
        <w:rPr>
          <w:rtl/>
        </w:rPr>
        <w:t xml:space="preserve"> הזקן</w:t>
      </w:r>
      <w:r>
        <w:rPr>
          <w:rFonts w:hint="cs"/>
          <w:rtl/>
        </w:rPr>
        <w:t>,</w:t>
      </w:r>
      <w:r>
        <w:rPr>
          <w:rtl/>
        </w:rPr>
        <w:t xml:space="preserve"> זקן אהרן שיֹרד על פי </w:t>
      </w:r>
      <w:proofErr w:type="spellStart"/>
      <w:r>
        <w:rPr>
          <w:rtl/>
        </w:rPr>
        <w:t>מִדותי</w:t>
      </w:r>
      <w:r>
        <w:rPr>
          <w:rFonts w:hint="cs"/>
          <w:rtl/>
        </w:rPr>
        <w:t>ו</w:t>
      </w:r>
      <w:proofErr w:type="spellEnd"/>
      <w:r>
        <w:rPr>
          <w:rFonts w:hint="cs"/>
          <w:rtl/>
        </w:rPr>
        <w:t>.</w:t>
      </w:r>
      <w:r w:rsidRPr="00136AD6">
        <w:t> </w:t>
      </w:r>
      <w:r w:rsidRPr="00136AD6">
        <w:rPr>
          <w:rtl/>
        </w:rPr>
        <w:t>כטל חרמון</w:t>
      </w:r>
      <w:r>
        <w:rPr>
          <w:rtl/>
        </w:rPr>
        <w:t xml:space="preserve"> שיֹרד על הררי ציון</w:t>
      </w:r>
      <w:r>
        <w:rPr>
          <w:rFonts w:hint="cs"/>
          <w:rtl/>
        </w:rPr>
        <w:t>,</w:t>
      </w:r>
      <w:r>
        <w:rPr>
          <w:rtl/>
        </w:rPr>
        <w:t xml:space="preserve"> כי שם </w:t>
      </w:r>
      <w:proofErr w:type="spellStart"/>
      <w:r>
        <w:rPr>
          <w:rtl/>
        </w:rPr>
        <w:t>צוׇה</w:t>
      </w:r>
      <w:proofErr w:type="spellEnd"/>
      <w:r>
        <w:rPr>
          <w:rtl/>
        </w:rPr>
        <w:t xml:space="preserve"> </w:t>
      </w:r>
      <w:r w:rsidRPr="00136AD6">
        <w:rPr>
          <w:rtl/>
        </w:rPr>
        <w:t>ה</w:t>
      </w:r>
      <w:r>
        <w:rPr>
          <w:rFonts w:hint="cs"/>
          <w:rtl/>
        </w:rPr>
        <w:t>'</w:t>
      </w:r>
      <w:r w:rsidRPr="00136AD6">
        <w:rPr>
          <w:rtl/>
        </w:rPr>
        <w:t xml:space="preserve"> את הברכה</w:t>
      </w:r>
      <w:r>
        <w:rPr>
          <w:rFonts w:hint="cs"/>
          <w:rtl/>
        </w:rPr>
        <w:t>,</w:t>
      </w:r>
      <w:r w:rsidRPr="00136AD6">
        <w:rPr>
          <w:rtl/>
        </w:rPr>
        <w:t xml:space="preserve"> חיים עד העולם</w:t>
      </w:r>
      <w:r>
        <w:rPr>
          <w:rFonts w:hint="cs"/>
          <w:rtl/>
        </w:rPr>
        <w:t xml:space="preserve">. </w:t>
      </w:r>
      <w:bookmarkStart w:id="12320" w:name="_ETM_Q48_442199"/>
      <w:bookmarkStart w:id="12321" w:name="_ETM_Q48_447589"/>
      <w:bookmarkEnd w:id="12320"/>
      <w:bookmarkEnd w:id="12321"/>
      <w:r w:rsidRPr="00136AD6">
        <w:rPr>
          <w:rtl/>
        </w:rPr>
        <w:t>שיר המע</w:t>
      </w:r>
      <w:r>
        <w:rPr>
          <w:rtl/>
        </w:rPr>
        <w:t>לות</w:t>
      </w:r>
      <w:r>
        <w:rPr>
          <w:rFonts w:hint="cs"/>
          <w:rtl/>
        </w:rPr>
        <w:t>,</w:t>
      </w:r>
      <w:r>
        <w:rPr>
          <w:rtl/>
        </w:rPr>
        <w:t xml:space="preserve"> הנה ברכו את</w:t>
      </w:r>
      <w:r>
        <w:rPr>
          <w:rFonts w:hint="cs"/>
          <w:rtl/>
        </w:rPr>
        <w:t xml:space="preserve"> ה'</w:t>
      </w:r>
      <w:r>
        <w:rPr>
          <w:rtl/>
        </w:rPr>
        <w:t xml:space="preserve"> כל עבדי </w:t>
      </w:r>
      <w:r w:rsidRPr="00136AD6">
        <w:rPr>
          <w:rtl/>
        </w:rPr>
        <w:t>ה</w:t>
      </w:r>
      <w:r>
        <w:rPr>
          <w:rFonts w:hint="cs"/>
          <w:rtl/>
        </w:rPr>
        <w:t>'</w:t>
      </w:r>
      <w:r w:rsidRPr="00136AD6">
        <w:rPr>
          <w:rtl/>
        </w:rPr>
        <w:t xml:space="preserve"> </w:t>
      </w:r>
      <w:proofErr w:type="spellStart"/>
      <w:r w:rsidRPr="00136AD6">
        <w:rPr>
          <w:rtl/>
        </w:rPr>
        <w:t>הע</w:t>
      </w:r>
      <w:r>
        <w:rPr>
          <w:rtl/>
        </w:rPr>
        <w:t>ֹ</w:t>
      </w:r>
      <w:r w:rsidRPr="00136AD6">
        <w:rPr>
          <w:rtl/>
        </w:rPr>
        <w:t>מדים</w:t>
      </w:r>
      <w:proofErr w:type="spellEnd"/>
      <w:r w:rsidRPr="00136AD6">
        <w:rPr>
          <w:rtl/>
        </w:rPr>
        <w:t xml:space="preserve"> בבית </w:t>
      </w:r>
      <w:r>
        <w:rPr>
          <w:rFonts w:hint="cs"/>
          <w:rtl/>
        </w:rPr>
        <w:t>ה'</w:t>
      </w:r>
      <w:r w:rsidRPr="00136AD6">
        <w:rPr>
          <w:rtl/>
        </w:rPr>
        <w:t xml:space="preserve"> בלילות</w:t>
      </w:r>
      <w:r>
        <w:rPr>
          <w:rFonts w:hint="cs"/>
          <w:rtl/>
        </w:rPr>
        <w:t>.</w:t>
      </w:r>
      <w:r w:rsidRPr="00136AD6">
        <w:t> </w:t>
      </w:r>
      <w:r>
        <w:rPr>
          <w:rtl/>
        </w:rPr>
        <w:t xml:space="preserve">שאו ידֵכם קֹדש וברכו את </w:t>
      </w:r>
      <w:r w:rsidRPr="00136AD6">
        <w:rPr>
          <w:rtl/>
        </w:rPr>
        <w:t>ה</w:t>
      </w:r>
      <w:r>
        <w:rPr>
          <w:rFonts w:hint="cs"/>
          <w:rtl/>
        </w:rPr>
        <w:t>'</w:t>
      </w:r>
      <w:r w:rsidRPr="00136AD6">
        <w:rPr>
          <w:rtl/>
        </w:rPr>
        <w:t> </w:t>
      </w:r>
      <w:r>
        <w:rPr>
          <w:rFonts w:hint="cs"/>
          <w:rtl/>
        </w:rPr>
        <w:t>.</w:t>
      </w:r>
      <w:r w:rsidRPr="00136AD6">
        <w:t> </w:t>
      </w:r>
      <w:r>
        <w:rPr>
          <w:rtl/>
        </w:rPr>
        <w:t xml:space="preserve">יברכך </w:t>
      </w:r>
      <w:r w:rsidRPr="00136AD6">
        <w:rPr>
          <w:rtl/>
        </w:rPr>
        <w:t>ה</w:t>
      </w:r>
      <w:r>
        <w:rPr>
          <w:rFonts w:hint="cs"/>
          <w:rtl/>
        </w:rPr>
        <w:t>'</w:t>
      </w:r>
      <w:r w:rsidRPr="00136AD6">
        <w:rPr>
          <w:rtl/>
        </w:rPr>
        <w:t xml:space="preserve"> מציון ע</w:t>
      </w:r>
      <w:r>
        <w:rPr>
          <w:rtl/>
        </w:rPr>
        <w:t>ֹ</w:t>
      </w:r>
      <w:r w:rsidRPr="00136AD6">
        <w:rPr>
          <w:rtl/>
        </w:rPr>
        <w:t>שה שמים וארץ</w:t>
      </w:r>
      <w:r>
        <w:rPr>
          <w:rFonts w:hint="cs"/>
          <w:rtl/>
        </w:rPr>
        <w:t xml:space="preserve">". </w:t>
      </w:r>
      <w:bookmarkStart w:id="12322" w:name="_ETM_Q48_471786"/>
      <w:bookmarkEnd w:id="12322"/>
    </w:p>
    <w:p w:rsidR="00CD1EEA" w:rsidRDefault="00CD1EEA" w:rsidP="003E3C0B">
      <w:pPr>
        <w:rPr>
          <w:rtl/>
        </w:rPr>
      </w:pPr>
      <w:bookmarkStart w:id="12323" w:name="_ETM_Q48_471879"/>
      <w:bookmarkEnd w:id="12323"/>
    </w:p>
    <w:p w:rsidR="00CD1EEA" w:rsidRDefault="00CD1EEA" w:rsidP="003E3C0B">
      <w:pPr>
        <w:rPr>
          <w:rtl/>
        </w:rPr>
      </w:pPr>
      <w:bookmarkStart w:id="12324" w:name="_ETM_Q48_447271"/>
      <w:bookmarkStart w:id="12325" w:name="_ETM_Q48_447355"/>
      <w:bookmarkStart w:id="12326" w:name="_ETM_Q48_460719"/>
      <w:bookmarkStart w:id="12327" w:name="_ETM_Q48_463400"/>
      <w:bookmarkEnd w:id="12324"/>
      <w:bookmarkEnd w:id="12325"/>
      <w:bookmarkEnd w:id="12326"/>
      <w:bookmarkEnd w:id="12327"/>
      <w:r>
        <w:rPr>
          <w:rFonts w:hint="cs"/>
          <w:rtl/>
        </w:rPr>
        <w:t xml:space="preserve">אז </w:t>
      </w:r>
      <w:r>
        <w:rPr>
          <w:rtl/>
        </w:rPr>
        <w:t xml:space="preserve">זה </w:t>
      </w:r>
      <w:bookmarkStart w:id="12328" w:name="_ETM_Q48_463610"/>
      <w:bookmarkEnd w:id="12328"/>
      <w:r>
        <w:rPr>
          <w:rFonts w:hint="cs"/>
          <w:rtl/>
        </w:rPr>
        <w:t>ע</w:t>
      </w:r>
      <w:r>
        <w:rPr>
          <w:rtl/>
        </w:rPr>
        <w:t xml:space="preserve">תה </w:t>
      </w:r>
      <w:bookmarkStart w:id="12329" w:name="_ETM_Q48_463880"/>
      <w:bookmarkEnd w:id="12329"/>
      <w:r>
        <w:rPr>
          <w:rtl/>
        </w:rPr>
        <w:t xml:space="preserve">סיימנו </w:t>
      </w:r>
      <w:bookmarkStart w:id="12330" w:name="_ETM_Q48_464419"/>
      <w:bookmarkEnd w:id="12330"/>
      <w:r>
        <w:rPr>
          <w:rtl/>
        </w:rPr>
        <w:t xml:space="preserve">את </w:t>
      </w:r>
      <w:bookmarkStart w:id="12331" w:name="_ETM_Q48_464539"/>
      <w:bookmarkEnd w:id="12331"/>
      <w:r>
        <w:rPr>
          <w:rtl/>
        </w:rPr>
        <w:t xml:space="preserve">15 </w:t>
      </w:r>
      <w:bookmarkStart w:id="12332" w:name="_ETM_Q48_466890"/>
      <w:bookmarkEnd w:id="12332"/>
      <w:r>
        <w:rPr>
          <w:rtl/>
        </w:rPr>
        <w:t xml:space="preserve">פרקי </w:t>
      </w:r>
      <w:bookmarkStart w:id="12333" w:name="_ETM_Q48_467370"/>
      <w:bookmarkEnd w:id="12333"/>
      <w:r>
        <w:rPr>
          <w:rtl/>
        </w:rPr>
        <w:t xml:space="preserve">שיר </w:t>
      </w:r>
      <w:bookmarkStart w:id="12334" w:name="_ETM_Q48_467970"/>
      <w:bookmarkStart w:id="12335" w:name="_ETM_Q48_468240"/>
      <w:bookmarkEnd w:id="12334"/>
      <w:bookmarkEnd w:id="12335"/>
      <w:r>
        <w:rPr>
          <w:rtl/>
        </w:rPr>
        <w:t>למעלות</w:t>
      </w:r>
      <w:r>
        <w:rPr>
          <w:rFonts w:hint="cs"/>
          <w:rtl/>
        </w:rPr>
        <w:t>.</w:t>
      </w:r>
      <w:r>
        <w:rPr>
          <w:rtl/>
        </w:rPr>
        <w:t xml:space="preserve"> </w:t>
      </w:r>
      <w:bookmarkStart w:id="12336" w:name="_ETM_Q48_474069"/>
      <w:bookmarkStart w:id="12337" w:name="_ETM_Q48_474639"/>
      <w:bookmarkEnd w:id="12336"/>
      <w:bookmarkEnd w:id="12337"/>
      <w:r>
        <w:rPr>
          <w:rtl/>
        </w:rPr>
        <w:t xml:space="preserve">יכול </w:t>
      </w:r>
      <w:bookmarkStart w:id="12338" w:name="_ETM_Q48_474909"/>
      <w:bookmarkEnd w:id="12338"/>
      <w:r>
        <w:rPr>
          <w:rtl/>
        </w:rPr>
        <w:t xml:space="preserve">להיות </w:t>
      </w:r>
      <w:bookmarkStart w:id="12339" w:name="_ETM_Q48_475120"/>
      <w:bookmarkEnd w:id="12339"/>
      <w:r>
        <w:rPr>
          <w:rtl/>
        </w:rPr>
        <w:t xml:space="preserve">שאנחנו </w:t>
      </w:r>
      <w:bookmarkStart w:id="12340" w:name="_ETM_Q48_475509"/>
      <w:bookmarkEnd w:id="12340"/>
      <w:r>
        <w:rPr>
          <w:rtl/>
        </w:rPr>
        <w:t xml:space="preserve">עוד </w:t>
      </w:r>
      <w:bookmarkStart w:id="12341" w:name="_ETM_Q48_475629"/>
      <w:bookmarkEnd w:id="12341"/>
      <w:r>
        <w:rPr>
          <w:rtl/>
        </w:rPr>
        <w:t xml:space="preserve">נחזור </w:t>
      </w:r>
      <w:bookmarkStart w:id="12342" w:name="_ETM_Q48_477060"/>
      <w:bookmarkEnd w:id="12342"/>
      <w:r>
        <w:rPr>
          <w:rtl/>
        </w:rPr>
        <w:t>לתנ"ך</w:t>
      </w:r>
      <w:r>
        <w:rPr>
          <w:rFonts w:hint="cs"/>
          <w:rtl/>
        </w:rPr>
        <w:t>, אני</w:t>
      </w:r>
      <w:bookmarkStart w:id="12343" w:name="_ETM_Q48_477960"/>
      <w:bookmarkEnd w:id="12343"/>
      <w:r>
        <w:rPr>
          <w:rFonts w:hint="cs"/>
          <w:rtl/>
        </w:rPr>
        <w:t xml:space="preserve"> רק</w:t>
      </w:r>
      <w:bookmarkStart w:id="12344" w:name="_ETM_Q48_478230"/>
      <w:bookmarkEnd w:id="12344"/>
      <w:r>
        <w:rPr>
          <w:rtl/>
        </w:rPr>
        <w:t xml:space="preserve"> </w:t>
      </w:r>
      <w:bookmarkStart w:id="12345" w:name="_ETM_Q48_478560"/>
      <w:bookmarkEnd w:id="12345"/>
      <w:r>
        <w:rPr>
          <w:rtl/>
        </w:rPr>
        <w:t xml:space="preserve">התחייבתי </w:t>
      </w:r>
      <w:bookmarkStart w:id="12346" w:name="_ETM_Q48_479430"/>
      <w:bookmarkEnd w:id="12346"/>
      <w:r>
        <w:rPr>
          <w:rFonts w:hint="cs"/>
          <w:rtl/>
        </w:rPr>
        <w:t>ל</w:t>
      </w:r>
      <w:r>
        <w:rPr>
          <w:rtl/>
        </w:rPr>
        <w:t xml:space="preserve">חברת </w:t>
      </w:r>
      <w:bookmarkStart w:id="12347" w:name="_ETM_Q48_480180"/>
      <w:bookmarkEnd w:id="12347"/>
      <w:r>
        <w:rPr>
          <w:rtl/>
        </w:rPr>
        <w:t xml:space="preserve">הכנסת </w:t>
      </w:r>
      <w:bookmarkStart w:id="12348" w:name="_ETM_Q48_480570"/>
      <w:bookmarkEnd w:id="12348"/>
      <w:r>
        <w:rPr>
          <w:rtl/>
        </w:rPr>
        <w:t xml:space="preserve">גוטליב </w:t>
      </w:r>
      <w:bookmarkStart w:id="12349" w:name="_ETM_Q48_480990"/>
      <w:bookmarkEnd w:id="12349"/>
      <w:r>
        <w:rPr>
          <w:rtl/>
        </w:rPr>
        <w:t>שאני</w:t>
      </w:r>
      <w:bookmarkStart w:id="12350" w:name="_ETM_Q48_480000"/>
      <w:bookmarkStart w:id="12351" w:name="_ETM_Q48_480240"/>
      <w:bookmarkStart w:id="12352" w:name="_ETM_Q48_480630"/>
      <w:bookmarkStart w:id="12353" w:name="_ETM_Q48_480900"/>
      <w:bookmarkEnd w:id="12350"/>
      <w:bookmarkEnd w:id="12351"/>
      <w:bookmarkEnd w:id="12352"/>
      <w:bookmarkEnd w:id="12353"/>
      <w:r>
        <w:rPr>
          <w:rFonts w:hint="cs"/>
          <w:rtl/>
        </w:rPr>
        <w:t xml:space="preserve"> </w:t>
      </w:r>
      <w:r>
        <w:rPr>
          <w:rtl/>
        </w:rPr>
        <w:t>אקריא</w:t>
      </w:r>
      <w:r>
        <w:rPr>
          <w:rFonts w:hint="cs"/>
          <w:rtl/>
        </w:rPr>
        <w:t>.</w:t>
      </w:r>
      <w:r>
        <w:rPr>
          <w:rtl/>
        </w:rPr>
        <w:t xml:space="preserve"> </w:t>
      </w:r>
      <w:bookmarkStart w:id="12354" w:name="_ETM_Q48_481410"/>
      <w:bookmarkEnd w:id="12354"/>
    </w:p>
    <w:p w:rsidR="00CD1EEA" w:rsidRDefault="00CD1EEA" w:rsidP="003E3C0B">
      <w:pPr>
        <w:rPr>
          <w:rtl/>
        </w:rPr>
      </w:pPr>
      <w:bookmarkStart w:id="12355" w:name="_ETM_Q48_480433"/>
      <w:bookmarkStart w:id="12356" w:name="_ETM_Q48_480517"/>
      <w:bookmarkStart w:id="12357" w:name="_ETM_Q48_480608"/>
      <w:bookmarkStart w:id="12358" w:name="_ETM_Q48_480675"/>
      <w:bookmarkEnd w:id="12355"/>
      <w:bookmarkEnd w:id="12356"/>
      <w:bookmarkEnd w:id="12357"/>
      <w:bookmarkEnd w:id="12358"/>
    </w:p>
    <w:p w:rsidR="00CD1EEA" w:rsidRDefault="00CD1EEA" w:rsidP="003E3C0B">
      <w:pPr>
        <w:pStyle w:val="af8"/>
        <w:keepNext/>
        <w:rPr>
          <w:rtl/>
        </w:rPr>
      </w:pPr>
      <w:bookmarkStart w:id="12359" w:name="ET_interruption_6345_8"/>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bookmarkEnd w:id="12359"/>
    <w:p w:rsidR="00CD1EEA" w:rsidRPr="0067689D" w:rsidRDefault="00CD1EEA" w:rsidP="003E3C0B">
      <w:pPr>
        <w:rPr>
          <w:rtl/>
        </w:rPr>
      </w:pPr>
    </w:p>
    <w:p w:rsidR="00CD1EEA" w:rsidRDefault="00CD1EEA" w:rsidP="003E3C0B">
      <w:pPr>
        <w:rPr>
          <w:rtl/>
        </w:rPr>
      </w:pPr>
      <w:bookmarkStart w:id="12360" w:name="_ETM_Q48_478781"/>
      <w:bookmarkStart w:id="12361" w:name="_ETM_Q48_478865"/>
      <w:bookmarkEnd w:id="12360"/>
      <w:bookmarkEnd w:id="12361"/>
      <w:r>
        <w:rPr>
          <w:rFonts w:hint="cs"/>
          <w:rtl/>
        </w:rPr>
        <w:t xml:space="preserve">תהילים </w:t>
      </w:r>
      <w:bookmarkStart w:id="12362" w:name="_ETM_Q48_480669"/>
      <w:bookmarkEnd w:id="12362"/>
      <w:r>
        <w:rPr>
          <w:rFonts w:hint="cs"/>
          <w:rtl/>
        </w:rPr>
        <w:t xml:space="preserve">ליום שני, תראה איזה מדהים. </w:t>
      </w:r>
    </w:p>
    <w:p w:rsidR="00CD1EEA" w:rsidRDefault="00CD1EEA" w:rsidP="003E3C0B">
      <w:pPr>
        <w:ind w:firstLine="0"/>
        <w:rPr>
          <w:rtl/>
        </w:rPr>
      </w:pPr>
      <w:bookmarkStart w:id="12363" w:name="_ETM_Q48_483311"/>
      <w:bookmarkStart w:id="12364" w:name="_ETM_Q48_483382"/>
      <w:bookmarkStart w:id="12365" w:name="_ETM_Q48_484128"/>
      <w:bookmarkStart w:id="12366" w:name="_ETM_Q48_484203"/>
      <w:bookmarkEnd w:id="12363"/>
      <w:bookmarkEnd w:id="12364"/>
      <w:bookmarkEnd w:id="12365"/>
      <w:bookmarkEnd w:id="12366"/>
    </w:p>
    <w:p w:rsidR="00CD1EEA" w:rsidRDefault="00CD1EEA" w:rsidP="003E3C0B">
      <w:pPr>
        <w:pStyle w:val="-"/>
        <w:keepNext/>
        <w:rPr>
          <w:rtl/>
        </w:rPr>
      </w:pPr>
      <w:bookmarkStart w:id="12367" w:name="_ETM_Q48_484270"/>
      <w:bookmarkStart w:id="12368" w:name="_ETM_Q48_484380"/>
      <w:bookmarkEnd w:id="12367"/>
      <w:bookmarkEnd w:id="12368"/>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bookmarkStart w:id="12369" w:name="_ETM_Q48_486013"/>
      <w:bookmarkEnd w:id="12369"/>
      <w:r>
        <w:rPr>
          <w:rtl/>
        </w:rPr>
        <w:t>אגב</w:t>
      </w:r>
      <w:bookmarkStart w:id="12370" w:name="_ETM_Q48_483010"/>
      <w:bookmarkEnd w:id="12370"/>
      <w:r>
        <w:rPr>
          <w:rFonts w:hint="cs"/>
          <w:rtl/>
        </w:rPr>
        <w:t>,</w:t>
      </w:r>
      <w:r>
        <w:rPr>
          <w:rtl/>
        </w:rPr>
        <w:t xml:space="preserve"> </w:t>
      </w:r>
      <w:bookmarkStart w:id="12371" w:name="_ETM_Q48_483339"/>
      <w:bookmarkEnd w:id="12371"/>
      <w:r>
        <w:rPr>
          <w:rtl/>
        </w:rPr>
        <w:t xml:space="preserve">את </w:t>
      </w:r>
      <w:bookmarkStart w:id="12372" w:name="_ETM_Q48_483460"/>
      <w:bookmarkEnd w:id="12372"/>
      <w:r>
        <w:rPr>
          <w:rtl/>
        </w:rPr>
        <w:t>יודעת</w:t>
      </w:r>
      <w:r>
        <w:rPr>
          <w:rFonts w:hint="cs"/>
          <w:rtl/>
        </w:rPr>
        <w:t>,</w:t>
      </w:r>
      <w:r>
        <w:rPr>
          <w:rtl/>
        </w:rPr>
        <w:t xml:space="preserve"> </w:t>
      </w:r>
      <w:bookmarkStart w:id="12373" w:name="_ETM_Q48_484230"/>
      <w:bookmarkEnd w:id="12373"/>
      <w:r>
        <w:rPr>
          <w:rtl/>
        </w:rPr>
        <w:t xml:space="preserve">פעם </w:t>
      </w:r>
      <w:bookmarkStart w:id="12374" w:name="_ETM_Q48_484500"/>
      <w:bookmarkEnd w:id="12374"/>
      <w:r>
        <w:rPr>
          <w:rtl/>
        </w:rPr>
        <w:t xml:space="preserve">אמר </w:t>
      </w:r>
      <w:bookmarkStart w:id="12375" w:name="_ETM_Q48_484799"/>
      <w:bookmarkEnd w:id="12375"/>
      <w:r>
        <w:rPr>
          <w:rtl/>
        </w:rPr>
        <w:t xml:space="preserve">לי </w:t>
      </w:r>
      <w:bookmarkStart w:id="12376" w:name="_ETM_Q48_486430"/>
      <w:bookmarkEnd w:id="12376"/>
      <w:r>
        <w:rPr>
          <w:rtl/>
        </w:rPr>
        <w:t xml:space="preserve">סגן </w:t>
      </w:r>
      <w:bookmarkStart w:id="12377" w:name="_ETM_Q48_486759"/>
      <w:bookmarkEnd w:id="12377"/>
      <w:r>
        <w:rPr>
          <w:rtl/>
        </w:rPr>
        <w:t xml:space="preserve">ראש </w:t>
      </w:r>
      <w:bookmarkStart w:id="12378" w:name="_ETM_Q48_487330"/>
      <w:bookmarkEnd w:id="12378"/>
      <w:r>
        <w:rPr>
          <w:rtl/>
        </w:rPr>
        <w:t xml:space="preserve">העיר </w:t>
      </w:r>
      <w:bookmarkStart w:id="12379" w:name="_ETM_Q48_487540"/>
      <w:bookmarkEnd w:id="12379"/>
      <w:r>
        <w:rPr>
          <w:rtl/>
        </w:rPr>
        <w:t xml:space="preserve">ירושלים </w:t>
      </w:r>
      <w:bookmarkStart w:id="12380" w:name="_ETM_Q48_488139"/>
      <w:bookmarkEnd w:id="12380"/>
      <w:r>
        <w:rPr>
          <w:rtl/>
        </w:rPr>
        <w:t xml:space="preserve">אריה </w:t>
      </w:r>
      <w:bookmarkStart w:id="12381" w:name="_ETM_Q48_488379"/>
      <w:bookmarkEnd w:id="12381"/>
      <w:r>
        <w:rPr>
          <w:rFonts w:hint="cs"/>
          <w:rtl/>
        </w:rPr>
        <w:t>קינג</w:t>
      </w:r>
      <w:bookmarkStart w:id="12382" w:name="_ETM_Q48_489220"/>
      <w:bookmarkEnd w:id="12382"/>
      <w:r>
        <w:rPr>
          <w:rFonts w:hint="cs"/>
          <w:rtl/>
        </w:rPr>
        <w:t xml:space="preserve"> </w:t>
      </w:r>
      <w:r>
        <w:rPr>
          <w:rtl/>
        </w:rPr>
        <w:t>ש</w:t>
      </w:r>
      <w:bookmarkStart w:id="12383" w:name="_ETM_Q48_490450"/>
      <w:bookmarkEnd w:id="12383"/>
      <w:r>
        <w:rPr>
          <w:rtl/>
        </w:rPr>
        <w:t xml:space="preserve">כל </w:t>
      </w:r>
      <w:bookmarkStart w:id="12384" w:name="_ETM_Q48_490660"/>
      <w:bookmarkEnd w:id="12384"/>
      <w:r>
        <w:rPr>
          <w:rtl/>
        </w:rPr>
        <w:t xml:space="preserve">יום </w:t>
      </w:r>
      <w:bookmarkStart w:id="12385" w:name="_ETM_Q48_490839"/>
      <w:bookmarkEnd w:id="12385"/>
      <w:r>
        <w:rPr>
          <w:rtl/>
        </w:rPr>
        <w:t xml:space="preserve">שני </w:t>
      </w:r>
      <w:bookmarkStart w:id="12386" w:name="_ETM_Q48_491139"/>
      <w:bookmarkEnd w:id="12386"/>
      <w:r>
        <w:rPr>
          <w:rtl/>
        </w:rPr>
        <w:t xml:space="preserve">זה </w:t>
      </w:r>
      <w:bookmarkStart w:id="12387" w:name="_ETM_Q48_491260"/>
      <w:bookmarkEnd w:id="12387"/>
      <w:r>
        <w:rPr>
          <w:rtl/>
        </w:rPr>
        <w:t xml:space="preserve">יום </w:t>
      </w:r>
      <w:bookmarkStart w:id="12388" w:name="_ETM_Q48_491469"/>
      <w:bookmarkEnd w:id="12388"/>
      <w:r>
        <w:rPr>
          <w:rtl/>
        </w:rPr>
        <w:t xml:space="preserve">חג </w:t>
      </w:r>
      <w:bookmarkStart w:id="12389" w:name="_ETM_Q48_491680"/>
      <w:bookmarkEnd w:id="12389"/>
      <w:r>
        <w:rPr>
          <w:rtl/>
        </w:rPr>
        <w:t>בשבילו</w:t>
      </w:r>
      <w:r>
        <w:rPr>
          <w:rFonts w:hint="cs"/>
          <w:rtl/>
        </w:rPr>
        <w:t>.</w:t>
      </w:r>
      <w:r>
        <w:rPr>
          <w:rtl/>
        </w:rPr>
        <w:t xml:space="preserve"> </w:t>
      </w:r>
      <w:bookmarkStart w:id="12390" w:name="_ETM_Q48_493680"/>
      <w:bookmarkStart w:id="12391" w:name="_ETM_Q48_495173"/>
      <w:bookmarkEnd w:id="12390"/>
      <w:bookmarkEnd w:id="12391"/>
    </w:p>
    <w:p w:rsidR="00CD1EEA" w:rsidRDefault="00CD1EEA" w:rsidP="003E3C0B">
      <w:pPr>
        <w:rPr>
          <w:rtl/>
        </w:rPr>
      </w:pPr>
    </w:p>
    <w:p w:rsidR="00CD1EEA" w:rsidRDefault="00CD1EEA" w:rsidP="003E3C0B">
      <w:pPr>
        <w:pStyle w:val="af8"/>
        <w:keepNext/>
        <w:rPr>
          <w:rtl/>
        </w:rPr>
      </w:pPr>
      <w:bookmarkStart w:id="12392" w:name="_ETM_Q48_495250"/>
      <w:bookmarkStart w:id="12393" w:name="_ETM_Q48_495381"/>
      <w:bookmarkEnd w:id="12392"/>
      <w:bookmarkEnd w:id="12393"/>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rPr>
      </w:pPr>
    </w:p>
    <w:p w:rsidR="00CD1EEA" w:rsidRDefault="00CD1EEA" w:rsidP="003E3C0B">
      <w:pPr>
        <w:rPr>
          <w:rtl/>
        </w:rPr>
      </w:pPr>
      <w:r>
        <w:rPr>
          <w:rFonts w:hint="cs"/>
          <w:rtl/>
        </w:rPr>
        <w:t xml:space="preserve">כי זה "לב טהור </w:t>
      </w:r>
      <w:bookmarkStart w:id="12394" w:name="_ETM_Q48_493468"/>
      <w:bookmarkEnd w:id="12394"/>
      <w:r>
        <w:rPr>
          <w:rFonts w:hint="cs"/>
          <w:rtl/>
        </w:rPr>
        <w:t xml:space="preserve">ברא לי </w:t>
      </w:r>
      <w:proofErr w:type="spellStart"/>
      <w:r>
        <w:rPr>
          <w:rFonts w:hint="cs"/>
          <w:rtl/>
        </w:rPr>
        <w:t>אלהים</w:t>
      </w:r>
      <w:proofErr w:type="spellEnd"/>
      <w:r>
        <w:rPr>
          <w:rFonts w:hint="cs"/>
          <w:rtl/>
        </w:rPr>
        <w:t xml:space="preserve"> ורוח נכון </w:t>
      </w:r>
      <w:r>
        <w:rPr>
          <w:rtl/>
        </w:rPr>
        <w:t>חִדש</w:t>
      </w:r>
      <w:r>
        <w:rPr>
          <w:rFonts w:hint="cs"/>
          <w:rtl/>
        </w:rPr>
        <w:t xml:space="preserve"> בקרבי". </w:t>
      </w:r>
    </w:p>
    <w:p w:rsidR="00CD1EEA" w:rsidRDefault="00CD1EEA" w:rsidP="003E3C0B">
      <w:pPr>
        <w:rPr>
          <w:rtl/>
        </w:rPr>
      </w:pPr>
      <w:bookmarkStart w:id="12395" w:name="_ETM_Q48_495952"/>
      <w:bookmarkStart w:id="12396" w:name="_ETM_Q48_496068"/>
      <w:bookmarkEnd w:id="12395"/>
      <w:bookmarkEnd w:id="12396"/>
    </w:p>
    <w:p w:rsidR="00CD1EEA" w:rsidRDefault="00CD1EEA" w:rsidP="003E3C0B">
      <w:pPr>
        <w:pStyle w:val="af8"/>
        <w:keepNext/>
        <w:rPr>
          <w:rtl/>
        </w:rPr>
      </w:pPr>
      <w:bookmarkStart w:id="12397" w:name="_ETM_Q48_499887"/>
      <w:bookmarkStart w:id="12398" w:name="_ETM_Q48_499963"/>
      <w:bookmarkStart w:id="12399" w:name="_ETM_Q48_500191"/>
      <w:bookmarkEnd w:id="12397"/>
      <w:bookmarkEnd w:id="12398"/>
      <w:bookmarkEnd w:id="12399"/>
      <w:r w:rsidRPr="0067689D">
        <w:rPr>
          <w:rStyle w:val="TagStyle"/>
          <w:rtl/>
        </w:rPr>
        <w:t>&lt;&lt; קריאה &gt;&gt;</w:t>
      </w:r>
      <w:r w:rsidRPr="004524FE">
        <w:rPr>
          <w:rStyle w:val="TagStyle"/>
          <w:rtl/>
        </w:rPr>
        <w:t xml:space="preserve"> </w:t>
      </w:r>
      <w:r>
        <w:rPr>
          <w:rtl/>
        </w:rPr>
        <w:t>אלעזר שטרן (יש עתיד):</w:t>
      </w:r>
      <w:r w:rsidRPr="004524FE">
        <w:rPr>
          <w:rStyle w:val="TagStyle"/>
          <w:rtl/>
        </w:rPr>
        <w:t xml:space="preserve"> </w:t>
      </w:r>
      <w:r w:rsidRPr="0067689D">
        <w:rPr>
          <w:rStyle w:val="TagStyle"/>
          <w:rtl/>
        </w:rPr>
        <w:t>&lt;&lt; קריאה &gt;&gt;</w:t>
      </w:r>
      <w:r>
        <w:rPr>
          <w:rtl/>
        </w:rPr>
        <w:t xml:space="preserve">   </w:t>
      </w:r>
    </w:p>
    <w:p w:rsidR="00CD1EEA" w:rsidRDefault="00CD1EEA" w:rsidP="001B10C0">
      <w:pPr>
        <w:rPr>
          <w:rtl/>
        </w:rPr>
      </w:pPr>
    </w:p>
    <w:p w:rsidR="00CD1EEA" w:rsidRDefault="00CD1EEA" w:rsidP="003E3C0B">
      <w:pPr>
        <w:rPr>
          <w:rtl/>
        </w:rPr>
      </w:pPr>
      <w:r>
        <w:rPr>
          <w:rFonts w:hint="cs"/>
          <w:rtl/>
        </w:rPr>
        <w:t xml:space="preserve">סיימת עם התנ"ך שלי? </w:t>
      </w:r>
    </w:p>
    <w:p w:rsidR="00CD1EEA" w:rsidRDefault="00CD1EEA" w:rsidP="003E3C0B">
      <w:pPr>
        <w:rPr>
          <w:rtl/>
        </w:rPr>
      </w:pPr>
    </w:p>
    <w:p w:rsidR="00CD1EEA" w:rsidRDefault="00CD1EEA" w:rsidP="003E3C0B">
      <w:pPr>
        <w:pStyle w:val="-"/>
        <w:keepNext/>
        <w:rPr>
          <w:rtl/>
        </w:rPr>
      </w:pPr>
      <w:bookmarkStart w:id="12400" w:name="_ETM_Q48_501498"/>
      <w:bookmarkStart w:id="12401" w:name="_ETM_Q48_501581"/>
      <w:bookmarkEnd w:id="12400"/>
      <w:bookmarkEnd w:id="12401"/>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Pr="008075C7" w:rsidRDefault="00CD1EEA" w:rsidP="003E3C0B">
      <w:pPr>
        <w:keepNext/>
        <w:rPr>
          <w:rtl/>
          <w:lang w:eastAsia="he-IL"/>
        </w:rPr>
      </w:pPr>
      <w:bookmarkStart w:id="12402" w:name="_ETM_Q48_496673"/>
      <w:bookmarkStart w:id="12403" w:name="_ETM_Q48_496850"/>
      <w:bookmarkEnd w:id="12402"/>
      <w:bookmarkEnd w:id="12403"/>
    </w:p>
    <w:p w:rsidR="00CD1EEA" w:rsidRDefault="00CD1EEA" w:rsidP="001B10C0">
      <w:pPr>
        <w:rPr>
          <w:rtl/>
        </w:rPr>
      </w:pPr>
      <w:r>
        <w:rPr>
          <w:rtl/>
        </w:rPr>
        <w:t>לא</w:t>
      </w:r>
      <w:r>
        <w:rPr>
          <w:rFonts w:hint="cs"/>
          <w:rtl/>
        </w:rPr>
        <w:t>,</w:t>
      </w:r>
      <w:r>
        <w:rPr>
          <w:rtl/>
        </w:rPr>
        <w:t xml:space="preserve"> </w:t>
      </w:r>
      <w:bookmarkStart w:id="12404" w:name="_ETM_Q48_499449"/>
      <w:bookmarkEnd w:id="12404"/>
      <w:r>
        <w:rPr>
          <w:rtl/>
        </w:rPr>
        <w:t>סליחה</w:t>
      </w:r>
      <w:r>
        <w:rPr>
          <w:rFonts w:hint="cs"/>
          <w:rtl/>
        </w:rPr>
        <w:t>,</w:t>
      </w:r>
      <w:r>
        <w:rPr>
          <w:rtl/>
        </w:rPr>
        <w:t xml:space="preserve"> </w:t>
      </w:r>
      <w:bookmarkStart w:id="12405" w:name="_ETM_Q48_499779"/>
      <w:bookmarkEnd w:id="12405"/>
      <w:r>
        <w:rPr>
          <w:rtl/>
        </w:rPr>
        <w:t xml:space="preserve">יום </w:t>
      </w:r>
      <w:bookmarkStart w:id="12406" w:name="_ETM_Q48_500020"/>
      <w:bookmarkEnd w:id="12406"/>
      <w:r>
        <w:rPr>
          <w:rtl/>
        </w:rPr>
        <w:t xml:space="preserve">שלישי </w:t>
      </w:r>
      <w:bookmarkStart w:id="12407" w:name="_ETM_Q48_500410"/>
      <w:bookmarkEnd w:id="12407"/>
      <w:r>
        <w:rPr>
          <w:rtl/>
        </w:rPr>
        <w:t xml:space="preserve">זה </w:t>
      </w:r>
      <w:bookmarkStart w:id="12408" w:name="_ETM_Q48_500560"/>
      <w:bookmarkEnd w:id="12408"/>
      <w:r>
        <w:rPr>
          <w:rtl/>
        </w:rPr>
        <w:t xml:space="preserve">יום </w:t>
      </w:r>
      <w:bookmarkStart w:id="12409" w:name="_ETM_Q48_500710"/>
      <w:bookmarkEnd w:id="12409"/>
      <w:r>
        <w:rPr>
          <w:rtl/>
        </w:rPr>
        <w:t xml:space="preserve">חג </w:t>
      </w:r>
      <w:bookmarkStart w:id="12410" w:name="_ETM_Q48_500920"/>
      <w:bookmarkEnd w:id="12410"/>
      <w:r>
        <w:rPr>
          <w:rtl/>
        </w:rPr>
        <w:t>בשבילו</w:t>
      </w:r>
      <w:r>
        <w:rPr>
          <w:rFonts w:hint="cs"/>
          <w:rtl/>
        </w:rPr>
        <w:t>.</w:t>
      </w:r>
    </w:p>
    <w:p w:rsidR="00CD1EEA" w:rsidRDefault="00CD1EEA" w:rsidP="003E3C0B">
      <w:pPr>
        <w:rPr>
          <w:rtl/>
        </w:rPr>
      </w:pPr>
      <w:bookmarkStart w:id="12411" w:name="_ETM_Q48_509597"/>
      <w:bookmarkStart w:id="12412" w:name="_ETM_Q48_509689"/>
      <w:bookmarkEnd w:id="12411"/>
      <w:bookmarkEnd w:id="12412"/>
    </w:p>
    <w:p w:rsidR="00CD1EEA" w:rsidRDefault="00CD1EEA" w:rsidP="003E3C0B">
      <w:pPr>
        <w:pStyle w:val="af8"/>
        <w:keepNext/>
        <w:rPr>
          <w:rtl/>
        </w:rPr>
      </w:pPr>
      <w:bookmarkStart w:id="12413" w:name="_ETM_Q48_508440"/>
      <w:bookmarkEnd w:id="12413"/>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rPr>
      </w:pPr>
    </w:p>
    <w:p w:rsidR="00CD1EEA" w:rsidRDefault="00CD1EEA" w:rsidP="003E3C0B">
      <w:pPr>
        <w:rPr>
          <w:rtl/>
        </w:rPr>
      </w:pPr>
      <w:bookmarkStart w:id="12414" w:name="_ETM_Q48_508550"/>
      <w:bookmarkEnd w:id="12414"/>
      <w:r>
        <w:rPr>
          <w:rFonts w:hint="cs"/>
          <w:rtl/>
        </w:rPr>
        <w:t xml:space="preserve">תקרא את </w:t>
      </w:r>
      <w:bookmarkStart w:id="12415" w:name="_ETM_Q48_510152"/>
      <w:bookmarkEnd w:id="12415"/>
      <w:r>
        <w:rPr>
          <w:rFonts w:hint="cs"/>
          <w:rtl/>
        </w:rPr>
        <w:t xml:space="preserve">שלושת הפרקים הראשונים, הם הכי מרגשים. </w:t>
      </w:r>
    </w:p>
    <w:p w:rsidR="00CD1EEA" w:rsidRPr="00136AD6" w:rsidRDefault="00CD1EEA" w:rsidP="003E3C0B">
      <w:pPr>
        <w:rPr>
          <w:rtl/>
        </w:rPr>
      </w:pPr>
      <w:bookmarkStart w:id="12416" w:name="_ETM_Q48_507963"/>
      <w:bookmarkStart w:id="12417" w:name="_ETM_Q48_508046"/>
      <w:bookmarkEnd w:id="12416"/>
      <w:bookmarkEnd w:id="12417"/>
    </w:p>
    <w:p w:rsidR="00CD1EEA" w:rsidRDefault="00CD1EEA" w:rsidP="003E3C0B">
      <w:pPr>
        <w:pStyle w:val="-"/>
        <w:keepNext/>
        <w:rPr>
          <w:rtl/>
        </w:rPr>
      </w:pPr>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Pr="008075C7" w:rsidRDefault="00CD1EEA" w:rsidP="003E3C0B">
      <w:pPr>
        <w:rPr>
          <w:rtl/>
          <w:lang w:eastAsia="he-IL"/>
        </w:rPr>
      </w:pPr>
      <w:bookmarkStart w:id="12418" w:name="_ETM_Q48_506689"/>
      <w:bookmarkStart w:id="12419" w:name="_ETM_Q48_506840"/>
      <w:bookmarkEnd w:id="12418"/>
      <w:bookmarkEnd w:id="12419"/>
    </w:p>
    <w:p w:rsidR="00CD1EEA" w:rsidRDefault="00CD1EEA" w:rsidP="001B10C0">
      <w:pPr>
        <w:rPr>
          <w:rtl/>
        </w:rPr>
      </w:pPr>
      <w:r>
        <w:rPr>
          <w:rtl/>
        </w:rPr>
        <w:t>רגע</w:t>
      </w:r>
      <w:r>
        <w:rPr>
          <w:rFonts w:hint="cs"/>
          <w:rtl/>
        </w:rPr>
        <w:t>,</w:t>
      </w:r>
      <w:r>
        <w:rPr>
          <w:rtl/>
        </w:rPr>
        <w:t xml:space="preserve"> </w:t>
      </w:r>
      <w:bookmarkStart w:id="12420" w:name="_ETM_Q48_507189"/>
      <w:bookmarkEnd w:id="12420"/>
      <w:r>
        <w:rPr>
          <w:rtl/>
        </w:rPr>
        <w:t>רגע</w:t>
      </w:r>
      <w:r>
        <w:rPr>
          <w:rFonts w:hint="cs"/>
          <w:rtl/>
        </w:rPr>
        <w:t>,</w:t>
      </w:r>
      <w:r>
        <w:rPr>
          <w:rtl/>
        </w:rPr>
        <w:t xml:space="preserve"> </w:t>
      </w:r>
      <w:bookmarkStart w:id="12421" w:name="_ETM_Q48_507550"/>
      <w:bookmarkEnd w:id="12421"/>
      <w:r>
        <w:rPr>
          <w:rtl/>
        </w:rPr>
        <w:t>רגע</w:t>
      </w:r>
      <w:r>
        <w:rPr>
          <w:rFonts w:hint="cs"/>
          <w:rtl/>
        </w:rPr>
        <w:t>,</w:t>
      </w:r>
      <w:r>
        <w:rPr>
          <w:rtl/>
        </w:rPr>
        <w:t xml:space="preserve"> </w:t>
      </w:r>
      <w:bookmarkStart w:id="12422" w:name="_ETM_Q48_508089"/>
      <w:bookmarkEnd w:id="12422"/>
      <w:r>
        <w:rPr>
          <w:rtl/>
        </w:rPr>
        <w:t xml:space="preserve">אני </w:t>
      </w:r>
      <w:bookmarkStart w:id="12423" w:name="_ETM_Q48_508239"/>
      <w:bookmarkEnd w:id="12423"/>
      <w:r>
        <w:rPr>
          <w:rtl/>
        </w:rPr>
        <w:t>התבלבלתי</w:t>
      </w:r>
      <w:r>
        <w:rPr>
          <w:rFonts w:hint="cs"/>
          <w:rtl/>
        </w:rPr>
        <w:t>.</w:t>
      </w:r>
      <w:r>
        <w:rPr>
          <w:rtl/>
        </w:rPr>
        <w:t xml:space="preserve"> </w:t>
      </w:r>
      <w:bookmarkStart w:id="12424" w:name="_ETM_Q48_511050"/>
      <w:bookmarkEnd w:id="12424"/>
      <w:r>
        <w:rPr>
          <w:rtl/>
        </w:rPr>
        <w:t xml:space="preserve">תסלחו </w:t>
      </w:r>
      <w:bookmarkStart w:id="12425" w:name="_ETM_Q48_511560"/>
      <w:bookmarkEnd w:id="12425"/>
      <w:r>
        <w:rPr>
          <w:rtl/>
        </w:rPr>
        <w:t>לי</w:t>
      </w:r>
      <w:r>
        <w:rPr>
          <w:rFonts w:hint="cs"/>
          <w:rtl/>
        </w:rPr>
        <w:t>.</w:t>
      </w:r>
      <w:r>
        <w:rPr>
          <w:rtl/>
        </w:rPr>
        <w:t xml:space="preserve"> </w:t>
      </w:r>
      <w:bookmarkStart w:id="12426" w:name="_ETM_Q48_512230"/>
      <w:bookmarkEnd w:id="12426"/>
      <w:r>
        <w:rPr>
          <w:rtl/>
        </w:rPr>
        <w:t xml:space="preserve">איזה </w:t>
      </w:r>
      <w:bookmarkStart w:id="12427" w:name="_ETM_Q48_512440"/>
      <w:bookmarkEnd w:id="12427"/>
      <w:r>
        <w:rPr>
          <w:rtl/>
        </w:rPr>
        <w:t>יום</w:t>
      </w:r>
      <w:r>
        <w:rPr>
          <w:rFonts w:hint="cs"/>
          <w:rtl/>
        </w:rPr>
        <w:t>?</w:t>
      </w:r>
      <w:r>
        <w:rPr>
          <w:rtl/>
        </w:rPr>
        <w:t xml:space="preserve"> </w:t>
      </w:r>
      <w:bookmarkStart w:id="12428" w:name="_ETM_Q48_512560"/>
      <w:bookmarkStart w:id="12429" w:name="_ETM_Q48_512680"/>
      <w:bookmarkEnd w:id="12428"/>
      <w:bookmarkEnd w:id="12429"/>
      <w:r>
        <w:rPr>
          <w:rtl/>
        </w:rPr>
        <w:t xml:space="preserve">יום </w:t>
      </w:r>
      <w:bookmarkStart w:id="12430" w:name="_ETM_Q48_512890"/>
      <w:bookmarkEnd w:id="12430"/>
      <w:r>
        <w:rPr>
          <w:rtl/>
        </w:rPr>
        <w:t>שני</w:t>
      </w:r>
      <w:r>
        <w:rPr>
          <w:rFonts w:hint="cs"/>
          <w:rtl/>
        </w:rPr>
        <w:t xml:space="preserve">. </w:t>
      </w:r>
    </w:p>
    <w:p w:rsidR="00CD1EEA" w:rsidRPr="00136AD6" w:rsidRDefault="00CD1EEA" w:rsidP="003E3C0B">
      <w:pPr>
        <w:rPr>
          <w:rtl/>
        </w:rPr>
      </w:pPr>
      <w:bookmarkStart w:id="12431" w:name="_ETM_Q48_512469"/>
      <w:bookmarkStart w:id="12432" w:name="_ETM_Q48_512567"/>
      <w:bookmarkEnd w:id="12431"/>
      <w:bookmarkEnd w:id="12432"/>
    </w:p>
    <w:p w:rsidR="00CD1EEA" w:rsidRDefault="00CD1EEA" w:rsidP="003E3C0B">
      <w:pPr>
        <w:pStyle w:val="af8"/>
        <w:keepNext/>
        <w:rPr>
          <w:rtl/>
        </w:rPr>
      </w:pPr>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rPr>
      </w:pPr>
    </w:p>
    <w:p w:rsidR="00CD1EEA" w:rsidRDefault="00CD1EEA" w:rsidP="003E3C0B">
      <w:pPr>
        <w:rPr>
          <w:rtl/>
        </w:rPr>
      </w:pPr>
      <w:bookmarkStart w:id="12433" w:name="_ETM_Q48_502370"/>
      <w:bookmarkEnd w:id="12433"/>
      <w:r>
        <w:rPr>
          <w:rFonts w:hint="cs"/>
          <w:rtl/>
        </w:rPr>
        <w:t xml:space="preserve">לא, </w:t>
      </w:r>
      <w:bookmarkStart w:id="12434" w:name="_ETM_Q48_514898"/>
      <w:bookmarkEnd w:id="12434"/>
      <w:r>
        <w:rPr>
          <w:rFonts w:hint="cs"/>
          <w:rtl/>
        </w:rPr>
        <w:t>לא. בתהילים מה שמדהים זה שבכל יום אתה תמצא</w:t>
      </w:r>
      <w:bookmarkStart w:id="12435" w:name="_ETM_Q48_500251"/>
      <w:bookmarkStart w:id="12436" w:name="_ETM_Q48_499270"/>
      <w:bookmarkStart w:id="12437" w:name="_ETM_Q48_502999"/>
      <w:bookmarkStart w:id="12438" w:name="_ETM_Q48_514690"/>
      <w:bookmarkStart w:id="12439" w:name="_ETM_Q48_514810"/>
      <w:bookmarkStart w:id="12440" w:name="_ETM_Q48_515200"/>
      <w:bookmarkStart w:id="12441" w:name="_ETM_Q48_516070"/>
      <w:bookmarkEnd w:id="12435"/>
      <w:bookmarkEnd w:id="12436"/>
      <w:bookmarkEnd w:id="12437"/>
      <w:bookmarkEnd w:id="12438"/>
      <w:bookmarkEnd w:id="12439"/>
      <w:bookmarkEnd w:id="12440"/>
      <w:bookmarkEnd w:id="12441"/>
      <w:r>
        <w:rPr>
          <w:rtl/>
        </w:rPr>
        <w:t xml:space="preserve"> </w:t>
      </w:r>
      <w:bookmarkStart w:id="12442" w:name="_ETM_Q48_516550"/>
      <w:bookmarkEnd w:id="12442"/>
      <w:r>
        <w:rPr>
          <w:rtl/>
        </w:rPr>
        <w:t xml:space="preserve">את </w:t>
      </w:r>
      <w:bookmarkStart w:id="12443" w:name="_ETM_Q48_516670"/>
      <w:bookmarkEnd w:id="12443"/>
      <w:r>
        <w:rPr>
          <w:rtl/>
        </w:rPr>
        <w:t xml:space="preserve">ההתמודדות </w:t>
      </w:r>
      <w:bookmarkStart w:id="12444" w:name="_ETM_Q48_517270"/>
      <w:bookmarkEnd w:id="12444"/>
      <w:r>
        <w:rPr>
          <w:rtl/>
        </w:rPr>
        <w:t xml:space="preserve">האישית </w:t>
      </w:r>
      <w:bookmarkStart w:id="12445" w:name="_ETM_Q48_517660"/>
      <w:bookmarkEnd w:id="12445"/>
      <w:r>
        <w:rPr>
          <w:rtl/>
        </w:rPr>
        <w:t>של</w:t>
      </w:r>
      <w:r>
        <w:rPr>
          <w:rFonts w:hint="cs"/>
          <w:rtl/>
        </w:rPr>
        <w:t xml:space="preserve">ך באותם </w:t>
      </w:r>
      <w:bookmarkStart w:id="12446" w:name="_ETM_Q48_518113"/>
      <w:bookmarkEnd w:id="12446"/>
      <w:r>
        <w:rPr>
          <w:rFonts w:hint="cs"/>
          <w:rtl/>
        </w:rPr>
        <w:t xml:space="preserve">פרקים, של אותו יום. </w:t>
      </w:r>
    </w:p>
    <w:p w:rsidR="00CD1EEA" w:rsidRDefault="00CD1EEA" w:rsidP="003E3C0B">
      <w:pPr>
        <w:rPr>
          <w:rtl/>
        </w:rPr>
      </w:pPr>
      <w:bookmarkStart w:id="12447" w:name="_ETM_Q48_524193"/>
      <w:bookmarkStart w:id="12448" w:name="_ETM_Q48_524274"/>
      <w:bookmarkEnd w:id="12447"/>
      <w:bookmarkEnd w:id="12448"/>
    </w:p>
    <w:p w:rsidR="00CD1EEA" w:rsidRDefault="00CD1EEA" w:rsidP="003E3C0B">
      <w:pPr>
        <w:pStyle w:val="-"/>
        <w:keepNext/>
        <w:rPr>
          <w:rtl/>
        </w:rPr>
      </w:pPr>
      <w:bookmarkStart w:id="12449" w:name="_ETM_Q48_517779"/>
      <w:bookmarkStart w:id="12450" w:name="_ETM_Q48_517787"/>
      <w:bookmarkEnd w:id="12449"/>
      <w:bookmarkEnd w:id="12450"/>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Default="00CD1EEA" w:rsidP="001B10C0">
      <w:pPr>
        <w:rPr>
          <w:rtl/>
        </w:rPr>
      </w:pPr>
    </w:p>
    <w:p w:rsidR="00CD1EEA" w:rsidRDefault="00CD1EEA" w:rsidP="003E3C0B">
      <w:pPr>
        <w:rPr>
          <w:rtl/>
        </w:rPr>
      </w:pPr>
      <w:bookmarkStart w:id="12451" w:name="_ETM_Q48_518029"/>
      <w:bookmarkStart w:id="12452" w:name="_ETM_Q48_518109"/>
      <w:bookmarkStart w:id="12453" w:name="_ETM_Q48_519130"/>
      <w:bookmarkEnd w:id="12451"/>
      <w:bookmarkEnd w:id="12452"/>
      <w:bookmarkEnd w:id="12453"/>
      <w:r>
        <w:rPr>
          <w:rtl/>
        </w:rPr>
        <w:t xml:space="preserve">חנוכת </w:t>
      </w:r>
      <w:bookmarkStart w:id="12454" w:name="_ETM_Q48_519670"/>
      <w:bookmarkEnd w:id="12454"/>
      <w:r>
        <w:rPr>
          <w:rtl/>
        </w:rPr>
        <w:t xml:space="preserve">הבית </w:t>
      </w:r>
      <w:bookmarkStart w:id="12455" w:name="_ETM_Q48_520000"/>
      <w:bookmarkEnd w:id="12455"/>
      <w:r>
        <w:rPr>
          <w:rtl/>
        </w:rPr>
        <w:t>לדוד</w:t>
      </w:r>
      <w:r>
        <w:rPr>
          <w:rFonts w:hint="cs"/>
          <w:rtl/>
        </w:rPr>
        <w:t>,</w:t>
      </w:r>
      <w:r>
        <w:rPr>
          <w:rtl/>
        </w:rPr>
        <w:t xml:space="preserve"> </w:t>
      </w:r>
      <w:bookmarkStart w:id="12456" w:name="_ETM_Q48_520450"/>
      <w:bookmarkEnd w:id="12456"/>
      <w:r>
        <w:rPr>
          <w:rtl/>
        </w:rPr>
        <w:t>נו</w:t>
      </w:r>
      <w:r>
        <w:rPr>
          <w:rFonts w:hint="cs"/>
          <w:rtl/>
        </w:rPr>
        <w:t>.</w:t>
      </w:r>
      <w:r>
        <w:rPr>
          <w:rtl/>
        </w:rPr>
        <w:t xml:space="preserve"> </w:t>
      </w:r>
      <w:bookmarkStart w:id="12457" w:name="_ETM_Q48_522940"/>
      <w:bookmarkEnd w:id="12457"/>
    </w:p>
    <w:p w:rsidR="00CD1EEA" w:rsidRDefault="00CD1EEA" w:rsidP="003E3C0B">
      <w:pPr>
        <w:rPr>
          <w:rtl/>
        </w:rPr>
      </w:pPr>
    </w:p>
    <w:p w:rsidR="00CD1EEA" w:rsidRDefault="00CD1EEA" w:rsidP="003E3C0B">
      <w:pPr>
        <w:pStyle w:val="af8"/>
        <w:keepNext/>
        <w:rPr>
          <w:rtl/>
        </w:rPr>
      </w:pPr>
      <w:bookmarkStart w:id="12458" w:name="_ETM_Q48_523650"/>
      <w:bookmarkStart w:id="12459" w:name="_ETM_Q48_523729"/>
      <w:bookmarkStart w:id="12460" w:name="_ETM_Q48_523794"/>
      <w:bookmarkEnd w:id="12458"/>
      <w:bookmarkEnd w:id="12459"/>
      <w:bookmarkEnd w:id="12460"/>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rPr>
      </w:pPr>
    </w:p>
    <w:p w:rsidR="00CD1EEA" w:rsidRDefault="00CD1EEA" w:rsidP="003E3C0B">
      <w:pPr>
        <w:rPr>
          <w:rtl/>
        </w:rPr>
      </w:pPr>
      <w:bookmarkStart w:id="12461" w:name="_ETM_Q48_521322"/>
      <w:bookmarkStart w:id="12462" w:name="_ETM_Q48_521391"/>
      <w:bookmarkEnd w:id="12461"/>
      <w:bookmarkEnd w:id="12462"/>
      <w:r>
        <w:rPr>
          <w:rFonts w:hint="cs"/>
          <w:rtl/>
        </w:rPr>
        <w:t xml:space="preserve">תקרא. תהילים ליום שני. אני אפתח לך, לא בעיה. </w:t>
      </w:r>
      <w:bookmarkStart w:id="12463" w:name="_ETM_Q48_520106"/>
      <w:bookmarkEnd w:id="12463"/>
    </w:p>
    <w:p w:rsidR="00CD1EEA" w:rsidRDefault="00CD1EEA" w:rsidP="003E3C0B">
      <w:pPr>
        <w:rPr>
          <w:rtl/>
        </w:rPr>
      </w:pPr>
      <w:bookmarkStart w:id="12464" w:name="_ETM_Q48_520198"/>
      <w:bookmarkEnd w:id="12464"/>
    </w:p>
    <w:p w:rsidR="00CD1EEA" w:rsidRDefault="00CD1EEA" w:rsidP="003E3C0B">
      <w:pPr>
        <w:pStyle w:val="-"/>
        <w:keepNext/>
        <w:rPr>
          <w:rtl/>
        </w:rPr>
      </w:pPr>
      <w:bookmarkStart w:id="12465" w:name="_ETM_Q48_523852"/>
      <w:bookmarkEnd w:id="12465"/>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bookmarkStart w:id="12466" w:name="_ETM_Q48_526158"/>
      <w:bookmarkEnd w:id="12466"/>
    </w:p>
    <w:p w:rsidR="00CD1EEA" w:rsidRPr="008075C7" w:rsidRDefault="00CD1EEA" w:rsidP="003E3C0B">
      <w:pPr>
        <w:rPr>
          <w:rtl/>
          <w:lang w:eastAsia="he-IL"/>
        </w:rPr>
      </w:pPr>
      <w:bookmarkStart w:id="12467" w:name="_ETM_Q48_524158"/>
      <w:bookmarkStart w:id="12468" w:name="_ETM_Q48_524359"/>
      <w:bookmarkEnd w:id="12467"/>
      <w:bookmarkEnd w:id="12468"/>
    </w:p>
    <w:p w:rsidR="00CD1EEA" w:rsidRDefault="00CD1EEA" w:rsidP="00C92CF1">
      <w:pPr>
        <w:rPr>
          <w:rtl/>
          <w:lang w:eastAsia="he-IL"/>
        </w:rPr>
      </w:pPr>
      <w:bookmarkStart w:id="12469" w:name="_ETM_Q48_526288"/>
      <w:bookmarkEnd w:id="12469"/>
      <w:r>
        <w:rPr>
          <w:rFonts w:hint="cs"/>
          <w:rtl/>
          <w:lang w:eastAsia="he-IL"/>
        </w:rPr>
        <w:t>חנוכת הבית לדוד: "</w:t>
      </w:r>
      <w:r w:rsidRPr="00285E05">
        <w:rPr>
          <w:rtl/>
          <w:lang w:eastAsia="he-IL"/>
        </w:rPr>
        <w:t>מזמור שיר חנ</w:t>
      </w:r>
      <w:r>
        <w:rPr>
          <w:rtl/>
          <w:lang w:eastAsia="he-IL"/>
        </w:rPr>
        <w:t>ֻ</w:t>
      </w:r>
      <w:r w:rsidRPr="00285E05">
        <w:rPr>
          <w:rtl/>
          <w:lang w:eastAsia="he-IL"/>
        </w:rPr>
        <w:t>כת הבית לדוד</w:t>
      </w:r>
      <w:r>
        <w:rPr>
          <w:rFonts w:hint="cs"/>
          <w:rtl/>
          <w:lang w:eastAsia="he-IL"/>
        </w:rPr>
        <w:t>.</w:t>
      </w:r>
      <w:r w:rsidRPr="00285E05">
        <w:rPr>
          <w:rtl/>
          <w:lang w:eastAsia="he-IL"/>
        </w:rPr>
        <w:t> </w:t>
      </w:r>
      <w:r>
        <w:rPr>
          <w:rtl/>
          <w:lang w:eastAsia="he-IL"/>
        </w:rPr>
        <w:t xml:space="preserve">ארוממך </w:t>
      </w:r>
      <w:r w:rsidRPr="00285E05">
        <w:rPr>
          <w:rtl/>
          <w:lang w:eastAsia="he-IL"/>
        </w:rPr>
        <w:t>ה</w:t>
      </w:r>
      <w:r>
        <w:rPr>
          <w:rFonts w:hint="cs"/>
          <w:rtl/>
          <w:lang w:eastAsia="he-IL"/>
        </w:rPr>
        <w:t>'</w:t>
      </w:r>
      <w:r w:rsidRPr="00285E05">
        <w:rPr>
          <w:rtl/>
          <w:lang w:eastAsia="he-IL"/>
        </w:rPr>
        <w:t xml:space="preserve"> כי </w:t>
      </w:r>
      <w:proofErr w:type="spellStart"/>
      <w:r w:rsidRPr="00285E05">
        <w:rPr>
          <w:rtl/>
          <w:lang w:eastAsia="he-IL"/>
        </w:rPr>
        <w:t>ד</w:t>
      </w:r>
      <w:r>
        <w:rPr>
          <w:rtl/>
          <w:lang w:eastAsia="he-IL"/>
        </w:rPr>
        <w:t>ִ</w:t>
      </w:r>
      <w:r w:rsidRPr="00285E05">
        <w:rPr>
          <w:rtl/>
          <w:lang w:eastAsia="he-IL"/>
        </w:rPr>
        <w:t>ליתני</w:t>
      </w:r>
      <w:proofErr w:type="spellEnd"/>
      <w:r>
        <w:rPr>
          <w:rFonts w:hint="cs"/>
          <w:rtl/>
          <w:lang w:eastAsia="he-IL"/>
        </w:rPr>
        <w:t>,</w:t>
      </w:r>
      <w:r w:rsidRPr="00285E05">
        <w:rPr>
          <w:rtl/>
          <w:lang w:eastAsia="he-IL"/>
        </w:rPr>
        <w:t xml:space="preserve"> ולא ש</w:t>
      </w:r>
      <w:r>
        <w:rPr>
          <w:rtl/>
          <w:lang w:eastAsia="he-IL"/>
        </w:rPr>
        <w:t>ִ</w:t>
      </w:r>
      <w:r w:rsidRPr="00285E05">
        <w:rPr>
          <w:rtl/>
          <w:lang w:eastAsia="he-IL"/>
        </w:rPr>
        <w:t xml:space="preserve">מחת </w:t>
      </w:r>
      <w:proofErr w:type="spellStart"/>
      <w:r w:rsidRPr="00285E05">
        <w:rPr>
          <w:rtl/>
          <w:lang w:eastAsia="he-IL"/>
        </w:rPr>
        <w:t>איב</w:t>
      </w:r>
      <w:r>
        <w:rPr>
          <w:rtl/>
          <w:lang w:eastAsia="he-IL"/>
        </w:rPr>
        <w:t>ַ</w:t>
      </w:r>
      <w:r w:rsidRPr="00285E05">
        <w:rPr>
          <w:rtl/>
          <w:lang w:eastAsia="he-IL"/>
        </w:rPr>
        <w:t>י</w:t>
      </w:r>
      <w:proofErr w:type="spellEnd"/>
      <w:r w:rsidRPr="00285E05">
        <w:rPr>
          <w:rtl/>
          <w:lang w:eastAsia="he-IL"/>
        </w:rPr>
        <w:t xml:space="preserve"> לי</w:t>
      </w:r>
      <w:r>
        <w:rPr>
          <w:rFonts w:hint="cs"/>
          <w:rtl/>
          <w:lang w:eastAsia="he-IL"/>
        </w:rPr>
        <w:t>.</w:t>
      </w:r>
      <w:r w:rsidRPr="00285E05">
        <w:rPr>
          <w:rtl/>
          <w:lang w:eastAsia="he-IL"/>
        </w:rPr>
        <w:t> ה</w:t>
      </w:r>
      <w:r>
        <w:rPr>
          <w:rFonts w:hint="cs"/>
          <w:rtl/>
          <w:lang w:eastAsia="he-IL"/>
        </w:rPr>
        <w:t>'</w:t>
      </w:r>
      <w:r w:rsidRPr="00285E05">
        <w:rPr>
          <w:rtl/>
          <w:lang w:eastAsia="he-IL"/>
        </w:rPr>
        <w:t xml:space="preserve"> </w:t>
      </w:r>
      <w:proofErr w:type="spellStart"/>
      <w:r w:rsidRPr="00285E05">
        <w:rPr>
          <w:rtl/>
          <w:lang w:eastAsia="he-IL"/>
        </w:rPr>
        <w:t>אלה</w:t>
      </w:r>
      <w:r>
        <w:rPr>
          <w:rtl/>
          <w:lang w:eastAsia="he-IL"/>
        </w:rPr>
        <w:t>ָ</w:t>
      </w:r>
      <w:r w:rsidRPr="00285E05">
        <w:rPr>
          <w:rtl/>
          <w:lang w:eastAsia="he-IL"/>
        </w:rPr>
        <w:t>י</w:t>
      </w:r>
      <w:proofErr w:type="spellEnd"/>
      <w:r w:rsidRPr="00285E05">
        <w:rPr>
          <w:rtl/>
          <w:lang w:eastAsia="he-IL"/>
        </w:rPr>
        <w:t xml:space="preserve"> </w:t>
      </w:r>
      <w:proofErr w:type="spellStart"/>
      <w:r w:rsidRPr="00285E05">
        <w:rPr>
          <w:rtl/>
          <w:lang w:eastAsia="he-IL"/>
        </w:rPr>
        <w:t>שו</w:t>
      </w:r>
      <w:r>
        <w:rPr>
          <w:rtl/>
          <w:lang w:eastAsia="he-IL"/>
        </w:rPr>
        <w:t>ַ</w:t>
      </w:r>
      <w:r w:rsidRPr="00285E05">
        <w:rPr>
          <w:rtl/>
          <w:lang w:eastAsia="he-IL"/>
        </w:rPr>
        <w:t>עתי</w:t>
      </w:r>
      <w:proofErr w:type="spellEnd"/>
      <w:r w:rsidRPr="00285E05">
        <w:rPr>
          <w:rtl/>
          <w:lang w:eastAsia="he-IL"/>
        </w:rPr>
        <w:t xml:space="preserve"> אליך ותרפאני</w:t>
      </w:r>
      <w:r>
        <w:rPr>
          <w:rFonts w:hint="cs"/>
          <w:rtl/>
          <w:lang w:eastAsia="he-IL"/>
        </w:rPr>
        <w:t>.</w:t>
      </w:r>
      <w:r w:rsidRPr="00285E05">
        <w:rPr>
          <w:rtl/>
          <w:lang w:eastAsia="he-IL"/>
        </w:rPr>
        <w:t> ה</w:t>
      </w:r>
      <w:r>
        <w:rPr>
          <w:rFonts w:hint="cs"/>
          <w:rtl/>
          <w:lang w:eastAsia="he-IL"/>
        </w:rPr>
        <w:t>'</w:t>
      </w:r>
      <w:r w:rsidRPr="00285E05">
        <w:rPr>
          <w:rtl/>
          <w:lang w:eastAsia="he-IL"/>
        </w:rPr>
        <w:t xml:space="preserve"> העלית מן שאול נפשי</w:t>
      </w:r>
      <w:r>
        <w:rPr>
          <w:rtl/>
          <w:lang w:eastAsia="he-IL"/>
        </w:rPr>
        <w:t xml:space="preserve"> </w:t>
      </w:r>
      <w:proofErr w:type="spellStart"/>
      <w:r>
        <w:rPr>
          <w:rtl/>
          <w:lang w:eastAsia="he-IL"/>
        </w:rPr>
        <w:t>חייתני</w:t>
      </w:r>
      <w:proofErr w:type="spellEnd"/>
      <w:r>
        <w:rPr>
          <w:rtl/>
          <w:lang w:eastAsia="he-IL"/>
        </w:rPr>
        <w:t> </w:t>
      </w:r>
      <w:proofErr w:type="spellStart"/>
      <w:r>
        <w:rPr>
          <w:rtl/>
          <w:lang w:eastAsia="he-IL"/>
        </w:rPr>
        <w:t>מיׇ</w:t>
      </w:r>
      <w:r w:rsidRPr="00285E05">
        <w:rPr>
          <w:rtl/>
          <w:lang w:eastAsia="he-IL"/>
        </w:rPr>
        <w:t>רדי</w:t>
      </w:r>
      <w:proofErr w:type="spellEnd"/>
      <w:r w:rsidRPr="00285E05">
        <w:rPr>
          <w:rtl/>
          <w:lang w:eastAsia="he-IL"/>
        </w:rPr>
        <w:t> בור</w:t>
      </w:r>
      <w:r>
        <w:rPr>
          <w:rFonts w:hint="cs"/>
          <w:rtl/>
          <w:lang w:eastAsia="he-IL"/>
        </w:rPr>
        <w:t>.</w:t>
      </w:r>
      <w:r w:rsidRPr="00285E05">
        <w:rPr>
          <w:rtl/>
          <w:lang w:eastAsia="he-IL"/>
        </w:rPr>
        <w:t> זמרו לה</w:t>
      </w:r>
      <w:r>
        <w:rPr>
          <w:rFonts w:hint="cs"/>
          <w:rtl/>
          <w:lang w:eastAsia="he-IL"/>
        </w:rPr>
        <w:t>'</w:t>
      </w:r>
      <w:r w:rsidRPr="00285E05">
        <w:rPr>
          <w:rtl/>
          <w:lang w:eastAsia="he-IL"/>
        </w:rPr>
        <w:t xml:space="preserve"> חסידיו והודו לזכר </w:t>
      </w:r>
      <w:proofErr w:type="spellStart"/>
      <w:r w:rsidRPr="00285E05">
        <w:rPr>
          <w:rtl/>
          <w:lang w:eastAsia="he-IL"/>
        </w:rPr>
        <w:t>ק</w:t>
      </w:r>
      <w:r>
        <w:rPr>
          <w:rtl/>
          <w:lang w:eastAsia="he-IL"/>
        </w:rPr>
        <w:t>ׇ</w:t>
      </w:r>
      <w:r w:rsidRPr="00285E05">
        <w:rPr>
          <w:rtl/>
          <w:lang w:eastAsia="he-IL"/>
        </w:rPr>
        <w:t>דשו</w:t>
      </w:r>
      <w:proofErr w:type="spellEnd"/>
      <w:r>
        <w:rPr>
          <w:rFonts w:hint="cs"/>
          <w:rtl/>
          <w:lang w:eastAsia="he-IL"/>
        </w:rPr>
        <w:t>.</w:t>
      </w:r>
      <w:r w:rsidRPr="00285E05">
        <w:rPr>
          <w:rtl/>
          <w:lang w:eastAsia="he-IL"/>
        </w:rPr>
        <w:t> כי רגע באפו</w:t>
      </w:r>
      <w:r>
        <w:rPr>
          <w:rFonts w:hint="cs"/>
          <w:rtl/>
          <w:lang w:eastAsia="he-IL"/>
        </w:rPr>
        <w:t>,</w:t>
      </w:r>
      <w:r w:rsidRPr="00285E05">
        <w:rPr>
          <w:rtl/>
          <w:lang w:eastAsia="he-IL"/>
        </w:rPr>
        <w:t xml:space="preserve"> חיים ברצונו</w:t>
      </w:r>
      <w:r>
        <w:rPr>
          <w:rFonts w:hint="cs"/>
          <w:rtl/>
          <w:lang w:eastAsia="he-IL"/>
        </w:rPr>
        <w:t>,</w:t>
      </w:r>
      <w:r w:rsidRPr="00285E05">
        <w:rPr>
          <w:rtl/>
          <w:lang w:eastAsia="he-IL"/>
        </w:rPr>
        <w:t xml:space="preserve"> בערב ילין בכי </w:t>
      </w:r>
      <w:proofErr w:type="spellStart"/>
      <w:r w:rsidRPr="00285E05">
        <w:rPr>
          <w:rtl/>
          <w:lang w:eastAsia="he-IL"/>
        </w:rPr>
        <w:t>ולב</w:t>
      </w:r>
      <w:r>
        <w:rPr>
          <w:rtl/>
          <w:lang w:eastAsia="he-IL"/>
        </w:rPr>
        <w:t>ֺּ</w:t>
      </w:r>
      <w:r w:rsidRPr="00285E05">
        <w:rPr>
          <w:rtl/>
          <w:lang w:eastAsia="he-IL"/>
        </w:rPr>
        <w:t>קר</w:t>
      </w:r>
      <w:proofErr w:type="spellEnd"/>
      <w:r w:rsidRPr="00285E05">
        <w:rPr>
          <w:rtl/>
          <w:lang w:eastAsia="he-IL"/>
        </w:rPr>
        <w:t xml:space="preserve"> ר</w:t>
      </w:r>
      <w:r>
        <w:rPr>
          <w:rtl/>
          <w:lang w:eastAsia="he-IL"/>
        </w:rPr>
        <w:t>ִ</w:t>
      </w:r>
      <w:r w:rsidRPr="00285E05">
        <w:rPr>
          <w:rtl/>
          <w:lang w:eastAsia="he-IL"/>
        </w:rPr>
        <w:t>נה</w:t>
      </w:r>
      <w:r>
        <w:rPr>
          <w:rFonts w:hint="cs"/>
          <w:rtl/>
          <w:lang w:eastAsia="he-IL"/>
        </w:rPr>
        <w:t>.</w:t>
      </w:r>
      <w:r w:rsidRPr="00285E05">
        <w:rPr>
          <w:rtl/>
          <w:lang w:eastAsia="he-IL"/>
        </w:rPr>
        <w:t xml:space="preserve"> ואני אמרתי </w:t>
      </w:r>
      <w:proofErr w:type="spellStart"/>
      <w:r w:rsidRPr="00285E05">
        <w:rPr>
          <w:rtl/>
          <w:lang w:eastAsia="he-IL"/>
        </w:rPr>
        <w:t>בשלו</w:t>
      </w:r>
      <w:r>
        <w:rPr>
          <w:rtl/>
          <w:lang w:eastAsia="he-IL"/>
        </w:rPr>
        <w:t>ִ</w:t>
      </w:r>
      <w:r w:rsidRPr="00285E05">
        <w:rPr>
          <w:rtl/>
          <w:lang w:eastAsia="he-IL"/>
        </w:rPr>
        <w:t>י</w:t>
      </w:r>
      <w:proofErr w:type="spellEnd"/>
      <w:r w:rsidRPr="00285E05">
        <w:rPr>
          <w:rtl/>
          <w:lang w:eastAsia="he-IL"/>
        </w:rPr>
        <w:t xml:space="preserve"> בל </w:t>
      </w:r>
      <w:proofErr w:type="spellStart"/>
      <w:r w:rsidRPr="00285E05">
        <w:rPr>
          <w:rtl/>
          <w:lang w:eastAsia="he-IL"/>
        </w:rPr>
        <w:t>אמוט</w:t>
      </w:r>
      <w:proofErr w:type="spellEnd"/>
      <w:r w:rsidRPr="00285E05">
        <w:rPr>
          <w:rtl/>
          <w:lang w:eastAsia="he-IL"/>
        </w:rPr>
        <w:t xml:space="preserve"> לעולם</w:t>
      </w:r>
      <w:r>
        <w:rPr>
          <w:rFonts w:hint="cs"/>
          <w:rtl/>
          <w:lang w:eastAsia="he-IL"/>
        </w:rPr>
        <w:t>.</w:t>
      </w:r>
      <w:r w:rsidRPr="00285E05">
        <w:rPr>
          <w:rtl/>
          <w:lang w:eastAsia="he-IL"/>
        </w:rPr>
        <w:t> ה</w:t>
      </w:r>
      <w:r>
        <w:rPr>
          <w:rFonts w:hint="cs"/>
          <w:rtl/>
          <w:lang w:eastAsia="he-IL"/>
        </w:rPr>
        <w:t>'</w:t>
      </w:r>
      <w:r w:rsidRPr="00285E05">
        <w:rPr>
          <w:rtl/>
          <w:lang w:eastAsia="he-IL"/>
        </w:rPr>
        <w:t xml:space="preserve"> ברצונך העמדתה להררי </w:t>
      </w:r>
      <w:proofErr w:type="spellStart"/>
      <w:r w:rsidRPr="00285E05">
        <w:rPr>
          <w:rtl/>
          <w:lang w:eastAsia="he-IL"/>
        </w:rPr>
        <w:t>ע</w:t>
      </w:r>
      <w:r>
        <w:rPr>
          <w:rtl/>
          <w:lang w:eastAsia="he-IL"/>
        </w:rPr>
        <w:t>ֺ</w:t>
      </w:r>
      <w:r w:rsidRPr="00285E05">
        <w:rPr>
          <w:rtl/>
          <w:lang w:eastAsia="he-IL"/>
        </w:rPr>
        <w:t>ז</w:t>
      </w:r>
      <w:proofErr w:type="spellEnd"/>
      <w:r>
        <w:rPr>
          <w:rFonts w:hint="cs"/>
          <w:rtl/>
          <w:lang w:eastAsia="he-IL"/>
        </w:rPr>
        <w:t>,</w:t>
      </w:r>
      <w:r w:rsidRPr="00285E05">
        <w:rPr>
          <w:rtl/>
          <w:lang w:eastAsia="he-IL"/>
        </w:rPr>
        <w:t xml:space="preserve"> הסתרת פניך הייתי נבהל</w:t>
      </w:r>
      <w:r>
        <w:rPr>
          <w:rFonts w:hint="cs"/>
          <w:rtl/>
          <w:lang w:eastAsia="he-IL"/>
        </w:rPr>
        <w:t>.</w:t>
      </w:r>
      <w:r w:rsidRPr="00285E05">
        <w:rPr>
          <w:rtl/>
          <w:lang w:eastAsia="he-IL"/>
        </w:rPr>
        <w:t> אליך ה</w:t>
      </w:r>
      <w:r>
        <w:rPr>
          <w:rFonts w:hint="cs"/>
          <w:rtl/>
          <w:lang w:eastAsia="he-IL"/>
        </w:rPr>
        <w:t>'</w:t>
      </w:r>
      <w:r w:rsidRPr="00285E05">
        <w:rPr>
          <w:rtl/>
          <w:lang w:eastAsia="he-IL"/>
        </w:rPr>
        <w:t xml:space="preserve"> אקרא ואל </w:t>
      </w:r>
      <w:r>
        <w:rPr>
          <w:rFonts w:hint="cs"/>
          <w:rtl/>
          <w:lang w:eastAsia="he-IL"/>
        </w:rPr>
        <w:t>ה'</w:t>
      </w:r>
      <w:r w:rsidRPr="00285E05">
        <w:rPr>
          <w:rtl/>
          <w:lang w:eastAsia="he-IL"/>
        </w:rPr>
        <w:t xml:space="preserve"> אתחנן</w:t>
      </w:r>
      <w:r>
        <w:rPr>
          <w:rFonts w:hint="cs"/>
          <w:rtl/>
          <w:lang w:eastAsia="he-IL"/>
        </w:rPr>
        <w:t>.</w:t>
      </w:r>
      <w:r w:rsidRPr="00285E05">
        <w:rPr>
          <w:rtl/>
          <w:lang w:eastAsia="he-IL"/>
        </w:rPr>
        <w:t> מה בצע בדמי</w:t>
      </w:r>
      <w:r>
        <w:rPr>
          <w:rFonts w:hint="cs"/>
          <w:rtl/>
          <w:lang w:eastAsia="he-IL"/>
        </w:rPr>
        <w:t>,</w:t>
      </w:r>
      <w:r w:rsidRPr="00285E05">
        <w:rPr>
          <w:rtl/>
          <w:lang w:eastAsia="he-IL"/>
        </w:rPr>
        <w:t xml:space="preserve"> ברדתי אל שחת</w:t>
      </w:r>
      <w:r>
        <w:rPr>
          <w:rFonts w:hint="cs"/>
          <w:rtl/>
          <w:lang w:eastAsia="he-IL"/>
        </w:rPr>
        <w:t>,</w:t>
      </w:r>
      <w:r w:rsidRPr="00285E05">
        <w:rPr>
          <w:rtl/>
          <w:lang w:eastAsia="he-IL"/>
        </w:rPr>
        <w:t xml:space="preserve"> </w:t>
      </w:r>
      <w:proofErr w:type="spellStart"/>
      <w:r w:rsidRPr="00285E05">
        <w:rPr>
          <w:rtl/>
          <w:lang w:eastAsia="he-IL"/>
        </w:rPr>
        <w:t>היודך</w:t>
      </w:r>
      <w:proofErr w:type="spellEnd"/>
      <w:r w:rsidRPr="00285E05">
        <w:rPr>
          <w:rtl/>
          <w:lang w:eastAsia="he-IL"/>
        </w:rPr>
        <w:t xml:space="preserve"> עפר</w:t>
      </w:r>
      <w:r>
        <w:rPr>
          <w:rFonts w:hint="cs"/>
          <w:rtl/>
          <w:lang w:eastAsia="he-IL"/>
        </w:rPr>
        <w:t>,</w:t>
      </w:r>
      <w:r w:rsidRPr="00285E05">
        <w:rPr>
          <w:rtl/>
          <w:lang w:eastAsia="he-IL"/>
        </w:rPr>
        <w:t xml:space="preserve"> </w:t>
      </w:r>
      <w:proofErr w:type="spellStart"/>
      <w:r w:rsidRPr="00285E05">
        <w:rPr>
          <w:rtl/>
          <w:lang w:eastAsia="he-IL"/>
        </w:rPr>
        <w:t>היגיד</w:t>
      </w:r>
      <w:proofErr w:type="spellEnd"/>
      <w:r w:rsidRPr="00285E05">
        <w:rPr>
          <w:rtl/>
          <w:lang w:eastAsia="he-IL"/>
        </w:rPr>
        <w:t xml:space="preserve"> אמתך</w:t>
      </w:r>
      <w:r>
        <w:rPr>
          <w:rFonts w:hint="cs"/>
          <w:rtl/>
          <w:lang w:eastAsia="he-IL"/>
        </w:rPr>
        <w:t>.</w:t>
      </w:r>
      <w:r w:rsidRPr="00285E05">
        <w:rPr>
          <w:rtl/>
          <w:lang w:eastAsia="he-IL"/>
        </w:rPr>
        <w:t> שמע ה</w:t>
      </w:r>
      <w:r>
        <w:rPr>
          <w:rFonts w:hint="cs"/>
          <w:rtl/>
          <w:lang w:eastAsia="he-IL"/>
        </w:rPr>
        <w:t>'</w:t>
      </w:r>
      <w:r w:rsidRPr="00285E05">
        <w:rPr>
          <w:rtl/>
          <w:lang w:eastAsia="he-IL"/>
        </w:rPr>
        <w:t xml:space="preserve"> </w:t>
      </w:r>
      <w:proofErr w:type="spellStart"/>
      <w:r w:rsidRPr="00285E05">
        <w:rPr>
          <w:rtl/>
          <w:lang w:eastAsia="he-IL"/>
        </w:rPr>
        <w:t>וח</w:t>
      </w:r>
      <w:r>
        <w:rPr>
          <w:rtl/>
          <w:lang w:eastAsia="he-IL"/>
        </w:rPr>
        <w:t>ׇ</w:t>
      </w:r>
      <w:r w:rsidRPr="00285E05">
        <w:rPr>
          <w:rtl/>
          <w:lang w:eastAsia="he-IL"/>
        </w:rPr>
        <w:t>נני</w:t>
      </w:r>
      <w:proofErr w:type="spellEnd"/>
      <w:r>
        <w:rPr>
          <w:rFonts w:hint="cs"/>
          <w:rtl/>
          <w:lang w:eastAsia="he-IL"/>
        </w:rPr>
        <w:t>,</w:t>
      </w:r>
      <w:r w:rsidRPr="00285E05">
        <w:rPr>
          <w:rtl/>
          <w:lang w:eastAsia="he-IL"/>
        </w:rPr>
        <w:t xml:space="preserve"> ה</w:t>
      </w:r>
      <w:r>
        <w:rPr>
          <w:rFonts w:hint="cs"/>
          <w:rtl/>
          <w:lang w:eastAsia="he-IL"/>
        </w:rPr>
        <w:t>'</w:t>
      </w:r>
      <w:r w:rsidRPr="00285E05">
        <w:rPr>
          <w:rtl/>
          <w:lang w:eastAsia="he-IL"/>
        </w:rPr>
        <w:t xml:space="preserve"> </w:t>
      </w:r>
      <w:proofErr w:type="spellStart"/>
      <w:r w:rsidRPr="00285E05">
        <w:rPr>
          <w:rtl/>
          <w:lang w:eastAsia="he-IL"/>
        </w:rPr>
        <w:t>ה‍</w:t>
      </w:r>
      <w:r>
        <w:rPr>
          <w:rtl/>
          <w:lang w:eastAsia="he-IL"/>
        </w:rPr>
        <w:t>ֱ</w:t>
      </w:r>
      <w:r w:rsidRPr="00285E05">
        <w:rPr>
          <w:rtl/>
          <w:lang w:eastAsia="he-IL"/>
        </w:rPr>
        <w:t>יה</w:t>
      </w:r>
      <w:proofErr w:type="spellEnd"/>
      <w:r w:rsidRPr="00285E05">
        <w:rPr>
          <w:rtl/>
          <w:lang w:eastAsia="he-IL"/>
        </w:rPr>
        <w:t xml:space="preserve"> </w:t>
      </w:r>
      <w:proofErr w:type="spellStart"/>
      <w:r w:rsidRPr="00285E05">
        <w:rPr>
          <w:rtl/>
          <w:lang w:eastAsia="he-IL"/>
        </w:rPr>
        <w:t>ע</w:t>
      </w:r>
      <w:r>
        <w:rPr>
          <w:rtl/>
          <w:lang w:eastAsia="he-IL"/>
        </w:rPr>
        <w:t>ֺ</w:t>
      </w:r>
      <w:r w:rsidRPr="00285E05">
        <w:rPr>
          <w:rtl/>
          <w:lang w:eastAsia="he-IL"/>
        </w:rPr>
        <w:t>זר</w:t>
      </w:r>
      <w:proofErr w:type="spellEnd"/>
      <w:r w:rsidRPr="00285E05">
        <w:rPr>
          <w:rtl/>
          <w:lang w:eastAsia="he-IL"/>
        </w:rPr>
        <w:t xml:space="preserve"> לי</w:t>
      </w:r>
      <w:r>
        <w:rPr>
          <w:rFonts w:hint="cs"/>
          <w:rtl/>
          <w:lang w:eastAsia="he-IL"/>
        </w:rPr>
        <w:t>.</w:t>
      </w:r>
      <w:r w:rsidRPr="00285E05">
        <w:rPr>
          <w:rtl/>
          <w:lang w:eastAsia="he-IL"/>
        </w:rPr>
        <w:t> הפכת מספד</w:t>
      </w:r>
      <w:r>
        <w:rPr>
          <w:rtl/>
          <w:lang w:eastAsia="he-IL"/>
        </w:rPr>
        <w:t>י למחול לי</w:t>
      </w:r>
      <w:r>
        <w:rPr>
          <w:rFonts w:hint="cs"/>
          <w:rtl/>
          <w:lang w:eastAsia="he-IL"/>
        </w:rPr>
        <w:t>,</w:t>
      </w:r>
      <w:r>
        <w:rPr>
          <w:rtl/>
          <w:lang w:eastAsia="he-IL"/>
        </w:rPr>
        <w:t xml:space="preserve"> פִתחת שקי </w:t>
      </w:r>
      <w:proofErr w:type="spellStart"/>
      <w:r>
        <w:rPr>
          <w:rtl/>
          <w:lang w:eastAsia="he-IL"/>
        </w:rPr>
        <w:t>ותאזרני</w:t>
      </w:r>
      <w:proofErr w:type="spellEnd"/>
      <w:r>
        <w:rPr>
          <w:rtl/>
          <w:lang w:eastAsia="he-IL"/>
        </w:rPr>
        <w:t xml:space="preserve"> שמח</w:t>
      </w:r>
      <w:r>
        <w:rPr>
          <w:rFonts w:hint="cs"/>
          <w:rtl/>
          <w:lang w:eastAsia="he-IL"/>
        </w:rPr>
        <w:t xml:space="preserve">ה </w:t>
      </w:r>
      <w:r w:rsidR="00C92CF1">
        <w:rPr>
          <w:rFonts w:hint="cs"/>
          <w:rtl/>
          <w:lang w:eastAsia="he-IL"/>
        </w:rPr>
        <w:t>– –</w:t>
      </w:r>
      <w:r>
        <w:rPr>
          <w:rFonts w:hint="cs"/>
          <w:rtl/>
          <w:lang w:eastAsia="he-IL"/>
        </w:rPr>
        <w:t xml:space="preserve">" </w:t>
      </w:r>
    </w:p>
    <w:p w:rsidR="00CD1EEA" w:rsidRPr="00285E05" w:rsidRDefault="00CD1EEA" w:rsidP="003E3C0B">
      <w:pPr>
        <w:rPr>
          <w:rtl/>
          <w:lang w:eastAsia="he-IL"/>
        </w:rPr>
      </w:pPr>
    </w:p>
    <w:p w:rsidR="00CD1EEA" w:rsidRDefault="00CD1EEA" w:rsidP="003E3C0B">
      <w:pPr>
        <w:pStyle w:val="af8"/>
        <w:keepNext/>
        <w:rPr>
          <w:rtl/>
        </w:rPr>
      </w:pPr>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lang w:eastAsia="he-IL"/>
        </w:rPr>
      </w:pPr>
    </w:p>
    <w:p w:rsidR="00CD1EEA" w:rsidRDefault="00CD1EEA" w:rsidP="003E3C0B">
      <w:pPr>
        <w:rPr>
          <w:rtl/>
          <w:lang w:eastAsia="he-IL"/>
        </w:rPr>
      </w:pPr>
      <w:bookmarkStart w:id="12470" w:name="_ETM_Q48_587048"/>
      <w:bookmarkStart w:id="12471" w:name="_ETM_Q48_587133"/>
      <w:bookmarkEnd w:id="12470"/>
      <w:bookmarkEnd w:id="12471"/>
      <w:r>
        <w:rPr>
          <w:rFonts w:hint="cs"/>
          <w:rtl/>
          <w:lang w:eastAsia="he-IL"/>
        </w:rPr>
        <w:t>"</w:t>
      </w:r>
      <w:proofErr w:type="spellStart"/>
      <w:r>
        <w:rPr>
          <w:rFonts w:hint="cs"/>
          <w:rtl/>
          <w:lang w:eastAsia="he-IL"/>
        </w:rPr>
        <w:t>ותאזרני</w:t>
      </w:r>
      <w:proofErr w:type="spellEnd"/>
      <w:r>
        <w:rPr>
          <w:rFonts w:hint="cs"/>
          <w:rtl/>
          <w:lang w:eastAsia="he-IL"/>
        </w:rPr>
        <w:t xml:space="preserve"> שמחה". תראה את העומק של הדבר הזה. </w:t>
      </w:r>
      <w:bookmarkStart w:id="12472" w:name="_ETM_Q48_592255"/>
      <w:bookmarkStart w:id="12473" w:name="_ETM_Q48_592604"/>
      <w:bookmarkEnd w:id="12472"/>
      <w:bookmarkEnd w:id="12473"/>
    </w:p>
    <w:p w:rsidR="00CD1EEA" w:rsidRPr="00285E05" w:rsidRDefault="00CD1EEA" w:rsidP="003E3C0B">
      <w:pPr>
        <w:rPr>
          <w:rtl/>
          <w:lang w:eastAsia="he-IL"/>
        </w:rPr>
      </w:pPr>
      <w:bookmarkStart w:id="12474" w:name="_ETM_Q48_592689"/>
      <w:bookmarkEnd w:id="12474"/>
    </w:p>
    <w:p w:rsidR="00CD1EEA" w:rsidRDefault="00CD1EEA" w:rsidP="003E3C0B">
      <w:pPr>
        <w:pStyle w:val="-"/>
        <w:keepNext/>
        <w:rPr>
          <w:rtl/>
        </w:rPr>
      </w:pPr>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Default="00CD1EEA" w:rsidP="001B10C0">
      <w:pPr>
        <w:rPr>
          <w:rtl/>
          <w:lang w:eastAsia="he-IL"/>
        </w:rPr>
      </w:pPr>
    </w:p>
    <w:p w:rsidR="00CD1EEA" w:rsidRDefault="00CD1EEA" w:rsidP="00C92CF1">
      <w:pPr>
        <w:rPr>
          <w:rtl/>
        </w:rPr>
      </w:pPr>
      <w:r>
        <w:rPr>
          <w:rFonts w:hint="cs"/>
          <w:rtl/>
          <w:lang w:eastAsia="he-IL"/>
        </w:rPr>
        <w:t>"</w:t>
      </w:r>
      <w:r w:rsidR="00C92CF1">
        <w:rPr>
          <w:rFonts w:hint="cs"/>
          <w:rtl/>
          <w:lang w:eastAsia="he-IL"/>
        </w:rPr>
        <w:t>– –</w:t>
      </w:r>
      <w:r>
        <w:rPr>
          <w:rFonts w:hint="cs"/>
          <w:rtl/>
          <w:lang w:eastAsia="he-IL"/>
        </w:rPr>
        <w:t xml:space="preserve"> </w:t>
      </w:r>
      <w:r>
        <w:rPr>
          <w:rtl/>
          <w:lang w:eastAsia="he-IL"/>
        </w:rPr>
        <w:t xml:space="preserve">למען </w:t>
      </w:r>
      <w:proofErr w:type="spellStart"/>
      <w:r>
        <w:rPr>
          <w:rtl/>
          <w:lang w:eastAsia="he-IL"/>
        </w:rPr>
        <w:t>יזמֶרך</w:t>
      </w:r>
      <w:proofErr w:type="spellEnd"/>
      <w:r>
        <w:rPr>
          <w:rtl/>
          <w:lang w:eastAsia="he-IL"/>
        </w:rPr>
        <w:t xml:space="preserve"> כבוד ולא </w:t>
      </w:r>
      <w:proofErr w:type="spellStart"/>
      <w:r>
        <w:rPr>
          <w:rtl/>
          <w:lang w:eastAsia="he-IL"/>
        </w:rPr>
        <w:t>ידֺם</w:t>
      </w:r>
      <w:proofErr w:type="spellEnd"/>
      <w:r>
        <w:rPr>
          <w:rFonts w:hint="cs"/>
          <w:rtl/>
          <w:lang w:eastAsia="he-IL"/>
        </w:rPr>
        <w:t>,</w:t>
      </w:r>
      <w:r>
        <w:rPr>
          <w:rtl/>
          <w:lang w:eastAsia="he-IL"/>
        </w:rPr>
        <w:t xml:space="preserve"> </w:t>
      </w:r>
      <w:r w:rsidRPr="00285E05">
        <w:rPr>
          <w:rtl/>
          <w:lang w:eastAsia="he-IL"/>
        </w:rPr>
        <w:t>ה</w:t>
      </w:r>
      <w:r>
        <w:rPr>
          <w:rFonts w:hint="cs"/>
          <w:rtl/>
          <w:lang w:eastAsia="he-IL"/>
        </w:rPr>
        <w:t>'</w:t>
      </w:r>
      <w:r w:rsidRPr="00285E05">
        <w:rPr>
          <w:rtl/>
          <w:lang w:eastAsia="he-IL"/>
        </w:rPr>
        <w:t xml:space="preserve"> </w:t>
      </w:r>
      <w:proofErr w:type="spellStart"/>
      <w:r w:rsidRPr="00285E05">
        <w:rPr>
          <w:rtl/>
          <w:lang w:eastAsia="he-IL"/>
        </w:rPr>
        <w:t>אלה</w:t>
      </w:r>
      <w:r>
        <w:rPr>
          <w:rtl/>
          <w:lang w:eastAsia="he-IL"/>
        </w:rPr>
        <w:t>ַ</w:t>
      </w:r>
      <w:r w:rsidRPr="00285E05">
        <w:rPr>
          <w:rtl/>
          <w:lang w:eastAsia="he-IL"/>
        </w:rPr>
        <w:t>י</w:t>
      </w:r>
      <w:proofErr w:type="spellEnd"/>
      <w:r w:rsidRPr="00285E05">
        <w:rPr>
          <w:rtl/>
          <w:lang w:eastAsia="he-IL"/>
        </w:rPr>
        <w:t xml:space="preserve"> לעולם </w:t>
      </w:r>
      <w:proofErr w:type="spellStart"/>
      <w:r w:rsidRPr="00285E05">
        <w:rPr>
          <w:rtl/>
          <w:lang w:eastAsia="he-IL"/>
        </w:rPr>
        <w:t>אודך</w:t>
      </w:r>
      <w:proofErr w:type="spellEnd"/>
      <w:r>
        <w:rPr>
          <w:rtl/>
          <w:lang w:eastAsia="he-IL"/>
        </w:rPr>
        <w:t>ׇּ</w:t>
      </w:r>
      <w:r>
        <w:rPr>
          <w:rFonts w:hint="cs"/>
          <w:rtl/>
          <w:lang w:eastAsia="he-IL"/>
        </w:rPr>
        <w:t xml:space="preserve">". </w:t>
      </w:r>
      <w:bookmarkStart w:id="12475" w:name="_ETM_Q48_527790"/>
      <w:bookmarkStart w:id="12476" w:name="_ETM_Q48_587140"/>
      <w:bookmarkStart w:id="12477" w:name="_ETM_Q48_593470"/>
      <w:bookmarkStart w:id="12478" w:name="_ETM_Q48_597184"/>
      <w:bookmarkStart w:id="12479" w:name="_ETM_Q48_597251"/>
      <w:bookmarkEnd w:id="12475"/>
      <w:bookmarkEnd w:id="12476"/>
      <w:bookmarkEnd w:id="12477"/>
      <w:bookmarkEnd w:id="12478"/>
      <w:bookmarkEnd w:id="12479"/>
      <w:r>
        <w:rPr>
          <w:rFonts w:hint="cs"/>
          <w:rtl/>
        </w:rPr>
        <w:t>ר</w:t>
      </w:r>
      <w:r>
        <w:rPr>
          <w:rtl/>
        </w:rPr>
        <w:t xml:space="preserve">ואים </w:t>
      </w:r>
      <w:bookmarkStart w:id="12480" w:name="_ETM_Q48_593740"/>
      <w:bookmarkEnd w:id="12480"/>
      <w:r>
        <w:rPr>
          <w:rtl/>
        </w:rPr>
        <w:t xml:space="preserve">פה </w:t>
      </w:r>
      <w:bookmarkStart w:id="12481" w:name="_ETM_Q48_593890"/>
      <w:bookmarkEnd w:id="12481"/>
      <w:r>
        <w:rPr>
          <w:rtl/>
        </w:rPr>
        <w:t xml:space="preserve">את </w:t>
      </w:r>
      <w:bookmarkStart w:id="12482" w:name="_ETM_Q48_594009"/>
      <w:bookmarkEnd w:id="12482"/>
      <w:r>
        <w:rPr>
          <w:rtl/>
        </w:rPr>
        <w:t>הניגודיות</w:t>
      </w:r>
      <w:bookmarkStart w:id="12483" w:name="_ETM_Q48_595409"/>
      <w:bookmarkEnd w:id="12483"/>
      <w:r>
        <w:rPr>
          <w:rFonts w:hint="cs"/>
          <w:rtl/>
        </w:rPr>
        <w:t>,</w:t>
      </w:r>
      <w:r>
        <w:rPr>
          <w:rtl/>
        </w:rPr>
        <w:t xml:space="preserve"> </w:t>
      </w:r>
      <w:bookmarkStart w:id="12484" w:name="_ETM_Q48_597710"/>
      <w:bookmarkEnd w:id="12484"/>
      <w:r>
        <w:rPr>
          <w:rtl/>
        </w:rPr>
        <w:t xml:space="preserve">איך </w:t>
      </w:r>
      <w:bookmarkStart w:id="12485" w:name="_ETM_Q48_597920"/>
      <w:bookmarkEnd w:id="12485"/>
      <w:r>
        <w:rPr>
          <w:rtl/>
        </w:rPr>
        <w:t>הכ</w:t>
      </w:r>
      <w:r>
        <w:rPr>
          <w:rFonts w:hint="cs"/>
          <w:rtl/>
        </w:rPr>
        <w:t>ו</w:t>
      </w:r>
      <w:r>
        <w:rPr>
          <w:rtl/>
        </w:rPr>
        <w:t xml:space="preserve">ל </w:t>
      </w:r>
      <w:bookmarkStart w:id="12486" w:name="_ETM_Q48_600439"/>
      <w:bookmarkEnd w:id="12486"/>
      <w:r>
        <w:rPr>
          <w:rtl/>
        </w:rPr>
        <w:t xml:space="preserve">כמו </w:t>
      </w:r>
      <w:bookmarkStart w:id="12487" w:name="_ETM_Q48_600619"/>
      <w:bookmarkEnd w:id="12487"/>
      <w:r>
        <w:rPr>
          <w:rtl/>
        </w:rPr>
        <w:t xml:space="preserve">שהוא </w:t>
      </w:r>
      <w:bookmarkStart w:id="12488" w:name="_ETM_Q48_600770"/>
      <w:bookmarkEnd w:id="12488"/>
      <w:r>
        <w:rPr>
          <w:rtl/>
        </w:rPr>
        <w:t xml:space="preserve">מתאר </w:t>
      </w:r>
      <w:bookmarkStart w:id="12489" w:name="_ETM_Q48_601249"/>
      <w:bookmarkEnd w:id="12489"/>
      <w:r>
        <w:rPr>
          <w:rtl/>
        </w:rPr>
        <w:t>פה</w:t>
      </w:r>
      <w:r>
        <w:rPr>
          <w:rFonts w:hint="cs"/>
          <w:rtl/>
        </w:rPr>
        <w:t>.</w:t>
      </w:r>
      <w:r>
        <w:rPr>
          <w:rtl/>
        </w:rPr>
        <w:t xml:space="preserve"> </w:t>
      </w:r>
      <w:bookmarkStart w:id="12490" w:name="_ETM_Q48_602770"/>
      <w:bookmarkStart w:id="12491" w:name="_ETM_Q48_599790"/>
      <w:bookmarkEnd w:id="12490"/>
      <w:bookmarkEnd w:id="12491"/>
    </w:p>
    <w:p w:rsidR="00CD1EEA" w:rsidRPr="00285E05" w:rsidRDefault="00CD1EEA" w:rsidP="003E3C0B">
      <w:pPr>
        <w:rPr>
          <w:rtl/>
          <w:lang w:eastAsia="he-IL"/>
        </w:rPr>
      </w:pPr>
      <w:bookmarkStart w:id="12492" w:name="_ETM_Q48_599846"/>
      <w:bookmarkStart w:id="12493" w:name="_ETM_Q48_600494"/>
      <w:bookmarkEnd w:id="12492"/>
      <w:bookmarkEnd w:id="12493"/>
    </w:p>
    <w:p w:rsidR="00CD1EEA" w:rsidRDefault="00CD1EEA" w:rsidP="003E3C0B">
      <w:pPr>
        <w:pStyle w:val="af8"/>
        <w:keepNext/>
        <w:rPr>
          <w:rtl/>
        </w:rPr>
      </w:pPr>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תחשוב שדוד המלך, לפני שהוא נפטר, בגיל 70</w:t>
      </w:r>
      <w:bookmarkStart w:id="12494" w:name="_ETM_Q48_603189"/>
      <w:bookmarkEnd w:id="12494"/>
      <w:r>
        <w:rPr>
          <w:rFonts w:hint="cs"/>
          <w:rtl/>
          <w:lang w:eastAsia="he-IL"/>
        </w:rPr>
        <w:t xml:space="preserve">, שהוא קיבל מהאדם הראשון </w:t>
      </w:r>
      <w:r w:rsidR="00C92CF1">
        <w:rPr>
          <w:rFonts w:hint="cs"/>
          <w:rtl/>
          <w:lang w:eastAsia="he-IL"/>
        </w:rPr>
        <w:t>– – –</w:t>
      </w:r>
      <w:r>
        <w:rPr>
          <w:rFonts w:hint="cs"/>
          <w:rtl/>
          <w:lang w:eastAsia="he-IL"/>
        </w:rPr>
        <w:t xml:space="preserve"> </w:t>
      </w:r>
    </w:p>
    <w:p w:rsidR="00CD1EEA" w:rsidRPr="00285E05" w:rsidRDefault="00CD1EEA" w:rsidP="003E3C0B">
      <w:pPr>
        <w:rPr>
          <w:rtl/>
          <w:lang w:eastAsia="he-IL"/>
        </w:rPr>
      </w:pPr>
      <w:bookmarkStart w:id="12495" w:name="_ETM_Q48_603076"/>
      <w:bookmarkStart w:id="12496" w:name="_ETM_Q48_603161"/>
      <w:bookmarkEnd w:id="12495"/>
      <w:bookmarkEnd w:id="12496"/>
    </w:p>
    <w:p w:rsidR="00CD1EEA" w:rsidRDefault="00CD1EEA" w:rsidP="003E3C0B">
      <w:pPr>
        <w:pStyle w:val="-"/>
        <w:keepNext/>
        <w:rPr>
          <w:rtl/>
        </w:rPr>
      </w:pPr>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Default="00CD1EEA" w:rsidP="001B10C0">
      <w:pPr>
        <w:rPr>
          <w:rtl/>
          <w:lang w:eastAsia="he-IL"/>
        </w:rPr>
      </w:pPr>
    </w:p>
    <w:p w:rsidR="00CD1EEA" w:rsidRDefault="00CD1EEA" w:rsidP="003E3C0B">
      <w:pPr>
        <w:rPr>
          <w:rtl/>
        </w:rPr>
      </w:pPr>
      <w:r>
        <w:rPr>
          <w:rFonts w:hint="cs"/>
          <w:rtl/>
          <w:lang w:eastAsia="he-IL"/>
        </w:rPr>
        <w:t>"</w:t>
      </w:r>
      <w:r w:rsidRPr="00285E05">
        <w:rPr>
          <w:rtl/>
          <w:lang w:eastAsia="he-IL"/>
        </w:rPr>
        <w:t>העלית מן שאול נפשי</w:t>
      </w:r>
      <w:r>
        <w:rPr>
          <w:rFonts w:hint="cs"/>
          <w:rtl/>
          <w:lang w:eastAsia="he-IL"/>
        </w:rPr>
        <w:t>,</w:t>
      </w:r>
      <w:r>
        <w:rPr>
          <w:rtl/>
          <w:lang w:eastAsia="he-IL"/>
        </w:rPr>
        <w:t xml:space="preserve"> </w:t>
      </w:r>
      <w:proofErr w:type="spellStart"/>
      <w:r>
        <w:rPr>
          <w:rtl/>
          <w:lang w:eastAsia="he-IL"/>
        </w:rPr>
        <w:t>חייתני</w:t>
      </w:r>
      <w:proofErr w:type="spellEnd"/>
      <w:r>
        <w:rPr>
          <w:rtl/>
          <w:lang w:eastAsia="he-IL"/>
        </w:rPr>
        <w:t> </w:t>
      </w:r>
      <w:proofErr w:type="spellStart"/>
      <w:r>
        <w:rPr>
          <w:rtl/>
          <w:lang w:eastAsia="he-IL"/>
        </w:rPr>
        <w:t>מיׇ</w:t>
      </w:r>
      <w:r w:rsidRPr="00285E05">
        <w:rPr>
          <w:rtl/>
          <w:lang w:eastAsia="he-IL"/>
        </w:rPr>
        <w:t>רדי</w:t>
      </w:r>
      <w:proofErr w:type="spellEnd"/>
      <w:r>
        <w:rPr>
          <w:rFonts w:hint="cs"/>
          <w:rtl/>
          <w:lang w:eastAsia="he-IL"/>
        </w:rPr>
        <w:t xml:space="preserve"> </w:t>
      </w:r>
      <w:r w:rsidRPr="00285E05">
        <w:rPr>
          <w:rtl/>
          <w:lang w:eastAsia="he-IL"/>
        </w:rPr>
        <w:t>בור</w:t>
      </w:r>
      <w:r>
        <w:rPr>
          <w:rFonts w:hint="cs"/>
          <w:rtl/>
          <w:lang w:eastAsia="he-IL"/>
        </w:rPr>
        <w:t>"</w:t>
      </w:r>
      <w:r>
        <w:rPr>
          <w:rFonts w:hint="cs"/>
          <w:rtl/>
        </w:rPr>
        <w:t xml:space="preserve">. </w:t>
      </w:r>
    </w:p>
    <w:p w:rsidR="00CD1EEA" w:rsidRDefault="00CD1EEA" w:rsidP="003E3C0B">
      <w:pPr>
        <w:rPr>
          <w:rtl/>
        </w:rPr>
      </w:pPr>
      <w:bookmarkStart w:id="12497" w:name="_ETM_Q48_611879"/>
      <w:bookmarkStart w:id="12498" w:name="_ETM_Q48_611987"/>
      <w:bookmarkEnd w:id="12497"/>
      <w:bookmarkEnd w:id="12498"/>
    </w:p>
    <w:p w:rsidR="00CD1EEA" w:rsidRDefault="00CD1EEA" w:rsidP="003E3C0B">
      <w:pPr>
        <w:pStyle w:val="af8"/>
        <w:keepNext/>
        <w:rPr>
          <w:rtl/>
        </w:rPr>
      </w:pPr>
      <w:bookmarkStart w:id="12499" w:name="ET_interruption_5109_23"/>
      <w:r w:rsidRPr="0067689D">
        <w:rPr>
          <w:rStyle w:val="TagStyle"/>
          <w:rtl/>
        </w:rPr>
        <w:t xml:space="preserve"> &lt;&lt; קריאה &gt;&gt;</w:t>
      </w:r>
      <w:r w:rsidRPr="004524FE">
        <w:rPr>
          <w:rStyle w:val="TagStyle"/>
          <w:rtl/>
        </w:rPr>
        <w:t xml:space="preserve"> </w:t>
      </w:r>
      <w:r>
        <w:rPr>
          <w:rtl/>
        </w:rPr>
        <w:t>אלעזר שטרן (יש עתיד):</w:t>
      </w:r>
      <w:r w:rsidRPr="004524FE">
        <w:rPr>
          <w:rStyle w:val="TagStyle"/>
          <w:rtl/>
        </w:rPr>
        <w:t xml:space="preserve"> </w:t>
      </w:r>
      <w:r w:rsidRPr="0067689D">
        <w:rPr>
          <w:rStyle w:val="TagStyle"/>
          <w:rtl/>
        </w:rPr>
        <w:t>&lt;&lt; קריאה &gt;&gt;</w:t>
      </w:r>
      <w:bookmarkEnd w:id="12499"/>
      <w:r>
        <w:rPr>
          <w:rtl/>
        </w:rPr>
        <w:t xml:space="preserve">   </w:t>
      </w:r>
    </w:p>
    <w:p w:rsidR="00CD1EEA" w:rsidRDefault="00CD1EEA" w:rsidP="001B10C0">
      <w:pPr>
        <w:rPr>
          <w:rtl/>
        </w:rPr>
      </w:pPr>
    </w:p>
    <w:p w:rsidR="00CD1EEA" w:rsidRDefault="00CD1EEA" w:rsidP="003E3C0B">
      <w:pPr>
        <w:rPr>
          <w:rtl/>
        </w:rPr>
      </w:pPr>
      <w:r>
        <w:rPr>
          <w:rFonts w:hint="cs"/>
          <w:rtl/>
        </w:rPr>
        <w:t>תגידי, תגידי מה הוא אמר</w:t>
      </w:r>
      <w:bookmarkStart w:id="12500" w:name="_ETM_Q48_612846"/>
      <w:bookmarkEnd w:id="12500"/>
      <w:r>
        <w:rPr>
          <w:rFonts w:hint="cs"/>
          <w:rtl/>
        </w:rPr>
        <w:t xml:space="preserve"> לפני שהוא נפטר. </w:t>
      </w:r>
    </w:p>
    <w:p w:rsidR="00CD1EEA" w:rsidRDefault="00CD1EEA" w:rsidP="003E3C0B">
      <w:pPr>
        <w:rPr>
          <w:rtl/>
        </w:rPr>
      </w:pPr>
      <w:bookmarkStart w:id="12501" w:name="_ETM_Q48_606986"/>
      <w:bookmarkStart w:id="12502" w:name="_ETM_Q48_607086"/>
      <w:bookmarkEnd w:id="12501"/>
      <w:bookmarkEnd w:id="12502"/>
    </w:p>
    <w:p w:rsidR="00CD1EEA" w:rsidRDefault="00CD1EEA" w:rsidP="003E3C0B">
      <w:pPr>
        <w:pStyle w:val="af8"/>
        <w:keepNext/>
        <w:rPr>
          <w:rtl/>
        </w:rPr>
      </w:pPr>
      <w:bookmarkStart w:id="12503" w:name="_ETM_Q48_600555"/>
      <w:bookmarkStart w:id="12504" w:name="_ETM_Q48_604189"/>
      <w:bookmarkEnd w:id="12503"/>
      <w:bookmarkEnd w:id="12504"/>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lang w:eastAsia="he-IL"/>
        </w:rPr>
      </w:pPr>
    </w:p>
    <w:p w:rsidR="00CD1EEA" w:rsidRDefault="00CD1EEA" w:rsidP="00845AEF">
      <w:pPr>
        <w:rPr>
          <w:rtl/>
          <w:lang w:eastAsia="he-IL"/>
        </w:rPr>
      </w:pPr>
      <w:r>
        <w:rPr>
          <w:rFonts w:hint="cs"/>
          <w:rtl/>
          <w:lang w:eastAsia="he-IL"/>
        </w:rPr>
        <w:t xml:space="preserve">אתה יודע שדוד המלך, שכתב את </w:t>
      </w:r>
      <w:proofErr w:type="spellStart"/>
      <w:r>
        <w:rPr>
          <w:rFonts w:hint="cs"/>
          <w:rtl/>
          <w:lang w:eastAsia="he-IL"/>
        </w:rPr>
        <w:t>התהילים</w:t>
      </w:r>
      <w:proofErr w:type="spellEnd"/>
      <w:r>
        <w:rPr>
          <w:rFonts w:hint="cs"/>
          <w:rtl/>
          <w:lang w:eastAsia="he-IL"/>
        </w:rPr>
        <w:t xml:space="preserve"> </w:t>
      </w:r>
      <w:r>
        <w:rPr>
          <w:rFonts w:hint="eastAsia"/>
          <w:rtl/>
          <w:lang w:eastAsia="he-IL"/>
        </w:rPr>
        <w:t>–</w:t>
      </w:r>
      <w:r>
        <w:rPr>
          <w:rFonts w:hint="cs"/>
          <w:rtl/>
          <w:lang w:eastAsia="he-IL"/>
        </w:rPr>
        <w:t xml:space="preserve"> לפי הדרש, </w:t>
      </w:r>
      <w:bookmarkStart w:id="12505" w:name="_ETM_Q48_613633"/>
      <w:bookmarkEnd w:id="12505"/>
      <w:r>
        <w:rPr>
          <w:rFonts w:hint="cs"/>
          <w:rtl/>
          <w:lang w:eastAsia="he-IL"/>
        </w:rPr>
        <w:t xml:space="preserve">כן? </w:t>
      </w:r>
      <w:r>
        <w:rPr>
          <w:rFonts w:hint="eastAsia"/>
          <w:rtl/>
          <w:lang w:eastAsia="he-IL"/>
        </w:rPr>
        <w:t>–</w:t>
      </w:r>
      <w:r w:rsidR="00845AEF">
        <w:rPr>
          <w:rFonts w:hint="cs"/>
          <w:rtl/>
          <w:lang w:eastAsia="he-IL"/>
        </w:rPr>
        <w:t xml:space="preserve"> </w:t>
      </w:r>
      <w:r>
        <w:rPr>
          <w:rFonts w:hint="cs"/>
          <w:rtl/>
          <w:lang w:eastAsia="he-IL"/>
        </w:rPr>
        <w:t>קיבל מהאדם הראשון 70 שנה.</w:t>
      </w:r>
      <w:bookmarkStart w:id="12506" w:name="_ETM_Q48_621342"/>
      <w:bookmarkEnd w:id="12506"/>
      <w:r>
        <w:rPr>
          <w:rFonts w:hint="cs"/>
          <w:rtl/>
          <w:lang w:eastAsia="he-IL"/>
        </w:rPr>
        <w:t xml:space="preserve"> וכשהוא כתב את </w:t>
      </w:r>
      <w:proofErr w:type="spellStart"/>
      <w:r>
        <w:rPr>
          <w:rFonts w:hint="cs"/>
          <w:rtl/>
          <w:lang w:eastAsia="he-IL"/>
        </w:rPr>
        <w:t>התהילים</w:t>
      </w:r>
      <w:proofErr w:type="spellEnd"/>
      <w:r>
        <w:rPr>
          <w:rFonts w:hint="cs"/>
          <w:rtl/>
          <w:lang w:eastAsia="he-IL"/>
        </w:rPr>
        <w:t xml:space="preserve">, הרי מה הוא מבקש? </w:t>
      </w:r>
      <w:bookmarkStart w:id="12507" w:name="_ETM_Q48_619440"/>
      <w:bookmarkEnd w:id="12507"/>
      <w:r>
        <w:rPr>
          <w:rFonts w:hint="cs"/>
          <w:rtl/>
          <w:lang w:eastAsia="he-IL"/>
        </w:rPr>
        <w:t xml:space="preserve">הוא מבקש עוד לחיות, כי החיות היא </w:t>
      </w:r>
      <w:bookmarkStart w:id="12508" w:name="_ETM_Q48_619646"/>
      <w:bookmarkEnd w:id="12508"/>
      <w:r>
        <w:rPr>
          <w:rFonts w:hint="cs"/>
          <w:rtl/>
          <w:lang w:eastAsia="he-IL"/>
        </w:rPr>
        <w:t xml:space="preserve">המנוע של הכול. וכל המלל הזה הוא מלל של </w:t>
      </w:r>
      <w:bookmarkStart w:id="12509" w:name="_ETM_Q48_624636"/>
      <w:bookmarkEnd w:id="12509"/>
      <w:r>
        <w:rPr>
          <w:rFonts w:hint="cs"/>
          <w:rtl/>
          <w:lang w:eastAsia="he-IL"/>
        </w:rPr>
        <w:t>חיים, שלמרות הרוע ולמרות הכול אתה משווע לחיים שלך</w:t>
      </w:r>
      <w:bookmarkStart w:id="12510" w:name="_ETM_Q48_628228"/>
      <w:bookmarkEnd w:id="12510"/>
      <w:r>
        <w:rPr>
          <w:rFonts w:hint="cs"/>
          <w:rtl/>
          <w:lang w:eastAsia="he-IL"/>
        </w:rPr>
        <w:t xml:space="preserve">.  </w:t>
      </w:r>
    </w:p>
    <w:p w:rsidR="00CD1EEA" w:rsidRPr="00285E05" w:rsidRDefault="00CD1EEA" w:rsidP="003E3C0B">
      <w:pPr>
        <w:rPr>
          <w:rtl/>
          <w:lang w:eastAsia="he-IL"/>
        </w:rPr>
      </w:pPr>
    </w:p>
    <w:p w:rsidR="00CD1EEA" w:rsidRDefault="00CD1EEA" w:rsidP="003E3C0B">
      <w:pPr>
        <w:pStyle w:val="-"/>
        <w:keepNext/>
        <w:rPr>
          <w:rtl/>
        </w:rPr>
      </w:pPr>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bookmarkStart w:id="12511" w:name="_ETM_Q48_628407"/>
      <w:bookmarkEnd w:id="12511"/>
    </w:p>
    <w:p w:rsidR="00CD1EEA" w:rsidRPr="00585860" w:rsidRDefault="00CD1EEA" w:rsidP="001B10C0">
      <w:pPr>
        <w:rPr>
          <w:rtl/>
          <w:lang w:eastAsia="he-IL"/>
        </w:rPr>
      </w:pPr>
      <w:bookmarkStart w:id="12512" w:name="_ETM_Q48_628499"/>
      <w:bookmarkEnd w:id="12512"/>
    </w:p>
    <w:p w:rsidR="00CD1EEA" w:rsidRDefault="00CD1EEA" w:rsidP="003E3C0B">
      <w:pPr>
        <w:rPr>
          <w:rtl/>
        </w:rPr>
      </w:pPr>
      <w:r>
        <w:rPr>
          <w:rFonts w:hint="cs"/>
          <w:rtl/>
          <w:lang w:eastAsia="he-IL"/>
        </w:rPr>
        <w:t>"</w:t>
      </w:r>
      <w:r w:rsidRPr="00285E05">
        <w:rPr>
          <w:rtl/>
          <w:lang w:eastAsia="he-IL"/>
        </w:rPr>
        <w:t>הפכת מספד</w:t>
      </w:r>
      <w:r>
        <w:rPr>
          <w:rtl/>
          <w:lang w:eastAsia="he-IL"/>
        </w:rPr>
        <w:t>י למחול לי</w:t>
      </w:r>
      <w:r>
        <w:rPr>
          <w:rFonts w:hint="cs"/>
          <w:rtl/>
          <w:lang w:eastAsia="he-IL"/>
        </w:rPr>
        <w:t>"</w:t>
      </w:r>
      <w:r>
        <w:rPr>
          <w:rtl/>
          <w:lang w:eastAsia="he-IL"/>
        </w:rPr>
        <w:t xml:space="preserve"> </w:t>
      </w:r>
      <w:bookmarkStart w:id="12513" w:name="_ETM_Q48_604255"/>
      <w:bookmarkStart w:id="12514" w:name="_ETM_Q48_632210"/>
      <w:bookmarkEnd w:id="12513"/>
      <w:bookmarkEnd w:id="12514"/>
      <w:r>
        <w:rPr>
          <w:rFonts w:hint="cs"/>
          <w:rtl/>
        </w:rPr>
        <w:t xml:space="preserve">– </w:t>
      </w:r>
      <w:r>
        <w:rPr>
          <w:rtl/>
        </w:rPr>
        <w:t xml:space="preserve">מאחל </w:t>
      </w:r>
      <w:bookmarkStart w:id="12515" w:name="_ETM_Q48_632660"/>
      <w:bookmarkEnd w:id="12515"/>
      <w:r>
        <w:rPr>
          <w:rtl/>
        </w:rPr>
        <w:t xml:space="preserve">לכל </w:t>
      </w:r>
      <w:bookmarkStart w:id="12516" w:name="_ETM_Q48_632990"/>
      <w:bookmarkEnd w:id="12516"/>
      <w:r>
        <w:rPr>
          <w:rtl/>
        </w:rPr>
        <w:t xml:space="preserve">עם </w:t>
      </w:r>
      <w:bookmarkStart w:id="12517" w:name="_ETM_Q48_633110"/>
      <w:bookmarkEnd w:id="12517"/>
      <w:r>
        <w:rPr>
          <w:rtl/>
        </w:rPr>
        <w:t>ישראל</w:t>
      </w:r>
      <w:r>
        <w:rPr>
          <w:rFonts w:hint="cs"/>
          <w:rtl/>
        </w:rPr>
        <w:t>.</w:t>
      </w:r>
      <w:r>
        <w:rPr>
          <w:rtl/>
          <w:lang w:eastAsia="he-IL"/>
        </w:rPr>
        <w:t xml:space="preserve"> </w:t>
      </w:r>
      <w:r>
        <w:rPr>
          <w:rFonts w:hint="cs"/>
          <w:rtl/>
          <w:lang w:eastAsia="he-IL"/>
        </w:rPr>
        <w:t>"</w:t>
      </w:r>
      <w:r>
        <w:rPr>
          <w:rtl/>
          <w:lang w:eastAsia="he-IL"/>
        </w:rPr>
        <w:t xml:space="preserve">פִתחת שקי </w:t>
      </w:r>
      <w:proofErr w:type="spellStart"/>
      <w:r>
        <w:rPr>
          <w:rtl/>
          <w:lang w:eastAsia="he-IL"/>
        </w:rPr>
        <w:t>ותאזרני</w:t>
      </w:r>
      <w:proofErr w:type="spellEnd"/>
      <w:r>
        <w:rPr>
          <w:rtl/>
          <w:lang w:eastAsia="he-IL"/>
        </w:rPr>
        <w:t xml:space="preserve"> שמח</w:t>
      </w:r>
      <w:r>
        <w:rPr>
          <w:rFonts w:hint="cs"/>
          <w:rtl/>
        </w:rPr>
        <w:t>ה".</w:t>
      </w:r>
      <w:r>
        <w:rPr>
          <w:rtl/>
        </w:rPr>
        <w:t xml:space="preserve"> </w:t>
      </w:r>
    </w:p>
    <w:p w:rsidR="00CD1EEA" w:rsidRPr="00285E05" w:rsidRDefault="00CD1EEA" w:rsidP="003E3C0B">
      <w:pPr>
        <w:rPr>
          <w:rtl/>
          <w:lang w:eastAsia="he-IL"/>
        </w:rPr>
      </w:pPr>
      <w:bookmarkStart w:id="12518" w:name="_ETM_Q48_642119"/>
      <w:bookmarkStart w:id="12519" w:name="_ETM_Q48_642182"/>
      <w:bookmarkStart w:id="12520" w:name="_ETM_Q48_643054"/>
      <w:bookmarkEnd w:id="12518"/>
      <w:bookmarkEnd w:id="12519"/>
      <w:bookmarkEnd w:id="12520"/>
    </w:p>
    <w:p w:rsidR="00CD1EEA" w:rsidRDefault="00CD1EEA" w:rsidP="003E3C0B">
      <w:pPr>
        <w:pStyle w:val="af8"/>
        <w:keepNext/>
        <w:rPr>
          <w:rtl/>
        </w:rPr>
      </w:pPr>
      <w:r w:rsidRPr="0067689D">
        <w:rPr>
          <w:rStyle w:val="TagStyle"/>
          <w:rtl/>
        </w:rPr>
        <w:t>&lt;&lt; קריאה &gt;&gt;</w:t>
      </w:r>
      <w:r w:rsidRPr="0067689D">
        <w:rPr>
          <w:rStyle w:val="TagStyle"/>
          <w:color w:val="auto"/>
          <w:bdr w:val="none" w:sz="0" w:space="0" w:color="auto"/>
          <w:rtl/>
        </w:rPr>
        <w:t xml:space="preserve"> </w:t>
      </w:r>
      <w:r w:rsidRPr="0067689D">
        <w:rPr>
          <w:rtl/>
        </w:rPr>
        <w:t xml:space="preserve">טלי גוטליב (הליכוד): </w:t>
      </w:r>
      <w:r w:rsidRPr="0067689D">
        <w:rPr>
          <w:rStyle w:val="TagStyle"/>
          <w:rtl/>
        </w:rPr>
        <w:t>&lt;&lt; קריאה &gt;&gt;</w:t>
      </w:r>
      <w:r>
        <w:rPr>
          <w:rStyle w:val="TagStyle"/>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תקרא את הפרק הבא, עוד יותר מרגש.  </w:t>
      </w:r>
    </w:p>
    <w:p w:rsidR="00CD1EEA" w:rsidRPr="00285E05" w:rsidRDefault="00CD1EEA" w:rsidP="003E3C0B">
      <w:pPr>
        <w:rPr>
          <w:rtl/>
          <w:lang w:eastAsia="he-IL"/>
        </w:rPr>
      </w:pPr>
    </w:p>
    <w:p w:rsidR="00CD1EEA" w:rsidRDefault="00CD1EEA" w:rsidP="003E3C0B">
      <w:pPr>
        <w:pStyle w:val="-"/>
        <w:keepNext/>
        <w:rPr>
          <w:rtl/>
        </w:rPr>
      </w:pPr>
      <w:r w:rsidRPr="0067689D">
        <w:rPr>
          <w:rStyle w:val="TagStyle"/>
          <w:rtl/>
        </w:rPr>
        <w:t>&lt;&lt; דובר_המשך &gt;&gt;</w:t>
      </w:r>
      <w:r w:rsidRPr="00136AD6">
        <w:rPr>
          <w:rStyle w:val="TagStyle"/>
          <w:rtl/>
        </w:rPr>
        <w:t xml:space="preserve"> </w:t>
      </w:r>
      <w:r>
        <w:rPr>
          <w:rtl/>
        </w:rPr>
        <w:t>שר הנגב, הגליל והחוסן הלאומי יצחק שמעון וסרלאוף:</w:t>
      </w:r>
      <w:r w:rsidRPr="00136AD6">
        <w:rPr>
          <w:rStyle w:val="TagStyle"/>
          <w:rtl/>
        </w:rPr>
        <w:t xml:space="preserve"> </w:t>
      </w:r>
      <w:r w:rsidRPr="0067689D">
        <w:rPr>
          <w:rStyle w:val="TagStyle"/>
          <w:rtl/>
        </w:rPr>
        <w:t>&lt;&lt; דובר_המשך &gt;&gt;</w:t>
      </w:r>
      <w:r>
        <w:rPr>
          <w:rtl/>
        </w:rPr>
        <w:t xml:space="preserve">   </w:t>
      </w:r>
    </w:p>
    <w:p w:rsidR="00CD1EEA" w:rsidRDefault="00CD1EEA" w:rsidP="001B10C0">
      <w:pPr>
        <w:rPr>
          <w:rtl/>
        </w:rPr>
      </w:pPr>
      <w:bookmarkStart w:id="12521" w:name="_ETM_Q48_642727"/>
      <w:bookmarkEnd w:id="12521"/>
    </w:p>
    <w:p w:rsidR="00CD1EEA" w:rsidRDefault="00CD1EEA" w:rsidP="003E3C0B">
      <w:pPr>
        <w:rPr>
          <w:rtl/>
        </w:rPr>
      </w:pPr>
      <w:bookmarkStart w:id="12522" w:name="_ETM_Q48_642796"/>
      <w:bookmarkEnd w:id="12522"/>
      <w:r>
        <w:rPr>
          <w:rFonts w:hint="cs"/>
          <w:rtl/>
        </w:rPr>
        <w:t xml:space="preserve">אני אקרא. רגע, אני </w:t>
      </w:r>
      <w:bookmarkStart w:id="12523" w:name="_ETM_Q48_643450"/>
      <w:bookmarkEnd w:id="12523"/>
      <w:r>
        <w:rPr>
          <w:rtl/>
        </w:rPr>
        <w:t xml:space="preserve">רציתי </w:t>
      </w:r>
      <w:bookmarkStart w:id="12524" w:name="_ETM_Q48_643810"/>
      <w:bookmarkEnd w:id="12524"/>
      <w:r>
        <w:rPr>
          <w:rtl/>
        </w:rPr>
        <w:t xml:space="preserve">להתייחס </w:t>
      </w:r>
      <w:bookmarkStart w:id="12525" w:name="_ETM_Q48_644260"/>
      <w:bookmarkEnd w:id="12525"/>
      <w:r>
        <w:rPr>
          <w:rtl/>
        </w:rPr>
        <w:t xml:space="preserve">גם </w:t>
      </w:r>
      <w:bookmarkStart w:id="12526" w:name="_ETM_Q48_644439"/>
      <w:bookmarkEnd w:id="12526"/>
      <w:r>
        <w:rPr>
          <w:rtl/>
        </w:rPr>
        <w:t xml:space="preserve">לדרום </w:t>
      </w:r>
      <w:bookmarkStart w:id="12527" w:name="_ETM_Q48_644739"/>
      <w:bookmarkEnd w:id="12527"/>
      <w:r>
        <w:rPr>
          <w:rtl/>
        </w:rPr>
        <w:t xml:space="preserve">תל </w:t>
      </w:r>
      <w:bookmarkStart w:id="12528" w:name="_ETM_Q48_644890"/>
      <w:bookmarkEnd w:id="12528"/>
      <w:r>
        <w:rPr>
          <w:rtl/>
        </w:rPr>
        <w:t>אביב</w:t>
      </w:r>
      <w:r>
        <w:rPr>
          <w:rFonts w:hint="cs"/>
          <w:rtl/>
        </w:rPr>
        <w:t>.</w:t>
      </w:r>
      <w:r>
        <w:rPr>
          <w:rtl/>
        </w:rPr>
        <w:t xml:space="preserve"> </w:t>
      </w:r>
      <w:bookmarkStart w:id="12529" w:name="_ETM_Q48_646030"/>
      <w:bookmarkEnd w:id="12529"/>
      <w:r>
        <w:rPr>
          <w:rtl/>
        </w:rPr>
        <w:t xml:space="preserve">אני </w:t>
      </w:r>
      <w:bookmarkStart w:id="12530" w:name="_ETM_Q48_646240"/>
      <w:bookmarkEnd w:id="12530"/>
      <w:r>
        <w:rPr>
          <w:rtl/>
        </w:rPr>
        <w:t xml:space="preserve">אקרא </w:t>
      </w:r>
      <w:bookmarkStart w:id="12531" w:name="_ETM_Q48_646510"/>
      <w:bookmarkEnd w:id="12531"/>
      <w:r>
        <w:rPr>
          <w:rtl/>
        </w:rPr>
        <w:t xml:space="preserve">גם </w:t>
      </w:r>
      <w:bookmarkStart w:id="12532" w:name="_ETM_Q48_646660"/>
      <w:bookmarkEnd w:id="12532"/>
      <w:r>
        <w:rPr>
          <w:rtl/>
        </w:rPr>
        <w:t>אותו</w:t>
      </w:r>
      <w:r>
        <w:rPr>
          <w:rFonts w:hint="cs"/>
          <w:rtl/>
        </w:rPr>
        <w:t>,</w:t>
      </w:r>
      <w:r>
        <w:rPr>
          <w:rtl/>
        </w:rPr>
        <w:t xml:space="preserve"> </w:t>
      </w:r>
      <w:bookmarkStart w:id="12533" w:name="_ETM_Q48_646930"/>
      <w:bookmarkEnd w:id="12533"/>
      <w:r>
        <w:rPr>
          <w:rtl/>
        </w:rPr>
        <w:t xml:space="preserve">ואחר </w:t>
      </w:r>
      <w:bookmarkStart w:id="12534" w:name="_ETM_Q48_647320"/>
      <w:bookmarkEnd w:id="12534"/>
      <w:r>
        <w:rPr>
          <w:rtl/>
        </w:rPr>
        <w:t>כך</w:t>
      </w:r>
      <w:r>
        <w:rPr>
          <w:rFonts w:hint="cs"/>
          <w:rtl/>
        </w:rPr>
        <w:t>,</w:t>
      </w:r>
      <w:r>
        <w:rPr>
          <w:rtl/>
        </w:rPr>
        <w:t xml:space="preserve"> </w:t>
      </w:r>
      <w:bookmarkStart w:id="12535" w:name="_ETM_Q48_647500"/>
      <w:bookmarkEnd w:id="12535"/>
      <w:r>
        <w:rPr>
          <w:rtl/>
        </w:rPr>
        <w:t>בסדר</w:t>
      </w:r>
      <w:r>
        <w:rPr>
          <w:rFonts w:hint="cs"/>
          <w:rtl/>
        </w:rPr>
        <w:t>,</w:t>
      </w:r>
      <w:r>
        <w:rPr>
          <w:rtl/>
        </w:rPr>
        <w:t xml:space="preserve"> </w:t>
      </w:r>
      <w:bookmarkStart w:id="12536" w:name="_ETM_Q48_648550"/>
      <w:bookmarkEnd w:id="12536"/>
      <w:r>
        <w:rPr>
          <w:rtl/>
        </w:rPr>
        <w:t>חבר</w:t>
      </w:r>
      <w:r>
        <w:rPr>
          <w:rFonts w:hint="cs"/>
          <w:rtl/>
        </w:rPr>
        <w:t>ת</w:t>
      </w:r>
      <w:r>
        <w:rPr>
          <w:rtl/>
        </w:rPr>
        <w:t xml:space="preserve"> </w:t>
      </w:r>
      <w:bookmarkStart w:id="12537" w:name="_ETM_Q48_648820"/>
      <w:bookmarkEnd w:id="12537"/>
      <w:r>
        <w:rPr>
          <w:rtl/>
        </w:rPr>
        <w:t xml:space="preserve">הכנסת </w:t>
      </w:r>
      <w:bookmarkStart w:id="12538" w:name="_ETM_Q48_649180"/>
      <w:bookmarkEnd w:id="12538"/>
      <w:r>
        <w:rPr>
          <w:rFonts w:hint="cs"/>
          <w:rtl/>
        </w:rPr>
        <w:t xml:space="preserve">גוטליב? </w:t>
      </w:r>
      <w:bookmarkStart w:id="12539" w:name="_ETM_Q48_650830"/>
      <w:bookmarkEnd w:id="12539"/>
      <w:r>
        <w:rPr>
          <w:rtl/>
        </w:rPr>
        <w:t>ברשותך</w:t>
      </w:r>
      <w:r>
        <w:rPr>
          <w:rFonts w:hint="cs"/>
          <w:rtl/>
        </w:rPr>
        <w:t>.</w:t>
      </w:r>
      <w:r>
        <w:rPr>
          <w:rtl/>
        </w:rPr>
        <w:t xml:space="preserve"> </w:t>
      </w:r>
      <w:bookmarkStart w:id="12540" w:name="_ETM_Q48_653480"/>
      <w:bookmarkEnd w:id="12540"/>
      <w:r>
        <w:rPr>
          <w:rtl/>
        </w:rPr>
        <w:t xml:space="preserve">עוד </w:t>
      </w:r>
      <w:bookmarkStart w:id="12541" w:name="_ETM_Q48_653720"/>
      <w:bookmarkEnd w:id="12541"/>
      <w:r>
        <w:rPr>
          <w:rtl/>
        </w:rPr>
        <w:t>פרק</w:t>
      </w:r>
      <w:bookmarkStart w:id="12542" w:name="_ETM_Q48_654050"/>
      <w:bookmarkEnd w:id="12542"/>
      <w:r>
        <w:rPr>
          <w:rFonts w:hint="cs"/>
          <w:rtl/>
        </w:rPr>
        <w:t xml:space="preserve"> אחד,</w:t>
      </w:r>
      <w:r>
        <w:rPr>
          <w:rtl/>
        </w:rPr>
        <w:t xml:space="preserve"> </w:t>
      </w:r>
      <w:bookmarkStart w:id="12543" w:name="_ETM_Q48_654380"/>
      <w:bookmarkEnd w:id="12543"/>
      <w:r>
        <w:rPr>
          <w:rtl/>
        </w:rPr>
        <w:t xml:space="preserve">ואחר </w:t>
      </w:r>
      <w:bookmarkStart w:id="12544" w:name="_ETM_Q48_654650"/>
      <w:bookmarkEnd w:id="12544"/>
      <w:r>
        <w:rPr>
          <w:rtl/>
        </w:rPr>
        <w:t xml:space="preserve">כך </w:t>
      </w:r>
      <w:bookmarkStart w:id="12545" w:name="_ETM_Q48_654800"/>
      <w:bookmarkEnd w:id="12545"/>
      <w:r>
        <w:rPr>
          <w:rtl/>
        </w:rPr>
        <w:t xml:space="preserve">נדבר </w:t>
      </w:r>
      <w:bookmarkStart w:id="12546" w:name="_ETM_Q48_655820"/>
      <w:bookmarkEnd w:id="12546"/>
      <w:r>
        <w:rPr>
          <w:rtl/>
        </w:rPr>
        <w:t xml:space="preserve">קצת </w:t>
      </w:r>
      <w:bookmarkStart w:id="12547" w:name="_ETM_Q48_656150"/>
      <w:bookmarkEnd w:id="12547"/>
      <w:r>
        <w:rPr>
          <w:rtl/>
        </w:rPr>
        <w:t xml:space="preserve">על </w:t>
      </w:r>
      <w:bookmarkStart w:id="12548" w:name="_ETM_Q48_656420"/>
      <w:bookmarkEnd w:id="12548"/>
      <w:r>
        <w:rPr>
          <w:rtl/>
        </w:rPr>
        <w:t xml:space="preserve">דרום </w:t>
      </w:r>
      <w:bookmarkStart w:id="12549" w:name="_ETM_Q48_656720"/>
      <w:bookmarkEnd w:id="12549"/>
      <w:r>
        <w:rPr>
          <w:rtl/>
        </w:rPr>
        <w:t xml:space="preserve">תל </w:t>
      </w:r>
      <w:bookmarkStart w:id="12550" w:name="_ETM_Q48_656870"/>
      <w:bookmarkEnd w:id="12550"/>
      <w:r>
        <w:rPr>
          <w:rtl/>
        </w:rPr>
        <w:t>אביב</w:t>
      </w:r>
      <w:r>
        <w:rPr>
          <w:rFonts w:hint="cs"/>
          <w:rtl/>
        </w:rPr>
        <w:t>,</w:t>
      </w:r>
      <w:r>
        <w:rPr>
          <w:rtl/>
        </w:rPr>
        <w:t xml:space="preserve"> </w:t>
      </w:r>
      <w:bookmarkStart w:id="12551" w:name="_ETM_Q48_657170"/>
      <w:bookmarkEnd w:id="12551"/>
      <w:r>
        <w:rPr>
          <w:rtl/>
        </w:rPr>
        <w:t xml:space="preserve">או </w:t>
      </w:r>
      <w:bookmarkStart w:id="12552" w:name="_ETM_Q48_657440"/>
      <w:bookmarkEnd w:id="12552"/>
      <w:r>
        <w:rPr>
          <w:rtl/>
        </w:rPr>
        <w:t>הרבה</w:t>
      </w:r>
      <w:r>
        <w:rPr>
          <w:rFonts w:hint="cs"/>
          <w:rtl/>
        </w:rPr>
        <w:t>.</w:t>
      </w:r>
      <w:r>
        <w:rPr>
          <w:rtl/>
        </w:rPr>
        <w:t xml:space="preserve"> </w:t>
      </w:r>
      <w:bookmarkStart w:id="12553" w:name="_ETM_Q48_658430"/>
      <w:bookmarkEnd w:id="12553"/>
      <w:r>
        <w:rPr>
          <w:rtl/>
        </w:rPr>
        <w:t xml:space="preserve">אחר </w:t>
      </w:r>
      <w:bookmarkStart w:id="12554" w:name="_ETM_Q48_658610"/>
      <w:bookmarkEnd w:id="12554"/>
      <w:r>
        <w:rPr>
          <w:rtl/>
        </w:rPr>
        <w:t xml:space="preserve">כך </w:t>
      </w:r>
      <w:bookmarkStart w:id="12555" w:name="_ETM_Q48_658760"/>
      <w:bookmarkEnd w:id="12555"/>
      <w:r>
        <w:rPr>
          <w:rtl/>
        </w:rPr>
        <w:t xml:space="preserve">אפשר </w:t>
      </w:r>
      <w:bookmarkStart w:id="12556" w:name="_ETM_Q48_659000"/>
      <w:bookmarkEnd w:id="12556"/>
      <w:r>
        <w:rPr>
          <w:rtl/>
        </w:rPr>
        <w:t xml:space="preserve">גם </w:t>
      </w:r>
      <w:bookmarkStart w:id="12557" w:name="_ETM_Q48_659150"/>
      <w:bookmarkEnd w:id="12557"/>
      <w:r>
        <w:rPr>
          <w:rtl/>
        </w:rPr>
        <w:t xml:space="preserve">לחזור </w:t>
      </w:r>
      <w:bookmarkStart w:id="12558" w:name="_ETM_Q48_659480"/>
      <w:bookmarkEnd w:id="12558"/>
      <w:r>
        <w:rPr>
          <w:rtl/>
        </w:rPr>
        <w:t>לתנ"ך</w:t>
      </w:r>
      <w:r>
        <w:rPr>
          <w:rFonts w:hint="cs"/>
          <w:rtl/>
        </w:rPr>
        <w:t>.</w:t>
      </w:r>
      <w:r>
        <w:rPr>
          <w:rtl/>
        </w:rPr>
        <w:t xml:space="preserve"> </w:t>
      </w:r>
      <w:bookmarkStart w:id="12559" w:name="_ETM_Q48_661410"/>
      <w:bookmarkEnd w:id="12559"/>
    </w:p>
    <w:p w:rsidR="00CD1EEA" w:rsidRDefault="00CD1EEA" w:rsidP="003E3C0B">
      <w:pPr>
        <w:rPr>
          <w:rtl/>
        </w:rPr>
      </w:pPr>
      <w:bookmarkStart w:id="12560" w:name="_ETM_Q48_663380"/>
      <w:bookmarkStart w:id="12561" w:name="_ETM_Q48_663447"/>
      <w:bookmarkStart w:id="12562" w:name="_ETM_Q48_663915"/>
      <w:bookmarkEnd w:id="12560"/>
      <w:bookmarkEnd w:id="12561"/>
      <w:bookmarkEnd w:id="12562"/>
    </w:p>
    <w:p w:rsidR="00CD1EEA" w:rsidRDefault="00CD1EEA" w:rsidP="003E3C0B">
      <w:pPr>
        <w:rPr>
          <w:rtl/>
        </w:rPr>
      </w:pPr>
      <w:bookmarkStart w:id="12563" w:name="_ETM_Q48_663964"/>
      <w:bookmarkEnd w:id="12563"/>
      <w:r>
        <w:rPr>
          <w:rFonts w:hint="cs"/>
          <w:rtl/>
        </w:rPr>
        <w:t>"</w:t>
      </w:r>
      <w:r w:rsidRPr="00585860">
        <w:rPr>
          <w:rtl/>
        </w:rPr>
        <w:t>למנצח מזמור לדוד</w:t>
      </w:r>
      <w:r>
        <w:rPr>
          <w:rFonts w:hint="cs"/>
          <w:rtl/>
        </w:rPr>
        <w:t>.</w:t>
      </w:r>
      <w:r w:rsidRPr="00585860">
        <w:t> </w:t>
      </w:r>
      <w:r w:rsidRPr="00585860">
        <w:rPr>
          <w:rtl/>
        </w:rPr>
        <w:t xml:space="preserve">בך </w:t>
      </w:r>
      <w:r>
        <w:rPr>
          <w:rFonts w:hint="cs"/>
          <w:rtl/>
        </w:rPr>
        <w:t>ה'</w:t>
      </w:r>
      <w:r w:rsidRPr="00585860">
        <w:rPr>
          <w:rtl/>
        </w:rPr>
        <w:t xml:space="preserve"> חסיתי אל </w:t>
      </w:r>
      <w:proofErr w:type="spellStart"/>
      <w:r w:rsidRPr="00585860">
        <w:rPr>
          <w:rtl/>
        </w:rPr>
        <w:t>אבושה</w:t>
      </w:r>
      <w:proofErr w:type="spellEnd"/>
      <w:r w:rsidRPr="00585860">
        <w:rPr>
          <w:rtl/>
        </w:rPr>
        <w:t xml:space="preserve"> לעולם בצדקתך </w:t>
      </w:r>
      <w:proofErr w:type="spellStart"/>
      <w:r w:rsidRPr="00585860">
        <w:rPr>
          <w:rtl/>
        </w:rPr>
        <w:t>פלטני</w:t>
      </w:r>
      <w:proofErr w:type="spellEnd"/>
      <w:r>
        <w:rPr>
          <w:rFonts w:hint="cs"/>
          <w:rtl/>
        </w:rPr>
        <w:t>.</w:t>
      </w:r>
      <w:r w:rsidRPr="00585860">
        <w:t> </w:t>
      </w:r>
      <w:r w:rsidRPr="00585860">
        <w:rPr>
          <w:rtl/>
        </w:rPr>
        <w:t xml:space="preserve">הטה אלי </w:t>
      </w:r>
      <w:proofErr w:type="spellStart"/>
      <w:r w:rsidRPr="00585860">
        <w:rPr>
          <w:rtl/>
        </w:rPr>
        <w:t>א</w:t>
      </w:r>
      <w:r>
        <w:rPr>
          <w:rtl/>
        </w:rPr>
        <w:t>ֺ</w:t>
      </w:r>
      <w:r w:rsidRPr="00585860">
        <w:rPr>
          <w:rtl/>
        </w:rPr>
        <w:t>זנך</w:t>
      </w:r>
      <w:proofErr w:type="spellEnd"/>
      <w:r w:rsidRPr="00585860">
        <w:rPr>
          <w:rtl/>
        </w:rPr>
        <w:t xml:space="preserve"> מהרה הצילני היה לי לצור מעוז לבית מצודות להושיעני</w:t>
      </w:r>
      <w:r>
        <w:rPr>
          <w:rFonts w:hint="cs"/>
          <w:rtl/>
        </w:rPr>
        <w:t>.</w:t>
      </w:r>
      <w:r w:rsidRPr="00585860">
        <w:t> </w:t>
      </w:r>
      <w:r w:rsidRPr="00585860">
        <w:rPr>
          <w:rtl/>
        </w:rPr>
        <w:t xml:space="preserve">כי סלעי ומצודתי אתה ולמען שמך </w:t>
      </w:r>
      <w:proofErr w:type="spellStart"/>
      <w:r w:rsidRPr="00585860">
        <w:rPr>
          <w:rtl/>
        </w:rPr>
        <w:t>תנחני</w:t>
      </w:r>
      <w:proofErr w:type="spellEnd"/>
      <w:r w:rsidRPr="00585860">
        <w:rPr>
          <w:rtl/>
        </w:rPr>
        <w:t xml:space="preserve"> ותנהלני</w:t>
      </w:r>
      <w:r>
        <w:rPr>
          <w:rFonts w:hint="cs"/>
          <w:rtl/>
        </w:rPr>
        <w:t>.</w:t>
      </w:r>
      <w:r w:rsidRPr="00585860">
        <w:t> </w:t>
      </w:r>
      <w:r w:rsidRPr="00585860">
        <w:rPr>
          <w:rtl/>
        </w:rPr>
        <w:t>תוציאני מרשת זו טמנו לי כי אתה מעוזי</w:t>
      </w:r>
      <w:r>
        <w:rPr>
          <w:rFonts w:hint="cs"/>
          <w:rtl/>
        </w:rPr>
        <w:t>.</w:t>
      </w:r>
      <w:r w:rsidRPr="00585860">
        <w:t> </w:t>
      </w:r>
      <w:r w:rsidRPr="00585860">
        <w:rPr>
          <w:rtl/>
        </w:rPr>
        <w:t>בידך אפקיד רוחי</w:t>
      </w:r>
      <w:r>
        <w:rPr>
          <w:rtl/>
        </w:rPr>
        <w:t xml:space="preserve"> פדית</w:t>
      </w:r>
      <w:r w:rsidRPr="00585860">
        <w:rPr>
          <w:rtl/>
        </w:rPr>
        <w:t xml:space="preserve"> אותי </w:t>
      </w:r>
      <w:r>
        <w:rPr>
          <w:rFonts w:hint="cs"/>
          <w:rtl/>
        </w:rPr>
        <w:t>ה'</w:t>
      </w:r>
      <w:r w:rsidRPr="00585860">
        <w:rPr>
          <w:rtl/>
        </w:rPr>
        <w:t xml:space="preserve"> אל אמת</w:t>
      </w:r>
      <w:r>
        <w:rPr>
          <w:rFonts w:hint="cs"/>
          <w:rtl/>
        </w:rPr>
        <w:t>.</w:t>
      </w:r>
      <w:r w:rsidRPr="00585860">
        <w:t> </w:t>
      </w:r>
      <w:r w:rsidRPr="00585860">
        <w:rPr>
          <w:rtl/>
        </w:rPr>
        <w:t xml:space="preserve">שנאתי </w:t>
      </w:r>
      <w:proofErr w:type="spellStart"/>
      <w:r w:rsidRPr="00585860">
        <w:rPr>
          <w:rtl/>
        </w:rPr>
        <w:t>הש</w:t>
      </w:r>
      <w:r>
        <w:rPr>
          <w:rtl/>
        </w:rPr>
        <w:t>ֺ</w:t>
      </w:r>
      <w:r w:rsidRPr="00585860">
        <w:rPr>
          <w:rtl/>
        </w:rPr>
        <w:t>מרים</w:t>
      </w:r>
      <w:proofErr w:type="spellEnd"/>
      <w:r w:rsidRPr="00585860">
        <w:rPr>
          <w:rtl/>
        </w:rPr>
        <w:t xml:space="preserve"> הבלי </w:t>
      </w:r>
      <w:proofErr w:type="spellStart"/>
      <w:r w:rsidRPr="00585860">
        <w:rPr>
          <w:rtl/>
        </w:rPr>
        <w:t>שוא</w:t>
      </w:r>
      <w:proofErr w:type="spellEnd"/>
      <w:r w:rsidRPr="00585860">
        <w:rPr>
          <w:rtl/>
        </w:rPr>
        <w:t xml:space="preserve"> ואני אל </w:t>
      </w:r>
      <w:r>
        <w:rPr>
          <w:rFonts w:hint="cs"/>
          <w:rtl/>
        </w:rPr>
        <w:t>ה'</w:t>
      </w:r>
      <w:r w:rsidRPr="00585860">
        <w:rPr>
          <w:rtl/>
        </w:rPr>
        <w:t xml:space="preserve"> בטחתי</w:t>
      </w:r>
      <w:r>
        <w:rPr>
          <w:rFonts w:hint="cs"/>
          <w:rtl/>
        </w:rPr>
        <w:t>.</w:t>
      </w:r>
      <w:r w:rsidRPr="00585860">
        <w:t> </w:t>
      </w:r>
      <w:proofErr w:type="spellStart"/>
      <w:r w:rsidRPr="00585860">
        <w:rPr>
          <w:rtl/>
        </w:rPr>
        <w:t>אגילה</w:t>
      </w:r>
      <w:proofErr w:type="spellEnd"/>
      <w:r w:rsidRPr="00585860">
        <w:rPr>
          <w:rtl/>
        </w:rPr>
        <w:t xml:space="preserve"> ואשמחה בחסדך</w:t>
      </w:r>
      <w:r>
        <w:rPr>
          <w:rFonts w:hint="cs"/>
          <w:rtl/>
        </w:rPr>
        <w:t>,</w:t>
      </w:r>
      <w:r w:rsidRPr="00585860">
        <w:rPr>
          <w:rtl/>
        </w:rPr>
        <w:t xml:space="preserve"> אשר ראית את עניי</w:t>
      </w:r>
      <w:r>
        <w:rPr>
          <w:rFonts w:hint="cs"/>
          <w:rtl/>
        </w:rPr>
        <w:t>,</w:t>
      </w:r>
      <w:r w:rsidRPr="00585860">
        <w:rPr>
          <w:rtl/>
        </w:rPr>
        <w:t xml:space="preserve"> ידעת בצרות נפשי</w:t>
      </w:r>
      <w:r>
        <w:rPr>
          <w:rFonts w:hint="cs"/>
          <w:rtl/>
        </w:rPr>
        <w:t>.</w:t>
      </w:r>
      <w:r w:rsidRPr="00585860">
        <w:t> </w:t>
      </w:r>
      <w:r w:rsidRPr="00585860">
        <w:rPr>
          <w:rtl/>
        </w:rPr>
        <w:t>ולא הסגרתני ביד אויב</w:t>
      </w:r>
      <w:r>
        <w:rPr>
          <w:rFonts w:hint="cs"/>
          <w:rtl/>
        </w:rPr>
        <w:t>,</w:t>
      </w:r>
      <w:r w:rsidRPr="00585860">
        <w:rPr>
          <w:rtl/>
        </w:rPr>
        <w:t xml:space="preserve"> העמדת במרחב רגל</w:t>
      </w:r>
      <w:r>
        <w:rPr>
          <w:rtl/>
        </w:rPr>
        <w:t>ָ</w:t>
      </w:r>
      <w:r w:rsidRPr="00585860">
        <w:rPr>
          <w:rtl/>
        </w:rPr>
        <w:t>י</w:t>
      </w:r>
      <w:r>
        <w:rPr>
          <w:rFonts w:hint="cs"/>
          <w:rtl/>
        </w:rPr>
        <w:t>.</w:t>
      </w:r>
      <w:r w:rsidRPr="00585860">
        <w:t> </w:t>
      </w:r>
      <w:proofErr w:type="spellStart"/>
      <w:r w:rsidRPr="00585860">
        <w:rPr>
          <w:rtl/>
        </w:rPr>
        <w:t>ח</w:t>
      </w:r>
      <w:r>
        <w:rPr>
          <w:rtl/>
        </w:rPr>
        <w:t>ׇ</w:t>
      </w:r>
      <w:r w:rsidRPr="00585860">
        <w:rPr>
          <w:rtl/>
        </w:rPr>
        <w:t>נני</w:t>
      </w:r>
      <w:proofErr w:type="spellEnd"/>
      <w:r w:rsidRPr="00585860">
        <w:rPr>
          <w:rtl/>
        </w:rPr>
        <w:t xml:space="preserve"> </w:t>
      </w:r>
      <w:r>
        <w:rPr>
          <w:rFonts w:hint="cs"/>
          <w:rtl/>
        </w:rPr>
        <w:t>ה'</w:t>
      </w:r>
      <w:r w:rsidRPr="00585860">
        <w:rPr>
          <w:rtl/>
        </w:rPr>
        <w:t xml:space="preserve"> כי צר לי</w:t>
      </w:r>
      <w:r>
        <w:rPr>
          <w:rFonts w:hint="cs"/>
          <w:rtl/>
        </w:rPr>
        <w:t>,</w:t>
      </w:r>
      <w:r w:rsidRPr="00585860">
        <w:rPr>
          <w:rtl/>
        </w:rPr>
        <w:t xml:space="preserve"> עששה בכעס עיני</w:t>
      </w:r>
      <w:r>
        <w:rPr>
          <w:rFonts w:hint="cs"/>
          <w:rtl/>
        </w:rPr>
        <w:t>,</w:t>
      </w:r>
      <w:r w:rsidRPr="00585860">
        <w:rPr>
          <w:rtl/>
        </w:rPr>
        <w:t xml:space="preserve"> נפשי ובטני</w:t>
      </w:r>
      <w:r>
        <w:rPr>
          <w:rFonts w:hint="cs"/>
          <w:rtl/>
        </w:rPr>
        <w:t>.</w:t>
      </w:r>
      <w:r w:rsidRPr="00585860">
        <w:t> </w:t>
      </w:r>
      <w:r w:rsidRPr="00585860">
        <w:rPr>
          <w:rtl/>
        </w:rPr>
        <w:t>כי כלו ביגון חיי</w:t>
      </w:r>
      <w:r>
        <w:rPr>
          <w:rFonts w:hint="cs"/>
          <w:rtl/>
        </w:rPr>
        <w:t>,</w:t>
      </w:r>
      <w:r w:rsidRPr="00585860">
        <w:rPr>
          <w:rtl/>
        </w:rPr>
        <w:t xml:space="preserve"> </w:t>
      </w:r>
      <w:proofErr w:type="spellStart"/>
      <w:r w:rsidRPr="00585860">
        <w:rPr>
          <w:rtl/>
        </w:rPr>
        <w:t>ושנותי</w:t>
      </w:r>
      <w:proofErr w:type="spellEnd"/>
      <w:r w:rsidRPr="00585860">
        <w:rPr>
          <w:rtl/>
        </w:rPr>
        <w:t xml:space="preserve"> באנחה כשל </w:t>
      </w:r>
      <w:proofErr w:type="spellStart"/>
      <w:r w:rsidRPr="00585860">
        <w:rPr>
          <w:rtl/>
        </w:rPr>
        <w:t>בע</w:t>
      </w:r>
      <w:r>
        <w:rPr>
          <w:rtl/>
        </w:rPr>
        <w:t>ֲ</w:t>
      </w:r>
      <w:r w:rsidRPr="00585860">
        <w:rPr>
          <w:rtl/>
        </w:rPr>
        <w:t>ו</w:t>
      </w:r>
      <w:r>
        <w:rPr>
          <w:rtl/>
        </w:rPr>
        <w:t>ֺ</w:t>
      </w:r>
      <w:r w:rsidRPr="00585860">
        <w:rPr>
          <w:rtl/>
        </w:rPr>
        <w:t>ני</w:t>
      </w:r>
      <w:proofErr w:type="spellEnd"/>
      <w:r w:rsidRPr="00585860">
        <w:rPr>
          <w:rtl/>
        </w:rPr>
        <w:t xml:space="preserve"> כחי ועצמ</w:t>
      </w:r>
      <w:r>
        <w:rPr>
          <w:rtl/>
        </w:rPr>
        <w:t>ַ</w:t>
      </w:r>
      <w:r w:rsidRPr="00585860">
        <w:rPr>
          <w:rtl/>
        </w:rPr>
        <w:t>י עששו</w:t>
      </w:r>
      <w:r>
        <w:rPr>
          <w:rFonts w:hint="cs"/>
          <w:rtl/>
        </w:rPr>
        <w:t>.</w:t>
      </w:r>
      <w:r w:rsidRPr="00585860">
        <w:t> </w:t>
      </w:r>
      <w:r w:rsidRPr="00585860">
        <w:rPr>
          <w:rtl/>
        </w:rPr>
        <w:t xml:space="preserve">מכל </w:t>
      </w:r>
      <w:proofErr w:type="spellStart"/>
      <w:r w:rsidRPr="00585860">
        <w:rPr>
          <w:rtl/>
        </w:rPr>
        <w:t>צ</w:t>
      </w:r>
      <w:r>
        <w:rPr>
          <w:rtl/>
        </w:rPr>
        <w:t>ֺ</w:t>
      </w:r>
      <w:r w:rsidRPr="00585860">
        <w:rPr>
          <w:rtl/>
        </w:rPr>
        <w:t>ררי</w:t>
      </w:r>
      <w:proofErr w:type="spellEnd"/>
      <w:r w:rsidRPr="00585860">
        <w:rPr>
          <w:rtl/>
        </w:rPr>
        <w:t xml:space="preserve"> הייתי חרפה ולשכני </w:t>
      </w:r>
      <w:proofErr w:type="spellStart"/>
      <w:r w:rsidRPr="00585860">
        <w:rPr>
          <w:rtl/>
        </w:rPr>
        <w:t>מא</w:t>
      </w:r>
      <w:r>
        <w:rPr>
          <w:rtl/>
        </w:rPr>
        <w:t>ֺ</w:t>
      </w:r>
      <w:r w:rsidRPr="00585860">
        <w:rPr>
          <w:rtl/>
        </w:rPr>
        <w:t>ד</w:t>
      </w:r>
      <w:proofErr w:type="spellEnd"/>
      <w:r w:rsidRPr="00585860">
        <w:rPr>
          <w:rtl/>
        </w:rPr>
        <w:t xml:space="preserve"> ופחד </w:t>
      </w:r>
      <w:proofErr w:type="spellStart"/>
      <w:r w:rsidRPr="00585860">
        <w:rPr>
          <w:rtl/>
        </w:rPr>
        <w:t>למי</w:t>
      </w:r>
      <w:r>
        <w:rPr>
          <w:rtl/>
        </w:rPr>
        <w:t>ֻ</w:t>
      </w:r>
      <w:r w:rsidRPr="00585860">
        <w:rPr>
          <w:rtl/>
        </w:rPr>
        <w:t>דע</w:t>
      </w:r>
      <w:r>
        <w:rPr>
          <w:rtl/>
        </w:rPr>
        <w:t>ָ</w:t>
      </w:r>
      <w:r w:rsidRPr="00585860">
        <w:rPr>
          <w:rtl/>
        </w:rPr>
        <w:t>י</w:t>
      </w:r>
      <w:proofErr w:type="spellEnd"/>
      <w:r>
        <w:rPr>
          <w:rFonts w:hint="cs"/>
          <w:rtl/>
        </w:rPr>
        <w:t>,</w:t>
      </w:r>
      <w:r w:rsidRPr="00585860">
        <w:rPr>
          <w:rtl/>
        </w:rPr>
        <w:t xml:space="preserve"> </w:t>
      </w:r>
      <w:proofErr w:type="spellStart"/>
      <w:r w:rsidRPr="00585860">
        <w:rPr>
          <w:rtl/>
        </w:rPr>
        <w:t>ר</w:t>
      </w:r>
      <w:r>
        <w:rPr>
          <w:rtl/>
        </w:rPr>
        <w:t>ֺ</w:t>
      </w:r>
      <w:r w:rsidRPr="00585860">
        <w:rPr>
          <w:rtl/>
        </w:rPr>
        <w:t>א</w:t>
      </w:r>
      <w:r>
        <w:rPr>
          <w:rtl/>
        </w:rPr>
        <w:t>ַ</w:t>
      </w:r>
      <w:r w:rsidRPr="00585860">
        <w:rPr>
          <w:rtl/>
        </w:rPr>
        <w:t>י</w:t>
      </w:r>
      <w:proofErr w:type="spellEnd"/>
      <w:r w:rsidRPr="00585860">
        <w:rPr>
          <w:rtl/>
        </w:rPr>
        <w:t xml:space="preserve"> בחוץ נדדו ממני</w:t>
      </w:r>
      <w:r>
        <w:rPr>
          <w:rFonts w:hint="cs"/>
          <w:rtl/>
        </w:rPr>
        <w:t>.</w:t>
      </w:r>
      <w:r w:rsidRPr="00585860">
        <w:t> </w:t>
      </w:r>
      <w:r w:rsidRPr="00585860">
        <w:rPr>
          <w:rtl/>
        </w:rPr>
        <w:t xml:space="preserve">נשכחתי כמת מלב הייתי ככלי </w:t>
      </w:r>
      <w:proofErr w:type="spellStart"/>
      <w:r w:rsidRPr="00585860">
        <w:rPr>
          <w:rtl/>
        </w:rPr>
        <w:t>א</w:t>
      </w:r>
      <w:r>
        <w:rPr>
          <w:rtl/>
        </w:rPr>
        <w:t>ֺ</w:t>
      </w:r>
      <w:r w:rsidRPr="00585860">
        <w:rPr>
          <w:rtl/>
        </w:rPr>
        <w:t>בד</w:t>
      </w:r>
      <w:proofErr w:type="spellEnd"/>
      <w:r>
        <w:rPr>
          <w:rFonts w:hint="cs"/>
          <w:rtl/>
        </w:rPr>
        <w:t>.</w:t>
      </w:r>
      <w:r w:rsidRPr="00585860">
        <w:t> </w:t>
      </w:r>
      <w:r w:rsidRPr="00585860">
        <w:rPr>
          <w:rtl/>
        </w:rPr>
        <w:t xml:space="preserve">כי שמעתי </w:t>
      </w:r>
      <w:proofErr w:type="spellStart"/>
      <w:r w:rsidRPr="00585860">
        <w:rPr>
          <w:rtl/>
        </w:rPr>
        <w:t>ד</w:t>
      </w:r>
      <w:r>
        <w:rPr>
          <w:rtl/>
        </w:rPr>
        <w:t>ִ</w:t>
      </w:r>
      <w:r w:rsidRPr="00585860">
        <w:rPr>
          <w:rtl/>
        </w:rPr>
        <w:t>ב</w:t>
      </w:r>
      <w:r>
        <w:rPr>
          <w:rtl/>
        </w:rPr>
        <w:t>ַ</w:t>
      </w:r>
      <w:r w:rsidRPr="00585860">
        <w:rPr>
          <w:rtl/>
        </w:rPr>
        <w:t>ת</w:t>
      </w:r>
      <w:proofErr w:type="spellEnd"/>
      <w:r w:rsidRPr="00585860">
        <w:rPr>
          <w:rtl/>
        </w:rPr>
        <w:t xml:space="preserve"> רבים מגור מסביב </w:t>
      </w:r>
      <w:proofErr w:type="spellStart"/>
      <w:r w:rsidRPr="00585860">
        <w:rPr>
          <w:rtl/>
        </w:rPr>
        <w:t>בה</w:t>
      </w:r>
      <w:r>
        <w:rPr>
          <w:rtl/>
        </w:rPr>
        <w:t>ִ</w:t>
      </w:r>
      <w:r w:rsidRPr="00585860">
        <w:rPr>
          <w:rtl/>
        </w:rPr>
        <w:t>ו</w:t>
      </w:r>
      <w:r>
        <w:rPr>
          <w:rtl/>
        </w:rPr>
        <w:t>ָ</w:t>
      </w:r>
      <w:r w:rsidRPr="00585860">
        <w:rPr>
          <w:rtl/>
        </w:rPr>
        <w:t>סדם</w:t>
      </w:r>
      <w:proofErr w:type="spellEnd"/>
      <w:r w:rsidRPr="00585860">
        <w:rPr>
          <w:rtl/>
        </w:rPr>
        <w:t xml:space="preserve"> יחד עלי לקחת נפשי זמ</w:t>
      </w:r>
      <w:r>
        <w:rPr>
          <w:rtl/>
        </w:rPr>
        <w:t>ָ</w:t>
      </w:r>
      <w:r w:rsidRPr="00585860">
        <w:rPr>
          <w:rtl/>
        </w:rPr>
        <w:t>מו</w:t>
      </w:r>
      <w:r>
        <w:rPr>
          <w:rFonts w:hint="cs"/>
          <w:rtl/>
        </w:rPr>
        <w:t>.</w:t>
      </w:r>
      <w:r w:rsidRPr="00585860">
        <w:t> </w:t>
      </w:r>
      <w:r w:rsidRPr="00585860">
        <w:rPr>
          <w:rtl/>
        </w:rPr>
        <w:t xml:space="preserve">ואני עליך בטחתי </w:t>
      </w:r>
      <w:r>
        <w:rPr>
          <w:rFonts w:hint="cs"/>
          <w:rtl/>
        </w:rPr>
        <w:t>ה',</w:t>
      </w:r>
      <w:r w:rsidRPr="00585860">
        <w:rPr>
          <w:rtl/>
        </w:rPr>
        <w:t xml:space="preserve"> אמרתי </w:t>
      </w:r>
      <w:proofErr w:type="spellStart"/>
      <w:r w:rsidRPr="00585860">
        <w:rPr>
          <w:rtl/>
        </w:rPr>
        <w:t>אלהי</w:t>
      </w:r>
      <w:proofErr w:type="spellEnd"/>
      <w:r w:rsidRPr="00585860">
        <w:rPr>
          <w:rtl/>
        </w:rPr>
        <w:t xml:space="preserve"> אתה</w:t>
      </w:r>
      <w:r>
        <w:rPr>
          <w:rFonts w:hint="cs"/>
          <w:rtl/>
        </w:rPr>
        <w:t>.</w:t>
      </w:r>
      <w:r w:rsidRPr="00585860">
        <w:t> </w:t>
      </w:r>
      <w:r w:rsidRPr="00585860">
        <w:rPr>
          <w:rtl/>
        </w:rPr>
        <w:t xml:space="preserve">בידך </w:t>
      </w:r>
      <w:proofErr w:type="spellStart"/>
      <w:r w:rsidRPr="00585860">
        <w:rPr>
          <w:rtl/>
        </w:rPr>
        <w:t>עת</w:t>
      </w:r>
      <w:r>
        <w:rPr>
          <w:rtl/>
        </w:rPr>
        <w:t>ֺ</w:t>
      </w:r>
      <w:r w:rsidRPr="00585860">
        <w:rPr>
          <w:rtl/>
        </w:rPr>
        <w:t>תי</w:t>
      </w:r>
      <w:proofErr w:type="spellEnd"/>
      <w:r>
        <w:rPr>
          <w:rFonts w:hint="cs"/>
          <w:rtl/>
        </w:rPr>
        <w:t>,</w:t>
      </w:r>
      <w:r w:rsidRPr="00585860">
        <w:rPr>
          <w:rtl/>
        </w:rPr>
        <w:t xml:space="preserve"> הצילני מיד אויבי </w:t>
      </w:r>
      <w:proofErr w:type="spellStart"/>
      <w:r w:rsidRPr="00585860">
        <w:rPr>
          <w:rtl/>
        </w:rPr>
        <w:t>ומר</w:t>
      </w:r>
      <w:r>
        <w:rPr>
          <w:rtl/>
        </w:rPr>
        <w:t>ֺ</w:t>
      </w:r>
      <w:r w:rsidRPr="00585860">
        <w:rPr>
          <w:rtl/>
        </w:rPr>
        <w:t>דפי</w:t>
      </w:r>
      <w:proofErr w:type="spellEnd"/>
      <w:r>
        <w:rPr>
          <w:rFonts w:hint="cs"/>
          <w:rtl/>
        </w:rPr>
        <w:t>.</w:t>
      </w:r>
      <w:r w:rsidRPr="00585860">
        <w:t> </w:t>
      </w:r>
      <w:r w:rsidRPr="00585860">
        <w:rPr>
          <w:rtl/>
        </w:rPr>
        <w:t>האירה פניך על עבדך</w:t>
      </w:r>
      <w:r>
        <w:rPr>
          <w:rFonts w:hint="cs"/>
          <w:rtl/>
        </w:rPr>
        <w:t>,</w:t>
      </w:r>
      <w:r w:rsidRPr="00585860">
        <w:rPr>
          <w:rtl/>
        </w:rPr>
        <w:t xml:space="preserve"> הושיעני בחסדך</w:t>
      </w:r>
      <w:r>
        <w:rPr>
          <w:rFonts w:hint="cs"/>
          <w:rtl/>
        </w:rPr>
        <w:t>.</w:t>
      </w:r>
      <w:r w:rsidRPr="00585860">
        <w:t> </w:t>
      </w:r>
      <w:r>
        <w:rPr>
          <w:rFonts w:hint="cs"/>
          <w:rtl/>
        </w:rPr>
        <w:t>ה'</w:t>
      </w:r>
      <w:r w:rsidRPr="00585860">
        <w:rPr>
          <w:rtl/>
        </w:rPr>
        <w:t xml:space="preserve"> אל </w:t>
      </w:r>
      <w:proofErr w:type="spellStart"/>
      <w:r w:rsidRPr="00585860">
        <w:rPr>
          <w:rtl/>
        </w:rPr>
        <w:t>אבושה</w:t>
      </w:r>
      <w:proofErr w:type="spellEnd"/>
      <w:r w:rsidRPr="00585860">
        <w:rPr>
          <w:rtl/>
        </w:rPr>
        <w:t xml:space="preserve"> כי </w:t>
      </w:r>
      <w:proofErr w:type="spellStart"/>
      <w:r w:rsidRPr="00585860">
        <w:rPr>
          <w:rtl/>
        </w:rPr>
        <w:t>קראתיך</w:t>
      </w:r>
      <w:proofErr w:type="spellEnd"/>
      <w:r w:rsidRPr="00585860">
        <w:rPr>
          <w:rtl/>
        </w:rPr>
        <w:t xml:space="preserve"> </w:t>
      </w:r>
      <w:proofErr w:type="spellStart"/>
      <w:r w:rsidRPr="00585860">
        <w:rPr>
          <w:rtl/>
        </w:rPr>
        <w:t>י</w:t>
      </w:r>
      <w:r>
        <w:rPr>
          <w:rtl/>
        </w:rPr>
        <w:t>ֵ</w:t>
      </w:r>
      <w:r w:rsidRPr="00585860">
        <w:rPr>
          <w:rtl/>
        </w:rPr>
        <w:t>ב</w:t>
      </w:r>
      <w:r>
        <w:rPr>
          <w:rtl/>
        </w:rPr>
        <w:t>ֺ</w:t>
      </w:r>
      <w:r w:rsidRPr="00585860">
        <w:rPr>
          <w:rtl/>
        </w:rPr>
        <w:t>שו</w:t>
      </w:r>
      <w:proofErr w:type="spellEnd"/>
      <w:r w:rsidRPr="00585860">
        <w:rPr>
          <w:rtl/>
        </w:rPr>
        <w:t xml:space="preserve"> רשעים ידמו לשאול</w:t>
      </w:r>
      <w:r>
        <w:rPr>
          <w:rFonts w:hint="cs"/>
          <w:rtl/>
        </w:rPr>
        <w:t>.</w:t>
      </w:r>
      <w:r w:rsidRPr="00585860">
        <w:t> </w:t>
      </w:r>
      <w:r w:rsidRPr="00585860">
        <w:rPr>
          <w:rtl/>
        </w:rPr>
        <w:t>תאלמנה שפתי שקר</w:t>
      </w:r>
      <w:r>
        <w:rPr>
          <w:rFonts w:hint="cs"/>
          <w:rtl/>
        </w:rPr>
        <w:t>,</w:t>
      </w:r>
      <w:r w:rsidRPr="00585860">
        <w:rPr>
          <w:rtl/>
        </w:rPr>
        <w:t xml:space="preserve"> </w:t>
      </w:r>
      <w:proofErr w:type="spellStart"/>
      <w:r w:rsidRPr="00585860">
        <w:rPr>
          <w:rtl/>
        </w:rPr>
        <w:t>הד</w:t>
      </w:r>
      <w:r>
        <w:rPr>
          <w:rtl/>
        </w:rPr>
        <w:t>ֺ</w:t>
      </w:r>
      <w:r w:rsidRPr="00585860">
        <w:rPr>
          <w:rtl/>
        </w:rPr>
        <w:t>ברות</w:t>
      </w:r>
      <w:proofErr w:type="spellEnd"/>
      <w:r w:rsidRPr="00585860">
        <w:rPr>
          <w:rtl/>
        </w:rPr>
        <w:t xml:space="preserve"> על צדיק עתק </w:t>
      </w:r>
      <w:proofErr w:type="spellStart"/>
      <w:r w:rsidRPr="00585860">
        <w:rPr>
          <w:rtl/>
        </w:rPr>
        <w:t>בגאו</w:t>
      </w:r>
      <w:r>
        <w:rPr>
          <w:rtl/>
        </w:rPr>
        <w:t>ָ</w:t>
      </w:r>
      <w:r w:rsidRPr="00585860">
        <w:rPr>
          <w:rtl/>
        </w:rPr>
        <w:t>ה</w:t>
      </w:r>
      <w:proofErr w:type="spellEnd"/>
      <w:r w:rsidRPr="00585860">
        <w:rPr>
          <w:rtl/>
        </w:rPr>
        <w:t xml:space="preserve"> ובוז</w:t>
      </w:r>
      <w:r>
        <w:rPr>
          <w:rFonts w:hint="cs"/>
          <w:rtl/>
        </w:rPr>
        <w:t>.</w:t>
      </w:r>
      <w:r w:rsidRPr="00585860">
        <w:t> </w:t>
      </w:r>
      <w:r w:rsidRPr="00585860">
        <w:rPr>
          <w:rtl/>
        </w:rPr>
        <w:t xml:space="preserve">מה רב טובך אשר צפנת </w:t>
      </w:r>
      <w:proofErr w:type="spellStart"/>
      <w:r w:rsidRPr="00585860">
        <w:rPr>
          <w:rtl/>
        </w:rPr>
        <w:t>ליראיך</w:t>
      </w:r>
      <w:proofErr w:type="spellEnd"/>
      <w:r>
        <w:rPr>
          <w:rFonts w:hint="cs"/>
          <w:rtl/>
        </w:rPr>
        <w:t>,</w:t>
      </w:r>
      <w:r w:rsidRPr="00585860">
        <w:rPr>
          <w:rtl/>
        </w:rPr>
        <w:t xml:space="preserve"> פעלת </w:t>
      </w:r>
      <w:proofErr w:type="spellStart"/>
      <w:r w:rsidRPr="00585860">
        <w:rPr>
          <w:rtl/>
        </w:rPr>
        <w:t>לח</w:t>
      </w:r>
      <w:r>
        <w:rPr>
          <w:rtl/>
        </w:rPr>
        <w:t>ֺ</w:t>
      </w:r>
      <w:r w:rsidRPr="00585860">
        <w:rPr>
          <w:rtl/>
        </w:rPr>
        <w:t>סים</w:t>
      </w:r>
      <w:proofErr w:type="spellEnd"/>
      <w:r w:rsidRPr="00585860">
        <w:rPr>
          <w:rtl/>
        </w:rPr>
        <w:t xml:space="preserve"> בך נגד בני אדם</w:t>
      </w:r>
      <w:r>
        <w:rPr>
          <w:rFonts w:hint="cs"/>
          <w:rtl/>
        </w:rPr>
        <w:t>.</w:t>
      </w:r>
      <w:r w:rsidRPr="00585860">
        <w:t> </w:t>
      </w:r>
      <w:r w:rsidRPr="00585860">
        <w:rPr>
          <w:rtl/>
        </w:rPr>
        <w:t>תסתירם בסתר פניך מר</w:t>
      </w:r>
      <w:r>
        <w:rPr>
          <w:rtl/>
        </w:rPr>
        <w:t>ֻ</w:t>
      </w:r>
      <w:r w:rsidRPr="00585860">
        <w:rPr>
          <w:rtl/>
        </w:rPr>
        <w:t>כסי איש</w:t>
      </w:r>
      <w:r>
        <w:rPr>
          <w:rFonts w:hint="cs"/>
          <w:rtl/>
        </w:rPr>
        <w:t>,</w:t>
      </w:r>
      <w:r w:rsidRPr="00585860">
        <w:rPr>
          <w:rtl/>
        </w:rPr>
        <w:t xml:space="preserve"> ת</w:t>
      </w:r>
      <w:r>
        <w:rPr>
          <w:rtl/>
        </w:rPr>
        <w:t>ִ</w:t>
      </w:r>
      <w:r w:rsidRPr="00585860">
        <w:rPr>
          <w:rtl/>
        </w:rPr>
        <w:t xml:space="preserve">צפנם בסכה מריב </w:t>
      </w:r>
      <w:proofErr w:type="spellStart"/>
      <w:r w:rsidRPr="00585860">
        <w:rPr>
          <w:rtl/>
        </w:rPr>
        <w:t>לש</w:t>
      </w:r>
      <w:r>
        <w:rPr>
          <w:rtl/>
        </w:rPr>
        <w:t>ֺ</w:t>
      </w:r>
      <w:r w:rsidRPr="00585860">
        <w:rPr>
          <w:rtl/>
        </w:rPr>
        <w:t>נות</w:t>
      </w:r>
      <w:proofErr w:type="spellEnd"/>
      <w:r>
        <w:rPr>
          <w:rFonts w:hint="cs"/>
          <w:rtl/>
        </w:rPr>
        <w:t>.</w:t>
      </w:r>
      <w:r w:rsidRPr="00585860">
        <w:t> </w:t>
      </w:r>
      <w:r w:rsidRPr="00585860">
        <w:rPr>
          <w:rtl/>
        </w:rPr>
        <w:t>ברוך</w:t>
      </w:r>
      <w:r w:rsidRPr="008804F8">
        <w:rPr>
          <w:rFonts w:hint="cs"/>
          <w:rtl/>
        </w:rPr>
        <w:t xml:space="preserve"> </w:t>
      </w:r>
      <w:r>
        <w:rPr>
          <w:rFonts w:hint="cs"/>
          <w:rtl/>
        </w:rPr>
        <w:t>ה'</w:t>
      </w:r>
      <w:r w:rsidRPr="00585860">
        <w:rPr>
          <w:rtl/>
        </w:rPr>
        <w:t xml:space="preserve"> כי הפליא חסדו לי בעיר מצור</w:t>
      </w:r>
      <w:r>
        <w:rPr>
          <w:rFonts w:hint="cs"/>
          <w:rtl/>
        </w:rPr>
        <w:t>.</w:t>
      </w:r>
      <w:r w:rsidRPr="00585860">
        <w:t> </w:t>
      </w:r>
      <w:r w:rsidRPr="00585860">
        <w:rPr>
          <w:rtl/>
        </w:rPr>
        <w:t xml:space="preserve">ואני אמרתי </w:t>
      </w:r>
      <w:proofErr w:type="spellStart"/>
      <w:r w:rsidRPr="00585860">
        <w:rPr>
          <w:rtl/>
        </w:rPr>
        <w:t>בח</w:t>
      </w:r>
      <w:r>
        <w:rPr>
          <w:rtl/>
        </w:rPr>
        <w:t>ׇ</w:t>
      </w:r>
      <w:r w:rsidRPr="00585860">
        <w:rPr>
          <w:rtl/>
        </w:rPr>
        <w:t>פזי</w:t>
      </w:r>
      <w:proofErr w:type="spellEnd"/>
      <w:r w:rsidRPr="00585860">
        <w:rPr>
          <w:rtl/>
        </w:rPr>
        <w:t xml:space="preserve"> </w:t>
      </w:r>
      <w:proofErr w:type="spellStart"/>
      <w:r w:rsidRPr="00585860">
        <w:rPr>
          <w:rtl/>
        </w:rPr>
        <w:t>נגרזתי</w:t>
      </w:r>
      <w:proofErr w:type="spellEnd"/>
      <w:r w:rsidRPr="00585860">
        <w:rPr>
          <w:rtl/>
        </w:rPr>
        <w:t xml:space="preserve"> מנגד עיניך אכן שמעת קול תחנונ</w:t>
      </w:r>
      <w:r>
        <w:rPr>
          <w:rtl/>
        </w:rPr>
        <w:t>ַ</w:t>
      </w:r>
      <w:r w:rsidRPr="00585860">
        <w:rPr>
          <w:rtl/>
        </w:rPr>
        <w:t xml:space="preserve">י </w:t>
      </w:r>
      <w:proofErr w:type="spellStart"/>
      <w:r w:rsidRPr="00585860">
        <w:rPr>
          <w:rtl/>
        </w:rPr>
        <w:t>בש</w:t>
      </w:r>
      <w:r>
        <w:rPr>
          <w:rtl/>
        </w:rPr>
        <w:t>ַ</w:t>
      </w:r>
      <w:r w:rsidRPr="00585860">
        <w:rPr>
          <w:rtl/>
        </w:rPr>
        <w:t>ועי</w:t>
      </w:r>
      <w:proofErr w:type="spellEnd"/>
      <w:r w:rsidRPr="00585860">
        <w:rPr>
          <w:rtl/>
        </w:rPr>
        <w:t xml:space="preserve"> אליך</w:t>
      </w:r>
      <w:r>
        <w:rPr>
          <w:rFonts w:hint="cs"/>
          <w:rtl/>
        </w:rPr>
        <w:t>.</w:t>
      </w:r>
      <w:r w:rsidRPr="00585860">
        <w:t> </w:t>
      </w:r>
      <w:r w:rsidRPr="00585860">
        <w:rPr>
          <w:rtl/>
        </w:rPr>
        <w:t xml:space="preserve">אהבו את </w:t>
      </w:r>
      <w:r>
        <w:rPr>
          <w:rFonts w:hint="cs"/>
          <w:rtl/>
        </w:rPr>
        <w:t xml:space="preserve">ה' </w:t>
      </w:r>
      <w:r w:rsidRPr="00585860">
        <w:rPr>
          <w:rtl/>
        </w:rPr>
        <w:t xml:space="preserve">כל חסידיו אמונים </w:t>
      </w:r>
      <w:proofErr w:type="spellStart"/>
      <w:r w:rsidRPr="00585860">
        <w:rPr>
          <w:rtl/>
        </w:rPr>
        <w:t>נ</w:t>
      </w:r>
      <w:r>
        <w:rPr>
          <w:rtl/>
        </w:rPr>
        <w:t>ֺ</w:t>
      </w:r>
      <w:r w:rsidRPr="00585860">
        <w:rPr>
          <w:rtl/>
        </w:rPr>
        <w:t>צר</w:t>
      </w:r>
      <w:proofErr w:type="spellEnd"/>
      <w:r w:rsidRPr="00585860">
        <w:rPr>
          <w:rtl/>
        </w:rPr>
        <w:t xml:space="preserve"> </w:t>
      </w:r>
      <w:r>
        <w:rPr>
          <w:rFonts w:hint="cs"/>
          <w:rtl/>
        </w:rPr>
        <w:t>ה'</w:t>
      </w:r>
      <w:r w:rsidRPr="00585860">
        <w:rPr>
          <w:rtl/>
        </w:rPr>
        <w:t xml:space="preserve"> ומשלם על יתר </w:t>
      </w:r>
      <w:proofErr w:type="spellStart"/>
      <w:r w:rsidRPr="00585860">
        <w:rPr>
          <w:rtl/>
        </w:rPr>
        <w:t>ע</w:t>
      </w:r>
      <w:r>
        <w:rPr>
          <w:rtl/>
        </w:rPr>
        <w:t>ֺ</w:t>
      </w:r>
      <w:r w:rsidRPr="00585860">
        <w:rPr>
          <w:rtl/>
        </w:rPr>
        <w:t>שה</w:t>
      </w:r>
      <w:proofErr w:type="spellEnd"/>
      <w:r w:rsidRPr="00585860">
        <w:rPr>
          <w:rtl/>
        </w:rPr>
        <w:t xml:space="preserve"> </w:t>
      </w:r>
      <w:proofErr w:type="spellStart"/>
      <w:r w:rsidRPr="00585860">
        <w:rPr>
          <w:rtl/>
        </w:rPr>
        <w:t>גאו</w:t>
      </w:r>
      <w:r>
        <w:rPr>
          <w:rtl/>
        </w:rPr>
        <w:t>ָ</w:t>
      </w:r>
      <w:r w:rsidRPr="00585860">
        <w:rPr>
          <w:rtl/>
        </w:rPr>
        <w:t>ה</w:t>
      </w:r>
      <w:proofErr w:type="spellEnd"/>
      <w:r>
        <w:rPr>
          <w:rFonts w:hint="cs"/>
          <w:rtl/>
        </w:rPr>
        <w:t>.</w:t>
      </w:r>
      <w:r w:rsidRPr="00585860">
        <w:t> </w:t>
      </w:r>
      <w:r>
        <w:rPr>
          <w:rtl/>
        </w:rPr>
        <w:t xml:space="preserve">חזקו ויאמץ לבבכם כל </w:t>
      </w:r>
      <w:proofErr w:type="spellStart"/>
      <w:r>
        <w:rPr>
          <w:rtl/>
        </w:rPr>
        <w:t>המיַחֲלים</w:t>
      </w:r>
      <w:proofErr w:type="spellEnd"/>
      <w:r>
        <w:rPr>
          <w:rtl/>
        </w:rPr>
        <w:t xml:space="preserve"> </w:t>
      </w:r>
      <w:r>
        <w:rPr>
          <w:rFonts w:hint="cs"/>
          <w:rtl/>
        </w:rPr>
        <w:t xml:space="preserve">לה'".  </w:t>
      </w:r>
    </w:p>
    <w:p w:rsidR="00CD1EEA" w:rsidRDefault="00CD1EEA" w:rsidP="003E3C0B">
      <w:pPr>
        <w:rPr>
          <w:rtl/>
        </w:rPr>
      </w:pPr>
    </w:p>
    <w:p w:rsidR="00CD1EEA" w:rsidRDefault="00CD1EEA" w:rsidP="003E3C0B">
      <w:pPr>
        <w:rPr>
          <w:rtl/>
        </w:rPr>
      </w:pPr>
      <w:bookmarkStart w:id="12564" w:name="TOR_Q49"/>
      <w:bookmarkStart w:id="12565" w:name="_ETM_Q49_180299"/>
      <w:bookmarkEnd w:id="12564"/>
      <w:bookmarkEnd w:id="12565"/>
      <w:r>
        <w:rPr>
          <w:rFonts w:hint="cs"/>
          <w:rtl/>
        </w:rPr>
        <w:t xml:space="preserve">כמדומני שהוא אומר את זה על הזמן שהוא בורח מאבשלום </w:t>
      </w:r>
      <w:bookmarkStart w:id="12566" w:name="_ETM_Q49_199871"/>
      <w:bookmarkEnd w:id="12566"/>
      <w:r>
        <w:rPr>
          <w:rFonts w:hint="cs"/>
          <w:rtl/>
        </w:rPr>
        <w:t xml:space="preserve">בנו, שכולם רוצים לפגוע בו, שעשו יד אחת עליו. </w:t>
      </w:r>
      <w:bookmarkStart w:id="12567" w:name="_ETM_Q49_205435"/>
      <w:bookmarkEnd w:id="12567"/>
    </w:p>
    <w:p w:rsidR="00CD1EEA" w:rsidRDefault="00CD1EEA" w:rsidP="003E3C0B">
      <w:pPr>
        <w:rPr>
          <w:rtl/>
        </w:rPr>
      </w:pPr>
      <w:bookmarkStart w:id="12568" w:name="_ETM_Q49_205498"/>
      <w:bookmarkEnd w:id="12568"/>
    </w:p>
    <w:p w:rsidR="00CD1EEA" w:rsidRDefault="00CD1EEA" w:rsidP="003E3C0B">
      <w:pPr>
        <w:pStyle w:val="af8"/>
        <w:keepNext/>
        <w:rPr>
          <w:rtl/>
        </w:rPr>
      </w:pPr>
      <w:bookmarkStart w:id="12569" w:name="ET_interruption_6345_1"/>
      <w:r w:rsidRPr="008B19B2">
        <w:rPr>
          <w:rStyle w:val="TagStyle"/>
          <w:rtl/>
        </w:rPr>
        <w:t xml:space="preserve"> &lt;&lt; קריאה &gt;&gt; </w:t>
      </w:r>
      <w:r>
        <w:rPr>
          <w:rtl/>
        </w:rPr>
        <w:t>טלי גוטליב (הליכוד):</w:t>
      </w:r>
      <w:r w:rsidRPr="008B19B2">
        <w:rPr>
          <w:rStyle w:val="TagStyle"/>
          <w:rtl/>
        </w:rPr>
        <w:t xml:space="preserve"> &lt;&lt; קריאה &gt;&gt;</w:t>
      </w:r>
      <w:r>
        <w:rPr>
          <w:rtl/>
        </w:rPr>
        <w:t xml:space="preserve">   </w:t>
      </w:r>
      <w:bookmarkEnd w:id="12569"/>
    </w:p>
    <w:p w:rsidR="00CD1EEA" w:rsidRDefault="00CD1EEA" w:rsidP="001B10C0">
      <w:pPr>
        <w:rPr>
          <w:rtl/>
        </w:rPr>
      </w:pPr>
    </w:p>
    <w:p w:rsidR="00CD1EEA" w:rsidRDefault="00CD1EEA" w:rsidP="003E3C0B">
      <w:pPr>
        <w:rPr>
          <w:rtl/>
        </w:rPr>
      </w:pPr>
      <w:bookmarkStart w:id="12570" w:name="_ETM_Q49_206790"/>
      <w:bookmarkEnd w:id="12570"/>
      <w:r>
        <w:rPr>
          <w:rFonts w:hint="cs"/>
          <w:rtl/>
        </w:rPr>
        <w:t>ואז מישהו ידבר עליו שקר</w:t>
      </w:r>
      <w:bookmarkStart w:id="12571" w:name="_ETM_Q49_204460"/>
      <w:bookmarkEnd w:id="12571"/>
      <w:r>
        <w:rPr>
          <w:rFonts w:hint="cs"/>
          <w:rtl/>
        </w:rPr>
        <w:t xml:space="preserve">, תשובותיו תיעלמנה. זה פשוט מדהים, אתה יכול לקחת את </w:t>
      </w:r>
      <w:bookmarkStart w:id="12572" w:name="_ETM_Q49_207705"/>
      <w:bookmarkEnd w:id="12572"/>
      <w:r>
        <w:rPr>
          <w:rFonts w:hint="cs"/>
          <w:rtl/>
        </w:rPr>
        <w:t xml:space="preserve">כל </w:t>
      </w:r>
      <w:proofErr w:type="spellStart"/>
      <w:r>
        <w:rPr>
          <w:rFonts w:hint="cs"/>
          <w:rtl/>
        </w:rPr>
        <w:t>התהילים</w:t>
      </w:r>
      <w:proofErr w:type="spellEnd"/>
      <w:r>
        <w:rPr>
          <w:rFonts w:hint="cs"/>
          <w:rtl/>
        </w:rPr>
        <w:t xml:space="preserve"> והסיפורים אישיים שלך, למי שזומם עליך, למי שרודף </w:t>
      </w:r>
      <w:bookmarkStart w:id="12573" w:name="_ETM_Q49_213702"/>
      <w:bookmarkEnd w:id="12573"/>
      <w:r>
        <w:rPr>
          <w:rFonts w:hint="cs"/>
          <w:rtl/>
        </w:rPr>
        <w:t>אותך, למי שמוציא את דיבתך.</w:t>
      </w:r>
    </w:p>
    <w:p w:rsidR="00CD1EEA" w:rsidRDefault="00CD1EEA" w:rsidP="003E3C0B">
      <w:pPr>
        <w:rPr>
          <w:rtl/>
        </w:rPr>
      </w:pPr>
      <w:bookmarkStart w:id="12574" w:name="_ETM_Q49_215596"/>
      <w:bookmarkStart w:id="12575" w:name="_ETM_Q49_215693"/>
      <w:bookmarkEnd w:id="12574"/>
      <w:bookmarkEnd w:id="12575"/>
    </w:p>
    <w:p w:rsidR="00CD1EEA" w:rsidRDefault="00CD1EEA" w:rsidP="004D1D66">
      <w:pPr>
        <w:pStyle w:val="-"/>
        <w:rPr>
          <w:rtl/>
        </w:rPr>
      </w:pPr>
      <w:bookmarkStart w:id="12576" w:name="ET_speakercontinue_6532_2"/>
      <w:r w:rsidRPr="004D1D66">
        <w:rPr>
          <w:rStyle w:val="TagStyle"/>
          <w:rtl/>
        </w:rPr>
        <w:t xml:space="preserve"> &lt;&lt; דובר_המשך &gt;&gt;</w:t>
      </w:r>
      <w:r w:rsidRPr="008B19B2">
        <w:rPr>
          <w:rStyle w:val="TagStyle"/>
          <w:rtl/>
        </w:rPr>
        <w:t xml:space="preserve"> </w:t>
      </w:r>
      <w:bookmarkStart w:id="12577" w:name="_Toc130910832"/>
      <w:r>
        <w:rPr>
          <w:rtl/>
        </w:rPr>
        <w:t>שר הנגב, הגליל והחוסן הלאומי יצחק שמעון וסרלאוף:</w:t>
      </w:r>
      <w:bookmarkEnd w:id="12577"/>
      <w:r w:rsidRPr="008B19B2">
        <w:rPr>
          <w:rStyle w:val="TagStyle"/>
          <w:rtl/>
        </w:rPr>
        <w:t xml:space="preserve"> </w:t>
      </w:r>
      <w:r w:rsidRPr="004D1D66">
        <w:rPr>
          <w:rStyle w:val="TagStyle"/>
          <w:rtl/>
        </w:rPr>
        <w:t xml:space="preserve">&lt;&lt; דובר_המשך &gt;&gt; </w:t>
      </w:r>
      <w:r>
        <w:rPr>
          <w:rtl/>
        </w:rPr>
        <w:t xml:space="preserve">   </w:t>
      </w:r>
      <w:bookmarkEnd w:id="12576"/>
    </w:p>
    <w:p w:rsidR="00CD1EEA" w:rsidRDefault="00CD1EEA" w:rsidP="003E3C0B">
      <w:pPr>
        <w:rPr>
          <w:rtl/>
        </w:rPr>
      </w:pPr>
    </w:p>
    <w:p w:rsidR="00CD1EEA" w:rsidRDefault="00CD1EEA" w:rsidP="003E3C0B">
      <w:pPr>
        <w:rPr>
          <w:rtl/>
        </w:rPr>
      </w:pPr>
      <w:r>
        <w:rPr>
          <w:rFonts w:hint="cs"/>
          <w:rtl/>
        </w:rPr>
        <w:t xml:space="preserve">כן, נכון. </w:t>
      </w:r>
    </w:p>
    <w:p w:rsidR="00CD1EEA" w:rsidRDefault="00CD1EEA" w:rsidP="003E3C0B">
      <w:pPr>
        <w:rPr>
          <w:rtl/>
        </w:rPr>
      </w:pPr>
      <w:bookmarkStart w:id="12578" w:name="_ETM_Q49_216543"/>
      <w:bookmarkStart w:id="12579" w:name="_ETM_Q49_216601"/>
      <w:bookmarkEnd w:id="12578"/>
      <w:bookmarkEnd w:id="12579"/>
    </w:p>
    <w:p w:rsidR="00CD1EEA" w:rsidRDefault="00CD1EEA" w:rsidP="003E3C0B">
      <w:pPr>
        <w:pStyle w:val="af8"/>
        <w:keepNext/>
        <w:rPr>
          <w:rtl/>
        </w:rPr>
      </w:pPr>
      <w:bookmarkStart w:id="12580" w:name="ET_interruption_6345_3"/>
      <w:r w:rsidRPr="008B19B2">
        <w:rPr>
          <w:rStyle w:val="TagStyle"/>
          <w:rtl/>
        </w:rPr>
        <w:t xml:space="preserve"> &lt;&lt; קריאה &gt;&gt; </w:t>
      </w:r>
      <w:r>
        <w:rPr>
          <w:rtl/>
        </w:rPr>
        <w:t>טלי גוטליב (הליכוד):</w:t>
      </w:r>
      <w:r w:rsidRPr="008B19B2">
        <w:rPr>
          <w:rStyle w:val="TagStyle"/>
          <w:rtl/>
        </w:rPr>
        <w:t xml:space="preserve"> &lt;&lt; קריאה &gt;&gt;</w:t>
      </w:r>
      <w:r>
        <w:rPr>
          <w:rtl/>
        </w:rPr>
        <w:t xml:space="preserve">   </w:t>
      </w:r>
      <w:bookmarkEnd w:id="12580"/>
    </w:p>
    <w:p w:rsidR="00CD1EEA" w:rsidRDefault="00CD1EEA" w:rsidP="001B10C0">
      <w:pPr>
        <w:rPr>
          <w:rtl/>
        </w:rPr>
      </w:pPr>
    </w:p>
    <w:p w:rsidR="00CD1EEA" w:rsidRDefault="00CD1EEA" w:rsidP="003E3C0B">
      <w:pPr>
        <w:rPr>
          <w:rtl/>
        </w:rPr>
      </w:pPr>
      <w:bookmarkStart w:id="12581" w:name="_ETM_Q49_219979"/>
      <w:bookmarkEnd w:id="12581"/>
      <w:r>
        <w:rPr>
          <w:rFonts w:hint="cs"/>
          <w:rtl/>
        </w:rPr>
        <w:t>הבריחה מאבשלום.</w:t>
      </w:r>
    </w:p>
    <w:p w:rsidR="00CD1EEA" w:rsidRDefault="00CD1EEA" w:rsidP="003E3C0B">
      <w:pPr>
        <w:rPr>
          <w:rtl/>
        </w:rPr>
      </w:pPr>
      <w:bookmarkStart w:id="12582" w:name="_ETM_Q49_224872"/>
      <w:bookmarkStart w:id="12583" w:name="_ETM_Q49_224924"/>
      <w:bookmarkEnd w:id="12582"/>
      <w:bookmarkEnd w:id="12583"/>
    </w:p>
    <w:p w:rsidR="00CD1EEA" w:rsidRDefault="00CD1EEA" w:rsidP="003E3C0B">
      <w:pPr>
        <w:pStyle w:val="-"/>
        <w:keepNext/>
        <w:rPr>
          <w:rtl/>
        </w:rPr>
      </w:pPr>
      <w:r w:rsidRPr="00C52FF9">
        <w:rPr>
          <w:rStyle w:val="TagStyle"/>
          <w:rtl/>
        </w:rPr>
        <w:t xml:space="preserve"> &lt;&lt; דובר_המשך &gt;&gt; </w:t>
      </w:r>
      <w:r>
        <w:rPr>
          <w:rtl/>
        </w:rPr>
        <w:t>שר הנגב, הגליל והחוסן הלאומי יצחק שמעון וסרלאוף:</w:t>
      </w:r>
      <w:r w:rsidRPr="00C52FF9">
        <w:rPr>
          <w:rStyle w:val="TagStyle"/>
          <w:rtl/>
        </w:rPr>
        <w:t xml:space="preserve"> &lt;&lt; דובר_המשך &gt;&gt;</w:t>
      </w:r>
      <w:r>
        <w:rPr>
          <w:rtl/>
        </w:rPr>
        <w:t xml:space="preserve">   </w:t>
      </w:r>
    </w:p>
    <w:p w:rsidR="00CD1EEA" w:rsidRPr="00234AA2" w:rsidRDefault="00CD1EEA" w:rsidP="00234AA2">
      <w:pPr>
        <w:rPr>
          <w:rtl/>
          <w:lang w:eastAsia="he-IL"/>
        </w:rPr>
      </w:pPr>
    </w:p>
    <w:p w:rsidR="00CD1EEA" w:rsidRDefault="00CD1EEA" w:rsidP="00C92CF1">
      <w:pPr>
        <w:rPr>
          <w:rtl/>
        </w:rPr>
      </w:pPr>
      <w:bookmarkStart w:id="12584" w:name="_ETM_Q49_223370"/>
      <w:bookmarkEnd w:id="12584"/>
      <w:r>
        <w:rPr>
          <w:rFonts w:hint="cs"/>
          <w:rtl/>
        </w:rPr>
        <w:t xml:space="preserve">עכשיו </w:t>
      </w:r>
      <w:bookmarkStart w:id="12585" w:name="_ETM_Q49_239320"/>
      <w:bookmarkEnd w:id="12585"/>
      <w:r>
        <w:rPr>
          <w:rFonts w:hint="cs"/>
          <w:rtl/>
        </w:rPr>
        <w:t>נדבר על דרום תל אביב</w:t>
      </w:r>
      <w:bookmarkStart w:id="12586" w:name="_ETM_Q49_223729"/>
      <w:bookmarkStart w:id="12587" w:name="_ETM_Q49_223970"/>
      <w:bookmarkStart w:id="12588" w:name="_ETM_Q49_224240"/>
      <w:bookmarkStart w:id="12589" w:name="_ETM_Q49_224420"/>
      <w:bookmarkStart w:id="12590" w:name="_ETM_Q49_227510"/>
      <w:bookmarkStart w:id="12591" w:name="_ETM_Q49_239450"/>
      <w:bookmarkEnd w:id="12586"/>
      <w:bookmarkEnd w:id="12587"/>
      <w:bookmarkEnd w:id="12588"/>
      <w:bookmarkEnd w:id="12589"/>
      <w:bookmarkEnd w:id="12590"/>
      <w:bookmarkEnd w:id="12591"/>
      <w:r>
        <w:rPr>
          <w:rFonts w:hint="cs"/>
          <w:rtl/>
        </w:rPr>
        <w:t xml:space="preserve">. </w:t>
      </w:r>
      <w:bookmarkStart w:id="12592" w:name="_ETM_Q49_239720"/>
      <w:bookmarkStart w:id="12593" w:name="_ETM_Q49_249470"/>
      <w:bookmarkStart w:id="12594" w:name="_ETM_Q49_256700"/>
      <w:bookmarkStart w:id="12595" w:name="_ETM_Q49_261420"/>
      <w:bookmarkStart w:id="12596" w:name="_ETM_Q49_261510"/>
      <w:bookmarkStart w:id="12597" w:name="_ETM_Q49_261720"/>
      <w:bookmarkStart w:id="12598" w:name="_ETM_Q49_261990"/>
      <w:bookmarkStart w:id="12599" w:name="_ETM_Q49_262050"/>
      <w:bookmarkEnd w:id="12592"/>
      <w:bookmarkEnd w:id="12593"/>
      <w:bookmarkEnd w:id="12594"/>
      <w:bookmarkEnd w:id="12595"/>
      <w:bookmarkEnd w:id="12596"/>
      <w:bookmarkEnd w:id="12597"/>
      <w:bookmarkEnd w:id="12598"/>
      <w:bookmarkEnd w:id="12599"/>
      <w:r>
        <w:rPr>
          <w:rFonts w:hint="cs"/>
          <w:rtl/>
        </w:rPr>
        <w:t xml:space="preserve">אני רוצה לדבר קצת </w:t>
      </w:r>
      <w:bookmarkStart w:id="12600" w:name="_ETM_Q49_264920"/>
      <w:bookmarkStart w:id="12601" w:name="_ETM_Q49_265670"/>
      <w:bookmarkEnd w:id="12600"/>
      <w:bookmarkEnd w:id="12601"/>
      <w:r>
        <w:rPr>
          <w:rtl/>
        </w:rPr>
        <w:t xml:space="preserve">על </w:t>
      </w:r>
      <w:bookmarkStart w:id="12602" w:name="_ETM_Q49_266060"/>
      <w:bookmarkEnd w:id="12602"/>
      <w:r>
        <w:rPr>
          <w:rtl/>
        </w:rPr>
        <w:t>המסתננים</w:t>
      </w:r>
      <w:r>
        <w:rPr>
          <w:rFonts w:hint="cs"/>
          <w:rtl/>
        </w:rPr>
        <w:t xml:space="preserve">. כאמור אני </w:t>
      </w:r>
      <w:bookmarkStart w:id="12603" w:name="_ETM_Q49_267530"/>
      <w:bookmarkEnd w:id="12603"/>
      <w:r>
        <w:rPr>
          <w:rtl/>
        </w:rPr>
        <w:t xml:space="preserve">תושב </w:t>
      </w:r>
      <w:bookmarkStart w:id="12604" w:name="_ETM_Q49_268010"/>
      <w:bookmarkStart w:id="12605" w:name="_ETM_Q49_268370"/>
      <w:bookmarkEnd w:id="12604"/>
      <w:bookmarkEnd w:id="12605"/>
      <w:r>
        <w:rPr>
          <w:rtl/>
        </w:rPr>
        <w:t xml:space="preserve">של </w:t>
      </w:r>
      <w:bookmarkStart w:id="12606" w:name="_ETM_Q49_268970"/>
      <w:bookmarkStart w:id="12607" w:name="_ETM_Q49_269300"/>
      <w:bookmarkEnd w:id="12606"/>
      <w:bookmarkEnd w:id="12607"/>
      <w:r>
        <w:rPr>
          <w:rtl/>
        </w:rPr>
        <w:t xml:space="preserve">דרום </w:t>
      </w:r>
      <w:bookmarkStart w:id="12608" w:name="_ETM_Q49_269480"/>
      <w:bookmarkEnd w:id="12608"/>
      <w:r>
        <w:rPr>
          <w:rtl/>
        </w:rPr>
        <w:t xml:space="preserve">תל </w:t>
      </w:r>
      <w:bookmarkStart w:id="12609" w:name="_ETM_Q49_269630"/>
      <w:bookmarkEnd w:id="12609"/>
      <w:r>
        <w:rPr>
          <w:rtl/>
        </w:rPr>
        <w:t xml:space="preserve">אביב </w:t>
      </w:r>
      <w:bookmarkStart w:id="12610" w:name="_ETM_Q49_270260"/>
      <w:bookmarkEnd w:id="12610"/>
      <w:r>
        <w:rPr>
          <w:rtl/>
        </w:rPr>
        <w:t xml:space="preserve">כמעט </w:t>
      </w:r>
      <w:bookmarkStart w:id="12611" w:name="_ETM_Q49_270770"/>
      <w:bookmarkEnd w:id="12611"/>
      <w:r>
        <w:rPr>
          <w:rtl/>
        </w:rPr>
        <w:t>עשור</w:t>
      </w:r>
      <w:r>
        <w:rPr>
          <w:rFonts w:hint="cs"/>
          <w:rtl/>
        </w:rPr>
        <w:t>.</w:t>
      </w:r>
      <w:r>
        <w:rPr>
          <w:rtl/>
        </w:rPr>
        <w:t xml:space="preserve"> </w:t>
      </w:r>
      <w:bookmarkStart w:id="12612" w:name="_ETM_Q49_273439"/>
      <w:bookmarkEnd w:id="12612"/>
      <w:r>
        <w:rPr>
          <w:rtl/>
        </w:rPr>
        <w:t xml:space="preserve">אשתי </w:t>
      </w:r>
      <w:bookmarkStart w:id="12613" w:name="_ETM_Q49_274579"/>
      <w:bookmarkEnd w:id="12613"/>
      <w:r>
        <w:rPr>
          <w:rtl/>
        </w:rPr>
        <w:t>נולדה</w:t>
      </w:r>
      <w:r>
        <w:rPr>
          <w:rFonts w:hint="cs"/>
          <w:rtl/>
        </w:rPr>
        <w:t>,</w:t>
      </w:r>
      <w:r>
        <w:rPr>
          <w:rtl/>
        </w:rPr>
        <w:t xml:space="preserve"> </w:t>
      </w:r>
      <w:bookmarkStart w:id="12614" w:name="_ETM_Q49_275420"/>
      <w:bookmarkEnd w:id="12614"/>
      <w:r>
        <w:rPr>
          <w:rtl/>
        </w:rPr>
        <w:t xml:space="preserve">גדלה </w:t>
      </w:r>
      <w:bookmarkStart w:id="12615" w:name="_ETM_Q49_276440"/>
      <w:bookmarkEnd w:id="12615"/>
      <w:r>
        <w:rPr>
          <w:rtl/>
        </w:rPr>
        <w:t xml:space="preserve">בדרום </w:t>
      </w:r>
      <w:bookmarkStart w:id="12616" w:name="_ETM_Q49_276860"/>
      <w:bookmarkEnd w:id="12616"/>
      <w:r>
        <w:rPr>
          <w:rtl/>
        </w:rPr>
        <w:t xml:space="preserve">תל </w:t>
      </w:r>
      <w:bookmarkStart w:id="12617" w:name="_ETM_Q49_277010"/>
      <w:bookmarkEnd w:id="12617"/>
      <w:r>
        <w:rPr>
          <w:rtl/>
        </w:rPr>
        <w:t>אביב</w:t>
      </w:r>
      <w:r>
        <w:rPr>
          <w:rFonts w:hint="cs"/>
          <w:rtl/>
        </w:rPr>
        <w:t>.</w:t>
      </w:r>
      <w:r>
        <w:rPr>
          <w:rtl/>
        </w:rPr>
        <w:t xml:space="preserve"> </w:t>
      </w:r>
      <w:bookmarkStart w:id="12618" w:name="_ETM_Q49_277790"/>
      <w:bookmarkEnd w:id="12618"/>
      <w:r>
        <w:rPr>
          <w:rtl/>
        </w:rPr>
        <w:t xml:space="preserve">הבן </w:t>
      </w:r>
      <w:bookmarkStart w:id="12619" w:name="_ETM_Q49_278090"/>
      <w:bookmarkEnd w:id="12619"/>
      <w:r>
        <w:rPr>
          <w:rtl/>
        </w:rPr>
        <w:t xml:space="preserve">שלי </w:t>
      </w:r>
      <w:bookmarkStart w:id="12620" w:name="_ETM_Q49_278329"/>
      <w:bookmarkEnd w:id="12620"/>
      <w:r>
        <w:rPr>
          <w:rtl/>
        </w:rPr>
        <w:t xml:space="preserve">הוא </w:t>
      </w:r>
      <w:bookmarkStart w:id="12621" w:name="_ETM_Q49_278569"/>
      <w:bookmarkEnd w:id="12621"/>
      <w:r>
        <w:rPr>
          <w:rtl/>
        </w:rPr>
        <w:t xml:space="preserve">כבר </w:t>
      </w:r>
      <w:bookmarkStart w:id="12622" w:name="_ETM_Q49_278959"/>
      <w:bookmarkEnd w:id="12622"/>
      <w:r>
        <w:rPr>
          <w:rtl/>
        </w:rPr>
        <w:t xml:space="preserve">דור </w:t>
      </w:r>
      <w:bookmarkStart w:id="12623" w:name="_ETM_Q49_279200"/>
      <w:bookmarkEnd w:id="12623"/>
      <w:r>
        <w:rPr>
          <w:rtl/>
        </w:rPr>
        <w:t xml:space="preserve">רביעי </w:t>
      </w:r>
      <w:bookmarkStart w:id="12624" w:name="_ETM_Q49_280670"/>
      <w:bookmarkEnd w:id="12624"/>
      <w:r>
        <w:rPr>
          <w:rtl/>
        </w:rPr>
        <w:t>ש</w:t>
      </w:r>
      <w:r>
        <w:rPr>
          <w:rFonts w:hint="cs"/>
          <w:rtl/>
        </w:rPr>
        <w:t>גר</w:t>
      </w:r>
      <w:r w:rsidR="00C92CF1">
        <w:rPr>
          <w:rFonts w:hint="cs"/>
          <w:rtl/>
        </w:rPr>
        <w:t xml:space="preserve"> </w:t>
      </w:r>
      <w:bookmarkStart w:id="12625" w:name="_ETM_Q49_283350"/>
      <w:bookmarkStart w:id="12626" w:name="_ETM_Q49_283920"/>
      <w:bookmarkEnd w:id="12625"/>
      <w:bookmarkEnd w:id="12626"/>
      <w:r>
        <w:rPr>
          <w:rtl/>
        </w:rPr>
        <w:t xml:space="preserve">בדרום </w:t>
      </w:r>
      <w:bookmarkStart w:id="12627" w:name="_ETM_Q49_284280"/>
      <w:bookmarkEnd w:id="12627"/>
      <w:r>
        <w:rPr>
          <w:rtl/>
        </w:rPr>
        <w:t xml:space="preserve">תל </w:t>
      </w:r>
      <w:bookmarkStart w:id="12628" w:name="_ETM_Q49_284459"/>
      <w:bookmarkEnd w:id="12628"/>
      <w:r>
        <w:rPr>
          <w:rtl/>
        </w:rPr>
        <w:t>אביב</w:t>
      </w:r>
      <w:r>
        <w:rPr>
          <w:rFonts w:hint="cs"/>
          <w:rtl/>
        </w:rPr>
        <w:t>,</w:t>
      </w:r>
      <w:r>
        <w:rPr>
          <w:rtl/>
        </w:rPr>
        <w:t xml:space="preserve"> </w:t>
      </w:r>
      <w:bookmarkStart w:id="12629" w:name="_ETM_Q49_287010"/>
      <w:bookmarkEnd w:id="12629"/>
      <w:r>
        <w:rPr>
          <w:rtl/>
        </w:rPr>
        <w:t xml:space="preserve">דור </w:t>
      </w:r>
      <w:bookmarkStart w:id="12630" w:name="_ETM_Q49_287189"/>
      <w:bookmarkEnd w:id="12630"/>
      <w:r>
        <w:rPr>
          <w:rtl/>
        </w:rPr>
        <w:t xml:space="preserve">רביעי </w:t>
      </w:r>
      <w:bookmarkStart w:id="12631" w:name="_ETM_Q49_287460"/>
      <w:bookmarkEnd w:id="12631"/>
      <w:r>
        <w:rPr>
          <w:rtl/>
        </w:rPr>
        <w:t xml:space="preserve">במשפחה </w:t>
      </w:r>
      <w:bookmarkStart w:id="12632" w:name="_ETM_Q49_290400"/>
      <w:bookmarkStart w:id="12633" w:name="_ETM_Q49_291860"/>
      <w:bookmarkEnd w:id="12632"/>
      <w:bookmarkEnd w:id="12633"/>
      <w:r>
        <w:rPr>
          <w:rtl/>
        </w:rPr>
        <w:t>ש</w:t>
      </w:r>
      <w:bookmarkStart w:id="12634" w:name="_ETM_Q49_292760"/>
      <w:bookmarkEnd w:id="12634"/>
      <w:r>
        <w:rPr>
          <w:rtl/>
        </w:rPr>
        <w:t>גר</w:t>
      </w:r>
      <w:r>
        <w:rPr>
          <w:rFonts w:hint="cs"/>
          <w:rtl/>
        </w:rPr>
        <w:t>ים בה</w:t>
      </w:r>
      <w:r>
        <w:rPr>
          <w:rtl/>
        </w:rPr>
        <w:t xml:space="preserve"> </w:t>
      </w:r>
      <w:bookmarkStart w:id="12635" w:name="_ETM_Q49_293180"/>
      <w:bookmarkEnd w:id="12635"/>
      <w:r>
        <w:rPr>
          <w:rtl/>
        </w:rPr>
        <w:t xml:space="preserve">בדרום </w:t>
      </w:r>
      <w:bookmarkStart w:id="12636" w:name="_ETM_Q49_293420"/>
      <w:bookmarkEnd w:id="12636"/>
      <w:r>
        <w:rPr>
          <w:rtl/>
        </w:rPr>
        <w:t xml:space="preserve">תל </w:t>
      </w:r>
      <w:bookmarkStart w:id="12637" w:name="_ETM_Q49_293570"/>
      <w:bookmarkEnd w:id="12637"/>
      <w:r>
        <w:rPr>
          <w:rtl/>
        </w:rPr>
        <w:t>אביב</w:t>
      </w:r>
      <w:r>
        <w:rPr>
          <w:rFonts w:hint="cs"/>
          <w:rtl/>
        </w:rPr>
        <w:t>.</w:t>
      </w:r>
      <w:r>
        <w:rPr>
          <w:rtl/>
        </w:rPr>
        <w:t xml:space="preserve"> </w:t>
      </w:r>
      <w:bookmarkStart w:id="12638" w:name="_ETM_Q49_299140"/>
      <w:bookmarkEnd w:id="12638"/>
    </w:p>
    <w:p w:rsidR="00CD1EEA" w:rsidRDefault="00CD1EEA" w:rsidP="003E3C0B">
      <w:pPr>
        <w:rPr>
          <w:rtl/>
        </w:rPr>
      </w:pPr>
      <w:bookmarkStart w:id="12639" w:name="_ETM_Q49_298786"/>
      <w:bookmarkStart w:id="12640" w:name="_ETM_Q49_298851"/>
      <w:bookmarkEnd w:id="12639"/>
      <w:bookmarkEnd w:id="12640"/>
    </w:p>
    <w:p w:rsidR="00CD1EEA" w:rsidRDefault="00CD1EEA" w:rsidP="003E3C0B">
      <w:pPr>
        <w:rPr>
          <w:rtl/>
        </w:rPr>
      </w:pPr>
      <w:bookmarkStart w:id="12641" w:name="_ETM_Q49_298979"/>
      <w:bookmarkStart w:id="12642" w:name="_ETM_Q49_299020"/>
      <w:bookmarkEnd w:id="12641"/>
      <w:bookmarkEnd w:id="12642"/>
      <w:r>
        <w:rPr>
          <w:rtl/>
        </w:rPr>
        <w:t xml:space="preserve">אני </w:t>
      </w:r>
      <w:bookmarkStart w:id="12643" w:name="_ETM_Q49_299289"/>
      <w:bookmarkEnd w:id="12643"/>
      <w:r>
        <w:rPr>
          <w:rtl/>
        </w:rPr>
        <w:t xml:space="preserve">רוצה </w:t>
      </w:r>
      <w:bookmarkStart w:id="12644" w:name="_ETM_Q49_299469"/>
      <w:bookmarkEnd w:id="12644"/>
      <w:r>
        <w:rPr>
          <w:rtl/>
        </w:rPr>
        <w:t xml:space="preserve">לדבר </w:t>
      </w:r>
      <w:bookmarkStart w:id="12645" w:name="_ETM_Q49_299740"/>
      <w:bookmarkEnd w:id="12645"/>
      <w:r>
        <w:rPr>
          <w:rtl/>
        </w:rPr>
        <w:t xml:space="preserve">על </w:t>
      </w:r>
      <w:bookmarkStart w:id="12646" w:name="_ETM_Q49_299799"/>
      <w:bookmarkEnd w:id="12646"/>
      <w:r>
        <w:rPr>
          <w:rtl/>
        </w:rPr>
        <w:t xml:space="preserve">כמה </w:t>
      </w:r>
      <w:bookmarkStart w:id="12647" w:name="_ETM_Q49_300069"/>
      <w:bookmarkEnd w:id="12647"/>
      <w:r>
        <w:rPr>
          <w:rtl/>
        </w:rPr>
        <w:t xml:space="preserve">הנחות </w:t>
      </w:r>
      <w:bookmarkStart w:id="12648" w:name="_ETM_Q49_300399"/>
      <w:bookmarkEnd w:id="12648"/>
      <w:r>
        <w:rPr>
          <w:rtl/>
        </w:rPr>
        <w:t xml:space="preserve">מוצא </w:t>
      </w:r>
      <w:bookmarkStart w:id="12649" w:name="_ETM_Q49_300670"/>
      <w:bookmarkEnd w:id="12649"/>
      <w:r>
        <w:rPr>
          <w:rtl/>
        </w:rPr>
        <w:t xml:space="preserve">מרכזיות </w:t>
      </w:r>
      <w:bookmarkStart w:id="12650" w:name="_ETM_Q49_302350"/>
      <w:bookmarkStart w:id="12651" w:name="_ETM_Q49_303100"/>
      <w:bookmarkEnd w:id="12650"/>
      <w:bookmarkEnd w:id="12651"/>
      <w:r>
        <w:rPr>
          <w:rtl/>
        </w:rPr>
        <w:t xml:space="preserve">כלפי </w:t>
      </w:r>
      <w:bookmarkStart w:id="12652" w:name="_ETM_Q49_303430"/>
      <w:bookmarkEnd w:id="12652"/>
      <w:r>
        <w:rPr>
          <w:rtl/>
        </w:rPr>
        <w:t>המסתננים</w:t>
      </w:r>
      <w:r>
        <w:rPr>
          <w:rFonts w:hint="cs"/>
          <w:rtl/>
        </w:rPr>
        <w:t>.</w:t>
      </w:r>
      <w:r>
        <w:rPr>
          <w:rtl/>
        </w:rPr>
        <w:t xml:space="preserve"> </w:t>
      </w:r>
      <w:bookmarkStart w:id="12653" w:name="_ETM_Q49_304930"/>
      <w:bookmarkEnd w:id="12653"/>
      <w:r>
        <w:rPr>
          <w:rtl/>
        </w:rPr>
        <w:t>דיברת</w:t>
      </w:r>
      <w:r>
        <w:rPr>
          <w:rFonts w:hint="cs"/>
          <w:rtl/>
        </w:rPr>
        <w:t>י</w:t>
      </w:r>
      <w:r>
        <w:rPr>
          <w:rtl/>
        </w:rPr>
        <w:t xml:space="preserve"> </w:t>
      </w:r>
      <w:bookmarkStart w:id="12654" w:name="_ETM_Q49_305259"/>
      <w:bookmarkEnd w:id="12654"/>
      <w:r>
        <w:rPr>
          <w:rtl/>
        </w:rPr>
        <w:t xml:space="preserve">על </w:t>
      </w:r>
      <w:bookmarkStart w:id="12655" w:name="_ETM_Q49_305320"/>
      <w:bookmarkEnd w:id="12655"/>
      <w:r>
        <w:rPr>
          <w:rtl/>
        </w:rPr>
        <w:t xml:space="preserve">זה </w:t>
      </w:r>
      <w:bookmarkStart w:id="12656" w:name="_ETM_Q49_305710"/>
      <w:bookmarkEnd w:id="12656"/>
      <w:r>
        <w:rPr>
          <w:rtl/>
        </w:rPr>
        <w:t xml:space="preserve">בקטנה </w:t>
      </w:r>
      <w:bookmarkStart w:id="12657" w:name="_ETM_Q49_306220"/>
      <w:bookmarkEnd w:id="12657"/>
      <w:r>
        <w:rPr>
          <w:rtl/>
        </w:rPr>
        <w:t xml:space="preserve">ממש </w:t>
      </w:r>
      <w:bookmarkStart w:id="12658" w:name="_ETM_Q49_306820"/>
      <w:bookmarkEnd w:id="12658"/>
      <w:r>
        <w:rPr>
          <w:rtl/>
        </w:rPr>
        <w:t xml:space="preserve">פעם </w:t>
      </w:r>
      <w:bookmarkStart w:id="12659" w:name="_ETM_Q49_307509"/>
      <w:bookmarkStart w:id="12660" w:name="_ETM_Q49_307780"/>
      <w:bookmarkEnd w:id="12659"/>
      <w:bookmarkEnd w:id="12660"/>
      <w:r>
        <w:rPr>
          <w:rFonts w:hint="cs"/>
          <w:rtl/>
        </w:rPr>
        <w:t>אחת</w:t>
      </w:r>
      <w:r>
        <w:rPr>
          <w:rtl/>
        </w:rPr>
        <w:t xml:space="preserve"> </w:t>
      </w:r>
      <w:bookmarkStart w:id="12661" w:name="_ETM_Q49_308700"/>
      <w:bookmarkEnd w:id="12661"/>
      <w:r>
        <w:rPr>
          <w:rtl/>
        </w:rPr>
        <w:t xml:space="preserve">אבל </w:t>
      </w:r>
      <w:bookmarkStart w:id="12662" w:name="_ETM_Q49_309360"/>
      <w:bookmarkEnd w:id="12662"/>
      <w:r>
        <w:rPr>
          <w:rtl/>
        </w:rPr>
        <w:t xml:space="preserve">לא </w:t>
      </w:r>
      <w:bookmarkStart w:id="12663" w:name="_ETM_Q49_309540"/>
      <w:bookmarkEnd w:id="12663"/>
      <w:r>
        <w:rPr>
          <w:rtl/>
        </w:rPr>
        <w:t xml:space="preserve">העמקנו </w:t>
      </w:r>
      <w:bookmarkStart w:id="12664" w:name="_ETM_Q49_310050"/>
      <w:bookmarkEnd w:id="12664"/>
      <w:r>
        <w:rPr>
          <w:rtl/>
        </w:rPr>
        <w:t>ב</w:t>
      </w:r>
      <w:bookmarkStart w:id="12665" w:name="_ETM_Q49_310870"/>
      <w:bookmarkStart w:id="12666" w:name="_ETM_Q49_311590"/>
      <w:bookmarkEnd w:id="12665"/>
      <w:bookmarkEnd w:id="12666"/>
      <w:r>
        <w:rPr>
          <w:rtl/>
        </w:rPr>
        <w:t>נתונים</w:t>
      </w:r>
      <w:r>
        <w:rPr>
          <w:rFonts w:hint="cs"/>
          <w:rtl/>
        </w:rPr>
        <w:t>.</w:t>
      </w:r>
    </w:p>
    <w:p w:rsidR="00CD1EEA" w:rsidRDefault="00CD1EEA" w:rsidP="003E3C0B">
      <w:pPr>
        <w:rPr>
          <w:rtl/>
        </w:rPr>
      </w:pPr>
    </w:p>
    <w:p w:rsidR="00CD1EEA" w:rsidRDefault="00CD1EEA" w:rsidP="003E3C0B">
      <w:pPr>
        <w:pStyle w:val="af8"/>
        <w:keepNext/>
        <w:rPr>
          <w:rtl/>
        </w:rPr>
      </w:pPr>
      <w:r w:rsidRPr="00C52FF9">
        <w:rPr>
          <w:rStyle w:val="TagStyle"/>
          <w:rtl/>
        </w:rPr>
        <w:t xml:space="preserve"> &lt;&lt; קריאה &gt;&gt; </w:t>
      </w:r>
      <w:r>
        <w:rPr>
          <w:rtl/>
        </w:rPr>
        <w:t>גלעד קריב (העבודה):</w:t>
      </w:r>
      <w:r w:rsidRPr="00C52FF9">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יצחק, אולי די? ברצינות.</w:t>
      </w:r>
    </w:p>
    <w:p w:rsidR="00CD1EEA" w:rsidRDefault="00CD1EEA" w:rsidP="003E3C0B">
      <w:pPr>
        <w:rPr>
          <w:rtl/>
        </w:rPr>
      </w:pPr>
      <w:bookmarkStart w:id="12667" w:name="_ETM_Q49_322748"/>
      <w:bookmarkStart w:id="12668" w:name="_ETM_Q49_322815"/>
      <w:bookmarkEnd w:id="12667"/>
      <w:bookmarkEnd w:id="12668"/>
    </w:p>
    <w:p w:rsidR="00CD1EEA" w:rsidRDefault="00CD1EEA" w:rsidP="003E3C0B">
      <w:pPr>
        <w:pStyle w:val="-"/>
        <w:keepNext/>
        <w:rPr>
          <w:rtl/>
        </w:rPr>
      </w:pPr>
      <w:r w:rsidRPr="00C52FF9">
        <w:rPr>
          <w:rStyle w:val="TagStyle"/>
          <w:rtl/>
        </w:rPr>
        <w:t xml:space="preserve"> &lt;&lt; דובר_המשך &gt;&gt; </w:t>
      </w:r>
      <w:r>
        <w:rPr>
          <w:rtl/>
        </w:rPr>
        <w:t>שר הנגב, הגליל והחוסן הלאומי יצחק שמעון וסרלאוף:</w:t>
      </w:r>
      <w:r w:rsidRPr="00C52FF9">
        <w:rPr>
          <w:rStyle w:val="TagStyle"/>
          <w:rtl/>
        </w:rPr>
        <w:t xml:space="preserve"> &lt;&lt; דובר_המשך &gt;&gt;</w:t>
      </w:r>
      <w:r>
        <w:rPr>
          <w:rtl/>
        </w:rPr>
        <w:t xml:space="preserve">   </w:t>
      </w:r>
    </w:p>
    <w:p w:rsidR="00CD1EEA" w:rsidRDefault="00CD1EEA" w:rsidP="001B10C0">
      <w:pPr>
        <w:rPr>
          <w:rtl/>
        </w:rPr>
      </w:pPr>
    </w:p>
    <w:p w:rsidR="00CD1EEA" w:rsidRDefault="00CD1EEA" w:rsidP="00216565">
      <w:pPr>
        <w:rPr>
          <w:rtl/>
        </w:rPr>
      </w:pPr>
      <w:bookmarkStart w:id="12669" w:name="_ETM_Q49_323754"/>
      <w:bookmarkStart w:id="12670" w:name="_ETM_Q49_318330"/>
      <w:bookmarkStart w:id="12671" w:name="_ETM_Q49_318840"/>
      <w:bookmarkStart w:id="12672" w:name="_ETM_Q49_319169"/>
      <w:bookmarkStart w:id="12673" w:name="_ETM_Q49_320200"/>
      <w:bookmarkEnd w:id="12669"/>
      <w:bookmarkEnd w:id="12670"/>
      <w:bookmarkEnd w:id="12671"/>
      <w:bookmarkEnd w:id="12672"/>
      <w:bookmarkEnd w:id="12673"/>
      <w:r>
        <w:rPr>
          <w:rtl/>
        </w:rPr>
        <w:t xml:space="preserve">אני </w:t>
      </w:r>
      <w:bookmarkStart w:id="12674" w:name="_ETM_Q49_320380"/>
      <w:bookmarkEnd w:id="12674"/>
      <w:r>
        <w:rPr>
          <w:rtl/>
        </w:rPr>
        <w:t xml:space="preserve">שליח </w:t>
      </w:r>
      <w:bookmarkStart w:id="12675" w:name="_ETM_Q49_320650"/>
      <w:bookmarkEnd w:id="12675"/>
      <w:r>
        <w:rPr>
          <w:rtl/>
        </w:rPr>
        <w:t xml:space="preserve">ציבור </w:t>
      </w:r>
      <w:bookmarkStart w:id="12676" w:name="_ETM_Q49_321010"/>
      <w:bookmarkEnd w:id="12676"/>
      <w:r>
        <w:rPr>
          <w:rtl/>
        </w:rPr>
        <w:t xml:space="preserve">בימים </w:t>
      </w:r>
      <w:bookmarkStart w:id="12677" w:name="_ETM_Q49_321370"/>
      <w:bookmarkEnd w:id="12677"/>
      <w:r>
        <w:rPr>
          <w:rtl/>
        </w:rPr>
        <w:t>הנוראים</w:t>
      </w:r>
      <w:r>
        <w:rPr>
          <w:rFonts w:hint="cs"/>
          <w:rtl/>
        </w:rPr>
        <w:t>.</w:t>
      </w:r>
      <w:r>
        <w:rPr>
          <w:rtl/>
        </w:rPr>
        <w:t xml:space="preserve"> </w:t>
      </w:r>
      <w:bookmarkStart w:id="12678" w:name="_ETM_Q49_321910"/>
      <w:bookmarkStart w:id="12679" w:name="_ETM_Q49_322090"/>
      <w:bookmarkStart w:id="12680" w:name="_ETM_Q49_322810"/>
      <w:bookmarkEnd w:id="12678"/>
      <w:bookmarkEnd w:id="12679"/>
      <w:bookmarkEnd w:id="12680"/>
      <w:r>
        <w:rPr>
          <w:rtl/>
        </w:rPr>
        <w:t xml:space="preserve">אני </w:t>
      </w:r>
      <w:bookmarkStart w:id="12681" w:name="_ETM_Q49_322989"/>
      <w:bookmarkEnd w:id="12681"/>
      <w:r>
        <w:rPr>
          <w:rtl/>
        </w:rPr>
        <w:t xml:space="preserve">שליח </w:t>
      </w:r>
      <w:bookmarkStart w:id="12682" w:name="_ETM_Q49_323230"/>
      <w:bookmarkEnd w:id="12682"/>
      <w:r>
        <w:rPr>
          <w:rtl/>
        </w:rPr>
        <w:t xml:space="preserve">ציבור </w:t>
      </w:r>
      <w:bookmarkStart w:id="12683" w:name="_ETM_Q49_323530"/>
      <w:bookmarkEnd w:id="12683"/>
      <w:r>
        <w:rPr>
          <w:rtl/>
        </w:rPr>
        <w:t xml:space="preserve">בימים </w:t>
      </w:r>
      <w:bookmarkStart w:id="12684" w:name="_ETM_Q49_323889"/>
      <w:bookmarkEnd w:id="12684"/>
      <w:r>
        <w:rPr>
          <w:rtl/>
        </w:rPr>
        <w:t>הנוראים</w:t>
      </w:r>
      <w:r>
        <w:rPr>
          <w:rFonts w:hint="cs"/>
          <w:rtl/>
        </w:rPr>
        <w:t>,</w:t>
      </w:r>
      <w:r>
        <w:rPr>
          <w:rtl/>
        </w:rPr>
        <w:t xml:space="preserve"> </w:t>
      </w:r>
      <w:bookmarkStart w:id="12685" w:name="_ETM_Q49_325020"/>
      <w:bookmarkStart w:id="12686" w:name="_ETM_Q49_325620"/>
      <w:bookmarkEnd w:id="12685"/>
      <w:bookmarkEnd w:id="12686"/>
      <w:r>
        <w:rPr>
          <w:rFonts w:hint="cs"/>
          <w:rtl/>
        </w:rPr>
        <w:t>ו</w:t>
      </w:r>
      <w:r>
        <w:rPr>
          <w:rtl/>
        </w:rPr>
        <w:t xml:space="preserve">כשיש </w:t>
      </w:r>
      <w:bookmarkStart w:id="12687" w:name="_ETM_Q49_326100"/>
      <w:bookmarkEnd w:id="12687"/>
      <w:r>
        <w:rPr>
          <w:rtl/>
        </w:rPr>
        <w:t xml:space="preserve">את </w:t>
      </w:r>
      <w:bookmarkStart w:id="12688" w:name="_ETM_Q49_326160"/>
      <w:bookmarkEnd w:id="12688"/>
      <w:r>
        <w:rPr>
          <w:rtl/>
        </w:rPr>
        <w:t xml:space="preserve">התפילה </w:t>
      </w:r>
      <w:bookmarkStart w:id="12689" w:name="_ETM_Q49_326610"/>
      <w:bookmarkEnd w:id="12689"/>
      <w:r>
        <w:rPr>
          <w:rtl/>
        </w:rPr>
        <w:t xml:space="preserve">של </w:t>
      </w:r>
      <w:bookmarkStart w:id="12690" w:name="_ETM_Q49_326940"/>
      <w:bookmarkEnd w:id="12690"/>
      <w:r>
        <w:rPr>
          <w:rtl/>
        </w:rPr>
        <w:t xml:space="preserve">שליח </w:t>
      </w:r>
      <w:bookmarkStart w:id="12691" w:name="_ETM_Q49_327210"/>
      <w:bookmarkEnd w:id="12691"/>
      <w:r>
        <w:rPr>
          <w:rtl/>
        </w:rPr>
        <w:t xml:space="preserve">הציבור </w:t>
      </w:r>
      <w:bookmarkStart w:id="12692" w:name="_ETM_Q49_327540"/>
      <w:bookmarkEnd w:id="12692"/>
      <w:r>
        <w:rPr>
          <w:rtl/>
        </w:rPr>
        <w:t xml:space="preserve">במוסף </w:t>
      </w:r>
      <w:bookmarkStart w:id="12693" w:name="_ETM_Q49_328870"/>
      <w:bookmarkStart w:id="12694" w:name="_ETM_Q49_329260"/>
      <w:bookmarkEnd w:id="12693"/>
      <w:bookmarkEnd w:id="12694"/>
      <w:r>
        <w:rPr>
          <w:rFonts w:hint="cs"/>
          <w:rtl/>
        </w:rPr>
        <w:t>"הינני הע</w:t>
      </w:r>
      <w:r>
        <w:rPr>
          <w:rtl/>
        </w:rPr>
        <w:t xml:space="preserve">ני </w:t>
      </w:r>
      <w:bookmarkStart w:id="12695" w:name="_ETM_Q49_329469"/>
      <w:bookmarkEnd w:id="12695"/>
      <w:r>
        <w:rPr>
          <w:rtl/>
        </w:rPr>
        <w:t>מ</w:t>
      </w:r>
      <w:r>
        <w:rPr>
          <w:rFonts w:hint="cs"/>
          <w:rtl/>
        </w:rPr>
        <w:t>מעש",</w:t>
      </w:r>
      <w:r>
        <w:rPr>
          <w:rtl/>
        </w:rPr>
        <w:t xml:space="preserve"> </w:t>
      </w:r>
      <w:bookmarkStart w:id="12696" w:name="_ETM_Q49_330430"/>
      <w:bookmarkEnd w:id="12696"/>
      <w:r>
        <w:rPr>
          <w:rtl/>
        </w:rPr>
        <w:t xml:space="preserve">אני </w:t>
      </w:r>
      <w:bookmarkStart w:id="12697" w:name="_ETM_Q49_330639"/>
      <w:bookmarkEnd w:id="12697"/>
      <w:r>
        <w:rPr>
          <w:rtl/>
        </w:rPr>
        <w:t xml:space="preserve">תמיד </w:t>
      </w:r>
      <w:bookmarkStart w:id="12698" w:name="_ETM_Q49_330939"/>
      <w:bookmarkEnd w:id="12698"/>
      <w:r>
        <w:rPr>
          <w:rtl/>
        </w:rPr>
        <w:t>אומר</w:t>
      </w:r>
      <w:r w:rsidR="00845AEF">
        <w:rPr>
          <w:rFonts w:hint="cs"/>
          <w:rtl/>
        </w:rPr>
        <w:t>:</w:t>
      </w:r>
      <w:r>
        <w:rPr>
          <w:rtl/>
        </w:rPr>
        <w:t xml:space="preserve"> </w:t>
      </w:r>
      <w:bookmarkStart w:id="12699" w:name="_ETM_Q49_331180"/>
      <w:bookmarkEnd w:id="12699"/>
      <w:r>
        <w:rPr>
          <w:rtl/>
        </w:rPr>
        <w:t>ה</w:t>
      </w:r>
      <w:r>
        <w:rPr>
          <w:rFonts w:hint="cs"/>
          <w:rtl/>
        </w:rPr>
        <w:t>י</w:t>
      </w:r>
      <w:r>
        <w:rPr>
          <w:rtl/>
        </w:rPr>
        <w:t xml:space="preserve">נני </w:t>
      </w:r>
      <w:bookmarkStart w:id="12700" w:name="_ETM_Q49_332109"/>
      <w:bookmarkEnd w:id="12700"/>
      <w:r>
        <w:rPr>
          <w:rFonts w:hint="cs"/>
          <w:rtl/>
        </w:rPr>
        <w:t>העני ממעש, אבל באתי.</w:t>
      </w:r>
      <w:r>
        <w:rPr>
          <w:rtl/>
        </w:rPr>
        <w:t xml:space="preserve"> </w:t>
      </w:r>
      <w:bookmarkStart w:id="12701" w:name="_ETM_Q49_332230"/>
      <w:bookmarkStart w:id="12702" w:name="_ETM_Q49_332620"/>
      <w:bookmarkStart w:id="12703" w:name="_ETM_Q49_332799"/>
      <w:bookmarkStart w:id="12704" w:name="_ETM_Q49_336239"/>
      <w:bookmarkEnd w:id="12701"/>
      <w:bookmarkEnd w:id="12702"/>
      <w:bookmarkEnd w:id="12703"/>
      <w:bookmarkEnd w:id="12704"/>
      <w:r>
        <w:rPr>
          <w:rtl/>
        </w:rPr>
        <w:t xml:space="preserve">מרבית </w:t>
      </w:r>
      <w:bookmarkStart w:id="12705" w:name="_ETM_Q49_336659"/>
      <w:bookmarkEnd w:id="12705"/>
      <w:r>
        <w:rPr>
          <w:rtl/>
        </w:rPr>
        <w:t xml:space="preserve">המסתננים </w:t>
      </w:r>
      <w:bookmarkStart w:id="12706" w:name="_ETM_Q49_338240"/>
      <w:bookmarkEnd w:id="12706"/>
      <w:r>
        <w:rPr>
          <w:rtl/>
        </w:rPr>
        <w:t xml:space="preserve">אינם </w:t>
      </w:r>
      <w:bookmarkStart w:id="12707" w:name="_ETM_Q49_338600"/>
      <w:bookmarkEnd w:id="12707"/>
      <w:r>
        <w:rPr>
          <w:rtl/>
        </w:rPr>
        <w:t xml:space="preserve">פליטים </w:t>
      </w:r>
      <w:bookmarkStart w:id="12708" w:name="_ETM_Q49_339500"/>
      <w:bookmarkEnd w:id="12708"/>
      <w:r>
        <w:rPr>
          <w:rtl/>
        </w:rPr>
        <w:t>על</w:t>
      </w:r>
      <w:r>
        <w:rPr>
          <w:rFonts w:hint="cs"/>
          <w:rtl/>
        </w:rPr>
        <w:t xml:space="preserve"> </w:t>
      </w:r>
      <w:r>
        <w:rPr>
          <w:rtl/>
        </w:rPr>
        <w:t xml:space="preserve">פי </w:t>
      </w:r>
      <w:bookmarkStart w:id="12709" w:name="_ETM_Q49_339980"/>
      <w:bookmarkStart w:id="12710" w:name="_ETM_Q49_340880"/>
      <w:bookmarkStart w:id="12711" w:name="_ETM_Q49_341030"/>
      <w:bookmarkStart w:id="12712" w:name="_ETM_Q49_341240"/>
      <w:bookmarkEnd w:id="12709"/>
      <w:bookmarkEnd w:id="12710"/>
      <w:bookmarkEnd w:id="12711"/>
      <w:bookmarkEnd w:id="12712"/>
      <w:r>
        <w:rPr>
          <w:rtl/>
        </w:rPr>
        <w:t xml:space="preserve">אמנת </w:t>
      </w:r>
      <w:bookmarkStart w:id="12713" w:name="_ETM_Q49_341660"/>
      <w:bookmarkEnd w:id="12713"/>
      <w:r>
        <w:rPr>
          <w:rtl/>
        </w:rPr>
        <w:t>האו"</w:t>
      </w:r>
      <w:r>
        <w:rPr>
          <w:rFonts w:hint="cs"/>
          <w:rtl/>
        </w:rPr>
        <w:t xml:space="preserve">ם </w:t>
      </w:r>
      <w:r>
        <w:rPr>
          <w:rFonts w:hint="eastAsia"/>
          <w:rtl/>
        </w:rPr>
        <w:t>–</w:t>
      </w:r>
      <w:r>
        <w:rPr>
          <w:rFonts w:hint="cs"/>
          <w:rtl/>
        </w:rPr>
        <w:t xml:space="preserve"> אלה </w:t>
      </w:r>
      <w:bookmarkStart w:id="12714" w:name="_ETM_Q49_341810"/>
      <w:bookmarkStart w:id="12715" w:name="_ETM_Q49_342020"/>
      <w:bookmarkStart w:id="12716" w:name="_ETM_Q49_342139"/>
      <w:bookmarkEnd w:id="12714"/>
      <w:bookmarkEnd w:id="12715"/>
      <w:bookmarkEnd w:id="12716"/>
      <w:r>
        <w:rPr>
          <w:rtl/>
        </w:rPr>
        <w:t xml:space="preserve">נקודות </w:t>
      </w:r>
      <w:bookmarkStart w:id="12717" w:name="_ETM_Q49_342530"/>
      <w:bookmarkEnd w:id="12717"/>
      <w:r>
        <w:rPr>
          <w:rtl/>
        </w:rPr>
        <w:t>מוצא</w:t>
      </w:r>
      <w:r>
        <w:rPr>
          <w:rFonts w:hint="cs"/>
          <w:rtl/>
        </w:rPr>
        <w:t>,</w:t>
      </w:r>
      <w:r>
        <w:rPr>
          <w:rtl/>
        </w:rPr>
        <w:t xml:space="preserve"> </w:t>
      </w:r>
      <w:bookmarkStart w:id="12718" w:name="_ETM_Q49_343760"/>
      <w:bookmarkEnd w:id="12718"/>
      <w:r>
        <w:rPr>
          <w:rtl/>
        </w:rPr>
        <w:t>אי</w:t>
      </w:r>
      <w:bookmarkStart w:id="12719" w:name="_ETM_Q49_344090"/>
      <w:bookmarkEnd w:id="12719"/>
      <w:r>
        <w:rPr>
          <w:rFonts w:hint="cs"/>
          <w:rtl/>
        </w:rPr>
        <w:t>-</w:t>
      </w:r>
      <w:r>
        <w:rPr>
          <w:rtl/>
        </w:rPr>
        <w:t xml:space="preserve">אפשר </w:t>
      </w:r>
      <w:bookmarkStart w:id="12720" w:name="_ETM_Q49_344330"/>
      <w:bookmarkEnd w:id="12720"/>
      <w:r>
        <w:rPr>
          <w:rtl/>
        </w:rPr>
        <w:t xml:space="preserve">להתווכח </w:t>
      </w:r>
      <w:bookmarkStart w:id="12721" w:name="_ETM_Q49_344900"/>
      <w:bookmarkEnd w:id="12721"/>
      <w:r>
        <w:rPr>
          <w:rtl/>
        </w:rPr>
        <w:t xml:space="preserve">על </w:t>
      </w:r>
      <w:bookmarkStart w:id="12722" w:name="_ETM_Q49_344990"/>
      <w:bookmarkEnd w:id="12722"/>
      <w:r>
        <w:rPr>
          <w:rtl/>
        </w:rPr>
        <w:t>זה</w:t>
      </w:r>
      <w:r>
        <w:rPr>
          <w:rFonts w:hint="cs"/>
          <w:rtl/>
        </w:rPr>
        <w:t>,</w:t>
      </w:r>
      <w:r>
        <w:rPr>
          <w:rtl/>
        </w:rPr>
        <w:t xml:space="preserve"> </w:t>
      </w:r>
      <w:bookmarkStart w:id="12723" w:name="_ETM_Q49_345139"/>
      <w:bookmarkStart w:id="12724" w:name="_ETM_Q49_345590"/>
      <w:bookmarkEnd w:id="12723"/>
      <w:bookmarkEnd w:id="12724"/>
      <w:r>
        <w:rPr>
          <w:rtl/>
        </w:rPr>
        <w:t>ז</w:t>
      </w:r>
      <w:r>
        <w:rPr>
          <w:rFonts w:hint="cs"/>
          <w:rtl/>
        </w:rPr>
        <w:t>ו</w:t>
      </w:r>
      <w:r>
        <w:rPr>
          <w:rtl/>
        </w:rPr>
        <w:t xml:space="preserve"> </w:t>
      </w:r>
      <w:bookmarkStart w:id="12725" w:name="_ETM_Q49_345770"/>
      <w:bookmarkEnd w:id="12725"/>
      <w:r>
        <w:rPr>
          <w:rtl/>
        </w:rPr>
        <w:t xml:space="preserve">המציאות </w:t>
      </w:r>
      <w:bookmarkStart w:id="12726" w:name="_ETM_Q49_346310"/>
      <w:bookmarkEnd w:id="12726"/>
      <w:r>
        <w:rPr>
          <w:rtl/>
        </w:rPr>
        <w:t>כרגע</w:t>
      </w:r>
      <w:r>
        <w:rPr>
          <w:rFonts w:hint="cs"/>
          <w:rtl/>
        </w:rPr>
        <w:t>.</w:t>
      </w:r>
      <w:bookmarkStart w:id="12727" w:name="_ETM_Q49_351185"/>
      <w:bookmarkStart w:id="12728" w:name="_ETM_Q49_351306"/>
      <w:bookmarkStart w:id="12729" w:name="_ETM_Q49_351425"/>
      <w:bookmarkStart w:id="12730" w:name="_ETM_Q49_351529"/>
      <w:bookmarkStart w:id="12731" w:name="_ETM_Q49_348419"/>
      <w:bookmarkStart w:id="12732" w:name="_ETM_Q49_349019"/>
      <w:bookmarkEnd w:id="12727"/>
      <w:bookmarkEnd w:id="12728"/>
      <w:bookmarkEnd w:id="12729"/>
      <w:bookmarkEnd w:id="12730"/>
      <w:bookmarkEnd w:id="12731"/>
      <w:bookmarkEnd w:id="12732"/>
      <w:r>
        <w:rPr>
          <w:rFonts w:hint="cs"/>
          <w:rtl/>
        </w:rPr>
        <w:t xml:space="preserve"> נ</w:t>
      </w:r>
      <w:r>
        <w:rPr>
          <w:rtl/>
        </w:rPr>
        <w:t xml:space="preserve">קודת </w:t>
      </w:r>
      <w:bookmarkStart w:id="12733" w:name="_ETM_Q49_349500"/>
      <w:bookmarkEnd w:id="12733"/>
      <w:r>
        <w:rPr>
          <w:rtl/>
        </w:rPr>
        <w:t xml:space="preserve">מוצא </w:t>
      </w:r>
      <w:bookmarkStart w:id="12734" w:name="_ETM_Q49_349769"/>
      <w:bookmarkEnd w:id="12734"/>
      <w:r>
        <w:rPr>
          <w:rFonts w:hint="cs"/>
          <w:rtl/>
        </w:rPr>
        <w:t>אחת:</w:t>
      </w:r>
      <w:r>
        <w:rPr>
          <w:rtl/>
        </w:rPr>
        <w:t xml:space="preserve"> </w:t>
      </w:r>
      <w:bookmarkStart w:id="12735" w:name="_ETM_Q49_350040"/>
      <w:bookmarkEnd w:id="12735"/>
      <w:r>
        <w:rPr>
          <w:rtl/>
        </w:rPr>
        <w:t xml:space="preserve">מרבית </w:t>
      </w:r>
      <w:bookmarkStart w:id="12736" w:name="_ETM_Q49_350370"/>
      <w:bookmarkEnd w:id="12736"/>
      <w:r>
        <w:rPr>
          <w:rtl/>
        </w:rPr>
        <w:t xml:space="preserve">המסתננים </w:t>
      </w:r>
      <w:bookmarkStart w:id="12737" w:name="_ETM_Q49_351060"/>
      <w:bookmarkEnd w:id="12737"/>
      <w:r>
        <w:rPr>
          <w:rtl/>
        </w:rPr>
        <w:t xml:space="preserve">אינם </w:t>
      </w:r>
      <w:bookmarkStart w:id="12738" w:name="_ETM_Q49_351419"/>
      <w:bookmarkEnd w:id="12738"/>
      <w:r>
        <w:rPr>
          <w:rtl/>
        </w:rPr>
        <w:t xml:space="preserve">פליטים </w:t>
      </w:r>
      <w:bookmarkStart w:id="12739" w:name="_ETM_Q49_352169"/>
      <w:bookmarkEnd w:id="12739"/>
      <w:r>
        <w:rPr>
          <w:rtl/>
        </w:rPr>
        <w:t xml:space="preserve">על </w:t>
      </w:r>
      <w:bookmarkStart w:id="12740" w:name="_ETM_Q49_352319"/>
      <w:bookmarkEnd w:id="12740"/>
      <w:r>
        <w:rPr>
          <w:rtl/>
        </w:rPr>
        <w:t xml:space="preserve">פי </w:t>
      </w:r>
      <w:bookmarkStart w:id="12741" w:name="_ETM_Q49_352530"/>
      <w:bookmarkEnd w:id="12741"/>
      <w:r>
        <w:rPr>
          <w:rtl/>
        </w:rPr>
        <w:t xml:space="preserve">אמנת </w:t>
      </w:r>
      <w:bookmarkStart w:id="12742" w:name="_ETM_Q49_352919"/>
      <w:bookmarkEnd w:id="12742"/>
      <w:r>
        <w:rPr>
          <w:rtl/>
        </w:rPr>
        <w:t xml:space="preserve">האו"ם </w:t>
      </w:r>
      <w:bookmarkStart w:id="12743" w:name="_ETM_Q49_353040"/>
      <w:bookmarkEnd w:id="12743"/>
      <w:r>
        <w:rPr>
          <w:rtl/>
        </w:rPr>
        <w:t>לפליטים</w:t>
      </w:r>
      <w:r>
        <w:rPr>
          <w:rFonts w:hint="cs"/>
          <w:rtl/>
        </w:rPr>
        <w:t>,</w:t>
      </w:r>
      <w:r>
        <w:rPr>
          <w:rtl/>
        </w:rPr>
        <w:t xml:space="preserve"> </w:t>
      </w:r>
      <w:bookmarkStart w:id="12744" w:name="_ETM_Q49_354150"/>
      <w:bookmarkEnd w:id="12744"/>
      <w:r>
        <w:rPr>
          <w:rFonts w:hint="cs"/>
          <w:rtl/>
        </w:rPr>
        <w:t>ו</w:t>
      </w:r>
      <w:r>
        <w:rPr>
          <w:rtl/>
        </w:rPr>
        <w:t xml:space="preserve">בתנאים </w:t>
      </w:r>
      <w:bookmarkStart w:id="12745" w:name="_ETM_Q49_354659"/>
      <w:bookmarkStart w:id="12746" w:name="_ETM_Q49_355169"/>
      <w:bookmarkStart w:id="12747" w:name="_ETM_Q49_355500"/>
      <w:bookmarkEnd w:id="12745"/>
      <w:bookmarkEnd w:id="12746"/>
      <w:bookmarkEnd w:id="12747"/>
      <w:r>
        <w:rPr>
          <w:rtl/>
        </w:rPr>
        <w:t xml:space="preserve">המתאימים </w:t>
      </w:r>
      <w:bookmarkStart w:id="12748" w:name="_ETM_Q49_356040"/>
      <w:bookmarkEnd w:id="12748"/>
      <w:r>
        <w:rPr>
          <w:rtl/>
        </w:rPr>
        <w:t xml:space="preserve">יכולים </w:t>
      </w:r>
      <w:bookmarkStart w:id="12749" w:name="_ETM_Q49_356489"/>
      <w:bookmarkEnd w:id="12749"/>
      <w:r>
        <w:rPr>
          <w:rtl/>
        </w:rPr>
        <w:t xml:space="preserve">לשוב </w:t>
      </w:r>
      <w:bookmarkStart w:id="12750" w:name="_ETM_Q49_357180"/>
      <w:bookmarkEnd w:id="12750"/>
      <w:r>
        <w:rPr>
          <w:rtl/>
        </w:rPr>
        <w:t xml:space="preserve">למדינות </w:t>
      </w:r>
      <w:bookmarkStart w:id="12751" w:name="_ETM_Q49_357780"/>
      <w:bookmarkEnd w:id="12751"/>
      <w:r>
        <w:rPr>
          <w:rtl/>
        </w:rPr>
        <w:t>המוצא</w:t>
      </w:r>
      <w:r>
        <w:rPr>
          <w:rFonts w:hint="cs"/>
          <w:rtl/>
        </w:rPr>
        <w:t>.</w:t>
      </w:r>
      <w:r>
        <w:rPr>
          <w:rtl/>
        </w:rPr>
        <w:t xml:space="preserve"> </w:t>
      </w:r>
      <w:bookmarkStart w:id="12752" w:name="_ETM_Q49_359400"/>
      <w:bookmarkEnd w:id="12752"/>
      <w:r>
        <w:rPr>
          <w:rtl/>
        </w:rPr>
        <w:t xml:space="preserve">זה </w:t>
      </w:r>
      <w:bookmarkStart w:id="12753" w:name="_ETM_Q49_359909"/>
      <w:bookmarkEnd w:id="12753"/>
      <w:r>
        <w:rPr>
          <w:rtl/>
        </w:rPr>
        <w:t>מעניין</w:t>
      </w:r>
      <w:r>
        <w:rPr>
          <w:rFonts w:hint="cs"/>
          <w:rtl/>
        </w:rPr>
        <w:t xml:space="preserve">, </w:t>
      </w:r>
      <w:bookmarkStart w:id="12754" w:name="_ETM_Q49_360480"/>
      <w:bookmarkStart w:id="12755" w:name="_ETM_Q49_360599"/>
      <w:bookmarkStart w:id="12756" w:name="_ETM_Q49_360900"/>
      <w:bookmarkStart w:id="12757" w:name="_ETM_Q49_361680"/>
      <w:bookmarkEnd w:id="12754"/>
      <w:bookmarkEnd w:id="12755"/>
      <w:bookmarkEnd w:id="12756"/>
      <w:bookmarkEnd w:id="12757"/>
      <w:r>
        <w:rPr>
          <w:rtl/>
        </w:rPr>
        <w:t xml:space="preserve">זה </w:t>
      </w:r>
      <w:bookmarkStart w:id="12758" w:name="_ETM_Q49_361889"/>
      <w:bookmarkEnd w:id="12758"/>
      <w:r>
        <w:rPr>
          <w:rtl/>
        </w:rPr>
        <w:t>חשוב</w:t>
      </w:r>
      <w:r>
        <w:rPr>
          <w:rFonts w:hint="cs"/>
          <w:rtl/>
        </w:rPr>
        <w:t>, אלה</w:t>
      </w:r>
      <w:r>
        <w:rPr>
          <w:rtl/>
        </w:rPr>
        <w:t xml:space="preserve"> </w:t>
      </w:r>
      <w:bookmarkStart w:id="12759" w:name="_ETM_Q49_362340"/>
      <w:bookmarkStart w:id="12760" w:name="_ETM_Q49_362430"/>
      <w:bookmarkEnd w:id="12759"/>
      <w:bookmarkEnd w:id="12760"/>
      <w:r>
        <w:rPr>
          <w:rtl/>
        </w:rPr>
        <w:t>נתונים</w:t>
      </w:r>
      <w:r>
        <w:rPr>
          <w:rFonts w:hint="cs"/>
          <w:rtl/>
        </w:rPr>
        <w:t>,</w:t>
      </w:r>
      <w:r>
        <w:rPr>
          <w:rtl/>
        </w:rPr>
        <w:t xml:space="preserve"> </w:t>
      </w:r>
      <w:bookmarkStart w:id="12761" w:name="_ETM_Q49_363180"/>
      <w:bookmarkStart w:id="12762" w:name="_ETM_Q49_363419"/>
      <w:bookmarkStart w:id="12763" w:name="_ETM_Q49_364830"/>
      <w:bookmarkEnd w:id="12761"/>
      <w:bookmarkEnd w:id="12762"/>
      <w:bookmarkEnd w:id="12763"/>
      <w:r>
        <w:rPr>
          <w:rFonts w:hint="cs"/>
          <w:rtl/>
        </w:rPr>
        <w:t xml:space="preserve">אגב, </w:t>
      </w:r>
      <w:bookmarkStart w:id="12764" w:name="_ETM_Q49_365190"/>
      <w:bookmarkEnd w:id="12764"/>
      <w:r>
        <w:rPr>
          <w:rFonts w:hint="cs"/>
          <w:rtl/>
        </w:rPr>
        <w:t xml:space="preserve">של </w:t>
      </w:r>
      <w:r>
        <w:rPr>
          <w:rtl/>
        </w:rPr>
        <w:t xml:space="preserve">המרכז </w:t>
      </w:r>
      <w:bookmarkStart w:id="12765" w:name="_ETM_Q49_365580"/>
      <w:bookmarkEnd w:id="12765"/>
      <w:r>
        <w:rPr>
          <w:rFonts w:hint="cs"/>
          <w:rtl/>
        </w:rPr>
        <w:t>ל</w:t>
      </w:r>
      <w:r>
        <w:rPr>
          <w:rtl/>
        </w:rPr>
        <w:t xml:space="preserve">מדיניות </w:t>
      </w:r>
      <w:bookmarkStart w:id="12766" w:name="_ETM_Q49_366150"/>
      <w:bookmarkEnd w:id="12766"/>
      <w:r>
        <w:rPr>
          <w:rtl/>
        </w:rPr>
        <w:t xml:space="preserve">הגירה </w:t>
      </w:r>
      <w:bookmarkStart w:id="12767" w:name="_ETM_Q49_366450"/>
      <w:bookmarkEnd w:id="12767"/>
      <w:r>
        <w:rPr>
          <w:rtl/>
        </w:rPr>
        <w:t>ישראלית</w:t>
      </w:r>
      <w:r>
        <w:rPr>
          <w:rFonts w:hint="cs"/>
          <w:rtl/>
        </w:rPr>
        <w:t>,</w:t>
      </w:r>
      <w:r>
        <w:rPr>
          <w:rtl/>
        </w:rPr>
        <w:t xml:space="preserve"> </w:t>
      </w:r>
      <w:bookmarkStart w:id="12768" w:name="_ETM_Q49_367560"/>
      <w:bookmarkEnd w:id="12768"/>
      <w:r>
        <w:rPr>
          <w:rtl/>
        </w:rPr>
        <w:t xml:space="preserve">חוברת </w:t>
      </w:r>
      <w:bookmarkStart w:id="12769" w:name="_ETM_Q49_368010"/>
      <w:bookmarkEnd w:id="12769"/>
      <w:r>
        <w:rPr>
          <w:rtl/>
        </w:rPr>
        <w:t xml:space="preserve">שלהם </w:t>
      </w:r>
      <w:bookmarkStart w:id="12770" w:name="_ETM_Q49_368280"/>
      <w:bookmarkEnd w:id="12770"/>
      <w:r>
        <w:rPr>
          <w:rtl/>
        </w:rPr>
        <w:t xml:space="preserve">מיוני </w:t>
      </w:r>
      <w:bookmarkStart w:id="12771" w:name="_ETM_Q49_369030"/>
      <w:bookmarkEnd w:id="12771"/>
      <w:r>
        <w:rPr>
          <w:rtl/>
        </w:rPr>
        <w:t>2018</w:t>
      </w:r>
      <w:r>
        <w:rPr>
          <w:rFonts w:hint="cs"/>
          <w:rtl/>
        </w:rPr>
        <w:t>.</w:t>
      </w:r>
      <w:bookmarkStart w:id="12772" w:name="_ETM_Q49_369192"/>
      <w:bookmarkStart w:id="12773" w:name="_ETM_Q49_369295"/>
      <w:bookmarkStart w:id="12774" w:name="_ETM_Q49_369384"/>
      <w:bookmarkStart w:id="12775" w:name="_ETM_Q49_369459"/>
      <w:bookmarkStart w:id="12776" w:name="_ETM_Q49_371389"/>
      <w:bookmarkEnd w:id="12772"/>
      <w:bookmarkEnd w:id="12773"/>
      <w:bookmarkEnd w:id="12774"/>
      <w:bookmarkEnd w:id="12775"/>
      <w:bookmarkEnd w:id="12776"/>
      <w:r>
        <w:rPr>
          <w:rFonts w:hint="cs"/>
          <w:rtl/>
        </w:rPr>
        <w:t xml:space="preserve"> </w:t>
      </w:r>
      <w:r>
        <w:rPr>
          <w:rtl/>
        </w:rPr>
        <w:t xml:space="preserve">נקודת </w:t>
      </w:r>
      <w:bookmarkStart w:id="12777" w:name="_ETM_Q49_371780"/>
      <w:bookmarkEnd w:id="12777"/>
      <w:r>
        <w:rPr>
          <w:rtl/>
        </w:rPr>
        <w:t xml:space="preserve">מוצא </w:t>
      </w:r>
      <w:bookmarkStart w:id="12778" w:name="_ETM_Q49_372020"/>
      <w:bookmarkEnd w:id="12778"/>
      <w:r>
        <w:rPr>
          <w:rtl/>
        </w:rPr>
        <w:t>שנייה</w:t>
      </w:r>
      <w:r>
        <w:rPr>
          <w:rFonts w:hint="cs"/>
          <w:rtl/>
        </w:rPr>
        <w:t>:</w:t>
      </w:r>
      <w:r>
        <w:rPr>
          <w:rtl/>
        </w:rPr>
        <w:t xml:space="preserve"> </w:t>
      </w:r>
      <w:bookmarkStart w:id="12779" w:name="_ETM_Q49_373260"/>
      <w:bookmarkEnd w:id="12779"/>
      <w:r>
        <w:rPr>
          <w:rtl/>
        </w:rPr>
        <w:t xml:space="preserve">אפשרות </w:t>
      </w:r>
      <w:bookmarkStart w:id="12780" w:name="_ETM_Q49_373799"/>
      <w:bookmarkEnd w:id="12780"/>
      <w:r>
        <w:rPr>
          <w:rtl/>
        </w:rPr>
        <w:t xml:space="preserve">היציאה </w:t>
      </w:r>
      <w:bookmarkStart w:id="12781" w:name="_ETM_Q49_374370"/>
      <w:bookmarkEnd w:id="12781"/>
      <w:r>
        <w:rPr>
          <w:rFonts w:hint="cs"/>
          <w:rtl/>
        </w:rPr>
        <w:t>ה</w:t>
      </w:r>
      <w:r>
        <w:rPr>
          <w:rtl/>
        </w:rPr>
        <w:t xml:space="preserve">עצמאית </w:t>
      </w:r>
      <w:bookmarkStart w:id="12782" w:name="_ETM_Q49_375629"/>
      <w:bookmarkEnd w:id="12782"/>
      <w:r>
        <w:rPr>
          <w:rtl/>
        </w:rPr>
        <w:t xml:space="preserve">למדינות </w:t>
      </w:r>
      <w:bookmarkStart w:id="12783" w:name="_ETM_Q49_376260"/>
      <w:bookmarkEnd w:id="12783"/>
      <w:r>
        <w:rPr>
          <w:rtl/>
        </w:rPr>
        <w:t xml:space="preserve">שלישיות </w:t>
      </w:r>
      <w:bookmarkStart w:id="12784" w:name="_ETM_Q49_377279"/>
      <w:bookmarkEnd w:id="12784"/>
      <w:r>
        <w:rPr>
          <w:rtl/>
        </w:rPr>
        <w:t xml:space="preserve">עדיין </w:t>
      </w:r>
      <w:bookmarkStart w:id="12785" w:name="_ETM_Q49_377730"/>
      <w:bookmarkEnd w:id="12785"/>
      <w:r>
        <w:rPr>
          <w:rtl/>
        </w:rPr>
        <w:t>קיימת</w:t>
      </w:r>
      <w:r>
        <w:rPr>
          <w:rFonts w:hint="cs"/>
          <w:rtl/>
        </w:rPr>
        <w:t>,</w:t>
      </w:r>
      <w:r>
        <w:rPr>
          <w:rtl/>
        </w:rPr>
        <w:t xml:space="preserve"> </w:t>
      </w:r>
      <w:bookmarkStart w:id="12786" w:name="_ETM_Q49_379900"/>
      <w:bookmarkEnd w:id="12786"/>
      <w:r>
        <w:rPr>
          <w:rtl/>
        </w:rPr>
        <w:t xml:space="preserve">ובכל </w:t>
      </w:r>
      <w:bookmarkStart w:id="12787" w:name="_ETM_Q49_380319"/>
      <w:bookmarkEnd w:id="12787"/>
      <w:r>
        <w:rPr>
          <w:rtl/>
        </w:rPr>
        <w:t xml:space="preserve">מקרה </w:t>
      </w:r>
      <w:bookmarkStart w:id="12788" w:name="_ETM_Q49_381220"/>
      <w:bookmarkEnd w:id="12788"/>
      <w:r>
        <w:rPr>
          <w:rtl/>
        </w:rPr>
        <w:t xml:space="preserve">ניתן </w:t>
      </w:r>
      <w:bookmarkStart w:id="12789" w:name="_ETM_Q49_381639"/>
      <w:bookmarkEnd w:id="12789"/>
      <w:r>
        <w:rPr>
          <w:rtl/>
        </w:rPr>
        <w:t xml:space="preserve">למצוא </w:t>
      </w:r>
      <w:bookmarkStart w:id="12790" w:name="_ETM_Q49_382000"/>
      <w:bookmarkEnd w:id="12790"/>
      <w:r>
        <w:rPr>
          <w:rtl/>
        </w:rPr>
        <w:t xml:space="preserve">הסדרים </w:t>
      </w:r>
      <w:bookmarkStart w:id="12791" w:name="_ETM_Q49_382629"/>
      <w:bookmarkEnd w:id="12791"/>
      <w:r>
        <w:rPr>
          <w:rtl/>
        </w:rPr>
        <w:t xml:space="preserve">עם </w:t>
      </w:r>
      <w:bookmarkStart w:id="12792" w:name="_ETM_Q49_382780"/>
      <w:bookmarkEnd w:id="12792"/>
      <w:r>
        <w:rPr>
          <w:rtl/>
        </w:rPr>
        <w:t xml:space="preserve">מדינות </w:t>
      </w:r>
      <w:bookmarkStart w:id="12793" w:name="_ETM_Q49_383200"/>
      <w:bookmarkEnd w:id="12793"/>
      <w:r>
        <w:rPr>
          <w:rtl/>
        </w:rPr>
        <w:t>אחרות</w:t>
      </w:r>
      <w:r>
        <w:rPr>
          <w:rFonts w:hint="cs"/>
          <w:rtl/>
        </w:rPr>
        <w:t>.</w:t>
      </w:r>
      <w:r>
        <w:rPr>
          <w:rtl/>
        </w:rPr>
        <w:t xml:space="preserve"> </w:t>
      </w:r>
      <w:bookmarkStart w:id="12794" w:name="_ETM_Q49_385400"/>
      <w:bookmarkEnd w:id="12794"/>
      <w:r>
        <w:rPr>
          <w:rtl/>
        </w:rPr>
        <w:t xml:space="preserve">נקודת </w:t>
      </w:r>
      <w:bookmarkStart w:id="12795" w:name="_ETM_Q49_385879"/>
      <w:bookmarkEnd w:id="12795"/>
      <w:r>
        <w:rPr>
          <w:rFonts w:hint="cs"/>
          <w:rtl/>
        </w:rPr>
        <w:t>ה</w:t>
      </w:r>
      <w:r>
        <w:rPr>
          <w:rtl/>
        </w:rPr>
        <w:t xml:space="preserve">מוצא </w:t>
      </w:r>
      <w:bookmarkStart w:id="12796" w:name="_ETM_Q49_386180"/>
      <w:bookmarkEnd w:id="12796"/>
      <w:r>
        <w:rPr>
          <w:rtl/>
        </w:rPr>
        <w:t>השלישית</w:t>
      </w:r>
      <w:r>
        <w:rPr>
          <w:rFonts w:hint="cs"/>
          <w:rtl/>
        </w:rPr>
        <w:t>:</w:t>
      </w:r>
      <w:r>
        <w:rPr>
          <w:rtl/>
        </w:rPr>
        <w:t xml:space="preserve"> </w:t>
      </w:r>
      <w:bookmarkStart w:id="12797" w:name="_ETM_Q49_387550"/>
      <w:bookmarkEnd w:id="12797"/>
      <w:r>
        <w:rPr>
          <w:rtl/>
        </w:rPr>
        <w:t xml:space="preserve">מדיניות </w:t>
      </w:r>
      <w:bookmarkStart w:id="12798" w:name="_ETM_Q49_388210"/>
      <w:bookmarkEnd w:id="12798"/>
      <w:r>
        <w:rPr>
          <w:rtl/>
        </w:rPr>
        <w:t xml:space="preserve">הממשלה </w:t>
      </w:r>
      <w:bookmarkStart w:id="12799" w:name="_ETM_Q49_388870"/>
      <w:bookmarkEnd w:id="12799"/>
      <w:r>
        <w:rPr>
          <w:rtl/>
        </w:rPr>
        <w:t xml:space="preserve">הביאה </w:t>
      </w:r>
      <w:bookmarkStart w:id="12800" w:name="_ETM_Q49_389320"/>
      <w:bookmarkEnd w:id="12800"/>
      <w:r>
        <w:rPr>
          <w:rtl/>
        </w:rPr>
        <w:t xml:space="preserve">ליציאה </w:t>
      </w:r>
      <w:bookmarkStart w:id="12801" w:name="_ETM_Q49_389889"/>
      <w:bookmarkEnd w:id="12801"/>
      <w:r>
        <w:rPr>
          <w:rtl/>
        </w:rPr>
        <w:t xml:space="preserve">משמעותית </w:t>
      </w:r>
      <w:bookmarkStart w:id="12802" w:name="_ETM_Q49_390639"/>
      <w:bookmarkEnd w:id="12802"/>
      <w:r>
        <w:rPr>
          <w:rtl/>
        </w:rPr>
        <w:t xml:space="preserve">של </w:t>
      </w:r>
      <w:bookmarkStart w:id="12803" w:name="_ETM_Q49_390790"/>
      <w:bookmarkEnd w:id="12803"/>
      <w:r>
        <w:rPr>
          <w:rtl/>
        </w:rPr>
        <w:t xml:space="preserve">מסתננים </w:t>
      </w:r>
      <w:bookmarkStart w:id="12804" w:name="_ETM_Q49_391450"/>
      <w:bookmarkEnd w:id="12804"/>
      <w:r>
        <w:rPr>
          <w:rtl/>
        </w:rPr>
        <w:t>מישראל</w:t>
      </w:r>
      <w:r>
        <w:rPr>
          <w:rFonts w:hint="cs"/>
          <w:rtl/>
        </w:rPr>
        <w:t xml:space="preserve">, רובם </w:t>
      </w:r>
      <w:bookmarkStart w:id="12805" w:name="_ETM_Q49_392930"/>
      <w:bookmarkStart w:id="12806" w:name="_ETM_Q49_393019"/>
      <w:bookmarkStart w:id="12807" w:name="_ETM_Q49_393620"/>
      <w:bookmarkEnd w:id="12805"/>
      <w:bookmarkEnd w:id="12806"/>
      <w:bookmarkEnd w:id="12807"/>
      <w:r>
        <w:rPr>
          <w:rFonts w:hint="cs"/>
          <w:rtl/>
        </w:rPr>
        <w:t>ל</w:t>
      </w:r>
      <w:r>
        <w:rPr>
          <w:rtl/>
        </w:rPr>
        <w:t xml:space="preserve">מדינות </w:t>
      </w:r>
      <w:bookmarkStart w:id="12808" w:name="_ETM_Q49_394250"/>
      <w:bookmarkEnd w:id="12808"/>
      <w:r>
        <w:rPr>
          <w:rtl/>
        </w:rPr>
        <w:t>מוצאם</w:t>
      </w:r>
      <w:r>
        <w:rPr>
          <w:rFonts w:hint="cs"/>
          <w:rtl/>
        </w:rPr>
        <w:t>.</w:t>
      </w:r>
      <w:r>
        <w:rPr>
          <w:rtl/>
        </w:rPr>
        <w:t xml:space="preserve"> </w:t>
      </w:r>
      <w:bookmarkStart w:id="12809" w:name="_ETM_Q49_395930"/>
      <w:bookmarkEnd w:id="12809"/>
      <w:r>
        <w:rPr>
          <w:rtl/>
        </w:rPr>
        <w:t xml:space="preserve">הקטנת </w:t>
      </w:r>
      <w:bookmarkStart w:id="12810" w:name="_ETM_Q49_396530"/>
      <w:bookmarkEnd w:id="12810"/>
      <w:r>
        <w:rPr>
          <w:rtl/>
        </w:rPr>
        <w:t xml:space="preserve">התמריצים </w:t>
      </w:r>
      <w:bookmarkStart w:id="12811" w:name="_ETM_Q49_397130"/>
      <w:bookmarkEnd w:id="12811"/>
      <w:r>
        <w:rPr>
          <w:rtl/>
        </w:rPr>
        <w:t xml:space="preserve">להמשך </w:t>
      </w:r>
      <w:bookmarkStart w:id="12812" w:name="_ETM_Q49_397520"/>
      <w:bookmarkEnd w:id="12812"/>
      <w:r>
        <w:rPr>
          <w:rtl/>
        </w:rPr>
        <w:t xml:space="preserve">השהייה </w:t>
      </w:r>
      <w:bookmarkStart w:id="12813" w:name="_ETM_Q49_397910"/>
      <w:bookmarkEnd w:id="12813"/>
      <w:r>
        <w:rPr>
          <w:rtl/>
        </w:rPr>
        <w:t xml:space="preserve">בישראל </w:t>
      </w:r>
      <w:bookmarkStart w:id="12814" w:name="_ETM_Q49_398989"/>
      <w:bookmarkEnd w:id="12814"/>
      <w:r>
        <w:rPr>
          <w:rtl/>
        </w:rPr>
        <w:t xml:space="preserve">תביא </w:t>
      </w:r>
      <w:bookmarkStart w:id="12815" w:name="_ETM_Q49_399290"/>
      <w:bookmarkEnd w:id="12815"/>
      <w:r>
        <w:rPr>
          <w:rtl/>
        </w:rPr>
        <w:t>ל</w:t>
      </w:r>
      <w:r>
        <w:rPr>
          <w:rFonts w:hint="cs"/>
          <w:rtl/>
        </w:rPr>
        <w:t>עזיב</w:t>
      </w:r>
      <w:r>
        <w:rPr>
          <w:rtl/>
        </w:rPr>
        <w:t>ה</w:t>
      </w:r>
      <w:r>
        <w:rPr>
          <w:rFonts w:hint="cs"/>
          <w:rtl/>
        </w:rPr>
        <w:t>,</w:t>
      </w:r>
      <w:r>
        <w:rPr>
          <w:rtl/>
        </w:rPr>
        <w:t xml:space="preserve"> </w:t>
      </w:r>
      <w:bookmarkStart w:id="12816" w:name="_ETM_Q49_400390"/>
      <w:bookmarkEnd w:id="12816"/>
      <w:r>
        <w:rPr>
          <w:rtl/>
        </w:rPr>
        <w:t>ומ</w:t>
      </w:r>
      <w:bookmarkStart w:id="12817" w:name="_ETM_Q49_400599"/>
      <w:bookmarkEnd w:id="12817"/>
      <w:r>
        <w:rPr>
          <w:rtl/>
        </w:rPr>
        <w:t xml:space="preserve">נגד </w:t>
      </w:r>
      <w:bookmarkStart w:id="12818" w:name="_ETM_Q49_401080"/>
      <w:bookmarkEnd w:id="12818"/>
      <w:r>
        <w:rPr>
          <w:rtl/>
        </w:rPr>
        <w:t xml:space="preserve">הגדלת </w:t>
      </w:r>
      <w:bookmarkStart w:id="12819" w:name="_ETM_Q49_401530"/>
      <w:bookmarkEnd w:id="12819"/>
      <w:r>
        <w:rPr>
          <w:rtl/>
        </w:rPr>
        <w:t xml:space="preserve">התמריצים </w:t>
      </w:r>
      <w:bookmarkStart w:id="12820" w:name="_ETM_Q49_402099"/>
      <w:bookmarkEnd w:id="12820"/>
      <w:r>
        <w:rPr>
          <w:rtl/>
        </w:rPr>
        <w:t xml:space="preserve">להמשך </w:t>
      </w:r>
      <w:bookmarkStart w:id="12821" w:name="_ETM_Q49_402430"/>
      <w:bookmarkEnd w:id="12821"/>
      <w:r>
        <w:rPr>
          <w:rtl/>
        </w:rPr>
        <w:t xml:space="preserve">שהייה </w:t>
      </w:r>
      <w:bookmarkStart w:id="12822" w:name="_ETM_Q49_402670"/>
      <w:bookmarkEnd w:id="12822"/>
      <w:r>
        <w:rPr>
          <w:rtl/>
        </w:rPr>
        <w:t xml:space="preserve">בישראל </w:t>
      </w:r>
      <w:bookmarkStart w:id="12823" w:name="_ETM_Q49_403540"/>
      <w:bookmarkEnd w:id="12823"/>
      <w:r>
        <w:rPr>
          <w:rtl/>
        </w:rPr>
        <w:t xml:space="preserve">תביא </w:t>
      </w:r>
      <w:bookmarkStart w:id="12824" w:name="_ETM_Q49_403840"/>
      <w:bookmarkEnd w:id="12824"/>
      <w:r>
        <w:rPr>
          <w:rtl/>
        </w:rPr>
        <w:t xml:space="preserve">להשתקעות </w:t>
      </w:r>
      <w:bookmarkStart w:id="12825" w:name="_ETM_Q49_404380"/>
      <w:bookmarkEnd w:id="12825"/>
      <w:r>
        <w:rPr>
          <w:rtl/>
        </w:rPr>
        <w:t xml:space="preserve">ואף </w:t>
      </w:r>
      <w:bookmarkStart w:id="12826" w:name="_ETM_Q49_404560"/>
      <w:bookmarkEnd w:id="12826"/>
      <w:r>
        <w:rPr>
          <w:rtl/>
        </w:rPr>
        <w:t xml:space="preserve">לחידוש </w:t>
      </w:r>
      <w:bookmarkStart w:id="12827" w:name="_ETM_Q49_405040"/>
      <w:bookmarkEnd w:id="12827"/>
      <w:r>
        <w:rPr>
          <w:rFonts w:hint="cs"/>
          <w:rtl/>
        </w:rPr>
        <w:t>זרם</w:t>
      </w:r>
      <w:r>
        <w:rPr>
          <w:rtl/>
        </w:rPr>
        <w:t xml:space="preserve"> </w:t>
      </w:r>
      <w:bookmarkStart w:id="12828" w:name="_ETM_Q49_405310"/>
      <w:bookmarkEnd w:id="12828"/>
      <w:r>
        <w:rPr>
          <w:rtl/>
        </w:rPr>
        <w:t>הסתננות</w:t>
      </w:r>
      <w:r>
        <w:rPr>
          <w:rFonts w:hint="cs"/>
          <w:rtl/>
        </w:rPr>
        <w:t>.</w:t>
      </w:r>
      <w:bookmarkStart w:id="12829" w:name="_ETM_Q49_408127"/>
      <w:bookmarkStart w:id="12830" w:name="_ETM_Q49_408234"/>
      <w:bookmarkStart w:id="12831" w:name="_ETM_Q49_408270"/>
      <w:bookmarkStart w:id="12832" w:name="_ETM_Q49_408354"/>
      <w:bookmarkStart w:id="12833" w:name="_ETM_Q49_403520"/>
      <w:bookmarkEnd w:id="12829"/>
      <w:bookmarkEnd w:id="12830"/>
      <w:bookmarkEnd w:id="12831"/>
      <w:bookmarkEnd w:id="12832"/>
      <w:bookmarkEnd w:id="12833"/>
      <w:r>
        <w:rPr>
          <w:rFonts w:hint="cs"/>
          <w:rtl/>
        </w:rPr>
        <w:t xml:space="preserve"> אלו</w:t>
      </w:r>
      <w:r>
        <w:rPr>
          <w:rtl/>
        </w:rPr>
        <w:t xml:space="preserve"> </w:t>
      </w:r>
      <w:bookmarkStart w:id="12834" w:name="_ETM_Q49_406270"/>
      <w:bookmarkStart w:id="12835" w:name="_ETM_Q49_406420"/>
      <w:bookmarkEnd w:id="12834"/>
      <w:bookmarkEnd w:id="12835"/>
      <w:r>
        <w:rPr>
          <w:rtl/>
        </w:rPr>
        <w:t xml:space="preserve">דברים </w:t>
      </w:r>
      <w:bookmarkStart w:id="12836" w:name="_ETM_Q49_406720"/>
      <w:bookmarkEnd w:id="12836"/>
      <w:r>
        <w:rPr>
          <w:rtl/>
        </w:rPr>
        <w:t>פשוטים</w:t>
      </w:r>
      <w:r>
        <w:rPr>
          <w:rFonts w:hint="cs"/>
          <w:rtl/>
        </w:rPr>
        <w:t>,</w:t>
      </w:r>
      <w:r>
        <w:rPr>
          <w:rtl/>
        </w:rPr>
        <w:t xml:space="preserve"> </w:t>
      </w:r>
      <w:bookmarkStart w:id="12837" w:name="_ETM_Q49_407950"/>
      <w:bookmarkEnd w:id="12837"/>
      <w:r>
        <w:rPr>
          <w:rtl/>
        </w:rPr>
        <w:t xml:space="preserve">אם </w:t>
      </w:r>
      <w:bookmarkStart w:id="12838" w:name="_ETM_Q49_408099"/>
      <w:bookmarkEnd w:id="12838"/>
      <w:r>
        <w:rPr>
          <w:rtl/>
        </w:rPr>
        <w:t xml:space="preserve">אתה </w:t>
      </w:r>
      <w:bookmarkStart w:id="12839" w:name="_ETM_Q49_408310"/>
      <w:bookmarkEnd w:id="12839"/>
      <w:r>
        <w:rPr>
          <w:rtl/>
        </w:rPr>
        <w:t xml:space="preserve">נותן </w:t>
      </w:r>
      <w:bookmarkStart w:id="12840" w:name="_ETM_Q49_408580"/>
      <w:bookmarkEnd w:id="12840"/>
      <w:r>
        <w:rPr>
          <w:rtl/>
        </w:rPr>
        <w:t>לבן</w:t>
      </w:r>
      <w:r>
        <w:rPr>
          <w:rFonts w:hint="cs"/>
          <w:rtl/>
        </w:rPr>
        <w:t xml:space="preserve"> </w:t>
      </w:r>
      <w:r>
        <w:rPr>
          <w:rtl/>
        </w:rPr>
        <w:t xml:space="preserve">אדם </w:t>
      </w:r>
      <w:bookmarkStart w:id="12841" w:name="_ETM_Q49_409390"/>
      <w:bookmarkEnd w:id="12841"/>
      <w:r>
        <w:rPr>
          <w:rtl/>
        </w:rPr>
        <w:t xml:space="preserve">מענקים </w:t>
      </w:r>
      <w:bookmarkStart w:id="12842" w:name="_ETM_Q49_409930"/>
      <w:bookmarkEnd w:id="12842"/>
      <w:r>
        <w:rPr>
          <w:rtl/>
        </w:rPr>
        <w:t>ותמריצים</w:t>
      </w:r>
      <w:r>
        <w:rPr>
          <w:rFonts w:hint="cs"/>
          <w:rtl/>
        </w:rPr>
        <w:t>,</w:t>
      </w:r>
      <w:r>
        <w:rPr>
          <w:rtl/>
        </w:rPr>
        <w:t xml:space="preserve"> </w:t>
      </w:r>
      <w:bookmarkStart w:id="12843" w:name="_ETM_Q49_410890"/>
      <w:bookmarkEnd w:id="12843"/>
      <w:r>
        <w:rPr>
          <w:rtl/>
        </w:rPr>
        <w:t xml:space="preserve">הוא </w:t>
      </w:r>
      <w:bookmarkStart w:id="12844" w:name="_ETM_Q49_410980"/>
      <w:bookmarkEnd w:id="12844"/>
      <w:r>
        <w:rPr>
          <w:rtl/>
        </w:rPr>
        <w:t>מגיע</w:t>
      </w:r>
      <w:r>
        <w:rPr>
          <w:rFonts w:hint="cs"/>
          <w:rtl/>
        </w:rPr>
        <w:t>.</w:t>
      </w:r>
      <w:r>
        <w:rPr>
          <w:rtl/>
        </w:rPr>
        <w:t xml:space="preserve"> </w:t>
      </w:r>
      <w:bookmarkStart w:id="12845" w:name="_ETM_Q49_412030"/>
      <w:bookmarkEnd w:id="12845"/>
      <w:r>
        <w:rPr>
          <w:rtl/>
        </w:rPr>
        <w:t xml:space="preserve">אם </w:t>
      </w:r>
      <w:bookmarkStart w:id="12846" w:name="_ETM_Q49_412180"/>
      <w:bookmarkEnd w:id="12846"/>
      <w:r>
        <w:rPr>
          <w:rtl/>
        </w:rPr>
        <w:t xml:space="preserve">אתה </w:t>
      </w:r>
      <w:bookmarkStart w:id="12847" w:name="_ETM_Q49_412360"/>
      <w:bookmarkEnd w:id="12847"/>
      <w:r>
        <w:rPr>
          <w:rtl/>
        </w:rPr>
        <w:t xml:space="preserve">מונע </w:t>
      </w:r>
      <w:bookmarkStart w:id="12848" w:name="_ETM_Q49_412660"/>
      <w:bookmarkEnd w:id="12848"/>
      <w:r>
        <w:rPr>
          <w:rtl/>
        </w:rPr>
        <w:t xml:space="preserve">ממנו </w:t>
      </w:r>
      <w:bookmarkStart w:id="12849" w:name="_ETM_Q49_412989"/>
      <w:bookmarkEnd w:id="12849"/>
      <w:r>
        <w:rPr>
          <w:rtl/>
        </w:rPr>
        <w:t xml:space="preserve">את </w:t>
      </w:r>
      <w:bookmarkStart w:id="12850" w:name="_ETM_Q49_413110"/>
      <w:bookmarkEnd w:id="12850"/>
      <w:r>
        <w:rPr>
          <w:rtl/>
        </w:rPr>
        <w:t>זה</w:t>
      </w:r>
      <w:r>
        <w:rPr>
          <w:rFonts w:hint="cs"/>
          <w:rtl/>
        </w:rPr>
        <w:t>,</w:t>
      </w:r>
      <w:r>
        <w:rPr>
          <w:rtl/>
        </w:rPr>
        <w:t xml:space="preserve"> </w:t>
      </w:r>
      <w:bookmarkStart w:id="12851" w:name="_ETM_Q49_413540"/>
      <w:bookmarkEnd w:id="12851"/>
      <w:r>
        <w:rPr>
          <w:rtl/>
        </w:rPr>
        <w:t xml:space="preserve">הוא </w:t>
      </w:r>
      <w:bookmarkStart w:id="12852" w:name="_ETM_Q49_413719"/>
      <w:bookmarkEnd w:id="12852"/>
      <w:r>
        <w:rPr>
          <w:rtl/>
        </w:rPr>
        <w:t>הולך</w:t>
      </w:r>
      <w:r>
        <w:rPr>
          <w:rFonts w:hint="cs"/>
          <w:rtl/>
        </w:rPr>
        <w:t>.</w:t>
      </w:r>
      <w:r>
        <w:rPr>
          <w:rtl/>
        </w:rPr>
        <w:t xml:space="preserve"> </w:t>
      </w:r>
      <w:bookmarkStart w:id="12853" w:name="_ETM_Q49_427290"/>
      <w:bookmarkEnd w:id="12853"/>
    </w:p>
    <w:p w:rsidR="00CD1EEA" w:rsidRDefault="00CD1EEA" w:rsidP="003E3C0B">
      <w:pPr>
        <w:rPr>
          <w:rtl/>
        </w:rPr>
      </w:pPr>
      <w:bookmarkStart w:id="12854" w:name="_ETM_Q49_425664"/>
      <w:bookmarkStart w:id="12855" w:name="_ETM_Q49_425733"/>
      <w:bookmarkEnd w:id="12854"/>
      <w:bookmarkEnd w:id="12855"/>
    </w:p>
    <w:p w:rsidR="00CD1EEA" w:rsidRDefault="00CD1EEA" w:rsidP="00C92CF1">
      <w:pPr>
        <w:rPr>
          <w:rtl/>
        </w:rPr>
      </w:pPr>
      <w:bookmarkStart w:id="12856" w:name="_ETM_Q49_425831"/>
      <w:bookmarkStart w:id="12857" w:name="_ETM_Q49_425877"/>
      <w:bookmarkEnd w:id="12856"/>
      <w:bookmarkEnd w:id="12857"/>
      <w:r>
        <w:rPr>
          <w:rtl/>
        </w:rPr>
        <w:t>הלאה</w:t>
      </w:r>
      <w:r>
        <w:rPr>
          <w:rFonts w:hint="cs"/>
          <w:rtl/>
        </w:rPr>
        <w:t>,</w:t>
      </w:r>
      <w:r>
        <w:rPr>
          <w:rtl/>
        </w:rPr>
        <w:t xml:space="preserve"> </w:t>
      </w:r>
      <w:bookmarkStart w:id="12858" w:name="_ETM_Q49_429349"/>
      <w:bookmarkEnd w:id="12858"/>
      <w:r>
        <w:rPr>
          <w:rtl/>
        </w:rPr>
        <w:t xml:space="preserve">גדר </w:t>
      </w:r>
      <w:bookmarkStart w:id="12859" w:name="_ETM_Q49_429680"/>
      <w:bookmarkEnd w:id="12859"/>
      <w:r>
        <w:rPr>
          <w:rtl/>
        </w:rPr>
        <w:t xml:space="preserve">הגבול </w:t>
      </w:r>
      <w:bookmarkStart w:id="12860" w:name="_ETM_Q49_429920"/>
      <w:bookmarkEnd w:id="12860"/>
      <w:r>
        <w:rPr>
          <w:rtl/>
        </w:rPr>
        <w:t xml:space="preserve">עם </w:t>
      </w:r>
      <w:bookmarkStart w:id="12861" w:name="_ETM_Q49_430010"/>
      <w:bookmarkEnd w:id="12861"/>
      <w:r>
        <w:rPr>
          <w:rtl/>
        </w:rPr>
        <w:t xml:space="preserve">סיני </w:t>
      </w:r>
      <w:bookmarkStart w:id="12862" w:name="_ETM_Q49_431270"/>
      <w:bookmarkEnd w:id="12862"/>
      <w:r>
        <w:rPr>
          <w:rtl/>
        </w:rPr>
        <w:t xml:space="preserve">לא </w:t>
      </w:r>
      <w:bookmarkStart w:id="12863" w:name="_ETM_Q49_431480"/>
      <w:bookmarkEnd w:id="12863"/>
      <w:r>
        <w:rPr>
          <w:rtl/>
        </w:rPr>
        <w:t xml:space="preserve">יכולה </w:t>
      </w:r>
      <w:bookmarkStart w:id="12864" w:name="_ETM_Q49_432110"/>
      <w:bookmarkEnd w:id="12864"/>
      <w:r>
        <w:rPr>
          <w:rtl/>
        </w:rPr>
        <w:t xml:space="preserve">לעצור </w:t>
      </w:r>
      <w:bookmarkStart w:id="12865" w:name="_ETM_Q49_432560"/>
      <w:bookmarkEnd w:id="12865"/>
      <w:r>
        <w:rPr>
          <w:rtl/>
        </w:rPr>
        <w:t xml:space="preserve">לחלוטין </w:t>
      </w:r>
      <w:bookmarkStart w:id="12866" w:name="_ETM_Q49_433130"/>
      <w:bookmarkEnd w:id="12866"/>
      <w:r>
        <w:rPr>
          <w:rtl/>
        </w:rPr>
        <w:t xml:space="preserve">הסתננות </w:t>
      </w:r>
      <w:bookmarkStart w:id="12867" w:name="_ETM_Q49_433730"/>
      <w:bookmarkEnd w:id="12867"/>
      <w:r>
        <w:rPr>
          <w:rtl/>
        </w:rPr>
        <w:t>יבשתי</w:t>
      </w:r>
      <w:r>
        <w:rPr>
          <w:rFonts w:hint="cs"/>
          <w:rtl/>
        </w:rPr>
        <w:t>ת,</w:t>
      </w:r>
      <w:r>
        <w:rPr>
          <w:rtl/>
        </w:rPr>
        <w:t xml:space="preserve"> </w:t>
      </w:r>
      <w:bookmarkStart w:id="12868" w:name="_ETM_Q49_435040"/>
      <w:bookmarkEnd w:id="12868"/>
      <w:r>
        <w:rPr>
          <w:rtl/>
        </w:rPr>
        <w:t xml:space="preserve">ואין </w:t>
      </w:r>
      <w:bookmarkStart w:id="12869" w:name="_ETM_Q49_435430"/>
      <w:bookmarkEnd w:id="12869"/>
      <w:r>
        <w:rPr>
          <w:rtl/>
        </w:rPr>
        <w:t xml:space="preserve">לה </w:t>
      </w:r>
      <w:bookmarkStart w:id="12870" w:name="_ETM_Q49_435519"/>
      <w:bookmarkEnd w:id="12870"/>
      <w:r>
        <w:rPr>
          <w:rtl/>
        </w:rPr>
        <w:t xml:space="preserve">כל </w:t>
      </w:r>
      <w:bookmarkStart w:id="12871" w:name="_ETM_Q49_435819"/>
      <w:bookmarkEnd w:id="12871"/>
      <w:r>
        <w:rPr>
          <w:rtl/>
        </w:rPr>
        <w:t xml:space="preserve">תרומה </w:t>
      </w:r>
      <w:bookmarkStart w:id="12872" w:name="_ETM_Q49_436210"/>
      <w:bookmarkEnd w:id="12872"/>
      <w:r>
        <w:rPr>
          <w:rtl/>
        </w:rPr>
        <w:t>ל</w:t>
      </w:r>
      <w:r>
        <w:rPr>
          <w:rFonts w:hint="cs"/>
          <w:rtl/>
        </w:rPr>
        <w:t>מניעת</w:t>
      </w:r>
      <w:r>
        <w:rPr>
          <w:rtl/>
        </w:rPr>
        <w:t xml:space="preserve"> </w:t>
      </w:r>
      <w:bookmarkStart w:id="12873" w:name="_ETM_Q49_436720"/>
      <w:bookmarkEnd w:id="12873"/>
      <w:r>
        <w:rPr>
          <w:rtl/>
        </w:rPr>
        <w:t xml:space="preserve">הסתננות </w:t>
      </w:r>
      <w:bookmarkStart w:id="12874" w:name="_ETM_Q49_437320"/>
      <w:bookmarkEnd w:id="12874"/>
      <w:r>
        <w:rPr>
          <w:rtl/>
        </w:rPr>
        <w:t xml:space="preserve">דרך </w:t>
      </w:r>
      <w:bookmarkStart w:id="12875" w:name="_ETM_Q49_437650"/>
      <w:bookmarkEnd w:id="12875"/>
      <w:r>
        <w:rPr>
          <w:rtl/>
        </w:rPr>
        <w:t xml:space="preserve">הים </w:t>
      </w:r>
      <w:bookmarkStart w:id="12876" w:name="_ETM_Q49_438950"/>
      <w:bookmarkEnd w:id="12876"/>
      <w:r>
        <w:rPr>
          <w:rFonts w:hint="cs"/>
          <w:rtl/>
        </w:rPr>
        <w:t xml:space="preserve">– </w:t>
      </w:r>
      <w:r>
        <w:rPr>
          <w:rtl/>
        </w:rPr>
        <w:t xml:space="preserve">המאפיינת </w:t>
      </w:r>
      <w:bookmarkStart w:id="12877" w:name="_ETM_Q49_439640"/>
      <w:bookmarkEnd w:id="12877"/>
      <w:r>
        <w:rPr>
          <w:rtl/>
        </w:rPr>
        <w:t xml:space="preserve">את </w:t>
      </w:r>
      <w:bookmarkStart w:id="12878" w:name="_ETM_Q49_439790"/>
      <w:bookmarkEnd w:id="12878"/>
      <w:r>
        <w:rPr>
          <w:rtl/>
        </w:rPr>
        <w:t xml:space="preserve">מרבית </w:t>
      </w:r>
      <w:bookmarkStart w:id="12879" w:name="_ETM_Q49_440570"/>
      <w:bookmarkEnd w:id="12879"/>
      <w:r>
        <w:rPr>
          <w:rtl/>
        </w:rPr>
        <w:t xml:space="preserve">ההסתננות </w:t>
      </w:r>
      <w:bookmarkStart w:id="12880" w:name="_ETM_Q49_441290"/>
      <w:bookmarkEnd w:id="12880"/>
      <w:r>
        <w:rPr>
          <w:rtl/>
        </w:rPr>
        <w:t>הלא</w:t>
      </w:r>
      <w:r>
        <w:rPr>
          <w:rFonts w:hint="cs"/>
          <w:rtl/>
        </w:rPr>
        <w:t>-</w:t>
      </w:r>
      <w:r>
        <w:rPr>
          <w:rtl/>
        </w:rPr>
        <w:t xml:space="preserve">חוקית </w:t>
      </w:r>
      <w:bookmarkStart w:id="12881" w:name="_ETM_Q49_441830"/>
      <w:bookmarkEnd w:id="12881"/>
      <w:r>
        <w:rPr>
          <w:rtl/>
        </w:rPr>
        <w:t>בעולם</w:t>
      </w:r>
      <w:r>
        <w:rPr>
          <w:rFonts w:hint="cs"/>
          <w:rtl/>
        </w:rPr>
        <w:t>.</w:t>
      </w:r>
      <w:r>
        <w:rPr>
          <w:rtl/>
        </w:rPr>
        <w:t xml:space="preserve"> </w:t>
      </w:r>
      <w:bookmarkStart w:id="12882" w:name="_ETM_Q49_444779"/>
      <w:bookmarkEnd w:id="12882"/>
      <w:r>
        <w:rPr>
          <w:rtl/>
        </w:rPr>
        <w:t xml:space="preserve">קליטת </w:t>
      </w:r>
      <w:bookmarkStart w:id="12883" w:name="_ETM_Q49_445199"/>
      <w:bookmarkEnd w:id="12883"/>
      <w:r>
        <w:rPr>
          <w:rtl/>
        </w:rPr>
        <w:t xml:space="preserve">מסתננים </w:t>
      </w:r>
      <w:bookmarkStart w:id="12884" w:name="_ETM_Q49_445770"/>
      <w:bookmarkEnd w:id="12884"/>
      <w:r>
        <w:rPr>
          <w:rtl/>
        </w:rPr>
        <w:t>תגרור</w:t>
      </w:r>
      <w:r>
        <w:rPr>
          <w:rFonts w:hint="cs"/>
          <w:rtl/>
        </w:rPr>
        <w:t>,</w:t>
      </w:r>
      <w:r>
        <w:rPr>
          <w:rtl/>
        </w:rPr>
        <w:t xml:space="preserve"> </w:t>
      </w:r>
      <w:bookmarkStart w:id="12885" w:name="_ETM_Q49_447930"/>
      <w:bookmarkEnd w:id="12885"/>
      <w:r>
        <w:rPr>
          <w:rtl/>
        </w:rPr>
        <w:t xml:space="preserve">מטבע </w:t>
      </w:r>
      <w:bookmarkStart w:id="12886" w:name="_ETM_Q49_448560"/>
      <w:bookmarkEnd w:id="12886"/>
      <w:r>
        <w:rPr>
          <w:rtl/>
        </w:rPr>
        <w:t>הדברים</w:t>
      </w:r>
      <w:r>
        <w:rPr>
          <w:rFonts w:hint="cs"/>
          <w:rtl/>
        </w:rPr>
        <w:t>,</w:t>
      </w:r>
      <w:r>
        <w:rPr>
          <w:rtl/>
        </w:rPr>
        <w:t xml:space="preserve"> </w:t>
      </w:r>
      <w:bookmarkStart w:id="12887" w:name="_ETM_Q49_449220"/>
      <w:bookmarkEnd w:id="12887"/>
      <w:r>
        <w:rPr>
          <w:rtl/>
        </w:rPr>
        <w:t xml:space="preserve">איחוד </w:t>
      </w:r>
      <w:bookmarkStart w:id="12888" w:name="_ETM_Q49_449550"/>
      <w:bookmarkEnd w:id="12888"/>
      <w:r>
        <w:rPr>
          <w:rtl/>
        </w:rPr>
        <w:t>משפחות</w:t>
      </w:r>
      <w:r>
        <w:rPr>
          <w:rFonts w:hint="cs"/>
          <w:rtl/>
        </w:rPr>
        <w:t>.</w:t>
      </w:r>
      <w:r>
        <w:rPr>
          <w:rtl/>
        </w:rPr>
        <w:t xml:space="preserve"> </w:t>
      </w:r>
      <w:bookmarkStart w:id="12889" w:name="_ETM_Q49_450940"/>
      <w:bookmarkEnd w:id="12889"/>
      <w:r>
        <w:rPr>
          <w:rtl/>
        </w:rPr>
        <w:t xml:space="preserve">המאפיינים </w:t>
      </w:r>
      <w:bookmarkStart w:id="12890" w:name="_ETM_Q49_451750"/>
      <w:bookmarkEnd w:id="12890"/>
      <w:r>
        <w:rPr>
          <w:rtl/>
        </w:rPr>
        <w:t xml:space="preserve">הדמוגרפיים </w:t>
      </w:r>
      <w:bookmarkStart w:id="12891" w:name="_ETM_Q49_452860"/>
      <w:bookmarkEnd w:id="12891"/>
      <w:r>
        <w:rPr>
          <w:rtl/>
        </w:rPr>
        <w:t xml:space="preserve">של </w:t>
      </w:r>
      <w:bookmarkStart w:id="12892" w:name="_ETM_Q49_453130"/>
      <w:bookmarkEnd w:id="12892"/>
      <w:r>
        <w:rPr>
          <w:rtl/>
        </w:rPr>
        <w:t xml:space="preserve">אוכלוסיית </w:t>
      </w:r>
      <w:bookmarkStart w:id="12893" w:name="_ETM_Q49_453820"/>
      <w:bookmarkEnd w:id="12893"/>
      <w:r>
        <w:rPr>
          <w:rtl/>
        </w:rPr>
        <w:t>המסתננים</w:t>
      </w:r>
      <w:r>
        <w:rPr>
          <w:rFonts w:hint="cs"/>
          <w:rtl/>
        </w:rPr>
        <w:t>,</w:t>
      </w:r>
      <w:r>
        <w:rPr>
          <w:rtl/>
        </w:rPr>
        <w:t xml:space="preserve"> </w:t>
      </w:r>
      <w:bookmarkStart w:id="12894" w:name="_ETM_Q49_455020"/>
      <w:bookmarkEnd w:id="12894"/>
      <w:r>
        <w:rPr>
          <w:rtl/>
        </w:rPr>
        <w:t xml:space="preserve">המורכבת </w:t>
      </w:r>
      <w:bookmarkStart w:id="12895" w:name="_ETM_Q49_455710"/>
      <w:bookmarkEnd w:id="12895"/>
      <w:r>
        <w:rPr>
          <w:rtl/>
        </w:rPr>
        <w:t xml:space="preserve">בעיקר </w:t>
      </w:r>
      <w:bookmarkStart w:id="12896" w:name="_ETM_Q49_456220"/>
      <w:bookmarkEnd w:id="12896"/>
      <w:r>
        <w:rPr>
          <w:rtl/>
        </w:rPr>
        <w:t xml:space="preserve">מגברים </w:t>
      </w:r>
      <w:bookmarkStart w:id="12897" w:name="_ETM_Q49_457440"/>
      <w:bookmarkEnd w:id="12897"/>
      <w:r>
        <w:rPr>
          <w:rtl/>
        </w:rPr>
        <w:t>בגיל</w:t>
      </w:r>
      <w:r>
        <w:rPr>
          <w:rFonts w:hint="cs"/>
          <w:rtl/>
        </w:rPr>
        <w:t>אי</w:t>
      </w:r>
      <w:r>
        <w:rPr>
          <w:rtl/>
        </w:rPr>
        <w:t xml:space="preserve"> </w:t>
      </w:r>
      <w:bookmarkStart w:id="12898" w:name="_ETM_Q49_458159"/>
      <w:bookmarkEnd w:id="12898"/>
      <w:r>
        <w:rPr>
          <w:rtl/>
        </w:rPr>
        <w:t xml:space="preserve">25 </w:t>
      </w:r>
      <w:bookmarkStart w:id="12899" w:name="_ETM_Q49_459029"/>
      <w:bookmarkEnd w:id="12899"/>
      <w:r>
        <w:rPr>
          <w:rtl/>
        </w:rPr>
        <w:t xml:space="preserve">עד </w:t>
      </w:r>
      <w:bookmarkStart w:id="12900" w:name="_ETM_Q49_459180"/>
      <w:bookmarkEnd w:id="12900"/>
      <w:r>
        <w:rPr>
          <w:rtl/>
        </w:rPr>
        <w:t xml:space="preserve">34 </w:t>
      </w:r>
      <w:bookmarkStart w:id="12901" w:name="_ETM_Q49_461570"/>
      <w:bookmarkEnd w:id="12901"/>
      <w:r w:rsidR="00C92CF1">
        <w:rPr>
          <w:rFonts w:hint="cs"/>
          <w:rtl/>
        </w:rPr>
        <w:t>– – –</w:t>
      </w:r>
      <w:r>
        <w:rPr>
          <w:rFonts w:hint="cs"/>
          <w:rtl/>
        </w:rPr>
        <w:t xml:space="preserve"> </w:t>
      </w:r>
    </w:p>
    <w:p w:rsidR="00CD1EEA" w:rsidRDefault="00CD1EEA" w:rsidP="003E3C0B">
      <w:pPr>
        <w:rPr>
          <w:rtl/>
        </w:rPr>
      </w:pPr>
    </w:p>
    <w:p w:rsidR="00CD1EEA" w:rsidRDefault="00CD1EEA" w:rsidP="003E3C0B">
      <w:pPr>
        <w:pStyle w:val="af8"/>
        <w:keepNext/>
        <w:rPr>
          <w:rtl/>
        </w:rPr>
      </w:pPr>
      <w:bookmarkStart w:id="12902" w:name="ET_interruption_5809_7"/>
      <w:r w:rsidRPr="00593D42">
        <w:rPr>
          <w:rStyle w:val="TagStyle"/>
          <w:rtl/>
        </w:rPr>
        <w:t xml:space="preserve"> &lt;&lt; קריאה &gt;&gt; </w:t>
      </w:r>
      <w:r>
        <w:rPr>
          <w:rtl/>
        </w:rPr>
        <w:t>מיכל שיר סגמן (יש עתיד):</w:t>
      </w:r>
      <w:r w:rsidRPr="00593D42">
        <w:rPr>
          <w:rStyle w:val="TagStyle"/>
          <w:rtl/>
        </w:rPr>
        <w:t xml:space="preserve"> &lt;&lt; קריאה &gt;&gt;</w:t>
      </w:r>
      <w:r>
        <w:rPr>
          <w:rtl/>
        </w:rPr>
        <w:t xml:space="preserve">   </w:t>
      </w:r>
      <w:bookmarkEnd w:id="12902"/>
    </w:p>
    <w:p w:rsidR="00CD1EEA" w:rsidRDefault="00CD1EEA" w:rsidP="001B10C0">
      <w:pPr>
        <w:rPr>
          <w:rtl/>
        </w:rPr>
      </w:pPr>
    </w:p>
    <w:p w:rsidR="00CD1EEA" w:rsidRDefault="00CD1EEA" w:rsidP="003E3C0B">
      <w:pPr>
        <w:rPr>
          <w:rtl/>
        </w:rPr>
      </w:pPr>
      <w:r>
        <w:rPr>
          <w:rFonts w:hint="cs"/>
          <w:rtl/>
        </w:rPr>
        <w:t xml:space="preserve">תשאל את ביבי </w:t>
      </w:r>
      <w:bookmarkStart w:id="12903" w:name="_ETM_Q49_452019"/>
      <w:bookmarkEnd w:id="12903"/>
      <w:r>
        <w:rPr>
          <w:rFonts w:hint="cs"/>
          <w:rtl/>
        </w:rPr>
        <w:t>למה הוא החזיר את המסתננים בחזרה אחרי שגירשו אותם. גירשו</w:t>
      </w:r>
      <w:r w:rsidR="00845AEF">
        <w:rPr>
          <w:rFonts w:hint="cs"/>
          <w:rtl/>
        </w:rPr>
        <w:t>,</w:t>
      </w:r>
      <w:r>
        <w:rPr>
          <w:rFonts w:hint="cs"/>
          <w:rtl/>
        </w:rPr>
        <w:t xml:space="preserve"> והוא החזיר.</w:t>
      </w:r>
    </w:p>
    <w:p w:rsidR="00CD1EEA" w:rsidRDefault="00CD1EEA" w:rsidP="003E3C0B">
      <w:pPr>
        <w:rPr>
          <w:rtl/>
        </w:rPr>
      </w:pPr>
    </w:p>
    <w:p w:rsidR="00CD1EEA" w:rsidRDefault="00CD1EEA" w:rsidP="003E3C0B">
      <w:pPr>
        <w:pStyle w:val="af9"/>
        <w:keepNext/>
        <w:rPr>
          <w:rtl/>
        </w:rPr>
      </w:pPr>
      <w:r w:rsidRPr="00593D42">
        <w:rPr>
          <w:rStyle w:val="TagStyle"/>
          <w:rtl/>
        </w:rPr>
        <w:t xml:space="preserve"> &lt;&lt; יור &gt;&gt; </w:t>
      </w:r>
      <w:r>
        <w:rPr>
          <w:rtl/>
        </w:rPr>
        <w:t>היו"ר ניסים ואטורי:</w:t>
      </w:r>
      <w:r w:rsidRPr="00593D42">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חברת הכנסת מיכל שיר, קריאה ראשונה.</w:t>
      </w:r>
    </w:p>
    <w:p w:rsidR="00CD1EEA" w:rsidRDefault="00CD1EEA" w:rsidP="003E3C0B">
      <w:pPr>
        <w:rPr>
          <w:rtl/>
        </w:rPr>
      </w:pPr>
    </w:p>
    <w:p w:rsidR="00CD1EEA" w:rsidRDefault="00CD1EEA" w:rsidP="003E3C0B">
      <w:pPr>
        <w:pStyle w:val="af8"/>
        <w:keepNext/>
        <w:rPr>
          <w:rtl/>
        </w:rPr>
      </w:pPr>
      <w:bookmarkStart w:id="12904" w:name="ET_interruption_5809_9"/>
      <w:r w:rsidRPr="00593D42">
        <w:rPr>
          <w:rStyle w:val="TagStyle"/>
          <w:rtl/>
        </w:rPr>
        <w:t xml:space="preserve"> &lt;&lt; קריאה &gt;&gt; </w:t>
      </w:r>
      <w:r>
        <w:rPr>
          <w:rtl/>
        </w:rPr>
        <w:t>מיכל שיר סגמן (יש עתיד):</w:t>
      </w:r>
      <w:r w:rsidRPr="00593D42">
        <w:rPr>
          <w:rStyle w:val="TagStyle"/>
          <w:rtl/>
        </w:rPr>
        <w:t xml:space="preserve"> &lt;&lt; קריאה &gt;&gt;</w:t>
      </w:r>
      <w:r>
        <w:rPr>
          <w:rtl/>
        </w:rPr>
        <w:t xml:space="preserve">   </w:t>
      </w:r>
      <w:bookmarkEnd w:id="12904"/>
    </w:p>
    <w:p w:rsidR="00CD1EEA" w:rsidRDefault="00CD1EEA" w:rsidP="001B10C0">
      <w:pPr>
        <w:rPr>
          <w:rtl/>
        </w:rPr>
      </w:pPr>
    </w:p>
    <w:p w:rsidR="00CD1EEA" w:rsidRDefault="00CD1EEA" w:rsidP="003E3C0B">
      <w:pPr>
        <w:rPr>
          <w:rtl/>
        </w:rPr>
      </w:pPr>
      <w:r>
        <w:rPr>
          <w:rFonts w:hint="cs"/>
          <w:rtl/>
        </w:rPr>
        <w:t xml:space="preserve">אני יוצאת לבד. </w:t>
      </w:r>
      <w:bookmarkStart w:id="12905" w:name="_ETM_Q49_465849"/>
      <w:bookmarkEnd w:id="12905"/>
    </w:p>
    <w:p w:rsidR="00CD1EEA" w:rsidRDefault="00CD1EEA" w:rsidP="003E3C0B">
      <w:pPr>
        <w:rPr>
          <w:rtl/>
        </w:rPr>
      </w:pPr>
    </w:p>
    <w:p w:rsidR="00CD1EEA" w:rsidRDefault="00CD1EEA" w:rsidP="003E3C0B">
      <w:pPr>
        <w:pStyle w:val="-"/>
        <w:keepNext/>
        <w:rPr>
          <w:rtl/>
        </w:rPr>
      </w:pPr>
      <w:r w:rsidRPr="00593D42">
        <w:rPr>
          <w:rStyle w:val="TagStyle"/>
          <w:rtl/>
        </w:rPr>
        <w:t xml:space="preserve"> &lt;&lt; דובר_המשך &gt;&gt; </w:t>
      </w:r>
      <w:r>
        <w:rPr>
          <w:rtl/>
        </w:rPr>
        <w:t>שר הנגב, הגליל והחוסן הלאומי יצחק שמעון וסרלאוף:</w:t>
      </w:r>
      <w:r w:rsidRPr="00593D42">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r>
        <w:rPr>
          <w:rFonts w:hint="cs"/>
          <w:rtl/>
        </w:rPr>
        <w:t>היא רוצה לצאת, אבל היא חייבת להגיד משהו לפני שהיא יוצאת.</w:t>
      </w:r>
    </w:p>
    <w:p w:rsidR="00CD1EEA" w:rsidRDefault="00CD1EEA" w:rsidP="003E3C0B">
      <w:pPr>
        <w:rPr>
          <w:rtl/>
        </w:rPr>
      </w:pPr>
    </w:p>
    <w:p w:rsidR="00CD1EEA" w:rsidRDefault="00CD1EEA" w:rsidP="003E3C0B">
      <w:pPr>
        <w:pStyle w:val="af8"/>
        <w:keepNext/>
        <w:rPr>
          <w:rtl/>
        </w:rPr>
      </w:pPr>
      <w:bookmarkStart w:id="12906" w:name="ET_interruption_5809_11"/>
      <w:r w:rsidRPr="00593D42">
        <w:rPr>
          <w:rStyle w:val="TagStyle"/>
          <w:rtl/>
        </w:rPr>
        <w:t xml:space="preserve"> &lt;&lt; קריאה &gt;&gt; </w:t>
      </w:r>
      <w:r>
        <w:rPr>
          <w:rtl/>
        </w:rPr>
        <w:t>מיכל שיר סגמן (יש עתיד):</w:t>
      </w:r>
      <w:r w:rsidRPr="00593D42">
        <w:rPr>
          <w:rStyle w:val="TagStyle"/>
          <w:rtl/>
        </w:rPr>
        <w:t xml:space="preserve"> &lt;&lt; קריאה &gt;&gt;</w:t>
      </w:r>
      <w:r>
        <w:rPr>
          <w:rtl/>
        </w:rPr>
        <w:t xml:space="preserve">   </w:t>
      </w:r>
      <w:bookmarkEnd w:id="12906"/>
    </w:p>
    <w:p w:rsidR="00CD1EEA" w:rsidRDefault="00CD1EEA" w:rsidP="001B10C0">
      <w:pPr>
        <w:rPr>
          <w:rtl/>
        </w:rPr>
      </w:pPr>
    </w:p>
    <w:p w:rsidR="00CD1EEA" w:rsidRDefault="00CD1EEA" w:rsidP="003E3C0B">
      <w:pPr>
        <w:rPr>
          <w:rtl/>
        </w:rPr>
      </w:pPr>
      <w:bookmarkStart w:id="12907" w:name="_ETM_Q49_461839"/>
      <w:bookmarkStart w:id="12908" w:name="_ETM_Q49_462020"/>
      <w:bookmarkStart w:id="12909" w:name="_ETM_Q49_462290"/>
      <w:bookmarkStart w:id="12910" w:name="_ETM_Q49_463400"/>
      <w:bookmarkStart w:id="12911" w:name="_ETM_Q49_463789"/>
      <w:bookmarkStart w:id="12912" w:name="_ETM_Q49_464300"/>
      <w:bookmarkStart w:id="12913" w:name="_ETM_Q49_464990"/>
      <w:bookmarkStart w:id="12914" w:name="_ETM_Q49_465259"/>
      <w:bookmarkStart w:id="12915" w:name="_ETM_Q49_465740"/>
      <w:bookmarkStart w:id="12916" w:name="_ETM_Q49_466069"/>
      <w:bookmarkEnd w:id="12907"/>
      <w:bookmarkEnd w:id="12908"/>
      <w:bookmarkEnd w:id="12909"/>
      <w:bookmarkEnd w:id="12910"/>
      <w:bookmarkEnd w:id="12911"/>
      <w:bookmarkEnd w:id="12912"/>
      <w:bookmarkEnd w:id="12913"/>
      <w:bookmarkEnd w:id="12914"/>
      <w:bookmarkEnd w:id="12915"/>
      <w:bookmarkEnd w:id="12916"/>
      <w:r>
        <w:rPr>
          <w:rFonts w:hint="cs"/>
          <w:rtl/>
        </w:rPr>
        <w:t xml:space="preserve">אני רק מספרת לו שראש הממשלה שלו </w:t>
      </w:r>
      <w:bookmarkStart w:id="12917" w:name="_ETM_Q49_471069"/>
      <w:bookmarkEnd w:id="12917"/>
      <w:r>
        <w:rPr>
          <w:rFonts w:hint="cs"/>
          <w:rtl/>
        </w:rPr>
        <w:t>לא רק שלא מנע, אלא החזיר. כבר גירשו והוא החזיר.</w:t>
      </w:r>
    </w:p>
    <w:p w:rsidR="00CD1EEA" w:rsidRDefault="00CD1EEA" w:rsidP="003E3C0B">
      <w:pPr>
        <w:rPr>
          <w:rtl/>
        </w:rPr>
      </w:pPr>
      <w:bookmarkStart w:id="12918" w:name="_ETM_Q49_468927"/>
      <w:bookmarkStart w:id="12919" w:name="_ETM_Q49_468975"/>
      <w:bookmarkEnd w:id="12918"/>
      <w:bookmarkEnd w:id="12919"/>
    </w:p>
    <w:p w:rsidR="00CD1EEA" w:rsidRDefault="00CD1EEA" w:rsidP="003E3C0B">
      <w:pPr>
        <w:pStyle w:val="af9"/>
        <w:keepNext/>
        <w:rPr>
          <w:rtl/>
        </w:rPr>
      </w:pPr>
      <w:bookmarkStart w:id="12920" w:name="ET_yor_6490_12"/>
      <w:r w:rsidRPr="00E16CB3">
        <w:rPr>
          <w:rStyle w:val="TagStyle"/>
          <w:rtl/>
        </w:rPr>
        <w:t xml:space="preserve"> &lt;&lt; יור &gt;&gt; </w:t>
      </w:r>
      <w:r>
        <w:rPr>
          <w:rtl/>
        </w:rPr>
        <w:t>היו"ר ניסים ואטורי:</w:t>
      </w:r>
      <w:r w:rsidRPr="00E16CB3">
        <w:rPr>
          <w:rStyle w:val="TagStyle"/>
          <w:rtl/>
        </w:rPr>
        <w:t xml:space="preserve"> &lt;&lt; יור &gt;&gt;</w:t>
      </w:r>
      <w:r>
        <w:rPr>
          <w:rtl/>
        </w:rPr>
        <w:t xml:space="preserve">   </w:t>
      </w:r>
      <w:bookmarkEnd w:id="12920"/>
    </w:p>
    <w:p w:rsidR="00CD1EEA" w:rsidRDefault="00CD1EEA" w:rsidP="001B10C0">
      <w:pPr>
        <w:rPr>
          <w:rtl/>
        </w:rPr>
      </w:pPr>
    </w:p>
    <w:p w:rsidR="00CD1EEA" w:rsidRDefault="00CD1EEA" w:rsidP="003E3C0B">
      <w:pPr>
        <w:rPr>
          <w:rtl/>
        </w:rPr>
      </w:pPr>
      <w:bookmarkStart w:id="12921" w:name="_ETM_Q49_470104"/>
      <w:bookmarkEnd w:id="12921"/>
      <w:r>
        <w:rPr>
          <w:rFonts w:hint="cs"/>
          <w:rtl/>
        </w:rPr>
        <w:t>תודה</w:t>
      </w:r>
      <w:bookmarkStart w:id="12922" w:name="_ETM_Q49_472019"/>
      <w:bookmarkEnd w:id="12922"/>
      <w:r>
        <w:rPr>
          <w:rFonts w:hint="cs"/>
          <w:rtl/>
        </w:rPr>
        <w:t xml:space="preserve"> רבה.</w:t>
      </w:r>
      <w:bookmarkStart w:id="12923" w:name="_ETM_Q49_473987"/>
      <w:bookmarkEnd w:id="12923"/>
    </w:p>
    <w:p w:rsidR="00CD1EEA" w:rsidRDefault="00CD1EEA" w:rsidP="003E3C0B">
      <w:pPr>
        <w:rPr>
          <w:rtl/>
        </w:rPr>
      </w:pPr>
      <w:bookmarkStart w:id="12924" w:name="_ETM_Q49_474062"/>
      <w:bookmarkEnd w:id="12924"/>
    </w:p>
    <w:p w:rsidR="00CD1EEA" w:rsidRDefault="00CD1EEA" w:rsidP="003E3C0B">
      <w:pPr>
        <w:pStyle w:val="-"/>
        <w:keepNext/>
        <w:rPr>
          <w:rtl/>
        </w:rPr>
      </w:pPr>
      <w:r w:rsidRPr="00E16CB3">
        <w:rPr>
          <w:rStyle w:val="TagStyle"/>
          <w:rtl/>
        </w:rPr>
        <w:t xml:space="preserve"> &lt;&lt; דובר_המשך &gt;&gt; </w:t>
      </w:r>
      <w:r>
        <w:rPr>
          <w:rtl/>
        </w:rPr>
        <w:t>שר הנגב, הגליל והחוסן הלאומי יצחק שמעון וסרלאוף:</w:t>
      </w:r>
      <w:r w:rsidRPr="00E16CB3">
        <w:rPr>
          <w:rStyle w:val="TagStyle"/>
          <w:rtl/>
        </w:rPr>
        <w:t xml:space="preserve"> &lt;&lt; דובר_המשך &gt;&gt;</w:t>
      </w:r>
      <w:r>
        <w:rPr>
          <w:rtl/>
        </w:rPr>
        <w:t xml:space="preserve">   </w:t>
      </w:r>
    </w:p>
    <w:p w:rsidR="00CD1EEA" w:rsidRDefault="00CD1EEA" w:rsidP="001B10C0">
      <w:pPr>
        <w:rPr>
          <w:rtl/>
        </w:rPr>
      </w:pPr>
    </w:p>
    <w:p w:rsidR="00CD1EEA" w:rsidRDefault="00CD1EEA" w:rsidP="006D39E2">
      <w:pPr>
        <w:rPr>
          <w:rtl/>
        </w:rPr>
      </w:pPr>
      <w:bookmarkStart w:id="12925" w:name="_ETM_Q49_475102"/>
      <w:bookmarkStart w:id="12926" w:name="_ETM_Q49_466370"/>
      <w:bookmarkStart w:id="12927" w:name="_ETM_Q49_467770"/>
      <w:bookmarkStart w:id="12928" w:name="_ETM_Q49_469860"/>
      <w:bookmarkStart w:id="12929" w:name="_ETM_Q49_471470"/>
      <w:bookmarkStart w:id="12930" w:name="_ETM_Q49_471740"/>
      <w:bookmarkStart w:id="12931" w:name="_ETM_Q49_472310"/>
      <w:bookmarkStart w:id="12932" w:name="_ETM_Q49_472580"/>
      <w:bookmarkEnd w:id="12925"/>
      <w:bookmarkEnd w:id="12926"/>
      <w:bookmarkEnd w:id="12927"/>
      <w:bookmarkEnd w:id="12928"/>
      <w:bookmarkEnd w:id="12929"/>
      <w:bookmarkEnd w:id="12930"/>
      <w:bookmarkEnd w:id="12931"/>
      <w:bookmarkEnd w:id="12932"/>
      <w:r>
        <w:rPr>
          <w:rFonts w:hint="cs"/>
          <w:rtl/>
        </w:rPr>
        <w:t>המאפיינים</w:t>
      </w:r>
      <w:r>
        <w:rPr>
          <w:rtl/>
        </w:rPr>
        <w:t xml:space="preserve"> </w:t>
      </w:r>
      <w:bookmarkStart w:id="12933" w:name="_ETM_Q49_473210"/>
      <w:bookmarkEnd w:id="12933"/>
      <w:r>
        <w:rPr>
          <w:rtl/>
        </w:rPr>
        <w:t>הדמוגרפי</w:t>
      </w:r>
      <w:r>
        <w:rPr>
          <w:rFonts w:hint="cs"/>
          <w:rtl/>
        </w:rPr>
        <w:t>ים</w:t>
      </w:r>
      <w:r>
        <w:rPr>
          <w:rtl/>
        </w:rPr>
        <w:t xml:space="preserve"> </w:t>
      </w:r>
      <w:bookmarkStart w:id="12934" w:name="_ETM_Q49_473930"/>
      <w:bookmarkEnd w:id="12934"/>
      <w:r>
        <w:rPr>
          <w:rtl/>
        </w:rPr>
        <w:t xml:space="preserve">של </w:t>
      </w:r>
      <w:bookmarkStart w:id="12935" w:name="_ETM_Q49_474110"/>
      <w:bookmarkEnd w:id="12935"/>
      <w:r>
        <w:rPr>
          <w:rtl/>
        </w:rPr>
        <w:t xml:space="preserve">אוכלוסיית </w:t>
      </w:r>
      <w:bookmarkStart w:id="12936" w:name="_ETM_Q49_474680"/>
      <w:bookmarkEnd w:id="12936"/>
      <w:r>
        <w:rPr>
          <w:rtl/>
        </w:rPr>
        <w:t>המסתננים</w:t>
      </w:r>
      <w:r>
        <w:rPr>
          <w:rFonts w:hint="cs"/>
          <w:rtl/>
        </w:rPr>
        <w:t>,</w:t>
      </w:r>
      <w:r>
        <w:rPr>
          <w:rtl/>
        </w:rPr>
        <w:t xml:space="preserve"> </w:t>
      </w:r>
      <w:bookmarkStart w:id="12937" w:name="_ETM_Q49_475310"/>
      <w:bookmarkEnd w:id="12937"/>
      <w:r>
        <w:rPr>
          <w:rtl/>
        </w:rPr>
        <w:t xml:space="preserve">המורכבת </w:t>
      </w:r>
      <w:bookmarkStart w:id="12938" w:name="_ETM_Q49_475789"/>
      <w:bookmarkEnd w:id="12938"/>
      <w:r>
        <w:rPr>
          <w:rtl/>
        </w:rPr>
        <w:t xml:space="preserve">בעיקר </w:t>
      </w:r>
      <w:bookmarkStart w:id="12939" w:name="_ETM_Q49_476210"/>
      <w:bookmarkStart w:id="12940" w:name="_ETM_Q49_476330"/>
      <w:bookmarkEnd w:id="12939"/>
      <w:bookmarkEnd w:id="12940"/>
      <w:r>
        <w:rPr>
          <w:rFonts w:hint="cs"/>
          <w:rtl/>
        </w:rPr>
        <w:t>מ</w:t>
      </w:r>
      <w:r>
        <w:rPr>
          <w:rtl/>
        </w:rPr>
        <w:t xml:space="preserve">גברים </w:t>
      </w:r>
      <w:bookmarkStart w:id="12941" w:name="_ETM_Q49_476690"/>
      <w:bookmarkEnd w:id="12941"/>
      <w:r>
        <w:rPr>
          <w:rtl/>
        </w:rPr>
        <w:t xml:space="preserve">בגילאי </w:t>
      </w:r>
      <w:bookmarkStart w:id="12942" w:name="_ETM_Q49_477529"/>
      <w:bookmarkEnd w:id="12942"/>
      <w:r>
        <w:rPr>
          <w:rtl/>
        </w:rPr>
        <w:t>25</w:t>
      </w:r>
      <w:r>
        <w:rPr>
          <w:rFonts w:hint="cs"/>
          <w:rtl/>
        </w:rPr>
        <w:t xml:space="preserve"> עד</w:t>
      </w:r>
      <w:r>
        <w:rPr>
          <w:rtl/>
        </w:rPr>
        <w:t xml:space="preserve"> </w:t>
      </w:r>
      <w:bookmarkStart w:id="12943" w:name="_ETM_Q49_478430"/>
      <w:bookmarkEnd w:id="12943"/>
      <w:r>
        <w:rPr>
          <w:rtl/>
        </w:rPr>
        <w:t>34</w:t>
      </w:r>
      <w:bookmarkStart w:id="12944" w:name="_ETM_Q49_479569"/>
      <w:bookmarkEnd w:id="12944"/>
      <w:r>
        <w:rPr>
          <w:rFonts w:hint="cs"/>
          <w:rtl/>
        </w:rPr>
        <w:t xml:space="preserve">, </w:t>
      </w:r>
      <w:r>
        <w:rPr>
          <w:rtl/>
        </w:rPr>
        <w:t xml:space="preserve">מהווים </w:t>
      </w:r>
      <w:bookmarkStart w:id="12945" w:name="_ETM_Q49_479960"/>
      <w:bookmarkEnd w:id="12945"/>
      <w:r>
        <w:rPr>
          <w:rtl/>
        </w:rPr>
        <w:t xml:space="preserve">פוטנציאל </w:t>
      </w:r>
      <w:bookmarkStart w:id="12946" w:name="_ETM_Q49_480560"/>
      <w:bookmarkEnd w:id="12946"/>
      <w:r>
        <w:rPr>
          <w:rtl/>
        </w:rPr>
        <w:t xml:space="preserve">גידול </w:t>
      </w:r>
      <w:bookmarkStart w:id="12947" w:name="_ETM_Q49_480919"/>
      <w:bookmarkEnd w:id="12947"/>
      <w:r>
        <w:rPr>
          <w:rtl/>
        </w:rPr>
        <w:t xml:space="preserve">אוכלוסייה </w:t>
      </w:r>
      <w:bookmarkStart w:id="12948" w:name="_ETM_Q49_480240"/>
      <w:bookmarkStart w:id="12949" w:name="_ETM_Q49_480630"/>
      <w:bookmarkStart w:id="12950" w:name="_ETM_Q49_481230"/>
      <w:bookmarkStart w:id="12951" w:name="_ETM_Q49_481620"/>
      <w:bookmarkStart w:id="12952" w:name="_ETM_Q49_482100"/>
      <w:bookmarkEnd w:id="12948"/>
      <w:bookmarkEnd w:id="12949"/>
      <w:bookmarkEnd w:id="12950"/>
      <w:bookmarkEnd w:id="12951"/>
      <w:bookmarkEnd w:id="12952"/>
      <w:r>
        <w:rPr>
          <w:rtl/>
        </w:rPr>
        <w:t xml:space="preserve">משמעותי </w:t>
      </w:r>
      <w:bookmarkStart w:id="12953" w:name="_ETM_Q49_482730"/>
      <w:bookmarkEnd w:id="12953"/>
      <w:r>
        <w:rPr>
          <w:rtl/>
        </w:rPr>
        <w:t xml:space="preserve">מאוד </w:t>
      </w:r>
      <w:bookmarkStart w:id="12954" w:name="_ETM_Q49_483000"/>
      <w:bookmarkEnd w:id="12954"/>
      <w:r>
        <w:rPr>
          <w:rtl/>
        </w:rPr>
        <w:t xml:space="preserve">בתוך </w:t>
      </w:r>
      <w:bookmarkStart w:id="12955" w:name="_ETM_Q49_483270"/>
      <w:bookmarkEnd w:id="12955"/>
      <w:r>
        <w:rPr>
          <w:rtl/>
        </w:rPr>
        <w:t xml:space="preserve">זמן </w:t>
      </w:r>
      <w:bookmarkStart w:id="12956" w:name="_ETM_Q49_483480"/>
      <w:bookmarkEnd w:id="12956"/>
      <w:r>
        <w:rPr>
          <w:rtl/>
        </w:rPr>
        <w:t>קצר</w:t>
      </w:r>
      <w:r>
        <w:rPr>
          <w:rFonts w:hint="cs"/>
          <w:rtl/>
        </w:rPr>
        <w:t>.</w:t>
      </w:r>
      <w:r>
        <w:rPr>
          <w:rtl/>
        </w:rPr>
        <w:t xml:space="preserve"> </w:t>
      </w:r>
      <w:bookmarkStart w:id="12957" w:name="_ETM_Q49_483929"/>
      <w:bookmarkStart w:id="12958" w:name="_ETM_Q49_484110"/>
      <w:bookmarkStart w:id="12959" w:name="_ETM_Q49_484230"/>
      <w:bookmarkStart w:id="12960" w:name="_ETM_Q49_487809"/>
      <w:bookmarkEnd w:id="12957"/>
      <w:bookmarkEnd w:id="12958"/>
      <w:bookmarkEnd w:id="12959"/>
      <w:bookmarkEnd w:id="12960"/>
      <w:r>
        <w:rPr>
          <w:rtl/>
        </w:rPr>
        <w:t xml:space="preserve">נקודת </w:t>
      </w:r>
      <w:bookmarkStart w:id="12961" w:name="_ETM_Q49_491049"/>
      <w:bookmarkEnd w:id="12961"/>
      <w:r>
        <w:rPr>
          <w:rtl/>
        </w:rPr>
        <w:t>מוצא</w:t>
      </w:r>
      <w:r>
        <w:rPr>
          <w:rFonts w:hint="cs"/>
          <w:rtl/>
        </w:rPr>
        <w:t>,</w:t>
      </w:r>
      <w:r>
        <w:rPr>
          <w:rtl/>
        </w:rPr>
        <w:t xml:space="preserve"> </w:t>
      </w:r>
      <w:bookmarkStart w:id="12962" w:name="_ETM_Q49_491410"/>
      <w:bookmarkEnd w:id="12962"/>
      <w:r>
        <w:rPr>
          <w:rtl/>
        </w:rPr>
        <w:t xml:space="preserve">הנחת </w:t>
      </w:r>
      <w:bookmarkStart w:id="12963" w:name="_ETM_Q49_491709"/>
      <w:bookmarkEnd w:id="12963"/>
      <w:r>
        <w:rPr>
          <w:rtl/>
        </w:rPr>
        <w:t xml:space="preserve">מוצא </w:t>
      </w:r>
      <w:bookmarkStart w:id="12964" w:name="_ETM_Q49_492009"/>
      <w:bookmarkEnd w:id="12964"/>
      <w:r>
        <w:rPr>
          <w:rtl/>
        </w:rPr>
        <w:t>נוספת</w:t>
      </w:r>
      <w:r>
        <w:rPr>
          <w:rFonts w:hint="cs"/>
          <w:rtl/>
        </w:rPr>
        <w:t>:</w:t>
      </w:r>
      <w:r>
        <w:rPr>
          <w:rtl/>
        </w:rPr>
        <w:t xml:space="preserve"> </w:t>
      </w:r>
      <w:bookmarkStart w:id="12965" w:name="_ETM_Q49_493299"/>
      <w:bookmarkEnd w:id="12965"/>
      <w:r>
        <w:rPr>
          <w:rtl/>
        </w:rPr>
        <w:t xml:space="preserve">במרביתן </w:t>
      </w:r>
      <w:bookmarkStart w:id="12966" w:name="_ETM_Q49_494019"/>
      <w:bookmarkEnd w:id="12966"/>
      <w:r>
        <w:rPr>
          <w:rtl/>
        </w:rPr>
        <w:t xml:space="preserve">המוחלט </w:t>
      </w:r>
      <w:bookmarkStart w:id="12967" w:name="_ETM_Q49_494500"/>
      <w:bookmarkEnd w:id="12967"/>
      <w:r>
        <w:rPr>
          <w:rtl/>
        </w:rPr>
        <w:t xml:space="preserve">של </w:t>
      </w:r>
      <w:bookmarkStart w:id="12968" w:name="_ETM_Q49_494620"/>
      <w:bookmarkEnd w:id="12968"/>
      <w:r>
        <w:rPr>
          <w:rtl/>
        </w:rPr>
        <w:t xml:space="preserve">מדינות </w:t>
      </w:r>
      <w:bookmarkStart w:id="12969" w:name="_ETM_Q49_495190"/>
      <w:bookmarkEnd w:id="12969"/>
      <w:r>
        <w:rPr>
          <w:rtl/>
        </w:rPr>
        <w:t xml:space="preserve">המערב </w:t>
      </w:r>
      <w:bookmarkStart w:id="12970" w:name="_ETM_Q49_495700"/>
      <w:bookmarkEnd w:id="12970"/>
      <w:r>
        <w:rPr>
          <w:rtl/>
        </w:rPr>
        <w:t xml:space="preserve">מהגרים </w:t>
      </w:r>
      <w:bookmarkStart w:id="12971" w:name="_ETM_Q49_496180"/>
      <w:bookmarkEnd w:id="12971"/>
      <w:r>
        <w:rPr>
          <w:rtl/>
        </w:rPr>
        <w:t xml:space="preserve">נוטים </w:t>
      </w:r>
      <w:bookmarkStart w:id="12972" w:name="_ETM_Q49_497110"/>
      <w:bookmarkEnd w:id="12972"/>
      <w:r>
        <w:rPr>
          <w:rtl/>
        </w:rPr>
        <w:t xml:space="preserve">להתרכז </w:t>
      </w:r>
      <w:bookmarkStart w:id="12973" w:name="_ETM_Q49_497800"/>
      <w:bookmarkEnd w:id="12973"/>
      <w:r>
        <w:rPr>
          <w:rtl/>
        </w:rPr>
        <w:t xml:space="preserve">בשכונות </w:t>
      </w:r>
      <w:bookmarkStart w:id="12974" w:name="_ETM_Q49_498339"/>
      <w:bookmarkEnd w:id="12974"/>
      <w:r>
        <w:rPr>
          <w:rtl/>
        </w:rPr>
        <w:t>מצוקה</w:t>
      </w:r>
      <w:r>
        <w:rPr>
          <w:rFonts w:hint="cs"/>
          <w:rtl/>
        </w:rPr>
        <w:t>,</w:t>
      </w:r>
      <w:r>
        <w:rPr>
          <w:rtl/>
        </w:rPr>
        <w:t xml:space="preserve"> </w:t>
      </w:r>
      <w:bookmarkStart w:id="12975" w:name="_ETM_Q49_499380"/>
      <w:bookmarkEnd w:id="12975"/>
      <w:r>
        <w:rPr>
          <w:rtl/>
        </w:rPr>
        <w:t xml:space="preserve">ולכן </w:t>
      </w:r>
      <w:bookmarkStart w:id="12976" w:name="_ETM_Q49_500159"/>
      <w:bookmarkEnd w:id="12976"/>
      <w:r>
        <w:rPr>
          <w:rtl/>
        </w:rPr>
        <w:t xml:space="preserve">פיזור </w:t>
      </w:r>
      <w:bookmarkStart w:id="12977" w:name="_ETM_Q49_500519"/>
      <w:bookmarkEnd w:id="12977"/>
      <w:r>
        <w:rPr>
          <w:rtl/>
        </w:rPr>
        <w:t xml:space="preserve">יעיל </w:t>
      </w:r>
      <w:bookmarkStart w:id="12978" w:name="_ETM_Q49_500909"/>
      <w:bookmarkEnd w:id="12978"/>
      <w:r>
        <w:rPr>
          <w:rFonts w:hint="cs"/>
          <w:rtl/>
        </w:rPr>
        <w:t xml:space="preserve">הוא </w:t>
      </w:r>
      <w:r>
        <w:rPr>
          <w:rtl/>
        </w:rPr>
        <w:t xml:space="preserve">לא </w:t>
      </w:r>
      <w:bookmarkStart w:id="12979" w:name="_ETM_Q49_501029"/>
      <w:bookmarkEnd w:id="12979"/>
      <w:r>
        <w:rPr>
          <w:rtl/>
        </w:rPr>
        <w:t xml:space="preserve">אפשרות </w:t>
      </w:r>
      <w:bookmarkStart w:id="12980" w:name="_ETM_Q49_501509"/>
      <w:bookmarkEnd w:id="12980"/>
      <w:r>
        <w:rPr>
          <w:rtl/>
        </w:rPr>
        <w:t>ריאלית</w:t>
      </w:r>
      <w:r>
        <w:rPr>
          <w:rFonts w:hint="cs"/>
          <w:rtl/>
        </w:rPr>
        <w:t>.</w:t>
      </w:r>
      <w:r>
        <w:rPr>
          <w:rtl/>
        </w:rPr>
        <w:t xml:space="preserve"> </w:t>
      </w:r>
      <w:bookmarkStart w:id="12981" w:name="_ETM_Q49_501899"/>
      <w:bookmarkEnd w:id="12981"/>
      <w:r>
        <w:rPr>
          <w:rtl/>
        </w:rPr>
        <w:t xml:space="preserve">שכונות </w:t>
      </w:r>
      <w:bookmarkStart w:id="12982" w:name="_ETM_Q49_502199"/>
      <w:bookmarkEnd w:id="12982"/>
      <w:r>
        <w:rPr>
          <w:rtl/>
        </w:rPr>
        <w:t xml:space="preserve">מצוקה </w:t>
      </w:r>
      <w:bookmarkStart w:id="12983" w:name="_ETM_Q49_502619"/>
      <w:bookmarkEnd w:id="12983"/>
      <w:r>
        <w:rPr>
          <w:rtl/>
        </w:rPr>
        <w:t>כאמור</w:t>
      </w:r>
      <w:r>
        <w:rPr>
          <w:rFonts w:hint="cs"/>
          <w:rtl/>
        </w:rPr>
        <w:t>,</w:t>
      </w:r>
      <w:r>
        <w:rPr>
          <w:rtl/>
        </w:rPr>
        <w:t xml:space="preserve"> </w:t>
      </w:r>
      <w:bookmarkStart w:id="12984" w:name="_ETM_Q49_503339"/>
      <w:bookmarkEnd w:id="12984"/>
      <w:r>
        <w:rPr>
          <w:rtl/>
        </w:rPr>
        <w:t xml:space="preserve">מי </w:t>
      </w:r>
      <w:bookmarkStart w:id="12985" w:name="_ETM_Q49_503550"/>
      <w:bookmarkEnd w:id="12985"/>
      <w:r>
        <w:rPr>
          <w:rtl/>
        </w:rPr>
        <w:t xml:space="preserve">שמגיע </w:t>
      </w:r>
      <w:bookmarkStart w:id="12986" w:name="_ETM_Q49_504210"/>
      <w:bookmarkEnd w:id="12986"/>
      <w:r>
        <w:rPr>
          <w:rtl/>
        </w:rPr>
        <w:t xml:space="preserve">לדרום </w:t>
      </w:r>
      <w:bookmarkStart w:id="12987" w:name="_ETM_Q49_504539"/>
      <w:bookmarkEnd w:id="12987"/>
      <w:r>
        <w:rPr>
          <w:rtl/>
        </w:rPr>
        <w:t xml:space="preserve">תל </w:t>
      </w:r>
      <w:bookmarkStart w:id="12988" w:name="_ETM_Q49_504689"/>
      <w:bookmarkEnd w:id="12988"/>
      <w:r>
        <w:rPr>
          <w:rtl/>
        </w:rPr>
        <w:t xml:space="preserve">אביב </w:t>
      </w:r>
      <w:bookmarkStart w:id="12989" w:name="_ETM_Q49_505420"/>
      <w:bookmarkEnd w:id="12989"/>
      <w:r>
        <w:rPr>
          <w:rtl/>
        </w:rPr>
        <w:t xml:space="preserve">יכול </w:t>
      </w:r>
      <w:bookmarkStart w:id="12990" w:name="_ETM_Q49_505720"/>
      <w:bookmarkEnd w:id="12990"/>
      <w:r>
        <w:rPr>
          <w:rtl/>
        </w:rPr>
        <w:t xml:space="preserve">לעבור </w:t>
      </w:r>
      <w:bookmarkStart w:id="12991" w:name="_ETM_Q49_505990"/>
      <w:bookmarkEnd w:id="12991"/>
      <w:r>
        <w:rPr>
          <w:rtl/>
        </w:rPr>
        <w:t xml:space="preserve">בשכונת </w:t>
      </w:r>
      <w:bookmarkStart w:id="12992" w:name="_ETM_Q49_506470"/>
      <w:bookmarkEnd w:id="12992"/>
      <w:r>
        <w:rPr>
          <w:rtl/>
        </w:rPr>
        <w:t xml:space="preserve">נווה </w:t>
      </w:r>
      <w:bookmarkStart w:id="12993" w:name="_ETM_Q49_506710"/>
      <w:bookmarkEnd w:id="12993"/>
      <w:r>
        <w:rPr>
          <w:rtl/>
        </w:rPr>
        <w:t>שאנן</w:t>
      </w:r>
      <w:r>
        <w:rPr>
          <w:rFonts w:hint="cs"/>
          <w:rtl/>
        </w:rPr>
        <w:t>,</w:t>
      </w:r>
      <w:r>
        <w:rPr>
          <w:rtl/>
        </w:rPr>
        <w:t xml:space="preserve"> </w:t>
      </w:r>
      <w:bookmarkStart w:id="12994" w:name="_ETM_Q49_507550"/>
      <w:bookmarkEnd w:id="12994"/>
      <w:r>
        <w:rPr>
          <w:rFonts w:hint="cs"/>
          <w:rtl/>
        </w:rPr>
        <w:t>ו</w:t>
      </w:r>
      <w:r>
        <w:rPr>
          <w:rtl/>
        </w:rPr>
        <w:t xml:space="preserve">חוץ </w:t>
      </w:r>
      <w:bookmarkStart w:id="12995" w:name="_ETM_Q49_507760"/>
      <w:bookmarkEnd w:id="12995"/>
      <w:r>
        <w:rPr>
          <w:rtl/>
        </w:rPr>
        <w:t>מ</w:t>
      </w:r>
      <w:bookmarkStart w:id="12996" w:name="_ETM_Q49_507910"/>
      <w:bookmarkEnd w:id="12996"/>
      <w:r>
        <w:rPr>
          <w:rtl/>
        </w:rPr>
        <w:t xml:space="preserve">להחתים </w:t>
      </w:r>
      <w:bookmarkStart w:id="12997" w:name="_ETM_Q49_508300"/>
      <w:bookmarkEnd w:id="12997"/>
      <w:r>
        <w:rPr>
          <w:rtl/>
        </w:rPr>
        <w:t xml:space="preserve">דרכון </w:t>
      </w:r>
      <w:bookmarkStart w:id="12998" w:name="_ETM_Q49_508750"/>
      <w:bookmarkEnd w:id="12998"/>
      <w:r>
        <w:rPr>
          <w:rtl/>
        </w:rPr>
        <w:t xml:space="preserve">יש </w:t>
      </w:r>
      <w:bookmarkStart w:id="12999" w:name="_ETM_Q49_508930"/>
      <w:bookmarkEnd w:id="12999"/>
      <w:r>
        <w:rPr>
          <w:rtl/>
        </w:rPr>
        <w:t xml:space="preserve">שם </w:t>
      </w:r>
      <w:bookmarkStart w:id="13000" w:name="_ETM_Q49_509050"/>
      <w:bookmarkEnd w:id="13000"/>
      <w:r>
        <w:rPr>
          <w:rtl/>
        </w:rPr>
        <w:t xml:space="preserve">נראה </w:t>
      </w:r>
      <w:bookmarkStart w:id="13001" w:name="_ETM_Q49_509260"/>
      <w:bookmarkEnd w:id="13001"/>
      <w:r>
        <w:rPr>
          <w:rtl/>
        </w:rPr>
        <w:t xml:space="preserve">לי </w:t>
      </w:r>
      <w:bookmarkStart w:id="13002" w:name="_ETM_Q49_509350"/>
      <w:bookmarkEnd w:id="13002"/>
      <w:r>
        <w:rPr>
          <w:rtl/>
        </w:rPr>
        <w:t xml:space="preserve">את </w:t>
      </w:r>
      <w:bookmarkStart w:id="13003" w:name="_ETM_Q49_509440"/>
      <w:bookmarkEnd w:id="13003"/>
      <w:r>
        <w:rPr>
          <w:rtl/>
        </w:rPr>
        <w:t xml:space="preserve">כל </w:t>
      </w:r>
      <w:bookmarkStart w:id="13004" w:name="_ETM_Q49_509620"/>
      <w:bookmarkEnd w:id="13004"/>
      <w:r>
        <w:rPr>
          <w:rtl/>
        </w:rPr>
        <w:t xml:space="preserve">הנתונים </w:t>
      </w:r>
      <w:bookmarkStart w:id="13005" w:name="_ETM_Q49_510430"/>
      <w:bookmarkEnd w:id="13005"/>
      <w:r>
        <w:rPr>
          <w:rtl/>
        </w:rPr>
        <w:t xml:space="preserve">למובלעת </w:t>
      </w:r>
      <w:bookmarkStart w:id="13006" w:name="_ETM_Q49_510970"/>
      <w:bookmarkEnd w:id="13006"/>
      <w:r>
        <w:rPr>
          <w:rtl/>
        </w:rPr>
        <w:t xml:space="preserve">אפריקאית </w:t>
      </w:r>
      <w:bookmarkStart w:id="13007" w:name="_ETM_Q49_511690"/>
      <w:bookmarkEnd w:id="13007"/>
      <w:r>
        <w:rPr>
          <w:rtl/>
        </w:rPr>
        <w:t xml:space="preserve">בלב </w:t>
      </w:r>
      <w:bookmarkStart w:id="13008" w:name="_ETM_Q49_511960"/>
      <w:bookmarkEnd w:id="13008"/>
      <w:r>
        <w:rPr>
          <w:rtl/>
        </w:rPr>
        <w:t xml:space="preserve">תל </w:t>
      </w:r>
      <w:bookmarkStart w:id="13009" w:name="_ETM_Q49_512110"/>
      <w:bookmarkEnd w:id="13009"/>
      <w:r>
        <w:rPr>
          <w:rtl/>
        </w:rPr>
        <w:t>אביב</w:t>
      </w:r>
      <w:r>
        <w:rPr>
          <w:rFonts w:hint="cs"/>
          <w:rtl/>
        </w:rPr>
        <w:t>,</w:t>
      </w:r>
      <w:r>
        <w:rPr>
          <w:rtl/>
        </w:rPr>
        <w:t xml:space="preserve"> </w:t>
      </w:r>
      <w:bookmarkStart w:id="13010" w:name="_ETM_Q49_512380"/>
      <w:bookmarkEnd w:id="13010"/>
      <w:r>
        <w:rPr>
          <w:rtl/>
        </w:rPr>
        <w:t xml:space="preserve">מרחק </w:t>
      </w:r>
      <w:bookmarkStart w:id="13011" w:name="_ETM_Q49_512710"/>
      <w:bookmarkEnd w:id="13011"/>
      <w:r>
        <w:rPr>
          <w:rFonts w:hint="cs"/>
          <w:rtl/>
        </w:rPr>
        <w:t>חמש</w:t>
      </w:r>
      <w:r>
        <w:rPr>
          <w:rtl/>
        </w:rPr>
        <w:t xml:space="preserve"> </w:t>
      </w:r>
      <w:bookmarkStart w:id="13012" w:name="_ETM_Q49_513040"/>
      <w:bookmarkEnd w:id="13012"/>
      <w:r>
        <w:rPr>
          <w:rtl/>
        </w:rPr>
        <w:t xml:space="preserve">דקות </w:t>
      </w:r>
      <w:bookmarkStart w:id="13013" w:name="_ETM_Q49_514029"/>
      <w:bookmarkEnd w:id="13013"/>
      <w:r>
        <w:rPr>
          <w:rtl/>
        </w:rPr>
        <w:t>מאלנבי</w:t>
      </w:r>
      <w:r>
        <w:rPr>
          <w:rFonts w:hint="cs"/>
          <w:rtl/>
        </w:rPr>
        <w:t>;</w:t>
      </w:r>
      <w:r>
        <w:rPr>
          <w:rtl/>
        </w:rPr>
        <w:t xml:space="preserve"> </w:t>
      </w:r>
      <w:bookmarkStart w:id="13014" w:name="_ETM_Q49_516279"/>
      <w:bookmarkEnd w:id="13014"/>
      <w:r>
        <w:rPr>
          <w:rtl/>
        </w:rPr>
        <w:t xml:space="preserve">מציאות </w:t>
      </w:r>
      <w:bookmarkStart w:id="13015" w:name="_ETM_Q49_517210"/>
      <w:bookmarkEnd w:id="13015"/>
      <w:r>
        <w:rPr>
          <w:rtl/>
        </w:rPr>
        <w:t xml:space="preserve">מזעזעת </w:t>
      </w:r>
      <w:bookmarkStart w:id="13016" w:name="_ETM_Q49_517930"/>
      <w:bookmarkEnd w:id="13016"/>
      <w:r>
        <w:rPr>
          <w:rtl/>
        </w:rPr>
        <w:t xml:space="preserve">לא </w:t>
      </w:r>
      <w:bookmarkStart w:id="13017" w:name="_ETM_Q49_518020"/>
      <w:bookmarkEnd w:id="13017"/>
      <w:r>
        <w:rPr>
          <w:rtl/>
        </w:rPr>
        <w:t xml:space="preserve">רק </w:t>
      </w:r>
      <w:bookmarkStart w:id="13018" w:name="_ETM_Q49_518170"/>
      <w:bookmarkEnd w:id="13018"/>
      <w:r>
        <w:rPr>
          <w:rtl/>
        </w:rPr>
        <w:t xml:space="preserve">בגלל </w:t>
      </w:r>
      <w:bookmarkStart w:id="13019" w:name="_ETM_Q49_518440"/>
      <w:bookmarkEnd w:id="13019"/>
      <w:r>
        <w:rPr>
          <w:rtl/>
        </w:rPr>
        <w:t>המסתננים</w:t>
      </w:r>
      <w:r>
        <w:rPr>
          <w:rFonts w:hint="cs"/>
          <w:rtl/>
        </w:rPr>
        <w:t>,</w:t>
      </w:r>
      <w:r>
        <w:rPr>
          <w:rtl/>
        </w:rPr>
        <w:t xml:space="preserve"> </w:t>
      </w:r>
      <w:bookmarkStart w:id="13020" w:name="_ETM_Q49_519190"/>
      <w:bookmarkEnd w:id="13020"/>
      <w:r>
        <w:rPr>
          <w:rtl/>
        </w:rPr>
        <w:t xml:space="preserve">אלא </w:t>
      </w:r>
      <w:bookmarkStart w:id="13021" w:name="_ETM_Q49_519370"/>
      <w:bookmarkEnd w:id="13021"/>
      <w:r>
        <w:rPr>
          <w:rtl/>
        </w:rPr>
        <w:t xml:space="preserve">בגלל </w:t>
      </w:r>
      <w:bookmarkStart w:id="13022" w:name="_ETM_Q49_519640"/>
      <w:bookmarkEnd w:id="13022"/>
      <w:r>
        <w:rPr>
          <w:rtl/>
        </w:rPr>
        <w:t xml:space="preserve">שזה </w:t>
      </w:r>
      <w:bookmarkStart w:id="13023" w:name="_ETM_Q49_519820"/>
      <w:bookmarkEnd w:id="13023"/>
      <w:r>
        <w:rPr>
          <w:rtl/>
        </w:rPr>
        <w:t xml:space="preserve">הפך </w:t>
      </w:r>
      <w:bookmarkStart w:id="13024" w:name="_ETM_Q49_520059"/>
      <w:bookmarkEnd w:id="13024"/>
      <w:r>
        <w:rPr>
          <w:rtl/>
        </w:rPr>
        <w:t xml:space="preserve">להיות </w:t>
      </w:r>
      <w:bookmarkStart w:id="13025" w:name="_ETM_Q49_520239"/>
      <w:bookmarkEnd w:id="13025"/>
      <w:r>
        <w:rPr>
          <w:rtl/>
        </w:rPr>
        <w:t xml:space="preserve">ממש </w:t>
      </w:r>
      <w:bookmarkStart w:id="13026" w:name="_ETM_Q49_520480"/>
      <w:bookmarkEnd w:id="13026"/>
      <w:r>
        <w:rPr>
          <w:rtl/>
        </w:rPr>
        <w:t xml:space="preserve">החצר </w:t>
      </w:r>
      <w:bookmarkStart w:id="13027" w:name="_ETM_Q49_520839"/>
      <w:bookmarkEnd w:id="13027"/>
      <w:r>
        <w:rPr>
          <w:rtl/>
        </w:rPr>
        <w:t xml:space="preserve">האחורית </w:t>
      </w:r>
      <w:bookmarkStart w:id="13028" w:name="_ETM_Q49_521199"/>
      <w:bookmarkEnd w:id="13028"/>
      <w:r>
        <w:rPr>
          <w:rtl/>
        </w:rPr>
        <w:t xml:space="preserve">של </w:t>
      </w:r>
      <w:bookmarkStart w:id="13029" w:name="_ETM_Q49_521320"/>
      <w:bookmarkEnd w:id="13029"/>
      <w:r>
        <w:rPr>
          <w:rtl/>
        </w:rPr>
        <w:t xml:space="preserve">מדינת </w:t>
      </w:r>
      <w:bookmarkStart w:id="13030" w:name="_ETM_Q49_521710"/>
      <w:bookmarkEnd w:id="13030"/>
      <w:r>
        <w:rPr>
          <w:rtl/>
        </w:rPr>
        <w:t>ישראל</w:t>
      </w:r>
      <w:r>
        <w:rPr>
          <w:rFonts w:hint="cs"/>
          <w:rtl/>
        </w:rPr>
        <w:t>:</w:t>
      </w:r>
      <w:r>
        <w:rPr>
          <w:rtl/>
        </w:rPr>
        <w:t xml:space="preserve"> </w:t>
      </w:r>
      <w:bookmarkStart w:id="13031" w:name="_ETM_Q49_522940"/>
      <w:bookmarkEnd w:id="13031"/>
      <w:r>
        <w:rPr>
          <w:rtl/>
        </w:rPr>
        <w:t>נרקומנים</w:t>
      </w:r>
      <w:r>
        <w:rPr>
          <w:rFonts w:hint="cs"/>
          <w:rtl/>
        </w:rPr>
        <w:t>,</w:t>
      </w:r>
      <w:r>
        <w:rPr>
          <w:rtl/>
        </w:rPr>
        <w:t xml:space="preserve"> </w:t>
      </w:r>
      <w:bookmarkStart w:id="13032" w:name="_ETM_Q49_523720"/>
      <w:bookmarkEnd w:id="13032"/>
      <w:r>
        <w:rPr>
          <w:rtl/>
        </w:rPr>
        <w:t xml:space="preserve">לא </w:t>
      </w:r>
      <w:bookmarkStart w:id="13033" w:name="_ETM_Q49_523809"/>
      <w:bookmarkEnd w:id="13033"/>
      <w:r>
        <w:rPr>
          <w:rtl/>
        </w:rPr>
        <w:t xml:space="preserve">עלינו </w:t>
      </w:r>
      <w:bookmarkStart w:id="13034" w:name="_ETM_Q49_524050"/>
      <w:bookmarkEnd w:id="13034"/>
      <w:r>
        <w:rPr>
          <w:rtl/>
        </w:rPr>
        <w:t>זנות</w:t>
      </w:r>
      <w:r>
        <w:rPr>
          <w:rFonts w:hint="cs"/>
          <w:rtl/>
        </w:rPr>
        <w:t>,</w:t>
      </w:r>
      <w:r>
        <w:rPr>
          <w:rtl/>
        </w:rPr>
        <w:t xml:space="preserve"> </w:t>
      </w:r>
      <w:bookmarkStart w:id="13035" w:name="_ETM_Q49_525820"/>
      <w:bookmarkEnd w:id="13035"/>
      <w:r>
        <w:rPr>
          <w:rtl/>
        </w:rPr>
        <w:t>פשע</w:t>
      </w:r>
      <w:r>
        <w:rPr>
          <w:rFonts w:hint="cs"/>
          <w:rtl/>
        </w:rPr>
        <w:t>,</w:t>
      </w:r>
      <w:r>
        <w:rPr>
          <w:rtl/>
        </w:rPr>
        <w:t xml:space="preserve"> </w:t>
      </w:r>
      <w:bookmarkStart w:id="13036" w:name="_ETM_Q49_526300"/>
      <w:bookmarkEnd w:id="13036"/>
      <w:r>
        <w:rPr>
          <w:rtl/>
        </w:rPr>
        <w:t>סמים</w:t>
      </w:r>
      <w:r>
        <w:rPr>
          <w:rFonts w:hint="cs"/>
          <w:rtl/>
        </w:rPr>
        <w:t>,</w:t>
      </w:r>
      <w:r>
        <w:rPr>
          <w:rtl/>
        </w:rPr>
        <w:t xml:space="preserve"> </w:t>
      </w:r>
      <w:bookmarkStart w:id="13037" w:name="_ETM_Q49_529429"/>
      <w:bookmarkStart w:id="13038" w:name="_ETM_Q49_529760"/>
      <w:bookmarkEnd w:id="13037"/>
      <w:bookmarkEnd w:id="13038"/>
      <w:r>
        <w:rPr>
          <w:rFonts w:hint="cs"/>
          <w:rtl/>
        </w:rPr>
        <w:t>הומלסים.</w:t>
      </w:r>
      <w:bookmarkStart w:id="13039" w:name="_ETM_Q49_535117"/>
      <w:bookmarkStart w:id="13040" w:name="_ETM_Q49_535198"/>
      <w:bookmarkStart w:id="13041" w:name="_ETM_Q49_535308"/>
      <w:bookmarkStart w:id="13042" w:name="_ETM_Q49_535372"/>
      <w:bookmarkStart w:id="13043" w:name="_ETM_Q49_539239"/>
      <w:bookmarkEnd w:id="13039"/>
      <w:bookmarkEnd w:id="13040"/>
      <w:bookmarkEnd w:id="13041"/>
      <w:bookmarkEnd w:id="13042"/>
      <w:bookmarkEnd w:id="13043"/>
      <w:r w:rsidR="006D39E2">
        <w:rPr>
          <w:rFonts w:hint="cs"/>
          <w:rtl/>
        </w:rPr>
        <w:t xml:space="preserve"> </w:t>
      </w:r>
      <w:r>
        <w:rPr>
          <w:rtl/>
        </w:rPr>
        <w:t xml:space="preserve">לשם </w:t>
      </w:r>
      <w:bookmarkStart w:id="13044" w:name="_ETM_Q49_539960"/>
      <w:bookmarkEnd w:id="13044"/>
      <w:r>
        <w:rPr>
          <w:rtl/>
        </w:rPr>
        <w:t xml:space="preserve">המסתננים </w:t>
      </w:r>
      <w:bookmarkStart w:id="13045" w:name="_ETM_Q49_540860"/>
      <w:bookmarkStart w:id="13046" w:name="_ETM_Q49_541010"/>
      <w:bookmarkEnd w:id="13045"/>
      <w:bookmarkEnd w:id="13046"/>
      <w:r>
        <w:rPr>
          <w:rtl/>
        </w:rPr>
        <w:t>מגיעים</w:t>
      </w:r>
      <w:r>
        <w:rPr>
          <w:rFonts w:hint="cs"/>
          <w:rtl/>
        </w:rPr>
        <w:t>.</w:t>
      </w:r>
      <w:r>
        <w:rPr>
          <w:rtl/>
        </w:rPr>
        <w:t xml:space="preserve"> </w:t>
      </w:r>
      <w:bookmarkStart w:id="13047" w:name="_ETM_Q49_541460"/>
      <w:bookmarkEnd w:id="13047"/>
      <w:r>
        <w:rPr>
          <w:rtl/>
        </w:rPr>
        <w:t xml:space="preserve">היו </w:t>
      </w:r>
      <w:bookmarkStart w:id="13048" w:name="_ETM_Q49_541670"/>
      <w:bookmarkEnd w:id="13048"/>
      <w:r>
        <w:rPr>
          <w:rtl/>
        </w:rPr>
        <w:t xml:space="preserve">מביאים </w:t>
      </w:r>
      <w:bookmarkStart w:id="13049" w:name="_ETM_Q49_542059"/>
      <w:bookmarkEnd w:id="13049"/>
      <w:r>
        <w:rPr>
          <w:rtl/>
        </w:rPr>
        <w:t>אותם</w:t>
      </w:r>
      <w:r>
        <w:rPr>
          <w:rFonts w:hint="cs"/>
          <w:rtl/>
        </w:rPr>
        <w:t>,</w:t>
      </w:r>
      <w:r>
        <w:rPr>
          <w:rtl/>
        </w:rPr>
        <w:t xml:space="preserve"> </w:t>
      </w:r>
      <w:bookmarkStart w:id="13050" w:name="_ETM_Q49_542329"/>
      <w:bookmarkEnd w:id="13050"/>
      <w:r>
        <w:rPr>
          <w:rFonts w:hint="cs"/>
          <w:rtl/>
        </w:rPr>
        <w:t xml:space="preserve">הם </w:t>
      </w:r>
      <w:r>
        <w:rPr>
          <w:rtl/>
        </w:rPr>
        <w:t xml:space="preserve">היו </w:t>
      </w:r>
      <w:bookmarkStart w:id="13051" w:name="_ETM_Q49_542480"/>
      <w:bookmarkEnd w:id="13051"/>
      <w:r>
        <w:rPr>
          <w:rFonts w:hint="cs"/>
          <w:rtl/>
        </w:rPr>
        <w:t>עוברים</w:t>
      </w:r>
      <w:r>
        <w:rPr>
          <w:rtl/>
        </w:rPr>
        <w:t xml:space="preserve"> </w:t>
      </w:r>
      <w:bookmarkStart w:id="13052" w:name="_ETM_Q49_542690"/>
      <w:bookmarkEnd w:id="13052"/>
      <w:r>
        <w:rPr>
          <w:rtl/>
        </w:rPr>
        <w:t xml:space="preserve">את </w:t>
      </w:r>
      <w:bookmarkStart w:id="13053" w:name="_ETM_Q49_542750"/>
      <w:bookmarkEnd w:id="13053"/>
      <w:r>
        <w:rPr>
          <w:rtl/>
        </w:rPr>
        <w:t>הגדר</w:t>
      </w:r>
      <w:r>
        <w:rPr>
          <w:rFonts w:hint="cs"/>
          <w:rtl/>
        </w:rPr>
        <w:t>,</w:t>
      </w:r>
      <w:r>
        <w:rPr>
          <w:rtl/>
        </w:rPr>
        <w:t xml:space="preserve"> </w:t>
      </w:r>
      <w:bookmarkStart w:id="13054" w:name="_ETM_Q49_544010"/>
      <w:bookmarkStart w:id="13055" w:name="_ETM_Q49_544190"/>
      <w:bookmarkEnd w:id="13054"/>
      <w:bookmarkEnd w:id="13055"/>
      <w:r>
        <w:rPr>
          <w:rFonts w:hint="cs"/>
          <w:rtl/>
        </w:rPr>
        <w:t>ה</w:t>
      </w:r>
      <w:r>
        <w:rPr>
          <w:rtl/>
        </w:rPr>
        <w:t xml:space="preserve">גדר </w:t>
      </w:r>
      <w:bookmarkStart w:id="13056" w:name="_ETM_Q49_544520"/>
      <w:bookmarkEnd w:id="13056"/>
      <w:r>
        <w:rPr>
          <w:rtl/>
        </w:rPr>
        <w:t xml:space="preserve">הייתה </w:t>
      </w:r>
      <w:bookmarkStart w:id="13057" w:name="_ETM_Q49_544760"/>
      <w:bookmarkEnd w:id="13057"/>
      <w:r>
        <w:rPr>
          <w:rtl/>
        </w:rPr>
        <w:t xml:space="preserve">חצי </w:t>
      </w:r>
      <w:bookmarkStart w:id="13058" w:name="_ETM_Q49_545089"/>
      <w:bookmarkEnd w:id="13058"/>
      <w:r>
        <w:rPr>
          <w:rtl/>
        </w:rPr>
        <w:t>מטר</w:t>
      </w:r>
      <w:r w:rsidR="006D39E2">
        <w:rPr>
          <w:rFonts w:hint="cs"/>
          <w:rtl/>
        </w:rPr>
        <w:t>,</w:t>
      </w:r>
      <w:r>
        <w:rPr>
          <w:rtl/>
        </w:rPr>
        <w:t xml:space="preserve"> </w:t>
      </w:r>
      <w:bookmarkStart w:id="13059" w:name="_ETM_Q49_545420"/>
      <w:bookmarkEnd w:id="13059"/>
      <w:r>
        <w:rPr>
          <w:rtl/>
        </w:rPr>
        <w:t>ו</w:t>
      </w:r>
      <w:r>
        <w:rPr>
          <w:rFonts w:hint="cs"/>
          <w:rtl/>
        </w:rPr>
        <w:t xml:space="preserve">הם </w:t>
      </w:r>
      <w:r>
        <w:rPr>
          <w:rtl/>
        </w:rPr>
        <w:t xml:space="preserve">היו </w:t>
      </w:r>
      <w:bookmarkStart w:id="13060" w:name="_ETM_Q49_545659"/>
      <w:bookmarkEnd w:id="13060"/>
      <w:r>
        <w:rPr>
          <w:rtl/>
        </w:rPr>
        <w:t xml:space="preserve">פשוט </w:t>
      </w:r>
      <w:bookmarkStart w:id="13061" w:name="_ETM_Q49_546290"/>
      <w:bookmarkEnd w:id="13061"/>
      <w:r>
        <w:rPr>
          <w:rtl/>
        </w:rPr>
        <w:t xml:space="preserve">מדלגים </w:t>
      </w:r>
      <w:bookmarkStart w:id="13062" w:name="_ETM_Q49_546860"/>
      <w:bookmarkEnd w:id="13062"/>
      <w:r>
        <w:rPr>
          <w:rtl/>
        </w:rPr>
        <w:t>מעליה</w:t>
      </w:r>
      <w:bookmarkStart w:id="13063" w:name="_ETM_Q49_549430"/>
      <w:bookmarkEnd w:id="13063"/>
      <w:r>
        <w:rPr>
          <w:rFonts w:hint="cs"/>
          <w:rtl/>
        </w:rPr>
        <w:t xml:space="preserve">, </w:t>
      </w:r>
      <w:r>
        <w:rPr>
          <w:rtl/>
        </w:rPr>
        <w:t xml:space="preserve">עולים </w:t>
      </w:r>
      <w:bookmarkStart w:id="13064" w:name="_ETM_Q49_550450"/>
      <w:bookmarkStart w:id="13065" w:name="_ETM_Q49_551080"/>
      <w:bookmarkEnd w:id="13064"/>
      <w:bookmarkEnd w:id="13065"/>
      <w:r>
        <w:rPr>
          <w:rFonts w:hint="cs"/>
          <w:rtl/>
        </w:rPr>
        <w:t>ב</w:t>
      </w:r>
      <w:r>
        <w:rPr>
          <w:rtl/>
        </w:rPr>
        <w:t>חזר</w:t>
      </w:r>
      <w:r>
        <w:rPr>
          <w:rFonts w:hint="cs"/>
          <w:rtl/>
        </w:rPr>
        <w:t>ה,</w:t>
      </w:r>
      <w:r>
        <w:rPr>
          <w:rtl/>
        </w:rPr>
        <w:t xml:space="preserve"> </w:t>
      </w:r>
      <w:bookmarkStart w:id="13066" w:name="_ETM_Q49_552439"/>
      <w:bookmarkStart w:id="13067" w:name="_ETM_Q49_553969"/>
      <w:bookmarkEnd w:id="13066"/>
      <w:bookmarkEnd w:id="13067"/>
      <w:r>
        <w:rPr>
          <w:rFonts w:hint="cs"/>
          <w:rtl/>
        </w:rPr>
        <w:t>ו</w:t>
      </w:r>
      <w:r>
        <w:rPr>
          <w:rtl/>
        </w:rPr>
        <w:t xml:space="preserve">מביאים </w:t>
      </w:r>
      <w:bookmarkStart w:id="13068" w:name="_ETM_Q49_554210"/>
      <w:bookmarkEnd w:id="13068"/>
      <w:r>
        <w:rPr>
          <w:rtl/>
        </w:rPr>
        <w:t>אות</w:t>
      </w:r>
      <w:r>
        <w:rPr>
          <w:rFonts w:hint="cs"/>
          <w:rtl/>
        </w:rPr>
        <w:t>ם</w:t>
      </w:r>
      <w:r>
        <w:rPr>
          <w:rtl/>
        </w:rPr>
        <w:t xml:space="preserve"> </w:t>
      </w:r>
      <w:bookmarkStart w:id="13069" w:name="_ETM_Q49_554479"/>
      <w:bookmarkEnd w:id="13069"/>
      <w:r>
        <w:rPr>
          <w:rtl/>
        </w:rPr>
        <w:t>באוטובוס</w:t>
      </w:r>
      <w:r>
        <w:rPr>
          <w:rFonts w:hint="cs"/>
          <w:rtl/>
        </w:rPr>
        <w:t>ים</w:t>
      </w:r>
      <w:r>
        <w:rPr>
          <w:rtl/>
        </w:rPr>
        <w:t xml:space="preserve"> </w:t>
      </w:r>
      <w:bookmarkStart w:id="13070" w:name="_ETM_Q49_555079"/>
      <w:bookmarkStart w:id="13071" w:name="_ETM_Q49_555619"/>
      <w:bookmarkStart w:id="13072" w:name="_ETM_Q49_555950"/>
      <w:bookmarkStart w:id="13073" w:name="_ETM_Q49_556189"/>
      <w:bookmarkStart w:id="13074" w:name="_ETM_Q49_556969"/>
      <w:bookmarkEnd w:id="13070"/>
      <w:bookmarkEnd w:id="13071"/>
      <w:bookmarkEnd w:id="13072"/>
      <w:bookmarkEnd w:id="13073"/>
      <w:bookmarkEnd w:id="13074"/>
      <w:r>
        <w:rPr>
          <w:rtl/>
        </w:rPr>
        <w:t xml:space="preserve">לדרום </w:t>
      </w:r>
      <w:bookmarkStart w:id="13075" w:name="_ETM_Q49_557360"/>
      <w:bookmarkEnd w:id="13075"/>
      <w:r>
        <w:rPr>
          <w:rtl/>
        </w:rPr>
        <w:t xml:space="preserve">תל </w:t>
      </w:r>
      <w:bookmarkStart w:id="13076" w:name="_ETM_Q49_557509"/>
      <w:bookmarkEnd w:id="13076"/>
      <w:r>
        <w:rPr>
          <w:rtl/>
        </w:rPr>
        <w:t>אביב</w:t>
      </w:r>
      <w:r>
        <w:rPr>
          <w:rFonts w:hint="cs"/>
          <w:rtl/>
        </w:rPr>
        <w:t>.</w:t>
      </w:r>
      <w:r>
        <w:rPr>
          <w:rtl/>
        </w:rPr>
        <w:t xml:space="preserve"> </w:t>
      </w:r>
      <w:bookmarkStart w:id="13077" w:name="_ETM_Q49_557990"/>
      <w:bookmarkStart w:id="13078" w:name="_ETM_Q49_558140"/>
      <w:bookmarkEnd w:id="13077"/>
      <w:bookmarkEnd w:id="13078"/>
      <w:r>
        <w:rPr>
          <w:rtl/>
        </w:rPr>
        <w:t xml:space="preserve">המציאות </w:t>
      </w:r>
      <w:bookmarkStart w:id="13079" w:name="_ETM_Q49_558680"/>
      <w:bookmarkEnd w:id="13079"/>
      <w:r>
        <w:rPr>
          <w:rtl/>
        </w:rPr>
        <w:t>הזאת</w:t>
      </w:r>
      <w:r>
        <w:rPr>
          <w:rFonts w:hint="cs"/>
          <w:rtl/>
        </w:rPr>
        <w:t>,</w:t>
      </w:r>
      <w:r>
        <w:rPr>
          <w:rtl/>
        </w:rPr>
        <w:t xml:space="preserve"> </w:t>
      </w:r>
      <w:bookmarkStart w:id="13080" w:name="_ETM_Q49_559979"/>
      <w:bookmarkEnd w:id="13080"/>
      <w:r>
        <w:rPr>
          <w:rFonts w:hint="cs"/>
          <w:rtl/>
        </w:rPr>
        <w:t xml:space="preserve">גם את </w:t>
      </w:r>
      <w:r>
        <w:rPr>
          <w:rtl/>
        </w:rPr>
        <w:t xml:space="preserve">זה </w:t>
      </w:r>
      <w:bookmarkStart w:id="13081" w:name="_ETM_Q49_560189"/>
      <w:bookmarkStart w:id="13082" w:name="_ETM_Q49_560339"/>
      <w:bookmarkEnd w:id="13081"/>
      <w:bookmarkEnd w:id="13082"/>
      <w:r>
        <w:rPr>
          <w:rtl/>
        </w:rPr>
        <w:t xml:space="preserve">אנחנו </w:t>
      </w:r>
      <w:bookmarkStart w:id="13083" w:name="_ETM_Q49_560670"/>
      <w:bookmarkStart w:id="13084" w:name="_ETM_Q49_560909"/>
      <w:bookmarkEnd w:id="13083"/>
      <w:bookmarkEnd w:id="13084"/>
      <w:r>
        <w:rPr>
          <w:rtl/>
        </w:rPr>
        <w:t xml:space="preserve">רוצים </w:t>
      </w:r>
      <w:bookmarkStart w:id="13085" w:name="_ETM_Q49_561209"/>
      <w:bookmarkEnd w:id="13085"/>
      <w:r>
        <w:rPr>
          <w:rtl/>
        </w:rPr>
        <w:t xml:space="preserve">לתקן </w:t>
      </w:r>
      <w:bookmarkStart w:id="13086" w:name="_ETM_Q49_562439"/>
      <w:bookmarkStart w:id="13087" w:name="_ETM_Q49_564200"/>
      <w:bookmarkEnd w:id="13086"/>
      <w:bookmarkEnd w:id="13087"/>
      <w:r>
        <w:rPr>
          <w:rtl/>
        </w:rPr>
        <w:t xml:space="preserve">במסגרת </w:t>
      </w:r>
      <w:bookmarkStart w:id="13088" w:name="_ETM_Q49_565670"/>
      <w:bookmarkEnd w:id="13088"/>
      <w:r>
        <w:rPr>
          <w:rtl/>
        </w:rPr>
        <w:t>הממשלה</w:t>
      </w:r>
      <w:r>
        <w:rPr>
          <w:rFonts w:hint="cs"/>
          <w:rtl/>
        </w:rPr>
        <w:t>,</w:t>
      </w:r>
      <w:r>
        <w:rPr>
          <w:rtl/>
        </w:rPr>
        <w:t xml:space="preserve"> </w:t>
      </w:r>
      <w:bookmarkStart w:id="13089" w:name="_ETM_Q49_567270"/>
      <w:bookmarkEnd w:id="13089"/>
      <w:r>
        <w:rPr>
          <w:rtl/>
        </w:rPr>
        <w:t xml:space="preserve">ואנחנו </w:t>
      </w:r>
      <w:bookmarkStart w:id="13090" w:name="_ETM_Q49_567990"/>
      <w:bookmarkEnd w:id="13090"/>
      <w:r>
        <w:rPr>
          <w:rtl/>
        </w:rPr>
        <w:t xml:space="preserve">מקווים </w:t>
      </w:r>
      <w:bookmarkStart w:id="13091" w:name="_ETM_Q49_568710"/>
      <w:bookmarkEnd w:id="13091"/>
      <w:r>
        <w:rPr>
          <w:rtl/>
        </w:rPr>
        <w:t xml:space="preserve">שבקרוב </w:t>
      </w:r>
      <w:bookmarkStart w:id="13092" w:name="_ETM_Q49_569430"/>
      <w:bookmarkStart w:id="13093" w:name="_ETM_Q49_569730"/>
      <w:bookmarkEnd w:id="13092"/>
      <w:bookmarkEnd w:id="13093"/>
      <w:r>
        <w:rPr>
          <w:rFonts w:hint="cs"/>
          <w:rtl/>
        </w:rPr>
        <w:t>נהיה אנשי</w:t>
      </w:r>
      <w:r>
        <w:rPr>
          <w:rtl/>
        </w:rPr>
        <w:t xml:space="preserve"> </w:t>
      </w:r>
      <w:bookmarkStart w:id="13094" w:name="_ETM_Q49_570210"/>
      <w:bookmarkEnd w:id="13094"/>
      <w:r>
        <w:rPr>
          <w:rFonts w:hint="cs"/>
          <w:rtl/>
        </w:rPr>
        <w:t xml:space="preserve">בשורה </w:t>
      </w:r>
      <w:r>
        <w:rPr>
          <w:rtl/>
        </w:rPr>
        <w:t xml:space="preserve">לתושבי </w:t>
      </w:r>
      <w:bookmarkStart w:id="13095" w:name="_ETM_Q49_570630"/>
      <w:bookmarkEnd w:id="13095"/>
      <w:r>
        <w:rPr>
          <w:rtl/>
        </w:rPr>
        <w:t xml:space="preserve">דרום </w:t>
      </w:r>
      <w:bookmarkStart w:id="13096" w:name="_ETM_Q49_570840"/>
      <w:bookmarkEnd w:id="13096"/>
      <w:r>
        <w:rPr>
          <w:rtl/>
        </w:rPr>
        <w:t xml:space="preserve">תל </w:t>
      </w:r>
      <w:bookmarkStart w:id="13097" w:name="_ETM_Q49_570990"/>
      <w:bookmarkEnd w:id="13097"/>
      <w:r>
        <w:rPr>
          <w:rtl/>
        </w:rPr>
        <w:t xml:space="preserve">אביב </w:t>
      </w:r>
      <w:bookmarkStart w:id="13098" w:name="_ETM_Q49_571560"/>
      <w:bookmarkEnd w:id="13098"/>
      <w:r>
        <w:rPr>
          <w:rtl/>
        </w:rPr>
        <w:t xml:space="preserve">ולאזרחי </w:t>
      </w:r>
      <w:bookmarkStart w:id="13099" w:name="_ETM_Q49_572670"/>
      <w:bookmarkEnd w:id="13099"/>
      <w:r>
        <w:rPr>
          <w:rtl/>
        </w:rPr>
        <w:t xml:space="preserve">מדינת </w:t>
      </w:r>
      <w:bookmarkStart w:id="13100" w:name="_ETM_Q49_573210"/>
      <w:bookmarkEnd w:id="13100"/>
      <w:r>
        <w:rPr>
          <w:rtl/>
        </w:rPr>
        <w:t xml:space="preserve">ישראל </w:t>
      </w:r>
      <w:bookmarkStart w:id="13101" w:name="_ETM_Q49_574260"/>
      <w:bookmarkEnd w:id="13101"/>
      <w:r>
        <w:rPr>
          <w:rtl/>
        </w:rPr>
        <w:t>בכלל</w:t>
      </w:r>
      <w:r>
        <w:rPr>
          <w:rFonts w:hint="cs"/>
          <w:rtl/>
        </w:rPr>
        <w:t>.</w:t>
      </w:r>
      <w:r>
        <w:rPr>
          <w:rtl/>
        </w:rPr>
        <w:t xml:space="preserve"> </w:t>
      </w:r>
      <w:bookmarkStart w:id="13102" w:name="_ETM_Q49_574980"/>
      <w:bookmarkEnd w:id="13102"/>
      <w:r>
        <w:rPr>
          <w:rtl/>
        </w:rPr>
        <w:t xml:space="preserve">תודה </w:t>
      </w:r>
      <w:bookmarkStart w:id="13103" w:name="_ETM_Q49_575279"/>
      <w:bookmarkEnd w:id="13103"/>
      <w:r>
        <w:rPr>
          <w:rtl/>
        </w:rPr>
        <w:t xml:space="preserve">רבה </w:t>
      </w:r>
      <w:bookmarkStart w:id="13104" w:name="_ETM_Q49_575550"/>
      <w:bookmarkEnd w:id="13104"/>
      <w:r>
        <w:rPr>
          <w:rtl/>
        </w:rPr>
        <w:t xml:space="preserve">לכל </w:t>
      </w:r>
      <w:bookmarkStart w:id="13105" w:name="_ETM_Q49_575850"/>
      <w:bookmarkEnd w:id="13105"/>
      <w:r>
        <w:rPr>
          <w:rtl/>
        </w:rPr>
        <w:t xml:space="preserve">מי </w:t>
      </w:r>
      <w:bookmarkStart w:id="13106" w:name="_ETM_Q49_575970"/>
      <w:bookmarkEnd w:id="13106"/>
      <w:r>
        <w:rPr>
          <w:rtl/>
        </w:rPr>
        <w:t xml:space="preserve">שהקשיב </w:t>
      </w:r>
      <w:bookmarkStart w:id="13107" w:name="_ETM_Q49_576450"/>
      <w:bookmarkEnd w:id="13107"/>
      <w:r>
        <w:rPr>
          <w:rtl/>
        </w:rPr>
        <w:t>וה</w:t>
      </w:r>
      <w:r>
        <w:rPr>
          <w:rFonts w:hint="cs"/>
          <w:rtl/>
        </w:rPr>
        <w:t>אזין,</w:t>
      </w:r>
      <w:r>
        <w:rPr>
          <w:rtl/>
        </w:rPr>
        <w:t xml:space="preserve"> </w:t>
      </w:r>
      <w:bookmarkStart w:id="13108" w:name="_ETM_Q49_578529"/>
      <w:bookmarkEnd w:id="13108"/>
      <w:r>
        <w:rPr>
          <w:rtl/>
        </w:rPr>
        <w:t xml:space="preserve">אני </w:t>
      </w:r>
      <w:bookmarkStart w:id="13109" w:name="_ETM_Q49_578740"/>
      <w:bookmarkEnd w:id="13109"/>
      <w:r>
        <w:rPr>
          <w:rtl/>
        </w:rPr>
        <w:t>סיימתי</w:t>
      </w:r>
      <w:r>
        <w:rPr>
          <w:rFonts w:hint="cs"/>
          <w:rtl/>
        </w:rPr>
        <w:t>.</w:t>
      </w:r>
    </w:p>
    <w:p w:rsidR="00CD1EEA" w:rsidRDefault="00CD1EEA" w:rsidP="003E3C0B">
      <w:pPr>
        <w:rPr>
          <w:rtl/>
        </w:rPr>
      </w:pPr>
      <w:bookmarkStart w:id="13110" w:name="_ETM_Q49_577955"/>
      <w:bookmarkStart w:id="13111" w:name="_ETM_Q49_578029"/>
      <w:bookmarkStart w:id="13112" w:name="_ETM_Q49_579780"/>
      <w:bookmarkStart w:id="13113" w:name="_ETM_Q49_579850"/>
      <w:bookmarkEnd w:id="13110"/>
      <w:bookmarkEnd w:id="13111"/>
      <w:bookmarkEnd w:id="13112"/>
      <w:bookmarkEnd w:id="13113"/>
    </w:p>
    <w:p w:rsidR="00CD1EEA" w:rsidRDefault="00CD1EEA" w:rsidP="003E3C0B">
      <w:pPr>
        <w:pStyle w:val="af9"/>
        <w:keepNext/>
        <w:rPr>
          <w:rtl/>
        </w:rPr>
      </w:pPr>
      <w:bookmarkStart w:id="13114" w:name="ET_yor_6490_14"/>
      <w:r w:rsidRPr="00B96AB7">
        <w:rPr>
          <w:rStyle w:val="TagStyle"/>
          <w:rtl/>
        </w:rPr>
        <w:t xml:space="preserve"> &lt;&lt; יור &gt;&gt; </w:t>
      </w:r>
      <w:r>
        <w:rPr>
          <w:rtl/>
        </w:rPr>
        <w:t>היו"ר ניסים ואטורי:</w:t>
      </w:r>
      <w:r w:rsidRPr="00B96AB7">
        <w:rPr>
          <w:rStyle w:val="TagStyle"/>
          <w:rtl/>
        </w:rPr>
        <w:t xml:space="preserve"> &lt;&lt; יור &gt;&gt;</w:t>
      </w:r>
      <w:r>
        <w:rPr>
          <w:rtl/>
        </w:rPr>
        <w:t xml:space="preserve">   </w:t>
      </w:r>
      <w:bookmarkEnd w:id="13114"/>
    </w:p>
    <w:p w:rsidR="00CD1EEA" w:rsidRDefault="00CD1EEA" w:rsidP="001B10C0">
      <w:pPr>
        <w:rPr>
          <w:rtl/>
        </w:rPr>
      </w:pPr>
    </w:p>
    <w:p w:rsidR="00CD1EEA" w:rsidRDefault="00CD1EEA" w:rsidP="003E3C0B">
      <w:pPr>
        <w:rPr>
          <w:rtl/>
        </w:rPr>
      </w:pPr>
      <w:bookmarkStart w:id="13115" w:name="_ETM_Q49_581102"/>
      <w:bookmarkStart w:id="13116" w:name="_ETM_Q49_580089"/>
      <w:bookmarkEnd w:id="13115"/>
      <w:bookmarkEnd w:id="13116"/>
      <w:r>
        <w:rPr>
          <w:rtl/>
        </w:rPr>
        <w:t xml:space="preserve">תודה </w:t>
      </w:r>
      <w:bookmarkStart w:id="13117" w:name="_ETM_Q49_580359"/>
      <w:bookmarkEnd w:id="13117"/>
      <w:r>
        <w:rPr>
          <w:rtl/>
        </w:rPr>
        <w:t>רבה</w:t>
      </w:r>
      <w:r>
        <w:rPr>
          <w:rFonts w:hint="cs"/>
          <w:rtl/>
        </w:rPr>
        <w:t>.</w:t>
      </w:r>
    </w:p>
    <w:p w:rsidR="00CD1EEA" w:rsidRDefault="00CD1EEA" w:rsidP="003E3C0B">
      <w:pPr>
        <w:rPr>
          <w:rtl/>
        </w:rPr>
      </w:pPr>
      <w:bookmarkStart w:id="13118" w:name="_ETM_Q49_584509"/>
      <w:bookmarkStart w:id="13119" w:name="_ETM_Q49_584574"/>
      <w:bookmarkEnd w:id="13118"/>
      <w:bookmarkEnd w:id="13119"/>
    </w:p>
    <w:p w:rsidR="00CD1EEA" w:rsidRDefault="00CD1EEA" w:rsidP="003E3C0B">
      <w:pPr>
        <w:pStyle w:val="af8"/>
        <w:keepNext/>
        <w:rPr>
          <w:rtl/>
        </w:rPr>
      </w:pPr>
      <w:bookmarkStart w:id="13120" w:name="ET_interruption_קריאות_15"/>
      <w:r w:rsidRPr="00B96AB7">
        <w:rPr>
          <w:rStyle w:val="TagStyle"/>
          <w:rtl/>
        </w:rPr>
        <w:t xml:space="preserve"> &lt;&lt; קריאה &gt;&gt; </w:t>
      </w:r>
      <w:r>
        <w:rPr>
          <w:rtl/>
        </w:rPr>
        <w:t>קריאות:</w:t>
      </w:r>
      <w:r w:rsidRPr="00B96AB7">
        <w:rPr>
          <w:rStyle w:val="TagStyle"/>
          <w:rtl/>
        </w:rPr>
        <w:t xml:space="preserve"> &lt;&lt; קריאה &gt;&gt;</w:t>
      </w:r>
      <w:r>
        <w:rPr>
          <w:rtl/>
        </w:rPr>
        <w:t xml:space="preserve">   </w:t>
      </w:r>
      <w:bookmarkEnd w:id="13120"/>
    </w:p>
    <w:p w:rsidR="00CD1EEA" w:rsidRDefault="00CD1EEA" w:rsidP="001B10C0">
      <w:pPr>
        <w:rPr>
          <w:rtl/>
        </w:rPr>
      </w:pPr>
    </w:p>
    <w:p w:rsidR="00CD1EEA" w:rsidRDefault="00CD1EEA" w:rsidP="003E3C0B">
      <w:pPr>
        <w:rPr>
          <w:rtl/>
        </w:rPr>
      </w:pPr>
      <w:r>
        <w:rPr>
          <w:rFonts w:hint="cs"/>
          <w:rtl/>
        </w:rPr>
        <w:t>עוד, עוד. יש לך עוד שתי דקות.</w:t>
      </w:r>
    </w:p>
    <w:p w:rsidR="00CD1EEA" w:rsidRDefault="00CD1EEA" w:rsidP="003E3C0B">
      <w:pPr>
        <w:rPr>
          <w:rtl/>
        </w:rPr>
      </w:pPr>
    </w:p>
    <w:p w:rsidR="00CD1EEA" w:rsidRDefault="00CD1EEA" w:rsidP="003E3C0B">
      <w:pPr>
        <w:pStyle w:val="af9"/>
        <w:keepNext/>
        <w:rPr>
          <w:rtl/>
        </w:rPr>
      </w:pPr>
      <w:bookmarkStart w:id="13121" w:name="ET_yor_6490_17"/>
      <w:r w:rsidRPr="00B96AB7">
        <w:rPr>
          <w:rStyle w:val="TagStyle"/>
          <w:rtl/>
        </w:rPr>
        <w:t xml:space="preserve"> &lt;&lt; יור &gt;&gt; </w:t>
      </w:r>
      <w:r>
        <w:rPr>
          <w:rtl/>
        </w:rPr>
        <w:t>היו"ר ניסים ואטורי:</w:t>
      </w:r>
      <w:r w:rsidRPr="00B96AB7">
        <w:rPr>
          <w:rStyle w:val="TagStyle"/>
          <w:rtl/>
        </w:rPr>
        <w:t xml:space="preserve"> &lt;&lt; יור &gt;&gt;</w:t>
      </w:r>
      <w:r>
        <w:rPr>
          <w:rtl/>
        </w:rPr>
        <w:t xml:space="preserve">   </w:t>
      </w:r>
      <w:bookmarkEnd w:id="13121"/>
    </w:p>
    <w:p w:rsidR="00CD1EEA" w:rsidRDefault="00CD1EEA" w:rsidP="001B10C0">
      <w:pPr>
        <w:rPr>
          <w:rtl/>
        </w:rPr>
      </w:pPr>
    </w:p>
    <w:p w:rsidR="00CD1EEA" w:rsidRDefault="00CD1EEA" w:rsidP="003E3C0B">
      <w:pPr>
        <w:rPr>
          <w:rtl/>
        </w:rPr>
      </w:pPr>
      <w:r>
        <w:rPr>
          <w:rFonts w:hint="cs"/>
          <w:rtl/>
        </w:rPr>
        <w:t>הם רוצים עוד פסוק בתהילים.</w:t>
      </w:r>
    </w:p>
    <w:p w:rsidR="00CD1EEA" w:rsidRDefault="00CD1EEA" w:rsidP="003E3C0B">
      <w:pPr>
        <w:rPr>
          <w:rtl/>
        </w:rPr>
      </w:pPr>
      <w:bookmarkStart w:id="13122" w:name="_ETM_Q49_579768"/>
      <w:bookmarkStart w:id="13123" w:name="_ETM_Q49_579835"/>
      <w:bookmarkEnd w:id="13122"/>
      <w:bookmarkEnd w:id="13123"/>
    </w:p>
    <w:p w:rsidR="00CD1EEA" w:rsidRDefault="00CD1EEA" w:rsidP="003E3C0B">
      <w:pPr>
        <w:pStyle w:val="-"/>
        <w:keepNext/>
        <w:rPr>
          <w:rtl/>
        </w:rPr>
      </w:pPr>
      <w:r w:rsidRPr="00B96AB7">
        <w:rPr>
          <w:rStyle w:val="TagStyle"/>
          <w:rtl/>
        </w:rPr>
        <w:t xml:space="preserve"> &lt;&lt; דובר_המשך &gt;&gt; </w:t>
      </w:r>
      <w:r>
        <w:rPr>
          <w:rtl/>
        </w:rPr>
        <w:t>שר הנגב, הגליל והחוסן הלאומי יצחק שמעון וסרלאוף:</w:t>
      </w:r>
      <w:r w:rsidRPr="00B96AB7">
        <w:rPr>
          <w:rStyle w:val="TagStyle"/>
          <w:rtl/>
        </w:rPr>
        <w:t xml:space="preserve"> &lt;&lt; דובר_המשך &gt;&gt;</w:t>
      </w:r>
      <w:r>
        <w:rPr>
          <w:rtl/>
        </w:rPr>
        <w:t xml:space="preserve">   </w:t>
      </w:r>
    </w:p>
    <w:p w:rsidR="00CD1EEA" w:rsidRDefault="00CD1EEA" w:rsidP="003E3C0B">
      <w:pPr>
        <w:rPr>
          <w:rtl/>
        </w:rPr>
      </w:pPr>
      <w:bookmarkStart w:id="13124" w:name="_ETM_Q49_593050"/>
      <w:bookmarkStart w:id="13125" w:name="_ETM_Q49_593770"/>
      <w:bookmarkEnd w:id="13124"/>
      <w:bookmarkEnd w:id="13125"/>
    </w:p>
    <w:p w:rsidR="00CD1EEA" w:rsidRDefault="00CD1EEA" w:rsidP="003E3C0B">
      <w:pPr>
        <w:rPr>
          <w:rtl/>
        </w:rPr>
      </w:pPr>
      <w:r>
        <w:rPr>
          <w:rtl/>
        </w:rPr>
        <w:t xml:space="preserve">אין </w:t>
      </w:r>
      <w:bookmarkStart w:id="13126" w:name="_ETM_Q49_593920"/>
      <w:bookmarkEnd w:id="13126"/>
      <w:r>
        <w:rPr>
          <w:rtl/>
        </w:rPr>
        <w:t xml:space="preserve">לי </w:t>
      </w:r>
      <w:bookmarkStart w:id="13127" w:name="_ETM_Q49_594010"/>
      <w:bookmarkEnd w:id="13127"/>
      <w:r>
        <w:rPr>
          <w:rtl/>
        </w:rPr>
        <w:t>בעיה</w:t>
      </w:r>
      <w:r>
        <w:rPr>
          <w:rFonts w:hint="cs"/>
          <w:rtl/>
        </w:rPr>
        <w:t>, הייתי</w:t>
      </w:r>
      <w:r>
        <w:rPr>
          <w:rtl/>
        </w:rPr>
        <w:t xml:space="preserve"> </w:t>
      </w:r>
      <w:bookmarkStart w:id="13128" w:name="_ETM_Q49_594340"/>
      <w:bookmarkStart w:id="13129" w:name="_ETM_Q49_595000"/>
      <w:bookmarkEnd w:id="13128"/>
      <w:bookmarkEnd w:id="13129"/>
      <w:r>
        <w:rPr>
          <w:rtl/>
        </w:rPr>
        <w:t xml:space="preserve">באמצע </w:t>
      </w:r>
      <w:bookmarkStart w:id="13130" w:name="_ETM_Q49_595390"/>
      <w:bookmarkEnd w:id="13130"/>
      <w:r>
        <w:rPr>
          <w:rtl/>
        </w:rPr>
        <w:t xml:space="preserve">נושא </w:t>
      </w:r>
      <w:bookmarkStart w:id="13131" w:name="_ETM_Q49_595690"/>
      <w:bookmarkEnd w:id="13131"/>
      <w:r>
        <w:rPr>
          <w:rtl/>
        </w:rPr>
        <w:t xml:space="preserve">מאוד </w:t>
      </w:r>
      <w:bookmarkStart w:id="13132" w:name="_ETM_Q49_595960"/>
      <w:bookmarkEnd w:id="13132"/>
      <w:r>
        <w:rPr>
          <w:rtl/>
        </w:rPr>
        <w:t xml:space="preserve">מאוד </w:t>
      </w:r>
      <w:bookmarkStart w:id="13133" w:name="_ETM_Q49_596170"/>
      <w:bookmarkEnd w:id="13133"/>
      <w:r>
        <w:rPr>
          <w:rtl/>
        </w:rPr>
        <w:t>חשוב</w:t>
      </w:r>
      <w:r>
        <w:rPr>
          <w:rFonts w:hint="cs"/>
          <w:rtl/>
        </w:rPr>
        <w:t>.</w:t>
      </w:r>
      <w:r>
        <w:rPr>
          <w:rtl/>
        </w:rPr>
        <w:t xml:space="preserve"> </w:t>
      </w:r>
      <w:bookmarkStart w:id="13134" w:name="_ETM_Q49_598569"/>
      <w:bookmarkEnd w:id="13134"/>
      <w:r>
        <w:rPr>
          <w:rtl/>
        </w:rPr>
        <w:t xml:space="preserve">הייתי </w:t>
      </w:r>
      <w:bookmarkStart w:id="13135" w:name="_ETM_Q49_598810"/>
      <w:bookmarkEnd w:id="13135"/>
      <w:r>
        <w:rPr>
          <w:rtl/>
        </w:rPr>
        <w:t xml:space="preserve">באמצע </w:t>
      </w:r>
      <w:bookmarkStart w:id="13136" w:name="_ETM_Q49_599140"/>
      <w:bookmarkEnd w:id="13136"/>
      <w:r>
        <w:rPr>
          <w:rtl/>
        </w:rPr>
        <w:t xml:space="preserve">נושא </w:t>
      </w:r>
      <w:bookmarkStart w:id="13137" w:name="_ETM_Q49_599409"/>
      <w:bookmarkEnd w:id="13137"/>
      <w:r>
        <w:rPr>
          <w:rtl/>
        </w:rPr>
        <w:t xml:space="preserve">מאוד </w:t>
      </w:r>
      <w:bookmarkStart w:id="13138" w:name="_ETM_Q49_599619"/>
      <w:bookmarkEnd w:id="13138"/>
      <w:r>
        <w:rPr>
          <w:rtl/>
        </w:rPr>
        <w:t xml:space="preserve">מאוד </w:t>
      </w:r>
      <w:bookmarkStart w:id="13139" w:name="_ETM_Q49_599829"/>
      <w:bookmarkEnd w:id="13139"/>
      <w:r>
        <w:rPr>
          <w:rtl/>
        </w:rPr>
        <w:t>חשוב</w:t>
      </w:r>
      <w:r>
        <w:rPr>
          <w:rFonts w:hint="cs"/>
          <w:rtl/>
        </w:rPr>
        <w:t>.</w:t>
      </w:r>
    </w:p>
    <w:p w:rsidR="00CD1EEA" w:rsidRDefault="00CD1EEA" w:rsidP="003E3C0B">
      <w:pPr>
        <w:rPr>
          <w:rtl/>
        </w:rPr>
      </w:pPr>
    </w:p>
    <w:p w:rsidR="00CD1EEA" w:rsidRDefault="00CD1EEA" w:rsidP="003E3C0B">
      <w:pPr>
        <w:pStyle w:val="af8"/>
        <w:keepNext/>
        <w:rPr>
          <w:rtl/>
        </w:rPr>
      </w:pPr>
      <w:r w:rsidRPr="00B96AB7">
        <w:rPr>
          <w:rStyle w:val="TagStyle"/>
          <w:rtl/>
        </w:rPr>
        <w:t xml:space="preserve"> &lt;&lt; קריאה &gt;&gt; </w:t>
      </w:r>
      <w:r>
        <w:rPr>
          <w:rtl/>
        </w:rPr>
        <w:t>טלי גוטליב (הליכוד):</w:t>
      </w:r>
      <w:r w:rsidRPr="00B96AB7">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 xml:space="preserve">כן, שיר המעלות, </w:t>
      </w:r>
      <w:bookmarkStart w:id="13140" w:name="_ETM_Q49_603197"/>
      <w:bookmarkEnd w:id="13140"/>
      <w:r>
        <w:rPr>
          <w:rFonts w:hint="cs"/>
          <w:rtl/>
        </w:rPr>
        <w:t>אשא עיניי.</w:t>
      </w:r>
    </w:p>
    <w:p w:rsidR="00CD1EEA" w:rsidRDefault="00CD1EEA" w:rsidP="003E3C0B">
      <w:pPr>
        <w:rPr>
          <w:rtl/>
        </w:rPr>
      </w:pPr>
    </w:p>
    <w:p w:rsidR="00CD1EEA" w:rsidRDefault="00CD1EEA" w:rsidP="003E3C0B">
      <w:pPr>
        <w:pStyle w:val="-"/>
        <w:keepNext/>
        <w:rPr>
          <w:rtl/>
        </w:rPr>
      </w:pPr>
      <w:r w:rsidRPr="002A3D0A">
        <w:rPr>
          <w:rStyle w:val="TagStyle"/>
          <w:rtl/>
        </w:rPr>
        <w:t xml:space="preserve"> &lt;&lt; דובר_המשך &gt;&gt; </w:t>
      </w:r>
      <w:r>
        <w:rPr>
          <w:rtl/>
        </w:rPr>
        <w:t>שר הנגב, הגליל והחוסן הלאומי יצחק שמעון וסרלאוף:</w:t>
      </w:r>
      <w:r w:rsidRPr="002A3D0A">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3141" w:name="_ETM_Q49_602560"/>
      <w:bookmarkEnd w:id="13141"/>
      <w:r>
        <w:rPr>
          <w:rtl/>
        </w:rPr>
        <w:t>לא</w:t>
      </w:r>
      <w:r>
        <w:rPr>
          <w:rFonts w:hint="cs"/>
          <w:rtl/>
        </w:rPr>
        <w:t>,</w:t>
      </w:r>
      <w:r>
        <w:rPr>
          <w:rtl/>
        </w:rPr>
        <w:t xml:space="preserve"> </w:t>
      </w:r>
      <w:bookmarkStart w:id="13142" w:name="_ETM_Q49_602770"/>
      <w:bookmarkEnd w:id="13142"/>
      <w:r>
        <w:rPr>
          <w:rtl/>
        </w:rPr>
        <w:t>לא</w:t>
      </w:r>
      <w:r>
        <w:rPr>
          <w:rFonts w:hint="cs"/>
          <w:rtl/>
        </w:rPr>
        <w:t>,</w:t>
      </w:r>
      <w:r>
        <w:rPr>
          <w:rtl/>
        </w:rPr>
        <w:t xml:space="preserve"> </w:t>
      </w:r>
      <w:bookmarkStart w:id="13143" w:name="_ETM_Q49_602950"/>
      <w:bookmarkEnd w:id="13143"/>
      <w:r>
        <w:rPr>
          <w:rtl/>
        </w:rPr>
        <w:t>לא</w:t>
      </w:r>
      <w:r>
        <w:rPr>
          <w:rFonts w:hint="cs"/>
          <w:rtl/>
        </w:rPr>
        <w:t>,</w:t>
      </w:r>
      <w:r>
        <w:rPr>
          <w:rtl/>
        </w:rPr>
        <w:t xml:space="preserve"> </w:t>
      </w:r>
      <w:bookmarkStart w:id="13144" w:name="_ETM_Q49_603130"/>
      <w:bookmarkEnd w:id="13144"/>
      <w:r>
        <w:rPr>
          <w:rtl/>
        </w:rPr>
        <w:t>לא</w:t>
      </w:r>
      <w:r>
        <w:rPr>
          <w:rFonts w:hint="cs"/>
          <w:rtl/>
        </w:rPr>
        <w:t>,</w:t>
      </w:r>
      <w:r>
        <w:rPr>
          <w:rtl/>
        </w:rPr>
        <w:t xml:space="preserve"> </w:t>
      </w:r>
      <w:bookmarkStart w:id="13145" w:name="_ETM_Q49_604120"/>
      <w:bookmarkEnd w:id="13145"/>
      <w:r>
        <w:rPr>
          <w:rFonts w:hint="cs"/>
          <w:rtl/>
        </w:rPr>
        <w:t xml:space="preserve">טלי, אנחנו כבר אמרנו פרקי תהילים. </w:t>
      </w:r>
      <w:bookmarkStart w:id="13146" w:name="_ETM_Q49_604300"/>
      <w:bookmarkStart w:id="13147" w:name="_ETM_Q49_604390"/>
      <w:bookmarkStart w:id="13148" w:name="_ETM_Q49_604720"/>
      <w:bookmarkStart w:id="13149" w:name="_ETM_Q49_604900"/>
      <w:bookmarkStart w:id="13150" w:name="_ETM_Q49_605260"/>
      <w:bookmarkStart w:id="13151" w:name="_ETM_Q49_605589"/>
      <w:bookmarkStart w:id="13152" w:name="_ETM_Q49_605920"/>
      <w:bookmarkEnd w:id="13146"/>
      <w:bookmarkEnd w:id="13147"/>
      <w:bookmarkEnd w:id="13148"/>
      <w:bookmarkEnd w:id="13149"/>
      <w:bookmarkEnd w:id="13150"/>
      <w:bookmarkEnd w:id="13151"/>
      <w:bookmarkEnd w:id="13152"/>
      <w:r>
        <w:rPr>
          <w:rtl/>
        </w:rPr>
        <w:t xml:space="preserve">אמרתי </w:t>
      </w:r>
      <w:bookmarkStart w:id="13153" w:name="_ETM_Q49_606250"/>
      <w:bookmarkEnd w:id="13153"/>
      <w:r>
        <w:rPr>
          <w:rtl/>
        </w:rPr>
        <w:t xml:space="preserve">את </w:t>
      </w:r>
      <w:bookmarkStart w:id="13154" w:name="_ETM_Q49_606339"/>
      <w:bookmarkEnd w:id="13154"/>
      <w:r>
        <w:rPr>
          <w:rtl/>
        </w:rPr>
        <w:t xml:space="preserve">כל </w:t>
      </w:r>
      <w:bookmarkStart w:id="13155" w:name="_ETM_Q49_606850"/>
      <w:bookmarkEnd w:id="13155"/>
      <w:r>
        <w:rPr>
          <w:rFonts w:hint="cs"/>
          <w:rtl/>
        </w:rPr>
        <w:t>פרקי שיר המעלות.</w:t>
      </w:r>
    </w:p>
    <w:p w:rsidR="00CD1EEA" w:rsidRDefault="00CD1EEA" w:rsidP="003E3C0B">
      <w:pPr>
        <w:rPr>
          <w:rtl/>
        </w:rPr>
      </w:pPr>
    </w:p>
    <w:p w:rsidR="00CD1EEA" w:rsidRDefault="00CD1EEA" w:rsidP="003E3C0B">
      <w:pPr>
        <w:pStyle w:val="af8"/>
        <w:keepNext/>
        <w:rPr>
          <w:rtl/>
        </w:rPr>
      </w:pPr>
      <w:r w:rsidRPr="002A3D0A">
        <w:rPr>
          <w:rStyle w:val="TagStyle"/>
          <w:rtl/>
        </w:rPr>
        <w:t xml:space="preserve"> &lt;&lt; קריאה &gt;&gt; </w:t>
      </w:r>
      <w:r>
        <w:rPr>
          <w:rtl/>
        </w:rPr>
        <w:t>טלי גוטליב (הליכוד):</w:t>
      </w:r>
      <w:r w:rsidRPr="002A3D0A">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 xml:space="preserve">פרשת השבוע, ספר ויקרא. </w:t>
      </w:r>
    </w:p>
    <w:p w:rsidR="00CD1EEA" w:rsidRDefault="00CD1EEA" w:rsidP="003E3C0B">
      <w:pPr>
        <w:rPr>
          <w:rtl/>
        </w:rPr>
      </w:pPr>
      <w:bookmarkStart w:id="13156" w:name="_ETM_Q49_601632"/>
      <w:bookmarkStart w:id="13157" w:name="_ETM_Q49_601712"/>
      <w:bookmarkEnd w:id="13156"/>
      <w:bookmarkEnd w:id="13157"/>
    </w:p>
    <w:p w:rsidR="00CD1EEA" w:rsidRDefault="00CD1EEA" w:rsidP="003E3C0B">
      <w:pPr>
        <w:pStyle w:val="-"/>
        <w:keepNext/>
        <w:rPr>
          <w:rtl/>
        </w:rPr>
      </w:pPr>
      <w:r w:rsidRPr="002A3D0A">
        <w:rPr>
          <w:rStyle w:val="TagStyle"/>
          <w:rtl/>
        </w:rPr>
        <w:t xml:space="preserve"> &lt;&lt; דובר_המשך &gt;&gt; </w:t>
      </w:r>
      <w:r>
        <w:rPr>
          <w:rtl/>
        </w:rPr>
        <w:t>שר הנגב, הגליל והחוסן הלאומי יצחק שמעון וסרלאוף:</w:t>
      </w:r>
      <w:r w:rsidRPr="002A3D0A">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3158" w:name="_ETM_Q49_602810"/>
      <w:bookmarkStart w:id="13159" w:name="_ETM_Q49_608767"/>
      <w:bookmarkStart w:id="13160" w:name="_ETM_Q49_607210"/>
      <w:bookmarkEnd w:id="13158"/>
      <w:bookmarkEnd w:id="13159"/>
      <w:bookmarkEnd w:id="13160"/>
      <w:r>
        <w:rPr>
          <w:rFonts w:hint="cs"/>
          <w:rtl/>
        </w:rPr>
        <w:t xml:space="preserve">התפללנו ביחד כאן על </w:t>
      </w:r>
      <w:bookmarkStart w:id="13161" w:name="_ETM_Q49_612447"/>
      <w:bookmarkStart w:id="13162" w:name="_ETM_Q49_607390"/>
      <w:bookmarkStart w:id="13163" w:name="_ETM_Q49_607630"/>
      <w:bookmarkStart w:id="13164" w:name="_ETM_Q49_609800"/>
      <w:bookmarkStart w:id="13165" w:name="_ETM_Q49_610370"/>
      <w:bookmarkStart w:id="13166" w:name="_ETM_Q49_610940"/>
      <w:bookmarkStart w:id="13167" w:name="_ETM_Q49_611630"/>
      <w:bookmarkStart w:id="13168" w:name="_ETM_Q49_611870"/>
      <w:bookmarkStart w:id="13169" w:name="_ETM_Q49_612890"/>
      <w:bookmarkStart w:id="13170" w:name="_ETM_Q49_613100"/>
      <w:bookmarkEnd w:id="13161"/>
      <w:bookmarkEnd w:id="13162"/>
      <w:bookmarkEnd w:id="13163"/>
      <w:bookmarkEnd w:id="13164"/>
      <w:bookmarkEnd w:id="13165"/>
      <w:bookmarkEnd w:id="13166"/>
      <w:bookmarkEnd w:id="13167"/>
      <w:bookmarkEnd w:id="13168"/>
      <w:bookmarkEnd w:id="13169"/>
      <w:bookmarkEnd w:id="13170"/>
      <w:r>
        <w:rPr>
          <w:rtl/>
        </w:rPr>
        <w:t>חול</w:t>
      </w:r>
      <w:r>
        <w:rPr>
          <w:rFonts w:hint="cs"/>
          <w:rtl/>
        </w:rPr>
        <w:t>י</w:t>
      </w:r>
      <w:r>
        <w:rPr>
          <w:rtl/>
        </w:rPr>
        <w:t xml:space="preserve"> </w:t>
      </w:r>
      <w:bookmarkStart w:id="13171" w:name="_ETM_Q49_613460"/>
      <w:bookmarkEnd w:id="13171"/>
      <w:r>
        <w:rPr>
          <w:rtl/>
        </w:rPr>
        <w:t xml:space="preserve">עמך </w:t>
      </w:r>
      <w:bookmarkStart w:id="13172" w:name="_ETM_Q49_614270"/>
      <w:bookmarkEnd w:id="13172"/>
      <w:r>
        <w:rPr>
          <w:rtl/>
        </w:rPr>
        <w:t xml:space="preserve">בית </w:t>
      </w:r>
      <w:bookmarkStart w:id="13173" w:name="_ETM_Q49_614480"/>
      <w:bookmarkEnd w:id="13173"/>
      <w:r>
        <w:rPr>
          <w:rtl/>
        </w:rPr>
        <w:t>ישראל</w:t>
      </w:r>
      <w:r>
        <w:rPr>
          <w:rFonts w:hint="cs"/>
          <w:rtl/>
        </w:rPr>
        <w:t>,</w:t>
      </w:r>
      <w:r>
        <w:rPr>
          <w:rtl/>
        </w:rPr>
        <w:t xml:space="preserve"> </w:t>
      </w:r>
      <w:bookmarkStart w:id="13174" w:name="_ETM_Q49_615620"/>
      <w:bookmarkEnd w:id="13174"/>
      <w:r>
        <w:rPr>
          <w:rtl/>
        </w:rPr>
        <w:t xml:space="preserve">ואמרנו </w:t>
      </w:r>
      <w:bookmarkStart w:id="13175" w:name="_ETM_Q49_616430"/>
      <w:bookmarkEnd w:id="13175"/>
      <w:r>
        <w:rPr>
          <w:rtl/>
        </w:rPr>
        <w:t xml:space="preserve">תהילים </w:t>
      </w:r>
      <w:bookmarkStart w:id="13176" w:name="_ETM_Q49_616850"/>
      <w:bookmarkEnd w:id="13176"/>
      <w:r>
        <w:rPr>
          <w:rtl/>
        </w:rPr>
        <w:t xml:space="preserve">גם </w:t>
      </w:r>
      <w:bookmarkStart w:id="13177" w:name="_ETM_Q49_617000"/>
      <w:bookmarkEnd w:id="13177"/>
      <w:r>
        <w:rPr>
          <w:rtl/>
        </w:rPr>
        <w:t>לרפוא</w:t>
      </w:r>
      <w:r>
        <w:rPr>
          <w:rFonts w:hint="cs"/>
          <w:rtl/>
        </w:rPr>
        <w:t>ת</w:t>
      </w:r>
      <w:r>
        <w:rPr>
          <w:rtl/>
        </w:rPr>
        <w:t xml:space="preserve"> </w:t>
      </w:r>
      <w:bookmarkStart w:id="13178" w:name="_ETM_Q49_617420"/>
      <w:bookmarkEnd w:id="13178"/>
      <w:r>
        <w:rPr>
          <w:rtl/>
        </w:rPr>
        <w:t xml:space="preserve">דוד </w:t>
      </w:r>
      <w:bookmarkStart w:id="13179" w:name="_ETM_Q49_617780"/>
      <w:bookmarkEnd w:id="13179"/>
      <w:r>
        <w:rPr>
          <w:rtl/>
        </w:rPr>
        <w:t xml:space="preserve">חיים </w:t>
      </w:r>
      <w:bookmarkStart w:id="13180" w:name="_ETM_Q49_618350"/>
      <w:bookmarkEnd w:id="13180"/>
      <w:r>
        <w:rPr>
          <w:rtl/>
        </w:rPr>
        <w:t xml:space="preserve">בן </w:t>
      </w:r>
      <w:bookmarkStart w:id="13181" w:name="_ETM_Q49_618590"/>
      <w:bookmarkStart w:id="13182" w:name="_ETM_Q49_619989"/>
      <w:bookmarkEnd w:id="13181"/>
      <w:bookmarkEnd w:id="13182"/>
      <w:r>
        <w:rPr>
          <w:rFonts w:hint="cs"/>
          <w:rtl/>
        </w:rPr>
        <w:t xml:space="preserve">שרה </w:t>
      </w:r>
      <w:r>
        <w:rPr>
          <w:rtl/>
        </w:rPr>
        <w:t>בתו</w:t>
      </w:r>
      <w:r>
        <w:rPr>
          <w:rFonts w:hint="cs"/>
          <w:rtl/>
        </w:rPr>
        <w:t>ך</w:t>
      </w:r>
      <w:r>
        <w:rPr>
          <w:rtl/>
        </w:rPr>
        <w:t xml:space="preserve"> </w:t>
      </w:r>
      <w:bookmarkStart w:id="13183" w:name="_ETM_Q49_620379"/>
      <w:bookmarkEnd w:id="13183"/>
      <w:r>
        <w:rPr>
          <w:rtl/>
        </w:rPr>
        <w:t>ש</w:t>
      </w:r>
      <w:r>
        <w:rPr>
          <w:rFonts w:hint="cs"/>
          <w:rtl/>
        </w:rPr>
        <w:t>א</w:t>
      </w:r>
      <w:r>
        <w:rPr>
          <w:rtl/>
        </w:rPr>
        <w:t xml:space="preserve">ר </w:t>
      </w:r>
      <w:bookmarkStart w:id="13184" w:name="_ETM_Q49_620650"/>
      <w:bookmarkEnd w:id="13184"/>
      <w:r>
        <w:rPr>
          <w:rtl/>
        </w:rPr>
        <w:t>חול</w:t>
      </w:r>
      <w:r>
        <w:rPr>
          <w:rFonts w:hint="cs"/>
          <w:rtl/>
        </w:rPr>
        <w:t>י</w:t>
      </w:r>
      <w:r>
        <w:rPr>
          <w:rtl/>
        </w:rPr>
        <w:t xml:space="preserve"> </w:t>
      </w:r>
      <w:bookmarkStart w:id="13185" w:name="_ETM_Q49_620980"/>
      <w:bookmarkEnd w:id="13185"/>
      <w:r>
        <w:rPr>
          <w:rtl/>
        </w:rPr>
        <w:t>ישראל</w:t>
      </w:r>
      <w:r>
        <w:rPr>
          <w:rFonts w:hint="cs"/>
          <w:rtl/>
        </w:rPr>
        <w:t>.</w:t>
      </w:r>
      <w:r>
        <w:rPr>
          <w:rtl/>
        </w:rPr>
        <w:t xml:space="preserve"> </w:t>
      </w:r>
      <w:bookmarkStart w:id="13186" w:name="_ETM_Q49_621940"/>
      <w:bookmarkEnd w:id="13186"/>
      <w:r>
        <w:rPr>
          <w:rtl/>
        </w:rPr>
        <w:t xml:space="preserve">אני </w:t>
      </w:r>
      <w:bookmarkStart w:id="13187" w:name="_ETM_Q49_622390"/>
      <w:bookmarkEnd w:id="13187"/>
      <w:r>
        <w:rPr>
          <w:rtl/>
        </w:rPr>
        <w:t xml:space="preserve">התחלתי </w:t>
      </w:r>
      <w:bookmarkStart w:id="13188" w:name="_ETM_Q49_622900"/>
      <w:bookmarkEnd w:id="13188"/>
      <w:r>
        <w:rPr>
          <w:rtl/>
        </w:rPr>
        <w:t xml:space="preserve">לדבר </w:t>
      </w:r>
      <w:bookmarkStart w:id="13189" w:name="_ETM_Q49_623260"/>
      <w:bookmarkEnd w:id="13189"/>
      <w:r>
        <w:rPr>
          <w:rtl/>
        </w:rPr>
        <w:t xml:space="preserve">על </w:t>
      </w:r>
      <w:bookmarkStart w:id="13190" w:name="_ETM_Q49_623349"/>
      <w:bookmarkEnd w:id="13190"/>
      <w:r>
        <w:rPr>
          <w:rFonts w:hint="cs"/>
          <w:rtl/>
        </w:rPr>
        <w:t>סוגיית</w:t>
      </w:r>
      <w:r>
        <w:rPr>
          <w:rtl/>
        </w:rPr>
        <w:t xml:space="preserve"> </w:t>
      </w:r>
      <w:bookmarkStart w:id="13191" w:name="_ETM_Q49_623800"/>
      <w:bookmarkEnd w:id="13191"/>
      <w:r>
        <w:rPr>
          <w:rtl/>
        </w:rPr>
        <w:t xml:space="preserve">דרום </w:t>
      </w:r>
      <w:bookmarkStart w:id="13192" w:name="_ETM_Q49_624040"/>
      <w:bookmarkEnd w:id="13192"/>
      <w:r>
        <w:rPr>
          <w:rtl/>
        </w:rPr>
        <w:t xml:space="preserve">תל </w:t>
      </w:r>
      <w:bookmarkStart w:id="13193" w:name="_ETM_Q49_624220"/>
      <w:bookmarkEnd w:id="13193"/>
      <w:r>
        <w:rPr>
          <w:rtl/>
        </w:rPr>
        <w:t xml:space="preserve">אביב </w:t>
      </w:r>
      <w:bookmarkStart w:id="13194" w:name="_ETM_Q49_624489"/>
      <w:bookmarkEnd w:id="13194"/>
      <w:r>
        <w:rPr>
          <w:rtl/>
        </w:rPr>
        <w:t xml:space="preserve">ודיברתי </w:t>
      </w:r>
      <w:bookmarkStart w:id="13195" w:name="_ETM_Q49_625000"/>
      <w:bookmarkEnd w:id="13195"/>
      <w:r>
        <w:rPr>
          <w:rtl/>
        </w:rPr>
        <w:t>על</w:t>
      </w:r>
      <w:r>
        <w:rPr>
          <w:rFonts w:hint="cs"/>
          <w:rtl/>
        </w:rPr>
        <w:t xml:space="preserve"> </w:t>
      </w:r>
      <w:r>
        <w:rPr>
          <w:rtl/>
        </w:rPr>
        <w:t xml:space="preserve">כך </w:t>
      </w:r>
      <w:bookmarkStart w:id="13196" w:name="_ETM_Q49_625780"/>
      <w:bookmarkEnd w:id="13196"/>
      <w:r>
        <w:rPr>
          <w:rtl/>
        </w:rPr>
        <w:t>שהמסתננים</w:t>
      </w:r>
      <w:r>
        <w:rPr>
          <w:rFonts w:hint="cs"/>
          <w:rtl/>
        </w:rPr>
        <w:t>,</w:t>
      </w:r>
      <w:r>
        <w:rPr>
          <w:rtl/>
        </w:rPr>
        <w:t xml:space="preserve"> </w:t>
      </w:r>
      <w:bookmarkStart w:id="13197" w:name="_ETM_Q49_626680"/>
      <w:bookmarkEnd w:id="13197"/>
      <w:r>
        <w:rPr>
          <w:rtl/>
        </w:rPr>
        <w:t xml:space="preserve">לפני </w:t>
      </w:r>
      <w:bookmarkStart w:id="13198" w:name="_ETM_Q49_627040"/>
      <w:bookmarkEnd w:id="13198"/>
      <w:r>
        <w:rPr>
          <w:rtl/>
        </w:rPr>
        <w:t xml:space="preserve">הגדר </w:t>
      </w:r>
      <w:bookmarkStart w:id="13199" w:name="_ETM_Q49_627459"/>
      <w:bookmarkEnd w:id="13199"/>
      <w:r>
        <w:rPr>
          <w:rtl/>
        </w:rPr>
        <w:t xml:space="preserve">היו </w:t>
      </w:r>
      <w:bookmarkStart w:id="13200" w:name="_ETM_Q49_627700"/>
      <w:bookmarkEnd w:id="13200"/>
      <w:r>
        <w:rPr>
          <w:rtl/>
        </w:rPr>
        <w:t xml:space="preserve">עוברים </w:t>
      </w:r>
      <w:bookmarkStart w:id="13201" w:name="_ETM_Q49_628000"/>
      <w:bookmarkEnd w:id="13201"/>
      <w:r>
        <w:rPr>
          <w:rtl/>
        </w:rPr>
        <w:t xml:space="preserve">את </w:t>
      </w:r>
      <w:bookmarkStart w:id="13202" w:name="_ETM_Q49_628150"/>
      <w:bookmarkEnd w:id="13202"/>
      <w:r>
        <w:rPr>
          <w:rtl/>
        </w:rPr>
        <w:t xml:space="preserve">הגבול </w:t>
      </w:r>
      <w:bookmarkStart w:id="13203" w:name="_ETM_Q49_629010"/>
      <w:bookmarkEnd w:id="13203"/>
      <w:r>
        <w:rPr>
          <w:rtl/>
        </w:rPr>
        <w:t>ו</w:t>
      </w:r>
      <w:r>
        <w:rPr>
          <w:rFonts w:hint="cs"/>
          <w:rtl/>
        </w:rPr>
        <w:t xml:space="preserve">היו </w:t>
      </w:r>
      <w:r>
        <w:rPr>
          <w:rtl/>
        </w:rPr>
        <w:t xml:space="preserve">שולחים </w:t>
      </w:r>
      <w:bookmarkStart w:id="13204" w:name="_ETM_Q49_629819"/>
      <w:bookmarkEnd w:id="13204"/>
      <w:r>
        <w:rPr>
          <w:rtl/>
        </w:rPr>
        <w:t>אות</w:t>
      </w:r>
      <w:r>
        <w:rPr>
          <w:rFonts w:hint="cs"/>
          <w:rtl/>
        </w:rPr>
        <w:t>ם</w:t>
      </w:r>
      <w:r>
        <w:rPr>
          <w:rtl/>
        </w:rPr>
        <w:t xml:space="preserve"> </w:t>
      </w:r>
      <w:bookmarkStart w:id="13205" w:name="_ETM_Q49_630060"/>
      <w:bookmarkEnd w:id="13205"/>
      <w:r>
        <w:rPr>
          <w:rtl/>
        </w:rPr>
        <w:t>באוטו</w:t>
      </w:r>
      <w:r>
        <w:rPr>
          <w:rFonts w:hint="cs"/>
          <w:rtl/>
        </w:rPr>
        <w:t>בוסים,</w:t>
      </w:r>
      <w:r>
        <w:rPr>
          <w:rtl/>
        </w:rPr>
        <w:t xml:space="preserve"> </w:t>
      </w:r>
      <w:bookmarkStart w:id="13206" w:name="_ETM_Q49_630389"/>
      <w:bookmarkStart w:id="13207" w:name="_ETM_Q49_630719"/>
      <w:bookmarkEnd w:id="13206"/>
      <w:bookmarkEnd w:id="13207"/>
      <w:r>
        <w:rPr>
          <w:rtl/>
        </w:rPr>
        <w:t>לאיפה</w:t>
      </w:r>
      <w:r>
        <w:rPr>
          <w:rFonts w:hint="cs"/>
          <w:rtl/>
        </w:rPr>
        <w:t>?</w:t>
      </w:r>
      <w:r>
        <w:rPr>
          <w:rtl/>
        </w:rPr>
        <w:t xml:space="preserve"> </w:t>
      </w:r>
      <w:bookmarkStart w:id="13208" w:name="_ETM_Q49_631560"/>
      <w:bookmarkEnd w:id="13208"/>
      <w:r>
        <w:rPr>
          <w:rtl/>
        </w:rPr>
        <w:t xml:space="preserve">לדרום </w:t>
      </w:r>
      <w:bookmarkStart w:id="13209" w:name="_ETM_Q49_631950"/>
      <w:bookmarkEnd w:id="13209"/>
      <w:r>
        <w:rPr>
          <w:rtl/>
        </w:rPr>
        <w:t xml:space="preserve">תל </w:t>
      </w:r>
      <w:bookmarkStart w:id="13210" w:name="_ETM_Q49_632129"/>
      <w:bookmarkEnd w:id="13210"/>
      <w:r>
        <w:rPr>
          <w:rtl/>
        </w:rPr>
        <w:t>אביב</w:t>
      </w:r>
      <w:r>
        <w:rPr>
          <w:rFonts w:hint="cs"/>
          <w:rtl/>
        </w:rPr>
        <w:t>,</w:t>
      </w:r>
      <w:r>
        <w:rPr>
          <w:rtl/>
        </w:rPr>
        <w:t xml:space="preserve"> </w:t>
      </w:r>
      <w:bookmarkStart w:id="13211" w:name="_ETM_Q49_632790"/>
      <w:bookmarkEnd w:id="13211"/>
      <w:r>
        <w:rPr>
          <w:rtl/>
        </w:rPr>
        <w:t xml:space="preserve">המקום </w:t>
      </w:r>
      <w:bookmarkStart w:id="13212" w:name="_ETM_Q49_633269"/>
      <w:bookmarkEnd w:id="13212"/>
      <w:r>
        <w:rPr>
          <w:rtl/>
        </w:rPr>
        <w:t xml:space="preserve">הכי </w:t>
      </w:r>
      <w:bookmarkStart w:id="13213" w:name="_ETM_Q49_633540"/>
      <w:bookmarkEnd w:id="13213"/>
      <w:r>
        <w:rPr>
          <w:rFonts w:hint="cs"/>
          <w:rtl/>
        </w:rPr>
        <w:t>ק</w:t>
      </w:r>
      <w:r>
        <w:rPr>
          <w:rtl/>
        </w:rPr>
        <w:t>ל</w:t>
      </w:r>
      <w:r>
        <w:rPr>
          <w:rFonts w:hint="cs"/>
          <w:rtl/>
        </w:rPr>
        <w:t>,</w:t>
      </w:r>
      <w:r>
        <w:rPr>
          <w:rtl/>
        </w:rPr>
        <w:t xml:space="preserve"> </w:t>
      </w:r>
      <w:bookmarkStart w:id="13214" w:name="_ETM_Q49_634109"/>
      <w:bookmarkEnd w:id="13214"/>
      <w:r>
        <w:rPr>
          <w:rtl/>
        </w:rPr>
        <w:t xml:space="preserve">האזרחים </w:t>
      </w:r>
      <w:bookmarkStart w:id="13215" w:name="_ETM_Q49_634709"/>
      <w:bookmarkEnd w:id="13215"/>
      <w:r>
        <w:rPr>
          <w:rtl/>
        </w:rPr>
        <w:t xml:space="preserve">הכי </w:t>
      </w:r>
      <w:bookmarkStart w:id="13216" w:name="_ETM_Q49_634950"/>
      <w:bookmarkEnd w:id="13216"/>
      <w:r>
        <w:rPr>
          <w:rtl/>
        </w:rPr>
        <w:t xml:space="preserve">שקופים </w:t>
      </w:r>
      <w:bookmarkStart w:id="13217" w:name="_ETM_Q49_635370"/>
      <w:bookmarkEnd w:id="13217"/>
      <w:r>
        <w:rPr>
          <w:rtl/>
        </w:rPr>
        <w:t>ש</w:t>
      </w:r>
      <w:r>
        <w:rPr>
          <w:rFonts w:hint="cs"/>
          <w:rtl/>
        </w:rPr>
        <w:t xml:space="preserve">יש. </w:t>
      </w:r>
      <w:bookmarkStart w:id="13218" w:name="_ETM_Q49_636989"/>
      <w:bookmarkEnd w:id="13218"/>
      <w:r>
        <w:rPr>
          <w:rFonts w:hint="cs"/>
          <w:rtl/>
        </w:rPr>
        <w:t xml:space="preserve">שם </w:t>
      </w:r>
      <w:r>
        <w:rPr>
          <w:rtl/>
        </w:rPr>
        <w:t xml:space="preserve">הם </w:t>
      </w:r>
      <w:bookmarkStart w:id="13219" w:name="_ETM_Q49_637109"/>
      <w:bookmarkEnd w:id="13219"/>
      <w:r>
        <w:rPr>
          <w:rtl/>
        </w:rPr>
        <w:t xml:space="preserve">היו </w:t>
      </w:r>
      <w:bookmarkStart w:id="13220" w:name="_ETM_Q49_637319"/>
      <w:bookmarkEnd w:id="13220"/>
      <w:r>
        <w:rPr>
          <w:rtl/>
        </w:rPr>
        <w:t xml:space="preserve">מתמקמים </w:t>
      </w:r>
      <w:bookmarkStart w:id="13221" w:name="_ETM_Q49_639959"/>
      <w:bookmarkEnd w:id="13221"/>
      <w:r>
        <w:rPr>
          <w:rtl/>
        </w:rPr>
        <w:t xml:space="preserve">ונמצאים </w:t>
      </w:r>
      <w:bookmarkStart w:id="13222" w:name="_ETM_Q49_640739"/>
      <w:bookmarkEnd w:id="13222"/>
      <w:r>
        <w:rPr>
          <w:rtl/>
        </w:rPr>
        <w:t xml:space="preserve">שם </w:t>
      </w:r>
      <w:bookmarkStart w:id="13223" w:name="_ETM_Q49_641610"/>
      <w:bookmarkEnd w:id="13223"/>
      <w:r>
        <w:rPr>
          <w:rtl/>
        </w:rPr>
        <w:t xml:space="preserve">והפכו </w:t>
      </w:r>
      <w:bookmarkStart w:id="13224" w:name="_ETM_Q49_642090"/>
      <w:bookmarkEnd w:id="13224"/>
      <w:r>
        <w:rPr>
          <w:rtl/>
        </w:rPr>
        <w:t xml:space="preserve">להיות </w:t>
      </w:r>
      <w:bookmarkStart w:id="13225" w:name="_ETM_Q49_642420"/>
      <w:bookmarkEnd w:id="13225"/>
      <w:r>
        <w:rPr>
          <w:rtl/>
        </w:rPr>
        <w:t xml:space="preserve">החצר </w:t>
      </w:r>
      <w:bookmarkStart w:id="13226" w:name="_ETM_Q49_642810"/>
      <w:bookmarkEnd w:id="13226"/>
      <w:r>
        <w:rPr>
          <w:rtl/>
        </w:rPr>
        <w:t>האחורית</w:t>
      </w:r>
      <w:r>
        <w:rPr>
          <w:rFonts w:hint="cs"/>
          <w:rtl/>
        </w:rPr>
        <w:t>.</w:t>
      </w:r>
    </w:p>
    <w:p w:rsidR="00CD1EEA" w:rsidRDefault="00CD1EEA" w:rsidP="003E3C0B">
      <w:pPr>
        <w:rPr>
          <w:rtl/>
        </w:rPr>
      </w:pPr>
      <w:bookmarkStart w:id="13227" w:name="_ETM_Q49_645547"/>
      <w:bookmarkStart w:id="13228" w:name="_ETM_Q49_645634"/>
      <w:bookmarkEnd w:id="13227"/>
      <w:bookmarkEnd w:id="13228"/>
    </w:p>
    <w:p w:rsidR="00CD1EEA" w:rsidRDefault="00CD1EEA" w:rsidP="001B10C0">
      <w:pPr>
        <w:rPr>
          <w:rtl/>
        </w:rPr>
      </w:pPr>
      <w:bookmarkStart w:id="13229" w:name="_ETM_Q49_645738"/>
      <w:bookmarkStart w:id="13230" w:name="_ETM_Q49_645801"/>
      <w:bookmarkStart w:id="13231" w:name="_ETM_Q49_646051"/>
      <w:bookmarkStart w:id="13232" w:name="_ETM_Q49_646118"/>
      <w:bookmarkStart w:id="13233" w:name="_ETM_Q49_647610"/>
      <w:bookmarkEnd w:id="13229"/>
      <w:bookmarkEnd w:id="13230"/>
      <w:bookmarkEnd w:id="13231"/>
      <w:bookmarkEnd w:id="13232"/>
      <w:bookmarkEnd w:id="13233"/>
      <w:r>
        <w:rPr>
          <w:rtl/>
        </w:rPr>
        <w:t xml:space="preserve">אוכלוסיית </w:t>
      </w:r>
      <w:bookmarkStart w:id="13234" w:name="_ETM_Q49_648209"/>
      <w:bookmarkEnd w:id="13234"/>
      <w:r>
        <w:rPr>
          <w:rtl/>
        </w:rPr>
        <w:t>המסתננים</w:t>
      </w:r>
      <w:r>
        <w:rPr>
          <w:rFonts w:hint="cs"/>
          <w:rtl/>
        </w:rPr>
        <w:t>,</w:t>
      </w:r>
      <w:r>
        <w:rPr>
          <w:rtl/>
        </w:rPr>
        <w:t xml:space="preserve"> </w:t>
      </w:r>
      <w:bookmarkStart w:id="13235" w:name="_ETM_Q49_649500"/>
      <w:bookmarkEnd w:id="13235"/>
      <w:r>
        <w:rPr>
          <w:rtl/>
        </w:rPr>
        <w:t xml:space="preserve">ברובה </w:t>
      </w:r>
      <w:bookmarkStart w:id="13236" w:name="_ETM_Q49_650069"/>
      <w:bookmarkEnd w:id="13236"/>
      <w:r>
        <w:rPr>
          <w:rtl/>
        </w:rPr>
        <w:t xml:space="preserve">חסרת </w:t>
      </w:r>
      <w:bookmarkStart w:id="13237" w:name="_ETM_Q49_650549"/>
      <w:bookmarkEnd w:id="13237"/>
      <w:r>
        <w:rPr>
          <w:rtl/>
        </w:rPr>
        <w:t xml:space="preserve">השכלה </w:t>
      </w:r>
      <w:bookmarkStart w:id="13238" w:name="_ETM_Q49_651800"/>
      <w:bookmarkEnd w:id="13238"/>
      <w:r>
        <w:rPr>
          <w:rtl/>
        </w:rPr>
        <w:t xml:space="preserve">וכישורים </w:t>
      </w:r>
      <w:bookmarkStart w:id="13239" w:name="_ETM_Q49_652489"/>
      <w:bookmarkEnd w:id="13239"/>
      <w:r>
        <w:rPr>
          <w:rtl/>
        </w:rPr>
        <w:t xml:space="preserve">מקצועיים </w:t>
      </w:r>
      <w:bookmarkStart w:id="13240" w:name="_ETM_Q49_654480"/>
      <w:bookmarkEnd w:id="13240"/>
      <w:r>
        <w:rPr>
          <w:rtl/>
        </w:rPr>
        <w:t xml:space="preserve">ולכן </w:t>
      </w:r>
      <w:bookmarkStart w:id="13241" w:name="_ETM_Q49_655620"/>
      <w:bookmarkEnd w:id="13241"/>
      <w:r>
        <w:rPr>
          <w:rtl/>
        </w:rPr>
        <w:t xml:space="preserve">תשתייך </w:t>
      </w:r>
      <w:bookmarkStart w:id="13242" w:name="_ETM_Q49_656430"/>
      <w:bookmarkEnd w:id="13242"/>
      <w:proofErr w:type="spellStart"/>
      <w:r>
        <w:rPr>
          <w:rtl/>
        </w:rPr>
        <w:t>לעשירו</w:t>
      </w:r>
      <w:r>
        <w:rPr>
          <w:rFonts w:hint="cs"/>
          <w:rtl/>
        </w:rPr>
        <w:t>ני</w:t>
      </w:r>
      <w:proofErr w:type="spellEnd"/>
      <w:r>
        <w:rPr>
          <w:rtl/>
        </w:rPr>
        <w:t xml:space="preserve"> </w:t>
      </w:r>
      <w:bookmarkStart w:id="13243" w:name="_ETM_Q49_656970"/>
      <w:bookmarkEnd w:id="13243"/>
      <w:r>
        <w:rPr>
          <w:rtl/>
        </w:rPr>
        <w:t xml:space="preserve">ההכנסה </w:t>
      </w:r>
      <w:bookmarkStart w:id="13244" w:name="_ETM_Q49_657690"/>
      <w:bookmarkEnd w:id="13244"/>
      <w:r>
        <w:rPr>
          <w:rtl/>
        </w:rPr>
        <w:t xml:space="preserve">הנמוכים </w:t>
      </w:r>
      <w:bookmarkStart w:id="13245" w:name="_ETM_Q49_658260"/>
      <w:bookmarkEnd w:id="13245"/>
      <w:r>
        <w:rPr>
          <w:rtl/>
        </w:rPr>
        <w:t xml:space="preserve">של </w:t>
      </w:r>
      <w:bookmarkStart w:id="13246" w:name="_ETM_Q49_658440"/>
      <w:bookmarkEnd w:id="13246"/>
      <w:r>
        <w:rPr>
          <w:rtl/>
        </w:rPr>
        <w:t xml:space="preserve">החברה </w:t>
      </w:r>
      <w:bookmarkStart w:id="13247" w:name="_ETM_Q49_658830"/>
      <w:bookmarkEnd w:id="13247"/>
      <w:r>
        <w:rPr>
          <w:rtl/>
        </w:rPr>
        <w:t>הישראלית</w:t>
      </w:r>
      <w:r>
        <w:rPr>
          <w:rFonts w:hint="cs"/>
          <w:rtl/>
        </w:rPr>
        <w:t>. קליטת</w:t>
      </w:r>
      <w:r>
        <w:rPr>
          <w:rtl/>
        </w:rPr>
        <w:t xml:space="preserve"> </w:t>
      </w:r>
      <w:bookmarkStart w:id="13248" w:name="_ETM_Q49_660460"/>
      <w:bookmarkStart w:id="13249" w:name="_ETM_Q49_660940"/>
      <w:bookmarkEnd w:id="13248"/>
      <w:bookmarkEnd w:id="13249"/>
      <w:r>
        <w:rPr>
          <w:rtl/>
        </w:rPr>
        <w:t xml:space="preserve">המסתננים </w:t>
      </w:r>
      <w:bookmarkStart w:id="13250" w:name="_ETM_Q49_662140"/>
      <w:bookmarkEnd w:id="13250"/>
      <w:r>
        <w:rPr>
          <w:rtl/>
        </w:rPr>
        <w:t xml:space="preserve">תעלה </w:t>
      </w:r>
      <w:bookmarkStart w:id="13251" w:name="_ETM_Q49_662500"/>
      <w:bookmarkEnd w:id="13251"/>
      <w:r>
        <w:rPr>
          <w:rtl/>
        </w:rPr>
        <w:t xml:space="preserve">לקופת </w:t>
      </w:r>
      <w:bookmarkStart w:id="13252" w:name="_ETM_Q49_663040"/>
      <w:bookmarkEnd w:id="13252"/>
      <w:r>
        <w:rPr>
          <w:rtl/>
        </w:rPr>
        <w:t xml:space="preserve">המדינה </w:t>
      </w:r>
      <w:bookmarkStart w:id="13253" w:name="_ETM_Q49_663700"/>
      <w:bookmarkEnd w:id="13253"/>
      <w:r>
        <w:rPr>
          <w:rFonts w:hint="cs"/>
          <w:rtl/>
        </w:rPr>
        <w:t>ב</w:t>
      </w:r>
      <w:r>
        <w:rPr>
          <w:rtl/>
        </w:rPr>
        <w:t xml:space="preserve">משאבים </w:t>
      </w:r>
      <w:bookmarkStart w:id="13254" w:name="_ETM_Q49_664330"/>
      <w:bookmarkEnd w:id="13254"/>
      <w:r>
        <w:rPr>
          <w:rtl/>
        </w:rPr>
        <w:t xml:space="preserve">רבים </w:t>
      </w:r>
      <w:bookmarkStart w:id="13255" w:name="_ETM_Q49_664630"/>
      <w:bookmarkEnd w:id="13255"/>
      <w:r>
        <w:rPr>
          <w:rtl/>
        </w:rPr>
        <w:t xml:space="preserve">במשך </w:t>
      </w:r>
      <w:bookmarkStart w:id="13256" w:name="_ETM_Q49_665020"/>
      <w:bookmarkEnd w:id="13256"/>
      <w:r>
        <w:rPr>
          <w:rtl/>
        </w:rPr>
        <w:t xml:space="preserve">שנים </w:t>
      </w:r>
      <w:bookmarkStart w:id="13257" w:name="_ETM_Q49_665260"/>
      <w:bookmarkEnd w:id="13257"/>
      <w:r>
        <w:rPr>
          <w:rtl/>
        </w:rPr>
        <w:t>רבות</w:t>
      </w:r>
      <w:r>
        <w:rPr>
          <w:rFonts w:hint="cs"/>
          <w:rtl/>
        </w:rPr>
        <w:t>,</w:t>
      </w:r>
      <w:r>
        <w:rPr>
          <w:rtl/>
        </w:rPr>
        <w:t xml:space="preserve"> </w:t>
      </w:r>
      <w:bookmarkStart w:id="13258" w:name="_ETM_Q49_665950"/>
      <w:bookmarkEnd w:id="13258"/>
      <w:r>
        <w:rPr>
          <w:rtl/>
        </w:rPr>
        <w:t>כלכלית</w:t>
      </w:r>
      <w:r>
        <w:rPr>
          <w:rFonts w:hint="cs"/>
          <w:rtl/>
        </w:rPr>
        <w:t>.</w:t>
      </w:r>
      <w:r>
        <w:rPr>
          <w:rtl/>
        </w:rPr>
        <w:t xml:space="preserve"> </w:t>
      </w:r>
      <w:bookmarkStart w:id="13259" w:name="_ETM_Q49_668370"/>
      <w:bookmarkEnd w:id="13259"/>
      <w:r>
        <w:rPr>
          <w:rtl/>
        </w:rPr>
        <w:t xml:space="preserve">כל </w:t>
      </w:r>
      <w:bookmarkStart w:id="13260" w:name="_ETM_Q49_668790"/>
      <w:bookmarkEnd w:id="13260"/>
      <w:r>
        <w:rPr>
          <w:rtl/>
        </w:rPr>
        <w:t xml:space="preserve">החלטה </w:t>
      </w:r>
      <w:bookmarkStart w:id="13261" w:name="_ETM_Q49_670100"/>
      <w:bookmarkEnd w:id="13261"/>
      <w:r>
        <w:rPr>
          <w:rFonts w:hint="cs"/>
          <w:rtl/>
        </w:rPr>
        <w:t xml:space="preserve">– </w:t>
      </w:r>
      <w:r>
        <w:rPr>
          <w:rtl/>
        </w:rPr>
        <w:t>ז</w:t>
      </w:r>
      <w:r>
        <w:rPr>
          <w:rFonts w:hint="cs"/>
          <w:rtl/>
        </w:rPr>
        <w:t>ו</w:t>
      </w:r>
      <w:r>
        <w:rPr>
          <w:rtl/>
        </w:rPr>
        <w:t xml:space="preserve"> </w:t>
      </w:r>
      <w:bookmarkStart w:id="13262" w:name="_ETM_Q49_670910"/>
      <w:bookmarkEnd w:id="13262"/>
      <w:r>
        <w:rPr>
          <w:rtl/>
        </w:rPr>
        <w:t xml:space="preserve">הנחת </w:t>
      </w:r>
      <w:bookmarkStart w:id="13263" w:name="_ETM_Q49_671330"/>
      <w:bookmarkEnd w:id="13263"/>
      <w:r>
        <w:rPr>
          <w:rtl/>
        </w:rPr>
        <w:t xml:space="preserve">מוצא </w:t>
      </w:r>
      <w:bookmarkStart w:id="13264" w:name="_ETM_Q49_672230"/>
      <w:bookmarkEnd w:id="13264"/>
      <w:r>
        <w:rPr>
          <w:rtl/>
        </w:rPr>
        <w:t>שמינית</w:t>
      </w:r>
      <w:r>
        <w:rPr>
          <w:rFonts w:hint="cs"/>
          <w:rtl/>
        </w:rPr>
        <w:t>,</w:t>
      </w:r>
      <w:r>
        <w:rPr>
          <w:rtl/>
        </w:rPr>
        <w:t xml:space="preserve"> </w:t>
      </w:r>
      <w:bookmarkStart w:id="13265" w:name="_ETM_Q49_672829"/>
      <w:bookmarkEnd w:id="13265"/>
      <w:r>
        <w:rPr>
          <w:rtl/>
        </w:rPr>
        <w:t xml:space="preserve">למי </w:t>
      </w:r>
      <w:bookmarkStart w:id="13266" w:name="_ETM_Q49_673069"/>
      <w:bookmarkEnd w:id="13266"/>
      <w:r>
        <w:rPr>
          <w:rtl/>
        </w:rPr>
        <w:t xml:space="preserve">שעוקב </w:t>
      </w:r>
      <w:bookmarkStart w:id="13267" w:name="_ETM_Q49_675200"/>
      <w:bookmarkEnd w:id="13267"/>
      <w:r>
        <w:rPr>
          <w:rFonts w:hint="cs"/>
          <w:rtl/>
        </w:rPr>
        <w:t xml:space="preserve">– </w:t>
      </w:r>
      <w:r>
        <w:rPr>
          <w:rtl/>
        </w:rPr>
        <w:t xml:space="preserve">כל </w:t>
      </w:r>
      <w:bookmarkStart w:id="13268" w:name="_ETM_Q49_675470"/>
      <w:bookmarkEnd w:id="13268"/>
      <w:r>
        <w:rPr>
          <w:rtl/>
        </w:rPr>
        <w:t xml:space="preserve">החלטה </w:t>
      </w:r>
      <w:bookmarkStart w:id="13269" w:name="_ETM_Q49_675890"/>
      <w:bookmarkEnd w:id="13269"/>
      <w:r>
        <w:rPr>
          <w:rtl/>
        </w:rPr>
        <w:t xml:space="preserve">בסוגיית </w:t>
      </w:r>
      <w:bookmarkStart w:id="13270" w:name="_ETM_Q49_676550"/>
      <w:bookmarkEnd w:id="13270"/>
      <w:r>
        <w:rPr>
          <w:rtl/>
        </w:rPr>
        <w:t xml:space="preserve">המסתננים </w:t>
      </w:r>
      <w:bookmarkStart w:id="13271" w:name="_ETM_Q49_677870"/>
      <w:bookmarkEnd w:id="13271"/>
      <w:r>
        <w:rPr>
          <w:rtl/>
        </w:rPr>
        <w:t xml:space="preserve">תהווה </w:t>
      </w:r>
      <w:bookmarkStart w:id="13272" w:name="_ETM_Q49_678230"/>
      <w:bookmarkEnd w:id="13272"/>
      <w:r>
        <w:rPr>
          <w:rtl/>
        </w:rPr>
        <w:t xml:space="preserve">תקדים </w:t>
      </w:r>
      <w:bookmarkStart w:id="13273" w:name="_ETM_Q49_679890"/>
      <w:bookmarkEnd w:id="13273"/>
      <w:r>
        <w:rPr>
          <w:rtl/>
        </w:rPr>
        <w:t xml:space="preserve">בעל </w:t>
      </w:r>
      <w:bookmarkStart w:id="13274" w:name="_ETM_Q49_680280"/>
      <w:bookmarkEnd w:id="13274"/>
      <w:r>
        <w:rPr>
          <w:rtl/>
        </w:rPr>
        <w:t xml:space="preserve">השפעות </w:t>
      </w:r>
      <w:bookmarkStart w:id="13275" w:name="_ETM_Q49_680730"/>
      <w:bookmarkEnd w:id="13275"/>
      <w:r>
        <w:rPr>
          <w:rtl/>
        </w:rPr>
        <w:t xml:space="preserve">רוחב </w:t>
      </w:r>
      <w:bookmarkStart w:id="13276" w:name="_ETM_Q49_681730"/>
      <w:bookmarkStart w:id="13277" w:name="_ETM_Q49_682780"/>
      <w:bookmarkEnd w:id="13276"/>
      <w:bookmarkEnd w:id="13277"/>
      <w:r>
        <w:rPr>
          <w:rtl/>
        </w:rPr>
        <w:t xml:space="preserve">גם </w:t>
      </w:r>
      <w:bookmarkStart w:id="13278" w:name="_ETM_Q49_683200"/>
      <w:bookmarkEnd w:id="13278"/>
      <w:r>
        <w:rPr>
          <w:rtl/>
        </w:rPr>
        <w:t xml:space="preserve">על </w:t>
      </w:r>
      <w:bookmarkStart w:id="13279" w:name="_ETM_Q49_683380"/>
      <w:bookmarkEnd w:id="13279"/>
      <w:r>
        <w:rPr>
          <w:rtl/>
        </w:rPr>
        <w:t xml:space="preserve">שאר </w:t>
      </w:r>
      <w:bookmarkStart w:id="13280" w:name="_ETM_Q49_683830"/>
      <w:bookmarkEnd w:id="13280"/>
      <w:r>
        <w:rPr>
          <w:rtl/>
        </w:rPr>
        <w:t xml:space="preserve">אוכלוסיית </w:t>
      </w:r>
      <w:bookmarkStart w:id="13281" w:name="_ETM_Q49_684520"/>
      <w:bookmarkEnd w:id="13281"/>
      <w:r>
        <w:rPr>
          <w:rtl/>
        </w:rPr>
        <w:t xml:space="preserve">המהגרים </w:t>
      </w:r>
      <w:bookmarkStart w:id="13282" w:name="_ETM_Q49_685060"/>
      <w:bookmarkEnd w:id="13282"/>
      <w:r>
        <w:rPr>
          <w:rtl/>
        </w:rPr>
        <w:t>הלא</w:t>
      </w:r>
      <w:r>
        <w:rPr>
          <w:rFonts w:hint="cs"/>
          <w:rtl/>
        </w:rPr>
        <w:t>-</w:t>
      </w:r>
      <w:r>
        <w:rPr>
          <w:rtl/>
        </w:rPr>
        <w:t xml:space="preserve">חוקיים </w:t>
      </w:r>
      <w:bookmarkStart w:id="13283" w:name="_ETM_Q49_685660"/>
      <w:bookmarkEnd w:id="13283"/>
      <w:r>
        <w:rPr>
          <w:rtl/>
        </w:rPr>
        <w:t>בישראל</w:t>
      </w:r>
      <w:r>
        <w:rPr>
          <w:rFonts w:hint="cs"/>
          <w:rtl/>
        </w:rPr>
        <w:t>,</w:t>
      </w:r>
      <w:r w:rsidR="001B10C0">
        <w:rPr>
          <w:rFonts w:hint="cs"/>
          <w:rtl/>
        </w:rPr>
        <w:t xml:space="preserve"> </w:t>
      </w:r>
      <w:bookmarkStart w:id="13284" w:name="_ETM_Q49_687410"/>
      <w:bookmarkEnd w:id="13284"/>
      <w:r>
        <w:rPr>
          <w:rtl/>
        </w:rPr>
        <w:t>ש</w:t>
      </w:r>
      <w:bookmarkStart w:id="13285" w:name="_ETM_Q49_687800"/>
      <w:bookmarkEnd w:id="13285"/>
      <w:r>
        <w:rPr>
          <w:rtl/>
        </w:rPr>
        <w:t xml:space="preserve">מונה </w:t>
      </w:r>
      <w:bookmarkStart w:id="13286" w:name="_ETM_Q49_688160"/>
      <w:bookmarkEnd w:id="13286"/>
      <w:r>
        <w:rPr>
          <w:rtl/>
        </w:rPr>
        <w:t xml:space="preserve">היום </w:t>
      </w:r>
      <w:bookmarkStart w:id="13287" w:name="_ETM_Q49_688730"/>
      <w:bookmarkEnd w:id="13287"/>
      <w:r>
        <w:rPr>
          <w:rtl/>
        </w:rPr>
        <w:t>כ-100</w:t>
      </w:r>
      <w:r>
        <w:rPr>
          <w:rFonts w:hint="cs"/>
          <w:rtl/>
        </w:rPr>
        <w:t>,</w:t>
      </w:r>
      <w:r>
        <w:rPr>
          <w:rtl/>
        </w:rPr>
        <w:t xml:space="preserve">000 </w:t>
      </w:r>
      <w:bookmarkStart w:id="13288" w:name="_ETM_Q49_690110"/>
      <w:bookmarkEnd w:id="13288"/>
      <w:r>
        <w:rPr>
          <w:rtl/>
        </w:rPr>
        <w:t xml:space="preserve">איש </w:t>
      </w:r>
      <w:bookmarkStart w:id="13289" w:name="_ETM_Q49_690879"/>
      <w:bookmarkStart w:id="13290" w:name="_ETM_Q49_691569"/>
      <w:bookmarkStart w:id="13291" w:name="_ETM_Q49_691689"/>
      <w:bookmarkEnd w:id="13289"/>
      <w:bookmarkEnd w:id="13290"/>
      <w:bookmarkEnd w:id="13291"/>
      <w:r>
        <w:rPr>
          <w:rtl/>
        </w:rPr>
        <w:t>לפחות</w:t>
      </w:r>
      <w:r>
        <w:rPr>
          <w:rFonts w:hint="cs"/>
          <w:rtl/>
        </w:rPr>
        <w:t>.</w:t>
      </w:r>
      <w:r>
        <w:rPr>
          <w:rtl/>
        </w:rPr>
        <w:t xml:space="preserve"> </w:t>
      </w:r>
      <w:bookmarkStart w:id="13292" w:name="_ETM_Q49_693819"/>
      <w:bookmarkEnd w:id="13292"/>
    </w:p>
    <w:p w:rsidR="00CD1EEA" w:rsidRDefault="00CD1EEA" w:rsidP="003E3C0B">
      <w:pPr>
        <w:rPr>
          <w:rtl/>
        </w:rPr>
      </w:pPr>
      <w:bookmarkStart w:id="13293" w:name="_ETM_Q49_696303"/>
      <w:bookmarkStart w:id="13294" w:name="_ETM_Q49_696379"/>
      <w:bookmarkEnd w:id="13293"/>
      <w:bookmarkEnd w:id="13294"/>
    </w:p>
    <w:p w:rsidR="00CD1EEA" w:rsidRDefault="00CD1EEA" w:rsidP="006D39E2">
      <w:pPr>
        <w:rPr>
          <w:rtl/>
        </w:rPr>
      </w:pPr>
      <w:bookmarkStart w:id="13295" w:name="_ETM_Q49_696520"/>
      <w:bookmarkStart w:id="13296" w:name="_ETM_Q49_696617"/>
      <w:bookmarkStart w:id="13297" w:name="_ETM_Q49_697170"/>
      <w:bookmarkEnd w:id="13295"/>
      <w:bookmarkEnd w:id="13296"/>
      <w:bookmarkEnd w:id="13297"/>
      <w:r>
        <w:rPr>
          <w:rtl/>
        </w:rPr>
        <w:t xml:space="preserve">נקודת </w:t>
      </w:r>
      <w:bookmarkStart w:id="13298" w:name="_ETM_Q49_697679"/>
      <w:bookmarkEnd w:id="13298"/>
      <w:r>
        <w:rPr>
          <w:rtl/>
        </w:rPr>
        <w:t xml:space="preserve">מוצא </w:t>
      </w:r>
      <w:bookmarkStart w:id="13299" w:name="_ETM_Q49_697950"/>
      <w:bookmarkEnd w:id="13299"/>
      <w:r>
        <w:rPr>
          <w:rtl/>
        </w:rPr>
        <w:t>נוספת</w:t>
      </w:r>
      <w:r>
        <w:rPr>
          <w:rFonts w:hint="cs"/>
          <w:rtl/>
        </w:rPr>
        <w:t xml:space="preserve"> </w:t>
      </w:r>
      <w:r>
        <w:rPr>
          <w:rFonts w:hint="eastAsia"/>
          <w:rtl/>
        </w:rPr>
        <w:t>–</w:t>
      </w:r>
      <w:r>
        <w:rPr>
          <w:rFonts w:hint="cs"/>
          <w:rtl/>
        </w:rPr>
        <w:t xml:space="preserve"> אלה</w:t>
      </w:r>
      <w:r>
        <w:rPr>
          <w:rtl/>
        </w:rPr>
        <w:t xml:space="preserve"> </w:t>
      </w:r>
      <w:bookmarkStart w:id="13300" w:name="_ETM_Q49_698640"/>
      <w:bookmarkStart w:id="13301" w:name="_ETM_Q49_698850"/>
      <w:bookmarkEnd w:id="13300"/>
      <w:bookmarkEnd w:id="13301"/>
      <w:r>
        <w:rPr>
          <w:rtl/>
        </w:rPr>
        <w:t xml:space="preserve">נקודות </w:t>
      </w:r>
      <w:bookmarkStart w:id="13302" w:name="_ETM_Q49_699209"/>
      <w:bookmarkEnd w:id="13302"/>
      <w:r>
        <w:rPr>
          <w:rtl/>
        </w:rPr>
        <w:t xml:space="preserve">מוצא </w:t>
      </w:r>
      <w:bookmarkStart w:id="13303" w:name="_ETM_Q49_699480"/>
      <w:bookmarkEnd w:id="13303"/>
      <w:r>
        <w:rPr>
          <w:rtl/>
        </w:rPr>
        <w:t xml:space="preserve">שאין </w:t>
      </w:r>
      <w:bookmarkStart w:id="13304" w:name="_ETM_Q49_699690"/>
      <w:bookmarkEnd w:id="13304"/>
      <w:r>
        <w:rPr>
          <w:rtl/>
        </w:rPr>
        <w:t>עלי</w:t>
      </w:r>
      <w:r>
        <w:rPr>
          <w:rFonts w:hint="cs"/>
          <w:rtl/>
        </w:rPr>
        <w:t>הן</w:t>
      </w:r>
      <w:r>
        <w:rPr>
          <w:rtl/>
        </w:rPr>
        <w:t xml:space="preserve"> </w:t>
      </w:r>
      <w:bookmarkStart w:id="13305" w:name="_ETM_Q49_699959"/>
      <w:bookmarkEnd w:id="13305"/>
      <w:r>
        <w:rPr>
          <w:rFonts w:hint="cs"/>
          <w:rtl/>
        </w:rPr>
        <w:t>עוררין,</w:t>
      </w:r>
      <w:r>
        <w:rPr>
          <w:rtl/>
        </w:rPr>
        <w:t xml:space="preserve"> </w:t>
      </w:r>
      <w:bookmarkStart w:id="13306" w:name="_ETM_Q49_700410"/>
      <w:bookmarkEnd w:id="13306"/>
      <w:r>
        <w:rPr>
          <w:rtl/>
        </w:rPr>
        <w:t>אי</w:t>
      </w:r>
      <w:bookmarkStart w:id="13307" w:name="_ETM_Q49_700590"/>
      <w:bookmarkEnd w:id="13307"/>
      <w:r>
        <w:rPr>
          <w:rFonts w:hint="cs"/>
          <w:rtl/>
        </w:rPr>
        <w:t>-</w:t>
      </w:r>
      <w:r>
        <w:rPr>
          <w:rtl/>
        </w:rPr>
        <w:t xml:space="preserve">אפשר </w:t>
      </w:r>
      <w:bookmarkStart w:id="13308" w:name="_ETM_Q49_700800"/>
      <w:bookmarkEnd w:id="13308"/>
      <w:r>
        <w:rPr>
          <w:rtl/>
        </w:rPr>
        <w:t xml:space="preserve">לחלוק </w:t>
      </w:r>
      <w:bookmarkStart w:id="13309" w:name="_ETM_Q49_701130"/>
      <w:bookmarkEnd w:id="13309"/>
      <w:r>
        <w:rPr>
          <w:rtl/>
        </w:rPr>
        <w:t>על</w:t>
      </w:r>
      <w:r>
        <w:rPr>
          <w:rFonts w:hint="cs"/>
          <w:rtl/>
        </w:rPr>
        <w:t xml:space="preserve"> </w:t>
      </w:r>
      <w:r>
        <w:rPr>
          <w:rtl/>
        </w:rPr>
        <w:t>כך</w:t>
      </w:r>
      <w:r>
        <w:rPr>
          <w:rFonts w:hint="cs"/>
          <w:rtl/>
        </w:rPr>
        <w:t>:</w:t>
      </w:r>
      <w:r>
        <w:rPr>
          <w:rtl/>
        </w:rPr>
        <w:t xml:space="preserve"> </w:t>
      </w:r>
      <w:bookmarkStart w:id="13310" w:name="_ETM_Q49_702189"/>
      <w:bookmarkEnd w:id="13310"/>
      <w:r>
        <w:rPr>
          <w:rtl/>
        </w:rPr>
        <w:t xml:space="preserve">קליטת </w:t>
      </w:r>
      <w:bookmarkStart w:id="13311" w:name="_ETM_Q49_702699"/>
      <w:bookmarkEnd w:id="13311"/>
      <w:r>
        <w:rPr>
          <w:rtl/>
        </w:rPr>
        <w:t xml:space="preserve">המסתננים </w:t>
      </w:r>
      <w:bookmarkStart w:id="13312" w:name="_ETM_Q49_703359"/>
      <w:bookmarkEnd w:id="13312"/>
      <w:r>
        <w:rPr>
          <w:rtl/>
        </w:rPr>
        <w:t xml:space="preserve">לא </w:t>
      </w:r>
      <w:bookmarkStart w:id="13313" w:name="_ETM_Q49_703480"/>
      <w:bookmarkEnd w:id="13313"/>
      <w:r>
        <w:rPr>
          <w:rtl/>
        </w:rPr>
        <w:t xml:space="preserve">תביא </w:t>
      </w:r>
      <w:bookmarkStart w:id="13314" w:name="_ETM_Q49_703779"/>
      <w:bookmarkEnd w:id="13314"/>
      <w:r>
        <w:rPr>
          <w:rtl/>
        </w:rPr>
        <w:t xml:space="preserve">להקלה </w:t>
      </w:r>
      <w:bookmarkStart w:id="13315" w:name="_ETM_Q49_705280"/>
      <w:bookmarkEnd w:id="13315"/>
      <w:r>
        <w:rPr>
          <w:rtl/>
        </w:rPr>
        <w:t xml:space="preserve">בלחץ </w:t>
      </w:r>
      <w:bookmarkStart w:id="13316" w:name="_ETM_Q49_705850"/>
      <w:bookmarkEnd w:id="13316"/>
      <w:r>
        <w:rPr>
          <w:rtl/>
        </w:rPr>
        <w:t xml:space="preserve">הפוליטי </w:t>
      </w:r>
      <w:bookmarkStart w:id="13317" w:name="_ETM_Q49_706900"/>
      <w:bookmarkEnd w:id="13317"/>
      <w:r>
        <w:rPr>
          <w:rtl/>
        </w:rPr>
        <w:t xml:space="preserve">והחיצוני </w:t>
      </w:r>
      <w:bookmarkStart w:id="13318" w:name="_ETM_Q49_707589"/>
      <w:bookmarkEnd w:id="13318"/>
      <w:r>
        <w:rPr>
          <w:rtl/>
        </w:rPr>
        <w:t xml:space="preserve">על </w:t>
      </w:r>
      <w:bookmarkStart w:id="13319" w:name="_ETM_Q49_707709"/>
      <w:bookmarkEnd w:id="13319"/>
      <w:r>
        <w:rPr>
          <w:rtl/>
        </w:rPr>
        <w:t xml:space="preserve">ישראל </w:t>
      </w:r>
      <w:bookmarkStart w:id="13320" w:name="_ETM_Q49_708099"/>
      <w:bookmarkEnd w:id="13320"/>
      <w:r>
        <w:rPr>
          <w:rtl/>
        </w:rPr>
        <w:t xml:space="preserve">מצד </w:t>
      </w:r>
      <w:bookmarkStart w:id="13321" w:name="_ETM_Q49_708429"/>
      <w:bookmarkEnd w:id="13321"/>
      <w:r>
        <w:rPr>
          <w:rtl/>
        </w:rPr>
        <w:t xml:space="preserve">גורמים </w:t>
      </w:r>
      <w:bookmarkStart w:id="13322" w:name="_ETM_Q49_708760"/>
      <w:bookmarkEnd w:id="13322"/>
      <w:r>
        <w:rPr>
          <w:rtl/>
        </w:rPr>
        <w:t xml:space="preserve">רדיקליים </w:t>
      </w:r>
      <w:bookmarkStart w:id="13323" w:name="_ETM_Q49_709870"/>
      <w:bookmarkEnd w:id="13323"/>
      <w:r>
        <w:rPr>
          <w:rtl/>
        </w:rPr>
        <w:t>אל</w:t>
      </w:r>
      <w:r>
        <w:rPr>
          <w:rFonts w:hint="cs"/>
          <w:rtl/>
        </w:rPr>
        <w:t>א</w:t>
      </w:r>
      <w:r>
        <w:rPr>
          <w:rtl/>
        </w:rPr>
        <w:t xml:space="preserve"> </w:t>
      </w:r>
      <w:bookmarkStart w:id="13324" w:name="_ETM_Q49_710200"/>
      <w:bookmarkEnd w:id="13324"/>
      <w:r>
        <w:rPr>
          <w:rtl/>
        </w:rPr>
        <w:t xml:space="preserve">תהווה </w:t>
      </w:r>
      <w:bookmarkStart w:id="13325" w:name="_ETM_Q49_710530"/>
      <w:bookmarkEnd w:id="13325"/>
      <w:r>
        <w:rPr>
          <w:rtl/>
        </w:rPr>
        <w:t xml:space="preserve">נקודת </w:t>
      </w:r>
      <w:bookmarkStart w:id="13326" w:name="_ETM_Q49_710980"/>
      <w:bookmarkEnd w:id="13326"/>
      <w:r>
        <w:rPr>
          <w:rtl/>
        </w:rPr>
        <w:t xml:space="preserve">מוצא </w:t>
      </w:r>
      <w:bookmarkStart w:id="13327" w:name="_ETM_Q49_712040"/>
      <w:bookmarkEnd w:id="13327"/>
      <w:r>
        <w:rPr>
          <w:rtl/>
        </w:rPr>
        <w:t xml:space="preserve">לדרישות </w:t>
      </w:r>
      <w:bookmarkStart w:id="13328" w:name="_ETM_Q49_712639"/>
      <w:bookmarkEnd w:id="13328"/>
      <w:r>
        <w:rPr>
          <w:rtl/>
        </w:rPr>
        <w:t>נוספות</w:t>
      </w:r>
      <w:r>
        <w:rPr>
          <w:rFonts w:hint="cs"/>
          <w:rtl/>
        </w:rPr>
        <w:t>.</w:t>
      </w:r>
      <w:r>
        <w:rPr>
          <w:rtl/>
        </w:rPr>
        <w:t xml:space="preserve"> </w:t>
      </w:r>
      <w:bookmarkStart w:id="13329" w:name="_ETM_Q49_713329"/>
      <w:bookmarkEnd w:id="13329"/>
      <w:r>
        <w:rPr>
          <w:rtl/>
        </w:rPr>
        <w:t xml:space="preserve">איזה </w:t>
      </w:r>
      <w:bookmarkStart w:id="13330" w:name="_ETM_Q49_713840"/>
      <w:bookmarkEnd w:id="13330"/>
      <w:r>
        <w:rPr>
          <w:rtl/>
        </w:rPr>
        <w:t xml:space="preserve">דרישות </w:t>
      </w:r>
      <w:bookmarkStart w:id="13331" w:name="_ETM_Q49_714260"/>
      <w:bookmarkEnd w:id="13331"/>
      <w:r>
        <w:rPr>
          <w:rtl/>
        </w:rPr>
        <w:t>נוספות</w:t>
      </w:r>
      <w:r>
        <w:rPr>
          <w:rFonts w:hint="cs"/>
          <w:rtl/>
        </w:rPr>
        <w:t>?</w:t>
      </w:r>
      <w:r>
        <w:rPr>
          <w:rtl/>
        </w:rPr>
        <w:t xml:space="preserve"> </w:t>
      </w:r>
      <w:bookmarkStart w:id="13332" w:name="_ETM_Q49_716590"/>
      <w:bookmarkEnd w:id="13332"/>
      <w:r>
        <w:rPr>
          <w:rtl/>
        </w:rPr>
        <w:t xml:space="preserve">איחוד </w:t>
      </w:r>
      <w:bookmarkStart w:id="13333" w:name="_ETM_Q49_716920"/>
      <w:bookmarkEnd w:id="13333"/>
      <w:r>
        <w:rPr>
          <w:rtl/>
        </w:rPr>
        <w:t>משפחות</w:t>
      </w:r>
      <w:r>
        <w:rPr>
          <w:rFonts w:hint="cs"/>
          <w:rtl/>
        </w:rPr>
        <w:t>,</w:t>
      </w:r>
      <w:r>
        <w:rPr>
          <w:rtl/>
        </w:rPr>
        <w:t xml:space="preserve"> </w:t>
      </w:r>
      <w:bookmarkStart w:id="13334" w:name="_ETM_Q49_718020"/>
      <w:bookmarkEnd w:id="13334"/>
      <w:r>
        <w:rPr>
          <w:rtl/>
        </w:rPr>
        <w:t xml:space="preserve">זכויות </w:t>
      </w:r>
      <w:bookmarkStart w:id="13335" w:name="_ETM_Q49_719010"/>
      <w:bookmarkEnd w:id="13335"/>
      <w:r>
        <w:rPr>
          <w:rtl/>
        </w:rPr>
        <w:t>סוציאליות</w:t>
      </w:r>
      <w:r w:rsidR="006D39E2">
        <w:rPr>
          <w:rFonts w:hint="cs"/>
          <w:rtl/>
        </w:rPr>
        <w:t>.</w:t>
      </w:r>
      <w:r>
        <w:rPr>
          <w:rtl/>
        </w:rPr>
        <w:t xml:space="preserve"> </w:t>
      </w:r>
      <w:bookmarkStart w:id="13336" w:name="_ETM_Q49_720470"/>
      <w:bookmarkEnd w:id="13336"/>
      <w:r>
        <w:rPr>
          <w:rtl/>
        </w:rPr>
        <w:t xml:space="preserve">מה </w:t>
      </w:r>
      <w:bookmarkStart w:id="13337" w:name="_ETM_Q49_721340"/>
      <w:bookmarkEnd w:id="13337"/>
      <w:r>
        <w:rPr>
          <w:rtl/>
        </w:rPr>
        <w:t xml:space="preserve">שיקרה </w:t>
      </w:r>
      <w:bookmarkStart w:id="13338" w:name="_ETM_Q49_721700"/>
      <w:bookmarkEnd w:id="13338"/>
      <w:r>
        <w:rPr>
          <w:rtl/>
        </w:rPr>
        <w:t xml:space="preserve">עם </w:t>
      </w:r>
      <w:bookmarkStart w:id="13339" w:name="_ETM_Q49_721790"/>
      <w:bookmarkEnd w:id="13339"/>
      <w:r>
        <w:rPr>
          <w:rtl/>
        </w:rPr>
        <w:t xml:space="preserve">הזמן </w:t>
      </w:r>
      <w:bookmarkStart w:id="13340" w:name="_ETM_Q49_722179"/>
      <w:bookmarkEnd w:id="13340"/>
      <w:r>
        <w:rPr>
          <w:rtl/>
        </w:rPr>
        <w:t xml:space="preserve">זה </w:t>
      </w:r>
      <w:bookmarkStart w:id="13341" w:name="_ETM_Q49_722330"/>
      <w:bookmarkEnd w:id="13341"/>
      <w:r>
        <w:rPr>
          <w:rtl/>
        </w:rPr>
        <w:t xml:space="preserve">שבסוף </w:t>
      </w:r>
      <w:bookmarkStart w:id="13342" w:name="_ETM_Q49_723300"/>
      <w:bookmarkEnd w:id="13342"/>
      <w:r>
        <w:rPr>
          <w:rtl/>
        </w:rPr>
        <w:t xml:space="preserve">גם </w:t>
      </w:r>
      <w:bookmarkStart w:id="13343" w:name="_ETM_Q49_723450"/>
      <w:bookmarkEnd w:id="13343"/>
      <w:r>
        <w:rPr>
          <w:rFonts w:hint="cs"/>
          <w:rtl/>
        </w:rPr>
        <w:t>ה</w:t>
      </w:r>
      <w:r>
        <w:rPr>
          <w:rtl/>
        </w:rPr>
        <w:t xml:space="preserve">ם </w:t>
      </w:r>
      <w:bookmarkStart w:id="13344" w:name="_ETM_Q49_723809"/>
      <w:bookmarkEnd w:id="13344"/>
      <w:r>
        <w:rPr>
          <w:rtl/>
        </w:rPr>
        <w:t xml:space="preserve">יבקשו </w:t>
      </w:r>
      <w:bookmarkStart w:id="13345" w:name="_ETM_Q49_724200"/>
      <w:bookmarkEnd w:id="13345"/>
      <w:r>
        <w:rPr>
          <w:rtl/>
        </w:rPr>
        <w:t xml:space="preserve">גם </w:t>
      </w:r>
      <w:bookmarkStart w:id="13346" w:name="_ETM_Q49_725190"/>
      <w:bookmarkEnd w:id="13346"/>
      <w:r>
        <w:rPr>
          <w:rtl/>
        </w:rPr>
        <w:t xml:space="preserve">זכויות </w:t>
      </w:r>
      <w:bookmarkStart w:id="13347" w:name="_ETM_Q49_725520"/>
      <w:bookmarkEnd w:id="13347"/>
      <w:r>
        <w:rPr>
          <w:rtl/>
        </w:rPr>
        <w:t>פוליטיות</w:t>
      </w:r>
      <w:r>
        <w:rPr>
          <w:rFonts w:hint="cs"/>
          <w:rtl/>
        </w:rPr>
        <w:t>.</w:t>
      </w:r>
      <w:r>
        <w:rPr>
          <w:rtl/>
        </w:rPr>
        <w:t xml:space="preserve"> </w:t>
      </w:r>
      <w:bookmarkStart w:id="13348" w:name="_ETM_Q49_727920"/>
      <w:bookmarkStart w:id="13349" w:name="_ETM_Q49_728670"/>
      <w:bookmarkEnd w:id="13348"/>
      <w:bookmarkEnd w:id="13349"/>
      <w:r>
        <w:rPr>
          <w:rtl/>
        </w:rPr>
        <w:t xml:space="preserve">יש </w:t>
      </w:r>
      <w:bookmarkStart w:id="13350" w:name="_ETM_Q49_728940"/>
      <w:bookmarkEnd w:id="13350"/>
      <w:r>
        <w:rPr>
          <w:rtl/>
        </w:rPr>
        <w:t>גופים</w:t>
      </w:r>
      <w:r>
        <w:rPr>
          <w:rFonts w:hint="cs"/>
          <w:rtl/>
        </w:rPr>
        <w:t>,</w:t>
      </w:r>
      <w:r>
        <w:rPr>
          <w:rtl/>
        </w:rPr>
        <w:t xml:space="preserve"> </w:t>
      </w:r>
      <w:bookmarkStart w:id="13351" w:name="_ETM_Q49_729799"/>
      <w:bookmarkEnd w:id="13351"/>
      <w:r>
        <w:rPr>
          <w:rtl/>
        </w:rPr>
        <w:t>כן</w:t>
      </w:r>
      <w:r>
        <w:rPr>
          <w:rFonts w:hint="cs"/>
          <w:rtl/>
        </w:rPr>
        <w:t>,</w:t>
      </w:r>
      <w:r>
        <w:rPr>
          <w:rtl/>
        </w:rPr>
        <w:t xml:space="preserve"> </w:t>
      </w:r>
      <w:bookmarkStart w:id="13352" w:name="_ETM_Q49_730189"/>
      <w:bookmarkEnd w:id="13352"/>
      <w:r>
        <w:rPr>
          <w:rtl/>
        </w:rPr>
        <w:t xml:space="preserve">ארגונים </w:t>
      </w:r>
      <w:bookmarkStart w:id="13353" w:name="_ETM_Q49_731059"/>
      <w:bookmarkEnd w:id="13353"/>
      <w:r>
        <w:rPr>
          <w:rtl/>
        </w:rPr>
        <w:t xml:space="preserve">במדינת </w:t>
      </w:r>
      <w:bookmarkStart w:id="13354" w:name="_ETM_Q49_731599"/>
      <w:bookmarkEnd w:id="13354"/>
      <w:r>
        <w:rPr>
          <w:rtl/>
        </w:rPr>
        <w:t xml:space="preserve">ישראל </w:t>
      </w:r>
      <w:bookmarkStart w:id="13355" w:name="_ETM_Q49_732019"/>
      <w:bookmarkEnd w:id="13355"/>
      <w:r>
        <w:rPr>
          <w:rtl/>
        </w:rPr>
        <w:t>היום</w:t>
      </w:r>
      <w:r>
        <w:rPr>
          <w:rFonts w:hint="cs"/>
          <w:rtl/>
        </w:rPr>
        <w:t>,</w:t>
      </w:r>
      <w:r>
        <w:rPr>
          <w:rtl/>
        </w:rPr>
        <w:t xml:space="preserve"> </w:t>
      </w:r>
      <w:bookmarkStart w:id="13356" w:name="_ETM_Q49_732559"/>
      <w:bookmarkEnd w:id="13356"/>
      <w:r>
        <w:rPr>
          <w:rtl/>
        </w:rPr>
        <w:t xml:space="preserve">שזה </w:t>
      </w:r>
      <w:bookmarkStart w:id="13357" w:name="_ETM_Q49_733159"/>
      <w:bookmarkStart w:id="13358" w:name="_ETM_Q49_733340"/>
      <w:bookmarkStart w:id="13359" w:name="_ETM_Q49_733669"/>
      <w:bookmarkStart w:id="13360" w:name="_ETM_Q49_733730"/>
      <w:bookmarkStart w:id="13361" w:name="_ETM_Q49_733849"/>
      <w:bookmarkEnd w:id="13357"/>
      <w:bookmarkEnd w:id="13358"/>
      <w:bookmarkEnd w:id="13359"/>
      <w:bookmarkEnd w:id="13360"/>
      <w:bookmarkEnd w:id="13361"/>
      <w:r>
        <w:rPr>
          <w:rtl/>
        </w:rPr>
        <w:t xml:space="preserve">התפקיד </w:t>
      </w:r>
      <w:bookmarkStart w:id="13362" w:name="_ETM_Q49_734239"/>
      <w:bookmarkEnd w:id="13362"/>
      <w:r>
        <w:rPr>
          <w:rtl/>
        </w:rPr>
        <w:t>שלהם</w:t>
      </w:r>
      <w:r>
        <w:rPr>
          <w:rFonts w:hint="cs"/>
          <w:rtl/>
        </w:rPr>
        <w:t>.</w:t>
      </w:r>
      <w:r>
        <w:rPr>
          <w:rtl/>
        </w:rPr>
        <w:t xml:space="preserve"> </w:t>
      </w:r>
      <w:bookmarkStart w:id="13363" w:name="_ETM_Q49_735030"/>
      <w:bookmarkEnd w:id="13363"/>
      <w:r>
        <w:rPr>
          <w:rtl/>
        </w:rPr>
        <w:t xml:space="preserve">כחלק </w:t>
      </w:r>
      <w:bookmarkStart w:id="13364" w:name="_ETM_Q49_735569"/>
      <w:bookmarkEnd w:id="13364"/>
      <w:r>
        <w:rPr>
          <w:rtl/>
        </w:rPr>
        <w:t xml:space="preserve">מהמאבק </w:t>
      </w:r>
      <w:bookmarkStart w:id="13365" w:name="_ETM_Q49_736650"/>
      <w:bookmarkEnd w:id="13365"/>
      <w:r>
        <w:rPr>
          <w:rtl/>
        </w:rPr>
        <w:t xml:space="preserve">למדינת </w:t>
      </w:r>
      <w:bookmarkStart w:id="13366" w:name="_ETM_Q49_737280"/>
      <w:bookmarkEnd w:id="13366"/>
      <w:r>
        <w:rPr>
          <w:rtl/>
        </w:rPr>
        <w:t xml:space="preserve">כלל </w:t>
      </w:r>
      <w:bookmarkStart w:id="13367" w:name="_ETM_Q49_737520"/>
      <w:bookmarkEnd w:id="13367"/>
      <w:r>
        <w:rPr>
          <w:rtl/>
        </w:rPr>
        <w:t xml:space="preserve">אזרחיה </w:t>
      </w:r>
      <w:bookmarkStart w:id="13368" w:name="_ETM_Q49_738509"/>
      <w:bookmarkStart w:id="13369" w:name="_ETM_Q49_738630"/>
      <w:bookmarkStart w:id="13370" w:name="_ETM_Q49_738840"/>
      <w:bookmarkEnd w:id="13368"/>
      <w:bookmarkEnd w:id="13369"/>
      <w:bookmarkEnd w:id="13370"/>
      <w:r>
        <w:rPr>
          <w:rFonts w:hint="cs"/>
          <w:rtl/>
        </w:rPr>
        <w:t>ה</w:t>
      </w:r>
      <w:r>
        <w:rPr>
          <w:rtl/>
        </w:rPr>
        <w:t xml:space="preserve">ם </w:t>
      </w:r>
      <w:bookmarkStart w:id="13371" w:name="_ETM_Q49_739020"/>
      <w:bookmarkStart w:id="13372" w:name="_ETM_Q49_739190"/>
      <w:bookmarkStart w:id="13373" w:name="_ETM_Q49_739580"/>
      <w:bookmarkStart w:id="13374" w:name="_ETM_Q49_739940"/>
      <w:bookmarkEnd w:id="13371"/>
      <w:bookmarkEnd w:id="13372"/>
      <w:bookmarkEnd w:id="13373"/>
      <w:bookmarkEnd w:id="13374"/>
      <w:r>
        <w:rPr>
          <w:rFonts w:hint="cs"/>
          <w:rtl/>
        </w:rPr>
        <w:t xml:space="preserve">פועלים </w:t>
      </w:r>
      <w:bookmarkStart w:id="13375" w:name="_ETM_Q49_738985"/>
      <w:bookmarkEnd w:id="13375"/>
      <w:r>
        <w:rPr>
          <w:rFonts w:hint="cs"/>
          <w:rtl/>
        </w:rPr>
        <w:t>לאזרח</w:t>
      </w:r>
      <w:r>
        <w:rPr>
          <w:rtl/>
        </w:rPr>
        <w:t xml:space="preserve"> </w:t>
      </w:r>
      <w:bookmarkStart w:id="13376" w:name="_ETM_Q49_740900"/>
      <w:bookmarkEnd w:id="13376"/>
      <w:r>
        <w:rPr>
          <w:rtl/>
        </w:rPr>
        <w:t xml:space="preserve">את </w:t>
      </w:r>
      <w:bookmarkStart w:id="13377" w:name="_ETM_Q49_741110"/>
      <w:bookmarkEnd w:id="13377"/>
      <w:r>
        <w:rPr>
          <w:rtl/>
        </w:rPr>
        <w:t xml:space="preserve">אותה </w:t>
      </w:r>
      <w:bookmarkStart w:id="13378" w:name="_ETM_Q49_741500"/>
      <w:bookmarkStart w:id="13379" w:name="_ETM_Q49_741650"/>
      <w:bookmarkStart w:id="13380" w:name="_ETM_Q49_741890"/>
      <w:bookmarkEnd w:id="13378"/>
      <w:bookmarkEnd w:id="13379"/>
      <w:bookmarkEnd w:id="13380"/>
      <w:r>
        <w:rPr>
          <w:rtl/>
        </w:rPr>
        <w:t>אוכלוסייה</w:t>
      </w:r>
      <w:r>
        <w:rPr>
          <w:rFonts w:hint="cs"/>
          <w:rtl/>
        </w:rPr>
        <w:t>,</w:t>
      </w:r>
      <w:r>
        <w:rPr>
          <w:rtl/>
        </w:rPr>
        <w:t xml:space="preserve"> </w:t>
      </w:r>
      <w:bookmarkStart w:id="13381" w:name="_ETM_Q49_742580"/>
      <w:bookmarkEnd w:id="13381"/>
      <w:r>
        <w:rPr>
          <w:rtl/>
        </w:rPr>
        <w:t xml:space="preserve">אוכלוסיית </w:t>
      </w:r>
      <w:bookmarkStart w:id="13382" w:name="_ETM_Q49_743179"/>
      <w:bookmarkEnd w:id="13382"/>
      <w:r>
        <w:rPr>
          <w:rtl/>
        </w:rPr>
        <w:t xml:space="preserve">המסתננים </w:t>
      </w:r>
      <w:bookmarkStart w:id="13383" w:name="_ETM_Q49_743809"/>
      <w:bookmarkEnd w:id="13383"/>
      <w:r>
        <w:rPr>
          <w:rtl/>
        </w:rPr>
        <w:t>כאמור</w:t>
      </w:r>
      <w:r>
        <w:rPr>
          <w:rFonts w:hint="cs"/>
          <w:rtl/>
        </w:rPr>
        <w:t>.</w:t>
      </w:r>
    </w:p>
    <w:p w:rsidR="00CD1EEA" w:rsidRDefault="00CD1EEA" w:rsidP="003E3C0B">
      <w:pPr>
        <w:rPr>
          <w:rtl/>
        </w:rPr>
      </w:pPr>
      <w:bookmarkStart w:id="13384" w:name="_ETM_Q49_746020"/>
      <w:bookmarkStart w:id="13385" w:name="_ETM_Q49_746096"/>
      <w:bookmarkEnd w:id="13384"/>
      <w:bookmarkEnd w:id="13385"/>
    </w:p>
    <w:p w:rsidR="00CD1EEA" w:rsidRDefault="00CD1EEA" w:rsidP="006D39E2">
      <w:pPr>
        <w:rPr>
          <w:rtl/>
        </w:rPr>
      </w:pPr>
      <w:bookmarkStart w:id="13386" w:name="_ETM_Q49_746187"/>
      <w:bookmarkStart w:id="13387" w:name="_ETM_Q49_746245"/>
      <w:bookmarkStart w:id="13388" w:name="_ETM_Q49_745960"/>
      <w:bookmarkEnd w:id="13386"/>
      <w:bookmarkEnd w:id="13387"/>
      <w:bookmarkEnd w:id="13388"/>
      <w:r>
        <w:rPr>
          <w:rtl/>
        </w:rPr>
        <w:t xml:space="preserve">נקודת </w:t>
      </w:r>
      <w:bookmarkStart w:id="13389" w:name="_ETM_Q49_746559"/>
      <w:bookmarkEnd w:id="13389"/>
      <w:r>
        <w:rPr>
          <w:rtl/>
        </w:rPr>
        <w:t xml:space="preserve">מוצא </w:t>
      </w:r>
      <w:bookmarkStart w:id="13390" w:name="_ETM_Q49_746919"/>
      <w:bookmarkEnd w:id="13390"/>
      <w:r>
        <w:rPr>
          <w:rtl/>
        </w:rPr>
        <w:t>עשי</w:t>
      </w:r>
      <w:r>
        <w:rPr>
          <w:rFonts w:hint="cs"/>
          <w:rtl/>
        </w:rPr>
        <w:t>רי</w:t>
      </w:r>
      <w:r>
        <w:rPr>
          <w:rtl/>
        </w:rPr>
        <w:t>ת</w:t>
      </w:r>
      <w:r>
        <w:rPr>
          <w:rFonts w:hint="cs"/>
          <w:rtl/>
        </w:rPr>
        <w:t>:</w:t>
      </w:r>
      <w:r>
        <w:rPr>
          <w:rtl/>
        </w:rPr>
        <w:t xml:space="preserve"> </w:t>
      </w:r>
      <w:bookmarkStart w:id="13391" w:name="_ETM_Q49_748580"/>
      <w:bookmarkEnd w:id="13391"/>
      <w:r>
        <w:rPr>
          <w:rtl/>
        </w:rPr>
        <w:t xml:space="preserve">הצמיחה </w:t>
      </w:r>
      <w:bookmarkStart w:id="13392" w:name="_ETM_Q49_749389"/>
      <w:bookmarkEnd w:id="13392"/>
      <w:r>
        <w:rPr>
          <w:rtl/>
        </w:rPr>
        <w:t xml:space="preserve">הכלכלית </w:t>
      </w:r>
      <w:bookmarkStart w:id="13393" w:name="_ETM_Q49_750919"/>
      <w:bookmarkEnd w:id="13393"/>
      <w:r>
        <w:rPr>
          <w:rtl/>
        </w:rPr>
        <w:t xml:space="preserve">המרשימה </w:t>
      </w:r>
      <w:bookmarkStart w:id="13394" w:name="_ETM_Q49_751520"/>
      <w:bookmarkEnd w:id="13394"/>
      <w:r>
        <w:rPr>
          <w:rtl/>
        </w:rPr>
        <w:t xml:space="preserve">של </w:t>
      </w:r>
      <w:bookmarkStart w:id="13395" w:name="_ETM_Q49_751699"/>
      <w:bookmarkEnd w:id="13395"/>
      <w:r>
        <w:rPr>
          <w:rtl/>
        </w:rPr>
        <w:t xml:space="preserve">ישראל </w:t>
      </w:r>
      <w:bookmarkStart w:id="13396" w:name="_ETM_Q49_752720"/>
      <w:bookmarkEnd w:id="13396"/>
      <w:r>
        <w:rPr>
          <w:rtl/>
        </w:rPr>
        <w:t>הפכ</w:t>
      </w:r>
      <w:r>
        <w:rPr>
          <w:rFonts w:hint="cs"/>
          <w:rtl/>
        </w:rPr>
        <w:t>ה</w:t>
      </w:r>
      <w:r>
        <w:rPr>
          <w:rtl/>
        </w:rPr>
        <w:t xml:space="preserve"> </w:t>
      </w:r>
      <w:bookmarkStart w:id="13397" w:name="_ETM_Q49_753110"/>
      <w:bookmarkEnd w:id="13397"/>
      <w:r>
        <w:rPr>
          <w:rtl/>
        </w:rPr>
        <w:t xml:space="preserve">אותה </w:t>
      </w:r>
      <w:bookmarkStart w:id="13398" w:name="_ETM_Q49_753320"/>
      <w:bookmarkEnd w:id="13398"/>
      <w:r>
        <w:rPr>
          <w:rtl/>
        </w:rPr>
        <w:t>לי</w:t>
      </w:r>
      <w:r>
        <w:rPr>
          <w:rFonts w:hint="cs"/>
          <w:rtl/>
        </w:rPr>
        <w:t>ע</w:t>
      </w:r>
      <w:r>
        <w:rPr>
          <w:rtl/>
        </w:rPr>
        <w:t xml:space="preserve">ד </w:t>
      </w:r>
      <w:bookmarkStart w:id="13399" w:name="_ETM_Q49_753770"/>
      <w:bookmarkEnd w:id="13399"/>
      <w:r>
        <w:rPr>
          <w:rtl/>
        </w:rPr>
        <w:t xml:space="preserve">מושך </w:t>
      </w:r>
      <w:bookmarkStart w:id="13400" w:name="_ETM_Q49_754580"/>
      <w:bookmarkEnd w:id="13400"/>
      <w:r>
        <w:rPr>
          <w:rtl/>
        </w:rPr>
        <w:t xml:space="preserve">להגירה </w:t>
      </w:r>
      <w:bookmarkStart w:id="13401" w:name="_ETM_Q49_755210"/>
      <w:bookmarkEnd w:id="13401"/>
      <w:r>
        <w:rPr>
          <w:rtl/>
        </w:rPr>
        <w:t>לא</w:t>
      </w:r>
      <w:r>
        <w:rPr>
          <w:rFonts w:hint="cs"/>
          <w:rtl/>
        </w:rPr>
        <w:t xml:space="preserve"> </w:t>
      </w:r>
      <w:r>
        <w:rPr>
          <w:rtl/>
        </w:rPr>
        <w:t xml:space="preserve">חוקית </w:t>
      </w:r>
      <w:bookmarkStart w:id="13402" w:name="_ETM_Q49_755809"/>
      <w:bookmarkStart w:id="13403" w:name="_ETM_Q49_756620"/>
      <w:bookmarkEnd w:id="13402"/>
      <w:bookmarkEnd w:id="13403"/>
      <w:r>
        <w:rPr>
          <w:rtl/>
        </w:rPr>
        <w:t xml:space="preserve">מסוגים </w:t>
      </w:r>
      <w:bookmarkStart w:id="13404" w:name="_ETM_Q49_757070"/>
      <w:bookmarkEnd w:id="13404"/>
      <w:r>
        <w:rPr>
          <w:rtl/>
        </w:rPr>
        <w:t>רבים</w:t>
      </w:r>
      <w:r>
        <w:rPr>
          <w:rFonts w:hint="cs"/>
          <w:rtl/>
        </w:rPr>
        <w:t>,</w:t>
      </w:r>
      <w:r>
        <w:rPr>
          <w:rtl/>
        </w:rPr>
        <w:t xml:space="preserve"> </w:t>
      </w:r>
      <w:bookmarkStart w:id="13405" w:name="_ETM_Q49_757970"/>
      <w:bookmarkStart w:id="13406" w:name="_ETM_Q49_759009"/>
      <w:bookmarkEnd w:id="13405"/>
      <w:bookmarkEnd w:id="13406"/>
      <w:r>
        <w:rPr>
          <w:rtl/>
        </w:rPr>
        <w:t xml:space="preserve">כולל </w:t>
      </w:r>
      <w:bookmarkStart w:id="13407" w:name="_ETM_Q49_760300"/>
      <w:bookmarkEnd w:id="13407"/>
      <w:r>
        <w:rPr>
          <w:rtl/>
        </w:rPr>
        <w:t>הסתננו</w:t>
      </w:r>
      <w:r>
        <w:rPr>
          <w:rFonts w:hint="cs"/>
          <w:rtl/>
        </w:rPr>
        <w:t>ת.</w:t>
      </w:r>
      <w:r>
        <w:rPr>
          <w:rtl/>
        </w:rPr>
        <w:t xml:space="preserve"> </w:t>
      </w:r>
      <w:bookmarkStart w:id="13408" w:name="_ETM_Q49_762760"/>
      <w:bookmarkEnd w:id="13408"/>
      <w:r>
        <w:rPr>
          <w:rtl/>
        </w:rPr>
        <w:t xml:space="preserve">אין </w:t>
      </w:r>
      <w:bookmarkStart w:id="13409" w:name="_ETM_Q49_763059"/>
      <w:bookmarkEnd w:id="13409"/>
      <w:r>
        <w:rPr>
          <w:rtl/>
        </w:rPr>
        <w:t xml:space="preserve">מתווה </w:t>
      </w:r>
      <w:bookmarkStart w:id="13410" w:name="_ETM_Q49_763420"/>
      <w:bookmarkEnd w:id="13410"/>
      <w:r>
        <w:rPr>
          <w:rtl/>
        </w:rPr>
        <w:t xml:space="preserve">קסם </w:t>
      </w:r>
      <w:bookmarkStart w:id="13411" w:name="_ETM_Q49_763870"/>
      <w:bookmarkStart w:id="13412" w:name="_ETM_Q49_764140"/>
      <w:bookmarkEnd w:id="13411"/>
      <w:bookmarkEnd w:id="13412"/>
      <w:r>
        <w:rPr>
          <w:rtl/>
        </w:rPr>
        <w:t xml:space="preserve">להתמודדות </w:t>
      </w:r>
      <w:bookmarkStart w:id="13413" w:name="_ETM_Q49_764860"/>
      <w:bookmarkEnd w:id="13413"/>
      <w:r>
        <w:rPr>
          <w:rtl/>
        </w:rPr>
        <w:t xml:space="preserve">עם </w:t>
      </w:r>
      <w:bookmarkStart w:id="13414" w:name="_ETM_Q49_764980"/>
      <w:bookmarkEnd w:id="13414"/>
      <w:r>
        <w:rPr>
          <w:rtl/>
        </w:rPr>
        <w:t xml:space="preserve">התופעה </w:t>
      </w:r>
      <w:bookmarkStart w:id="13415" w:name="_ETM_Q49_766330"/>
      <w:bookmarkEnd w:id="13415"/>
      <w:r>
        <w:rPr>
          <w:rtl/>
        </w:rPr>
        <w:t xml:space="preserve">ועל </w:t>
      </w:r>
      <w:bookmarkStart w:id="13416" w:name="_ETM_Q49_766540"/>
      <w:bookmarkEnd w:id="13416"/>
      <w:r>
        <w:rPr>
          <w:rtl/>
        </w:rPr>
        <w:t xml:space="preserve">מקבלי </w:t>
      </w:r>
      <w:bookmarkStart w:id="13417" w:name="_ETM_Q49_766990"/>
      <w:bookmarkEnd w:id="13417"/>
      <w:r>
        <w:rPr>
          <w:rtl/>
        </w:rPr>
        <w:t>ההחלטות</w:t>
      </w:r>
      <w:r>
        <w:rPr>
          <w:rFonts w:hint="cs"/>
          <w:rtl/>
        </w:rPr>
        <w:t xml:space="preserve"> </w:t>
      </w:r>
      <w:r w:rsidR="006D39E2">
        <w:rPr>
          <w:rFonts w:hint="eastAsia"/>
          <w:rtl/>
        </w:rPr>
        <w:t>–</w:t>
      </w:r>
      <w:r w:rsidR="006D39E2">
        <w:rPr>
          <w:rFonts w:hint="cs"/>
          <w:rtl/>
        </w:rPr>
        <w:t xml:space="preserve"> </w:t>
      </w:r>
      <w:r>
        <w:rPr>
          <w:rFonts w:hint="cs"/>
          <w:rtl/>
        </w:rPr>
        <w:t>קרי,</w:t>
      </w:r>
      <w:r>
        <w:rPr>
          <w:rtl/>
        </w:rPr>
        <w:t xml:space="preserve"> </w:t>
      </w:r>
      <w:bookmarkStart w:id="13418" w:name="_ETM_Q49_768590"/>
      <w:bookmarkEnd w:id="13418"/>
      <w:r>
        <w:rPr>
          <w:rtl/>
        </w:rPr>
        <w:t>אנחנו</w:t>
      </w:r>
      <w:r>
        <w:rPr>
          <w:rFonts w:hint="cs"/>
          <w:rtl/>
        </w:rPr>
        <w:t>,</w:t>
      </w:r>
      <w:r>
        <w:rPr>
          <w:rtl/>
        </w:rPr>
        <w:t xml:space="preserve"> </w:t>
      </w:r>
      <w:bookmarkStart w:id="13419" w:name="_ETM_Q49_770099"/>
      <w:bookmarkEnd w:id="13419"/>
      <w:r>
        <w:rPr>
          <w:rtl/>
        </w:rPr>
        <w:t xml:space="preserve">בתקווה </w:t>
      </w:r>
      <w:bookmarkStart w:id="13420" w:name="_ETM_Q49_770580"/>
      <w:bookmarkEnd w:id="13420"/>
      <w:r>
        <w:rPr>
          <w:rtl/>
        </w:rPr>
        <w:t xml:space="preserve">שבג"ץ </w:t>
      </w:r>
      <w:bookmarkStart w:id="13421" w:name="_ETM_Q49_771150"/>
      <w:bookmarkEnd w:id="13421"/>
      <w:r>
        <w:rPr>
          <w:rtl/>
        </w:rPr>
        <w:t xml:space="preserve">לא </w:t>
      </w:r>
      <w:bookmarkStart w:id="13422" w:name="_ETM_Q49_771270"/>
      <w:bookmarkEnd w:id="13422"/>
      <w:r>
        <w:rPr>
          <w:rtl/>
        </w:rPr>
        <w:t>יפריע</w:t>
      </w:r>
      <w:r w:rsidR="001B10C0">
        <w:rPr>
          <w:rFonts w:hint="cs"/>
          <w:rtl/>
        </w:rPr>
        <w:t xml:space="preserve"> </w:t>
      </w:r>
      <w:bookmarkStart w:id="13423" w:name="_ETM_Q49_773210"/>
      <w:bookmarkStart w:id="13424" w:name="_ETM_Q49_773630"/>
      <w:bookmarkStart w:id="13425" w:name="_ETM_Q49_773990"/>
      <w:bookmarkStart w:id="13426" w:name="_ETM_Q49_774320"/>
      <w:bookmarkStart w:id="13427" w:name="_ETM_Q49_774740"/>
      <w:bookmarkStart w:id="13428" w:name="_ETM_Q49_775370"/>
      <w:bookmarkStart w:id="13429" w:name="_ETM_Q49_776809"/>
      <w:bookmarkStart w:id="13430" w:name="_ETM_Q49_777679"/>
      <w:bookmarkStart w:id="13431" w:name="_ETM_Q49_778250"/>
      <w:bookmarkStart w:id="13432" w:name="_ETM_Q49_779229"/>
      <w:bookmarkStart w:id="13433" w:name="_ETM_Q49_779620"/>
      <w:bookmarkStart w:id="13434" w:name="_ETM_Q49_780039"/>
      <w:bookmarkStart w:id="13435" w:name="_ETM_Q49_780340"/>
      <w:bookmarkStart w:id="13436" w:name="_ETM_Q49_780699"/>
      <w:bookmarkStart w:id="13437" w:name="TOR_Q50"/>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r w:rsidR="006D39E2">
        <w:rPr>
          <w:rFonts w:hint="eastAsia"/>
          <w:rtl/>
        </w:rPr>
        <w:t>–</w:t>
      </w:r>
      <w:r w:rsidR="006D39E2">
        <w:rPr>
          <w:rFonts w:hint="cs"/>
          <w:rtl/>
        </w:rPr>
        <w:t xml:space="preserve"> </w:t>
      </w:r>
      <w:r>
        <w:rPr>
          <w:rFonts w:hint="cs"/>
          <w:rtl/>
        </w:rPr>
        <w:t>עלינו להבין שיש צורך במדיניות מתמשכת וארוכת טווח</w:t>
      </w:r>
      <w:bookmarkStart w:id="13438" w:name="_ETM_Q50_173369"/>
      <w:bookmarkEnd w:id="13438"/>
      <w:r>
        <w:rPr>
          <w:rFonts w:hint="cs"/>
          <w:rtl/>
        </w:rPr>
        <w:t xml:space="preserve">. כל </w:t>
      </w:r>
      <w:bookmarkStart w:id="13439" w:name="_ETM_Q50_181033"/>
      <w:bookmarkEnd w:id="13439"/>
      <w:r>
        <w:rPr>
          <w:rFonts w:hint="cs"/>
          <w:rtl/>
        </w:rPr>
        <w:t>ניסיון לעשות קיצורי דרך</w:t>
      </w:r>
      <w:bookmarkStart w:id="13440" w:name="_ETM_Q50_180120"/>
      <w:bookmarkStart w:id="13441" w:name="_ETM_Q50_180480"/>
      <w:bookmarkEnd w:id="13440"/>
      <w:bookmarkEnd w:id="13441"/>
      <w:r>
        <w:rPr>
          <w:rtl/>
        </w:rPr>
        <w:t xml:space="preserve"> </w:t>
      </w:r>
      <w:bookmarkStart w:id="13442" w:name="_ETM_Q50_181319"/>
      <w:bookmarkEnd w:id="13442"/>
      <w:r>
        <w:rPr>
          <w:rtl/>
        </w:rPr>
        <w:t xml:space="preserve">סופו </w:t>
      </w:r>
      <w:bookmarkStart w:id="13443" w:name="_ETM_Q50_182009"/>
      <w:bookmarkEnd w:id="13443"/>
      <w:r>
        <w:rPr>
          <w:rtl/>
        </w:rPr>
        <w:t xml:space="preserve">להיכשל </w:t>
      </w:r>
      <w:bookmarkStart w:id="13444" w:name="_ETM_Q50_182580"/>
      <w:bookmarkEnd w:id="13444"/>
      <w:r>
        <w:rPr>
          <w:rtl/>
        </w:rPr>
        <w:t xml:space="preserve">ואף </w:t>
      </w:r>
      <w:bookmarkStart w:id="13445" w:name="_ETM_Q50_182940"/>
      <w:bookmarkEnd w:id="13445"/>
      <w:r>
        <w:rPr>
          <w:rtl/>
        </w:rPr>
        <w:t xml:space="preserve">להחמיר </w:t>
      </w:r>
      <w:bookmarkStart w:id="13446" w:name="_ETM_Q50_183330"/>
      <w:bookmarkEnd w:id="13446"/>
      <w:r>
        <w:rPr>
          <w:rtl/>
        </w:rPr>
        <w:t xml:space="preserve">את </w:t>
      </w:r>
      <w:bookmarkStart w:id="13447" w:name="_ETM_Q50_183420"/>
      <w:bookmarkEnd w:id="13447"/>
      <w:r>
        <w:rPr>
          <w:rtl/>
        </w:rPr>
        <w:t>המצב</w:t>
      </w:r>
      <w:r>
        <w:rPr>
          <w:rFonts w:hint="cs"/>
          <w:rtl/>
        </w:rPr>
        <w:t>.</w:t>
      </w:r>
      <w:bookmarkStart w:id="13448" w:name="_ETM_Q50_179089"/>
      <w:bookmarkStart w:id="13449" w:name="_ETM_Q50_175219"/>
      <w:bookmarkStart w:id="13450" w:name="_ETM_Q50_171059"/>
      <w:bookmarkStart w:id="13451" w:name="_ETM_Q50_170139"/>
      <w:bookmarkStart w:id="13452" w:name="_ETM_Q50_166959"/>
      <w:bookmarkStart w:id="13453" w:name="_ETM_Q50_172740"/>
      <w:bookmarkStart w:id="13454" w:name="_ETM_Q50_168290"/>
      <w:bookmarkStart w:id="13455" w:name="_ETM_Q50_163670"/>
      <w:bookmarkEnd w:id="13448"/>
      <w:bookmarkEnd w:id="13449"/>
      <w:bookmarkEnd w:id="13450"/>
      <w:bookmarkEnd w:id="13451"/>
      <w:bookmarkEnd w:id="13452"/>
      <w:bookmarkEnd w:id="13453"/>
      <w:bookmarkEnd w:id="13454"/>
      <w:bookmarkEnd w:id="13455"/>
      <w:r>
        <w:rPr>
          <w:rtl/>
        </w:rPr>
        <w:t xml:space="preserve"> </w:t>
      </w:r>
      <w:bookmarkStart w:id="13456" w:name="_ETM_Q50_183750"/>
      <w:bookmarkEnd w:id="13456"/>
      <w:r>
        <w:rPr>
          <w:rtl/>
        </w:rPr>
        <w:t xml:space="preserve">אני </w:t>
      </w:r>
      <w:bookmarkStart w:id="13457" w:name="_ETM_Q50_183870"/>
      <w:bookmarkEnd w:id="13457"/>
      <w:r>
        <w:rPr>
          <w:rtl/>
        </w:rPr>
        <w:t xml:space="preserve">מזכיר </w:t>
      </w:r>
      <w:bookmarkStart w:id="13458" w:name="_ETM_Q50_184200"/>
      <w:bookmarkEnd w:id="13458"/>
      <w:r>
        <w:rPr>
          <w:rtl/>
        </w:rPr>
        <w:t xml:space="preserve">עוד </w:t>
      </w:r>
      <w:bookmarkStart w:id="13459" w:name="_ETM_Q50_184319"/>
      <w:bookmarkEnd w:id="13459"/>
      <w:r>
        <w:rPr>
          <w:rtl/>
        </w:rPr>
        <w:t>פעם</w:t>
      </w:r>
      <w:r>
        <w:rPr>
          <w:rFonts w:hint="cs"/>
          <w:rtl/>
        </w:rPr>
        <w:t>,</w:t>
      </w:r>
      <w:r>
        <w:rPr>
          <w:rtl/>
        </w:rPr>
        <w:t xml:space="preserve"> </w:t>
      </w:r>
      <w:bookmarkStart w:id="13460" w:name="_ETM_Q50_184500"/>
      <w:bookmarkEnd w:id="13460"/>
      <w:r>
        <w:rPr>
          <w:rtl/>
        </w:rPr>
        <w:t xml:space="preserve">מדובר </w:t>
      </w:r>
      <w:bookmarkStart w:id="13461" w:name="_ETM_Q50_184859"/>
      <w:bookmarkEnd w:id="13461"/>
      <w:r>
        <w:rPr>
          <w:rtl/>
        </w:rPr>
        <w:t xml:space="preserve">פה </w:t>
      </w:r>
      <w:bookmarkStart w:id="13462" w:name="_ETM_Q50_184980"/>
      <w:bookmarkEnd w:id="13462"/>
      <w:r>
        <w:rPr>
          <w:rtl/>
        </w:rPr>
        <w:t xml:space="preserve">על </w:t>
      </w:r>
      <w:bookmarkStart w:id="13463" w:name="_ETM_Q50_185070"/>
      <w:bookmarkEnd w:id="13463"/>
      <w:r>
        <w:rPr>
          <w:rtl/>
        </w:rPr>
        <w:t xml:space="preserve">מסמך </w:t>
      </w:r>
      <w:bookmarkStart w:id="13464" w:name="_ETM_Q50_185820"/>
      <w:bookmarkEnd w:id="13464"/>
      <w:r>
        <w:rPr>
          <w:rtl/>
        </w:rPr>
        <w:t xml:space="preserve">של </w:t>
      </w:r>
      <w:bookmarkStart w:id="13465" w:name="_ETM_Q50_186029"/>
      <w:bookmarkEnd w:id="13465"/>
      <w:r>
        <w:rPr>
          <w:rtl/>
        </w:rPr>
        <w:t xml:space="preserve">המרכז </w:t>
      </w:r>
      <w:bookmarkStart w:id="13466" w:name="_ETM_Q50_186509"/>
      <w:bookmarkEnd w:id="13466"/>
      <w:r>
        <w:rPr>
          <w:rFonts w:hint="cs"/>
          <w:rtl/>
        </w:rPr>
        <w:t>ל</w:t>
      </w:r>
      <w:r>
        <w:rPr>
          <w:rtl/>
        </w:rPr>
        <w:t xml:space="preserve">מדיניות </w:t>
      </w:r>
      <w:bookmarkStart w:id="13467" w:name="_ETM_Q50_187049"/>
      <w:bookmarkEnd w:id="13467"/>
      <w:r>
        <w:rPr>
          <w:rtl/>
        </w:rPr>
        <w:t xml:space="preserve">הגירה </w:t>
      </w:r>
      <w:bookmarkStart w:id="13468" w:name="_ETM_Q50_187380"/>
      <w:bookmarkEnd w:id="13468"/>
      <w:r>
        <w:rPr>
          <w:rtl/>
        </w:rPr>
        <w:t>ישראלית</w:t>
      </w:r>
      <w:r>
        <w:rPr>
          <w:rFonts w:hint="cs"/>
          <w:rtl/>
        </w:rPr>
        <w:t>.</w:t>
      </w:r>
      <w:bookmarkStart w:id="13469" w:name="_ETM_Q50_183549"/>
      <w:bookmarkEnd w:id="13469"/>
      <w:r>
        <w:rPr>
          <w:rtl/>
        </w:rPr>
        <w:t xml:space="preserve"> </w:t>
      </w:r>
      <w:bookmarkStart w:id="13470" w:name="_ETM_Q50_189910"/>
      <w:bookmarkEnd w:id="13470"/>
      <w:r>
        <w:rPr>
          <w:rtl/>
        </w:rPr>
        <w:t>אגב</w:t>
      </w:r>
      <w:r w:rsidR="006D39E2">
        <w:rPr>
          <w:rFonts w:hint="cs"/>
          <w:rtl/>
        </w:rPr>
        <w:t>,</w:t>
      </w:r>
      <w:r>
        <w:rPr>
          <w:rtl/>
        </w:rPr>
        <w:t xml:space="preserve"> </w:t>
      </w:r>
      <w:bookmarkStart w:id="13471" w:name="_ETM_Q50_190330"/>
      <w:bookmarkStart w:id="13472" w:name="_ETM_Q50_190539"/>
      <w:bookmarkEnd w:id="13471"/>
      <w:bookmarkEnd w:id="13472"/>
      <w:r>
        <w:rPr>
          <w:rFonts w:hint="cs"/>
          <w:rtl/>
        </w:rPr>
        <w:t>היה את</w:t>
      </w:r>
      <w:r>
        <w:rPr>
          <w:rtl/>
        </w:rPr>
        <w:t xml:space="preserve"> </w:t>
      </w:r>
      <w:bookmarkStart w:id="13473" w:name="_ETM_Q50_190780"/>
      <w:bookmarkEnd w:id="13473"/>
      <w:r>
        <w:rPr>
          <w:rtl/>
        </w:rPr>
        <w:t xml:space="preserve">חוק </w:t>
      </w:r>
      <w:bookmarkStart w:id="13474" w:name="_ETM_Q50_191020"/>
      <w:bookmarkEnd w:id="13474"/>
      <w:r>
        <w:rPr>
          <w:rtl/>
        </w:rPr>
        <w:t>הפיקדון</w:t>
      </w:r>
      <w:bookmarkStart w:id="13475" w:name="_ETM_Q50_192380"/>
      <w:bookmarkStart w:id="13476" w:name="_ETM_Q50_192710"/>
      <w:bookmarkStart w:id="13477" w:name="_ETM_Q50_192889"/>
      <w:bookmarkStart w:id="13478" w:name="_ETM_Q50_193070"/>
      <w:bookmarkStart w:id="13479" w:name="_ETM_Q50_193549"/>
      <w:bookmarkEnd w:id="13475"/>
      <w:bookmarkEnd w:id="13476"/>
      <w:bookmarkEnd w:id="13477"/>
      <w:bookmarkEnd w:id="13478"/>
      <w:bookmarkEnd w:id="13479"/>
      <w:r>
        <w:rPr>
          <w:rFonts w:hint="cs"/>
          <w:rtl/>
        </w:rPr>
        <w:t>,</w:t>
      </w:r>
      <w:bookmarkStart w:id="13480" w:name="_ETM_Q50_195119"/>
      <w:bookmarkEnd w:id="13480"/>
      <w:r>
        <w:rPr>
          <w:rtl/>
        </w:rPr>
        <w:t xml:space="preserve"> </w:t>
      </w:r>
      <w:bookmarkStart w:id="13481" w:name="_ETM_Q50_193910"/>
      <w:bookmarkEnd w:id="13481"/>
      <w:r>
        <w:rPr>
          <w:rtl/>
        </w:rPr>
        <w:t>ש</w:t>
      </w:r>
      <w:bookmarkStart w:id="13482" w:name="_ETM_Q50_194030"/>
      <w:bookmarkStart w:id="13483" w:name="_ETM_Q50_191520"/>
      <w:bookmarkEnd w:id="13482"/>
      <w:bookmarkEnd w:id="13483"/>
      <w:r>
        <w:rPr>
          <w:rtl/>
        </w:rPr>
        <w:t>נפסל</w:t>
      </w:r>
      <w:bookmarkStart w:id="13484" w:name="_ETM_Q50_191129"/>
      <w:bookmarkEnd w:id="13484"/>
      <w:r w:rsidR="006D39E2">
        <w:rPr>
          <w:rFonts w:hint="cs"/>
          <w:rtl/>
        </w:rPr>
        <w:t>.</w:t>
      </w:r>
      <w:r>
        <w:rPr>
          <w:rtl/>
        </w:rPr>
        <w:t xml:space="preserve"> </w:t>
      </w:r>
      <w:bookmarkStart w:id="13485" w:name="_ETM_Q50_194870"/>
      <w:bookmarkStart w:id="13486" w:name="_ETM_Q50_196039"/>
      <w:bookmarkEnd w:id="13485"/>
      <w:bookmarkEnd w:id="13486"/>
      <w:r>
        <w:rPr>
          <w:rtl/>
        </w:rPr>
        <w:t xml:space="preserve">זה </w:t>
      </w:r>
      <w:bookmarkStart w:id="13487" w:name="_ETM_Q50_195320"/>
      <w:bookmarkEnd w:id="13487"/>
      <w:r>
        <w:rPr>
          <w:rtl/>
        </w:rPr>
        <w:t xml:space="preserve">באמת </w:t>
      </w:r>
      <w:bookmarkStart w:id="13488" w:name="_ETM_Q50_196369"/>
      <w:bookmarkEnd w:id="13488"/>
      <w:r>
        <w:rPr>
          <w:rtl/>
        </w:rPr>
        <w:t xml:space="preserve">גרם </w:t>
      </w:r>
      <w:bookmarkStart w:id="13489" w:name="_ETM_Q50_196789"/>
      <w:bookmarkStart w:id="13490" w:name="_ETM_Q50_197450"/>
      <w:bookmarkEnd w:id="13489"/>
      <w:bookmarkEnd w:id="13490"/>
      <w:r>
        <w:rPr>
          <w:rtl/>
        </w:rPr>
        <w:t xml:space="preserve">להרבה </w:t>
      </w:r>
      <w:bookmarkStart w:id="13491" w:name="_ETM_Q50_197779"/>
      <w:bookmarkEnd w:id="13491"/>
      <w:r>
        <w:rPr>
          <w:rtl/>
        </w:rPr>
        <w:t xml:space="preserve">מסתננים </w:t>
      </w:r>
      <w:bookmarkStart w:id="13492" w:name="_ETM_Q50_198260"/>
      <w:bookmarkEnd w:id="13492"/>
      <w:r>
        <w:rPr>
          <w:rtl/>
        </w:rPr>
        <w:t>לע</w:t>
      </w:r>
      <w:r>
        <w:rPr>
          <w:rFonts w:hint="cs"/>
          <w:rtl/>
        </w:rPr>
        <w:t>זוב</w:t>
      </w:r>
      <w:r w:rsidR="006D39E2">
        <w:rPr>
          <w:rFonts w:hint="cs"/>
          <w:rtl/>
        </w:rPr>
        <w:t>,</w:t>
      </w:r>
      <w:r>
        <w:rPr>
          <w:rtl/>
        </w:rPr>
        <w:t xml:space="preserve"> </w:t>
      </w:r>
      <w:bookmarkStart w:id="13493" w:name="_ETM_Q50_199140"/>
      <w:bookmarkEnd w:id="13493"/>
      <w:r>
        <w:rPr>
          <w:rtl/>
        </w:rPr>
        <w:t xml:space="preserve">ובג"ץ </w:t>
      </w:r>
      <w:bookmarkStart w:id="13494" w:name="_ETM_Q50_200189"/>
      <w:bookmarkEnd w:id="13494"/>
      <w:r>
        <w:rPr>
          <w:rtl/>
        </w:rPr>
        <w:t xml:space="preserve">פסל </w:t>
      </w:r>
      <w:bookmarkStart w:id="13495" w:name="_ETM_Q50_200489"/>
      <w:bookmarkEnd w:id="13495"/>
      <w:r>
        <w:rPr>
          <w:rtl/>
        </w:rPr>
        <w:t xml:space="preserve">אותו </w:t>
      </w:r>
      <w:bookmarkStart w:id="13496" w:name="_ETM_Q50_200849"/>
      <w:bookmarkEnd w:id="13496"/>
      <w:r>
        <w:rPr>
          <w:rtl/>
        </w:rPr>
        <w:t xml:space="preserve">בתקופת </w:t>
      </w:r>
      <w:bookmarkStart w:id="13497" w:name="_ETM_Q50_201599"/>
      <w:bookmarkEnd w:id="13497"/>
      <w:r>
        <w:rPr>
          <w:rtl/>
        </w:rPr>
        <w:t>הקורונה</w:t>
      </w:r>
      <w:r>
        <w:rPr>
          <w:rFonts w:hint="cs"/>
          <w:rtl/>
        </w:rPr>
        <w:t>.</w:t>
      </w:r>
      <w:r>
        <w:rPr>
          <w:rtl/>
        </w:rPr>
        <w:t xml:space="preserve"> </w:t>
      </w:r>
      <w:bookmarkStart w:id="13498" w:name="_ETM_Q50_205900"/>
      <w:bookmarkStart w:id="13499" w:name="_ETM_Q50_204710"/>
      <w:bookmarkEnd w:id="13498"/>
      <w:bookmarkEnd w:id="13499"/>
    </w:p>
    <w:p w:rsidR="00CD1EEA" w:rsidRDefault="00CD1EEA" w:rsidP="003E3C0B">
      <w:pPr>
        <w:ind w:firstLine="0"/>
        <w:rPr>
          <w:rtl/>
        </w:rPr>
      </w:pPr>
      <w:bookmarkStart w:id="13500" w:name="_ETM_Q50_204782"/>
      <w:bookmarkEnd w:id="13500"/>
    </w:p>
    <w:p w:rsidR="00CD1EEA" w:rsidRDefault="00CD1EEA" w:rsidP="00C92CF1">
      <w:pPr>
        <w:rPr>
          <w:rtl/>
        </w:rPr>
      </w:pPr>
      <w:bookmarkStart w:id="13501" w:name="_ETM_Q50_205157"/>
      <w:bookmarkStart w:id="13502" w:name="_ETM_Q50_205217"/>
      <w:bookmarkEnd w:id="13501"/>
      <w:bookmarkEnd w:id="13502"/>
      <w:r>
        <w:rPr>
          <w:rtl/>
        </w:rPr>
        <w:t>בוא</w:t>
      </w:r>
      <w:r>
        <w:rPr>
          <w:rFonts w:hint="cs"/>
          <w:rtl/>
        </w:rPr>
        <w:t>ו</w:t>
      </w:r>
      <w:r>
        <w:rPr>
          <w:rtl/>
        </w:rPr>
        <w:t xml:space="preserve"> </w:t>
      </w:r>
      <w:bookmarkStart w:id="13503" w:name="_ETM_Q50_206109"/>
      <w:bookmarkStart w:id="13504" w:name="_ETM_Q50_203773"/>
      <w:bookmarkStart w:id="13505" w:name="_ETM_Q50_199360"/>
      <w:bookmarkStart w:id="13506" w:name="_ETM_Q50_195622"/>
      <w:bookmarkStart w:id="13507" w:name="_ETM_Q50_191774"/>
      <w:bookmarkStart w:id="13508" w:name="_ETM_Q50_187845"/>
      <w:bookmarkStart w:id="13509" w:name="_ETM_Q50_200942"/>
      <w:bookmarkStart w:id="13510" w:name="_ETM_Q50_196784"/>
      <w:bookmarkStart w:id="13511" w:name="_ETM_Q50_192651"/>
      <w:bookmarkStart w:id="13512" w:name="_ETM_Q50_188432"/>
      <w:bookmarkStart w:id="13513" w:name="_ETM_Q50_185291"/>
      <w:bookmarkStart w:id="13514" w:name="_ETM_Q50_180899"/>
      <w:bookmarkStart w:id="13515" w:name="_ETM_Q50_176305"/>
      <w:bookmarkStart w:id="13516" w:name="_ETM_Q50_184089"/>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r>
        <w:rPr>
          <w:rtl/>
        </w:rPr>
        <w:t xml:space="preserve">נדבר </w:t>
      </w:r>
      <w:bookmarkStart w:id="13517" w:name="_ETM_Q50_206439"/>
      <w:bookmarkEnd w:id="13517"/>
      <w:r>
        <w:rPr>
          <w:rtl/>
        </w:rPr>
        <w:t xml:space="preserve">על </w:t>
      </w:r>
      <w:bookmarkStart w:id="13518" w:name="_ETM_Q50_207789"/>
      <w:bookmarkEnd w:id="13518"/>
      <w:r>
        <w:rPr>
          <w:rtl/>
        </w:rPr>
        <w:t xml:space="preserve">גודל </w:t>
      </w:r>
      <w:bookmarkStart w:id="13519" w:name="_ETM_Q50_208089"/>
      <w:bookmarkEnd w:id="13519"/>
      <w:r>
        <w:rPr>
          <w:rtl/>
        </w:rPr>
        <w:t xml:space="preserve">האוכלוסייה </w:t>
      </w:r>
      <w:bookmarkStart w:id="13520" w:name="_ETM_Q50_208789"/>
      <w:bookmarkEnd w:id="13520"/>
      <w:r>
        <w:rPr>
          <w:rtl/>
        </w:rPr>
        <w:t xml:space="preserve">ועוד </w:t>
      </w:r>
      <w:bookmarkStart w:id="13521" w:name="_ETM_Q50_208999"/>
      <w:bookmarkEnd w:id="13521"/>
      <w:r>
        <w:rPr>
          <w:rtl/>
        </w:rPr>
        <w:t xml:space="preserve">על </w:t>
      </w:r>
      <w:bookmarkStart w:id="13522" w:name="_ETM_Q50_209089"/>
      <w:bookmarkEnd w:id="13522"/>
      <w:r>
        <w:rPr>
          <w:rtl/>
        </w:rPr>
        <w:t xml:space="preserve">אוכלוסיית </w:t>
      </w:r>
      <w:bookmarkStart w:id="13523" w:name="_ETM_Q50_209630"/>
      <w:bookmarkEnd w:id="13523"/>
      <w:r>
        <w:rPr>
          <w:rtl/>
        </w:rPr>
        <w:t>המסתננים</w:t>
      </w:r>
      <w:r>
        <w:rPr>
          <w:rFonts w:hint="cs"/>
          <w:rtl/>
        </w:rPr>
        <w:t>.</w:t>
      </w:r>
      <w:bookmarkStart w:id="13524" w:name="_ETM_Q50_209596"/>
      <w:bookmarkStart w:id="13525" w:name="_ETM_Q50_213433"/>
      <w:bookmarkStart w:id="13526" w:name="_ETM_Q50_230222"/>
      <w:bookmarkEnd w:id="13524"/>
      <w:bookmarkEnd w:id="13525"/>
      <w:bookmarkEnd w:id="13526"/>
      <w:r>
        <w:rPr>
          <w:rtl/>
        </w:rPr>
        <w:t xml:space="preserve"> </w:t>
      </w:r>
      <w:bookmarkStart w:id="13527" w:name="_ETM_Q50_211520"/>
      <w:bookmarkEnd w:id="13527"/>
      <w:r>
        <w:rPr>
          <w:rtl/>
        </w:rPr>
        <w:t xml:space="preserve">על </w:t>
      </w:r>
      <w:bookmarkStart w:id="13528" w:name="_ETM_Q50_211730"/>
      <w:bookmarkEnd w:id="13528"/>
      <w:r>
        <w:rPr>
          <w:rtl/>
        </w:rPr>
        <w:t xml:space="preserve">פי </w:t>
      </w:r>
      <w:bookmarkStart w:id="13529" w:name="_ETM_Q50_211940"/>
      <w:bookmarkEnd w:id="13529"/>
      <w:r>
        <w:rPr>
          <w:rtl/>
        </w:rPr>
        <w:t xml:space="preserve">נתוני </w:t>
      </w:r>
      <w:bookmarkStart w:id="13530" w:name="_ETM_Q50_212420"/>
      <w:bookmarkEnd w:id="13530"/>
      <w:r>
        <w:rPr>
          <w:rtl/>
        </w:rPr>
        <w:t xml:space="preserve">רשות </w:t>
      </w:r>
      <w:bookmarkStart w:id="13531" w:name="_ETM_Q50_212780"/>
      <w:bookmarkEnd w:id="13531"/>
      <w:r>
        <w:rPr>
          <w:rtl/>
        </w:rPr>
        <w:t xml:space="preserve">האוכלוסין </w:t>
      </w:r>
      <w:bookmarkStart w:id="13532" w:name="_ETM_Q50_213320"/>
      <w:bookmarkEnd w:id="13532"/>
      <w:r>
        <w:rPr>
          <w:rtl/>
        </w:rPr>
        <w:t xml:space="preserve">וההגירה </w:t>
      </w:r>
      <w:bookmarkStart w:id="13533" w:name="_ETM_Q50_215110"/>
      <w:bookmarkEnd w:id="13533"/>
      <w:r>
        <w:rPr>
          <w:rtl/>
        </w:rPr>
        <w:t xml:space="preserve">נכון </w:t>
      </w:r>
      <w:bookmarkStart w:id="13534" w:name="_ETM_Q50_215470"/>
      <w:bookmarkEnd w:id="13534"/>
      <w:r>
        <w:rPr>
          <w:rtl/>
        </w:rPr>
        <w:t xml:space="preserve">לינואר </w:t>
      </w:r>
      <w:bookmarkStart w:id="13535" w:name="_ETM_Q50_215979"/>
      <w:bookmarkEnd w:id="13535"/>
      <w:r>
        <w:rPr>
          <w:rtl/>
        </w:rPr>
        <w:t>2018</w:t>
      </w:r>
      <w:bookmarkStart w:id="13536" w:name="_ETM_Q50_217740"/>
      <w:bookmarkEnd w:id="13536"/>
      <w:r>
        <w:rPr>
          <w:rFonts w:hint="cs"/>
          <w:rtl/>
        </w:rPr>
        <w:t xml:space="preserve">, </w:t>
      </w:r>
      <w:bookmarkStart w:id="13537" w:name="_ETM_Q50_215049"/>
      <w:bookmarkEnd w:id="13537"/>
      <w:r>
        <w:rPr>
          <w:rFonts w:hint="cs"/>
          <w:rtl/>
        </w:rPr>
        <w:t>כי</w:t>
      </w:r>
      <w:bookmarkStart w:id="13538" w:name="_ETM_Q50_212486"/>
      <w:bookmarkEnd w:id="13538"/>
      <w:r>
        <w:rPr>
          <w:rtl/>
        </w:rPr>
        <w:t xml:space="preserve"> </w:t>
      </w:r>
      <w:bookmarkStart w:id="13539" w:name="_ETM_Q50_218100"/>
      <w:bookmarkEnd w:id="13539"/>
      <w:r>
        <w:rPr>
          <w:rtl/>
        </w:rPr>
        <w:t xml:space="preserve">המסמך </w:t>
      </w:r>
      <w:bookmarkStart w:id="13540" w:name="_ETM_Q50_218729"/>
      <w:bookmarkEnd w:id="13540"/>
      <w:r>
        <w:rPr>
          <w:rtl/>
        </w:rPr>
        <w:t xml:space="preserve">הוא </w:t>
      </w:r>
      <w:bookmarkStart w:id="13541" w:name="_ETM_Q50_218790"/>
      <w:bookmarkEnd w:id="13541"/>
      <w:r>
        <w:rPr>
          <w:rtl/>
        </w:rPr>
        <w:t>מ-2018</w:t>
      </w:r>
      <w:bookmarkStart w:id="13542" w:name="_ETM_Q50_220630"/>
      <w:bookmarkEnd w:id="13542"/>
      <w:r>
        <w:rPr>
          <w:rFonts w:hint="cs"/>
          <w:rtl/>
        </w:rPr>
        <w:t xml:space="preserve">, </w:t>
      </w:r>
      <w:r>
        <w:rPr>
          <w:rtl/>
        </w:rPr>
        <w:t xml:space="preserve">בישראל </w:t>
      </w:r>
      <w:bookmarkStart w:id="13543" w:name="_ETM_Q50_221200"/>
      <w:bookmarkEnd w:id="13543"/>
      <w:r>
        <w:rPr>
          <w:rtl/>
        </w:rPr>
        <w:t xml:space="preserve">שוהים </w:t>
      </w:r>
      <w:bookmarkStart w:id="13544" w:name="_ETM_Q50_221560"/>
      <w:bookmarkEnd w:id="13544"/>
      <w:r>
        <w:rPr>
          <w:rtl/>
        </w:rPr>
        <w:t xml:space="preserve">היום </w:t>
      </w:r>
      <w:bookmarkStart w:id="13545" w:name="_ETM_Q50_222400"/>
      <w:bookmarkEnd w:id="13545"/>
      <w:r>
        <w:rPr>
          <w:rtl/>
        </w:rPr>
        <w:t>36</w:t>
      </w:r>
      <w:r>
        <w:rPr>
          <w:rFonts w:hint="cs"/>
          <w:rtl/>
        </w:rPr>
        <w:t>,</w:t>
      </w:r>
      <w:r>
        <w:rPr>
          <w:rtl/>
        </w:rPr>
        <w:t xml:space="preserve">630 </w:t>
      </w:r>
      <w:bookmarkStart w:id="13546" w:name="_ETM_Q50_226010"/>
      <w:bookmarkEnd w:id="13546"/>
      <w:r>
        <w:rPr>
          <w:rtl/>
        </w:rPr>
        <w:t>מסתננים</w:t>
      </w:r>
      <w:r>
        <w:rPr>
          <w:rFonts w:hint="cs"/>
          <w:rtl/>
        </w:rPr>
        <w:t>:</w:t>
      </w:r>
      <w:r>
        <w:rPr>
          <w:rtl/>
        </w:rPr>
        <w:t xml:space="preserve"> </w:t>
      </w:r>
      <w:bookmarkStart w:id="13547" w:name="_ETM_Q50_227430"/>
      <w:bookmarkEnd w:id="13547"/>
      <w:r>
        <w:rPr>
          <w:rtl/>
        </w:rPr>
        <w:t xml:space="preserve">72% </w:t>
      </w:r>
      <w:bookmarkStart w:id="13548" w:name="_ETM_Q50_228600"/>
      <w:bookmarkEnd w:id="13548"/>
      <w:r>
        <w:rPr>
          <w:rtl/>
        </w:rPr>
        <w:t xml:space="preserve">מהם </w:t>
      </w:r>
      <w:bookmarkStart w:id="13549" w:name="_ETM_Q50_229379"/>
      <w:bookmarkEnd w:id="13549"/>
      <w:r>
        <w:rPr>
          <w:rtl/>
        </w:rPr>
        <w:t>נתיני</w:t>
      </w:r>
      <w:bookmarkStart w:id="13550" w:name="_ETM_Q50_230190"/>
      <w:bookmarkEnd w:id="13550"/>
      <w:r>
        <w:rPr>
          <w:rtl/>
        </w:rPr>
        <w:t xml:space="preserve"> </w:t>
      </w:r>
      <w:bookmarkStart w:id="13551" w:name="_ETM_Q50_231269"/>
      <w:bookmarkEnd w:id="13551"/>
      <w:r>
        <w:rPr>
          <w:rtl/>
        </w:rPr>
        <w:t>אריתריאה</w:t>
      </w:r>
      <w:r>
        <w:rPr>
          <w:rFonts w:hint="cs"/>
          <w:rtl/>
        </w:rPr>
        <w:t>,</w:t>
      </w:r>
      <w:r>
        <w:rPr>
          <w:rtl/>
        </w:rPr>
        <w:t xml:space="preserve"> </w:t>
      </w:r>
      <w:bookmarkStart w:id="13552" w:name="_ETM_Q50_232489"/>
      <w:bookmarkEnd w:id="13552"/>
      <w:r>
        <w:rPr>
          <w:rtl/>
        </w:rPr>
        <w:t>20%</w:t>
      </w:r>
      <w:bookmarkStart w:id="13553" w:name="_ETM_Q50_234220"/>
      <w:bookmarkStart w:id="13554" w:name="_ETM_Q50_233629"/>
      <w:bookmarkEnd w:id="13553"/>
      <w:bookmarkEnd w:id="13554"/>
      <w:r>
        <w:rPr>
          <w:rFonts w:hint="cs"/>
          <w:rtl/>
        </w:rPr>
        <w:t xml:space="preserve"> מהם </w:t>
      </w:r>
      <w:r>
        <w:rPr>
          <w:rtl/>
        </w:rPr>
        <w:t xml:space="preserve">אזרחי </w:t>
      </w:r>
      <w:bookmarkStart w:id="13555" w:name="_ETM_Q50_234760"/>
      <w:bookmarkEnd w:id="13555"/>
      <w:r>
        <w:rPr>
          <w:rtl/>
        </w:rPr>
        <w:t>סוד</w:t>
      </w:r>
      <w:r w:rsidR="00A5078E">
        <w:rPr>
          <w:rFonts w:hint="cs"/>
          <w:rtl/>
        </w:rPr>
        <w:t>א</w:t>
      </w:r>
      <w:r>
        <w:rPr>
          <w:rtl/>
        </w:rPr>
        <w:t>ן</w:t>
      </w:r>
      <w:r>
        <w:rPr>
          <w:rFonts w:hint="cs"/>
          <w:rtl/>
        </w:rPr>
        <w:t>.</w:t>
      </w:r>
      <w:bookmarkStart w:id="13556" w:name="_ETM_Q50_233538"/>
      <w:bookmarkEnd w:id="13556"/>
      <w:r>
        <w:rPr>
          <w:rtl/>
        </w:rPr>
        <w:t xml:space="preserve"> </w:t>
      </w:r>
      <w:bookmarkStart w:id="13557" w:name="_ETM_Q50_236900"/>
      <w:bookmarkEnd w:id="13557"/>
      <w:r>
        <w:rPr>
          <w:rtl/>
        </w:rPr>
        <w:t xml:space="preserve">האומדן </w:t>
      </w:r>
      <w:bookmarkStart w:id="13558" w:name="_ETM_Q50_237410"/>
      <w:bookmarkEnd w:id="13558"/>
      <w:r>
        <w:rPr>
          <w:rtl/>
        </w:rPr>
        <w:t xml:space="preserve">של </w:t>
      </w:r>
      <w:bookmarkStart w:id="13559" w:name="_ETM_Q50_237590"/>
      <w:bookmarkEnd w:id="13559"/>
      <w:r>
        <w:rPr>
          <w:rtl/>
        </w:rPr>
        <w:t xml:space="preserve">רשות </w:t>
      </w:r>
      <w:bookmarkStart w:id="13560" w:name="_ETM_Q50_237980"/>
      <w:bookmarkEnd w:id="13560"/>
      <w:r>
        <w:rPr>
          <w:rtl/>
        </w:rPr>
        <w:t xml:space="preserve">האוכלוסין </w:t>
      </w:r>
      <w:bookmarkStart w:id="13561" w:name="_ETM_Q50_238489"/>
      <w:bookmarkEnd w:id="13561"/>
      <w:r>
        <w:rPr>
          <w:rtl/>
        </w:rPr>
        <w:t xml:space="preserve">וההגירה </w:t>
      </w:r>
      <w:bookmarkStart w:id="13562" w:name="_ETM_Q50_239720"/>
      <w:bookmarkEnd w:id="13562"/>
      <w:r>
        <w:rPr>
          <w:rtl/>
        </w:rPr>
        <w:t xml:space="preserve">אינו </w:t>
      </w:r>
      <w:bookmarkStart w:id="13563" w:name="_ETM_Q50_240050"/>
      <w:bookmarkEnd w:id="13563"/>
      <w:r>
        <w:rPr>
          <w:rtl/>
        </w:rPr>
        <w:t xml:space="preserve">כולל </w:t>
      </w:r>
      <w:bookmarkStart w:id="13564" w:name="_ETM_Q50_240500"/>
      <w:bookmarkEnd w:id="13564"/>
      <w:r>
        <w:rPr>
          <w:rtl/>
        </w:rPr>
        <w:t xml:space="preserve">ילדים </w:t>
      </w:r>
      <w:bookmarkStart w:id="13565" w:name="_ETM_Q50_241130"/>
      <w:bookmarkEnd w:id="13565"/>
      <w:r>
        <w:rPr>
          <w:rtl/>
        </w:rPr>
        <w:t xml:space="preserve">שנולדו </w:t>
      </w:r>
      <w:bookmarkStart w:id="13566" w:name="_ETM_Q50_241610"/>
      <w:bookmarkEnd w:id="13566"/>
      <w:r>
        <w:rPr>
          <w:rtl/>
        </w:rPr>
        <w:t>בישראל</w:t>
      </w:r>
      <w:bookmarkStart w:id="13567" w:name="_ETM_Q50_243140"/>
      <w:bookmarkEnd w:id="13567"/>
      <w:r w:rsidR="006D39E2">
        <w:rPr>
          <w:rFonts w:hint="cs"/>
          <w:rtl/>
        </w:rPr>
        <w:t xml:space="preserve"> </w:t>
      </w:r>
      <w:r w:rsidR="00C92CF1">
        <w:rPr>
          <w:rFonts w:hint="cs"/>
          <w:rtl/>
        </w:rPr>
        <w:t>– –</w:t>
      </w:r>
    </w:p>
    <w:p w:rsidR="00CD1EEA" w:rsidRDefault="00CD1EEA" w:rsidP="003E3C0B">
      <w:pPr>
        <w:rPr>
          <w:rtl/>
        </w:rPr>
      </w:pPr>
    </w:p>
    <w:p w:rsidR="00CD1EEA" w:rsidRDefault="00CD1EEA" w:rsidP="003E3C0B">
      <w:pPr>
        <w:pStyle w:val="af8"/>
        <w:keepNext/>
        <w:rPr>
          <w:rtl/>
        </w:rPr>
      </w:pPr>
      <w:r w:rsidRPr="00854FEB">
        <w:rPr>
          <w:rStyle w:val="TagStyle"/>
          <w:rtl/>
        </w:rPr>
        <w:t xml:space="preserve"> &lt;&lt; קריאה &gt;&gt; </w:t>
      </w:r>
      <w:r>
        <w:rPr>
          <w:rtl/>
        </w:rPr>
        <w:t>רון כץ (יש עתיד):</w:t>
      </w:r>
      <w:r w:rsidRPr="00854FEB">
        <w:rPr>
          <w:rStyle w:val="TagStyle"/>
          <w:rtl/>
        </w:rPr>
        <w:t xml:space="preserve"> &lt;&lt; קריאה &gt;&gt;</w:t>
      </w:r>
      <w:r>
        <w:rPr>
          <w:rtl/>
        </w:rPr>
        <w:t xml:space="preserve">   </w:t>
      </w:r>
    </w:p>
    <w:p w:rsidR="00CD1EEA" w:rsidRDefault="00CD1EEA" w:rsidP="001B10C0">
      <w:pPr>
        <w:rPr>
          <w:rtl/>
        </w:rPr>
      </w:pPr>
    </w:p>
    <w:p w:rsidR="00CD1EEA" w:rsidRDefault="00CD1EEA" w:rsidP="006D39E2">
      <w:pPr>
        <w:rPr>
          <w:rtl/>
        </w:rPr>
      </w:pPr>
      <w:r>
        <w:rPr>
          <w:rFonts w:hint="cs"/>
          <w:rtl/>
        </w:rPr>
        <w:t xml:space="preserve">זה מה שאמרת אתמול, </w:t>
      </w:r>
      <w:bookmarkStart w:id="13568" w:name="_ETM_Q50_234538"/>
      <w:bookmarkEnd w:id="13568"/>
      <w:r>
        <w:rPr>
          <w:rFonts w:hint="cs"/>
          <w:rtl/>
        </w:rPr>
        <w:t>זה היה</w:t>
      </w:r>
      <w:bookmarkStart w:id="13569" w:name="_ETM_Q50_237312"/>
      <w:bookmarkEnd w:id="13569"/>
      <w:r>
        <w:rPr>
          <w:rFonts w:hint="cs"/>
          <w:rtl/>
        </w:rPr>
        <w:t xml:space="preserve"> אתמול. בפעם האחרונה שדיברת היו</w:t>
      </w:r>
      <w:bookmarkStart w:id="13570" w:name="_ETM_Q50_242577"/>
      <w:bookmarkEnd w:id="13570"/>
      <w:r>
        <w:rPr>
          <w:rFonts w:hint="cs"/>
          <w:rtl/>
        </w:rPr>
        <w:t xml:space="preserve"> </w:t>
      </w:r>
      <w:bookmarkStart w:id="13571" w:name="_ETM_Q50_242687"/>
      <w:bookmarkStart w:id="13572" w:name="_ETM_Q50_242236"/>
      <w:bookmarkEnd w:id="13571"/>
      <w:bookmarkEnd w:id="13572"/>
      <w:r>
        <w:rPr>
          <w:rFonts w:hint="cs"/>
          <w:rtl/>
        </w:rPr>
        <w:t>אותם נתונים.</w:t>
      </w:r>
    </w:p>
    <w:p w:rsidR="00CD1EEA" w:rsidRDefault="00CD1EEA" w:rsidP="003E3C0B">
      <w:pPr>
        <w:rPr>
          <w:rtl/>
        </w:rPr>
      </w:pPr>
    </w:p>
    <w:p w:rsidR="00CD1EEA" w:rsidRDefault="00CD1EEA" w:rsidP="003E3C0B">
      <w:pPr>
        <w:pStyle w:val="-"/>
        <w:keepNext/>
        <w:rPr>
          <w:rtl/>
        </w:rPr>
      </w:pPr>
      <w:r w:rsidRPr="00854FEB">
        <w:rPr>
          <w:rStyle w:val="TagStyle"/>
          <w:rtl/>
        </w:rPr>
        <w:t xml:space="preserve"> &lt;&lt; דובר_המשך &gt;&gt; </w:t>
      </w:r>
      <w:r>
        <w:rPr>
          <w:rtl/>
        </w:rPr>
        <w:t>שר הנגב, הגליל והחוסן הלאומי יצחק שמעון וסרלאוף:</w:t>
      </w:r>
      <w:r w:rsidRPr="00854FEB">
        <w:rPr>
          <w:rStyle w:val="TagStyle"/>
          <w:rtl/>
        </w:rPr>
        <w:t xml:space="preserve"> &lt;&lt; דובר_המשך &gt;&gt;</w:t>
      </w:r>
      <w:r>
        <w:rPr>
          <w:rtl/>
        </w:rPr>
        <w:t xml:space="preserve">   </w:t>
      </w:r>
    </w:p>
    <w:p w:rsidR="00CD1EEA" w:rsidRPr="00854FEB" w:rsidRDefault="00CD1EEA" w:rsidP="003E3C0B">
      <w:pPr>
        <w:rPr>
          <w:rtl/>
          <w:lang w:eastAsia="he-IL"/>
        </w:rPr>
      </w:pPr>
      <w:bookmarkStart w:id="13573" w:name="_ETM_Q50_249366"/>
      <w:bookmarkStart w:id="13574" w:name="_ETM_Q50_249434"/>
      <w:bookmarkStart w:id="13575" w:name="_ETM_Q50_240936"/>
      <w:bookmarkStart w:id="13576" w:name="_ETM_Q50_247642"/>
      <w:bookmarkStart w:id="13577" w:name="_ETM_Q50_244059"/>
      <w:bookmarkEnd w:id="13573"/>
      <w:bookmarkEnd w:id="13574"/>
      <w:bookmarkEnd w:id="13575"/>
      <w:bookmarkEnd w:id="13576"/>
      <w:bookmarkEnd w:id="13577"/>
    </w:p>
    <w:p w:rsidR="00CD1EEA" w:rsidRDefault="00CD1EEA" w:rsidP="003E3C0B">
      <w:pPr>
        <w:rPr>
          <w:rtl/>
        </w:rPr>
      </w:pPr>
      <w:bookmarkStart w:id="13578" w:name="_ETM_Q50_244498"/>
      <w:bookmarkEnd w:id="13578"/>
      <w:r>
        <w:rPr>
          <w:rtl/>
        </w:rPr>
        <w:t xml:space="preserve"> </w:t>
      </w:r>
      <w:bookmarkStart w:id="13579" w:name="_ETM_Q50_244800"/>
      <w:bookmarkEnd w:id="13579"/>
      <w:r>
        <w:rPr>
          <w:rtl/>
        </w:rPr>
        <w:t>לא</w:t>
      </w:r>
      <w:r>
        <w:rPr>
          <w:rFonts w:hint="cs"/>
          <w:rtl/>
        </w:rPr>
        <w:t>,</w:t>
      </w:r>
      <w:bookmarkStart w:id="13580" w:name="_ETM_Q50_249119"/>
      <w:bookmarkStart w:id="13581" w:name="_ETM_Q50_249720"/>
      <w:bookmarkEnd w:id="13580"/>
      <w:bookmarkEnd w:id="13581"/>
      <w:r>
        <w:rPr>
          <w:rtl/>
        </w:rPr>
        <w:t xml:space="preserve"> </w:t>
      </w:r>
      <w:bookmarkStart w:id="13582" w:name="_ETM_Q50_249930"/>
      <w:bookmarkStart w:id="13583" w:name="_ETM_Q50_250259"/>
      <w:bookmarkEnd w:id="13582"/>
      <w:bookmarkEnd w:id="13583"/>
      <w:r>
        <w:rPr>
          <w:rFonts w:hint="cs"/>
          <w:rtl/>
        </w:rPr>
        <w:t>א</w:t>
      </w:r>
      <w:bookmarkStart w:id="13584" w:name="_ETM_Q50_247918"/>
      <w:bookmarkEnd w:id="13584"/>
      <w:r>
        <w:rPr>
          <w:rtl/>
        </w:rPr>
        <w:t xml:space="preserve">מרתי </w:t>
      </w:r>
      <w:bookmarkStart w:id="13585" w:name="_ETM_Q50_250649"/>
      <w:bookmarkEnd w:id="13585"/>
      <w:r>
        <w:rPr>
          <w:rtl/>
        </w:rPr>
        <w:t xml:space="preserve">קודם </w:t>
      </w:r>
      <w:bookmarkStart w:id="13586" w:name="_ETM_Q50_251069"/>
      <w:bookmarkEnd w:id="13586"/>
      <w:r>
        <w:rPr>
          <w:rtl/>
        </w:rPr>
        <w:t xml:space="preserve">שאני </w:t>
      </w:r>
      <w:bookmarkStart w:id="13587" w:name="_ETM_Q50_251369"/>
      <w:bookmarkStart w:id="13588" w:name="_ETM_Q50_251979"/>
      <w:bookmarkEnd w:id="13587"/>
      <w:bookmarkEnd w:id="13588"/>
      <w:r>
        <w:rPr>
          <w:rFonts w:hint="cs"/>
          <w:rtl/>
        </w:rPr>
        <w:t>ה</w:t>
      </w:r>
      <w:r>
        <w:rPr>
          <w:rtl/>
        </w:rPr>
        <w:t xml:space="preserve">באתי </w:t>
      </w:r>
      <w:bookmarkStart w:id="13589" w:name="_ETM_Q50_252340"/>
      <w:bookmarkEnd w:id="13589"/>
      <w:r>
        <w:rPr>
          <w:rtl/>
        </w:rPr>
        <w:t xml:space="preserve">את </w:t>
      </w:r>
      <w:bookmarkStart w:id="13590" w:name="_ETM_Q50_252430"/>
      <w:bookmarkEnd w:id="13590"/>
      <w:r>
        <w:rPr>
          <w:rtl/>
        </w:rPr>
        <w:t>ההתחלה</w:t>
      </w:r>
      <w:r>
        <w:rPr>
          <w:rFonts w:hint="cs"/>
          <w:rtl/>
        </w:rPr>
        <w:t>,</w:t>
      </w:r>
      <w:r>
        <w:rPr>
          <w:rtl/>
        </w:rPr>
        <w:t xml:space="preserve"> </w:t>
      </w:r>
      <w:bookmarkStart w:id="13591" w:name="_ETM_Q50_253060"/>
      <w:bookmarkEnd w:id="13591"/>
      <w:r>
        <w:rPr>
          <w:rtl/>
        </w:rPr>
        <w:t xml:space="preserve">ועכשיו </w:t>
      </w:r>
      <w:bookmarkStart w:id="13592" w:name="_ETM_Q50_253390"/>
      <w:bookmarkEnd w:id="13592"/>
      <w:r>
        <w:rPr>
          <w:rtl/>
        </w:rPr>
        <w:t>א</w:t>
      </w:r>
      <w:r>
        <w:rPr>
          <w:rFonts w:hint="cs"/>
          <w:rtl/>
        </w:rPr>
        <w:t>ני</w:t>
      </w:r>
      <w:r>
        <w:rPr>
          <w:rtl/>
        </w:rPr>
        <w:t xml:space="preserve"> </w:t>
      </w:r>
      <w:bookmarkStart w:id="13593" w:name="_ETM_Q50_253509"/>
      <w:bookmarkEnd w:id="13593"/>
      <w:r>
        <w:rPr>
          <w:rtl/>
        </w:rPr>
        <w:t xml:space="preserve">אומר </w:t>
      </w:r>
      <w:bookmarkStart w:id="13594" w:name="_ETM_Q50_253689"/>
      <w:bookmarkEnd w:id="13594"/>
      <w:r>
        <w:rPr>
          <w:rFonts w:hint="cs"/>
          <w:rtl/>
        </w:rPr>
        <w:t>מה</w:t>
      </w:r>
      <w:r>
        <w:rPr>
          <w:rtl/>
        </w:rPr>
        <w:t xml:space="preserve">התחלה </w:t>
      </w:r>
      <w:bookmarkStart w:id="13595" w:name="_ETM_Q50_254079"/>
      <w:bookmarkEnd w:id="13595"/>
      <w:r>
        <w:rPr>
          <w:rtl/>
        </w:rPr>
        <w:t xml:space="preserve">ואני </w:t>
      </w:r>
      <w:bookmarkStart w:id="13596" w:name="_ETM_Q50_254259"/>
      <w:bookmarkEnd w:id="13596"/>
      <w:r>
        <w:rPr>
          <w:rFonts w:hint="cs"/>
          <w:rtl/>
        </w:rPr>
        <w:t>מ</w:t>
      </w:r>
      <w:bookmarkStart w:id="13597" w:name="_ETM_Q50_251918"/>
      <w:bookmarkEnd w:id="13597"/>
      <w:r>
        <w:rPr>
          <w:rtl/>
        </w:rPr>
        <w:t xml:space="preserve">ביא </w:t>
      </w:r>
      <w:bookmarkStart w:id="13598" w:name="_ETM_Q50_254350"/>
      <w:bookmarkEnd w:id="13598"/>
      <w:r>
        <w:rPr>
          <w:rtl/>
        </w:rPr>
        <w:t xml:space="preserve">גם </w:t>
      </w:r>
      <w:bookmarkStart w:id="13599" w:name="_ETM_Q50_254530"/>
      <w:bookmarkEnd w:id="13599"/>
      <w:r>
        <w:rPr>
          <w:rtl/>
        </w:rPr>
        <w:t xml:space="preserve">את </w:t>
      </w:r>
      <w:bookmarkStart w:id="13600" w:name="_ETM_Q50_254590"/>
      <w:bookmarkEnd w:id="13600"/>
      <w:r>
        <w:rPr>
          <w:rtl/>
        </w:rPr>
        <w:t>ההמשך</w:t>
      </w:r>
      <w:r>
        <w:rPr>
          <w:rFonts w:hint="cs"/>
          <w:rtl/>
        </w:rPr>
        <w:t>,</w:t>
      </w:r>
      <w:r>
        <w:rPr>
          <w:rtl/>
        </w:rPr>
        <w:t xml:space="preserve"> </w:t>
      </w:r>
      <w:bookmarkStart w:id="13601" w:name="_ETM_Q50_255940"/>
      <w:bookmarkEnd w:id="13601"/>
      <w:r>
        <w:rPr>
          <w:rtl/>
        </w:rPr>
        <w:t xml:space="preserve">כל </w:t>
      </w:r>
      <w:bookmarkStart w:id="13602" w:name="_ETM_Q50_256180"/>
      <w:bookmarkEnd w:id="13602"/>
      <w:r>
        <w:rPr>
          <w:rtl/>
        </w:rPr>
        <w:t>הכבוד</w:t>
      </w:r>
      <w:r>
        <w:rPr>
          <w:rFonts w:hint="cs"/>
          <w:rtl/>
        </w:rPr>
        <w:t>.</w:t>
      </w:r>
      <w:r>
        <w:rPr>
          <w:rtl/>
        </w:rPr>
        <w:t xml:space="preserve"> </w:t>
      </w:r>
      <w:bookmarkStart w:id="13603" w:name="_ETM_Q50_262539"/>
      <w:bookmarkEnd w:id="13603"/>
    </w:p>
    <w:p w:rsidR="00CD1EEA" w:rsidRDefault="00CD1EEA" w:rsidP="001B10C0">
      <w:pPr>
        <w:rPr>
          <w:rtl/>
        </w:rPr>
      </w:pPr>
    </w:p>
    <w:p w:rsidR="00CD1EEA" w:rsidRDefault="00CD1EEA" w:rsidP="003E3C0B">
      <w:pPr>
        <w:pStyle w:val="af8"/>
        <w:keepNext/>
        <w:rPr>
          <w:rtl/>
        </w:rPr>
      </w:pPr>
      <w:r w:rsidRPr="00513407">
        <w:rPr>
          <w:rStyle w:val="TagStyle"/>
          <w:rtl/>
        </w:rPr>
        <w:t xml:space="preserve"> &lt;&lt; קריאה &gt;&gt; </w:t>
      </w:r>
      <w:r>
        <w:rPr>
          <w:rtl/>
        </w:rPr>
        <w:t>רון כץ (יש עתיד):</w:t>
      </w:r>
      <w:r w:rsidRPr="00513407">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אני מקשיב.</w:t>
      </w:r>
    </w:p>
    <w:p w:rsidR="00CD1EEA" w:rsidRDefault="00CD1EEA" w:rsidP="003E3C0B">
      <w:pPr>
        <w:rPr>
          <w:rtl/>
        </w:rPr>
      </w:pPr>
    </w:p>
    <w:p w:rsidR="00CD1EEA" w:rsidRDefault="00CD1EEA" w:rsidP="003E3C0B">
      <w:pPr>
        <w:pStyle w:val="-"/>
        <w:keepNext/>
        <w:rPr>
          <w:rtl/>
        </w:rPr>
      </w:pPr>
      <w:r w:rsidRPr="00513407">
        <w:rPr>
          <w:rStyle w:val="TagStyle"/>
          <w:rtl/>
        </w:rPr>
        <w:t xml:space="preserve"> &lt;&lt; דובר_המשך &gt;&gt; </w:t>
      </w:r>
      <w:r>
        <w:rPr>
          <w:rtl/>
        </w:rPr>
        <w:t>שר הנגב, הגליל והחוסן הלאומי יצחק שמעון וסרלאוף:</w:t>
      </w:r>
      <w:r w:rsidRPr="00513407">
        <w:rPr>
          <w:rStyle w:val="TagStyle"/>
          <w:rtl/>
        </w:rPr>
        <w:t xml:space="preserve"> &lt;&lt; דובר_המשך &gt;&gt;</w:t>
      </w:r>
      <w:r>
        <w:rPr>
          <w:rtl/>
        </w:rPr>
        <w:t xml:space="preserve">   </w:t>
      </w:r>
    </w:p>
    <w:p w:rsidR="00CD1EEA" w:rsidRDefault="00CD1EEA" w:rsidP="003E3C0B">
      <w:pPr>
        <w:rPr>
          <w:rtl/>
        </w:rPr>
      </w:pPr>
      <w:bookmarkStart w:id="13604" w:name="_ETM_Q50_252137"/>
      <w:bookmarkEnd w:id="13604"/>
    </w:p>
    <w:p w:rsidR="00CD1EEA" w:rsidRDefault="00C92CF1" w:rsidP="00C92CF1">
      <w:pPr>
        <w:rPr>
          <w:rtl/>
        </w:rPr>
      </w:pPr>
      <w:r>
        <w:rPr>
          <w:rFonts w:hint="cs"/>
          <w:rtl/>
        </w:rPr>
        <w:t>– –</w:t>
      </w:r>
      <w:r w:rsidR="006D39E2">
        <w:rPr>
          <w:rFonts w:hint="cs"/>
          <w:rtl/>
        </w:rPr>
        <w:t xml:space="preserve"> </w:t>
      </w:r>
      <w:r w:rsidR="00CD1EEA">
        <w:rPr>
          <w:rtl/>
        </w:rPr>
        <w:t xml:space="preserve">מסתננים </w:t>
      </w:r>
      <w:bookmarkStart w:id="13605" w:name="_ETM_Q50_263200"/>
      <w:bookmarkEnd w:id="13605"/>
      <w:r w:rsidR="00CD1EEA">
        <w:rPr>
          <w:rtl/>
        </w:rPr>
        <w:t xml:space="preserve">שלא </w:t>
      </w:r>
      <w:bookmarkStart w:id="13606" w:name="_ETM_Q50_263530"/>
      <w:bookmarkEnd w:id="13606"/>
      <w:r w:rsidR="00CD1EEA">
        <w:rPr>
          <w:rtl/>
        </w:rPr>
        <w:t xml:space="preserve">תועדו </w:t>
      </w:r>
      <w:bookmarkStart w:id="13607" w:name="_ETM_Q50_263979"/>
      <w:bookmarkEnd w:id="13607"/>
      <w:r w:rsidR="00CD1EEA">
        <w:rPr>
          <w:rtl/>
        </w:rPr>
        <w:t xml:space="preserve">בעת </w:t>
      </w:r>
      <w:bookmarkStart w:id="13608" w:name="_ETM_Q50_264219"/>
      <w:bookmarkEnd w:id="13608"/>
      <w:r w:rsidR="00CD1EEA">
        <w:rPr>
          <w:rtl/>
        </w:rPr>
        <w:t xml:space="preserve">ההסתננות </w:t>
      </w:r>
      <w:bookmarkStart w:id="13609" w:name="_ETM_Q50_264819"/>
      <w:bookmarkEnd w:id="13609"/>
      <w:r w:rsidR="00CD1EEA">
        <w:rPr>
          <w:rtl/>
        </w:rPr>
        <w:t xml:space="preserve">לישראל </w:t>
      </w:r>
      <w:bookmarkStart w:id="13610" w:name="_ETM_Q50_265209"/>
      <w:bookmarkEnd w:id="13610"/>
      <w:r w:rsidR="00CD1EEA">
        <w:rPr>
          <w:rtl/>
        </w:rPr>
        <w:t xml:space="preserve">ולאחריה </w:t>
      </w:r>
      <w:bookmarkStart w:id="13611" w:name="_ETM_Q50_266679"/>
      <w:bookmarkEnd w:id="13611"/>
      <w:r w:rsidR="006D39E2">
        <w:rPr>
          <w:rFonts w:hint="cs"/>
          <w:rtl/>
        </w:rPr>
        <w:t xml:space="preserve">– </w:t>
      </w:r>
      <w:r w:rsidR="00CD1EEA">
        <w:rPr>
          <w:rtl/>
        </w:rPr>
        <w:t xml:space="preserve">וזה </w:t>
      </w:r>
      <w:bookmarkStart w:id="13612" w:name="_ETM_Q50_267039"/>
      <w:bookmarkEnd w:id="13612"/>
      <w:r w:rsidR="00CD1EEA">
        <w:rPr>
          <w:rtl/>
        </w:rPr>
        <w:t xml:space="preserve">מי </w:t>
      </w:r>
      <w:bookmarkStart w:id="13613" w:name="_ETM_Q50_267189"/>
      <w:bookmarkEnd w:id="13613"/>
      <w:r w:rsidR="00CD1EEA">
        <w:rPr>
          <w:rtl/>
        </w:rPr>
        <w:t>ש</w:t>
      </w:r>
      <w:bookmarkStart w:id="13614" w:name="_ETM_Q50_268179"/>
      <w:bookmarkEnd w:id="13614"/>
      <w:r w:rsidR="00CD1EEA">
        <w:rPr>
          <w:rtl/>
        </w:rPr>
        <w:t xml:space="preserve">לא </w:t>
      </w:r>
      <w:bookmarkStart w:id="13615" w:name="_ETM_Q50_268390"/>
      <w:bookmarkEnd w:id="13615"/>
      <w:r w:rsidR="00CD1EEA">
        <w:rPr>
          <w:rtl/>
        </w:rPr>
        <w:t xml:space="preserve">נכלל </w:t>
      </w:r>
      <w:bookmarkStart w:id="13616" w:name="_ETM_Q50_269229"/>
      <w:bookmarkEnd w:id="13616"/>
      <w:r w:rsidR="00CD1EEA">
        <w:rPr>
          <w:rtl/>
        </w:rPr>
        <w:t xml:space="preserve">באותה </w:t>
      </w:r>
      <w:bookmarkStart w:id="13617" w:name="_ETM_Q50_269979"/>
      <w:bookmarkEnd w:id="13617"/>
      <w:r w:rsidR="00CD1EEA">
        <w:rPr>
          <w:rtl/>
        </w:rPr>
        <w:t xml:space="preserve">כמות </w:t>
      </w:r>
      <w:bookmarkStart w:id="13618" w:name="_ETM_Q50_270520"/>
      <w:bookmarkEnd w:id="13618"/>
      <w:r w:rsidR="00CD1EEA">
        <w:rPr>
          <w:rtl/>
        </w:rPr>
        <w:t xml:space="preserve">מסתננים </w:t>
      </w:r>
      <w:bookmarkStart w:id="13619" w:name="_ETM_Q50_271030"/>
      <w:bookmarkEnd w:id="13619"/>
      <w:r w:rsidR="00CD1EEA">
        <w:rPr>
          <w:rtl/>
        </w:rPr>
        <w:t xml:space="preserve">שציינתי </w:t>
      </w:r>
      <w:bookmarkStart w:id="13620" w:name="_ETM_Q50_272020"/>
      <w:bookmarkEnd w:id="13620"/>
      <w:r w:rsidR="006D39E2">
        <w:rPr>
          <w:rFonts w:hint="cs"/>
          <w:rtl/>
        </w:rPr>
        <w:t xml:space="preserve">– </w:t>
      </w:r>
      <w:r w:rsidR="00CD1EEA">
        <w:rPr>
          <w:rtl/>
        </w:rPr>
        <w:t xml:space="preserve">וגם </w:t>
      </w:r>
      <w:bookmarkStart w:id="13621" w:name="_ETM_Q50_272469"/>
      <w:bookmarkEnd w:id="13621"/>
      <w:r w:rsidR="00CD1EEA">
        <w:rPr>
          <w:rtl/>
        </w:rPr>
        <w:t xml:space="preserve">קשרי </w:t>
      </w:r>
      <w:bookmarkStart w:id="13622" w:name="_ETM_Q50_272829"/>
      <w:bookmarkEnd w:id="13622"/>
      <w:r w:rsidR="00CD1EEA">
        <w:rPr>
          <w:rtl/>
        </w:rPr>
        <w:t xml:space="preserve">משפחה </w:t>
      </w:r>
      <w:bookmarkStart w:id="13623" w:name="_ETM_Q50_273310"/>
      <w:bookmarkEnd w:id="13623"/>
      <w:r w:rsidR="00CD1EEA">
        <w:rPr>
          <w:rtl/>
        </w:rPr>
        <w:t xml:space="preserve">בין </w:t>
      </w:r>
      <w:bookmarkStart w:id="13624" w:name="_ETM_Q50_273490"/>
      <w:bookmarkEnd w:id="13624"/>
      <w:r w:rsidR="00CD1EEA">
        <w:rPr>
          <w:rtl/>
        </w:rPr>
        <w:t xml:space="preserve">המסתננים </w:t>
      </w:r>
      <w:bookmarkStart w:id="13625" w:name="_ETM_Q50_274600"/>
      <w:bookmarkEnd w:id="13625"/>
      <w:r w:rsidR="00CD1EEA">
        <w:rPr>
          <w:rtl/>
        </w:rPr>
        <w:t xml:space="preserve">לבין </w:t>
      </w:r>
      <w:bookmarkStart w:id="13626" w:name="_ETM_Q50_274959"/>
      <w:bookmarkEnd w:id="13626"/>
      <w:r w:rsidR="00CD1EEA">
        <w:rPr>
          <w:rtl/>
        </w:rPr>
        <w:t xml:space="preserve">שוהים </w:t>
      </w:r>
      <w:bookmarkStart w:id="13627" w:name="_ETM_Q50_275259"/>
      <w:bookmarkEnd w:id="13627"/>
      <w:r w:rsidR="00CD1EEA">
        <w:rPr>
          <w:rtl/>
        </w:rPr>
        <w:t xml:space="preserve">בלתי </w:t>
      </w:r>
      <w:bookmarkStart w:id="13628" w:name="_ETM_Q50_275560"/>
      <w:bookmarkEnd w:id="13628"/>
      <w:r w:rsidR="00CD1EEA">
        <w:rPr>
          <w:rtl/>
        </w:rPr>
        <w:t xml:space="preserve">חוקיים </w:t>
      </w:r>
      <w:bookmarkStart w:id="13629" w:name="_ETM_Q50_275920"/>
      <w:bookmarkEnd w:id="13629"/>
      <w:r w:rsidR="00CD1EEA">
        <w:rPr>
          <w:rtl/>
        </w:rPr>
        <w:t xml:space="preserve">שנכנסו </w:t>
      </w:r>
      <w:bookmarkStart w:id="13630" w:name="_ETM_Q50_276399"/>
      <w:bookmarkEnd w:id="13630"/>
      <w:r w:rsidR="00CD1EEA">
        <w:rPr>
          <w:rtl/>
        </w:rPr>
        <w:t xml:space="preserve">לישראל </w:t>
      </w:r>
      <w:bookmarkStart w:id="13631" w:name="_ETM_Q50_276759"/>
      <w:bookmarkEnd w:id="13631"/>
      <w:r w:rsidR="00CD1EEA">
        <w:rPr>
          <w:rtl/>
        </w:rPr>
        <w:t xml:space="preserve">כתיירים </w:t>
      </w:r>
      <w:bookmarkStart w:id="13632" w:name="_ETM_Q50_278229"/>
      <w:bookmarkEnd w:id="13632"/>
      <w:r w:rsidR="00CD1EEA">
        <w:rPr>
          <w:rtl/>
        </w:rPr>
        <w:t xml:space="preserve">או </w:t>
      </w:r>
      <w:bookmarkStart w:id="13633" w:name="_ETM_Q50_278530"/>
      <w:bookmarkEnd w:id="13633"/>
      <w:r w:rsidR="00CD1EEA">
        <w:rPr>
          <w:rFonts w:hint="cs"/>
          <w:rtl/>
        </w:rPr>
        <w:t>כ</w:t>
      </w:r>
      <w:r w:rsidR="00CD1EEA">
        <w:rPr>
          <w:rtl/>
        </w:rPr>
        <w:t xml:space="preserve">עובדים </w:t>
      </w:r>
      <w:bookmarkStart w:id="13634" w:name="_ETM_Q50_278799"/>
      <w:bookmarkEnd w:id="13634"/>
      <w:r w:rsidR="00CD1EEA">
        <w:rPr>
          <w:rtl/>
        </w:rPr>
        <w:t xml:space="preserve">זרים </w:t>
      </w:r>
      <w:bookmarkStart w:id="13635" w:name="_ETM_Q50_279670"/>
      <w:bookmarkEnd w:id="13635"/>
      <w:r w:rsidR="00CD1EEA">
        <w:rPr>
          <w:rtl/>
        </w:rPr>
        <w:t xml:space="preserve">ולא </w:t>
      </w:r>
      <w:bookmarkStart w:id="13636" w:name="_ETM_Q50_279939"/>
      <w:bookmarkEnd w:id="13636"/>
      <w:r w:rsidR="00CD1EEA">
        <w:rPr>
          <w:rtl/>
        </w:rPr>
        <w:t xml:space="preserve">יצאו </w:t>
      </w:r>
      <w:bookmarkStart w:id="13637" w:name="_ETM_Q50_280240"/>
      <w:bookmarkEnd w:id="13637"/>
      <w:r w:rsidR="00CD1EEA">
        <w:rPr>
          <w:rtl/>
        </w:rPr>
        <w:t xml:space="preserve">ממנה </w:t>
      </w:r>
      <w:bookmarkStart w:id="13638" w:name="_ETM_Q50_280569"/>
      <w:bookmarkEnd w:id="13638"/>
      <w:r w:rsidR="00CD1EEA">
        <w:rPr>
          <w:rtl/>
        </w:rPr>
        <w:t xml:space="preserve">לאחר </w:t>
      </w:r>
      <w:bookmarkStart w:id="13639" w:name="_ETM_Q50_280990"/>
      <w:bookmarkEnd w:id="13639"/>
      <w:r w:rsidR="00CD1EEA">
        <w:rPr>
          <w:rtl/>
        </w:rPr>
        <w:t xml:space="preserve">תום </w:t>
      </w:r>
      <w:bookmarkStart w:id="13640" w:name="_ETM_Q50_281920"/>
      <w:bookmarkEnd w:id="13640"/>
      <w:r w:rsidR="00CD1EEA">
        <w:rPr>
          <w:rtl/>
        </w:rPr>
        <w:t xml:space="preserve">תוקף </w:t>
      </w:r>
      <w:bookmarkStart w:id="13641" w:name="_ETM_Q50_282340"/>
      <w:bookmarkEnd w:id="13641"/>
      <w:r w:rsidR="00CD1EEA">
        <w:rPr>
          <w:rtl/>
        </w:rPr>
        <w:t>האשרה</w:t>
      </w:r>
      <w:r w:rsidR="00CD1EEA">
        <w:rPr>
          <w:rFonts w:hint="cs"/>
          <w:rtl/>
        </w:rPr>
        <w:t>.</w:t>
      </w:r>
      <w:r w:rsidR="00CD1EEA">
        <w:rPr>
          <w:rtl/>
        </w:rPr>
        <w:t xml:space="preserve"> </w:t>
      </w:r>
      <w:bookmarkStart w:id="13642" w:name="_ETM_Q50_285619"/>
      <w:bookmarkEnd w:id="13642"/>
    </w:p>
    <w:p w:rsidR="00CD1EEA" w:rsidRDefault="00CD1EEA" w:rsidP="003E3C0B">
      <w:pPr>
        <w:rPr>
          <w:rtl/>
        </w:rPr>
      </w:pPr>
      <w:bookmarkStart w:id="13643" w:name="_ETM_Q50_281795"/>
      <w:bookmarkStart w:id="13644" w:name="_ETM_Q50_281859"/>
      <w:bookmarkEnd w:id="13643"/>
      <w:bookmarkEnd w:id="13644"/>
    </w:p>
    <w:p w:rsidR="00CD1EEA" w:rsidRDefault="00CD1EEA" w:rsidP="006D39E2">
      <w:pPr>
        <w:rPr>
          <w:rtl/>
        </w:rPr>
      </w:pPr>
      <w:bookmarkStart w:id="13645" w:name="_ETM_Q50_282194"/>
      <w:bookmarkStart w:id="13646" w:name="_ETM_Q50_282250"/>
      <w:bookmarkEnd w:id="13645"/>
      <w:bookmarkEnd w:id="13646"/>
      <w:r>
        <w:rPr>
          <w:rtl/>
        </w:rPr>
        <w:t>בוא</w:t>
      </w:r>
      <w:r>
        <w:rPr>
          <w:rFonts w:hint="cs"/>
          <w:rtl/>
        </w:rPr>
        <w:t>ו</w:t>
      </w:r>
      <w:r>
        <w:rPr>
          <w:rtl/>
        </w:rPr>
        <w:t xml:space="preserve"> </w:t>
      </w:r>
      <w:bookmarkStart w:id="13647" w:name="_ETM_Q50_285770"/>
      <w:bookmarkEnd w:id="13647"/>
      <w:r>
        <w:rPr>
          <w:rtl/>
        </w:rPr>
        <w:t xml:space="preserve">נדבר </w:t>
      </w:r>
      <w:bookmarkStart w:id="13648" w:name="_ETM_Q50_286069"/>
      <w:bookmarkEnd w:id="13648"/>
      <w:r>
        <w:rPr>
          <w:rtl/>
        </w:rPr>
        <w:t xml:space="preserve">על </w:t>
      </w:r>
      <w:bookmarkStart w:id="13649" w:name="_ETM_Q50_286279"/>
      <w:bookmarkEnd w:id="13649"/>
      <w:r>
        <w:rPr>
          <w:rtl/>
        </w:rPr>
        <w:t xml:space="preserve">ילדים </w:t>
      </w:r>
      <w:bookmarkStart w:id="13650" w:name="_ETM_Q50_286729"/>
      <w:bookmarkEnd w:id="13650"/>
      <w:r>
        <w:rPr>
          <w:rtl/>
        </w:rPr>
        <w:t xml:space="preserve">שנולדו </w:t>
      </w:r>
      <w:bookmarkStart w:id="13651" w:name="_ETM_Q50_287149"/>
      <w:bookmarkEnd w:id="13651"/>
      <w:r>
        <w:rPr>
          <w:rtl/>
        </w:rPr>
        <w:t>בישראל</w:t>
      </w:r>
      <w:r>
        <w:rPr>
          <w:rFonts w:hint="cs"/>
          <w:rtl/>
        </w:rPr>
        <w:t>.</w:t>
      </w:r>
      <w:r>
        <w:rPr>
          <w:rtl/>
        </w:rPr>
        <w:t xml:space="preserve"> </w:t>
      </w:r>
      <w:bookmarkStart w:id="13652" w:name="_ETM_Q50_288560"/>
      <w:bookmarkEnd w:id="13652"/>
      <w:r>
        <w:rPr>
          <w:rtl/>
        </w:rPr>
        <w:t xml:space="preserve">לפי </w:t>
      </w:r>
      <w:bookmarkStart w:id="13653" w:name="_ETM_Q50_288950"/>
      <w:bookmarkEnd w:id="13653"/>
      <w:r>
        <w:rPr>
          <w:rtl/>
        </w:rPr>
        <w:t xml:space="preserve">דוח </w:t>
      </w:r>
      <w:bookmarkStart w:id="13654" w:name="_ETM_Q50_289189"/>
      <w:bookmarkEnd w:id="13654"/>
      <w:r>
        <w:rPr>
          <w:rtl/>
        </w:rPr>
        <w:t xml:space="preserve">של </w:t>
      </w:r>
      <w:bookmarkStart w:id="13655" w:name="_ETM_Q50_289549"/>
      <w:bookmarkEnd w:id="13655"/>
      <w:r>
        <w:rPr>
          <w:rtl/>
        </w:rPr>
        <w:t xml:space="preserve">מרכז </w:t>
      </w:r>
      <w:bookmarkStart w:id="13656" w:name="_ETM_Q50_290090"/>
      <w:bookmarkEnd w:id="13656"/>
      <w:r>
        <w:rPr>
          <w:rtl/>
        </w:rPr>
        <w:t xml:space="preserve">המחקר </w:t>
      </w:r>
      <w:bookmarkStart w:id="13657" w:name="_ETM_Q50_290479"/>
      <w:bookmarkEnd w:id="13657"/>
      <w:r>
        <w:rPr>
          <w:rtl/>
        </w:rPr>
        <w:t xml:space="preserve">והמידע </w:t>
      </w:r>
      <w:bookmarkStart w:id="13658" w:name="_ETM_Q50_291200"/>
      <w:bookmarkEnd w:id="13658"/>
      <w:r>
        <w:rPr>
          <w:rtl/>
        </w:rPr>
        <w:t xml:space="preserve">של </w:t>
      </w:r>
      <w:bookmarkStart w:id="13659" w:name="_ETM_Q50_291409"/>
      <w:bookmarkEnd w:id="13659"/>
      <w:r>
        <w:rPr>
          <w:rtl/>
        </w:rPr>
        <w:t>הכנסת</w:t>
      </w:r>
      <w:r>
        <w:rPr>
          <w:rFonts w:hint="cs"/>
          <w:rtl/>
        </w:rPr>
        <w:t>,</w:t>
      </w:r>
      <w:r>
        <w:rPr>
          <w:rtl/>
        </w:rPr>
        <w:t xml:space="preserve"> </w:t>
      </w:r>
      <w:bookmarkStart w:id="13660" w:name="_ETM_Q50_291889"/>
      <w:bookmarkEnd w:id="13660"/>
      <w:r>
        <w:rPr>
          <w:rtl/>
        </w:rPr>
        <w:t>הממ</w:t>
      </w:r>
      <w:r>
        <w:rPr>
          <w:rFonts w:hint="cs"/>
          <w:rtl/>
        </w:rPr>
        <w:t>"מ,</w:t>
      </w:r>
      <w:r>
        <w:rPr>
          <w:rtl/>
        </w:rPr>
        <w:t xml:space="preserve"> </w:t>
      </w:r>
      <w:bookmarkStart w:id="13661" w:name="_ETM_Q50_293410"/>
      <w:bookmarkEnd w:id="13661"/>
      <w:r>
        <w:rPr>
          <w:rtl/>
        </w:rPr>
        <w:t xml:space="preserve">המבוסס </w:t>
      </w:r>
      <w:bookmarkStart w:id="13662" w:name="_ETM_Q50_294160"/>
      <w:bookmarkEnd w:id="13662"/>
      <w:r>
        <w:rPr>
          <w:rtl/>
        </w:rPr>
        <w:t xml:space="preserve">על </w:t>
      </w:r>
      <w:bookmarkStart w:id="13663" w:name="_ETM_Q50_294250"/>
      <w:bookmarkEnd w:id="13663"/>
      <w:r>
        <w:rPr>
          <w:rtl/>
        </w:rPr>
        <w:t xml:space="preserve">נתוני </w:t>
      </w:r>
      <w:bookmarkStart w:id="13664" w:name="_ETM_Q50_294610"/>
      <w:bookmarkStart w:id="13665" w:name="_ETM_Q50_297919"/>
      <w:bookmarkStart w:id="13666" w:name="_ETM_Q50_293920"/>
      <w:bookmarkStart w:id="13667" w:name="_ETM_Q50_294760"/>
      <w:bookmarkEnd w:id="13664"/>
      <w:bookmarkEnd w:id="13665"/>
      <w:bookmarkEnd w:id="13666"/>
      <w:bookmarkEnd w:id="13667"/>
      <w:r>
        <w:rPr>
          <w:rFonts w:hint="cs"/>
          <w:rtl/>
        </w:rPr>
        <w:t>טיפת חלב</w:t>
      </w:r>
      <w:bookmarkStart w:id="13668" w:name="_ETM_Q50_290241"/>
      <w:bookmarkEnd w:id="13668"/>
      <w:r>
        <w:rPr>
          <w:rtl/>
        </w:rPr>
        <w:t xml:space="preserve"> </w:t>
      </w:r>
      <w:bookmarkStart w:id="13669" w:name="_ETM_Q50_295270"/>
      <w:bookmarkEnd w:id="13669"/>
      <w:r>
        <w:rPr>
          <w:rtl/>
        </w:rPr>
        <w:t xml:space="preserve">בעיר </w:t>
      </w:r>
      <w:bookmarkStart w:id="13670" w:name="_ETM_Q50_295600"/>
      <w:bookmarkEnd w:id="13670"/>
      <w:r>
        <w:rPr>
          <w:rtl/>
        </w:rPr>
        <w:t xml:space="preserve">תל </w:t>
      </w:r>
      <w:bookmarkStart w:id="13671" w:name="_ETM_Q50_295780"/>
      <w:bookmarkEnd w:id="13671"/>
      <w:r>
        <w:rPr>
          <w:rtl/>
        </w:rPr>
        <w:t xml:space="preserve">אביב </w:t>
      </w:r>
      <w:bookmarkStart w:id="13672" w:name="_ETM_Q50_296990"/>
      <w:bookmarkStart w:id="13673" w:name="_ETM_Q50_297590"/>
      <w:bookmarkEnd w:id="13672"/>
      <w:bookmarkEnd w:id="13673"/>
      <w:r>
        <w:rPr>
          <w:rtl/>
        </w:rPr>
        <w:t xml:space="preserve">בתחילת </w:t>
      </w:r>
      <w:bookmarkStart w:id="13674" w:name="_ETM_Q50_298100"/>
      <w:bookmarkEnd w:id="13674"/>
      <w:r>
        <w:rPr>
          <w:rtl/>
        </w:rPr>
        <w:t xml:space="preserve">שנת </w:t>
      </w:r>
      <w:bookmarkStart w:id="13675" w:name="_ETM_Q50_298429"/>
      <w:bookmarkEnd w:id="13675"/>
      <w:r>
        <w:rPr>
          <w:rtl/>
        </w:rPr>
        <w:t>2016</w:t>
      </w:r>
      <w:r>
        <w:rPr>
          <w:rFonts w:hint="cs"/>
          <w:rtl/>
        </w:rPr>
        <w:t>,</w:t>
      </w:r>
      <w:r>
        <w:rPr>
          <w:rtl/>
        </w:rPr>
        <w:t xml:space="preserve"> </w:t>
      </w:r>
      <w:bookmarkStart w:id="13676" w:name="_ETM_Q50_300380"/>
      <w:bookmarkEnd w:id="13676"/>
      <w:r>
        <w:rPr>
          <w:rtl/>
        </w:rPr>
        <w:t xml:space="preserve">טופלו </w:t>
      </w:r>
      <w:bookmarkStart w:id="13677" w:name="_ETM_Q50_301460"/>
      <w:bookmarkEnd w:id="13677"/>
      <w:r>
        <w:rPr>
          <w:rtl/>
        </w:rPr>
        <w:t xml:space="preserve">בתחנות </w:t>
      </w:r>
      <w:bookmarkStart w:id="13678" w:name="_ETM_Q50_302299"/>
      <w:bookmarkEnd w:id="13678"/>
      <w:r>
        <w:rPr>
          <w:rtl/>
        </w:rPr>
        <w:t xml:space="preserve">טיפות </w:t>
      </w:r>
      <w:bookmarkStart w:id="13679" w:name="_ETM_Q50_302600"/>
      <w:bookmarkEnd w:id="13679"/>
      <w:r>
        <w:rPr>
          <w:rtl/>
        </w:rPr>
        <w:t xml:space="preserve">חלב </w:t>
      </w:r>
      <w:bookmarkStart w:id="13680" w:name="_ETM_Q50_303649"/>
      <w:bookmarkEnd w:id="13680"/>
      <w:r>
        <w:rPr>
          <w:rFonts w:hint="cs"/>
          <w:rtl/>
        </w:rPr>
        <w:t xml:space="preserve">3,343 </w:t>
      </w:r>
      <w:bookmarkStart w:id="13681" w:name="_ETM_Q50_308910"/>
      <w:bookmarkStart w:id="13682" w:name="_ETM_Q50_302221"/>
      <w:bookmarkEnd w:id="13681"/>
      <w:bookmarkEnd w:id="13682"/>
      <w:r>
        <w:rPr>
          <w:rtl/>
        </w:rPr>
        <w:t xml:space="preserve">ילדי </w:t>
      </w:r>
      <w:bookmarkStart w:id="13683" w:name="_ETM_Q50_309270"/>
      <w:bookmarkEnd w:id="13683"/>
      <w:r>
        <w:rPr>
          <w:rtl/>
        </w:rPr>
        <w:t xml:space="preserve">מסתננים </w:t>
      </w:r>
      <w:bookmarkStart w:id="13684" w:name="_ETM_Q50_309840"/>
      <w:bookmarkEnd w:id="13684"/>
      <w:r>
        <w:rPr>
          <w:rtl/>
        </w:rPr>
        <w:t xml:space="preserve">בגילאי </w:t>
      </w:r>
      <w:bookmarkStart w:id="13685" w:name="_ETM_Q50_310349"/>
      <w:bookmarkEnd w:id="13685"/>
      <w:r>
        <w:rPr>
          <w:rFonts w:hint="cs"/>
          <w:rtl/>
        </w:rPr>
        <w:t>אפס</w:t>
      </w:r>
      <w:r>
        <w:rPr>
          <w:rtl/>
        </w:rPr>
        <w:t xml:space="preserve"> </w:t>
      </w:r>
      <w:bookmarkStart w:id="13686" w:name="_ETM_Q50_310620"/>
      <w:bookmarkEnd w:id="13686"/>
      <w:r>
        <w:rPr>
          <w:rtl/>
        </w:rPr>
        <w:t xml:space="preserve">עד </w:t>
      </w:r>
      <w:bookmarkStart w:id="13687" w:name="_ETM_Q50_310739"/>
      <w:bookmarkStart w:id="13688" w:name="_ETM_Q50_312440"/>
      <w:bookmarkEnd w:id="13687"/>
      <w:bookmarkEnd w:id="13688"/>
      <w:r>
        <w:rPr>
          <w:rFonts w:hint="cs"/>
          <w:rtl/>
        </w:rPr>
        <w:t>שש</w:t>
      </w:r>
      <w:bookmarkStart w:id="13689" w:name="_ETM_Q50_329044"/>
      <w:bookmarkStart w:id="13690" w:name="_ETM_Q50_325020"/>
      <w:bookmarkEnd w:id="13689"/>
      <w:bookmarkEnd w:id="13690"/>
      <w:r>
        <w:rPr>
          <w:rFonts w:hint="cs"/>
          <w:rtl/>
        </w:rPr>
        <w:t xml:space="preserve">. </w:t>
      </w:r>
      <w:bookmarkStart w:id="13691" w:name="_ETM_Q50_309841"/>
      <w:bookmarkEnd w:id="13691"/>
      <w:r>
        <w:rPr>
          <w:rtl/>
        </w:rPr>
        <w:t xml:space="preserve">בהתחשב </w:t>
      </w:r>
      <w:bookmarkStart w:id="13692" w:name="_ETM_Q50_313040"/>
      <w:bookmarkEnd w:id="13692"/>
      <w:r>
        <w:rPr>
          <w:rtl/>
        </w:rPr>
        <w:t xml:space="preserve">בכך </w:t>
      </w:r>
      <w:bookmarkStart w:id="13693" w:name="_ETM_Q50_313370"/>
      <w:bookmarkEnd w:id="13693"/>
      <w:r>
        <w:rPr>
          <w:rtl/>
        </w:rPr>
        <w:t xml:space="preserve">שלפי </w:t>
      </w:r>
      <w:bookmarkStart w:id="13694" w:name="_ETM_Q50_313700"/>
      <w:bookmarkEnd w:id="13694"/>
      <w:r>
        <w:rPr>
          <w:rtl/>
        </w:rPr>
        <w:t xml:space="preserve">אותם </w:t>
      </w:r>
      <w:bookmarkStart w:id="13695" w:name="_ETM_Q50_313970"/>
      <w:bookmarkEnd w:id="13695"/>
      <w:r>
        <w:rPr>
          <w:rtl/>
        </w:rPr>
        <w:t xml:space="preserve">נתונים </w:t>
      </w:r>
      <w:bookmarkStart w:id="13696" w:name="_ETM_Q50_315110"/>
      <w:bookmarkEnd w:id="13696"/>
      <w:r>
        <w:rPr>
          <w:rtl/>
        </w:rPr>
        <w:t xml:space="preserve">חל </w:t>
      </w:r>
      <w:bookmarkStart w:id="13697" w:name="_ETM_Q50_315440"/>
      <w:bookmarkEnd w:id="13697"/>
      <w:r>
        <w:rPr>
          <w:rtl/>
        </w:rPr>
        <w:t xml:space="preserve">גידול </w:t>
      </w:r>
      <w:bookmarkStart w:id="13698" w:name="_ETM_Q50_315889"/>
      <w:bookmarkEnd w:id="13698"/>
      <w:r>
        <w:rPr>
          <w:rtl/>
        </w:rPr>
        <w:t xml:space="preserve">של </w:t>
      </w:r>
      <w:bookmarkStart w:id="13699" w:name="_ETM_Q50_316099"/>
      <w:bookmarkEnd w:id="13699"/>
      <w:r>
        <w:rPr>
          <w:rtl/>
        </w:rPr>
        <w:t xml:space="preserve">מאות </w:t>
      </w:r>
      <w:bookmarkStart w:id="13700" w:name="_ETM_Q50_316550"/>
      <w:bookmarkEnd w:id="13700"/>
      <w:r>
        <w:rPr>
          <w:rtl/>
        </w:rPr>
        <w:t xml:space="preserve">ילדים </w:t>
      </w:r>
      <w:bookmarkStart w:id="13701" w:name="_ETM_Q50_316940"/>
      <w:bookmarkEnd w:id="13701"/>
      <w:r>
        <w:rPr>
          <w:rtl/>
        </w:rPr>
        <w:t xml:space="preserve">בשנה </w:t>
      </w:r>
      <w:bookmarkStart w:id="13702" w:name="_ETM_Q50_318060"/>
      <w:bookmarkEnd w:id="13702"/>
      <w:r>
        <w:rPr>
          <w:rFonts w:hint="cs"/>
          <w:rtl/>
        </w:rPr>
        <w:t>ו</w:t>
      </w:r>
      <w:r>
        <w:rPr>
          <w:rtl/>
        </w:rPr>
        <w:t xml:space="preserve">בהתבסס </w:t>
      </w:r>
      <w:bookmarkStart w:id="13703" w:name="_ETM_Q50_318720"/>
      <w:bookmarkEnd w:id="13703"/>
      <w:r>
        <w:rPr>
          <w:rtl/>
        </w:rPr>
        <w:t>על</w:t>
      </w:r>
      <w:r w:rsidR="006D39E2">
        <w:rPr>
          <w:rFonts w:hint="cs"/>
          <w:rtl/>
        </w:rPr>
        <w:t xml:space="preserve"> </w:t>
      </w:r>
      <w:r>
        <w:rPr>
          <w:rtl/>
        </w:rPr>
        <w:t xml:space="preserve">כך </w:t>
      </w:r>
      <w:bookmarkStart w:id="13704" w:name="_ETM_Q50_319660"/>
      <w:bookmarkEnd w:id="13704"/>
      <w:r>
        <w:rPr>
          <w:rtl/>
        </w:rPr>
        <w:t xml:space="preserve">שלפי </w:t>
      </w:r>
      <w:bookmarkStart w:id="13705" w:name="_ETM_Q50_320139"/>
      <w:bookmarkEnd w:id="13705"/>
      <w:r>
        <w:rPr>
          <w:rtl/>
        </w:rPr>
        <w:t xml:space="preserve">אותו </w:t>
      </w:r>
      <w:bookmarkStart w:id="13706" w:name="_ETM_Q50_320410"/>
      <w:bookmarkEnd w:id="13706"/>
      <w:r>
        <w:rPr>
          <w:rtl/>
        </w:rPr>
        <w:t xml:space="preserve">מחקר </w:t>
      </w:r>
      <w:bookmarkStart w:id="13707" w:name="_ETM_Q50_320889"/>
      <w:bookmarkEnd w:id="13707"/>
      <w:r>
        <w:rPr>
          <w:rtl/>
        </w:rPr>
        <w:t xml:space="preserve">מרבית </w:t>
      </w:r>
      <w:bookmarkStart w:id="13708" w:name="_ETM_Q50_321310"/>
      <w:bookmarkEnd w:id="13708"/>
      <w:r>
        <w:rPr>
          <w:rtl/>
        </w:rPr>
        <w:t xml:space="preserve">המסתננים </w:t>
      </w:r>
      <w:bookmarkStart w:id="13709" w:name="_ETM_Q50_321970"/>
      <w:bookmarkEnd w:id="13709"/>
      <w:r>
        <w:rPr>
          <w:rtl/>
        </w:rPr>
        <w:t xml:space="preserve">בישראל </w:t>
      </w:r>
      <w:bookmarkStart w:id="13710" w:name="_ETM_Q50_322480"/>
      <w:bookmarkEnd w:id="13710"/>
      <w:r>
        <w:rPr>
          <w:rtl/>
        </w:rPr>
        <w:t xml:space="preserve">אינם </w:t>
      </w:r>
      <w:bookmarkStart w:id="13711" w:name="_ETM_Q50_322750"/>
      <w:bookmarkEnd w:id="13711"/>
      <w:r>
        <w:rPr>
          <w:rtl/>
        </w:rPr>
        <w:t xml:space="preserve">חיים </w:t>
      </w:r>
      <w:bookmarkStart w:id="13712" w:name="_ETM_Q50_323020"/>
      <w:bookmarkEnd w:id="13712"/>
      <w:r>
        <w:rPr>
          <w:rtl/>
        </w:rPr>
        <w:t xml:space="preserve">בדרום </w:t>
      </w:r>
      <w:bookmarkStart w:id="13713" w:name="_ETM_Q50_323319"/>
      <w:bookmarkEnd w:id="13713"/>
      <w:r>
        <w:rPr>
          <w:rtl/>
        </w:rPr>
        <w:t xml:space="preserve">תל </w:t>
      </w:r>
      <w:bookmarkStart w:id="13714" w:name="_ETM_Q50_323470"/>
      <w:bookmarkEnd w:id="13714"/>
      <w:r>
        <w:rPr>
          <w:rtl/>
        </w:rPr>
        <w:t>אביב</w:t>
      </w:r>
      <w:r>
        <w:rPr>
          <w:rFonts w:hint="cs"/>
          <w:rtl/>
        </w:rPr>
        <w:t>,</w:t>
      </w:r>
      <w:r>
        <w:rPr>
          <w:rtl/>
        </w:rPr>
        <w:t xml:space="preserve"> </w:t>
      </w:r>
      <w:bookmarkStart w:id="13715" w:name="_ETM_Q50_325440"/>
      <w:bookmarkEnd w:id="13715"/>
      <w:r>
        <w:rPr>
          <w:rtl/>
        </w:rPr>
        <w:t xml:space="preserve">ניתן </w:t>
      </w:r>
      <w:bookmarkStart w:id="13716" w:name="_ETM_Q50_325770"/>
      <w:bookmarkEnd w:id="13716"/>
      <w:r>
        <w:rPr>
          <w:rtl/>
        </w:rPr>
        <w:t xml:space="preserve">להסיק </w:t>
      </w:r>
      <w:bookmarkStart w:id="13717" w:name="_ETM_Q50_326130"/>
      <w:bookmarkEnd w:id="13717"/>
      <w:r>
        <w:rPr>
          <w:rtl/>
        </w:rPr>
        <w:t xml:space="preserve">כי </w:t>
      </w:r>
      <w:bookmarkStart w:id="13718" w:name="_ETM_Q50_326220"/>
      <w:bookmarkEnd w:id="13718"/>
      <w:r>
        <w:rPr>
          <w:rtl/>
        </w:rPr>
        <w:t xml:space="preserve">נכון </w:t>
      </w:r>
      <w:bookmarkStart w:id="13719" w:name="_ETM_Q50_326520"/>
      <w:bookmarkEnd w:id="13719"/>
      <w:r>
        <w:rPr>
          <w:rtl/>
        </w:rPr>
        <w:t xml:space="preserve">להיום </w:t>
      </w:r>
      <w:bookmarkStart w:id="13720" w:name="_ETM_Q50_326819"/>
      <w:bookmarkEnd w:id="13720"/>
      <w:r>
        <w:rPr>
          <w:rtl/>
        </w:rPr>
        <w:t xml:space="preserve">שוהים </w:t>
      </w:r>
      <w:bookmarkStart w:id="13721" w:name="_ETM_Q50_327090"/>
      <w:bookmarkEnd w:id="13721"/>
      <w:r>
        <w:rPr>
          <w:rtl/>
        </w:rPr>
        <w:t xml:space="preserve">בישראל </w:t>
      </w:r>
      <w:bookmarkStart w:id="13722" w:name="_ETM_Q50_328360"/>
      <w:bookmarkEnd w:id="13722"/>
      <w:r>
        <w:rPr>
          <w:rtl/>
        </w:rPr>
        <w:t xml:space="preserve">בין </w:t>
      </w:r>
      <w:bookmarkStart w:id="13723" w:name="_ETM_Q50_328569"/>
      <w:bookmarkStart w:id="13724" w:name="_ETM_Q50_330190"/>
      <w:bookmarkEnd w:id="13723"/>
      <w:bookmarkEnd w:id="13724"/>
      <w:r>
        <w:rPr>
          <w:rFonts w:hint="cs"/>
          <w:rtl/>
        </w:rPr>
        <w:t xml:space="preserve">6,000 ל-8,000 </w:t>
      </w:r>
      <w:bookmarkStart w:id="13725" w:name="_ETM_Q50_325441"/>
      <w:bookmarkEnd w:id="13725"/>
      <w:r>
        <w:rPr>
          <w:rtl/>
        </w:rPr>
        <w:t xml:space="preserve">ילדי </w:t>
      </w:r>
      <w:bookmarkStart w:id="13726" w:name="_ETM_Q50_330550"/>
      <w:bookmarkEnd w:id="13726"/>
      <w:r>
        <w:rPr>
          <w:rtl/>
        </w:rPr>
        <w:t xml:space="preserve">מסתננים </w:t>
      </w:r>
      <w:bookmarkStart w:id="13727" w:name="_ETM_Q50_331090"/>
      <w:bookmarkEnd w:id="13727"/>
      <w:r>
        <w:rPr>
          <w:rtl/>
        </w:rPr>
        <w:t xml:space="preserve">שנולדו </w:t>
      </w:r>
      <w:bookmarkStart w:id="13728" w:name="_ETM_Q50_331569"/>
      <w:bookmarkEnd w:id="13728"/>
      <w:r>
        <w:rPr>
          <w:rtl/>
        </w:rPr>
        <w:t>בישראל</w:t>
      </w:r>
      <w:bookmarkStart w:id="13729" w:name="_ETM_Q50_334789"/>
      <w:bookmarkStart w:id="13730" w:name="_ETM_Q50_334890"/>
      <w:bookmarkStart w:id="13731" w:name="_ETM_Q50_335252"/>
      <w:bookmarkStart w:id="13732" w:name="_ETM_Q50_335338"/>
      <w:bookmarkStart w:id="13733" w:name="_ETM_Q50_332830"/>
      <w:bookmarkStart w:id="13734" w:name="_ETM_Q50_332980"/>
      <w:bookmarkStart w:id="13735" w:name="_ETM_Q50_333160"/>
      <w:bookmarkStart w:id="13736" w:name="_ETM_Q50_333550"/>
      <w:bookmarkEnd w:id="13729"/>
      <w:bookmarkEnd w:id="13730"/>
      <w:bookmarkEnd w:id="13731"/>
      <w:bookmarkEnd w:id="13732"/>
      <w:bookmarkEnd w:id="13733"/>
      <w:bookmarkEnd w:id="13734"/>
      <w:bookmarkEnd w:id="13735"/>
      <w:bookmarkEnd w:id="13736"/>
      <w:r w:rsidR="00845AEF">
        <w:rPr>
          <w:rFonts w:hint="cs"/>
          <w:rtl/>
        </w:rPr>
        <w:t>,</w:t>
      </w:r>
      <w:r>
        <w:rPr>
          <w:rFonts w:hint="cs"/>
          <w:rtl/>
        </w:rPr>
        <w:t xml:space="preserve"> על פי ההערכות</w:t>
      </w:r>
      <w:bookmarkStart w:id="13737" w:name="_ETM_Q50_328348"/>
      <w:bookmarkEnd w:id="13737"/>
      <w:r w:rsidR="006D39E2">
        <w:rPr>
          <w:rFonts w:hint="cs"/>
          <w:rtl/>
        </w:rPr>
        <w:t xml:space="preserve">. </w:t>
      </w:r>
      <w:r>
        <w:rPr>
          <w:rFonts w:hint="cs"/>
          <w:rtl/>
        </w:rPr>
        <w:t>ז</w:t>
      </w:r>
      <w:r>
        <w:rPr>
          <w:rtl/>
        </w:rPr>
        <w:t xml:space="preserve">ה </w:t>
      </w:r>
      <w:bookmarkStart w:id="13738" w:name="_ETM_Q50_333669"/>
      <w:bookmarkEnd w:id="13738"/>
      <w:r>
        <w:rPr>
          <w:rFonts w:hint="cs"/>
          <w:rtl/>
        </w:rPr>
        <w:t>מ-</w:t>
      </w:r>
      <w:r>
        <w:rPr>
          <w:rtl/>
        </w:rPr>
        <w:t>2018</w:t>
      </w:r>
      <w:bookmarkStart w:id="13739" w:name="_ETM_Q50_335380"/>
      <w:bookmarkStart w:id="13740" w:name="_ETM_Q50_335470"/>
      <w:bookmarkEnd w:id="13739"/>
      <w:bookmarkEnd w:id="13740"/>
      <w:r>
        <w:rPr>
          <w:rFonts w:hint="cs"/>
          <w:rtl/>
        </w:rPr>
        <w:t xml:space="preserve">, אני </w:t>
      </w:r>
      <w:r>
        <w:rPr>
          <w:rtl/>
        </w:rPr>
        <w:t xml:space="preserve">צריך </w:t>
      </w:r>
      <w:bookmarkStart w:id="13741" w:name="_ETM_Q50_335650"/>
      <w:bookmarkEnd w:id="13741"/>
      <w:r>
        <w:rPr>
          <w:rtl/>
        </w:rPr>
        <w:t xml:space="preserve">להשיג </w:t>
      </w:r>
      <w:bookmarkStart w:id="13742" w:name="_ETM_Q50_335980"/>
      <w:bookmarkEnd w:id="13742"/>
      <w:r>
        <w:rPr>
          <w:rtl/>
        </w:rPr>
        <w:t xml:space="preserve">את </w:t>
      </w:r>
      <w:bookmarkStart w:id="13743" w:name="_ETM_Q50_336040"/>
      <w:bookmarkEnd w:id="13743"/>
      <w:r>
        <w:rPr>
          <w:rtl/>
        </w:rPr>
        <w:t xml:space="preserve">הנתונים </w:t>
      </w:r>
      <w:bookmarkStart w:id="13744" w:name="_ETM_Q50_336490"/>
      <w:bookmarkEnd w:id="13744"/>
      <w:r>
        <w:rPr>
          <w:rtl/>
        </w:rPr>
        <w:t xml:space="preserve">של </w:t>
      </w:r>
      <w:bookmarkStart w:id="13745" w:name="_ETM_Q50_336669"/>
      <w:bookmarkEnd w:id="13745"/>
      <w:r>
        <w:rPr>
          <w:rtl/>
        </w:rPr>
        <w:t>היום</w:t>
      </w:r>
      <w:r>
        <w:rPr>
          <w:rFonts w:hint="cs"/>
          <w:rtl/>
        </w:rPr>
        <w:t>,</w:t>
      </w:r>
      <w:r>
        <w:rPr>
          <w:rtl/>
        </w:rPr>
        <w:t xml:space="preserve"> </w:t>
      </w:r>
      <w:bookmarkStart w:id="13746" w:name="_ETM_Q50_336850"/>
      <w:bookmarkEnd w:id="13746"/>
      <w:r>
        <w:rPr>
          <w:rtl/>
        </w:rPr>
        <w:t xml:space="preserve">זה </w:t>
      </w:r>
      <w:bookmarkStart w:id="13747" w:name="_ETM_Q50_336940"/>
      <w:bookmarkEnd w:id="13747"/>
      <w:r>
        <w:rPr>
          <w:rFonts w:hint="cs"/>
          <w:rtl/>
        </w:rPr>
        <w:t>מ</w:t>
      </w:r>
      <w:r>
        <w:rPr>
          <w:rtl/>
        </w:rPr>
        <w:t xml:space="preserve">לפני </w:t>
      </w:r>
      <w:bookmarkStart w:id="13748" w:name="_ETM_Q50_337180"/>
      <w:bookmarkEnd w:id="13748"/>
      <w:r>
        <w:rPr>
          <w:rFonts w:hint="cs"/>
          <w:rtl/>
        </w:rPr>
        <w:t>חמש</w:t>
      </w:r>
      <w:r>
        <w:rPr>
          <w:rtl/>
        </w:rPr>
        <w:t xml:space="preserve"> </w:t>
      </w:r>
      <w:bookmarkStart w:id="13749" w:name="_ETM_Q50_337450"/>
      <w:bookmarkEnd w:id="13749"/>
      <w:r>
        <w:rPr>
          <w:rtl/>
        </w:rPr>
        <w:t>שנים</w:t>
      </w:r>
      <w:r>
        <w:rPr>
          <w:rFonts w:hint="cs"/>
          <w:rtl/>
        </w:rPr>
        <w:t>.</w:t>
      </w:r>
      <w:bookmarkStart w:id="13750" w:name="_ETM_Q50_333201"/>
      <w:bookmarkEnd w:id="13750"/>
      <w:r>
        <w:rPr>
          <w:rtl/>
        </w:rPr>
        <w:t xml:space="preserve"> </w:t>
      </w:r>
      <w:bookmarkStart w:id="13751" w:name="_ETM_Q50_338930"/>
      <w:bookmarkEnd w:id="13751"/>
    </w:p>
    <w:p w:rsidR="00CD1EEA" w:rsidRDefault="00CD1EEA" w:rsidP="003E3C0B">
      <w:pPr>
        <w:rPr>
          <w:rtl/>
        </w:rPr>
      </w:pPr>
    </w:p>
    <w:p w:rsidR="00CD1EEA" w:rsidRDefault="00CD1EEA" w:rsidP="006D39E2">
      <w:pPr>
        <w:rPr>
          <w:rtl/>
        </w:rPr>
      </w:pPr>
      <w:r>
        <w:rPr>
          <w:rtl/>
        </w:rPr>
        <w:t>אגב</w:t>
      </w:r>
      <w:bookmarkStart w:id="13752" w:name="_ETM_Q50_339800"/>
      <w:bookmarkStart w:id="13753" w:name="_ETM_Q50_341909"/>
      <w:bookmarkStart w:id="13754" w:name="_ETM_Q50_343300"/>
      <w:bookmarkEnd w:id="13752"/>
      <w:bookmarkEnd w:id="13753"/>
      <w:bookmarkEnd w:id="13754"/>
      <w:r w:rsidR="006D39E2">
        <w:rPr>
          <w:rFonts w:hint="cs"/>
          <w:rtl/>
        </w:rPr>
        <w:t xml:space="preserve">, </w:t>
      </w:r>
      <w:r>
        <w:rPr>
          <w:rtl/>
        </w:rPr>
        <w:t>רון</w:t>
      </w:r>
      <w:r>
        <w:rPr>
          <w:rFonts w:hint="cs"/>
          <w:rtl/>
        </w:rPr>
        <w:t>,</w:t>
      </w:r>
      <w:bookmarkStart w:id="13755" w:name="_ETM_Q50_337851"/>
      <w:bookmarkEnd w:id="13755"/>
      <w:r>
        <w:rPr>
          <w:rtl/>
        </w:rPr>
        <w:t xml:space="preserve"> </w:t>
      </w:r>
      <w:bookmarkStart w:id="13756" w:name="_ETM_Q50_345800"/>
      <w:bookmarkStart w:id="13757" w:name="_ETM_Q50_346850"/>
      <w:bookmarkEnd w:id="13756"/>
      <w:bookmarkEnd w:id="13757"/>
      <w:r>
        <w:rPr>
          <w:rtl/>
        </w:rPr>
        <w:t>חידון</w:t>
      </w:r>
      <w:r>
        <w:rPr>
          <w:rFonts w:hint="cs"/>
          <w:rtl/>
        </w:rPr>
        <w:t>:</w:t>
      </w:r>
      <w:r>
        <w:rPr>
          <w:rtl/>
        </w:rPr>
        <w:t xml:space="preserve"> </w:t>
      </w:r>
      <w:bookmarkStart w:id="13758" w:name="_ETM_Q50_347779"/>
      <w:bookmarkEnd w:id="13758"/>
      <w:r>
        <w:rPr>
          <w:rtl/>
        </w:rPr>
        <w:t xml:space="preserve">כמה </w:t>
      </w:r>
      <w:bookmarkStart w:id="13759" w:name="_ETM_Q50_348230"/>
      <w:bookmarkEnd w:id="13759"/>
      <w:r>
        <w:rPr>
          <w:rtl/>
        </w:rPr>
        <w:t xml:space="preserve">כיתות </w:t>
      </w:r>
      <w:bookmarkStart w:id="13760" w:name="_ETM_Q50_348739"/>
      <w:bookmarkEnd w:id="13760"/>
      <w:r>
        <w:rPr>
          <w:rtl/>
        </w:rPr>
        <w:t>א</w:t>
      </w:r>
      <w:r>
        <w:rPr>
          <w:rFonts w:hint="cs"/>
          <w:rtl/>
        </w:rPr>
        <w:t>'</w:t>
      </w:r>
      <w:r>
        <w:rPr>
          <w:rtl/>
        </w:rPr>
        <w:t xml:space="preserve"> </w:t>
      </w:r>
      <w:bookmarkStart w:id="13761" w:name="_ETM_Q50_349790"/>
      <w:bookmarkEnd w:id="13761"/>
      <w:r>
        <w:rPr>
          <w:rtl/>
        </w:rPr>
        <w:t xml:space="preserve">של </w:t>
      </w:r>
      <w:bookmarkStart w:id="13762" w:name="_ETM_Q50_350240"/>
      <w:bookmarkEnd w:id="13762"/>
      <w:r>
        <w:rPr>
          <w:rtl/>
        </w:rPr>
        <w:t xml:space="preserve">ילדי </w:t>
      </w:r>
      <w:bookmarkStart w:id="13763" w:name="_ETM_Q50_350630"/>
      <w:bookmarkEnd w:id="13763"/>
      <w:r>
        <w:rPr>
          <w:rtl/>
        </w:rPr>
        <w:t xml:space="preserve">מסתננים </w:t>
      </w:r>
      <w:bookmarkStart w:id="13764" w:name="_ETM_Q50_351800"/>
      <w:bookmarkEnd w:id="13764"/>
      <w:r>
        <w:rPr>
          <w:rtl/>
        </w:rPr>
        <w:t xml:space="preserve">היו </w:t>
      </w:r>
      <w:bookmarkStart w:id="13765" w:name="_ETM_Q50_352100"/>
      <w:bookmarkEnd w:id="13765"/>
      <w:r>
        <w:rPr>
          <w:rtl/>
        </w:rPr>
        <w:t xml:space="preserve">בדרום </w:t>
      </w:r>
      <w:bookmarkStart w:id="13766" w:name="_ETM_Q50_352490"/>
      <w:bookmarkEnd w:id="13766"/>
      <w:r>
        <w:rPr>
          <w:rtl/>
        </w:rPr>
        <w:t xml:space="preserve">תל </w:t>
      </w:r>
      <w:bookmarkStart w:id="13767" w:name="_ETM_Q50_352700"/>
      <w:bookmarkEnd w:id="13767"/>
      <w:r>
        <w:rPr>
          <w:rtl/>
        </w:rPr>
        <w:t xml:space="preserve">אביב </w:t>
      </w:r>
      <w:bookmarkStart w:id="13768" w:name="_ETM_Q50_353000"/>
      <w:bookmarkEnd w:id="13768"/>
      <w:r>
        <w:rPr>
          <w:rtl/>
        </w:rPr>
        <w:t xml:space="preserve">לפני </w:t>
      </w:r>
      <w:bookmarkStart w:id="13769" w:name="_ETM_Q50_353330"/>
      <w:bookmarkEnd w:id="13769"/>
      <w:r>
        <w:rPr>
          <w:rtl/>
        </w:rPr>
        <w:t>שנה</w:t>
      </w:r>
      <w:r>
        <w:rPr>
          <w:rFonts w:hint="cs"/>
          <w:rtl/>
        </w:rPr>
        <w:t>?</w:t>
      </w:r>
      <w:r>
        <w:rPr>
          <w:rtl/>
        </w:rPr>
        <w:t xml:space="preserve"> </w:t>
      </w:r>
      <w:bookmarkStart w:id="13770" w:name="_ETM_Q50_354440"/>
      <w:bookmarkEnd w:id="13770"/>
      <w:r>
        <w:rPr>
          <w:rtl/>
        </w:rPr>
        <w:t xml:space="preserve">אתה </w:t>
      </w:r>
      <w:bookmarkStart w:id="13771" w:name="_ETM_Q50_354560"/>
      <w:bookmarkEnd w:id="13771"/>
      <w:r>
        <w:rPr>
          <w:rtl/>
        </w:rPr>
        <w:t xml:space="preserve">יודע </w:t>
      </w:r>
      <w:bookmarkStart w:id="13772" w:name="_ETM_Q50_354770"/>
      <w:bookmarkEnd w:id="13772"/>
      <w:r>
        <w:rPr>
          <w:rtl/>
        </w:rPr>
        <w:t xml:space="preserve">את </w:t>
      </w:r>
      <w:bookmarkStart w:id="13773" w:name="_ETM_Q50_354830"/>
      <w:bookmarkEnd w:id="13773"/>
      <w:r>
        <w:rPr>
          <w:rtl/>
        </w:rPr>
        <w:t>זה</w:t>
      </w:r>
      <w:r>
        <w:rPr>
          <w:rFonts w:hint="cs"/>
          <w:rtl/>
        </w:rPr>
        <w:t>?</w:t>
      </w:r>
      <w:r>
        <w:rPr>
          <w:rtl/>
        </w:rPr>
        <w:t xml:space="preserve"> </w:t>
      </w:r>
      <w:bookmarkStart w:id="13774" w:name="_ETM_Q50_357850"/>
      <w:bookmarkEnd w:id="13774"/>
    </w:p>
    <w:p w:rsidR="00CD1EEA" w:rsidRDefault="00CD1EEA" w:rsidP="003E3C0B">
      <w:pPr>
        <w:rPr>
          <w:rtl/>
        </w:rPr>
      </w:pPr>
    </w:p>
    <w:p w:rsidR="00CD1EEA" w:rsidRDefault="00CD1EEA" w:rsidP="003E3C0B">
      <w:pPr>
        <w:pStyle w:val="af8"/>
        <w:keepNext/>
        <w:rPr>
          <w:rtl/>
        </w:rPr>
      </w:pPr>
      <w:bookmarkStart w:id="13775" w:name="ET_interruption_6151_6"/>
      <w:r w:rsidRPr="00D4120D">
        <w:rPr>
          <w:rStyle w:val="TagStyle"/>
          <w:rtl/>
        </w:rPr>
        <w:t xml:space="preserve"> &lt;&lt; קריאה &gt;&gt; </w:t>
      </w:r>
      <w:r>
        <w:rPr>
          <w:rtl/>
        </w:rPr>
        <w:t>רון כץ (יש עתיד):</w:t>
      </w:r>
      <w:r w:rsidRPr="00D4120D">
        <w:rPr>
          <w:rStyle w:val="TagStyle"/>
          <w:rtl/>
        </w:rPr>
        <w:t xml:space="preserve"> &lt;&lt; קריאה &gt;&gt;</w:t>
      </w:r>
      <w:r>
        <w:rPr>
          <w:rtl/>
        </w:rPr>
        <w:t xml:space="preserve">   </w:t>
      </w:r>
      <w:bookmarkEnd w:id="13775"/>
    </w:p>
    <w:p w:rsidR="00CD1EEA" w:rsidRDefault="00CD1EEA" w:rsidP="001B10C0">
      <w:pPr>
        <w:rPr>
          <w:rtl/>
        </w:rPr>
      </w:pPr>
      <w:bookmarkStart w:id="13776" w:name="_ETM_Q50_349779"/>
      <w:bookmarkEnd w:id="13776"/>
    </w:p>
    <w:p w:rsidR="00CD1EEA" w:rsidRPr="00087866" w:rsidRDefault="00CD1EEA" w:rsidP="003E3C0B">
      <w:pPr>
        <w:rPr>
          <w:rtl/>
        </w:rPr>
      </w:pPr>
      <w:bookmarkStart w:id="13777" w:name="_ETM_Q50_350512"/>
      <w:bookmarkStart w:id="13778" w:name="_ETM_Q50_350581"/>
      <w:bookmarkStart w:id="13779" w:name="_ETM_Q50_351330"/>
      <w:bookmarkEnd w:id="13777"/>
      <w:bookmarkEnd w:id="13778"/>
      <w:bookmarkEnd w:id="13779"/>
      <w:r>
        <w:rPr>
          <w:rFonts w:hint="cs"/>
          <w:rtl/>
        </w:rPr>
        <w:t>200.</w:t>
      </w:r>
      <w:bookmarkStart w:id="13780" w:name="_ETM_Q50_350679"/>
      <w:bookmarkEnd w:id="13780"/>
    </w:p>
    <w:p w:rsidR="00CD1EEA" w:rsidRDefault="00CD1EEA" w:rsidP="003E3C0B">
      <w:pPr>
        <w:rPr>
          <w:rtl/>
        </w:rPr>
      </w:pPr>
    </w:p>
    <w:p w:rsidR="00CD1EEA" w:rsidRDefault="00CD1EEA" w:rsidP="003E3C0B">
      <w:pPr>
        <w:pStyle w:val="-"/>
        <w:keepNext/>
        <w:rPr>
          <w:rtl/>
        </w:rPr>
      </w:pPr>
      <w:r w:rsidRPr="00D4120D">
        <w:rPr>
          <w:rStyle w:val="TagStyle"/>
          <w:rtl/>
        </w:rPr>
        <w:t xml:space="preserve"> &lt;&lt; דובר_המשך &gt;&gt; </w:t>
      </w:r>
      <w:r>
        <w:rPr>
          <w:rtl/>
        </w:rPr>
        <w:t>שר הנגב, הגליל והחוסן הלאומי יצחק שמעון וסרלאוף:</w:t>
      </w:r>
      <w:r w:rsidRPr="00D4120D">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3781" w:name="_ETM_Q50_357040"/>
      <w:bookmarkEnd w:id="13781"/>
      <w:r>
        <w:rPr>
          <w:rtl/>
        </w:rPr>
        <w:t xml:space="preserve">כיתות </w:t>
      </w:r>
      <w:bookmarkStart w:id="13782" w:name="_ETM_Q50_358330"/>
      <w:bookmarkEnd w:id="13782"/>
      <w:r>
        <w:rPr>
          <w:rtl/>
        </w:rPr>
        <w:t>א</w:t>
      </w:r>
      <w:r>
        <w:rPr>
          <w:rFonts w:hint="cs"/>
          <w:rtl/>
        </w:rPr>
        <w:t>'.</w:t>
      </w:r>
    </w:p>
    <w:p w:rsidR="00CD1EEA" w:rsidRDefault="00CD1EEA" w:rsidP="003E3C0B">
      <w:pPr>
        <w:rPr>
          <w:rtl/>
        </w:rPr>
      </w:pPr>
    </w:p>
    <w:p w:rsidR="00CD1EEA" w:rsidRDefault="00CD1EEA" w:rsidP="003E3C0B">
      <w:pPr>
        <w:pStyle w:val="af8"/>
        <w:keepNext/>
        <w:rPr>
          <w:rtl/>
        </w:rPr>
      </w:pPr>
      <w:bookmarkStart w:id="13783" w:name="ET_interruption_6151_8"/>
      <w:r w:rsidRPr="00D4120D">
        <w:rPr>
          <w:rStyle w:val="TagStyle"/>
          <w:rtl/>
        </w:rPr>
        <w:t xml:space="preserve"> &lt;&lt; קריאה &gt;&gt; </w:t>
      </w:r>
      <w:r>
        <w:rPr>
          <w:rtl/>
        </w:rPr>
        <w:t>רון כץ (יש עתיד):</w:t>
      </w:r>
      <w:r w:rsidRPr="00D4120D">
        <w:rPr>
          <w:rStyle w:val="TagStyle"/>
          <w:rtl/>
        </w:rPr>
        <w:t xml:space="preserve"> &lt;&lt; קריאה &gt;&gt;</w:t>
      </w:r>
      <w:r>
        <w:rPr>
          <w:rtl/>
        </w:rPr>
        <w:t xml:space="preserve">   </w:t>
      </w:r>
      <w:bookmarkEnd w:id="13783"/>
    </w:p>
    <w:p w:rsidR="00CD1EEA" w:rsidRDefault="00CD1EEA" w:rsidP="001B10C0">
      <w:pPr>
        <w:rPr>
          <w:rtl/>
        </w:rPr>
      </w:pPr>
    </w:p>
    <w:p w:rsidR="00CD1EEA" w:rsidRDefault="00CD1EEA" w:rsidP="00234AA2">
      <w:pPr>
        <w:rPr>
          <w:rtl/>
        </w:rPr>
      </w:pPr>
      <w:r>
        <w:rPr>
          <w:rFonts w:hint="cs"/>
          <w:rtl/>
        </w:rPr>
        <w:t>רק כיתות א'? נגיד חצי, 100.</w:t>
      </w:r>
      <w:bookmarkStart w:id="13784" w:name="_ETM_Q50_356881"/>
      <w:bookmarkStart w:id="13785" w:name="_ETM_Q50_357020"/>
      <w:bookmarkEnd w:id="13784"/>
      <w:bookmarkEnd w:id="13785"/>
    </w:p>
    <w:p w:rsidR="00CD1EEA" w:rsidRDefault="00CD1EEA" w:rsidP="003E3C0B">
      <w:pPr>
        <w:rPr>
          <w:rtl/>
        </w:rPr>
      </w:pPr>
      <w:bookmarkStart w:id="13786" w:name="_ETM_Q50_358096"/>
      <w:bookmarkStart w:id="13787" w:name="_ETM_Q50_358169"/>
      <w:bookmarkEnd w:id="13786"/>
      <w:bookmarkEnd w:id="13787"/>
    </w:p>
    <w:p w:rsidR="00CD1EEA" w:rsidRDefault="00CD1EEA" w:rsidP="003E3C0B">
      <w:pPr>
        <w:pStyle w:val="-"/>
        <w:keepNext/>
        <w:rPr>
          <w:rtl/>
        </w:rPr>
      </w:pPr>
      <w:r w:rsidRPr="00D4120D">
        <w:rPr>
          <w:rStyle w:val="TagStyle"/>
          <w:rtl/>
        </w:rPr>
        <w:t xml:space="preserve"> &lt;&lt; דובר_המשך &gt;&gt; </w:t>
      </w:r>
      <w:r>
        <w:rPr>
          <w:rtl/>
        </w:rPr>
        <w:t>שר הנגב, הגליל והחוסן הלאומי יצחק שמעון וסרלאוף:</w:t>
      </w:r>
      <w:r w:rsidRPr="00D4120D">
        <w:rPr>
          <w:rStyle w:val="TagStyle"/>
          <w:rtl/>
        </w:rPr>
        <w:t xml:space="preserve"> &lt;&lt; דובר_המשך &gt;&gt;</w:t>
      </w:r>
      <w:r>
        <w:rPr>
          <w:rtl/>
        </w:rPr>
        <w:t xml:space="preserve">   </w:t>
      </w:r>
    </w:p>
    <w:p w:rsidR="00CD1EEA" w:rsidRDefault="00CD1EEA" w:rsidP="001B10C0">
      <w:pPr>
        <w:rPr>
          <w:rtl/>
        </w:rPr>
      </w:pPr>
    </w:p>
    <w:p w:rsidR="00CD1EEA" w:rsidRDefault="00CD1EEA" w:rsidP="00BF7C70">
      <w:pPr>
        <w:rPr>
          <w:rtl/>
        </w:rPr>
      </w:pPr>
      <w:r>
        <w:rPr>
          <w:rtl/>
        </w:rPr>
        <w:t xml:space="preserve"> </w:t>
      </w:r>
      <w:bookmarkStart w:id="13788" w:name="_ETM_Q50_362240"/>
      <w:bookmarkEnd w:id="13788"/>
      <w:r w:rsidR="00BF7C70">
        <w:rPr>
          <w:rFonts w:hint="cs"/>
          <w:rtl/>
        </w:rPr>
        <w:t>100</w:t>
      </w:r>
      <w:r>
        <w:rPr>
          <w:rtl/>
        </w:rPr>
        <w:t xml:space="preserve"> </w:t>
      </w:r>
      <w:bookmarkStart w:id="13789" w:name="_ETM_Q50_362480"/>
      <w:bookmarkEnd w:id="13789"/>
      <w:r>
        <w:rPr>
          <w:rtl/>
        </w:rPr>
        <w:t xml:space="preserve">כיתות </w:t>
      </w:r>
      <w:bookmarkStart w:id="13790" w:name="_ETM_Q50_362780"/>
      <w:bookmarkEnd w:id="13790"/>
      <w:r>
        <w:rPr>
          <w:rtl/>
        </w:rPr>
        <w:t>א</w:t>
      </w:r>
      <w:r>
        <w:rPr>
          <w:rFonts w:hint="cs"/>
          <w:rtl/>
        </w:rPr>
        <w:t>'?</w:t>
      </w:r>
      <w:bookmarkStart w:id="13791" w:name="_ETM_Q50_358250"/>
      <w:bookmarkEnd w:id="13791"/>
      <w:r>
        <w:rPr>
          <w:rtl/>
        </w:rPr>
        <w:t xml:space="preserve"> </w:t>
      </w:r>
      <w:bookmarkStart w:id="13792" w:name="_ETM_Q50_364930"/>
      <w:bookmarkEnd w:id="13792"/>
      <w:r>
        <w:rPr>
          <w:rtl/>
        </w:rPr>
        <w:t xml:space="preserve">רק </w:t>
      </w:r>
      <w:bookmarkStart w:id="13793" w:name="_ETM_Q50_365169"/>
      <w:bookmarkEnd w:id="13793"/>
      <w:r>
        <w:rPr>
          <w:rtl/>
        </w:rPr>
        <w:t xml:space="preserve">בתל </w:t>
      </w:r>
      <w:bookmarkStart w:id="13794" w:name="_ETM_Q50_365469"/>
      <w:bookmarkEnd w:id="13794"/>
      <w:r>
        <w:rPr>
          <w:rtl/>
        </w:rPr>
        <w:t>אביב</w:t>
      </w:r>
      <w:r>
        <w:rPr>
          <w:rFonts w:hint="cs"/>
          <w:rtl/>
        </w:rPr>
        <w:t>.</w:t>
      </w:r>
    </w:p>
    <w:p w:rsidR="00CD1EEA" w:rsidRDefault="00CD1EEA" w:rsidP="003E3C0B">
      <w:pPr>
        <w:rPr>
          <w:rtl/>
        </w:rPr>
      </w:pPr>
    </w:p>
    <w:p w:rsidR="00CD1EEA" w:rsidRDefault="00CD1EEA" w:rsidP="003E3C0B">
      <w:pPr>
        <w:pStyle w:val="af8"/>
        <w:keepNext/>
        <w:rPr>
          <w:rtl/>
        </w:rPr>
      </w:pPr>
      <w:bookmarkStart w:id="13795" w:name="ET_interruption_6151_10"/>
      <w:r w:rsidRPr="00BA0234">
        <w:rPr>
          <w:rStyle w:val="TagStyle"/>
          <w:rtl/>
        </w:rPr>
        <w:t xml:space="preserve"> &lt;&lt; קריאה &gt;&gt; </w:t>
      </w:r>
      <w:r>
        <w:rPr>
          <w:rtl/>
        </w:rPr>
        <w:t>רון כץ (יש עתיד):</w:t>
      </w:r>
      <w:r w:rsidRPr="00BA0234">
        <w:rPr>
          <w:rStyle w:val="TagStyle"/>
          <w:rtl/>
        </w:rPr>
        <w:t xml:space="preserve"> &lt;&lt; קריאה &gt;&gt;</w:t>
      </w:r>
      <w:r>
        <w:rPr>
          <w:rtl/>
        </w:rPr>
        <w:t xml:space="preserve">   </w:t>
      </w:r>
      <w:bookmarkEnd w:id="13795"/>
    </w:p>
    <w:p w:rsidR="00CD1EEA" w:rsidRDefault="00CD1EEA" w:rsidP="001B10C0">
      <w:pPr>
        <w:rPr>
          <w:rtl/>
        </w:rPr>
      </w:pPr>
    </w:p>
    <w:p w:rsidR="00CD1EEA" w:rsidRDefault="00CD1EEA" w:rsidP="003E3C0B">
      <w:pPr>
        <w:rPr>
          <w:rtl/>
        </w:rPr>
      </w:pPr>
      <w:r>
        <w:rPr>
          <w:rFonts w:hint="cs"/>
          <w:rtl/>
        </w:rPr>
        <w:t>100.</w:t>
      </w:r>
    </w:p>
    <w:p w:rsidR="00CD1EEA" w:rsidRDefault="00CD1EEA" w:rsidP="003E3C0B">
      <w:pPr>
        <w:rPr>
          <w:rtl/>
        </w:rPr>
      </w:pPr>
    </w:p>
    <w:p w:rsidR="00CD1EEA" w:rsidRDefault="00CD1EEA" w:rsidP="003E3C0B">
      <w:pPr>
        <w:pStyle w:val="-"/>
        <w:keepNext/>
        <w:rPr>
          <w:rtl/>
        </w:rPr>
      </w:pPr>
      <w:r w:rsidRPr="00BA0234">
        <w:rPr>
          <w:rStyle w:val="TagStyle"/>
          <w:rtl/>
        </w:rPr>
        <w:t xml:space="preserve"> &lt;&lt; דובר_המשך &gt;&gt; </w:t>
      </w:r>
      <w:r>
        <w:rPr>
          <w:rtl/>
        </w:rPr>
        <w:t>שר הנגב, הגליל והחוסן הלאומי יצחק שמעון וסרלאוף:</w:t>
      </w:r>
      <w:r w:rsidRPr="00BA0234">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bookmarkStart w:id="13796" w:name="_ETM_Q50_366970"/>
      <w:bookmarkStart w:id="13797" w:name="_ETM_Q50_367269"/>
      <w:bookmarkEnd w:id="13796"/>
      <w:bookmarkEnd w:id="13797"/>
      <w:r>
        <w:rPr>
          <w:rFonts w:hint="cs"/>
          <w:rtl/>
        </w:rPr>
        <w:t xml:space="preserve">רק </w:t>
      </w:r>
      <w:bookmarkStart w:id="13798" w:name="_ETM_Q50_363050"/>
      <w:bookmarkEnd w:id="13798"/>
      <w:r>
        <w:rPr>
          <w:rtl/>
        </w:rPr>
        <w:t xml:space="preserve">בתל </w:t>
      </w:r>
      <w:bookmarkStart w:id="13799" w:name="_ETM_Q50_367510"/>
      <w:bookmarkEnd w:id="13799"/>
      <w:r>
        <w:rPr>
          <w:rtl/>
        </w:rPr>
        <w:t>אביב</w:t>
      </w:r>
      <w:r>
        <w:rPr>
          <w:rFonts w:hint="cs"/>
          <w:rtl/>
        </w:rPr>
        <w:t>,</w:t>
      </w:r>
      <w:r>
        <w:rPr>
          <w:rtl/>
        </w:rPr>
        <w:t xml:space="preserve"> </w:t>
      </w:r>
      <w:bookmarkStart w:id="13800" w:name="_ETM_Q50_368340"/>
      <w:bookmarkStart w:id="13801" w:name="_ETM_Q50_373729"/>
      <w:bookmarkEnd w:id="13800"/>
      <w:bookmarkEnd w:id="13801"/>
      <w:r>
        <w:rPr>
          <w:rtl/>
        </w:rPr>
        <w:t>22</w:t>
      </w:r>
      <w:r>
        <w:rPr>
          <w:rFonts w:hint="cs"/>
          <w:rtl/>
        </w:rPr>
        <w:t>.</w:t>
      </w:r>
    </w:p>
    <w:p w:rsidR="00CD1EEA" w:rsidRDefault="00CD1EEA" w:rsidP="003E3C0B">
      <w:pPr>
        <w:rPr>
          <w:rtl/>
        </w:rPr>
      </w:pPr>
    </w:p>
    <w:p w:rsidR="00CD1EEA" w:rsidRDefault="00CD1EEA" w:rsidP="003E3C0B">
      <w:pPr>
        <w:pStyle w:val="af8"/>
        <w:keepNext/>
        <w:rPr>
          <w:rtl/>
        </w:rPr>
      </w:pPr>
      <w:bookmarkStart w:id="13802" w:name="ET_interruption_6151_16"/>
      <w:r w:rsidRPr="008E28DE">
        <w:rPr>
          <w:rStyle w:val="TagStyle"/>
          <w:rtl/>
        </w:rPr>
        <w:t xml:space="preserve"> &lt;&lt; קריאה &gt;&gt; </w:t>
      </w:r>
      <w:r>
        <w:rPr>
          <w:rtl/>
        </w:rPr>
        <w:t>רון כץ (יש עתיד):</w:t>
      </w:r>
      <w:r w:rsidRPr="008E28DE">
        <w:rPr>
          <w:rStyle w:val="TagStyle"/>
          <w:rtl/>
        </w:rPr>
        <w:t xml:space="preserve"> &lt;&lt; קריאה &gt;&gt;</w:t>
      </w:r>
      <w:r>
        <w:rPr>
          <w:rtl/>
        </w:rPr>
        <w:t xml:space="preserve">   </w:t>
      </w:r>
      <w:bookmarkEnd w:id="13802"/>
    </w:p>
    <w:p w:rsidR="00CD1EEA" w:rsidRDefault="00CD1EEA" w:rsidP="001B10C0">
      <w:pPr>
        <w:rPr>
          <w:rtl/>
        </w:rPr>
      </w:pPr>
    </w:p>
    <w:p w:rsidR="00CD1EEA" w:rsidRDefault="00CD1EEA" w:rsidP="003E3C0B">
      <w:pPr>
        <w:rPr>
          <w:rtl/>
        </w:rPr>
      </w:pPr>
      <w:r>
        <w:rPr>
          <w:rFonts w:hint="cs"/>
          <w:rtl/>
        </w:rPr>
        <w:t>אתה רואה, לא הרבה.</w:t>
      </w:r>
      <w:r w:rsidR="00845AEF">
        <w:rPr>
          <w:rFonts w:hint="cs"/>
          <w:rtl/>
        </w:rPr>
        <w:t xml:space="preserve"> יש לאן לשאוף. </w:t>
      </w:r>
    </w:p>
    <w:p w:rsidR="00CD1EEA" w:rsidRDefault="00CD1EEA" w:rsidP="003E3C0B">
      <w:pPr>
        <w:rPr>
          <w:rtl/>
        </w:rPr>
      </w:pPr>
    </w:p>
    <w:p w:rsidR="00CD1EEA" w:rsidRDefault="00CD1EEA" w:rsidP="003E3C0B">
      <w:pPr>
        <w:pStyle w:val="-"/>
        <w:keepNext/>
        <w:rPr>
          <w:rtl/>
        </w:rPr>
      </w:pPr>
      <w:r w:rsidRPr="008E28DE">
        <w:rPr>
          <w:rStyle w:val="TagStyle"/>
          <w:rtl/>
        </w:rPr>
        <w:t xml:space="preserve"> &lt;&lt; דובר_המש</w:t>
      </w:r>
      <w:bookmarkStart w:id="13803" w:name="_ETM_Q50_364480"/>
      <w:bookmarkEnd w:id="13803"/>
      <w:r w:rsidRPr="008E28DE">
        <w:rPr>
          <w:rStyle w:val="TagStyle"/>
          <w:rtl/>
        </w:rPr>
        <w:t xml:space="preserve">ך &gt;&gt; </w:t>
      </w:r>
      <w:r>
        <w:rPr>
          <w:rtl/>
        </w:rPr>
        <w:t>שר הנגב, הגליל והחוסן הלאומי יצחק שמעון וסרלאוף:</w:t>
      </w:r>
      <w:r w:rsidRPr="008E28DE">
        <w:rPr>
          <w:rStyle w:val="TagStyle"/>
          <w:rtl/>
        </w:rPr>
        <w:t xml:space="preserve"> &lt;&lt; דובר_המשך &gt;&gt;</w:t>
      </w:r>
      <w:r>
        <w:rPr>
          <w:rtl/>
        </w:rPr>
        <w:t xml:space="preserve">   </w:t>
      </w:r>
    </w:p>
    <w:p w:rsidR="00CD1EEA" w:rsidRDefault="00CD1EEA" w:rsidP="001B10C0">
      <w:pPr>
        <w:rPr>
          <w:rtl/>
        </w:rPr>
      </w:pPr>
    </w:p>
    <w:p w:rsidR="00CD1EEA" w:rsidRDefault="00CD1EEA" w:rsidP="006D39E2">
      <w:pPr>
        <w:rPr>
          <w:rtl/>
        </w:rPr>
      </w:pPr>
      <w:r>
        <w:rPr>
          <w:rtl/>
        </w:rPr>
        <w:t xml:space="preserve"> </w:t>
      </w:r>
      <w:bookmarkStart w:id="13804" w:name="_ETM_Q50_374449"/>
      <w:bookmarkEnd w:id="13804"/>
      <w:r>
        <w:rPr>
          <w:rFonts w:hint="cs"/>
          <w:rtl/>
        </w:rPr>
        <w:t xml:space="preserve">22 </w:t>
      </w:r>
      <w:bookmarkStart w:id="13805" w:name="_ETM_Q50_368600"/>
      <w:bookmarkEnd w:id="13805"/>
      <w:r>
        <w:rPr>
          <w:rtl/>
        </w:rPr>
        <w:t xml:space="preserve">כיתות </w:t>
      </w:r>
      <w:bookmarkStart w:id="13806" w:name="_ETM_Q50_374870"/>
      <w:bookmarkEnd w:id="13806"/>
      <w:r>
        <w:rPr>
          <w:rtl/>
        </w:rPr>
        <w:t>א</w:t>
      </w:r>
      <w:r>
        <w:rPr>
          <w:rFonts w:hint="cs"/>
          <w:rtl/>
        </w:rPr>
        <w:t>'.</w:t>
      </w:r>
      <w:bookmarkStart w:id="13807" w:name="_ETM_Q50_379049"/>
      <w:bookmarkStart w:id="13808" w:name="_ETM_Q50_379141"/>
      <w:bookmarkStart w:id="13809" w:name="_ETM_Q50_372179"/>
      <w:bookmarkStart w:id="13810" w:name="_ETM_Q50_378639"/>
      <w:bookmarkStart w:id="13811" w:name="_ETM_Q50_379510"/>
      <w:bookmarkStart w:id="13812" w:name="_ETM_Q50_375130"/>
      <w:bookmarkEnd w:id="13807"/>
      <w:bookmarkEnd w:id="13808"/>
      <w:bookmarkEnd w:id="13809"/>
      <w:bookmarkEnd w:id="13810"/>
      <w:bookmarkEnd w:id="13811"/>
      <w:bookmarkEnd w:id="13812"/>
      <w:r w:rsidR="006D39E2">
        <w:rPr>
          <w:rFonts w:hint="cs"/>
          <w:rtl/>
        </w:rPr>
        <w:t xml:space="preserve"> </w:t>
      </w:r>
      <w:r>
        <w:rPr>
          <w:rtl/>
        </w:rPr>
        <w:t xml:space="preserve">לפני </w:t>
      </w:r>
      <w:bookmarkStart w:id="13813" w:name="_ETM_Q50_380919"/>
      <w:bookmarkEnd w:id="13813"/>
      <w:r>
        <w:rPr>
          <w:rFonts w:hint="cs"/>
          <w:rtl/>
        </w:rPr>
        <w:t>חמש</w:t>
      </w:r>
      <w:r>
        <w:rPr>
          <w:rtl/>
        </w:rPr>
        <w:t xml:space="preserve"> </w:t>
      </w:r>
      <w:bookmarkStart w:id="13814" w:name="_ETM_Q50_381340"/>
      <w:bookmarkEnd w:id="13814"/>
      <w:r>
        <w:rPr>
          <w:rtl/>
        </w:rPr>
        <w:t>שנים</w:t>
      </w:r>
      <w:r>
        <w:rPr>
          <w:rFonts w:hint="cs"/>
          <w:rtl/>
        </w:rPr>
        <w:t xml:space="preserve">, </w:t>
      </w:r>
      <w:bookmarkStart w:id="13815" w:name="_ETM_Q50_382180"/>
      <w:bookmarkStart w:id="13816" w:name="_ETM_Q50_382840"/>
      <w:bookmarkEnd w:id="13815"/>
      <w:bookmarkEnd w:id="13816"/>
      <w:r>
        <w:rPr>
          <w:rtl/>
        </w:rPr>
        <w:t xml:space="preserve">כשהגענו </w:t>
      </w:r>
      <w:bookmarkStart w:id="13817" w:name="_ETM_Q50_383260"/>
      <w:bookmarkEnd w:id="13817"/>
      <w:r>
        <w:rPr>
          <w:rtl/>
        </w:rPr>
        <w:t>לישיבת</w:t>
      </w:r>
      <w:r>
        <w:rPr>
          <w:rFonts w:hint="cs"/>
          <w:rtl/>
        </w:rPr>
        <w:t xml:space="preserve"> ע</w:t>
      </w:r>
      <w:r>
        <w:rPr>
          <w:rtl/>
        </w:rPr>
        <w:t>ו</w:t>
      </w:r>
      <w:r>
        <w:rPr>
          <w:rFonts w:hint="cs"/>
          <w:rtl/>
        </w:rPr>
        <w:t>ז</w:t>
      </w:r>
      <w:r>
        <w:rPr>
          <w:rtl/>
        </w:rPr>
        <w:t xml:space="preserve"> </w:t>
      </w:r>
      <w:bookmarkStart w:id="13818" w:name="_ETM_Q50_384519"/>
      <w:bookmarkEnd w:id="13818"/>
      <w:r>
        <w:rPr>
          <w:rtl/>
        </w:rPr>
        <w:t>ואמונה</w:t>
      </w:r>
      <w:r>
        <w:rPr>
          <w:rFonts w:hint="cs"/>
          <w:rtl/>
        </w:rPr>
        <w:t>,</w:t>
      </w:r>
      <w:r>
        <w:rPr>
          <w:rtl/>
        </w:rPr>
        <w:t xml:space="preserve"> </w:t>
      </w:r>
      <w:bookmarkStart w:id="13819" w:name="_ETM_Q50_385879"/>
      <w:bookmarkStart w:id="13820" w:name="_ETM_Q50_388079"/>
      <w:bookmarkEnd w:id="13819"/>
      <w:bookmarkEnd w:id="13820"/>
      <w:r>
        <w:rPr>
          <w:rtl/>
        </w:rPr>
        <w:t xml:space="preserve">כשהקמנו </w:t>
      </w:r>
      <w:bookmarkStart w:id="13821" w:name="_ETM_Q50_388530"/>
      <w:bookmarkEnd w:id="13821"/>
      <w:r>
        <w:rPr>
          <w:rtl/>
        </w:rPr>
        <w:t xml:space="preserve">את </w:t>
      </w:r>
      <w:bookmarkStart w:id="13822" w:name="_ETM_Q50_388620"/>
      <w:bookmarkEnd w:id="13822"/>
      <w:r>
        <w:rPr>
          <w:rtl/>
        </w:rPr>
        <w:t>ישיבת</w:t>
      </w:r>
      <w:r>
        <w:rPr>
          <w:rFonts w:hint="cs"/>
          <w:rtl/>
        </w:rPr>
        <w:t xml:space="preserve"> ע</w:t>
      </w:r>
      <w:r>
        <w:rPr>
          <w:rtl/>
        </w:rPr>
        <w:t>ו</w:t>
      </w:r>
      <w:r>
        <w:rPr>
          <w:rFonts w:hint="cs"/>
          <w:rtl/>
        </w:rPr>
        <w:t>ז</w:t>
      </w:r>
      <w:r>
        <w:rPr>
          <w:rtl/>
        </w:rPr>
        <w:t xml:space="preserve"> </w:t>
      </w:r>
      <w:bookmarkStart w:id="13823" w:name="_ETM_Q50_389069"/>
      <w:bookmarkEnd w:id="13823"/>
      <w:r>
        <w:rPr>
          <w:rtl/>
        </w:rPr>
        <w:t>ואמונה</w:t>
      </w:r>
      <w:r>
        <w:rPr>
          <w:rFonts w:hint="cs"/>
          <w:rtl/>
        </w:rPr>
        <w:t>,</w:t>
      </w:r>
      <w:bookmarkStart w:id="13824" w:name="_ETM_Q50_385811"/>
      <w:bookmarkEnd w:id="13824"/>
      <w:r>
        <w:rPr>
          <w:rtl/>
        </w:rPr>
        <w:t xml:space="preserve"> </w:t>
      </w:r>
      <w:bookmarkStart w:id="13825" w:name="_ETM_Q50_389909"/>
      <w:bookmarkStart w:id="13826" w:name="_ETM_Q50_390060"/>
      <w:bookmarkEnd w:id="13825"/>
      <w:bookmarkEnd w:id="13826"/>
      <w:r>
        <w:rPr>
          <w:rtl/>
        </w:rPr>
        <w:t xml:space="preserve">חיפשתי </w:t>
      </w:r>
      <w:bookmarkStart w:id="13827" w:name="_ETM_Q50_390599"/>
      <w:bookmarkEnd w:id="13827"/>
      <w:r>
        <w:rPr>
          <w:rtl/>
        </w:rPr>
        <w:t xml:space="preserve">ילדים </w:t>
      </w:r>
      <w:bookmarkStart w:id="13828" w:name="_ETM_Q50_390989"/>
      <w:bookmarkEnd w:id="13828"/>
      <w:r>
        <w:rPr>
          <w:rtl/>
        </w:rPr>
        <w:t xml:space="preserve">בתל </w:t>
      </w:r>
      <w:bookmarkStart w:id="13829" w:name="_ETM_Q50_391259"/>
      <w:bookmarkEnd w:id="13829"/>
      <w:r>
        <w:rPr>
          <w:rtl/>
        </w:rPr>
        <w:t>אביב</w:t>
      </w:r>
      <w:r>
        <w:rPr>
          <w:rFonts w:hint="cs"/>
          <w:rtl/>
        </w:rPr>
        <w:t xml:space="preserve">, </w:t>
      </w:r>
      <w:bookmarkStart w:id="13830" w:name="_ETM_Q50_391560"/>
      <w:bookmarkStart w:id="13831" w:name="_ETM_Q50_391829"/>
      <w:bookmarkEnd w:id="13830"/>
      <w:bookmarkEnd w:id="13831"/>
      <w:r>
        <w:rPr>
          <w:rtl/>
        </w:rPr>
        <w:t xml:space="preserve">ילדים </w:t>
      </w:r>
      <w:bookmarkStart w:id="13832" w:name="_ETM_Q50_392340"/>
      <w:bookmarkEnd w:id="13832"/>
      <w:r>
        <w:rPr>
          <w:rtl/>
        </w:rPr>
        <w:t xml:space="preserve">בשכונת </w:t>
      </w:r>
      <w:bookmarkStart w:id="13833" w:name="_ETM_Q50_392939"/>
      <w:bookmarkEnd w:id="13833"/>
      <w:r>
        <w:rPr>
          <w:rtl/>
        </w:rPr>
        <w:t xml:space="preserve">נווה </w:t>
      </w:r>
      <w:bookmarkStart w:id="13834" w:name="_ETM_Q50_393150"/>
      <w:bookmarkEnd w:id="13834"/>
      <w:r>
        <w:rPr>
          <w:rtl/>
        </w:rPr>
        <w:t>שאנן</w:t>
      </w:r>
      <w:bookmarkStart w:id="13835" w:name="_ETM_Q50_389251"/>
      <w:bookmarkEnd w:id="13835"/>
      <w:r>
        <w:rPr>
          <w:rFonts w:hint="cs"/>
          <w:rtl/>
        </w:rPr>
        <w:t>.</w:t>
      </w:r>
      <w:r>
        <w:rPr>
          <w:rtl/>
        </w:rPr>
        <w:t xml:space="preserve"> </w:t>
      </w:r>
      <w:bookmarkStart w:id="13836" w:name="_ETM_Q50_393689"/>
      <w:bookmarkEnd w:id="13836"/>
      <w:r>
        <w:rPr>
          <w:rtl/>
        </w:rPr>
        <w:t>כן</w:t>
      </w:r>
      <w:r>
        <w:rPr>
          <w:rFonts w:hint="cs"/>
          <w:rtl/>
        </w:rPr>
        <w:t>,</w:t>
      </w:r>
      <w:r>
        <w:rPr>
          <w:rtl/>
        </w:rPr>
        <w:t xml:space="preserve"> </w:t>
      </w:r>
      <w:bookmarkStart w:id="13837" w:name="_ETM_Q50_393930"/>
      <w:bookmarkEnd w:id="13837"/>
      <w:r>
        <w:rPr>
          <w:rtl/>
        </w:rPr>
        <w:t>ז</w:t>
      </w:r>
      <w:r>
        <w:rPr>
          <w:rFonts w:hint="cs"/>
          <w:rtl/>
        </w:rPr>
        <w:t>ו,</w:t>
      </w:r>
      <w:r>
        <w:rPr>
          <w:rtl/>
        </w:rPr>
        <w:t xml:space="preserve"> </w:t>
      </w:r>
      <w:bookmarkStart w:id="13838" w:name="_ETM_Q50_394079"/>
      <w:bookmarkEnd w:id="13838"/>
      <w:r>
        <w:rPr>
          <w:rtl/>
        </w:rPr>
        <w:t xml:space="preserve">הישיבה </w:t>
      </w:r>
      <w:bookmarkStart w:id="13839" w:name="_ETM_Q50_394620"/>
      <w:bookmarkEnd w:id="13839"/>
      <w:r>
        <w:rPr>
          <w:rtl/>
        </w:rPr>
        <w:t xml:space="preserve">בנווה </w:t>
      </w:r>
      <w:bookmarkStart w:id="13840" w:name="_ETM_Q50_394920"/>
      <w:bookmarkEnd w:id="13840"/>
      <w:r>
        <w:rPr>
          <w:rtl/>
        </w:rPr>
        <w:t>שאנן</w:t>
      </w:r>
      <w:r>
        <w:rPr>
          <w:rFonts w:hint="cs"/>
          <w:rtl/>
        </w:rPr>
        <w:t>.</w:t>
      </w:r>
      <w:r>
        <w:rPr>
          <w:rtl/>
        </w:rPr>
        <w:t xml:space="preserve"> </w:t>
      </w:r>
      <w:bookmarkStart w:id="13841" w:name="_ETM_Q50_395620"/>
      <w:bookmarkEnd w:id="13841"/>
      <w:r>
        <w:rPr>
          <w:rtl/>
        </w:rPr>
        <w:t xml:space="preserve">אז </w:t>
      </w:r>
      <w:bookmarkStart w:id="13842" w:name="_ETM_Q50_395799"/>
      <w:bookmarkEnd w:id="13842"/>
      <w:r>
        <w:rPr>
          <w:rtl/>
        </w:rPr>
        <w:t xml:space="preserve">חיפשתי </w:t>
      </w:r>
      <w:bookmarkStart w:id="13843" w:name="_ETM_Q50_396219"/>
      <w:bookmarkEnd w:id="13843"/>
      <w:r>
        <w:rPr>
          <w:rtl/>
        </w:rPr>
        <w:t xml:space="preserve">שם </w:t>
      </w:r>
      <w:bookmarkStart w:id="13844" w:name="_ETM_Q50_396400"/>
      <w:bookmarkEnd w:id="13844"/>
      <w:r>
        <w:rPr>
          <w:rtl/>
        </w:rPr>
        <w:t>ילדים</w:t>
      </w:r>
      <w:r>
        <w:rPr>
          <w:rFonts w:hint="cs"/>
          <w:rtl/>
        </w:rPr>
        <w:t>,</w:t>
      </w:r>
      <w:r>
        <w:rPr>
          <w:rtl/>
        </w:rPr>
        <w:t xml:space="preserve"> </w:t>
      </w:r>
      <w:bookmarkStart w:id="13845" w:name="_ETM_Q50_398950"/>
      <w:bookmarkEnd w:id="13845"/>
      <w:r>
        <w:rPr>
          <w:rtl/>
        </w:rPr>
        <w:t xml:space="preserve">לעזור </w:t>
      </w:r>
      <w:bookmarkStart w:id="13846" w:name="_ETM_Q50_399340"/>
      <w:bookmarkEnd w:id="13846"/>
      <w:r>
        <w:rPr>
          <w:rtl/>
        </w:rPr>
        <w:t xml:space="preserve">להם </w:t>
      </w:r>
      <w:bookmarkStart w:id="13847" w:name="_ETM_Q50_399550"/>
      <w:bookmarkEnd w:id="13847"/>
      <w:r>
        <w:rPr>
          <w:rtl/>
        </w:rPr>
        <w:t>לבר</w:t>
      </w:r>
      <w:bookmarkStart w:id="13848" w:name="_ETM_Q50_399819"/>
      <w:bookmarkEnd w:id="13848"/>
      <w:r w:rsidR="00845AEF">
        <w:rPr>
          <w:rFonts w:hint="cs"/>
          <w:rtl/>
        </w:rPr>
        <w:t>-</w:t>
      </w:r>
      <w:r>
        <w:rPr>
          <w:rtl/>
        </w:rPr>
        <w:t>מצווה</w:t>
      </w:r>
      <w:r>
        <w:rPr>
          <w:rFonts w:hint="cs"/>
          <w:rtl/>
        </w:rPr>
        <w:t>,</w:t>
      </w:r>
      <w:r>
        <w:rPr>
          <w:rtl/>
        </w:rPr>
        <w:t xml:space="preserve"> </w:t>
      </w:r>
      <w:bookmarkStart w:id="13849" w:name="_ETM_Q50_400810"/>
      <w:bookmarkEnd w:id="13849"/>
      <w:r w:rsidR="00845AEF">
        <w:rPr>
          <w:rFonts w:hint="cs"/>
          <w:rtl/>
        </w:rPr>
        <w:t xml:space="preserve">ילדים </w:t>
      </w:r>
      <w:r>
        <w:rPr>
          <w:rtl/>
        </w:rPr>
        <w:t xml:space="preserve">שצריכים </w:t>
      </w:r>
      <w:bookmarkStart w:id="13850" w:name="_ETM_Q50_401349"/>
      <w:bookmarkEnd w:id="13850"/>
      <w:r>
        <w:rPr>
          <w:rtl/>
        </w:rPr>
        <w:t>עזר</w:t>
      </w:r>
      <w:r>
        <w:rPr>
          <w:rFonts w:hint="cs"/>
          <w:rtl/>
        </w:rPr>
        <w:t>ה</w:t>
      </w:r>
      <w:r>
        <w:rPr>
          <w:rtl/>
        </w:rPr>
        <w:t xml:space="preserve"> </w:t>
      </w:r>
      <w:bookmarkStart w:id="13851" w:name="_ETM_Q50_401650"/>
      <w:bookmarkEnd w:id="13851"/>
      <w:r>
        <w:rPr>
          <w:rtl/>
        </w:rPr>
        <w:t xml:space="preserve">בשיעורי </w:t>
      </w:r>
      <w:bookmarkStart w:id="13852" w:name="_ETM_Q50_402040"/>
      <w:bookmarkEnd w:id="13852"/>
      <w:r>
        <w:rPr>
          <w:rtl/>
        </w:rPr>
        <w:t xml:space="preserve">בית </w:t>
      </w:r>
      <w:bookmarkStart w:id="13853" w:name="_ETM_Q50_402310"/>
      <w:bookmarkEnd w:id="13853"/>
      <w:r>
        <w:rPr>
          <w:rtl/>
        </w:rPr>
        <w:t>והכ</w:t>
      </w:r>
      <w:r>
        <w:rPr>
          <w:rFonts w:hint="cs"/>
          <w:rtl/>
        </w:rPr>
        <w:t>ו</w:t>
      </w:r>
      <w:r>
        <w:rPr>
          <w:rtl/>
        </w:rPr>
        <w:t>ל</w:t>
      </w:r>
      <w:r>
        <w:rPr>
          <w:rFonts w:hint="cs"/>
          <w:rtl/>
        </w:rPr>
        <w:t>,</w:t>
      </w:r>
      <w:bookmarkStart w:id="13854" w:name="_ETM_Q50_401232"/>
      <w:bookmarkEnd w:id="13854"/>
      <w:r>
        <w:rPr>
          <w:rtl/>
        </w:rPr>
        <w:t xml:space="preserve"> </w:t>
      </w:r>
      <w:bookmarkStart w:id="13855" w:name="_ETM_Q50_403459"/>
      <w:bookmarkEnd w:id="13855"/>
      <w:r>
        <w:rPr>
          <w:rtl/>
        </w:rPr>
        <w:t xml:space="preserve">וגיליתי </w:t>
      </w:r>
      <w:bookmarkStart w:id="13856" w:name="_ETM_Q50_404030"/>
      <w:bookmarkEnd w:id="13856"/>
      <w:r>
        <w:rPr>
          <w:rtl/>
        </w:rPr>
        <w:t xml:space="preserve">שיש </w:t>
      </w:r>
      <w:bookmarkStart w:id="13857" w:name="_ETM_Q50_405349"/>
      <w:bookmarkEnd w:id="13857"/>
      <w:r>
        <w:rPr>
          <w:rtl/>
        </w:rPr>
        <w:t xml:space="preserve">שני </w:t>
      </w:r>
      <w:bookmarkStart w:id="13858" w:name="_ETM_Q50_405680"/>
      <w:bookmarkEnd w:id="13858"/>
      <w:r>
        <w:rPr>
          <w:rtl/>
        </w:rPr>
        <w:t xml:space="preserve">ילדים </w:t>
      </w:r>
      <w:bookmarkStart w:id="13859" w:name="_ETM_Q50_406040"/>
      <w:bookmarkEnd w:id="13859"/>
      <w:r>
        <w:rPr>
          <w:rtl/>
        </w:rPr>
        <w:t xml:space="preserve">מתחת </w:t>
      </w:r>
      <w:bookmarkStart w:id="13860" w:name="_ETM_Q50_406430"/>
      <w:bookmarkEnd w:id="13860"/>
      <w:r>
        <w:rPr>
          <w:rtl/>
        </w:rPr>
        <w:t xml:space="preserve">לגיל </w:t>
      </w:r>
      <w:bookmarkStart w:id="13861" w:name="_ETM_Q50_406730"/>
      <w:bookmarkEnd w:id="13861"/>
      <w:r>
        <w:rPr>
          <w:rtl/>
        </w:rPr>
        <w:t xml:space="preserve">18 </w:t>
      </w:r>
      <w:bookmarkStart w:id="13862" w:name="_ETM_Q50_407359"/>
      <w:bookmarkEnd w:id="13862"/>
      <w:r>
        <w:rPr>
          <w:rtl/>
        </w:rPr>
        <w:t xml:space="preserve">בשכונת </w:t>
      </w:r>
      <w:bookmarkStart w:id="13863" w:name="_ETM_Q50_407810"/>
      <w:bookmarkEnd w:id="13863"/>
      <w:r>
        <w:rPr>
          <w:rtl/>
        </w:rPr>
        <w:t xml:space="preserve">נווה </w:t>
      </w:r>
      <w:bookmarkStart w:id="13864" w:name="_ETM_Q50_407989"/>
      <w:bookmarkEnd w:id="13864"/>
      <w:r>
        <w:rPr>
          <w:rtl/>
        </w:rPr>
        <w:t>שאנן</w:t>
      </w:r>
      <w:r>
        <w:rPr>
          <w:rFonts w:hint="cs"/>
          <w:rtl/>
        </w:rPr>
        <w:t>.</w:t>
      </w:r>
      <w:r>
        <w:rPr>
          <w:rtl/>
        </w:rPr>
        <w:t xml:space="preserve"> </w:t>
      </w:r>
      <w:bookmarkStart w:id="13865" w:name="_ETM_Q50_408409"/>
      <w:bookmarkEnd w:id="13865"/>
      <w:r>
        <w:rPr>
          <w:rtl/>
        </w:rPr>
        <w:t xml:space="preserve">היום </w:t>
      </w:r>
      <w:bookmarkStart w:id="13866" w:name="_ETM_Q50_408620"/>
      <w:bookmarkEnd w:id="13866"/>
      <w:r>
        <w:rPr>
          <w:rtl/>
        </w:rPr>
        <w:t xml:space="preserve">יש </w:t>
      </w:r>
      <w:bookmarkStart w:id="13867" w:name="_ETM_Q50_408739"/>
      <w:bookmarkEnd w:id="13867"/>
      <w:r>
        <w:rPr>
          <w:rtl/>
        </w:rPr>
        <w:t xml:space="preserve">שם </w:t>
      </w:r>
      <w:bookmarkStart w:id="13868" w:name="_ETM_Q50_408829"/>
      <w:bookmarkEnd w:id="13868"/>
      <w:r>
        <w:rPr>
          <w:rtl/>
        </w:rPr>
        <w:t xml:space="preserve">קצת </w:t>
      </w:r>
      <w:bookmarkStart w:id="13869" w:name="_ETM_Q50_409069"/>
      <w:bookmarkEnd w:id="13869"/>
      <w:r>
        <w:rPr>
          <w:rtl/>
        </w:rPr>
        <w:t>יותר</w:t>
      </w:r>
      <w:r>
        <w:rPr>
          <w:rFonts w:hint="cs"/>
          <w:rtl/>
        </w:rPr>
        <w:t>,</w:t>
      </w:r>
      <w:r>
        <w:rPr>
          <w:rtl/>
        </w:rPr>
        <w:t xml:space="preserve"> </w:t>
      </w:r>
      <w:bookmarkStart w:id="13870" w:name="_ETM_Q50_409400"/>
      <w:bookmarkEnd w:id="13870"/>
      <w:r>
        <w:rPr>
          <w:rtl/>
        </w:rPr>
        <w:t xml:space="preserve">כי </w:t>
      </w:r>
      <w:bookmarkStart w:id="13871" w:name="_ETM_Q50_410650"/>
      <w:bookmarkEnd w:id="13871"/>
      <w:r>
        <w:rPr>
          <w:rtl/>
        </w:rPr>
        <w:t>הגיע</w:t>
      </w:r>
      <w:r>
        <w:rPr>
          <w:rFonts w:hint="cs"/>
          <w:rtl/>
        </w:rPr>
        <w:t>ה</w:t>
      </w:r>
      <w:r>
        <w:rPr>
          <w:rtl/>
        </w:rPr>
        <w:t xml:space="preserve"> </w:t>
      </w:r>
      <w:bookmarkStart w:id="13872" w:name="_ETM_Q50_411040"/>
      <w:bookmarkEnd w:id="13872"/>
      <w:r>
        <w:rPr>
          <w:rtl/>
        </w:rPr>
        <w:t xml:space="preserve">קהילה </w:t>
      </w:r>
      <w:bookmarkStart w:id="13873" w:name="_ETM_Q50_411340"/>
      <w:bookmarkEnd w:id="13873"/>
      <w:r>
        <w:rPr>
          <w:rtl/>
        </w:rPr>
        <w:t>חדשה</w:t>
      </w:r>
      <w:bookmarkStart w:id="13874" w:name="_ETM_Q50_412779"/>
      <w:bookmarkEnd w:id="13874"/>
      <w:r>
        <w:rPr>
          <w:rFonts w:hint="cs"/>
          <w:rtl/>
        </w:rPr>
        <w:t>.</w:t>
      </w:r>
      <w:r>
        <w:rPr>
          <w:rtl/>
        </w:rPr>
        <w:t xml:space="preserve"> </w:t>
      </w:r>
      <w:bookmarkStart w:id="13875" w:name="_ETM_Q50_413049"/>
      <w:bookmarkEnd w:id="13875"/>
      <w:r>
        <w:rPr>
          <w:rtl/>
        </w:rPr>
        <w:t>נוספים</w:t>
      </w:r>
      <w:r>
        <w:rPr>
          <w:rFonts w:hint="cs"/>
          <w:rtl/>
        </w:rPr>
        <w:t>,</w:t>
      </w:r>
      <w:bookmarkStart w:id="13876" w:name="_ETM_Q50_410743"/>
      <w:bookmarkEnd w:id="13876"/>
      <w:r>
        <w:rPr>
          <w:rtl/>
        </w:rPr>
        <w:t xml:space="preserve"> </w:t>
      </w:r>
      <w:bookmarkStart w:id="13877" w:name="_ETM_Q50_413620"/>
      <w:bookmarkEnd w:id="13877"/>
      <w:r>
        <w:rPr>
          <w:rtl/>
        </w:rPr>
        <w:t xml:space="preserve">ברוך </w:t>
      </w:r>
      <w:bookmarkStart w:id="13878" w:name="_ETM_Q50_413919"/>
      <w:bookmarkEnd w:id="13878"/>
      <w:r>
        <w:rPr>
          <w:rtl/>
        </w:rPr>
        <w:t>השם</w:t>
      </w:r>
      <w:r w:rsidR="006D39E2">
        <w:rPr>
          <w:rFonts w:hint="cs"/>
          <w:rtl/>
        </w:rPr>
        <w:t>.</w:t>
      </w:r>
      <w:r>
        <w:rPr>
          <w:rtl/>
        </w:rPr>
        <w:t xml:space="preserve"> </w:t>
      </w:r>
      <w:bookmarkStart w:id="13879" w:name="_ETM_Q50_414609"/>
      <w:bookmarkStart w:id="13880" w:name="_ETM_Q50_414849"/>
      <w:bookmarkStart w:id="13881" w:name="_ETM_Q50_416970"/>
      <w:bookmarkEnd w:id="13879"/>
      <w:bookmarkEnd w:id="13880"/>
      <w:bookmarkEnd w:id="13881"/>
      <w:r>
        <w:rPr>
          <w:rtl/>
        </w:rPr>
        <w:t xml:space="preserve">גם </w:t>
      </w:r>
      <w:bookmarkStart w:id="13882" w:name="_ETM_Q50_417209"/>
      <w:bookmarkEnd w:id="13882"/>
      <w:r>
        <w:rPr>
          <w:rtl/>
        </w:rPr>
        <w:t>לשם</w:t>
      </w:r>
      <w:bookmarkStart w:id="13883" w:name="_ETM_Q50_417569"/>
      <w:bookmarkEnd w:id="13883"/>
      <w:r>
        <w:rPr>
          <w:rFonts w:hint="cs"/>
          <w:rtl/>
        </w:rPr>
        <w:t>,</w:t>
      </w:r>
      <w:r w:rsidR="00845AEF">
        <w:rPr>
          <w:rFonts w:hint="cs"/>
          <w:rtl/>
        </w:rPr>
        <w:t xml:space="preserve"> </w:t>
      </w:r>
      <w:r>
        <w:rPr>
          <w:rtl/>
        </w:rPr>
        <w:t xml:space="preserve">ברוך </w:t>
      </w:r>
      <w:bookmarkStart w:id="13884" w:name="_ETM_Q50_417750"/>
      <w:bookmarkEnd w:id="13884"/>
      <w:r>
        <w:rPr>
          <w:rtl/>
        </w:rPr>
        <w:t>השם</w:t>
      </w:r>
      <w:r>
        <w:rPr>
          <w:rFonts w:hint="cs"/>
          <w:rtl/>
        </w:rPr>
        <w:t>,</w:t>
      </w:r>
      <w:bookmarkStart w:id="13885" w:name="_ETM_Q50_421227"/>
      <w:bookmarkStart w:id="13886" w:name="_ETM_Q50_417411"/>
      <w:bookmarkStart w:id="13887" w:name="_ETM_Q50_414253"/>
      <w:bookmarkEnd w:id="13885"/>
      <w:bookmarkEnd w:id="13886"/>
      <w:bookmarkEnd w:id="13887"/>
      <w:r>
        <w:rPr>
          <w:rtl/>
        </w:rPr>
        <w:t xml:space="preserve"> </w:t>
      </w:r>
      <w:bookmarkStart w:id="13888" w:name="_ETM_Q50_418110"/>
      <w:bookmarkEnd w:id="13888"/>
      <w:r>
        <w:rPr>
          <w:rtl/>
        </w:rPr>
        <w:t>מגיע</w:t>
      </w:r>
      <w:r>
        <w:rPr>
          <w:rFonts w:hint="cs"/>
          <w:rtl/>
        </w:rPr>
        <w:t>ות</w:t>
      </w:r>
      <w:r>
        <w:rPr>
          <w:rtl/>
        </w:rPr>
        <w:t xml:space="preserve"> </w:t>
      </w:r>
      <w:bookmarkStart w:id="13889" w:name="_ETM_Q50_418620"/>
      <w:bookmarkEnd w:id="13889"/>
      <w:r>
        <w:rPr>
          <w:rtl/>
        </w:rPr>
        <w:t xml:space="preserve">משפחות </w:t>
      </w:r>
      <w:bookmarkStart w:id="13890" w:name="_ETM_Q50_419250"/>
      <w:bookmarkEnd w:id="13890"/>
      <w:r>
        <w:rPr>
          <w:rtl/>
        </w:rPr>
        <w:t xml:space="preserve">למרות </w:t>
      </w:r>
      <w:bookmarkStart w:id="13891" w:name="_ETM_Q50_419550"/>
      <w:bookmarkEnd w:id="13891"/>
      <w:r>
        <w:rPr>
          <w:rtl/>
        </w:rPr>
        <w:t xml:space="preserve">שזה </w:t>
      </w:r>
      <w:bookmarkStart w:id="13892" w:name="_ETM_Q50_419730"/>
      <w:bookmarkEnd w:id="13892"/>
      <w:r>
        <w:rPr>
          <w:rtl/>
        </w:rPr>
        <w:t xml:space="preserve">קשה </w:t>
      </w:r>
      <w:bookmarkStart w:id="13893" w:name="_ETM_Q50_420000"/>
      <w:bookmarkEnd w:id="13893"/>
      <w:r>
        <w:rPr>
          <w:rtl/>
        </w:rPr>
        <w:t>מאוד</w:t>
      </w:r>
      <w:r>
        <w:rPr>
          <w:rFonts w:hint="cs"/>
          <w:rtl/>
        </w:rPr>
        <w:t>,</w:t>
      </w:r>
      <w:r>
        <w:rPr>
          <w:rtl/>
        </w:rPr>
        <w:t xml:space="preserve"> </w:t>
      </w:r>
      <w:bookmarkStart w:id="13894" w:name="_ETM_Q50_420660"/>
      <w:bookmarkEnd w:id="13894"/>
      <w:r>
        <w:rPr>
          <w:rtl/>
        </w:rPr>
        <w:t>ועל</w:t>
      </w:r>
      <w:r>
        <w:rPr>
          <w:rFonts w:hint="cs"/>
          <w:rtl/>
        </w:rPr>
        <w:t xml:space="preserve"> </w:t>
      </w:r>
      <w:r>
        <w:rPr>
          <w:rtl/>
        </w:rPr>
        <w:t xml:space="preserve">כך </w:t>
      </w:r>
      <w:bookmarkStart w:id="13895" w:name="_ETM_Q50_421080"/>
      <w:bookmarkEnd w:id="13895"/>
      <w:r>
        <w:rPr>
          <w:rtl/>
        </w:rPr>
        <w:t xml:space="preserve">גם </w:t>
      </w:r>
      <w:bookmarkStart w:id="13896" w:name="_ETM_Q50_421260"/>
      <w:bookmarkEnd w:id="13896"/>
      <w:r>
        <w:rPr>
          <w:rtl/>
        </w:rPr>
        <w:t>הערכתי</w:t>
      </w:r>
      <w:r>
        <w:rPr>
          <w:rFonts w:hint="cs"/>
          <w:rtl/>
        </w:rPr>
        <w:t>.</w:t>
      </w:r>
    </w:p>
    <w:p w:rsidR="00CD1EEA" w:rsidRDefault="00CD1EEA" w:rsidP="003E3C0B">
      <w:pPr>
        <w:rPr>
          <w:rtl/>
        </w:rPr>
      </w:pPr>
    </w:p>
    <w:p w:rsidR="006D39E2" w:rsidRDefault="00CD1EEA" w:rsidP="006D39E2">
      <w:pPr>
        <w:rPr>
          <w:rtl/>
        </w:rPr>
      </w:pPr>
      <w:bookmarkStart w:id="13897" w:name="_ETM_Q50_425150"/>
      <w:bookmarkStart w:id="13898" w:name="_ETM_Q50_417682"/>
      <w:bookmarkEnd w:id="13897"/>
      <w:bookmarkEnd w:id="13898"/>
      <w:r>
        <w:rPr>
          <w:rtl/>
        </w:rPr>
        <w:t xml:space="preserve">לא </w:t>
      </w:r>
      <w:bookmarkStart w:id="13899" w:name="_ETM_Q50_425300"/>
      <w:bookmarkEnd w:id="13899"/>
      <w:r>
        <w:rPr>
          <w:rtl/>
        </w:rPr>
        <w:t>סיימתי</w:t>
      </w:r>
      <w:r>
        <w:rPr>
          <w:rFonts w:hint="cs"/>
          <w:rtl/>
        </w:rPr>
        <w:t>.</w:t>
      </w:r>
      <w:r>
        <w:rPr>
          <w:rtl/>
        </w:rPr>
        <w:t xml:space="preserve"> </w:t>
      </w:r>
      <w:bookmarkStart w:id="13900" w:name="_ETM_Q50_428189"/>
      <w:bookmarkEnd w:id="13900"/>
      <w:r>
        <w:rPr>
          <w:rtl/>
        </w:rPr>
        <w:t xml:space="preserve">על </w:t>
      </w:r>
      <w:bookmarkStart w:id="13901" w:name="_ETM_Q50_428370"/>
      <w:bookmarkEnd w:id="13901"/>
      <w:r>
        <w:rPr>
          <w:rtl/>
        </w:rPr>
        <w:t xml:space="preserve">פי </w:t>
      </w:r>
      <w:bookmarkStart w:id="13902" w:name="_ETM_Q50_428549"/>
      <w:bookmarkEnd w:id="13902"/>
      <w:r>
        <w:rPr>
          <w:rtl/>
        </w:rPr>
        <w:t xml:space="preserve">הערכות </w:t>
      </w:r>
      <w:bookmarkStart w:id="13903" w:name="_ETM_Q50_428999"/>
      <w:bookmarkEnd w:id="13903"/>
      <w:r>
        <w:rPr>
          <w:rtl/>
        </w:rPr>
        <w:t xml:space="preserve">ארגוני </w:t>
      </w:r>
      <w:bookmarkStart w:id="13904" w:name="_ETM_Q50_429389"/>
      <w:bookmarkEnd w:id="13904"/>
      <w:r>
        <w:rPr>
          <w:rFonts w:hint="cs"/>
          <w:rtl/>
        </w:rPr>
        <w:t>ה</w:t>
      </w:r>
      <w:r>
        <w:rPr>
          <w:rtl/>
        </w:rPr>
        <w:t xml:space="preserve">נשים </w:t>
      </w:r>
      <w:bookmarkStart w:id="13905" w:name="_ETM_Q50_430799"/>
      <w:bookmarkEnd w:id="13905"/>
      <w:r>
        <w:rPr>
          <w:rtl/>
        </w:rPr>
        <w:t xml:space="preserve">ובתוכם </w:t>
      </w:r>
      <w:bookmarkStart w:id="13906" w:name="_ETM_Q50_431370"/>
      <w:bookmarkEnd w:id="13906"/>
      <w:r>
        <w:rPr>
          <w:rtl/>
        </w:rPr>
        <w:t xml:space="preserve">שדולת </w:t>
      </w:r>
      <w:bookmarkStart w:id="13907" w:name="_ETM_Q50_431790"/>
      <w:bookmarkEnd w:id="13907"/>
      <w:r>
        <w:rPr>
          <w:rtl/>
        </w:rPr>
        <w:t xml:space="preserve">הנשים </w:t>
      </w:r>
      <w:bookmarkStart w:id="13908" w:name="_ETM_Q50_432150"/>
      <w:bookmarkEnd w:id="13908"/>
      <w:r>
        <w:rPr>
          <w:rtl/>
        </w:rPr>
        <w:t xml:space="preserve">בישראל </w:t>
      </w:r>
      <w:bookmarkStart w:id="13909" w:name="_ETM_Q50_432810"/>
      <w:bookmarkEnd w:id="13909"/>
      <w:r>
        <w:rPr>
          <w:rtl/>
        </w:rPr>
        <w:t>ו</w:t>
      </w:r>
      <w:r>
        <w:rPr>
          <w:rFonts w:hint="cs"/>
          <w:rtl/>
        </w:rPr>
        <w:t>המרכז</w:t>
      </w:r>
      <w:r>
        <w:rPr>
          <w:rtl/>
        </w:rPr>
        <w:t xml:space="preserve"> </w:t>
      </w:r>
      <w:bookmarkStart w:id="13910" w:name="_ETM_Q50_433260"/>
      <w:bookmarkEnd w:id="13910"/>
      <w:r>
        <w:rPr>
          <w:rFonts w:hint="cs"/>
          <w:rtl/>
        </w:rPr>
        <w:t>ל</w:t>
      </w:r>
      <w:bookmarkStart w:id="13911" w:name="_ETM_Q50_429563"/>
      <w:bookmarkStart w:id="13912" w:name="_ETM_Q50_425592"/>
      <w:bookmarkEnd w:id="13911"/>
      <w:bookmarkEnd w:id="13912"/>
      <w:r>
        <w:rPr>
          <w:rtl/>
        </w:rPr>
        <w:t xml:space="preserve">נשים </w:t>
      </w:r>
      <w:bookmarkStart w:id="13913" w:name="_ETM_Q50_433709"/>
      <w:bookmarkStart w:id="13914" w:name="_ETM_Q50_434280"/>
      <w:bookmarkEnd w:id="13913"/>
      <w:bookmarkEnd w:id="13914"/>
      <w:proofErr w:type="spellStart"/>
      <w:r>
        <w:rPr>
          <w:rFonts w:hint="cs"/>
          <w:rtl/>
        </w:rPr>
        <w:t>א</w:t>
      </w:r>
      <w:r>
        <w:rPr>
          <w:rtl/>
        </w:rPr>
        <w:t>ריתריאיות</w:t>
      </w:r>
      <w:proofErr w:type="spellEnd"/>
      <w:r>
        <w:rPr>
          <w:rFonts w:hint="cs"/>
          <w:rtl/>
        </w:rPr>
        <w:t>,</w:t>
      </w:r>
      <w:r>
        <w:rPr>
          <w:rtl/>
        </w:rPr>
        <w:t xml:space="preserve"> </w:t>
      </w:r>
      <w:bookmarkStart w:id="13915" w:name="_ETM_Q50_435430"/>
      <w:bookmarkEnd w:id="13915"/>
      <w:r>
        <w:rPr>
          <w:rtl/>
        </w:rPr>
        <w:t xml:space="preserve">נכון </w:t>
      </w:r>
      <w:bookmarkStart w:id="13916" w:name="_ETM_Q50_436029"/>
      <w:bookmarkStart w:id="13917" w:name="_ETM_Q50_432052"/>
      <w:bookmarkEnd w:id="13916"/>
      <w:bookmarkEnd w:id="13917"/>
      <w:r>
        <w:rPr>
          <w:rFonts w:hint="cs"/>
          <w:rtl/>
        </w:rPr>
        <w:t xml:space="preserve">ליולי </w:t>
      </w:r>
      <w:bookmarkStart w:id="13918" w:name="_ETM_Q50_438080"/>
      <w:bookmarkEnd w:id="13918"/>
      <w:r>
        <w:rPr>
          <w:rFonts w:hint="cs"/>
          <w:rtl/>
        </w:rPr>
        <w:t>2017</w:t>
      </w:r>
      <w:r>
        <w:rPr>
          <w:rtl/>
        </w:rPr>
        <w:t xml:space="preserve"> </w:t>
      </w:r>
      <w:bookmarkStart w:id="13919" w:name="_ETM_Q50_438409"/>
      <w:bookmarkEnd w:id="13919"/>
      <w:r>
        <w:rPr>
          <w:rtl/>
        </w:rPr>
        <w:t xml:space="preserve">מספר </w:t>
      </w:r>
      <w:bookmarkStart w:id="13920" w:name="_ETM_Q50_438800"/>
      <w:bookmarkEnd w:id="13920"/>
      <w:r w:rsidR="00845AEF">
        <w:rPr>
          <w:rFonts w:hint="cs"/>
          <w:rtl/>
        </w:rPr>
        <w:t>ה</w:t>
      </w:r>
      <w:r>
        <w:rPr>
          <w:rtl/>
        </w:rPr>
        <w:t xml:space="preserve">ילדים </w:t>
      </w:r>
      <w:bookmarkStart w:id="13921" w:name="_ETM_Q50_439159"/>
      <w:bookmarkEnd w:id="13921"/>
      <w:r>
        <w:rPr>
          <w:rtl/>
        </w:rPr>
        <w:t xml:space="preserve">עמד </w:t>
      </w:r>
      <w:bookmarkStart w:id="13922" w:name="_ETM_Q50_439400"/>
      <w:bookmarkEnd w:id="13922"/>
      <w:r>
        <w:rPr>
          <w:rtl/>
        </w:rPr>
        <w:t xml:space="preserve">על </w:t>
      </w:r>
      <w:bookmarkStart w:id="13923" w:name="_ETM_Q50_439490"/>
      <w:bookmarkEnd w:id="13923"/>
      <w:r>
        <w:rPr>
          <w:rFonts w:hint="cs"/>
          <w:rtl/>
        </w:rPr>
        <w:t>8,000.</w:t>
      </w:r>
      <w:r>
        <w:rPr>
          <w:rtl/>
        </w:rPr>
        <w:t xml:space="preserve"> </w:t>
      </w:r>
      <w:bookmarkStart w:id="13924" w:name="_ETM_Q50_442729"/>
      <w:bookmarkStart w:id="13925" w:name="_ETM_Q50_436662"/>
      <w:bookmarkEnd w:id="13924"/>
      <w:bookmarkEnd w:id="13925"/>
    </w:p>
    <w:p w:rsidR="006D39E2" w:rsidRDefault="006D39E2" w:rsidP="006D39E2">
      <w:pPr>
        <w:rPr>
          <w:rtl/>
        </w:rPr>
      </w:pPr>
    </w:p>
    <w:p w:rsidR="00CD1EEA" w:rsidRDefault="00CD1EEA" w:rsidP="006D39E2">
      <w:pPr>
        <w:rPr>
          <w:rtl/>
        </w:rPr>
      </w:pPr>
      <w:r>
        <w:rPr>
          <w:rtl/>
        </w:rPr>
        <w:t xml:space="preserve">יש </w:t>
      </w:r>
      <w:bookmarkStart w:id="13926" w:name="_ETM_Q50_442940"/>
      <w:bookmarkEnd w:id="13926"/>
      <w:r>
        <w:rPr>
          <w:rtl/>
        </w:rPr>
        <w:t xml:space="preserve">גם </w:t>
      </w:r>
      <w:bookmarkStart w:id="13927" w:name="_ETM_Q50_443150"/>
      <w:bookmarkEnd w:id="13927"/>
      <w:r>
        <w:rPr>
          <w:rtl/>
        </w:rPr>
        <w:t xml:space="preserve">מסתננים </w:t>
      </w:r>
      <w:bookmarkStart w:id="13928" w:name="_ETM_Q50_443720"/>
      <w:bookmarkEnd w:id="13928"/>
      <w:r>
        <w:rPr>
          <w:rtl/>
        </w:rPr>
        <w:t xml:space="preserve">שלא </w:t>
      </w:r>
      <w:bookmarkStart w:id="13929" w:name="_ETM_Q50_443960"/>
      <w:bookmarkEnd w:id="13929"/>
      <w:r>
        <w:rPr>
          <w:rtl/>
        </w:rPr>
        <w:t>תועדו</w:t>
      </w:r>
      <w:bookmarkStart w:id="13930" w:name="_ETM_Q50_442582"/>
      <w:bookmarkEnd w:id="13930"/>
      <w:r>
        <w:rPr>
          <w:rFonts w:hint="cs"/>
          <w:rtl/>
        </w:rPr>
        <w:t>.</w:t>
      </w:r>
      <w:r>
        <w:rPr>
          <w:rtl/>
        </w:rPr>
        <w:t xml:space="preserve"> </w:t>
      </w:r>
      <w:bookmarkStart w:id="13931" w:name="_ETM_Q50_445510"/>
      <w:bookmarkEnd w:id="13931"/>
      <w:r>
        <w:rPr>
          <w:rtl/>
        </w:rPr>
        <w:t xml:space="preserve">במהלך </w:t>
      </w:r>
      <w:bookmarkStart w:id="13932" w:name="_ETM_Q50_446050"/>
      <w:bookmarkEnd w:id="13932"/>
      <w:r>
        <w:rPr>
          <w:rtl/>
        </w:rPr>
        <w:t xml:space="preserve">השנים </w:t>
      </w:r>
      <w:bookmarkStart w:id="13933" w:name="_ETM_Q50_447639"/>
      <w:bookmarkEnd w:id="13933"/>
      <w:r>
        <w:rPr>
          <w:rtl/>
        </w:rPr>
        <w:t xml:space="preserve">קבעו </w:t>
      </w:r>
      <w:bookmarkStart w:id="13934" w:name="_ETM_Q50_447970"/>
      <w:bookmarkEnd w:id="13934"/>
      <w:r>
        <w:rPr>
          <w:rtl/>
        </w:rPr>
        <w:t xml:space="preserve">נציגי </w:t>
      </w:r>
      <w:bookmarkStart w:id="13935" w:name="_ETM_Q50_448449"/>
      <w:bookmarkEnd w:id="13935"/>
      <w:r>
        <w:rPr>
          <w:rtl/>
        </w:rPr>
        <w:t xml:space="preserve">המדינה </w:t>
      </w:r>
      <w:bookmarkStart w:id="13936" w:name="_ETM_Q50_448839"/>
      <w:bookmarkEnd w:id="13936"/>
      <w:r>
        <w:rPr>
          <w:rtl/>
        </w:rPr>
        <w:t xml:space="preserve">בהזדמנויות </w:t>
      </w:r>
      <w:bookmarkStart w:id="13937" w:name="_ETM_Q50_449500"/>
      <w:bookmarkEnd w:id="13937"/>
      <w:r>
        <w:rPr>
          <w:rtl/>
        </w:rPr>
        <w:t>שונות</w:t>
      </w:r>
      <w:bookmarkStart w:id="13938" w:name="_ETM_Q50_458493"/>
      <w:bookmarkEnd w:id="13938"/>
      <w:r>
        <w:rPr>
          <w:rtl/>
        </w:rPr>
        <w:t xml:space="preserve"> </w:t>
      </w:r>
      <w:bookmarkStart w:id="13939" w:name="_ETM_Q50_450580"/>
      <w:bookmarkEnd w:id="13939"/>
      <w:r>
        <w:rPr>
          <w:rtl/>
        </w:rPr>
        <w:t xml:space="preserve">כי </w:t>
      </w:r>
      <w:bookmarkStart w:id="13940" w:name="_ETM_Q50_450730"/>
      <w:bookmarkEnd w:id="13940"/>
      <w:r>
        <w:rPr>
          <w:rtl/>
        </w:rPr>
        <w:t xml:space="preserve">המספר </w:t>
      </w:r>
      <w:bookmarkStart w:id="13941" w:name="_ETM_Q50_451210"/>
      <w:bookmarkEnd w:id="13941"/>
      <w:r>
        <w:rPr>
          <w:rtl/>
        </w:rPr>
        <w:t xml:space="preserve">הרשמי </w:t>
      </w:r>
      <w:bookmarkStart w:id="13942" w:name="_ETM_Q50_451630"/>
      <w:bookmarkEnd w:id="13942"/>
      <w:r>
        <w:rPr>
          <w:rtl/>
        </w:rPr>
        <w:t xml:space="preserve">של </w:t>
      </w:r>
      <w:bookmarkStart w:id="13943" w:name="_ETM_Q50_451839"/>
      <w:bookmarkEnd w:id="13943"/>
      <w:r>
        <w:rPr>
          <w:rtl/>
        </w:rPr>
        <w:t xml:space="preserve">המסתננים </w:t>
      </w:r>
      <w:bookmarkStart w:id="13944" w:name="_ETM_Q50_453020"/>
      <w:bookmarkEnd w:id="13944"/>
      <w:r>
        <w:rPr>
          <w:rtl/>
        </w:rPr>
        <w:t xml:space="preserve">המופיעים </w:t>
      </w:r>
      <w:bookmarkStart w:id="13945" w:name="_ETM_Q50_453529"/>
      <w:bookmarkEnd w:id="13945"/>
      <w:r>
        <w:rPr>
          <w:rFonts w:hint="cs"/>
          <w:rtl/>
        </w:rPr>
        <w:t>ב</w:t>
      </w:r>
      <w:r>
        <w:rPr>
          <w:rtl/>
        </w:rPr>
        <w:t xml:space="preserve">נתוני </w:t>
      </w:r>
      <w:bookmarkStart w:id="13946" w:name="_ETM_Q50_453979"/>
      <w:bookmarkEnd w:id="13946"/>
      <w:r>
        <w:rPr>
          <w:rtl/>
        </w:rPr>
        <w:t xml:space="preserve">רשות </w:t>
      </w:r>
      <w:bookmarkStart w:id="13947" w:name="_ETM_Q50_454339"/>
      <w:bookmarkEnd w:id="13947"/>
      <w:r>
        <w:rPr>
          <w:rtl/>
        </w:rPr>
        <w:t xml:space="preserve">האוכלוסין </w:t>
      </w:r>
      <w:bookmarkStart w:id="13948" w:name="_ETM_Q50_454849"/>
      <w:bookmarkEnd w:id="13948"/>
      <w:r>
        <w:rPr>
          <w:rtl/>
        </w:rPr>
        <w:t xml:space="preserve">וההגירה </w:t>
      </w:r>
      <w:bookmarkStart w:id="13949" w:name="_ETM_Q50_456170"/>
      <w:bookmarkEnd w:id="13949"/>
      <w:r>
        <w:rPr>
          <w:rtl/>
        </w:rPr>
        <w:t xml:space="preserve">אינו </w:t>
      </w:r>
      <w:bookmarkStart w:id="13950" w:name="_ETM_Q50_456470"/>
      <w:bookmarkEnd w:id="13950"/>
      <w:r>
        <w:rPr>
          <w:rtl/>
        </w:rPr>
        <w:t xml:space="preserve">כולל </w:t>
      </w:r>
      <w:bookmarkStart w:id="13951" w:name="_ETM_Q50_456830"/>
      <w:bookmarkEnd w:id="13951"/>
      <w:r>
        <w:rPr>
          <w:rtl/>
        </w:rPr>
        <w:t xml:space="preserve">מסתננים </w:t>
      </w:r>
      <w:bookmarkStart w:id="13952" w:name="_ETM_Q50_457400"/>
      <w:bookmarkEnd w:id="13952"/>
      <w:r>
        <w:rPr>
          <w:rtl/>
        </w:rPr>
        <w:t>של</w:t>
      </w:r>
      <w:bookmarkStart w:id="13953" w:name="_ETM_Q50_457790"/>
      <w:bookmarkStart w:id="13954" w:name="_ETM_Q50_457880"/>
      <w:bookmarkEnd w:id="13953"/>
      <w:bookmarkEnd w:id="13954"/>
      <w:r>
        <w:rPr>
          <w:rFonts w:hint="cs"/>
          <w:rtl/>
        </w:rPr>
        <w:t>א תועדו בעת</w:t>
      </w:r>
      <w:r>
        <w:rPr>
          <w:rtl/>
        </w:rPr>
        <w:t xml:space="preserve"> </w:t>
      </w:r>
      <w:bookmarkStart w:id="13955" w:name="_ETM_Q50_458330"/>
      <w:bookmarkEnd w:id="13955"/>
      <w:r>
        <w:rPr>
          <w:rtl/>
        </w:rPr>
        <w:t xml:space="preserve">כניסתם </w:t>
      </w:r>
      <w:bookmarkStart w:id="13956" w:name="_ETM_Q50_458839"/>
      <w:bookmarkEnd w:id="13956"/>
      <w:r>
        <w:rPr>
          <w:rtl/>
        </w:rPr>
        <w:t>לישראל</w:t>
      </w:r>
      <w:r>
        <w:rPr>
          <w:rFonts w:hint="cs"/>
          <w:rtl/>
        </w:rPr>
        <w:t>.</w:t>
      </w:r>
      <w:bookmarkStart w:id="13957" w:name="_ETM_Q50_456782"/>
      <w:bookmarkStart w:id="13958" w:name="_ETM_Q50_459783"/>
      <w:bookmarkEnd w:id="13957"/>
      <w:bookmarkEnd w:id="13958"/>
      <w:r>
        <w:rPr>
          <w:rtl/>
        </w:rPr>
        <w:t xml:space="preserve"> </w:t>
      </w:r>
      <w:bookmarkStart w:id="13959" w:name="_ETM_Q50_460430"/>
      <w:bookmarkEnd w:id="13959"/>
      <w:r>
        <w:rPr>
          <w:rtl/>
        </w:rPr>
        <w:t xml:space="preserve">מסתננים </w:t>
      </w:r>
      <w:bookmarkStart w:id="13960" w:name="_ETM_Q50_461210"/>
      <w:bookmarkEnd w:id="13960"/>
      <w:r>
        <w:rPr>
          <w:rtl/>
        </w:rPr>
        <w:t xml:space="preserve">אלו </w:t>
      </w:r>
      <w:bookmarkStart w:id="13961" w:name="_ETM_Q50_461510"/>
      <w:bookmarkEnd w:id="13961"/>
      <w:r>
        <w:rPr>
          <w:rtl/>
        </w:rPr>
        <w:t xml:space="preserve">שוהים </w:t>
      </w:r>
      <w:bookmarkStart w:id="13962" w:name="_ETM_Q50_461990"/>
      <w:bookmarkEnd w:id="13962"/>
      <w:r>
        <w:rPr>
          <w:rtl/>
        </w:rPr>
        <w:t xml:space="preserve">במרכזי </w:t>
      </w:r>
      <w:bookmarkStart w:id="13963" w:name="_ETM_Q50_462529"/>
      <w:bookmarkEnd w:id="13963"/>
      <w:r>
        <w:rPr>
          <w:rtl/>
        </w:rPr>
        <w:t>הערים</w:t>
      </w:r>
      <w:r>
        <w:rPr>
          <w:rFonts w:hint="cs"/>
          <w:rtl/>
        </w:rPr>
        <w:t>,</w:t>
      </w:r>
      <w:r>
        <w:rPr>
          <w:rtl/>
        </w:rPr>
        <w:t xml:space="preserve"> </w:t>
      </w:r>
      <w:bookmarkStart w:id="13964" w:name="_ETM_Q50_462890"/>
      <w:bookmarkEnd w:id="13964"/>
      <w:r>
        <w:rPr>
          <w:rtl/>
        </w:rPr>
        <w:t xml:space="preserve">ובעיקר </w:t>
      </w:r>
      <w:bookmarkStart w:id="13965" w:name="_ETM_Q50_463370"/>
      <w:bookmarkEnd w:id="13965"/>
      <w:r>
        <w:rPr>
          <w:rtl/>
        </w:rPr>
        <w:t>ב</w:t>
      </w:r>
      <w:r>
        <w:rPr>
          <w:rFonts w:hint="cs"/>
          <w:rtl/>
        </w:rPr>
        <w:t>פזורה</w:t>
      </w:r>
      <w:r>
        <w:rPr>
          <w:rtl/>
        </w:rPr>
        <w:t xml:space="preserve"> </w:t>
      </w:r>
      <w:bookmarkStart w:id="13966" w:name="_ETM_Q50_463850"/>
      <w:bookmarkEnd w:id="13966"/>
      <w:r>
        <w:rPr>
          <w:rtl/>
        </w:rPr>
        <w:t xml:space="preserve">בנגב </w:t>
      </w:r>
      <w:bookmarkStart w:id="13967" w:name="_ETM_Q50_464300"/>
      <w:bookmarkEnd w:id="13967"/>
      <w:r>
        <w:rPr>
          <w:rtl/>
        </w:rPr>
        <w:t xml:space="preserve">ובכפרים </w:t>
      </w:r>
      <w:bookmarkStart w:id="13968" w:name="_ETM_Q50_464779"/>
      <w:bookmarkEnd w:id="13968"/>
      <w:r>
        <w:rPr>
          <w:rtl/>
        </w:rPr>
        <w:t>ערבי</w:t>
      </w:r>
      <w:r>
        <w:rPr>
          <w:rFonts w:hint="cs"/>
          <w:rtl/>
        </w:rPr>
        <w:t>י</w:t>
      </w:r>
      <w:r>
        <w:rPr>
          <w:rtl/>
        </w:rPr>
        <w:t>ם</w:t>
      </w:r>
      <w:r>
        <w:rPr>
          <w:rFonts w:hint="cs"/>
          <w:rtl/>
        </w:rPr>
        <w:t>,</w:t>
      </w:r>
      <w:r>
        <w:rPr>
          <w:rtl/>
        </w:rPr>
        <w:t xml:space="preserve"> </w:t>
      </w:r>
      <w:bookmarkStart w:id="13969" w:name="_ETM_Q50_465680"/>
      <w:bookmarkEnd w:id="13969"/>
      <w:r>
        <w:rPr>
          <w:rtl/>
        </w:rPr>
        <w:t xml:space="preserve">ללא </w:t>
      </w:r>
      <w:bookmarkStart w:id="13970" w:name="_ETM_Q50_466010"/>
      <w:bookmarkEnd w:id="13970"/>
      <w:r>
        <w:rPr>
          <w:rtl/>
        </w:rPr>
        <w:t>תיעוד</w:t>
      </w:r>
      <w:r>
        <w:rPr>
          <w:rFonts w:hint="cs"/>
          <w:rtl/>
        </w:rPr>
        <w:t>.</w:t>
      </w:r>
      <w:r>
        <w:rPr>
          <w:rtl/>
        </w:rPr>
        <w:t xml:space="preserve"> </w:t>
      </w:r>
      <w:bookmarkStart w:id="13971" w:name="_ETM_Q50_467470"/>
      <w:bookmarkEnd w:id="13971"/>
      <w:r>
        <w:rPr>
          <w:rFonts w:hint="cs"/>
          <w:rtl/>
        </w:rPr>
        <w:t>ה</w:t>
      </w:r>
      <w:bookmarkStart w:id="13972" w:name="_ETM_Q50_464093"/>
      <w:bookmarkEnd w:id="13972"/>
      <w:r>
        <w:rPr>
          <w:rtl/>
        </w:rPr>
        <w:t xml:space="preserve">הערכות </w:t>
      </w:r>
      <w:bookmarkStart w:id="13973" w:name="_ETM_Q50_467950"/>
      <w:bookmarkEnd w:id="13973"/>
      <w:r>
        <w:rPr>
          <w:rtl/>
        </w:rPr>
        <w:t xml:space="preserve">לגבי </w:t>
      </w:r>
      <w:bookmarkStart w:id="13974" w:name="_ETM_Q50_468310"/>
      <w:bookmarkEnd w:id="13974"/>
      <w:r>
        <w:rPr>
          <w:rtl/>
        </w:rPr>
        <w:t xml:space="preserve">שיעורם </w:t>
      </w:r>
      <w:bookmarkStart w:id="13975" w:name="_ETM_Q50_468880"/>
      <w:bookmarkEnd w:id="13975"/>
      <w:r>
        <w:rPr>
          <w:rtl/>
        </w:rPr>
        <w:t xml:space="preserve">נעות </w:t>
      </w:r>
      <w:bookmarkStart w:id="13976" w:name="_ETM_Q50_469240"/>
      <w:bookmarkEnd w:id="13976"/>
      <w:r>
        <w:rPr>
          <w:rtl/>
        </w:rPr>
        <w:t xml:space="preserve">בין </w:t>
      </w:r>
      <w:bookmarkStart w:id="13977" w:name="_ETM_Q50_469420"/>
      <w:bookmarkEnd w:id="13977"/>
      <w:r>
        <w:rPr>
          <w:rtl/>
        </w:rPr>
        <w:t xml:space="preserve">אחוזים </w:t>
      </w:r>
      <w:bookmarkStart w:id="13978" w:name="_ETM_Q50_469779"/>
      <w:bookmarkEnd w:id="13978"/>
      <w:r>
        <w:rPr>
          <w:rtl/>
        </w:rPr>
        <w:t xml:space="preserve">בודדים </w:t>
      </w:r>
      <w:bookmarkStart w:id="13979" w:name="_ETM_Q50_470820"/>
      <w:bookmarkEnd w:id="13979"/>
      <w:r>
        <w:rPr>
          <w:rtl/>
        </w:rPr>
        <w:t xml:space="preserve">מתוך </w:t>
      </w:r>
      <w:bookmarkStart w:id="13980" w:name="_ETM_Q50_471240"/>
      <w:bookmarkEnd w:id="13980"/>
      <w:r>
        <w:rPr>
          <w:rtl/>
        </w:rPr>
        <w:t xml:space="preserve">מספר </w:t>
      </w:r>
      <w:bookmarkStart w:id="13981" w:name="_ETM_Q50_471630"/>
      <w:bookmarkEnd w:id="13981"/>
      <w:r>
        <w:rPr>
          <w:rtl/>
        </w:rPr>
        <w:t xml:space="preserve">המסתננים </w:t>
      </w:r>
      <w:bookmarkStart w:id="13982" w:name="_ETM_Q50_472320"/>
      <w:bookmarkEnd w:id="13982"/>
      <w:r>
        <w:rPr>
          <w:rtl/>
        </w:rPr>
        <w:t xml:space="preserve">הרשמי </w:t>
      </w:r>
      <w:bookmarkStart w:id="13983" w:name="_ETM_Q50_473449"/>
      <w:bookmarkEnd w:id="13983"/>
      <w:r>
        <w:rPr>
          <w:rtl/>
        </w:rPr>
        <w:t xml:space="preserve">לבין </w:t>
      </w:r>
      <w:bookmarkStart w:id="13984" w:name="_ETM_Q50_473839"/>
      <w:bookmarkEnd w:id="13984"/>
      <w:r>
        <w:rPr>
          <w:rtl/>
        </w:rPr>
        <w:t xml:space="preserve">עשרות </w:t>
      </w:r>
      <w:bookmarkStart w:id="13985" w:name="_ETM_Q50_474229"/>
      <w:bookmarkEnd w:id="13985"/>
      <w:r>
        <w:rPr>
          <w:rtl/>
        </w:rPr>
        <w:t xml:space="preserve">אלפי </w:t>
      </w:r>
      <w:bookmarkStart w:id="13986" w:name="_ETM_Q50_474500"/>
      <w:bookmarkEnd w:id="13986"/>
      <w:r>
        <w:rPr>
          <w:rtl/>
        </w:rPr>
        <w:t xml:space="preserve">מסתננים </w:t>
      </w:r>
      <w:bookmarkStart w:id="13987" w:name="_ETM_Q50_474949"/>
      <w:bookmarkEnd w:id="13987"/>
      <w:r>
        <w:rPr>
          <w:rtl/>
        </w:rPr>
        <w:t xml:space="preserve">נוספים </w:t>
      </w:r>
      <w:bookmarkStart w:id="13988" w:name="_ETM_Q50_476070"/>
      <w:bookmarkEnd w:id="13988"/>
      <w:r>
        <w:rPr>
          <w:rtl/>
        </w:rPr>
        <w:t xml:space="preserve">השוהים </w:t>
      </w:r>
      <w:bookmarkStart w:id="13989" w:name="_ETM_Q50_476550"/>
      <w:bookmarkEnd w:id="13989"/>
      <w:r>
        <w:rPr>
          <w:rtl/>
        </w:rPr>
        <w:t xml:space="preserve">בישראל </w:t>
      </w:r>
      <w:bookmarkStart w:id="13990" w:name="_ETM_Q50_477060"/>
      <w:bookmarkEnd w:id="13990"/>
      <w:r>
        <w:rPr>
          <w:rtl/>
        </w:rPr>
        <w:t xml:space="preserve">ללא </w:t>
      </w:r>
      <w:bookmarkStart w:id="13991" w:name="_ETM_Q50_477270"/>
      <w:bookmarkEnd w:id="13991"/>
      <w:r>
        <w:rPr>
          <w:rtl/>
        </w:rPr>
        <w:t>תיעוד</w:t>
      </w:r>
      <w:r>
        <w:rPr>
          <w:rFonts w:hint="cs"/>
          <w:rtl/>
        </w:rPr>
        <w:t>.</w:t>
      </w:r>
      <w:r>
        <w:rPr>
          <w:rtl/>
        </w:rPr>
        <w:t xml:space="preserve"> </w:t>
      </w:r>
      <w:bookmarkStart w:id="13992" w:name="_ETM_Q50_480350"/>
      <w:bookmarkStart w:id="13993" w:name="_ETM_Q50_494674"/>
      <w:bookmarkStart w:id="13994" w:name="_ETM_Q50_480500"/>
      <w:bookmarkEnd w:id="13992"/>
      <w:bookmarkEnd w:id="13993"/>
      <w:bookmarkEnd w:id="13994"/>
      <w:r>
        <w:rPr>
          <w:rtl/>
        </w:rPr>
        <w:t xml:space="preserve">אף </w:t>
      </w:r>
      <w:bookmarkStart w:id="13995" w:name="_ETM_Q50_480620"/>
      <w:bookmarkEnd w:id="13995"/>
      <w:r>
        <w:rPr>
          <w:rtl/>
        </w:rPr>
        <w:t xml:space="preserve">שמדובר </w:t>
      </w:r>
      <w:bookmarkStart w:id="13996" w:name="_ETM_Q50_481160"/>
      <w:bookmarkStart w:id="13997" w:name="_ETM_Q50_480000"/>
      <w:bookmarkStart w:id="13998" w:name="_ETM_Q50_480179"/>
      <w:bookmarkStart w:id="13999" w:name="_ETM_Q50_480299"/>
      <w:bookmarkStart w:id="14000" w:name="_ETM_Q50_480839"/>
      <w:bookmarkEnd w:id="13996"/>
      <w:bookmarkEnd w:id="13997"/>
      <w:bookmarkEnd w:id="13998"/>
      <w:bookmarkEnd w:id="13999"/>
      <w:bookmarkEnd w:id="14000"/>
      <w:r>
        <w:rPr>
          <w:rtl/>
        </w:rPr>
        <w:t xml:space="preserve">בהערכות </w:t>
      </w:r>
      <w:bookmarkStart w:id="14001" w:name="_ETM_Q50_481410"/>
      <w:bookmarkEnd w:id="14001"/>
      <w:r>
        <w:rPr>
          <w:rFonts w:hint="cs"/>
          <w:rtl/>
        </w:rPr>
        <w:t>ו</w:t>
      </w:r>
      <w:r>
        <w:rPr>
          <w:rtl/>
        </w:rPr>
        <w:t xml:space="preserve">אין </w:t>
      </w:r>
      <w:bookmarkStart w:id="14002" w:name="_ETM_Q50_481709"/>
      <w:bookmarkEnd w:id="14002"/>
      <w:r>
        <w:rPr>
          <w:rtl/>
        </w:rPr>
        <w:t>מ</w:t>
      </w:r>
      <w:r>
        <w:rPr>
          <w:rFonts w:hint="cs"/>
          <w:rtl/>
        </w:rPr>
        <w:t>ספר</w:t>
      </w:r>
      <w:r>
        <w:rPr>
          <w:rtl/>
        </w:rPr>
        <w:t xml:space="preserve">ים </w:t>
      </w:r>
      <w:bookmarkStart w:id="14003" w:name="_ETM_Q50_482159"/>
      <w:bookmarkEnd w:id="14003"/>
      <w:r>
        <w:rPr>
          <w:rtl/>
        </w:rPr>
        <w:t>רשמיים</w:t>
      </w:r>
      <w:r>
        <w:rPr>
          <w:rFonts w:hint="cs"/>
          <w:rtl/>
        </w:rPr>
        <w:t>,</w:t>
      </w:r>
      <w:bookmarkStart w:id="14004" w:name="_ETM_Q50_479263"/>
      <w:bookmarkEnd w:id="14004"/>
      <w:r>
        <w:rPr>
          <w:rtl/>
        </w:rPr>
        <w:t xml:space="preserve"> </w:t>
      </w:r>
      <w:bookmarkStart w:id="14005" w:name="_ETM_Q50_483270"/>
      <w:bookmarkEnd w:id="14005"/>
      <w:r>
        <w:rPr>
          <w:rtl/>
        </w:rPr>
        <w:t xml:space="preserve">ניתן </w:t>
      </w:r>
      <w:bookmarkStart w:id="14006" w:name="_ETM_Q50_483570"/>
      <w:bookmarkEnd w:id="14006"/>
      <w:r>
        <w:rPr>
          <w:rtl/>
        </w:rPr>
        <w:t xml:space="preserve">למצוא </w:t>
      </w:r>
      <w:bookmarkStart w:id="14007" w:name="_ETM_Q50_483899"/>
      <w:bookmarkEnd w:id="14007"/>
      <w:r>
        <w:rPr>
          <w:rtl/>
        </w:rPr>
        <w:t xml:space="preserve">תיעוד </w:t>
      </w:r>
      <w:bookmarkStart w:id="14008" w:name="_ETM_Q50_484259"/>
      <w:bookmarkEnd w:id="14008"/>
      <w:r>
        <w:rPr>
          <w:rtl/>
        </w:rPr>
        <w:t xml:space="preserve">מוגבל </w:t>
      </w:r>
      <w:bookmarkStart w:id="14009" w:name="_ETM_Q50_484710"/>
      <w:bookmarkEnd w:id="14009"/>
      <w:r>
        <w:rPr>
          <w:rtl/>
        </w:rPr>
        <w:t xml:space="preserve">לקיומם </w:t>
      </w:r>
      <w:bookmarkStart w:id="14010" w:name="_ETM_Q50_485279"/>
      <w:bookmarkEnd w:id="14010"/>
      <w:r>
        <w:rPr>
          <w:rtl/>
        </w:rPr>
        <w:t xml:space="preserve">של </w:t>
      </w:r>
      <w:bookmarkStart w:id="14011" w:name="_ETM_Q50_485430"/>
      <w:bookmarkEnd w:id="14011"/>
      <w:r>
        <w:rPr>
          <w:rtl/>
        </w:rPr>
        <w:t xml:space="preserve">מספר </w:t>
      </w:r>
      <w:bookmarkStart w:id="14012" w:name="_ETM_Q50_485819"/>
      <w:bookmarkEnd w:id="14012"/>
      <w:r>
        <w:rPr>
          <w:rtl/>
        </w:rPr>
        <w:t xml:space="preserve">מסתננים </w:t>
      </w:r>
      <w:bookmarkStart w:id="14013" w:name="_ETM_Q50_486359"/>
      <w:bookmarkEnd w:id="14013"/>
      <w:r>
        <w:rPr>
          <w:rtl/>
        </w:rPr>
        <w:t xml:space="preserve">לא </w:t>
      </w:r>
      <w:bookmarkStart w:id="14014" w:name="_ETM_Q50_486450"/>
      <w:bookmarkEnd w:id="14014"/>
      <w:r>
        <w:rPr>
          <w:rtl/>
        </w:rPr>
        <w:t xml:space="preserve">רשומים </w:t>
      </w:r>
      <w:bookmarkStart w:id="14015" w:name="_ETM_Q50_486960"/>
      <w:bookmarkEnd w:id="14015"/>
      <w:r>
        <w:rPr>
          <w:rtl/>
        </w:rPr>
        <w:t xml:space="preserve">בקובץ </w:t>
      </w:r>
      <w:bookmarkStart w:id="14016" w:name="_ETM_Q50_487439"/>
      <w:bookmarkEnd w:id="14016"/>
      <w:r>
        <w:rPr>
          <w:rtl/>
        </w:rPr>
        <w:t xml:space="preserve">נתוני </w:t>
      </w:r>
      <w:bookmarkStart w:id="14017" w:name="_ETM_Q50_487830"/>
      <w:bookmarkEnd w:id="14017"/>
      <w:r>
        <w:rPr>
          <w:rFonts w:hint="cs"/>
          <w:rtl/>
        </w:rPr>
        <w:t>זרים</w:t>
      </w:r>
      <w:bookmarkStart w:id="14018" w:name="_ETM_Q50_485204"/>
      <w:bookmarkEnd w:id="14018"/>
      <w:r>
        <w:rPr>
          <w:rtl/>
        </w:rPr>
        <w:t xml:space="preserve"> </w:t>
      </w:r>
      <w:bookmarkStart w:id="14019" w:name="_ETM_Q50_488580"/>
      <w:bookmarkEnd w:id="14019"/>
      <w:r>
        <w:rPr>
          <w:rtl/>
        </w:rPr>
        <w:t xml:space="preserve">של </w:t>
      </w:r>
      <w:bookmarkStart w:id="14020" w:name="_ETM_Q50_488820"/>
      <w:bookmarkEnd w:id="14020"/>
      <w:r>
        <w:rPr>
          <w:rtl/>
        </w:rPr>
        <w:t xml:space="preserve">רשות </w:t>
      </w:r>
      <w:bookmarkStart w:id="14021" w:name="_ETM_Q50_489179"/>
      <w:bookmarkEnd w:id="14021"/>
      <w:r>
        <w:rPr>
          <w:rtl/>
        </w:rPr>
        <w:t xml:space="preserve">האוכלוסין </w:t>
      </w:r>
      <w:bookmarkStart w:id="14022" w:name="_ETM_Q50_489750"/>
      <w:bookmarkEnd w:id="14022"/>
      <w:r>
        <w:rPr>
          <w:rtl/>
        </w:rPr>
        <w:t>וההגירה</w:t>
      </w:r>
      <w:bookmarkStart w:id="14023" w:name="_ETM_Q50_492001"/>
      <w:bookmarkEnd w:id="14023"/>
      <w:r w:rsidR="006D39E2">
        <w:rPr>
          <w:rFonts w:hint="cs"/>
          <w:rtl/>
        </w:rPr>
        <w:t>,</w:t>
      </w:r>
      <w:r>
        <w:rPr>
          <w:rtl/>
        </w:rPr>
        <w:t xml:space="preserve"> </w:t>
      </w:r>
      <w:bookmarkStart w:id="14024" w:name="_ETM_Q50_491039"/>
      <w:bookmarkEnd w:id="14024"/>
      <w:r>
        <w:rPr>
          <w:rtl/>
        </w:rPr>
        <w:t xml:space="preserve">שבו </w:t>
      </w:r>
      <w:bookmarkStart w:id="14025" w:name="_ETM_Q50_491459"/>
      <w:bookmarkEnd w:id="14025"/>
      <w:r>
        <w:rPr>
          <w:rtl/>
        </w:rPr>
        <w:t xml:space="preserve">מופיע </w:t>
      </w:r>
      <w:bookmarkStart w:id="14026" w:name="_ETM_Q50_491940"/>
      <w:bookmarkEnd w:id="14026"/>
      <w:r>
        <w:rPr>
          <w:rtl/>
        </w:rPr>
        <w:t xml:space="preserve">מספר </w:t>
      </w:r>
      <w:bookmarkStart w:id="14027" w:name="_ETM_Q50_492330"/>
      <w:bookmarkEnd w:id="14027"/>
      <w:r>
        <w:rPr>
          <w:rtl/>
        </w:rPr>
        <w:t xml:space="preserve">המסתננים </w:t>
      </w:r>
      <w:bookmarkStart w:id="14028" w:name="_ETM_Q50_493349"/>
      <w:bookmarkEnd w:id="14028"/>
      <w:r>
        <w:rPr>
          <w:rtl/>
        </w:rPr>
        <w:t xml:space="preserve">שאותרו </w:t>
      </w:r>
      <w:bookmarkStart w:id="14029" w:name="_ETM_Q50_493949"/>
      <w:bookmarkEnd w:id="14029"/>
      <w:r>
        <w:rPr>
          <w:rtl/>
        </w:rPr>
        <w:t xml:space="preserve">בארץ </w:t>
      </w:r>
      <w:bookmarkStart w:id="14030" w:name="_ETM_Q50_497520"/>
      <w:bookmarkEnd w:id="14030"/>
      <w:r>
        <w:rPr>
          <w:rtl/>
        </w:rPr>
        <w:t xml:space="preserve">בכל </w:t>
      </w:r>
      <w:bookmarkStart w:id="14031" w:name="_ETM_Q50_497910"/>
      <w:bookmarkEnd w:id="14031"/>
      <w:r>
        <w:rPr>
          <w:rtl/>
        </w:rPr>
        <w:t>שנה</w:t>
      </w:r>
      <w:r>
        <w:rPr>
          <w:rFonts w:hint="cs"/>
          <w:rtl/>
        </w:rPr>
        <w:t>.</w:t>
      </w:r>
      <w:r>
        <w:rPr>
          <w:rtl/>
        </w:rPr>
        <w:t xml:space="preserve"> </w:t>
      </w:r>
      <w:bookmarkStart w:id="14032" w:name="_ETM_Q50_499460"/>
      <w:bookmarkEnd w:id="14032"/>
      <w:r>
        <w:rPr>
          <w:rtl/>
        </w:rPr>
        <w:t xml:space="preserve">לא </w:t>
      </w:r>
      <w:bookmarkStart w:id="14033" w:name="_ETM_Q50_499609"/>
      <w:bookmarkEnd w:id="14033"/>
      <w:r>
        <w:rPr>
          <w:rtl/>
        </w:rPr>
        <w:t xml:space="preserve">מדובר </w:t>
      </w:r>
      <w:bookmarkStart w:id="14034" w:name="_ETM_Q50_499999"/>
      <w:bookmarkEnd w:id="14034"/>
      <w:r>
        <w:rPr>
          <w:rtl/>
        </w:rPr>
        <w:t>א</w:t>
      </w:r>
      <w:r>
        <w:rPr>
          <w:rFonts w:hint="cs"/>
          <w:rtl/>
        </w:rPr>
        <w:t>ו</w:t>
      </w:r>
      <w:bookmarkStart w:id="14035" w:name="_ETM_Q50_495514"/>
      <w:bookmarkEnd w:id="14035"/>
      <w:r>
        <w:rPr>
          <w:rtl/>
        </w:rPr>
        <w:t xml:space="preserve">מנם </w:t>
      </w:r>
      <w:bookmarkStart w:id="14036" w:name="_ETM_Q50_500359"/>
      <w:bookmarkEnd w:id="14036"/>
      <w:r>
        <w:rPr>
          <w:rtl/>
        </w:rPr>
        <w:t xml:space="preserve">במספרים </w:t>
      </w:r>
      <w:bookmarkStart w:id="14037" w:name="_ETM_Q50_500900"/>
      <w:bookmarkEnd w:id="14037"/>
      <w:r>
        <w:rPr>
          <w:rtl/>
        </w:rPr>
        <w:t xml:space="preserve">גדולים </w:t>
      </w:r>
      <w:bookmarkStart w:id="14038" w:name="_ETM_Q50_501199"/>
      <w:bookmarkEnd w:id="14038"/>
      <w:r>
        <w:rPr>
          <w:rtl/>
        </w:rPr>
        <w:t xml:space="preserve">של </w:t>
      </w:r>
      <w:bookmarkStart w:id="14039" w:name="_ETM_Q50_501349"/>
      <w:bookmarkEnd w:id="14039"/>
      <w:r>
        <w:rPr>
          <w:rtl/>
        </w:rPr>
        <w:t xml:space="preserve">מסתננים </w:t>
      </w:r>
      <w:bookmarkStart w:id="14040" w:name="_ETM_Q50_501859"/>
      <w:bookmarkEnd w:id="14040"/>
      <w:r>
        <w:rPr>
          <w:rtl/>
        </w:rPr>
        <w:t xml:space="preserve">שאותרו </w:t>
      </w:r>
      <w:bookmarkStart w:id="14041" w:name="_ETM_Q50_502310"/>
      <w:bookmarkEnd w:id="14041"/>
      <w:r>
        <w:rPr>
          <w:rtl/>
        </w:rPr>
        <w:t xml:space="preserve">בתוך </w:t>
      </w:r>
      <w:bookmarkStart w:id="14042" w:name="_ETM_Q50_502609"/>
      <w:bookmarkEnd w:id="14042"/>
      <w:r>
        <w:rPr>
          <w:rtl/>
        </w:rPr>
        <w:t xml:space="preserve">ישראל </w:t>
      </w:r>
      <w:bookmarkStart w:id="14043" w:name="_ETM_Q50_502939"/>
      <w:bookmarkEnd w:id="14043"/>
      <w:r>
        <w:rPr>
          <w:rtl/>
        </w:rPr>
        <w:t xml:space="preserve">ולא </w:t>
      </w:r>
      <w:bookmarkStart w:id="14044" w:name="_ETM_Q50_503119"/>
      <w:bookmarkEnd w:id="14044"/>
      <w:r>
        <w:rPr>
          <w:rtl/>
        </w:rPr>
        <w:t>תועדו</w:t>
      </w:r>
      <w:r>
        <w:rPr>
          <w:rFonts w:hint="cs"/>
          <w:rtl/>
        </w:rPr>
        <w:t>,</w:t>
      </w:r>
      <w:r>
        <w:rPr>
          <w:rtl/>
        </w:rPr>
        <w:t xml:space="preserve"> </w:t>
      </w:r>
      <w:bookmarkStart w:id="14045" w:name="_ETM_Q50_504319"/>
      <w:bookmarkEnd w:id="14045"/>
      <w:r>
        <w:rPr>
          <w:rtl/>
        </w:rPr>
        <w:t xml:space="preserve">ובכל </w:t>
      </w:r>
      <w:bookmarkStart w:id="14046" w:name="_ETM_Q50_504679"/>
      <w:bookmarkEnd w:id="14046"/>
      <w:r>
        <w:rPr>
          <w:rtl/>
        </w:rPr>
        <w:t xml:space="preserve">זאת </w:t>
      </w:r>
      <w:bookmarkStart w:id="14047" w:name="_ETM_Q50_505009"/>
      <w:bookmarkEnd w:id="14047"/>
      <w:r>
        <w:rPr>
          <w:rtl/>
        </w:rPr>
        <w:t xml:space="preserve">קרוב </w:t>
      </w:r>
      <w:bookmarkStart w:id="14048" w:name="_ETM_Q50_505369"/>
      <w:bookmarkEnd w:id="14048"/>
      <w:r>
        <w:rPr>
          <w:rtl/>
        </w:rPr>
        <w:t xml:space="preserve">ל-250 </w:t>
      </w:r>
      <w:bookmarkStart w:id="14049" w:name="_ETM_Q50_506269"/>
      <w:bookmarkEnd w:id="14049"/>
      <w:r>
        <w:rPr>
          <w:rtl/>
        </w:rPr>
        <w:t>מסתננים</w:t>
      </w:r>
      <w:bookmarkStart w:id="14050" w:name="_ETM_Q50_509339"/>
      <w:bookmarkStart w:id="14051" w:name="_ETM_Q50_509670"/>
      <w:bookmarkStart w:id="14052" w:name="_ETM_Q50_511439"/>
      <w:bookmarkStart w:id="14053" w:name="_ETM_Q50_511830"/>
      <w:bookmarkStart w:id="14054" w:name="_ETM_Q50_512040"/>
      <w:bookmarkStart w:id="14055" w:name="_ETM_Q50_512339"/>
      <w:bookmarkStart w:id="14056" w:name="_ETM_Q50_513180"/>
      <w:bookmarkEnd w:id="14050"/>
      <w:bookmarkEnd w:id="14051"/>
      <w:bookmarkEnd w:id="14052"/>
      <w:bookmarkEnd w:id="14053"/>
      <w:bookmarkEnd w:id="14054"/>
      <w:bookmarkEnd w:id="14055"/>
      <w:bookmarkEnd w:id="14056"/>
      <w:r>
        <w:rPr>
          <w:rtl/>
        </w:rPr>
        <w:t xml:space="preserve"> </w:t>
      </w:r>
      <w:bookmarkStart w:id="14057" w:name="_ETM_Q50_514370"/>
      <w:bookmarkEnd w:id="14057"/>
      <w:r>
        <w:rPr>
          <w:rtl/>
        </w:rPr>
        <w:t xml:space="preserve">לא </w:t>
      </w:r>
      <w:bookmarkStart w:id="14058" w:name="_ETM_Q50_514550"/>
      <w:bookmarkEnd w:id="14058"/>
      <w:r>
        <w:rPr>
          <w:rtl/>
        </w:rPr>
        <w:t xml:space="preserve">מתועדים </w:t>
      </w:r>
      <w:bookmarkStart w:id="14059" w:name="_ETM_Q50_515089"/>
      <w:bookmarkEnd w:id="14059"/>
      <w:r>
        <w:rPr>
          <w:rtl/>
        </w:rPr>
        <w:t xml:space="preserve">נתפסו </w:t>
      </w:r>
      <w:bookmarkStart w:id="14060" w:name="_ETM_Q50_515539"/>
      <w:bookmarkEnd w:id="14060"/>
      <w:r>
        <w:rPr>
          <w:rtl/>
        </w:rPr>
        <w:t xml:space="preserve">בישראל </w:t>
      </w:r>
      <w:bookmarkStart w:id="14061" w:name="_ETM_Q50_515960"/>
      <w:bookmarkEnd w:id="14061"/>
      <w:r>
        <w:rPr>
          <w:rtl/>
        </w:rPr>
        <w:t xml:space="preserve">למרות </w:t>
      </w:r>
      <w:bookmarkStart w:id="14062" w:name="_ETM_Q50_516350"/>
      <w:bookmarkEnd w:id="14062"/>
      <w:r>
        <w:rPr>
          <w:rtl/>
        </w:rPr>
        <w:t xml:space="preserve">שלא </w:t>
      </w:r>
      <w:bookmarkStart w:id="14063" w:name="_ETM_Q50_516589"/>
      <w:bookmarkEnd w:id="14063"/>
      <w:r>
        <w:rPr>
          <w:rFonts w:hint="cs"/>
          <w:rtl/>
        </w:rPr>
        <w:t>ה</w:t>
      </w:r>
      <w:r>
        <w:rPr>
          <w:rtl/>
        </w:rPr>
        <w:t xml:space="preserve">תקיימו </w:t>
      </w:r>
      <w:bookmarkStart w:id="14064" w:name="_ETM_Q50_517039"/>
      <w:bookmarkEnd w:id="14064"/>
      <w:r>
        <w:rPr>
          <w:rtl/>
        </w:rPr>
        <w:t xml:space="preserve">מבצעי </w:t>
      </w:r>
      <w:bookmarkStart w:id="14065" w:name="_ETM_Q50_517429"/>
      <w:bookmarkEnd w:id="14065"/>
      <w:r>
        <w:rPr>
          <w:rtl/>
        </w:rPr>
        <w:t xml:space="preserve">אכיפה </w:t>
      </w:r>
      <w:bookmarkStart w:id="14066" w:name="_ETM_Q50_517760"/>
      <w:bookmarkEnd w:id="14066"/>
      <w:r>
        <w:rPr>
          <w:rtl/>
        </w:rPr>
        <w:t xml:space="preserve">משמעותיים </w:t>
      </w:r>
      <w:bookmarkStart w:id="14067" w:name="_ETM_Q50_518390"/>
      <w:bookmarkEnd w:id="14067"/>
      <w:r>
        <w:rPr>
          <w:rtl/>
        </w:rPr>
        <w:t xml:space="preserve">במהלך </w:t>
      </w:r>
      <w:bookmarkStart w:id="14068" w:name="_ETM_Q50_518839"/>
      <w:bookmarkEnd w:id="14068"/>
      <w:r>
        <w:rPr>
          <w:rtl/>
        </w:rPr>
        <w:t>השנים</w:t>
      </w:r>
      <w:r>
        <w:rPr>
          <w:rFonts w:hint="cs"/>
          <w:rtl/>
        </w:rPr>
        <w:t>,</w:t>
      </w:r>
      <w:r>
        <w:rPr>
          <w:rtl/>
        </w:rPr>
        <w:t xml:space="preserve"> </w:t>
      </w:r>
      <w:bookmarkStart w:id="14069" w:name="_ETM_Q50_519559"/>
      <w:bookmarkEnd w:id="14069"/>
      <w:r>
        <w:rPr>
          <w:rtl/>
        </w:rPr>
        <w:t xml:space="preserve">ודאי </w:t>
      </w:r>
      <w:bookmarkStart w:id="14070" w:name="_ETM_Q50_520129"/>
      <w:bookmarkEnd w:id="14070"/>
      <w:r>
        <w:rPr>
          <w:rtl/>
        </w:rPr>
        <w:t xml:space="preserve">שלא </w:t>
      </w:r>
      <w:bookmarkStart w:id="14071" w:name="_ETM_Q50_521059"/>
      <w:bookmarkStart w:id="14072" w:name="_ETM_Q50_521899"/>
      <w:bookmarkEnd w:id="14071"/>
      <w:bookmarkEnd w:id="14072"/>
      <w:r>
        <w:rPr>
          <w:rtl/>
        </w:rPr>
        <w:t xml:space="preserve">מחוץ </w:t>
      </w:r>
      <w:bookmarkStart w:id="14073" w:name="_ETM_Q50_522260"/>
      <w:bookmarkEnd w:id="14073"/>
      <w:r>
        <w:rPr>
          <w:rtl/>
        </w:rPr>
        <w:t xml:space="preserve">לתל </w:t>
      </w:r>
      <w:bookmarkStart w:id="14074" w:name="_ETM_Q50_522529"/>
      <w:bookmarkEnd w:id="14074"/>
      <w:r>
        <w:rPr>
          <w:rtl/>
        </w:rPr>
        <w:t>אביב</w:t>
      </w:r>
      <w:r>
        <w:rPr>
          <w:rFonts w:hint="cs"/>
          <w:rtl/>
        </w:rPr>
        <w:t>.</w:t>
      </w:r>
    </w:p>
    <w:p w:rsidR="00CD1EEA" w:rsidRDefault="00CD1EEA" w:rsidP="003E3C0B">
      <w:pPr>
        <w:rPr>
          <w:rtl/>
        </w:rPr>
      </w:pPr>
    </w:p>
    <w:p w:rsidR="00CD1EEA" w:rsidRDefault="00CD1EEA" w:rsidP="003E3C0B">
      <w:pPr>
        <w:rPr>
          <w:rtl/>
        </w:rPr>
      </w:pPr>
      <w:bookmarkStart w:id="14075" w:name="_ETM_Q50_523240"/>
      <w:bookmarkEnd w:id="14075"/>
      <w:r>
        <w:rPr>
          <w:rtl/>
        </w:rPr>
        <w:t xml:space="preserve">לפיכך </w:t>
      </w:r>
      <w:bookmarkStart w:id="14076" w:name="_ETM_Q50_523779"/>
      <w:bookmarkEnd w:id="14076"/>
      <w:r>
        <w:rPr>
          <w:rtl/>
        </w:rPr>
        <w:t xml:space="preserve">ניתן </w:t>
      </w:r>
      <w:bookmarkStart w:id="14077" w:name="_ETM_Q50_524080"/>
      <w:bookmarkEnd w:id="14077"/>
      <w:r>
        <w:rPr>
          <w:rtl/>
        </w:rPr>
        <w:t>לה</w:t>
      </w:r>
      <w:r>
        <w:rPr>
          <w:rFonts w:hint="cs"/>
          <w:rtl/>
        </w:rPr>
        <w:t>ע</w:t>
      </w:r>
      <w:bookmarkStart w:id="14078" w:name="_ETM_Q50_515224"/>
      <w:bookmarkStart w:id="14079" w:name="_ETM_Q50_523124"/>
      <w:bookmarkStart w:id="14080" w:name="_ETM_Q50_519094"/>
      <w:bookmarkStart w:id="14081" w:name="_ETM_Q50_518384"/>
      <w:bookmarkStart w:id="14082" w:name="_ETM_Q50_513875"/>
      <w:bookmarkStart w:id="14083" w:name="_ETM_Q50_509414"/>
      <w:bookmarkStart w:id="14084" w:name="_ETM_Q50_505184"/>
      <w:bookmarkStart w:id="14085" w:name="_ETM_Q50_501224"/>
      <w:bookmarkEnd w:id="14078"/>
      <w:bookmarkEnd w:id="14079"/>
      <w:bookmarkEnd w:id="14080"/>
      <w:bookmarkEnd w:id="14081"/>
      <w:bookmarkEnd w:id="14082"/>
      <w:bookmarkEnd w:id="14083"/>
      <w:bookmarkEnd w:id="14084"/>
      <w:bookmarkEnd w:id="14085"/>
      <w:r>
        <w:rPr>
          <w:rtl/>
        </w:rPr>
        <w:t xml:space="preserve">ריך </w:t>
      </w:r>
      <w:bookmarkStart w:id="14086" w:name="_ETM_Q50_525789"/>
      <w:bookmarkEnd w:id="14086"/>
      <w:r>
        <w:rPr>
          <w:rtl/>
        </w:rPr>
        <w:t xml:space="preserve">כי </w:t>
      </w:r>
      <w:bookmarkStart w:id="14087" w:name="_ETM_Q50_526029"/>
      <w:bookmarkEnd w:id="14087"/>
      <w:r>
        <w:rPr>
          <w:rtl/>
        </w:rPr>
        <w:t xml:space="preserve">קיימת </w:t>
      </w:r>
      <w:bookmarkStart w:id="14088" w:name="_ETM_Q50_526510"/>
      <w:bookmarkEnd w:id="14088"/>
      <w:r>
        <w:rPr>
          <w:rtl/>
        </w:rPr>
        <w:t xml:space="preserve">אוכלוסייה </w:t>
      </w:r>
      <w:bookmarkStart w:id="14089" w:name="_ETM_Q50_527199"/>
      <w:bookmarkEnd w:id="14089"/>
      <w:r>
        <w:rPr>
          <w:rtl/>
        </w:rPr>
        <w:t xml:space="preserve">לא </w:t>
      </w:r>
      <w:bookmarkStart w:id="14090" w:name="_ETM_Q50_527319"/>
      <w:bookmarkEnd w:id="14090"/>
      <w:r>
        <w:rPr>
          <w:rtl/>
        </w:rPr>
        <w:t xml:space="preserve">מבוטלת </w:t>
      </w:r>
      <w:bookmarkStart w:id="14091" w:name="_ETM_Q50_527949"/>
      <w:bookmarkEnd w:id="14091"/>
      <w:r>
        <w:rPr>
          <w:rtl/>
        </w:rPr>
        <w:t xml:space="preserve">של </w:t>
      </w:r>
      <w:bookmarkStart w:id="14092" w:name="_ETM_Q50_528100"/>
      <w:bookmarkEnd w:id="14092"/>
      <w:r>
        <w:rPr>
          <w:rtl/>
        </w:rPr>
        <w:t xml:space="preserve">מסתננים </w:t>
      </w:r>
      <w:bookmarkStart w:id="14093" w:name="_ETM_Q50_529059"/>
      <w:bookmarkEnd w:id="14093"/>
      <w:r>
        <w:rPr>
          <w:rtl/>
        </w:rPr>
        <w:t xml:space="preserve">שאינה </w:t>
      </w:r>
      <w:bookmarkStart w:id="14094" w:name="_ETM_Q50_529539"/>
      <w:bookmarkEnd w:id="14094"/>
      <w:r>
        <w:rPr>
          <w:rtl/>
        </w:rPr>
        <w:t xml:space="preserve">נכללת </w:t>
      </w:r>
      <w:bookmarkStart w:id="14095" w:name="_ETM_Q50_530109"/>
      <w:bookmarkStart w:id="14096" w:name="_ETM_Q50_530589"/>
      <w:bookmarkStart w:id="14097" w:name="_ETM_Q50_528494"/>
      <w:bookmarkEnd w:id="14095"/>
      <w:bookmarkEnd w:id="14096"/>
      <w:bookmarkEnd w:id="14097"/>
      <w:r>
        <w:rPr>
          <w:rtl/>
        </w:rPr>
        <w:t xml:space="preserve">במספרים </w:t>
      </w:r>
      <w:bookmarkStart w:id="14098" w:name="_ETM_Q50_531159"/>
      <w:bookmarkEnd w:id="14098"/>
      <w:r>
        <w:rPr>
          <w:rtl/>
        </w:rPr>
        <w:t>הרשמיים</w:t>
      </w:r>
      <w:r>
        <w:rPr>
          <w:rFonts w:hint="cs"/>
          <w:rtl/>
        </w:rPr>
        <w:t>.</w:t>
      </w:r>
      <w:r>
        <w:rPr>
          <w:rtl/>
        </w:rPr>
        <w:t xml:space="preserve"> </w:t>
      </w:r>
      <w:bookmarkStart w:id="14099" w:name="_ETM_Q50_533500"/>
      <w:bookmarkEnd w:id="14099"/>
      <w:r>
        <w:rPr>
          <w:rtl/>
        </w:rPr>
        <w:t xml:space="preserve">הערכה </w:t>
      </w:r>
      <w:bookmarkStart w:id="14100" w:name="_ETM_Q50_534010"/>
      <w:bookmarkEnd w:id="14100"/>
      <w:r>
        <w:rPr>
          <w:rtl/>
        </w:rPr>
        <w:t xml:space="preserve">זו </w:t>
      </w:r>
      <w:bookmarkStart w:id="14101" w:name="_ETM_Q50_534219"/>
      <w:bookmarkEnd w:id="14101"/>
      <w:r>
        <w:rPr>
          <w:rtl/>
        </w:rPr>
        <w:t xml:space="preserve">משותפת </w:t>
      </w:r>
      <w:bookmarkStart w:id="14102" w:name="_ETM_Q50_534969"/>
      <w:bookmarkEnd w:id="14102"/>
      <w:r>
        <w:rPr>
          <w:rtl/>
        </w:rPr>
        <w:t xml:space="preserve">גם </w:t>
      </w:r>
      <w:bookmarkStart w:id="14103" w:name="_ETM_Q50_535270"/>
      <w:bookmarkEnd w:id="14103"/>
      <w:r>
        <w:rPr>
          <w:rtl/>
        </w:rPr>
        <w:t xml:space="preserve">לרשות </w:t>
      </w:r>
      <w:bookmarkStart w:id="14104" w:name="_ETM_Q50_535750"/>
      <w:bookmarkEnd w:id="14104"/>
      <w:r>
        <w:rPr>
          <w:rtl/>
        </w:rPr>
        <w:t xml:space="preserve">האוכלוסין </w:t>
      </w:r>
      <w:bookmarkStart w:id="14105" w:name="_ETM_Q50_536379"/>
      <w:bookmarkEnd w:id="14105"/>
      <w:r>
        <w:rPr>
          <w:rtl/>
        </w:rPr>
        <w:t>וההגירה</w:t>
      </w:r>
      <w:r>
        <w:rPr>
          <w:rFonts w:hint="cs"/>
          <w:rtl/>
        </w:rPr>
        <w:t>,</w:t>
      </w:r>
      <w:r>
        <w:rPr>
          <w:rtl/>
        </w:rPr>
        <w:t xml:space="preserve"> </w:t>
      </w:r>
      <w:bookmarkStart w:id="14106" w:name="_ETM_Q50_538160"/>
      <w:bookmarkEnd w:id="14106"/>
      <w:r>
        <w:rPr>
          <w:rtl/>
        </w:rPr>
        <w:t>ש</w:t>
      </w:r>
      <w:r>
        <w:rPr>
          <w:rFonts w:hint="cs"/>
          <w:rtl/>
        </w:rPr>
        <w:t>כן המתווה</w:t>
      </w:r>
      <w:bookmarkStart w:id="14107" w:name="_ETM_Q50_538460"/>
      <w:bookmarkEnd w:id="14107"/>
      <w:r>
        <w:rPr>
          <w:rtl/>
        </w:rPr>
        <w:t xml:space="preserve"> </w:t>
      </w:r>
      <w:bookmarkStart w:id="14108" w:name="_ETM_Q50_538820"/>
      <w:bookmarkEnd w:id="14108"/>
      <w:r>
        <w:rPr>
          <w:rFonts w:hint="cs"/>
          <w:rtl/>
        </w:rPr>
        <w:t>ה</w:t>
      </w:r>
      <w:bookmarkStart w:id="14109" w:name="_ETM_Q50_535075"/>
      <w:bookmarkEnd w:id="14109"/>
      <w:r>
        <w:rPr>
          <w:rtl/>
        </w:rPr>
        <w:t xml:space="preserve">מקורי </w:t>
      </w:r>
      <w:bookmarkStart w:id="14110" w:name="_ETM_Q50_539150"/>
      <w:bookmarkEnd w:id="14110"/>
      <w:r>
        <w:rPr>
          <w:rtl/>
        </w:rPr>
        <w:t xml:space="preserve">שנועד </w:t>
      </w:r>
      <w:bookmarkStart w:id="14111" w:name="_ETM_Q50_539540"/>
      <w:bookmarkEnd w:id="14111"/>
      <w:r>
        <w:rPr>
          <w:rtl/>
        </w:rPr>
        <w:t xml:space="preserve">לחתימה </w:t>
      </w:r>
      <w:bookmarkStart w:id="14112" w:name="_ETM_Q50_540020"/>
      <w:bookmarkEnd w:id="14112"/>
      <w:r>
        <w:rPr>
          <w:rtl/>
        </w:rPr>
        <w:t xml:space="preserve">מול </w:t>
      </w:r>
      <w:bookmarkStart w:id="14113" w:name="_ETM_Q50_540200"/>
      <w:bookmarkEnd w:id="14113"/>
      <w:r>
        <w:rPr>
          <w:rFonts w:hint="cs"/>
          <w:rtl/>
        </w:rPr>
        <w:t>האו"ם</w:t>
      </w:r>
      <w:r>
        <w:rPr>
          <w:rtl/>
        </w:rPr>
        <w:t xml:space="preserve"> </w:t>
      </w:r>
      <w:bookmarkStart w:id="14114" w:name="_ETM_Q50_541839"/>
      <w:bookmarkEnd w:id="14114"/>
      <w:r>
        <w:rPr>
          <w:rtl/>
        </w:rPr>
        <w:t>כ</w:t>
      </w:r>
      <w:bookmarkStart w:id="14115" w:name="_ETM_Q50_542050"/>
      <w:bookmarkEnd w:id="14115"/>
      <w:r>
        <w:rPr>
          <w:rFonts w:hint="cs"/>
          <w:rtl/>
        </w:rPr>
        <w:t>ל</w:t>
      </w:r>
      <w:r>
        <w:rPr>
          <w:rtl/>
        </w:rPr>
        <w:t xml:space="preserve">ל </w:t>
      </w:r>
      <w:bookmarkStart w:id="14116" w:name="_ETM_Q50_542199"/>
      <w:bookmarkEnd w:id="14116"/>
      <w:r>
        <w:rPr>
          <w:rtl/>
        </w:rPr>
        <w:t xml:space="preserve">תחשיב </w:t>
      </w:r>
      <w:bookmarkStart w:id="14117" w:name="_ETM_Q50_542620"/>
      <w:bookmarkEnd w:id="14117"/>
      <w:r>
        <w:rPr>
          <w:rFonts w:hint="cs"/>
          <w:rtl/>
        </w:rPr>
        <w:t xml:space="preserve">של </w:t>
      </w:r>
      <w:bookmarkStart w:id="14118" w:name="_ETM_Q50_537306"/>
      <w:bookmarkStart w:id="14119" w:name="_ETM_Q50_542445"/>
      <w:bookmarkEnd w:id="14118"/>
      <w:bookmarkEnd w:id="14119"/>
      <w:r>
        <w:rPr>
          <w:rtl/>
        </w:rPr>
        <w:t>39</w:t>
      </w:r>
      <w:r>
        <w:rPr>
          <w:rFonts w:hint="cs"/>
          <w:rtl/>
        </w:rPr>
        <w:t>,</w:t>
      </w:r>
      <w:r>
        <w:rPr>
          <w:rtl/>
        </w:rPr>
        <w:t xml:space="preserve">000 </w:t>
      </w:r>
      <w:bookmarkStart w:id="14120" w:name="_ETM_Q50_543879"/>
      <w:bookmarkEnd w:id="14120"/>
      <w:r>
        <w:rPr>
          <w:rtl/>
        </w:rPr>
        <w:t>מסתננים</w:t>
      </w:r>
      <w:r>
        <w:rPr>
          <w:rFonts w:hint="cs"/>
          <w:rtl/>
        </w:rPr>
        <w:t>,</w:t>
      </w:r>
      <w:bookmarkStart w:id="14121" w:name="_ETM_Q50_541014"/>
      <w:bookmarkEnd w:id="14121"/>
      <w:r>
        <w:rPr>
          <w:rtl/>
        </w:rPr>
        <w:t xml:space="preserve"> </w:t>
      </w:r>
      <w:bookmarkStart w:id="14122" w:name="_ETM_Q50_545020"/>
      <w:bookmarkEnd w:id="14122"/>
      <w:r>
        <w:rPr>
          <w:rtl/>
        </w:rPr>
        <w:t xml:space="preserve">מספר </w:t>
      </w:r>
      <w:bookmarkStart w:id="14123" w:name="_ETM_Q50_545439"/>
      <w:bookmarkEnd w:id="14123"/>
      <w:r>
        <w:rPr>
          <w:rtl/>
        </w:rPr>
        <w:t xml:space="preserve">גבוה </w:t>
      </w:r>
      <w:bookmarkStart w:id="14124" w:name="_ETM_Q50_546310"/>
      <w:bookmarkEnd w:id="14124"/>
      <w:r>
        <w:rPr>
          <w:rtl/>
        </w:rPr>
        <w:t xml:space="preserve">מהמספר </w:t>
      </w:r>
      <w:bookmarkStart w:id="14125" w:name="_ETM_Q50_546909"/>
      <w:bookmarkEnd w:id="14125"/>
      <w:r>
        <w:rPr>
          <w:rtl/>
        </w:rPr>
        <w:t>הרשמי</w:t>
      </w:r>
      <w:r>
        <w:rPr>
          <w:rFonts w:hint="cs"/>
          <w:rtl/>
        </w:rPr>
        <w:t>,</w:t>
      </w:r>
      <w:r>
        <w:rPr>
          <w:rtl/>
        </w:rPr>
        <w:t xml:space="preserve"> </w:t>
      </w:r>
      <w:bookmarkStart w:id="14126" w:name="_ETM_Q50_547299"/>
      <w:bookmarkEnd w:id="14126"/>
      <w:r>
        <w:rPr>
          <w:rtl/>
        </w:rPr>
        <w:t xml:space="preserve">לא </w:t>
      </w:r>
      <w:bookmarkStart w:id="14127" w:name="_ETM_Q50_547420"/>
      <w:bookmarkEnd w:id="14127"/>
      <w:r>
        <w:rPr>
          <w:rtl/>
        </w:rPr>
        <w:t xml:space="preserve">כולל </w:t>
      </w:r>
      <w:bookmarkStart w:id="14128" w:name="_ETM_Q50_547689"/>
      <w:bookmarkEnd w:id="14128"/>
      <w:r>
        <w:rPr>
          <w:rtl/>
        </w:rPr>
        <w:t>ילדים</w:t>
      </w:r>
      <w:r>
        <w:rPr>
          <w:rFonts w:hint="cs"/>
          <w:rtl/>
        </w:rPr>
        <w:t>.</w:t>
      </w:r>
      <w:bookmarkStart w:id="14129" w:name="_ETM_Q50_545935"/>
      <w:bookmarkEnd w:id="14129"/>
      <w:r>
        <w:rPr>
          <w:rtl/>
        </w:rPr>
        <w:t xml:space="preserve"> </w:t>
      </w:r>
      <w:bookmarkStart w:id="14130" w:name="_ETM_Q50_547960"/>
      <w:bookmarkEnd w:id="14130"/>
      <w:r>
        <w:rPr>
          <w:rtl/>
        </w:rPr>
        <w:t xml:space="preserve">אמרנו </w:t>
      </w:r>
      <w:bookmarkStart w:id="14131" w:name="_ETM_Q50_548259"/>
      <w:bookmarkEnd w:id="14131"/>
      <w:r>
        <w:rPr>
          <w:rtl/>
        </w:rPr>
        <w:t xml:space="preserve">שהמספר </w:t>
      </w:r>
      <w:bookmarkStart w:id="14132" w:name="_ETM_Q50_548770"/>
      <w:bookmarkStart w:id="14133" w:name="_ETM_Q50_549610"/>
      <w:bookmarkEnd w:id="14132"/>
      <w:bookmarkEnd w:id="14133"/>
      <w:r>
        <w:rPr>
          <w:rtl/>
        </w:rPr>
        <w:t>הרשמי</w:t>
      </w:r>
      <w:r>
        <w:rPr>
          <w:rFonts w:hint="cs"/>
          <w:rtl/>
        </w:rPr>
        <w:t xml:space="preserve"> </w:t>
      </w:r>
      <w:r>
        <w:rPr>
          <w:rtl/>
        </w:rPr>
        <w:t>–</w:t>
      </w:r>
      <w:bookmarkStart w:id="14134" w:name="_ETM_Q50_545915"/>
      <w:bookmarkStart w:id="14135" w:name="_ETM_Q50_548652"/>
      <w:bookmarkEnd w:id="14134"/>
      <w:bookmarkEnd w:id="14135"/>
      <w:r>
        <w:rPr>
          <w:rtl/>
        </w:rPr>
        <w:t xml:space="preserve"> </w:t>
      </w:r>
      <w:bookmarkStart w:id="14136" w:name="_ETM_Q50_551760"/>
      <w:bookmarkEnd w:id="14136"/>
      <w:r>
        <w:rPr>
          <w:rFonts w:hint="cs"/>
          <w:rtl/>
        </w:rPr>
        <w:t>לך</w:t>
      </w:r>
      <w:r>
        <w:rPr>
          <w:rtl/>
        </w:rPr>
        <w:t xml:space="preserve"> </w:t>
      </w:r>
      <w:bookmarkStart w:id="14137" w:name="_ETM_Q50_551910"/>
      <w:bookmarkEnd w:id="14137"/>
      <w:r>
        <w:rPr>
          <w:rtl/>
        </w:rPr>
        <w:t xml:space="preserve">תמצא </w:t>
      </w:r>
      <w:bookmarkStart w:id="14138" w:name="_ETM_Q50_552210"/>
      <w:bookmarkEnd w:id="14138"/>
      <w:r>
        <w:rPr>
          <w:rtl/>
        </w:rPr>
        <w:t xml:space="preserve">את </w:t>
      </w:r>
      <w:bookmarkStart w:id="14139" w:name="_ETM_Q50_552330"/>
      <w:bookmarkEnd w:id="14139"/>
      <w:r>
        <w:rPr>
          <w:rtl/>
        </w:rPr>
        <w:t xml:space="preserve">זה </w:t>
      </w:r>
      <w:bookmarkStart w:id="14140" w:name="_ETM_Q50_552390"/>
      <w:bookmarkEnd w:id="14140"/>
      <w:r>
        <w:rPr>
          <w:rtl/>
        </w:rPr>
        <w:t>עכשיו</w:t>
      </w:r>
      <w:r>
        <w:rPr>
          <w:rFonts w:hint="cs"/>
          <w:rtl/>
        </w:rPr>
        <w:t>.</w:t>
      </w:r>
    </w:p>
    <w:p w:rsidR="00CD1EEA" w:rsidRDefault="00CD1EEA" w:rsidP="003E3C0B">
      <w:pPr>
        <w:rPr>
          <w:rtl/>
        </w:rPr>
      </w:pPr>
    </w:p>
    <w:p w:rsidR="00CD1EEA" w:rsidRDefault="00CD1EEA" w:rsidP="003E3C0B">
      <w:pPr>
        <w:pStyle w:val="af8"/>
        <w:keepNext/>
        <w:rPr>
          <w:rtl/>
        </w:rPr>
      </w:pPr>
      <w:bookmarkStart w:id="14141" w:name="ET_interruption_6345_13"/>
      <w:r w:rsidRPr="00836F59">
        <w:rPr>
          <w:rStyle w:val="TagStyle"/>
          <w:rtl/>
        </w:rPr>
        <w:t xml:space="preserve"> &lt;&lt; קריאה &gt;&gt; </w:t>
      </w:r>
      <w:r>
        <w:rPr>
          <w:rtl/>
        </w:rPr>
        <w:t>טלי גוטליב (הליכוד):</w:t>
      </w:r>
      <w:r w:rsidRPr="00836F59">
        <w:rPr>
          <w:rStyle w:val="TagStyle"/>
          <w:rtl/>
        </w:rPr>
        <w:t xml:space="preserve"> &lt;&lt; קריאה &gt;&gt;</w:t>
      </w:r>
      <w:r>
        <w:rPr>
          <w:rtl/>
        </w:rPr>
        <w:t xml:space="preserve">   </w:t>
      </w:r>
      <w:bookmarkEnd w:id="14141"/>
    </w:p>
    <w:p w:rsidR="00CD1EEA" w:rsidRDefault="00CD1EEA" w:rsidP="001B10C0">
      <w:pPr>
        <w:rPr>
          <w:rtl/>
        </w:rPr>
      </w:pPr>
    </w:p>
    <w:p w:rsidR="00CD1EEA" w:rsidRDefault="00CD1EEA" w:rsidP="00C92CF1">
      <w:pPr>
        <w:rPr>
          <w:rtl/>
        </w:rPr>
      </w:pPr>
      <w:r>
        <w:rPr>
          <w:rFonts w:hint="cs"/>
          <w:rtl/>
        </w:rPr>
        <w:t>הרב יצחק, אתה רוצה לבדוק</w:t>
      </w:r>
      <w:bookmarkStart w:id="14142" w:name="_ETM_Q50_550714"/>
      <w:bookmarkStart w:id="14143" w:name="_ETM_Q50_547804"/>
      <w:bookmarkEnd w:id="14142"/>
      <w:bookmarkEnd w:id="14143"/>
      <w:r>
        <w:rPr>
          <w:rFonts w:hint="cs"/>
          <w:rtl/>
        </w:rPr>
        <w:t xml:space="preserve"> </w:t>
      </w:r>
      <w:r w:rsidR="00C92CF1">
        <w:rPr>
          <w:rFonts w:hint="cs"/>
          <w:rtl/>
        </w:rPr>
        <w:t>– – –</w:t>
      </w:r>
      <w:r>
        <w:rPr>
          <w:rFonts w:hint="cs"/>
          <w:rtl/>
        </w:rPr>
        <w:t xml:space="preserve"> אם אין מה לקרוא</w:t>
      </w:r>
      <w:bookmarkStart w:id="14144" w:name="_ETM_Q50_550895"/>
      <w:bookmarkEnd w:id="14144"/>
      <w:r>
        <w:rPr>
          <w:rFonts w:hint="cs"/>
          <w:rtl/>
        </w:rPr>
        <w:t>?</w:t>
      </w:r>
      <w:bookmarkStart w:id="14145" w:name="_ETM_Q50_549037"/>
      <w:bookmarkStart w:id="14146" w:name="_ETM_Q50_556176"/>
      <w:bookmarkEnd w:id="14145"/>
      <w:bookmarkEnd w:id="14146"/>
      <w:r>
        <w:rPr>
          <w:rFonts w:hint="cs"/>
          <w:rtl/>
        </w:rPr>
        <w:t xml:space="preserve"> </w:t>
      </w:r>
      <w:bookmarkStart w:id="14147" w:name="_ETM_Q50_557095"/>
      <w:bookmarkEnd w:id="14147"/>
      <w:r>
        <w:rPr>
          <w:rFonts w:hint="cs"/>
          <w:rtl/>
        </w:rPr>
        <w:t>אני אביא לך.</w:t>
      </w:r>
      <w:bookmarkStart w:id="14148" w:name="_ETM_Q50_555434"/>
      <w:bookmarkStart w:id="14149" w:name="_ETM_Q50_556050"/>
      <w:bookmarkStart w:id="14150" w:name="_ETM_Q50_552202"/>
      <w:bookmarkStart w:id="14151" w:name="_ETM_Q50_551562"/>
      <w:bookmarkStart w:id="14152" w:name="_ETM_Q50_551507"/>
      <w:bookmarkEnd w:id="14148"/>
      <w:bookmarkEnd w:id="14149"/>
      <w:bookmarkEnd w:id="14150"/>
      <w:bookmarkEnd w:id="14151"/>
      <w:bookmarkEnd w:id="14152"/>
    </w:p>
    <w:p w:rsidR="00CD1EEA" w:rsidRDefault="00CD1EEA" w:rsidP="003E3C0B">
      <w:pPr>
        <w:rPr>
          <w:rtl/>
        </w:rPr>
      </w:pPr>
    </w:p>
    <w:p w:rsidR="00CD1EEA" w:rsidRDefault="00CD1EEA" w:rsidP="003E3C0B">
      <w:pPr>
        <w:pStyle w:val="-"/>
        <w:keepNext/>
        <w:rPr>
          <w:rtl/>
        </w:rPr>
      </w:pPr>
      <w:r w:rsidRPr="00836F59">
        <w:rPr>
          <w:rStyle w:val="TagStyle"/>
          <w:rtl/>
        </w:rPr>
        <w:t xml:space="preserve"> &lt;&lt; דובר_המשך &gt;&gt; </w:t>
      </w:r>
      <w:r>
        <w:rPr>
          <w:rtl/>
        </w:rPr>
        <w:t>שר הנגב, הגליל והחוסן הלאומי יצחק שמעון וסרלאוף:</w:t>
      </w:r>
      <w:r w:rsidRPr="00836F59">
        <w:rPr>
          <w:rStyle w:val="TagStyle"/>
          <w:rtl/>
        </w:rPr>
        <w:t xml:space="preserve"> &lt;&lt; דובר_המשך &gt;&gt;</w:t>
      </w:r>
      <w:r>
        <w:rPr>
          <w:rtl/>
        </w:rPr>
        <w:t xml:space="preserve">   </w:t>
      </w:r>
    </w:p>
    <w:p w:rsidR="00CD1EEA" w:rsidRPr="00836F59" w:rsidRDefault="00CD1EEA" w:rsidP="003E3C0B">
      <w:pPr>
        <w:rPr>
          <w:rtl/>
        </w:rPr>
      </w:pPr>
      <w:bookmarkStart w:id="14153" w:name="_ETM_Q50_551205"/>
      <w:bookmarkEnd w:id="14153"/>
    </w:p>
    <w:p w:rsidR="00CD1EEA" w:rsidRDefault="00CD1EEA" w:rsidP="003E3C0B">
      <w:pPr>
        <w:rPr>
          <w:rtl/>
        </w:rPr>
      </w:pPr>
      <w:r>
        <w:rPr>
          <w:rFonts w:hint="cs"/>
          <w:rtl/>
        </w:rPr>
        <w:t xml:space="preserve">משהו כמו 36,000, </w:t>
      </w:r>
      <w:bookmarkStart w:id="14154" w:name="_ETM_Q50_554869"/>
      <w:bookmarkEnd w:id="14154"/>
      <w:r>
        <w:rPr>
          <w:rFonts w:hint="cs"/>
          <w:rtl/>
        </w:rPr>
        <w:t>משמע שזה יותר.</w:t>
      </w:r>
      <w:bookmarkStart w:id="14155" w:name="_ETM_Q50_556295"/>
      <w:bookmarkEnd w:id="14155"/>
      <w:r>
        <w:rPr>
          <w:rtl/>
        </w:rPr>
        <w:t xml:space="preserve"> </w:t>
      </w:r>
      <w:bookmarkStart w:id="14156" w:name="_ETM_Q50_557470"/>
      <w:bookmarkStart w:id="14157" w:name="_ETM_Q50_557590"/>
      <w:bookmarkStart w:id="14158" w:name="_ETM_Q50_559350"/>
      <w:bookmarkStart w:id="14159" w:name="_ETM_Q50_559650"/>
      <w:bookmarkStart w:id="14160" w:name="_ETM_Q50_559890"/>
      <w:bookmarkStart w:id="14161" w:name="_ETM_Q50_560999"/>
      <w:bookmarkEnd w:id="14156"/>
      <w:bookmarkEnd w:id="14157"/>
      <w:bookmarkEnd w:id="14158"/>
      <w:bookmarkEnd w:id="14159"/>
      <w:bookmarkEnd w:id="14160"/>
      <w:bookmarkEnd w:id="14161"/>
    </w:p>
    <w:p w:rsidR="00CD1EEA" w:rsidRDefault="00CD1EEA" w:rsidP="003E3C0B">
      <w:pPr>
        <w:rPr>
          <w:rtl/>
        </w:rPr>
      </w:pPr>
    </w:p>
    <w:p w:rsidR="00CD1EEA" w:rsidRDefault="00CD1EEA" w:rsidP="006D39E2">
      <w:pPr>
        <w:rPr>
          <w:rtl/>
        </w:rPr>
      </w:pPr>
      <w:r>
        <w:rPr>
          <w:rtl/>
        </w:rPr>
        <w:t>בוא</w:t>
      </w:r>
      <w:r>
        <w:rPr>
          <w:rFonts w:hint="cs"/>
          <w:rtl/>
        </w:rPr>
        <w:t>ו</w:t>
      </w:r>
      <w:r>
        <w:rPr>
          <w:rtl/>
        </w:rPr>
        <w:t xml:space="preserve"> </w:t>
      </w:r>
      <w:bookmarkStart w:id="14162" w:name="_ETM_Q50_561179"/>
      <w:bookmarkEnd w:id="14162"/>
      <w:r>
        <w:rPr>
          <w:rtl/>
        </w:rPr>
        <w:t xml:space="preserve">נדבר </w:t>
      </w:r>
      <w:bookmarkStart w:id="14163" w:name="_ETM_Q50_561389"/>
      <w:bookmarkEnd w:id="14163"/>
      <w:r>
        <w:rPr>
          <w:rtl/>
        </w:rPr>
        <w:t xml:space="preserve">על </w:t>
      </w:r>
      <w:bookmarkStart w:id="14164" w:name="_ETM_Q50_561450"/>
      <w:bookmarkEnd w:id="14164"/>
      <w:r>
        <w:rPr>
          <w:rtl/>
        </w:rPr>
        <w:t xml:space="preserve">קשרי </w:t>
      </w:r>
      <w:bookmarkStart w:id="14165" w:name="_ETM_Q50_561839"/>
      <w:bookmarkEnd w:id="14165"/>
      <w:r>
        <w:rPr>
          <w:rtl/>
        </w:rPr>
        <w:t>נ</w:t>
      </w:r>
      <w:r>
        <w:rPr>
          <w:rFonts w:hint="cs"/>
          <w:rtl/>
        </w:rPr>
        <w:t>ישואי</w:t>
      </w:r>
      <w:r w:rsidR="006D39E2">
        <w:rPr>
          <w:rFonts w:hint="cs"/>
          <w:rtl/>
        </w:rPr>
        <w:t>ם</w:t>
      </w:r>
      <w:r>
        <w:rPr>
          <w:rFonts w:hint="cs"/>
          <w:rtl/>
        </w:rPr>
        <w:t>.</w:t>
      </w:r>
      <w:bookmarkStart w:id="14166" w:name="_ETM_Q50_560278"/>
      <w:bookmarkEnd w:id="14166"/>
      <w:r>
        <w:rPr>
          <w:rtl/>
        </w:rPr>
        <w:t xml:space="preserve"> </w:t>
      </w:r>
      <w:bookmarkStart w:id="14167" w:name="_ETM_Q50_564389"/>
      <w:bookmarkEnd w:id="14167"/>
      <w:r>
        <w:rPr>
          <w:rtl/>
        </w:rPr>
        <w:t xml:space="preserve">על </w:t>
      </w:r>
      <w:bookmarkStart w:id="14168" w:name="_ETM_Q50_564569"/>
      <w:bookmarkEnd w:id="14168"/>
      <w:r>
        <w:rPr>
          <w:rtl/>
        </w:rPr>
        <w:t xml:space="preserve">פי </w:t>
      </w:r>
      <w:bookmarkStart w:id="14169" w:name="_ETM_Q50_564779"/>
      <w:bookmarkEnd w:id="14169"/>
      <w:r>
        <w:rPr>
          <w:rtl/>
        </w:rPr>
        <w:t xml:space="preserve">נתוני </w:t>
      </w:r>
      <w:bookmarkStart w:id="14170" w:name="_ETM_Q50_565200"/>
      <w:bookmarkEnd w:id="14170"/>
      <w:r>
        <w:rPr>
          <w:rtl/>
        </w:rPr>
        <w:t xml:space="preserve">רשות </w:t>
      </w:r>
      <w:bookmarkStart w:id="14171" w:name="_ETM_Q50_565560"/>
      <w:bookmarkEnd w:id="14171"/>
      <w:r>
        <w:rPr>
          <w:rtl/>
        </w:rPr>
        <w:t xml:space="preserve">האוכלוסין </w:t>
      </w:r>
      <w:bookmarkStart w:id="14172" w:name="_ETM_Q50_566069"/>
      <w:bookmarkEnd w:id="14172"/>
      <w:r>
        <w:rPr>
          <w:rtl/>
        </w:rPr>
        <w:t>וההגירה</w:t>
      </w:r>
      <w:r>
        <w:rPr>
          <w:rFonts w:hint="cs"/>
          <w:rtl/>
        </w:rPr>
        <w:t>,</w:t>
      </w:r>
      <w:r>
        <w:rPr>
          <w:rtl/>
        </w:rPr>
        <w:t xml:space="preserve"> </w:t>
      </w:r>
      <w:bookmarkStart w:id="14173" w:name="_ETM_Q50_568430"/>
      <w:bookmarkEnd w:id="14173"/>
      <w:r>
        <w:rPr>
          <w:rtl/>
        </w:rPr>
        <w:t xml:space="preserve">בישראל </w:t>
      </w:r>
      <w:bookmarkStart w:id="14174" w:name="_ETM_Q50_569000"/>
      <w:bookmarkEnd w:id="14174"/>
      <w:r>
        <w:rPr>
          <w:rtl/>
        </w:rPr>
        <w:t xml:space="preserve">נמצאים </w:t>
      </w:r>
      <w:bookmarkStart w:id="14175" w:name="_ETM_Q50_569509"/>
      <w:bookmarkEnd w:id="14175"/>
      <w:r>
        <w:rPr>
          <w:rtl/>
        </w:rPr>
        <w:t xml:space="preserve">עשרות </w:t>
      </w:r>
      <w:bookmarkStart w:id="14176" w:name="_ETM_Q50_569899"/>
      <w:bookmarkEnd w:id="14176"/>
      <w:r>
        <w:rPr>
          <w:rtl/>
        </w:rPr>
        <w:t xml:space="preserve">אלפי </w:t>
      </w:r>
      <w:bookmarkStart w:id="14177" w:name="_ETM_Q50_570200"/>
      <w:bookmarkEnd w:id="14177"/>
      <w:r>
        <w:rPr>
          <w:rtl/>
        </w:rPr>
        <w:t xml:space="preserve">שוהים </w:t>
      </w:r>
      <w:bookmarkStart w:id="14178" w:name="_ETM_Q50_570589"/>
      <w:bookmarkEnd w:id="14178"/>
      <w:r>
        <w:rPr>
          <w:rtl/>
        </w:rPr>
        <w:t xml:space="preserve">בלתי </w:t>
      </w:r>
      <w:bookmarkStart w:id="14179" w:name="_ETM_Q50_570890"/>
      <w:bookmarkEnd w:id="14179"/>
      <w:r>
        <w:rPr>
          <w:rtl/>
        </w:rPr>
        <w:t xml:space="preserve">חוקיים </w:t>
      </w:r>
      <w:bookmarkStart w:id="14180" w:name="_ETM_Q50_571279"/>
      <w:bookmarkStart w:id="14181" w:name="_ETM_Q50_573480"/>
      <w:bookmarkStart w:id="14182" w:name="_ETM_Q50_573810"/>
      <w:bookmarkEnd w:id="14180"/>
      <w:bookmarkEnd w:id="14181"/>
      <w:bookmarkEnd w:id="14182"/>
      <w:r>
        <w:rPr>
          <w:rFonts w:hint="cs"/>
          <w:rtl/>
        </w:rPr>
        <w:t>ש</w:t>
      </w:r>
      <w:r>
        <w:rPr>
          <w:rtl/>
        </w:rPr>
        <w:t xml:space="preserve">האשרה </w:t>
      </w:r>
      <w:bookmarkStart w:id="14183" w:name="_ETM_Q50_574080"/>
      <w:bookmarkEnd w:id="14183"/>
      <w:r>
        <w:rPr>
          <w:rtl/>
        </w:rPr>
        <w:t xml:space="preserve">שלהם </w:t>
      </w:r>
      <w:bookmarkStart w:id="14184" w:name="_ETM_Q50_574440"/>
      <w:bookmarkEnd w:id="14184"/>
      <w:r>
        <w:rPr>
          <w:rtl/>
        </w:rPr>
        <w:t>פג</w:t>
      </w:r>
      <w:r>
        <w:rPr>
          <w:rFonts w:hint="cs"/>
          <w:rtl/>
        </w:rPr>
        <w:t>ה,</w:t>
      </w:r>
      <w:bookmarkStart w:id="14185" w:name="_ETM_Q50_571338"/>
      <w:bookmarkStart w:id="14186" w:name="_ETM_Q50_576420"/>
      <w:bookmarkEnd w:id="14185"/>
      <w:bookmarkEnd w:id="14186"/>
      <w:r>
        <w:rPr>
          <w:rtl/>
        </w:rPr>
        <w:t xml:space="preserve"> </w:t>
      </w:r>
      <w:bookmarkStart w:id="14187" w:name="_ETM_Q50_574860"/>
      <w:bookmarkEnd w:id="14187"/>
      <w:r>
        <w:rPr>
          <w:rtl/>
        </w:rPr>
        <w:t xml:space="preserve">מתוכם </w:t>
      </w:r>
      <w:bookmarkStart w:id="14188" w:name="_ETM_Q50_576409"/>
      <w:bookmarkEnd w:id="14188"/>
      <w:r>
        <w:rPr>
          <w:rtl/>
        </w:rPr>
        <w:t xml:space="preserve">גם </w:t>
      </w:r>
      <w:bookmarkStart w:id="14189" w:name="_ETM_Q50_576680"/>
      <w:bookmarkEnd w:id="14189"/>
      <w:r>
        <w:rPr>
          <w:rtl/>
        </w:rPr>
        <w:t xml:space="preserve">אלפי </w:t>
      </w:r>
      <w:bookmarkStart w:id="14190" w:name="_ETM_Q50_576979"/>
      <w:bookmarkEnd w:id="14190"/>
      <w:r>
        <w:rPr>
          <w:rtl/>
        </w:rPr>
        <w:t xml:space="preserve">אזרחי </w:t>
      </w:r>
      <w:bookmarkStart w:id="14191" w:name="_ETM_Q50_577400"/>
      <w:bookmarkEnd w:id="14191"/>
      <w:r>
        <w:rPr>
          <w:rtl/>
        </w:rPr>
        <w:t xml:space="preserve">אתיופיה </w:t>
      </w:r>
      <w:bookmarkStart w:id="14192" w:name="_ETM_Q50_578850"/>
      <w:bookmarkEnd w:id="14192"/>
      <w:r>
        <w:rPr>
          <w:rtl/>
        </w:rPr>
        <w:t xml:space="preserve">שהגיעו </w:t>
      </w:r>
      <w:bookmarkStart w:id="14193" w:name="_ETM_Q50_579240"/>
      <w:bookmarkEnd w:id="14193"/>
      <w:r>
        <w:rPr>
          <w:rtl/>
        </w:rPr>
        <w:t xml:space="preserve">לישראל </w:t>
      </w:r>
      <w:bookmarkStart w:id="14194" w:name="_ETM_Q50_579750"/>
      <w:bookmarkEnd w:id="14194"/>
      <w:r>
        <w:rPr>
          <w:rtl/>
        </w:rPr>
        <w:t xml:space="preserve">כתיירים </w:t>
      </w:r>
      <w:bookmarkStart w:id="14195" w:name="_ETM_Q50_581009"/>
      <w:bookmarkEnd w:id="14195"/>
      <w:r>
        <w:rPr>
          <w:rtl/>
        </w:rPr>
        <w:t xml:space="preserve">או </w:t>
      </w:r>
      <w:bookmarkStart w:id="14196" w:name="_ETM_Q50_581279"/>
      <w:bookmarkEnd w:id="14196"/>
      <w:r>
        <w:rPr>
          <w:rFonts w:hint="cs"/>
          <w:rtl/>
        </w:rPr>
        <w:t>כ</w:t>
      </w:r>
      <w:r>
        <w:rPr>
          <w:rtl/>
        </w:rPr>
        <w:t xml:space="preserve">עובדים </w:t>
      </w:r>
      <w:bookmarkStart w:id="14197" w:name="_ETM_Q50_581610"/>
      <w:bookmarkEnd w:id="14197"/>
      <w:r>
        <w:rPr>
          <w:rtl/>
        </w:rPr>
        <w:t>זרים</w:t>
      </w:r>
      <w:bookmarkStart w:id="14198" w:name="_ETM_Q50_577978"/>
      <w:bookmarkStart w:id="14199" w:name="_ETM_Q50_577835"/>
      <w:bookmarkEnd w:id="14198"/>
      <w:bookmarkEnd w:id="14199"/>
      <w:r>
        <w:rPr>
          <w:rtl/>
        </w:rPr>
        <w:t xml:space="preserve"> </w:t>
      </w:r>
      <w:bookmarkStart w:id="14200" w:name="_ETM_Q50_581970"/>
      <w:bookmarkEnd w:id="14200"/>
      <w:r>
        <w:rPr>
          <w:rtl/>
        </w:rPr>
        <w:t xml:space="preserve">ולא </w:t>
      </w:r>
      <w:bookmarkStart w:id="14201" w:name="_ETM_Q50_582149"/>
      <w:bookmarkEnd w:id="14201"/>
      <w:r>
        <w:rPr>
          <w:rtl/>
        </w:rPr>
        <w:t xml:space="preserve">יצאו </w:t>
      </w:r>
      <w:bookmarkStart w:id="14202" w:name="_ETM_Q50_582479"/>
      <w:bookmarkEnd w:id="14202"/>
      <w:r>
        <w:rPr>
          <w:rtl/>
        </w:rPr>
        <w:t>ממנה</w:t>
      </w:r>
      <w:r>
        <w:rPr>
          <w:rFonts w:hint="cs"/>
          <w:rtl/>
        </w:rPr>
        <w:t>.</w:t>
      </w:r>
      <w:r>
        <w:rPr>
          <w:rtl/>
        </w:rPr>
        <w:t xml:space="preserve"> </w:t>
      </w:r>
      <w:bookmarkStart w:id="14203" w:name="_ETM_Q50_583909"/>
      <w:bookmarkEnd w:id="14203"/>
      <w:r>
        <w:rPr>
          <w:rtl/>
        </w:rPr>
        <w:t xml:space="preserve">במהלך </w:t>
      </w:r>
      <w:bookmarkStart w:id="14204" w:name="_ETM_Q50_584329"/>
      <w:bookmarkEnd w:id="14204"/>
      <w:r>
        <w:rPr>
          <w:rtl/>
        </w:rPr>
        <w:t xml:space="preserve">השנים </w:t>
      </w:r>
      <w:bookmarkStart w:id="14205" w:name="_ETM_Q50_584779"/>
      <w:bookmarkEnd w:id="14205"/>
      <w:r>
        <w:rPr>
          <w:rtl/>
        </w:rPr>
        <w:t xml:space="preserve">אירעו </w:t>
      </w:r>
      <w:bookmarkStart w:id="14206" w:name="_ETM_Q50_585020"/>
      <w:bookmarkEnd w:id="14206"/>
      <w:r>
        <w:rPr>
          <w:rtl/>
        </w:rPr>
        <w:t xml:space="preserve">מקרים </w:t>
      </w:r>
      <w:bookmarkStart w:id="14207" w:name="_ETM_Q50_585439"/>
      <w:bookmarkEnd w:id="14207"/>
      <w:r>
        <w:rPr>
          <w:rtl/>
        </w:rPr>
        <w:t xml:space="preserve">של </w:t>
      </w:r>
      <w:bookmarkStart w:id="14208" w:name="_ETM_Q50_585649"/>
      <w:bookmarkEnd w:id="14208"/>
      <w:r>
        <w:rPr>
          <w:rtl/>
        </w:rPr>
        <w:t>נישוא</w:t>
      </w:r>
      <w:r w:rsidR="006D39E2">
        <w:rPr>
          <w:rFonts w:hint="cs"/>
          <w:rtl/>
        </w:rPr>
        <w:t>ים</w:t>
      </w:r>
      <w:r>
        <w:rPr>
          <w:rtl/>
        </w:rPr>
        <w:t xml:space="preserve"> </w:t>
      </w:r>
      <w:bookmarkStart w:id="14209" w:name="_ETM_Q50_587329"/>
      <w:bookmarkEnd w:id="14209"/>
      <w:r>
        <w:rPr>
          <w:rtl/>
        </w:rPr>
        <w:t xml:space="preserve">או </w:t>
      </w:r>
      <w:bookmarkStart w:id="14210" w:name="_ETM_Q50_587450"/>
      <w:bookmarkEnd w:id="14210"/>
      <w:r>
        <w:rPr>
          <w:rtl/>
        </w:rPr>
        <w:t xml:space="preserve">היטמעות </w:t>
      </w:r>
      <w:bookmarkStart w:id="14211" w:name="_ETM_Q50_587899"/>
      <w:bookmarkEnd w:id="14211"/>
      <w:r>
        <w:rPr>
          <w:rtl/>
        </w:rPr>
        <w:t xml:space="preserve">במסגרת </w:t>
      </w:r>
      <w:bookmarkStart w:id="14212" w:name="_ETM_Q50_588529"/>
      <w:bookmarkEnd w:id="14212"/>
      <w:r>
        <w:rPr>
          <w:rtl/>
        </w:rPr>
        <w:t xml:space="preserve">קשרי </w:t>
      </w:r>
      <w:bookmarkStart w:id="14213" w:name="_ETM_Q50_588859"/>
      <w:bookmarkEnd w:id="14213"/>
      <w:r>
        <w:rPr>
          <w:rtl/>
        </w:rPr>
        <w:t>משפחה</w:t>
      </w:r>
      <w:r>
        <w:rPr>
          <w:rFonts w:hint="cs"/>
          <w:rtl/>
        </w:rPr>
        <w:t>,</w:t>
      </w:r>
      <w:r>
        <w:rPr>
          <w:rtl/>
        </w:rPr>
        <w:t xml:space="preserve"> </w:t>
      </w:r>
      <w:bookmarkStart w:id="14214" w:name="_ETM_Q50_589429"/>
      <w:bookmarkEnd w:id="14214"/>
      <w:r>
        <w:rPr>
          <w:rtl/>
        </w:rPr>
        <w:t xml:space="preserve">בין </w:t>
      </w:r>
      <w:bookmarkStart w:id="14215" w:name="_ETM_Q50_589579"/>
      <w:bookmarkEnd w:id="14215"/>
      <w:r>
        <w:rPr>
          <w:rtl/>
        </w:rPr>
        <w:t xml:space="preserve">אותם </w:t>
      </w:r>
      <w:bookmarkStart w:id="14216" w:name="_ETM_Q50_589880"/>
      <w:bookmarkEnd w:id="14216"/>
      <w:r>
        <w:rPr>
          <w:rtl/>
        </w:rPr>
        <w:t xml:space="preserve">תיירים </w:t>
      </w:r>
      <w:bookmarkStart w:id="14217" w:name="_ETM_Q50_590810"/>
      <w:bookmarkEnd w:id="14217"/>
      <w:r>
        <w:rPr>
          <w:rtl/>
        </w:rPr>
        <w:t xml:space="preserve">לבין </w:t>
      </w:r>
      <w:bookmarkStart w:id="14218" w:name="_ETM_Q50_591200"/>
      <w:bookmarkEnd w:id="14218"/>
      <w:r>
        <w:rPr>
          <w:rtl/>
        </w:rPr>
        <w:t xml:space="preserve">אוכלוסיית </w:t>
      </w:r>
      <w:bookmarkStart w:id="14219" w:name="_ETM_Q50_591859"/>
      <w:bookmarkEnd w:id="14219"/>
      <w:r>
        <w:rPr>
          <w:rtl/>
        </w:rPr>
        <w:t>המסתננים</w:t>
      </w:r>
      <w:r>
        <w:rPr>
          <w:rFonts w:hint="cs"/>
          <w:rtl/>
        </w:rPr>
        <w:t>.</w:t>
      </w:r>
      <w:r>
        <w:rPr>
          <w:rtl/>
        </w:rPr>
        <w:t xml:space="preserve"> </w:t>
      </w:r>
      <w:bookmarkStart w:id="14220" w:name="_ETM_Q50_594459"/>
      <w:bookmarkEnd w:id="14220"/>
      <w:r>
        <w:rPr>
          <w:rtl/>
        </w:rPr>
        <w:t xml:space="preserve">גם </w:t>
      </w:r>
      <w:bookmarkStart w:id="14221" w:name="_ETM_Q50_594819"/>
      <w:bookmarkEnd w:id="14221"/>
      <w:r>
        <w:rPr>
          <w:rtl/>
        </w:rPr>
        <w:t xml:space="preserve">לגבי </w:t>
      </w:r>
      <w:bookmarkStart w:id="14222" w:name="_ETM_Q50_595270"/>
      <w:bookmarkStart w:id="14223" w:name="_ETM_Q50_595329"/>
      <w:bookmarkEnd w:id="14222"/>
      <w:bookmarkEnd w:id="14223"/>
      <w:r>
        <w:rPr>
          <w:rtl/>
        </w:rPr>
        <w:t xml:space="preserve">תופעה </w:t>
      </w:r>
      <w:bookmarkStart w:id="14224" w:name="_ETM_Q50_595810"/>
      <w:bookmarkEnd w:id="14224"/>
      <w:r>
        <w:rPr>
          <w:rtl/>
        </w:rPr>
        <w:t xml:space="preserve">זו </w:t>
      </w:r>
      <w:bookmarkStart w:id="14225" w:name="_ETM_Q50_596139"/>
      <w:bookmarkEnd w:id="14225"/>
      <w:r>
        <w:rPr>
          <w:rtl/>
        </w:rPr>
        <w:t xml:space="preserve">קיימות </w:t>
      </w:r>
      <w:bookmarkStart w:id="14226" w:name="_ETM_Q50_596649"/>
      <w:bookmarkEnd w:id="14226"/>
      <w:r>
        <w:rPr>
          <w:rtl/>
        </w:rPr>
        <w:t xml:space="preserve">הערכות </w:t>
      </w:r>
      <w:bookmarkStart w:id="14227" w:name="_ETM_Q50_597100"/>
      <w:bookmarkEnd w:id="14227"/>
      <w:r>
        <w:rPr>
          <w:rtl/>
        </w:rPr>
        <w:t xml:space="preserve">בלבד </w:t>
      </w:r>
      <w:bookmarkStart w:id="14228" w:name="_ETM_Q50_597700"/>
      <w:bookmarkEnd w:id="14228"/>
      <w:r>
        <w:rPr>
          <w:rtl/>
        </w:rPr>
        <w:t xml:space="preserve">ואין </w:t>
      </w:r>
      <w:bookmarkStart w:id="14229" w:name="_ETM_Q50_598060"/>
      <w:bookmarkEnd w:id="14229"/>
      <w:r>
        <w:rPr>
          <w:rtl/>
        </w:rPr>
        <w:t xml:space="preserve">מספרים </w:t>
      </w:r>
      <w:bookmarkStart w:id="14230" w:name="_ETM_Q50_598509"/>
      <w:bookmarkEnd w:id="14230"/>
      <w:r>
        <w:rPr>
          <w:rtl/>
        </w:rPr>
        <w:t>מדויקים</w:t>
      </w:r>
      <w:r>
        <w:rPr>
          <w:rFonts w:hint="cs"/>
          <w:rtl/>
        </w:rPr>
        <w:t>.</w:t>
      </w:r>
      <w:r>
        <w:rPr>
          <w:rtl/>
        </w:rPr>
        <w:t xml:space="preserve"> </w:t>
      </w:r>
      <w:bookmarkStart w:id="14231" w:name="_ETM_Q50_600760"/>
      <w:bookmarkEnd w:id="14231"/>
      <w:r>
        <w:rPr>
          <w:rtl/>
        </w:rPr>
        <w:t xml:space="preserve">דוגמה </w:t>
      </w:r>
      <w:bookmarkStart w:id="14232" w:name="_ETM_Q50_601180"/>
      <w:bookmarkEnd w:id="14232"/>
      <w:r>
        <w:rPr>
          <w:rFonts w:hint="cs"/>
          <w:rtl/>
        </w:rPr>
        <w:t>אחת</w:t>
      </w:r>
      <w:bookmarkStart w:id="14233" w:name="_ETM_Q50_598037"/>
      <w:bookmarkEnd w:id="14233"/>
      <w:r>
        <w:rPr>
          <w:rtl/>
        </w:rPr>
        <w:t xml:space="preserve"> </w:t>
      </w:r>
      <w:bookmarkStart w:id="14234" w:name="_ETM_Q50_601450"/>
      <w:bookmarkEnd w:id="14234"/>
      <w:r>
        <w:rPr>
          <w:rtl/>
        </w:rPr>
        <w:t xml:space="preserve">למקרה </w:t>
      </w:r>
      <w:bookmarkStart w:id="14235" w:name="_ETM_Q50_601870"/>
      <w:bookmarkEnd w:id="14235"/>
      <w:r>
        <w:rPr>
          <w:rtl/>
        </w:rPr>
        <w:t xml:space="preserve">מסוג </w:t>
      </w:r>
      <w:bookmarkStart w:id="14236" w:name="_ETM_Q50_602200"/>
      <w:bookmarkEnd w:id="14236"/>
      <w:r>
        <w:rPr>
          <w:rtl/>
        </w:rPr>
        <w:t xml:space="preserve">זה </w:t>
      </w:r>
      <w:bookmarkStart w:id="14237" w:name="_ETM_Q50_602979"/>
      <w:bookmarkEnd w:id="14237"/>
      <w:r>
        <w:rPr>
          <w:rtl/>
        </w:rPr>
        <w:t xml:space="preserve">ניתן </w:t>
      </w:r>
      <w:bookmarkStart w:id="14238" w:name="_ETM_Q50_603279"/>
      <w:bookmarkEnd w:id="14238"/>
      <w:r>
        <w:rPr>
          <w:rtl/>
        </w:rPr>
        <w:t xml:space="preserve">למצוא </w:t>
      </w:r>
      <w:bookmarkStart w:id="14239" w:name="_ETM_Q50_603610"/>
      <w:bookmarkEnd w:id="14239"/>
      <w:r>
        <w:rPr>
          <w:rtl/>
        </w:rPr>
        <w:t xml:space="preserve">בעתירה </w:t>
      </w:r>
      <w:bookmarkStart w:id="14240" w:name="_ETM_Q50_604089"/>
      <w:bookmarkEnd w:id="14240"/>
      <w:proofErr w:type="spellStart"/>
      <w:r>
        <w:rPr>
          <w:rtl/>
        </w:rPr>
        <w:t>מ</w:t>
      </w:r>
      <w:r w:rsidR="006D39E2">
        <w:rPr>
          <w:rFonts w:hint="cs"/>
          <w:rtl/>
        </w:rPr>
        <w:t>י</w:t>
      </w:r>
      <w:r>
        <w:rPr>
          <w:rtl/>
        </w:rPr>
        <w:t>נהלית</w:t>
      </w:r>
      <w:proofErr w:type="spellEnd"/>
      <w:r>
        <w:rPr>
          <w:rtl/>
        </w:rPr>
        <w:t xml:space="preserve"> </w:t>
      </w:r>
      <w:bookmarkStart w:id="14241" w:name="_ETM_Q50_604940"/>
      <w:bookmarkEnd w:id="14241"/>
      <w:r>
        <w:rPr>
          <w:rtl/>
        </w:rPr>
        <w:t xml:space="preserve">שהוגשה </w:t>
      </w:r>
      <w:bookmarkStart w:id="14242" w:name="_ETM_Q50_605510"/>
      <w:bookmarkEnd w:id="14242"/>
      <w:r>
        <w:rPr>
          <w:rtl/>
        </w:rPr>
        <w:t xml:space="preserve">לבית </w:t>
      </w:r>
      <w:bookmarkStart w:id="14243" w:name="_ETM_Q50_605779"/>
      <w:bookmarkEnd w:id="14243"/>
      <w:r>
        <w:rPr>
          <w:rtl/>
        </w:rPr>
        <w:t xml:space="preserve">המשפט </w:t>
      </w:r>
      <w:bookmarkStart w:id="14244" w:name="_ETM_Q50_606170"/>
      <w:bookmarkEnd w:id="14244"/>
      <w:r>
        <w:rPr>
          <w:rtl/>
        </w:rPr>
        <w:t xml:space="preserve">המחוזי </w:t>
      </w:r>
      <w:bookmarkStart w:id="14245" w:name="_ETM_Q50_606560"/>
      <w:bookmarkEnd w:id="14245"/>
      <w:r>
        <w:rPr>
          <w:rtl/>
        </w:rPr>
        <w:t xml:space="preserve">בתל </w:t>
      </w:r>
      <w:bookmarkStart w:id="14246" w:name="_ETM_Q50_606800"/>
      <w:bookmarkEnd w:id="14246"/>
      <w:r>
        <w:rPr>
          <w:rtl/>
        </w:rPr>
        <w:t>אביב</w:t>
      </w:r>
      <w:r>
        <w:rPr>
          <w:rFonts w:hint="cs"/>
          <w:rtl/>
        </w:rPr>
        <w:t>,</w:t>
      </w:r>
      <w:r>
        <w:rPr>
          <w:rtl/>
        </w:rPr>
        <w:t xml:space="preserve"> </w:t>
      </w:r>
      <w:bookmarkStart w:id="14247" w:name="_ETM_Q50_609599"/>
      <w:bookmarkEnd w:id="14247"/>
      <w:r>
        <w:rPr>
          <w:rtl/>
        </w:rPr>
        <w:t xml:space="preserve">העוסקת </w:t>
      </w:r>
      <w:bookmarkStart w:id="14248" w:name="_ETM_Q50_610230"/>
      <w:bookmarkEnd w:id="14248"/>
      <w:r>
        <w:rPr>
          <w:rFonts w:hint="cs"/>
          <w:rtl/>
        </w:rPr>
        <w:t>ב</w:t>
      </w:r>
      <w:r>
        <w:rPr>
          <w:rtl/>
        </w:rPr>
        <w:t xml:space="preserve">מהגר </w:t>
      </w:r>
      <w:bookmarkStart w:id="14249" w:name="_ETM_Q50_610739"/>
      <w:bookmarkEnd w:id="14249"/>
      <w:r>
        <w:rPr>
          <w:rtl/>
        </w:rPr>
        <w:t xml:space="preserve">לא </w:t>
      </w:r>
      <w:bookmarkStart w:id="14250" w:name="_ETM_Q50_610860"/>
      <w:bookmarkEnd w:id="14250"/>
      <w:r>
        <w:rPr>
          <w:rtl/>
        </w:rPr>
        <w:t>חוק</w:t>
      </w:r>
      <w:r>
        <w:rPr>
          <w:rFonts w:hint="cs"/>
          <w:rtl/>
        </w:rPr>
        <w:t>י</w:t>
      </w:r>
      <w:r>
        <w:rPr>
          <w:rtl/>
        </w:rPr>
        <w:t xml:space="preserve"> </w:t>
      </w:r>
      <w:bookmarkStart w:id="14251" w:name="_ETM_Q50_611220"/>
      <w:bookmarkEnd w:id="14251"/>
      <w:r>
        <w:rPr>
          <w:rtl/>
        </w:rPr>
        <w:t xml:space="preserve">מאתיופיה </w:t>
      </w:r>
      <w:bookmarkStart w:id="14252" w:name="_ETM_Q50_612470"/>
      <w:bookmarkEnd w:id="14252"/>
      <w:r>
        <w:rPr>
          <w:rtl/>
        </w:rPr>
        <w:t xml:space="preserve">שהתחתן </w:t>
      </w:r>
      <w:bookmarkStart w:id="14253" w:name="_ETM_Q50_613069"/>
      <w:bookmarkEnd w:id="14253"/>
      <w:r>
        <w:rPr>
          <w:rtl/>
        </w:rPr>
        <w:t xml:space="preserve">עם </w:t>
      </w:r>
      <w:bookmarkStart w:id="14254" w:name="_ETM_Q50_613190"/>
      <w:bookmarkEnd w:id="14254"/>
      <w:r>
        <w:rPr>
          <w:rtl/>
        </w:rPr>
        <w:t xml:space="preserve">אזרחית </w:t>
      </w:r>
      <w:bookmarkStart w:id="14255" w:name="_ETM_Q50_613730"/>
      <w:bookmarkEnd w:id="14255"/>
      <w:r>
        <w:rPr>
          <w:rtl/>
        </w:rPr>
        <w:t xml:space="preserve">אתיופיה </w:t>
      </w:r>
      <w:bookmarkStart w:id="14256" w:name="_ETM_Q50_614330"/>
      <w:bookmarkEnd w:id="14256"/>
      <w:r>
        <w:rPr>
          <w:rtl/>
        </w:rPr>
        <w:t>שהסתננ</w:t>
      </w:r>
      <w:r>
        <w:rPr>
          <w:rFonts w:hint="cs"/>
          <w:rtl/>
        </w:rPr>
        <w:t>ה</w:t>
      </w:r>
      <w:r>
        <w:rPr>
          <w:rtl/>
        </w:rPr>
        <w:t xml:space="preserve"> </w:t>
      </w:r>
      <w:bookmarkStart w:id="14257" w:name="_ETM_Q50_614959"/>
      <w:bookmarkEnd w:id="14257"/>
      <w:r>
        <w:rPr>
          <w:rtl/>
        </w:rPr>
        <w:t>לישראל</w:t>
      </w:r>
      <w:r>
        <w:rPr>
          <w:rFonts w:hint="cs"/>
          <w:rtl/>
        </w:rPr>
        <w:t>.</w:t>
      </w:r>
      <w:r>
        <w:rPr>
          <w:rtl/>
        </w:rPr>
        <w:t xml:space="preserve"> </w:t>
      </w:r>
      <w:bookmarkStart w:id="14258" w:name="_ETM_Q50_617090"/>
      <w:bookmarkEnd w:id="14258"/>
    </w:p>
    <w:p w:rsidR="00CD1EEA" w:rsidRDefault="00CD1EEA" w:rsidP="003E3C0B">
      <w:pPr>
        <w:rPr>
          <w:rtl/>
        </w:rPr>
      </w:pPr>
    </w:p>
    <w:p w:rsidR="00CD1EEA" w:rsidRDefault="00CD1EEA" w:rsidP="003E3C0B">
      <w:pPr>
        <w:rPr>
          <w:rtl/>
        </w:rPr>
      </w:pPr>
      <w:bookmarkStart w:id="14259" w:name="_ETM_Q50_617330"/>
      <w:bookmarkStart w:id="14260" w:name="_ETM_Q50_617750"/>
      <w:bookmarkEnd w:id="14259"/>
      <w:bookmarkEnd w:id="14260"/>
      <w:r>
        <w:rPr>
          <w:rtl/>
        </w:rPr>
        <w:t xml:space="preserve">לסיכום </w:t>
      </w:r>
      <w:bookmarkStart w:id="14261" w:name="_ETM_Q50_618349"/>
      <w:bookmarkEnd w:id="14261"/>
      <w:r>
        <w:rPr>
          <w:rtl/>
        </w:rPr>
        <w:t xml:space="preserve">ניתן </w:t>
      </w:r>
      <w:bookmarkStart w:id="14262" w:name="_ETM_Q50_618650"/>
      <w:bookmarkEnd w:id="14262"/>
      <w:r>
        <w:rPr>
          <w:rtl/>
        </w:rPr>
        <w:t>לקבוע</w:t>
      </w:r>
      <w:r>
        <w:rPr>
          <w:rFonts w:hint="cs"/>
          <w:rtl/>
        </w:rPr>
        <w:t>,</w:t>
      </w:r>
      <w:r>
        <w:rPr>
          <w:rtl/>
        </w:rPr>
        <w:t xml:space="preserve"> </w:t>
      </w:r>
      <w:bookmarkStart w:id="14263" w:name="_ETM_Q50_619850"/>
      <w:bookmarkEnd w:id="14263"/>
      <w:r>
        <w:rPr>
          <w:rtl/>
        </w:rPr>
        <w:t xml:space="preserve">תוך </w:t>
      </w:r>
      <w:bookmarkStart w:id="14264" w:name="_ETM_Q50_620150"/>
      <w:bookmarkEnd w:id="14264"/>
      <w:r>
        <w:rPr>
          <w:rtl/>
        </w:rPr>
        <w:t xml:space="preserve">זהירות </w:t>
      </w:r>
      <w:bookmarkStart w:id="14265" w:name="_ETM_Q50_620540"/>
      <w:bookmarkEnd w:id="14265"/>
      <w:r>
        <w:rPr>
          <w:rtl/>
        </w:rPr>
        <w:t>מרבית</w:t>
      </w:r>
      <w:r>
        <w:rPr>
          <w:rFonts w:hint="cs"/>
          <w:rtl/>
        </w:rPr>
        <w:t>,</w:t>
      </w:r>
      <w:bookmarkStart w:id="14266" w:name="_ETM_Q50_617637"/>
      <w:bookmarkStart w:id="14267" w:name="_ETM_Q50_618877"/>
      <w:bookmarkEnd w:id="14266"/>
      <w:bookmarkEnd w:id="14267"/>
      <w:r>
        <w:rPr>
          <w:rtl/>
        </w:rPr>
        <w:t xml:space="preserve"> </w:t>
      </w:r>
      <w:bookmarkStart w:id="14268" w:name="_ETM_Q50_621709"/>
      <w:bookmarkEnd w:id="14268"/>
      <w:r>
        <w:rPr>
          <w:rtl/>
        </w:rPr>
        <w:t xml:space="preserve">כי </w:t>
      </w:r>
      <w:bookmarkStart w:id="14269" w:name="_ETM_Q50_621859"/>
      <w:bookmarkEnd w:id="14269"/>
      <w:r>
        <w:rPr>
          <w:rtl/>
        </w:rPr>
        <w:t xml:space="preserve">אוכלוסיית </w:t>
      </w:r>
      <w:bookmarkStart w:id="14270" w:name="_ETM_Q50_622459"/>
      <w:bookmarkEnd w:id="14270"/>
      <w:r>
        <w:rPr>
          <w:rtl/>
        </w:rPr>
        <w:t xml:space="preserve">המסתננים </w:t>
      </w:r>
      <w:bookmarkStart w:id="14271" w:name="_ETM_Q50_623150"/>
      <w:bookmarkEnd w:id="14271"/>
      <w:r>
        <w:rPr>
          <w:rtl/>
        </w:rPr>
        <w:t xml:space="preserve">גדולה </w:t>
      </w:r>
      <w:bookmarkStart w:id="14272" w:name="_ETM_Q50_623870"/>
      <w:bookmarkEnd w:id="14272"/>
      <w:r>
        <w:rPr>
          <w:rtl/>
        </w:rPr>
        <w:t xml:space="preserve">באופן </w:t>
      </w:r>
      <w:bookmarkStart w:id="14273" w:name="_ETM_Q50_624590"/>
      <w:bookmarkEnd w:id="14273"/>
      <w:r>
        <w:rPr>
          <w:rtl/>
        </w:rPr>
        <w:t xml:space="preserve">משמעותי </w:t>
      </w:r>
      <w:bookmarkStart w:id="14274" w:name="_ETM_Q50_625760"/>
      <w:bookmarkEnd w:id="14274"/>
      <w:r>
        <w:rPr>
          <w:rFonts w:hint="cs"/>
          <w:rtl/>
        </w:rPr>
        <w:t>מה</w:t>
      </w:r>
      <w:r>
        <w:rPr>
          <w:rtl/>
        </w:rPr>
        <w:t xml:space="preserve">אומדן </w:t>
      </w:r>
      <w:bookmarkStart w:id="14275" w:name="_ETM_Q50_626450"/>
      <w:bookmarkEnd w:id="14275"/>
      <w:r>
        <w:rPr>
          <w:rtl/>
        </w:rPr>
        <w:t>הרשמ</w:t>
      </w:r>
      <w:bookmarkStart w:id="14276" w:name="_ETM_Q50_627947"/>
      <w:bookmarkEnd w:id="14276"/>
      <w:r>
        <w:rPr>
          <w:rtl/>
        </w:rPr>
        <w:t xml:space="preserve">י </w:t>
      </w:r>
      <w:bookmarkStart w:id="14277" w:name="_ETM_Q50_627709"/>
      <w:bookmarkEnd w:id="14277"/>
      <w:r>
        <w:rPr>
          <w:rtl/>
        </w:rPr>
        <w:t xml:space="preserve">ובשיעור </w:t>
      </w:r>
      <w:bookmarkStart w:id="14278" w:name="_ETM_Q50_628370"/>
      <w:bookmarkStart w:id="14279" w:name="_ETM_Q50_628730"/>
      <w:bookmarkEnd w:id="14278"/>
      <w:bookmarkEnd w:id="14279"/>
      <w:r>
        <w:rPr>
          <w:rtl/>
        </w:rPr>
        <w:t xml:space="preserve">לא </w:t>
      </w:r>
      <w:bookmarkStart w:id="14280" w:name="_ETM_Q50_628819"/>
      <w:bookmarkEnd w:id="14280"/>
      <w:r>
        <w:rPr>
          <w:rtl/>
        </w:rPr>
        <w:t>מבוטל</w:t>
      </w:r>
      <w:r>
        <w:rPr>
          <w:rFonts w:hint="cs"/>
          <w:rtl/>
        </w:rPr>
        <w:t xml:space="preserve"> בכלל,</w:t>
      </w:r>
      <w:r>
        <w:rPr>
          <w:rtl/>
        </w:rPr>
        <w:t xml:space="preserve"> </w:t>
      </w:r>
      <w:bookmarkStart w:id="14281" w:name="_ETM_Q50_630240"/>
      <w:bookmarkStart w:id="14282" w:name="_ETM_Q50_633110"/>
      <w:bookmarkStart w:id="14283" w:name="_ETM_Q50_633500"/>
      <w:bookmarkStart w:id="14284" w:name="_ETM_Q50_634280"/>
      <w:bookmarkStart w:id="14285" w:name="_ETM_Q50_639290"/>
      <w:bookmarkStart w:id="14286" w:name="_ETM_Q50_640999"/>
      <w:bookmarkEnd w:id="14281"/>
      <w:bookmarkEnd w:id="14282"/>
      <w:bookmarkEnd w:id="14283"/>
      <w:bookmarkEnd w:id="14284"/>
      <w:bookmarkEnd w:id="14285"/>
      <w:bookmarkEnd w:id="14286"/>
      <w:r>
        <w:rPr>
          <w:rFonts w:hint="cs"/>
          <w:rtl/>
        </w:rPr>
        <w:t>ול</w:t>
      </w:r>
      <w:bookmarkStart w:id="14287" w:name="_ETM_Q50_638938"/>
      <w:bookmarkEnd w:id="14287"/>
      <w:r>
        <w:rPr>
          <w:rtl/>
        </w:rPr>
        <w:t xml:space="preserve">כן </w:t>
      </w:r>
      <w:bookmarkStart w:id="14288" w:name="_ETM_Q50_641540"/>
      <w:bookmarkEnd w:id="14288"/>
      <w:r>
        <w:rPr>
          <w:rtl/>
        </w:rPr>
        <w:t xml:space="preserve">יש </w:t>
      </w:r>
      <w:bookmarkStart w:id="14289" w:name="_ETM_Q50_641779"/>
      <w:bookmarkEnd w:id="14289"/>
      <w:r>
        <w:rPr>
          <w:rtl/>
        </w:rPr>
        <w:t xml:space="preserve">להתחשב </w:t>
      </w:r>
      <w:bookmarkStart w:id="14290" w:name="_ETM_Q50_642469"/>
      <w:bookmarkEnd w:id="14290"/>
      <w:r>
        <w:rPr>
          <w:rtl/>
        </w:rPr>
        <w:t xml:space="preserve">בכך </w:t>
      </w:r>
      <w:bookmarkStart w:id="14291" w:name="_ETM_Q50_643760"/>
      <w:bookmarkEnd w:id="14291"/>
      <w:r>
        <w:rPr>
          <w:rtl/>
        </w:rPr>
        <w:t xml:space="preserve">בכל </w:t>
      </w:r>
      <w:bookmarkStart w:id="14292" w:name="_ETM_Q50_644180"/>
      <w:bookmarkEnd w:id="14292"/>
      <w:r>
        <w:rPr>
          <w:rtl/>
        </w:rPr>
        <w:t xml:space="preserve">נקיטת </w:t>
      </w:r>
      <w:bookmarkStart w:id="14293" w:name="_ETM_Q50_644750"/>
      <w:bookmarkEnd w:id="14293"/>
      <w:r>
        <w:rPr>
          <w:rtl/>
        </w:rPr>
        <w:t xml:space="preserve">מדיניות </w:t>
      </w:r>
      <w:bookmarkStart w:id="14294" w:name="_ETM_Q50_646019"/>
      <w:bookmarkStart w:id="14295" w:name="_ETM_Q50_647099"/>
      <w:bookmarkStart w:id="14296" w:name="_ETM_Q50_647879"/>
      <w:bookmarkEnd w:id="14294"/>
      <w:bookmarkEnd w:id="14295"/>
      <w:bookmarkEnd w:id="14296"/>
      <w:r>
        <w:rPr>
          <w:rtl/>
        </w:rPr>
        <w:t xml:space="preserve">בעניין </w:t>
      </w:r>
      <w:bookmarkStart w:id="14297" w:name="_ETM_Q50_648330"/>
      <w:bookmarkEnd w:id="14297"/>
      <w:r>
        <w:rPr>
          <w:rtl/>
        </w:rPr>
        <w:t>הזה</w:t>
      </w:r>
      <w:r>
        <w:rPr>
          <w:rFonts w:hint="cs"/>
          <w:rtl/>
        </w:rPr>
        <w:t>.</w:t>
      </w:r>
      <w:r>
        <w:rPr>
          <w:rtl/>
        </w:rPr>
        <w:t xml:space="preserve"> </w:t>
      </w:r>
      <w:bookmarkStart w:id="14298" w:name="_ETM_Q50_653069"/>
      <w:bookmarkEnd w:id="14298"/>
    </w:p>
    <w:p w:rsidR="00CD1EEA" w:rsidRDefault="00CD1EEA" w:rsidP="003E3C0B">
      <w:pPr>
        <w:rPr>
          <w:rtl/>
        </w:rPr>
      </w:pPr>
      <w:bookmarkStart w:id="14299" w:name="_ETM_Q50_659804"/>
      <w:bookmarkStart w:id="14300" w:name="_ETM_Q50_659862"/>
      <w:bookmarkEnd w:id="14299"/>
      <w:bookmarkEnd w:id="14300"/>
    </w:p>
    <w:p w:rsidR="00CD1EEA" w:rsidRDefault="00CD1EEA" w:rsidP="006D39E2">
      <w:pPr>
        <w:rPr>
          <w:rtl/>
        </w:rPr>
      </w:pPr>
      <w:bookmarkStart w:id="14301" w:name="_ETM_Q50_660332"/>
      <w:bookmarkStart w:id="14302" w:name="_ETM_Q50_660380"/>
      <w:bookmarkEnd w:id="14301"/>
      <w:bookmarkEnd w:id="14302"/>
      <w:r>
        <w:rPr>
          <w:rtl/>
        </w:rPr>
        <w:t xml:space="preserve">עכשיו </w:t>
      </w:r>
      <w:bookmarkStart w:id="14303" w:name="_ETM_Q50_656579"/>
      <w:bookmarkEnd w:id="14303"/>
      <w:r>
        <w:rPr>
          <w:rtl/>
        </w:rPr>
        <w:t>בוא</w:t>
      </w:r>
      <w:r>
        <w:rPr>
          <w:rFonts w:hint="cs"/>
          <w:rtl/>
        </w:rPr>
        <w:t>ו</w:t>
      </w:r>
      <w:r>
        <w:rPr>
          <w:rtl/>
        </w:rPr>
        <w:t xml:space="preserve"> </w:t>
      </w:r>
      <w:bookmarkStart w:id="14304" w:name="_ETM_Q50_656790"/>
      <w:bookmarkEnd w:id="14304"/>
      <w:r>
        <w:rPr>
          <w:rtl/>
        </w:rPr>
        <w:t xml:space="preserve">נדבר </w:t>
      </w:r>
      <w:bookmarkStart w:id="14305" w:name="_ETM_Q50_657090"/>
      <w:bookmarkEnd w:id="14305"/>
      <w:r>
        <w:rPr>
          <w:rtl/>
        </w:rPr>
        <w:t xml:space="preserve">על </w:t>
      </w:r>
      <w:bookmarkStart w:id="14306" w:name="_ETM_Q50_657209"/>
      <w:bookmarkEnd w:id="14306"/>
      <w:r>
        <w:rPr>
          <w:rtl/>
        </w:rPr>
        <w:t xml:space="preserve">העלות </w:t>
      </w:r>
      <w:bookmarkStart w:id="14307" w:name="_ETM_Q50_657510"/>
      <w:bookmarkEnd w:id="14307"/>
      <w:r>
        <w:rPr>
          <w:rtl/>
        </w:rPr>
        <w:t>הכלכלית</w:t>
      </w:r>
      <w:r>
        <w:rPr>
          <w:rFonts w:hint="cs"/>
          <w:rtl/>
        </w:rPr>
        <w:t>.</w:t>
      </w:r>
      <w:r>
        <w:rPr>
          <w:rtl/>
        </w:rPr>
        <w:t xml:space="preserve"> </w:t>
      </w:r>
      <w:bookmarkStart w:id="14308" w:name="_ETM_Q50_662199"/>
      <w:bookmarkEnd w:id="14308"/>
      <w:r>
        <w:rPr>
          <w:rtl/>
        </w:rPr>
        <w:t xml:space="preserve">אוכלוסיית </w:t>
      </w:r>
      <w:bookmarkStart w:id="14309" w:name="_ETM_Q50_662709"/>
      <w:bookmarkEnd w:id="14309"/>
      <w:r>
        <w:rPr>
          <w:rtl/>
        </w:rPr>
        <w:t xml:space="preserve">המסתננים </w:t>
      </w:r>
      <w:bookmarkStart w:id="14310" w:name="_ETM_Q50_663099"/>
      <w:bookmarkEnd w:id="14310"/>
      <w:r>
        <w:rPr>
          <w:rtl/>
        </w:rPr>
        <w:t xml:space="preserve">בישראל </w:t>
      </w:r>
      <w:bookmarkStart w:id="14311" w:name="_ETM_Q50_666590"/>
      <w:bookmarkEnd w:id="14311"/>
      <w:r>
        <w:rPr>
          <w:rtl/>
        </w:rPr>
        <w:t xml:space="preserve">מורכבת </w:t>
      </w:r>
      <w:bookmarkStart w:id="14312" w:name="_ETM_Q50_667100"/>
      <w:bookmarkEnd w:id="14312"/>
      <w:r>
        <w:rPr>
          <w:rtl/>
        </w:rPr>
        <w:t>ברוב</w:t>
      </w:r>
      <w:r>
        <w:rPr>
          <w:rFonts w:hint="cs"/>
          <w:rtl/>
        </w:rPr>
        <w:t>ה</w:t>
      </w:r>
      <w:r>
        <w:rPr>
          <w:rtl/>
        </w:rPr>
        <w:t xml:space="preserve"> </w:t>
      </w:r>
      <w:bookmarkStart w:id="14313" w:name="_ETM_Q50_667520"/>
      <w:bookmarkEnd w:id="14313"/>
      <w:r>
        <w:rPr>
          <w:rtl/>
        </w:rPr>
        <w:t>מ</w:t>
      </w:r>
      <w:bookmarkStart w:id="14314" w:name="_ETM_Q50_668240"/>
      <w:bookmarkEnd w:id="14314"/>
      <w:r>
        <w:rPr>
          <w:rtl/>
        </w:rPr>
        <w:t xml:space="preserve">גברים </w:t>
      </w:r>
      <w:bookmarkStart w:id="14315" w:name="_ETM_Q50_668630"/>
      <w:bookmarkEnd w:id="14315"/>
      <w:r>
        <w:rPr>
          <w:rtl/>
        </w:rPr>
        <w:t xml:space="preserve">צעירים </w:t>
      </w:r>
      <w:bookmarkStart w:id="14316" w:name="_ETM_Q50_669230"/>
      <w:bookmarkEnd w:id="14316"/>
      <w:r>
        <w:rPr>
          <w:rtl/>
        </w:rPr>
        <w:t xml:space="preserve">ללא </w:t>
      </w:r>
      <w:bookmarkStart w:id="14317" w:name="_ETM_Q50_669500"/>
      <w:bookmarkEnd w:id="14317"/>
      <w:r>
        <w:rPr>
          <w:rtl/>
        </w:rPr>
        <w:t>ילדים</w:t>
      </w:r>
      <w:r>
        <w:rPr>
          <w:rFonts w:hint="cs"/>
          <w:rtl/>
        </w:rPr>
        <w:t>,</w:t>
      </w:r>
      <w:bookmarkStart w:id="14318" w:name="_ETM_Q50_674148"/>
      <w:bookmarkStart w:id="14319" w:name="_ETM_Q50_670088"/>
      <w:bookmarkEnd w:id="14318"/>
      <w:bookmarkEnd w:id="14319"/>
      <w:r>
        <w:rPr>
          <w:rtl/>
        </w:rPr>
        <w:t xml:space="preserve"> </w:t>
      </w:r>
      <w:bookmarkStart w:id="14320" w:name="_ETM_Q50_671209"/>
      <w:bookmarkEnd w:id="14320"/>
      <w:r>
        <w:rPr>
          <w:rtl/>
        </w:rPr>
        <w:t xml:space="preserve">עם </w:t>
      </w:r>
      <w:bookmarkStart w:id="14321" w:name="_ETM_Q50_671330"/>
      <w:bookmarkEnd w:id="14321"/>
      <w:r>
        <w:rPr>
          <w:rtl/>
        </w:rPr>
        <w:t xml:space="preserve">גישה </w:t>
      </w:r>
      <w:bookmarkStart w:id="14322" w:name="_ETM_Q50_671630"/>
      <w:bookmarkEnd w:id="14322"/>
      <w:r>
        <w:rPr>
          <w:rtl/>
        </w:rPr>
        <w:t xml:space="preserve">חלקית </w:t>
      </w:r>
      <w:bookmarkStart w:id="14323" w:name="_ETM_Q50_672660"/>
      <w:bookmarkEnd w:id="14323"/>
      <w:r>
        <w:rPr>
          <w:rtl/>
        </w:rPr>
        <w:t>ל</w:t>
      </w:r>
      <w:bookmarkStart w:id="14324" w:name="_ETM_Q50_673170"/>
      <w:bookmarkEnd w:id="14324"/>
      <w:r>
        <w:rPr>
          <w:rFonts w:hint="cs"/>
          <w:rtl/>
        </w:rPr>
        <w:t>הטבות</w:t>
      </w:r>
      <w:bookmarkStart w:id="14325" w:name="_ETM_Q50_669478"/>
      <w:bookmarkEnd w:id="14325"/>
      <w:r>
        <w:rPr>
          <w:rtl/>
        </w:rPr>
        <w:t xml:space="preserve"> </w:t>
      </w:r>
      <w:bookmarkStart w:id="14326" w:name="_ETM_Q50_673230"/>
      <w:bookmarkEnd w:id="14326"/>
      <w:r>
        <w:rPr>
          <w:rtl/>
        </w:rPr>
        <w:t xml:space="preserve">הביטוח </w:t>
      </w:r>
      <w:bookmarkStart w:id="14327" w:name="_ETM_Q50_673680"/>
      <w:bookmarkEnd w:id="14327"/>
      <w:r>
        <w:rPr>
          <w:rtl/>
        </w:rPr>
        <w:t xml:space="preserve">הלאומי </w:t>
      </w:r>
      <w:bookmarkStart w:id="14328" w:name="_ETM_Q50_674879"/>
      <w:bookmarkEnd w:id="14328"/>
      <w:r>
        <w:rPr>
          <w:rtl/>
        </w:rPr>
        <w:t xml:space="preserve">וזכאות </w:t>
      </w:r>
      <w:bookmarkStart w:id="14329" w:name="_ETM_Q50_675510"/>
      <w:bookmarkEnd w:id="14329"/>
      <w:r>
        <w:rPr>
          <w:rtl/>
        </w:rPr>
        <w:t xml:space="preserve">לתשלומי </w:t>
      </w:r>
      <w:bookmarkStart w:id="14330" w:name="_ETM_Q50_676139"/>
      <w:bookmarkEnd w:id="14330"/>
      <w:r>
        <w:rPr>
          <w:rtl/>
        </w:rPr>
        <w:t xml:space="preserve">העברה </w:t>
      </w:r>
      <w:bookmarkStart w:id="14331" w:name="_ETM_Q50_676499"/>
      <w:bookmarkEnd w:id="14331"/>
      <w:r>
        <w:rPr>
          <w:rtl/>
        </w:rPr>
        <w:t>מינימליים</w:t>
      </w:r>
      <w:r>
        <w:rPr>
          <w:rFonts w:hint="cs"/>
          <w:rtl/>
        </w:rPr>
        <w:t>.</w:t>
      </w:r>
      <w:r>
        <w:rPr>
          <w:rtl/>
        </w:rPr>
        <w:t xml:space="preserve"> </w:t>
      </w:r>
      <w:bookmarkStart w:id="14332" w:name="_ETM_Q50_678920"/>
      <w:bookmarkEnd w:id="14332"/>
      <w:r>
        <w:rPr>
          <w:rtl/>
        </w:rPr>
        <w:t xml:space="preserve">בנוסף </w:t>
      </w:r>
      <w:bookmarkStart w:id="14333" w:name="_ETM_Q50_680629"/>
      <w:bookmarkEnd w:id="14333"/>
      <w:r>
        <w:rPr>
          <w:rtl/>
        </w:rPr>
        <w:t xml:space="preserve">הם </w:t>
      </w:r>
      <w:bookmarkStart w:id="14334" w:name="_ETM_Q50_680779"/>
      <w:bookmarkEnd w:id="14334"/>
      <w:r>
        <w:rPr>
          <w:rtl/>
        </w:rPr>
        <w:t xml:space="preserve">מהווים </w:t>
      </w:r>
      <w:bookmarkStart w:id="14335" w:name="_ETM_Q50_681139"/>
      <w:bookmarkEnd w:id="14335"/>
      <w:r>
        <w:rPr>
          <w:rtl/>
        </w:rPr>
        <w:t xml:space="preserve">כוח </w:t>
      </w:r>
      <w:bookmarkStart w:id="14336" w:name="_ETM_Q50_681439"/>
      <w:bookmarkEnd w:id="14336"/>
      <w:r>
        <w:rPr>
          <w:rtl/>
        </w:rPr>
        <w:t xml:space="preserve">עבודה </w:t>
      </w:r>
      <w:bookmarkStart w:id="14337" w:name="_ETM_Q50_681829"/>
      <w:bookmarkEnd w:id="14337"/>
      <w:r>
        <w:rPr>
          <w:rtl/>
        </w:rPr>
        <w:t xml:space="preserve">זול </w:t>
      </w:r>
      <w:bookmarkStart w:id="14338" w:name="_ETM_Q50_682249"/>
      <w:bookmarkEnd w:id="14338"/>
      <w:r>
        <w:rPr>
          <w:rtl/>
        </w:rPr>
        <w:t xml:space="preserve">שמשלם </w:t>
      </w:r>
      <w:bookmarkStart w:id="14339" w:name="_ETM_Q50_682849"/>
      <w:bookmarkEnd w:id="14339"/>
      <w:r>
        <w:rPr>
          <w:rtl/>
        </w:rPr>
        <w:t xml:space="preserve">מס </w:t>
      </w:r>
      <w:bookmarkStart w:id="14340" w:name="_ETM_Q50_683029"/>
      <w:bookmarkEnd w:id="14340"/>
      <w:r>
        <w:rPr>
          <w:rtl/>
        </w:rPr>
        <w:t xml:space="preserve">הכנסה </w:t>
      </w:r>
      <w:bookmarkStart w:id="14341" w:name="_ETM_Q50_683959"/>
      <w:bookmarkEnd w:id="14341"/>
      <w:r>
        <w:rPr>
          <w:rtl/>
        </w:rPr>
        <w:t xml:space="preserve">על </w:t>
      </w:r>
      <w:bookmarkStart w:id="14342" w:name="_ETM_Q50_684139"/>
      <w:bookmarkEnd w:id="14342"/>
      <w:r>
        <w:rPr>
          <w:rtl/>
        </w:rPr>
        <w:t xml:space="preserve">100% </w:t>
      </w:r>
      <w:bookmarkStart w:id="14343" w:name="_ETM_Q50_684739"/>
      <w:bookmarkEnd w:id="14343"/>
      <w:r>
        <w:rPr>
          <w:rtl/>
        </w:rPr>
        <w:t>מהשכר</w:t>
      </w:r>
      <w:r>
        <w:rPr>
          <w:rFonts w:hint="cs"/>
          <w:rtl/>
        </w:rPr>
        <w:t>,</w:t>
      </w:r>
      <w:r>
        <w:rPr>
          <w:rtl/>
        </w:rPr>
        <w:t xml:space="preserve"> </w:t>
      </w:r>
      <w:bookmarkStart w:id="14344" w:name="_ETM_Q50_686160"/>
      <w:bookmarkEnd w:id="14344"/>
      <w:r>
        <w:rPr>
          <w:rtl/>
        </w:rPr>
        <w:t xml:space="preserve">מכיוון </w:t>
      </w:r>
      <w:bookmarkStart w:id="14345" w:name="_ETM_Q50_686640"/>
      <w:bookmarkEnd w:id="14345"/>
      <w:r>
        <w:rPr>
          <w:rtl/>
        </w:rPr>
        <w:t xml:space="preserve">שאינם </w:t>
      </w:r>
      <w:bookmarkStart w:id="14346" w:name="_ETM_Q50_686970"/>
      <w:bookmarkEnd w:id="14346"/>
      <w:r>
        <w:rPr>
          <w:rtl/>
        </w:rPr>
        <w:t xml:space="preserve">זכאים </w:t>
      </w:r>
      <w:bookmarkStart w:id="14347" w:name="_ETM_Q50_687390"/>
      <w:bookmarkEnd w:id="14347"/>
      <w:r>
        <w:rPr>
          <w:rtl/>
        </w:rPr>
        <w:t>לנקוד</w:t>
      </w:r>
      <w:r>
        <w:rPr>
          <w:rFonts w:hint="cs"/>
          <w:rtl/>
        </w:rPr>
        <w:t>ות</w:t>
      </w:r>
      <w:r>
        <w:rPr>
          <w:rtl/>
        </w:rPr>
        <w:t xml:space="preserve"> </w:t>
      </w:r>
      <w:bookmarkStart w:id="14348" w:name="_ETM_Q50_687840"/>
      <w:bookmarkEnd w:id="14348"/>
      <w:r>
        <w:rPr>
          <w:rtl/>
        </w:rPr>
        <w:t xml:space="preserve">זכות </w:t>
      </w:r>
      <w:bookmarkStart w:id="14349" w:name="_ETM_Q50_688849"/>
      <w:bookmarkEnd w:id="14349"/>
      <w:r>
        <w:rPr>
          <w:rtl/>
        </w:rPr>
        <w:t xml:space="preserve">בגין </w:t>
      </w:r>
      <w:bookmarkStart w:id="14350" w:name="_ETM_Q50_689209"/>
      <w:bookmarkEnd w:id="14350"/>
      <w:r>
        <w:rPr>
          <w:rtl/>
        </w:rPr>
        <w:t>תושבות</w:t>
      </w:r>
      <w:r>
        <w:rPr>
          <w:rFonts w:hint="cs"/>
          <w:rtl/>
        </w:rPr>
        <w:t>.</w:t>
      </w:r>
      <w:r>
        <w:rPr>
          <w:rtl/>
        </w:rPr>
        <w:t xml:space="preserve"> </w:t>
      </w:r>
      <w:bookmarkStart w:id="14351" w:name="_ETM_Q50_690379"/>
      <w:bookmarkEnd w:id="14351"/>
      <w:r>
        <w:rPr>
          <w:rtl/>
        </w:rPr>
        <w:t>מ</w:t>
      </w:r>
      <w:bookmarkStart w:id="14352" w:name="_ETM_Q50_690529"/>
      <w:bookmarkStart w:id="14353" w:name="_ETM_Q50_689839"/>
      <w:bookmarkEnd w:id="14352"/>
      <w:bookmarkEnd w:id="14353"/>
      <w:r>
        <w:rPr>
          <w:rtl/>
        </w:rPr>
        <w:t xml:space="preserve">נגד </w:t>
      </w:r>
      <w:bookmarkStart w:id="14354" w:name="_ETM_Q50_692319"/>
      <w:bookmarkEnd w:id="14354"/>
      <w:r>
        <w:rPr>
          <w:rtl/>
        </w:rPr>
        <w:t xml:space="preserve">הם </w:t>
      </w:r>
      <w:bookmarkStart w:id="14355" w:name="_ETM_Q50_692469"/>
      <w:bookmarkEnd w:id="14355"/>
      <w:r>
        <w:rPr>
          <w:rtl/>
        </w:rPr>
        <w:t xml:space="preserve">משלמים </w:t>
      </w:r>
      <w:bookmarkStart w:id="14356" w:name="_ETM_Q50_692889"/>
      <w:bookmarkEnd w:id="14356"/>
      <w:r>
        <w:rPr>
          <w:rtl/>
        </w:rPr>
        <w:t>מ</w:t>
      </w:r>
      <w:r w:rsidR="006D39E2">
        <w:rPr>
          <w:rFonts w:hint="cs"/>
          <w:rtl/>
        </w:rPr>
        <w:t>י</w:t>
      </w:r>
      <w:r>
        <w:rPr>
          <w:rtl/>
        </w:rPr>
        <w:t xml:space="preserve">סים </w:t>
      </w:r>
      <w:bookmarkStart w:id="14357" w:name="_ETM_Q50_693249"/>
      <w:bookmarkEnd w:id="14357"/>
      <w:r>
        <w:rPr>
          <w:rtl/>
        </w:rPr>
        <w:t>עקיפים</w:t>
      </w:r>
      <w:r>
        <w:rPr>
          <w:rFonts w:hint="cs"/>
          <w:rtl/>
        </w:rPr>
        <w:t xml:space="preserve"> נמוכים</w:t>
      </w:r>
      <w:bookmarkStart w:id="14358" w:name="_ETM_Q50_694390"/>
      <w:bookmarkStart w:id="14359" w:name="_ETM_Q50_692209"/>
      <w:bookmarkEnd w:id="14358"/>
      <w:bookmarkEnd w:id="14359"/>
      <w:r>
        <w:rPr>
          <w:rtl/>
        </w:rPr>
        <w:t xml:space="preserve"> </w:t>
      </w:r>
      <w:bookmarkStart w:id="14360" w:name="_ETM_Q50_694870"/>
      <w:bookmarkEnd w:id="14360"/>
      <w:r>
        <w:rPr>
          <w:rtl/>
        </w:rPr>
        <w:t xml:space="preserve">יותר </w:t>
      </w:r>
      <w:bookmarkStart w:id="14361" w:name="_ETM_Q50_695170"/>
      <w:bookmarkEnd w:id="14361"/>
      <w:r>
        <w:rPr>
          <w:rtl/>
        </w:rPr>
        <w:t xml:space="preserve">מאזרחים </w:t>
      </w:r>
      <w:bookmarkStart w:id="14362" w:name="_ETM_Q50_695739"/>
      <w:bookmarkEnd w:id="14362"/>
      <w:r>
        <w:rPr>
          <w:rtl/>
        </w:rPr>
        <w:t>ישראלים</w:t>
      </w:r>
      <w:r>
        <w:rPr>
          <w:rFonts w:hint="cs"/>
          <w:rtl/>
        </w:rPr>
        <w:t>,</w:t>
      </w:r>
      <w:r>
        <w:rPr>
          <w:rtl/>
        </w:rPr>
        <w:t xml:space="preserve"> </w:t>
      </w:r>
      <w:bookmarkStart w:id="14363" w:name="_ETM_Q50_698630"/>
      <w:bookmarkEnd w:id="14363"/>
      <w:r>
        <w:rPr>
          <w:rtl/>
        </w:rPr>
        <w:t xml:space="preserve">מכיוון </w:t>
      </w:r>
      <w:bookmarkStart w:id="14364" w:name="_ETM_Q50_699080"/>
      <w:bookmarkEnd w:id="14364"/>
      <w:r>
        <w:rPr>
          <w:rtl/>
        </w:rPr>
        <w:t xml:space="preserve">שחלק </w:t>
      </w:r>
      <w:bookmarkStart w:id="14365" w:name="_ETM_Q50_699530"/>
      <w:bookmarkEnd w:id="14365"/>
      <w:r>
        <w:rPr>
          <w:rtl/>
        </w:rPr>
        <w:t xml:space="preserve">ניכר </w:t>
      </w:r>
      <w:bookmarkStart w:id="14366" w:name="_ETM_Q50_699920"/>
      <w:bookmarkEnd w:id="14366"/>
      <w:r>
        <w:rPr>
          <w:rtl/>
        </w:rPr>
        <w:t xml:space="preserve">ממשכורתם </w:t>
      </w:r>
      <w:bookmarkStart w:id="14367" w:name="_ETM_Q50_701439"/>
      <w:bookmarkStart w:id="14368" w:name="_ETM_Q50_701620"/>
      <w:bookmarkEnd w:id="14367"/>
      <w:bookmarkEnd w:id="14368"/>
      <w:r>
        <w:rPr>
          <w:rFonts w:hint="cs"/>
          <w:rtl/>
        </w:rPr>
        <w:t>מו</w:t>
      </w:r>
      <w:r>
        <w:rPr>
          <w:rtl/>
        </w:rPr>
        <w:t xml:space="preserve">עבר </w:t>
      </w:r>
      <w:bookmarkStart w:id="14369" w:name="_ETM_Q50_701979"/>
      <w:bookmarkEnd w:id="14369"/>
      <w:r>
        <w:rPr>
          <w:rtl/>
        </w:rPr>
        <w:t xml:space="preserve">למדינות </w:t>
      </w:r>
      <w:bookmarkStart w:id="14370" w:name="_ETM_Q50_702519"/>
      <w:bookmarkEnd w:id="14370"/>
      <w:r>
        <w:rPr>
          <w:rtl/>
        </w:rPr>
        <w:t xml:space="preserve">המוצא </w:t>
      </w:r>
      <w:bookmarkStart w:id="14371" w:name="_ETM_Q50_704030"/>
      <w:bookmarkEnd w:id="14371"/>
      <w:r>
        <w:rPr>
          <w:rtl/>
        </w:rPr>
        <w:t xml:space="preserve">והם </w:t>
      </w:r>
      <w:bookmarkStart w:id="14372" w:name="_ETM_Q50_704780"/>
      <w:bookmarkEnd w:id="14372"/>
      <w:r>
        <w:rPr>
          <w:rtl/>
        </w:rPr>
        <w:t xml:space="preserve">צורכים </w:t>
      </w:r>
      <w:bookmarkStart w:id="14373" w:name="_ETM_Q50_705319"/>
      <w:bookmarkEnd w:id="14373"/>
      <w:r>
        <w:rPr>
          <w:rtl/>
        </w:rPr>
        <w:t xml:space="preserve">פחות </w:t>
      </w:r>
      <w:bookmarkStart w:id="14374" w:name="_ETM_Q50_705980"/>
      <w:bookmarkEnd w:id="14374"/>
      <w:r>
        <w:rPr>
          <w:rtl/>
        </w:rPr>
        <w:t xml:space="preserve">בשוק </w:t>
      </w:r>
      <w:bookmarkStart w:id="14375" w:name="_ETM_Q50_706400"/>
      <w:bookmarkEnd w:id="14375"/>
      <w:r>
        <w:rPr>
          <w:rtl/>
        </w:rPr>
        <w:t>המקומי</w:t>
      </w:r>
      <w:r>
        <w:rPr>
          <w:rFonts w:hint="cs"/>
          <w:rtl/>
        </w:rPr>
        <w:t>.</w:t>
      </w:r>
      <w:r>
        <w:rPr>
          <w:rtl/>
        </w:rPr>
        <w:t xml:space="preserve"> </w:t>
      </w:r>
      <w:bookmarkStart w:id="14376" w:name="_ETM_Q50_708129"/>
      <w:bookmarkEnd w:id="14376"/>
      <w:r>
        <w:rPr>
          <w:rtl/>
        </w:rPr>
        <w:t xml:space="preserve">כמו </w:t>
      </w:r>
      <w:bookmarkStart w:id="14377" w:name="_ETM_Q50_708400"/>
      <w:bookmarkEnd w:id="14377"/>
      <w:r>
        <w:rPr>
          <w:rtl/>
        </w:rPr>
        <w:t>כן</w:t>
      </w:r>
      <w:r w:rsidR="006D39E2">
        <w:rPr>
          <w:rFonts w:hint="cs"/>
          <w:rtl/>
        </w:rPr>
        <w:t>,</w:t>
      </w:r>
      <w:r>
        <w:rPr>
          <w:rtl/>
        </w:rPr>
        <w:t xml:space="preserve"> </w:t>
      </w:r>
      <w:bookmarkStart w:id="14378" w:name="_ETM_Q50_711439"/>
      <w:bookmarkEnd w:id="14378"/>
      <w:r>
        <w:rPr>
          <w:rtl/>
        </w:rPr>
        <w:t xml:space="preserve">הם </w:t>
      </w:r>
      <w:bookmarkStart w:id="14379" w:name="_ETM_Q50_711590"/>
      <w:bookmarkEnd w:id="14379"/>
      <w:r>
        <w:rPr>
          <w:rtl/>
        </w:rPr>
        <w:t xml:space="preserve">דוחקים </w:t>
      </w:r>
      <w:bookmarkStart w:id="14380" w:name="_ETM_Q50_712129"/>
      <w:bookmarkEnd w:id="14380"/>
      <w:r>
        <w:rPr>
          <w:rtl/>
        </w:rPr>
        <w:t xml:space="preserve">משוק </w:t>
      </w:r>
      <w:bookmarkStart w:id="14381" w:name="_ETM_Q50_712459"/>
      <w:bookmarkEnd w:id="14381"/>
      <w:r>
        <w:rPr>
          <w:rtl/>
        </w:rPr>
        <w:t xml:space="preserve">העבודה </w:t>
      </w:r>
      <w:bookmarkStart w:id="14382" w:name="_ETM_Q50_712819"/>
      <w:bookmarkEnd w:id="14382"/>
      <w:r>
        <w:rPr>
          <w:rtl/>
        </w:rPr>
        <w:t xml:space="preserve">אזרחים </w:t>
      </w:r>
      <w:bookmarkStart w:id="14383" w:name="_ETM_Q50_713209"/>
      <w:bookmarkEnd w:id="14383"/>
      <w:r>
        <w:rPr>
          <w:rtl/>
        </w:rPr>
        <w:t xml:space="preserve">ישראלים </w:t>
      </w:r>
      <w:bookmarkStart w:id="14384" w:name="_ETM_Q50_713719"/>
      <w:bookmarkEnd w:id="14384"/>
      <w:r>
        <w:rPr>
          <w:rFonts w:hint="cs"/>
          <w:rtl/>
        </w:rPr>
        <w:t>מ</w:t>
      </w:r>
      <w:bookmarkStart w:id="14385" w:name="_ETM_Q50_710342"/>
      <w:bookmarkEnd w:id="14385"/>
      <w:r>
        <w:rPr>
          <w:rtl/>
        </w:rPr>
        <w:t xml:space="preserve">אוכלוסיות </w:t>
      </w:r>
      <w:bookmarkStart w:id="14386" w:name="_ETM_Q50_714260"/>
      <w:bookmarkEnd w:id="14386"/>
      <w:r>
        <w:rPr>
          <w:rtl/>
        </w:rPr>
        <w:t>חלשות</w:t>
      </w:r>
      <w:r>
        <w:rPr>
          <w:rFonts w:hint="cs"/>
          <w:rtl/>
        </w:rPr>
        <w:t>.</w:t>
      </w:r>
      <w:bookmarkStart w:id="14387" w:name="_ETM_Q50_717789"/>
      <w:bookmarkEnd w:id="14387"/>
      <w:r>
        <w:rPr>
          <w:rtl/>
        </w:rPr>
        <w:t xml:space="preserve"> </w:t>
      </w:r>
      <w:bookmarkStart w:id="14388" w:name="_ETM_Q50_715630"/>
      <w:bookmarkEnd w:id="14388"/>
      <w:r>
        <w:rPr>
          <w:rtl/>
        </w:rPr>
        <w:t xml:space="preserve">עלויות </w:t>
      </w:r>
      <w:bookmarkStart w:id="14389" w:name="_ETM_Q50_716320"/>
      <w:bookmarkEnd w:id="14389"/>
      <w:r>
        <w:rPr>
          <w:rtl/>
        </w:rPr>
        <w:t xml:space="preserve">האכיפה </w:t>
      </w:r>
      <w:bookmarkStart w:id="14390" w:name="_ETM_Q50_717879"/>
      <w:bookmarkEnd w:id="14390"/>
      <w:r>
        <w:rPr>
          <w:rtl/>
        </w:rPr>
        <w:t xml:space="preserve">ומערכת </w:t>
      </w:r>
      <w:bookmarkStart w:id="14391" w:name="_ETM_Q50_718359"/>
      <w:bookmarkEnd w:id="14391"/>
      <w:r>
        <w:rPr>
          <w:rtl/>
        </w:rPr>
        <w:t>המשפט</w:t>
      </w:r>
      <w:r>
        <w:rPr>
          <w:rFonts w:hint="cs"/>
          <w:rtl/>
        </w:rPr>
        <w:t>,</w:t>
      </w:r>
      <w:r>
        <w:rPr>
          <w:rtl/>
        </w:rPr>
        <w:t xml:space="preserve"> </w:t>
      </w:r>
      <w:bookmarkStart w:id="14392" w:name="_ETM_Q50_719170"/>
      <w:bookmarkEnd w:id="14392"/>
      <w:r>
        <w:rPr>
          <w:rtl/>
        </w:rPr>
        <w:t>כן</w:t>
      </w:r>
      <w:r>
        <w:rPr>
          <w:rFonts w:hint="cs"/>
          <w:rtl/>
        </w:rPr>
        <w:t>,</w:t>
      </w:r>
      <w:r>
        <w:rPr>
          <w:rtl/>
        </w:rPr>
        <w:t xml:space="preserve"> </w:t>
      </w:r>
      <w:bookmarkStart w:id="14393" w:name="_ETM_Q50_719439"/>
      <w:bookmarkEnd w:id="14393"/>
      <w:r>
        <w:rPr>
          <w:rtl/>
        </w:rPr>
        <w:t>פלילי</w:t>
      </w:r>
      <w:r>
        <w:rPr>
          <w:rFonts w:hint="cs"/>
          <w:rtl/>
        </w:rPr>
        <w:t>,</w:t>
      </w:r>
      <w:r>
        <w:rPr>
          <w:rtl/>
        </w:rPr>
        <w:t xml:space="preserve"> </w:t>
      </w:r>
      <w:bookmarkStart w:id="14394" w:name="_ETM_Q50_720249"/>
      <w:bookmarkStart w:id="14395" w:name="_ETM_Q50_720819"/>
      <w:bookmarkEnd w:id="14394"/>
      <w:bookmarkEnd w:id="14395"/>
      <w:r>
        <w:rPr>
          <w:rtl/>
        </w:rPr>
        <w:t xml:space="preserve">הומניטרי </w:t>
      </w:r>
      <w:bookmarkStart w:id="14396" w:name="_ETM_Q50_722530"/>
      <w:bookmarkEnd w:id="14396"/>
      <w:r>
        <w:rPr>
          <w:rtl/>
        </w:rPr>
        <w:t xml:space="preserve">וכמובן </w:t>
      </w:r>
      <w:bookmarkStart w:id="14397" w:name="_ETM_Q50_723130"/>
      <w:bookmarkEnd w:id="14397"/>
      <w:r>
        <w:rPr>
          <w:rtl/>
        </w:rPr>
        <w:t xml:space="preserve">על </w:t>
      </w:r>
      <w:bookmarkStart w:id="14398" w:name="_ETM_Q50_723250"/>
      <w:bookmarkEnd w:id="14398"/>
      <w:r>
        <w:rPr>
          <w:rtl/>
        </w:rPr>
        <w:t xml:space="preserve">רקע </w:t>
      </w:r>
      <w:bookmarkStart w:id="14399" w:name="_ETM_Q50_723550"/>
      <w:bookmarkEnd w:id="14399"/>
      <w:r>
        <w:rPr>
          <w:rtl/>
        </w:rPr>
        <w:t xml:space="preserve">המעמד </w:t>
      </w:r>
      <w:bookmarkStart w:id="14400" w:name="_ETM_Q50_724000"/>
      <w:bookmarkEnd w:id="14400"/>
      <w:r>
        <w:rPr>
          <w:rtl/>
        </w:rPr>
        <w:t>בישראל</w:t>
      </w:r>
      <w:r>
        <w:rPr>
          <w:rFonts w:hint="cs"/>
          <w:rtl/>
        </w:rPr>
        <w:t xml:space="preserve"> </w:t>
      </w:r>
      <w:r>
        <w:rPr>
          <w:rtl/>
        </w:rPr>
        <w:t xml:space="preserve">– </w:t>
      </w:r>
      <w:bookmarkStart w:id="14401" w:name="_ETM_Q50_726669"/>
      <w:bookmarkEnd w:id="14401"/>
      <w:r>
        <w:rPr>
          <w:rtl/>
        </w:rPr>
        <w:t xml:space="preserve">העלויות </w:t>
      </w:r>
      <w:bookmarkStart w:id="14402" w:name="_ETM_Q50_727150"/>
      <w:bookmarkEnd w:id="14402"/>
      <w:r>
        <w:rPr>
          <w:rtl/>
        </w:rPr>
        <w:t xml:space="preserve">שלהם </w:t>
      </w:r>
      <w:bookmarkStart w:id="14403" w:name="_ETM_Q50_727359"/>
      <w:bookmarkEnd w:id="14403"/>
      <w:r>
        <w:rPr>
          <w:rFonts w:hint="cs"/>
          <w:rtl/>
        </w:rPr>
        <w:t>ב</w:t>
      </w:r>
      <w:r>
        <w:rPr>
          <w:rtl/>
        </w:rPr>
        <w:t xml:space="preserve">תקציב </w:t>
      </w:r>
      <w:bookmarkStart w:id="14404" w:name="_ETM_Q50_727779"/>
      <w:bookmarkEnd w:id="14404"/>
      <w:r>
        <w:rPr>
          <w:rtl/>
        </w:rPr>
        <w:t>המדינה</w:t>
      </w:r>
      <w:r>
        <w:rPr>
          <w:rFonts w:hint="cs"/>
          <w:rtl/>
        </w:rPr>
        <w:t>,</w:t>
      </w:r>
      <w:r>
        <w:rPr>
          <w:rtl/>
        </w:rPr>
        <w:t xml:space="preserve"> </w:t>
      </w:r>
      <w:bookmarkStart w:id="14405" w:name="_ETM_Q50_729049"/>
      <w:bookmarkEnd w:id="14405"/>
      <w:r>
        <w:rPr>
          <w:rFonts w:hint="cs"/>
          <w:rtl/>
        </w:rPr>
        <w:t>ש</w:t>
      </w:r>
      <w:r>
        <w:rPr>
          <w:rtl/>
        </w:rPr>
        <w:t xml:space="preserve">ל </w:t>
      </w:r>
      <w:bookmarkStart w:id="14406" w:name="_ETM_Q50_729590"/>
      <w:bookmarkEnd w:id="14406"/>
      <w:r>
        <w:rPr>
          <w:rtl/>
        </w:rPr>
        <w:t>המסתננים</w:t>
      </w:r>
      <w:r>
        <w:rPr>
          <w:rFonts w:hint="cs"/>
          <w:rtl/>
        </w:rPr>
        <w:t>,</w:t>
      </w:r>
      <w:r>
        <w:rPr>
          <w:rtl/>
        </w:rPr>
        <w:t xml:space="preserve"> </w:t>
      </w:r>
      <w:bookmarkStart w:id="14407" w:name="_ETM_Q50_731450"/>
      <w:bookmarkEnd w:id="14407"/>
      <w:r>
        <w:rPr>
          <w:rtl/>
        </w:rPr>
        <w:t xml:space="preserve">גבוהות </w:t>
      </w:r>
      <w:bookmarkStart w:id="14408" w:name="_ETM_Q50_731959"/>
      <w:bookmarkEnd w:id="14408"/>
      <w:r>
        <w:rPr>
          <w:rtl/>
        </w:rPr>
        <w:t xml:space="preserve">באופן </w:t>
      </w:r>
      <w:bookmarkStart w:id="14409" w:name="_ETM_Q50_732349"/>
      <w:bookmarkEnd w:id="14409"/>
      <w:r>
        <w:rPr>
          <w:rtl/>
        </w:rPr>
        <w:t xml:space="preserve">משמעותי </w:t>
      </w:r>
      <w:bookmarkStart w:id="14410" w:name="_ETM_Q50_733489"/>
      <w:bookmarkEnd w:id="14410"/>
      <w:r>
        <w:rPr>
          <w:rtl/>
        </w:rPr>
        <w:t xml:space="preserve">משיעורם </w:t>
      </w:r>
      <w:bookmarkStart w:id="14411" w:name="_ETM_Q50_734120"/>
      <w:bookmarkEnd w:id="14411"/>
      <w:r>
        <w:rPr>
          <w:rtl/>
        </w:rPr>
        <w:t xml:space="preserve">היחסי </w:t>
      </w:r>
      <w:bookmarkStart w:id="14412" w:name="_ETM_Q50_734599"/>
      <w:bookmarkEnd w:id="14412"/>
      <w:r>
        <w:rPr>
          <w:rtl/>
        </w:rPr>
        <w:t>באוכלוסייה</w:t>
      </w:r>
      <w:r>
        <w:rPr>
          <w:rFonts w:hint="cs"/>
          <w:rtl/>
        </w:rPr>
        <w:t>.</w:t>
      </w:r>
      <w:r>
        <w:rPr>
          <w:rtl/>
        </w:rPr>
        <w:t xml:space="preserve"> </w:t>
      </w:r>
      <w:bookmarkStart w:id="14413" w:name="_ETM_Q50_736809"/>
      <w:bookmarkEnd w:id="14413"/>
      <w:r>
        <w:rPr>
          <w:rtl/>
        </w:rPr>
        <w:t xml:space="preserve">למרות </w:t>
      </w:r>
      <w:bookmarkStart w:id="14414" w:name="_ETM_Q50_737289"/>
      <w:bookmarkEnd w:id="14414"/>
      <w:r>
        <w:rPr>
          <w:rtl/>
        </w:rPr>
        <w:t>זאת</w:t>
      </w:r>
      <w:r>
        <w:rPr>
          <w:rFonts w:hint="cs"/>
          <w:rtl/>
        </w:rPr>
        <w:t>,</w:t>
      </w:r>
      <w:r>
        <w:rPr>
          <w:rtl/>
        </w:rPr>
        <w:t xml:space="preserve"> </w:t>
      </w:r>
      <w:bookmarkStart w:id="14415" w:name="_ETM_Q50_738660"/>
      <w:bookmarkEnd w:id="14415"/>
      <w:r>
        <w:rPr>
          <w:rtl/>
        </w:rPr>
        <w:t xml:space="preserve">יש </w:t>
      </w:r>
      <w:bookmarkStart w:id="14416" w:name="_ETM_Q50_738960"/>
      <w:bookmarkEnd w:id="14416"/>
      <w:r>
        <w:rPr>
          <w:rtl/>
        </w:rPr>
        <w:t xml:space="preserve">לשער </w:t>
      </w:r>
      <w:bookmarkStart w:id="14417" w:name="_ETM_Q50_739500"/>
      <w:bookmarkEnd w:id="14417"/>
      <w:r>
        <w:rPr>
          <w:rtl/>
        </w:rPr>
        <w:t xml:space="preserve">כי </w:t>
      </w:r>
      <w:bookmarkStart w:id="14418" w:name="_ETM_Q50_739620"/>
      <w:bookmarkEnd w:id="14418"/>
      <w:r>
        <w:rPr>
          <w:rtl/>
        </w:rPr>
        <w:t xml:space="preserve">נכון </w:t>
      </w:r>
      <w:bookmarkStart w:id="14419" w:name="_ETM_Q50_739949"/>
      <w:bookmarkEnd w:id="14419"/>
      <w:r>
        <w:rPr>
          <w:rtl/>
        </w:rPr>
        <w:t xml:space="preserve">להיום </w:t>
      </w:r>
      <w:bookmarkStart w:id="14420" w:name="_ETM_Q50_741440"/>
      <w:bookmarkEnd w:id="14420"/>
      <w:r>
        <w:rPr>
          <w:rtl/>
        </w:rPr>
        <w:t xml:space="preserve">בהרכב </w:t>
      </w:r>
      <w:bookmarkStart w:id="14421" w:name="_ETM_Q50_742889"/>
      <w:bookmarkEnd w:id="14421"/>
      <w:r>
        <w:rPr>
          <w:rtl/>
        </w:rPr>
        <w:t xml:space="preserve">הדמוגרפי </w:t>
      </w:r>
      <w:bookmarkStart w:id="14422" w:name="_ETM_Q50_743580"/>
      <w:bookmarkEnd w:id="14422"/>
      <w:r>
        <w:rPr>
          <w:rtl/>
        </w:rPr>
        <w:t xml:space="preserve">הקיים </w:t>
      </w:r>
      <w:bookmarkStart w:id="14423" w:name="_ETM_Q50_744800"/>
      <w:bookmarkEnd w:id="14423"/>
      <w:r>
        <w:rPr>
          <w:rtl/>
        </w:rPr>
        <w:t xml:space="preserve">וללא </w:t>
      </w:r>
      <w:bookmarkStart w:id="14424" w:name="_ETM_Q50_745220"/>
      <w:bookmarkEnd w:id="14424"/>
      <w:r>
        <w:rPr>
          <w:rtl/>
        </w:rPr>
        <w:t xml:space="preserve">גישה </w:t>
      </w:r>
      <w:bookmarkStart w:id="14425" w:name="_ETM_Q50_745640"/>
      <w:bookmarkEnd w:id="14425"/>
      <w:r>
        <w:rPr>
          <w:rtl/>
        </w:rPr>
        <w:t xml:space="preserve">למערכת </w:t>
      </w:r>
      <w:bookmarkStart w:id="14426" w:name="_ETM_Q50_746150"/>
      <w:bookmarkEnd w:id="14426"/>
      <w:r>
        <w:rPr>
          <w:rtl/>
        </w:rPr>
        <w:t>הרווחה</w:t>
      </w:r>
      <w:r>
        <w:rPr>
          <w:rFonts w:hint="cs"/>
          <w:rtl/>
        </w:rPr>
        <w:t>,</w:t>
      </w:r>
      <w:r>
        <w:rPr>
          <w:rtl/>
        </w:rPr>
        <w:t xml:space="preserve"> </w:t>
      </w:r>
      <w:bookmarkStart w:id="14427" w:name="_ETM_Q50_747389"/>
      <w:bookmarkEnd w:id="14427"/>
      <w:r>
        <w:rPr>
          <w:rtl/>
        </w:rPr>
        <w:t xml:space="preserve">המסתננים </w:t>
      </w:r>
      <w:bookmarkStart w:id="14428" w:name="_ETM_Q50_748169"/>
      <w:bookmarkEnd w:id="14428"/>
      <w:r>
        <w:rPr>
          <w:rtl/>
        </w:rPr>
        <w:t xml:space="preserve">תורמים </w:t>
      </w:r>
      <w:bookmarkStart w:id="14429" w:name="_ETM_Q50_748800"/>
      <w:bookmarkEnd w:id="14429"/>
      <w:r>
        <w:rPr>
          <w:rtl/>
        </w:rPr>
        <w:t xml:space="preserve">לכלכלה </w:t>
      </w:r>
      <w:bookmarkStart w:id="14430" w:name="_ETM_Q50_749400"/>
      <w:bookmarkEnd w:id="14430"/>
      <w:r>
        <w:rPr>
          <w:rtl/>
        </w:rPr>
        <w:t xml:space="preserve">הישראלית </w:t>
      </w:r>
      <w:bookmarkStart w:id="14431" w:name="_ETM_Q50_750750"/>
      <w:bookmarkEnd w:id="14431"/>
      <w:r>
        <w:rPr>
          <w:rtl/>
        </w:rPr>
        <w:t xml:space="preserve">יותר </w:t>
      </w:r>
      <w:bookmarkStart w:id="14432" w:name="_ETM_Q50_751139"/>
      <w:bookmarkEnd w:id="14432"/>
      <w:r>
        <w:rPr>
          <w:rtl/>
        </w:rPr>
        <w:t xml:space="preserve">ממה </w:t>
      </w:r>
      <w:bookmarkStart w:id="14433" w:name="_ETM_Q50_751440"/>
      <w:bookmarkEnd w:id="14433"/>
      <w:r>
        <w:rPr>
          <w:rtl/>
        </w:rPr>
        <w:t xml:space="preserve">שהם </w:t>
      </w:r>
      <w:bookmarkStart w:id="14434" w:name="_ETM_Q50_751770"/>
      <w:bookmarkEnd w:id="14434"/>
      <w:r>
        <w:rPr>
          <w:rtl/>
        </w:rPr>
        <w:t xml:space="preserve">עולים </w:t>
      </w:r>
      <w:bookmarkStart w:id="14435" w:name="_ETM_Q50_752040"/>
      <w:bookmarkEnd w:id="14435"/>
      <w:r>
        <w:rPr>
          <w:rtl/>
        </w:rPr>
        <w:t xml:space="preserve">לה </w:t>
      </w:r>
      <w:bookmarkStart w:id="14436" w:name="_ETM_Q50_752160"/>
      <w:bookmarkEnd w:id="14436"/>
      <w:r>
        <w:rPr>
          <w:rtl/>
        </w:rPr>
        <w:t xml:space="preserve">בהוצאות </w:t>
      </w:r>
      <w:bookmarkStart w:id="14437" w:name="_ETM_Q50_752610"/>
      <w:bookmarkEnd w:id="14437"/>
      <w:r>
        <w:rPr>
          <w:rFonts w:hint="cs"/>
          <w:rtl/>
        </w:rPr>
        <w:t>ה</w:t>
      </w:r>
      <w:r>
        <w:rPr>
          <w:rtl/>
        </w:rPr>
        <w:t>ציבוריות</w:t>
      </w:r>
      <w:r>
        <w:rPr>
          <w:rFonts w:hint="cs"/>
          <w:rtl/>
        </w:rPr>
        <w:t>.</w:t>
      </w:r>
      <w:r>
        <w:rPr>
          <w:rtl/>
        </w:rPr>
        <w:t xml:space="preserve"> </w:t>
      </w:r>
      <w:bookmarkStart w:id="14438" w:name="_ETM_Q50_755639"/>
      <w:bookmarkStart w:id="14439" w:name="TOR_Q51"/>
      <w:bookmarkStart w:id="14440" w:name="_ETM_Q51_110000"/>
      <w:bookmarkEnd w:id="14438"/>
      <w:bookmarkEnd w:id="14439"/>
      <w:bookmarkEnd w:id="14440"/>
      <w:r>
        <w:rPr>
          <w:rFonts w:hint="cs"/>
          <w:rtl/>
        </w:rPr>
        <w:t>יחד</w:t>
      </w:r>
      <w:bookmarkStart w:id="14441" w:name="_ETM_Q51_166000"/>
      <w:bookmarkEnd w:id="14441"/>
      <w:r>
        <w:rPr>
          <w:rFonts w:hint="cs"/>
          <w:rtl/>
        </w:rPr>
        <w:t xml:space="preserve"> עם זאת</w:t>
      </w:r>
      <w:r w:rsidR="006D39E2">
        <w:rPr>
          <w:rFonts w:hint="cs"/>
          <w:rtl/>
        </w:rPr>
        <w:t>,</w:t>
      </w:r>
      <w:r>
        <w:rPr>
          <w:rFonts w:hint="cs"/>
          <w:rtl/>
        </w:rPr>
        <w:t xml:space="preserve"> המצב שונה באופן מהותי בכל הנוגע במשפחות עם ילדים. כבר היום מרכז המחקר והמידע של הכנסת </w:t>
      </w:r>
      <w:bookmarkStart w:id="14442" w:name="_ETM_Q51_185000"/>
      <w:bookmarkEnd w:id="14442"/>
      <w:r>
        <w:rPr>
          <w:rFonts w:hint="eastAsia"/>
          <w:rtl/>
        </w:rPr>
        <w:t>–</w:t>
      </w:r>
      <w:r>
        <w:rPr>
          <w:rFonts w:hint="cs"/>
          <w:rtl/>
        </w:rPr>
        <w:t xml:space="preserve"> טוב. </w:t>
      </w:r>
    </w:p>
    <w:p w:rsidR="00CD1EEA" w:rsidRDefault="00CD1EEA" w:rsidP="003E3C0B">
      <w:pPr>
        <w:rPr>
          <w:rtl/>
        </w:rPr>
      </w:pPr>
      <w:bookmarkStart w:id="14443" w:name="_ETM_Q51_191000"/>
      <w:bookmarkEnd w:id="14443"/>
    </w:p>
    <w:p w:rsidR="00CD1EEA" w:rsidRDefault="00CD1EEA" w:rsidP="003E3C0B">
      <w:pPr>
        <w:pStyle w:val="af9"/>
        <w:keepNext/>
        <w:rPr>
          <w:rtl/>
        </w:rPr>
      </w:pPr>
      <w:r w:rsidRPr="00EB6D06">
        <w:rPr>
          <w:rStyle w:val="TagStyle"/>
          <w:rtl/>
        </w:rPr>
        <w:t xml:space="preserve"> &lt;&lt; יור &gt;&gt; </w:t>
      </w:r>
      <w:r>
        <w:rPr>
          <w:rtl/>
        </w:rPr>
        <w:t>היו"ר ניסים ואטורי:</w:t>
      </w:r>
      <w:r w:rsidRPr="00EB6D06">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 xml:space="preserve">חברי הכנסת, אני מבקש לשמור על שקט. אני </w:t>
      </w:r>
      <w:bookmarkStart w:id="14444" w:name="_ETM_Q51_197000"/>
      <w:bookmarkEnd w:id="14444"/>
      <w:r>
        <w:rPr>
          <w:rFonts w:hint="cs"/>
          <w:rtl/>
        </w:rPr>
        <w:t xml:space="preserve">נותן לשר לנשום רגע. שתה מים. </w:t>
      </w:r>
    </w:p>
    <w:p w:rsidR="00CD1EEA" w:rsidRDefault="00CD1EEA" w:rsidP="003E3C0B">
      <w:pPr>
        <w:rPr>
          <w:rtl/>
        </w:rPr>
      </w:pPr>
      <w:bookmarkStart w:id="14445" w:name="_ETM_Q51_228000"/>
      <w:bookmarkEnd w:id="14445"/>
    </w:p>
    <w:p w:rsidR="00CD1EEA" w:rsidRDefault="00CD1EEA" w:rsidP="003E3C0B">
      <w:pPr>
        <w:pStyle w:val="-"/>
        <w:keepNext/>
        <w:rPr>
          <w:rtl/>
        </w:rPr>
      </w:pPr>
      <w:r w:rsidRPr="00EB6D06">
        <w:rPr>
          <w:rStyle w:val="TagStyle"/>
          <w:rtl/>
        </w:rPr>
        <w:t xml:space="preserve"> &lt;&lt; דובר_המשך &gt;&gt; </w:t>
      </w:r>
      <w:r>
        <w:rPr>
          <w:rtl/>
        </w:rPr>
        <w:t>שר הנגב, הגליל והחוסן הלאומי יצחק שמעון וסרלאוף:</w:t>
      </w:r>
      <w:r w:rsidRPr="00EB6D06">
        <w:rPr>
          <w:rStyle w:val="TagStyle"/>
          <w:rtl/>
        </w:rPr>
        <w:t xml:space="preserve"> &lt;&lt; דובר_המשך &gt;&gt;</w:t>
      </w:r>
      <w:r>
        <w:rPr>
          <w:rtl/>
        </w:rPr>
        <w:t xml:space="preserve">   </w:t>
      </w:r>
    </w:p>
    <w:p w:rsidR="00CD1EEA" w:rsidRDefault="00CD1EEA" w:rsidP="001B10C0">
      <w:pPr>
        <w:rPr>
          <w:rtl/>
        </w:rPr>
      </w:pPr>
    </w:p>
    <w:p w:rsidR="00CD1EEA" w:rsidRDefault="00CD1EEA" w:rsidP="003E3C0B">
      <w:pPr>
        <w:rPr>
          <w:rtl/>
        </w:rPr>
      </w:pPr>
      <w:r>
        <w:rPr>
          <w:rFonts w:hint="cs"/>
          <w:rtl/>
        </w:rPr>
        <w:t xml:space="preserve">כבר היום </w:t>
      </w:r>
      <w:bookmarkStart w:id="14446" w:name="_ETM_Q51_230000"/>
      <w:bookmarkEnd w:id="14446"/>
      <w:r>
        <w:rPr>
          <w:rFonts w:hint="cs"/>
          <w:rtl/>
        </w:rPr>
        <w:t xml:space="preserve">מרכז המחקר </w:t>
      </w:r>
      <w:r>
        <w:rPr>
          <w:rFonts w:hint="eastAsia"/>
          <w:rtl/>
        </w:rPr>
        <w:t xml:space="preserve">– </w:t>
      </w:r>
      <w:r>
        <w:rPr>
          <w:rFonts w:hint="cs"/>
          <w:rtl/>
        </w:rPr>
        <w:t xml:space="preserve">תודה רבה. </w:t>
      </w:r>
    </w:p>
    <w:p w:rsidR="00CD1EEA" w:rsidRDefault="00CD1EEA" w:rsidP="003E3C0B">
      <w:pPr>
        <w:rPr>
          <w:rtl/>
        </w:rPr>
      </w:pPr>
    </w:p>
    <w:p w:rsidR="00CD1EEA" w:rsidRDefault="00CD1EEA" w:rsidP="003E3C0B">
      <w:pPr>
        <w:pStyle w:val="af9"/>
        <w:keepNext/>
        <w:rPr>
          <w:rtl/>
        </w:rPr>
      </w:pPr>
      <w:r w:rsidRPr="00EB6D06">
        <w:rPr>
          <w:rStyle w:val="TagStyle"/>
          <w:rtl/>
        </w:rPr>
        <w:t xml:space="preserve"> &lt;&lt; יור &gt;&gt; </w:t>
      </w:r>
      <w:r>
        <w:rPr>
          <w:rtl/>
        </w:rPr>
        <w:t>היו"ר ניסים ואטורי:</w:t>
      </w:r>
      <w:r w:rsidRPr="00EB6D06">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bookmarkStart w:id="14447" w:name="_ETM_Q51_236000"/>
      <w:bookmarkEnd w:id="14447"/>
      <w:r>
        <w:rPr>
          <w:rFonts w:hint="cs"/>
          <w:rtl/>
        </w:rPr>
        <w:t xml:space="preserve">תודה רבה לשר </w:t>
      </w:r>
      <w:bookmarkStart w:id="14448" w:name="_ETM_Q51_240000"/>
      <w:bookmarkEnd w:id="14448"/>
      <w:r>
        <w:rPr>
          <w:rFonts w:hint="cs"/>
          <w:rtl/>
        </w:rPr>
        <w:t xml:space="preserve">יצחק וסרלאוף. </w:t>
      </w:r>
    </w:p>
    <w:p w:rsidR="00CD1EEA" w:rsidRDefault="00CD1EEA" w:rsidP="003E3C0B">
      <w:pPr>
        <w:rPr>
          <w:rtl/>
        </w:rPr>
      </w:pPr>
      <w:bookmarkStart w:id="14449" w:name="_ETM_Q51_199413"/>
      <w:bookmarkStart w:id="14450" w:name="_ETM_Q51_199470"/>
      <w:bookmarkEnd w:id="14449"/>
      <w:bookmarkEnd w:id="14450"/>
    </w:p>
    <w:p w:rsidR="00CD1EEA" w:rsidRDefault="00CD1EEA" w:rsidP="003E3C0B">
      <w:pPr>
        <w:rPr>
          <w:rtl/>
        </w:rPr>
      </w:pPr>
      <w:bookmarkStart w:id="14451" w:name="_ETM_Q51_199617"/>
      <w:bookmarkStart w:id="14452" w:name="_ETM_Q51_199660"/>
      <w:bookmarkEnd w:id="14451"/>
      <w:bookmarkEnd w:id="14452"/>
      <w:r>
        <w:rPr>
          <w:rFonts w:hint="cs"/>
          <w:rtl/>
        </w:rPr>
        <w:t xml:space="preserve">אנחנו נעבור להצבעה. כולם לשבת. ההצבעה תהיה שמית. הצעת חוק-יסוד: משק המדינה (תיקון מס' </w:t>
      </w:r>
      <w:bookmarkStart w:id="14453" w:name="_ETM_Q51_252000"/>
      <w:bookmarkEnd w:id="14453"/>
      <w:r>
        <w:rPr>
          <w:rFonts w:hint="cs"/>
          <w:rtl/>
        </w:rPr>
        <w:t xml:space="preserve">13) בקריאה ראשונה. אנחנו נעבור להקראת השמות. אני </w:t>
      </w:r>
      <w:bookmarkStart w:id="14454" w:name="_ETM_Q51_258000"/>
      <w:bookmarkEnd w:id="14454"/>
      <w:r>
        <w:rPr>
          <w:rFonts w:hint="cs"/>
          <w:rtl/>
        </w:rPr>
        <w:t xml:space="preserve">מבקש מכולם לשבת. בבקשה, המזכיר יקרא את השמות. </w:t>
      </w:r>
    </w:p>
    <w:p w:rsidR="00CD1EEA" w:rsidRDefault="00CD1EEA" w:rsidP="003E3C0B">
      <w:pPr>
        <w:rPr>
          <w:rtl/>
        </w:rPr>
      </w:pPr>
    </w:p>
    <w:p w:rsidR="00CD1EEA" w:rsidRDefault="00CD1EEA" w:rsidP="003E3C0B">
      <w:pPr>
        <w:pStyle w:val="af4"/>
        <w:keepNext/>
        <w:rPr>
          <w:rtl/>
        </w:rPr>
      </w:pPr>
      <w:r>
        <w:rPr>
          <w:rtl/>
        </w:rPr>
        <w:t xml:space="preserve">הצבעה </w:t>
      </w:r>
      <w:r>
        <w:rPr>
          <w:rFonts w:hint="cs"/>
          <w:rtl/>
        </w:rPr>
        <w:t>שמית</w:t>
      </w:r>
    </w:p>
    <w:p w:rsidR="00CD1EEA" w:rsidRDefault="00CD1EEA" w:rsidP="003E3C0B">
      <w:pPr>
        <w:keepNext/>
        <w:rPr>
          <w:rtl/>
        </w:rPr>
      </w:pPr>
    </w:p>
    <w:p w:rsidR="00CD1EEA" w:rsidRDefault="00CD1EEA" w:rsidP="003E3C0B">
      <w:pPr>
        <w:pStyle w:val="af8"/>
        <w:keepNext/>
        <w:rPr>
          <w:rtl/>
        </w:rPr>
      </w:pPr>
      <w:r w:rsidRPr="005B3AA1">
        <w:rPr>
          <w:rStyle w:val="TagStyle"/>
          <w:rtl/>
        </w:rPr>
        <w:t xml:space="preserve"> &lt;&lt; קריאה &gt;&gt; </w:t>
      </w:r>
      <w:r>
        <w:rPr>
          <w:rtl/>
        </w:rPr>
        <w:t>מזכיר הכנסת דן מרזוק:</w:t>
      </w:r>
      <w:r w:rsidRPr="005B3AA1">
        <w:rPr>
          <w:rStyle w:val="TagStyle"/>
          <w:rtl/>
        </w:rPr>
        <w:t xml:space="preserve"> &lt;&lt; קריאה &gt;&gt;</w:t>
      </w:r>
      <w:r>
        <w:rPr>
          <w:rtl/>
        </w:rPr>
        <w:t xml:space="preserve">   </w:t>
      </w:r>
    </w:p>
    <w:p w:rsidR="00CD1EEA" w:rsidRPr="005B3AA1" w:rsidRDefault="00CD1EEA" w:rsidP="003E3C0B">
      <w:pPr>
        <w:ind w:firstLine="0"/>
        <w:rPr>
          <w:rtl/>
        </w:rPr>
      </w:pPr>
      <w:r>
        <w:rPr>
          <w:rFonts w:hint="cs"/>
          <w:rtl/>
        </w:rPr>
        <w:t>(קורא בשמות חברי הכנסת)</w:t>
      </w:r>
    </w:p>
    <w:p w:rsidR="00CD1EEA" w:rsidRPr="00EB6D06" w:rsidRDefault="00CD1EEA" w:rsidP="003E3C0B">
      <w:pPr>
        <w:pStyle w:val="af5"/>
        <w:rPr>
          <w:rtl/>
        </w:rPr>
      </w:pPr>
    </w:p>
    <w:p w:rsidR="00CD1EEA" w:rsidRDefault="00CD1EEA" w:rsidP="00234AA2">
      <w:pPr>
        <w:rPr>
          <w:rtl/>
        </w:rPr>
      </w:pPr>
      <w:r>
        <w:rPr>
          <w:rtl/>
        </w:rPr>
        <w:t>משה אבוטבול</w:t>
      </w:r>
      <w:r>
        <w:rPr>
          <w:rtl/>
        </w:rPr>
        <w:tab/>
      </w:r>
      <w:r>
        <w:rPr>
          <w:rtl/>
        </w:rPr>
        <w:tab/>
        <w:t xml:space="preserve">–   </w:t>
      </w:r>
      <w:r>
        <w:rPr>
          <w:rFonts w:hint="cs"/>
          <w:rtl/>
        </w:rPr>
        <w:t>בעד</w:t>
      </w:r>
    </w:p>
    <w:p w:rsidR="00CD1EEA" w:rsidRDefault="00CD1EEA" w:rsidP="00234AA2">
      <w:pPr>
        <w:rPr>
          <w:rtl/>
        </w:rPr>
      </w:pPr>
      <w:r>
        <w:rPr>
          <w:rtl/>
        </w:rPr>
        <w:t>יולי יואל אדלשטיין</w:t>
      </w:r>
      <w:r>
        <w:rPr>
          <w:rtl/>
        </w:rPr>
        <w:tab/>
        <w:t xml:space="preserve">–   </w:t>
      </w:r>
      <w:r>
        <w:rPr>
          <w:rFonts w:hint="cs"/>
          <w:rtl/>
        </w:rPr>
        <w:t>בעד</w:t>
      </w:r>
    </w:p>
    <w:p w:rsidR="00CD1EEA" w:rsidRDefault="00CD1EEA" w:rsidP="00234AA2">
      <w:pPr>
        <w:rPr>
          <w:rtl/>
        </w:rPr>
      </w:pPr>
      <w:r>
        <w:rPr>
          <w:rtl/>
        </w:rPr>
        <w:t>אמיר אוחנה</w:t>
      </w:r>
      <w:r>
        <w:rPr>
          <w:rtl/>
        </w:rPr>
        <w:tab/>
      </w:r>
      <w:r>
        <w:rPr>
          <w:rtl/>
        </w:rPr>
        <w:tab/>
        <w:t xml:space="preserve">–   </w:t>
      </w:r>
      <w:r>
        <w:rPr>
          <w:rFonts w:hint="cs"/>
          <w:rtl/>
        </w:rPr>
        <w:t>בעד</w:t>
      </w:r>
    </w:p>
    <w:p w:rsidR="00CD1EEA" w:rsidRDefault="00CD1EEA" w:rsidP="00234AA2">
      <w:pPr>
        <w:rPr>
          <w:rtl/>
        </w:rPr>
      </w:pPr>
      <w:r>
        <w:rPr>
          <w:rtl/>
        </w:rPr>
        <w:t>ינון אזולאי</w:t>
      </w:r>
      <w:r>
        <w:rPr>
          <w:rtl/>
        </w:rPr>
        <w:tab/>
      </w:r>
      <w:r>
        <w:rPr>
          <w:rtl/>
        </w:rPr>
        <w:tab/>
        <w:t xml:space="preserve">–   </w:t>
      </w:r>
      <w:r>
        <w:rPr>
          <w:rFonts w:hint="cs"/>
          <w:rtl/>
        </w:rPr>
        <w:t>בעד</w:t>
      </w:r>
    </w:p>
    <w:p w:rsidR="00CD1EEA" w:rsidRDefault="00CD1EEA" w:rsidP="00234AA2">
      <w:pPr>
        <w:rPr>
          <w:rtl/>
        </w:rPr>
      </w:pPr>
      <w:r>
        <w:rPr>
          <w:rtl/>
        </w:rPr>
        <w:t>גדי איזנקוט</w:t>
      </w:r>
      <w:r>
        <w:rPr>
          <w:rtl/>
        </w:rPr>
        <w:tab/>
      </w:r>
      <w:r>
        <w:rPr>
          <w:rtl/>
        </w:rPr>
        <w:tab/>
        <w:t xml:space="preserve">–   </w:t>
      </w:r>
      <w:r>
        <w:rPr>
          <w:rFonts w:hint="cs"/>
          <w:rtl/>
        </w:rPr>
        <w:t>אינו נוכח</w:t>
      </w:r>
    </w:p>
    <w:p w:rsidR="00CD1EEA" w:rsidRDefault="00CD1EEA" w:rsidP="00234AA2">
      <w:pPr>
        <w:rPr>
          <w:rtl/>
        </w:rPr>
      </w:pPr>
      <w:r>
        <w:rPr>
          <w:rtl/>
        </w:rPr>
        <w:t>ישראל אייכלר</w:t>
      </w:r>
      <w:r>
        <w:rPr>
          <w:rtl/>
        </w:rPr>
        <w:tab/>
      </w:r>
      <w:r>
        <w:rPr>
          <w:rtl/>
        </w:rPr>
        <w:tab/>
        <w:t xml:space="preserve">–   </w:t>
      </w:r>
      <w:r>
        <w:rPr>
          <w:rFonts w:hint="cs"/>
          <w:rtl/>
        </w:rPr>
        <w:t>בעד</w:t>
      </w:r>
    </w:p>
    <w:p w:rsidR="00CD1EEA" w:rsidRDefault="00CD1EEA" w:rsidP="00234AA2">
      <w:pPr>
        <w:rPr>
          <w:rtl/>
        </w:rPr>
      </w:pPr>
      <w:r>
        <w:rPr>
          <w:rtl/>
        </w:rPr>
        <w:t>דן אילוז</w:t>
      </w:r>
      <w:r>
        <w:rPr>
          <w:rtl/>
        </w:rPr>
        <w:tab/>
      </w:r>
      <w:r>
        <w:rPr>
          <w:rtl/>
        </w:rPr>
        <w:tab/>
      </w:r>
      <w:r>
        <w:rPr>
          <w:rtl/>
        </w:rPr>
        <w:tab/>
        <w:t xml:space="preserve">–   </w:t>
      </w:r>
      <w:r>
        <w:rPr>
          <w:rFonts w:hint="cs"/>
          <w:rtl/>
        </w:rPr>
        <w:t>בעד</w:t>
      </w:r>
    </w:p>
    <w:p w:rsidR="00CD1EEA" w:rsidRDefault="00CD1EEA" w:rsidP="00234AA2">
      <w:pPr>
        <w:rPr>
          <w:rtl/>
        </w:rPr>
      </w:pPr>
      <w:r>
        <w:rPr>
          <w:rtl/>
        </w:rPr>
        <w:t>ואליד אלהואשלה</w:t>
      </w:r>
      <w:r>
        <w:rPr>
          <w:rtl/>
        </w:rPr>
        <w:tab/>
      </w:r>
      <w:r>
        <w:rPr>
          <w:rtl/>
        </w:rPr>
        <w:tab/>
        <w:t xml:space="preserve">–   </w:t>
      </w:r>
      <w:r>
        <w:rPr>
          <w:rFonts w:hint="cs"/>
          <w:rtl/>
        </w:rPr>
        <w:t>נגד</w:t>
      </w:r>
    </w:p>
    <w:p w:rsidR="00CD1EEA" w:rsidRDefault="00CD1EEA" w:rsidP="00234AA2">
      <w:pPr>
        <w:rPr>
          <w:rtl/>
        </w:rPr>
      </w:pPr>
      <w:r>
        <w:rPr>
          <w:rtl/>
        </w:rPr>
        <w:t>קארין אלהרר</w:t>
      </w:r>
      <w:r>
        <w:rPr>
          <w:rtl/>
        </w:rPr>
        <w:tab/>
      </w:r>
      <w:r>
        <w:rPr>
          <w:rtl/>
        </w:rPr>
        <w:tab/>
        <w:t xml:space="preserve">–   </w:t>
      </w:r>
      <w:r>
        <w:rPr>
          <w:rFonts w:hint="cs"/>
          <w:rtl/>
        </w:rPr>
        <w:t>בעד</w:t>
      </w:r>
    </w:p>
    <w:p w:rsidR="00CD1EEA" w:rsidRDefault="00CD1EEA" w:rsidP="00234AA2">
      <w:pPr>
        <w:rPr>
          <w:rtl/>
        </w:rPr>
      </w:pPr>
      <w:r>
        <w:rPr>
          <w:rtl/>
        </w:rPr>
        <w:t>זאב אלקין</w:t>
      </w:r>
      <w:r>
        <w:rPr>
          <w:rtl/>
        </w:rPr>
        <w:tab/>
      </w:r>
      <w:r>
        <w:rPr>
          <w:rtl/>
        </w:rPr>
        <w:tab/>
        <w:t xml:space="preserve">–   </w:t>
      </w:r>
      <w:r>
        <w:rPr>
          <w:rFonts w:hint="cs"/>
          <w:rtl/>
        </w:rPr>
        <w:t>אינו נוכח</w:t>
      </w:r>
    </w:p>
    <w:p w:rsidR="00CD1EEA" w:rsidRDefault="00CD1EEA" w:rsidP="00234AA2">
      <w:pPr>
        <w:rPr>
          <w:rtl/>
        </w:rPr>
      </w:pPr>
      <w:r>
        <w:rPr>
          <w:rtl/>
        </w:rPr>
        <w:t>דוד אמסלם</w:t>
      </w:r>
      <w:r>
        <w:rPr>
          <w:rtl/>
        </w:rPr>
        <w:tab/>
      </w:r>
      <w:r>
        <w:rPr>
          <w:rtl/>
        </w:rPr>
        <w:tab/>
        <w:t xml:space="preserve">–   </w:t>
      </w:r>
      <w:r>
        <w:rPr>
          <w:rFonts w:hint="cs"/>
          <w:rtl/>
        </w:rPr>
        <w:t>בעד</w:t>
      </w:r>
    </w:p>
    <w:p w:rsidR="00CD1EEA" w:rsidRDefault="00CD1EEA" w:rsidP="00234AA2">
      <w:pPr>
        <w:rPr>
          <w:rtl/>
        </w:rPr>
      </w:pPr>
      <w:r>
        <w:rPr>
          <w:rtl/>
        </w:rPr>
        <w:t>משה ארבל</w:t>
      </w:r>
      <w:r>
        <w:rPr>
          <w:rtl/>
        </w:rPr>
        <w:tab/>
      </w:r>
      <w:r>
        <w:rPr>
          <w:rtl/>
        </w:rPr>
        <w:tab/>
        <w:t xml:space="preserve">–   </w:t>
      </w:r>
      <w:r>
        <w:rPr>
          <w:rFonts w:hint="cs"/>
          <w:rtl/>
        </w:rPr>
        <w:t>בעד</w:t>
      </w:r>
    </w:p>
    <w:p w:rsidR="00CD1EEA" w:rsidRDefault="00CD1EEA" w:rsidP="00234AA2">
      <w:pPr>
        <w:rPr>
          <w:rtl/>
        </w:rPr>
      </w:pPr>
      <w:r>
        <w:rPr>
          <w:rtl/>
        </w:rPr>
        <w:t>יעקב אשר</w:t>
      </w:r>
      <w:r>
        <w:rPr>
          <w:rtl/>
        </w:rPr>
        <w:tab/>
      </w:r>
      <w:r>
        <w:rPr>
          <w:rtl/>
        </w:rPr>
        <w:tab/>
        <w:t xml:space="preserve">–   </w:t>
      </w:r>
      <w:r>
        <w:rPr>
          <w:rFonts w:hint="cs"/>
          <w:rtl/>
        </w:rPr>
        <w:t>בעד</w:t>
      </w:r>
    </w:p>
    <w:p w:rsidR="00CD1EEA" w:rsidRDefault="00CD1EEA" w:rsidP="00234AA2">
      <w:pPr>
        <w:rPr>
          <w:rtl/>
        </w:rPr>
      </w:pPr>
      <w:r>
        <w:rPr>
          <w:rtl/>
        </w:rPr>
        <w:t>אוריאל בוסו</w:t>
      </w:r>
      <w:r>
        <w:rPr>
          <w:rtl/>
        </w:rPr>
        <w:tab/>
      </w:r>
      <w:r>
        <w:rPr>
          <w:rtl/>
        </w:rPr>
        <w:tab/>
        <w:t xml:space="preserve">–   </w:t>
      </w:r>
      <w:r>
        <w:rPr>
          <w:rFonts w:hint="cs"/>
          <w:rtl/>
        </w:rPr>
        <w:t>בעד</w:t>
      </w:r>
    </w:p>
    <w:p w:rsidR="00CD1EEA" w:rsidRDefault="00CD1EEA" w:rsidP="00234AA2">
      <w:pPr>
        <w:rPr>
          <w:rtl/>
        </w:rPr>
      </w:pPr>
      <w:r>
        <w:rPr>
          <w:rtl/>
        </w:rPr>
        <w:t>דבי ביטון</w:t>
      </w:r>
      <w:r>
        <w:rPr>
          <w:rtl/>
        </w:rPr>
        <w:tab/>
      </w:r>
      <w:r>
        <w:rPr>
          <w:rtl/>
        </w:rPr>
        <w:tab/>
        <w:t xml:space="preserve">–   </w:t>
      </w:r>
      <w:r>
        <w:rPr>
          <w:rFonts w:hint="cs"/>
          <w:rtl/>
        </w:rPr>
        <w:t>אינה נוכחת</w:t>
      </w:r>
    </w:p>
    <w:p w:rsidR="00CD1EEA" w:rsidRDefault="00CD1EEA" w:rsidP="00234AA2">
      <w:pPr>
        <w:rPr>
          <w:rtl/>
        </w:rPr>
      </w:pPr>
      <w:r>
        <w:rPr>
          <w:rtl/>
        </w:rPr>
        <w:t>מיכאל מרדכי ביטון</w:t>
      </w:r>
      <w:r>
        <w:rPr>
          <w:rtl/>
        </w:rPr>
        <w:tab/>
        <w:t xml:space="preserve">–   </w:t>
      </w:r>
      <w:r>
        <w:rPr>
          <w:rFonts w:hint="cs"/>
          <w:rtl/>
        </w:rPr>
        <w:t>נגד</w:t>
      </w:r>
    </w:p>
    <w:p w:rsidR="00CD1EEA" w:rsidRDefault="00CD1EEA" w:rsidP="00234AA2">
      <w:pPr>
        <w:rPr>
          <w:rtl/>
        </w:rPr>
      </w:pPr>
      <w:r>
        <w:rPr>
          <w:rtl/>
        </w:rPr>
        <w:t>דוד ביטן</w:t>
      </w:r>
      <w:r>
        <w:rPr>
          <w:rtl/>
        </w:rPr>
        <w:tab/>
      </w:r>
      <w:r>
        <w:rPr>
          <w:rtl/>
        </w:rPr>
        <w:tab/>
      </w:r>
      <w:r>
        <w:rPr>
          <w:rtl/>
        </w:rPr>
        <w:tab/>
        <w:t xml:space="preserve">–   </w:t>
      </w:r>
      <w:r>
        <w:rPr>
          <w:rFonts w:hint="cs"/>
          <w:rtl/>
        </w:rPr>
        <w:t>בעד</w:t>
      </w:r>
    </w:p>
    <w:p w:rsidR="00CD1EEA" w:rsidRDefault="00CD1EEA" w:rsidP="00234AA2">
      <w:pPr>
        <w:rPr>
          <w:rtl/>
        </w:rPr>
      </w:pPr>
      <w:r>
        <w:rPr>
          <w:rtl/>
        </w:rPr>
        <w:t>בועז ביסמוט</w:t>
      </w:r>
      <w:r>
        <w:rPr>
          <w:rtl/>
        </w:rPr>
        <w:tab/>
      </w:r>
      <w:r>
        <w:rPr>
          <w:rtl/>
        </w:rPr>
        <w:tab/>
        <w:t xml:space="preserve">–   </w:t>
      </w:r>
      <w:r>
        <w:rPr>
          <w:rFonts w:hint="cs"/>
          <w:rtl/>
        </w:rPr>
        <w:t>בעד</w:t>
      </w:r>
    </w:p>
    <w:p w:rsidR="00CD1EEA" w:rsidRDefault="00CD1EEA" w:rsidP="00234AA2">
      <w:pPr>
        <w:rPr>
          <w:rtl/>
        </w:rPr>
      </w:pPr>
      <w:r>
        <w:rPr>
          <w:rtl/>
        </w:rPr>
        <w:t>ולדימיר בליאק</w:t>
      </w:r>
      <w:r>
        <w:rPr>
          <w:rtl/>
        </w:rPr>
        <w:tab/>
      </w:r>
      <w:r>
        <w:rPr>
          <w:rtl/>
        </w:rPr>
        <w:tab/>
        <w:t xml:space="preserve">–   </w:t>
      </w:r>
      <w:r>
        <w:rPr>
          <w:rFonts w:hint="cs"/>
          <w:rtl/>
        </w:rPr>
        <w:t>אינו נוכח</w:t>
      </w:r>
    </w:p>
    <w:p w:rsidR="00CD1EEA" w:rsidRDefault="00CD1EEA" w:rsidP="00234AA2">
      <w:pPr>
        <w:rPr>
          <w:rtl/>
        </w:rPr>
      </w:pPr>
      <w:r>
        <w:rPr>
          <w:rtl/>
        </w:rPr>
        <w:t>מירב בן ארי</w:t>
      </w:r>
      <w:r>
        <w:rPr>
          <w:rtl/>
        </w:rPr>
        <w:tab/>
      </w:r>
      <w:r>
        <w:rPr>
          <w:rtl/>
        </w:rPr>
        <w:tab/>
        <w:t xml:space="preserve">–   </w:t>
      </w:r>
      <w:r>
        <w:rPr>
          <w:rFonts w:hint="cs"/>
          <w:rtl/>
        </w:rPr>
        <w:t>אינה נוכחת</w:t>
      </w:r>
    </w:p>
    <w:p w:rsidR="00CD1EEA" w:rsidRDefault="00CD1EEA" w:rsidP="00234AA2">
      <w:pPr>
        <w:rPr>
          <w:rtl/>
        </w:rPr>
      </w:pPr>
      <w:r>
        <w:rPr>
          <w:rtl/>
        </w:rPr>
        <w:t>רם בן ברק</w:t>
      </w:r>
      <w:r>
        <w:rPr>
          <w:rtl/>
        </w:rPr>
        <w:tab/>
      </w:r>
      <w:r>
        <w:rPr>
          <w:rtl/>
        </w:rPr>
        <w:tab/>
        <w:t xml:space="preserve">–   </w:t>
      </w:r>
      <w:r>
        <w:rPr>
          <w:rFonts w:hint="cs"/>
          <w:rtl/>
        </w:rPr>
        <w:t>אינו נוכח</w:t>
      </w:r>
    </w:p>
    <w:p w:rsidR="00CD1EEA" w:rsidRDefault="00CD1EEA" w:rsidP="00234AA2">
      <w:pPr>
        <w:rPr>
          <w:rtl/>
        </w:rPr>
      </w:pPr>
      <w:r>
        <w:rPr>
          <w:rtl/>
        </w:rPr>
        <w:t>איתמר בן גביר</w:t>
      </w:r>
      <w:r>
        <w:rPr>
          <w:rtl/>
        </w:rPr>
        <w:tab/>
      </w:r>
      <w:r>
        <w:rPr>
          <w:rtl/>
        </w:rPr>
        <w:tab/>
        <w:t xml:space="preserve">–   </w:t>
      </w:r>
      <w:r>
        <w:rPr>
          <w:rFonts w:hint="cs"/>
          <w:rtl/>
        </w:rPr>
        <w:t>בעד</w:t>
      </w:r>
    </w:p>
    <w:p w:rsidR="00CD1EEA" w:rsidRDefault="00CD1EEA" w:rsidP="00234AA2">
      <w:pPr>
        <w:rPr>
          <w:rtl/>
        </w:rPr>
      </w:pPr>
      <w:r>
        <w:rPr>
          <w:rtl/>
        </w:rPr>
        <w:t>אברהם בצלאל</w:t>
      </w:r>
      <w:r>
        <w:rPr>
          <w:rtl/>
        </w:rPr>
        <w:tab/>
      </w:r>
      <w:r>
        <w:rPr>
          <w:rtl/>
        </w:rPr>
        <w:tab/>
        <w:t xml:space="preserve">–   </w:t>
      </w:r>
      <w:r>
        <w:rPr>
          <w:rFonts w:hint="cs"/>
          <w:rtl/>
        </w:rPr>
        <w:t>בעד</w:t>
      </w:r>
    </w:p>
    <w:p w:rsidR="00CD1EEA" w:rsidRDefault="00CD1EEA" w:rsidP="00234AA2">
      <w:pPr>
        <w:rPr>
          <w:rtl/>
        </w:rPr>
      </w:pPr>
      <w:r>
        <w:rPr>
          <w:rtl/>
        </w:rPr>
        <w:t>אורנה ברביבאי</w:t>
      </w:r>
      <w:r>
        <w:rPr>
          <w:rtl/>
        </w:rPr>
        <w:tab/>
      </w:r>
      <w:r>
        <w:rPr>
          <w:rtl/>
        </w:rPr>
        <w:tab/>
        <w:t xml:space="preserve">–   </w:t>
      </w:r>
      <w:r>
        <w:rPr>
          <w:rFonts w:hint="cs"/>
          <w:rtl/>
        </w:rPr>
        <w:t>אינה נוכחת</w:t>
      </w:r>
    </w:p>
    <w:p w:rsidR="00CD1EEA" w:rsidRDefault="00CD1EEA" w:rsidP="00234AA2">
      <w:pPr>
        <w:rPr>
          <w:rtl/>
        </w:rPr>
      </w:pPr>
      <w:r>
        <w:rPr>
          <w:rtl/>
        </w:rPr>
        <w:t>אליהו ברוכי</w:t>
      </w:r>
      <w:r>
        <w:rPr>
          <w:rtl/>
        </w:rPr>
        <w:tab/>
      </w:r>
      <w:r>
        <w:rPr>
          <w:rtl/>
        </w:rPr>
        <w:tab/>
        <w:t xml:space="preserve">–   </w:t>
      </w:r>
      <w:r>
        <w:rPr>
          <w:rFonts w:hint="cs"/>
          <w:rtl/>
        </w:rPr>
        <w:t>בעד</w:t>
      </w:r>
    </w:p>
    <w:p w:rsidR="00CD1EEA" w:rsidRDefault="00CD1EEA" w:rsidP="00234AA2">
      <w:pPr>
        <w:rPr>
          <w:rtl/>
        </w:rPr>
      </w:pPr>
      <w:r>
        <w:rPr>
          <w:rtl/>
        </w:rPr>
        <w:t>ניר ברקת</w:t>
      </w:r>
      <w:r>
        <w:rPr>
          <w:rtl/>
        </w:rPr>
        <w:tab/>
      </w:r>
      <w:r>
        <w:rPr>
          <w:rtl/>
        </w:rPr>
        <w:tab/>
        <w:t xml:space="preserve">–   </w:t>
      </w:r>
      <w:r>
        <w:rPr>
          <w:rFonts w:hint="cs"/>
          <w:rtl/>
        </w:rPr>
        <w:t>בעד</w:t>
      </w:r>
    </w:p>
    <w:p w:rsidR="00CD1EEA" w:rsidRDefault="00CD1EEA" w:rsidP="00234AA2">
      <w:pPr>
        <w:rPr>
          <w:rtl/>
        </w:rPr>
      </w:pPr>
      <w:r>
        <w:rPr>
          <w:rtl/>
        </w:rPr>
        <w:t>ששון ששי גואטה</w:t>
      </w:r>
      <w:r>
        <w:rPr>
          <w:rtl/>
        </w:rPr>
        <w:tab/>
      </w:r>
      <w:r>
        <w:rPr>
          <w:rtl/>
        </w:rPr>
        <w:tab/>
        <w:t xml:space="preserve">–   </w:t>
      </w:r>
      <w:r>
        <w:rPr>
          <w:rFonts w:hint="cs"/>
          <w:rtl/>
        </w:rPr>
        <w:t>בעד</w:t>
      </w:r>
    </w:p>
    <w:p w:rsidR="00CD1EEA" w:rsidRDefault="00CD1EEA" w:rsidP="00234AA2">
      <w:pPr>
        <w:rPr>
          <w:rtl/>
        </w:rPr>
      </w:pPr>
      <w:r>
        <w:rPr>
          <w:rtl/>
        </w:rPr>
        <w:t>טלי גוטליב</w:t>
      </w:r>
      <w:r>
        <w:rPr>
          <w:rtl/>
        </w:rPr>
        <w:tab/>
      </w:r>
      <w:r>
        <w:rPr>
          <w:rtl/>
        </w:rPr>
        <w:tab/>
        <w:t xml:space="preserve">–   </w:t>
      </w:r>
      <w:r>
        <w:rPr>
          <w:rFonts w:hint="cs"/>
          <w:rtl/>
        </w:rPr>
        <w:t>בעד</w:t>
      </w:r>
    </w:p>
    <w:p w:rsidR="00CD1EEA" w:rsidRDefault="00CD1EEA" w:rsidP="00234AA2">
      <w:pPr>
        <w:rPr>
          <w:rtl/>
        </w:rPr>
      </w:pPr>
      <w:r>
        <w:rPr>
          <w:rtl/>
        </w:rPr>
        <w:t>מאי גולן</w:t>
      </w:r>
      <w:r>
        <w:rPr>
          <w:rtl/>
        </w:rPr>
        <w:tab/>
      </w:r>
      <w:r>
        <w:rPr>
          <w:rtl/>
        </w:rPr>
        <w:tab/>
      </w:r>
      <w:r>
        <w:rPr>
          <w:rtl/>
        </w:rPr>
        <w:tab/>
        <w:t xml:space="preserve">–   </w:t>
      </w:r>
      <w:r>
        <w:rPr>
          <w:rFonts w:hint="cs"/>
          <w:rtl/>
        </w:rPr>
        <w:t>בעד</w:t>
      </w:r>
    </w:p>
    <w:p w:rsidR="00CD1EEA" w:rsidRDefault="00CD1EEA" w:rsidP="00234AA2">
      <w:pPr>
        <w:rPr>
          <w:rtl/>
        </w:rPr>
      </w:pPr>
      <w:r>
        <w:rPr>
          <w:rtl/>
        </w:rPr>
        <w:t>יואב גלנט</w:t>
      </w:r>
      <w:r>
        <w:rPr>
          <w:rtl/>
        </w:rPr>
        <w:tab/>
      </w:r>
      <w:r>
        <w:rPr>
          <w:rtl/>
        </w:rPr>
        <w:tab/>
        <w:t xml:space="preserve">–   </w:t>
      </w:r>
      <w:r>
        <w:rPr>
          <w:rFonts w:hint="cs"/>
          <w:rtl/>
        </w:rPr>
        <w:t>אינו נוכח</w:t>
      </w:r>
    </w:p>
    <w:p w:rsidR="00CD1EEA" w:rsidRDefault="00CD1EEA" w:rsidP="00234AA2">
      <w:pPr>
        <w:rPr>
          <w:rtl/>
        </w:rPr>
      </w:pPr>
      <w:r>
        <w:rPr>
          <w:rtl/>
        </w:rPr>
        <w:t>גילה גמליאל</w:t>
      </w:r>
      <w:r>
        <w:rPr>
          <w:rtl/>
        </w:rPr>
        <w:tab/>
      </w:r>
      <w:r>
        <w:rPr>
          <w:rtl/>
        </w:rPr>
        <w:tab/>
        <w:t xml:space="preserve">–   </w:t>
      </w:r>
      <w:r>
        <w:rPr>
          <w:rFonts w:hint="cs"/>
          <w:rtl/>
        </w:rPr>
        <w:t>בעד</w:t>
      </w:r>
    </w:p>
    <w:p w:rsidR="00CD1EEA" w:rsidRDefault="00CD1EEA" w:rsidP="00234AA2">
      <w:pPr>
        <w:rPr>
          <w:rtl/>
        </w:rPr>
      </w:pPr>
      <w:r>
        <w:rPr>
          <w:rtl/>
        </w:rPr>
        <w:t>בנימין גנץ</w:t>
      </w:r>
      <w:r>
        <w:rPr>
          <w:rtl/>
        </w:rPr>
        <w:tab/>
      </w:r>
      <w:r>
        <w:rPr>
          <w:rtl/>
        </w:rPr>
        <w:tab/>
        <w:t xml:space="preserve">   </w:t>
      </w:r>
      <w:r>
        <w:rPr>
          <w:rFonts w:hint="cs"/>
          <w:rtl/>
        </w:rPr>
        <w:t>אינו נוכח</w:t>
      </w:r>
    </w:p>
    <w:p w:rsidR="00CD1EEA" w:rsidRDefault="00CD1EEA" w:rsidP="00234AA2">
      <w:pPr>
        <w:rPr>
          <w:rtl/>
        </w:rPr>
      </w:pPr>
      <w:r>
        <w:rPr>
          <w:rtl/>
        </w:rPr>
        <w:t>משה גפני</w:t>
      </w:r>
      <w:r>
        <w:rPr>
          <w:rtl/>
        </w:rPr>
        <w:tab/>
      </w:r>
      <w:r>
        <w:rPr>
          <w:rtl/>
        </w:rPr>
        <w:tab/>
        <w:t xml:space="preserve">–   </w:t>
      </w:r>
      <w:r>
        <w:rPr>
          <w:rFonts w:hint="cs"/>
          <w:rtl/>
        </w:rPr>
        <w:t>בעד</w:t>
      </w:r>
    </w:p>
    <w:p w:rsidR="00CD1EEA" w:rsidRDefault="00CD1EEA" w:rsidP="00234AA2">
      <w:pPr>
        <w:rPr>
          <w:rtl/>
        </w:rPr>
      </w:pPr>
      <w:r>
        <w:rPr>
          <w:rtl/>
        </w:rPr>
        <w:t>סימון דוידסון</w:t>
      </w:r>
      <w:r>
        <w:rPr>
          <w:rtl/>
        </w:rPr>
        <w:tab/>
      </w:r>
      <w:r>
        <w:rPr>
          <w:rtl/>
        </w:rPr>
        <w:tab/>
        <w:t xml:space="preserve">–   </w:t>
      </w:r>
      <w:r>
        <w:rPr>
          <w:rFonts w:hint="cs"/>
          <w:rtl/>
        </w:rPr>
        <w:t>אינו נוכח</w:t>
      </w:r>
    </w:p>
    <w:p w:rsidR="00CD1EEA" w:rsidRDefault="00CD1EEA" w:rsidP="00234AA2">
      <w:pPr>
        <w:rPr>
          <w:rtl/>
        </w:rPr>
      </w:pPr>
      <w:r>
        <w:rPr>
          <w:rtl/>
        </w:rPr>
        <w:t>אבי דיכטר</w:t>
      </w:r>
      <w:r>
        <w:rPr>
          <w:rtl/>
        </w:rPr>
        <w:tab/>
      </w:r>
      <w:r>
        <w:rPr>
          <w:rtl/>
        </w:rPr>
        <w:tab/>
        <w:t xml:space="preserve">–   </w:t>
      </w:r>
      <w:r>
        <w:rPr>
          <w:rFonts w:hint="cs"/>
          <w:rtl/>
        </w:rPr>
        <w:t>בעד</w:t>
      </w:r>
    </w:p>
    <w:p w:rsidR="00CD1EEA" w:rsidRDefault="00CD1EEA" w:rsidP="00234AA2">
      <w:pPr>
        <w:rPr>
          <w:rtl/>
        </w:rPr>
      </w:pPr>
      <w:r>
        <w:rPr>
          <w:rtl/>
        </w:rPr>
        <w:t>אלי דלל</w:t>
      </w:r>
      <w:r>
        <w:rPr>
          <w:rtl/>
        </w:rPr>
        <w:tab/>
      </w:r>
      <w:r>
        <w:rPr>
          <w:rtl/>
        </w:rPr>
        <w:tab/>
      </w:r>
      <w:r>
        <w:rPr>
          <w:rtl/>
        </w:rPr>
        <w:tab/>
        <w:t xml:space="preserve">–   </w:t>
      </w:r>
      <w:r>
        <w:rPr>
          <w:rFonts w:hint="cs"/>
          <w:rtl/>
        </w:rPr>
        <w:t>בעד</w:t>
      </w:r>
    </w:p>
    <w:p w:rsidR="00CD1EEA" w:rsidRDefault="00CD1EEA" w:rsidP="00234AA2">
      <w:pPr>
        <w:rPr>
          <w:rtl/>
        </w:rPr>
      </w:pPr>
      <w:r>
        <w:rPr>
          <w:rtl/>
        </w:rPr>
        <w:t>דני דנון</w:t>
      </w:r>
      <w:r>
        <w:rPr>
          <w:rtl/>
        </w:rPr>
        <w:tab/>
      </w:r>
      <w:r>
        <w:rPr>
          <w:rtl/>
        </w:rPr>
        <w:tab/>
      </w:r>
      <w:r>
        <w:rPr>
          <w:rtl/>
        </w:rPr>
        <w:tab/>
        <w:t xml:space="preserve">–   </w:t>
      </w:r>
      <w:r>
        <w:rPr>
          <w:rFonts w:hint="cs"/>
          <w:rtl/>
        </w:rPr>
        <w:t>בעד</w:t>
      </w:r>
    </w:p>
    <w:p w:rsidR="00CD1EEA" w:rsidRDefault="00CD1EEA" w:rsidP="00234AA2">
      <w:pPr>
        <w:rPr>
          <w:rtl/>
        </w:rPr>
      </w:pPr>
      <w:r>
        <w:rPr>
          <w:rtl/>
        </w:rPr>
        <w:t>שלום דנינו</w:t>
      </w:r>
      <w:r>
        <w:rPr>
          <w:rtl/>
        </w:rPr>
        <w:tab/>
      </w:r>
      <w:r>
        <w:rPr>
          <w:rtl/>
        </w:rPr>
        <w:tab/>
        <w:t xml:space="preserve">–   </w:t>
      </w:r>
      <w:r>
        <w:rPr>
          <w:rFonts w:hint="cs"/>
          <w:rtl/>
        </w:rPr>
        <w:t xml:space="preserve">בעד </w:t>
      </w:r>
    </w:p>
    <w:p w:rsidR="00CD1EEA" w:rsidRDefault="00CD1EEA" w:rsidP="00234AA2">
      <w:pPr>
        <w:rPr>
          <w:rtl/>
        </w:rPr>
      </w:pPr>
      <w:r>
        <w:rPr>
          <w:rtl/>
        </w:rPr>
        <w:t>אריה מכלוף דרעי</w:t>
      </w:r>
      <w:r>
        <w:rPr>
          <w:rtl/>
        </w:rPr>
        <w:tab/>
        <w:t xml:space="preserve">–   </w:t>
      </w:r>
      <w:r>
        <w:rPr>
          <w:rFonts w:hint="cs"/>
          <w:rtl/>
        </w:rPr>
        <w:t>בעד</w:t>
      </w:r>
    </w:p>
    <w:p w:rsidR="00CD1EEA" w:rsidRDefault="00CD1EEA" w:rsidP="00234AA2">
      <w:pPr>
        <w:rPr>
          <w:rtl/>
        </w:rPr>
      </w:pPr>
      <w:r>
        <w:rPr>
          <w:rtl/>
        </w:rPr>
        <w:t>עמית הלוי</w:t>
      </w:r>
      <w:r>
        <w:rPr>
          <w:rtl/>
        </w:rPr>
        <w:tab/>
      </w:r>
      <w:r>
        <w:rPr>
          <w:rtl/>
        </w:rPr>
        <w:tab/>
        <w:t xml:space="preserve">–   </w:t>
      </w:r>
      <w:r>
        <w:rPr>
          <w:rFonts w:hint="cs"/>
          <w:rtl/>
        </w:rPr>
        <w:t>בעד</w:t>
      </w:r>
    </w:p>
    <w:p w:rsidR="00CD1EEA" w:rsidRDefault="00CD1EEA" w:rsidP="00234AA2">
      <w:pPr>
        <w:rPr>
          <w:rtl/>
        </w:rPr>
      </w:pPr>
      <w:r>
        <w:rPr>
          <w:rtl/>
        </w:rPr>
        <w:t>שרן מרים השכל</w:t>
      </w:r>
      <w:r>
        <w:rPr>
          <w:rtl/>
        </w:rPr>
        <w:tab/>
      </w:r>
      <w:r>
        <w:rPr>
          <w:rtl/>
        </w:rPr>
        <w:tab/>
        <w:t xml:space="preserve">–   </w:t>
      </w:r>
      <w:r>
        <w:rPr>
          <w:rFonts w:hint="cs"/>
          <w:rtl/>
        </w:rPr>
        <w:t>אינה נוכחת</w:t>
      </w:r>
    </w:p>
    <w:p w:rsidR="00CD1EEA" w:rsidRDefault="00CD1EEA" w:rsidP="00234AA2">
      <w:pPr>
        <w:rPr>
          <w:rtl/>
        </w:rPr>
      </w:pPr>
      <w:r>
        <w:rPr>
          <w:rtl/>
        </w:rPr>
        <w:t>ניסים ואטורי</w:t>
      </w:r>
      <w:r>
        <w:rPr>
          <w:rtl/>
        </w:rPr>
        <w:tab/>
      </w:r>
      <w:r>
        <w:rPr>
          <w:rtl/>
        </w:rPr>
        <w:tab/>
        <w:t xml:space="preserve">–   </w:t>
      </w:r>
      <w:r>
        <w:rPr>
          <w:rFonts w:hint="cs"/>
          <w:rtl/>
        </w:rPr>
        <w:t>בעד</w:t>
      </w:r>
    </w:p>
    <w:p w:rsidR="00CD1EEA" w:rsidRDefault="00CD1EEA" w:rsidP="00234AA2">
      <w:pPr>
        <w:rPr>
          <w:rtl/>
        </w:rPr>
      </w:pPr>
      <w:r>
        <w:rPr>
          <w:rtl/>
        </w:rPr>
        <w:t>מיכל מרים וולדיגר</w:t>
      </w:r>
      <w:r>
        <w:rPr>
          <w:rtl/>
        </w:rPr>
        <w:tab/>
        <w:t xml:space="preserve">–   </w:t>
      </w:r>
      <w:r>
        <w:rPr>
          <w:rFonts w:hint="cs"/>
          <w:rtl/>
        </w:rPr>
        <w:t>בעד</w:t>
      </w:r>
    </w:p>
    <w:p w:rsidR="00CD1EEA" w:rsidRDefault="00CD1EEA" w:rsidP="00234AA2">
      <w:pPr>
        <w:rPr>
          <w:rtl/>
        </w:rPr>
      </w:pPr>
      <w:r>
        <w:rPr>
          <w:rtl/>
        </w:rPr>
        <w:t>יצחק שמעון וסרלאוף</w:t>
      </w:r>
      <w:r>
        <w:rPr>
          <w:rtl/>
        </w:rPr>
        <w:tab/>
        <w:t xml:space="preserve">–   </w:t>
      </w:r>
      <w:r>
        <w:rPr>
          <w:rFonts w:hint="cs"/>
          <w:rtl/>
        </w:rPr>
        <w:t>בעד</w:t>
      </w:r>
    </w:p>
    <w:p w:rsidR="00CD1EEA" w:rsidRDefault="00CD1EEA" w:rsidP="00234AA2">
      <w:pPr>
        <w:rPr>
          <w:rtl/>
        </w:rPr>
      </w:pPr>
      <w:r>
        <w:rPr>
          <w:rtl/>
        </w:rPr>
        <w:t>יאסר חוג'יראת</w:t>
      </w:r>
      <w:r>
        <w:rPr>
          <w:rtl/>
        </w:rPr>
        <w:tab/>
      </w:r>
      <w:r>
        <w:rPr>
          <w:rtl/>
        </w:rPr>
        <w:tab/>
        <w:t xml:space="preserve">–   </w:t>
      </w:r>
      <w:r>
        <w:rPr>
          <w:rFonts w:hint="cs"/>
          <w:rtl/>
        </w:rPr>
        <w:t>נגד</w:t>
      </w:r>
    </w:p>
    <w:p w:rsidR="00CD1EEA" w:rsidRDefault="00CD1EEA" w:rsidP="00234AA2">
      <w:pPr>
        <w:rPr>
          <w:rtl/>
        </w:rPr>
      </w:pPr>
      <w:r>
        <w:rPr>
          <w:rtl/>
        </w:rPr>
        <w:t>אימאן ח'טיב יאסין</w:t>
      </w:r>
      <w:r>
        <w:rPr>
          <w:rtl/>
        </w:rPr>
        <w:tab/>
        <w:t xml:space="preserve">–   </w:t>
      </w:r>
      <w:r>
        <w:rPr>
          <w:rFonts w:hint="cs"/>
          <w:rtl/>
        </w:rPr>
        <w:t>נגד</w:t>
      </w:r>
    </w:p>
    <w:p w:rsidR="00CD1EEA" w:rsidRDefault="00CD1EEA" w:rsidP="00234AA2">
      <w:pPr>
        <w:rPr>
          <w:rtl/>
        </w:rPr>
      </w:pPr>
      <w:r>
        <w:rPr>
          <w:rtl/>
        </w:rPr>
        <w:t>ווליד טאהא</w:t>
      </w:r>
      <w:r>
        <w:rPr>
          <w:rtl/>
        </w:rPr>
        <w:tab/>
      </w:r>
      <w:r>
        <w:rPr>
          <w:rtl/>
        </w:rPr>
        <w:tab/>
        <w:t xml:space="preserve">–   </w:t>
      </w:r>
      <w:r>
        <w:rPr>
          <w:rFonts w:hint="cs"/>
          <w:rtl/>
        </w:rPr>
        <w:t>נגד</w:t>
      </w:r>
    </w:p>
    <w:p w:rsidR="00CD1EEA" w:rsidRDefault="00CD1EEA" w:rsidP="00234AA2">
      <w:pPr>
        <w:rPr>
          <w:rtl/>
        </w:rPr>
      </w:pPr>
      <w:r>
        <w:rPr>
          <w:rtl/>
        </w:rPr>
        <w:t>בועז טופורובסקי</w:t>
      </w:r>
      <w:r>
        <w:rPr>
          <w:rtl/>
        </w:rPr>
        <w:tab/>
      </w:r>
      <w:r>
        <w:rPr>
          <w:rtl/>
        </w:rPr>
        <w:tab/>
        <w:t xml:space="preserve">–   </w:t>
      </w:r>
      <w:r>
        <w:rPr>
          <w:rFonts w:hint="cs"/>
          <w:rtl/>
        </w:rPr>
        <w:t>אינו נוכח</w:t>
      </w:r>
    </w:p>
    <w:p w:rsidR="00CD1EEA" w:rsidRDefault="00CD1EEA" w:rsidP="00234AA2">
      <w:pPr>
        <w:rPr>
          <w:rtl/>
        </w:rPr>
      </w:pPr>
      <w:r>
        <w:rPr>
          <w:rtl/>
        </w:rPr>
        <w:t>משה טור פז</w:t>
      </w:r>
      <w:r>
        <w:rPr>
          <w:rtl/>
        </w:rPr>
        <w:tab/>
      </w:r>
      <w:r>
        <w:rPr>
          <w:rtl/>
        </w:rPr>
        <w:tab/>
        <w:t xml:space="preserve">–   </w:t>
      </w:r>
      <w:r>
        <w:rPr>
          <w:rFonts w:hint="cs"/>
          <w:rtl/>
        </w:rPr>
        <w:t xml:space="preserve">אינו נוכח </w:t>
      </w:r>
    </w:p>
    <w:p w:rsidR="00CD1EEA" w:rsidRDefault="00CD1EEA" w:rsidP="00234AA2">
      <w:pPr>
        <w:rPr>
          <w:rtl/>
        </w:rPr>
      </w:pPr>
      <w:r>
        <w:rPr>
          <w:rtl/>
        </w:rPr>
        <w:t>אחמד טיבי</w:t>
      </w:r>
      <w:r>
        <w:rPr>
          <w:rtl/>
        </w:rPr>
        <w:tab/>
      </w:r>
      <w:r>
        <w:rPr>
          <w:rtl/>
        </w:rPr>
        <w:tab/>
        <w:t xml:space="preserve">–   </w:t>
      </w:r>
      <w:r>
        <w:rPr>
          <w:rFonts w:hint="cs"/>
          <w:rtl/>
        </w:rPr>
        <w:t>נגד</w:t>
      </w:r>
    </w:p>
    <w:p w:rsidR="00CD1EEA" w:rsidRDefault="00CD1EEA" w:rsidP="00234AA2">
      <w:pPr>
        <w:rPr>
          <w:rtl/>
        </w:rPr>
      </w:pPr>
      <w:r>
        <w:rPr>
          <w:rtl/>
        </w:rPr>
        <w:t>יוסף טייב</w:t>
      </w:r>
      <w:r>
        <w:rPr>
          <w:rtl/>
        </w:rPr>
        <w:tab/>
      </w:r>
      <w:r>
        <w:rPr>
          <w:rtl/>
        </w:rPr>
        <w:tab/>
        <w:t xml:space="preserve">–   </w:t>
      </w:r>
      <w:r>
        <w:rPr>
          <w:rFonts w:hint="cs"/>
          <w:rtl/>
        </w:rPr>
        <w:t>בעד</w:t>
      </w:r>
    </w:p>
    <w:p w:rsidR="00CD1EEA" w:rsidRDefault="00CD1EEA" w:rsidP="00234AA2">
      <w:pPr>
        <w:rPr>
          <w:rtl/>
        </w:rPr>
      </w:pPr>
      <w:r>
        <w:rPr>
          <w:rtl/>
        </w:rPr>
        <w:t>אוהד טל</w:t>
      </w:r>
      <w:r>
        <w:rPr>
          <w:rtl/>
        </w:rPr>
        <w:tab/>
      </w:r>
      <w:r>
        <w:rPr>
          <w:rtl/>
        </w:rPr>
        <w:tab/>
      </w:r>
      <w:r>
        <w:rPr>
          <w:rtl/>
        </w:rPr>
        <w:tab/>
        <w:t xml:space="preserve">–   </w:t>
      </w:r>
      <w:r>
        <w:rPr>
          <w:rFonts w:hint="cs"/>
          <w:rtl/>
        </w:rPr>
        <w:t>בעד</w:t>
      </w:r>
    </w:p>
    <w:p w:rsidR="00CD1EEA" w:rsidRDefault="00CD1EEA" w:rsidP="00234AA2">
      <w:pPr>
        <w:rPr>
          <w:rtl/>
        </w:rPr>
      </w:pPr>
      <w:r>
        <w:rPr>
          <w:rtl/>
        </w:rPr>
        <w:t>יעקב טסלר</w:t>
      </w:r>
      <w:r>
        <w:rPr>
          <w:rtl/>
        </w:rPr>
        <w:tab/>
      </w:r>
      <w:r>
        <w:rPr>
          <w:rtl/>
        </w:rPr>
        <w:tab/>
        <w:t xml:space="preserve">–   </w:t>
      </w:r>
      <w:r>
        <w:rPr>
          <w:rFonts w:hint="cs"/>
          <w:rtl/>
        </w:rPr>
        <w:t xml:space="preserve">בעד </w:t>
      </w:r>
    </w:p>
    <w:p w:rsidR="00CD1EEA" w:rsidRDefault="00CD1EEA" w:rsidP="00234AA2">
      <w:pPr>
        <w:rPr>
          <w:rtl/>
        </w:rPr>
      </w:pPr>
      <w:r>
        <w:rPr>
          <w:rtl/>
        </w:rPr>
        <w:t>חילי טרופר</w:t>
      </w:r>
      <w:r>
        <w:rPr>
          <w:rtl/>
        </w:rPr>
        <w:tab/>
      </w:r>
      <w:r>
        <w:rPr>
          <w:rtl/>
        </w:rPr>
        <w:tab/>
        <w:t xml:space="preserve">–   </w:t>
      </w:r>
      <w:r>
        <w:rPr>
          <w:rFonts w:hint="cs"/>
          <w:rtl/>
        </w:rPr>
        <w:t>אינו נוכח</w:t>
      </w:r>
    </w:p>
    <w:p w:rsidR="00CD1EEA" w:rsidRDefault="00CD1EEA" w:rsidP="00234AA2">
      <w:pPr>
        <w:rPr>
          <w:rtl/>
        </w:rPr>
      </w:pPr>
      <w:r>
        <w:rPr>
          <w:rtl/>
        </w:rPr>
        <w:t>אלמוג כהן</w:t>
      </w:r>
      <w:r>
        <w:rPr>
          <w:rtl/>
        </w:rPr>
        <w:tab/>
      </w:r>
      <w:r>
        <w:rPr>
          <w:rtl/>
        </w:rPr>
        <w:tab/>
        <w:t xml:space="preserve">–   </w:t>
      </w:r>
      <w:r>
        <w:rPr>
          <w:rFonts w:hint="cs"/>
          <w:rtl/>
        </w:rPr>
        <w:t>בעד</w:t>
      </w:r>
    </w:p>
    <w:p w:rsidR="00CD1EEA" w:rsidRDefault="00CD1EEA" w:rsidP="00234AA2">
      <w:pPr>
        <w:rPr>
          <w:rtl/>
        </w:rPr>
      </w:pPr>
      <w:r>
        <w:rPr>
          <w:rtl/>
        </w:rPr>
        <w:t>מאיר כהן</w:t>
      </w:r>
      <w:r>
        <w:rPr>
          <w:rtl/>
        </w:rPr>
        <w:tab/>
      </w:r>
      <w:r>
        <w:rPr>
          <w:rtl/>
        </w:rPr>
        <w:tab/>
        <w:t xml:space="preserve">–   </w:t>
      </w:r>
      <w:r>
        <w:rPr>
          <w:rFonts w:hint="cs"/>
          <w:rtl/>
        </w:rPr>
        <w:t>אינו נוכח</w:t>
      </w:r>
    </w:p>
    <w:p w:rsidR="00CD1EEA" w:rsidRDefault="00CD1EEA" w:rsidP="00234AA2">
      <w:pPr>
        <w:rPr>
          <w:rtl/>
        </w:rPr>
      </w:pPr>
      <w:r>
        <w:rPr>
          <w:rtl/>
        </w:rPr>
        <w:t>מירב כהן</w:t>
      </w:r>
      <w:r>
        <w:rPr>
          <w:rtl/>
        </w:rPr>
        <w:tab/>
      </w:r>
      <w:r>
        <w:rPr>
          <w:rtl/>
        </w:rPr>
        <w:tab/>
        <w:t xml:space="preserve">–   </w:t>
      </w:r>
      <w:r>
        <w:rPr>
          <w:rFonts w:hint="cs"/>
          <w:rtl/>
        </w:rPr>
        <w:t>אינה נוכחת</w:t>
      </w:r>
    </w:p>
    <w:p w:rsidR="00CD1EEA" w:rsidRDefault="00CD1EEA" w:rsidP="00234AA2">
      <w:pPr>
        <w:rPr>
          <w:rtl/>
        </w:rPr>
      </w:pPr>
      <w:r>
        <w:rPr>
          <w:rtl/>
        </w:rPr>
        <w:t>מתן כהנא</w:t>
      </w:r>
      <w:r>
        <w:rPr>
          <w:rtl/>
        </w:rPr>
        <w:tab/>
      </w:r>
      <w:r>
        <w:rPr>
          <w:rtl/>
        </w:rPr>
        <w:tab/>
        <w:t xml:space="preserve">–   </w:t>
      </w:r>
      <w:r>
        <w:rPr>
          <w:rFonts w:hint="cs"/>
          <w:rtl/>
        </w:rPr>
        <w:t>אינו נוכח</w:t>
      </w:r>
    </w:p>
    <w:p w:rsidR="00CD1EEA" w:rsidRDefault="00CD1EEA" w:rsidP="00234AA2">
      <w:pPr>
        <w:rPr>
          <w:rtl/>
        </w:rPr>
      </w:pPr>
      <w:r>
        <w:rPr>
          <w:rtl/>
        </w:rPr>
        <w:t>עופר כסיף</w:t>
      </w:r>
      <w:r>
        <w:rPr>
          <w:rtl/>
        </w:rPr>
        <w:tab/>
      </w:r>
      <w:r>
        <w:rPr>
          <w:rtl/>
        </w:rPr>
        <w:tab/>
        <w:t xml:space="preserve">–   </w:t>
      </w:r>
      <w:r>
        <w:rPr>
          <w:rFonts w:hint="cs"/>
          <w:rtl/>
        </w:rPr>
        <w:t>נגד</w:t>
      </w:r>
    </w:p>
    <w:p w:rsidR="00CD1EEA" w:rsidRDefault="00CD1EEA" w:rsidP="00234AA2">
      <w:pPr>
        <w:rPr>
          <w:rtl/>
        </w:rPr>
      </w:pPr>
      <w:r>
        <w:rPr>
          <w:rtl/>
        </w:rPr>
        <w:t>אופיר כץ</w:t>
      </w:r>
      <w:r>
        <w:rPr>
          <w:rtl/>
        </w:rPr>
        <w:tab/>
      </w:r>
      <w:r>
        <w:rPr>
          <w:rtl/>
        </w:rPr>
        <w:tab/>
        <w:t xml:space="preserve">–   </w:t>
      </w:r>
      <w:r>
        <w:rPr>
          <w:rFonts w:hint="cs"/>
          <w:rtl/>
        </w:rPr>
        <w:t>בעד</w:t>
      </w:r>
    </w:p>
    <w:p w:rsidR="00CD1EEA" w:rsidRDefault="00CD1EEA" w:rsidP="00234AA2">
      <w:pPr>
        <w:rPr>
          <w:rtl/>
        </w:rPr>
      </w:pPr>
      <w:r>
        <w:rPr>
          <w:rtl/>
        </w:rPr>
        <w:t>ישראל כץ</w:t>
      </w:r>
      <w:r>
        <w:rPr>
          <w:rtl/>
        </w:rPr>
        <w:tab/>
      </w:r>
      <w:r>
        <w:rPr>
          <w:rtl/>
        </w:rPr>
        <w:tab/>
        <w:t xml:space="preserve">–   </w:t>
      </w:r>
      <w:r>
        <w:rPr>
          <w:rFonts w:hint="cs"/>
          <w:rtl/>
        </w:rPr>
        <w:t>בעד</w:t>
      </w:r>
    </w:p>
    <w:p w:rsidR="00CD1EEA" w:rsidRDefault="00CD1EEA" w:rsidP="00234AA2">
      <w:pPr>
        <w:rPr>
          <w:rtl/>
        </w:rPr>
      </w:pPr>
      <w:r>
        <w:rPr>
          <w:rtl/>
        </w:rPr>
        <w:t>רון כץ</w:t>
      </w:r>
      <w:r>
        <w:rPr>
          <w:rtl/>
        </w:rPr>
        <w:tab/>
      </w:r>
      <w:r>
        <w:rPr>
          <w:rtl/>
        </w:rPr>
        <w:tab/>
      </w:r>
      <w:r>
        <w:rPr>
          <w:rtl/>
        </w:rPr>
        <w:tab/>
        <w:t xml:space="preserve">–   </w:t>
      </w:r>
      <w:r>
        <w:rPr>
          <w:rFonts w:hint="cs"/>
          <w:rtl/>
        </w:rPr>
        <w:t>אינו נוכח</w:t>
      </w:r>
    </w:p>
    <w:p w:rsidR="00CD1EEA" w:rsidRDefault="00CD1EEA" w:rsidP="00234AA2">
      <w:pPr>
        <w:rPr>
          <w:rtl/>
        </w:rPr>
      </w:pPr>
      <w:r>
        <w:rPr>
          <w:rtl/>
        </w:rPr>
        <w:t>יוראי להב הרצנו</w:t>
      </w:r>
      <w:r>
        <w:rPr>
          <w:rtl/>
        </w:rPr>
        <w:tab/>
      </w:r>
      <w:r>
        <w:rPr>
          <w:rtl/>
        </w:rPr>
        <w:tab/>
        <w:t xml:space="preserve">–   </w:t>
      </w:r>
      <w:r>
        <w:rPr>
          <w:rFonts w:hint="cs"/>
          <w:rtl/>
        </w:rPr>
        <w:t>אינו נוכח</w:t>
      </w:r>
    </w:p>
    <w:p w:rsidR="00CD1EEA" w:rsidRDefault="00CD1EEA" w:rsidP="00234AA2">
      <w:pPr>
        <w:rPr>
          <w:rtl/>
        </w:rPr>
      </w:pPr>
      <w:r>
        <w:rPr>
          <w:rtl/>
        </w:rPr>
        <w:t>מיקי לוי</w:t>
      </w:r>
      <w:r>
        <w:rPr>
          <w:rtl/>
        </w:rPr>
        <w:tab/>
      </w:r>
      <w:r>
        <w:rPr>
          <w:rtl/>
        </w:rPr>
        <w:tab/>
      </w:r>
      <w:r>
        <w:rPr>
          <w:rtl/>
        </w:rPr>
        <w:tab/>
        <w:t xml:space="preserve">–   </w:t>
      </w:r>
      <w:r>
        <w:rPr>
          <w:rFonts w:hint="cs"/>
          <w:rtl/>
        </w:rPr>
        <w:t>אינו נוכח</w:t>
      </w:r>
    </w:p>
    <w:p w:rsidR="00CD1EEA" w:rsidRDefault="00CD1EEA" w:rsidP="00234AA2">
      <w:pPr>
        <w:rPr>
          <w:rtl/>
        </w:rPr>
      </w:pPr>
      <w:r>
        <w:rPr>
          <w:rtl/>
        </w:rPr>
        <w:t>יריב לוין</w:t>
      </w:r>
      <w:r>
        <w:rPr>
          <w:rtl/>
        </w:rPr>
        <w:tab/>
      </w:r>
      <w:r>
        <w:rPr>
          <w:rtl/>
        </w:rPr>
        <w:tab/>
      </w:r>
      <w:r>
        <w:rPr>
          <w:rtl/>
        </w:rPr>
        <w:tab/>
        <w:t xml:space="preserve">–   </w:t>
      </w:r>
      <w:r>
        <w:rPr>
          <w:rFonts w:hint="cs"/>
          <w:rtl/>
        </w:rPr>
        <w:t>בעד</w:t>
      </w:r>
    </w:p>
    <w:p w:rsidR="00CD1EEA" w:rsidRDefault="00CD1EEA" w:rsidP="00234AA2">
      <w:pPr>
        <w:rPr>
          <w:rtl/>
        </w:rPr>
      </w:pPr>
      <w:r>
        <w:rPr>
          <w:rtl/>
        </w:rPr>
        <w:t>נעמה לזימי</w:t>
      </w:r>
      <w:r>
        <w:rPr>
          <w:rtl/>
        </w:rPr>
        <w:tab/>
      </w:r>
      <w:r>
        <w:rPr>
          <w:rtl/>
        </w:rPr>
        <w:tab/>
        <w:t xml:space="preserve">–   </w:t>
      </w:r>
      <w:r>
        <w:rPr>
          <w:rFonts w:hint="cs"/>
          <w:rtl/>
        </w:rPr>
        <w:t>נגד</w:t>
      </w:r>
    </w:p>
    <w:p w:rsidR="00CD1EEA" w:rsidRDefault="00CD1EEA" w:rsidP="00234AA2">
      <w:pPr>
        <w:rPr>
          <w:rtl/>
        </w:rPr>
      </w:pPr>
      <w:r>
        <w:rPr>
          <w:rtl/>
        </w:rPr>
        <w:t>אביגדור ליברמן</w:t>
      </w:r>
      <w:r>
        <w:rPr>
          <w:rtl/>
        </w:rPr>
        <w:tab/>
      </w:r>
      <w:r>
        <w:rPr>
          <w:rtl/>
        </w:rPr>
        <w:tab/>
        <w:t xml:space="preserve">–   </w:t>
      </w:r>
      <w:r>
        <w:rPr>
          <w:rFonts w:hint="cs"/>
          <w:rtl/>
        </w:rPr>
        <w:t>נגד</w:t>
      </w:r>
    </w:p>
    <w:p w:rsidR="00CD1EEA" w:rsidRDefault="00CD1EEA" w:rsidP="00234AA2">
      <w:pPr>
        <w:rPr>
          <w:rtl/>
        </w:rPr>
      </w:pPr>
      <w:r>
        <w:rPr>
          <w:rtl/>
        </w:rPr>
        <w:t>יאיר לפיד</w:t>
      </w:r>
      <w:r>
        <w:rPr>
          <w:rtl/>
        </w:rPr>
        <w:tab/>
      </w:r>
      <w:r>
        <w:rPr>
          <w:rtl/>
        </w:rPr>
        <w:tab/>
        <w:t xml:space="preserve">–   </w:t>
      </w:r>
      <w:r>
        <w:rPr>
          <w:rFonts w:hint="cs"/>
          <w:rtl/>
        </w:rPr>
        <w:t>נגד</w:t>
      </w:r>
    </w:p>
    <w:p w:rsidR="00CD1EEA" w:rsidRDefault="00CD1EEA" w:rsidP="00234AA2">
      <w:pPr>
        <w:rPr>
          <w:rtl/>
        </w:rPr>
      </w:pPr>
      <w:r>
        <w:rPr>
          <w:rtl/>
        </w:rPr>
        <w:t>סימון מושיאשוילי</w:t>
      </w:r>
      <w:r>
        <w:rPr>
          <w:rtl/>
        </w:rPr>
        <w:tab/>
      </w:r>
      <w:r>
        <w:rPr>
          <w:rtl/>
        </w:rPr>
        <w:tab/>
        <w:t xml:space="preserve">–   </w:t>
      </w:r>
      <w:r>
        <w:rPr>
          <w:rFonts w:hint="cs"/>
          <w:rtl/>
        </w:rPr>
        <w:t>בעד</w:t>
      </w:r>
    </w:p>
    <w:p w:rsidR="00CD1EEA" w:rsidRDefault="00CD1EEA" w:rsidP="00234AA2">
      <w:pPr>
        <w:rPr>
          <w:rtl/>
        </w:rPr>
      </w:pPr>
      <w:r>
        <w:rPr>
          <w:rtl/>
        </w:rPr>
        <w:t>טטיאנה מזרסקי</w:t>
      </w:r>
      <w:r>
        <w:rPr>
          <w:rtl/>
        </w:rPr>
        <w:tab/>
      </w:r>
      <w:r>
        <w:rPr>
          <w:rtl/>
        </w:rPr>
        <w:tab/>
        <w:t xml:space="preserve">–   </w:t>
      </w:r>
      <w:r>
        <w:rPr>
          <w:rFonts w:hint="cs"/>
          <w:rtl/>
        </w:rPr>
        <w:t>אינה נוכחת</w:t>
      </w:r>
    </w:p>
    <w:p w:rsidR="00CD1EEA" w:rsidRDefault="00CD1EEA" w:rsidP="00234AA2">
      <w:pPr>
        <w:rPr>
          <w:rtl/>
        </w:rPr>
      </w:pPr>
      <w:r>
        <w:rPr>
          <w:rtl/>
        </w:rPr>
        <w:t>מרב מיכאלי</w:t>
      </w:r>
      <w:r>
        <w:rPr>
          <w:rtl/>
        </w:rPr>
        <w:tab/>
      </w:r>
      <w:r>
        <w:rPr>
          <w:rtl/>
        </w:rPr>
        <w:tab/>
        <w:t xml:space="preserve">–   </w:t>
      </w:r>
      <w:r>
        <w:rPr>
          <w:rFonts w:hint="cs"/>
          <w:rtl/>
        </w:rPr>
        <w:t>אינה נוכחת</w:t>
      </w:r>
    </w:p>
    <w:p w:rsidR="00CD1EEA" w:rsidRDefault="00CD1EEA" w:rsidP="00234AA2">
      <w:pPr>
        <w:rPr>
          <w:rtl/>
        </w:rPr>
      </w:pPr>
      <w:r>
        <w:rPr>
          <w:rtl/>
        </w:rPr>
        <w:t>שלי טל מירון</w:t>
      </w:r>
      <w:r>
        <w:rPr>
          <w:rtl/>
        </w:rPr>
        <w:tab/>
      </w:r>
      <w:r>
        <w:rPr>
          <w:rtl/>
        </w:rPr>
        <w:tab/>
        <w:t xml:space="preserve">–   </w:t>
      </w:r>
      <w:r>
        <w:rPr>
          <w:rFonts w:hint="cs"/>
          <w:rtl/>
        </w:rPr>
        <w:t>אינה נוכחת</w:t>
      </w:r>
    </w:p>
    <w:p w:rsidR="00CD1EEA" w:rsidRDefault="00CD1EEA" w:rsidP="00234AA2">
      <w:pPr>
        <w:rPr>
          <w:rtl/>
        </w:rPr>
      </w:pPr>
      <w:r>
        <w:rPr>
          <w:rtl/>
        </w:rPr>
        <w:t>יונתן מישרקי</w:t>
      </w:r>
      <w:r>
        <w:rPr>
          <w:rtl/>
        </w:rPr>
        <w:tab/>
      </w:r>
      <w:r>
        <w:rPr>
          <w:rtl/>
        </w:rPr>
        <w:tab/>
        <w:t xml:space="preserve">–   </w:t>
      </w:r>
      <w:r>
        <w:rPr>
          <w:rFonts w:hint="cs"/>
          <w:rtl/>
        </w:rPr>
        <w:t>בעד</w:t>
      </w:r>
    </w:p>
    <w:p w:rsidR="00CD1EEA" w:rsidRDefault="00CD1EEA" w:rsidP="00234AA2">
      <w:pPr>
        <w:rPr>
          <w:rtl/>
        </w:rPr>
      </w:pPr>
      <w:r>
        <w:rPr>
          <w:rtl/>
        </w:rPr>
        <w:t>חנוך דב מלביצקי</w:t>
      </w:r>
      <w:r>
        <w:rPr>
          <w:rtl/>
        </w:rPr>
        <w:tab/>
      </w:r>
      <w:r>
        <w:rPr>
          <w:rtl/>
        </w:rPr>
        <w:tab/>
        <w:t xml:space="preserve">–   </w:t>
      </w:r>
      <w:r>
        <w:rPr>
          <w:rFonts w:hint="cs"/>
          <w:rtl/>
        </w:rPr>
        <w:t>בעד</w:t>
      </w:r>
    </w:p>
    <w:p w:rsidR="00CD1EEA" w:rsidRDefault="00CD1EEA" w:rsidP="00234AA2">
      <w:pPr>
        <w:rPr>
          <w:rtl/>
        </w:rPr>
      </w:pPr>
      <w:r>
        <w:rPr>
          <w:rtl/>
        </w:rPr>
        <w:t>ארז מלול</w:t>
      </w:r>
      <w:r>
        <w:rPr>
          <w:rtl/>
        </w:rPr>
        <w:tab/>
      </w:r>
      <w:r>
        <w:rPr>
          <w:rtl/>
        </w:rPr>
        <w:tab/>
        <w:t xml:space="preserve">–   </w:t>
      </w:r>
      <w:r>
        <w:rPr>
          <w:rFonts w:hint="cs"/>
          <w:rtl/>
        </w:rPr>
        <w:t>בעד</w:t>
      </w:r>
    </w:p>
    <w:p w:rsidR="00CD1EEA" w:rsidRDefault="00CD1EEA" w:rsidP="00234AA2">
      <w:pPr>
        <w:rPr>
          <w:rtl/>
        </w:rPr>
      </w:pPr>
      <w:r>
        <w:rPr>
          <w:rtl/>
        </w:rPr>
        <w:t>יוליה מלינובסקי</w:t>
      </w:r>
      <w:r>
        <w:rPr>
          <w:rtl/>
        </w:rPr>
        <w:tab/>
      </w:r>
      <w:r>
        <w:rPr>
          <w:rtl/>
        </w:rPr>
        <w:tab/>
        <w:t xml:space="preserve">–   </w:t>
      </w:r>
      <w:r>
        <w:rPr>
          <w:rFonts w:hint="cs"/>
          <w:rtl/>
        </w:rPr>
        <w:t>נגד</w:t>
      </w:r>
    </w:p>
    <w:p w:rsidR="00CD1EEA" w:rsidRDefault="00CD1EEA" w:rsidP="00234AA2">
      <w:pPr>
        <w:rPr>
          <w:rtl/>
        </w:rPr>
      </w:pPr>
      <w:r>
        <w:rPr>
          <w:rtl/>
        </w:rPr>
        <w:t>מיכאל מלכיאלי</w:t>
      </w:r>
      <w:r>
        <w:rPr>
          <w:rtl/>
        </w:rPr>
        <w:tab/>
      </w:r>
      <w:r>
        <w:rPr>
          <w:rtl/>
        </w:rPr>
        <w:tab/>
        <w:t xml:space="preserve">–   </w:t>
      </w:r>
      <w:r>
        <w:rPr>
          <w:rFonts w:hint="cs"/>
          <w:rtl/>
        </w:rPr>
        <w:t>בעד</w:t>
      </w:r>
    </w:p>
    <w:p w:rsidR="00CD1EEA" w:rsidRDefault="00CD1EEA" w:rsidP="00234AA2">
      <w:pPr>
        <w:rPr>
          <w:rtl/>
        </w:rPr>
      </w:pPr>
      <w:r>
        <w:rPr>
          <w:rtl/>
        </w:rPr>
        <w:t>צגה מלקו</w:t>
      </w:r>
      <w:r>
        <w:rPr>
          <w:rtl/>
        </w:rPr>
        <w:tab/>
      </w:r>
      <w:r>
        <w:rPr>
          <w:rtl/>
        </w:rPr>
        <w:tab/>
        <w:t xml:space="preserve">–   </w:t>
      </w:r>
      <w:r>
        <w:rPr>
          <w:rFonts w:hint="cs"/>
          <w:rtl/>
        </w:rPr>
        <w:t>בעד</w:t>
      </w:r>
    </w:p>
    <w:p w:rsidR="00CD1EEA" w:rsidRDefault="00CD1EEA" w:rsidP="00234AA2">
      <w:pPr>
        <w:rPr>
          <w:rtl/>
        </w:rPr>
      </w:pPr>
      <w:r>
        <w:rPr>
          <w:rtl/>
        </w:rPr>
        <w:t>אבי מעוז</w:t>
      </w:r>
      <w:r>
        <w:rPr>
          <w:rtl/>
        </w:rPr>
        <w:tab/>
      </w:r>
      <w:r>
        <w:rPr>
          <w:rtl/>
        </w:rPr>
        <w:tab/>
        <w:t xml:space="preserve">–   </w:t>
      </w:r>
      <w:r>
        <w:rPr>
          <w:rFonts w:hint="cs"/>
          <w:rtl/>
        </w:rPr>
        <w:t>אינו נוכח</w:t>
      </w:r>
    </w:p>
    <w:p w:rsidR="00CD1EEA" w:rsidRDefault="00CD1EEA" w:rsidP="00234AA2">
      <w:pPr>
        <w:rPr>
          <w:rtl/>
        </w:rPr>
      </w:pPr>
      <w:r>
        <w:rPr>
          <w:rtl/>
        </w:rPr>
        <w:t>שרון ניר</w:t>
      </w:r>
      <w:r>
        <w:rPr>
          <w:rtl/>
        </w:rPr>
        <w:tab/>
      </w:r>
      <w:r>
        <w:rPr>
          <w:rtl/>
        </w:rPr>
        <w:tab/>
      </w:r>
      <w:r>
        <w:rPr>
          <w:rtl/>
        </w:rPr>
        <w:tab/>
        <w:t xml:space="preserve">–   </w:t>
      </w:r>
      <w:r>
        <w:rPr>
          <w:rFonts w:hint="cs"/>
          <w:rtl/>
        </w:rPr>
        <w:t>אינה נוכחת</w:t>
      </w:r>
    </w:p>
    <w:p w:rsidR="00CD1EEA" w:rsidRDefault="00CD1EEA" w:rsidP="00234AA2">
      <w:pPr>
        <w:rPr>
          <w:rtl/>
        </w:rPr>
      </w:pPr>
      <w:r>
        <w:rPr>
          <w:rtl/>
        </w:rPr>
        <w:t>בנימין נתניהו</w:t>
      </w:r>
      <w:r>
        <w:rPr>
          <w:rtl/>
        </w:rPr>
        <w:tab/>
      </w:r>
      <w:r>
        <w:rPr>
          <w:rtl/>
        </w:rPr>
        <w:tab/>
        <w:t xml:space="preserve">–   </w:t>
      </w:r>
      <w:r>
        <w:rPr>
          <w:rFonts w:hint="cs"/>
          <w:rtl/>
        </w:rPr>
        <w:t>בעד</w:t>
      </w:r>
    </w:p>
    <w:p w:rsidR="00CD1EEA" w:rsidRDefault="00CD1EEA" w:rsidP="00234AA2">
      <w:pPr>
        <w:rPr>
          <w:rtl/>
        </w:rPr>
      </w:pPr>
      <w:r>
        <w:rPr>
          <w:rtl/>
        </w:rPr>
        <w:t>יואב סגלוביץ'</w:t>
      </w:r>
      <w:r>
        <w:rPr>
          <w:rtl/>
        </w:rPr>
        <w:tab/>
      </w:r>
      <w:r>
        <w:rPr>
          <w:rtl/>
        </w:rPr>
        <w:tab/>
        <w:t xml:space="preserve">–   </w:t>
      </w:r>
      <w:r>
        <w:rPr>
          <w:rFonts w:hint="cs"/>
          <w:rtl/>
        </w:rPr>
        <w:t>אינו נוכח</w:t>
      </w:r>
    </w:p>
    <w:p w:rsidR="00CD1EEA" w:rsidRDefault="00CD1EEA" w:rsidP="00234AA2">
      <w:pPr>
        <w:rPr>
          <w:rtl/>
        </w:rPr>
      </w:pPr>
      <w:r>
        <w:rPr>
          <w:rtl/>
        </w:rPr>
        <w:t>יבגני סובה</w:t>
      </w:r>
      <w:r>
        <w:rPr>
          <w:rtl/>
        </w:rPr>
        <w:tab/>
      </w:r>
      <w:r>
        <w:rPr>
          <w:rtl/>
        </w:rPr>
        <w:tab/>
        <w:t xml:space="preserve">–   </w:t>
      </w:r>
      <w:r>
        <w:rPr>
          <w:rFonts w:hint="cs"/>
          <w:rtl/>
        </w:rPr>
        <w:t>נגד</w:t>
      </w:r>
    </w:p>
    <w:p w:rsidR="00CD1EEA" w:rsidRDefault="00CD1EEA" w:rsidP="00234AA2">
      <w:pPr>
        <w:rPr>
          <w:rtl/>
        </w:rPr>
      </w:pPr>
      <w:r>
        <w:rPr>
          <w:rtl/>
        </w:rPr>
        <w:t>צבי ידידיה סוכות</w:t>
      </w:r>
      <w:r>
        <w:rPr>
          <w:rtl/>
        </w:rPr>
        <w:tab/>
      </w:r>
      <w:r>
        <w:rPr>
          <w:rtl/>
        </w:rPr>
        <w:tab/>
        <w:t xml:space="preserve">–   </w:t>
      </w:r>
      <w:r>
        <w:rPr>
          <w:rFonts w:hint="cs"/>
          <w:rtl/>
        </w:rPr>
        <w:t>בעד</w:t>
      </w:r>
    </w:p>
    <w:p w:rsidR="00CD1EEA" w:rsidRDefault="00CD1EEA" w:rsidP="00234AA2">
      <w:pPr>
        <w:rPr>
          <w:rtl/>
        </w:rPr>
      </w:pPr>
      <w:r>
        <w:rPr>
          <w:rtl/>
        </w:rPr>
        <w:t>משה סולומון</w:t>
      </w:r>
      <w:r>
        <w:rPr>
          <w:rtl/>
        </w:rPr>
        <w:tab/>
      </w:r>
      <w:r>
        <w:rPr>
          <w:rtl/>
        </w:rPr>
        <w:tab/>
        <w:t xml:space="preserve">–   </w:t>
      </w:r>
      <w:r>
        <w:rPr>
          <w:rFonts w:hint="cs"/>
          <w:rtl/>
        </w:rPr>
        <w:t>בעד</w:t>
      </w:r>
    </w:p>
    <w:p w:rsidR="00CD1EEA" w:rsidRDefault="00CD1EEA" w:rsidP="00234AA2">
      <w:pPr>
        <w:rPr>
          <w:rtl/>
        </w:rPr>
      </w:pPr>
      <w:r>
        <w:rPr>
          <w:rtl/>
        </w:rPr>
        <w:t>לימור סון הר מלך</w:t>
      </w:r>
      <w:r>
        <w:rPr>
          <w:rtl/>
        </w:rPr>
        <w:tab/>
        <w:t xml:space="preserve">–   </w:t>
      </w:r>
      <w:r>
        <w:rPr>
          <w:rFonts w:hint="cs"/>
          <w:rtl/>
        </w:rPr>
        <w:t>בעד</w:t>
      </w:r>
    </w:p>
    <w:p w:rsidR="00CD1EEA" w:rsidRDefault="00CD1EEA" w:rsidP="00234AA2">
      <w:pPr>
        <w:rPr>
          <w:rtl/>
        </w:rPr>
      </w:pPr>
      <w:r>
        <w:rPr>
          <w:rtl/>
        </w:rPr>
        <w:t>אופיר סופר</w:t>
      </w:r>
      <w:r>
        <w:rPr>
          <w:rtl/>
        </w:rPr>
        <w:tab/>
      </w:r>
      <w:r>
        <w:rPr>
          <w:rtl/>
        </w:rPr>
        <w:tab/>
        <w:t xml:space="preserve">–   </w:t>
      </w:r>
      <w:r>
        <w:rPr>
          <w:rFonts w:hint="cs"/>
          <w:rtl/>
        </w:rPr>
        <w:t>בעד</w:t>
      </w:r>
    </w:p>
    <w:p w:rsidR="00CD1EEA" w:rsidRDefault="00CD1EEA" w:rsidP="00234AA2">
      <w:pPr>
        <w:rPr>
          <w:rtl/>
        </w:rPr>
      </w:pPr>
      <w:r>
        <w:rPr>
          <w:rtl/>
        </w:rPr>
        <w:t>אורית מלכה סטרוק</w:t>
      </w:r>
      <w:r>
        <w:rPr>
          <w:rtl/>
        </w:rPr>
        <w:tab/>
        <w:t xml:space="preserve">–   </w:t>
      </w:r>
      <w:r>
        <w:rPr>
          <w:rFonts w:hint="cs"/>
          <w:rtl/>
        </w:rPr>
        <w:t>בעד</w:t>
      </w:r>
    </w:p>
    <w:p w:rsidR="00CD1EEA" w:rsidRDefault="00CD1EEA" w:rsidP="00234AA2">
      <w:pPr>
        <w:rPr>
          <w:rtl/>
        </w:rPr>
      </w:pPr>
      <w:r>
        <w:rPr>
          <w:rtl/>
        </w:rPr>
        <w:t>משה סעדה</w:t>
      </w:r>
      <w:r>
        <w:rPr>
          <w:rtl/>
        </w:rPr>
        <w:tab/>
      </w:r>
      <w:r>
        <w:rPr>
          <w:rtl/>
        </w:rPr>
        <w:tab/>
        <w:t xml:space="preserve">–   </w:t>
      </w:r>
      <w:r>
        <w:rPr>
          <w:rFonts w:hint="cs"/>
          <w:rtl/>
        </w:rPr>
        <w:t>בעד</w:t>
      </w:r>
    </w:p>
    <w:p w:rsidR="00CD1EEA" w:rsidRDefault="00CD1EEA" w:rsidP="00234AA2">
      <w:pPr>
        <w:rPr>
          <w:rtl/>
        </w:rPr>
      </w:pPr>
      <w:r>
        <w:rPr>
          <w:rtl/>
        </w:rPr>
        <w:t>גדעון סער</w:t>
      </w:r>
      <w:r>
        <w:rPr>
          <w:rtl/>
        </w:rPr>
        <w:tab/>
      </w:r>
      <w:r>
        <w:rPr>
          <w:rtl/>
        </w:rPr>
        <w:tab/>
        <w:t xml:space="preserve">–   </w:t>
      </w:r>
      <w:r>
        <w:rPr>
          <w:rFonts w:hint="cs"/>
          <w:rtl/>
        </w:rPr>
        <w:t>נגד</w:t>
      </w:r>
    </w:p>
    <w:p w:rsidR="00CD1EEA" w:rsidRDefault="00CD1EEA" w:rsidP="00234AA2">
      <w:pPr>
        <w:rPr>
          <w:rtl/>
        </w:rPr>
      </w:pPr>
      <w:r>
        <w:rPr>
          <w:rtl/>
        </w:rPr>
        <w:t>מנסור עבאס</w:t>
      </w:r>
      <w:r>
        <w:rPr>
          <w:rtl/>
        </w:rPr>
        <w:tab/>
      </w:r>
      <w:r>
        <w:rPr>
          <w:rtl/>
        </w:rPr>
        <w:tab/>
        <w:t xml:space="preserve">–   </w:t>
      </w:r>
      <w:r>
        <w:rPr>
          <w:rFonts w:hint="cs"/>
          <w:rtl/>
        </w:rPr>
        <w:t>נגד</w:t>
      </w:r>
    </w:p>
    <w:p w:rsidR="00CD1EEA" w:rsidRDefault="00CD1EEA" w:rsidP="00234AA2">
      <w:pPr>
        <w:rPr>
          <w:rtl/>
        </w:rPr>
      </w:pPr>
      <w:r>
        <w:rPr>
          <w:rtl/>
        </w:rPr>
        <w:t>איימן עודה</w:t>
      </w:r>
      <w:r>
        <w:rPr>
          <w:rtl/>
        </w:rPr>
        <w:tab/>
      </w:r>
      <w:r>
        <w:rPr>
          <w:rtl/>
        </w:rPr>
        <w:tab/>
        <w:t xml:space="preserve">–   </w:t>
      </w:r>
      <w:r>
        <w:rPr>
          <w:rFonts w:hint="cs"/>
          <w:rtl/>
        </w:rPr>
        <w:t>נגד</w:t>
      </w:r>
    </w:p>
    <w:p w:rsidR="00CD1EEA" w:rsidRDefault="00CD1EEA" w:rsidP="00234AA2">
      <w:pPr>
        <w:rPr>
          <w:rtl/>
        </w:rPr>
      </w:pPr>
      <w:r>
        <w:rPr>
          <w:rtl/>
        </w:rPr>
        <w:t>יוסף עטאונה</w:t>
      </w:r>
      <w:r>
        <w:rPr>
          <w:rtl/>
        </w:rPr>
        <w:tab/>
      </w:r>
      <w:r>
        <w:rPr>
          <w:rtl/>
        </w:rPr>
        <w:tab/>
        <w:t xml:space="preserve">–   </w:t>
      </w:r>
      <w:r>
        <w:rPr>
          <w:rFonts w:hint="cs"/>
          <w:rtl/>
        </w:rPr>
        <w:t>נגד</w:t>
      </w:r>
    </w:p>
    <w:p w:rsidR="00CD1EEA" w:rsidRDefault="00CD1EEA" w:rsidP="00234AA2">
      <w:pPr>
        <w:rPr>
          <w:rtl/>
        </w:rPr>
      </w:pPr>
      <w:r>
        <w:rPr>
          <w:rtl/>
        </w:rPr>
        <w:t>חוה אתי עטייה</w:t>
      </w:r>
      <w:r>
        <w:rPr>
          <w:rtl/>
        </w:rPr>
        <w:tab/>
      </w:r>
      <w:r>
        <w:rPr>
          <w:rtl/>
        </w:rPr>
        <w:tab/>
        <w:t xml:space="preserve">–   </w:t>
      </w:r>
      <w:r>
        <w:rPr>
          <w:rFonts w:hint="cs"/>
          <w:rtl/>
        </w:rPr>
        <w:t>בעד</w:t>
      </w:r>
    </w:p>
    <w:p w:rsidR="00CD1EEA" w:rsidRDefault="00CD1EEA" w:rsidP="00234AA2">
      <w:pPr>
        <w:rPr>
          <w:rtl/>
        </w:rPr>
      </w:pPr>
      <w:r>
        <w:rPr>
          <w:rtl/>
        </w:rPr>
        <w:t>חמד עמאר</w:t>
      </w:r>
      <w:r>
        <w:rPr>
          <w:rtl/>
        </w:rPr>
        <w:tab/>
      </w:r>
      <w:r>
        <w:rPr>
          <w:rtl/>
        </w:rPr>
        <w:tab/>
        <w:t xml:space="preserve">–   </w:t>
      </w:r>
      <w:r>
        <w:rPr>
          <w:rFonts w:hint="cs"/>
          <w:rtl/>
        </w:rPr>
        <w:t>נגד</w:t>
      </w:r>
    </w:p>
    <w:p w:rsidR="00CD1EEA" w:rsidRDefault="00CD1EEA" w:rsidP="00234AA2">
      <w:pPr>
        <w:rPr>
          <w:rtl/>
        </w:rPr>
      </w:pPr>
      <w:r>
        <w:rPr>
          <w:rtl/>
        </w:rPr>
        <w:t>צביקה פוגל</w:t>
      </w:r>
      <w:r>
        <w:rPr>
          <w:rtl/>
        </w:rPr>
        <w:tab/>
      </w:r>
      <w:r>
        <w:rPr>
          <w:rtl/>
        </w:rPr>
        <w:tab/>
        <w:t xml:space="preserve">–   </w:t>
      </w:r>
      <w:r>
        <w:rPr>
          <w:rFonts w:hint="cs"/>
          <w:rtl/>
        </w:rPr>
        <w:t>בעד</w:t>
      </w:r>
    </w:p>
    <w:p w:rsidR="00CD1EEA" w:rsidRDefault="00CD1EEA" w:rsidP="00234AA2">
      <w:pPr>
        <w:rPr>
          <w:rtl/>
        </w:rPr>
      </w:pPr>
      <w:r>
        <w:rPr>
          <w:rtl/>
        </w:rPr>
        <w:t>עודד פורר</w:t>
      </w:r>
      <w:r>
        <w:rPr>
          <w:rtl/>
        </w:rPr>
        <w:tab/>
      </w:r>
      <w:r>
        <w:rPr>
          <w:rtl/>
        </w:rPr>
        <w:tab/>
        <w:t xml:space="preserve">–   </w:t>
      </w:r>
      <w:r>
        <w:rPr>
          <w:rFonts w:hint="cs"/>
          <w:rtl/>
        </w:rPr>
        <w:t>נגד</w:t>
      </w:r>
    </w:p>
    <w:p w:rsidR="00CD1EEA" w:rsidRDefault="00CD1EEA" w:rsidP="00234AA2">
      <w:pPr>
        <w:rPr>
          <w:rtl/>
        </w:rPr>
      </w:pPr>
      <w:r>
        <w:rPr>
          <w:rtl/>
        </w:rPr>
        <w:t>יצחק פינדרוס</w:t>
      </w:r>
      <w:r>
        <w:rPr>
          <w:rtl/>
        </w:rPr>
        <w:tab/>
      </w:r>
      <w:r>
        <w:rPr>
          <w:rtl/>
        </w:rPr>
        <w:tab/>
        <w:t xml:space="preserve">–   </w:t>
      </w:r>
      <w:r>
        <w:rPr>
          <w:rFonts w:hint="cs"/>
          <w:rtl/>
        </w:rPr>
        <w:t>בעד</w:t>
      </w:r>
    </w:p>
    <w:p w:rsidR="00CD1EEA" w:rsidRDefault="00CD1EEA" w:rsidP="00234AA2">
      <w:pPr>
        <w:rPr>
          <w:rtl/>
        </w:rPr>
      </w:pPr>
      <w:r>
        <w:rPr>
          <w:rtl/>
        </w:rPr>
        <w:t>משה פסל</w:t>
      </w:r>
      <w:r>
        <w:rPr>
          <w:rtl/>
        </w:rPr>
        <w:tab/>
      </w:r>
      <w:r>
        <w:rPr>
          <w:rtl/>
        </w:rPr>
        <w:tab/>
        <w:t xml:space="preserve">–   </w:t>
      </w:r>
      <w:r>
        <w:rPr>
          <w:rFonts w:hint="cs"/>
          <w:rtl/>
        </w:rPr>
        <w:t>בעד</w:t>
      </w:r>
    </w:p>
    <w:p w:rsidR="00CD1EEA" w:rsidRDefault="00CD1EEA" w:rsidP="00234AA2">
      <w:pPr>
        <w:rPr>
          <w:rtl/>
        </w:rPr>
      </w:pPr>
      <w:r>
        <w:rPr>
          <w:rtl/>
        </w:rPr>
        <w:t>יסמין פרידמן</w:t>
      </w:r>
      <w:r>
        <w:rPr>
          <w:rtl/>
        </w:rPr>
        <w:tab/>
      </w:r>
      <w:r>
        <w:rPr>
          <w:rtl/>
        </w:rPr>
        <w:tab/>
        <w:t xml:space="preserve">–   </w:t>
      </w:r>
      <w:r>
        <w:rPr>
          <w:rFonts w:hint="cs"/>
          <w:rtl/>
        </w:rPr>
        <w:t>נגד</w:t>
      </w:r>
    </w:p>
    <w:p w:rsidR="00CD1EEA" w:rsidRDefault="00CD1EEA" w:rsidP="003E3C0B">
      <w:pPr>
        <w:rPr>
          <w:rtl/>
        </w:rPr>
      </w:pPr>
      <w:bookmarkStart w:id="14455" w:name="TOR_Q52"/>
      <w:bookmarkEnd w:id="14455"/>
      <w:r>
        <w:rPr>
          <w:rtl/>
        </w:rPr>
        <w:t>אורית פרקש הכהן</w:t>
      </w:r>
      <w:r>
        <w:rPr>
          <w:rtl/>
        </w:rPr>
        <w:tab/>
        <w:t xml:space="preserve">–   </w:t>
      </w:r>
      <w:r>
        <w:rPr>
          <w:rFonts w:hint="cs"/>
          <w:rtl/>
        </w:rPr>
        <w:t>אינה נוכחת</w:t>
      </w:r>
    </w:p>
    <w:p w:rsidR="00CD1EEA" w:rsidRDefault="00CD1EEA" w:rsidP="003E3C0B">
      <w:pPr>
        <w:rPr>
          <w:rtl/>
        </w:rPr>
      </w:pPr>
      <w:r>
        <w:rPr>
          <w:rtl/>
        </w:rPr>
        <w:t>מטי צרפתי הרכבי</w:t>
      </w:r>
      <w:r>
        <w:rPr>
          <w:rtl/>
        </w:rPr>
        <w:tab/>
        <w:t xml:space="preserve">–   </w:t>
      </w:r>
      <w:r>
        <w:rPr>
          <w:rFonts w:hint="cs"/>
          <w:rtl/>
        </w:rPr>
        <w:t>נגד</w:t>
      </w:r>
    </w:p>
    <w:p w:rsidR="00CD1EEA" w:rsidRDefault="00CD1EEA" w:rsidP="003E3C0B">
      <w:pPr>
        <w:rPr>
          <w:rtl/>
        </w:rPr>
      </w:pPr>
      <w:r>
        <w:rPr>
          <w:rtl/>
        </w:rPr>
        <w:t>אריאל קלנר</w:t>
      </w:r>
      <w:r>
        <w:rPr>
          <w:rtl/>
        </w:rPr>
        <w:tab/>
      </w:r>
      <w:r>
        <w:rPr>
          <w:rtl/>
        </w:rPr>
        <w:tab/>
        <w:t xml:space="preserve">–   </w:t>
      </w:r>
      <w:r>
        <w:rPr>
          <w:rFonts w:hint="cs"/>
          <w:rtl/>
        </w:rPr>
        <w:t>בעד</w:t>
      </w:r>
    </w:p>
    <w:p w:rsidR="00CD1EEA" w:rsidRDefault="00CD1EEA" w:rsidP="003E3C0B">
      <w:pPr>
        <w:rPr>
          <w:rtl/>
        </w:rPr>
      </w:pPr>
      <w:r>
        <w:rPr>
          <w:rtl/>
        </w:rPr>
        <w:t>יצחק קרויזר</w:t>
      </w:r>
      <w:r>
        <w:rPr>
          <w:rtl/>
        </w:rPr>
        <w:tab/>
      </w:r>
      <w:r>
        <w:rPr>
          <w:rtl/>
        </w:rPr>
        <w:tab/>
        <w:t xml:space="preserve">–   </w:t>
      </w:r>
      <w:r>
        <w:rPr>
          <w:rFonts w:hint="cs"/>
          <w:rtl/>
        </w:rPr>
        <w:t>בעד</w:t>
      </w:r>
    </w:p>
    <w:p w:rsidR="00CD1EEA" w:rsidRDefault="00CD1EEA" w:rsidP="003E3C0B">
      <w:pPr>
        <w:rPr>
          <w:rtl/>
        </w:rPr>
      </w:pPr>
      <w:r>
        <w:rPr>
          <w:rtl/>
        </w:rPr>
        <w:t>גלעד קריב</w:t>
      </w:r>
      <w:r>
        <w:rPr>
          <w:rtl/>
        </w:rPr>
        <w:tab/>
      </w:r>
      <w:r>
        <w:rPr>
          <w:rtl/>
        </w:rPr>
        <w:tab/>
        <w:t xml:space="preserve">–   </w:t>
      </w:r>
      <w:r>
        <w:rPr>
          <w:rFonts w:hint="cs"/>
          <w:rtl/>
        </w:rPr>
        <w:t>נגד</w:t>
      </w:r>
    </w:p>
    <w:p w:rsidR="00CD1EEA" w:rsidRDefault="00CD1EEA" w:rsidP="003E3C0B">
      <w:pPr>
        <w:rPr>
          <w:rtl/>
        </w:rPr>
      </w:pPr>
      <w:r>
        <w:rPr>
          <w:rtl/>
        </w:rPr>
        <w:t>שלמה קרעי</w:t>
      </w:r>
      <w:r>
        <w:rPr>
          <w:rtl/>
        </w:rPr>
        <w:tab/>
      </w:r>
      <w:r>
        <w:rPr>
          <w:rtl/>
        </w:rPr>
        <w:tab/>
        <w:t xml:space="preserve">–   </w:t>
      </w:r>
      <w:r>
        <w:rPr>
          <w:rFonts w:hint="cs"/>
          <w:rtl/>
        </w:rPr>
        <w:t>בעד</w:t>
      </w:r>
    </w:p>
    <w:p w:rsidR="00CD1EEA" w:rsidRDefault="00CD1EEA" w:rsidP="003E3C0B">
      <w:pPr>
        <w:rPr>
          <w:rtl/>
        </w:rPr>
      </w:pPr>
      <w:r>
        <w:rPr>
          <w:rtl/>
        </w:rPr>
        <w:t>אליהו רביבו</w:t>
      </w:r>
      <w:r>
        <w:rPr>
          <w:rtl/>
        </w:rPr>
        <w:tab/>
      </w:r>
      <w:r>
        <w:rPr>
          <w:rtl/>
        </w:rPr>
        <w:tab/>
        <w:t xml:space="preserve">–   </w:t>
      </w:r>
      <w:r>
        <w:rPr>
          <w:rFonts w:hint="cs"/>
          <w:rtl/>
        </w:rPr>
        <w:t>בעד</w:t>
      </w:r>
    </w:p>
    <w:p w:rsidR="00CD1EEA" w:rsidRDefault="00CD1EEA" w:rsidP="003E3C0B">
      <w:pPr>
        <w:rPr>
          <w:rtl/>
        </w:rPr>
      </w:pPr>
      <w:r>
        <w:rPr>
          <w:rtl/>
        </w:rPr>
        <w:t>משה רוט</w:t>
      </w:r>
      <w:r>
        <w:rPr>
          <w:rtl/>
        </w:rPr>
        <w:tab/>
      </w:r>
      <w:r>
        <w:rPr>
          <w:rtl/>
        </w:rPr>
        <w:tab/>
        <w:t xml:space="preserve">–   </w:t>
      </w:r>
      <w:r>
        <w:rPr>
          <w:rFonts w:hint="cs"/>
          <w:rtl/>
        </w:rPr>
        <w:t>בעד</w:t>
      </w:r>
    </w:p>
    <w:p w:rsidR="00CD1EEA" w:rsidRDefault="00CD1EEA" w:rsidP="003E3C0B">
      <w:pPr>
        <w:rPr>
          <w:rtl/>
        </w:rPr>
      </w:pPr>
      <w:r>
        <w:rPr>
          <w:rtl/>
        </w:rPr>
        <w:t>שמחה רוטמן</w:t>
      </w:r>
      <w:r>
        <w:rPr>
          <w:rtl/>
        </w:rPr>
        <w:tab/>
      </w:r>
      <w:r>
        <w:rPr>
          <w:rtl/>
        </w:rPr>
        <w:tab/>
        <w:t xml:space="preserve">–   </w:t>
      </w:r>
      <w:r>
        <w:rPr>
          <w:rFonts w:hint="cs"/>
          <w:rtl/>
        </w:rPr>
        <w:t>בעד</w:t>
      </w:r>
    </w:p>
    <w:p w:rsidR="00CD1EEA" w:rsidRDefault="00CD1EEA" w:rsidP="003E3C0B">
      <w:pPr>
        <w:rPr>
          <w:rtl/>
        </w:rPr>
      </w:pPr>
      <w:r>
        <w:rPr>
          <w:rtl/>
        </w:rPr>
        <w:t>עידן רול</w:t>
      </w:r>
      <w:r>
        <w:rPr>
          <w:rtl/>
        </w:rPr>
        <w:tab/>
      </w:r>
      <w:r>
        <w:rPr>
          <w:rtl/>
        </w:rPr>
        <w:tab/>
      </w:r>
      <w:r>
        <w:rPr>
          <w:rtl/>
        </w:rPr>
        <w:tab/>
        <w:t xml:space="preserve">–   </w:t>
      </w:r>
      <w:r>
        <w:rPr>
          <w:rFonts w:hint="cs"/>
          <w:rtl/>
        </w:rPr>
        <w:t>נגד</w:t>
      </w:r>
    </w:p>
    <w:p w:rsidR="00CD1EEA" w:rsidRDefault="00CD1EEA" w:rsidP="003E3C0B">
      <w:pPr>
        <w:rPr>
          <w:rtl/>
        </w:rPr>
      </w:pPr>
      <w:r>
        <w:rPr>
          <w:rtl/>
        </w:rPr>
        <w:t>אפרת רייטן מרום</w:t>
      </w:r>
      <w:r>
        <w:rPr>
          <w:rtl/>
        </w:rPr>
        <w:tab/>
        <w:t xml:space="preserve">–   </w:t>
      </w:r>
      <w:r>
        <w:rPr>
          <w:rFonts w:hint="cs"/>
          <w:rtl/>
        </w:rPr>
        <w:t>נגד</w:t>
      </w:r>
    </w:p>
    <w:p w:rsidR="00CD1EEA" w:rsidRDefault="00CD1EEA" w:rsidP="003E3C0B">
      <w:pPr>
        <w:rPr>
          <w:rtl/>
        </w:rPr>
      </w:pPr>
      <w:r>
        <w:rPr>
          <w:rtl/>
        </w:rPr>
        <w:t>יפעת שאשא ביטון</w:t>
      </w:r>
      <w:r>
        <w:rPr>
          <w:rtl/>
        </w:rPr>
        <w:tab/>
        <w:t xml:space="preserve">–   </w:t>
      </w:r>
      <w:r>
        <w:rPr>
          <w:rFonts w:hint="cs"/>
          <w:rtl/>
        </w:rPr>
        <w:t>נגד</w:t>
      </w:r>
    </w:p>
    <w:p w:rsidR="00CD1EEA" w:rsidRDefault="00CD1EEA" w:rsidP="003E3C0B">
      <w:pPr>
        <w:rPr>
          <w:rtl/>
        </w:rPr>
      </w:pPr>
      <w:r>
        <w:rPr>
          <w:rtl/>
        </w:rPr>
        <w:t>אלון שוסטר</w:t>
      </w:r>
      <w:r>
        <w:rPr>
          <w:rtl/>
        </w:rPr>
        <w:tab/>
      </w:r>
      <w:r>
        <w:rPr>
          <w:rtl/>
        </w:rPr>
        <w:tab/>
        <w:t xml:space="preserve">–   </w:t>
      </w:r>
      <w:r>
        <w:rPr>
          <w:rFonts w:hint="cs"/>
          <w:rtl/>
        </w:rPr>
        <w:t>אינו נוכח</w:t>
      </w:r>
    </w:p>
    <w:p w:rsidR="00CD1EEA" w:rsidRDefault="00CD1EEA" w:rsidP="003E3C0B">
      <w:pPr>
        <w:rPr>
          <w:rtl/>
        </w:rPr>
      </w:pPr>
      <w:r>
        <w:rPr>
          <w:rtl/>
        </w:rPr>
        <w:t>קטי קטרין שטרית</w:t>
      </w:r>
      <w:r>
        <w:rPr>
          <w:rtl/>
        </w:rPr>
        <w:tab/>
        <w:t xml:space="preserve">–   </w:t>
      </w:r>
      <w:r>
        <w:rPr>
          <w:rFonts w:hint="cs"/>
          <w:rtl/>
        </w:rPr>
        <w:t>בעד</w:t>
      </w:r>
    </w:p>
    <w:p w:rsidR="00CD1EEA" w:rsidRDefault="00CD1EEA" w:rsidP="003E3C0B">
      <w:pPr>
        <w:rPr>
          <w:rtl/>
        </w:rPr>
      </w:pPr>
      <w:r>
        <w:rPr>
          <w:rtl/>
        </w:rPr>
        <w:t>אלעזר שטרן</w:t>
      </w:r>
      <w:r>
        <w:rPr>
          <w:rtl/>
        </w:rPr>
        <w:tab/>
      </w:r>
      <w:r>
        <w:rPr>
          <w:rtl/>
        </w:rPr>
        <w:tab/>
        <w:t xml:space="preserve">–   </w:t>
      </w:r>
      <w:r>
        <w:rPr>
          <w:rFonts w:hint="cs"/>
          <w:rtl/>
        </w:rPr>
        <w:t>נגד</w:t>
      </w:r>
    </w:p>
    <w:p w:rsidR="00CD1EEA" w:rsidRDefault="00CD1EEA" w:rsidP="003E3C0B">
      <w:pPr>
        <w:rPr>
          <w:rtl/>
        </w:rPr>
      </w:pPr>
      <w:r>
        <w:rPr>
          <w:rtl/>
        </w:rPr>
        <w:t>מיכל שיר סגמן</w:t>
      </w:r>
      <w:r>
        <w:rPr>
          <w:rtl/>
        </w:rPr>
        <w:tab/>
      </w:r>
      <w:r>
        <w:rPr>
          <w:rtl/>
        </w:rPr>
        <w:tab/>
        <w:t xml:space="preserve">–   </w:t>
      </w:r>
      <w:r>
        <w:rPr>
          <w:rFonts w:hint="cs"/>
          <w:rtl/>
        </w:rPr>
        <w:t>אינה נוכחת</w:t>
      </w:r>
    </w:p>
    <w:p w:rsidR="00CD1EEA" w:rsidRDefault="00CD1EEA" w:rsidP="003E3C0B">
      <w:pPr>
        <w:rPr>
          <w:rtl/>
        </w:rPr>
      </w:pPr>
      <w:r>
        <w:rPr>
          <w:rtl/>
        </w:rPr>
        <w:t>נאור שירי</w:t>
      </w:r>
      <w:r>
        <w:rPr>
          <w:rtl/>
        </w:rPr>
        <w:tab/>
      </w:r>
      <w:r>
        <w:rPr>
          <w:rtl/>
        </w:rPr>
        <w:tab/>
        <w:t xml:space="preserve">–   </w:t>
      </w:r>
      <w:r>
        <w:rPr>
          <w:rFonts w:hint="cs"/>
          <w:rtl/>
        </w:rPr>
        <w:t>נגד</w:t>
      </w:r>
    </w:p>
    <w:p w:rsidR="00CD1EEA" w:rsidRDefault="00CD1EEA" w:rsidP="003E3C0B">
      <w:pPr>
        <w:rPr>
          <w:rtl/>
        </w:rPr>
      </w:pPr>
      <w:r>
        <w:rPr>
          <w:rtl/>
        </w:rPr>
        <w:t>אושר שקלים</w:t>
      </w:r>
      <w:r>
        <w:rPr>
          <w:rtl/>
        </w:rPr>
        <w:tab/>
      </w:r>
      <w:r>
        <w:rPr>
          <w:rtl/>
        </w:rPr>
        <w:tab/>
        <w:t xml:space="preserve">–   </w:t>
      </w:r>
      <w:r>
        <w:rPr>
          <w:rFonts w:hint="cs"/>
          <w:rtl/>
        </w:rPr>
        <w:t>בעד</w:t>
      </w:r>
    </w:p>
    <w:p w:rsidR="00CD1EEA" w:rsidRDefault="00CD1EEA" w:rsidP="003E3C0B">
      <w:pPr>
        <w:rPr>
          <w:rtl/>
        </w:rPr>
      </w:pPr>
      <w:r>
        <w:rPr>
          <w:rtl/>
        </w:rPr>
        <w:t>עאידה תומא סלימאן</w:t>
      </w:r>
      <w:r>
        <w:rPr>
          <w:rtl/>
        </w:rPr>
        <w:tab/>
        <w:t xml:space="preserve">–   </w:t>
      </w:r>
      <w:r>
        <w:rPr>
          <w:rFonts w:hint="cs"/>
          <w:rtl/>
        </w:rPr>
        <w:t>נגד</w:t>
      </w:r>
    </w:p>
    <w:p w:rsidR="00CD1EEA" w:rsidRDefault="00CD1EEA" w:rsidP="003E3C0B">
      <w:pPr>
        <w:rPr>
          <w:rtl/>
        </w:rPr>
      </w:pPr>
      <w:r>
        <w:rPr>
          <w:rtl/>
        </w:rPr>
        <w:t>פנינה תמנו</w:t>
      </w:r>
      <w:r>
        <w:rPr>
          <w:rtl/>
        </w:rPr>
        <w:tab/>
      </w:r>
      <w:r>
        <w:rPr>
          <w:rtl/>
        </w:rPr>
        <w:tab/>
        <w:t xml:space="preserve">–   </w:t>
      </w:r>
      <w:r>
        <w:rPr>
          <w:rFonts w:hint="cs"/>
          <w:rtl/>
        </w:rPr>
        <w:t>נגד</w:t>
      </w:r>
    </w:p>
    <w:p w:rsidR="00CD1EEA" w:rsidRDefault="00CD1EEA" w:rsidP="003E3C0B">
      <w:pPr>
        <w:rPr>
          <w:rtl/>
        </w:rPr>
      </w:pPr>
    </w:p>
    <w:p w:rsidR="00CD1EEA" w:rsidRDefault="00CD1EEA" w:rsidP="003E3C0B">
      <w:pPr>
        <w:pStyle w:val="af9"/>
        <w:keepNext/>
        <w:rPr>
          <w:rtl/>
        </w:rPr>
      </w:pPr>
      <w:bookmarkStart w:id="14456" w:name="ET_yor_6490_2"/>
      <w:r w:rsidRPr="00AD16A1">
        <w:rPr>
          <w:rStyle w:val="TagStyle"/>
          <w:rtl/>
        </w:rPr>
        <w:t xml:space="preserve"> &lt;&lt; יור &gt;&gt; </w:t>
      </w:r>
      <w:r>
        <w:rPr>
          <w:rtl/>
        </w:rPr>
        <w:t>היו"ר ניסים ואטורי:</w:t>
      </w:r>
      <w:r w:rsidRPr="00AD16A1">
        <w:rPr>
          <w:rStyle w:val="TagStyle"/>
          <w:rtl/>
        </w:rPr>
        <w:t xml:space="preserve"> &lt;&lt; יור &gt;&gt;</w:t>
      </w:r>
      <w:r>
        <w:rPr>
          <w:rtl/>
        </w:rPr>
        <w:t xml:space="preserve">   </w:t>
      </w:r>
      <w:bookmarkEnd w:id="14456"/>
    </w:p>
    <w:p w:rsidR="00CD1EEA" w:rsidRDefault="00CD1EEA" w:rsidP="001B10C0">
      <w:pPr>
        <w:rPr>
          <w:rtl/>
          <w:lang w:eastAsia="he-IL"/>
        </w:rPr>
      </w:pPr>
    </w:p>
    <w:p w:rsidR="00CD1EEA" w:rsidRDefault="00CD1EEA" w:rsidP="003E3C0B">
      <w:pPr>
        <w:rPr>
          <w:rtl/>
          <w:lang w:eastAsia="he-IL"/>
        </w:rPr>
      </w:pPr>
      <w:r>
        <w:rPr>
          <w:rFonts w:hint="cs"/>
          <w:rtl/>
          <w:lang w:eastAsia="he-IL"/>
        </w:rPr>
        <w:t>אני מבקש לקרוא בסיבוב שני את שאר השמות, לחזור על שמות. חברת הכנסת קארין אלהרר ביקשה לתקן את ההצבעה שלה בהסכמת הקואליציה; נרשם לפרוטוקול.</w:t>
      </w:r>
    </w:p>
    <w:p w:rsidR="00CD1EEA" w:rsidRDefault="00CD1EEA" w:rsidP="003E3C0B">
      <w:pPr>
        <w:rPr>
          <w:rtl/>
          <w:lang w:eastAsia="he-IL"/>
        </w:rPr>
      </w:pPr>
    </w:p>
    <w:p w:rsidR="00CD1EEA" w:rsidRDefault="00CD1EEA" w:rsidP="003E3C0B">
      <w:pPr>
        <w:pStyle w:val="af8"/>
        <w:keepNext/>
        <w:rPr>
          <w:rtl/>
        </w:rPr>
      </w:pPr>
      <w:r w:rsidRPr="00AD16A1">
        <w:rPr>
          <w:rStyle w:val="TagStyle"/>
          <w:rtl/>
        </w:rPr>
        <w:t xml:space="preserve"> &lt;&lt; קריאה &gt;&gt; </w:t>
      </w:r>
      <w:r>
        <w:rPr>
          <w:rtl/>
        </w:rPr>
        <w:t>מזכיר הכנסת דן מרזוק:</w:t>
      </w:r>
      <w:r w:rsidRPr="00AD16A1">
        <w:rPr>
          <w:rStyle w:val="TagStyle"/>
          <w:rtl/>
        </w:rPr>
        <w:t xml:space="preserve"> &lt;&lt; קריאה &gt;&gt;</w:t>
      </w:r>
      <w:r>
        <w:rPr>
          <w:rtl/>
        </w:rPr>
        <w:t xml:space="preserve">   </w:t>
      </w:r>
    </w:p>
    <w:p w:rsidR="00CD1EEA" w:rsidRDefault="00CD1EEA" w:rsidP="003E3C0B">
      <w:pPr>
        <w:ind w:firstLine="0"/>
        <w:rPr>
          <w:rtl/>
          <w:lang w:eastAsia="he-IL"/>
        </w:rPr>
      </w:pPr>
      <w:r>
        <w:rPr>
          <w:rFonts w:hint="cs"/>
          <w:rtl/>
          <w:lang w:eastAsia="he-IL"/>
        </w:rPr>
        <w:t>(קורא בשמות חברי הכנסת)</w:t>
      </w:r>
    </w:p>
    <w:p w:rsidR="00CD1EEA" w:rsidRDefault="00CD1EEA" w:rsidP="003E3C0B">
      <w:pPr>
        <w:rPr>
          <w:rtl/>
        </w:rPr>
      </w:pPr>
    </w:p>
    <w:p w:rsidR="00CD1EEA" w:rsidRDefault="00CD1EEA" w:rsidP="003E3C0B">
      <w:pPr>
        <w:rPr>
          <w:rtl/>
        </w:rPr>
      </w:pPr>
      <w:r>
        <w:rPr>
          <w:rtl/>
        </w:rPr>
        <w:t>גדי איזנקוט</w:t>
      </w:r>
      <w:r>
        <w:rPr>
          <w:rtl/>
        </w:rPr>
        <w:tab/>
      </w:r>
      <w:r>
        <w:rPr>
          <w:rtl/>
        </w:rPr>
        <w:tab/>
        <w:t xml:space="preserve">–   </w:t>
      </w:r>
      <w:r>
        <w:rPr>
          <w:rFonts w:hint="cs"/>
          <w:rtl/>
        </w:rPr>
        <w:t>נגד</w:t>
      </w:r>
    </w:p>
    <w:p w:rsidR="00CD1EEA" w:rsidRDefault="00CD1EEA" w:rsidP="003E3C0B">
      <w:pPr>
        <w:rPr>
          <w:rtl/>
        </w:rPr>
      </w:pPr>
      <w:r>
        <w:rPr>
          <w:rtl/>
        </w:rPr>
        <w:t>זאב אלקין</w:t>
      </w:r>
      <w:r>
        <w:rPr>
          <w:rtl/>
        </w:rPr>
        <w:tab/>
      </w:r>
      <w:r>
        <w:rPr>
          <w:rtl/>
        </w:rPr>
        <w:tab/>
        <w:t xml:space="preserve">–   </w:t>
      </w:r>
      <w:r>
        <w:rPr>
          <w:rFonts w:hint="cs"/>
          <w:rtl/>
        </w:rPr>
        <w:t>נגד</w:t>
      </w:r>
    </w:p>
    <w:p w:rsidR="00CD1EEA" w:rsidRDefault="00CD1EEA" w:rsidP="003E3C0B">
      <w:pPr>
        <w:rPr>
          <w:rtl/>
        </w:rPr>
      </w:pPr>
      <w:r>
        <w:rPr>
          <w:rtl/>
        </w:rPr>
        <w:t>דבי ביטון</w:t>
      </w:r>
      <w:r>
        <w:rPr>
          <w:rtl/>
        </w:rPr>
        <w:tab/>
      </w:r>
      <w:r>
        <w:rPr>
          <w:rtl/>
        </w:rPr>
        <w:tab/>
        <w:t xml:space="preserve">–   </w:t>
      </w:r>
      <w:r>
        <w:rPr>
          <w:rFonts w:hint="cs"/>
          <w:rtl/>
        </w:rPr>
        <w:t>נגד</w:t>
      </w:r>
    </w:p>
    <w:p w:rsidR="00CD1EEA" w:rsidRDefault="00CD1EEA" w:rsidP="003E3C0B">
      <w:pPr>
        <w:rPr>
          <w:rtl/>
        </w:rPr>
      </w:pPr>
      <w:r>
        <w:rPr>
          <w:rFonts w:hint="cs"/>
          <w:rtl/>
        </w:rPr>
        <w:t>ולדימיר בליאק</w:t>
      </w:r>
      <w:r>
        <w:rPr>
          <w:rtl/>
        </w:rPr>
        <w:tab/>
      </w:r>
      <w:r>
        <w:rPr>
          <w:rtl/>
        </w:rPr>
        <w:tab/>
        <w:t xml:space="preserve">–   </w:t>
      </w:r>
      <w:r>
        <w:rPr>
          <w:rFonts w:hint="cs"/>
          <w:rtl/>
        </w:rPr>
        <w:t>נגד</w:t>
      </w:r>
    </w:p>
    <w:p w:rsidR="00CD1EEA" w:rsidRDefault="00CD1EEA" w:rsidP="003E3C0B">
      <w:pPr>
        <w:rPr>
          <w:rtl/>
        </w:rPr>
      </w:pPr>
      <w:bookmarkStart w:id="14457" w:name="_ETM_Q52_291047"/>
      <w:bookmarkStart w:id="14458" w:name="_ETM_Q52_291189"/>
      <w:bookmarkEnd w:id="14457"/>
      <w:bookmarkEnd w:id="14458"/>
      <w:r>
        <w:rPr>
          <w:rtl/>
        </w:rPr>
        <w:t>מירב בן ארי</w:t>
      </w:r>
      <w:r>
        <w:rPr>
          <w:rtl/>
        </w:rPr>
        <w:tab/>
      </w:r>
      <w:r>
        <w:rPr>
          <w:rtl/>
        </w:rPr>
        <w:tab/>
        <w:t xml:space="preserve">–   </w:t>
      </w:r>
      <w:r>
        <w:rPr>
          <w:rFonts w:hint="cs"/>
          <w:rtl/>
        </w:rPr>
        <w:t>נגד</w:t>
      </w:r>
    </w:p>
    <w:p w:rsidR="00CD1EEA" w:rsidRDefault="00CD1EEA" w:rsidP="003E3C0B">
      <w:pPr>
        <w:rPr>
          <w:rtl/>
        </w:rPr>
      </w:pPr>
      <w:r>
        <w:rPr>
          <w:rtl/>
        </w:rPr>
        <w:t>רם בן ברק</w:t>
      </w:r>
      <w:r>
        <w:rPr>
          <w:rtl/>
        </w:rPr>
        <w:tab/>
      </w:r>
      <w:r>
        <w:rPr>
          <w:rtl/>
        </w:rPr>
        <w:tab/>
        <w:t xml:space="preserve">–   </w:t>
      </w:r>
      <w:r>
        <w:rPr>
          <w:rFonts w:hint="cs"/>
          <w:rtl/>
        </w:rPr>
        <w:t>אינו נוכח</w:t>
      </w:r>
    </w:p>
    <w:p w:rsidR="00CD1EEA" w:rsidRDefault="00CD1EEA" w:rsidP="003E3C0B">
      <w:pPr>
        <w:rPr>
          <w:rtl/>
        </w:rPr>
      </w:pPr>
      <w:r>
        <w:rPr>
          <w:rtl/>
        </w:rPr>
        <w:t>אורנה ברביבאי</w:t>
      </w:r>
      <w:r>
        <w:rPr>
          <w:rtl/>
        </w:rPr>
        <w:tab/>
      </w:r>
      <w:r>
        <w:rPr>
          <w:rtl/>
        </w:rPr>
        <w:tab/>
        <w:t xml:space="preserve">–   </w:t>
      </w:r>
      <w:r>
        <w:rPr>
          <w:rFonts w:hint="cs"/>
          <w:rtl/>
        </w:rPr>
        <w:t>נגד</w:t>
      </w:r>
    </w:p>
    <w:p w:rsidR="00CD1EEA" w:rsidRDefault="00CD1EEA" w:rsidP="003E3C0B">
      <w:pPr>
        <w:rPr>
          <w:rtl/>
        </w:rPr>
      </w:pPr>
      <w:r>
        <w:rPr>
          <w:rtl/>
        </w:rPr>
        <w:t>יואב גלנט</w:t>
      </w:r>
      <w:r>
        <w:rPr>
          <w:rtl/>
        </w:rPr>
        <w:tab/>
      </w:r>
      <w:r>
        <w:rPr>
          <w:rtl/>
        </w:rPr>
        <w:tab/>
        <w:t xml:space="preserve">–   </w:t>
      </w:r>
      <w:r>
        <w:rPr>
          <w:rFonts w:hint="cs"/>
          <w:rtl/>
        </w:rPr>
        <w:t>אינו נוכח</w:t>
      </w:r>
    </w:p>
    <w:p w:rsidR="00CD1EEA" w:rsidRDefault="00CD1EEA" w:rsidP="003E3C0B">
      <w:pPr>
        <w:rPr>
          <w:rtl/>
        </w:rPr>
      </w:pPr>
      <w:r>
        <w:rPr>
          <w:rtl/>
        </w:rPr>
        <w:t>בנימין גנץ</w:t>
      </w:r>
      <w:r>
        <w:rPr>
          <w:rtl/>
        </w:rPr>
        <w:tab/>
      </w:r>
      <w:r>
        <w:rPr>
          <w:rtl/>
        </w:rPr>
        <w:tab/>
        <w:t xml:space="preserve">–   </w:t>
      </w:r>
      <w:r>
        <w:rPr>
          <w:rFonts w:hint="cs"/>
          <w:rtl/>
        </w:rPr>
        <w:t>נגד</w:t>
      </w:r>
    </w:p>
    <w:p w:rsidR="00CD1EEA" w:rsidRDefault="00CD1EEA" w:rsidP="003E3C0B">
      <w:pPr>
        <w:rPr>
          <w:rtl/>
        </w:rPr>
      </w:pPr>
      <w:r>
        <w:rPr>
          <w:rtl/>
        </w:rPr>
        <w:t>סימון דוידסון</w:t>
      </w:r>
      <w:r>
        <w:rPr>
          <w:rtl/>
        </w:rPr>
        <w:tab/>
      </w:r>
      <w:r>
        <w:rPr>
          <w:rtl/>
        </w:rPr>
        <w:tab/>
      </w:r>
      <w:r>
        <w:rPr>
          <w:rFonts w:hint="cs"/>
          <w:rtl/>
        </w:rPr>
        <w:t xml:space="preserve">– </w:t>
      </w:r>
      <w:r>
        <w:rPr>
          <w:rtl/>
        </w:rPr>
        <w:t xml:space="preserve">  </w:t>
      </w:r>
      <w:r>
        <w:rPr>
          <w:rFonts w:hint="cs"/>
          <w:rtl/>
        </w:rPr>
        <w:t>נגד</w:t>
      </w:r>
      <w:r>
        <w:rPr>
          <w:rtl/>
        </w:rPr>
        <w:t xml:space="preserve"> </w:t>
      </w:r>
    </w:p>
    <w:p w:rsidR="00CD1EEA" w:rsidRDefault="00CD1EEA" w:rsidP="003E3C0B">
      <w:pPr>
        <w:rPr>
          <w:rtl/>
        </w:rPr>
      </w:pPr>
      <w:r>
        <w:rPr>
          <w:rtl/>
        </w:rPr>
        <w:t>דני דנון</w:t>
      </w:r>
      <w:r>
        <w:rPr>
          <w:rtl/>
        </w:rPr>
        <w:tab/>
      </w:r>
      <w:r>
        <w:rPr>
          <w:rtl/>
        </w:rPr>
        <w:tab/>
      </w:r>
      <w:r>
        <w:rPr>
          <w:rtl/>
        </w:rPr>
        <w:tab/>
        <w:t xml:space="preserve">–   </w:t>
      </w:r>
      <w:r>
        <w:rPr>
          <w:rFonts w:hint="cs"/>
          <w:rtl/>
        </w:rPr>
        <w:t>בעד</w:t>
      </w:r>
    </w:p>
    <w:p w:rsidR="00CD1EEA" w:rsidRDefault="00CD1EEA" w:rsidP="003E3C0B">
      <w:pPr>
        <w:rPr>
          <w:rtl/>
        </w:rPr>
      </w:pPr>
      <w:r>
        <w:rPr>
          <w:rtl/>
        </w:rPr>
        <w:t>שרן מרים השכל</w:t>
      </w:r>
      <w:r>
        <w:rPr>
          <w:rtl/>
        </w:rPr>
        <w:tab/>
      </w:r>
      <w:r>
        <w:rPr>
          <w:rtl/>
        </w:rPr>
        <w:tab/>
        <w:t xml:space="preserve">–   </w:t>
      </w:r>
      <w:r>
        <w:rPr>
          <w:rFonts w:hint="cs"/>
          <w:rtl/>
        </w:rPr>
        <w:t>נגד</w:t>
      </w:r>
    </w:p>
    <w:p w:rsidR="00CD1EEA" w:rsidRDefault="00CD1EEA" w:rsidP="003E3C0B">
      <w:pPr>
        <w:rPr>
          <w:rtl/>
        </w:rPr>
      </w:pPr>
      <w:r>
        <w:rPr>
          <w:rtl/>
        </w:rPr>
        <w:t>בועז טופורובסקי</w:t>
      </w:r>
      <w:r>
        <w:rPr>
          <w:rtl/>
        </w:rPr>
        <w:tab/>
      </w:r>
      <w:r>
        <w:rPr>
          <w:rtl/>
        </w:rPr>
        <w:tab/>
        <w:t xml:space="preserve">–   </w:t>
      </w:r>
      <w:r>
        <w:rPr>
          <w:rFonts w:hint="cs"/>
          <w:rtl/>
        </w:rPr>
        <w:t>אינו נוכח</w:t>
      </w:r>
    </w:p>
    <w:p w:rsidR="00CD1EEA" w:rsidRDefault="00CD1EEA" w:rsidP="003E3C0B">
      <w:pPr>
        <w:rPr>
          <w:rtl/>
        </w:rPr>
      </w:pPr>
      <w:r>
        <w:rPr>
          <w:rtl/>
        </w:rPr>
        <w:t>משה טור פז</w:t>
      </w:r>
      <w:r>
        <w:rPr>
          <w:rtl/>
        </w:rPr>
        <w:tab/>
      </w:r>
      <w:r>
        <w:rPr>
          <w:rtl/>
        </w:rPr>
        <w:tab/>
        <w:t xml:space="preserve">–   </w:t>
      </w:r>
      <w:r>
        <w:rPr>
          <w:rFonts w:hint="cs"/>
          <w:rtl/>
        </w:rPr>
        <w:t>נגד</w:t>
      </w:r>
    </w:p>
    <w:p w:rsidR="00CD1EEA" w:rsidRDefault="00CD1EEA" w:rsidP="003E3C0B">
      <w:pPr>
        <w:rPr>
          <w:rtl/>
        </w:rPr>
      </w:pPr>
      <w:r>
        <w:rPr>
          <w:rtl/>
        </w:rPr>
        <w:t>חילי טרופר</w:t>
      </w:r>
      <w:r>
        <w:rPr>
          <w:rtl/>
        </w:rPr>
        <w:tab/>
      </w:r>
      <w:r>
        <w:rPr>
          <w:rtl/>
        </w:rPr>
        <w:tab/>
        <w:t xml:space="preserve">–   </w:t>
      </w:r>
      <w:r>
        <w:rPr>
          <w:rFonts w:hint="cs"/>
          <w:rtl/>
        </w:rPr>
        <w:t>נגד</w:t>
      </w:r>
    </w:p>
    <w:p w:rsidR="00CD1EEA" w:rsidRDefault="00CD1EEA" w:rsidP="003E3C0B">
      <w:pPr>
        <w:rPr>
          <w:rtl/>
        </w:rPr>
      </w:pPr>
      <w:r>
        <w:rPr>
          <w:rtl/>
        </w:rPr>
        <w:t>מאיר כהן</w:t>
      </w:r>
      <w:r>
        <w:rPr>
          <w:rtl/>
        </w:rPr>
        <w:tab/>
      </w:r>
      <w:r>
        <w:rPr>
          <w:rtl/>
        </w:rPr>
        <w:tab/>
        <w:t xml:space="preserve">–   </w:t>
      </w:r>
      <w:r>
        <w:rPr>
          <w:rFonts w:hint="cs"/>
          <w:rtl/>
        </w:rPr>
        <w:t>נגד</w:t>
      </w:r>
    </w:p>
    <w:p w:rsidR="00CD1EEA" w:rsidRDefault="00CD1EEA" w:rsidP="003E3C0B">
      <w:pPr>
        <w:rPr>
          <w:rtl/>
        </w:rPr>
      </w:pPr>
      <w:r>
        <w:rPr>
          <w:rtl/>
        </w:rPr>
        <w:t>מירב כהן</w:t>
      </w:r>
      <w:r>
        <w:rPr>
          <w:rtl/>
        </w:rPr>
        <w:tab/>
      </w:r>
      <w:r>
        <w:rPr>
          <w:rtl/>
        </w:rPr>
        <w:tab/>
        <w:t xml:space="preserve">–   </w:t>
      </w:r>
      <w:r>
        <w:rPr>
          <w:rFonts w:hint="cs"/>
          <w:rtl/>
        </w:rPr>
        <w:t>נגד</w:t>
      </w:r>
    </w:p>
    <w:p w:rsidR="00CD1EEA" w:rsidRDefault="00CD1EEA" w:rsidP="003E3C0B">
      <w:pPr>
        <w:rPr>
          <w:rtl/>
        </w:rPr>
      </w:pPr>
      <w:r>
        <w:rPr>
          <w:rtl/>
        </w:rPr>
        <w:t>מתן כהנא</w:t>
      </w:r>
      <w:r>
        <w:rPr>
          <w:rtl/>
        </w:rPr>
        <w:tab/>
      </w:r>
      <w:r>
        <w:rPr>
          <w:rtl/>
        </w:rPr>
        <w:tab/>
        <w:t xml:space="preserve">–   </w:t>
      </w:r>
      <w:r>
        <w:rPr>
          <w:rFonts w:hint="cs"/>
          <w:rtl/>
        </w:rPr>
        <w:t>נגד</w:t>
      </w:r>
    </w:p>
    <w:p w:rsidR="00CD1EEA" w:rsidRDefault="00CD1EEA" w:rsidP="003E3C0B">
      <w:pPr>
        <w:rPr>
          <w:rtl/>
        </w:rPr>
      </w:pPr>
      <w:r>
        <w:rPr>
          <w:rtl/>
        </w:rPr>
        <w:t>רון כץ</w:t>
      </w:r>
      <w:r>
        <w:rPr>
          <w:rtl/>
        </w:rPr>
        <w:tab/>
      </w:r>
      <w:r>
        <w:rPr>
          <w:rtl/>
        </w:rPr>
        <w:tab/>
      </w:r>
      <w:r>
        <w:rPr>
          <w:rtl/>
        </w:rPr>
        <w:tab/>
        <w:t xml:space="preserve">–   </w:t>
      </w:r>
      <w:r>
        <w:rPr>
          <w:rFonts w:hint="cs"/>
          <w:rtl/>
        </w:rPr>
        <w:t>נגד</w:t>
      </w:r>
    </w:p>
    <w:p w:rsidR="00CD1EEA" w:rsidRDefault="00CD1EEA" w:rsidP="003E3C0B">
      <w:pPr>
        <w:rPr>
          <w:rtl/>
        </w:rPr>
      </w:pPr>
      <w:r>
        <w:rPr>
          <w:rtl/>
        </w:rPr>
        <w:t>יוראי להב הרצנו</w:t>
      </w:r>
      <w:r>
        <w:rPr>
          <w:rtl/>
        </w:rPr>
        <w:tab/>
      </w:r>
      <w:r>
        <w:rPr>
          <w:rtl/>
        </w:rPr>
        <w:tab/>
        <w:t xml:space="preserve">–   </w:t>
      </w:r>
      <w:r>
        <w:rPr>
          <w:rFonts w:hint="cs"/>
          <w:rtl/>
        </w:rPr>
        <w:t>נגד</w:t>
      </w:r>
    </w:p>
    <w:p w:rsidR="00CD1EEA" w:rsidRDefault="00CD1EEA" w:rsidP="003E3C0B">
      <w:pPr>
        <w:rPr>
          <w:rtl/>
        </w:rPr>
      </w:pPr>
      <w:r>
        <w:rPr>
          <w:rtl/>
        </w:rPr>
        <w:t>מיקי לוי</w:t>
      </w:r>
      <w:r>
        <w:rPr>
          <w:rtl/>
        </w:rPr>
        <w:tab/>
      </w:r>
      <w:r>
        <w:rPr>
          <w:rtl/>
        </w:rPr>
        <w:tab/>
      </w:r>
      <w:r>
        <w:rPr>
          <w:rtl/>
        </w:rPr>
        <w:tab/>
        <w:t xml:space="preserve">–   </w:t>
      </w:r>
      <w:r>
        <w:rPr>
          <w:rFonts w:hint="cs"/>
          <w:rtl/>
        </w:rPr>
        <w:t>נגד</w:t>
      </w:r>
    </w:p>
    <w:p w:rsidR="00CD1EEA" w:rsidRDefault="00CD1EEA" w:rsidP="003E3C0B">
      <w:pPr>
        <w:rPr>
          <w:rtl/>
        </w:rPr>
      </w:pPr>
      <w:r>
        <w:rPr>
          <w:rtl/>
        </w:rPr>
        <w:t>טטיאנה מזרסקי</w:t>
      </w:r>
      <w:r>
        <w:rPr>
          <w:rtl/>
        </w:rPr>
        <w:tab/>
      </w:r>
      <w:r>
        <w:rPr>
          <w:rtl/>
        </w:rPr>
        <w:tab/>
        <w:t xml:space="preserve">–   </w:t>
      </w:r>
      <w:r>
        <w:rPr>
          <w:rFonts w:hint="cs"/>
          <w:rtl/>
        </w:rPr>
        <w:t>נגד</w:t>
      </w:r>
    </w:p>
    <w:p w:rsidR="00CD1EEA" w:rsidRDefault="00CD1EEA" w:rsidP="003E3C0B">
      <w:pPr>
        <w:rPr>
          <w:rtl/>
        </w:rPr>
      </w:pPr>
      <w:r>
        <w:rPr>
          <w:rtl/>
        </w:rPr>
        <w:t>מרב מיכאלי</w:t>
      </w:r>
      <w:r>
        <w:rPr>
          <w:rtl/>
        </w:rPr>
        <w:tab/>
      </w:r>
      <w:r>
        <w:rPr>
          <w:rtl/>
        </w:rPr>
        <w:tab/>
        <w:t xml:space="preserve">–   </w:t>
      </w:r>
      <w:r>
        <w:rPr>
          <w:rFonts w:hint="cs"/>
          <w:rtl/>
        </w:rPr>
        <w:t>נגד</w:t>
      </w:r>
    </w:p>
    <w:p w:rsidR="00CD1EEA" w:rsidRDefault="00CD1EEA" w:rsidP="003E3C0B">
      <w:pPr>
        <w:rPr>
          <w:rtl/>
        </w:rPr>
      </w:pPr>
      <w:r>
        <w:rPr>
          <w:rtl/>
        </w:rPr>
        <w:t>שלי טל מירון</w:t>
      </w:r>
      <w:r>
        <w:rPr>
          <w:rtl/>
        </w:rPr>
        <w:tab/>
      </w:r>
      <w:r>
        <w:rPr>
          <w:rtl/>
        </w:rPr>
        <w:tab/>
        <w:t xml:space="preserve">–   </w:t>
      </w:r>
      <w:r>
        <w:rPr>
          <w:rFonts w:hint="cs"/>
          <w:rtl/>
        </w:rPr>
        <w:t>נגד</w:t>
      </w:r>
    </w:p>
    <w:p w:rsidR="00CD1EEA" w:rsidRDefault="00CD1EEA" w:rsidP="003E3C0B">
      <w:pPr>
        <w:rPr>
          <w:rtl/>
        </w:rPr>
      </w:pPr>
      <w:r>
        <w:rPr>
          <w:rtl/>
        </w:rPr>
        <w:t>אבי מעוז</w:t>
      </w:r>
      <w:r>
        <w:rPr>
          <w:rtl/>
        </w:rPr>
        <w:tab/>
      </w:r>
      <w:r>
        <w:rPr>
          <w:rtl/>
        </w:rPr>
        <w:tab/>
        <w:t xml:space="preserve">–   </w:t>
      </w:r>
      <w:r>
        <w:rPr>
          <w:rFonts w:hint="cs"/>
          <w:rtl/>
        </w:rPr>
        <w:t>אינו נוכח</w:t>
      </w:r>
    </w:p>
    <w:p w:rsidR="00CD1EEA" w:rsidRDefault="00CD1EEA" w:rsidP="003E3C0B">
      <w:pPr>
        <w:rPr>
          <w:rtl/>
        </w:rPr>
      </w:pPr>
      <w:r>
        <w:rPr>
          <w:rtl/>
        </w:rPr>
        <w:t>שרון ניר</w:t>
      </w:r>
      <w:r>
        <w:rPr>
          <w:rtl/>
        </w:rPr>
        <w:tab/>
      </w:r>
      <w:r>
        <w:rPr>
          <w:rtl/>
        </w:rPr>
        <w:tab/>
      </w:r>
      <w:r>
        <w:rPr>
          <w:rtl/>
        </w:rPr>
        <w:tab/>
        <w:t xml:space="preserve">–   </w:t>
      </w:r>
      <w:r>
        <w:rPr>
          <w:rFonts w:hint="cs"/>
          <w:rtl/>
        </w:rPr>
        <w:t>נגד</w:t>
      </w:r>
    </w:p>
    <w:p w:rsidR="00CD1EEA" w:rsidRDefault="00CD1EEA" w:rsidP="003E3C0B">
      <w:pPr>
        <w:rPr>
          <w:rtl/>
        </w:rPr>
      </w:pPr>
      <w:r>
        <w:rPr>
          <w:rtl/>
        </w:rPr>
        <w:t>יואב סגלוביץ'</w:t>
      </w:r>
      <w:r>
        <w:rPr>
          <w:rtl/>
        </w:rPr>
        <w:tab/>
      </w:r>
      <w:r>
        <w:rPr>
          <w:rtl/>
        </w:rPr>
        <w:tab/>
        <w:t xml:space="preserve">–   </w:t>
      </w:r>
      <w:r>
        <w:rPr>
          <w:rFonts w:hint="cs"/>
          <w:rtl/>
        </w:rPr>
        <w:t>נגד</w:t>
      </w:r>
    </w:p>
    <w:p w:rsidR="00CD1EEA" w:rsidRDefault="00CD1EEA" w:rsidP="003E3C0B">
      <w:pPr>
        <w:rPr>
          <w:rtl/>
        </w:rPr>
      </w:pPr>
      <w:r>
        <w:rPr>
          <w:rtl/>
        </w:rPr>
        <w:t>אורית פרקש הכהן</w:t>
      </w:r>
      <w:r>
        <w:rPr>
          <w:rtl/>
        </w:rPr>
        <w:tab/>
        <w:t xml:space="preserve">–   </w:t>
      </w:r>
      <w:r>
        <w:rPr>
          <w:rFonts w:hint="cs"/>
          <w:rtl/>
        </w:rPr>
        <w:t>נגד</w:t>
      </w:r>
    </w:p>
    <w:p w:rsidR="00CD1EEA" w:rsidRDefault="00CD1EEA" w:rsidP="003E3C0B">
      <w:pPr>
        <w:rPr>
          <w:rtl/>
        </w:rPr>
      </w:pPr>
      <w:r>
        <w:rPr>
          <w:rtl/>
        </w:rPr>
        <w:t>אלון שוסטר</w:t>
      </w:r>
      <w:r>
        <w:rPr>
          <w:rtl/>
        </w:rPr>
        <w:tab/>
      </w:r>
      <w:r>
        <w:rPr>
          <w:rtl/>
        </w:rPr>
        <w:tab/>
        <w:t xml:space="preserve">–   </w:t>
      </w:r>
      <w:r>
        <w:rPr>
          <w:rFonts w:hint="cs"/>
          <w:rtl/>
        </w:rPr>
        <w:t>נגד</w:t>
      </w:r>
    </w:p>
    <w:p w:rsidR="00CD1EEA" w:rsidRDefault="00CD1EEA" w:rsidP="003E3C0B">
      <w:pPr>
        <w:rPr>
          <w:rtl/>
        </w:rPr>
      </w:pPr>
      <w:r>
        <w:rPr>
          <w:rtl/>
        </w:rPr>
        <w:t>מיכל שיר סגמן</w:t>
      </w:r>
      <w:r>
        <w:rPr>
          <w:rtl/>
        </w:rPr>
        <w:tab/>
      </w:r>
      <w:r>
        <w:rPr>
          <w:rtl/>
        </w:rPr>
        <w:tab/>
        <w:t xml:space="preserve">–   </w:t>
      </w:r>
      <w:r>
        <w:rPr>
          <w:rFonts w:hint="cs"/>
          <w:rtl/>
        </w:rPr>
        <w:t>נגד</w:t>
      </w:r>
    </w:p>
    <w:p w:rsidR="00CD1EEA" w:rsidRDefault="00CD1EEA" w:rsidP="003E3C0B">
      <w:pPr>
        <w:rPr>
          <w:rtl/>
        </w:rPr>
      </w:pPr>
    </w:p>
    <w:p w:rsidR="00CD1EEA" w:rsidRDefault="00CD1EEA" w:rsidP="003E3C0B">
      <w:pPr>
        <w:pStyle w:val="af9"/>
        <w:keepNext/>
        <w:rPr>
          <w:rtl/>
        </w:rPr>
      </w:pPr>
      <w:r w:rsidRPr="00AD16A1">
        <w:rPr>
          <w:rStyle w:val="TagStyle"/>
          <w:rtl/>
        </w:rPr>
        <w:t xml:space="preserve"> &lt;&lt; יור &gt;&gt; </w:t>
      </w:r>
      <w:r>
        <w:rPr>
          <w:rtl/>
        </w:rPr>
        <w:t>היו"ר ניסים ואטורי:</w:t>
      </w:r>
      <w:r w:rsidRPr="00AD16A1">
        <w:rPr>
          <w:rStyle w:val="TagStyle"/>
          <w:rtl/>
        </w:rPr>
        <w:t xml:space="preserve"> &lt;&lt; יור &gt;&gt;</w:t>
      </w:r>
      <w:r>
        <w:rPr>
          <w:rtl/>
        </w:rPr>
        <w:t xml:space="preserve">   </w:t>
      </w:r>
    </w:p>
    <w:p w:rsidR="00CD1EEA" w:rsidRDefault="00CD1EEA" w:rsidP="001B10C0">
      <w:pPr>
        <w:rPr>
          <w:rtl/>
          <w:lang w:eastAsia="he-IL"/>
        </w:rPr>
      </w:pPr>
    </w:p>
    <w:p w:rsidR="00CD1EEA" w:rsidRDefault="00CD1EEA" w:rsidP="006D39E2">
      <w:pPr>
        <w:rPr>
          <w:rtl/>
          <w:lang w:eastAsia="he-IL"/>
        </w:rPr>
      </w:pPr>
      <w:r>
        <w:rPr>
          <w:rFonts w:hint="cs"/>
          <w:rtl/>
          <w:lang w:eastAsia="he-IL"/>
        </w:rPr>
        <w:t xml:space="preserve">האם יש מישהו באולם שעדיין לא הצביע? </w:t>
      </w:r>
    </w:p>
    <w:p w:rsidR="00CD1EEA" w:rsidRDefault="00CD1EEA" w:rsidP="003E3C0B">
      <w:pPr>
        <w:rPr>
          <w:rtl/>
          <w:lang w:eastAsia="he-IL"/>
        </w:rPr>
      </w:pPr>
    </w:p>
    <w:p w:rsidR="00CD1EEA" w:rsidRDefault="00CD1EEA" w:rsidP="003E3C0B">
      <w:pPr>
        <w:pStyle w:val="af8"/>
        <w:keepNext/>
        <w:rPr>
          <w:rtl/>
        </w:rPr>
      </w:pPr>
      <w:r w:rsidRPr="00AD16A1">
        <w:rPr>
          <w:rStyle w:val="TagStyle"/>
          <w:rtl/>
        </w:rPr>
        <w:t xml:space="preserve"> &lt;&lt; קריאה &gt;&gt; </w:t>
      </w:r>
      <w:r>
        <w:rPr>
          <w:rtl/>
        </w:rPr>
        <w:t>מזכיר הכנסת דן מרזוק:</w:t>
      </w:r>
      <w:r w:rsidRPr="00AD16A1">
        <w:rPr>
          <w:rStyle w:val="TagStyle"/>
          <w:rtl/>
        </w:rPr>
        <w:t xml:space="preserve"> &lt;&lt; קריאה &gt;&gt;</w:t>
      </w:r>
      <w:r>
        <w:rPr>
          <w:rtl/>
        </w:rPr>
        <w:t xml:space="preserve">   </w:t>
      </w:r>
    </w:p>
    <w:p w:rsidR="00CD1EEA" w:rsidRDefault="00CD1EEA" w:rsidP="003E3C0B">
      <w:pPr>
        <w:ind w:firstLine="0"/>
        <w:rPr>
          <w:rtl/>
          <w:lang w:eastAsia="he-IL"/>
        </w:rPr>
      </w:pPr>
      <w:r>
        <w:rPr>
          <w:rFonts w:hint="cs"/>
          <w:rtl/>
          <w:lang w:eastAsia="he-IL"/>
        </w:rPr>
        <w:t>(קורא בשמות חברי הכנסת)</w:t>
      </w:r>
    </w:p>
    <w:p w:rsidR="00CD1EEA" w:rsidRPr="00AD16A1" w:rsidRDefault="00CD1EEA" w:rsidP="003E3C0B">
      <w:pPr>
        <w:rPr>
          <w:rtl/>
          <w:lang w:eastAsia="he-IL"/>
        </w:rPr>
      </w:pPr>
    </w:p>
    <w:p w:rsidR="00CD1EEA" w:rsidRDefault="00CD1EEA" w:rsidP="003E3C0B">
      <w:pPr>
        <w:rPr>
          <w:rtl/>
          <w:lang w:eastAsia="he-IL"/>
        </w:rPr>
      </w:pPr>
      <w:r>
        <w:rPr>
          <w:rFonts w:hint="cs"/>
          <w:rtl/>
          <w:lang w:eastAsia="he-IL"/>
        </w:rPr>
        <w:t xml:space="preserve">אבי מעוז </w:t>
      </w:r>
      <w:r>
        <w:rPr>
          <w:rtl/>
          <w:lang w:eastAsia="he-IL"/>
        </w:rPr>
        <w:tab/>
      </w:r>
      <w:r>
        <w:rPr>
          <w:rtl/>
          <w:lang w:eastAsia="he-IL"/>
        </w:rPr>
        <w:tab/>
      </w:r>
      <w:r>
        <w:rPr>
          <w:rFonts w:hint="eastAsia"/>
          <w:rtl/>
          <w:lang w:eastAsia="he-IL"/>
        </w:rPr>
        <w:t xml:space="preserve">–  </w:t>
      </w:r>
      <w:r>
        <w:rPr>
          <w:rFonts w:hint="cs"/>
          <w:rtl/>
          <w:lang w:eastAsia="he-IL"/>
        </w:rPr>
        <w:t xml:space="preserve"> בעד</w:t>
      </w:r>
    </w:p>
    <w:p w:rsidR="00CD1EEA" w:rsidRDefault="00CD1EEA" w:rsidP="003E3C0B">
      <w:pPr>
        <w:rPr>
          <w:rtl/>
          <w:lang w:eastAsia="he-IL"/>
        </w:rPr>
      </w:pPr>
      <w:r>
        <w:rPr>
          <w:rFonts w:hint="cs"/>
          <w:rtl/>
          <w:lang w:eastAsia="he-IL"/>
        </w:rPr>
        <w:t xml:space="preserve">רם בן ברק </w:t>
      </w:r>
      <w:r>
        <w:rPr>
          <w:rtl/>
          <w:lang w:eastAsia="he-IL"/>
        </w:rPr>
        <w:tab/>
      </w:r>
      <w:r>
        <w:rPr>
          <w:rtl/>
          <w:lang w:eastAsia="he-IL"/>
        </w:rPr>
        <w:tab/>
      </w:r>
      <w:r>
        <w:rPr>
          <w:rFonts w:hint="eastAsia"/>
          <w:rtl/>
          <w:lang w:eastAsia="he-IL"/>
        </w:rPr>
        <w:t xml:space="preserve">–   </w:t>
      </w:r>
      <w:r>
        <w:rPr>
          <w:rFonts w:hint="cs"/>
          <w:rtl/>
          <w:lang w:eastAsia="he-IL"/>
        </w:rPr>
        <w:t>נגד</w:t>
      </w:r>
    </w:p>
    <w:p w:rsidR="00CD1EEA" w:rsidRDefault="00CD1EEA" w:rsidP="003E3C0B">
      <w:pPr>
        <w:rPr>
          <w:rtl/>
          <w:lang w:eastAsia="he-IL"/>
        </w:rPr>
      </w:pPr>
    </w:p>
    <w:p w:rsidR="00CD1EEA" w:rsidRDefault="00CD1EEA" w:rsidP="003E3C0B">
      <w:pPr>
        <w:pStyle w:val="af9"/>
        <w:keepNext/>
        <w:rPr>
          <w:rtl/>
        </w:rPr>
      </w:pPr>
      <w:r w:rsidRPr="00AD16A1">
        <w:rPr>
          <w:rStyle w:val="TagStyle"/>
          <w:rtl/>
        </w:rPr>
        <w:t xml:space="preserve"> &lt;&lt; יור &gt;&gt; </w:t>
      </w:r>
      <w:r>
        <w:rPr>
          <w:rtl/>
        </w:rPr>
        <w:t>היו"ר ניסים ואטורי:</w:t>
      </w:r>
      <w:r w:rsidRPr="00AD16A1">
        <w:rPr>
          <w:rStyle w:val="TagStyle"/>
          <w:rtl/>
        </w:rPr>
        <w:t xml:space="preserve"> &lt;&lt; יור &gt;&gt;</w:t>
      </w:r>
      <w:r>
        <w:rPr>
          <w:rtl/>
        </w:rPr>
        <w:t xml:space="preserve">   </w:t>
      </w:r>
    </w:p>
    <w:p w:rsidR="00CD1EEA" w:rsidRDefault="00CD1EEA" w:rsidP="001B10C0">
      <w:pPr>
        <w:rPr>
          <w:rtl/>
          <w:lang w:eastAsia="he-IL"/>
        </w:rPr>
      </w:pPr>
    </w:p>
    <w:p w:rsidR="00CD1EEA" w:rsidRDefault="00CD1EEA" w:rsidP="006D39E2">
      <w:pPr>
        <w:rPr>
          <w:rtl/>
          <w:lang w:eastAsia="he-IL"/>
        </w:rPr>
      </w:pPr>
      <w:r>
        <w:rPr>
          <w:rFonts w:hint="cs"/>
          <w:rtl/>
          <w:lang w:eastAsia="he-IL"/>
        </w:rPr>
        <w:t>כולם הצביעו? תודה. אבקש למנות את הקולות.</w:t>
      </w:r>
      <w:bookmarkStart w:id="14459" w:name="_ETM_Q52_474629"/>
      <w:bookmarkStart w:id="14460" w:name="_ETM_Q52_474783"/>
      <w:bookmarkEnd w:id="14459"/>
      <w:bookmarkEnd w:id="14460"/>
      <w:r>
        <w:rPr>
          <w:rFonts w:hint="cs"/>
          <w:rtl/>
          <w:lang w:eastAsia="he-IL"/>
        </w:rPr>
        <w:t xml:space="preserve"> בעד </w:t>
      </w:r>
      <w:r>
        <w:rPr>
          <w:rtl/>
          <w:lang w:eastAsia="he-IL"/>
        </w:rPr>
        <w:t>–</w:t>
      </w:r>
      <w:r>
        <w:rPr>
          <w:rFonts w:hint="cs"/>
          <w:rtl/>
          <w:lang w:eastAsia="he-IL"/>
        </w:rPr>
        <w:t xml:space="preserve"> 63, נגד </w:t>
      </w:r>
      <w:r>
        <w:rPr>
          <w:rtl/>
          <w:lang w:eastAsia="he-IL"/>
        </w:rPr>
        <w:t>–</w:t>
      </w:r>
      <w:r>
        <w:rPr>
          <w:rFonts w:hint="cs"/>
          <w:rtl/>
          <w:lang w:eastAsia="he-IL"/>
        </w:rPr>
        <w:t xml:space="preserve"> 55. אני מודיע שהצעת חוק-יסוד: משק המדינה (תיקון מס' 13) עברה בקריאה ראשונה ותעבור </w:t>
      </w:r>
      <w:bookmarkStart w:id="14461" w:name="_ETM_Q52_710056"/>
      <w:bookmarkEnd w:id="14461"/>
      <w:r>
        <w:rPr>
          <w:rFonts w:hint="cs"/>
          <w:rtl/>
          <w:lang w:eastAsia="he-IL"/>
        </w:rPr>
        <w:t xml:space="preserve">לדיון בוועדת הכספים; </w:t>
      </w:r>
      <w:r w:rsidR="006D39E2">
        <w:rPr>
          <w:rFonts w:hint="cs"/>
          <w:rtl/>
          <w:lang w:eastAsia="he-IL"/>
        </w:rPr>
        <w:t xml:space="preserve">היא </w:t>
      </w:r>
      <w:r>
        <w:rPr>
          <w:rFonts w:hint="cs"/>
          <w:rtl/>
          <w:lang w:eastAsia="he-IL"/>
        </w:rPr>
        <w:t>תעבור לוועדת הכנסת לקביעת ועדה.</w:t>
      </w:r>
    </w:p>
    <w:p w:rsidR="00CD1EEA" w:rsidRDefault="00CD1EEA" w:rsidP="003E3C0B">
      <w:pPr>
        <w:rPr>
          <w:rtl/>
          <w:lang w:eastAsia="he-IL"/>
        </w:rPr>
      </w:pPr>
    </w:p>
    <w:p w:rsidR="00CD1EEA" w:rsidRDefault="00CD1EEA" w:rsidP="003E3C0B">
      <w:pPr>
        <w:rPr>
          <w:lang w:eastAsia="he-IL"/>
        </w:rPr>
      </w:pPr>
      <w:r>
        <w:rPr>
          <w:rFonts w:hint="cs"/>
          <w:rtl/>
          <w:lang w:eastAsia="he-IL"/>
        </w:rPr>
        <w:t xml:space="preserve">נעבור </w:t>
      </w:r>
      <w:bookmarkStart w:id="14462" w:name="_ETM_Q52_725918"/>
      <w:bookmarkEnd w:id="14462"/>
      <w:r>
        <w:rPr>
          <w:rFonts w:hint="cs"/>
          <w:rtl/>
          <w:lang w:eastAsia="he-IL"/>
        </w:rPr>
        <w:t>להצבעה על הצעת חוק ההתאמות הפיסקליות, התשפ"ג</w:t>
      </w:r>
      <w:r>
        <w:rPr>
          <w:rFonts w:hint="eastAsia"/>
          <w:rtl/>
          <w:lang w:eastAsia="he-IL"/>
        </w:rPr>
        <w:t>–</w:t>
      </w:r>
      <w:r>
        <w:rPr>
          <w:rFonts w:hint="cs"/>
          <w:rtl/>
          <w:lang w:eastAsia="he-IL"/>
        </w:rPr>
        <w:t>2023, בקריאה ראשונה. אני מבקש לקרוא בשמות חברי הכנסת.</w:t>
      </w:r>
    </w:p>
    <w:p w:rsidR="00CD1EEA" w:rsidRDefault="00CD1EEA" w:rsidP="003E3C0B">
      <w:pPr>
        <w:rPr>
          <w:rtl/>
          <w:lang w:eastAsia="he-IL"/>
        </w:rPr>
      </w:pPr>
    </w:p>
    <w:p w:rsidR="00CD1EEA" w:rsidRDefault="00CD1EEA" w:rsidP="003E3C0B">
      <w:pPr>
        <w:pStyle w:val="af4"/>
        <w:keepNext/>
        <w:rPr>
          <w:rtl/>
        </w:rPr>
      </w:pPr>
      <w:bookmarkStart w:id="14463" w:name="TOR_Q53"/>
      <w:bookmarkEnd w:id="14463"/>
      <w:r>
        <w:rPr>
          <w:rtl/>
        </w:rPr>
        <w:t xml:space="preserve">הצבעה </w:t>
      </w:r>
      <w:r>
        <w:rPr>
          <w:rFonts w:hint="cs"/>
          <w:rtl/>
        </w:rPr>
        <w:t>שמית</w:t>
      </w:r>
    </w:p>
    <w:p w:rsidR="00CD1EEA" w:rsidRDefault="00CD1EEA" w:rsidP="003E3C0B">
      <w:pPr>
        <w:rPr>
          <w:rtl/>
        </w:rPr>
      </w:pPr>
    </w:p>
    <w:p w:rsidR="00CD1EEA" w:rsidRDefault="00CD1EEA" w:rsidP="003E3C0B">
      <w:pPr>
        <w:pStyle w:val="af8"/>
        <w:keepNext/>
        <w:rPr>
          <w:rtl/>
        </w:rPr>
      </w:pPr>
      <w:r w:rsidRPr="009418FD">
        <w:rPr>
          <w:rStyle w:val="TagStyle"/>
          <w:rtl/>
        </w:rPr>
        <w:t xml:space="preserve"> &lt;&lt; קריאה &gt;&gt; </w:t>
      </w:r>
      <w:r>
        <w:rPr>
          <w:rtl/>
        </w:rPr>
        <w:t>מזכיר הכנסת דן מרזוק:</w:t>
      </w:r>
      <w:r w:rsidRPr="009418FD">
        <w:rPr>
          <w:rStyle w:val="TagStyle"/>
          <w:rtl/>
        </w:rPr>
        <w:t xml:space="preserve"> &lt;&lt; קריאה &gt;&gt;</w:t>
      </w:r>
      <w:r>
        <w:rPr>
          <w:rtl/>
        </w:rPr>
        <w:t xml:space="preserve">   </w:t>
      </w:r>
    </w:p>
    <w:p w:rsidR="00CD1EEA" w:rsidRPr="009418FD" w:rsidRDefault="00CD1EEA" w:rsidP="003E3C0B">
      <w:pPr>
        <w:ind w:firstLine="0"/>
        <w:rPr>
          <w:rtl/>
        </w:rPr>
      </w:pPr>
      <w:r>
        <w:rPr>
          <w:rFonts w:hint="cs"/>
          <w:rtl/>
        </w:rPr>
        <w:t>(קורא בשמות חברי הכנסת)</w:t>
      </w:r>
    </w:p>
    <w:p w:rsidR="00CD1EEA" w:rsidRDefault="00CD1EEA" w:rsidP="003E3C0B">
      <w:pPr>
        <w:rPr>
          <w:rtl/>
        </w:rPr>
      </w:pPr>
    </w:p>
    <w:p w:rsidR="00CD1EEA" w:rsidRDefault="00CD1EEA" w:rsidP="003E3C0B">
      <w:pPr>
        <w:rPr>
          <w:rtl/>
        </w:rPr>
      </w:pPr>
      <w:r>
        <w:rPr>
          <w:rtl/>
        </w:rPr>
        <w:t>משה אבוטבול</w:t>
      </w:r>
      <w:r>
        <w:rPr>
          <w:rtl/>
        </w:rPr>
        <w:tab/>
      </w:r>
      <w:r>
        <w:rPr>
          <w:rtl/>
        </w:rPr>
        <w:tab/>
        <w:t xml:space="preserve">–   </w:t>
      </w:r>
      <w:r>
        <w:rPr>
          <w:rFonts w:hint="cs"/>
          <w:rtl/>
        </w:rPr>
        <w:t>בעד</w:t>
      </w:r>
    </w:p>
    <w:p w:rsidR="00CD1EEA" w:rsidRDefault="00CD1EEA" w:rsidP="003E3C0B">
      <w:pPr>
        <w:rPr>
          <w:rtl/>
        </w:rPr>
      </w:pPr>
      <w:r>
        <w:rPr>
          <w:rtl/>
        </w:rPr>
        <w:t>יולי יואל אדלשטיין</w:t>
      </w:r>
      <w:r>
        <w:rPr>
          <w:rtl/>
        </w:rPr>
        <w:tab/>
        <w:t xml:space="preserve">–   </w:t>
      </w:r>
      <w:r>
        <w:rPr>
          <w:rFonts w:hint="cs"/>
          <w:rtl/>
        </w:rPr>
        <w:t>בעד</w:t>
      </w:r>
    </w:p>
    <w:p w:rsidR="00CD1EEA" w:rsidRDefault="00CD1EEA" w:rsidP="003E3C0B">
      <w:pPr>
        <w:rPr>
          <w:rtl/>
        </w:rPr>
      </w:pPr>
      <w:r>
        <w:rPr>
          <w:rtl/>
        </w:rPr>
        <w:t>אמיר אוחנה</w:t>
      </w:r>
      <w:r>
        <w:rPr>
          <w:rtl/>
        </w:rPr>
        <w:tab/>
      </w:r>
      <w:r>
        <w:rPr>
          <w:rtl/>
        </w:rPr>
        <w:tab/>
        <w:t xml:space="preserve">–   </w:t>
      </w:r>
      <w:r>
        <w:rPr>
          <w:rFonts w:hint="cs"/>
          <w:rtl/>
        </w:rPr>
        <w:t>בעד</w:t>
      </w:r>
    </w:p>
    <w:p w:rsidR="00CD1EEA" w:rsidRDefault="00CD1EEA" w:rsidP="003E3C0B">
      <w:pPr>
        <w:rPr>
          <w:rtl/>
        </w:rPr>
      </w:pPr>
      <w:r>
        <w:rPr>
          <w:rtl/>
        </w:rPr>
        <w:t>ינון אזולאי</w:t>
      </w:r>
      <w:r>
        <w:rPr>
          <w:rtl/>
        </w:rPr>
        <w:tab/>
      </w:r>
      <w:r>
        <w:rPr>
          <w:rtl/>
        </w:rPr>
        <w:tab/>
        <w:t xml:space="preserve">–   </w:t>
      </w:r>
      <w:r>
        <w:rPr>
          <w:rFonts w:hint="cs"/>
          <w:rtl/>
        </w:rPr>
        <w:t>בעד</w:t>
      </w:r>
    </w:p>
    <w:p w:rsidR="00CD1EEA" w:rsidRDefault="00CD1EEA" w:rsidP="003E3C0B">
      <w:pPr>
        <w:rPr>
          <w:rtl/>
        </w:rPr>
      </w:pPr>
      <w:r>
        <w:rPr>
          <w:rtl/>
        </w:rPr>
        <w:t>גדי איזנקוט</w:t>
      </w:r>
      <w:r>
        <w:rPr>
          <w:rtl/>
        </w:rPr>
        <w:tab/>
      </w:r>
      <w:r>
        <w:rPr>
          <w:rtl/>
        </w:rPr>
        <w:tab/>
        <w:t xml:space="preserve">–   </w:t>
      </w:r>
      <w:r>
        <w:rPr>
          <w:rFonts w:hint="cs"/>
          <w:rtl/>
        </w:rPr>
        <w:t>אינו נוכח</w:t>
      </w:r>
    </w:p>
    <w:p w:rsidR="00CD1EEA" w:rsidRDefault="00CD1EEA" w:rsidP="003E3C0B">
      <w:pPr>
        <w:rPr>
          <w:rtl/>
        </w:rPr>
      </w:pPr>
      <w:r>
        <w:rPr>
          <w:rtl/>
        </w:rPr>
        <w:t>ישראל אייכלר</w:t>
      </w:r>
      <w:r>
        <w:rPr>
          <w:rtl/>
        </w:rPr>
        <w:tab/>
      </w:r>
      <w:r>
        <w:rPr>
          <w:rtl/>
        </w:rPr>
        <w:tab/>
        <w:t xml:space="preserve">–   </w:t>
      </w:r>
      <w:r>
        <w:rPr>
          <w:rFonts w:hint="cs"/>
          <w:rtl/>
        </w:rPr>
        <w:t>בעד</w:t>
      </w:r>
    </w:p>
    <w:p w:rsidR="00CD1EEA" w:rsidRDefault="00CD1EEA" w:rsidP="003E3C0B">
      <w:pPr>
        <w:rPr>
          <w:rtl/>
        </w:rPr>
      </w:pPr>
      <w:r>
        <w:rPr>
          <w:rtl/>
        </w:rPr>
        <w:t>דן אילוז</w:t>
      </w:r>
      <w:r>
        <w:rPr>
          <w:rtl/>
        </w:rPr>
        <w:tab/>
      </w:r>
      <w:r>
        <w:rPr>
          <w:rtl/>
        </w:rPr>
        <w:tab/>
      </w:r>
      <w:r>
        <w:rPr>
          <w:rtl/>
        </w:rPr>
        <w:tab/>
        <w:t xml:space="preserve">–   </w:t>
      </w:r>
      <w:r>
        <w:rPr>
          <w:rFonts w:hint="cs"/>
          <w:rtl/>
        </w:rPr>
        <w:t>בעד</w:t>
      </w:r>
    </w:p>
    <w:p w:rsidR="00CD1EEA" w:rsidRDefault="00CD1EEA" w:rsidP="003E3C0B">
      <w:pPr>
        <w:rPr>
          <w:rtl/>
        </w:rPr>
      </w:pPr>
      <w:r>
        <w:rPr>
          <w:rtl/>
        </w:rPr>
        <w:t>ואליד אלהואשלה</w:t>
      </w:r>
      <w:r>
        <w:rPr>
          <w:rtl/>
        </w:rPr>
        <w:tab/>
      </w:r>
      <w:r>
        <w:rPr>
          <w:rtl/>
        </w:rPr>
        <w:tab/>
        <w:t xml:space="preserve">–   </w:t>
      </w:r>
      <w:r>
        <w:rPr>
          <w:rFonts w:hint="cs"/>
          <w:rtl/>
        </w:rPr>
        <w:t>נגד</w:t>
      </w:r>
    </w:p>
    <w:p w:rsidR="00CD1EEA" w:rsidRDefault="00CD1EEA" w:rsidP="003E3C0B">
      <w:pPr>
        <w:rPr>
          <w:rtl/>
        </w:rPr>
      </w:pPr>
      <w:r>
        <w:rPr>
          <w:rtl/>
        </w:rPr>
        <w:t>קארין אלהרר</w:t>
      </w:r>
      <w:r>
        <w:rPr>
          <w:rtl/>
        </w:rPr>
        <w:tab/>
      </w:r>
      <w:r>
        <w:rPr>
          <w:rtl/>
        </w:rPr>
        <w:tab/>
        <w:t xml:space="preserve">–   </w:t>
      </w:r>
      <w:r>
        <w:rPr>
          <w:rFonts w:hint="cs"/>
          <w:rtl/>
        </w:rPr>
        <w:t>נגד</w:t>
      </w:r>
    </w:p>
    <w:p w:rsidR="00CD1EEA" w:rsidRDefault="00CD1EEA" w:rsidP="003E3C0B">
      <w:pPr>
        <w:rPr>
          <w:rtl/>
        </w:rPr>
      </w:pPr>
      <w:r>
        <w:rPr>
          <w:rtl/>
        </w:rPr>
        <w:t>זאב אלקין</w:t>
      </w:r>
      <w:r>
        <w:rPr>
          <w:rtl/>
        </w:rPr>
        <w:tab/>
      </w:r>
      <w:r>
        <w:rPr>
          <w:rtl/>
        </w:rPr>
        <w:tab/>
        <w:t xml:space="preserve">–   </w:t>
      </w:r>
      <w:r>
        <w:rPr>
          <w:rFonts w:hint="cs"/>
          <w:rtl/>
        </w:rPr>
        <w:t>אינו נוכח</w:t>
      </w:r>
    </w:p>
    <w:p w:rsidR="00CD1EEA" w:rsidRDefault="00CD1EEA" w:rsidP="003E3C0B">
      <w:pPr>
        <w:rPr>
          <w:rtl/>
        </w:rPr>
      </w:pPr>
      <w:r>
        <w:rPr>
          <w:rtl/>
        </w:rPr>
        <w:t>דוד אמסלם</w:t>
      </w:r>
      <w:r>
        <w:rPr>
          <w:rtl/>
        </w:rPr>
        <w:tab/>
      </w:r>
      <w:r>
        <w:rPr>
          <w:rtl/>
        </w:rPr>
        <w:tab/>
        <w:t xml:space="preserve">–   </w:t>
      </w:r>
      <w:r>
        <w:rPr>
          <w:rFonts w:hint="cs"/>
          <w:rtl/>
        </w:rPr>
        <w:t>בעד</w:t>
      </w:r>
    </w:p>
    <w:p w:rsidR="00CD1EEA" w:rsidRDefault="00CD1EEA" w:rsidP="003E3C0B">
      <w:pPr>
        <w:rPr>
          <w:rtl/>
        </w:rPr>
      </w:pPr>
      <w:r>
        <w:rPr>
          <w:rtl/>
        </w:rPr>
        <w:t>משה ארבל</w:t>
      </w:r>
      <w:r>
        <w:rPr>
          <w:rtl/>
        </w:rPr>
        <w:tab/>
      </w:r>
      <w:r>
        <w:rPr>
          <w:rtl/>
        </w:rPr>
        <w:tab/>
        <w:t xml:space="preserve">–   </w:t>
      </w:r>
      <w:r>
        <w:rPr>
          <w:rFonts w:hint="cs"/>
          <w:rtl/>
        </w:rPr>
        <w:t>בעד</w:t>
      </w:r>
    </w:p>
    <w:p w:rsidR="00CD1EEA" w:rsidRDefault="00CD1EEA" w:rsidP="003E3C0B">
      <w:pPr>
        <w:rPr>
          <w:rtl/>
        </w:rPr>
      </w:pPr>
      <w:r>
        <w:rPr>
          <w:rtl/>
        </w:rPr>
        <w:t>יעקב אשר</w:t>
      </w:r>
      <w:r>
        <w:rPr>
          <w:rtl/>
        </w:rPr>
        <w:tab/>
      </w:r>
      <w:r>
        <w:rPr>
          <w:rtl/>
        </w:rPr>
        <w:tab/>
        <w:t xml:space="preserve">–   </w:t>
      </w:r>
      <w:r>
        <w:rPr>
          <w:rFonts w:hint="cs"/>
          <w:rtl/>
        </w:rPr>
        <w:t>בעד</w:t>
      </w:r>
    </w:p>
    <w:p w:rsidR="00CD1EEA" w:rsidRDefault="00CD1EEA" w:rsidP="003E3C0B">
      <w:pPr>
        <w:rPr>
          <w:rtl/>
        </w:rPr>
      </w:pPr>
      <w:r>
        <w:rPr>
          <w:rtl/>
        </w:rPr>
        <w:t>אוריאל בוסו</w:t>
      </w:r>
      <w:r>
        <w:rPr>
          <w:rtl/>
        </w:rPr>
        <w:tab/>
      </w:r>
      <w:r>
        <w:rPr>
          <w:rtl/>
        </w:rPr>
        <w:tab/>
        <w:t xml:space="preserve">–   </w:t>
      </w:r>
      <w:r>
        <w:rPr>
          <w:rFonts w:hint="cs"/>
          <w:rtl/>
        </w:rPr>
        <w:t>בעד</w:t>
      </w:r>
    </w:p>
    <w:p w:rsidR="00CD1EEA" w:rsidRDefault="00CD1EEA" w:rsidP="003E3C0B">
      <w:pPr>
        <w:rPr>
          <w:rtl/>
        </w:rPr>
      </w:pPr>
      <w:r>
        <w:rPr>
          <w:rtl/>
        </w:rPr>
        <w:t>דבי ביטון</w:t>
      </w:r>
      <w:r>
        <w:rPr>
          <w:rtl/>
        </w:rPr>
        <w:tab/>
      </w:r>
      <w:r>
        <w:rPr>
          <w:rtl/>
        </w:rPr>
        <w:tab/>
        <w:t xml:space="preserve">–   </w:t>
      </w:r>
      <w:r>
        <w:rPr>
          <w:rFonts w:hint="cs"/>
          <w:rtl/>
        </w:rPr>
        <w:t>נגד</w:t>
      </w:r>
    </w:p>
    <w:p w:rsidR="00CD1EEA" w:rsidRDefault="00CD1EEA" w:rsidP="003E3C0B">
      <w:pPr>
        <w:rPr>
          <w:rtl/>
        </w:rPr>
      </w:pPr>
      <w:r>
        <w:rPr>
          <w:rtl/>
        </w:rPr>
        <w:t>מיכאל מרדכי ביטון</w:t>
      </w:r>
      <w:r>
        <w:rPr>
          <w:rtl/>
        </w:rPr>
        <w:tab/>
        <w:t xml:space="preserve">–   </w:t>
      </w:r>
      <w:r>
        <w:rPr>
          <w:rFonts w:hint="cs"/>
          <w:rtl/>
        </w:rPr>
        <w:t>נגד</w:t>
      </w:r>
    </w:p>
    <w:p w:rsidR="00CD1EEA" w:rsidRDefault="00CD1EEA" w:rsidP="003E3C0B">
      <w:pPr>
        <w:rPr>
          <w:rtl/>
        </w:rPr>
      </w:pPr>
      <w:r>
        <w:rPr>
          <w:rtl/>
        </w:rPr>
        <w:t>דוד ביטן</w:t>
      </w:r>
      <w:r>
        <w:rPr>
          <w:rtl/>
        </w:rPr>
        <w:tab/>
      </w:r>
      <w:r>
        <w:rPr>
          <w:rtl/>
        </w:rPr>
        <w:tab/>
      </w:r>
      <w:r>
        <w:rPr>
          <w:rtl/>
        </w:rPr>
        <w:tab/>
        <w:t xml:space="preserve">–   </w:t>
      </w:r>
      <w:r>
        <w:rPr>
          <w:rFonts w:hint="cs"/>
          <w:rtl/>
        </w:rPr>
        <w:t>בעד</w:t>
      </w:r>
    </w:p>
    <w:p w:rsidR="00CD1EEA" w:rsidRDefault="00CD1EEA" w:rsidP="003E3C0B">
      <w:pPr>
        <w:rPr>
          <w:rtl/>
        </w:rPr>
      </w:pPr>
      <w:r>
        <w:rPr>
          <w:rtl/>
        </w:rPr>
        <w:t>בועז ביסמוט</w:t>
      </w:r>
      <w:r>
        <w:rPr>
          <w:rtl/>
        </w:rPr>
        <w:tab/>
      </w:r>
      <w:r>
        <w:rPr>
          <w:rtl/>
        </w:rPr>
        <w:tab/>
        <w:t xml:space="preserve">–   </w:t>
      </w:r>
      <w:r>
        <w:rPr>
          <w:rFonts w:hint="cs"/>
          <w:rtl/>
        </w:rPr>
        <w:t>בעד</w:t>
      </w:r>
    </w:p>
    <w:p w:rsidR="00CD1EEA" w:rsidRDefault="00CD1EEA" w:rsidP="003E3C0B">
      <w:pPr>
        <w:rPr>
          <w:rtl/>
        </w:rPr>
      </w:pPr>
      <w:r>
        <w:rPr>
          <w:rtl/>
        </w:rPr>
        <w:t>ולדימיר בליאק</w:t>
      </w:r>
      <w:r>
        <w:rPr>
          <w:rtl/>
        </w:rPr>
        <w:tab/>
      </w:r>
      <w:r>
        <w:rPr>
          <w:rtl/>
        </w:rPr>
        <w:tab/>
        <w:t xml:space="preserve">–   </w:t>
      </w:r>
      <w:r>
        <w:rPr>
          <w:rFonts w:hint="cs"/>
          <w:rtl/>
        </w:rPr>
        <w:t>אינו נוכח</w:t>
      </w:r>
    </w:p>
    <w:p w:rsidR="00CD1EEA" w:rsidRDefault="00CD1EEA" w:rsidP="003E3C0B">
      <w:pPr>
        <w:rPr>
          <w:rtl/>
        </w:rPr>
      </w:pPr>
      <w:r>
        <w:rPr>
          <w:rtl/>
        </w:rPr>
        <w:t>מירב בן ארי</w:t>
      </w:r>
      <w:r>
        <w:rPr>
          <w:rtl/>
        </w:rPr>
        <w:tab/>
      </w:r>
      <w:r>
        <w:rPr>
          <w:rtl/>
        </w:rPr>
        <w:tab/>
        <w:t xml:space="preserve">–   </w:t>
      </w:r>
      <w:r>
        <w:rPr>
          <w:rFonts w:hint="cs"/>
          <w:rtl/>
        </w:rPr>
        <w:t>נגד</w:t>
      </w:r>
    </w:p>
    <w:p w:rsidR="00CD1EEA" w:rsidRDefault="00CD1EEA" w:rsidP="003E3C0B">
      <w:pPr>
        <w:rPr>
          <w:rtl/>
        </w:rPr>
      </w:pPr>
      <w:r>
        <w:rPr>
          <w:rtl/>
        </w:rPr>
        <w:t>רם בן ברק</w:t>
      </w:r>
      <w:r>
        <w:rPr>
          <w:rtl/>
        </w:rPr>
        <w:tab/>
      </w:r>
      <w:r>
        <w:rPr>
          <w:rtl/>
        </w:rPr>
        <w:tab/>
        <w:t xml:space="preserve">–   </w:t>
      </w:r>
      <w:r>
        <w:rPr>
          <w:rFonts w:hint="cs"/>
          <w:rtl/>
        </w:rPr>
        <w:t>נגד</w:t>
      </w:r>
    </w:p>
    <w:p w:rsidR="00CD1EEA" w:rsidRDefault="00CD1EEA" w:rsidP="003E3C0B">
      <w:pPr>
        <w:rPr>
          <w:rtl/>
        </w:rPr>
      </w:pPr>
      <w:r>
        <w:rPr>
          <w:rtl/>
        </w:rPr>
        <w:t>איתמר בן גביר</w:t>
      </w:r>
      <w:r>
        <w:rPr>
          <w:rtl/>
        </w:rPr>
        <w:tab/>
      </w:r>
      <w:r>
        <w:rPr>
          <w:rtl/>
        </w:rPr>
        <w:tab/>
        <w:t xml:space="preserve">–   </w:t>
      </w:r>
      <w:r>
        <w:rPr>
          <w:rFonts w:hint="cs"/>
          <w:rtl/>
        </w:rPr>
        <w:t>בעד</w:t>
      </w:r>
    </w:p>
    <w:p w:rsidR="00CD1EEA" w:rsidRDefault="00CD1EEA" w:rsidP="003E3C0B">
      <w:pPr>
        <w:rPr>
          <w:rtl/>
        </w:rPr>
      </w:pPr>
      <w:r>
        <w:rPr>
          <w:rtl/>
        </w:rPr>
        <w:t>אברהם בצלאל</w:t>
      </w:r>
      <w:r>
        <w:rPr>
          <w:rtl/>
        </w:rPr>
        <w:tab/>
      </w:r>
      <w:r>
        <w:rPr>
          <w:rtl/>
        </w:rPr>
        <w:tab/>
        <w:t xml:space="preserve">–   </w:t>
      </w:r>
      <w:r>
        <w:rPr>
          <w:rFonts w:hint="cs"/>
          <w:rtl/>
        </w:rPr>
        <w:t>בעד</w:t>
      </w:r>
    </w:p>
    <w:p w:rsidR="00CD1EEA" w:rsidRDefault="00CD1EEA" w:rsidP="003E3C0B">
      <w:pPr>
        <w:rPr>
          <w:rtl/>
        </w:rPr>
      </w:pPr>
      <w:r>
        <w:rPr>
          <w:rtl/>
        </w:rPr>
        <w:t>אורנה ברביבאי</w:t>
      </w:r>
      <w:r>
        <w:rPr>
          <w:rtl/>
        </w:rPr>
        <w:tab/>
      </w:r>
      <w:r>
        <w:rPr>
          <w:rtl/>
        </w:rPr>
        <w:tab/>
        <w:t xml:space="preserve">–   </w:t>
      </w:r>
      <w:r>
        <w:rPr>
          <w:rFonts w:hint="cs"/>
          <w:rtl/>
        </w:rPr>
        <w:t>נגד</w:t>
      </w:r>
    </w:p>
    <w:p w:rsidR="00CD1EEA" w:rsidRDefault="00CD1EEA" w:rsidP="003E3C0B">
      <w:pPr>
        <w:rPr>
          <w:rtl/>
        </w:rPr>
      </w:pPr>
      <w:r>
        <w:rPr>
          <w:rtl/>
        </w:rPr>
        <w:t>אליהו ברוכי</w:t>
      </w:r>
      <w:r>
        <w:rPr>
          <w:rtl/>
        </w:rPr>
        <w:tab/>
      </w:r>
      <w:r>
        <w:rPr>
          <w:rtl/>
        </w:rPr>
        <w:tab/>
        <w:t xml:space="preserve">–   </w:t>
      </w:r>
      <w:r>
        <w:rPr>
          <w:rFonts w:hint="cs"/>
          <w:rtl/>
        </w:rPr>
        <w:t>בעד</w:t>
      </w:r>
    </w:p>
    <w:p w:rsidR="00CD1EEA" w:rsidRDefault="00CD1EEA" w:rsidP="003E3C0B">
      <w:pPr>
        <w:rPr>
          <w:rtl/>
        </w:rPr>
      </w:pPr>
      <w:r>
        <w:rPr>
          <w:rtl/>
        </w:rPr>
        <w:t>ניר ברקת</w:t>
      </w:r>
      <w:r>
        <w:rPr>
          <w:rtl/>
        </w:rPr>
        <w:tab/>
      </w:r>
      <w:r>
        <w:rPr>
          <w:rtl/>
        </w:rPr>
        <w:tab/>
        <w:t xml:space="preserve">–   </w:t>
      </w:r>
      <w:r>
        <w:rPr>
          <w:rFonts w:hint="cs"/>
          <w:rtl/>
        </w:rPr>
        <w:t>בעד</w:t>
      </w:r>
    </w:p>
    <w:p w:rsidR="00CD1EEA" w:rsidRDefault="00CD1EEA" w:rsidP="003E3C0B">
      <w:pPr>
        <w:rPr>
          <w:rtl/>
        </w:rPr>
      </w:pPr>
      <w:r>
        <w:rPr>
          <w:rtl/>
        </w:rPr>
        <w:t>ששון ששי גואטה</w:t>
      </w:r>
      <w:r>
        <w:rPr>
          <w:rtl/>
        </w:rPr>
        <w:tab/>
      </w:r>
      <w:r>
        <w:rPr>
          <w:rtl/>
        </w:rPr>
        <w:tab/>
        <w:t xml:space="preserve">–   </w:t>
      </w:r>
      <w:r>
        <w:rPr>
          <w:rFonts w:hint="cs"/>
          <w:rtl/>
        </w:rPr>
        <w:t>בעד</w:t>
      </w:r>
    </w:p>
    <w:p w:rsidR="00CD1EEA" w:rsidRDefault="00CD1EEA" w:rsidP="003E3C0B">
      <w:pPr>
        <w:rPr>
          <w:rtl/>
        </w:rPr>
      </w:pPr>
      <w:r>
        <w:rPr>
          <w:rtl/>
        </w:rPr>
        <w:t>טלי גוטליב</w:t>
      </w:r>
      <w:r>
        <w:rPr>
          <w:rtl/>
        </w:rPr>
        <w:tab/>
      </w:r>
      <w:r>
        <w:rPr>
          <w:rtl/>
        </w:rPr>
        <w:tab/>
        <w:t xml:space="preserve">–   </w:t>
      </w:r>
      <w:r>
        <w:rPr>
          <w:rFonts w:hint="cs"/>
          <w:rtl/>
        </w:rPr>
        <w:t>בעד</w:t>
      </w:r>
    </w:p>
    <w:p w:rsidR="00CD1EEA" w:rsidRDefault="00CD1EEA" w:rsidP="003E3C0B">
      <w:pPr>
        <w:rPr>
          <w:rtl/>
        </w:rPr>
      </w:pPr>
      <w:r>
        <w:rPr>
          <w:rtl/>
        </w:rPr>
        <w:t>מאי גולן</w:t>
      </w:r>
      <w:r>
        <w:rPr>
          <w:rtl/>
        </w:rPr>
        <w:tab/>
      </w:r>
      <w:r>
        <w:rPr>
          <w:rtl/>
        </w:rPr>
        <w:tab/>
      </w:r>
      <w:r>
        <w:rPr>
          <w:rtl/>
        </w:rPr>
        <w:tab/>
        <w:t xml:space="preserve">–   </w:t>
      </w:r>
      <w:r>
        <w:rPr>
          <w:rFonts w:hint="cs"/>
          <w:rtl/>
        </w:rPr>
        <w:t>בעד</w:t>
      </w:r>
    </w:p>
    <w:p w:rsidR="00CD1EEA" w:rsidRDefault="00CD1EEA" w:rsidP="003E3C0B">
      <w:pPr>
        <w:rPr>
          <w:rtl/>
        </w:rPr>
      </w:pPr>
      <w:r>
        <w:rPr>
          <w:rtl/>
        </w:rPr>
        <w:t>יואב גלנט</w:t>
      </w:r>
      <w:r>
        <w:rPr>
          <w:rtl/>
        </w:rPr>
        <w:tab/>
      </w:r>
      <w:r>
        <w:rPr>
          <w:rtl/>
        </w:rPr>
        <w:tab/>
        <w:t xml:space="preserve">–   </w:t>
      </w:r>
      <w:r>
        <w:rPr>
          <w:rFonts w:hint="cs"/>
          <w:rtl/>
        </w:rPr>
        <w:t>אינו נוכח</w:t>
      </w:r>
    </w:p>
    <w:p w:rsidR="00CD1EEA" w:rsidRDefault="00CD1EEA" w:rsidP="003E3C0B">
      <w:pPr>
        <w:rPr>
          <w:rtl/>
        </w:rPr>
      </w:pPr>
      <w:r>
        <w:rPr>
          <w:rtl/>
        </w:rPr>
        <w:t>גילה גמליאל</w:t>
      </w:r>
      <w:r>
        <w:rPr>
          <w:rtl/>
        </w:rPr>
        <w:tab/>
      </w:r>
      <w:r>
        <w:rPr>
          <w:rtl/>
        </w:rPr>
        <w:tab/>
        <w:t xml:space="preserve">–   </w:t>
      </w:r>
      <w:r>
        <w:rPr>
          <w:rFonts w:hint="cs"/>
          <w:rtl/>
        </w:rPr>
        <w:t>בעד</w:t>
      </w:r>
    </w:p>
    <w:p w:rsidR="00CD1EEA" w:rsidRDefault="00CD1EEA" w:rsidP="003E3C0B">
      <w:pPr>
        <w:rPr>
          <w:rtl/>
        </w:rPr>
      </w:pPr>
      <w:r>
        <w:rPr>
          <w:rtl/>
        </w:rPr>
        <w:t>בנימין גנץ</w:t>
      </w:r>
      <w:r>
        <w:rPr>
          <w:rtl/>
        </w:rPr>
        <w:tab/>
      </w:r>
      <w:r>
        <w:rPr>
          <w:rtl/>
        </w:rPr>
        <w:tab/>
        <w:t xml:space="preserve">–   </w:t>
      </w:r>
      <w:r>
        <w:rPr>
          <w:rFonts w:hint="cs"/>
          <w:rtl/>
        </w:rPr>
        <w:t>אינו נוכח</w:t>
      </w:r>
    </w:p>
    <w:p w:rsidR="00CD1EEA" w:rsidRDefault="00CD1EEA" w:rsidP="003E3C0B">
      <w:pPr>
        <w:rPr>
          <w:rtl/>
        </w:rPr>
      </w:pPr>
      <w:r>
        <w:rPr>
          <w:rtl/>
        </w:rPr>
        <w:t>משה גפני</w:t>
      </w:r>
      <w:r>
        <w:rPr>
          <w:rtl/>
        </w:rPr>
        <w:tab/>
      </w:r>
      <w:r>
        <w:rPr>
          <w:rtl/>
        </w:rPr>
        <w:tab/>
        <w:t xml:space="preserve">–   </w:t>
      </w:r>
      <w:r>
        <w:rPr>
          <w:rFonts w:hint="cs"/>
          <w:rtl/>
        </w:rPr>
        <w:t>בעד</w:t>
      </w:r>
    </w:p>
    <w:p w:rsidR="00CD1EEA" w:rsidRDefault="00CD1EEA" w:rsidP="003E3C0B">
      <w:pPr>
        <w:rPr>
          <w:rtl/>
        </w:rPr>
      </w:pPr>
      <w:r>
        <w:rPr>
          <w:rtl/>
        </w:rPr>
        <w:t>סימון דוידסון</w:t>
      </w:r>
      <w:r>
        <w:rPr>
          <w:rtl/>
        </w:rPr>
        <w:tab/>
      </w:r>
      <w:r>
        <w:rPr>
          <w:rtl/>
        </w:rPr>
        <w:tab/>
        <w:t xml:space="preserve">–   </w:t>
      </w:r>
      <w:r>
        <w:rPr>
          <w:rFonts w:hint="cs"/>
          <w:rtl/>
        </w:rPr>
        <w:t>נגד</w:t>
      </w:r>
    </w:p>
    <w:p w:rsidR="00CD1EEA" w:rsidRDefault="00CD1EEA" w:rsidP="003E3C0B">
      <w:pPr>
        <w:rPr>
          <w:rtl/>
        </w:rPr>
      </w:pPr>
      <w:r>
        <w:rPr>
          <w:rtl/>
        </w:rPr>
        <w:t>אבי דיכטר</w:t>
      </w:r>
      <w:r>
        <w:rPr>
          <w:rtl/>
        </w:rPr>
        <w:tab/>
      </w:r>
      <w:r>
        <w:rPr>
          <w:rtl/>
        </w:rPr>
        <w:tab/>
        <w:t xml:space="preserve">–   </w:t>
      </w:r>
      <w:r>
        <w:rPr>
          <w:rFonts w:hint="cs"/>
          <w:rtl/>
        </w:rPr>
        <w:t>בעד</w:t>
      </w:r>
    </w:p>
    <w:p w:rsidR="00CD1EEA" w:rsidRDefault="00CD1EEA" w:rsidP="003E3C0B">
      <w:pPr>
        <w:rPr>
          <w:rtl/>
        </w:rPr>
      </w:pPr>
      <w:r>
        <w:rPr>
          <w:rtl/>
        </w:rPr>
        <w:t>אלי דלל</w:t>
      </w:r>
      <w:r>
        <w:rPr>
          <w:rtl/>
        </w:rPr>
        <w:tab/>
      </w:r>
      <w:r>
        <w:rPr>
          <w:rtl/>
        </w:rPr>
        <w:tab/>
      </w:r>
      <w:r>
        <w:rPr>
          <w:rtl/>
        </w:rPr>
        <w:tab/>
        <w:t xml:space="preserve">–   </w:t>
      </w:r>
      <w:r>
        <w:rPr>
          <w:rFonts w:hint="cs"/>
          <w:rtl/>
        </w:rPr>
        <w:t>בעד</w:t>
      </w:r>
    </w:p>
    <w:p w:rsidR="00CD1EEA" w:rsidRDefault="00CD1EEA" w:rsidP="003E3C0B">
      <w:pPr>
        <w:rPr>
          <w:rtl/>
        </w:rPr>
      </w:pPr>
      <w:r>
        <w:rPr>
          <w:rtl/>
        </w:rPr>
        <w:t>דני דנון</w:t>
      </w:r>
      <w:r>
        <w:rPr>
          <w:rtl/>
        </w:rPr>
        <w:tab/>
      </w:r>
      <w:r>
        <w:rPr>
          <w:rtl/>
        </w:rPr>
        <w:tab/>
      </w:r>
      <w:r>
        <w:rPr>
          <w:rtl/>
        </w:rPr>
        <w:tab/>
        <w:t xml:space="preserve">–   </w:t>
      </w:r>
      <w:r>
        <w:rPr>
          <w:rFonts w:hint="cs"/>
          <w:rtl/>
        </w:rPr>
        <w:t>בעד</w:t>
      </w:r>
    </w:p>
    <w:p w:rsidR="00CD1EEA" w:rsidRDefault="00CD1EEA" w:rsidP="003E3C0B">
      <w:pPr>
        <w:rPr>
          <w:rtl/>
        </w:rPr>
      </w:pPr>
      <w:r>
        <w:rPr>
          <w:rtl/>
        </w:rPr>
        <w:t>שלום דנינו</w:t>
      </w:r>
      <w:r>
        <w:rPr>
          <w:rtl/>
        </w:rPr>
        <w:tab/>
      </w:r>
      <w:r>
        <w:rPr>
          <w:rtl/>
        </w:rPr>
        <w:tab/>
        <w:t xml:space="preserve">–   </w:t>
      </w:r>
      <w:r>
        <w:rPr>
          <w:rFonts w:hint="cs"/>
          <w:rtl/>
        </w:rPr>
        <w:t>בעד</w:t>
      </w:r>
    </w:p>
    <w:p w:rsidR="00CD1EEA" w:rsidRDefault="00CD1EEA" w:rsidP="003E3C0B">
      <w:pPr>
        <w:rPr>
          <w:rtl/>
        </w:rPr>
      </w:pPr>
      <w:r>
        <w:rPr>
          <w:rtl/>
        </w:rPr>
        <w:t>אריה מכלוף דרעי</w:t>
      </w:r>
      <w:r>
        <w:rPr>
          <w:rtl/>
        </w:rPr>
        <w:tab/>
        <w:t xml:space="preserve">–   </w:t>
      </w:r>
      <w:r>
        <w:rPr>
          <w:rFonts w:hint="cs"/>
          <w:rtl/>
        </w:rPr>
        <w:t>בעד</w:t>
      </w:r>
    </w:p>
    <w:p w:rsidR="00CD1EEA" w:rsidRDefault="00CD1EEA" w:rsidP="003E3C0B">
      <w:pPr>
        <w:rPr>
          <w:rtl/>
        </w:rPr>
      </w:pPr>
      <w:r>
        <w:rPr>
          <w:rtl/>
        </w:rPr>
        <w:t>עמית הלוי</w:t>
      </w:r>
      <w:r>
        <w:rPr>
          <w:rtl/>
        </w:rPr>
        <w:tab/>
      </w:r>
      <w:r>
        <w:rPr>
          <w:rtl/>
        </w:rPr>
        <w:tab/>
        <w:t xml:space="preserve">–   </w:t>
      </w:r>
      <w:r>
        <w:rPr>
          <w:rFonts w:hint="cs"/>
          <w:rtl/>
        </w:rPr>
        <w:t>בעד</w:t>
      </w:r>
    </w:p>
    <w:p w:rsidR="00CD1EEA" w:rsidRDefault="00CD1EEA" w:rsidP="003E3C0B">
      <w:pPr>
        <w:rPr>
          <w:rtl/>
        </w:rPr>
      </w:pPr>
      <w:r>
        <w:rPr>
          <w:rtl/>
        </w:rPr>
        <w:t>שרן מרים השכל</w:t>
      </w:r>
      <w:r>
        <w:rPr>
          <w:rtl/>
        </w:rPr>
        <w:tab/>
      </w:r>
      <w:r>
        <w:rPr>
          <w:rtl/>
        </w:rPr>
        <w:tab/>
        <w:t xml:space="preserve">–   </w:t>
      </w:r>
      <w:r>
        <w:rPr>
          <w:rFonts w:hint="cs"/>
          <w:rtl/>
        </w:rPr>
        <w:t>נגד</w:t>
      </w:r>
    </w:p>
    <w:p w:rsidR="00CD1EEA" w:rsidRDefault="00CD1EEA" w:rsidP="003E3C0B">
      <w:pPr>
        <w:rPr>
          <w:rtl/>
        </w:rPr>
      </w:pPr>
      <w:r>
        <w:rPr>
          <w:rtl/>
        </w:rPr>
        <w:t>ניסים ואטורי</w:t>
      </w:r>
      <w:r>
        <w:rPr>
          <w:rtl/>
        </w:rPr>
        <w:tab/>
      </w:r>
      <w:r>
        <w:rPr>
          <w:rtl/>
        </w:rPr>
        <w:tab/>
        <w:t xml:space="preserve">–   </w:t>
      </w:r>
      <w:r>
        <w:rPr>
          <w:rFonts w:hint="cs"/>
          <w:rtl/>
        </w:rPr>
        <w:t>בעד</w:t>
      </w:r>
    </w:p>
    <w:p w:rsidR="00CD1EEA" w:rsidRDefault="00CD1EEA" w:rsidP="003E3C0B">
      <w:pPr>
        <w:rPr>
          <w:rtl/>
        </w:rPr>
      </w:pPr>
      <w:r>
        <w:rPr>
          <w:rtl/>
        </w:rPr>
        <w:t>מיכל מרים וולדיגר</w:t>
      </w:r>
      <w:r>
        <w:rPr>
          <w:rtl/>
        </w:rPr>
        <w:tab/>
        <w:t xml:space="preserve">–   </w:t>
      </w:r>
      <w:r>
        <w:rPr>
          <w:rFonts w:hint="cs"/>
          <w:rtl/>
        </w:rPr>
        <w:t>בעד</w:t>
      </w:r>
    </w:p>
    <w:p w:rsidR="00CD1EEA" w:rsidRDefault="00CD1EEA" w:rsidP="003E3C0B">
      <w:pPr>
        <w:rPr>
          <w:rtl/>
        </w:rPr>
      </w:pPr>
      <w:r>
        <w:rPr>
          <w:rtl/>
        </w:rPr>
        <w:t>יצחק שמעון וסרלאוף</w:t>
      </w:r>
      <w:r>
        <w:rPr>
          <w:rtl/>
        </w:rPr>
        <w:tab/>
        <w:t xml:space="preserve">–   </w:t>
      </w:r>
      <w:r>
        <w:rPr>
          <w:rFonts w:hint="cs"/>
          <w:rtl/>
        </w:rPr>
        <w:t>בעד</w:t>
      </w:r>
    </w:p>
    <w:p w:rsidR="00CD1EEA" w:rsidRDefault="00CD1EEA" w:rsidP="003E3C0B">
      <w:pPr>
        <w:rPr>
          <w:rtl/>
        </w:rPr>
      </w:pPr>
      <w:r>
        <w:rPr>
          <w:rtl/>
        </w:rPr>
        <w:t>יאסר חוג'יראת</w:t>
      </w:r>
      <w:r>
        <w:rPr>
          <w:rtl/>
        </w:rPr>
        <w:tab/>
      </w:r>
      <w:r>
        <w:rPr>
          <w:rtl/>
        </w:rPr>
        <w:tab/>
        <w:t xml:space="preserve">–   </w:t>
      </w:r>
      <w:r>
        <w:rPr>
          <w:rFonts w:hint="cs"/>
          <w:rtl/>
        </w:rPr>
        <w:t>נגד</w:t>
      </w:r>
    </w:p>
    <w:p w:rsidR="00CD1EEA" w:rsidRDefault="00CD1EEA" w:rsidP="003E3C0B">
      <w:pPr>
        <w:rPr>
          <w:rtl/>
        </w:rPr>
      </w:pPr>
      <w:r>
        <w:rPr>
          <w:rtl/>
        </w:rPr>
        <w:t>אימאן ח'טיב יאסין</w:t>
      </w:r>
      <w:r>
        <w:rPr>
          <w:rtl/>
        </w:rPr>
        <w:tab/>
        <w:t xml:space="preserve">–   </w:t>
      </w:r>
      <w:r>
        <w:rPr>
          <w:rFonts w:hint="cs"/>
          <w:rtl/>
        </w:rPr>
        <w:t>נגד</w:t>
      </w:r>
    </w:p>
    <w:p w:rsidR="00CD1EEA" w:rsidRDefault="00CD1EEA" w:rsidP="003E3C0B">
      <w:pPr>
        <w:rPr>
          <w:rtl/>
        </w:rPr>
      </w:pPr>
      <w:r>
        <w:rPr>
          <w:rtl/>
        </w:rPr>
        <w:t>ווליד טאהא</w:t>
      </w:r>
      <w:r>
        <w:rPr>
          <w:rtl/>
        </w:rPr>
        <w:tab/>
      </w:r>
      <w:r>
        <w:rPr>
          <w:rtl/>
        </w:rPr>
        <w:tab/>
        <w:t xml:space="preserve">–   </w:t>
      </w:r>
      <w:r>
        <w:rPr>
          <w:rFonts w:hint="cs"/>
          <w:rtl/>
        </w:rPr>
        <w:t>נגד</w:t>
      </w:r>
    </w:p>
    <w:p w:rsidR="00CD1EEA" w:rsidRDefault="00CD1EEA" w:rsidP="003E3C0B">
      <w:pPr>
        <w:rPr>
          <w:rtl/>
        </w:rPr>
      </w:pPr>
      <w:r>
        <w:rPr>
          <w:rtl/>
        </w:rPr>
        <w:t>בועז טופורובסקי</w:t>
      </w:r>
      <w:r>
        <w:rPr>
          <w:rtl/>
        </w:rPr>
        <w:tab/>
      </w:r>
      <w:r>
        <w:rPr>
          <w:rtl/>
        </w:rPr>
        <w:tab/>
        <w:t xml:space="preserve">–   </w:t>
      </w:r>
      <w:r>
        <w:rPr>
          <w:rFonts w:hint="cs"/>
          <w:rtl/>
        </w:rPr>
        <w:t>אינו נוכח</w:t>
      </w:r>
    </w:p>
    <w:p w:rsidR="00CD1EEA" w:rsidRDefault="00CD1EEA" w:rsidP="003E3C0B">
      <w:pPr>
        <w:rPr>
          <w:rtl/>
        </w:rPr>
      </w:pPr>
      <w:r>
        <w:rPr>
          <w:rtl/>
        </w:rPr>
        <w:t>משה טור פז</w:t>
      </w:r>
      <w:r>
        <w:rPr>
          <w:rtl/>
        </w:rPr>
        <w:tab/>
      </w:r>
      <w:r>
        <w:rPr>
          <w:rtl/>
        </w:rPr>
        <w:tab/>
        <w:t xml:space="preserve">–   </w:t>
      </w:r>
      <w:r>
        <w:rPr>
          <w:rFonts w:hint="cs"/>
          <w:rtl/>
        </w:rPr>
        <w:t>נגד</w:t>
      </w:r>
    </w:p>
    <w:p w:rsidR="00CD1EEA" w:rsidRDefault="00CD1EEA" w:rsidP="003E3C0B">
      <w:pPr>
        <w:rPr>
          <w:rtl/>
        </w:rPr>
      </w:pPr>
      <w:r>
        <w:rPr>
          <w:rtl/>
        </w:rPr>
        <w:t>אחמד טיבי</w:t>
      </w:r>
      <w:r>
        <w:rPr>
          <w:rtl/>
        </w:rPr>
        <w:tab/>
      </w:r>
      <w:r>
        <w:rPr>
          <w:rtl/>
        </w:rPr>
        <w:tab/>
        <w:t xml:space="preserve">–   </w:t>
      </w:r>
      <w:r>
        <w:rPr>
          <w:rFonts w:hint="cs"/>
          <w:rtl/>
        </w:rPr>
        <w:t>נגד</w:t>
      </w:r>
    </w:p>
    <w:p w:rsidR="00CD1EEA" w:rsidRDefault="00CD1EEA" w:rsidP="003E3C0B">
      <w:pPr>
        <w:rPr>
          <w:rtl/>
        </w:rPr>
      </w:pPr>
      <w:r>
        <w:rPr>
          <w:rtl/>
        </w:rPr>
        <w:t>יוסף טייב</w:t>
      </w:r>
      <w:r>
        <w:rPr>
          <w:rtl/>
        </w:rPr>
        <w:tab/>
      </w:r>
      <w:r>
        <w:rPr>
          <w:rtl/>
        </w:rPr>
        <w:tab/>
        <w:t xml:space="preserve">–   </w:t>
      </w:r>
      <w:r>
        <w:rPr>
          <w:rFonts w:hint="cs"/>
          <w:rtl/>
        </w:rPr>
        <w:t>בעד</w:t>
      </w:r>
    </w:p>
    <w:p w:rsidR="00CD1EEA" w:rsidRDefault="00CD1EEA" w:rsidP="003E3C0B">
      <w:pPr>
        <w:rPr>
          <w:rtl/>
        </w:rPr>
      </w:pPr>
      <w:r>
        <w:rPr>
          <w:rtl/>
        </w:rPr>
        <w:t>אוהד טל</w:t>
      </w:r>
      <w:r>
        <w:rPr>
          <w:rtl/>
        </w:rPr>
        <w:tab/>
      </w:r>
      <w:r>
        <w:rPr>
          <w:rtl/>
        </w:rPr>
        <w:tab/>
      </w:r>
      <w:r>
        <w:rPr>
          <w:rtl/>
        </w:rPr>
        <w:tab/>
        <w:t xml:space="preserve">–   </w:t>
      </w:r>
      <w:r>
        <w:rPr>
          <w:rFonts w:hint="cs"/>
          <w:rtl/>
        </w:rPr>
        <w:t>בעד</w:t>
      </w:r>
    </w:p>
    <w:p w:rsidR="00CD1EEA" w:rsidRDefault="00CD1EEA" w:rsidP="003E3C0B">
      <w:pPr>
        <w:rPr>
          <w:rtl/>
        </w:rPr>
      </w:pPr>
      <w:r>
        <w:rPr>
          <w:rtl/>
        </w:rPr>
        <w:t>יעקב טסלר</w:t>
      </w:r>
      <w:r>
        <w:rPr>
          <w:rtl/>
        </w:rPr>
        <w:tab/>
      </w:r>
      <w:r>
        <w:rPr>
          <w:rtl/>
        </w:rPr>
        <w:tab/>
        <w:t xml:space="preserve">–   </w:t>
      </w:r>
      <w:r>
        <w:rPr>
          <w:rFonts w:hint="cs"/>
          <w:rtl/>
        </w:rPr>
        <w:t>בעד</w:t>
      </w:r>
    </w:p>
    <w:p w:rsidR="00CD1EEA" w:rsidRDefault="00CD1EEA" w:rsidP="003E3C0B">
      <w:pPr>
        <w:rPr>
          <w:rtl/>
        </w:rPr>
      </w:pPr>
      <w:r>
        <w:rPr>
          <w:rtl/>
        </w:rPr>
        <w:t>חילי טרופר</w:t>
      </w:r>
      <w:r>
        <w:rPr>
          <w:rtl/>
        </w:rPr>
        <w:tab/>
      </w:r>
      <w:r>
        <w:rPr>
          <w:rtl/>
        </w:rPr>
        <w:tab/>
        <w:t xml:space="preserve">–   </w:t>
      </w:r>
      <w:r>
        <w:rPr>
          <w:rFonts w:hint="cs"/>
          <w:rtl/>
        </w:rPr>
        <w:t>אינו נוכח</w:t>
      </w:r>
    </w:p>
    <w:p w:rsidR="00CD1EEA" w:rsidRDefault="00CD1EEA" w:rsidP="003E3C0B">
      <w:pPr>
        <w:rPr>
          <w:rtl/>
        </w:rPr>
      </w:pPr>
      <w:r>
        <w:rPr>
          <w:rtl/>
        </w:rPr>
        <w:t>אלמוג כהן</w:t>
      </w:r>
      <w:r>
        <w:rPr>
          <w:rtl/>
        </w:rPr>
        <w:tab/>
      </w:r>
      <w:r>
        <w:rPr>
          <w:rtl/>
        </w:rPr>
        <w:tab/>
        <w:t xml:space="preserve">–   </w:t>
      </w:r>
      <w:r>
        <w:rPr>
          <w:rFonts w:hint="cs"/>
          <w:rtl/>
        </w:rPr>
        <w:t>אינו נוכח</w:t>
      </w:r>
    </w:p>
    <w:p w:rsidR="00CD1EEA" w:rsidRDefault="00CD1EEA" w:rsidP="003E3C0B">
      <w:pPr>
        <w:rPr>
          <w:rtl/>
        </w:rPr>
      </w:pPr>
      <w:r>
        <w:rPr>
          <w:rtl/>
        </w:rPr>
        <w:t>מאיר כהן</w:t>
      </w:r>
      <w:r>
        <w:rPr>
          <w:rtl/>
        </w:rPr>
        <w:tab/>
      </w:r>
      <w:r>
        <w:rPr>
          <w:rtl/>
        </w:rPr>
        <w:tab/>
        <w:t xml:space="preserve">–   </w:t>
      </w:r>
      <w:r>
        <w:rPr>
          <w:rFonts w:hint="cs"/>
          <w:rtl/>
        </w:rPr>
        <w:t>נגד</w:t>
      </w:r>
    </w:p>
    <w:p w:rsidR="00CD1EEA" w:rsidRDefault="00CD1EEA" w:rsidP="003E3C0B">
      <w:pPr>
        <w:rPr>
          <w:rtl/>
        </w:rPr>
      </w:pPr>
      <w:r>
        <w:rPr>
          <w:rtl/>
        </w:rPr>
        <w:t>מירב כהן</w:t>
      </w:r>
      <w:r>
        <w:rPr>
          <w:rtl/>
        </w:rPr>
        <w:tab/>
      </w:r>
      <w:r>
        <w:rPr>
          <w:rtl/>
        </w:rPr>
        <w:tab/>
        <w:t xml:space="preserve">–   </w:t>
      </w:r>
      <w:r>
        <w:rPr>
          <w:rFonts w:hint="cs"/>
          <w:rtl/>
        </w:rPr>
        <w:t>נגד</w:t>
      </w:r>
    </w:p>
    <w:p w:rsidR="00CD1EEA" w:rsidRDefault="00CD1EEA" w:rsidP="003E3C0B">
      <w:pPr>
        <w:rPr>
          <w:rtl/>
        </w:rPr>
      </w:pPr>
      <w:r>
        <w:rPr>
          <w:rtl/>
        </w:rPr>
        <w:t>מתן כהנא</w:t>
      </w:r>
      <w:r>
        <w:rPr>
          <w:rtl/>
        </w:rPr>
        <w:tab/>
      </w:r>
      <w:r>
        <w:rPr>
          <w:rtl/>
        </w:rPr>
        <w:tab/>
        <w:t xml:space="preserve">–   </w:t>
      </w:r>
      <w:r>
        <w:rPr>
          <w:rFonts w:hint="cs"/>
          <w:rtl/>
        </w:rPr>
        <w:t>אינו נוכח</w:t>
      </w:r>
    </w:p>
    <w:p w:rsidR="00CD1EEA" w:rsidRDefault="00CD1EEA" w:rsidP="003E3C0B">
      <w:pPr>
        <w:rPr>
          <w:rtl/>
        </w:rPr>
      </w:pPr>
      <w:r>
        <w:rPr>
          <w:rtl/>
        </w:rPr>
        <w:t>עופר כסיף</w:t>
      </w:r>
      <w:r>
        <w:rPr>
          <w:rtl/>
        </w:rPr>
        <w:tab/>
      </w:r>
      <w:r>
        <w:rPr>
          <w:rtl/>
        </w:rPr>
        <w:tab/>
        <w:t xml:space="preserve">–   </w:t>
      </w:r>
      <w:r>
        <w:rPr>
          <w:rFonts w:hint="cs"/>
          <w:rtl/>
        </w:rPr>
        <w:t>נגד</w:t>
      </w:r>
    </w:p>
    <w:p w:rsidR="00CD1EEA" w:rsidRDefault="00CD1EEA" w:rsidP="003E3C0B">
      <w:pPr>
        <w:rPr>
          <w:rtl/>
        </w:rPr>
      </w:pPr>
      <w:r>
        <w:rPr>
          <w:rtl/>
        </w:rPr>
        <w:t>אופיר כץ</w:t>
      </w:r>
      <w:r>
        <w:rPr>
          <w:rtl/>
        </w:rPr>
        <w:tab/>
      </w:r>
      <w:r>
        <w:rPr>
          <w:rtl/>
        </w:rPr>
        <w:tab/>
        <w:t xml:space="preserve">–   </w:t>
      </w:r>
      <w:r>
        <w:rPr>
          <w:rFonts w:hint="cs"/>
          <w:rtl/>
        </w:rPr>
        <w:t>בעד</w:t>
      </w:r>
    </w:p>
    <w:p w:rsidR="00CD1EEA" w:rsidRDefault="00CD1EEA" w:rsidP="003E3C0B">
      <w:pPr>
        <w:rPr>
          <w:rtl/>
        </w:rPr>
      </w:pPr>
      <w:r>
        <w:rPr>
          <w:rtl/>
        </w:rPr>
        <w:t>ישראל כץ</w:t>
      </w:r>
      <w:r>
        <w:rPr>
          <w:rtl/>
        </w:rPr>
        <w:tab/>
      </w:r>
      <w:r>
        <w:rPr>
          <w:rtl/>
        </w:rPr>
        <w:tab/>
        <w:t xml:space="preserve">–   </w:t>
      </w:r>
      <w:r>
        <w:rPr>
          <w:rFonts w:hint="cs"/>
          <w:rtl/>
        </w:rPr>
        <w:t>בעד</w:t>
      </w:r>
    </w:p>
    <w:p w:rsidR="00CD1EEA" w:rsidRDefault="00CD1EEA" w:rsidP="003E3C0B">
      <w:pPr>
        <w:rPr>
          <w:rtl/>
        </w:rPr>
      </w:pPr>
      <w:r>
        <w:rPr>
          <w:rtl/>
        </w:rPr>
        <w:t>רון כץ</w:t>
      </w:r>
      <w:r>
        <w:rPr>
          <w:rtl/>
        </w:rPr>
        <w:tab/>
      </w:r>
      <w:r>
        <w:rPr>
          <w:rtl/>
        </w:rPr>
        <w:tab/>
      </w:r>
      <w:r>
        <w:rPr>
          <w:rtl/>
        </w:rPr>
        <w:tab/>
        <w:t xml:space="preserve">–   </w:t>
      </w:r>
      <w:r>
        <w:rPr>
          <w:rFonts w:hint="cs"/>
          <w:rtl/>
        </w:rPr>
        <w:t>נגד</w:t>
      </w:r>
    </w:p>
    <w:p w:rsidR="00CD1EEA" w:rsidRDefault="00CD1EEA" w:rsidP="003E3C0B">
      <w:pPr>
        <w:rPr>
          <w:rtl/>
        </w:rPr>
      </w:pPr>
      <w:r>
        <w:rPr>
          <w:rtl/>
        </w:rPr>
        <w:t>יוראי להב הרצנו</w:t>
      </w:r>
      <w:r>
        <w:rPr>
          <w:rtl/>
        </w:rPr>
        <w:tab/>
      </w:r>
      <w:r>
        <w:rPr>
          <w:rtl/>
        </w:rPr>
        <w:tab/>
        <w:t xml:space="preserve">–   </w:t>
      </w:r>
      <w:r>
        <w:rPr>
          <w:rFonts w:hint="cs"/>
          <w:rtl/>
        </w:rPr>
        <w:t>אינו נוכח</w:t>
      </w:r>
    </w:p>
    <w:p w:rsidR="00CD1EEA" w:rsidRDefault="00CD1EEA" w:rsidP="003E3C0B">
      <w:pPr>
        <w:rPr>
          <w:rtl/>
        </w:rPr>
      </w:pPr>
      <w:r>
        <w:rPr>
          <w:rtl/>
        </w:rPr>
        <w:t>מיקי לוי</w:t>
      </w:r>
      <w:r>
        <w:rPr>
          <w:rtl/>
        </w:rPr>
        <w:tab/>
      </w:r>
      <w:r>
        <w:rPr>
          <w:rtl/>
        </w:rPr>
        <w:tab/>
      </w:r>
      <w:r>
        <w:rPr>
          <w:rtl/>
        </w:rPr>
        <w:tab/>
        <w:t xml:space="preserve">–   </w:t>
      </w:r>
      <w:r>
        <w:rPr>
          <w:rFonts w:hint="cs"/>
          <w:rtl/>
        </w:rPr>
        <w:t>נגד</w:t>
      </w:r>
    </w:p>
    <w:p w:rsidR="00CD1EEA" w:rsidRDefault="00CD1EEA" w:rsidP="003E3C0B">
      <w:pPr>
        <w:rPr>
          <w:rtl/>
        </w:rPr>
      </w:pPr>
      <w:r>
        <w:rPr>
          <w:rtl/>
        </w:rPr>
        <w:t>יריב לוין</w:t>
      </w:r>
      <w:r>
        <w:rPr>
          <w:rtl/>
        </w:rPr>
        <w:tab/>
      </w:r>
      <w:r>
        <w:rPr>
          <w:rtl/>
        </w:rPr>
        <w:tab/>
      </w:r>
      <w:r>
        <w:rPr>
          <w:rtl/>
        </w:rPr>
        <w:tab/>
        <w:t xml:space="preserve">–   </w:t>
      </w:r>
      <w:r>
        <w:rPr>
          <w:rFonts w:hint="cs"/>
          <w:rtl/>
        </w:rPr>
        <w:t>בעד</w:t>
      </w:r>
    </w:p>
    <w:p w:rsidR="00CD1EEA" w:rsidRDefault="00CD1EEA" w:rsidP="003E3C0B">
      <w:pPr>
        <w:rPr>
          <w:rtl/>
        </w:rPr>
      </w:pPr>
      <w:r>
        <w:rPr>
          <w:rtl/>
        </w:rPr>
        <w:t>נעמה לזימי</w:t>
      </w:r>
      <w:r>
        <w:rPr>
          <w:rtl/>
        </w:rPr>
        <w:tab/>
      </w:r>
      <w:r>
        <w:rPr>
          <w:rtl/>
        </w:rPr>
        <w:tab/>
        <w:t xml:space="preserve">–   </w:t>
      </w:r>
      <w:r>
        <w:rPr>
          <w:rFonts w:hint="cs"/>
          <w:rtl/>
        </w:rPr>
        <w:t>אינה נוכחת</w:t>
      </w:r>
    </w:p>
    <w:p w:rsidR="00CD1EEA" w:rsidRDefault="00CD1EEA" w:rsidP="003E3C0B">
      <w:pPr>
        <w:rPr>
          <w:rtl/>
        </w:rPr>
      </w:pPr>
      <w:r>
        <w:rPr>
          <w:rtl/>
        </w:rPr>
        <w:t>אביגדור ליברמן</w:t>
      </w:r>
      <w:r>
        <w:rPr>
          <w:rtl/>
        </w:rPr>
        <w:tab/>
      </w:r>
      <w:r>
        <w:rPr>
          <w:rtl/>
        </w:rPr>
        <w:tab/>
        <w:t xml:space="preserve">–   </w:t>
      </w:r>
      <w:r>
        <w:rPr>
          <w:rFonts w:hint="cs"/>
          <w:rtl/>
        </w:rPr>
        <w:t>נגד</w:t>
      </w:r>
    </w:p>
    <w:p w:rsidR="00CD1EEA" w:rsidRDefault="00CD1EEA" w:rsidP="003E3C0B">
      <w:pPr>
        <w:rPr>
          <w:rtl/>
        </w:rPr>
      </w:pPr>
      <w:r>
        <w:rPr>
          <w:rtl/>
        </w:rPr>
        <w:t>יאיר לפיד</w:t>
      </w:r>
      <w:r>
        <w:rPr>
          <w:rtl/>
        </w:rPr>
        <w:tab/>
      </w:r>
      <w:r>
        <w:rPr>
          <w:rtl/>
        </w:rPr>
        <w:tab/>
        <w:t xml:space="preserve">–   </w:t>
      </w:r>
      <w:r>
        <w:rPr>
          <w:rFonts w:hint="cs"/>
          <w:rtl/>
        </w:rPr>
        <w:t>נגד</w:t>
      </w:r>
    </w:p>
    <w:p w:rsidR="00CD1EEA" w:rsidRDefault="00CD1EEA" w:rsidP="003E3C0B">
      <w:pPr>
        <w:rPr>
          <w:rtl/>
        </w:rPr>
      </w:pPr>
      <w:r>
        <w:rPr>
          <w:rtl/>
        </w:rPr>
        <w:t>סימון מושיאשוילי</w:t>
      </w:r>
      <w:r>
        <w:rPr>
          <w:rtl/>
        </w:rPr>
        <w:tab/>
      </w:r>
      <w:r>
        <w:rPr>
          <w:rtl/>
        </w:rPr>
        <w:tab/>
        <w:t xml:space="preserve">–   </w:t>
      </w:r>
      <w:r>
        <w:rPr>
          <w:rFonts w:hint="cs"/>
          <w:rtl/>
        </w:rPr>
        <w:t>בעד</w:t>
      </w:r>
    </w:p>
    <w:p w:rsidR="00CD1EEA" w:rsidRDefault="00CD1EEA" w:rsidP="003E3C0B">
      <w:pPr>
        <w:rPr>
          <w:rtl/>
        </w:rPr>
      </w:pPr>
      <w:r>
        <w:rPr>
          <w:rtl/>
        </w:rPr>
        <w:t>טטיאנה מזרסקי</w:t>
      </w:r>
      <w:r>
        <w:rPr>
          <w:rtl/>
        </w:rPr>
        <w:tab/>
      </w:r>
      <w:r>
        <w:rPr>
          <w:rtl/>
        </w:rPr>
        <w:tab/>
        <w:t xml:space="preserve">–   </w:t>
      </w:r>
      <w:r>
        <w:rPr>
          <w:rFonts w:hint="cs"/>
          <w:rtl/>
        </w:rPr>
        <w:t>נגד</w:t>
      </w:r>
    </w:p>
    <w:p w:rsidR="00CD1EEA" w:rsidRDefault="00CD1EEA" w:rsidP="003E3C0B">
      <w:pPr>
        <w:rPr>
          <w:rtl/>
        </w:rPr>
      </w:pPr>
      <w:r>
        <w:rPr>
          <w:rtl/>
        </w:rPr>
        <w:t>מרב מיכאלי</w:t>
      </w:r>
      <w:r>
        <w:rPr>
          <w:rtl/>
        </w:rPr>
        <w:tab/>
      </w:r>
      <w:r>
        <w:rPr>
          <w:rtl/>
        </w:rPr>
        <w:tab/>
        <w:t xml:space="preserve">–   </w:t>
      </w:r>
      <w:r>
        <w:rPr>
          <w:rFonts w:hint="cs"/>
          <w:rtl/>
        </w:rPr>
        <w:t>נגד</w:t>
      </w:r>
    </w:p>
    <w:p w:rsidR="00CD1EEA" w:rsidRDefault="00CD1EEA" w:rsidP="003E3C0B">
      <w:pPr>
        <w:rPr>
          <w:rtl/>
        </w:rPr>
      </w:pPr>
      <w:r>
        <w:rPr>
          <w:rtl/>
        </w:rPr>
        <w:t>שלי טל מירון</w:t>
      </w:r>
      <w:r>
        <w:rPr>
          <w:rtl/>
        </w:rPr>
        <w:tab/>
      </w:r>
      <w:r>
        <w:rPr>
          <w:rtl/>
        </w:rPr>
        <w:tab/>
        <w:t xml:space="preserve">–   </w:t>
      </w:r>
      <w:r>
        <w:rPr>
          <w:rFonts w:hint="cs"/>
          <w:rtl/>
        </w:rPr>
        <w:t>נגד</w:t>
      </w:r>
    </w:p>
    <w:p w:rsidR="00CD1EEA" w:rsidRDefault="00CD1EEA" w:rsidP="003E3C0B">
      <w:pPr>
        <w:rPr>
          <w:rtl/>
        </w:rPr>
      </w:pPr>
      <w:r>
        <w:rPr>
          <w:rtl/>
        </w:rPr>
        <w:t>יונתן מישרקי</w:t>
      </w:r>
      <w:r>
        <w:rPr>
          <w:rtl/>
        </w:rPr>
        <w:tab/>
      </w:r>
      <w:r>
        <w:rPr>
          <w:rtl/>
        </w:rPr>
        <w:tab/>
        <w:t xml:space="preserve">–   </w:t>
      </w:r>
      <w:r>
        <w:rPr>
          <w:rFonts w:hint="cs"/>
          <w:rtl/>
        </w:rPr>
        <w:t>בעד</w:t>
      </w:r>
    </w:p>
    <w:p w:rsidR="00CD1EEA" w:rsidRDefault="00CD1EEA" w:rsidP="003E3C0B">
      <w:pPr>
        <w:rPr>
          <w:rtl/>
        </w:rPr>
      </w:pPr>
      <w:r>
        <w:rPr>
          <w:rtl/>
        </w:rPr>
        <w:t>חנוך דב מלביצקי</w:t>
      </w:r>
      <w:r>
        <w:rPr>
          <w:rtl/>
        </w:rPr>
        <w:tab/>
      </w:r>
      <w:r>
        <w:rPr>
          <w:rtl/>
        </w:rPr>
        <w:tab/>
        <w:t xml:space="preserve">–   </w:t>
      </w:r>
      <w:r>
        <w:rPr>
          <w:rFonts w:hint="cs"/>
          <w:rtl/>
        </w:rPr>
        <w:t>בעד</w:t>
      </w:r>
    </w:p>
    <w:p w:rsidR="00CD1EEA" w:rsidRDefault="00CD1EEA" w:rsidP="003E3C0B">
      <w:pPr>
        <w:rPr>
          <w:rtl/>
        </w:rPr>
      </w:pPr>
      <w:r>
        <w:rPr>
          <w:rtl/>
        </w:rPr>
        <w:t>ארז מלול</w:t>
      </w:r>
      <w:r>
        <w:rPr>
          <w:rtl/>
        </w:rPr>
        <w:tab/>
      </w:r>
      <w:r>
        <w:rPr>
          <w:rtl/>
        </w:rPr>
        <w:tab/>
        <w:t xml:space="preserve">–   </w:t>
      </w:r>
      <w:r>
        <w:rPr>
          <w:rFonts w:hint="cs"/>
          <w:rtl/>
        </w:rPr>
        <w:t>בעד</w:t>
      </w:r>
    </w:p>
    <w:p w:rsidR="00CD1EEA" w:rsidRDefault="00CD1EEA" w:rsidP="003E3C0B">
      <w:pPr>
        <w:rPr>
          <w:rtl/>
        </w:rPr>
      </w:pPr>
      <w:r>
        <w:rPr>
          <w:rtl/>
        </w:rPr>
        <w:t>יוליה מלינובסקי</w:t>
      </w:r>
      <w:r>
        <w:rPr>
          <w:rtl/>
        </w:rPr>
        <w:tab/>
      </w:r>
      <w:r>
        <w:rPr>
          <w:rtl/>
        </w:rPr>
        <w:tab/>
        <w:t xml:space="preserve">–   </w:t>
      </w:r>
      <w:r>
        <w:rPr>
          <w:rFonts w:hint="cs"/>
          <w:rtl/>
        </w:rPr>
        <w:t>אינה נוכחת</w:t>
      </w:r>
    </w:p>
    <w:p w:rsidR="00CD1EEA" w:rsidRDefault="00CD1EEA" w:rsidP="003E3C0B">
      <w:pPr>
        <w:rPr>
          <w:rtl/>
        </w:rPr>
      </w:pPr>
      <w:r>
        <w:rPr>
          <w:rtl/>
        </w:rPr>
        <w:t>מיכאל מלכיאלי</w:t>
      </w:r>
      <w:r>
        <w:rPr>
          <w:rtl/>
        </w:rPr>
        <w:tab/>
      </w:r>
      <w:r>
        <w:rPr>
          <w:rtl/>
        </w:rPr>
        <w:tab/>
        <w:t xml:space="preserve">–   </w:t>
      </w:r>
      <w:r>
        <w:rPr>
          <w:rFonts w:hint="cs"/>
          <w:rtl/>
        </w:rPr>
        <w:t>בעד</w:t>
      </w:r>
    </w:p>
    <w:p w:rsidR="00CD1EEA" w:rsidRDefault="00CD1EEA" w:rsidP="003E3C0B">
      <w:pPr>
        <w:rPr>
          <w:rtl/>
        </w:rPr>
      </w:pPr>
      <w:r>
        <w:rPr>
          <w:rtl/>
        </w:rPr>
        <w:t>צגה מלקו</w:t>
      </w:r>
      <w:r>
        <w:rPr>
          <w:rtl/>
        </w:rPr>
        <w:tab/>
      </w:r>
      <w:r>
        <w:rPr>
          <w:rtl/>
        </w:rPr>
        <w:tab/>
        <w:t xml:space="preserve">–   </w:t>
      </w:r>
      <w:r>
        <w:rPr>
          <w:rFonts w:hint="cs"/>
          <w:rtl/>
        </w:rPr>
        <w:t>בעד</w:t>
      </w:r>
    </w:p>
    <w:p w:rsidR="00CD1EEA" w:rsidRDefault="00CD1EEA" w:rsidP="003E3C0B">
      <w:pPr>
        <w:rPr>
          <w:rtl/>
        </w:rPr>
      </w:pPr>
      <w:r>
        <w:rPr>
          <w:rtl/>
        </w:rPr>
        <w:t>אבי מעוז</w:t>
      </w:r>
      <w:r>
        <w:rPr>
          <w:rtl/>
        </w:rPr>
        <w:tab/>
      </w:r>
      <w:r>
        <w:rPr>
          <w:rtl/>
        </w:rPr>
        <w:tab/>
        <w:t xml:space="preserve">–   </w:t>
      </w:r>
      <w:r>
        <w:rPr>
          <w:rFonts w:hint="cs"/>
          <w:rtl/>
        </w:rPr>
        <w:t>אינו נוכח</w:t>
      </w:r>
    </w:p>
    <w:p w:rsidR="00CD1EEA" w:rsidRDefault="00CD1EEA" w:rsidP="003E3C0B">
      <w:pPr>
        <w:rPr>
          <w:rtl/>
        </w:rPr>
      </w:pPr>
      <w:r>
        <w:rPr>
          <w:rtl/>
        </w:rPr>
        <w:t>שרון ניר</w:t>
      </w:r>
      <w:r>
        <w:rPr>
          <w:rtl/>
        </w:rPr>
        <w:tab/>
      </w:r>
      <w:r>
        <w:rPr>
          <w:rtl/>
        </w:rPr>
        <w:tab/>
      </w:r>
      <w:r>
        <w:rPr>
          <w:rtl/>
        </w:rPr>
        <w:tab/>
        <w:t xml:space="preserve">–   </w:t>
      </w:r>
      <w:r>
        <w:rPr>
          <w:rFonts w:hint="cs"/>
          <w:rtl/>
        </w:rPr>
        <w:t>נגד</w:t>
      </w:r>
    </w:p>
    <w:p w:rsidR="00CD1EEA" w:rsidRDefault="00CD1EEA" w:rsidP="003E3C0B">
      <w:pPr>
        <w:rPr>
          <w:rtl/>
        </w:rPr>
      </w:pPr>
      <w:r>
        <w:rPr>
          <w:rtl/>
        </w:rPr>
        <w:t>בנימין נתניהו</w:t>
      </w:r>
      <w:r>
        <w:rPr>
          <w:rtl/>
        </w:rPr>
        <w:tab/>
      </w:r>
      <w:r>
        <w:rPr>
          <w:rtl/>
        </w:rPr>
        <w:tab/>
        <w:t xml:space="preserve">–   </w:t>
      </w:r>
      <w:r>
        <w:rPr>
          <w:rFonts w:hint="cs"/>
          <w:rtl/>
        </w:rPr>
        <w:t>בעד</w:t>
      </w:r>
    </w:p>
    <w:p w:rsidR="00CD1EEA" w:rsidRDefault="00CD1EEA" w:rsidP="003E3C0B">
      <w:pPr>
        <w:rPr>
          <w:rtl/>
        </w:rPr>
      </w:pPr>
      <w:r>
        <w:rPr>
          <w:rtl/>
        </w:rPr>
        <w:t>יואב סגלוביץ'</w:t>
      </w:r>
      <w:r>
        <w:rPr>
          <w:rtl/>
        </w:rPr>
        <w:tab/>
      </w:r>
      <w:r>
        <w:rPr>
          <w:rtl/>
        </w:rPr>
        <w:tab/>
        <w:t xml:space="preserve">–   </w:t>
      </w:r>
      <w:r>
        <w:rPr>
          <w:rFonts w:hint="cs"/>
          <w:rtl/>
        </w:rPr>
        <w:t>אינו נוכח</w:t>
      </w:r>
    </w:p>
    <w:p w:rsidR="00CD1EEA" w:rsidRDefault="00CD1EEA" w:rsidP="003E3C0B">
      <w:pPr>
        <w:rPr>
          <w:rtl/>
        </w:rPr>
      </w:pPr>
      <w:r>
        <w:rPr>
          <w:rtl/>
        </w:rPr>
        <w:t>יבגני סובה</w:t>
      </w:r>
      <w:r>
        <w:rPr>
          <w:rtl/>
        </w:rPr>
        <w:tab/>
      </w:r>
      <w:r>
        <w:rPr>
          <w:rtl/>
        </w:rPr>
        <w:tab/>
        <w:t xml:space="preserve">–   </w:t>
      </w:r>
      <w:r>
        <w:rPr>
          <w:rFonts w:hint="cs"/>
          <w:rtl/>
        </w:rPr>
        <w:t>נגד</w:t>
      </w:r>
    </w:p>
    <w:p w:rsidR="00CD1EEA" w:rsidRDefault="00CD1EEA" w:rsidP="003E3C0B">
      <w:pPr>
        <w:rPr>
          <w:rtl/>
        </w:rPr>
      </w:pPr>
      <w:r>
        <w:rPr>
          <w:rtl/>
        </w:rPr>
        <w:t>צבי ידידיה סוכות</w:t>
      </w:r>
      <w:r>
        <w:rPr>
          <w:rtl/>
        </w:rPr>
        <w:tab/>
      </w:r>
      <w:r>
        <w:rPr>
          <w:rtl/>
        </w:rPr>
        <w:tab/>
        <w:t xml:space="preserve">–   </w:t>
      </w:r>
      <w:r>
        <w:rPr>
          <w:rFonts w:hint="cs"/>
          <w:rtl/>
        </w:rPr>
        <w:t>בעד</w:t>
      </w:r>
    </w:p>
    <w:p w:rsidR="00CD1EEA" w:rsidRDefault="00CD1EEA" w:rsidP="003E3C0B">
      <w:pPr>
        <w:rPr>
          <w:rtl/>
        </w:rPr>
      </w:pPr>
      <w:r>
        <w:rPr>
          <w:rtl/>
        </w:rPr>
        <w:t>משה סולומון</w:t>
      </w:r>
      <w:r>
        <w:rPr>
          <w:rtl/>
        </w:rPr>
        <w:tab/>
      </w:r>
      <w:r>
        <w:rPr>
          <w:rtl/>
        </w:rPr>
        <w:tab/>
        <w:t xml:space="preserve">–   </w:t>
      </w:r>
      <w:r>
        <w:rPr>
          <w:rFonts w:hint="cs"/>
          <w:rtl/>
        </w:rPr>
        <w:t>בעד</w:t>
      </w:r>
    </w:p>
    <w:p w:rsidR="00CD1EEA" w:rsidRDefault="00CD1EEA" w:rsidP="003E3C0B">
      <w:pPr>
        <w:rPr>
          <w:rtl/>
        </w:rPr>
      </w:pPr>
      <w:r>
        <w:rPr>
          <w:rtl/>
        </w:rPr>
        <w:t>לימור סון הר מלך</w:t>
      </w:r>
      <w:r>
        <w:rPr>
          <w:rtl/>
        </w:rPr>
        <w:tab/>
        <w:t xml:space="preserve">–   </w:t>
      </w:r>
      <w:r>
        <w:rPr>
          <w:rFonts w:hint="cs"/>
          <w:rtl/>
        </w:rPr>
        <w:t>בעד</w:t>
      </w:r>
    </w:p>
    <w:p w:rsidR="00CD1EEA" w:rsidRDefault="00CD1EEA" w:rsidP="003E3C0B">
      <w:pPr>
        <w:rPr>
          <w:rtl/>
        </w:rPr>
      </w:pPr>
      <w:r>
        <w:rPr>
          <w:rtl/>
        </w:rPr>
        <w:t>אופיר סופר</w:t>
      </w:r>
      <w:r>
        <w:rPr>
          <w:rtl/>
        </w:rPr>
        <w:tab/>
      </w:r>
      <w:r>
        <w:rPr>
          <w:rtl/>
        </w:rPr>
        <w:tab/>
        <w:t xml:space="preserve">–   </w:t>
      </w:r>
      <w:r>
        <w:rPr>
          <w:rFonts w:hint="cs"/>
          <w:rtl/>
        </w:rPr>
        <w:t>בעד</w:t>
      </w:r>
    </w:p>
    <w:p w:rsidR="00CD1EEA" w:rsidRDefault="00CD1EEA" w:rsidP="003E3C0B">
      <w:pPr>
        <w:rPr>
          <w:rtl/>
        </w:rPr>
      </w:pPr>
      <w:r>
        <w:rPr>
          <w:rtl/>
        </w:rPr>
        <w:t>אורית מלכה סטרוק</w:t>
      </w:r>
      <w:r>
        <w:rPr>
          <w:rtl/>
        </w:rPr>
        <w:tab/>
        <w:t xml:space="preserve">–   </w:t>
      </w:r>
      <w:r>
        <w:rPr>
          <w:rFonts w:hint="cs"/>
          <w:rtl/>
        </w:rPr>
        <w:t>בעד</w:t>
      </w:r>
    </w:p>
    <w:p w:rsidR="00CD1EEA" w:rsidRDefault="00CD1EEA" w:rsidP="003E3C0B">
      <w:pPr>
        <w:rPr>
          <w:rtl/>
        </w:rPr>
      </w:pPr>
      <w:r>
        <w:rPr>
          <w:rtl/>
        </w:rPr>
        <w:t>משה סעדה</w:t>
      </w:r>
      <w:r>
        <w:rPr>
          <w:rtl/>
        </w:rPr>
        <w:tab/>
      </w:r>
      <w:r>
        <w:rPr>
          <w:rtl/>
        </w:rPr>
        <w:tab/>
        <w:t xml:space="preserve">–   </w:t>
      </w:r>
      <w:r>
        <w:rPr>
          <w:rFonts w:hint="cs"/>
          <w:rtl/>
        </w:rPr>
        <w:t>בעד</w:t>
      </w:r>
    </w:p>
    <w:p w:rsidR="00CD1EEA" w:rsidRDefault="00CD1EEA" w:rsidP="003E3C0B">
      <w:pPr>
        <w:rPr>
          <w:rtl/>
        </w:rPr>
      </w:pPr>
      <w:r>
        <w:rPr>
          <w:rtl/>
        </w:rPr>
        <w:t>גדעון סער</w:t>
      </w:r>
      <w:r>
        <w:rPr>
          <w:rtl/>
        </w:rPr>
        <w:tab/>
      </w:r>
      <w:r>
        <w:rPr>
          <w:rtl/>
        </w:rPr>
        <w:tab/>
        <w:t xml:space="preserve">–   </w:t>
      </w:r>
      <w:r>
        <w:rPr>
          <w:rFonts w:hint="cs"/>
          <w:rtl/>
        </w:rPr>
        <w:t>נגד</w:t>
      </w:r>
    </w:p>
    <w:p w:rsidR="00CD1EEA" w:rsidRDefault="00CD1EEA" w:rsidP="003E3C0B">
      <w:pPr>
        <w:rPr>
          <w:rtl/>
        </w:rPr>
      </w:pPr>
      <w:r>
        <w:rPr>
          <w:rtl/>
        </w:rPr>
        <w:t>מנסור עבאס</w:t>
      </w:r>
      <w:r>
        <w:rPr>
          <w:rtl/>
        </w:rPr>
        <w:tab/>
      </w:r>
      <w:r>
        <w:rPr>
          <w:rtl/>
        </w:rPr>
        <w:tab/>
        <w:t xml:space="preserve">–   </w:t>
      </w:r>
      <w:r>
        <w:rPr>
          <w:rFonts w:hint="cs"/>
          <w:rtl/>
        </w:rPr>
        <w:t>נגד</w:t>
      </w:r>
    </w:p>
    <w:p w:rsidR="00CD1EEA" w:rsidRDefault="00CD1EEA" w:rsidP="003E3C0B">
      <w:pPr>
        <w:rPr>
          <w:rtl/>
        </w:rPr>
      </w:pPr>
      <w:r>
        <w:rPr>
          <w:rtl/>
        </w:rPr>
        <w:t>איימן עודה</w:t>
      </w:r>
      <w:r>
        <w:rPr>
          <w:rtl/>
        </w:rPr>
        <w:tab/>
      </w:r>
      <w:r>
        <w:rPr>
          <w:rtl/>
        </w:rPr>
        <w:tab/>
        <w:t xml:space="preserve">–   </w:t>
      </w:r>
      <w:r>
        <w:rPr>
          <w:rFonts w:hint="cs"/>
          <w:rtl/>
        </w:rPr>
        <w:t>נגד</w:t>
      </w:r>
    </w:p>
    <w:p w:rsidR="00CD1EEA" w:rsidRDefault="00CD1EEA" w:rsidP="003E3C0B">
      <w:pPr>
        <w:rPr>
          <w:rtl/>
        </w:rPr>
      </w:pPr>
      <w:r>
        <w:rPr>
          <w:rtl/>
        </w:rPr>
        <w:t>יוסף עטאונה</w:t>
      </w:r>
      <w:r>
        <w:rPr>
          <w:rtl/>
        </w:rPr>
        <w:tab/>
      </w:r>
      <w:r>
        <w:rPr>
          <w:rtl/>
        </w:rPr>
        <w:tab/>
        <w:t xml:space="preserve">–   </w:t>
      </w:r>
      <w:r>
        <w:rPr>
          <w:rFonts w:hint="cs"/>
          <w:rtl/>
        </w:rPr>
        <w:t>נגד</w:t>
      </w:r>
    </w:p>
    <w:p w:rsidR="00CD1EEA" w:rsidRDefault="00CD1EEA" w:rsidP="003E3C0B">
      <w:pPr>
        <w:rPr>
          <w:rtl/>
        </w:rPr>
      </w:pPr>
      <w:r>
        <w:rPr>
          <w:rtl/>
        </w:rPr>
        <w:t>חוה אתי עטייה</w:t>
      </w:r>
      <w:r>
        <w:rPr>
          <w:rtl/>
        </w:rPr>
        <w:tab/>
      </w:r>
      <w:r>
        <w:rPr>
          <w:rtl/>
        </w:rPr>
        <w:tab/>
        <w:t xml:space="preserve">–   </w:t>
      </w:r>
      <w:r>
        <w:rPr>
          <w:rFonts w:hint="cs"/>
          <w:rtl/>
        </w:rPr>
        <w:t>בעד</w:t>
      </w:r>
    </w:p>
    <w:p w:rsidR="00CD1EEA" w:rsidRDefault="00CD1EEA" w:rsidP="003E3C0B">
      <w:pPr>
        <w:rPr>
          <w:rtl/>
        </w:rPr>
      </w:pPr>
      <w:r>
        <w:rPr>
          <w:rtl/>
        </w:rPr>
        <w:t>חמד עמאר</w:t>
      </w:r>
      <w:r>
        <w:rPr>
          <w:rtl/>
        </w:rPr>
        <w:tab/>
      </w:r>
      <w:r>
        <w:rPr>
          <w:rtl/>
        </w:rPr>
        <w:tab/>
        <w:t xml:space="preserve">–   </w:t>
      </w:r>
      <w:r>
        <w:rPr>
          <w:rFonts w:hint="cs"/>
          <w:rtl/>
        </w:rPr>
        <w:t>נגד</w:t>
      </w:r>
    </w:p>
    <w:p w:rsidR="00CD1EEA" w:rsidRDefault="00CD1EEA" w:rsidP="003E3C0B">
      <w:pPr>
        <w:rPr>
          <w:rtl/>
        </w:rPr>
      </w:pPr>
      <w:r>
        <w:rPr>
          <w:rtl/>
        </w:rPr>
        <w:t>צביקה פוגל</w:t>
      </w:r>
      <w:r>
        <w:rPr>
          <w:rtl/>
        </w:rPr>
        <w:tab/>
      </w:r>
      <w:r>
        <w:rPr>
          <w:rtl/>
        </w:rPr>
        <w:tab/>
        <w:t xml:space="preserve">–   </w:t>
      </w:r>
      <w:r>
        <w:rPr>
          <w:rFonts w:hint="cs"/>
          <w:rtl/>
        </w:rPr>
        <w:t>בעד</w:t>
      </w:r>
    </w:p>
    <w:p w:rsidR="00CD1EEA" w:rsidRDefault="00CD1EEA" w:rsidP="003E3C0B">
      <w:pPr>
        <w:rPr>
          <w:rtl/>
        </w:rPr>
      </w:pPr>
      <w:r>
        <w:rPr>
          <w:rtl/>
        </w:rPr>
        <w:t>עודד פורר</w:t>
      </w:r>
      <w:r>
        <w:rPr>
          <w:rtl/>
        </w:rPr>
        <w:tab/>
      </w:r>
      <w:r>
        <w:rPr>
          <w:rtl/>
        </w:rPr>
        <w:tab/>
        <w:t xml:space="preserve">–   </w:t>
      </w:r>
      <w:r>
        <w:rPr>
          <w:rFonts w:hint="cs"/>
          <w:rtl/>
        </w:rPr>
        <w:t>נגד</w:t>
      </w:r>
    </w:p>
    <w:p w:rsidR="00CD1EEA" w:rsidRDefault="00CD1EEA" w:rsidP="003E3C0B">
      <w:pPr>
        <w:rPr>
          <w:rtl/>
        </w:rPr>
      </w:pPr>
      <w:r>
        <w:rPr>
          <w:rtl/>
        </w:rPr>
        <w:t>יצחק פינדרוס</w:t>
      </w:r>
      <w:r>
        <w:rPr>
          <w:rtl/>
        </w:rPr>
        <w:tab/>
      </w:r>
      <w:r>
        <w:rPr>
          <w:rtl/>
        </w:rPr>
        <w:tab/>
        <w:t xml:space="preserve">–   </w:t>
      </w:r>
      <w:r>
        <w:rPr>
          <w:rFonts w:hint="cs"/>
          <w:rtl/>
        </w:rPr>
        <w:t>בעד</w:t>
      </w:r>
    </w:p>
    <w:p w:rsidR="00CD1EEA" w:rsidRDefault="00CD1EEA" w:rsidP="003E3C0B">
      <w:pPr>
        <w:rPr>
          <w:rtl/>
        </w:rPr>
      </w:pPr>
      <w:r>
        <w:rPr>
          <w:rtl/>
        </w:rPr>
        <w:t>משה פסל</w:t>
      </w:r>
      <w:r>
        <w:rPr>
          <w:rtl/>
        </w:rPr>
        <w:tab/>
      </w:r>
      <w:r>
        <w:rPr>
          <w:rtl/>
        </w:rPr>
        <w:tab/>
        <w:t xml:space="preserve">–   </w:t>
      </w:r>
      <w:r>
        <w:rPr>
          <w:rFonts w:hint="cs"/>
          <w:rtl/>
        </w:rPr>
        <w:t>בעד</w:t>
      </w:r>
    </w:p>
    <w:p w:rsidR="00CD1EEA" w:rsidRDefault="00CD1EEA" w:rsidP="003E3C0B">
      <w:pPr>
        <w:rPr>
          <w:rtl/>
        </w:rPr>
      </w:pPr>
      <w:r>
        <w:rPr>
          <w:rtl/>
        </w:rPr>
        <w:t>יסמין פרידמן</w:t>
      </w:r>
      <w:r>
        <w:rPr>
          <w:rtl/>
        </w:rPr>
        <w:tab/>
      </w:r>
      <w:r>
        <w:rPr>
          <w:rtl/>
        </w:rPr>
        <w:tab/>
        <w:t xml:space="preserve">–   </w:t>
      </w:r>
      <w:r>
        <w:rPr>
          <w:rFonts w:hint="cs"/>
          <w:rtl/>
        </w:rPr>
        <w:t>נגד</w:t>
      </w:r>
    </w:p>
    <w:p w:rsidR="00CD1EEA" w:rsidRDefault="00CD1EEA" w:rsidP="003E3C0B">
      <w:pPr>
        <w:rPr>
          <w:rtl/>
        </w:rPr>
      </w:pPr>
      <w:r>
        <w:rPr>
          <w:rtl/>
        </w:rPr>
        <w:t>אורית פרקש הכהן</w:t>
      </w:r>
      <w:r>
        <w:rPr>
          <w:rtl/>
        </w:rPr>
        <w:tab/>
        <w:t xml:space="preserve">–   </w:t>
      </w:r>
      <w:r>
        <w:rPr>
          <w:rFonts w:hint="cs"/>
          <w:rtl/>
        </w:rPr>
        <w:t>אינה נוכחת</w:t>
      </w:r>
    </w:p>
    <w:p w:rsidR="00CD1EEA" w:rsidRDefault="00CD1EEA" w:rsidP="003E3C0B">
      <w:pPr>
        <w:rPr>
          <w:rtl/>
        </w:rPr>
      </w:pPr>
      <w:r>
        <w:rPr>
          <w:rtl/>
        </w:rPr>
        <w:t>מטי צרפתי הרכבי</w:t>
      </w:r>
      <w:r>
        <w:rPr>
          <w:rtl/>
        </w:rPr>
        <w:tab/>
        <w:t xml:space="preserve">–   </w:t>
      </w:r>
      <w:r>
        <w:rPr>
          <w:rFonts w:hint="cs"/>
          <w:rtl/>
        </w:rPr>
        <w:t>נגד</w:t>
      </w:r>
    </w:p>
    <w:p w:rsidR="00CD1EEA" w:rsidRDefault="00CD1EEA" w:rsidP="003E3C0B">
      <w:pPr>
        <w:rPr>
          <w:rtl/>
        </w:rPr>
      </w:pPr>
      <w:r>
        <w:rPr>
          <w:rtl/>
        </w:rPr>
        <w:t>אריאל קלנר</w:t>
      </w:r>
      <w:r>
        <w:rPr>
          <w:rtl/>
        </w:rPr>
        <w:tab/>
      </w:r>
      <w:r>
        <w:rPr>
          <w:rtl/>
        </w:rPr>
        <w:tab/>
        <w:t xml:space="preserve">–   </w:t>
      </w:r>
      <w:r>
        <w:rPr>
          <w:rFonts w:hint="cs"/>
          <w:rtl/>
        </w:rPr>
        <w:t>בעד</w:t>
      </w:r>
    </w:p>
    <w:p w:rsidR="00CD1EEA" w:rsidRDefault="00CD1EEA" w:rsidP="003E3C0B">
      <w:pPr>
        <w:rPr>
          <w:rtl/>
        </w:rPr>
      </w:pPr>
      <w:r>
        <w:rPr>
          <w:rtl/>
        </w:rPr>
        <w:t>יצחק קרויזר</w:t>
      </w:r>
      <w:r>
        <w:rPr>
          <w:rtl/>
        </w:rPr>
        <w:tab/>
      </w:r>
      <w:r>
        <w:rPr>
          <w:rtl/>
        </w:rPr>
        <w:tab/>
        <w:t xml:space="preserve">–   </w:t>
      </w:r>
      <w:r>
        <w:rPr>
          <w:rFonts w:hint="cs"/>
          <w:rtl/>
        </w:rPr>
        <w:t>בעד</w:t>
      </w:r>
    </w:p>
    <w:p w:rsidR="00CD1EEA" w:rsidRDefault="00CD1EEA" w:rsidP="003E3C0B">
      <w:pPr>
        <w:rPr>
          <w:rtl/>
        </w:rPr>
      </w:pPr>
      <w:r>
        <w:rPr>
          <w:rtl/>
        </w:rPr>
        <w:t>גלעד קריב</w:t>
      </w:r>
      <w:r>
        <w:rPr>
          <w:rtl/>
        </w:rPr>
        <w:tab/>
      </w:r>
      <w:r>
        <w:rPr>
          <w:rtl/>
        </w:rPr>
        <w:tab/>
        <w:t xml:space="preserve">–   </w:t>
      </w:r>
      <w:r>
        <w:rPr>
          <w:rFonts w:hint="cs"/>
          <w:rtl/>
        </w:rPr>
        <w:t>נגד</w:t>
      </w:r>
    </w:p>
    <w:p w:rsidR="00CD1EEA" w:rsidRDefault="00CD1EEA" w:rsidP="003E3C0B">
      <w:pPr>
        <w:rPr>
          <w:rtl/>
        </w:rPr>
      </w:pPr>
      <w:r>
        <w:rPr>
          <w:rtl/>
        </w:rPr>
        <w:t>שלמה קרעי</w:t>
      </w:r>
      <w:r>
        <w:rPr>
          <w:rtl/>
        </w:rPr>
        <w:tab/>
      </w:r>
      <w:r>
        <w:rPr>
          <w:rtl/>
        </w:rPr>
        <w:tab/>
        <w:t xml:space="preserve">–   </w:t>
      </w:r>
      <w:r>
        <w:rPr>
          <w:rFonts w:hint="cs"/>
          <w:rtl/>
        </w:rPr>
        <w:t>בעד</w:t>
      </w:r>
    </w:p>
    <w:p w:rsidR="00CD1EEA" w:rsidRDefault="00CD1EEA" w:rsidP="003E3C0B">
      <w:pPr>
        <w:rPr>
          <w:rtl/>
        </w:rPr>
      </w:pPr>
      <w:r>
        <w:rPr>
          <w:rtl/>
        </w:rPr>
        <w:t>אליהו רביבו</w:t>
      </w:r>
      <w:r>
        <w:rPr>
          <w:rtl/>
        </w:rPr>
        <w:tab/>
      </w:r>
      <w:r>
        <w:rPr>
          <w:rtl/>
        </w:rPr>
        <w:tab/>
        <w:t xml:space="preserve">–   </w:t>
      </w:r>
      <w:r>
        <w:rPr>
          <w:rFonts w:hint="cs"/>
          <w:rtl/>
        </w:rPr>
        <w:t>בעד</w:t>
      </w:r>
    </w:p>
    <w:p w:rsidR="00CD1EEA" w:rsidRDefault="00CD1EEA" w:rsidP="003E3C0B">
      <w:pPr>
        <w:rPr>
          <w:rtl/>
        </w:rPr>
      </w:pPr>
      <w:r>
        <w:rPr>
          <w:rtl/>
        </w:rPr>
        <w:t>משה רוט</w:t>
      </w:r>
      <w:r>
        <w:rPr>
          <w:rtl/>
        </w:rPr>
        <w:tab/>
      </w:r>
      <w:r>
        <w:rPr>
          <w:rtl/>
        </w:rPr>
        <w:tab/>
        <w:t xml:space="preserve">–   </w:t>
      </w:r>
      <w:r>
        <w:rPr>
          <w:rFonts w:hint="cs"/>
          <w:rtl/>
        </w:rPr>
        <w:t>בעד</w:t>
      </w:r>
    </w:p>
    <w:p w:rsidR="00CD1EEA" w:rsidRDefault="00CD1EEA" w:rsidP="003E3C0B">
      <w:pPr>
        <w:rPr>
          <w:rtl/>
        </w:rPr>
      </w:pPr>
      <w:r>
        <w:rPr>
          <w:rtl/>
        </w:rPr>
        <w:t>שמחה רוטמן</w:t>
      </w:r>
      <w:r>
        <w:rPr>
          <w:rtl/>
        </w:rPr>
        <w:tab/>
      </w:r>
      <w:r>
        <w:rPr>
          <w:rtl/>
        </w:rPr>
        <w:tab/>
        <w:t xml:space="preserve">–   </w:t>
      </w:r>
      <w:r>
        <w:rPr>
          <w:rFonts w:hint="cs"/>
          <w:rtl/>
        </w:rPr>
        <w:t>בעד</w:t>
      </w:r>
    </w:p>
    <w:p w:rsidR="00CD1EEA" w:rsidRDefault="00CD1EEA" w:rsidP="003E3C0B">
      <w:pPr>
        <w:rPr>
          <w:rtl/>
        </w:rPr>
      </w:pPr>
      <w:r>
        <w:rPr>
          <w:rtl/>
        </w:rPr>
        <w:t>עידן רול</w:t>
      </w:r>
      <w:r>
        <w:rPr>
          <w:rtl/>
        </w:rPr>
        <w:tab/>
      </w:r>
      <w:r>
        <w:rPr>
          <w:rtl/>
        </w:rPr>
        <w:tab/>
      </w:r>
      <w:r>
        <w:rPr>
          <w:rtl/>
        </w:rPr>
        <w:tab/>
        <w:t xml:space="preserve">–   </w:t>
      </w:r>
      <w:r>
        <w:rPr>
          <w:rFonts w:hint="cs"/>
          <w:rtl/>
        </w:rPr>
        <w:t>נגד</w:t>
      </w:r>
    </w:p>
    <w:p w:rsidR="00CD1EEA" w:rsidRDefault="00CD1EEA" w:rsidP="003E3C0B">
      <w:pPr>
        <w:rPr>
          <w:rtl/>
        </w:rPr>
      </w:pPr>
      <w:r>
        <w:rPr>
          <w:rtl/>
        </w:rPr>
        <w:t>אפרת רייטן מרום</w:t>
      </w:r>
      <w:r>
        <w:rPr>
          <w:rtl/>
        </w:rPr>
        <w:tab/>
        <w:t xml:space="preserve">–   </w:t>
      </w:r>
      <w:r>
        <w:rPr>
          <w:rFonts w:hint="cs"/>
          <w:rtl/>
        </w:rPr>
        <w:t>נגד</w:t>
      </w:r>
    </w:p>
    <w:p w:rsidR="00CD1EEA" w:rsidRDefault="00CD1EEA" w:rsidP="003E3C0B">
      <w:pPr>
        <w:rPr>
          <w:rtl/>
        </w:rPr>
      </w:pPr>
      <w:r>
        <w:rPr>
          <w:rtl/>
        </w:rPr>
        <w:t>יפעת שאשא ביטון</w:t>
      </w:r>
      <w:r>
        <w:rPr>
          <w:rtl/>
        </w:rPr>
        <w:tab/>
        <w:t xml:space="preserve">–   </w:t>
      </w:r>
      <w:r>
        <w:rPr>
          <w:rFonts w:hint="cs"/>
          <w:rtl/>
        </w:rPr>
        <w:t>נגד</w:t>
      </w:r>
    </w:p>
    <w:p w:rsidR="00CD1EEA" w:rsidRDefault="00CD1EEA" w:rsidP="003E3C0B">
      <w:pPr>
        <w:rPr>
          <w:rtl/>
        </w:rPr>
      </w:pPr>
      <w:r>
        <w:rPr>
          <w:rtl/>
        </w:rPr>
        <w:t>אלון שוסטר</w:t>
      </w:r>
      <w:r>
        <w:rPr>
          <w:rtl/>
        </w:rPr>
        <w:tab/>
      </w:r>
      <w:r>
        <w:rPr>
          <w:rtl/>
        </w:rPr>
        <w:tab/>
        <w:t xml:space="preserve">–   </w:t>
      </w:r>
      <w:r>
        <w:rPr>
          <w:rFonts w:hint="cs"/>
          <w:rtl/>
        </w:rPr>
        <w:t>אינו נוכח</w:t>
      </w:r>
    </w:p>
    <w:p w:rsidR="00CD1EEA" w:rsidRDefault="00CD1EEA" w:rsidP="003E3C0B">
      <w:pPr>
        <w:rPr>
          <w:rtl/>
        </w:rPr>
      </w:pPr>
      <w:r>
        <w:rPr>
          <w:rtl/>
        </w:rPr>
        <w:t>קטי קטרין שטרית</w:t>
      </w:r>
      <w:r>
        <w:rPr>
          <w:rtl/>
        </w:rPr>
        <w:tab/>
        <w:t xml:space="preserve">–   </w:t>
      </w:r>
      <w:r>
        <w:rPr>
          <w:rFonts w:hint="cs"/>
          <w:rtl/>
        </w:rPr>
        <w:t>בעד</w:t>
      </w:r>
    </w:p>
    <w:p w:rsidR="00CD1EEA" w:rsidRDefault="00CD1EEA" w:rsidP="003E3C0B">
      <w:pPr>
        <w:rPr>
          <w:rtl/>
        </w:rPr>
      </w:pPr>
      <w:r>
        <w:rPr>
          <w:rtl/>
        </w:rPr>
        <w:t>אלעזר שטרן</w:t>
      </w:r>
      <w:r>
        <w:rPr>
          <w:rtl/>
        </w:rPr>
        <w:tab/>
      </w:r>
      <w:r>
        <w:rPr>
          <w:rtl/>
        </w:rPr>
        <w:tab/>
        <w:t xml:space="preserve">–   </w:t>
      </w:r>
      <w:r>
        <w:rPr>
          <w:rFonts w:hint="cs"/>
          <w:rtl/>
        </w:rPr>
        <w:t>נגד</w:t>
      </w:r>
    </w:p>
    <w:p w:rsidR="00CD1EEA" w:rsidRDefault="00CD1EEA" w:rsidP="003E3C0B">
      <w:pPr>
        <w:rPr>
          <w:rtl/>
        </w:rPr>
      </w:pPr>
      <w:r>
        <w:rPr>
          <w:rtl/>
        </w:rPr>
        <w:t>מיכל שיר סגמן</w:t>
      </w:r>
      <w:r>
        <w:rPr>
          <w:rtl/>
        </w:rPr>
        <w:tab/>
      </w:r>
      <w:r>
        <w:rPr>
          <w:rtl/>
        </w:rPr>
        <w:tab/>
        <w:t xml:space="preserve">–   </w:t>
      </w:r>
      <w:r>
        <w:rPr>
          <w:rFonts w:hint="cs"/>
          <w:rtl/>
        </w:rPr>
        <w:t>נגד</w:t>
      </w:r>
    </w:p>
    <w:p w:rsidR="00CD1EEA" w:rsidRDefault="00CD1EEA" w:rsidP="003E3C0B">
      <w:pPr>
        <w:rPr>
          <w:rtl/>
        </w:rPr>
      </w:pPr>
      <w:r>
        <w:rPr>
          <w:rtl/>
        </w:rPr>
        <w:t>נאור שירי</w:t>
      </w:r>
      <w:r>
        <w:rPr>
          <w:rtl/>
        </w:rPr>
        <w:tab/>
      </w:r>
      <w:r>
        <w:rPr>
          <w:rtl/>
        </w:rPr>
        <w:tab/>
        <w:t xml:space="preserve">–   </w:t>
      </w:r>
      <w:r>
        <w:rPr>
          <w:rFonts w:hint="cs"/>
          <w:rtl/>
        </w:rPr>
        <w:t>נגד</w:t>
      </w:r>
    </w:p>
    <w:p w:rsidR="00CD1EEA" w:rsidRDefault="00CD1EEA" w:rsidP="003E3C0B">
      <w:pPr>
        <w:rPr>
          <w:rtl/>
        </w:rPr>
      </w:pPr>
      <w:r>
        <w:rPr>
          <w:rtl/>
        </w:rPr>
        <w:t>אושר שקלים</w:t>
      </w:r>
      <w:r>
        <w:rPr>
          <w:rtl/>
        </w:rPr>
        <w:tab/>
      </w:r>
      <w:r>
        <w:rPr>
          <w:rtl/>
        </w:rPr>
        <w:tab/>
        <w:t xml:space="preserve">–   </w:t>
      </w:r>
      <w:r>
        <w:rPr>
          <w:rFonts w:hint="cs"/>
          <w:rtl/>
        </w:rPr>
        <w:t>בעד</w:t>
      </w:r>
    </w:p>
    <w:p w:rsidR="00CD1EEA" w:rsidRDefault="00CD1EEA" w:rsidP="003E3C0B">
      <w:pPr>
        <w:rPr>
          <w:rtl/>
        </w:rPr>
      </w:pPr>
      <w:r>
        <w:rPr>
          <w:rtl/>
        </w:rPr>
        <w:t>עאידה תומא סלימאן</w:t>
      </w:r>
      <w:r>
        <w:rPr>
          <w:rtl/>
        </w:rPr>
        <w:tab/>
        <w:t xml:space="preserve">–   </w:t>
      </w:r>
      <w:r>
        <w:rPr>
          <w:rFonts w:hint="cs"/>
          <w:rtl/>
        </w:rPr>
        <w:t>נגד</w:t>
      </w:r>
    </w:p>
    <w:p w:rsidR="00CD1EEA" w:rsidRDefault="00CD1EEA" w:rsidP="003E3C0B">
      <w:pPr>
        <w:rPr>
          <w:rtl/>
        </w:rPr>
      </w:pPr>
      <w:r>
        <w:rPr>
          <w:rtl/>
        </w:rPr>
        <w:t>פנינה תמנו</w:t>
      </w:r>
      <w:r>
        <w:rPr>
          <w:rtl/>
        </w:rPr>
        <w:tab/>
      </w:r>
      <w:r>
        <w:rPr>
          <w:rtl/>
        </w:rPr>
        <w:tab/>
        <w:t xml:space="preserve">–   </w:t>
      </w:r>
      <w:r>
        <w:rPr>
          <w:rFonts w:hint="cs"/>
          <w:rtl/>
        </w:rPr>
        <w:t>נגד</w:t>
      </w:r>
    </w:p>
    <w:p w:rsidR="00CD1EEA" w:rsidRDefault="00CD1EEA" w:rsidP="003E3C0B">
      <w:pPr>
        <w:rPr>
          <w:rtl/>
        </w:rPr>
      </w:pPr>
    </w:p>
    <w:p w:rsidR="00CD1EEA" w:rsidRDefault="00CD1EEA" w:rsidP="003E3C0B">
      <w:pPr>
        <w:pStyle w:val="af9"/>
        <w:keepNext/>
        <w:rPr>
          <w:rtl/>
        </w:rPr>
      </w:pPr>
      <w:r w:rsidRPr="002730A8">
        <w:rPr>
          <w:rStyle w:val="TagStyle"/>
          <w:rtl/>
        </w:rPr>
        <w:t xml:space="preserve"> &lt;&lt; יור &gt;&gt; </w:t>
      </w:r>
      <w:r>
        <w:rPr>
          <w:rtl/>
        </w:rPr>
        <w:t>היו"ר ניסים ואטורי:</w:t>
      </w:r>
      <w:r w:rsidRPr="002730A8">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לחזור לקרוא בשמות חברי הכנסת.</w:t>
      </w:r>
    </w:p>
    <w:p w:rsidR="00CD1EEA" w:rsidRDefault="00CD1EEA" w:rsidP="003E3C0B">
      <w:pPr>
        <w:rPr>
          <w:rtl/>
          <w:lang w:eastAsia="he-IL"/>
        </w:rPr>
      </w:pPr>
    </w:p>
    <w:p w:rsidR="00CD1EEA" w:rsidRDefault="00CD1EEA" w:rsidP="003E3C0B">
      <w:pPr>
        <w:pStyle w:val="af8"/>
        <w:keepNext/>
        <w:rPr>
          <w:rtl/>
        </w:rPr>
      </w:pPr>
      <w:r w:rsidRPr="002730A8">
        <w:rPr>
          <w:rStyle w:val="TagStyle"/>
          <w:rtl/>
        </w:rPr>
        <w:t xml:space="preserve"> &lt;&lt; קריאה &gt;&gt; </w:t>
      </w:r>
      <w:r>
        <w:rPr>
          <w:rtl/>
        </w:rPr>
        <w:t>מזכיר הכנסת דן מרזוק:</w:t>
      </w:r>
      <w:r w:rsidRPr="002730A8">
        <w:rPr>
          <w:rStyle w:val="TagStyle"/>
          <w:rtl/>
        </w:rPr>
        <w:t xml:space="preserve"> &lt;&lt; קריאה &gt;&gt;</w:t>
      </w:r>
      <w:r>
        <w:rPr>
          <w:rtl/>
        </w:rPr>
        <w:t xml:space="preserve">   </w:t>
      </w:r>
    </w:p>
    <w:p w:rsidR="00CD1EEA" w:rsidRDefault="00CD1EEA" w:rsidP="003E3C0B">
      <w:pPr>
        <w:ind w:firstLine="0"/>
        <w:rPr>
          <w:rtl/>
          <w:lang w:eastAsia="he-IL"/>
        </w:rPr>
      </w:pPr>
      <w:r>
        <w:rPr>
          <w:rFonts w:hint="cs"/>
          <w:rtl/>
          <w:lang w:eastAsia="he-IL"/>
        </w:rPr>
        <w:t>(קורא בשמות חברי הכנסת)</w:t>
      </w:r>
    </w:p>
    <w:p w:rsidR="00CD1EEA" w:rsidRPr="00D42CAB" w:rsidRDefault="00CD1EEA" w:rsidP="003E3C0B">
      <w:pPr>
        <w:rPr>
          <w:rtl/>
          <w:lang w:eastAsia="he-IL"/>
        </w:rPr>
      </w:pPr>
      <w:bookmarkStart w:id="14464" w:name="_ETM_Q53_683967"/>
      <w:bookmarkStart w:id="14465" w:name="_ETM_Q53_684129"/>
      <w:bookmarkEnd w:id="14464"/>
      <w:bookmarkEnd w:id="14465"/>
    </w:p>
    <w:p w:rsidR="00CD1EEA" w:rsidRDefault="00CD1EEA" w:rsidP="003E3C0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CD1EEA" w:rsidRDefault="00CD1EEA" w:rsidP="003E3C0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CD1EEA" w:rsidRDefault="00CD1EEA" w:rsidP="003E3C0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D1EEA" w:rsidRDefault="00CD1EEA" w:rsidP="003E3C0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3E3C0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CD1EEA" w:rsidRDefault="00CD1EEA" w:rsidP="003E3C0B">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CD1EEA" w:rsidRDefault="00CD1EEA" w:rsidP="003E3C0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CD1EEA" w:rsidRDefault="00CD1EEA" w:rsidP="003E3C0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D1EEA" w:rsidRDefault="00CD1EEA" w:rsidP="003E3C0B">
      <w:pPr>
        <w:rPr>
          <w:rtl/>
          <w:lang w:eastAsia="he-IL"/>
        </w:rPr>
      </w:pPr>
      <w:r>
        <w:rPr>
          <w:rtl/>
          <w:lang w:eastAsia="he-IL"/>
        </w:rPr>
        <w:t>מתן כהנא</w:t>
      </w:r>
      <w:r>
        <w:rPr>
          <w:rtl/>
          <w:lang w:eastAsia="he-IL"/>
        </w:rPr>
        <w:tab/>
      </w:r>
      <w:r>
        <w:rPr>
          <w:rtl/>
          <w:lang w:eastAsia="he-IL"/>
        </w:rPr>
        <w:tab/>
        <w:t xml:space="preserve">–   </w:t>
      </w:r>
      <w:r>
        <w:rPr>
          <w:rFonts w:hint="cs"/>
          <w:rtl/>
        </w:rPr>
        <w:t>אינו נוכח</w:t>
      </w:r>
    </w:p>
    <w:p w:rsidR="00CD1EEA" w:rsidRDefault="00CD1EEA" w:rsidP="003E3C0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D1EEA" w:rsidRDefault="00CD1EEA" w:rsidP="003E3C0B">
      <w:pPr>
        <w:rPr>
          <w:rtl/>
        </w:rPr>
      </w:pPr>
      <w:bookmarkStart w:id="14466" w:name="_ETM_Q53_743919"/>
      <w:bookmarkStart w:id="14467" w:name="_ETM_Q53_744022"/>
      <w:bookmarkStart w:id="14468" w:name="TOR_Q54"/>
      <w:bookmarkEnd w:id="14466"/>
      <w:bookmarkEnd w:id="14467"/>
      <w:bookmarkEnd w:id="14468"/>
      <w:r>
        <w:rPr>
          <w:rtl/>
        </w:rPr>
        <w:t>נעמה לזימי</w:t>
      </w:r>
      <w:r>
        <w:rPr>
          <w:rtl/>
        </w:rPr>
        <w:tab/>
      </w:r>
      <w:r>
        <w:rPr>
          <w:rtl/>
        </w:rPr>
        <w:tab/>
        <w:t>–</w:t>
      </w:r>
      <w:r>
        <w:rPr>
          <w:rFonts w:hint="cs"/>
          <w:rtl/>
        </w:rPr>
        <w:t xml:space="preserve">   נגד</w:t>
      </w:r>
    </w:p>
    <w:p w:rsidR="00CD1EEA" w:rsidRDefault="00CD1EEA" w:rsidP="003E3C0B">
      <w:pPr>
        <w:rPr>
          <w:rtl/>
        </w:rPr>
      </w:pPr>
      <w:r>
        <w:rPr>
          <w:rtl/>
        </w:rPr>
        <w:t>יוליה מלינובסקי</w:t>
      </w:r>
      <w:r>
        <w:rPr>
          <w:rtl/>
        </w:rPr>
        <w:tab/>
      </w:r>
      <w:r>
        <w:rPr>
          <w:rtl/>
        </w:rPr>
        <w:tab/>
        <w:t>–</w:t>
      </w:r>
      <w:r>
        <w:rPr>
          <w:rFonts w:hint="cs"/>
          <w:rtl/>
        </w:rPr>
        <w:t xml:space="preserve">  </w:t>
      </w:r>
      <w:r>
        <w:rPr>
          <w:rtl/>
        </w:rPr>
        <w:t xml:space="preserve"> </w:t>
      </w:r>
      <w:r>
        <w:rPr>
          <w:rFonts w:hint="cs"/>
          <w:rtl/>
        </w:rPr>
        <w:t>אינה נוכחת</w:t>
      </w:r>
    </w:p>
    <w:p w:rsidR="00CD1EEA" w:rsidRDefault="00CD1EEA" w:rsidP="003E3C0B">
      <w:pPr>
        <w:rPr>
          <w:rtl/>
        </w:rPr>
      </w:pPr>
      <w:r>
        <w:rPr>
          <w:rtl/>
        </w:rPr>
        <w:t>אבי מעוז</w:t>
      </w:r>
      <w:r>
        <w:rPr>
          <w:rtl/>
        </w:rPr>
        <w:tab/>
      </w:r>
      <w:r>
        <w:rPr>
          <w:rtl/>
        </w:rPr>
        <w:tab/>
        <w:t>–</w:t>
      </w:r>
      <w:r>
        <w:rPr>
          <w:rFonts w:hint="cs"/>
          <w:rtl/>
        </w:rPr>
        <w:t xml:space="preserve">  </w:t>
      </w:r>
      <w:r>
        <w:rPr>
          <w:rtl/>
        </w:rPr>
        <w:t xml:space="preserve"> </w:t>
      </w:r>
      <w:r>
        <w:rPr>
          <w:rFonts w:hint="cs"/>
          <w:rtl/>
        </w:rPr>
        <w:t>אינו נוכח</w:t>
      </w:r>
    </w:p>
    <w:p w:rsidR="00CD1EEA" w:rsidRDefault="00CD1EEA" w:rsidP="003E3C0B">
      <w:pPr>
        <w:rPr>
          <w:rtl/>
        </w:rPr>
      </w:pPr>
      <w:r>
        <w:rPr>
          <w:rtl/>
        </w:rPr>
        <w:t>יואב סגלוביץ'</w:t>
      </w:r>
      <w:r>
        <w:rPr>
          <w:rtl/>
        </w:rPr>
        <w:tab/>
      </w:r>
      <w:r>
        <w:rPr>
          <w:rtl/>
        </w:rPr>
        <w:tab/>
        <w:t>–</w:t>
      </w:r>
      <w:r>
        <w:rPr>
          <w:rFonts w:hint="cs"/>
          <w:rtl/>
        </w:rPr>
        <w:t xml:space="preserve">  </w:t>
      </w:r>
      <w:r>
        <w:rPr>
          <w:rtl/>
        </w:rPr>
        <w:t xml:space="preserve"> </w:t>
      </w:r>
      <w:r>
        <w:rPr>
          <w:rFonts w:hint="cs"/>
          <w:rtl/>
        </w:rPr>
        <w:t>נגד</w:t>
      </w:r>
    </w:p>
    <w:p w:rsidR="00CD1EEA" w:rsidRDefault="00CD1EEA" w:rsidP="003E3C0B">
      <w:pPr>
        <w:rPr>
          <w:rtl/>
        </w:rPr>
      </w:pPr>
      <w:r>
        <w:rPr>
          <w:rtl/>
        </w:rPr>
        <w:t>אורית פרקש הכהן</w:t>
      </w:r>
      <w:r>
        <w:rPr>
          <w:rtl/>
        </w:rPr>
        <w:tab/>
        <w:t>–</w:t>
      </w:r>
      <w:r>
        <w:rPr>
          <w:rFonts w:hint="cs"/>
          <w:rtl/>
        </w:rPr>
        <w:t xml:space="preserve">  </w:t>
      </w:r>
      <w:r>
        <w:rPr>
          <w:rtl/>
        </w:rPr>
        <w:t xml:space="preserve"> </w:t>
      </w:r>
      <w:r>
        <w:rPr>
          <w:rFonts w:hint="cs"/>
          <w:rtl/>
        </w:rPr>
        <w:t>אינה נוכחת</w:t>
      </w:r>
    </w:p>
    <w:p w:rsidR="00CD1EEA" w:rsidRDefault="00CD1EEA" w:rsidP="003E3C0B">
      <w:pPr>
        <w:rPr>
          <w:rtl/>
        </w:rPr>
      </w:pPr>
      <w:r>
        <w:rPr>
          <w:rtl/>
        </w:rPr>
        <w:t>אלון שוסטר</w:t>
      </w:r>
      <w:r>
        <w:rPr>
          <w:rtl/>
        </w:rPr>
        <w:tab/>
      </w:r>
      <w:r>
        <w:rPr>
          <w:rtl/>
        </w:rPr>
        <w:tab/>
        <w:t>–</w:t>
      </w:r>
      <w:r>
        <w:rPr>
          <w:rFonts w:hint="cs"/>
          <w:rtl/>
        </w:rPr>
        <w:t xml:space="preserve">  </w:t>
      </w:r>
      <w:r>
        <w:rPr>
          <w:rtl/>
        </w:rPr>
        <w:t xml:space="preserve"> </w:t>
      </w:r>
      <w:r>
        <w:rPr>
          <w:rFonts w:hint="cs"/>
          <w:rtl/>
        </w:rPr>
        <w:t>נגד</w:t>
      </w:r>
    </w:p>
    <w:p w:rsidR="00CD1EEA" w:rsidRDefault="00CD1EEA" w:rsidP="003E3C0B">
      <w:pPr>
        <w:rPr>
          <w:rtl/>
        </w:rPr>
      </w:pPr>
    </w:p>
    <w:p w:rsidR="00CD1EEA" w:rsidRDefault="00CD1EEA" w:rsidP="003E3C0B">
      <w:pPr>
        <w:pStyle w:val="af9"/>
        <w:keepNext/>
        <w:rPr>
          <w:rtl/>
        </w:rPr>
      </w:pPr>
      <w:r w:rsidRPr="000C657E">
        <w:rPr>
          <w:rStyle w:val="TagStyle"/>
          <w:rtl/>
        </w:rPr>
        <w:t xml:space="preserve"> &lt;&lt; יור &gt;&gt; </w:t>
      </w:r>
      <w:r>
        <w:rPr>
          <w:rtl/>
        </w:rPr>
        <w:t>היו"ר ניסים ואטורי:</w:t>
      </w:r>
      <w:r w:rsidRPr="000C657E">
        <w:rPr>
          <w:rStyle w:val="TagStyle"/>
          <w:rtl/>
        </w:rPr>
        <w:t xml:space="preserve"> &lt;&lt; יור &gt;&gt;</w:t>
      </w:r>
      <w:r>
        <w:rPr>
          <w:rtl/>
        </w:rPr>
        <w:t xml:space="preserve"> </w:t>
      </w:r>
    </w:p>
    <w:p w:rsidR="00CD1EEA" w:rsidRDefault="00CD1EEA" w:rsidP="001B10C0">
      <w:pPr>
        <w:rPr>
          <w:rtl/>
          <w:lang w:eastAsia="he-IL"/>
        </w:rPr>
      </w:pPr>
    </w:p>
    <w:p w:rsidR="00CD1EEA" w:rsidRDefault="00CD1EEA" w:rsidP="00AE40BC">
      <w:pPr>
        <w:rPr>
          <w:rtl/>
          <w:lang w:eastAsia="he-IL"/>
        </w:rPr>
      </w:pPr>
      <w:r>
        <w:rPr>
          <w:rFonts w:hint="cs"/>
          <w:rtl/>
          <w:lang w:eastAsia="he-IL"/>
        </w:rPr>
        <w:t xml:space="preserve">האם יש באולם מישהו, חבר כנסת, שעדיין לא הצביע? אבקש למנות את הקולות. 62 בעד, 52 נגד. אני מודיע שהצעת </w:t>
      </w:r>
      <w:r w:rsidRPr="009D272E">
        <w:rPr>
          <w:rtl/>
          <w:lang w:eastAsia="he-IL"/>
        </w:rPr>
        <w:t>חוק ההתאמות הפיסקליות, התשפ"ג</w:t>
      </w:r>
      <w:r>
        <w:rPr>
          <w:rFonts w:hint="cs"/>
          <w:rtl/>
          <w:lang w:eastAsia="he-IL"/>
        </w:rPr>
        <w:t>–</w:t>
      </w:r>
      <w:r w:rsidRPr="009D272E">
        <w:rPr>
          <w:rtl/>
          <w:lang w:eastAsia="he-IL"/>
        </w:rPr>
        <w:t>2023</w:t>
      </w:r>
      <w:r>
        <w:rPr>
          <w:rFonts w:hint="cs"/>
          <w:rtl/>
          <w:lang w:eastAsia="he-IL"/>
        </w:rPr>
        <w:t>,</w:t>
      </w:r>
      <w:r w:rsidRPr="009D272E">
        <w:rPr>
          <w:rtl/>
          <w:lang w:eastAsia="he-IL"/>
        </w:rPr>
        <w:t xml:space="preserve"> </w:t>
      </w:r>
      <w:r>
        <w:rPr>
          <w:rFonts w:hint="cs"/>
          <w:rtl/>
          <w:lang w:eastAsia="he-IL"/>
        </w:rPr>
        <w:t>עברה בקריאה ראשונה ותועבר לוועדת הכספים.</w:t>
      </w:r>
    </w:p>
    <w:p w:rsidR="00CD1EEA" w:rsidRDefault="00CD1EEA" w:rsidP="003E3C0B">
      <w:pPr>
        <w:rPr>
          <w:rtl/>
          <w:lang w:eastAsia="he-IL"/>
        </w:rPr>
      </w:pPr>
    </w:p>
    <w:p w:rsidR="00CD1EEA" w:rsidRDefault="00CD1EEA" w:rsidP="003E3C0B">
      <w:pPr>
        <w:pStyle w:val="af8"/>
        <w:keepNext/>
        <w:rPr>
          <w:rtl/>
        </w:rPr>
      </w:pPr>
      <w:bookmarkStart w:id="14469" w:name="_ETM_Q54_358660"/>
      <w:bookmarkStart w:id="14470" w:name="_ETM_Q54_358716"/>
      <w:bookmarkEnd w:id="14469"/>
      <w:bookmarkEnd w:id="14470"/>
      <w:r w:rsidRPr="00EC2535">
        <w:rPr>
          <w:rStyle w:val="TagStyle"/>
          <w:rtl/>
        </w:rPr>
        <w:t xml:space="preserve"> &lt;&lt; קריאה &gt;&gt; </w:t>
      </w:r>
      <w:r>
        <w:rPr>
          <w:rtl/>
        </w:rPr>
        <w:t>זאב אלקין (המחנה הממלכתי):</w:t>
      </w:r>
      <w:r w:rsidRPr="00EC2535">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14471" w:name="_ETM_Q54_357023"/>
      <w:bookmarkEnd w:id="14471"/>
      <w:r>
        <w:rPr>
          <w:rFonts w:hint="cs"/>
          <w:rtl/>
          <w:lang w:eastAsia="he-IL"/>
        </w:rPr>
        <w:t>מ</w:t>
      </w:r>
      <w:bookmarkStart w:id="14472" w:name="_ETM_Q54_357309"/>
      <w:bookmarkStart w:id="14473" w:name="_ETM_Q54_357389"/>
      <w:bookmarkEnd w:id="14472"/>
      <w:bookmarkEnd w:id="14473"/>
      <w:r>
        <w:rPr>
          <w:rFonts w:hint="cs"/>
          <w:rtl/>
          <w:lang w:eastAsia="he-IL"/>
        </w:rPr>
        <w:t>עמד האישה.</w:t>
      </w:r>
    </w:p>
    <w:p w:rsidR="00CD1EEA" w:rsidRDefault="00CD1EEA" w:rsidP="003E3C0B">
      <w:pPr>
        <w:rPr>
          <w:rtl/>
          <w:lang w:eastAsia="he-IL"/>
        </w:rPr>
      </w:pPr>
      <w:bookmarkStart w:id="14474" w:name="_ETM_Q54_359725"/>
      <w:bookmarkEnd w:id="14474"/>
    </w:p>
    <w:p w:rsidR="00CD1EEA" w:rsidRDefault="00CD1EEA" w:rsidP="003E3C0B">
      <w:pPr>
        <w:pStyle w:val="af9"/>
        <w:keepNext/>
        <w:rPr>
          <w:rtl/>
        </w:rPr>
      </w:pPr>
      <w:bookmarkStart w:id="14475" w:name="_ETM_Q54_359925"/>
      <w:bookmarkStart w:id="14476" w:name="_ETM_Q54_359940"/>
      <w:bookmarkStart w:id="14477" w:name="_ETM_Q54_359986"/>
      <w:bookmarkStart w:id="14478" w:name="ET_yor_6490_15"/>
      <w:bookmarkEnd w:id="14475"/>
      <w:bookmarkEnd w:id="14476"/>
      <w:bookmarkEnd w:id="14477"/>
      <w:r w:rsidRPr="00EC2535">
        <w:rPr>
          <w:rStyle w:val="TagStyle"/>
          <w:rtl/>
        </w:rPr>
        <w:t xml:space="preserve"> &lt;&lt; יור &gt;&gt; </w:t>
      </w:r>
      <w:r>
        <w:rPr>
          <w:rtl/>
        </w:rPr>
        <w:t>היו"ר ניסים ואטורי:</w:t>
      </w:r>
      <w:r w:rsidRPr="00EC2535">
        <w:rPr>
          <w:rStyle w:val="TagStyle"/>
          <w:rtl/>
        </w:rPr>
        <w:t xml:space="preserve"> &lt;&lt; יור &gt;&gt;</w:t>
      </w:r>
      <w:r>
        <w:rPr>
          <w:rtl/>
        </w:rPr>
        <w:t xml:space="preserve"> </w:t>
      </w:r>
      <w:bookmarkEnd w:id="14478"/>
    </w:p>
    <w:p w:rsidR="00CD1EEA" w:rsidRPr="00EC2535" w:rsidRDefault="00CD1EEA" w:rsidP="003E3C0B">
      <w:pPr>
        <w:rPr>
          <w:rtl/>
          <w:lang w:eastAsia="he-IL"/>
        </w:rPr>
      </w:pPr>
      <w:bookmarkStart w:id="14479" w:name="_ETM_Q54_361482"/>
      <w:bookmarkEnd w:id="14479"/>
    </w:p>
    <w:p w:rsidR="00CD1EEA" w:rsidRDefault="00CD1EEA" w:rsidP="006D39E2">
      <w:pPr>
        <w:rPr>
          <w:rtl/>
          <w:lang w:eastAsia="he-IL"/>
        </w:rPr>
      </w:pPr>
      <w:r>
        <w:rPr>
          <w:rFonts w:hint="cs"/>
          <w:rtl/>
          <w:lang w:eastAsia="he-IL"/>
        </w:rPr>
        <w:t xml:space="preserve">מעמד האישה </w:t>
      </w:r>
      <w:r w:rsidR="006D39E2">
        <w:rPr>
          <w:rFonts w:hint="eastAsia"/>
          <w:rtl/>
          <w:lang w:eastAsia="he-IL"/>
        </w:rPr>
        <w:t>–</w:t>
      </w:r>
      <w:r w:rsidR="006D39E2">
        <w:rPr>
          <w:rFonts w:hint="cs"/>
          <w:rtl/>
          <w:lang w:eastAsia="he-IL"/>
        </w:rPr>
        <w:t xml:space="preserve"> </w:t>
      </w:r>
      <w:r>
        <w:rPr>
          <w:rFonts w:hint="cs"/>
          <w:rtl/>
          <w:lang w:eastAsia="he-IL"/>
        </w:rPr>
        <w:t xml:space="preserve">אנחנו </w:t>
      </w:r>
      <w:bookmarkStart w:id="14480" w:name="_ETM_Q54_360852"/>
      <w:bookmarkEnd w:id="14480"/>
      <w:r>
        <w:rPr>
          <w:rFonts w:hint="cs"/>
          <w:rtl/>
          <w:lang w:eastAsia="he-IL"/>
        </w:rPr>
        <w:t>נעבר את זה לוועדת הכנסת לקביעת הוועדה.</w:t>
      </w:r>
    </w:p>
    <w:p w:rsidR="00CD1EEA" w:rsidRDefault="00CD1EEA" w:rsidP="003E3C0B">
      <w:pPr>
        <w:rPr>
          <w:rtl/>
          <w:lang w:eastAsia="he-IL"/>
        </w:rPr>
      </w:pPr>
    </w:p>
    <w:p w:rsidR="00CD1EEA" w:rsidRDefault="00CD1EEA" w:rsidP="003E3C0B">
      <w:pPr>
        <w:pStyle w:val="af8"/>
        <w:keepNext/>
        <w:rPr>
          <w:rtl/>
        </w:rPr>
      </w:pPr>
      <w:bookmarkStart w:id="14481" w:name="ET_interruption_קריאה_8"/>
      <w:r w:rsidRPr="0070314D">
        <w:rPr>
          <w:rStyle w:val="TagStyle"/>
          <w:rtl/>
        </w:rPr>
        <w:t xml:space="preserve"> &lt;&lt; קריאה &gt;&gt; </w:t>
      </w:r>
      <w:r>
        <w:rPr>
          <w:rtl/>
        </w:rPr>
        <w:t>קריאה:</w:t>
      </w:r>
      <w:r w:rsidRPr="0070314D">
        <w:rPr>
          <w:rStyle w:val="TagStyle"/>
          <w:rtl/>
        </w:rPr>
        <w:t xml:space="preserve"> &lt;&lt; קריאה &gt;&gt;</w:t>
      </w:r>
      <w:r>
        <w:rPr>
          <w:rtl/>
        </w:rPr>
        <w:t xml:space="preserve"> </w:t>
      </w:r>
      <w:bookmarkEnd w:id="14481"/>
    </w:p>
    <w:p w:rsidR="00CD1EEA" w:rsidRPr="0070314D" w:rsidRDefault="00CD1EEA" w:rsidP="003E3C0B">
      <w:pPr>
        <w:ind w:firstLine="0"/>
        <w:rPr>
          <w:rtl/>
          <w:lang w:eastAsia="he-IL"/>
        </w:rPr>
      </w:pPr>
    </w:p>
    <w:p w:rsidR="00CD1EEA" w:rsidRDefault="00CD1EEA" w:rsidP="003E3C0B">
      <w:pPr>
        <w:rPr>
          <w:rtl/>
          <w:lang w:eastAsia="he-IL"/>
        </w:rPr>
      </w:pPr>
      <w:r>
        <w:rPr>
          <w:rFonts w:hint="cs"/>
          <w:rtl/>
          <w:lang w:eastAsia="he-IL"/>
        </w:rPr>
        <w:t>כמה היה?</w:t>
      </w:r>
    </w:p>
    <w:p w:rsidR="00CD1EEA" w:rsidRDefault="00CD1EEA" w:rsidP="003E3C0B">
      <w:pPr>
        <w:ind w:firstLine="0"/>
        <w:rPr>
          <w:rtl/>
          <w:lang w:eastAsia="he-IL"/>
        </w:rPr>
      </w:pPr>
    </w:p>
    <w:p w:rsidR="00CD1EEA" w:rsidRDefault="00CD1EEA" w:rsidP="003E3C0B">
      <w:pPr>
        <w:pStyle w:val="af9"/>
        <w:keepNext/>
        <w:rPr>
          <w:rtl/>
        </w:rPr>
      </w:pPr>
      <w:r w:rsidRPr="00BF676C">
        <w:rPr>
          <w:rStyle w:val="TagStyle"/>
          <w:rtl/>
        </w:rPr>
        <w:t xml:space="preserve"> &lt;&lt; יור &gt;&gt; </w:t>
      </w:r>
      <w:r>
        <w:rPr>
          <w:rtl/>
        </w:rPr>
        <w:t>היו"ר ניסים ואטורי:</w:t>
      </w:r>
      <w:r w:rsidRPr="00BF676C">
        <w:rPr>
          <w:rStyle w:val="TagStyle"/>
          <w:rtl/>
        </w:rPr>
        <w:t xml:space="preserve"> &lt;&lt; יור &gt;&gt;</w:t>
      </w:r>
      <w:r>
        <w:rPr>
          <w:rtl/>
        </w:rPr>
        <w:t xml:space="preserve"> </w:t>
      </w:r>
    </w:p>
    <w:p w:rsidR="00CD1EEA" w:rsidRDefault="00CD1EEA" w:rsidP="003E3C0B">
      <w:pPr>
        <w:ind w:firstLine="0"/>
        <w:rPr>
          <w:rtl/>
        </w:rPr>
      </w:pPr>
    </w:p>
    <w:p w:rsidR="00CD1EEA" w:rsidRDefault="00CD1EEA" w:rsidP="003E3C0B">
      <w:pPr>
        <w:rPr>
          <w:rtl/>
          <w:lang w:eastAsia="he-IL"/>
        </w:rPr>
      </w:pPr>
      <w:r>
        <w:rPr>
          <w:rFonts w:hint="cs"/>
          <w:rtl/>
          <w:lang w:eastAsia="he-IL"/>
        </w:rPr>
        <w:t xml:space="preserve">62:52. </w:t>
      </w:r>
    </w:p>
    <w:p w:rsidR="00CD1EEA" w:rsidRDefault="00CD1EEA" w:rsidP="003E3C0B">
      <w:pPr>
        <w:rPr>
          <w:rtl/>
          <w:lang w:eastAsia="he-IL"/>
        </w:rPr>
      </w:pPr>
      <w:bookmarkStart w:id="14482" w:name="_ETM_Q54_366351"/>
      <w:bookmarkStart w:id="14483" w:name="_ETM_Q54_366426"/>
      <w:bookmarkEnd w:id="14482"/>
      <w:bookmarkEnd w:id="14483"/>
    </w:p>
    <w:p w:rsidR="00CD1EEA" w:rsidRDefault="00CD1EEA" w:rsidP="003E3C0B">
      <w:pPr>
        <w:rPr>
          <w:rtl/>
          <w:lang w:eastAsia="he-IL"/>
        </w:rPr>
      </w:pPr>
      <w:bookmarkStart w:id="14484" w:name="_ETM_Q54_366495"/>
      <w:bookmarkStart w:id="14485" w:name="_ETM_Q54_366561"/>
      <w:bookmarkEnd w:id="14484"/>
      <w:bookmarkEnd w:id="14485"/>
    </w:p>
    <w:p w:rsidR="00CD1EEA" w:rsidRDefault="00CD1EEA" w:rsidP="003E3C0B">
      <w:pPr>
        <w:pStyle w:val="a8"/>
        <w:rPr>
          <w:rtl/>
          <w:lang w:eastAsia="he-IL"/>
        </w:rPr>
      </w:pPr>
      <w:bookmarkStart w:id="14486" w:name="_ETM_Q54_380209"/>
      <w:bookmarkStart w:id="14487" w:name="ET_hatsach_639410_2"/>
      <w:bookmarkEnd w:id="14486"/>
      <w:r w:rsidRPr="00EE4F61">
        <w:rPr>
          <w:rStyle w:val="TagStyle"/>
          <w:rtl/>
        </w:rPr>
        <w:t xml:space="preserve">&lt;&lt; הצח &gt;&gt; </w:t>
      </w:r>
      <w:bookmarkStart w:id="14488" w:name="_Toc130910833"/>
      <w:bookmarkStart w:id="14489" w:name="_Toc130997055"/>
      <w:bookmarkStart w:id="14490" w:name="_Toc152076435"/>
      <w:r>
        <w:rPr>
          <w:rtl/>
          <w:lang w:eastAsia="he-IL"/>
        </w:rPr>
        <w:t>הצעת חוק הפחתת הגירעון והגבלת ההוצאה התקציבית (תיקון מס' 23) (הוראת שעה), התשפ"ג</w:t>
      </w:r>
      <w:r>
        <w:rPr>
          <w:rFonts w:hint="cs"/>
          <w:rtl/>
          <w:lang w:eastAsia="he-IL"/>
        </w:rPr>
        <w:t>–</w:t>
      </w:r>
      <w:r>
        <w:rPr>
          <w:rtl/>
          <w:lang w:eastAsia="he-IL"/>
        </w:rPr>
        <w:t>2023</w:t>
      </w:r>
      <w:bookmarkEnd w:id="14488"/>
      <w:bookmarkEnd w:id="14489"/>
      <w:bookmarkEnd w:id="14490"/>
      <w:r w:rsidRPr="00EE4F61">
        <w:rPr>
          <w:rStyle w:val="TagStyle"/>
          <w:rtl/>
        </w:rPr>
        <w:t xml:space="preserve"> &lt;&lt; הצח &gt;&gt;</w:t>
      </w:r>
      <w:r>
        <w:rPr>
          <w:rtl/>
          <w:lang w:eastAsia="he-IL"/>
        </w:rPr>
        <w:t xml:space="preserve"> </w:t>
      </w:r>
      <w:bookmarkEnd w:id="14487"/>
    </w:p>
    <w:p w:rsidR="00CD1EEA" w:rsidRPr="00EA123A" w:rsidRDefault="00CD1EEA" w:rsidP="003E3C0B">
      <w:pPr>
        <w:rPr>
          <w:rtl/>
          <w:lang w:eastAsia="he-IL"/>
        </w:rPr>
      </w:pPr>
      <w:r>
        <w:rPr>
          <w:rFonts w:hint="cs"/>
          <w:rtl/>
          <w:lang w:eastAsia="he-IL"/>
        </w:rPr>
        <w:t>[</w:t>
      </w:r>
      <w:r>
        <w:rPr>
          <w:rtl/>
          <w:lang w:eastAsia="he-IL"/>
        </w:rPr>
        <w:t>רשומות (הצעות חוק, חוב'</w:t>
      </w:r>
      <w:r>
        <w:rPr>
          <w:rFonts w:hint="cs"/>
          <w:rtl/>
          <w:lang w:eastAsia="he-IL"/>
        </w:rPr>
        <w:t xml:space="preserve"> מ/1612</w:t>
      </w:r>
      <w:r>
        <w:rPr>
          <w:rtl/>
          <w:lang w:eastAsia="he-IL"/>
        </w:rPr>
        <w:t>).</w:t>
      </w:r>
      <w:r>
        <w:rPr>
          <w:rFonts w:hint="cs"/>
          <w:rtl/>
          <w:lang w:eastAsia="he-IL"/>
        </w:rPr>
        <w:t>]</w:t>
      </w:r>
    </w:p>
    <w:p w:rsidR="00CD1EEA" w:rsidRDefault="00CD1EEA" w:rsidP="003E3C0B">
      <w:pPr>
        <w:pStyle w:val="-1"/>
        <w:rPr>
          <w:rtl/>
          <w:lang w:eastAsia="he-IL"/>
        </w:rPr>
      </w:pPr>
      <w:r>
        <w:rPr>
          <w:rtl/>
          <w:lang w:eastAsia="he-IL"/>
        </w:rPr>
        <w:t>(קריאה ראשונה)</w:t>
      </w:r>
    </w:p>
    <w:p w:rsidR="00CD1EEA" w:rsidRDefault="00CD1EEA" w:rsidP="003E3C0B">
      <w:pPr>
        <w:ind w:firstLine="0"/>
        <w:rPr>
          <w:rtl/>
          <w:lang w:eastAsia="he-IL"/>
        </w:rPr>
      </w:pPr>
    </w:p>
    <w:p w:rsidR="00CD1EEA" w:rsidRDefault="00CD1EEA" w:rsidP="003E3C0B">
      <w:pPr>
        <w:pStyle w:val="af9"/>
        <w:keepNext/>
        <w:rPr>
          <w:rtl/>
        </w:rPr>
      </w:pPr>
      <w:r w:rsidRPr="00EE4F61">
        <w:rPr>
          <w:rStyle w:val="TagStyle"/>
          <w:rtl/>
        </w:rPr>
        <w:t xml:space="preserve"> &lt;&lt; יור &gt;&gt; </w:t>
      </w:r>
      <w:r>
        <w:rPr>
          <w:rtl/>
        </w:rPr>
        <w:t>היו"ר ניסים ואטורי:</w:t>
      </w:r>
      <w:r w:rsidRPr="00EE4F61">
        <w:rPr>
          <w:rStyle w:val="TagStyle"/>
          <w:rtl/>
        </w:rPr>
        <w:t xml:space="preserve"> &lt;&lt; יור &gt;&gt;</w:t>
      </w:r>
      <w:r>
        <w:rPr>
          <w:rtl/>
        </w:rPr>
        <w:t xml:space="preserve"> </w:t>
      </w:r>
    </w:p>
    <w:p w:rsidR="00CD1EEA" w:rsidRDefault="00CD1EEA" w:rsidP="001B10C0">
      <w:pPr>
        <w:rPr>
          <w:rtl/>
          <w:lang w:eastAsia="he-IL"/>
        </w:rPr>
      </w:pPr>
    </w:p>
    <w:p w:rsidR="00CD1EEA" w:rsidRDefault="00CD1EEA" w:rsidP="00DC5DD1">
      <w:pPr>
        <w:rPr>
          <w:rtl/>
          <w:lang w:eastAsia="he-IL"/>
        </w:rPr>
      </w:pPr>
      <w:r>
        <w:rPr>
          <w:rFonts w:hint="cs"/>
          <w:rtl/>
          <w:lang w:eastAsia="he-IL"/>
        </w:rPr>
        <w:t>אנחנו עוברים לנושא הבא בסדר-היום</w:t>
      </w:r>
      <w:r w:rsidR="00DC5DD1">
        <w:rPr>
          <w:rFonts w:hint="cs"/>
          <w:rtl/>
          <w:lang w:eastAsia="he-IL"/>
        </w:rPr>
        <w:t>,</w:t>
      </w:r>
      <w:r>
        <w:rPr>
          <w:rFonts w:hint="eastAsia"/>
          <w:rtl/>
          <w:lang w:eastAsia="he-IL"/>
        </w:rPr>
        <w:t xml:space="preserve"> </w:t>
      </w:r>
      <w:r w:rsidRPr="00377848">
        <w:rPr>
          <w:rtl/>
          <w:lang w:eastAsia="he-IL"/>
        </w:rPr>
        <w:t>הצעת חוק הפחתת הגירעון והגבלת ההוצאה התקציבית (תיקון מס' 23) (הוראת שעה), התשפ"ג–2023</w:t>
      </w:r>
      <w:r>
        <w:rPr>
          <w:rFonts w:hint="cs"/>
          <w:rtl/>
          <w:lang w:eastAsia="he-IL"/>
        </w:rPr>
        <w:t>. מציג שר האוצר בצלאל סמוטריץ', בבקשה.</w:t>
      </w:r>
    </w:p>
    <w:p w:rsidR="00CD1EEA" w:rsidRDefault="00CD1EEA" w:rsidP="003E3C0B">
      <w:pPr>
        <w:ind w:firstLine="0"/>
        <w:rPr>
          <w:rtl/>
          <w:lang w:eastAsia="he-IL"/>
        </w:rPr>
      </w:pPr>
    </w:p>
    <w:p w:rsidR="00CD1EEA" w:rsidRDefault="00CD1EEA" w:rsidP="003E3C0B">
      <w:pPr>
        <w:pStyle w:val="a5"/>
        <w:keepNext/>
        <w:rPr>
          <w:rtl/>
        </w:rPr>
      </w:pPr>
      <w:bookmarkStart w:id="14491" w:name="ET_speaker_6453_4"/>
      <w:r w:rsidRPr="00EE4F61">
        <w:rPr>
          <w:rStyle w:val="TagStyle"/>
          <w:rtl/>
        </w:rPr>
        <w:t xml:space="preserve"> &lt;&lt; דובר &gt;&gt; </w:t>
      </w:r>
      <w:bookmarkStart w:id="14492" w:name="_Toc130910834"/>
      <w:bookmarkStart w:id="14493" w:name="_Toc130997056"/>
      <w:bookmarkStart w:id="14494" w:name="_Toc152076436"/>
      <w:r>
        <w:rPr>
          <w:rtl/>
        </w:rPr>
        <w:t>שר האוצר בצלאל סמוטריץ':</w:t>
      </w:r>
      <w:bookmarkEnd w:id="14492"/>
      <w:bookmarkEnd w:id="14493"/>
      <w:bookmarkEnd w:id="14494"/>
      <w:r w:rsidRPr="00EE4F61">
        <w:rPr>
          <w:rStyle w:val="TagStyle"/>
          <w:rtl/>
        </w:rPr>
        <w:t xml:space="preserve"> &lt;&lt; דובר &gt;&gt;</w:t>
      </w:r>
      <w:r>
        <w:rPr>
          <w:rtl/>
        </w:rPr>
        <w:t xml:space="preserve"> </w:t>
      </w:r>
      <w:bookmarkEnd w:id="14491"/>
    </w:p>
    <w:p w:rsidR="00CD1EEA" w:rsidRDefault="00CD1EEA" w:rsidP="001B10C0">
      <w:pPr>
        <w:rPr>
          <w:rtl/>
          <w:lang w:eastAsia="he-IL"/>
        </w:rPr>
      </w:pPr>
    </w:p>
    <w:p w:rsidR="00CD1EEA" w:rsidRDefault="00CD1EEA" w:rsidP="003E3C0B">
      <w:pPr>
        <w:rPr>
          <w:rtl/>
          <w:lang w:eastAsia="he-IL"/>
        </w:rPr>
      </w:pPr>
      <w:r w:rsidRPr="009F437B">
        <w:rPr>
          <w:rtl/>
          <w:lang w:eastAsia="he-IL"/>
        </w:rPr>
        <w:t xml:space="preserve">אדוני </w:t>
      </w:r>
      <w:r>
        <w:rPr>
          <w:rFonts w:hint="cs"/>
          <w:rtl/>
          <w:lang w:eastAsia="he-IL"/>
        </w:rPr>
        <w:t>ה</w:t>
      </w:r>
      <w:r w:rsidRPr="009F437B">
        <w:rPr>
          <w:rtl/>
          <w:lang w:eastAsia="he-IL"/>
        </w:rPr>
        <w:t>יושב</w:t>
      </w:r>
      <w:r>
        <w:rPr>
          <w:rFonts w:hint="cs"/>
          <w:rtl/>
          <w:lang w:eastAsia="he-IL"/>
        </w:rPr>
        <w:t>-</w:t>
      </w:r>
      <w:r w:rsidRPr="009F437B">
        <w:rPr>
          <w:rtl/>
          <w:lang w:eastAsia="he-IL"/>
        </w:rPr>
        <w:t>ראש</w:t>
      </w:r>
      <w:r>
        <w:rPr>
          <w:rFonts w:hint="cs"/>
          <w:rtl/>
          <w:lang w:eastAsia="he-IL"/>
        </w:rPr>
        <w:t>,</w:t>
      </w:r>
      <w:r w:rsidRPr="009F437B">
        <w:rPr>
          <w:rtl/>
          <w:lang w:eastAsia="he-IL"/>
        </w:rPr>
        <w:t xml:space="preserve"> חברי השר</w:t>
      </w:r>
      <w:r>
        <w:rPr>
          <w:rFonts w:hint="cs"/>
          <w:rtl/>
          <w:lang w:eastAsia="he-IL"/>
        </w:rPr>
        <w:t>,</w:t>
      </w:r>
      <w:r w:rsidRPr="009F437B">
        <w:rPr>
          <w:rtl/>
          <w:lang w:eastAsia="he-IL"/>
        </w:rPr>
        <w:t xml:space="preserve"> חבריי חברי הכנסת</w:t>
      </w:r>
      <w:r>
        <w:rPr>
          <w:rFonts w:hint="cs"/>
          <w:rtl/>
          <w:lang w:eastAsia="he-IL"/>
        </w:rPr>
        <w:t>,</w:t>
      </w:r>
      <w:r w:rsidRPr="009F437B">
        <w:rPr>
          <w:rtl/>
          <w:lang w:eastAsia="he-IL"/>
        </w:rPr>
        <w:t xml:space="preserve"> הדבר היחידי שאני יכול להגיד בקשר לחוק הזה</w:t>
      </w:r>
      <w:r>
        <w:rPr>
          <w:rFonts w:hint="cs"/>
          <w:rtl/>
          <w:lang w:eastAsia="he-IL"/>
        </w:rPr>
        <w:t>,</w:t>
      </w:r>
      <w:r w:rsidRPr="009F437B">
        <w:rPr>
          <w:rtl/>
          <w:lang w:eastAsia="he-IL"/>
        </w:rPr>
        <w:t xml:space="preserve"> ושאמרתי כבר הרבה מאוד פעמים</w:t>
      </w:r>
      <w:r>
        <w:rPr>
          <w:rFonts w:hint="cs"/>
          <w:rtl/>
          <w:lang w:eastAsia="he-IL"/>
        </w:rPr>
        <w:t>,</w:t>
      </w:r>
      <w:r w:rsidRPr="009F437B">
        <w:rPr>
          <w:rtl/>
          <w:lang w:eastAsia="he-IL"/>
        </w:rPr>
        <w:t xml:space="preserve"> </w:t>
      </w:r>
      <w:r>
        <w:rPr>
          <w:rFonts w:hint="cs"/>
          <w:rtl/>
          <w:lang w:eastAsia="he-IL"/>
        </w:rPr>
        <w:t xml:space="preserve">הוא </w:t>
      </w:r>
      <w:r w:rsidRPr="009F437B">
        <w:rPr>
          <w:rtl/>
          <w:lang w:eastAsia="he-IL"/>
        </w:rPr>
        <w:t xml:space="preserve">שאנחנו שומרים על אחריות </w:t>
      </w:r>
      <w:r>
        <w:rPr>
          <w:rFonts w:hint="cs"/>
          <w:rtl/>
          <w:lang w:eastAsia="he-IL"/>
        </w:rPr>
        <w:t xml:space="preserve">פיסקלית, </w:t>
      </w:r>
      <w:bookmarkStart w:id="14495" w:name="_ETM_Q54_408476"/>
      <w:bookmarkEnd w:id="14495"/>
      <w:r>
        <w:rPr>
          <w:rFonts w:hint="cs"/>
          <w:rtl/>
          <w:lang w:eastAsia="he-IL"/>
        </w:rPr>
        <w:t xml:space="preserve">עומדים במסגרות, ביעד הגירעון, בכלל ההוצאה, תקציב </w:t>
      </w:r>
      <w:bookmarkStart w:id="14496" w:name="_ETM_Q54_414560"/>
      <w:bookmarkEnd w:id="14496"/>
      <w:r>
        <w:rPr>
          <w:rFonts w:hint="cs"/>
          <w:rtl/>
          <w:lang w:eastAsia="he-IL"/>
        </w:rPr>
        <w:t xml:space="preserve">של </w:t>
      </w:r>
      <w:r w:rsidRPr="000419C0">
        <w:rPr>
          <w:rtl/>
          <w:lang w:eastAsia="he-IL"/>
        </w:rPr>
        <w:t>484</w:t>
      </w:r>
      <w:r>
        <w:rPr>
          <w:rFonts w:hint="cs"/>
          <w:rtl/>
          <w:lang w:eastAsia="he-IL"/>
        </w:rPr>
        <w:t xml:space="preserve"> </w:t>
      </w:r>
      <w:bookmarkStart w:id="14497" w:name="_ETM_Q54_410731"/>
      <w:bookmarkEnd w:id="14497"/>
      <w:r>
        <w:rPr>
          <w:rFonts w:hint="cs"/>
          <w:rtl/>
          <w:lang w:eastAsia="he-IL"/>
        </w:rPr>
        <w:t xml:space="preserve">– </w:t>
      </w:r>
      <w:r w:rsidRPr="009F437B">
        <w:rPr>
          <w:rtl/>
          <w:lang w:eastAsia="he-IL"/>
        </w:rPr>
        <w:t xml:space="preserve">אני </w:t>
      </w:r>
      <w:r>
        <w:rPr>
          <w:rFonts w:hint="cs"/>
          <w:rtl/>
          <w:lang w:eastAsia="he-IL"/>
        </w:rPr>
        <w:t xml:space="preserve">כמובן </w:t>
      </w:r>
      <w:r w:rsidRPr="009F437B">
        <w:rPr>
          <w:rtl/>
          <w:lang w:eastAsia="he-IL"/>
        </w:rPr>
        <w:t xml:space="preserve">מעגל </w:t>
      </w:r>
      <w:r>
        <w:rPr>
          <w:rFonts w:hint="cs"/>
          <w:rtl/>
          <w:lang w:eastAsia="he-IL"/>
        </w:rPr>
        <w:t>ב</w:t>
      </w:r>
      <w:r>
        <w:rPr>
          <w:rtl/>
          <w:lang w:eastAsia="he-IL"/>
        </w:rPr>
        <w:t>ג</w:t>
      </w:r>
      <w:r w:rsidRPr="009F437B">
        <w:rPr>
          <w:rtl/>
          <w:lang w:eastAsia="he-IL"/>
        </w:rPr>
        <w:t>ס</w:t>
      </w:r>
      <w:r>
        <w:rPr>
          <w:rFonts w:hint="cs"/>
          <w:rtl/>
          <w:lang w:eastAsia="he-IL"/>
        </w:rPr>
        <w:t xml:space="preserve"> –</w:t>
      </w:r>
      <w:r w:rsidRPr="009F437B">
        <w:rPr>
          <w:rtl/>
          <w:lang w:eastAsia="he-IL"/>
        </w:rPr>
        <w:t xml:space="preserve"> ו-513 </w:t>
      </w:r>
      <w:r>
        <w:rPr>
          <w:rFonts w:hint="cs"/>
          <w:rtl/>
          <w:lang w:eastAsia="he-IL"/>
        </w:rPr>
        <w:t xml:space="preserve">ב-2024. שוב, כחלק </w:t>
      </w:r>
      <w:r w:rsidRPr="009F437B">
        <w:rPr>
          <w:rtl/>
          <w:lang w:eastAsia="he-IL"/>
        </w:rPr>
        <w:t>מהמאבק באינפלציה עושים את מה שנכון</w:t>
      </w:r>
      <w:r>
        <w:rPr>
          <w:rFonts w:hint="cs"/>
          <w:rtl/>
          <w:lang w:eastAsia="he-IL"/>
        </w:rPr>
        <w:t>,</w:t>
      </w:r>
      <w:r w:rsidRPr="009F437B">
        <w:rPr>
          <w:rtl/>
          <w:lang w:eastAsia="he-IL"/>
        </w:rPr>
        <w:t xml:space="preserve"> עושים את מה שצריך לכלכלת ישראל</w:t>
      </w:r>
      <w:r>
        <w:rPr>
          <w:rFonts w:hint="cs"/>
          <w:rtl/>
          <w:lang w:eastAsia="he-IL"/>
        </w:rPr>
        <w:t>,</w:t>
      </w:r>
      <w:r w:rsidRPr="009F437B">
        <w:rPr>
          <w:rtl/>
          <w:lang w:eastAsia="he-IL"/>
        </w:rPr>
        <w:t xml:space="preserve"> ואני משוכנע שהכנסת תעביר גם את החוק הזה עכשיו בקריאה ראשונה</w:t>
      </w:r>
      <w:r>
        <w:rPr>
          <w:rFonts w:hint="cs"/>
          <w:rtl/>
          <w:lang w:eastAsia="he-IL"/>
        </w:rPr>
        <w:t>.</w:t>
      </w:r>
      <w:r w:rsidRPr="009F437B">
        <w:rPr>
          <w:rtl/>
          <w:lang w:eastAsia="he-IL"/>
        </w:rPr>
        <w:t xml:space="preserve"> תודה</w:t>
      </w:r>
      <w:r>
        <w:rPr>
          <w:rFonts w:hint="cs"/>
          <w:rtl/>
          <w:lang w:eastAsia="he-IL"/>
        </w:rPr>
        <w:t>.</w:t>
      </w:r>
      <w:r w:rsidRPr="009F437B">
        <w:rPr>
          <w:rtl/>
          <w:lang w:eastAsia="he-IL"/>
        </w:rPr>
        <w:t xml:space="preserve"> </w:t>
      </w:r>
    </w:p>
    <w:p w:rsidR="00CD1EEA" w:rsidRDefault="00CD1EEA" w:rsidP="003E3C0B">
      <w:pPr>
        <w:rPr>
          <w:rtl/>
          <w:lang w:eastAsia="he-IL"/>
        </w:rPr>
      </w:pPr>
      <w:bookmarkStart w:id="14498" w:name="_ETM_Q54_429353"/>
      <w:bookmarkStart w:id="14499" w:name="_ETM_Q54_429480"/>
      <w:bookmarkStart w:id="14500" w:name="_ETM_Q54_429497"/>
      <w:bookmarkEnd w:id="14498"/>
      <w:bookmarkEnd w:id="14499"/>
      <w:bookmarkEnd w:id="14500"/>
    </w:p>
    <w:p w:rsidR="00CD1EEA" w:rsidRDefault="00CD1EEA" w:rsidP="003E3C0B">
      <w:pPr>
        <w:pStyle w:val="af9"/>
        <w:keepNext/>
        <w:rPr>
          <w:rtl/>
        </w:rPr>
      </w:pPr>
      <w:bookmarkStart w:id="14501" w:name="_ETM_Q54_429583"/>
      <w:bookmarkStart w:id="14502" w:name="ET_yor_6490_19"/>
      <w:bookmarkEnd w:id="14501"/>
      <w:r w:rsidRPr="00AA3E8A">
        <w:rPr>
          <w:rStyle w:val="TagStyle"/>
          <w:rtl/>
        </w:rPr>
        <w:t xml:space="preserve"> &lt;&lt; יור &gt;&gt; </w:t>
      </w:r>
      <w:r>
        <w:rPr>
          <w:rtl/>
        </w:rPr>
        <w:t>היו"ר ניסים ואטורי:</w:t>
      </w:r>
      <w:r w:rsidRPr="00AA3E8A">
        <w:rPr>
          <w:rStyle w:val="TagStyle"/>
          <w:rtl/>
        </w:rPr>
        <w:t xml:space="preserve"> &lt;&lt; יור &gt;&gt;</w:t>
      </w:r>
      <w:r>
        <w:rPr>
          <w:rtl/>
        </w:rPr>
        <w:t xml:space="preserve"> </w:t>
      </w:r>
      <w:bookmarkStart w:id="14503" w:name="_ETM_Q54_430895"/>
      <w:bookmarkEnd w:id="14502"/>
      <w:bookmarkEnd w:id="14503"/>
    </w:p>
    <w:p w:rsidR="00CD1EEA" w:rsidRPr="00AA3E8A" w:rsidRDefault="00CD1EEA" w:rsidP="003E3C0B">
      <w:pPr>
        <w:rPr>
          <w:rtl/>
          <w:lang w:eastAsia="he-IL"/>
        </w:rPr>
      </w:pPr>
      <w:bookmarkStart w:id="14504" w:name="_ETM_Q54_432641"/>
      <w:bookmarkStart w:id="14505" w:name="_ETM_Q54_432737"/>
      <w:bookmarkEnd w:id="14504"/>
      <w:bookmarkEnd w:id="14505"/>
    </w:p>
    <w:p w:rsidR="00CD1EEA" w:rsidRDefault="00CD1EEA" w:rsidP="003E3C0B">
      <w:pPr>
        <w:rPr>
          <w:rtl/>
          <w:lang w:eastAsia="he-IL"/>
        </w:rPr>
      </w:pPr>
      <w:bookmarkStart w:id="14506" w:name="_ETM_Q54_429642"/>
      <w:bookmarkStart w:id="14507" w:name="_ETM_Q54_429711"/>
      <w:bookmarkEnd w:id="14506"/>
      <w:bookmarkEnd w:id="14507"/>
      <w:r w:rsidRPr="009F437B">
        <w:rPr>
          <w:rtl/>
          <w:lang w:eastAsia="he-IL"/>
        </w:rPr>
        <w:t>תודה רבה</w:t>
      </w:r>
      <w:r>
        <w:rPr>
          <w:rFonts w:hint="cs"/>
          <w:rtl/>
          <w:lang w:eastAsia="he-IL"/>
        </w:rPr>
        <w:t>.</w:t>
      </w:r>
      <w:r w:rsidRPr="009F437B">
        <w:rPr>
          <w:rtl/>
          <w:lang w:eastAsia="he-IL"/>
        </w:rPr>
        <w:t xml:space="preserve"> ראשון הדוברים</w:t>
      </w:r>
      <w:r>
        <w:rPr>
          <w:rFonts w:hint="cs"/>
          <w:rtl/>
          <w:lang w:eastAsia="he-IL"/>
        </w:rPr>
        <w:t>,</w:t>
      </w:r>
      <w:r w:rsidRPr="009F437B">
        <w:rPr>
          <w:rtl/>
          <w:lang w:eastAsia="he-IL"/>
        </w:rPr>
        <w:t xml:space="preserve"> חבר הכנסת אבי מעוז</w:t>
      </w:r>
      <w:r>
        <w:rPr>
          <w:rFonts w:hint="cs"/>
          <w:rtl/>
          <w:lang w:eastAsia="he-IL"/>
        </w:rPr>
        <w:t>,</w:t>
      </w:r>
      <w:r w:rsidRPr="009F437B">
        <w:rPr>
          <w:rtl/>
          <w:lang w:eastAsia="he-IL"/>
        </w:rPr>
        <w:t xml:space="preserve"> בבקשה</w:t>
      </w:r>
      <w:r>
        <w:rPr>
          <w:rFonts w:hint="cs"/>
          <w:rtl/>
          <w:lang w:eastAsia="he-IL"/>
        </w:rPr>
        <w:t>.</w:t>
      </w:r>
      <w:r w:rsidRPr="009F437B">
        <w:rPr>
          <w:rtl/>
          <w:lang w:eastAsia="he-IL"/>
        </w:rPr>
        <w:t xml:space="preserve"> </w:t>
      </w:r>
    </w:p>
    <w:p w:rsidR="00CD1EEA" w:rsidRDefault="00CD1EEA" w:rsidP="003E3C0B">
      <w:pPr>
        <w:rPr>
          <w:rtl/>
          <w:lang w:eastAsia="he-IL"/>
        </w:rPr>
      </w:pPr>
      <w:bookmarkStart w:id="14508" w:name="_ETM_Q54_439361"/>
      <w:bookmarkStart w:id="14509" w:name="_ETM_Q54_439430"/>
      <w:bookmarkEnd w:id="14508"/>
      <w:bookmarkEnd w:id="14509"/>
    </w:p>
    <w:p w:rsidR="00CD1EEA" w:rsidRDefault="00CD1EEA" w:rsidP="003E3C0B">
      <w:pPr>
        <w:pStyle w:val="a5"/>
        <w:keepNext/>
        <w:rPr>
          <w:rtl/>
        </w:rPr>
      </w:pPr>
      <w:bookmarkStart w:id="14510" w:name="_ETM_Q54_439481"/>
      <w:bookmarkStart w:id="14511" w:name="_ETM_Q54_439549"/>
      <w:bookmarkStart w:id="14512" w:name="_ETM_Q54_441282"/>
      <w:bookmarkStart w:id="14513" w:name="ET_speaker_6153_20"/>
      <w:bookmarkEnd w:id="14510"/>
      <w:bookmarkEnd w:id="14511"/>
      <w:bookmarkEnd w:id="14512"/>
      <w:r w:rsidRPr="00AA3E8A">
        <w:rPr>
          <w:rStyle w:val="TagStyle"/>
          <w:rtl/>
        </w:rPr>
        <w:t xml:space="preserve"> &lt;&lt; דובר &gt;&gt; </w:t>
      </w:r>
      <w:bookmarkStart w:id="14514" w:name="_Toc130910835"/>
      <w:bookmarkStart w:id="14515" w:name="_Toc130997057"/>
      <w:bookmarkStart w:id="14516" w:name="_Toc152076437"/>
      <w:r>
        <w:rPr>
          <w:rtl/>
        </w:rPr>
        <w:t>אבי מעוז (נעם):</w:t>
      </w:r>
      <w:bookmarkEnd w:id="14514"/>
      <w:bookmarkEnd w:id="14515"/>
      <w:bookmarkEnd w:id="14516"/>
      <w:r w:rsidRPr="00AA3E8A">
        <w:rPr>
          <w:rStyle w:val="TagStyle"/>
          <w:rtl/>
        </w:rPr>
        <w:t xml:space="preserve"> &lt;&lt; דובר &gt;&gt;</w:t>
      </w:r>
      <w:r>
        <w:rPr>
          <w:rtl/>
        </w:rPr>
        <w:t xml:space="preserve"> </w:t>
      </w:r>
      <w:bookmarkEnd w:id="14513"/>
    </w:p>
    <w:p w:rsidR="00CD1EEA" w:rsidRPr="00AA3E8A" w:rsidRDefault="00CD1EEA" w:rsidP="003E3C0B">
      <w:pPr>
        <w:rPr>
          <w:rtl/>
          <w:lang w:eastAsia="he-IL"/>
        </w:rPr>
      </w:pPr>
      <w:bookmarkStart w:id="14517" w:name="_ETM_Q54_441874"/>
      <w:bookmarkStart w:id="14518" w:name="_ETM_Q54_441931"/>
      <w:bookmarkEnd w:id="14517"/>
      <w:bookmarkEnd w:id="14518"/>
    </w:p>
    <w:p w:rsidR="00CD1EEA" w:rsidRDefault="00CD1EEA" w:rsidP="00441286">
      <w:pPr>
        <w:rPr>
          <w:rtl/>
          <w:lang w:eastAsia="he-IL"/>
        </w:rPr>
      </w:pPr>
      <w:bookmarkStart w:id="14519" w:name="_ETM_Q54_439625"/>
      <w:bookmarkStart w:id="14520" w:name="_ETM_Q54_439716"/>
      <w:bookmarkEnd w:id="14519"/>
      <w:bookmarkEnd w:id="14520"/>
      <w:r w:rsidRPr="009F437B">
        <w:rPr>
          <w:rtl/>
          <w:lang w:eastAsia="he-IL"/>
        </w:rPr>
        <w:t>אדוני היושב-ראש</w:t>
      </w:r>
      <w:r>
        <w:rPr>
          <w:rFonts w:hint="cs"/>
          <w:rtl/>
          <w:lang w:eastAsia="he-IL"/>
        </w:rPr>
        <w:t>,</w:t>
      </w:r>
      <w:r w:rsidRPr="009F437B">
        <w:rPr>
          <w:rtl/>
          <w:lang w:eastAsia="he-IL"/>
        </w:rPr>
        <w:t xml:space="preserve"> כנסת נכבדה</w:t>
      </w:r>
      <w:r>
        <w:rPr>
          <w:rFonts w:hint="cs"/>
          <w:rtl/>
          <w:lang w:eastAsia="he-IL"/>
        </w:rPr>
        <w:t>,</w:t>
      </w:r>
      <w:r w:rsidRPr="009F437B">
        <w:rPr>
          <w:rtl/>
          <w:lang w:eastAsia="he-IL"/>
        </w:rPr>
        <w:t xml:space="preserve"> אני רוצה לפנות מכאן לאזרחי ישראל</w:t>
      </w:r>
      <w:r>
        <w:rPr>
          <w:rFonts w:hint="cs"/>
          <w:rtl/>
          <w:lang w:eastAsia="he-IL"/>
        </w:rPr>
        <w:t>,</w:t>
      </w:r>
      <w:r>
        <w:rPr>
          <w:rtl/>
          <w:lang w:eastAsia="he-IL"/>
        </w:rPr>
        <w:t xml:space="preserve"> ובמיוחד למצביעי</w:t>
      </w:r>
      <w:r w:rsidRPr="009F437B">
        <w:rPr>
          <w:rtl/>
          <w:lang w:eastAsia="he-IL"/>
        </w:rPr>
        <w:t xml:space="preserve"> מחנה הימין המסורתי והדתי</w:t>
      </w:r>
      <w:r>
        <w:rPr>
          <w:rFonts w:hint="cs"/>
          <w:rtl/>
          <w:lang w:eastAsia="he-IL"/>
        </w:rPr>
        <w:t>.</w:t>
      </w:r>
      <w:r>
        <w:rPr>
          <w:rtl/>
          <w:lang w:eastAsia="he-IL"/>
        </w:rPr>
        <w:t xml:space="preserve"> מאז שהוקמה מפלגת נ</w:t>
      </w:r>
      <w:r w:rsidRPr="009F437B">
        <w:rPr>
          <w:rtl/>
          <w:lang w:eastAsia="he-IL"/>
        </w:rPr>
        <w:t xml:space="preserve">עם לפני כמעט </w:t>
      </w:r>
      <w:r>
        <w:rPr>
          <w:rFonts w:hint="cs"/>
          <w:rtl/>
          <w:lang w:eastAsia="he-IL"/>
        </w:rPr>
        <w:t>ארבע</w:t>
      </w:r>
      <w:r>
        <w:rPr>
          <w:rtl/>
          <w:lang w:eastAsia="he-IL"/>
        </w:rPr>
        <w:t xml:space="preserve"> שנים זעקנו על</w:t>
      </w:r>
      <w:r>
        <w:rPr>
          <w:rFonts w:hint="cs"/>
          <w:rtl/>
          <w:lang w:eastAsia="he-IL"/>
        </w:rPr>
        <w:t xml:space="preserve"> </w:t>
      </w:r>
      <w:r w:rsidRPr="009F437B">
        <w:rPr>
          <w:rtl/>
          <w:lang w:eastAsia="he-IL"/>
        </w:rPr>
        <w:t>כך שמיעוט קיצוני ורדיקלי השתלט בחשאי</w:t>
      </w:r>
      <w:r>
        <w:rPr>
          <w:rFonts w:hint="cs"/>
          <w:rtl/>
          <w:lang w:eastAsia="he-IL"/>
        </w:rPr>
        <w:t>,</w:t>
      </w:r>
      <w:r w:rsidRPr="009F437B">
        <w:rPr>
          <w:rtl/>
          <w:lang w:eastAsia="he-IL"/>
        </w:rPr>
        <w:t xml:space="preserve"> בתהליך ארוך טווח ובעזרת סכומי </w:t>
      </w:r>
      <w:r>
        <w:rPr>
          <w:rFonts w:hint="cs"/>
          <w:rtl/>
          <w:lang w:eastAsia="he-IL"/>
        </w:rPr>
        <w:t>עתק</w:t>
      </w:r>
      <w:r>
        <w:rPr>
          <w:rtl/>
          <w:lang w:eastAsia="he-IL"/>
        </w:rPr>
        <w:t xml:space="preserve"> שהוזרמו מקרנות ו</w:t>
      </w:r>
      <w:r w:rsidRPr="009F437B">
        <w:rPr>
          <w:rtl/>
          <w:lang w:eastAsia="he-IL"/>
        </w:rPr>
        <w:t>ממדינות זרות</w:t>
      </w:r>
      <w:r>
        <w:rPr>
          <w:rFonts w:hint="cs"/>
          <w:rtl/>
          <w:lang w:eastAsia="he-IL"/>
        </w:rPr>
        <w:t>,</w:t>
      </w:r>
      <w:r w:rsidRPr="009F437B">
        <w:rPr>
          <w:rtl/>
          <w:lang w:eastAsia="he-IL"/>
        </w:rPr>
        <w:t xml:space="preserve"> על מערכות השלטון בישראל</w:t>
      </w:r>
      <w:r w:rsidR="00441286">
        <w:rPr>
          <w:rFonts w:hint="cs"/>
          <w:rtl/>
          <w:lang w:eastAsia="he-IL"/>
        </w:rPr>
        <w:t xml:space="preserve"> ב</w:t>
      </w:r>
      <w:r w:rsidRPr="009F437B">
        <w:rPr>
          <w:rtl/>
          <w:lang w:eastAsia="he-IL"/>
        </w:rPr>
        <w:t>אקדמיה</w:t>
      </w:r>
      <w:r>
        <w:rPr>
          <w:rFonts w:hint="cs"/>
          <w:rtl/>
          <w:lang w:eastAsia="he-IL"/>
        </w:rPr>
        <w:t>,</w:t>
      </w:r>
      <w:r w:rsidRPr="009F437B">
        <w:rPr>
          <w:rtl/>
          <w:lang w:eastAsia="he-IL"/>
        </w:rPr>
        <w:t xml:space="preserve"> במשפט</w:t>
      </w:r>
      <w:r>
        <w:rPr>
          <w:rFonts w:hint="cs"/>
          <w:rtl/>
          <w:lang w:eastAsia="he-IL"/>
        </w:rPr>
        <w:t>,</w:t>
      </w:r>
      <w:r w:rsidRPr="009F437B">
        <w:rPr>
          <w:rtl/>
          <w:lang w:eastAsia="he-IL"/>
        </w:rPr>
        <w:t xml:space="preserve"> בחינוך</w:t>
      </w:r>
      <w:r>
        <w:rPr>
          <w:rFonts w:hint="cs"/>
          <w:rtl/>
          <w:lang w:eastAsia="he-IL"/>
        </w:rPr>
        <w:t>,</w:t>
      </w:r>
      <w:r w:rsidRPr="009F437B">
        <w:rPr>
          <w:rtl/>
          <w:lang w:eastAsia="he-IL"/>
        </w:rPr>
        <w:t xml:space="preserve"> בביטחון</w:t>
      </w:r>
      <w:r>
        <w:rPr>
          <w:rFonts w:hint="cs"/>
          <w:rtl/>
          <w:lang w:eastAsia="he-IL"/>
        </w:rPr>
        <w:t>,</w:t>
      </w:r>
      <w:r w:rsidRPr="009F437B">
        <w:rPr>
          <w:rtl/>
          <w:lang w:eastAsia="he-IL"/>
        </w:rPr>
        <w:t xml:space="preserve"> בתקשורת ובתרבות</w:t>
      </w:r>
      <w:r>
        <w:rPr>
          <w:rFonts w:hint="cs"/>
          <w:rtl/>
          <w:lang w:eastAsia="he-IL"/>
        </w:rPr>
        <w:t>.</w:t>
      </w:r>
      <w:r w:rsidRPr="009F437B">
        <w:rPr>
          <w:rtl/>
          <w:lang w:eastAsia="he-IL"/>
        </w:rPr>
        <w:t xml:space="preserve"> סוכני שינוי שעברו השתלמו</w:t>
      </w:r>
      <w:r>
        <w:rPr>
          <w:rtl/>
          <w:lang w:eastAsia="he-IL"/>
        </w:rPr>
        <w:t xml:space="preserve">יות יוקרתיות במכונים בעלי </w:t>
      </w:r>
      <w:proofErr w:type="spellStart"/>
      <w:r>
        <w:rPr>
          <w:rtl/>
          <w:lang w:eastAsia="he-IL"/>
        </w:rPr>
        <w:t>אג'נד</w:t>
      </w:r>
      <w:r>
        <w:rPr>
          <w:rFonts w:hint="cs"/>
          <w:rtl/>
          <w:lang w:eastAsia="he-IL"/>
        </w:rPr>
        <w:t>ת</w:t>
      </w:r>
      <w:proofErr w:type="spellEnd"/>
      <w:r w:rsidRPr="009F437B">
        <w:rPr>
          <w:rtl/>
          <w:lang w:eastAsia="he-IL"/>
        </w:rPr>
        <w:t xml:space="preserve"> </w:t>
      </w:r>
      <w:r>
        <w:rPr>
          <w:rFonts w:hint="cs"/>
          <w:rtl/>
          <w:lang w:eastAsia="he-IL"/>
        </w:rPr>
        <w:t>שמאל</w:t>
      </w:r>
      <w:r w:rsidRPr="009F437B">
        <w:rPr>
          <w:rtl/>
          <w:lang w:eastAsia="he-IL"/>
        </w:rPr>
        <w:t xml:space="preserve"> מובהקת מבקשים להפוך את ישראל </w:t>
      </w:r>
      <w:r>
        <w:rPr>
          <w:rFonts w:hint="cs"/>
          <w:rtl/>
          <w:lang w:eastAsia="he-IL"/>
        </w:rPr>
        <w:t>ל</w:t>
      </w:r>
      <w:r w:rsidRPr="009F437B">
        <w:rPr>
          <w:rtl/>
          <w:lang w:eastAsia="he-IL"/>
        </w:rPr>
        <w:t>מדינת כל אזרחיה</w:t>
      </w:r>
      <w:r>
        <w:rPr>
          <w:rFonts w:hint="cs"/>
          <w:rtl/>
          <w:lang w:eastAsia="he-IL"/>
        </w:rPr>
        <w:t>.</w:t>
      </w:r>
      <w:r w:rsidRPr="009F437B">
        <w:rPr>
          <w:rtl/>
          <w:lang w:eastAsia="he-IL"/>
        </w:rPr>
        <w:t xml:space="preserve"> </w:t>
      </w:r>
      <w:r>
        <w:rPr>
          <w:rFonts w:hint="cs"/>
          <w:rtl/>
          <w:lang w:eastAsia="he-IL"/>
        </w:rPr>
        <w:t>ה</w:t>
      </w:r>
      <w:r w:rsidRPr="009F437B">
        <w:rPr>
          <w:rtl/>
          <w:lang w:eastAsia="he-IL"/>
        </w:rPr>
        <w:t>ם עותרים ופוסקים</w:t>
      </w:r>
      <w:r>
        <w:rPr>
          <w:rFonts w:hint="cs"/>
          <w:rtl/>
          <w:lang w:eastAsia="he-IL"/>
        </w:rPr>
        <w:t>,</w:t>
      </w:r>
      <w:r w:rsidRPr="009F437B">
        <w:rPr>
          <w:rtl/>
          <w:lang w:eastAsia="he-IL"/>
        </w:rPr>
        <w:t xml:space="preserve"> הם מחנכים והם מדווחים</w:t>
      </w:r>
      <w:bookmarkStart w:id="14521" w:name="_ETM_Q54_503649"/>
      <w:bookmarkStart w:id="14522" w:name="_ETM_Q54_503770"/>
      <w:bookmarkStart w:id="14523" w:name="_ETM_Q54_503816"/>
      <w:bookmarkStart w:id="14524" w:name="_ETM_Q54_503936"/>
      <w:bookmarkEnd w:id="14521"/>
      <w:bookmarkEnd w:id="14522"/>
      <w:bookmarkEnd w:id="14523"/>
      <w:bookmarkEnd w:id="14524"/>
      <w:r>
        <w:rPr>
          <w:rFonts w:hint="cs"/>
          <w:rtl/>
          <w:lang w:eastAsia="he-IL"/>
        </w:rPr>
        <w:t>.</w:t>
      </w:r>
    </w:p>
    <w:p w:rsidR="00CD1EEA" w:rsidRDefault="00CD1EEA" w:rsidP="003E3C0B">
      <w:pPr>
        <w:rPr>
          <w:rtl/>
          <w:lang w:eastAsia="he-IL"/>
        </w:rPr>
      </w:pPr>
    </w:p>
    <w:p w:rsidR="00CD1EEA" w:rsidRDefault="00DC5DD1" w:rsidP="00441286">
      <w:pPr>
        <w:rPr>
          <w:rtl/>
          <w:lang w:eastAsia="he-IL"/>
        </w:rPr>
      </w:pPr>
      <w:r>
        <w:rPr>
          <w:rtl/>
          <w:lang w:eastAsia="he-IL"/>
        </w:rPr>
        <w:t>בחודש האחרון הוביל</w:t>
      </w:r>
      <w:r>
        <w:rPr>
          <w:rFonts w:hint="cs"/>
          <w:rtl/>
          <w:lang w:eastAsia="he-IL"/>
        </w:rPr>
        <w:t xml:space="preserve">ו </w:t>
      </w:r>
      <w:r w:rsidR="00CD1EEA" w:rsidRPr="009F437B">
        <w:rPr>
          <w:rtl/>
          <w:lang w:eastAsia="he-IL"/>
        </w:rPr>
        <w:t xml:space="preserve">ראש הממשלה בנימין נתניהו והממשלה כולה באומץ רב מהלך לתיקון מערכת המשפט והשבת </w:t>
      </w:r>
      <w:r w:rsidR="00CD1EEA">
        <w:rPr>
          <w:rtl/>
          <w:lang w:eastAsia="he-IL"/>
        </w:rPr>
        <w:t>האיזון בין רשויות השלטון בישראל</w:t>
      </w:r>
      <w:r w:rsidR="00CD1EEA">
        <w:rPr>
          <w:rFonts w:hint="cs"/>
          <w:rtl/>
          <w:lang w:eastAsia="he-IL"/>
        </w:rPr>
        <w:t xml:space="preserve">. </w:t>
      </w:r>
      <w:r w:rsidR="00CD1EEA" w:rsidRPr="009F437B">
        <w:rPr>
          <w:rtl/>
          <w:lang w:eastAsia="he-IL"/>
        </w:rPr>
        <w:t>המיעוט הכוחני הבין מ</w:t>
      </w:r>
      <w:r w:rsidR="00CD1EEA">
        <w:rPr>
          <w:rFonts w:hint="cs"/>
          <w:rtl/>
          <w:lang w:eastAsia="he-IL"/>
        </w:rPr>
        <w:t>י</w:t>
      </w:r>
      <w:r w:rsidR="00CD1EEA" w:rsidRPr="009F437B">
        <w:rPr>
          <w:rtl/>
          <w:lang w:eastAsia="he-IL"/>
        </w:rPr>
        <w:t>יד שמדובר באיום משמעותי על שליטתו המוחלטת ו</w:t>
      </w:r>
      <w:r w:rsidR="00CD1EEA">
        <w:rPr>
          <w:rFonts w:hint="cs"/>
          <w:rtl/>
          <w:lang w:eastAsia="he-IL"/>
        </w:rPr>
        <w:t>ה</w:t>
      </w:r>
      <w:r w:rsidR="00CD1EEA" w:rsidRPr="009F437B">
        <w:rPr>
          <w:rtl/>
          <w:lang w:eastAsia="he-IL"/>
        </w:rPr>
        <w:t>כריז על מצב חירום</w:t>
      </w:r>
      <w:r w:rsidR="00CD1EEA">
        <w:rPr>
          <w:rFonts w:hint="cs"/>
          <w:rtl/>
          <w:lang w:eastAsia="he-IL"/>
        </w:rPr>
        <w:t>.</w:t>
      </w:r>
      <w:r w:rsidR="00CD1EEA" w:rsidRPr="009F437B">
        <w:rPr>
          <w:rtl/>
          <w:lang w:eastAsia="he-IL"/>
        </w:rPr>
        <w:t xml:space="preserve"> כמיטב כ</w:t>
      </w:r>
      <w:r w:rsidR="00CD1EEA">
        <w:rPr>
          <w:rFonts w:hint="cs"/>
          <w:rtl/>
          <w:lang w:eastAsia="he-IL"/>
        </w:rPr>
        <w:t>י</w:t>
      </w:r>
      <w:r w:rsidR="00CD1EEA">
        <w:rPr>
          <w:rtl/>
          <w:lang w:eastAsia="he-IL"/>
        </w:rPr>
        <w:t>שרונם</w:t>
      </w:r>
      <w:r w:rsidR="00CD1EEA">
        <w:rPr>
          <w:rFonts w:hint="cs"/>
          <w:rtl/>
          <w:lang w:eastAsia="he-IL"/>
        </w:rPr>
        <w:t>,</w:t>
      </w:r>
      <w:r w:rsidR="00CD1EEA">
        <w:rPr>
          <w:rtl/>
          <w:lang w:eastAsia="he-IL"/>
        </w:rPr>
        <w:t xml:space="preserve"> דרך שימוש באמצעי הנדס</w:t>
      </w:r>
      <w:r w:rsidR="00CD1EEA">
        <w:rPr>
          <w:rFonts w:hint="cs"/>
          <w:rtl/>
          <w:lang w:eastAsia="he-IL"/>
        </w:rPr>
        <w:t>ת</w:t>
      </w:r>
      <w:r w:rsidR="00CD1EEA" w:rsidRPr="009F437B">
        <w:rPr>
          <w:rtl/>
          <w:lang w:eastAsia="he-IL"/>
        </w:rPr>
        <w:t xml:space="preserve"> תוד</w:t>
      </w:r>
      <w:r w:rsidR="00CD1EEA">
        <w:rPr>
          <w:rFonts w:hint="cs"/>
          <w:rtl/>
          <w:lang w:eastAsia="he-IL"/>
        </w:rPr>
        <w:t>ע</w:t>
      </w:r>
      <w:r w:rsidR="00CD1EEA">
        <w:rPr>
          <w:rtl/>
          <w:lang w:eastAsia="he-IL"/>
        </w:rPr>
        <w:t>ה</w:t>
      </w:r>
      <w:r w:rsidR="00CD1EEA">
        <w:rPr>
          <w:rFonts w:hint="cs"/>
          <w:rtl/>
          <w:lang w:eastAsia="he-IL"/>
        </w:rPr>
        <w:t>,</w:t>
      </w:r>
      <w:r w:rsidR="00CD1EEA">
        <w:rPr>
          <w:rtl/>
          <w:lang w:eastAsia="he-IL"/>
        </w:rPr>
        <w:t xml:space="preserve"> הם הצליחו במהירות מדהימה לקב</w:t>
      </w:r>
      <w:r w:rsidR="00CD1EEA">
        <w:rPr>
          <w:rFonts w:hint="cs"/>
          <w:rtl/>
          <w:lang w:eastAsia="he-IL"/>
        </w:rPr>
        <w:t>ע</w:t>
      </w:r>
      <w:r w:rsidR="00CD1EEA">
        <w:rPr>
          <w:rtl/>
          <w:lang w:eastAsia="he-IL"/>
        </w:rPr>
        <w:t xml:space="preserve"> </w:t>
      </w:r>
      <w:r w:rsidR="00CD1EEA">
        <w:rPr>
          <w:rFonts w:hint="cs"/>
          <w:rtl/>
          <w:lang w:eastAsia="he-IL"/>
        </w:rPr>
        <w:t xml:space="preserve">את </w:t>
      </w:r>
      <w:bookmarkStart w:id="14525" w:name="_ETM_Q54_533285"/>
      <w:bookmarkEnd w:id="14525"/>
      <w:r w:rsidR="00CD1EEA">
        <w:rPr>
          <w:rtl/>
          <w:lang w:eastAsia="he-IL"/>
        </w:rPr>
        <w:t>ה</w:t>
      </w:r>
      <w:r w:rsidR="00CD1EEA" w:rsidRPr="009F437B">
        <w:rPr>
          <w:rtl/>
          <w:lang w:eastAsia="he-IL"/>
        </w:rPr>
        <w:t xml:space="preserve">מחשבה הציבורית כאילו המלחמה שלהם על הנצחת הדיקטטורה של האליטות היא מלחמה </w:t>
      </w:r>
      <w:r w:rsidR="00CD1EEA">
        <w:rPr>
          <w:rFonts w:hint="cs"/>
          <w:rtl/>
          <w:lang w:eastAsia="he-IL"/>
        </w:rPr>
        <w:t>ע</w:t>
      </w:r>
      <w:r w:rsidR="00CD1EEA" w:rsidRPr="009F437B">
        <w:rPr>
          <w:rtl/>
          <w:lang w:eastAsia="he-IL"/>
        </w:rPr>
        <w:t>ל</w:t>
      </w:r>
      <w:r w:rsidR="00CD1EEA">
        <w:rPr>
          <w:rFonts w:hint="cs"/>
          <w:rtl/>
          <w:lang w:eastAsia="he-IL"/>
        </w:rPr>
        <w:t xml:space="preserve"> ה</w:t>
      </w:r>
      <w:r w:rsidR="00CD1EEA" w:rsidRPr="009F437B">
        <w:rPr>
          <w:rtl/>
          <w:lang w:eastAsia="he-IL"/>
        </w:rPr>
        <w:t>דמוקרטיה</w:t>
      </w:r>
      <w:r w:rsidR="00CD1EEA">
        <w:rPr>
          <w:rFonts w:hint="cs"/>
          <w:rtl/>
          <w:lang w:eastAsia="he-IL"/>
        </w:rPr>
        <w:t>.</w:t>
      </w:r>
      <w:r w:rsidR="00CD1EEA" w:rsidRPr="009F437B">
        <w:rPr>
          <w:rtl/>
          <w:lang w:eastAsia="he-IL"/>
        </w:rPr>
        <w:t xml:space="preserve"> בשיטות הפחדה בלי קווים אדומים </w:t>
      </w:r>
      <w:r w:rsidR="00CD1EEA">
        <w:rPr>
          <w:rFonts w:hint="cs"/>
          <w:rtl/>
          <w:lang w:eastAsia="he-IL"/>
        </w:rPr>
        <w:t>ו</w:t>
      </w:r>
      <w:r w:rsidR="00CD1EEA">
        <w:rPr>
          <w:rtl/>
          <w:lang w:eastAsia="he-IL"/>
        </w:rPr>
        <w:t>בלי טיפת ממלכתיות הם י</w:t>
      </w:r>
      <w:r w:rsidR="00CD1EEA" w:rsidRPr="009F437B">
        <w:rPr>
          <w:rtl/>
          <w:lang w:eastAsia="he-IL"/>
        </w:rPr>
        <w:t>צרו מצג שווא של מדינה במחאה</w:t>
      </w:r>
      <w:r w:rsidR="00CD1EEA">
        <w:rPr>
          <w:rFonts w:hint="cs"/>
          <w:rtl/>
          <w:lang w:eastAsia="he-IL"/>
        </w:rPr>
        <w:t>,</w:t>
      </w:r>
      <w:r w:rsidR="00CD1EEA" w:rsidRPr="009F437B">
        <w:rPr>
          <w:rtl/>
          <w:lang w:eastAsia="he-IL"/>
        </w:rPr>
        <w:t xml:space="preserve"> בזמן שרוב הציבור אמר את דברו בבירור רק לפני כ</w:t>
      </w:r>
      <w:r w:rsidR="00CD1EEA">
        <w:rPr>
          <w:rFonts w:hint="cs"/>
          <w:rtl/>
          <w:lang w:eastAsia="he-IL"/>
        </w:rPr>
        <w:t>חמישה</w:t>
      </w:r>
      <w:r w:rsidR="00CD1EEA" w:rsidRPr="009F437B">
        <w:rPr>
          <w:rtl/>
          <w:lang w:eastAsia="he-IL"/>
        </w:rPr>
        <w:t xml:space="preserve"> חודשים</w:t>
      </w:r>
      <w:r w:rsidR="00CD1EEA">
        <w:rPr>
          <w:rFonts w:hint="cs"/>
          <w:rtl/>
          <w:lang w:eastAsia="he-IL"/>
        </w:rPr>
        <w:t>.</w:t>
      </w:r>
      <w:r w:rsidR="00CD1EEA" w:rsidRPr="009F437B">
        <w:rPr>
          <w:rtl/>
          <w:lang w:eastAsia="he-IL"/>
        </w:rPr>
        <w:t xml:space="preserve"> </w:t>
      </w:r>
      <w:bookmarkStart w:id="14526" w:name="_ETM_Q54_552396"/>
      <w:bookmarkStart w:id="14527" w:name="_ETM_Q54_552505"/>
      <w:bookmarkStart w:id="14528" w:name="_ETM_Q54_552541"/>
      <w:bookmarkStart w:id="14529" w:name="_ETM_Q54_552609"/>
      <w:bookmarkEnd w:id="14526"/>
      <w:bookmarkEnd w:id="14527"/>
      <w:bookmarkEnd w:id="14528"/>
      <w:bookmarkEnd w:id="14529"/>
      <w:r w:rsidR="00CD1EEA" w:rsidRPr="009F437B">
        <w:rPr>
          <w:rtl/>
          <w:lang w:eastAsia="he-IL"/>
        </w:rPr>
        <w:t>כשזה לא הספיק</w:t>
      </w:r>
      <w:r w:rsidR="00CD1EEA">
        <w:rPr>
          <w:rFonts w:hint="cs"/>
          <w:rtl/>
          <w:lang w:eastAsia="he-IL"/>
        </w:rPr>
        <w:t>,</w:t>
      </w:r>
      <w:r w:rsidR="00CD1EEA" w:rsidRPr="009F437B">
        <w:rPr>
          <w:rtl/>
          <w:lang w:eastAsia="he-IL"/>
        </w:rPr>
        <w:t xml:space="preserve"> הם העלו את הרף</w:t>
      </w:r>
      <w:r w:rsidR="00CD1EEA">
        <w:rPr>
          <w:rFonts w:hint="cs"/>
          <w:rtl/>
          <w:lang w:eastAsia="he-IL"/>
        </w:rPr>
        <w:t>:</w:t>
      </w:r>
      <w:r w:rsidR="00CD1EEA" w:rsidRPr="009F437B">
        <w:rPr>
          <w:rtl/>
          <w:lang w:eastAsia="he-IL"/>
        </w:rPr>
        <w:t xml:space="preserve"> צה"ל כביכול שייך להם</w:t>
      </w:r>
      <w:r w:rsidR="00CD1EEA">
        <w:rPr>
          <w:rFonts w:hint="cs"/>
          <w:rtl/>
          <w:lang w:eastAsia="he-IL"/>
        </w:rPr>
        <w:t>,</w:t>
      </w:r>
      <w:r w:rsidR="00CD1EEA" w:rsidRPr="009F437B">
        <w:rPr>
          <w:rtl/>
          <w:lang w:eastAsia="he-IL"/>
        </w:rPr>
        <w:t xml:space="preserve"> המדינה שלהם</w:t>
      </w:r>
      <w:r w:rsidR="00CD1EEA">
        <w:rPr>
          <w:rFonts w:hint="cs"/>
          <w:rtl/>
          <w:lang w:eastAsia="he-IL"/>
        </w:rPr>
        <w:t>,</w:t>
      </w:r>
      <w:r w:rsidR="00CD1EEA" w:rsidRPr="009F437B">
        <w:rPr>
          <w:rtl/>
          <w:lang w:eastAsia="he-IL"/>
        </w:rPr>
        <w:t xml:space="preserve"> ההייטק בבעלותם</w:t>
      </w:r>
      <w:r w:rsidR="00CD1EEA">
        <w:rPr>
          <w:rFonts w:hint="cs"/>
          <w:rtl/>
          <w:lang w:eastAsia="he-IL"/>
        </w:rPr>
        <w:t xml:space="preserve"> –</w:t>
      </w:r>
      <w:r w:rsidR="00CD1EEA" w:rsidRPr="009F437B">
        <w:rPr>
          <w:rtl/>
          <w:lang w:eastAsia="he-IL"/>
        </w:rPr>
        <w:t xml:space="preserve"> את הכ</w:t>
      </w:r>
      <w:r w:rsidR="00CD1EEA">
        <w:rPr>
          <w:rFonts w:hint="cs"/>
          <w:rtl/>
          <w:lang w:eastAsia="he-IL"/>
        </w:rPr>
        <w:t>ו</w:t>
      </w:r>
      <w:r w:rsidR="00CD1EEA" w:rsidRPr="009F437B">
        <w:rPr>
          <w:rtl/>
          <w:lang w:eastAsia="he-IL"/>
        </w:rPr>
        <w:t xml:space="preserve">ל הם היו מוכנים </w:t>
      </w:r>
      <w:r w:rsidR="00CD1EEA">
        <w:rPr>
          <w:rFonts w:hint="cs"/>
          <w:rtl/>
          <w:lang w:eastAsia="he-IL"/>
        </w:rPr>
        <w:t>לשרוף</w:t>
      </w:r>
      <w:r w:rsidR="00CD1EEA" w:rsidRPr="009F437B">
        <w:rPr>
          <w:rtl/>
          <w:lang w:eastAsia="he-IL"/>
        </w:rPr>
        <w:t xml:space="preserve"> בשביל להשאיר בידיהם את השליטה</w:t>
      </w:r>
      <w:r w:rsidR="00CD1EEA">
        <w:rPr>
          <w:rFonts w:hint="cs"/>
          <w:rtl/>
          <w:lang w:eastAsia="he-IL"/>
        </w:rPr>
        <w:t>.</w:t>
      </w:r>
      <w:r w:rsidR="00CD1EEA" w:rsidRPr="009F437B">
        <w:rPr>
          <w:rtl/>
          <w:lang w:eastAsia="he-IL"/>
        </w:rPr>
        <w:t xml:space="preserve"> אותו מיעוט ידע שמולו </w:t>
      </w:r>
      <w:r w:rsidR="00CD1EEA">
        <w:rPr>
          <w:rtl/>
          <w:lang w:eastAsia="he-IL"/>
        </w:rPr>
        <w:t>ניצב רוב העם</w:t>
      </w:r>
      <w:r w:rsidR="00CD1EEA">
        <w:rPr>
          <w:rFonts w:hint="cs"/>
          <w:rtl/>
          <w:lang w:eastAsia="he-IL"/>
        </w:rPr>
        <w:t>,</w:t>
      </w:r>
      <w:r w:rsidR="00CD1EEA">
        <w:rPr>
          <w:rtl/>
          <w:lang w:eastAsia="he-IL"/>
        </w:rPr>
        <w:t xml:space="preserve"> שרגיש ביותר לשלמות</w:t>
      </w:r>
      <w:r w:rsidR="00CD1EEA">
        <w:rPr>
          <w:rFonts w:hint="cs"/>
          <w:rtl/>
          <w:lang w:eastAsia="he-IL"/>
        </w:rPr>
        <w:t xml:space="preserve"> העם</w:t>
      </w:r>
      <w:r w:rsidR="00CD1EEA" w:rsidRPr="009F437B">
        <w:rPr>
          <w:rtl/>
          <w:lang w:eastAsia="he-IL"/>
        </w:rPr>
        <w:t xml:space="preserve"> ולשמירה על המדינה</w:t>
      </w:r>
      <w:r w:rsidR="00CD1EEA">
        <w:rPr>
          <w:rFonts w:hint="cs"/>
          <w:rtl/>
          <w:lang w:eastAsia="he-IL"/>
        </w:rPr>
        <w:t>.</w:t>
      </w:r>
      <w:r w:rsidR="00CD1EEA" w:rsidRPr="009F437B">
        <w:rPr>
          <w:rtl/>
          <w:lang w:eastAsia="he-IL"/>
        </w:rPr>
        <w:t xml:space="preserve"> </w:t>
      </w:r>
      <w:bookmarkStart w:id="14530" w:name="_ETM_Q54_576749"/>
      <w:bookmarkStart w:id="14531" w:name="_ETM_Q54_576866"/>
      <w:bookmarkStart w:id="14532" w:name="_ETM_Q54_576916"/>
      <w:bookmarkStart w:id="14533" w:name="_ETM_Q54_576981"/>
      <w:bookmarkEnd w:id="14530"/>
      <w:bookmarkEnd w:id="14531"/>
      <w:bookmarkEnd w:id="14532"/>
      <w:bookmarkEnd w:id="14533"/>
      <w:r w:rsidR="00CD1EEA" w:rsidRPr="009F437B">
        <w:rPr>
          <w:rtl/>
          <w:lang w:eastAsia="he-IL"/>
        </w:rPr>
        <w:t xml:space="preserve">לא נוכל </w:t>
      </w:r>
      <w:r w:rsidR="00CD1EEA">
        <w:rPr>
          <w:rFonts w:hint="cs"/>
          <w:rtl/>
          <w:lang w:eastAsia="he-IL"/>
        </w:rPr>
        <w:t xml:space="preserve">עוד לברוח </w:t>
      </w:r>
      <w:r w:rsidR="00CD1EEA" w:rsidRPr="009F437B">
        <w:rPr>
          <w:rtl/>
          <w:lang w:eastAsia="he-IL"/>
        </w:rPr>
        <w:t xml:space="preserve">מהאמת הפשוטה </w:t>
      </w:r>
      <w:r w:rsidR="00CD1EEA">
        <w:rPr>
          <w:rFonts w:hint="cs"/>
          <w:rtl/>
          <w:lang w:eastAsia="he-IL"/>
        </w:rPr>
        <w:t>ש</w:t>
      </w:r>
      <w:r w:rsidR="00CD1EEA" w:rsidRPr="009F437B">
        <w:rPr>
          <w:rtl/>
          <w:lang w:eastAsia="he-IL"/>
        </w:rPr>
        <w:t>אותה אני זו</w:t>
      </w:r>
      <w:r w:rsidR="00CD1EEA">
        <w:rPr>
          <w:rFonts w:hint="cs"/>
          <w:rtl/>
          <w:lang w:eastAsia="he-IL"/>
        </w:rPr>
        <w:t>ע</w:t>
      </w:r>
      <w:r w:rsidR="00CD1EEA" w:rsidRPr="009F437B">
        <w:rPr>
          <w:rtl/>
          <w:lang w:eastAsia="he-IL"/>
        </w:rPr>
        <w:t>ק מזה שנתיים</w:t>
      </w:r>
      <w:r w:rsidR="00CD1EEA">
        <w:rPr>
          <w:rFonts w:hint="cs"/>
          <w:rtl/>
          <w:lang w:eastAsia="he-IL"/>
        </w:rPr>
        <w:t>:</w:t>
      </w:r>
      <w:r w:rsidR="00CD1EEA" w:rsidRPr="009F437B">
        <w:rPr>
          <w:rtl/>
          <w:lang w:eastAsia="he-IL"/>
        </w:rPr>
        <w:t xml:space="preserve"> מדינת ישראל חייבת להתמודד עם השתלטות השמאל ובעלי התפיסה של מדינת כל אזרחיה על מערכות</w:t>
      </w:r>
      <w:r w:rsidR="00CD1EEA">
        <w:rPr>
          <w:rFonts w:hint="cs"/>
          <w:rtl/>
          <w:lang w:eastAsia="he-IL"/>
        </w:rPr>
        <w:t>יה</w:t>
      </w:r>
      <w:r w:rsidR="00CD1EEA" w:rsidRPr="009F437B">
        <w:rPr>
          <w:rtl/>
          <w:lang w:eastAsia="he-IL"/>
        </w:rPr>
        <w:t xml:space="preserve"> הציבוריות</w:t>
      </w:r>
      <w:r w:rsidR="00CD1EEA">
        <w:rPr>
          <w:rFonts w:hint="cs"/>
          <w:rtl/>
          <w:lang w:eastAsia="he-IL"/>
        </w:rPr>
        <w:t>.</w:t>
      </w:r>
      <w:r w:rsidR="00CD1EEA" w:rsidRPr="009F437B">
        <w:rPr>
          <w:rtl/>
          <w:lang w:eastAsia="he-IL"/>
        </w:rPr>
        <w:t xml:space="preserve"> </w:t>
      </w:r>
    </w:p>
    <w:p w:rsidR="00CD1EEA" w:rsidRDefault="00CD1EEA" w:rsidP="003E3C0B">
      <w:pPr>
        <w:rPr>
          <w:rtl/>
          <w:lang w:eastAsia="he-IL"/>
        </w:rPr>
      </w:pPr>
      <w:bookmarkStart w:id="14534" w:name="_ETM_Q54_587935"/>
      <w:bookmarkStart w:id="14535" w:name="_ETM_Q54_588028"/>
      <w:bookmarkEnd w:id="14534"/>
      <w:bookmarkEnd w:id="14535"/>
    </w:p>
    <w:p w:rsidR="00CD1EEA" w:rsidRDefault="00CD1EEA" w:rsidP="00441286">
      <w:pPr>
        <w:rPr>
          <w:rtl/>
          <w:lang w:eastAsia="he-IL"/>
        </w:rPr>
      </w:pPr>
      <w:bookmarkStart w:id="14536" w:name="_ETM_Q54_588128"/>
      <w:bookmarkStart w:id="14537" w:name="_ETM_Q54_588196"/>
      <w:bookmarkEnd w:id="14536"/>
      <w:bookmarkEnd w:id="14537"/>
      <w:r w:rsidRPr="009F437B">
        <w:rPr>
          <w:rtl/>
          <w:lang w:eastAsia="he-IL"/>
        </w:rPr>
        <w:t>אני קורא לראש הממשלה</w:t>
      </w:r>
      <w:r>
        <w:rPr>
          <w:rFonts w:hint="cs"/>
          <w:rtl/>
          <w:lang w:eastAsia="he-IL"/>
        </w:rPr>
        <w:t>:</w:t>
      </w:r>
      <w:r w:rsidRPr="009F437B">
        <w:rPr>
          <w:rtl/>
          <w:lang w:eastAsia="he-IL"/>
        </w:rPr>
        <w:t xml:space="preserve"> השב לעם את המדינה</w:t>
      </w:r>
      <w:r>
        <w:rPr>
          <w:rFonts w:hint="cs"/>
          <w:rtl/>
          <w:lang w:eastAsia="he-IL"/>
        </w:rPr>
        <w:t>.</w:t>
      </w:r>
      <w:r w:rsidRPr="009F437B">
        <w:rPr>
          <w:rtl/>
          <w:lang w:eastAsia="he-IL"/>
        </w:rPr>
        <w:t xml:space="preserve"> כנס צוות שרים מיוחד בר</w:t>
      </w:r>
      <w:r>
        <w:rPr>
          <w:rFonts w:hint="cs"/>
          <w:rtl/>
          <w:lang w:eastAsia="he-IL"/>
        </w:rPr>
        <w:t>א</w:t>
      </w:r>
      <w:r w:rsidRPr="009F437B">
        <w:rPr>
          <w:rtl/>
          <w:lang w:eastAsia="he-IL"/>
        </w:rPr>
        <w:t>שותך</w:t>
      </w:r>
      <w:r>
        <w:rPr>
          <w:rFonts w:hint="cs"/>
          <w:rtl/>
          <w:lang w:eastAsia="he-IL"/>
        </w:rPr>
        <w:t>, הכן תוכנית חומש</w:t>
      </w:r>
      <w:r w:rsidRPr="009F437B">
        <w:rPr>
          <w:rtl/>
          <w:lang w:eastAsia="he-IL"/>
        </w:rPr>
        <w:t xml:space="preserve"> לעצירת כל הכספים הזרים</w:t>
      </w:r>
      <w:r w:rsidR="00441286">
        <w:rPr>
          <w:rFonts w:hint="cs"/>
          <w:rtl/>
          <w:lang w:eastAsia="he-IL"/>
        </w:rPr>
        <w:t>;</w:t>
      </w:r>
      <w:r>
        <w:rPr>
          <w:rFonts w:hint="cs"/>
          <w:rtl/>
          <w:lang w:eastAsia="he-IL"/>
        </w:rPr>
        <w:t xml:space="preserve"> </w:t>
      </w:r>
      <w:r w:rsidRPr="009F437B">
        <w:rPr>
          <w:rtl/>
          <w:lang w:eastAsia="he-IL"/>
        </w:rPr>
        <w:t>הפסקת כל ההכשרות וההשתלמויות של הפקידות הבכירה</w:t>
      </w:r>
      <w:r>
        <w:rPr>
          <w:rFonts w:hint="cs"/>
          <w:rtl/>
          <w:lang w:eastAsia="he-IL"/>
        </w:rPr>
        <w:t>,</w:t>
      </w:r>
      <w:r w:rsidRPr="009F437B">
        <w:rPr>
          <w:rtl/>
          <w:lang w:eastAsia="he-IL"/>
        </w:rPr>
        <w:t xml:space="preserve"> בדג</w:t>
      </w:r>
      <w:r>
        <w:rPr>
          <w:rtl/>
          <w:lang w:eastAsia="he-IL"/>
        </w:rPr>
        <w:t>ש על מפקדי צה"ל וזרועות הביטחון</w:t>
      </w:r>
      <w:r>
        <w:rPr>
          <w:rFonts w:hint="cs"/>
          <w:rtl/>
          <w:lang w:eastAsia="he-IL"/>
        </w:rPr>
        <w:t xml:space="preserve">, </w:t>
      </w:r>
      <w:r w:rsidRPr="009F437B">
        <w:rPr>
          <w:rtl/>
          <w:lang w:eastAsia="he-IL"/>
        </w:rPr>
        <w:t>תחת חסותם של</w:t>
      </w:r>
      <w:r>
        <w:rPr>
          <w:rFonts w:hint="cs"/>
          <w:rtl/>
          <w:lang w:eastAsia="he-IL"/>
        </w:rPr>
        <w:t xml:space="preserve"> </w:t>
      </w:r>
      <w:r w:rsidRPr="009F437B">
        <w:rPr>
          <w:rtl/>
          <w:lang w:eastAsia="he-IL"/>
        </w:rPr>
        <w:t>ארגונים פרט</w:t>
      </w:r>
      <w:r>
        <w:rPr>
          <w:rFonts w:hint="cs"/>
          <w:rtl/>
          <w:lang w:eastAsia="he-IL"/>
        </w:rPr>
        <w:t>י</w:t>
      </w:r>
      <w:r w:rsidRPr="009F437B">
        <w:rPr>
          <w:rtl/>
          <w:lang w:eastAsia="he-IL"/>
        </w:rPr>
        <w:t xml:space="preserve">ים בעלי אג'נדה </w:t>
      </w:r>
      <w:r>
        <w:rPr>
          <w:rFonts w:hint="cs"/>
          <w:rtl/>
          <w:lang w:eastAsia="he-IL"/>
        </w:rPr>
        <w:t>שמאל</w:t>
      </w:r>
      <w:r w:rsidRPr="009F437B">
        <w:rPr>
          <w:rtl/>
          <w:lang w:eastAsia="he-IL"/>
        </w:rPr>
        <w:t xml:space="preserve"> מובהקת</w:t>
      </w:r>
      <w:r w:rsidR="00441286">
        <w:rPr>
          <w:rFonts w:hint="cs"/>
          <w:rtl/>
          <w:lang w:eastAsia="he-IL"/>
        </w:rPr>
        <w:t>;</w:t>
      </w:r>
      <w:r w:rsidRPr="009F437B">
        <w:rPr>
          <w:rtl/>
          <w:lang w:eastAsia="he-IL"/>
        </w:rPr>
        <w:t xml:space="preserve"> הוצאת תוכניות שממומנות ע</w:t>
      </w:r>
      <w:r>
        <w:rPr>
          <w:rFonts w:hint="cs"/>
          <w:rtl/>
          <w:lang w:eastAsia="he-IL"/>
        </w:rPr>
        <w:t xml:space="preserve">ל </w:t>
      </w:r>
      <w:bookmarkStart w:id="14538" w:name="_ETM_Q54_612094"/>
      <w:bookmarkEnd w:id="14538"/>
      <w:r>
        <w:rPr>
          <w:rFonts w:hint="cs"/>
          <w:rtl/>
          <w:lang w:eastAsia="he-IL"/>
        </w:rPr>
        <w:t>ידי</w:t>
      </w:r>
      <w:r w:rsidRPr="009F437B">
        <w:rPr>
          <w:rtl/>
          <w:lang w:eastAsia="he-IL"/>
        </w:rPr>
        <w:t xml:space="preserve"> מדינות זרות וארגונים זרים ממערכת החינוך והפסקת הנדסת התודעה באקדמיה ובתקשורת</w:t>
      </w:r>
      <w:r>
        <w:rPr>
          <w:rFonts w:hint="cs"/>
          <w:rtl/>
          <w:lang w:eastAsia="he-IL"/>
        </w:rPr>
        <w:t>.</w:t>
      </w:r>
      <w:r w:rsidRPr="009F437B">
        <w:rPr>
          <w:rtl/>
          <w:lang w:eastAsia="he-IL"/>
        </w:rPr>
        <w:t xml:space="preserve"> </w:t>
      </w:r>
      <w:bookmarkStart w:id="14539" w:name="_ETM_Q54_623325"/>
      <w:bookmarkStart w:id="14540" w:name="_ETM_Q54_623421"/>
      <w:bookmarkStart w:id="14541" w:name="_ETM_Q54_623446"/>
      <w:bookmarkStart w:id="14542" w:name="_ETM_Q54_623499"/>
      <w:bookmarkEnd w:id="14539"/>
      <w:bookmarkEnd w:id="14540"/>
      <w:bookmarkEnd w:id="14541"/>
      <w:bookmarkEnd w:id="14542"/>
      <w:r w:rsidRPr="009F437B">
        <w:rPr>
          <w:rtl/>
          <w:lang w:eastAsia="he-IL"/>
        </w:rPr>
        <w:t>אזרחי ישרא</w:t>
      </w:r>
      <w:r>
        <w:rPr>
          <w:rtl/>
          <w:lang w:eastAsia="he-IL"/>
        </w:rPr>
        <w:t>ל</w:t>
      </w:r>
      <w:r>
        <w:rPr>
          <w:rFonts w:hint="cs"/>
          <w:rtl/>
          <w:lang w:eastAsia="he-IL"/>
        </w:rPr>
        <w:t>,</w:t>
      </w:r>
      <w:r>
        <w:rPr>
          <w:rtl/>
          <w:lang w:eastAsia="he-IL"/>
        </w:rPr>
        <w:t xml:space="preserve"> שמבינים היום יותר מ</w:t>
      </w:r>
      <w:r w:rsidRPr="009F437B">
        <w:rPr>
          <w:rtl/>
          <w:lang w:eastAsia="he-IL"/>
        </w:rPr>
        <w:t>תמיד עד כמה תיקון כזה הוא חיוני ודחוף</w:t>
      </w:r>
      <w:r>
        <w:rPr>
          <w:rFonts w:hint="cs"/>
          <w:rtl/>
          <w:lang w:eastAsia="he-IL"/>
        </w:rPr>
        <w:t>,</w:t>
      </w:r>
      <w:r w:rsidRPr="009F437B">
        <w:rPr>
          <w:rtl/>
          <w:lang w:eastAsia="he-IL"/>
        </w:rPr>
        <w:t xml:space="preserve"> יעמדו מאחורינו במהלך הזה</w:t>
      </w:r>
      <w:r>
        <w:rPr>
          <w:rFonts w:hint="cs"/>
          <w:rtl/>
          <w:lang w:eastAsia="he-IL"/>
        </w:rPr>
        <w:t>.</w:t>
      </w:r>
      <w:r w:rsidRPr="009F437B">
        <w:rPr>
          <w:rtl/>
          <w:lang w:eastAsia="he-IL"/>
        </w:rPr>
        <w:t xml:space="preserve"> אין לנו ברירה אחרת אם חפצי חיים אנחנו</w:t>
      </w:r>
      <w:r>
        <w:rPr>
          <w:rFonts w:hint="cs"/>
          <w:rtl/>
          <w:lang w:eastAsia="he-IL"/>
        </w:rPr>
        <w:t>.</w:t>
      </w:r>
      <w:r w:rsidRPr="009F437B">
        <w:rPr>
          <w:rtl/>
          <w:lang w:eastAsia="he-IL"/>
        </w:rPr>
        <w:t xml:space="preserve"> אין לנו מדינה אחרת</w:t>
      </w:r>
      <w:r>
        <w:rPr>
          <w:rFonts w:hint="cs"/>
          <w:rtl/>
          <w:lang w:eastAsia="he-IL"/>
        </w:rPr>
        <w:t>,</w:t>
      </w:r>
      <w:r w:rsidRPr="009F437B">
        <w:rPr>
          <w:rtl/>
          <w:lang w:eastAsia="he-IL"/>
        </w:rPr>
        <w:t xml:space="preserve"> אין לנו מדינה יהודית אחרת</w:t>
      </w:r>
      <w:r>
        <w:rPr>
          <w:rFonts w:hint="cs"/>
          <w:rtl/>
          <w:lang w:eastAsia="he-IL"/>
        </w:rPr>
        <w:t>,</w:t>
      </w:r>
      <w:r w:rsidRPr="009F437B">
        <w:rPr>
          <w:rtl/>
          <w:lang w:eastAsia="he-IL"/>
        </w:rPr>
        <w:t xml:space="preserve"> ואין לנו עם אחר</w:t>
      </w:r>
      <w:r>
        <w:rPr>
          <w:rFonts w:hint="cs"/>
          <w:rtl/>
          <w:lang w:eastAsia="he-IL"/>
        </w:rPr>
        <w:t>.</w:t>
      </w:r>
      <w:r w:rsidRPr="009F437B">
        <w:rPr>
          <w:rtl/>
          <w:lang w:eastAsia="he-IL"/>
        </w:rPr>
        <w:t xml:space="preserve"> תודה</w:t>
      </w:r>
      <w:r>
        <w:rPr>
          <w:rFonts w:hint="cs"/>
          <w:rtl/>
          <w:lang w:eastAsia="he-IL"/>
        </w:rPr>
        <w:t>.</w:t>
      </w:r>
      <w:r w:rsidRPr="009F437B">
        <w:rPr>
          <w:rtl/>
          <w:lang w:eastAsia="he-IL"/>
        </w:rPr>
        <w:t xml:space="preserve"> </w:t>
      </w:r>
    </w:p>
    <w:p w:rsidR="00CD1EEA" w:rsidRDefault="00CD1EEA" w:rsidP="003E3C0B">
      <w:pPr>
        <w:rPr>
          <w:rtl/>
          <w:lang w:eastAsia="he-IL"/>
        </w:rPr>
      </w:pPr>
      <w:bookmarkStart w:id="14543" w:name="_ETM_Q54_641385"/>
      <w:bookmarkStart w:id="14544" w:name="_ETM_Q54_641459"/>
      <w:bookmarkEnd w:id="14543"/>
      <w:bookmarkEnd w:id="14544"/>
    </w:p>
    <w:p w:rsidR="00CD1EEA" w:rsidRDefault="00CD1EEA" w:rsidP="003E3C0B">
      <w:pPr>
        <w:pStyle w:val="af9"/>
        <w:keepNext/>
        <w:rPr>
          <w:rtl/>
        </w:rPr>
      </w:pPr>
      <w:bookmarkStart w:id="14545" w:name="_ETM_Q54_641554"/>
      <w:bookmarkStart w:id="14546" w:name="_ETM_Q54_641615"/>
      <w:bookmarkStart w:id="14547" w:name="ET_yor_6490_23"/>
      <w:bookmarkEnd w:id="14545"/>
      <w:bookmarkEnd w:id="14546"/>
      <w:r w:rsidRPr="00CE4375">
        <w:rPr>
          <w:rStyle w:val="TagStyle"/>
          <w:rtl/>
        </w:rPr>
        <w:t xml:space="preserve"> &lt;&lt; יור &gt;&gt; </w:t>
      </w:r>
      <w:r>
        <w:rPr>
          <w:rtl/>
        </w:rPr>
        <w:t>היו"ר ניסים ואטורי:</w:t>
      </w:r>
      <w:r w:rsidRPr="00CE4375">
        <w:rPr>
          <w:rStyle w:val="TagStyle"/>
          <w:rtl/>
        </w:rPr>
        <w:t xml:space="preserve"> &lt;&lt; יור &gt;&gt;</w:t>
      </w:r>
      <w:r>
        <w:rPr>
          <w:rtl/>
        </w:rPr>
        <w:t xml:space="preserve"> </w:t>
      </w:r>
      <w:bookmarkEnd w:id="14547"/>
    </w:p>
    <w:p w:rsidR="00CD1EEA" w:rsidRPr="00CE4375" w:rsidRDefault="00CD1EEA" w:rsidP="003E3C0B">
      <w:pPr>
        <w:ind w:firstLine="0"/>
        <w:rPr>
          <w:rtl/>
          <w:lang w:eastAsia="he-IL"/>
        </w:rPr>
      </w:pPr>
      <w:bookmarkStart w:id="14548" w:name="_ETM_Q54_643076"/>
      <w:bookmarkEnd w:id="14548"/>
    </w:p>
    <w:p w:rsidR="00CD1EEA" w:rsidRDefault="00CD1EEA" w:rsidP="003E3C0B">
      <w:pPr>
        <w:rPr>
          <w:rtl/>
          <w:lang w:eastAsia="he-IL"/>
        </w:rPr>
      </w:pPr>
      <w:bookmarkStart w:id="14549" w:name="_ETM_Q54_641674"/>
      <w:bookmarkStart w:id="14550" w:name="_ETM_Q54_641754"/>
      <w:bookmarkEnd w:id="14549"/>
      <w:bookmarkEnd w:id="14550"/>
      <w:r w:rsidRPr="009F437B">
        <w:rPr>
          <w:rtl/>
          <w:lang w:eastAsia="he-IL"/>
        </w:rPr>
        <w:t>חבר הכנסת מתן כהנא</w:t>
      </w:r>
      <w:r>
        <w:rPr>
          <w:rFonts w:hint="cs"/>
          <w:rtl/>
          <w:lang w:eastAsia="he-IL"/>
        </w:rPr>
        <w:t>,</w:t>
      </w:r>
      <w:r w:rsidRPr="009F437B">
        <w:rPr>
          <w:rtl/>
          <w:lang w:eastAsia="he-IL"/>
        </w:rPr>
        <w:t xml:space="preserve"> בבקשה</w:t>
      </w:r>
      <w:r>
        <w:rPr>
          <w:rFonts w:hint="cs"/>
          <w:rtl/>
          <w:lang w:eastAsia="he-IL"/>
        </w:rPr>
        <w:t>.</w:t>
      </w:r>
      <w:r w:rsidRPr="009F437B">
        <w:rPr>
          <w:rtl/>
          <w:lang w:eastAsia="he-IL"/>
        </w:rPr>
        <w:t xml:space="preserve"> עד שהוא עולה</w:t>
      </w:r>
      <w:r>
        <w:rPr>
          <w:rFonts w:hint="cs"/>
          <w:rtl/>
          <w:lang w:eastAsia="he-IL"/>
        </w:rPr>
        <w:t>,</w:t>
      </w:r>
      <w:r w:rsidRPr="009F437B">
        <w:rPr>
          <w:rtl/>
          <w:lang w:eastAsia="he-IL"/>
        </w:rPr>
        <w:t xml:space="preserve"> </w:t>
      </w:r>
      <w:r>
        <w:rPr>
          <w:rtl/>
          <w:lang w:eastAsia="he-IL"/>
        </w:rPr>
        <w:t xml:space="preserve">מזכיר הכנסת </w:t>
      </w:r>
      <w:r>
        <w:rPr>
          <w:rFonts w:hint="cs"/>
          <w:rtl/>
          <w:lang w:eastAsia="he-IL"/>
        </w:rPr>
        <w:t>י</w:t>
      </w:r>
      <w:r w:rsidRPr="009F437B">
        <w:rPr>
          <w:rtl/>
          <w:lang w:eastAsia="he-IL"/>
        </w:rPr>
        <w:t>קרא הודעה</w:t>
      </w:r>
      <w:r>
        <w:rPr>
          <w:rFonts w:hint="cs"/>
          <w:rtl/>
          <w:lang w:eastAsia="he-IL"/>
        </w:rPr>
        <w:t>,</w:t>
      </w:r>
      <w:r w:rsidRPr="009F437B">
        <w:rPr>
          <w:rtl/>
          <w:lang w:eastAsia="he-IL"/>
        </w:rPr>
        <w:t xml:space="preserve"> בבקשה</w:t>
      </w:r>
      <w:r>
        <w:rPr>
          <w:rFonts w:hint="cs"/>
          <w:rtl/>
          <w:lang w:eastAsia="he-IL"/>
        </w:rPr>
        <w:t>.</w:t>
      </w:r>
    </w:p>
    <w:p w:rsidR="00CD1EEA" w:rsidRDefault="00CD1EEA" w:rsidP="003E3C0B">
      <w:pPr>
        <w:rPr>
          <w:rtl/>
          <w:lang w:eastAsia="he-IL"/>
        </w:rPr>
      </w:pPr>
    </w:p>
    <w:p w:rsidR="00CD1EEA" w:rsidRDefault="00CD1EEA" w:rsidP="003E3C0B">
      <w:pPr>
        <w:rPr>
          <w:rtl/>
          <w:lang w:eastAsia="he-IL"/>
        </w:rPr>
      </w:pPr>
    </w:p>
    <w:p w:rsidR="00CD1EEA" w:rsidRDefault="00CD1EEA" w:rsidP="003E3C0B">
      <w:pPr>
        <w:pStyle w:val="a8"/>
        <w:rPr>
          <w:rtl/>
          <w:lang w:eastAsia="he-IL"/>
        </w:rPr>
      </w:pPr>
      <w:bookmarkStart w:id="14551" w:name="_ETM_Q54_648633"/>
      <w:bookmarkStart w:id="14552" w:name="_ETM_Q54_648696"/>
      <w:bookmarkStart w:id="14553" w:name="_ETM_Q54_652348"/>
      <w:bookmarkStart w:id="14554" w:name="_ETM_Q54_652464"/>
      <w:bookmarkStart w:id="14555" w:name="ET_subject_מסמכים_שהונחו_על_שולחן__10"/>
      <w:bookmarkEnd w:id="14551"/>
      <w:bookmarkEnd w:id="14552"/>
      <w:bookmarkEnd w:id="14553"/>
      <w:bookmarkEnd w:id="14554"/>
      <w:r w:rsidRPr="00692525">
        <w:rPr>
          <w:rStyle w:val="TagStyle"/>
          <w:rtl/>
        </w:rPr>
        <w:t xml:space="preserve">&lt;&lt; נושא &gt;&gt; </w:t>
      </w:r>
      <w:bookmarkStart w:id="14556" w:name="_Toc130910836"/>
      <w:bookmarkStart w:id="14557" w:name="_Toc130997058"/>
      <w:bookmarkStart w:id="14558" w:name="_Toc152076438"/>
      <w:r>
        <w:rPr>
          <w:rtl/>
          <w:lang w:eastAsia="he-IL"/>
        </w:rPr>
        <w:t>מסמכים שהונחו על שולחן הכנסת</w:t>
      </w:r>
      <w:bookmarkEnd w:id="14556"/>
      <w:bookmarkEnd w:id="14557"/>
      <w:bookmarkEnd w:id="14558"/>
      <w:r w:rsidRPr="00692525">
        <w:rPr>
          <w:rStyle w:val="TagStyle"/>
          <w:rtl/>
        </w:rPr>
        <w:t xml:space="preserve"> &lt;&lt; נושא &gt;&gt;</w:t>
      </w:r>
      <w:r>
        <w:rPr>
          <w:rtl/>
          <w:lang w:eastAsia="he-IL"/>
        </w:rPr>
        <w:t xml:space="preserve"> </w:t>
      </w:r>
      <w:bookmarkEnd w:id="14555"/>
    </w:p>
    <w:p w:rsidR="00CD1EEA" w:rsidRDefault="00CD1EEA" w:rsidP="003E3C0B">
      <w:pPr>
        <w:ind w:firstLine="0"/>
        <w:rPr>
          <w:rtl/>
          <w:lang w:eastAsia="he-IL"/>
        </w:rPr>
      </w:pPr>
    </w:p>
    <w:p w:rsidR="00CD1EEA" w:rsidRDefault="00CD1EEA" w:rsidP="003E3C0B">
      <w:pPr>
        <w:pStyle w:val="a5"/>
        <w:keepNext/>
        <w:rPr>
          <w:rtl/>
        </w:rPr>
      </w:pPr>
      <w:bookmarkStart w:id="14559" w:name="ET_speaker_6327_22"/>
      <w:r w:rsidRPr="00B3348C">
        <w:rPr>
          <w:rStyle w:val="TagStyle"/>
          <w:rtl/>
        </w:rPr>
        <w:t xml:space="preserve"> &lt;&lt; דובר &gt;&gt; </w:t>
      </w:r>
      <w:bookmarkStart w:id="14560" w:name="_Toc130910837"/>
      <w:bookmarkStart w:id="14561" w:name="_Toc130997059"/>
      <w:bookmarkStart w:id="14562" w:name="_Toc152076439"/>
      <w:r>
        <w:rPr>
          <w:rtl/>
        </w:rPr>
        <w:t>מזכיר הכנסת דן מרזוק:</w:t>
      </w:r>
      <w:bookmarkEnd w:id="14560"/>
      <w:bookmarkEnd w:id="14561"/>
      <w:bookmarkEnd w:id="14562"/>
      <w:r w:rsidRPr="00B3348C">
        <w:rPr>
          <w:rStyle w:val="TagStyle"/>
          <w:rtl/>
        </w:rPr>
        <w:t xml:space="preserve"> &lt;&lt; דובר &gt;&gt;</w:t>
      </w:r>
      <w:r>
        <w:rPr>
          <w:rtl/>
        </w:rPr>
        <w:t xml:space="preserve"> </w:t>
      </w:r>
      <w:bookmarkEnd w:id="14559"/>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ברשות יושב-ראש הישיבה, אני מתכבד להודיעכם, </w:t>
      </w:r>
      <w:bookmarkStart w:id="14563" w:name="_ETM_Q54_656259"/>
      <w:bookmarkEnd w:id="14563"/>
      <w:r>
        <w:rPr>
          <w:rFonts w:hint="cs"/>
          <w:rtl/>
          <w:lang w:eastAsia="he-IL"/>
        </w:rPr>
        <w:t>כי הונחה היום על שולחן הכנסת</w:t>
      </w:r>
      <w:bookmarkStart w:id="14564" w:name="_ETM_Q54_657421"/>
      <w:bookmarkStart w:id="14565" w:name="_ETM_Q54_657481"/>
      <w:bookmarkStart w:id="14566" w:name="_ETM_Q54_657590"/>
      <w:bookmarkStart w:id="14567" w:name="_ETM_Q54_657665"/>
      <w:bookmarkEnd w:id="14564"/>
      <w:bookmarkEnd w:id="14565"/>
      <w:bookmarkEnd w:id="14566"/>
      <w:bookmarkEnd w:id="14567"/>
      <w:r w:rsidR="001004F1">
        <w:rPr>
          <w:rFonts w:hint="cs"/>
          <w:rtl/>
          <w:lang w:eastAsia="he-IL"/>
        </w:rPr>
        <w:t>,</w:t>
      </w:r>
      <w:r>
        <w:rPr>
          <w:rFonts w:hint="cs"/>
          <w:rtl/>
          <w:lang w:eastAsia="he-IL"/>
        </w:rPr>
        <w:t xml:space="preserve"> לקריאה ראשונה, </w:t>
      </w:r>
      <w:bookmarkStart w:id="14568" w:name="_ETM_Q54_660545"/>
      <w:bookmarkEnd w:id="14568"/>
      <w:r>
        <w:rPr>
          <w:rFonts w:hint="cs"/>
          <w:rtl/>
          <w:lang w:eastAsia="he-IL"/>
        </w:rPr>
        <w:t>מטעם הכנסת,</w:t>
      </w:r>
      <w:bookmarkStart w:id="14569" w:name="_ETM_Q54_659413"/>
      <w:bookmarkStart w:id="14570" w:name="_ETM_Q54_659530"/>
      <w:bookmarkStart w:id="14571" w:name="_ETM_Q54_659629"/>
      <w:bookmarkStart w:id="14572" w:name="_ETM_Q54_659697"/>
      <w:bookmarkEnd w:id="14569"/>
      <w:bookmarkEnd w:id="14570"/>
      <w:bookmarkEnd w:id="14571"/>
      <w:bookmarkEnd w:id="14572"/>
      <w:r>
        <w:rPr>
          <w:rFonts w:hint="cs"/>
          <w:rtl/>
          <w:lang w:eastAsia="he-IL"/>
        </w:rPr>
        <w:t xml:space="preserve"> הצעת חוק ההתייעלות הכלכלית </w:t>
      </w:r>
      <w:bookmarkStart w:id="14573" w:name="_ETM_Q54_659637"/>
      <w:bookmarkEnd w:id="14573"/>
      <w:r>
        <w:rPr>
          <w:rFonts w:hint="cs"/>
          <w:rtl/>
          <w:lang w:eastAsia="he-IL"/>
        </w:rPr>
        <w:t xml:space="preserve">(תיקוני חקיקה והשגת יעדי התקציב לשנות התקציב 2017 ו-2018 </w:t>
      </w:r>
      <w:bookmarkStart w:id="14574" w:name="_ETM_Q54_664252"/>
      <w:bookmarkEnd w:id="14574"/>
      <w:r>
        <w:rPr>
          <w:rFonts w:hint="cs"/>
          <w:rtl/>
          <w:lang w:eastAsia="he-IL"/>
        </w:rPr>
        <w:t xml:space="preserve">(תיקון מס' 9) (הקצאת סכום לרשויות המקומיות הסמוכות לנמל </w:t>
      </w:r>
      <w:bookmarkStart w:id="14575" w:name="_ETM_Q54_672637"/>
      <w:bookmarkEnd w:id="14575"/>
      <w:r>
        <w:rPr>
          <w:rFonts w:hint="cs"/>
          <w:rtl/>
          <w:lang w:eastAsia="he-IL"/>
        </w:rPr>
        <w:t>התעופה בן-גוריון), התשפ"ג</w:t>
      </w:r>
      <w:r>
        <w:rPr>
          <w:rFonts w:hint="eastAsia"/>
          <w:rtl/>
          <w:lang w:eastAsia="he-IL"/>
        </w:rPr>
        <w:t>–</w:t>
      </w:r>
      <w:r>
        <w:rPr>
          <w:rFonts w:hint="cs"/>
          <w:rtl/>
          <w:lang w:eastAsia="he-IL"/>
        </w:rPr>
        <w:t xml:space="preserve">2023, של חבר הכנסת </w:t>
      </w:r>
      <w:bookmarkStart w:id="14576" w:name="_ETM_Q54_675813"/>
      <w:bookmarkEnd w:id="14576"/>
      <w:r>
        <w:rPr>
          <w:rFonts w:hint="cs"/>
          <w:rtl/>
          <w:lang w:eastAsia="he-IL"/>
        </w:rPr>
        <w:t xml:space="preserve">משה גפני וקבוצת חברי הכנסת. תודה. </w:t>
      </w:r>
    </w:p>
    <w:p w:rsidR="00CD1EEA" w:rsidRDefault="00CD1EEA" w:rsidP="003E3C0B">
      <w:pPr>
        <w:rPr>
          <w:rtl/>
          <w:lang w:eastAsia="he-IL"/>
        </w:rPr>
      </w:pPr>
    </w:p>
    <w:p w:rsidR="00CD1EEA" w:rsidRDefault="00CD1EEA" w:rsidP="00AE40BC">
      <w:pPr>
        <w:rPr>
          <w:lang w:eastAsia="he-IL"/>
        </w:rPr>
      </w:pPr>
      <w:bookmarkStart w:id="14577" w:name="_ETM_Q54_652515"/>
      <w:bookmarkStart w:id="14578" w:name="_ETM_Q54_652629"/>
      <w:bookmarkEnd w:id="14577"/>
      <w:bookmarkEnd w:id="14578"/>
    </w:p>
    <w:p w:rsidR="00CD1EEA" w:rsidRDefault="00CD1EEA" w:rsidP="003E3C0B">
      <w:pPr>
        <w:pStyle w:val="a8"/>
        <w:rPr>
          <w:rtl/>
          <w:lang w:eastAsia="he-IL"/>
        </w:rPr>
      </w:pPr>
      <w:bookmarkStart w:id="14579" w:name="_ETM_Q54_652730"/>
      <w:bookmarkStart w:id="14580" w:name="_ETM_Q54_652778"/>
      <w:bookmarkEnd w:id="14579"/>
      <w:bookmarkEnd w:id="14580"/>
      <w:r w:rsidRPr="00EE4F61">
        <w:rPr>
          <w:rStyle w:val="TagStyle"/>
          <w:rtl/>
        </w:rPr>
        <w:t xml:space="preserve">&lt;&lt; הצח &gt;&gt; </w:t>
      </w:r>
      <w:bookmarkStart w:id="14581" w:name="_Toc130910838"/>
      <w:bookmarkStart w:id="14582" w:name="_Toc130997060"/>
      <w:bookmarkStart w:id="14583" w:name="_Toc152076440"/>
      <w:r>
        <w:rPr>
          <w:rtl/>
          <w:lang w:eastAsia="he-IL"/>
        </w:rPr>
        <w:t>הצעת חוק הפחתת הגירעון והגבלת ההוצאה התקציבית (תיקון מס' 23) (הוראת שעה), התשפ"ג</w:t>
      </w:r>
      <w:r>
        <w:rPr>
          <w:rFonts w:hint="cs"/>
          <w:rtl/>
          <w:lang w:eastAsia="he-IL"/>
        </w:rPr>
        <w:t>–</w:t>
      </w:r>
      <w:r>
        <w:rPr>
          <w:rtl/>
          <w:lang w:eastAsia="he-IL"/>
        </w:rPr>
        <w:t>2023</w:t>
      </w:r>
      <w:bookmarkEnd w:id="14581"/>
      <w:bookmarkEnd w:id="14582"/>
      <w:bookmarkEnd w:id="14583"/>
      <w:r w:rsidRPr="00EE4F61">
        <w:rPr>
          <w:rStyle w:val="TagStyle"/>
          <w:rtl/>
        </w:rPr>
        <w:t xml:space="preserve"> &lt;&lt; הצח &gt;&gt;</w:t>
      </w:r>
      <w:r>
        <w:rPr>
          <w:rtl/>
          <w:lang w:eastAsia="he-IL"/>
        </w:rPr>
        <w:t xml:space="preserve"> </w:t>
      </w:r>
    </w:p>
    <w:p w:rsidR="00CD1EEA" w:rsidRDefault="00CD1EEA" w:rsidP="003E3C0B">
      <w:pPr>
        <w:pStyle w:val="-1"/>
        <w:rPr>
          <w:rtl/>
          <w:lang w:eastAsia="he-IL"/>
        </w:rPr>
      </w:pPr>
      <w:r>
        <w:rPr>
          <w:rtl/>
          <w:lang w:eastAsia="he-IL"/>
        </w:rPr>
        <w:t>(קריאה ראשונה)</w:t>
      </w:r>
    </w:p>
    <w:p w:rsidR="00CD1EEA" w:rsidRDefault="00CD1EEA" w:rsidP="003E3C0B">
      <w:pPr>
        <w:ind w:firstLine="0"/>
        <w:rPr>
          <w:rtl/>
          <w:lang w:eastAsia="he-IL"/>
        </w:rPr>
      </w:pPr>
    </w:p>
    <w:p w:rsidR="00CD1EEA" w:rsidRDefault="00CD1EEA" w:rsidP="003E3C0B">
      <w:pPr>
        <w:pStyle w:val="a5"/>
        <w:keepNext/>
        <w:rPr>
          <w:rtl/>
        </w:rPr>
      </w:pPr>
      <w:bookmarkStart w:id="14584" w:name="_ETM_Q54_648802"/>
      <w:bookmarkStart w:id="14585" w:name="_ETM_Q54_648889"/>
      <w:bookmarkStart w:id="14586" w:name="_ETM_Q54_648946"/>
      <w:bookmarkStart w:id="14587" w:name="ET_speaker_5855_24"/>
      <w:bookmarkEnd w:id="14584"/>
      <w:bookmarkEnd w:id="14585"/>
      <w:bookmarkEnd w:id="14586"/>
      <w:r w:rsidRPr="00CE4375">
        <w:rPr>
          <w:rStyle w:val="TagStyle"/>
          <w:rtl/>
        </w:rPr>
        <w:t xml:space="preserve"> &lt;&lt; דובר &gt;&gt; </w:t>
      </w:r>
      <w:bookmarkStart w:id="14588" w:name="_Toc130910839"/>
      <w:bookmarkStart w:id="14589" w:name="_Toc130997061"/>
      <w:bookmarkStart w:id="14590" w:name="_Toc152076441"/>
      <w:r>
        <w:rPr>
          <w:rtl/>
        </w:rPr>
        <w:t>מתן כהנא (המחנה הממלכתי):</w:t>
      </w:r>
      <w:bookmarkEnd w:id="14588"/>
      <w:bookmarkEnd w:id="14589"/>
      <w:bookmarkEnd w:id="14590"/>
      <w:r w:rsidRPr="00CE4375">
        <w:rPr>
          <w:rStyle w:val="TagStyle"/>
          <w:rtl/>
        </w:rPr>
        <w:t xml:space="preserve"> &lt;&lt; דובר &gt;&gt;</w:t>
      </w:r>
      <w:r>
        <w:rPr>
          <w:rtl/>
        </w:rPr>
        <w:t xml:space="preserve"> </w:t>
      </w:r>
      <w:bookmarkEnd w:id="14587"/>
    </w:p>
    <w:p w:rsidR="00CD1EEA" w:rsidRPr="00CE4375" w:rsidRDefault="00CD1EEA" w:rsidP="003E3C0B">
      <w:pPr>
        <w:rPr>
          <w:rtl/>
          <w:lang w:eastAsia="he-IL"/>
        </w:rPr>
      </w:pPr>
      <w:bookmarkStart w:id="14591" w:name="_ETM_Q54_646330"/>
      <w:bookmarkStart w:id="14592" w:name="_ETM_Q54_646399"/>
      <w:bookmarkEnd w:id="14591"/>
      <w:bookmarkEnd w:id="14592"/>
    </w:p>
    <w:p w:rsidR="00CD1EEA" w:rsidRDefault="00CD1EEA" w:rsidP="00441286">
      <w:pPr>
        <w:rPr>
          <w:rtl/>
          <w:lang w:eastAsia="he-IL"/>
        </w:rPr>
      </w:pPr>
      <w:bookmarkStart w:id="14593" w:name="_ETM_Q54_649020"/>
      <w:bookmarkEnd w:id="14593"/>
      <w:r>
        <w:rPr>
          <w:rtl/>
          <w:lang w:eastAsia="he-IL"/>
        </w:rPr>
        <w:t>אדוני היושב בראש</w:t>
      </w:r>
      <w:r>
        <w:rPr>
          <w:rFonts w:hint="cs"/>
          <w:rtl/>
          <w:lang w:eastAsia="he-IL"/>
        </w:rPr>
        <w:t xml:space="preserve">, </w:t>
      </w:r>
      <w:r w:rsidRPr="009F437B">
        <w:rPr>
          <w:rtl/>
          <w:lang w:eastAsia="he-IL"/>
        </w:rPr>
        <w:t>אדוני השר</w:t>
      </w:r>
      <w:r>
        <w:rPr>
          <w:rFonts w:hint="cs"/>
          <w:rtl/>
          <w:lang w:eastAsia="he-IL"/>
        </w:rPr>
        <w:t>,</w:t>
      </w:r>
      <w:r w:rsidRPr="009F437B">
        <w:rPr>
          <w:rtl/>
          <w:lang w:eastAsia="he-IL"/>
        </w:rPr>
        <w:t xml:space="preserve"> חבר</w:t>
      </w:r>
      <w:r>
        <w:rPr>
          <w:rFonts w:hint="cs"/>
          <w:rtl/>
          <w:lang w:eastAsia="he-IL"/>
        </w:rPr>
        <w:t>י</w:t>
      </w:r>
      <w:r w:rsidRPr="009F437B">
        <w:rPr>
          <w:rtl/>
          <w:lang w:eastAsia="he-IL"/>
        </w:rPr>
        <w:t>י חברי הכנסת</w:t>
      </w:r>
      <w:r>
        <w:rPr>
          <w:rFonts w:hint="cs"/>
          <w:rtl/>
          <w:lang w:eastAsia="he-IL"/>
        </w:rPr>
        <w:t>,</w:t>
      </w:r>
      <w:r w:rsidRPr="009F437B">
        <w:rPr>
          <w:rtl/>
          <w:lang w:eastAsia="he-IL"/>
        </w:rPr>
        <w:t xml:space="preserve"> אני רוצה לנצל את ההזדמנות שאני עומד כאן ולקרוא לכולם להרגיע את הרוחות</w:t>
      </w:r>
      <w:r>
        <w:rPr>
          <w:rFonts w:hint="cs"/>
          <w:rtl/>
          <w:lang w:eastAsia="he-IL"/>
        </w:rPr>
        <w:t>;</w:t>
      </w:r>
      <w:r w:rsidRPr="009F437B">
        <w:rPr>
          <w:rtl/>
          <w:lang w:eastAsia="he-IL"/>
        </w:rPr>
        <w:t xml:space="preserve"> לקרוא לכולם להבין שאנחנו בסיטואציה ייחודית</w:t>
      </w:r>
      <w:r>
        <w:rPr>
          <w:rFonts w:hint="cs"/>
          <w:rtl/>
          <w:lang w:eastAsia="he-IL"/>
        </w:rPr>
        <w:t>,</w:t>
      </w:r>
      <w:r w:rsidRPr="009F437B">
        <w:rPr>
          <w:rtl/>
          <w:lang w:eastAsia="he-IL"/>
        </w:rPr>
        <w:t xml:space="preserve"> מורכבת</w:t>
      </w:r>
      <w:r>
        <w:rPr>
          <w:rFonts w:hint="cs"/>
          <w:rtl/>
          <w:lang w:eastAsia="he-IL"/>
        </w:rPr>
        <w:t>,</w:t>
      </w:r>
      <w:r w:rsidRPr="009F437B">
        <w:rPr>
          <w:rtl/>
          <w:lang w:eastAsia="he-IL"/>
        </w:rPr>
        <w:t xml:space="preserve"> לא פשוטה לאף </w:t>
      </w:r>
      <w:r>
        <w:rPr>
          <w:rFonts w:hint="cs"/>
          <w:rtl/>
          <w:lang w:eastAsia="he-IL"/>
        </w:rPr>
        <w:t>אחד</w:t>
      </w:r>
      <w:r w:rsidRPr="009F437B">
        <w:rPr>
          <w:rtl/>
          <w:lang w:eastAsia="he-IL"/>
        </w:rPr>
        <w:t xml:space="preserve"> מהצדדים</w:t>
      </w:r>
      <w:r>
        <w:rPr>
          <w:rFonts w:hint="cs"/>
          <w:rtl/>
          <w:lang w:eastAsia="he-IL"/>
        </w:rPr>
        <w:t xml:space="preserve">. אנחנו </w:t>
      </w:r>
      <w:r w:rsidRPr="009F437B">
        <w:rPr>
          <w:rtl/>
          <w:lang w:eastAsia="he-IL"/>
        </w:rPr>
        <w:t xml:space="preserve">כרגע בסיטואציה של </w:t>
      </w:r>
      <w:r w:rsidRPr="00154795">
        <w:rPr>
          <w:lang w:eastAsia="he-IL"/>
        </w:rPr>
        <w:t>lose-lose</w:t>
      </w:r>
      <w:r>
        <w:rPr>
          <w:rFonts w:hint="cs"/>
          <w:rtl/>
          <w:lang w:eastAsia="he-IL"/>
        </w:rPr>
        <w:t xml:space="preserve">, </w:t>
      </w:r>
      <w:bookmarkStart w:id="14594" w:name="_ETM_Q54_717729"/>
      <w:bookmarkEnd w:id="14594"/>
      <w:r w:rsidRPr="009F437B">
        <w:rPr>
          <w:rtl/>
          <w:lang w:eastAsia="he-IL"/>
        </w:rPr>
        <w:t>וזאת נקודה נמוכה</w:t>
      </w:r>
      <w:r>
        <w:rPr>
          <w:rFonts w:hint="cs"/>
          <w:rtl/>
          <w:lang w:eastAsia="he-IL"/>
        </w:rPr>
        <w:t>,</w:t>
      </w:r>
      <w:r w:rsidRPr="009F437B">
        <w:rPr>
          <w:rtl/>
          <w:lang w:eastAsia="he-IL"/>
        </w:rPr>
        <w:t xml:space="preserve"> וצריך מאוד להיזהר</w:t>
      </w:r>
      <w:r>
        <w:rPr>
          <w:rFonts w:hint="cs"/>
          <w:rtl/>
          <w:lang w:eastAsia="he-IL"/>
        </w:rPr>
        <w:t>.</w:t>
      </w:r>
      <w:r w:rsidRPr="009F437B">
        <w:rPr>
          <w:rtl/>
          <w:lang w:eastAsia="he-IL"/>
        </w:rPr>
        <w:t xml:space="preserve"> עכשיו</w:t>
      </w:r>
      <w:r>
        <w:rPr>
          <w:rFonts w:hint="cs"/>
          <w:rtl/>
          <w:lang w:eastAsia="he-IL"/>
        </w:rPr>
        <w:t>,</w:t>
      </w:r>
      <w:r w:rsidRPr="009F437B">
        <w:rPr>
          <w:rtl/>
          <w:lang w:eastAsia="he-IL"/>
        </w:rPr>
        <w:t xml:space="preserve"> כאשר ברגעים אלו ממש בעצם מתנהלות שתי הפגנות זו מול זו</w:t>
      </w:r>
      <w:r>
        <w:rPr>
          <w:rFonts w:hint="cs"/>
          <w:rtl/>
          <w:lang w:eastAsia="he-IL"/>
        </w:rPr>
        <w:t>,</w:t>
      </w:r>
      <w:r w:rsidRPr="009F437B">
        <w:rPr>
          <w:rtl/>
          <w:lang w:eastAsia="he-IL"/>
        </w:rPr>
        <w:t xml:space="preserve"> צריכים כולם לזכור שאנחנו אנשים אחים</w:t>
      </w:r>
      <w:r>
        <w:rPr>
          <w:rFonts w:hint="cs"/>
          <w:rtl/>
          <w:lang w:eastAsia="he-IL"/>
        </w:rPr>
        <w:t>,</w:t>
      </w:r>
      <w:r>
        <w:rPr>
          <w:rtl/>
          <w:lang w:eastAsia="he-IL"/>
        </w:rPr>
        <w:t xml:space="preserve"> אנחנו בני אותו </w:t>
      </w:r>
      <w:r>
        <w:rPr>
          <w:rFonts w:hint="cs"/>
          <w:rtl/>
          <w:lang w:eastAsia="he-IL"/>
        </w:rPr>
        <w:t>עם,</w:t>
      </w:r>
      <w:r w:rsidRPr="009F437B">
        <w:rPr>
          <w:rtl/>
          <w:lang w:eastAsia="he-IL"/>
        </w:rPr>
        <w:t xml:space="preserve"> אנחנו חייבים להיות כאן ביחד ואסור חס ושלום שנגלוש לאיזשהם גילויי אלימות בין צד לצד</w:t>
      </w:r>
      <w:r>
        <w:rPr>
          <w:rFonts w:hint="cs"/>
          <w:rtl/>
          <w:lang w:eastAsia="he-IL"/>
        </w:rPr>
        <w:t>.</w:t>
      </w:r>
      <w:r w:rsidRPr="009F437B">
        <w:rPr>
          <w:rtl/>
          <w:lang w:eastAsia="he-IL"/>
        </w:rPr>
        <w:t xml:space="preserve"> זה פשוט יהיה אסון נוראי</w:t>
      </w:r>
      <w:r>
        <w:rPr>
          <w:rFonts w:hint="cs"/>
          <w:rtl/>
          <w:lang w:eastAsia="he-IL"/>
        </w:rPr>
        <w:t>.</w:t>
      </w:r>
      <w:r w:rsidRPr="009F437B">
        <w:rPr>
          <w:rtl/>
          <w:lang w:eastAsia="he-IL"/>
        </w:rPr>
        <w:t xml:space="preserve"> </w:t>
      </w:r>
      <w:bookmarkStart w:id="14595" w:name="_ETM_Q54_788831"/>
      <w:bookmarkStart w:id="14596" w:name="_ETM_Q54_788849"/>
      <w:bookmarkStart w:id="14597" w:name="_ETM_Q54_788895"/>
      <w:bookmarkEnd w:id="14595"/>
      <w:bookmarkEnd w:id="14596"/>
      <w:bookmarkEnd w:id="14597"/>
    </w:p>
    <w:p w:rsidR="00CD1EEA" w:rsidRDefault="00CD1EEA" w:rsidP="003E3C0B">
      <w:pPr>
        <w:rPr>
          <w:rtl/>
          <w:lang w:eastAsia="he-IL"/>
        </w:rPr>
      </w:pPr>
    </w:p>
    <w:p w:rsidR="00CD1EEA" w:rsidRDefault="00CD1EEA" w:rsidP="00441286">
      <w:pPr>
        <w:rPr>
          <w:rtl/>
        </w:rPr>
      </w:pPr>
      <w:bookmarkStart w:id="14598" w:name="TOR_Q55"/>
      <w:bookmarkStart w:id="14599" w:name="_ETM_Q55_109000"/>
      <w:bookmarkEnd w:id="14598"/>
      <w:bookmarkEnd w:id="14599"/>
      <w:r>
        <w:rPr>
          <w:rFonts w:hint="cs"/>
          <w:rtl/>
        </w:rPr>
        <w:t xml:space="preserve">אז אני מבקש מכל מי שיש לו איזושהי השפעה על </w:t>
      </w:r>
      <w:bookmarkStart w:id="14600" w:name="_ETM_Q55_156000"/>
      <w:bookmarkEnd w:id="14600"/>
      <w:r>
        <w:rPr>
          <w:rFonts w:hint="cs"/>
          <w:rtl/>
        </w:rPr>
        <w:t xml:space="preserve">ציבור כזה או אחר לנצל את יכולת ההשפעה שלו ולקרוא </w:t>
      </w:r>
      <w:bookmarkStart w:id="14601" w:name="_ETM_Q55_161000"/>
      <w:bookmarkEnd w:id="14601"/>
      <w:r>
        <w:rPr>
          <w:rFonts w:hint="cs"/>
          <w:rtl/>
        </w:rPr>
        <w:t xml:space="preserve">לכולם להרגיע את הרוחות. בעזרת השם נעבור את החודש </w:t>
      </w:r>
      <w:bookmarkStart w:id="14602" w:name="_ETM_Q55_171000"/>
      <w:bookmarkEnd w:id="14602"/>
      <w:r>
        <w:rPr>
          <w:rFonts w:hint="cs"/>
          <w:rtl/>
        </w:rPr>
        <w:t>הקרוב, חודש החגים הלאומיים, חודש החירות</w:t>
      </w:r>
      <w:r w:rsidR="00441286">
        <w:rPr>
          <w:rFonts w:hint="cs"/>
          <w:rtl/>
        </w:rPr>
        <w:t>.</w:t>
      </w:r>
      <w:r>
        <w:rPr>
          <w:rFonts w:hint="cs"/>
          <w:rtl/>
        </w:rPr>
        <w:t xml:space="preserve"> נבין, נזכור כולנו שוב </w:t>
      </w:r>
      <w:bookmarkStart w:id="14603" w:name="_ETM_Q55_177000"/>
      <w:bookmarkEnd w:id="14603"/>
      <w:r>
        <w:rPr>
          <w:rFonts w:hint="cs"/>
          <w:rtl/>
        </w:rPr>
        <w:t xml:space="preserve">מי אנחנו, מה אנחנו ולאן אנחנו הולכים, ונוכל ביחד, </w:t>
      </w:r>
      <w:bookmarkStart w:id="14604" w:name="_ETM_Q55_183000"/>
      <w:bookmarkEnd w:id="14604"/>
      <w:r>
        <w:rPr>
          <w:rFonts w:hint="cs"/>
          <w:rtl/>
        </w:rPr>
        <w:t xml:space="preserve">ביחד, לעשות פה רפורמה משפטית עמוקה ונחוצה, בהסכמות רחבות. נסדר </w:t>
      </w:r>
      <w:bookmarkStart w:id="14605" w:name="_ETM_Q55_190000"/>
      <w:bookmarkEnd w:id="14605"/>
      <w:r>
        <w:rPr>
          <w:rFonts w:hint="cs"/>
          <w:rtl/>
        </w:rPr>
        <w:t xml:space="preserve">ביחד את האיזונים בין שלוש הרשויות, </w:t>
      </w:r>
      <w:bookmarkStart w:id="14606" w:name="_ETM_Q55_87000"/>
      <w:bookmarkStart w:id="14607" w:name="_ETM_Q55_195009"/>
      <w:bookmarkEnd w:id="14606"/>
      <w:bookmarkEnd w:id="14607"/>
      <w:r>
        <w:rPr>
          <w:rtl/>
        </w:rPr>
        <w:t xml:space="preserve">ואולי </w:t>
      </w:r>
      <w:bookmarkStart w:id="14608" w:name="_ETM_Q55_195519"/>
      <w:bookmarkEnd w:id="14608"/>
      <w:r>
        <w:rPr>
          <w:rtl/>
        </w:rPr>
        <w:t xml:space="preserve">גם </w:t>
      </w:r>
      <w:bookmarkStart w:id="14609" w:name="_ETM_Q55_195670"/>
      <w:bookmarkEnd w:id="14609"/>
      <w:r>
        <w:rPr>
          <w:rtl/>
        </w:rPr>
        <w:t xml:space="preserve">נצליח </w:t>
      </w:r>
      <w:bookmarkStart w:id="14610" w:name="_ETM_Q55_197079"/>
      <w:bookmarkEnd w:id="14610"/>
      <w:r>
        <w:rPr>
          <w:rtl/>
        </w:rPr>
        <w:t xml:space="preserve">להשפיע </w:t>
      </w:r>
      <w:bookmarkStart w:id="14611" w:name="_ETM_Q55_197679"/>
      <w:bookmarkEnd w:id="14611"/>
      <w:r>
        <w:rPr>
          <w:rtl/>
        </w:rPr>
        <w:t xml:space="preserve">על </w:t>
      </w:r>
      <w:bookmarkStart w:id="14612" w:name="_ETM_Q55_198160"/>
      <w:bookmarkEnd w:id="14612"/>
      <w:r>
        <w:rPr>
          <w:rtl/>
        </w:rPr>
        <w:t xml:space="preserve">סוגיות </w:t>
      </w:r>
      <w:bookmarkStart w:id="14613" w:name="_ETM_Q55_198640"/>
      <w:bookmarkEnd w:id="14613"/>
      <w:r>
        <w:rPr>
          <w:rtl/>
        </w:rPr>
        <w:t xml:space="preserve">יסוד </w:t>
      </w:r>
      <w:bookmarkStart w:id="14614" w:name="_ETM_Q55_198939"/>
      <w:bookmarkEnd w:id="14614"/>
      <w:r>
        <w:rPr>
          <w:rtl/>
        </w:rPr>
        <w:t xml:space="preserve">אחרות </w:t>
      </w:r>
      <w:bookmarkStart w:id="14615" w:name="_ETM_Q55_200140"/>
      <w:bookmarkEnd w:id="14615"/>
      <w:r>
        <w:rPr>
          <w:rtl/>
        </w:rPr>
        <w:t>שפוצ</w:t>
      </w:r>
      <w:r>
        <w:rPr>
          <w:rFonts w:hint="cs"/>
          <w:rtl/>
        </w:rPr>
        <w:t>ע</w:t>
      </w:r>
      <w:r>
        <w:rPr>
          <w:rtl/>
        </w:rPr>
        <w:t>ו</w:t>
      </w:r>
      <w:r>
        <w:rPr>
          <w:rFonts w:hint="cs"/>
          <w:rtl/>
        </w:rPr>
        <w:t>ת</w:t>
      </w:r>
      <w:r>
        <w:rPr>
          <w:rtl/>
        </w:rPr>
        <w:t xml:space="preserve"> </w:t>
      </w:r>
      <w:bookmarkStart w:id="14616" w:name="_ETM_Q55_201220"/>
      <w:bookmarkEnd w:id="14616"/>
      <w:r>
        <w:rPr>
          <w:rtl/>
        </w:rPr>
        <w:t xml:space="preserve">את </w:t>
      </w:r>
      <w:bookmarkStart w:id="14617" w:name="_ETM_Q55_201340"/>
      <w:bookmarkEnd w:id="14617"/>
      <w:r>
        <w:rPr>
          <w:rtl/>
        </w:rPr>
        <w:t xml:space="preserve">החברה </w:t>
      </w:r>
      <w:bookmarkStart w:id="14618" w:name="_ETM_Q55_201700"/>
      <w:bookmarkEnd w:id="14618"/>
      <w:r>
        <w:rPr>
          <w:rtl/>
        </w:rPr>
        <w:t xml:space="preserve">שלנו </w:t>
      </w:r>
      <w:bookmarkStart w:id="14619" w:name="_ETM_Q55_202000"/>
      <w:bookmarkStart w:id="14620" w:name="_ETM_Q55_202420"/>
      <w:bookmarkEnd w:id="14619"/>
      <w:bookmarkEnd w:id="14620"/>
      <w:r>
        <w:rPr>
          <w:rtl/>
        </w:rPr>
        <w:t xml:space="preserve">כבר </w:t>
      </w:r>
      <w:bookmarkStart w:id="14621" w:name="_ETM_Q55_202600"/>
      <w:bookmarkEnd w:id="14621"/>
      <w:r>
        <w:rPr>
          <w:rtl/>
        </w:rPr>
        <w:t xml:space="preserve">כל </w:t>
      </w:r>
      <w:bookmarkStart w:id="14622" w:name="_ETM_Q55_202720"/>
      <w:bookmarkEnd w:id="14622"/>
      <w:r>
        <w:rPr>
          <w:rtl/>
        </w:rPr>
        <w:t xml:space="preserve">כך </w:t>
      </w:r>
      <w:bookmarkStart w:id="14623" w:name="_ETM_Q55_202900"/>
      <w:bookmarkEnd w:id="14623"/>
      <w:r>
        <w:rPr>
          <w:rtl/>
        </w:rPr>
        <w:t xml:space="preserve">הרבה </w:t>
      </w:r>
      <w:bookmarkStart w:id="14624" w:name="_ETM_Q55_203110"/>
      <w:bookmarkEnd w:id="14624"/>
      <w:r>
        <w:rPr>
          <w:rtl/>
        </w:rPr>
        <w:t xml:space="preserve">שנים </w:t>
      </w:r>
      <w:bookmarkStart w:id="14625" w:name="_ETM_Q55_204210"/>
      <w:bookmarkEnd w:id="14625"/>
      <w:r>
        <w:rPr>
          <w:rtl/>
        </w:rPr>
        <w:t xml:space="preserve">ועכשיו </w:t>
      </w:r>
      <w:bookmarkStart w:id="14626" w:name="_ETM_Q55_205230"/>
      <w:bookmarkEnd w:id="14626"/>
      <w:r>
        <w:rPr>
          <w:rtl/>
        </w:rPr>
        <w:t xml:space="preserve">בעצם </w:t>
      </w:r>
      <w:bookmarkStart w:id="14627" w:name="_ETM_Q55_205980"/>
      <w:bookmarkEnd w:id="14627"/>
      <w:r>
        <w:rPr>
          <w:rtl/>
        </w:rPr>
        <w:t xml:space="preserve">צפו </w:t>
      </w:r>
      <w:bookmarkStart w:id="14628" w:name="_ETM_Q55_206429"/>
      <w:bookmarkEnd w:id="14628"/>
      <w:r>
        <w:rPr>
          <w:rtl/>
        </w:rPr>
        <w:t xml:space="preserve">ועלו </w:t>
      </w:r>
      <w:bookmarkStart w:id="14629" w:name="_ETM_Q55_206699"/>
      <w:bookmarkEnd w:id="14629"/>
      <w:r>
        <w:rPr>
          <w:rtl/>
        </w:rPr>
        <w:t xml:space="preserve">מחדש </w:t>
      </w:r>
      <w:bookmarkStart w:id="14630" w:name="_ETM_Q55_207859"/>
      <w:bookmarkEnd w:id="14630"/>
      <w:r>
        <w:rPr>
          <w:rtl/>
        </w:rPr>
        <w:t xml:space="preserve">מעל </w:t>
      </w:r>
      <w:bookmarkStart w:id="14631" w:name="_ETM_Q55_208550"/>
      <w:bookmarkEnd w:id="14631"/>
      <w:r>
        <w:rPr>
          <w:rtl/>
        </w:rPr>
        <w:t xml:space="preserve">פני </w:t>
      </w:r>
      <w:bookmarkStart w:id="14632" w:name="_ETM_Q55_208820"/>
      <w:bookmarkEnd w:id="14632"/>
      <w:r>
        <w:rPr>
          <w:rtl/>
        </w:rPr>
        <w:t>השטח</w:t>
      </w:r>
      <w:r>
        <w:rPr>
          <w:rFonts w:hint="cs"/>
          <w:rtl/>
        </w:rPr>
        <w:t>.</w:t>
      </w:r>
    </w:p>
    <w:p w:rsidR="00CD1EEA" w:rsidRDefault="00CD1EEA" w:rsidP="003E3C0B">
      <w:pPr>
        <w:rPr>
          <w:rtl/>
        </w:rPr>
      </w:pPr>
    </w:p>
    <w:p w:rsidR="00CD1EEA" w:rsidRDefault="00CD1EEA" w:rsidP="00441286">
      <w:pPr>
        <w:rPr>
          <w:rtl/>
        </w:rPr>
      </w:pPr>
      <w:bookmarkStart w:id="14633" w:name="_ETM_Q55_211000"/>
      <w:bookmarkStart w:id="14634" w:name="_ETM_Q55_210020"/>
      <w:bookmarkEnd w:id="14633"/>
      <w:bookmarkEnd w:id="14634"/>
      <w:r>
        <w:rPr>
          <w:rtl/>
        </w:rPr>
        <w:t xml:space="preserve">אני </w:t>
      </w:r>
      <w:bookmarkStart w:id="14635" w:name="_ETM_Q55_210230"/>
      <w:bookmarkEnd w:id="14635"/>
      <w:r>
        <w:rPr>
          <w:rtl/>
        </w:rPr>
        <w:t xml:space="preserve">אומר </w:t>
      </w:r>
      <w:bookmarkStart w:id="14636" w:name="_ETM_Q55_210530"/>
      <w:bookmarkEnd w:id="14636"/>
      <w:r>
        <w:rPr>
          <w:rtl/>
        </w:rPr>
        <w:t xml:space="preserve">כאן </w:t>
      </w:r>
      <w:bookmarkStart w:id="14637" w:name="_ETM_Q55_211010"/>
      <w:bookmarkEnd w:id="14637"/>
      <w:r>
        <w:rPr>
          <w:rtl/>
        </w:rPr>
        <w:t xml:space="preserve">בצורה </w:t>
      </w:r>
      <w:bookmarkStart w:id="14638" w:name="_ETM_Q55_211430"/>
      <w:bookmarkEnd w:id="14638"/>
      <w:r>
        <w:rPr>
          <w:rtl/>
        </w:rPr>
        <w:t xml:space="preserve">הכי </w:t>
      </w:r>
      <w:bookmarkStart w:id="14639" w:name="_ETM_Q55_211610"/>
      <w:bookmarkEnd w:id="14639"/>
      <w:r>
        <w:rPr>
          <w:rtl/>
        </w:rPr>
        <w:t>ברורה</w:t>
      </w:r>
      <w:r>
        <w:rPr>
          <w:rFonts w:hint="cs"/>
          <w:rtl/>
        </w:rPr>
        <w:t>:</w:t>
      </w:r>
      <w:r>
        <w:rPr>
          <w:rtl/>
        </w:rPr>
        <w:t xml:space="preserve"> </w:t>
      </w:r>
      <w:bookmarkStart w:id="14640" w:name="_ETM_Q55_212700"/>
      <w:bookmarkEnd w:id="14640"/>
      <w:r>
        <w:rPr>
          <w:rtl/>
        </w:rPr>
        <w:t xml:space="preserve">אנחנו </w:t>
      </w:r>
      <w:bookmarkStart w:id="14641" w:name="_ETM_Q55_212970"/>
      <w:bookmarkEnd w:id="14641"/>
      <w:r>
        <w:rPr>
          <w:rtl/>
        </w:rPr>
        <w:t xml:space="preserve">חייבים </w:t>
      </w:r>
      <w:bookmarkStart w:id="14642" w:name="_ETM_Q55_214569"/>
      <w:bookmarkEnd w:id="14642"/>
      <w:r>
        <w:rPr>
          <w:rtl/>
        </w:rPr>
        <w:t xml:space="preserve">לעשות </w:t>
      </w:r>
      <w:bookmarkStart w:id="14643" w:name="_ETM_Q55_215050"/>
      <w:bookmarkEnd w:id="14643"/>
      <w:r>
        <w:rPr>
          <w:rtl/>
        </w:rPr>
        <w:t xml:space="preserve">רפורמה </w:t>
      </w:r>
      <w:bookmarkStart w:id="14644" w:name="_ETM_Q55_215469"/>
      <w:bookmarkEnd w:id="14644"/>
      <w:r>
        <w:rPr>
          <w:rtl/>
        </w:rPr>
        <w:t xml:space="preserve">משפטית </w:t>
      </w:r>
      <w:bookmarkStart w:id="14645" w:name="_ETM_Q55_215979"/>
      <w:bookmarkEnd w:id="14645"/>
      <w:r>
        <w:rPr>
          <w:rtl/>
        </w:rPr>
        <w:t>ביחד</w:t>
      </w:r>
      <w:r>
        <w:rPr>
          <w:rFonts w:hint="cs"/>
          <w:rtl/>
        </w:rPr>
        <w:t>.</w:t>
      </w:r>
      <w:r>
        <w:rPr>
          <w:rtl/>
        </w:rPr>
        <w:t xml:space="preserve"> </w:t>
      </w:r>
      <w:bookmarkStart w:id="14646" w:name="_ETM_Q55_216850"/>
      <w:bookmarkEnd w:id="14646"/>
      <w:r>
        <w:rPr>
          <w:rtl/>
        </w:rPr>
        <w:t xml:space="preserve">נוצרה </w:t>
      </w:r>
      <w:bookmarkStart w:id="14647" w:name="_ETM_Q55_217239"/>
      <w:bookmarkEnd w:id="14647"/>
      <w:r>
        <w:rPr>
          <w:rtl/>
        </w:rPr>
        <w:t xml:space="preserve">פה </w:t>
      </w:r>
      <w:bookmarkStart w:id="14648" w:name="_ETM_Q55_217539"/>
      <w:bookmarkEnd w:id="14648"/>
      <w:r>
        <w:rPr>
          <w:rtl/>
        </w:rPr>
        <w:t xml:space="preserve">הזדמנות </w:t>
      </w:r>
      <w:bookmarkStart w:id="14649" w:name="_ETM_Q55_218970"/>
      <w:bookmarkEnd w:id="14649"/>
      <w:r>
        <w:rPr>
          <w:rtl/>
        </w:rPr>
        <w:t xml:space="preserve">ייחודית </w:t>
      </w:r>
      <w:bookmarkStart w:id="14650" w:name="_ETM_Q55_219989"/>
      <w:bookmarkEnd w:id="14650"/>
      <w:r>
        <w:rPr>
          <w:rtl/>
        </w:rPr>
        <w:t xml:space="preserve">שכולם </w:t>
      </w:r>
      <w:bookmarkStart w:id="14651" w:name="_ETM_Q55_220590"/>
      <w:bookmarkEnd w:id="14651"/>
      <w:r>
        <w:rPr>
          <w:rtl/>
        </w:rPr>
        <w:t xml:space="preserve">מבינים </w:t>
      </w:r>
      <w:bookmarkStart w:id="14652" w:name="_ETM_Q55_221159"/>
      <w:bookmarkEnd w:id="14652"/>
      <w:r>
        <w:rPr>
          <w:rtl/>
        </w:rPr>
        <w:t xml:space="preserve">את </w:t>
      </w:r>
      <w:bookmarkStart w:id="14653" w:name="_ETM_Q55_221550"/>
      <w:bookmarkEnd w:id="14653"/>
      <w:r>
        <w:rPr>
          <w:rFonts w:hint="cs"/>
          <w:rtl/>
        </w:rPr>
        <w:t>ה</w:t>
      </w:r>
      <w:r>
        <w:rPr>
          <w:rtl/>
        </w:rPr>
        <w:t xml:space="preserve">צורך </w:t>
      </w:r>
      <w:bookmarkStart w:id="14654" w:name="_ETM_Q55_222390"/>
      <w:bookmarkEnd w:id="14654"/>
      <w:r>
        <w:rPr>
          <w:rtl/>
        </w:rPr>
        <w:t xml:space="preserve">החשוב </w:t>
      </w:r>
      <w:bookmarkStart w:id="14655" w:name="_ETM_Q55_223559"/>
      <w:bookmarkEnd w:id="14655"/>
      <w:r>
        <w:rPr>
          <w:rtl/>
        </w:rPr>
        <w:t xml:space="preserve">ברפורמה </w:t>
      </w:r>
      <w:bookmarkStart w:id="14656" w:name="_ETM_Q55_224250"/>
      <w:bookmarkEnd w:id="14656"/>
      <w:r>
        <w:rPr>
          <w:rtl/>
        </w:rPr>
        <w:t xml:space="preserve">הזו </w:t>
      </w:r>
      <w:bookmarkStart w:id="14657" w:name="_ETM_Q55_225339"/>
      <w:bookmarkEnd w:id="14657"/>
      <w:r>
        <w:rPr>
          <w:rtl/>
        </w:rPr>
        <w:t xml:space="preserve">אבל </w:t>
      </w:r>
      <w:bookmarkStart w:id="14658" w:name="_ETM_Q55_225579"/>
      <w:bookmarkEnd w:id="14658"/>
      <w:r>
        <w:rPr>
          <w:rtl/>
        </w:rPr>
        <w:t xml:space="preserve">גם </w:t>
      </w:r>
      <w:bookmarkStart w:id="14659" w:name="_ETM_Q55_225729"/>
      <w:bookmarkEnd w:id="14659"/>
      <w:r>
        <w:rPr>
          <w:rtl/>
        </w:rPr>
        <w:t xml:space="preserve">כולנו </w:t>
      </w:r>
      <w:bookmarkStart w:id="14660" w:name="_ETM_Q55_226149"/>
      <w:bookmarkEnd w:id="14660"/>
      <w:r>
        <w:rPr>
          <w:rtl/>
        </w:rPr>
        <w:t xml:space="preserve">מבינים </w:t>
      </w:r>
      <w:bookmarkStart w:id="14661" w:name="_ETM_Q55_227079"/>
      <w:bookmarkEnd w:id="14661"/>
      <w:r>
        <w:rPr>
          <w:rtl/>
        </w:rPr>
        <w:t xml:space="preserve">כמה </w:t>
      </w:r>
      <w:bookmarkStart w:id="14662" w:name="_ETM_Q55_227409"/>
      <w:bookmarkEnd w:id="14662"/>
      <w:r>
        <w:rPr>
          <w:rtl/>
        </w:rPr>
        <w:t xml:space="preserve">חשוב </w:t>
      </w:r>
      <w:bookmarkStart w:id="14663" w:name="_ETM_Q55_227989"/>
      <w:bookmarkEnd w:id="14663"/>
      <w:r>
        <w:rPr>
          <w:rtl/>
        </w:rPr>
        <w:t xml:space="preserve">לעשות </w:t>
      </w:r>
      <w:bookmarkStart w:id="14664" w:name="_ETM_Q55_228350"/>
      <w:bookmarkEnd w:id="14664"/>
      <w:r>
        <w:rPr>
          <w:rtl/>
        </w:rPr>
        <w:t xml:space="preserve">אותה </w:t>
      </w:r>
      <w:bookmarkStart w:id="14665" w:name="_ETM_Q55_228920"/>
      <w:bookmarkEnd w:id="14665"/>
      <w:r>
        <w:rPr>
          <w:rtl/>
        </w:rPr>
        <w:t>ביחד</w:t>
      </w:r>
      <w:r>
        <w:rPr>
          <w:rFonts w:hint="cs"/>
          <w:rtl/>
        </w:rPr>
        <w:t>.</w:t>
      </w:r>
      <w:r>
        <w:rPr>
          <w:rtl/>
        </w:rPr>
        <w:t xml:space="preserve"> </w:t>
      </w:r>
      <w:bookmarkStart w:id="14666" w:name="_ETM_Q55_229820"/>
      <w:bookmarkEnd w:id="14666"/>
      <w:r>
        <w:rPr>
          <w:rtl/>
        </w:rPr>
        <w:t xml:space="preserve">תודה </w:t>
      </w:r>
      <w:bookmarkStart w:id="14667" w:name="_ETM_Q55_230089"/>
      <w:bookmarkEnd w:id="14667"/>
      <w:r>
        <w:rPr>
          <w:rtl/>
        </w:rPr>
        <w:t>רבה</w:t>
      </w:r>
      <w:r>
        <w:rPr>
          <w:rFonts w:hint="cs"/>
          <w:rtl/>
        </w:rPr>
        <w:t>.</w:t>
      </w:r>
    </w:p>
    <w:p w:rsidR="00CD1EEA" w:rsidRDefault="00CD1EEA" w:rsidP="003E3C0B">
      <w:pPr>
        <w:rPr>
          <w:rtl/>
        </w:rPr>
      </w:pPr>
      <w:bookmarkStart w:id="14668" w:name="_ETM_Q55_227000"/>
      <w:bookmarkEnd w:id="14668"/>
    </w:p>
    <w:p w:rsidR="00CD1EEA" w:rsidRDefault="00CD1EEA" w:rsidP="003E3C0B">
      <w:pPr>
        <w:pStyle w:val="af9"/>
        <w:keepNext/>
        <w:rPr>
          <w:rtl/>
        </w:rPr>
      </w:pPr>
      <w:r w:rsidRPr="00AB1F5F">
        <w:rPr>
          <w:rStyle w:val="TagStyle"/>
          <w:rtl/>
        </w:rPr>
        <w:t xml:space="preserve"> &lt;&lt; יור &gt;&gt; </w:t>
      </w:r>
      <w:r>
        <w:rPr>
          <w:rtl/>
        </w:rPr>
        <w:t>היו"ר ניסים ואטורי:</w:t>
      </w:r>
      <w:r w:rsidRPr="00AB1F5F">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bookmarkStart w:id="14669" w:name="_ETM_Q55_232000"/>
      <w:bookmarkStart w:id="14670" w:name="_ETM_Q55_231449"/>
      <w:bookmarkEnd w:id="14669"/>
      <w:bookmarkEnd w:id="14670"/>
      <w:r>
        <w:rPr>
          <w:rtl/>
        </w:rPr>
        <w:t xml:space="preserve">תודה </w:t>
      </w:r>
      <w:bookmarkStart w:id="14671" w:name="_ETM_Q55_231719"/>
      <w:bookmarkEnd w:id="14671"/>
      <w:r>
        <w:rPr>
          <w:rtl/>
        </w:rPr>
        <w:t>רבה</w:t>
      </w:r>
      <w:r>
        <w:rPr>
          <w:rFonts w:hint="cs"/>
          <w:rtl/>
        </w:rPr>
        <w:t>.</w:t>
      </w:r>
      <w:r>
        <w:rPr>
          <w:rtl/>
        </w:rPr>
        <w:t xml:space="preserve"> </w:t>
      </w:r>
      <w:bookmarkStart w:id="14672" w:name="_ETM_Q55_232050"/>
      <w:bookmarkEnd w:id="14672"/>
      <w:r>
        <w:rPr>
          <w:rtl/>
        </w:rPr>
        <w:t xml:space="preserve">חברת </w:t>
      </w:r>
      <w:bookmarkStart w:id="14673" w:name="_ETM_Q55_232379"/>
      <w:bookmarkEnd w:id="14673"/>
      <w:r>
        <w:rPr>
          <w:rtl/>
        </w:rPr>
        <w:t xml:space="preserve">הכנסת </w:t>
      </w:r>
      <w:bookmarkStart w:id="14674" w:name="_ETM_Q55_232769"/>
      <w:bookmarkEnd w:id="14674"/>
      <w:r>
        <w:rPr>
          <w:rtl/>
        </w:rPr>
        <w:t xml:space="preserve">מירב </w:t>
      </w:r>
      <w:bookmarkStart w:id="14675" w:name="_ETM_Q55_233039"/>
      <w:bookmarkEnd w:id="14675"/>
      <w:r>
        <w:rPr>
          <w:rtl/>
        </w:rPr>
        <w:t xml:space="preserve">בן </w:t>
      </w:r>
      <w:bookmarkStart w:id="14676" w:name="_ETM_Q55_233190"/>
      <w:bookmarkEnd w:id="14676"/>
      <w:r>
        <w:rPr>
          <w:rtl/>
        </w:rPr>
        <w:t>ארי</w:t>
      </w:r>
      <w:r>
        <w:rPr>
          <w:rFonts w:hint="cs"/>
          <w:rtl/>
        </w:rPr>
        <w:t>,</w:t>
      </w:r>
      <w:r>
        <w:rPr>
          <w:rtl/>
        </w:rPr>
        <w:t xml:space="preserve"> </w:t>
      </w:r>
      <w:bookmarkStart w:id="14677" w:name="_ETM_Q55_233340"/>
      <w:bookmarkEnd w:id="14677"/>
      <w:r>
        <w:rPr>
          <w:rtl/>
        </w:rPr>
        <w:t>בבקשה</w:t>
      </w:r>
      <w:r>
        <w:rPr>
          <w:rFonts w:hint="cs"/>
          <w:rtl/>
        </w:rPr>
        <w:t>.</w:t>
      </w:r>
    </w:p>
    <w:p w:rsidR="00CD1EEA" w:rsidRDefault="00CD1EEA" w:rsidP="003E3C0B">
      <w:pPr>
        <w:rPr>
          <w:rtl/>
        </w:rPr>
      </w:pPr>
    </w:p>
    <w:p w:rsidR="00CD1EEA" w:rsidRDefault="00CD1EEA" w:rsidP="003E3C0B">
      <w:pPr>
        <w:pStyle w:val="a5"/>
        <w:keepNext/>
        <w:rPr>
          <w:rtl/>
        </w:rPr>
      </w:pPr>
      <w:bookmarkStart w:id="14678" w:name="ET_speaker_5300_4"/>
      <w:r w:rsidRPr="00AB1F5F">
        <w:rPr>
          <w:rStyle w:val="TagStyle"/>
          <w:rtl/>
        </w:rPr>
        <w:t xml:space="preserve"> &lt;&lt; דובר &gt;&gt; </w:t>
      </w:r>
      <w:bookmarkStart w:id="14679" w:name="_Toc130910840"/>
      <w:bookmarkStart w:id="14680" w:name="_Toc130997062"/>
      <w:bookmarkStart w:id="14681" w:name="_Toc152076442"/>
      <w:r>
        <w:rPr>
          <w:rtl/>
        </w:rPr>
        <w:t>מירב בן ארי (יש עתיד):</w:t>
      </w:r>
      <w:bookmarkEnd w:id="14679"/>
      <w:bookmarkEnd w:id="14680"/>
      <w:bookmarkEnd w:id="14681"/>
      <w:r w:rsidRPr="00AB1F5F">
        <w:rPr>
          <w:rStyle w:val="TagStyle"/>
          <w:rtl/>
        </w:rPr>
        <w:t xml:space="preserve"> &lt;&lt; דובר &gt;&gt;</w:t>
      </w:r>
      <w:r>
        <w:rPr>
          <w:rtl/>
        </w:rPr>
        <w:t xml:space="preserve"> </w:t>
      </w:r>
      <w:bookmarkEnd w:id="14678"/>
    </w:p>
    <w:p w:rsidR="00CD1EEA" w:rsidRDefault="00CD1EEA" w:rsidP="001B10C0">
      <w:pPr>
        <w:rPr>
          <w:rtl/>
        </w:rPr>
      </w:pPr>
    </w:p>
    <w:p w:rsidR="00CD1EEA" w:rsidRDefault="00CD1EEA" w:rsidP="003E3C0B">
      <w:pPr>
        <w:rPr>
          <w:rtl/>
        </w:rPr>
      </w:pPr>
      <w:bookmarkStart w:id="14682" w:name="_ETM_Q55_236000"/>
      <w:bookmarkStart w:id="14683" w:name="_ETM_Q55_233000"/>
      <w:bookmarkStart w:id="14684" w:name="_ETM_Q55_244280"/>
      <w:bookmarkEnd w:id="14682"/>
      <w:bookmarkEnd w:id="14683"/>
      <w:bookmarkEnd w:id="14684"/>
      <w:r>
        <w:rPr>
          <w:rtl/>
        </w:rPr>
        <w:t>תודה</w:t>
      </w:r>
      <w:r>
        <w:rPr>
          <w:rFonts w:hint="cs"/>
          <w:rtl/>
        </w:rPr>
        <w:t>.</w:t>
      </w:r>
      <w:r>
        <w:rPr>
          <w:rtl/>
        </w:rPr>
        <w:t xml:space="preserve"> </w:t>
      </w:r>
      <w:bookmarkStart w:id="14685" w:name="_ETM_Q55_244579"/>
      <w:bookmarkEnd w:id="14685"/>
      <w:r>
        <w:rPr>
          <w:rtl/>
        </w:rPr>
        <w:t xml:space="preserve">אדוני </w:t>
      </w:r>
      <w:bookmarkStart w:id="14686" w:name="_ETM_Q55_244850"/>
      <w:bookmarkEnd w:id="14686"/>
      <w:r>
        <w:rPr>
          <w:rtl/>
        </w:rPr>
        <w:t>היושב</w:t>
      </w:r>
      <w:r>
        <w:rPr>
          <w:rFonts w:hint="cs"/>
          <w:rtl/>
        </w:rPr>
        <w:t>-</w:t>
      </w:r>
      <w:bookmarkStart w:id="14687" w:name="_ETM_Q55_245149"/>
      <w:bookmarkEnd w:id="14687"/>
      <w:r>
        <w:rPr>
          <w:rtl/>
        </w:rPr>
        <w:t>ראש</w:t>
      </w:r>
      <w:r>
        <w:rPr>
          <w:rFonts w:hint="cs"/>
          <w:rtl/>
        </w:rPr>
        <w:t>,</w:t>
      </w:r>
      <w:r>
        <w:rPr>
          <w:rtl/>
        </w:rPr>
        <w:t xml:space="preserve"> </w:t>
      </w:r>
      <w:bookmarkStart w:id="14688" w:name="_ETM_Q55_245689"/>
      <w:bookmarkEnd w:id="14688"/>
      <w:r>
        <w:rPr>
          <w:rtl/>
        </w:rPr>
        <w:t xml:space="preserve">אדוני </w:t>
      </w:r>
      <w:bookmarkStart w:id="14689" w:name="_ETM_Q55_246020"/>
      <w:bookmarkEnd w:id="14689"/>
      <w:r>
        <w:rPr>
          <w:rtl/>
        </w:rPr>
        <w:t>השר</w:t>
      </w:r>
      <w:r>
        <w:rPr>
          <w:rFonts w:hint="cs"/>
          <w:rtl/>
        </w:rPr>
        <w:t>,</w:t>
      </w:r>
      <w:r>
        <w:rPr>
          <w:rtl/>
        </w:rPr>
        <w:t xml:space="preserve"> </w:t>
      </w:r>
      <w:bookmarkStart w:id="14690" w:name="_ETM_Q55_246590"/>
      <w:bookmarkEnd w:id="14690"/>
      <w:r>
        <w:rPr>
          <w:rtl/>
        </w:rPr>
        <w:t xml:space="preserve">כנסת </w:t>
      </w:r>
      <w:bookmarkStart w:id="14691" w:name="_ETM_Q55_246920"/>
      <w:bookmarkEnd w:id="14691"/>
      <w:r>
        <w:rPr>
          <w:rtl/>
        </w:rPr>
        <w:t>נכבדה</w:t>
      </w:r>
      <w:r>
        <w:rPr>
          <w:rFonts w:hint="cs"/>
          <w:rtl/>
        </w:rPr>
        <w:t>,</w:t>
      </w:r>
      <w:r>
        <w:rPr>
          <w:rtl/>
        </w:rPr>
        <w:t xml:space="preserve"> </w:t>
      </w:r>
      <w:bookmarkStart w:id="14692" w:name="_ETM_Q55_248479"/>
      <w:bookmarkEnd w:id="14692"/>
      <w:r>
        <w:rPr>
          <w:rtl/>
        </w:rPr>
        <w:t xml:space="preserve">אנחנו </w:t>
      </w:r>
      <w:bookmarkStart w:id="14693" w:name="_ETM_Q55_249409"/>
      <w:bookmarkEnd w:id="14693"/>
      <w:r>
        <w:rPr>
          <w:rtl/>
        </w:rPr>
        <w:t xml:space="preserve">נמצאים </w:t>
      </w:r>
      <w:bookmarkStart w:id="14694" w:name="_ETM_Q55_250069"/>
      <w:bookmarkEnd w:id="14694"/>
      <w:r>
        <w:rPr>
          <w:rtl/>
        </w:rPr>
        <w:t xml:space="preserve">רגע </w:t>
      </w:r>
      <w:bookmarkStart w:id="14695" w:name="_ETM_Q55_250579"/>
      <w:bookmarkEnd w:id="14695"/>
      <w:r>
        <w:rPr>
          <w:rtl/>
        </w:rPr>
        <w:t xml:space="preserve">לפני </w:t>
      </w:r>
      <w:bookmarkStart w:id="14696" w:name="_ETM_Q55_251970"/>
      <w:bookmarkEnd w:id="14696"/>
      <w:r>
        <w:rPr>
          <w:rtl/>
        </w:rPr>
        <w:t xml:space="preserve">עימות </w:t>
      </w:r>
      <w:bookmarkStart w:id="14697" w:name="_ETM_Q55_252810"/>
      <w:bookmarkEnd w:id="14697"/>
      <w:r>
        <w:rPr>
          <w:rtl/>
        </w:rPr>
        <w:t xml:space="preserve">אלים </w:t>
      </w:r>
      <w:bookmarkStart w:id="14698" w:name="_ETM_Q55_253200"/>
      <w:bookmarkEnd w:id="14698"/>
      <w:r>
        <w:rPr>
          <w:rtl/>
        </w:rPr>
        <w:t xml:space="preserve">מאוד </w:t>
      </w:r>
      <w:bookmarkStart w:id="14699" w:name="_ETM_Q55_254150"/>
      <w:bookmarkEnd w:id="14699"/>
      <w:r>
        <w:rPr>
          <w:rtl/>
        </w:rPr>
        <w:t xml:space="preserve">ברחובות </w:t>
      </w:r>
      <w:bookmarkStart w:id="14700" w:name="_ETM_Q55_254720"/>
      <w:bookmarkEnd w:id="14700"/>
      <w:r>
        <w:rPr>
          <w:rtl/>
        </w:rPr>
        <w:t xml:space="preserve">מדינת </w:t>
      </w:r>
      <w:bookmarkStart w:id="14701" w:name="_ETM_Q55_255110"/>
      <w:bookmarkEnd w:id="14701"/>
      <w:r>
        <w:rPr>
          <w:rtl/>
        </w:rPr>
        <w:t xml:space="preserve">ישראל </w:t>
      </w:r>
      <w:bookmarkStart w:id="14702" w:name="_ETM_Q55_255680"/>
      <w:bookmarkEnd w:id="14702"/>
      <w:r>
        <w:rPr>
          <w:rtl/>
        </w:rPr>
        <w:t xml:space="preserve">בין </w:t>
      </w:r>
      <w:bookmarkStart w:id="14703" w:name="_ETM_Q55_255979"/>
      <w:bookmarkEnd w:id="14703"/>
      <w:r>
        <w:rPr>
          <w:rtl/>
        </w:rPr>
        <w:t xml:space="preserve">מפגיני </w:t>
      </w:r>
      <w:bookmarkStart w:id="14704" w:name="_ETM_Q55_256430"/>
      <w:bookmarkEnd w:id="14704"/>
      <w:r>
        <w:rPr>
          <w:rtl/>
        </w:rPr>
        <w:t xml:space="preserve">ימין </w:t>
      </w:r>
      <w:bookmarkStart w:id="14705" w:name="_ETM_Q55_257500"/>
      <w:bookmarkEnd w:id="14705"/>
      <w:r>
        <w:rPr>
          <w:rtl/>
        </w:rPr>
        <w:t xml:space="preserve">למפגינים </w:t>
      </w:r>
      <w:bookmarkStart w:id="14706" w:name="_ETM_Q55_259390"/>
      <w:bookmarkEnd w:id="14706"/>
      <w:r>
        <w:rPr>
          <w:rtl/>
        </w:rPr>
        <w:t xml:space="preserve">שהם </w:t>
      </w:r>
      <w:bookmarkStart w:id="14707" w:name="_ETM_Q55_259810"/>
      <w:bookmarkEnd w:id="14707"/>
      <w:r>
        <w:rPr>
          <w:rtl/>
        </w:rPr>
        <w:t>נגד</w:t>
      </w:r>
      <w:r>
        <w:rPr>
          <w:rFonts w:hint="cs"/>
          <w:rtl/>
        </w:rPr>
        <w:t xml:space="preserve"> </w:t>
      </w:r>
      <w:r>
        <w:rPr>
          <w:rFonts w:hint="eastAsia"/>
          <w:rtl/>
        </w:rPr>
        <w:t>–</w:t>
      </w:r>
      <w:r>
        <w:rPr>
          <w:rtl/>
        </w:rPr>
        <w:t xml:space="preserve"> </w:t>
      </w:r>
      <w:bookmarkStart w:id="14708" w:name="_ETM_Q55_260439"/>
      <w:bookmarkEnd w:id="14708"/>
      <w:r>
        <w:rPr>
          <w:rtl/>
        </w:rPr>
        <w:t>בוא</w:t>
      </w:r>
      <w:r>
        <w:rPr>
          <w:rFonts w:hint="cs"/>
          <w:rtl/>
        </w:rPr>
        <w:t>ו</w:t>
      </w:r>
      <w:r>
        <w:rPr>
          <w:rtl/>
        </w:rPr>
        <w:t xml:space="preserve"> </w:t>
      </w:r>
      <w:bookmarkStart w:id="14709" w:name="_ETM_Q55_260650"/>
      <w:bookmarkEnd w:id="14709"/>
      <w:r>
        <w:rPr>
          <w:rtl/>
        </w:rPr>
        <w:t xml:space="preserve">נגדיר </w:t>
      </w:r>
      <w:bookmarkStart w:id="14710" w:name="_ETM_Q55_260950"/>
      <w:bookmarkEnd w:id="14710"/>
      <w:r>
        <w:rPr>
          <w:rtl/>
        </w:rPr>
        <w:t xml:space="preserve">את </w:t>
      </w:r>
      <w:bookmarkStart w:id="14711" w:name="_ETM_Q55_261040"/>
      <w:bookmarkEnd w:id="14711"/>
      <w:r>
        <w:rPr>
          <w:rtl/>
        </w:rPr>
        <w:t xml:space="preserve">זה </w:t>
      </w:r>
      <w:bookmarkStart w:id="14712" w:name="_ETM_Q55_261130"/>
      <w:bookmarkEnd w:id="14712"/>
      <w:r>
        <w:rPr>
          <w:rtl/>
        </w:rPr>
        <w:t xml:space="preserve">אפילו </w:t>
      </w:r>
      <w:bookmarkStart w:id="14713" w:name="_ETM_Q55_261340"/>
      <w:bookmarkEnd w:id="14713"/>
      <w:r>
        <w:rPr>
          <w:rtl/>
        </w:rPr>
        <w:t xml:space="preserve">לא </w:t>
      </w:r>
      <w:bookmarkStart w:id="14714" w:name="_ETM_Q55_261430"/>
      <w:bookmarkEnd w:id="14714"/>
      <w:r>
        <w:rPr>
          <w:rtl/>
        </w:rPr>
        <w:t xml:space="preserve">ימין </w:t>
      </w:r>
      <w:bookmarkStart w:id="14715" w:name="_ETM_Q55_261670"/>
      <w:bookmarkEnd w:id="14715"/>
      <w:r>
        <w:rPr>
          <w:rtl/>
        </w:rPr>
        <w:t>ושמאל</w:t>
      </w:r>
      <w:r>
        <w:rPr>
          <w:rFonts w:hint="cs"/>
          <w:rtl/>
        </w:rPr>
        <w:t>,</w:t>
      </w:r>
      <w:r>
        <w:rPr>
          <w:rtl/>
        </w:rPr>
        <w:t xml:space="preserve"> </w:t>
      </w:r>
      <w:bookmarkStart w:id="14716" w:name="_ETM_Q55_262119"/>
      <w:bookmarkEnd w:id="14716"/>
      <w:r>
        <w:rPr>
          <w:rtl/>
        </w:rPr>
        <w:t xml:space="preserve">כי </w:t>
      </w:r>
      <w:bookmarkStart w:id="14717" w:name="_ETM_Q55_262240"/>
      <w:bookmarkEnd w:id="14717"/>
      <w:r>
        <w:rPr>
          <w:rtl/>
        </w:rPr>
        <w:t xml:space="preserve">גם </w:t>
      </w:r>
      <w:bookmarkStart w:id="14718" w:name="_ETM_Q55_262420"/>
      <w:bookmarkEnd w:id="14718"/>
      <w:r>
        <w:rPr>
          <w:rtl/>
        </w:rPr>
        <w:t xml:space="preserve">אצלנו </w:t>
      </w:r>
      <w:bookmarkStart w:id="14719" w:name="_ETM_Q55_262689"/>
      <w:bookmarkEnd w:id="14719"/>
      <w:r>
        <w:rPr>
          <w:rFonts w:hint="cs"/>
          <w:rtl/>
        </w:rPr>
        <w:t xml:space="preserve">יש ימנים, גם </w:t>
      </w:r>
      <w:bookmarkStart w:id="14720" w:name="_ETM_Q55_272000"/>
      <w:bookmarkEnd w:id="14720"/>
      <w:r>
        <w:rPr>
          <w:rFonts w:hint="cs"/>
          <w:rtl/>
        </w:rPr>
        <w:t xml:space="preserve">שם יש – </w:t>
      </w:r>
      <w:bookmarkStart w:id="14721" w:name="_ETM_Q55_262810"/>
      <w:bookmarkStart w:id="14722" w:name="_ETM_Q55_262959"/>
      <w:bookmarkStart w:id="14723" w:name="_ETM_Q55_263439"/>
      <w:bookmarkStart w:id="14724" w:name="_ETM_Q55_263619"/>
      <w:bookmarkStart w:id="14725" w:name="_ETM_Q55_263860"/>
      <w:bookmarkStart w:id="14726" w:name="_ETM_Q55_265200"/>
      <w:bookmarkEnd w:id="14721"/>
      <w:bookmarkEnd w:id="14722"/>
      <w:bookmarkEnd w:id="14723"/>
      <w:bookmarkEnd w:id="14724"/>
      <w:bookmarkEnd w:id="14725"/>
      <w:bookmarkEnd w:id="14726"/>
      <w:r>
        <w:rPr>
          <w:rtl/>
        </w:rPr>
        <w:t xml:space="preserve">בין </w:t>
      </w:r>
      <w:bookmarkStart w:id="14727" w:name="_ETM_Q55_265560"/>
      <w:bookmarkEnd w:id="14727"/>
      <w:r>
        <w:rPr>
          <w:rtl/>
        </w:rPr>
        <w:t xml:space="preserve">מי </w:t>
      </w:r>
      <w:bookmarkStart w:id="14728" w:name="_ETM_Q55_265709"/>
      <w:bookmarkEnd w:id="14728"/>
      <w:r>
        <w:rPr>
          <w:rtl/>
        </w:rPr>
        <w:t>ש</w:t>
      </w:r>
      <w:bookmarkStart w:id="14729" w:name="_ETM_Q55_265830"/>
      <w:bookmarkEnd w:id="14729"/>
      <w:r>
        <w:rPr>
          <w:rtl/>
        </w:rPr>
        <w:t xml:space="preserve">בעד </w:t>
      </w:r>
      <w:bookmarkStart w:id="14730" w:name="_ETM_Q55_266340"/>
      <w:bookmarkEnd w:id="14730"/>
      <w:r>
        <w:rPr>
          <w:rtl/>
        </w:rPr>
        <w:t xml:space="preserve">או </w:t>
      </w:r>
      <w:bookmarkStart w:id="14731" w:name="_ETM_Q55_266459"/>
      <w:bookmarkEnd w:id="14731"/>
      <w:r>
        <w:rPr>
          <w:rtl/>
        </w:rPr>
        <w:t>נגד</w:t>
      </w:r>
      <w:r>
        <w:rPr>
          <w:rFonts w:hint="cs"/>
          <w:rtl/>
        </w:rPr>
        <w:t>.</w:t>
      </w:r>
    </w:p>
    <w:p w:rsidR="00CD1EEA" w:rsidRDefault="00CD1EEA" w:rsidP="003E3C0B">
      <w:pPr>
        <w:rPr>
          <w:rtl/>
        </w:rPr>
      </w:pPr>
    </w:p>
    <w:p w:rsidR="00CD1EEA" w:rsidRDefault="00CD1EEA" w:rsidP="00441286">
      <w:pPr>
        <w:rPr>
          <w:rtl/>
        </w:rPr>
      </w:pPr>
      <w:bookmarkStart w:id="14732" w:name="_ETM_Q55_266000"/>
      <w:bookmarkStart w:id="14733" w:name="_ETM_Q55_267000"/>
      <w:bookmarkStart w:id="14734" w:name="_ETM_Q55_267810"/>
      <w:bookmarkEnd w:id="14732"/>
      <w:bookmarkEnd w:id="14733"/>
      <w:bookmarkEnd w:id="14734"/>
      <w:r>
        <w:rPr>
          <w:rtl/>
        </w:rPr>
        <w:t>בואו</w:t>
      </w:r>
      <w:r>
        <w:rPr>
          <w:rFonts w:hint="cs"/>
          <w:rtl/>
        </w:rPr>
        <w:t xml:space="preserve">, ראש הממשלה </w:t>
      </w:r>
      <w:bookmarkStart w:id="14735" w:name="_ETM_Q55_268319"/>
      <w:bookmarkStart w:id="14736" w:name="_ETM_Q55_268709"/>
      <w:bookmarkStart w:id="14737" w:name="_ETM_Q55_270209"/>
      <w:bookmarkStart w:id="14738" w:name="_ETM_Q55_270720"/>
      <w:bookmarkEnd w:id="14735"/>
      <w:bookmarkEnd w:id="14736"/>
      <w:bookmarkEnd w:id="14737"/>
      <w:bookmarkEnd w:id="14738"/>
      <w:r>
        <w:rPr>
          <w:rFonts w:hint="cs"/>
          <w:rtl/>
        </w:rPr>
        <w:t xml:space="preserve">החליט </w:t>
      </w:r>
      <w:r>
        <w:rPr>
          <w:rtl/>
        </w:rPr>
        <w:t xml:space="preserve">כרגע </w:t>
      </w:r>
      <w:bookmarkStart w:id="14739" w:name="_ETM_Q55_271560"/>
      <w:bookmarkEnd w:id="14739"/>
      <w:r>
        <w:rPr>
          <w:rtl/>
        </w:rPr>
        <w:t>לעצור</w:t>
      </w:r>
      <w:r>
        <w:rPr>
          <w:rFonts w:hint="cs"/>
          <w:rtl/>
        </w:rPr>
        <w:t xml:space="preserve"> –</w:t>
      </w:r>
      <w:r>
        <w:rPr>
          <w:rtl/>
        </w:rPr>
        <w:t xml:space="preserve"> </w:t>
      </w:r>
      <w:bookmarkStart w:id="14740" w:name="_ETM_Q55_273020"/>
      <w:bookmarkEnd w:id="14740"/>
      <w:r>
        <w:rPr>
          <w:rtl/>
        </w:rPr>
        <w:t xml:space="preserve">אני </w:t>
      </w:r>
      <w:bookmarkStart w:id="14741" w:name="_ETM_Q55_273140"/>
      <w:bookmarkEnd w:id="14741"/>
      <w:r>
        <w:rPr>
          <w:rFonts w:hint="cs"/>
          <w:rtl/>
        </w:rPr>
        <w:t xml:space="preserve">לא </w:t>
      </w:r>
      <w:r>
        <w:rPr>
          <w:rtl/>
        </w:rPr>
        <w:t xml:space="preserve">יודעת </w:t>
      </w:r>
      <w:bookmarkStart w:id="14742" w:name="_ETM_Q55_273350"/>
      <w:bookmarkEnd w:id="14742"/>
      <w:r>
        <w:rPr>
          <w:rtl/>
        </w:rPr>
        <w:t xml:space="preserve">מה </w:t>
      </w:r>
      <w:bookmarkStart w:id="14743" w:name="_ETM_Q55_273500"/>
      <w:bookmarkEnd w:id="14743"/>
      <w:r>
        <w:rPr>
          <w:rtl/>
        </w:rPr>
        <w:t xml:space="preserve">הוא </w:t>
      </w:r>
      <w:bookmarkStart w:id="14744" w:name="_ETM_Q55_273590"/>
      <w:bookmarkEnd w:id="14744"/>
      <w:r>
        <w:rPr>
          <w:rtl/>
        </w:rPr>
        <w:t>מתכנן</w:t>
      </w:r>
      <w:r>
        <w:rPr>
          <w:rFonts w:hint="cs"/>
          <w:rtl/>
        </w:rPr>
        <w:t>,</w:t>
      </w:r>
      <w:r>
        <w:rPr>
          <w:rtl/>
        </w:rPr>
        <w:t xml:space="preserve"> </w:t>
      </w:r>
      <w:bookmarkStart w:id="14745" w:name="_ETM_Q55_274220"/>
      <w:bookmarkEnd w:id="14745"/>
      <w:r>
        <w:rPr>
          <w:rtl/>
        </w:rPr>
        <w:t xml:space="preserve">אבל </w:t>
      </w:r>
      <w:bookmarkStart w:id="14746" w:name="_ETM_Q55_274369"/>
      <w:bookmarkEnd w:id="14746"/>
      <w:r>
        <w:rPr>
          <w:rtl/>
        </w:rPr>
        <w:t xml:space="preserve">כרגע </w:t>
      </w:r>
      <w:bookmarkStart w:id="14747" w:name="_ETM_Q55_274729"/>
      <w:bookmarkEnd w:id="14747"/>
      <w:r>
        <w:rPr>
          <w:rtl/>
        </w:rPr>
        <w:t xml:space="preserve">הוא </w:t>
      </w:r>
      <w:bookmarkStart w:id="14748" w:name="_ETM_Q55_274819"/>
      <w:bookmarkEnd w:id="14748"/>
      <w:r>
        <w:rPr>
          <w:rtl/>
        </w:rPr>
        <w:t xml:space="preserve">החליט </w:t>
      </w:r>
      <w:bookmarkStart w:id="14749" w:name="_ETM_Q55_275119"/>
      <w:bookmarkEnd w:id="14749"/>
      <w:r>
        <w:rPr>
          <w:rtl/>
        </w:rPr>
        <w:t>לעצור</w:t>
      </w:r>
      <w:r w:rsidR="00441286">
        <w:rPr>
          <w:rFonts w:hint="cs"/>
          <w:rtl/>
        </w:rPr>
        <w:t>.</w:t>
      </w:r>
      <w:r>
        <w:rPr>
          <w:rtl/>
        </w:rPr>
        <w:t xml:space="preserve"> </w:t>
      </w:r>
      <w:bookmarkStart w:id="14750" w:name="_ETM_Q55_276340"/>
      <w:bookmarkEnd w:id="14750"/>
      <w:r w:rsidR="00441286">
        <w:rPr>
          <w:rFonts w:hint="cs"/>
          <w:rtl/>
        </w:rPr>
        <w:t xml:space="preserve">הוא </w:t>
      </w:r>
      <w:r>
        <w:rPr>
          <w:rtl/>
        </w:rPr>
        <w:t xml:space="preserve">בזבז </w:t>
      </w:r>
      <w:bookmarkStart w:id="14751" w:name="_ETM_Q55_276970"/>
      <w:bookmarkEnd w:id="14751"/>
      <w:r>
        <w:rPr>
          <w:rtl/>
        </w:rPr>
        <w:t xml:space="preserve">ימים </w:t>
      </w:r>
      <w:bookmarkStart w:id="14752" w:name="_ETM_Q55_277329"/>
      <w:bookmarkEnd w:id="14752"/>
      <w:r>
        <w:rPr>
          <w:rtl/>
        </w:rPr>
        <w:t xml:space="preserve">ושעות </w:t>
      </w:r>
      <w:bookmarkStart w:id="14753" w:name="_ETM_Q55_277840"/>
      <w:bookmarkStart w:id="14754" w:name="_ETM_Q55_277959"/>
      <w:bookmarkEnd w:id="14753"/>
      <w:bookmarkEnd w:id="14754"/>
      <w:r>
        <w:rPr>
          <w:rtl/>
        </w:rPr>
        <w:t xml:space="preserve">של </w:t>
      </w:r>
      <w:bookmarkStart w:id="14755" w:name="_ETM_Q55_278770"/>
      <w:bookmarkEnd w:id="14755"/>
      <w:r>
        <w:rPr>
          <w:rFonts w:hint="cs"/>
          <w:rtl/>
        </w:rPr>
        <w:t>ה</w:t>
      </w:r>
      <w:r>
        <w:rPr>
          <w:rtl/>
        </w:rPr>
        <w:t xml:space="preserve">משכן </w:t>
      </w:r>
      <w:bookmarkStart w:id="14756" w:name="_ETM_Q55_279280"/>
      <w:bookmarkEnd w:id="14756"/>
      <w:r>
        <w:rPr>
          <w:rtl/>
        </w:rPr>
        <w:t>הזה</w:t>
      </w:r>
      <w:r>
        <w:rPr>
          <w:rFonts w:hint="cs"/>
          <w:rtl/>
        </w:rPr>
        <w:t>,</w:t>
      </w:r>
      <w:r>
        <w:rPr>
          <w:rtl/>
        </w:rPr>
        <w:t xml:space="preserve"> </w:t>
      </w:r>
      <w:bookmarkStart w:id="14757" w:name="_ETM_Q55_279549"/>
      <w:bookmarkEnd w:id="14757"/>
      <w:r>
        <w:rPr>
          <w:rtl/>
        </w:rPr>
        <w:t xml:space="preserve">של </w:t>
      </w:r>
      <w:bookmarkStart w:id="14758" w:name="_ETM_Q55_279729"/>
      <w:bookmarkEnd w:id="14758"/>
      <w:r>
        <w:rPr>
          <w:rtl/>
        </w:rPr>
        <w:t xml:space="preserve">עובדי </w:t>
      </w:r>
      <w:bookmarkStart w:id="14759" w:name="_ETM_Q55_280060"/>
      <w:bookmarkEnd w:id="14759"/>
      <w:r>
        <w:rPr>
          <w:rtl/>
        </w:rPr>
        <w:t xml:space="preserve">הכנסת </w:t>
      </w:r>
      <w:bookmarkStart w:id="14760" w:name="_ETM_Q55_280540"/>
      <w:bookmarkEnd w:id="14760"/>
      <w:r>
        <w:rPr>
          <w:rtl/>
        </w:rPr>
        <w:t>המסורים</w:t>
      </w:r>
      <w:r w:rsidR="00441286">
        <w:rPr>
          <w:rFonts w:hint="cs"/>
          <w:rtl/>
        </w:rPr>
        <w:t>,</w:t>
      </w:r>
      <w:r>
        <w:rPr>
          <w:rtl/>
        </w:rPr>
        <w:t xml:space="preserve"> </w:t>
      </w:r>
      <w:bookmarkStart w:id="14761" w:name="_ETM_Q55_281079"/>
      <w:bookmarkEnd w:id="14761"/>
      <w:r>
        <w:rPr>
          <w:rtl/>
        </w:rPr>
        <w:t xml:space="preserve">שבזבזו </w:t>
      </w:r>
      <w:bookmarkStart w:id="14762" w:name="_ETM_Q55_281709"/>
      <w:bookmarkEnd w:id="14762"/>
      <w:r>
        <w:rPr>
          <w:rtl/>
        </w:rPr>
        <w:t>כ</w:t>
      </w:r>
      <w:r>
        <w:rPr>
          <w:rFonts w:hint="cs"/>
          <w:rtl/>
        </w:rPr>
        <w:t>א</w:t>
      </w:r>
      <w:r>
        <w:rPr>
          <w:rtl/>
        </w:rPr>
        <w:t xml:space="preserve">ן </w:t>
      </w:r>
      <w:bookmarkStart w:id="14763" w:name="_ETM_Q55_282290"/>
      <w:bookmarkEnd w:id="14763"/>
      <w:r>
        <w:rPr>
          <w:rtl/>
        </w:rPr>
        <w:t xml:space="preserve">שעות </w:t>
      </w:r>
      <w:bookmarkStart w:id="14764" w:name="_ETM_Q55_282709"/>
      <w:bookmarkEnd w:id="14764"/>
      <w:r>
        <w:rPr>
          <w:rtl/>
        </w:rPr>
        <w:t xml:space="preserve">על </w:t>
      </w:r>
      <w:bookmarkStart w:id="14765" w:name="_ETM_Q55_282800"/>
      <w:bookmarkEnd w:id="14765"/>
      <w:r>
        <w:rPr>
          <w:rtl/>
        </w:rPr>
        <w:t xml:space="preserve">גבי </w:t>
      </w:r>
      <w:bookmarkStart w:id="14766" w:name="_ETM_Q55_283130"/>
      <w:bookmarkEnd w:id="14766"/>
      <w:r>
        <w:rPr>
          <w:rtl/>
        </w:rPr>
        <w:t xml:space="preserve">שעות </w:t>
      </w:r>
      <w:bookmarkStart w:id="14767" w:name="_ETM_Q55_284000"/>
      <w:bookmarkEnd w:id="14767"/>
      <w:r>
        <w:rPr>
          <w:rtl/>
        </w:rPr>
        <w:t xml:space="preserve">בוועדה </w:t>
      </w:r>
      <w:bookmarkStart w:id="14768" w:name="_ETM_Q55_285080"/>
      <w:bookmarkEnd w:id="14768"/>
      <w:r>
        <w:rPr>
          <w:rtl/>
        </w:rPr>
        <w:t>ש</w:t>
      </w:r>
      <w:r>
        <w:rPr>
          <w:rFonts w:hint="cs"/>
          <w:rtl/>
        </w:rPr>
        <w:t xml:space="preserve">ל </w:t>
      </w:r>
      <w:r>
        <w:rPr>
          <w:rtl/>
        </w:rPr>
        <w:t xml:space="preserve">שמחה </w:t>
      </w:r>
      <w:bookmarkStart w:id="14769" w:name="_ETM_Q55_285620"/>
      <w:bookmarkEnd w:id="14769"/>
      <w:r>
        <w:rPr>
          <w:rtl/>
        </w:rPr>
        <w:t>רו</w:t>
      </w:r>
      <w:r>
        <w:rPr>
          <w:rFonts w:hint="cs"/>
          <w:rtl/>
        </w:rPr>
        <w:t>טמן,</w:t>
      </w:r>
      <w:bookmarkStart w:id="14770" w:name="_ETM_Q55_285860"/>
      <w:bookmarkEnd w:id="14770"/>
      <w:r>
        <w:rPr>
          <w:rtl/>
        </w:rPr>
        <w:t xml:space="preserve"> </w:t>
      </w:r>
      <w:bookmarkStart w:id="14771" w:name="_ETM_Q55_286700"/>
      <w:bookmarkEnd w:id="14771"/>
      <w:r>
        <w:rPr>
          <w:rtl/>
        </w:rPr>
        <w:t xml:space="preserve">וכעת </w:t>
      </w:r>
      <w:bookmarkStart w:id="14772" w:name="_ETM_Q55_287390"/>
      <w:bookmarkEnd w:id="14772"/>
      <w:r>
        <w:rPr>
          <w:rtl/>
        </w:rPr>
        <w:t xml:space="preserve">הוא </w:t>
      </w:r>
      <w:bookmarkStart w:id="14773" w:name="_ETM_Q55_287750"/>
      <w:bookmarkEnd w:id="14773"/>
      <w:r>
        <w:rPr>
          <w:rtl/>
        </w:rPr>
        <w:t xml:space="preserve">מחכה </w:t>
      </w:r>
      <w:bookmarkStart w:id="14774" w:name="_ETM_Q55_288380"/>
      <w:bookmarkEnd w:id="14774"/>
      <w:r>
        <w:rPr>
          <w:rFonts w:hint="cs"/>
          <w:rtl/>
        </w:rPr>
        <w:t xml:space="preserve">– </w:t>
      </w:r>
      <w:bookmarkStart w:id="14775" w:name="_ETM_Q55_286000"/>
      <w:bookmarkEnd w:id="14775"/>
      <w:r>
        <w:rPr>
          <w:rtl/>
        </w:rPr>
        <w:t xml:space="preserve">אני </w:t>
      </w:r>
      <w:bookmarkStart w:id="14776" w:name="_ETM_Q55_288500"/>
      <w:bookmarkEnd w:id="14776"/>
      <w:r>
        <w:rPr>
          <w:rtl/>
        </w:rPr>
        <w:t xml:space="preserve">לא </w:t>
      </w:r>
      <w:bookmarkStart w:id="14777" w:name="_ETM_Q55_288560"/>
      <w:bookmarkEnd w:id="14777"/>
      <w:r>
        <w:rPr>
          <w:rtl/>
        </w:rPr>
        <w:t>יודעת</w:t>
      </w:r>
      <w:r>
        <w:rPr>
          <w:rFonts w:hint="cs"/>
          <w:rtl/>
        </w:rPr>
        <w:t>,</w:t>
      </w:r>
      <w:r>
        <w:rPr>
          <w:rtl/>
        </w:rPr>
        <w:t xml:space="preserve"> </w:t>
      </w:r>
      <w:bookmarkStart w:id="14778" w:name="_ETM_Q55_288860"/>
      <w:bookmarkStart w:id="14779" w:name="_ETM_Q55_289190"/>
      <w:bookmarkEnd w:id="14778"/>
      <w:bookmarkEnd w:id="14779"/>
      <w:r>
        <w:rPr>
          <w:rtl/>
        </w:rPr>
        <w:t xml:space="preserve">כולם </w:t>
      </w:r>
      <w:bookmarkStart w:id="14780" w:name="_ETM_Q55_289610"/>
      <w:bookmarkEnd w:id="14780"/>
      <w:r>
        <w:rPr>
          <w:rtl/>
        </w:rPr>
        <w:t xml:space="preserve">עדיין </w:t>
      </w:r>
      <w:bookmarkStart w:id="14781" w:name="_ETM_Q55_289910"/>
      <w:bookmarkEnd w:id="14781"/>
      <w:r>
        <w:rPr>
          <w:rtl/>
        </w:rPr>
        <w:t>מח</w:t>
      </w:r>
      <w:r>
        <w:rPr>
          <w:rFonts w:hint="cs"/>
          <w:rtl/>
        </w:rPr>
        <w:t>כ</w:t>
      </w:r>
      <w:r>
        <w:rPr>
          <w:rtl/>
        </w:rPr>
        <w:t>ים</w:t>
      </w:r>
      <w:bookmarkStart w:id="14782" w:name="_ETM_Q55_290849"/>
      <w:bookmarkEnd w:id="14782"/>
      <w:r w:rsidR="00441286">
        <w:rPr>
          <w:rFonts w:hint="cs"/>
          <w:rtl/>
        </w:rPr>
        <w:t>.</w:t>
      </w:r>
      <w:r>
        <w:rPr>
          <w:rFonts w:hint="cs"/>
          <w:rtl/>
        </w:rPr>
        <w:t xml:space="preserve"> </w:t>
      </w:r>
      <w:r>
        <w:rPr>
          <w:rtl/>
        </w:rPr>
        <w:t xml:space="preserve">בזמן </w:t>
      </w:r>
      <w:bookmarkStart w:id="14783" w:name="_ETM_Q55_291450"/>
      <w:bookmarkEnd w:id="14783"/>
      <w:r>
        <w:rPr>
          <w:rtl/>
        </w:rPr>
        <w:t xml:space="preserve">הזה </w:t>
      </w:r>
      <w:bookmarkStart w:id="14784" w:name="_ETM_Q55_292640"/>
      <w:bookmarkEnd w:id="14784"/>
      <w:r>
        <w:rPr>
          <w:rtl/>
        </w:rPr>
        <w:t xml:space="preserve">יש </w:t>
      </w:r>
      <w:bookmarkStart w:id="14785" w:name="_ETM_Q55_292940"/>
      <w:bookmarkEnd w:id="14785"/>
      <w:r>
        <w:rPr>
          <w:rtl/>
        </w:rPr>
        <w:t xml:space="preserve">מפגינים </w:t>
      </w:r>
      <w:bookmarkStart w:id="14786" w:name="_ETM_Q55_294810"/>
      <w:bookmarkEnd w:id="14786"/>
      <w:r>
        <w:rPr>
          <w:rtl/>
        </w:rPr>
        <w:t xml:space="preserve">שעלולים </w:t>
      </w:r>
      <w:bookmarkStart w:id="14787" w:name="_ETM_Q55_295500"/>
      <w:bookmarkEnd w:id="14787"/>
      <w:r>
        <w:rPr>
          <w:rtl/>
        </w:rPr>
        <w:t xml:space="preserve">היום </w:t>
      </w:r>
      <w:bookmarkStart w:id="14788" w:name="_ETM_Q55_296160"/>
      <w:bookmarkEnd w:id="14788"/>
      <w:r>
        <w:rPr>
          <w:rtl/>
        </w:rPr>
        <w:t>להיפצע</w:t>
      </w:r>
      <w:r>
        <w:rPr>
          <w:rFonts w:hint="cs"/>
          <w:rtl/>
        </w:rPr>
        <w:t>,</w:t>
      </w:r>
      <w:r>
        <w:rPr>
          <w:rtl/>
        </w:rPr>
        <w:t xml:space="preserve"> </w:t>
      </w:r>
      <w:bookmarkStart w:id="14789" w:name="_ETM_Q55_297360"/>
      <w:bookmarkStart w:id="14790" w:name="_ETM_Q55_298200"/>
      <w:bookmarkEnd w:id="14789"/>
      <w:bookmarkEnd w:id="14790"/>
      <w:r>
        <w:rPr>
          <w:rtl/>
        </w:rPr>
        <w:t xml:space="preserve">מה </w:t>
      </w:r>
      <w:bookmarkStart w:id="14791" w:name="_ETM_Q55_298350"/>
      <w:bookmarkEnd w:id="14791"/>
      <w:r>
        <w:rPr>
          <w:rtl/>
        </w:rPr>
        <w:t>שנקרא</w:t>
      </w:r>
      <w:r>
        <w:rPr>
          <w:rFonts w:hint="cs"/>
          <w:rtl/>
        </w:rPr>
        <w:t>,</w:t>
      </w:r>
      <w:r>
        <w:rPr>
          <w:rtl/>
        </w:rPr>
        <w:t xml:space="preserve"> </w:t>
      </w:r>
      <w:bookmarkStart w:id="14792" w:name="_ETM_Q55_298740"/>
      <w:bookmarkEnd w:id="14792"/>
      <w:r>
        <w:rPr>
          <w:rtl/>
        </w:rPr>
        <w:t xml:space="preserve">להיות </w:t>
      </w:r>
      <w:bookmarkStart w:id="14793" w:name="_ETM_Q55_298950"/>
      <w:bookmarkEnd w:id="14793"/>
      <w:r>
        <w:rPr>
          <w:rtl/>
        </w:rPr>
        <w:t xml:space="preserve">מותקפים </w:t>
      </w:r>
      <w:bookmarkStart w:id="14794" w:name="_ETM_Q55_299610"/>
      <w:bookmarkEnd w:id="14794"/>
      <w:r>
        <w:rPr>
          <w:rtl/>
        </w:rPr>
        <w:t>באלימות</w:t>
      </w:r>
      <w:r>
        <w:rPr>
          <w:rFonts w:hint="cs"/>
          <w:rtl/>
        </w:rPr>
        <w:t>.</w:t>
      </w:r>
    </w:p>
    <w:p w:rsidR="00CD1EEA" w:rsidRDefault="00CD1EEA" w:rsidP="003E3C0B">
      <w:pPr>
        <w:rPr>
          <w:rtl/>
        </w:rPr>
      </w:pPr>
    </w:p>
    <w:p w:rsidR="00CD1EEA" w:rsidRDefault="00CD1EEA" w:rsidP="00441286">
      <w:pPr>
        <w:rPr>
          <w:rtl/>
        </w:rPr>
      </w:pPr>
      <w:bookmarkStart w:id="14795" w:name="_ETM_Q55_300000"/>
      <w:bookmarkStart w:id="14796" w:name="_ETM_Q55_301000"/>
      <w:bookmarkEnd w:id="14795"/>
      <w:bookmarkEnd w:id="14796"/>
      <w:r>
        <w:rPr>
          <w:rtl/>
        </w:rPr>
        <w:t xml:space="preserve">אני </w:t>
      </w:r>
      <w:bookmarkStart w:id="14797" w:name="_ETM_Q55_301480"/>
      <w:bookmarkEnd w:id="14797"/>
      <w:r>
        <w:rPr>
          <w:rtl/>
        </w:rPr>
        <w:t xml:space="preserve">קוראת </w:t>
      </w:r>
      <w:bookmarkStart w:id="14798" w:name="_ETM_Q55_301900"/>
      <w:bookmarkEnd w:id="14798"/>
      <w:r>
        <w:rPr>
          <w:rtl/>
        </w:rPr>
        <w:t xml:space="preserve">לכל </w:t>
      </w:r>
      <w:bookmarkStart w:id="14799" w:name="_ETM_Q55_302200"/>
      <w:bookmarkEnd w:id="14799"/>
      <w:r>
        <w:rPr>
          <w:rtl/>
        </w:rPr>
        <w:t xml:space="preserve">חברי </w:t>
      </w:r>
      <w:bookmarkStart w:id="14800" w:name="_ETM_Q55_302560"/>
      <w:bookmarkEnd w:id="14800"/>
      <w:r>
        <w:rPr>
          <w:rtl/>
        </w:rPr>
        <w:t xml:space="preserve">הכנסת </w:t>
      </w:r>
      <w:bookmarkStart w:id="14801" w:name="_ETM_Q55_303310"/>
      <w:bookmarkEnd w:id="14801"/>
      <w:r>
        <w:rPr>
          <w:rtl/>
        </w:rPr>
        <w:t xml:space="preserve">מימין </w:t>
      </w:r>
      <w:bookmarkStart w:id="14802" w:name="_ETM_Q55_303730"/>
      <w:bookmarkEnd w:id="14802"/>
      <w:r>
        <w:rPr>
          <w:rtl/>
        </w:rPr>
        <w:t>ומשמאל</w:t>
      </w:r>
      <w:r>
        <w:rPr>
          <w:rFonts w:hint="cs"/>
          <w:rtl/>
        </w:rPr>
        <w:t>,</w:t>
      </w:r>
      <w:r>
        <w:rPr>
          <w:rtl/>
        </w:rPr>
        <w:t xml:space="preserve"> </w:t>
      </w:r>
      <w:bookmarkStart w:id="14803" w:name="_ETM_Q55_304889"/>
      <w:bookmarkEnd w:id="14803"/>
      <w:r>
        <w:rPr>
          <w:rtl/>
        </w:rPr>
        <w:t xml:space="preserve">בטח </w:t>
      </w:r>
      <w:bookmarkStart w:id="14804" w:name="_ETM_Q55_305310"/>
      <w:bookmarkEnd w:id="14804"/>
      <w:r>
        <w:rPr>
          <w:rtl/>
        </w:rPr>
        <w:t>השרים</w:t>
      </w:r>
      <w:r>
        <w:rPr>
          <w:rFonts w:hint="cs"/>
          <w:rtl/>
        </w:rPr>
        <w:t>,</w:t>
      </w:r>
      <w:r>
        <w:rPr>
          <w:rtl/>
        </w:rPr>
        <w:t xml:space="preserve"> </w:t>
      </w:r>
      <w:bookmarkStart w:id="14805" w:name="_ETM_Q55_306979"/>
      <w:bookmarkEnd w:id="14805"/>
      <w:r>
        <w:rPr>
          <w:rtl/>
        </w:rPr>
        <w:t xml:space="preserve">בטח </w:t>
      </w:r>
      <w:bookmarkStart w:id="14806" w:name="_ETM_Q55_307460"/>
      <w:bookmarkEnd w:id="14806"/>
      <w:r>
        <w:rPr>
          <w:rtl/>
        </w:rPr>
        <w:t>ר</w:t>
      </w:r>
      <w:r>
        <w:rPr>
          <w:rFonts w:hint="cs"/>
          <w:rtl/>
        </w:rPr>
        <w:t xml:space="preserve">אש הממשלה, </w:t>
      </w:r>
      <w:bookmarkStart w:id="14807" w:name="_ETM_Q55_308990"/>
      <w:bookmarkEnd w:id="14807"/>
      <w:r>
        <w:rPr>
          <w:rtl/>
        </w:rPr>
        <w:t xml:space="preserve">לעשות </w:t>
      </w:r>
      <w:bookmarkStart w:id="14808" w:name="_ETM_Q55_309500"/>
      <w:bookmarkEnd w:id="14808"/>
      <w:r>
        <w:rPr>
          <w:rtl/>
        </w:rPr>
        <w:t>הכ</w:t>
      </w:r>
      <w:r>
        <w:rPr>
          <w:rFonts w:hint="cs"/>
          <w:rtl/>
        </w:rPr>
        <w:t>ו</w:t>
      </w:r>
      <w:r>
        <w:rPr>
          <w:rtl/>
        </w:rPr>
        <w:t xml:space="preserve">ל </w:t>
      </w:r>
      <w:bookmarkStart w:id="14809" w:name="_ETM_Q55_309980"/>
      <w:bookmarkEnd w:id="14809"/>
      <w:r>
        <w:rPr>
          <w:rtl/>
        </w:rPr>
        <w:t xml:space="preserve">למנוע </w:t>
      </w:r>
      <w:bookmarkStart w:id="14810" w:name="_ETM_Q55_310370"/>
      <w:bookmarkEnd w:id="14810"/>
      <w:r>
        <w:rPr>
          <w:rtl/>
        </w:rPr>
        <w:t xml:space="preserve">את </w:t>
      </w:r>
      <w:bookmarkStart w:id="14811" w:name="_ETM_Q55_310490"/>
      <w:bookmarkEnd w:id="14811"/>
      <w:r>
        <w:rPr>
          <w:rtl/>
        </w:rPr>
        <w:t xml:space="preserve">האלימות </w:t>
      </w:r>
      <w:bookmarkStart w:id="14812" w:name="_ETM_Q55_310910"/>
      <w:bookmarkEnd w:id="14812"/>
      <w:r>
        <w:rPr>
          <w:rtl/>
        </w:rPr>
        <w:t xml:space="preserve">נגד </w:t>
      </w:r>
      <w:bookmarkStart w:id="14813" w:name="_ETM_Q55_311150"/>
      <w:bookmarkEnd w:id="14813"/>
      <w:r>
        <w:rPr>
          <w:rtl/>
        </w:rPr>
        <w:t>מפגינים</w:t>
      </w:r>
      <w:r>
        <w:rPr>
          <w:rFonts w:hint="cs"/>
          <w:rtl/>
        </w:rPr>
        <w:t>.</w:t>
      </w:r>
      <w:r>
        <w:rPr>
          <w:rtl/>
        </w:rPr>
        <w:t xml:space="preserve"> </w:t>
      </w:r>
      <w:bookmarkStart w:id="14814" w:name="_ETM_Q55_311600"/>
      <w:bookmarkEnd w:id="14814"/>
      <w:r>
        <w:rPr>
          <w:rtl/>
        </w:rPr>
        <w:t xml:space="preserve">אני </w:t>
      </w:r>
      <w:bookmarkStart w:id="14815" w:name="_ETM_Q55_311780"/>
      <w:bookmarkEnd w:id="14815"/>
      <w:r>
        <w:rPr>
          <w:rFonts w:hint="cs"/>
          <w:rtl/>
        </w:rPr>
        <w:t xml:space="preserve">יצאתי </w:t>
      </w:r>
      <w:bookmarkStart w:id="14816" w:name="_ETM_Q55_312200"/>
      <w:bookmarkStart w:id="14817" w:name="_ETM_Q55_312410"/>
      <w:bookmarkEnd w:id="14816"/>
      <w:bookmarkEnd w:id="14817"/>
      <w:r>
        <w:rPr>
          <w:rFonts w:hint="cs"/>
          <w:rtl/>
        </w:rPr>
        <w:t>החוצה אל</w:t>
      </w:r>
      <w:bookmarkStart w:id="14818" w:name="_ETM_Q55_312710"/>
      <w:bookmarkStart w:id="14819" w:name="_ETM_Q55_312800"/>
      <w:bookmarkEnd w:id="14818"/>
      <w:bookmarkEnd w:id="14819"/>
      <w:r>
        <w:rPr>
          <w:rFonts w:hint="cs"/>
          <w:rtl/>
        </w:rPr>
        <w:t xml:space="preserve"> ה</w:t>
      </w:r>
      <w:r>
        <w:rPr>
          <w:rtl/>
        </w:rPr>
        <w:t>מפגינים</w:t>
      </w:r>
      <w:r w:rsidR="00441286">
        <w:rPr>
          <w:rFonts w:hint="cs"/>
          <w:rtl/>
        </w:rPr>
        <w:t>.</w:t>
      </w:r>
      <w:r>
        <w:rPr>
          <w:rtl/>
        </w:rPr>
        <w:t xml:space="preserve"> </w:t>
      </w:r>
      <w:bookmarkStart w:id="14820" w:name="_ETM_Q55_313910"/>
      <w:bookmarkEnd w:id="14820"/>
      <w:r>
        <w:rPr>
          <w:rtl/>
        </w:rPr>
        <w:t xml:space="preserve">יש </w:t>
      </w:r>
      <w:bookmarkStart w:id="14821" w:name="_ETM_Q55_314150"/>
      <w:bookmarkEnd w:id="14821"/>
      <w:r>
        <w:rPr>
          <w:rtl/>
        </w:rPr>
        <w:t xml:space="preserve">אנשים </w:t>
      </w:r>
      <w:bookmarkStart w:id="14822" w:name="_ETM_Q55_314510"/>
      <w:bookmarkEnd w:id="14822"/>
      <w:r>
        <w:rPr>
          <w:rtl/>
        </w:rPr>
        <w:t>מדהימים</w:t>
      </w:r>
      <w:r>
        <w:rPr>
          <w:rFonts w:hint="cs"/>
          <w:rtl/>
        </w:rPr>
        <w:t xml:space="preserve"> </w:t>
      </w:r>
      <w:r>
        <w:rPr>
          <w:rFonts w:hint="eastAsia"/>
          <w:rtl/>
        </w:rPr>
        <w:t>–</w:t>
      </w:r>
      <w:r>
        <w:rPr>
          <w:rtl/>
        </w:rPr>
        <w:t xml:space="preserve"> </w:t>
      </w:r>
      <w:bookmarkStart w:id="14823" w:name="_ETM_Q55_315900"/>
      <w:bookmarkEnd w:id="14823"/>
      <w:r>
        <w:rPr>
          <w:rtl/>
        </w:rPr>
        <w:t>כן</w:t>
      </w:r>
      <w:r>
        <w:rPr>
          <w:rFonts w:hint="cs"/>
          <w:rtl/>
        </w:rPr>
        <w:t>,</w:t>
      </w:r>
      <w:r>
        <w:rPr>
          <w:rtl/>
        </w:rPr>
        <w:t xml:space="preserve"> </w:t>
      </w:r>
      <w:bookmarkStart w:id="14824" w:name="_ETM_Q55_316169"/>
      <w:bookmarkEnd w:id="14824"/>
      <w:r>
        <w:rPr>
          <w:rtl/>
        </w:rPr>
        <w:t xml:space="preserve">גם </w:t>
      </w:r>
      <w:bookmarkStart w:id="14825" w:name="_ETM_Q55_316379"/>
      <w:bookmarkEnd w:id="14825"/>
      <w:r>
        <w:rPr>
          <w:rtl/>
        </w:rPr>
        <w:t>אתה</w:t>
      </w:r>
      <w:r>
        <w:rPr>
          <w:rFonts w:hint="cs"/>
          <w:rtl/>
        </w:rPr>
        <w:t>, קיש,</w:t>
      </w:r>
      <w:bookmarkStart w:id="14826" w:name="_ETM_Q55_316680"/>
      <w:bookmarkEnd w:id="14826"/>
      <w:r>
        <w:rPr>
          <w:rtl/>
        </w:rPr>
        <w:t xml:space="preserve"> </w:t>
      </w:r>
      <w:bookmarkStart w:id="14827" w:name="_ETM_Q55_317010"/>
      <w:bookmarkEnd w:id="14827"/>
      <w:r>
        <w:rPr>
          <w:rtl/>
        </w:rPr>
        <w:t xml:space="preserve">אתה </w:t>
      </w:r>
      <w:bookmarkStart w:id="14828" w:name="_ETM_Q55_317189"/>
      <w:bookmarkEnd w:id="14828"/>
      <w:r>
        <w:rPr>
          <w:rtl/>
        </w:rPr>
        <w:t xml:space="preserve">גם </w:t>
      </w:r>
      <w:bookmarkStart w:id="14829" w:name="_ETM_Q55_317340"/>
      <w:bookmarkEnd w:id="14829"/>
      <w:r>
        <w:rPr>
          <w:rtl/>
        </w:rPr>
        <w:t xml:space="preserve">צריך </w:t>
      </w:r>
      <w:bookmarkStart w:id="14830" w:name="_ETM_Q55_317549"/>
      <w:bookmarkEnd w:id="14830"/>
      <w:r>
        <w:rPr>
          <w:rtl/>
        </w:rPr>
        <w:t xml:space="preserve">להגיד </w:t>
      </w:r>
      <w:bookmarkStart w:id="14831" w:name="_ETM_Q55_317849"/>
      <w:bookmarkEnd w:id="14831"/>
      <w:r>
        <w:rPr>
          <w:rFonts w:hint="cs"/>
          <w:rtl/>
        </w:rPr>
        <w:t>על</w:t>
      </w:r>
      <w:r>
        <w:rPr>
          <w:rtl/>
        </w:rPr>
        <w:t xml:space="preserve"> </w:t>
      </w:r>
      <w:bookmarkStart w:id="14832" w:name="_ETM_Q55_317969"/>
      <w:bookmarkEnd w:id="14832"/>
      <w:r>
        <w:rPr>
          <w:rtl/>
        </w:rPr>
        <w:t xml:space="preserve">זה </w:t>
      </w:r>
      <w:bookmarkStart w:id="14833" w:name="_ETM_Q55_318569"/>
      <w:bookmarkEnd w:id="14833"/>
      <w:r>
        <w:rPr>
          <w:rFonts w:hint="eastAsia"/>
          <w:rtl/>
        </w:rPr>
        <w:t>–</w:t>
      </w:r>
      <w:r>
        <w:rPr>
          <w:rFonts w:hint="cs"/>
          <w:rtl/>
        </w:rPr>
        <w:t xml:space="preserve"> </w:t>
      </w:r>
      <w:bookmarkStart w:id="14834" w:name="_ETM_Q55_317000"/>
      <w:bookmarkEnd w:id="14834"/>
      <w:r>
        <w:rPr>
          <w:rtl/>
        </w:rPr>
        <w:t xml:space="preserve">יש </w:t>
      </w:r>
      <w:bookmarkStart w:id="14835" w:name="_ETM_Q55_318780"/>
      <w:bookmarkEnd w:id="14835"/>
      <w:r>
        <w:rPr>
          <w:rtl/>
        </w:rPr>
        <w:t xml:space="preserve">אנשים </w:t>
      </w:r>
      <w:bookmarkStart w:id="14836" w:name="_ETM_Q55_319230"/>
      <w:bookmarkEnd w:id="14836"/>
      <w:r>
        <w:rPr>
          <w:rtl/>
        </w:rPr>
        <w:t xml:space="preserve">מדהימים </w:t>
      </w:r>
      <w:bookmarkStart w:id="14837" w:name="_ETM_Q55_319680"/>
      <w:bookmarkEnd w:id="14837"/>
      <w:r>
        <w:rPr>
          <w:rtl/>
        </w:rPr>
        <w:t>בחוץ</w:t>
      </w:r>
      <w:r>
        <w:rPr>
          <w:rFonts w:hint="cs"/>
          <w:rtl/>
        </w:rPr>
        <w:t>,</w:t>
      </w:r>
      <w:r>
        <w:rPr>
          <w:rtl/>
        </w:rPr>
        <w:t xml:space="preserve"> </w:t>
      </w:r>
      <w:bookmarkStart w:id="14838" w:name="_ETM_Q55_320400"/>
      <w:bookmarkEnd w:id="14838"/>
      <w:r>
        <w:rPr>
          <w:rtl/>
        </w:rPr>
        <w:t>ילדים</w:t>
      </w:r>
      <w:r>
        <w:rPr>
          <w:rFonts w:hint="cs"/>
          <w:rtl/>
        </w:rPr>
        <w:t>,</w:t>
      </w:r>
      <w:r>
        <w:rPr>
          <w:rtl/>
        </w:rPr>
        <w:t xml:space="preserve"> </w:t>
      </w:r>
      <w:bookmarkStart w:id="14839" w:name="_ETM_Q55_321659"/>
      <w:bookmarkEnd w:id="14839"/>
      <w:r>
        <w:rPr>
          <w:rtl/>
        </w:rPr>
        <w:t>נשים</w:t>
      </w:r>
      <w:r>
        <w:rPr>
          <w:rFonts w:hint="cs"/>
          <w:rtl/>
        </w:rPr>
        <w:t>,</w:t>
      </w:r>
      <w:r>
        <w:rPr>
          <w:rtl/>
        </w:rPr>
        <w:t xml:space="preserve"> </w:t>
      </w:r>
      <w:bookmarkStart w:id="14840" w:name="_ETM_Q55_322950"/>
      <w:bookmarkEnd w:id="14840"/>
      <w:r>
        <w:rPr>
          <w:rtl/>
        </w:rPr>
        <w:t xml:space="preserve">אנשים </w:t>
      </w:r>
      <w:bookmarkStart w:id="14841" w:name="_ETM_Q55_323370"/>
      <w:bookmarkEnd w:id="14841"/>
      <w:r>
        <w:rPr>
          <w:rtl/>
        </w:rPr>
        <w:t>מבוגרים</w:t>
      </w:r>
      <w:r>
        <w:rPr>
          <w:rFonts w:hint="cs"/>
          <w:rtl/>
        </w:rPr>
        <w:t>,</w:t>
      </w:r>
      <w:r>
        <w:rPr>
          <w:rtl/>
        </w:rPr>
        <w:t xml:space="preserve"> </w:t>
      </w:r>
      <w:bookmarkStart w:id="14842" w:name="_ETM_Q55_324840"/>
      <w:bookmarkEnd w:id="14842"/>
      <w:r>
        <w:rPr>
          <w:rtl/>
        </w:rPr>
        <w:t xml:space="preserve">שבאו </w:t>
      </w:r>
      <w:bookmarkStart w:id="14843" w:name="_ETM_Q55_325380"/>
      <w:bookmarkStart w:id="14844" w:name="_ETM_Q55_325680"/>
      <w:bookmarkEnd w:id="14843"/>
      <w:bookmarkEnd w:id="14844"/>
      <w:r>
        <w:rPr>
          <w:rtl/>
        </w:rPr>
        <w:t xml:space="preserve">להביע </w:t>
      </w:r>
      <w:bookmarkStart w:id="14845" w:name="_ETM_Q55_326040"/>
      <w:bookmarkEnd w:id="14845"/>
      <w:r>
        <w:rPr>
          <w:rtl/>
        </w:rPr>
        <w:t xml:space="preserve">את </w:t>
      </w:r>
      <w:bookmarkStart w:id="14846" w:name="_ETM_Q55_326100"/>
      <w:bookmarkEnd w:id="14846"/>
      <w:r>
        <w:rPr>
          <w:rtl/>
        </w:rPr>
        <w:t xml:space="preserve">זכותם </w:t>
      </w:r>
      <w:bookmarkStart w:id="14847" w:name="_ETM_Q55_326520"/>
      <w:bookmarkEnd w:id="14847"/>
      <w:r>
        <w:rPr>
          <w:rtl/>
        </w:rPr>
        <w:t>הדמוקרטית</w:t>
      </w:r>
      <w:r>
        <w:rPr>
          <w:rFonts w:hint="cs"/>
          <w:rtl/>
        </w:rPr>
        <w:t>,</w:t>
      </w:r>
      <w:r>
        <w:rPr>
          <w:rtl/>
        </w:rPr>
        <w:t xml:space="preserve"> </w:t>
      </w:r>
      <w:bookmarkStart w:id="14848" w:name="_ETM_Q55_327669"/>
      <w:bookmarkEnd w:id="14848"/>
      <w:r>
        <w:rPr>
          <w:rtl/>
        </w:rPr>
        <w:t xml:space="preserve">והם </w:t>
      </w:r>
      <w:bookmarkStart w:id="14849" w:name="_ETM_Q55_328000"/>
      <w:bookmarkEnd w:id="14849"/>
      <w:r>
        <w:rPr>
          <w:rtl/>
        </w:rPr>
        <w:t xml:space="preserve">נמצאים </w:t>
      </w:r>
      <w:bookmarkStart w:id="14850" w:name="_ETM_Q55_328480"/>
      <w:bookmarkEnd w:id="14850"/>
      <w:r>
        <w:rPr>
          <w:rtl/>
        </w:rPr>
        <w:t xml:space="preserve">ממש </w:t>
      </w:r>
      <w:bookmarkStart w:id="14851" w:name="_ETM_Q55_328810"/>
      <w:bookmarkEnd w:id="14851"/>
      <w:r>
        <w:rPr>
          <w:rtl/>
        </w:rPr>
        <w:t xml:space="preserve">בסכנת </w:t>
      </w:r>
      <w:bookmarkStart w:id="14852" w:name="_ETM_Q55_329470"/>
      <w:bookmarkEnd w:id="14852"/>
      <w:r>
        <w:rPr>
          <w:rtl/>
        </w:rPr>
        <w:t>חיים</w:t>
      </w:r>
      <w:r>
        <w:rPr>
          <w:rFonts w:hint="cs"/>
          <w:rtl/>
        </w:rPr>
        <w:t>.</w:t>
      </w:r>
      <w:bookmarkStart w:id="14853" w:name="_ETM_Q55_333000"/>
      <w:bookmarkStart w:id="14854" w:name="_ETM_Q55_331030"/>
      <w:bookmarkEnd w:id="14853"/>
      <w:bookmarkEnd w:id="14854"/>
      <w:r w:rsidR="00441286">
        <w:rPr>
          <w:rFonts w:hint="cs"/>
          <w:rtl/>
        </w:rPr>
        <w:t xml:space="preserve"> </w:t>
      </w:r>
      <w:r>
        <w:rPr>
          <w:rtl/>
        </w:rPr>
        <w:t xml:space="preserve">כבר </w:t>
      </w:r>
      <w:bookmarkStart w:id="14855" w:name="_ETM_Q55_331360"/>
      <w:bookmarkEnd w:id="14855"/>
      <w:r>
        <w:rPr>
          <w:rtl/>
        </w:rPr>
        <w:t xml:space="preserve">בשבועות </w:t>
      </w:r>
      <w:bookmarkStart w:id="14856" w:name="_ETM_Q55_331960"/>
      <w:bookmarkEnd w:id="14856"/>
      <w:r>
        <w:rPr>
          <w:rtl/>
        </w:rPr>
        <w:t xml:space="preserve">האחרונים </w:t>
      </w:r>
      <w:bookmarkStart w:id="14857" w:name="_ETM_Q55_332530"/>
      <w:bookmarkEnd w:id="14857"/>
      <w:r>
        <w:rPr>
          <w:rtl/>
        </w:rPr>
        <w:t xml:space="preserve">ראינו </w:t>
      </w:r>
      <w:bookmarkStart w:id="14858" w:name="_ETM_Q55_333490"/>
      <w:bookmarkEnd w:id="14858"/>
      <w:r>
        <w:rPr>
          <w:rtl/>
        </w:rPr>
        <w:t xml:space="preserve">גם </w:t>
      </w:r>
      <w:bookmarkStart w:id="14859" w:name="_ETM_Q55_333760"/>
      <w:bookmarkEnd w:id="14859"/>
      <w:r>
        <w:rPr>
          <w:rtl/>
        </w:rPr>
        <w:t xml:space="preserve">את </w:t>
      </w:r>
      <w:bookmarkStart w:id="14860" w:name="_ETM_Q55_333850"/>
      <w:bookmarkEnd w:id="14860"/>
      <w:r>
        <w:rPr>
          <w:rtl/>
        </w:rPr>
        <w:t>נ</w:t>
      </w:r>
      <w:r>
        <w:rPr>
          <w:rFonts w:hint="cs"/>
          <w:rtl/>
        </w:rPr>
        <w:t>י</w:t>
      </w:r>
      <w:r>
        <w:rPr>
          <w:rtl/>
        </w:rPr>
        <w:t xml:space="preserve">סיונות </w:t>
      </w:r>
      <w:bookmarkStart w:id="14861" w:name="_ETM_Q55_334330"/>
      <w:bookmarkEnd w:id="14861"/>
      <w:r>
        <w:rPr>
          <w:rtl/>
        </w:rPr>
        <w:t>הדריסה</w:t>
      </w:r>
      <w:r>
        <w:rPr>
          <w:rFonts w:hint="cs"/>
          <w:rtl/>
        </w:rPr>
        <w:t>,</w:t>
      </w:r>
      <w:r>
        <w:rPr>
          <w:rtl/>
        </w:rPr>
        <w:t xml:space="preserve"> </w:t>
      </w:r>
      <w:bookmarkStart w:id="14862" w:name="_ETM_Q55_335440"/>
      <w:bookmarkEnd w:id="14862"/>
      <w:r>
        <w:rPr>
          <w:rtl/>
        </w:rPr>
        <w:t xml:space="preserve">את </w:t>
      </w:r>
      <w:bookmarkStart w:id="14863" w:name="_ETM_Q55_335620"/>
      <w:bookmarkEnd w:id="14863"/>
      <w:r>
        <w:rPr>
          <w:rtl/>
        </w:rPr>
        <w:t xml:space="preserve">גז </w:t>
      </w:r>
      <w:bookmarkStart w:id="14864" w:name="_ETM_Q55_335980"/>
      <w:bookmarkEnd w:id="14864"/>
      <w:r>
        <w:rPr>
          <w:rFonts w:hint="cs"/>
          <w:rtl/>
        </w:rPr>
        <w:t>ה</w:t>
      </w:r>
      <w:r>
        <w:rPr>
          <w:rtl/>
        </w:rPr>
        <w:t xml:space="preserve">פלפל </w:t>
      </w:r>
      <w:bookmarkStart w:id="14865" w:name="_ETM_Q55_336430"/>
      <w:bookmarkEnd w:id="14865"/>
      <w:r>
        <w:rPr>
          <w:rtl/>
        </w:rPr>
        <w:t>שמו</w:t>
      </w:r>
      <w:r w:rsidR="00441286">
        <w:rPr>
          <w:rFonts w:hint="cs"/>
          <w:rtl/>
        </w:rPr>
        <w:t>תז</w:t>
      </w:r>
      <w:r>
        <w:rPr>
          <w:rtl/>
        </w:rPr>
        <w:t xml:space="preserve"> </w:t>
      </w:r>
      <w:bookmarkStart w:id="14866" w:name="_ETM_Q55_338270"/>
      <w:bookmarkEnd w:id="14866"/>
      <w:r>
        <w:rPr>
          <w:rtl/>
        </w:rPr>
        <w:t xml:space="preserve">על </w:t>
      </w:r>
      <w:bookmarkStart w:id="14867" w:name="_ETM_Q55_338360"/>
      <w:bookmarkEnd w:id="14867"/>
      <w:r>
        <w:rPr>
          <w:rtl/>
        </w:rPr>
        <w:t>מפגינים</w:t>
      </w:r>
      <w:r>
        <w:rPr>
          <w:rFonts w:hint="cs"/>
          <w:rtl/>
        </w:rPr>
        <w:t>,</w:t>
      </w:r>
      <w:r>
        <w:rPr>
          <w:rtl/>
        </w:rPr>
        <w:t xml:space="preserve"> </w:t>
      </w:r>
      <w:bookmarkStart w:id="14868" w:name="_ETM_Q55_339500"/>
      <w:bookmarkEnd w:id="14868"/>
      <w:r>
        <w:rPr>
          <w:rtl/>
        </w:rPr>
        <w:t xml:space="preserve">ואם </w:t>
      </w:r>
      <w:bookmarkStart w:id="14869" w:name="_ETM_Q55_339950"/>
      <w:bookmarkEnd w:id="14869"/>
      <w:r>
        <w:rPr>
          <w:rtl/>
        </w:rPr>
        <w:t xml:space="preserve">לא </w:t>
      </w:r>
      <w:bookmarkStart w:id="14870" w:name="_ETM_Q55_340070"/>
      <w:bookmarkEnd w:id="14870"/>
      <w:r>
        <w:rPr>
          <w:rFonts w:hint="cs"/>
          <w:rtl/>
        </w:rPr>
        <w:t>ת</w:t>
      </w:r>
      <w:r>
        <w:rPr>
          <w:rtl/>
        </w:rPr>
        <w:t xml:space="preserve">היה </w:t>
      </w:r>
      <w:bookmarkStart w:id="14871" w:name="_ETM_Q55_340300"/>
      <w:bookmarkStart w:id="14872" w:name="_ETM_Q55_340360"/>
      <w:bookmarkEnd w:id="14871"/>
      <w:bookmarkEnd w:id="14872"/>
      <w:r>
        <w:rPr>
          <w:rtl/>
        </w:rPr>
        <w:t xml:space="preserve">לכם </w:t>
      </w:r>
      <w:bookmarkStart w:id="14873" w:name="_ETM_Q55_340570"/>
      <w:bookmarkEnd w:id="14873"/>
      <w:r>
        <w:rPr>
          <w:rtl/>
        </w:rPr>
        <w:t xml:space="preserve">טיפת </w:t>
      </w:r>
      <w:bookmarkStart w:id="14874" w:name="_ETM_Q55_341020"/>
      <w:bookmarkEnd w:id="14874"/>
      <w:r>
        <w:rPr>
          <w:rtl/>
        </w:rPr>
        <w:t xml:space="preserve">אחריות </w:t>
      </w:r>
      <w:bookmarkStart w:id="14875" w:name="_ETM_Q55_341860"/>
      <w:bookmarkEnd w:id="14875"/>
      <w:r>
        <w:rPr>
          <w:rtl/>
        </w:rPr>
        <w:t xml:space="preserve">לבוא </w:t>
      </w:r>
      <w:bookmarkStart w:id="14876" w:name="_ETM_Q55_343180"/>
      <w:bookmarkEnd w:id="14876"/>
      <w:r>
        <w:rPr>
          <w:rtl/>
        </w:rPr>
        <w:t xml:space="preserve">ופשוט </w:t>
      </w:r>
      <w:bookmarkStart w:id="14877" w:name="_ETM_Q55_344169"/>
      <w:bookmarkEnd w:id="14877"/>
      <w:r>
        <w:rPr>
          <w:rtl/>
        </w:rPr>
        <w:t xml:space="preserve">לומר </w:t>
      </w:r>
      <w:bookmarkStart w:id="14878" w:name="_ETM_Q55_344430"/>
      <w:bookmarkEnd w:id="14878"/>
      <w:r>
        <w:rPr>
          <w:rtl/>
        </w:rPr>
        <w:t xml:space="preserve">בקול </w:t>
      </w:r>
      <w:bookmarkStart w:id="14879" w:name="_ETM_Q55_345060"/>
      <w:bookmarkEnd w:id="14879"/>
      <w:r>
        <w:rPr>
          <w:rtl/>
        </w:rPr>
        <w:t xml:space="preserve">רם </w:t>
      </w:r>
      <w:bookmarkStart w:id="14880" w:name="_ETM_Q55_346139"/>
      <w:bookmarkEnd w:id="14880"/>
      <w:r>
        <w:rPr>
          <w:rtl/>
        </w:rPr>
        <w:t xml:space="preserve">שאין </w:t>
      </w:r>
      <w:bookmarkStart w:id="14881" w:name="_ETM_Q55_346639"/>
      <w:bookmarkEnd w:id="14881"/>
      <w:r>
        <w:rPr>
          <w:rtl/>
        </w:rPr>
        <w:t xml:space="preserve">מקום </w:t>
      </w:r>
      <w:bookmarkStart w:id="14882" w:name="_ETM_Q55_347030"/>
      <w:bookmarkEnd w:id="14882"/>
      <w:r>
        <w:rPr>
          <w:rtl/>
        </w:rPr>
        <w:t xml:space="preserve">לאלימות </w:t>
      </w:r>
      <w:bookmarkStart w:id="14883" w:name="_ETM_Q55_348099"/>
      <w:bookmarkEnd w:id="14883"/>
      <w:r w:rsidR="00441286">
        <w:rPr>
          <w:rFonts w:hint="cs"/>
          <w:rtl/>
        </w:rPr>
        <w:t xml:space="preserve">– </w:t>
      </w:r>
      <w:r>
        <w:rPr>
          <w:rtl/>
        </w:rPr>
        <w:t xml:space="preserve">בטח </w:t>
      </w:r>
      <w:bookmarkStart w:id="14884" w:name="_ETM_Q55_348609"/>
      <w:bookmarkEnd w:id="14884"/>
      <w:r>
        <w:rPr>
          <w:rtl/>
        </w:rPr>
        <w:t xml:space="preserve">בכל </w:t>
      </w:r>
      <w:bookmarkStart w:id="14885" w:name="_ETM_Q55_348879"/>
      <w:bookmarkEnd w:id="14885"/>
      <w:r>
        <w:rPr>
          <w:rtl/>
        </w:rPr>
        <w:t xml:space="preserve">מה </w:t>
      </w:r>
      <w:bookmarkStart w:id="14886" w:name="_ETM_Q55_348969"/>
      <w:bookmarkEnd w:id="14886"/>
      <w:r>
        <w:rPr>
          <w:rtl/>
        </w:rPr>
        <w:t xml:space="preserve">שקשור </w:t>
      </w:r>
      <w:bookmarkStart w:id="14887" w:name="_ETM_Q55_349299"/>
      <w:bookmarkEnd w:id="14887"/>
      <w:r>
        <w:rPr>
          <w:rtl/>
        </w:rPr>
        <w:t xml:space="preserve">לחופש </w:t>
      </w:r>
      <w:bookmarkStart w:id="14888" w:name="_ETM_Q55_349719"/>
      <w:bookmarkEnd w:id="14888"/>
      <w:r>
        <w:rPr>
          <w:rtl/>
        </w:rPr>
        <w:t xml:space="preserve">הביטוי </w:t>
      </w:r>
      <w:bookmarkStart w:id="14889" w:name="_ETM_Q55_350139"/>
      <w:bookmarkEnd w:id="14889"/>
      <w:r>
        <w:rPr>
          <w:rtl/>
        </w:rPr>
        <w:t xml:space="preserve">וחופש </w:t>
      </w:r>
      <w:bookmarkStart w:id="14890" w:name="_ETM_Q55_350529"/>
      <w:bookmarkEnd w:id="14890"/>
      <w:r>
        <w:rPr>
          <w:rtl/>
        </w:rPr>
        <w:t xml:space="preserve">התנועה </w:t>
      </w:r>
      <w:bookmarkStart w:id="14891" w:name="_ETM_Q55_350829"/>
      <w:bookmarkEnd w:id="14891"/>
      <w:r>
        <w:rPr>
          <w:rtl/>
        </w:rPr>
        <w:t xml:space="preserve">של </w:t>
      </w:r>
      <w:bookmarkStart w:id="14892" w:name="_ETM_Q55_350980"/>
      <w:bookmarkEnd w:id="14892"/>
      <w:r>
        <w:rPr>
          <w:rtl/>
        </w:rPr>
        <w:t xml:space="preserve">מפגינים </w:t>
      </w:r>
      <w:bookmarkStart w:id="14893" w:name="_ETM_Q55_352560"/>
      <w:bookmarkEnd w:id="14893"/>
      <w:r>
        <w:rPr>
          <w:rtl/>
        </w:rPr>
        <w:t xml:space="preserve">כל </w:t>
      </w:r>
      <w:bookmarkStart w:id="14894" w:name="_ETM_Q55_352800"/>
      <w:bookmarkEnd w:id="14894"/>
      <w:r>
        <w:rPr>
          <w:rtl/>
        </w:rPr>
        <w:t xml:space="preserve">חברי </w:t>
      </w:r>
      <w:bookmarkStart w:id="14895" w:name="_ETM_Q55_353280"/>
      <w:bookmarkEnd w:id="14895"/>
      <w:r>
        <w:rPr>
          <w:rtl/>
        </w:rPr>
        <w:t xml:space="preserve">הכנסת </w:t>
      </w:r>
      <w:bookmarkStart w:id="14896" w:name="_ETM_Q55_354150"/>
      <w:bookmarkEnd w:id="14896"/>
      <w:r>
        <w:rPr>
          <w:rtl/>
        </w:rPr>
        <w:t xml:space="preserve">חייבים </w:t>
      </w:r>
      <w:bookmarkStart w:id="14897" w:name="_ETM_Q55_355080"/>
      <w:bookmarkEnd w:id="14897"/>
      <w:r>
        <w:rPr>
          <w:rtl/>
        </w:rPr>
        <w:t xml:space="preserve">להקים </w:t>
      </w:r>
      <w:bookmarkStart w:id="14898" w:name="_ETM_Q55_355620"/>
      <w:bookmarkEnd w:id="14898"/>
      <w:r>
        <w:rPr>
          <w:rtl/>
        </w:rPr>
        <w:t xml:space="preserve">גם </w:t>
      </w:r>
      <w:bookmarkStart w:id="14899" w:name="_ETM_Q55_355830"/>
      <w:bookmarkEnd w:id="14899"/>
      <w:r>
        <w:rPr>
          <w:rtl/>
        </w:rPr>
        <w:t xml:space="preserve">קול </w:t>
      </w:r>
      <w:bookmarkStart w:id="14900" w:name="_ETM_Q55_356130"/>
      <w:bookmarkEnd w:id="14900"/>
      <w:r>
        <w:rPr>
          <w:rtl/>
        </w:rPr>
        <w:t xml:space="preserve">ברור </w:t>
      </w:r>
      <w:bookmarkStart w:id="14901" w:name="_ETM_Q55_357280"/>
      <w:bookmarkEnd w:id="14901"/>
      <w:r>
        <w:rPr>
          <w:rtl/>
        </w:rPr>
        <w:t xml:space="preserve">ולא </w:t>
      </w:r>
      <w:bookmarkStart w:id="14902" w:name="_ETM_Q55_357730"/>
      <w:bookmarkEnd w:id="14902"/>
      <w:r>
        <w:rPr>
          <w:rtl/>
        </w:rPr>
        <w:t>לסכ</w:t>
      </w:r>
      <w:r>
        <w:rPr>
          <w:rFonts w:hint="cs"/>
          <w:rtl/>
        </w:rPr>
        <w:t>ן</w:t>
      </w:r>
      <w:r>
        <w:rPr>
          <w:rtl/>
        </w:rPr>
        <w:t xml:space="preserve"> </w:t>
      </w:r>
      <w:bookmarkStart w:id="14903" w:name="_ETM_Q55_358300"/>
      <w:bookmarkEnd w:id="14903"/>
      <w:r>
        <w:rPr>
          <w:rtl/>
        </w:rPr>
        <w:t>מפגינים</w:t>
      </w:r>
      <w:r w:rsidR="00441286">
        <w:rPr>
          <w:rFonts w:hint="cs"/>
          <w:rtl/>
        </w:rPr>
        <w:t>,</w:t>
      </w:r>
      <w:r>
        <w:rPr>
          <w:rtl/>
        </w:rPr>
        <w:t xml:space="preserve"> </w:t>
      </w:r>
      <w:bookmarkStart w:id="14904" w:name="_ETM_Q55_358810"/>
      <w:bookmarkEnd w:id="14904"/>
      <w:r>
        <w:rPr>
          <w:rtl/>
        </w:rPr>
        <w:t xml:space="preserve">שהגיעו </w:t>
      </w:r>
      <w:bookmarkStart w:id="14905" w:name="_ETM_Q55_359290"/>
      <w:bookmarkEnd w:id="14905"/>
      <w:r>
        <w:rPr>
          <w:rtl/>
        </w:rPr>
        <w:t xml:space="preserve">לכאן </w:t>
      </w:r>
      <w:bookmarkStart w:id="14906" w:name="_ETM_Q55_359590"/>
      <w:bookmarkEnd w:id="14906"/>
      <w:r>
        <w:rPr>
          <w:rtl/>
        </w:rPr>
        <w:t>במיוחד</w:t>
      </w:r>
      <w:r>
        <w:rPr>
          <w:rFonts w:hint="cs"/>
          <w:rtl/>
        </w:rPr>
        <w:t>.</w:t>
      </w:r>
      <w:bookmarkStart w:id="14907" w:name="_ETM_Q55_362000"/>
      <w:bookmarkStart w:id="14908" w:name="_ETM_Q55_361329"/>
      <w:bookmarkEnd w:id="14907"/>
      <w:bookmarkEnd w:id="14908"/>
      <w:r>
        <w:rPr>
          <w:rFonts w:hint="cs"/>
          <w:rtl/>
        </w:rPr>
        <w:t xml:space="preserve"> </w:t>
      </w:r>
      <w:r>
        <w:rPr>
          <w:rtl/>
        </w:rPr>
        <w:t xml:space="preserve">אני </w:t>
      </w:r>
      <w:bookmarkStart w:id="14909" w:name="_ETM_Q55_361540"/>
      <w:bookmarkEnd w:id="14909"/>
      <w:r>
        <w:rPr>
          <w:rtl/>
        </w:rPr>
        <w:t xml:space="preserve">לא </w:t>
      </w:r>
      <w:bookmarkStart w:id="14910" w:name="_ETM_Q55_361689"/>
      <w:bookmarkEnd w:id="14910"/>
      <w:r>
        <w:rPr>
          <w:rtl/>
        </w:rPr>
        <w:t xml:space="preserve">מבינה </w:t>
      </w:r>
      <w:bookmarkStart w:id="14911" w:name="_ETM_Q55_362260"/>
      <w:bookmarkEnd w:id="14911"/>
      <w:r>
        <w:rPr>
          <w:rtl/>
        </w:rPr>
        <w:t>למה</w:t>
      </w:r>
      <w:r>
        <w:rPr>
          <w:rFonts w:hint="cs"/>
          <w:rtl/>
        </w:rPr>
        <w:t xml:space="preserve"> ראש הממשלה </w:t>
      </w:r>
      <w:bookmarkStart w:id="14912" w:name="_ETM_Q55_362560"/>
      <w:bookmarkStart w:id="14913" w:name="_ETM_Q55_363219"/>
      <w:bookmarkEnd w:id="14912"/>
      <w:bookmarkEnd w:id="14913"/>
      <w:r>
        <w:rPr>
          <w:rtl/>
        </w:rPr>
        <w:t>מחכה</w:t>
      </w:r>
      <w:r>
        <w:rPr>
          <w:rFonts w:hint="cs"/>
          <w:rtl/>
        </w:rPr>
        <w:t>,</w:t>
      </w:r>
      <w:r>
        <w:rPr>
          <w:rtl/>
        </w:rPr>
        <w:t xml:space="preserve"> </w:t>
      </w:r>
      <w:bookmarkStart w:id="14914" w:name="_ETM_Q55_364340"/>
      <w:bookmarkEnd w:id="14914"/>
      <w:r>
        <w:rPr>
          <w:rtl/>
        </w:rPr>
        <w:t xml:space="preserve">לאיזה </w:t>
      </w:r>
      <w:bookmarkStart w:id="14915" w:name="_ETM_Q55_364910"/>
      <w:bookmarkEnd w:id="14915"/>
      <w:r>
        <w:rPr>
          <w:rtl/>
        </w:rPr>
        <w:t xml:space="preserve">אסון </w:t>
      </w:r>
      <w:bookmarkStart w:id="14916" w:name="_ETM_Q55_365300"/>
      <w:bookmarkEnd w:id="14916"/>
      <w:r>
        <w:rPr>
          <w:rtl/>
        </w:rPr>
        <w:t xml:space="preserve">הוא </w:t>
      </w:r>
      <w:bookmarkStart w:id="14917" w:name="_ETM_Q55_365389"/>
      <w:bookmarkEnd w:id="14917"/>
      <w:r>
        <w:rPr>
          <w:rtl/>
        </w:rPr>
        <w:t>מחכה</w:t>
      </w:r>
      <w:r>
        <w:rPr>
          <w:rFonts w:hint="cs"/>
          <w:rtl/>
        </w:rPr>
        <w:t>,</w:t>
      </w:r>
      <w:r>
        <w:rPr>
          <w:rtl/>
        </w:rPr>
        <w:t xml:space="preserve"> </w:t>
      </w:r>
      <w:bookmarkStart w:id="14918" w:name="_ETM_Q55_366650"/>
      <w:bookmarkEnd w:id="14918"/>
      <w:r>
        <w:rPr>
          <w:rtl/>
        </w:rPr>
        <w:t xml:space="preserve">אבל </w:t>
      </w:r>
      <w:bookmarkStart w:id="14919" w:name="_ETM_Q55_367290"/>
      <w:bookmarkStart w:id="14920" w:name="_ETM_Q55_367379"/>
      <w:bookmarkStart w:id="14921" w:name="_ETM_Q55_367860"/>
      <w:bookmarkStart w:id="14922" w:name="_ETM_Q55_368189"/>
      <w:bookmarkEnd w:id="14919"/>
      <w:bookmarkEnd w:id="14920"/>
      <w:bookmarkEnd w:id="14921"/>
      <w:bookmarkEnd w:id="14922"/>
      <w:r>
        <w:rPr>
          <w:rFonts w:hint="cs"/>
          <w:rtl/>
        </w:rPr>
        <w:t>ה</w:t>
      </w:r>
      <w:r>
        <w:rPr>
          <w:rtl/>
        </w:rPr>
        <w:t xml:space="preserve">סכנה </w:t>
      </w:r>
      <w:bookmarkStart w:id="14923" w:name="_ETM_Q55_368669"/>
      <w:bookmarkEnd w:id="14923"/>
      <w:r>
        <w:rPr>
          <w:rtl/>
        </w:rPr>
        <w:t xml:space="preserve">כאן </w:t>
      </w:r>
      <w:bookmarkStart w:id="14924" w:name="_ETM_Q55_368849"/>
      <w:bookmarkEnd w:id="14924"/>
      <w:r>
        <w:rPr>
          <w:rtl/>
        </w:rPr>
        <w:t xml:space="preserve">היא </w:t>
      </w:r>
      <w:bookmarkStart w:id="14925" w:name="_ETM_Q55_368939"/>
      <w:bookmarkEnd w:id="14925"/>
      <w:r w:rsidR="00441286">
        <w:rPr>
          <w:rFonts w:hint="cs"/>
          <w:rtl/>
        </w:rPr>
        <w:t xml:space="preserve">סכנה </w:t>
      </w:r>
      <w:r>
        <w:rPr>
          <w:rtl/>
        </w:rPr>
        <w:t xml:space="preserve">ברורה </w:t>
      </w:r>
      <w:bookmarkStart w:id="14926" w:name="_ETM_Q55_369480"/>
      <w:bookmarkEnd w:id="14926"/>
      <w:proofErr w:type="spellStart"/>
      <w:r>
        <w:rPr>
          <w:rtl/>
        </w:rPr>
        <w:t>ומיידית</w:t>
      </w:r>
      <w:proofErr w:type="spellEnd"/>
      <w:r>
        <w:rPr>
          <w:rtl/>
        </w:rPr>
        <w:t xml:space="preserve"> </w:t>
      </w:r>
      <w:bookmarkStart w:id="14927" w:name="_ETM_Q55_370139"/>
      <w:bookmarkEnd w:id="14927"/>
      <w:r>
        <w:rPr>
          <w:rtl/>
        </w:rPr>
        <w:t>ל</w:t>
      </w:r>
      <w:bookmarkStart w:id="14928" w:name="_ETM_Q55_370260"/>
      <w:bookmarkEnd w:id="14928"/>
      <w:r>
        <w:rPr>
          <w:rtl/>
        </w:rPr>
        <w:t xml:space="preserve">חיים </w:t>
      </w:r>
      <w:bookmarkStart w:id="14929" w:name="_ETM_Q55_371360"/>
      <w:bookmarkEnd w:id="14929"/>
      <w:r>
        <w:rPr>
          <w:rtl/>
        </w:rPr>
        <w:t xml:space="preserve">של </w:t>
      </w:r>
      <w:bookmarkStart w:id="14930" w:name="_ETM_Q55_371570"/>
      <w:bookmarkEnd w:id="14930"/>
      <w:r>
        <w:rPr>
          <w:rtl/>
        </w:rPr>
        <w:t xml:space="preserve">מפגינים </w:t>
      </w:r>
      <w:bookmarkStart w:id="14931" w:name="_ETM_Q55_372110"/>
      <w:bookmarkEnd w:id="14931"/>
      <w:r>
        <w:rPr>
          <w:rtl/>
        </w:rPr>
        <w:t xml:space="preserve">ומפגינות </w:t>
      </w:r>
      <w:bookmarkStart w:id="14932" w:name="_ETM_Q55_373530"/>
      <w:bookmarkEnd w:id="14932"/>
      <w:r>
        <w:rPr>
          <w:rtl/>
        </w:rPr>
        <w:t xml:space="preserve">שהגיעו </w:t>
      </w:r>
      <w:bookmarkStart w:id="14933" w:name="_ETM_Q55_374069"/>
      <w:bookmarkStart w:id="14934" w:name="_ETM_Q55_374099"/>
      <w:bookmarkEnd w:id="14933"/>
      <w:bookmarkEnd w:id="14934"/>
      <w:r>
        <w:rPr>
          <w:rtl/>
        </w:rPr>
        <w:t>לכ</w:t>
      </w:r>
      <w:r>
        <w:rPr>
          <w:rFonts w:hint="cs"/>
          <w:rtl/>
        </w:rPr>
        <w:t>א</w:t>
      </w:r>
      <w:r>
        <w:rPr>
          <w:rtl/>
        </w:rPr>
        <w:t xml:space="preserve">ן </w:t>
      </w:r>
      <w:bookmarkStart w:id="14935" w:name="_ETM_Q55_374489"/>
      <w:bookmarkEnd w:id="14935"/>
      <w:r>
        <w:rPr>
          <w:rtl/>
        </w:rPr>
        <w:t>למחות</w:t>
      </w:r>
      <w:r>
        <w:rPr>
          <w:rFonts w:hint="cs"/>
          <w:rtl/>
        </w:rPr>
        <w:t>.</w:t>
      </w:r>
    </w:p>
    <w:p w:rsidR="00CD1EEA" w:rsidRDefault="00CD1EEA" w:rsidP="003E3C0B">
      <w:pPr>
        <w:rPr>
          <w:rtl/>
        </w:rPr>
      </w:pPr>
    </w:p>
    <w:p w:rsidR="00441286" w:rsidRDefault="00CD1EEA" w:rsidP="003E3C0B">
      <w:pPr>
        <w:rPr>
          <w:rtl/>
        </w:rPr>
      </w:pPr>
      <w:bookmarkStart w:id="14936" w:name="_ETM_Q55_377000"/>
      <w:bookmarkEnd w:id="14936"/>
      <w:r>
        <w:rPr>
          <w:rFonts w:hint="cs"/>
          <w:rtl/>
        </w:rPr>
        <w:t xml:space="preserve">והינה אני </w:t>
      </w:r>
      <w:bookmarkStart w:id="14937" w:name="_ETM_Q55_376330"/>
      <w:bookmarkStart w:id="14938" w:name="_ETM_Q55_376880"/>
      <w:bookmarkEnd w:id="14937"/>
      <w:bookmarkEnd w:id="14938"/>
      <w:r>
        <w:rPr>
          <w:rtl/>
        </w:rPr>
        <w:t xml:space="preserve">אומרת </w:t>
      </w:r>
      <w:bookmarkStart w:id="14939" w:name="_ETM_Q55_377150"/>
      <w:bookmarkEnd w:id="14939"/>
      <w:r>
        <w:rPr>
          <w:rtl/>
        </w:rPr>
        <w:t>לכם</w:t>
      </w:r>
      <w:r>
        <w:rPr>
          <w:rFonts w:hint="cs"/>
          <w:rtl/>
        </w:rPr>
        <w:t>,</w:t>
      </w:r>
      <w:r>
        <w:rPr>
          <w:rtl/>
        </w:rPr>
        <w:t xml:space="preserve"> </w:t>
      </w:r>
      <w:bookmarkStart w:id="14940" w:name="_ETM_Q55_377360"/>
      <w:bookmarkEnd w:id="14940"/>
      <w:r>
        <w:rPr>
          <w:rtl/>
        </w:rPr>
        <w:t xml:space="preserve">ושיהיה </w:t>
      </w:r>
      <w:bookmarkStart w:id="14941" w:name="_ETM_Q55_377750"/>
      <w:bookmarkEnd w:id="14941"/>
      <w:r>
        <w:rPr>
          <w:rtl/>
        </w:rPr>
        <w:t>ברור</w:t>
      </w:r>
      <w:r>
        <w:rPr>
          <w:rFonts w:hint="cs"/>
          <w:rtl/>
        </w:rPr>
        <w:t>:</w:t>
      </w:r>
      <w:r>
        <w:rPr>
          <w:rtl/>
        </w:rPr>
        <w:t xml:space="preserve"> </w:t>
      </w:r>
      <w:bookmarkStart w:id="14942" w:name="_ETM_Q55_379230"/>
      <w:bookmarkEnd w:id="14942"/>
      <w:r>
        <w:rPr>
          <w:rtl/>
        </w:rPr>
        <w:t xml:space="preserve">כל </w:t>
      </w:r>
      <w:bookmarkStart w:id="14943" w:name="_ETM_Q55_379560"/>
      <w:bookmarkEnd w:id="14943"/>
      <w:r>
        <w:rPr>
          <w:rtl/>
        </w:rPr>
        <w:t xml:space="preserve">אירוע </w:t>
      </w:r>
      <w:bookmarkStart w:id="14944" w:name="_ETM_Q55_379980"/>
      <w:bookmarkEnd w:id="14944"/>
      <w:r>
        <w:rPr>
          <w:rtl/>
        </w:rPr>
        <w:t>כזה</w:t>
      </w:r>
      <w:r>
        <w:rPr>
          <w:rFonts w:hint="cs"/>
          <w:rtl/>
        </w:rPr>
        <w:t>,</w:t>
      </w:r>
      <w:r>
        <w:rPr>
          <w:rtl/>
        </w:rPr>
        <w:t xml:space="preserve"> </w:t>
      </w:r>
      <w:bookmarkStart w:id="14945" w:name="_ETM_Q55_380880"/>
      <w:bookmarkEnd w:id="14945"/>
      <w:r>
        <w:rPr>
          <w:rtl/>
        </w:rPr>
        <w:t xml:space="preserve">יש </w:t>
      </w:r>
      <w:bookmarkStart w:id="14946" w:name="_ETM_Q55_381240"/>
      <w:bookmarkEnd w:id="14946"/>
      <w:r>
        <w:rPr>
          <w:rtl/>
        </w:rPr>
        <w:t xml:space="preserve">לו </w:t>
      </w:r>
      <w:bookmarkStart w:id="14947" w:name="_ETM_Q55_381480"/>
      <w:bookmarkEnd w:id="14947"/>
      <w:r>
        <w:rPr>
          <w:rtl/>
        </w:rPr>
        <w:t xml:space="preserve">כתובת </w:t>
      </w:r>
      <w:bookmarkStart w:id="14948" w:name="_ETM_Q55_381840"/>
      <w:bookmarkEnd w:id="14948"/>
      <w:r>
        <w:rPr>
          <w:rtl/>
        </w:rPr>
        <w:t>ברורה</w:t>
      </w:r>
      <w:r>
        <w:rPr>
          <w:rFonts w:hint="cs"/>
          <w:rtl/>
        </w:rPr>
        <w:t>,</w:t>
      </w:r>
      <w:r>
        <w:rPr>
          <w:rtl/>
        </w:rPr>
        <w:t xml:space="preserve"> </w:t>
      </w:r>
      <w:bookmarkStart w:id="14949" w:name="_ETM_Q55_383629"/>
      <w:bookmarkEnd w:id="14949"/>
      <w:r>
        <w:rPr>
          <w:rtl/>
        </w:rPr>
        <w:t xml:space="preserve">ואם </w:t>
      </w:r>
      <w:bookmarkStart w:id="14950" w:name="_ETM_Q55_384050"/>
      <w:bookmarkEnd w:id="14950"/>
      <w:r>
        <w:rPr>
          <w:rtl/>
        </w:rPr>
        <w:t xml:space="preserve">לא </w:t>
      </w:r>
      <w:bookmarkStart w:id="14951" w:name="_ETM_Q55_384250"/>
      <w:bookmarkEnd w:id="14951"/>
      <w:r>
        <w:rPr>
          <w:rFonts w:hint="cs"/>
          <w:rtl/>
        </w:rPr>
        <w:t xml:space="preserve">תהיה </w:t>
      </w:r>
      <w:bookmarkStart w:id="14952" w:name="_ETM_Q55_384400"/>
      <w:bookmarkEnd w:id="14952"/>
      <w:r>
        <w:rPr>
          <w:rtl/>
        </w:rPr>
        <w:t xml:space="preserve">לכם </w:t>
      </w:r>
      <w:bookmarkStart w:id="14953" w:name="_ETM_Q55_384700"/>
      <w:bookmarkEnd w:id="14953"/>
      <w:r>
        <w:rPr>
          <w:rtl/>
        </w:rPr>
        <w:t xml:space="preserve">טיפת </w:t>
      </w:r>
      <w:bookmarkStart w:id="14954" w:name="_ETM_Q55_385180"/>
      <w:bookmarkEnd w:id="14954"/>
      <w:r>
        <w:rPr>
          <w:rtl/>
        </w:rPr>
        <w:t xml:space="preserve">אומץ </w:t>
      </w:r>
      <w:bookmarkStart w:id="14955" w:name="_ETM_Q55_385540"/>
      <w:bookmarkEnd w:id="14955"/>
      <w:r>
        <w:rPr>
          <w:rtl/>
        </w:rPr>
        <w:t xml:space="preserve">לבוא </w:t>
      </w:r>
      <w:bookmarkStart w:id="14956" w:name="_ETM_Q55_386620"/>
      <w:bookmarkEnd w:id="14956"/>
      <w:r>
        <w:rPr>
          <w:rtl/>
        </w:rPr>
        <w:t xml:space="preserve">ולומר </w:t>
      </w:r>
      <w:bookmarkStart w:id="14957" w:name="_ETM_Q55_387159"/>
      <w:bookmarkEnd w:id="14957"/>
      <w:r>
        <w:rPr>
          <w:rtl/>
        </w:rPr>
        <w:t xml:space="preserve">זאת </w:t>
      </w:r>
      <w:bookmarkStart w:id="14958" w:name="_ETM_Q55_387370"/>
      <w:bookmarkEnd w:id="14958"/>
      <w:r>
        <w:rPr>
          <w:rtl/>
        </w:rPr>
        <w:t xml:space="preserve">בקול </w:t>
      </w:r>
      <w:bookmarkStart w:id="14959" w:name="_ETM_Q55_387730"/>
      <w:bookmarkEnd w:id="14959"/>
      <w:r>
        <w:rPr>
          <w:rtl/>
        </w:rPr>
        <w:t>ברור</w:t>
      </w:r>
      <w:r>
        <w:rPr>
          <w:rFonts w:hint="cs"/>
          <w:rtl/>
        </w:rPr>
        <w:t>,</w:t>
      </w:r>
      <w:r>
        <w:rPr>
          <w:rtl/>
        </w:rPr>
        <w:t xml:space="preserve"> </w:t>
      </w:r>
      <w:bookmarkStart w:id="14960" w:name="_ETM_Q55_388000"/>
      <w:bookmarkEnd w:id="14960"/>
      <w:r>
        <w:rPr>
          <w:rtl/>
        </w:rPr>
        <w:t xml:space="preserve">אנחנו </w:t>
      </w:r>
      <w:bookmarkStart w:id="14961" w:name="_ETM_Q55_388690"/>
      <w:bookmarkStart w:id="14962" w:name="_ETM_Q55_389050"/>
      <w:bookmarkEnd w:id="14961"/>
      <w:bookmarkEnd w:id="14962"/>
      <w:r>
        <w:rPr>
          <w:rtl/>
        </w:rPr>
        <w:t xml:space="preserve">עלולים </w:t>
      </w:r>
      <w:bookmarkStart w:id="14963" w:name="_ETM_Q55_389560"/>
      <w:bookmarkEnd w:id="14963"/>
      <w:r>
        <w:rPr>
          <w:rtl/>
        </w:rPr>
        <w:t xml:space="preserve">לסכן </w:t>
      </w:r>
      <w:bookmarkStart w:id="14964" w:name="_ETM_Q55_390190"/>
      <w:bookmarkEnd w:id="14964"/>
      <w:r>
        <w:rPr>
          <w:rtl/>
        </w:rPr>
        <w:t xml:space="preserve">חיים </w:t>
      </w:r>
      <w:bookmarkStart w:id="14965" w:name="_ETM_Q55_391100"/>
      <w:bookmarkEnd w:id="14965"/>
      <w:r>
        <w:rPr>
          <w:rtl/>
        </w:rPr>
        <w:t xml:space="preserve">של </w:t>
      </w:r>
      <w:bookmarkStart w:id="14966" w:name="_ETM_Q55_391340"/>
      <w:bookmarkEnd w:id="14966"/>
      <w:r>
        <w:rPr>
          <w:rtl/>
        </w:rPr>
        <w:t>מפגינים</w:t>
      </w:r>
      <w:r>
        <w:rPr>
          <w:rFonts w:hint="cs"/>
          <w:rtl/>
        </w:rPr>
        <w:t>.</w:t>
      </w:r>
      <w:r>
        <w:rPr>
          <w:rtl/>
        </w:rPr>
        <w:t xml:space="preserve"> </w:t>
      </w:r>
      <w:bookmarkStart w:id="14967" w:name="_ETM_Q55_392819"/>
      <w:bookmarkEnd w:id="14967"/>
      <w:r>
        <w:rPr>
          <w:rtl/>
        </w:rPr>
        <w:t xml:space="preserve">ואל </w:t>
      </w:r>
      <w:bookmarkStart w:id="14968" w:name="_ETM_Q55_393150"/>
      <w:bookmarkEnd w:id="14968"/>
      <w:r>
        <w:rPr>
          <w:rtl/>
        </w:rPr>
        <w:t xml:space="preserve">תגידו </w:t>
      </w:r>
      <w:bookmarkStart w:id="14969" w:name="_ETM_Q55_393510"/>
      <w:bookmarkEnd w:id="14969"/>
      <w:r>
        <w:rPr>
          <w:rtl/>
        </w:rPr>
        <w:t xml:space="preserve">לי </w:t>
      </w:r>
      <w:bookmarkStart w:id="14970" w:name="_ETM_Q55_393629"/>
      <w:bookmarkEnd w:id="14970"/>
      <w:r>
        <w:rPr>
          <w:rtl/>
        </w:rPr>
        <w:t>שי</w:t>
      </w:r>
      <w:r>
        <w:rPr>
          <w:rFonts w:hint="cs"/>
          <w:rtl/>
        </w:rPr>
        <w:t>ש</w:t>
      </w:r>
      <w:r>
        <w:rPr>
          <w:rtl/>
        </w:rPr>
        <w:t xml:space="preserve"> </w:t>
      </w:r>
      <w:bookmarkStart w:id="14971" w:name="_ETM_Q55_393810"/>
      <w:bookmarkEnd w:id="14971"/>
      <w:r>
        <w:rPr>
          <w:rtl/>
        </w:rPr>
        <w:t>סימטריה</w:t>
      </w:r>
      <w:r>
        <w:rPr>
          <w:rFonts w:hint="cs"/>
          <w:rtl/>
        </w:rPr>
        <w:t>,</w:t>
      </w:r>
      <w:r>
        <w:rPr>
          <w:rtl/>
        </w:rPr>
        <w:t xml:space="preserve"> </w:t>
      </w:r>
      <w:bookmarkStart w:id="14972" w:name="_ETM_Q55_394860"/>
      <w:bookmarkEnd w:id="14972"/>
      <w:r>
        <w:rPr>
          <w:rtl/>
        </w:rPr>
        <w:t xml:space="preserve">ואל </w:t>
      </w:r>
      <w:bookmarkStart w:id="14973" w:name="_ETM_Q55_395129"/>
      <w:bookmarkEnd w:id="14973"/>
      <w:r>
        <w:rPr>
          <w:rtl/>
        </w:rPr>
        <w:t xml:space="preserve">תגידו </w:t>
      </w:r>
      <w:bookmarkStart w:id="14974" w:name="_ETM_Q55_395519"/>
      <w:bookmarkEnd w:id="14974"/>
      <w:r>
        <w:rPr>
          <w:rtl/>
        </w:rPr>
        <w:t xml:space="preserve">לי </w:t>
      </w:r>
      <w:bookmarkStart w:id="14975" w:name="_ETM_Q55_395610"/>
      <w:bookmarkEnd w:id="14975"/>
      <w:r>
        <w:rPr>
          <w:rtl/>
        </w:rPr>
        <w:t>ש</w:t>
      </w:r>
      <w:r>
        <w:rPr>
          <w:rFonts w:hint="cs"/>
          <w:rtl/>
        </w:rPr>
        <w:t xml:space="preserve">זה </w:t>
      </w:r>
      <w:r>
        <w:rPr>
          <w:rtl/>
        </w:rPr>
        <w:t xml:space="preserve">משני </w:t>
      </w:r>
      <w:bookmarkStart w:id="14976" w:name="_ETM_Q55_396060"/>
      <w:bookmarkEnd w:id="14976"/>
      <w:r>
        <w:rPr>
          <w:rtl/>
        </w:rPr>
        <w:t>הצדדים</w:t>
      </w:r>
      <w:r>
        <w:rPr>
          <w:rFonts w:hint="cs"/>
          <w:rtl/>
        </w:rPr>
        <w:t>,</w:t>
      </w:r>
      <w:r>
        <w:rPr>
          <w:rtl/>
        </w:rPr>
        <w:t xml:space="preserve"> </w:t>
      </w:r>
      <w:bookmarkStart w:id="14977" w:name="_ETM_Q55_396920"/>
      <w:bookmarkEnd w:id="14977"/>
      <w:r>
        <w:rPr>
          <w:rtl/>
        </w:rPr>
        <w:t xml:space="preserve">כי </w:t>
      </w:r>
      <w:bookmarkStart w:id="14978" w:name="_ETM_Q55_397220"/>
      <w:bookmarkEnd w:id="14978"/>
      <w:r>
        <w:rPr>
          <w:rtl/>
        </w:rPr>
        <w:t xml:space="preserve">מי </w:t>
      </w:r>
      <w:bookmarkStart w:id="14979" w:name="_ETM_Q55_397340"/>
      <w:bookmarkEnd w:id="14979"/>
      <w:r>
        <w:rPr>
          <w:rtl/>
        </w:rPr>
        <w:t xml:space="preserve">שחוטף </w:t>
      </w:r>
      <w:bookmarkStart w:id="14980" w:name="_ETM_Q55_397940"/>
      <w:bookmarkEnd w:id="14980"/>
      <w:r>
        <w:rPr>
          <w:rFonts w:hint="cs"/>
          <w:rtl/>
        </w:rPr>
        <w:t>א</w:t>
      </w:r>
      <w:r>
        <w:rPr>
          <w:rtl/>
        </w:rPr>
        <w:t>לימו</w:t>
      </w:r>
      <w:r>
        <w:rPr>
          <w:rFonts w:hint="cs"/>
          <w:rtl/>
        </w:rPr>
        <w:t>ת</w:t>
      </w:r>
      <w:r>
        <w:rPr>
          <w:rtl/>
        </w:rPr>
        <w:t xml:space="preserve"> </w:t>
      </w:r>
      <w:bookmarkStart w:id="14981" w:name="_ETM_Q55_398390"/>
      <w:bookmarkEnd w:id="14981"/>
      <w:r>
        <w:rPr>
          <w:rtl/>
        </w:rPr>
        <w:t>כ</w:t>
      </w:r>
      <w:r>
        <w:rPr>
          <w:rFonts w:hint="cs"/>
          <w:rtl/>
        </w:rPr>
        <w:t>א</w:t>
      </w:r>
      <w:r>
        <w:rPr>
          <w:rtl/>
        </w:rPr>
        <w:t xml:space="preserve">ן </w:t>
      </w:r>
      <w:bookmarkStart w:id="14982" w:name="_ETM_Q55_399180"/>
      <w:bookmarkEnd w:id="14982"/>
      <w:r>
        <w:rPr>
          <w:rtl/>
        </w:rPr>
        <w:t xml:space="preserve">בכל </w:t>
      </w:r>
      <w:bookmarkStart w:id="14983" w:name="_ETM_Q55_399570"/>
      <w:bookmarkEnd w:id="14983"/>
      <w:r>
        <w:rPr>
          <w:rtl/>
        </w:rPr>
        <w:t xml:space="preserve">החודשים </w:t>
      </w:r>
      <w:bookmarkStart w:id="14984" w:name="_ETM_Q55_400050"/>
      <w:bookmarkEnd w:id="14984"/>
      <w:r>
        <w:rPr>
          <w:rtl/>
        </w:rPr>
        <w:t xml:space="preserve">האחרונים </w:t>
      </w:r>
      <w:bookmarkStart w:id="14985" w:name="_ETM_Q55_401070"/>
      <w:bookmarkEnd w:id="14985"/>
      <w:r>
        <w:rPr>
          <w:rtl/>
        </w:rPr>
        <w:t xml:space="preserve">אלה </w:t>
      </w:r>
      <w:bookmarkStart w:id="14986" w:name="_ETM_Q55_401310"/>
      <w:bookmarkEnd w:id="14986"/>
      <w:r>
        <w:rPr>
          <w:rtl/>
        </w:rPr>
        <w:t xml:space="preserve">מפגינים </w:t>
      </w:r>
      <w:bookmarkStart w:id="14987" w:name="_ETM_Q55_401880"/>
      <w:bookmarkEnd w:id="14987"/>
      <w:r>
        <w:rPr>
          <w:rtl/>
        </w:rPr>
        <w:t xml:space="preserve">שמפגינים </w:t>
      </w:r>
      <w:bookmarkStart w:id="14988" w:name="_ETM_Q55_402420"/>
      <w:bookmarkEnd w:id="14988"/>
      <w:r>
        <w:rPr>
          <w:rtl/>
        </w:rPr>
        <w:t xml:space="preserve">נגד </w:t>
      </w:r>
      <w:bookmarkStart w:id="14989" w:name="_ETM_Q55_402900"/>
      <w:bookmarkEnd w:id="14989"/>
      <w:r>
        <w:rPr>
          <w:rtl/>
        </w:rPr>
        <w:t xml:space="preserve">ההפיכה </w:t>
      </w:r>
      <w:bookmarkStart w:id="14990" w:name="_ETM_Q55_403440"/>
      <w:bookmarkEnd w:id="14990"/>
      <w:r>
        <w:rPr>
          <w:rFonts w:hint="cs"/>
          <w:rtl/>
        </w:rPr>
        <w:t>ה</w:t>
      </w:r>
      <w:r>
        <w:rPr>
          <w:rtl/>
        </w:rPr>
        <w:t>משטרי</w:t>
      </w:r>
      <w:r>
        <w:rPr>
          <w:rFonts w:hint="cs"/>
          <w:rtl/>
        </w:rPr>
        <w:t>ת.</w:t>
      </w:r>
      <w:r>
        <w:rPr>
          <w:rtl/>
        </w:rPr>
        <w:t xml:space="preserve"> </w:t>
      </w:r>
      <w:bookmarkStart w:id="14991" w:name="_ETM_Q55_405100"/>
      <w:bookmarkEnd w:id="14991"/>
      <w:r>
        <w:rPr>
          <w:rtl/>
        </w:rPr>
        <w:t xml:space="preserve">רק </w:t>
      </w:r>
      <w:bookmarkStart w:id="14992" w:name="_ETM_Q55_405420"/>
      <w:bookmarkEnd w:id="14992"/>
      <w:r>
        <w:rPr>
          <w:rFonts w:hint="cs"/>
          <w:rtl/>
        </w:rPr>
        <w:t>הם</w:t>
      </w:r>
      <w:r>
        <w:rPr>
          <w:rtl/>
        </w:rPr>
        <w:t xml:space="preserve"> </w:t>
      </w:r>
      <w:bookmarkStart w:id="14993" w:name="_ETM_Q55_406810"/>
      <w:bookmarkEnd w:id="14993"/>
      <w:r>
        <w:rPr>
          <w:rtl/>
        </w:rPr>
        <w:t xml:space="preserve">נמצאים </w:t>
      </w:r>
      <w:bookmarkStart w:id="14994" w:name="_ETM_Q55_407230"/>
      <w:bookmarkEnd w:id="14994"/>
      <w:r>
        <w:rPr>
          <w:rtl/>
        </w:rPr>
        <w:t xml:space="preserve">שם </w:t>
      </w:r>
      <w:bookmarkStart w:id="14995" w:name="_ETM_Q55_408190"/>
      <w:bookmarkEnd w:id="14995"/>
      <w:r>
        <w:rPr>
          <w:rtl/>
        </w:rPr>
        <w:t>וחוטפים</w:t>
      </w:r>
      <w:r>
        <w:rPr>
          <w:rFonts w:hint="cs"/>
          <w:rtl/>
        </w:rPr>
        <w:t>.</w:t>
      </w:r>
      <w:r>
        <w:rPr>
          <w:rtl/>
        </w:rPr>
        <w:t xml:space="preserve"> </w:t>
      </w:r>
      <w:bookmarkStart w:id="14996" w:name="_ETM_Q55_408830"/>
      <w:bookmarkEnd w:id="14996"/>
      <w:r>
        <w:rPr>
          <w:rtl/>
        </w:rPr>
        <w:t xml:space="preserve">אם </w:t>
      </w:r>
      <w:bookmarkStart w:id="14997" w:name="_ETM_Q55_409820"/>
      <w:bookmarkStart w:id="14998" w:name="_ETM_Q55_410520"/>
      <w:bookmarkEnd w:id="14997"/>
      <w:bookmarkEnd w:id="14998"/>
      <w:r>
        <w:rPr>
          <w:rtl/>
        </w:rPr>
        <w:t xml:space="preserve">יש </w:t>
      </w:r>
      <w:bookmarkStart w:id="14999" w:name="_ETM_Q55_410670"/>
      <w:bookmarkEnd w:id="14999"/>
      <w:r>
        <w:rPr>
          <w:rtl/>
        </w:rPr>
        <w:t xml:space="preserve">לכם </w:t>
      </w:r>
      <w:bookmarkStart w:id="15000" w:name="_ETM_Q55_411010"/>
      <w:bookmarkEnd w:id="15000"/>
      <w:r>
        <w:rPr>
          <w:rtl/>
        </w:rPr>
        <w:t xml:space="preserve">טיפה </w:t>
      </w:r>
      <w:bookmarkStart w:id="15001" w:name="_ETM_Q55_411430"/>
      <w:bookmarkEnd w:id="15001"/>
      <w:r>
        <w:rPr>
          <w:rtl/>
        </w:rPr>
        <w:t>או</w:t>
      </w:r>
      <w:bookmarkStart w:id="15002" w:name="_ETM_Q55_411640"/>
      <w:bookmarkEnd w:id="15002"/>
      <w:r>
        <w:rPr>
          <w:rtl/>
        </w:rPr>
        <w:t>מ</w:t>
      </w:r>
      <w:r>
        <w:rPr>
          <w:rFonts w:hint="cs"/>
          <w:rtl/>
        </w:rPr>
        <w:t>ץ</w:t>
      </w:r>
      <w:r>
        <w:rPr>
          <w:rtl/>
        </w:rPr>
        <w:t xml:space="preserve"> </w:t>
      </w:r>
      <w:bookmarkStart w:id="15003" w:name="_ETM_Q55_412150"/>
      <w:bookmarkEnd w:id="15003"/>
      <w:r>
        <w:rPr>
          <w:rFonts w:hint="cs"/>
          <w:rtl/>
        </w:rPr>
        <w:t>ו</w:t>
      </w:r>
      <w:r>
        <w:rPr>
          <w:rtl/>
        </w:rPr>
        <w:t xml:space="preserve">טיפה </w:t>
      </w:r>
      <w:bookmarkStart w:id="15004" w:name="_ETM_Q55_412540"/>
      <w:bookmarkEnd w:id="15004"/>
      <w:r>
        <w:rPr>
          <w:rtl/>
        </w:rPr>
        <w:t>מנהיגות</w:t>
      </w:r>
      <w:r>
        <w:rPr>
          <w:rFonts w:hint="cs"/>
          <w:rtl/>
        </w:rPr>
        <w:t>,</w:t>
      </w:r>
      <w:r>
        <w:rPr>
          <w:rtl/>
        </w:rPr>
        <w:t xml:space="preserve"> </w:t>
      </w:r>
      <w:bookmarkStart w:id="15005" w:name="_ETM_Q55_414020"/>
      <w:bookmarkEnd w:id="15005"/>
      <w:r>
        <w:rPr>
          <w:rtl/>
        </w:rPr>
        <w:t>תבו</w:t>
      </w:r>
      <w:r>
        <w:rPr>
          <w:rFonts w:hint="cs"/>
          <w:rtl/>
        </w:rPr>
        <w:t>או</w:t>
      </w:r>
      <w:r>
        <w:rPr>
          <w:rtl/>
        </w:rPr>
        <w:t xml:space="preserve"> </w:t>
      </w:r>
      <w:bookmarkStart w:id="15006" w:name="_ETM_Q55_414620"/>
      <w:bookmarkEnd w:id="15006"/>
      <w:r>
        <w:rPr>
          <w:rtl/>
        </w:rPr>
        <w:t xml:space="preserve">ותגנו </w:t>
      </w:r>
      <w:bookmarkStart w:id="15007" w:name="_ETM_Q55_415879"/>
      <w:bookmarkEnd w:id="15007"/>
      <w:r>
        <w:rPr>
          <w:rtl/>
        </w:rPr>
        <w:t xml:space="preserve">את </w:t>
      </w:r>
      <w:bookmarkStart w:id="15008" w:name="_ETM_Q55_416120"/>
      <w:bookmarkEnd w:id="15008"/>
      <w:r>
        <w:rPr>
          <w:rtl/>
        </w:rPr>
        <w:t>ההתקפ</w:t>
      </w:r>
      <w:r>
        <w:rPr>
          <w:rFonts w:hint="cs"/>
          <w:rtl/>
        </w:rPr>
        <w:t>ות</w:t>
      </w:r>
      <w:bookmarkStart w:id="15009" w:name="_ETM_Q55_416500"/>
      <w:bookmarkStart w:id="15010" w:name="_ETM_Q55_416650"/>
      <w:bookmarkEnd w:id="15009"/>
      <w:bookmarkEnd w:id="15010"/>
      <w:r>
        <w:rPr>
          <w:rtl/>
        </w:rPr>
        <w:t xml:space="preserve"> </w:t>
      </w:r>
      <w:bookmarkStart w:id="15011" w:name="_ETM_Q55_416770"/>
      <w:bookmarkEnd w:id="15011"/>
      <w:r>
        <w:rPr>
          <w:rtl/>
        </w:rPr>
        <w:t xml:space="preserve">האלימות </w:t>
      </w:r>
      <w:bookmarkStart w:id="15012" w:name="_ETM_Q55_417409"/>
      <w:bookmarkEnd w:id="15012"/>
      <w:r>
        <w:rPr>
          <w:rFonts w:hint="cs"/>
          <w:rtl/>
        </w:rPr>
        <w:t>ה</w:t>
      </w:r>
      <w:r>
        <w:rPr>
          <w:rtl/>
        </w:rPr>
        <w:t xml:space="preserve">אלה </w:t>
      </w:r>
      <w:bookmarkStart w:id="15013" w:name="_ETM_Q55_418069"/>
      <w:bookmarkEnd w:id="15013"/>
      <w:r>
        <w:rPr>
          <w:rtl/>
        </w:rPr>
        <w:t xml:space="preserve">שנעשות </w:t>
      </w:r>
      <w:bookmarkStart w:id="15014" w:name="_ETM_Q55_418819"/>
      <w:bookmarkEnd w:id="15014"/>
      <w:r>
        <w:rPr>
          <w:rtl/>
        </w:rPr>
        <w:t>כל</w:t>
      </w:r>
      <w:bookmarkStart w:id="15015" w:name="_ETM_Q55_418999"/>
      <w:bookmarkEnd w:id="15015"/>
      <w:r>
        <w:rPr>
          <w:rtl/>
        </w:rPr>
        <w:t>פ</w:t>
      </w:r>
      <w:r>
        <w:rPr>
          <w:rFonts w:hint="cs"/>
          <w:rtl/>
        </w:rPr>
        <w:t>יה</w:t>
      </w:r>
      <w:r>
        <w:rPr>
          <w:rtl/>
        </w:rPr>
        <w:t>ם</w:t>
      </w:r>
      <w:r>
        <w:rPr>
          <w:rFonts w:hint="cs"/>
          <w:rtl/>
        </w:rPr>
        <w:t xml:space="preserve">. </w:t>
      </w:r>
      <w:bookmarkStart w:id="15016" w:name="_ETM_Q55_419000"/>
      <w:bookmarkStart w:id="15017" w:name="_ETM_Q55_419749"/>
      <w:bookmarkEnd w:id="15016"/>
      <w:bookmarkEnd w:id="15017"/>
    </w:p>
    <w:p w:rsidR="00441286" w:rsidRDefault="00441286" w:rsidP="003E3C0B">
      <w:pPr>
        <w:rPr>
          <w:rtl/>
        </w:rPr>
      </w:pPr>
    </w:p>
    <w:p w:rsidR="00CD1EEA" w:rsidRDefault="00CD1EEA" w:rsidP="003E3C0B">
      <w:pPr>
        <w:rPr>
          <w:rtl/>
        </w:rPr>
      </w:pPr>
      <w:r>
        <w:rPr>
          <w:rFonts w:hint="cs"/>
          <w:rtl/>
        </w:rPr>
        <w:t>ו</w:t>
      </w:r>
      <w:r>
        <w:rPr>
          <w:rtl/>
        </w:rPr>
        <w:t xml:space="preserve">אני </w:t>
      </w:r>
      <w:bookmarkStart w:id="15018" w:name="_ETM_Q55_420019"/>
      <w:bookmarkEnd w:id="15018"/>
      <w:r>
        <w:rPr>
          <w:rtl/>
        </w:rPr>
        <w:t xml:space="preserve">רוצה </w:t>
      </w:r>
      <w:bookmarkStart w:id="15019" w:name="_ETM_Q55_420439"/>
      <w:bookmarkEnd w:id="15019"/>
      <w:r>
        <w:rPr>
          <w:rtl/>
        </w:rPr>
        <w:t xml:space="preserve">להגיד </w:t>
      </w:r>
      <w:bookmarkStart w:id="15020" w:name="_ETM_Q55_420829"/>
      <w:bookmarkEnd w:id="15020"/>
      <w:r>
        <w:rPr>
          <w:rtl/>
        </w:rPr>
        <w:t>ל</w:t>
      </w:r>
      <w:r>
        <w:rPr>
          <w:rFonts w:hint="cs"/>
          <w:rtl/>
        </w:rPr>
        <w:t>ה</w:t>
      </w:r>
      <w:r>
        <w:rPr>
          <w:rtl/>
        </w:rPr>
        <w:t xml:space="preserve">ם </w:t>
      </w:r>
      <w:bookmarkStart w:id="15021" w:name="_ETM_Q55_421459"/>
      <w:bookmarkStart w:id="15022" w:name="_ETM_Q55_422559"/>
      <w:bookmarkEnd w:id="15021"/>
      <w:bookmarkEnd w:id="15022"/>
      <w:r>
        <w:rPr>
          <w:rtl/>
        </w:rPr>
        <w:t xml:space="preserve">תודה </w:t>
      </w:r>
      <w:bookmarkStart w:id="15023" w:name="_ETM_Q55_423040"/>
      <w:bookmarkEnd w:id="15023"/>
      <w:r>
        <w:rPr>
          <w:rtl/>
        </w:rPr>
        <w:t>רבה</w:t>
      </w:r>
      <w:r>
        <w:rPr>
          <w:rFonts w:hint="cs"/>
          <w:rtl/>
        </w:rPr>
        <w:t>,</w:t>
      </w:r>
      <w:r>
        <w:rPr>
          <w:rtl/>
        </w:rPr>
        <w:t xml:space="preserve"> </w:t>
      </w:r>
      <w:bookmarkStart w:id="15024" w:name="_ETM_Q55_423879"/>
      <w:bookmarkEnd w:id="15024"/>
      <w:r>
        <w:rPr>
          <w:rtl/>
        </w:rPr>
        <w:t xml:space="preserve">תודה </w:t>
      </w:r>
      <w:bookmarkStart w:id="15025" w:name="_ETM_Q55_424209"/>
      <w:bookmarkEnd w:id="15025"/>
      <w:r>
        <w:rPr>
          <w:rtl/>
        </w:rPr>
        <w:t>שהגעתם</w:t>
      </w:r>
      <w:r>
        <w:rPr>
          <w:rFonts w:hint="cs"/>
          <w:rtl/>
        </w:rPr>
        <w:t xml:space="preserve">, תודה שאתם </w:t>
      </w:r>
      <w:bookmarkStart w:id="15026" w:name="_ETM_Q55_425000"/>
      <w:bookmarkStart w:id="15027" w:name="_ETM_Q55_424839"/>
      <w:bookmarkStart w:id="15028" w:name="_ETM_Q55_425199"/>
      <w:bookmarkStart w:id="15029" w:name="_ETM_Q55_425589"/>
      <w:bookmarkEnd w:id="15026"/>
      <w:bookmarkEnd w:id="15027"/>
      <w:bookmarkEnd w:id="15028"/>
      <w:bookmarkEnd w:id="15029"/>
      <w:r>
        <w:rPr>
          <w:rtl/>
        </w:rPr>
        <w:t>מתייצבים</w:t>
      </w:r>
      <w:bookmarkStart w:id="15030" w:name="_ETM_Q55_426219"/>
      <w:bookmarkEnd w:id="15030"/>
      <w:r>
        <w:rPr>
          <w:rFonts w:hint="cs"/>
          <w:rtl/>
        </w:rPr>
        <w:t xml:space="preserve"> כבר</w:t>
      </w:r>
      <w:r>
        <w:rPr>
          <w:rtl/>
        </w:rPr>
        <w:t xml:space="preserve"> </w:t>
      </w:r>
      <w:bookmarkStart w:id="15031" w:name="_ETM_Q55_426370"/>
      <w:bookmarkEnd w:id="15031"/>
      <w:r>
        <w:rPr>
          <w:rtl/>
        </w:rPr>
        <w:t xml:space="preserve">12 </w:t>
      </w:r>
      <w:bookmarkStart w:id="15032" w:name="_ETM_Q55_426879"/>
      <w:bookmarkEnd w:id="15032"/>
      <w:r>
        <w:rPr>
          <w:rtl/>
        </w:rPr>
        <w:t xml:space="preserve">שבועות </w:t>
      </w:r>
      <w:bookmarkStart w:id="15033" w:name="_ETM_Q55_427299"/>
      <w:bookmarkEnd w:id="15033"/>
      <w:r>
        <w:rPr>
          <w:rtl/>
        </w:rPr>
        <w:t xml:space="preserve">ברציפות </w:t>
      </w:r>
      <w:bookmarkStart w:id="15034" w:name="_ETM_Q55_428459"/>
      <w:bookmarkEnd w:id="15034"/>
      <w:r>
        <w:rPr>
          <w:rtl/>
        </w:rPr>
        <w:t>למחו</w:t>
      </w:r>
      <w:r>
        <w:rPr>
          <w:rFonts w:hint="cs"/>
          <w:rtl/>
        </w:rPr>
        <w:t>ת</w:t>
      </w:r>
      <w:r>
        <w:rPr>
          <w:rtl/>
        </w:rPr>
        <w:t xml:space="preserve"> </w:t>
      </w:r>
      <w:bookmarkStart w:id="15035" w:name="_ETM_Q55_429900"/>
      <w:bookmarkEnd w:id="15035"/>
      <w:r>
        <w:rPr>
          <w:rtl/>
        </w:rPr>
        <w:t xml:space="preserve">ולפעול </w:t>
      </w:r>
      <w:bookmarkStart w:id="15036" w:name="_ETM_Q55_430530"/>
      <w:bookmarkEnd w:id="15036"/>
      <w:r>
        <w:rPr>
          <w:rtl/>
        </w:rPr>
        <w:t xml:space="preserve">כדי </w:t>
      </w:r>
      <w:bookmarkStart w:id="15037" w:name="_ETM_Q55_430800"/>
      <w:bookmarkEnd w:id="15037"/>
      <w:r>
        <w:rPr>
          <w:rtl/>
        </w:rPr>
        <w:t xml:space="preserve">שמדינת </w:t>
      </w:r>
      <w:bookmarkStart w:id="15038" w:name="_ETM_Q55_431250"/>
      <w:bookmarkEnd w:id="15038"/>
      <w:r>
        <w:rPr>
          <w:rtl/>
        </w:rPr>
        <w:t xml:space="preserve">ישראל </w:t>
      </w:r>
      <w:bookmarkStart w:id="15039" w:name="_ETM_Q55_431730"/>
      <w:bookmarkEnd w:id="15039"/>
      <w:r>
        <w:rPr>
          <w:rtl/>
        </w:rPr>
        <w:t xml:space="preserve">תהיה </w:t>
      </w:r>
      <w:bookmarkStart w:id="15040" w:name="_ETM_Q55_431970"/>
      <w:bookmarkEnd w:id="15040"/>
      <w:r>
        <w:rPr>
          <w:rtl/>
        </w:rPr>
        <w:t xml:space="preserve">מדינה </w:t>
      </w:r>
      <w:bookmarkStart w:id="15041" w:name="_ETM_Q55_432360"/>
      <w:bookmarkEnd w:id="15041"/>
      <w:r>
        <w:rPr>
          <w:rtl/>
        </w:rPr>
        <w:t>דמוקרטית</w:t>
      </w:r>
      <w:r>
        <w:rPr>
          <w:rFonts w:hint="cs"/>
          <w:rtl/>
        </w:rPr>
        <w:t>.</w:t>
      </w:r>
      <w:r>
        <w:rPr>
          <w:rtl/>
        </w:rPr>
        <w:t xml:space="preserve"> </w:t>
      </w:r>
      <w:bookmarkStart w:id="15042" w:name="_ETM_Q55_433319"/>
      <w:bookmarkEnd w:id="15042"/>
      <w:r>
        <w:rPr>
          <w:rtl/>
        </w:rPr>
        <w:t xml:space="preserve">תודה </w:t>
      </w:r>
      <w:bookmarkStart w:id="15043" w:name="_ETM_Q55_433650"/>
      <w:bookmarkEnd w:id="15043"/>
      <w:r>
        <w:rPr>
          <w:rtl/>
        </w:rPr>
        <w:t>רבה</w:t>
      </w:r>
      <w:r>
        <w:rPr>
          <w:rFonts w:hint="cs"/>
          <w:rtl/>
        </w:rPr>
        <w:t>.</w:t>
      </w:r>
    </w:p>
    <w:p w:rsidR="00CD1EEA" w:rsidRDefault="00CD1EEA" w:rsidP="003E3C0B">
      <w:pPr>
        <w:rPr>
          <w:rtl/>
        </w:rPr>
      </w:pPr>
    </w:p>
    <w:p w:rsidR="00CD1EEA" w:rsidRDefault="00CD1EEA" w:rsidP="003E3C0B">
      <w:pPr>
        <w:pStyle w:val="af9"/>
        <w:keepNext/>
        <w:rPr>
          <w:rtl/>
        </w:rPr>
      </w:pPr>
      <w:r w:rsidRPr="0041246A">
        <w:rPr>
          <w:rStyle w:val="TagStyle"/>
          <w:rtl/>
        </w:rPr>
        <w:t xml:space="preserve"> &lt;&lt; יור &gt;&gt; </w:t>
      </w:r>
      <w:r>
        <w:rPr>
          <w:rtl/>
        </w:rPr>
        <w:t>היו"ר ניסים ואטורי:</w:t>
      </w:r>
      <w:r w:rsidRPr="0041246A">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bookmarkStart w:id="15044" w:name="_ETM_Q55_434000"/>
      <w:bookmarkStart w:id="15045" w:name="_ETM_Q55_433000"/>
      <w:bookmarkStart w:id="15046" w:name="_ETM_Q55_435140"/>
      <w:bookmarkEnd w:id="15044"/>
      <w:bookmarkEnd w:id="15045"/>
      <w:bookmarkEnd w:id="15046"/>
      <w:r>
        <w:rPr>
          <w:rtl/>
        </w:rPr>
        <w:t xml:space="preserve">תודה </w:t>
      </w:r>
      <w:bookmarkStart w:id="15047" w:name="_ETM_Q55_435500"/>
      <w:bookmarkEnd w:id="15047"/>
      <w:r>
        <w:rPr>
          <w:rtl/>
        </w:rPr>
        <w:t>רבה</w:t>
      </w:r>
      <w:r>
        <w:rPr>
          <w:rFonts w:hint="cs"/>
          <w:rtl/>
        </w:rPr>
        <w:t>.</w:t>
      </w:r>
      <w:r>
        <w:rPr>
          <w:rtl/>
        </w:rPr>
        <w:t xml:space="preserve"> </w:t>
      </w:r>
      <w:bookmarkStart w:id="15048" w:name="_ETM_Q55_436770"/>
      <w:bookmarkEnd w:id="15048"/>
      <w:r>
        <w:rPr>
          <w:rtl/>
        </w:rPr>
        <w:t xml:space="preserve">חבר </w:t>
      </w:r>
      <w:bookmarkStart w:id="15049" w:name="_ETM_Q55_437160"/>
      <w:bookmarkEnd w:id="15049"/>
      <w:r>
        <w:rPr>
          <w:rtl/>
        </w:rPr>
        <w:t xml:space="preserve">הכנסת </w:t>
      </w:r>
      <w:bookmarkStart w:id="15050" w:name="_ETM_Q55_437819"/>
      <w:bookmarkEnd w:id="15050"/>
      <w:r>
        <w:rPr>
          <w:rtl/>
        </w:rPr>
        <w:t xml:space="preserve">גדי </w:t>
      </w:r>
      <w:bookmarkStart w:id="15051" w:name="_ETM_Q55_438120"/>
      <w:bookmarkEnd w:id="15051"/>
      <w:r>
        <w:rPr>
          <w:rtl/>
        </w:rPr>
        <w:t>איזנקוט</w:t>
      </w:r>
      <w:r>
        <w:rPr>
          <w:rFonts w:hint="cs"/>
          <w:rtl/>
        </w:rPr>
        <w:t>.</w:t>
      </w:r>
    </w:p>
    <w:p w:rsidR="00CD1EEA" w:rsidRDefault="00CD1EEA" w:rsidP="003E3C0B">
      <w:pPr>
        <w:rPr>
          <w:rtl/>
        </w:rPr>
      </w:pPr>
    </w:p>
    <w:p w:rsidR="00CD1EEA" w:rsidRDefault="00CD1EEA" w:rsidP="003E3C0B">
      <w:pPr>
        <w:pStyle w:val="af8"/>
        <w:keepNext/>
        <w:rPr>
          <w:rtl/>
        </w:rPr>
      </w:pPr>
      <w:bookmarkStart w:id="15052" w:name="ET_interruption_4590_6"/>
      <w:r w:rsidRPr="005B73B3">
        <w:rPr>
          <w:rStyle w:val="TagStyle"/>
          <w:rtl/>
        </w:rPr>
        <w:t xml:space="preserve"> &lt;&lt; קריאה &gt;&gt; </w:t>
      </w:r>
      <w:r>
        <w:rPr>
          <w:rtl/>
        </w:rPr>
        <w:t>זאב אלקין (המחנה הממלכתי):</w:t>
      </w:r>
      <w:r w:rsidRPr="005B73B3">
        <w:rPr>
          <w:rStyle w:val="TagStyle"/>
          <w:rtl/>
        </w:rPr>
        <w:t xml:space="preserve"> &lt;&lt; קריאה &gt;&gt;</w:t>
      </w:r>
      <w:r>
        <w:rPr>
          <w:rtl/>
        </w:rPr>
        <w:t xml:space="preserve"> </w:t>
      </w:r>
      <w:bookmarkEnd w:id="15052"/>
    </w:p>
    <w:p w:rsidR="00CD1EEA" w:rsidRDefault="00CD1EEA" w:rsidP="001B10C0">
      <w:pPr>
        <w:rPr>
          <w:rtl/>
        </w:rPr>
      </w:pPr>
    </w:p>
    <w:p w:rsidR="00CD1EEA" w:rsidRDefault="00CD1EEA" w:rsidP="003E3C0B">
      <w:pPr>
        <w:rPr>
          <w:rtl/>
        </w:rPr>
      </w:pPr>
      <w:r>
        <w:rPr>
          <w:rFonts w:hint="cs"/>
          <w:rtl/>
        </w:rPr>
        <w:t xml:space="preserve">אנחנו התחלפנו. אני במקומו. </w:t>
      </w:r>
    </w:p>
    <w:p w:rsidR="00CD1EEA" w:rsidRDefault="00CD1EEA" w:rsidP="003E3C0B">
      <w:pPr>
        <w:rPr>
          <w:rtl/>
        </w:rPr>
      </w:pPr>
      <w:bookmarkStart w:id="15053" w:name="_ETM_Q55_440000"/>
      <w:bookmarkEnd w:id="15053"/>
    </w:p>
    <w:p w:rsidR="00CD1EEA" w:rsidRDefault="00CD1EEA" w:rsidP="003E3C0B">
      <w:pPr>
        <w:pStyle w:val="af9"/>
        <w:keepNext/>
        <w:rPr>
          <w:rtl/>
        </w:rPr>
      </w:pPr>
      <w:bookmarkStart w:id="15054" w:name="ET_yor_6490_7"/>
      <w:r w:rsidRPr="008424E5">
        <w:rPr>
          <w:rStyle w:val="TagStyle"/>
          <w:rtl/>
        </w:rPr>
        <w:t xml:space="preserve"> &lt;&lt; יור &gt;&gt; </w:t>
      </w:r>
      <w:r>
        <w:rPr>
          <w:rtl/>
        </w:rPr>
        <w:t>היו"ר ניסים ואטורי:</w:t>
      </w:r>
      <w:r w:rsidRPr="008424E5">
        <w:rPr>
          <w:rStyle w:val="TagStyle"/>
          <w:rtl/>
        </w:rPr>
        <w:t xml:space="preserve"> &lt;&lt; יור &gt;&gt;</w:t>
      </w:r>
      <w:r>
        <w:rPr>
          <w:rtl/>
        </w:rPr>
        <w:t xml:space="preserve"> </w:t>
      </w:r>
      <w:bookmarkEnd w:id="15054"/>
    </w:p>
    <w:p w:rsidR="00CD1EEA" w:rsidRDefault="00CD1EEA" w:rsidP="001B10C0">
      <w:pPr>
        <w:rPr>
          <w:rtl/>
        </w:rPr>
      </w:pPr>
    </w:p>
    <w:p w:rsidR="00CD1EEA" w:rsidRDefault="00CD1EEA" w:rsidP="003E3C0B">
      <w:pPr>
        <w:rPr>
          <w:rtl/>
        </w:rPr>
      </w:pPr>
      <w:bookmarkStart w:id="15055" w:name="_ETM_Q55_441000"/>
      <w:bookmarkEnd w:id="15055"/>
      <w:r>
        <w:rPr>
          <w:rFonts w:hint="cs"/>
          <w:rtl/>
        </w:rPr>
        <w:t>חבר הכנסת זאב אלקין,</w:t>
      </w:r>
      <w:bookmarkStart w:id="15056" w:name="_ETM_Q55_443000"/>
      <w:bookmarkEnd w:id="15056"/>
      <w:r>
        <w:rPr>
          <w:rFonts w:hint="cs"/>
          <w:rtl/>
        </w:rPr>
        <w:t xml:space="preserve"> עד שנעדכן את השמות פה. </w:t>
      </w:r>
    </w:p>
    <w:p w:rsidR="00CD1EEA" w:rsidRDefault="00CD1EEA" w:rsidP="003E3C0B">
      <w:pPr>
        <w:rPr>
          <w:rtl/>
        </w:rPr>
      </w:pPr>
    </w:p>
    <w:p w:rsidR="00CD1EEA" w:rsidRDefault="00CD1EEA" w:rsidP="003E3C0B">
      <w:pPr>
        <w:pStyle w:val="af8"/>
        <w:keepNext/>
        <w:rPr>
          <w:rtl/>
        </w:rPr>
      </w:pPr>
      <w:bookmarkStart w:id="15057" w:name="ET_interruption_6156_8"/>
      <w:r w:rsidRPr="008424E5">
        <w:rPr>
          <w:rStyle w:val="TagStyle"/>
          <w:rtl/>
        </w:rPr>
        <w:t xml:space="preserve"> &lt;&lt; קריאה &gt;&gt; </w:t>
      </w:r>
      <w:r>
        <w:rPr>
          <w:rtl/>
        </w:rPr>
        <w:t>גלעד קריב (העבודה):</w:t>
      </w:r>
      <w:r w:rsidRPr="008424E5">
        <w:rPr>
          <w:rStyle w:val="TagStyle"/>
          <w:rtl/>
        </w:rPr>
        <w:t xml:space="preserve"> &lt;&lt; קריאה &gt;&gt;</w:t>
      </w:r>
      <w:r>
        <w:rPr>
          <w:rtl/>
        </w:rPr>
        <w:t xml:space="preserve"> </w:t>
      </w:r>
      <w:bookmarkEnd w:id="15057"/>
    </w:p>
    <w:p w:rsidR="00CD1EEA" w:rsidRDefault="00CD1EEA" w:rsidP="001B10C0">
      <w:pPr>
        <w:rPr>
          <w:rtl/>
        </w:rPr>
      </w:pPr>
    </w:p>
    <w:p w:rsidR="00CD1EEA" w:rsidRDefault="00CD1EEA" w:rsidP="003E3C0B">
      <w:pPr>
        <w:rPr>
          <w:rtl/>
        </w:rPr>
      </w:pPr>
      <w:r>
        <w:rPr>
          <w:rFonts w:hint="cs"/>
          <w:rtl/>
        </w:rPr>
        <w:t xml:space="preserve">היושב-ראש, שיקראו לשר </w:t>
      </w:r>
      <w:bookmarkStart w:id="15058" w:name="_ETM_Q55_448000"/>
      <w:bookmarkEnd w:id="15058"/>
      <w:r>
        <w:rPr>
          <w:rFonts w:hint="cs"/>
          <w:rtl/>
        </w:rPr>
        <w:t xml:space="preserve">שיהיה במליאה. בכל זאת, חבר כנסת נכבד עתיר ניסיון מדבר. </w:t>
      </w:r>
      <w:bookmarkStart w:id="15059" w:name="_ETM_Q55_452000"/>
      <w:bookmarkEnd w:id="15059"/>
    </w:p>
    <w:p w:rsidR="00CD1EEA" w:rsidRDefault="00CD1EEA" w:rsidP="003E3C0B">
      <w:pPr>
        <w:rPr>
          <w:rtl/>
        </w:rPr>
      </w:pPr>
      <w:bookmarkStart w:id="15060" w:name="_ETM_Q55_456000"/>
      <w:bookmarkEnd w:id="15060"/>
    </w:p>
    <w:p w:rsidR="00CD1EEA" w:rsidRDefault="00CD1EEA" w:rsidP="003E3C0B">
      <w:pPr>
        <w:pStyle w:val="af8"/>
        <w:keepNext/>
        <w:rPr>
          <w:rtl/>
        </w:rPr>
      </w:pPr>
      <w:r w:rsidRPr="008424E5">
        <w:rPr>
          <w:rStyle w:val="TagStyle"/>
          <w:rtl/>
        </w:rPr>
        <w:t xml:space="preserve"> &lt;&lt; קריאה &gt;&gt; </w:t>
      </w:r>
      <w:r>
        <w:rPr>
          <w:rtl/>
        </w:rPr>
        <w:t>מירב בן ארי (יש עתיד):</w:t>
      </w:r>
      <w:r w:rsidRPr="008424E5">
        <w:rPr>
          <w:rStyle w:val="TagStyle"/>
          <w:rtl/>
        </w:rPr>
        <w:t xml:space="preserve"> &lt;&lt; קריאה &gt;&gt;</w:t>
      </w:r>
      <w:r>
        <w:rPr>
          <w:rtl/>
        </w:rPr>
        <w:t xml:space="preserve"> </w:t>
      </w:r>
    </w:p>
    <w:p w:rsidR="00CD1EEA" w:rsidRDefault="00CD1EEA" w:rsidP="001B10C0">
      <w:pPr>
        <w:rPr>
          <w:rtl/>
        </w:rPr>
      </w:pPr>
    </w:p>
    <w:p w:rsidR="00CD1EEA" w:rsidRDefault="00CD1EEA" w:rsidP="00441286">
      <w:pPr>
        <w:rPr>
          <w:rtl/>
        </w:rPr>
      </w:pPr>
      <w:bookmarkStart w:id="15061" w:name="_ETM_Q55_453000"/>
      <w:bookmarkEnd w:id="15061"/>
      <w:r>
        <w:rPr>
          <w:rFonts w:hint="cs"/>
          <w:rtl/>
        </w:rPr>
        <w:t>כן. אם לא</w:t>
      </w:r>
      <w:r w:rsidR="00441286">
        <w:rPr>
          <w:rFonts w:hint="cs"/>
          <w:rtl/>
        </w:rPr>
        <w:t>,</w:t>
      </w:r>
      <w:r>
        <w:rPr>
          <w:rFonts w:hint="cs"/>
          <w:rtl/>
        </w:rPr>
        <w:t xml:space="preserve"> תן </w:t>
      </w:r>
      <w:proofErr w:type="spellStart"/>
      <w:r>
        <w:rPr>
          <w:rFonts w:hint="cs"/>
          <w:rtl/>
        </w:rPr>
        <w:t>לאלקין</w:t>
      </w:r>
      <w:proofErr w:type="spellEnd"/>
      <w:r>
        <w:rPr>
          <w:rFonts w:hint="cs"/>
          <w:rtl/>
        </w:rPr>
        <w:t xml:space="preserve">, הוא יודע </w:t>
      </w:r>
      <w:bookmarkStart w:id="15062" w:name="_ETM_Q55_455000"/>
      <w:bookmarkEnd w:id="15062"/>
      <w:r>
        <w:rPr>
          <w:rFonts w:hint="cs"/>
          <w:rtl/>
        </w:rPr>
        <w:t xml:space="preserve">לדבר </w:t>
      </w:r>
      <w:bookmarkStart w:id="15063" w:name="_ETM_Q55_458000"/>
      <w:bookmarkEnd w:id="15063"/>
      <w:r>
        <w:rPr>
          <w:rFonts w:hint="cs"/>
          <w:rtl/>
        </w:rPr>
        <w:t>מספיק זמן.</w:t>
      </w:r>
    </w:p>
    <w:p w:rsidR="00CD1EEA" w:rsidRDefault="00CD1EEA" w:rsidP="003E3C0B">
      <w:pPr>
        <w:rPr>
          <w:rtl/>
        </w:rPr>
      </w:pPr>
    </w:p>
    <w:p w:rsidR="00CD1EEA" w:rsidRDefault="00CD1EEA" w:rsidP="003E3C0B">
      <w:pPr>
        <w:pStyle w:val="a5"/>
        <w:keepNext/>
        <w:rPr>
          <w:rtl/>
        </w:rPr>
      </w:pPr>
      <w:bookmarkStart w:id="15064" w:name="ET_speaker_4590_10"/>
      <w:r w:rsidRPr="008424E5">
        <w:rPr>
          <w:rStyle w:val="TagStyle"/>
          <w:rtl/>
        </w:rPr>
        <w:t xml:space="preserve"> &lt;&lt; דובר &gt;&gt; </w:t>
      </w:r>
      <w:bookmarkStart w:id="15065" w:name="_Toc130910841"/>
      <w:bookmarkStart w:id="15066" w:name="_Toc130997063"/>
      <w:bookmarkStart w:id="15067" w:name="_Toc152076443"/>
      <w:r>
        <w:rPr>
          <w:rtl/>
        </w:rPr>
        <w:t>זאב אלקין (המחנה הממלכתי):</w:t>
      </w:r>
      <w:bookmarkEnd w:id="15065"/>
      <w:bookmarkEnd w:id="15066"/>
      <w:bookmarkEnd w:id="15067"/>
      <w:r w:rsidRPr="008424E5">
        <w:rPr>
          <w:rStyle w:val="TagStyle"/>
          <w:rtl/>
        </w:rPr>
        <w:t xml:space="preserve"> &lt;&lt; דובר &gt;&gt;</w:t>
      </w:r>
      <w:r>
        <w:rPr>
          <w:rtl/>
        </w:rPr>
        <w:t xml:space="preserve"> </w:t>
      </w:r>
      <w:bookmarkEnd w:id="15064"/>
    </w:p>
    <w:p w:rsidR="00CD1EEA" w:rsidRDefault="00CD1EEA" w:rsidP="001B10C0">
      <w:pPr>
        <w:rPr>
          <w:rtl/>
        </w:rPr>
      </w:pPr>
    </w:p>
    <w:p w:rsidR="00CD1EEA" w:rsidRDefault="00CD1EEA" w:rsidP="003E3C0B">
      <w:pPr>
        <w:rPr>
          <w:rtl/>
        </w:rPr>
      </w:pPr>
      <w:r>
        <w:rPr>
          <w:rFonts w:hint="cs"/>
          <w:rtl/>
        </w:rPr>
        <w:t>אל תפעיל לי את השעון עד שהשר מגיע.</w:t>
      </w:r>
    </w:p>
    <w:p w:rsidR="00CD1EEA" w:rsidRDefault="00CD1EEA" w:rsidP="003E3C0B">
      <w:pPr>
        <w:rPr>
          <w:rtl/>
        </w:rPr>
      </w:pPr>
      <w:bookmarkStart w:id="15068" w:name="_ETM_Q55_457000"/>
      <w:bookmarkEnd w:id="15068"/>
    </w:p>
    <w:p w:rsidR="00CD1EEA" w:rsidRDefault="00CD1EEA" w:rsidP="003E3C0B">
      <w:pPr>
        <w:pStyle w:val="af8"/>
        <w:keepNext/>
        <w:rPr>
          <w:rtl/>
        </w:rPr>
      </w:pPr>
      <w:r w:rsidRPr="008424E5">
        <w:rPr>
          <w:rStyle w:val="TagStyle"/>
          <w:rtl/>
        </w:rPr>
        <w:t xml:space="preserve"> &lt;&lt; קריאה &gt;&gt; </w:t>
      </w:r>
      <w:r>
        <w:rPr>
          <w:rtl/>
        </w:rPr>
        <w:t>מירב בן ארי (יש עתיד):</w:t>
      </w:r>
      <w:r w:rsidRPr="008424E5">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bookmarkStart w:id="15069" w:name="_ETM_Q55_459000"/>
      <w:bookmarkEnd w:id="15069"/>
      <w:r>
        <w:rPr>
          <w:rFonts w:hint="cs"/>
          <w:rtl/>
        </w:rPr>
        <w:t>אל תפעיל את השעון עד שהשר חוזר.</w:t>
      </w:r>
    </w:p>
    <w:p w:rsidR="00CD1EEA" w:rsidRDefault="00CD1EEA" w:rsidP="003E3C0B">
      <w:pPr>
        <w:rPr>
          <w:rtl/>
        </w:rPr>
      </w:pPr>
      <w:bookmarkStart w:id="15070" w:name="_ETM_Q55_460000"/>
      <w:bookmarkEnd w:id="15070"/>
    </w:p>
    <w:p w:rsidR="00CD1EEA" w:rsidRDefault="00CD1EEA" w:rsidP="003E3C0B">
      <w:pPr>
        <w:pStyle w:val="-"/>
        <w:keepNext/>
        <w:rPr>
          <w:rtl/>
        </w:rPr>
      </w:pPr>
      <w:bookmarkStart w:id="15071" w:name="ET_speakercontinue_4590_12"/>
      <w:r w:rsidRPr="008424E5">
        <w:rPr>
          <w:rStyle w:val="TagStyle"/>
          <w:rtl/>
        </w:rPr>
        <w:t xml:space="preserve"> &lt;&lt; דובר_המשך &gt;&gt; </w:t>
      </w:r>
      <w:r>
        <w:rPr>
          <w:rtl/>
        </w:rPr>
        <w:t>זאב אלקין (המחנה הממלכתי):</w:t>
      </w:r>
      <w:r w:rsidRPr="008424E5">
        <w:rPr>
          <w:rStyle w:val="TagStyle"/>
          <w:rtl/>
        </w:rPr>
        <w:t xml:space="preserve"> &lt;&lt; דובר_המשך &gt;&gt;</w:t>
      </w:r>
      <w:r>
        <w:rPr>
          <w:rtl/>
        </w:rPr>
        <w:t xml:space="preserve"> </w:t>
      </w:r>
      <w:bookmarkEnd w:id="15071"/>
    </w:p>
    <w:p w:rsidR="00CD1EEA" w:rsidRDefault="00CD1EEA" w:rsidP="001B10C0">
      <w:pPr>
        <w:rPr>
          <w:rtl/>
        </w:rPr>
      </w:pPr>
    </w:p>
    <w:p w:rsidR="00CD1EEA" w:rsidRDefault="00CD1EEA" w:rsidP="003E3C0B">
      <w:pPr>
        <w:rPr>
          <w:rtl/>
        </w:rPr>
      </w:pPr>
      <w:r>
        <w:rPr>
          <w:rFonts w:hint="cs"/>
          <w:rtl/>
        </w:rPr>
        <w:t xml:space="preserve">אני גם יכול לשתוק, לחכות יחד איתך. </w:t>
      </w:r>
    </w:p>
    <w:p w:rsidR="00CD1EEA" w:rsidRDefault="00CD1EEA" w:rsidP="003E3C0B">
      <w:pPr>
        <w:rPr>
          <w:rtl/>
        </w:rPr>
      </w:pPr>
      <w:bookmarkStart w:id="15072" w:name="_ETM_Q55_463000"/>
      <w:bookmarkEnd w:id="15072"/>
    </w:p>
    <w:p w:rsidR="00CD1EEA" w:rsidRDefault="00CD1EEA" w:rsidP="003E3C0B">
      <w:pPr>
        <w:pStyle w:val="af8"/>
        <w:keepNext/>
        <w:rPr>
          <w:rtl/>
        </w:rPr>
      </w:pPr>
      <w:bookmarkStart w:id="15073" w:name="ET_interruption_6156_13"/>
      <w:r w:rsidRPr="004622F3">
        <w:rPr>
          <w:rStyle w:val="TagStyle"/>
          <w:rtl/>
        </w:rPr>
        <w:t xml:space="preserve"> &lt;&lt; קריאה &gt;&gt; </w:t>
      </w:r>
      <w:r>
        <w:rPr>
          <w:rtl/>
        </w:rPr>
        <w:t>גלעד קריב (העבודה):</w:t>
      </w:r>
      <w:r w:rsidRPr="004622F3">
        <w:rPr>
          <w:rStyle w:val="TagStyle"/>
          <w:rtl/>
        </w:rPr>
        <w:t xml:space="preserve"> &lt;&lt; קריאה &gt;&gt;</w:t>
      </w:r>
      <w:r>
        <w:rPr>
          <w:rtl/>
        </w:rPr>
        <w:t xml:space="preserve"> </w:t>
      </w:r>
      <w:bookmarkEnd w:id="15073"/>
    </w:p>
    <w:p w:rsidR="00CD1EEA" w:rsidRDefault="00CD1EEA" w:rsidP="001B10C0">
      <w:pPr>
        <w:rPr>
          <w:rtl/>
        </w:rPr>
      </w:pPr>
    </w:p>
    <w:p w:rsidR="00CD1EEA" w:rsidRDefault="00CD1EEA" w:rsidP="003E3C0B">
      <w:pPr>
        <w:rPr>
          <w:rtl/>
        </w:rPr>
      </w:pPr>
      <w:r>
        <w:rPr>
          <w:rFonts w:hint="cs"/>
          <w:rtl/>
        </w:rPr>
        <w:t xml:space="preserve">הוא שר אחר. </w:t>
      </w:r>
      <w:bookmarkStart w:id="15074" w:name="_ETM_Q55_462000"/>
      <w:bookmarkEnd w:id="15074"/>
    </w:p>
    <w:p w:rsidR="00CD1EEA" w:rsidRDefault="00CD1EEA" w:rsidP="003E3C0B">
      <w:pPr>
        <w:rPr>
          <w:rtl/>
        </w:rPr>
      </w:pPr>
    </w:p>
    <w:p w:rsidR="00CD1EEA" w:rsidRDefault="00CD1EEA" w:rsidP="003E3C0B">
      <w:pPr>
        <w:pStyle w:val="af9"/>
        <w:keepNext/>
        <w:rPr>
          <w:rtl/>
        </w:rPr>
      </w:pPr>
      <w:r w:rsidRPr="004622F3">
        <w:rPr>
          <w:rStyle w:val="TagStyle"/>
          <w:rtl/>
        </w:rPr>
        <w:t xml:space="preserve"> &lt;&lt; יור &gt;&gt; </w:t>
      </w:r>
      <w:r>
        <w:rPr>
          <w:rtl/>
        </w:rPr>
        <w:t>היו"ר ניסים ואטורי:</w:t>
      </w:r>
      <w:r w:rsidRPr="004622F3">
        <w:rPr>
          <w:rStyle w:val="TagStyle"/>
          <w:rtl/>
        </w:rPr>
        <w:t xml:space="preserve"> &lt;&lt; יור &gt;&gt;</w:t>
      </w:r>
      <w:r>
        <w:rPr>
          <w:rtl/>
        </w:rPr>
        <w:t xml:space="preserve"> </w:t>
      </w:r>
    </w:p>
    <w:p w:rsidR="00CD1EEA" w:rsidRDefault="00CD1EEA" w:rsidP="001B10C0">
      <w:pPr>
        <w:rPr>
          <w:rtl/>
        </w:rPr>
      </w:pPr>
    </w:p>
    <w:p w:rsidR="00CD1EEA" w:rsidRDefault="00CD1EEA" w:rsidP="003E3C0B">
      <w:pPr>
        <w:rPr>
          <w:rtl/>
        </w:rPr>
      </w:pPr>
      <w:r>
        <w:rPr>
          <w:rFonts w:hint="cs"/>
          <w:rtl/>
        </w:rPr>
        <w:t>בואו נמתין לו.</w:t>
      </w:r>
    </w:p>
    <w:p w:rsidR="00CD1EEA" w:rsidRDefault="00CD1EEA" w:rsidP="003E3C0B">
      <w:pPr>
        <w:rPr>
          <w:rtl/>
        </w:rPr>
      </w:pPr>
      <w:bookmarkStart w:id="15075" w:name="_ETM_Q55_465000"/>
      <w:bookmarkEnd w:id="15075"/>
    </w:p>
    <w:p w:rsidR="00CD1EEA" w:rsidRDefault="00CD1EEA" w:rsidP="003E3C0B">
      <w:pPr>
        <w:pStyle w:val="af8"/>
        <w:keepNext/>
        <w:rPr>
          <w:rtl/>
        </w:rPr>
      </w:pPr>
      <w:r w:rsidRPr="004622F3">
        <w:rPr>
          <w:rStyle w:val="TagStyle"/>
          <w:rtl/>
        </w:rPr>
        <w:t xml:space="preserve"> &lt;&lt; קריאה &gt;&gt; </w:t>
      </w:r>
      <w:r>
        <w:rPr>
          <w:rtl/>
        </w:rPr>
        <w:t>מירב בן ארי (יש עתיד):</w:t>
      </w:r>
      <w:r w:rsidRPr="004622F3">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למה? אתה יכול לדבר גם, מה.</w:t>
      </w:r>
    </w:p>
    <w:p w:rsidR="00CD1EEA" w:rsidRDefault="00CD1EEA" w:rsidP="003E3C0B">
      <w:pPr>
        <w:rPr>
          <w:rtl/>
        </w:rPr>
      </w:pPr>
      <w:bookmarkStart w:id="15076" w:name="_ETM_Q55_466000"/>
      <w:bookmarkEnd w:id="15076"/>
    </w:p>
    <w:p w:rsidR="00CD1EEA" w:rsidRDefault="00CD1EEA" w:rsidP="003E3C0B">
      <w:pPr>
        <w:pStyle w:val="-"/>
        <w:keepNext/>
        <w:rPr>
          <w:rtl/>
        </w:rPr>
      </w:pPr>
      <w:bookmarkStart w:id="15077" w:name="ET_speakercontinue_4590_16"/>
      <w:r w:rsidRPr="004622F3">
        <w:rPr>
          <w:rStyle w:val="TagStyle"/>
          <w:rtl/>
        </w:rPr>
        <w:t xml:space="preserve"> &lt;&lt; דובר_המשך &gt;&gt; </w:t>
      </w:r>
      <w:r>
        <w:rPr>
          <w:rtl/>
        </w:rPr>
        <w:t>זאב אלקין (המחנה הממלכתי):</w:t>
      </w:r>
      <w:r w:rsidRPr="004622F3">
        <w:rPr>
          <w:rStyle w:val="TagStyle"/>
          <w:rtl/>
        </w:rPr>
        <w:t xml:space="preserve"> &lt;&lt; דובר_המשך &gt;&gt;</w:t>
      </w:r>
      <w:r>
        <w:rPr>
          <w:rtl/>
        </w:rPr>
        <w:t xml:space="preserve"> </w:t>
      </w:r>
      <w:bookmarkEnd w:id="15077"/>
    </w:p>
    <w:p w:rsidR="00CD1EEA" w:rsidRDefault="00CD1EEA" w:rsidP="001B10C0">
      <w:pPr>
        <w:rPr>
          <w:rtl/>
        </w:rPr>
      </w:pPr>
    </w:p>
    <w:p w:rsidR="00CD1EEA" w:rsidRDefault="00CD1EEA" w:rsidP="00C92CF1">
      <w:pPr>
        <w:rPr>
          <w:rtl/>
        </w:rPr>
      </w:pPr>
      <w:r>
        <w:rPr>
          <w:rFonts w:hint="cs"/>
          <w:rtl/>
        </w:rPr>
        <w:t xml:space="preserve">לא, תיאורטית </w:t>
      </w:r>
      <w:bookmarkStart w:id="15078" w:name="_ETM_Q55_467000"/>
      <w:bookmarkEnd w:id="15078"/>
      <w:r w:rsidR="00C92CF1">
        <w:rPr>
          <w:rFonts w:hint="cs"/>
          <w:rtl/>
        </w:rPr>
        <w:t>– – –</w:t>
      </w:r>
    </w:p>
    <w:p w:rsidR="00CD1EEA" w:rsidRDefault="00CD1EEA" w:rsidP="003E3C0B">
      <w:pPr>
        <w:rPr>
          <w:rtl/>
        </w:rPr>
      </w:pPr>
    </w:p>
    <w:p w:rsidR="00CD1EEA" w:rsidRDefault="00CD1EEA" w:rsidP="003E3C0B">
      <w:pPr>
        <w:pStyle w:val="af9"/>
        <w:keepNext/>
        <w:rPr>
          <w:rtl/>
        </w:rPr>
      </w:pPr>
      <w:r w:rsidRPr="004622F3">
        <w:rPr>
          <w:rStyle w:val="TagStyle"/>
          <w:rtl/>
        </w:rPr>
        <w:t xml:space="preserve"> &lt;&lt; יור &gt;&gt; </w:t>
      </w:r>
      <w:r>
        <w:rPr>
          <w:rtl/>
        </w:rPr>
        <w:t>היו"ר ניסים ואטורי:</w:t>
      </w:r>
      <w:r w:rsidRPr="004622F3">
        <w:rPr>
          <w:rStyle w:val="TagStyle"/>
          <w:rtl/>
        </w:rPr>
        <w:t xml:space="preserve"> &lt;&lt; יור &gt;&gt;</w:t>
      </w:r>
      <w:r>
        <w:rPr>
          <w:rtl/>
        </w:rPr>
        <w:t xml:space="preserve"> </w:t>
      </w:r>
    </w:p>
    <w:p w:rsidR="00CD1EEA" w:rsidRDefault="00CD1EEA" w:rsidP="001B10C0">
      <w:pPr>
        <w:rPr>
          <w:rtl/>
        </w:rPr>
      </w:pPr>
    </w:p>
    <w:p w:rsidR="00CD1EEA" w:rsidRDefault="00CD1EEA" w:rsidP="00C92CF1">
      <w:pPr>
        <w:rPr>
          <w:rtl/>
        </w:rPr>
      </w:pPr>
      <w:r>
        <w:rPr>
          <w:rFonts w:hint="cs"/>
          <w:rtl/>
        </w:rPr>
        <w:t xml:space="preserve">לא, לרגע חשבנו </w:t>
      </w:r>
      <w:r>
        <w:rPr>
          <w:rFonts w:hint="eastAsia"/>
          <w:rtl/>
        </w:rPr>
        <w:t>–</w:t>
      </w:r>
      <w:r>
        <w:rPr>
          <w:rFonts w:hint="cs"/>
          <w:rtl/>
        </w:rPr>
        <w:t xml:space="preserve"> את יודעת, התרגלנו שהוא </w:t>
      </w:r>
      <w:bookmarkStart w:id="15079" w:name="_ETM_Q55_468000"/>
      <w:bookmarkEnd w:id="15079"/>
      <w:r>
        <w:rPr>
          <w:rFonts w:hint="cs"/>
          <w:rtl/>
        </w:rPr>
        <w:t>שר</w:t>
      </w:r>
      <w:r w:rsidR="00441286">
        <w:rPr>
          <w:rFonts w:hint="cs"/>
          <w:rtl/>
        </w:rPr>
        <w:t>,</w:t>
      </w:r>
      <w:r>
        <w:rPr>
          <w:rFonts w:hint="cs"/>
          <w:rtl/>
        </w:rPr>
        <w:t xml:space="preserve"> אז חשבנו שזה בא </w:t>
      </w:r>
      <w:r w:rsidR="00C92CF1">
        <w:rPr>
          <w:rFonts w:hint="cs"/>
          <w:rtl/>
        </w:rPr>
        <w:t>– – –</w:t>
      </w:r>
      <w:r>
        <w:rPr>
          <w:rFonts w:hint="cs"/>
          <w:rtl/>
        </w:rPr>
        <w:t xml:space="preserve"> </w:t>
      </w:r>
    </w:p>
    <w:p w:rsidR="00CD1EEA" w:rsidRDefault="00CD1EEA" w:rsidP="003E3C0B">
      <w:pPr>
        <w:rPr>
          <w:rtl/>
        </w:rPr>
      </w:pPr>
    </w:p>
    <w:p w:rsidR="00CD1EEA" w:rsidRDefault="00CD1EEA" w:rsidP="003E3C0B">
      <w:pPr>
        <w:pStyle w:val="-"/>
        <w:keepNext/>
        <w:rPr>
          <w:rtl/>
        </w:rPr>
      </w:pPr>
      <w:bookmarkStart w:id="15080" w:name="ET_speakercontinue_4590_18"/>
      <w:r w:rsidRPr="004622F3">
        <w:rPr>
          <w:rStyle w:val="TagStyle"/>
          <w:rtl/>
        </w:rPr>
        <w:t xml:space="preserve"> &lt;&lt; דובר_המשך &gt;&gt; </w:t>
      </w:r>
      <w:r>
        <w:rPr>
          <w:rtl/>
        </w:rPr>
        <w:t>זאב אלקין (המחנה הממלכתי):</w:t>
      </w:r>
      <w:r w:rsidRPr="004622F3">
        <w:rPr>
          <w:rStyle w:val="TagStyle"/>
          <w:rtl/>
        </w:rPr>
        <w:t xml:space="preserve"> &lt;&lt; דובר_המשך &gt;&gt;</w:t>
      </w:r>
      <w:r>
        <w:rPr>
          <w:rtl/>
        </w:rPr>
        <w:t xml:space="preserve"> </w:t>
      </w:r>
      <w:bookmarkEnd w:id="15080"/>
    </w:p>
    <w:p w:rsidR="00CD1EEA" w:rsidRDefault="00CD1EEA" w:rsidP="001B10C0">
      <w:pPr>
        <w:rPr>
          <w:rtl/>
        </w:rPr>
      </w:pPr>
    </w:p>
    <w:p w:rsidR="00CD1EEA" w:rsidRDefault="00CD1EEA" w:rsidP="003E3C0B">
      <w:pPr>
        <w:rPr>
          <w:rtl/>
        </w:rPr>
      </w:pPr>
      <w:bookmarkStart w:id="15081" w:name="_ETM_Q55_474000"/>
      <w:bookmarkEnd w:id="15081"/>
      <w:r>
        <w:rPr>
          <w:rFonts w:hint="cs"/>
          <w:rtl/>
        </w:rPr>
        <w:t>אם אתה רוצה שנעבור להצבעה, אפשר לשקול את זה.</w:t>
      </w:r>
    </w:p>
    <w:p w:rsidR="00CD1EEA" w:rsidRDefault="00CD1EEA" w:rsidP="003E3C0B">
      <w:pPr>
        <w:rPr>
          <w:rtl/>
        </w:rPr>
      </w:pPr>
      <w:bookmarkStart w:id="15082" w:name="_ETM_Q55_472000"/>
      <w:bookmarkEnd w:id="15082"/>
    </w:p>
    <w:p w:rsidR="00CD1EEA" w:rsidRDefault="00CD1EEA" w:rsidP="003E3C0B">
      <w:pPr>
        <w:pStyle w:val="af8"/>
        <w:keepNext/>
        <w:rPr>
          <w:rtl/>
        </w:rPr>
      </w:pPr>
      <w:r w:rsidRPr="004622F3">
        <w:rPr>
          <w:rStyle w:val="TagStyle"/>
          <w:rtl/>
        </w:rPr>
        <w:t xml:space="preserve"> &lt;&lt; קריאה &gt;&gt; </w:t>
      </w:r>
      <w:r>
        <w:rPr>
          <w:rtl/>
        </w:rPr>
        <w:t>מירב בן ארי (יש עתיד):</w:t>
      </w:r>
      <w:r w:rsidRPr="004622F3">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bookmarkStart w:id="15083" w:name="_ETM_Q55_473000"/>
      <w:bookmarkEnd w:id="15083"/>
      <w:r>
        <w:rPr>
          <w:rFonts w:hint="cs"/>
          <w:rtl/>
        </w:rPr>
        <w:t xml:space="preserve">אפשר לעבור להצבעה. </w:t>
      </w:r>
    </w:p>
    <w:p w:rsidR="00CD1EEA" w:rsidRDefault="00CD1EEA" w:rsidP="003E3C0B">
      <w:pPr>
        <w:rPr>
          <w:rtl/>
        </w:rPr>
      </w:pPr>
      <w:bookmarkStart w:id="15084" w:name="_ETM_Q55_481000"/>
      <w:bookmarkEnd w:id="15084"/>
    </w:p>
    <w:p w:rsidR="00CD1EEA" w:rsidRDefault="00CD1EEA" w:rsidP="003E3C0B">
      <w:pPr>
        <w:pStyle w:val="-"/>
        <w:keepNext/>
        <w:rPr>
          <w:rtl/>
        </w:rPr>
      </w:pPr>
      <w:bookmarkStart w:id="15085" w:name="ET_speakercontinue_4590_20"/>
      <w:r w:rsidRPr="004622F3">
        <w:rPr>
          <w:rStyle w:val="TagStyle"/>
          <w:rtl/>
        </w:rPr>
        <w:t xml:space="preserve"> &lt;&lt; דובר_המשך &gt;&gt; </w:t>
      </w:r>
      <w:r>
        <w:rPr>
          <w:rtl/>
        </w:rPr>
        <w:t>זאב אלקין (המחנה הממלכתי):</w:t>
      </w:r>
      <w:r w:rsidRPr="004622F3">
        <w:rPr>
          <w:rStyle w:val="TagStyle"/>
          <w:rtl/>
        </w:rPr>
        <w:t xml:space="preserve"> &lt;&lt; דובר_המשך &gt;&gt;</w:t>
      </w:r>
      <w:r>
        <w:rPr>
          <w:rtl/>
        </w:rPr>
        <w:t xml:space="preserve"> </w:t>
      </w:r>
      <w:bookmarkEnd w:id="15085"/>
    </w:p>
    <w:p w:rsidR="00CD1EEA" w:rsidRDefault="00CD1EEA" w:rsidP="001B10C0">
      <w:pPr>
        <w:rPr>
          <w:rtl/>
        </w:rPr>
      </w:pPr>
    </w:p>
    <w:p w:rsidR="00CD1EEA" w:rsidRDefault="00CD1EEA" w:rsidP="003E3C0B">
      <w:pPr>
        <w:rPr>
          <w:rtl/>
        </w:rPr>
      </w:pPr>
      <w:bookmarkStart w:id="15086" w:name="_ETM_Q55_482000"/>
      <w:bookmarkEnd w:id="15086"/>
      <w:r>
        <w:rPr>
          <w:rFonts w:hint="cs"/>
          <w:rtl/>
        </w:rPr>
        <w:t>דקת דומי</w:t>
      </w:r>
      <w:r w:rsidR="00441286">
        <w:rPr>
          <w:rFonts w:hint="cs"/>
          <w:rtl/>
        </w:rPr>
        <w:t>י</w:t>
      </w:r>
      <w:r>
        <w:rPr>
          <w:rFonts w:hint="cs"/>
          <w:rtl/>
        </w:rPr>
        <w:t xml:space="preserve">ה לזכר ממשלת ישראל. </w:t>
      </w:r>
    </w:p>
    <w:p w:rsidR="00CD1EEA" w:rsidRDefault="00CD1EEA" w:rsidP="003E3C0B">
      <w:pPr>
        <w:rPr>
          <w:rtl/>
        </w:rPr>
      </w:pPr>
      <w:bookmarkStart w:id="15087" w:name="_ETM_Q55_487000"/>
      <w:bookmarkEnd w:id="15087"/>
    </w:p>
    <w:p w:rsidR="00CD1EEA" w:rsidRDefault="00CD1EEA" w:rsidP="003E3C0B">
      <w:pPr>
        <w:pStyle w:val="af8"/>
        <w:keepNext/>
        <w:rPr>
          <w:rtl/>
        </w:rPr>
      </w:pPr>
      <w:r w:rsidRPr="004622F3">
        <w:rPr>
          <w:rStyle w:val="TagStyle"/>
          <w:rtl/>
        </w:rPr>
        <w:t xml:space="preserve"> &lt;&lt; קריאה &gt;&gt; </w:t>
      </w:r>
      <w:r>
        <w:rPr>
          <w:rtl/>
        </w:rPr>
        <w:t>מירב בן ארי (יש עתיד):</w:t>
      </w:r>
      <w:r w:rsidRPr="004622F3">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אפשר למשוך את הדוברים ולעבור להצבעה?</w:t>
      </w:r>
      <w:r>
        <w:rPr>
          <w:rFonts w:hint="cs"/>
        </w:rPr>
        <w:t xml:space="preserve"> </w:t>
      </w:r>
      <w:bookmarkStart w:id="15088" w:name="_ETM_Q55_485000"/>
      <w:bookmarkEnd w:id="15088"/>
      <w:r>
        <w:rPr>
          <w:rFonts w:hint="cs"/>
          <w:rtl/>
        </w:rPr>
        <w:t xml:space="preserve">קדימה. </w:t>
      </w:r>
    </w:p>
    <w:p w:rsidR="00CD1EEA" w:rsidRDefault="00CD1EEA" w:rsidP="003E3C0B">
      <w:pPr>
        <w:rPr>
          <w:rtl/>
        </w:rPr>
      </w:pPr>
    </w:p>
    <w:p w:rsidR="00CD1EEA" w:rsidRDefault="00CD1EEA" w:rsidP="003E3C0B">
      <w:pPr>
        <w:pStyle w:val="af8"/>
        <w:keepNext/>
        <w:rPr>
          <w:rtl/>
        </w:rPr>
      </w:pPr>
      <w:bookmarkStart w:id="15089" w:name="ET_interruption_6156_22"/>
      <w:r w:rsidRPr="004622F3">
        <w:rPr>
          <w:rStyle w:val="TagStyle"/>
          <w:rtl/>
        </w:rPr>
        <w:t xml:space="preserve"> &lt;&lt; קריאה &gt;&gt; </w:t>
      </w:r>
      <w:r>
        <w:rPr>
          <w:rtl/>
        </w:rPr>
        <w:t>גלעד קריב (העבודה):</w:t>
      </w:r>
      <w:r w:rsidRPr="004622F3">
        <w:rPr>
          <w:rStyle w:val="TagStyle"/>
          <w:rtl/>
        </w:rPr>
        <w:t xml:space="preserve"> &lt;&lt; קריאה &gt;&gt;</w:t>
      </w:r>
      <w:r>
        <w:rPr>
          <w:rtl/>
        </w:rPr>
        <w:t xml:space="preserve"> </w:t>
      </w:r>
      <w:bookmarkEnd w:id="15089"/>
    </w:p>
    <w:p w:rsidR="00CD1EEA" w:rsidRDefault="00CD1EEA" w:rsidP="001B10C0">
      <w:pPr>
        <w:rPr>
          <w:rtl/>
        </w:rPr>
      </w:pPr>
    </w:p>
    <w:p w:rsidR="00CD1EEA" w:rsidRDefault="00CD1EEA" w:rsidP="003E3C0B">
      <w:pPr>
        <w:rPr>
          <w:rtl/>
        </w:rPr>
      </w:pPr>
      <w:r>
        <w:rPr>
          <w:rFonts w:hint="cs"/>
          <w:rtl/>
        </w:rPr>
        <w:t>הינה, יש שר.</w:t>
      </w:r>
    </w:p>
    <w:p w:rsidR="00CD1EEA" w:rsidRDefault="00CD1EEA" w:rsidP="003E3C0B">
      <w:pPr>
        <w:rPr>
          <w:rtl/>
        </w:rPr>
      </w:pPr>
    </w:p>
    <w:p w:rsidR="00CD1EEA" w:rsidRDefault="00CD1EEA" w:rsidP="003E3C0B">
      <w:pPr>
        <w:pStyle w:val="af9"/>
        <w:keepNext/>
        <w:rPr>
          <w:rtl/>
        </w:rPr>
      </w:pPr>
      <w:bookmarkStart w:id="15090" w:name="ET_yor_6490_24"/>
      <w:r w:rsidRPr="004622F3">
        <w:rPr>
          <w:rStyle w:val="TagStyle"/>
          <w:rtl/>
        </w:rPr>
        <w:t xml:space="preserve"> &lt;&lt; יור &gt;&gt; </w:t>
      </w:r>
      <w:r>
        <w:rPr>
          <w:rtl/>
        </w:rPr>
        <w:t>היו"ר ניסים ואטורי:</w:t>
      </w:r>
      <w:r w:rsidRPr="004622F3">
        <w:rPr>
          <w:rStyle w:val="TagStyle"/>
          <w:rtl/>
        </w:rPr>
        <w:t xml:space="preserve"> &lt;&lt; יור &gt;&gt;</w:t>
      </w:r>
      <w:r>
        <w:rPr>
          <w:rtl/>
        </w:rPr>
        <w:t xml:space="preserve"> </w:t>
      </w:r>
      <w:bookmarkEnd w:id="15090"/>
    </w:p>
    <w:p w:rsidR="00CD1EEA" w:rsidRDefault="00CD1EEA" w:rsidP="001B10C0">
      <w:pPr>
        <w:rPr>
          <w:rtl/>
        </w:rPr>
      </w:pPr>
    </w:p>
    <w:p w:rsidR="00CD1EEA" w:rsidRDefault="00CD1EEA" w:rsidP="003E3C0B">
      <w:pPr>
        <w:rPr>
          <w:rtl/>
        </w:rPr>
      </w:pPr>
      <w:proofErr w:type="spellStart"/>
      <w:r>
        <w:rPr>
          <w:rFonts w:hint="cs"/>
          <w:rtl/>
        </w:rPr>
        <w:t>אוה</w:t>
      </w:r>
      <w:proofErr w:type="spellEnd"/>
      <w:r>
        <w:rPr>
          <w:rFonts w:hint="cs"/>
          <w:rtl/>
        </w:rPr>
        <w:t xml:space="preserve">. </w:t>
      </w:r>
    </w:p>
    <w:p w:rsidR="00CD1EEA" w:rsidRDefault="00CD1EEA" w:rsidP="003E3C0B">
      <w:pPr>
        <w:rPr>
          <w:rtl/>
        </w:rPr>
      </w:pPr>
      <w:bookmarkStart w:id="15091" w:name="_ETM_Q55_493000"/>
      <w:bookmarkEnd w:id="15091"/>
    </w:p>
    <w:p w:rsidR="00CD1EEA" w:rsidRDefault="00CD1EEA" w:rsidP="003E3C0B">
      <w:pPr>
        <w:pStyle w:val="af8"/>
        <w:keepNext/>
        <w:rPr>
          <w:rtl/>
        </w:rPr>
      </w:pPr>
      <w:bookmarkStart w:id="15092" w:name="ET_interruption_6448_26"/>
      <w:r w:rsidRPr="004622F3">
        <w:rPr>
          <w:rStyle w:val="TagStyle"/>
          <w:rtl/>
        </w:rPr>
        <w:t xml:space="preserve"> &lt;&lt; קריאה &gt;&gt; </w:t>
      </w:r>
      <w:r>
        <w:rPr>
          <w:rtl/>
        </w:rPr>
        <w:t>השר לשירותי דת מיכאל מלכיאלי:</w:t>
      </w:r>
      <w:r w:rsidRPr="004622F3">
        <w:rPr>
          <w:rStyle w:val="TagStyle"/>
          <w:rtl/>
        </w:rPr>
        <w:t xml:space="preserve"> &lt;&lt; קריאה &gt;&gt;</w:t>
      </w:r>
      <w:r>
        <w:rPr>
          <w:rtl/>
        </w:rPr>
        <w:t xml:space="preserve"> </w:t>
      </w:r>
      <w:bookmarkEnd w:id="15092"/>
    </w:p>
    <w:p w:rsidR="00CD1EEA" w:rsidRDefault="00CD1EEA" w:rsidP="001B10C0">
      <w:pPr>
        <w:rPr>
          <w:rtl/>
        </w:rPr>
      </w:pPr>
    </w:p>
    <w:p w:rsidR="00CD1EEA" w:rsidRDefault="00CD1EEA" w:rsidP="00AE40BC">
      <w:pPr>
        <w:rPr>
          <w:rtl/>
        </w:rPr>
      </w:pPr>
      <w:r>
        <w:rPr>
          <w:rFonts w:hint="cs"/>
          <w:rtl/>
        </w:rPr>
        <w:t xml:space="preserve">לזה חיכיתי, ל"אוה" הזה. </w:t>
      </w:r>
    </w:p>
    <w:p w:rsidR="00CD1EEA" w:rsidRDefault="00CD1EEA" w:rsidP="003E3C0B">
      <w:pPr>
        <w:rPr>
          <w:rtl/>
        </w:rPr>
      </w:pPr>
    </w:p>
    <w:p w:rsidR="00CD1EEA" w:rsidRDefault="00CD1EEA" w:rsidP="003E3C0B">
      <w:pPr>
        <w:pStyle w:val="af8"/>
        <w:keepNext/>
        <w:rPr>
          <w:rtl/>
        </w:rPr>
      </w:pPr>
      <w:bookmarkStart w:id="15093" w:name="ET_interruption_5300_27"/>
      <w:r w:rsidRPr="004622F3">
        <w:rPr>
          <w:rStyle w:val="TagStyle"/>
          <w:rtl/>
        </w:rPr>
        <w:t xml:space="preserve"> &lt;&lt; קריאה &gt;&gt; </w:t>
      </w:r>
      <w:r>
        <w:rPr>
          <w:rtl/>
        </w:rPr>
        <w:t>מירב בן ארי (יש עתיד):</w:t>
      </w:r>
      <w:r w:rsidRPr="004622F3">
        <w:rPr>
          <w:rStyle w:val="TagStyle"/>
          <w:rtl/>
        </w:rPr>
        <w:t xml:space="preserve"> &lt;&lt; קריאה &gt;&gt;</w:t>
      </w:r>
      <w:r>
        <w:rPr>
          <w:rtl/>
        </w:rPr>
        <w:t xml:space="preserve"> </w:t>
      </w:r>
      <w:bookmarkEnd w:id="15093"/>
    </w:p>
    <w:p w:rsidR="00CD1EEA" w:rsidRDefault="00CD1EEA" w:rsidP="001B10C0">
      <w:pPr>
        <w:rPr>
          <w:rtl/>
        </w:rPr>
      </w:pPr>
    </w:p>
    <w:p w:rsidR="00CD1EEA" w:rsidRDefault="00CD1EEA" w:rsidP="003E3C0B">
      <w:pPr>
        <w:rPr>
          <w:rtl/>
        </w:rPr>
      </w:pPr>
      <w:bookmarkStart w:id="15094" w:name="_ETM_Q55_497000"/>
      <w:bookmarkEnd w:id="15094"/>
      <w:r>
        <w:rPr>
          <w:rFonts w:hint="cs"/>
          <w:rtl/>
        </w:rPr>
        <w:t xml:space="preserve">לזה חיכינו. </w:t>
      </w:r>
    </w:p>
    <w:p w:rsidR="00CD1EEA" w:rsidRDefault="00CD1EEA" w:rsidP="003E3C0B">
      <w:pPr>
        <w:rPr>
          <w:rtl/>
        </w:rPr>
      </w:pPr>
    </w:p>
    <w:p w:rsidR="00CD1EEA" w:rsidRDefault="00CD1EEA" w:rsidP="003E3C0B">
      <w:pPr>
        <w:pStyle w:val="af8"/>
        <w:keepNext/>
        <w:rPr>
          <w:rtl/>
        </w:rPr>
      </w:pPr>
      <w:r w:rsidRPr="004622F3">
        <w:rPr>
          <w:rStyle w:val="TagStyle"/>
          <w:rtl/>
        </w:rPr>
        <w:t xml:space="preserve"> &lt;&lt; קריאה &gt;&gt; </w:t>
      </w:r>
      <w:r>
        <w:rPr>
          <w:rtl/>
        </w:rPr>
        <w:t>גלעד קריב (העבודה):</w:t>
      </w:r>
      <w:r w:rsidRPr="004622F3">
        <w:rPr>
          <w:rStyle w:val="TagStyle"/>
          <w:rtl/>
        </w:rPr>
        <w:t xml:space="preserve"> &lt;&lt; קריאה &gt;&gt;</w:t>
      </w:r>
      <w:r>
        <w:rPr>
          <w:rtl/>
        </w:rPr>
        <w:t xml:space="preserve"> </w:t>
      </w:r>
    </w:p>
    <w:p w:rsidR="00CD1EEA" w:rsidRDefault="00CD1EEA" w:rsidP="001B10C0">
      <w:pPr>
        <w:rPr>
          <w:rtl/>
        </w:rPr>
      </w:pPr>
    </w:p>
    <w:p w:rsidR="00CD1EEA" w:rsidRDefault="00441286" w:rsidP="003E3C0B">
      <w:pPr>
        <w:rPr>
          <w:rtl/>
        </w:rPr>
      </w:pPr>
      <w:r>
        <w:rPr>
          <w:rFonts w:hint="cs"/>
          <w:rtl/>
        </w:rPr>
        <w:t xml:space="preserve">לא סתם שר, </w:t>
      </w:r>
      <w:r w:rsidR="00CD1EEA">
        <w:rPr>
          <w:rFonts w:hint="cs"/>
          <w:rtl/>
        </w:rPr>
        <w:t xml:space="preserve">מרובה תיקים. </w:t>
      </w:r>
    </w:p>
    <w:p w:rsidR="00CD1EEA" w:rsidRDefault="00CD1EEA" w:rsidP="003E3C0B">
      <w:pPr>
        <w:rPr>
          <w:rtl/>
        </w:rPr>
      </w:pPr>
    </w:p>
    <w:p w:rsidR="00CD1EEA" w:rsidRDefault="00CD1EEA" w:rsidP="003E3C0B">
      <w:pPr>
        <w:pStyle w:val="af8"/>
        <w:keepNext/>
        <w:rPr>
          <w:rtl/>
        </w:rPr>
      </w:pPr>
      <w:r w:rsidRPr="004622F3">
        <w:rPr>
          <w:rStyle w:val="TagStyle"/>
          <w:rtl/>
        </w:rPr>
        <w:t xml:space="preserve"> &lt;&lt; קריאה &gt;&gt; </w:t>
      </w:r>
      <w:r>
        <w:rPr>
          <w:rtl/>
        </w:rPr>
        <w:t>מירב בן ארי (יש עתיד):</w:t>
      </w:r>
      <w:r w:rsidRPr="004622F3">
        <w:rPr>
          <w:rStyle w:val="TagStyle"/>
          <w:rtl/>
        </w:rPr>
        <w:t xml:space="preserve"> &lt;&lt; קריאה &gt;&gt;</w:t>
      </w:r>
      <w:r>
        <w:rPr>
          <w:rtl/>
        </w:rPr>
        <w:t xml:space="preserve"> </w:t>
      </w:r>
    </w:p>
    <w:p w:rsidR="00CD1EEA" w:rsidRDefault="00CD1EEA" w:rsidP="001B10C0">
      <w:pPr>
        <w:rPr>
          <w:rtl/>
        </w:rPr>
      </w:pPr>
    </w:p>
    <w:p w:rsidR="00CD1EEA" w:rsidRDefault="00CD1EEA" w:rsidP="003E3C0B">
      <w:pPr>
        <w:rPr>
          <w:rtl/>
        </w:rPr>
      </w:pPr>
      <w:r>
        <w:rPr>
          <w:rFonts w:hint="cs"/>
          <w:rtl/>
        </w:rPr>
        <w:t xml:space="preserve">מרובה. מרוב תיקים הוא לא רואה את התפקיד. </w:t>
      </w:r>
    </w:p>
    <w:p w:rsidR="00CD1EEA" w:rsidRDefault="00CD1EEA" w:rsidP="003E3C0B">
      <w:pPr>
        <w:rPr>
          <w:rtl/>
        </w:rPr>
      </w:pPr>
    </w:p>
    <w:p w:rsidR="00CD1EEA" w:rsidRDefault="00CD1EEA" w:rsidP="003E3C0B">
      <w:pPr>
        <w:pStyle w:val="-"/>
        <w:keepNext/>
        <w:rPr>
          <w:rtl/>
        </w:rPr>
      </w:pPr>
      <w:bookmarkStart w:id="15095" w:name="ET_speakercontinue_4590_31"/>
      <w:r w:rsidRPr="004622F3">
        <w:rPr>
          <w:rStyle w:val="TagStyle"/>
          <w:rtl/>
        </w:rPr>
        <w:t xml:space="preserve"> &lt;&lt; דובר_המשך &gt;&gt; </w:t>
      </w:r>
      <w:r>
        <w:rPr>
          <w:rtl/>
        </w:rPr>
        <w:t>זאב אלקין (המחנה הממלכתי):</w:t>
      </w:r>
      <w:r w:rsidRPr="004622F3">
        <w:rPr>
          <w:rStyle w:val="TagStyle"/>
          <w:rtl/>
        </w:rPr>
        <w:t xml:space="preserve"> &lt;&lt; דובר_המשך &gt;&gt;</w:t>
      </w:r>
      <w:r>
        <w:rPr>
          <w:rtl/>
        </w:rPr>
        <w:t xml:space="preserve"> </w:t>
      </w:r>
      <w:bookmarkEnd w:id="15095"/>
    </w:p>
    <w:p w:rsidR="00CD1EEA" w:rsidRDefault="00CD1EEA" w:rsidP="001B10C0">
      <w:pPr>
        <w:rPr>
          <w:rtl/>
        </w:rPr>
      </w:pPr>
    </w:p>
    <w:p w:rsidR="00CD1EEA" w:rsidRDefault="00CD1EEA" w:rsidP="003E3C0B">
      <w:pPr>
        <w:rPr>
          <w:rtl/>
        </w:rPr>
      </w:pPr>
      <w:r>
        <w:rPr>
          <w:rFonts w:hint="cs"/>
          <w:rtl/>
        </w:rPr>
        <w:t xml:space="preserve">בהחלט. </w:t>
      </w:r>
    </w:p>
    <w:p w:rsidR="00CD1EEA" w:rsidRPr="00441286" w:rsidRDefault="00CD1EEA" w:rsidP="001B10C0">
      <w:pPr>
        <w:rPr>
          <w:rtl/>
        </w:rPr>
      </w:pPr>
      <w:bookmarkStart w:id="15096" w:name="_ETM_Q55_506000"/>
      <w:bookmarkEnd w:id="15096"/>
    </w:p>
    <w:p w:rsidR="00CD1EEA" w:rsidRDefault="00CD1EEA" w:rsidP="003E3C0B">
      <w:pPr>
        <w:pStyle w:val="af8"/>
        <w:keepNext/>
        <w:rPr>
          <w:rtl/>
        </w:rPr>
      </w:pPr>
      <w:bookmarkStart w:id="15097" w:name="ET_interruption_6448_34"/>
      <w:r w:rsidRPr="004622F3">
        <w:rPr>
          <w:rStyle w:val="TagStyle"/>
          <w:rtl/>
        </w:rPr>
        <w:t xml:space="preserve"> &lt;&lt; קריאה &gt;&gt; </w:t>
      </w:r>
      <w:r>
        <w:rPr>
          <w:rtl/>
        </w:rPr>
        <w:t>השר לשירותי דת מיכאל מלכיאלי:</w:t>
      </w:r>
      <w:r w:rsidRPr="004622F3">
        <w:rPr>
          <w:rStyle w:val="TagStyle"/>
          <w:rtl/>
        </w:rPr>
        <w:t xml:space="preserve"> &lt;&lt; קריאה &gt;&gt;</w:t>
      </w:r>
      <w:r>
        <w:rPr>
          <w:rtl/>
        </w:rPr>
        <w:t xml:space="preserve"> </w:t>
      </w:r>
      <w:bookmarkEnd w:id="15097"/>
    </w:p>
    <w:p w:rsidR="00CD1EEA" w:rsidRDefault="00CD1EEA" w:rsidP="001B10C0">
      <w:pPr>
        <w:rPr>
          <w:rtl/>
          <w:lang w:eastAsia="he-IL"/>
        </w:rPr>
      </w:pPr>
    </w:p>
    <w:p w:rsidR="00CD1EEA" w:rsidRDefault="00C92CF1" w:rsidP="00C92CF1">
      <w:pPr>
        <w:rPr>
          <w:rtl/>
        </w:rPr>
      </w:pPr>
      <w:r>
        <w:rPr>
          <w:rFonts w:hint="cs"/>
          <w:rtl/>
        </w:rPr>
        <w:t>– – –</w:t>
      </w:r>
      <w:r w:rsidR="00CD1EEA">
        <w:rPr>
          <w:rFonts w:hint="cs"/>
          <w:rtl/>
        </w:rPr>
        <w:t xml:space="preserve"> מר אלקין </w:t>
      </w:r>
      <w:r>
        <w:rPr>
          <w:rFonts w:hint="cs"/>
          <w:rtl/>
        </w:rPr>
        <w:t>– – –</w:t>
      </w:r>
    </w:p>
    <w:p w:rsidR="00CD1EEA" w:rsidRDefault="00CD1EEA" w:rsidP="003E3C0B">
      <w:pPr>
        <w:rPr>
          <w:rtl/>
        </w:rPr>
      </w:pPr>
      <w:bookmarkStart w:id="15098" w:name="_ETM_Q55_503000"/>
      <w:bookmarkEnd w:id="15098"/>
    </w:p>
    <w:p w:rsidR="00CD1EEA" w:rsidRDefault="00CD1EEA" w:rsidP="003E3C0B">
      <w:pPr>
        <w:pStyle w:val="-"/>
        <w:keepNext/>
        <w:rPr>
          <w:rtl/>
        </w:rPr>
      </w:pPr>
      <w:bookmarkStart w:id="15099" w:name="ET_speakercontinue_4590_33"/>
      <w:r w:rsidRPr="004622F3">
        <w:rPr>
          <w:rStyle w:val="TagStyle"/>
          <w:rtl/>
        </w:rPr>
        <w:t xml:space="preserve"> &lt;&lt; דובר_המשך &gt;&gt; </w:t>
      </w:r>
      <w:r>
        <w:rPr>
          <w:rtl/>
        </w:rPr>
        <w:t>זאב אלקין (המחנה הממלכתי):</w:t>
      </w:r>
      <w:r w:rsidRPr="004622F3">
        <w:rPr>
          <w:rStyle w:val="TagStyle"/>
          <w:rtl/>
        </w:rPr>
        <w:t xml:space="preserve"> &lt;&lt; דובר_המשך &gt;&gt;</w:t>
      </w:r>
      <w:r>
        <w:rPr>
          <w:rtl/>
        </w:rPr>
        <w:t xml:space="preserve"> </w:t>
      </w:r>
      <w:bookmarkEnd w:id="15099"/>
    </w:p>
    <w:p w:rsidR="00CD1EEA" w:rsidRDefault="00CD1EEA" w:rsidP="001B10C0">
      <w:pPr>
        <w:rPr>
          <w:rtl/>
        </w:rPr>
      </w:pPr>
    </w:p>
    <w:p w:rsidR="00CD1EEA" w:rsidRDefault="00CD1EEA" w:rsidP="003E3C0B">
      <w:pPr>
        <w:rPr>
          <w:rtl/>
        </w:rPr>
      </w:pPr>
      <w:bookmarkStart w:id="15100" w:name="_ETM_Q55_504000"/>
      <w:bookmarkEnd w:id="15100"/>
      <w:r>
        <w:rPr>
          <w:rFonts w:hint="cs"/>
          <w:rtl/>
        </w:rPr>
        <w:t>הפוך</w:t>
      </w:r>
      <w:bookmarkStart w:id="15101" w:name="_ETM_Q55_441789"/>
      <w:bookmarkStart w:id="15102" w:name="_ETM_Q55_510769"/>
      <w:bookmarkEnd w:id="15101"/>
      <w:bookmarkEnd w:id="15102"/>
      <w:r>
        <w:rPr>
          <w:rFonts w:hint="cs"/>
          <w:rtl/>
        </w:rPr>
        <w:t xml:space="preserve">. </w:t>
      </w:r>
      <w:bookmarkStart w:id="15103" w:name="_ETM_Q55_509000"/>
      <w:bookmarkEnd w:id="15103"/>
      <w:r>
        <w:rPr>
          <w:rtl/>
        </w:rPr>
        <w:t xml:space="preserve">אני </w:t>
      </w:r>
      <w:bookmarkStart w:id="15104" w:name="_ETM_Q55_511309"/>
      <w:bookmarkEnd w:id="15104"/>
      <w:r>
        <w:rPr>
          <w:rFonts w:hint="cs"/>
          <w:rtl/>
        </w:rPr>
        <w:t xml:space="preserve">הרי </w:t>
      </w:r>
      <w:r>
        <w:rPr>
          <w:rtl/>
        </w:rPr>
        <w:t xml:space="preserve">רוצה </w:t>
      </w:r>
      <w:bookmarkStart w:id="15105" w:name="_ETM_Q55_511640"/>
      <w:bookmarkEnd w:id="15105"/>
      <w:r>
        <w:rPr>
          <w:rtl/>
        </w:rPr>
        <w:t xml:space="preserve">לדבר </w:t>
      </w:r>
      <w:bookmarkStart w:id="15106" w:name="_ETM_Q55_512059"/>
      <w:bookmarkEnd w:id="15106"/>
      <w:r>
        <w:rPr>
          <w:rtl/>
        </w:rPr>
        <w:t xml:space="preserve">לליבה </w:t>
      </w:r>
      <w:bookmarkStart w:id="15107" w:name="_ETM_Q55_512480"/>
      <w:bookmarkEnd w:id="15107"/>
      <w:r>
        <w:rPr>
          <w:rtl/>
        </w:rPr>
        <w:t xml:space="preserve">של </w:t>
      </w:r>
      <w:bookmarkStart w:id="15108" w:name="_ETM_Q55_512629"/>
      <w:bookmarkEnd w:id="15108"/>
      <w:r>
        <w:rPr>
          <w:rtl/>
        </w:rPr>
        <w:t>הממשלה</w:t>
      </w:r>
      <w:r>
        <w:rPr>
          <w:rFonts w:hint="cs"/>
          <w:rtl/>
        </w:rPr>
        <w:t xml:space="preserve">, אז איך </w:t>
      </w:r>
      <w:bookmarkStart w:id="15109" w:name="_ETM_Q55_513260"/>
      <w:bookmarkStart w:id="15110" w:name="_ETM_Q55_514010"/>
      <w:bookmarkEnd w:id="15109"/>
      <w:bookmarkEnd w:id="15110"/>
      <w:r>
        <w:rPr>
          <w:rFonts w:hint="cs"/>
          <w:rtl/>
        </w:rPr>
        <w:t>ה</w:t>
      </w:r>
      <w:r>
        <w:rPr>
          <w:rtl/>
        </w:rPr>
        <w:t xml:space="preserve">ממשלה </w:t>
      </w:r>
      <w:bookmarkStart w:id="15111" w:name="_ETM_Q55_514460"/>
      <w:bookmarkEnd w:id="15111"/>
      <w:r>
        <w:rPr>
          <w:rtl/>
        </w:rPr>
        <w:t xml:space="preserve">תקשיב </w:t>
      </w:r>
      <w:bookmarkStart w:id="15112" w:name="_ETM_Q55_514910"/>
      <w:bookmarkEnd w:id="15112"/>
      <w:r>
        <w:rPr>
          <w:rtl/>
        </w:rPr>
        <w:t xml:space="preserve">לי </w:t>
      </w:r>
      <w:bookmarkStart w:id="15113" w:name="_ETM_Q55_515000"/>
      <w:bookmarkEnd w:id="15113"/>
      <w:r>
        <w:rPr>
          <w:rtl/>
        </w:rPr>
        <w:t xml:space="preserve">אם </w:t>
      </w:r>
      <w:bookmarkStart w:id="15114" w:name="_ETM_Q55_515089"/>
      <w:bookmarkEnd w:id="15114"/>
      <w:r>
        <w:rPr>
          <w:rtl/>
        </w:rPr>
        <w:t xml:space="preserve">לא </w:t>
      </w:r>
      <w:bookmarkStart w:id="15115" w:name="_ETM_Q55_515210"/>
      <w:bookmarkEnd w:id="15115"/>
      <w:r>
        <w:rPr>
          <w:rtl/>
        </w:rPr>
        <w:t xml:space="preserve">תהיה </w:t>
      </w:r>
      <w:bookmarkStart w:id="15116" w:name="_ETM_Q55_515510"/>
      <w:bookmarkEnd w:id="15116"/>
      <w:r>
        <w:rPr>
          <w:rtl/>
        </w:rPr>
        <w:t>פה</w:t>
      </w:r>
      <w:r>
        <w:rPr>
          <w:rFonts w:hint="cs"/>
          <w:rtl/>
        </w:rPr>
        <w:t>?</w:t>
      </w:r>
    </w:p>
    <w:p w:rsidR="00CD1EEA" w:rsidRDefault="00CD1EEA" w:rsidP="003E3C0B">
      <w:pPr>
        <w:rPr>
          <w:rtl/>
        </w:rPr>
      </w:pPr>
    </w:p>
    <w:p w:rsidR="00CD1EEA" w:rsidRDefault="00CD1EEA" w:rsidP="003E3C0B">
      <w:pPr>
        <w:pStyle w:val="af8"/>
        <w:keepNext/>
        <w:rPr>
          <w:rtl/>
        </w:rPr>
      </w:pPr>
      <w:bookmarkStart w:id="15117" w:name="ET_interruption_6448_35"/>
      <w:r w:rsidRPr="004622F3">
        <w:rPr>
          <w:rStyle w:val="TagStyle"/>
          <w:rtl/>
        </w:rPr>
        <w:t xml:space="preserve"> &lt;&lt; קריאה &gt;&gt; </w:t>
      </w:r>
      <w:r>
        <w:rPr>
          <w:rtl/>
        </w:rPr>
        <w:t>השר לשירותי דת מיכאל מלכיאלי:</w:t>
      </w:r>
      <w:r w:rsidRPr="004622F3">
        <w:rPr>
          <w:rStyle w:val="TagStyle"/>
          <w:rtl/>
        </w:rPr>
        <w:t xml:space="preserve"> &lt;&lt; קריאה &gt;&gt;</w:t>
      </w:r>
      <w:r>
        <w:rPr>
          <w:rtl/>
        </w:rPr>
        <w:t xml:space="preserve"> </w:t>
      </w:r>
      <w:bookmarkEnd w:id="15117"/>
    </w:p>
    <w:p w:rsidR="00CD1EEA" w:rsidRDefault="00CD1EEA" w:rsidP="001B10C0">
      <w:pPr>
        <w:rPr>
          <w:rtl/>
        </w:rPr>
      </w:pPr>
    </w:p>
    <w:p w:rsidR="00CD1EEA" w:rsidRDefault="00CD1EEA" w:rsidP="003E3C0B">
      <w:pPr>
        <w:rPr>
          <w:rtl/>
        </w:rPr>
      </w:pPr>
      <w:r>
        <w:rPr>
          <w:rFonts w:hint="cs"/>
          <w:rtl/>
        </w:rPr>
        <w:t>אני אעביר את תוכן דבריך.</w:t>
      </w:r>
    </w:p>
    <w:p w:rsidR="00CD1EEA" w:rsidRDefault="00CD1EEA" w:rsidP="003E3C0B">
      <w:pPr>
        <w:rPr>
          <w:rtl/>
        </w:rPr>
      </w:pPr>
    </w:p>
    <w:p w:rsidR="00CD1EEA" w:rsidRDefault="00CD1EEA" w:rsidP="003E3C0B">
      <w:pPr>
        <w:pStyle w:val="-"/>
        <w:keepNext/>
        <w:rPr>
          <w:rtl/>
        </w:rPr>
      </w:pPr>
      <w:bookmarkStart w:id="15118" w:name="ET_speakercontinue_4590_36"/>
      <w:r w:rsidRPr="004622F3">
        <w:rPr>
          <w:rStyle w:val="TagStyle"/>
          <w:rtl/>
        </w:rPr>
        <w:t xml:space="preserve"> &lt;&lt; דובר_המשך &gt;&gt; </w:t>
      </w:r>
      <w:r>
        <w:rPr>
          <w:rtl/>
        </w:rPr>
        <w:t>זאב אלקין (המחנה הממלכתי):</w:t>
      </w:r>
      <w:r w:rsidRPr="004622F3">
        <w:rPr>
          <w:rStyle w:val="TagStyle"/>
          <w:rtl/>
        </w:rPr>
        <w:t xml:space="preserve"> &lt;&lt; דובר_המשך &gt;&gt;</w:t>
      </w:r>
      <w:r>
        <w:rPr>
          <w:rtl/>
        </w:rPr>
        <w:t xml:space="preserve"> </w:t>
      </w:r>
      <w:bookmarkEnd w:id="15118"/>
    </w:p>
    <w:p w:rsidR="00CD1EEA" w:rsidRDefault="00CD1EEA" w:rsidP="001B10C0">
      <w:pPr>
        <w:rPr>
          <w:rtl/>
        </w:rPr>
      </w:pPr>
    </w:p>
    <w:p w:rsidR="00CD1EEA" w:rsidRDefault="00CD1EEA" w:rsidP="00C92CF1">
      <w:pPr>
        <w:rPr>
          <w:rtl/>
        </w:rPr>
      </w:pPr>
      <w:bookmarkStart w:id="15119" w:name="_ETM_Q55_514000"/>
      <w:bookmarkStart w:id="15120" w:name="_ETM_Q55_518059"/>
      <w:bookmarkEnd w:id="15119"/>
      <w:bookmarkEnd w:id="15120"/>
      <w:r>
        <w:rPr>
          <w:rtl/>
        </w:rPr>
        <w:t>אין</w:t>
      </w:r>
      <w:r>
        <w:rPr>
          <w:rFonts w:hint="cs"/>
          <w:rtl/>
        </w:rPr>
        <w:t xml:space="preserve"> </w:t>
      </w:r>
      <w:bookmarkStart w:id="15121" w:name="_ETM_Q55_518000"/>
      <w:bookmarkEnd w:id="15121"/>
      <w:r>
        <w:rPr>
          <w:rFonts w:hint="cs"/>
          <w:rtl/>
        </w:rPr>
        <w:t>לי</w:t>
      </w:r>
      <w:r>
        <w:rPr>
          <w:rtl/>
        </w:rPr>
        <w:t xml:space="preserve"> </w:t>
      </w:r>
      <w:bookmarkStart w:id="15122" w:name="_ETM_Q55_518399"/>
      <w:bookmarkEnd w:id="15122"/>
      <w:r>
        <w:rPr>
          <w:rtl/>
        </w:rPr>
        <w:t>ספק</w:t>
      </w:r>
      <w:r>
        <w:rPr>
          <w:rFonts w:hint="cs"/>
          <w:rtl/>
        </w:rPr>
        <w:t>, השר מלכיאלי.</w:t>
      </w:r>
      <w:bookmarkStart w:id="15123" w:name="_ETM_Q55_519659"/>
      <w:bookmarkStart w:id="15124" w:name="_ETM_Q55_519870"/>
      <w:bookmarkStart w:id="15125" w:name="_ETM_Q55_520289"/>
      <w:bookmarkEnd w:id="15123"/>
      <w:bookmarkEnd w:id="15124"/>
      <w:bookmarkEnd w:id="15125"/>
      <w:r>
        <w:rPr>
          <w:rtl/>
        </w:rPr>
        <w:t xml:space="preserve"> </w:t>
      </w:r>
      <w:bookmarkStart w:id="15126" w:name="_ETM_Q55_520710"/>
      <w:bookmarkEnd w:id="15126"/>
      <w:r>
        <w:rPr>
          <w:rtl/>
        </w:rPr>
        <w:t xml:space="preserve">אדוני </w:t>
      </w:r>
      <w:bookmarkStart w:id="15127" w:name="_ETM_Q55_521039"/>
      <w:bookmarkEnd w:id="15127"/>
      <w:r>
        <w:rPr>
          <w:rtl/>
        </w:rPr>
        <w:t>היושב-ראש</w:t>
      </w:r>
      <w:r>
        <w:rPr>
          <w:rFonts w:hint="cs"/>
          <w:rtl/>
        </w:rPr>
        <w:t>,</w:t>
      </w:r>
      <w:r>
        <w:rPr>
          <w:rtl/>
        </w:rPr>
        <w:t xml:space="preserve"> </w:t>
      </w:r>
      <w:bookmarkStart w:id="15128" w:name="_ETM_Q55_521850"/>
      <w:bookmarkEnd w:id="15128"/>
      <w:r>
        <w:rPr>
          <w:rtl/>
        </w:rPr>
        <w:t xml:space="preserve">אדוני </w:t>
      </w:r>
      <w:bookmarkStart w:id="15129" w:name="_ETM_Q55_522210"/>
      <w:bookmarkEnd w:id="15129"/>
      <w:r>
        <w:rPr>
          <w:rtl/>
        </w:rPr>
        <w:t>השר</w:t>
      </w:r>
      <w:r>
        <w:rPr>
          <w:rFonts w:hint="cs"/>
          <w:rtl/>
        </w:rPr>
        <w:t xml:space="preserve"> הנכבד </w:t>
      </w:r>
      <w:bookmarkStart w:id="15130" w:name="_ETM_Q55_522809"/>
      <w:bookmarkStart w:id="15131" w:name="_ETM_Q55_523499"/>
      <w:bookmarkEnd w:id="15130"/>
      <w:bookmarkEnd w:id="15131"/>
      <w:r>
        <w:rPr>
          <w:rtl/>
        </w:rPr>
        <w:t xml:space="preserve">מרובה </w:t>
      </w:r>
      <w:bookmarkStart w:id="15132" w:name="_ETM_Q55_523949"/>
      <w:bookmarkEnd w:id="15132"/>
      <w:r>
        <w:rPr>
          <w:rFonts w:hint="cs"/>
          <w:rtl/>
        </w:rPr>
        <w:t>ה</w:t>
      </w:r>
      <w:r>
        <w:rPr>
          <w:rtl/>
        </w:rPr>
        <w:t>תיקים</w:t>
      </w:r>
      <w:r>
        <w:rPr>
          <w:rFonts w:hint="cs"/>
          <w:rtl/>
        </w:rPr>
        <w:t>,</w:t>
      </w:r>
      <w:r>
        <w:rPr>
          <w:rtl/>
        </w:rPr>
        <w:t xml:space="preserve"> </w:t>
      </w:r>
      <w:bookmarkStart w:id="15133" w:name="_ETM_Q55_524690"/>
      <w:bookmarkEnd w:id="15133"/>
      <w:r>
        <w:rPr>
          <w:rtl/>
        </w:rPr>
        <w:t xml:space="preserve">חבריי </w:t>
      </w:r>
      <w:bookmarkStart w:id="15134" w:name="_ETM_Q55_525980"/>
      <w:bookmarkEnd w:id="15134"/>
      <w:r>
        <w:rPr>
          <w:rtl/>
        </w:rPr>
        <w:t xml:space="preserve">חברי </w:t>
      </w:r>
      <w:bookmarkStart w:id="15135" w:name="_ETM_Q55_526370"/>
      <w:bookmarkEnd w:id="15135"/>
      <w:r>
        <w:rPr>
          <w:rtl/>
        </w:rPr>
        <w:t>הכנסת</w:t>
      </w:r>
      <w:r>
        <w:rPr>
          <w:rFonts w:hint="cs"/>
          <w:rtl/>
        </w:rPr>
        <w:t>,</w:t>
      </w:r>
      <w:r>
        <w:rPr>
          <w:rtl/>
        </w:rPr>
        <w:t xml:space="preserve"> </w:t>
      </w:r>
      <w:bookmarkStart w:id="15136" w:name="_ETM_Q55_527449"/>
      <w:bookmarkEnd w:id="15136"/>
      <w:r>
        <w:rPr>
          <w:rtl/>
        </w:rPr>
        <w:t xml:space="preserve">אנחנו </w:t>
      </w:r>
      <w:bookmarkStart w:id="15137" w:name="_ETM_Q55_528350"/>
      <w:bookmarkEnd w:id="15137"/>
      <w:r>
        <w:rPr>
          <w:rtl/>
        </w:rPr>
        <w:t xml:space="preserve">נמצאים </w:t>
      </w:r>
      <w:bookmarkStart w:id="15138" w:name="_ETM_Q55_528860"/>
      <w:bookmarkEnd w:id="15138"/>
      <w:r>
        <w:rPr>
          <w:rtl/>
        </w:rPr>
        <w:t xml:space="preserve">פה </w:t>
      </w:r>
      <w:bookmarkStart w:id="15139" w:name="_ETM_Q55_529039"/>
      <w:bookmarkEnd w:id="15139"/>
      <w:r>
        <w:rPr>
          <w:rtl/>
        </w:rPr>
        <w:t xml:space="preserve">בסדרת </w:t>
      </w:r>
      <w:bookmarkStart w:id="15140" w:name="_ETM_Q55_529670"/>
      <w:bookmarkEnd w:id="15140"/>
      <w:r>
        <w:rPr>
          <w:rtl/>
        </w:rPr>
        <w:t xml:space="preserve">דיונים </w:t>
      </w:r>
      <w:bookmarkStart w:id="15141" w:name="_ETM_Q55_530210"/>
      <w:bookmarkEnd w:id="15141"/>
      <w:r>
        <w:rPr>
          <w:rtl/>
        </w:rPr>
        <w:t xml:space="preserve">על </w:t>
      </w:r>
      <w:bookmarkStart w:id="15142" w:name="_ETM_Q55_530390"/>
      <w:bookmarkEnd w:id="15142"/>
      <w:r>
        <w:rPr>
          <w:rtl/>
        </w:rPr>
        <w:t>התקציב</w:t>
      </w:r>
      <w:r>
        <w:rPr>
          <w:rFonts w:hint="cs"/>
          <w:rtl/>
        </w:rPr>
        <w:t>.</w:t>
      </w:r>
      <w:r>
        <w:rPr>
          <w:rtl/>
        </w:rPr>
        <w:t xml:space="preserve"> </w:t>
      </w:r>
      <w:bookmarkStart w:id="15143" w:name="_ETM_Q55_532500"/>
      <w:bookmarkEnd w:id="15143"/>
      <w:r>
        <w:rPr>
          <w:rtl/>
        </w:rPr>
        <w:t>א</w:t>
      </w:r>
      <w:r>
        <w:rPr>
          <w:rFonts w:hint="cs"/>
          <w:rtl/>
        </w:rPr>
        <w:t>ו</w:t>
      </w:r>
      <w:r>
        <w:rPr>
          <w:rtl/>
        </w:rPr>
        <w:t xml:space="preserve">מנם </w:t>
      </w:r>
      <w:bookmarkStart w:id="15144" w:name="_ETM_Q55_533330"/>
      <w:bookmarkStart w:id="15145" w:name="_ETM_Q55_534050"/>
      <w:bookmarkEnd w:id="15144"/>
      <w:bookmarkEnd w:id="15145"/>
      <w:r>
        <w:rPr>
          <w:rtl/>
        </w:rPr>
        <w:t xml:space="preserve">כולנו </w:t>
      </w:r>
      <w:bookmarkStart w:id="15146" w:name="_ETM_Q55_534500"/>
      <w:bookmarkEnd w:id="15146"/>
      <w:r>
        <w:rPr>
          <w:rtl/>
        </w:rPr>
        <w:t xml:space="preserve">בהמתנה </w:t>
      </w:r>
      <w:bookmarkStart w:id="15147" w:name="_ETM_Q55_535520"/>
      <w:bookmarkEnd w:id="15147"/>
      <w:r>
        <w:rPr>
          <w:rtl/>
        </w:rPr>
        <w:t xml:space="preserve">עד </w:t>
      </w:r>
      <w:bookmarkStart w:id="15148" w:name="_ETM_Q55_535850"/>
      <w:bookmarkEnd w:id="15148"/>
      <w:r>
        <w:rPr>
          <w:rtl/>
        </w:rPr>
        <w:t xml:space="preserve">שהקושי </w:t>
      </w:r>
      <w:bookmarkStart w:id="15149" w:name="_ETM_Q55_536450"/>
      <w:bookmarkEnd w:id="15149"/>
      <w:r>
        <w:rPr>
          <w:rtl/>
        </w:rPr>
        <w:t xml:space="preserve">שדיברתי </w:t>
      </w:r>
      <w:bookmarkStart w:id="15150" w:name="_ETM_Q55_537050"/>
      <w:bookmarkEnd w:id="15150"/>
      <w:r>
        <w:rPr>
          <w:rtl/>
        </w:rPr>
        <w:t xml:space="preserve">עליו </w:t>
      </w:r>
      <w:bookmarkStart w:id="15151" w:name="_ETM_Q55_537260"/>
      <w:bookmarkEnd w:id="15151"/>
      <w:r>
        <w:rPr>
          <w:rtl/>
        </w:rPr>
        <w:t xml:space="preserve">בסבב </w:t>
      </w:r>
      <w:bookmarkStart w:id="15152" w:name="_ETM_Q55_537739"/>
      <w:bookmarkEnd w:id="15152"/>
      <w:r>
        <w:rPr>
          <w:rtl/>
        </w:rPr>
        <w:t xml:space="preserve">הראשון </w:t>
      </w:r>
      <w:bookmarkStart w:id="15153" w:name="_ETM_Q55_538190"/>
      <w:bookmarkEnd w:id="15153"/>
      <w:r>
        <w:rPr>
          <w:rtl/>
        </w:rPr>
        <w:t xml:space="preserve">של </w:t>
      </w:r>
      <w:bookmarkStart w:id="15154" w:name="_ETM_Q55_538670"/>
      <w:bookmarkEnd w:id="15154"/>
      <w:r>
        <w:rPr>
          <w:rtl/>
        </w:rPr>
        <w:t>הדיונים</w:t>
      </w:r>
      <w:bookmarkStart w:id="15155" w:name="_ETM_Q55_539270"/>
      <w:bookmarkEnd w:id="15155"/>
      <w:r>
        <w:rPr>
          <w:rFonts w:hint="cs"/>
          <w:rtl/>
        </w:rPr>
        <w:t>,</w:t>
      </w:r>
      <w:r>
        <w:rPr>
          <w:rtl/>
        </w:rPr>
        <w:t xml:space="preserve"> </w:t>
      </w:r>
      <w:bookmarkStart w:id="15156" w:name="_ETM_Q55_539960"/>
      <w:bookmarkEnd w:id="15156"/>
      <w:r w:rsidR="00A25BF7">
        <w:rPr>
          <w:rFonts w:hint="cs"/>
          <w:rtl/>
        </w:rPr>
        <w:t>ו</w:t>
      </w:r>
      <w:r>
        <w:rPr>
          <w:rtl/>
        </w:rPr>
        <w:t xml:space="preserve">בכלל </w:t>
      </w:r>
      <w:bookmarkStart w:id="15157" w:name="_ETM_Q55_540440"/>
      <w:bookmarkEnd w:id="15157"/>
      <w:r>
        <w:rPr>
          <w:rtl/>
        </w:rPr>
        <w:t xml:space="preserve">הרלוונטיות </w:t>
      </w:r>
      <w:bookmarkStart w:id="15158" w:name="_ETM_Q55_541250"/>
      <w:bookmarkEnd w:id="15158"/>
      <w:r>
        <w:rPr>
          <w:rtl/>
        </w:rPr>
        <w:t xml:space="preserve">של </w:t>
      </w:r>
      <w:bookmarkStart w:id="15159" w:name="_ETM_Q55_541430"/>
      <w:bookmarkEnd w:id="15159"/>
      <w:r>
        <w:rPr>
          <w:rtl/>
        </w:rPr>
        <w:t xml:space="preserve">כל </w:t>
      </w:r>
      <w:bookmarkStart w:id="15160" w:name="_ETM_Q55_541640"/>
      <w:bookmarkEnd w:id="15160"/>
      <w:r>
        <w:rPr>
          <w:rtl/>
        </w:rPr>
        <w:t xml:space="preserve">המסגרות </w:t>
      </w:r>
      <w:bookmarkStart w:id="15161" w:name="_ETM_Q55_542360"/>
      <w:bookmarkEnd w:id="15161"/>
      <w:r>
        <w:rPr>
          <w:rtl/>
        </w:rPr>
        <w:t xml:space="preserve">שהתקציב </w:t>
      </w:r>
      <w:bookmarkStart w:id="15162" w:name="_ETM_Q55_542989"/>
      <w:bookmarkEnd w:id="15162"/>
      <w:r>
        <w:rPr>
          <w:rtl/>
        </w:rPr>
        <w:t xml:space="preserve">הזה </w:t>
      </w:r>
      <w:bookmarkStart w:id="15163" w:name="_ETM_Q55_543200"/>
      <w:bookmarkEnd w:id="15163"/>
      <w:r>
        <w:rPr>
          <w:rtl/>
        </w:rPr>
        <w:t xml:space="preserve">קובע </w:t>
      </w:r>
      <w:bookmarkStart w:id="15164" w:name="_ETM_Q55_544159"/>
      <w:bookmarkEnd w:id="15164"/>
      <w:r>
        <w:rPr>
          <w:rtl/>
        </w:rPr>
        <w:t xml:space="preserve">לאור </w:t>
      </w:r>
      <w:bookmarkStart w:id="15165" w:name="_ETM_Q55_545810"/>
      <w:bookmarkEnd w:id="15165"/>
      <w:r>
        <w:rPr>
          <w:rFonts w:hint="cs"/>
          <w:rtl/>
        </w:rPr>
        <w:t>ה</w:t>
      </w:r>
      <w:r>
        <w:rPr>
          <w:rtl/>
        </w:rPr>
        <w:t>אי</w:t>
      </w:r>
      <w:r>
        <w:rPr>
          <w:rFonts w:hint="cs"/>
          <w:rtl/>
        </w:rPr>
        <w:t>-</w:t>
      </w:r>
      <w:r>
        <w:rPr>
          <w:rtl/>
        </w:rPr>
        <w:t xml:space="preserve">ודאות </w:t>
      </w:r>
      <w:bookmarkStart w:id="15166" w:name="_ETM_Q55_546409"/>
      <w:bookmarkEnd w:id="15166"/>
      <w:r>
        <w:rPr>
          <w:rtl/>
        </w:rPr>
        <w:t xml:space="preserve">שיש </w:t>
      </w:r>
      <w:bookmarkStart w:id="15167" w:name="_ETM_Q55_546830"/>
      <w:bookmarkEnd w:id="15167"/>
      <w:r>
        <w:rPr>
          <w:rtl/>
        </w:rPr>
        <w:t xml:space="preserve">לנו </w:t>
      </w:r>
      <w:bookmarkStart w:id="15168" w:name="_ETM_Q55_547190"/>
      <w:bookmarkStart w:id="15169" w:name="_ETM_Q55_547670"/>
      <w:bookmarkEnd w:id="15168"/>
      <w:bookmarkEnd w:id="15169"/>
      <w:r>
        <w:rPr>
          <w:rtl/>
        </w:rPr>
        <w:t xml:space="preserve">במושגים </w:t>
      </w:r>
      <w:bookmarkStart w:id="15170" w:name="_ETM_Q55_548210"/>
      <w:bookmarkEnd w:id="15170"/>
      <w:r>
        <w:rPr>
          <w:rtl/>
        </w:rPr>
        <w:t xml:space="preserve">של </w:t>
      </w:r>
      <w:bookmarkStart w:id="15171" w:name="_ETM_Q55_548390"/>
      <w:bookmarkEnd w:id="15171"/>
      <w:r>
        <w:rPr>
          <w:rtl/>
        </w:rPr>
        <w:t xml:space="preserve">שעות </w:t>
      </w:r>
      <w:bookmarkStart w:id="15172" w:name="_ETM_Q55_548900"/>
      <w:bookmarkEnd w:id="15172"/>
      <w:r>
        <w:rPr>
          <w:rtl/>
        </w:rPr>
        <w:t xml:space="preserve">עד </w:t>
      </w:r>
      <w:bookmarkStart w:id="15173" w:name="_ETM_Q55_549080"/>
      <w:bookmarkEnd w:id="15173"/>
      <w:r>
        <w:rPr>
          <w:rtl/>
        </w:rPr>
        <w:t xml:space="preserve">שראש </w:t>
      </w:r>
      <w:bookmarkStart w:id="15174" w:name="_ETM_Q55_549380"/>
      <w:bookmarkEnd w:id="15174"/>
      <w:r>
        <w:rPr>
          <w:rtl/>
        </w:rPr>
        <w:t xml:space="preserve">הממשלה </w:t>
      </w:r>
      <w:bookmarkStart w:id="15175" w:name="_ETM_Q55_549800"/>
      <w:bookmarkEnd w:id="15175"/>
      <w:r>
        <w:rPr>
          <w:rtl/>
        </w:rPr>
        <w:t xml:space="preserve">בסוף </w:t>
      </w:r>
      <w:bookmarkStart w:id="15176" w:name="_ETM_Q55_550190"/>
      <w:bookmarkEnd w:id="15176"/>
      <w:r>
        <w:rPr>
          <w:rtl/>
        </w:rPr>
        <w:t xml:space="preserve">יגיד </w:t>
      </w:r>
      <w:bookmarkStart w:id="15177" w:name="_ETM_Q55_550520"/>
      <w:bookmarkEnd w:id="15177"/>
      <w:r>
        <w:rPr>
          <w:rtl/>
        </w:rPr>
        <w:t xml:space="preserve">לאן </w:t>
      </w:r>
      <w:bookmarkStart w:id="15178" w:name="_ETM_Q55_550760"/>
      <w:bookmarkEnd w:id="15178"/>
      <w:r>
        <w:rPr>
          <w:rtl/>
        </w:rPr>
        <w:t>פניו</w:t>
      </w:r>
      <w:r>
        <w:rPr>
          <w:rFonts w:hint="cs"/>
          <w:rtl/>
        </w:rPr>
        <w:t>,</w:t>
      </w:r>
      <w:r>
        <w:rPr>
          <w:rtl/>
        </w:rPr>
        <w:t xml:space="preserve"> </w:t>
      </w:r>
      <w:bookmarkStart w:id="15179" w:name="_ETM_Q55_551700"/>
      <w:bookmarkEnd w:id="15179"/>
      <w:r>
        <w:rPr>
          <w:rtl/>
        </w:rPr>
        <w:t xml:space="preserve">אז </w:t>
      </w:r>
      <w:bookmarkStart w:id="15180" w:name="_ETM_Q55_552060"/>
      <w:bookmarkEnd w:id="15180"/>
      <w:r>
        <w:rPr>
          <w:rtl/>
        </w:rPr>
        <w:t xml:space="preserve">הקושי </w:t>
      </w:r>
      <w:bookmarkStart w:id="15181" w:name="_ETM_Q55_552480"/>
      <w:bookmarkEnd w:id="15181"/>
      <w:r>
        <w:rPr>
          <w:rtl/>
        </w:rPr>
        <w:t xml:space="preserve">הזה </w:t>
      </w:r>
      <w:bookmarkStart w:id="15182" w:name="_ETM_Q55_552900"/>
      <w:bookmarkEnd w:id="15182"/>
      <w:r>
        <w:rPr>
          <w:rtl/>
        </w:rPr>
        <w:t xml:space="preserve">טרם </w:t>
      </w:r>
      <w:bookmarkStart w:id="15183" w:name="_ETM_Q55_553230"/>
      <w:bookmarkEnd w:id="15183"/>
      <w:r>
        <w:rPr>
          <w:rtl/>
        </w:rPr>
        <w:t>נפ</w:t>
      </w:r>
      <w:r>
        <w:rPr>
          <w:rFonts w:hint="cs"/>
          <w:rtl/>
        </w:rPr>
        <w:t>ת</w:t>
      </w:r>
      <w:r>
        <w:rPr>
          <w:rtl/>
        </w:rPr>
        <w:t>ר</w:t>
      </w:r>
      <w:r>
        <w:rPr>
          <w:rFonts w:hint="cs"/>
          <w:rtl/>
        </w:rPr>
        <w:t>.</w:t>
      </w:r>
      <w:r>
        <w:rPr>
          <w:rtl/>
        </w:rPr>
        <w:t xml:space="preserve"> </w:t>
      </w:r>
      <w:bookmarkStart w:id="15184" w:name="_ETM_Q55_553680"/>
      <w:bookmarkEnd w:id="15184"/>
      <w:r>
        <w:rPr>
          <w:rtl/>
        </w:rPr>
        <w:t xml:space="preserve">אני </w:t>
      </w:r>
      <w:bookmarkStart w:id="15185" w:name="_ETM_Q55_553920"/>
      <w:bookmarkEnd w:id="15185"/>
      <w:r>
        <w:rPr>
          <w:rtl/>
        </w:rPr>
        <w:t xml:space="preserve">מקווה </w:t>
      </w:r>
      <w:bookmarkStart w:id="15186" w:name="_ETM_Q55_554670"/>
      <w:bookmarkEnd w:id="15186"/>
      <w:r>
        <w:rPr>
          <w:rtl/>
        </w:rPr>
        <w:t xml:space="preserve">מאוד </w:t>
      </w:r>
      <w:bookmarkStart w:id="15187" w:name="_ETM_Q55_555120"/>
      <w:bookmarkEnd w:id="15187"/>
      <w:r>
        <w:rPr>
          <w:rtl/>
        </w:rPr>
        <w:t xml:space="preserve">שעוד </w:t>
      </w:r>
      <w:bookmarkStart w:id="15188" w:name="_ETM_Q55_556319"/>
      <w:bookmarkEnd w:id="15188"/>
      <w:r>
        <w:rPr>
          <w:rtl/>
        </w:rPr>
        <w:t xml:space="preserve">מעט </w:t>
      </w:r>
      <w:bookmarkStart w:id="15189" w:name="_ETM_Q55_556649"/>
      <w:bookmarkEnd w:id="15189"/>
      <w:r>
        <w:rPr>
          <w:rtl/>
        </w:rPr>
        <w:t xml:space="preserve">יושיעו </w:t>
      </w:r>
      <w:bookmarkStart w:id="15190" w:name="_ETM_Q55_557130"/>
      <w:bookmarkEnd w:id="15190"/>
      <w:r>
        <w:rPr>
          <w:rtl/>
        </w:rPr>
        <w:t xml:space="preserve">את </w:t>
      </w:r>
      <w:bookmarkStart w:id="15191" w:name="_ETM_Q55_557249"/>
      <w:bookmarkEnd w:id="15191"/>
      <w:r>
        <w:rPr>
          <w:rtl/>
        </w:rPr>
        <w:t xml:space="preserve">כל </w:t>
      </w:r>
      <w:bookmarkStart w:id="15192" w:name="_ETM_Q55_557459"/>
      <w:bookmarkEnd w:id="15192"/>
      <w:r>
        <w:rPr>
          <w:rtl/>
        </w:rPr>
        <w:t xml:space="preserve">המדינה </w:t>
      </w:r>
      <w:bookmarkStart w:id="15193" w:name="_ETM_Q55_558060"/>
      <w:bookmarkEnd w:id="15193"/>
      <w:r>
        <w:rPr>
          <w:rtl/>
        </w:rPr>
        <w:t>מ</w:t>
      </w:r>
      <w:bookmarkStart w:id="15194" w:name="_ETM_Q55_559170"/>
      <w:bookmarkEnd w:id="15194"/>
      <w:r>
        <w:rPr>
          <w:rtl/>
        </w:rPr>
        <w:t xml:space="preserve">המשבר </w:t>
      </w:r>
      <w:bookmarkStart w:id="15195" w:name="_ETM_Q55_559649"/>
      <w:bookmarkEnd w:id="15195"/>
      <w:r>
        <w:rPr>
          <w:rtl/>
        </w:rPr>
        <w:t xml:space="preserve">העמוק </w:t>
      </w:r>
      <w:bookmarkStart w:id="15196" w:name="_ETM_Q55_560009"/>
      <w:bookmarkEnd w:id="15196"/>
      <w:r>
        <w:rPr>
          <w:rtl/>
        </w:rPr>
        <w:t xml:space="preserve">שהממשלה </w:t>
      </w:r>
      <w:bookmarkStart w:id="15197" w:name="_ETM_Q55_560520"/>
      <w:bookmarkEnd w:id="15197"/>
      <w:r>
        <w:rPr>
          <w:rtl/>
        </w:rPr>
        <w:t xml:space="preserve">הזאת </w:t>
      </w:r>
      <w:bookmarkStart w:id="15198" w:name="_ETM_Q55_560759"/>
      <w:bookmarkEnd w:id="15198"/>
      <w:r>
        <w:rPr>
          <w:rtl/>
        </w:rPr>
        <w:t>הכניסה</w:t>
      </w:r>
      <w:r>
        <w:rPr>
          <w:rFonts w:hint="cs"/>
          <w:rtl/>
        </w:rPr>
        <w:t xml:space="preserve"> אותנו,</w:t>
      </w:r>
      <w:r>
        <w:rPr>
          <w:rtl/>
        </w:rPr>
        <w:t xml:space="preserve"> </w:t>
      </w:r>
      <w:bookmarkStart w:id="15199" w:name="_ETM_Q55_561240"/>
      <w:bookmarkStart w:id="15200" w:name="_ETM_Q55_561599"/>
      <w:bookmarkEnd w:id="15199"/>
      <w:bookmarkEnd w:id="15200"/>
      <w:r>
        <w:rPr>
          <w:rtl/>
        </w:rPr>
        <w:t xml:space="preserve">וראש </w:t>
      </w:r>
      <w:bookmarkStart w:id="15201" w:name="_ETM_Q55_562139"/>
      <w:bookmarkEnd w:id="15201"/>
      <w:r>
        <w:rPr>
          <w:rtl/>
        </w:rPr>
        <w:t xml:space="preserve">ממשלה </w:t>
      </w:r>
      <w:bookmarkStart w:id="15202" w:name="_ETM_Q55_563690"/>
      <w:bookmarkEnd w:id="15202"/>
      <w:r>
        <w:rPr>
          <w:rtl/>
        </w:rPr>
        <w:t xml:space="preserve">יודיע </w:t>
      </w:r>
      <w:bookmarkStart w:id="15203" w:name="_ETM_Q55_564170"/>
      <w:bookmarkEnd w:id="15203"/>
      <w:r>
        <w:rPr>
          <w:rtl/>
        </w:rPr>
        <w:t xml:space="preserve">את </w:t>
      </w:r>
      <w:bookmarkStart w:id="15204" w:name="_ETM_Q55_564290"/>
      <w:bookmarkEnd w:id="15204"/>
      <w:r>
        <w:rPr>
          <w:rtl/>
        </w:rPr>
        <w:t>מ</w:t>
      </w:r>
      <w:r>
        <w:rPr>
          <w:rFonts w:hint="cs"/>
          <w:rtl/>
        </w:rPr>
        <w:t>ה</w:t>
      </w:r>
      <w:r>
        <w:rPr>
          <w:rtl/>
        </w:rPr>
        <w:t xml:space="preserve"> </w:t>
      </w:r>
      <w:bookmarkStart w:id="15205" w:name="_ETM_Q55_564589"/>
      <w:bookmarkEnd w:id="15205"/>
      <w:r>
        <w:rPr>
          <w:rFonts w:hint="cs"/>
          <w:rtl/>
        </w:rPr>
        <w:t>ש</w:t>
      </w:r>
      <w:r>
        <w:rPr>
          <w:rtl/>
        </w:rPr>
        <w:t xml:space="preserve">כבר </w:t>
      </w:r>
      <w:bookmarkStart w:id="15206" w:name="_ETM_Q55_564890"/>
      <w:bookmarkEnd w:id="15206"/>
      <w:r>
        <w:rPr>
          <w:rtl/>
        </w:rPr>
        <w:t xml:space="preserve">מהבוקר </w:t>
      </w:r>
      <w:bookmarkStart w:id="15207" w:name="_ETM_Q55_565460"/>
      <w:bookmarkEnd w:id="15207"/>
      <w:r>
        <w:rPr>
          <w:rtl/>
        </w:rPr>
        <w:t xml:space="preserve">הוא </w:t>
      </w:r>
      <w:bookmarkStart w:id="15208" w:name="_ETM_Q55_565549"/>
      <w:bookmarkEnd w:id="15208"/>
      <w:r>
        <w:rPr>
          <w:rtl/>
        </w:rPr>
        <w:t xml:space="preserve">לא </w:t>
      </w:r>
      <w:bookmarkStart w:id="15209" w:name="_ETM_Q55_565670"/>
      <w:bookmarkEnd w:id="15209"/>
      <w:r>
        <w:rPr>
          <w:rtl/>
        </w:rPr>
        <w:t xml:space="preserve">מסוגל </w:t>
      </w:r>
      <w:bookmarkStart w:id="15210" w:name="_ETM_Q55_566150"/>
      <w:bookmarkEnd w:id="15210"/>
      <w:r>
        <w:rPr>
          <w:rtl/>
        </w:rPr>
        <w:t xml:space="preserve">להוציא </w:t>
      </w:r>
      <w:bookmarkStart w:id="15211" w:name="_ETM_Q55_566630"/>
      <w:bookmarkEnd w:id="15211"/>
      <w:r>
        <w:rPr>
          <w:rtl/>
        </w:rPr>
        <w:t xml:space="preserve">מפיו </w:t>
      </w:r>
      <w:bookmarkStart w:id="15212" w:name="_ETM_Q55_567260"/>
      <w:bookmarkEnd w:id="15212"/>
      <w:r>
        <w:rPr>
          <w:rtl/>
        </w:rPr>
        <w:t>ולהודיע</w:t>
      </w:r>
      <w:r>
        <w:rPr>
          <w:rFonts w:hint="cs"/>
          <w:rtl/>
        </w:rPr>
        <w:t>.</w:t>
      </w:r>
      <w:r>
        <w:rPr>
          <w:rtl/>
        </w:rPr>
        <w:t xml:space="preserve"> </w:t>
      </w:r>
      <w:bookmarkStart w:id="15213" w:name="_ETM_Q55_568339"/>
      <w:bookmarkEnd w:id="15213"/>
      <w:r>
        <w:rPr>
          <w:rtl/>
        </w:rPr>
        <w:t xml:space="preserve">מקווה </w:t>
      </w:r>
      <w:bookmarkStart w:id="15214" w:name="_ETM_Q55_568729"/>
      <w:bookmarkEnd w:id="15214"/>
      <w:r>
        <w:rPr>
          <w:rtl/>
        </w:rPr>
        <w:t xml:space="preserve">שיקבל </w:t>
      </w:r>
      <w:bookmarkStart w:id="15215" w:name="_ETM_Q55_569210"/>
      <w:bookmarkEnd w:id="15215"/>
      <w:r>
        <w:rPr>
          <w:rtl/>
        </w:rPr>
        <w:t xml:space="preserve">את </w:t>
      </w:r>
      <w:bookmarkStart w:id="15216" w:name="_ETM_Q55_569299"/>
      <w:bookmarkEnd w:id="15216"/>
      <w:r>
        <w:rPr>
          <w:rtl/>
        </w:rPr>
        <w:t xml:space="preserve">כל </w:t>
      </w:r>
      <w:bookmarkStart w:id="15217" w:name="_ETM_Q55_569479"/>
      <w:bookmarkEnd w:id="15217"/>
      <w:r>
        <w:rPr>
          <w:rtl/>
        </w:rPr>
        <w:t xml:space="preserve">האישורים </w:t>
      </w:r>
      <w:bookmarkStart w:id="15218" w:name="_ETM_Q55_570080"/>
      <w:bookmarkEnd w:id="15218"/>
      <w:r>
        <w:rPr>
          <w:rtl/>
        </w:rPr>
        <w:t xml:space="preserve">מהשר </w:t>
      </w:r>
      <w:bookmarkStart w:id="15219" w:name="_ETM_Q55_570529"/>
      <w:bookmarkEnd w:id="15219"/>
      <w:r>
        <w:rPr>
          <w:rtl/>
        </w:rPr>
        <w:t>בן</w:t>
      </w:r>
      <w:r>
        <w:rPr>
          <w:rFonts w:hint="cs"/>
          <w:rtl/>
        </w:rPr>
        <w:t xml:space="preserve"> </w:t>
      </w:r>
      <w:r>
        <w:rPr>
          <w:rtl/>
        </w:rPr>
        <w:t>ג</w:t>
      </w:r>
      <w:r>
        <w:rPr>
          <w:rFonts w:hint="cs"/>
          <w:rtl/>
        </w:rPr>
        <w:t>ביר,</w:t>
      </w:r>
      <w:r>
        <w:rPr>
          <w:rtl/>
        </w:rPr>
        <w:t xml:space="preserve"> </w:t>
      </w:r>
      <w:bookmarkStart w:id="15220" w:name="_ETM_Q55_571130"/>
      <w:bookmarkEnd w:id="15220"/>
      <w:r>
        <w:rPr>
          <w:rFonts w:hint="cs"/>
          <w:rtl/>
        </w:rPr>
        <w:t>מ</w:t>
      </w:r>
      <w:r>
        <w:rPr>
          <w:rtl/>
        </w:rPr>
        <w:t xml:space="preserve">העוזר </w:t>
      </w:r>
      <w:bookmarkStart w:id="15221" w:name="_ETM_Q55_571490"/>
      <w:bookmarkEnd w:id="15221"/>
      <w:r>
        <w:rPr>
          <w:rtl/>
        </w:rPr>
        <w:t xml:space="preserve">של </w:t>
      </w:r>
      <w:bookmarkStart w:id="15222" w:name="_ETM_Q55_571700"/>
      <w:bookmarkEnd w:id="15222"/>
      <w:r>
        <w:rPr>
          <w:rFonts w:hint="cs"/>
          <w:rtl/>
        </w:rPr>
        <w:t>השר בן גביר, מ</w:t>
      </w:r>
      <w:bookmarkStart w:id="15223" w:name="_ETM_Q55_572210"/>
      <w:bookmarkStart w:id="15224" w:name="_ETM_Q55_572479"/>
      <w:bookmarkStart w:id="15225" w:name="_ETM_Q55_572869"/>
      <w:bookmarkEnd w:id="15223"/>
      <w:bookmarkEnd w:id="15224"/>
      <w:bookmarkEnd w:id="15225"/>
      <w:r>
        <w:rPr>
          <w:rtl/>
        </w:rPr>
        <w:t xml:space="preserve">העוזר </w:t>
      </w:r>
      <w:bookmarkStart w:id="15226" w:name="_ETM_Q55_573140"/>
      <w:bookmarkEnd w:id="15226"/>
      <w:r>
        <w:rPr>
          <w:rtl/>
        </w:rPr>
        <w:t xml:space="preserve">השני </w:t>
      </w:r>
      <w:bookmarkStart w:id="15227" w:name="_ETM_Q55_573470"/>
      <w:bookmarkEnd w:id="15227"/>
      <w:r>
        <w:rPr>
          <w:rtl/>
        </w:rPr>
        <w:t>של</w:t>
      </w:r>
      <w:r>
        <w:rPr>
          <w:rFonts w:hint="cs"/>
          <w:rtl/>
        </w:rPr>
        <w:t xml:space="preserve"> </w:t>
      </w:r>
      <w:r w:rsidR="00C92CF1">
        <w:rPr>
          <w:rFonts w:hint="cs"/>
          <w:rtl/>
        </w:rPr>
        <w:t>– – –</w:t>
      </w:r>
    </w:p>
    <w:p w:rsidR="00CD1EEA" w:rsidRDefault="00CD1EEA" w:rsidP="003E3C0B">
      <w:pPr>
        <w:rPr>
          <w:rtl/>
        </w:rPr>
      </w:pPr>
    </w:p>
    <w:p w:rsidR="00CD1EEA" w:rsidRDefault="00CD1EEA" w:rsidP="003E3C0B">
      <w:pPr>
        <w:pStyle w:val="af8"/>
        <w:keepNext/>
        <w:rPr>
          <w:rtl/>
        </w:rPr>
      </w:pPr>
      <w:bookmarkStart w:id="15228" w:name="ET_interruption_6156_37"/>
      <w:r w:rsidRPr="00C73F06">
        <w:rPr>
          <w:rStyle w:val="TagStyle"/>
          <w:rtl/>
        </w:rPr>
        <w:t xml:space="preserve"> &lt;&lt; קריאה &gt;&gt; </w:t>
      </w:r>
      <w:r>
        <w:rPr>
          <w:rtl/>
        </w:rPr>
        <w:t>גלעד קריב (העבודה):</w:t>
      </w:r>
      <w:r w:rsidRPr="00C73F06">
        <w:rPr>
          <w:rStyle w:val="TagStyle"/>
          <w:rtl/>
        </w:rPr>
        <w:t xml:space="preserve"> &lt;&lt; קריאה &gt;&gt;</w:t>
      </w:r>
      <w:r>
        <w:rPr>
          <w:rtl/>
        </w:rPr>
        <w:t xml:space="preserve"> </w:t>
      </w:r>
      <w:bookmarkEnd w:id="15228"/>
    </w:p>
    <w:p w:rsidR="00CD1EEA" w:rsidRDefault="00CD1EEA" w:rsidP="001B10C0">
      <w:pPr>
        <w:rPr>
          <w:rtl/>
        </w:rPr>
      </w:pPr>
    </w:p>
    <w:p w:rsidR="00CD1EEA" w:rsidRDefault="00CD1EEA" w:rsidP="00A25BF7">
      <w:pPr>
        <w:rPr>
          <w:rtl/>
        </w:rPr>
      </w:pPr>
      <w:r>
        <w:rPr>
          <w:rFonts w:hint="cs"/>
          <w:rtl/>
        </w:rPr>
        <w:t>חנמאל</w:t>
      </w:r>
      <w:r w:rsidR="00A25BF7">
        <w:rPr>
          <w:rFonts w:hint="cs"/>
          <w:rtl/>
        </w:rPr>
        <w:t>,</w:t>
      </w:r>
      <w:r>
        <w:rPr>
          <w:rFonts w:hint="cs"/>
          <w:rtl/>
        </w:rPr>
        <w:t xml:space="preserve"> חנמאל.</w:t>
      </w:r>
    </w:p>
    <w:p w:rsidR="00CD1EEA" w:rsidRDefault="00CD1EEA" w:rsidP="003E3C0B">
      <w:pPr>
        <w:rPr>
          <w:rtl/>
        </w:rPr>
      </w:pPr>
    </w:p>
    <w:p w:rsidR="00CD1EEA" w:rsidRDefault="00CD1EEA" w:rsidP="003E3C0B">
      <w:pPr>
        <w:pStyle w:val="-"/>
        <w:keepNext/>
        <w:rPr>
          <w:rtl/>
        </w:rPr>
      </w:pPr>
      <w:bookmarkStart w:id="15229" w:name="ET_speakercontinue_4590_38"/>
      <w:r w:rsidRPr="00C73F06">
        <w:rPr>
          <w:rStyle w:val="TagStyle"/>
          <w:rtl/>
        </w:rPr>
        <w:t xml:space="preserve"> &lt;&lt; דובר_המשך &gt;&gt; </w:t>
      </w:r>
      <w:r>
        <w:rPr>
          <w:rtl/>
        </w:rPr>
        <w:t>זאב אלקין (המחנה הממלכתי):</w:t>
      </w:r>
      <w:r w:rsidRPr="00C73F06">
        <w:rPr>
          <w:rStyle w:val="TagStyle"/>
          <w:rtl/>
        </w:rPr>
        <w:t xml:space="preserve"> &lt;&lt; דובר_המשך &gt;&gt;</w:t>
      </w:r>
      <w:r>
        <w:rPr>
          <w:rtl/>
        </w:rPr>
        <w:t xml:space="preserve"> </w:t>
      </w:r>
      <w:bookmarkEnd w:id="15229"/>
    </w:p>
    <w:p w:rsidR="00CD1EEA" w:rsidRDefault="00CD1EEA" w:rsidP="001B10C0">
      <w:pPr>
        <w:rPr>
          <w:rtl/>
        </w:rPr>
      </w:pPr>
    </w:p>
    <w:p w:rsidR="00CD1EEA" w:rsidRDefault="00CD1EEA" w:rsidP="00A25BF7">
      <w:pPr>
        <w:rPr>
          <w:rtl/>
        </w:rPr>
      </w:pPr>
      <w:r>
        <w:rPr>
          <w:rFonts w:hint="cs"/>
          <w:rtl/>
        </w:rPr>
        <w:t>לא, זה ראש המטה.</w:t>
      </w:r>
      <w:r w:rsidR="00A25BF7">
        <w:rPr>
          <w:rFonts w:hint="cs"/>
          <w:rtl/>
        </w:rPr>
        <w:t xml:space="preserve"> </w:t>
      </w:r>
      <w:bookmarkStart w:id="15230" w:name="_ETM_Q55_576000"/>
      <w:bookmarkStart w:id="15231" w:name="_ETM_Q55_574000"/>
      <w:bookmarkStart w:id="15232" w:name="_ETM_Q55_574850"/>
      <w:bookmarkStart w:id="15233" w:name="_ETM_Q55_575270"/>
      <w:bookmarkStart w:id="15234" w:name="_ETM_Q55_575510"/>
      <w:bookmarkStart w:id="15235" w:name="_ETM_Q55_575839"/>
      <w:bookmarkStart w:id="15236" w:name="_ETM_Q55_576020"/>
      <w:bookmarkStart w:id="15237" w:name="_ETM_Q55_577490"/>
      <w:bookmarkEnd w:id="15230"/>
      <w:bookmarkEnd w:id="15231"/>
      <w:bookmarkEnd w:id="15232"/>
      <w:bookmarkEnd w:id="15233"/>
      <w:bookmarkEnd w:id="15234"/>
      <w:bookmarkEnd w:id="15235"/>
      <w:bookmarkEnd w:id="15236"/>
      <w:bookmarkEnd w:id="15237"/>
      <w:r>
        <w:rPr>
          <w:rtl/>
        </w:rPr>
        <w:t xml:space="preserve">זה </w:t>
      </w:r>
      <w:bookmarkStart w:id="15238" w:name="_ETM_Q55_577729"/>
      <w:bookmarkEnd w:id="15238"/>
      <w:r>
        <w:rPr>
          <w:rtl/>
        </w:rPr>
        <w:t xml:space="preserve">לא </w:t>
      </w:r>
      <w:bookmarkStart w:id="15239" w:name="_ETM_Q55_577880"/>
      <w:bookmarkEnd w:id="15239"/>
      <w:r>
        <w:rPr>
          <w:rtl/>
        </w:rPr>
        <w:t xml:space="preserve">מספיק </w:t>
      </w:r>
      <w:bookmarkStart w:id="15240" w:name="_ETM_Q55_578390"/>
      <w:bookmarkEnd w:id="15240"/>
      <w:r>
        <w:rPr>
          <w:rtl/>
        </w:rPr>
        <w:t>ל</w:t>
      </w:r>
      <w:bookmarkStart w:id="15241" w:name="_ETM_Q55_578600"/>
      <w:bookmarkEnd w:id="15241"/>
      <w:r>
        <w:rPr>
          <w:rFonts w:hint="cs"/>
          <w:rtl/>
        </w:rPr>
        <w:t xml:space="preserve">ראש </w:t>
      </w:r>
      <w:r>
        <w:rPr>
          <w:rtl/>
        </w:rPr>
        <w:t>הממשלה</w:t>
      </w:r>
      <w:r>
        <w:rPr>
          <w:rFonts w:hint="cs"/>
          <w:rtl/>
        </w:rPr>
        <w:t xml:space="preserve">, הוא צריך </w:t>
      </w:r>
      <w:bookmarkStart w:id="15242" w:name="_ETM_Q55_579080"/>
      <w:bookmarkStart w:id="15243" w:name="_ETM_Q55_579320"/>
      <w:bookmarkEnd w:id="15242"/>
      <w:bookmarkEnd w:id="15243"/>
      <w:r>
        <w:rPr>
          <w:rtl/>
        </w:rPr>
        <w:t xml:space="preserve">גם </w:t>
      </w:r>
      <w:bookmarkStart w:id="15244" w:name="_ETM_Q55_579529"/>
      <w:bookmarkEnd w:id="15244"/>
      <w:r>
        <w:rPr>
          <w:rtl/>
        </w:rPr>
        <w:t xml:space="preserve">את </w:t>
      </w:r>
      <w:bookmarkStart w:id="15245" w:name="_ETM_Q55_579650"/>
      <w:bookmarkEnd w:id="15245"/>
      <w:r>
        <w:rPr>
          <w:rtl/>
        </w:rPr>
        <w:t xml:space="preserve">האישורים </w:t>
      </w:r>
      <w:bookmarkStart w:id="15246" w:name="_ETM_Q55_580159"/>
      <w:bookmarkEnd w:id="15246"/>
      <w:r>
        <w:rPr>
          <w:rFonts w:hint="cs"/>
          <w:rtl/>
        </w:rPr>
        <w:t xml:space="preserve">מכל העוזרים של השר בן גביר </w:t>
      </w:r>
      <w:bookmarkStart w:id="15247" w:name="_ETM_Q55_580700"/>
      <w:bookmarkStart w:id="15248" w:name="_ETM_Q55_580970"/>
      <w:bookmarkStart w:id="15249" w:name="_ETM_Q55_581390"/>
      <w:bookmarkStart w:id="15250" w:name="_ETM_Q55_581869"/>
      <w:bookmarkStart w:id="15251" w:name="_ETM_Q55_582290"/>
      <w:bookmarkEnd w:id="15247"/>
      <w:bookmarkEnd w:id="15248"/>
      <w:bookmarkEnd w:id="15249"/>
      <w:bookmarkEnd w:id="15250"/>
      <w:bookmarkEnd w:id="15251"/>
      <w:r>
        <w:rPr>
          <w:rtl/>
        </w:rPr>
        <w:t xml:space="preserve">כדי </w:t>
      </w:r>
      <w:bookmarkStart w:id="15252" w:name="_ETM_Q55_582500"/>
      <w:bookmarkEnd w:id="15252"/>
      <w:r>
        <w:rPr>
          <w:rtl/>
        </w:rPr>
        <w:t xml:space="preserve">שהוא </w:t>
      </w:r>
      <w:bookmarkStart w:id="15253" w:name="_ETM_Q55_582830"/>
      <w:bookmarkEnd w:id="15253"/>
      <w:r>
        <w:rPr>
          <w:rtl/>
        </w:rPr>
        <w:t xml:space="preserve">יוכל </w:t>
      </w:r>
      <w:bookmarkStart w:id="15254" w:name="_ETM_Q55_583610"/>
      <w:bookmarkEnd w:id="15254"/>
      <w:r>
        <w:rPr>
          <w:rtl/>
        </w:rPr>
        <w:t xml:space="preserve">להודיע </w:t>
      </w:r>
      <w:bookmarkStart w:id="15255" w:name="_ETM_Q55_584420"/>
      <w:bookmarkEnd w:id="15255"/>
      <w:r>
        <w:rPr>
          <w:rtl/>
        </w:rPr>
        <w:t>סוף</w:t>
      </w:r>
      <w:bookmarkStart w:id="15256" w:name="_ETM_Q55_584630"/>
      <w:bookmarkEnd w:id="15256"/>
      <w:r>
        <w:rPr>
          <w:rFonts w:hint="cs"/>
          <w:rtl/>
        </w:rPr>
        <w:t>-</w:t>
      </w:r>
      <w:r>
        <w:rPr>
          <w:rtl/>
        </w:rPr>
        <w:t xml:space="preserve">סוף </w:t>
      </w:r>
      <w:bookmarkStart w:id="15257" w:name="_ETM_Q55_584900"/>
      <w:bookmarkEnd w:id="15257"/>
      <w:r>
        <w:rPr>
          <w:rtl/>
        </w:rPr>
        <w:t xml:space="preserve">את </w:t>
      </w:r>
      <w:bookmarkStart w:id="15258" w:name="_ETM_Q55_585020"/>
      <w:bookmarkEnd w:id="15258"/>
      <w:r>
        <w:rPr>
          <w:rtl/>
        </w:rPr>
        <w:t xml:space="preserve">מה </w:t>
      </w:r>
      <w:bookmarkStart w:id="15259" w:name="_ETM_Q55_585200"/>
      <w:bookmarkEnd w:id="15259"/>
      <w:r>
        <w:rPr>
          <w:rtl/>
        </w:rPr>
        <w:t xml:space="preserve">שהוא </w:t>
      </w:r>
      <w:bookmarkStart w:id="15260" w:name="_ETM_Q55_585440"/>
      <w:bookmarkEnd w:id="15260"/>
      <w:r>
        <w:rPr>
          <w:rtl/>
        </w:rPr>
        <w:t xml:space="preserve">כבר </w:t>
      </w:r>
      <w:bookmarkStart w:id="15261" w:name="_ETM_Q55_585710"/>
      <w:bookmarkEnd w:id="15261"/>
      <w:r>
        <w:rPr>
          <w:rtl/>
        </w:rPr>
        <w:t xml:space="preserve">בלילה </w:t>
      </w:r>
      <w:bookmarkStart w:id="15262" w:name="_ETM_Q55_586159"/>
      <w:bookmarkEnd w:id="15262"/>
      <w:r>
        <w:rPr>
          <w:rtl/>
        </w:rPr>
        <w:t xml:space="preserve">החליט </w:t>
      </w:r>
      <w:bookmarkStart w:id="15263" w:name="_ETM_Q55_586460"/>
      <w:bookmarkEnd w:id="15263"/>
      <w:r>
        <w:rPr>
          <w:rtl/>
        </w:rPr>
        <w:t xml:space="preserve">שהוא </w:t>
      </w:r>
      <w:bookmarkStart w:id="15264" w:name="_ETM_Q55_586670"/>
      <w:bookmarkEnd w:id="15264"/>
      <w:r>
        <w:rPr>
          <w:rtl/>
        </w:rPr>
        <w:t>מודיע</w:t>
      </w:r>
      <w:r>
        <w:rPr>
          <w:rFonts w:hint="cs"/>
          <w:rtl/>
        </w:rPr>
        <w:t>.</w:t>
      </w:r>
      <w:r>
        <w:rPr>
          <w:rtl/>
        </w:rPr>
        <w:t xml:space="preserve"> </w:t>
      </w:r>
      <w:bookmarkStart w:id="15265" w:name="_ETM_Q55_587509"/>
      <w:bookmarkEnd w:id="15265"/>
      <w:r>
        <w:rPr>
          <w:rtl/>
        </w:rPr>
        <w:t xml:space="preserve">אני </w:t>
      </w:r>
      <w:bookmarkStart w:id="15266" w:name="_ETM_Q55_587720"/>
      <w:bookmarkEnd w:id="15266"/>
      <w:r>
        <w:rPr>
          <w:rtl/>
        </w:rPr>
        <w:t xml:space="preserve">מניח </w:t>
      </w:r>
      <w:bookmarkStart w:id="15267" w:name="_ETM_Q55_587990"/>
      <w:bookmarkEnd w:id="15267"/>
      <w:r>
        <w:rPr>
          <w:rtl/>
        </w:rPr>
        <w:t>ש</w:t>
      </w:r>
      <w:r>
        <w:rPr>
          <w:rFonts w:hint="cs"/>
          <w:rtl/>
        </w:rPr>
        <w:t xml:space="preserve">הוא </w:t>
      </w:r>
      <w:r>
        <w:rPr>
          <w:rtl/>
        </w:rPr>
        <w:t xml:space="preserve">צריך </w:t>
      </w:r>
      <w:bookmarkStart w:id="15268" w:name="_ETM_Q55_588409"/>
      <w:bookmarkEnd w:id="15268"/>
      <w:r>
        <w:rPr>
          <w:rtl/>
        </w:rPr>
        <w:t xml:space="preserve">גם </w:t>
      </w:r>
      <w:bookmarkStart w:id="15269" w:name="_ETM_Q55_588560"/>
      <w:bookmarkEnd w:id="15269"/>
      <w:r>
        <w:rPr>
          <w:rtl/>
        </w:rPr>
        <w:t xml:space="preserve">אישורים </w:t>
      </w:r>
      <w:bookmarkStart w:id="15270" w:name="_ETM_Q55_589009"/>
      <w:bookmarkEnd w:id="15270"/>
      <w:r>
        <w:rPr>
          <w:rtl/>
        </w:rPr>
        <w:t xml:space="preserve">מהבית </w:t>
      </w:r>
      <w:bookmarkStart w:id="15271" w:name="_ETM_Q55_589700"/>
      <w:bookmarkEnd w:id="15271"/>
      <w:r>
        <w:rPr>
          <w:rtl/>
        </w:rPr>
        <w:t xml:space="preserve">מכל </w:t>
      </w:r>
      <w:bookmarkStart w:id="15272" w:name="_ETM_Q55_590210"/>
      <w:bookmarkEnd w:id="15272"/>
      <w:r>
        <w:rPr>
          <w:rtl/>
        </w:rPr>
        <w:t xml:space="preserve">מיני </w:t>
      </w:r>
      <w:bookmarkStart w:id="15273" w:name="_ETM_Q55_590479"/>
      <w:bookmarkEnd w:id="15273"/>
      <w:r>
        <w:rPr>
          <w:rtl/>
        </w:rPr>
        <w:t>דמויות</w:t>
      </w:r>
      <w:r>
        <w:rPr>
          <w:rFonts w:hint="cs"/>
          <w:rtl/>
        </w:rPr>
        <w:t>,</w:t>
      </w:r>
      <w:r>
        <w:rPr>
          <w:rtl/>
        </w:rPr>
        <w:t xml:space="preserve"> </w:t>
      </w:r>
      <w:bookmarkStart w:id="15274" w:name="_ETM_Q55_591140"/>
      <w:bookmarkEnd w:id="15274"/>
      <w:r>
        <w:rPr>
          <w:rtl/>
        </w:rPr>
        <w:t xml:space="preserve">אבל </w:t>
      </w:r>
      <w:bookmarkStart w:id="15275" w:name="_ETM_Q55_592040"/>
      <w:bookmarkEnd w:id="15275"/>
      <w:r>
        <w:rPr>
          <w:rtl/>
        </w:rPr>
        <w:t xml:space="preserve">מקווה </w:t>
      </w:r>
      <w:bookmarkStart w:id="15276" w:name="_ETM_Q55_592430"/>
      <w:bookmarkEnd w:id="15276"/>
      <w:r>
        <w:rPr>
          <w:rtl/>
        </w:rPr>
        <w:t>שסוף</w:t>
      </w:r>
      <w:bookmarkStart w:id="15277" w:name="_ETM_Q55_592760"/>
      <w:bookmarkEnd w:id="15277"/>
      <w:r>
        <w:rPr>
          <w:rFonts w:hint="cs"/>
          <w:rtl/>
        </w:rPr>
        <w:t>-</w:t>
      </w:r>
      <w:r>
        <w:rPr>
          <w:rtl/>
        </w:rPr>
        <w:t xml:space="preserve">סוף </w:t>
      </w:r>
      <w:bookmarkStart w:id="15278" w:name="_ETM_Q55_593029"/>
      <w:bookmarkEnd w:id="15278"/>
      <w:r>
        <w:rPr>
          <w:rtl/>
        </w:rPr>
        <w:t>נשמע</w:t>
      </w:r>
      <w:r>
        <w:rPr>
          <w:rFonts w:hint="cs"/>
          <w:rtl/>
        </w:rPr>
        <w:t>,</w:t>
      </w:r>
      <w:r>
        <w:rPr>
          <w:rtl/>
        </w:rPr>
        <w:t xml:space="preserve"> </w:t>
      </w:r>
      <w:bookmarkStart w:id="15279" w:name="_ETM_Q55_593810"/>
      <w:bookmarkEnd w:id="15279"/>
      <w:r>
        <w:rPr>
          <w:rtl/>
        </w:rPr>
        <w:t xml:space="preserve">ולפחות </w:t>
      </w:r>
      <w:bookmarkStart w:id="15280" w:name="_ETM_Q55_594710"/>
      <w:bookmarkStart w:id="15281" w:name="_ETM_Q55_594890"/>
      <w:bookmarkEnd w:id="15280"/>
      <w:bookmarkEnd w:id="15281"/>
      <w:r>
        <w:rPr>
          <w:rtl/>
        </w:rPr>
        <w:t>הבעיה</w:t>
      </w:r>
      <w:r>
        <w:rPr>
          <w:rFonts w:hint="cs"/>
          <w:rtl/>
        </w:rPr>
        <w:t xml:space="preserve"> </w:t>
      </w:r>
      <w:bookmarkStart w:id="15282" w:name="_ETM_Q55_593000"/>
      <w:bookmarkEnd w:id="15282"/>
      <w:r>
        <w:rPr>
          <w:rFonts w:hint="cs"/>
          <w:rtl/>
        </w:rPr>
        <w:t>האחת</w:t>
      </w:r>
      <w:bookmarkStart w:id="15283" w:name="_ETM_Q55_596479"/>
      <w:bookmarkEnd w:id="15283"/>
      <w:r>
        <w:rPr>
          <w:rtl/>
        </w:rPr>
        <w:t xml:space="preserve"> </w:t>
      </w:r>
      <w:bookmarkStart w:id="15284" w:name="_ETM_Q55_596990"/>
      <w:bookmarkEnd w:id="15284"/>
      <w:r>
        <w:rPr>
          <w:rtl/>
        </w:rPr>
        <w:t xml:space="preserve">שדיברתי </w:t>
      </w:r>
      <w:bookmarkStart w:id="15285" w:name="_ETM_Q55_597619"/>
      <w:bookmarkEnd w:id="15285"/>
      <w:r>
        <w:rPr>
          <w:rtl/>
        </w:rPr>
        <w:t>עליה</w:t>
      </w:r>
      <w:r>
        <w:rPr>
          <w:rFonts w:hint="cs"/>
          <w:rtl/>
        </w:rPr>
        <w:t>,</w:t>
      </w:r>
      <w:r>
        <w:rPr>
          <w:rtl/>
        </w:rPr>
        <w:t xml:space="preserve"> </w:t>
      </w:r>
      <w:bookmarkStart w:id="15286" w:name="_ETM_Q55_597920"/>
      <w:bookmarkEnd w:id="15286"/>
      <w:r>
        <w:rPr>
          <w:rtl/>
        </w:rPr>
        <w:t xml:space="preserve">לפחות </w:t>
      </w:r>
      <w:bookmarkStart w:id="15287" w:name="_ETM_Q55_598369"/>
      <w:bookmarkEnd w:id="15287"/>
      <w:r>
        <w:rPr>
          <w:rtl/>
        </w:rPr>
        <w:t xml:space="preserve">באופן </w:t>
      </w:r>
      <w:bookmarkStart w:id="15288" w:name="_ETM_Q55_598759"/>
      <w:bookmarkEnd w:id="15288"/>
      <w:r>
        <w:rPr>
          <w:rtl/>
        </w:rPr>
        <w:t xml:space="preserve">זמני </w:t>
      </w:r>
      <w:bookmarkStart w:id="15289" w:name="_ETM_Q55_599210"/>
      <w:bookmarkEnd w:id="15289"/>
      <w:r>
        <w:rPr>
          <w:rtl/>
        </w:rPr>
        <w:t xml:space="preserve">אולי </w:t>
      </w:r>
      <w:bookmarkStart w:id="15290" w:name="_ETM_Q55_599600"/>
      <w:bookmarkEnd w:id="15290"/>
      <w:r>
        <w:rPr>
          <w:rFonts w:hint="cs"/>
          <w:rtl/>
        </w:rPr>
        <w:t xml:space="preserve">היא </w:t>
      </w:r>
      <w:r>
        <w:rPr>
          <w:rtl/>
        </w:rPr>
        <w:t xml:space="preserve">תוסר </w:t>
      </w:r>
      <w:bookmarkStart w:id="15291" w:name="_ETM_Q55_600020"/>
      <w:bookmarkEnd w:id="15291"/>
      <w:r>
        <w:rPr>
          <w:rtl/>
        </w:rPr>
        <w:t>מסדר</w:t>
      </w:r>
      <w:r>
        <w:rPr>
          <w:rFonts w:hint="cs"/>
          <w:rtl/>
        </w:rPr>
        <w:t>-</w:t>
      </w:r>
      <w:bookmarkStart w:id="15292" w:name="_ETM_Q55_600469"/>
      <w:bookmarkEnd w:id="15292"/>
      <w:r>
        <w:rPr>
          <w:rtl/>
        </w:rPr>
        <w:t>היום</w:t>
      </w:r>
      <w:r>
        <w:rPr>
          <w:rFonts w:hint="cs"/>
          <w:rtl/>
        </w:rPr>
        <w:t>.</w:t>
      </w:r>
    </w:p>
    <w:p w:rsidR="00CD1EEA" w:rsidRDefault="00CD1EEA" w:rsidP="003E3C0B">
      <w:pPr>
        <w:rPr>
          <w:rtl/>
        </w:rPr>
      </w:pPr>
    </w:p>
    <w:p w:rsidR="00CD1EEA" w:rsidRDefault="00CD1EEA" w:rsidP="00A25BF7">
      <w:pPr>
        <w:rPr>
          <w:rtl/>
        </w:rPr>
      </w:pPr>
      <w:bookmarkStart w:id="15293" w:name="_ETM_Q55_601000"/>
      <w:bookmarkStart w:id="15294" w:name="_ETM_Q55_600950"/>
      <w:bookmarkEnd w:id="15293"/>
      <w:bookmarkEnd w:id="15294"/>
      <w:r>
        <w:rPr>
          <w:rtl/>
        </w:rPr>
        <w:t xml:space="preserve">אבל </w:t>
      </w:r>
      <w:bookmarkStart w:id="15295" w:name="_ETM_Q55_601369"/>
      <w:bookmarkEnd w:id="15295"/>
      <w:r>
        <w:rPr>
          <w:rtl/>
        </w:rPr>
        <w:t xml:space="preserve">הסתכלתי </w:t>
      </w:r>
      <w:bookmarkStart w:id="15296" w:name="_ETM_Q55_602000"/>
      <w:bookmarkEnd w:id="15296"/>
      <w:r>
        <w:rPr>
          <w:rtl/>
        </w:rPr>
        <w:t xml:space="preserve">על </w:t>
      </w:r>
      <w:bookmarkStart w:id="15297" w:name="_ETM_Q55_602089"/>
      <w:bookmarkEnd w:id="15297"/>
      <w:r>
        <w:rPr>
          <w:rtl/>
        </w:rPr>
        <w:t xml:space="preserve">החוק </w:t>
      </w:r>
      <w:bookmarkStart w:id="15298" w:name="_ETM_Q55_602450"/>
      <w:bookmarkEnd w:id="15298"/>
      <w:r>
        <w:rPr>
          <w:rtl/>
        </w:rPr>
        <w:t xml:space="preserve">שאנחנו </w:t>
      </w:r>
      <w:bookmarkStart w:id="15299" w:name="_ETM_Q55_602899"/>
      <w:bookmarkEnd w:id="15299"/>
      <w:r>
        <w:rPr>
          <w:rtl/>
        </w:rPr>
        <w:t xml:space="preserve">עברנו </w:t>
      </w:r>
      <w:bookmarkStart w:id="15300" w:name="_ETM_Q55_603289"/>
      <w:bookmarkEnd w:id="15300"/>
      <w:r>
        <w:rPr>
          <w:rtl/>
        </w:rPr>
        <w:t xml:space="preserve">לדון </w:t>
      </w:r>
      <w:bookmarkStart w:id="15301" w:name="_ETM_Q55_603649"/>
      <w:bookmarkEnd w:id="15301"/>
      <w:r>
        <w:rPr>
          <w:rtl/>
        </w:rPr>
        <w:t xml:space="preserve">עליו </w:t>
      </w:r>
      <w:bookmarkStart w:id="15302" w:name="_ETM_Q55_603860"/>
      <w:bookmarkEnd w:id="15302"/>
      <w:r>
        <w:rPr>
          <w:rtl/>
        </w:rPr>
        <w:t>עכשיו</w:t>
      </w:r>
      <w:r>
        <w:rPr>
          <w:rFonts w:hint="cs"/>
          <w:rtl/>
        </w:rPr>
        <w:t>,</w:t>
      </w:r>
      <w:r>
        <w:rPr>
          <w:rtl/>
        </w:rPr>
        <w:t xml:space="preserve"> </w:t>
      </w:r>
      <w:bookmarkStart w:id="15303" w:name="_ETM_Q55_605329"/>
      <w:bookmarkEnd w:id="15303"/>
      <w:r>
        <w:rPr>
          <w:rtl/>
        </w:rPr>
        <w:t xml:space="preserve">ומצאתי </w:t>
      </w:r>
      <w:bookmarkStart w:id="15304" w:name="_ETM_Q55_605930"/>
      <w:bookmarkEnd w:id="15304"/>
      <w:r>
        <w:rPr>
          <w:rtl/>
        </w:rPr>
        <w:t xml:space="preserve">פה </w:t>
      </w:r>
      <w:bookmarkStart w:id="15305" w:name="_ETM_Q55_606110"/>
      <w:bookmarkEnd w:id="15305"/>
      <w:r>
        <w:rPr>
          <w:rtl/>
        </w:rPr>
        <w:t xml:space="preserve">משהו </w:t>
      </w:r>
      <w:bookmarkStart w:id="15306" w:name="_ETM_Q55_606469"/>
      <w:bookmarkEnd w:id="15306"/>
      <w:r>
        <w:rPr>
          <w:rtl/>
        </w:rPr>
        <w:t xml:space="preserve">מאוד </w:t>
      </w:r>
      <w:bookmarkStart w:id="15307" w:name="_ETM_Q55_606710"/>
      <w:bookmarkEnd w:id="15307"/>
      <w:r>
        <w:rPr>
          <w:rtl/>
        </w:rPr>
        <w:t xml:space="preserve">מאוד </w:t>
      </w:r>
      <w:bookmarkStart w:id="15308" w:name="_ETM_Q55_606920"/>
      <w:bookmarkEnd w:id="15308"/>
      <w:r>
        <w:rPr>
          <w:rtl/>
        </w:rPr>
        <w:t>מעניין</w:t>
      </w:r>
      <w:r>
        <w:rPr>
          <w:rFonts w:hint="cs"/>
          <w:rtl/>
        </w:rPr>
        <w:t>:</w:t>
      </w:r>
      <w:r>
        <w:rPr>
          <w:rtl/>
        </w:rPr>
        <w:t xml:space="preserve"> </w:t>
      </w:r>
      <w:bookmarkStart w:id="15309" w:name="_ETM_Q55_608299"/>
      <w:bookmarkEnd w:id="15309"/>
      <w:r>
        <w:rPr>
          <w:rtl/>
        </w:rPr>
        <w:t xml:space="preserve">החוק </w:t>
      </w:r>
      <w:bookmarkStart w:id="15310" w:name="_ETM_Q55_608750"/>
      <w:bookmarkEnd w:id="15310"/>
      <w:r>
        <w:rPr>
          <w:rtl/>
        </w:rPr>
        <w:t xml:space="preserve">הזה </w:t>
      </w:r>
      <w:bookmarkStart w:id="15311" w:name="_ETM_Q55_609170"/>
      <w:bookmarkEnd w:id="15311"/>
      <w:r>
        <w:rPr>
          <w:rtl/>
        </w:rPr>
        <w:t xml:space="preserve">הוא </w:t>
      </w:r>
      <w:bookmarkStart w:id="15312" w:name="_ETM_Q55_609349"/>
      <w:bookmarkEnd w:id="15312"/>
      <w:r>
        <w:rPr>
          <w:rtl/>
        </w:rPr>
        <w:t xml:space="preserve">חוק </w:t>
      </w:r>
      <w:bookmarkStart w:id="15313" w:name="_ETM_Q55_609650"/>
      <w:bookmarkEnd w:id="15313"/>
      <w:r>
        <w:rPr>
          <w:rtl/>
        </w:rPr>
        <w:t xml:space="preserve">מסגרת </w:t>
      </w:r>
      <w:bookmarkStart w:id="15314" w:name="_ETM_Q55_610220"/>
      <w:bookmarkEnd w:id="15314"/>
      <w:r>
        <w:rPr>
          <w:rtl/>
        </w:rPr>
        <w:t xml:space="preserve">ההוצאה </w:t>
      </w:r>
      <w:bookmarkStart w:id="15315" w:name="_ETM_Q55_610640"/>
      <w:bookmarkEnd w:id="15315"/>
      <w:r>
        <w:rPr>
          <w:rtl/>
        </w:rPr>
        <w:t>התקציבית</w:t>
      </w:r>
      <w:r>
        <w:rPr>
          <w:rFonts w:hint="cs"/>
          <w:rtl/>
        </w:rPr>
        <w:t xml:space="preserve"> </w:t>
      </w:r>
      <w:r>
        <w:rPr>
          <w:rFonts w:hint="eastAsia"/>
          <w:rtl/>
        </w:rPr>
        <w:t>–</w:t>
      </w:r>
      <w:r>
        <w:rPr>
          <w:rtl/>
        </w:rPr>
        <w:t xml:space="preserve"> </w:t>
      </w:r>
      <w:bookmarkStart w:id="15316" w:name="_ETM_Q55_611810"/>
      <w:bookmarkEnd w:id="15316"/>
      <w:r>
        <w:rPr>
          <w:rtl/>
        </w:rPr>
        <w:t xml:space="preserve">חבר </w:t>
      </w:r>
      <w:bookmarkStart w:id="15317" w:name="_ETM_Q55_612500"/>
      <w:bookmarkEnd w:id="15317"/>
      <w:r>
        <w:rPr>
          <w:rtl/>
        </w:rPr>
        <w:t xml:space="preserve">הכנסת </w:t>
      </w:r>
      <w:bookmarkStart w:id="15318" w:name="_ETM_Q55_612830"/>
      <w:bookmarkEnd w:id="15318"/>
      <w:r>
        <w:rPr>
          <w:rtl/>
        </w:rPr>
        <w:t>קריב</w:t>
      </w:r>
      <w:r>
        <w:rPr>
          <w:rFonts w:hint="cs"/>
          <w:rtl/>
        </w:rPr>
        <w:t>,</w:t>
      </w:r>
      <w:r>
        <w:rPr>
          <w:rtl/>
        </w:rPr>
        <w:t xml:space="preserve"> </w:t>
      </w:r>
      <w:bookmarkStart w:id="15319" w:name="_ETM_Q55_613190"/>
      <w:bookmarkEnd w:id="15319"/>
      <w:r>
        <w:rPr>
          <w:rtl/>
        </w:rPr>
        <w:t xml:space="preserve">זה </w:t>
      </w:r>
      <w:bookmarkStart w:id="15320" w:name="_ETM_Q55_613340"/>
      <w:bookmarkEnd w:id="15320"/>
      <w:r>
        <w:rPr>
          <w:rtl/>
        </w:rPr>
        <w:t xml:space="preserve">בטח </w:t>
      </w:r>
      <w:bookmarkStart w:id="15321" w:name="_ETM_Q55_613790"/>
      <w:bookmarkEnd w:id="15321"/>
      <w:r>
        <w:rPr>
          <w:rtl/>
        </w:rPr>
        <w:t xml:space="preserve">ישעשע </w:t>
      </w:r>
      <w:bookmarkStart w:id="15322" w:name="_ETM_Q55_614450"/>
      <w:bookmarkEnd w:id="15322"/>
      <w:r>
        <w:rPr>
          <w:rtl/>
        </w:rPr>
        <w:t>אותך</w:t>
      </w:r>
      <w:r>
        <w:rPr>
          <w:rFonts w:hint="cs"/>
          <w:rtl/>
        </w:rPr>
        <w:t>,</w:t>
      </w:r>
      <w:r>
        <w:rPr>
          <w:rtl/>
        </w:rPr>
        <w:t xml:space="preserve"> </w:t>
      </w:r>
      <w:bookmarkStart w:id="15323" w:name="_ETM_Q55_615260"/>
      <w:bookmarkEnd w:id="15323"/>
      <w:r>
        <w:rPr>
          <w:rtl/>
        </w:rPr>
        <w:t xml:space="preserve">אני </w:t>
      </w:r>
      <w:bookmarkStart w:id="15324" w:name="_ETM_Q55_615500"/>
      <w:bookmarkEnd w:id="15324"/>
      <w:r>
        <w:rPr>
          <w:rtl/>
        </w:rPr>
        <w:t xml:space="preserve">מניח </w:t>
      </w:r>
      <w:bookmarkStart w:id="15325" w:name="_ETM_Q55_615800"/>
      <w:bookmarkEnd w:id="15325"/>
      <w:r>
        <w:rPr>
          <w:rtl/>
        </w:rPr>
        <w:t xml:space="preserve">שגם </w:t>
      </w:r>
      <w:bookmarkStart w:id="15326" w:name="_ETM_Q55_616160"/>
      <w:bookmarkEnd w:id="15326"/>
      <w:r>
        <w:rPr>
          <w:rtl/>
        </w:rPr>
        <w:t xml:space="preserve">את </w:t>
      </w:r>
      <w:bookmarkStart w:id="15327" w:name="_ETM_Q55_616310"/>
      <w:bookmarkEnd w:id="15327"/>
      <w:r>
        <w:rPr>
          <w:rtl/>
        </w:rPr>
        <w:t>השר</w:t>
      </w:r>
      <w:r w:rsidR="00A25BF7">
        <w:rPr>
          <w:rFonts w:hint="cs"/>
          <w:rtl/>
        </w:rPr>
        <w:t>.</w:t>
      </w:r>
      <w:r>
        <w:rPr>
          <w:rtl/>
        </w:rPr>
        <w:t xml:space="preserve"> </w:t>
      </w:r>
      <w:bookmarkStart w:id="15328" w:name="_ETM_Q55_617480"/>
      <w:bookmarkEnd w:id="15328"/>
      <w:r>
        <w:rPr>
          <w:rtl/>
        </w:rPr>
        <w:t xml:space="preserve">המסגרת </w:t>
      </w:r>
      <w:bookmarkStart w:id="15329" w:name="_ETM_Q55_618319"/>
      <w:bookmarkEnd w:id="15329"/>
      <w:r>
        <w:rPr>
          <w:rtl/>
        </w:rPr>
        <w:t xml:space="preserve">התקציבית </w:t>
      </w:r>
      <w:bookmarkStart w:id="15330" w:name="_ETM_Q55_619159"/>
      <w:bookmarkEnd w:id="15330"/>
      <w:r>
        <w:rPr>
          <w:rtl/>
        </w:rPr>
        <w:t xml:space="preserve">של </w:t>
      </w:r>
      <w:bookmarkStart w:id="15331" w:name="_ETM_Q55_620239"/>
      <w:bookmarkEnd w:id="15331"/>
      <w:r>
        <w:rPr>
          <w:rFonts w:hint="cs"/>
          <w:rtl/>
        </w:rPr>
        <w:t xml:space="preserve">מגבלת </w:t>
      </w:r>
      <w:bookmarkStart w:id="15332" w:name="_ETM_Q55_620629"/>
      <w:bookmarkStart w:id="15333" w:name="_ETM_Q55_620780"/>
      <w:bookmarkEnd w:id="15332"/>
      <w:bookmarkEnd w:id="15333"/>
      <w:r>
        <w:rPr>
          <w:rtl/>
        </w:rPr>
        <w:t xml:space="preserve">הגירעון </w:t>
      </w:r>
      <w:bookmarkStart w:id="15334" w:name="_ETM_Q55_621290"/>
      <w:bookmarkEnd w:id="15334"/>
      <w:r>
        <w:rPr>
          <w:rFonts w:hint="cs"/>
          <w:rtl/>
        </w:rPr>
        <w:t>וכו'</w:t>
      </w:r>
      <w:bookmarkStart w:id="15335" w:name="_ETM_Q55_621769"/>
      <w:bookmarkStart w:id="15336" w:name="_ETM_Q55_621859"/>
      <w:bookmarkStart w:id="15337" w:name="_ETM_Q55_621980"/>
      <w:bookmarkEnd w:id="15335"/>
      <w:bookmarkEnd w:id="15336"/>
      <w:bookmarkEnd w:id="15337"/>
      <w:r>
        <w:rPr>
          <w:rFonts w:hint="cs"/>
          <w:rtl/>
        </w:rPr>
        <w:t xml:space="preserve"> מ</w:t>
      </w:r>
      <w:r>
        <w:rPr>
          <w:rtl/>
        </w:rPr>
        <w:t xml:space="preserve">חושבת </w:t>
      </w:r>
      <w:bookmarkStart w:id="15338" w:name="_ETM_Q55_622459"/>
      <w:bookmarkEnd w:id="15338"/>
      <w:r>
        <w:rPr>
          <w:rtl/>
        </w:rPr>
        <w:t xml:space="preserve">גם </w:t>
      </w:r>
      <w:bookmarkStart w:id="15339" w:name="_ETM_Q55_622670"/>
      <w:bookmarkEnd w:id="15339"/>
      <w:r>
        <w:rPr>
          <w:rtl/>
        </w:rPr>
        <w:t xml:space="preserve">בהתחשב </w:t>
      </w:r>
      <w:bookmarkStart w:id="15340" w:name="_ETM_Q55_623180"/>
      <w:bookmarkEnd w:id="15340"/>
      <w:r>
        <w:rPr>
          <w:rtl/>
        </w:rPr>
        <w:t>במדדים</w:t>
      </w:r>
      <w:r>
        <w:rPr>
          <w:rFonts w:hint="cs"/>
          <w:rtl/>
        </w:rPr>
        <w:t>,</w:t>
      </w:r>
      <w:r>
        <w:rPr>
          <w:rtl/>
        </w:rPr>
        <w:t xml:space="preserve"> </w:t>
      </w:r>
      <w:bookmarkStart w:id="15341" w:name="_ETM_Q55_624240"/>
      <w:bookmarkEnd w:id="15341"/>
      <w:r>
        <w:rPr>
          <w:rtl/>
        </w:rPr>
        <w:t xml:space="preserve">ותמיד </w:t>
      </w:r>
      <w:bookmarkStart w:id="15342" w:name="_ETM_Q55_624810"/>
      <w:bookmarkEnd w:id="15342"/>
      <w:r>
        <w:rPr>
          <w:rtl/>
        </w:rPr>
        <w:t xml:space="preserve">לוקחים </w:t>
      </w:r>
      <w:bookmarkStart w:id="15343" w:name="_ETM_Q55_625260"/>
      <w:bookmarkEnd w:id="15343"/>
      <w:r>
        <w:rPr>
          <w:rtl/>
        </w:rPr>
        <w:t xml:space="preserve">את </w:t>
      </w:r>
      <w:bookmarkStart w:id="15344" w:name="_ETM_Q55_625380"/>
      <w:bookmarkEnd w:id="15344"/>
      <w:r>
        <w:rPr>
          <w:rtl/>
        </w:rPr>
        <w:t xml:space="preserve">המדדים </w:t>
      </w:r>
      <w:bookmarkStart w:id="15345" w:name="_ETM_Q55_625890"/>
      <w:bookmarkEnd w:id="15345"/>
      <w:r>
        <w:rPr>
          <w:rtl/>
        </w:rPr>
        <w:t xml:space="preserve">של </w:t>
      </w:r>
      <w:bookmarkStart w:id="15346" w:name="_ETM_Q55_626069"/>
      <w:bookmarkEnd w:id="15346"/>
      <w:r>
        <w:rPr>
          <w:rtl/>
        </w:rPr>
        <w:t xml:space="preserve">כמה </w:t>
      </w:r>
      <w:bookmarkStart w:id="15347" w:name="_ETM_Q55_626370"/>
      <w:bookmarkEnd w:id="15347"/>
      <w:r>
        <w:rPr>
          <w:rtl/>
        </w:rPr>
        <w:t>שנים</w:t>
      </w:r>
      <w:r>
        <w:rPr>
          <w:rFonts w:hint="cs"/>
          <w:rtl/>
        </w:rPr>
        <w:t>.</w:t>
      </w:r>
      <w:r>
        <w:rPr>
          <w:rtl/>
        </w:rPr>
        <w:t xml:space="preserve"> </w:t>
      </w:r>
      <w:bookmarkStart w:id="15348" w:name="_ETM_Q55_627239"/>
      <w:bookmarkEnd w:id="15348"/>
      <w:r>
        <w:rPr>
          <w:rtl/>
        </w:rPr>
        <w:t xml:space="preserve">אז </w:t>
      </w:r>
      <w:bookmarkStart w:id="15349" w:name="_ETM_Q55_627599"/>
      <w:bookmarkEnd w:id="15349"/>
      <w:r>
        <w:rPr>
          <w:rtl/>
        </w:rPr>
        <w:t xml:space="preserve">גיליתי </w:t>
      </w:r>
      <w:bookmarkStart w:id="15350" w:name="_ETM_Q55_628079"/>
      <w:bookmarkEnd w:id="15350"/>
      <w:r>
        <w:rPr>
          <w:rtl/>
        </w:rPr>
        <w:t xml:space="preserve">להפתעתי </w:t>
      </w:r>
      <w:bookmarkStart w:id="15351" w:name="_ETM_Q55_628769"/>
      <w:bookmarkEnd w:id="15351"/>
      <w:r>
        <w:rPr>
          <w:rtl/>
        </w:rPr>
        <w:t xml:space="preserve">שבחוק </w:t>
      </w:r>
      <w:bookmarkStart w:id="15352" w:name="_ETM_Q55_629430"/>
      <w:bookmarkEnd w:id="15352"/>
      <w:r>
        <w:rPr>
          <w:rtl/>
        </w:rPr>
        <w:t xml:space="preserve">הזה </w:t>
      </w:r>
      <w:bookmarkStart w:id="15353" w:name="_ETM_Q55_629790"/>
      <w:bookmarkEnd w:id="15353"/>
      <w:r>
        <w:rPr>
          <w:rtl/>
        </w:rPr>
        <w:t>הממשלה</w:t>
      </w:r>
      <w:r>
        <w:rPr>
          <w:rFonts w:hint="cs"/>
          <w:rtl/>
        </w:rPr>
        <w:t>,</w:t>
      </w:r>
      <w:r>
        <w:rPr>
          <w:rtl/>
        </w:rPr>
        <w:t xml:space="preserve"> </w:t>
      </w:r>
      <w:bookmarkStart w:id="15354" w:name="_ETM_Q55_630900"/>
      <w:bookmarkEnd w:id="15354"/>
      <w:r>
        <w:rPr>
          <w:rtl/>
        </w:rPr>
        <w:t xml:space="preserve">כדי </w:t>
      </w:r>
      <w:bookmarkStart w:id="15355" w:name="_ETM_Q55_631109"/>
      <w:bookmarkEnd w:id="15355"/>
      <w:r>
        <w:rPr>
          <w:rtl/>
        </w:rPr>
        <w:t xml:space="preserve">לסדר </w:t>
      </w:r>
      <w:bookmarkStart w:id="15356" w:name="_ETM_Q55_631530"/>
      <w:bookmarkEnd w:id="15356"/>
      <w:r>
        <w:rPr>
          <w:rtl/>
        </w:rPr>
        <w:t>לעצמ</w:t>
      </w:r>
      <w:r>
        <w:rPr>
          <w:rFonts w:hint="cs"/>
          <w:rtl/>
        </w:rPr>
        <w:t>ה</w:t>
      </w:r>
      <w:r>
        <w:rPr>
          <w:rtl/>
        </w:rPr>
        <w:t xml:space="preserve"> </w:t>
      </w:r>
      <w:bookmarkStart w:id="15357" w:name="_ETM_Q55_631980"/>
      <w:bookmarkEnd w:id="15357"/>
      <w:r>
        <w:rPr>
          <w:rtl/>
        </w:rPr>
        <w:t xml:space="preserve">את </w:t>
      </w:r>
      <w:bookmarkStart w:id="15358" w:name="_ETM_Q55_632129"/>
      <w:bookmarkEnd w:id="15358"/>
      <w:r>
        <w:rPr>
          <w:rtl/>
        </w:rPr>
        <w:t xml:space="preserve">החיים </w:t>
      </w:r>
      <w:bookmarkStart w:id="15359" w:name="_ETM_Q55_632459"/>
      <w:bookmarkEnd w:id="15359"/>
      <w:r>
        <w:rPr>
          <w:rtl/>
        </w:rPr>
        <w:t>הטובים</w:t>
      </w:r>
      <w:r>
        <w:rPr>
          <w:rFonts w:hint="cs"/>
          <w:rtl/>
        </w:rPr>
        <w:t>,</w:t>
      </w:r>
      <w:r>
        <w:rPr>
          <w:rtl/>
        </w:rPr>
        <w:t xml:space="preserve"> </w:t>
      </w:r>
      <w:bookmarkStart w:id="15360" w:name="_ETM_Q55_632909"/>
      <w:bookmarkEnd w:id="15360"/>
      <w:r>
        <w:rPr>
          <w:rtl/>
        </w:rPr>
        <w:t>אמרה</w:t>
      </w:r>
      <w:r>
        <w:rPr>
          <w:rFonts w:hint="cs"/>
          <w:rtl/>
        </w:rPr>
        <w:t>:</w:t>
      </w:r>
      <w:r>
        <w:rPr>
          <w:rtl/>
        </w:rPr>
        <w:t xml:space="preserve"> </w:t>
      </w:r>
      <w:bookmarkStart w:id="15361" w:name="_ETM_Q55_633269"/>
      <w:bookmarkEnd w:id="15361"/>
      <w:r>
        <w:rPr>
          <w:rtl/>
        </w:rPr>
        <w:t xml:space="preserve">אני </w:t>
      </w:r>
      <w:bookmarkStart w:id="15362" w:name="_ETM_Q55_633480"/>
      <w:bookmarkEnd w:id="15362"/>
      <w:r>
        <w:rPr>
          <w:rtl/>
        </w:rPr>
        <w:t xml:space="preserve">אקח </w:t>
      </w:r>
      <w:bookmarkStart w:id="15363" w:name="_ETM_Q55_633750"/>
      <w:bookmarkEnd w:id="15363"/>
      <w:r>
        <w:rPr>
          <w:rtl/>
        </w:rPr>
        <w:t xml:space="preserve">את </w:t>
      </w:r>
      <w:bookmarkStart w:id="15364" w:name="_ETM_Q55_633870"/>
      <w:bookmarkEnd w:id="15364"/>
      <w:r>
        <w:rPr>
          <w:rtl/>
        </w:rPr>
        <w:t xml:space="preserve">המדד </w:t>
      </w:r>
      <w:bookmarkStart w:id="15365" w:name="_ETM_Q55_634930"/>
      <w:bookmarkEnd w:id="15365"/>
      <w:r>
        <w:rPr>
          <w:rtl/>
        </w:rPr>
        <w:t xml:space="preserve">של </w:t>
      </w:r>
      <w:bookmarkStart w:id="15366" w:name="_ETM_Q55_636910"/>
      <w:bookmarkEnd w:id="15366"/>
      <w:r>
        <w:rPr>
          <w:rtl/>
        </w:rPr>
        <w:t>שנת</w:t>
      </w:r>
      <w:r>
        <w:rPr>
          <w:rFonts w:hint="cs"/>
          <w:rtl/>
        </w:rPr>
        <w:t xml:space="preserve"> 2022</w:t>
      </w:r>
      <w:bookmarkStart w:id="15367" w:name="_ETM_Q55_637360"/>
      <w:bookmarkEnd w:id="15367"/>
      <w:r>
        <w:rPr>
          <w:rtl/>
        </w:rPr>
        <w:t xml:space="preserve"> </w:t>
      </w:r>
      <w:bookmarkStart w:id="15368" w:name="_ETM_Q55_638080"/>
      <w:bookmarkEnd w:id="15368"/>
      <w:r>
        <w:rPr>
          <w:rtl/>
        </w:rPr>
        <w:t xml:space="preserve">בלבד </w:t>
      </w:r>
      <w:bookmarkStart w:id="15369" w:name="_ETM_Q55_638530"/>
      <w:bookmarkEnd w:id="15369"/>
      <w:r w:rsidR="00A25BF7">
        <w:rPr>
          <w:rFonts w:hint="cs"/>
          <w:rtl/>
        </w:rPr>
        <w:t xml:space="preserve">– </w:t>
      </w:r>
      <w:r>
        <w:rPr>
          <w:rtl/>
        </w:rPr>
        <w:t xml:space="preserve">שהוא </w:t>
      </w:r>
      <w:bookmarkStart w:id="15370" w:name="_ETM_Q55_638740"/>
      <w:bookmarkEnd w:id="15370"/>
      <w:r>
        <w:rPr>
          <w:rtl/>
        </w:rPr>
        <w:t xml:space="preserve">היה </w:t>
      </w:r>
      <w:bookmarkStart w:id="15371" w:name="_ETM_Q55_639010"/>
      <w:bookmarkEnd w:id="15371"/>
      <w:r>
        <w:rPr>
          <w:rtl/>
        </w:rPr>
        <w:t xml:space="preserve">מאוד </w:t>
      </w:r>
      <w:bookmarkStart w:id="15372" w:name="_ETM_Q55_639250"/>
      <w:bookmarkEnd w:id="15372"/>
      <w:r>
        <w:rPr>
          <w:rtl/>
        </w:rPr>
        <w:t xml:space="preserve">גבוה </w:t>
      </w:r>
      <w:bookmarkStart w:id="15373" w:name="_ETM_Q55_639700"/>
      <w:bookmarkEnd w:id="15373"/>
      <w:r w:rsidR="00A25BF7">
        <w:rPr>
          <w:rFonts w:hint="cs"/>
          <w:rtl/>
        </w:rPr>
        <w:t xml:space="preserve">– </w:t>
      </w:r>
      <w:r>
        <w:rPr>
          <w:rtl/>
        </w:rPr>
        <w:t xml:space="preserve">אני </w:t>
      </w:r>
      <w:bookmarkStart w:id="15374" w:name="_ETM_Q55_639850"/>
      <w:bookmarkEnd w:id="15374"/>
      <w:r>
        <w:rPr>
          <w:rtl/>
        </w:rPr>
        <w:t xml:space="preserve">לא </w:t>
      </w:r>
      <w:bookmarkStart w:id="15375" w:name="_ETM_Q55_640000"/>
      <w:bookmarkEnd w:id="15375"/>
      <w:r>
        <w:rPr>
          <w:rtl/>
        </w:rPr>
        <w:t xml:space="preserve">אלך </w:t>
      </w:r>
      <w:bookmarkStart w:id="15376" w:name="_ETM_Q55_640270"/>
      <w:bookmarkEnd w:id="15376"/>
      <w:r>
        <w:rPr>
          <w:rtl/>
        </w:rPr>
        <w:t xml:space="preserve">על </w:t>
      </w:r>
      <w:bookmarkStart w:id="15377" w:name="_ETM_Q55_640390"/>
      <w:bookmarkEnd w:id="15377"/>
      <w:r>
        <w:rPr>
          <w:rtl/>
        </w:rPr>
        <w:t xml:space="preserve">הממוצע </w:t>
      </w:r>
      <w:bookmarkStart w:id="15378" w:name="_ETM_Q55_640870"/>
      <w:bookmarkEnd w:id="15378"/>
      <w:r>
        <w:rPr>
          <w:rtl/>
        </w:rPr>
        <w:t>של</w:t>
      </w:r>
      <w:r>
        <w:rPr>
          <w:rFonts w:hint="cs"/>
          <w:rtl/>
        </w:rPr>
        <w:t xml:space="preserve"> שלוש</w:t>
      </w:r>
      <w:bookmarkStart w:id="15379" w:name="_ETM_Q55_641050"/>
      <w:bookmarkEnd w:id="15379"/>
      <w:r>
        <w:rPr>
          <w:rtl/>
        </w:rPr>
        <w:t xml:space="preserve"> </w:t>
      </w:r>
      <w:bookmarkStart w:id="15380" w:name="_ETM_Q55_641440"/>
      <w:bookmarkEnd w:id="15380"/>
      <w:r>
        <w:rPr>
          <w:rtl/>
        </w:rPr>
        <w:t>שנים</w:t>
      </w:r>
      <w:r>
        <w:rPr>
          <w:rFonts w:hint="cs"/>
          <w:rtl/>
        </w:rPr>
        <w:t>,</w:t>
      </w:r>
      <w:r>
        <w:rPr>
          <w:rtl/>
        </w:rPr>
        <w:t xml:space="preserve"> </w:t>
      </w:r>
      <w:bookmarkStart w:id="15381" w:name="_ETM_Q55_642180"/>
      <w:bookmarkStart w:id="15382" w:name="_ETM_Q55_642599"/>
      <w:bookmarkEnd w:id="15381"/>
      <w:bookmarkEnd w:id="15382"/>
      <w:r>
        <w:rPr>
          <w:rtl/>
        </w:rPr>
        <w:t xml:space="preserve">אני </w:t>
      </w:r>
      <w:bookmarkStart w:id="15383" w:name="_ETM_Q55_642749"/>
      <w:bookmarkEnd w:id="15383"/>
      <w:r>
        <w:rPr>
          <w:rFonts w:hint="cs"/>
          <w:rtl/>
        </w:rPr>
        <w:t>א</w:t>
      </w:r>
      <w:bookmarkStart w:id="15384" w:name="_ETM_Q55_643560"/>
      <w:bookmarkEnd w:id="15384"/>
      <w:r>
        <w:rPr>
          <w:rtl/>
        </w:rPr>
        <w:t xml:space="preserve">שתמש </w:t>
      </w:r>
      <w:bookmarkStart w:id="15385" w:name="_ETM_Q55_644040"/>
      <w:bookmarkEnd w:id="15385"/>
      <w:r>
        <w:rPr>
          <w:rtl/>
        </w:rPr>
        <w:t xml:space="preserve">במדד </w:t>
      </w:r>
      <w:bookmarkStart w:id="15386" w:name="_ETM_Q55_644519"/>
      <w:bookmarkEnd w:id="15386"/>
      <w:r>
        <w:rPr>
          <w:rtl/>
        </w:rPr>
        <w:t>הזה</w:t>
      </w:r>
      <w:r>
        <w:rPr>
          <w:rFonts w:hint="cs"/>
          <w:rtl/>
        </w:rPr>
        <w:t>.</w:t>
      </w:r>
      <w:r>
        <w:rPr>
          <w:rtl/>
        </w:rPr>
        <w:t xml:space="preserve"> </w:t>
      </w:r>
      <w:bookmarkStart w:id="15387" w:name="_ETM_Q55_645239"/>
      <w:bookmarkEnd w:id="15387"/>
      <w:r>
        <w:rPr>
          <w:rtl/>
        </w:rPr>
        <w:t xml:space="preserve">כנ"ל </w:t>
      </w:r>
      <w:bookmarkStart w:id="15388" w:name="_ETM_Q55_646049"/>
      <w:bookmarkStart w:id="15389" w:name="_ETM_Q55_646379"/>
      <w:bookmarkEnd w:id="15388"/>
      <w:bookmarkEnd w:id="15389"/>
      <w:r>
        <w:rPr>
          <w:rtl/>
        </w:rPr>
        <w:t xml:space="preserve">במדד </w:t>
      </w:r>
      <w:bookmarkStart w:id="15390" w:name="_ETM_Q55_646889"/>
      <w:bookmarkStart w:id="15391" w:name="_ETM_Q55_648150"/>
      <w:bookmarkEnd w:id="15390"/>
      <w:bookmarkEnd w:id="15391"/>
      <w:r>
        <w:rPr>
          <w:rtl/>
        </w:rPr>
        <w:t xml:space="preserve">שמחושב </w:t>
      </w:r>
      <w:bookmarkStart w:id="15392" w:name="_ETM_Q55_648840"/>
      <w:bookmarkEnd w:id="15392"/>
      <w:r>
        <w:rPr>
          <w:rtl/>
        </w:rPr>
        <w:t xml:space="preserve">לצורך </w:t>
      </w:r>
      <w:bookmarkStart w:id="15393" w:name="_ETM_Q55_649230"/>
      <w:bookmarkEnd w:id="15393"/>
      <w:r>
        <w:rPr>
          <w:rtl/>
        </w:rPr>
        <w:t>מ</w:t>
      </w:r>
      <w:r>
        <w:rPr>
          <w:rFonts w:hint="cs"/>
          <w:rtl/>
        </w:rPr>
        <w:t xml:space="preserve">גבלת </w:t>
      </w:r>
      <w:bookmarkStart w:id="15394" w:name="_ETM_Q55_649709"/>
      <w:bookmarkEnd w:id="15394"/>
      <w:r>
        <w:rPr>
          <w:rtl/>
        </w:rPr>
        <w:t xml:space="preserve">ההוצאה </w:t>
      </w:r>
      <w:bookmarkStart w:id="15395" w:name="_ETM_Q55_650069"/>
      <w:bookmarkEnd w:id="15395"/>
      <w:r>
        <w:rPr>
          <w:rtl/>
        </w:rPr>
        <w:t xml:space="preserve">לתקציב </w:t>
      </w:r>
      <w:bookmarkStart w:id="15396" w:name="_ETM_Q55_650609"/>
      <w:bookmarkEnd w:id="15396"/>
      <w:r>
        <w:rPr>
          <w:rtl/>
        </w:rPr>
        <w:t>הבא</w:t>
      </w:r>
      <w:r>
        <w:rPr>
          <w:rFonts w:hint="cs"/>
          <w:rtl/>
        </w:rPr>
        <w:t>.</w:t>
      </w:r>
      <w:bookmarkStart w:id="15397" w:name="_ETM_Q55_650000"/>
      <w:bookmarkStart w:id="15398" w:name="_ETM_Q55_651269"/>
      <w:bookmarkEnd w:id="15397"/>
      <w:bookmarkEnd w:id="15398"/>
      <w:r>
        <w:rPr>
          <w:rFonts w:hint="cs"/>
          <w:rtl/>
        </w:rPr>
        <w:t xml:space="preserve"> </w:t>
      </w:r>
      <w:r>
        <w:rPr>
          <w:rtl/>
        </w:rPr>
        <w:t xml:space="preserve">המשמעות </w:t>
      </w:r>
      <w:bookmarkStart w:id="15399" w:name="_ETM_Q55_651930"/>
      <w:bookmarkStart w:id="15400" w:name="_ETM_Q55_652049"/>
      <w:bookmarkEnd w:id="15399"/>
      <w:bookmarkEnd w:id="15400"/>
      <w:r>
        <w:rPr>
          <w:rtl/>
        </w:rPr>
        <w:t>ה</w:t>
      </w:r>
      <w:r>
        <w:rPr>
          <w:rFonts w:hint="cs"/>
          <w:rtl/>
        </w:rPr>
        <w:t>יא</w:t>
      </w:r>
      <w:r>
        <w:rPr>
          <w:rtl/>
        </w:rPr>
        <w:t xml:space="preserve"> </w:t>
      </w:r>
      <w:bookmarkStart w:id="15401" w:name="_ETM_Q55_652290"/>
      <w:bookmarkEnd w:id="15401"/>
      <w:r>
        <w:rPr>
          <w:rtl/>
        </w:rPr>
        <w:t xml:space="preserve">הרחבה </w:t>
      </w:r>
      <w:bookmarkStart w:id="15402" w:name="_ETM_Q55_652769"/>
      <w:bookmarkEnd w:id="15402"/>
      <w:r>
        <w:rPr>
          <w:rtl/>
        </w:rPr>
        <w:t xml:space="preserve">משמעותית </w:t>
      </w:r>
      <w:bookmarkStart w:id="15403" w:name="_ETM_Q55_653489"/>
      <w:bookmarkEnd w:id="15403"/>
      <w:r>
        <w:rPr>
          <w:rtl/>
        </w:rPr>
        <w:t xml:space="preserve">של </w:t>
      </w:r>
      <w:bookmarkStart w:id="15404" w:name="_ETM_Q55_653669"/>
      <w:bookmarkEnd w:id="15404"/>
      <w:r>
        <w:rPr>
          <w:rtl/>
        </w:rPr>
        <w:t xml:space="preserve">מסגרת </w:t>
      </w:r>
      <w:bookmarkStart w:id="15405" w:name="_ETM_Q55_654150"/>
      <w:bookmarkEnd w:id="15405"/>
      <w:r>
        <w:rPr>
          <w:rtl/>
        </w:rPr>
        <w:t>התקציב</w:t>
      </w:r>
      <w:r>
        <w:rPr>
          <w:rFonts w:hint="cs"/>
          <w:rtl/>
        </w:rPr>
        <w:t>,</w:t>
      </w:r>
      <w:r>
        <w:rPr>
          <w:rtl/>
        </w:rPr>
        <w:t xml:space="preserve"> </w:t>
      </w:r>
      <w:bookmarkStart w:id="15406" w:name="_ETM_Q55_654689"/>
      <w:bookmarkEnd w:id="15406"/>
      <w:r>
        <w:rPr>
          <w:rtl/>
        </w:rPr>
        <w:t xml:space="preserve">כדי </w:t>
      </w:r>
      <w:bookmarkStart w:id="15407" w:name="_ETM_Q55_654870"/>
      <w:bookmarkEnd w:id="15407"/>
      <w:r>
        <w:rPr>
          <w:rtl/>
        </w:rPr>
        <w:t xml:space="preserve">שיהיה </w:t>
      </w:r>
      <w:bookmarkStart w:id="15408" w:name="_ETM_Q55_655260"/>
      <w:bookmarkEnd w:id="15408"/>
      <w:r>
        <w:rPr>
          <w:rtl/>
        </w:rPr>
        <w:t xml:space="preserve">לממשלה </w:t>
      </w:r>
      <w:bookmarkStart w:id="15409" w:name="_ETM_Q55_656279"/>
      <w:bookmarkEnd w:id="15409"/>
      <w:r>
        <w:rPr>
          <w:rtl/>
        </w:rPr>
        <w:t xml:space="preserve">איך </w:t>
      </w:r>
      <w:bookmarkStart w:id="15410" w:name="_ETM_Q55_656489"/>
      <w:bookmarkEnd w:id="15410"/>
      <w:r>
        <w:rPr>
          <w:rtl/>
        </w:rPr>
        <w:t xml:space="preserve">לחלק </w:t>
      </w:r>
      <w:bookmarkStart w:id="15411" w:name="_ETM_Q55_656939"/>
      <w:bookmarkEnd w:id="15411"/>
      <w:r>
        <w:rPr>
          <w:rtl/>
        </w:rPr>
        <w:t xml:space="preserve">את </w:t>
      </w:r>
      <w:bookmarkStart w:id="15412" w:name="_ETM_Q55_657029"/>
      <w:bookmarkEnd w:id="15412"/>
      <w:r>
        <w:rPr>
          <w:rtl/>
        </w:rPr>
        <w:t>הכסף</w:t>
      </w:r>
      <w:r>
        <w:rPr>
          <w:rFonts w:hint="cs"/>
          <w:rtl/>
        </w:rPr>
        <w:t>.</w:t>
      </w:r>
      <w:r>
        <w:rPr>
          <w:rtl/>
        </w:rPr>
        <w:t xml:space="preserve"> </w:t>
      </w:r>
      <w:bookmarkStart w:id="15413" w:name="_ETM_Q55_657510"/>
      <w:bookmarkEnd w:id="15413"/>
      <w:r>
        <w:rPr>
          <w:rtl/>
        </w:rPr>
        <w:t xml:space="preserve">הרי </w:t>
      </w:r>
      <w:bookmarkStart w:id="15414" w:name="_ETM_Q55_657749"/>
      <w:bookmarkEnd w:id="15414"/>
      <w:r>
        <w:rPr>
          <w:rtl/>
        </w:rPr>
        <w:t xml:space="preserve">רק </w:t>
      </w:r>
      <w:bookmarkStart w:id="15415" w:name="_ETM_Q55_657959"/>
      <w:bookmarkEnd w:id="15415"/>
      <w:r>
        <w:rPr>
          <w:rtl/>
        </w:rPr>
        <w:t xml:space="preserve">עכשיו </w:t>
      </w:r>
      <w:bookmarkStart w:id="15416" w:name="_ETM_Q55_658640"/>
      <w:bookmarkEnd w:id="15416"/>
      <w:r>
        <w:rPr>
          <w:rFonts w:hint="cs"/>
          <w:rtl/>
        </w:rPr>
        <w:t>ה</w:t>
      </w:r>
      <w:r>
        <w:rPr>
          <w:rtl/>
        </w:rPr>
        <w:t xml:space="preserve">שר </w:t>
      </w:r>
      <w:bookmarkStart w:id="15417" w:name="_ETM_Q55_659000"/>
      <w:bookmarkEnd w:id="15417"/>
      <w:r>
        <w:rPr>
          <w:rtl/>
        </w:rPr>
        <w:t>ב</w:t>
      </w:r>
      <w:r>
        <w:rPr>
          <w:rFonts w:hint="cs"/>
          <w:rtl/>
        </w:rPr>
        <w:t>ן גביר קבע</w:t>
      </w:r>
      <w:bookmarkStart w:id="15418" w:name="_ETM_Q55_659330"/>
      <w:bookmarkEnd w:id="15418"/>
      <w:r>
        <w:rPr>
          <w:rtl/>
        </w:rPr>
        <w:t xml:space="preserve"> </w:t>
      </w:r>
      <w:bookmarkStart w:id="15419" w:name="_ETM_Q55_659810"/>
      <w:bookmarkEnd w:id="15419"/>
      <w:r>
        <w:rPr>
          <w:rtl/>
        </w:rPr>
        <w:t xml:space="preserve">תג </w:t>
      </w:r>
      <w:bookmarkStart w:id="15420" w:name="_ETM_Q55_660080"/>
      <w:bookmarkEnd w:id="15420"/>
      <w:r>
        <w:rPr>
          <w:rtl/>
        </w:rPr>
        <w:t xml:space="preserve">מחיר </w:t>
      </w:r>
      <w:bookmarkStart w:id="15421" w:name="_ETM_Q55_660740"/>
      <w:bookmarkEnd w:id="15421"/>
      <w:r>
        <w:rPr>
          <w:rtl/>
        </w:rPr>
        <w:t>ל</w:t>
      </w:r>
      <w:bookmarkStart w:id="15422" w:name="_ETM_Q55_660980"/>
      <w:bookmarkEnd w:id="15422"/>
      <w:r>
        <w:rPr>
          <w:rtl/>
        </w:rPr>
        <w:t xml:space="preserve">וויתור </w:t>
      </w:r>
      <w:bookmarkStart w:id="15423" w:name="_ETM_Q55_661610"/>
      <w:bookmarkEnd w:id="15423"/>
      <w:r>
        <w:rPr>
          <w:rtl/>
        </w:rPr>
        <w:t xml:space="preserve">על </w:t>
      </w:r>
      <w:bookmarkStart w:id="15424" w:name="_ETM_Q55_661760"/>
      <w:bookmarkEnd w:id="15424"/>
      <w:r>
        <w:rPr>
          <w:rtl/>
        </w:rPr>
        <w:t>אידיאולוגיה</w:t>
      </w:r>
      <w:bookmarkStart w:id="15425" w:name="_ETM_Q55_662330"/>
      <w:bookmarkStart w:id="15426" w:name="_ETM_Q55_662420"/>
      <w:bookmarkEnd w:id="15425"/>
      <w:bookmarkEnd w:id="15426"/>
      <w:r>
        <w:rPr>
          <w:rFonts w:hint="cs"/>
          <w:rtl/>
        </w:rPr>
        <w:t xml:space="preserve">; </w:t>
      </w:r>
      <w:bookmarkStart w:id="15427" w:name="_ETM_Q55_661000"/>
      <w:bookmarkEnd w:id="15427"/>
      <w:r>
        <w:rPr>
          <w:rFonts w:hint="cs"/>
          <w:rtl/>
        </w:rPr>
        <w:t>לכל</w:t>
      </w:r>
      <w:r>
        <w:rPr>
          <w:rtl/>
        </w:rPr>
        <w:t xml:space="preserve"> </w:t>
      </w:r>
      <w:bookmarkStart w:id="15428" w:name="_ETM_Q55_662630"/>
      <w:bookmarkEnd w:id="15428"/>
      <w:r>
        <w:rPr>
          <w:rtl/>
        </w:rPr>
        <w:t xml:space="preserve">ויתור </w:t>
      </w:r>
      <w:bookmarkStart w:id="15429" w:name="_ETM_Q55_662960"/>
      <w:bookmarkEnd w:id="15429"/>
      <w:r>
        <w:rPr>
          <w:rtl/>
        </w:rPr>
        <w:t xml:space="preserve">על </w:t>
      </w:r>
      <w:bookmarkStart w:id="15430" w:name="_ETM_Q55_663080"/>
      <w:bookmarkEnd w:id="15430"/>
      <w:r>
        <w:rPr>
          <w:rtl/>
        </w:rPr>
        <w:t xml:space="preserve">אידיאולוגיה </w:t>
      </w:r>
      <w:bookmarkStart w:id="15431" w:name="_ETM_Q55_663740"/>
      <w:bookmarkEnd w:id="15431"/>
      <w:r>
        <w:rPr>
          <w:rtl/>
        </w:rPr>
        <w:t xml:space="preserve">כנראה </w:t>
      </w:r>
      <w:bookmarkStart w:id="15432" w:name="_ETM_Q55_664310"/>
      <w:bookmarkEnd w:id="15432"/>
      <w:r>
        <w:rPr>
          <w:rtl/>
        </w:rPr>
        <w:t xml:space="preserve">יש </w:t>
      </w:r>
      <w:bookmarkStart w:id="15433" w:name="_ETM_Q55_664610"/>
      <w:bookmarkEnd w:id="15433"/>
      <w:r>
        <w:rPr>
          <w:rtl/>
        </w:rPr>
        <w:t xml:space="preserve">משמעות </w:t>
      </w:r>
      <w:bookmarkStart w:id="15434" w:name="_ETM_Q55_665210"/>
      <w:bookmarkEnd w:id="15434"/>
      <w:r>
        <w:rPr>
          <w:rtl/>
        </w:rPr>
        <w:t xml:space="preserve">כספית </w:t>
      </w:r>
      <w:bookmarkStart w:id="15435" w:name="_ETM_Q55_665690"/>
      <w:bookmarkEnd w:id="15435"/>
      <w:r>
        <w:rPr>
          <w:rtl/>
        </w:rPr>
        <w:t xml:space="preserve">ומספר </w:t>
      </w:r>
      <w:bookmarkStart w:id="15436" w:name="_ETM_Q55_666770"/>
      <w:bookmarkEnd w:id="15436"/>
      <w:r>
        <w:rPr>
          <w:rtl/>
        </w:rPr>
        <w:t xml:space="preserve">עגול </w:t>
      </w:r>
      <w:bookmarkStart w:id="15437" w:name="_ETM_Q55_667190"/>
      <w:bookmarkEnd w:id="15437"/>
      <w:r>
        <w:rPr>
          <w:rtl/>
        </w:rPr>
        <w:t>לצידו</w:t>
      </w:r>
      <w:r>
        <w:rPr>
          <w:rFonts w:hint="cs"/>
          <w:rtl/>
        </w:rPr>
        <w:t>,</w:t>
      </w:r>
      <w:r>
        <w:rPr>
          <w:rtl/>
        </w:rPr>
        <w:t xml:space="preserve"> </w:t>
      </w:r>
      <w:bookmarkStart w:id="15438" w:name="_ETM_Q55_668360"/>
      <w:bookmarkEnd w:id="15438"/>
      <w:r>
        <w:rPr>
          <w:rtl/>
        </w:rPr>
        <w:t xml:space="preserve">אז </w:t>
      </w:r>
      <w:bookmarkStart w:id="15439" w:name="_ETM_Q55_668569"/>
      <w:bookmarkEnd w:id="15439"/>
      <w:r>
        <w:rPr>
          <w:rtl/>
        </w:rPr>
        <w:t xml:space="preserve">צריך </w:t>
      </w:r>
      <w:bookmarkStart w:id="15440" w:name="_ETM_Q55_668870"/>
      <w:bookmarkEnd w:id="15440"/>
      <w:proofErr w:type="spellStart"/>
      <w:r>
        <w:rPr>
          <w:rtl/>
        </w:rPr>
        <w:t>מאיפ</w:t>
      </w:r>
      <w:bookmarkStart w:id="15441" w:name="_ETM_Q55_669200"/>
      <w:bookmarkEnd w:id="15441"/>
      <w:r>
        <w:rPr>
          <w:rtl/>
        </w:rPr>
        <w:t>שהו</w:t>
      </w:r>
      <w:proofErr w:type="spellEnd"/>
      <w:r>
        <w:rPr>
          <w:rtl/>
        </w:rPr>
        <w:t xml:space="preserve"> </w:t>
      </w:r>
      <w:bookmarkStart w:id="15442" w:name="_ETM_Q55_669379"/>
      <w:bookmarkEnd w:id="15442"/>
      <w:r>
        <w:rPr>
          <w:rtl/>
        </w:rPr>
        <w:t xml:space="preserve">להביא </w:t>
      </w:r>
      <w:bookmarkStart w:id="15443" w:name="_ETM_Q55_669709"/>
      <w:bookmarkEnd w:id="15443"/>
      <w:r>
        <w:rPr>
          <w:rtl/>
        </w:rPr>
        <w:t xml:space="preserve">את </w:t>
      </w:r>
      <w:bookmarkStart w:id="15444" w:name="_ETM_Q55_669800"/>
      <w:bookmarkEnd w:id="15444"/>
      <w:r>
        <w:rPr>
          <w:rtl/>
        </w:rPr>
        <w:t>הכסף</w:t>
      </w:r>
      <w:r>
        <w:rPr>
          <w:rFonts w:hint="cs"/>
          <w:rtl/>
        </w:rPr>
        <w:t>.</w:t>
      </w:r>
    </w:p>
    <w:p w:rsidR="00CD1EEA" w:rsidRDefault="00CD1EEA" w:rsidP="003E3C0B">
      <w:pPr>
        <w:rPr>
          <w:rtl/>
        </w:rPr>
      </w:pPr>
    </w:p>
    <w:p w:rsidR="00CD1EEA" w:rsidRDefault="00CD1EEA" w:rsidP="00A96CBD">
      <w:pPr>
        <w:rPr>
          <w:rtl/>
        </w:rPr>
      </w:pPr>
      <w:bookmarkStart w:id="15445" w:name="_ETM_Q55_672000"/>
      <w:bookmarkStart w:id="15446" w:name="_ETM_Q55_670920"/>
      <w:bookmarkEnd w:id="15445"/>
      <w:bookmarkEnd w:id="15446"/>
      <w:r>
        <w:rPr>
          <w:rtl/>
        </w:rPr>
        <w:t xml:space="preserve">אבל </w:t>
      </w:r>
      <w:bookmarkStart w:id="15447" w:name="_ETM_Q55_671670"/>
      <w:bookmarkEnd w:id="15447"/>
      <w:r>
        <w:rPr>
          <w:rtl/>
        </w:rPr>
        <w:t xml:space="preserve">אין </w:t>
      </w:r>
      <w:bookmarkStart w:id="15448" w:name="_ETM_Q55_671849"/>
      <w:bookmarkEnd w:id="15448"/>
      <w:r>
        <w:rPr>
          <w:rtl/>
        </w:rPr>
        <w:t xml:space="preserve">מתנות </w:t>
      </w:r>
      <w:bookmarkStart w:id="15449" w:name="_ETM_Q55_672239"/>
      <w:bookmarkEnd w:id="15449"/>
      <w:r>
        <w:rPr>
          <w:rtl/>
        </w:rPr>
        <w:t>חינם</w:t>
      </w:r>
      <w:r>
        <w:rPr>
          <w:rFonts w:hint="cs"/>
          <w:rtl/>
        </w:rPr>
        <w:t>,</w:t>
      </w:r>
      <w:r>
        <w:rPr>
          <w:rtl/>
        </w:rPr>
        <w:t xml:space="preserve"> </w:t>
      </w:r>
      <w:bookmarkStart w:id="15450" w:name="_ETM_Q55_672870"/>
      <w:bookmarkEnd w:id="15450"/>
      <w:r>
        <w:rPr>
          <w:rtl/>
        </w:rPr>
        <w:t xml:space="preserve">אז </w:t>
      </w:r>
      <w:bookmarkStart w:id="15451" w:name="_ETM_Q55_673110"/>
      <w:bookmarkEnd w:id="15451"/>
      <w:r>
        <w:rPr>
          <w:rtl/>
        </w:rPr>
        <w:t xml:space="preserve">בחוק </w:t>
      </w:r>
      <w:bookmarkStart w:id="15452" w:name="_ETM_Q55_673470"/>
      <w:bookmarkEnd w:id="15452"/>
      <w:r>
        <w:rPr>
          <w:rtl/>
        </w:rPr>
        <w:t xml:space="preserve">הזה </w:t>
      </w:r>
      <w:bookmarkStart w:id="15453" w:name="_ETM_Q55_673680"/>
      <w:bookmarkEnd w:id="15453"/>
      <w:r>
        <w:rPr>
          <w:rtl/>
        </w:rPr>
        <w:t xml:space="preserve">כתוב </w:t>
      </w:r>
      <w:bookmarkStart w:id="15454" w:name="_ETM_Q55_674580"/>
      <w:bookmarkEnd w:id="15454"/>
      <w:r>
        <w:rPr>
          <w:rtl/>
        </w:rPr>
        <w:t xml:space="preserve">שהכסף </w:t>
      </w:r>
      <w:bookmarkStart w:id="15455" w:name="_ETM_Q55_675239"/>
      <w:bookmarkEnd w:id="15455"/>
      <w:r>
        <w:rPr>
          <w:rtl/>
        </w:rPr>
        <w:t xml:space="preserve">הזה </w:t>
      </w:r>
      <w:bookmarkStart w:id="15456" w:name="_ETM_Q55_675480"/>
      <w:bookmarkEnd w:id="15456"/>
      <w:r>
        <w:rPr>
          <w:rtl/>
        </w:rPr>
        <w:t>י</w:t>
      </w:r>
      <w:bookmarkStart w:id="15457" w:name="_ETM_Q55_675599"/>
      <w:bookmarkEnd w:id="15457"/>
      <w:r>
        <w:rPr>
          <w:rtl/>
        </w:rPr>
        <w:t xml:space="preserve">קוזז </w:t>
      </w:r>
      <w:bookmarkStart w:id="15458" w:name="_ETM_Q55_676590"/>
      <w:bookmarkEnd w:id="15458"/>
      <w:r>
        <w:rPr>
          <w:rtl/>
        </w:rPr>
        <w:t xml:space="preserve">מהשנים </w:t>
      </w:r>
      <w:bookmarkStart w:id="15459" w:name="_ETM_Q55_677640"/>
      <w:bookmarkStart w:id="15460" w:name="_ETM_Q55_678269"/>
      <w:bookmarkEnd w:id="15459"/>
      <w:bookmarkEnd w:id="15460"/>
      <w:r>
        <w:rPr>
          <w:rtl/>
        </w:rPr>
        <w:t>הב</w:t>
      </w:r>
      <w:r>
        <w:rPr>
          <w:rFonts w:hint="cs"/>
          <w:rtl/>
        </w:rPr>
        <w:t>א</w:t>
      </w:r>
      <w:r>
        <w:rPr>
          <w:rtl/>
        </w:rPr>
        <w:t>ות</w:t>
      </w:r>
      <w:r>
        <w:rPr>
          <w:rFonts w:hint="cs"/>
          <w:rtl/>
        </w:rPr>
        <w:t xml:space="preserve">, מהשנים </w:t>
      </w:r>
      <w:bookmarkStart w:id="15461" w:name="_ETM_Q55_678959"/>
      <w:bookmarkStart w:id="15462" w:name="_ETM_Q55_679769"/>
      <w:bookmarkStart w:id="15463" w:name="_ETM_Q55_680430"/>
      <w:bookmarkEnd w:id="15461"/>
      <w:bookmarkEnd w:id="15462"/>
      <w:bookmarkEnd w:id="15463"/>
      <w:r w:rsidR="00A25BF7">
        <w:rPr>
          <w:rFonts w:hint="cs"/>
          <w:rtl/>
        </w:rPr>
        <w:t>202</w:t>
      </w:r>
      <w:r w:rsidR="00A96CBD">
        <w:rPr>
          <w:rFonts w:hint="cs"/>
          <w:rtl/>
        </w:rPr>
        <w:t>6-</w:t>
      </w:r>
      <w:r w:rsidR="00A25BF7">
        <w:rPr>
          <w:rFonts w:hint="cs"/>
          <w:rtl/>
        </w:rPr>
        <w:t>202</w:t>
      </w:r>
      <w:r w:rsidR="00A96CBD">
        <w:rPr>
          <w:rFonts w:hint="cs"/>
          <w:rtl/>
        </w:rPr>
        <w:t>5</w:t>
      </w:r>
      <w:r>
        <w:rPr>
          <w:rFonts w:hint="cs"/>
          <w:rtl/>
        </w:rPr>
        <w:t>,</w:t>
      </w:r>
      <w:r>
        <w:rPr>
          <w:rtl/>
        </w:rPr>
        <w:t xml:space="preserve"> </w:t>
      </w:r>
      <w:bookmarkStart w:id="15464" w:name="_ETM_Q55_681540"/>
      <w:bookmarkEnd w:id="15464"/>
      <w:r>
        <w:rPr>
          <w:rtl/>
        </w:rPr>
        <w:t xml:space="preserve">אז </w:t>
      </w:r>
      <w:bookmarkStart w:id="15465" w:name="_ETM_Q55_681810"/>
      <w:bookmarkEnd w:id="15465"/>
      <w:r>
        <w:rPr>
          <w:rtl/>
        </w:rPr>
        <w:t xml:space="preserve">כבר </w:t>
      </w:r>
      <w:bookmarkStart w:id="15466" w:name="_ETM_Q55_682170"/>
      <w:bookmarkEnd w:id="15466"/>
      <w:r>
        <w:rPr>
          <w:rtl/>
        </w:rPr>
        <w:t xml:space="preserve">יחשבו </w:t>
      </w:r>
      <w:bookmarkStart w:id="15467" w:name="_ETM_Q55_682860"/>
      <w:bookmarkEnd w:id="15467"/>
      <w:r>
        <w:rPr>
          <w:rtl/>
        </w:rPr>
        <w:t xml:space="preserve">את </w:t>
      </w:r>
      <w:bookmarkStart w:id="15468" w:name="_ETM_Q55_683040"/>
      <w:bookmarkEnd w:id="15468"/>
      <w:r>
        <w:rPr>
          <w:rtl/>
        </w:rPr>
        <w:t xml:space="preserve">מסגרת </w:t>
      </w:r>
      <w:bookmarkStart w:id="15469" w:name="_ETM_Q55_683640"/>
      <w:bookmarkEnd w:id="15469"/>
      <w:r>
        <w:rPr>
          <w:rFonts w:hint="cs"/>
          <w:rtl/>
        </w:rPr>
        <w:t xml:space="preserve">ההוצאה </w:t>
      </w:r>
      <w:bookmarkStart w:id="15470" w:name="_ETM_Q55_684030"/>
      <w:bookmarkEnd w:id="15470"/>
      <w:r>
        <w:rPr>
          <w:rtl/>
        </w:rPr>
        <w:t xml:space="preserve">יותר </w:t>
      </w:r>
      <w:bookmarkStart w:id="15471" w:name="_ETM_Q55_684420"/>
      <w:bookmarkEnd w:id="15471"/>
      <w:r>
        <w:rPr>
          <w:rtl/>
        </w:rPr>
        <w:t xml:space="preserve">בהידוק </w:t>
      </w:r>
      <w:bookmarkStart w:id="15472" w:name="_ETM_Q55_684989"/>
      <w:bookmarkEnd w:id="15472"/>
      <w:r>
        <w:rPr>
          <w:rtl/>
        </w:rPr>
        <w:t xml:space="preserve">ממה </w:t>
      </w:r>
      <w:bookmarkStart w:id="15473" w:name="_ETM_Q55_685290"/>
      <w:bookmarkEnd w:id="15473"/>
      <w:r>
        <w:rPr>
          <w:rtl/>
        </w:rPr>
        <w:t>שנדרש</w:t>
      </w:r>
      <w:r>
        <w:rPr>
          <w:rFonts w:hint="cs"/>
          <w:rtl/>
        </w:rPr>
        <w:t>,</w:t>
      </w:r>
      <w:r>
        <w:rPr>
          <w:rtl/>
        </w:rPr>
        <w:t xml:space="preserve"> </w:t>
      </w:r>
      <w:bookmarkStart w:id="15474" w:name="_ETM_Q55_686350"/>
      <w:bookmarkEnd w:id="15474"/>
      <w:r>
        <w:rPr>
          <w:rtl/>
        </w:rPr>
        <w:t xml:space="preserve">ואז </w:t>
      </w:r>
      <w:bookmarkStart w:id="15475" w:name="_ETM_Q55_686950"/>
      <w:bookmarkEnd w:id="15475"/>
      <w:r>
        <w:rPr>
          <w:rtl/>
        </w:rPr>
        <w:t xml:space="preserve">כבר </w:t>
      </w:r>
      <w:bookmarkStart w:id="15476" w:name="_ETM_Q55_687250"/>
      <w:bookmarkEnd w:id="15476"/>
      <w:r>
        <w:rPr>
          <w:rtl/>
        </w:rPr>
        <w:t xml:space="preserve">באותה </w:t>
      </w:r>
      <w:bookmarkStart w:id="15477" w:name="_ETM_Q55_687670"/>
      <w:bookmarkEnd w:id="15477"/>
      <w:r>
        <w:rPr>
          <w:rtl/>
        </w:rPr>
        <w:t xml:space="preserve">תקופה </w:t>
      </w:r>
      <w:bookmarkStart w:id="15478" w:name="_ETM_Q55_688090"/>
      <w:bookmarkEnd w:id="15478"/>
      <w:r>
        <w:rPr>
          <w:rtl/>
        </w:rPr>
        <w:t xml:space="preserve">מדינת </w:t>
      </w:r>
      <w:bookmarkStart w:id="15479" w:name="_ETM_Q55_688480"/>
      <w:bookmarkEnd w:id="15479"/>
      <w:r>
        <w:rPr>
          <w:rtl/>
        </w:rPr>
        <w:t xml:space="preserve">ישראל </w:t>
      </w:r>
      <w:bookmarkStart w:id="15480" w:name="_ETM_Q55_688840"/>
      <w:bookmarkEnd w:id="15480"/>
      <w:r>
        <w:rPr>
          <w:rtl/>
        </w:rPr>
        <w:t xml:space="preserve">תשלם </w:t>
      </w:r>
      <w:bookmarkStart w:id="15481" w:name="_ETM_Q55_689350"/>
      <w:bookmarkEnd w:id="15481"/>
      <w:r>
        <w:rPr>
          <w:rtl/>
        </w:rPr>
        <w:t xml:space="preserve">מחיר </w:t>
      </w:r>
      <w:bookmarkStart w:id="15482" w:name="_ETM_Q55_689650"/>
      <w:bookmarkEnd w:id="15482"/>
      <w:r>
        <w:rPr>
          <w:rtl/>
        </w:rPr>
        <w:t xml:space="preserve">מאוד </w:t>
      </w:r>
      <w:bookmarkStart w:id="15483" w:name="_ETM_Q55_689920"/>
      <w:bookmarkEnd w:id="15483"/>
      <w:r>
        <w:rPr>
          <w:rtl/>
        </w:rPr>
        <w:t xml:space="preserve">מאוד </w:t>
      </w:r>
      <w:bookmarkStart w:id="15484" w:name="_ETM_Q55_690130"/>
      <w:bookmarkEnd w:id="15484"/>
      <w:r>
        <w:rPr>
          <w:rtl/>
        </w:rPr>
        <w:t>גדול</w:t>
      </w:r>
      <w:r>
        <w:rPr>
          <w:rFonts w:hint="cs"/>
          <w:rtl/>
        </w:rPr>
        <w:t>.</w:t>
      </w:r>
      <w:bookmarkStart w:id="15485" w:name="_ETM_Q55_690520"/>
      <w:bookmarkEnd w:id="15485"/>
      <w:r>
        <w:rPr>
          <w:rtl/>
        </w:rPr>
        <w:t xml:space="preserve"> </w:t>
      </w:r>
      <w:bookmarkStart w:id="15486" w:name="_ETM_Q55_690580"/>
      <w:bookmarkEnd w:id="15486"/>
      <w:r>
        <w:rPr>
          <w:rtl/>
        </w:rPr>
        <w:t xml:space="preserve">במילים </w:t>
      </w:r>
      <w:bookmarkStart w:id="15487" w:name="_ETM_Q55_690970"/>
      <w:bookmarkEnd w:id="15487"/>
      <w:r>
        <w:rPr>
          <w:rtl/>
        </w:rPr>
        <w:t>אחרות</w:t>
      </w:r>
      <w:r>
        <w:rPr>
          <w:rFonts w:hint="cs"/>
          <w:rtl/>
        </w:rPr>
        <w:t xml:space="preserve">, </w:t>
      </w:r>
      <w:bookmarkStart w:id="15488" w:name="_ETM_Q55_692200"/>
      <w:bookmarkEnd w:id="15488"/>
      <w:r>
        <w:rPr>
          <w:rtl/>
        </w:rPr>
        <w:t xml:space="preserve">גיליתי </w:t>
      </w:r>
      <w:bookmarkStart w:id="15489" w:name="_ETM_Q55_692920"/>
      <w:bookmarkEnd w:id="15489"/>
      <w:r>
        <w:rPr>
          <w:rtl/>
        </w:rPr>
        <w:t xml:space="preserve">שהממשלה </w:t>
      </w:r>
      <w:bookmarkStart w:id="15490" w:name="_ETM_Q55_693610"/>
      <w:bookmarkEnd w:id="15490"/>
      <w:r>
        <w:rPr>
          <w:rtl/>
        </w:rPr>
        <w:t xml:space="preserve">הזאת </w:t>
      </w:r>
      <w:bookmarkStart w:id="15491" w:name="_ETM_Q55_693880"/>
      <w:bookmarkEnd w:id="15491"/>
      <w:r>
        <w:rPr>
          <w:rtl/>
        </w:rPr>
        <w:t xml:space="preserve">כנראה </w:t>
      </w:r>
      <w:bookmarkStart w:id="15492" w:name="_ETM_Q55_694240"/>
      <w:bookmarkEnd w:id="15492"/>
      <w:r>
        <w:rPr>
          <w:rtl/>
        </w:rPr>
        <w:t xml:space="preserve">יותר </w:t>
      </w:r>
      <w:bookmarkStart w:id="15493" w:name="_ETM_Q55_694480"/>
      <w:bookmarkEnd w:id="15493"/>
      <w:r>
        <w:rPr>
          <w:rtl/>
        </w:rPr>
        <w:t xml:space="preserve">משנתיים </w:t>
      </w:r>
      <w:bookmarkStart w:id="15494" w:name="_ETM_Q55_695080"/>
      <w:bookmarkEnd w:id="15494"/>
      <w:r>
        <w:rPr>
          <w:rtl/>
        </w:rPr>
        <w:t xml:space="preserve">לא </w:t>
      </w:r>
      <w:bookmarkStart w:id="15495" w:name="_ETM_Q55_695200"/>
      <w:bookmarkEnd w:id="15495"/>
      <w:r>
        <w:rPr>
          <w:rtl/>
        </w:rPr>
        <w:t xml:space="preserve">מתכוונת </w:t>
      </w:r>
      <w:bookmarkStart w:id="15496" w:name="_ETM_Q55_695740"/>
      <w:bookmarkEnd w:id="15496"/>
      <w:r>
        <w:rPr>
          <w:rtl/>
        </w:rPr>
        <w:t>לתפקד</w:t>
      </w:r>
      <w:r>
        <w:rPr>
          <w:rFonts w:hint="cs"/>
          <w:rtl/>
        </w:rPr>
        <w:t>,</w:t>
      </w:r>
      <w:r>
        <w:rPr>
          <w:rtl/>
        </w:rPr>
        <w:t xml:space="preserve"> </w:t>
      </w:r>
      <w:bookmarkStart w:id="15497" w:name="_ETM_Q55_696459"/>
      <w:bookmarkEnd w:id="15497"/>
      <w:r>
        <w:rPr>
          <w:rtl/>
        </w:rPr>
        <w:t xml:space="preserve">כי </w:t>
      </w:r>
      <w:bookmarkStart w:id="15498" w:name="_ETM_Q55_696640"/>
      <w:bookmarkEnd w:id="15498"/>
      <w:r>
        <w:rPr>
          <w:rFonts w:hint="cs"/>
          <w:rtl/>
        </w:rPr>
        <w:t xml:space="preserve">היא </w:t>
      </w:r>
      <w:r>
        <w:rPr>
          <w:rtl/>
        </w:rPr>
        <w:t xml:space="preserve">משעבדת </w:t>
      </w:r>
      <w:bookmarkStart w:id="15499" w:name="_ETM_Q55_697730"/>
      <w:bookmarkEnd w:id="15499"/>
      <w:r>
        <w:rPr>
          <w:rtl/>
        </w:rPr>
        <w:t xml:space="preserve">את </w:t>
      </w:r>
      <w:bookmarkStart w:id="15500" w:name="_ETM_Q55_697939"/>
      <w:bookmarkEnd w:id="15500"/>
      <w:r>
        <w:rPr>
          <w:rtl/>
        </w:rPr>
        <w:t>התקציבים</w:t>
      </w:r>
      <w:r>
        <w:rPr>
          <w:rFonts w:hint="cs"/>
          <w:rtl/>
        </w:rPr>
        <w:t>.</w:t>
      </w:r>
      <w:bookmarkStart w:id="15501" w:name="_ETM_Q55_698629"/>
      <w:bookmarkStart w:id="15502" w:name="_ETM_Q55_699079"/>
      <w:bookmarkStart w:id="15503" w:name="_ETM_Q55_699769"/>
      <w:bookmarkEnd w:id="15501"/>
      <w:bookmarkEnd w:id="15502"/>
      <w:bookmarkEnd w:id="15503"/>
      <w:r>
        <w:rPr>
          <w:rFonts w:hint="cs"/>
          <w:rtl/>
        </w:rPr>
        <w:t xml:space="preserve"> </w:t>
      </w:r>
      <w:r>
        <w:rPr>
          <w:rtl/>
        </w:rPr>
        <w:t xml:space="preserve">אם </w:t>
      </w:r>
      <w:bookmarkStart w:id="15504" w:name="_ETM_Q55_700010"/>
      <w:bookmarkEnd w:id="15504"/>
      <w:r>
        <w:rPr>
          <w:rtl/>
        </w:rPr>
        <w:t xml:space="preserve">חס </w:t>
      </w:r>
      <w:bookmarkStart w:id="15505" w:name="_ETM_Q55_700279"/>
      <w:bookmarkEnd w:id="15505"/>
      <w:r>
        <w:rPr>
          <w:rtl/>
        </w:rPr>
        <w:t xml:space="preserve">וחלילה </w:t>
      </w:r>
      <w:bookmarkStart w:id="15506" w:name="_ETM_Q55_700760"/>
      <w:bookmarkEnd w:id="15506"/>
      <w:r>
        <w:rPr>
          <w:rtl/>
        </w:rPr>
        <w:t xml:space="preserve">הממשלה </w:t>
      </w:r>
      <w:bookmarkStart w:id="15507" w:name="_ETM_Q55_701209"/>
      <w:bookmarkEnd w:id="15507"/>
      <w:r>
        <w:rPr>
          <w:rtl/>
        </w:rPr>
        <w:t xml:space="preserve">תאריך </w:t>
      </w:r>
      <w:bookmarkStart w:id="15508" w:name="_ETM_Q55_701629"/>
      <w:bookmarkEnd w:id="15508"/>
      <w:r>
        <w:rPr>
          <w:rtl/>
        </w:rPr>
        <w:t>ימים</w:t>
      </w:r>
      <w:r>
        <w:rPr>
          <w:rFonts w:hint="cs"/>
          <w:rtl/>
        </w:rPr>
        <w:t>, השר</w:t>
      </w:r>
      <w:bookmarkStart w:id="15509" w:name="_ETM_Q55_702049"/>
      <w:bookmarkEnd w:id="15509"/>
      <w:r>
        <w:rPr>
          <w:rtl/>
        </w:rPr>
        <w:t xml:space="preserve"> </w:t>
      </w:r>
      <w:bookmarkStart w:id="15510" w:name="_ETM_Q55_702319"/>
      <w:bookmarkEnd w:id="15510"/>
      <w:r>
        <w:rPr>
          <w:rtl/>
        </w:rPr>
        <w:t>מלכיאלי</w:t>
      </w:r>
      <w:r>
        <w:rPr>
          <w:rFonts w:hint="cs"/>
          <w:rtl/>
        </w:rPr>
        <w:t>,</w:t>
      </w:r>
      <w:r>
        <w:rPr>
          <w:rtl/>
        </w:rPr>
        <w:t xml:space="preserve"> </w:t>
      </w:r>
      <w:bookmarkStart w:id="15511" w:name="_ETM_Q55_702799"/>
      <w:bookmarkEnd w:id="15511"/>
      <w:r>
        <w:rPr>
          <w:rtl/>
        </w:rPr>
        <w:t xml:space="preserve">ותגלה </w:t>
      </w:r>
      <w:bookmarkStart w:id="15512" w:name="_ETM_Q55_703309"/>
      <w:bookmarkEnd w:id="15512"/>
      <w:r>
        <w:rPr>
          <w:rtl/>
        </w:rPr>
        <w:t>שיש</w:t>
      </w:r>
      <w:bookmarkStart w:id="15513" w:name="_ETM_Q55_703700"/>
      <w:bookmarkEnd w:id="15513"/>
      <w:r>
        <w:rPr>
          <w:rFonts w:hint="cs"/>
          <w:rtl/>
        </w:rPr>
        <w:t xml:space="preserve"> </w:t>
      </w:r>
      <w:proofErr w:type="spellStart"/>
      <w:r>
        <w:rPr>
          <w:rFonts w:hint="cs"/>
          <w:rtl/>
        </w:rPr>
        <w:t>פלאט</w:t>
      </w:r>
      <w:proofErr w:type="spellEnd"/>
      <w:r>
        <w:rPr>
          <w:rtl/>
        </w:rPr>
        <w:t xml:space="preserve"> </w:t>
      </w:r>
      <w:bookmarkStart w:id="15514" w:name="_ETM_Q55_704059"/>
      <w:bookmarkEnd w:id="15514"/>
      <w:r>
        <w:rPr>
          <w:rtl/>
        </w:rPr>
        <w:t xml:space="preserve">ענק </w:t>
      </w:r>
      <w:bookmarkStart w:id="15515" w:name="_ETM_Q55_704419"/>
      <w:bookmarkEnd w:id="15515"/>
      <w:r>
        <w:rPr>
          <w:rtl/>
        </w:rPr>
        <w:t xml:space="preserve">במשרד </w:t>
      </w:r>
      <w:bookmarkStart w:id="15516" w:name="_ETM_Q55_704929"/>
      <w:bookmarkEnd w:id="15516"/>
      <w:r>
        <w:rPr>
          <w:rtl/>
        </w:rPr>
        <w:t xml:space="preserve">שלך </w:t>
      </w:r>
      <w:bookmarkStart w:id="15517" w:name="_ETM_Q55_705709"/>
      <w:bookmarkEnd w:id="15517"/>
      <w:r>
        <w:rPr>
          <w:rtl/>
        </w:rPr>
        <w:t>ב</w:t>
      </w:r>
      <w:bookmarkStart w:id="15518" w:name="_ETM_Q55_707190"/>
      <w:bookmarkEnd w:id="15518"/>
      <w:r>
        <w:rPr>
          <w:rtl/>
        </w:rPr>
        <w:t xml:space="preserve">תקציב </w:t>
      </w:r>
      <w:bookmarkStart w:id="15519" w:name="_ETM_Q55_707550"/>
      <w:bookmarkEnd w:id="15519"/>
      <w:r>
        <w:rPr>
          <w:rtl/>
        </w:rPr>
        <w:t>של</w:t>
      </w:r>
      <w:bookmarkStart w:id="15520" w:name="_ETM_Q55_707640"/>
      <w:bookmarkStart w:id="15521" w:name="_ETM_Q55_708210"/>
      <w:bookmarkEnd w:id="15520"/>
      <w:bookmarkEnd w:id="15521"/>
      <w:r>
        <w:rPr>
          <w:rFonts w:hint="cs"/>
          <w:rtl/>
        </w:rPr>
        <w:t xml:space="preserve"> </w:t>
      </w:r>
      <w:r w:rsidR="00A25BF7">
        <w:rPr>
          <w:rFonts w:hint="cs"/>
          <w:rtl/>
        </w:rPr>
        <w:t>202</w:t>
      </w:r>
      <w:r w:rsidR="00A96CBD">
        <w:rPr>
          <w:rFonts w:hint="cs"/>
          <w:rtl/>
        </w:rPr>
        <w:t>6-</w:t>
      </w:r>
      <w:r w:rsidR="00A25BF7">
        <w:rPr>
          <w:rFonts w:hint="cs"/>
          <w:rtl/>
        </w:rPr>
        <w:t>202</w:t>
      </w:r>
      <w:r w:rsidR="00A96CBD">
        <w:rPr>
          <w:rFonts w:hint="cs"/>
          <w:rtl/>
        </w:rPr>
        <w:t>5</w:t>
      </w:r>
      <w:r>
        <w:rPr>
          <w:rFonts w:hint="cs"/>
          <w:rtl/>
        </w:rPr>
        <w:t>,</w:t>
      </w:r>
      <w:r>
        <w:rPr>
          <w:rtl/>
        </w:rPr>
        <w:t xml:space="preserve"> </w:t>
      </w:r>
      <w:bookmarkStart w:id="15522" w:name="_ETM_Q55_708780"/>
      <w:bookmarkEnd w:id="15522"/>
      <w:r>
        <w:rPr>
          <w:rtl/>
        </w:rPr>
        <w:t xml:space="preserve">תדע </w:t>
      </w:r>
      <w:bookmarkStart w:id="15523" w:name="_ETM_Q55_709050"/>
      <w:bookmarkEnd w:id="15523"/>
      <w:r>
        <w:rPr>
          <w:rtl/>
        </w:rPr>
        <w:t xml:space="preserve">למה </w:t>
      </w:r>
      <w:bookmarkStart w:id="15524" w:name="_ETM_Q55_709320"/>
      <w:bookmarkEnd w:id="15524"/>
      <w:r w:rsidR="00A25BF7">
        <w:rPr>
          <w:rFonts w:hint="cs"/>
          <w:rtl/>
        </w:rPr>
        <w:t xml:space="preserve">– </w:t>
      </w:r>
      <w:r>
        <w:rPr>
          <w:rFonts w:hint="cs"/>
          <w:rtl/>
        </w:rPr>
        <w:t xml:space="preserve">זה </w:t>
      </w:r>
      <w:bookmarkStart w:id="15525" w:name="_ETM_Q55_709000"/>
      <w:bookmarkEnd w:id="15525"/>
      <w:r>
        <w:rPr>
          <w:rFonts w:hint="cs"/>
          <w:rtl/>
        </w:rPr>
        <w:t>כי</w:t>
      </w:r>
      <w:r>
        <w:rPr>
          <w:rtl/>
        </w:rPr>
        <w:t xml:space="preserve"> </w:t>
      </w:r>
      <w:bookmarkStart w:id="15526" w:name="_ETM_Q55_709590"/>
      <w:bookmarkEnd w:id="15526"/>
      <w:r>
        <w:rPr>
          <w:rtl/>
        </w:rPr>
        <w:t xml:space="preserve">הצבעת </w:t>
      </w:r>
      <w:bookmarkStart w:id="15527" w:name="_ETM_Q55_709920"/>
      <w:bookmarkEnd w:id="15527"/>
      <w:r>
        <w:rPr>
          <w:rtl/>
        </w:rPr>
        <w:t xml:space="preserve">על </w:t>
      </w:r>
      <w:bookmarkStart w:id="15528" w:name="_ETM_Q55_710070"/>
      <w:bookmarkEnd w:id="15528"/>
      <w:r>
        <w:rPr>
          <w:rtl/>
        </w:rPr>
        <w:t xml:space="preserve">זה </w:t>
      </w:r>
      <w:bookmarkStart w:id="15529" w:name="_ETM_Q55_710250"/>
      <w:bookmarkEnd w:id="15529"/>
      <w:r>
        <w:rPr>
          <w:rtl/>
        </w:rPr>
        <w:t>עכשיו</w:t>
      </w:r>
      <w:r>
        <w:rPr>
          <w:rFonts w:hint="cs"/>
          <w:rtl/>
        </w:rPr>
        <w:t>.</w:t>
      </w:r>
      <w:bookmarkStart w:id="15530" w:name="_ETM_Q55_710670"/>
      <w:bookmarkEnd w:id="15530"/>
      <w:r>
        <w:rPr>
          <w:rtl/>
        </w:rPr>
        <w:t xml:space="preserve"> </w:t>
      </w:r>
      <w:bookmarkStart w:id="15531" w:name="_ETM_Q55_711270"/>
      <w:bookmarkEnd w:id="15531"/>
      <w:r>
        <w:rPr>
          <w:rtl/>
        </w:rPr>
        <w:t xml:space="preserve">כבר </w:t>
      </w:r>
      <w:bookmarkStart w:id="15532" w:name="_ETM_Q55_711600"/>
      <w:bookmarkEnd w:id="15532"/>
      <w:r>
        <w:rPr>
          <w:rtl/>
        </w:rPr>
        <w:t xml:space="preserve">עכשיו </w:t>
      </w:r>
      <w:bookmarkStart w:id="15533" w:name="_ETM_Q55_712230"/>
      <w:bookmarkEnd w:id="15533"/>
      <w:r>
        <w:rPr>
          <w:rtl/>
        </w:rPr>
        <w:t xml:space="preserve">הממשלה </w:t>
      </w:r>
      <w:bookmarkStart w:id="15534" w:name="_ETM_Q55_712830"/>
      <w:bookmarkEnd w:id="15534"/>
      <w:r>
        <w:rPr>
          <w:rtl/>
        </w:rPr>
        <w:t xml:space="preserve">משעבדת </w:t>
      </w:r>
      <w:bookmarkStart w:id="15535" w:name="_ETM_Q55_713520"/>
      <w:bookmarkEnd w:id="15535"/>
      <w:r>
        <w:rPr>
          <w:rtl/>
        </w:rPr>
        <w:t xml:space="preserve">את </w:t>
      </w:r>
      <w:bookmarkStart w:id="15536" w:name="_ETM_Q55_713670"/>
      <w:bookmarkEnd w:id="15536"/>
      <w:r>
        <w:rPr>
          <w:rtl/>
        </w:rPr>
        <w:t>השנים</w:t>
      </w:r>
      <w:bookmarkStart w:id="15537" w:name="_ETM_Q55_714030"/>
      <w:bookmarkStart w:id="15538" w:name="_ETM_Q55_714690"/>
      <w:bookmarkEnd w:id="15537"/>
      <w:bookmarkEnd w:id="15538"/>
      <w:r>
        <w:rPr>
          <w:rFonts w:hint="cs"/>
          <w:rtl/>
        </w:rPr>
        <w:t xml:space="preserve"> </w:t>
      </w:r>
      <w:r w:rsidR="00A96CBD">
        <w:rPr>
          <w:rFonts w:hint="cs"/>
          <w:rtl/>
        </w:rPr>
        <w:t>2026-2025</w:t>
      </w:r>
      <w:r>
        <w:rPr>
          <w:rFonts w:hint="cs"/>
          <w:rtl/>
        </w:rPr>
        <w:t xml:space="preserve"> לטובת </w:t>
      </w:r>
      <w:bookmarkStart w:id="15539" w:name="_ETM_Q55_715680"/>
      <w:bookmarkStart w:id="15540" w:name="_ETM_Q55_716370"/>
      <w:bookmarkEnd w:id="15539"/>
      <w:bookmarkEnd w:id="15540"/>
      <w:r>
        <w:rPr>
          <w:rtl/>
        </w:rPr>
        <w:t xml:space="preserve">בזבזנות </w:t>
      </w:r>
      <w:bookmarkStart w:id="15541" w:name="_ETM_Q55_717210"/>
      <w:bookmarkEnd w:id="15541"/>
      <w:r>
        <w:rPr>
          <w:rtl/>
        </w:rPr>
        <w:t xml:space="preserve">בשנות </w:t>
      </w:r>
      <w:bookmarkStart w:id="15542" w:name="_ETM_Q55_717780"/>
      <w:bookmarkEnd w:id="15542"/>
      <w:r>
        <w:rPr>
          <w:rtl/>
        </w:rPr>
        <w:t>התקציב</w:t>
      </w:r>
      <w:bookmarkStart w:id="15543" w:name="_ETM_Q55_718230"/>
      <w:bookmarkStart w:id="15544" w:name="_ETM_Q55_718950"/>
      <w:bookmarkEnd w:id="15543"/>
      <w:bookmarkEnd w:id="15544"/>
      <w:r>
        <w:rPr>
          <w:rFonts w:hint="cs"/>
          <w:rtl/>
        </w:rPr>
        <w:t xml:space="preserve"> </w:t>
      </w:r>
      <w:r w:rsidR="00A25BF7">
        <w:rPr>
          <w:rFonts w:hint="cs"/>
          <w:rtl/>
        </w:rPr>
        <w:t>202</w:t>
      </w:r>
      <w:r w:rsidR="00A96CBD">
        <w:rPr>
          <w:rFonts w:hint="cs"/>
          <w:rtl/>
        </w:rPr>
        <w:t>4-</w:t>
      </w:r>
      <w:r w:rsidR="00A25BF7">
        <w:rPr>
          <w:rFonts w:hint="cs"/>
          <w:rtl/>
        </w:rPr>
        <w:t>202</w:t>
      </w:r>
      <w:r w:rsidR="00A96CBD">
        <w:rPr>
          <w:rFonts w:hint="cs"/>
          <w:rtl/>
        </w:rPr>
        <w:t>3</w:t>
      </w:r>
      <w:r>
        <w:rPr>
          <w:rFonts w:hint="cs"/>
          <w:rtl/>
        </w:rPr>
        <w:t xml:space="preserve"> </w:t>
      </w:r>
      <w:r w:rsidR="00C92CF1">
        <w:rPr>
          <w:rFonts w:hint="cs"/>
          <w:rtl/>
        </w:rPr>
        <w:t>– –</w:t>
      </w:r>
    </w:p>
    <w:p w:rsidR="00CD1EEA" w:rsidRDefault="00CD1EEA" w:rsidP="003E3C0B">
      <w:pPr>
        <w:rPr>
          <w:rtl/>
        </w:rPr>
      </w:pPr>
    </w:p>
    <w:p w:rsidR="00CD1EEA" w:rsidRDefault="00CD1EEA" w:rsidP="003E3C0B">
      <w:pPr>
        <w:pStyle w:val="af9"/>
        <w:keepNext/>
        <w:rPr>
          <w:rtl/>
        </w:rPr>
      </w:pPr>
      <w:bookmarkStart w:id="15545" w:name="ET_yor_6490_41"/>
      <w:r w:rsidRPr="00551591">
        <w:rPr>
          <w:rStyle w:val="TagStyle"/>
          <w:rtl/>
        </w:rPr>
        <w:t xml:space="preserve"> &lt;&lt; יור &gt;&gt; </w:t>
      </w:r>
      <w:r>
        <w:rPr>
          <w:rtl/>
        </w:rPr>
        <w:t>היו"ר ניסים ואטורי:</w:t>
      </w:r>
      <w:r w:rsidRPr="00551591">
        <w:rPr>
          <w:rStyle w:val="TagStyle"/>
          <w:rtl/>
        </w:rPr>
        <w:t xml:space="preserve"> &lt;&lt; יור &gt;&gt;</w:t>
      </w:r>
      <w:r>
        <w:rPr>
          <w:rtl/>
        </w:rPr>
        <w:t xml:space="preserve"> </w:t>
      </w:r>
      <w:bookmarkEnd w:id="15545"/>
    </w:p>
    <w:p w:rsidR="00CD1EEA" w:rsidRDefault="00CD1EEA" w:rsidP="001B10C0">
      <w:pPr>
        <w:rPr>
          <w:rtl/>
        </w:rPr>
      </w:pPr>
    </w:p>
    <w:p w:rsidR="00CD1EEA" w:rsidRDefault="00CD1EEA" w:rsidP="003E3C0B">
      <w:pPr>
        <w:rPr>
          <w:rtl/>
        </w:rPr>
      </w:pPr>
      <w:r>
        <w:rPr>
          <w:rFonts w:hint="cs"/>
          <w:rtl/>
        </w:rPr>
        <w:t>אבקש להתחיל לסכם.</w:t>
      </w:r>
    </w:p>
    <w:p w:rsidR="00CD1EEA" w:rsidRDefault="00CD1EEA" w:rsidP="003E3C0B">
      <w:pPr>
        <w:rPr>
          <w:rtl/>
        </w:rPr>
      </w:pPr>
    </w:p>
    <w:p w:rsidR="00CD1EEA" w:rsidRDefault="00CD1EEA" w:rsidP="003E3C0B">
      <w:pPr>
        <w:pStyle w:val="-"/>
        <w:keepNext/>
        <w:rPr>
          <w:rtl/>
        </w:rPr>
      </w:pPr>
      <w:bookmarkStart w:id="15546" w:name="ET_speakercontinue_4590_42"/>
      <w:r w:rsidRPr="00551591">
        <w:rPr>
          <w:rStyle w:val="TagStyle"/>
          <w:rtl/>
        </w:rPr>
        <w:t xml:space="preserve"> &lt;&lt; דובר_המשך &gt;&gt; </w:t>
      </w:r>
      <w:r>
        <w:rPr>
          <w:rtl/>
        </w:rPr>
        <w:t>זאב אלקין (המחנה הממלכתי):</w:t>
      </w:r>
      <w:r w:rsidRPr="00551591">
        <w:rPr>
          <w:rStyle w:val="TagStyle"/>
          <w:rtl/>
        </w:rPr>
        <w:t xml:space="preserve"> &lt;&lt; דובר_המשך &gt;&gt;</w:t>
      </w:r>
      <w:r>
        <w:rPr>
          <w:rtl/>
        </w:rPr>
        <w:t xml:space="preserve"> </w:t>
      </w:r>
      <w:bookmarkEnd w:id="15546"/>
    </w:p>
    <w:p w:rsidR="00CD1EEA" w:rsidRDefault="00CD1EEA" w:rsidP="001B10C0">
      <w:pPr>
        <w:rPr>
          <w:rtl/>
        </w:rPr>
      </w:pPr>
    </w:p>
    <w:p w:rsidR="00CD1EEA" w:rsidRDefault="00CD1EEA" w:rsidP="00C92CF1">
      <w:pPr>
        <w:rPr>
          <w:rtl/>
        </w:rPr>
      </w:pPr>
      <w:bookmarkStart w:id="15547" w:name="_ETM_Q55_718000"/>
      <w:bookmarkStart w:id="15548" w:name="_ETM_Q55_719280"/>
      <w:bookmarkEnd w:id="15547"/>
      <w:bookmarkEnd w:id="15548"/>
      <w:r>
        <w:rPr>
          <w:rFonts w:hint="cs"/>
          <w:rtl/>
        </w:rPr>
        <w:t xml:space="preserve">כן, אני מסכם. </w:t>
      </w:r>
      <w:r w:rsidR="00C92CF1">
        <w:rPr>
          <w:rFonts w:hint="cs"/>
          <w:rtl/>
        </w:rPr>
        <w:t>– –</w:t>
      </w:r>
      <w:r>
        <w:rPr>
          <w:rFonts w:hint="cs"/>
          <w:rtl/>
        </w:rPr>
        <w:t xml:space="preserve"> והולכת </w:t>
      </w:r>
      <w:bookmarkStart w:id="15549" w:name="_ETM_Q55_719760"/>
      <w:bookmarkStart w:id="15550" w:name="_ETM_Q55_720000"/>
      <w:bookmarkStart w:id="15551" w:name="_ETM_Q55_720210"/>
      <w:bookmarkStart w:id="15552" w:name="_ETM_Q55_720840"/>
      <w:bookmarkStart w:id="15553" w:name="_ETM_Q55_721200"/>
      <w:bookmarkStart w:id="15554" w:name="_ETM_Q55_721350"/>
      <w:bookmarkStart w:id="15555" w:name="_ETM_Q55_721800"/>
      <w:bookmarkStart w:id="15556" w:name="_ETM_Q55_722340"/>
      <w:bookmarkEnd w:id="15549"/>
      <w:bookmarkEnd w:id="15550"/>
      <w:bookmarkEnd w:id="15551"/>
      <w:bookmarkEnd w:id="15552"/>
      <w:bookmarkEnd w:id="15553"/>
      <w:bookmarkEnd w:id="15554"/>
      <w:bookmarkEnd w:id="15555"/>
      <w:bookmarkEnd w:id="15556"/>
      <w:r>
        <w:rPr>
          <w:rtl/>
        </w:rPr>
        <w:t xml:space="preserve">לחלק </w:t>
      </w:r>
      <w:bookmarkStart w:id="15557" w:name="_ETM_Q55_722880"/>
      <w:bookmarkEnd w:id="15557"/>
      <w:r>
        <w:rPr>
          <w:rtl/>
        </w:rPr>
        <w:t xml:space="preserve">את </w:t>
      </w:r>
      <w:bookmarkStart w:id="15558" w:name="_ETM_Q55_723030"/>
      <w:bookmarkEnd w:id="15558"/>
      <w:r>
        <w:rPr>
          <w:rtl/>
        </w:rPr>
        <w:t xml:space="preserve">התקציבים </w:t>
      </w:r>
      <w:bookmarkStart w:id="15559" w:name="_ETM_Q55_724390"/>
      <w:bookmarkEnd w:id="15559"/>
      <w:r>
        <w:rPr>
          <w:rtl/>
        </w:rPr>
        <w:t xml:space="preserve">האלה </w:t>
      </w:r>
      <w:bookmarkStart w:id="15560" w:name="_ETM_Q55_724840"/>
      <w:bookmarkEnd w:id="15560"/>
      <w:r>
        <w:rPr>
          <w:rtl/>
        </w:rPr>
        <w:t xml:space="preserve">כי </w:t>
      </w:r>
      <w:bookmarkStart w:id="15561" w:name="_ETM_Q55_725170"/>
      <w:bookmarkEnd w:id="15561"/>
      <w:r>
        <w:rPr>
          <w:rtl/>
        </w:rPr>
        <w:t xml:space="preserve">היא </w:t>
      </w:r>
      <w:bookmarkStart w:id="15562" w:name="_ETM_Q55_725200"/>
      <w:bookmarkEnd w:id="15562"/>
      <w:r>
        <w:rPr>
          <w:rtl/>
        </w:rPr>
        <w:t xml:space="preserve">צריכה </w:t>
      </w:r>
      <w:bookmarkStart w:id="15563" w:name="_ETM_Q55_725500"/>
      <w:bookmarkEnd w:id="15563"/>
      <w:r>
        <w:rPr>
          <w:rtl/>
        </w:rPr>
        <w:t xml:space="preserve">לשלם </w:t>
      </w:r>
      <w:bookmarkStart w:id="15564" w:name="_ETM_Q55_726070"/>
      <w:bookmarkStart w:id="15565" w:name="_ETM_Q55_726280"/>
      <w:bookmarkEnd w:id="15564"/>
      <w:bookmarkEnd w:id="15565"/>
      <w:r>
        <w:rPr>
          <w:rtl/>
        </w:rPr>
        <w:t>לבן</w:t>
      </w:r>
      <w:r>
        <w:rPr>
          <w:rFonts w:hint="cs"/>
          <w:rtl/>
        </w:rPr>
        <w:t xml:space="preserve"> גביר, לפה, לשם, </w:t>
      </w:r>
      <w:bookmarkStart w:id="15566" w:name="_ETM_Q55_727000"/>
      <w:bookmarkStart w:id="15567" w:name="_ETM_Q55_726850"/>
      <w:bookmarkStart w:id="15568" w:name="_ETM_Q55_727360"/>
      <w:bookmarkStart w:id="15569" w:name="_ETM_Q55_727600"/>
      <w:bookmarkStart w:id="15570" w:name="_ETM_Q55_728080"/>
      <w:bookmarkEnd w:id="15566"/>
      <w:bookmarkEnd w:id="15567"/>
      <w:bookmarkEnd w:id="15568"/>
      <w:bookmarkEnd w:id="15569"/>
      <w:bookmarkEnd w:id="15570"/>
      <w:r>
        <w:rPr>
          <w:rtl/>
        </w:rPr>
        <w:t>לש"ס</w:t>
      </w:r>
      <w:r>
        <w:rPr>
          <w:rFonts w:hint="cs"/>
          <w:rtl/>
        </w:rPr>
        <w:t>,</w:t>
      </w:r>
      <w:r>
        <w:rPr>
          <w:rtl/>
        </w:rPr>
        <w:t xml:space="preserve"> </w:t>
      </w:r>
      <w:bookmarkStart w:id="15571" w:name="_ETM_Q55_728710"/>
      <w:bookmarkEnd w:id="15571"/>
      <w:r>
        <w:rPr>
          <w:rtl/>
        </w:rPr>
        <w:t>לי</w:t>
      </w:r>
      <w:r>
        <w:rPr>
          <w:rFonts w:hint="cs"/>
          <w:rtl/>
        </w:rPr>
        <w:t>הדו</w:t>
      </w:r>
      <w:r>
        <w:rPr>
          <w:rtl/>
        </w:rPr>
        <w:t xml:space="preserve">ת </w:t>
      </w:r>
      <w:bookmarkStart w:id="15572" w:name="_ETM_Q55_729130"/>
      <w:bookmarkEnd w:id="15572"/>
      <w:r>
        <w:rPr>
          <w:rFonts w:hint="cs"/>
          <w:rtl/>
        </w:rPr>
        <w:t>ה</w:t>
      </w:r>
      <w:r>
        <w:rPr>
          <w:rtl/>
        </w:rPr>
        <w:t>תורה</w:t>
      </w:r>
      <w:r>
        <w:rPr>
          <w:rFonts w:hint="cs"/>
          <w:rtl/>
        </w:rPr>
        <w:t>,</w:t>
      </w:r>
      <w:r>
        <w:rPr>
          <w:rtl/>
        </w:rPr>
        <w:t xml:space="preserve"> </w:t>
      </w:r>
      <w:bookmarkStart w:id="15573" w:name="_ETM_Q55_729580"/>
      <w:bookmarkEnd w:id="15573"/>
      <w:r>
        <w:rPr>
          <w:rtl/>
        </w:rPr>
        <w:t>ל</w:t>
      </w:r>
      <w:bookmarkStart w:id="15574" w:name="_ETM_Q55_730480"/>
      <w:bookmarkEnd w:id="15574"/>
      <w:r>
        <w:rPr>
          <w:rtl/>
        </w:rPr>
        <w:t xml:space="preserve">ציונות </w:t>
      </w:r>
      <w:bookmarkStart w:id="15575" w:name="_ETM_Q55_731290"/>
      <w:bookmarkEnd w:id="15575"/>
      <w:r>
        <w:rPr>
          <w:rFonts w:hint="cs"/>
          <w:rtl/>
        </w:rPr>
        <w:t>ה</w:t>
      </w:r>
      <w:r>
        <w:rPr>
          <w:rtl/>
        </w:rPr>
        <w:t>דתית</w:t>
      </w:r>
      <w:r>
        <w:rPr>
          <w:rFonts w:hint="cs"/>
          <w:rtl/>
        </w:rPr>
        <w:t xml:space="preserve"> –</w:t>
      </w:r>
      <w:r>
        <w:rPr>
          <w:rtl/>
        </w:rPr>
        <w:t xml:space="preserve"> </w:t>
      </w:r>
      <w:bookmarkStart w:id="15576" w:name="_ETM_Q55_731620"/>
      <w:bookmarkEnd w:id="15576"/>
      <w:r>
        <w:rPr>
          <w:rtl/>
        </w:rPr>
        <w:t xml:space="preserve">שר </w:t>
      </w:r>
      <w:bookmarkStart w:id="15577" w:name="_ETM_Q55_731860"/>
      <w:bookmarkEnd w:id="15577"/>
      <w:r>
        <w:rPr>
          <w:rtl/>
        </w:rPr>
        <w:t xml:space="preserve">האוצר </w:t>
      </w:r>
      <w:bookmarkStart w:id="15578" w:name="_ETM_Q55_732220"/>
      <w:bookmarkEnd w:id="15578"/>
      <w:r>
        <w:rPr>
          <w:rtl/>
        </w:rPr>
        <w:t xml:space="preserve">לא </w:t>
      </w:r>
      <w:bookmarkStart w:id="15579" w:name="_ETM_Q55_732429"/>
      <w:bookmarkStart w:id="15580" w:name="_ETM_Q55_732640"/>
      <w:bookmarkStart w:id="15581" w:name="_ETM_Q55_732880"/>
      <w:bookmarkEnd w:id="15579"/>
      <w:bookmarkEnd w:id="15580"/>
      <w:bookmarkEnd w:id="15581"/>
      <w:r>
        <w:rPr>
          <w:rtl/>
        </w:rPr>
        <w:t>ידל</w:t>
      </w:r>
      <w:r>
        <w:rPr>
          <w:rFonts w:hint="cs"/>
          <w:rtl/>
        </w:rPr>
        <w:t>ג</w:t>
      </w:r>
      <w:r>
        <w:rPr>
          <w:rtl/>
        </w:rPr>
        <w:t xml:space="preserve"> </w:t>
      </w:r>
      <w:bookmarkStart w:id="15582" w:name="_ETM_Q55_733300"/>
      <w:bookmarkEnd w:id="15582"/>
      <w:r>
        <w:rPr>
          <w:rtl/>
        </w:rPr>
        <w:t xml:space="preserve">גם </w:t>
      </w:r>
      <w:bookmarkStart w:id="15583" w:name="_ETM_Q55_733510"/>
      <w:bookmarkEnd w:id="15583"/>
      <w:r>
        <w:rPr>
          <w:rFonts w:hint="cs"/>
          <w:rtl/>
        </w:rPr>
        <w:t>ע</w:t>
      </w:r>
      <w:r>
        <w:rPr>
          <w:rtl/>
        </w:rPr>
        <w:t>ל</w:t>
      </w:r>
      <w:r>
        <w:rPr>
          <w:rFonts w:hint="cs"/>
          <w:rtl/>
        </w:rPr>
        <w:t xml:space="preserve"> ה</w:t>
      </w:r>
      <w:r>
        <w:rPr>
          <w:rtl/>
        </w:rPr>
        <w:t xml:space="preserve">מפלגה </w:t>
      </w:r>
      <w:bookmarkStart w:id="15584" w:name="_ETM_Q55_734020"/>
      <w:bookmarkEnd w:id="15584"/>
      <w:r>
        <w:rPr>
          <w:rtl/>
        </w:rPr>
        <w:t>שלו</w:t>
      </w:r>
      <w:r>
        <w:rPr>
          <w:rFonts w:hint="cs"/>
          <w:rtl/>
        </w:rPr>
        <w:t>,</w:t>
      </w:r>
      <w:r>
        <w:rPr>
          <w:rtl/>
        </w:rPr>
        <w:t xml:space="preserve"> </w:t>
      </w:r>
      <w:bookmarkStart w:id="15585" w:name="_ETM_Q55_734380"/>
      <w:bookmarkEnd w:id="15585"/>
      <w:r>
        <w:rPr>
          <w:rtl/>
        </w:rPr>
        <w:t xml:space="preserve">אני </w:t>
      </w:r>
      <w:bookmarkStart w:id="15586" w:name="_ETM_Q55_734530"/>
      <w:bookmarkEnd w:id="15586"/>
      <w:r>
        <w:rPr>
          <w:rtl/>
        </w:rPr>
        <w:t xml:space="preserve">מניח </w:t>
      </w:r>
      <w:bookmarkStart w:id="15587" w:name="_ETM_Q55_734800"/>
      <w:bookmarkEnd w:id="15587"/>
      <w:r>
        <w:rPr>
          <w:rtl/>
        </w:rPr>
        <w:t xml:space="preserve">שגם </w:t>
      </w:r>
      <w:bookmarkStart w:id="15588" w:name="_ETM_Q55_735100"/>
      <w:bookmarkEnd w:id="15588"/>
      <w:r>
        <w:rPr>
          <w:rtl/>
        </w:rPr>
        <w:t xml:space="preserve">אבי </w:t>
      </w:r>
      <w:bookmarkStart w:id="15589" w:name="_ETM_Q55_735340"/>
      <w:bookmarkEnd w:id="15589"/>
      <w:r>
        <w:rPr>
          <w:rtl/>
        </w:rPr>
        <w:t xml:space="preserve">מעוז </w:t>
      </w:r>
      <w:bookmarkStart w:id="15590" w:name="_ETM_Q55_735670"/>
      <w:bookmarkEnd w:id="15590"/>
      <w:r>
        <w:rPr>
          <w:rtl/>
        </w:rPr>
        <w:t xml:space="preserve">מחכה </w:t>
      </w:r>
      <w:bookmarkStart w:id="15591" w:name="_ETM_Q55_736059"/>
      <w:bookmarkEnd w:id="15591"/>
      <w:r>
        <w:rPr>
          <w:rtl/>
        </w:rPr>
        <w:t xml:space="preserve">לתקציבים </w:t>
      </w:r>
      <w:bookmarkStart w:id="15592" w:name="_ETM_Q55_736750"/>
      <w:bookmarkEnd w:id="15592"/>
      <w:r>
        <w:rPr>
          <w:rtl/>
        </w:rPr>
        <w:t xml:space="preserve">כסיעה </w:t>
      </w:r>
      <w:bookmarkStart w:id="15593" w:name="_ETM_Q55_737200"/>
      <w:bookmarkEnd w:id="15593"/>
      <w:r>
        <w:rPr>
          <w:rtl/>
        </w:rPr>
        <w:t xml:space="preserve">ענקית </w:t>
      </w:r>
      <w:bookmarkStart w:id="15594" w:name="_ETM_Q55_737620"/>
      <w:bookmarkEnd w:id="15594"/>
      <w:r>
        <w:rPr>
          <w:rtl/>
        </w:rPr>
        <w:t xml:space="preserve">בת </w:t>
      </w:r>
      <w:bookmarkStart w:id="15595" w:name="_ETM_Q55_737830"/>
      <w:bookmarkEnd w:id="15595"/>
      <w:r>
        <w:rPr>
          <w:rtl/>
        </w:rPr>
        <w:t xml:space="preserve">חבר </w:t>
      </w:r>
      <w:bookmarkStart w:id="15596" w:name="_ETM_Q55_738250"/>
      <w:bookmarkStart w:id="15597" w:name="_ETM_Q55_738550"/>
      <w:bookmarkEnd w:id="15596"/>
      <w:bookmarkEnd w:id="15597"/>
      <w:r>
        <w:rPr>
          <w:rtl/>
        </w:rPr>
        <w:t>כנסת</w:t>
      </w:r>
      <w:r>
        <w:rPr>
          <w:rFonts w:hint="cs"/>
          <w:rtl/>
        </w:rPr>
        <w:t xml:space="preserve"> אחד. </w:t>
      </w:r>
      <w:bookmarkStart w:id="15598" w:name="_ETM_Q55_738910"/>
      <w:bookmarkStart w:id="15599" w:name="_ETM_Q55_739610"/>
      <w:bookmarkEnd w:id="15598"/>
      <w:bookmarkEnd w:id="15599"/>
      <w:r>
        <w:rPr>
          <w:rFonts w:hint="cs"/>
          <w:rtl/>
        </w:rPr>
        <w:t>ל</w:t>
      </w:r>
      <w:r>
        <w:rPr>
          <w:rtl/>
        </w:rPr>
        <w:t xml:space="preserve">ליכוד </w:t>
      </w:r>
      <w:bookmarkStart w:id="15600" w:name="_ETM_Q55_740120"/>
      <w:bookmarkEnd w:id="15600"/>
      <w:r>
        <w:rPr>
          <w:rFonts w:hint="cs"/>
          <w:rtl/>
        </w:rPr>
        <w:t xml:space="preserve">אני </w:t>
      </w:r>
      <w:r>
        <w:rPr>
          <w:rtl/>
        </w:rPr>
        <w:t xml:space="preserve">לא </w:t>
      </w:r>
      <w:bookmarkStart w:id="15601" w:name="_ETM_Q55_740210"/>
      <w:bookmarkEnd w:id="15601"/>
      <w:r>
        <w:rPr>
          <w:rtl/>
        </w:rPr>
        <w:t xml:space="preserve">חושב </w:t>
      </w:r>
      <w:bookmarkStart w:id="15602" w:name="_ETM_Q55_740449"/>
      <w:bookmarkEnd w:id="15602"/>
      <w:r>
        <w:rPr>
          <w:rtl/>
        </w:rPr>
        <w:t xml:space="preserve">שיישאר </w:t>
      </w:r>
      <w:bookmarkStart w:id="15603" w:name="_ETM_Q55_740929"/>
      <w:bookmarkEnd w:id="15603"/>
      <w:r>
        <w:rPr>
          <w:rtl/>
        </w:rPr>
        <w:t xml:space="preserve">הרבה </w:t>
      </w:r>
      <w:bookmarkStart w:id="15604" w:name="_ETM_Q55_741590"/>
      <w:bookmarkEnd w:id="15604"/>
      <w:r>
        <w:rPr>
          <w:rtl/>
        </w:rPr>
        <w:t xml:space="preserve">במצב </w:t>
      </w:r>
      <w:bookmarkStart w:id="15605" w:name="_ETM_Q55_742219"/>
      <w:bookmarkEnd w:id="15605"/>
      <w:r>
        <w:rPr>
          <w:rtl/>
        </w:rPr>
        <w:t xml:space="preserve">העניינים </w:t>
      </w:r>
      <w:bookmarkStart w:id="15606" w:name="_ETM_Q55_742639"/>
      <w:bookmarkEnd w:id="15606"/>
      <w:r>
        <w:rPr>
          <w:rtl/>
        </w:rPr>
        <w:t>הזה</w:t>
      </w:r>
      <w:r>
        <w:rPr>
          <w:rFonts w:hint="cs"/>
          <w:rtl/>
        </w:rPr>
        <w:t>,</w:t>
      </w:r>
      <w:r>
        <w:rPr>
          <w:rtl/>
        </w:rPr>
        <w:t xml:space="preserve"> </w:t>
      </w:r>
      <w:bookmarkStart w:id="15607" w:name="_ETM_Q55_743179"/>
      <w:bookmarkEnd w:id="15607"/>
      <w:r>
        <w:rPr>
          <w:rtl/>
        </w:rPr>
        <w:t xml:space="preserve">אבל </w:t>
      </w:r>
      <w:bookmarkStart w:id="15608" w:name="_ETM_Q55_743960"/>
      <w:bookmarkEnd w:id="15608"/>
      <w:r>
        <w:rPr>
          <w:rtl/>
        </w:rPr>
        <w:t xml:space="preserve">בסופו </w:t>
      </w:r>
      <w:bookmarkStart w:id="15609" w:name="_ETM_Q55_744469"/>
      <w:bookmarkEnd w:id="15609"/>
      <w:r>
        <w:rPr>
          <w:rtl/>
        </w:rPr>
        <w:t xml:space="preserve">של </w:t>
      </w:r>
      <w:bookmarkStart w:id="15610" w:name="_ETM_Q55_744650"/>
      <w:bookmarkEnd w:id="15610"/>
      <w:r>
        <w:rPr>
          <w:rtl/>
        </w:rPr>
        <w:t xml:space="preserve">דבר </w:t>
      </w:r>
      <w:bookmarkStart w:id="15611" w:name="_ETM_Q55_745039"/>
      <w:bookmarkEnd w:id="15611"/>
      <w:r>
        <w:rPr>
          <w:rtl/>
        </w:rPr>
        <w:t xml:space="preserve">כל </w:t>
      </w:r>
      <w:bookmarkStart w:id="15612" w:name="_ETM_Q55_745279"/>
      <w:bookmarkEnd w:id="15612"/>
      <w:r>
        <w:rPr>
          <w:rtl/>
        </w:rPr>
        <w:t xml:space="preserve">אזרחי </w:t>
      </w:r>
      <w:bookmarkStart w:id="15613" w:name="_ETM_Q55_745699"/>
      <w:bookmarkEnd w:id="15613"/>
      <w:r>
        <w:rPr>
          <w:rtl/>
        </w:rPr>
        <w:t xml:space="preserve">מדינת </w:t>
      </w:r>
      <w:bookmarkStart w:id="15614" w:name="_ETM_Q55_746120"/>
      <w:bookmarkEnd w:id="15614"/>
      <w:r>
        <w:rPr>
          <w:rtl/>
        </w:rPr>
        <w:t xml:space="preserve">ישראל </w:t>
      </w:r>
      <w:bookmarkStart w:id="15615" w:name="_ETM_Q55_746719"/>
      <w:bookmarkEnd w:id="15615"/>
      <w:r>
        <w:rPr>
          <w:rtl/>
        </w:rPr>
        <w:t xml:space="preserve">על </w:t>
      </w:r>
      <w:bookmarkStart w:id="15616" w:name="_ETM_Q55_746900"/>
      <w:bookmarkEnd w:id="15616"/>
      <w:r>
        <w:rPr>
          <w:rtl/>
        </w:rPr>
        <w:t xml:space="preserve">החגיגה </w:t>
      </w:r>
      <w:bookmarkStart w:id="15617" w:name="_ETM_Q55_747499"/>
      <w:bookmarkEnd w:id="15617"/>
      <w:r>
        <w:rPr>
          <w:rtl/>
        </w:rPr>
        <w:t xml:space="preserve">הזאת </w:t>
      </w:r>
      <w:bookmarkStart w:id="15618" w:name="_ETM_Q55_748189"/>
      <w:bookmarkEnd w:id="15618"/>
      <w:r>
        <w:rPr>
          <w:rtl/>
        </w:rPr>
        <w:t xml:space="preserve">בשנים </w:t>
      </w:r>
      <w:bookmarkStart w:id="15619" w:name="_ETM_Q55_748729"/>
      <w:bookmarkEnd w:id="15619"/>
      <w:r>
        <w:rPr>
          <w:rtl/>
        </w:rPr>
        <w:t xml:space="preserve">האלה </w:t>
      </w:r>
      <w:bookmarkStart w:id="15620" w:name="_ETM_Q55_749389"/>
      <w:bookmarkEnd w:id="15620"/>
      <w:r>
        <w:rPr>
          <w:rtl/>
        </w:rPr>
        <w:t xml:space="preserve">ישלמו </w:t>
      </w:r>
      <w:bookmarkStart w:id="15621" w:name="_ETM_Q55_750319"/>
      <w:bookmarkEnd w:id="15621"/>
      <w:r>
        <w:rPr>
          <w:rtl/>
        </w:rPr>
        <w:t xml:space="preserve">בשנתיים </w:t>
      </w:r>
      <w:bookmarkStart w:id="15622" w:name="_ETM_Q55_751400"/>
      <w:bookmarkEnd w:id="15622"/>
      <w:r>
        <w:rPr>
          <w:rtl/>
        </w:rPr>
        <w:t xml:space="preserve">שאחרי </w:t>
      </w:r>
      <w:bookmarkStart w:id="15623" w:name="_ETM_Q55_751969"/>
      <w:bookmarkEnd w:id="15623"/>
      <w:r>
        <w:rPr>
          <w:rtl/>
        </w:rPr>
        <w:t xml:space="preserve">זה </w:t>
      </w:r>
      <w:bookmarkStart w:id="15624" w:name="_ETM_Q55_752210"/>
      <w:bookmarkEnd w:id="15624"/>
      <w:r>
        <w:rPr>
          <w:rtl/>
        </w:rPr>
        <w:t xml:space="preserve">בריבית </w:t>
      </w:r>
      <w:bookmarkStart w:id="15625" w:name="_ETM_Q55_752689"/>
      <w:bookmarkEnd w:id="15625"/>
      <w:r>
        <w:rPr>
          <w:rtl/>
        </w:rPr>
        <w:t>דריבית</w:t>
      </w:r>
      <w:r>
        <w:rPr>
          <w:rFonts w:hint="cs"/>
          <w:rtl/>
        </w:rPr>
        <w:t>,</w:t>
      </w:r>
      <w:r>
        <w:rPr>
          <w:rtl/>
        </w:rPr>
        <w:t xml:space="preserve"> </w:t>
      </w:r>
      <w:bookmarkStart w:id="15626" w:name="_ETM_Q55_753620"/>
      <w:bookmarkEnd w:id="15626"/>
      <w:r>
        <w:rPr>
          <w:rtl/>
        </w:rPr>
        <w:t>והכ</w:t>
      </w:r>
      <w:r>
        <w:rPr>
          <w:rFonts w:hint="cs"/>
          <w:rtl/>
        </w:rPr>
        <w:t>ו</w:t>
      </w:r>
      <w:r>
        <w:rPr>
          <w:rtl/>
        </w:rPr>
        <w:t xml:space="preserve">ל </w:t>
      </w:r>
      <w:bookmarkStart w:id="15627" w:name="_ETM_Q55_754130"/>
      <w:bookmarkEnd w:id="15627"/>
      <w:r>
        <w:rPr>
          <w:rtl/>
        </w:rPr>
        <w:t xml:space="preserve">בתרגיל </w:t>
      </w:r>
      <w:bookmarkStart w:id="15628" w:name="_ETM_Q55_754789"/>
      <w:bookmarkEnd w:id="15628"/>
      <w:r>
        <w:rPr>
          <w:rtl/>
        </w:rPr>
        <w:t xml:space="preserve">חישובי </w:t>
      </w:r>
      <w:bookmarkStart w:id="15629" w:name="_ETM_Q55_755300"/>
      <w:bookmarkEnd w:id="15629"/>
      <w:r>
        <w:rPr>
          <w:rtl/>
        </w:rPr>
        <w:t xml:space="preserve">קטן </w:t>
      </w:r>
      <w:bookmarkStart w:id="15630" w:name="_ETM_Q55_756410"/>
      <w:bookmarkEnd w:id="15630"/>
      <w:r>
        <w:rPr>
          <w:rtl/>
        </w:rPr>
        <w:t xml:space="preserve">שמתבסס </w:t>
      </w:r>
      <w:bookmarkStart w:id="15631" w:name="_ETM_Q55_757400"/>
      <w:bookmarkEnd w:id="15631"/>
      <w:r>
        <w:rPr>
          <w:rtl/>
        </w:rPr>
        <w:t xml:space="preserve">על </w:t>
      </w:r>
      <w:bookmarkStart w:id="15632" w:name="_ETM_Q55_757550"/>
      <w:bookmarkEnd w:id="15632"/>
      <w:r>
        <w:rPr>
          <w:rtl/>
        </w:rPr>
        <w:t>המדד</w:t>
      </w:r>
      <w:r w:rsidR="00A25BF7">
        <w:rPr>
          <w:rFonts w:hint="cs"/>
          <w:rtl/>
        </w:rPr>
        <w:t>,</w:t>
      </w:r>
      <w:r>
        <w:rPr>
          <w:rtl/>
        </w:rPr>
        <w:t xml:space="preserve"> </w:t>
      </w:r>
      <w:bookmarkStart w:id="15633" w:name="_ETM_Q55_758840"/>
      <w:bookmarkEnd w:id="15633"/>
      <w:r w:rsidR="00A25BF7">
        <w:rPr>
          <w:rFonts w:hint="cs"/>
          <w:rtl/>
        </w:rPr>
        <w:t>כ</w:t>
      </w:r>
      <w:r>
        <w:rPr>
          <w:rtl/>
        </w:rPr>
        <w:t xml:space="preserve">שהממשלה </w:t>
      </w:r>
      <w:bookmarkStart w:id="15634" w:name="_ETM_Q55_759919"/>
      <w:bookmarkEnd w:id="15634"/>
      <w:r>
        <w:rPr>
          <w:rtl/>
        </w:rPr>
        <w:t xml:space="preserve">גם </w:t>
      </w:r>
      <w:bookmarkStart w:id="15635" w:name="_ETM_Q55_760280"/>
      <w:bookmarkEnd w:id="15635"/>
      <w:r>
        <w:rPr>
          <w:rtl/>
        </w:rPr>
        <w:t xml:space="preserve">מייצרת </w:t>
      </w:r>
      <w:bookmarkStart w:id="15636" w:name="_ETM_Q55_760819"/>
      <w:bookmarkEnd w:id="15636"/>
      <w:r>
        <w:rPr>
          <w:rtl/>
        </w:rPr>
        <w:t xml:space="preserve">פה </w:t>
      </w:r>
      <w:bookmarkStart w:id="15637" w:name="_ETM_Q55_761179"/>
      <w:bookmarkEnd w:id="15637"/>
      <w:r>
        <w:rPr>
          <w:rtl/>
        </w:rPr>
        <w:t xml:space="preserve">מדדים </w:t>
      </w:r>
      <w:bookmarkStart w:id="15638" w:name="_ETM_Q55_761750"/>
      <w:bookmarkEnd w:id="15638"/>
      <w:r>
        <w:rPr>
          <w:rtl/>
        </w:rPr>
        <w:t xml:space="preserve">גבוהים </w:t>
      </w:r>
      <w:bookmarkStart w:id="15639" w:name="_ETM_Q55_762410"/>
      <w:bookmarkEnd w:id="15639"/>
      <w:r>
        <w:rPr>
          <w:rtl/>
        </w:rPr>
        <w:t xml:space="preserve">ואינפלציה </w:t>
      </w:r>
      <w:bookmarkStart w:id="15640" w:name="_ETM_Q55_763160"/>
      <w:bookmarkEnd w:id="15640"/>
      <w:r>
        <w:rPr>
          <w:rtl/>
        </w:rPr>
        <w:t xml:space="preserve">וגם </w:t>
      </w:r>
      <w:bookmarkStart w:id="15641" w:name="_ETM_Q55_763669"/>
      <w:bookmarkEnd w:id="15641"/>
      <w:r>
        <w:rPr>
          <w:rtl/>
        </w:rPr>
        <w:t xml:space="preserve">הולכת </w:t>
      </w:r>
      <w:bookmarkStart w:id="15642" w:name="_ETM_Q55_764090"/>
      <w:bookmarkEnd w:id="15642"/>
      <w:r>
        <w:rPr>
          <w:rtl/>
        </w:rPr>
        <w:t xml:space="preserve">ליהנות </w:t>
      </w:r>
      <w:bookmarkStart w:id="15643" w:name="_ETM_Q55_764479"/>
      <w:bookmarkEnd w:id="15643"/>
      <w:r>
        <w:rPr>
          <w:rtl/>
        </w:rPr>
        <w:t xml:space="preserve">מזה </w:t>
      </w:r>
      <w:bookmarkStart w:id="15644" w:name="_ETM_Q55_764780"/>
      <w:bookmarkEnd w:id="15644"/>
      <w:r>
        <w:rPr>
          <w:rtl/>
        </w:rPr>
        <w:t xml:space="preserve">בפזרנות </w:t>
      </w:r>
      <w:bookmarkStart w:id="15645" w:name="_ETM_Q55_765470"/>
      <w:bookmarkEnd w:id="15645"/>
      <w:r>
        <w:rPr>
          <w:rtl/>
        </w:rPr>
        <w:t xml:space="preserve">הכסף </w:t>
      </w:r>
      <w:bookmarkStart w:id="15646" w:name="_ETM_Q55_766380"/>
      <w:bookmarkEnd w:id="15646"/>
      <w:r>
        <w:rPr>
          <w:rtl/>
        </w:rPr>
        <w:t xml:space="preserve">אחרי </w:t>
      </w:r>
      <w:bookmarkStart w:id="15647" w:name="_ETM_Q55_766830"/>
      <w:bookmarkEnd w:id="15647"/>
      <w:r>
        <w:rPr>
          <w:rtl/>
        </w:rPr>
        <w:t>זה</w:t>
      </w:r>
      <w:r>
        <w:rPr>
          <w:rFonts w:hint="cs"/>
          <w:rtl/>
        </w:rPr>
        <w:t>.</w:t>
      </w:r>
    </w:p>
    <w:p w:rsidR="00CD1EEA" w:rsidRDefault="00CD1EEA" w:rsidP="003E3C0B">
      <w:pPr>
        <w:rPr>
          <w:rtl/>
        </w:rPr>
      </w:pPr>
    </w:p>
    <w:p w:rsidR="00CD1EEA" w:rsidRDefault="00CD1EEA" w:rsidP="00A25BF7">
      <w:pPr>
        <w:rPr>
          <w:rtl/>
          <w:lang w:eastAsia="he-IL"/>
        </w:rPr>
      </w:pPr>
      <w:bookmarkStart w:id="15648" w:name="TOR_Q56"/>
      <w:bookmarkEnd w:id="15648"/>
      <w:r>
        <w:rPr>
          <w:rFonts w:hint="cs"/>
          <w:rtl/>
          <w:lang w:eastAsia="he-IL"/>
        </w:rPr>
        <w:t xml:space="preserve">אני חייב להגיד שזה סטרטאפ נורא מעניין בהתנהלות התקציבית, שככה בשקט </w:t>
      </w:r>
      <w:proofErr w:type="spellStart"/>
      <w:r>
        <w:rPr>
          <w:rFonts w:hint="cs"/>
          <w:rtl/>
          <w:lang w:eastAsia="he-IL"/>
        </w:rPr>
        <w:t>בשקט</w:t>
      </w:r>
      <w:proofErr w:type="spellEnd"/>
      <w:r>
        <w:rPr>
          <w:rFonts w:hint="cs"/>
          <w:rtl/>
          <w:lang w:eastAsia="he-IL"/>
        </w:rPr>
        <w:t xml:space="preserve"> הממשלה החליטה להגניב </w:t>
      </w:r>
      <w:bookmarkStart w:id="15649" w:name="_ETM_Q56_178511"/>
      <w:bookmarkEnd w:id="15649"/>
      <w:r>
        <w:rPr>
          <w:rFonts w:hint="cs"/>
          <w:rtl/>
          <w:lang w:eastAsia="he-IL"/>
        </w:rPr>
        <w:t xml:space="preserve">במסגרת התקציב הזאת </w:t>
      </w:r>
      <w:r w:rsidR="00A25BF7">
        <w:rPr>
          <w:rFonts w:hint="eastAsia"/>
          <w:rtl/>
          <w:lang w:eastAsia="he-IL"/>
        </w:rPr>
        <w:t>–</w:t>
      </w:r>
      <w:r w:rsidR="00A25BF7">
        <w:rPr>
          <w:rFonts w:hint="cs"/>
          <w:rtl/>
          <w:lang w:eastAsia="he-IL"/>
        </w:rPr>
        <w:t xml:space="preserve"> </w:t>
      </w:r>
      <w:r>
        <w:rPr>
          <w:rFonts w:hint="cs"/>
          <w:rtl/>
          <w:lang w:eastAsia="he-IL"/>
        </w:rPr>
        <w:t xml:space="preserve">ואין לי ספק שעוד ידובר </w:t>
      </w:r>
      <w:bookmarkStart w:id="15650" w:name="_ETM_Q56_181979"/>
      <w:bookmarkEnd w:id="15650"/>
      <w:r>
        <w:rPr>
          <w:rFonts w:hint="cs"/>
          <w:rtl/>
          <w:lang w:eastAsia="he-IL"/>
        </w:rPr>
        <w:t xml:space="preserve">בו כשיקצצו אחר כך הרבה סעיפים חברתיים בשנים 2025 ו-2026. </w:t>
      </w:r>
      <w:bookmarkStart w:id="15651" w:name="_ETM_Q56_185325"/>
      <w:bookmarkEnd w:id="15651"/>
      <w:r>
        <w:rPr>
          <w:rFonts w:hint="cs"/>
          <w:rtl/>
          <w:lang w:eastAsia="he-IL"/>
        </w:rPr>
        <w:t xml:space="preserve">יגידו: הצבעתם על זה, אתם פיזרתם את הכסף ב-2023 ו-2024, </w:t>
      </w:r>
      <w:bookmarkStart w:id="15652" w:name="_ETM_Q56_186921"/>
      <w:bookmarkEnd w:id="15652"/>
      <w:r>
        <w:rPr>
          <w:rFonts w:hint="cs"/>
          <w:rtl/>
          <w:lang w:eastAsia="he-IL"/>
        </w:rPr>
        <w:t>ועכשיו הגיע הזמן שהשכבות החלשות ישלמו</w:t>
      </w:r>
      <w:bookmarkStart w:id="15653" w:name="_ETM_Q56_194008"/>
      <w:bookmarkEnd w:id="15653"/>
      <w:r>
        <w:rPr>
          <w:rFonts w:hint="cs"/>
          <w:rtl/>
          <w:lang w:eastAsia="he-IL"/>
        </w:rPr>
        <w:t xml:space="preserve"> את החשבון, בין השאר את הצ'ק </w:t>
      </w:r>
      <w:bookmarkStart w:id="15654" w:name="_ETM_Q56_198262"/>
      <w:bookmarkEnd w:id="15654"/>
      <w:r>
        <w:rPr>
          <w:rFonts w:hint="cs"/>
          <w:rtl/>
          <w:lang w:eastAsia="he-IL"/>
        </w:rPr>
        <w:t xml:space="preserve">שניתן היום לשר בן גביר על הנכונות שלו לשים בצד את הערכים האידיאולוגיים הגבוהים </w:t>
      </w:r>
      <w:bookmarkStart w:id="15655" w:name="_ETM_Q56_202713"/>
      <w:bookmarkEnd w:id="15655"/>
      <w:r>
        <w:rPr>
          <w:rFonts w:hint="cs"/>
          <w:rtl/>
          <w:lang w:eastAsia="he-IL"/>
        </w:rPr>
        <w:t xml:space="preserve">שהוא דיבר עליהם. תודה רבה, אדוני היושב-ראש. </w:t>
      </w:r>
      <w:bookmarkStart w:id="15656" w:name="_ETM_Q56_206087"/>
      <w:bookmarkEnd w:id="15656"/>
    </w:p>
    <w:p w:rsidR="00CD1EEA" w:rsidRDefault="00CD1EEA" w:rsidP="003E3C0B">
      <w:pPr>
        <w:rPr>
          <w:rtl/>
          <w:lang w:eastAsia="he-IL"/>
        </w:rPr>
      </w:pPr>
    </w:p>
    <w:p w:rsidR="00CD1EEA" w:rsidRDefault="00CD1EEA" w:rsidP="003E3C0B">
      <w:pPr>
        <w:pStyle w:val="af9"/>
        <w:keepNext/>
        <w:rPr>
          <w:rtl/>
        </w:rPr>
      </w:pPr>
      <w:r w:rsidRPr="00C2436F">
        <w:rPr>
          <w:rStyle w:val="TagStyle"/>
          <w:rtl/>
        </w:rPr>
        <w:t xml:space="preserve"> &lt;&lt; יור &gt;&gt; </w:t>
      </w:r>
      <w:r>
        <w:rPr>
          <w:rtl/>
        </w:rPr>
        <w:t>היו"ר ניסים ואטורי:</w:t>
      </w:r>
      <w:r w:rsidRPr="00C2436F">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תודה רבה. חבר הכנסת עידן רול. </w:t>
      </w:r>
    </w:p>
    <w:p w:rsidR="00CD1EEA" w:rsidRPr="00AE40BC" w:rsidRDefault="00CD1EEA" w:rsidP="003E3C0B">
      <w:pPr>
        <w:rPr>
          <w:rtl/>
        </w:rPr>
      </w:pPr>
    </w:p>
    <w:p w:rsidR="00CD1EEA" w:rsidRDefault="00CD1EEA" w:rsidP="003E3C0B">
      <w:pPr>
        <w:pStyle w:val="af8"/>
        <w:keepNext/>
        <w:rPr>
          <w:rtl/>
        </w:rPr>
      </w:pPr>
      <w:bookmarkStart w:id="15657" w:name="ET_interruption_6448_31"/>
      <w:r w:rsidRPr="000A035F">
        <w:rPr>
          <w:rStyle w:val="TagStyle"/>
          <w:rtl/>
        </w:rPr>
        <w:t xml:space="preserve"> &lt;&lt; קריאה &gt;&gt; </w:t>
      </w:r>
      <w:r>
        <w:rPr>
          <w:rtl/>
        </w:rPr>
        <w:t>השר לשירותי דת מיכאל מלכיאלי:</w:t>
      </w:r>
      <w:r w:rsidRPr="000A035F">
        <w:rPr>
          <w:rStyle w:val="TagStyle"/>
          <w:rtl/>
        </w:rPr>
        <w:t xml:space="preserve"> &lt;&lt; קריאה &gt;&gt;</w:t>
      </w:r>
      <w:r>
        <w:rPr>
          <w:rtl/>
        </w:rPr>
        <w:t xml:space="preserve">   </w:t>
      </w:r>
      <w:bookmarkEnd w:id="15657"/>
    </w:p>
    <w:p w:rsidR="00CD1EEA" w:rsidRPr="000A035F" w:rsidRDefault="00CD1EEA" w:rsidP="003E3C0B">
      <w:pPr>
        <w:ind w:firstLine="0"/>
        <w:rPr>
          <w:rtl/>
          <w:lang w:eastAsia="he-IL"/>
        </w:rPr>
      </w:pPr>
    </w:p>
    <w:p w:rsidR="00CD1EEA" w:rsidRDefault="00CD1EEA" w:rsidP="003E3C0B">
      <w:pPr>
        <w:rPr>
          <w:rtl/>
          <w:lang w:eastAsia="he-IL"/>
        </w:rPr>
      </w:pPr>
      <w:r>
        <w:rPr>
          <w:rFonts w:hint="cs"/>
          <w:rtl/>
          <w:lang w:eastAsia="he-IL"/>
        </w:rPr>
        <w:t xml:space="preserve">היו לנו מורים טובים שלימדו אותנו לשלם 53 מיליארד </w:t>
      </w:r>
      <w:bookmarkStart w:id="15658" w:name="_ETM_Q56_211296"/>
      <w:bookmarkEnd w:id="15658"/>
      <w:r>
        <w:rPr>
          <w:rFonts w:hint="cs"/>
          <w:rtl/>
          <w:lang w:eastAsia="he-IL"/>
        </w:rPr>
        <w:t xml:space="preserve">שקל לארבעה מנדטים. </w:t>
      </w:r>
    </w:p>
    <w:p w:rsidR="00CD1EEA" w:rsidRDefault="00CD1EEA" w:rsidP="003E3C0B">
      <w:pPr>
        <w:rPr>
          <w:rtl/>
          <w:lang w:eastAsia="he-IL"/>
        </w:rPr>
      </w:pPr>
      <w:bookmarkStart w:id="15659" w:name="_ETM_Q56_211444"/>
      <w:bookmarkStart w:id="15660" w:name="_ETM_Q56_211523"/>
      <w:bookmarkEnd w:id="15659"/>
      <w:bookmarkEnd w:id="15660"/>
    </w:p>
    <w:p w:rsidR="00CD1EEA" w:rsidRDefault="00CD1EEA" w:rsidP="003E3C0B">
      <w:pPr>
        <w:pStyle w:val="af8"/>
        <w:keepNext/>
        <w:rPr>
          <w:rtl/>
        </w:rPr>
      </w:pPr>
      <w:bookmarkStart w:id="15661" w:name="ET_interruption_6156_3"/>
      <w:r w:rsidRPr="00176E12">
        <w:rPr>
          <w:rStyle w:val="TagStyle"/>
          <w:rtl/>
        </w:rPr>
        <w:t xml:space="preserve"> &lt;&lt; קריאה &gt;&gt; </w:t>
      </w:r>
      <w:r>
        <w:rPr>
          <w:rtl/>
        </w:rPr>
        <w:t>גלעד קריב (העבודה):</w:t>
      </w:r>
      <w:r w:rsidRPr="00176E12">
        <w:rPr>
          <w:rStyle w:val="TagStyle"/>
          <w:rtl/>
        </w:rPr>
        <w:t xml:space="preserve"> &lt;&lt; קריאה &gt;&gt;</w:t>
      </w:r>
      <w:r>
        <w:rPr>
          <w:rtl/>
        </w:rPr>
        <w:t xml:space="preserve">   </w:t>
      </w:r>
      <w:bookmarkEnd w:id="15661"/>
    </w:p>
    <w:p w:rsidR="00CD1EEA" w:rsidRDefault="00CD1EEA" w:rsidP="001B10C0">
      <w:pPr>
        <w:rPr>
          <w:rtl/>
          <w:lang w:eastAsia="he-IL"/>
        </w:rPr>
      </w:pPr>
    </w:p>
    <w:p w:rsidR="00CD1EEA" w:rsidRDefault="00CD1EEA" w:rsidP="003E3C0B">
      <w:pPr>
        <w:rPr>
          <w:rtl/>
          <w:lang w:eastAsia="he-IL"/>
        </w:rPr>
      </w:pPr>
      <w:bookmarkStart w:id="15662" w:name="_ETM_Q56_213757"/>
      <w:bookmarkStart w:id="15663" w:name="_ETM_Q56_214003"/>
      <w:bookmarkEnd w:id="15662"/>
      <w:bookmarkEnd w:id="15663"/>
      <w:r>
        <w:rPr>
          <w:rFonts w:hint="cs"/>
          <w:rtl/>
          <w:lang w:eastAsia="he-IL"/>
        </w:rPr>
        <w:t>א</w:t>
      </w:r>
      <w:bookmarkStart w:id="15664" w:name="_ETM_Q56_214075"/>
      <w:bookmarkEnd w:id="15664"/>
      <w:r>
        <w:rPr>
          <w:rFonts w:hint="cs"/>
          <w:rtl/>
          <w:lang w:eastAsia="he-IL"/>
        </w:rPr>
        <w:t xml:space="preserve">בל לא לקחתם את זה. </w:t>
      </w:r>
    </w:p>
    <w:p w:rsidR="00CD1EEA" w:rsidRDefault="00CD1EEA" w:rsidP="003E3C0B">
      <w:pPr>
        <w:rPr>
          <w:rtl/>
          <w:lang w:eastAsia="he-IL"/>
        </w:rPr>
      </w:pPr>
      <w:bookmarkStart w:id="15665" w:name="_ETM_Q56_212058"/>
      <w:bookmarkStart w:id="15666" w:name="_ETM_Q56_212132"/>
      <w:bookmarkEnd w:id="15665"/>
      <w:bookmarkEnd w:id="15666"/>
    </w:p>
    <w:p w:rsidR="00CD1EEA" w:rsidRDefault="00CD1EEA" w:rsidP="003E3C0B">
      <w:pPr>
        <w:pStyle w:val="af8"/>
        <w:keepNext/>
        <w:rPr>
          <w:rtl/>
        </w:rPr>
      </w:pPr>
      <w:bookmarkStart w:id="15667" w:name="ET_interruption_6448_4"/>
      <w:r w:rsidRPr="00176E12">
        <w:rPr>
          <w:rStyle w:val="TagStyle"/>
          <w:rtl/>
        </w:rPr>
        <w:t xml:space="preserve"> &lt;&lt; קריאה &gt;&gt; </w:t>
      </w:r>
      <w:r>
        <w:rPr>
          <w:rtl/>
        </w:rPr>
        <w:t>השר לשירותי דת מיכאל מלכיאלי:</w:t>
      </w:r>
      <w:r w:rsidRPr="00176E12">
        <w:rPr>
          <w:rStyle w:val="TagStyle"/>
          <w:rtl/>
        </w:rPr>
        <w:t xml:space="preserve"> &lt;&lt; קריאה &gt;&gt;</w:t>
      </w:r>
      <w:r>
        <w:rPr>
          <w:rtl/>
        </w:rPr>
        <w:t xml:space="preserve">   </w:t>
      </w:r>
      <w:bookmarkEnd w:id="15667"/>
    </w:p>
    <w:p w:rsidR="00CD1EEA" w:rsidRDefault="00CD1EEA" w:rsidP="001B10C0">
      <w:pPr>
        <w:rPr>
          <w:rtl/>
          <w:lang w:eastAsia="he-IL"/>
        </w:rPr>
      </w:pPr>
    </w:p>
    <w:p w:rsidR="00CD1EEA" w:rsidRDefault="00CD1EEA" w:rsidP="003E3C0B">
      <w:pPr>
        <w:rPr>
          <w:rtl/>
          <w:lang w:eastAsia="he-IL"/>
        </w:rPr>
      </w:pPr>
      <w:bookmarkStart w:id="15668" w:name="_ETM_Q56_215482"/>
      <w:bookmarkStart w:id="15669" w:name="_ETM_Q56_215719"/>
      <w:bookmarkEnd w:id="15668"/>
      <w:bookmarkEnd w:id="15669"/>
      <w:r>
        <w:rPr>
          <w:rFonts w:hint="cs"/>
          <w:rtl/>
          <w:lang w:eastAsia="he-IL"/>
        </w:rPr>
        <w:t>ה</w:t>
      </w:r>
      <w:bookmarkStart w:id="15670" w:name="_ETM_Q56_215790"/>
      <w:bookmarkEnd w:id="15670"/>
      <w:r>
        <w:rPr>
          <w:rFonts w:hint="cs"/>
          <w:rtl/>
          <w:lang w:eastAsia="he-IL"/>
        </w:rPr>
        <w:t xml:space="preserve">ם לא </w:t>
      </w:r>
      <w:bookmarkStart w:id="15671" w:name="_ETM_Q56_216209"/>
      <w:bookmarkEnd w:id="15671"/>
      <w:r>
        <w:rPr>
          <w:rFonts w:hint="cs"/>
          <w:rtl/>
          <w:lang w:eastAsia="he-IL"/>
        </w:rPr>
        <w:t xml:space="preserve">לקחו. </w:t>
      </w:r>
    </w:p>
    <w:p w:rsidR="00CD1EEA" w:rsidRDefault="00CD1EEA" w:rsidP="003E3C0B">
      <w:pPr>
        <w:rPr>
          <w:rtl/>
          <w:lang w:eastAsia="he-IL"/>
        </w:rPr>
      </w:pPr>
      <w:bookmarkStart w:id="15672" w:name="_ETM_Q56_213524"/>
      <w:bookmarkStart w:id="15673" w:name="_ETM_Q56_213590"/>
      <w:bookmarkEnd w:id="15672"/>
      <w:bookmarkEnd w:id="15673"/>
    </w:p>
    <w:p w:rsidR="00CD1EEA" w:rsidRDefault="00CD1EEA" w:rsidP="003E3C0B">
      <w:pPr>
        <w:pStyle w:val="af8"/>
        <w:keepNext/>
        <w:rPr>
          <w:rtl/>
        </w:rPr>
      </w:pPr>
      <w:r w:rsidRPr="00176E12">
        <w:rPr>
          <w:rStyle w:val="TagStyle"/>
          <w:rtl/>
        </w:rPr>
        <w:t xml:space="preserve"> &lt;&lt; קריאה &gt;&gt; </w:t>
      </w:r>
      <w:r>
        <w:rPr>
          <w:rtl/>
        </w:rPr>
        <w:t>גלעד קריב (העבודה):</w:t>
      </w:r>
      <w:r w:rsidRPr="00176E12">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3E3C0B">
      <w:pPr>
        <w:rPr>
          <w:rtl/>
          <w:lang w:eastAsia="he-IL"/>
        </w:rPr>
      </w:pPr>
      <w:bookmarkStart w:id="15674" w:name="_ETM_Q56_215416"/>
      <w:bookmarkStart w:id="15675" w:name="_ETM_Q56_215651"/>
      <w:bookmarkStart w:id="15676" w:name="_ETM_Q56_215718"/>
      <w:bookmarkEnd w:id="15674"/>
      <w:bookmarkEnd w:id="15675"/>
      <w:bookmarkEnd w:id="15676"/>
      <w:r>
        <w:rPr>
          <w:rFonts w:hint="cs"/>
          <w:rtl/>
          <w:lang w:eastAsia="he-IL"/>
        </w:rPr>
        <w:t xml:space="preserve">לא, אני מסתכל </w:t>
      </w:r>
      <w:bookmarkStart w:id="15677" w:name="_ETM_Q56_218143"/>
      <w:bookmarkEnd w:id="15677"/>
      <w:r>
        <w:rPr>
          <w:rFonts w:hint="cs"/>
          <w:rtl/>
          <w:lang w:eastAsia="he-IL"/>
        </w:rPr>
        <w:t xml:space="preserve">מה שיניתם. </w:t>
      </w:r>
    </w:p>
    <w:p w:rsidR="00CD1EEA" w:rsidRDefault="00CD1EEA" w:rsidP="003E3C0B">
      <w:pPr>
        <w:rPr>
          <w:rtl/>
          <w:lang w:eastAsia="he-IL"/>
        </w:rPr>
      </w:pPr>
      <w:bookmarkStart w:id="15678" w:name="_ETM_Q56_218556"/>
      <w:bookmarkStart w:id="15679" w:name="_ETM_Q56_218657"/>
      <w:bookmarkEnd w:id="15678"/>
      <w:bookmarkEnd w:id="15679"/>
    </w:p>
    <w:p w:rsidR="00CD1EEA" w:rsidRDefault="00CD1EEA" w:rsidP="003E3C0B">
      <w:pPr>
        <w:pStyle w:val="af8"/>
        <w:keepNext/>
        <w:rPr>
          <w:rtl/>
        </w:rPr>
      </w:pPr>
      <w:bookmarkStart w:id="15680" w:name="ET_interruption_6448_6"/>
      <w:r w:rsidRPr="00176E12">
        <w:rPr>
          <w:rStyle w:val="TagStyle"/>
          <w:rtl/>
        </w:rPr>
        <w:t xml:space="preserve"> &lt;&lt; קריאה &gt;&gt; </w:t>
      </w:r>
      <w:r>
        <w:rPr>
          <w:rtl/>
        </w:rPr>
        <w:t>השר לשירותי דת מיכאל מלכיאלי:</w:t>
      </w:r>
      <w:r w:rsidRPr="00176E12">
        <w:rPr>
          <w:rStyle w:val="TagStyle"/>
          <w:rtl/>
        </w:rPr>
        <w:t xml:space="preserve"> &lt;&lt; קריאה &gt;&gt;</w:t>
      </w:r>
      <w:r>
        <w:rPr>
          <w:rtl/>
        </w:rPr>
        <w:t xml:space="preserve">   </w:t>
      </w:r>
      <w:bookmarkEnd w:id="15680"/>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למדנו. </w:t>
      </w:r>
    </w:p>
    <w:p w:rsidR="00CD1EEA" w:rsidRDefault="00CD1EEA" w:rsidP="003E3C0B">
      <w:pPr>
        <w:rPr>
          <w:rtl/>
          <w:lang w:eastAsia="he-IL"/>
        </w:rPr>
      </w:pPr>
      <w:bookmarkStart w:id="15681" w:name="_ETM_Q56_216841"/>
      <w:bookmarkStart w:id="15682" w:name="_ETM_Q56_216915"/>
      <w:bookmarkEnd w:id="15681"/>
      <w:bookmarkEnd w:id="15682"/>
    </w:p>
    <w:p w:rsidR="00CD1EEA" w:rsidRDefault="00CD1EEA" w:rsidP="003E3C0B">
      <w:pPr>
        <w:pStyle w:val="af9"/>
        <w:keepNext/>
        <w:rPr>
          <w:rtl/>
        </w:rPr>
      </w:pPr>
      <w:r w:rsidRPr="00176E12">
        <w:rPr>
          <w:rStyle w:val="TagStyle"/>
          <w:rtl/>
        </w:rPr>
        <w:t xml:space="preserve"> &lt;&lt; יור &gt;&gt; </w:t>
      </w:r>
      <w:r>
        <w:rPr>
          <w:rtl/>
        </w:rPr>
        <w:t>היו"ר ניסים ואטורי:</w:t>
      </w:r>
      <w:r w:rsidRPr="00176E12">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15683" w:name="_ETM_Q56_219469"/>
      <w:bookmarkEnd w:id="15683"/>
      <w:r>
        <w:rPr>
          <w:rFonts w:hint="cs"/>
          <w:rtl/>
          <w:lang w:eastAsia="he-IL"/>
        </w:rPr>
        <w:t xml:space="preserve">לפני הקדנציה האחרונה היינו </w:t>
      </w:r>
      <w:bookmarkStart w:id="15684" w:name="_ETM_Q56_222452"/>
      <w:bookmarkEnd w:id="15684"/>
      <w:r>
        <w:rPr>
          <w:rFonts w:hint="cs"/>
          <w:rtl/>
          <w:lang w:eastAsia="he-IL"/>
        </w:rPr>
        <w:t>תמימים, לא הבנו את שיטת הצ'קים.</w:t>
      </w:r>
      <w:bookmarkStart w:id="15685" w:name="_ETM_Q56_224569"/>
      <w:bookmarkStart w:id="15686" w:name="_ETM_Q56_224636"/>
      <w:bookmarkEnd w:id="15685"/>
      <w:bookmarkEnd w:id="15686"/>
      <w:r>
        <w:rPr>
          <w:rFonts w:hint="cs"/>
          <w:rtl/>
          <w:lang w:eastAsia="he-IL"/>
        </w:rPr>
        <w:t xml:space="preserve"> למדנו</w:t>
      </w:r>
      <w:bookmarkStart w:id="15687" w:name="_ETM_Q56_227282"/>
      <w:bookmarkEnd w:id="15687"/>
      <w:r>
        <w:rPr>
          <w:rFonts w:hint="cs"/>
          <w:rtl/>
          <w:lang w:eastAsia="he-IL"/>
        </w:rPr>
        <w:t xml:space="preserve"> את זה. </w:t>
      </w:r>
    </w:p>
    <w:p w:rsidR="00CD1EEA" w:rsidRDefault="00CD1EEA" w:rsidP="003E3C0B">
      <w:pPr>
        <w:rPr>
          <w:rtl/>
          <w:lang w:eastAsia="he-IL"/>
        </w:rPr>
      </w:pPr>
    </w:p>
    <w:p w:rsidR="00CD1EEA" w:rsidRDefault="00CD1EEA" w:rsidP="003E3C0B">
      <w:pPr>
        <w:pStyle w:val="af8"/>
        <w:keepNext/>
        <w:rPr>
          <w:rtl/>
        </w:rPr>
      </w:pPr>
      <w:r w:rsidRPr="00176E12">
        <w:rPr>
          <w:rStyle w:val="TagStyle"/>
          <w:rtl/>
        </w:rPr>
        <w:t xml:space="preserve"> &lt;&lt; קריאה &gt;&gt; </w:t>
      </w:r>
      <w:r>
        <w:rPr>
          <w:rtl/>
        </w:rPr>
        <w:t>גלעד קריב (העבודה):</w:t>
      </w:r>
      <w:r w:rsidRPr="00176E12">
        <w:rPr>
          <w:rStyle w:val="TagStyle"/>
          <w:rtl/>
        </w:rPr>
        <w:t xml:space="preserve"> &lt;&lt; קריאה &gt;&gt;</w:t>
      </w:r>
      <w:r>
        <w:rPr>
          <w:rtl/>
        </w:rPr>
        <w:t xml:space="preserve">   </w:t>
      </w:r>
    </w:p>
    <w:p w:rsidR="00CD1EEA" w:rsidRDefault="00CD1EEA" w:rsidP="001B10C0">
      <w:pPr>
        <w:rPr>
          <w:rtl/>
          <w:lang w:eastAsia="he-IL"/>
        </w:rPr>
      </w:pPr>
    </w:p>
    <w:p w:rsidR="00A25BF7" w:rsidRDefault="00CD1EEA" w:rsidP="00A25BF7">
      <w:pPr>
        <w:rPr>
          <w:rtl/>
          <w:lang w:eastAsia="he-IL"/>
        </w:rPr>
      </w:pPr>
      <w:bookmarkStart w:id="15688" w:name="_ETM_Q56_225174"/>
      <w:bookmarkEnd w:id="15688"/>
      <w:r>
        <w:rPr>
          <w:rFonts w:hint="cs"/>
          <w:rtl/>
          <w:lang w:eastAsia="he-IL"/>
        </w:rPr>
        <w:t>א</w:t>
      </w:r>
      <w:bookmarkStart w:id="15689" w:name="_ETM_Q56_225448"/>
      <w:bookmarkStart w:id="15690" w:name="_ETM_Q56_225574"/>
      <w:bookmarkEnd w:id="15689"/>
      <w:bookmarkEnd w:id="15690"/>
      <w:r>
        <w:rPr>
          <w:rFonts w:hint="cs"/>
          <w:rtl/>
          <w:lang w:eastAsia="he-IL"/>
        </w:rPr>
        <w:t xml:space="preserve">בל למה בתקציב אתם לא לוקחים </w:t>
      </w:r>
      <w:bookmarkStart w:id="15691" w:name="_ETM_Q56_225985"/>
      <w:bookmarkEnd w:id="15691"/>
      <w:r w:rsidR="00A25BF7">
        <w:rPr>
          <w:rFonts w:hint="cs"/>
          <w:rtl/>
          <w:lang w:eastAsia="he-IL"/>
        </w:rPr>
        <w:t xml:space="preserve">עכשיו </w:t>
      </w:r>
      <w:r>
        <w:rPr>
          <w:rFonts w:hint="cs"/>
          <w:rtl/>
          <w:lang w:eastAsia="he-IL"/>
        </w:rPr>
        <w:t>את ה-53 מיליארד האלה שהלכו לאחים המוסלמים ומשתמשים בזה?</w:t>
      </w:r>
      <w:r w:rsidR="00A25BF7">
        <w:rPr>
          <w:rFonts w:hint="cs"/>
          <w:rtl/>
          <w:lang w:eastAsia="he-IL"/>
        </w:rPr>
        <w:t xml:space="preserve"> הרי הכול לאחים המוסלמים, לא?</w:t>
      </w:r>
    </w:p>
    <w:p w:rsidR="00CD1EEA" w:rsidRDefault="00CD1EEA" w:rsidP="003E3C0B">
      <w:pPr>
        <w:rPr>
          <w:rtl/>
          <w:lang w:eastAsia="he-IL"/>
        </w:rPr>
      </w:pPr>
      <w:bookmarkStart w:id="15692" w:name="_ETM_Q56_231554"/>
      <w:bookmarkStart w:id="15693" w:name="_ETM_Q56_231648"/>
      <w:bookmarkEnd w:id="15692"/>
      <w:bookmarkEnd w:id="15693"/>
    </w:p>
    <w:p w:rsidR="00CD1EEA" w:rsidRDefault="00CD1EEA" w:rsidP="003E3C0B">
      <w:pPr>
        <w:pStyle w:val="af8"/>
        <w:keepNext/>
        <w:rPr>
          <w:rtl/>
        </w:rPr>
      </w:pPr>
      <w:bookmarkStart w:id="15694" w:name="ET_interruption_6448_9"/>
      <w:r w:rsidRPr="00176E12">
        <w:rPr>
          <w:rStyle w:val="TagStyle"/>
          <w:rtl/>
        </w:rPr>
        <w:t xml:space="preserve"> &lt;&lt; קריאה &gt;&gt; </w:t>
      </w:r>
      <w:r>
        <w:rPr>
          <w:rtl/>
        </w:rPr>
        <w:t>השר לשירותי דת מיכאל מלכיאלי:</w:t>
      </w:r>
      <w:r w:rsidRPr="00176E12">
        <w:rPr>
          <w:rStyle w:val="TagStyle"/>
          <w:rtl/>
        </w:rPr>
        <w:t xml:space="preserve"> &lt;&lt; קריאה &gt;&gt;</w:t>
      </w:r>
      <w:r>
        <w:rPr>
          <w:rtl/>
        </w:rPr>
        <w:t xml:space="preserve">   </w:t>
      </w:r>
      <w:bookmarkEnd w:id="15694"/>
    </w:p>
    <w:p w:rsidR="00CD1EEA" w:rsidRDefault="00CD1EEA" w:rsidP="001B10C0">
      <w:pPr>
        <w:rPr>
          <w:rtl/>
          <w:lang w:eastAsia="he-IL"/>
        </w:rPr>
      </w:pPr>
    </w:p>
    <w:p w:rsidR="00CD1EEA" w:rsidRDefault="00CD1EEA" w:rsidP="00A25BF7">
      <w:pPr>
        <w:rPr>
          <w:rtl/>
          <w:lang w:eastAsia="he-IL"/>
        </w:rPr>
      </w:pPr>
      <w:r>
        <w:rPr>
          <w:rFonts w:hint="cs"/>
          <w:rtl/>
          <w:lang w:eastAsia="he-IL"/>
        </w:rPr>
        <w:t>לוקחים, לוקחים</w:t>
      </w:r>
      <w:bookmarkStart w:id="15695" w:name="_ETM_Q56_231609"/>
      <w:bookmarkEnd w:id="15695"/>
      <w:r>
        <w:rPr>
          <w:rFonts w:hint="cs"/>
          <w:rtl/>
          <w:lang w:eastAsia="he-IL"/>
        </w:rPr>
        <w:t xml:space="preserve">. </w:t>
      </w:r>
      <w:bookmarkStart w:id="15696" w:name="_ETM_Q56_233138"/>
      <w:bookmarkStart w:id="15697" w:name="_ETM_Q56_233225"/>
      <w:bookmarkStart w:id="15698" w:name="_ETM_Q56_234552"/>
      <w:bookmarkStart w:id="15699" w:name="_ETM_Q56_234793"/>
      <w:bookmarkEnd w:id="15696"/>
      <w:bookmarkEnd w:id="15697"/>
      <w:bookmarkEnd w:id="15698"/>
      <w:bookmarkEnd w:id="15699"/>
      <w:r>
        <w:rPr>
          <w:rFonts w:hint="cs"/>
          <w:rtl/>
          <w:lang w:eastAsia="he-IL"/>
        </w:rPr>
        <w:t>א</w:t>
      </w:r>
      <w:bookmarkStart w:id="15700" w:name="_ETM_Q56_234864"/>
      <w:bookmarkEnd w:id="15700"/>
      <w:r>
        <w:rPr>
          <w:rFonts w:hint="cs"/>
          <w:rtl/>
          <w:lang w:eastAsia="he-IL"/>
        </w:rPr>
        <w:t xml:space="preserve">ל דאגה. </w:t>
      </w:r>
    </w:p>
    <w:p w:rsidR="00CD1EEA" w:rsidRDefault="00CD1EEA" w:rsidP="003E3C0B">
      <w:pPr>
        <w:rPr>
          <w:rtl/>
          <w:lang w:eastAsia="he-IL"/>
        </w:rPr>
      </w:pPr>
      <w:bookmarkStart w:id="15701" w:name="_ETM_Q56_236194"/>
      <w:bookmarkStart w:id="15702" w:name="_ETM_Q56_236273"/>
      <w:bookmarkStart w:id="15703" w:name="_ETM_Q56_240970"/>
      <w:bookmarkStart w:id="15704" w:name="_ETM_Q56_241186"/>
      <w:bookmarkStart w:id="15705" w:name="_ETM_Q56_241258"/>
      <w:bookmarkStart w:id="15706" w:name="_ETM_Q56_236278"/>
      <w:bookmarkEnd w:id="15701"/>
      <w:bookmarkEnd w:id="15702"/>
      <w:bookmarkEnd w:id="15703"/>
      <w:bookmarkEnd w:id="15704"/>
      <w:bookmarkEnd w:id="15705"/>
      <w:bookmarkEnd w:id="15706"/>
    </w:p>
    <w:p w:rsidR="00CD1EEA" w:rsidRDefault="00CD1EEA" w:rsidP="003E3C0B">
      <w:pPr>
        <w:pStyle w:val="a5"/>
        <w:keepNext/>
        <w:rPr>
          <w:rtl/>
        </w:rPr>
      </w:pPr>
      <w:bookmarkStart w:id="15707" w:name="ET_speaker_5803_13"/>
      <w:r w:rsidRPr="00176E12">
        <w:rPr>
          <w:rStyle w:val="TagStyle"/>
          <w:rtl/>
        </w:rPr>
        <w:t xml:space="preserve"> &lt;&lt; דובר &gt;&gt; </w:t>
      </w:r>
      <w:bookmarkStart w:id="15708" w:name="_Toc130910842"/>
      <w:bookmarkStart w:id="15709" w:name="_Toc130997064"/>
      <w:bookmarkStart w:id="15710" w:name="_Toc152076444"/>
      <w:r>
        <w:rPr>
          <w:rtl/>
        </w:rPr>
        <w:t>עידן רול (יש עתיד):</w:t>
      </w:r>
      <w:bookmarkEnd w:id="15708"/>
      <w:bookmarkEnd w:id="15709"/>
      <w:bookmarkEnd w:id="15710"/>
      <w:r w:rsidRPr="00176E12">
        <w:rPr>
          <w:rStyle w:val="TagStyle"/>
          <w:rtl/>
        </w:rPr>
        <w:t xml:space="preserve"> &lt;&lt; דובר &gt;&gt;</w:t>
      </w:r>
      <w:r>
        <w:rPr>
          <w:rtl/>
        </w:rPr>
        <w:t xml:space="preserve">   </w:t>
      </w:r>
      <w:bookmarkEnd w:id="15707"/>
    </w:p>
    <w:p w:rsidR="00CD1EEA" w:rsidRDefault="00CD1EEA" w:rsidP="001B10C0">
      <w:pPr>
        <w:rPr>
          <w:rtl/>
          <w:lang w:eastAsia="he-IL"/>
        </w:rPr>
      </w:pPr>
    </w:p>
    <w:p w:rsidR="00CD1EEA" w:rsidRDefault="00CD1EEA" w:rsidP="00A25BF7">
      <w:pPr>
        <w:rPr>
          <w:rtl/>
          <w:lang w:eastAsia="he-IL"/>
        </w:rPr>
      </w:pPr>
      <w:bookmarkStart w:id="15711" w:name="_ETM_Q56_236830"/>
      <w:bookmarkStart w:id="15712" w:name="_ETM_Q56_236884"/>
      <w:bookmarkEnd w:id="15711"/>
      <w:bookmarkEnd w:id="15712"/>
      <w:r>
        <w:rPr>
          <w:rFonts w:hint="cs"/>
          <w:rtl/>
          <w:lang w:eastAsia="he-IL"/>
        </w:rPr>
        <w:t>תודה רבה, אדוני היושב-ראש. תודה רבה, אדוני השר</w:t>
      </w:r>
      <w:bookmarkStart w:id="15713" w:name="_ETM_Q56_241588"/>
      <w:bookmarkEnd w:id="15713"/>
      <w:r>
        <w:rPr>
          <w:rFonts w:hint="cs"/>
          <w:rtl/>
          <w:lang w:eastAsia="he-IL"/>
        </w:rPr>
        <w:t xml:space="preserve">. כנסת נכבדה, אני רוצה לשתף אתכם איפה </w:t>
      </w:r>
      <w:bookmarkStart w:id="15714" w:name="_ETM_Q56_246551"/>
      <w:bookmarkEnd w:id="15714"/>
      <w:r>
        <w:rPr>
          <w:rFonts w:hint="cs"/>
          <w:rtl/>
          <w:lang w:eastAsia="he-IL"/>
        </w:rPr>
        <w:t xml:space="preserve">הייתי אתמול בלילה, ואני אתחיל קודם כול בלשתף אתכם </w:t>
      </w:r>
      <w:bookmarkStart w:id="15715" w:name="_ETM_Q56_246739"/>
      <w:bookmarkEnd w:id="15715"/>
      <w:r>
        <w:rPr>
          <w:rFonts w:hint="cs"/>
          <w:rtl/>
          <w:lang w:eastAsia="he-IL"/>
        </w:rPr>
        <w:t xml:space="preserve">בדאגה שלי. אני מסתכל על הרשתות, רואה את הדיווחים. אני </w:t>
      </w:r>
      <w:bookmarkStart w:id="15716" w:name="_ETM_Q56_253724"/>
      <w:bookmarkEnd w:id="15716"/>
      <w:r>
        <w:rPr>
          <w:rFonts w:hint="cs"/>
          <w:rtl/>
          <w:lang w:eastAsia="he-IL"/>
        </w:rPr>
        <w:t xml:space="preserve">לא מודאג מהפגנות בעד </w:t>
      </w:r>
      <w:r>
        <w:rPr>
          <w:rtl/>
          <w:lang w:eastAsia="he-IL"/>
        </w:rPr>
        <w:t>–</w:t>
      </w:r>
      <w:r>
        <w:rPr>
          <w:rFonts w:hint="cs"/>
          <w:rtl/>
          <w:lang w:eastAsia="he-IL"/>
        </w:rPr>
        <w:t xml:space="preserve"> תקראו לזה הרפורמה</w:t>
      </w:r>
      <w:r w:rsidR="00A25BF7">
        <w:rPr>
          <w:rFonts w:hint="cs"/>
          <w:rtl/>
          <w:lang w:eastAsia="he-IL"/>
        </w:rPr>
        <w:t>;</w:t>
      </w:r>
      <w:r>
        <w:rPr>
          <w:rFonts w:hint="cs"/>
          <w:rtl/>
          <w:lang w:eastAsia="he-IL"/>
        </w:rPr>
        <w:t xml:space="preserve"> </w:t>
      </w:r>
      <w:bookmarkStart w:id="15717" w:name="_ETM_Q56_256737"/>
      <w:bookmarkEnd w:id="15717"/>
      <w:r>
        <w:rPr>
          <w:rFonts w:hint="cs"/>
          <w:rtl/>
          <w:lang w:eastAsia="he-IL"/>
        </w:rPr>
        <w:t xml:space="preserve">אני לא מודאג מהפגנות נגד; אני </w:t>
      </w:r>
      <w:bookmarkStart w:id="15718" w:name="_ETM_Q56_262593"/>
      <w:bookmarkEnd w:id="15718"/>
      <w:r>
        <w:rPr>
          <w:rFonts w:hint="cs"/>
          <w:rtl/>
          <w:lang w:eastAsia="he-IL"/>
        </w:rPr>
        <w:t xml:space="preserve">מודאג מאנשים שמשייכים הפגנות למען משהו שהם מאמינים בו </w:t>
      </w:r>
      <w:bookmarkStart w:id="15719" w:name="_ETM_Q56_264715"/>
      <w:bookmarkEnd w:id="15719"/>
      <w:r>
        <w:rPr>
          <w:rFonts w:hint="cs"/>
          <w:rtl/>
          <w:lang w:eastAsia="he-IL"/>
        </w:rPr>
        <w:t>כהפגנות נגד מישהו אחר.</w:t>
      </w:r>
    </w:p>
    <w:p w:rsidR="00CD1EEA" w:rsidRDefault="00CD1EEA" w:rsidP="003E3C0B">
      <w:pPr>
        <w:rPr>
          <w:rtl/>
          <w:lang w:eastAsia="he-IL"/>
        </w:rPr>
      </w:pPr>
      <w:bookmarkStart w:id="15720" w:name="_ETM_Q56_269299"/>
      <w:bookmarkStart w:id="15721" w:name="_ETM_Q56_269386"/>
      <w:bookmarkEnd w:id="15720"/>
      <w:bookmarkEnd w:id="15721"/>
    </w:p>
    <w:p w:rsidR="00CD1EEA" w:rsidRDefault="00CD1EEA" w:rsidP="00A25BF7">
      <w:pPr>
        <w:rPr>
          <w:rtl/>
          <w:lang w:eastAsia="he-IL"/>
        </w:rPr>
      </w:pPr>
      <w:bookmarkStart w:id="15722" w:name="_ETM_Q56_269467"/>
      <w:bookmarkStart w:id="15723" w:name="_ETM_Q56_269529"/>
      <w:bookmarkEnd w:id="15722"/>
      <w:bookmarkEnd w:id="15723"/>
      <w:r>
        <w:rPr>
          <w:rFonts w:hint="cs"/>
          <w:rtl/>
          <w:lang w:eastAsia="he-IL"/>
        </w:rPr>
        <w:t>כבר שלושה חודשים שיש פה הפגנות אמיתיות</w:t>
      </w:r>
      <w:bookmarkStart w:id="15724" w:name="_ETM_Q56_274289"/>
      <w:bookmarkEnd w:id="15724"/>
      <w:r>
        <w:rPr>
          <w:rFonts w:hint="cs"/>
          <w:rtl/>
          <w:lang w:eastAsia="he-IL"/>
        </w:rPr>
        <w:t xml:space="preserve">, אותנטיות, זעקה של אזרחים פטריוטים. אני הייתי בהן </w:t>
      </w:r>
      <w:bookmarkStart w:id="15725" w:name="_ETM_Q56_274120"/>
      <w:bookmarkEnd w:id="15725"/>
      <w:r>
        <w:rPr>
          <w:rFonts w:hint="cs"/>
          <w:rtl/>
          <w:lang w:eastAsia="he-IL"/>
        </w:rPr>
        <w:t xml:space="preserve">כל שבוע. הייתי אתמול באיילון וראיתי ציבור אדיר </w:t>
      </w:r>
      <w:bookmarkStart w:id="15726" w:name="_ETM_Q56_283028"/>
      <w:bookmarkEnd w:id="15726"/>
      <w:r>
        <w:rPr>
          <w:rFonts w:hint="cs"/>
          <w:rtl/>
          <w:lang w:eastAsia="he-IL"/>
        </w:rPr>
        <w:t xml:space="preserve">אוהב הארץ. אין לי ספק שגם היום יהיו המון אנשים </w:t>
      </w:r>
      <w:bookmarkStart w:id="15727" w:name="_ETM_Q56_289773"/>
      <w:bookmarkEnd w:id="15727"/>
      <w:r>
        <w:rPr>
          <w:rFonts w:hint="cs"/>
          <w:rtl/>
          <w:lang w:eastAsia="he-IL"/>
        </w:rPr>
        <w:t xml:space="preserve">אוהבי הארץ בהפגנה נגד. הם לא צריכים להיות אחד נגד </w:t>
      </w:r>
      <w:bookmarkStart w:id="15728" w:name="_ETM_Q56_292664"/>
      <w:bookmarkEnd w:id="15728"/>
      <w:r>
        <w:rPr>
          <w:rFonts w:hint="cs"/>
          <w:rtl/>
          <w:lang w:eastAsia="he-IL"/>
        </w:rPr>
        <w:t>השני, וזו קריאה שחייבת לצאת מהבית הזה</w:t>
      </w:r>
      <w:r w:rsidR="00A25BF7">
        <w:rPr>
          <w:rFonts w:hint="cs"/>
          <w:rtl/>
          <w:lang w:eastAsia="he-IL"/>
        </w:rPr>
        <w:t>:</w:t>
      </w:r>
      <w:r>
        <w:rPr>
          <w:rFonts w:hint="cs"/>
          <w:rtl/>
          <w:lang w:eastAsia="he-IL"/>
        </w:rPr>
        <w:t xml:space="preserve"> להאמין </w:t>
      </w:r>
      <w:bookmarkStart w:id="15729" w:name="_ETM_Q56_296270"/>
      <w:bookmarkEnd w:id="15729"/>
      <w:r>
        <w:rPr>
          <w:rFonts w:hint="cs"/>
          <w:rtl/>
          <w:lang w:eastAsia="he-IL"/>
        </w:rPr>
        <w:t xml:space="preserve">במשהו אחד לא אומר שאתה שונא אדם אחר, זה אומר </w:t>
      </w:r>
      <w:bookmarkStart w:id="15730" w:name="_ETM_Q56_302798"/>
      <w:bookmarkEnd w:id="15730"/>
      <w:r>
        <w:rPr>
          <w:rFonts w:hint="cs"/>
          <w:rtl/>
          <w:lang w:eastAsia="he-IL"/>
        </w:rPr>
        <w:t>שחשוב לך כל כך</w:t>
      </w:r>
      <w:r w:rsidR="00A25BF7">
        <w:rPr>
          <w:rFonts w:hint="cs"/>
          <w:rtl/>
          <w:lang w:eastAsia="he-IL"/>
        </w:rPr>
        <w:t>,</w:t>
      </w:r>
      <w:r>
        <w:rPr>
          <w:rFonts w:hint="cs"/>
          <w:rtl/>
          <w:lang w:eastAsia="he-IL"/>
        </w:rPr>
        <w:t xml:space="preserve"> שאתה יוצא מהבית. </w:t>
      </w:r>
    </w:p>
    <w:p w:rsidR="00CD1EEA" w:rsidRDefault="00CD1EEA" w:rsidP="003E3C0B">
      <w:pPr>
        <w:rPr>
          <w:rtl/>
          <w:lang w:eastAsia="he-IL"/>
        </w:rPr>
      </w:pPr>
    </w:p>
    <w:p w:rsidR="00CD1EEA" w:rsidRDefault="00CD1EEA" w:rsidP="003E3C0B">
      <w:pPr>
        <w:rPr>
          <w:rtl/>
          <w:lang w:eastAsia="he-IL"/>
        </w:rPr>
      </w:pPr>
      <w:r>
        <w:rPr>
          <w:rFonts w:hint="cs"/>
          <w:rtl/>
          <w:lang w:eastAsia="he-IL"/>
        </w:rPr>
        <w:t xml:space="preserve">אני מפציר </w:t>
      </w:r>
      <w:bookmarkStart w:id="15731" w:name="_ETM_Q56_308221"/>
      <w:bookmarkEnd w:id="15731"/>
      <w:r>
        <w:rPr>
          <w:rFonts w:hint="cs"/>
          <w:rtl/>
          <w:lang w:eastAsia="he-IL"/>
        </w:rPr>
        <w:t xml:space="preserve">ואני קורא לכל הצדדים: לא משנה אם אתם בעד ההפיכה, אתם נגד, אם אתם קוראים לזה רפורמה </w:t>
      </w:r>
      <w:bookmarkStart w:id="15732" w:name="_ETM_Q56_315210"/>
      <w:bookmarkEnd w:id="15732"/>
      <w:r>
        <w:rPr>
          <w:rtl/>
          <w:lang w:eastAsia="he-IL"/>
        </w:rPr>
        <w:t>–</w:t>
      </w:r>
      <w:r>
        <w:rPr>
          <w:rFonts w:hint="cs"/>
          <w:rtl/>
          <w:lang w:eastAsia="he-IL"/>
        </w:rPr>
        <w:t xml:space="preserve"> היום ירושלים נמצאת בסכנת התלקחות, וחלק מהאנשים פה </w:t>
      </w:r>
      <w:bookmarkStart w:id="15733" w:name="_ETM_Q56_323767"/>
      <w:bookmarkEnd w:id="15733"/>
      <w:r>
        <w:rPr>
          <w:rFonts w:hint="cs"/>
          <w:rtl/>
          <w:lang w:eastAsia="he-IL"/>
        </w:rPr>
        <w:t xml:space="preserve">בבית נהנים מההתלקחות הזאת. יש פה נבחרי ציבור חסרי </w:t>
      </w:r>
      <w:bookmarkStart w:id="15734" w:name="_ETM_Q56_325988"/>
      <w:bookmarkEnd w:id="15734"/>
      <w:r>
        <w:rPr>
          <w:rFonts w:hint="cs"/>
          <w:rtl/>
          <w:lang w:eastAsia="he-IL"/>
        </w:rPr>
        <w:t xml:space="preserve">אחריות שמלבים, אם ברמיזה ואם בצורה ישירה, </w:t>
      </w:r>
      <w:bookmarkStart w:id="15735" w:name="_ETM_Q56_334364"/>
      <w:bookmarkEnd w:id="15735"/>
      <w:r>
        <w:rPr>
          <w:rFonts w:hint="cs"/>
          <w:rtl/>
          <w:lang w:eastAsia="he-IL"/>
        </w:rPr>
        <w:t>פוטנציאל להתנגשות חזיתית היום בין חלקי העם שלנו.</w:t>
      </w:r>
      <w:bookmarkStart w:id="15736" w:name="_ETM_Q56_337477"/>
      <w:bookmarkStart w:id="15737" w:name="_ETM_Q56_337556"/>
      <w:bookmarkStart w:id="15738" w:name="_ETM_Q56_337597"/>
      <w:bookmarkStart w:id="15739" w:name="_ETM_Q56_337676"/>
      <w:bookmarkEnd w:id="15736"/>
      <w:bookmarkEnd w:id="15737"/>
      <w:bookmarkEnd w:id="15738"/>
      <w:bookmarkEnd w:id="15739"/>
      <w:r>
        <w:rPr>
          <w:rFonts w:hint="cs"/>
          <w:rtl/>
          <w:lang w:eastAsia="he-IL"/>
        </w:rPr>
        <w:t xml:space="preserve"> העם שלנו נקרע מספיק בגלל פעולות הממשלה. בואו </w:t>
      </w:r>
      <w:bookmarkStart w:id="15740" w:name="_ETM_Q56_346464"/>
      <w:bookmarkEnd w:id="15740"/>
      <w:r>
        <w:rPr>
          <w:rFonts w:hint="cs"/>
          <w:rtl/>
          <w:lang w:eastAsia="he-IL"/>
        </w:rPr>
        <w:t xml:space="preserve">לא ניתן יד לקרע נוסף וחס וחלילה לשפיכות </w:t>
      </w:r>
      <w:bookmarkStart w:id="15741" w:name="_ETM_Q56_349947"/>
      <w:bookmarkEnd w:id="15741"/>
      <w:r>
        <w:rPr>
          <w:rFonts w:hint="cs"/>
          <w:rtl/>
          <w:lang w:eastAsia="he-IL"/>
        </w:rPr>
        <w:t xml:space="preserve">דמים. הבית הזה התבזה מספיק בשנים האחרונות. הכנסת היא מרוץ </w:t>
      </w:r>
      <w:bookmarkStart w:id="15742" w:name="_ETM_Q56_354612"/>
      <w:bookmarkEnd w:id="15742"/>
      <w:r>
        <w:rPr>
          <w:rFonts w:hint="cs"/>
          <w:rtl/>
          <w:lang w:eastAsia="he-IL"/>
        </w:rPr>
        <w:t xml:space="preserve">לתחתית באופן יום-יומי. כל קדנציה מגעילה יותר, בוטה יותר, אלימה </w:t>
      </w:r>
      <w:bookmarkStart w:id="15743" w:name="_ETM_Q56_359984"/>
      <w:bookmarkEnd w:id="15743"/>
      <w:r>
        <w:rPr>
          <w:rFonts w:hint="cs"/>
          <w:rtl/>
          <w:lang w:eastAsia="he-IL"/>
        </w:rPr>
        <w:t xml:space="preserve">יותר. זה הזמן שלנו כאן בבית להתאפס שנייה על עצמנו, </w:t>
      </w:r>
      <w:bookmarkStart w:id="15744" w:name="_ETM_Q56_369415"/>
      <w:bookmarkEnd w:id="15744"/>
      <w:r>
        <w:rPr>
          <w:rFonts w:hint="cs"/>
          <w:rtl/>
          <w:lang w:eastAsia="he-IL"/>
        </w:rPr>
        <w:t xml:space="preserve">מכל סיעות הבית, ולעשות כל מה שביכולתנו כדי שהיום הזה </w:t>
      </w:r>
      <w:bookmarkStart w:id="15745" w:name="_ETM_Q56_372337"/>
      <w:bookmarkEnd w:id="15745"/>
      <w:r>
        <w:rPr>
          <w:rFonts w:hint="cs"/>
          <w:rtl/>
          <w:lang w:eastAsia="he-IL"/>
        </w:rPr>
        <w:t xml:space="preserve">יוכרז כחגיגה לדמוקרטיה של כל הצדדים ולא כאסון לאומי. </w:t>
      </w:r>
    </w:p>
    <w:p w:rsidR="00CD1EEA" w:rsidRDefault="00CD1EEA" w:rsidP="003E3C0B">
      <w:pPr>
        <w:rPr>
          <w:rtl/>
          <w:lang w:eastAsia="he-IL"/>
        </w:rPr>
      </w:pPr>
    </w:p>
    <w:p w:rsidR="00CD1EEA" w:rsidRDefault="00CD1EEA" w:rsidP="00A25BF7">
      <w:pPr>
        <w:rPr>
          <w:rtl/>
          <w:lang w:eastAsia="he-IL"/>
        </w:rPr>
      </w:pPr>
      <w:r>
        <w:rPr>
          <w:rFonts w:hint="cs"/>
          <w:rtl/>
          <w:lang w:eastAsia="he-IL"/>
        </w:rPr>
        <w:t xml:space="preserve">אני יכול </w:t>
      </w:r>
      <w:r w:rsidR="00A25BF7">
        <w:rPr>
          <w:rFonts w:hint="cs"/>
          <w:rtl/>
          <w:lang w:eastAsia="he-IL"/>
        </w:rPr>
        <w:t>ל</w:t>
      </w:r>
      <w:r>
        <w:rPr>
          <w:rFonts w:hint="cs"/>
          <w:rtl/>
          <w:lang w:eastAsia="he-IL"/>
        </w:rPr>
        <w:t xml:space="preserve">הגיד לכם שכל אותם אנשים מדהימים שיצאו מטעם ציונות, </w:t>
      </w:r>
      <w:bookmarkStart w:id="15746" w:name="_ETM_Q56_390899"/>
      <w:bookmarkEnd w:id="15746"/>
      <w:r>
        <w:rPr>
          <w:rFonts w:hint="cs"/>
          <w:rtl/>
          <w:lang w:eastAsia="he-IL"/>
        </w:rPr>
        <w:t xml:space="preserve">אמונה בשלמות העם, בדמוקרטיה </w:t>
      </w:r>
      <w:r>
        <w:rPr>
          <w:rtl/>
          <w:lang w:eastAsia="he-IL"/>
        </w:rPr>
        <w:t>–</w:t>
      </w:r>
      <w:r>
        <w:rPr>
          <w:rFonts w:hint="cs"/>
          <w:rtl/>
          <w:lang w:eastAsia="he-IL"/>
        </w:rPr>
        <w:t xml:space="preserve"> אף אחד שם </w:t>
      </w:r>
      <w:bookmarkStart w:id="15747" w:name="_ETM_Q56_398046"/>
      <w:bookmarkEnd w:id="15747"/>
      <w:r>
        <w:rPr>
          <w:rFonts w:hint="cs"/>
          <w:rtl/>
          <w:lang w:eastAsia="he-IL"/>
        </w:rPr>
        <w:t xml:space="preserve">לרגע לא גינה, לא קילל, לא תקף, לא העליב ולא </w:t>
      </w:r>
      <w:bookmarkStart w:id="15748" w:name="_ETM_Q56_405416"/>
      <w:bookmarkEnd w:id="15748"/>
      <w:r>
        <w:rPr>
          <w:rFonts w:hint="cs"/>
          <w:rtl/>
          <w:lang w:eastAsia="he-IL"/>
        </w:rPr>
        <w:t xml:space="preserve">התנשא על אף אחד אחר. הם יצאו רק מתוך חיובי. </w:t>
      </w:r>
      <w:bookmarkStart w:id="15749" w:name="_ETM_Q56_408736"/>
      <w:bookmarkEnd w:id="15749"/>
      <w:r>
        <w:rPr>
          <w:rFonts w:hint="cs"/>
          <w:rtl/>
          <w:lang w:eastAsia="he-IL"/>
        </w:rPr>
        <w:t xml:space="preserve">כל מי שיוצא היום </w:t>
      </w:r>
      <w:r w:rsidR="00A25BF7">
        <w:rPr>
          <w:rFonts w:hint="eastAsia"/>
          <w:rtl/>
          <w:lang w:eastAsia="he-IL"/>
        </w:rPr>
        <w:t>–</w:t>
      </w:r>
      <w:r w:rsidR="00A25BF7">
        <w:rPr>
          <w:rFonts w:hint="cs"/>
          <w:rtl/>
          <w:lang w:eastAsia="he-IL"/>
        </w:rPr>
        <w:t xml:space="preserve"> </w:t>
      </w:r>
      <w:r>
        <w:rPr>
          <w:rFonts w:hint="cs"/>
          <w:rtl/>
          <w:lang w:eastAsia="he-IL"/>
        </w:rPr>
        <w:t>תדאגו</w:t>
      </w:r>
      <w:r w:rsidR="00A25BF7">
        <w:rPr>
          <w:rFonts w:hint="cs"/>
          <w:rtl/>
          <w:lang w:eastAsia="he-IL"/>
        </w:rPr>
        <w:t>,</w:t>
      </w:r>
      <w:r>
        <w:rPr>
          <w:rFonts w:hint="cs"/>
          <w:rtl/>
          <w:lang w:eastAsia="he-IL"/>
        </w:rPr>
        <w:t xml:space="preserve"> בבקשה</w:t>
      </w:r>
      <w:r w:rsidR="00A25BF7">
        <w:rPr>
          <w:rFonts w:hint="cs"/>
          <w:rtl/>
          <w:lang w:eastAsia="he-IL"/>
        </w:rPr>
        <w:t>,</w:t>
      </w:r>
      <w:r>
        <w:rPr>
          <w:rFonts w:hint="cs"/>
          <w:rtl/>
          <w:lang w:eastAsia="he-IL"/>
        </w:rPr>
        <w:t xml:space="preserve"> לצאת מתוך </w:t>
      </w:r>
      <w:bookmarkStart w:id="15750" w:name="_ETM_Q56_413652"/>
      <w:bookmarkEnd w:id="15750"/>
      <w:r>
        <w:rPr>
          <w:rFonts w:hint="cs"/>
          <w:rtl/>
          <w:lang w:eastAsia="he-IL"/>
        </w:rPr>
        <w:t xml:space="preserve">חיובי, גם אם החיובי שלכם והחיובי שלהם מנוגדים. זה </w:t>
      </w:r>
      <w:bookmarkStart w:id="15751" w:name="_ETM_Q56_419813"/>
      <w:bookmarkEnd w:id="15751"/>
      <w:r>
        <w:rPr>
          <w:rFonts w:hint="cs"/>
          <w:rtl/>
          <w:lang w:eastAsia="he-IL"/>
        </w:rPr>
        <w:t xml:space="preserve">לא צריך להיות אחד כנגד השני, זה צריך להיות כולם </w:t>
      </w:r>
      <w:bookmarkStart w:id="15752" w:name="_ETM_Q56_425261"/>
      <w:bookmarkEnd w:id="15752"/>
      <w:r>
        <w:rPr>
          <w:rFonts w:hint="cs"/>
          <w:rtl/>
          <w:lang w:eastAsia="he-IL"/>
        </w:rPr>
        <w:t xml:space="preserve">למען </w:t>
      </w:r>
      <w:r w:rsidR="00A25BF7">
        <w:rPr>
          <w:rFonts w:hint="cs"/>
          <w:rtl/>
          <w:lang w:eastAsia="he-IL"/>
        </w:rPr>
        <w:t>ה</w:t>
      </w:r>
      <w:r>
        <w:rPr>
          <w:rFonts w:hint="cs"/>
          <w:rtl/>
          <w:lang w:eastAsia="he-IL"/>
        </w:rPr>
        <w:t xml:space="preserve">מדינה. </w:t>
      </w:r>
      <w:bookmarkStart w:id="15753" w:name="_ETM_Q56_424251"/>
      <w:bookmarkStart w:id="15754" w:name="_ETM_Q56_424328"/>
      <w:bookmarkStart w:id="15755" w:name="_ETM_Q56_424371"/>
      <w:bookmarkStart w:id="15756" w:name="_ETM_Q56_424445"/>
      <w:bookmarkEnd w:id="15753"/>
      <w:bookmarkEnd w:id="15754"/>
      <w:bookmarkEnd w:id="15755"/>
      <w:bookmarkEnd w:id="15756"/>
      <w:r>
        <w:rPr>
          <w:rFonts w:hint="cs"/>
          <w:rtl/>
          <w:lang w:eastAsia="he-IL"/>
        </w:rPr>
        <w:t xml:space="preserve">הפגנה זה דבר חשוב, חופש הביטוי הוא דבר </w:t>
      </w:r>
      <w:bookmarkStart w:id="15757" w:name="_ETM_Q56_426628"/>
      <w:bookmarkEnd w:id="15757"/>
      <w:r>
        <w:rPr>
          <w:rFonts w:hint="cs"/>
          <w:rtl/>
          <w:lang w:eastAsia="he-IL"/>
        </w:rPr>
        <w:t xml:space="preserve">חשוב, אבל חייבים לשמור על שפה נקייה ולא אלימה. </w:t>
      </w:r>
      <w:bookmarkStart w:id="15758" w:name="_ETM_Q56_432554"/>
      <w:bookmarkEnd w:id="15758"/>
      <w:r>
        <w:rPr>
          <w:rFonts w:hint="cs"/>
          <w:rtl/>
          <w:lang w:eastAsia="he-IL"/>
        </w:rPr>
        <w:t xml:space="preserve">וכל מי שנכח </w:t>
      </w:r>
      <w:r w:rsidR="00A25BF7">
        <w:rPr>
          <w:rFonts w:hint="cs"/>
          <w:rtl/>
          <w:lang w:eastAsia="he-IL"/>
        </w:rPr>
        <w:t>ו</w:t>
      </w:r>
      <w:r>
        <w:rPr>
          <w:rFonts w:hint="cs"/>
          <w:rtl/>
          <w:lang w:eastAsia="he-IL"/>
        </w:rPr>
        <w:t xml:space="preserve">לו באחת ההפגנות יודע שהשפה תמיד נקייה, </w:t>
      </w:r>
      <w:bookmarkStart w:id="15759" w:name="_ETM_Q56_440039"/>
      <w:bookmarkEnd w:id="15759"/>
      <w:r>
        <w:rPr>
          <w:rFonts w:hint="cs"/>
          <w:rtl/>
          <w:lang w:eastAsia="he-IL"/>
        </w:rPr>
        <w:t xml:space="preserve">הכול מכבד, ודואגים שאף אחד לא ייפגע, לרבות נשים </w:t>
      </w:r>
      <w:bookmarkStart w:id="15760" w:name="_ETM_Q56_445170"/>
      <w:bookmarkEnd w:id="15760"/>
      <w:r>
        <w:rPr>
          <w:rFonts w:hint="cs"/>
          <w:rtl/>
          <w:lang w:eastAsia="he-IL"/>
        </w:rPr>
        <w:t xml:space="preserve">הריוניות, שפינו להן את כל ההפגנות אתמול רק שיעברו, </w:t>
      </w:r>
      <w:bookmarkStart w:id="15761" w:name="_ETM_Q56_446719"/>
      <w:bookmarkEnd w:id="15761"/>
      <w:r>
        <w:rPr>
          <w:rFonts w:hint="cs"/>
          <w:rtl/>
          <w:lang w:eastAsia="he-IL"/>
        </w:rPr>
        <w:t xml:space="preserve">כי ככה צריך. </w:t>
      </w:r>
    </w:p>
    <w:p w:rsidR="00CD1EEA" w:rsidRDefault="00CD1EEA" w:rsidP="003E3C0B">
      <w:pPr>
        <w:rPr>
          <w:rtl/>
          <w:lang w:eastAsia="he-IL"/>
        </w:rPr>
      </w:pPr>
      <w:bookmarkStart w:id="15762" w:name="_ETM_Q56_449696"/>
      <w:bookmarkStart w:id="15763" w:name="_ETM_Q56_449786"/>
      <w:bookmarkEnd w:id="15762"/>
      <w:bookmarkEnd w:id="15763"/>
    </w:p>
    <w:p w:rsidR="00CD1EEA" w:rsidRDefault="00CD1EEA" w:rsidP="003E3C0B">
      <w:pPr>
        <w:pStyle w:val="af9"/>
        <w:keepNext/>
        <w:rPr>
          <w:rtl/>
        </w:rPr>
      </w:pPr>
      <w:r w:rsidRPr="00176E12">
        <w:rPr>
          <w:rStyle w:val="TagStyle"/>
          <w:rtl/>
        </w:rPr>
        <w:t xml:space="preserve"> &lt;&lt; יור &gt;&gt; </w:t>
      </w:r>
      <w:r>
        <w:rPr>
          <w:rtl/>
        </w:rPr>
        <w:t>היו"ר ניסים ואטורי:</w:t>
      </w:r>
      <w:r w:rsidRPr="00176E12">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תודה רבה. </w:t>
      </w:r>
    </w:p>
    <w:p w:rsidR="00CD1EEA" w:rsidRDefault="00CD1EEA" w:rsidP="003E3C0B">
      <w:pPr>
        <w:rPr>
          <w:rtl/>
          <w:lang w:eastAsia="he-IL"/>
        </w:rPr>
      </w:pPr>
    </w:p>
    <w:p w:rsidR="00CD1EEA" w:rsidRDefault="00CD1EEA" w:rsidP="003E3C0B">
      <w:pPr>
        <w:pStyle w:val="-"/>
        <w:keepNext/>
        <w:rPr>
          <w:rtl/>
        </w:rPr>
      </w:pPr>
      <w:bookmarkStart w:id="15764" w:name="ET_speakercontinue_5803_15"/>
      <w:r w:rsidRPr="00176E12">
        <w:rPr>
          <w:rStyle w:val="TagStyle"/>
          <w:rtl/>
        </w:rPr>
        <w:t xml:space="preserve"> &lt;&lt; דובר_המשך &gt;&gt; </w:t>
      </w:r>
      <w:r>
        <w:rPr>
          <w:rtl/>
        </w:rPr>
        <w:t>עידן רול (יש עתיד):</w:t>
      </w:r>
      <w:r w:rsidRPr="00176E12">
        <w:rPr>
          <w:rStyle w:val="TagStyle"/>
          <w:rtl/>
        </w:rPr>
        <w:t xml:space="preserve"> &lt;&lt; דובר_המשך &gt;&gt;</w:t>
      </w:r>
      <w:r>
        <w:rPr>
          <w:rtl/>
        </w:rPr>
        <w:t xml:space="preserve">   </w:t>
      </w:r>
      <w:bookmarkEnd w:id="15764"/>
    </w:p>
    <w:p w:rsidR="00CD1EEA" w:rsidRDefault="00CD1EEA" w:rsidP="001B10C0">
      <w:pPr>
        <w:rPr>
          <w:rtl/>
          <w:lang w:eastAsia="he-IL"/>
        </w:rPr>
      </w:pPr>
    </w:p>
    <w:p w:rsidR="00CD1EEA" w:rsidRDefault="00CD1EEA" w:rsidP="003E3C0B">
      <w:pPr>
        <w:rPr>
          <w:rtl/>
          <w:lang w:eastAsia="he-IL"/>
        </w:rPr>
      </w:pPr>
      <w:r>
        <w:rPr>
          <w:rFonts w:hint="cs"/>
          <w:rtl/>
          <w:lang w:eastAsia="he-IL"/>
        </w:rPr>
        <w:t xml:space="preserve">חברים, אני מבקש מכם </w:t>
      </w:r>
      <w:bookmarkStart w:id="15765" w:name="_ETM_Q56_449363"/>
      <w:bookmarkEnd w:id="15765"/>
      <w:r>
        <w:rPr>
          <w:rtl/>
          <w:lang w:eastAsia="he-IL"/>
        </w:rPr>
        <w:t>–</w:t>
      </w:r>
      <w:r>
        <w:rPr>
          <w:rFonts w:hint="cs"/>
          <w:rtl/>
          <w:lang w:eastAsia="he-IL"/>
        </w:rPr>
        <w:t xml:space="preserve"> ואני מבקש גם ממך, אדוני שיושב פה בראש </w:t>
      </w:r>
      <w:bookmarkStart w:id="15766" w:name="_ETM_Q56_452681"/>
      <w:bookmarkEnd w:id="15766"/>
      <w:r>
        <w:rPr>
          <w:rFonts w:hint="cs"/>
          <w:rtl/>
          <w:lang w:eastAsia="he-IL"/>
        </w:rPr>
        <w:t xml:space="preserve">ומנהל את זה </w:t>
      </w:r>
      <w:r>
        <w:rPr>
          <w:rtl/>
          <w:lang w:eastAsia="he-IL"/>
        </w:rPr>
        <w:t>–</w:t>
      </w:r>
      <w:r>
        <w:rPr>
          <w:rFonts w:hint="cs"/>
          <w:rtl/>
          <w:lang w:eastAsia="he-IL"/>
        </w:rPr>
        <w:t xml:space="preserve"> לצאת בצורה ברורה ולהגיד לכל </w:t>
      </w:r>
      <w:bookmarkStart w:id="15767" w:name="_ETM_Q56_456044"/>
      <w:bookmarkEnd w:id="15767"/>
      <w:r>
        <w:rPr>
          <w:rFonts w:hint="cs"/>
          <w:rtl/>
          <w:lang w:eastAsia="he-IL"/>
        </w:rPr>
        <w:t xml:space="preserve">עם ישראל: הערב הזה צריך להיות חגיגה של דמוקרטיה, </w:t>
      </w:r>
      <w:bookmarkStart w:id="15768" w:name="_ETM_Q56_462540"/>
      <w:bookmarkEnd w:id="15768"/>
      <w:r>
        <w:rPr>
          <w:rFonts w:hint="cs"/>
          <w:rtl/>
          <w:lang w:eastAsia="he-IL"/>
        </w:rPr>
        <w:t xml:space="preserve">גם אם אירוע מורכב, אבל לא אירוע אלים. </w:t>
      </w:r>
    </w:p>
    <w:p w:rsidR="00CD1EEA" w:rsidRDefault="00CD1EEA" w:rsidP="003E3C0B">
      <w:pPr>
        <w:rPr>
          <w:rtl/>
          <w:lang w:eastAsia="he-IL"/>
        </w:rPr>
      </w:pPr>
      <w:bookmarkStart w:id="15769" w:name="_ETM_Q56_420121"/>
      <w:bookmarkStart w:id="15770" w:name="_ETM_Q56_420212"/>
      <w:bookmarkEnd w:id="15769"/>
      <w:bookmarkEnd w:id="15770"/>
    </w:p>
    <w:p w:rsidR="00CD1EEA" w:rsidRDefault="00CD1EEA" w:rsidP="003E3C0B">
      <w:pPr>
        <w:pStyle w:val="af8"/>
        <w:rPr>
          <w:rtl/>
        </w:rPr>
      </w:pPr>
      <w:bookmarkStart w:id="15771" w:name="_ETM_Q56_420336"/>
      <w:bookmarkStart w:id="15772" w:name="_ETM_Q56_420408"/>
      <w:bookmarkStart w:id="15773" w:name="_ETM_Q56_422042"/>
      <w:bookmarkStart w:id="15774" w:name="ET_interruption_קר_אה_30"/>
      <w:bookmarkEnd w:id="15771"/>
      <w:bookmarkEnd w:id="15772"/>
      <w:bookmarkEnd w:id="15773"/>
      <w:r w:rsidRPr="004E7CB6">
        <w:rPr>
          <w:rStyle w:val="TagStyle"/>
          <w:rtl/>
        </w:rPr>
        <w:t xml:space="preserve"> &lt;&lt; קריאה &gt;&gt; </w:t>
      </w:r>
      <w:r>
        <w:rPr>
          <w:rtl/>
        </w:rPr>
        <w:t>קריאה:</w:t>
      </w:r>
      <w:r w:rsidRPr="004E7CB6">
        <w:rPr>
          <w:rStyle w:val="TagStyle"/>
          <w:rtl/>
        </w:rPr>
        <w:t xml:space="preserve"> &lt;&lt; קריאה &gt;&gt;</w:t>
      </w:r>
      <w:bookmarkEnd w:id="15774"/>
      <w:r>
        <w:rPr>
          <w:rtl/>
        </w:rPr>
        <w:t xml:space="preserve">  </w:t>
      </w:r>
    </w:p>
    <w:p w:rsidR="00CD1EEA" w:rsidRDefault="00CD1EEA" w:rsidP="003E3C0B">
      <w:pPr>
        <w:rPr>
          <w:rtl/>
          <w:lang w:eastAsia="he-IL"/>
        </w:rPr>
      </w:pPr>
      <w:bookmarkStart w:id="15775" w:name="_ETM_Q56_433460"/>
      <w:bookmarkEnd w:id="15775"/>
      <w:r>
        <w:rPr>
          <w:rtl/>
          <w:lang w:eastAsia="he-IL"/>
        </w:rPr>
        <w:t xml:space="preserve"> </w:t>
      </w:r>
    </w:p>
    <w:p w:rsidR="00CD1EEA" w:rsidRDefault="00C92CF1" w:rsidP="00C92CF1">
      <w:pPr>
        <w:rPr>
          <w:rtl/>
          <w:lang w:eastAsia="he-IL"/>
        </w:rPr>
      </w:pPr>
      <w:bookmarkStart w:id="15776" w:name="_ETM_Q56_423857"/>
      <w:bookmarkStart w:id="15777" w:name="_ETM_Q56_423922"/>
      <w:bookmarkEnd w:id="15776"/>
      <w:bookmarkEnd w:id="15777"/>
      <w:r>
        <w:rPr>
          <w:rFonts w:hint="cs"/>
          <w:rtl/>
          <w:lang w:eastAsia="he-IL"/>
        </w:rPr>
        <w:t>– – –</w:t>
      </w:r>
      <w:r w:rsidR="00CD1EEA">
        <w:rPr>
          <w:rFonts w:hint="cs"/>
          <w:rtl/>
          <w:lang w:eastAsia="he-IL"/>
        </w:rPr>
        <w:t xml:space="preserve"> </w:t>
      </w:r>
    </w:p>
    <w:p w:rsidR="00CD1EEA" w:rsidRDefault="00CD1EEA" w:rsidP="003E3C0B">
      <w:pPr>
        <w:rPr>
          <w:rtl/>
          <w:lang w:eastAsia="he-IL"/>
        </w:rPr>
      </w:pPr>
      <w:bookmarkStart w:id="15778" w:name="_ETM_Q56_463435"/>
      <w:bookmarkStart w:id="15779" w:name="_ETM_Q56_463519"/>
      <w:bookmarkEnd w:id="15778"/>
      <w:bookmarkEnd w:id="15779"/>
    </w:p>
    <w:p w:rsidR="00CD1EEA" w:rsidRDefault="00CD1EEA" w:rsidP="003E3C0B">
      <w:pPr>
        <w:pStyle w:val="af9"/>
        <w:keepNext/>
        <w:rPr>
          <w:rtl/>
        </w:rPr>
      </w:pPr>
      <w:bookmarkStart w:id="15780" w:name="ET_yor_6490_16"/>
      <w:r w:rsidRPr="00176E12">
        <w:rPr>
          <w:rStyle w:val="TagStyle"/>
          <w:rtl/>
        </w:rPr>
        <w:t xml:space="preserve"> &lt;&lt; יור &gt;&gt; </w:t>
      </w:r>
      <w:r>
        <w:rPr>
          <w:rtl/>
        </w:rPr>
        <w:t>היו"ר ניסים ואטורי:</w:t>
      </w:r>
      <w:r w:rsidRPr="00176E12">
        <w:rPr>
          <w:rStyle w:val="TagStyle"/>
          <w:rtl/>
        </w:rPr>
        <w:t xml:space="preserve"> &lt;&lt; יור &gt;&gt;</w:t>
      </w:r>
      <w:r>
        <w:rPr>
          <w:rtl/>
        </w:rPr>
        <w:t xml:space="preserve">   </w:t>
      </w:r>
      <w:bookmarkEnd w:id="15780"/>
    </w:p>
    <w:p w:rsidR="00CD1EEA" w:rsidRDefault="00CD1EEA" w:rsidP="001B10C0">
      <w:pPr>
        <w:rPr>
          <w:rtl/>
          <w:lang w:eastAsia="he-IL"/>
        </w:rPr>
      </w:pPr>
    </w:p>
    <w:p w:rsidR="00CD1EEA" w:rsidRDefault="00CD1EEA" w:rsidP="003E3C0B">
      <w:pPr>
        <w:rPr>
          <w:rtl/>
          <w:lang w:eastAsia="he-IL"/>
        </w:rPr>
      </w:pPr>
      <w:bookmarkStart w:id="15781" w:name="_ETM_Q56_462266"/>
      <w:bookmarkEnd w:id="15781"/>
      <w:r>
        <w:rPr>
          <w:rFonts w:hint="cs"/>
          <w:rtl/>
          <w:lang w:eastAsia="he-IL"/>
        </w:rPr>
        <w:t xml:space="preserve">הוא השנייה </w:t>
      </w:r>
      <w:bookmarkStart w:id="15782" w:name="_ETM_Q56_463641"/>
      <w:bookmarkEnd w:id="15782"/>
      <w:r>
        <w:rPr>
          <w:rFonts w:hint="cs"/>
          <w:rtl/>
          <w:lang w:eastAsia="he-IL"/>
        </w:rPr>
        <w:t xml:space="preserve">סיים. אני מסתדר, תודה רבה. תודה רבה. </w:t>
      </w:r>
    </w:p>
    <w:p w:rsidR="00CD1EEA" w:rsidRDefault="00CD1EEA" w:rsidP="003E3C0B">
      <w:pPr>
        <w:rPr>
          <w:rtl/>
          <w:lang w:eastAsia="he-IL"/>
        </w:rPr>
      </w:pPr>
      <w:bookmarkStart w:id="15783" w:name="_ETM_Q56_465336"/>
      <w:bookmarkStart w:id="15784" w:name="_ETM_Q56_465404"/>
      <w:bookmarkEnd w:id="15783"/>
      <w:bookmarkEnd w:id="15784"/>
    </w:p>
    <w:p w:rsidR="00CD1EEA" w:rsidRDefault="00CD1EEA" w:rsidP="003E3C0B">
      <w:pPr>
        <w:pStyle w:val="af8"/>
        <w:keepNext/>
        <w:rPr>
          <w:rtl/>
        </w:rPr>
      </w:pPr>
      <w:bookmarkStart w:id="15785" w:name="ET_interruption_5851_17"/>
      <w:r w:rsidRPr="00176E12">
        <w:rPr>
          <w:rStyle w:val="TagStyle"/>
          <w:rtl/>
        </w:rPr>
        <w:t xml:space="preserve"> &lt;&lt; קריאה &gt;&gt; </w:t>
      </w:r>
      <w:r>
        <w:rPr>
          <w:rtl/>
        </w:rPr>
        <w:t>משה אבוטבול (ש"ס):</w:t>
      </w:r>
      <w:r w:rsidRPr="00176E12">
        <w:rPr>
          <w:rStyle w:val="TagStyle"/>
          <w:rtl/>
        </w:rPr>
        <w:t xml:space="preserve"> &lt;&lt; קריאה &gt;&gt;</w:t>
      </w:r>
      <w:r>
        <w:rPr>
          <w:rtl/>
        </w:rPr>
        <w:t xml:space="preserve">   </w:t>
      </w:r>
      <w:bookmarkEnd w:id="15785"/>
    </w:p>
    <w:p w:rsidR="00CD1EEA" w:rsidRDefault="00CD1EEA" w:rsidP="001B10C0">
      <w:pPr>
        <w:rPr>
          <w:rtl/>
          <w:lang w:eastAsia="he-IL"/>
        </w:rPr>
      </w:pPr>
    </w:p>
    <w:p w:rsidR="00CD1EEA" w:rsidRDefault="00CD1EEA" w:rsidP="003E3C0B">
      <w:pPr>
        <w:rPr>
          <w:rtl/>
          <w:lang w:eastAsia="he-IL"/>
        </w:rPr>
      </w:pPr>
      <w:bookmarkStart w:id="15786" w:name="_ETM_Q56_466754"/>
      <w:bookmarkStart w:id="15787" w:name="_ETM_Q56_466987"/>
      <w:bookmarkStart w:id="15788" w:name="_ETM_Q56_467051"/>
      <w:bookmarkEnd w:id="15786"/>
      <w:bookmarkEnd w:id="15787"/>
      <w:bookmarkEnd w:id="15788"/>
      <w:r>
        <w:rPr>
          <w:rFonts w:hint="cs"/>
          <w:rtl/>
          <w:lang w:eastAsia="he-IL"/>
        </w:rPr>
        <w:t xml:space="preserve">רול, רול. </w:t>
      </w:r>
      <w:bookmarkStart w:id="15789" w:name="_ETM_Q56_471139"/>
      <w:bookmarkEnd w:id="15789"/>
      <w:r>
        <w:rPr>
          <w:rFonts w:hint="cs"/>
          <w:rtl/>
          <w:lang w:eastAsia="he-IL"/>
        </w:rPr>
        <w:t xml:space="preserve">סליחה, ואטורי, אני מבקש </w:t>
      </w:r>
      <w:r>
        <w:rPr>
          <w:rtl/>
          <w:lang w:eastAsia="he-IL"/>
        </w:rPr>
        <w:t>–</w:t>
      </w:r>
      <w:r>
        <w:rPr>
          <w:rFonts w:hint="cs"/>
          <w:rtl/>
          <w:lang w:eastAsia="he-IL"/>
        </w:rPr>
        <w:t xml:space="preserve"> בגלל ההפגנה של ההסתדרות אשתי </w:t>
      </w:r>
      <w:bookmarkStart w:id="15790" w:name="_ETM_Q56_476553"/>
      <w:bookmarkEnd w:id="15790"/>
      <w:r>
        <w:rPr>
          <w:rFonts w:hint="cs"/>
          <w:rtl/>
          <w:lang w:eastAsia="he-IL"/>
        </w:rPr>
        <w:t xml:space="preserve">עכשיו אומרת: אני מפסיקה את עבודת הפסח. למה? כי </w:t>
      </w:r>
      <w:bookmarkStart w:id="15791" w:name="_ETM_Q56_476534"/>
      <w:bookmarkEnd w:id="15791"/>
      <w:r>
        <w:rPr>
          <w:rFonts w:hint="cs"/>
          <w:rtl/>
          <w:lang w:eastAsia="he-IL"/>
        </w:rPr>
        <w:t xml:space="preserve">ההסתדרות הכריזה על שביתה. </w:t>
      </w:r>
      <w:bookmarkStart w:id="15792" w:name="_ETM_Q56_480931"/>
      <w:bookmarkStart w:id="15793" w:name="_ETM_Q56_481062"/>
      <w:bookmarkEnd w:id="15792"/>
      <w:bookmarkEnd w:id="15793"/>
    </w:p>
    <w:p w:rsidR="00CD1EEA" w:rsidRDefault="00CD1EEA" w:rsidP="003E3C0B">
      <w:pPr>
        <w:rPr>
          <w:rtl/>
          <w:lang w:eastAsia="he-IL"/>
        </w:rPr>
      </w:pPr>
    </w:p>
    <w:p w:rsidR="00CD1EEA" w:rsidRDefault="00CD1EEA" w:rsidP="003E3C0B">
      <w:pPr>
        <w:pStyle w:val="-"/>
        <w:keepNext/>
        <w:rPr>
          <w:rtl/>
        </w:rPr>
      </w:pPr>
      <w:bookmarkStart w:id="15794" w:name="ET_speakercontinue_5803_19"/>
      <w:r w:rsidRPr="0026391B">
        <w:rPr>
          <w:rStyle w:val="TagStyle"/>
          <w:rtl/>
        </w:rPr>
        <w:t xml:space="preserve">&lt;&lt; דובר_המשך &gt;&gt; </w:t>
      </w:r>
      <w:r>
        <w:rPr>
          <w:rtl/>
        </w:rPr>
        <w:t>עידן רול (יש עתיד):</w:t>
      </w:r>
      <w:r w:rsidRPr="0026391B">
        <w:rPr>
          <w:rStyle w:val="TagStyle"/>
          <w:rtl/>
        </w:rPr>
        <w:t xml:space="preserve"> &lt;&lt; דובר_המשך &gt;&gt;</w:t>
      </w:r>
      <w:r>
        <w:rPr>
          <w:rtl/>
        </w:rPr>
        <w:t xml:space="preserve">   </w:t>
      </w:r>
      <w:bookmarkEnd w:id="15794"/>
    </w:p>
    <w:p w:rsidR="00CD1EEA" w:rsidRDefault="00CD1EEA" w:rsidP="001B10C0">
      <w:pPr>
        <w:rPr>
          <w:rtl/>
          <w:lang w:eastAsia="he-IL"/>
        </w:rPr>
      </w:pPr>
    </w:p>
    <w:p w:rsidR="00CD1EEA" w:rsidRDefault="00CD1EEA" w:rsidP="000F43E1">
      <w:pPr>
        <w:rPr>
          <w:rtl/>
        </w:rPr>
      </w:pPr>
      <w:bookmarkStart w:id="15795" w:name="_ETM_Q56_481002"/>
      <w:bookmarkEnd w:id="15795"/>
      <w:r>
        <w:rPr>
          <w:rFonts w:hint="cs"/>
          <w:rtl/>
          <w:lang w:eastAsia="he-IL"/>
        </w:rPr>
        <w:t xml:space="preserve">אבוטבול, גם ביחס אליך </w:t>
      </w:r>
      <w:bookmarkStart w:id="15796" w:name="_ETM_Q56_485348"/>
      <w:bookmarkEnd w:id="15796"/>
      <w:r>
        <w:rPr>
          <w:rFonts w:hint="cs"/>
          <w:rtl/>
          <w:lang w:eastAsia="he-IL"/>
        </w:rPr>
        <w:t>ז</w:t>
      </w:r>
      <w:r w:rsidR="000F43E1">
        <w:rPr>
          <w:rFonts w:hint="cs"/>
          <w:rtl/>
          <w:lang w:eastAsia="he-IL"/>
        </w:rPr>
        <w:t>ו</w:t>
      </w:r>
      <w:r>
        <w:rPr>
          <w:rFonts w:hint="cs"/>
          <w:rtl/>
          <w:lang w:eastAsia="he-IL"/>
        </w:rPr>
        <w:t xml:space="preserve"> הי</w:t>
      </w:r>
      <w:r w:rsidR="000F43E1">
        <w:rPr>
          <w:rFonts w:hint="cs"/>
          <w:rtl/>
          <w:lang w:eastAsia="he-IL"/>
        </w:rPr>
        <w:t>ית</w:t>
      </w:r>
      <w:r>
        <w:rPr>
          <w:rFonts w:hint="cs"/>
          <w:rtl/>
          <w:lang w:eastAsia="he-IL"/>
        </w:rPr>
        <w:t xml:space="preserve">ה עכשיו אמירה מאוד לא ברורה. אפילו יותר מהרגיל. </w:t>
      </w:r>
      <w:bookmarkStart w:id="15797" w:name="_ETM_Q56_487036"/>
      <w:bookmarkStart w:id="15798" w:name="_ETM_Q56_487099"/>
      <w:bookmarkStart w:id="15799" w:name="_ETM_Q56_487180"/>
      <w:bookmarkStart w:id="15800" w:name="ET_speakercontinue_5803_21"/>
      <w:bookmarkEnd w:id="15797"/>
      <w:bookmarkEnd w:id="15798"/>
      <w:bookmarkEnd w:id="15799"/>
      <w:r>
        <w:rPr>
          <w:rtl/>
        </w:rPr>
        <w:t xml:space="preserve"> </w:t>
      </w:r>
      <w:bookmarkEnd w:id="15800"/>
    </w:p>
    <w:p w:rsidR="00CD1EEA" w:rsidRDefault="00CD1EEA" w:rsidP="001B10C0">
      <w:pPr>
        <w:rPr>
          <w:rtl/>
          <w:lang w:eastAsia="he-IL"/>
        </w:rPr>
      </w:pPr>
    </w:p>
    <w:p w:rsidR="00CD1EEA" w:rsidRDefault="00CD1EEA" w:rsidP="003E3C0B">
      <w:pPr>
        <w:rPr>
          <w:rtl/>
          <w:lang w:eastAsia="he-IL"/>
        </w:rPr>
      </w:pPr>
      <w:bookmarkStart w:id="15801" w:name="_ETM_Q56_491068"/>
      <w:bookmarkEnd w:id="15801"/>
      <w:r>
        <w:rPr>
          <w:rFonts w:hint="cs"/>
          <w:rtl/>
          <w:lang w:eastAsia="he-IL"/>
        </w:rPr>
        <w:t xml:space="preserve">תודה רבה. </w:t>
      </w:r>
    </w:p>
    <w:p w:rsidR="00CD1EEA" w:rsidRDefault="00CD1EEA" w:rsidP="003E3C0B">
      <w:pPr>
        <w:rPr>
          <w:rtl/>
          <w:lang w:eastAsia="he-IL"/>
        </w:rPr>
      </w:pPr>
      <w:bookmarkStart w:id="15802" w:name="_ETM_Q56_490375"/>
      <w:bookmarkStart w:id="15803" w:name="_ETM_Q56_490456"/>
      <w:bookmarkEnd w:id="15802"/>
      <w:bookmarkEnd w:id="15803"/>
    </w:p>
    <w:p w:rsidR="00CD1EEA" w:rsidRDefault="00CD1EEA" w:rsidP="003E3C0B">
      <w:pPr>
        <w:pStyle w:val="af8"/>
        <w:keepNext/>
        <w:rPr>
          <w:rtl/>
        </w:rPr>
      </w:pPr>
      <w:bookmarkStart w:id="15804" w:name="ET_interruption_5851_22"/>
      <w:r w:rsidRPr="0026391B">
        <w:rPr>
          <w:rStyle w:val="TagStyle"/>
          <w:rtl/>
        </w:rPr>
        <w:t xml:space="preserve"> &lt;&lt; קריאה &gt;&gt; </w:t>
      </w:r>
      <w:r>
        <w:rPr>
          <w:rtl/>
        </w:rPr>
        <w:t>משה אבוטבול (ש"ס):</w:t>
      </w:r>
      <w:r w:rsidRPr="0026391B">
        <w:rPr>
          <w:rStyle w:val="TagStyle"/>
          <w:rtl/>
        </w:rPr>
        <w:t xml:space="preserve"> &lt;&lt; קריאה &gt;&gt;</w:t>
      </w:r>
      <w:r>
        <w:rPr>
          <w:rtl/>
        </w:rPr>
        <w:t xml:space="preserve">   </w:t>
      </w:r>
      <w:bookmarkEnd w:id="15804"/>
    </w:p>
    <w:p w:rsidR="00CD1EEA" w:rsidRDefault="00CD1EEA" w:rsidP="001B10C0">
      <w:pPr>
        <w:rPr>
          <w:rtl/>
          <w:lang w:eastAsia="he-IL"/>
        </w:rPr>
      </w:pPr>
    </w:p>
    <w:p w:rsidR="00CD1EEA" w:rsidRDefault="00CD1EEA" w:rsidP="003E3C0B">
      <w:pPr>
        <w:rPr>
          <w:rtl/>
          <w:lang w:eastAsia="he-IL"/>
        </w:rPr>
      </w:pPr>
      <w:bookmarkStart w:id="15805" w:name="_ETM_Q56_486935"/>
      <w:bookmarkStart w:id="15806" w:name="_ETM_Q56_487166"/>
      <w:bookmarkStart w:id="15807" w:name="_ETM_Q56_487246"/>
      <w:bookmarkEnd w:id="15805"/>
      <w:bookmarkEnd w:id="15806"/>
      <w:bookmarkEnd w:id="15807"/>
      <w:r>
        <w:rPr>
          <w:rFonts w:hint="cs"/>
          <w:rtl/>
          <w:lang w:eastAsia="he-IL"/>
        </w:rPr>
        <w:t xml:space="preserve">עזוב, עזוב, אתה מבלבל את המוח. </w:t>
      </w:r>
      <w:bookmarkStart w:id="15808" w:name="_ETM_Q56_493514"/>
      <w:bookmarkEnd w:id="15808"/>
      <w:r>
        <w:rPr>
          <w:rFonts w:hint="cs"/>
          <w:rtl/>
          <w:lang w:eastAsia="he-IL"/>
        </w:rPr>
        <w:t xml:space="preserve">להרוג את המדינה. אנשים צריכים לנסוע לחו"ל. </w:t>
      </w:r>
    </w:p>
    <w:p w:rsidR="00CD1EEA" w:rsidRDefault="00CD1EEA" w:rsidP="003E3C0B">
      <w:pPr>
        <w:rPr>
          <w:rtl/>
          <w:lang w:eastAsia="he-IL"/>
        </w:rPr>
      </w:pPr>
      <w:bookmarkStart w:id="15809" w:name="_ETM_Q56_499471"/>
      <w:bookmarkStart w:id="15810" w:name="_ETM_Q56_499535"/>
      <w:bookmarkEnd w:id="15809"/>
      <w:bookmarkEnd w:id="15810"/>
    </w:p>
    <w:p w:rsidR="00CD1EEA" w:rsidRDefault="00CD1EEA" w:rsidP="003E3C0B">
      <w:pPr>
        <w:pStyle w:val="af8"/>
        <w:keepNext/>
        <w:rPr>
          <w:rtl/>
        </w:rPr>
      </w:pPr>
      <w:bookmarkStart w:id="15811" w:name="ET_interruption_5803_23"/>
      <w:r w:rsidRPr="0026391B">
        <w:rPr>
          <w:rStyle w:val="TagStyle"/>
          <w:rtl/>
        </w:rPr>
        <w:t xml:space="preserve"> &lt;&lt; קריאה &gt;&gt; </w:t>
      </w:r>
      <w:r>
        <w:rPr>
          <w:rtl/>
        </w:rPr>
        <w:t>עידן רול (יש עתיד):</w:t>
      </w:r>
      <w:r w:rsidRPr="0026391B">
        <w:rPr>
          <w:rStyle w:val="TagStyle"/>
          <w:rtl/>
        </w:rPr>
        <w:t xml:space="preserve"> &lt;&lt; קריאה &gt;&gt;</w:t>
      </w:r>
      <w:r>
        <w:rPr>
          <w:rtl/>
        </w:rPr>
        <w:t xml:space="preserve">   </w:t>
      </w:r>
      <w:bookmarkEnd w:id="15811"/>
    </w:p>
    <w:p w:rsidR="00CD1EEA" w:rsidRDefault="00CD1EEA" w:rsidP="001B10C0">
      <w:pPr>
        <w:rPr>
          <w:rtl/>
          <w:lang w:eastAsia="he-IL"/>
        </w:rPr>
      </w:pPr>
    </w:p>
    <w:p w:rsidR="00CD1EEA" w:rsidRDefault="00CD1EEA" w:rsidP="003E3C0B">
      <w:pPr>
        <w:rPr>
          <w:rtl/>
          <w:lang w:eastAsia="he-IL"/>
        </w:rPr>
      </w:pPr>
      <w:bookmarkStart w:id="15812" w:name="_ETM_Q56_498746"/>
      <w:bookmarkEnd w:id="15812"/>
      <w:r>
        <w:rPr>
          <w:rFonts w:hint="cs"/>
          <w:rtl/>
          <w:lang w:eastAsia="he-IL"/>
        </w:rPr>
        <w:t>א</w:t>
      </w:r>
      <w:bookmarkStart w:id="15813" w:name="_ETM_Q56_498977"/>
      <w:bookmarkStart w:id="15814" w:name="_ETM_Q56_499056"/>
      <w:bookmarkEnd w:id="15813"/>
      <w:bookmarkEnd w:id="15814"/>
      <w:r>
        <w:rPr>
          <w:rFonts w:hint="cs"/>
          <w:rtl/>
          <w:lang w:eastAsia="he-IL"/>
        </w:rPr>
        <w:t xml:space="preserve">תה צריך </w:t>
      </w:r>
      <w:bookmarkStart w:id="15815" w:name="_ETM_Q56_500482"/>
      <w:bookmarkEnd w:id="15815"/>
      <w:r>
        <w:rPr>
          <w:rFonts w:hint="cs"/>
          <w:rtl/>
          <w:lang w:eastAsia="he-IL"/>
        </w:rPr>
        <w:t xml:space="preserve">לנסוע לחו"ל? מפריעה לך ההפיכה המשטרית </w:t>
      </w:r>
      <w:bookmarkStart w:id="15816" w:name="_ETM_Q56_504116"/>
      <w:bookmarkEnd w:id="15816"/>
      <w:r>
        <w:rPr>
          <w:rFonts w:hint="cs"/>
          <w:rtl/>
          <w:lang w:eastAsia="he-IL"/>
        </w:rPr>
        <w:t xml:space="preserve">בנסיעה לחו"ל? מצטער. </w:t>
      </w:r>
    </w:p>
    <w:p w:rsidR="00CD1EEA" w:rsidRDefault="00CD1EEA" w:rsidP="003E3C0B">
      <w:pPr>
        <w:rPr>
          <w:rtl/>
          <w:lang w:eastAsia="he-IL"/>
        </w:rPr>
      </w:pPr>
      <w:bookmarkStart w:id="15817" w:name="_ETM_Q56_502505"/>
      <w:bookmarkStart w:id="15818" w:name="_ETM_Q56_502580"/>
      <w:bookmarkEnd w:id="15817"/>
      <w:bookmarkEnd w:id="15818"/>
    </w:p>
    <w:p w:rsidR="00CD1EEA" w:rsidRDefault="00CD1EEA" w:rsidP="003E3C0B">
      <w:pPr>
        <w:pStyle w:val="af9"/>
        <w:keepNext/>
        <w:rPr>
          <w:rtl/>
        </w:rPr>
      </w:pPr>
      <w:r w:rsidRPr="0026391B">
        <w:rPr>
          <w:rStyle w:val="TagStyle"/>
          <w:rtl/>
        </w:rPr>
        <w:t xml:space="preserve"> &lt;&lt; יור &gt;&gt; </w:t>
      </w:r>
      <w:r>
        <w:rPr>
          <w:rtl/>
        </w:rPr>
        <w:t>היו"ר ניסים ואטורי:</w:t>
      </w:r>
      <w:r w:rsidRPr="0026391B">
        <w:rPr>
          <w:rStyle w:val="TagStyle"/>
          <w:rtl/>
        </w:rPr>
        <w:t xml:space="preserve"> &lt;&lt; יור &gt;&gt;</w:t>
      </w:r>
      <w:r>
        <w:rPr>
          <w:rtl/>
        </w:rPr>
        <w:t xml:space="preserve">   </w:t>
      </w:r>
    </w:p>
    <w:p w:rsidR="00CD1EEA" w:rsidRDefault="00CD1EEA" w:rsidP="001B10C0">
      <w:pPr>
        <w:rPr>
          <w:rtl/>
          <w:lang w:eastAsia="he-IL"/>
        </w:rPr>
      </w:pPr>
    </w:p>
    <w:p w:rsidR="00CD1EEA" w:rsidRDefault="00CD1EEA" w:rsidP="000F43E1">
      <w:pPr>
        <w:rPr>
          <w:rtl/>
          <w:lang w:eastAsia="he-IL"/>
        </w:rPr>
      </w:pPr>
      <w:bookmarkStart w:id="15819" w:name="_ETM_Q56_500759"/>
      <w:bookmarkEnd w:id="15819"/>
      <w:r>
        <w:rPr>
          <w:rFonts w:hint="cs"/>
          <w:rtl/>
          <w:lang w:eastAsia="he-IL"/>
        </w:rPr>
        <w:t xml:space="preserve">חבר הכנסת חמד </w:t>
      </w:r>
      <w:r w:rsidRPr="0026391B">
        <w:rPr>
          <w:rtl/>
          <w:lang w:eastAsia="he-IL"/>
        </w:rPr>
        <w:t>עָמֶ</w:t>
      </w:r>
      <w:r>
        <w:rPr>
          <w:rFonts w:hint="cs"/>
          <w:rtl/>
          <w:lang w:eastAsia="he-IL"/>
        </w:rPr>
        <w:t xml:space="preserve">ר; חמד עמאר. </w:t>
      </w:r>
      <w:bookmarkStart w:id="15820" w:name="_ETM_Q56_502764"/>
      <w:bookmarkEnd w:id="15820"/>
      <w:r>
        <w:rPr>
          <w:rFonts w:hint="cs"/>
          <w:rtl/>
          <w:lang w:eastAsia="he-IL"/>
        </w:rPr>
        <w:t xml:space="preserve">יש לי חבר שיש לנו שני ילדים, אחד עמאר </w:t>
      </w:r>
      <w:bookmarkStart w:id="15821" w:name="_ETM_Q56_507148"/>
      <w:bookmarkEnd w:id="15821"/>
      <w:r>
        <w:rPr>
          <w:rFonts w:hint="cs"/>
          <w:rtl/>
          <w:lang w:eastAsia="he-IL"/>
        </w:rPr>
        <w:t xml:space="preserve">ואחד </w:t>
      </w:r>
      <w:r w:rsidRPr="0026391B">
        <w:rPr>
          <w:rtl/>
          <w:lang w:eastAsia="he-IL"/>
        </w:rPr>
        <w:t>עָמֶ</w:t>
      </w:r>
      <w:r>
        <w:rPr>
          <w:rFonts w:hint="cs"/>
          <w:rtl/>
          <w:lang w:eastAsia="he-IL"/>
        </w:rPr>
        <w:t xml:space="preserve">ר, ולצערי הוא נרצח </w:t>
      </w:r>
      <w:r w:rsidR="000F43E1">
        <w:rPr>
          <w:rFonts w:hint="eastAsia"/>
          <w:rtl/>
          <w:lang w:eastAsia="he-IL"/>
        </w:rPr>
        <w:t>–</w:t>
      </w:r>
      <w:r w:rsidR="000F43E1">
        <w:rPr>
          <w:rFonts w:hint="cs"/>
          <w:rtl/>
          <w:lang w:eastAsia="he-IL"/>
        </w:rPr>
        <w:t xml:space="preserve"> מה</w:t>
      </w:r>
      <w:r>
        <w:rPr>
          <w:rFonts w:hint="cs"/>
          <w:rtl/>
          <w:lang w:eastAsia="he-IL"/>
        </w:rPr>
        <w:t xml:space="preserve">חברה הערבית </w:t>
      </w:r>
      <w:r w:rsidR="000F43E1">
        <w:rPr>
          <w:rFonts w:hint="eastAsia"/>
          <w:rtl/>
          <w:lang w:eastAsia="he-IL"/>
        </w:rPr>
        <w:t>–</w:t>
      </w:r>
      <w:r w:rsidR="000F43E1">
        <w:rPr>
          <w:rFonts w:hint="cs"/>
          <w:rtl/>
          <w:lang w:eastAsia="he-IL"/>
        </w:rPr>
        <w:t xml:space="preserve"> </w:t>
      </w:r>
      <w:r>
        <w:rPr>
          <w:rFonts w:hint="cs"/>
          <w:rtl/>
          <w:lang w:eastAsia="he-IL"/>
        </w:rPr>
        <w:t xml:space="preserve">אז אני </w:t>
      </w:r>
      <w:bookmarkStart w:id="15822" w:name="_ETM_Q56_517010"/>
      <w:bookmarkEnd w:id="15822"/>
      <w:r>
        <w:rPr>
          <w:rFonts w:hint="cs"/>
          <w:rtl/>
          <w:lang w:eastAsia="he-IL"/>
        </w:rPr>
        <w:t xml:space="preserve">מתבלבל בין השמות. אבל אני אתרגל את זה בבית. תודה. </w:t>
      </w:r>
      <w:bookmarkStart w:id="15823" w:name="_ETM_Q56_520031"/>
      <w:bookmarkEnd w:id="15823"/>
    </w:p>
    <w:p w:rsidR="00CD1EEA" w:rsidRDefault="00CD1EEA" w:rsidP="003E3C0B">
      <w:pPr>
        <w:rPr>
          <w:rtl/>
          <w:lang w:eastAsia="he-IL"/>
        </w:rPr>
      </w:pPr>
      <w:bookmarkStart w:id="15824" w:name="_ETM_Q56_520467"/>
      <w:bookmarkStart w:id="15825" w:name="_ETM_Q56_520568"/>
      <w:bookmarkEnd w:id="15824"/>
      <w:bookmarkEnd w:id="15825"/>
    </w:p>
    <w:p w:rsidR="00CD1EEA" w:rsidRDefault="00CD1EEA" w:rsidP="003E3C0B">
      <w:pPr>
        <w:pStyle w:val="a5"/>
        <w:keepNext/>
        <w:rPr>
          <w:rtl/>
        </w:rPr>
      </w:pPr>
      <w:bookmarkStart w:id="15826" w:name="ET_speaker_4674_25"/>
      <w:r w:rsidRPr="0026391B">
        <w:rPr>
          <w:rStyle w:val="TagStyle"/>
          <w:rtl/>
        </w:rPr>
        <w:t xml:space="preserve"> &lt;&lt; דובר &gt;&gt; </w:t>
      </w:r>
      <w:bookmarkStart w:id="15827" w:name="_Toc130910843"/>
      <w:bookmarkStart w:id="15828" w:name="_Toc130997065"/>
      <w:bookmarkStart w:id="15829" w:name="_Toc152076445"/>
      <w:r>
        <w:rPr>
          <w:rtl/>
        </w:rPr>
        <w:t>חמד עמאר (ישראל ביתנו):</w:t>
      </w:r>
      <w:bookmarkEnd w:id="15827"/>
      <w:bookmarkEnd w:id="15828"/>
      <w:bookmarkEnd w:id="15829"/>
      <w:r w:rsidRPr="0026391B">
        <w:rPr>
          <w:rStyle w:val="TagStyle"/>
          <w:rtl/>
        </w:rPr>
        <w:t xml:space="preserve"> &lt;&lt; דובר &gt;&gt;</w:t>
      </w:r>
      <w:r>
        <w:rPr>
          <w:rtl/>
        </w:rPr>
        <w:t xml:space="preserve">   </w:t>
      </w:r>
      <w:bookmarkEnd w:id="15826"/>
    </w:p>
    <w:p w:rsidR="00CD1EEA" w:rsidRDefault="00CD1EEA" w:rsidP="001B10C0">
      <w:pPr>
        <w:rPr>
          <w:rtl/>
        </w:rPr>
      </w:pPr>
    </w:p>
    <w:p w:rsidR="00CD1EEA" w:rsidRDefault="00CD1EEA" w:rsidP="000F43E1">
      <w:pPr>
        <w:rPr>
          <w:rtl/>
        </w:rPr>
      </w:pPr>
      <w:r>
        <w:rPr>
          <w:rFonts w:hint="cs"/>
          <w:rtl/>
        </w:rPr>
        <w:t>אדוני היושב-ראש, אם אתה אומר</w:t>
      </w:r>
      <w:r w:rsidR="000F43E1">
        <w:rPr>
          <w:rFonts w:hint="cs"/>
          <w:rtl/>
        </w:rPr>
        <w:t xml:space="preserve"> שהוא</w:t>
      </w:r>
      <w:r>
        <w:rPr>
          <w:rFonts w:hint="cs"/>
          <w:rtl/>
        </w:rPr>
        <w:t xml:space="preserve"> נרצח</w:t>
      </w:r>
      <w:r w:rsidR="000F43E1">
        <w:rPr>
          <w:rFonts w:hint="cs"/>
          <w:rtl/>
        </w:rPr>
        <w:t>,</w:t>
      </w:r>
      <w:r>
        <w:rPr>
          <w:rFonts w:hint="cs"/>
          <w:rtl/>
        </w:rPr>
        <w:t xml:space="preserve"> מהחברה הערבית, חבר </w:t>
      </w:r>
      <w:bookmarkStart w:id="15830" w:name="_ETM_Q56_524094"/>
      <w:bookmarkEnd w:id="15830"/>
      <w:r>
        <w:rPr>
          <w:rFonts w:hint="cs"/>
          <w:rtl/>
        </w:rPr>
        <w:t xml:space="preserve">שלך </w:t>
      </w:r>
      <w:r>
        <w:rPr>
          <w:rFonts w:hint="eastAsia"/>
          <w:rtl/>
        </w:rPr>
        <w:t xml:space="preserve">– </w:t>
      </w:r>
      <w:r>
        <w:rPr>
          <w:rFonts w:hint="cs"/>
          <w:rtl/>
        </w:rPr>
        <w:t xml:space="preserve">זה מה שהייתם צריכים לטפל בו. </w:t>
      </w:r>
    </w:p>
    <w:p w:rsidR="00CD1EEA" w:rsidRDefault="00CD1EEA" w:rsidP="003E3C0B">
      <w:pPr>
        <w:rPr>
          <w:rtl/>
        </w:rPr>
      </w:pPr>
      <w:bookmarkStart w:id="15831" w:name="_ETM_Q56_524670"/>
      <w:bookmarkStart w:id="15832" w:name="_ETM_Q56_524773"/>
      <w:bookmarkEnd w:id="15831"/>
      <w:bookmarkEnd w:id="15832"/>
    </w:p>
    <w:p w:rsidR="00CD1EEA" w:rsidRDefault="00CD1EEA" w:rsidP="003E3C0B">
      <w:pPr>
        <w:pStyle w:val="af9"/>
        <w:keepNext/>
        <w:rPr>
          <w:rtl/>
        </w:rPr>
      </w:pPr>
      <w:bookmarkStart w:id="15833" w:name="ET_yor_6490_26"/>
      <w:r w:rsidRPr="0026391B">
        <w:rPr>
          <w:rStyle w:val="TagStyle"/>
          <w:rtl/>
        </w:rPr>
        <w:t xml:space="preserve"> &lt;&lt; יור &gt;&gt; </w:t>
      </w:r>
      <w:r>
        <w:rPr>
          <w:rtl/>
        </w:rPr>
        <w:t>היו"ר ניסים ואטורי:</w:t>
      </w:r>
      <w:r w:rsidRPr="0026391B">
        <w:rPr>
          <w:rStyle w:val="TagStyle"/>
          <w:rtl/>
        </w:rPr>
        <w:t xml:space="preserve"> &lt;&lt; יור &gt;&gt;</w:t>
      </w:r>
      <w:r>
        <w:rPr>
          <w:rtl/>
        </w:rPr>
        <w:t xml:space="preserve">   </w:t>
      </w:r>
      <w:bookmarkEnd w:id="15833"/>
    </w:p>
    <w:p w:rsidR="00CD1EEA" w:rsidRDefault="00CD1EEA" w:rsidP="001B10C0">
      <w:pPr>
        <w:rPr>
          <w:rtl/>
        </w:rPr>
      </w:pPr>
    </w:p>
    <w:p w:rsidR="00CD1EEA" w:rsidRDefault="00CD1EEA" w:rsidP="003E3C0B">
      <w:pPr>
        <w:rPr>
          <w:rtl/>
        </w:rPr>
      </w:pPr>
      <w:bookmarkStart w:id="15834" w:name="_ETM_Q56_525495"/>
      <w:bookmarkEnd w:id="15834"/>
      <w:r>
        <w:rPr>
          <w:rFonts w:hint="cs"/>
          <w:rtl/>
        </w:rPr>
        <w:t xml:space="preserve">נכון. </w:t>
      </w:r>
    </w:p>
    <w:p w:rsidR="00CD1EEA" w:rsidRDefault="00CD1EEA" w:rsidP="003E3C0B">
      <w:pPr>
        <w:rPr>
          <w:rtl/>
        </w:rPr>
      </w:pPr>
      <w:bookmarkStart w:id="15835" w:name="_ETM_Q56_526590"/>
      <w:bookmarkStart w:id="15836" w:name="_ETM_Q56_526673"/>
      <w:bookmarkEnd w:id="15835"/>
      <w:bookmarkEnd w:id="15836"/>
    </w:p>
    <w:p w:rsidR="00CD1EEA" w:rsidRDefault="00CD1EEA" w:rsidP="003E3C0B">
      <w:pPr>
        <w:pStyle w:val="-"/>
        <w:keepNext/>
        <w:rPr>
          <w:rtl/>
        </w:rPr>
      </w:pPr>
      <w:bookmarkStart w:id="15837" w:name="ET_speakercontinue_4674_27"/>
      <w:r w:rsidRPr="0026391B">
        <w:rPr>
          <w:rStyle w:val="TagStyle"/>
          <w:rtl/>
        </w:rPr>
        <w:t xml:space="preserve"> &lt;&lt; דובר_המשך &gt;&gt; </w:t>
      </w:r>
      <w:r>
        <w:rPr>
          <w:rtl/>
        </w:rPr>
        <w:t>חמד עמאר (ישראל ביתנו):</w:t>
      </w:r>
      <w:r w:rsidRPr="0026391B">
        <w:rPr>
          <w:rStyle w:val="TagStyle"/>
          <w:rtl/>
        </w:rPr>
        <w:t xml:space="preserve"> &lt;&lt; דובר_המשך &gt;&gt;</w:t>
      </w:r>
      <w:r>
        <w:rPr>
          <w:rtl/>
        </w:rPr>
        <w:t xml:space="preserve">   </w:t>
      </w:r>
      <w:bookmarkEnd w:id="15837"/>
    </w:p>
    <w:p w:rsidR="00CD1EEA" w:rsidRDefault="00CD1EEA" w:rsidP="001B10C0">
      <w:pPr>
        <w:rPr>
          <w:rtl/>
        </w:rPr>
      </w:pPr>
    </w:p>
    <w:p w:rsidR="00CD1EEA" w:rsidRDefault="00CD1EEA" w:rsidP="003E3C0B">
      <w:pPr>
        <w:rPr>
          <w:rtl/>
        </w:rPr>
      </w:pPr>
      <w:bookmarkStart w:id="15838" w:name="_ETM_Q56_527399"/>
      <w:bookmarkEnd w:id="15838"/>
      <w:r>
        <w:rPr>
          <w:rFonts w:hint="cs"/>
          <w:rtl/>
        </w:rPr>
        <w:t xml:space="preserve">בזה </w:t>
      </w:r>
      <w:bookmarkStart w:id="15839" w:name="_ETM_Q56_528101"/>
      <w:bookmarkEnd w:id="15839"/>
      <w:r>
        <w:rPr>
          <w:rFonts w:hint="cs"/>
          <w:rtl/>
        </w:rPr>
        <w:t xml:space="preserve">הייתם צריכים להתעסק. בזה הייתם צריכים להשקיע את </w:t>
      </w:r>
      <w:bookmarkStart w:id="15840" w:name="_ETM_Q56_530285"/>
      <w:bookmarkEnd w:id="15840"/>
      <w:r>
        <w:rPr>
          <w:rFonts w:hint="cs"/>
          <w:rtl/>
        </w:rPr>
        <w:t xml:space="preserve">שלושת החודשים מאז השבעת הממשלה. אבל מה שאנחנו מתעסקים בו מאז </w:t>
      </w:r>
      <w:bookmarkStart w:id="15841" w:name="_ETM_Q56_535471"/>
      <w:bookmarkEnd w:id="15841"/>
      <w:r>
        <w:rPr>
          <w:rFonts w:hint="cs"/>
          <w:rtl/>
        </w:rPr>
        <w:t xml:space="preserve">השבעת הממשלה זה חוקים הזויים, ואני מקווה שהיום זה </w:t>
      </w:r>
      <w:bookmarkStart w:id="15842" w:name="_ETM_Q56_541918"/>
      <w:bookmarkEnd w:id="15842"/>
      <w:r>
        <w:rPr>
          <w:rFonts w:hint="cs"/>
          <w:rtl/>
        </w:rPr>
        <w:t xml:space="preserve">יהיה מאחורינו. אני מקווה ומאמין שהיום זה צריך </w:t>
      </w:r>
      <w:bookmarkStart w:id="15843" w:name="_ETM_Q56_544691"/>
      <w:bookmarkEnd w:id="15843"/>
      <w:r>
        <w:rPr>
          <w:rFonts w:hint="cs"/>
          <w:rtl/>
        </w:rPr>
        <w:t xml:space="preserve">להיות מאחורינו. </w:t>
      </w:r>
    </w:p>
    <w:p w:rsidR="00CD1EEA" w:rsidRDefault="00CD1EEA" w:rsidP="003E3C0B">
      <w:pPr>
        <w:rPr>
          <w:rtl/>
        </w:rPr>
      </w:pPr>
      <w:bookmarkStart w:id="15844" w:name="_ETM_Q56_544029"/>
      <w:bookmarkStart w:id="15845" w:name="_ETM_Q56_544113"/>
      <w:bookmarkEnd w:id="15844"/>
      <w:bookmarkEnd w:id="15845"/>
    </w:p>
    <w:p w:rsidR="00CD1EEA" w:rsidRDefault="00CD1EEA" w:rsidP="00CD0CEC">
      <w:pPr>
        <w:rPr>
          <w:rtl/>
        </w:rPr>
      </w:pPr>
      <w:bookmarkStart w:id="15846" w:name="_ETM_Q56_544173"/>
      <w:bookmarkStart w:id="15847" w:name="_ETM_Q56_544266"/>
      <w:bookmarkEnd w:id="15846"/>
      <w:bookmarkEnd w:id="15847"/>
      <w:r>
        <w:rPr>
          <w:rFonts w:hint="cs"/>
          <w:rtl/>
        </w:rPr>
        <w:t xml:space="preserve">אני עברתי על התקציב. אני לא יודע, אדוני </w:t>
      </w:r>
      <w:bookmarkStart w:id="15848" w:name="_ETM_Q56_551205"/>
      <w:bookmarkEnd w:id="15848"/>
      <w:r>
        <w:rPr>
          <w:rFonts w:hint="cs"/>
          <w:rtl/>
        </w:rPr>
        <w:t>היושב-ראש, אם עברת על התקציב. אני ראיתי את התקציב</w:t>
      </w:r>
      <w:bookmarkStart w:id="15849" w:name="_ETM_Q56_557107"/>
      <w:bookmarkEnd w:id="15849"/>
      <w:r>
        <w:rPr>
          <w:rFonts w:hint="cs"/>
          <w:rtl/>
        </w:rPr>
        <w:t xml:space="preserve"> </w:t>
      </w:r>
      <w:r>
        <w:rPr>
          <w:rtl/>
        </w:rPr>
        <w:t>–</w:t>
      </w:r>
      <w:r>
        <w:rPr>
          <w:rFonts w:hint="cs"/>
          <w:rtl/>
        </w:rPr>
        <w:t xml:space="preserve"> מגבלת ההוצאה היא 484 מיליארד שקל. זה </w:t>
      </w:r>
      <w:bookmarkStart w:id="15850" w:name="_ETM_Q56_563279"/>
      <w:bookmarkEnd w:id="15850"/>
      <w:r>
        <w:rPr>
          <w:rFonts w:hint="cs"/>
          <w:rtl/>
        </w:rPr>
        <w:t xml:space="preserve">יותר מהתקציב שאושר ל-2022 ב-32 מיליארד שקל. ואני שואל </w:t>
      </w:r>
      <w:bookmarkStart w:id="15851" w:name="_ETM_Q56_568138"/>
      <w:bookmarkEnd w:id="15851"/>
      <w:r>
        <w:rPr>
          <w:rFonts w:hint="cs"/>
          <w:rtl/>
        </w:rPr>
        <w:t xml:space="preserve">את עצמי, אחרי ששמעתי את כל אנשי המקצוע במשרד האוצר, </w:t>
      </w:r>
      <w:bookmarkStart w:id="15852" w:name="_ETM_Q56_574307"/>
      <w:bookmarkEnd w:id="15852"/>
      <w:r>
        <w:rPr>
          <w:rFonts w:hint="cs"/>
          <w:rtl/>
        </w:rPr>
        <w:t xml:space="preserve">מהחשב הכללי עד הכלכלנית הראשית וראש אגף תקציבים, שדיברו </w:t>
      </w:r>
      <w:bookmarkStart w:id="15853" w:name="_ETM_Q56_581943"/>
      <w:bookmarkEnd w:id="15853"/>
      <w:r>
        <w:rPr>
          <w:rFonts w:hint="cs"/>
          <w:rtl/>
        </w:rPr>
        <w:t xml:space="preserve">באופן ברור על המצב הכלכלי של מדינת ישראל </w:t>
      </w:r>
      <w:bookmarkStart w:id="15854" w:name="_ETM_Q56_585502"/>
      <w:bookmarkEnd w:id="15854"/>
      <w:r>
        <w:rPr>
          <w:rFonts w:hint="cs"/>
          <w:rtl/>
        </w:rPr>
        <w:t>ועל ההכנסות של מדינת ישראל,</w:t>
      </w:r>
      <w:r>
        <w:rPr>
          <w:rFonts w:hint="eastAsia"/>
          <w:rtl/>
        </w:rPr>
        <w:t xml:space="preserve"> </w:t>
      </w:r>
      <w:r>
        <w:rPr>
          <w:rFonts w:hint="cs"/>
          <w:rtl/>
        </w:rPr>
        <w:t xml:space="preserve">אם הדוח של החשב הכללי </w:t>
      </w:r>
      <w:bookmarkStart w:id="15855" w:name="_ETM_Q56_589609"/>
      <w:bookmarkEnd w:id="15855"/>
      <w:r>
        <w:rPr>
          <w:rFonts w:hint="cs"/>
          <w:rtl/>
        </w:rPr>
        <w:t xml:space="preserve">מדבר באופן ברור על ירידה בתקציב של 12% לחודש ינואר, פברואר </w:t>
      </w:r>
      <w:r>
        <w:rPr>
          <w:rtl/>
        </w:rPr>
        <w:t>–</w:t>
      </w:r>
      <w:r>
        <w:rPr>
          <w:rFonts w:hint="cs"/>
          <w:rtl/>
        </w:rPr>
        <w:t xml:space="preserve"> ואני לא יודע מה יהיה בחודשים הבאים </w:t>
      </w:r>
      <w:bookmarkStart w:id="15856" w:name="_ETM_Q56_597277"/>
      <w:bookmarkEnd w:id="15856"/>
      <w:r>
        <w:rPr>
          <w:rtl/>
        </w:rPr>
        <w:t>–</w:t>
      </w:r>
      <w:r>
        <w:rPr>
          <w:rFonts w:hint="cs"/>
          <w:rtl/>
        </w:rPr>
        <w:t xml:space="preserve"> אז כל התקציב שאתם בונים וכל התקציב שאנחנו מצבי</w:t>
      </w:r>
      <w:bookmarkStart w:id="15857" w:name="_ETM_Q56_600342"/>
      <w:bookmarkEnd w:id="15857"/>
      <w:r>
        <w:rPr>
          <w:rFonts w:hint="cs"/>
          <w:rtl/>
        </w:rPr>
        <w:t xml:space="preserve">עים עליו, אנחנו מצביעים על נייר ריק מתוכן, לא </w:t>
      </w:r>
      <w:bookmarkStart w:id="15858" w:name="_ETM_Q56_607880"/>
      <w:bookmarkEnd w:id="15858"/>
      <w:r>
        <w:rPr>
          <w:rFonts w:hint="cs"/>
          <w:rtl/>
        </w:rPr>
        <w:t xml:space="preserve">על תקציב שבאמת יכול לבוא לידי ביצוע. </w:t>
      </w:r>
      <w:bookmarkStart w:id="15859" w:name="_ETM_Q56_611641"/>
      <w:bookmarkStart w:id="15860" w:name="_ETM_Q56_611727"/>
      <w:bookmarkStart w:id="15861" w:name="_ETM_Q56_611786"/>
      <w:bookmarkStart w:id="15862" w:name="_ETM_Q56_611873"/>
      <w:bookmarkEnd w:id="15859"/>
      <w:bookmarkEnd w:id="15860"/>
      <w:bookmarkEnd w:id="15861"/>
      <w:bookmarkEnd w:id="15862"/>
      <w:r>
        <w:rPr>
          <w:rFonts w:hint="cs"/>
          <w:rtl/>
        </w:rPr>
        <w:t xml:space="preserve">כל אותן </w:t>
      </w:r>
      <w:bookmarkStart w:id="15863" w:name="_ETM_Q56_613369"/>
      <w:bookmarkEnd w:id="15863"/>
      <w:r>
        <w:rPr>
          <w:rFonts w:hint="cs"/>
          <w:rtl/>
        </w:rPr>
        <w:t xml:space="preserve">הבטחות שהובטחו לחברי הקואליציה, אני אומר לכם, אם </w:t>
      </w:r>
      <w:bookmarkStart w:id="15864" w:name="_ETM_Q56_614139"/>
      <w:bookmarkEnd w:id="15864"/>
      <w:r>
        <w:rPr>
          <w:rFonts w:hint="cs"/>
          <w:rtl/>
        </w:rPr>
        <w:t xml:space="preserve">המצב יימשך איך שעברו החודשים ינואר ופברואר, ירידה </w:t>
      </w:r>
      <w:bookmarkStart w:id="15865" w:name="_ETM_Q56_620511"/>
      <w:bookmarkEnd w:id="15865"/>
      <w:r>
        <w:rPr>
          <w:rFonts w:hint="cs"/>
          <w:rtl/>
        </w:rPr>
        <w:t xml:space="preserve">של 12%, כל ההבטחות יהיו על נייר ריק, </w:t>
      </w:r>
      <w:bookmarkStart w:id="15866" w:name="_ETM_Q56_625366"/>
      <w:bookmarkEnd w:id="15866"/>
      <w:r>
        <w:rPr>
          <w:rFonts w:hint="cs"/>
          <w:rtl/>
        </w:rPr>
        <w:t>בעצם על הקרח. אתם לא תראו שקל אחד תוספתי.</w:t>
      </w:r>
    </w:p>
    <w:p w:rsidR="00CD1EEA" w:rsidRDefault="00CD1EEA" w:rsidP="003E3C0B">
      <w:pPr>
        <w:rPr>
          <w:rtl/>
        </w:rPr>
      </w:pPr>
      <w:bookmarkStart w:id="15867" w:name="_ETM_Q56_629066"/>
      <w:bookmarkStart w:id="15868" w:name="_ETM_Q56_629151"/>
      <w:bookmarkEnd w:id="15867"/>
      <w:bookmarkEnd w:id="15868"/>
    </w:p>
    <w:p w:rsidR="00CD1EEA" w:rsidRDefault="00CD1EEA" w:rsidP="00CD0CEC">
      <w:pPr>
        <w:rPr>
          <w:rtl/>
        </w:rPr>
      </w:pPr>
      <w:bookmarkStart w:id="15869" w:name="_ETM_Q56_629210"/>
      <w:bookmarkStart w:id="15870" w:name="_ETM_Q56_629282"/>
      <w:bookmarkEnd w:id="15869"/>
      <w:bookmarkEnd w:id="15870"/>
      <w:r>
        <w:rPr>
          <w:rFonts w:hint="cs"/>
          <w:rtl/>
        </w:rPr>
        <w:t xml:space="preserve">ושמעתי </w:t>
      </w:r>
      <w:bookmarkStart w:id="15871" w:name="_ETM_Q56_630050"/>
      <w:bookmarkEnd w:id="15871"/>
      <w:r>
        <w:rPr>
          <w:rFonts w:hint="cs"/>
          <w:rtl/>
        </w:rPr>
        <w:t xml:space="preserve">עכשיו על הסיכום שהיה בין ראש הממשלה לשר הפיתות </w:t>
      </w:r>
      <w:bookmarkStart w:id="15872" w:name="_ETM_Q56_638223"/>
      <w:bookmarkEnd w:id="15872"/>
      <w:proofErr w:type="spellStart"/>
      <w:r>
        <w:rPr>
          <w:rFonts w:hint="cs"/>
          <w:rtl/>
        </w:rPr>
        <w:t>והלאפות</w:t>
      </w:r>
      <w:proofErr w:type="spellEnd"/>
      <w:r>
        <w:rPr>
          <w:rFonts w:hint="cs"/>
          <w:rtl/>
        </w:rPr>
        <w:t xml:space="preserve">, שהוא מוסיף לו </w:t>
      </w:r>
      <w:r>
        <w:rPr>
          <w:rtl/>
        </w:rPr>
        <w:t>–</w:t>
      </w:r>
      <w:r>
        <w:rPr>
          <w:rFonts w:hint="cs"/>
          <w:rtl/>
        </w:rPr>
        <w:t xml:space="preserve"> איך זה </w:t>
      </w:r>
      <w:bookmarkStart w:id="15873" w:name="_ETM_Q56_639901"/>
      <w:bookmarkEnd w:id="15873"/>
      <w:r>
        <w:rPr>
          <w:rFonts w:hint="cs"/>
          <w:rtl/>
        </w:rPr>
        <w:t>נקרא</w:t>
      </w:r>
      <w:r w:rsidR="00CD0CEC">
        <w:rPr>
          <w:rFonts w:hint="cs"/>
          <w:rtl/>
        </w:rPr>
        <w:t>,</w:t>
      </w:r>
      <w:r>
        <w:rPr>
          <w:rFonts w:hint="cs"/>
          <w:rtl/>
        </w:rPr>
        <w:t xml:space="preserve"> משמר לאומי? </w:t>
      </w:r>
      <w:bookmarkStart w:id="15874" w:name="_ETM_Q56_645072"/>
      <w:bookmarkEnd w:id="15874"/>
      <w:r>
        <w:rPr>
          <w:rFonts w:hint="cs"/>
          <w:rtl/>
        </w:rPr>
        <w:t xml:space="preserve">משמר לאומי קראו לזה, נכון? מתקצבים משמר לאומי ומוסיפים </w:t>
      </w:r>
      <w:bookmarkStart w:id="15875" w:name="_ETM_Q56_649830"/>
      <w:bookmarkEnd w:id="15875"/>
      <w:r>
        <w:rPr>
          <w:rFonts w:hint="cs"/>
          <w:rtl/>
        </w:rPr>
        <w:t>עוד תקציב. הרי הובטחו לו 9</w:t>
      </w:r>
      <w:r w:rsidR="00CD0CEC">
        <w:rPr>
          <w:rFonts w:hint="cs"/>
          <w:rtl/>
        </w:rPr>
        <w:t xml:space="preserve"> </w:t>
      </w:r>
      <w:r>
        <w:rPr>
          <w:rFonts w:hint="cs"/>
          <w:rtl/>
        </w:rPr>
        <w:t xml:space="preserve">מיליארד שקל, </w:t>
      </w:r>
      <w:bookmarkStart w:id="15876" w:name="_ETM_Q56_651982"/>
      <w:bookmarkEnd w:id="15876"/>
      <w:r>
        <w:rPr>
          <w:rFonts w:hint="cs"/>
          <w:rtl/>
        </w:rPr>
        <w:t>ואנחנו רואים בתקציב רק 1.5 מיליארד שקל ל-2023 ו-1.5 מיליא</w:t>
      </w:r>
      <w:bookmarkStart w:id="15877" w:name="_ETM_Q56_661401"/>
      <w:bookmarkEnd w:id="15877"/>
      <w:r>
        <w:rPr>
          <w:rFonts w:hint="cs"/>
          <w:rtl/>
        </w:rPr>
        <w:t xml:space="preserve">רד שקל ל-2024. זה אומר שאין 9 מיליארד שקל, יש </w:t>
      </w:r>
      <w:bookmarkStart w:id="15878" w:name="_ETM_Q56_666212"/>
      <w:bookmarkEnd w:id="15878"/>
      <w:r>
        <w:rPr>
          <w:rFonts w:hint="cs"/>
          <w:rtl/>
        </w:rPr>
        <w:t xml:space="preserve">3 מיליארד שקל. אני לא מבין איזו הבטחה הוא קיבל </w:t>
      </w:r>
      <w:bookmarkStart w:id="15879" w:name="_ETM_Q56_670137"/>
      <w:bookmarkEnd w:id="15879"/>
      <w:r>
        <w:rPr>
          <w:rFonts w:hint="cs"/>
          <w:rtl/>
        </w:rPr>
        <w:t>עכשיו</w:t>
      </w:r>
      <w:r w:rsidR="00CD0CEC">
        <w:rPr>
          <w:rFonts w:hint="cs"/>
          <w:rtl/>
        </w:rPr>
        <w:t>,</w:t>
      </w:r>
      <w:r>
        <w:rPr>
          <w:rFonts w:hint="cs"/>
          <w:rtl/>
        </w:rPr>
        <w:t xml:space="preserve"> שמקימים לו משמר לאומי. וכמו שאמר לי אח</w:t>
      </w:r>
      <w:bookmarkStart w:id="15880" w:name="_ETM_Q56_675114"/>
      <w:bookmarkEnd w:id="15880"/>
      <w:r>
        <w:rPr>
          <w:rFonts w:hint="cs"/>
          <w:rtl/>
        </w:rPr>
        <w:t xml:space="preserve">ד מחברי הכנסת, למי יהיה מיועד המשמר הלאומי שמקימים עכשיו </w:t>
      </w:r>
      <w:bookmarkStart w:id="15881" w:name="_ETM_Q56_678443"/>
      <w:bookmarkEnd w:id="15881"/>
      <w:r>
        <w:rPr>
          <w:rFonts w:hint="cs"/>
          <w:rtl/>
        </w:rPr>
        <w:t>כאן, בהחלטת הממשלה שתהיה כבר ביום ראשון הקרוב?</w:t>
      </w:r>
    </w:p>
    <w:p w:rsidR="00CD1EEA" w:rsidRDefault="00CD1EEA" w:rsidP="003E3C0B">
      <w:pPr>
        <w:rPr>
          <w:rtl/>
        </w:rPr>
      </w:pPr>
      <w:bookmarkStart w:id="15882" w:name="_ETM_Q56_683137"/>
      <w:bookmarkStart w:id="15883" w:name="_ETM_Q56_683238"/>
      <w:bookmarkEnd w:id="15882"/>
      <w:bookmarkEnd w:id="15883"/>
    </w:p>
    <w:p w:rsidR="00CD1EEA" w:rsidRDefault="00CD1EEA" w:rsidP="003E3C0B">
      <w:pPr>
        <w:rPr>
          <w:rtl/>
        </w:rPr>
      </w:pPr>
      <w:bookmarkStart w:id="15884" w:name="_ETM_Q56_683305"/>
      <w:bookmarkStart w:id="15885" w:name="_ETM_Q56_683380"/>
      <w:bookmarkEnd w:id="15884"/>
      <w:bookmarkEnd w:id="15885"/>
      <w:r>
        <w:rPr>
          <w:rFonts w:hint="cs"/>
          <w:rtl/>
        </w:rPr>
        <w:t xml:space="preserve">אז אני אומר </w:t>
      </w:r>
      <w:bookmarkStart w:id="15886" w:name="_ETM_Q56_684601"/>
      <w:bookmarkEnd w:id="15886"/>
      <w:r>
        <w:rPr>
          <w:rFonts w:hint="cs"/>
          <w:rtl/>
        </w:rPr>
        <w:t xml:space="preserve">לך, אדוני היושב-ראש, כל התקציב שאנחנו מצביעים עליו זה תקציב </w:t>
      </w:r>
      <w:bookmarkStart w:id="15887" w:name="_ETM_Q56_691602"/>
      <w:bookmarkEnd w:id="15887"/>
      <w:r>
        <w:rPr>
          <w:rFonts w:hint="cs"/>
          <w:rtl/>
        </w:rPr>
        <w:t>על נייר לבן. אנחנו מצביעים על תקציב שבלתי אפשר</w:t>
      </w:r>
      <w:bookmarkStart w:id="15888" w:name="_ETM_Q56_696148"/>
      <w:bookmarkEnd w:id="15888"/>
      <w:r>
        <w:rPr>
          <w:rFonts w:hint="cs"/>
          <w:rtl/>
        </w:rPr>
        <w:t xml:space="preserve">י ליישם אותו. בלתי אפשרי להגיע לסכומים שהובטחו על </w:t>
      </w:r>
      <w:bookmarkStart w:id="15889" w:name="_ETM_Q56_700812"/>
      <w:bookmarkEnd w:id="15889"/>
      <w:r>
        <w:rPr>
          <w:rFonts w:hint="cs"/>
          <w:rtl/>
        </w:rPr>
        <w:t>ידי הממשלה לחברי הקואליציה, בלתי אפשר להגיע לסכומים שדיברו עליהם. אז כל אזרחי המדינה ייפגעו מהתקציבים שאתם מבי</w:t>
      </w:r>
      <w:bookmarkStart w:id="15890" w:name="_ETM_Q56_709677"/>
      <w:bookmarkEnd w:id="15890"/>
      <w:r>
        <w:rPr>
          <w:rFonts w:hint="cs"/>
          <w:rtl/>
        </w:rPr>
        <w:t xml:space="preserve">אים עכשיו. תודה רבה. </w:t>
      </w:r>
    </w:p>
    <w:p w:rsidR="00CD1EEA" w:rsidRDefault="00CD1EEA" w:rsidP="003E3C0B">
      <w:pPr>
        <w:rPr>
          <w:rtl/>
        </w:rPr>
      </w:pPr>
      <w:bookmarkStart w:id="15891" w:name="_ETM_Q56_713253"/>
      <w:bookmarkStart w:id="15892" w:name="_ETM_Q56_713351"/>
      <w:bookmarkEnd w:id="15891"/>
      <w:bookmarkEnd w:id="15892"/>
    </w:p>
    <w:p w:rsidR="00CD1EEA" w:rsidRDefault="00CD1EEA" w:rsidP="003E3C0B">
      <w:pPr>
        <w:pStyle w:val="af9"/>
        <w:keepNext/>
        <w:rPr>
          <w:rtl/>
        </w:rPr>
      </w:pPr>
      <w:r w:rsidRPr="000A035F">
        <w:rPr>
          <w:rStyle w:val="TagStyle"/>
          <w:rtl/>
        </w:rPr>
        <w:t xml:space="preserve"> &lt;&lt; יור &gt;&gt; </w:t>
      </w:r>
      <w:r>
        <w:rPr>
          <w:rtl/>
        </w:rPr>
        <w:t>היו"ר ניסים ואטורי:</w:t>
      </w:r>
      <w:r w:rsidRPr="000A035F">
        <w:rPr>
          <w:rStyle w:val="TagStyle"/>
          <w:rtl/>
        </w:rPr>
        <w:t xml:space="preserve"> &lt;&lt; יור &gt;&gt;</w:t>
      </w:r>
      <w:r>
        <w:rPr>
          <w:rtl/>
        </w:rPr>
        <w:t xml:space="preserve">   </w:t>
      </w:r>
    </w:p>
    <w:p w:rsidR="00CD1EEA" w:rsidRDefault="00CD1EEA" w:rsidP="001B10C0">
      <w:pPr>
        <w:rPr>
          <w:rtl/>
          <w:lang w:eastAsia="he-IL"/>
        </w:rPr>
      </w:pPr>
    </w:p>
    <w:p w:rsidR="00CD1EEA" w:rsidRDefault="00CD1EEA" w:rsidP="003E3C0B">
      <w:pPr>
        <w:rPr>
          <w:rtl/>
          <w:lang w:eastAsia="he-IL"/>
        </w:rPr>
      </w:pPr>
      <w:bookmarkStart w:id="15893" w:name="_ETM_Q56_714586"/>
      <w:bookmarkEnd w:id="15893"/>
      <w:r>
        <w:rPr>
          <w:rFonts w:hint="cs"/>
          <w:rtl/>
          <w:lang w:eastAsia="he-IL"/>
        </w:rPr>
        <w:t xml:space="preserve">תודה רבה. רשימת הדוברים סגורה, כמובן. חבר כנסת גלעד קריב. </w:t>
      </w:r>
      <w:bookmarkStart w:id="15894" w:name="_ETM_Q56_720116"/>
      <w:bookmarkStart w:id="15895" w:name="_ETM_Q56_720204"/>
      <w:bookmarkEnd w:id="15894"/>
      <w:bookmarkEnd w:id="15895"/>
      <w:r>
        <w:rPr>
          <w:rFonts w:hint="cs"/>
          <w:rtl/>
          <w:lang w:eastAsia="he-IL"/>
        </w:rPr>
        <w:t xml:space="preserve">אם תעמוד בזמנים כמו שהגעת </w:t>
      </w:r>
      <w:bookmarkStart w:id="15896" w:name="_ETM_Q56_725252"/>
      <w:bookmarkEnd w:id="15896"/>
      <w:r>
        <w:rPr>
          <w:rFonts w:hint="cs"/>
          <w:rtl/>
          <w:lang w:eastAsia="he-IL"/>
        </w:rPr>
        <w:t xml:space="preserve">לכאן זה יהיה מדהים. </w:t>
      </w:r>
    </w:p>
    <w:p w:rsidR="00CD1EEA" w:rsidRDefault="00CD1EEA" w:rsidP="003E3C0B">
      <w:pPr>
        <w:rPr>
          <w:rtl/>
          <w:lang w:eastAsia="he-IL"/>
        </w:rPr>
      </w:pPr>
      <w:bookmarkStart w:id="15897" w:name="_ETM_Q56_728587"/>
      <w:bookmarkStart w:id="15898" w:name="_ETM_Q56_728665"/>
      <w:bookmarkStart w:id="15899" w:name="_ETM_Q56_729883"/>
      <w:bookmarkEnd w:id="15897"/>
      <w:bookmarkEnd w:id="15898"/>
      <w:bookmarkEnd w:id="15899"/>
    </w:p>
    <w:p w:rsidR="00CD1EEA" w:rsidRDefault="00CD1EEA" w:rsidP="003E3C0B">
      <w:pPr>
        <w:pStyle w:val="a5"/>
        <w:keepNext/>
        <w:rPr>
          <w:rtl/>
        </w:rPr>
      </w:pPr>
      <w:bookmarkStart w:id="15900" w:name="ET_speaker_6156_29"/>
      <w:r w:rsidRPr="000A035F">
        <w:rPr>
          <w:rStyle w:val="TagStyle"/>
          <w:rtl/>
        </w:rPr>
        <w:t xml:space="preserve"> &lt;&lt; דובר &gt;&gt; </w:t>
      </w:r>
      <w:bookmarkStart w:id="15901" w:name="_Toc130910844"/>
      <w:bookmarkStart w:id="15902" w:name="_Toc130997066"/>
      <w:bookmarkStart w:id="15903" w:name="_Toc152076446"/>
      <w:r>
        <w:rPr>
          <w:rtl/>
        </w:rPr>
        <w:t>גלעד קריב (העבודה):</w:t>
      </w:r>
      <w:bookmarkEnd w:id="15901"/>
      <w:bookmarkEnd w:id="15902"/>
      <w:bookmarkEnd w:id="15903"/>
      <w:r w:rsidRPr="000A035F">
        <w:rPr>
          <w:rStyle w:val="TagStyle"/>
          <w:rtl/>
        </w:rPr>
        <w:t xml:space="preserve"> &lt;&lt; דובר &gt;&gt;</w:t>
      </w:r>
      <w:r>
        <w:rPr>
          <w:rtl/>
        </w:rPr>
        <w:t xml:space="preserve">   </w:t>
      </w:r>
      <w:bookmarkEnd w:id="15900"/>
    </w:p>
    <w:p w:rsidR="00CD1EEA" w:rsidRDefault="00CD1EEA" w:rsidP="001B10C0">
      <w:pPr>
        <w:rPr>
          <w:rtl/>
          <w:lang w:eastAsia="he-IL"/>
        </w:rPr>
      </w:pPr>
    </w:p>
    <w:p w:rsidR="00CD1EEA" w:rsidRDefault="00CD1EEA" w:rsidP="00CD0CEC">
      <w:pPr>
        <w:rPr>
          <w:rtl/>
          <w:lang w:eastAsia="he-IL"/>
        </w:rPr>
      </w:pPr>
      <w:bookmarkStart w:id="15904" w:name="_ETM_Q56_730447"/>
      <w:bookmarkStart w:id="15905" w:name="_ETM_Q56_730502"/>
      <w:bookmarkEnd w:id="15904"/>
      <w:bookmarkEnd w:id="15905"/>
      <w:r>
        <w:rPr>
          <w:rFonts w:hint="cs"/>
          <w:rtl/>
          <w:lang w:eastAsia="he-IL"/>
        </w:rPr>
        <w:t xml:space="preserve">אדוני היושב-ראש, כנסת נכבדה, אדוני השר, </w:t>
      </w:r>
      <w:bookmarkStart w:id="15906" w:name="_ETM_Q56_735596"/>
      <w:bookmarkEnd w:id="15906"/>
      <w:r>
        <w:rPr>
          <w:rFonts w:hint="cs"/>
          <w:rtl/>
          <w:lang w:eastAsia="he-IL"/>
        </w:rPr>
        <w:t xml:space="preserve">אני מבקש לשאול את ראש ממשלת ישראל איזה </w:t>
      </w:r>
      <w:bookmarkStart w:id="15907" w:name="_ETM_Q56_739170"/>
      <w:bookmarkEnd w:id="15907"/>
      <w:r>
        <w:rPr>
          <w:rFonts w:hint="cs"/>
          <w:rtl/>
          <w:lang w:eastAsia="he-IL"/>
        </w:rPr>
        <w:t>טירוף אחז בו, או בלשונו של אחד מחברי</w:t>
      </w:r>
      <w:bookmarkStart w:id="15908" w:name="_ETM_Q56_741665"/>
      <w:bookmarkEnd w:id="15908"/>
      <w:r>
        <w:rPr>
          <w:rFonts w:hint="cs"/>
          <w:rtl/>
          <w:lang w:eastAsia="he-IL"/>
        </w:rPr>
        <w:t xml:space="preserve"> הכנסת היותר-נעימים בבית הזה, איזה טרול </w:t>
      </w:r>
      <w:bookmarkStart w:id="15909" w:name="_ETM_Q56_747680"/>
      <w:bookmarkEnd w:id="15909"/>
      <w:r>
        <w:rPr>
          <w:rFonts w:hint="cs"/>
          <w:rtl/>
          <w:lang w:eastAsia="he-IL"/>
        </w:rPr>
        <w:t xml:space="preserve">אחז בו, כאשר הוא פיטר </w:t>
      </w:r>
      <w:bookmarkStart w:id="15910" w:name="_ETM_Q56_752452"/>
      <w:bookmarkEnd w:id="15910"/>
      <w:r>
        <w:rPr>
          <w:rFonts w:hint="cs"/>
          <w:rtl/>
          <w:lang w:eastAsia="he-IL"/>
        </w:rPr>
        <w:t xml:space="preserve">בהודעה לתקשורת את שר הביטחון בעיצומה של אחת מן </w:t>
      </w:r>
      <w:bookmarkStart w:id="15911" w:name="_ETM_Q56_758740"/>
      <w:bookmarkEnd w:id="15911"/>
      <w:r>
        <w:rPr>
          <w:rFonts w:hint="cs"/>
          <w:rtl/>
          <w:lang w:eastAsia="he-IL"/>
        </w:rPr>
        <w:t xml:space="preserve">התקופות הרגישות ביותר מן הבחינה הביטחונית בזירה הפלסטינית, בזירה הלבנונית </w:t>
      </w:r>
      <w:bookmarkStart w:id="15912" w:name="_ETM_Q56_768658"/>
      <w:bookmarkEnd w:id="15912"/>
      <w:r>
        <w:rPr>
          <w:rFonts w:hint="cs"/>
          <w:rtl/>
          <w:lang w:eastAsia="he-IL"/>
        </w:rPr>
        <w:t xml:space="preserve">וכמובן בזירה האיראנית. </w:t>
      </w:r>
      <w:bookmarkStart w:id="15913" w:name="TOR_Q57"/>
      <w:bookmarkStart w:id="15914" w:name="_ETM_Q57_204551"/>
      <w:bookmarkStart w:id="15915" w:name="_ETM_Q57_204621"/>
      <w:bookmarkEnd w:id="15913"/>
      <w:bookmarkEnd w:id="15914"/>
      <w:bookmarkEnd w:id="15915"/>
      <w:r>
        <w:rPr>
          <w:rFonts w:hint="cs"/>
          <w:rtl/>
          <w:lang w:eastAsia="he-IL"/>
        </w:rPr>
        <w:t xml:space="preserve">באיזו סביבה </w:t>
      </w:r>
      <w:bookmarkStart w:id="15916" w:name="_ETM_Q57_166013"/>
      <w:bookmarkStart w:id="15917" w:name="_ETM_Q57_165163"/>
      <w:bookmarkEnd w:id="15916"/>
      <w:bookmarkEnd w:id="15917"/>
      <w:r>
        <w:rPr>
          <w:rFonts w:hint="cs"/>
          <w:rtl/>
          <w:lang w:eastAsia="he-IL"/>
        </w:rPr>
        <w:t xml:space="preserve">רעילה מתפקד ראש ממשלת ישראל, אם אף </w:t>
      </w:r>
      <w:bookmarkStart w:id="15918" w:name="_ETM_Q57_174733"/>
      <w:bookmarkEnd w:id="15918"/>
      <w:r>
        <w:rPr>
          <w:rFonts w:hint="cs"/>
          <w:rtl/>
          <w:lang w:eastAsia="he-IL"/>
        </w:rPr>
        <w:t xml:space="preserve">אחד </w:t>
      </w:r>
      <w:bookmarkStart w:id="15919" w:name="_ETM_Q57_175146"/>
      <w:bookmarkEnd w:id="15919"/>
      <w:r>
        <w:rPr>
          <w:rFonts w:hint="cs"/>
          <w:rtl/>
          <w:lang w:eastAsia="he-IL"/>
        </w:rPr>
        <w:t>מיועציו לא אמר לו: אדוני ראש הממשלה, תרגיע?</w:t>
      </w:r>
      <w:bookmarkStart w:id="15920" w:name="_ETM_Q57_185334"/>
      <w:bookmarkEnd w:id="15920"/>
      <w:r>
        <w:rPr>
          <w:rFonts w:hint="cs"/>
          <w:rtl/>
          <w:lang w:eastAsia="he-IL"/>
        </w:rPr>
        <w:t xml:space="preserve"> באיזה </w:t>
      </w:r>
      <w:bookmarkStart w:id="15921" w:name="_ETM_Q57_184203"/>
      <w:bookmarkEnd w:id="15921"/>
      <w:r>
        <w:rPr>
          <w:rFonts w:hint="cs"/>
          <w:rtl/>
          <w:lang w:eastAsia="he-IL"/>
        </w:rPr>
        <w:t>ורטיגו נמצ</w:t>
      </w:r>
      <w:bookmarkStart w:id="15922" w:name="_ETM_Q57_181304"/>
      <w:bookmarkEnd w:id="15922"/>
      <w:r>
        <w:rPr>
          <w:rFonts w:hint="cs"/>
          <w:rtl/>
          <w:lang w:eastAsia="he-IL"/>
        </w:rPr>
        <w:t>א ראש ממשלת ישראל</w:t>
      </w:r>
      <w:r w:rsidR="00CD0CEC">
        <w:rPr>
          <w:rFonts w:hint="cs"/>
          <w:rtl/>
          <w:lang w:eastAsia="he-IL"/>
        </w:rPr>
        <w:t>,</w:t>
      </w:r>
      <w:r>
        <w:rPr>
          <w:rFonts w:hint="cs"/>
          <w:rtl/>
          <w:lang w:eastAsia="he-IL"/>
        </w:rPr>
        <w:t xml:space="preserve"> אם הוא מוציא הודעה </w:t>
      </w:r>
      <w:bookmarkStart w:id="15923" w:name="_ETM_Q57_183844"/>
      <w:bookmarkStart w:id="15924" w:name="_ETM_Q57_181389"/>
      <w:bookmarkStart w:id="15925" w:name="_ETM_Q57_182199"/>
      <w:bookmarkStart w:id="15926" w:name="_ETM_Q57_183580"/>
      <w:bookmarkStart w:id="15927" w:name="_ETM_Q57_184089"/>
      <w:bookmarkStart w:id="15928" w:name="_ETM_Q57_184390"/>
      <w:bookmarkStart w:id="15929" w:name="_ETM_Q57_184990"/>
      <w:bookmarkStart w:id="15930" w:name="_ETM_Q57_186189"/>
      <w:bookmarkStart w:id="15931" w:name="_ETM_Q57_186399"/>
      <w:bookmarkStart w:id="15932" w:name="_ETM_Q57_186519"/>
      <w:bookmarkStart w:id="15933" w:name="_ETM_Q57_186970"/>
      <w:bookmarkStart w:id="15934" w:name="_ETM_Q57_187450"/>
      <w:bookmarkStart w:id="15935" w:name="_ETM_Q57_185314"/>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r>
        <w:rPr>
          <w:rtl/>
        </w:rPr>
        <w:t xml:space="preserve">לתקשורת </w:t>
      </w:r>
      <w:bookmarkStart w:id="15936" w:name="_ETM_Q57_188350"/>
      <w:bookmarkEnd w:id="15936"/>
      <w:r>
        <w:rPr>
          <w:rtl/>
        </w:rPr>
        <w:t xml:space="preserve">על </w:t>
      </w:r>
      <w:bookmarkStart w:id="15937" w:name="_ETM_Q57_188500"/>
      <w:bookmarkEnd w:id="15937"/>
      <w:r>
        <w:rPr>
          <w:rtl/>
        </w:rPr>
        <w:t xml:space="preserve">פיטורי </w:t>
      </w:r>
      <w:bookmarkStart w:id="15938" w:name="_ETM_Q57_189039"/>
      <w:bookmarkEnd w:id="15938"/>
      <w:r>
        <w:rPr>
          <w:rtl/>
        </w:rPr>
        <w:t xml:space="preserve">שר </w:t>
      </w:r>
      <w:bookmarkStart w:id="15939" w:name="_ETM_Q57_189369"/>
      <w:bookmarkEnd w:id="15939"/>
      <w:r>
        <w:rPr>
          <w:rtl/>
        </w:rPr>
        <w:t>הביטחון</w:t>
      </w:r>
      <w:r>
        <w:rPr>
          <w:rFonts w:hint="cs"/>
          <w:rtl/>
        </w:rPr>
        <w:t>,</w:t>
      </w:r>
      <w:r>
        <w:rPr>
          <w:rtl/>
        </w:rPr>
        <w:t xml:space="preserve"> </w:t>
      </w:r>
      <w:bookmarkStart w:id="15940" w:name="_ETM_Q57_190570"/>
      <w:bookmarkEnd w:id="15940"/>
      <w:r>
        <w:rPr>
          <w:rtl/>
        </w:rPr>
        <w:t xml:space="preserve">אבל </w:t>
      </w:r>
      <w:bookmarkStart w:id="15941" w:name="_ETM_Q57_190959"/>
      <w:bookmarkEnd w:id="15941"/>
      <w:r>
        <w:rPr>
          <w:rtl/>
        </w:rPr>
        <w:t xml:space="preserve">עד </w:t>
      </w:r>
      <w:bookmarkStart w:id="15942" w:name="_ETM_Q57_191230"/>
      <w:bookmarkStart w:id="15943" w:name="_ETM_Q57_191530"/>
      <w:bookmarkEnd w:id="15942"/>
      <w:bookmarkEnd w:id="15943"/>
      <w:r>
        <w:rPr>
          <w:rtl/>
        </w:rPr>
        <w:t xml:space="preserve">הרגע </w:t>
      </w:r>
      <w:bookmarkStart w:id="15944" w:name="_ETM_Q57_192099"/>
      <w:bookmarkEnd w:id="15944"/>
      <w:r>
        <w:rPr>
          <w:rtl/>
        </w:rPr>
        <w:t xml:space="preserve">הזה </w:t>
      </w:r>
      <w:bookmarkStart w:id="15945" w:name="_ETM_Q57_192460"/>
      <w:bookmarkEnd w:id="15945"/>
      <w:r>
        <w:rPr>
          <w:rtl/>
        </w:rPr>
        <w:t xml:space="preserve">לא </w:t>
      </w:r>
      <w:bookmarkStart w:id="15946" w:name="_ETM_Q57_192700"/>
      <w:bookmarkEnd w:id="15946"/>
      <w:r>
        <w:rPr>
          <w:rtl/>
        </w:rPr>
        <w:t xml:space="preserve">נשלח </w:t>
      </w:r>
      <w:bookmarkStart w:id="15947" w:name="_ETM_Q57_194099"/>
      <w:bookmarkEnd w:id="15947"/>
      <w:r>
        <w:rPr>
          <w:rtl/>
        </w:rPr>
        <w:t xml:space="preserve">מכתב </w:t>
      </w:r>
      <w:bookmarkStart w:id="15948" w:name="_ETM_Q57_194699"/>
      <w:bookmarkEnd w:id="15948"/>
      <w:r>
        <w:rPr>
          <w:rtl/>
        </w:rPr>
        <w:t>הפיטורים</w:t>
      </w:r>
      <w:r>
        <w:rPr>
          <w:rFonts w:hint="cs"/>
          <w:rtl/>
        </w:rPr>
        <w:t>,</w:t>
      </w:r>
      <w:r>
        <w:rPr>
          <w:rtl/>
        </w:rPr>
        <w:t xml:space="preserve"> </w:t>
      </w:r>
      <w:bookmarkStart w:id="15949" w:name="_ETM_Q57_195900"/>
      <w:bookmarkEnd w:id="15949"/>
      <w:r>
        <w:rPr>
          <w:rtl/>
        </w:rPr>
        <w:t xml:space="preserve">כך </w:t>
      </w:r>
      <w:bookmarkStart w:id="15950" w:name="_ETM_Q57_196230"/>
      <w:bookmarkEnd w:id="15950"/>
      <w:r>
        <w:rPr>
          <w:rtl/>
        </w:rPr>
        <w:t xml:space="preserve">ששר </w:t>
      </w:r>
      <w:bookmarkStart w:id="15951" w:name="_ETM_Q57_196739"/>
      <w:bookmarkEnd w:id="15951"/>
      <w:r>
        <w:rPr>
          <w:rtl/>
        </w:rPr>
        <w:t xml:space="preserve">הביטחון </w:t>
      </w:r>
      <w:bookmarkStart w:id="15952" w:name="_ETM_Q57_197429"/>
      <w:bookmarkEnd w:id="15952"/>
      <w:r>
        <w:rPr>
          <w:rtl/>
        </w:rPr>
        <w:t xml:space="preserve">של </w:t>
      </w:r>
      <w:bookmarkStart w:id="15953" w:name="_ETM_Q57_197609"/>
      <w:bookmarkEnd w:id="15953"/>
      <w:r>
        <w:rPr>
          <w:rtl/>
        </w:rPr>
        <w:t xml:space="preserve">מדינת </w:t>
      </w:r>
      <w:bookmarkStart w:id="15954" w:name="_ETM_Q57_198210"/>
      <w:bookmarkEnd w:id="15954"/>
      <w:r>
        <w:rPr>
          <w:rtl/>
        </w:rPr>
        <w:t xml:space="preserve">ישראל </w:t>
      </w:r>
      <w:bookmarkStart w:id="15955" w:name="_ETM_Q57_198750"/>
      <w:bookmarkEnd w:id="15955"/>
      <w:r>
        <w:rPr>
          <w:rtl/>
        </w:rPr>
        <w:t xml:space="preserve">מרחף </w:t>
      </w:r>
      <w:bookmarkStart w:id="15956" w:name="_ETM_Q57_199529"/>
      <w:bookmarkEnd w:id="15956"/>
      <w:r>
        <w:rPr>
          <w:rtl/>
        </w:rPr>
        <w:t>ל</w:t>
      </w:r>
      <w:r>
        <w:rPr>
          <w:rFonts w:hint="cs"/>
          <w:rtl/>
        </w:rPr>
        <w:t>ו</w:t>
      </w:r>
      <w:bookmarkStart w:id="15957" w:name="_ETM_Q57_196184"/>
      <w:bookmarkEnd w:id="15957"/>
      <w:r>
        <w:rPr>
          <w:rtl/>
        </w:rPr>
        <w:t xml:space="preserve"> </w:t>
      </w:r>
      <w:bookmarkStart w:id="15958" w:name="_ETM_Q57_200120"/>
      <w:bookmarkEnd w:id="15958"/>
      <w:r>
        <w:rPr>
          <w:rtl/>
        </w:rPr>
        <w:t xml:space="preserve">באיזשהו </w:t>
      </w:r>
      <w:bookmarkStart w:id="15959" w:name="_ETM_Q57_201140"/>
      <w:bookmarkEnd w:id="15959"/>
      <w:r>
        <w:rPr>
          <w:rtl/>
        </w:rPr>
        <w:t xml:space="preserve">אזור </w:t>
      </w:r>
      <w:bookmarkStart w:id="15960" w:name="_ETM_Q57_201650"/>
      <w:bookmarkEnd w:id="15960"/>
      <w:r>
        <w:rPr>
          <w:rtl/>
        </w:rPr>
        <w:t xml:space="preserve">דמדומים </w:t>
      </w:r>
      <w:bookmarkStart w:id="15961" w:name="_ETM_Q57_202810"/>
      <w:bookmarkEnd w:id="15961"/>
      <w:r>
        <w:rPr>
          <w:rtl/>
        </w:rPr>
        <w:t xml:space="preserve">בין </w:t>
      </w:r>
      <w:bookmarkStart w:id="15962" w:name="_ETM_Q57_203170"/>
      <w:bookmarkEnd w:id="15962"/>
      <w:r>
        <w:rPr>
          <w:rtl/>
        </w:rPr>
        <w:t xml:space="preserve">פיטורים </w:t>
      </w:r>
      <w:bookmarkStart w:id="15963" w:name="_ETM_Q57_204340"/>
      <w:bookmarkEnd w:id="15963"/>
      <w:r>
        <w:rPr>
          <w:rtl/>
        </w:rPr>
        <w:t xml:space="preserve">לבין </w:t>
      </w:r>
      <w:bookmarkStart w:id="15964" w:name="_ETM_Q57_204910"/>
      <w:bookmarkEnd w:id="15964"/>
      <w:r>
        <w:rPr>
          <w:rtl/>
        </w:rPr>
        <w:t>כ</w:t>
      </w:r>
      <w:r>
        <w:rPr>
          <w:rFonts w:hint="cs"/>
          <w:rtl/>
        </w:rPr>
        <w:t>ה</w:t>
      </w:r>
      <w:r>
        <w:rPr>
          <w:rtl/>
        </w:rPr>
        <w:t>ו</w:t>
      </w:r>
      <w:r>
        <w:rPr>
          <w:rFonts w:hint="cs"/>
          <w:rtl/>
        </w:rPr>
        <w:t>נ</w:t>
      </w:r>
      <w:r>
        <w:rPr>
          <w:rtl/>
        </w:rPr>
        <w:t>ה</w:t>
      </w:r>
      <w:r>
        <w:rPr>
          <w:rFonts w:hint="cs"/>
          <w:rtl/>
        </w:rPr>
        <w:t>?</w:t>
      </w:r>
      <w:r>
        <w:rPr>
          <w:rtl/>
        </w:rPr>
        <w:t xml:space="preserve"> </w:t>
      </w:r>
      <w:bookmarkStart w:id="15965" w:name="_ETM_Q57_206669"/>
      <w:bookmarkEnd w:id="15965"/>
      <w:r>
        <w:rPr>
          <w:rFonts w:hint="cs"/>
          <w:rtl/>
        </w:rPr>
        <w:t>ל</w:t>
      </w:r>
      <w:bookmarkStart w:id="15966" w:name="_ETM_Q57_208195"/>
      <w:bookmarkEnd w:id="15966"/>
      <w:r>
        <w:rPr>
          <w:rtl/>
        </w:rPr>
        <w:t xml:space="preserve">איזה </w:t>
      </w:r>
      <w:bookmarkStart w:id="15967" w:name="_ETM_Q57_207119"/>
      <w:bookmarkEnd w:id="15967"/>
      <w:r>
        <w:rPr>
          <w:rtl/>
        </w:rPr>
        <w:t xml:space="preserve">סחרור </w:t>
      </w:r>
      <w:bookmarkStart w:id="15968" w:name="_ETM_Q57_208619"/>
      <w:bookmarkEnd w:id="15968"/>
      <w:r>
        <w:rPr>
          <w:rtl/>
        </w:rPr>
        <w:t>אתה</w:t>
      </w:r>
      <w:r>
        <w:rPr>
          <w:rFonts w:hint="cs"/>
          <w:rtl/>
        </w:rPr>
        <w:t>,</w:t>
      </w:r>
      <w:r>
        <w:rPr>
          <w:rtl/>
        </w:rPr>
        <w:t xml:space="preserve"> </w:t>
      </w:r>
      <w:bookmarkStart w:id="15969" w:name="_ETM_Q57_209340"/>
      <w:bookmarkEnd w:id="15969"/>
      <w:r>
        <w:rPr>
          <w:rtl/>
        </w:rPr>
        <w:t>ר</w:t>
      </w:r>
      <w:r>
        <w:rPr>
          <w:rFonts w:hint="cs"/>
          <w:rtl/>
        </w:rPr>
        <w:t>אש הממשלה,</w:t>
      </w:r>
      <w:r>
        <w:rPr>
          <w:rtl/>
        </w:rPr>
        <w:t xml:space="preserve"> </w:t>
      </w:r>
      <w:bookmarkStart w:id="15970" w:name="_ETM_Q57_210930"/>
      <w:bookmarkEnd w:id="15970"/>
      <w:r>
        <w:rPr>
          <w:rtl/>
        </w:rPr>
        <w:t xml:space="preserve">מכניס </w:t>
      </w:r>
      <w:bookmarkStart w:id="15971" w:name="_ETM_Q57_211500"/>
      <w:bookmarkEnd w:id="15971"/>
      <w:r>
        <w:rPr>
          <w:rtl/>
        </w:rPr>
        <w:t xml:space="preserve">את </w:t>
      </w:r>
      <w:bookmarkStart w:id="15972" w:name="_ETM_Q57_211680"/>
      <w:bookmarkEnd w:id="15972"/>
      <w:r>
        <w:rPr>
          <w:rtl/>
        </w:rPr>
        <w:t xml:space="preserve">מערכת </w:t>
      </w:r>
      <w:bookmarkStart w:id="15973" w:name="_ETM_Q57_212399"/>
      <w:bookmarkEnd w:id="15973"/>
      <w:r>
        <w:rPr>
          <w:rtl/>
        </w:rPr>
        <w:t>הביטחון</w:t>
      </w:r>
      <w:bookmarkStart w:id="15974" w:name="_ETM_Q57_213979"/>
      <w:bookmarkStart w:id="15975" w:name="_ETM_Q57_216333"/>
      <w:bookmarkEnd w:id="15974"/>
      <w:bookmarkEnd w:id="15975"/>
      <w:r>
        <w:rPr>
          <w:rFonts w:hint="cs"/>
          <w:rtl/>
        </w:rPr>
        <w:t>?</w:t>
      </w:r>
    </w:p>
    <w:p w:rsidR="00CD1EEA" w:rsidRDefault="00CD1EEA" w:rsidP="001B10C0">
      <w:pPr>
        <w:rPr>
          <w:rtl/>
        </w:rPr>
      </w:pPr>
      <w:bookmarkStart w:id="15976" w:name="_ETM_Q57_216444"/>
      <w:bookmarkEnd w:id="15976"/>
    </w:p>
    <w:p w:rsidR="00CD1EEA" w:rsidRDefault="00CD1EEA" w:rsidP="00CD0CEC">
      <w:pPr>
        <w:rPr>
          <w:rtl/>
        </w:rPr>
      </w:pPr>
      <w:bookmarkStart w:id="15977" w:name="_ETM_Q57_216497"/>
      <w:bookmarkStart w:id="15978" w:name="_ETM_Q57_216578"/>
      <w:bookmarkEnd w:id="15977"/>
      <w:bookmarkEnd w:id="15978"/>
      <w:r>
        <w:rPr>
          <w:rtl/>
        </w:rPr>
        <w:t xml:space="preserve">כמה </w:t>
      </w:r>
      <w:bookmarkStart w:id="15979" w:name="_ETM_Q57_214370"/>
      <w:bookmarkStart w:id="15980" w:name="_ETM_Q57_214670"/>
      <w:bookmarkEnd w:id="15979"/>
      <w:bookmarkEnd w:id="15980"/>
      <w:r>
        <w:rPr>
          <w:rFonts w:hint="cs"/>
          <w:rtl/>
        </w:rPr>
        <w:t>סמ</w:t>
      </w:r>
      <w:bookmarkStart w:id="15981" w:name="_ETM_Q57_212755"/>
      <w:bookmarkEnd w:id="15981"/>
      <w:r>
        <w:rPr>
          <w:rtl/>
        </w:rPr>
        <w:t xml:space="preserve">לי </w:t>
      </w:r>
      <w:bookmarkStart w:id="15982" w:name="_ETM_Q57_215430"/>
      <w:bookmarkEnd w:id="15982"/>
      <w:r>
        <w:rPr>
          <w:rtl/>
        </w:rPr>
        <w:t xml:space="preserve">שדמויות </w:t>
      </w:r>
      <w:bookmarkStart w:id="15983" w:name="_ETM_Q57_216210"/>
      <w:bookmarkEnd w:id="15983"/>
      <w:r>
        <w:rPr>
          <w:rtl/>
        </w:rPr>
        <w:t>ב</w:t>
      </w:r>
      <w:r>
        <w:rPr>
          <w:rFonts w:hint="cs"/>
          <w:rtl/>
        </w:rPr>
        <w:t>כ</w:t>
      </w:r>
      <w:r>
        <w:rPr>
          <w:rtl/>
        </w:rPr>
        <w:t xml:space="preserve">ירות </w:t>
      </w:r>
      <w:bookmarkStart w:id="15984" w:name="_ETM_Q57_216750"/>
      <w:bookmarkEnd w:id="15984"/>
      <w:r>
        <w:rPr>
          <w:rtl/>
        </w:rPr>
        <w:t>בליכוד</w:t>
      </w:r>
      <w:r>
        <w:rPr>
          <w:rFonts w:hint="cs"/>
          <w:rtl/>
        </w:rPr>
        <w:t>,</w:t>
      </w:r>
      <w:r>
        <w:rPr>
          <w:rtl/>
        </w:rPr>
        <w:t xml:space="preserve"> </w:t>
      </w:r>
      <w:bookmarkStart w:id="15985" w:name="_ETM_Q57_217820"/>
      <w:bookmarkEnd w:id="15985"/>
      <w:r>
        <w:rPr>
          <w:rtl/>
        </w:rPr>
        <w:t xml:space="preserve">כמו </w:t>
      </w:r>
      <w:bookmarkStart w:id="15986" w:name="_ETM_Q57_218329"/>
      <w:bookmarkStart w:id="15987" w:name="_ETM_Q57_214595"/>
      <w:bookmarkEnd w:id="15986"/>
      <w:bookmarkEnd w:id="15987"/>
      <w:r>
        <w:rPr>
          <w:rFonts w:hint="cs"/>
          <w:rtl/>
        </w:rPr>
        <w:t>ראש עיריית</w:t>
      </w:r>
      <w:r>
        <w:rPr>
          <w:rtl/>
        </w:rPr>
        <w:t xml:space="preserve"> </w:t>
      </w:r>
      <w:bookmarkStart w:id="15988" w:name="_ETM_Q57_219019"/>
      <w:bookmarkEnd w:id="15988"/>
      <w:r>
        <w:rPr>
          <w:rtl/>
        </w:rPr>
        <w:t xml:space="preserve">מודיעין </w:t>
      </w:r>
      <w:bookmarkStart w:id="15989" w:name="_ETM_Q57_219530"/>
      <w:bookmarkEnd w:id="15989"/>
      <w:r>
        <w:rPr>
          <w:rtl/>
        </w:rPr>
        <w:t xml:space="preserve">חיים </w:t>
      </w:r>
      <w:bookmarkStart w:id="15990" w:name="_ETM_Q57_219979"/>
      <w:bookmarkEnd w:id="15990"/>
      <w:proofErr w:type="spellStart"/>
      <w:r>
        <w:rPr>
          <w:rtl/>
        </w:rPr>
        <w:t>ביבס</w:t>
      </w:r>
      <w:proofErr w:type="spellEnd"/>
      <w:r>
        <w:rPr>
          <w:rtl/>
        </w:rPr>
        <w:t xml:space="preserve"> </w:t>
      </w:r>
      <w:bookmarkStart w:id="15991" w:name="_ETM_Q57_220960"/>
      <w:bookmarkEnd w:id="15991"/>
      <w:r>
        <w:rPr>
          <w:rtl/>
        </w:rPr>
        <w:t xml:space="preserve">או </w:t>
      </w:r>
      <w:bookmarkStart w:id="15992" w:name="_ETM_Q57_221319"/>
      <w:bookmarkEnd w:id="15992"/>
      <w:r>
        <w:rPr>
          <w:rtl/>
        </w:rPr>
        <w:t xml:space="preserve">אנשים </w:t>
      </w:r>
      <w:bookmarkStart w:id="15993" w:name="_ETM_Q57_221859"/>
      <w:bookmarkEnd w:id="15993"/>
      <w:r>
        <w:rPr>
          <w:rtl/>
        </w:rPr>
        <w:t>ש</w:t>
      </w:r>
      <w:bookmarkStart w:id="15994" w:name="_ETM_Q57_222370"/>
      <w:bookmarkEnd w:id="15994"/>
      <w:r>
        <w:rPr>
          <w:rFonts w:hint="cs"/>
          <w:rtl/>
        </w:rPr>
        <w:t>מעורב</w:t>
      </w:r>
      <w:bookmarkStart w:id="15995" w:name="_ETM_Q57_218865"/>
      <w:bookmarkEnd w:id="15995"/>
      <w:r>
        <w:rPr>
          <w:rtl/>
        </w:rPr>
        <w:t xml:space="preserve">ים </w:t>
      </w:r>
      <w:bookmarkStart w:id="15996" w:name="_ETM_Q57_222819"/>
      <w:bookmarkEnd w:id="15996"/>
      <w:r>
        <w:rPr>
          <w:rtl/>
        </w:rPr>
        <w:t xml:space="preserve">בהסתדרות </w:t>
      </w:r>
      <w:bookmarkStart w:id="15997" w:name="_ETM_Q57_223719"/>
      <w:bookmarkEnd w:id="15997"/>
      <w:r>
        <w:rPr>
          <w:rtl/>
        </w:rPr>
        <w:t>ומזו</w:t>
      </w:r>
      <w:r>
        <w:rPr>
          <w:rFonts w:hint="cs"/>
          <w:rtl/>
        </w:rPr>
        <w:t>ה</w:t>
      </w:r>
      <w:r>
        <w:rPr>
          <w:rtl/>
        </w:rPr>
        <w:t xml:space="preserve">ים </w:t>
      </w:r>
      <w:bookmarkStart w:id="15998" w:name="_ETM_Q57_224870"/>
      <w:bookmarkEnd w:id="15998"/>
      <w:r>
        <w:rPr>
          <w:rtl/>
        </w:rPr>
        <w:t xml:space="preserve">לחלוטין </w:t>
      </w:r>
      <w:bookmarkStart w:id="15999" w:name="_ETM_Q57_225680"/>
      <w:bookmarkEnd w:id="15999"/>
      <w:r>
        <w:rPr>
          <w:rtl/>
        </w:rPr>
        <w:t xml:space="preserve">עם </w:t>
      </w:r>
      <w:bookmarkStart w:id="16000" w:name="_ETM_Q57_225829"/>
      <w:bookmarkEnd w:id="16000"/>
      <w:r>
        <w:rPr>
          <w:rtl/>
        </w:rPr>
        <w:t>הליכוד</w:t>
      </w:r>
      <w:r>
        <w:rPr>
          <w:rFonts w:hint="cs"/>
          <w:rtl/>
        </w:rPr>
        <w:t>,</w:t>
      </w:r>
      <w:r>
        <w:rPr>
          <w:rtl/>
        </w:rPr>
        <w:t xml:space="preserve"> </w:t>
      </w:r>
      <w:bookmarkStart w:id="16001" w:name="_ETM_Q57_226879"/>
      <w:bookmarkEnd w:id="16001"/>
      <w:r>
        <w:rPr>
          <w:rtl/>
        </w:rPr>
        <w:t xml:space="preserve">הצטרפו </w:t>
      </w:r>
      <w:bookmarkStart w:id="16002" w:name="_ETM_Q57_227719"/>
      <w:bookmarkEnd w:id="16002"/>
      <w:r>
        <w:rPr>
          <w:rtl/>
        </w:rPr>
        <w:t xml:space="preserve">למהלך </w:t>
      </w:r>
      <w:bookmarkStart w:id="16003" w:name="_ETM_Q57_229010"/>
      <w:bookmarkEnd w:id="16003"/>
      <w:r>
        <w:rPr>
          <w:rtl/>
        </w:rPr>
        <w:t xml:space="preserve">לעצירת </w:t>
      </w:r>
      <w:bookmarkStart w:id="16004" w:name="_ETM_Q57_229850"/>
      <w:bookmarkEnd w:id="16004"/>
      <w:r>
        <w:rPr>
          <w:rtl/>
        </w:rPr>
        <w:t>החקיקה</w:t>
      </w:r>
      <w:r>
        <w:rPr>
          <w:rFonts w:hint="cs"/>
          <w:rtl/>
        </w:rPr>
        <w:t>.</w:t>
      </w:r>
      <w:r>
        <w:rPr>
          <w:rtl/>
        </w:rPr>
        <w:t xml:space="preserve"> </w:t>
      </w:r>
      <w:bookmarkStart w:id="16005" w:name="_ETM_Q57_231050"/>
      <w:bookmarkStart w:id="16006" w:name="_ETM_Q57_231229"/>
      <w:bookmarkStart w:id="16007" w:name="_ETM_Q57_230255"/>
      <w:bookmarkEnd w:id="16005"/>
      <w:bookmarkEnd w:id="16006"/>
      <w:bookmarkEnd w:id="16007"/>
      <w:r>
        <w:rPr>
          <w:rFonts w:hint="cs"/>
          <w:rtl/>
        </w:rPr>
        <w:t>ומ</w:t>
      </w:r>
      <w:r>
        <w:rPr>
          <w:rtl/>
        </w:rPr>
        <w:t>נגד</w:t>
      </w:r>
      <w:r>
        <w:rPr>
          <w:rFonts w:hint="cs"/>
          <w:rtl/>
        </w:rPr>
        <w:t>,</w:t>
      </w:r>
      <w:r>
        <w:rPr>
          <w:rtl/>
        </w:rPr>
        <w:t xml:space="preserve"> </w:t>
      </w:r>
      <w:bookmarkStart w:id="16008" w:name="_ETM_Q57_232370"/>
      <w:bookmarkEnd w:id="16008"/>
      <w:r>
        <w:rPr>
          <w:rtl/>
        </w:rPr>
        <w:t xml:space="preserve">מי </w:t>
      </w:r>
      <w:bookmarkStart w:id="16009" w:name="_ETM_Q57_232640"/>
      <w:bookmarkEnd w:id="16009"/>
      <w:r>
        <w:rPr>
          <w:rtl/>
        </w:rPr>
        <w:t xml:space="preserve">שמארגנים </w:t>
      </w:r>
      <w:bookmarkStart w:id="16010" w:name="_ETM_Q57_233600"/>
      <w:bookmarkEnd w:id="16010"/>
      <w:r>
        <w:rPr>
          <w:rtl/>
        </w:rPr>
        <w:t xml:space="preserve">עכשיו </w:t>
      </w:r>
      <w:bookmarkStart w:id="16011" w:name="_ETM_Q57_234140"/>
      <w:bookmarkEnd w:id="16011"/>
      <w:r>
        <w:rPr>
          <w:rtl/>
        </w:rPr>
        <w:t xml:space="preserve">את </w:t>
      </w:r>
      <w:bookmarkStart w:id="16012" w:name="_ETM_Q57_234289"/>
      <w:bookmarkEnd w:id="16012"/>
      <w:r>
        <w:rPr>
          <w:rtl/>
        </w:rPr>
        <w:t>מ</w:t>
      </w:r>
      <w:bookmarkStart w:id="16013" w:name="_ETM_Q57_230776"/>
      <w:bookmarkEnd w:id="16013"/>
      <w:r>
        <w:rPr>
          <w:rFonts w:hint="cs"/>
          <w:rtl/>
        </w:rPr>
        <w:t>פג</w:t>
      </w:r>
      <w:r>
        <w:rPr>
          <w:rtl/>
        </w:rPr>
        <w:t xml:space="preserve">ני </w:t>
      </w:r>
      <w:bookmarkStart w:id="16014" w:name="_ETM_Q57_234860"/>
      <w:bookmarkEnd w:id="16014"/>
      <w:r>
        <w:rPr>
          <w:rtl/>
        </w:rPr>
        <w:t xml:space="preserve">התמיכה </w:t>
      </w:r>
      <w:bookmarkStart w:id="16015" w:name="_ETM_Q57_235579"/>
      <w:bookmarkEnd w:id="16015"/>
      <w:r>
        <w:rPr>
          <w:rtl/>
        </w:rPr>
        <w:t>כא</w:t>
      </w:r>
      <w:bookmarkStart w:id="16016" w:name="_ETM_Q57_233015"/>
      <w:bookmarkStart w:id="16017" w:name="_ETM_Q57_237005"/>
      <w:bookmarkStart w:id="16018" w:name="_ETM_Q57_237304"/>
      <w:bookmarkStart w:id="16019" w:name="_ETM_Q57_233173"/>
      <w:bookmarkEnd w:id="16016"/>
      <w:bookmarkEnd w:id="16017"/>
      <w:bookmarkEnd w:id="16018"/>
      <w:bookmarkEnd w:id="16019"/>
      <w:r>
        <w:rPr>
          <w:rtl/>
        </w:rPr>
        <w:t xml:space="preserve">ן </w:t>
      </w:r>
      <w:bookmarkStart w:id="16020" w:name="_ETM_Q57_235850"/>
      <w:bookmarkEnd w:id="16020"/>
      <w:r>
        <w:rPr>
          <w:rtl/>
        </w:rPr>
        <w:t xml:space="preserve">בגן </w:t>
      </w:r>
      <w:bookmarkStart w:id="16021" w:name="_ETM_Q57_236300"/>
      <w:bookmarkEnd w:id="16021"/>
      <w:r>
        <w:rPr>
          <w:rtl/>
        </w:rPr>
        <w:t>סאקר</w:t>
      </w:r>
      <w:bookmarkStart w:id="16022" w:name="_ETM_Q57_234503"/>
      <w:bookmarkEnd w:id="16022"/>
      <w:r>
        <w:rPr>
          <w:rtl/>
        </w:rPr>
        <w:t xml:space="preserve"> </w:t>
      </w:r>
      <w:bookmarkStart w:id="16023" w:name="_ETM_Q57_237260"/>
      <w:bookmarkEnd w:id="16023"/>
      <w:r>
        <w:rPr>
          <w:rtl/>
        </w:rPr>
        <w:t>ה</w:t>
      </w:r>
      <w:r>
        <w:rPr>
          <w:rFonts w:hint="cs"/>
          <w:rtl/>
        </w:rPr>
        <w:t>ם</w:t>
      </w:r>
      <w:bookmarkStart w:id="16024" w:name="_ETM_Q57_235762"/>
      <w:bookmarkEnd w:id="16024"/>
      <w:r>
        <w:rPr>
          <w:rtl/>
        </w:rPr>
        <w:t xml:space="preserve"> </w:t>
      </w:r>
      <w:bookmarkStart w:id="16025" w:name="_ETM_Q57_237469"/>
      <w:bookmarkEnd w:id="16025"/>
      <w:r>
        <w:rPr>
          <w:rtl/>
        </w:rPr>
        <w:t xml:space="preserve">בעיקר </w:t>
      </w:r>
      <w:bookmarkStart w:id="16026" w:name="_ETM_Q57_238309"/>
      <w:bookmarkEnd w:id="16026"/>
      <w:r>
        <w:rPr>
          <w:rtl/>
        </w:rPr>
        <w:t xml:space="preserve">ארגון </w:t>
      </w:r>
      <w:bookmarkStart w:id="16027" w:name="_ETM_Q57_238940"/>
      <w:bookmarkEnd w:id="16027"/>
      <w:r>
        <w:rPr>
          <w:rFonts w:hint="cs"/>
          <w:rtl/>
        </w:rPr>
        <w:t xml:space="preserve">לה </w:t>
      </w:r>
      <w:proofErr w:type="spellStart"/>
      <w:r>
        <w:rPr>
          <w:rtl/>
        </w:rPr>
        <w:t>פמיליה</w:t>
      </w:r>
      <w:proofErr w:type="spellEnd"/>
      <w:r>
        <w:rPr>
          <w:rtl/>
        </w:rPr>
        <w:t xml:space="preserve"> </w:t>
      </w:r>
      <w:bookmarkStart w:id="16028" w:name="_ETM_Q57_240110"/>
      <w:bookmarkEnd w:id="16028"/>
      <w:r>
        <w:rPr>
          <w:rtl/>
        </w:rPr>
        <w:t xml:space="preserve">ותנועות </w:t>
      </w:r>
      <w:bookmarkStart w:id="16029" w:name="_ETM_Q57_241070"/>
      <w:bookmarkEnd w:id="16029"/>
      <w:proofErr w:type="spellStart"/>
      <w:r>
        <w:rPr>
          <w:rtl/>
        </w:rPr>
        <w:t>כהניסט</w:t>
      </w:r>
      <w:r>
        <w:rPr>
          <w:rFonts w:hint="cs"/>
          <w:rtl/>
        </w:rPr>
        <w:t>יות</w:t>
      </w:r>
      <w:bookmarkStart w:id="16030" w:name="_ETM_Q57_240853"/>
      <w:bookmarkEnd w:id="16030"/>
      <w:proofErr w:type="spellEnd"/>
      <w:r>
        <w:rPr>
          <w:rFonts w:hint="cs"/>
          <w:rtl/>
        </w:rPr>
        <w:t xml:space="preserve"> </w:t>
      </w:r>
      <w:r>
        <w:rPr>
          <w:rFonts w:hint="eastAsia"/>
          <w:rtl/>
        </w:rPr>
        <w:t>–</w:t>
      </w:r>
      <w:r>
        <w:rPr>
          <w:rtl/>
        </w:rPr>
        <w:t xml:space="preserve"> </w:t>
      </w:r>
      <w:bookmarkStart w:id="16031" w:name="_ETM_Q57_241790"/>
      <w:bookmarkEnd w:id="16031"/>
      <w:r>
        <w:rPr>
          <w:rtl/>
        </w:rPr>
        <w:t>ל</w:t>
      </w:r>
      <w:bookmarkStart w:id="16032" w:name="_ETM_Q57_242420"/>
      <w:bookmarkStart w:id="16033" w:name="_ETM_Q57_238533"/>
      <w:bookmarkEnd w:id="16032"/>
      <w:bookmarkEnd w:id="16033"/>
      <w:r>
        <w:rPr>
          <w:rtl/>
        </w:rPr>
        <w:t xml:space="preserve">א </w:t>
      </w:r>
      <w:bookmarkStart w:id="16034" w:name="_ETM_Q57_242750"/>
      <w:bookmarkEnd w:id="16034"/>
      <w:r>
        <w:rPr>
          <w:rtl/>
        </w:rPr>
        <w:t xml:space="preserve">חברי </w:t>
      </w:r>
      <w:bookmarkStart w:id="16035" w:name="_ETM_Q57_243199"/>
      <w:bookmarkEnd w:id="16035"/>
      <w:r>
        <w:rPr>
          <w:rtl/>
        </w:rPr>
        <w:t xml:space="preserve">מרכז </w:t>
      </w:r>
      <w:bookmarkStart w:id="16036" w:name="_ETM_Q57_243800"/>
      <w:bookmarkEnd w:id="16036"/>
      <w:r>
        <w:rPr>
          <w:rtl/>
        </w:rPr>
        <w:t>הליכוד</w:t>
      </w:r>
      <w:r>
        <w:rPr>
          <w:rFonts w:hint="cs"/>
          <w:rtl/>
        </w:rPr>
        <w:t>.</w:t>
      </w:r>
      <w:bookmarkStart w:id="16037" w:name="_ETM_Q57_234993"/>
      <w:bookmarkEnd w:id="16037"/>
      <w:r>
        <w:rPr>
          <w:rtl/>
        </w:rPr>
        <w:t xml:space="preserve"> </w:t>
      </w:r>
      <w:bookmarkStart w:id="16038" w:name="_ETM_Q57_244959"/>
      <w:bookmarkStart w:id="16039" w:name="_ETM_Q57_245170"/>
      <w:bookmarkStart w:id="16040" w:name="_ETM_Q57_245380"/>
      <w:bookmarkStart w:id="16041" w:name="_ETM_Q57_242093"/>
      <w:bookmarkEnd w:id="16038"/>
      <w:bookmarkEnd w:id="16039"/>
      <w:bookmarkEnd w:id="16040"/>
      <w:bookmarkEnd w:id="16041"/>
      <w:r>
        <w:rPr>
          <w:rFonts w:hint="cs"/>
          <w:rtl/>
        </w:rPr>
        <w:t xml:space="preserve">אמור </w:t>
      </w:r>
      <w:r>
        <w:rPr>
          <w:rtl/>
        </w:rPr>
        <w:t>לי</w:t>
      </w:r>
      <w:r>
        <w:rPr>
          <w:rFonts w:hint="cs"/>
          <w:rtl/>
        </w:rPr>
        <w:t>,</w:t>
      </w:r>
      <w:r>
        <w:rPr>
          <w:rtl/>
        </w:rPr>
        <w:t xml:space="preserve"> </w:t>
      </w:r>
      <w:bookmarkStart w:id="16042" w:name="_ETM_Q57_245560"/>
      <w:bookmarkEnd w:id="16042"/>
      <w:r>
        <w:rPr>
          <w:rtl/>
        </w:rPr>
        <w:t xml:space="preserve">אדוני </w:t>
      </w:r>
      <w:bookmarkStart w:id="16043" w:name="_ETM_Q57_245980"/>
      <w:bookmarkEnd w:id="16043"/>
      <w:r>
        <w:rPr>
          <w:rtl/>
        </w:rPr>
        <w:t xml:space="preserve">ראש </w:t>
      </w:r>
      <w:bookmarkStart w:id="16044" w:name="_ETM_Q57_246250"/>
      <w:bookmarkEnd w:id="16044"/>
      <w:r>
        <w:rPr>
          <w:rtl/>
        </w:rPr>
        <w:t>הממשלה</w:t>
      </w:r>
      <w:r>
        <w:rPr>
          <w:rFonts w:hint="cs"/>
          <w:rtl/>
        </w:rPr>
        <w:t>,</w:t>
      </w:r>
      <w:r>
        <w:rPr>
          <w:rtl/>
        </w:rPr>
        <w:t xml:space="preserve"> </w:t>
      </w:r>
      <w:bookmarkStart w:id="16045" w:name="_ETM_Q57_247510"/>
      <w:bookmarkEnd w:id="16045"/>
      <w:r>
        <w:rPr>
          <w:rtl/>
        </w:rPr>
        <w:t xml:space="preserve">אתה </w:t>
      </w:r>
      <w:bookmarkStart w:id="16046" w:name="_ETM_Q57_247959"/>
      <w:bookmarkEnd w:id="16046"/>
      <w:r>
        <w:rPr>
          <w:rtl/>
        </w:rPr>
        <w:t xml:space="preserve">יושב-ראש </w:t>
      </w:r>
      <w:bookmarkStart w:id="16047" w:name="_ETM_Q57_248740"/>
      <w:bookmarkEnd w:id="16047"/>
      <w:r>
        <w:rPr>
          <w:rtl/>
        </w:rPr>
        <w:t xml:space="preserve">תנועת </w:t>
      </w:r>
      <w:bookmarkStart w:id="16048" w:name="_ETM_Q57_249250"/>
      <w:bookmarkEnd w:id="16048"/>
      <w:r>
        <w:rPr>
          <w:rtl/>
        </w:rPr>
        <w:t xml:space="preserve">הליכוד </w:t>
      </w:r>
      <w:bookmarkStart w:id="16049" w:name="_ETM_Q57_250440"/>
      <w:bookmarkEnd w:id="16049"/>
      <w:r>
        <w:rPr>
          <w:rtl/>
        </w:rPr>
        <w:t xml:space="preserve">או </w:t>
      </w:r>
      <w:bookmarkStart w:id="16050" w:name="_ETM_Q57_250709"/>
      <w:bookmarkEnd w:id="16050"/>
      <w:r>
        <w:rPr>
          <w:rtl/>
        </w:rPr>
        <w:t xml:space="preserve">שאתה </w:t>
      </w:r>
      <w:bookmarkStart w:id="16051" w:name="_ETM_Q57_251340"/>
      <w:bookmarkEnd w:id="16051"/>
      <w:r>
        <w:rPr>
          <w:rFonts w:hint="cs"/>
          <w:rtl/>
        </w:rPr>
        <w:t>ה</w:t>
      </w:r>
      <w:r>
        <w:rPr>
          <w:rtl/>
        </w:rPr>
        <w:t>מ</w:t>
      </w:r>
      <w:bookmarkStart w:id="16052" w:name="_ETM_Q57_249163"/>
      <w:bookmarkEnd w:id="16052"/>
      <w:r>
        <w:rPr>
          <w:rtl/>
        </w:rPr>
        <w:t xml:space="preserve">זכיר </w:t>
      </w:r>
      <w:bookmarkStart w:id="16053" w:name="_ETM_Q57_252390"/>
      <w:bookmarkEnd w:id="16053"/>
      <w:r>
        <w:rPr>
          <w:rtl/>
        </w:rPr>
        <w:t>ש</w:t>
      </w:r>
      <w:bookmarkStart w:id="16054" w:name="_ETM_Q57_249573"/>
      <w:bookmarkEnd w:id="16054"/>
      <w:r>
        <w:rPr>
          <w:rFonts w:hint="cs"/>
          <w:rtl/>
        </w:rPr>
        <w:t>ל</w:t>
      </w:r>
      <w:r>
        <w:rPr>
          <w:rtl/>
        </w:rPr>
        <w:t xml:space="preserve"> </w:t>
      </w:r>
      <w:bookmarkStart w:id="16055" w:name="_ETM_Q57_252780"/>
      <w:bookmarkEnd w:id="16055"/>
      <w:r>
        <w:rPr>
          <w:rtl/>
        </w:rPr>
        <w:t xml:space="preserve">ארגון </w:t>
      </w:r>
      <w:bookmarkStart w:id="16056" w:name="_ETM_Q57_253260"/>
      <w:bookmarkEnd w:id="16056"/>
      <w:r>
        <w:rPr>
          <w:rFonts w:hint="cs"/>
          <w:rtl/>
        </w:rPr>
        <w:t xml:space="preserve">לה </w:t>
      </w:r>
      <w:proofErr w:type="spellStart"/>
      <w:r>
        <w:rPr>
          <w:rtl/>
        </w:rPr>
        <w:t>פמיליה</w:t>
      </w:r>
      <w:proofErr w:type="spellEnd"/>
      <w:r>
        <w:rPr>
          <w:rFonts w:hint="cs"/>
          <w:rtl/>
        </w:rPr>
        <w:t>?</w:t>
      </w:r>
      <w:bookmarkStart w:id="16057" w:name="_ETM_Q57_254760"/>
      <w:bookmarkStart w:id="16058" w:name="_ETM_Q57_257390"/>
      <w:bookmarkEnd w:id="16057"/>
      <w:bookmarkEnd w:id="16058"/>
    </w:p>
    <w:p w:rsidR="00CD1EEA" w:rsidRDefault="00CD1EEA" w:rsidP="001B10C0">
      <w:pPr>
        <w:rPr>
          <w:rtl/>
        </w:rPr>
      </w:pPr>
    </w:p>
    <w:p w:rsidR="00CD1EEA" w:rsidRDefault="00CD1EEA" w:rsidP="00CD0CEC">
      <w:pPr>
        <w:rPr>
          <w:rtl/>
        </w:rPr>
      </w:pPr>
      <w:r>
        <w:rPr>
          <w:rtl/>
        </w:rPr>
        <w:t>ובה</w:t>
      </w:r>
      <w:bookmarkStart w:id="16059" w:name="_ETM_Q57_258568"/>
      <w:bookmarkEnd w:id="16059"/>
      <w:r>
        <w:rPr>
          <w:rtl/>
        </w:rPr>
        <w:t>ק</w:t>
      </w:r>
      <w:bookmarkStart w:id="16060" w:name="_ETM_Q57_258607"/>
      <w:bookmarkEnd w:id="16060"/>
      <w:r>
        <w:rPr>
          <w:rtl/>
        </w:rPr>
        <w:t>שר</w:t>
      </w:r>
      <w:bookmarkStart w:id="16061" w:name="_ETM_Q57_258671"/>
      <w:bookmarkEnd w:id="16061"/>
      <w:r>
        <w:rPr>
          <w:rtl/>
        </w:rPr>
        <w:t xml:space="preserve"> </w:t>
      </w:r>
      <w:bookmarkStart w:id="16062" w:name="_ETM_Q57_255390"/>
      <w:bookmarkEnd w:id="16062"/>
      <w:r>
        <w:rPr>
          <w:rtl/>
        </w:rPr>
        <w:t>הזה</w:t>
      </w:r>
      <w:r>
        <w:rPr>
          <w:rFonts w:hint="cs"/>
          <w:rtl/>
        </w:rPr>
        <w:t>,</w:t>
      </w:r>
      <w:bookmarkStart w:id="16063" w:name="_ETM_Q57_253992"/>
      <w:bookmarkEnd w:id="16063"/>
      <w:r>
        <w:rPr>
          <w:rtl/>
        </w:rPr>
        <w:t xml:space="preserve"> </w:t>
      </w:r>
      <w:bookmarkStart w:id="16064" w:name="_ETM_Q57_256400"/>
      <w:bookmarkEnd w:id="16064"/>
      <w:r>
        <w:rPr>
          <w:rtl/>
        </w:rPr>
        <w:t xml:space="preserve">אנחנו </w:t>
      </w:r>
      <w:bookmarkStart w:id="16065" w:name="_ETM_Q57_256940"/>
      <w:bookmarkEnd w:id="16065"/>
      <w:r>
        <w:rPr>
          <w:rtl/>
        </w:rPr>
        <w:t xml:space="preserve">עוד </w:t>
      </w:r>
      <w:bookmarkStart w:id="16066" w:name="_ETM_Q57_257060"/>
      <w:bookmarkEnd w:id="16066"/>
      <w:r>
        <w:rPr>
          <w:rtl/>
        </w:rPr>
        <w:t xml:space="preserve">לא </w:t>
      </w:r>
      <w:bookmarkStart w:id="16067" w:name="_ETM_Q57_257150"/>
      <w:bookmarkEnd w:id="16067"/>
      <w:r>
        <w:rPr>
          <w:rtl/>
        </w:rPr>
        <w:t xml:space="preserve">יודעים </w:t>
      </w:r>
      <w:bookmarkStart w:id="16068" w:name="_ETM_Q57_257569"/>
      <w:bookmarkEnd w:id="16068"/>
      <w:r>
        <w:rPr>
          <w:rtl/>
        </w:rPr>
        <w:t xml:space="preserve">מה </w:t>
      </w:r>
      <w:bookmarkStart w:id="16069" w:name="_ETM_Q57_257690"/>
      <w:bookmarkEnd w:id="16069"/>
      <w:r>
        <w:rPr>
          <w:rtl/>
        </w:rPr>
        <w:t xml:space="preserve">יודיע </w:t>
      </w:r>
      <w:bookmarkStart w:id="16070" w:name="_ETM_Q57_258200"/>
      <w:bookmarkEnd w:id="16070"/>
      <w:r>
        <w:rPr>
          <w:rtl/>
        </w:rPr>
        <w:t>ר</w:t>
      </w:r>
      <w:r>
        <w:rPr>
          <w:rFonts w:hint="cs"/>
          <w:rtl/>
        </w:rPr>
        <w:t>אש הממשלה</w:t>
      </w:r>
      <w:r>
        <w:rPr>
          <w:rtl/>
        </w:rPr>
        <w:t xml:space="preserve"> </w:t>
      </w:r>
      <w:bookmarkStart w:id="16071" w:name="_ETM_Q57_259990"/>
      <w:bookmarkEnd w:id="16071"/>
      <w:r>
        <w:rPr>
          <w:rtl/>
        </w:rPr>
        <w:t xml:space="preserve">בעוד </w:t>
      </w:r>
      <w:bookmarkStart w:id="16072" w:name="_ETM_Q57_261100"/>
      <w:bookmarkEnd w:id="16072"/>
      <w:r>
        <w:rPr>
          <w:rtl/>
        </w:rPr>
        <w:t xml:space="preserve">שעה </w:t>
      </w:r>
      <w:bookmarkStart w:id="16073" w:name="_ETM_Q57_262350"/>
      <w:bookmarkEnd w:id="16073"/>
      <w:r>
        <w:rPr>
          <w:rtl/>
        </w:rPr>
        <w:t xml:space="preserve">ממשרדו </w:t>
      </w:r>
      <w:bookmarkStart w:id="16074" w:name="_ETM_Q57_263490"/>
      <w:bookmarkEnd w:id="16074"/>
      <w:r>
        <w:rPr>
          <w:rtl/>
        </w:rPr>
        <w:t>ומלשכתו</w:t>
      </w:r>
      <w:r>
        <w:rPr>
          <w:rFonts w:hint="cs"/>
          <w:rtl/>
        </w:rPr>
        <w:t>.</w:t>
      </w:r>
      <w:r>
        <w:rPr>
          <w:rtl/>
        </w:rPr>
        <w:t xml:space="preserve"> </w:t>
      </w:r>
      <w:bookmarkStart w:id="16075" w:name="_ETM_Q57_264900"/>
      <w:bookmarkEnd w:id="16075"/>
      <w:r>
        <w:rPr>
          <w:rtl/>
        </w:rPr>
        <w:t xml:space="preserve">דבר </w:t>
      </w:r>
      <w:bookmarkStart w:id="16076" w:name="_ETM_Q57_265290"/>
      <w:bookmarkEnd w:id="16076"/>
      <w:r>
        <w:rPr>
          <w:rFonts w:hint="cs"/>
          <w:rtl/>
        </w:rPr>
        <w:t>אחד</w:t>
      </w:r>
      <w:r>
        <w:rPr>
          <w:rtl/>
        </w:rPr>
        <w:t xml:space="preserve"> </w:t>
      </w:r>
      <w:bookmarkStart w:id="16077" w:name="_ETM_Q57_265680"/>
      <w:bookmarkEnd w:id="16077"/>
      <w:r>
        <w:rPr>
          <w:rtl/>
        </w:rPr>
        <w:t xml:space="preserve">אנחנו </w:t>
      </w:r>
      <w:bookmarkStart w:id="16078" w:name="_ETM_Q57_266100"/>
      <w:bookmarkEnd w:id="16078"/>
      <w:r>
        <w:rPr>
          <w:rtl/>
        </w:rPr>
        <w:t>יודעים</w:t>
      </w:r>
      <w:bookmarkStart w:id="16079" w:name="_ETM_Q57_265822"/>
      <w:bookmarkEnd w:id="16079"/>
      <w:r w:rsidR="00CD0CEC">
        <w:rPr>
          <w:rFonts w:hint="cs"/>
          <w:rtl/>
        </w:rPr>
        <w:t>,</w:t>
      </w:r>
      <w:r>
        <w:rPr>
          <w:rtl/>
        </w:rPr>
        <w:t xml:space="preserve"> </w:t>
      </w:r>
      <w:bookmarkStart w:id="16080" w:name="_ETM_Q57_267110"/>
      <w:bookmarkEnd w:id="16080"/>
      <w:r>
        <w:rPr>
          <w:rtl/>
        </w:rPr>
        <w:t xml:space="preserve">שראש </w:t>
      </w:r>
      <w:bookmarkStart w:id="16081" w:name="_ETM_Q57_267649"/>
      <w:bookmarkEnd w:id="16081"/>
      <w:r>
        <w:rPr>
          <w:rtl/>
        </w:rPr>
        <w:t xml:space="preserve">הממשלה </w:t>
      </w:r>
      <w:bookmarkStart w:id="16082" w:name="_ETM_Q57_268490"/>
      <w:bookmarkEnd w:id="16082"/>
      <w:r>
        <w:rPr>
          <w:rtl/>
        </w:rPr>
        <w:t xml:space="preserve">נתן </w:t>
      </w:r>
      <w:bookmarkStart w:id="16083" w:name="_ETM_Q57_269030"/>
      <w:bookmarkEnd w:id="16083"/>
      <w:r>
        <w:rPr>
          <w:rtl/>
        </w:rPr>
        <w:t xml:space="preserve">היום </w:t>
      </w:r>
      <w:bookmarkStart w:id="16084" w:name="_ETM_Q57_269950"/>
      <w:bookmarkEnd w:id="16084"/>
      <w:r>
        <w:rPr>
          <w:rtl/>
        </w:rPr>
        <w:t>לא</w:t>
      </w:r>
      <w:bookmarkStart w:id="16085" w:name="_ETM_Q57_270369"/>
      <w:bookmarkEnd w:id="16085"/>
      <w:r>
        <w:rPr>
          <w:rtl/>
        </w:rPr>
        <w:t xml:space="preserve">יתמר </w:t>
      </w:r>
      <w:bookmarkStart w:id="16086" w:name="_ETM_Q57_270819"/>
      <w:bookmarkEnd w:id="16086"/>
      <w:r>
        <w:rPr>
          <w:rtl/>
        </w:rPr>
        <w:t xml:space="preserve">בן </w:t>
      </w:r>
      <w:bookmarkStart w:id="16087" w:name="_ETM_Q57_271119"/>
      <w:bookmarkEnd w:id="16087"/>
      <w:r>
        <w:rPr>
          <w:rtl/>
        </w:rPr>
        <w:t xml:space="preserve">גביר </w:t>
      </w:r>
      <w:bookmarkStart w:id="16088" w:name="_ETM_Q57_271869"/>
      <w:bookmarkEnd w:id="16088"/>
      <w:r>
        <w:rPr>
          <w:rtl/>
        </w:rPr>
        <w:t xml:space="preserve">את </w:t>
      </w:r>
      <w:bookmarkStart w:id="16089" w:name="_ETM_Q57_272110"/>
      <w:bookmarkEnd w:id="16089"/>
      <w:r>
        <w:rPr>
          <w:rtl/>
        </w:rPr>
        <w:t xml:space="preserve">הזכות </w:t>
      </w:r>
      <w:bookmarkStart w:id="16090" w:name="_ETM_Q57_272709"/>
      <w:bookmarkEnd w:id="16090"/>
      <w:r>
        <w:rPr>
          <w:rtl/>
        </w:rPr>
        <w:t xml:space="preserve">להקים </w:t>
      </w:r>
      <w:bookmarkStart w:id="16091" w:name="_ETM_Q57_273490"/>
      <w:bookmarkEnd w:id="16091"/>
      <w:r>
        <w:rPr>
          <w:rtl/>
        </w:rPr>
        <w:t>מ</w:t>
      </w:r>
      <w:r>
        <w:rPr>
          <w:rFonts w:hint="cs"/>
          <w:rtl/>
        </w:rPr>
        <w:t>י</w:t>
      </w:r>
      <w:r>
        <w:rPr>
          <w:rtl/>
        </w:rPr>
        <w:t xml:space="preserve">ליציה </w:t>
      </w:r>
      <w:bookmarkStart w:id="16092" w:name="_ETM_Q57_274299"/>
      <w:bookmarkEnd w:id="16092"/>
      <w:r>
        <w:rPr>
          <w:rtl/>
        </w:rPr>
        <w:t>פרטית</w:t>
      </w:r>
      <w:r>
        <w:rPr>
          <w:rFonts w:hint="cs"/>
          <w:rtl/>
        </w:rPr>
        <w:t>.</w:t>
      </w:r>
      <w:r>
        <w:rPr>
          <w:rtl/>
        </w:rPr>
        <w:t xml:space="preserve"> </w:t>
      </w:r>
      <w:bookmarkStart w:id="16093" w:name="_ETM_Q57_275470"/>
      <w:bookmarkEnd w:id="16093"/>
      <w:r>
        <w:rPr>
          <w:rtl/>
        </w:rPr>
        <w:t xml:space="preserve">ואנחנו </w:t>
      </w:r>
      <w:bookmarkStart w:id="16094" w:name="_ETM_Q57_276459"/>
      <w:bookmarkEnd w:id="16094"/>
      <w:r>
        <w:rPr>
          <w:rtl/>
        </w:rPr>
        <w:t xml:space="preserve">עומדים </w:t>
      </w:r>
      <w:bookmarkStart w:id="16095" w:name="_ETM_Q57_276939"/>
      <w:bookmarkEnd w:id="16095"/>
      <w:r>
        <w:rPr>
          <w:rtl/>
        </w:rPr>
        <w:t xml:space="preserve">כאן </w:t>
      </w:r>
      <w:bookmarkStart w:id="16096" w:name="_ETM_Q57_277270"/>
      <w:bookmarkEnd w:id="16096"/>
      <w:r>
        <w:rPr>
          <w:rtl/>
        </w:rPr>
        <w:t xml:space="preserve">ואומרים </w:t>
      </w:r>
      <w:bookmarkStart w:id="16097" w:name="_ETM_Q57_278409"/>
      <w:bookmarkEnd w:id="16097"/>
      <w:r>
        <w:rPr>
          <w:rtl/>
        </w:rPr>
        <w:t xml:space="preserve">שהקמת </w:t>
      </w:r>
      <w:bookmarkStart w:id="16098" w:name="_ETM_Q57_279790"/>
      <w:bookmarkEnd w:id="16098"/>
      <w:r>
        <w:rPr>
          <w:rtl/>
        </w:rPr>
        <w:t xml:space="preserve">המשמר </w:t>
      </w:r>
      <w:bookmarkStart w:id="16099" w:name="_ETM_Q57_280509"/>
      <w:bookmarkEnd w:id="16099"/>
      <w:r>
        <w:rPr>
          <w:rtl/>
        </w:rPr>
        <w:t xml:space="preserve">הלאומי </w:t>
      </w:r>
      <w:bookmarkStart w:id="16100" w:name="_ETM_Q57_281590"/>
      <w:bookmarkEnd w:id="16100"/>
      <w:r>
        <w:rPr>
          <w:rtl/>
        </w:rPr>
        <w:t xml:space="preserve">תחת </w:t>
      </w:r>
      <w:bookmarkStart w:id="16101" w:name="_ETM_Q57_282009"/>
      <w:bookmarkEnd w:id="16101"/>
      <w:r>
        <w:rPr>
          <w:rtl/>
        </w:rPr>
        <w:t xml:space="preserve">הסמכות </w:t>
      </w:r>
      <w:bookmarkStart w:id="16102" w:name="_ETM_Q57_282580"/>
      <w:bookmarkEnd w:id="16102"/>
      <w:r>
        <w:rPr>
          <w:rtl/>
        </w:rPr>
        <w:t xml:space="preserve">הישירה </w:t>
      </w:r>
      <w:bookmarkStart w:id="16103" w:name="_ETM_Q57_283180"/>
      <w:bookmarkEnd w:id="16103"/>
      <w:r>
        <w:rPr>
          <w:rtl/>
        </w:rPr>
        <w:t xml:space="preserve">של </w:t>
      </w:r>
      <w:bookmarkStart w:id="16104" w:name="_ETM_Q57_283450"/>
      <w:bookmarkEnd w:id="16104"/>
      <w:r>
        <w:rPr>
          <w:rtl/>
        </w:rPr>
        <w:t xml:space="preserve">איתמר </w:t>
      </w:r>
      <w:bookmarkStart w:id="16105" w:name="_ETM_Q57_283959"/>
      <w:bookmarkEnd w:id="16105"/>
      <w:r>
        <w:rPr>
          <w:rtl/>
        </w:rPr>
        <w:t xml:space="preserve">בן </w:t>
      </w:r>
      <w:bookmarkStart w:id="16106" w:name="_ETM_Q57_284229"/>
      <w:bookmarkEnd w:id="16106"/>
      <w:r>
        <w:rPr>
          <w:rtl/>
        </w:rPr>
        <w:t>גביר</w:t>
      </w:r>
      <w:bookmarkStart w:id="16107" w:name="_ETM_Q57_283663"/>
      <w:bookmarkEnd w:id="16107"/>
      <w:r>
        <w:rPr>
          <w:rtl/>
        </w:rPr>
        <w:t xml:space="preserve"> </w:t>
      </w:r>
      <w:bookmarkStart w:id="16108" w:name="_ETM_Q57_285479"/>
      <w:bookmarkEnd w:id="16108"/>
      <w:r>
        <w:rPr>
          <w:rtl/>
        </w:rPr>
        <w:t xml:space="preserve">היא </w:t>
      </w:r>
      <w:bookmarkStart w:id="16109" w:name="_ETM_Q57_285659"/>
      <w:bookmarkEnd w:id="16109"/>
      <w:r>
        <w:rPr>
          <w:rtl/>
        </w:rPr>
        <w:t xml:space="preserve">צעד </w:t>
      </w:r>
      <w:bookmarkStart w:id="16110" w:name="_ETM_Q57_286409"/>
      <w:bookmarkEnd w:id="16110"/>
      <w:r>
        <w:rPr>
          <w:rtl/>
        </w:rPr>
        <w:t xml:space="preserve">לא </w:t>
      </w:r>
      <w:bookmarkStart w:id="16111" w:name="_ETM_Q57_286859"/>
      <w:bookmarkEnd w:id="16111"/>
      <w:r>
        <w:rPr>
          <w:rtl/>
        </w:rPr>
        <w:t xml:space="preserve">פחות </w:t>
      </w:r>
      <w:bookmarkStart w:id="16112" w:name="_ETM_Q57_287369"/>
      <w:bookmarkEnd w:id="16112"/>
      <w:r>
        <w:rPr>
          <w:rtl/>
        </w:rPr>
        <w:t xml:space="preserve">מסוכן </w:t>
      </w:r>
      <w:bookmarkStart w:id="16113" w:name="_ETM_Q57_288090"/>
      <w:bookmarkEnd w:id="16113"/>
      <w:r>
        <w:rPr>
          <w:rtl/>
        </w:rPr>
        <w:t xml:space="preserve">לדמוקרטיה </w:t>
      </w:r>
      <w:bookmarkStart w:id="16114" w:name="_ETM_Q57_288990"/>
      <w:bookmarkEnd w:id="16114"/>
      <w:r>
        <w:rPr>
          <w:rtl/>
        </w:rPr>
        <w:t xml:space="preserve">הישראלית </w:t>
      </w:r>
      <w:bookmarkStart w:id="16115" w:name="_ETM_Q57_290280"/>
      <w:bookmarkEnd w:id="16115"/>
      <w:r>
        <w:rPr>
          <w:rtl/>
        </w:rPr>
        <w:t xml:space="preserve">מאשר </w:t>
      </w:r>
      <w:bookmarkStart w:id="16116" w:name="_ETM_Q57_291030"/>
      <w:bookmarkEnd w:id="16116"/>
      <w:r>
        <w:rPr>
          <w:rtl/>
        </w:rPr>
        <w:t xml:space="preserve">ההפיכה </w:t>
      </w:r>
      <w:bookmarkStart w:id="16117" w:name="_ETM_Q57_291719"/>
      <w:bookmarkEnd w:id="16117"/>
      <w:r>
        <w:rPr>
          <w:rtl/>
        </w:rPr>
        <w:t>המשטרתית</w:t>
      </w:r>
      <w:r>
        <w:rPr>
          <w:rFonts w:hint="cs"/>
          <w:rtl/>
        </w:rPr>
        <w:t>.</w:t>
      </w:r>
      <w:r>
        <w:rPr>
          <w:rtl/>
        </w:rPr>
        <w:t xml:space="preserve"> </w:t>
      </w:r>
      <w:bookmarkStart w:id="16118" w:name="_ETM_Q57_292810"/>
      <w:bookmarkEnd w:id="16118"/>
      <w:r>
        <w:rPr>
          <w:rtl/>
        </w:rPr>
        <w:t xml:space="preserve">אנחנו </w:t>
      </w:r>
      <w:bookmarkStart w:id="16119" w:name="_ETM_Q57_293620"/>
      <w:bookmarkEnd w:id="16119"/>
      <w:r>
        <w:rPr>
          <w:rtl/>
        </w:rPr>
        <w:t xml:space="preserve">נעשה </w:t>
      </w:r>
      <w:bookmarkStart w:id="16120" w:name="_ETM_Q57_294100"/>
      <w:bookmarkEnd w:id="16120"/>
      <w:r>
        <w:rPr>
          <w:rtl/>
        </w:rPr>
        <w:t xml:space="preserve">הכול </w:t>
      </w:r>
      <w:bookmarkStart w:id="16121" w:name="_ETM_Q57_295000"/>
      <w:bookmarkEnd w:id="16121"/>
      <w:r>
        <w:rPr>
          <w:rtl/>
        </w:rPr>
        <w:t xml:space="preserve">כדי </w:t>
      </w:r>
      <w:bookmarkStart w:id="16122" w:name="_ETM_Q57_295360"/>
      <w:bookmarkEnd w:id="16122"/>
      <w:r>
        <w:rPr>
          <w:rtl/>
        </w:rPr>
        <w:t xml:space="preserve">למנוע </w:t>
      </w:r>
      <w:bookmarkStart w:id="16123" w:name="_ETM_Q57_295900"/>
      <w:bookmarkEnd w:id="16123"/>
      <w:r>
        <w:rPr>
          <w:rtl/>
        </w:rPr>
        <w:t xml:space="preserve">מצב </w:t>
      </w:r>
      <w:bookmarkStart w:id="16124" w:name="_ETM_Q57_296440"/>
      <w:bookmarkEnd w:id="16124"/>
      <w:r>
        <w:rPr>
          <w:rtl/>
        </w:rPr>
        <w:t xml:space="preserve">שבו </w:t>
      </w:r>
      <w:bookmarkStart w:id="16125" w:name="_ETM_Q57_296860"/>
      <w:bookmarkEnd w:id="16125"/>
      <w:r>
        <w:rPr>
          <w:rtl/>
        </w:rPr>
        <w:t xml:space="preserve">יש </w:t>
      </w:r>
      <w:bookmarkStart w:id="16126" w:name="_ETM_Q57_297160"/>
      <w:bookmarkEnd w:id="16126"/>
      <w:r>
        <w:rPr>
          <w:rtl/>
        </w:rPr>
        <w:t xml:space="preserve">כוח </w:t>
      </w:r>
      <w:bookmarkStart w:id="16127" w:name="_ETM_Q57_297550"/>
      <w:bookmarkEnd w:id="16127"/>
      <w:r>
        <w:rPr>
          <w:rtl/>
        </w:rPr>
        <w:t>שיטור</w:t>
      </w:r>
      <w:r>
        <w:rPr>
          <w:rFonts w:hint="cs"/>
          <w:rtl/>
        </w:rPr>
        <w:t>,</w:t>
      </w:r>
      <w:bookmarkStart w:id="16128" w:name="_ETM_Q57_296143"/>
      <w:bookmarkEnd w:id="16128"/>
      <w:r>
        <w:rPr>
          <w:rtl/>
        </w:rPr>
        <w:t xml:space="preserve"> </w:t>
      </w:r>
      <w:bookmarkStart w:id="16129" w:name="_ETM_Q57_298770"/>
      <w:bookmarkStart w:id="16130" w:name="_ETM_Q57_298920"/>
      <w:bookmarkEnd w:id="16129"/>
      <w:bookmarkEnd w:id="16130"/>
      <w:r>
        <w:rPr>
          <w:rFonts w:hint="cs"/>
          <w:rtl/>
        </w:rPr>
        <w:t>ו</w:t>
      </w:r>
      <w:r>
        <w:rPr>
          <w:rtl/>
        </w:rPr>
        <w:t xml:space="preserve">בוודאי </w:t>
      </w:r>
      <w:bookmarkStart w:id="16131" w:name="_ETM_Q57_299549"/>
      <w:bookmarkEnd w:id="16131"/>
      <w:r>
        <w:rPr>
          <w:rtl/>
        </w:rPr>
        <w:t xml:space="preserve">כוח </w:t>
      </w:r>
      <w:bookmarkStart w:id="16132" w:name="_ETM_Q57_299880"/>
      <w:bookmarkEnd w:id="16132"/>
      <w:r>
        <w:rPr>
          <w:rtl/>
        </w:rPr>
        <w:t xml:space="preserve">שיטור </w:t>
      </w:r>
      <w:bookmarkStart w:id="16133" w:name="_ETM_Q57_300389"/>
      <w:bookmarkEnd w:id="16133"/>
      <w:r>
        <w:rPr>
          <w:rtl/>
        </w:rPr>
        <w:t xml:space="preserve">בעל </w:t>
      </w:r>
      <w:bookmarkStart w:id="16134" w:name="_ETM_Q57_300719"/>
      <w:bookmarkEnd w:id="16134"/>
      <w:r>
        <w:rPr>
          <w:rtl/>
        </w:rPr>
        <w:t xml:space="preserve">סממנים </w:t>
      </w:r>
      <w:bookmarkStart w:id="16135" w:name="_ETM_Q57_301560"/>
      <w:bookmarkStart w:id="16136" w:name="_ETM_Q57_301649"/>
      <w:bookmarkEnd w:id="16135"/>
      <w:bookmarkEnd w:id="16136"/>
      <w:r>
        <w:rPr>
          <w:rFonts w:hint="cs"/>
          <w:rtl/>
        </w:rPr>
        <w:t>צבאי</w:t>
      </w:r>
      <w:r>
        <w:rPr>
          <w:rtl/>
        </w:rPr>
        <w:t>ים</w:t>
      </w:r>
      <w:r>
        <w:rPr>
          <w:rFonts w:hint="cs"/>
          <w:rtl/>
        </w:rPr>
        <w:t>,</w:t>
      </w:r>
      <w:r>
        <w:rPr>
          <w:rtl/>
        </w:rPr>
        <w:t xml:space="preserve"> </w:t>
      </w:r>
      <w:bookmarkStart w:id="16137" w:name="_ETM_Q57_302670"/>
      <w:bookmarkEnd w:id="16137"/>
      <w:r>
        <w:rPr>
          <w:rtl/>
        </w:rPr>
        <w:t xml:space="preserve">שנמצא </w:t>
      </w:r>
      <w:bookmarkStart w:id="16138" w:name="_ETM_Q57_303479"/>
      <w:bookmarkEnd w:id="16138"/>
      <w:r>
        <w:rPr>
          <w:rtl/>
        </w:rPr>
        <w:t xml:space="preserve">בפיקודו </w:t>
      </w:r>
      <w:bookmarkStart w:id="16139" w:name="_ETM_Q57_304439"/>
      <w:bookmarkEnd w:id="16139"/>
      <w:r>
        <w:rPr>
          <w:rtl/>
        </w:rPr>
        <w:t xml:space="preserve">הישיר </w:t>
      </w:r>
      <w:bookmarkStart w:id="16140" w:name="_ETM_Q57_305369"/>
      <w:bookmarkEnd w:id="16140"/>
      <w:r>
        <w:rPr>
          <w:rtl/>
        </w:rPr>
        <w:t xml:space="preserve">של </w:t>
      </w:r>
      <w:bookmarkStart w:id="16141" w:name="_ETM_Q57_305700"/>
      <w:bookmarkEnd w:id="16141"/>
      <w:r>
        <w:rPr>
          <w:rtl/>
        </w:rPr>
        <w:t xml:space="preserve">איתמר </w:t>
      </w:r>
      <w:bookmarkStart w:id="16142" w:name="_ETM_Q57_306360"/>
      <w:bookmarkEnd w:id="16142"/>
      <w:r>
        <w:rPr>
          <w:rtl/>
        </w:rPr>
        <w:t xml:space="preserve">בן </w:t>
      </w:r>
      <w:bookmarkStart w:id="16143" w:name="_ETM_Q57_306659"/>
      <w:bookmarkEnd w:id="16143"/>
      <w:r>
        <w:rPr>
          <w:rtl/>
        </w:rPr>
        <w:t xml:space="preserve">גביר </w:t>
      </w:r>
      <w:bookmarkStart w:id="16144" w:name="_ETM_Q57_306990"/>
      <w:bookmarkEnd w:id="16144"/>
      <w:proofErr w:type="spellStart"/>
      <w:r>
        <w:rPr>
          <w:rtl/>
        </w:rPr>
        <w:t>הכה</w:t>
      </w:r>
      <w:bookmarkStart w:id="16145" w:name="_ETM_Q57_308214"/>
      <w:bookmarkEnd w:id="16145"/>
      <w:r>
        <w:rPr>
          <w:rtl/>
        </w:rPr>
        <w:t>ניסט</w:t>
      </w:r>
      <w:proofErr w:type="spellEnd"/>
      <w:r>
        <w:rPr>
          <w:rFonts w:hint="cs"/>
          <w:rtl/>
        </w:rPr>
        <w:t>,</w:t>
      </w:r>
      <w:r>
        <w:rPr>
          <w:rtl/>
        </w:rPr>
        <w:t xml:space="preserve"> </w:t>
      </w:r>
      <w:bookmarkStart w:id="16146" w:name="_ETM_Q57_308090"/>
      <w:bookmarkEnd w:id="16146"/>
      <w:r>
        <w:rPr>
          <w:rtl/>
        </w:rPr>
        <w:t xml:space="preserve">העבריין </w:t>
      </w:r>
      <w:bookmarkStart w:id="16147" w:name="_ETM_Q57_309350"/>
      <w:bookmarkEnd w:id="16147"/>
      <w:r>
        <w:rPr>
          <w:rtl/>
        </w:rPr>
        <w:t>והבריון</w:t>
      </w:r>
      <w:r>
        <w:rPr>
          <w:rFonts w:hint="cs"/>
          <w:rtl/>
        </w:rPr>
        <w:t>.</w:t>
      </w:r>
      <w:bookmarkStart w:id="16148" w:name="_ETM_Q57_310910"/>
      <w:bookmarkEnd w:id="16148"/>
    </w:p>
    <w:p w:rsidR="00CD1EEA" w:rsidRDefault="00CD1EEA" w:rsidP="001B10C0">
      <w:pPr>
        <w:rPr>
          <w:rtl/>
        </w:rPr>
      </w:pPr>
      <w:bookmarkStart w:id="16149" w:name="_ETM_Q57_312652"/>
      <w:bookmarkStart w:id="16150" w:name="_ETM_Q57_312781"/>
      <w:bookmarkStart w:id="16151" w:name="_ETM_Q57_304183"/>
      <w:bookmarkStart w:id="16152" w:name="_ETM_Q57_300863"/>
      <w:bookmarkEnd w:id="16149"/>
      <w:bookmarkEnd w:id="16150"/>
      <w:bookmarkEnd w:id="16151"/>
      <w:bookmarkEnd w:id="16152"/>
    </w:p>
    <w:p w:rsidR="00CD1EEA" w:rsidRDefault="00CD1EEA" w:rsidP="00CD0CEC">
      <w:pPr>
        <w:rPr>
          <w:rtl/>
        </w:rPr>
      </w:pPr>
      <w:bookmarkStart w:id="16153" w:name="_ETM_Q57_312909"/>
      <w:bookmarkStart w:id="16154" w:name="_ETM_Q57_312966"/>
      <w:bookmarkEnd w:id="16153"/>
      <w:bookmarkEnd w:id="16154"/>
      <w:r>
        <w:rPr>
          <w:rtl/>
        </w:rPr>
        <w:t xml:space="preserve">אני </w:t>
      </w:r>
      <w:bookmarkStart w:id="16155" w:name="_ETM_Q57_311330"/>
      <w:bookmarkEnd w:id="16155"/>
      <w:r>
        <w:rPr>
          <w:rtl/>
        </w:rPr>
        <w:t xml:space="preserve">קורא </w:t>
      </w:r>
      <w:bookmarkStart w:id="16156" w:name="_ETM_Q57_311690"/>
      <w:bookmarkEnd w:id="16156"/>
      <w:r>
        <w:rPr>
          <w:rtl/>
        </w:rPr>
        <w:t xml:space="preserve">מכאן </w:t>
      </w:r>
      <w:bookmarkStart w:id="16157" w:name="_ETM_Q57_312139"/>
      <w:bookmarkEnd w:id="16157"/>
      <w:r>
        <w:rPr>
          <w:rtl/>
        </w:rPr>
        <w:t xml:space="preserve">בסיום </w:t>
      </w:r>
      <w:bookmarkStart w:id="16158" w:name="_ETM_Q57_312650"/>
      <w:bookmarkEnd w:id="16158"/>
      <w:r>
        <w:rPr>
          <w:rtl/>
        </w:rPr>
        <w:t xml:space="preserve">דבריי </w:t>
      </w:r>
      <w:bookmarkStart w:id="16159" w:name="_ETM_Q57_313580"/>
      <w:bookmarkEnd w:id="16159"/>
      <w:r>
        <w:rPr>
          <w:rtl/>
        </w:rPr>
        <w:t xml:space="preserve">לראש </w:t>
      </w:r>
      <w:bookmarkStart w:id="16160" w:name="_ETM_Q57_314150"/>
      <w:bookmarkEnd w:id="16160"/>
      <w:r>
        <w:rPr>
          <w:rtl/>
        </w:rPr>
        <w:t xml:space="preserve">השב"כ </w:t>
      </w:r>
      <w:bookmarkStart w:id="16161" w:name="_ETM_Q57_315169"/>
      <w:bookmarkEnd w:id="16161"/>
      <w:r>
        <w:rPr>
          <w:rtl/>
        </w:rPr>
        <w:t xml:space="preserve">להשמיע </w:t>
      </w:r>
      <w:bookmarkStart w:id="16162" w:name="_ETM_Q57_316190"/>
      <w:bookmarkEnd w:id="16162"/>
      <w:r>
        <w:rPr>
          <w:rtl/>
        </w:rPr>
        <w:t xml:space="preserve">עוד </w:t>
      </w:r>
      <w:bookmarkStart w:id="16163" w:name="_ETM_Q57_316610"/>
      <w:bookmarkEnd w:id="16163"/>
      <w:r>
        <w:rPr>
          <w:rtl/>
        </w:rPr>
        <w:t xml:space="preserve">הערב </w:t>
      </w:r>
      <w:bookmarkStart w:id="16164" w:name="_ETM_Q57_317300"/>
      <w:bookmarkEnd w:id="16164"/>
      <w:r>
        <w:rPr>
          <w:rtl/>
        </w:rPr>
        <w:t xml:space="preserve">באוזני </w:t>
      </w:r>
      <w:bookmarkStart w:id="16165" w:name="_ETM_Q57_317930"/>
      <w:bookmarkEnd w:id="16165"/>
      <w:r>
        <w:rPr>
          <w:rtl/>
        </w:rPr>
        <w:t xml:space="preserve">ראש </w:t>
      </w:r>
      <w:bookmarkStart w:id="16166" w:name="_ETM_Q57_318260"/>
      <w:bookmarkEnd w:id="16166"/>
      <w:r>
        <w:rPr>
          <w:rtl/>
        </w:rPr>
        <w:t xml:space="preserve">הממשלה </w:t>
      </w:r>
      <w:bookmarkStart w:id="16167" w:name="_ETM_Q57_319370"/>
      <w:bookmarkEnd w:id="16167"/>
      <w:r>
        <w:rPr>
          <w:rtl/>
        </w:rPr>
        <w:t xml:space="preserve">הסתייגות </w:t>
      </w:r>
      <w:bookmarkStart w:id="16168" w:name="_ETM_Q57_320540"/>
      <w:bookmarkEnd w:id="16168"/>
      <w:r>
        <w:rPr>
          <w:rtl/>
        </w:rPr>
        <w:t>חד</w:t>
      </w:r>
      <w:bookmarkStart w:id="16169" w:name="_ETM_Q57_321169"/>
      <w:bookmarkEnd w:id="16169"/>
      <w:r>
        <w:rPr>
          <w:rFonts w:hint="cs"/>
          <w:rtl/>
        </w:rPr>
        <w:t>-</w:t>
      </w:r>
      <w:r>
        <w:rPr>
          <w:rtl/>
        </w:rPr>
        <w:t xml:space="preserve">משמעית </w:t>
      </w:r>
      <w:bookmarkStart w:id="16170" w:name="_ETM_Q57_322220"/>
      <w:bookmarkEnd w:id="16170"/>
      <w:r>
        <w:rPr>
          <w:rtl/>
        </w:rPr>
        <w:t>מהכפפ</w:t>
      </w:r>
      <w:r>
        <w:rPr>
          <w:rFonts w:hint="cs"/>
          <w:rtl/>
        </w:rPr>
        <w:t>ת</w:t>
      </w:r>
      <w:r>
        <w:rPr>
          <w:rtl/>
        </w:rPr>
        <w:t xml:space="preserve"> </w:t>
      </w:r>
      <w:bookmarkStart w:id="16171" w:name="_ETM_Q57_323240"/>
      <w:bookmarkEnd w:id="16171"/>
      <w:r>
        <w:rPr>
          <w:rtl/>
        </w:rPr>
        <w:t xml:space="preserve">משמר </w:t>
      </w:r>
      <w:bookmarkStart w:id="16172" w:name="_ETM_Q57_323900"/>
      <w:bookmarkEnd w:id="16172"/>
      <w:r>
        <w:rPr>
          <w:rtl/>
        </w:rPr>
        <w:t xml:space="preserve">לאומי </w:t>
      </w:r>
      <w:bookmarkStart w:id="16173" w:name="_ETM_Q57_324500"/>
      <w:bookmarkEnd w:id="16173"/>
      <w:r>
        <w:rPr>
          <w:rtl/>
        </w:rPr>
        <w:t xml:space="preserve">כלשהו </w:t>
      </w:r>
      <w:bookmarkStart w:id="16174" w:name="_ETM_Q57_325610"/>
      <w:bookmarkEnd w:id="16174"/>
      <w:r w:rsidR="00CD0CEC">
        <w:rPr>
          <w:rFonts w:hint="cs"/>
          <w:rtl/>
        </w:rPr>
        <w:t>ל</w:t>
      </w:r>
      <w:bookmarkStart w:id="16175" w:name="_ETM_Q57_326660"/>
      <w:bookmarkEnd w:id="16175"/>
      <w:r>
        <w:rPr>
          <w:rtl/>
        </w:rPr>
        <w:t xml:space="preserve">שר </w:t>
      </w:r>
      <w:bookmarkStart w:id="16176" w:name="_ETM_Q57_327500"/>
      <w:bookmarkEnd w:id="16176"/>
      <w:r>
        <w:rPr>
          <w:rtl/>
        </w:rPr>
        <w:t>הבריון</w:t>
      </w:r>
      <w:bookmarkStart w:id="16177" w:name="_ETM_Q57_328459"/>
      <w:bookmarkEnd w:id="16177"/>
      <w:r>
        <w:rPr>
          <w:rFonts w:hint="cs"/>
          <w:rtl/>
        </w:rPr>
        <w:t xml:space="preserve"> </w:t>
      </w:r>
      <w:r>
        <w:rPr>
          <w:rtl/>
        </w:rPr>
        <w:t>המוקיון</w:t>
      </w:r>
      <w:r>
        <w:rPr>
          <w:rFonts w:hint="cs"/>
          <w:rtl/>
        </w:rPr>
        <w:t>,</w:t>
      </w:r>
      <w:bookmarkStart w:id="16178" w:name="_ETM_Q57_326574"/>
      <w:bookmarkEnd w:id="16178"/>
      <w:r>
        <w:rPr>
          <w:rtl/>
        </w:rPr>
        <w:t xml:space="preserve"> </w:t>
      </w:r>
      <w:bookmarkStart w:id="16179" w:name="_ETM_Q57_329600"/>
      <w:bookmarkEnd w:id="16179"/>
      <w:r>
        <w:rPr>
          <w:rtl/>
        </w:rPr>
        <w:t xml:space="preserve">המוקיון </w:t>
      </w:r>
      <w:bookmarkStart w:id="16180" w:name="_ETM_Q57_330620"/>
      <w:bookmarkEnd w:id="16180"/>
      <w:r>
        <w:rPr>
          <w:rtl/>
        </w:rPr>
        <w:t>והבריון</w:t>
      </w:r>
      <w:r>
        <w:rPr>
          <w:rFonts w:hint="cs"/>
          <w:rtl/>
        </w:rPr>
        <w:t>.</w:t>
      </w:r>
      <w:bookmarkStart w:id="16181" w:name="_ETM_Q57_331639"/>
      <w:bookmarkEnd w:id="16181"/>
      <w:r>
        <w:rPr>
          <w:rFonts w:hint="cs"/>
          <w:rtl/>
        </w:rPr>
        <w:t xml:space="preserve"> תודה.</w:t>
      </w:r>
    </w:p>
    <w:p w:rsidR="00CD1EEA" w:rsidRDefault="00CD1EEA" w:rsidP="00223BCB">
      <w:pPr>
        <w:rPr>
          <w:rtl/>
        </w:rPr>
      </w:pPr>
      <w:bookmarkStart w:id="16182" w:name="_ETM_Q57_338026"/>
      <w:bookmarkStart w:id="16183" w:name="_ETM_Q57_338099"/>
      <w:bookmarkEnd w:id="16182"/>
      <w:bookmarkEnd w:id="16183"/>
    </w:p>
    <w:p w:rsidR="00CD1EEA" w:rsidRDefault="00CD1EEA" w:rsidP="00223BCB">
      <w:pPr>
        <w:pStyle w:val="af9"/>
        <w:rPr>
          <w:rtl/>
        </w:rPr>
      </w:pPr>
      <w:r w:rsidRPr="00F07526">
        <w:rPr>
          <w:rStyle w:val="TagStyle"/>
          <w:rtl/>
        </w:rPr>
        <w:t xml:space="preserve"> &lt;&lt; יור &gt;&gt;</w:t>
      </w:r>
      <w:r w:rsidRPr="000D63C0">
        <w:rPr>
          <w:rStyle w:val="TagStyle"/>
          <w:rtl/>
        </w:rPr>
        <w:t xml:space="preserve"> </w:t>
      </w:r>
      <w:r>
        <w:rPr>
          <w:rtl/>
        </w:rPr>
        <w:t>היו"ר ניסים ואטורי:</w:t>
      </w:r>
      <w:r w:rsidRPr="000D63C0">
        <w:rPr>
          <w:rStyle w:val="TagStyle"/>
          <w:rtl/>
        </w:rPr>
        <w:t xml:space="preserve"> </w:t>
      </w:r>
      <w:r w:rsidRPr="00F07526">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16184" w:name="_ETM_Q57_339733"/>
      <w:bookmarkStart w:id="16185" w:name="_ETM_Q57_339994"/>
      <w:bookmarkStart w:id="16186" w:name="_ETM_Q57_340045"/>
      <w:bookmarkStart w:id="16187" w:name="_ETM_Q57_335084"/>
      <w:bookmarkEnd w:id="16184"/>
      <w:bookmarkEnd w:id="16185"/>
      <w:bookmarkEnd w:id="16186"/>
      <w:bookmarkEnd w:id="16187"/>
      <w:r>
        <w:rPr>
          <w:rFonts w:hint="cs"/>
          <w:rtl/>
          <w:lang w:eastAsia="he-IL"/>
        </w:rPr>
        <w:t xml:space="preserve">חברת </w:t>
      </w:r>
      <w:bookmarkStart w:id="16188" w:name="_ETM_Q57_337952"/>
      <w:bookmarkEnd w:id="16188"/>
      <w:r>
        <w:rPr>
          <w:rFonts w:hint="cs"/>
          <w:rtl/>
          <w:lang w:eastAsia="he-IL"/>
        </w:rPr>
        <w:t>הכנסת יפעת שאשא ביטון</w:t>
      </w:r>
      <w:bookmarkStart w:id="16189" w:name="_ETM_Q57_334885"/>
      <w:bookmarkEnd w:id="16189"/>
      <w:r>
        <w:rPr>
          <w:rFonts w:hint="cs"/>
          <w:rtl/>
          <w:lang w:eastAsia="he-IL"/>
        </w:rPr>
        <w:t>. בזמן שהיא מגיעה, אני קורא ליושב-ראש הכנסת להקריא הודעה</w:t>
      </w:r>
      <w:bookmarkStart w:id="16190" w:name="_ETM_Q57_337445"/>
      <w:bookmarkEnd w:id="16190"/>
      <w:r>
        <w:rPr>
          <w:rFonts w:hint="cs"/>
          <w:rtl/>
          <w:lang w:eastAsia="he-IL"/>
        </w:rPr>
        <w:t>, בבקשה.</w:t>
      </w:r>
    </w:p>
    <w:p w:rsidR="00CD1EEA" w:rsidRDefault="00CD1EEA" w:rsidP="00223BCB">
      <w:pPr>
        <w:rPr>
          <w:rtl/>
          <w:lang w:eastAsia="he-IL"/>
        </w:rPr>
      </w:pPr>
      <w:bookmarkStart w:id="16191" w:name="_ETM_Q57_346767"/>
      <w:bookmarkStart w:id="16192" w:name="_ETM_Q57_346850"/>
      <w:bookmarkStart w:id="16193" w:name="_ETM_Q57_351632"/>
      <w:bookmarkEnd w:id="16191"/>
      <w:bookmarkEnd w:id="16192"/>
      <w:bookmarkEnd w:id="16193"/>
    </w:p>
    <w:p w:rsidR="00CD1EEA" w:rsidRDefault="00CD1EEA" w:rsidP="00223BCB">
      <w:pPr>
        <w:pStyle w:val="af9"/>
        <w:rPr>
          <w:rtl/>
        </w:rPr>
      </w:pPr>
      <w:bookmarkStart w:id="16194" w:name="_ETM_Q57_346815"/>
      <w:bookmarkStart w:id="16195" w:name="ET_yor_6423_5"/>
      <w:bookmarkEnd w:id="16194"/>
      <w:r w:rsidRPr="00F07526">
        <w:rPr>
          <w:rStyle w:val="TagStyle"/>
          <w:rtl/>
        </w:rPr>
        <w:t xml:space="preserve"> &lt;&lt; יור &gt;&gt;</w:t>
      </w:r>
      <w:r w:rsidRPr="002130AC">
        <w:rPr>
          <w:rStyle w:val="TagStyle"/>
          <w:rtl/>
        </w:rPr>
        <w:t xml:space="preserve"> </w:t>
      </w:r>
      <w:r>
        <w:rPr>
          <w:rtl/>
        </w:rPr>
        <w:t>היו"ר אמיר אוחנה:</w:t>
      </w:r>
      <w:r w:rsidRPr="002130AC">
        <w:rPr>
          <w:rStyle w:val="TagStyle"/>
          <w:rtl/>
        </w:rPr>
        <w:t xml:space="preserve"> </w:t>
      </w:r>
      <w:r w:rsidRPr="00F07526">
        <w:rPr>
          <w:rStyle w:val="TagStyle"/>
          <w:rtl/>
        </w:rPr>
        <w:t>&lt;&lt; יור &gt;&gt;</w:t>
      </w:r>
      <w:r>
        <w:rPr>
          <w:rtl/>
        </w:rPr>
        <w:t xml:space="preserve"> </w:t>
      </w:r>
      <w:bookmarkEnd w:id="16195"/>
    </w:p>
    <w:p w:rsidR="00CD1EEA" w:rsidRDefault="00CD1EEA" w:rsidP="001B10C0">
      <w:pPr>
        <w:rPr>
          <w:rtl/>
          <w:lang w:eastAsia="he-IL"/>
        </w:rPr>
      </w:pPr>
    </w:p>
    <w:p w:rsidR="00CD1EEA" w:rsidRDefault="00CD1EEA" w:rsidP="00223BCB">
      <w:pPr>
        <w:rPr>
          <w:rtl/>
          <w:lang w:eastAsia="he-IL"/>
        </w:rPr>
      </w:pPr>
      <w:bookmarkStart w:id="16196" w:name="_ETM_Q57_351053"/>
      <w:bookmarkEnd w:id="16196"/>
      <w:r>
        <w:rPr>
          <w:rFonts w:hint="cs"/>
          <w:rtl/>
          <w:lang w:eastAsia="he-IL"/>
        </w:rPr>
        <w:t>בבקשה.</w:t>
      </w:r>
    </w:p>
    <w:p w:rsidR="00CD1EEA" w:rsidRPr="002130AC" w:rsidRDefault="00CD1EEA" w:rsidP="00223BCB">
      <w:pPr>
        <w:rPr>
          <w:rtl/>
          <w:lang w:eastAsia="he-IL"/>
        </w:rPr>
      </w:pPr>
      <w:bookmarkStart w:id="16197" w:name="_ETM_Q57_353324"/>
      <w:bookmarkStart w:id="16198" w:name="_ETM_Q57_353396"/>
      <w:bookmarkEnd w:id="16197"/>
      <w:bookmarkEnd w:id="16198"/>
    </w:p>
    <w:p w:rsidR="00CD1EEA" w:rsidRDefault="00CD1EEA" w:rsidP="00223BCB">
      <w:pPr>
        <w:pStyle w:val="a5"/>
        <w:rPr>
          <w:rtl/>
        </w:rPr>
      </w:pPr>
      <w:bookmarkStart w:id="16199" w:name="ET_speaker_5307_3"/>
      <w:r w:rsidRPr="00F07526">
        <w:rPr>
          <w:rStyle w:val="TagStyle"/>
          <w:rtl/>
        </w:rPr>
        <w:t xml:space="preserve"> &lt;&lt; דובר &gt;&gt;</w:t>
      </w:r>
      <w:r w:rsidRPr="002130AC">
        <w:rPr>
          <w:rStyle w:val="TagStyle"/>
          <w:rtl/>
        </w:rPr>
        <w:t xml:space="preserve"> </w:t>
      </w:r>
      <w:bookmarkStart w:id="16200" w:name="_Toc130910845"/>
      <w:bookmarkStart w:id="16201" w:name="_Toc130997067"/>
      <w:bookmarkStart w:id="16202" w:name="_Toc152076447"/>
      <w:r>
        <w:rPr>
          <w:rtl/>
        </w:rPr>
        <w:t>יפעת שאשא ביטון (המחנה הממלכתי):</w:t>
      </w:r>
      <w:bookmarkEnd w:id="16200"/>
      <w:bookmarkEnd w:id="16201"/>
      <w:bookmarkEnd w:id="16202"/>
      <w:r w:rsidRPr="002130AC">
        <w:rPr>
          <w:rStyle w:val="TagStyle"/>
          <w:rtl/>
        </w:rPr>
        <w:t xml:space="preserve"> </w:t>
      </w:r>
      <w:r w:rsidRPr="00F07526">
        <w:rPr>
          <w:rStyle w:val="TagStyle"/>
          <w:rtl/>
        </w:rPr>
        <w:t>&lt;&lt; דובר &gt;&gt;</w:t>
      </w:r>
      <w:r>
        <w:rPr>
          <w:rtl/>
        </w:rPr>
        <w:t xml:space="preserve"> </w:t>
      </w:r>
      <w:bookmarkEnd w:id="16199"/>
    </w:p>
    <w:p w:rsidR="00CD1EEA" w:rsidRDefault="00CD1EEA" w:rsidP="001B10C0">
      <w:pPr>
        <w:rPr>
          <w:rtl/>
          <w:lang w:eastAsia="he-IL"/>
        </w:rPr>
      </w:pPr>
    </w:p>
    <w:p w:rsidR="00CD1EEA" w:rsidRDefault="00CD1EEA" w:rsidP="00A96CBD">
      <w:pPr>
        <w:rPr>
          <w:rtl/>
          <w:lang w:eastAsia="he-IL"/>
        </w:rPr>
      </w:pPr>
      <w:r>
        <w:rPr>
          <w:rFonts w:hint="cs"/>
          <w:rtl/>
          <w:lang w:eastAsia="he-IL"/>
        </w:rPr>
        <w:t>תודה רבה</w:t>
      </w:r>
      <w:bookmarkStart w:id="16203" w:name="_ETM_Q57_349255"/>
      <w:bookmarkEnd w:id="16203"/>
      <w:r>
        <w:rPr>
          <w:rFonts w:hint="cs"/>
          <w:rtl/>
          <w:lang w:eastAsia="he-IL"/>
        </w:rPr>
        <w:t xml:space="preserve">, אדוני היושב-ראש. חבריי חברי </w:t>
      </w:r>
      <w:bookmarkStart w:id="16204" w:name="_ETM_Q57_356550"/>
      <w:bookmarkEnd w:id="16204"/>
      <w:r>
        <w:rPr>
          <w:rFonts w:hint="cs"/>
          <w:rtl/>
          <w:lang w:eastAsia="he-IL"/>
        </w:rPr>
        <w:t>הכנסת, חברי חבר הכנס</w:t>
      </w:r>
      <w:bookmarkStart w:id="16205" w:name="_ETM_Q57_356944"/>
      <w:bookmarkEnd w:id="16205"/>
      <w:r>
        <w:rPr>
          <w:rFonts w:hint="cs"/>
          <w:rtl/>
          <w:lang w:eastAsia="he-IL"/>
        </w:rPr>
        <w:t>ת גלעד קריב, שמעתי אותך</w:t>
      </w:r>
      <w:bookmarkStart w:id="16206" w:name="_ETM_Q57_365472"/>
      <w:bookmarkStart w:id="16207" w:name="_ETM_Q57_361224"/>
      <w:bookmarkEnd w:id="16206"/>
      <w:bookmarkEnd w:id="16207"/>
      <w:r>
        <w:rPr>
          <w:rFonts w:hint="cs"/>
          <w:rtl/>
          <w:lang w:eastAsia="he-IL"/>
        </w:rPr>
        <w:t xml:space="preserve"> זועק שנתניהו נותן לשר בן גביר להקים מיליציה פ</w:t>
      </w:r>
      <w:bookmarkStart w:id="16208" w:name="_ETM_Q57_367784"/>
      <w:bookmarkEnd w:id="16208"/>
      <w:r>
        <w:rPr>
          <w:rFonts w:hint="cs"/>
          <w:rtl/>
          <w:lang w:eastAsia="he-IL"/>
        </w:rPr>
        <w:t xml:space="preserve">רטית. </w:t>
      </w:r>
      <w:bookmarkStart w:id="16209" w:name="_ETM_Q57_370319"/>
      <w:bookmarkEnd w:id="16209"/>
      <w:r>
        <w:rPr>
          <w:rFonts w:hint="cs"/>
          <w:rtl/>
          <w:lang w:eastAsia="he-IL"/>
        </w:rPr>
        <w:t xml:space="preserve">אחרי מה שאנחנו רואים פה בשלושת החודשים </w:t>
      </w:r>
      <w:bookmarkStart w:id="16210" w:name="_ETM_Q57_368794"/>
      <w:bookmarkEnd w:id="16210"/>
      <w:r>
        <w:rPr>
          <w:rFonts w:hint="cs"/>
          <w:rtl/>
          <w:lang w:eastAsia="he-IL"/>
        </w:rPr>
        <w:t xml:space="preserve">האחרונים, אתה מופתע? </w:t>
      </w:r>
      <w:bookmarkStart w:id="16211" w:name="_ETM_Q57_375586"/>
      <w:bookmarkEnd w:id="16211"/>
      <w:r>
        <w:rPr>
          <w:rFonts w:hint="cs"/>
          <w:rtl/>
          <w:lang w:eastAsia="he-IL"/>
        </w:rPr>
        <w:t>אתה מופתע?</w:t>
      </w:r>
      <w:bookmarkStart w:id="16212" w:name="_ETM_Q57_373425"/>
      <w:bookmarkEnd w:id="16212"/>
      <w:r>
        <w:rPr>
          <w:rFonts w:hint="cs"/>
          <w:rtl/>
          <w:lang w:eastAsia="he-IL"/>
        </w:rPr>
        <w:t xml:space="preserve"> הרי נתניהו מכר את כל מה שרק </w:t>
      </w:r>
      <w:bookmarkStart w:id="16213" w:name="_ETM_Q57_380255"/>
      <w:bookmarkEnd w:id="16213"/>
      <w:r>
        <w:rPr>
          <w:rFonts w:hint="cs"/>
          <w:rtl/>
          <w:lang w:eastAsia="he-IL"/>
        </w:rPr>
        <w:t xml:space="preserve">אפשר </w:t>
      </w:r>
      <w:r>
        <w:rPr>
          <w:rtl/>
          <w:lang w:eastAsia="he-IL"/>
        </w:rPr>
        <w:t>–</w:t>
      </w:r>
      <w:r>
        <w:rPr>
          <w:rFonts w:hint="cs"/>
          <w:rtl/>
          <w:lang w:eastAsia="he-IL"/>
        </w:rPr>
        <w:t xml:space="preserve"> מהכלכלה</w:t>
      </w:r>
      <w:bookmarkStart w:id="16214" w:name="_ETM_Q57_379464"/>
      <w:bookmarkEnd w:id="16214"/>
      <w:r>
        <w:rPr>
          <w:rFonts w:hint="cs"/>
          <w:rtl/>
          <w:lang w:eastAsia="he-IL"/>
        </w:rPr>
        <w:t xml:space="preserve"> דרך היחסים הבין-</w:t>
      </w:r>
      <w:bookmarkStart w:id="16215" w:name="_ETM_Q57_381564"/>
      <w:bookmarkEnd w:id="16215"/>
      <w:r>
        <w:rPr>
          <w:rFonts w:hint="cs"/>
          <w:rtl/>
          <w:lang w:eastAsia="he-IL"/>
        </w:rPr>
        <w:t xml:space="preserve">לאומיים, דרך </w:t>
      </w:r>
      <w:bookmarkStart w:id="16216" w:name="_ETM_Q57_386678"/>
      <w:bookmarkEnd w:id="16216"/>
      <w:r>
        <w:rPr>
          <w:rFonts w:hint="cs"/>
          <w:rtl/>
          <w:lang w:eastAsia="he-IL"/>
        </w:rPr>
        <w:t>הביטחון,</w:t>
      </w:r>
      <w:bookmarkStart w:id="16217" w:name="_ETM_Q57_392583"/>
      <w:bookmarkEnd w:id="16217"/>
      <w:r>
        <w:rPr>
          <w:rFonts w:hint="cs"/>
          <w:rtl/>
          <w:lang w:eastAsia="he-IL"/>
        </w:rPr>
        <w:t xml:space="preserve"> וראינו רק בימי</w:t>
      </w:r>
      <w:bookmarkStart w:id="16218" w:name="_ETM_Q57_387344"/>
      <w:bookmarkEnd w:id="16218"/>
      <w:r>
        <w:rPr>
          <w:rFonts w:hint="cs"/>
          <w:rtl/>
          <w:lang w:eastAsia="he-IL"/>
        </w:rPr>
        <w:t xml:space="preserve">ם </w:t>
      </w:r>
      <w:bookmarkStart w:id="16219" w:name="_ETM_Q57_386174"/>
      <w:bookmarkEnd w:id="16219"/>
      <w:r>
        <w:rPr>
          <w:rFonts w:hint="cs"/>
          <w:rtl/>
          <w:lang w:eastAsia="he-IL"/>
        </w:rPr>
        <w:t xml:space="preserve">האחרונים איך ביטחון מדינת ישראל </w:t>
      </w:r>
      <w:bookmarkStart w:id="16220" w:name="_ETM_Q57_388693"/>
      <w:bookmarkEnd w:id="16220"/>
      <w:r>
        <w:rPr>
          <w:rFonts w:hint="cs"/>
          <w:rtl/>
          <w:lang w:eastAsia="he-IL"/>
        </w:rPr>
        <w:t>הפך לה</w:t>
      </w:r>
      <w:bookmarkStart w:id="16221" w:name="_ETM_Q57_389713"/>
      <w:bookmarkEnd w:id="16221"/>
      <w:r>
        <w:rPr>
          <w:rFonts w:hint="cs"/>
          <w:rtl/>
          <w:lang w:eastAsia="he-IL"/>
        </w:rPr>
        <w:t xml:space="preserve">יות עניין שולי, עניין של מה בכך, </w:t>
      </w:r>
      <w:bookmarkStart w:id="16222" w:name="_ETM_Q57_395850"/>
      <w:bookmarkEnd w:id="16222"/>
      <w:r>
        <w:rPr>
          <w:rFonts w:hint="cs"/>
          <w:rtl/>
          <w:lang w:eastAsia="he-IL"/>
        </w:rPr>
        <w:t>בכז</w:t>
      </w:r>
      <w:r w:rsidR="00A96CBD">
        <w:rPr>
          <w:rFonts w:hint="cs"/>
          <w:rtl/>
          <w:lang w:eastAsia="he-IL"/>
        </w:rPr>
        <w:t>את</w:t>
      </w:r>
      <w:r>
        <w:rPr>
          <w:rFonts w:hint="cs"/>
          <w:rtl/>
          <w:lang w:eastAsia="he-IL"/>
        </w:rPr>
        <w:t xml:space="preserve"> קלות מפטרים שר ביטחון במדינת ישראל. למה?</w:t>
      </w:r>
      <w:bookmarkStart w:id="16223" w:name="_ETM_Q57_399835"/>
      <w:bookmarkEnd w:id="16223"/>
    </w:p>
    <w:p w:rsidR="00CD1EEA" w:rsidRDefault="00CD1EEA" w:rsidP="00223BCB">
      <w:pPr>
        <w:rPr>
          <w:rtl/>
          <w:lang w:eastAsia="he-IL"/>
        </w:rPr>
      </w:pPr>
    </w:p>
    <w:p w:rsidR="00CD1EEA" w:rsidRDefault="00CD1EEA" w:rsidP="00223BCB">
      <w:pPr>
        <w:pStyle w:val="af8"/>
        <w:rPr>
          <w:rtl/>
        </w:rPr>
      </w:pPr>
      <w:bookmarkStart w:id="16224" w:name="ET_interruption_6156_6"/>
      <w:r w:rsidRPr="00F07526">
        <w:rPr>
          <w:rStyle w:val="TagStyle"/>
          <w:rtl/>
        </w:rPr>
        <w:t xml:space="preserve"> &lt;&lt; קריאה &gt;&gt;</w:t>
      </w:r>
      <w:r w:rsidRPr="0043157F">
        <w:rPr>
          <w:rStyle w:val="TagStyle"/>
          <w:rtl/>
        </w:rPr>
        <w:t xml:space="preserve"> </w:t>
      </w:r>
      <w:r>
        <w:rPr>
          <w:rtl/>
        </w:rPr>
        <w:t>גלעד קריב (העבודה):</w:t>
      </w:r>
      <w:r w:rsidRPr="0043157F">
        <w:rPr>
          <w:rStyle w:val="TagStyle"/>
          <w:rtl/>
        </w:rPr>
        <w:t xml:space="preserve"> </w:t>
      </w:r>
      <w:r w:rsidRPr="00F07526">
        <w:rPr>
          <w:rStyle w:val="TagStyle"/>
          <w:rtl/>
        </w:rPr>
        <w:t>&lt;&lt; קריאה &gt;&gt;</w:t>
      </w:r>
      <w:r>
        <w:rPr>
          <w:rtl/>
        </w:rPr>
        <w:t xml:space="preserve"> </w:t>
      </w:r>
      <w:bookmarkEnd w:id="16224"/>
    </w:p>
    <w:p w:rsidR="00CD1EEA" w:rsidRDefault="00CD1EEA" w:rsidP="001B10C0">
      <w:pPr>
        <w:rPr>
          <w:rtl/>
          <w:lang w:eastAsia="he-IL"/>
        </w:rPr>
      </w:pPr>
    </w:p>
    <w:p w:rsidR="00CD1EEA" w:rsidRDefault="00CD1EEA" w:rsidP="00223BCB">
      <w:pPr>
        <w:rPr>
          <w:rtl/>
          <w:lang w:eastAsia="he-IL"/>
        </w:rPr>
      </w:pPr>
      <w:bookmarkStart w:id="16225" w:name="_ETM_Q57_395673"/>
      <w:bookmarkEnd w:id="16225"/>
      <w:r>
        <w:rPr>
          <w:rFonts w:hint="cs"/>
          <w:rtl/>
          <w:lang w:eastAsia="he-IL"/>
        </w:rPr>
        <w:t xml:space="preserve">עוד לא </w:t>
      </w:r>
      <w:bookmarkStart w:id="16226" w:name="_ETM_Q57_397190"/>
      <w:bookmarkEnd w:id="16226"/>
      <w:r>
        <w:rPr>
          <w:rFonts w:hint="cs"/>
          <w:rtl/>
          <w:lang w:eastAsia="he-IL"/>
        </w:rPr>
        <w:t xml:space="preserve">מפטרים. אף אחד </w:t>
      </w:r>
      <w:bookmarkStart w:id="16227" w:name="_ETM_Q57_397394"/>
      <w:bookmarkEnd w:id="16227"/>
      <w:r>
        <w:rPr>
          <w:rFonts w:hint="cs"/>
          <w:rtl/>
          <w:lang w:eastAsia="he-IL"/>
        </w:rPr>
        <w:t>לא יודע.</w:t>
      </w:r>
    </w:p>
    <w:p w:rsidR="00CD1EEA" w:rsidRDefault="00CD1EEA" w:rsidP="00223BCB">
      <w:pPr>
        <w:rPr>
          <w:rtl/>
          <w:lang w:eastAsia="he-IL"/>
        </w:rPr>
      </w:pPr>
      <w:bookmarkStart w:id="16228" w:name="_ETM_Q57_399299"/>
      <w:bookmarkStart w:id="16229" w:name="_ETM_Q57_399374"/>
      <w:bookmarkEnd w:id="16228"/>
      <w:bookmarkEnd w:id="16229"/>
    </w:p>
    <w:p w:rsidR="00CD1EEA" w:rsidRDefault="00CD1EEA" w:rsidP="00223BCB">
      <w:pPr>
        <w:pStyle w:val="-"/>
        <w:rPr>
          <w:rtl/>
        </w:rPr>
      </w:pPr>
      <w:bookmarkStart w:id="16230" w:name="ET_speakercontinue_5307_7"/>
      <w:r w:rsidRPr="00F07526">
        <w:rPr>
          <w:rStyle w:val="TagStyle"/>
          <w:rtl/>
        </w:rPr>
        <w:t xml:space="preserve"> &lt;&lt; דובר_המשך &gt;&gt;</w:t>
      </w:r>
      <w:r w:rsidRPr="0043157F">
        <w:rPr>
          <w:rStyle w:val="TagStyle"/>
          <w:rtl/>
        </w:rPr>
        <w:t xml:space="preserve"> </w:t>
      </w:r>
      <w:r>
        <w:rPr>
          <w:rtl/>
        </w:rPr>
        <w:t>יפעת שאשא ביטון (המחנה הממלכתי):</w:t>
      </w:r>
      <w:r w:rsidRPr="0043157F">
        <w:rPr>
          <w:rStyle w:val="TagStyle"/>
          <w:rtl/>
        </w:rPr>
        <w:t xml:space="preserve"> </w:t>
      </w:r>
      <w:r w:rsidRPr="00F07526">
        <w:rPr>
          <w:rStyle w:val="TagStyle"/>
          <w:rtl/>
        </w:rPr>
        <w:t>&lt;&lt; דובר_המשך &gt;&gt;</w:t>
      </w:r>
      <w:r>
        <w:rPr>
          <w:rtl/>
        </w:rPr>
        <w:t xml:space="preserve"> </w:t>
      </w:r>
      <w:bookmarkEnd w:id="16230"/>
    </w:p>
    <w:p w:rsidR="00CD1EEA" w:rsidRDefault="00CD1EEA" w:rsidP="001B10C0">
      <w:pPr>
        <w:rPr>
          <w:rtl/>
          <w:lang w:eastAsia="he-IL"/>
        </w:rPr>
      </w:pPr>
    </w:p>
    <w:p w:rsidR="00CD1EEA" w:rsidRDefault="00CD1EEA" w:rsidP="00223BCB">
      <w:pPr>
        <w:rPr>
          <w:rtl/>
          <w:lang w:eastAsia="he-IL"/>
        </w:rPr>
      </w:pPr>
      <w:bookmarkStart w:id="16231" w:name="_ETM_Q57_400176"/>
      <w:bookmarkEnd w:id="16231"/>
      <w:r>
        <w:rPr>
          <w:rFonts w:hint="cs"/>
          <w:rtl/>
          <w:lang w:eastAsia="he-IL"/>
        </w:rPr>
        <w:t xml:space="preserve">למה? רק בגלל שהוא הביע </w:t>
      </w:r>
      <w:bookmarkStart w:id="16232" w:name="_ETM_Q57_405890"/>
      <w:bookmarkEnd w:id="16232"/>
      <w:r>
        <w:rPr>
          <w:rFonts w:hint="cs"/>
          <w:rtl/>
          <w:lang w:eastAsia="he-IL"/>
        </w:rPr>
        <w:t xml:space="preserve">את דעתו על ביטחון המדינה, את הדאגה שלו </w:t>
      </w:r>
      <w:bookmarkStart w:id="16233" w:name="_ETM_Q57_403325"/>
      <w:bookmarkEnd w:id="16233"/>
      <w:r>
        <w:rPr>
          <w:rFonts w:hint="cs"/>
          <w:rtl/>
          <w:lang w:eastAsia="he-IL"/>
        </w:rPr>
        <w:t xml:space="preserve">למה שקורה </w:t>
      </w:r>
      <w:bookmarkStart w:id="16234" w:name="_ETM_Q57_410403"/>
      <w:bookmarkEnd w:id="16234"/>
      <w:r>
        <w:rPr>
          <w:rFonts w:hint="cs"/>
          <w:rtl/>
          <w:lang w:eastAsia="he-IL"/>
        </w:rPr>
        <w:t xml:space="preserve">כאן </w:t>
      </w:r>
      <w:r>
        <w:rPr>
          <w:rtl/>
          <w:lang w:eastAsia="he-IL"/>
        </w:rPr>
        <w:t>–</w:t>
      </w:r>
      <w:r>
        <w:rPr>
          <w:rFonts w:hint="cs"/>
          <w:rtl/>
          <w:lang w:eastAsia="he-IL"/>
        </w:rPr>
        <w:t xml:space="preserve"> אגב, </w:t>
      </w:r>
      <w:bookmarkStart w:id="16235" w:name="_ETM_Q57_406626"/>
      <w:bookmarkEnd w:id="16235"/>
      <w:r>
        <w:rPr>
          <w:rFonts w:hint="cs"/>
          <w:rtl/>
          <w:lang w:eastAsia="he-IL"/>
        </w:rPr>
        <w:t xml:space="preserve">דאגה </w:t>
      </w:r>
      <w:bookmarkStart w:id="16236" w:name="_ETM_Q57_416065"/>
      <w:bookmarkEnd w:id="16236"/>
      <w:r>
        <w:rPr>
          <w:rFonts w:hint="cs"/>
          <w:rtl/>
          <w:lang w:eastAsia="he-IL"/>
        </w:rPr>
        <w:t>שגם ראש השב"כ וגם בכירים</w:t>
      </w:r>
      <w:bookmarkStart w:id="16237" w:name="_ETM_Q57_409915"/>
      <w:bookmarkEnd w:id="16237"/>
      <w:r>
        <w:rPr>
          <w:rFonts w:hint="cs"/>
          <w:rtl/>
          <w:lang w:eastAsia="he-IL"/>
        </w:rPr>
        <w:t xml:space="preserve"> אחרים </w:t>
      </w:r>
      <w:bookmarkStart w:id="16238" w:name="_ETM_Q57_410826"/>
      <w:bookmarkEnd w:id="16238"/>
      <w:r>
        <w:rPr>
          <w:rFonts w:hint="cs"/>
          <w:rtl/>
          <w:lang w:eastAsia="he-IL"/>
        </w:rPr>
        <w:t xml:space="preserve">במערכת הביטחון אמרו. אבל הוא הבהיר שמה שאנחנו מדברים </w:t>
      </w:r>
      <w:bookmarkStart w:id="16239" w:name="_ETM_Q57_421575"/>
      <w:bookmarkEnd w:id="16239"/>
      <w:r>
        <w:rPr>
          <w:rFonts w:hint="cs"/>
          <w:rtl/>
          <w:lang w:eastAsia="he-IL"/>
        </w:rPr>
        <w:t>כאן, וצריך להגיד את זה ביושר</w:t>
      </w:r>
      <w:bookmarkStart w:id="16240" w:name="_ETM_Q57_418495"/>
      <w:bookmarkEnd w:id="16240"/>
      <w:r>
        <w:rPr>
          <w:rFonts w:hint="cs"/>
          <w:rtl/>
          <w:lang w:eastAsia="he-IL"/>
        </w:rPr>
        <w:t xml:space="preserve">, זה קשקוש מוחלט. למה? </w:t>
      </w:r>
      <w:bookmarkStart w:id="16241" w:name="_ETM_Q57_424668"/>
      <w:bookmarkEnd w:id="16241"/>
      <w:r>
        <w:rPr>
          <w:rFonts w:hint="cs"/>
          <w:rtl/>
          <w:lang w:eastAsia="he-IL"/>
        </w:rPr>
        <w:t>אנחנ</w:t>
      </w:r>
      <w:bookmarkStart w:id="16242" w:name="_ETM_Q57_420834"/>
      <w:bookmarkEnd w:id="16242"/>
      <w:r>
        <w:rPr>
          <w:rFonts w:hint="cs"/>
          <w:rtl/>
          <w:lang w:eastAsia="he-IL"/>
        </w:rPr>
        <w:t>ו כל הזמן אומרים: תהיה פה הפיכה, תהיה פה הפיכה</w:t>
      </w:r>
      <w:bookmarkStart w:id="16243" w:name="_ETM_Q57_422974"/>
      <w:bookmarkEnd w:id="16243"/>
      <w:r>
        <w:rPr>
          <w:rFonts w:hint="cs"/>
          <w:rtl/>
          <w:lang w:eastAsia="he-IL"/>
        </w:rPr>
        <w:t xml:space="preserve"> – חברים, ההפיכה פה. ההפיכה המשטרית כבר</w:t>
      </w:r>
      <w:bookmarkStart w:id="16244" w:name="_ETM_Q57_431312"/>
      <w:bookmarkEnd w:id="16244"/>
      <w:r>
        <w:rPr>
          <w:rFonts w:hint="cs"/>
          <w:rtl/>
          <w:lang w:eastAsia="he-IL"/>
        </w:rPr>
        <w:t xml:space="preserve"> כאן. נתניהו </w:t>
      </w:r>
      <w:bookmarkStart w:id="16245" w:name="_ETM_Q57_430094"/>
      <w:bookmarkEnd w:id="16245"/>
      <w:r>
        <w:rPr>
          <w:rFonts w:hint="cs"/>
          <w:rtl/>
          <w:lang w:eastAsia="he-IL"/>
        </w:rPr>
        <w:t xml:space="preserve">הוכיח </w:t>
      </w:r>
      <w:bookmarkStart w:id="16246" w:name="_ETM_Q57_433953"/>
      <w:bookmarkEnd w:id="16246"/>
      <w:r>
        <w:rPr>
          <w:rFonts w:hint="cs"/>
          <w:rtl/>
          <w:lang w:eastAsia="he-IL"/>
        </w:rPr>
        <w:t>שהשליט מעל הכול.</w:t>
      </w:r>
      <w:bookmarkStart w:id="16247" w:name="_ETM_Q57_433003"/>
      <w:bookmarkEnd w:id="16247"/>
      <w:r>
        <w:rPr>
          <w:rFonts w:hint="cs"/>
          <w:rtl/>
          <w:lang w:eastAsia="he-IL"/>
        </w:rPr>
        <w:t xml:space="preserve"> מי שלא נתין מלא </w:t>
      </w:r>
      <w:proofErr w:type="spellStart"/>
      <w:r>
        <w:rPr>
          <w:rFonts w:hint="cs"/>
          <w:rtl/>
          <w:lang w:eastAsia="he-IL"/>
        </w:rPr>
        <w:t>מלא</w:t>
      </w:r>
      <w:bookmarkStart w:id="16248" w:name="_ETM_Q57_436161"/>
      <w:bookmarkEnd w:id="16248"/>
      <w:proofErr w:type="spellEnd"/>
      <w:r>
        <w:rPr>
          <w:rFonts w:hint="cs"/>
          <w:rtl/>
          <w:lang w:eastAsia="he-IL"/>
        </w:rPr>
        <w:t xml:space="preserve"> לא יהיה </w:t>
      </w:r>
      <w:bookmarkStart w:id="16249" w:name="_ETM_Q57_439495"/>
      <w:bookmarkEnd w:id="16249"/>
      <w:r>
        <w:rPr>
          <w:rFonts w:hint="cs"/>
          <w:rtl/>
          <w:lang w:eastAsia="he-IL"/>
        </w:rPr>
        <w:t>כאן, גם אם זה אומר</w:t>
      </w:r>
      <w:bookmarkStart w:id="16250" w:name="_ETM_Q57_438642"/>
      <w:bookmarkEnd w:id="16250"/>
      <w:r>
        <w:rPr>
          <w:rFonts w:hint="cs"/>
          <w:rtl/>
          <w:lang w:eastAsia="he-IL"/>
        </w:rPr>
        <w:t xml:space="preserve"> פגיעה בביטחון</w:t>
      </w:r>
      <w:bookmarkStart w:id="16251" w:name="_ETM_Q57_439542"/>
      <w:bookmarkEnd w:id="16251"/>
      <w:r>
        <w:rPr>
          <w:rFonts w:hint="cs"/>
          <w:rtl/>
          <w:lang w:eastAsia="he-IL"/>
        </w:rPr>
        <w:t xml:space="preserve"> מדינת ישראל</w:t>
      </w:r>
      <w:bookmarkStart w:id="16252" w:name="_ETM_Q57_439011"/>
      <w:bookmarkStart w:id="16253" w:name="_ETM_Q57_442303"/>
      <w:bookmarkEnd w:id="16252"/>
      <w:bookmarkEnd w:id="16253"/>
      <w:r>
        <w:rPr>
          <w:rFonts w:hint="cs"/>
          <w:rtl/>
          <w:lang w:eastAsia="he-IL"/>
        </w:rPr>
        <w:t xml:space="preserve">, </w:t>
      </w:r>
      <w:bookmarkStart w:id="16254" w:name="_ETM_Q57_443182"/>
      <w:bookmarkEnd w:id="16254"/>
      <w:r>
        <w:rPr>
          <w:rFonts w:hint="cs"/>
          <w:rtl/>
          <w:lang w:eastAsia="he-IL"/>
        </w:rPr>
        <w:t>וסיפור גלנט ממחיש את זה יפה מאוד.</w:t>
      </w:r>
    </w:p>
    <w:p w:rsidR="00CD1EEA" w:rsidRDefault="00CD1EEA" w:rsidP="00223BCB">
      <w:pPr>
        <w:rPr>
          <w:rtl/>
          <w:lang w:eastAsia="he-IL"/>
        </w:rPr>
      </w:pPr>
      <w:bookmarkStart w:id="16255" w:name="_ETM_Q57_450846"/>
      <w:bookmarkStart w:id="16256" w:name="_ETM_Q57_450908"/>
      <w:bookmarkEnd w:id="16255"/>
      <w:bookmarkEnd w:id="16256"/>
    </w:p>
    <w:p w:rsidR="00CD1EEA" w:rsidRDefault="00CD1EEA" w:rsidP="00223BCB">
      <w:pPr>
        <w:rPr>
          <w:rtl/>
        </w:rPr>
      </w:pPr>
      <w:bookmarkStart w:id="16257" w:name="_ETM_Q57_451023"/>
      <w:bookmarkStart w:id="16258" w:name="_ETM_Q57_451075"/>
      <w:bookmarkEnd w:id="16257"/>
      <w:bookmarkEnd w:id="16258"/>
      <w:r>
        <w:rPr>
          <w:rFonts w:hint="cs"/>
          <w:rtl/>
          <w:lang w:eastAsia="he-IL"/>
        </w:rPr>
        <w:t xml:space="preserve">אגב, </w:t>
      </w:r>
      <w:bookmarkStart w:id="16259" w:name="_ETM_Q57_445617"/>
      <w:bookmarkStart w:id="16260" w:name="_ETM_Q57_445693"/>
      <w:bookmarkStart w:id="16261" w:name="_ETM_Q57_445777"/>
      <w:bookmarkStart w:id="16262" w:name="_ETM_Q57_445831"/>
      <w:bookmarkStart w:id="16263" w:name="_ETM_Q57_352174"/>
      <w:bookmarkStart w:id="16264" w:name="_ETM_Q57_352222"/>
      <w:bookmarkStart w:id="16265" w:name="_ETM_Q57_347735"/>
      <w:bookmarkStart w:id="16266" w:name="_ETM_Q57_338266"/>
      <w:bookmarkStart w:id="16267" w:name="_ETM_Q57_338326"/>
      <w:bookmarkStart w:id="16268" w:name="_ETM_Q57_333414"/>
      <w:bookmarkStart w:id="16269" w:name="_ETM_Q57_331175"/>
      <w:bookmarkStart w:id="16270" w:name="_ETM_Q57_331264"/>
      <w:bookmarkStart w:id="16271" w:name="_ETM_Q57_331318"/>
      <w:bookmarkStart w:id="16272" w:name="_ETM_Q57_331374"/>
      <w:bookmarkStart w:id="16273" w:name="_ETM_Q57_326814"/>
      <w:bookmarkStart w:id="16274" w:name="_ETM_Q57_335169"/>
      <w:bookmarkStart w:id="16275" w:name="_ETM_Q57_447210"/>
      <w:bookmarkStart w:id="16276" w:name="_ETM_Q57_448373"/>
      <w:bookmarkStart w:id="16277" w:name="_ETM_Q57_447600"/>
      <w:bookmarkStart w:id="16278" w:name="_ETM_Q57_444443"/>
      <w:bookmarkStart w:id="16279" w:name="_ETM_Q57_447660"/>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r>
        <w:rPr>
          <w:rtl/>
        </w:rPr>
        <w:t>א</w:t>
      </w:r>
      <w:r>
        <w:rPr>
          <w:rFonts w:hint="cs"/>
          <w:rtl/>
        </w:rPr>
        <w:t>ו</w:t>
      </w:r>
      <w:r>
        <w:rPr>
          <w:rtl/>
        </w:rPr>
        <w:t xml:space="preserve">מר </w:t>
      </w:r>
      <w:bookmarkStart w:id="16280" w:name="_ETM_Q57_447870"/>
      <w:bookmarkEnd w:id="16280"/>
      <w:r>
        <w:rPr>
          <w:rtl/>
        </w:rPr>
        <w:t>בסוגריים</w:t>
      </w:r>
      <w:r>
        <w:rPr>
          <w:rFonts w:hint="cs"/>
          <w:rtl/>
        </w:rPr>
        <w:t>, זה</w:t>
      </w:r>
      <w:r>
        <w:rPr>
          <w:rtl/>
        </w:rPr>
        <w:t xml:space="preserve"> </w:t>
      </w:r>
      <w:bookmarkStart w:id="16281" w:name="_ETM_Q57_448979"/>
      <w:bookmarkEnd w:id="16281"/>
      <w:r>
        <w:rPr>
          <w:rtl/>
        </w:rPr>
        <w:t xml:space="preserve">הזכיר </w:t>
      </w:r>
      <w:bookmarkStart w:id="16282" w:name="_ETM_Q57_449430"/>
      <w:bookmarkEnd w:id="16282"/>
      <w:r>
        <w:rPr>
          <w:rtl/>
        </w:rPr>
        <w:t xml:space="preserve">לי </w:t>
      </w:r>
      <w:bookmarkStart w:id="16283" w:name="_ETM_Q57_449550"/>
      <w:bookmarkEnd w:id="16283"/>
      <w:r>
        <w:rPr>
          <w:rtl/>
        </w:rPr>
        <w:t xml:space="preserve">ממש </w:t>
      </w:r>
      <w:bookmarkStart w:id="16284" w:name="_ETM_Q57_450790"/>
      <w:bookmarkEnd w:id="16284"/>
      <w:r>
        <w:rPr>
          <w:rtl/>
        </w:rPr>
        <w:t xml:space="preserve">את </w:t>
      </w:r>
      <w:bookmarkStart w:id="16285" w:name="_ETM_Q57_451029"/>
      <w:bookmarkEnd w:id="16285"/>
      <w:r>
        <w:rPr>
          <w:rtl/>
        </w:rPr>
        <w:t xml:space="preserve">התקופה </w:t>
      </w:r>
      <w:bookmarkStart w:id="16286" w:name="_ETM_Q57_451420"/>
      <w:bookmarkEnd w:id="16286"/>
      <w:r>
        <w:rPr>
          <w:rtl/>
        </w:rPr>
        <w:t xml:space="preserve">של </w:t>
      </w:r>
      <w:bookmarkStart w:id="16287" w:name="_ETM_Q57_451630"/>
      <w:bookmarkEnd w:id="16287"/>
      <w:r>
        <w:rPr>
          <w:rFonts w:hint="cs"/>
          <w:rtl/>
        </w:rPr>
        <w:t>ה</w:t>
      </w:r>
      <w:r>
        <w:rPr>
          <w:rtl/>
        </w:rPr>
        <w:t>קורונה</w:t>
      </w:r>
      <w:r>
        <w:rPr>
          <w:rFonts w:hint="cs"/>
          <w:rtl/>
        </w:rPr>
        <w:t>.</w:t>
      </w:r>
      <w:r>
        <w:rPr>
          <w:rtl/>
        </w:rPr>
        <w:t xml:space="preserve"> </w:t>
      </w:r>
      <w:bookmarkStart w:id="16288" w:name="_ETM_Q57_452890"/>
      <w:bookmarkEnd w:id="16288"/>
      <w:r>
        <w:rPr>
          <w:rtl/>
        </w:rPr>
        <w:t xml:space="preserve">אני </w:t>
      </w:r>
      <w:bookmarkStart w:id="16289" w:name="_ETM_Q57_453130"/>
      <w:bookmarkEnd w:id="16289"/>
      <w:r>
        <w:rPr>
          <w:rtl/>
        </w:rPr>
        <w:t>זוכר</w:t>
      </w:r>
      <w:bookmarkStart w:id="16290" w:name="_ETM_Q57_453500"/>
      <w:bookmarkStart w:id="16291" w:name="_ETM_Q57_452902"/>
      <w:bookmarkEnd w:id="16290"/>
      <w:bookmarkEnd w:id="16291"/>
      <w:r>
        <w:rPr>
          <w:rtl/>
        </w:rPr>
        <w:t xml:space="preserve">ת </w:t>
      </w:r>
      <w:bookmarkStart w:id="16292" w:name="_ETM_Q57_454339"/>
      <w:bookmarkEnd w:id="16292"/>
      <w:r>
        <w:rPr>
          <w:rtl/>
        </w:rPr>
        <w:t xml:space="preserve">את </w:t>
      </w:r>
      <w:bookmarkStart w:id="16293" w:name="_ETM_Q57_454550"/>
      <w:bookmarkEnd w:id="16293"/>
      <w:r>
        <w:rPr>
          <w:rtl/>
        </w:rPr>
        <w:t xml:space="preserve">אותה </w:t>
      </w:r>
      <w:bookmarkStart w:id="16294" w:name="_ETM_Q57_455089"/>
      <w:bookmarkEnd w:id="16294"/>
      <w:r>
        <w:rPr>
          <w:rtl/>
        </w:rPr>
        <w:t>דינמיקה</w:t>
      </w:r>
      <w:r>
        <w:rPr>
          <w:rFonts w:hint="cs"/>
          <w:rtl/>
        </w:rPr>
        <w:t xml:space="preserve"> </w:t>
      </w:r>
      <w:r>
        <w:rPr>
          <w:rFonts w:hint="eastAsia"/>
          <w:rtl/>
        </w:rPr>
        <w:t>–</w:t>
      </w:r>
      <w:r>
        <w:rPr>
          <w:rtl/>
        </w:rPr>
        <w:t xml:space="preserve"> </w:t>
      </w:r>
      <w:bookmarkStart w:id="16295" w:name="_ETM_Q57_456350"/>
      <w:bookmarkEnd w:id="16295"/>
      <w:r>
        <w:rPr>
          <w:rtl/>
        </w:rPr>
        <w:t xml:space="preserve">רגע </w:t>
      </w:r>
      <w:bookmarkStart w:id="16296" w:name="_ETM_Q57_456680"/>
      <w:bookmarkEnd w:id="16296"/>
      <w:r>
        <w:rPr>
          <w:rtl/>
        </w:rPr>
        <w:t xml:space="preserve">לפני </w:t>
      </w:r>
      <w:bookmarkStart w:id="16297" w:name="_ETM_Q57_456950"/>
      <w:bookmarkEnd w:id="16297"/>
      <w:r>
        <w:rPr>
          <w:rtl/>
        </w:rPr>
        <w:t xml:space="preserve">שהיינו </w:t>
      </w:r>
      <w:bookmarkStart w:id="16298" w:name="_ETM_Q57_457190"/>
      <w:bookmarkEnd w:id="16298"/>
      <w:r>
        <w:rPr>
          <w:rtl/>
        </w:rPr>
        <w:t xml:space="preserve">צריכים </w:t>
      </w:r>
      <w:bookmarkStart w:id="16299" w:name="_ETM_Q57_457400"/>
      <w:bookmarkEnd w:id="16299"/>
      <w:r>
        <w:rPr>
          <w:rtl/>
        </w:rPr>
        <w:t xml:space="preserve">לקיים </w:t>
      </w:r>
      <w:bookmarkStart w:id="16300" w:name="_ETM_Q57_457820"/>
      <w:bookmarkEnd w:id="16300"/>
      <w:r>
        <w:rPr>
          <w:rtl/>
        </w:rPr>
        <w:t>דיון</w:t>
      </w:r>
      <w:r>
        <w:rPr>
          <w:rFonts w:hint="cs"/>
          <w:rtl/>
        </w:rPr>
        <w:t>,</w:t>
      </w:r>
      <w:r>
        <w:rPr>
          <w:rtl/>
        </w:rPr>
        <w:t xml:space="preserve"> </w:t>
      </w:r>
      <w:bookmarkStart w:id="16301" w:name="_ETM_Q57_459169"/>
      <w:bookmarkEnd w:id="16301"/>
      <w:r>
        <w:rPr>
          <w:rtl/>
        </w:rPr>
        <w:t xml:space="preserve">רבע </w:t>
      </w:r>
      <w:bookmarkStart w:id="16302" w:name="_ETM_Q57_459560"/>
      <w:bookmarkEnd w:id="16302"/>
      <w:r>
        <w:rPr>
          <w:rtl/>
        </w:rPr>
        <w:t xml:space="preserve">שעה </w:t>
      </w:r>
      <w:bookmarkStart w:id="16303" w:name="_ETM_Q57_459860"/>
      <w:bookmarkEnd w:id="16303"/>
      <w:r>
        <w:rPr>
          <w:rtl/>
        </w:rPr>
        <w:t xml:space="preserve">לפני </w:t>
      </w:r>
      <w:bookmarkStart w:id="16304" w:name="_ETM_Q57_460159"/>
      <w:bookmarkEnd w:id="16304"/>
      <w:r>
        <w:rPr>
          <w:rtl/>
        </w:rPr>
        <w:t xml:space="preserve">שהיינו </w:t>
      </w:r>
      <w:bookmarkStart w:id="16305" w:name="_ETM_Q57_460430"/>
      <w:bookmarkEnd w:id="16305"/>
      <w:r>
        <w:rPr>
          <w:rtl/>
        </w:rPr>
        <w:t>צר</w:t>
      </w:r>
      <w:bookmarkStart w:id="16306" w:name="_ETM_Q57_458912"/>
      <w:bookmarkEnd w:id="16306"/>
      <w:r>
        <w:rPr>
          <w:rtl/>
        </w:rPr>
        <w:t xml:space="preserve">יכים </w:t>
      </w:r>
      <w:bookmarkStart w:id="16307" w:name="_ETM_Q57_460759"/>
      <w:bookmarkEnd w:id="16307"/>
      <w:r>
        <w:rPr>
          <w:rtl/>
        </w:rPr>
        <w:t>להתכנס</w:t>
      </w:r>
      <w:r>
        <w:rPr>
          <w:rFonts w:hint="cs"/>
          <w:rtl/>
        </w:rPr>
        <w:t>,</w:t>
      </w:r>
      <w:r>
        <w:rPr>
          <w:rtl/>
        </w:rPr>
        <w:t xml:space="preserve"> </w:t>
      </w:r>
      <w:bookmarkStart w:id="16308" w:name="_ETM_Q57_461830"/>
      <w:bookmarkEnd w:id="16308"/>
      <w:r>
        <w:rPr>
          <w:rtl/>
        </w:rPr>
        <w:t xml:space="preserve">נתניהו </w:t>
      </w:r>
      <w:bookmarkStart w:id="16309" w:name="_ETM_Q57_462310"/>
      <w:bookmarkEnd w:id="16309"/>
      <w:r>
        <w:rPr>
          <w:rtl/>
        </w:rPr>
        <w:t xml:space="preserve">קרא </w:t>
      </w:r>
      <w:bookmarkStart w:id="16310" w:name="_ETM_Q57_462580"/>
      <w:bookmarkEnd w:id="16310"/>
      <w:r>
        <w:rPr>
          <w:rtl/>
        </w:rPr>
        <w:t xml:space="preserve">לי </w:t>
      </w:r>
      <w:bookmarkStart w:id="16311" w:name="_ETM_Q57_462699"/>
      <w:bookmarkEnd w:id="16311"/>
      <w:r>
        <w:rPr>
          <w:rtl/>
        </w:rPr>
        <w:t xml:space="preserve">אליו </w:t>
      </w:r>
      <w:bookmarkStart w:id="16312" w:name="_ETM_Q57_462940"/>
      <w:bookmarkEnd w:id="16312"/>
      <w:r>
        <w:rPr>
          <w:rtl/>
        </w:rPr>
        <w:t xml:space="preserve">ללשכה </w:t>
      </w:r>
      <w:bookmarkStart w:id="16313" w:name="_ETM_Q57_464069"/>
      <w:bookmarkEnd w:id="16313"/>
      <w:r>
        <w:rPr>
          <w:rtl/>
        </w:rPr>
        <w:t>וניסה</w:t>
      </w:r>
      <w:bookmarkStart w:id="16314" w:name="_ETM_Q57_462053"/>
      <w:bookmarkEnd w:id="16314"/>
      <w:r>
        <w:rPr>
          <w:rtl/>
        </w:rPr>
        <w:t xml:space="preserve"> </w:t>
      </w:r>
      <w:bookmarkStart w:id="16315" w:name="_ETM_Q57_464610"/>
      <w:bookmarkEnd w:id="16315"/>
      <w:r w:rsidRPr="00421D4E">
        <w:rPr>
          <w:rtl/>
        </w:rPr>
        <w:t>ל</w:t>
      </w:r>
      <w:bookmarkStart w:id="16316" w:name="_ETM_Q57_466672"/>
      <w:bookmarkEnd w:id="16316"/>
      <w:r>
        <w:rPr>
          <w:rFonts w:hint="cs"/>
          <w:rtl/>
        </w:rPr>
        <w:t>הניא</w:t>
      </w:r>
      <w:bookmarkStart w:id="16317" w:name="_ETM_Q57_534472"/>
      <w:bookmarkEnd w:id="16317"/>
      <w:r>
        <w:rPr>
          <w:rtl/>
        </w:rPr>
        <w:t xml:space="preserve"> </w:t>
      </w:r>
      <w:bookmarkStart w:id="16318" w:name="_ETM_Q57_464969"/>
      <w:bookmarkEnd w:id="16318"/>
      <w:r>
        <w:rPr>
          <w:rtl/>
        </w:rPr>
        <w:t xml:space="preserve">אותי </w:t>
      </w:r>
      <w:bookmarkStart w:id="16319" w:name="_ETM_Q57_465479"/>
      <w:bookmarkEnd w:id="16319"/>
      <w:r>
        <w:rPr>
          <w:rtl/>
        </w:rPr>
        <w:t xml:space="preserve">מלעשות </w:t>
      </w:r>
      <w:bookmarkStart w:id="16320" w:name="_ETM_Q57_465990"/>
      <w:bookmarkEnd w:id="16320"/>
      <w:r>
        <w:rPr>
          <w:rtl/>
        </w:rPr>
        <w:t xml:space="preserve">את </w:t>
      </w:r>
      <w:bookmarkStart w:id="16321" w:name="_ETM_Q57_466110"/>
      <w:bookmarkEnd w:id="16321"/>
      <w:r>
        <w:rPr>
          <w:rtl/>
        </w:rPr>
        <w:t xml:space="preserve">הדבר </w:t>
      </w:r>
      <w:bookmarkStart w:id="16322" w:name="_ETM_Q57_466529"/>
      <w:bookmarkEnd w:id="16322"/>
      <w:r>
        <w:rPr>
          <w:rtl/>
        </w:rPr>
        <w:t>הזה</w:t>
      </w:r>
      <w:r>
        <w:rPr>
          <w:rFonts w:hint="cs"/>
          <w:rtl/>
        </w:rPr>
        <w:t>,</w:t>
      </w:r>
      <w:r>
        <w:rPr>
          <w:rtl/>
        </w:rPr>
        <w:t xml:space="preserve"> </w:t>
      </w:r>
      <w:bookmarkStart w:id="16323" w:name="_ETM_Q57_467129"/>
      <w:bookmarkEnd w:id="16323"/>
      <w:r>
        <w:rPr>
          <w:rtl/>
        </w:rPr>
        <w:t>מ</w:t>
      </w:r>
      <w:bookmarkStart w:id="16324" w:name="_ETM_Q57_465702"/>
      <w:bookmarkEnd w:id="16324"/>
      <w:r>
        <w:rPr>
          <w:rtl/>
        </w:rPr>
        <w:t xml:space="preserve">להצביע </w:t>
      </w:r>
      <w:bookmarkStart w:id="16325" w:name="_ETM_Q57_468670"/>
      <w:bookmarkEnd w:id="16325"/>
      <w:r>
        <w:rPr>
          <w:rFonts w:hint="cs"/>
          <w:rtl/>
        </w:rPr>
        <w:t>ע</w:t>
      </w:r>
      <w:bookmarkStart w:id="16326" w:name="_ETM_Q57_466712"/>
      <w:bookmarkEnd w:id="16326"/>
      <w:r>
        <w:rPr>
          <w:rtl/>
        </w:rPr>
        <w:t xml:space="preserve">ם </w:t>
      </w:r>
      <w:bookmarkStart w:id="16327" w:name="_ETM_Q57_468910"/>
      <w:bookmarkEnd w:id="16327"/>
      <w:r>
        <w:rPr>
          <w:rtl/>
        </w:rPr>
        <w:t>ההיגיון</w:t>
      </w:r>
      <w:r>
        <w:rPr>
          <w:rFonts w:hint="cs"/>
          <w:rtl/>
        </w:rPr>
        <w:t>,</w:t>
      </w:r>
      <w:r>
        <w:rPr>
          <w:rtl/>
        </w:rPr>
        <w:t xml:space="preserve"> </w:t>
      </w:r>
      <w:bookmarkStart w:id="16328" w:name="_ETM_Q57_469779"/>
      <w:bookmarkEnd w:id="16328"/>
      <w:r>
        <w:rPr>
          <w:rFonts w:hint="cs"/>
          <w:rtl/>
        </w:rPr>
        <w:t>עם</w:t>
      </w:r>
      <w:r>
        <w:rPr>
          <w:rtl/>
        </w:rPr>
        <w:t xml:space="preserve"> </w:t>
      </w:r>
      <w:bookmarkStart w:id="16329" w:name="_ETM_Q57_469900"/>
      <w:bookmarkEnd w:id="16329"/>
      <w:r>
        <w:rPr>
          <w:rtl/>
        </w:rPr>
        <w:t xml:space="preserve">מה </w:t>
      </w:r>
      <w:bookmarkStart w:id="16330" w:name="_ETM_Q57_470050"/>
      <w:bookmarkEnd w:id="16330"/>
      <w:r>
        <w:rPr>
          <w:rtl/>
        </w:rPr>
        <w:t xml:space="preserve">שנכון </w:t>
      </w:r>
      <w:bookmarkStart w:id="16331" w:name="_ETM_Q57_470500"/>
      <w:bookmarkEnd w:id="16331"/>
      <w:r>
        <w:rPr>
          <w:rtl/>
        </w:rPr>
        <w:t xml:space="preserve">למדינת </w:t>
      </w:r>
      <w:bookmarkStart w:id="16332" w:name="_ETM_Q57_470980"/>
      <w:bookmarkEnd w:id="16332"/>
      <w:r>
        <w:rPr>
          <w:rtl/>
        </w:rPr>
        <w:t>ישראל</w:t>
      </w:r>
      <w:r>
        <w:rPr>
          <w:rFonts w:hint="cs"/>
          <w:rtl/>
        </w:rPr>
        <w:t>.</w:t>
      </w:r>
      <w:r>
        <w:rPr>
          <w:rtl/>
        </w:rPr>
        <w:t xml:space="preserve"> </w:t>
      </w:r>
      <w:bookmarkStart w:id="16333" w:name="_ETM_Q57_472990"/>
      <w:bookmarkEnd w:id="16333"/>
      <w:r>
        <w:rPr>
          <w:rtl/>
        </w:rPr>
        <w:t xml:space="preserve">אני </w:t>
      </w:r>
      <w:bookmarkStart w:id="16334" w:name="_ETM_Q57_473290"/>
      <w:bookmarkEnd w:id="16334"/>
      <w:r>
        <w:rPr>
          <w:rtl/>
        </w:rPr>
        <w:t xml:space="preserve">ניסיתי </w:t>
      </w:r>
      <w:bookmarkStart w:id="16335" w:name="_ETM_Q57_473650"/>
      <w:bookmarkEnd w:id="16335"/>
      <w:r>
        <w:rPr>
          <w:rtl/>
        </w:rPr>
        <w:t xml:space="preserve">לשכנע </w:t>
      </w:r>
      <w:bookmarkStart w:id="16336" w:name="_ETM_Q57_474190"/>
      <w:bookmarkEnd w:id="16336"/>
      <w:r>
        <w:rPr>
          <w:rtl/>
        </w:rPr>
        <w:t xml:space="preserve">אותו </w:t>
      </w:r>
      <w:bookmarkStart w:id="16337" w:name="_ETM_Q57_474790"/>
      <w:bookmarkEnd w:id="16337"/>
      <w:r>
        <w:rPr>
          <w:rtl/>
        </w:rPr>
        <w:t xml:space="preserve">שהוא </w:t>
      </w:r>
      <w:bookmarkStart w:id="16338" w:name="_ETM_Q57_475210"/>
      <w:bookmarkEnd w:id="16338"/>
      <w:r>
        <w:rPr>
          <w:rtl/>
        </w:rPr>
        <w:t xml:space="preserve">יקבל </w:t>
      </w:r>
      <w:bookmarkStart w:id="16339" w:name="_ETM_Q57_475600"/>
      <w:bookmarkEnd w:id="16339"/>
      <w:r>
        <w:rPr>
          <w:rtl/>
        </w:rPr>
        <w:t xml:space="preserve">את </w:t>
      </w:r>
      <w:bookmarkStart w:id="16340" w:name="_ETM_Q57_475720"/>
      <w:bookmarkEnd w:id="16340"/>
      <w:r>
        <w:rPr>
          <w:rtl/>
        </w:rPr>
        <w:t xml:space="preserve">ההחלטה </w:t>
      </w:r>
      <w:bookmarkStart w:id="16341" w:name="_ETM_Q57_476110"/>
      <w:bookmarkEnd w:id="16341"/>
      <w:r>
        <w:rPr>
          <w:rtl/>
        </w:rPr>
        <w:t>הנכונה</w:t>
      </w:r>
      <w:r>
        <w:rPr>
          <w:rFonts w:hint="cs"/>
          <w:rtl/>
        </w:rPr>
        <w:t>,</w:t>
      </w:r>
      <w:bookmarkStart w:id="16342" w:name="_ETM_Q57_474672"/>
      <w:bookmarkEnd w:id="16342"/>
      <w:r>
        <w:rPr>
          <w:rtl/>
        </w:rPr>
        <w:t xml:space="preserve"> </w:t>
      </w:r>
      <w:bookmarkStart w:id="16343" w:name="_ETM_Q57_476560"/>
      <w:bookmarkEnd w:id="16343"/>
      <w:r>
        <w:rPr>
          <w:rFonts w:hint="cs"/>
          <w:rtl/>
        </w:rPr>
        <w:t xml:space="preserve">כי </w:t>
      </w:r>
      <w:r>
        <w:rPr>
          <w:rtl/>
        </w:rPr>
        <w:t xml:space="preserve">הוא </w:t>
      </w:r>
      <w:bookmarkStart w:id="16344" w:name="_ETM_Q57_476650"/>
      <w:bookmarkEnd w:id="16344"/>
      <w:r>
        <w:rPr>
          <w:rtl/>
        </w:rPr>
        <w:t xml:space="preserve">הסכים </w:t>
      </w:r>
      <w:bookmarkStart w:id="16345" w:name="_ETM_Q57_477100"/>
      <w:bookmarkEnd w:id="16345"/>
      <w:r>
        <w:rPr>
          <w:rtl/>
        </w:rPr>
        <w:t xml:space="preserve">איתי </w:t>
      </w:r>
      <w:bookmarkStart w:id="16346" w:name="_ETM_Q57_477310"/>
      <w:bookmarkEnd w:id="16346"/>
      <w:r>
        <w:rPr>
          <w:rtl/>
        </w:rPr>
        <w:t xml:space="preserve">בחדר </w:t>
      </w:r>
      <w:bookmarkStart w:id="16347" w:name="_ETM_Q57_477700"/>
      <w:bookmarkEnd w:id="16347"/>
      <w:r>
        <w:rPr>
          <w:rtl/>
        </w:rPr>
        <w:t xml:space="preserve">שזו </w:t>
      </w:r>
      <w:bookmarkStart w:id="16348" w:name="_ETM_Q57_478029"/>
      <w:bookmarkEnd w:id="16348"/>
      <w:r>
        <w:rPr>
          <w:rtl/>
        </w:rPr>
        <w:t xml:space="preserve">ההחלטה </w:t>
      </w:r>
      <w:bookmarkStart w:id="16349" w:name="_ETM_Q57_478419"/>
      <w:bookmarkEnd w:id="16349"/>
      <w:r>
        <w:rPr>
          <w:rtl/>
        </w:rPr>
        <w:t>הנכונה</w:t>
      </w:r>
      <w:r>
        <w:rPr>
          <w:rFonts w:hint="cs"/>
          <w:rtl/>
        </w:rPr>
        <w:t>,</w:t>
      </w:r>
      <w:r>
        <w:rPr>
          <w:rtl/>
        </w:rPr>
        <w:t xml:space="preserve"> </w:t>
      </w:r>
      <w:bookmarkStart w:id="16350" w:name="_ETM_Q57_478870"/>
      <w:bookmarkEnd w:id="16350"/>
      <w:r>
        <w:rPr>
          <w:rtl/>
        </w:rPr>
        <w:t xml:space="preserve">ויקנה </w:t>
      </w:r>
      <w:bookmarkStart w:id="16351" w:name="_ETM_Q57_479200"/>
      <w:bookmarkEnd w:id="16351"/>
      <w:r>
        <w:rPr>
          <w:rtl/>
        </w:rPr>
        <w:t xml:space="preserve">את </w:t>
      </w:r>
      <w:bookmarkStart w:id="16352" w:name="_ETM_Q57_480000"/>
      <w:bookmarkEnd w:id="16352"/>
      <w:r>
        <w:rPr>
          <w:rFonts w:hint="cs"/>
          <w:rtl/>
        </w:rPr>
        <w:t>עולמו.</w:t>
      </w:r>
      <w:bookmarkStart w:id="16353" w:name="_ETM_Q57_480659"/>
      <w:bookmarkEnd w:id="16353"/>
      <w:r>
        <w:rPr>
          <w:rFonts w:hint="cs"/>
          <w:rtl/>
        </w:rPr>
        <w:t xml:space="preserve"> </w:t>
      </w:r>
      <w:bookmarkStart w:id="16354" w:name="_ETM_Q57_531762"/>
      <w:bookmarkEnd w:id="16354"/>
      <w:r>
        <w:rPr>
          <w:rtl/>
        </w:rPr>
        <w:t>אגב</w:t>
      </w:r>
      <w:bookmarkStart w:id="16355" w:name="_ETM_Q57_480960"/>
      <w:bookmarkStart w:id="16356" w:name="_ETM_Q57_477482"/>
      <w:bookmarkEnd w:id="16355"/>
      <w:bookmarkEnd w:id="16356"/>
      <w:r>
        <w:rPr>
          <w:rFonts w:hint="cs"/>
          <w:rtl/>
        </w:rPr>
        <w:t xml:space="preserve">, </w:t>
      </w:r>
      <w:r>
        <w:rPr>
          <w:rtl/>
        </w:rPr>
        <w:t xml:space="preserve">בדיוק </w:t>
      </w:r>
      <w:bookmarkStart w:id="16357" w:name="_ETM_Q57_481319"/>
      <w:bookmarkEnd w:id="16357"/>
      <w:r>
        <w:rPr>
          <w:rtl/>
        </w:rPr>
        <w:t xml:space="preserve">כמו </w:t>
      </w:r>
      <w:bookmarkStart w:id="16358" w:name="_ETM_Q57_481469"/>
      <w:bookmarkEnd w:id="16358"/>
      <w:r>
        <w:rPr>
          <w:rtl/>
        </w:rPr>
        <w:t>כ</w:t>
      </w:r>
      <w:r>
        <w:rPr>
          <w:rFonts w:hint="cs"/>
          <w:rtl/>
        </w:rPr>
        <w:t>א</w:t>
      </w:r>
      <w:r>
        <w:rPr>
          <w:rtl/>
        </w:rPr>
        <w:t>ן</w:t>
      </w:r>
      <w:r>
        <w:rPr>
          <w:rFonts w:hint="cs"/>
          <w:rtl/>
        </w:rPr>
        <w:t>,</w:t>
      </w:r>
      <w:bookmarkStart w:id="16359" w:name="_ETM_Q57_479102"/>
      <w:bookmarkEnd w:id="16359"/>
      <w:r>
        <w:rPr>
          <w:rtl/>
        </w:rPr>
        <w:t xml:space="preserve"> </w:t>
      </w:r>
      <w:bookmarkStart w:id="16360" w:name="_ETM_Q57_482159"/>
      <w:bookmarkEnd w:id="16360"/>
      <w:r>
        <w:rPr>
          <w:rtl/>
        </w:rPr>
        <w:t xml:space="preserve">אם </w:t>
      </w:r>
      <w:bookmarkStart w:id="16361" w:name="_ETM_Q57_482310"/>
      <w:bookmarkEnd w:id="16361"/>
      <w:r>
        <w:rPr>
          <w:rtl/>
        </w:rPr>
        <w:t xml:space="preserve">נתניהו </w:t>
      </w:r>
      <w:bookmarkStart w:id="16362" w:name="_ETM_Q57_482909"/>
      <w:bookmarkEnd w:id="16362"/>
      <w:r>
        <w:rPr>
          <w:rtl/>
        </w:rPr>
        <w:t xml:space="preserve">היה </w:t>
      </w:r>
      <w:bookmarkStart w:id="16363" w:name="_ETM_Q57_483240"/>
      <w:bookmarkEnd w:id="16363"/>
      <w:r>
        <w:rPr>
          <w:rtl/>
        </w:rPr>
        <w:t xml:space="preserve">עוצר </w:t>
      </w:r>
      <w:bookmarkStart w:id="16364" w:name="_ETM_Q57_484170"/>
      <w:bookmarkEnd w:id="16364"/>
      <w:r>
        <w:rPr>
          <w:rtl/>
        </w:rPr>
        <w:t xml:space="preserve">לפני </w:t>
      </w:r>
      <w:bookmarkStart w:id="16365" w:name="_ETM_Q57_484710"/>
      <w:bookmarkEnd w:id="16365"/>
      <w:r>
        <w:t>x</w:t>
      </w:r>
      <w:r>
        <w:rPr>
          <w:rtl/>
        </w:rPr>
        <w:t xml:space="preserve"> </w:t>
      </w:r>
      <w:bookmarkStart w:id="16366" w:name="_ETM_Q57_485100"/>
      <w:bookmarkEnd w:id="16366"/>
      <w:r>
        <w:rPr>
          <w:rtl/>
        </w:rPr>
        <w:t>זמן</w:t>
      </w:r>
      <w:bookmarkStart w:id="16367" w:name="_ETM_Q57_485850"/>
      <w:bookmarkEnd w:id="16367"/>
      <w:r>
        <w:rPr>
          <w:rFonts w:hint="cs"/>
          <w:rtl/>
        </w:rPr>
        <w:t xml:space="preserve"> או</w:t>
      </w:r>
      <w:bookmarkStart w:id="16368" w:name="_ETM_Q57_482423"/>
      <w:bookmarkStart w:id="16369" w:name="_ETM_Q57_486180"/>
      <w:bookmarkEnd w:id="16368"/>
      <w:bookmarkEnd w:id="16369"/>
      <w:r>
        <w:rPr>
          <w:rFonts w:hint="cs"/>
          <w:rtl/>
        </w:rPr>
        <w:t xml:space="preserve"> </w:t>
      </w:r>
      <w:r>
        <w:rPr>
          <w:rtl/>
        </w:rPr>
        <w:t xml:space="preserve">בכל </w:t>
      </w:r>
      <w:bookmarkStart w:id="16370" w:name="_ETM_Q57_486540"/>
      <w:bookmarkEnd w:id="16370"/>
      <w:r>
        <w:rPr>
          <w:rtl/>
        </w:rPr>
        <w:t xml:space="preserve">רגע </w:t>
      </w:r>
      <w:bookmarkStart w:id="16371" w:name="_ETM_Q57_486839"/>
      <w:bookmarkEnd w:id="16371"/>
      <w:r>
        <w:rPr>
          <w:rtl/>
        </w:rPr>
        <w:t xml:space="preserve">נתון </w:t>
      </w:r>
      <w:bookmarkStart w:id="16372" w:name="_ETM_Q57_488099"/>
      <w:bookmarkEnd w:id="16372"/>
      <w:r>
        <w:rPr>
          <w:rtl/>
        </w:rPr>
        <w:t xml:space="preserve">והיה </w:t>
      </w:r>
      <w:bookmarkStart w:id="16373" w:name="_ETM_Q57_488610"/>
      <w:bookmarkEnd w:id="16373"/>
      <w:r>
        <w:rPr>
          <w:rtl/>
        </w:rPr>
        <w:t xml:space="preserve">מגיע </w:t>
      </w:r>
      <w:bookmarkStart w:id="16374" w:name="_ETM_Q57_489029"/>
      <w:bookmarkEnd w:id="16374"/>
      <w:r>
        <w:rPr>
          <w:rtl/>
        </w:rPr>
        <w:t>להידברות</w:t>
      </w:r>
      <w:r>
        <w:rPr>
          <w:rFonts w:hint="cs"/>
          <w:rtl/>
        </w:rPr>
        <w:t>,</w:t>
      </w:r>
      <w:bookmarkStart w:id="16375" w:name="_ETM_Q57_485983"/>
      <w:bookmarkEnd w:id="16375"/>
      <w:r>
        <w:rPr>
          <w:rtl/>
        </w:rPr>
        <w:t xml:space="preserve"> </w:t>
      </w:r>
      <w:bookmarkStart w:id="16376" w:name="_ETM_Q57_489779"/>
      <w:bookmarkEnd w:id="16376"/>
      <w:r>
        <w:rPr>
          <w:rtl/>
        </w:rPr>
        <w:t xml:space="preserve">היה </w:t>
      </w:r>
      <w:bookmarkStart w:id="16377" w:name="_ETM_Q57_490049"/>
      <w:bookmarkEnd w:id="16377"/>
      <w:r>
        <w:rPr>
          <w:rtl/>
        </w:rPr>
        <w:t xml:space="preserve">קונה </w:t>
      </w:r>
      <w:bookmarkStart w:id="16378" w:name="_ETM_Q57_490349"/>
      <w:bookmarkEnd w:id="16378"/>
      <w:r>
        <w:rPr>
          <w:rtl/>
        </w:rPr>
        <w:t xml:space="preserve">את </w:t>
      </w:r>
      <w:bookmarkStart w:id="16379" w:name="_ETM_Q57_490440"/>
      <w:bookmarkEnd w:id="16379"/>
      <w:r>
        <w:rPr>
          <w:rtl/>
        </w:rPr>
        <w:t>עול</w:t>
      </w:r>
      <w:r>
        <w:rPr>
          <w:rFonts w:hint="cs"/>
          <w:rtl/>
        </w:rPr>
        <w:t>מו</w:t>
      </w:r>
      <w:bookmarkStart w:id="16380" w:name="_ETM_Q57_491660"/>
      <w:bookmarkEnd w:id="16380"/>
      <w:r>
        <w:rPr>
          <w:rFonts w:hint="cs"/>
          <w:rtl/>
        </w:rPr>
        <w:t xml:space="preserve"> – </w:t>
      </w:r>
      <w:r>
        <w:rPr>
          <w:rtl/>
        </w:rPr>
        <w:t xml:space="preserve">גם </w:t>
      </w:r>
      <w:bookmarkStart w:id="16381" w:name="_ETM_Q57_491900"/>
      <w:bookmarkEnd w:id="16381"/>
      <w:r>
        <w:rPr>
          <w:rtl/>
        </w:rPr>
        <w:t>הי</w:t>
      </w:r>
      <w:r>
        <w:rPr>
          <w:rFonts w:hint="cs"/>
          <w:rtl/>
        </w:rPr>
        <w:t>ה</w:t>
      </w:r>
      <w:bookmarkStart w:id="16382" w:name="_ETM_Q57_488474"/>
      <w:bookmarkEnd w:id="16382"/>
      <w:r>
        <w:rPr>
          <w:rtl/>
        </w:rPr>
        <w:t xml:space="preserve"> </w:t>
      </w:r>
      <w:bookmarkStart w:id="16383" w:name="_ETM_Q57_492110"/>
      <w:bookmarkEnd w:id="16383"/>
      <w:r>
        <w:rPr>
          <w:rFonts w:hint="cs"/>
          <w:rtl/>
        </w:rPr>
        <w:t>מראה</w:t>
      </w:r>
      <w:r>
        <w:rPr>
          <w:rtl/>
        </w:rPr>
        <w:t xml:space="preserve"> </w:t>
      </w:r>
      <w:bookmarkStart w:id="16384" w:name="_ETM_Q57_492289"/>
      <w:bookmarkEnd w:id="16384"/>
      <w:r>
        <w:rPr>
          <w:rtl/>
        </w:rPr>
        <w:t xml:space="preserve">שהוא </w:t>
      </w:r>
      <w:bookmarkStart w:id="16385" w:name="_ETM_Q57_492469"/>
      <w:bookmarkEnd w:id="16385"/>
      <w:r>
        <w:rPr>
          <w:rFonts w:hint="cs"/>
          <w:rtl/>
        </w:rPr>
        <w:t>מ</w:t>
      </w:r>
      <w:r>
        <w:rPr>
          <w:rtl/>
        </w:rPr>
        <w:t xml:space="preserve">ציל </w:t>
      </w:r>
      <w:bookmarkStart w:id="16386" w:name="_ETM_Q57_492679"/>
      <w:bookmarkEnd w:id="16386"/>
      <w:r>
        <w:rPr>
          <w:rtl/>
        </w:rPr>
        <w:t xml:space="preserve">את </w:t>
      </w:r>
      <w:bookmarkStart w:id="16387" w:name="_ETM_Q57_492740"/>
      <w:bookmarkEnd w:id="16387"/>
      <w:r>
        <w:rPr>
          <w:rtl/>
        </w:rPr>
        <w:t>המדינה</w:t>
      </w:r>
      <w:r>
        <w:rPr>
          <w:rFonts w:hint="cs"/>
          <w:rtl/>
        </w:rPr>
        <w:t>,</w:t>
      </w:r>
      <w:bookmarkStart w:id="16388" w:name="_ETM_Q57_491053"/>
      <w:bookmarkEnd w:id="16388"/>
      <w:r>
        <w:rPr>
          <w:rtl/>
        </w:rPr>
        <w:t xml:space="preserve"> </w:t>
      </w:r>
      <w:bookmarkStart w:id="16389" w:name="_ETM_Q57_493650"/>
      <w:bookmarkEnd w:id="16389"/>
      <w:r>
        <w:rPr>
          <w:rtl/>
        </w:rPr>
        <w:t>שא</w:t>
      </w:r>
      <w:bookmarkStart w:id="16390" w:name="_ETM_Q57_492466"/>
      <w:bookmarkEnd w:id="16390"/>
      <w:r>
        <w:rPr>
          <w:rtl/>
        </w:rPr>
        <w:t xml:space="preserve">כפת </w:t>
      </w:r>
      <w:bookmarkStart w:id="16391" w:name="_ETM_Q57_494099"/>
      <w:bookmarkEnd w:id="16391"/>
      <w:r>
        <w:rPr>
          <w:rtl/>
        </w:rPr>
        <w:t xml:space="preserve">לו </w:t>
      </w:r>
      <w:bookmarkStart w:id="16392" w:name="_ETM_Q57_494190"/>
      <w:bookmarkEnd w:id="16392"/>
      <w:r>
        <w:rPr>
          <w:rtl/>
        </w:rPr>
        <w:t xml:space="preserve">מהחברה </w:t>
      </w:r>
      <w:bookmarkStart w:id="16393" w:name="_ETM_Q57_494610"/>
      <w:bookmarkEnd w:id="16393"/>
      <w:r>
        <w:rPr>
          <w:rtl/>
        </w:rPr>
        <w:t>בישראל</w:t>
      </w:r>
      <w:r>
        <w:rPr>
          <w:rFonts w:hint="cs"/>
          <w:rtl/>
        </w:rPr>
        <w:t>,</w:t>
      </w:r>
      <w:r>
        <w:rPr>
          <w:rtl/>
        </w:rPr>
        <w:t xml:space="preserve"> </w:t>
      </w:r>
      <w:bookmarkStart w:id="16394" w:name="_ETM_Q57_495370"/>
      <w:bookmarkEnd w:id="16394"/>
      <w:r>
        <w:rPr>
          <w:rtl/>
        </w:rPr>
        <w:t xml:space="preserve">שאכפת </w:t>
      </w:r>
      <w:bookmarkStart w:id="16395" w:name="_ETM_Q57_495940"/>
      <w:bookmarkEnd w:id="16395"/>
      <w:r>
        <w:rPr>
          <w:rtl/>
        </w:rPr>
        <w:t xml:space="preserve">לו </w:t>
      </w:r>
      <w:bookmarkStart w:id="16396" w:name="_ETM_Q57_496029"/>
      <w:bookmarkEnd w:id="16396"/>
      <w:r>
        <w:rPr>
          <w:rFonts w:hint="cs"/>
          <w:rtl/>
        </w:rPr>
        <w:t>מ</w:t>
      </w:r>
      <w:bookmarkStart w:id="16397" w:name="_ETM_Q57_492043"/>
      <w:bookmarkEnd w:id="16397"/>
      <w:r>
        <w:rPr>
          <w:rtl/>
        </w:rPr>
        <w:t xml:space="preserve">ביטחון </w:t>
      </w:r>
      <w:bookmarkStart w:id="16398" w:name="_ETM_Q57_496570"/>
      <w:bookmarkEnd w:id="16398"/>
      <w:r>
        <w:rPr>
          <w:rtl/>
        </w:rPr>
        <w:t xml:space="preserve">מדינת </w:t>
      </w:r>
      <w:bookmarkStart w:id="16399" w:name="_ETM_Q57_497020"/>
      <w:bookmarkEnd w:id="16399"/>
      <w:r>
        <w:rPr>
          <w:rtl/>
        </w:rPr>
        <w:t>ישראל</w:t>
      </w:r>
      <w:r>
        <w:rPr>
          <w:rFonts w:hint="cs"/>
          <w:rtl/>
        </w:rPr>
        <w:t>,</w:t>
      </w:r>
      <w:r>
        <w:rPr>
          <w:rtl/>
        </w:rPr>
        <w:t xml:space="preserve"> </w:t>
      </w:r>
      <w:bookmarkStart w:id="16400" w:name="_ETM_Q57_497350"/>
      <w:bookmarkEnd w:id="16400"/>
      <w:r>
        <w:rPr>
          <w:rtl/>
        </w:rPr>
        <w:t xml:space="preserve">וגם </w:t>
      </w:r>
      <w:bookmarkStart w:id="16401" w:name="_ETM_Q57_497810"/>
      <w:bookmarkEnd w:id="16401"/>
      <w:r>
        <w:rPr>
          <w:rtl/>
        </w:rPr>
        <w:t>ה</w:t>
      </w:r>
      <w:bookmarkStart w:id="16402" w:name="_ETM_Q57_493493"/>
      <w:bookmarkStart w:id="16403" w:name="_ETM_Q57_498140"/>
      <w:bookmarkEnd w:id="16402"/>
      <w:bookmarkEnd w:id="16403"/>
      <w:r>
        <w:rPr>
          <w:rFonts w:hint="cs"/>
          <w:rtl/>
        </w:rPr>
        <w:t>יה מביא ר</w:t>
      </w:r>
      <w:r>
        <w:rPr>
          <w:rtl/>
        </w:rPr>
        <w:t>פורמה</w:t>
      </w:r>
      <w:r>
        <w:rPr>
          <w:rFonts w:hint="cs"/>
          <w:rtl/>
        </w:rPr>
        <w:t>.</w:t>
      </w:r>
      <w:bookmarkStart w:id="16404" w:name="_ETM_Q57_499890"/>
      <w:bookmarkStart w:id="16405" w:name="_ETM_Q57_497202"/>
      <w:bookmarkEnd w:id="16404"/>
      <w:bookmarkEnd w:id="16405"/>
      <w:r>
        <w:rPr>
          <w:rFonts w:hint="cs"/>
          <w:rtl/>
        </w:rPr>
        <w:t xml:space="preserve"> </w:t>
      </w:r>
      <w:r>
        <w:rPr>
          <w:rtl/>
        </w:rPr>
        <w:t xml:space="preserve">הרי </w:t>
      </w:r>
      <w:bookmarkStart w:id="16406" w:name="_ETM_Q57_500160"/>
      <w:bookmarkEnd w:id="16406"/>
      <w:r>
        <w:rPr>
          <w:rtl/>
        </w:rPr>
        <w:t xml:space="preserve">האנשים </w:t>
      </w:r>
      <w:bookmarkStart w:id="16407" w:name="_ETM_Q57_500520"/>
      <w:bookmarkEnd w:id="16407"/>
      <w:r>
        <w:rPr>
          <w:rtl/>
        </w:rPr>
        <w:t>ש</w:t>
      </w:r>
      <w:bookmarkStart w:id="16408" w:name="_ETM_Q57_500760"/>
      <w:bookmarkEnd w:id="16408"/>
      <w:r>
        <w:rPr>
          <w:rFonts w:hint="cs"/>
          <w:rtl/>
        </w:rPr>
        <w:t>לו לא</w:t>
      </w:r>
      <w:r>
        <w:rPr>
          <w:rtl/>
        </w:rPr>
        <w:t xml:space="preserve"> </w:t>
      </w:r>
      <w:bookmarkStart w:id="16409" w:name="_ETM_Q57_500850"/>
      <w:bookmarkEnd w:id="16409"/>
      <w:r>
        <w:rPr>
          <w:rtl/>
        </w:rPr>
        <w:t xml:space="preserve">באמת </w:t>
      </w:r>
      <w:bookmarkStart w:id="16410" w:name="_ETM_Q57_501180"/>
      <w:bookmarkEnd w:id="16410"/>
      <w:r>
        <w:rPr>
          <w:rtl/>
        </w:rPr>
        <w:t xml:space="preserve">מכירים </w:t>
      </w:r>
      <w:bookmarkStart w:id="16411" w:name="_ETM_Q57_501690"/>
      <w:bookmarkEnd w:id="16411"/>
      <w:r>
        <w:rPr>
          <w:rtl/>
        </w:rPr>
        <w:t xml:space="preserve">את </w:t>
      </w:r>
      <w:bookmarkStart w:id="16412" w:name="_ETM_Q57_501779"/>
      <w:bookmarkEnd w:id="16412"/>
      <w:r>
        <w:rPr>
          <w:rFonts w:hint="cs"/>
          <w:rtl/>
        </w:rPr>
        <w:t>ה</w:t>
      </w:r>
      <w:r>
        <w:rPr>
          <w:rtl/>
        </w:rPr>
        <w:t>דקויות</w:t>
      </w:r>
      <w:r>
        <w:rPr>
          <w:rFonts w:hint="cs"/>
          <w:rtl/>
        </w:rPr>
        <w:t>,</w:t>
      </w:r>
      <w:bookmarkStart w:id="16413" w:name="_ETM_Q57_498733"/>
      <w:bookmarkEnd w:id="16413"/>
      <w:r>
        <w:rPr>
          <w:rtl/>
        </w:rPr>
        <w:t xml:space="preserve"> </w:t>
      </w:r>
      <w:bookmarkStart w:id="16414" w:name="_ETM_Q57_502470"/>
      <w:bookmarkEnd w:id="16414"/>
      <w:r>
        <w:rPr>
          <w:rtl/>
        </w:rPr>
        <w:t xml:space="preserve">והוא </w:t>
      </w:r>
      <w:bookmarkStart w:id="16415" w:name="_ETM_Q57_502650"/>
      <w:bookmarkEnd w:id="16415"/>
      <w:r>
        <w:rPr>
          <w:rtl/>
        </w:rPr>
        <w:t xml:space="preserve">יודע </w:t>
      </w:r>
      <w:bookmarkStart w:id="16416" w:name="_ETM_Q57_502980"/>
      <w:bookmarkEnd w:id="16416"/>
      <w:r>
        <w:rPr>
          <w:rtl/>
        </w:rPr>
        <w:t xml:space="preserve">טוב </w:t>
      </w:r>
      <w:bookmarkStart w:id="16417" w:name="_ETM_Q57_503400"/>
      <w:bookmarkEnd w:id="16417"/>
      <w:r>
        <w:rPr>
          <w:rtl/>
        </w:rPr>
        <w:t xml:space="preserve">מאוד </w:t>
      </w:r>
      <w:bookmarkStart w:id="16418" w:name="_ETM_Q57_503820"/>
      <w:bookmarkEnd w:id="16418"/>
      <w:r>
        <w:rPr>
          <w:rtl/>
        </w:rPr>
        <w:t xml:space="preserve">שמה </w:t>
      </w:r>
      <w:bookmarkStart w:id="16419" w:name="_ETM_Q57_504089"/>
      <w:bookmarkEnd w:id="16419"/>
      <w:r>
        <w:rPr>
          <w:rtl/>
        </w:rPr>
        <w:t xml:space="preserve">שהוא </w:t>
      </w:r>
      <w:bookmarkStart w:id="16420" w:name="_ETM_Q57_504269"/>
      <w:bookmarkEnd w:id="16420"/>
      <w:r>
        <w:rPr>
          <w:rtl/>
        </w:rPr>
        <w:t xml:space="preserve">עושה </w:t>
      </w:r>
      <w:bookmarkStart w:id="16421" w:name="_ETM_Q57_504570"/>
      <w:bookmarkEnd w:id="16421"/>
      <w:r>
        <w:rPr>
          <w:rtl/>
        </w:rPr>
        <w:t xml:space="preserve">היום </w:t>
      </w:r>
      <w:bookmarkStart w:id="16422" w:name="_ETM_Q57_504839"/>
      <w:bookmarkEnd w:id="16422"/>
      <w:r>
        <w:rPr>
          <w:rtl/>
        </w:rPr>
        <w:t xml:space="preserve">זה </w:t>
      </w:r>
      <w:bookmarkStart w:id="16423" w:name="_ETM_Q57_505019"/>
      <w:bookmarkEnd w:id="16423"/>
      <w:r>
        <w:rPr>
          <w:rtl/>
        </w:rPr>
        <w:t xml:space="preserve">לא </w:t>
      </w:r>
      <w:bookmarkStart w:id="16424" w:name="_ETM_Q57_505140"/>
      <w:bookmarkEnd w:id="16424"/>
      <w:r>
        <w:rPr>
          <w:rtl/>
        </w:rPr>
        <w:t>רפורמה</w:t>
      </w:r>
      <w:r>
        <w:rPr>
          <w:rFonts w:hint="cs"/>
          <w:rtl/>
        </w:rPr>
        <w:t>,</w:t>
      </w:r>
      <w:r>
        <w:rPr>
          <w:rtl/>
        </w:rPr>
        <w:t xml:space="preserve"> </w:t>
      </w:r>
      <w:bookmarkStart w:id="16425" w:name="_ETM_Q57_505619"/>
      <w:bookmarkEnd w:id="16425"/>
      <w:r>
        <w:rPr>
          <w:rtl/>
        </w:rPr>
        <w:t xml:space="preserve">זו </w:t>
      </w:r>
      <w:bookmarkStart w:id="16426" w:name="_ETM_Q57_505769"/>
      <w:bookmarkEnd w:id="16426"/>
      <w:r>
        <w:rPr>
          <w:rtl/>
        </w:rPr>
        <w:t>הפ</w:t>
      </w:r>
      <w:r>
        <w:rPr>
          <w:rFonts w:hint="cs"/>
          <w:rtl/>
        </w:rPr>
        <w:t>י</w:t>
      </w:r>
      <w:r>
        <w:rPr>
          <w:rtl/>
        </w:rPr>
        <w:t xml:space="preserve">כה </w:t>
      </w:r>
      <w:bookmarkStart w:id="16427" w:name="_ETM_Q57_506099"/>
      <w:bookmarkEnd w:id="16427"/>
      <w:r>
        <w:rPr>
          <w:rtl/>
        </w:rPr>
        <w:t>משטרית</w:t>
      </w:r>
      <w:r>
        <w:rPr>
          <w:rFonts w:hint="cs"/>
          <w:rtl/>
        </w:rPr>
        <w:t>.</w:t>
      </w:r>
      <w:r>
        <w:rPr>
          <w:rtl/>
        </w:rPr>
        <w:t xml:space="preserve"> </w:t>
      </w:r>
      <w:bookmarkStart w:id="16428" w:name="_ETM_Q57_507980"/>
      <w:bookmarkStart w:id="16429" w:name="_ETM_Q57_508250"/>
      <w:bookmarkStart w:id="16430" w:name="_ETM_Q57_504952"/>
      <w:bookmarkEnd w:id="16428"/>
      <w:bookmarkEnd w:id="16429"/>
      <w:bookmarkEnd w:id="16430"/>
      <w:r>
        <w:rPr>
          <w:rtl/>
        </w:rPr>
        <w:t xml:space="preserve">כמו </w:t>
      </w:r>
      <w:bookmarkStart w:id="16431" w:name="_ETM_Q57_508550"/>
      <w:bookmarkEnd w:id="16431"/>
      <w:r>
        <w:rPr>
          <w:rtl/>
        </w:rPr>
        <w:t>אז</w:t>
      </w:r>
      <w:r>
        <w:rPr>
          <w:rFonts w:hint="cs"/>
          <w:rtl/>
        </w:rPr>
        <w:t>,</w:t>
      </w:r>
      <w:r>
        <w:rPr>
          <w:rtl/>
        </w:rPr>
        <w:t xml:space="preserve"> </w:t>
      </w:r>
      <w:bookmarkStart w:id="16432" w:name="_ETM_Q57_509410"/>
      <w:bookmarkEnd w:id="16432"/>
      <w:r>
        <w:rPr>
          <w:rtl/>
        </w:rPr>
        <w:t xml:space="preserve">כך </w:t>
      </w:r>
      <w:bookmarkStart w:id="16433" w:name="_ETM_Q57_509650"/>
      <w:bookmarkEnd w:id="16433"/>
      <w:r>
        <w:rPr>
          <w:rtl/>
        </w:rPr>
        <w:t xml:space="preserve">גם </w:t>
      </w:r>
      <w:bookmarkStart w:id="16434" w:name="_ETM_Q57_509890"/>
      <w:bookmarkEnd w:id="16434"/>
      <w:r>
        <w:rPr>
          <w:rtl/>
        </w:rPr>
        <w:t>היום</w:t>
      </w:r>
      <w:r>
        <w:rPr>
          <w:rFonts w:hint="cs"/>
          <w:rtl/>
        </w:rPr>
        <w:t>.</w:t>
      </w:r>
      <w:r>
        <w:rPr>
          <w:rtl/>
        </w:rPr>
        <w:t xml:space="preserve"> </w:t>
      </w:r>
      <w:bookmarkStart w:id="16435" w:name="_ETM_Q57_510910"/>
      <w:bookmarkEnd w:id="16435"/>
      <w:r>
        <w:rPr>
          <w:rtl/>
        </w:rPr>
        <w:t xml:space="preserve">אז </w:t>
      </w:r>
      <w:bookmarkStart w:id="16436" w:name="_ETM_Q57_511179"/>
      <w:bookmarkEnd w:id="16436"/>
      <w:r>
        <w:rPr>
          <w:rtl/>
        </w:rPr>
        <w:t xml:space="preserve">הוא </w:t>
      </w:r>
      <w:bookmarkStart w:id="16437" w:name="_ETM_Q57_511269"/>
      <w:bookmarkEnd w:id="16437"/>
      <w:r>
        <w:rPr>
          <w:rtl/>
        </w:rPr>
        <w:t xml:space="preserve">לא </w:t>
      </w:r>
      <w:bookmarkStart w:id="16438" w:name="_ETM_Q57_511359"/>
      <w:bookmarkEnd w:id="16438"/>
      <w:r>
        <w:rPr>
          <w:rtl/>
        </w:rPr>
        <w:t xml:space="preserve">קיבל </w:t>
      </w:r>
      <w:bookmarkStart w:id="16439" w:name="_ETM_Q57_511599"/>
      <w:bookmarkEnd w:id="16439"/>
      <w:r>
        <w:rPr>
          <w:rtl/>
        </w:rPr>
        <w:t xml:space="preserve">את </w:t>
      </w:r>
      <w:bookmarkStart w:id="16440" w:name="_ETM_Q57_511660"/>
      <w:bookmarkEnd w:id="16440"/>
      <w:r>
        <w:rPr>
          <w:rtl/>
        </w:rPr>
        <w:t xml:space="preserve">ההחלטה </w:t>
      </w:r>
      <w:bookmarkStart w:id="16441" w:name="_ETM_Q57_512000"/>
      <w:bookmarkEnd w:id="16441"/>
      <w:r w:rsidR="00CD0CEC">
        <w:rPr>
          <w:rFonts w:hint="cs"/>
          <w:rtl/>
        </w:rPr>
        <w:t>ה</w:t>
      </w:r>
      <w:r>
        <w:rPr>
          <w:rtl/>
        </w:rPr>
        <w:t>נכונה</w:t>
      </w:r>
      <w:r>
        <w:rPr>
          <w:rFonts w:hint="cs"/>
          <w:rtl/>
        </w:rPr>
        <w:t>,</w:t>
      </w:r>
      <w:r>
        <w:rPr>
          <w:rtl/>
        </w:rPr>
        <w:t xml:space="preserve"> </w:t>
      </w:r>
      <w:bookmarkStart w:id="16442" w:name="_ETM_Q57_512660"/>
      <w:bookmarkEnd w:id="16442"/>
      <w:r>
        <w:rPr>
          <w:rtl/>
        </w:rPr>
        <w:t xml:space="preserve">וגם </w:t>
      </w:r>
      <w:bookmarkStart w:id="16443" w:name="_ETM_Q57_513020"/>
      <w:bookmarkEnd w:id="16443"/>
      <w:r>
        <w:rPr>
          <w:rtl/>
        </w:rPr>
        <w:t xml:space="preserve">היום </w:t>
      </w:r>
      <w:bookmarkStart w:id="16444" w:name="_ETM_Q57_513320"/>
      <w:bookmarkEnd w:id="16444"/>
      <w:r>
        <w:rPr>
          <w:rtl/>
        </w:rPr>
        <w:t xml:space="preserve">הוא </w:t>
      </w:r>
      <w:bookmarkStart w:id="16445" w:name="_ETM_Q57_513380"/>
      <w:bookmarkEnd w:id="16445"/>
      <w:r>
        <w:rPr>
          <w:rtl/>
        </w:rPr>
        <w:t xml:space="preserve">לא </w:t>
      </w:r>
      <w:bookmarkStart w:id="16446" w:name="_ETM_Q57_513500"/>
      <w:bookmarkEnd w:id="16446"/>
      <w:r>
        <w:rPr>
          <w:rtl/>
        </w:rPr>
        <w:t xml:space="preserve">מקבל </w:t>
      </w:r>
      <w:bookmarkStart w:id="16447" w:name="_ETM_Q57_513830"/>
      <w:bookmarkEnd w:id="16447"/>
      <w:r>
        <w:rPr>
          <w:rtl/>
        </w:rPr>
        <w:t xml:space="preserve">את </w:t>
      </w:r>
      <w:bookmarkStart w:id="16448" w:name="_ETM_Q57_513890"/>
      <w:bookmarkEnd w:id="16448"/>
      <w:r>
        <w:rPr>
          <w:rtl/>
        </w:rPr>
        <w:t xml:space="preserve">ההחלטה </w:t>
      </w:r>
      <w:bookmarkStart w:id="16449" w:name="_ETM_Q57_514250"/>
      <w:bookmarkEnd w:id="16449"/>
      <w:r>
        <w:rPr>
          <w:rtl/>
        </w:rPr>
        <w:t>הנכונה</w:t>
      </w:r>
      <w:r>
        <w:rPr>
          <w:rFonts w:hint="cs"/>
          <w:rtl/>
        </w:rPr>
        <w:t>.</w:t>
      </w:r>
      <w:bookmarkStart w:id="16450" w:name="_ETM_Q57_511662"/>
      <w:bookmarkEnd w:id="16450"/>
      <w:r>
        <w:rPr>
          <w:rtl/>
        </w:rPr>
        <w:t xml:space="preserve"> </w:t>
      </w:r>
      <w:bookmarkStart w:id="16451" w:name="_ETM_Q57_514670"/>
      <w:bookmarkEnd w:id="16451"/>
      <w:r>
        <w:rPr>
          <w:rFonts w:hint="cs"/>
          <w:rtl/>
        </w:rPr>
        <w:t>וגם</w:t>
      </w:r>
      <w:r>
        <w:rPr>
          <w:rtl/>
        </w:rPr>
        <w:t xml:space="preserve"> </w:t>
      </w:r>
      <w:bookmarkStart w:id="16452" w:name="_ETM_Q57_514879"/>
      <w:bookmarkEnd w:id="16452"/>
      <w:r>
        <w:rPr>
          <w:rtl/>
        </w:rPr>
        <w:t xml:space="preserve">עכשיו </w:t>
      </w:r>
      <w:bookmarkStart w:id="16453" w:name="_ETM_Q57_515210"/>
      <w:bookmarkEnd w:id="16453"/>
      <w:r>
        <w:rPr>
          <w:rtl/>
        </w:rPr>
        <w:t xml:space="preserve">אנחנו </w:t>
      </w:r>
      <w:bookmarkStart w:id="16454" w:name="_ETM_Q57_515539"/>
      <w:bookmarkEnd w:id="16454"/>
      <w:r>
        <w:rPr>
          <w:rtl/>
        </w:rPr>
        <w:t xml:space="preserve">נמצאים </w:t>
      </w:r>
      <w:bookmarkStart w:id="16455" w:name="_ETM_Q57_516050"/>
      <w:bookmarkEnd w:id="16455"/>
      <w:r>
        <w:rPr>
          <w:rtl/>
        </w:rPr>
        <w:t>כאן</w:t>
      </w:r>
      <w:bookmarkStart w:id="16456" w:name="_ETM_Q57_516379"/>
      <w:bookmarkEnd w:id="16456"/>
      <w:r>
        <w:rPr>
          <w:rFonts w:hint="cs"/>
          <w:rtl/>
        </w:rPr>
        <w:t xml:space="preserve">, </w:t>
      </w:r>
      <w:bookmarkStart w:id="16457" w:name="_ETM_Q57_517760"/>
      <w:bookmarkEnd w:id="16457"/>
      <w:r>
        <w:rPr>
          <w:rFonts w:hint="cs"/>
          <w:rtl/>
        </w:rPr>
        <w:t>כ</w:t>
      </w:r>
      <w:r>
        <w:rPr>
          <w:rtl/>
        </w:rPr>
        <w:t xml:space="preserve">שמהבוקר </w:t>
      </w:r>
      <w:bookmarkStart w:id="16458" w:name="_ETM_Q57_517550"/>
      <w:bookmarkStart w:id="16459" w:name="_ETM_Q57_517980"/>
      <w:bookmarkStart w:id="16460" w:name="_ETM_Q57_514792"/>
      <w:bookmarkEnd w:id="16458"/>
      <w:bookmarkEnd w:id="16459"/>
      <w:bookmarkEnd w:id="16460"/>
      <w:r>
        <w:rPr>
          <w:rFonts w:hint="cs"/>
          <w:rtl/>
        </w:rPr>
        <w:t>מותח</w:t>
      </w:r>
      <w:r>
        <w:rPr>
          <w:rtl/>
        </w:rPr>
        <w:t xml:space="preserve">ים </w:t>
      </w:r>
      <w:bookmarkStart w:id="16461" w:name="_ETM_Q57_518220"/>
      <w:bookmarkEnd w:id="16461"/>
      <w:r>
        <w:rPr>
          <w:rtl/>
        </w:rPr>
        <w:t xml:space="preserve">אותנו </w:t>
      </w:r>
      <w:bookmarkStart w:id="16462" w:name="_ETM_Q57_518730"/>
      <w:bookmarkEnd w:id="16462"/>
      <w:r>
        <w:rPr>
          <w:rtl/>
        </w:rPr>
        <w:t xml:space="preserve">ומותחים </w:t>
      </w:r>
      <w:bookmarkStart w:id="16463" w:name="_ETM_Q57_519360"/>
      <w:bookmarkEnd w:id="16463"/>
      <w:r>
        <w:rPr>
          <w:rtl/>
        </w:rPr>
        <w:t xml:space="preserve">אותנו </w:t>
      </w:r>
      <w:bookmarkStart w:id="16464" w:name="_ETM_Q57_520260"/>
      <w:bookmarkEnd w:id="16464"/>
      <w:r>
        <w:rPr>
          <w:rtl/>
        </w:rPr>
        <w:t xml:space="preserve">שהינה </w:t>
      </w:r>
      <w:bookmarkStart w:id="16465" w:name="_ETM_Q57_521309"/>
      <w:bookmarkEnd w:id="16465"/>
      <w:r>
        <w:rPr>
          <w:rtl/>
        </w:rPr>
        <w:t xml:space="preserve">הוא </w:t>
      </w:r>
      <w:bookmarkStart w:id="16466" w:name="_ETM_Q57_521460"/>
      <w:bookmarkEnd w:id="16466"/>
      <w:r>
        <w:rPr>
          <w:rtl/>
        </w:rPr>
        <w:t xml:space="preserve">יעצור </w:t>
      </w:r>
      <w:bookmarkStart w:id="16467" w:name="_ETM_Q57_521880"/>
      <w:bookmarkEnd w:id="16467"/>
      <w:r>
        <w:rPr>
          <w:rtl/>
        </w:rPr>
        <w:t xml:space="preserve">את </w:t>
      </w:r>
      <w:bookmarkStart w:id="16468" w:name="_ETM_Q57_521970"/>
      <w:bookmarkEnd w:id="16468"/>
      <w:r>
        <w:rPr>
          <w:rtl/>
        </w:rPr>
        <w:t>החקיקה</w:t>
      </w:r>
      <w:r>
        <w:rPr>
          <w:rFonts w:hint="cs"/>
          <w:rtl/>
        </w:rPr>
        <w:t>,</w:t>
      </w:r>
      <w:bookmarkStart w:id="16469" w:name="_ETM_Q57_520172"/>
      <w:bookmarkEnd w:id="16469"/>
      <w:r>
        <w:rPr>
          <w:rtl/>
        </w:rPr>
        <w:t xml:space="preserve"> </w:t>
      </w:r>
      <w:bookmarkStart w:id="16470" w:name="_ETM_Q57_522480"/>
      <w:bookmarkEnd w:id="16470"/>
      <w:r>
        <w:rPr>
          <w:rtl/>
        </w:rPr>
        <w:t xml:space="preserve">ואני </w:t>
      </w:r>
      <w:bookmarkStart w:id="16471" w:name="_ETM_Q57_522750"/>
      <w:bookmarkEnd w:id="16471"/>
      <w:r>
        <w:rPr>
          <w:rtl/>
        </w:rPr>
        <w:t xml:space="preserve">לא </w:t>
      </w:r>
      <w:bookmarkStart w:id="16472" w:name="_ETM_Q57_522870"/>
      <w:bookmarkEnd w:id="16472"/>
      <w:r>
        <w:rPr>
          <w:rtl/>
        </w:rPr>
        <w:t xml:space="preserve">שמעתי </w:t>
      </w:r>
      <w:bookmarkStart w:id="16473" w:name="_ETM_Q57_523230"/>
      <w:bookmarkEnd w:id="16473"/>
      <w:r>
        <w:rPr>
          <w:rtl/>
        </w:rPr>
        <w:t xml:space="preserve">אותו </w:t>
      </w:r>
      <w:bookmarkStart w:id="16474" w:name="_ETM_Q57_523440"/>
      <w:bookmarkEnd w:id="16474"/>
      <w:r>
        <w:rPr>
          <w:rtl/>
        </w:rPr>
        <w:t xml:space="preserve">אומר </w:t>
      </w:r>
      <w:bookmarkStart w:id="16475" w:name="_ETM_Q57_523680"/>
      <w:bookmarkEnd w:id="16475"/>
      <w:r>
        <w:rPr>
          <w:rtl/>
        </w:rPr>
        <w:t xml:space="preserve">את </w:t>
      </w:r>
      <w:bookmarkStart w:id="16476" w:name="_ETM_Q57_523770"/>
      <w:bookmarkEnd w:id="16476"/>
      <w:r>
        <w:rPr>
          <w:rtl/>
        </w:rPr>
        <w:t>זה</w:t>
      </w:r>
      <w:r>
        <w:rPr>
          <w:rFonts w:hint="cs"/>
          <w:rtl/>
        </w:rPr>
        <w:t>.</w:t>
      </w:r>
      <w:r>
        <w:rPr>
          <w:rtl/>
        </w:rPr>
        <w:t xml:space="preserve"> </w:t>
      </w:r>
      <w:bookmarkStart w:id="16477" w:name="_ETM_Q57_524230"/>
      <w:bookmarkEnd w:id="16477"/>
      <w:r>
        <w:rPr>
          <w:rtl/>
        </w:rPr>
        <w:t xml:space="preserve">איפה </w:t>
      </w:r>
      <w:bookmarkStart w:id="16478" w:name="_ETM_Q57_524589"/>
      <w:bookmarkEnd w:id="16478"/>
      <w:r>
        <w:rPr>
          <w:rtl/>
        </w:rPr>
        <w:t>ש</w:t>
      </w:r>
      <w:bookmarkStart w:id="16479" w:name="_ETM_Q57_524789"/>
      <w:bookmarkStart w:id="16480" w:name="_ETM_Q57_521252"/>
      <w:bookmarkEnd w:id="16479"/>
      <w:bookmarkEnd w:id="16480"/>
      <w:r>
        <w:rPr>
          <w:rFonts w:hint="cs"/>
          <w:rtl/>
        </w:rPr>
        <w:t>מעו</w:t>
      </w:r>
      <w:r>
        <w:rPr>
          <w:rtl/>
        </w:rPr>
        <w:t xml:space="preserve"> </w:t>
      </w:r>
      <w:bookmarkStart w:id="16481" w:name="_ETM_Q57_524940"/>
      <w:bookmarkStart w:id="16482" w:name="_ETM_Q57_525120"/>
      <w:bookmarkEnd w:id="16481"/>
      <w:bookmarkEnd w:id="16482"/>
      <w:r>
        <w:rPr>
          <w:rFonts w:hint="cs"/>
          <w:rtl/>
        </w:rPr>
        <w:t xml:space="preserve">אותו </w:t>
      </w:r>
      <w:r>
        <w:rPr>
          <w:rtl/>
        </w:rPr>
        <w:t xml:space="preserve">אומר </w:t>
      </w:r>
      <w:bookmarkStart w:id="16483" w:name="_ETM_Q57_525359"/>
      <w:bookmarkEnd w:id="16483"/>
      <w:r>
        <w:rPr>
          <w:rtl/>
        </w:rPr>
        <w:t xml:space="preserve">את </w:t>
      </w:r>
      <w:bookmarkStart w:id="16484" w:name="_ETM_Q57_525479"/>
      <w:bookmarkEnd w:id="16484"/>
      <w:r>
        <w:rPr>
          <w:rtl/>
        </w:rPr>
        <w:t>זה</w:t>
      </w:r>
      <w:r>
        <w:rPr>
          <w:rFonts w:hint="cs"/>
          <w:rtl/>
        </w:rPr>
        <w:t>?</w:t>
      </w:r>
      <w:r>
        <w:rPr>
          <w:rtl/>
        </w:rPr>
        <w:t xml:space="preserve"> </w:t>
      </w:r>
      <w:bookmarkStart w:id="16485" w:name="_ETM_Q57_526310"/>
      <w:bookmarkEnd w:id="16485"/>
      <w:r>
        <w:rPr>
          <w:rtl/>
        </w:rPr>
        <w:t xml:space="preserve">בארצות </w:t>
      </w:r>
      <w:bookmarkStart w:id="16486" w:name="_ETM_Q57_526730"/>
      <w:bookmarkEnd w:id="16486"/>
      <w:r>
        <w:rPr>
          <w:rtl/>
        </w:rPr>
        <w:t>הברית</w:t>
      </w:r>
      <w:bookmarkStart w:id="16487" w:name="_ETM_Q57_525092"/>
      <w:bookmarkEnd w:id="16487"/>
      <w:r>
        <w:rPr>
          <w:rFonts w:hint="cs"/>
          <w:rtl/>
        </w:rPr>
        <w:t>.</w:t>
      </w:r>
      <w:r>
        <w:rPr>
          <w:rtl/>
        </w:rPr>
        <w:t xml:space="preserve"> </w:t>
      </w:r>
      <w:bookmarkStart w:id="16488" w:name="_ETM_Q57_527630"/>
      <w:bookmarkEnd w:id="16488"/>
      <w:r>
        <w:rPr>
          <w:rtl/>
        </w:rPr>
        <w:t>שוב</w:t>
      </w:r>
      <w:r>
        <w:rPr>
          <w:rFonts w:hint="cs"/>
          <w:rtl/>
        </w:rPr>
        <w:t>,</w:t>
      </w:r>
      <w:r>
        <w:rPr>
          <w:rtl/>
        </w:rPr>
        <w:t xml:space="preserve"> </w:t>
      </w:r>
      <w:bookmarkStart w:id="16489" w:name="_ETM_Q57_528110"/>
      <w:bookmarkEnd w:id="16489"/>
      <w:r>
        <w:rPr>
          <w:rtl/>
        </w:rPr>
        <w:t xml:space="preserve">הוא </w:t>
      </w:r>
      <w:bookmarkStart w:id="16490" w:name="_ETM_Q57_528170"/>
      <w:bookmarkEnd w:id="16490"/>
      <w:r>
        <w:rPr>
          <w:rtl/>
        </w:rPr>
        <w:t xml:space="preserve">מדבר </w:t>
      </w:r>
      <w:bookmarkStart w:id="16491" w:name="_ETM_Q57_528589"/>
      <w:bookmarkEnd w:id="16491"/>
      <w:r>
        <w:rPr>
          <w:rtl/>
        </w:rPr>
        <w:t>באנגלית</w:t>
      </w:r>
      <w:r>
        <w:rPr>
          <w:rFonts w:hint="cs"/>
          <w:rtl/>
        </w:rPr>
        <w:t>,</w:t>
      </w:r>
      <w:bookmarkStart w:id="16492" w:name="_ETM_Q57_526642"/>
      <w:bookmarkEnd w:id="16492"/>
      <w:r>
        <w:rPr>
          <w:rtl/>
        </w:rPr>
        <w:t xml:space="preserve"> </w:t>
      </w:r>
      <w:bookmarkStart w:id="16493" w:name="_ETM_Q57_529190"/>
      <w:bookmarkEnd w:id="16493"/>
      <w:r>
        <w:rPr>
          <w:rtl/>
        </w:rPr>
        <w:t xml:space="preserve">הוא </w:t>
      </w:r>
      <w:bookmarkStart w:id="16494" w:name="_ETM_Q57_529250"/>
      <w:bookmarkEnd w:id="16494"/>
      <w:r>
        <w:rPr>
          <w:rtl/>
        </w:rPr>
        <w:t xml:space="preserve">מדבר </w:t>
      </w:r>
      <w:bookmarkStart w:id="16495" w:name="_ETM_Q57_529670"/>
      <w:bookmarkEnd w:id="16495"/>
      <w:r>
        <w:rPr>
          <w:rtl/>
        </w:rPr>
        <w:t>מעלינו</w:t>
      </w:r>
      <w:r>
        <w:rPr>
          <w:rFonts w:hint="cs"/>
          <w:rtl/>
        </w:rPr>
        <w:t>, הוא</w:t>
      </w:r>
      <w:r>
        <w:rPr>
          <w:rtl/>
        </w:rPr>
        <w:t xml:space="preserve"> </w:t>
      </w:r>
      <w:bookmarkStart w:id="16496" w:name="_ETM_Q57_530270"/>
      <w:bookmarkEnd w:id="16496"/>
      <w:r>
        <w:rPr>
          <w:rtl/>
        </w:rPr>
        <w:t xml:space="preserve">מדבר </w:t>
      </w:r>
      <w:bookmarkStart w:id="16497" w:name="_ETM_Q57_530720"/>
      <w:bookmarkEnd w:id="16497"/>
      <w:r>
        <w:rPr>
          <w:rtl/>
        </w:rPr>
        <w:t>לעולם</w:t>
      </w:r>
      <w:r>
        <w:rPr>
          <w:rFonts w:hint="cs"/>
          <w:rtl/>
        </w:rPr>
        <w:t>,</w:t>
      </w:r>
      <w:bookmarkStart w:id="16498" w:name="_ETM_Q57_528302"/>
      <w:bookmarkEnd w:id="16498"/>
      <w:r>
        <w:rPr>
          <w:rtl/>
        </w:rPr>
        <w:t xml:space="preserve"> </w:t>
      </w:r>
      <w:bookmarkStart w:id="16499" w:name="_ETM_Q57_531080"/>
      <w:bookmarkEnd w:id="16499"/>
      <w:r>
        <w:rPr>
          <w:rtl/>
        </w:rPr>
        <w:t xml:space="preserve">הוא </w:t>
      </w:r>
      <w:bookmarkStart w:id="16500" w:name="_ETM_Q57_531140"/>
      <w:bookmarkEnd w:id="16500"/>
      <w:r>
        <w:rPr>
          <w:rtl/>
        </w:rPr>
        <w:t xml:space="preserve">בכלל </w:t>
      </w:r>
      <w:bookmarkStart w:id="16501" w:name="_ETM_Q57_531410"/>
      <w:bookmarkEnd w:id="16501"/>
      <w:r>
        <w:rPr>
          <w:rtl/>
        </w:rPr>
        <w:t xml:space="preserve">לא </w:t>
      </w:r>
      <w:bookmarkStart w:id="16502" w:name="_ETM_Q57_531500"/>
      <w:bookmarkEnd w:id="16502"/>
      <w:r>
        <w:rPr>
          <w:rtl/>
        </w:rPr>
        <w:t xml:space="preserve">מדבר </w:t>
      </w:r>
      <w:bookmarkStart w:id="16503" w:name="_ETM_Q57_532190"/>
      <w:bookmarkEnd w:id="16503"/>
      <w:r>
        <w:rPr>
          <w:rFonts w:hint="cs"/>
          <w:rtl/>
        </w:rPr>
        <w:t xml:space="preserve">אל </w:t>
      </w:r>
      <w:r>
        <w:rPr>
          <w:rtl/>
        </w:rPr>
        <w:t xml:space="preserve">האזרחים </w:t>
      </w:r>
      <w:bookmarkStart w:id="16504" w:name="_ETM_Q57_532640"/>
      <w:bookmarkEnd w:id="16504"/>
      <w:r>
        <w:rPr>
          <w:rtl/>
        </w:rPr>
        <w:t xml:space="preserve">במדינת </w:t>
      </w:r>
      <w:bookmarkStart w:id="16505" w:name="_ETM_Q57_533120"/>
      <w:bookmarkEnd w:id="16505"/>
      <w:r>
        <w:rPr>
          <w:rtl/>
        </w:rPr>
        <w:t>ישראל</w:t>
      </w:r>
      <w:r>
        <w:rPr>
          <w:rFonts w:hint="cs"/>
          <w:rtl/>
        </w:rPr>
        <w:t>.</w:t>
      </w:r>
      <w:r>
        <w:rPr>
          <w:rtl/>
        </w:rPr>
        <w:t xml:space="preserve"> </w:t>
      </w:r>
      <w:bookmarkStart w:id="16506" w:name="_ETM_Q57_534200"/>
      <w:bookmarkEnd w:id="16506"/>
      <w:r>
        <w:rPr>
          <w:rtl/>
        </w:rPr>
        <w:t xml:space="preserve">אלא </w:t>
      </w:r>
      <w:bookmarkStart w:id="16507" w:name="_ETM_Q57_534500"/>
      <w:bookmarkEnd w:id="16507"/>
      <w:r>
        <w:rPr>
          <w:rtl/>
        </w:rPr>
        <w:t>מה</w:t>
      </w:r>
      <w:r>
        <w:rPr>
          <w:rFonts w:hint="cs"/>
          <w:rtl/>
        </w:rPr>
        <w:t>?</w:t>
      </w:r>
      <w:bookmarkStart w:id="16508" w:name="_ETM_Q57_532612"/>
      <w:bookmarkEnd w:id="16508"/>
      <w:r>
        <w:rPr>
          <w:rtl/>
        </w:rPr>
        <w:t xml:space="preserve"> </w:t>
      </w:r>
      <w:bookmarkStart w:id="16509" w:name="_ETM_Q57_534770"/>
      <w:bookmarkEnd w:id="16509"/>
      <w:r>
        <w:rPr>
          <w:rtl/>
        </w:rPr>
        <w:t xml:space="preserve">אנחנו </w:t>
      </w:r>
      <w:bookmarkStart w:id="16510" w:name="_ETM_Q57_535160"/>
      <w:bookmarkEnd w:id="16510"/>
      <w:r>
        <w:rPr>
          <w:rtl/>
        </w:rPr>
        <w:t xml:space="preserve">כבר </w:t>
      </w:r>
      <w:bookmarkStart w:id="16511" w:name="_ETM_Q57_535370"/>
      <w:bookmarkEnd w:id="16511"/>
      <w:r>
        <w:rPr>
          <w:rtl/>
        </w:rPr>
        <w:t xml:space="preserve">למדנו </w:t>
      </w:r>
      <w:bookmarkStart w:id="16512" w:name="_ETM_Q57_536540"/>
      <w:bookmarkEnd w:id="16512"/>
      <w:r>
        <w:rPr>
          <w:rtl/>
        </w:rPr>
        <w:t xml:space="preserve">שמה </w:t>
      </w:r>
      <w:bookmarkStart w:id="16513" w:name="_ETM_Q57_536839"/>
      <w:bookmarkEnd w:id="16513"/>
      <w:r>
        <w:rPr>
          <w:rtl/>
        </w:rPr>
        <w:t xml:space="preserve">שנתניהו </w:t>
      </w:r>
      <w:bookmarkStart w:id="16514" w:name="_ETM_Q57_537500"/>
      <w:bookmarkEnd w:id="16514"/>
      <w:r>
        <w:rPr>
          <w:rtl/>
        </w:rPr>
        <w:t xml:space="preserve">אומר </w:t>
      </w:r>
      <w:bookmarkStart w:id="16515" w:name="_ETM_Q57_537710"/>
      <w:bookmarkEnd w:id="16515"/>
      <w:r>
        <w:rPr>
          <w:rtl/>
        </w:rPr>
        <w:t xml:space="preserve">באנגלית </w:t>
      </w:r>
      <w:bookmarkStart w:id="16516" w:name="_ETM_Q57_539100"/>
      <w:bookmarkEnd w:id="16516"/>
      <w:r>
        <w:rPr>
          <w:rtl/>
        </w:rPr>
        <w:t xml:space="preserve">זה </w:t>
      </w:r>
      <w:bookmarkStart w:id="16517" w:name="_ETM_Q57_539310"/>
      <w:bookmarkEnd w:id="16517"/>
      <w:r>
        <w:rPr>
          <w:rtl/>
        </w:rPr>
        <w:t xml:space="preserve">לא </w:t>
      </w:r>
      <w:bookmarkStart w:id="16518" w:name="_ETM_Q57_539430"/>
      <w:bookmarkEnd w:id="16518"/>
      <w:r>
        <w:rPr>
          <w:rtl/>
        </w:rPr>
        <w:t xml:space="preserve">בהכרח </w:t>
      </w:r>
      <w:bookmarkStart w:id="16519" w:name="_ETM_Q57_539820"/>
      <w:bookmarkEnd w:id="16519"/>
      <w:r>
        <w:rPr>
          <w:rtl/>
        </w:rPr>
        <w:t>מה</w:t>
      </w:r>
      <w:r>
        <w:rPr>
          <w:rFonts w:hint="cs"/>
          <w:rtl/>
        </w:rPr>
        <w:t xml:space="preserve"> שהוא</w:t>
      </w:r>
      <w:bookmarkStart w:id="16520" w:name="_ETM_Q57_536401"/>
      <w:bookmarkEnd w:id="16520"/>
      <w:r>
        <w:rPr>
          <w:rtl/>
        </w:rPr>
        <w:t xml:space="preserve"> </w:t>
      </w:r>
      <w:bookmarkStart w:id="16521" w:name="_ETM_Q57_540150"/>
      <w:bookmarkEnd w:id="16521"/>
      <w:r>
        <w:rPr>
          <w:rtl/>
        </w:rPr>
        <w:t xml:space="preserve">יגיד </w:t>
      </w:r>
      <w:bookmarkStart w:id="16522" w:name="_ETM_Q57_540480"/>
      <w:bookmarkEnd w:id="16522"/>
      <w:r>
        <w:rPr>
          <w:rtl/>
        </w:rPr>
        <w:t>בעברית</w:t>
      </w:r>
      <w:r>
        <w:rPr>
          <w:rFonts w:hint="cs"/>
          <w:rtl/>
        </w:rPr>
        <w:t>.</w:t>
      </w:r>
      <w:bookmarkStart w:id="16523" w:name="_ETM_Q57_541380"/>
      <w:bookmarkStart w:id="16524" w:name="_ETM_Q57_543660"/>
      <w:bookmarkEnd w:id="16523"/>
      <w:bookmarkEnd w:id="16524"/>
    </w:p>
    <w:p w:rsidR="00CD1EEA" w:rsidRDefault="00CD1EEA" w:rsidP="00223BCB">
      <w:pPr>
        <w:rPr>
          <w:rtl/>
        </w:rPr>
      </w:pPr>
      <w:bookmarkStart w:id="16525" w:name="_ETM_Q57_543761"/>
      <w:bookmarkEnd w:id="16525"/>
    </w:p>
    <w:p w:rsidR="00CD1EEA" w:rsidRDefault="00CD1EEA" w:rsidP="00C92CF1">
      <w:pPr>
        <w:rPr>
          <w:rtl/>
        </w:rPr>
      </w:pPr>
      <w:bookmarkStart w:id="16526" w:name="_ETM_Q57_543836"/>
      <w:bookmarkStart w:id="16527" w:name="_ETM_Q57_543898"/>
      <w:bookmarkStart w:id="16528" w:name="_ETM_Q57_539081"/>
      <w:bookmarkEnd w:id="16526"/>
      <w:bookmarkEnd w:id="16527"/>
      <w:bookmarkEnd w:id="16528"/>
      <w:r>
        <w:rPr>
          <w:rtl/>
        </w:rPr>
        <w:t xml:space="preserve">ולכן </w:t>
      </w:r>
      <w:bookmarkStart w:id="16529" w:name="_ETM_Q57_541830"/>
      <w:bookmarkEnd w:id="16529"/>
      <w:r>
        <w:rPr>
          <w:rtl/>
        </w:rPr>
        <w:t xml:space="preserve">אני </w:t>
      </w:r>
      <w:bookmarkStart w:id="16530" w:name="_ETM_Q57_542040"/>
      <w:bookmarkEnd w:id="16530"/>
      <w:r>
        <w:rPr>
          <w:rtl/>
        </w:rPr>
        <w:t xml:space="preserve">עדיין </w:t>
      </w:r>
      <w:bookmarkStart w:id="16531" w:name="_ETM_Q57_542460"/>
      <w:bookmarkEnd w:id="16531"/>
      <w:r>
        <w:rPr>
          <w:rtl/>
        </w:rPr>
        <w:t xml:space="preserve">מחכה </w:t>
      </w:r>
      <w:bookmarkStart w:id="16532" w:name="_ETM_Q57_543060"/>
      <w:bookmarkEnd w:id="16532"/>
      <w:r>
        <w:rPr>
          <w:rtl/>
        </w:rPr>
        <w:t xml:space="preserve">שהוא </w:t>
      </w:r>
      <w:bookmarkStart w:id="16533" w:name="_ETM_Q57_543270"/>
      <w:bookmarkEnd w:id="16533"/>
      <w:r>
        <w:rPr>
          <w:rtl/>
        </w:rPr>
        <w:t xml:space="preserve">יעצור </w:t>
      </w:r>
      <w:bookmarkStart w:id="16534" w:name="_ETM_Q57_543720"/>
      <w:bookmarkEnd w:id="16534"/>
      <w:r>
        <w:rPr>
          <w:rtl/>
        </w:rPr>
        <w:t xml:space="preserve">את </w:t>
      </w:r>
      <w:bookmarkStart w:id="16535" w:name="_ETM_Q57_543810"/>
      <w:bookmarkEnd w:id="16535"/>
      <w:r>
        <w:rPr>
          <w:rtl/>
        </w:rPr>
        <w:t xml:space="preserve">הטירוף </w:t>
      </w:r>
      <w:bookmarkStart w:id="16536" w:name="_ETM_Q57_544260"/>
      <w:bookmarkEnd w:id="16536"/>
      <w:r>
        <w:rPr>
          <w:rtl/>
        </w:rPr>
        <w:t xml:space="preserve">הזה </w:t>
      </w:r>
      <w:bookmarkStart w:id="16537" w:name="_ETM_Q57_544800"/>
      <w:bookmarkEnd w:id="16537"/>
      <w:r>
        <w:rPr>
          <w:rtl/>
        </w:rPr>
        <w:t xml:space="preserve">ולא </w:t>
      </w:r>
      <w:bookmarkStart w:id="16538" w:name="_ETM_Q57_545430"/>
      <w:bookmarkEnd w:id="16538"/>
      <w:r>
        <w:rPr>
          <w:rtl/>
        </w:rPr>
        <w:t xml:space="preserve">יחכה </w:t>
      </w:r>
      <w:bookmarkStart w:id="16539" w:name="_ETM_Q57_545910"/>
      <w:bookmarkEnd w:id="16539"/>
      <w:r>
        <w:rPr>
          <w:rtl/>
        </w:rPr>
        <w:t xml:space="preserve">שיקרה </w:t>
      </w:r>
      <w:bookmarkStart w:id="16540" w:name="_ETM_Q57_546390"/>
      <w:bookmarkEnd w:id="16540"/>
      <w:r>
        <w:rPr>
          <w:rtl/>
        </w:rPr>
        <w:t xml:space="preserve">כאן </w:t>
      </w:r>
      <w:bookmarkStart w:id="16541" w:name="_ETM_Q57_546570"/>
      <w:bookmarkEnd w:id="16541"/>
      <w:r>
        <w:rPr>
          <w:rtl/>
        </w:rPr>
        <w:t xml:space="preserve">משהו </w:t>
      </w:r>
      <w:bookmarkStart w:id="16542" w:name="_ETM_Q57_546870"/>
      <w:bookmarkEnd w:id="16542"/>
      <w:r>
        <w:rPr>
          <w:rtl/>
        </w:rPr>
        <w:t>קיצוני</w:t>
      </w:r>
      <w:r>
        <w:rPr>
          <w:rFonts w:hint="cs"/>
          <w:rtl/>
        </w:rPr>
        <w:t>,</w:t>
      </w:r>
      <w:r>
        <w:rPr>
          <w:rtl/>
        </w:rPr>
        <w:t xml:space="preserve"> </w:t>
      </w:r>
      <w:bookmarkStart w:id="16543" w:name="_ETM_Q57_547380"/>
      <w:bookmarkEnd w:id="16543"/>
      <w:r>
        <w:rPr>
          <w:rtl/>
        </w:rPr>
        <w:t xml:space="preserve">במיוחד </w:t>
      </w:r>
      <w:bookmarkStart w:id="16544" w:name="_ETM_Q57_548439"/>
      <w:bookmarkEnd w:id="16544"/>
      <w:r>
        <w:rPr>
          <w:rtl/>
        </w:rPr>
        <w:t xml:space="preserve">נוכח </w:t>
      </w:r>
      <w:bookmarkStart w:id="16545" w:name="_ETM_Q57_548920"/>
      <w:bookmarkEnd w:id="16545"/>
      <w:r>
        <w:rPr>
          <w:rtl/>
        </w:rPr>
        <w:t xml:space="preserve">ההפגנות </w:t>
      </w:r>
      <w:bookmarkStart w:id="16546" w:name="_ETM_Q57_549880"/>
      <w:bookmarkEnd w:id="16546"/>
      <w:r>
        <w:rPr>
          <w:rtl/>
        </w:rPr>
        <w:t xml:space="preserve">המאורגנות </w:t>
      </w:r>
      <w:bookmarkStart w:id="16547" w:name="_ETM_Q57_551079"/>
      <w:bookmarkEnd w:id="16547"/>
      <w:r w:rsidR="00C92CF1">
        <w:rPr>
          <w:rFonts w:hint="cs"/>
          <w:rtl/>
        </w:rPr>
        <w:t>– –</w:t>
      </w:r>
    </w:p>
    <w:p w:rsidR="00CD1EEA" w:rsidRDefault="00CD1EEA" w:rsidP="00223BCB">
      <w:pPr>
        <w:rPr>
          <w:rtl/>
        </w:rPr>
      </w:pPr>
    </w:p>
    <w:p w:rsidR="00CD1EEA" w:rsidRDefault="00CD1EEA" w:rsidP="00223BCB">
      <w:pPr>
        <w:pStyle w:val="af9"/>
        <w:rPr>
          <w:rtl/>
        </w:rPr>
      </w:pPr>
      <w:bookmarkStart w:id="16548" w:name="ET_yor_6423_8"/>
      <w:r w:rsidRPr="00F07526">
        <w:rPr>
          <w:rStyle w:val="TagStyle"/>
          <w:rtl/>
        </w:rPr>
        <w:t xml:space="preserve"> &lt;&lt; יור &gt;&gt;</w:t>
      </w:r>
      <w:r w:rsidRPr="00707F8F">
        <w:rPr>
          <w:rStyle w:val="TagStyle"/>
          <w:rtl/>
        </w:rPr>
        <w:t xml:space="preserve"> </w:t>
      </w:r>
      <w:r>
        <w:rPr>
          <w:rtl/>
        </w:rPr>
        <w:t>היו"ר אמיר אוחנה:</w:t>
      </w:r>
      <w:r w:rsidRPr="00707F8F">
        <w:rPr>
          <w:rStyle w:val="TagStyle"/>
          <w:rtl/>
        </w:rPr>
        <w:t xml:space="preserve"> </w:t>
      </w:r>
      <w:r w:rsidRPr="00F07526">
        <w:rPr>
          <w:rStyle w:val="TagStyle"/>
          <w:rtl/>
        </w:rPr>
        <w:t>&lt;&lt; יור &gt;&gt;</w:t>
      </w:r>
      <w:r>
        <w:rPr>
          <w:rtl/>
        </w:rPr>
        <w:t xml:space="preserve"> </w:t>
      </w:r>
      <w:bookmarkEnd w:id="16548"/>
    </w:p>
    <w:p w:rsidR="00CD1EEA" w:rsidRDefault="00CD1EEA" w:rsidP="001B10C0">
      <w:pPr>
        <w:rPr>
          <w:rtl/>
          <w:lang w:eastAsia="he-IL"/>
        </w:rPr>
      </w:pPr>
    </w:p>
    <w:p w:rsidR="00CD1EEA" w:rsidRDefault="00CD1EEA" w:rsidP="00223BCB">
      <w:pPr>
        <w:rPr>
          <w:rtl/>
          <w:lang w:eastAsia="he-IL"/>
        </w:rPr>
      </w:pPr>
      <w:bookmarkStart w:id="16549" w:name="_ETM_Q57_546792"/>
      <w:bookmarkEnd w:id="16549"/>
      <w:r>
        <w:rPr>
          <w:rFonts w:hint="cs"/>
          <w:rtl/>
          <w:lang w:eastAsia="he-IL"/>
        </w:rPr>
        <w:t>תודה, גברתי.</w:t>
      </w:r>
    </w:p>
    <w:p w:rsidR="00CD1EEA" w:rsidRDefault="00CD1EEA" w:rsidP="00223BCB">
      <w:pPr>
        <w:rPr>
          <w:rtl/>
          <w:lang w:eastAsia="he-IL"/>
        </w:rPr>
      </w:pPr>
      <w:bookmarkStart w:id="16550" w:name="_ETM_Q57_550068"/>
      <w:bookmarkStart w:id="16551" w:name="_ETM_Q57_550141"/>
      <w:bookmarkEnd w:id="16550"/>
      <w:bookmarkEnd w:id="16551"/>
    </w:p>
    <w:p w:rsidR="00CD1EEA" w:rsidRDefault="00CD1EEA" w:rsidP="00223BCB">
      <w:pPr>
        <w:pStyle w:val="-"/>
        <w:rPr>
          <w:rtl/>
        </w:rPr>
      </w:pPr>
      <w:bookmarkStart w:id="16552" w:name="ET_speakercontinue_5307_9"/>
      <w:r w:rsidRPr="00F07526">
        <w:rPr>
          <w:rStyle w:val="TagStyle"/>
          <w:rtl/>
        </w:rPr>
        <w:t xml:space="preserve"> &lt;&lt; דובר_המשך &gt;&gt;</w:t>
      </w:r>
      <w:r w:rsidRPr="00707F8F">
        <w:rPr>
          <w:rStyle w:val="TagStyle"/>
          <w:rtl/>
        </w:rPr>
        <w:t xml:space="preserve"> </w:t>
      </w:r>
      <w:r>
        <w:rPr>
          <w:rtl/>
        </w:rPr>
        <w:t>יפעת שאשא ביטון (המחנה הממלכתי):</w:t>
      </w:r>
      <w:r w:rsidRPr="00707F8F">
        <w:rPr>
          <w:rStyle w:val="TagStyle"/>
          <w:rtl/>
        </w:rPr>
        <w:t xml:space="preserve"> </w:t>
      </w:r>
      <w:r w:rsidRPr="00F07526">
        <w:rPr>
          <w:rStyle w:val="TagStyle"/>
          <w:rtl/>
        </w:rPr>
        <w:t>&lt;&lt; דובר_המשך &gt;&gt;</w:t>
      </w:r>
      <w:r>
        <w:rPr>
          <w:rtl/>
        </w:rPr>
        <w:t xml:space="preserve"> </w:t>
      </w:r>
      <w:bookmarkEnd w:id="16552"/>
    </w:p>
    <w:p w:rsidR="00CD1EEA" w:rsidRDefault="00CD1EEA" w:rsidP="001B10C0">
      <w:pPr>
        <w:rPr>
          <w:rtl/>
          <w:lang w:eastAsia="he-IL"/>
        </w:rPr>
      </w:pPr>
    </w:p>
    <w:p w:rsidR="00CD1EEA" w:rsidRDefault="00C92CF1" w:rsidP="00C92CF1">
      <w:pPr>
        <w:rPr>
          <w:rtl/>
        </w:rPr>
      </w:pPr>
      <w:bookmarkStart w:id="16553" w:name="_ETM_Q57_550864"/>
      <w:bookmarkEnd w:id="16553"/>
      <w:r>
        <w:rPr>
          <w:rFonts w:hint="cs"/>
          <w:rtl/>
        </w:rPr>
        <w:t>– –</w:t>
      </w:r>
      <w:r w:rsidR="00CD1EEA">
        <w:rPr>
          <w:rFonts w:hint="cs"/>
          <w:rtl/>
        </w:rPr>
        <w:t xml:space="preserve"> </w:t>
      </w:r>
      <w:r w:rsidR="00CD1EEA">
        <w:rPr>
          <w:rtl/>
        </w:rPr>
        <w:t xml:space="preserve">של </w:t>
      </w:r>
      <w:bookmarkStart w:id="16554" w:name="_ETM_Q57_551350"/>
      <w:bookmarkEnd w:id="16554"/>
      <w:r w:rsidR="00CD1EEA">
        <w:rPr>
          <w:rFonts w:hint="cs"/>
          <w:rtl/>
        </w:rPr>
        <w:t xml:space="preserve">לה </w:t>
      </w:r>
      <w:bookmarkStart w:id="16555" w:name="_ETM_Q57_547181"/>
      <w:bookmarkEnd w:id="16555"/>
      <w:proofErr w:type="spellStart"/>
      <w:r w:rsidR="00CD1EEA">
        <w:rPr>
          <w:rtl/>
        </w:rPr>
        <w:t>פמיליה</w:t>
      </w:r>
      <w:proofErr w:type="spellEnd"/>
      <w:r w:rsidR="00CD1EEA">
        <w:rPr>
          <w:rtl/>
        </w:rPr>
        <w:t xml:space="preserve"> </w:t>
      </w:r>
      <w:bookmarkStart w:id="16556" w:name="_ETM_Q57_551889"/>
      <w:bookmarkEnd w:id="16556"/>
      <w:r w:rsidR="00CD1EEA">
        <w:rPr>
          <w:rtl/>
        </w:rPr>
        <w:t xml:space="preserve">והארגונים </w:t>
      </w:r>
      <w:bookmarkStart w:id="16557" w:name="_ETM_Q57_552429"/>
      <w:bookmarkEnd w:id="16557"/>
      <w:r w:rsidR="00CD1EEA">
        <w:rPr>
          <w:rtl/>
        </w:rPr>
        <w:t>הימני</w:t>
      </w:r>
      <w:r w:rsidR="00CD1EEA">
        <w:rPr>
          <w:rFonts w:hint="cs"/>
          <w:rtl/>
        </w:rPr>
        <w:t>ים</w:t>
      </w:r>
      <w:bookmarkStart w:id="16558" w:name="_ETM_Q57_548262"/>
      <w:bookmarkEnd w:id="16558"/>
      <w:r w:rsidR="00CD1EEA">
        <w:rPr>
          <w:rtl/>
        </w:rPr>
        <w:t xml:space="preserve"> </w:t>
      </w:r>
      <w:bookmarkStart w:id="16559" w:name="_ETM_Q57_552789"/>
      <w:bookmarkEnd w:id="16559"/>
      <w:r w:rsidR="00CD1EEA">
        <w:rPr>
          <w:rtl/>
        </w:rPr>
        <w:t>הקיצוני</w:t>
      </w:r>
      <w:r w:rsidR="00CD1EEA">
        <w:rPr>
          <w:rFonts w:hint="cs"/>
          <w:rtl/>
        </w:rPr>
        <w:t>ים,</w:t>
      </w:r>
      <w:r w:rsidR="00CD1EEA">
        <w:rPr>
          <w:rtl/>
        </w:rPr>
        <w:t xml:space="preserve"> </w:t>
      </w:r>
      <w:bookmarkStart w:id="16560" w:name="_ETM_Q57_554040"/>
      <w:bookmarkEnd w:id="16560"/>
      <w:r w:rsidR="00CD1EEA">
        <w:rPr>
          <w:rtl/>
        </w:rPr>
        <w:t xml:space="preserve">שאנחנו </w:t>
      </w:r>
      <w:bookmarkStart w:id="16561" w:name="_ETM_Q57_554490"/>
      <w:bookmarkEnd w:id="16561"/>
      <w:r w:rsidR="00CD1EEA">
        <w:rPr>
          <w:rtl/>
        </w:rPr>
        <w:t xml:space="preserve">כולנו </w:t>
      </w:r>
      <w:bookmarkStart w:id="16562" w:name="_ETM_Q57_554970"/>
      <w:bookmarkEnd w:id="16562"/>
      <w:r w:rsidR="00CD1EEA">
        <w:rPr>
          <w:rtl/>
        </w:rPr>
        <w:t xml:space="preserve">יודעים </w:t>
      </w:r>
      <w:bookmarkStart w:id="16563" w:name="_ETM_Q57_555779"/>
      <w:bookmarkEnd w:id="16563"/>
      <w:r w:rsidR="00CD1EEA">
        <w:rPr>
          <w:rtl/>
        </w:rPr>
        <w:t xml:space="preserve">לאיזה </w:t>
      </w:r>
      <w:bookmarkStart w:id="16564" w:name="_ETM_Q57_556170"/>
      <w:bookmarkEnd w:id="16564"/>
      <w:r w:rsidR="00CD1EEA">
        <w:rPr>
          <w:rtl/>
        </w:rPr>
        <w:t xml:space="preserve">דברים </w:t>
      </w:r>
      <w:bookmarkStart w:id="16565" w:name="_ETM_Q57_556500"/>
      <w:bookmarkEnd w:id="16565"/>
      <w:r w:rsidR="00CD1EEA">
        <w:rPr>
          <w:rtl/>
        </w:rPr>
        <w:t>ה</w:t>
      </w:r>
      <w:r w:rsidR="00CD1EEA">
        <w:rPr>
          <w:rFonts w:hint="cs"/>
          <w:rtl/>
        </w:rPr>
        <w:t xml:space="preserve">ם </w:t>
      </w:r>
      <w:bookmarkStart w:id="16566" w:name="_ETM_Q57_553892"/>
      <w:bookmarkEnd w:id="16566"/>
      <w:r w:rsidR="00CD1EEA">
        <w:rPr>
          <w:rtl/>
        </w:rPr>
        <w:t>מסוגלים</w:t>
      </w:r>
      <w:r w:rsidR="00CD1EEA">
        <w:rPr>
          <w:rFonts w:hint="cs"/>
          <w:rtl/>
        </w:rPr>
        <w:t>.</w:t>
      </w:r>
      <w:r w:rsidR="00CD1EEA">
        <w:rPr>
          <w:rtl/>
        </w:rPr>
        <w:t xml:space="preserve"> </w:t>
      </w:r>
      <w:bookmarkStart w:id="16567" w:name="_ETM_Q57_557160"/>
      <w:bookmarkEnd w:id="16567"/>
      <w:r w:rsidR="00CD1EEA">
        <w:rPr>
          <w:rtl/>
        </w:rPr>
        <w:t xml:space="preserve">תודה </w:t>
      </w:r>
      <w:bookmarkStart w:id="16568" w:name="_ETM_Q57_557430"/>
      <w:bookmarkEnd w:id="16568"/>
      <w:r w:rsidR="00CD1EEA">
        <w:rPr>
          <w:rtl/>
        </w:rPr>
        <w:t>רבה</w:t>
      </w:r>
      <w:r w:rsidR="00CD1EEA">
        <w:rPr>
          <w:rFonts w:hint="cs"/>
          <w:rtl/>
        </w:rPr>
        <w:t>.</w:t>
      </w:r>
      <w:bookmarkStart w:id="16569" w:name="_ETM_Q57_557730"/>
      <w:bookmarkEnd w:id="16569"/>
    </w:p>
    <w:p w:rsidR="00CD1EEA" w:rsidRDefault="00CD1EEA" w:rsidP="00223BCB">
      <w:pPr>
        <w:rPr>
          <w:rtl/>
        </w:rPr>
      </w:pPr>
      <w:bookmarkStart w:id="16570" w:name="_ETM_Q57_559252"/>
      <w:bookmarkStart w:id="16571" w:name="_ETM_Q57_559310"/>
      <w:bookmarkEnd w:id="16570"/>
      <w:bookmarkEnd w:id="16571"/>
    </w:p>
    <w:p w:rsidR="00CD1EEA" w:rsidRDefault="00CD1EEA" w:rsidP="00223BCB">
      <w:pPr>
        <w:pStyle w:val="af9"/>
        <w:rPr>
          <w:rtl/>
        </w:rPr>
      </w:pPr>
      <w:bookmarkStart w:id="16572" w:name="ET_yor_6423_10"/>
      <w:r w:rsidRPr="00F07526">
        <w:rPr>
          <w:rStyle w:val="TagStyle"/>
          <w:rtl/>
        </w:rPr>
        <w:t xml:space="preserve"> &lt;&lt; יור &gt;&gt;</w:t>
      </w:r>
      <w:r w:rsidRPr="0071762F">
        <w:rPr>
          <w:rStyle w:val="TagStyle"/>
          <w:rtl/>
        </w:rPr>
        <w:t xml:space="preserve"> </w:t>
      </w:r>
      <w:r>
        <w:rPr>
          <w:rtl/>
        </w:rPr>
        <w:t>היו"ר אמיר אוחנה:</w:t>
      </w:r>
      <w:r w:rsidRPr="0071762F">
        <w:rPr>
          <w:rStyle w:val="TagStyle"/>
          <w:rtl/>
        </w:rPr>
        <w:t xml:space="preserve"> </w:t>
      </w:r>
      <w:r w:rsidRPr="00F07526">
        <w:rPr>
          <w:rStyle w:val="TagStyle"/>
          <w:rtl/>
        </w:rPr>
        <w:t>&lt;&lt; יור &gt;&gt;</w:t>
      </w:r>
      <w:r>
        <w:rPr>
          <w:rtl/>
        </w:rPr>
        <w:t xml:space="preserve"> </w:t>
      </w:r>
      <w:bookmarkEnd w:id="16572"/>
    </w:p>
    <w:p w:rsidR="00CD1EEA" w:rsidRDefault="00CD1EEA" w:rsidP="001B10C0">
      <w:pPr>
        <w:rPr>
          <w:rtl/>
          <w:lang w:eastAsia="he-IL"/>
        </w:rPr>
      </w:pPr>
    </w:p>
    <w:p w:rsidR="00CD1EEA" w:rsidRDefault="00CD1EEA" w:rsidP="00C92CF1">
      <w:pPr>
        <w:rPr>
          <w:rtl/>
        </w:rPr>
      </w:pPr>
      <w:bookmarkStart w:id="16573" w:name="_ETM_Q57_555002"/>
      <w:bookmarkStart w:id="16574" w:name="_ETM_Q57_559428"/>
      <w:bookmarkStart w:id="16575" w:name="_ETM_Q57_559491"/>
      <w:bookmarkEnd w:id="16573"/>
      <w:bookmarkEnd w:id="16574"/>
      <w:bookmarkEnd w:id="16575"/>
      <w:r>
        <w:rPr>
          <w:rtl/>
        </w:rPr>
        <w:t>תודה</w:t>
      </w:r>
      <w:r>
        <w:rPr>
          <w:rFonts w:hint="cs"/>
          <w:rtl/>
        </w:rPr>
        <w:t>,</w:t>
      </w:r>
      <w:r>
        <w:rPr>
          <w:rtl/>
        </w:rPr>
        <w:t xml:space="preserve"> </w:t>
      </w:r>
      <w:bookmarkStart w:id="16576" w:name="_ETM_Q57_558000"/>
      <w:bookmarkEnd w:id="16576"/>
      <w:r>
        <w:rPr>
          <w:rtl/>
        </w:rPr>
        <w:t>גברתי</w:t>
      </w:r>
      <w:r>
        <w:rPr>
          <w:rFonts w:hint="cs"/>
          <w:rtl/>
        </w:rPr>
        <w:t>.</w:t>
      </w:r>
      <w:r>
        <w:rPr>
          <w:rtl/>
        </w:rPr>
        <w:t xml:space="preserve"> </w:t>
      </w:r>
      <w:bookmarkStart w:id="16577" w:name="_ETM_Q57_558450"/>
      <w:bookmarkEnd w:id="16577"/>
      <w:r>
        <w:rPr>
          <w:rtl/>
        </w:rPr>
        <w:t xml:space="preserve">יעלה </w:t>
      </w:r>
      <w:bookmarkStart w:id="16578" w:name="_ETM_Q57_558720"/>
      <w:bookmarkEnd w:id="16578"/>
      <w:r>
        <w:rPr>
          <w:rtl/>
        </w:rPr>
        <w:t xml:space="preserve">ויבוא </w:t>
      </w:r>
      <w:bookmarkStart w:id="16579" w:name="_ETM_Q57_559080"/>
      <w:bookmarkEnd w:id="16579"/>
      <w:r>
        <w:rPr>
          <w:rtl/>
        </w:rPr>
        <w:t xml:space="preserve">חבר </w:t>
      </w:r>
      <w:bookmarkStart w:id="16580" w:name="_ETM_Q57_559410"/>
      <w:bookmarkEnd w:id="16580"/>
      <w:r>
        <w:rPr>
          <w:rtl/>
        </w:rPr>
        <w:t xml:space="preserve">הכנסת </w:t>
      </w:r>
      <w:bookmarkStart w:id="16581" w:name="_ETM_Q57_559860"/>
      <w:bookmarkEnd w:id="16581"/>
      <w:r>
        <w:rPr>
          <w:rtl/>
        </w:rPr>
        <w:t xml:space="preserve">מאיר </w:t>
      </w:r>
      <w:bookmarkStart w:id="16582" w:name="_ETM_Q57_560130"/>
      <w:bookmarkEnd w:id="16582"/>
      <w:r>
        <w:rPr>
          <w:rtl/>
        </w:rPr>
        <w:t>כהן</w:t>
      </w:r>
      <w:r>
        <w:rPr>
          <w:rFonts w:hint="cs"/>
          <w:rtl/>
        </w:rPr>
        <w:t>.</w:t>
      </w:r>
      <w:r>
        <w:rPr>
          <w:rtl/>
        </w:rPr>
        <w:t xml:space="preserve"> </w:t>
      </w:r>
      <w:bookmarkStart w:id="16583" w:name="_ETM_Q57_567850"/>
      <w:bookmarkEnd w:id="16583"/>
      <w:r>
        <w:rPr>
          <w:rtl/>
        </w:rPr>
        <w:t xml:space="preserve">חבר </w:t>
      </w:r>
      <w:bookmarkStart w:id="16584" w:name="_ETM_Q57_568150"/>
      <w:bookmarkEnd w:id="16584"/>
      <w:r>
        <w:rPr>
          <w:rtl/>
        </w:rPr>
        <w:t xml:space="preserve">הכנסת </w:t>
      </w:r>
      <w:bookmarkStart w:id="16585" w:name="_ETM_Q57_568510"/>
      <w:bookmarkEnd w:id="16585"/>
      <w:r>
        <w:rPr>
          <w:rtl/>
        </w:rPr>
        <w:t>כהן</w:t>
      </w:r>
      <w:r>
        <w:rPr>
          <w:rFonts w:hint="cs"/>
          <w:rtl/>
        </w:rPr>
        <w:t>,</w:t>
      </w:r>
      <w:r>
        <w:rPr>
          <w:rtl/>
        </w:rPr>
        <w:t xml:space="preserve"> </w:t>
      </w:r>
      <w:bookmarkStart w:id="16586" w:name="_ETM_Q57_568720"/>
      <w:bookmarkEnd w:id="16586"/>
      <w:r>
        <w:rPr>
          <w:rtl/>
        </w:rPr>
        <w:t>ברשותך</w:t>
      </w:r>
      <w:r>
        <w:rPr>
          <w:rFonts w:hint="cs"/>
          <w:rtl/>
        </w:rPr>
        <w:t>,</w:t>
      </w:r>
      <w:r>
        <w:rPr>
          <w:rtl/>
        </w:rPr>
        <w:t xml:space="preserve"> </w:t>
      </w:r>
      <w:bookmarkStart w:id="16587" w:name="_ETM_Q57_569350"/>
      <w:bookmarkEnd w:id="16587"/>
      <w:r>
        <w:rPr>
          <w:rtl/>
        </w:rPr>
        <w:t xml:space="preserve">בטרם </w:t>
      </w:r>
      <w:bookmarkStart w:id="16588" w:name="_ETM_Q57_569710"/>
      <w:bookmarkEnd w:id="16588"/>
      <w:r>
        <w:rPr>
          <w:rtl/>
        </w:rPr>
        <w:t>ת</w:t>
      </w:r>
      <w:bookmarkStart w:id="16589" w:name="_ETM_Q57_565452"/>
      <w:bookmarkEnd w:id="16589"/>
      <w:r>
        <w:rPr>
          <w:rtl/>
        </w:rPr>
        <w:t>תחיל</w:t>
      </w:r>
      <w:bookmarkStart w:id="16590" w:name="_ETM_Q57_567652"/>
      <w:bookmarkEnd w:id="16590"/>
      <w:r>
        <w:rPr>
          <w:rFonts w:hint="cs"/>
          <w:rtl/>
        </w:rPr>
        <w:t xml:space="preserve"> </w:t>
      </w:r>
      <w:r w:rsidR="00C92CF1">
        <w:rPr>
          <w:rFonts w:hint="cs"/>
          <w:rtl/>
        </w:rPr>
        <w:t>– –</w:t>
      </w:r>
    </w:p>
    <w:p w:rsidR="00CD1EEA" w:rsidRDefault="00CD1EEA" w:rsidP="00223BCB">
      <w:pPr>
        <w:rPr>
          <w:rtl/>
        </w:rPr>
      </w:pPr>
    </w:p>
    <w:p w:rsidR="00CD1EEA" w:rsidRDefault="00CD0CEC" w:rsidP="00CD0CEC">
      <w:pPr>
        <w:pStyle w:val="af8"/>
        <w:rPr>
          <w:rtl/>
        </w:rPr>
      </w:pPr>
      <w:bookmarkStart w:id="16591" w:name="ET_interruption_5082_11"/>
      <w:r w:rsidRPr="00CD0CEC">
        <w:rPr>
          <w:rStyle w:val="TagStyle"/>
          <w:rtl/>
        </w:rPr>
        <w:t xml:space="preserve"> &lt;&lt; קריאה &gt;&gt;</w:t>
      </w:r>
      <w:r w:rsidR="00CD1EEA" w:rsidRPr="008947D5">
        <w:rPr>
          <w:rStyle w:val="TagStyle"/>
          <w:rtl/>
        </w:rPr>
        <w:t xml:space="preserve"> </w:t>
      </w:r>
      <w:bookmarkStart w:id="16592" w:name="_Toc130910846"/>
      <w:bookmarkStart w:id="16593" w:name="_Toc130997068"/>
      <w:r w:rsidR="00CD1EEA">
        <w:rPr>
          <w:rtl/>
        </w:rPr>
        <w:t>מאיר כהן (יש עתיד):</w:t>
      </w:r>
      <w:bookmarkEnd w:id="16592"/>
      <w:bookmarkEnd w:id="16593"/>
      <w:r w:rsidR="00CD1EEA" w:rsidRPr="008947D5">
        <w:rPr>
          <w:rStyle w:val="TagStyle"/>
          <w:rtl/>
        </w:rPr>
        <w:t xml:space="preserve"> </w:t>
      </w:r>
      <w:r w:rsidRPr="00CD0CEC">
        <w:rPr>
          <w:rStyle w:val="TagStyle"/>
          <w:rtl/>
        </w:rPr>
        <w:t xml:space="preserve">&lt;&lt; קריאה &gt;&gt; </w:t>
      </w:r>
      <w:r w:rsidR="00CD1EEA">
        <w:rPr>
          <w:rtl/>
        </w:rPr>
        <w:t xml:space="preserve"> </w:t>
      </w:r>
      <w:bookmarkEnd w:id="16591"/>
    </w:p>
    <w:p w:rsidR="00CD1EEA" w:rsidRDefault="00CD1EEA" w:rsidP="001B10C0">
      <w:pPr>
        <w:rPr>
          <w:rtl/>
          <w:lang w:eastAsia="he-IL"/>
        </w:rPr>
      </w:pPr>
    </w:p>
    <w:p w:rsidR="00CD1EEA" w:rsidRDefault="00CD1EEA" w:rsidP="00223BCB">
      <w:pPr>
        <w:rPr>
          <w:rtl/>
          <w:lang w:eastAsia="he-IL"/>
        </w:rPr>
      </w:pPr>
      <w:bookmarkStart w:id="16594" w:name="_ETM_Q57_566211"/>
      <w:bookmarkEnd w:id="16594"/>
      <w:r>
        <w:rPr>
          <w:rFonts w:hint="cs"/>
          <w:rtl/>
          <w:lang w:eastAsia="he-IL"/>
        </w:rPr>
        <w:t xml:space="preserve">כן, </w:t>
      </w:r>
      <w:bookmarkStart w:id="16595" w:name="_ETM_Q57_569532"/>
      <w:bookmarkEnd w:id="16595"/>
      <w:r>
        <w:rPr>
          <w:rFonts w:hint="cs"/>
          <w:rtl/>
          <w:lang w:eastAsia="he-IL"/>
        </w:rPr>
        <w:t>בבקשה.</w:t>
      </w:r>
    </w:p>
    <w:p w:rsidR="00CD1EEA" w:rsidRDefault="00CD1EEA" w:rsidP="00223BCB">
      <w:pPr>
        <w:rPr>
          <w:rtl/>
          <w:lang w:eastAsia="he-IL"/>
        </w:rPr>
      </w:pPr>
      <w:bookmarkStart w:id="16596" w:name="_ETM_Q57_568894"/>
      <w:bookmarkStart w:id="16597" w:name="_ETM_Q57_568961"/>
      <w:bookmarkEnd w:id="16596"/>
      <w:bookmarkEnd w:id="16597"/>
    </w:p>
    <w:p w:rsidR="00CD1EEA" w:rsidRDefault="00CD0CEC" w:rsidP="00A53A0B">
      <w:pPr>
        <w:pStyle w:val="a5"/>
        <w:rPr>
          <w:rtl/>
        </w:rPr>
      </w:pPr>
      <w:bookmarkStart w:id="16598" w:name="ET_speaker_5466_2882"/>
      <w:r w:rsidRPr="00A53A0B">
        <w:rPr>
          <w:rStyle w:val="TagStyle"/>
          <w:rtl/>
        </w:rPr>
        <w:t xml:space="preserve"> &lt;&lt; דובר &gt;&gt;</w:t>
      </w:r>
      <w:r w:rsidR="00CD1EEA" w:rsidRPr="0071762F">
        <w:rPr>
          <w:rStyle w:val="TagStyle"/>
          <w:rtl/>
        </w:rPr>
        <w:t xml:space="preserve"> </w:t>
      </w:r>
      <w:bookmarkStart w:id="16599" w:name="_Toc152076448"/>
      <w:r w:rsidR="00CD1EEA">
        <w:rPr>
          <w:rtl/>
        </w:rPr>
        <w:t>היו"ר אמיר אוחנה:</w:t>
      </w:r>
      <w:bookmarkEnd w:id="16599"/>
      <w:r w:rsidR="00CD1EEA" w:rsidRPr="0071762F">
        <w:rPr>
          <w:rStyle w:val="TagStyle"/>
          <w:rtl/>
        </w:rPr>
        <w:t xml:space="preserve"> </w:t>
      </w:r>
      <w:r w:rsidRPr="00A53A0B">
        <w:rPr>
          <w:rStyle w:val="TagStyle"/>
          <w:rtl/>
        </w:rPr>
        <w:t>&lt;&lt; דובר &gt;&gt;</w:t>
      </w:r>
      <w:bookmarkEnd w:id="16598"/>
      <w:r w:rsidRPr="00CD0CEC">
        <w:rPr>
          <w:rStyle w:val="TagStyle"/>
          <w:rtl/>
        </w:rPr>
        <w:t xml:space="preserve"> </w:t>
      </w:r>
      <w:r w:rsidR="00CD1EEA">
        <w:rPr>
          <w:rtl/>
        </w:rPr>
        <w:t xml:space="preserve"> </w:t>
      </w:r>
    </w:p>
    <w:p w:rsidR="00CD1EEA" w:rsidRDefault="00CD1EEA" w:rsidP="001B10C0">
      <w:pPr>
        <w:rPr>
          <w:rtl/>
          <w:lang w:eastAsia="he-IL"/>
        </w:rPr>
      </w:pPr>
    </w:p>
    <w:p w:rsidR="00CD1EEA" w:rsidRDefault="00C92CF1" w:rsidP="00C92CF1">
      <w:pPr>
        <w:rPr>
          <w:rtl/>
        </w:rPr>
      </w:pPr>
      <w:bookmarkStart w:id="16600" w:name="_ETM_Q57_569738"/>
      <w:bookmarkStart w:id="16601" w:name="_ETM_Q57_571520"/>
      <w:bookmarkEnd w:id="16600"/>
      <w:bookmarkEnd w:id="16601"/>
      <w:r>
        <w:rPr>
          <w:rFonts w:hint="cs"/>
          <w:rtl/>
        </w:rPr>
        <w:t>– –</w:t>
      </w:r>
      <w:r w:rsidR="00CD1EEA">
        <w:rPr>
          <w:rFonts w:hint="cs"/>
          <w:rtl/>
        </w:rPr>
        <w:t xml:space="preserve"> </w:t>
      </w:r>
      <w:r w:rsidR="00CD1EEA">
        <w:rPr>
          <w:rtl/>
        </w:rPr>
        <w:t xml:space="preserve">אני </w:t>
      </w:r>
      <w:bookmarkStart w:id="16602" w:name="_ETM_Q57_571850"/>
      <w:bookmarkEnd w:id="16602"/>
      <w:r w:rsidR="00CD1EEA">
        <w:rPr>
          <w:rtl/>
        </w:rPr>
        <w:t xml:space="preserve">מבקש </w:t>
      </w:r>
      <w:bookmarkStart w:id="16603" w:name="_ETM_Q57_572149"/>
      <w:bookmarkEnd w:id="16603"/>
      <w:r w:rsidR="00CD1EEA">
        <w:rPr>
          <w:rtl/>
        </w:rPr>
        <w:t xml:space="preserve">לומר </w:t>
      </w:r>
      <w:bookmarkStart w:id="16604" w:name="_ETM_Q57_572420"/>
      <w:bookmarkEnd w:id="16604"/>
      <w:r w:rsidR="00CD1EEA">
        <w:rPr>
          <w:rtl/>
        </w:rPr>
        <w:t xml:space="preserve">דבר </w:t>
      </w:r>
      <w:bookmarkStart w:id="16605" w:name="_ETM_Q57_572659"/>
      <w:bookmarkEnd w:id="16605"/>
      <w:r w:rsidR="00CD1EEA">
        <w:rPr>
          <w:rtl/>
        </w:rPr>
        <w:t>מה</w:t>
      </w:r>
      <w:r w:rsidR="00CD1EEA">
        <w:rPr>
          <w:rFonts w:hint="cs"/>
          <w:rtl/>
        </w:rPr>
        <w:t>,</w:t>
      </w:r>
      <w:r w:rsidR="00CD1EEA">
        <w:rPr>
          <w:rtl/>
        </w:rPr>
        <w:t xml:space="preserve"> </w:t>
      </w:r>
      <w:bookmarkStart w:id="16606" w:name="_ETM_Q57_572810"/>
      <w:bookmarkEnd w:id="16606"/>
      <w:r w:rsidR="00CD1EEA">
        <w:rPr>
          <w:rtl/>
        </w:rPr>
        <w:t xml:space="preserve">למרות </w:t>
      </w:r>
      <w:bookmarkStart w:id="16607" w:name="_ETM_Q57_573109"/>
      <w:bookmarkEnd w:id="16607"/>
      <w:r w:rsidR="00CD1EEA">
        <w:rPr>
          <w:rtl/>
        </w:rPr>
        <w:t>שהמל</w:t>
      </w:r>
      <w:bookmarkStart w:id="16608" w:name="_ETM_Q57_569341"/>
      <w:bookmarkEnd w:id="16608"/>
      <w:r w:rsidR="00CD1EEA">
        <w:rPr>
          <w:rtl/>
        </w:rPr>
        <w:t xml:space="preserve">יאה </w:t>
      </w:r>
      <w:bookmarkStart w:id="16609" w:name="_ETM_Q57_573710"/>
      <w:bookmarkEnd w:id="16609"/>
      <w:r w:rsidR="00CD1EEA">
        <w:rPr>
          <w:rtl/>
        </w:rPr>
        <w:t xml:space="preserve">איננה </w:t>
      </w:r>
      <w:bookmarkStart w:id="16610" w:name="_ETM_Q57_574130"/>
      <w:bookmarkEnd w:id="16610"/>
      <w:r w:rsidR="00CD1EEA">
        <w:rPr>
          <w:rtl/>
        </w:rPr>
        <w:t>מלאה</w:t>
      </w:r>
      <w:r w:rsidR="00CD1EEA">
        <w:rPr>
          <w:rFonts w:hint="cs"/>
          <w:rtl/>
        </w:rPr>
        <w:t>,</w:t>
      </w:r>
      <w:bookmarkStart w:id="16611" w:name="_ETM_Q57_572462"/>
      <w:bookmarkEnd w:id="16611"/>
      <w:r w:rsidR="00CD1EEA">
        <w:rPr>
          <w:rtl/>
        </w:rPr>
        <w:t xml:space="preserve"> </w:t>
      </w:r>
      <w:bookmarkStart w:id="16612" w:name="_ETM_Q57_574520"/>
      <w:bookmarkEnd w:id="16612"/>
      <w:r w:rsidR="00CD1EEA">
        <w:rPr>
          <w:rtl/>
        </w:rPr>
        <w:t xml:space="preserve">בתקווה </w:t>
      </w:r>
      <w:bookmarkStart w:id="16613" w:name="_ETM_Q57_574969"/>
      <w:bookmarkEnd w:id="16613"/>
      <w:r w:rsidR="00CD1EEA">
        <w:rPr>
          <w:rtl/>
        </w:rPr>
        <w:t xml:space="preserve">שהדברים </w:t>
      </w:r>
      <w:bookmarkStart w:id="16614" w:name="_ETM_Q57_575750"/>
      <w:bookmarkEnd w:id="16614"/>
      <w:r w:rsidR="00CD1EEA">
        <w:rPr>
          <w:rtl/>
        </w:rPr>
        <w:t xml:space="preserve">יצאו </w:t>
      </w:r>
      <w:bookmarkStart w:id="16615" w:name="_ETM_Q57_576289"/>
      <w:bookmarkEnd w:id="16615"/>
      <w:r w:rsidR="00CD1EEA">
        <w:rPr>
          <w:rtl/>
        </w:rPr>
        <w:t xml:space="preserve">גם </w:t>
      </w:r>
      <w:bookmarkStart w:id="16616" w:name="_ETM_Q57_576859"/>
      <w:bookmarkEnd w:id="16616"/>
      <w:r w:rsidR="00CD1EEA">
        <w:rPr>
          <w:rtl/>
        </w:rPr>
        <w:t xml:space="preserve">החוצה </w:t>
      </w:r>
      <w:bookmarkStart w:id="16617" w:name="_ETM_Q57_577279"/>
      <w:bookmarkEnd w:id="16617"/>
      <w:r w:rsidR="00CD1EEA">
        <w:rPr>
          <w:rtl/>
        </w:rPr>
        <w:t>מכאן</w:t>
      </w:r>
      <w:r w:rsidR="00CD1EEA">
        <w:rPr>
          <w:rFonts w:hint="cs"/>
          <w:rtl/>
        </w:rPr>
        <w:t>.</w:t>
      </w:r>
      <w:bookmarkStart w:id="16618" w:name="_ETM_Q57_578000"/>
      <w:bookmarkStart w:id="16619" w:name="_ETM_Q57_579439"/>
      <w:bookmarkEnd w:id="16618"/>
      <w:bookmarkEnd w:id="16619"/>
    </w:p>
    <w:p w:rsidR="00CD1EEA" w:rsidRDefault="00CD1EEA" w:rsidP="00223BCB">
      <w:pPr>
        <w:rPr>
          <w:rtl/>
        </w:rPr>
      </w:pPr>
    </w:p>
    <w:p w:rsidR="00CD1EEA" w:rsidRDefault="00CD1EEA" w:rsidP="00223BCB">
      <w:pPr>
        <w:rPr>
          <w:rtl/>
        </w:rPr>
      </w:pPr>
      <w:r>
        <w:rPr>
          <w:rtl/>
        </w:rPr>
        <w:t>א</w:t>
      </w:r>
      <w:bookmarkStart w:id="16620" w:name="_ETM_Q57_580107"/>
      <w:bookmarkEnd w:id="16620"/>
      <w:r>
        <w:rPr>
          <w:rtl/>
        </w:rPr>
        <w:t>נ</w:t>
      </w:r>
      <w:bookmarkStart w:id="16621" w:name="_ETM_Q57_580708"/>
      <w:bookmarkEnd w:id="16621"/>
      <w:r>
        <w:rPr>
          <w:rtl/>
        </w:rPr>
        <w:t xml:space="preserve">חנו </w:t>
      </w:r>
      <w:bookmarkStart w:id="16622" w:name="_ETM_Q57_578299"/>
      <w:bookmarkEnd w:id="16622"/>
      <w:r>
        <w:rPr>
          <w:rtl/>
        </w:rPr>
        <w:t>נמצ</w:t>
      </w:r>
      <w:bookmarkStart w:id="16623" w:name="_ETM_Q57_580940"/>
      <w:bookmarkEnd w:id="16623"/>
      <w:r>
        <w:rPr>
          <w:rtl/>
        </w:rPr>
        <w:t xml:space="preserve">אים </w:t>
      </w:r>
      <w:bookmarkStart w:id="16624" w:name="_ETM_Q57_578659"/>
      <w:bookmarkEnd w:id="16624"/>
      <w:r>
        <w:rPr>
          <w:rtl/>
        </w:rPr>
        <w:t xml:space="preserve">בתקופה </w:t>
      </w:r>
      <w:bookmarkStart w:id="16625" w:name="_ETM_Q57_579320"/>
      <w:bookmarkEnd w:id="16625"/>
      <w:r>
        <w:rPr>
          <w:rtl/>
        </w:rPr>
        <w:t>רגישה</w:t>
      </w:r>
      <w:bookmarkStart w:id="16626" w:name="_ETM_Q57_580469"/>
      <w:bookmarkEnd w:id="16626"/>
      <w:r>
        <w:rPr>
          <w:rFonts w:hint="cs"/>
          <w:rtl/>
        </w:rPr>
        <w:t xml:space="preserve">, </w:t>
      </w:r>
      <w:bookmarkStart w:id="16627" w:name="_ETM_Q57_576662"/>
      <w:bookmarkEnd w:id="16627"/>
      <w:r>
        <w:rPr>
          <w:rtl/>
        </w:rPr>
        <w:t xml:space="preserve">תקופה </w:t>
      </w:r>
      <w:bookmarkStart w:id="16628" w:name="_ETM_Q57_580829"/>
      <w:bookmarkEnd w:id="16628"/>
      <w:r>
        <w:rPr>
          <w:rtl/>
        </w:rPr>
        <w:t>סוערת</w:t>
      </w:r>
      <w:r>
        <w:rPr>
          <w:rFonts w:hint="cs"/>
          <w:rtl/>
        </w:rPr>
        <w:t>,</w:t>
      </w:r>
      <w:r>
        <w:rPr>
          <w:rtl/>
        </w:rPr>
        <w:t xml:space="preserve"> </w:t>
      </w:r>
      <w:bookmarkStart w:id="16629" w:name="_ETM_Q57_581339"/>
      <w:bookmarkEnd w:id="16629"/>
      <w:r>
        <w:rPr>
          <w:rtl/>
        </w:rPr>
        <w:t xml:space="preserve">תקופה </w:t>
      </w:r>
      <w:bookmarkStart w:id="16630" w:name="_ETM_Q57_581670"/>
      <w:bookmarkEnd w:id="16630"/>
      <w:r>
        <w:rPr>
          <w:rtl/>
        </w:rPr>
        <w:t>מבעבעת</w:t>
      </w:r>
      <w:r>
        <w:rPr>
          <w:rFonts w:hint="cs"/>
          <w:rtl/>
        </w:rPr>
        <w:t>.</w:t>
      </w:r>
      <w:bookmarkStart w:id="16631" w:name="_ETM_Q57_580043"/>
      <w:bookmarkEnd w:id="16631"/>
      <w:r>
        <w:rPr>
          <w:rtl/>
        </w:rPr>
        <w:t xml:space="preserve"> </w:t>
      </w:r>
      <w:bookmarkStart w:id="16632" w:name="_ETM_Q57_582969"/>
      <w:bookmarkEnd w:id="16632"/>
      <w:r>
        <w:rPr>
          <w:rtl/>
        </w:rPr>
        <w:t xml:space="preserve">המחלוקת </w:t>
      </w:r>
      <w:bookmarkStart w:id="16633" w:name="_ETM_Q57_583929"/>
      <w:bookmarkEnd w:id="16633"/>
      <w:r>
        <w:rPr>
          <w:rtl/>
        </w:rPr>
        <w:t>עמוקה</w:t>
      </w:r>
      <w:r>
        <w:rPr>
          <w:rFonts w:hint="cs"/>
          <w:rtl/>
        </w:rPr>
        <w:t>,</w:t>
      </w:r>
      <w:bookmarkStart w:id="16634" w:name="_ETM_Q57_581894"/>
      <w:bookmarkEnd w:id="16634"/>
      <w:r>
        <w:rPr>
          <w:rtl/>
        </w:rPr>
        <w:t xml:space="preserve"> </w:t>
      </w:r>
      <w:bookmarkStart w:id="16635" w:name="_ETM_Q57_584499"/>
      <w:bookmarkEnd w:id="16635"/>
      <w:r>
        <w:rPr>
          <w:rtl/>
        </w:rPr>
        <w:t xml:space="preserve">וניתן </w:t>
      </w:r>
      <w:bookmarkStart w:id="16636" w:name="_ETM_Q57_585039"/>
      <w:bookmarkEnd w:id="16636"/>
      <w:r>
        <w:rPr>
          <w:rtl/>
        </w:rPr>
        <w:t xml:space="preserve">לראות </w:t>
      </w:r>
      <w:bookmarkStart w:id="16637" w:name="_ETM_Q57_585279"/>
      <w:bookmarkEnd w:id="16637"/>
      <w:r>
        <w:rPr>
          <w:rtl/>
        </w:rPr>
        <w:t xml:space="preserve">אותה </w:t>
      </w:r>
      <w:bookmarkStart w:id="16638" w:name="_ETM_Q57_585520"/>
      <w:bookmarkEnd w:id="16638"/>
      <w:r>
        <w:rPr>
          <w:rtl/>
        </w:rPr>
        <w:t xml:space="preserve">בבירור </w:t>
      </w:r>
      <w:bookmarkStart w:id="16639" w:name="_ETM_Q57_586179"/>
      <w:bookmarkEnd w:id="16639"/>
      <w:r>
        <w:rPr>
          <w:rtl/>
        </w:rPr>
        <w:t xml:space="preserve">גם </w:t>
      </w:r>
      <w:bookmarkStart w:id="16640" w:name="_ETM_Q57_586659"/>
      <w:bookmarkEnd w:id="16640"/>
      <w:r>
        <w:rPr>
          <w:rtl/>
        </w:rPr>
        <w:t xml:space="preserve">בבית </w:t>
      </w:r>
      <w:bookmarkStart w:id="16641" w:name="_ETM_Q57_587079"/>
      <w:bookmarkEnd w:id="16641"/>
      <w:r>
        <w:rPr>
          <w:rtl/>
        </w:rPr>
        <w:t xml:space="preserve">הזה </w:t>
      </w:r>
      <w:bookmarkStart w:id="16642" w:name="_ETM_Q57_587409"/>
      <w:bookmarkEnd w:id="16642"/>
      <w:r>
        <w:rPr>
          <w:rtl/>
        </w:rPr>
        <w:t xml:space="preserve">וגם </w:t>
      </w:r>
      <w:bookmarkStart w:id="16643" w:name="_ETM_Q57_587740"/>
      <w:bookmarkEnd w:id="16643"/>
      <w:r>
        <w:rPr>
          <w:rtl/>
        </w:rPr>
        <w:t xml:space="preserve">מחוצה </w:t>
      </w:r>
      <w:bookmarkStart w:id="16644" w:name="_ETM_Q57_588219"/>
      <w:bookmarkEnd w:id="16644"/>
      <w:r>
        <w:rPr>
          <w:rtl/>
        </w:rPr>
        <w:t>לו</w:t>
      </w:r>
      <w:r>
        <w:rPr>
          <w:rFonts w:hint="cs"/>
          <w:rtl/>
        </w:rPr>
        <w:t>.</w:t>
      </w:r>
      <w:r>
        <w:rPr>
          <w:rtl/>
        </w:rPr>
        <w:t xml:space="preserve"> </w:t>
      </w:r>
      <w:bookmarkStart w:id="16645" w:name="_ETM_Q57_589180"/>
      <w:bookmarkEnd w:id="16645"/>
      <w:r>
        <w:rPr>
          <w:rtl/>
        </w:rPr>
        <w:t xml:space="preserve">אני </w:t>
      </w:r>
      <w:bookmarkStart w:id="16646" w:name="_ETM_Q57_589509"/>
      <w:bookmarkEnd w:id="16646"/>
      <w:r>
        <w:rPr>
          <w:rtl/>
        </w:rPr>
        <w:t xml:space="preserve">מבקש </w:t>
      </w:r>
      <w:bookmarkStart w:id="16647" w:name="_ETM_Q57_589899"/>
      <w:bookmarkEnd w:id="16647"/>
      <w:r>
        <w:rPr>
          <w:rtl/>
        </w:rPr>
        <w:t xml:space="preserve">ומפציר </w:t>
      </w:r>
      <w:bookmarkStart w:id="16648" w:name="_ETM_Q57_590799"/>
      <w:bookmarkEnd w:id="16648"/>
      <w:r>
        <w:rPr>
          <w:rtl/>
        </w:rPr>
        <w:t xml:space="preserve">מעל </w:t>
      </w:r>
      <w:bookmarkStart w:id="16649" w:name="_ETM_Q57_591070"/>
      <w:bookmarkEnd w:id="16649"/>
      <w:r>
        <w:rPr>
          <w:rtl/>
        </w:rPr>
        <w:t xml:space="preserve">דוכן </w:t>
      </w:r>
      <w:bookmarkStart w:id="16650" w:name="_ETM_Q57_591430"/>
      <w:bookmarkEnd w:id="16650"/>
      <w:r>
        <w:rPr>
          <w:rtl/>
        </w:rPr>
        <w:t>זה</w:t>
      </w:r>
      <w:r>
        <w:rPr>
          <w:rFonts w:hint="cs"/>
          <w:rtl/>
        </w:rPr>
        <w:t xml:space="preserve"> </w:t>
      </w:r>
      <w:r>
        <w:rPr>
          <w:rFonts w:hint="eastAsia"/>
          <w:rtl/>
        </w:rPr>
        <w:t>–</w:t>
      </w:r>
      <w:r>
        <w:rPr>
          <w:rtl/>
        </w:rPr>
        <w:t xml:space="preserve"> </w:t>
      </w:r>
      <w:bookmarkStart w:id="16651" w:name="_ETM_Q57_592020"/>
      <w:bookmarkStart w:id="16652" w:name="_ETM_Q57_592140"/>
      <w:bookmarkEnd w:id="16651"/>
      <w:bookmarkEnd w:id="16652"/>
      <w:r>
        <w:rPr>
          <w:rFonts w:hint="cs"/>
          <w:rtl/>
        </w:rPr>
        <w:t>ו</w:t>
      </w:r>
      <w:bookmarkStart w:id="16653" w:name="_ETM_Q57_589283"/>
      <w:bookmarkEnd w:id="16653"/>
      <w:r>
        <w:rPr>
          <w:rtl/>
        </w:rPr>
        <w:t xml:space="preserve">מציע </w:t>
      </w:r>
      <w:bookmarkStart w:id="16654" w:name="_ETM_Q57_592470"/>
      <w:bookmarkEnd w:id="16654"/>
      <w:r>
        <w:rPr>
          <w:rtl/>
        </w:rPr>
        <w:t xml:space="preserve">שכולנו </w:t>
      </w:r>
      <w:bookmarkStart w:id="16655" w:name="_ETM_Q57_593040"/>
      <w:bookmarkEnd w:id="16655"/>
      <w:r>
        <w:rPr>
          <w:rtl/>
        </w:rPr>
        <w:t xml:space="preserve">נעשה </w:t>
      </w:r>
      <w:bookmarkStart w:id="16656" w:name="_ETM_Q57_593490"/>
      <w:bookmarkEnd w:id="16656"/>
      <w:r>
        <w:rPr>
          <w:rtl/>
        </w:rPr>
        <w:t>זאת</w:t>
      </w:r>
      <w:bookmarkStart w:id="16657" w:name="_ETM_Q57_590762"/>
      <w:bookmarkEnd w:id="16657"/>
      <w:r>
        <w:rPr>
          <w:rFonts w:hint="cs"/>
          <w:rtl/>
        </w:rPr>
        <w:t xml:space="preserve"> </w:t>
      </w:r>
      <w:r>
        <w:rPr>
          <w:rFonts w:hint="eastAsia"/>
          <w:rtl/>
        </w:rPr>
        <w:t>–</w:t>
      </w:r>
      <w:bookmarkStart w:id="16658" w:name="_ETM_Q57_595291"/>
      <w:bookmarkEnd w:id="16658"/>
      <w:r>
        <w:rPr>
          <w:rtl/>
        </w:rPr>
        <w:t xml:space="preserve"> </w:t>
      </w:r>
      <w:bookmarkStart w:id="16659" w:name="_ETM_Q57_594650"/>
      <w:bookmarkEnd w:id="16659"/>
      <w:r>
        <w:rPr>
          <w:rtl/>
        </w:rPr>
        <w:t xml:space="preserve">מכל </w:t>
      </w:r>
      <w:bookmarkStart w:id="16660" w:name="_ETM_Q57_595310"/>
      <w:bookmarkStart w:id="16661" w:name="_ETM_Q57_595700"/>
      <w:bookmarkEnd w:id="16660"/>
      <w:bookmarkEnd w:id="16661"/>
      <w:r>
        <w:rPr>
          <w:rFonts w:hint="cs"/>
          <w:rtl/>
        </w:rPr>
        <w:t>אחת ואחד</w:t>
      </w:r>
      <w:r>
        <w:rPr>
          <w:rtl/>
        </w:rPr>
        <w:t xml:space="preserve"> </w:t>
      </w:r>
      <w:bookmarkStart w:id="16662" w:name="_ETM_Q57_596119"/>
      <w:bookmarkEnd w:id="16662"/>
      <w:r>
        <w:rPr>
          <w:rtl/>
        </w:rPr>
        <w:t>מהמפגינים</w:t>
      </w:r>
      <w:r>
        <w:rPr>
          <w:rFonts w:hint="cs"/>
          <w:rtl/>
        </w:rPr>
        <w:t>,</w:t>
      </w:r>
      <w:r>
        <w:rPr>
          <w:rtl/>
        </w:rPr>
        <w:t xml:space="preserve"> </w:t>
      </w:r>
      <w:bookmarkStart w:id="16663" w:name="_ETM_Q57_597110"/>
      <w:bookmarkEnd w:id="16663"/>
      <w:r>
        <w:rPr>
          <w:rtl/>
        </w:rPr>
        <w:t xml:space="preserve">אלה </w:t>
      </w:r>
      <w:bookmarkStart w:id="16664" w:name="_ETM_Q57_597350"/>
      <w:bookmarkEnd w:id="16664"/>
      <w:r>
        <w:rPr>
          <w:rtl/>
        </w:rPr>
        <w:t>ש</w:t>
      </w:r>
      <w:bookmarkStart w:id="16665" w:name="_ETM_Q57_594642"/>
      <w:bookmarkStart w:id="16666" w:name="_ETM_Q57_595952"/>
      <w:bookmarkEnd w:id="16665"/>
      <w:bookmarkEnd w:id="16666"/>
      <w:r>
        <w:rPr>
          <w:rFonts w:hint="cs"/>
          <w:rtl/>
        </w:rPr>
        <w:t>נ</w:t>
      </w:r>
      <w:r>
        <w:rPr>
          <w:rtl/>
        </w:rPr>
        <w:t xml:space="preserve">גד </w:t>
      </w:r>
      <w:bookmarkStart w:id="16667" w:name="_ETM_Q57_598320"/>
      <w:bookmarkEnd w:id="16667"/>
      <w:r>
        <w:rPr>
          <w:rtl/>
        </w:rPr>
        <w:t xml:space="preserve">ואלה </w:t>
      </w:r>
      <w:bookmarkStart w:id="16668" w:name="_ETM_Q57_598620"/>
      <w:bookmarkEnd w:id="16668"/>
      <w:r>
        <w:rPr>
          <w:rtl/>
        </w:rPr>
        <w:t>שב</w:t>
      </w:r>
      <w:r>
        <w:rPr>
          <w:rFonts w:hint="cs"/>
          <w:rtl/>
        </w:rPr>
        <w:t>עד:</w:t>
      </w:r>
      <w:r>
        <w:rPr>
          <w:rtl/>
        </w:rPr>
        <w:t xml:space="preserve"> </w:t>
      </w:r>
      <w:bookmarkStart w:id="16669" w:name="_ETM_Q57_600020"/>
      <w:bookmarkStart w:id="16670" w:name="_ETM_Q57_597841"/>
      <w:bookmarkEnd w:id="16669"/>
      <w:bookmarkEnd w:id="16670"/>
      <w:r>
        <w:rPr>
          <w:rFonts w:hint="cs"/>
          <w:rtl/>
        </w:rPr>
        <w:t>אנא,</w:t>
      </w:r>
      <w:r>
        <w:rPr>
          <w:rtl/>
        </w:rPr>
        <w:t xml:space="preserve"> </w:t>
      </w:r>
      <w:bookmarkStart w:id="16671" w:name="_ETM_Q57_600589"/>
      <w:bookmarkEnd w:id="16671"/>
      <w:r>
        <w:rPr>
          <w:rtl/>
        </w:rPr>
        <w:t xml:space="preserve">למען </w:t>
      </w:r>
      <w:bookmarkStart w:id="16672" w:name="_ETM_Q57_601070"/>
      <w:bookmarkEnd w:id="16672"/>
      <w:r>
        <w:rPr>
          <w:rtl/>
        </w:rPr>
        <w:t>כולנו</w:t>
      </w:r>
      <w:r>
        <w:rPr>
          <w:rFonts w:hint="cs"/>
          <w:rtl/>
        </w:rPr>
        <w:t>,</w:t>
      </w:r>
      <w:bookmarkStart w:id="16673" w:name="_ETM_Q57_599691"/>
      <w:bookmarkEnd w:id="16673"/>
      <w:r>
        <w:rPr>
          <w:rtl/>
        </w:rPr>
        <w:t xml:space="preserve"> </w:t>
      </w:r>
      <w:bookmarkStart w:id="16674" w:name="_ETM_Q57_602200"/>
      <w:bookmarkEnd w:id="16674"/>
      <w:r>
        <w:rPr>
          <w:rtl/>
        </w:rPr>
        <w:t xml:space="preserve">הורידו </w:t>
      </w:r>
      <w:bookmarkStart w:id="16675" w:name="_ETM_Q57_602740"/>
      <w:bookmarkEnd w:id="16675"/>
      <w:r>
        <w:rPr>
          <w:rtl/>
        </w:rPr>
        <w:t xml:space="preserve">את </w:t>
      </w:r>
      <w:bookmarkStart w:id="16676" w:name="_ETM_Q57_602830"/>
      <w:bookmarkEnd w:id="16676"/>
      <w:r>
        <w:rPr>
          <w:rtl/>
        </w:rPr>
        <w:t>הלהבות</w:t>
      </w:r>
      <w:r>
        <w:rPr>
          <w:rFonts w:hint="cs"/>
          <w:rtl/>
        </w:rPr>
        <w:t>,</w:t>
      </w:r>
      <w:r>
        <w:rPr>
          <w:rtl/>
        </w:rPr>
        <w:t xml:space="preserve"> </w:t>
      </w:r>
      <w:bookmarkStart w:id="16677" w:name="_ETM_Q57_603759"/>
      <w:bookmarkEnd w:id="16677"/>
      <w:r>
        <w:rPr>
          <w:rtl/>
        </w:rPr>
        <w:t>הבי</w:t>
      </w:r>
      <w:r>
        <w:rPr>
          <w:rFonts w:hint="cs"/>
          <w:rtl/>
        </w:rPr>
        <w:t>עו</w:t>
      </w:r>
      <w:r>
        <w:rPr>
          <w:rtl/>
        </w:rPr>
        <w:t xml:space="preserve"> </w:t>
      </w:r>
      <w:bookmarkStart w:id="16678" w:name="_ETM_Q57_604150"/>
      <w:bookmarkEnd w:id="16678"/>
      <w:r>
        <w:rPr>
          <w:rtl/>
        </w:rPr>
        <w:t xml:space="preserve">את </w:t>
      </w:r>
      <w:bookmarkStart w:id="16679" w:name="_ETM_Q57_604240"/>
      <w:bookmarkEnd w:id="16679"/>
      <w:r>
        <w:rPr>
          <w:rtl/>
        </w:rPr>
        <w:t xml:space="preserve">דעתכם </w:t>
      </w:r>
      <w:bookmarkStart w:id="16680" w:name="_ETM_Q57_604839"/>
      <w:bookmarkEnd w:id="16680"/>
      <w:r>
        <w:rPr>
          <w:rtl/>
        </w:rPr>
        <w:t xml:space="preserve">מבלי </w:t>
      </w:r>
      <w:bookmarkStart w:id="16681" w:name="_ETM_Q57_605560"/>
      <w:bookmarkEnd w:id="16681"/>
      <w:r>
        <w:rPr>
          <w:rtl/>
        </w:rPr>
        <w:t xml:space="preserve">להגיע </w:t>
      </w:r>
      <w:bookmarkStart w:id="16682" w:name="_ETM_Q57_606279"/>
      <w:bookmarkEnd w:id="16682"/>
      <w:r>
        <w:rPr>
          <w:rtl/>
        </w:rPr>
        <w:t xml:space="preserve">למחוזות </w:t>
      </w:r>
      <w:bookmarkStart w:id="16683" w:name="_ETM_Q57_606970"/>
      <w:bookmarkEnd w:id="16683"/>
      <w:r>
        <w:rPr>
          <w:rtl/>
        </w:rPr>
        <w:t xml:space="preserve">האלימות </w:t>
      </w:r>
      <w:bookmarkStart w:id="16684" w:name="_ETM_Q57_608160"/>
      <w:bookmarkEnd w:id="16684"/>
      <w:r>
        <w:rPr>
          <w:rtl/>
        </w:rPr>
        <w:t>וה</w:t>
      </w:r>
      <w:r>
        <w:rPr>
          <w:rFonts w:hint="cs"/>
          <w:rtl/>
        </w:rPr>
        <w:t>ה</w:t>
      </w:r>
      <w:r>
        <w:rPr>
          <w:rtl/>
        </w:rPr>
        <w:t xml:space="preserve">סתה </w:t>
      </w:r>
      <w:bookmarkStart w:id="16685" w:name="_ETM_Q57_608910"/>
      <w:bookmarkEnd w:id="16685"/>
      <w:r>
        <w:rPr>
          <w:rtl/>
        </w:rPr>
        <w:t>לאלימות</w:t>
      </w:r>
      <w:r>
        <w:rPr>
          <w:rFonts w:hint="cs"/>
          <w:rtl/>
        </w:rPr>
        <w:t>;</w:t>
      </w:r>
      <w:r>
        <w:rPr>
          <w:rtl/>
        </w:rPr>
        <w:t xml:space="preserve"> </w:t>
      </w:r>
      <w:bookmarkStart w:id="16686" w:name="_ETM_Q57_609840"/>
      <w:bookmarkEnd w:id="16686"/>
      <w:r>
        <w:rPr>
          <w:rtl/>
        </w:rPr>
        <w:t xml:space="preserve">לא </w:t>
      </w:r>
      <w:bookmarkStart w:id="16687" w:name="_ETM_Q57_610050"/>
      <w:bookmarkEnd w:id="16687"/>
      <w:r>
        <w:rPr>
          <w:rtl/>
        </w:rPr>
        <w:t xml:space="preserve">מול </w:t>
      </w:r>
      <w:bookmarkStart w:id="16688" w:name="_ETM_Q57_610260"/>
      <w:bookmarkEnd w:id="16688"/>
      <w:r>
        <w:rPr>
          <w:rtl/>
        </w:rPr>
        <w:t xml:space="preserve">מפגין </w:t>
      </w:r>
      <w:bookmarkStart w:id="16689" w:name="_ETM_Q57_610740"/>
      <w:bookmarkEnd w:id="16689"/>
      <w:r>
        <w:rPr>
          <w:rtl/>
        </w:rPr>
        <w:t xml:space="preserve">שחושב </w:t>
      </w:r>
      <w:bookmarkStart w:id="16690" w:name="_ETM_Q57_611250"/>
      <w:bookmarkEnd w:id="16690"/>
      <w:r>
        <w:rPr>
          <w:rtl/>
        </w:rPr>
        <w:t>אחרת</w:t>
      </w:r>
      <w:r>
        <w:rPr>
          <w:rFonts w:hint="cs"/>
          <w:rtl/>
        </w:rPr>
        <w:t>,</w:t>
      </w:r>
      <w:bookmarkStart w:id="16691" w:name="_ETM_Q57_609311"/>
      <w:bookmarkEnd w:id="16691"/>
      <w:r>
        <w:rPr>
          <w:rtl/>
        </w:rPr>
        <w:t xml:space="preserve"> </w:t>
      </w:r>
      <w:bookmarkStart w:id="16692" w:name="_ETM_Q57_612220"/>
      <w:bookmarkEnd w:id="16692"/>
      <w:r>
        <w:rPr>
          <w:rtl/>
        </w:rPr>
        <w:t xml:space="preserve">לא </w:t>
      </w:r>
      <w:bookmarkStart w:id="16693" w:name="_ETM_Q57_612400"/>
      <w:bookmarkEnd w:id="16693"/>
      <w:r>
        <w:rPr>
          <w:rtl/>
        </w:rPr>
        <w:t xml:space="preserve">מול </w:t>
      </w:r>
      <w:bookmarkStart w:id="16694" w:name="_ETM_Q57_612610"/>
      <w:bookmarkEnd w:id="16694"/>
      <w:r>
        <w:rPr>
          <w:rtl/>
        </w:rPr>
        <w:t>השוטרים</w:t>
      </w:r>
      <w:r w:rsidR="00CD0CEC">
        <w:rPr>
          <w:rFonts w:hint="cs"/>
          <w:rtl/>
        </w:rPr>
        <w:t>,</w:t>
      </w:r>
      <w:r>
        <w:rPr>
          <w:rtl/>
        </w:rPr>
        <w:t xml:space="preserve"> </w:t>
      </w:r>
      <w:bookmarkStart w:id="16695" w:name="_ETM_Q57_613180"/>
      <w:bookmarkEnd w:id="16695"/>
      <w:r>
        <w:rPr>
          <w:rtl/>
        </w:rPr>
        <w:t xml:space="preserve">שעושים </w:t>
      </w:r>
      <w:bookmarkStart w:id="16696" w:name="_ETM_Q57_613630"/>
      <w:bookmarkEnd w:id="16696"/>
      <w:r>
        <w:rPr>
          <w:rtl/>
        </w:rPr>
        <w:t xml:space="preserve">את </w:t>
      </w:r>
      <w:bookmarkStart w:id="16697" w:name="_ETM_Q57_613750"/>
      <w:bookmarkEnd w:id="16697"/>
      <w:r>
        <w:rPr>
          <w:rtl/>
        </w:rPr>
        <w:t>עבודתם</w:t>
      </w:r>
      <w:r w:rsidR="00CD0CEC">
        <w:rPr>
          <w:rFonts w:hint="cs"/>
          <w:rtl/>
        </w:rPr>
        <w:t>,</w:t>
      </w:r>
      <w:r>
        <w:rPr>
          <w:rtl/>
        </w:rPr>
        <w:t xml:space="preserve"> </w:t>
      </w:r>
      <w:bookmarkStart w:id="16698" w:name="_ETM_Q57_614410"/>
      <w:bookmarkEnd w:id="16698"/>
      <w:r>
        <w:rPr>
          <w:rtl/>
        </w:rPr>
        <w:t xml:space="preserve">ולא </w:t>
      </w:r>
      <w:bookmarkStart w:id="16699" w:name="_ETM_Q57_614680"/>
      <w:bookmarkEnd w:id="16699"/>
      <w:r>
        <w:rPr>
          <w:rtl/>
        </w:rPr>
        <w:t xml:space="preserve">מול </w:t>
      </w:r>
      <w:bookmarkStart w:id="16700" w:name="_ETM_Q57_615010"/>
      <w:bookmarkEnd w:id="16700"/>
      <w:r>
        <w:rPr>
          <w:rtl/>
        </w:rPr>
        <w:t xml:space="preserve">אף </w:t>
      </w:r>
      <w:bookmarkStart w:id="16701" w:name="_ETM_Q57_615310"/>
      <w:bookmarkEnd w:id="16701"/>
      <w:r>
        <w:rPr>
          <w:rtl/>
        </w:rPr>
        <w:t>אדם</w:t>
      </w:r>
      <w:r>
        <w:rPr>
          <w:rFonts w:hint="cs"/>
          <w:rtl/>
        </w:rPr>
        <w:t>.</w:t>
      </w:r>
      <w:r>
        <w:rPr>
          <w:rtl/>
        </w:rPr>
        <w:t xml:space="preserve"> </w:t>
      </w:r>
      <w:bookmarkStart w:id="16702" w:name="_ETM_Q57_616350"/>
      <w:bookmarkEnd w:id="16702"/>
      <w:r>
        <w:rPr>
          <w:rtl/>
        </w:rPr>
        <w:t xml:space="preserve">אין </w:t>
      </w:r>
      <w:bookmarkStart w:id="16703" w:name="_ETM_Q57_616620"/>
      <w:bookmarkEnd w:id="16703"/>
      <w:r>
        <w:rPr>
          <w:rFonts w:hint="cs"/>
          <w:rtl/>
        </w:rPr>
        <w:t>כאן</w:t>
      </w:r>
      <w:bookmarkStart w:id="16704" w:name="_ETM_Q57_615021"/>
      <w:bookmarkEnd w:id="16704"/>
      <w:r>
        <w:rPr>
          <w:rtl/>
        </w:rPr>
        <w:t xml:space="preserve"> </w:t>
      </w:r>
      <w:bookmarkStart w:id="16705" w:name="_ETM_Q57_616830"/>
      <w:bookmarkEnd w:id="16705"/>
      <w:r>
        <w:rPr>
          <w:rtl/>
        </w:rPr>
        <w:t>אויבים</w:t>
      </w:r>
      <w:r>
        <w:rPr>
          <w:rFonts w:hint="cs"/>
          <w:rtl/>
        </w:rPr>
        <w:t>,</w:t>
      </w:r>
      <w:r>
        <w:rPr>
          <w:rtl/>
        </w:rPr>
        <w:t xml:space="preserve"> </w:t>
      </w:r>
      <w:bookmarkStart w:id="16706" w:name="_ETM_Q57_617769"/>
      <w:bookmarkEnd w:id="16706"/>
      <w:r>
        <w:rPr>
          <w:rtl/>
        </w:rPr>
        <w:t xml:space="preserve">יש </w:t>
      </w:r>
      <w:bookmarkStart w:id="16707" w:name="_ETM_Q57_617980"/>
      <w:bookmarkEnd w:id="16707"/>
      <w:r>
        <w:rPr>
          <w:rtl/>
        </w:rPr>
        <w:t xml:space="preserve">כאן </w:t>
      </w:r>
      <w:bookmarkStart w:id="16708" w:name="_ETM_Q57_618370"/>
      <w:bookmarkEnd w:id="16708"/>
      <w:r>
        <w:rPr>
          <w:rFonts w:hint="cs"/>
          <w:rtl/>
        </w:rPr>
        <w:t>עם אחד</w:t>
      </w:r>
      <w:r>
        <w:rPr>
          <w:rtl/>
        </w:rPr>
        <w:t xml:space="preserve"> </w:t>
      </w:r>
      <w:bookmarkStart w:id="16709" w:name="_ETM_Q57_619170"/>
      <w:bookmarkEnd w:id="16709"/>
      <w:r>
        <w:rPr>
          <w:rtl/>
        </w:rPr>
        <w:t xml:space="preserve">שחלוק </w:t>
      </w:r>
      <w:bookmarkStart w:id="16710" w:name="_ETM_Q57_619799"/>
      <w:bookmarkEnd w:id="16710"/>
      <w:r>
        <w:rPr>
          <w:rtl/>
        </w:rPr>
        <w:t xml:space="preserve">על </w:t>
      </w:r>
      <w:bookmarkStart w:id="16711" w:name="_ETM_Q57_619920"/>
      <w:bookmarkEnd w:id="16711"/>
      <w:r>
        <w:rPr>
          <w:rtl/>
        </w:rPr>
        <w:t xml:space="preserve">הדרך </w:t>
      </w:r>
      <w:bookmarkStart w:id="16712" w:name="_ETM_Q57_620400"/>
      <w:bookmarkStart w:id="16713" w:name="_ETM_Q57_619081"/>
      <w:bookmarkStart w:id="16714" w:name="_ETM_Q57_620489"/>
      <w:bookmarkEnd w:id="16712"/>
      <w:bookmarkEnd w:id="16713"/>
      <w:bookmarkEnd w:id="16714"/>
      <w:r>
        <w:rPr>
          <w:rFonts w:hint="cs"/>
          <w:rtl/>
        </w:rPr>
        <w:t>ו</w:t>
      </w:r>
      <w:r>
        <w:rPr>
          <w:rtl/>
        </w:rPr>
        <w:t xml:space="preserve">מקווה </w:t>
      </w:r>
      <w:bookmarkStart w:id="16715" w:name="_ETM_Q57_621510"/>
      <w:bookmarkEnd w:id="16715"/>
      <w:r>
        <w:rPr>
          <w:rtl/>
        </w:rPr>
        <w:t xml:space="preserve">לימים </w:t>
      </w:r>
      <w:bookmarkStart w:id="16716" w:name="_ETM_Q57_622080"/>
      <w:bookmarkEnd w:id="16716"/>
      <w:r>
        <w:rPr>
          <w:rtl/>
        </w:rPr>
        <w:t xml:space="preserve">טובים </w:t>
      </w:r>
      <w:bookmarkStart w:id="16717" w:name="_ETM_Q57_622439"/>
      <w:bookmarkEnd w:id="16717"/>
      <w:r>
        <w:rPr>
          <w:rtl/>
        </w:rPr>
        <w:t>יותר</w:t>
      </w:r>
      <w:r>
        <w:rPr>
          <w:rFonts w:hint="cs"/>
          <w:rtl/>
        </w:rPr>
        <w:t>.</w:t>
      </w:r>
      <w:r>
        <w:rPr>
          <w:rtl/>
        </w:rPr>
        <w:t xml:space="preserve"> </w:t>
      </w:r>
      <w:bookmarkStart w:id="16718" w:name="_ETM_Q57_623440"/>
      <w:bookmarkEnd w:id="16718"/>
      <w:r>
        <w:rPr>
          <w:rtl/>
        </w:rPr>
        <w:t xml:space="preserve">בואו </w:t>
      </w:r>
      <w:bookmarkStart w:id="16719" w:name="_ETM_Q57_623709"/>
      <w:bookmarkEnd w:id="16719"/>
      <w:r>
        <w:rPr>
          <w:rtl/>
        </w:rPr>
        <w:t xml:space="preserve">נממש </w:t>
      </w:r>
      <w:bookmarkStart w:id="16720" w:name="_ETM_Q57_624160"/>
      <w:bookmarkEnd w:id="16720"/>
      <w:r>
        <w:rPr>
          <w:rtl/>
        </w:rPr>
        <w:t xml:space="preserve">את </w:t>
      </w:r>
      <w:bookmarkStart w:id="16721" w:name="_ETM_Q57_624280"/>
      <w:bookmarkEnd w:id="16721"/>
      <w:r>
        <w:rPr>
          <w:rtl/>
        </w:rPr>
        <w:t xml:space="preserve">תקוותיו </w:t>
      </w:r>
      <w:bookmarkStart w:id="16722" w:name="_ETM_Q57_625420"/>
      <w:bookmarkEnd w:id="16722"/>
      <w:r>
        <w:rPr>
          <w:rtl/>
        </w:rPr>
        <w:t>יחד</w:t>
      </w:r>
      <w:r>
        <w:rPr>
          <w:rFonts w:hint="cs"/>
          <w:rtl/>
        </w:rPr>
        <w:t>.</w:t>
      </w:r>
      <w:bookmarkStart w:id="16723" w:name="_ETM_Q57_626690"/>
      <w:bookmarkEnd w:id="16723"/>
    </w:p>
    <w:p w:rsidR="00CD1EEA" w:rsidRDefault="00CD1EEA" w:rsidP="00223BCB">
      <w:pPr>
        <w:rPr>
          <w:rtl/>
        </w:rPr>
      </w:pPr>
      <w:bookmarkStart w:id="16724" w:name="_ETM_Q57_626456"/>
      <w:bookmarkStart w:id="16725" w:name="_ETM_Q57_626545"/>
      <w:bookmarkStart w:id="16726" w:name="_ETM_Q57_623121"/>
      <w:bookmarkEnd w:id="16724"/>
      <w:bookmarkEnd w:id="16725"/>
      <w:bookmarkEnd w:id="16726"/>
    </w:p>
    <w:p w:rsidR="00CD1EEA" w:rsidRDefault="00CD1EEA" w:rsidP="00223BCB">
      <w:pPr>
        <w:pStyle w:val="af8"/>
        <w:rPr>
          <w:rtl/>
        </w:rPr>
      </w:pPr>
      <w:r w:rsidRPr="00F07526">
        <w:rPr>
          <w:rStyle w:val="TagStyle"/>
          <w:rtl/>
        </w:rPr>
        <w:t xml:space="preserve"> &lt;&lt; קריאה &gt;&gt;</w:t>
      </w:r>
      <w:r w:rsidRPr="0085438A">
        <w:rPr>
          <w:rStyle w:val="TagStyle"/>
          <w:rtl/>
        </w:rPr>
        <w:t xml:space="preserve"> </w:t>
      </w:r>
      <w:r>
        <w:rPr>
          <w:rtl/>
        </w:rPr>
        <w:t>גלעד קריב (העבודה):</w:t>
      </w:r>
      <w:r w:rsidRPr="0085438A">
        <w:rPr>
          <w:rStyle w:val="TagStyle"/>
          <w:rtl/>
        </w:rPr>
        <w:t xml:space="preserve"> </w:t>
      </w:r>
      <w:r w:rsidRPr="00F07526">
        <w:rPr>
          <w:rStyle w:val="TagStyle"/>
          <w:rtl/>
        </w:rPr>
        <w:t>&lt;&lt;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16727" w:name="_ETM_Q57_625985"/>
      <w:bookmarkEnd w:id="16727"/>
      <w:r>
        <w:rPr>
          <w:rFonts w:hint="cs"/>
          <w:rtl/>
          <w:lang w:eastAsia="he-IL"/>
        </w:rPr>
        <w:t>אמן</w:t>
      </w:r>
      <w:bookmarkStart w:id="16728" w:name="_ETM_Q57_622350"/>
      <w:bookmarkEnd w:id="16728"/>
      <w:r>
        <w:rPr>
          <w:rFonts w:hint="cs"/>
          <w:rtl/>
          <w:lang w:eastAsia="he-IL"/>
        </w:rPr>
        <w:t>.</w:t>
      </w:r>
    </w:p>
    <w:p w:rsidR="00CD1EEA" w:rsidRDefault="00CD1EEA" w:rsidP="00223BCB">
      <w:pPr>
        <w:rPr>
          <w:rtl/>
          <w:lang w:eastAsia="he-IL"/>
        </w:rPr>
      </w:pPr>
      <w:bookmarkStart w:id="16729" w:name="_ETM_Q57_622963"/>
      <w:bookmarkStart w:id="16730" w:name="_ETM_Q57_623056"/>
      <w:bookmarkStart w:id="16731" w:name="_ETM_Q57_622279"/>
      <w:bookmarkEnd w:id="16729"/>
      <w:bookmarkEnd w:id="16730"/>
      <w:bookmarkEnd w:id="16731"/>
    </w:p>
    <w:p w:rsidR="00CD1EEA" w:rsidRDefault="00CD1EEA" w:rsidP="00223BCB">
      <w:pPr>
        <w:pStyle w:val="af9"/>
        <w:rPr>
          <w:rtl/>
        </w:rPr>
      </w:pPr>
      <w:bookmarkStart w:id="16732" w:name="ET_yor_6423_15"/>
      <w:r w:rsidRPr="00F07526">
        <w:rPr>
          <w:rStyle w:val="TagStyle"/>
          <w:rtl/>
        </w:rPr>
        <w:t xml:space="preserve"> &lt;&lt; יור &gt;&gt;</w:t>
      </w:r>
      <w:r w:rsidRPr="0085438A">
        <w:rPr>
          <w:rStyle w:val="TagStyle"/>
          <w:rtl/>
        </w:rPr>
        <w:t xml:space="preserve"> </w:t>
      </w:r>
      <w:r>
        <w:rPr>
          <w:rtl/>
        </w:rPr>
        <w:t>היו"ר אמיר אוחנה:</w:t>
      </w:r>
      <w:r w:rsidRPr="0085438A">
        <w:rPr>
          <w:rStyle w:val="TagStyle"/>
          <w:rtl/>
        </w:rPr>
        <w:t xml:space="preserve"> </w:t>
      </w:r>
      <w:r w:rsidRPr="00F07526">
        <w:rPr>
          <w:rStyle w:val="TagStyle"/>
          <w:rtl/>
        </w:rPr>
        <w:t>&lt;&lt; יור &gt;&gt;</w:t>
      </w:r>
      <w:r>
        <w:rPr>
          <w:rtl/>
        </w:rPr>
        <w:t xml:space="preserve"> </w:t>
      </w:r>
      <w:bookmarkEnd w:id="16732"/>
    </w:p>
    <w:p w:rsidR="00CD1EEA" w:rsidRDefault="00CD1EEA" w:rsidP="001B10C0">
      <w:pPr>
        <w:rPr>
          <w:rtl/>
          <w:lang w:eastAsia="he-IL"/>
        </w:rPr>
      </w:pPr>
    </w:p>
    <w:p w:rsidR="00CD1EEA" w:rsidRDefault="00CD1EEA" w:rsidP="00223BCB">
      <w:pPr>
        <w:rPr>
          <w:rtl/>
          <w:lang w:eastAsia="he-IL"/>
        </w:rPr>
      </w:pPr>
      <w:bookmarkStart w:id="16733" w:name="_ETM_Q57_624163"/>
      <w:bookmarkEnd w:id="16733"/>
      <w:r>
        <w:rPr>
          <w:rFonts w:hint="cs"/>
          <w:rtl/>
          <w:lang w:eastAsia="he-IL"/>
        </w:rPr>
        <w:t>בבקשה, חבר הכנסת כהן.</w:t>
      </w:r>
    </w:p>
    <w:p w:rsidR="00A53A0B" w:rsidRDefault="00A53A0B" w:rsidP="00223BCB">
      <w:pPr>
        <w:rPr>
          <w:rtl/>
          <w:lang w:eastAsia="he-IL"/>
        </w:rPr>
      </w:pPr>
    </w:p>
    <w:p w:rsidR="00A53A0B" w:rsidRDefault="009B7FF7" w:rsidP="009B7FF7">
      <w:pPr>
        <w:pStyle w:val="a5"/>
        <w:rPr>
          <w:rtl/>
        </w:rPr>
      </w:pPr>
      <w:bookmarkStart w:id="16734" w:name="ET_speaker_5082_2883"/>
      <w:r w:rsidRPr="009B7FF7">
        <w:rPr>
          <w:rStyle w:val="TagStyle"/>
          <w:rtl/>
        </w:rPr>
        <w:t xml:space="preserve"> &lt;&lt; דובר &gt;&gt;</w:t>
      </w:r>
      <w:r w:rsidR="00A53A0B" w:rsidRPr="008947D5">
        <w:rPr>
          <w:rStyle w:val="TagStyle"/>
          <w:rtl/>
        </w:rPr>
        <w:t xml:space="preserve"> </w:t>
      </w:r>
      <w:bookmarkStart w:id="16735" w:name="_Toc152076449"/>
      <w:r w:rsidR="00A53A0B">
        <w:rPr>
          <w:rtl/>
        </w:rPr>
        <w:t>מאיר כהן (יש עתיד):</w:t>
      </w:r>
      <w:bookmarkEnd w:id="16735"/>
      <w:r w:rsidR="00A53A0B" w:rsidRPr="008947D5">
        <w:rPr>
          <w:rStyle w:val="TagStyle"/>
          <w:rtl/>
        </w:rPr>
        <w:t xml:space="preserve"> </w:t>
      </w:r>
      <w:r w:rsidRPr="009B7FF7">
        <w:rPr>
          <w:rStyle w:val="TagStyle"/>
          <w:rtl/>
        </w:rPr>
        <w:t>&lt;&lt; דובר &gt;&gt;</w:t>
      </w:r>
      <w:bookmarkEnd w:id="16734"/>
      <w:r w:rsidRPr="009B7FF7">
        <w:rPr>
          <w:rStyle w:val="TagStyle"/>
          <w:rtl/>
        </w:rPr>
        <w:t xml:space="preserve"> </w:t>
      </w:r>
      <w:r w:rsidR="00A53A0B" w:rsidRPr="00CD0CEC">
        <w:rPr>
          <w:rStyle w:val="TagStyle"/>
          <w:rtl/>
        </w:rPr>
        <w:t xml:space="preserve"> </w:t>
      </w:r>
      <w:r w:rsidR="00A53A0B">
        <w:rPr>
          <w:rtl/>
        </w:rPr>
        <w:t xml:space="preserve"> </w:t>
      </w:r>
    </w:p>
    <w:p w:rsidR="00A53A0B" w:rsidRDefault="00A53A0B" w:rsidP="00A53A0B">
      <w:pPr>
        <w:pStyle w:val="a5"/>
        <w:rPr>
          <w:rtl/>
        </w:rPr>
      </w:pPr>
    </w:p>
    <w:p w:rsidR="00CD1EEA" w:rsidRDefault="00CD1EEA" w:rsidP="00C92CF1">
      <w:bookmarkStart w:id="16736" w:name="_ETM_Q57_629079"/>
      <w:bookmarkStart w:id="16737" w:name="_ETM_Q57_629157"/>
      <w:bookmarkStart w:id="16738" w:name="_ETM_Q57_623896"/>
      <w:bookmarkStart w:id="16739" w:name="_ETM_Q57_624610"/>
      <w:bookmarkStart w:id="16740" w:name="_ETM_Q57_630709"/>
      <w:bookmarkStart w:id="16741" w:name="_ETM_Q57_626631"/>
      <w:bookmarkStart w:id="16742" w:name="_ETM_Q57_626689"/>
      <w:bookmarkStart w:id="16743" w:name="_ETM_Q57_627170"/>
      <w:bookmarkStart w:id="16744" w:name="_ETM_Q57_627410"/>
      <w:bookmarkStart w:id="16745" w:name="_ETM_Q57_628819"/>
      <w:bookmarkEnd w:id="16736"/>
      <w:bookmarkEnd w:id="16737"/>
      <w:bookmarkEnd w:id="16738"/>
      <w:bookmarkEnd w:id="16739"/>
      <w:bookmarkEnd w:id="16740"/>
      <w:bookmarkEnd w:id="16741"/>
      <w:bookmarkEnd w:id="16742"/>
      <w:bookmarkEnd w:id="16743"/>
      <w:bookmarkEnd w:id="16744"/>
      <w:bookmarkEnd w:id="16745"/>
      <w:r>
        <w:rPr>
          <w:rtl/>
        </w:rPr>
        <w:t xml:space="preserve">תודה </w:t>
      </w:r>
      <w:bookmarkStart w:id="16746" w:name="_ETM_Q57_629090"/>
      <w:bookmarkEnd w:id="16746"/>
      <w:r>
        <w:rPr>
          <w:rtl/>
        </w:rPr>
        <w:t>רבה</w:t>
      </w:r>
      <w:r>
        <w:rPr>
          <w:rFonts w:hint="cs"/>
          <w:rtl/>
        </w:rPr>
        <w:t>,</w:t>
      </w:r>
      <w:bookmarkStart w:id="16747" w:name="_ETM_Q57_628590"/>
      <w:bookmarkEnd w:id="16747"/>
      <w:r>
        <w:rPr>
          <w:rtl/>
        </w:rPr>
        <w:t xml:space="preserve"> </w:t>
      </w:r>
      <w:bookmarkStart w:id="16748" w:name="_ETM_Q57_630280"/>
      <w:bookmarkEnd w:id="16748"/>
      <w:r>
        <w:rPr>
          <w:rtl/>
        </w:rPr>
        <w:t xml:space="preserve">אדוני </w:t>
      </w:r>
      <w:bookmarkStart w:id="16749" w:name="_ETM_Q57_630640"/>
      <w:bookmarkEnd w:id="16749"/>
      <w:r>
        <w:rPr>
          <w:rtl/>
        </w:rPr>
        <w:t>היושב-ראש</w:t>
      </w:r>
      <w:r>
        <w:rPr>
          <w:rFonts w:hint="cs"/>
          <w:rtl/>
        </w:rPr>
        <w:t>.</w:t>
      </w:r>
      <w:r>
        <w:rPr>
          <w:rtl/>
        </w:rPr>
        <w:t xml:space="preserve"> </w:t>
      </w:r>
      <w:bookmarkStart w:id="16750" w:name="_ETM_Q57_631450"/>
      <w:bookmarkEnd w:id="16750"/>
      <w:r>
        <w:rPr>
          <w:rtl/>
        </w:rPr>
        <w:t xml:space="preserve">חברות </w:t>
      </w:r>
      <w:bookmarkStart w:id="16751" w:name="_ETM_Q57_631840"/>
      <w:bookmarkEnd w:id="16751"/>
      <w:r>
        <w:rPr>
          <w:rtl/>
        </w:rPr>
        <w:t xml:space="preserve">וחברי </w:t>
      </w:r>
      <w:bookmarkStart w:id="16752" w:name="_ETM_Q57_632200"/>
      <w:bookmarkEnd w:id="16752"/>
      <w:r>
        <w:rPr>
          <w:rtl/>
        </w:rPr>
        <w:t xml:space="preserve">כנסת </w:t>
      </w:r>
      <w:bookmarkStart w:id="16753" w:name="_ETM_Q57_632530"/>
      <w:bookmarkEnd w:id="16753"/>
      <w:r>
        <w:rPr>
          <w:rtl/>
        </w:rPr>
        <w:t>נכבדים</w:t>
      </w:r>
      <w:r>
        <w:rPr>
          <w:rFonts w:hint="cs"/>
          <w:rtl/>
        </w:rPr>
        <w:t>,</w:t>
      </w:r>
      <w:r>
        <w:rPr>
          <w:rtl/>
        </w:rPr>
        <w:t xml:space="preserve"> </w:t>
      </w:r>
      <w:bookmarkStart w:id="16754" w:name="_ETM_Q57_632950"/>
      <w:bookmarkEnd w:id="16754"/>
      <w:r>
        <w:rPr>
          <w:rtl/>
        </w:rPr>
        <w:t xml:space="preserve">הלוואי </w:t>
      </w:r>
      <w:bookmarkStart w:id="16755" w:name="_ETM_Q57_633250"/>
      <w:bookmarkEnd w:id="16755"/>
      <w:r>
        <w:rPr>
          <w:rFonts w:hint="cs"/>
          <w:rtl/>
        </w:rPr>
        <w:t>ש</w:t>
      </w:r>
      <w:r>
        <w:rPr>
          <w:rtl/>
        </w:rPr>
        <w:t xml:space="preserve">את </w:t>
      </w:r>
      <w:bookmarkStart w:id="16756" w:name="_ETM_Q57_633460"/>
      <w:bookmarkEnd w:id="16756"/>
      <w:r>
        <w:rPr>
          <w:rtl/>
        </w:rPr>
        <w:t xml:space="preserve">הדברים </w:t>
      </w:r>
      <w:bookmarkStart w:id="16757" w:name="_ETM_Q57_633880"/>
      <w:bookmarkEnd w:id="16757"/>
      <w:r>
        <w:rPr>
          <w:rtl/>
        </w:rPr>
        <w:t xml:space="preserve">האלה </w:t>
      </w:r>
      <w:bookmarkStart w:id="16758" w:name="_ETM_Q57_634180"/>
      <w:bookmarkEnd w:id="16758"/>
      <w:r>
        <w:rPr>
          <w:rtl/>
        </w:rPr>
        <w:t xml:space="preserve">היינו </w:t>
      </w:r>
      <w:bookmarkStart w:id="16759" w:name="_ETM_Q57_634540"/>
      <w:bookmarkEnd w:id="16759"/>
      <w:r>
        <w:rPr>
          <w:rtl/>
        </w:rPr>
        <w:t xml:space="preserve">שומעים </w:t>
      </w:r>
      <w:bookmarkStart w:id="16760" w:name="_ETM_Q57_634870"/>
      <w:bookmarkEnd w:id="16760"/>
      <w:r>
        <w:rPr>
          <w:rtl/>
        </w:rPr>
        <w:t xml:space="preserve">ביתר </w:t>
      </w:r>
      <w:bookmarkStart w:id="16761" w:name="_ETM_Q57_635230"/>
      <w:bookmarkEnd w:id="16761"/>
      <w:r>
        <w:rPr>
          <w:rtl/>
        </w:rPr>
        <w:t xml:space="preserve">שאת </w:t>
      </w:r>
      <w:bookmarkStart w:id="16762" w:name="_ETM_Q57_636200"/>
      <w:bookmarkEnd w:id="16762"/>
      <w:r>
        <w:rPr>
          <w:rtl/>
        </w:rPr>
        <w:t xml:space="preserve">מראש </w:t>
      </w:r>
      <w:bookmarkStart w:id="16763" w:name="_ETM_Q57_636530"/>
      <w:bookmarkEnd w:id="16763"/>
      <w:r>
        <w:rPr>
          <w:rtl/>
        </w:rPr>
        <w:t>הממשלה</w:t>
      </w:r>
      <w:r>
        <w:rPr>
          <w:rFonts w:hint="cs"/>
          <w:rtl/>
        </w:rPr>
        <w:t>,</w:t>
      </w:r>
      <w:r>
        <w:rPr>
          <w:rtl/>
        </w:rPr>
        <w:t xml:space="preserve"> </w:t>
      </w:r>
      <w:bookmarkStart w:id="16764" w:name="_ETM_Q57_636790"/>
      <w:bookmarkEnd w:id="16764"/>
      <w:r>
        <w:rPr>
          <w:rtl/>
        </w:rPr>
        <w:t>ש</w:t>
      </w:r>
      <w:bookmarkStart w:id="16765" w:name="_ETM_Q57_636510"/>
      <w:bookmarkStart w:id="16766" w:name="_ETM_Q57_638170"/>
      <w:bookmarkEnd w:id="16765"/>
      <w:bookmarkEnd w:id="16766"/>
      <w:r>
        <w:rPr>
          <w:rFonts w:hint="cs"/>
          <w:rtl/>
        </w:rPr>
        <w:t xml:space="preserve">היה </w:t>
      </w:r>
      <w:bookmarkStart w:id="16767" w:name="_ETM_Q57_636430"/>
      <w:bookmarkEnd w:id="16767"/>
      <w:r>
        <w:rPr>
          <w:rFonts w:hint="cs"/>
          <w:rtl/>
        </w:rPr>
        <w:t>יכול</w:t>
      </w:r>
      <w:r>
        <w:rPr>
          <w:rtl/>
        </w:rPr>
        <w:t xml:space="preserve"> </w:t>
      </w:r>
      <w:bookmarkStart w:id="16768" w:name="_ETM_Q57_638739"/>
      <w:bookmarkEnd w:id="16768"/>
      <w:r>
        <w:rPr>
          <w:rtl/>
        </w:rPr>
        <w:t xml:space="preserve">להגיד </w:t>
      </w:r>
      <w:bookmarkStart w:id="16769" w:name="_ETM_Q57_639069"/>
      <w:bookmarkEnd w:id="16769"/>
      <w:r>
        <w:rPr>
          <w:rtl/>
        </w:rPr>
        <w:t xml:space="preserve">אותם </w:t>
      </w:r>
      <w:bookmarkStart w:id="16770" w:name="_ETM_Q57_639279"/>
      <w:bookmarkEnd w:id="16770"/>
      <w:r>
        <w:rPr>
          <w:rtl/>
        </w:rPr>
        <w:t xml:space="preserve">לפני </w:t>
      </w:r>
      <w:bookmarkStart w:id="16771" w:name="_ETM_Q57_639579"/>
      <w:bookmarkEnd w:id="16771"/>
      <w:r>
        <w:rPr>
          <w:rtl/>
        </w:rPr>
        <w:t xml:space="preserve">כמה </w:t>
      </w:r>
      <w:bookmarkStart w:id="16772" w:name="_ETM_Q57_639819"/>
      <w:bookmarkEnd w:id="16772"/>
      <w:r>
        <w:rPr>
          <w:rtl/>
        </w:rPr>
        <w:t>ימי</w:t>
      </w:r>
      <w:bookmarkStart w:id="16773" w:name="_ETM_Q57_637680"/>
      <w:bookmarkEnd w:id="16773"/>
      <w:r>
        <w:rPr>
          <w:rtl/>
        </w:rPr>
        <w:t>ם</w:t>
      </w:r>
      <w:r>
        <w:rPr>
          <w:rFonts w:hint="cs"/>
          <w:rtl/>
        </w:rPr>
        <w:t>,</w:t>
      </w:r>
      <w:r>
        <w:rPr>
          <w:rtl/>
        </w:rPr>
        <w:t xml:space="preserve"> </w:t>
      </w:r>
      <w:bookmarkStart w:id="16774" w:name="_ETM_Q57_640150"/>
      <w:bookmarkStart w:id="16775" w:name="_ETM_Q57_636990"/>
      <w:bookmarkEnd w:id="16774"/>
      <w:bookmarkEnd w:id="16775"/>
      <w:r>
        <w:rPr>
          <w:rFonts w:hint="cs"/>
          <w:rtl/>
        </w:rPr>
        <w:t>ו</w:t>
      </w:r>
      <w:r>
        <w:rPr>
          <w:rtl/>
        </w:rPr>
        <w:t xml:space="preserve">הרבה </w:t>
      </w:r>
      <w:bookmarkStart w:id="16776" w:name="_ETM_Q57_641019"/>
      <w:bookmarkEnd w:id="16776"/>
      <w:r>
        <w:rPr>
          <w:rtl/>
        </w:rPr>
        <w:t>דברים</w:t>
      </w:r>
      <w:r>
        <w:rPr>
          <w:rFonts w:hint="cs"/>
          <w:rtl/>
        </w:rPr>
        <w:t xml:space="preserve"> </w:t>
      </w:r>
      <w:r w:rsidR="00C92CF1">
        <w:rPr>
          <w:rFonts w:hint="cs"/>
          <w:rtl/>
        </w:rPr>
        <w:t>– – –</w:t>
      </w:r>
    </w:p>
    <w:p w:rsidR="00CD1EEA" w:rsidRDefault="00CD1EEA" w:rsidP="00223BCB">
      <w:pPr>
        <w:rPr>
          <w:rtl/>
        </w:rPr>
      </w:pPr>
      <w:bookmarkStart w:id="16777" w:name="_ETM_Q57_641154"/>
      <w:bookmarkStart w:id="16778" w:name="_ETM_Q57_641226"/>
      <w:bookmarkStart w:id="16779" w:name="_ETM_Q57_637159"/>
      <w:bookmarkEnd w:id="16777"/>
      <w:bookmarkEnd w:id="16778"/>
      <w:bookmarkEnd w:id="16779"/>
    </w:p>
    <w:p w:rsidR="00CD1EEA" w:rsidRDefault="00CD1EEA" w:rsidP="00223BCB">
      <w:pPr>
        <w:pStyle w:val="af8"/>
        <w:rPr>
          <w:rtl/>
        </w:rPr>
      </w:pPr>
      <w:bookmarkStart w:id="16780" w:name="ET_interruption_6448_17"/>
      <w:r w:rsidRPr="00F07526">
        <w:rPr>
          <w:rStyle w:val="TagStyle"/>
          <w:rtl/>
        </w:rPr>
        <w:t xml:space="preserve"> &lt;&lt; קריאה &gt;&gt;</w:t>
      </w:r>
      <w:r w:rsidRPr="0085438A">
        <w:rPr>
          <w:rStyle w:val="TagStyle"/>
          <w:rtl/>
        </w:rPr>
        <w:t xml:space="preserve"> </w:t>
      </w:r>
      <w:r>
        <w:rPr>
          <w:rtl/>
        </w:rPr>
        <w:t>השר לשירותי דת מיכאל מלכיאלי:</w:t>
      </w:r>
      <w:r w:rsidRPr="0085438A">
        <w:rPr>
          <w:rStyle w:val="TagStyle"/>
          <w:rtl/>
        </w:rPr>
        <w:t xml:space="preserve"> </w:t>
      </w:r>
      <w:r w:rsidRPr="00F07526">
        <w:rPr>
          <w:rStyle w:val="TagStyle"/>
          <w:rtl/>
        </w:rPr>
        <w:t>&lt;&lt; קריאה &gt;&gt;</w:t>
      </w:r>
      <w:r>
        <w:rPr>
          <w:rtl/>
        </w:rPr>
        <w:t xml:space="preserve"> </w:t>
      </w:r>
      <w:bookmarkEnd w:id="16780"/>
    </w:p>
    <w:p w:rsidR="00CD1EEA" w:rsidRDefault="00CD1EEA" w:rsidP="001B10C0">
      <w:pPr>
        <w:rPr>
          <w:rtl/>
          <w:lang w:eastAsia="he-IL"/>
        </w:rPr>
      </w:pPr>
    </w:p>
    <w:p w:rsidR="00CD1EEA" w:rsidRDefault="00C92CF1" w:rsidP="00C92CF1">
      <w:pPr>
        <w:rPr>
          <w:rtl/>
          <w:lang w:eastAsia="he-IL"/>
        </w:rPr>
      </w:pPr>
      <w:bookmarkStart w:id="16781" w:name="_ETM_Q57_641151"/>
      <w:bookmarkEnd w:id="16781"/>
      <w:r>
        <w:rPr>
          <w:rFonts w:hint="cs"/>
          <w:rtl/>
          <w:lang w:eastAsia="he-IL"/>
        </w:rPr>
        <w:t>– – –</w:t>
      </w:r>
      <w:bookmarkStart w:id="16782" w:name="_ETM_Q57_639189"/>
      <w:bookmarkEnd w:id="16782"/>
    </w:p>
    <w:p w:rsidR="00CD1EEA" w:rsidRDefault="00CD1EEA" w:rsidP="00223BCB">
      <w:pPr>
        <w:rPr>
          <w:rtl/>
          <w:lang w:eastAsia="he-IL"/>
        </w:rPr>
      </w:pPr>
      <w:bookmarkStart w:id="16783" w:name="_ETM_Q57_639414"/>
      <w:bookmarkStart w:id="16784" w:name="_ETM_Q57_639493"/>
      <w:bookmarkEnd w:id="16783"/>
      <w:bookmarkEnd w:id="16784"/>
    </w:p>
    <w:p w:rsidR="00CD1EEA" w:rsidRDefault="00CD1EEA" w:rsidP="00223BCB">
      <w:pPr>
        <w:pStyle w:val="-"/>
        <w:rPr>
          <w:rtl/>
        </w:rPr>
      </w:pPr>
      <w:bookmarkStart w:id="16785" w:name="ET_speakercontinue_5082_18"/>
      <w:r w:rsidRPr="00F07526">
        <w:rPr>
          <w:rStyle w:val="TagStyle"/>
          <w:rtl/>
        </w:rPr>
        <w:t xml:space="preserve"> &lt;&lt; דובר_המשך &gt;&gt;</w:t>
      </w:r>
      <w:r w:rsidRPr="0085438A">
        <w:rPr>
          <w:rStyle w:val="TagStyle"/>
          <w:rtl/>
        </w:rPr>
        <w:t xml:space="preserve"> </w:t>
      </w:r>
      <w:r>
        <w:rPr>
          <w:rtl/>
        </w:rPr>
        <w:t>מאיר כהן (יש עתיד):</w:t>
      </w:r>
      <w:r w:rsidRPr="0085438A">
        <w:rPr>
          <w:rStyle w:val="TagStyle"/>
          <w:rtl/>
        </w:rPr>
        <w:t xml:space="preserve"> </w:t>
      </w:r>
      <w:r w:rsidRPr="00F07526">
        <w:rPr>
          <w:rStyle w:val="TagStyle"/>
          <w:rtl/>
        </w:rPr>
        <w:t>&lt;&lt; דובר_המשך &gt;&gt;</w:t>
      </w:r>
      <w:r>
        <w:rPr>
          <w:rtl/>
        </w:rPr>
        <w:t xml:space="preserve"> </w:t>
      </w:r>
      <w:bookmarkEnd w:id="16785"/>
    </w:p>
    <w:p w:rsidR="00CD1EEA" w:rsidRDefault="00CD1EEA" w:rsidP="001B10C0">
      <w:pPr>
        <w:rPr>
          <w:rtl/>
          <w:lang w:eastAsia="he-IL"/>
        </w:rPr>
      </w:pPr>
    </w:p>
    <w:p w:rsidR="00CD1EEA" w:rsidRDefault="00CD1EEA" w:rsidP="00223BCB">
      <w:pPr>
        <w:rPr>
          <w:rtl/>
        </w:rPr>
      </w:pPr>
      <w:bookmarkStart w:id="16786" w:name="_ETM_Q57_640535"/>
      <w:bookmarkStart w:id="16787" w:name="_ETM_Q57_645389"/>
      <w:bookmarkStart w:id="16788" w:name="_ETM_Q57_641315"/>
      <w:bookmarkStart w:id="16789" w:name="_ETM_Q57_641394"/>
      <w:bookmarkStart w:id="16790" w:name="_ETM_Q57_642500"/>
      <w:bookmarkEnd w:id="16786"/>
      <w:bookmarkEnd w:id="16787"/>
      <w:bookmarkEnd w:id="16788"/>
      <w:bookmarkEnd w:id="16789"/>
      <w:bookmarkEnd w:id="16790"/>
      <w:r>
        <w:rPr>
          <w:rtl/>
        </w:rPr>
        <w:t xml:space="preserve">אני </w:t>
      </w:r>
      <w:bookmarkStart w:id="16791" w:name="_ETM_Q57_642950"/>
      <w:bookmarkEnd w:id="16791"/>
      <w:r>
        <w:rPr>
          <w:rtl/>
        </w:rPr>
        <w:t xml:space="preserve">לא </w:t>
      </w:r>
      <w:bookmarkStart w:id="16792" w:name="_ETM_Q57_643040"/>
      <w:bookmarkEnd w:id="16792"/>
      <w:r>
        <w:rPr>
          <w:rtl/>
        </w:rPr>
        <w:t xml:space="preserve">מפריע </w:t>
      </w:r>
      <w:bookmarkStart w:id="16793" w:name="_ETM_Q57_643459"/>
      <w:bookmarkEnd w:id="16793"/>
      <w:r>
        <w:rPr>
          <w:rtl/>
        </w:rPr>
        <w:t xml:space="preserve">לך </w:t>
      </w:r>
      <w:bookmarkStart w:id="16794" w:name="_ETM_Q57_643670"/>
      <w:bookmarkEnd w:id="16794"/>
      <w:r>
        <w:rPr>
          <w:rtl/>
        </w:rPr>
        <w:t>כשאתה</w:t>
      </w:r>
      <w:bookmarkStart w:id="16795" w:name="_ETM_Q57_642339"/>
      <w:bookmarkEnd w:id="16795"/>
      <w:r>
        <w:rPr>
          <w:rtl/>
        </w:rPr>
        <w:t xml:space="preserve"> </w:t>
      </w:r>
      <w:bookmarkStart w:id="16796" w:name="_ETM_Q57_643969"/>
      <w:bookmarkEnd w:id="16796"/>
      <w:r>
        <w:rPr>
          <w:rtl/>
        </w:rPr>
        <w:t>מדבר</w:t>
      </w:r>
      <w:r>
        <w:rPr>
          <w:rFonts w:hint="cs"/>
          <w:rtl/>
        </w:rPr>
        <w:t>.</w:t>
      </w:r>
      <w:r>
        <w:rPr>
          <w:rtl/>
        </w:rPr>
        <w:t xml:space="preserve"> </w:t>
      </w:r>
      <w:bookmarkStart w:id="16797" w:name="_ETM_Q57_645480"/>
      <w:bookmarkStart w:id="16798" w:name="_ETM_Q57_645750"/>
      <w:bookmarkEnd w:id="16797"/>
      <w:bookmarkEnd w:id="16798"/>
      <w:r>
        <w:rPr>
          <w:rtl/>
        </w:rPr>
        <w:t>ל</w:t>
      </w:r>
      <w:bookmarkStart w:id="16799" w:name="_ETM_Q57_642559"/>
      <w:bookmarkEnd w:id="16799"/>
      <w:r>
        <w:rPr>
          <w:rtl/>
        </w:rPr>
        <w:t>א</w:t>
      </w:r>
      <w:r>
        <w:rPr>
          <w:rFonts w:hint="cs"/>
          <w:rtl/>
        </w:rPr>
        <w:t>, אני</w:t>
      </w:r>
      <w:r>
        <w:rPr>
          <w:rtl/>
        </w:rPr>
        <w:t xml:space="preserve"> </w:t>
      </w:r>
      <w:bookmarkStart w:id="16800" w:name="_ETM_Q57_645900"/>
      <w:bookmarkEnd w:id="16800"/>
      <w:r>
        <w:rPr>
          <w:rFonts w:hint="cs"/>
          <w:rtl/>
        </w:rPr>
        <w:t xml:space="preserve">לא </w:t>
      </w:r>
      <w:r>
        <w:rPr>
          <w:rtl/>
        </w:rPr>
        <w:t xml:space="preserve">מפריע </w:t>
      </w:r>
      <w:bookmarkStart w:id="16801" w:name="_ETM_Q57_646230"/>
      <w:bookmarkEnd w:id="16801"/>
      <w:r>
        <w:rPr>
          <w:rtl/>
        </w:rPr>
        <w:t>לך</w:t>
      </w:r>
      <w:r>
        <w:rPr>
          <w:rFonts w:hint="cs"/>
          <w:rtl/>
        </w:rPr>
        <w:t>.</w:t>
      </w:r>
      <w:bookmarkStart w:id="16802" w:name="_ETM_Q57_647579"/>
      <w:bookmarkEnd w:id="16802"/>
    </w:p>
    <w:p w:rsidR="00CD1EEA" w:rsidRDefault="00CD1EEA" w:rsidP="00223BCB">
      <w:pPr>
        <w:rPr>
          <w:rtl/>
        </w:rPr>
      </w:pPr>
      <w:bookmarkStart w:id="16803" w:name="_ETM_Q57_649594"/>
      <w:bookmarkStart w:id="16804" w:name="_ETM_Q57_649654"/>
      <w:bookmarkStart w:id="16805" w:name="_ETM_Q57_645010"/>
      <w:bookmarkEnd w:id="16803"/>
      <w:bookmarkEnd w:id="16804"/>
      <w:bookmarkEnd w:id="16805"/>
    </w:p>
    <w:p w:rsidR="00CD1EEA" w:rsidRDefault="00CD1EEA" w:rsidP="00223BCB">
      <w:pPr>
        <w:pStyle w:val="af8"/>
        <w:rPr>
          <w:rtl/>
        </w:rPr>
      </w:pPr>
      <w:bookmarkStart w:id="16806" w:name="ET_interruption_6448_19"/>
      <w:r w:rsidRPr="00F07526">
        <w:rPr>
          <w:rStyle w:val="TagStyle"/>
          <w:rtl/>
        </w:rPr>
        <w:t xml:space="preserve"> &lt;&lt; קריאה &gt;&gt;</w:t>
      </w:r>
      <w:r w:rsidRPr="0085438A">
        <w:rPr>
          <w:rStyle w:val="TagStyle"/>
          <w:rtl/>
        </w:rPr>
        <w:t xml:space="preserve"> </w:t>
      </w:r>
      <w:r>
        <w:rPr>
          <w:rtl/>
        </w:rPr>
        <w:t>השר לשירותי דת מיכאל מלכיאלי:</w:t>
      </w:r>
      <w:r w:rsidRPr="0085438A">
        <w:rPr>
          <w:rStyle w:val="TagStyle"/>
          <w:rtl/>
        </w:rPr>
        <w:t xml:space="preserve"> </w:t>
      </w:r>
      <w:r w:rsidRPr="00F07526">
        <w:rPr>
          <w:rStyle w:val="TagStyle"/>
          <w:rtl/>
        </w:rPr>
        <w:t>&lt;&lt; קריאה &gt;&gt;</w:t>
      </w:r>
      <w:r>
        <w:rPr>
          <w:rtl/>
        </w:rPr>
        <w:t xml:space="preserve"> </w:t>
      </w:r>
      <w:bookmarkEnd w:id="16806"/>
    </w:p>
    <w:p w:rsidR="00CD1EEA" w:rsidRDefault="00CD1EEA" w:rsidP="001B10C0">
      <w:pPr>
        <w:rPr>
          <w:rtl/>
          <w:lang w:eastAsia="he-IL"/>
        </w:rPr>
      </w:pPr>
    </w:p>
    <w:p w:rsidR="00CD1EEA" w:rsidRDefault="00C92CF1" w:rsidP="00C92CF1">
      <w:pPr>
        <w:rPr>
          <w:rtl/>
          <w:lang w:eastAsia="he-IL"/>
        </w:rPr>
      </w:pPr>
      <w:bookmarkStart w:id="16807" w:name="_ETM_Q57_648353"/>
      <w:bookmarkEnd w:id="16807"/>
      <w:r>
        <w:rPr>
          <w:rFonts w:hint="cs"/>
          <w:rtl/>
          <w:lang w:eastAsia="he-IL"/>
        </w:rPr>
        <w:t>– – –</w:t>
      </w:r>
    </w:p>
    <w:p w:rsidR="00CD1EEA" w:rsidRDefault="00CD1EEA" w:rsidP="00223BCB">
      <w:pPr>
        <w:rPr>
          <w:rtl/>
          <w:lang w:eastAsia="he-IL"/>
        </w:rPr>
      </w:pPr>
      <w:bookmarkStart w:id="16808" w:name="_ETM_Q57_649624"/>
      <w:bookmarkStart w:id="16809" w:name="_ETM_Q57_649685"/>
      <w:bookmarkEnd w:id="16808"/>
      <w:bookmarkEnd w:id="16809"/>
    </w:p>
    <w:p w:rsidR="00CD1EEA" w:rsidRDefault="00CD1EEA" w:rsidP="00223BCB">
      <w:pPr>
        <w:pStyle w:val="-"/>
        <w:rPr>
          <w:rtl/>
        </w:rPr>
      </w:pPr>
      <w:bookmarkStart w:id="16810" w:name="ET_speakercontinue_5082_20"/>
      <w:r w:rsidRPr="00F07526">
        <w:rPr>
          <w:rStyle w:val="TagStyle"/>
          <w:rtl/>
        </w:rPr>
        <w:t xml:space="preserve"> &lt;&lt; דובר_המשך &gt;&gt;</w:t>
      </w:r>
      <w:r w:rsidRPr="0085438A">
        <w:rPr>
          <w:rStyle w:val="TagStyle"/>
          <w:rtl/>
        </w:rPr>
        <w:t xml:space="preserve"> </w:t>
      </w:r>
      <w:r>
        <w:rPr>
          <w:rtl/>
        </w:rPr>
        <w:t>מאיר כהן (יש עתיד):</w:t>
      </w:r>
      <w:r w:rsidRPr="0085438A">
        <w:rPr>
          <w:rStyle w:val="TagStyle"/>
          <w:rtl/>
        </w:rPr>
        <w:t xml:space="preserve"> </w:t>
      </w:r>
      <w:r w:rsidRPr="00F07526">
        <w:rPr>
          <w:rStyle w:val="TagStyle"/>
          <w:rtl/>
        </w:rPr>
        <w:t>&lt;&lt; דובר_המשך &gt;&gt;</w:t>
      </w:r>
      <w:r>
        <w:rPr>
          <w:rtl/>
        </w:rPr>
        <w:t xml:space="preserve"> </w:t>
      </w:r>
      <w:bookmarkEnd w:id="16810"/>
    </w:p>
    <w:p w:rsidR="00CD1EEA" w:rsidRDefault="00CD1EEA" w:rsidP="001B10C0">
      <w:pPr>
        <w:rPr>
          <w:rtl/>
          <w:lang w:eastAsia="he-IL"/>
        </w:rPr>
      </w:pPr>
    </w:p>
    <w:p w:rsidR="00CD1EEA" w:rsidRDefault="00CD1EEA" w:rsidP="00D7099C">
      <w:pPr>
        <w:rPr>
          <w:rtl/>
        </w:rPr>
      </w:pPr>
      <w:bookmarkStart w:id="16811" w:name="_ETM_Q57_650472"/>
      <w:bookmarkStart w:id="16812" w:name="_ETM_Q57_650985"/>
      <w:bookmarkStart w:id="16813" w:name="_ETM_Q57_649754"/>
      <w:bookmarkStart w:id="16814" w:name="_ETM_Q57_649805"/>
      <w:bookmarkStart w:id="16815" w:name="_ETM_Q57_648540"/>
      <w:bookmarkStart w:id="16816" w:name="_ETM_Q57_649050"/>
      <w:bookmarkStart w:id="16817" w:name="_ETM_Q57_648229"/>
      <w:bookmarkStart w:id="16818" w:name="_ETM_Q57_649260"/>
      <w:bookmarkStart w:id="16819" w:name="_ETM_Q57_650189"/>
      <w:bookmarkEnd w:id="16811"/>
      <w:bookmarkEnd w:id="16812"/>
      <w:bookmarkEnd w:id="16813"/>
      <w:bookmarkEnd w:id="16814"/>
      <w:bookmarkEnd w:id="16815"/>
      <w:bookmarkEnd w:id="16816"/>
      <w:bookmarkEnd w:id="16817"/>
      <w:bookmarkEnd w:id="16818"/>
      <w:bookmarkEnd w:id="16819"/>
      <w:r>
        <w:rPr>
          <w:rtl/>
        </w:rPr>
        <w:t xml:space="preserve">לצערי </w:t>
      </w:r>
      <w:bookmarkStart w:id="16820" w:name="_ETM_Q57_650760"/>
      <w:bookmarkEnd w:id="16820"/>
      <w:r>
        <w:rPr>
          <w:rtl/>
        </w:rPr>
        <w:t>הגדול</w:t>
      </w:r>
      <w:r>
        <w:rPr>
          <w:rFonts w:hint="cs"/>
          <w:rtl/>
        </w:rPr>
        <w:t>,</w:t>
      </w:r>
      <w:r>
        <w:rPr>
          <w:rtl/>
        </w:rPr>
        <w:t xml:space="preserve"> </w:t>
      </w:r>
      <w:bookmarkStart w:id="16821" w:name="_ETM_Q57_652099"/>
      <w:bookmarkEnd w:id="16821"/>
      <w:r>
        <w:rPr>
          <w:rtl/>
        </w:rPr>
        <w:t xml:space="preserve">אני </w:t>
      </w:r>
      <w:bookmarkStart w:id="16822" w:name="_ETM_Q57_652340"/>
      <w:bookmarkEnd w:id="16822"/>
      <w:r>
        <w:rPr>
          <w:rtl/>
        </w:rPr>
        <w:t xml:space="preserve">משער </w:t>
      </w:r>
      <w:bookmarkStart w:id="16823" w:name="_ETM_Q57_652790"/>
      <w:bookmarkStart w:id="16824" w:name="_ETM_Q57_654020"/>
      <w:bookmarkStart w:id="16825" w:name="_ETM_Q57_654230"/>
      <w:bookmarkStart w:id="16826" w:name="_ETM_Q57_654590"/>
      <w:bookmarkEnd w:id="16823"/>
      <w:bookmarkEnd w:id="16824"/>
      <w:bookmarkEnd w:id="16825"/>
      <w:bookmarkEnd w:id="16826"/>
      <w:r>
        <w:rPr>
          <w:rtl/>
        </w:rPr>
        <w:t xml:space="preserve">שהוא </w:t>
      </w:r>
      <w:bookmarkStart w:id="16827" w:name="_ETM_Q57_654770"/>
      <w:bookmarkEnd w:id="16827"/>
      <w:r>
        <w:rPr>
          <w:rtl/>
        </w:rPr>
        <w:t xml:space="preserve">לא </w:t>
      </w:r>
      <w:bookmarkStart w:id="16828" w:name="_ETM_Q57_654890"/>
      <w:bookmarkEnd w:id="16828"/>
      <w:r>
        <w:rPr>
          <w:rtl/>
        </w:rPr>
        <w:t>יגיד</w:t>
      </w:r>
      <w:bookmarkStart w:id="16829" w:name="_ETM_Q57_656080"/>
      <w:bookmarkStart w:id="16830" w:name="_ETM_Q57_654429"/>
      <w:bookmarkEnd w:id="16829"/>
      <w:bookmarkEnd w:id="16830"/>
      <w:r w:rsidR="00D7099C">
        <w:t>:</w:t>
      </w:r>
      <w:r>
        <w:rPr>
          <w:rFonts w:hint="cs"/>
          <w:rtl/>
        </w:rPr>
        <w:t xml:space="preserve"> אני</w:t>
      </w:r>
      <w:bookmarkStart w:id="16831" w:name="_ETM_Q57_653909"/>
      <w:bookmarkEnd w:id="16831"/>
      <w:r>
        <w:rPr>
          <w:rtl/>
        </w:rPr>
        <w:t xml:space="preserve"> </w:t>
      </w:r>
      <w:bookmarkStart w:id="16832" w:name="_ETM_Q57_656350"/>
      <w:bookmarkEnd w:id="16832"/>
      <w:r>
        <w:rPr>
          <w:rtl/>
        </w:rPr>
        <w:t xml:space="preserve">מפסיק </w:t>
      </w:r>
      <w:bookmarkStart w:id="16833" w:name="_ETM_Q57_656860"/>
      <w:bookmarkEnd w:id="16833"/>
      <w:r>
        <w:rPr>
          <w:rtl/>
        </w:rPr>
        <w:t xml:space="preserve">את </w:t>
      </w:r>
      <w:bookmarkStart w:id="16834" w:name="_ETM_Q57_656980"/>
      <w:bookmarkEnd w:id="16834"/>
      <w:r>
        <w:rPr>
          <w:rtl/>
        </w:rPr>
        <w:t>החקי</w:t>
      </w:r>
      <w:bookmarkStart w:id="16835" w:name="_ETM_Q57_654679"/>
      <w:bookmarkEnd w:id="16835"/>
      <w:r>
        <w:rPr>
          <w:rFonts w:hint="cs"/>
          <w:rtl/>
        </w:rPr>
        <w:t>ק</w:t>
      </w:r>
      <w:r>
        <w:rPr>
          <w:rtl/>
        </w:rPr>
        <w:t>ה</w:t>
      </w:r>
      <w:bookmarkStart w:id="16836" w:name="_ETM_Q57_656390"/>
      <w:bookmarkEnd w:id="16836"/>
      <w:r>
        <w:rPr>
          <w:rFonts w:hint="cs"/>
          <w:rtl/>
        </w:rPr>
        <w:t>.</w:t>
      </w:r>
      <w:r>
        <w:rPr>
          <w:rtl/>
        </w:rPr>
        <w:t xml:space="preserve"> </w:t>
      </w:r>
      <w:bookmarkStart w:id="16837" w:name="_ETM_Q57_658650"/>
      <w:bookmarkEnd w:id="16837"/>
      <w:r>
        <w:rPr>
          <w:rtl/>
        </w:rPr>
        <w:t xml:space="preserve">הוא </w:t>
      </w:r>
      <w:bookmarkStart w:id="16838" w:name="_ETM_Q57_659070"/>
      <w:bookmarkEnd w:id="16838"/>
      <w:r>
        <w:rPr>
          <w:rtl/>
        </w:rPr>
        <w:t xml:space="preserve">ישחק </w:t>
      </w:r>
      <w:bookmarkStart w:id="16839" w:name="_ETM_Q57_659430"/>
      <w:bookmarkEnd w:id="16839"/>
      <w:r>
        <w:rPr>
          <w:rtl/>
        </w:rPr>
        <w:t>במילים</w:t>
      </w:r>
      <w:r>
        <w:rPr>
          <w:rFonts w:hint="cs"/>
          <w:rtl/>
        </w:rPr>
        <w:t>,</w:t>
      </w:r>
      <w:r>
        <w:rPr>
          <w:rtl/>
        </w:rPr>
        <w:t xml:space="preserve"> </w:t>
      </w:r>
      <w:bookmarkStart w:id="16840" w:name="_ETM_Q57_660030"/>
      <w:bookmarkEnd w:id="16840"/>
      <w:r>
        <w:rPr>
          <w:rtl/>
        </w:rPr>
        <w:t xml:space="preserve">הוא </w:t>
      </w:r>
      <w:bookmarkStart w:id="16841" w:name="_ETM_Q57_660150"/>
      <w:bookmarkEnd w:id="16841"/>
      <w:r>
        <w:rPr>
          <w:rtl/>
        </w:rPr>
        <w:t>יגיד</w:t>
      </w:r>
      <w:r w:rsidR="00D7099C">
        <w:t>:</w:t>
      </w:r>
      <w:r>
        <w:rPr>
          <w:rtl/>
        </w:rPr>
        <w:t xml:space="preserve"> </w:t>
      </w:r>
      <w:bookmarkStart w:id="16842" w:name="_ETM_Q57_660450"/>
      <w:bookmarkEnd w:id="16842"/>
      <w:r>
        <w:rPr>
          <w:rtl/>
        </w:rPr>
        <w:t xml:space="preserve">אני </w:t>
      </w:r>
      <w:bookmarkStart w:id="16843" w:name="_ETM_Q57_660900"/>
      <w:bookmarkEnd w:id="16843"/>
      <w:r>
        <w:rPr>
          <w:rtl/>
        </w:rPr>
        <w:t>מש</w:t>
      </w:r>
      <w:r>
        <w:rPr>
          <w:rFonts w:hint="cs"/>
          <w:rtl/>
        </w:rPr>
        <w:t>הה,</w:t>
      </w:r>
      <w:bookmarkStart w:id="16844" w:name="_ETM_Q57_660020"/>
      <w:bookmarkEnd w:id="16844"/>
      <w:r>
        <w:rPr>
          <w:rtl/>
        </w:rPr>
        <w:t xml:space="preserve"> </w:t>
      </w:r>
      <w:bookmarkStart w:id="16845" w:name="_ETM_Q57_662300"/>
      <w:bookmarkEnd w:id="16845"/>
      <w:r>
        <w:rPr>
          <w:rFonts w:hint="cs"/>
          <w:rtl/>
        </w:rPr>
        <w:t>אני</w:t>
      </w:r>
      <w:r>
        <w:rPr>
          <w:rtl/>
        </w:rPr>
        <w:t xml:space="preserve"> </w:t>
      </w:r>
      <w:bookmarkStart w:id="16846" w:name="_ETM_Q57_663260"/>
      <w:bookmarkEnd w:id="16846"/>
      <w:r>
        <w:rPr>
          <w:rtl/>
        </w:rPr>
        <w:t>מע</w:t>
      </w:r>
      <w:r>
        <w:rPr>
          <w:rFonts w:hint="cs"/>
          <w:rtl/>
        </w:rPr>
        <w:t>כ</w:t>
      </w:r>
      <w:r>
        <w:rPr>
          <w:rtl/>
        </w:rPr>
        <w:t>ב</w:t>
      </w:r>
      <w:r>
        <w:rPr>
          <w:rFonts w:hint="cs"/>
          <w:rtl/>
        </w:rPr>
        <w:t>,</w:t>
      </w:r>
      <w:r>
        <w:rPr>
          <w:rtl/>
        </w:rPr>
        <w:t xml:space="preserve"> </w:t>
      </w:r>
      <w:bookmarkStart w:id="16847" w:name="_ETM_Q57_664310"/>
      <w:bookmarkEnd w:id="16847"/>
      <w:r>
        <w:rPr>
          <w:rtl/>
        </w:rPr>
        <w:t xml:space="preserve">אני </w:t>
      </w:r>
      <w:bookmarkStart w:id="16848" w:name="_ETM_Q57_664520"/>
      <w:bookmarkEnd w:id="16848"/>
      <w:r>
        <w:rPr>
          <w:rtl/>
        </w:rPr>
        <w:t xml:space="preserve">עושה </w:t>
      </w:r>
      <w:bookmarkStart w:id="16849" w:name="_ETM_Q57_664700"/>
      <w:bookmarkEnd w:id="16849"/>
      <w:r>
        <w:rPr>
          <w:rtl/>
        </w:rPr>
        <w:t xml:space="preserve">חקיקה </w:t>
      </w:r>
      <w:bookmarkStart w:id="16850" w:name="_ETM_Q57_665430"/>
      <w:bookmarkEnd w:id="16850"/>
      <w:r>
        <w:rPr>
          <w:rtl/>
        </w:rPr>
        <w:t>א</w:t>
      </w:r>
      <w:r>
        <w:rPr>
          <w:rFonts w:hint="cs"/>
          <w:rtl/>
        </w:rPr>
        <w:t>יטית</w:t>
      </w:r>
      <w:bookmarkStart w:id="16851" w:name="_ETM_Q57_664900"/>
      <w:bookmarkEnd w:id="16851"/>
      <w:r>
        <w:rPr>
          <w:rtl/>
        </w:rPr>
        <w:t xml:space="preserve"> </w:t>
      </w:r>
      <w:bookmarkStart w:id="16852" w:name="_ETM_Q57_667140"/>
      <w:bookmarkEnd w:id="16852"/>
      <w:r w:rsidR="00D7099C">
        <w:rPr>
          <w:rFonts w:hint="eastAsia"/>
          <w:rtl/>
        </w:rPr>
        <w:t>–</w:t>
      </w:r>
      <w:r w:rsidR="00D7099C">
        <w:rPr>
          <w:rFonts w:hint="cs"/>
          <w:rtl/>
        </w:rPr>
        <w:t xml:space="preserve"> </w:t>
      </w:r>
      <w:r>
        <w:rPr>
          <w:rtl/>
        </w:rPr>
        <w:t xml:space="preserve">וכהרגלו </w:t>
      </w:r>
      <w:bookmarkStart w:id="16853" w:name="_ETM_Q57_668189"/>
      <w:bookmarkEnd w:id="16853"/>
      <w:r>
        <w:rPr>
          <w:rFonts w:hint="cs"/>
          <w:rtl/>
        </w:rPr>
        <w:t xml:space="preserve">הוא </w:t>
      </w:r>
      <w:bookmarkStart w:id="16854" w:name="_ETM_Q57_665401"/>
      <w:bookmarkEnd w:id="16854"/>
      <w:r>
        <w:rPr>
          <w:rtl/>
        </w:rPr>
        <w:t xml:space="preserve">יחשוב </w:t>
      </w:r>
      <w:bookmarkStart w:id="16855" w:name="_ETM_Q57_669410"/>
      <w:bookmarkEnd w:id="16855"/>
      <w:r>
        <w:rPr>
          <w:rtl/>
        </w:rPr>
        <w:t>שבז</w:t>
      </w:r>
      <w:r>
        <w:rPr>
          <w:rFonts w:hint="cs"/>
          <w:rtl/>
        </w:rPr>
        <w:t xml:space="preserve">ה </w:t>
      </w:r>
      <w:r>
        <w:rPr>
          <w:rtl/>
        </w:rPr>
        <w:t>הו</w:t>
      </w:r>
      <w:r>
        <w:rPr>
          <w:rFonts w:hint="cs"/>
          <w:rtl/>
        </w:rPr>
        <w:t>א</w:t>
      </w:r>
      <w:r>
        <w:rPr>
          <w:rtl/>
        </w:rPr>
        <w:t xml:space="preserve"> </w:t>
      </w:r>
      <w:bookmarkStart w:id="16856" w:name="_ETM_Q57_670040"/>
      <w:bookmarkEnd w:id="16856"/>
      <w:r>
        <w:rPr>
          <w:rFonts w:hint="cs"/>
          <w:rtl/>
        </w:rPr>
        <w:t>י</w:t>
      </w:r>
      <w:r>
        <w:rPr>
          <w:rtl/>
        </w:rPr>
        <w:t xml:space="preserve">וכל </w:t>
      </w:r>
      <w:bookmarkStart w:id="16857" w:name="_ETM_Q57_670340"/>
      <w:bookmarkEnd w:id="16857"/>
      <w:r>
        <w:rPr>
          <w:rtl/>
        </w:rPr>
        <w:t>להרגיע</w:t>
      </w:r>
      <w:r>
        <w:rPr>
          <w:rFonts w:hint="cs"/>
          <w:rtl/>
        </w:rPr>
        <w:t>.</w:t>
      </w:r>
      <w:bookmarkStart w:id="16858" w:name="_ETM_Q57_671310"/>
      <w:bookmarkEnd w:id="16858"/>
    </w:p>
    <w:p w:rsidR="00CD1EEA" w:rsidRDefault="00CD1EEA" w:rsidP="00223BCB">
      <w:pPr>
        <w:rPr>
          <w:rtl/>
        </w:rPr>
      </w:pPr>
    </w:p>
    <w:p w:rsidR="00CD1EEA" w:rsidRDefault="00CD1EEA" w:rsidP="00D7099C">
      <w:pPr>
        <w:rPr>
          <w:rtl/>
        </w:rPr>
      </w:pPr>
      <w:bookmarkStart w:id="16859" w:name="_ETM_Q57_667830"/>
      <w:bookmarkEnd w:id="16859"/>
      <w:r>
        <w:rPr>
          <w:rtl/>
        </w:rPr>
        <w:t xml:space="preserve">לא </w:t>
      </w:r>
      <w:bookmarkStart w:id="16860" w:name="_ETM_Q57_671519"/>
      <w:bookmarkEnd w:id="16860"/>
      <w:r>
        <w:rPr>
          <w:rtl/>
        </w:rPr>
        <w:t xml:space="preserve">ברור </w:t>
      </w:r>
      <w:bookmarkStart w:id="16861" w:name="_ETM_Q57_671790"/>
      <w:bookmarkEnd w:id="16861"/>
      <w:r>
        <w:rPr>
          <w:rtl/>
        </w:rPr>
        <w:t xml:space="preserve">לי </w:t>
      </w:r>
      <w:bookmarkStart w:id="16862" w:name="_ETM_Q57_671909"/>
      <w:bookmarkEnd w:id="16862"/>
      <w:r>
        <w:rPr>
          <w:rtl/>
        </w:rPr>
        <w:t xml:space="preserve">למה </w:t>
      </w:r>
      <w:bookmarkStart w:id="16863" w:name="_ETM_Q57_672150"/>
      <w:bookmarkEnd w:id="16863"/>
      <w:r>
        <w:rPr>
          <w:rtl/>
        </w:rPr>
        <w:t xml:space="preserve">ראש </w:t>
      </w:r>
      <w:bookmarkStart w:id="16864" w:name="_ETM_Q57_672359"/>
      <w:bookmarkEnd w:id="16864"/>
      <w:r>
        <w:rPr>
          <w:rtl/>
        </w:rPr>
        <w:t xml:space="preserve">הממשלה </w:t>
      </w:r>
      <w:bookmarkStart w:id="16865" w:name="_ETM_Q57_672840"/>
      <w:bookmarkEnd w:id="16865"/>
      <w:r>
        <w:rPr>
          <w:rtl/>
        </w:rPr>
        <w:t xml:space="preserve">לא </w:t>
      </w:r>
      <w:bookmarkStart w:id="16866" w:name="_ETM_Q57_672989"/>
      <w:bookmarkEnd w:id="16866"/>
      <w:r>
        <w:rPr>
          <w:rtl/>
        </w:rPr>
        <w:t xml:space="preserve">יצא </w:t>
      </w:r>
      <w:bookmarkStart w:id="16867" w:name="_ETM_Q57_673319"/>
      <w:bookmarkEnd w:id="16867"/>
      <w:r>
        <w:rPr>
          <w:rtl/>
        </w:rPr>
        <w:t xml:space="preserve">בקולו </w:t>
      </w:r>
      <w:bookmarkStart w:id="16868" w:name="_ETM_Q57_673769"/>
      <w:bookmarkStart w:id="16869" w:name="_ETM_Q57_671239"/>
      <w:bookmarkEnd w:id="16868"/>
      <w:bookmarkEnd w:id="16869"/>
      <w:r>
        <w:rPr>
          <w:rFonts w:hint="cs"/>
          <w:rtl/>
        </w:rPr>
        <w:t xml:space="preserve">כבר </w:t>
      </w:r>
      <w:bookmarkStart w:id="16870" w:name="_ETM_Q57_671789"/>
      <w:bookmarkEnd w:id="16870"/>
      <w:r>
        <w:rPr>
          <w:rFonts w:hint="cs"/>
          <w:rtl/>
        </w:rPr>
        <w:t>ל</w:t>
      </w:r>
      <w:r>
        <w:rPr>
          <w:rtl/>
        </w:rPr>
        <w:t xml:space="preserve">פני </w:t>
      </w:r>
      <w:bookmarkStart w:id="16871" w:name="_ETM_Q57_674249"/>
      <w:bookmarkEnd w:id="16871"/>
      <w:r>
        <w:rPr>
          <w:rtl/>
        </w:rPr>
        <w:t xml:space="preserve">כמה </w:t>
      </w:r>
      <w:bookmarkStart w:id="16872" w:name="_ETM_Q57_674459"/>
      <w:bookmarkEnd w:id="16872"/>
      <w:r>
        <w:rPr>
          <w:rtl/>
        </w:rPr>
        <w:t>שעות</w:t>
      </w:r>
      <w:r>
        <w:rPr>
          <w:rFonts w:hint="cs"/>
          <w:rtl/>
        </w:rPr>
        <w:t>.</w:t>
      </w:r>
      <w:bookmarkStart w:id="16873" w:name="_ETM_Q57_674009"/>
      <w:bookmarkEnd w:id="16873"/>
      <w:r>
        <w:rPr>
          <w:rtl/>
        </w:rPr>
        <w:t xml:space="preserve"> </w:t>
      </w:r>
      <w:bookmarkStart w:id="16874" w:name="_ETM_Q57_675020"/>
      <w:bookmarkEnd w:id="16874"/>
      <w:r>
        <w:rPr>
          <w:rtl/>
        </w:rPr>
        <w:t xml:space="preserve">אם </w:t>
      </w:r>
      <w:bookmarkStart w:id="16875" w:name="_ETM_Q57_675170"/>
      <w:bookmarkEnd w:id="16875"/>
      <w:r>
        <w:rPr>
          <w:rtl/>
        </w:rPr>
        <w:t xml:space="preserve">הוא </w:t>
      </w:r>
      <w:bookmarkStart w:id="16876" w:name="_ETM_Q57_675230"/>
      <w:bookmarkEnd w:id="16876"/>
      <w:r>
        <w:rPr>
          <w:rtl/>
        </w:rPr>
        <w:t xml:space="preserve">רוצה </w:t>
      </w:r>
      <w:bookmarkStart w:id="16877" w:name="_ETM_Q57_675560"/>
      <w:bookmarkEnd w:id="16877"/>
      <w:r>
        <w:rPr>
          <w:rtl/>
        </w:rPr>
        <w:t xml:space="preserve">למנוע </w:t>
      </w:r>
      <w:bookmarkStart w:id="16878" w:name="_ETM_Q57_676100"/>
      <w:bookmarkEnd w:id="16878"/>
      <w:r>
        <w:rPr>
          <w:rtl/>
        </w:rPr>
        <w:t xml:space="preserve">את </w:t>
      </w:r>
      <w:bookmarkStart w:id="16879" w:name="_ETM_Q57_676310"/>
      <w:bookmarkEnd w:id="16879"/>
      <w:r>
        <w:rPr>
          <w:rtl/>
        </w:rPr>
        <w:t xml:space="preserve">התמונות </w:t>
      </w:r>
      <w:bookmarkStart w:id="16880" w:name="_ETM_Q57_676850"/>
      <w:bookmarkEnd w:id="16880"/>
      <w:r>
        <w:rPr>
          <w:rtl/>
        </w:rPr>
        <w:t>האלה</w:t>
      </w:r>
      <w:r>
        <w:rPr>
          <w:rFonts w:hint="cs"/>
          <w:rtl/>
        </w:rPr>
        <w:t>,</w:t>
      </w:r>
      <w:bookmarkStart w:id="16881" w:name="_ETM_Q57_673239"/>
      <w:bookmarkEnd w:id="16881"/>
      <w:r>
        <w:rPr>
          <w:rtl/>
        </w:rPr>
        <w:t xml:space="preserve"> </w:t>
      </w:r>
      <w:bookmarkStart w:id="16882" w:name="_ETM_Q57_677090"/>
      <w:bookmarkEnd w:id="16882"/>
      <w:r>
        <w:rPr>
          <w:rtl/>
        </w:rPr>
        <w:t xml:space="preserve">אדוני </w:t>
      </w:r>
      <w:bookmarkStart w:id="16883" w:name="_ETM_Q57_677390"/>
      <w:bookmarkEnd w:id="16883"/>
      <w:r>
        <w:rPr>
          <w:rtl/>
        </w:rPr>
        <w:t>היושב-ראש</w:t>
      </w:r>
      <w:r>
        <w:rPr>
          <w:rFonts w:hint="cs"/>
          <w:rtl/>
        </w:rPr>
        <w:t>,</w:t>
      </w:r>
      <w:r>
        <w:rPr>
          <w:rtl/>
        </w:rPr>
        <w:t xml:space="preserve"> </w:t>
      </w:r>
      <w:bookmarkStart w:id="16884" w:name="_ETM_Q57_677900"/>
      <w:bookmarkEnd w:id="16884"/>
      <w:r>
        <w:rPr>
          <w:rtl/>
        </w:rPr>
        <w:t xml:space="preserve">בוודאי </w:t>
      </w:r>
      <w:bookmarkStart w:id="16885" w:name="_ETM_Q57_678350"/>
      <w:bookmarkEnd w:id="16885"/>
      <w:r>
        <w:rPr>
          <w:rtl/>
        </w:rPr>
        <w:t xml:space="preserve">ובוודאי </w:t>
      </w:r>
      <w:bookmarkStart w:id="16886" w:name="_ETM_Q57_678890"/>
      <w:bookmarkEnd w:id="16886"/>
      <w:r>
        <w:rPr>
          <w:rFonts w:hint="cs"/>
          <w:rtl/>
        </w:rPr>
        <w:t xml:space="preserve">הוא </w:t>
      </w:r>
      <w:bookmarkStart w:id="16887" w:name="_ETM_Q57_674407"/>
      <w:bookmarkEnd w:id="16887"/>
      <w:r>
        <w:rPr>
          <w:rFonts w:hint="cs"/>
          <w:rtl/>
        </w:rPr>
        <w:t xml:space="preserve">היה </w:t>
      </w:r>
      <w:r>
        <w:rPr>
          <w:rtl/>
        </w:rPr>
        <w:t xml:space="preserve">צריך </w:t>
      </w:r>
      <w:bookmarkStart w:id="16888" w:name="_ETM_Q57_679160"/>
      <w:bookmarkEnd w:id="16888"/>
      <w:r>
        <w:rPr>
          <w:rtl/>
        </w:rPr>
        <w:t>ל</w:t>
      </w:r>
      <w:r>
        <w:rPr>
          <w:rFonts w:hint="cs"/>
          <w:rtl/>
        </w:rPr>
        <w:t>צ</w:t>
      </w:r>
      <w:r>
        <w:rPr>
          <w:rtl/>
        </w:rPr>
        <w:t xml:space="preserve">את </w:t>
      </w:r>
      <w:bookmarkStart w:id="16889" w:name="_ETM_Q57_679430"/>
      <w:bookmarkEnd w:id="16889"/>
      <w:r>
        <w:rPr>
          <w:rtl/>
        </w:rPr>
        <w:t xml:space="preserve">בקולו </w:t>
      </w:r>
      <w:bookmarkStart w:id="16890" w:name="_ETM_Q57_680180"/>
      <w:bookmarkEnd w:id="16890"/>
      <w:r>
        <w:rPr>
          <w:rtl/>
        </w:rPr>
        <w:t xml:space="preserve">ולהבהיר </w:t>
      </w:r>
      <w:bookmarkStart w:id="16891" w:name="_ETM_Q57_682150"/>
      <w:bookmarkEnd w:id="16891"/>
      <w:r>
        <w:rPr>
          <w:rtl/>
        </w:rPr>
        <w:t xml:space="preserve">את </w:t>
      </w:r>
      <w:bookmarkStart w:id="16892" w:name="_ETM_Q57_682300"/>
      <w:bookmarkEnd w:id="16892"/>
      <w:r>
        <w:rPr>
          <w:rtl/>
        </w:rPr>
        <w:t>המצב</w:t>
      </w:r>
      <w:bookmarkStart w:id="16893" w:name="_ETM_Q57_679868"/>
      <w:bookmarkEnd w:id="16893"/>
      <w:r>
        <w:rPr>
          <w:rFonts w:hint="cs"/>
          <w:rtl/>
        </w:rPr>
        <w:t>,</w:t>
      </w:r>
      <w:r>
        <w:rPr>
          <w:rtl/>
        </w:rPr>
        <w:t xml:space="preserve"> </w:t>
      </w:r>
      <w:bookmarkStart w:id="16894" w:name="_ETM_Q57_683420"/>
      <w:bookmarkEnd w:id="16894"/>
      <w:r>
        <w:rPr>
          <w:rtl/>
        </w:rPr>
        <w:t>ולהגיד</w:t>
      </w:r>
      <w:r w:rsidR="00D7099C">
        <w:t>:</w:t>
      </w:r>
      <w:r>
        <w:rPr>
          <w:rtl/>
        </w:rPr>
        <w:t xml:space="preserve"> </w:t>
      </w:r>
      <w:bookmarkStart w:id="16895" w:name="_ETM_Q57_684019"/>
      <w:bookmarkEnd w:id="16895"/>
      <w:r>
        <w:rPr>
          <w:rtl/>
        </w:rPr>
        <w:t xml:space="preserve">אני </w:t>
      </w:r>
      <w:bookmarkStart w:id="16896" w:name="_ETM_Q57_684659"/>
      <w:bookmarkEnd w:id="16896"/>
      <w:r>
        <w:rPr>
          <w:rFonts w:hint="cs"/>
          <w:rtl/>
        </w:rPr>
        <w:t>מ</w:t>
      </w:r>
      <w:bookmarkStart w:id="16897" w:name="_ETM_Q57_682527"/>
      <w:bookmarkEnd w:id="16897"/>
      <w:r>
        <w:rPr>
          <w:rtl/>
        </w:rPr>
        <w:t xml:space="preserve">פסיק </w:t>
      </w:r>
      <w:bookmarkStart w:id="16898" w:name="_ETM_Q57_685139"/>
      <w:bookmarkEnd w:id="16898"/>
      <w:r>
        <w:rPr>
          <w:rtl/>
        </w:rPr>
        <w:t xml:space="preserve">את </w:t>
      </w:r>
      <w:bookmarkStart w:id="16899" w:name="_ETM_Q57_685290"/>
      <w:bookmarkEnd w:id="16899"/>
      <w:r>
        <w:rPr>
          <w:rtl/>
        </w:rPr>
        <w:t>החקיקה</w:t>
      </w:r>
      <w:r>
        <w:rPr>
          <w:rFonts w:hint="cs"/>
          <w:rtl/>
        </w:rPr>
        <w:t>.</w:t>
      </w:r>
      <w:r>
        <w:rPr>
          <w:rtl/>
        </w:rPr>
        <w:t xml:space="preserve"> </w:t>
      </w:r>
      <w:bookmarkStart w:id="16900" w:name="_ETM_Q57_686610"/>
      <w:bookmarkEnd w:id="16900"/>
      <w:r>
        <w:rPr>
          <w:rtl/>
        </w:rPr>
        <w:t xml:space="preserve">הולכים </w:t>
      </w:r>
      <w:bookmarkStart w:id="16901" w:name="_ETM_Q57_687060"/>
      <w:bookmarkEnd w:id="16901"/>
      <w:r>
        <w:rPr>
          <w:rtl/>
        </w:rPr>
        <w:t xml:space="preserve">לבית </w:t>
      </w:r>
      <w:bookmarkStart w:id="16902" w:name="_ETM_Q57_687510"/>
      <w:bookmarkEnd w:id="16902"/>
      <w:r>
        <w:rPr>
          <w:rtl/>
        </w:rPr>
        <w:t xml:space="preserve">הנשיא </w:t>
      </w:r>
      <w:bookmarkStart w:id="16903" w:name="_ETM_Q57_688400"/>
      <w:bookmarkEnd w:id="16903"/>
      <w:r>
        <w:rPr>
          <w:rtl/>
        </w:rPr>
        <w:t xml:space="preserve">ומתחילים </w:t>
      </w:r>
      <w:bookmarkStart w:id="16904" w:name="_ETM_Q57_689540"/>
      <w:bookmarkEnd w:id="16904"/>
      <w:r>
        <w:rPr>
          <w:rtl/>
        </w:rPr>
        <w:t>לדבר</w:t>
      </w:r>
      <w:r>
        <w:rPr>
          <w:rFonts w:hint="cs"/>
          <w:rtl/>
        </w:rPr>
        <w:t>,</w:t>
      </w:r>
      <w:r>
        <w:rPr>
          <w:rtl/>
        </w:rPr>
        <w:t xml:space="preserve"> </w:t>
      </w:r>
      <w:bookmarkStart w:id="16905" w:name="_ETM_Q57_690299"/>
      <w:bookmarkEnd w:id="16905"/>
      <w:r>
        <w:rPr>
          <w:rtl/>
        </w:rPr>
        <w:t xml:space="preserve">אבל </w:t>
      </w:r>
      <w:bookmarkStart w:id="16906" w:name="_ETM_Q57_690540"/>
      <w:bookmarkEnd w:id="16906"/>
      <w:r>
        <w:rPr>
          <w:rtl/>
        </w:rPr>
        <w:t xml:space="preserve">מפסיק </w:t>
      </w:r>
      <w:bookmarkStart w:id="16907" w:name="_ETM_Q57_691079"/>
      <w:bookmarkEnd w:id="16907"/>
      <w:r>
        <w:rPr>
          <w:rtl/>
        </w:rPr>
        <w:t xml:space="preserve">את </w:t>
      </w:r>
      <w:bookmarkStart w:id="16908" w:name="_ETM_Q57_691200"/>
      <w:bookmarkEnd w:id="16908"/>
      <w:r>
        <w:rPr>
          <w:rtl/>
        </w:rPr>
        <w:t>החקיקה</w:t>
      </w:r>
      <w:r>
        <w:rPr>
          <w:rFonts w:hint="cs"/>
          <w:rtl/>
        </w:rPr>
        <w:t>,</w:t>
      </w:r>
      <w:r>
        <w:rPr>
          <w:rtl/>
        </w:rPr>
        <w:t xml:space="preserve"> </w:t>
      </w:r>
      <w:bookmarkStart w:id="16909" w:name="_ETM_Q57_692160"/>
      <w:bookmarkEnd w:id="16909"/>
      <w:r>
        <w:rPr>
          <w:rtl/>
        </w:rPr>
        <w:t xml:space="preserve">ואני </w:t>
      </w:r>
      <w:bookmarkStart w:id="16910" w:name="_ETM_Q57_692459"/>
      <w:bookmarkEnd w:id="16910"/>
      <w:r>
        <w:rPr>
          <w:rtl/>
        </w:rPr>
        <w:t xml:space="preserve">משער </w:t>
      </w:r>
      <w:bookmarkStart w:id="16911" w:name="_ETM_Q57_692880"/>
      <w:bookmarkEnd w:id="16911"/>
      <w:r>
        <w:rPr>
          <w:rtl/>
        </w:rPr>
        <w:t xml:space="preserve">שאף </w:t>
      </w:r>
      <w:bookmarkStart w:id="16912" w:name="_ETM_Q57_693120"/>
      <w:bookmarkEnd w:id="16912"/>
      <w:r>
        <w:rPr>
          <w:rFonts w:hint="cs"/>
          <w:rtl/>
        </w:rPr>
        <w:t>אחד</w:t>
      </w:r>
      <w:bookmarkStart w:id="16913" w:name="_ETM_Q57_689457"/>
      <w:bookmarkEnd w:id="16913"/>
      <w:r>
        <w:rPr>
          <w:rtl/>
        </w:rPr>
        <w:t xml:space="preserve"> </w:t>
      </w:r>
      <w:bookmarkStart w:id="16914" w:name="_ETM_Q57_693330"/>
      <w:bookmarkEnd w:id="16914"/>
      <w:r>
        <w:rPr>
          <w:rtl/>
        </w:rPr>
        <w:t xml:space="preserve">לא </w:t>
      </w:r>
      <w:bookmarkStart w:id="16915" w:name="_ETM_Q57_693420"/>
      <w:bookmarkEnd w:id="16915"/>
      <w:r>
        <w:rPr>
          <w:rtl/>
        </w:rPr>
        <w:t xml:space="preserve">יקבל </w:t>
      </w:r>
      <w:bookmarkStart w:id="16916" w:name="_ETM_Q57_693750"/>
      <w:bookmarkEnd w:id="16916"/>
      <w:r>
        <w:rPr>
          <w:rtl/>
        </w:rPr>
        <w:t xml:space="preserve">שום </w:t>
      </w:r>
      <w:bookmarkStart w:id="16917" w:name="_ETM_Q57_693989"/>
      <w:bookmarkEnd w:id="16917"/>
      <w:r>
        <w:rPr>
          <w:rtl/>
        </w:rPr>
        <w:t xml:space="preserve">דבר </w:t>
      </w:r>
      <w:bookmarkStart w:id="16918" w:name="_ETM_Q57_694230"/>
      <w:bookmarkEnd w:id="16918"/>
      <w:r>
        <w:rPr>
          <w:rtl/>
        </w:rPr>
        <w:t xml:space="preserve">חוץ </w:t>
      </w:r>
      <w:bookmarkStart w:id="16919" w:name="_ETM_Q57_694470"/>
      <w:bookmarkEnd w:id="16919"/>
      <w:r>
        <w:rPr>
          <w:rtl/>
        </w:rPr>
        <w:t>מזה</w:t>
      </w:r>
      <w:r>
        <w:rPr>
          <w:rFonts w:hint="cs"/>
          <w:rtl/>
        </w:rPr>
        <w:t>.</w:t>
      </w:r>
      <w:bookmarkStart w:id="16920" w:name="_ETM_Q57_696329"/>
      <w:bookmarkStart w:id="16921" w:name="_ETM_Q57_696798"/>
      <w:bookmarkEnd w:id="16920"/>
      <w:bookmarkEnd w:id="16921"/>
    </w:p>
    <w:p w:rsidR="00CD1EEA" w:rsidRDefault="00CD1EEA" w:rsidP="00223BCB">
      <w:pPr>
        <w:rPr>
          <w:rtl/>
        </w:rPr>
      </w:pPr>
    </w:p>
    <w:p w:rsidR="00CD1EEA" w:rsidRDefault="00CD1EEA" w:rsidP="00D7099C">
      <w:pPr>
        <w:rPr>
          <w:rtl/>
        </w:rPr>
      </w:pPr>
      <w:bookmarkStart w:id="16922" w:name="_ETM_Q57_697299"/>
      <w:bookmarkStart w:id="16923" w:name="_ETM_Q57_697320"/>
      <w:bookmarkStart w:id="16924" w:name="_ETM_Q57_697359"/>
      <w:bookmarkEnd w:id="16922"/>
      <w:bookmarkEnd w:id="16923"/>
      <w:bookmarkEnd w:id="16924"/>
      <w:r>
        <w:rPr>
          <w:rtl/>
        </w:rPr>
        <w:t>ב</w:t>
      </w:r>
      <w:bookmarkStart w:id="16925" w:name="_ETM_Q57_696599"/>
      <w:bookmarkStart w:id="16926" w:name="_ETM_Q57_697019"/>
      <w:bookmarkEnd w:id="16925"/>
      <w:bookmarkEnd w:id="16926"/>
      <w:r>
        <w:rPr>
          <w:rFonts w:hint="cs"/>
          <w:rtl/>
        </w:rPr>
        <w:t xml:space="preserve">אשר </w:t>
      </w:r>
      <w:bookmarkStart w:id="16927" w:name="_ETM_Q57_695687"/>
      <w:bookmarkEnd w:id="16927"/>
      <w:r>
        <w:rPr>
          <w:rFonts w:hint="cs"/>
          <w:rtl/>
        </w:rPr>
        <w:t>ל</w:t>
      </w:r>
      <w:r>
        <w:rPr>
          <w:rtl/>
        </w:rPr>
        <w:t xml:space="preserve">אבטחה </w:t>
      </w:r>
      <w:bookmarkStart w:id="16928" w:name="_ETM_Q57_697559"/>
      <w:bookmarkEnd w:id="16928"/>
      <w:r>
        <w:rPr>
          <w:rtl/>
        </w:rPr>
        <w:t>ל</w:t>
      </w:r>
      <w:bookmarkStart w:id="16929" w:name="_ETM_Q57_698489"/>
      <w:bookmarkEnd w:id="16929"/>
      <w:r>
        <w:rPr>
          <w:rtl/>
        </w:rPr>
        <w:t xml:space="preserve">בן </w:t>
      </w:r>
      <w:bookmarkStart w:id="16930" w:name="_ETM_Q57_699299"/>
      <w:bookmarkStart w:id="16931" w:name="_ETM_Q57_696237"/>
      <w:bookmarkEnd w:id="16930"/>
      <w:bookmarkEnd w:id="16931"/>
      <w:r>
        <w:rPr>
          <w:rFonts w:hint="cs"/>
          <w:rtl/>
        </w:rPr>
        <w:t>ג</w:t>
      </w:r>
      <w:r>
        <w:rPr>
          <w:rtl/>
        </w:rPr>
        <w:t>בי</w:t>
      </w:r>
      <w:bookmarkStart w:id="16932" w:name="_ETM_Q57_696517"/>
      <w:bookmarkEnd w:id="16932"/>
      <w:r>
        <w:rPr>
          <w:rtl/>
        </w:rPr>
        <w:t>ר</w:t>
      </w:r>
      <w:r>
        <w:rPr>
          <w:rFonts w:hint="cs"/>
          <w:rtl/>
        </w:rPr>
        <w:t>,</w:t>
      </w:r>
      <w:r>
        <w:rPr>
          <w:rtl/>
        </w:rPr>
        <w:t xml:space="preserve"> </w:t>
      </w:r>
      <w:bookmarkStart w:id="16933" w:name="_ETM_Q57_699569"/>
      <w:bookmarkEnd w:id="16933"/>
      <w:r>
        <w:rPr>
          <w:rtl/>
        </w:rPr>
        <w:t xml:space="preserve">כנראה </w:t>
      </w:r>
      <w:bookmarkStart w:id="16934" w:name="_ETM_Q57_699959"/>
      <w:bookmarkEnd w:id="16934"/>
      <w:r>
        <w:rPr>
          <w:rtl/>
        </w:rPr>
        <w:t xml:space="preserve">שבן </w:t>
      </w:r>
      <w:bookmarkStart w:id="16935" w:name="_ETM_Q57_700290"/>
      <w:bookmarkEnd w:id="16935"/>
      <w:r>
        <w:rPr>
          <w:rFonts w:hint="cs"/>
          <w:rtl/>
        </w:rPr>
        <w:t xml:space="preserve">גביר </w:t>
      </w:r>
      <w:r>
        <w:rPr>
          <w:rtl/>
        </w:rPr>
        <w:t>מצליח</w:t>
      </w:r>
      <w:r>
        <w:rPr>
          <w:rFonts w:hint="cs"/>
          <w:rtl/>
        </w:rPr>
        <w:t xml:space="preserve"> –</w:t>
      </w:r>
      <w:r>
        <w:rPr>
          <w:rtl/>
        </w:rPr>
        <w:t xml:space="preserve"> </w:t>
      </w:r>
      <w:bookmarkStart w:id="16936" w:name="_ETM_Q57_702139"/>
      <w:bookmarkEnd w:id="16936"/>
      <w:r>
        <w:rPr>
          <w:rtl/>
        </w:rPr>
        <w:t xml:space="preserve">הוא </w:t>
      </w:r>
      <w:bookmarkStart w:id="16937" w:name="_ETM_Q57_702409"/>
      <w:bookmarkEnd w:id="16937"/>
      <w:r>
        <w:rPr>
          <w:rtl/>
        </w:rPr>
        <w:t xml:space="preserve">זה </w:t>
      </w:r>
      <w:bookmarkStart w:id="16938" w:name="_ETM_Q57_702829"/>
      <w:bookmarkEnd w:id="16938"/>
      <w:r>
        <w:rPr>
          <w:rtl/>
        </w:rPr>
        <w:t xml:space="preserve">שעומד </w:t>
      </w:r>
      <w:bookmarkStart w:id="16939" w:name="_ETM_Q57_703370"/>
      <w:bookmarkEnd w:id="16939"/>
      <w:r>
        <w:rPr>
          <w:rtl/>
        </w:rPr>
        <w:t xml:space="preserve">אחרי </w:t>
      </w:r>
      <w:bookmarkStart w:id="16940" w:name="_ETM_Q57_705459"/>
      <w:bookmarkEnd w:id="16940"/>
      <w:r>
        <w:rPr>
          <w:rtl/>
        </w:rPr>
        <w:t xml:space="preserve">ראש </w:t>
      </w:r>
      <w:bookmarkStart w:id="16941" w:name="_ETM_Q57_705730"/>
      <w:bookmarkEnd w:id="16941"/>
      <w:r>
        <w:rPr>
          <w:rtl/>
        </w:rPr>
        <w:t xml:space="preserve">הממשלה </w:t>
      </w:r>
      <w:bookmarkStart w:id="16942" w:name="_ETM_Q57_706239"/>
      <w:bookmarkEnd w:id="16942"/>
      <w:r>
        <w:rPr>
          <w:rFonts w:hint="cs"/>
          <w:rtl/>
        </w:rPr>
        <w:t>והוא</w:t>
      </w:r>
      <w:bookmarkStart w:id="16943" w:name="_ETM_Q57_702796"/>
      <w:bookmarkEnd w:id="16943"/>
      <w:r>
        <w:rPr>
          <w:rtl/>
        </w:rPr>
        <w:t xml:space="preserve"> </w:t>
      </w:r>
      <w:bookmarkStart w:id="16944" w:name="_ETM_Q57_706419"/>
      <w:bookmarkEnd w:id="16944"/>
      <w:r>
        <w:rPr>
          <w:rtl/>
        </w:rPr>
        <w:t xml:space="preserve">זה </w:t>
      </w:r>
      <w:bookmarkStart w:id="16945" w:name="_ETM_Q57_706569"/>
      <w:bookmarkEnd w:id="16945"/>
      <w:r>
        <w:rPr>
          <w:rtl/>
        </w:rPr>
        <w:t xml:space="preserve">שמפעיל </w:t>
      </w:r>
      <w:bookmarkStart w:id="16946" w:name="_ETM_Q57_706989"/>
      <w:bookmarkEnd w:id="16946"/>
      <w:r>
        <w:rPr>
          <w:rtl/>
        </w:rPr>
        <w:t>אותו</w:t>
      </w:r>
      <w:r>
        <w:rPr>
          <w:rFonts w:hint="cs"/>
          <w:rtl/>
        </w:rPr>
        <w:t>,</w:t>
      </w:r>
      <w:r>
        <w:rPr>
          <w:rtl/>
        </w:rPr>
        <w:t xml:space="preserve"> </w:t>
      </w:r>
      <w:bookmarkStart w:id="16947" w:name="_ETM_Q57_707400"/>
      <w:bookmarkEnd w:id="16947"/>
      <w:r>
        <w:rPr>
          <w:rtl/>
        </w:rPr>
        <w:t xml:space="preserve">וכנראה </w:t>
      </w:r>
      <w:bookmarkStart w:id="16948" w:name="_ETM_Q57_707910"/>
      <w:bookmarkEnd w:id="16948"/>
      <w:r>
        <w:rPr>
          <w:rtl/>
        </w:rPr>
        <w:t xml:space="preserve">שהוא </w:t>
      </w:r>
      <w:bookmarkStart w:id="16949" w:name="_ETM_Q57_708120"/>
      <w:bookmarkEnd w:id="16949"/>
      <w:r>
        <w:rPr>
          <w:rtl/>
        </w:rPr>
        <w:t xml:space="preserve">באמת </w:t>
      </w:r>
      <w:bookmarkStart w:id="16950" w:name="_ETM_Q57_708480"/>
      <w:bookmarkEnd w:id="16950"/>
      <w:r>
        <w:rPr>
          <w:rtl/>
        </w:rPr>
        <w:t xml:space="preserve">מצליח </w:t>
      </w:r>
      <w:bookmarkStart w:id="16951" w:name="_ETM_Q57_709020"/>
      <w:bookmarkEnd w:id="16951"/>
      <w:r>
        <w:rPr>
          <w:rtl/>
        </w:rPr>
        <w:t xml:space="preserve">להוציא </w:t>
      </w:r>
      <w:bookmarkStart w:id="16952" w:name="_ETM_Q57_709379"/>
      <w:bookmarkEnd w:id="16952"/>
      <w:r>
        <w:rPr>
          <w:rtl/>
        </w:rPr>
        <w:t xml:space="preserve">ממנו </w:t>
      </w:r>
      <w:bookmarkStart w:id="16953" w:name="_ETM_Q57_710790"/>
      <w:bookmarkEnd w:id="16953"/>
      <w:r>
        <w:rPr>
          <w:rtl/>
        </w:rPr>
        <w:t xml:space="preserve">תקציב </w:t>
      </w:r>
      <w:bookmarkStart w:id="16954" w:name="_ETM_Q57_711179"/>
      <w:bookmarkEnd w:id="16954"/>
      <w:r>
        <w:rPr>
          <w:rtl/>
        </w:rPr>
        <w:t xml:space="preserve">גדול </w:t>
      </w:r>
      <w:bookmarkStart w:id="16955" w:name="_ETM_Q57_711480"/>
      <w:bookmarkEnd w:id="16955"/>
      <w:r>
        <w:rPr>
          <w:rtl/>
        </w:rPr>
        <w:t xml:space="preserve">מאוד </w:t>
      </w:r>
      <w:bookmarkStart w:id="16956" w:name="_ETM_Q57_711689"/>
      <w:bookmarkEnd w:id="16956"/>
      <w:r>
        <w:rPr>
          <w:rtl/>
        </w:rPr>
        <w:t xml:space="preserve">למשמר </w:t>
      </w:r>
      <w:bookmarkStart w:id="16957" w:name="_ETM_Q57_712170"/>
      <w:bookmarkEnd w:id="16957"/>
      <w:r>
        <w:rPr>
          <w:rtl/>
        </w:rPr>
        <w:t>לאומ</w:t>
      </w:r>
      <w:r>
        <w:rPr>
          <w:rFonts w:hint="cs"/>
          <w:rtl/>
        </w:rPr>
        <w:t>י.</w:t>
      </w:r>
      <w:bookmarkStart w:id="16958" w:name="_ETM_Q57_713150"/>
      <w:bookmarkEnd w:id="16958"/>
      <w:r>
        <w:rPr>
          <w:rFonts w:hint="cs"/>
          <w:rtl/>
        </w:rPr>
        <w:t xml:space="preserve"> </w:t>
      </w:r>
      <w:bookmarkStart w:id="16959" w:name="_ETM_Q57_711736"/>
      <w:bookmarkEnd w:id="16959"/>
      <w:r>
        <w:rPr>
          <w:rtl/>
        </w:rPr>
        <w:t xml:space="preserve">אני </w:t>
      </w:r>
      <w:bookmarkStart w:id="16960" w:name="_ETM_Q57_713510"/>
      <w:bookmarkEnd w:id="16960"/>
      <w:r>
        <w:rPr>
          <w:rtl/>
        </w:rPr>
        <w:t>מזהיר</w:t>
      </w:r>
      <w:r>
        <w:rPr>
          <w:rFonts w:hint="cs"/>
          <w:rtl/>
        </w:rPr>
        <w:t>,</w:t>
      </w:r>
      <w:r>
        <w:rPr>
          <w:rtl/>
        </w:rPr>
        <w:t xml:space="preserve"> </w:t>
      </w:r>
      <w:bookmarkStart w:id="16961" w:name="_ETM_Q57_716529"/>
      <w:bookmarkEnd w:id="16961"/>
      <w:r>
        <w:rPr>
          <w:rtl/>
        </w:rPr>
        <w:t>ב</w:t>
      </w:r>
      <w:bookmarkStart w:id="16962" w:name="_ETM_Q57_716799"/>
      <w:bookmarkEnd w:id="16962"/>
      <w:r>
        <w:rPr>
          <w:rtl/>
        </w:rPr>
        <w:t xml:space="preserve">שסע </w:t>
      </w:r>
      <w:bookmarkStart w:id="16963" w:name="_ETM_Q57_717549"/>
      <w:bookmarkEnd w:id="16963"/>
      <w:r>
        <w:rPr>
          <w:rtl/>
        </w:rPr>
        <w:t xml:space="preserve">הגדול </w:t>
      </w:r>
      <w:bookmarkStart w:id="16964" w:name="_ETM_Q57_718090"/>
      <w:bookmarkEnd w:id="16964"/>
      <w:r>
        <w:rPr>
          <w:rtl/>
        </w:rPr>
        <w:t>שיש</w:t>
      </w:r>
      <w:r>
        <w:rPr>
          <w:rFonts w:hint="cs"/>
          <w:rtl/>
        </w:rPr>
        <w:t>,</w:t>
      </w:r>
      <w:r>
        <w:rPr>
          <w:rtl/>
        </w:rPr>
        <w:t xml:space="preserve"> </w:t>
      </w:r>
      <w:bookmarkStart w:id="16965" w:name="_ETM_Q57_719730"/>
      <w:bookmarkEnd w:id="16965"/>
      <w:r>
        <w:rPr>
          <w:rtl/>
        </w:rPr>
        <w:t xml:space="preserve">בשסע </w:t>
      </w:r>
      <w:bookmarkStart w:id="16966" w:name="_ETM_Q57_720600"/>
      <w:bookmarkEnd w:id="16966"/>
      <w:r>
        <w:rPr>
          <w:rtl/>
        </w:rPr>
        <w:t xml:space="preserve">הגדול </w:t>
      </w:r>
      <w:bookmarkStart w:id="16967" w:name="_ETM_Q57_720990"/>
      <w:bookmarkEnd w:id="16967"/>
      <w:r w:rsidR="00D7099C">
        <w:rPr>
          <w:rFonts w:hint="cs"/>
          <w:rtl/>
        </w:rPr>
        <w:t>– ו</w:t>
      </w:r>
      <w:r>
        <w:rPr>
          <w:rtl/>
        </w:rPr>
        <w:t xml:space="preserve">לצערי </w:t>
      </w:r>
      <w:bookmarkStart w:id="16968" w:name="_ETM_Q57_721650"/>
      <w:bookmarkEnd w:id="16968"/>
      <w:r>
        <w:rPr>
          <w:rtl/>
        </w:rPr>
        <w:t xml:space="preserve">כבר </w:t>
      </w:r>
      <w:bookmarkStart w:id="16969" w:name="_ETM_Q57_721890"/>
      <w:bookmarkEnd w:id="16969"/>
      <w:r>
        <w:rPr>
          <w:rtl/>
        </w:rPr>
        <w:t xml:space="preserve">15 </w:t>
      </w:r>
      <w:bookmarkStart w:id="16970" w:name="_ETM_Q57_722819"/>
      <w:bookmarkEnd w:id="16970"/>
      <w:r>
        <w:rPr>
          <w:rtl/>
        </w:rPr>
        <w:t xml:space="preserve">שנים </w:t>
      </w:r>
      <w:bookmarkStart w:id="16971" w:name="_ETM_Q57_724610"/>
      <w:bookmarkEnd w:id="16971"/>
      <w:r>
        <w:rPr>
          <w:rtl/>
        </w:rPr>
        <w:t xml:space="preserve">אנחנו </w:t>
      </w:r>
      <w:bookmarkStart w:id="16972" w:name="_ETM_Q57_725510"/>
      <w:bookmarkEnd w:id="16972"/>
      <w:r>
        <w:rPr>
          <w:rtl/>
        </w:rPr>
        <w:t xml:space="preserve">תחת </w:t>
      </w:r>
      <w:bookmarkStart w:id="16973" w:name="_ETM_Q57_726230"/>
      <w:bookmarkEnd w:id="16973"/>
      <w:r>
        <w:rPr>
          <w:rtl/>
        </w:rPr>
        <w:t xml:space="preserve">משטר </w:t>
      </w:r>
      <w:bookmarkStart w:id="16974" w:name="_ETM_Q57_726950"/>
      <w:bookmarkEnd w:id="16974"/>
      <w:r>
        <w:rPr>
          <w:rtl/>
        </w:rPr>
        <w:t>שמשס</w:t>
      </w:r>
      <w:r>
        <w:rPr>
          <w:rFonts w:hint="cs"/>
          <w:rtl/>
        </w:rPr>
        <w:t>ה</w:t>
      </w:r>
      <w:r>
        <w:rPr>
          <w:rtl/>
        </w:rPr>
        <w:t xml:space="preserve"> </w:t>
      </w:r>
      <w:bookmarkStart w:id="16975" w:name="_ETM_Q57_728450"/>
      <w:bookmarkStart w:id="16976" w:name="_ETM_Q57_728809"/>
      <w:bookmarkEnd w:id="16975"/>
      <w:bookmarkEnd w:id="16976"/>
      <w:r>
        <w:rPr>
          <w:rFonts w:hint="cs"/>
          <w:rtl/>
        </w:rPr>
        <w:t>את האחד</w:t>
      </w:r>
      <w:bookmarkStart w:id="16977" w:name="_ETM_Q57_724455"/>
      <w:bookmarkEnd w:id="16977"/>
      <w:r>
        <w:rPr>
          <w:rFonts w:hint="cs"/>
          <w:rtl/>
        </w:rPr>
        <w:t xml:space="preserve"> </w:t>
      </w:r>
      <w:bookmarkStart w:id="16978" w:name="_ETM_Q57_724778"/>
      <w:bookmarkEnd w:id="16978"/>
      <w:r>
        <w:rPr>
          <w:rtl/>
        </w:rPr>
        <w:t>בשני</w:t>
      </w:r>
      <w:bookmarkStart w:id="16979" w:name="_ETM_Q57_727005"/>
      <w:bookmarkEnd w:id="16979"/>
      <w:r w:rsidR="00D7099C">
        <w:rPr>
          <w:rFonts w:hint="cs"/>
          <w:rtl/>
        </w:rPr>
        <w:t>,</w:t>
      </w:r>
      <w:r>
        <w:rPr>
          <w:rtl/>
        </w:rPr>
        <w:t xml:space="preserve"> </w:t>
      </w:r>
      <w:bookmarkStart w:id="16980" w:name="_ETM_Q57_730239"/>
      <w:bookmarkEnd w:id="16980"/>
      <w:r>
        <w:rPr>
          <w:rtl/>
        </w:rPr>
        <w:t xml:space="preserve">והפכו </w:t>
      </w:r>
      <w:bookmarkStart w:id="16981" w:name="_ETM_Q57_730840"/>
      <w:bookmarkEnd w:id="16981"/>
      <w:r>
        <w:rPr>
          <w:rFonts w:hint="cs"/>
          <w:rtl/>
        </w:rPr>
        <w:t>אותנו</w:t>
      </w:r>
      <w:r>
        <w:rPr>
          <w:rtl/>
        </w:rPr>
        <w:t xml:space="preserve"> </w:t>
      </w:r>
      <w:bookmarkStart w:id="16982" w:name="_ETM_Q57_731290"/>
      <w:bookmarkEnd w:id="16982"/>
      <w:r>
        <w:rPr>
          <w:rtl/>
        </w:rPr>
        <w:t xml:space="preserve">מעם </w:t>
      </w:r>
      <w:bookmarkStart w:id="16983" w:name="_ETM_Q57_731919"/>
      <w:bookmarkEnd w:id="16983"/>
      <w:r>
        <w:rPr>
          <w:rFonts w:hint="cs"/>
          <w:rtl/>
        </w:rPr>
        <w:t>אחד</w:t>
      </w:r>
      <w:r>
        <w:rPr>
          <w:rtl/>
        </w:rPr>
        <w:t xml:space="preserve"> </w:t>
      </w:r>
      <w:bookmarkStart w:id="16984" w:name="_ETM_Q57_733100"/>
      <w:bookmarkEnd w:id="16984"/>
      <w:r>
        <w:rPr>
          <w:rtl/>
        </w:rPr>
        <w:t>לשבטים</w:t>
      </w:r>
      <w:bookmarkStart w:id="16985" w:name="_ETM_Q57_734000"/>
      <w:bookmarkEnd w:id="16985"/>
      <w:r>
        <w:rPr>
          <w:rFonts w:hint="cs"/>
          <w:rtl/>
        </w:rPr>
        <w:t>-</w:t>
      </w:r>
      <w:bookmarkStart w:id="16986" w:name="_ETM_Q57_730986"/>
      <w:bookmarkEnd w:id="16986"/>
      <w:r>
        <w:rPr>
          <w:rtl/>
        </w:rPr>
        <w:t>שבטים</w:t>
      </w:r>
      <w:r>
        <w:rPr>
          <w:rFonts w:hint="cs"/>
          <w:rtl/>
        </w:rPr>
        <w:t>,</w:t>
      </w:r>
      <w:r>
        <w:rPr>
          <w:rtl/>
        </w:rPr>
        <w:t xml:space="preserve"> </w:t>
      </w:r>
      <w:bookmarkStart w:id="16987" w:name="_ETM_Q57_734720"/>
      <w:bookmarkEnd w:id="16987"/>
      <w:r>
        <w:rPr>
          <w:rtl/>
        </w:rPr>
        <w:t xml:space="preserve">זה </w:t>
      </w:r>
      <w:bookmarkStart w:id="16988" w:name="_ETM_Q57_735140"/>
      <w:bookmarkEnd w:id="16988"/>
      <w:r>
        <w:rPr>
          <w:rtl/>
        </w:rPr>
        <w:t xml:space="preserve">שונא </w:t>
      </w:r>
      <w:bookmarkStart w:id="16989" w:name="_ETM_Q57_735590"/>
      <w:bookmarkEnd w:id="16989"/>
      <w:r>
        <w:rPr>
          <w:rtl/>
        </w:rPr>
        <w:t xml:space="preserve">את </w:t>
      </w:r>
      <w:bookmarkStart w:id="16990" w:name="_ETM_Q57_735680"/>
      <w:bookmarkEnd w:id="16990"/>
      <w:r>
        <w:rPr>
          <w:rtl/>
        </w:rPr>
        <w:t>זה</w:t>
      </w:r>
      <w:r>
        <w:rPr>
          <w:rFonts w:hint="cs"/>
          <w:rtl/>
        </w:rPr>
        <w:t>,</w:t>
      </w:r>
      <w:bookmarkStart w:id="16991" w:name="_ETM_Q57_733336"/>
      <w:bookmarkEnd w:id="16991"/>
      <w:r>
        <w:rPr>
          <w:rtl/>
        </w:rPr>
        <w:t xml:space="preserve"> </w:t>
      </w:r>
      <w:bookmarkStart w:id="16992" w:name="_ETM_Q57_735980"/>
      <w:bookmarkStart w:id="16993" w:name="_ETM_Q57_736100"/>
      <w:bookmarkEnd w:id="16992"/>
      <w:bookmarkEnd w:id="16993"/>
      <w:r>
        <w:rPr>
          <w:rFonts w:hint="cs"/>
          <w:rtl/>
        </w:rPr>
        <w:t>ו</w:t>
      </w:r>
      <w:r>
        <w:rPr>
          <w:rtl/>
        </w:rPr>
        <w:t xml:space="preserve">זה </w:t>
      </w:r>
      <w:bookmarkStart w:id="16994" w:name="_ETM_Q57_736309"/>
      <w:bookmarkEnd w:id="16994"/>
      <w:r>
        <w:rPr>
          <w:rtl/>
        </w:rPr>
        <w:t xml:space="preserve">מדבר </w:t>
      </w:r>
      <w:bookmarkStart w:id="16995" w:name="_ETM_Q57_737450"/>
      <w:bookmarkEnd w:id="16995"/>
      <w:r>
        <w:rPr>
          <w:rtl/>
        </w:rPr>
        <w:t>בר</w:t>
      </w:r>
      <w:r>
        <w:rPr>
          <w:rFonts w:hint="cs"/>
          <w:rtl/>
        </w:rPr>
        <w:t>עו</w:t>
      </w:r>
      <w:bookmarkStart w:id="16996" w:name="_ETM_Q57_735596"/>
      <w:bookmarkEnd w:id="16996"/>
      <w:r>
        <w:rPr>
          <w:rtl/>
        </w:rPr>
        <w:t xml:space="preserve">ת </w:t>
      </w:r>
      <w:bookmarkStart w:id="16997" w:name="_ETM_Q57_737960"/>
      <w:bookmarkEnd w:id="16997"/>
      <w:r>
        <w:rPr>
          <w:rtl/>
        </w:rPr>
        <w:t xml:space="preserve">רוח </w:t>
      </w:r>
      <w:bookmarkStart w:id="16998" w:name="_ETM_Q57_738380"/>
      <w:bookmarkEnd w:id="16998"/>
      <w:r>
        <w:rPr>
          <w:rtl/>
        </w:rPr>
        <w:t xml:space="preserve">על </w:t>
      </w:r>
      <w:bookmarkStart w:id="16999" w:name="_ETM_Q57_738500"/>
      <w:bookmarkEnd w:id="16999"/>
      <w:r>
        <w:rPr>
          <w:rtl/>
        </w:rPr>
        <w:t>זה</w:t>
      </w:r>
      <w:r>
        <w:rPr>
          <w:rFonts w:hint="cs"/>
          <w:rtl/>
        </w:rPr>
        <w:t>.</w:t>
      </w:r>
      <w:bookmarkStart w:id="17000" w:name="_ETM_Q57_739259"/>
      <w:bookmarkStart w:id="17001" w:name="_ETM_Q57_741091"/>
      <w:bookmarkStart w:id="17002" w:name="_ETM_Q57_741177"/>
      <w:bookmarkStart w:id="17003" w:name="_ETM_Q57_741251"/>
      <w:bookmarkStart w:id="17004" w:name="_ETM_Q57_741290"/>
      <w:bookmarkStart w:id="17005" w:name="_ETM_Q57_736576"/>
      <w:bookmarkEnd w:id="17000"/>
      <w:bookmarkEnd w:id="17001"/>
      <w:bookmarkEnd w:id="17002"/>
      <w:bookmarkEnd w:id="17003"/>
      <w:bookmarkEnd w:id="17004"/>
      <w:bookmarkEnd w:id="17005"/>
      <w:r w:rsidR="00D7099C">
        <w:rPr>
          <w:rFonts w:hint="cs"/>
          <w:rtl/>
        </w:rPr>
        <w:t xml:space="preserve"> </w:t>
      </w:r>
      <w:r>
        <w:rPr>
          <w:rtl/>
        </w:rPr>
        <w:t xml:space="preserve">אני </w:t>
      </w:r>
      <w:bookmarkStart w:id="17006" w:name="_ETM_Q57_739530"/>
      <w:bookmarkEnd w:id="17006"/>
      <w:r>
        <w:rPr>
          <w:rtl/>
        </w:rPr>
        <w:t xml:space="preserve">מקווה </w:t>
      </w:r>
      <w:bookmarkStart w:id="17007" w:name="_ETM_Q57_740160"/>
      <w:bookmarkEnd w:id="17007"/>
      <w:r>
        <w:rPr>
          <w:rtl/>
        </w:rPr>
        <w:t>שהמשמ</w:t>
      </w:r>
      <w:r>
        <w:rPr>
          <w:rFonts w:hint="cs"/>
          <w:rtl/>
        </w:rPr>
        <w:t>ר</w:t>
      </w:r>
      <w:bookmarkStart w:id="17008" w:name="_ETM_Q57_739636"/>
      <w:bookmarkEnd w:id="17008"/>
      <w:r>
        <w:rPr>
          <w:rtl/>
        </w:rPr>
        <w:t xml:space="preserve"> </w:t>
      </w:r>
      <w:bookmarkStart w:id="17009" w:name="_ETM_Q57_740879"/>
      <w:bookmarkEnd w:id="17009"/>
      <w:r>
        <w:rPr>
          <w:rtl/>
        </w:rPr>
        <w:t xml:space="preserve">האזרחי </w:t>
      </w:r>
      <w:bookmarkStart w:id="17010" w:name="_ETM_Q57_741419"/>
      <w:bookmarkEnd w:id="17010"/>
      <w:r>
        <w:rPr>
          <w:rtl/>
        </w:rPr>
        <w:t xml:space="preserve">הזה </w:t>
      </w:r>
      <w:bookmarkStart w:id="17011" w:name="_ETM_Q57_741690"/>
      <w:bookmarkEnd w:id="17011"/>
      <w:r>
        <w:rPr>
          <w:rtl/>
        </w:rPr>
        <w:t xml:space="preserve">לא </w:t>
      </w:r>
      <w:bookmarkStart w:id="17012" w:name="_ETM_Q57_741900"/>
      <w:bookmarkEnd w:id="17012"/>
      <w:r>
        <w:rPr>
          <w:rtl/>
        </w:rPr>
        <w:t xml:space="preserve">יהפוך </w:t>
      </w:r>
      <w:bookmarkStart w:id="17013" w:name="_ETM_Q57_742229"/>
      <w:bookmarkEnd w:id="17013"/>
      <w:r>
        <w:rPr>
          <w:rtl/>
        </w:rPr>
        <w:t>לאיז</w:t>
      </w:r>
      <w:r>
        <w:rPr>
          <w:rFonts w:hint="cs"/>
          <w:rtl/>
        </w:rPr>
        <w:t>ו</w:t>
      </w:r>
      <w:r>
        <w:rPr>
          <w:rtl/>
        </w:rPr>
        <w:t xml:space="preserve"> </w:t>
      </w:r>
      <w:bookmarkStart w:id="17014" w:name="_ETM_Q57_742559"/>
      <w:bookmarkEnd w:id="17014"/>
      <w:r>
        <w:rPr>
          <w:rtl/>
        </w:rPr>
        <w:t xml:space="preserve">מיליציה </w:t>
      </w:r>
      <w:bookmarkStart w:id="17015" w:name="_ETM_Q57_743819"/>
      <w:bookmarkEnd w:id="17015"/>
      <w:r>
        <w:rPr>
          <w:rtl/>
        </w:rPr>
        <w:t xml:space="preserve">בידיו </w:t>
      </w:r>
      <w:bookmarkStart w:id="17016" w:name="_ETM_Q57_744509"/>
      <w:bookmarkEnd w:id="17016"/>
      <w:r>
        <w:rPr>
          <w:rtl/>
        </w:rPr>
        <w:t xml:space="preserve">של </w:t>
      </w:r>
      <w:bookmarkStart w:id="17017" w:name="_ETM_Q57_745289"/>
      <w:bookmarkEnd w:id="17017"/>
      <w:r>
        <w:rPr>
          <w:rtl/>
        </w:rPr>
        <w:t xml:space="preserve">שר </w:t>
      </w:r>
      <w:bookmarkStart w:id="17018" w:name="_ETM_Q57_745800"/>
      <w:bookmarkEnd w:id="17018"/>
      <w:r>
        <w:rPr>
          <w:rtl/>
        </w:rPr>
        <w:t xml:space="preserve">כזה </w:t>
      </w:r>
      <w:bookmarkStart w:id="17019" w:name="_ETM_Q57_746250"/>
      <w:bookmarkEnd w:id="17019"/>
      <w:r>
        <w:rPr>
          <w:rtl/>
        </w:rPr>
        <w:t xml:space="preserve">או </w:t>
      </w:r>
      <w:bookmarkStart w:id="17020" w:name="_ETM_Q57_746400"/>
      <w:bookmarkEnd w:id="17020"/>
      <w:r>
        <w:rPr>
          <w:rtl/>
        </w:rPr>
        <w:t>אחר</w:t>
      </w:r>
      <w:r>
        <w:rPr>
          <w:rFonts w:hint="cs"/>
          <w:rtl/>
        </w:rPr>
        <w:t>.</w:t>
      </w:r>
      <w:r>
        <w:rPr>
          <w:rtl/>
        </w:rPr>
        <w:t xml:space="preserve"> </w:t>
      </w:r>
      <w:bookmarkStart w:id="17021" w:name="_ETM_Q57_746759"/>
      <w:bookmarkEnd w:id="17021"/>
      <w:r>
        <w:rPr>
          <w:rtl/>
        </w:rPr>
        <w:t xml:space="preserve">אני </w:t>
      </w:r>
      <w:bookmarkStart w:id="17022" w:name="_ETM_Q57_746940"/>
      <w:bookmarkEnd w:id="17022"/>
      <w:r>
        <w:rPr>
          <w:rtl/>
        </w:rPr>
        <w:t xml:space="preserve">מאוד </w:t>
      </w:r>
      <w:bookmarkStart w:id="17023" w:name="_ETM_Q57_747300"/>
      <w:bookmarkEnd w:id="17023"/>
      <w:r>
        <w:rPr>
          <w:rtl/>
        </w:rPr>
        <w:t>מקווה</w:t>
      </w:r>
      <w:bookmarkStart w:id="17024" w:name="_ETM_Q57_745536"/>
      <w:bookmarkEnd w:id="17024"/>
      <w:r>
        <w:rPr>
          <w:rFonts w:hint="cs"/>
          <w:rtl/>
        </w:rPr>
        <w:t>,</w:t>
      </w:r>
      <w:r>
        <w:rPr>
          <w:rtl/>
        </w:rPr>
        <w:t xml:space="preserve"> </w:t>
      </w:r>
      <w:bookmarkStart w:id="17025" w:name="_ETM_Q57_747629"/>
      <w:bookmarkEnd w:id="17025"/>
      <w:r>
        <w:rPr>
          <w:rtl/>
        </w:rPr>
        <w:t xml:space="preserve">ואנחנו </w:t>
      </w:r>
      <w:bookmarkStart w:id="17026" w:name="_ETM_Q57_748050"/>
      <w:bookmarkEnd w:id="17026"/>
      <w:r>
        <w:rPr>
          <w:rtl/>
        </w:rPr>
        <w:t xml:space="preserve">נפתח </w:t>
      </w:r>
      <w:bookmarkStart w:id="17027" w:name="_ETM_Q57_748740"/>
      <w:bookmarkEnd w:id="17027"/>
      <w:r>
        <w:rPr>
          <w:rtl/>
        </w:rPr>
        <w:t>עיניים</w:t>
      </w:r>
      <w:r>
        <w:rPr>
          <w:rFonts w:hint="cs"/>
          <w:rtl/>
        </w:rPr>
        <w:t>.</w:t>
      </w:r>
      <w:bookmarkStart w:id="17028" w:name="_ETM_Q57_750309"/>
      <w:bookmarkEnd w:id="17028"/>
    </w:p>
    <w:p w:rsidR="00CD1EEA" w:rsidRDefault="00CD1EEA" w:rsidP="009635F5">
      <w:pPr>
        <w:rPr>
          <w:rtl/>
        </w:rPr>
      </w:pPr>
    </w:p>
    <w:p w:rsidR="00CD1EEA" w:rsidRDefault="00CD1EEA" w:rsidP="00C92CF1">
      <w:pPr>
        <w:rPr>
          <w:rtl/>
          <w:lang w:eastAsia="he-IL"/>
        </w:rPr>
      </w:pPr>
      <w:bookmarkStart w:id="17029" w:name="TOR_Q58"/>
      <w:bookmarkStart w:id="17030" w:name="_ETM_Q58_180870"/>
      <w:bookmarkEnd w:id="17029"/>
      <w:bookmarkEnd w:id="17030"/>
      <w:r>
        <w:rPr>
          <w:rFonts w:hint="cs"/>
          <w:rtl/>
          <w:lang w:eastAsia="he-IL"/>
        </w:rPr>
        <w:t xml:space="preserve">עכשיו אני רוצה להגיד עוד משהו באשר לתקציב הזה שעליו אנחנו מדברים, ואני מבקש מחברי הכנסת, במיוחד מש"ס, שאמונים על ההיבטים החברתיים: תפתחו את התקציב הזה ותקראו; </w:t>
      </w:r>
      <w:bookmarkStart w:id="17031" w:name="_ETM_Q58_168789"/>
      <w:bookmarkEnd w:id="17031"/>
      <w:r>
        <w:rPr>
          <w:rFonts w:hint="cs"/>
          <w:rtl/>
          <w:lang w:eastAsia="he-IL"/>
        </w:rPr>
        <w:t>תשאלו את עצמכם מה קרה עם יוקר המחיה, למה כל</w:t>
      </w:r>
      <w:bookmarkStart w:id="17032" w:name="_ETM_Q58_173017"/>
      <w:bookmarkEnd w:id="17032"/>
      <w:r>
        <w:rPr>
          <w:rFonts w:hint="cs"/>
          <w:rtl/>
          <w:lang w:eastAsia="he-IL"/>
        </w:rPr>
        <w:t xml:space="preserve"> ההבטחות לגבי יוקר המחיה לא מופיעות בתקציב הזה; תבדקו את </w:t>
      </w:r>
      <w:bookmarkStart w:id="17033" w:name="_ETM_Q58_173072"/>
      <w:bookmarkEnd w:id="17033"/>
      <w:r>
        <w:rPr>
          <w:rFonts w:hint="cs"/>
          <w:rtl/>
          <w:lang w:eastAsia="he-IL"/>
        </w:rPr>
        <w:t>עצמכ</w:t>
      </w:r>
      <w:bookmarkStart w:id="17034" w:name="_ETM_Q58_173292"/>
      <w:bookmarkEnd w:id="17034"/>
      <w:r>
        <w:rPr>
          <w:rFonts w:hint="cs"/>
          <w:rtl/>
          <w:lang w:eastAsia="he-IL"/>
        </w:rPr>
        <w:t xml:space="preserve">ם; תקראו אותו </w:t>
      </w:r>
      <w:r w:rsidR="00C92CF1">
        <w:rPr>
          <w:rFonts w:hint="cs"/>
          <w:rtl/>
          <w:lang w:eastAsia="he-IL"/>
        </w:rPr>
        <w:t>– – –</w:t>
      </w:r>
      <w:r>
        <w:rPr>
          <w:rFonts w:hint="cs"/>
          <w:rtl/>
          <w:lang w:eastAsia="he-IL"/>
        </w:rPr>
        <w:t xml:space="preserve"> </w:t>
      </w:r>
    </w:p>
    <w:p w:rsidR="00CD1EEA" w:rsidRDefault="00CD1EEA" w:rsidP="00223BCB">
      <w:pPr>
        <w:rPr>
          <w:rtl/>
          <w:lang w:eastAsia="he-IL"/>
        </w:rPr>
      </w:pPr>
    </w:p>
    <w:p w:rsidR="00CD1EEA" w:rsidRDefault="00CD1EEA" w:rsidP="00223BCB">
      <w:pPr>
        <w:pStyle w:val="af8"/>
        <w:keepNext/>
        <w:rPr>
          <w:rtl/>
        </w:rPr>
      </w:pPr>
      <w:bookmarkStart w:id="17035" w:name="ET_interruption_6448_5"/>
      <w:r w:rsidRPr="004C068B">
        <w:rPr>
          <w:rStyle w:val="TagStyle"/>
          <w:rtl/>
        </w:rPr>
        <w:t xml:space="preserve"> &lt;&lt; קריאה &gt;&gt;</w:t>
      </w:r>
      <w:r w:rsidRPr="007F7B9C">
        <w:rPr>
          <w:rStyle w:val="TagStyle"/>
          <w:rtl/>
        </w:rPr>
        <w:t xml:space="preserve"> </w:t>
      </w:r>
      <w:r>
        <w:rPr>
          <w:rtl/>
        </w:rPr>
        <w:t>השר לשירותי דת מיכאל מלכיאלי:</w:t>
      </w:r>
      <w:r w:rsidRPr="007F7B9C">
        <w:rPr>
          <w:rStyle w:val="TagStyle"/>
          <w:rtl/>
        </w:rPr>
        <w:t xml:space="preserve"> </w:t>
      </w:r>
      <w:r w:rsidRPr="004C068B">
        <w:rPr>
          <w:rStyle w:val="TagStyle"/>
          <w:rtl/>
        </w:rPr>
        <w:t>&lt;&lt; קריאה &gt;&gt;</w:t>
      </w:r>
      <w:r>
        <w:rPr>
          <w:rtl/>
        </w:rPr>
        <w:t xml:space="preserve"> </w:t>
      </w:r>
      <w:bookmarkEnd w:id="17035"/>
    </w:p>
    <w:p w:rsidR="00CD1EEA" w:rsidRPr="007F7B9C" w:rsidRDefault="00CD1EEA" w:rsidP="001B10C0">
      <w:pPr>
        <w:rPr>
          <w:rtl/>
          <w:lang w:eastAsia="he-IL"/>
        </w:rPr>
      </w:pPr>
    </w:p>
    <w:p w:rsidR="00CD1EEA" w:rsidRDefault="00CD1EEA" w:rsidP="00223BCB">
      <w:pPr>
        <w:rPr>
          <w:rtl/>
          <w:lang w:eastAsia="he-IL"/>
        </w:rPr>
      </w:pPr>
      <w:r>
        <w:rPr>
          <w:rFonts w:hint="cs"/>
          <w:rtl/>
          <w:lang w:eastAsia="he-IL"/>
        </w:rPr>
        <w:t>ההבטחות של ש"ס נמצאות בתוך התקציב.</w:t>
      </w:r>
    </w:p>
    <w:p w:rsidR="00CD1EEA" w:rsidRDefault="00CD1EEA" w:rsidP="00223BCB">
      <w:pPr>
        <w:rPr>
          <w:rtl/>
          <w:lang w:eastAsia="he-IL"/>
        </w:rPr>
      </w:pPr>
    </w:p>
    <w:p w:rsidR="00CD1EEA" w:rsidRDefault="00CD1EEA" w:rsidP="00223BCB">
      <w:pPr>
        <w:pStyle w:val="-"/>
        <w:keepNext/>
        <w:rPr>
          <w:rtl/>
        </w:rPr>
      </w:pPr>
      <w:bookmarkStart w:id="17036" w:name="ET_speakercontinue_5082_6"/>
      <w:r w:rsidRPr="004C068B">
        <w:rPr>
          <w:rStyle w:val="TagStyle"/>
          <w:rtl/>
        </w:rPr>
        <w:t xml:space="preserve"> &lt;&lt; דובר_המשך &gt;&gt;</w:t>
      </w:r>
      <w:r w:rsidRPr="007F7B9C">
        <w:rPr>
          <w:rStyle w:val="TagStyle"/>
          <w:rtl/>
        </w:rPr>
        <w:t xml:space="preserve"> </w:t>
      </w:r>
      <w:r>
        <w:rPr>
          <w:rtl/>
        </w:rPr>
        <w:t>מאיר כהן (יש עתיד):</w:t>
      </w:r>
      <w:r w:rsidRPr="007F7B9C">
        <w:rPr>
          <w:rStyle w:val="TagStyle"/>
          <w:rtl/>
        </w:rPr>
        <w:t xml:space="preserve"> </w:t>
      </w:r>
      <w:r w:rsidRPr="004C068B">
        <w:rPr>
          <w:rStyle w:val="TagStyle"/>
          <w:rtl/>
        </w:rPr>
        <w:t>&lt;&lt; דובר_המשך &gt;&gt;</w:t>
      </w:r>
      <w:r>
        <w:rPr>
          <w:rtl/>
        </w:rPr>
        <w:t xml:space="preserve"> </w:t>
      </w:r>
      <w:bookmarkEnd w:id="17036"/>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תקרא. לפני שאתה מדבר </w:t>
      </w:r>
      <w:bookmarkStart w:id="17037" w:name="_ETM_Q58_180516"/>
      <w:bookmarkEnd w:id="17037"/>
      <w:r>
        <w:rPr>
          <w:rFonts w:hint="cs"/>
          <w:rtl/>
          <w:lang w:eastAsia="he-IL"/>
        </w:rPr>
        <w:t>תקרא.</w:t>
      </w:r>
      <w:bookmarkStart w:id="17038" w:name="_ETM_Q58_181428"/>
      <w:bookmarkEnd w:id="17038"/>
    </w:p>
    <w:p w:rsidR="00CD1EEA" w:rsidRDefault="00CD1EEA" w:rsidP="00223BCB">
      <w:pPr>
        <w:rPr>
          <w:rtl/>
          <w:lang w:eastAsia="he-IL"/>
        </w:rPr>
      </w:pPr>
      <w:bookmarkStart w:id="17039" w:name="_ETM_Q58_181525"/>
      <w:bookmarkStart w:id="17040" w:name="_ETM_Q58_181556"/>
      <w:bookmarkEnd w:id="17039"/>
      <w:bookmarkEnd w:id="17040"/>
    </w:p>
    <w:p w:rsidR="00CD1EEA" w:rsidRDefault="00CD1EEA" w:rsidP="00223BCB">
      <w:pPr>
        <w:pStyle w:val="af8"/>
        <w:keepNext/>
        <w:rPr>
          <w:rtl/>
        </w:rPr>
      </w:pPr>
      <w:bookmarkStart w:id="17041" w:name="_ETM_Q58_181646"/>
      <w:bookmarkStart w:id="17042" w:name="ET_interruption_6448_27"/>
      <w:bookmarkEnd w:id="17041"/>
      <w:r w:rsidRPr="004C068B">
        <w:rPr>
          <w:rStyle w:val="TagStyle"/>
          <w:rtl/>
        </w:rPr>
        <w:t>&lt;&lt; קריאה &gt;&gt;</w:t>
      </w:r>
      <w:r w:rsidRPr="007F7B9C">
        <w:rPr>
          <w:rStyle w:val="TagStyle"/>
          <w:rtl/>
        </w:rPr>
        <w:t xml:space="preserve"> </w:t>
      </w:r>
      <w:r>
        <w:rPr>
          <w:rtl/>
        </w:rPr>
        <w:t>השר לשירותי דת מיכאל מלכיאלי:</w:t>
      </w:r>
      <w:r w:rsidRPr="007F7B9C">
        <w:rPr>
          <w:rStyle w:val="TagStyle"/>
          <w:rtl/>
        </w:rPr>
        <w:t xml:space="preserve"> </w:t>
      </w:r>
      <w:r w:rsidRPr="004C068B">
        <w:rPr>
          <w:rStyle w:val="TagStyle"/>
          <w:rtl/>
        </w:rPr>
        <w:t>&lt;&lt; קריאה &gt;&gt;</w:t>
      </w:r>
      <w:bookmarkEnd w:id="17042"/>
      <w:r>
        <w:rPr>
          <w:rtl/>
        </w:rPr>
        <w:t xml:space="preserve"> </w:t>
      </w:r>
    </w:p>
    <w:p w:rsidR="00CD1EEA" w:rsidRPr="007F7B9C" w:rsidRDefault="00CD1EEA" w:rsidP="001B10C0">
      <w:pPr>
        <w:rPr>
          <w:rtl/>
          <w:lang w:eastAsia="he-IL"/>
        </w:rPr>
      </w:pPr>
    </w:p>
    <w:p w:rsidR="00CD1EEA" w:rsidRDefault="00CD1EEA" w:rsidP="00223BCB">
      <w:pPr>
        <w:rPr>
          <w:rtl/>
          <w:lang w:eastAsia="he-IL"/>
        </w:rPr>
      </w:pPr>
      <w:r>
        <w:rPr>
          <w:rFonts w:hint="cs"/>
          <w:rtl/>
          <w:lang w:eastAsia="he-IL"/>
        </w:rPr>
        <w:t>ההבטחות של ש"ס נמצאות בתוך התקציב.</w:t>
      </w:r>
    </w:p>
    <w:p w:rsidR="00CD1EEA" w:rsidRDefault="00CD1EEA" w:rsidP="00223BCB">
      <w:pPr>
        <w:rPr>
          <w:rtl/>
          <w:lang w:eastAsia="he-IL"/>
        </w:rPr>
      </w:pPr>
      <w:bookmarkStart w:id="17043" w:name="_ETM_Q58_181763"/>
      <w:bookmarkStart w:id="17044" w:name="_ETM_Q58_181887"/>
      <w:bookmarkEnd w:id="17043"/>
      <w:bookmarkEnd w:id="17044"/>
    </w:p>
    <w:p w:rsidR="00CD1EEA" w:rsidRDefault="00CD1EEA" w:rsidP="00223BCB">
      <w:pPr>
        <w:pStyle w:val="-"/>
        <w:keepNext/>
        <w:rPr>
          <w:rtl/>
        </w:rPr>
      </w:pPr>
      <w:bookmarkStart w:id="17045" w:name="ET_speakercontinue_5082_4"/>
      <w:r w:rsidRPr="004C068B">
        <w:rPr>
          <w:rStyle w:val="TagStyle"/>
          <w:rtl/>
        </w:rPr>
        <w:t xml:space="preserve"> &lt;&lt; דובר_המשך &gt;&gt;</w:t>
      </w:r>
      <w:r w:rsidRPr="002A0877">
        <w:rPr>
          <w:rStyle w:val="TagStyle"/>
          <w:rtl/>
        </w:rPr>
        <w:t xml:space="preserve"> </w:t>
      </w:r>
      <w:r>
        <w:rPr>
          <w:rtl/>
        </w:rPr>
        <w:t>מאיר כהן (יש עתיד):</w:t>
      </w:r>
      <w:r w:rsidRPr="002A0877">
        <w:rPr>
          <w:rStyle w:val="TagStyle"/>
          <w:rtl/>
        </w:rPr>
        <w:t xml:space="preserve"> </w:t>
      </w:r>
      <w:r w:rsidRPr="004C068B">
        <w:rPr>
          <w:rStyle w:val="TagStyle"/>
          <w:rtl/>
        </w:rPr>
        <w:t>&lt;&lt; דובר_המשך &gt;&gt;</w:t>
      </w:r>
      <w:r>
        <w:rPr>
          <w:rtl/>
        </w:rPr>
        <w:t xml:space="preserve"> </w:t>
      </w:r>
      <w:bookmarkEnd w:id="17045"/>
    </w:p>
    <w:p w:rsidR="00CD1EEA" w:rsidRDefault="00CD1EEA" w:rsidP="001B10C0">
      <w:pPr>
        <w:rPr>
          <w:rtl/>
          <w:lang w:eastAsia="he-IL"/>
        </w:rPr>
      </w:pPr>
    </w:p>
    <w:p w:rsidR="00CD1EEA" w:rsidRDefault="00CD1EEA" w:rsidP="00D7099C">
      <w:pPr>
        <w:rPr>
          <w:rtl/>
        </w:rPr>
      </w:pPr>
      <w:r>
        <w:rPr>
          <w:rFonts w:hint="cs"/>
          <w:rtl/>
          <w:lang w:eastAsia="he-IL"/>
        </w:rPr>
        <w:t xml:space="preserve">לא, לא, יש הבדל בין ביטחון תזונתי לבין ההבטחות </w:t>
      </w:r>
      <w:bookmarkStart w:id="17046" w:name="_ETM_Q58_190542"/>
      <w:bookmarkEnd w:id="17046"/>
      <w:r>
        <w:rPr>
          <w:rFonts w:hint="cs"/>
          <w:rtl/>
          <w:lang w:eastAsia="he-IL"/>
        </w:rPr>
        <w:t xml:space="preserve">שראש הממשלה </w:t>
      </w:r>
      <w:proofErr w:type="spellStart"/>
      <w:r>
        <w:rPr>
          <w:rFonts w:hint="cs"/>
          <w:rtl/>
          <w:lang w:eastAsia="he-IL"/>
        </w:rPr>
        <w:t>וסמוטריץ</w:t>
      </w:r>
      <w:proofErr w:type="spellEnd"/>
      <w:r>
        <w:rPr>
          <w:rFonts w:hint="cs"/>
          <w:rtl/>
          <w:lang w:eastAsia="he-IL"/>
        </w:rPr>
        <w:t xml:space="preserve">' – </w:t>
      </w:r>
      <w:proofErr w:type="spellStart"/>
      <w:r w:rsidR="00D7099C">
        <w:rPr>
          <w:rFonts w:hint="cs"/>
          <w:rtl/>
          <w:lang w:eastAsia="he-IL"/>
        </w:rPr>
        <w:t>ה</w:t>
      </w:r>
      <w:r>
        <w:rPr>
          <w:rFonts w:hint="cs"/>
          <w:rtl/>
          <w:lang w:eastAsia="he-IL"/>
        </w:rPr>
        <w:t>פייק</w:t>
      </w:r>
      <w:proofErr w:type="spellEnd"/>
      <w:r>
        <w:rPr>
          <w:rFonts w:hint="cs"/>
          <w:rtl/>
          <w:lang w:eastAsia="he-IL"/>
        </w:rPr>
        <w:t xml:space="preserve"> ניוז שלהם </w:t>
      </w:r>
      <w:bookmarkStart w:id="17047" w:name="_ETM_Q58_192450"/>
      <w:bookmarkEnd w:id="17047"/>
      <w:r>
        <w:rPr>
          <w:rtl/>
        </w:rPr>
        <w:t xml:space="preserve">לגבי </w:t>
      </w:r>
      <w:bookmarkStart w:id="17048" w:name="_ETM_Q58_193230"/>
      <w:bookmarkEnd w:id="17048"/>
      <w:r>
        <w:rPr>
          <w:rtl/>
        </w:rPr>
        <w:t xml:space="preserve">הטיפול </w:t>
      </w:r>
      <w:bookmarkStart w:id="17049" w:name="_ETM_Q58_193740"/>
      <w:bookmarkEnd w:id="17049"/>
      <w:r>
        <w:rPr>
          <w:rtl/>
        </w:rPr>
        <w:t>בתקציב</w:t>
      </w:r>
      <w:bookmarkStart w:id="17050" w:name="_ETM_Q58_196953"/>
      <w:bookmarkStart w:id="17051" w:name="_ETM_Q58_197081"/>
      <w:bookmarkEnd w:id="17050"/>
      <w:bookmarkEnd w:id="17051"/>
      <w:r>
        <w:rPr>
          <w:rFonts w:hint="cs"/>
          <w:rtl/>
        </w:rPr>
        <w:t>.</w:t>
      </w:r>
    </w:p>
    <w:p w:rsidR="00CD1EEA" w:rsidRDefault="00CD1EEA" w:rsidP="00223BCB">
      <w:pPr>
        <w:rPr>
          <w:rtl/>
          <w:lang w:eastAsia="he-IL"/>
        </w:rPr>
      </w:pPr>
    </w:p>
    <w:p w:rsidR="00CD1EEA" w:rsidRDefault="00CD1EEA" w:rsidP="00223BCB">
      <w:pPr>
        <w:pStyle w:val="af8"/>
        <w:keepNext/>
        <w:rPr>
          <w:rtl/>
        </w:rPr>
      </w:pPr>
      <w:bookmarkStart w:id="17052" w:name="ET_interruption_6448_7"/>
      <w:r w:rsidRPr="004C068B">
        <w:rPr>
          <w:rStyle w:val="TagStyle"/>
          <w:rtl/>
        </w:rPr>
        <w:t xml:space="preserve"> &lt;&lt; קריאה &gt;&gt;</w:t>
      </w:r>
      <w:r w:rsidRPr="007F7B9C">
        <w:rPr>
          <w:rStyle w:val="TagStyle"/>
          <w:rtl/>
        </w:rPr>
        <w:t xml:space="preserve"> </w:t>
      </w:r>
      <w:r>
        <w:rPr>
          <w:rtl/>
        </w:rPr>
        <w:t>השר לשירותי דת מיכאל מלכיאלי:</w:t>
      </w:r>
      <w:r w:rsidRPr="007F7B9C">
        <w:rPr>
          <w:rStyle w:val="TagStyle"/>
          <w:rtl/>
        </w:rPr>
        <w:t xml:space="preserve"> </w:t>
      </w:r>
      <w:r w:rsidRPr="004C068B">
        <w:rPr>
          <w:rStyle w:val="TagStyle"/>
          <w:rtl/>
        </w:rPr>
        <w:t>&lt;&lt; קריאה &gt;&gt;</w:t>
      </w:r>
      <w:r>
        <w:rPr>
          <w:rtl/>
        </w:rPr>
        <w:t xml:space="preserve"> </w:t>
      </w:r>
      <w:bookmarkEnd w:id="17052"/>
    </w:p>
    <w:p w:rsidR="00CD1EEA" w:rsidRPr="007F7B9C" w:rsidRDefault="00CD1EEA" w:rsidP="001B10C0">
      <w:pPr>
        <w:rPr>
          <w:rtl/>
          <w:lang w:eastAsia="he-IL"/>
        </w:rPr>
      </w:pPr>
    </w:p>
    <w:p w:rsidR="00CD1EEA" w:rsidRDefault="00CD1EEA" w:rsidP="00D7099C">
      <w:pPr>
        <w:rPr>
          <w:rtl/>
          <w:lang w:eastAsia="he-IL"/>
        </w:rPr>
      </w:pPr>
      <w:r>
        <w:rPr>
          <w:rFonts w:hint="cs"/>
          <w:rtl/>
          <w:lang w:eastAsia="he-IL"/>
        </w:rPr>
        <w:t xml:space="preserve">הורדת המיסים </w:t>
      </w:r>
      <w:r w:rsidR="00D7099C">
        <w:rPr>
          <w:rFonts w:hint="eastAsia"/>
          <w:rtl/>
          <w:lang w:eastAsia="he-IL"/>
        </w:rPr>
        <w:t>–</w:t>
      </w:r>
      <w:r w:rsidR="00D7099C">
        <w:rPr>
          <w:rFonts w:hint="cs"/>
          <w:rtl/>
          <w:lang w:eastAsia="he-IL"/>
        </w:rPr>
        <w:t xml:space="preserve"> </w:t>
      </w:r>
      <w:r>
        <w:rPr>
          <w:rFonts w:hint="cs"/>
          <w:rtl/>
          <w:lang w:eastAsia="he-IL"/>
        </w:rPr>
        <w:t>ליברמן העלה</w:t>
      </w:r>
      <w:r w:rsidR="00D7099C">
        <w:rPr>
          <w:rFonts w:hint="cs"/>
          <w:rtl/>
          <w:lang w:eastAsia="he-IL"/>
        </w:rPr>
        <w:t>,</w:t>
      </w:r>
      <w:r>
        <w:rPr>
          <w:rFonts w:hint="cs"/>
          <w:rtl/>
          <w:lang w:eastAsia="he-IL"/>
        </w:rPr>
        <w:t xml:space="preserve"> אנחנו מורידים. </w:t>
      </w:r>
    </w:p>
    <w:p w:rsidR="00CD1EEA" w:rsidRDefault="00CD1EEA" w:rsidP="00223BCB">
      <w:pPr>
        <w:rPr>
          <w:rtl/>
        </w:rPr>
      </w:pPr>
    </w:p>
    <w:p w:rsidR="00CD1EEA" w:rsidRDefault="00CD1EEA" w:rsidP="00223BCB">
      <w:pPr>
        <w:pStyle w:val="-"/>
        <w:keepNext/>
        <w:rPr>
          <w:rtl/>
        </w:rPr>
      </w:pPr>
      <w:r w:rsidRPr="004C068B">
        <w:rPr>
          <w:rStyle w:val="TagStyle"/>
          <w:rtl/>
        </w:rPr>
        <w:t xml:space="preserve"> &lt;&lt; דובר_המשך &gt;&gt;</w:t>
      </w:r>
      <w:r w:rsidRPr="00AF1643">
        <w:rPr>
          <w:rStyle w:val="TagStyle"/>
          <w:rtl/>
        </w:rPr>
        <w:t xml:space="preserve"> </w:t>
      </w:r>
      <w:r>
        <w:rPr>
          <w:rtl/>
        </w:rPr>
        <w:t>מאיר כהן (יש עתיד):</w:t>
      </w:r>
      <w:r w:rsidRPr="00AF1643">
        <w:rPr>
          <w:rStyle w:val="TagStyle"/>
          <w:rtl/>
        </w:rPr>
        <w:t xml:space="preserve"> </w:t>
      </w:r>
      <w:r w:rsidRPr="004C068B">
        <w:rPr>
          <w:rStyle w:val="TagStyle"/>
          <w:rtl/>
        </w:rPr>
        <w:t>&lt;&lt; דובר_המשך &gt;&gt;</w:t>
      </w:r>
      <w:r>
        <w:rPr>
          <w:rtl/>
        </w:rPr>
        <w:t xml:space="preserve"> </w:t>
      </w:r>
    </w:p>
    <w:p w:rsidR="00CD1EEA" w:rsidRDefault="00CD1EEA" w:rsidP="001B10C0">
      <w:pPr>
        <w:rPr>
          <w:rtl/>
        </w:rPr>
      </w:pPr>
    </w:p>
    <w:p w:rsidR="00CD1EEA" w:rsidRDefault="00CD1EEA" w:rsidP="00223BCB">
      <w:pPr>
        <w:rPr>
          <w:rtl/>
        </w:rPr>
      </w:pPr>
      <w:bookmarkStart w:id="17053" w:name="_ETM_Q58_196460"/>
      <w:bookmarkStart w:id="17054" w:name="_ETM_Q58_196970"/>
      <w:bookmarkEnd w:id="17053"/>
      <w:bookmarkEnd w:id="17054"/>
      <w:r>
        <w:rPr>
          <w:rtl/>
        </w:rPr>
        <w:t xml:space="preserve">במקום </w:t>
      </w:r>
      <w:bookmarkStart w:id="17055" w:name="_ETM_Q58_197270"/>
      <w:bookmarkEnd w:id="17055"/>
      <w:r>
        <w:rPr>
          <w:rtl/>
        </w:rPr>
        <w:t xml:space="preserve">להתווכח </w:t>
      </w:r>
      <w:bookmarkStart w:id="17056" w:name="_ETM_Q58_197750"/>
      <w:bookmarkEnd w:id="17056"/>
      <w:r>
        <w:rPr>
          <w:rFonts w:hint="cs"/>
          <w:rtl/>
        </w:rPr>
        <w:t xml:space="preserve">על </w:t>
      </w:r>
      <w:r>
        <w:rPr>
          <w:rtl/>
        </w:rPr>
        <w:t xml:space="preserve">דברים </w:t>
      </w:r>
      <w:bookmarkStart w:id="17057" w:name="_ETM_Q58_198110"/>
      <w:bookmarkEnd w:id="17057"/>
      <w:r>
        <w:rPr>
          <w:rtl/>
        </w:rPr>
        <w:t xml:space="preserve">שאתה </w:t>
      </w:r>
      <w:bookmarkStart w:id="17058" w:name="_ETM_Q58_198440"/>
      <w:bookmarkEnd w:id="17058"/>
      <w:r>
        <w:rPr>
          <w:rtl/>
        </w:rPr>
        <w:t xml:space="preserve">לא </w:t>
      </w:r>
      <w:bookmarkStart w:id="17059" w:name="_ETM_Q58_198530"/>
      <w:bookmarkEnd w:id="17059"/>
      <w:r>
        <w:rPr>
          <w:rtl/>
        </w:rPr>
        <w:t>יודע</w:t>
      </w:r>
      <w:r>
        <w:rPr>
          <w:rFonts w:hint="cs"/>
          <w:rtl/>
        </w:rPr>
        <w:t>,</w:t>
      </w:r>
      <w:r>
        <w:rPr>
          <w:rtl/>
        </w:rPr>
        <w:t xml:space="preserve"> תפתח </w:t>
      </w:r>
      <w:bookmarkStart w:id="17060" w:name="_ETM_Q58_199130"/>
      <w:bookmarkEnd w:id="17060"/>
      <w:r>
        <w:rPr>
          <w:rtl/>
        </w:rPr>
        <w:t>ותראה</w:t>
      </w:r>
      <w:r>
        <w:rPr>
          <w:rFonts w:hint="cs"/>
          <w:rtl/>
        </w:rPr>
        <w:t>.</w:t>
      </w:r>
      <w:bookmarkStart w:id="17061" w:name="_ETM_Q58_198654"/>
      <w:bookmarkEnd w:id="17061"/>
    </w:p>
    <w:p w:rsidR="00CD1EEA" w:rsidRDefault="00CD1EEA" w:rsidP="00223BCB">
      <w:pPr>
        <w:rPr>
          <w:rtl/>
        </w:rPr>
      </w:pPr>
      <w:bookmarkStart w:id="17062" w:name="_ETM_Q58_198770"/>
      <w:bookmarkEnd w:id="17062"/>
    </w:p>
    <w:p w:rsidR="00CD1EEA" w:rsidRDefault="00CD1EEA" w:rsidP="00223BCB">
      <w:pPr>
        <w:pStyle w:val="af8"/>
        <w:keepNext/>
        <w:rPr>
          <w:rtl/>
        </w:rPr>
      </w:pPr>
      <w:bookmarkStart w:id="17063" w:name="ET_interruption_6448_8"/>
      <w:r w:rsidRPr="004C068B">
        <w:rPr>
          <w:rStyle w:val="TagStyle"/>
          <w:rtl/>
        </w:rPr>
        <w:t xml:space="preserve"> &lt;&lt; קריאה &gt;&gt;</w:t>
      </w:r>
      <w:r w:rsidRPr="00AF1643">
        <w:rPr>
          <w:rStyle w:val="TagStyle"/>
          <w:rtl/>
        </w:rPr>
        <w:t xml:space="preserve"> </w:t>
      </w:r>
      <w:r>
        <w:rPr>
          <w:rtl/>
        </w:rPr>
        <w:t>השר לשירותי דת מיכאל מלכיאלי:</w:t>
      </w:r>
      <w:r w:rsidRPr="00AF1643">
        <w:rPr>
          <w:rStyle w:val="TagStyle"/>
          <w:rtl/>
        </w:rPr>
        <w:t xml:space="preserve"> </w:t>
      </w:r>
      <w:r w:rsidRPr="004C068B">
        <w:rPr>
          <w:rStyle w:val="TagStyle"/>
          <w:rtl/>
        </w:rPr>
        <w:t>&lt;&lt; קריאה &gt;&gt;</w:t>
      </w:r>
      <w:r>
        <w:rPr>
          <w:rtl/>
        </w:rPr>
        <w:t xml:space="preserve"> </w:t>
      </w:r>
      <w:bookmarkEnd w:id="17063"/>
    </w:p>
    <w:p w:rsidR="00CD1EEA" w:rsidRDefault="00CD1EEA" w:rsidP="001B10C0">
      <w:pPr>
        <w:rPr>
          <w:rtl/>
        </w:rPr>
      </w:pPr>
    </w:p>
    <w:p w:rsidR="00CD1EEA" w:rsidRDefault="00CD1EEA" w:rsidP="00223BCB">
      <w:pPr>
        <w:rPr>
          <w:rtl/>
        </w:rPr>
      </w:pPr>
      <w:bookmarkStart w:id="17064" w:name="_ETM_Q58_201127"/>
      <w:bookmarkEnd w:id="17064"/>
      <w:r>
        <w:rPr>
          <w:rFonts w:hint="cs"/>
          <w:rtl/>
        </w:rPr>
        <w:t>מכיר, ממש. אני יודע, למה לא יודע?</w:t>
      </w:r>
      <w:bookmarkStart w:id="17065" w:name="_ETM_Q58_198746"/>
      <w:bookmarkEnd w:id="17065"/>
    </w:p>
    <w:p w:rsidR="00CD1EEA" w:rsidRDefault="00CD1EEA" w:rsidP="00223BCB">
      <w:pPr>
        <w:rPr>
          <w:rtl/>
        </w:rPr>
      </w:pPr>
      <w:bookmarkStart w:id="17066" w:name="_ETM_Q58_198863"/>
      <w:bookmarkEnd w:id="17066"/>
    </w:p>
    <w:p w:rsidR="00CD1EEA" w:rsidRDefault="00CD1EEA" w:rsidP="00223BCB">
      <w:pPr>
        <w:pStyle w:val="-"/>
        <w:keepNext/>
        <w:rPr>
          <w:rtl/>
        </w:rPr>
      </w:pPr>
      <w:bookmarkStart w:id="17067" w:name="ET_speakercontinue_5082_9"/>
      <w:r w:rsidRPr="004C068B">
        <w:rPr>
          <w:rStyle w:val="TagStyle"/>
          <w:rtl/>
        </w:rPr>
        <w:t xml:space="preserve"> &lt;&lt; דובר_המשך &gt;&gt;</w:t>
      </w:r>
      <w:r w:rsidRPr="00AF1643">
        <w:rPr>
          <w:rStyle w:val="TagStyle"/>
          <w:rtl/>
        </w:rPr>
        <w:t xml:space="preserve"> </w:t>
      </w:r>
      <w:r>
        <w:rPr>
          <w:rtl/>
        </w:rPr>
        <w:t>מאיר כהן (יש עתיד):</w:t>
      </w:r>
      <w:r w:rsidRPr="00AF1643">
        <w:rPr>
          <w:rStyle w:val="TagStyle"/>
          <w:rtl/>
        </w:rPr>
        <w:t xml:space="preserve"> </w:t>
      </w:r>
      <w:r w:rsidRPr="004C068B">
        <w:rPr>
          <w:rStyle w:val="TagStyle"/>
          <w:rtl/>
        </w:rPr>
        <w:t>&lt;&lt; דובר_המשך &gt;&gt;</w:t>
      </w:r>
      <w:r>
        <w:rPr>
          <w:rtl/>
        </w:rPr>
        <w:t xml:space="preserve"> </w:t>
      </w:r>
      <w:bookmarkEnd w:id="17067"/>
    </w:p>
    <w:p w:rsidR="00CD1EEA" w:rsidRDefault="00CD1EEA" w:rsidP="001B10C0">
      <w:pPr>
        <w:rPr>
          <w:rtl/>
        </w:rPr>
      </w:pPr>
      <w:bookmarkStart w:id="17068" w:name="_ETM_Q58_199500"/>
      <w:bookmarkStart w:id="17069" w:name="_ETM_Q58_199730"/>
      <w:bookmarkStart w:id="17070" w:name="_ETM_Q58_202106"/>
      <w:bookmarkEnd w:id="17068"/>
      <w:bookmarkEnd w:id="17069"/>
      <w:bookmarkEnd w:id="17070"/>
    </w:p>
    <w:p w:rsidR="00CD1EEA" w:rsidRDefault="00CD1EEA" w:rsidP="00C92CF1">
      <w:pPr>
        <w:rPr>
          <w:rtl/>
        </w:rPr>
      </w:pPr>
      <w:bookmarkStart w:id="17071" w:name="_ETM_Q58_202282"/>
      <w:bookmarkEnd w:id="17071"/>
      <w:r>
        <w:rPr>
          <w:rtl/>
        </w:rPr>
        <w:t xml:space="preserve">אני </w:t>
      </w:r>
      <w:bookmarkStart w:id="17072" w:name="_ETM_Q58_200000"/>
      <w:bookmarkEnd w:id="17072"/>
      <w:r>
        <w:rPr>
          <w:rtl/>
        </w:rPr>
        <w:t xml:space="preserve">רק </w:t>
      </w:r>
      <w:bookmarkStart w:id="17073" w:name="_ETM_Q58_200150"/>
      <w:bookmarkEnd w:id="17073"/>
      <w:r>
        <w:rPr>
          <w:rtl/>
        </w:rPr>
        <w:t xml:space="preserve">רוצה </w:t>
      </w:r>
      <w:bookmarkStart w:id="17074" w:name="_ETM_Q58_200480"/>
      <w:bookmarkEnd w:id="17074"/>
      <w:r>
        <w:rPr>
          <w:rtl/>
        </w:rPr>
        <w:t xml:space="preserve">להגיד </w:t>
      </w:r>
      <w:bookmarkStart w:id="17075" w:name="_ETM_Q58_200869"/>
      <w:bookmarkEnd w:id="17075"/>
      <w:r>
        <w:rPr>
          <w:rtl/>
        </w:rPr>
        <w:t xml:space="preserve">לך </w:t>
      </w:r>
      <w:bookmarkStart w:id="17076" w:name="_ETM_Q58_201410"/>
      <w:bookmarkStart w:id="17077" w:name="_ETM_Q58_201890"/>
      <w:bookmarkStart w:id="17078" w:name="_ETM_Q58_202340"/>
      <w:bookmarkStart w:id="17079" w:name="_ETM_Q58_202579"/>
      <w:bookmarkStart w:id="17080" w:name="_ETM_Q58_202880"/>
      <w:bookmarkStart w:id="17081" w:name="_ETM_Q58_203180"/>
      <w:bookmarkEnd w:id="17076"/>
      <w:bookmarkEnd w:id="17077"/>
      <w:bookmarkEnd w:id="17078"/>
      <w:bookmarkEnd w:id="17079"/>
      <w:bookmarkEnd w:id="17080"/>
      <w:bookmarkEnd w:id="17081"/>
      <w:r>
        <w:rPr>
          <w:rtl/>
        </w:rPr>
        <w:t xml:space="preserve">שעכשיו </w:t>
      </w:r>
      <w:bookmarkStart w:id="17082" w:name="_ETM_Q58_203869"/>
      <w:bookmarkEnd w:id="17082"/>
      <w:r>
        <w:rPr>
          <w:rtl/>
        </w:rPr>
        <w:t xml:space="preserve">מחירי </w:t>
      </w:r>
      <w:bookmarkStart w:id="17083" w:name="_ETM_Q58_204290"/>
      <w:bookmarkEnd w:id="17083"/>
      <w:r>
        <w:rPr>
          <w:rtl/>
        </w:rPr>
        <w:t>הביצים</w:t>
      </w:r>
      <w:r>
        <w:rPr>
          <w:rFonts w:hint="cs"/>
          <w:rtl/>
        </w:rPr>
        <w:t>,</w:t>
      </w:r>
      <w:r>
        <w:rPr>
          <w:rtl/>
        </w:rPr>
        <w:t xml:space="preserve"> </w:t>
      </w:r>
      <w:bookmarkStart w:id="17084" w:name="_ETM_Q58_204890"/>
      <w:bookmarkEnd w:id="17084"/>
      <w:r>
        <w:rPr>
          <w:rtl/>
        </w:rPr>
        <w:t xml:space="preserve">ידידי </w:t>
      </w:r>
      <w:bookmarkStart w:id="17085" w:name="_ETM_Q58_205310"/>
      <w:bookmarkEnd w:id="17085"/>
      <w:r>
        <w:rPr>
          <w:rtl/>
        </w:rPr>
        <w:t>הטוב</w:t>
      </w:r>
      <w:r>
        <w:rPr>
          <w:rFonts w:hint="cs"/>
          <w:rtl/>
        </w:rPr>
        <w:t>,</w:t>
      </w:r>
      <w:r>
        <w:rPr>
          <w:rtl/>
        </w:rPr>
        <w:t xml:space="preserve"> </w:t>
      </w:r>
      <w:bookmarkStart w:id="17086" w:name="_ETM_Q58_205760"/>
      <w:bookmarkEnd w:id="17086"/>
      <w:r>
        <w:rPr>
          <w:rFonts w:hint="cs"/>
          <w:rtl/>
        </w:rPr>
        <w:t>ע</w:t>
      </w:r>
      <w:r>
        <w:rPr>
          <w:rtl/>
        </w:rPr>
        <w:t xml:space="preserve">לו </w:t>
      </w:r>
      <w:bookmarkStart w:id="17087" w:name="_ETM_Q58_206060"/>
      <w:bookmarkEnd w:id="17087"/>
      <w:r>
        <w:rPr>
          <w:rtl/>
        </w:rPr>
        <w:t>ב-23%</w:t>
      </w:r>
      <w:r>
        <w:rPr>
          <w:rFonts w:hint="cs"/>
          <w:rtl/>
        </w:rPr>
        <w:t>.</w:t>
      </w:r>
      <w:r>
        <w:rPr>
          <w:rtl/>
        </w:rPr>
        <w:t xml:space="preserve"> </w:t>
      </w:r>
      <w:bookmarkStart w:id="17088" w:name="_ETM_Q58_207170"/>
      <w:bookmarkEnd w:id="17088"/>
      <w:r>
        <w:rPr>
          <w:rtl/>
        </w:rPr>
        <w:t>הידעת</w:t>
      </w:r>
      <w:r>
        <w:rPr>
          <w:rFonts w:hint="cs"/>
          <w:rtl/>
        </w:rPr>
        <w:t>?</w:t>
      </w:r>
      <w:r>
        <w:rPr>
          <w:rtl/>
        </w:rPr>
        <w:t xml:space="preserve"> </w:t>
      </w:r>
      <w:bookmarkStart w:id="17089" w:name="_ETM_Q58_208040"/>
      <w:bookmarkEnd w:id="17089"/>
      <w:r>
        <w:rPr>
          <w:rtl/>
        </w:rPr>
        <w:t xml:space="preserve">אתם </w:t>
      </w:r>
      <w:bookmarkStart w:id="17090" w:name="_ETM_Q58_208430"/>
      <w:bookmarkEnd w:id="17090"/>
      <w:r>
        <w:rPr>
          <w:rtl/>
        </w:rPr>
        <w:t xml:space="preserve">יודעים </w:t>
      </w:r>
      <w:bookmarkStart w:id="17091" w:name="_ETM_Q58_208790"/>
      <w:bookmarkEnd w:id="17091"/>
      <w:r>
        <w:rPr>
          <w:rtl/>
        </w:rPr>
        <w:t xml:space="preserve">מה </w:t>
      </w:r>
      <w:bookmarkStart w:id="17092" w:name="_ETM_Q58_208939"/>
      <w:bookmarkEnd w:id="17092"/>
      <w:r>
        <w:rPr>
          <w:rtl/>
        </w:rPr>
        <w:t xml:space="preserve">אתם </w:t>
      </w:r>
      <w:bookmarkStart w:id="17093" w:name="_ETM_Q58_209330"/>
      <w:bookmarkEnd w:id="17093"/>
      <w:r>
        <w:rPr>
          <w:rtl/>
        </w:rPr>
        <w:t xml:space="preserve">עשיתם </w:t>
      </w:r>
      <w:bookmarkStart w:id="17094" w:name="_ETM_Q58_210080"/>
      <w:bookmarkEnd w:id="17094"/>
      <w:r>
        <w:rPr>
          <w:rtl/>
        </w:rPr>
        <w:t xml:space="preserve">לממשלה </w:t>
      </w:r>
      <w:bookmarkStart w:id="17095" w:name="_ETM_Q58_210710"/>
      <w:bookmarkEnd w:id="17095"/>
      <w:r>
        <w:rPr>
          <w:rtl/>
        </w:rPr>
        <w:t xml:space="preserve">השנייה </w:t>
      </w:r>
      <w:bookmarkStart w:id="17096" w:name="_ETM_Q58_211460"/>
      <w:bookmarkEnd w:id="17096"/>
      <w:r w:rsidR="00D7099C">
        <w:rPr>
          <w:rFonts w:hint="cs"/>
          <w:rtl/>
        </w:rPr>
        <w:t>כ</w:t>
      </w:r>
      <w:r>
        <w:rPr>
          <w:rtl/>
        </w:rPr>
        <w:t>שמחיר</w:t>
      </w:r>
      <w:r>
        <w:rPr>
          <w:rFonts w:hint="cs"/>
          <w:rtl/>
        </w:rPr>
        <w:t>י</w:t>
      </w:r>
      <w:r>
        <w:rPr>
          <w:rtl/>
        </w:rPr>
        <w:t xml:space="preserve"> </w:t>
      </w:r>
      <w:bookmarkStart w:id="17097" w:name="_ETM_Q58_211970"/>
      <w:bookmarkEnd w:id="17097"/>
      <w:r>
        <w:rPr>
          <w:rtl/>
        </w:rPr>
        <w:t xml:space="preserve">הביצים </w:t>
      </w:r>
      <w:bookmarkStart w:id="17098" w:name="_ETM_Q58_212360"/>
      <w:bookmarkEnd w:id="17098"/>
      <w:r>
        <w:rPr>
          <w:rFonts w:hint="cs"/>
          <w:rtl/>
        </w:rPr>
        <w:t>ע</w:t>
      </w:r>
      <w:r>
        <w:rPr>
          <w:rtl/>
        </w:rPr>
        <w:t xml:space="preserve">לו </w:t>
      </w:r>
      <w:bookmarkStart w:id="17099" w:name="_ETM_Q58_212540"/>
      <w:bookmarkEnd w:id="17099"/>
      <w:r>
        <w:rPr>
          <w:rtl/>
        </w:rPr>
        <w:t>ב-4%</w:t>
      </w:r>
      <w:r>
        <w:rPr>
          <w:rFonts w:hint="cs"/>
          <w:rtl/>
        </w:rPr>
        <w:t>?</w:t>
      </w:r>
      <w:r>
        <w:rPr>
          <w:rtl/>
        </w:rPr>
        <w:t xml:space="preserve"> </w:t>
      </w:r>
      <w:bookmarkStart w:id="17100" w:name="_ETM_Q58_213990"/>
      <w:bookmarkEnd w:id="17100"/>
      <w:r>
        <w:rPr>
          <w:rtl/>
        </w:rPr>
        <w:t xml:space="preserve">23% </w:t>
      </w:r>
      <w:bookmarkStart w:id="17101" w:name="_ETM_Q58_215760"/>
      <w:bookmarkEnd w:id="17101"/>
      <w:r>
        <w:rPr>
          <w:rtl/>
        </w:rPr>
        <w:t xml:space="preserve">ואין </w:t>
      </w:r>
      <w:bookmarkStart w:id="17102" w:name="_ETM_Q58_216180"/>
      <w:bookmarkEnd w:id="17102"/>
      <w:r>
        <w:rPr>
          <w:rtl/>
        </w:rPr>
        <w:t xml:space="preserve">פוצה </w:t>
      </w:r>
      <w:bookmarkStart w:id="17103" w:name="_ETM_Q58_216659"/>
      <w:bookmarkEnd w:id="17103"/>
      <w:r>
        <w:rPr>
          <w:rtl/>
        </w:rPr>
        <w:t>פה</w:t>
      </w:r>
      <w:r>
        <w:rPr>
          <w:rFonts w:hint="cs"/>
          <w:rtl/>
        </w:rPr>
        <w:t>,</w:t>
      </w:r>
      <w:r>
        <w:rPr>
          <w:rtl/>
        </w:rPr>
        <w:t xml:space="preserve"> </w:t>
      </w:r>
      <w:bookmarkStart w:id="17104" w:name="_ETM_Q58_217409"/>
      <w:bookmarkEnd w:id="17104"/>
      <w:r>
        <w:rPr>
          <w:rFonts w:hint="cs"/>
          <w:rtl/>
        </w:rPr>
        <w:t>ו</w:t>
      </w:r>
      <w:r>
        <w:rPr>
          <w:rtl/>
        </w:rPr>
        <w:t xml:space="preserve">אתכם </w:t>
      </w:r>
      <w:bookmarkStart w:id="17105" w:name="_ETM_Q58_217710"/>
      <w:bookmarkEnd w:id="17105"/>
      <w:r>
        <w:rPr>
          <w:rtl/>
        </w:rPr>
        <w:t xml:space="preserve">אני </w:t>
      </w:r>
      <w:bookmarkStart w:id="17106" w:name="_ETM_Q58_217920"/>
      <w:bookmarkEnd w:id="17106"/>
      <w:r>
        <w:rPr>
          <w:rtl/>
        </w:rPr>
        <w:t xml:space="preserve">לא </w:t>
      </w:r>
      <w:bookmarkStart w:id="17107" w:name="_ETM_Q58_218070"/>
      <w:bookmarkEnd w:id="17107"/>
      <w:r>
        <w:rPr>
          <w:rtl/>
        </w:rPr>
        <w:t>שומע</w:t>
      </w:r>
      <w:r>
        <w:rPr>
          <w:rFonts w:hint="cs"/>
          <w:rtl/>
        </w:rPr>
        <w:t>.</w:t>
      </w:r>
      <w:r>
        <w:rPr>
          <w:rtl/>
        </w:rPr>
        <w:t xml:space="preserve"> </w:t>
      </w:r>
      <w:bookmarkStart w:id="17108" w:name="_ETM_Q58_219159"/>
      <w:bookmarkEnd w:id="17108"/>
      <w:r>
        <w:rPr>
          <w:rtl/>
        </w:rPr>
        <w:t xml:space="preserve">אבל </w:t>
      </w:r>
      <w:bookmarkStart w:id="17109" w:name="_ETM_Q58_219460"/>
      <w:bookmarkEnd w:id="17109"/>
      <w:r>
        <w:rPr>
          <w:rtl/>
        </w:rPr>
        <w:t>מה</w:t>
      </w:r>
      <w:r>
        <w:rPr>
          <w:rFonts w:hint="cs"/>
          <w:rtl/>
        </w:rPr>
        <w:t>?</w:t>
      </w:r>
      <w:r>
        <w:rPr>
          <w:rtl/>
        </w:rPr>
        <w:t xml:space="preserve"> </w:t>
      </w:r>
      <w:bookmarkStart w:id="17110" w:name="_ETM_Q58_220059"/>
      <w:bookmarkStart w:id="17111" w:name="_ETM_Q58_220329"/>
      <w:bookmarkStart w:id="17112" w:name="_ETM_Q58_221319"/>
      <w:bookmarkEnd w:id="17110"/>
      <w:bookmarkEnd w:id="17111"/>
      <w:bookmarkEnd w:id="17112"/>
      <w:r>
        <w:rPr>
          <w:rtl/>
        </w:rPr>
        <w:t xml:space="preserve">אם </w:t>
      </w:r>
      <w:bookmarkStart w:id="17113" w:name="_ETM_Q58_221559"/>
      <w:bookmarkEnd w:id="17113"/>
      <w:r>
        <w:rPr>
          <w:rtl/>
        </w:rPr>
        <w:t xml:space="preserve">הצבעתם </w:t>
      </w:r>
      <w:bookmarkStart w:id="17114" w:name="_ETM_Q58_222399"/>
      <w:bookmarkEnd w:id="17114"/>
      <w:r w:rsidR="00C92CF1">
        <w:rPr>
          <w:rFonts w:hint="cs"/>
          <w:rtl/>
        </w:rPr>
        <w:t>– – –</w:t>
      </w:r>
    </w:p>
    <w:p w:rsidR="00CD1EEA" w:rsidRDefault="00CD1EEA" w:rsidP="00223BCB">
      <w:pPr>
        <w:rPr>
          <w:rtl/>
        </w:rPr>
      </w:pPr>
    </w:p>
    <w:p w:rsidR="00CD1EEA" w:rsidRDefault="00CD1EEA" w:rsidP="00223BCB">
      <w:pPr>
        <w:pStyle w:val="af8"/>
        <w:keepNext/>
        <w:rPr>
          <w:rtl/>
        </w:rPr>
      </w:pPr>
      <w:bookmarkStart w:id="17115" w:name="ET_interruption_6448_10"/>
      <w:r w:rsidRPr="004C068B">
        <w:rPr>
          <w:rStyle w:val="TagStyle"/>
          <w:rtl/>
        </w:rPr>
        <w:t xml:space="preserve"> &lt;&lt; קריאה &gt;&gt;</w:t>
      </w:r>
      <w:r w:rsidRPr="00F171EA">
        <w:rPr>
          <w:rStyle w:val="TagStyle"/>
          <w:rtl/>
        </w:rPr>
        <w:t xml:space="preserve"> </w:t>
      </w:r>
      <w:r>
        <w:rPr>
          <w:rtl/>
        </w:rPr>
        <w:t>השר לשירותי דת מיכאל מלכיאלי:</w:t>
      </w:r>
      <w:r w:rsidRPr="00F171EA">
        <w:rPr>
          <w:rStyle w:val="TagStyle"/>
          <w:rtl/>
        </w:rPr>
        <w:t xml:space="preserve"> </w:t>
      </w:r>
      <w:r w:rsidRPr="004C068B">
        <w:rPr>
          <w:rStyle w:val="TagStyle"/>
          <w:rtl/>
        </w:rPr>
        <w:t>&lt;&lt; קריאה &gt;&gt;</w:t>
      </w:r>
      <w:r>
        <w:rPr>
          <w:rtl/>
        </w:rPr>
        <w:t xml:space="preserve"> </w:t>
      </w:r>
      <w:bookmarkEnd w:id="17115"/>
    </w:p>
    <w:p w:rsidR="00CD1EEA" w:rsidRDefault="00CD1EEA" w:rsidP="001B10C0">
      <w:pPr>
        <w:rPr>
          <w:rtl/>
        </w:rPr>
      </w:pPr>
    </w:p>
    <w:p w:rsidR="00CD1EEA" w:rsidRDefault="00CD1EEA" w:rsidP="00223BCB">
      <w:pPr>
        <w:rPr>
          <w:rtl/>
        </w:rPr>
      </w:pPr>
      <w:bookmarkStart w:id="17116" w:name="_ETM_Q58_218320"/>
      <w:bookmarkEnd w:id="17116"/>
      <w:r>
        <w:rPr>
          <w:rFonts w:hint="cs"/>
          <w:rtl/>
        </w:rPr>
        <w:t xml:space="preserve">למה אתה לא שומע? תשמע. </w:t>
      </w:r>
      <w:bookmarkStart w:id="17117" w:name="_ETM_Q58_218412"/>
      <w:bookmarkEnd w:id="17117"/>
    </w:p>
    <w:p w:rsidR="00CD1EEA" w:rsidRDefault="00CD1EEA" w:rsidP="00223BCB">
      <w:pPr>
        <w:rPr>
          <w:rtl/>
        </w:rPr>
      </w:pPr>
      <w:bookmarkStart w:id="17118" w:name="_ETM_Q58_222187"/>
      <w:bookmarkStart w:id="17119" w:name="_ETM_Q58_222279"/>
      <w:bookmarkEnd w:id="17118"/>
      <w:bookmarkEnd w:id="17119"/>
    </w:p>
    <w:p w:rsidR="00CD1EEA" w:rsidRDefault="00CD1EEA" w:rsidP="00223BCB">
      <w:pPr>
        <w:pStyle w:val="-"/>
        <w:keepNext/>
        <w:rPr>
          <w:rtl/>
        </w:rPr>
      </w:pPr>
      <w:bookmarkStart w:id="17120" w:name="ET_speakercontinue_5082_11"/>
      <w:r w:rsidRPr="004C068B">
        <w:rPr>
          <w:rStyle w:val="TagStyle"/>
          <w:rtl/>
        </w:rPr>
        <w:t xml:space="preserve"> &lt;&lt; דובר_המשך &gt;&gt;</w:t>
      </w:r>
      <w:r w:rsidRPr="00F171EA">
        <w:rPr>
          <w:rStyle w:val="TagStyle"/>
          <w:rtl/>
        </w:rPr>
        <w:t xml:space="preserve"> </w:t>
      </w:r>
      <w:r>
        <w:rPr>
          <w:rtl/>
        </w:rPr>
        <w:t>מאיר כהן (יש עתיד):</w:t>
      </w:r>
      <w:r w:rsidRPr="00F171EA">
        <w:rPr>
          <w:rStyle w:val="TagStyle"/>
          <w:rtl/>
        </w:rPr>
        <w:t xml:space="preserve"> </w:t>
      </w:r>
      <w:r w:rsidRPr="004C068B">
        <w:rPr>
          <w:rStyle w:val="TagStyle"/>
          <w:rtl/>
        </w:rPr>
        <w:t>&lt;&lt; דובר_המשך &gt;&gt;</w:t>
      </w:r>
      <w:r>
        <w:rPr>
          <w:rtl/>
        </w:rPr>
        <w:t xml:space="preserve"> </w:t>
      </w:r>
      <w:bookmarkEnd w:id="17120"/>
    </w:p>
    <w:p w:rsidR="00CD1EEA" w:rsidRDefault="00CD1EEA" w:rsidP="001B10C0">
      <w:pPr>
        <w:rPr>
          <w:rtl/>
        </w:rPr>
      </w:pPr>
    </w:p>
    <w:p w:rsidR="00CD1EEA" w:rsidRDefault="00CD1EEA" w:rsidP="00223BCB">
      <w:pPr>
        <w:rPr>
          <w:rtl/>
        </w:rPr>
      </w:pPr>
      <w:bookmarkStart w:id="17121" w:name="_ETM_Q58_222990"/>
      <w:bookmarkEnd w:id="17121"/>
      <w:r>
        <w:rPr>
          <w:rFonts w:hint="cs"/>
          <w:rtl/>
        </w:rPr>
        <w:t xml:space="preserve">אם הצבעתם </w:t>
      </w:r>
      <w:r>
        <w:rPr>
          <w:rtl/>
        </w:rPr>
        <w:t xml:space="preserve">נגד </w:t>
      </w:r>
      <w:bookmarkStart w:id="17122" w:name="_ETM_Q58_222850"/>
      <w:bookmarkEnd w:id="17122"/>
      <w:r>
        <w:rPr>
          <w:rtl/>
        </w:rPr>
        <w:t xml:space="preserve">הצעת </w:t>
      </w:r>
      <w:bookmarkStart w:id="17123" w:name="_ETM_Q58_223300"/>
      <w:bookmarkEnd w:id="17123"/>
      <w:r>
        <w:rPr>
          <w:rtl/>
        </w:rPr>
        <w:t xml:space="preserve">החוק </w:t>
      </w:r>
      <w:bookmarkStart w:id="17124" w:name="_ETM_Q58_224170"/>
      <w:bookmarkEnd w:id="17124"/>
      <w:r>
        <w:rPr>
          <w:rtl/>
        </w:rPr>
        <w:t>שבא</w:t>
      </w:r>
      <w:r>
        <w:rPr>
          <w:rFonts w:hint="cs"/>
          <w:rtl/>
        </w:rPr>
        <w:t>ה</w:t>
      </w:r>
      <w:r>
        <w:rPr>
          <w:rtl/>
        </w:rPr>
        <w:t xml:space="preserve"> </w:t>
      </w:r>
      <w:bookmarkStart w:id="17125" w:name="_ETM_Q58_224829"/>
      <w:bookmarkEnd w:id="17125"/>
      <w:r>
        <w:rPr>
          <w:rtl/>
        </w:rPr>
        <w:t xml:space="preserve">להעניש </w:t>
      </w:r>
      <w:bookmarkStart w:id="17126" w:name="_ETM_Q58_226120"/>
      <w:bookmarkEnd w:id="17126"/>
      <w:r>
        <w:rPr>
          <w:rtl/>
        </w:rPr>
        <w:t xml:space="preserve">מנהלי </w:t>
      </w:r>
      <w:bookmarkStart w:id="17127" w:name="_ETM_Q58_226659"/>
      <w:bookmarkEnd w:id="17127"/>
      <w:r>
        <w:rPr>
          <w:rtl/>
        </w:rPr>
        <w:t xml:space="preserve">בתי </w:t>
      </w:r>
      <w:bookmarkStart w:id="17128" w:name="_ETM_Q58_226929"/>
      <w:bookmarkEnd w:id="17128"/>
      <w:r>
        <w:rPr>
          <w:rtl/>
        </w:rPr>
        <w:t xml:space="preserve">ספר </w:t>
      </w:r>
      <w:bookmarkStart w:id="17129" w:name="_ETM_Q58_227289"/>
      <w:bookmarkEnd w:id="17129"/>
      <w:r>
        <w:rPr>
          <w:rtl/>
        </w:rPr>
        <w:t xml:space="preserve">שזורקים </w:t>
      </w:r>
      <w:bookmarkStart w:id="17130" w:name="_ETM_Q58_228039"/>
      <w:bookmarkEnd w:id="17130"/>
      <w:r>
        <w:rPr>
          <w:rtl/>
        </w:rPr>
        <w:t xml:space="preserve">תלמידות </w:t>
      </w:r>
      <w:bookmarkStart w:id="17131" w:name="_ETM_Q58_228579"/>
      <w:bookmarkEnd w:id="17131"/>
      <w:r>
        <w:rPr>
          <w:rtl/>
        </w:rPr>
        <w:t xml:space="preserve">מזרחיות </w:t>
      </w:r>
      <w:bookmarkStart w:id="17132" w:name="_ETM_Q58_229329"/>
      <w:bookmarkEnd w:id="17132"/>
      <w:r>
        <w:rPr>
          <w:rtl/>
        </w:rPr>
        <w:t xml:space="preserve">מבתי </w:t>
      </w:r>
      <w:bookmarkStart w:id="17133" w:name="_ETM_Q58_229749"/>
      <w:bookmarkEnd w:id="17133"/>
      <w:r>
        <w:rPr>
          <w:rtl/>
        </w:rPr>
        <w:t>הספר</w:t>
      </w:r>
      <w:r>
        <w:rPr>
          <w:rFonts w:hint="cs"/>
          <w:rtl/>
        </w:rPr>
        <w:t>,</w:t>
      </w:r>
      <w:r>
        <w:rPr>
          <w:rtl/>
        </w:rPr>
        <w:t xml:space="preserve"> </w:t>
      </w:r>
      <w:bookmarkStart w:id="17134" w:name="_ETM_Q58_230199"/>
      <w:bookmarkEnd w:id="17134"/>
      <w:r>
        <w:rPr>
          <w:rtl/>
        </w:rPr>
        <w:t xml:space="preserve">אז </w:t>
      </w:r>
      <w:bookmarkStart w:id="17135" w:name="_ETM_Q58_230350"/>
      <w:bookmarkEnd w:id="17135"/>
      <w:r>
        <w:rPr>
          <w:rtl/>
        </w:rPr>
        <w:t xml:space="preserve">מה </w:t>
      </w:r>
      <w:bookmarkStart w:id="17136" w:name="_ETM_Q58_230530"/>
      <w:bookmarkEnd w:id="17136"/>
      <w:r>
        <w:rPr>
          <w:rtl/>
        </w:rPr>
        <w:t xml:space="preserve">אני </w:t>
      </w:r>
      <w:bookmarkStart w:id="17137" w:name="_ETM_Q58_230649"/>
      <w:bookmarkEnd w:id="17137"/>
      <w:r>
        <w:rPr>
          <w:rtl/>
        </w:rPr>
        <w:t xml:space="preserve">מצפה </w:t>
      </w:r>
      <w:bookmarkStart w:id="17138" w:name="_ETM_Q58_231129"/>
      <w:bookmarkEnd w:id="17138"/>
      <w:r>
        <w:rPr>
          <w:rtl/>
        </w:rPr>
        <w:t>מכם</w:t>
      </w:r>
      <w:r>
        <w:rPr>
          <w:rFonts w:hint="cs"/>
          <w:rtl/>
        </w:rPr>
        <w:t>,</w:t>
      </w:r>
      <w:r>
        <w:rPr>
          <w:rtl/>
        </w:rPr>
        <w:t xml:space="preserve"> </w:t>
      </w:r>
      <w:bookmarkStart w:id="17139" w:name="_ETM_Q58_231640"/>
      <w:bookmarkEnd w:id="17139"/>
      <w:r>
        <w:rPr>
          <w:rtl/>
        </w:rPr>
        <w:t xml:space="preserve">חוץ </w:t>
      </w:r>
      <w:bookmarkStart w:id="17140" w:name="_ETM_Q58_231969"/>
      <w:bookmarkEnd w:id="17140"/>
      <w:r>
        <w:rPr>
          <w:rtl/>
        </w:rPr>
        <w:t>מ</w:t>
      </w:r>
      <w:bookmarkStart w:id="17141" w:name="_ETM_Q58_232089"/>
      <w:bookmarkEnd w:id="17141"/>
      <w:r>
        <w:rPr>
          <w:rtl/>
        </w:rPr>
        <w:t xml:space="preserve">לגלגל </w:t>
      </w:r>
      <w:bookmarkStart w:id="17142" w:name="_ETM_Q58_232600"/>
      <w:bookmarkEnd w:id="17142"/>
      <w:r>
        <w:rPr>
          <w:rtl/>
        </w:rPr>
        <w:t xml:space="preserve">עיניים </w:t>
      </w:r>
      <w:bookmarkStart w:id="17143" w:name="_ETM_Q58_233049"/>
      <w:bookmarkEnd w:id="17143"/>
      <w:r>
        <w:rPr>
          <w:rtl/>
        </w:rPr>
        <w:t xml:space="preserve">ולהתחיל </w:t>
      </w:r>
      <w:bookmarkStart w:id="17144" w:name="_ETM_Q58_233589"/>
      <w:bookmarkEnd w:id="17144"/>
      <w:r>
        <w:rPr>
          <w:rtl/>
        </w:rPr>
        <w:t>להגיד</w:t>
      </w:r>
      <w:r>
        <w:rPr>
          <w:rFonts w:hint="cs"/>
          <w:rtl/>
        </w:rPr>
        <w:t xml:space="preserve"> </w:t>
      </w:r>
      <w:r>
        <w:rPr>
          <w:rFonts w:hint="eastAsia"/>
          <w:rtl/>
        </w:rPr>
        <w:t>–</w:t>
      </w:r>
      <w:r>
        <w:rPr>
          <w:rtl/>
        </w:rPr>
        <w:t xml:space="preserve"> </w:t>
      </w:r>
      <w:bookmarkStart w:id="17145" w:name="_ETM_Q58_234190"/>
      <w:bookmarkEnd w:id="17145"/>
      <w:r>
        <w:rPr>
          <w:rtl/>
        </w:rPr>
        <w:t xml:space="preserve">ההבדל </w:t>
      </w:r>
      <w:bookmarkStart w:id="17146" w:name="_ETM_Q58_234670"/>
      <w:bookmarkEnd w:id="17146"/>
      <w:r>
        <w:rPr>
          <w:rtl/>
        </w:rPr>
        <w:t xml:space="preserve">שאנחנו </w:t>
      </w:r>
      <w:bookmarkStart w:id="17147" w:name="_ETM_Q58_235089"/>
      <w:bookmarkEnd w:id="17147"/>
      <w:r>
        <w:rPr>
          <w:rtl/>
        </w:rPr>
        <w:t xml:space="preserve">קוראים </w:t>
      </w:r>
      <w:bookmarkStart w:id="17148" w:name="_ETM_Q58_235359"/>
      <w:bookmarkEnd w:id="17148"/>
      <w:r>
        <w:rPr>
          <w:rtl/>
        </w:rPr>
        <w:t xml:space="preserve">את </w:t>
      </w:r>
      <w:bookmarkStart w:id="17149" w:name="_ETM_Q58_235420"/>
      <w:bookmarkEnd w:id="17149"/>
      <w:r>
        <w:rPr>
          <w:rtl/>
        </w:rPr>
        <w:t>התקציב</w:t>
      </w:r>
      <w:r>
        <w:rPr>
          <w:rFonts w:hint="cs"/>
          <w:rtl/>
        </w:rPr>
        <w:t>.</w:t>
      </w:r>
      <w:r>
        <w:rPr>
          <w:rtl/>
        </w:rPr>
        <w:t xml:space="preserve"> </w:t>
      </w:r>
      <w:bookmarkStart w:id="17150" w:name="_ETM_Q58_236220"/>
      <w:bookmarkEnd w:id="17150"/>
      <w:r>
        <w:rPr>
          <w:rtl/>
        </w:rPr>
        <w:t xml:space="preserve">תודה </w:t>
      </w:r>
      <w:bookmarkStart w:id="17151" w:name="_ETM_Q58_236580"/>
      <w:bookmarkEnd w:id="17151"/>
      <w:r>
        <w:rPr>
          <w:rtl/>
        </w:rPr>
        <w:t>רבה</w:t>
      </w:r>
      <w:r>
        <w:rPr>
          <w:rFonts w:hint="cs"/>
          <w:rtl/>
        </w:rPr>
        <w:t>,</w:t>
      </w:r>
      <w:r>
        <w:rPr>
          <w:rtl/>
        </w:rPr>
        <w:t xml:space="preserve"> </w:t>
      </w:r>
      <w:bookmarkStart w:id="17152" w:name="_ETM_Q58_236760"/>
      <w:bookmarkEnd w:id="17152"/>
      <w:r>
        <w:rPr>
          <w:rtl/>
        </w:rPr>
        <w:t>אדוני</w:t>
      </w:r>
      <w:r>
        <w:rPr>
          <w:rFonts w:hint="cs"/>
          <w:rtl/>
        </w:rPr>
        <w:t>.</w:t>
      </w:r>
      <w:r>
        <w:rPr>
          <w:rtl/>
        </w:rPr>
        <w:t xml:space="preserve"> </w:t>
      </w:r>
      <w:bookmarkStart w:id="17153" w:name="_ETM_Q58_240250"/>
      <w:bookmarkEnd w:id="17153"/>
    </w:p>
    <w:p w:rsidR="00CD1EEA" w:rsidRDefault="00CD1EEA" w:rsidP="00223BCB">
      <w:pPr>
        <w:ind w:firstLine="0"/>
        <w:rPr>
          <w:rtl/>
          <w:lang w:eastAsia="he-IL"/>
        </w:rPr>
      </w:pPr>
      <w:bookmarkStart w:id="17154" w:name="_ETM_Q58_241323"/>
      <w:bookmarkStart w:id="17155" w:name="_ETM_Q58_241403"/>
      <w:bookmarkEnd w:id="17154"/>
      <w:bookmarkEnd w:id="17155"/>
    </w:p>
    <w:p w:rsidR="00CD1EEA" w:rsidRDefault="00CD1EEA" w:rsidP="00223BCB">
      <w:pPr>
        <w:pStyle w:val="-"/>
        <w:keepNext/>
        <w:rPr>
          <w:rtl/>
        </w:rPr>
      </w:pPr>
      <w:bookmarkStart w:id="17156" w:name="ET_speakercontinue_5761_16"/>
      <w:r w:rsidRPr="004C068B">
        <w:rPr>
          <w:rStyle w:val="TagStyle"/>
          <w:rtl/>
        </w:rPr>
        <w:t xml:space="preserve"> &lt;&lt; דובר_המשך &gt;&gt;</w:t>
      </w:r>
      <w:r w:rsidRPr="00006275">
        <w:rPr>
          <w:rStyle w:val="TagStyle"/>
          <w:rtl/>
        </w:rPr>
        <w:t xml:space="preserve"> </w:t>
      </w:r>
      <w:r>
        <w:rPr>
          <w:rtl/>
        </w:rPr>
        <w:t>עאידה תומא סלימאן (חד"ש-תע"ל):</w:t>
      </w:r>
      <w:r w:rsidRPr="00006275">
        <w:rPr>
          <w:rStyle w:val="TagStyle"/>
          <w:rtl/>
        </w:rPr>
        <w:t xml:space="preserve"> </w:t>
      </w:r>
      <w:r w:rsidRPr="004C068B">
        <w:rPr>
          <w:rStyle w:val="TagStyle"/>
          <w:rtl/>
        </w:rPr>
        <w:t>&lt;&lt; דובר_המשך &gt;&gt;</w:t>
      </w:r>
      <w:r>
        <w:rPr>
          <w:rtl/>
        </w:rPr>
        <w:t xml:space="preserve"> </w:t>
      </w:r>
      <w:bookmarkEnd w:id="17156"/>
    </w:p>
    <w:p w:rsidR="00CD1EEA" w:rsidRPr="00006275" w:rsidRDefault="00CD1EEA" w:rsidP="001B10C0">
      <w:pPr>
        <w:rPr>
          <w:rtl/>
          <w:lang w:eastAsia="he-IL"/>
        </w:rPr>
      </w:pPr>
    </w:p>
    <w:p w:rsidR="00CD1EEA" w:rsidRDefault="00CD1EEA" w:rsidP="00223BCB">
      <w:pPr>
        <w:rPr>
          <w:rtl/>
        </w:rPr>
      </w:pPr>
      <w:bookmarkStart w:id="17157" w:name="_ETM_Q58_242122"/>
      <w:bookmarkEnd w:id="17157"/>
      <w:r>
        <w:rPr>
          <w:rtl/>
        </w:rPr>
        <w:t xml:space="preserve">תודה </w:t>
      </w:r>
      <w:bookmarkStart w:id="17158" w:name="_ETM_Q58_240610"/>
      <w:bookmarkEnd w:id="17158"/>
      <w:r>
        <w:rPr>
          <w:rtl/>
        </w:rPr>
        <w:t>רבה</w:t>
      </w:r>
      <w:r>
        <w:rPr>
          <w:rFonts w:hint="cs"/>
          <w:rtl/>
        </w:rPr>
        <w:t>.</w:t>
      </w:r>
      <w:r>
        <w:rPr>
          <w:rtl/>
        </w:rPr>
        <w:t xml:space="preserve"> </w:t>
      </w:r>
      <w:bookmarkStart w:id="17159" w:name="_ETM_Q58_241710"/>
      <w:bookmarkEnd w:id="17159"/>
      <w:r>
        <w:rPr>
          <w:rtl/>
        </w:rPr>
        <w:t xml:space="preserve">חברת </w:t>
      </w:r>
      <w:bookmarkStart w:id="17160" w:name="_ETM_Q58_242070"/>
      <w:bookmarkEnd w:id="17160"/>
      <w:r>
        <w:rPr>
          <w:rtl/>
        </w:rPr>
        <w:t xml:space="preserve">הכנסת </w:t>
      </w:r>
      <w:bookmarkStart w:id="17161" w:name="_ETM_Q58_242609"/>
      <w:bookmarkEnd w:id="17161"/>
      <w:r>
        <w:rPr>
          <w:rtl/>
        </w:rPr>
        <w:t xml:space="preserve">עאידה </w:t>
      </w:r>
      <w:bookmarkStart w:id="17162" w:name="_ETM_Q58_242969"/>
      <w:bookmarkEnd w:id="17162"/>
      <w:r>
        <w:rPr>
          <w:rtl/>
        </w:rPr>
        <w:t xml:space="preserve">תומא </w:t>
      </w:r>
      <w:bookmarkStart w:id="17163" w:name="_ETM_Q58_243239"/>
      <w:bookmarkEnd w:id="17163"/>
      <w:r>
        <w:rPr>
          <w:rtl/>
        </w:rPr>
        <w:t>סלימאן</w:t>
      </w:r>
      <w:r>
        <w:rPr>
          <w:rFonts w:hint="cs"/>
          <w:rtl/>
        </w:rPr>
        <w:t>.</w:t>
      </w:r>
    </w:p>
    <w:p w:rsidR="00CD1EEA" w:rsidRDefault="00CD1EEA" w:rsidP="00223BCB">
      <w:pPr>
        <w:ind w:firstLine="0"/>
        <w:rPr>
          <w:rtl/>
        </w:rPr>
      </w:pPr>
      <w:bookmarkStart w:id="17164" w:name="_ETM_Q58_247035"/>
      <w:bookmarkStart w:id="17165" w:name="_ETM_Q58_247157"/>
      <w:bookmarkStart w:id="17166" w:name="_ETM_Q58_251019"/>
      <w:bookmarkStart w:id="17167" w:name="_ETM_Q58_251653"/>
      <w:bookmarkStart w:id="17168" w:name="_ETM_Q58_251693"/>
      <w:bookmarkEnd w:id="17164"/>
      <w:bookmarkEnd w:id="17165"/>
      <w:bookmarkEnd w:id="17166"/>
      <w:bookmarkEnd w:id="17167"/>
      <w:bookmarkEnd w:id="17168"/>
    </w:p>
    <w:p w:rsidR="00CD1EEA" w:rsidRDefault="00CD1EEA" w:rsidP="00223BCB">
      <w:pPr>
        <w:pStyle w:val="a5"/>
        <w:keepNext/>
        <w:rPr>
          <w:rtl/>
        </w:rPr>
      </w:pPr>
      <w:bookmarkStart w:id="17169" w:name="ET_speaker_5761_14"/>
      <w:r w:rsidRPr="004C068B">
        <w:rPr>
          <w:rStyle w:val="TagStyle"/>
          <w:rtl/>
        </w:rPr>
        <w:t xml:space="preserve"> &lt;&lt; דובר &gt;&gt;</w:t>
      </w:r>
      <w:r w:rsidRPr="00006275">
        <w:rPr>
          <w:rStyle w:val="TagStyle"/>
          <w:rtl/>
        </w:rPr>
        <w:t xml:space="preserve"> </w:t>
      </w:r>
      <w:bookmarkStart w:id="17170" w:name="_Toc130910847"/>
      <w:bookmarkStart w:id="17171" w:name="_Toc130997069"/>
      <w:bookmarkStart w:id="17172" w:name="_Toc152076450"/>
      <w:r>
        <w:rPr>
          <w:rtl/>
        </w:rPr>
        <w:t>עאידה תומא סלימאן (חד"ש-תע"ל):</w:t>
      </w:r>
      <w:bookmarkEnd w:id="17170"/>
      <w:bookmarkEnd w:id="17171"/>
      <w:bookmarkEnd w:id="17172"/>
      <w:r w:rsidRPr="00006275">
        <w:rPr>
          <w:rStyle w:val="TagStyle"/>
          <w:rtl/>
        </w:rPr>
        <w:t xml:space="preserve"> </w:t>
      </w:r>
      <w:r w:rsidRPr="004C068B">
        <w:rPr>
          <w:rStyle w:val="TagStyle"/>
          <w:rtl/>
        </w:rPr>
        <w:t>&lt;&lt; דובר &gt;&gt;</w:t>
      </w:r>
      <w:r>
        <w:rPr>
          <w:rtl/>
        </w:rPr>
        <w:t xml:space="preserve"> </w:t>
      </w:r>
      <w:bookmarkEnd w:id="17169"/>
    </w:p>
    <w:p w:rsidR="00CD1EEA" w:rsidRPr="00006275" w:rsidRDefault="00CD1EEA" w:rsidP="001B10C0">
      <w:pPr>
        <w:rPr>
          <w:rtl/>
        </w:rPr>
      </w:pPr>
    </w:p>
    <w:p w:rsidR="00D7099C" w:rsidRDefault="00CD1EEA" w:rsidP="00D7099C">
      <w:pPr>
        <w:rPr>
          <w:rtl/>
        </w:rPr>
      </w:pPr>
      <w:bookmarkStart w:id="17173" w:name="_ETM_Q58_248498"/>
      <w:bookmarkStart w:id="17174" w:name="_ETM_Q58_268689"/>
      <w:bookmarkEnd w:id="17173"/>
      <w:bookmarkEnd w:id="17174"/>
      <w:r>
        <w:rPr>
          <w:rtl/>
        </w:rPr>
        <w:t xml:space="preserve">כבוד </w:t>
      </w:r>
      <w:bookmarkStart w:id="17175" w:name="_ETM_Q58_268990"/>
      <w:bookmarkEnd w:id="17175"/>
      <w:r>
        <w:rPr>
          <w:rtl/>
        </w:rPr>
        <w:t>היושב-ראש</w:t>
      </w:r>
      <w:r>
        <w:rPr>
          <w:rFonts w:hint="cs"/>
          <w:rtl/>
        </w:rPr>
        <w:t>,</w:t>
      </w:r>
      <w:r>
        <w:rPr>
          <w:rtl/>
        </w:rPr>
        <w:t xml:space="preserve"> </w:t>
      </w:r>
      <w:bookmarkStart w:id="17176" w:name="_ETM_Q58_269829"/>
      <w:bookmarkEnd w:id="17176"/>
      <w:r>
        <w:rPr>
          <w:rtl/>
        </w:rPr>
        <w:t xml:space="preserve">חברי </w:t>
      </w:r>
      <w:bookmarkStart w:id="17177" w:name="_ETM_Q58_270220"/>
      <w:bookmarkEnd w:id="17177"/>
      <w:r>
        <w:rPr>
          <w:rtl/>
        </w:rPr>
        <w:t xml:space="preserve">וחברות </w:t>
      </w:r>
      <w:bookmarkStart w:id="17178" w:name="_ETM_Q58_270729"/>
      <w:bookmarkEnd w:id="17178"/>
      <w:r>
        <w:rPr>
          <w:rtl/>
        </w:rPr>
        <w:t>הכנסת</w:t>
      </w:r>
      <w:r>
        <w:rPr>
          <w:rFonts w:hint="cs"/>
          <w:rtl/>
        </w:rPr>
        <w:t>,</w:t>
      </w:r>
      <w:r>
        <w:rPr>
          <w:rtl/>
        </w:rPr>
        <w:t xml:space="preserve"> </w:t>
      </w:r>
      <w:bookmarkStart w:id="17179" w:name="_ETM_Q58_272359"/>
      <w:bookmarkEnd w:id="17179"/>
      <w:r>
        <w:rPr>
          <w:rtl/>
        </w:rPr>
        <w:t xml:space="preserve">כמה </w:t>
      </w:r>
      <w:bookmarkStart w:id="17180" w:name="_ETM_Q58_272630"/>
      <w:bookmarkEnd w:id="17180"/>
      <w:r>
        <w:rPr>
          <w:rtl/>
        </w:rPr>
        <w:t xml:space="preserve">זמן </w:t>
      </w:r>
      <w:bookmarkStart w:id="17181" w:name="_ETM_Q58_272790"/>
      <w:bookmarkStart w:id="17182" w:name="_ETM_Q58_272910"/>
      <w:bookmarkStart w:id="17183" w:name="_ETM_Q58_273030"/>
      <w:bookmarkEnd w:id="17181"/>
      <w:bookmarkEnd w:id="17182"/>
      <w:bookmarkEnd w:id="17183"/>
      <w:r>
        <w:rPr>
          <w:rtl/>
        </w:rPr>
        <w:t xml:space="preserve">ישבנו </w:t>
      </w:r>
      <w:bookmarkStart w:id="17184" w:name="_ETM_Q58_273540"/>
      <w:bookmarkEnd w:id="17184"/>
      <w:r>
        <w:rPr>
          <w:rtl/>
        </w:rPr>
        <w:t xml:space="preserve">פה </w:t>
      </w:r>
      <w:bookmarkStart w:id="17185" w:name="_ETM_Q58_273780"/>
      <w:bookmarkEnd w:id="17185"/>
      <w:r>
        <w:rPr>
          <w:rtl/>
        </w:rPr>
        <w:t xml:space="preserve">וחיכינו </w:t>
      </w:r>
      <w:bookmarkStart w:id="17186" w:name="_ETM_Q58_275510"/>
      <w:bookmarkEnd w:id="17186"/>
      <w:r>
        <w:rPr>
          <w:rtl/>
        </w:rPr>
        <w:t xml:space="preserve">כדי </w:t>
      </w:r>
      <w:bookmarkStart w:id="17187" w:name="_ETM_Q58_275900"/>
      <w:bookmarkEnd w:id="17187"/>
      <w:r>
        <w:rPr>
          <w:rtl/>
        </w:rPr>
        <w:t>ש</w:t>
      </w:r>
      <w:bookmarkStart w:id="17188" w:name="_ETM_Q58_276080"/>
      <w:bookmarkEnd w:id="17188"/>
      <w:r>
        <w:rPr>
          <w:rtl/>
        </w:rPr>
        <w:t xml:space="preserve">תתקיים </w:t>
      </w:r>
      <w:bookmarkStart w:id="17189" w:name="_ETM_Q58_276680"/>
      <w:bookmarkEnd w:id="17189"/>
      <w:r>
        <w:rPr>
          <w:rtl/>
        </w:rPr>
        <w:t>ה</w:t>
      </w:r>
      <w:r>
        <w:rPr>
          <w:rFonts w:hint="cs"/>
          <w:rtl/>
        </w:rPr>
        <w:t>ה</w:t>
      </w:r>
      <w:r>
        <w:rPr>
          <w:rtl/>
        </w:rPr>
        <w:t xml:space="preserve">צבעה </w:t>
      </w:r>
      <w:bookmarkStart w:id="17190" w:name="_ETM_Q58_277459"/>
      <w:bookmarkEnd w:id="17190"/>
      <w:r>
        <w:rPr>
          <w:rtl/>
        </w:rPr>
        <w:t>היום</w:t>
      </w:r>
      <w:r>
        <w:rPr>
          <w:rFonts w:hint="cs"/>
          <w:rtl/>
        </w:rPr>
        <w:t>? חיכינו</w:t>
      </w:r>
      <w:r>
        <w:rPr>
          <w:rtl/>
        </w:rPr>
        <w:t xml:space="preserve"> </w:t>
      </w:r>
      <w:bookmarkStart w:id="17191" w:name="_ETM_Q58_279140"/>
      <w:bookmarkEnd w:id="17191"/>
      <w:r>
        <w:rPr>
          <w:rtl/>
        </w:rPr>
        <w:t xml:space="preserve">כשעתיים </w:t>
      </w:r>
      <w:bookmarkStart w:id="17192" w:name="_ETM_Q58_279799"/>
      <w:bookmarkEnd w:id="17192"/>
      <w:r>
        <w:rPr>
          <w:rtl/>
        </w:rPr>
        <w:t>וחצי</w:t>
      </w:r>
      <w:r>
        <w:rPr>
          <w:rFonts w:hint="cs"/>
          <w:rtl/>
        </w:rPr>
        <w:t>.</w:t>
      </w:r>
      <w:r>
        <w:rPr>
          <w:rtl/>
        </w:rPr>
        <w:t xml:space="preserve"> </w:t>
      </w:r>
      <w:bookmarkStart w:id="17193" w:name="_ETM_Q58_280549"/>
      <w:bookmarkEnd w:id="17193"/>
      <w:r>
        <w:rPr>
          <w:rtl/>
        </w:rPr>
        <w:t xml:space="preserve">בלבלו </w:t>
      </w:r>
      <w:bookmarkStart w:id="17194" w:name="_ETM_Q58_281149"/>
      <w:bookmarkEnd w:id="17194"/>
      <w:r>
        <w:rPr>
          <w:rtl/>
        </w:rPr>
        <w:t xml:space="preserve">לנו </w:t>
      </w:r>
      <w:bookmarkStart w:id="17195" w:name="_ETM_Q58_281450"/>
      <w:bookmarkEnd w:id="17195"/>
      <w:r>
        <w:rPr>
          <w:rtl/>
        </w:rPr>
        <w:t xml:space="preserve">את </w:t>
      </w:r>
      <w:bookmarkStart w:id="17196" w:name="_ETM_Q58_281600"/>
      <w:bookmarkEnd w:id="17196"/>
      <w:r>
        <w:rPr>
          <w:rtl/>
        </w:rPr>
        <w:t xml:space="preserve">המוח </w:t>
      </w:r>
      <w:bookmarkStart w:id="17197" w:name="_ETM_Q58_282170"/>
      <w:bookmarkEnd w:id="17197"/>
      <w:r>
        <w:rPr>
          <w:rtl/>
        </w:rPr>
        <w:t xml:space="preserve">מעל </w:t>
      </w:r>
      <w:bookmarkStart w:id="17198" w:name="_ETM_Q58_282469"/>
      <w:bookmarkEnd w:id="17198"/>
      <w:r>
        <w:rPr>
          <w:rtl/>
        </w:rPr>
        <w:t xml:space="preserve">הדוכן </w:t>
      </w:r>
      <w:bookmarkStart w:id="17199" w:name="_ETM_Q58_282950"/>
      <w:bookmarkEnd w:id="17199"/>
      <w:r>
        <w:rPr>
          <w:rtl/>
        </w:rPr>
        <w:t>הזה</w:t>
      </w:r>
      <w:r>
        <w:rPr>
          <w:rFonts w:hint="cs"/>
          <w:rtl/>
        </w:rPr>
        <w:t>,</w:t>
      </w:r>
      <w:r>
        <w:rPr>
          <w:rtl/>
        </w:rPr>
        <w:t xml:space="preserve"> </w:t>
      </w:r>
      <w:bookmarkStart w:id="17200" w:name="_ETM_Q58_283819"/>
      <w:bookmarkEnd w:id="17200"/>
      <w:r>
        <w:rPr>
          <w:rtl/>
        </w:rPr>
        <w:t>הקריא</w:t>
      </w:r>
      <w:r>
        <w:rPr>
          <w:rFonts w:hint="cs"/>
          <w:rtl/>
        </w:rPr>
        <w:t>ו</w:t>
      </w:r>
      <w:r>
        <w:rPr>
          <w:rtl/>
        </w:rPr>
        <w:t xml:space="preserve"> </w:t>
      </w:r>
      <w:bookmarkStart w:id="17201" w:name="_ETM_Q58_284420"/>
      <w:bookmarkEnd w:id="17201"/>
      <w:r>
        <w:rPr>
          <w:rtl/>
        </w:rPr>
        <w:t xml:space="preserve">כל </w:t>
      </w:r>
      <w:bookmarkStart w:id="17202" w:name="_ETM_Q58_284689"/>
      <w:bookmarkEnd w:id="17202"/>
      <w:r>
        <w:rPr>
          <w:rtl/>
        </w:rPr>
        <w:t xml:space="preserve">מיני </w:t>
      </w:r>
      <w:bookmarkStart w:id="17203" w:name="_ETM_Q58_285020"/>
      <w:bookmarkEnd w:id="17203"/>
      <w:r>
        <w:rPr>
          <w:rtl/>
        </w:rPr>
        <w:t>טקסטים</w:t>
      </w:r>
      <w:r>
        <w:rPr>
          <w:rFonts w:hint="cs"/>
          <w:rtl/>
        </w:rPr>
        <w:t>,</w:t>
      </w:r>
      <w:r>
        <w:rPr>
          <w:rtl/>
        </w:rPr>
        <w:t xml:space="preserve"> </w:t>
      </w:r>
      <w:bookmarkStart w:id="17204" w:name="_ETM_Q58_286100"/>
      <w:bookmarkEnd w:id="17204"/>
      <w:r>
        <w:rPr>
          <w:rtl/>
        </w:rPr>
        <w:t>והעיקר</w:t>
      </w:r>
      <w:bookmarkStart w:id="17205" w:name="_ETM_Q58_286819"/>
      <w:bookmarkEnd w:id="17205"/>
      <w:r>
        <w:rPr>
          <w:rFonts w:hint="cs"/>
          <w:rtl/>
        </w:rPr>
        <w:t xml:space="preserve">, </w:t>
      </w:r>
      <w:r>
        <w:rPr>
          <w:rtl/>
        </w:rPr>
        <w:t>העיקר</w:t>
      </w:r>
      <w:r>
        <w:rPr>
          <w:rFonts w:hint="cs"/>
          <w:rtl/>
        </w:rPr>
        <w:t>,</w:t>
      </w:r>
      <w:r>
        <w:rPr>
          <w:rtl/>
        </w:rPr>
        <w:t xml:space="preserve"> </w:t>
      </w:r>
      <w:bookmarkStart w:id="17206" w:name="_ETM_Q58_287479"/>
      <w:bookmarkEnd w:id="17206"/>
      <w:r>
        <w:rPr>
          <w:rtl/>
        </w:rPr>
        <w:t>הסי</w:t>
      </w:r>
      <w:r>
        <w:rPr>
          <w:rFonts w:hint="cs"/>
          <w:rtl/>
        </w:rPr>
        <w:t>ח</w:t>
      </w:r>
      <w:r>
        <w:rPr>
          <w:rtl/>
        </w:rPr>
        <w:t xml:space="preserve">ו </w:t>
      </w:r>
      <w:bookmarkStart w:id="17207" w:name="_ETM_Q58_287990"/>
      <w:bookmarkEnd w:id="17207"/>
      <w:r>
        <w:rPr>
          <w:rtl/>
        </w:rPr>
        <w:t xml:space="preserve">את </w:t>
      </w:r>
      <w:bookmarkStart w:id="17208" w:name="_ETM_Q58_288079"/>
      <w:bookmarkEnd w:id="17208"/>
      <w:r>
        <w:rPr>
          <w:rtl/>
        </w:rPr>
        <w:t xml:space="preserve">דעתם </w:t>
      </w:r>
      <w:bookmarkStart w:id="17209" w:name="_ETM_Q58_288619"/>
      <w:bookmarkEnd w:id="17209"/>
      <w:r>
        <w:rPr>
          <w:rtl/>
        </w:rPr>
        <w:t xml:space="preserve">של </w:t>
      </w:r>
      <w:bookmarkStart w:id="17210" w:name="_ETM_Q58_288890"/>
      <w:bookmarkEnd w:id="17210"/>
      <w:r>
        <w:rPr>
          <w:rtl/>
        </w:rPr>
        <w:t xml:space="preserve">כולם </w:t>
      </w:r>
      <w:bookmarkStart w:id="17211" w:name="_ETM_Q58_290520"/>
      <w:bookmarkEnd w:id="17211"/>
      <w:r>
        <w:rPr>
          <w:rtl/>
        </w:rPr>
        <w:t xml:space="preserve">ממה </w:t>
      </w:r>
      <w:bookmarkStart w:id="17212" w:name="_ETM_Q58_291030"/>
      <w:bookmarkEnd w:id="17212"/>
      <w:r>
        <w:rPr>
          <w:rtl/>
        </w:rPr>
        <w:t>ש</w:t>
      </w:r>
      <w:bookmarkStart w:id="17213" w:name="_ETM_Q58_291480"/>
      <w:bookmarkEnd w:id="17213"/>
      <w:r>
        <w:rPr>
          <w:rFonts w:hint="cs"/>
          <w:rtl/>
        </w:rPr>
        <w:t>ה</w:t>
      </w:r>
      <w:r>
        <w:rPr>
          <w:rtl/>
        </w:rPr>
        <w:t xml:space="preserve">תרחש </w:t>
      </w:r>
      <w:bookmarkStart w:id="17214" w:name="_ETM_Q58_292080"/>
      <w:bookmarkEnd w:id="17214"/>
      <w:r>
        <w:rPr>
          <w:rtl/>
        </w:rPr>
        <w:t xml:space="preserve">מאחורי </w:t>
      </w:r>
      <w:bookmarkStart w:id="17215" w:name="_ETM_Q58_292590"/>
      <w:bookmarkEnd w:id="17215"/>
      <w:r>
        <w:rPr>
          <w:rtl/>
        </w:rPr>
        <w:t>הקלעים</w:t>
      </w:r>
      <w:r>
        <w:rPr>
          <w:rFonts w:hint="cs"/>
          <w:rtl/>
        </w:rPr>
        <w:t>,</w:t>
      </w:r>
      <w:r>
        <w:rPr>
          <w:rtl/>
        </w:rPr>
        <w:t xml:space="preserve"> </w:t>
      </w:r>
      <w:bookmarkStart w:id="17216" w:name="_ETM_Q58_293430"/>
      <w:bookmarkEnd w:id="17216"/>
      <w:r>
        <w:rPr>
          <w:rtl/>
        </w:rPr>
        <w:t xml:space="preserve">כאשר </w:t>
      </w:r>
      <w:bookmarkStart w:id="17217" w:name="_ETM_Q58_293940"/>
      <w:bookmarkEnd w:id="17217"/>
      <w:r>
        <w:rPr>
          <w:rtl/>
        </w:rPr>
        <w:t xml:space="preserve">נתנו </w:t>
      </w:r>
      <w:bookmarkStart w:id="17218" w:name="_ETM_Q58_295390"/>
      <w:bookmarkEnd w:id="17218"/>
      <w:r>
        <w:rPr>
          <w:rtl/>
        </w:rPr>
        <w:t xml:space="preserve">בעצם </w:t>
      </w:r>
      <w:bookmarkStart w:id="17219" w:name="_ETM_Q58_296860"/>
      <w:bookmarkStart w:id="17220" w:name="_ETM_Q58_297250"/>
      <w:bookmarkEnd w:id="17219"/>
      <w:bookmarkEnd w:id="17220"/>
      <w:r>
        <w:rPr>
          <w:rFonts w:hint="cs"/>
          <w:rtl/>
        </w:rPr>
        <w:t>את ה</w:t>
      </w:r>
      <w:r>
        <w:rPr>
          <w:rtl/>
        </w:rPr>
        <w:t xml:space="preserve">החלטה </w:t>
      </w:r>
      <w:bookmarkStart w:id="17221" w:name="_ETM_Q58_297970"/>
      <w:bookmarkEnd w:id="17221"/>
      <w:r>
        <w:rPr>
          <w:rFonts w:hint="cs"/>
          <w:rtl/>
        </w:rPr>
        <w:t>ה</w:t>
      </w:r>
      <w:r>
        <w:rPr>
          <w:rtl/>
        </w:rPr>
        <w:t>גורלית</w:t>
      </w:r>
      <w:r>
        <w:rPr>
          <w:rFonts w:hint="cs"/>
          <w:rtl/>
        </w:rPr>
        <w:t>,</w:t>
      </w:r>
      <w:r>
        <w:rPr>
          <w:rtl/>
        </w:rPr>
        <w:t xml:space="preserve"> </w:t>
      </w:r>
      <w:bookmarkStart w:id="17222" w:name="_ETM_Q58_299250"/>
      <w:bookmarkEnd w:id="17222"/>
      <w:r>
        <w:rPr>
          <w:rtl/>
        </w:rPr>
        <w:t xml:space="preserve">כאילו </w:t>
      </w:r>
      <w:bookmarkStart w:id="17223" w:name="_ETM_Q58_300090"/>
      <w:bookmarkEnd w:id="17223"/>
      <w:r>
        <w:rPr>
          <w:rtl/>
        </w:rPr>
        <w:t xml:space="preserve">זה </w:t>
      </w:r>
      <w:bookmarkStart w:id="17224" w:name="_ETM_Q58_300360"/>
      <w:bookmarkEnd w:id="17224"/>
      <w:r>
        <w:rPr>
          <w:rtl/>
        </w:rPr>
        <w:t xml:space="preserve">מה </w:t>
      </w:r>
      <w:bookmarkStart w:id="17225" w:name="_ETM_Q58_300539"/>
      <w:bookmarkEnd w:id="17225"/>
      <w:r>
        <w:rPr>
          <w:rtl/>
        </w:rPr>
        <w:t xml:space="preserve">שעמד </w:t>
      </w:r>
      <w:bookmarkStart w:id="17226" w:name="_ETM_Q58_301079"/>
      <w:bookmarkEnd w:id="17226"/>
      <w:r>
        <w:rPr>
          <w:rtl/>
        </w:rPr>
        <w:t xml:space="preserve">על </w:t>
      </w:r>
      <w:bookmarkStart w:id="17227" w:name="_ETM_Q58_301259"/>
      <w:bookmarkEnd w:id="17227"/>
      <w:r>
        <w:rPr>
          <w:rtl/>
        </w:rPr>
        <w:t>הפרק</w:t>
      </w:r>
      <w:r>
        <w:rPr>
          <w:rFonts w:hint="cs"/>
          <w:rtl/>
        </w:rPr>
        <w:t>,</w:t>
      </w:r>
      <w:r>
        <w:rPr>
          <w:rtl/>
        </w:rPr>
        <w:t xml:space="preserve"> </w:t>
      </w:r>
      <w:bookmarkStart w:id="17228" w:name="_ETM_Q58_301890"/>
      <w:bookmarkEnd w:id="17228"/>
      <w:r>
        <w:rPr>
          <w:rtl/>
        </w:rPr>
        <w:t xml:space="preserve">הקמת </w:t>
      </w:r>
      <w:bookmarkStart w:id="17229" w:name="_ETM_Q58_302579"/>
      <w:bookmarkEnd w:id="17229"/>
      <w:r>
        <w:rPr>
          <w:rtl/>
        </w:rPr>
        <w:t xml:space="preserve">המשמר </w:t>
      </w:r>
      <w:bookmarkStart w:id="17230" w:name="_ETM_Q58_303799"/>
      <w:bookmarkEnd w:id="17230"/>
      <w:r>
        <w:rPr>
          <w:rtl/>
        </w:rPr>
        <w:t>ה</w:t>
      </w:r>
      <w:bookmarkStart w:id="17231" w:name="_ETM_Q58_304219"/>
      <w:bookmarkEnd w:id="17231"/>
      <w:r>
        <w:rPr>
          <w:rtl/>
        </w:rPr>
        <w:t>לאומי</w:t>
      </w:r>
      <w:r>
        <w:rPr>
          <w:rFonts w:hint="cs"/>
          <w:rtl/>
        </w:rPr>
        <w:t>.</w:t>
      </w:r>
      <w:r>
        <w:rPr>
          <w:rtl/>
        </w:rPr>
        <w:t xml:space="preserve"> </w:t>
      </w:r>
      <w:bookmarkStart w:id="17232" w:name="_ETM_Q58_305060"/>
      <w:bookmarkEnd w:id="17232"/>
      <w:r>
        <w:rPr>
          <w:rtl/>
        </w:rPr>
        <w:t xml:space="preserve">ואני </w:t>
      </w:r>
      <w:bookmarkStart w:id="17233" w:name="_ETM_Q58_305479"/>
      <w:bookmarkEnd w:id="17233"/>
      <w:r>
        <w:rPr>
          <w:rtl/>
        </w:rPr>
        <w:t xml:space="preserve">קוראת </w:t>
      </w:r>
      <w:bookmarkStart w:id="17234" w:name="_ETM_Q58_305930"/>
      <w:bookmarkEnd w:id="17234"/>
      <w:r>
        <w:rPr>
          <w:rtl/>
        </w:rPr>
        <w:t xml:space="preserve">לו </w:t>
      </w:r>
      <w:bookmarkStart w:id="17235" w:name="_ETM_Q58_306079"/>
      <w:bookmarkEnd w:id="17235"/>
      <w:r w:rsidR="00D7099C">
        <w:rPr>
          <w:rFonts w:hint="cs"/>
          <w:rtl/>
        </w:rPr>
        <w:t>"</w:t>
      </w:r>
      <w:r>
        <w:rPr>
          <w:rtl/>
        </w:rPr>
        <w:t xml:space="preserve">המשמר </w:t>
      </w:r>
      <w:bookmarkStart w:id="17236" w:name="_ETM_Q58_306590"/>
      <w:bookmarkEnd w:id="17236"/>
      <w:r>
        <w:rPr>
          <w:rtl/>
        </w:rPr>
        <w:t>הלאומי</w:t>
      </w:r>
      <w:r w:rsidR="00D7099C">
        <w:rPr>
          <w:rFonts w:hint="cs"/>
          <w:rtl/>
        </w:rPr>
        <w:t>"</w:t>
      </w:r>
      <w:r>
        <w:rPr>
          <w:rtl/>
        </w:rPr>
        <w:t xml:space="preserve"> </w:t>
      </w:r>
      <w:bookmarkStart w:id="17237" w:name="_ETM_Q58_307189"/>
      <w:bookmarkEnd w:id="17237"/>
      <w:r>
        <w:rPr>
          <w:rtl/>
        </w:rPr>
        <w:t xml:space="preserve">כי </w:t>
      </w:r>
      <w:bookmarkStart w:id="17238" w:name="_ETM_Q58_307369"/>
      <w:bookmarkEnd w:id="17238"/>
      <w:r>
        <w:rPr>
          <w:rtl/>
        </w:rPr>
        <w:t xml:space="preserve">זה </w:t>
      </w:r>
      <w:bookmarkStart w:id="17239" w:name="_ETM_Q58_307520"/>
      <w:bookmarkEnd w:id="17239"/>
      <w:r>
        <w:rPr>
          <w:rtl/>
        </w:rPr>
        <w:t xml:space="preserve">לא </w:t>
      </w:r>
      <w:bookmarkStart w:id="17240" w:name="_ETM_Q58_307729"/>
      <w:bookmarkEnd w:id="17240"/>
      <w:r>
        <w:rPr>
          <w:rtl/>
        </w:rPr>
        <w:t xml:space="preserve">משמר </w:t>
      </w:r>
      <w:bookmarkStart w:id="17241" w:name="_ETM_Q58_308330"/>
      <w:bookmarkEnd w:id="17241"/>
      <w:r>
        <w:rPr>
          <w:rtl/>
        </w:rPr>
        <w:t>אזרחי</w:t>
      </w:r>
      <w:r>
        <w:rPr>
          <w:rFonts w:hint="cs"/>
          <w:rtl/>
        </w:rPr>
        <w:t>,</w:t>
      </w:r>
      <w:r>
        <w:rPr>
          <w:rtl/>
        </w:rPr>
        <w:t xml:space="preserve"> </w:t>
      </w:r>
      <w:bookmarkStart w:id="17242" w:name="_ETM_Q58_309440"/>
      <w:bookmarkEnd w:id="17242"/>
      <w:r>
        <w:rPr>
          <w:rtl/>
        </w:rPr>
        <w:t xml:space="preserve">זה </w:t>
      </w:r>
      <w:bookmarkStart w:id="17243" w:name="_ETM_Q58_309709"/>
      <w:bookmarkEnd w:id="17243"/>
      <w:r>
        <w:rPr>
          <w:rFonts w:hint="cs"/>
          <w:rtl/>
        </w:rPr>
        <w:t>מ</w:t>
      </w:r>
      <w:r>
        <w:rPr>
          <w:rtl/>
        </w:rPr>
        <w:t xml:space="preserve">שמר </w:t>
      </w:r>
      <w:bookmarkStart w:id="17244" w:name="_ETM_Q58_310370"/>
      <w:bookmarkEnd w:id="17244"/>
      <w:r>
        <w:rPr>
          <w:rtl/>
        </w:rPr>
        <w:t>ל</w:t>
      </w:r>
      <w:r>
        <w:rPr>
          <w:rFonts w:hint="cs"/>
          <w:rtl/>
        </w:rPr>
        <w:t>אומני.</w:t>
      </w:r>
      <w:r>
        <w:rPr>
          <w:rtl/>
        </w:rPr>
        <w:t xml:space="preserve"> </w:t>
      </w:r>
      <w:bookmarkStart w:id="17245" w:name="_ETM_Q58_311900"/>
      <w:bookmarkEnd w:id="17245"/>
      <w:r>
        <w:rPr>
          <w:rtl/>
        </w:rPr>
        <w:t>ז</w:t>
      </w:r>
      <w:r>
        <w:rPr>
          <w:rFonts w:hint="cs"/>
          <w:rtl/>
        </w:rPr>
        <w:t>ה</w:t>
      </w:r>
      <w:r>
        <w:rPr>
          <w:rtl/>
        </w:rPr>
        <w:t xml:space="preserve"> </w:t>
      </w:r>
      <w:bookmarkStart w:id="17246" w:name="_ETM_Q58_312740"/>
      <w:bookmarkEnd w:id="17246"/>
      <w:r>
        <w:rPr>
          <w:rtl/>
        </w:rPr>
        <w:t>מ</w:t>
      </w:r>
      <w:r>
        <w:rPr>
          <w:rFonts w:hint="cs"/>
          <w:rtl/>
        </w:rPr>
        <w:t>י</w:t>
      </w:r>
      <w:r>
        <w:rPr>
          <w:rtl/>
        </w:rPr>
        <w:t>לי</w:t>
      </w:r>
      <w:r>
        <w:rPr>
          <w:rFonts w:hint="cs"/>
          <w:rtl/>
        </w:rPr>
        <w:t>ציות</w:t>
      </w:r>
      <w:r>
        <w:rPr>
          <w:rtl/>
        </w:rPr>
        <w:t xml:space="preserve"> </w:t>
      </w:r>
      <w:bookmarkStart w:id="17247" w:name="_ETM_Q58_314010"/>
      <w:bookmarkEnd w:id="17247"/>
      <w:r>
        <w:rPr>
          <w:rtl/>
        </w:rPr>
        <w:t xml:space="preserve">חמושות </w:t>
      </w:r>
      <w:bookmarkStart w:id="17248" w:name="_ETM_Q58_315480"/>
      <w:bookmarkEnd w:id="17248"/>
      <w:r>
        <w:rPr>
          <w:rtl/>
        </w:rPr>
        <w:t xml:space="preserve">שיהיו </w:t>
      </w:r>
      <w:bookmarkStart w:id="17249" w:name="_ETM_Q58_315959"/>
      <w:bookmarkEnd w:id="17249"/>
      <w:r>
        <w:rPr>
          <w:rtl/>
        </w:rPr>
        <w:t xml:space="preserve">תחת </w:t>
      </w:r>
      <w:bookmarkStart w:id="17250" w:name="_ETM_Q58_316739"/>
      <w:bookmarkEnd w:id="17250"/>
      <w:r>
        <w:rPr>
          <w:rtl/>
        </w:rPr>
        <w:t xml:space="preserve">פיקודו </w:t>
      </w:r>
      <w:bookmarkStart w:id="17251" w:name="_ETM_Q58_317459"/>
      <w:bookmarkEnd w:id="17251"/>
      <w:r>
        <w:rPr>
          <w:rtl/>
        </w:rPr>
        <w:t xml:space="preserve">הישיר </w:t>
      </w:r>
      <w:bookmarkStart w:id="17252" w:name="_ETM_Q58_318870"/>
      <w:bookmarkEnd w:id="17252"/>
      <w:r>
        <w:rPr>
          <w:rtl/>
        </w:rPr>
        <w:t xml:space="preserve">של </w:t>
      </w:r>
      <w:bookmarkStart w:id="17253" w:name="_ETM_Q58_319230"/>
      <w:bookmarkEnd w:id="17253"/>
      <w:r>
        <w:rPr>
          <w:rFonts w:hint="cs"/>
          <w:rtl/>
        </w:rPr>
        <w:t>הפירומן,</w:t>
      </w:r>
      <w:r>
        <w:rPr>
          <w:rtl/>
        </w:rPr>
        <w:t xml:space="preserve"> </w:t>
      </w:r>
      <w:bookmarkStart w:id="17254" w:name="_ETM_Q58_320100"/>
      <w:bookmarkEnd w:id="17254"/>
      <w:r>
        <w:rPr>
          <w:rtl/>
        </w:rPr>
        <w:t xml:space="preserve">שר </w:t>
      </w:r>
      <w:bookmarkStart w:id="17255" w:name="_ETM_Q58_320460"/>
      <w:bookmarkEnd w:id="17255"/>
      <w:r>
        <w:rPr>
          <w:rtl/>
        </w:rPr>
        <w:t>התבערה</w:t>
      </w:r>
      <w:r>
        <w:rPr>
          <w:rFonts w:hint="cs"/>
          <w:rtl/>
        </w:rPr>
        <w:t>.</w:t>
      </w:r>
      <w:r>
        <w:rPr>
          <w:rtl/>
        </w:rPr>
        <w:t xml:space="preserve"> </w:t>
      </w:r>
      <w:bookmarkStart w:id="17256" w:name="_ETM_Q58_321180"/>
      <w:bookmarkEnd w:id="17256"/>
      <w:r>
        <w:rPr>
          <w:rtl/>
        </w:rPr>
        <w:t xml:space="preserve">ואני </w:t>
      </w:r>
      <w:bookmarkStart w:id="17257" w:name="_ETM_Q58_321600"/>
      <w:bookmarkEnd w:id="17257"/>
      <w:r>
        <w:rPr>
          <w:rtl/>
        </w:rPr>
        <w:t xml:space="preserve">מבקשת </w:t>
      </w:r>
      <w:bookmarkStart w:id="17258" w:name="_ETM_Q58_322350"/>
      <w:bookmarkEnd w:id="17258"/>
      <w:r>
        <w:rPr>
          <w:rtl/>
        </w:rPr>
        <w:t>מכולם</w:t>
      </w:r>
      <w:r>
        <w:rPr>
          <w:rFonts w:hint="cs"/>
          <w:rtl/>
        </w:rPr>
        <w:t>,</w:t>
      </w:r>
      <w:r>
        <w:rPr>
          <w:rtl/>
        </w:rPr>
        <w:t xml:space="preserve"> </w:t>
      </w:r>
      <w:bookmarkStart w:id="17259" w:name="_ETM_Q58_322980"/>
      <w:bookmarkEnd w:id="17259"/>
      <w:r>
        <w:rPr>
          <w:rtl/>
        </w:rPr>
        <w:t xml:space="preserve">תפסיקו </w:t>
      </w:r>
      <w:bookmarkStart w:id="17260" w:name="_ETM_Q58_323490"/>
      <w:bookmarkEnd w:id="17260"/>
      <w:r>
        <w:rPr>
          <w:rtl/>
        </w:rPr>
        <w:t xml:space="preserve">לקרוא </w:t>
      </w:r>
      <w:bookmarkStart w:id="17261" w:name="_ETM_Q58_323910"/>
      <w:bookmarkEnd w:id="17261"/>
      <w:r>
        <w:rPr>
          <w:rtl/>
        </w:rPr>
        <w:t xml:space="preserve">לו </w:t>
      </w:r>
      <w:bookmarkStart w:id="17262" w:name="_ETM_Q58_324500"/>
      <w:bookmarkEnd w:id="17262"/>
      <w:r>
        <w:rPr>
          <w:rtl/>
        </w:rPr>
        <w:t xml:space="preserve">שר </w:t>
      </w:r>
      <w:bookmarkStart w:id="17263" w:name="_ETM_Q58_324919"/>
      <w:bookmarkEnd w:id="17263"/>
      <w:r>
        <w:rPr>
          <w:rtl/>
        </w:rPr>
        <w:t>הפיתות</w:t>
      </w:r>
      <w:r>
        <w:rPr>
          <w:rFonts w:hint="cs"/>
          <w:rtl/>
        </w:rPr>
        <w:t>.</w:t>
      </w:r>
      <w:r>
        <w:rPr>
          <w:rtl/>
        </w:rPr>
        <w:t xml:space="preserve"> </w:t>
      </w:r>
      <w:bookmarkStart w:id="17264" w:name="_ETM_Q58_325760"/>
      <w:bookmarkEnd w:id="17264"/>
      <w:r>
        <w:rPr>
          <w:rtl/>
        </w:rPr>
        <w:t xml:space="preserve">תאמינו </w:t>
      </w:r>
      <w:bookmarkStart w:id="17265" w:name="_ETM_Q58_326450"/>
      <w:bookmarkEnd w:id="17265"/>
      <w:r>
        <w:rPr>
          <w:rtl/>
        </w:rPr>
        <w:t>לי</w:t>
      </w:r>
      <w:r>
        <w:rPr>
          <w:rFonts w:hint="cs"/>
          <w:rtl/>
        </w:rPr>
        <w:t>,</w:t>
      </w:r>
      <w:r>
        <w:rPr>
          <w:rtl/>
        </w:rPr>
        <w:t xml:space="preserve"> </w:t>
      </w:r>
      <w:bookmarkStart w:id="17266" w:name="_ETM_Q58_326810"/>
      <w:bookmarkEnd w:id="17266"/>
      <w:r>
        <w:rPr>
          <w:rtl/>
        </w:rPr>
        <w:t xml:space="preserve">הפיתות </w:t>
      </w:r>
      <w:bookmarkStart w:id="17267" w:name="_ETM_Q58_327530"/>
      <w:bookmarkEnd w:id="17267"/>
      <w:r>
        <w:rPr>
          <w:rtl/>
        </w:rPr>
        <w:t>ה</w:t>
      </w:r>
      <w:r>
        <w:rPr>
          <w:rFonts w:hint="cs"/>
          <w:rtl/>
        </w:rPr>
        <w:t>ן</w:t>
      </w:r>
      <w:r>
        <w:rPr>
          <w:rtl/>
        </w:rPr>
        <w:t xml:space="preserve"> </w:t>
      </w:r>
      <w:bookmarkStart w:id="17268" w:name="_ETM_Q58_327680"/>
      <w:bookmarkEnd w:id="17268"/>
      <w:r>
        <w:rPr>
          <w:rtl/>
        </w:rPr>
        <w:t xml:space="preserve">דבר </w:t>
      </w:r>
      <w:bookmarkStart w:id="17269" w:name="_ETM_Q58_328040"/>
      <w:bookmarkEnd w:id="17269"/>
      <w:r>
        <w:rPr>
          <w:rtl/>
        </w:rPr>
        <w:t>נהדר</w:t>
      </w:r>
      <w:r>
        <w:rPr>
          <w:rFonts w:hint="cs"/>
          <w:rtl/>
        </w:rPr>
        <w:t xml:space="preserve">, הן </w:t>
      </w:r>
      <w:bookmarkStart w:id="17270" w:name="_ETM_Q58_328830"/>
      <w:bookmarkEnd w:id="17270"/>
      <w:r>
        <w:rPr>
          <w:rFonts w:hint="cs"/>
          <w:rtl/>
        </w:rPr>
        <w:t>דבר</w:t>
      </w:r>
      <w:r>
        <w:rPr>
          <w:rtl/>
        </w:rPr>
        <w:t xml:space="preserve"> </w:t>
      </w:r>
      <w:bookmarkStart w:id="17271" w:name="_ETM_Q58_329749"/>
      <w:bookmarkEnd w:id="17271"/>
      <w:r>
        <w:rPr>
          <w:rtl/>
        </w:rPr>
        <w:t>טעים</w:t>
      </w:r>
      <w:r>
        <w:rPr>
          <w:rFonts w:hint="cs"/>
          <w:rtl/>
        </w:rPr>
        <w:t>. אל תלכלכו עליהן,</w:t>
      </w:r>
      <w:r>
        <w:rPr>
          <w:rtl/>
        </w:rPr>
        <w:t xml:space="preserve"> </w:t>
      </w:r>
      <w:bookmarkStart w:id="17272" w:name="_ETM_Q58_332079"/>
      <w:bookmarkEnd w:id="17272"/>
      <w:r>
        <w:rPr>
          <w:rtl/>
        </w:rPr>
        <w:t xml:space="preserve">על </w:t>
      </w:r>
      <w:bookmarkStart w:id="17273" w:name="_ETM_Q58_332260"/>
      <w:bookmarkEnd w:id="17273"/>
      <w:r>
        <w:rPr>
          <w:rtl/>
        </w:rPr>
        <w:t>הפיתות</w:t>
      </w:r>
      <w:r>
        <w:rPr>
          <w:rFonts w:hint="cs"/>
          <w:rtl/>
        </w:rPr>
        <w:t>, בסדר?</w:t>
      </w:r>
      <w:r>
        <w:rPr>
          <w:rtl/>
        </w:rPr>
        <w:t xml:space="preserve"> </w:t>
      </w:r>
      <w:bookmarkStart w:id="17274" w:name="_ETM_Q58_335569"/>
      <w:bookmarkEnd w:id="17274"/>
    </w:p>
    <w:p w:rsidR="00D7099C" w:rsidRDefault="00D7099C" w:rsidP="00D7099C">
      <w:pPr>
        <w:rPr>
          <w:rtl/>
        </w:rPr>
      </w:pPr>
    </w:p>
    <w:p w:rsidR="00CD1EEA" w:rsidRDefault="00CD1EEA" w:rsidP="00396600">
      <w:pPr>
        <w:rPr>
          <w:rtl/>
        </w:rPr>
      </w:pPr>
      <w:r>
        <w:rPr>
          <w:rtl/>
        </w:rPr>
        <w:t xml:space="preserve">תגידו </w:t>
      </w:r>
      <w:bookmarkStart w:id="17275" w:name="_ETM_Q58_336110"/>
      <w:bookmarkEnd w:id="17275"/>
      <w:r>
        <w:rPr>
          <w:rtl/>
        </w:rPr>
        <w:t xml:space="preserve">את </w:t>
      </w:r>
      <w:bookmarkStart w:id="17276" w:name="_ETM_Q58_336200"/>
      <w:bookmarkEnd w:id="17276"/>
      <w:r>
        <w:rPr>
          <w:rtl/>
        </w:rPr>
        <w:t>האמת</w:t>
      </w:r>
      <w:r>
        <w:rPr>
          <w:rFonts w:hint="cs"/>
          <w:rtl/>
        </w:rPr>
        <w:t>.</w:t>
      </w:r>
      <w:r>
        <w:rPr>
          <w:rtl/>
        </w:rPr>
        <w:t xml:space="preserve"> </w:t>
      </w:r>
      <w:bookmarkStart w:id="17277" w:name="_ETM_Q58_339379"/>
      <w:bookmarkEnd w:id="17277"/>
      <w:r>
        <w:rPr>
          <w:rFonts w:hint="cs"/>
          <w:rtl/>
        </w:rPr>
        <w:t xml:space="preserve">נותנים </w:t>
      </w:r>
      <w:proofErr w:type="spellStart"/>
      <w:r>
        <w:rPr>
          <w:rFonts w:hint="cs"/>
          <w:rtl/>
        </w:rPr>
        <w:t>לכהניסט</w:t>
      </w:r>
      <w:proofErr w:type="spellEnd"/>
      <w:r>
        <w:rPr>
          <w:rFonts w:hint="cs"/>
          <w:rtl/>
        </w:rPr>
        <w:t xml:space="preserve"> </w:t>
      </w:r>
      <w:bookmarkStart w:id="17278" w:name="_ETM_Q58_340159"/>
      <w:bookmarkStart w:id="17279" w:name="_ETM_Q58_341540"/>
      <w:bookmarkEnd w:id="17278"/>
      <w:bookmarkEnd w:id="17279"/>
      <w:r>
        <w:rPr>
          <w:rFonts w:hint="cs"/>
          <w:rtl/>
        </w:rPr>
        <w:t>מורשע ב</w:t>
      </w:r>
      <w:r>
        <w:rPr>
          <w:rtl/>
        </w:rPr>
        <w:t xml:space="preserve">תמיכה </w:t>
      </w:r>
      <w:bookmarkStart w:id="17280" w:name="_ETM_Q58_341989"/>
      <w:bookmarkEnd w:id="17280"/>
      <w:r>
        <w:rPr>
          <w:rtl/>
        </w:rPr>
        <w:t xml:space="preserve">בטרור </w:t>
      </w:r>
      <w:bookmarkStart w:id="17281" w:name="_ETM_Q58_343180"/>
      <w:bookmarkEnd w:id="17281"/>
      <w:r>
        <w:rPr>
          <w:rtl/>
        </w:rPr>
        <w:t>לה</w:t>
      </w:r>
      <w:r>
        <w:rPr>
          <w:rFonts w:hint="cs"/>
          <w:rtl/>
        </w:rPr>
        <w:t>פעיל קבוצות</w:t>
      </w:r>
      <w:r>
        <w:rPr>
          <w:rtl/>
        </w:rPr>
        <w:t xml:space="preserve"> </w:t>
      </w:r>
      <w:bookmarkStart w:id="17282" w:name="_ETM_Q58_344780"/>
      <w:bookmarkEnd w:id="17282"/>
      <w:r>
        <w:rPr>
          <w:rtl/>
        </w:rPr>
        <w:t xml:space="preserve">של </w:t>
      </w:r>
      <w:bookmarkStart w:id="17283" w:name="_ETM_Q58_345080"/>
      <w:bookmarkEnd w:id="17283"/>
      <w:r>
        <w:rPr>
          <w:rtl/>
        </w:rPr>
        <w:t xml:space="preserve">חמושים </w:t>
      </w:r>
      <w:bookmarkStart w:id="17284" w:name="_ETM_Q58_346370"/>
      <w:bookmarkEnd w:id="17284"/>
      <w:r>
        <w:rPr>
          <w:rtl/>
        </w:rPr>
        <w:t xml:space="preserve">שהוא </w:t>
      </w:r>
      <w:bookmarkStart w:id="17285" w:name="_ETM_Q58_346819"/>
      <w:bookmarkEnd w:id="17285"/>
      <w:r>
        <w:rPr>
          <w:rtl/>
        </w:rPr>
        <w:t xml:space="preserve">יבחר </w:t>
      </w:r>
      <w:bookmarkStart w:id="17286" w:name="_ETM_Q58_347389"/>
      <w:bookmarkEnd w:id="17286"/>
      <w:r>
        <w:rPr>
          <w:rtl/>
        </w:rPr>
        <w:t>אות</w:t>
      </w:r>
      <w:r>
        <w:rPr>
          <w:rFonts w:hint="cs"/>
          <w:rtl/>
        </w:rPr>
        <w:t>ן,</w:t>
      </w:r>
      <w:r>
        <w:rPr>
          <w:rtl/>
        </w:rPr>
        <w:t xml:space="preserve"> </w:t>
      </w:r>
      <w:bookmarkStart w:id="17287" w:name="_ETM_Q58_348260"/>
      <w:bookmarkEnd w:id="17287"/>
      <w:r>
        <w:rPr>
          <w:rtl/>
        </w:rPr>
        <w:t xml:space="preserve">שהוא </w:t>
      </w:r>
      <w:bookmarkStart w:id="17288" w:name="_ETM_Q58_348590"/>
      <w:bookmarkEnd w:id="17288"/>
      <w:r>
        <w:rPr>
          <w:rtl/>
        </w:rPr>
        <w:t xml:space="preserve">יפקד </w:t>
      </w:r>
      <w:bookmarkStart w:id="17289" w:name="_ETM_Q58_349219"/>
      <w:bookmarkEnd w:id="17289"/>
      <w:r>
        <w:rPr>
          <w:rtl/>
        </w:rPr>
        <w:t>עליה</w:t>
      </w:r>
      <w:r>
        <w:rPr>
          <w:rFonts w:hint="cs"/>
          <w:rtl/>
        </w:rPr>
        <w:t>ן</w:t>
      </w:r>
      <w:r>
        <w:rPr>
          <w:rtl/>
        </w:rPr>
        <w:t xml:space="preserve"> </w:t>
      </w:r>
      <w:bookmarkStart w:id="17290" w:name="_ETM_Q58_349609"/>
      <w:bookmarkEnd w:id="17290"/>
      <w:r>
        <w:rPr>
          <w:rtl/>
        </w:rPr>
        <w:t xml:space="preserve">באופן </w:t>
      </w:r>
      <w:bookmarkStart w:id="17291" w:name="_ETM_Q58_350030"/>
      <w:bookmarkEnd w:id="17291"/>
      <w:r>
        <w:rPr>
          <w:rtl/>
        </w:rPr>
        <w:t>ישיר</w:t>
      </w:r>
      <w:r>
        <w:rPr>
          <w:rFonts w:hint="cs"/>
          <w:rtl/>
        </w:rPr>
        <w:t>.</w:t>
      </w:r>
      <w:r>
        <w:rPr>
          <w:rtl/>
        </w:rPr>
        <w:t xml:space="preserve"> </w:t>
      </w:r>
      <w:bookmarkStart w:id="17292" w:name="_ETM_Q58_350450"/>
      <w:bookmarkEnd w:id="17292"/>
      <w:r>
        <w:rPr>
          <w:rtl/>
        </w:rPr>
        <w:t xml:space="preserve">לא </w:t>
      </w:r>
      <w:bookmarkStart w:id="17293" w:name="_ETM_Q58_350650"/>
      <w:bookmarkEnd w:id="17293"/>
      <w:r>
        <w:rPr>
          <w:rtl/>
        </w:rPr>
        <w:t xml:space="preserve">הצליחו </w:t>
      </w:r>
      <w:bookmarkStart w:id="17294" w:name="_ETM_Q58_351850"/>
      <w:bookmarkEnd w:id="17294"/>
      <w:r>
        <w:rPr>
          <w:rtl/>
        </w:rPr>
        <w:t xml:space="preserve">לעשות </w:t>
      </w:r>
      <w:bookmarkStart w:id="17295" w:name="_ETM_Q58_352419"/>
      <w:bookmarkEnd w:id="17295"/>
      <w:r>
        <w:rPr>
          <w:rtl/>
        </w:rPr>
        <w:t xml:space="preserve">את </w:t>
      </w:r>
      <w:bookmarkStart w:id="17296" w:name="_ETM_Q58_352510"/>
      <w:bookmarkEnd w:id="17296"/>
      <w:r>
        <w:rPr>
          <w:rtl/>
        </w:rPr>
        <w:t xml:space="preserve">זה </w:t>
      </w:r>
      <w:bookmarkStart w:id="17297" w:name="_ETM_Q58_352459"/>
      <w:bookmarkStart w:id="17298" w:name="_ETM_Q58_352730"/>
      <w:bookmarkEnd w:id="17297"/>
      <w:bookmarkEnd w:id="17298"/>
      <w:r>
        <w:rPr>
          <w:rtl/>
        </w:rPr>
        <w:t xml:space="preserve">דרך </w:t>
      </w:r>
      <w:bookmarkStart w:id="17299" w:name="_ETM_Q58_353150"/>
      <w:bookmarkEnd w:id="17299"/>
      <w:r>
        <w:rPr>
          <w:rtl/>
        </w:rPr>
        <w:t>החוק</w:t>
      </w:r>
      <w:r>
        <w:rPr>
          <w:rFonts w:hint="cs"/>
          <w:rtl/>
        </w:rPr>
        <w:t>,</w:t>
      </w:r>
      <w:r>
        <w:rPr>
          <w:rtl/>
        </w:rPr>
        <w:t xml:space="preserve"> </w:t>
      </w:r>
      <w:bookmarkStart w:id="17300" w:name="_ETM_Q58_353659"/>
      <w:bookmarkStart w:id="17301" w:name="_ETM_Q58_353970"/>
      <w:bookmarkEnd w:id="17300"/>
      <w:bookmarkEnd w:id="17301"/>
      <w:r>
        <w:rPr>
          <w:rFonts w:hint="cs"/>
          <w:rtl/>
        </w:rPr>
        <w:t xml:space="preserve">שהוא ייתן </w:t>
      </w:r>
      <w:bookmarkStart w:id="17302" w:name="_ETM_Q58_358928"/>
      <w:bookmarkStart w:id="17303" w:name="_ETM_Q58_354120"/>
      <w:bookmarkStart w:id="17304" w:name="_ETM_Q58_354419"/>
      <w:bookmarkEnd w:id="17302"/>
      <w:bookmarkEnd w:id="17303"/>
      <w:bookmarkEnd w:id="17304"/>
      <w:r>
        <w:rPr>
          <w:rtl/>
        </w:rPr>
        <w:t xml:space="preserve">את </w:t>
      </w:r>
      <w:bookmarkStart w:id="17305" w:name="_ETM_Q58_354540"/>
      <w:bookmarkEnd w:id="17305"/>
      <w:r>
        <w:rPr>
          <w:rtl/>
        </w:rPr>
        <w:t xml:space="preserve">הפקודות </w:t>
      </w:r>
      <w:bookmarkStart w:id="17306" w:name="_ETM_Q58_355110"/>
      <w:bookmarkEnd w:id="17306"/>
      <w:r>
        <w:rPr>
          <w:rtl/>
        </w:rPr>
        <w:t xml:space="preserve">לשוטרים </w:t>
      </w:r>
      <w:bookmarkStart w:id="17307" w:name="_ETM_Q58_355770"/>
      <w:bookmarkEnd w:id="17307"/>
      <w:r>
        <w:rPr>
          <w:rtl/>
        </w:rPr>
        <w:t>בשטח</w:t>
      </w:r>
      <w:r>
        <w:rPr>
          <w:rFonts w:hint="cs"/>
          <w:rtl/>
        </w:rPr>
        <w:t>,</w:t>
      </w:r>
      <w:r>
        <w:rPr>
          <w:rtl/>
        </w:rPr>
        <w:t xml:space="preserve"> </w:t>
      </w:r>
      <w:bookmarkStart w:id="17308" w:name="_ETM_Q58_356790"/>
      <w:bookmarkEnd w:id="17308"/>
      <w:r>
        <w:rPr>
          <w:rtl/>
        </w:rPr>
        <w:t xml:space="preserve">אז </w:t>
      </w:r>
      <w:bookmarkStart w:id="17309" w:name="_ETM_Q58_357030"/>
      <w:bookmarkEnd w:id="17309"/>
      <w:r>
        <w:rPr>
          <w:rtl/>
        </w:rPr>
        <w:t>ב</w:t>
      </w:r>
      <w:r>
        <w:rPr>
          <w:rFonts w:hint="cs"/>
          <w:rtl/>
        </w:rPr>
        <w:t xml:space="preserve">נו לו מיליציות משלו. הינה, </w:t>
      </w:r>
      <w:bookmarkStart w:id="17310" w:name="_ETM_Q58_358160"/>
      <w:bookmarkStart w:id="17311" w:name="_ETM_Q58_358550"/>
      <w:bookmarkStart w:id="17312" w:name="_ETM_Q58_358970"/>
      <w:bookmarkStart w:id="17313" w:name="_ETM_Q58_360650"/>
      <w:bookmarkStart w:id="17314" w:name="_ETM_Q58_361340"/>
      <w:bookmarkStart w:id="17315" w:name="_ETM_Q58_361690"/>
      <w:bookmarkStart w:id="17316" w:name="_ETM_Q58_362560"/>
      <w:bookmarkStart w:id="17317" w:name="_ETM_Q58_362870"/>
      <w:bookmarkStart w:id="17318" w:name="_ETM_Q58_363080"/>
      <w:bookmarkStart w:id="17319" w:name="_ETM_Q58_363260"/>
      <w:bookmarkStart w:id="17320" w:name="_ETM_Q58_363680"/>
      <w:bookmarkStart w:id="17321" w:name="_ETM_Q58_364400"/>
      <w:bookmarkStart w:id="17322" w:name="_ETM_Q58_365650"/>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r>
        <w:rPr>
          <w:rFonts w:hint="cs"/>
          <w:rtl/>
        </w:rPr>
        <w:t xml:space="preserve">תיקח, תפקד, תעשה מה שבא לך, העיקר – </w:t>
      </w:r>
      <w:r>
        <w:rPr>
          <w:rtl/>
        </w:rPr>
        <w:t xml:space="preserve">תיישר </w:t>
      </w:r>
      <w:bookmarkStart w:id="17323" w:name="_ETM_Q58_366430"/>
      <w:bookmarkEnd w:id="17323"/>
      <w:r>
        <w:rPr>
          <w:rtl/>
        </w:rPr>
        <w:t xml:space="preserve">קו </w:t>
      </w:r>
      <w:bookmarkStart w:id="17324" w:name="_ETM_Q58_367180"/>
      <w:bookmarkEnd w:id="17324"/>
      <w:r>
        <w:rPr>
          <w:rtl/>
        </w:rPr>
        <w:t xml:space="preserve">עם </w:t>
      </w:r>
      <w:bookmarkStart w:id="17325" w:name="_ETM_Q58_367419"/>
      <w:bookmarkEnd w:id="17325"/>
      <w:r>
        <w:rPr>
          <w:rtl/>
        </w:rPr>
        <w:t xml:space="preserve">מה </w:t>
      </w:r>
      <w:bookmarkStart w:id="17326" w:name="_ETM_Q58_367629"/>
      <w:bookmarkEnd w:id="17326"/>
      <w:r>
        <w:rPr>
          <w:rtl/>
        </w:rPr>
        <w:t xml:space="preserve">שרוצה </w:t>
      </w:r>
      <w:bookmarkStart w:id="17327" w:name="_ETM_Q58_368409"/>
      <w:bookmarkEnd w:id="17327"/>
      <w:r>
        <w:rPr>
          <w:rtl/>
        </w:rPr>
        <w:t>הדיקטטור</w:t>
      </w:r>
      <w:r>
        <w:rPr>
          <w:rFonts w:hint="cs"/>
          <w:rtl/>
        </w:rPr>
        <w:t>.</w:t>
      </w:r>
      <w:r>
        <w:rPr>
          <w:rtl/>
        </w:rPr>
        <w:t xml:space="preserve"> </w:t>
      </w:r>
      <w:bookmarkStart w:id="17328" w:name="_ETM_Q58_369879"/>
      <w:bookmarkEnd w:id="17328"/>
      <w:r>
        <w:rPr>
          <w:rFonts w:hint="cs"/>
          <w:rtl/>
        </w:rPr>
        <w:t xml:space="preserve">ושלא ישלו </w:t>
      </w:r>
      <w:bookmarkStart w:id="17329" w:name="_ETM_Q58_370599"/>
      <w:bookmarkStart w:id="17330" w:name="_ETM_Q58_370930"/>
      <w:bookmarkStart w:id="17331" w:name="_ETM_Q58_371290"/>
      <w:bookmarkEnd w:id="17329"/>
      <w:bookmarkEnd w:id="17330"/>
      <w:bookmarkEnd w:id="17331"/>
      <w:r>
        <w:rPr>
          <w:rtl/>
        </w:rPr>
        <w:t>אתכם</w:t>
      </w:r>
      <w:r>
        <w:rPr>
          <w:rFonts w:hint="cs"/>
          <w:rtl/>
        </w:rPr>
        <w:t>,</w:t>
      </w:r>
      <w:r>
        <w:rPr>
          <w:rtl/>
        </w:rPr>
        <w:t xml:space="preserve"> </w:t>
      </w:r>
      <w:bookmarkStart w:id="17332" w:name="_ETM_Q58_372829"/>
      <w:bookmarkEnd w:id="17332"/>
      <w:r>
        <w:rPr>
          <w:rtl/>
        </w:rPr>
        <w:t xml:space="preserve">תחת </w:t>
      </w:r>
      <w:bookmarkStart w:id="17333" w:name="_ETM_Q58_373340"/>
      <w:bookmarkEnd w:id="17333"/>
      <w:r>
        <w:rPr>
          <w:rtl/>
        </w:rPr>
        <w:t xml:space="preserve">דיקטטורה </w:t>
      </w:r>
      <w:bookmarkStart w:id="17334" w:name="_ETM_Q58_373970"/>
      <w:bookmarkEnd w:id="17334"/>
      <w:r>
        <w:rPr>
          <w:rFonts w:hint="cs"/>
          <w:rtl/>
        </w:rPr>
        <w:t>–</w:t>
      </w:r>
      <w:bookmarkStart w:id="17335" w:name="_ETM_Q58_374300"/>
      <w:bookmarkEnd w:id="17335"/>
      <w:r>
        <w:rPr>
          <w:rFonts w:hint="cs"/>
          <w:rtl/>
        </w:rPr>
        <w:t xml:space="preserve"> </w:t>
      </w:r>
      <w:r>
        <w:rPr>
          <w:rtl/>
        </w:rPr>
        <w:t xml:space="preserve">וזה </w:t>
      </w:r>
      <w:bookmarkStart w:id="17336" w:name="_ETM_Q58_374900"/>
      <w:bookmarkEnd w:id="17336"/>
      <w:r>
        <w:rPr>
          <w:rtl/>
        </w:rPr>
        <w:t xml:space="preserve">מה </w:t>
      </w:r>
      <w:bookmarkStart w:id="17337" w:name="_ETM_Q58_375110"/>
      <w:bookmarkEnd w:id="17337"/>
      <w:r>
        <w:rPr>
          <w:rtl/>
        </w:rPr>
        <w:t>שמ</w:t>
      </w:r>
      <w:r>
        <w:rPr>
          <w:rFonts w:hint="cs"/>
          <w:rtl/>
        </w:rPr>
        <w:t xml:space="preserve">תהווה </w:t>
      </w:r>
      <w:r>
        <w:rPr>
          <w:rFonts w:hint="eastAsia"/>
          <w:rtl/>
        </w:rPr>
        <w:t>–</w:t>
      </w:r>
      <w:bookmarkStart w:id="17338" w:name="_ETM_Q58_376860"/>
      <w:bookmarkStart w:id="17339" w:name="_ETM_Q58_377250"/>
      <w:bookmarkStart w:id="17340" w:name="_ETM_Q58_377819"/>
      <w:bookmarkEnd w:id="17338"/>
      <w:bookmarkEnd w:id="17339"/>
      <w:bookmarkEnd w:id="17340"/>
      <w:r>
        <w:rPr>
          <w:rFonts w:hint="cs"/>
          <w:rtl/>
        </w:rPr>
        <w:t xml:space="preserve"> אף </w:t>
      </w:r>
      <w:bookmarkStart w:id="17341" w:name="_ETM_Q58_383608"/>
      <w:bookmarkEnd w:id="17341"/>
      <w:r>
        <w:rPr>
          <w:rFonts w:hint="cs"/>
          <w:rtl/>
        </w:rPr>
        <w:t xml:space="preserve">אחד </w:t>
      </w:r>
      <w:r>
        <w:rPr>
          <w:rtl/>
        </w:rPr>
        <w:t xml:space="preserve">לא </w:t>
      </w:r>
      <w:bookmarkStart w:id="17342" w:name="_ETM_Q58_378030"/>
      <w:bookmarkEnd w:id="17342"/>
      <w:r>
        <w:rPr>
          <w:rtl/>
        </w:rPr>
        <w:t xml:space="preserve">יכול </w:t>
      </w:r>
      <w:bookmarkStart w:id="17343" w:name="_ETM_Q58_378630"/>
      <w:bookmarkEnd w:id="17343"/>
      <w:r>
        <w:rPr>
          <w:rtl/>
        </w:rPr>
        <w:t xml:space="preserve">להגיד </w:t>
      </w:r>
      <w:bookmarkStart w:id="17344" w:name="_ETM_Q58_379380"/>
      <w:bookmarkEnd w:id="17344"/>
      <w:r>
        <w:rPr>
          <w:rtl/>
        </w:rPr>
        <w:t>ל</w:t>
      </w:r>
      <w:r>
        <w:rPr>
          <w:rFonts w:hint="cs"/>
          <w:rtl/>
        </w:rPr>
        <w:t>א</w:t>
      </w:r>
      <w:r>
        <w:rPr>
          <w:rtl/>
        </w:rPr>
        <w:t xml:space="preserve"> </w:t>
      </w:r>
      <w:bookmarkStart w:id="17345" w:name="_ETM_Q58_379919"/>
      <w:bookmarkEnd w:id="17345"/>
      <w:r>
        <w:rPr>
          <w:rtl/>
        </w:rPr>
        <w:t>לדיקטטור</w:t>
      </w:r>
      <w:r>
        <w:rPr>
          <w:rFonts w:hint="cs"/>
          <w:rtl/>
        </w:rPr>
        <w:t>.</w:t>
      </w:r>
      <w:r>
        <w:rPr>
          <w:rtl/>
        </w:rPr>
        <w:t xml:space="preserve"> </w:t>
      </w:r>
      <w:bookmarkStart w:id="17346" w:name="_ETM_Q58_381530"/>
      <w:bookmarkEnd w:id="17346"/>
      <w:r>
        <w:rPr>
          <w:rtl/>
        </w:rPr>
        <w:t>א</w:t>
      </w:r>
      <w:r>
        <w:rPr>
          <w:rFonts w:hint="cs"/>
          <w:rtl/>
        </w:rPr>
        <w:t xml:space="preserve">פילו </w:t>
      </w:r>
      <w:bookmarkStart w:id="17347" w:name="_ETM_Q58_383150"/>
      <w:bookmarkEnd w:id="17347"/>
      <w:r>
        <w:rPr>
          <w:rtl/>
        </w:rPr>
        <w:t xml:space="preserve">אין </w:t>
      </w:r>
      <w:bookmarkStart w:id="17348" w:name="_ETM_Q58_383389"/>
      <w:bookmarkEnd w:id="17348"/>
      <w:r>
        <w:rPr>
          <w:rtl/>
        </w:rPr>
        <w:t xml:space="preserve">לו </w:t>
      </w:r>
      <w:bookmarkStart w:id="17349" w:name="_ETM_Q58_383480"/>
      <w:bookmarkEnd w:id="17349"/>
      <w:r>
        <w:rPr>
          <w:rtl/>
        </w:rPr>
        <w:t>חסינות</w:t>
      </w:r>
      <w:r>
        <w:rPr>
          <w:rFonts w:hint="cs"/>
          <w:rtl/>
        </w:rPr>
        <w:t>,</w:t>
      </w:r>
      <w:r>
        <w:rPr>
          <w:rtl/>
        </w:rPr>
        <w:t xml:space="preserve"> </w:t>
      </w:r>
      <w:bookmarkStart w:id="17350" w:name="_ETM_Q58_384260"/>
      <w:bookmarkEnd w:id="17350"/>
      <w:r>
        <w:rPr>
          <w:rtl/>
        </w:rPr>
        <w:t xml:space="preserve">אפילו </w:t>
      </w:r>
      <w:bookmarkStart w:id="17351" w:name="_ETM_Q58_384970"/>
      <w:bookmarkEnd w:id="17351"/>
      <w:r>
        <w:rPr>
          <w:rFonts w:hint="cs"/>
          <w:rtl/>
        </w:rPr>
        <w:t xml:space="preserve">אם הוא </w:t>
      </w:r>
      <w:r>
        <w:rPr>
          <w:rtl/>
        </w:rPr>
        <w:t xml:space="preserve">גנרל </w:t>
      </w:r>
      <w:bookmarkStart w:id="17352" w:name="_ETM_Q58_385570"/>
      <w:bookmarkEnd w:id="17352"/>
      <w:r>
        <w:rPr>
          <w:rtl/>
        </w:rPr>
        <w:t>גדול</w:t>
      </w:r>
      <w:r>
        <w:rPr>
          <w:rFonts w:hint="cs"/>
          <w:rtl/>
        </w:rPr>
        <w:t>, אפילו אם הוא שירת</w:t>
      </w:r>
      <w:r>
        <w:rPr>
          <w:rtl/>
        </w:rPr>
        <w:t xml:space="preserve"> </w:t>
      </w:r>
      <w:bookmarkStart w:id="17353" w:name="_ETM_Q58_388440"/>
      <w:bookmarkEnd w:id="17353"/>
      <w:r>
        <w:rPr>
          <w:rtl/>
        </w:rPr>
        <w:t xml:space="preserve">בדיוק </w:t>
      </w:r>
      <w:bookmarkStart w:id="17354" w:name="_ETM_Q58_389760"/>
      <w:bookmarkEnd w:id="17354"/>
      <w:r>
        <w:rPr>
          <w:rtl/>
        </w:rPr>
        <w:t xml:space="preserve">אותה </w:t>
      </w:r>
      <w:bookmarkStart w:id="17355" w:name="_ETM_Q58_390300"/>
      <w:bookmarkEnd w:id="17355"/>
      <w:r>
        <w:rPr>
          <w:rtl/>
        </w:rPr>
        <w:t xml:space="preserve">מדיניות </w:t>
      </w:r>
      <w:bookmarkStart w:id="17356" w:name="_ETM_Q58_391110"/>
      <w:bookmarkEnd w:id="17356"/>
      <w:r>
        <w:rPr>
          <w:rtl/>
        </w:rPr>
        <w:t xml:space="preserve">מיליטריסטית </w:t>
      </w:r>
      <w:bookmarkStart w:id="17357" w:name="_ETM_Q58_392160"/>
      <w:bookmarkEnd w:id="17357"/>
      <w:r>
        <w:rPr>
          <w:rtl/>
        </w:rPr>
        <w:t>כוחנית</w:t>
      </w:r>
      <w:r>
        <w:rPr>
          <w:rFonts w:hint="cs"/>
          <w:rtl/>
        </w:rPr>
        <w:t>,</w:t>
      </w:r>
      <w:r>
        <w:rPr>
          <w:rtl/>
        </w:rPr>
        <w:t xml:space="preserve"> </w:t>
      </w:r>
      <w:bookmarkStart w:id="17358" w:name="_ETM_Q58_394220"/>
      <w:bookmarkEnd w:id="17358"/>
      <w:r>
        <w:rPr>
          <w:rtl/>
        </w:rPr>
        <w:t xml:space="preserve">מה </w:t>
      </w:r>
      <w:bookmarkStart w:id="17359" w:name="_ETM_Q58_394549"/>
      <w:bookmarkEnd w:id="17359"/>
      <w:r>
        <w:rPr>
          <w:rtl/>
        </w:rPr>
        <w:t xml:space="preserve">שיהיה </w:t>
      </w:r>
      <w:bookmarkStart w:id="17360" w:name="_ETM_Q58_395269"/>
      <w:bookmarkEnd w:id="17360"/>
      <w:r>
        <w:rPr>
          <w:rtl/>
        </w:rPr>
        <w:t>בר</w:t>
      </w:r>
      <w:r>
        <w:rPr>
          <w:rFonts w:hint="cs"/>
          <w:rtl/>
        </w:rPr>
        <w:t xml:space="preserve">זומה שלו, </w:t>
      </w:r>
      <w:bookmarkStart w:id="17361" w:name="_ETM_Q58_399705"/>
      <w:bookmarkStart w:id="17362" w:name="_ETM_Q58_395540"/>
      <w:bookmarkStart w:id="17363" w:name="_ETM_Q58_395750"/>
      <w:bookmarkStart w:id="17364" w:name="_ETM_Q58_395989"/>
      <w:bookmarkStart w:id="17365" w:name="_ETM_Q58_397590"/>
      <w:bookmarkEnd w:id="17361"/>
      <w:bookmarkEnd w:id="17362"/>
      <w:bookmarkEnd w:id="17363"/>
      <w:bookmarkEnd w:id="17364"/>
      <w:bookmarkEnd w:id="17365"/>
      <w:r>
        <w:rPr>
          <w:rFonts w:hint="cs"/>
          <w:rtl/>
        </w:rPr>
        <w:t>פתאום הוא הופך</w:t>
      </w:r>
      <w:r>
        <w:rPr>
          <w:rtl/>
        </w:rPr>
        <w:t xml:space="preserve"> </w:t>
      </w:r>
      <w:bookmarkStart w:id="17366" w:name="_ETM_Q58_398010"/>
      <w:bookmarkEnd w:id="17366"/>
      <w:r>
        <w:rPr>
          <w:rFonts w:hint="cs"/>
          <w:rtl/>
        </w:rPr>
        <w:t>ל</w:t>
      </w:r>
      <w:r>
        <w:rPr>
          <w:rtl/>
        </w:rPr>
        <w:t xml:space="preserve">אייקון </w:t>
      </w:r>
      <w:bookmarkStart w:id="17367" w:name="_ETM_Q58_398459"/>
      <w:bookmarkEnd w:id="17367"/>
      <w:r>
        <w:rPr>
          <w:rtl/>
        </w:rPr>
        <w:t xml:space="preserve">של </w:t>
      </w:r>
      <w:bookmarkStart w:id="17368" w:name="_ETM_Q58_398670"/>
      <w:bookmarkEnd w:id="17368"/>
      <w:r>
        <w:rPr>
          <w:rtl/>
        </w:rPr>
        <w:t>דמוקרטיה</w:t>
      </w:r>
      <w:bookmarkStart w:id="17369" w:name="_ETM_Q58_399810"/>
      <w:bookmarkEnd w:id="17369"/>
      <w:r>
        <w:rPr>
          <w:rtl/>
        </w:rPr>
        <w:t xml:space="preserve"> </w:t>
      </w:r>
      <w:bookmarkStart w:id="17370" w:name="_ETM_Q58_400680"/>
      <w:bookmarkEnd w:id="17370"/>
      <w:r>
        <w:rPr>
          <w:rFonts w:hint="cs"/>
          <w:rtl/>
        </w:rPr>
        <w:t xml:space="preserve">– </w:t>
      </w:r>
      <w:r>
        <w:rPr>
          <w:rtl/>
        </w:rPr>
        <w:t xml:space="preserve">ואני </w:t>
      </w:r>
      <w:bookmarkStart w:id="17371" w:name="_ETM_Q58_400980"/>
      <w:bookmarkEnd w:id="17371"/>
      <w:r>
        <w:rPr>
          <w:rtl/>
        </w:rPr>
        <w:t xml:space="preserve">מדברת </w:t>
      </w:r>
      <w:bookmarkStart w:id="17372" w:name="_ETM_Q58_401519"/>
      <w:bookmarkEnd w:id="17372"/>
      <w:r>
        <w:rPr>
          <w:rtl/>
        </w:rPr>
        <w:t xml:space="preserve">על </w:t>
      </w:r>
      <w:bookmarkStart w:id="17373" w:name="_ETM_Q58_401670"/>
      <w:bookmarkEnd w:id="17373"/>
      <w:r>
        <w:rPr>
          <w:rtl/>
        </w:rPr>
        <w:t>גלנט</w:t>
      </w:r>
      <w:r w:rsidR="00396600">
        <w:rPr>
          <w:rFonts w:hint="cs"/>
          <w:rtl/>
        </w:rPr>
        <w:t>.</w:t>
      </w:r>
      <w:r>
        <w:rPr>
          <w:rtl/>
        </w:rPr>
        <w:t xml:space="preserve"> </w:t>
      </w:r>
      <w:bookmarkStart w:id="17374" w:name="_ETM_Q58_402950"/>
      <w:bookmarkEnd w:id="17374"/>
      <w:r>
        <w:rPr>
          <w:rtl/>
        </w:rPr>
        <w:t>למה</w:t>
      </w:r>
      <w:r>
        <w:rPr>
          <w:rFonts w:hint="cs"/>
          <w:rtl/>
        </w:rPr>
        <w:t>?</w:t>
      </w:r>
      <w:r>
        <w:rPr>
          <w:rtl/>
        </w:rPr>
        <w:t xml:space="preserve"> </w:t>
      </w:r>
      <w:bookmarkStart w:id="17375" w:name="_ETM_Q58_403670"/>
      <w:bookmarkEnd w:id="17375"/>
      <w:r>
        <w:rPr>
          <w:rtl/>
        </w:rPr>
        <w:t xml:space="preserve">כי </w:t>
      </w:r>
      <w:bookmarkStart w:id="17376" w:name="_ETM_Q58_403879"/>
      <w:bookmarkEnd w:id="17376"/>
      <w:r>
        <w:rPr>
          <w:rtl/>
        </w:rPr>
        <w:t xml:space="preserve">הוא </w:t>
      </w:r>
      <w:bookmarkStart w:id="17377" w:name="_ETM_Q58_404060"/>
      <w:bookmarkEnd w:id="17377"/>
      <w:r>
        <w:rPr>
          <w:rtl/>
        </w:rPr>
        <w:t xml:space="preserve">העז </w:t>
      </w:r>
      <w:bookmarkStart w:id="17378" w:name="_ETM_Q58_404510"/>
      <w:bookmarkEnd w:id="17378"/>
      <w:r>
        <w:rPr>
          <w:rtl/>
        </w:rPr>
        <w:t>ואמר</w:t>
      </w:r>
      <w:r>
        <w:rPr>
          <w:rFonts w:hint="cs"/>
          <w:rtl/>
        </w:rPr>
        <w:t>:</w:t>
      </w:r>
      <w:r>
        <w:rPr>
          <w:rtl/>
        </w:rPr>
        <w:t xml:space="preserve"> </w:t>
      </w:r>
      <w:bookmarkStart w:id="17379" w:name="_ETM_Q58_405439"/>
      <w:bookmarkEnd w:id="17379"/>
      <w:r>
        <w:rPr>
          <w:rtl/>
        </w:rPr>
        <w:t>ל</w:t>
      </w:r>
      <w:r>
        <w:rPr>
          <w:rFonts w:hint="cs"/>
          <w:rtl/>
        </w:rPr>
        <w:t>א.</w:t>
      </w:r>
      <w:r>
        <w:rPr>
          <w:rtl/>
        </w:rPr>
        <w:t xml:space="preserve"> </w:t>
      </w:r>
      <w:bookmarkStart w:id="17380" w:name="_ETM_Q58_407069"/>
      <w:bookmarkEnd w:id="17380"/>
      <w:r>
        <w:rPr>
          <w:rtl/>
        </w:rPr>
        <w:t>כ</w:t>
      </w:r>
      <w:r>
        <w:rPr>
          <w:rFonts w:hint="cs"/>
          <w:rtl/>
        </w:rPr>
        <w:t>ך</w:t>
      </w:r>
      <w:r>
        <w:rPr>
          <w:rtl/>
        </w:rPr>
        <w:t xml:space="preserve"> </w:t>
      </w:r>
      <w:bookmarkStart w:id="17381" w:name="_ETM_Q58_407700"/>
      <w:bookmarkEnd w:id="17381"/>
      <w:r>
        <w:rPr>
          <w:rtl/>
        </w:rPr>
        <w:t xml:space="preserve">מתנהגים </w:t>
      </w:r>
      <w:bookmarkStart w:id="17382" w:name="_ETM_Q58_408480"/>
      <w:bookmarkEnd w:id="17382"/>
      <w:r>
        <w:rPr>
          <w:rtl/>
        </w:rPr>
        <w:t>בדיקטטורה</w:t>
      </w:r>
      <w:r>
        <w:rPr>
          <w:rFonts w:hint="cs"/>
          <w:rtl/>
        </w:rPr>
        <w:t>.</w:t>
      </w:r>
      <w:r>
        <w:rPr>
          <w:rtl/>
        </w:rPr>
        <w:t xml:space="preserve"> </w:t>
      </w:r>
      <w:bookmarkStart w:id="17383" w:name="_ETM_Q58_409590"/>
      <w:bookmarkEnd w:id="17383"/>
      <w:r>
        <w:rPr>
          <w:rFonts w:hint="cs"/>
          <w:rtl/>
        </w:rPr>
        <w:t>אפילו אם אתה</w:t>
      </w:r>
      <w:r>
        <w:rPr>
          <w:rtl/>
        </w:rPr>
        <w:t xml:space="preserve"> </w:t>
      </w:r>
      <w:bookmarkStart w:id="17384" w:name="_ETM_Q58_410459"/>
      <w:bookmarkEnd w:id="17384"/>
      <w:r>
        <w:rPr>
          <w:rtl/>
        </w:rPr>
        <w:t xml:space="preserve">בן </w:t>
      </w:r>
      <w:bookmarkStart w:id="17385" w:name="_ETM_Q58_410790"/>
      <w:bookmarkEnd w:id="17385"/>
      <w:r>
        <w:rPr>
          <w:rFonts w:hint="cs"/>
          <w:rtl/>
        </w:rPr>
        <w:t>ה</w:t>
      </w:r>
      <w:r>
        <w:rPr>
          <w:rtl/>
        </w:rPr>
        <w:t>בית</w:t>
      </w:r>
      <w:r>
        <w:rPr>
          <w:rFonts w:hint="cs"/>
          <w:rtl/>
        </w:rPr>
        <w:t xml:space="preserve">, אפילו </w:t>
      </w:r>
      <w:bookmarkStart w:id="17386" w:name="_ETM_Q58_410514"/>
      <w:bookmarkEnd w:id="17386"/>
      <w:r>
        <w:rPr>
          <w:rFonts w:hint="cs"/>
          <w:rtl/>
        </w:rPr>
        <w:t>אם אתה</w:t>
      </w:r>
      <w:r>
        <w:rPr>
          <w:rtl/>
        </w:rPr>
        <w:t xml:space="preserve"> </w:t>
      </w:r>
      <w:bookmarkStart w:id="17387" w:name="_ETM_Q58_413079"/>
      <w:bookmarkEnd w:id="17387"/>
      <w:r>
        <w:rPr>
          <w:rtl/>
        </w:rPr>
        <w:t xml:space="preserve">מאותו </w:t>
      </w:r>
      <w:bookmarkStart w:id="17388" w:name="_ETM_Q58_413560"/>
      <w:bookmarkEnd w:id="17388"/>
      <w:r>
        <w:rPr>
          <w:rtl/>
        </w:rPr>
        <w:t>מחנה</w:t>
      </w:r>
      <w:r>
        <w:rPr>
          <w:rFonts w:hint="cs"/>
          <w:rtl/>
        </w:rPr>
        <w:t>, אסור</w:t>
      </w:r>
      <w:r>
        <w:rPr>
          <w:rtl/>
        </w:rPr>
        <w:t xml:space="preserve"> </w:t>
      </w:r>
      <w:bookmarkStart w:id="17389" w:name="_ETM_Q58_414909"/>
      <w:bookmarkEnd w:id="17389"/>
      <w:r>
        <w:rPr>
          <w:rtl/>
        </w:rPr>
        <w:t xml:space="preserve">לך </w:t>
      </w:r>
      <w:bookmarkStart w:id="17390" w:name="_ETM_Q58_415209"/>
      <w:bookmarkEnd w:id="17390"/>
      <w:r>
        <w:rPr>
          <w:rtl/>
        </w:rPr>
        <w:t xml:space="preserve">להרים </w:t>
      </w:r>
      <w:bookmarkStart w:id="17391" w:name="_ETM_Q58_415629"/>
      <w:bookmarkEnd w:id="17391"/>
      <w:r>
        <w:rPr>
          <w:rtl/>
        </w:rPr>
        <w:t xml:space="preserve">ראש </w:t>
      </w:r>
      <w:bookmarkStart w:id="17392" w:name="_ETM_Q58_415870"/>
      <w:bookmarkEnd w:id="17392"/>
      <w:r>
        <w:rPr>
          <w:rtl/>
        </w:rPr>
        <w:t xml:space="preserve">ולהגיד </w:t>
      </w:r>
      <w:bookmarkStart w:id="17393" w:name="_ETM_Q58_416409"/>
      <w:bookmarkEnd w:id="17393"/>
      <w:r>
        <w:rPr>
          <w:rtl/>
        </w:rPr>
        <w:t>ל</w:t>
      </w:r>
      <w:r>
        <w:rPr>
          <w:rFonts w:hint="cs"/>
          <w:rtl/>
        </w:rPr>
        <w:t>א.</w:t>
      </w:r>
    </w:p>
    <w:p w:rsidR="00CD1EEA" w:rsidRDefault="00CD1EEA" w:rsidP="00223BCB">
      <w:pPr>
        <w:rPr>
          <w:rtl/>
        </w:rPr>
      </w:pPr>
    </w:p>
    <w:p w:rsidR="00CD1EEA" w:rsidRDefault="00CD1EEA" w:rsidP="00D7099C">
      <w:pPr>
        <w:rPr>
          <w:rtl/>
        </w:rPr>
      </w:pPr>
      <w:bookmarkStart w:id="17394" w:name="_ETM_Q58_417230"/>
      <w:bookmarkEnd w:id="17394"/>
      <w:r>
        <w:rPr>
          <w:rtl/>
        </w:rPr>
        <w:t xml:space="preserve">אז </w:t>
      </w:r>
      <w:bookmarkStart w:id="17395" w:name="_ETM_Q58_417469"/>
      <w:bookmarkEnd w:id="17395"/>
      <w:r>
        <w:rPr>
          <w:rtl/>
        </w:rPr>
        <w:t>בוא</w:t>
      </w:r>
      <w:r>
        <w:rPr>
          <w:rFonts w:hint="cs"/>
          <w:rtl/>
        </w:rPr>
        <w:t>ו</w:t>
      </w:r>
      <w:r>
        <w:rPr>
          <w:rtl/>
        </w:rPr>
        <w:t xml:space="preserve"> </w:t>
      </w:r>
      <w:bookmarkStart w:id="17396" w:name="_ETM_Q58_417760"/>
      <w:bookmarkEnd w:id="17396"/>
      <w:r>
        <w:rPr>
          <w:rtl/>
        </w:rPr>
        <w:t xml:space="preserve">לא </w:t>
      </w:r>
      <w:bookmarkStart w:id="17397" w:name="_ETM_Q58_417909"/>
      <w:bookmarkEnd w:id="17397"/>
      <w:r>
        <w:rPr>
          <w:rtl/>
        </w:rPr>
        <w:t xml:space="preserve">נשלה </w:t>
      </w:r>
      <w:bookmarkStart w:id="17398" w:name="_ETM_Q58_418389"/>
      <w:bookmarkEnd w:id="17398"/>
      <w:r>
        <w:rPr>
          <w:rtl/>
        </w:rPr>
        <w:t xml:space="preserve">את </w:t>
      </w:r>
      <w:bookmarkStart w:id="17399" w:name="_ETM_Q58_418510"/>
      <w:bookmarkEnd w:id="17399"/>
      <w:r>
        <w:rPr>
          <w:rtl/>
        </w:rPr>
        <w:t>עצמנו</w:t>
      </w:r>
      <w:r>
        <w:rPr>
          <w:rFonts w:hint="cs"/>
          <w:rtl/>
        </w:rPr>
        <w:t>,</w:t>
      </w:r>
      <w:r>
        <w:rPr>
          <w:rtl/>
        </w:rPr>
        <w:t xml:space="preserve"> </w:t>
      </w:r>
      <w:bookmarkStart w:id="17400" w:name="_ETM_Q58_420609"/>
      <w:bookmarkEnd w:id="17400"/>
      <w:r>
        <w:rPr>
          <w:rtl/>
        </w:rPr>
        <w:t>נתניה</w:t>
      </w:r>
      <w:r>
        <w:rPr>
          <w:rFonts w:hint="cs"/>
          <w:rtl/>
        </w:rPr>
        <w:t>ו</w:t>
      </w:r>
      <w:r>
        <w:rPr>
          <w:rtl/>
        </w:rPr>
        <w:t xml:space="preserve"> </w:t>
      </w:r>
      <w:bookmarkStart w:id="17401" w:name="_ETM_Q58_421640"/>
      <w:bookmarkEnd w:id="17401"/>
      <w:r>
        <w:rPr>
          <w:rtl/>
        </w:rPr>
        <w:t xml:space="preserve">לא </w:t>
      </w:r>
      <w:bookmarkStart w:id="17402" w:name="_ETM_Q58_421940"/>
      <w:bookmarkEnd w:id="17402"/>
      <w:r>
        <w:rPr>
          <w:rtl/>
        </w:rPr>
        <w:t xml:space="preserve">נגרר </w:t>
      </w:r>
      <w:bookmarkStart w:id="17403" w:name="_ETM_Q58_422510"/>
      <w:bookmarkEnd w:id="17403"/>
      <w:r>
        <w:rPr>
          <w:rtl/>
        </w:rPr>
        <w:t xml:space="preserve">לאירוע </w:t>
      </w:r>
      <w:bookmarkStart w:id="17404" w:name="_ETM_Q58_423200"/>
      <w:bookmarkEnd w:id="17404"/>
      <w:r>
        <w:rPr>
          <w:rtl/>
        </w:rPr>
        <w:t>הזה</w:t>
      </w:r>
      <w:r>
        <w:rPr>
          <w:rFonts w:hint="cs"/>
          <w:rtl/>
        </w:rPr>
        <w:t>.</w:t>
      </w:r>
      <w:r>
        <w:rPr>
          <w:rtl/>
        </w:rPr>
        <w:t xml:space="preserve"> </w:t>
      </w:r>
      <w:bookmarkStart w:id="17405" w:name="_ETM_Q58_424190"/>
      <w:bookmarkEnd w:id="17405"/>
      <w:r>
        <w:rPr>
          <w:rtl/>
        </w:rPr>
        <w:t>נתניה</w:t>
      </w:r>
      <w:r>
        <w:rPr>
          <w:rFonts w:hint="cs"/>
          <w:rtl/>
        </w:rPr>
        <w:t>ו</w:t>
      </w:r>
      <w:r>
        <w:rPr>
          <w:rtl/>
        </w:rPr>
        <w:t xml:space="preserve"> </w:t>
      </w:r>
      <w:bookmarkStart w:id="17406" w:name="_ETM_Q58_425239"/>
      <w:bookmarkEnd w:id="17406"/>
      <w:r>
        <w:rPr>
          <w:rtl/>
        </w:rPr>
        <w:t xml:space="preserve">לא </w:t>
      </w:r>
      <w:bookmarkStart w:id="17407" w:name="_ETM_Q58_425599"/>
      <w:bookmarkEnd w:id="17407"/>
      <w:r>
        <w:rPr>
          <w:rtl/>
        </w:rPr>
        <w:t xml:space="preserve">תחת </w:t>
      </w:r>
      <w:bookmarkStart w:id="17408" w:name="_ETM_Q58_426170"/>
      <w:bookmarkEnd w:id="17408"/>
      <w:r>
        <w:rPr>
          <w:rtl/>
        </w:rPr>
        <w:t>לחצים</w:t>
      </w:r>
      <w:r>
        <w:rPr>
          <w:rFonts w:hint="cs"/>
          <w:rtl/>
        </w:rPr>
        <w:t>,</w:t>
      </w:r>
      <w:r>
        <w:rPr>
          <w:rtl/>
        </w:rPr>
        <w:t xml:space="preserve"> </w:t>
      </w:r>
      <w:bookmarkStart w:id="17409" w:name="_ETM_Q58_426860"/>
      <w:bookmarkEnd w:id="17409"/>
      <w:r>
        <w:rPr>
          <w:rtl/>
        </w:rPr>
        <w:t xml:space="preserve">לא </w:t>
      </w:r>
      <w:bookmarkStart w:id="17410" w:name="_ETM_Q58_427310"/>
      <w:bookmarkEnd w:id="17410"/>
      <w:r>
        <w:rPr>
          <w:rFonts w:hint="cs"/>
          <w:rtl/>
        </w:rPr>
        <w:t>מ</w:t>
      </w:r>
      <w:r>
        <w:rPr>
          <w:rtl/>
        </w:rPr>
        <w:t xml:space="preserve">הבית </w:t>
      </w:r>
      <w:bookmarkStart w:id="17411" w:name="_ETM_Q58_428269"/>
      <w:bookmarkEnd w:id="17411"/>
      <w:r>
        <w:rPr>
          <w:rtl/>
        </w:rPr>
        <w:t xml:space="preserve">ולא </w:t>
      </w:r>
      <w:bookmarkStart w:id="17412" w:name="_ETM_Q58_428629"/>
      <w:bookmarkEnd w:id="17412"/>
      <w:r>
        <w:rPr>
          <w:rtl/>
        </w:rPr>
        <w:t>מהקואליציה</w:t>
      </w:r>
      <w:r>
        <w:rPr>
          <w:rFonts w:hint="cs"/>
          <w:rtl/>
        </w:rPr>
        <w:t>.</w:t>
      </w:r>
      <w:r>
        <w:rPr>
          <w:rtl/>
        </w:rPr>
        <w:t xml:space="preserve"> </w:t>
      </w:r>
      <w:bookmarkStart w:id="17413" w:name="_ETM_Q58_430069"/>
      <w:bookmarkEnd w:id="17413"/>
      <w:r>
        <w:rPr>
          <w:rtl/>
        </w:rPr>
        <w:t xml:space="preserve">נתניהו </w:t>
      </w:r>
      <w:bookmarkStart w:id="17414" w:name="_ETM_Q58_431180"/>
      <w:bookmarkEnd w:id="17414"/>
      <w:r>
        <w:rPr>
          <w:rtl/>
        </w:rPr>
        <w:t>מוביל</w:t>
      </w:r>
      <w:r>
        <w:rPr>
          <w:rFonts w:hint="cs"/>
          <w:rtl/>
        </w:rPr>
        <w:t>,</w:t>
      </w:r>
      <w:r>
        <w:rPr>
          <w:rtl/>
        </w:rPr>
        <w:t xml:space="preserve"> </w:t>
      </w:r>
      <w:bookmarkStart w:id="17415" w:name="_ETM_Q58_431900"/>
      <w:bookmarkEnd w:id="17415"/>
      <w:r>
        <w:rPr>
          <w:rtl/>
        </w:rPr>
        <w:t>כהרגלו</w:t>
      </w:r>
      <w:r>
        <w:rPr>
          <w:rFonts w:hint="cs"/>
          <w:rtl/>
        </w:rPr>
        <w:t>,</w:t>
      </w:r>
      <w:r>
        <w:rPr>
          <w:rtl/>
        </w:rPr>
        <w:t xml:space="preserve"> </w:t>
      </w:r>
      <w:bookmarkStart w:id="17416" w:name="_ETM_Q58_432999"/>
      <w:bookmarkEnd w:id="17416"/>
      <w:r>
        <w:rPr>
          <w:rtl/>
        </w:rPr>
        <w:t xml:space="preserve">את </w:t>
      </w:r>
      <w:bookmarkStart w:id="17417" w:name="_ETM_Q58_433359"/>
      <w:bookmarkEnd w:id="17417"/>
      <w:r>
        <w:rPr>
          <w:rtl/>
        </w:rPr>
        <w:t xml:space="preserve">המדיניות </w:t>
      </w:r>
      <w:bookmarkStart w:id="17418" w:name="_ETM_Q58_434169"/>
      <w:bookmarkEnd w:id="17418"/>
      <w:r>
        <w:rPr>
          <w:rtl/>
        </w:rPr>
        <w:t xml:space="preserve">שהוא </w:t>
      </w:r>
      <w:bookmarkStart w:id="17419" w:name="_ETM_Q58_434559"/>
      <w:bookmarkEnd w:id="17419"/>
      <w:r>
        <w:rPr>
          <w:rtl/>
        </w:rPr>
        <w:t xml:space="preserve">רוצה </w:t>
      </w:r>
      <w:bookmarkStart w:id="17420" w:name="_ETM_Q58_435010"/>
      <w:bookmarkStart w:id="17421" w:name="_ETM_Q58_435400"/>
      <w:bookmarkStart w:id="17422" w:name="_ETM_Q58_435819"/>
      <w:bookmarkEnd w:id="17420"/>
      <w:bookmarkEnd w:id="17421"/>
      <w:bookmarkEnd w:id="17422"/>
      <w:r>
        <w:rPr>
          <w:rtl/>
        </w:rPr>
        <w:t>להוביל</w:t>
      </w:r>
      <w:r>
        <w:rPr>
          <w:rFonts w:hint="cs"/>
          <w:rtl/>
        </w:rPr>
        <w:t>.</w:t>
      </w:r>
      <w:r>
        <w:rPr>
          <w:rtl/>
        </w:rPr>
        <w:t xml:space="preserve"> </w:t>
      </w:r>
      <w:bookmarkStart w:id="17423" w:name="_ETM_Q58_437159"/>
      <w:bookmarkEnd w:id="17423"/>
      <w:r>
        <w:rPr>
          <w:rtl/>
        </w:rPr>
        <w:t xml:space="preserve">שלא </w:t>
      </w:r>
      <w:bookmarkStart w:id="17424" w:name="_ETM_Q58_437550"/>
      <w:bookmarkEnd w:id="17424"/>
      <w:r>
        <w:rPr>
          <w:rFonts w:hint="cs"/>
          <w:rtl/>
        </w:rPr>
        <w:t>י</w:t>
      </w:r>
      <w:r>
        <w:rPr>
          <w:rtl/>
        </w:rPr>
        <w:t xml:space="preserve">היו </w:t>
      </w:r>
      <w:bookmarkStart w:id="17425" w:name="_ETM_Q58_437939"/>
      <w:bookmarkEnd w:id="17425"/>
      <w:r>
        <w:rPr>
          <w:rtl/>
        </w:rPr>
        <w:t xml:space="preserve">שום </w:t>
      </w:r>
      <w:bookmarkStart w:id="17426" w:name="_ETM_Q58_438300"/>
      <w:bookmarkEnd w:id="17426"/>
      <w:r>
        <w:rPr>
          <w:rtl/>
        </w:rPr>
        <w:t>אשליות</w:t>
      </w:r>
      <w:r>
        <w:rPr>
          <w:rFonts w:hint="cs"/>
          <w:rtl/>
        </w:rPr>
        <w:t>.</w:t>
      </w:r>
      <w:r>
        <w:rPr>
          <w:rtl/>
        </w:rPr>
        <w:t xml:space="preserve"> </w:t>
      </w:r>
      <w:bookmarkStart w:id="17427" w:name="_ETM_Q58_439379"/>
      <w:bookmarkEnd w:id="17427"/>
      <w:r>
        <w:rPr>
          <w:rtl/>
        </w:rPr>
        <w:t>הבן</w:t>
      </w:r>
      <w:r>
        <w:rPr>
          <w:rFonts w:hint="cs"/>
          <w:rtl/>
        </w:rPr>
        <w:t xml:space="preserve"> </w:t>
      </w:r>
      <w:r>
        <w:rPr>
          <w:rtl/>
        </w:rPr>
        <w:t xml:space="preserve">אדם </w:t>
      </w:r>
      <w:bookmarkStart w:id="17428" w:name="_ETM_Q58_440009"/>
      <w:bookmarkStart w:id="17429" w:name="_ETM_Q58_440129"/>
      <w:bookmarkEnd w:id="17428"/>
      <w:bookmarkEnd w:id="17429"/>
      <w:r>
        <w:rPr>
          <w:rtl/>
        </w:rPr>
        <w:t xml:space="preserve">יודע </w:t>
      </w:r>
      <w:bookmarkStart w:id="17430" w:name="_ETM_Q58_440490"/>
      <w:bookmarkEnd w:id="17430"/>
      <w:r>
        <w:rPr>
          <w:rtl/>
        </w:rPr>
        <w:t xml:space="preserve">לאן </w:t>
      </w:r>
      <w:bookmarkStart w:id="17431" w:name="_ETM_Q58_440849"/>
      <w:bookmarkEnd w:id="17431"/>
      <w:r>
        <w:rPr>
          <w:rtl/>
        </w:rPr>
        <w:t xml:space="preserve">הוא </w:t>
      </w:r>
      <w:bookmarkStart w:id="17432" w:name="_ETM_Q58_441059"/>
      <w:bookmarkEnd w:id="17432"/>
      <w:r>
        <w:rPr>
          <w:rtl/>
        </w:rPr>
        <w:t xml:space="preserve">רוצה </w:t>
      </w:r>
      <w:bookmarkStart w:id="17433" w:name="_ETM_Q58_441449"/>
      <w:bookmarkEnd w:id="17433"/>
      <w:r>
        <w:rPr>
          <w:rtl/>
        </w:rPr>
        <w:t>להוביל</w:t>
      </w:r>
      <w:r w:rsidR="00D7099C">
        <w:rPr>
          <w:rFonts w:hint="cs"/>
          <w:rtl/>
        </w:rPr>
        <w:t>,</w:t>
      </w:r>
      <w:r>
        <w:rPr>
          <w:rtl/>
        </w:rPr>
        <w:t xml:space="preserve"> </w:t>
      </w:r>
      <w:bookmarkStart w:id="17434" w:name="_ETM_Q58_442270"/>
      <w:bookmarkEnd w:id="17434"/>
      <w:r>
        <w:rPr>
          <w:rtl/>
        </w:rPr>
        <w:t xml:space="preserve">והוא </w:t>
      </w:r>
      <w:bookmarkStart w:id="17435" w:name="_ETM_Q58_442690"/>
      <w:bookmarkEnd w:id="17435"/>
      <w:r>
        <w:rPr>
          <w:rtl/>
        </w:rPr>
        <w:t xml:space="preserve">רוצה </w:t>
      </w:r>
      <w:bookmarkStart w:id="17436" w:name="_ETM_Q58_443199"/>
      <w:bookmarkEnd w:id="17436"/>
      <w:r>
        <w:rPr>
          <w:rtl/>
        </w:rPr>
        <w:t xml:space="preserve">להוביל </w:t>
      </w:r>
      <w:bookmarkStart w:id="17437" w:name="_ETM_Q58_443740"/>
      <w:bookmarkEnd w:id="17437"/>
      <w:r>
        <w:rPr>
          <w:rtl/>
        </w:rPr>
        <w:t xml:space="preserve">למצב </w:t>
      </w:r>
      <w:bookmarkStart w:id="17438" w:name="_ETM_Q58_444400"/>
      <w:bookmarkEnd w:id="17438"/>
      <w:r>
        <w:rPr>
          <w:rtl/>
        </w:rPr>
        <w:t xml:space="preserve">שהוא </w:t>
      </w:r>
      <w:bookmarkStart w:id="17439" w:name="_ETM_Q58_445060"/>
      <w:bookmarkEnd w:id="17439"/>
      <w:r>
        <w:rPr>
          <w:rtl/>
        </w:rPr>
        <w:t xml:space="preserve">יהיה </w:t>
      </w:r>
      <w:bookmarkStart w:id="17440" w:name="_ETM_Q58_445810"/>
      <w:bookmarkEnd w:id="17440"/>
      <w:r>
        <w:rPr>
          <w:rtl/>
        </w:rPr>
        <w:t xml:space="preserve">המלך </w:t>
      </w:r>
      <w:bookmarkStart w:id="17441" w:name="_ETM_Q58_446589"/>
      <w:bookmarkEnd w:id="17441"/>
      <w:r>
        <w:rPr>
          <w:rtl/>
        </w:rPr>
        <w:t xml:space="preserve">של </w:t>
      </w:r>
      <w:bookmarkStart w:id="17442" w:name="_ETM_Q58_446889"/>
      <w:bookmarkEnd w:id="17442"/>
      <w:r>
        <w:rPr>
          <w:rtl/>
        </w:rPr>
        <w:t>ישראל</w:t>
      </w:r>
      <w:r>
        <w:rPr>
          <w:rFonts w:hint="cs"/>
          <w:rtl/>
        </w:rPr>
        <w:t>,</w:t>
      </w:r>
      <w:r>
        <w:rPr>
          <w:rtl/>
        </w:rPr>
        <w:t xml:space="preserve"> </w:t>
      </w:r>
      <w:bookmarkStart w:id="17443" w:name="_ETM_Q58_447849"/>
      <w:bookmarkEnd w:id="17443"/>
      <w:r>
        <w:rPr>
          <w:rtl/>
        </w:rPr>
        <w:t xml:space="preserve">שהוא </w:t>
      </w:r>
      <w:bookmarkStart w:id="17444" w:name="_ETM_Q58_448330"/>
      <w:bookmarkEnd w:id="17444"/>
      <w:r>
        <w:rPr>
          <w:rFonts w:hint="cs"/>
          <w:rtl/>
        </w:rPr>
        <w:t>י</w:t>
      </w:r>
      <w:r>
        <w:rPr>
          <w:rtl/>
        </w:rPr>
        <w:t xml:space="preserve">היה </w:t>
      </w:r>
      <w:bookmarkStart w:id="17445" w:name="_ETM_Q58_448930"/>
      <w:bookmarkEnd w:id="17445"/>
      <w:r>
        <w:rPr>
          <w:rFonts w:hint="cs"/>
          <w:rtl/>
        </w:rPr>
        <w:t>ה</w:t>
      </w:r>
      <w:r>
        <w:rPr>
          <w:rtl/>
        </w:rPr>
        <w:t xml:space="preserve">דיקטטור </w:t>
      </w:r>
      <w:bookmarkStart w:id="17446" w:name="_ETM_Q58_450099"/>
      <w:bookmarkEnd w:id="17446"/>
      <w:r>
        <w:rPr>
          <w:rtl/>
        </w:rPr>
        <w:t>ו</w:t>
      </w:r>
      <w:r>
        <w:rPr>
          <w:rFonts w:hint="cs"/>
          <w:rtl/>
        </w:rPr>
        <w:t>שהוא</w:t>
      </w:r>
      <w:r>
        <w:rPr>
          <w:rtl/>
        </w:rPr>
        <w:t xml:space="preserve"> </w:t>
      </w:r>
      <w:bookmarkStart w:id="17447" w:name="_ETM_Q58_450669"/>
      <w:bookmarkEnd w:id="17447"/>
      <w:r>
        <w:rPr>
          <w:rtl/>
        </w:rPr>
        <w:t>יוביל</w:t>
      </w:r>
      <w:r>
        <w:rPr>
          <w:rFonts w:hint="cs"/>
          <w:rtl/>
        </w:rPr>
        <w:t>.</w:t>
      </w:r>
      <w:r>
        <w:rPr>
          <w:rtl/>
        </w:rPr>
        <w:t xml:space="preserve"> </w:t>
      </w:r>
      <w:bookmarkStart w:id="17448" w:name="_ETM_Q58_451539"/>
      <w:bookmarkStart w:id="17449" w:name="_ETM_Q58_451059"/>
      <w:bookmarkStart w:id="17450" w:name="_ETM_Q58_451141"/>
      <w:bookmarkStart w:id="17451" w:name="_ETM_Q58_451220"/>
      <w:bookmarkEnd w:id="17448"/>
      <w:bookmarkEnd w:id="17449"/>
      <w:bookmarkEnd w:id="17450"/>
      <w:bookmarkEnd w:id="17451"/>
    </w:p>
    <w:p w:rsidR="00CD1EEA" w:rsidRDefault="00CD1EEA" w:rsidP="001B10C0">
      <w:pPr>
        <w:rPr>
          <w:rtl/>
        </w:rPr>
      </w:pPr>
      <w:bookmarkStart w:id="17452" w:name="_ETM_Q58_453858"/>
      <w:bookmarkStart w:id="17453" w:name="_ETM_Q58_453957"/>
      <w:bookmarkEnd w:id="17452"/>
      <w:bookmarkEnd w:id="17453"/>
    </w:p>
    <w:p w:rsidR="00CD1EEA" w:rsidRDefault="00CD1EEA" w:rsidP="00223BCB">
      <w:pPr>
        <w:rPr>
          <w:rtl/>
        </w:rPr>
      </w:pPr>
      <w:bookmarkStart w:id="17454" w:name="_ETM_Q58_451293"/>
      <w:bookmarkEnd w:id="17454"/>
      <w:r>
        <w:rPr>
          <w:rtl/>
        </w:rPr>
        <w:t>הממשל</w:t>
      </w:r>
      <w:r>
        <w:rPr>
          <w:rFonts w:hint="cs"/>
          <w:rtl/>
        </w:rPr>
        <w:t xml:space="preserve">ה הזו, </w:t>
      </w:r>
      <w:bookmarkStart w:id="17455" w:name="_ETM_Q58_452000"/>
      <w:bookmarkStart w:id="17456" w:name="_ETM_Q58_452600"/>
      <w:bookmarkStart w:id="17457" w:name="_ETM_Q58_453520"/>
      <w:bookmarkEnd w:id="17455"/>
      <w:bookmarkEnd w:id="17456"/>
      <w:bookmarkEnd w:id="17457"/>
      <w:r>
        <w:rPr>
          <w:rtl/>
        </w:rPr>
        <w:t>ו</w:t>
      </w:r>
      <w:bookmarkStart w:id="17458" w:name="_ETM_Q58_454120"/>
      <w:bookmarkEnd w:id="17458"/>
      <w:r>
        <w:rPr>
          <w:rtl/>
        </w:rPr>
        <w:t xml:space="preserve">כל </w:t>
      </w:r>
      <w:bookmarkStart w:id="17459" w:name="_ETM_Q58_454600"/>
      <w:bookmarkStart w:id="17460" w:name="_ETM_Q58_454990"/>
      <w:bookmarkEnd w:id="17459"/>
      <w:bookmarkEnd w:id="17460"/>
      <w:r>
        <w:rPr>
          <w:rFonts w:hint="cs"/>
          <w:rtl/>
        </w:rPr>
        <w:t xml:space="preserve">אחד </w:t>
      </w:r>
      <w:r>
        <w:rPr>
          <w:rtl/>
        </w:rPr>
        <w:t>ש</w:t>
      </w:r>
      <w:bookmarkStart w:id="17461" w:name="_ETM_Q58_455279"/>
      <w:bookmarkEnd w:id="17461"/>
      <w:r>
        <w:rPr>
          <w:rFonts w:hint="cs"/>
          <w:rtl/>
        </w:rPr>
        <w:t>י</w:t>
      </w:r>
      <w:r>
        <w:rPr>
          <w:rtl/>
        </w:rPr>
        <w:t xml:space="preserve">ושב </w:t>
      </w:r>
      <w:bookmarkStart w:id="17462" w:name="_ETM_Q58_455520"/>
      <w:bookmarkEnd w:id="17462"/>
      <w:r>
        <w:rPr>
          <w:rtl/>
        </w:rPr>
        <w:t>ב</w:t>
      </w:r>
      <w:r>
        <w:rPr>
          <w:rFonts w:hint="cs"/>
          <w:rtl/>
        </w:rPr>
        <w:t>תוכה</w:t>
      </w:r>
      <w:r>
        <w:rPr>
          <w:rtl/>
        </w:rPr>
        <w:t xml:space="preserve"> </w:t>
      </w:r>
      <w:bookmarkStart w:id="17463" w:name="_ETM_Q58_456089"/>
      <w:bookmarkEnd w:id="17463"/>
      <w:r>
        <w:rPr>
          <w:rtl/>
        </w:rPr>
        <w:t xml:space="preserve">ומעלים </w:t>
      </w:r>
      <w:bookmarkStart w:id="17464" w:name="_ETM_Q58_456750"/>
      <w:bookmarkEnd w:id="17464"/>
      <w:r>
        <w:rPr>
          <w:rtl/>
        </w:rPr>
        <w:t xml:space="preserve">עין </w:t>
      </w:r>
      <w:bookmarkStart w:id="17465" w:name="_ETM_Q58_457110"/>
      <w:bookmarkEnd w:id="17465"/>
      <w:r>
        <w:rPr>
          <w:rtl/>
        </w:rPr>
        <w:t xml:space="preserve">ועושה </w:t>
      </w:r>
      <w:bookmarkStart w:id="17466" w:name="_ETM_Q58_457589"/>
      <w:bookmarkEnd w:id="17466"/>
      <w:r>
        <w:rPr>
          <w:rtl/>
        </w:rPr>
        <w:t xml:space="preserve">כאילו </w:t>
      </w:r>
      <w:bookmarkStart w:id="17467" w:name="_ETM_Q58_458040"/>
      <w:bookmarkEnd w:id="17467"/>
      <w:r>
        <w:rPr>
          <w:rtl/>
        </w:rPr>
        <w:t xml:space="preserve">לא </w:t>
      </w:r>
      <w:bookmarkStart w:id="17468" w:name="_ETM_Q58_458190"/>
      <w:bookmarkEnd w:id="17468"/>
      <w:r>
        <w:rPr>
          <w:rtl/>
        </w:rPr>
        <w:t>מבין</w:t>
      </w:r>
      <w:r>
        <w:rPr>
          <w:rFonts w:hint="cs"/>
          <w:rtl/>
        </w:rPr>
        <w:t>,</w:t>
      </w:r>
      <w:r>
        <w:rPr>
          <w:rtl/>
        </w:rPr>
        <w:t xml:space="preserve"> </w:t>
      </w:r>
      <w:bookmarkStart w:id="17469" w:name="_ETM_Q58_459080"/>
      <w:bookmarkEnd w:id="17469"/>
      <w:r>
        <w:rPr>
          <w:rtl/>
        </w:rPr>
        <w:t xml:space="preserve">מטפחת </w:t>
      </w:r>
      <w:bookmarkStart w:id="17470" w:name="_ETM_Q58_460069"/>
      <w:bookmarkEnd w:id="17470"/>
      <w:r>
        <w:rPr>
          <w:rtl/>
        </w:rPr>
        <w:t>פשיזם</w:t>
      </w:r>
      <w:r>
        <w:rPr>
          <w:rFonts w:hint="cs"/>
          <w:rtl/>
        </w:rPr>
        <w:t>.</w:t>
      </w:r>
      <w:r>
        <w:rPr>
          <w:rtl/>
        </w:rPr>
        <w:t xml:space="preserve"> </w:t>
      </w:r>
      <w:bookmarkStart w:id="17471" w:name="_ETM_Q58_461120"/>
      <w:bookmarkEnd w:id="17471"/>
      <w:r>
        <w:rPr>
          <w:rtl/>
        </w:rPr>
        <w:t xml:space="preserve">זאת </w:t>
      </w:r>
      <w:bookmarkStart w:id="17472" w:name="_ETM_Q58_461540"/>
      <w:bookmarkEnd w:id="17472"/>
      <w:r>
        <w:rPr>
          <w:rtl/>
        </w:rPr>
        <w:t xml:space="preserve">ממשלת </w:t>
      </w:r>
      <w:bookmarkStart w:id="17473" w:name="_ETM_Q58_462589"/>
      <w:bookmarkEnd w:id="17473"/>
      <w:r>
        <w:rPr>
          <w:rtl/>
        </w:rPr>
        <w:t>הפשיזם</w:t>
      </w:r>
      <w:r>
        <w:rPr>
          <w:rFonts w:hint="cs"/>
          <w:rtl/>
        </w:rPr>
        <w:t>.</w:t>
      </w:r>
      <w:r>
        <w:rPr>
          <w:rtl/>
        </w:rPr>
        <w:t xml:space="preserve"> </w:t>
      </w:r>
      <w:bookmarkStart w:id="17474" w:name="_ETM_Q58_463790"/>
      <w:bookmarkEnd w:id="17474"/>
      <w:r>
        <w:rPr>
          <w:rtl/>
        </w:rPr>
        <w:t xml:space="preserve">וכל </w:t>
      </w:r>
      <w:bookmarkStart w:id="17475" w:name="_ETM_Q58_464410"/>
      <w:bookmarkEnd w:id="17475"/>
      <w:r>
        <w:rPr>
          <w:rFonts w:hint="cs"/>
          <w:rtl/>
        </w:rPr>
        <w:t>אחד</w:t>
      </w:r>
      <w:r>
        <w:rPr>
          <w:rtl/>
        </w:rPr>
        <w:t xml:space="preserve"> </w:t>
      </w:r>
      <w:bookmarkStart w:id="17476" w:name="_ETM_Q58_464860"/>
      <w:bookmarkEnd w:id="17476"/>
      <w:r>
        <w:rPr>
          <w:rtl/>
        </w:rPr>
        <w:t xml:space="preserve">שרוצה </w:t>
      </w:r>
      <w:bookmarkStart w:id="17477" w:name="_ETM_Q58_465339"/>
      <w:bookmarkEnd w:id="17477"/>
      <w:r>
        <w:rPr>
          <w:rtl/>
        </w:rPr>
        <w:t xml:space="preserve">להעלים </w:t>
      </w:r>
      <w:bookmarkStart w:id="17478" w:name="_ETM_Q58_465850"/>
      <w:bookmarkEnd w:id="17478"/>
      <w:r>
        <w:rPr>
          <w:rtl/>
        </w:rPr>
        <w:t xml:space="preserve">עין </w:t>
      </w:r>
      <w:bookmarkStart w:id="17479" w:name="_ETM_Q58_466210"/>
      <w:bookmarkEnd w:id="17479"/>
      <w:r>
        <w:rPr>
          <w:rtl/>
        </w:rPr>
        <w:t xml:space="preserve">ולא </w:t>
      </w:r>
      <w:bookmarkStart w:id="17480" w:name="_ETM_Q58_466480"/>
      <w:bookmarkEnd w:id="17480"/>
      <w:r>
        <w:rPr>
          <w:rtl/>
        </w:rPr>
        <w:t xml:space="preserve">להגיד </w:t>
      </w:r>
      <w:bookmarkStart w:id="17481" w:name="_ETM_Q58_466870"/>
      <w:bookmarkEnd w:id="17481"/>
      <w:r>
        <w:rPr>
          <w:rtl/>
        </w:rPr>
        <w:t xml:space="preserve">את </w:t>
      </w:r>
      <w:bookmarkStart w:id="17482" w:name="_ETM_Q58_467020"/>
      <w:bookmarkEnd w:id="17482"/>
      <w:r>
        <w:rPr>
          <w:rtl/>
        </w:rPr>
        <w:t xml:space="preserve">האמת </w:t>
      </w:r>
      <w:bookmarkStart w:id="17483" w:name="_ETM_Q58_467830"/>
      <w:bookmarkEnd w:id="17483"/>
      <w:r>
        <w:rPr>
          <w:rFonts w:hint="cs"/>
          <w:rtl/>
        </w:rPr>
        <w:t>יהיה</w:t>
      </w:r>
      <w:r>
        <w:rPr>
          <w:rtl/>
        </w:rPr>
        <w:t xml:space="preserve"> </w:t>
      </w:r>
      <w:bookmarkStart w:id="17484" w:name="_ETM_Q58_468370"/>
      <w:bookmarkEnd w:id="17484"/>
      <w:r>
        <w:rPr>
          <w:rtl/>
        </w:rPr>
        <w:t xml:space="preserve">אחראי </w:t>
      </w:r>
      <w:bookmarkStart w:id="17485" w:name="_ETM_Q58_468910"/>
      <w:bookmarkEnd w:id="17485"/>
      <w:r>
        <w:rPr>
          <w:rtl/>
        </w:rPr>
        <w:t xml:space="preserve">על </w:t>
      </w:r>
      <w:bookmarkStart w:id="17486" w:name="_ETM_Q58_469029"/>
      <w:bookmarkEnd w:id="17486"/>
      <w:r>
        <w:rPr>
          <w:rtl/>
        </w:rPr>
        <w:t xml:space="preserve">מה </w:t>
      </w:r>
      <w:bookmarkStart w:id="17487" w:name="_ETM_Q58_469210"/>
      <w:bookmarkEnd w:id="17487"/>
      <w:r>
        <w:rPr>
          <w:rtl/>
        </w:rPr>
        <w:t xml:space="preserve">שיהיה </w:t>
      </w:r>
      <w:bookmarkStart w:id="17488" w:name="_ETM_Q58_469720"/>
      <w:bookmarkEnd w:id="17488"/>
      <w:r>
        <w:rPr>
          <w:rtl/>
        </w:rPr>
        <w:t xml:space="preserve">אחר </w:t>
      </w:r>
      <w:bookmarkStart w:id="17489" w:name="_ETM_Q58_470110"/>
      <w:bookmarkEnd w:id="17489"/>
      <w:r>
        <w:rPr>
          <w:rtl/>
        </w:rPr>
        <w:t>כך</w:t>
      </w:r>
      <w:r>
        <w:rPr>
          <w:rFonts w:hint="cs"/>
          <w:rtl/>
        </w:rPr>
        <w:t>.</w:t>
      </w:r>
      <w:r>
        <w:rPr>
          <w:rtl/>
        </w:rPr>
        <w:t xml:space="preserve"> </w:t>
      </w:r>
      <w:bookmarkStart w:id="17490" w:name="_ETM_Q58_470680"/>
      <w:bookmarkEnd w:id="17490"/>
      <w:r>
        <w:rPr>
          <w:rtl/>
        </w:rPr>
        <w:t xml:space="preserve">ועוד </w:t>
      </w:r>
      <w:bookmarkStart w:id="17491" w:name="_ETM_Q58_471160"/>
      <w:bookmarkEnd w:id="17491"/>
      <w:r>
        <w:rPr>
          <w:rtl/>
        </w:rPr>
        <w:t xml:space="preserve">נשמע </w:t>
      </w:r>
      <w:bookmarkStart w:id="17492" w:name="_ETM_Q58_477339"/>
      <w:bookmarkEnd w:id="17492"/>
      <w:r>
        <w:rPr>
          <w:rtl/>
        </w:rPr>
        <w:t>אי</w:t>
      </w:r>
      <w:r>
        <w:rPr>
          <w:rFonts w:hint="cs"/>
          <w:rtl/>
        </w:rPr>
        <w:t>לו</w:t>
      </w:r>
      <w:r>
        <w:rPr>
          <w:rtl/>
        </w:rPr>
        <w:t xml:space="preserve"> </w:t>
      </w:r>
      <w:bookmarkStart w:id="17493" w:name="_ETM_Q58_477729"/>
      <w:bookmarkEnd w:id="17493"/>
      <w:r>
        <w:rPr>
          <w:rtl/>
        </w:rPr>
        <w:t xml:space="preserve">פשעים </w:t>
      </w:r>
      <w:bookmarkStart w:id="17494" w:name="_ETM_Q58_478240"/>
      <w:bookmarkEnd w:id="17494"/>
      <w:r>
        <w:rPr>
          <w:rtl/>
        </w:rPr>
        <w:t>י</w:t>
      </w:r>
      <w:r>
        <w:rPr>
          <w:rFonts w:hint="cs"/>
          <w:rtl/>
        </w:rPr>
        <w:t>בצעו</w:t>
      </w:r>
      <w:r>
        <w:rPr>
          <w:rtl/>
        </w:rPr>
        <w:t xml:space="preserve"> </w:t>
      </w:r>
      <w:bookmarkStart w:id="17495" w:name="_ETM_Q58_472160"/>
      <w:bookmarkEnd w:id="17495"/>
      <w:r>
        <w:rPr>
          <w:rtl/>
        </w:rPr>
        <w:t xml:space="preserve">המיליציות </w:t>
      </w:r>
      <w:bookmarkStart w:id="17496" w:name="_ETM_Q58_473089"/>
      <w:bookmarkEnd w:id="17496"/>
      <w:r>
        <w:rPr>
          <w:rtl/>
        </w:rPr>
        <w:t>האלה</w:t>
      </w:r>
      <w:r>
        <w:rPr>
          <w:rFonts w:hint="cs"/>
          <w:rtl/>
        </w:rPr>
        <w:t>,</w:t>
      </w:r>
      <w:r>
        <w:rPr>
          <w:rtl/>
        </w:rPr>
        <w:t xml:space="preserve"> </w:t>
      </w:r>
      <w:bookmarkStart w:id="17497" w:name="_ETM_Q58_474140"/>
      <w:bookmarkEnd w:id="17497"/>
      <w:r>
        <w:rPr>
          <w:rtl/>
        </w:rPr>
        <w:t>שש</w:t>
      </w:r>
      <w:r>
        <w:rPr>
          <w:rFonts w:hint="cs"/>
          <w:rtl/>
        </w:rPr>
        <w:t>י</w:t>
      </w:r>
      <w:r>
        <w:rPr>
          <w:rtl/>
        </w:rPr>
        <w:t xml:space="preserve">למו </w:t>
      </w:r>
      <w:bookmarkStart w:id="17498" w:name="_ETM_Q58_474860"/>
      <w:bookmarkEnd w:id="17498"/>
      <w:r>
        <w:rPr>
          <w:rtl/>
        </w:rPr>
        <w:t xml:space="preserve">את </w:t>
      </w:r>
      <w:bookmarkStart w:id="17499" w:name="_ETM_Q58_475010"/>
      <w:bookmarkEnd w:id="17499"/>
      <w:r>
        <w:rPr>
          <w:rtl/>
        </w:rPr>
        <w:t xml:space="preserve">המחיר </w:t>
      </w:r>
      <w:bookmarkStart w:id="17500" w:name="_ETM_Q58_475520"/>
      <w:bookmarkEnd w:id="17500"/>
      <w:r>
        <w:rPr>
          <w:rtl/>
        </w:rPr>
        <w:t>לה</w:t>
      </w:r>
      <w:r>
        <w:rPr>
          <w:rFonts w:hint="cs"/>
          <w:rtl/>
        </w:rPr>
        <w:t xml:space="preserve">קמתן </w:t>
      </w:r>
      <w:bookmarkStart w:id="17501" w:name="_ETM_Q58_476150"/>
      <w:bookmarkStart w:id="17502" w:name="_ETM_Q58_476390"/>
      <w:bookmarkEnd w:id="17501"/>
      <w:bookmarkEnd w:id="17502"/>
      <w:r>
        <w:rPr>
          <w:rtl/>
        </w:rPr>
        <w:t>היום</w:t>
      </w:r>
      <w:r>
        <w:rPr>
          <w:rFonts w:hint="cs"/>
          <w:rtl/>
        </w:rPr>
        <w:t>.</w:t>
      </w:r>
      <w:r>
        <w:rPr>
          <w:rtl/>
        </w:rPr>
        <w:t xml:space="preserve"> </w:t>
      </w:r>
      <w:bookmarkStart w:id="17503" w:name="_ETM_Q58_478870"/>
      <w:bookmarkEnd w:id="17503"/>
    </w:p>
    <w:p w:rsidR="00CD1EEA" w:rsidRDefault="00CD1EEA" w:rsidP="00223BCB">
      <w:pPr>
        <w:rPr>
          <w:rtl/>
        </w:rPr>
      </w:pPr>
    </w:p>
    <w:p w:rsidR="00CD1EEA" w:rsidRDefault="00CD1EEA" w:rsidP="00223BCB">
      <w:pPr>
        <w:pStyle w:val="af9"/>
        <w:keepNext/>
        <w:rPr>
          <w:rtl/>
        </w:rPr>
      </w:pPr>
      <w:bookmarkStart w:id="17504" w:name="ET_yor_6488_19"/>
      <w:r w:rsidRPr="004C068B">
        <w:rPr>
          <w:rStyle w:val="TagStyle"/>
          <w:rtl/>
        </w:rPr>
        <w:t xml:space="preserve"> &lt;&lt; יור &gt;&gt;</w:t>
      </w:r>
      <w:r w:rsidRPr="0051384A">
        <w:rPr>
          <w:rStyle w:val="TagStyle"/>
          <w:rtl/>
        </w:rPr>
        <w:t xml:space="preserve"> </w:t>
      </w:r>
      <w:r>
        <w:rPr>
          <w:rtl/>
        </w:rPr>
        <w:t>היו"ר אוריאל בוסו:</w:t>
      </w:r>
      <w:r w:rsidRPr="0051384A">
        <w:rPr>
          <w:rStyle w:val="TagStyle"/>
          <w:rtl/>
        </w:rPr>
        <w:t xml:space="preserve"> </w:t>
      </w:r>
      <w:r w:rsidRPr="004C068B">
        <w:rPr>
          <w:rStyle w:val="TagStyle"/>
          <w:rtl/>
        </w:rPr>
        <w:t>&lt;&lt; יור &gt;&gt;</w:t>
      </w:r>
      <w:r>
        <w:rPr>
          <w:rtl/>
        </w:rPr>
        <w:t xml:space="preserve"> </w:t>
      </w:r>
      <w:bookmarkEnd w:id="17504"/>
    </w:p>
    <w:p w:rsidR="00CD1EEA" w:rsidRDefault="00CD1EEA" w:rsidP="001B10C0">
      <w:pPr>
        <w:rPr>
          <w:rtl/>
        </w:rPr>
      </w:pPr>
    </w:p>
    <w:p w:rsidR="00CD1EEA" w:rsidRDefault="00CD1EEA" w:rsidP="00223BCB">
      <w:pPr>
        <w:rPr>
          <w:rtl/>
        </w:rPr>
      </w:pPr>
      <w:r>
        <w:rPr>
          <w:rFonts w:hint="cs"/>
          <w:rtl/>
        </w:rPr>
        <w:t xml:space="preserve">נא </w:t>
      </w:r>
      <w:bookmarkStart w:id="17505" w:name="_ETM_Q58_479189"/>
      <w:bookmarkEnd w:id="17505"/>
      <w:r>
        <w:rPr>
          <w:rFonts w:hint="cs"/>
          <w:rtl/>
        </w:rPr>
        <w:t>לסיים.</w:t>
      </w:r>
    </w:p>
    <w:p w:rsidR="00CD1EEA" w:rsidRDefault="00CD1EEA" w:rsidP="00223BCB">
      <w:pPr>
        <w:rPr>
          <w:rtl/>
        </w:rPr>
      </w:pPr>
      <w:bookmarkStart w:id="17506" w:name="_ETM_Q58_481493"/>
      <w:bookmarkStart w:id="17507" w:name="_ETM_Q58_481596"/>
      <w:bookmarkEnd w:id="17506"/>
      <w:bookmarkEnd w:id="17507"/>
    </w:p>
    <w:p w:rsidR="00CD1EEA" w:rsidRDefault="00CD1EEA" w:rsidP="00223BCB">
      <w:pPr>
        <w:pStyle w:val="-"/>
        <w:keepNext/>
        <w:rPr>
          <w:rtl/>
        </w:rPr>
      </w:pPr>
      <w:bookmarkStart w:id="17508" w:name="ET_speakercontinue_5761_20"/>
      <w:r w:rsidRPr="004C068B">
        <w:rPr>
          <w:rStyle w:val="TagStyle"/>
          <w:rtl/>
        </w:rPr>
        <w:t xml:space="preserve"> &lt;&lt; דובר_המשך &gt;&gt;</w:t>
      </w:r>
      <w:r w:rsidRPr="0051384A">
        <w:rPr>
          <w:rStyle w:val="TagStyle"/>
          <w:rtl/>
        </w:rPr>
        <w:t xml:space="preserve"> </w:t>
      </w:r>
      <w:r>
        <w:rPr>
          <w:rtl/>
        </w:rPr>
        <w:t>עאידה תומא סלימאן (חד"ש-תע"ל):</w:t>
      </w:r>
      <w:r w:rsidRPr="0051384A">
        <w:rPr>
          <w:rStyle w:val="TagStyle"/>
          <w:rtl/>
        </w:rPr>
        <w:t xml:space="preserve"> </w:t>
      </w:r>
      <w:r w:rsidRPr="004C068B">
        <w:rPr>
          <w:rStyle w:val="TagStyle"/>
          <w:rtl/>
        </w:rPr>
        <w:t>&lt;&lt; דובר_המשך &gt;&gt;</w:t>
      </w:r>
      <w:r>
        <w:rPr>
          <w:rtl/>
        </w:rPr>
        <w:t xml:space="preserve"> </w:t>
      </w:r>
      <w:bookmarkEnd w:id="17508"/>
    </w:p>
    <w:p w:rsidR="00CD1EEA" w:rsidRDefault="00CD1EEA" w:rsidP="001B10C0">
      <w:pPr>
        <w:rPr>
          <w:rtl/>
        </w:rPr>
      </w:pPr>
    </w:p>
    <w:p w:rsidR="00CD1EEA" w:rsidRDefault="00CD1EEA" w:rsidP="00223BCB">
      <w:pPr>
        <w:rPr>
          <w:rtl/>
        </w:rPr>
      </w:pPr>
      <w:bookmarkStart w:id="17509" w:name="_ETM_Q58_482231"/>
      <w:bookmarkEnd w:id="17509"/>
      <w:r>
        <w:rPr>
          <w:rtl/>
        </w:rPr>
        <w:t xml:space="preserve">לצערי </w:t>
      </w:r>
      <w:bookmarkStart w:id="17510" w:name="_ETM_Q58_479650"/>
      <w:bookmarkEnd w:id="17510"/>
      <w:r>
        <w:rPr>
          <w:rtl/>
        </w:rPr>
        <w:t>הרב</w:t>
      </w:r>
      <w:r>
        <w:rPr>
          <w:rFonts w:hint="cs"/>
          <w:rtl/>
        </w:rPr>
        <w:t>, הפחד</w:t>
      </w:r>
      <w:r>
        <w:rPr>
          <w:rtl/>
        </w:rPr>
        <w:t xml:space="preserve"> </w:t>
      </w:r>
      <w:bookmarkStart w:id="17511" w:name="_ETM_Q58_481020"/>
      <w:bookmarkEnd w:id="17511"/>
      <w:r>
        <w:rPr>
          <w:rtl/>
        </w:rPr>
        <w:t xml:space="preserve">האמיתי </w:t>
      </w:r>
      <w:bookmarkStart w:id="17512" w:name="_ETM_Q58_481979"/>
      <w:bookmarkEnd w:id="17512"/>
      <w:r>
        <w:rPr>
          <w:rFonts w:hint="cs"/>
          <w:rtl/>
        </w:rPr>
        <w:t xml:space="preserve">הוא </w:t>
      </w:r>
      <w:r>
        <w:rPr>
          <w:rtl/>
        </w:rPr>
        <w:t xml:space="preserve">שהפשעים </w:t>
      </w:r>
      <w:bookmarkStart w:id="17513" w:name="_ETM_Q58_483029"/>
      <w:bookmarkStart w:id="17514" w:name="_ETM_Q58_483480"/>
      <w:bookmarkEnd w:id="17513"/>
      <w:bookmarkEnd w:id="17514"/>
      <w:r>
        <w:rPr>
          <w:rtl/>
        </w:rPr>
        <w:t>יתחיל</w:t>
      </w:r>
      <w:r>
        <w:rPr>
          <w:rFonts w:hint="cs"/>
          <w:rtl/>
        </w:rPr>
        <w:t>ו</w:t>
      </w:r>
      <w:r>
        <w:rPr>
          <w:rtl/>
        </w:rPr>
        <w:t xml:space="preserve"> </w:t>
      </w:r>
      <w:bookmarkStart w:id="17515" w:name="_ETM_Q58_484140"/>
      <w:bookmarkEnd w:id="17515"/>
      <w:r>
        <w:rPr>
          <w:rtl/>
        </w:rPr>
        <w:t xml:space="preserve">בהתחלה </w:t>
      </w:r>
      <w:bookmarkStart w:id="17516" w:name="_ETM_Q58_485339"/>
      <w:bookmarkEnd w:id="17516"/>
      <w:r>
        <w:rPr>
          <w:rtl/>
        </w:rPr>
        <w:t xml:space="preserve">נגד </w:t>
      </w:r>
      <w:bookmarkStart w:id="17517" w:name="_ETM_Q58_485879"/>
      <w:bookmarkEnd w:id="17517"/>
      <w:r>
        <w:rPr>
          <w:rtl/>
        </w:rPr>
        <w:t xml:space="preserve">האוכלוסייה </w:t>
      </w:r>
      <w:bookmarkStart w:id="17518" w:name="_ETM_Q58_486689"/>
      <w:bookmarkEnd w:id="17518"/>
      <w:r>
        <w:rPr>
          <w:rtl/>
        </w:rPr>
        <w:t>הערבית</w:t>
      </w:r>
      <w:bookmarkStart w:id="17519" w:name="_ETM_Q58_487349"/>
      <w:bookmarkEnd w:id="17519"/>
      <w:r>
        <w:rPr>
          <w:rFonts w:hint="cs"/>
          <w:rtl/>
        </w:rPr>
        <w:t xml:space="preserve">, </w:t>
      </w:r>
      <w:r>
        <w:rPr>
          <w:rtl/>
        </w:rPr>
        <w:t xml:space="preserve">אזרחית </w:t>
      </w:r>
      <w:bookmarkStart w:id="17520" w:name="_ETM_Q58_487979"/>
      <w:bookmarkEnd w:id="17520"/>
      <w:r>
        <w:rPr>
          <w:rFonts w:hint="cs"/>
          <w:rtl/>
        </w:rPr>
        <w:t>ה</w:t>
      </w:r>
      <w:r>
        <w:rPr>
          <w:rtl/>
        </w:rPr>
        <w:t xml:space="preserve">מדינה </w:t>
      </w:r>
      <w:bookmarkStart w:id="17521" w:name="_ETM_Q58_488519"/>
      <w:bookmarkEnd w:id="17521"/>
      <w:r>
        <w:rPr>
          <w:rtl/>
        </w:rPr>
        <w:t>הזו</w:t>
      </w:r>
      <w:r>
        <w:rPr>
          <w:rFonts w:hint="cs"/>
          <w:rtl/>
        </w:rPr>
        <w:t>.</w:t>
      </w:r>
      <w:r>
        <w:rPr>
          <w:rtl/>
        </w:rPr>
        <w:t xml:space="preserve"> </w:t>
      </w:r>
      <w:bookmarkStart w:id="17522" w:name="_ETM_Q58_491129"/>
      <w:bookmarkEnd w:id="17522"/>
    </w:p>
    <w:p w:rsidR="00CD1EEA" w:rsidRDefault="00CD1EEA" w:rsidP="00223BCB">
      <w:pPr>
        <w:rPr>
          <w:rtl/>
        </w:rPr>
      </w:pPr>
      <w:bookmarkStart w:id="17523" w:name="_ETM_Q58_490888"/>
      <w:bookmarkStart w:id="17524" w:name="_ETM_Q58_490967"/>
      <w:bookmarkEnd w:id="17523"/>
      <w:bookmarkEnd w:id="17524"/>
    </w:p>
    <w:p w:rsidR="00CD1EEA" w:rsidRDefault="00CD1EEA" w:rsidP="00223BCB">
      <w:pPr>
        <w:pStyle w:val="af9"/>
        <w:keepNext/>
        <w:rPr>
          <w:rtl/>
        </w:rPr>
      </w:pPr>
      <w:r w:rsidRPr="004C068B">
        <w:rPr>
          <w:rStyle w:val="TagStyle"/>
          <w:rtl/>
        </w:rPr>
        <w:t xml:space="preserve"> &lt;&lt; יור &gt;&gt;</w:t>
      </w:r>
      <w:r w:rsidRPr="0051384A">
        <w:rPr>
          <w:rStyle w:val="TagStyle"/>
          <w:rtl/>
        </w:rPr>
        <w:t xml:space="preserve"> </w:t>
      </w:r>
      <w:r>
        <w:rPr>
          <w:rtl/>
        </w:rPr>
        <w:t>היו"ר אוריאל בוסו:</w:t>
      </w:r>
      <w:r w:rsidRPr="0051384A">
        <w:rPr>
          <w:rStyle w:val="TagStyle"/>
          <w:rtl/>
        </w:rPr>
        <w:t xml:space="preserve"> </w:t>
      </w:r>
      <w:r w:rsidRPr="004C068B">
        <w:rPr>
          <w:rStyle w:val="TagStyle"/>
          <w:rtl/>
        </w:rPr>
        <w:t>&lt;&lt; יור &gt;&gt;</w:t>
      </w:r>
      <w:r>
        <w:rPr>
          <w:rtl/>
        </w:rPr>
        <w:t xml:space="preserve"> </w:t>
      </w:r>
    </w:p>
    <w:p w:rsidR="00CD1EEA" w:rsidRDefault="00CD1EEA" w:rsidP="001B10C0">
      <w:pPr>
        <w:rPr>
          <w:rtl/>
        </w:rPr>
      </w:pPr>
    </w:p>
    <w:p w:rsidR="00CD1EEA" w:rsidRDefault="00CD1EEA" w:rsidP="00396600">
      <w:pPr>
        <w:rPr>
          <w:rtl/>
        </w:rPr>
      </w:pPr>
      <w:bookmarkStart w:id="17525" w:name="_ETM_Q58_491660"/>
      <w:bookmarkEnd w:id="17525"/>
      <w:r>
        <w:rPr>
          <w:rtl/>
        </w:rPr>
        <w:t xml:space="preserve">תודה </w:t>
      </w:r>
      <w:bookmarkStart w:id="17526" w:name="_ETM_Q58_491369"/>
      <w:bookmarkEnd w:id="17526"/>
      <w:r>
        <w:rPr>
          <w:rtl/>
        </w:rPr>
        <w:t xml:space="preserve">רבה </w:t>
      </w:r>
      <w:bookmarkStart w:id="17527" w:name="_ETM_Q58_491579"/>
      <w:bookmarkEnd w:id="17527"/>
      <w:r>
        <w:rPr>
          <w:rtl/>
        </w:rPr>
        <w:t>ל</w:t>
      </w:r>
      <w:bookmarkStart w:id="17528" w:name="_ETM_Q58_491699"/>
      <w:bookmarkEnd w:id="17528"/>
      <w:r>
        <w:rPr>
          <w:rtl/>
        </w:rPr>
        <w:t xml:space="preserve">חברת </w:t>
      </w:r>
      <w:bookmarkStart w:id="17529" w:name="_ETM_Q58_491910"/>
      <w:bookmarkEnd w:id="17529"/>
      <w:r>
        <w:rPr>
          <w:rtl/>
        </w:rPr>
        <w:t xml:space="preserve">הכנסת </w:t>
      </w:r>
      <w:bookmarkStart w:id="17530" w:name="_ETM_Q58_492329"/>
      <w:bookmarkEnd w:id="17530"/>
      <w:r>
        <w:rPr>
          <w:rtl/>
        </w:rPr>
        <w:t xml:space="preserve">עאידה </w:t>
      </w:r>
      <w:bookmarkStart w:id="17531" w:name="_ETM_Q58_492539"/>
      <w:bookmarkEnd w:id="17531"/>
      <w:r>
        <w:rPr>
          <w:rtl/>
        </w:rPr>
        <w:t xml:space="preserve">תומא </w:t>
      </w:r>
      <w:bookmarkStart w:id="17532" w:name="_ETM_Q58_492779"/>
      <w:bookmarkEnd w:id="17532"/>
      <w:r>
        <w:rPr>
          <w:rtl/>
        </w:rPr>
        <w:t>סלימאן</w:t>
      </w:r>
      <w:r>
        <w:rPr>
          <w:rFonts w:hint="cs"/>
          <w:rtl/>
        </w:rPr>
        <w:t>.</w:t>
      </w:r>
      <w:r>
        <w:rPr>
          <w:rtl/>
        </w:rPr>
        <w:t xml:space="preserve"> </w:t>
      </w:r>
      <w:bookmarkStart w:id="17533" w:name="_ETM_Q58_493259"/>
      <w:bookmarkEnd w:id="17533"/>
      <w:r>
        <w:rPr>
          <w:rtl/>
        </w:rPr>
        <w:t xml:space="preserve">חבר </w:t>
      </w:r>
      <w:bookmarkStart w:id="17534" w:name="_ETM_Q58_493529"/>
      <w:bookmarkEnd w:id="17534"/>
      <w:r>
        <w:rPr>
          <w:rtl/>
        </w:rPr>
        <w:t xml:space="preserve">הכנסת </w:t>
      </w:r>
      <w:bookmarkStart w:id="17535" w:name="_ETM_Q58_493889"/>
      <w:bookmarkEnd w:id="17535"/>
      <w:r>
        <w:rPr>
          <w:rtl/>
        </w:rPr>
        <w:t xml:space="preserve">יואב </w:t>
      </w:r>
      <w:bookmarkStart w:id="17536" w:name="_ETM_Q58_494099"/>
      <w:bookmarkEnd w:id="17536"/>
      <w:r>
        <w:rPr>
          <w:rtl/>
        </w:rPr>
        <w:t>סגלוביץ'</w:t>
      </w:r>
      <w:r>
        <w:rPr>
          <w:rFonts w:hint="cs"/>
          <w:rtl/>
        </w:rPr>
        <w:t>,</w:t>
      </w:r>
      <w:r>
        <w:rPr>
          <w:rtl/>
        </w:rPr>
        <w:t xml:space="preserve"> </w:t>
      </w:r>
      <w:bookmarkStart w:id="17537" w:name="_ETM_Q58_494580"/>
      <w:bookmarkEnd w:id="17537"/>
      <w:r>
        <w:rPr>
          <w:rtl/>
        </w:rPr>
        <w:t>בבקשה</w:t>
      </w:r>
      <w:r>
        <w:rPr>
          <w:rFonts w:hint="cs"/>
          <w:rtl/>
        </w:rPr>
        <w:t xml:space="preserve">. </w:t>
      </w:r>
    </w:p>
    <w:p w:rsidR="00CD1EEA" w:rsidRDefault="00CD1EEA" w:rsidP="00223BCB">
      <w:pPr>
        <w:rPr>
          <w:rtl/>
        </w:rPr>
      </w:pPr>
      <w:bookmarkStart w:id="17538" w:name="_ETM_Q58_507727"/>
      <w:bookmarkStart w:id="17539" w:name="_ETM_Q58_507832"/>
      <w:bookmarkStart w:id="17540" w:name="_ETM_Q58_508590"/>
      <w:bookmarkEnd w:id="17538"/>
      <w:bookmarkEnd w:id="17539"/>
      <w:bookmarkEnd w:id="17540"/>
    </w:p>
    <w:p w:rsidR="00CD1EEA" w:rsidRDefault="00CD1EEA" w:rsidP="00223BCB">
      <w:pPr>
        <w:pStyle w:val="a5"/>
        <w:keepNext/>
        <w:rPr>
          <w:rtl/>
        </w:rPr>
      </w:pPr>
      <w:bookmarkStart w:id="17541" w:name="ET_speaker_5791_24"/>
      <w:r w:rsidRPr="004C068B">
        <w:rPr>
          <w:rStyle w:val="TagStyle"/>
          <w:rtl/>
        </w:rPr>
        <w:t xml:space="preserve"> &lt;&lt; דובר &gt;&gt;</w:t>
      </w:r>
      <w:r w:rsidRPr="00485060">
        <w:rPr>
          <w:rStyle w:val="TagStyle"/>
          <w:rtl/>
        </w:rPr>
        <w:t xml:space="preserve"> </w:t>
      </w:r>
      <w:bookmarkStart w:id="17542" w:name="_Toc130910848"/>
      <w:bookmarkStart w:id="17543" w:name="_Toc130997070"/>
      <w:bookmarkStart w:id="17544" w:name="_Toc152076451"/>
      <w:r>
        <w:rPr>
          <w:rtl/>
        </w:rPr>
        <w:t>יואב סגלוביץ' (יש עתיד):</w:t>
      </w:r>
      <w:bookmarkEnd w:id="17542"/>
      <w:bookmarkEnd w:id="17543"/>
      <w:bookmarkEnd w:id="17544"/>
      <w:r w:rsidRPr="00485060">
        <w:rPr>
          <w:rStyle w:val="TagStyle"/>
          <w:rtl/>
        </w:rPr>
        <w:t xml:space="preserve"> </w:t>
      </w:r>
      <w:r w:rsidRPr="004C068B">
        <w:rPr>
          <w:rStyle w:val="TagStyle"/>
          <w:rtl/>
        </w:rPr>
        <w:t>&lt;&lt; דובר &gt;&gt;</w:t>
      </w:r>
      <w:r>
        <w:rPr>
          <w:rtl/>
        </w:rPr>
        <w:t xml:space="preserve"> </w:t>
      </w:r>
      <w:bookmarkEnd w:id="17541"/>
    </w:p>
    <w:p w:rsidR="00CD1EEA" w:rsidRDefault="00CD1EEA" w:rsidP="001B10C0">
      <w:pPr>
        <w:rPr>
          <w:rtl/>
        </w:rPr>
      </w:pPr>
    </w:p>
    <w:p w:rsidR="00CD1EEA" w:rsidRDefault="00CD1EEA" w:rsidP="00223BCB">
      <w:pPr>
        <w:rPr>
          <w:rtl/>
        </w:rPr>
      </w:pPr>
      <w:bookmarkStart w:id="17545" w:name="_ETM_Q58_509375"/>
      <w:bookmarkStart w:id="17546" w:name="_ETM_Q58_509459"/>
      <w:bookmarkStart w:id="17547" w:name="_ETM_Q58_511730"/>
      <w:bookmarkEnd w:id="17545"/>
      <w:bookmarkEnd w:id="17546"/>
      <w:bookmarkEnd w:id="17547"/>
      <w:r>
        <w:rPr>
          <w:rtl/>
        </w:rPr>
        <w:t xml:space="preserve">אדוני </w:t>
      </w:r>
      <w:bookmarkStart w:id="17548" w:name="_ETM_Q58_511939"/>
      <w:bookmarkEnd w:id="17548"/>
      <w:r>
        <w:rPr>
          <w:rtl/>
        </w:rPr>
        <w:t>היושב</w:t>
      </w:r>
      <w:r>
        <w:rPr>
          <w:rFonts w:hint="cs"/>
          <w:rtl/>
        </w:rPr>
        <w:t xml:space="preserve"> ב</w:t>
      </w:r>
      <w:r>
        <w:rPr>
          <w:rtl/>
        </w:rPr>
        <w:t>ראש</w:t>
      </w:r>
      <w:r>
        <w:rPr>
          <w:rFonts w:hint="cs"/>
          <w:rtl/>
        </w:rPr>
        <w:t>,</w:t>
      </w:r>
      <w:r>
        <w:rPr>
          <w:rtl/>
        </w:rPr>
        <w:t xml:space="preserve"> </w:t>
      </w:r>
      <w:bookmarkStart w:id="17549" w:name="_ETM_Q58_512690"/>
      <w:bookmarkEnd w:id="17549"/>
      <w:r>
        <w:rPr>
          <w:rtl/>
        </w:rPr>
        <w:t>חברי</w:t>
      </w:r>
      <w:r>
        <w:rPr>
          <w:rFonts w:hint="cs"/>
          <w:rtl/>
        </w:rPr>
        <w:t>י</w:t>
      </w:r>
      <w:r>
        <w:rPr>
          <w:rtl/>
        </w:rPr>
        <w:t xml:space="preserve"> </w:t>
      </w:r>
      <w:bookmarkStart w:id="17550" w:name="_ETM_Q58_513020"/>
      <w:bookmarkEnd w:id="17550"/>
      <w:r>
        <w:rPr>
          <w:rtl/>
        </w:rPr>
        <w:t xml:space="preserve">חברי </w:t>
      </w:r>
      <w:bookmarkStart w:id="17551" w:name="_ETM_Q58_513290"/>
      <w:bookmarkEnd w:id="17551"/>
      <w:r>
        <w:rPr>
          <w:rtl/>
        </w:rPr>
        <w:t>הכנסת</w:t>
      </w:r>
      <w:r>
        <w:rPr>
          <w:rFonts w:hint="cs"/>
          <w:rtl/>
        </w:rPr>
        <w:t>,</w:t>
      </w:r>
      <w:r>
        <w:rPr>
          <w:rtl/>
        </w:rPr>
        <w:t xml:space="preserve"> </w:t>
      </w:r>
      <w:bookmarkStart w:id="17552" w:name="_ETM_Q58_514489"/>
      <w:bookmarkEnd w:id="17552"/>
      <w:r>
        <w:rPr>
          <w:rFonts w:hint="cs"/>
          <w:rtl/>
        </w:rPr>
        <w:t>כ</w:t>
      </w:r>
      <w:r>
        <w:rPr>
          <w:rtl/>
        </w:rPr>
        <w:t xml:space="preserve">שתהליך </w:t>
      </w:r>
      <w:bookmarkStart w:id="17553" w:name="_ETM_Q58_515629"/>
      <w:bookmarkEnd w:id="17553"/>
      <w:r>
        <w:rPr>
          <w:rtl/>
        </w:rPr>
        <w:t xml:space="preserve">מתחיל </w:t>
      </w:r>
      <w:bookmarkStart w:id="17554" w:name="_ETM_Q58_516019"/>
      <w:bookmarkEnd w:id="17554"/>
      <w:r>
        <w:rPr>
          <w:rFonts w:hint="cs"/>
          <w:rtl/>
        </w:rPr>
        <w:t>עקום</w:t>
      </w:r>
      <w:r>
        <w:rPr>
          <w:rtl/>
        </w:rPr>
        <w:t xml:space="preserve"> </w:t>
      </w:r>
      <w:bookmarkStart w:id="17555" w:name="_ETM_Q58_516440"/>
      <w:bookmarkEnd w:id="17555"/>
      <w:r>
        <w:rPr>
          <w:rtl/>
        </w:rPr>
        <w:t>ז</w:t>
      </w:r>
      <w:r>
        <w:rPr>
          <w:rFonts w:hint="cs"/>
          <w:rtl/>
        </w:rPr>
        <w:t xml:space="preserve">ה </w:t>
      </w:r>
      <w:r>
        <w:rPr>
          <w:rtl/>
        </w:rPr>
        <w:t>רע</w:t>
      </w:r>
      <w:r>
        <w:rPr>
          <w:rFonts w:hint="cs"/>
          <w:rtl/>
        </w:rPr>
        <w:t>,</w:t>
      </w:r>
      <w:r>
        <w:rPr>
          <w:rtl/>
        </w:rPr>
        <w:t xml:space="preserve"> </w:t>
      </w:r>
      <w:bookmarkStart w:id="17556" w:name="_ETM_Q58_518489"/>
      <w:bookmarkEnd w:id="17556"/>
      <w:r>
        <w:rPr>
          <w:rFonts w:hint="cs"/>
          <w:rtl/>
        </w:rPr>
        <w:t>כ</w:t>
      </w:r>
      <w:r>
        <w:rPr>
          <w:rtl/>
        </w:rPr>
        <w:t xml:space="preserve">שהתהליך </w:t>
      </w:r>
      <w:bookmarkStart w:id="17557" w:name="_ETM_Q58_519029"/>
      <w:bookmarkEnd w:id="17557"/>
      <w:r>
        <w:rPr>
          <w:rtl/>
        </w:rPr>
        <w:t xml:space="preserve">מתחיל </w:t>
      </w:r>
      <w:bookmarkStart w:id="17558" w:name="_ETM_Q58_519329"/>
      <w:bookmarkEnd w:id="17558"/>
      <w:r>
        <w:rPr>
          <w:rFonts w:hint="cs"/>
          <w:rtl/>
        </w:rPr>
        <w:t>ע</w:t>
      </w:r>
      <w:r>
        <w:rPr>
          <w:rtl/>
        </w:rPr>
        <w:t xml:space="preserve">קום </w:t>
      </w:r>
      <w:bookmarkStart w:id="17559" w:name="_ETM_Q58_519629"/>
      <w:bookmarkEnd w:id="17559"/>
      <w:r>
        <w:rPr>
          <w:rtl/>
        </w:rPr>
        <w:t xml:space="preserve">בכוונה </w:t>
      </w:r>
      <w:bookmarkStart w:id="17560" w:name="_ETM_Q58_521550"/>
      <w:bookmarkEnd w:id="17560"/>
      <w:r>
        <w:rPr>
          <w:rtl/>
        </w:rPr>
        <w:t xml:space="preserve">זה </w:t>
      </w:r>
      <w:bookmarkStart w:id="17561" w:name="_ETM_Q58_521760"/>
      <w:bookmarkEnd w:id="17561"/>
      <w:r>
        <w:rPr>
          <w:rtl/>
        </w:rPr>
        <w:t xml:space="preserve">משהו </w:t>
      </w:r>
      <w:bookmarkStart w:id="17562" w:name="_ETM_Q58_522089"/>
      <w:bookmarkEnd w:id="17562"/>
      <w:r>
        <w:rPr>
          <w:rtl/>
        </w:rPr>
        <w:t>אחר</w:t>
      </w:r>
      <w:r>
        <w:rPr>
          <w:rFonts w:hint="cs"/>
          <w:rtl/>
        </w:rPr>
        <w:t>,</w:t>
      </w:r>
      <w:r>
        <w:rPr>
          <w:rtl/>
        </w:rPr>
        <w:t xml:space="preserve"> </w:t>
      </w:r>
      <w:bookmarkStart w:id="17563" w:name="_ETM_Q58_523320"/>
      <w:bookmarkEnd w:id="17563"/>
      <w:r>
        <w:rPr>
          <w:rtl/>
        </w:rPr>
        <w:t xml:space="preserve">במקרה </w:t>
      </w:r>
      <w:bookmarkStart w:id="17564" w:name="_ETM_Q58_523890"/>
      <w:bookmarkEnd w:id="17564"/>
      <w:r>
        <w:rPr>
          <w:rtl/>
        </w:rPr>
        <w:t xml:space="preserve">הזה </w:t>
      </w:r>
      <w:bookmarkStart w:id="17565" w:name="_ETM_Q58_524250"/>
      <w:bookmarkEnd w:id="17565"/>
      <w:r>
        <w:rPr>
          <w:rtl/>
        </w:rPr>
        <w:t xml:space="preserve">זה </w:t>
      </w:r>
      <w:bookmarkStart w:id="17566" w:name="_ETM_Q58_524460"/>
      <w:bookmarkEnd w:id="17566"/>
      <w:r>
        <w:rPr>
          <w:rtl/>
        </w:rPr>
        <w:t>מרמה</w:t>
      </w:r>
      <w:r>
        <w:rPr>
          <w:rFonts w:hint="cs"/>
          <w:rtl/>
        </w:rPr>
        <w:t>.</w:t>
      </w:r>
      <w:r>
        <w:rPr>
          <w:rtl/>
        </w:rPr>
        <w:t xml:space="preserve"> </w:t>
      </w:r>
      <w:bookmarkStart w:id="17567" w:name="_ETM_Q58_527239"/>
      <w:bookmarkEnd w:id="17567"/>
      <w:r>
        <w:rPr>
          <w:rtl/>
        </w:rPr>
        <w:t xml:space="preserve">מה </w:t>
      </w:r>
      <w:bookmarkStart w:id="17568" w:name="_ETM_Q58_527450"/>
      <w:bookmarkEnd w:id="17568"/>
      <w:r>
        <w:rPr>
          <w:rtl/>
        </w:rPr>
        <w:t xml:space="preserve">התחיל </w:t>
      </w:r>
      <w:bookmarkStart w:id="17569" w:name="_ETM_Q58_527719"/>
      <w:bookmarkEnd w:id="17569"/>
      <w:r>
        <w:rPr>
          <w:rtl/>
        </w:rPr>
        <w:t xml:space="preserve">פה </w:t>
      </w:r>
      <w:bookmarkStart w:id="17570" w:name="_ETM_Q58_527989"/>
      <w:bookmarkEnd w:id="17570"/>
      <w:r>
        <w:rPr>
          <w:rFonts w:hint="cs"/>
          <w:rtl/>
        </w:rPr>
        <w:t>ע</w:t>
      </w:r>
      <w:r>
        <w:rPr>
          <w:rtl/>
        </w:rPr>
        <w:t>קום</w:t>
      </w:r>
      <w:r>
        <w:rPr>
          <w:rFonts w:hint="cs"/>
          <w:rtl/>
        </w:rPr>
        <w:t>?</w:t>
      </w:r>
      <w:r>
        <w:rPr>
          <w:rtl/>
        </w:rPr>
        <w:t xml:space="preserve"> </w:t>
      </w:r>
      <w:bookmarkStart w:id="17571" w:name="_ETM_Q58_528680"/>
      <w:bookmarkEnd w:id="17571"/>
      <w:r>
        <w:rPr>
          <w:rtl/>
        </w:rPr>
        <w:t xml:space="preserve">אנחנו </w:t>
      </w:r>
      <w:bookmarkStart w:id="17572" w:name="_ETM_Q58_529130"/>
      <w:bookmarkEnd w:id="17572"/>
      <w:r>
        <w:rPr>
          <w:rtl/>
        </w:rPr>
        <w:t xml:space="preserve">נמצאים </w:t>
      </w:r>
      <w:bookmarkStart w:id="17573" w:name="_ETM_Q58_529610"/>
      <w:bookmarkEnd w:id="17573"/>
      <w:r>
        <w:rPr>
          <w:rtl/>
        </w:rPr>
        <w:t xml:space="preserve">עכשיו </w:t>
      </w:r>
      <w:bookmarkStart w:id="17574" w:name="_ETM_Q58_529910"/>
      <w:bookmarkEnd w:id="17574"/>
      <w:r>
        <w:rPr>
          <w:rtl/>
        </w:rPr>
        <w:t xml:space="preserve">בערב </w:t>
      </w:r>
      <w:bookmarkStart w:id="17575" w:name="_ETM_Q58_530540"/>
      <w:bookmarkEnd w:id="17575"/>
      <w:r>
        <w:rPr>
          <w:rtl/>
        </w:rPr>
        <w:t xml:space="preserve">עקום </w:t>
      </w:r>
      <w:bookmarkStart w:id="17576" w:name="_ETM_Q58_530870"/>
      <w:bookmarkEnd w:id="17576"/>
      <w:r>
        <w:rPr>
          <w:rtl/>
        </w:rPr>
        <w:t xml:space="preserve">לממשלה </w:t>
      </w:r>
      <w:bookmarkStart w:id="17577" w:name="_ETM_Q58_531410"/>
      <w:bookmarkEnd w:id="17577"/>
      <w:r>
        <w:rPr>
          <w:rtl/>
        </w:rPr>
        <w:t>הזאת</w:t>
      </w:r>
      <w:r>
        <w:rPr>
          <w:rFonts w:hint="cs"/>
          <w:rtl/>
        </w:rPr>
        <w:t>.</w:t>
      </w:r>
      <w:r>
        <w:rPr>
          <w:rtl/>
        </w:rPr>
        <w:t xml:space="preserve"> </w:t>
      </w:r>
      <w:bookmarkStart w:id="17578" w:name="_ETM_Q58_532589"/>
      <w:bookmarkEnd w:id="17578"/>
      <w:r>
        <w:rPr>
          <w:rtl/>
        </w:rPr>
        <w:t xml:space="preserve">מה </w:t>
      </w:r>
      <w:bookmarkStart w:id="17579" w:name="_ETM_Q58_532800"/>
      <w:bookmarkEnd w:id="17579"/>
      <w:r>
        <w:rPr>
          <w:rtl/>
        </w:rPr>
        <w:t xml:space="preserve">התחיל </w:t>
      </w:r>
      <w:bookmarkStart w:id="17580" w:name="_ETM_Q58_533010"/>
      <w:bookmarkEnd w:id="17580"/>
      <w:r>
        <w:rPr>
          <w:rtl/>
        </w:rPr>
        <w:t xml:space="preserve">פה </w:t>
      </w:r>
      <w:bookmarkStart w:id="17581" w:name="_ETM_Q58_533219"/>
      <w:bookmarkEnd w:id="17581"/>
      <w:r>
        <w:rPr>
          <w:rFonts w:hint="cs"/>
          <w:rtl/>
        </w:rPr>
        <w:t>עקום?</w:t>
      </w:r>
      <w:r>
        <w:rPr>
          <w:rtl/>
        </w:rPr>
        <w:t xml:space="preserve"> </w:t>
      </w:r>
      <w:bookmarkStart w:id="17582" w:name="_ETM_Q58_533710"/>
      <w:bookmarkEnd w:id="17582"/>
      <w:r>
        <w:rPr>
          <w:rtl/>
        </w:rPr>
        <w:t xml:space="preserve">התחיל </w:t>
      </w:r>
      <w:bookmarkStart w:id="17583" w:name="_ETM_Q58_534129"/>
      <w:bookmarkEnd w:id="17583"/>
      <w:r>
        <w:rPr>
          <w:rtl/>
        </w:rPr>
        <w:t xml:space="preserve">דבר </w:t>
      </w:r>
      <w:bookmarkStart w:id="17584" w:name="_ETM_Q58_535049"/>
      <w:bookmarkEnd w:id="17584"/>
      <w:r>
        <w:rPr>
          <w:rtl/>
        </w:rPr>
        <w:t xml:space="preserve">שאמור </w:t>
      </w:r>
      <w:bookmarkStart w:id="17585" w:name="_ETM_Q58_535499"/>
      <w:bookmarkEnd w:id="17585"/>
      <w:r>
        <w:rPr>
          <w:rtl/>
        </w:rPr>
        <w:t xml:space="preserve">להיות </w:t>
      </w:r>
      <w:bookmarkStart w:id="17586" w:name="_ETM_Q58_535709"/>
      <w:bookmarkEnd w:id="17586"/>
      <w:r>
        <w:rPr>
          <w:rtl/>
        </w:rPr>
        <w:t xml:space="preserve">תקין </w:t>
      </w:r>
      <w:bookmarkStart w:id="17587" w:name="_ETM_Q58_536519"/>
      <w:bookmarkEnd w:id="17587"/>
      <w:r>
        <w:rPr>
          <w:rtl/>
        </w:rPr>
        <w:t xml:space="preserve">בבית </w:t>
      </w:r>
      <w:bookmarkStart w:id="17588" w:name="_ETM_Q58_536879"/>
      <w:bookmarkEnd w:id="17588"/>
      <w:r>
        <w:rPr>
          <w:rtl/>
        </w:rPr>
        <w:t xml:space="preserve">המחוקקים </w:t>
      </w:r>
      <w:bookmarkStart w:id="17589" w:name="_ETM_Q58_537950"/>
      <w:bookmarkEnd w:id="17589"/>
      <w:r>
        <w:rPr>
          <w:rFonts w:hint="eastAsia"/>
          <w:rtl/>
        </w:rPr>
        <w:t>–</w:t>
      </w:r>
      <w:r>
        <w:rPr>
          <w:rFonts w:hint="cs"/>
          <w:rtl/>
        </w:rPr>
        <w:t xml:space="preserve"> </w:t>
      </w:r>
      <w:r>
        <w:rPr>
          <w:rtl/>
        </w:rPr>
        <w:t xml:space="preserve">תהליך </w:t>
      </w:r>
      <w:bookmarkStart w:id="17590" w:name="_ETM_Q58_538370"/>
      <w:bookmarkEnd w:id="17590"/>
      <w:r>
        <w:rPr>
          <w:rtl/>
        </w:rPr>
        <w:t>החקיקה</w:t>
      </w:r>
      <w:r>
        <w:rPr>
          <w:rFonts w:hint="cs"/>
          <w:rtl/>
        </w:rPr>
        <w:t>.</w:t>
      </w:r>
      <w:r>
        <w:rPr>
          <w:rtl/>
        </w:rPr>
        <w:t xml:space="preserve"> </w:t>
      </w:r>
      <w:bookmarkStart w:id="17591" w:name="_ETM_Q58_540230"/>
      <w:bookmarkEnd w:id="17591"/>
    </w:p>
    <w:p w:rsidR="00CD1EEA" w:rsidRDefault="00CD1EEA" w:rsidP="00223BCB">
      <w:pPr>
        <w:rPr>
          <w:rtl/>
        </w:rPr>
      </w:pPr>
      <w:bookmarkStart w:id="17592" w:name="_ETM_Q58_538615"/>
      <w:bookmarkStart w:id="17593" w:name="_ETM_Q58_538701"/>
      <w:bookmarkStart w:id="17594" w:name="_ETM_Q58_538758"/>
      <w:bookmarkEnd w:id="17592"/>
      <w:bookmarkEnd w:id="17593"/>
      <w:bookmarkEnd w:id="17594"/>
    </w:p>
    <w:p w:rsidR="00CD1EEA" w:rsidRDefault="00CD1EEA" w:rsidP="00396600">
      <w:pPr>
        <w:rPr>
          <w:rtl/>
        </w:rPr>
      </w:pPr>
      <w:bookmarkStart w:id="17595" w:name="_ETM_Q58_538815"/>
      <w:bookmarkEnd w:id="17595"/>
      <w:r>
        <w:rPr>
          <w:rtl/>
        </w:rPr>
        <w:t>בעיקרון</w:t>
      </w:r>
      <w:r>
        <w:rPr>
          <w:rFonts w:hint="cs"/>
          <w:rtl/>
        </w:rPr>
        <w:t>,</w:t>
      </w:r>
      <w:r>
        <w:rPr>
          <w:rtl/>
        </w:rPr>
        <w:t xml:space="preserve"> </w:t>
      </w:r>
      <w:bookmarkStart w:id="17596" w:name="_ETM_Q58_540860"/>
      <w:bookmarkEnd w:id="17596"/>
      <w:r>
        <w:rPr>
          <w:rtl/>
        </w:rPr>
        <w:t>רפורמה</w:t>
      </w:r>
      <w:r>
        <w:rPr>
          <w:rFonts w:hint="cs"/>
          <w:rtl/>
        </w:rPr>
        <w:t>,</w:t>
      </w:r>
      <w:r>
        <w:rPr>
          <w:rtl/>
        </w:rPr>
        <w:t xml:space="preserve"> </w:t>
      </w:r>
      <w:bookmarkStart w:id="17597" w:name="_ETM_Q58_541670"/>
      <w:bookmarkEnd w:id="17597"/>
      <w:r>
        <w:rPr>
          <w:rtl/>
        </w:rPr>
        <w:t xml:space="preserve">כפי </w:t>
      </w:r>
      <w:bookmarkStart w:id="17598" w:name="_ETM_Q58_541940"/>
      <w:bookmarkEnd w:id="17598"/>
      <w:r>
        <w:rPr>
          <w:rtl/>
        </w:rPr>
        <w:t>שקור</w:t>
      </w:r>
      <w:r>
        <w:rPr>
          <w:rFonts w:hint="cs"/>
          <w:rtl/>
        </w:rPr>
        <w:t>את</w:t>
      </w:r>
      <w:r>
        <w:rPr>
          <w:rtl/>
        </w:rPr>
        <w:t xml:space="preserve"> </w:t>
      </w:r>
      <w:bookmarkStart w:id="17599" w:name="_ETM_Q58_542360"/>
      <w:bookmarkEnd w:id="17599"/>
      <w:r>
        <w:rPr>
          <w:rtl/>
        </w:rPr>
        <w:t>ל</w:t>
      </w:r>
      <w:r>
        <w:rPr>
          <w:rFonts w:hint="cs"/>
          <w:rtl/>
        </w:rPr>
        <w:t>ה ה</w:t>
      </w:r>
      <w:r>
        <w:rPr>
          <w:rtl/>
        </w:rPr>
        <w:t>ממשלה</w:t>
      </w:r>
      <w:r>
        <w:rPr>
          <w:rFonts w:hint="cs"/>
          <w:rtl/>
        </w:rPr>
        <w:t>,</w:t>
      </w:r>
      <w:r>
        <w:rPr>
          <w:rtl/>
        </w:rPr>
        <w:t xml:space="preserve"> </w:t>
      </w:r>
      <w:bookmarkStart w:id="17600" w:name="_ETM_Q58_545450"/>
      <w:bookmarkEnd w:id="17600"/>
      <w:r>
        <w:rPr>
          <w:rtl/>
        </w:rPr>
        <w:t xml:space="preserve">אם </w:t>
      </w:r>
      <w:bookmarkStart w:id="17601" w:name="_ETM_Q58_545570"/>
      <w:bookmarkEnd w:id="17601"/>
      <w:r>
        <w:rPr>
          <w:rtl/>
        </w:rPr>
        <w:t xml:space="preserve">רוצים </w:t>
      </w:r>
      <w:bookmarkStart w:id="17602" w:name="_ETM_Q58_545870"/>
      <w:bookmarkEnd w:id="17602"/>
      <w:r>
        <w:rPr>
          <w:rtl/>
        </w:rPr>
        <w:t xml:space="preserve">לעשות </w:t>
      </w:r>
      <w:bookmarkStart w:id="17603" w:name="_ETM_Q58_546080"/>
      <w:bookmarkEnd w:id="17603"/>
      <w:r>
        <w:rPr>
          <w:rtl/>
        </w:rPr>
        <w:t xml:space="preserve">אותה </w:t>
      </w:r>
      <w:bookmarkStart w:id="17604" w:name="_ETM_Q58_546170"/>
      <w:bookmarkEnd w:id="17604"/>
      <w:r>
        <w:rPr>
          <w:rtl/>
        </w:rPr>
        <w:t xml:space="preserve">כמו </w:t>
      </w:r>
      <w:bookmarkStart w:id="17605" w:name="_ETM_Q58_546380"/>
      <w:bookmarkEnd w:id="17605"/>
      <w:r>
        <w:rPr>
          <w:rtl/>
        </w:rPr>
        <w:t>שצריך</w:t>
      </w:r>
      <w:r w:rsidR="00396600">
        <w:rPr>
          <w:rFonts w:hint="cs"/>
          <w:rtl/>
        </w:rPr>
        <w:t>,</w:t>
      </w:r>
      <w:r>
        <w:rPr>
          <w:rtl/>
        </w:rPr>
        <w:t xml:space="preserve"> </w:t>
      </w:r>
      <w:bookmarkStart w:id="17606" w:name="_ETM_Q58_546770"/>
      <w:bookmarkEnd w:id="17606"/>
      <w:r>
        <w:rPr>
          <w:rtl/>
        </w:rPr>
        <w:t xml:space="preserve">היא </w:t>
      </w:r>
      <w:bookmarkStart w:id="17607" w:name="_ETM_Q58_546830"/>
      <w:bookmarkEnd w:id="17607"/>
      <w:r>
        <w:rPr>
          <w:rtl/>
        </w:rPr>
        <w:t xml:space="preserve">צריכה </w:t>
      </w:r>
      <w:bookmarkStart w:id="17608" w:name="_ETM_Q58_546980"/>
      <w:bookmarkEnd w:id="17608"/>
      <w:r>
        <w:rPr>
          <w:rtl/>
        </w:rPr>
        <w:t xml:space="preserve">להיות </w:t>
      </w:r>
      <w:bookmarkStart w:id="17609" w:name="_ETM_Q58_547160"/>
      <w:bookmarkEnd w:id="17609"/>
      <w:r>
        <w:rPr>
          <w:rtl/>
        </w:rPr>
        <w:t xml:space="preserve">תזכיר </w:t>
      </w:r>
      <w:bookmarkStart w:id="17610" w:name="_ETM_Q58_547580"/>
      <w:bookmarkEnd w:id="17610"/>
      <w:r>
        <w:rPr>
          <w:rtl/>
        </w:rPr>
        <w:t xml:space="preserve">חקיקה </w:t>
      </w:r>
      <w:bookmarkStart w:id="17611" w:name="_ETM_Q58_548029"/>
      <w:bookmarkEnd w:id="17611"/>
      <w:r>
        <w:rPr>
          <w:rtl/>
        </w:rPr>
        <w:t>ממשלתי</w:t>
      </w:r>
      <w:r>
        <w:rPr>
          <w:rFonts w:hint="cs"/>
          <w:rtl/>
        </w:rPr>
        <w:t>.</w:t>
      </w:r>
      <w:r>
        <w:rPr>
          <w:rtl/>
        </w:rPr>
        <w:t xml:space="preserve"> </w:t>
      </w:r>
      <w:bookmarkStart w:id="17612" w:name="_ETM_Q58_549140"/>
      <w:bookmarkEnd w:id="17612"/>
      <w:r>
        <w:rPr>
          <w:rtl/>
        </w:rPr>
        <w:t>מדוע</w:t>
      </w:r>
      <w:r>
        <w:rPr>
          <w:rFonts w:hint="cs"/>
          <w:rtl/>
        </w:rPr>
        <w:t>?</w:t>
      </w:r>
      <w:r>
        <w:rPr>
          <w:rtl/>
        </w:rPr>
        <w:t xml:space="preserve"> </w:t>
      </w:r>
      <w:bookmarkStart w:id="17613" w:name="_ETM_Q58_550210"/>
      <w:bookmarkEnd w:id="17613"/>
      <w:r>
        <w:rPr>
          <w:rtl/>
        </w:rPr>
        <w:t xml:space="preserve">כי </w:t>
      </w:r>
      <w:bookmarkStart w:id="17614" w:name="_ETM_Q58_550360"/>
      <w:bookmarkEnd w:id="17614"/>
      <w:r>
        <w:rPr>
          <w:rtl/>
        </w:rPr>
        <w:t>בת</w:t>
      </w:r>
      <w:r>
        <w:rPr>
          <w:rFonts w:hint="cs"/>
          <w:rtl/>
        </w:rPr>
        <w:t>זכ</w:t>
      </w:r>
      <w:r>
        <w:rPr>
          <w:rtl/>
        </w:rPr>
        <w:t xml:space="preserve">יר </w:t>
      </w:r>
      <w:bookmarkStart w:id="17615" w:name="_ETM_Q58_550720"/>
      <w:bookmarkEnd w:id="17615"/>
      <w:r>
        <w:rPr>
          <w:rtl/>
        </w:rPr>
        <w:t>חקי</w:t>
      </w:r>
      <w:r>
        <w:rPr>
          <w:rFonts w:hint="cs"/>
          <w:rtl/>
        </w:rPr>
        <w:t>ק</w:t>
      </w:r>
      <w:r>
        <w:rPr>
          <w:rtl/>
        </w:rPr>
        <w:t xml:space="preserve">ה </w:t>
      </w:r>
      <w:bookmarkStart w:id="17616" w:name="_ETM_Q58_551110"/>
      <w:bookmarkEnd w:id="17616"/>
      <w:r>
        <w:rPr>
          <w:rtl/>
        </w:rPr>
        <w:t xml:space="preserve">ממשלתי </w:t>
      </w:r>
      <w:bookmarkStart w:id="17617" w:name="_ETM_Q58_552070"/>
      <w:bookmarkEnd w:id="17617"/>
      <w:r>
        <w:rPr>
          <w:rtl/>
        </w:rPr>
        <w:t xml:space="preserve">זה </w:t>
      </w:r>
      <w:bookmarkStart w:id="17618" w:name="_ETM_Q58_552250"/>
      <w:bookmarkEnd w:id="17618"/>
      <w:r>
        <w:rPr>
          <w:rtl/>
        </w:rPr>
        <w:t xml:space="preserve">עובר </w:t>
      </w:r>
      <w:bookmarkStart w:id="17619" w:name="_ETM_Q58_552490"/>
      <w:bookmarkEnd w:id="17619"/>
      <w:r>
        <w:rPr>
          <w:rtl/>
        </w:rPr>
        <w:t xml:space="preserve">את </w:t>
      </w:r>
      <w:bookmarkStart w:id="17620" w:name="_ETM_Q58_552610"/>
      <w:bookmarkEnd w:id="17620"/>
      <w:r>
        <w:rPr>
          <w:rtl/>
        </w:rPr>
        <w:t xml:space="preserve">כל </w:t>
      </w:r>
      <w:bookmarkStart w:id="17621" w:name="_ETM_Q58_552820"/>
      <w:bookmarkEnd w:id="17621"/>
      <w:r>
        <w:rPr>
          <w:rtl/>
        </w:rPr>
        <w:t>ה</w:t>
      </w:r>
      <w:r>
        <w:rPr>
          <w:rFonts w:hint="cs"/>
          <w:rtl/>
        </w:rPr>
        <w:t>משוכות,</w:t>
      </w:r>
      <w:r>
        <w:rPr>
          <w:rtl/>
        </w:rPr>
        <w:t xml:space="preserve"> </w:t>
      </w:r>
      <w:bookmarkStart w:id="17622" w:name="_ETM_Q58_553390"/>
      <w:bookmarkEnd w:id="17622"/>
      <w:r w:rsidRPr="000605FD">
        <w:rPr>
          <w:rtl/>
        </w:rPr>
        <w:t xml:space="preserve">את </w:t>
      </w:r>
      <w:bookmarkStart w:id="17623" w:name="_ETM_Q58_553480"/>
      <w:bookmarkEnd w:id="17623"/>
      <w:r w:rsidRPr="000605FD">
        <w:rPr>
          <w:rtl/>
        </w:rPr>
        <w:t xml:space="preserve">כל </w:t>
      </w:r>
      <w:bookmarkStart w:id="17624" w:name="_ETM_Q58_553660"/>
      <w:bookmarkEnd w:id="17624"/>
      <w:r w:rsidRPr="000605FD">
        <w:rPr>
          <w:rtl/>
        </w:rPr>
        <w:t>ה</w:t>
      </w:r>
      <w:r w:rsidRPr="000605FD">
        <w:rPr>
          <w:rFonts w:hint="cs"/>
          <w:rtl/>
        </w:rPr>
        <w:t>מסננות</w:t>
      </w:r>
      <w:bookmarkStart w:id="17625" w:name="_ETM_Q58_551264"/>
      <w:bookmarkEnd w:id="17625"/>
      <w:r w:rsidRPr="000605FD">
        <w:rPr>
          <w:rtl/>
        </w:rPr>
        <w:t xml:space="preserve"> </w:t>
      </w:r>
      <w:bookmarkStart w:id="17626" w:name="_ETM_Q58_554080"/>
      <w:bookmarkEnd w:id="17626"/>
      <w:r w:rsidRPr="000605FD">
        <w:rPr>
          <w:rtl/>
        </w:rPr>
        <w:t>המקצועיות</w:t>
      </w:r>
      <w:r>
        <w:rPr>
          <w:rFonts w:hint="cs"/>
          <w:rtl/>
        </w:rPr>
        <w:t>.</w:t>
      </w:r>
      <w:r>
        <w:rPr>
          <w:rtl/>
        </w:rPr>
        <w:t xml:space="preserve"> </w:t>
      </w:r>
      <w:bookmarkStart w:id="17627" w:name="_ETM_Q58_555580"/>
      <w:bookmarkEnd w:id="17627"/>
      <w:r>
        <w:rPr>
          <w:rtl/>
        </w:rPr>
        <w:t xml:space="preserve">אבל </w:t>
      </w:r>
      <w:bookmarkStart w:id="17628" w:name="_ETM_Q58_555730"/>
      <w:bookmarkEnd w:id="17628"/>
      <w:r>
        <w:rPr>
          <w:rtl/>
        </w:rPr>
        <w:t xml:space="preserve">פה </w:t>
      </w:r>
      <w:bookmarkStart w:id="17629" w:name="_ETM_Q58_555910"/>
      <w:bookmarkEnd w:id="17629"/>
      <w:r>
        <w:rPr>
          <w:rtl/>
        </w:rPr>
        <w:t xml:space="preserve">עבדו </w:t>
      </w:r>
      <w:bookmarkStart w:id="17630" w:name="_ETM_Q58_556150"/>
      <w:bookmarkEnd w:id="17630"/>
      <w:r>
        <w:rPr>
          <w:rtl/>
        </w:rPr>
        <w:t>במרמה</w:t>
      </w:r>
      <w:r>
        <w:rPr>
          <w:rFonts w:hint="cs"/>
          <w:rtl/>
        </w:rPr>
        <w:t>.</w:t>
      </w:r>
      <w:r>
        <w:rPr>
          <w:rtl/>
        </w:rPr>
        <w:t xml:space="preserve"> </w:t>
      </w:r>
      <w:bookmarkStart w:id="17631" w:name="_ETM_Q58_557170"/>
      <w:bookmarkEnd w:id="17631"/>
      <w:r>
        <w:rPr>
          <w:rtl/>
        </w:rPr>
        <w:t xml:space="preserve">ראינו </w:t>
      </w:r>
      <w:bookmarkStart w:id="17632" w:name="_ETM_Q58_557950"/>
      <w:bookmarkEnd w:id="17632"/>
      <w:r>
        <w:rPr>
          <w:rtl/>
        </w:rPr>
        <w:t xml:space="preserve">את </w:t>
      </w:r>
      <w:bookmarkStart w:id="17633" w:name="_ETM_Q58_558130"/>
      <w:bookmarkEnd w:id="17633"/>
      <w:r>
        <w:rPr>
          <w:rtl/>
        </w:rPr>
        <w:t xml:space="preserve">השר </w:t>
      </w:r>
      <w:bookmarkStart w:id="17634" w:name="_ETM_Q58_558400"/>
      <w:bookmarkEnd w:id="17634"/>
      <w:r>
        <w:rPr>
          <w:rtl/>
        </w:rPr>
        <w:t xml:space="preserve">לוין </w:t>
      </w:r>
      <w:bookmarkStart w:id="17635" w:name="_ETM_Q58_559120"/>
      <w:bookmarkEnd w:id="17635"/>
      <w:r>
        <w:rPr>
          <w:rtl/>
        </w:rPr>
        <w:t xml:space="preserve">נותן </w:t>
      </w:r>
      <w:bookmarkStart w:id="17636" w:name="_ETM_Q58_559510"/>
      <w:bookmarkEnd w:id="17636"/>
      <w:r>
        <w:rPr>
          <w:rtl/>
        </w:rPr>
        <w:t xml:space="preserve">נאום </w:t>
      </w:r>
      <w:bookmarkStart w:id="17637" w:name="_ETM_Q58_559900"/>
      <w:bookmarkEnd w:id="17637"/>
      <w:r>
        <w:rPr>
          <w:rtl/>
        </w:rPr>
        <w:t xml:space="preserve">על </w:t>
      </w:r>
      <w:bookmarkStart w:id="17638" w:name="_ETM_Q58_560050"/>
      <w:bookmarkEnd w:id="17638"/>
      <w:r>
        <w:rPr>
          <w:rtl/>
        </w:rPr>
        <w:t>מ</w:t>
      </w:r>
      <w:r>
        <w:rPr>
          <w:rFonts w:hint="cs"/>
          <w:rtl/>
        </w:rPr>
        <w:t xml:space="preserve">ה </w:t>
      </w:r>
      <w:r>
        <w:rPr>
          <w:rtl/>
        </w:rPr>
        <w:t>שהו</w:t>
      </w:r>
      <w:r>
        <w:rPr>
          <w:rFonts w:hint="cs"/>
          <w:rtl/>
        </w:rPr>
        <w:t>א</w:t>
      </w:r>
      <w:r>
        <w:rPr>
          <w:rtl/>
        </w:rPr>
        <w:t xml:space="preserve"> </w:t>
      </w:r>
      <w:bookmarkStart w:id="17639" w:name="_ETM_Q58_560470"/>
      <w:bookmarkEnd w:id="17639"/>
      <w:r>
        <w:rPr>
          <w:rtl/>
        </w:rPr>
        <w:t xml:space="preserve">כשר </w:t>
      </w:r>
      <w:bookmarkStart w:id="17640" w:name="_ETM_Q58_560830"/>
      <w:bookmarkEnd w:id="17640"/>
      <w:r>
        <w:rPr>
          <w:rtl/>
        </w:rPr>
        <w:t xml:space="preserve">עושה </w:t>
      </w:r>
      <w:bookmarkStart w:id="17641" w:name="_ETM_Q58_561130"/>
      <w:bookmarkEnd w:id="17641"/>
      <w:r>
        <w:rPr>
          <w:rtl/>
        </w:rPr>
        <w:t xml:space="preserve">ופגשנו </w:t>
      </w:r>
      <w:bookmarkStart w:id="17642" w:name="_ETM_Q58_562300"/>
      <w:bookmarkEnd w:id="17642"/>
      <w:r>
        <w:rPr>
          <w:rtl/>
        </w:rPr>
        <w:t xml:space="preserve">את </w:t>
      </w:r>
      <w:bookmarkStart w:id="17643" w:name="_ETM_Q58_562510"/>
      <w:bookmarkEnd w:id="17643"/>
      <w:r>
        <w:rPr>
          <w:rtl/>
        </w:rPr>
        <w:t xml:space="preserve">רוטמן </w:t>
      </w:r>
      <w:bookmarkStart w:id="17644" w:name="_ETM_Q58_562870"/>
      <w:bookmarkEnd w:id="17644"/>
      <w:r>
        <w:rPr>
          <w:rtl/>
        </w:rPr>
        <w:t xml:space="preserve">בוועדת </w:t>
      </w:r>
      <w:bookmarkStart w:id="17645" w:name="_ETM_Q58_563230"/>
      <w:bookmarkEnd w:id="17645"/>
      <w:r w:rsidR="00396600">
        <w:rPr>
          <w:rFonts w:hint="cs"/>
          <w:rtl/>
        </w:rPr>
        <w:t>ה</w:t>
      </w:r>
      <w:r>
        <w:rPr>
          <w:rtl/>
        </w:rPr>
        <w:t xml:space="preserve">חוקה </w:t>
      </w:r>
      <w:bookmarkStart w:id="17646" w:name="_ETM_Q58_564040"/>
      <w:bookmarkEnd w:id="17646"/>
      <w:r>
        <w:rPr>
          <w:rtl/>
        </w:rPr>
        <w:t xml:space="preserve">קורא </w:t>
      </w:r>
      <w:bookmarkStart w:id="17647" w:name="_ETM_Q58_564430"/>
      <w:bookmarkEnd w:id="17647"/>
      <w:r>
        <w:rPr>
          <w:rtl/>
        </w:rPr>
        <w:t xml:space="preserve">לתהליך </w:t>
      </w:r>
      <w:bookmarkStart w:id="17648" w:name="_ETM_Q58_565000"/>
      <w:bookmarkEnd w:id="17648"/>
      <w:r>
        <w:rPr>
          <w:rtl/>
        </w:rPr>
        <w:t xml:space="preserve">הזה </w:t>
      </w:r>
      <w:bookmarkStart w:id="17649" w:name="_ETM_Q58_565240"/>
      <w:bookmarkStart w:id="17650" w:name="_ETM_Q58_565630"/>
      <w:bookmarkStart w:id="17651" w:name="_ETM_Q58_566119"/>
      <w:bookmarkEnd w:id="17649"/>
      <w:bookmarkEnd w:id="17650"/>
      <w:bookmarkEnd w:id="17651"/>
      <w:r>
        <w:rPr>
          <w:rFonts w:hint="cs"/>
          <w:rtl/>
        </w:rPr>
        <w:t>"</w:t>
      </w:r>
      <w:r>
        <w:rPr>
          <w:rtl/>
        </w:rPr>
        <w:t xml:space="preserve">הצעת </w:t>
      </w:r>
      <w:bookmarkStart w:id="17652" w:name="_ETM_Q58_566659"/>
      <w:bookmarkEnd w:id="17652"/>
      <w:r>
        <w:rPr>
          <w:rtl/>
        </w:rPr>
        <w:t xml:space="preserve">חוק </w:t>
      </w:r>
      <w:bookmarkStart w:id="17653" w:name="_ETM_Q58_566900"/>
      <w:bookmarkEnd w:id="17653"/>
      <w:r>
        <w:rPr>
          <w:rtl/>
        </w:rPr>
        <w:t xml:space="preserve">מטעם </w:t>
      </w:r>
      <w:bookmarkStart w:id="17654" w:name="_ETM_Q58_567290"/>
      <w:bookmarkEnd w:id="17654"/>
      <w:r>
        <w:rPr>
          <w:rtl/>
        </w:rPr>
        <w:t>הוועדה</w:t>
      </w:r>
      <w:r>
        <w:rPr>
          <w:rFonts w:hint="cs"/>
          <w:rtl/>
        </w:rPr>
        <w:t>".</w:t>
      </w:r>
      <w:r>
        <w:rPr>
          <w:rtl/>
        </w:rPr>
        <w:t xml:space="preserve"> </w:t>
      </w:r>
      <w:bookmarkStart w:id="17655" w:name="_ETM_Q58_567680"/>
      <w:bookmarkEnd w:id="17655"/>
      <w:r>
        <w:rPr>
          <w:rtl/>
        </w:rPr>
        <w:t>נכון</w:t>
      </w:r>
      <w:r>
        <w:rPr>
          <w:rFonts w:hint="cs"/>
          <w:rtl/>
        </w:rPr>
        <w:t>,</w:t>
      </w:r>
      <w:r>
        <w:rPr>
          <w:rtl/>
        </w:rPr>
        <w:t xml:space="preserve"> </w:t>
      </w:r>
      <w:bookmarkStart w:id="17656" w:name="_ETM_Q58_568130"/>
      <w:bookmarkEnd w:id="17656"/>
      <w:r>
        <w:rPr>
          <w:rtl/>
        </w:rPr>
        <w:t xml:space="preserve">אפשר </w:t>
      </w:r>
      <w:bookmarkStart w:id="17657" w:name="_ETM_Q58_569119"/>
      <w:bookmarkEnd w:id="17657"/>
      <w:r w:rsidR="00396600">
        <w:rPr>
          <w:rFonts w:hint="cs"/>
          <w:rtl/>
        </w:rPr>
        <w:t xml:space="preserve">– </w:t>
      </w:r>
      <w:r>
        <w:rPr>
          <w:rtl/>
        </w:rPr>
        <w:t xml:space="preserve">לא </w:t>
      </w:r>
      <w:bookmarkStart w:id="17658" w:name="_ETM_Q58_569330"/>
      <w:bookmarkEnd w:id="17658"/>
      <w:r>
        <w:rPr>
          <w:rtl/>
        </w:rPr>
        <w:t>רצוי</w:t>
      </w:r>
      <w:r>
        <w:rPr>
          <w:rFonts w:hint="cs"/>
          <w:rtl/>
        </w:rPr>
        <w:t>.</w:t>
      </w:r>
      <w:r>
        <w:rPr>
          <w:rtl/>
        </w:rPr>
        <w:t xml:space="preserve"> </w:t>
      </w:r>
      <w:bookmarkStart w:id="17659" w:name="_ETM_Q58_569689"/>
      <w:bookmarkEnd w:id="17659"/>
      <w:r>
        <w:rPr>
          <w:rtl/>
        </w:rPr>
        <w:t xml:space="preserve">אפשר </w:t>
      </w:r>
      <w:bookmarkStart w:id="17660" w:name="_ETM_Q58_569930"/>
      <w:bookmarkEnd w:id="17660"/>
      <w:r>
        <w:rPr>
          <w:rtl/>
        </w:rPr>
        <w:t>משפטית</w:t>
      </w:r>
      <w:r>
        <w:rPr>
          <w:rFonts w:hint="cs"/>
          <w:rtl/>
        </w:rPr>
        <w:t>,</w:t>
      </w:r>
      <w:r>
        <w:rPr>
          <w:rtl/>
        </w:rPr>
        <w:t xml:space="preserve"> </w:t>
      </w:r>
      <w:bookmarkStart w:id="17661" w:name="_ETM_Q58_570500"/>
      <w:bookmarkEnd w:id="17661"/>
      <w:r>
        <w:rPr>
          <w:rtl/>
        </w:rPr>
        <w:t xml:space="preserve">לא </w:t>
      </w:r>
      <w:bookmarkStart w:id="17662" w:name="_ETM_Q58_570680"/>
      <w:bookmarkEnd w:id="17662"/>
      <w:r>
        <w:rPr>
          <w:rtl/>
        </w:rPr>
        <w:t>רצוי</w:t>
      </w:r>
      <w:r>
        <w:rPr>
          <w:rFonts w:hint="cs"/>
          <w:rtl/>
        </w:rPr>
        <w:t>.</w:t>
      </w:r>
      <w:r>
        <w:rPr>
          <w:rtl/>
        </w:rPr>
        <w:t xml:space="preserve"> </w:t>
      </w:r>
      <w:bookmarkStart w:id="17663" w:name="_ETM_Q58_571580"/>
      <w:bookmarkEnd w:id="17663"/>
    </w:p>
    <w:p w:rsidR="00CD1EEA" w:rsidRDefault="00CD1EEA" w:rsidP="00223BCB">
      <w:pPr>
        <w:rPr>
          <w:rtl/>
        </w:rPr>
      </w:pPr>
    </w:p>
    <w:p w:rsidR="00CD1EEA" w:rsidRDefault="00CD1EEA" w:rsidP="00396600">
      <w:pPr>
        <w:rPr>
          <w:rtl/>
        </w:rPr>
      </w:pPr>
      <w:r>
        <w:rPr>
          <w:rtl/>
        </w:rPr>
        <w:t xml:space="preserve">מדוע </w:t>
      </w:r>
      <w:bookmarkStart w:id="17664" w:name="_ETM_Q58_571880"/>
      <w:bookmarkEnd w:id="17664"/>
      <w:r>
        <w:rPr>
          <w:rFonts w:hint="cs"/>
          <w:rtl/>
        </w:rPr>
        <w:t>אני אומר</w:t>
      </w:r>
      <w:r>
        <w:rPr>
          <w:rtl/>
        </w:rPr>
        <w:t xml:space="preserve"> </w:t>
      </w:r>
      <w:bookmarkStart w:id="17665" w:name="_ETM_Q58_572060"/>
      <w:bookmarkEnd w:id="17665"/>
      <w:r>
        <w:rPr>
          <w:rFonts w:hint="cs"/>
          <w:rtl/>
        </w:rPr>
        <w:t>"</w:t>
      </w:r>
      <w:r>
        <w:rPr>
          <w:rtl/>
        </w:rPr>
        <w:t xml:space="preserve">לא </w:t>
      </w:r>
      <w:bookmarkStart w:id="17666" w:name="_ETM_Q58_572150"/>
      <w:bookmarkEnd w:id="17666"/>
      <w:r>
        <w:rPr>
          <w:rtl/>
        </w:rPr>
        <w:t>רצוי</w:t>
      </w:r>
      <w:r>
        <w:rPr>
          <w:rFonts w:hint="cs"/>
          <w:rtl/>
        </w:rPr>
        <w:t>"?</w:t>
      </w:r>
      <w:r>
        <w:rPr>
          <w:rtl/>
        </w:rPr>
        <w:t xml:space="preserve"> </w:t>
      </w:r>
      <w:bookmarkStart w:id="17667" w:name="_ETM_Q58_573090"/>
      <w:bookmarkEnd w:id="17667"/>
      <w:r>
        <w:rPr>
          <w:rtl/>
        </w:rPr>
        <w:t xml:space="preserve">כי </w:t>
      </w:r>
      <w:bookmarkStart w:id="17668" w:name="_ETM_Q58_573240"/>
      <w:bookmarkEnd w:id="17668"/>
      <w:r>
        <w:rPr>
          <w:rtl/>
        </w:rPr>
        <w:t xml:space="preserve">זה </w:t>
      </w:r>
      <w:bookmarkStart w:id="17669" w:name="_ETM_Q58_573330"/>
      <w:bookmarkEnd w:id="17669"/>
      <w:r>
        <w:rPr>
          <w:rtl/>
        </w:rPr>
        <w:t xml:space="preserve">לא </w:t>
      </w:r>
      <w:bookmarkStart w:id="17670" w:name="_ETM_Q58_573420"/>
      <w:bookmarkEnd w:id="17670"/>
      <w:r>
        <w:rPr>
          <w:rtl/>
        </w:rPr>
        <w:t xml:space="preserve">עבר </w:t>
      </w:r>
      <w:bookmarkStart w:id="17671" w:name="_ETM_Q58_573600"/>
      <w:bookmarkEnd w:id="17671"/>
      <w:r>
        <w:rPr>
          <w:rtl/>
        </w:rPr>
        <w:t xml:space="preserve">שום </w:t>
      </w:r>
      <w:bookmarkStart w:id="17672" w:name="_ETM_Q58_573779"/>
      <w:bookmarkEnd w:id="17672"/>
      <w:r>
        <w:rPr>
          <w:rtl/>
        </w:rPr>
        <w:t>מסננת</w:t>
      </w:r>
      <w:r>
        <w:rPr>
          <w:rFonts w:hint="cs"/>
          <w:rtl/>
        </w:rPr>
        <w:t>. זה עבר את המסננת</w:t>
      </w:r>
      <w:r>
        <w:rPr>
          <w:rtl/>
        </w:rPr>
        <w:t xml:space="preserve"> </w:t>
      </w:r>
      <w:bookmarkStart w:id="17673" w:name="_ETM_Q58_575210"/>
      <w:bookmarkStart w:id="17674" w:name="_ETM_Q58_575540"/>
      <w:bookmarkStart w:id="17675" w:name="_ETM_Q58_575720"/>
      <w:bookmarkStart w:id="17676" w:name="_ETM_Q58_576050"/>
      <w:bookmarkStart w:id="17677" w:name="_ETM_Q58_576110"/>
      <w:bookmarkStart w:id="17678" w:name="_ETM_Q58_577729"/>
      <w:bookmarkEnd w:id="17673"/>
      <w:bookmarkEnd w:id="17674"/>
      <w:bookmarkEnd w:id="17675"/>
      <w:bookmarkEnd w:id="17676"/>
      <w:bookmarkEnd w:id="17677"/>
      <w:bookmarkEnd w:id="17678"/>
      <w:r>
        <w:rPr>
          <w:rFonts w:hint="cs"/>
          <w:rtl/>
        </w:rPr>
        <w:t xml:space="preserve">היחידה, </w:t>
      </w:r>
      <w:r>
        <w:rPr>
          <w:rtl/>
        </w:rPr>
        <w:t xml:space="preserve">שגם </w:t>
      </w:r>
      <w:bookmarkStart w:id="17679" w:name="_ETM_Q58_578060"/>
      <w:bookmarkEnd w:id="17679"/>
      <w:r>
        <w:rPr>
          <w:rFonts w:hint="cs"/>
          <w:rtl/>
        </w:rPr>
        <w:t>היא,</w:t>
      </w:r>
      <w:r>
        <w:rPr>
          <w:rtl/>
        </w:rPr>
        <w:t xml:space="preserve"> </w:t>
      </w:r>
      <w:bookmarkStart w:id="17680" w:name="_ETM_Q58_578150"/>
      <w:bookmarkEnd w:id="17680"/>
      <w:r>
        <w:rPr>
          <w:rtl/>
        </w:rPr>
        <w:t>מסתבר</w:t>
      </w:r>
      <w:r>
        <w:rPr>
          <w:rFonts w:hint="cs"/>
          <w:rtl/>
        </w:rPr>
        <w:t>,</w:t>
      </w:r>
      <w:r>
        <w:rPr>
          <w:rtl/>
        </w:rPr>
        <w:t xml:space="preserve"> </w:t>
      </w:r>
      <w:bookmarkStart w:id="17681" w:name="_ETM_Q58_578600"/>
      <w:bookmarkEnd w:id="17681"/>
      <w:r>
        <w:rPr>
          <w:rtl/>
        </w:rPr>
        <w:t xml:space="preserve">מסתננת </w:t>
      </w:r>
      <w:bookmarkStart w:id="17682" w:name="_ETM_Q58_579110"/>
      <w:bookmarkEnd w:id="17682"/>
      <w:r>
        <w:rPr>
          <w:rtl/>
        </w:rPr>
        <w:t xml:space="preserve">לא </w:t>
      </w:r>
      <w:bookmarkStart w:id="17683" w:name="_ETM_Q58_579259"/>
      <w:bookmarkEnd w:id="17683"/>
      <w:r>
        <w:rPr>
          <w:rtl/>
        </w:rPr>
        <w:t xml:space="preserve">מי </w:t>
      </w:r>
      <w:bookmarkStart w:id="17684" w:name="_ETM_Q58_579439"/>
      <w:bookmarkEnd w:id="17684"/>
      <w:r>
        <w:rPr>
          <w:rtl/>
        </w:rPr>
        <w:t xml:space="preserve">יודע </w:t>
      </w:r>
      <w:bookmarkStart w:id="17685" w:name="_ETM_Q58_579740"/>
      <w:bookmarkEnd w:id="17685"/>
      <w:r>
        <w:rPr>
          <w:rtl/>
        </w:rPr>
        <w:t>מה</w:t>
      </w:r>
      <w:r>
        <w:rPr>
          <w:rFonts w:hint="cs"/>
          <w:rtl/>
        </w:rPr>
        <w:t>,</w:t>
      </w:r>
      <w:r>
        <w:rPr>
          <w:rtl/>
        </w:rPr>
        <w:t xml:space="preserve"> </w:t>
      </w:r>
      <w:bookmarkStart w:id="17686" w:name="_ETM_Q58_580759"/>
      <w:bookmarkEnd w:id="17686"/>
      <w:r>
        <w:rPr>
          <w:rtl/>
        </w:rPr>
        <w:t xml:space="preserve">של </w:t>
      </w:r>
      <w:bookmarkStart w:id="17687" w:name="_ETM_Q58_580909"/>
      <w:bookmarkEnd w:id="17687"/>
      <w:r>
        <w:rPr>
          <w:rtl/>
        </w:rPr>
        <w:t xml:space="preserve">פורום </w:t>
      </w:r>
      <w:bookmarkStart w:id="17688" w:name="_ETM_Q58_581179"/>
      <w:bookmarkEnd w:id="17688"/>
      <w:r>
        <w:rPr>
          <w:rtl/>
        </w:rPr>
        <w:t>קהלת</w:t>
      </w:r>
      <w:r>
        <w:rPr>
          <w:rFonts w:hint="cs"/>
          <w:rtl/>
        </w:rPr>
        <w:t>,</w:t>
      </w:r>
      <w:r>
        <w:rPr>
          <w:rtl/>
        </w:rPr>
        <w:t xml:space="preserve"> </w:t>
      </w:r>
      <w:bookmarkStart w:id="17689" w:name="_ETM_Q58_583130"/>
      <w:bookmarkEnd w:id="17689"/>
      <w:r>
        <w:rPr>
          <w:rtl/>
        </w:rPr>
        <w:t xml:space="preserve">שגם </w:t>
      </w:r>
      <w:bookmarkStart w:id="17690" w:name="_ETM_Q58_583460"/>
      <w:bookmarkEnd w:id="17690"/>
      <w:r>
        <w:rPr>
          <w:rtl/>
        </w:rPr>
        <w:t xml:space="preserve">הוא </w:t>
      </w:r>
      <w:bookmarkStart w:id="17691" w:name="_ETM_Q58_583520"/>
      <w:bookmarkEnd w:id="17691"/>
      <w:r>
        <w:rPr>
          <w:rtl/>
        </w:rPr>
        <w:t xml:space="preserve">בזמן </w:t>
      </w:r>
      <w:bookmarkStart w:id="17692" w:name="_ETM_Q58_583790"/>
      <w:bookmarkStart w:id="17693" w:name="_ETM_Q58_583970"/>
      <w:bookmarkEnd w:id="17692"/>
      <w:bookmarkEnd w:id="17693"/>
      <w:r>
        <w:rPr>
          <w:rFonts w:hint="cs"/>
          <w:rtl/>
        </w:rPr>
        <w:t>האחרון ה</w:t>
      </w:r>
      <w:r>
        <w:rPr>
          <w:rtl/>
        </w:rPr>
        <w:t>תקפל</w:t>
      </w:r>
      <w:r>
        <w:rPr>
          <w:rFonts w:hint="cs"/>
          <w:rtl/>
        </w:rPr>
        <w:t>,</w:t>
      </w:r>
      <w:r>
        <w:rPr>
          <w:rtl/>
        </w:rPr>
        <w:t xml:space="preserve"> </w:t>
      </w:r>
      <w:bookmarkStart w:id="17694" w:name="_ETM_Q58_584900"/>
      <w:bookmarkEnd w:id="17694"/>
      <w:proofErr w:type="spellStart"/>
      <w:r>
        <w:rPr>
          <w:rtl/>
        </w:rPr>
        <w:t>השתבלל</w:t>
      </w:r>
      <w:proofErr w:type="spellEnd"/>
      <w:r>
        <w:rPr>
          <w:rFonts w:hint="cs"/>
          <w:rtl/>
        </w:rPr>
        <w:t>,</w:t>
      </w:r>
      <w:r>
        <w:rPr>
          <w:rtl/>
        </w:rPr>
        <w:t xml:space="preserve"> </w:t>
      </w:r>
      <w:bookmarkStart w:id="17695" w:name="_ETM_Q58_585980"/>
      <w:bookmarkEnd w:id="17695"/>
      <w:r>
        <w:rPr>
          <w:rtl/>
        </w:rPr>
        <w:t xml:space="preserve">התאדה </w:t>
      </w:r>
      <w:bookmarkStart w:id="17696" w:name="_ETM_Q58_586550"/>
      <w:bookmarkEnd w:id="17696"/>
      <w:r>
        <w:rPr>
          <w:rtl/>
        </w:rPr>
        <w:t>ונעלם</w:t>
      </w:r>
      <w:r>
        <w:rPr>
          <w:rFonts w:hint="cs"/>
          <w:rtl/>
        </w:rPr>
        <w:t>.</w:t>
      </w:r>
      <w:r>
        <w:rPr>
          <w:rtl/>
        </w:rPr>
        <w:t xml:space="preserve"> </w:t>
      </w:r>
      <w:bookmarkStart w:id="17697" w:name="_ETM_Q58_588439"/>
      <w:bookmarkEnd w:id="17697"/>
      <w:r>
        <w:rPr>
          <w:rtl/>
        </w:rPr>
        <w:t xml:space="preserve">איפה </w:t>
      </w:r>
      <w:bookmarkStart w:id="17698" w:name="_ETM_Q58_588679"/>
      <w:bookmarkEnd w:id="17698"/>
      <w:r>
        <w:rPr>
          <w:rtl/>
        </w:rPr>
        <w:t xml:space="preserve">פורום </w:t>
      </w:r>
      <w:bookmarkStart w:id="17699" w:name="_ETM_Q58_588979"/>
      <w:bookmarkEnd w:id="17699"/>
      <w:r>
        <w:rPr>
          <w:rtl/>
        </w:rPr>
        <w:t>קהלת</w:t>
      </w:r>
      <w:r>
        <w:rPr>
          <w:rFonts w:hint="cs"/>
          <w:rtl/>
        </w:rPr>
        <w:t>?</w:t>
      </w:r>
      <w:r>
        <w:rPr>
          <w:rtl/>
        </w:rPr>
        <w:t xml:space="preserve"> </w:t>
      </w:r>
      <w:bookmarkStart w:id="17700" w:name="_ETM_Q58_590140"/>
      <w:bookmarkEnd w:id="17700"/>
      <w:r>
        <w:rPr>
          <w:rtl/>
        </w:rPr>
        <w:t xml:space="preserve">לאיפה </w:t>
      </w:r>
      <w:bookmarkStart w:id="17701" w:name="_ETM_Q58_590439"/>
      <w:bookmarkEnd w:id="17701"/>
      <w:r>
        <w:rPr>
          <w:rtl/>
        </w:rPr>
        <w:t xml:space="preserve">הוא </w:t>
      </w:r>
      <w:bookmarkStart w:id="17702" w:name="_ETM_Q58_590529"/>
      <w:bookmarkEnd w:id="17702"/>
      <w:r>
        <w:rPr>
          <w:rtl/>
        </w:rPr>
        <w:t>התאדה</w:t>
      </w:r>
      <w:r>
        <w:rPr>
          <w:rFonts w:hint="cs"/>
          <w:rtl/>
        </w:rPr>
        <w:t>?</w:t>
      </w:r>
      <w:r>
        <w:rPr>
          <w:rtl/>
        </w:rPr>
        <w:t xml:space="preserve"> </w:t>
      </w:r>
      <w:bookmarkStart w:id="17703" w:name="_ETM_Q58_592299"/>
      <w:bookmarkEnd w:id="17703"/>
      <w:r>
        <w:rPr>
          <w:rFonts w:hint="cs"/>
          <w:rtl/>
        </w:rPr>
        <w:t>ע</w:t>
      </w:r>
      <w:r>
        <w:rPr>
          <w:rtl/>
        </w:rPr>
        <w:t xml:space="preserve">דת </w:t>
      </w:r>
      <w:bookmarkStart w:id="17704" w:name="_ETM_Q58_592659"/>
      <w:bookmarkEnd w:id="17704"/>
      <w:r>
        <w:rPr>
          <w:rtl/>
        </w:rPr>
        <w:t xml:space="preserve">פופוליסטים </w:t>
      </w:r>
      <w:bookmarkStart w:id="17705" w:name="_ETM_Q58_593859"/>
      <w:bookmarkEnd w:id="17705"/>
      <w:r>
        <w:rPr>
          <w:rtl/>
        </w:rPr>
        <w:t xml:space="preserve">ממומנת </w:t>
      </w:r>
      <w:bookmarkStart w:id="17706" w:name="_ETM_Q58_594490"/>
      <w:bookmarkEnd w:id="17706"/>
      <w:r>
        <w:rPr>
          <w:rtl/>
        </w:rPr>
        <w:t xml:space="preserve">מחו"ל </w:t>
      </w:r>
      <w:bookmarkStart w:id="17707" w:name="_ETM_Q58_596249"/>
      <w:bookmarkEnd w:id="17707"/>
      <w:r>
        <w:rPr>
          <w:rtl/>
        </w:rPr>
        <w:t>ש</w:t>
      </w:r>
      <w:r>
        <w:rPr>
          <w:rFonts w:hint="cs"/>
          <w:rtl/>
        </w:rPr>
        <w:t>י</w:t>
      </w:r>
      <w:r>
        <w:rPr>
          <w:rtl/>
        </w:rPr>
        <w:t xml:space="preserve">יצרה </w:t>
      </w:r>
      <w:bookmarkStart w:id="17708" w:name="_ETM_Q58_596729"/>
      <w:bookmarkEnd w:id="17708"/>
      <w:r>
        <w:rPr>
          <w:rtl/>
        </w:rPr>
        <w:t xml:space="preserve">פה </w:t>
      </w:r>
      <w:bookmarkStart w:id="17709" w:name="_ETM_Q58_596909"/>
      <w:bookmarkEnd w:id="17709"/>
      <w:r>
        <w:rPr>
          <w:rtl/>
        </w:rPr>
        <w:t xml:space="preserve">תהליך </w:t>
      </w:r>
      <w:bookmarkStart w:id="17710" w:name="_ETM_Q58_597479"/>
      <w:bookmarkEnd w:id="17710"/>
      <w:r>
        <w:rPr>
          <w:rtl/>
        </w:rPr>
        <w:t xml:space="preserve">שרצו </w:t>
      </w:r>
      <w:bookmarkStart w:id="17711" w:name="_ETM_Q58_598049"/>
      <w:bookmarkEnd w:id="17711"/>
      <w:r>
        <w:rPr>
          <w:rtl/>
        </w:rPr>
        <w:t>א</w:t>
      </w:r>
      <w:r>
        <w:rPr>
          <w:rFonts w:hint="cs"/>
          <w:rtl/>
        </w:rPr>
        <w:t>י</w:t>
      </w:r>
      <w:r>
        <w:rPr>
          <w:rtl/>
        </w:rPr>
        <w:t xml:space="preserve">תו </w:t>
      </w:r>
      <w:bookmarkStart w:id="17712" w:name="_ETM_Q58_598319"/>
      <w:bookmarkEnd w:id="17712"/>
      <w:r>
        <w:rPr>
          <w:rtl/>
        </w:rPr>
        <w:t xml:space="preserve">סוכני </w:t>
      </w:r>
      <w:bookmarkStart w:id="17713" w:name="_ETM_Q58_598709"/>
      <w:bookmarkEnd w:id="17713"/>
      <w:r>
        <w:rPr>
          <w:rtl/>
        </w:rPr>
        <w:t>כאוס</w:t>
      </w:r>
      <w:r>
        <w:rPr>
          <w:rFonts w:hint="cs"/>
          <w:rtl/>
        </w:rPr>
        <w:t>.</w:t>
      </w:r>
      <w:r>
        <w:rPr>
          <w:rtl/>
        </w:rPr>
        <w:t xml:space="preserve"> </w:t>
      </w:r>
      <w:bookmarkStart w:id="17714" w:name="_ETM_Q58_600900"/>
      <w:bookmarkEnd w:id="17714"/>
      <w:r>
        <w:rPr>
          <w:rtl/>
        </w:rPr>
        <w:t xml:space="preserve">ואז </w:t>
      </w:r>
      <w:bookmarkStart w:id="17715" w:name="_ETM_Q58_601260"/>
      <w:bookmarkEnd w:id="17715"/>
      <w:r>
        <w:rPr>
          <w:rtl/>
        </w:rPr>
        <w:t xml:space="preserve">עשו </w:t>
      </w:r>
      <w:bookmarkStart w:id="17716" w:name="_ETM_Q58_601470"/>
      <w:bookmarkEnd w:id="17716"/>
      <w:r>
        <w:rPr>
          <w:rtl/>
        </w:rPr>
        <w:t xml:space="preserve">הצעת </w:t>
      </w:r>
      <w:bookmarkStart w:id="17717" w:name="_ETM_Q58_601770"/>
      <w:bookmarkEnd w:id="17717"/>
      <w:r>
        <w:rPr>
          <w:rtl/>
        </w:rPr>
        <w:t xml:space="preserve">חוק </w:t>
      </w:r>
      <w:bookmarkStart w:id="17718" w:name="_ETM_Q58_601979"/>
      <w:bookmarkEnd w:id="17718"/>
      <w:r>
        <w:rPr>
          <w:rtl/>
        </w:rPr>
        <w:t xml:space="preserve">מטעם </w:t>
      </w:r>
      <w:bookmarkStart w:id="17719" w:name="_ETM_Q58_602370"/>
      <w:bookmarkEnd w:id="17719"/>
      <w:r>
        <w:rPr>
          <w:rtl/>
        </w:rPr>
        <w:t>הוועדה</w:t>
      </w:r>
      <w:r>
        <w:rPr>
          <w:rFonts w:hint="cs"/>
          <w:rtl/>
        </w:rPr>
        <w:t>,</w:t>
      </w:r>
      <w:r>
        <w:rPr>
          <w:rtl/>
        </w:rPr>
        <w:t xml:space="preserve"> </w:t>
      </w:r>
      <w:bookmarkStart w:id="17720" w:name="_ETM_Q58_603420"/>
      <w:bookmarkStart w:id="17721" w:name="_ETM_Q58_603870"/>
      <w:bookmarkStart w:id="17722" w:name="_ETM_Q58_604290"/>
      <w:bookmarkStart w:id="17723" w:name="_ETM_Q58_604740"/>
      <w:bookmarkEnd w:id="17720"/>
      <w:bookmarkEnd w:id="17721"/>
      <w:bookmarkEnd w:id="17722"/>
      <w:bookmarkEnd w:id="17723"/>
      <w:r>
        <w:rPr>
          <w:rtl/>
        </w:rPr>
        <w:t xml:space="preserve">וכל </w:t>
      </w:r>
      <w:bookmarkStart w:id="17724" w:name="_ETM_Q58_605100"/>
      <w:bookmarkEnd w:id="17724"/>
      <w:r>
        <w:rPr>
          <w:rtl/>
        </w:rPr>
        <w:t xml:space="preserve">פעם </w:t>
      </w:r>
      <w:bookmarkStart w:id="17725" w:name="_ETM_Q58_605370"/>
      <w:bookmarkEnd w:id="17725"/>
      <w:r>
        <w:rPr>
          <w:rtl/>
        </w:rPr>
        <w:t xml:space="preserve">שהגיעו </w:t>
      </w:r>
      <w:bookmarkStart w:id="17726" w:name="_ETM_Q58_605760"/>
      <w:bookmarkEnd w:id="17726"/>
      <w:r>
        <w:rPr>
          <w:rtl/>
        </w:rPr>
        <w:t xml:space="preserve">מומחים </w:t>
      </w:r>
      <w:bookmarkStart w:id="17727" w:name="_ETM_Q58_606420"/>
      <w:bookmarkEnd w:id="17727"/>
      <w:r>
        <w:rPr>
          <w:rtl/>
        </w:rPr>
        <w:t xml:space="preserve">בעלי </w:t>
      </w:r>
      <w:bookmarkStart w:id="17728" w:name="_ETM_Q58_606870"/>
      <w:bookmarkEnd w:id="17728"/>
      <w:r>
        <w:rPr>
          <w:rtl/>
        </w:rPr>
        <w:t xml:space="preserve">שם </w:t>
      </w:r>
      <w:bookmarkStart w:id="17729" w:name="_ETM_Q58_608329"/>
      <w:bookmarkEnd w:id="17729"/>
      <w:r>
        <w:rPr>
          <w:rtl/>
        </w:rPr>
        <w:t>מהארץ</w:t>
      </w:r>
      <w:r>
        <w:rPr>
          <w:rFonts w:hint="cs"/>
          <w:rtl/>
        </w:rPr>
        <w:t>,</w:t>
      </w:r>
      <w:r>
        <w:rPr>
          <w:rtl/>
        </w:rPr>
        <w:t xml:space="preserve"> </w:t>
      </w:r>
      <w:bookmarkStart w:id="17730" w:name="_ETM_Q58_609170"/>
      <w:bookmarkEnd w:id="17730"/>
      <w:r>
        <w:rPr>
          <w:rtl/>
        </w:rPr>
        <w:t>מהעולם</w:t>
      </w:r>
      <w:r>
        <w:rPr>
          <w:rFonts w:hint="cs"/>
          <w:rtl/>
        </w:rPr>
        <w:t>,</w:t>
      </w:r>
      <w:r>
        <w:rPr>
          <w:rtl/>
        </w:rPr>
        <w:t xml:space="preserve"> </w:t>
      </w:r>
      <w:bookmarkStart w:id="17731" w:name="_ETM_Q58_609860"/>
      <w:bookmarkEnd w:id="17731"/>
      <w:r>
        <w:rPr>
          <w:rtl/>
        </w:rPr>
        <w:t xml:space="preserve">בכל </w:t>
      </w:r>
      <w:bookmarkStart w:id="17732" w:name="_ETM_Q58_610129"/>
      <w:bookmarkEnd w:id="17732"/>
      <w:r>
        <w:rPr>
          <w:rtl/>
        </w:rPr>
        <w:t>התחומים</w:t>
      </w:r>
      <w:r>
        <w:rPr>
          <w:rFonts w:hint="cs"/>
          <w:rtl/>
        </w:rPr>
        <w:t xml:space="preserve"> </w:t>
      </w:r>
      <w:r>
        <w:rPr>
          <w:rFonts w:hint="eastAsia"/>
          <w:rtl/>
        </w:rPr>
        <w:t>–</w:t>
      </w:r>
      <w:r>
        <w:rPr>
          <w:rtl/>
        </w:rPr>
        <w:t xml:space="preserve"> </w:t>
      </w:r>
      <w:bookmarkStart w:id="17733" w:name="_ETM_Q58_610700"/>
      <w:bookmarkEnd w:id="17733"/>
      <w:r>
        <w:rPr>
          <w:rtl/>
        </w:rPr>
        <w:t>כלכלה</w:t>
      </w:r>
      <w:r>
        <w:rPr>
          <w:rFonts w:hint="cs"/>
          <w:rtl/>
        </w:rPr>
        <w:t>,</w:t>
      </w:r>
      <w:r>
        <w:rPr>
          <w:rtl/>
        </w:rPr>
        <w:t xml:space="preserve"> </w:t>
      </w:r>
      <w:bookmarkStart w:id="17734" w:name="_ETM_Q58_611269"/>
      <w:bookmarkEnd w:id="17734"/>
      <w:r>
        <w:rPr>
          <w:rtl/>
        </w:rPr>
        <w:t>חברה</w:t>
      </w:r>
      <w:r>
        <w:rPr>
          <w:rFonts w:hint="cs"/>
          <w:rtl/>
        </w:rPr>
        <w:t>,</w:t>
      </w:r>
      <w:r>
        <w:rPr>
          <w:rtl/>
        </w:rPr>
        <w:t xml:space="preserve"> </w:t>
      </w:r>
      <w:bookmarkStart w:id="17735" w:name="_ETM_Q58_611750"/>
      <w:bookmarkEnd w:id="17735"/>
      <w:r>
        <w:rPr>
          <w:rtl/>
        </w:rPr>
        <w:t>משפט</w:t>
      </w:r>
      <w:r>
        <w:rPr>
          <w:rFonts w:hint="cs"/>
          <w:rtl/>
        </w:rPr>
        <w:t>,</w:t>
      </w:r>
      <w:r>
        <w:rPr>
          <w:rtl/>
        </w:rPr>
        <w:t xml:space="preserve"> </w:t>
      </w:r>
      <w:bookmarkStart w:id="17736" w:name="_ETM_Q58_612290"/>
      <w:bookmarkEnd w:id="17736"/>
      <w:r>
        <w:rPr>
          <w:rtl/>
        </w:rPr>
        <w:t>ביטחון</w:t>
      </w:r>
      <w:r>
        <w:rPr>
          <w:rFonts w:hint="cs"/>
          <w:rtl/>
        </w:rPr>
        <w:t xml:space="preserve"> </w:t>
      </w:r>
      <w:bookmarkStart w:id="17737" w:name="_ETM_Q58_625904"/>
      <w:bookmarkEnd w:id="17737"/>
      <w:r>
        <w:rPr>
          <w:rFonts w:hint="eastAsia"/>
          <w:rtl/>
        </w:rPr>
        <w:t>–</w:t>
      </w:r>
      <w:r>
        <w:rPr>
          <w:rtl/>
        </w:rPr>
        <w:t xml:space="preserve"> </w:t>
      </w:r>
      <w:bookmarkStart w:id="17738" w:name="_ETM_Q58_613850"/>
      <w:bookmarkEnd w:id="17738"/>
      <w:r>
        <w:rPr>
          <w:rtl/>
        </w:rPr>
        <w:t xml:space="preserve">התנועה </w:t>
      </w:r>
      <w:bookmarkStart w:id="17739" w:name="_ETM_Q58_614390"/>
      <w:bookmarkEnd w:id="17739"/>
      <w:r>
        <w:rPr>
          <w:rtl/>
        </w:rPr>
        <w:t xml:space="preserve">הייתה </w:t>
      </w:r>
      <w:bookmarkStart w:id="17740" w:name="_ETM_Q58_614600"/>
      <w:bookmarkEnd w:id="17740"/>
      <w:r>
        <w:rPr>
          <w:rtl/>
        </w:rPr>
        <w:t>כזו</w:t>
      </w:r>
      <w:r>
        <w:rPr>
          <w:rFonts w:hint="cs"/>
          <w:rtl/>
        </w:rPr>
        <w:t>:</w:t>
      </w:r>
      <w:r>
        <w:rPr>
          <w:rtl/>
        </w:rPr>
        <w:t xml:space="preserve"> </w:t>
      </w:r>
      <w:bookmarkStart w:id="17741" w:name="_ETM_Q58_615959"/>
      <w:bookmarkEnd w:id="17741"/>
      <w:r>
        <w:rPr>
          <w:rtl/>
        </w:rPr>
        <w:t xml:space="preserve">תודה </w:t>
      </w:r>
      <w:bookmarkStart w:id="17742" w:name="_ETM_Q58_616200"/>
      <w:bookmarkEnd w:id="17742"/>
      <w:r>
        <w:rPr>
          <w:rtl/>
        </w:rPr>
        <w:t>רבה</w:t>
      </w:r>
      <w:r>
        <w:rPr>
          <w:rFonts w:hint="cs"/>
          <w:rtl/>
        </w:rPr>
        <w:t>.</w:t>
      </w:r>
      <w:r>
        <w:rPr>
          <w:rtl/>
        </w:rPr>
        <w:t xml:space="preserve"> </w:t>
      </w:r>
      <w:bookmarkStart w:id="17743" w:name="_ETM_Q58_617880"/>
      <w:bookmarkEnd w:id="17743"/>
      <w:r>
        <w:rPr>
          <w:rtl/>
        </w:rPr>
        <w:t>הקשבנו</w:t>
      </w:r>
      <w:r>
        <w:rPr>
          <w:rFonts w:hint="cs"/>
          <w:rtl/>
        </w:rPr>
        <w:t>,</w:t>
      </w:r>
      <w:r>
        <w:rPr>
          <w:rtl/>
        </w:rPr>
        <w:t xml:space="preserve"> </w:t>
      </w:r>
      <w:bookmarkStart w:id="17744" w:name="_ETM_Q58_619060"/>
      <w:bookmarkEnd w:id="17744"/>
      <w:r>
        <w:rPr>
          <w:rtl/>
        </w:rPr>
        <w:t xml:space="preserve">תודה </w:t>
      </w:r>
      <w:bookmarkStart w:id="17745" w:name="_ETM_Q58_619299"/>
      <w:bookmarkEnd w:id="17745"/>
      <w:r>
        <w:rPr>
          <w:rtl/>
        </w:rPr>
        <w:t>רבה</w:t>
      </w:r>
      <w:r>
        <w:rPr>
          <w:rFonts w:hint="cs"/>
          <w:rtl/>
        </w:rPr>
        <w:t>.</w:t>
      </w:r>
      <w:r>
        <w:rPr>
          <w:rtl/>
        </w:rPr>
        <w:t xml:space="preserve"> </w:t>
      </w:r>
      <w:bookmarkStart w:id="17746" w:name="_ETM_Q58_620110"/>
      <w:bookmarkEnd w:id="17746"/>
      <w:r>
        <w:rPr>
          <w:rtl/>
        </w:rPr>
        <w:t xml:space="preserve">להתראות </w:t>
      </w:r>
      <w:bookmarkStart w:id="17747" w:name="_ETM_Q58_621180"/>
      <w:bookmarkEnd w:id="17747"/>
      <w:r>
        <w:rPr>
          <w:rtl/>
        </w:rPr>
        <w:t xml:space="preserve">בכנסת </w:t>
      </w:r>
      <w:bookmarkStart w:id="17748" w:name="_ETM_Q58_621750"/>
      <w:bookmarkEnd w:id="17748"/>
      <w:r>
        <w:rPr>
          <w:rtl/>
        </w:rPr>
        <w:t>הבאה</w:t>
      </w:r>
      <w:r>
        <w:rPr>
          <w:rFonts w:hint="cs"/>
          <w:rtl/>
        </w:rPr>
        <w:t>.</w:t>
      </w:r>
      <w:r>
        <w:rPr>
          <w:rtl/>
        </w:rPr>
        <w:t xml:space="preserve"> </w:t>
      </w:r>
      <w:bookmarkStart w:id="17749" w:name="_ETM_Q58_622200"/>
      <w:bookmarkStart w:id="17750" w:name="_ETM_Q58_624421"/>
      <w:bookmarkStart w:id="17751" w:name="_ETM_Q58_624512"/>
      <w:bookmarkStart w:id="17752" w:name="_ETM_Q58_624581"/>
      <w:bookmarkStart w:id="17753" w:name="_ETM_Q58_624665"/>
      <w:bookmarkEnd w:id="17749"/>
      <w:bookmarkEnd w:id="17750"/>
      <w:bookmarkEnd w:id="17751"/>
      <w:bookmarkEnd w:id="17752"/>
      <w:bookmarkEnd w:id="17753"/>
      <w:r>
        <w:rPr>
          <w:rtl/>
        </w:rPr>
        <w:t xml:space="preserve">אבל </w:t>
      </w:r>
      <w:bookmarkStart w:id="17754" w:name="_ETM_Q58_622410"/>
      <w:bookmarkEnd w:id="17754"/>
      <w:r>
        <w:rPr>
          <w:rtl/>
        </w:rPr>
        <w:t xml:space="preserve">מה </w:t>
      </w:r>
      <w:bookmarkStart w:id="17755" w:name="_ETM_Q58_622560"/>
      <w:bookmarkEnd w:id="17755"/>
      <w:r>
        <w:rPr>
          <w:rtl/>
        </w:rPr>
        <w:t>קרה</w:t>
      </w:r>
      <w:r>
        <w:rPr>
          <w:rFonts w:hint="cs"/>
          <w:rtl/>
        </w:rPr>
        <w:t>?</w:t>
      </w:r>
      <w:r>
        <w:rPr>
          <w:rtl/>
        </w:rPr>
        <w:t xml:space="preserve"> </w:t>
      </w:r>
      <w:bookmarkStart w:id="17756" w:name="_ETM_Q58_623250"/>
      <w:bookmarkEnd w:id="17756"/>
      <w:r>
        <w:rPr>
          <w:rFonts w:hint="cs"/>
          <w:rtl/>
        </w:rPr>
        <w:t>כ</w:t>
      </w:r>
      <w:r>
        <w:rPr>
          <w:rtl/>
        </w:rPr>
        <w:t xml:space="preserve">שעושים </w:t>
      </w:r>
      <w:bookmarkStart w:id="17757" w:name="_ETM_Q58_623670"/>
      <w:bookmarkEnd w:id="17757"/>
      <w:r>
        <w:rPr>
          <w:rtl/>
        </w:rPr>
        <w:t xml:space="preserve">תהליך </w:t>
      </w:r>
      <w:bookmarkStart w:id="17758" w:name="_ETM_Q58_624000"/>
      <w:bookmarkEnd w:id="17758"/>
      <w:r>
        <w:rPr>
          <w:rtl/>
        </w:rPr>
        <w:t>עקום</w:t>
      </w:r>
      <w:r>
        <w:rPr>
          <w:rFonts w:hint="cs"/>
          <w:rtl/>
        </w:rPr>
        <w:t>,</w:t>
      </w:r>
      <w:r>
        <w:rPr>
          <w:rtl/>
        </w:rPr>
        <w:t xml:space="preserve"> </w:t>
      </w:r>
      <w:bookmarkStart w:id="17759" w:name="_ETM_Q58_624570"/>
      <w:bookmarkEnd w:id="17759"/>
      <w:r>
        <w:rPr>
          <w:rtl/>
        </w:rPr>
        <w:t xml:space="preserve">ועושים </w:t>
      </w:r>
      <w:bookmarkStart w:id="17760" w:name="_ETM_Q58_624960"/>
      <w:bookmarkEnd w:id="17760"/>
      <w:r>
        <w:rPr>
          <w:rtl/>
        </w:rPr>
        <w:t xml:space="preserve">אותו </w:t>
      </w:r>
      <w:bookmarkStart w:id="17761" w:name="_ETM_Q58_625140"/>
      <w:bookmarkEnd w:id="17761"/>
      <w:r>
        <w:rPr>
          <w:rtl/>
        </w:rPr>
        <w:t xml:space="preserve">בכוונה </w:t>
      </w:r>
      <w:bookmarkStart w:id="17762" w:name="_ETM_Q58_625710"/>
      <w:bookmarkEnd w:id="17762"/>
      <w:r>
        <w:rPr>
          <w:rtl/>
        </w:rPr>
        <w:t xml:space="preserve">ועושים </w:t>
      </w:r>
      <w:bookmarkStart w:id="17763" w:name="_ETM_Q58_626010"/>
      <w:bookmarkEnd w:id="17763"/>
      <w:r>
        <w:rPr>
          <w:rtl/>
        </w:rPr>
        <w:t xml:space="preserve">אותו </w:t>
      </w:r>
      <w:bookmarkStart w:id="17764" w:name="_ETM_Q58_626160"/>
      <w:bookmarkEnd w:id="17764"/>
      <w:r>
        <w:rPr>
          <w:rtl/>
        </w:rPr>
        <w:t xml:space="preserve">במרמה </w:t>
      </w:r>
      <w:bookmarkStart w:id="17765" w:name="_ETM_Q58_626730"/>
      <w:bookmarkEnd w:id="17765"/>
      <w:r>
        <w:rPr>
          <w:rtl/>
        </w:rPr>
        <w:t xml:space="preserve">ומשתמשים </w:t>
      </w:r>
      <w:bookmarkStart w:id="17766" w:name="_ETM_Q58_627270"/>
      <w:bookmarkEnd w:id="17766"/>
      <w:r>
        <w:rPr>
          <w:rtl/>
        </w:rPr>
        <w:t>בכוח</w:t>
      </w:r>
      <w:r>
        <w:rPr>
          <w:rFonts w:hint="cs"/>
          <w:rtl/>
        </w:rPr>
        <w:t xml:space="preserve"> </w:t>
      </w:r>
      <w:r>
        <w:rPr>
          <w:rFonts w:hint="eastAsia"/>
          <w:rtl/>
        </w:rPr>
        <w:t>–</w:t>
      </w:r>
      <w:r>
        <w:rPr>
          <w:rtl/>
        </w:rPr>
        <w:t xml:space="preserve"> </w:t>
      </w:r>
      <w:bookmarkStart w:id="17767" w:name="_ETM_Q58_628959"/>
      <w:bookmarkEnd w:id="17767"/>
      <w:r>
        <w:rPr>
          <w:rtl/>
        </w:rPr>
        <w:t xml:space="preserve">ואני </w:t>
      </w:r>
      <w:bookmarkStart w:id="17768" w:name="_ETM_Q58_629170"/>
      <w:bookmarkEnd w:id="17768"/>
      <w:r>
        <w:rPr>
          <w:rtl/>
        </w:rPr>
        <w:t xml:space="preserve">אמרתי </w:t>
      </w:r>
      <w:bookmarkStart w:id="17769" w:name="_ETM_Q58_629530"/>
      <w:bookmarkEnd w:id="17769"/>
      <w:r>
        <w:rPr>
          <w:rtl/>
        </w:rPr>
        <w:t xml:space="preserve">בוועדה </w:t>
      </w:r>
      <w:bookmarkStart w:id="17770" w:name="_ETM_Q58_630010"/>
      <w:bookmarkEnd w:id="17770"/>
      <w:r>
        <w:rPr>
          <w:rtl/>
        </w:rPr>
        <w:t xml:space="preserve">ביום </w:t>
      </w:r>
      <w:bookmarkStart w:id="17771" w:name="_ETM_Q58_630310"/>
      <w:bookmarkEnd w:id="17771"/>
      <w:r>
        <w:rPr>
          <w:rtl/>
        </w:rPr>
        <w:t xml:space="preserve">הראשון </w:t>
      </w:r>
      <w:bookmarkStart w:id="17772" w:name="_ETM_Q58_630819"/>
      <w:bookmarkEnd w:id="17772"/>
      <w:r>
        <w:rPr>
          <w:rtl/>
        </w:rPr>
        <w:t>ש</w:t>
      </w:r>
      <w:bookmarkStart w:id="17773" w:name="_ETM_Q58_631000"/>
      <w:bookmarkEnd w:id="17773"/>
      <w:r>
        <w:rPr>
          <w:rFonts w:hint="cs"/>
          <w:rtl/>
        </w:rPr>
        <w:t>כש</w:t>
      </w:r>
      <w:r>
        <w:rPr>
          <w:rtl/>
        </w:rPr>
        <w:t xml:space="preserve">משתמשים </w:t>
      </w:r>
      <w:bookmarkStart w:id="17774" w:name="_ETM_Q58_631450"/>
      <w:bookmarkEnd w:id="17774"/>
      <w:r>
        <w:rPr>
          <w:rtl/>
        </w:rPr>
        <w:t xml:space="preserve">בכוח </w:t>
      </w:r>
      <w:bookmarkStart w:id="17775" w:name="_ETM_Q58_631870"/>
      <w:bookmarkEnd w:id="17775"/>
      <w:r>
        <w:rPr>
          <w:rtl/>
        </w:rPr>
        <w:t xml:space="preserve">לא </w:t>
      </w:r>
      <w:bookmarkStart w:id="17776" w:name="_ETM_Q58_632080"/>
      <w:bookmarkEnd w:id="17776"/>
      <w:r>
        <w:rPr>
          <w:rtl/>
        </w:rPr>
        <w:t xml:space="preserve">מידתי </w:t>
      </w:r>
      <w:bookmarkStart w:id="17777" w:name="_ETM_Q58_633010"/>
      <w:bookmarkEnd w:id="17777"/>
      <w:r>
        <w:rPr>
          <w:rtl/>
        </w:rPr>
        <w:t xml:space="preserve">זה </w:t>
      </w:r>
      <w:bookmarkStart w:id="17778" w:name="_ETM_Q58_633220"/>
      <w:bookmarkEnd w:id="17778"/>
      <w:r>
        <w:rPr>
          <w:rtl/>
        </w:rPr>
        <w:t xml:space="preserve">מתהפך </w:t>
      </w:r>
      <w:bookmarkStart w:id="17779" w:name="_ETM_Q58_633730"/>
      <w:bookmarkEnd w:id="17779"/>
      <w:r>
        <w:rPr>
          <w:rtl/>
        </w:rPr>
        <w:t xml:space="preserve">עליך </w:t>
      </w:r>
      <w:bookmarkStart w:id="17780" w:name="_ETM_Q58_634620"/>
      <w:bookmarkEnd w:id="17780"/>
      <w:r w:rsidR="00396600">
        <w:rPr>
          <w:rFonts w:hint="cs"/>
          <w:rtl/>
        </w:rPr>
        <w:t xml:space="preserve">– </w:t>
      </w:r>
      <w:r>
        <w:rPr>
          <w:rtl/>
        </w:rPr>
        <w:t xml:space="preserve">מתהפך </w:t>
      </w:r>
      <w:bookmarkStart w:id="17781" w:name="_ETM_Q58_635159"/>
      <w:bookmarkEnd w:id="17781"/>
      <w:r>
        <w:rPr>
          <w:rtl/>
        </w:rPr>
        <w:t xml:space="preserve">עליך </w:t>
      </w:r>
      <w:bookmarkStart w:id="17782" w:name="_ETM_Q58_635400"/>
      <w:bookmarkEnd w:id="17782"/>
      <w:r>
        <w:rPr>
          <w:rtl/>
        </w:rPr>
        <w:t>מקצועית</w:t>
      </w:r>
      <w:r>
        <w:rPr>
          <w:rFonts w:hint="cs"/>
          <w:rtl/>
        </w:rPr>
        <w:t>,</w:t>
      </w:r>
      <w:r>
        <w:rPr>
          <w:rtl/>
        </w:rPr>
        <w:t xml:space="preserve"> </w:t>
      </w:r>
      <w:bookmarkStart w:id="17783" w:name="_ETM_Q58_636620"/>
      <w:bookmarkEnd w:id="17783"/>
      <w:r>
        <w:rPr>
          <w:rtl/>
        </w:rPr>
        <w:t xml:space="preserve">מתהפך </w:t>
      </w:r>
      <w:bookmarkStart w:id="17784" w:name="_ETM_Q58_637189"/>
      <w:bookmarkEnd w:id="17784"/>
      <w:r>
        <w:rPr>
          <w:rFonts w:hint="cs"/>
          <w:rtl/>
        </w:rPr>
        <w:t xml:space="preserve">משפטית </w:t>
      </w:r>
      <w:bookmarkStart w:id="17785" w:name="_ETM_Q58_637310"/>
      <w:bookmarkStart w:id="17786" w:name="_ETM_Q58_637609"/>
      <w:bookmarkStart w:id="17787" w:name="_ETM_Q58_638030"/>
      <w:bookmarkEnd w:id="17785"/>
      <w:bookmarkEnd w:id="17786"/>
      <w:bookmarkEnd w:id="17787"/>
      <w:r>
        <w:rPr>
          <w:rtl/>
        </w:rPr>
        <w:t xml:space="preserve">במקרה </w:t>
      </w:r>
      <w:bookmarkStart w:id="17788" w:name="_ETM_Q58_638420"/>
      <w:bookmarkEnd w:id="17788"/>
      <w:r>
        <w:rPr>
          <w:rtl/>
        </w:rPr>
        <w:t>הזה</w:t>
      </w:r>
      <w:r>
        <w:rPr>
          <w:rFonts w:hint="cs"/>
          <w:rtl/>
        </w:rPr>
        <w:t>,</w:t>
      </w:r>
      <w:r>
        <w:rPr>
          <w:rtl/>
        </w:rPr>
        <w:t xml:space="preserve"> </w:t>
      </w:r>
      <w:bookmarkStart w:id="17789" w:name="_ETM_Q58_638959"/>
      <w:bookmarkEnd w:id="17789"/>
      <w:r>
        <w:rPr>
          <w:rtl/>
        </w:rPr>
        <w:t xml:space="preserve">וגם </w:t>
      </w:r>
      <w:bookmarkStart w:id="17790" w:name="_ETM_Q58_639379"/>
      <w:bookmarkEnd w:id="17790"/>
      <w:r>
        <w:rPr>
          <w:rFonts w:hint="cs"/>
          <w:rtl/>
        </w:rPr>
        <w:t>מ</w:t>
      </w:r>
      <w:r>
        <w:rPr>
          <w:rtl/>
        </w:rPr>
        <w:t xml:space="preserve">תהפך </w:t>
      </w:r>
      <w:bookmarkStart w:id="17791" w:name="_ETM_Q58_639799"/>
      <w:bookmarkEnd w:id="17791"/>
      <w:r>
        <w:rPr>
          <w:rtl/>
        </w:rPr>
        <w:t xml:space="preserve">עליך </w:t>
      </w:r>
      <w:bookmarkStart w:id="17792" w:name="_ETM_Q58_640129"/>
      <w:bookmarkEnd w:id="17792"/>
      <w:r>
        <w:rPr>
          <w:rtl/>
        </w:rPr>
        <w:t>ציבורית</w:t>
      </w:r>
      <w:r>
        <w:rPr>
          <w:rFonts w:hint="cs"/>
          <w:rtl/>
        </w:rPr>
        <w:t>.</w:t>
      </w:r>
      <w:r>
        <w:rPr>
          <w:rtl/>
        </w:rPr>
        <w:t xml:space="preserve"> </w:t>
      </w:r>
      <w:bookmarkStart w:id="17793" w:name="_ETM_Q58_641560"/>
      <w:bookmarkEnd w:id="17793"/>
    </w:p>
    <w:p w:rsidR="00CD1EEA" w:rsidRDefault="00CD1EEA" w:rsidP="00223BCB">
      <w:pPr>
        <w:rPr>
          <w:rtl/>
        </w:rPr>
      </w:pPr>
    </w:p>
    <w:p w:rsidR="00CD1EEA" w:rsidRDefault="00CD1EEA" w:rsidP="00396600">
      <w:pPr>
        <w:rPr>
          <w:rtl/>
        </w:rPr>
      </w:pPr>
      <w:r>
        <w:rPr>
          <w:rtl/>
        </w:rPr>
        <w:t xml:space="preserve">אנחנו </w:t>
      </w:r>
      <w:bookmarkStart w:id="17794" w:name="_ETM_Q58_641740"/>
      <w:bookmarkEnd w:id="17794"/>
      <w:r>
        <w:rPr>
          <w:rtl/>
        </w:rPr>
        <w:t xml:space="preserve">נשמע </w:t>
      </w:r>
      <w:bookmarkStart w:id="17795" w:name="_ETM_Q58_642040"/>
      <w:bookmarkEnd w:id="17795"/>
      <w:r>
        <w:rPr>
          <w:rtl/>
        </w:rPr>
        <w:t xml:space="preserve">כולנו </w:t>
      </w:r>
      <w:bookmarkStart w:id="17796" w:name="_ETM_Q58_644180"/>
      <w:bookmarkEnd w:id="17796"/>
      <w:r>
        <w:rPr>
          <w:rtl/>
        </w:rPr>
        <w:t xml:space="preserve">את </w:t>
      </w:r>
      <w:bookmarkStart w:id="17797" w:name="_ETM_Q58_645110"/>
      <w:bookmarkEnd w:id="17797"/>
      <w:r>
        <w:rPr>
          <w:rtl/>
        </w:rPr>
        <w:t>ההודעה</w:t>
      </w:r>
      <w:r>
        <w:rPr>
          <w:rFonts w:hint="cs"/>
          <w:rtl/>
        </w:rPr>
        <w:t>,</w:t>
      </w:r>
      <w:r>
        <w:rPr>
          <w:rtl/>
        </w:rPr>
        <w:t xml:space="preserve"> </w:t>
      </w:r>
      <w:bookmarkStart w:id="17798" w:name="_ETM_Q58_645860"/>
      <w:bookmarkEnd w:id="17798"/>
      <w:r>
        <w:rPr>
          <w:rtl/>
        </w:rPr>
        <w:t>כנראה</w:t>
      </w:r>
      <w:r>
        <w:rPr>
          <w:rFonts w:hint="cs"/>
          <w:rtl/>
        </w:rPr>
        <w:t>, של</w:t>
      </w:r>
      <w:r>
        <w:rPr>
          <w:rtl/>
        </w:rPr>
        <w:t xml:space="preserve"> </w:t>
      </w:r>
      <w:bookmarkStart w:id="17799" w:name="_ETM_Q58_646190"/>
      <w:bookmarkEnd w:id="17799"/>
      <w:r>
        <w:rPr>
          <w:rtl/>
        </w:rPr>
        <w:t xml:space="preserve">ראש </w:t>
      </w:r>
      <w:bookmarkStart w:id="17800" w:name="_ETM_Q58_646400"/>
      <w:bookmarkEnd w:id="17800"/>
      <w:r>
        <w:rPr>
          <w:rtl/>
        </w:rPr>
        <w:t>הממשלה</w:t>
      </w:r>
      <w:r>
        <w:rPr>
          <w:rFonts w:hint="cs"/>
          <w:rtl/>
        </w:rPr>
        <w:t>,</w:t>
      </w:r>
      <w:r>
        <w:rPr>
          <w:rtl/>
        </w:rPr>
        <w:t xml:space="preserve"> </w:t>
      </w:r>
      <w:bookmarkStart w:id="17801" w:name="_ETM_Q58_646850"/>
      <w:bookmarkEnd w:id="17801"/>
      <w:r>
        <w:rPr>
          <w:rtl/>
        </w:rPr>
        <w:t xml:space="preserve">שהוא </w:t>
      </w:r>
      <w:bookmarkStart w:id="17802" w:name="_ETM_Q58_646970"/>
      <w:bookmarkEnd w:id="17802"/>
      <w:r>
        <w:rPr>
          <w:rtl/>
        </w:rPr>
        <w:t xml:space="preserve">דוחה </w:t>
      </w:r>
      <w:bookmarkStart w:id="17803" w:name="_ETM_Q58_647210"/>
      <w:bookmarkEnd w:id="17803"/>
      <w:r>
        <w:rPr>
          <w:rtl/>
        </w:rPr>
        <w:t xml:space="preserve">אותה </w:t>
      </w:r>
      <w:bookmarkStart w:id="17804" w:name="_ETM_Q58_647390"/>
      <w:bookmarkEnd w:id="17804"/>
      <w:r>
        <w:rPr>
          <w:rtl/>
        </w:rPr>
        <w:t xml:space="preserve">כבר </w:t>
      </w:r>
      <w:bookmarkStart w:id="17805" w:name="_ETM_Q58_647570"/>
      <w:bookmarkEnd w:id="17805"/>
      <w:r>
        <w:rPr>
          <w:rtl/>
        </w:rPr>
        <w:t xml:space="preserve">לדעתי </w:t>
      </w:r>
      <w:bookmarkStart w:id="17806" w:name="_ETM_Q58_647930"/>
      <w:bookmarkEnd w:id="17806"/>
      <w:r>
        <w:rPr>
          <w:rtl/>
        </w:rPr>
        <w:t>מהבוקר</w:t>
      </w:r>
      <w:r>
        <w:rPr>
          <w:rFonts w:hint="cs"/>
          <w:rtl/>
        </w:rPr>
        <w:t>,</w:t>
      </w:r>
      <w:r>
        <w:rPr>
          <w:rtl/>
        </w:rPr>
        <w:t xml:space="preserve"> </w:t>
      </w:r>
      <w:bookmarkStart w:id="17807" w:name="_ETM_Q58_648530"/>
      <w:bookmarkEnd w:id="17807"/>
      <w:r>
        <w:rPr>
          <w:rtl/>
        </w:rPr>
        <w:t xml:space="preserve">כל </w:t>
      </w:r>
      <w:bookmarkStart w:id="17808" w:name="_ETM_Q58_648740"/>
      <w:bookmarkEnd w:id="17808"/>
      <w:r>
        <w:rPr>
          <w:rtl/>
        </w:rPr>
        <w:t xml:space="preserve">פעם </w:t>
      </w:r>
      <w:bookmarkStart w:id="17809" w:name="_ETM_Q58_648980"/>
      <w:bookmarkEnd w:id="17809"/>
      <w:r w:rsidR="00396600">
        <w:rPr>
          <w:rFonts w:hint="cs"/>
          <w:rtl/>
        </w:rPr>
        <w:t>ב</w:t>
      </w:r>
      <w:r>
        <w:rPr>
          <w:rtl/>
        </w:rPr>
        <w:t>שעה</w:t>
      </w:r>
      <w:r w:rsidR="00396600">
        <w:rPr>
          <w:rFonts w:hint="cs"/>
          <w:rtl/>
        </w:rPr>
        <w:t>.</w:t>
      </w:r>
      <w:r>
        <w:rPr>
          <w:rtl/>
        </w:rPr>
        <w:t xml:space="preserve"> </w:t>
      </w:r>
      <w:bookmarkStart w:id="17810" w:name="_ETM_Q58_649250"/>
      <w:bookmarkEnd w:id="17810"/>
      <w:r>
        <w:rPr>
          <w:rtl/>
        </w:rPr>
        <w:t xml:space="preserve">הוא </w:t>
      </w:r>
      <w:bookmarkStart w:id="17811" w:name="_ETM_Q58_649340"/>
      <w:bookmarkEnd w:id="17811"/>
      <w:r>
        <w:rPr>
          <w:rtl/>
        </w:rPr>
        <w:t xml:space="preserve">מנסה </w:t>
      </w:r>
      <w:bookmarkStart w:id="17812" w:name="_ETM_Q58_649670"/>
      <w:bookmarkEnd w:id="17812"/>
      <w:r>
        <w:rPr>
          <w:rtl/>
        </w:rPr>
        <w:t xml:space="preserve">לעשות </w:t>
      </w:r>
      <w:bookmarkStart w:id="17813" w:name="_ETM_Q58_649910"/>
      <w:bookmarkEnd w:id="17813"/>
      <w:r>
        <w:rPr>
          <w:rtl/>
        </w:rPr>
        <w:t xml:space="preserve">משהו </w:t>
      </w:r>
      <w:bookmarkStart w:id="17814" w:name="_ETM_Q58_650959"/>
      <w:bookmarkEnd w:id="17814"/>
      <w:r>
        <w:rPr>
          <w:rtl/>
        </w:rPr>
        <w:t>ב</w:t>
      </w:r>
      <w:r>
        <w:rPr>
          <w:rFonts w:hint="cs"/>
          <w:rtl/>
        </w:rPr>
        <w:t xml:space="preserve">-20:00 </w:t>
      </w:r>
      <w:bookmarkStart w:id="17815" w:name="_ETM_Q58_651469"/>
      <w:bookmarkStart w:id="17816" w:name="_ETM_Q58_651799"/>
      <w:bookmarkEnd w:id="17815"/>
      <w:bookmarkEnd w:id="17816"/>
      <w:r>
        <w:rPr>
          <w:rtl/>
        </w:rPr>
        <w:t>ונשמע</w:t>
      </w:r>
      <w:r>
        <w:rPr>
          <w:rFonts w:hint="cs"/>
          <w:rtl/>
        </w:rPr>
        <w:t>.</w:t>
      </w:r>
      <w:r>
        <w:rPr>
          <w:rtl/>
        </w:rPr>
        <w:t xml:space="preserve"> </w:t>
      </w:r>
      <w:bookmarkStart w:id="17817" w:name="_ETM_Q58_652780"/>
      <w:bookmarkEnd w:id="17817"/>
      <w:r>
        <w:rPr>
          <w:rtl/>
        </w:rPr>
        <w:t xml:space="preserve">אני </w:t>
      </w:r>
      <w:bookmarkStart w:id="17818" w:name="_ETM_Q58_652989"/>
      <w:bookmarkEnd w:id="17818"/>
      <w:r>
        <w:rPr>
          <w:rtl/>
        </w:rPr>
        <w:t xml:space="preserve">מאמין </w:t>
      </w:r>
      <w:bookmarkStart w:id="17819" w:name="_ETM_Q58_653379"/>
      <w:bookmarkEnd w:id="17819"/>
      <w:r>
        <w:rPr>
          <w:rtl/>
        </w:rPr>
        <w:t>שיהי</w:t>
      </w:r>
      <w:r>
        <w:rPr>
          <w:rFonts w:hint="cs"/>
          <w:rtl/>
        </w:rPr>
        <w:t>ו</w:t>
      </w:r>
      <w:r>
        <w:rPr>
          <w:rtl/>
        </w:rPr>
        <w:t xml:space="preserve"> </w:t>
      </w:r>
      <w:bookmarkStart w:id="17820" w:name="_ETM_Q58_653680"/>
      <w:bookmarkEnd w:id="17820"/>
      <w:r>
        <w:rPr>
          <w:rtl/>
        </w:rPr>
        <w:t xml:space="preserve">גם </w:t>
      </w:r>
      <w:bookmarkStart w:id="17821" w:name="_ETM_Q58_653890"/>
      <w:bookmarkEnd w:id="17821"/>
      <w:r>
        <w:rPr>
          <w:rtl/>
        </w:rPr>
        <w:t xml:space="preserve">שם </w:t>
      </w:r>
      <w:bookmarkStart w:id="17822" w:name="_ETM_Q58_655319"/>
      <w:bookmarkEnd w:id="17822"/>
      <w:r>
        <w:rPr>
          <w:rtl/>
        </w:rPr>
        <w:t xml:space="preserve">לא </w:t>
      </w:r>
      <w:bookmarkStart w:id="17823" w:name="_ETM_Q58_655560"/>
      <w:bookmarkEnd w:id="17823"/>
      <w:r>
        <w:rPr>
          <w:rtl/>
        </w:rPr>
        <w:t xml:space="preserve">מעט </w:t>
      </w:r>
      <w:bookmarkStart w:id="17824" w:name="_ETM_Q58_655829"/>
      <w:bookmarkEnd w:id="17824"/>
      <w:r>
        <w:rPr>
          <w:rtl/>
        </w:rPr>
        <w:t>שקרים</w:t>
      </w:r>
      <w:r>
        <w:rPr>
          <w:rFonts w:hint="cs"/>
          <w:rtl/>
        </w:rPr>
        <w:t>,</w:t>
      </w:r>
      <w:r>
        <w:rPr>
          <w:rtl/>
        </w:rPr>
        <w:t xml:space="preserve"> </w:t>
      </w:r>
      <w:bookmarkStart w:id="17825" w:name="_ETM_Q58_656900"/>
      <w:bookmarkEnd w:id="17825"/>
      <w:r>
        <w:rPr>
          <w:rtl/>
        </w:rPr>
        <w:t xml:space="preserve">אבל </w:t>
      </w:r>
      <w:bookmarkStart w:id="17826" w:name="_ETM_Q58_657200"/>
      <w:bookmarkEnd w:id="17826"/>
      <w:r>
        <w:rPr>
          <w:rtl/>
        </w:rPr>
        <w:t xml:space="preserve">דבר </w:t>
      </w:r>
      <w:bookmarkStart w:id="17827" w:name="_ETM_Q58_657410"/>
      <w:bookmarkEnd w:id="17827"/>
      <w:r>
        <w:rPr>
          <w:rFonts w:hint="cs"/>
          <w:rtl/>
        </w:rPr>
        <w:t>אחד</w:t>
      </w:r>
      <w:r>
        <w:rPr>
          <w:rtl/>
        </w:rPr>
        <w:t xml:space="preserve"> </w:t>
      </w:r>
      <w:bookmarkStart w:id="17828" w:name="_ETM_Q58_657560"/>
      <w:bookmarkEnd w:id="17828"/>
      <w:r>
        <w:rPr>
          <w:rtl/>
        </w:rPr>
        <w:t>בטוח</w:t>
      </w:r>
      <w:bookmarkStart w:id="17829" w:name="_ETM_Q58_658920"/>
      <w:bookmarkEnd w:id="17829"/>
      <w:r>
        <w:rPr>
          <w:rFonts w:hint="cs"/>
          <w:rtl/>
        </w:rPr>
        <w:t xml:space="preserve">: </w:t>
      </w:r>
      <w:r>
        <w:rPr>
          <w:rtl/>
        </w:rPr>
        <w:t xml:space="preserve">מה </w:t>
      </w:r>
      <w:bookmarkStart w:id="17830" w:name="_ETM_Q58_659220"/>
      <w:bookmarkEnd w:id="17830"/>
      <w:r>
        <w:rPr>
          <w:rtl/>
        </w:rPr>
        <w:t xml:space="preserve">שהיה </w:t>
      </w:r>
      <w:bookmarkStart w:id="17831" w:name="_ETM_Q58_659760"/>
      <w:bookmarkEnd w:id="17831"/>
      <w:r>
        <w:rPr>
          <w:rtl/>
        </w:rPr>
        <w:t xml:space="preserve">עכשיו </w:t>
      </w:r>
      <w:bookmarkStart w:id="17832" w:name="_ETM_Q58_660480"/>
      <w:bookmarkEnd w:id="17832"/>
      <w:r>
        <w:rPr>
          <w:rtl/>
        </w:rPr>
        <w:t xml:space="preserve">לא </w:t>
      </w:r>
      <w:bookmarkStart w:id="17833" w:name="_ETM_Q58_660750"/>
      <w:bookmarkEnd w:id="17833"/>
      <w:r>
        <w:rPr>
          <w:rtl/>
        </w:rPr>
        <w:t xml:space="preserve">יחזור </w:t>
      </w:r>
      <w:bookmarkStart w:id="17834" w:name="_ETM_Q58_661230"/>
      <w:bookmarkEnd w:id="17834"/>
      <w:r>
        <w:rPr>
          <w:rtl/>
        </w:rPr>
        <w:t xml:space="preserve">על </w:t>
      </w:r>
      <w:bookmarkStart w:id="17835" w:name="_ETM_Q58_661350"/>
      <w:bookmarkEnd w:id="17835"/>
      <w:r>
        <w:rPr>
          <w:rtl/>
        </w:rPr>
        <w:t>עצמו</w:t>
      </w:r>
      <w:r>
        <w:rPr>
          <w:rFonts w:hint="cs"/>
          <w:rtl/>
        </w:rPr>
        <w:t>;</w:t>
      </w:r>
      <w:r>
        <w:rPr>
          <w:rtl/>
        </w:rPr>
        <w:t xml:space="preserve"> </w:t>
      </w:r>
      <w:bookmarkStart w:id="17836" w:name="_ETM_Q58_662200"/>
      <w:bookmarkEnd w:id="17836"/>
      <w:r>
        <w:rPr>
          <w:rtl/>
        </w:rPr>
        <w:t xml:space="preserve">מה </w:t>
      </w:r>
      <w:bookmarkStart w:id="17837" w:name="_ETM_Q58_662439"/>
      <w:bookmarkEnd w:id="17837"/>
      <w:r>
        <w:rPr>
          <w:rtl/>
        </w:rPr>
        <w:t xml:space="preserve">שהיה </w:t>
      </w:r>
      <w:bookmarkStart w:id="17838" w:name="_ETM_Q58_662830"/>
      <w:bookmarkEnd w:id="17838"/>
      <w:r>
        <w:rPr>
          <w:rtl/>
        </w:rPr>
        <w:t xml:space="preserve">עכשיו </w:t>
      </w:r>
      <w:bookmarkStart w:id="17839" w:name="_ETM_Q58_663280"/>
      <w:bookmarkEnd w:id="17839"/>
      <w:r>
        <w:rPr>
          <w:rtl/>
        </w:rPr>
        <w:t xml:space="preserve">לא </w:t>
      </w:r>
      <w:bookmarkStart w:id="17840" w:name="_ETM_Q58_663610"/>
      <w:bookmarkEnd w:id="17840"/>
      <w:r>
        <w:rPr>
          <w:rtl/>
        </w:rPr>
        <w:t xml:space="preserve">יהיה </w:t>
      </w:r>
      <w:bookmarkStart w:id="17841" w:name="_ETM_Q58_663879"/>
      <w:bookmarkEnd w:id="17841"/>
      <w:r>
        <w:rPr>
          <w:rtl/>
        </w:rPr>
        <w:t>יותר</w:t>
      </w:r>
      <w:r>
        <w:rPr>
          <w:rFonts w:hint="cs"/>
          <w:rtl/>
        </w:rPr>
        <w:t>;</w:t>
      </w:r>
      <w:r>
        <w:rPr>
          <w:rtl/>
        </w:rPr>
        <w:t xml:space="preserve"> </w:t>
      </w:r>
      <w:bookmarkStart w:id="17842" w:name="_ETM_Q58_665030"/>
      <w:bookmarkEnd w:id="17842"/>
      <w:r>
        <w:rPr>
          <w:rtl/>
        </w:rPr>
        <w:t xml:space="preserve">מה </w:t>
      </w:r>
      <w:bookmarkStart w:id="17843" w:name="_ETM_Q58_665360"/>
      <w:bookmarkEnd w:id="17843"/>
      <w:r>
        <w:rPr>
          <w:rtl/>
        </w:rPr>
        <w:t xml:space="preserve">שהיה </w:t>
      </w:r>
      <w:bookmarkStart w:id="17844" w:name="_ETM_Q58_665959"/>
      <w:bookmarkEnd w:id="17844"/>
      <w:r>
        <w:rPr>
          <w:rtl/>
        </w:rPr>
        <w:t xml:space="preserve">ומה </w:t>
      </w:r>
      <w:bookmarkStart w:id="17845" w:name="_ETM_Q58_666260"/>
      <w:bookmarkEnd w:id="17845"/>
      <w:r>
        <w:rPr>
          <w:rtl/>
        </w:rPr>
        <w:t xml:space="preserve">שיהיה </w:t>
      </w:r>
      <w:bookmarkStart w:id="17846" w:name="_ETM_Q58_667010"/>
      <w:bookmarkEnd w:id="17846"/>
      <w:r>
        <w:rPr>
          <w:rtl/>
        </w:rPr>
        <w:t xml:space="preserve">לא </w:t>
      </w:r>
      <w:bookmarkStart w:id="17847" w:name="_ETM_Q58_667310"/>
      <w:bookmarkEnd w:id="17847"/>
      <w:r>
        <w:rPr>
          <w:rtl/>
        </w:rPr>
        <w:t xml:space="preserve">דומה </w:t>
      </w:r>
      <w:bookmarkStart w:id="17848" w:name="_ETM_Q58_667700"/>
      <w:bookmarkEnd w:id="17848"/>
      <w:r>
        <w:rPr>
          <w:rtl/>
        </w:rPr>
        <w:t xml:space="preserve">למה </w:t>
      </w:r>
      <w:bookmarkStart w:id="17849" w:name="_ETM_Q58_667970"/>
      <w:bookmarkEnd w:id="17849"/>
      <w:r>
        <w:rPr>
          <w:rtl/>
        </w:rPr>
        <w:t xml:space="preserve">שהיה </w:t>
      </w:r>
      <w:bookmarkStart w:id="17850" w:name="_ETM_Q58_668330"/>
      <w:bookmarkEnd w:id="17850"/>
      <w:r>
        <w:rPr>
          <w:rtl/>
        </w:rPr>
        <w:t>כאן</w:t>
      </w:r>
      <w:r>
        <w:rPr>
          <w:rFonts w:hint="cs"/>
          <w:rtl/>
        </w:rPr>
        <w:t>,</w:t>
      </w:r>
      <w:r>
        <w:rPr>
          <w:rtl/>
        </w:rPr>
        <w:t xml:space="preserve"> </w:t>
      </w:r>
      <w:bookmarkStart w:id="17851" w:name="_ETM_Q58_668840"/>
      <w:bookmarkEnd w:id="17851"/>
      <w:r>
        <w:rPr>
          <w:rtl/>
        </w:rPr>
        <w:t xml:space="preserve">גם </w:t>
      </w:r>
      <w:bookmarkStart w:id="17852" w:name="_ETM_Q58_669230"/>
      <w:bookmarkEnd w:id="17852"/>
      <w:r>
        <w:rPr>
          <w:rtl/>
        </w:rPr>
        <w:t xml:space="preserve">אם </w:t>
      </w:r>
      <w:bookmarkStart w:id="17853" w:name="_ETM_Q58_669349"/>
      <w:bookmarkEnd w:id="17853"/>
      <w:r>
        <w:rPr>
          <w:rtl/>
        </w:rPr>
        <w:t xml:space="preserve">הממשלה </w:t>
      </w:r>
      <w:bookmarkStart w:id="17854" w:name="_ETM_Q58_670010"/>
      <w:bookmarkEnd w:id="17854"/>
      <w:r>
        <w:rPr>
          <w:rFonts w:hint="cs"/>
          <w:rtl/>
        </w:rPr>
        <w:t>המופרעת</w:t>
      </w:r>
      <w:r>
        <w:rPr>
          <w:rtl/>
        </w:rPr>
        <w:t xml:space="preserve"> </w:t>
      </w:r>
      <w:bookmarkStart w:id="17855" w:name="_ETM_Q58_670550"/>
      <w:bookmarkEnd w:id="17855"/>
      <w:r>
        <w:rPr>
          <w:rtl/>
        </w:rPr>
        <w:t xml:space="preserve">והמופקרת </w:t>
      </w:r>
      <w:bookmarkStart w:id="17856" w:name="_ETM_Q58_671270"/>
      <w:bookmarkEnd w:id="17856"/>
      <w:r>
        <w:rPr>
          <w:rtl/>
        </w:rPr>
        <w:t xml:space="preserve">הזאת </w:t>
      </w:r>
      <w:bookmarkStart w:id="17857" w:name="_ETM_Q58_671890"/>
      <w:bookmarkEnd w:id="17857"/>
      <w:r>
        <w:rPr>
          <w:rtl/>
        </w:rPr>
        <w:t xml:space="preserve">ממשיכה </w:t>
      </w:r>
      <w:bookmarkStart w:id="17858" w:name="_ETM_Q58_672460"/>
      <w:bookmarkEnd w:id="17858"/>
      <w:r>
        <w:rPr>
          <w:rtl/>
        </w:rPr>
        <w:t xml:space="preserve">להיות </w:t>
      </w:r>
      <w:bookmarkStart w:id="17859" w:name="_ETM_Q58_672670"/>
      <w:bookmarkEnd w:id="17859"/>
      <w:r>
        <w:rPr>
          <w:rtl/>
        </w:rPr>
        <w:t xml:space="preserve">הממשלה </w:t>
      </w:r>
      <w:bookmarkStart w:id="17860" w:name="_ETM_Q58_673150"/>
      <w:bookmarkEnd w:id="17860"/>
      <w:r>
        <w:rPr>
          <w:rtl/>
        </w:rPr>
        <w:t xml:space="preserve">של </w:t>
      </w:r>
      <w:bookmarkStart w:id="17861" w:name="_ETM_Q58_673330"/>
      <w:bookmarkEnd w:id="17861"/>
      <w:r>
        <w:rPr>
          <w:rtl/>
        </w:rPr>
        <w:t>כולנו</w:t>
      </w:r>
      <w:r>
        <w:rPr>
          <w:rFonts w:hint="cs"/>
          <w:rtl/>
        </w:rPr>
        <w:t>.</w:t>
      </w:r>
      <w:r>
        <w:rPr>
          <w:rtl/>
        </w:rPr>
        <w:t xml:space="preserve"> </w:t>
      </w:r>
      <w:bookmarkStart w:id="17862" w:name="_ETM_Q58_674480"/>
      <w:bookmarkEnd w:id="17862"/>
      <w:r>
        <w:rPr>
          <w:rtl/>
        </w:rPr>
        <w:t xml:space="preserve">גם </w:t>
      </w:r>
      <w:bookmarkStart w:id="17863" w:name="_ETM_Q58_674810"/>
      <w:bookmarkEnd w:id="17863"/>
      <w:r>
        <w:rPr>
          <w:rtl/>
        </w:rPr>
        <w:t xml:space="preserve">אם </w:t>
      </w:r>
      <w:bookmarkStart w:id="17864" w:name="_ETM_Q58_674930"/>
      <w:bookmarkEnd w:id="17864"/>
      <w:r>
        <w:rPr>
          <w:rtl/>
        </w:rPr>
        <w:t xml:space="preserve">ראש </w:t>
      </w:r>
      <w:bookmarkStart w:id="17865" w:name="_ETM_Q58_675170"/>
      <w:bookmarkEnd w:id="17865"/>
      <w:r>
        <w:rPr>
          <w:rtl/>
        </w:rPr>
        <w:t xml:space="preserve">הממשלה </w:t>
      </w:r>
      <w:bookmarkStart w:id="17866" w:name="_ETM_Q58_675980"/>
      <w:bookmarkEnd w:id="17866"/>
      <w:r>
        <w:rPr>
          <w:rtl/>
        </w:rPr>
        <w:t xml:space="preserve">לא </w:t>
      </w:r>
      <w:bookmarkStart w:id="17867" w:name="_ETM_Q58_676190"/>
      <w:bookmarkEnd w:id="17867"/>
      <w:r>
        <w:rPr>
          <w:rtl/>
        </w:rPr>
        <w:t xml:space="preserve">בשליטה </w:t>
      </w:r>
      <w:bookmarkStart w:id="17868" w:name="_ETM_Q58_676700"/>
      <w:bookmarkEnd w:id="17868"/>
      <w:r>
        <w:rPr>
          <w:rtl/>
        </w:rPr>
        <w:t xml:space="preserve">על </w:t>
      </w:r>
      <w:bookmarkStart w:id="17869" w:name="_ETM_Q58_676760"/>
      <w:bookmarkEnd w:id="17869"/>
      <w:r>
        <w:rPr>
          <w:rtl/>
        </w:rPr>
        <w:t xml:space="preserve">שום </w:t>
      </w:r>
      <w:bookmarkStart w:id="17870" w:name="_ETM_Q58_676970"/>
      <w:bookmarkEnd w:id="17870"/>
      <w:r>
        <w:rPr>
          <w:rtl/>
        </w:rPr>
        <w:t>דבר</w:t>
      </w:r>
      <w:r>
        <w:rPr>
          <w:rFonts w:hint="cs"/>
          <w:rtl/>
        </w:rPr>
        <w:t>,</w:t>
      </w:r>
      <w:r>
        <w:rPr>
          <w:rtl/>
        </w:rPr>
        <w:t xml:space="preserve"> </w:t>
      </w:r>
      <w:bookmarkStart w:id="17871" w:name="_ETM_Q58_677360"/>
      <w:bookmarkEnd w:id="17871"/>
      <w:r>
        <w:rPr>
          <w:rtl/>
        </w:rPr>
        <w:t xml:space="preserve">עדיין </w:t>
      </w:r>
      <w:bookmarkStart w:id="17872" w:name="_ETM_Q58_677780"/>
      <w:bookmarkEnd w:id="17872"/>
      <w:r>
        <w:rPr>
          <w:rtl/>
        </w:rPr>
        <w:t xml:space="preserve">הוא </w:t>
      </w:r>
      <w:bookmarkStart w:id="17873" w:name="_ETM_Q58_677870"/>
      <w:bookmarkEnd w:id="17873"/>
      <w:r>
        <w:rPr>
          <w:rtl/>
        </w:rPr>
        <w:t xml:space="preserve">ראש </w:t>
      </w:r>
      <w:bookmarkStart w:id="17874" w:name="_ETM_Q58_678080"/>
      <w:bookmarkEnd w:id="17874"/>
      <w:r>
        <w:rPr>
          <w:rtl/>
        </w:rPr>
        <w:t xml:space="preserve">הממשלה </w:t>
      </w:r>
      <w:bookmarkStart w:id="17875" w:name="_ETM_Q58_678470"/>
      <w:bookmarkEnd w:id="17875"/>
      <w:r>
        <w:rPr>
          <w:rtl/>
        </w:rPr>
        <w:t xml:space="preserve">של </w:t>
      </w:r>
      <w:bookmarkStart w:id="17876" w:name="_ETM_Q58_678650"/>
      <w:bookmarkEnd w:id="17876"/>
      <w:r>
        <w:rPr>
          <w:rtl/>
        </w:rPr>
        <w:t>כולנו</w:t>
      </w:r>
      <w:r>
        <w:rPr>
          <w:rFonts w:hint="cs"/>
          <w:rtl/>
        </w:rPr>
        <w:t>.</w:t>
      </w:r>
      <w:r>
        <w:rPr>
          <w:rtl/>
        </w:rPr>
        <w:t xml:space="preserve"> </w:t>
      </w:r>
      <w:bookmarkStart w:id="17877" w:name="_ETM_Q58_680299"/>
      <w:bookmarkStart w:id="17878" w:name="_ETM_Q58_683308"/>
      <w:bookmarkStart w:id="17879" w:name="_ETM_Q58_683408"/>
      <w:bookmarkStart w:id="17880" w:name="_ETM_Q58_683452"/>
      <w:bookmarkStart w:id="17881" w:name="_ETM_Q58_683523"/>
      <w:bookmarkEnd w:id="17877"/>
      <w:bookmarkEnd w:id="17878"/>
      <w:bookmarkEnd w:id="17879"/>
      <w:bookmarkEnd w:id="17880"/>
      <w:bookmarkEnd w:id="17881"/>
      <w:r>
        <w:rPr>
          <w:rtl/>
        </w:rPr>
        <w:t xml:space="preserve">ואני </w:t>
      </w:r>
      <w:bookmarkStart w:id="17882" w:name="_ETM_Q58_680569"/>
      <w:bookmarkEnd w:id="17882"/>
      <w:r>
        <w:rPr>
          <w:rtl/>
        </w:rPr>
        <w:t xml:space="preserve">מאוד </w:t>
      </w:r>
      <w:bookmarkStart w:id="17883" w:name="_ETM_Q58_680810"/>
      <w:bookmarkEnd w:id="17883"/>
      <w:r>
        <w:rPr>
          <w:rtl/>
        </w:rPr>
        <w:t xml:space="preserve">מקווה </w:t>
      </w:r>
      <w:bookmarkStart w:id="17884" w:name="_ETM_Q58_681900"/>
      <w:bookmarkEnd w:id="17884"/>
      <w:r>
        <w:rPr>
          <w:rtl/>
        </w:rPr>
        <w:t xml:space="preserve">שהוא </w:t>
      </w:r>
      <w:bookmarkStart w:id="17885" w:name="_ETM_Q58_682140"/>
      <w:bookmarkEnd w:id="17885"/>
      <w:r>
        <w:rPr>
          <w:rtl/>
        </w:rPr>
        <w:t xml:space="preserve">יתעשת </w:t>
      </w:r>
      <w:bookmarkStart w:id="17886" w:name="_ETM_Q58_682590"/>
      <w:bookmarkEnd w:id="17886"/>
      <w:r>
        <w:rPr>
          <w:rtl/>
        </w:rPr>
        <w:t xml:space="preserve">ויעשה </w:t>
      </w:r>
      <w:bookmarkStart w:id="17887" w:name="_ETM_Q58_682920"/>
      <w:bookmarkEnd w:id="17887"/>
      <w:r>
        <w:rPr>
          <w:rtl/>
        </w:rPr>
        <w:t xml:space="preserve">את </w:t>
      </w:r>
      <w:bookmarkStart w:id="17888" w:name="_ETM_Q58_682980"/>
      <w:bookmarkStart w:id="17889" w:name="_ETM_Q58_683340"/>
      <w:bookmarkEnd w:id="17888"/>
      <w:bookmarkEnd w:id="17889"/>
      <w:r>
        <w:rPr>
          <w:rtl/>
        </w:rPr>
        <w:t xml:space="preserve">הדבר </w:t>
      </w:r>
      <w:bookmarkStart w:id="17890" w:name="_ETM_Q58_683790"/>
      <w:bookmarkEnd w:id="17890"/>
      <w:r>
        <w:rPr>
          <w:rtl/>
        </w:rPr>
        <w:t xml:space="preserve">היחיד </w:t>
      </w:r>
      <w:bookmarkStart w:id="17891" w:name="_ETM_Q58_684120"/>
      <w:bookmarkEnd w:id="17891"/>
      <w:r>
        <w:rPr>
          <w:rtl/>
        </w:rPr>
        <w:t xml:space="preserve">שהוא </w:t>
      </w:r>
      <w:bookmarkStart w:id="17892" w:name="_ETM_Q58_684240"/>
      <w:bookmarkEnd w:id="17892"/>
      <w:r>
        <w:rPr>
          <w:rtl/>
        </w:rPr>
        <w:t xml:space="preserve">צריך </w:t>
      </w:r>
      <w:bookmarkStart w:id="17893" w:name="_ETM_Q58_684420"/>
      <w:bookmarkEnd w:id="17893"/>
      <w:r>
        <w:rPr>
          <w:rtl/>
        </w:rPr>
        <w:t xml:space="preserve">לעשות </w:t>
      </w:r>
      <w:bookmarkStart w:id="17894" w:name="_ETM_Q58_685269"/>
      <w:bookmarkEnd w:id="17894"/>
      <w:r>
        <w:rPr>
          <w:rFonts w:hint="cs"/>
          <w:rtl/>
        </w:rPr>
        <w:t xml:space="preserve">– </w:t>
      </w:r>
      <w:r>
        <w:rPr>
          <w:rtl/>
        </w:rPr>
        <w:t xml:space="preserve">להיות </w:t>
      </w:r>
      <w:bookmarkStart w:id="17895" w:name="_ETM_Q58_685599"/>
      <w:bookmarkEnd w:id="17895"/>
      <w:r>
        <w:rPr>
          <w:rtl/>
        </w:rPr>
        <w:t xml:space="preserve">ראש </w:t>
      </w:r>
      <w:bookmarkStart w:id="17896" w:name="_ETM_Q58_685839"/>
      <w:bookmarkEnd w:id="17896"/>
      <w:r>
        <w:rPr>
          <w:rtl/>
        </w:rPr>
        <w:t xml:space="preserve">ממשלה </w:t>
      </w:r>
      <w:bookmarkStart w:id="17897" w:name="_ETM_Q58_686589"/>
      <w:bookmarkEnd w:id="17897"/>
      <w:r>
        <w:rPr>
          <w:rtl/>
        </w:rPr>
        <w:t>מתפקד</w:t>
      </w:r>
      <w:r>
        <w:rPr>
          <w:rFonts w:hint="cs"/>
          <w:rtl/>
        </w:rPr>
        <w:t>,</w:t>
      </w:r>
      <w:r>
        <w:rPr>
          <w:rtl/>
        </w:rPr>
        <w:t xml:space="preserve"> </w:t>
      </w:r>
      <w:bookmarkStart w:id="17898" w:name="_ETM_Q58_688750"/>
      <w:bookmarkEnd w:id="17898"/>
      <w:r>
        <w:rPr>
          <w:rtl/>
        </w:rPr>
        <w:t xml:space="preserve">ולא </w:t>
      </w:r>
      <w:bookmarkStart w:id="17899" w:name="_ETM_Q58_689110"/>
      <w:bookmarkEnd w:id="17899"/>
      <w:r>
        <w:rPr>
          <w:rtl/>
        </w:rPr>
        <w:t xml:space="preserve">להוות </w:t>
      </w:r>
      <w:bookmarkStart w:id="17900" w:name="_ETM_Q58_689860"/>
      <w:bookmarkEnd w:id="17900"/>
      <w:r>
        <w:rPr>
          <w:rtl/>
        </w:rPr>
        <w:t xml:space="preserve">סכנה </w:t>
      </w:r>
      <w:bookmarkStart w:id="17901" w:name="_ETM_Q58_690400"/>
      <w:bookmarkEnd w:id="17901"/>
      <w:proofErr w:type="spellStart"/>
      <w:r>
        <w:rPr>
          <w:rtl/>
        </w:rPr>
        <w:t>מ</w:t>
      </w:r>
      <w:r>
        <w:rPr>
          <w:rFonts w:hint="cs"/>
          <w:rtl/>
        </w:rPr>
        <w:t>י</w:t>
      </w:r>
      <w:r>
        <w:rPr>
          <w:rtl/>
        </w:rPr>
        <w:t>ידית</w:t>
      </w:r>
      <w:proofErr w:type="spellEnd"/>
      <w:r>
        <w:rPr>
          <w:rtl/>
        </w:rPr>
        <w:t xml:space="preserve"> </w:t>
      </w:r>
      <w:bookmarkStart w:id="17902" w:name="_ETM_Q58_691569"/>
      <w:bookmarkEnd w:id="17902"/>
      <w:r>
        <w:rPr>
          <w:rtl/>
        </w:rPr>
        <w:t xml:space="preserve">לביטחון </w:t>
      </w:r>
      <w:bookmarkStart w:id="17903" w:name="_ETM_Q58_692079"/>
      <w:bookmarkEnd w:id="17903"/>
      <w:r>
        <w:rPr>
          <w:rtl/>
        </w:rPr>
        <w:t>המדינה</w:t>
      </w:r>
      <w:r>
        <w:rPr>
          <w:rFonts w:hint="cs"/>
          <w:rtl/>
        </w:rPr>
        <w:t>.</w:t>
      </w:r>
      <w:r>
        <w:rPr>
          <w:rtl/>
        </w:rPr>
        <w:t xml:space="preserve"> </w:t>
      </w:r>
      <w:bookmarkStart w:id="17904" w:name="_ETM_Q58_692559"/>
      <w:bookmarkEnd w:id="17904"/>
      <w:r>
        <w:rPr>
          <w:rtl/>
        </w:rPr>
        <w:t xml:space="preserve">תודה </w:t>
      </w:r>
      <w:bookmarkStart w:id="17905" w:name="_ETM_Q58_692829"/>
      <w:bookmarkEnd w:id="17905"/>
      <w:r>
        <w:rPr>
          <w:rtl/>
        </w:rPr>
        <w:t>רבה</w:t>
      </w:r>
      <w:r>
        <w:rPr>
          <w:rFonts w:hint="cs"/>
          <w:rtl/>
        </w:rPr>
        <w:t>.</w:t>
      </w:r>
    </w:p>
    <w:p w:rsidR="00CD1EEA" w:rsidRDefault="00CD1EEA" w:rsidP="00223BCB">
      <w:pPr>
        <w:rPr>
          <w:rtl/>
        </w:rPr>
      </w:pPr>
      <w:bookmarkStart w:id="17906" w:name="_ETM_Q58_695146"/>
      <w:bookmarkStart w:id="17907" w:name="_ETM_Q58_695246"/>
      <w:bookmarkEnd w:id="17906"/>
      <w:bookmarkEnd w:id="17907"/>
    </w:p>
    <w:p w:rsidR="00CD1EEA" w:rsidRDefault="00CD1EEA" w:rsidP="00223BCB">
      <w:pPr>
        <w:pStyle w:val="af9"/>
        <w:keepNext/>
        <w:rPr>
          <w:rtl/>
        </w:rPr>
      </w:pPr>
      <w:r w:rsidRPr="004C068B">
        <w:rPr>
          <w:rStyle w:val="TagStyle"/>
          <w:rtl/>
        </w:rPr>
        <w:t xml:space="preserve"> &lt;&lt; יור &gt;&gt;</w:t>
      </w:r>
      <w:r w:rsidRPr="00EC3AF6">
        <w:rPr>
          <w:rStyle w:val="TagStyle"/>
          <w:rtl/>
        </w:rPr>
        <w:t xml:space="preserve"> </w:t>
      </w:r>
      <w:r>
        <w:rPr>
          <w:rtl/>
        </w:rPr>
        <w:t>היו"ר אוריאל בוסו:</w:t>
      </w:r>
      <w:r w:rsidRPr="00EC3AF6">
        <w:rPr>
          <w:rStyle w:val="TagStyle"/>
          <w:rtl/>
        </w:rPr>
        <w:t xml:space="preserve"> </w:t>
      </w:r>
      <w:r w:rsidRPr="004C068B">
        <w:rPr>
          <w:rStyle w:val="TagStyle"/>
          <w:rtl/>
        </w:rPr>
        <w:t>&lt;&lt; יור &gt;&gt;</w:t>
      </w:r>
      <w:r>
        <w:rPr>
          <w:rtl/>
        </w:rPr>
        <w:t xml:space="preserve"> </w:t>
      </w:r>
    </w:p>
    <w:p w:rsidR="00CD1EEA" w:rsidRDefault="00CD1EEA" w:rsidP="001B10C0">
      <w:pPr>
        <w:rPr>
          <w:rtl/>
        </w:rPr>
      </w:pPr>
    </w:p>
    <w:p w:rsidR="00CD1EEA" w:rsidRDefault="00CD1EEA" w:rsidP="00223BCB">
      <w:pPr>
        <w:rPr>
          <w:rtl/>
        </w:rPr>
      </w:pPr>
      <w:bookmarkStart w:id="17908" w:name="_ETM_Q58_695917"/>
      <w:bookmarkStart w:id="17909" w:name="_ETM_Q58_697830"/>
      <w:bookmarkEnd w:id="17908"/>
      <w:bookmarkEnd w:id="17909"/>
      <w:r>
        <w:rPr>
          <w:rtl/>
        </w:rPr>
        <w:t xml:space="preserve">תודה </w:t>
      </w:r>
      <w:bookmarkStart w:id="17910" w:name="_ETM_Q58_698070"/>
      <w:bookmarkEnd w:id="17910"/>
      <w:r>
        <w:rPr>
          <w:rtl/>
        </w:rPr>
        <w:t xml:space="preserve">רבה </w:t>
      </w:r>
      <w:bookmarkStart w:id="17911" w:name="_ETM_Q58_698340"/>
      <w:bookmarkEnd w:id="17911"/>
      <w:r>
        <w:rPr>
          <w:rtl/>
        </w:rPr>
        <w:t xml:space="preserve">לחבר </w:t>
      </w:r>
      <w:bookmarkStart w:id="17912" w:name="_ETM_Q58_698640"/>
      <w:bookmarkEnd w:id="17912"/>
      <w:r>
        <w:rPr>
          <w:rtl/>
        </w:rPr>
        <w:t xml:space="preserve">הכנסת </w:t>
      </w:r>
      <w:bookmarkStart w:id="17913" w:name="_ETM_Q58_698910"/>
      <w:bookmarkEnd w:id="17913"/>
      <w:r>
        <w:rPr>
          <w:rtl/>
        </w:rPr>
        <w:t xml:space="preserve">יואב </w:t>
      </w:r>
      <w:bookmarkStart w:id="17914" w:name="_ETM_Q58_699030"/>
      <w:bookmarkEnd w:id="17914"/>
      <w:r>
        <w:rPr>
          <w:rtl/>
        </w:rPr>
        <w:t>סגלוביץ'</w:t>
      </w:r>
      <w:r>
        <w:rPr>
          <w:rFonts w:hint="cs"/>
          <w:rtl/>
        </w:rPr>
        <w:t>.</w:t>
      </w:r>
      <w:r>
        <w:rPr>
          <w:rtl/>
        </w:rPr>
        <w:t xml:space="preserve"> </w:t>
      </w:r>
      <w:bookmarkStart w:id="17915" w:name="_ETM_Q58_701019"/>
      <w:bookmarkEnd w:id="17915"/>
      <w:r>
        <w:rPr>
          <w:rtl/>
        </w:rPr>
        <w:t xml:space="preserve">חבר </w:t>
      </w:r>
      <w:bookmarkStart w:id="17916" w:name="_ETM_Q58_701379"/>
      <w:bookmarkEnd w:id="17916"/>
      <w:r>
        <w:rPr>
          <w:rtl/>
        </w:rPr>
        <w:t xml:space="preserve">הכנסת </w:t>
      </w:r>
      <w:bookmarkStart w:id="17917" w:name="_ETM_Q58_701709"/>
      <w:bookmarkEnd w:id="17917"/>
      <w:r>
        <w:rPr>
          <w:rtl/>
        </w:rPr>
        <w:t>ד</w:t>
      </w:r>
      <w:r>
        <w:rPr>
          <w:rFonts w:hint="cs"/>
          <w:rtl/>
        </w:rPr>
        <w:t>ן</w:t>
      </w:r>
      <w:r>
        <w:rPr>
          <w:rtl/>
        </w:rPr>
        <w:t xml:space="preserve"> </w:t>
      </w:r>
      <w:bookmarkStart w:id="17918" w:name="_ETM_Q58_701950"/>
      <w:bookmarkEnd w:id="17918"/>
      <w:r>
        <w:rPr>
          <w:rFonts w:hint="cs"/>
          <w:rtl/>
        </w:rPr>
        <w:t xml:space="preserve">אילוז </w:t>
      </w:r>
      <w:r>
        <w:rPr>
          <w:rFonts w:hint="eastAsia"/>
          <w:rtl/>
        </w:rPr>
        <w:t>–</w:t>
      </w:r>
      <w:r>
        <w:rPr>
          <w:rtl/>
        </w:rPr>
        <w:t xml:space="preserve"> </w:t>
      </w:r>
      <w:bookmarkStart w:id="17919" w:name="_ETM_Q58_703480"/>
      <w:bookmarkEnd w:id="17919"/>
      <w:r>
        <w:rPr>
          <w:rtl/>
        </w:rPr>
        <w:t xml:space="preserve">אינו </w:t>
      </w:r>
      <w:bookmarkStart w:id="17920" w:name="_ETM_Q58_703689"/>
      <w:bookmarkEnd w:id="17920"/>
      <w:r>
        <w:rPr>
          <w:rtl/>
        </w:rPr>
        <w:t>נוכח</w:t>
      </w:r>
      <w:r>
        <w:rPr>
          <w:rFonts w:hint="cs"/>
          <w:rtl/>
        </w:rPr>
        <w:t>.</w:t>
      </w:r>
      <w:r>
        <w:rPr>
          <w:rtl/>
        </w:rPr>
        <w:t xml:space="preserve"> </w:t>
      </w:r>
      <w:bookmarkStart w:id="17921" w:name="_ETM_Q58_704109"/>
      <w:bookmarkEnd w:id="17921"/>
      <w:r>
        <w:rPr>
          <w:rtl/>
        </w:rPr>
        <w:t xml:space="preserve">חבר </w:t>
      </w:r>
      <w:bookmarkStart w:id="17922" w:name="_ETM_Q58_704379"/>
      <w:bookmarkEnd w:id="17922"/>
      <w:r>
        <w:rPr>
          <w:rtl/>
        </w:rPr>
        <w:t xml:space="preserve">הכנסת </w:t>
      </w:r>
      <w:bookmarkStart w:id="17923" w:name="_ETM_Q58_704709"/>
      <w:bookmarkEnd w:id="17923"/>
      <w:r>
        <w:rPr>
          <w:rFonts w:hint="cs"/>
          <w:rtl/>
        </w:rPr>
        <w:t>נ</w:t>
      </w:r>
      <w:r>
        <w:rPr>
          <w:rtl/>
        </w:rPr>
        <w:t xml:space="preserve">אור </w:t>
      </w:r>
      <w:bookmarkStart w:id="17924" w:name="_ETM_Q58_704919"/>
      <w:bookmarkEnd w:id="17924"/>
      <w:r>
        <w:rPr>
          <w:rtl/>
        </w:rPr>
        <w:t xml:space="preserve">שירי </w:t>
      </w:r>
      <w:bookmarkStart w:id="17925" w:name="_ETM_Q58_706519"/>
      <w:bookmarkEnd w:id="17925"/>
      <w:r>
        <w:rPr>
          <w:rtl/>
        </w:rPr>
        <w:t xml:space="preserve">יעלה </w:t>
      </w:r>
      <w:bookmarkStart w:id="17926" w:name="_ETM_Q58_706790"/>
      <w:bookmarkEnd w:id="17926"/>
      <w:r>
        <w:rPr>
          <w:rtl/>
        </w:rPr>
        <w:t>ויבוא</w:t>
      </w:r>
      <w:r>
        <w:rPr>
          <w:rFonts w:hint="cs"/>
          <w:rtl/>
        </w:rPr>
        <w:t>.</w:t>
      </w:r>
      <w:r>
        <w:rPr>
          <w:rtl/>
        </w:rPr>
        <w:t xml:space="preserve"> </w:t>
      </w:r>
      <w:bookmarkStart w:id="17927" w:name="_ETM_Q58_725790"/>
      <w:bookmarkEnd w:id="17927"/>
    </w:p>
    <w:p w:rsidR="00CD1EEA" w:rsidRDefault="00CD1EEA" w:rsidP="00223BCB">
      <w:pPr>
        <w:rPr>
          <w:rtl/>
        </w:rPr>
      </w:pPr>
      <w:bookmarkStart w:id="17928" w:name="_ETM_Q58_712398"/>
      <w:bookmarkStart w:id="17929" w:name="_ETM_Q58_712504"/>
      <w:bookmarkEnd w:id="17928"/>
      <w:bookmarkEnd w:id="17929"/>
    </w:p>
    <w:p w:rsidR="00CD1EEA" w:rsidRDefault="00CD1EEA" w:rsidP="00223BCB">
      <w:pPr>
        <w:pStyle w:val="a5"/>
        <w:keepNext/>
        <w:rPr>
          <w:rtl/>
        </w:rPr>
      </w:pPr>
      <w:bookmarkStart w:id="17930" w:name="ET_speaker_6361_26"/>
      <w:r w:rsidRPr="004C068B">
        <w:rPr>
          <w:rStyle w:val="TagStyle"/>
          <w:rtl/>
        </w:rPr>
        <w:t xml:space="preserve"> &lt;&lt; דובר &gt;&gt; </w:t>
      </w:r>
      <w:bookmarkStart w:id="17931" w:name="_Toc130910849"/>
      <w:bookmarkStart w:id="17932" w:name="_Toc130997071"/>
      <w:bookmarkStart w:id="17933" w:name="_Toc152076452"/>
      <w:r>
        <w:rPr>
          <w:rtl/>
        </w:rPr>
        <w:t>נאור שירי (יש עתיד):</w:t>
      </w:r>
      <w:bookmarkEnd w:id="17931"/>
      <w:bookmarkEnd w:id="17932"/>
      <w:bookmarkEnd w:id="17933"/>
      <w:r w:rsidRPr="004C068B">
        <w:rPr>
          <w:rStyle w:val="TagStyle"/>
          <w:rtl/>
        </w:rPr>
        <w:t xml:space="preserve"> &lt;&lt; דובר &gt;&gt;</w:t>
      </w:r>
      <w:r>
        <w:rPr>
          <w:rtl/>
        </w:rPr>
        <w:t xml:space="preserve"> </w:t>
      </w:r>
      <w:bookmarkEnd w:id="17930"/>
    </w:p>
    <w:p w:rsidR="00CD1EEA" w:rsidRPr="004C068B" w:rsidRDefault="00CD1EEA" w:rsidP="001B10C0">
      <w:pPr>
        <w:rPr>
          <w:rtl/>
        </w:rPr>
      </w:pPr>
      <w:bookmarkStart w:id="17934" w:name="_ETM_Q58_715744"/>
      <w:bookmarkStart w:id="17935" w:name="_ETM_Q58_715808"/>
      <w:bookmarkEnd w:id="17934"/>
      <w:bookmarkEnd w:id="17935"/>
    </w:p>
    <w:p w:rsidR="00CD1EEA" w:rsidRDefault="00CD1EEA" w:rsidP="00396600">
      <w:pPr>
        <w:rPr>
          <w:rtl/>
        </w:rPr>
      </w:pPr>
      <w:bookmarkStart w:id="17936" w:name="_ETM_Q58_713549"/>
      <w:bookmarkStart w:id="17937" w:name="_ETM_Q58_713665"/>
      <w:bookmarkEnd w:id="17936"/>
      <w:bookmarkEnd w:id="17937"/>
      <w:r>
        <w:rPr>
          <w:rtl/>
        </w:rPr>
        <w:t xml:space="preserve">תודה </w:t>
      </w:r>
      <w:bookmarkStart w:id="17938" w:name="_ETM_Q58_725970"/>
      <w:bookmarkEnd w:id="17938"/>
      <w:r>
        <w:rPr>
          <w:rtl/>
        </w:rPr>
        <w:t>רבה</w:t>
      </w:r>
      <w:r>
        <w:rPr>
          <w:rFonts w:hint="cs"/>
          <w:rtl/>
        </w:rPr>
        <w:t>,</w:t>
      </w:r>
      <w:r>
        <w:rPr>
          <w:rtl/>
        </w:rPr>
        <w:t xml:space="preserve"> </w:t>
      </w:r>
      <w:bookmarkStart w:id="17939" w:name="_ETM_Q58_726330"/>
      <w:bookmarkEnd w:id="17939"/>
      <w:r>
        <w:rPr>
          <w:rtl/>
        </w:rPr>
        <w:t xml:space="preserve">אדוני </w:t>
      </w:r>
      <w:bookmarkStart w:id="17940" w:name="_ETM_Q58_726630"/>
      <w:bookmarkEnd w:id="17940"/>
      <w:r>
        <w:rPr>
          <w:rtl/>
        </w:rPr>
        <w:t>היושב-ראש</w:t>
      </w:r>
      <w:r>
        <w:rPr>
          <w:rFonts w:hint="cs"/>
          <w:rtl/>
        </w:rPr>
        <w:t>.</w:t>
      </w:r>
      <w:r>
        <w:rPr>
          <w:rtl/>
        </w:rPr>
        <w:t xml:space="preserve"> </w:t>
      </w:r>
      <w:bookmarkStart w:id="17941" w:name="_ETM_Q58_727140"/>
      <w:bookmarkEnd w:id="17941"/>
      <w:r>
        <w:rPr>
          <w:rtl/>
        </w:rPr>
        <w:t>חברי</w:t>
      </w:r>
      <w:r>
        <w:rPr>
          <w:rFonts w:hint="cs"/>
          <w:rtl/>
        </w:rPr>
        <w:t>י</w:t>
      </w:r>
      <w:r>
        <w:rPr>
          <w:rtl/>
        </w:rPr>
        <w:t xml:space="preserve"> </w:t>
      </w:r>
      <w:bookmarkStart w:id="17942" w:name="_ETM_Q58_727500"/>
      <w:bookmarkEnd w:id="17942"/>
      <w:r>
        <w:rPr>
          <w:rtl/>
        </w:rPr>
        <w:t xml:space="preserve">חברי </w:t>
      </w:r>
      <w:bookmarkStart w:id="17943" w:name="_ETM_Q58_727800"/>
      <w:bookmarkEnd w:id="17943"/>
      <w:r>
        <w:rPr>
          <w:rtl/>
        </w:rPr>
        <w:t>הכנסת</w:t>
      </w:r>
      <w:r>
        <w:rPr>
          <w:rFonts w:hint="cs"/>
          <w:rtl/>
        </w:rPr>
        <w:t>,</w:t>
      </w:r>
      <w:r>
        <w:rPr>
          <w:rtl/>
        </w:rPr>
        <w:t xml:space="preserve"> </w:t>
      </w:r>
      <w:bookmarkStart w:id="17944" w:name="_ETM_Q58_731260"/>
      <w:bookmarkEnd w:id="17944"/>
      <w:r>
        <w:rPr>
          <w:rtl/>
        </w:rPr>
        <w:t>בוא</w:t>
      </w:r>
      <w:r>
        <w:rPr>
          <w:rFonts w:hint="cs"/>
          <w:rtl/>
        </w:rPr>
        <w:t>ו</w:t>
      </w:r>
      <w:r>
        <w:rPr>
          <w:rtl/>
        </w:rPr>
        <w:t xml:space="preserve"> </w:t>
      </w:r>
      <w:bookmarkStart w:id="17945" w:name="_ETM_Q58_731440"/>
      <w:bookmarkEnd w:id="17945"/>
      <w:r>
        <w:rPr>
          <w:rtl/>
        </w:rPr>
        <w:t xml:space="preserve">נדבר </w:t>
      </w:r>
      <w:bookmarkStart w:id="17946" w:name="_ETM_Q58_731739"/>
      <w:bookmarkEnd w:id="17946"/>
      <w:r>
        <w:rPr>
          <w:rtl/>
        </w:rPr>
        <w:t xml:space="preserve">שנייה </w:t>
      </w:r>
      <w:bookmarkStart w:id="17947" w:name="_ETM_Q58_732010"/>
      <w:bookmarkEnd w:id="17947"/>
      <w:r>
        <w:rPr>
          <w:rtl/>
        </w:rPr>
        <w:t xml:space="preserve">על </w:t>
      </w:r>
      <w:bookmarkStart w:id="17948" w:name="_ETM_Q58_732069"/>
      <w:bookmarkEnd w:id="17948"/>
      <w:r>
        <w:rPr>
          <w:rtl/>
        </w:rPr>
        <w:t xml:space="preserve">המשמר </w:t>
      </w:r>
      <w:bookmarkStart w:id="17949" w:name="_ETM_Q58_732520"/>
      <w:bookmarkEnd w:id="17949"/>
      <w:r>
        <w:rPr>
          <w:rtl/>
        </w:rPr>
        <w:t>הלאומי</w:t>
      </w:r>
      <w:r>
        <w:rPr>
          <w:rFonts w:hint="cs"/>
          <w:rtl/>
        </w:rPr>
        <w:t>.</w:t>
      </w:r>
      <w:r>
        <w:rPr>
          <w:rtl/>
        </w:rPr>
        <w:t xml:space="preserve"> </w:t>
      </w:r>
      <w:bookmarkStart w:id="17950" w:name="_ETM_Q58_733270"/>
      <w:bookmarkEnd w:id="17950"/>
      <w:r>
        <w:rPr>
          <w:rtl/>
        </w:rPr>
        <w:t xml:space="preserve">יש </w:t>
      </w:r>
      <w:bookmarkStart w:id="17951" w:name="_ETM_Q58_733599"/>
      <w:bookmarkEnd w:id="17951"/>
      <w:r>
        <w:rPr>
          <w:rtl/>
        </w:rPr>
        <w:t xml:space="preserve">קטע </w:t>
      </w:r>
      <w:bookmarkStart w:id="17952" w:name="_ETM_Q58_733900"/>
      <w:bookmarkEnd w:id="17952"/>
      <w:r>
        <w:rPr>
          <w:rtl/>
        </w:rPr>
        <w:t xml:space="preserve">כזה </w:t>
      </w:r>
      <w:bookmarkStart w:id="17953" w:name="_ETM_Q58_734500"/>
      <w:bookmarkEnd w:id="17953"/>
      <w:r>
        <w:rPr>
          <w:rFonts w:hint="cs"/>
          <w:rtl/>
        </w:rPr>
        <w:t>ל</w:t>
      </w:r>
      <w:r>
        <w:rPr>
          <w:rtl/>
        </w:rPr>
        <w:t xml:space="preserve">שר </w:t>
      </w:r>
      <w:bookmarkStart w:id="17954" w:name="_ETM_Q58_734830"/>
      <w:bookmarkEnd w:id="17954"/>
      <w:r>
        <w:rPr>
          <w:rtl/>
        </w:rPr>
        <w:t xml:space="preserve">לביטחון </w:t>
      </w:r>
      <w:bookmarkStart w:id="17955" w:name="_ETM_Q58_735370"/>
      <w:bookmarkEnd w:id="17955"/>
      <w:r>
        <w:rPr>
          <w:rtl/>
        </w:rPr>
        <w:t>לאומי</w:t>
      </w:r>
      <w:r>
        <w:rPr>
          <w:rFonts w:hint="cs"/>
          <w:rtl/>
        </w:rPr>
        <w:t>,</w:t>
      </w:r>
      <w:r>
        <w:rPr>
          <w:rtl/>
        </w:rPr>
        <w:t xml:space="preserve"> </w:t>
      </w:r>
      <w:bookmarkStart w:id="17956" w:name="_ETM_Q58_737030"/>
      <w:bookmarkEnd w:id="17956"/>
      <w:r>
        <w:rPr>
          <w:rFonts w:hint="cs"/>
          <w:rtl/>
        </w:rPr>
        <w:t>שכש</w:t>
      </w:r>
      <w:r>
        <w:rPr>
          <w:rtl/>
        </w:rPr>
        <w:t xml:space="preserve">שואלים </w:t>
      </w:r>
      <w:bookmarkStart w:id="17957" w:name="_ETM_Q58_737509"/>
      <w:bookmarkEnd w:id="17957"/>
      <w:r>
        <w:rPr>
          <w:rtl/>
        </w:rPr>
        <w:t>אותו</w:t>
      </w:r>
      <w:r>
        <w:rPr>
          <w:rFonts w:hint="cs"/>
          <w:rtl/>
        </w:rPr>
        <w:t>:</w:t>
      </w:r>
      <w:r>
        <w:rPr>
          <w:rtl/>
        </w:rPr>
        <w:t xml:space="preserve"> </w:t>
      </w:r>
      <w:bookmarkStart w:id="17958" w:name="_ETM_Q58_737720"/>
      <w:bookmarkEnd w:id="17958"/>
      <w:r>
        <w:rPr>
          <w:rtl/>
        </w:rPr>
        <w:t xml:space="preserve">מה </w:t>
      </w:r>
      <w:bookmarkStart w:id="17959" w:name="_ETM_Q58_738080"/>
      <w:bookmarkEnd w:id="17959"/>
      <w:r>
        <w:rPr>
          <w:rtl/>
        </w:rPr>
        <w:t xml:space="preserve">ההישגים </w:t>
      </w:r>
      <w:bookmarkStart w:id="17960" w:name="_ETM_Q58_738650"/>
      <w:bookmarkEnd w:id="17960"/>
      <w:r>
        <w:rPr>
          <w:rtl/>
        </w:rPr>
        <w:t>שלך</w:t>
      </w:r>
      <w:r>
        <w:rPr>
          <w:rFonts w:hint="cs"/>
          <w:rtl/>
        </w:rPr>
        <w:t>?</w:t>
      </w:r>
      <w:r>
        <w:rPr>
          <w:rtl/>
        </w:rPr>
        <w:t xml:space="preserve"> </w:t>
      </w:r>
      <w:bookmarkStart w:id="17961" w:name="_ETM_Q58_738919"/>
      <w:bookmarkEnd w:id="17961"/>
      <w:r>
        <w:rPr>
          <w:rtl/>
        </w:rPr>
        <w:t xml:space="preserve">מה </w:t>
      </w:r>
      <w:bookmarkStart w:id="17962" w:name="_ETM_Q58_739130"/>
      <w:bookmarkEnd w:id="17962"/>
      <w:r>
        <w:rPr>
          <w:rtl/>
        </w:rPr>
        <w:t xml:space="preserve">אתה </w:t>
      </w:r>
      <w:bookmarkStart w:id="17963" w:name="_ETM_Q58_739309"/>
      <w:bookmarkEnd w:id="17963"/>
      <w:r>
        <w:rPr>
          <w:rtl/>
        </w:rPr>
        <w:t xml:space="preserve">עושה </w:t>
      </w:r>
      <w:bookmarkStart w:id="17964" w:name="_ETM_Q58_739639"/>
      <w:bookmarkEnd w:id="17964"/>
      <w:r>
        <w:rPr>
          <w:rtl/>
        </w:rPr>
        <w:t xml:space="preserve">בעצם </w:t>
      </w:r>
      <w:bookmarkStart w:id="17965" w:name="_ETM_Q58_740090"/>
      <w:bookmarkEnd w:id="17965"/>
      <w:r>
        <w:rPr>
          <w:rtl/>
        </w:rPr>
        <w:t xml:space="preserve">לביצור </w:t>
      </w:r>
      <w:bookmarkStart w:id="17966" w:name="_ETM_Q58_741590"/>
      <w:bookmarkEnd w:id="17966"/>
      <w:r>
        <w:rPr>
          <w:rFonts w:hint="cs"/>
          <w:rtl/>
        </w:rPr>
        <w:t>ה</w:t>
      </w:r>
      <w:r>
        <w:rPr>
          <w:rtl/>
        </w:rPr>
        <w:t xml:space="preserve">מעמד </w:t>
      </w:r>
      <w:bookmarkStart w:id="17967" w:name="_ETM_Q58_742610"/>
      <w:bookmarkEnd w:id="17967"/>
      <w:r>
        <w:rPr>
          <w:rFonts w:hint="cs"/>
          <w:rtl/>
        </w:rPr>
        <w:t xml:space="preserve">או </w:t>
      </w:r>
      <w:r>
        <w:rPr>
          <w:rtl/>
        </w:rPr>
        <w:t xml:space="preserve">הגברת </w:t>
      </w:r>
      <w:bookmarkStart w:id="17968" w:name="_ETM_Q58_743090"/>
      <w:bookmarkEnd w:id="17968"/>
      <w:r>
        <w:rPr>
          <w:rtl/>
        </w:rPr>
        <w:t xml:space="preserve">תחושת </w:t>
      </w:r>
      <w:bookmarkStart w:id="17969" w:name="_ETM_Q58_744020"/>
      <w:bookmarkEnd w:id="17969"/>
      <w:r>
        <w:rPr>
          <w:rtl/>
        </w:rPr>
        <w:t xml:space="preserve">הביטחון </w:t>
      </w:r>
      <w:bookmarkStart w:id="17970" w:name="_ETM_Q58_744740"/>
      <w:bookmarkEnd w:id="17970"/>
      <w:r>
        <w:rPr>
          <w:rtl/>
        </w:rPr>
        <w:t xml:space="preserve">בקרב </w:t>
      </w:r>
      <w:bookmarkStart w:id="17971" w:name="_ETM_Q58_745400"/>
      <w:bookmarkEnd w:id="17971"/>
      <w:r>
        <w:rPr>
          <w:rtl/>
        </w:rPr>
        <w:t xml:space="preserve">תושבי </w:t>
      </w:r>
      <w:bookmarkStart w:id="17972" w:name="_ETM_Q58_745729"/>
      <w:bookmarkEnd w:id="17972"/>
      <w:r>
        <w:rPr>
          <w:rtl/>
        </w:rPr>
        <w:t xml:space="preserve">ותושבות </w:t>
      </w:r>
      <w:bookmarkStart w:id="17973" w:name="_ETM_Q58_746179"/>
      <w:bookmarkEnd w:id="17973"/>
      <w:r>
        <w:rPr>
          <w:rtl/>
        </w:rPr>
        <w:t xml:space="preserve">מדינת </w:t>
      </w:r>
      <w:bookmarkStart w:id="17974" w:name="_ETM_Q58_746509"/>
      <w:bookmarkEnd w:id="17974"/>
      <w:r>
        <w:rPr>
          <w:rtl/>
        </w:rPr>
        <w:t>ישראל</w:t>
      </w:r>
      <w:r>
        <w:rPr>
          <w:rFonts w:hint="cs"/>
          <w:rtl/>
        </w:rPr>
        <w:t>? הוא</w:t>
      </w:r>
      <w:r>
        <w:rPr>
          <w:rtl/>
        </w:rPr>
        <w:t xml:space="preserve"> </w:t>
      </w:r>
      <w:bookmarkStart w:id="17975" w:name="_ETM_Q58_746929"/>
      <w:bookmarkEnd w:id="17975"/>
      <w:r>
        <w:rPr>
          <w:rtl/>
        </w:rPr>
        <w:t xml:space="preserve">מדבר </w:t>
      </w:r>
      <w:bookmarkStart w:id="17976" w:name="_ETM_Q58_747349"/>
      <w:bookmarkEnd w:id="17976"/>
      <w:r>
        <w:rPr>
          <w:rtl/>
        </w:rPr>
        <w:t xml:space="preserve">על </w:t>
      </w:r>
      <w:bookmarkStart w:id="17977" w:name="_ETM_Q58_747440"/>
      <w:bookmarkEnd w:id="17977"/>
      <w:r>
        <w:rPr>
          <w:rtl/>
        </w:rPr>
        <w:t xml:space="preserve">המשמר </w:t>
      </w:r>
      <w:bookmarkStart w:id="17978" w:name="_ETM_Q58_747830"/>
      <w:bookmarkEnd w:id="17978"/>
      <w:r>
        <w:rPr>
          <w:rtl/>
        </w:rPr>
        <w:t>הלאומי</w:t>
      </w:r>
      <w:r>
        <w:rPr>
          <w:rFonts w:hint="cs"/>
          <w:rtl/>
        </w:rPr>
        <w:t>.</w:t>
      </w:r>
      <w:r>
        <w:rPr>
          <w:rtl/>
        </w:rPr>
        <w:t xml:space="preserve"> </w:t>
      </w:r>
      <w:bookmarkStart w:id="17979" w:name="_ETM_Q58_748590"/>
      <w:bookmarkEnd w:id="17979"/>
      <w:r>
        <w:rPr>
          <w:rtl/>
        </w:rPr>
        <w:t xml:space="preserve">המשמר </w:t>
      </w:r>
      <w:bookmarkStart w:id="17980" w:name="_ETM_Q58_749129"/>
      <w:bookmarkEnd w:id="17980"/>
      <w:r>
        <w:rPr>
          <w:rtl/>
        </w:rPr>
        <w:t>הלאומי</w:t>
      </w:r>
      <w:r>
        <w:rPr>
          <w:rFonts w:hint="cs"/>
          <w:rtl/>
        </w:rPr>
        <w:t>,</w:t>
      </w:r>
      <w:r>
        <w:rPr>
          <w:rtl/>
        </w:rPr>
        <w:t xml:space="preserve"> </w:t>
      </w:r>
      <w:bookmarkStart w:id="17981" w:name="_ETM_Q58_749460"/>
      <w:bookmarkEnd w:id="17981"/>
      <w:r>
        <w:rPr>
          <w:rtl/>
        </w:rPr>
        <w:t xml:space="preserve">המשמר </w:t>
      </w:r>
      <w:bookmarkStart w:id="17982" w:name="_ETM_Q58_749819"/>
      <w:bookmarkEnd w:id="17982"/>
      <w:r>
        <w:rPr>
          <w:rFonts w:hint="cs"/>
          <w:rtl/>
        </w:rPr>
        <w:t xml:space="preserve">הלאומי, </w:t>
      </w:r>
      <w:bookmarkStart w:id="17983" w:name="_ETM_Q58_750732"/>
      <w:bookmarkEnd w:id="17983"/>
      <w:r>
        <w:rPr>
          <w:rtl/>
        </w:rPr>
        <w:t xml:space="preserve">אני </w:t>
      </w:r>
      <w:bookmarkStart w:id="17984" w:name="_ETM_Q58_749939"/>
      <w:bookmarkEnd w:id="17984"/>
      <w:r>
        <w:rPr>
          <w:rFonts w:hint="cs"/>
          <w:rtl/>
        </w:rPr>
        <w:t xml:space="preserve">מקים את המשמר, אני אחזק את המשמר. </w:t>
      </w:r>
      <w:bookmarkStart w:id="17985" w:name="_ETM_Q58_750210"/>
      <w:bookmarkStart w:id="17986" w:name="_ETM_Q58_750809"/>
      <w:bookmarkStart w:id="17987" w:name="_ETM_Q58_751110"/>
      <w:bookmarkStart w:id="17988" w:name="_ETM_Q58_751169"/>
      <w:bookmarkStart w:id="17989" w:name="_ETM_Q58_751469"/>
      <w:bookmarkStart w:id="17990" w:name="_ETM_Q58_751830"/>
      <w:bookmarkStart w:id="17991" w:name="_ETM_Q58_752099"/>
      <w:bookmarkStart w:id="17992" w:name="_ETM_Q58_752249"/>
      <w:bookmarkEnd w:id="17985"/>
      <w:bookmarkEnd w:id="17986"/>
      <w:bookmarkEnd w:id="17987"/>
      <w:bookmarkEnd w:id="17988"/>
      <w:bookmarkEnd w:id="17989"/>
      <w:bookmarkEnd w:id="17990"/>
      <w:bookmarkEnd w:id="17991"/>
      <w:bookmarkEnd w:id="17992"/>
      <w:r>
        <w:rPr>
          <w:rtl/>
        </w:rPr>
        <w:t>היום</w:t>
      </w:r>
      <w:r>
        <w:rPr>
          <w:rFonts w:hint="cs"/>
          <w:rtl/>
        </w:rPr>
        <w:t>,</w:t>
      </w:r>
      <w:r>
        <w:rPr>
          <w:rtl/>
        </w:rPr>
        <w:t xml:space="preserve"> </w:t>
      </w:r>
      <w:bookmarkStart w:id="17993" w:name="_ETM_Q58_752939"/>
      <w:bookmarkEnd w:id="17993"/>
      <w:r>
        <w:rPr>
          <w:rtl/>
        </w:rPr>
        <w:t xml:space="preserve">בתמורה </w:t>
      </w:r>
      <w:bookmarkStart w:id="17994" w:name="_ETM_Q58_753509"/>
      <w:bookmarkEnd w:id="17994"/>
      <w:r>
        <w:rPr>
          <w:rtl/>
        </w:rPr>
        <w:t xml:space="preserve">לברדק </w:t>
      </w:r>
      <w:bookmarkStart w:id="17995" w:name="_ETM_Q58_754860"/>
      <w:bookmarkEnd w:id="17995"/>
      <w:r>
        <w:rPr>
          <w:rtl/>
        </w:rPr>
        <w:t xml:space="preserve">הקואליציוני </w:t>
      </w:r>
      <w:bookmarkStart w:id="17996" w:name="_ETM_Q58_755729"/>
      <w:bookmarkEnd w:id="17996"/>
      <w:r>
        <w:rPr>
          <w:rtl/>
        </w:rPr>
        <w:t>הקטן</w:t>
      </w:r>
      <w:r>
        <w:rPr>
          <w:rFonts w:hint="cs"/>
          <w:rtl/>
        </w:rPr>
        <w:t>,</w:t>
      </w:r>
      <w:r>
        <w:rPr>
          <w:rtl/>
        </w:rPr>
        <w:t xml:space="preserve"> </w:t>
      </w:r>
      <w:bookmarkStart w:id="17997" w:name="_ETM_Q58_756870"/>
      <w:bookmarkStart w:id="17998" w:name="_ETM_Q58_757080"/>
      <w:bookmarkEnd w:id="17997"/>
      <w:bookmarkEnd w:id="17998"/>
      <w:r>
        <w:rPr>
          <w:rtl/>
        </w:rPr>
        <w:t xml:space="preserve">באמת </w:t>
      </w:r>
      <w:bookmarkStart w:id="17999" w:name="_ETM_Q58_757410"/>
      <w:bookmarkEnd w:id="17999"/>
      <w:r>
        <w:rPr>
          <w:rtl/>
        </w:rPr>
        <w:t xml:space="preserve">הוא </w:t>
      </w:r>
      <w:bookmarkStart w:id="18000" w:name="_ETM_Q58_757500"/>
      <w:bookmarkEnd w:id="18000"/>
      <w:r>
        <w:rPr>
          <w:rtl/>
        </w:rPr>
        <w:t xml:space="preserve">חתם </w:t>
      </w:r>
      <w:bookmarkStart w:id="18001" w:name="_ETM_Q58_757860"/>
      <w:bookmarkEnd w:id="18001"/>
      <w:r>
        <w:rPr>
          <w:rtl/>
        </w:rPr>
        <w:t xml:space="preserve">שוב </w:t>
      </w:r>
      <w:bookmarkStart w:id="18002" w:name="_ETM_Q58_758780"/>
      <w:bookmarkEnd w:id="18002"/>
      <w:r>
        <w:rPr>
          <w:rtl/>
        </w:rPr>
        <w:t xml:space="preserve">על </w:t>
      </w:r>
      <w:bookmarkStart w:id="18003" w:name="_ETM_Q58_758960"/>
      <w:bookmarkEnd w:id="18003"/>
      <w:r>
        <w:rPr>
          <w:rtl/>
        </w:rPr>
        <w:t xml:space="preserve">מסמך </w:t>
      </w:r>
      <w:bookmarkStart w:id="18004" w:name="_ETM_Q58_760780"/>
      <w:bookmarkEnd w:id="18004"/>
      <w:r>
        <w:rPr>
          <w:rtl/>
        </w:rPr>
        <w:t>של</w:t>
      </w:r>
      <w:bookmarkStart w:id="18005" w:name="_ETM_Q58_763474"/>
      <w:bookmarkEnd w:id="18005"/>
      <w:r>
        <w:rPr>
          <w:rFonts w:hint="cs"/>
          <w:rtl/>
        </w:rPr>
        <w:t xml:space="preserve"> </w:t>
      </w:r>
      <w:r>
        <w:rPr>
          <w:rtl/>
        </w:rPr>
        <w:t>התחייבות</w:t>
      </w:r>
      <w:r>
        <w:rPr>
          <w:rFonts w:hint="cs"/>
          <w:rtl/>
        </w:rPr>
        <w:t>,</w:t>
      </w:r>
      <w:bookmarkStart w:id="18006" w:name="_ETM_Q58_761650"/>
      <w:bookmarkEnd w:id="18006"/>
      <w:r>
        <w:rPr>
          <w:rFonts w:hint="cs"/>
          <w:rtl/>
        </w:rPr>
        <w:t xml:space="preserve"> </w:t>
      </w:r>
      <w:r w:rsidR="00396600">
        <w:rPr>
          <w:rFonts w:hint="cs"/>
          <w:rtl/>
        </w:rPr>
        <w:t>ו</w:t>
      </w:r>
      <w:r>
        <w:rPr>
          <w:rtl/>
        </w:rPr>
        <w:t xml:space="preserve">אפשר </w:t>
      </w:r>
      <w:bookmarkStart w:id="18007" w:name="_ETM_Q58_761919"/>
      <w:bookmarkEnd w:id="18007"/>
      <w:r>
        <w:rPr>
          <w:rtl/>
        </w:rPr>
        <w:t xml:space="preserve">לדבר </w:t>
      </w:r>
      <w:bookmarkStart w:id="18008" w:name="_ETM_Q58_762250"/>
      <w:bookmarkEnd w:id="18008"/>
      <w:r>
        <w:rPr>
          <w:rtl/>
        </w:rPr>
        <w:t xml:space="preserve">על </w:t>
      </w:r>
      <w:bookmarkStart w:id="18009" w:name="_ETM_Q58_762400"/>
      <w:bookmarkEnd w:id="18009"/>
      <w:r>
        <w:rPr>
          <w:rtl/>
        </w:rPr>
        <w:t xml:space="preserve">מה </w:t>
      </w:r>
      <w:bookmarkStart w:id="18010" w:name="_ETM_Q58_762550"/>
      <w:bookmarkEnd w:id="18010"/>
      <w:r>
        <w:rPr>
          <w:rtl/>
        </w:rPr>
        <w:t xml:space="preserve">שווה </w:t>
      </w:r>
      <w:bookmarkStart w:id="18011" w:name="_ETM_Q58_762789"/>
      <w:bookmarkEnd w:id="18011"/>
      <w:r>
        <w:rPr>
          <w:rtl/>
        </w:rPr>
        <w:t>המסמך</w:t>
      </w:r>
      <w:r>
        <w:rPr>
          <w:rFonts w:hint="cs"/>
          <w:rtl/>
        </w:rPr>
        <w:t xml:space="preserve"> </w:t>
      </w:r>
      <w:r>
        <w:rPr>
          <w:rFonts w:hint="eastAsia"/>
          <w:rtl/>
        </w:rPr>
        <w:t>–</w:t>
      </w:r>
      <w:r>
        <w:rPr>
          <w:rtl/>
        </w:rPr>
        <w:t xml:space="preserve"> </w:t>
      </w:r>
      <w:bookmarkStart w:id="18012" w:name="_ETM_Q58_763179"/>
      <w:bookmarkEnd w:id="18012"/>
      <w:r>
        <w:rPr>
          <w:rtl/>
        </w:rPr>
        <w:t xml:space="preserve">מה </w:t>
      </w:r>
      <w:bookmarkStart w:id="18013" w:name="_ETM_Q58_763330"/>
      <w:bookmarkEnd w:id="18013"/>
      <w:r>
        <w:rPr>
          <w:rtl/>
        </w:rPr>
        <w:t xml:space="preserve">קורה </w:t>
      </w:r>
      <w:bookmarkStart w:id="18014" w:name="_ETM_Q58_763600"/>
      <w:bookmarkEnd w:id="18014"/>
      <w:r>
        <w:rPr>
          <w:rtl/>
        </w:rPr>
        <w:t>פה</w:t>
      </w:r>
      <w:r>
        <w:rPr>
          <w:rFonts w:hint="cs"/>
          <w:rtl/>
        </w:rPr>
        <w:t>?</w:t>
      </w:r>
      <w:r>
        <w:rPr>
          <w:rtl/>
        </w:rPr>
        <w:t xml:space="preserve"> </w:t>
      </w:r>
      <w:bookmarkStart w:id="18015" w:name="_ETM_Q58_764229"/>
      <w:bookmarkEnd w:id="18015"/>
      <w:r>
        <w:rPr>
          <w:rtl/>
        </w:rPr>
        <w:t>הכ</w:t>
      </w:r>
      <w:r>
        <w:rPr>
          <w:rFonts w:hint="cs"/>
          <w:rtl/>
        </w:rPr>
        <w:t>ו</w:t>
      </w:r>
      <w:r>
        <w:rPr>
          <w:rtl/>
        </w:rPr>
        <w:t xml:space="preserve">ל </w:t>
      </w:r>
      <w:bookmarkStart w:id="18016" w:name="_ETM_Q58_764440"/>
      <w:bookmarkEnd w:id="18016"/>
      <w:r>
        <w:rPr>
          <w:rtl/>
        </w:rPr>
        <w:t>בסדר</w:t>
      </w:r>
      <w:r>
        <w:rPr>
          <w:rFonts w:hint="cs"/>
          <w:rtl/>
        </w:rPr>
        <w:t>?</w:t>
      </w:r>
      <w:r>
        <w:rPr>
          <w:rtl/>
        </w:rPr>
        <w:t xml:space="preserve"> </w:t>
      </w:r>
      <w:bookmarkStart w:id="18017" w:name="_ETM_Q58_767699"/>
      <w:bookmarkStart w:id="18018" w:name="_ETM_Q58_767910"/>
      <w:bookmarkStart w:id="18019" w:name="TOR_Q59"/>
      <w:bookmarkEnd w:id="18017"/>
      <w:bookmarkEnd w:id="18018"/>
      <w:bookmarkEnd w:id="18019"/>
      <w:r>
        <w:rPr>
          <w:rFonts w:hint="cs"/>
          <w:rtl/>
        </w:rPr>
        <w:t xml:space="preserve">אה יפה, לא ידעתי שיש לך מסך. </w:t>
      </w:r>
      <w:bookmarkStart w:id="18020" w:name="_ETM_Q59_175000"/>
      <w:bookmarkEnd w:id="18020"/>
    </w:p>
    <w:p w:rsidR="00CD1EEA" w:rsidRDefault="00CD1EEA" w:rsidP="00223BCB">
      <w:pPr>
        <w:rPr>
          <w:rtl/>
        </w:rPr>
      </w:pPr>
      <w:bookmarkStart w:id="18021" w:name="_ETM_Q59_175346"/>
      <w:bookmarkStart w:id="18022" w:name="_ETM_Q59_175470"/>
      <w:bookmarkEnd w:id="18021"/>
      <w:bookmarkEnd w:id="18022"/>
    </w:p>
    <w:p w:rsidR="00CD1EEA" w:rsidRDefault="00CD1EEA" w:rsidP="00396600">
      <w:pPr>
        <w:rPr>
          <w:rtl/>
        </w:rPr>
      </w:pPr>
      <w:bookmarkStart w:id="18023" w:name="_ETM_Q59_175779"/>
      <w:bookmarkStart w:id="18024" w:name="_ETM_Q59_175899"/>
      <w:bookmarkEnd w:id="18023"/>
      <w:bookmarkEnd w:id="18024"/>
      <w:r>
        <w:rPr>
          <w:rFonts w:hint="cs"/>
          <w:rtl/>
        </w:rPr>
        <w:t xml:space="preserve">אז הוא חתם שוב על מסמך, ואפשר לדבר שנייה גם </w:t>
      </w:r>
      <w:bookmarkStart w:id="18025" w:name="_ETM_Q59_174000"/>
      <w:bookmarkEnd w:id="18025"/>
      <w:r>
        <w:rPr>
          <w:rFonts w:hint="cs"/>
          <w:rtl/>
        </w:rPr>
        <w:t>על הנפקות של אותה חתימה. אני רק משער לעצמי כמה</w:t>
      </w:r>
      <w:bookmarkStart w:id="18026" w:name="_ETM_Q59_22000"/>
      <w:bookmarkStart w:id="18027" w:name="_ETM_Q59_23000"/>
      <w:bookmarkStart w:id="18028" w:name="_ETM_Q59_180000"/>
      <w:bookmarkEnd w:id="18026"/>
      <w:bookmarkEnd w:id="18027"/>
      <w:bookmarkEnd w:id="18028"/>
      <w:r>
        <w:rPr>
          <w:rFonts w:hint="cs"/>
          <w:rtl/>
        </w:rPr>
        <w:t xml:space="preserve"> </w:t>
      </w:r>
      <w:bookmarkStart w:id="18029" w:name="_ETM_Q59_177000"/>
      <w:bookmarkEnd w:id="18029"/>
      <w:r w:rsidRPr="00A56EEC">
        <w:rPr>
          <w:rtl/>
        </w:rPr>
        <w:t>אנשים</w:t>
      </w:r>
      <w:r>
        <w:rPr>
          <w:rFonts w:hint="cs"/>
          <w:rtl/>
        </w:rPr>
        <w:t>,</w:t>
      </w:r>
      <w:r w:rsidRPr="00A56EEC">
        <w:rPr>
          <w:rtl/>
        </w:rPr>
        <w:t xml:space="preserve"> </w:t>
      </w:r>
      <w:bookmarkStart w:id="18030" w:name="_ETM_Q59_180539"/>
      <w:bookmarkEnd w:id="18030"/>
      <w:r w:rsidRPr="00A56EEC">
        <w:rPr>
          <w:rtl/>
        </w:rPr>
        <w:t xml:space="preserve">חתמו </w:t>
      </w:r>
      <w:bookmarkStart w:id="18031" w:name="_ETM_Q59_181020"/>
      <w:bookmarkEnd w:id="18031"/>
      <w:r w:rsidRPr="00A56EEC">
        <w:rPr>
          <w:rtl/>
        </w:rPr>
        <w:t xml:space="preserve">להם </w:t>
      </w:r>
      <w:bookmarkStart w:id="18032" w:name="_ETM_Q59_181800"/>
      <w:bookmarkEnd w:id="18032"/>
      <w:r w:rsidRPr="00A56EEC">
        <w:rPr>
          <w:rtl/>
        </w:rPr>
        <w:t xml:space="preserve">על </w:t>
      </w:r>
      <w:bookmarkStart w:id="18033" w:name="_ETM_Q59_181979"/>
      <w:bookmarkEnd w:id="18033"/>
      <w:r w:rsidRPr="00A56EEC">
        <w:rPr>
          <w:rtl/>
        </w:rPr>
        <w:t xml:space="preserve">מסמכים </w:t>
      </w:r>
      <w:bookmarkStart w:id="18034" w:name="_ETM_Q59_182550"/>
      <w:bookmarkEnd w:id="18034"/>
      <w:r w:rsidRPr="00A56EEC">
        <w:rPr>
          <w:rtl/>
        </w:rPr>
        <w:t>והתחייבויות</w:t>
      </w:r>
      <w:r>
        <w:rPr>
          <w:rFonts w:hint="cs"/>
          <w:rtl/>
        </w:rPr>
        <w:t xml:space="preserve">, </w:t>
      </w:r>
      <w:proofErr w:type="spellStart"/>
      <w:r>
        <w:rPr>
          <w:rFonts w:hint="cs"/>
          <w:rtl/>
        </w:rPr>
        <w:t>והופס</w:t>
      </w:r>
      <w:proofErr w:type="spellEnd"/>
      <w:r w:rsidRPr="00A56EEC">
        <w:rPr>
          <w:rtl/>
        </w:rPr>
        <w:t xml:space="preserve"> </w:t>
      </w:r>
      <w:bookmarkStart w:id="18035" w:name="_ETM_Q59_183419"/>
      <w:bookmarkEnd w:id="18035"/>
      <w:r>
        <w:rPr>
          <w:rFonts w:hint="cs"/>
          <w:rtl/>
        </w:rPr>
        <w:t>–</w:t>
      </w:r>
      <w:r w:rsidRPr="00A56EEC">
        <w:rPr>
          <w:rtl/>
        </w:rPr>
        <w:t xml:space="preserve"> </w:t>
      </w:r>
      <w:bookmarkStart w:id="18036" w:name="_ETM_Q59_184049"/>
      <w:bookmarkEnd w:id="18036"/>
      <w:r w:rsidRPr="00A56EEC">
        <w:rPr>
          <w:rtl/>
        </w:rPr>
        <w:t>נעלם</w:t>
      </w:r>
      <w:bookmarkStart w:id="18037" w:name="_ETM_Q59_185819"/>
      <w:bookmarkEnd w:id="18037"/>
      <w:r>
        <w:rPr>
          <w:rFonts w:hint="cs"/>
          <w:rtl/>
        </w:rPr>
        <w:t xml:space="preserve">, </w:t>
      </w:r>
      <w:r w:rsidR="00396600">
        <w:rPr>
          <w:rFonts w:hint="cs"/>
          <w:rtl/>
        </w:rPr>
        <w:t xml:space="preserve">קצת </w:t>
      </w:r>
      <w:r>
        <w:rPr>
          <w:rFonts w:hint="cs"/>
          <w:rtl/>
        </w:rPr>
        <w:t xml:space="preserve">משהו </w:t>
      </w:r>
      <w:r w:rsidRPr="00A56EEC">
        <w:rPr>
          <w:rtl/>
        </w:rPr>
        <w:t xml:space="preserve">כמו </w:t>
      </w:r>
      <w:bookmarkStart w:id="18038" w:name="_ETM_Q59_186390"/>
      <w:bookmarkStart w:id="18039" w:name="_ETM_Q59_186509"/>
      <w:bookmarkEnd w:id="18038"/>
      <w:bookmarkEnd w:id="18039"/>
      <w:r w:rsidRPr="00A56EEC">
        <w:rPr>
          <w:rtl/>
        </w:rPr>
        <w:t xml:space="preserve">לחתום </w:t>
      </w:r>
      <w:bookmarkStart w:id="18040" w:name="_ETM_Q59_186839"/>
      <w:bookmarkStart w:id="18041" w:name="_ETM_Q59_187109"/>
      <w:bookmarkEnd w:id="18040"/>
      <w:bookmarkEnd w:id="18041"/>
      <w:r w:rsidRPr="00A56EEC">
        <w:rPr>
          <w:rtl/>
        </w:rPr>
        <w:t xml:space="preserve">על </w:t>
      </w:r>
      <w:bookmarkStart w:id="18042" w:name="_ETM_Q59_187230"/>
      <w:bookmarkEnd w:id="18042"/>
      <w:r w:rsidRPr="00A56EEC">
        <w:rPr>
          <w:rtl/>
        </w:rPr>
        <w:t>קרח</w:t>
      </w:r>
      <w:r>
        <w:rPr>
          <w:rFonts w:hint="cs"/>
          <w:rtl/>
        </w:rPr>
        <w:t xml:space="preserve"> –</w:t>
      </w:r>
      <w:r w:rsidRPr="00A56EEC">
        <w:rPr>
          <w:rtl/>
        </w:rPr>
        <w:t xml:space="preserve"> </w:t>
      </w:r>
      <w:bookmarkStart w:id="18043" w:name="_ETM_Q59_187620"/>
      <w:bookmarkEnd w:id="18043"/>
      <w:r w:rsidRPr="00A56EEC">
        <w:rPr>
          <w:rtl/>
        </w:rPr>
        <w:t xml:space="preserve">ההתחייבויות </w:t>
      </w:r>
      <w:bookmarkStart w:id="18044" w:name="_ETM_Q59_188610"/>
      <w:bookmarkEnd w:id="18044"/>
      <w:r w:rsidRPr="00A56EEC">
        <w:rPr>
          <w:rtl/>
        </w:rPr>
        <w:t>נעלמו</w:t>
      </w:r>
      <w:bookmarkStart w:id="18045" w:name="_ETM_Q59_189000"/>
      <w:bookmarkEnd w:id="18045"/>
      <w:r>
        <w:rPr>
          <w:rFonts w:hint="cs"/>
          <w:rtl/>
        </w:rPr>
        <w:t xml:space="preserve"> כלא היו.</w:t>
      </w:r>
      <w:r w:rsidRPr="00A56EEC">
        <w:rPr>
          <w:rtl/>
        </w:rPr>
        <w:t xml:space="preserve"> </w:t>
      </w:r>
      <w:bookmarkStart w:id="18046" w:name="_ETM_Q59_190259"/>
      <w:bookmarkEnd w:id="18046"/>
      <w:r w:rsidRPr="00A56EEC">
        <w:rPr>
          <w:rtl/>
        </w:rPr>
        <w:t xml:space="preserve">אז </w:t>
      </w:r>
      <w:bookmarkStart w:id="18047" w:name="_ETM_Q59_190410"/>
      <w:bookmarkEnd w:id="18047"/>
      <w:r w:rsidRPr="00A56EEC">
        <w:rPr>
          <w:rtl/>
        </w:rPr>
        <w:t xml:space="preserve">הוא </w:t>
      </w:r>
      <w:bookmarkStart w:id="18048" w:name="_ETM_Q59_190499"/>
      <w:bookmarkEnd w:id="18048"/>
      <w:r w:rsidRPr="00A56EEC">
        <w:rPr>
          <w:rtl/>
        </w:rPr>
        <w:t xml:space="preserve">חתם </w:t>
      </w:r>
      <w:bookmarkStart w:id="18049" w:name="_ETM_Q59_190860"/>
      <w:bookmarkEnd w:id="18049"/>
      <w:r w:rsidRPr="00A56EEC">
        <w:rPr>
          <w:rtl/>
        </w:rPr>
        <w:t>שוב</w:t>
      </w:r>
      <w:r>
        <w:rPr>
          <w:rFonts w:hint="cs"/>
          <w:rtl/>
        </w:rPr>
        <w:t>,</w:t>
      </w:r>
      <w:r w:rsidRPr="00A56EEC">
        <w:rPr>
          <w:rtl/>
        </w:rPr>
        <w:t xml:space="preserve"> </w:t>
      </w:r>
      <w:bookmarkStart w:id="18050" w:name="_ETM_Q59_191160"/>
      <w:bookmarkEnd w:id="18050"/>
      <w:r w:rsidRPr="00A56EEC">
        <w:rPr>
          <w:rtl/>
        </w:rPr>
        <w:t xml:space="preserve">על </w:t>
      </w:r>
      <w:bookmarkStart w:id="18051" w:name="_ETM_Q59_191280"/>
      <w:bookmarkEnd w:id="18051"/>
      <w:r w:rsidRPr="00A56EEC">
        <w:rPr>
          <w:rtl/>
        </w:rPr>
        <w:t>מה</w:t>
      </w:r>
      <w:r>
        <w:rPr>
          <w:rFonts w:hint="cs"/>
          <w:rtl/>
        </w:rPr>
        <w:t>?</w:t>
      </w:r>
      <w:r w:rsidRPr="00A56EEC">
        <w:rPr>
          <w:rtl/>
        </w:rPr>
        <w:t xml:space="preserve"> </w:t>
      </w:r>
      <w:bookmarkStart w:id="18052" w:name="_ETM_Q59_191730"/>
      <w:bookmarkEnd w:id="18052"/>
      <w:r w:rsidRPr="00A56EEC">
        <w:rPr>
          <w:rtl/>
        </w:rPr>
        <w:t xml:space="preserve">על </w:t>
      </w:r>
      <w:bookmarkStart w:id="18053" w:name="_ETM_Q59_191940"/>
      <w:bookmarkEnd w:id="18053"/>
      <w:r w:rsidRPr="00A56EEC">
        <w:rPr>
          <w:rtl/>
        </w:rPr>
        <w:t xml:space="preserve">מסמך </w:t>
      </w:r>
      <w:bookmarkStart w:id="18054" w:name="_ETM_Q59_192719"/>
      <w:bookmarkEnd w:id="18054"/>
      <w:r w:rsidRPr="00A56EEC">
        <w:rPr>
          <w:rtl/>
        </w:rPr>
        <w:t xml:space="preserve">שמאשרר </w:t>
      </w:r>
      <w:bookmarkStart w:id="18055" w:name="_ETM_Q59_193679"/>
      <w:bookmarkEnd w:id="18055"/>
      <w:r>
        <w:rPr>
          <w:rFonts w:hint="cs"/>
          <w:rtl/>
        </w:rPr>
        <w:t>ומ</w:t>
      </w:r>
      <w:bookmarkStart w:id="18056" w:name="_ETM_Q59_194039"/>
      <w:bookmarkEnd w:id="18056"/>
      <w:r w:rsidRPr="00A56EEC">
        <w:rPr>
          <w:rtl/>
        </w:rPr>
        <w:t xml:space="preserve">תקף </w:t>
      </w:r>
      <w:bookmarkStart w:id="18057" w:name="_ETM_Q59_194849"/>
      <w:bookmarkEnd w:id="18057"/>
      <w:r w:rsidRPr="00A56EEC">
        <w:rPr>
          <w:rtl/>
        </w:rPr>
        <w:t xml:space="preserve">שוב </w:t>
      </w:r>
      <w:bookmarkStart w:id="18058" w:name="_ETM_Q59_195240"/>
      <w:bookmarkEnd w:id="18058"/>
      <w:r w:rsidRPr="00A56EEC">
        <w:rPr>
          <w:rtl/>
        </w:rPr>
        <w:t xml:space="preserve">פעם </w:t>
      </w:r>
      <w:bookmarkStart w:id="18059" w:name="_ETM_Q59_195880"/>
      <w:bookmarkEnd w:id="18059"/>
      <w:r w:rsidRPr="00A56EEC">
        <w:rPr>
          <w:rtl/>
        </w:rPr>
        <w:t xml:space="preserve">את </w:t>
      </w:r>
      <w:bookmarkStart w:id="18060" w:name="_ETM_Q59_196150"/>
      <w:bookmarkEnd w:id="18060"/>
      <w:r w:rsidRPr="00A56EEC">
        <w:rPr>
          <w:rtl/>
        </w:rPr>
        <w:t xml:space="preserve">הרעיון </w:t>
      </w:r>
      <w:bookmarkStart w:id="18061" w:name="_ETM_Q59_196660"/>
      <w:bookmarkEnd w:id="18061"/>
      <w:r w:rsidRPr="00A56EEC">
        <w:rPr>
          <w:rtl/>
        </w:rPr>
        <w:t xml:space="preserve">הגאוני </w:t>
      </w:r>
      <w:bookmarkStart w:id="18062" w:name="_ETM_Q59_197290"/>
      <w:bookmarkEnd w:id="18062"/>
      <w:r w:rsidRPr="00A56EEC">
        <w:rPr>
          <w:rtl/>
        </w:rPr>
        <w:t>של</w:t>
      </w:r>
      <w:r>
        <w:rPr>
          <w:rFonts w:hint="cs"/>
          <w:rtl/>
        </w:rPr>
        <w:t xml:space="preserve"> </w:t>
      </w:r>
      <w:r w:rsidRPr="00A56EEC">
        <w:rPr>
          <w:rtl/>
        </w:rPr>
        <w:t xml:space="preserve">הקמת </w:t>
      </w:r>
      <w:bookmarkStart w:id="18063" w:name="_ETM_Q59_197950"/>
      <w:bookmarkEnd w:id="18063"/>
      <w:r w:rsidRPr="00A56EEC">
        <w:rPr>
          <w:rtl/>
        </w:rPr>
        <w:t xml:space="preserve">המשמר </w:t>
      </w:r>
      <w:bookmarkStart w:id="18064" w:name="_ETM_Q59_198310"/>
      <w:bookmarkEnd w:id="18064"/>
      <w:r w:rsidRPr="00A56EEC">
        <w:rPr>
          <w:rtl/>
        </w:rPr>
        <w:t>הלאומי</w:t>
      </w:r>
      <w:r w:rsidR="00396600">
        <w:rPr>
          <w:rFonts w:hint="cs"/>
          <w:rtl/>
        </w:rPr>
        <w:t>.</w:t>
      </w:r>
      <w:r w:rsidRPr="00A56EEC">
        <w:rPr>
          <w:rtl/>
        </w:rPr>
        <w:t xml:space="preserve"> </w:t>
      </w:r>
      <w:bookmarkStart w:id="18065" w:name="_ETM_Q59_198579"/>
      <w:bookmarkEnd w:id="18065"/>
      <w:r w:rsidRPr="00A56EEC">
        <w:rPr>
          <w:rtl/>
        </w:rPr>
        <w:t xml:space="preserve">צחוק </w:t>
      </w:r>
      <w:bookmarkStart w:id="18066" w:name="_ETM_Q59_199030"/>
      <w:bookmarkEnd w:id="18066"/>
      <w:r w:rsidRPr="00A56EEC">
        <w:rPr>
          <w:rtl/>
        </w:rPr>
        <w:t>בצד</w:t>
      </w:r>
      <w:r>
        <w:rPr>
          <w:rFonts w:hint="cs"/>
          <w:rtl/>
        </w:rPr>
        <w:t>,</w:t>
      </w:r>
      <w:r w:rsidRPr="00A56EEC">
        <w:rPr>
          <w:rtl/>
        </w:rPr>
        <w:t xml:space="preserve"> </w:t>
      </w:r>
      <w:bookmarkStart w:id="18067" w:name="_ETM_Q59_199189"/>
      <w:bookmarkStart w:id="18068" w:name="_ETM_Q59_199399"/>
      <w:bookmarkEnd w:id="18067"/>
      <w:bookmarkEnd w:id="18068"/>
      <w:r w:rsidRPr="00A56EEC">
        <w:rPr>
          <w:rtl/>
        </w:rPr>
        <w:t xml:space="preserve">הוא </w:t>
      </w:r>
      <w:bookmarkStart w:id="18069" w:name="_ETM_Q59_199489"/>
      <w:bookmarkEnd w:id="18069"/>
      <w:r w:rsidRPr="00A56EEC">
        <w:rPr>
          <w:rtl/>
        </w:rPr>
        <w:t xml:space="preserve">רעיון </w:t>
      </w:r>
      <w:bookmarkStart w:id="18070" w:name="_ETM_Q59_199789"/>
      <w:bookmarkEnd w:id="18070"/>
      <w:r w:rsidRPr="00A56EEC">
        <w:rPr>
          <w:rtl/>
        </w:rPr>
        <w:t xml:space="preserve">באמת </w:t>
      </w:r>
      <w:bookmarkStart w:id="18071" w:name="_ETM_Q59_200060"/>
      <w:bookmarkEnd w:id="18071"/>
      <w:r w:rsidRPr="00A56EEC">
        <w:rPr>
          <w:rtl/>
        </w:rPr>
        <w:t>משמעותי</w:t>
      </w:r>
      <w:r>
        <w:rPr>
          <w:rFonts w:hint="cs"/>
          <w:rtl/>
        </w:rPr>
        <w:t>,</w:t>
      </w:r>
      <w:bookmarkStart w:id="18072" w:name="_ETM_Q59_200630"/>
      <w:bookmarkEnd w:id="18072"/>
      <w:r>
        <w:rPr>
          <w:rFonts w:hint="cs"/>
          <w:rtl/>
        </w:rPr>
        <w:t xml:space="preserve"> </w:t>
      </w:r>
      <w:proofErr w:type="spellStart"/>
      <w:r w:rsidRPr="00A56EEC">
        <w:rPr>
          <w:rtl/>
        </w:rPr>
        <w:t>אממה</w:t>
      </w:r>
      <w:bookmarkStart w:id="18073" w:name="_ETM_Q59_201999"/>
      <w:bookmarkEnd w:id="18073"/>
      <w:proofErr w:type="spellEnd"/>
      <w:r w:rsidR="00396600">
        <w:rPr>
          <w:rFonts w:hint="cs"/>
          <w:rtl/>
        </w:rPr>
        <w:t xml:space="preserve">, </w:t>
      </w:r>
      <w:r w:rsidRPr="00A56EEC">
        <w:rPr>
          <w:rtl/>
        </w:rPr>
        <w:t xml:space="preserve">זה </w:t>
      </w:r>
      <w:bookmarkStart w:id="18074" w:name="_ETM_Q59_202179"/>
      <w:bookmarkEnd w:id="18074"/>
      <w:r w:rsidRPr="00A56EEC">
        <w:rPr>
          <w:rtl/>
        </w:rPr>
        <w:t xml:space="preserve">בכלל </w:t>
      </w:r>
      <w:bookmarkStart w:id="18075" w:name="_ETM_Q59_202509"/>
      <w:bookmarkEnd w:id="18075"/>
      <w:r>
        <w:rPr>
          <w:rFonts w:hint="cs"/>
          <w:rtl/>
        </w:rPr>
        <w:t>לא</w:t>
      </w:r>
      <w:r w:rsidRPr="00A56EEC">
        <w:rPr>
          <w:rtl/>
        </w:rPr>
        <w:t xml:space="preserve"> </w:t>
      </w:r>
      <w:bookmarkStart w:id="18076" w:name="_ETM_Q59_202569"/>
      <w:bookmarkEnd w:id="18076"/>
      <w:r w:rsidRPr="00A56EEC">
        <w:rPr>
          <w:rtl/>
        </w:rPr>
        <w:t xml:space="preserve">רעיון </w:t>
      </w:r>
      <w:bookmarkStart w:id="18077" w:name="_ETM_Q59_202899"/>
      <w:bookmarkEnd w:id="18077"/>
      <w:r w:rsidRPr="00A56EEC">
        <w:rPr>
          <w:rtl/>
        </w:rPr>
        <w:t>שלו</w:t>
      </w:r>
      <w:r>
        <w:rPr>
          <w:rFonts w:hint="cs"/>
          <w:rtl/>
        </w:rPr>
        <w:t>.</w:t>
      </w:r>
      <w:r w:rsidRPr="00A56EEC">
        <w:rPr>
          <w:rtl/>
        </w:rPr>
        <w:t xml:space="preserve"> </w:t>
      </w:r>
      <w:bookmarkStart w:id="18078" w:name="_ETM_Q59_204270"/>
      <w:bookmarkEnd w:id="18078"/>
      <w:r w:rsidRPr="00A56EEC">
        <w:rPr>
          <w:rtl/>
        </w:rPr>
        <w:t xml:space="preserve">כל </w:t>
      </w:r>
      <w:bookmarkStart w:id="18079" w:name="_ETM_Q59_204480"/>
      <w:bookmarkEnd w:id="18079"/>
      <w:r w:rsidRPr="00A56EEC">
        <w:rPr>
          <w:rtl/>
        </w:rPr>
        <w:t xml:space="preserve">פעם </w:t>
      </w:r>
      <w:bookmarkStart w:id="18080" w:name="_ETM_Q59_204750"/>
      <w:bookmarkStart w:id="18081" w:name="_ETM_Q59_205949"/>
      <w:bookmarkEnd w:id="18080"/>
      <w:bookmarkEnd w:id="18081"/>
      <w:r w:rsidRPr="00A56EEC">
        <w:rPr>
          <w:rtl/>
        </w:rPr>
        <w:t xml:space="preserve">אני </w:t>
      </w:r>
      <w:bookmarkStart w:id="18082" w:name="_ETM_Q59_206160"/>
      <w:bookmarkEnd w:id="18082"/>
      <w:r w:rsidRPr="00A56EEC">
        <w:rPr>
          <w:rtl/>
        </w:rPr>
        <w:t xml:space="preserve">שומע </w:t>
      </w:r>
      <w:bookmarkStart w:id="18083" w:name="_ETM_Q59_206460"/>
      <w:bookmarkEnd w:id="18083"/>
      <w:r w:rsidRPr="00A56EEC">
        <w:rPr>
          <w:rtl/>
        </w:rPr>
        <w:t xml:space="preserve">אותו </w:t>
      </w:r>
      <w:bookmarkStart w:id="18084" w:name="_ETM_Q59_206579"/>
      <w:bookmarkEnd w:id="18084"/>
      <w:r w:rsidRPr="00A56EEC">
        <w:rPr>
          <w:rtl/>
        </w:rPr>
        <w:t>בראיונות</w:t>
      </w:r>
      <w:r>
        <w:rPr>
          <w:rFonts w:hint="cs"/>
          <w:rtl/>
        </w:rPr>
        <w:t>:</w:t>
      </w:r>
      <w:r w:rsidRPr="00A56EEC">
        <w:rPr>
          <w:rtl/>
        </w:rPr>
        <w:t xml:space="preserve"> </w:t>
      </w:r>
      <w:bookmarkStart w:id="18085" w:name="_ETM_Q59_207090"/>
      <w:bookmarkEnd w:id="18085"/>
      <w:r w:rsidRPr="00A56EEC">
        <w:rPr>
          <w:rtl/>
        </w:rPr>
        <w:t xml:space="preserve">אנחנו </w:t>
      </w:r>
      <w:bookmarkStart w:id="18086" w:name="_ETM_Q59_207360"/>
      <w:bookmarkEnd w:id="18086"/>
      <w:r w:rsidRPr="00A56EEC">
        <w:rPr>
          <w:rtl/>
        </w:rPr>
        <w:t xml:space="preserve">נקים </w:t>
      </w:r>
      <w:bookmarkStart w:id="18087" w:name="_ETM_Q59_207660"/>
      <w:bookmarkEnd w:id="18087"/>
      <w:r w:rsidRPr="00A56EEC">
        <w:rPr>
          <w:rtl/>
        </w:rPr>
        <w:t xml:space="preserve">את </w:t>
      </w:r>
      <w:bookmarkStart w:id="18088" w:name="_ETM_Q59_207750"/>
      <w:bookmarkEnd w:id="18088"/>
      <w:r w:rsidRPr="00A56EEC">
        <w:rPr>
          <w:rtl/>
        </w:rPr>
        <w:t xml:space="preserve">המשמר </w:t>
      </w:r>
      <w:bookmarkStart w:id="18089" w:name="_ETM_Q59_208080"/>
      <w:bookmarkEnd w:id="18089"/>
      <w:r w:rsidRPr="00A56EEC">
        <w:rPr>
          <w:rtl/>
        </w:rPr>
        <w:t>הלאומי</w:t>
      </w:r>
      <w:r>
        <w:rPr>
          <w:rFonts w:hint="cs"/>
          <w:rtl/>
        </w:rPr>
        <w:t>,</w:t>
      </w:r>
      <w:r w:rsidRPr="00A56EEC">
        <w:rPr>
          <w:rtl/>
        </w:rPr>
        <w:t xml:space="preserve"> </w:t>
      </w:r>
      <w:bookmarkStart w:id="18090" w:name="_ETM_Q59_208500"/>
      <w:bookmarkEnd w:id="18090"/>
      <w:r w:rsidRPr="00A56EEC">
        <w:rPr>
          <w:rtl/>
        </w:rPr>
        <w:t xml:space="preserve">אנחנו </w:t>
      </w:r>
      <w:bookmarkStart w:id="18091" w:name="_ETM_Q59_208770"/>
      <w:bookmarkStart w:id="18092" w:name="_ETM_Q59_209520"/>
      <w:bookmarkEnd w:id="18091"/>
      <w:bookmarkEnd w:id="18092"/>
      <w:r w:rsidRPr="00A56EEC">
        <w:rPr>
          <w:rtl/>
        </w:rPr>
        <w:t xml:space="preserve">מכניסים </w:t>
      </w:r>
      <w:bookmarkStart w:id="18093" w:name="_ETM_Q59_210060"/>
      <w:bookmarkEnd w:id="18093"/>
      <w:r w:rsidRPr="00A56EEC">
        <w:rPr>
          <w:rtl/>
        </w:rPr>
        <w:t xml:space="preserve">עוד </w:t>
      </w:r>
      <w:bookmarkStart w:id="18094" w:name="_ETM_Q59_210240"/>
      <w:bookmarkEnd w:id="18094"/>
      <w:r w:rsidRPr="00A56EEC">
        <w:rPr>
          <w:rtl/>
        </w:rPr>
        <w:t>חקיקה</w:t>
      </w:r>
      <w:r>
        <w:rPr>
          <w:rFonts w:hint="cs"/>
          <w:rtl/>
        </w:rPr>
        <w:t>,</w:t>
      </w:r>
      <w:r w:rsidRPr="00A56EEC">
        <w:rPr>
          <w:rtl/>
        </w:rPr>
        <w:t xml:space="preserve"> </w:t>
      </w:r>
      <w:bookmarkStart w:id="18095" w:name="_ETM_Q59_210900"/>
      <w:bookmarkStart w:id="18096" w:name="_ETM_Q59_211619"/>
      <w:bookmarkEnd w:id="18095"/>
      <w:bookmarkEnd w:id="18096"/>
      <w:r w:rsidRPr="00A56EEC">
        <w:rPr>
          <w:rtl/>
        </w:rPr>
        <w:t xml:space="preserve">ואז </w:t>
      </w:r>
      <w:bookmarkStart w:id="18097" w:name="_ETM_Q59_211830"/>
      <w:bookmarkEnd w:id="18097"/>
      <w:r w:rsidRPr="00A56EEC">
        <w:rPr>
          <w:rtl/>
        </w:rPr>
        <w:t xml:space="preserve">אני </w:t>
      </w:r>
      <w:bookmarkStart w:id="18098" w:name="_ETM_Q59_211980"/>
      <w:bookmarkEnd w:id="18098"/>
      <w:r w:rsidRPr="00A56EEC">
        <w:rPr>
          <w:rtl/>
        </w:rPr>
        <w:t>אומר</w:t>
      </w:r>
      <w:r>
        <w:rPr>
          <w:rFonts w:hint="cs"/>
          <w:rtl/>
        </w:rPr>
        <w:t>:</w:t>
      </w:r>
      <w:r w:rsidRPr="00A56EEC">
        <w:rPr>
          <w:rtl/>
        </w:rPr>
        <w:t xml:space="preserve"> </w:t>
      </w:r>
      <w:bookmarkStart w:id="18099" w:name="_ETM_Q59_212129"/>
      <w:bookmarkEnd w:id="18099"/>
      <w:r w:rsidRPr="00A56EEC">
        <w:rPr>
          <w:rtl/>
        </w:rPr>
        <w:t>תגיד</w:t>
      </w:r>
      <w:r>
        <w:rPr>
          <w:rFonts w:hint="cs"/>
          <w:rtl/>
        </w:rPr>
        <w:t>,</w:t>
      </w:r>
      <w:r w:rsidRPr="00A56EEC">
        <w:rPr>
          <w:rtl/>
        </w:rPr>
        <w:t xml:space="preserve"> </w:t>
      </w:r>
      <w:bookmarkStart w:id="18100" w:name="_ETM_Q59_212400"/>
      <w:bookmarkEnd w:id="18100"/>
      <w:r w:rsidRPr="00A56EEC">
        <w:rPr>
          <w:rtl/>
        </w:rPr>
        <w:t xml:space="preserve">מה </w:t>
      </w:r>
      <w:bookmarkStart w:id="18101" w:name="_ETM_Q59_212520"/>
      <w:bookmarkEnd w:id="18101"/>
      <w:r w:rsidRPr="00A56EEC">
        <w:rPr>
          <w:rtl/>
        </w:rPr>
        <w:t xml:space="preserve">אתה </w:t>
      </w:r>
      <w:bookmarkStart w:id="18102" w:name="_ETM_Q59_212670"/>
      <w:bookmarkEnd w:id="18102"/>
      <w:r w:rsidRPr="00A56EEC">
        <w:rPr>
          <w:rtl/>
        </w:rPr>
        <w:t>עושה</w:t>
      </w:r>
      <w:r>
        <w:rPr>
          <w:rFonts w:hint="cs"/>
          <w:rtl/>
        </w:rPr>
        <w:t>?</w:t>
      </w:r>
      <w:r w:rsidRPr="00A56EEC">
        <w:rPr>
          <w:rtl/>
        </w:rPr>
        <w:t xml:space="preserve"> </w:t>
      </w:r>
      <w:bookmarkStart w:id="18103" w:name="_ETM_Q59_212850"/>
      <w:bookmarkStart w:id="18104" w:name="_ETM_Q59_213300"/>
      <w:bookmarkStart w:id="18105" w:name="_ETM_Q59_215510"/>
      <w:bookmarkEnd w:id="18103"/>
      <w:bookmarkEnd w:id="18104"/>
      <w:bookmarkEnd w:id="18105"/>
      <w:r>
        <w:rPr>
          <w:rFonts w:hint="cs"/>
          <w:rtl/>
        </w:rPr>
        <w:t xml:space="preserve">אפילו </w:t>
      </w:r>
      <w:r w:rsidRPr="00A56EEC">
        <w:rPr>
          <w:rtl/>
        </w:rPr>
        <w:t>היגיון</w:t>
      </w:r>
      <w:r>
        <w:rPr>
          <w:rFonts w:hint="cs"/>
          <w:rtl/>
        </w:rPr>
        <w:t>,</w:t>
      </w:r>
      <w:r w:rsidRPr="00A56EEC">
        <w:rPr>
          <w:rtl/>
        </w:rPr>
        <w:t xml:space="preserve"> </w:t>
      </w:r>
      <w:bookmarkStart w:id="18106" w:name="_ETM_Q59_216859"/>
      <w:bookmarkEnd w:id="18106"/>
      <w:r>
        <w:rPr>
          <w:rFonts w:hint="cs"/>
          <w:rtl/>
        </w:rPr>
        <w:t xml:space="preserve">או </w:t>
      </w:r>
      <w:r w:rsidRPr="00A56EEC">
        <w:rPr>
          <w:rtl/>
        </w:rPr>
        <w:t xml:space="preserve">אפילו </w:t>
      </w:r>
      <w:bookmarkStart w:id="18107" w:name="_ETM_Q59_217219"/>
      <w:bookmarkEnd w:id="18107"/>
      <w:r w:rsidRPr="00A56EEC">
        <w:rPr>
          <w:rtl/>
        </w:rPr>
        <w:t xml:space="preserve">סבירות </w:t>
      </w:r>
      <w:bookmarkStart w:id="18108" w:name="_ETM_Q59_217909"/>
      <w:bookmarkEnd w:id="18108"/>
      <w:r w:rsidRPr="00A56EEC">
        <w:rPr>
          <w:rtl/>
        </w:rPr>
        <w:t>מינימלי</w:t>
      </w:r>
      <w:bookmarkStart w:id="18109" w:name="_ETM_Q59_218420"/>
      <w:bookmarkStart w:id="18110" w:name="_ETM_Q59_218570"/>
      <w:bookmarkEnd w:id="18109"/>
      <w:bookmarkEnd w:id="18110"/>
      <w:r>
        <w:rPr>
          <w:rFonts w:hint="cs"/>
          <w:rtl/>
        </w:rPr>
        <w:t xml:space="preserve">ת או </w:t>
      </w:r>
      <w:bookmarkStart w:id="18111" w:name="_ETM_Q59_216000"/>
      <w:bookmarkEnd w:id="18111"/>
      <w:r w:rsidRPr="00A56EEC">
        <w:rPr>
          <w:rtl/>
        </w:rPr>
        <w:t xml:space="preserve">הגינות </w:t>
      </w:r>
      <w:bookmarkStart w:id="18112" w:name="_ETM_Q59_219050"/>
      <w:bookmarkEnd w:id="18112"/>
      <w:r w:rsidRPr="00A56EEC">
        <w:rPr>
          <w:rtl/>
        </w:rPr>
        <w:t>מינימלי</w:t>
      </w:r>
      <w:r>
        <w:rPr>
          <w:rFonts w:hint="cs"/>
          <w:rtl/>
        </w:rPr>
        <w:t>ת</w:t>
      </w:r>
      <w:r w:rsidRPr="00A56EEC">
        <w:rPr>
          <w:rtl/>
        </w:rPr>
        <w:t xml:space="preserve"> </w:t>
      </w:r>
      <w:bookmarkStart w:id="18113" w:name="_ETM_Q59_219559"/>
      <w:bookmarkEnd w:id="18113"/>
      <w:r w:rsidRPr="00A56EEC">
        <w:rPr>
          <w:rtl/>
        </w:rPr>
        <w:t xml:space="preserve">תהיה </w:t>
      </w:r>
      <w:bookmarkStart w:id="18114" w:name="_ETM_Q59_219829"/>
      <w:bookmarkEnd w:id="18114"/>
      <w:r w:rsidRPr="00A56EEC">
        <w:rPr>
          <w:rtl/>
        </w:rPr>
        <w:t>להגיד</w:t>
      </w:r>
      <w:r>
        <w:rPr>
          <w:rFonts w:hint="cs"/>
          <w:rtl/>
        </w:rPr>
        <w:t>:</w:t>
      </w:r>
      <w:r w:rsidRPr="00A56EEC">
        <w:rPr>
          <w:rtl/>
        </w:rPr>
        <w:t xml:space="preserve"> </w:t>
      </w:r>
      <w:bookmarkStart w:id="18115" w:name="_ETM_Q59_220159"/>
      <w:bookmarkEnd w:id="18115"/>
      <w:r w:rsidRPr="00A56EEC">
        <w:rPr>
          <w:rtl/>
        </w:rPr>
        <w:t>וא</w:t>
      </w:r>
      <w:r w:rsidR="00396600">
        <w:rPr>
          <w:rFonts w:hint="cs"/>
          <w:rtl/>
        </w:rPr>
        <w:t>ל</w:t>
      </w:r>
      <w:r w:rsidRPr="00A56EEC">
        <w:rPr>
          <w:rtl/>
        </w:rPr>
        <w:t>לה</w:t>
      </w:r>
      <w:r>
        <w:rPr>
          <w:rFonts w:hint="cs"/>
          <w:rtl/>
        </w:rPr>
        <w:t>,</w:t>
      </w:r>
      <w:r w:rsidRPr="00A56EEC">
        <w:rPr>
          <w:rtl/>
        </w:rPr>
        <w:t xml:space="preserve"> </w:t>
      </w:r>
      <w:bookmarkStart w:id="18116" w:name="_ETM_Q59_220429"/>
      <w:bookmarkEnd w:id="18116"/>
      <w:r w:rsidRPr="00A56EEC">
        <w:rPr>
          <w:rtl/>
        </w:rPr>
        <w:t xml:space="preserve">אני </w:t>
      </w:r>
      <w:bookmarkStart w:id="18117" w:name="_ETM_Q59_220519"/>
      <w:bookmarkEnd w:id="18117"/>
      <w:r w:rsidRPr="00A56EEC">
        <w:rPr>
          <w:rtl/>
        </w:rPr>
        <w:t>ממשיך</w:t>
      </w:r>
      <w:r w:rsidR="00396600">
        <w:rPr>
          <w:rFonts w:hint="cs"/>
          <w:rtl/>
        </w:rPr>
        <w:t>,</w:t>
      </w:r>
      <w:r w:rsidRPr="00A56EEC">
        <w:rPr>
          <w:rtl/>
        </w:rPr>
        <w:t xml:space="preserve"> </w:t>
      </w:r>
      <w:bookmarkStart w:id="18118" w:name="_ETM_Q59_221930"/>
      <w:bookmarkEnd w:id="18118"/>
      <w:r w:rsidRPr="00A56EEC">
        <w:rPr>
          <w:rtl/>
        </w:rPr>
        <w:t xml:space="preserve">רציפות </w:t>
      </w:r>
      <w:bookmarkStart w:id="18119" w:name="_ETM_Q59_222530"/>
      <w:bookmarkEnd w:id="18119"/>
      <w:r w:rsidRPr="00A56EEC">
        <w:rPr>
          <w:rtl/>
        </w:rPr>
        <w:t>שלטונית</w:t>
      </w:r>
      <w:r w:rsidR="00396600">
        <w:rPr>
          <w:rFonts w:hint="cs"/>
          <w:rtl/>
        </w:rPr>
        <w:t>,</w:t>
      </w:r>
      <w:r w:rsidRPr="00A56EEC">
        <w:rPr>
          <w:rtl/>
        </w:rPr>
        <w:t xml:space="preserve"> </w:t>
      </w:r>
      <w:bookmarkStart w:id="18120" w:name="_ETM_Q59_223909"/>
      <w:bookmarkEnd w:id="18120"/>
      <w:r w:rsidRPr="00A56EEC">
        <w:rPr>
          <w:rtl/>
        </w:rPr>
        <w:t xml:space="preserve">אני </w:t>
      </w:r>
      <w:bookmarkStart w:id="18121" w:name="_ETM_Q59_224149"/>
      <w:bookmarkEnd w:id="18121"/>
      <w:r w:rsidRPr="00A56EEC">
        <w:rPr>
          <w:rtl/>
        </w:rPr>
        <w:t xml:space="preserve">מאמין </w:t>
      </w:r>
      <w:bookmarkStart w:id="18122" w:name="_ETM_Q59_224629"/>
      <w:bookmarkEnd w:id="18122"/>
      <w:r>
        <w:rPr>
          <w:rFonts w:hint="cs"/>
          <w:rtl/>
        </w:rPr>
        <w:t>ש</w:t>
      </w:r>
      <w:bookmarkStart w:id="18123" w:name="_ETM_Q59_225079"/>
      <w:bookmarkEnd w:id="18123"/>
      <w:r w:rsidRPr="00A56EEC">
        <w:rPr>
          <w:rtl/>
        </w:rPr>
        <w:t xml:space="preserve">מה </w:t>
      </w:r>
      <w:bookmarkStart w:id="18124" w:name="_ETM_Q59_225229"/>
      <w:bookmarkEnd w:id="18124"/>
      <w:r w:rsidRPr="00A56EEC">
        <w:rPr>
          <w:rtl/>
        </w:rPr>
        <w:t xml:space="preserve">שעשו </w:t>
      </w:r>
      <w:bookmarkStart w:id="18125" w:name="_ETM_Q59_225590"/>
      <w:bookmarkEnd w:id="18125"/>
      <w:r w:rsidRPr="00A56EEC">
        <w:rPr>
          <w:rtl/>
        </w:rPr>
        <w:t xml:space="preserve">קודם </w:t>
      </w:r>
      <w:bookmarkStart w:id="18126" w:name="_ETM_Q59_226100"/>
      <w:bookmarkEnd w:id="18126"/>
      <w:r w:rsidRPr="00A56EEC">
        <w:rPr>
          <w:rtl/>
        </w:rPr>
        <w:t xml:space="preserve">זה </w:t>
      </w:r>
      <w:bookmarkStart w:id="18127" w:name="_ETM_Q59_226370"/>
      <w:bookmarkEnd w:id="18127"/>
      <w:r w:rsidRPr="00A56EEC">
        <w:rPr>
          <w:rtl/>
        </w:rPr>
        <w:t xml:space="preserve">מה </w:t>
      </w:r>
      <w:bookmarkStart w:id="18128" w:name="_ETM_Q59_226519"/>
      <w:bookmarkEnd w:id="18128"/>
      <w:r w:rsidRPr="00A56EEC">
        <w:rPr>
          <w:rtl/>
        </w:rPr>
        <w:t xml:space="preserve">שצריך </w:t>
      </w:r>
      <w:bookmarkStart w:id="18129" w:name="_ETM_Q59_226820"/>
      <w:bookmarkEnd w:id="18129"/>
      <w:r w:rsidRPr="00A56EEC">
        <w:rPr>
          <w:rtl/>
        </w:rPr>
        <w:t xml:space="preserve">לעשות </w:t>
      </w:r>
      <w:bookmarkStart w:id="18130" w:name="_ETM_Q59_227149"/>
      <w:bookmarkEnd w:id="18130"/>
      <w:r w:rsidRPr="00A56EEC">
        <w:rPr>
          <w:rtl/>
        </w:rPr>
        <w:t>עכשיו</w:t>
      </w:r>
      <w:r>
        <w:rPr>
          <w:rFonts w:hint="cs"/>
          <w:rtl/>
        </w:rPr>
        <w:t>,</w:t>
      </w:r>
      <w:r w:rsidRPr="00A56EEC">
        <w:rPr>
          <w:rtl/>
        </w:rPr>
        <w:t xml:space="preserve"> </w:t>
      </w:r>
      <w:bookmarkStart w:id="18131" w:name="_ETM_Q59_227479"/>
      <w:bookmarkEnd w:id="18131"/>
      <w:r w:rsidRPr="00A56EEC">
        <w:rPr>
          <w:rtl/>
        </w:rPr>
        <w:t xml:space="preserve">ולכן </w:t>
      </w:r>
      <w:bookmarkStart w:id="18132" w:name="_ETM_Q59_227780"/>
      <w:bookmarkEnd w:id="18132"/>
      <w:r w:rsidRPr="00A56EEC">
        <w:rPr>
          <w:rtl/>
        </w:rPr>
        <w:t xml:space="preserve">אני </w:t>
      </w:r>
      <w:bookmarkStart w:id="18133" w:name="_ETM_Q59_227960"/>
      <w:bookmarkEnd w:id="18133"/>
      <w:r w:rsidRPr="00A56EEC">
        <w:rPr>
          <w:rtl/>
        </w:rPr>
        <w:t xml:space="preserve">שוב </w:t>
      </w:r>
      <w:bookmarkStart w:id="18134" w:name="_ETM_Q59_228260"/>
      <w:bookmarkEnd w:id="18134"/>
      <w:r w:rsidRPr="00A56EEC">
        <w:rPr>
          <w:rtl/>
        </w:rPr>
        <w:t xml:space="preserve">מתקף </w:t>
      </w:r>
      <w:bookmarkStart w:id="18135" w:name="_ETM_Q59_228739"/>
      <w:bookmarkEnd w:id="18135"/>
      <w:r>
        <w:rPr>
          <w:rFonts w:hint="cs"/>
          <w:rtl/>
        </w:rPr>
        <w:t>את</w:t>
      </w:r>
      <w:r w:rsidRPr="00A56EEC">
        <w:rPr>
          <w:rtl/>
        </w:rPr>
        <w:t xml:space="preserve"> </w:t>
      </w:r>
      <w:bookmarkStart w:id="18136" w:name="_ETM_Q59_229370"/>
      <w:bookmarkEnd w:id="18136"/>
      <w:r w:rsidRPr="00A56EEC">
        <w:rPr>
          <w:rtl/>
        </w:rPr>
        <w:t xml:space="preserve">המשמר </w:t>
      </w:r>
      <w:bookmarkStart w:id="18137" w:name="_ETM_Q59_229760"/>
      <w:bookmarkEnd w:id="18137"/>
      <w:r w:rsidRPr="00A56EEC">
        <w:rPr>
          <w:rtl/>
        </w:rPr>
        <w:t>הלאומי</w:t>
      </w:r>
      <w:r>
        <w:rPr>
          <w:rFonts w:hint="cs"/>
          <w:rtl/>
        </w:rPr>
        <w:t>.</w:t>
      </w:r>
      <w:r w:rsidRPr="00A56EEC">
        <w:rPr>
          <w:rtl/>
        </w:rPr>
        <w:t xml:space="preserve"> </w:t>
      </w:r>
      <w:bookmarkStart w:id="18138" w:name="_ETM_Q59_231360"/>
      <w:bookmarkEnd w:id="18138"/>
    </w:p>
    <w:p w:rsidR="00CD1EEA" w:rsidRDefault="00CD1EEA" w:rsidP="00223BCB">
      <w:pPr>
        <w:rPr>
          <w:rtl/>
        </w:rPr>
      </w:pPr>
      <w:bookmarkStart w:id="18139" w:name="_ETM_Q59_231000"/>
      <w:bookmarkEnd w:id="18139"/>
    </w:p>
    <w:p w:rsidR="00CD1EEA" w:rsidRDefault="00CD1EEA" w:rsidP="00396600">
      <w:pPr>
        <w:rPr>
          <w:rtl/>
        </w:rPr>
      </w:pPr>
      <w:bookmarkStart w:id="18140" w:name="_ETM_Q59_232000"/>
      <w:bookmarkEnd w:id="18140"/>
      <w:r w:rsidRPr="00A56EEC">
        <w:rPr>
          <w:rtl/>
        </w:rPr>
        <w:t>שלום</w:t>
      </w:r>
      <w:r>
        <w:rPr>
          <w:rFonts w:hint="cs"/>
          <w:rtl/>
        </w:rPr>
        <w:t>,</w:t>
      </w:r>
      <w:r w:rsidRPr="00A56EEC">
        <w:rPr>
          <w:rtl/>
        </w:rPr>
        <w:t xml:space="preserve"> </w:t>
      </w:r>
      <w:bookmarkStart w:id="18141" w:name="_ETM_Q59_231720"/>
      <w:bookmarkEnd w:id="18141"/>
      <w:r w:rsidRPr="00A56EEC">
        <w:rPr>
          <w:rtl/>
        </w:rPr>
        <w:t xml:space="preserve">גברתי </w:t>
      </w:r>
      <w:bookmarkStart w:id="18142" w:name="_ETM_Q59_232110"/>
      <w:bookmarkEnd w:id="18142"/>
      <w:r>
        <w:rPr>
          <w:rtl/>
        </w:rPr>
        <w:t>שר</w:t>
      </w:r>
      <w:r>
        <w:rPr>
          <w:rFonts w:hint="cs"/>
          <w:rtl/>
        </w:rPr>
        <w:t>ת</w:t>
      </w:r>
      <w:r w:rsidRPr="00A56EEC">
        <w:rPr>
          <w:rtl/>
        </w:rPr>
        <w:t xml:space="preserve"> </w:t>
      </w:r>
      <w:bookmarkStart w:id="18143" w:name="_ETM_Q59_232380"/>
      <w:bookmarkStart w:id="18144" w:name="_ETM_Q59_232440"/>
      <w:bookmarkEnd w:id="18143"/>
      <w:bookmarkEnd w:id="18144"/>
      <w:r w:rsidRPr="00A56EEC">
        <w:rPr>
          <w:rtl/>
        </w:rPr>
        <w:t>התחבורה</w:t>
      </w:r>
      <w:r>
        <w:rPr>
          <w:rFonts w:hint="cs"/>
          <w:rtl/>
        </w:rPr>
        <w:t>.</w:t>
      </w:r>
      <w:r w:rsidRPr="00A56EEC">
        <w:rPr>
          <w:rtl/>
        </w:rPr>
        <w:t xml:space="preserve"> </w:t>
      </w:r>
      <w:bookmarkStart w:id="18145" w:name="_ETM_Q59_234410"/>
      <w:bookmarkEnd w:id="18145"/>
      <w:r w:rsidRPr="00A56EEC">
        <w:rPr>
          <w:rtl/>
        </w:rPr>
        <w:t xml:space="preserve">בפעם </w:t>
      </w:r>
      <w:bookmarkStart w:id="18146" w:name="_ETM_Q59_234829"/>
      <w:bookmarkEnd w:id="18146"/>
      <w:r w:rsidRPr="00A56EEC">
        <w:rPr>
          <w:rtl/>
        </w:rPr>
        <w:t xml:space="preserve">הקודמת </w:t>
      </w:r>
      <w:bookmarkStart w:id="18147" w:name="_ETM_Q59_235219"/>
      <w:bookmarkEnd w:id="18147"/>
      <w:r w:rsidRPr="00A56EEC">
        <w:rPr>
          <w:rtl/>
        </w:rPr>
        <w:t>שדיברתי</w:t>
      </w:r>
      <w:r>
        <w:rPr>
          <w:rFonts w:hint="cs"/>
          <w:rtl/>
        </w:rPr>
        <w:t>,</w:t>
      </w:r>
      <w:r w:rsidRPr="00A56EEC">
        <w:rPr>
          <w:rtl/>
        </w:rPr>
        <w:t xml:space="preserve"> </w:t>
      </w:r>
      <w:bookmarkStart w:id="18148" w:name="_ETM_Q59_235670"/>
      <w:bookmarkEnd w:id="18148"/>
      <w:r w:rsidRPr="00A56EEC">
        <w:rPr>
          <w:rtl/>
        </w:rPr>
        <w:t xml:space="preserve">דיברתי </w:t>
      </w:r>
      <w:bookmarkStart w:id="18149" w:name="_ETM_Q59_236059"/>
      <w:bookmarkEnd w:id="18149"/>
      <w:r w:rsidRPr="00A56EEC">
        <w:rPr>
          <w:rtl/>
        </w:rPr>
        <w:t xml:space="preserve">על </w:t>
      </w:r>
      <w:bookmarkStart w:id="18150" w:name="_ETM_Q59_236120"/>
      <w:bookmarkEnd w:id="18150"/>
      <w:r w:rsidRPr="00A56EEC">
        <w:rPr>
          <w:rtl/>
        </w:rPr>
        <w:t xml:space="preserve">מה </w:t>
      </w:r>
      <w:bookmarkStart w:id="18151" w:name="_ETM_Q59_236239"/>
      <w:bookmarkEnd w:id="18151"/>
      <w:r w:rsidRPr="00A56EEC">
        <w:rPr>
          <w:rtl/>
        </w:rPr>
        <w:t xml:space="preserve">שהכנסתם </w:t>
      </w:r>
      <w:bookmarkStart w:id="18152" w:name="_ETM_Q59_236780"/>
      <w:bookmarkEnd w:id="18152"/>
      <w:r>
        <w:rPr>
          <w:rFonts w:hint="cs"/>
          <w:rtl/>
        </w:rPr>
        <w:t>ב</w:t>
      </w:r>
      <w:bookmarkStart w:id="18153" w:name="_ETM_Q59_238850"/>
      <w:bookmarkEnd w:id="18153"/>
      <w:r w:rsidRPr="00A56EEC">
        <w:rPr>
          <w:rtl/>
        </w:rPr>
        <w:t xml:space="preserve">הצעת </w:t>
      </w:r>
      <w:bookmarkStart w:id="18154" w:name="_ETM_Q59_239210"/>
      <w:bookmarkEnd w:id="18154"/>
      <w:r w:rsidRPr="00A56EEC">
        <w:rPr>
          <w:rtl/>
        </w:rPr>
        <w:t xml:space="preserve">הייעול </w:t>
      </w:r>
      <w:bookmarkStart w:id="18155" w:name="_ETM_Q59_241190"/>
      <w:bookmarkEnd w:id="18155"/>
      <w:r w:rsidRPr="00A56EEC">
        <w:rPr>
          <w:rtl/>
        </w:rPr>
        <w:t xml:space="preserve">להגברת </w:t>
      </w:r>
      <w:bookmarkStart w:id="18156" w:name="_ETM_Q59_241999"/>
      <w:bookmarkEnd w:id="18156"/>
      <w:r w:rsidRPr="00A56EEC">
        <w:rPr>
          <w:rtl/>
        </w:rPr>
        <w:t xml:space="preserve">השימוש </w:t>
      </w:r>
      <w:bookmarkStart w:id="18157" w:name="_ETM_Q59_242510"/>
      <w:bookmarkEnd w:id="18157"/>
      <w:r w:rsidRPr="00A56EEC">
        <w:rPr>
          <w:rtl/>
        </w:rPr>
        <w:t xml:space="preserve">בתחבורה </w:t>
      </w:r>
      <w:bookmarkStart w:id="18158" w:name="_ETM_Q59_243050"/>
      <w:bookmarkEnd w:id="18158"/>
      <w:r w:rsidRPr="00A56EEC">
        <w:rPr>
          <w:rtl/>
        </w:rPr>
        <w:t>הציבורית</w:t>
      </w:r>
      <w:r>
        <w:rPr>
          <w:rFonts w:hint="cs"/>
          <w:rtl/>
        </w:rPr>
        <w:t>.</w:t>
      </w:r>
      <w:r w:rsidRPr="00A56EEC">
        <w:rPr>
          <w:rtl/>
        </w:rPr>
        <w:t xml:space="preserve"> </w:t>
      </w:r>
      <w:bookmarkStart w:id="18159" w:name="_ETM_Q59_243620"/>
      <w:bookmarkEnd w:id="18159"/>
      <w:r w:rsidRPr="00A56EEC">
        <w:rPr>
          <w:rtl/>
        </w:rPr>
        <w:t xml:space="preserve">מה </w:t>
      </w:r>
      <w:bookmarkStart w:id="18160" w:name="_ETM_Q59_243829"/>
      <w:bookmarkEnd w:id="18160"/>
      <w:r w:rsidRPr="00A56EEC">
        <w:rPr>
          <w:rtl/>
        </w:rPr>
        <w:t xml:space="preserve">שהוספתם </w:t>
      </w:r>
      <w:bookmarkStart w:id="18161" w:name="_ETM_Q59_244399"/>
      <w:bookmarkStart w:id="18162" w:name="_ETM_Q59_245600"/>
      <w:bookmarkEnd w:id="18161"/>
      <w:bookmarkEnd w:id="18162"/>
      <w:r w:rsidRPr="00A56EEC">
        <w:rPr>
          <w:rtl/>
        </w:rPr>
        <w:t xml:space="preserve">בסעיף </w:t>
      </w:r>
      <w:bookmarkStart w:id="18163" w:name="_ETM_Q59_246140"/>
      <w:bookmarkEnd w:id="18163"/>
      <w:r w:rsidRPr="00A56EEC">
        <w:rPr>
          <w:rtl/>
        </w:rPr>
        <w:t xml:space="preserve">היה </w:t>
      </w:r>
      <w:bookmarkStart w:id="18164" w:name="_ETM_Q59_246740"/>
      <w:bookmarkEnd w:id="18164"/>
      <w:r>
        <w:rPr>
          <w:rFonts w:hint="cs"/>
          <w:rtl/>
        </w:rPr>
        <w:t xml:space="preserve">– </w:t>
      </w:r>
      <w:r w:rsidRPr="00A56EEC">
        <w:rPr>
          <w:rtl/>
        </w:rPr>
        <w:t xml:space="preserve">נחש </w:t>
      </w:r>
      <w:bookmarkStart w:id="18165" w:name="_ETM_Q59_247130"/>
      <w:bookmarkEnd w:id="18165"/>
      <w:r w:rsidRPr="00A56EEC">
        <w:rPr>
          <w:rtl/>
        </w:rPr>
        <w:t>מה</w:t>
      </w:r>
      <w:r>
        <w:rPr>
          <w:rFonts w:hint="cs"/>
          <w:rtl/>
        </w:rPr>
        <w:t>,</w:t>
      </w:r>
      <w:r w:rsidRPr="00A56EEC">
        <w:rPr>
          <w:rtl/>
        </w:rPr>
        <w:t xml:space="preserve"> </w:t>
      </w:r>
      <w:bookmarkStart w:id="18166" w:name="_ETM_Q59_247340"/>
      <w:bookmarkEnd w:id="18166"/>
      <w:r w:rsidRPr="00A56EEC">
        <w:rPr>
          <w:rtl/>
        </w:rPr>
        <w:t xml:space="preserve">חבר </w:t>
      </w:r>
      <w:bookmarkStart w:id="18167" w:name="_ETM_Q59_247610"/>
      <w:bookmarkEnd w:id="18167"/>
      <w:r w:rsidRPr="00A56EEC">
        <w:rPr>
          <w:rtl/>
        </w:rPr>
        <w:t xml:space="preserve">הכנסת </w:t>
      </w:r>
      <w:bookmarkStart w:id="18168" w:name="_ETM_Q59_248060"/>
      <w:bookmarkEnd w:id="18168"/>
      <w:r>
        <w:rPr>
          <w:rFonts w:hint="cs"/>
          <w:rtl/>
        </w:rPr>
        <w:t>רון</w:t>
      </w:r>
      <w:r w:rsidRPr="00A56EEC">
        <w:rPr>
          <w:rtl/>
        </w:rPr>
        <w:t xml:space="preserve"> </w:t>
      </w:r>
      <w:bookmarkStart w:id="18169" w:name="_ETM_Q59_248270"/>
      <w:bookmarkEnd w:id="18169"/>
      <w:r w:rsidRPr="00A56EEC">
        <w:rPr>
          <w:rtl/>
        </w:rPr>
        <w:t>כץ</w:t>
      </w:r>
      <w:r>
        <w:rPr>
          <w:rFonts w:hint="cs"/>
          <w:rtl/>
        </w:rPr>
        <w:t xml:space="preserve"> –</w:t>
      </w:r>
      <w:r w:rsidRPr="00A56EEC">
        <w:rPr>
          <w:rtl/>
        </w:rPr>
        <w:t xml:space="preserve"> </w:t>
      </w:r>
      <w:bookmarkStart w:id="18170" w:name="_ETM_Q59_248840"/>
      <w:bookmarkEnd w:id="18170"/>
      <w:r w:rsidRPr="00A56EEC">
        <w:rPr>
          <w:rtl/>
        </w:rPr>
        <w:t xml:space="preserve">הוספת </w:t>
      </w:r>
      <w:bookmarkStart w:id="18171" w:name="_ETM_Q59_249319"/>
      <w:bookmarkEnd w:id="18171"/>
      <w:r w:rsidRPr="00A56EEC">
        <w:rPr>
          <w:rtl/>
        </w:rPr>
        <w:t>פקחים</w:t>
      </w:r>
      <w:bookmarkStart w:id="18172" w:name="_ETM_Q59_249860"/>
      <w:bookmarkStart w:id="18173" w:name="_ETM_Q59_250220"/>
      <w:bookmarkEnd w:id="18172"/>
      <w:bookmarkEnd w:id="18173"/>
      <w:r>
        <w:rPr>
          <w:rFonts w:hint="cs"/>
          <w:rtl/>
        </w:rPr>
        <w:t xml:space="preserve"> ו</w:t>
      </w:r>
      <w:r w:rsidRPr="00A56EEC">
        <w:rPr>
          <w:rtl/>
        </w:rPr>
        <w:t xml:space="preserve">הגדלת </w:t>
      </w:r>
      <w:bookmarkStart w:id="18174" w:name="_ETM_Q59_250670"/>
      <w:bookmarkEnd w:id="18174"/>
      <w:r w:rsidRPr="00A56EEC">
        <w:rPr>
          <w:rtl/>
        </w:rPr>
        <w:t xml:space="preserve">הסמכויות </w:t>
      </w:r>
      <w:bookmarkStart w:id="18175" w:name="_ETM_Q59_251209"/>
      <w:bookmarkEnd w:id="18175"/>
      <w:r w:rsidRPr="00A56EEC">
        <w:rPr>
          <w:rtl/>
        </w:rPr>
        <w:t>שלהם</w:t>
      </w:r>
      <w:r>
        <w:rPr>
          <w:rFonts w:hint="cs"/>
          <w:rtl/>
        </w:rPr>
        <w:t>.</w:t>
      </w:r>
      <w:r w:rsidRPr="00A56EEC">
        <w:rPr>
          <w:rtl/>
        </w:rPr>
        <w:t xml:space="preserve"> </w:t>
      </w:r>
      <w:bookmarkStart w:id="18176" w:name="_ETM_Q59_251509"/>
      <w:bookmarkEnd w:id="18176"/>
      <w:r w:rsidRPr="00A56EEC">
        <w:rPr>
          <w:rtl/>
        </w:rPr>
        <w:t xml:space="preserve">זה </w:t>
      </w:r>
      <w:bookmarkStart w:id="18177" w:name="_ETM_Q59_251990"/>
      <w:bookmarkEnd w:id="18177"/>
      <w:r w:rsidRPr="00A56EEC">
        <w:rPr>
          <w:rtl/>
        </w:rPr>
        <w:t xml:space="preserve">ייעול </w:t>
      </w:r>
      <w:bookmarkStart w:id="18178" w:name="_ETM_Q59_252439"/>
      <w:bookmarkEnd w:id="18178"/>
      <w:r>
        <w:rPr>
          <w:rFonts w:hint="cs"/>
          <w:rtl/>
        </w:rPr>
        <w:t>ו</w:t>
      </w:r>
      <w:r w:rsidRPr="00A56EEC">
        <w:rPr>
          <w:rtl/>
        </w:rPr>
        <w:t xml:space="preserve">שימוש </w:t>
      </w:r>
      <w:bookmarkStart w:id="18179" w:name="_ETM_Q59_252950"/>
      <w:bookmarkEnd w:id="18179"/>
      <w:r w:rsidRPr="00A56EEC">
        <w:rPr>
          <w:rtl/>
        </w:rPr>
        <w:t xml:space="preserve">בתחבורה </w:t>
      </w:r>
      <w:bookmarkStart w:id="18180" w:name="_ETM_Q59_253490"/>
      <w:bookmarkEnd w:id="18180"/>
      <w:r w:rsidRPr="00A56EEC">
        <w:rPr>
          <w:rtl/>
        </w:rPr>
        <w:t xml:space="preserve">הציבורית </w:t>
      </w:r>
      <w:bookmarkStart w:id="18181" w:name="_ETM_Q59_254360"/>
      <w:bookmarkEnd w:id="18181"/>
      <w:r w:rsidR="00396600">
        <w:rPr>
          <w:rFonts w:hint="cs"/>
          <w:rtl/>
        </w:rPr>
        <w:t xml:space="preserve">– </w:t>
      </w:r>
      <w:r w:rsidRPr="00A56EEC">
        <w:rPr>
          <w:rtl/>
        </w:rPr>
        <w:t xml:space="preserve">ממשלת </w:t>
      </w:r>
      <w:bookmarkStart w:id="18182" w:name="_ETM_Q59_254840"/>
      <w:bookmarkEnd w:id="18182"/>
      <w:r w:rsidRPr="00A56EEC">
        <w:rPr>
          <w:rtl/>
        </w:rPr>
        <w:t>ישראל</w:t>
      </w:r>
      <w:bookmarkStart w:id="18183" w:name="_ETM_Q59_255770"/>
      <w:bookmarkStart w:id="18184" w:name="_ETM_Q59_256490"/>
      <w:bookmarkEnd w:id="18183"/>
      <w:bookmarkEnd w:id="18184"/>
      <w:r>
        <w:rPr>
          <w:rFonts w:hint="cs"/>
          <w:rtl/>
        </w:rPr>
        <w:t xml:space="preserve">, 2023. </w:t>
      </w:r>
    </w:p>
    <w:p w:rsidR="00CD1EEA" w:rsidRDefault="00CD1EEA" w:rsidP="00223BCB">
      <w:pPr>
        <w:ind w:firstLine="0"/>
        <w:rPr>
          <w:rtl/>
        </w:rPr>
      </w:pPr>
      <w:bookmarkStart w:id="18185" w:name="_ETM_Q59_256000"/>
      <w:bookmarkEnd w:id="18185"/>
    </w:p>
    <w:p w:rsidR="00CD1EEA" w:rsidRDefault="00CD1EEA" w:rsidP="00223BCB">
      <w:pPr>
        <w:pStyle w:val="af9"/>
        <w:keepNext/>
      </w:pPr>
      <w:r w:rsidRPr="0027187D">
        <w:rPr>
          <w:rStyle w:val="TagStyle"/>
          <w:rtl/>
        </w:rPr>
        <w:t xml:space="preserve"> &lt;&lt; יור &gt;&gt;</w:t>
      </w:r>
      <w:r w:rsidRPr="0069015C">
        <w:rPr>
          <w:rStyle w:val="TagStyle"/>
          <w:rtl/>
        </w:rPr>
        <w:t xml:space="preserve"> </w:t>
      </w:r>
      <w:r>
        <w:rPr>
          <w:rtl/>
        </w:rPr>
        <w:t>היו"ר אוריאל בוסו:</w:t>
      </w:r>
      <w:r w:rsidRPr="0069015C">
        <w:rPr>
          <w:rStyle w:val="TagStyle"/>
          <w:rtl/>
        </w:rPr>
        <w:t xml:space="preserve"> </w:t>
      </w:r>
      <w:r w:rsidRPr="0027187D">
        <w:rPr>
          <w:rStyle w:val="TagStyle"/>
          <w:rtl/>
        </w:rPr>
        <w:t>&lt;&lt; יור &gt;&gt;</w:t>
      </w:r>
      <w:r>
        <w:rPr>
          <w:rtl/>
        </w:rPr>
        <w:t xml:space="preserve"> </w:t>
      </w:r>
    </w:p>
    <w:p w:rsidR="00CD1EEA" w:rsidRDefault="00CD1EEA" w:rsidP="001B10C0"/>
    <w:p w:rsidR="00CD1EEA" w:rsidRDefault="00CD1EEA" w:rsidP="00396600">
      <w:pPr>
        <w:rPr>
          <w:rtl/>
        </w:rPr>
      </w:pPr>
      <w:r>
        <w:rPr>
          <w:rFonts w:hint="cs"/>
          <w:rtl/>
        </w:rPr>
        <w:t xml:space="preserve">רגע, רגע, רגע. אם דיברת על הוספת פקחים, </w:t>
      </w:r>
      <w:r w:rsidRPr="00A56EEC">
        <w:rPr>
          <w:rtl/>
        </w:rPr>
        <w:t xml:space="preserve">הראשונה </w:t>
      </w:r>
      <w:bookmarkStart w:id="18186" w:name="_ETM_Q59_262679"/>
      <w:bookmarkEnd w:id="18186"/>
      <w:r w:rsidRPr="00A56EEC">
        <w:rPr>
          <w:rtl/>
        </w:rPr>
        <w:t xml:space="preserve">שהגדילה </w:t>
      </w:r>
      <w:bookmarkStart w:id="18187" w:name="_ETM_Q59_263249"/>
      <w:bookmarkEnd w:id="18187"/>
      <w:r w:rsidR="00396600">
        <w:rPr>
          <w:rFonts w:hint="cs"/>
          <w:rtl/>
        </w:rPr>
        <w:t>והוסיפה</w:t>
      </w:r>
      <w:r w:rsidRPr="00A56EEC">
        <w:rPr>
          <w:rtl/>
        </w:rPr>
        <w:t xml:space="preserve"> </w:t>
      </w:r>
      <w:bookmarkStart w:id="18188" w:name="_ETM_Q59_263700"/>
      <w:bookmarkEnd w:id="18188"/>
      <w:r w:rsidRPr="00A56EEC">
        <w:rPr>
          <w:rtl/>
        </w:rPr>
        <w:t xml:space="preserve">פקחים </w:t>
      </w:r>
      <w:bookmarkStart w:id="18189" w:name="_ETM_Q59_264359"/>
      <w:bookmarkEnd w:id="18189"/>
      <w:r w:rsidRPr="00A56EEC">
        <w:rPr>
          <w:rtl/>
        </w:rPr>
        <w:t xml:space="preserve">לבדוק </w:t>
      </w:r>
      <w:bookmarkStart w:id="18190" w:name="_ETM_Q59_264929"/>
      <w:bookmarkEnd w:id="18190"/>
      <w:r w:rsidRPr="00A56EEC">
        <w:rPr>
          <w:rtl/>
        </w:rPr>
        <w:t xml:space="preserve">את </w:t>
      </w:r>
      <w:bookmarkStart w:id="18191" w:name="_ETM_Q59_265109"/>
      <w:bookmarkEnd w:id="18191"/>
      <w:r w:rsidRPr="00A56EEC">
        <w:rPr>
          <w:rtl/>
        </w:rPr>
        <w:t xml:space="preserve">ההפרדה </w:t>
      </w:r>
      <w:bookmarkStart w:id="18192" w:name="_ETM_Q59_265619"/>
      <w:bookmarkEnd w:id="18192"/>
      <w:r w:rsidRPr="00A56EEC">
        <w:rPr>
          <w:rtl/>
        </w:rPr>
        <w:t xml:space="preserve">המגדרית </w:t>
      </w:r>
      <w:bookmarkStart w:id="18193" w:name="_ETM_Q59_266249"/>
      <w:bookmarkEnd w:id="18193"/>
      <w:r w:rsidRPr="00A56EEC">
        <w:rPr>
          <w:rtl/>
        </w:rPr>
        <w:t>באוטובוסים</w:t>
      </w:r>
      <w:r>
        <w:rPr>
          <w:rFonts w:hint="cs"/>
          <w:rtl/>
        </w:rPr>
        <w:t>,</w:t>
      </w:r>
      <w:r w:rsidRPr="00A56EEC">
        <w:rPr>
          <w:rtl/>
        </w:rPr>
        <w:t xml:space="preserve"> </w:t>
      </w:r>
      <w:bookmarkStart w:id="18194" w:name="_ETM_Q59_267479"/>
      <w:bookmarkEnd w:id="18194"/>
      <w:r w:rsidRPr="00A56EEC">
        <w:rPr>
          <w:rtl/>
        </w:rPr>
        <w:t>ז</w:t>
      </w:r>
      <w:r>
        <w:rPr>
          <w:rFonts w:hint="cs"/>
          <w:rtl/>
        </w:rPr>
        <w:t>ו</w:t>
      </w:r>
      <w:r w:rsidRPr="00A56EEC">
        <w:rPr>
          <w:rtl/>
        </w:rPr>
        <w:t xml:space="preserve"> </w:t>
      </w:r>
      <w:bookmarkStart w:id="18195" w:name="_ETM_Q59_267600"/>
      <w:bookmarkEnd w:id="18195"/>
      <w:r>
        <w:rPr>
          <w:rFonts w:hint="cs"/>
          <w:rtl/>
        </w:rPr>
        <w:t xml:space="preserve">שרת </w:t>
      </w:r>
      <w:r>
        <w:rPr>
          <w:rtl/>
        </w:rPr>
        <w:t>–</w:t>
      </w:r>
      <w:r>
        <w:rPr>
          <w:rFonts w:hint="cs"/>
          <w:rtl/>
        </w:rPr>
        <w:t xml:space="preserve"> קראתם "</w:t>
      </w:r>
      <w:proofErr w:type="spellStart"/>
      <w:r>
        <w:rPr>
          <w:rFonts w:hint="cs"/>
          <w:rtl/>
        </w:rPr>
        <w:t>הטיקטוק</w:t>
      </w:r>
      <w:proofErr w:type="spellEnd"/>
      <w:r>
        <w:rPr>
          <w:rFonts w:hint="cs"/>
          <w:rtl/>
        </w:rPr>
        <w:t xml:space="preserve">"? – שרת </w:t>
      </w:r>
      <w:proofErr w:type="spellStart"/>
      <w:r>
        <w:rPr>
          <w:rFonts w:hint="cs"/>
          <w:rtl/>
        </w:rPr>
        <w:t>הטיקטוק</w:t>
      </w:r>
      <w:proofErr w:type="spellEnd"/>
      <w:r w:rsidRPr="00A56EEC">
        <w:rPr>
          <w:rtl/>
        </w:rPr>
        <w:t xml:space="preserve"> </w:t>
      </w:r>
      <w:bookmarkStart w:id="18196" w:name="_ETM_Q59_271159"/>
      <w:bookmarkEnd w:id="18196"/>
      <w:r w:rsidRPr="00A56EEC">
        <w:rPr>
          <w:rtl/>
        </w:rPr>
        <w:t>הקודמת</w:t>
      </w:r>
      <w:r>
        <w:rPr>
          <w:rFonts w:hint="cs"/>
          <w:rtl/>
        </w:rPr>
        <w:t>,</w:t>
      </w:r>
      <w:r w:rsidRPr="00A56EEC">
        <w:rPr>
          <w:rtl/>
        </w:rPr>
        <w:t xml:space="preserve"> </w:t>
      </w:r>
      <w:bookmarkStart w:id="18197" w:name="_ETM_Q59_272299"/>
      <w:bookmarkEnd w:id="18197"/>
      <w:r>
        <w:rPr>
          <w:rFonts w:hint="cs"/>
          <w:rtl/>
        </w:rPr>
        <w:t xml:space="preserve">מרב מיכאלי. ואחר </w:t>
      </w:r>
      <w:bookmarkStart w:id="18198" w:name="_ETM_Q59_288954"/>
      <w:bookmarkEnd w:id="18198"/>
      <w:r>
        <w:rPr>
          <w:rFonts w:hint="cs"/>
          <w:rtl/>
        </w:rPr>
        <w:t>כך הגיע דוח גם של מבקר המדינה שלא הייתה שום הפרדה מגדרית.</w:t>
      </w:r>
      <w:bookmarkStart w:id="18199" w:name="_ETM_Q59_270000"/>
      <w:bookmarkStart w:id="18200" w:name="_ETM_Q59_278829"/>
      <w:bookmarkEnd w:id="18199"/>
      <w:bookmarkEnd w:id="18200"/>
      <w:r>
        <w:rPr>
          <w:rFonts w:hint="cs"/>
          <w:rtl/>
        </w:rPr>
        <w:t xml:space="preserve"> זה היה כסף לחינם.</w:t>
      </w:r>
    </w:p>
    <w:p w:rsidR="00CD1EEA" w:rsidRPr="00396600" w:rsidRDefault="00CD1EEA" w:rsidP="001B10C0">
      <w:pPr>
        <w:rPr>
          <w:rtl/>
        </w:rPr>
      </w:pPr>
    </w:p>
    <w:p w:rsidR="00CD1EEA" w:rsidRDefault="00CD1EEA" w:rsidP="00223BCB">
      <w:pPr>
        <w:pStyle w:val="-"/>
        <w:keepNext/>
        <w:rPr>
          <w:rtl/>
        </w:rPr>
      </w:pPr>
      <w:bookmarkStart w:id="18201" w:name="ET_speakercontinue_6361_18"/>
      <w:r w:rsidRPr="00150314">
        <w:rPr>
          <w:rStyle w:val="TagStyle"/>
          <w:rtl/>
        </w:rPr>
        <w:t xml:space="preserve"> &lt;&lt; דובר_המשך &gt;&gt; </w:t>
      </w:r>
      <w:r>
        <w:rPr>
          <w:rtl/>
        </w:rPr>
        <w:t>נאור שירי (יש עתיד):</w:t>
      </w:r>
      <w:r w:rsidRPr="00150314">
        <w:rPr>
          <w:rStyle w:val="TagStyle"/>
          <w:rtl/>
        </w:rPr>
        <w:t xml:space="preserve"> &lt;&lt; דובר_המשך &gt;&gt;</w:t>
      </w:r>
      <w:r>
        <w:rPr>
          <w:rtl/>
        </w:rPr>
        <w:t xml:space="preserve"> </w:t>
      </w:r>
      <w:bookmarkEnd w:id="18201"/>
    </w:p>
    <w:p w:rsidR="00CD1EEA" w:rsidRPr="00150314" w:rsidRDefault="00CD1EEA" w:rsidP="00223BCB">
      <w:pPr>
        <w:ind w:firstLine="0"/>
        <w:rPr>
          <w:rtl/>
          <w:lang w:eastAsia="he-IL"/>
        </w:rPr>
      </w:pPr>
    </w:p>
    <w:p w:rsidR="00CD1EEA" w:rsidRDefault="00CD1EEA" w:rsidP="00223BCB">
      <w:pPr>
        <w:rPr>
          <w:rtl/>
        </w:rPr>
      </w:pPr>
      <w:r w:rsidRPr="00A56EEC">
        <w:rPr>
          <w:rtl/>
        </w:rPr>
        <w:t xml:space="preserve">אז </w:t>
      </w:r>
      <w:bookmarkStart w:id="18202" w:name="_ETM_Q59_279009"/>
      <w:bookmarkEnd w:id="18202"/>
      <w:r w:rsidRPr="00A56EEC">
        <w:rPr>
          <w:rtl/>
        </w:rPr>
        <w:t>רגע</w:t>
      </w:r>
      <w:r>
        <w:rPr>
          <w:rFonts w:hint="cs"/>
          <w:rtl/>
        </w:rPr>
        <w:t>,</w:t>
      </w:r>
      <w:r w:rsidRPr="00A56EEC">
        <w:rPr>
          <w:rtl/>
        </w:rPr>
        <w:t xml:space="preserve"> </w:t>
      </w:r>
      <w:bookmarkStart w:id="18203" w:name="_ETM_Q59_279249"/>
      <w:bookmarkEnd w:id="18203"/>
      <w:r w:rsidRPr="00A56EEC">
        <w:rPr>
          <w:rtl/>
        </w:rPr>
        <w:t xml:space="preserve">יש </w:t>
      </w:r>
      <w:bookmarkStart w:id="18204" w:name="_ETM_Q59_279459"/>
      <w:bookmarkEnd w:id="18204"/>
      <w:r>
        <w:rPr>
          <w:rFonts w:hint="cs"/>
          <w:rtl/>
        </w:rPr>
        <w:t>לי שאלה.</w:t>
      </w:r>
      <w:r w:rsidRPr="00A56EEC">
        <w:rPr>
          <w:rtl/>
        </w:rPr>
        <w:t xml:space="preserve"> </w:t>
      </w:r>
      <w:bookmarkStart w:id="18205" w:name="_ETM_Q59_279789"/>
      <w:bookmarkStart w:id="18206" w:name="_ETM_Q59_280149"/>
      <w:bookmarkEnd w:id="18205"/>
      <w:bookmarkEnd w:id="18206"/>
      <w:r w:rsidRPr="00A56EEC">
        <w:rPr>
          <w:rtl/>
        </w:rPr>
        <w:t xml:space="preserve">אין </w:t>
      </w:r>
      <w:bookmarkStart w:id="18207" w:name="_ETM_Q59_280299"/>
      <w:bookmarkEnd w:id="18207"/>
      <w:r w:rsidRPr="00A56EEC">
        <w:rPr>
          <w:rtl/>
        </w:rPr>
        <w:t xml:space="preserve">לי </w:t>
      </w:r>
      <w:bookmarkStart w:id="18208" w:name="_ETM_Q59_280389"/>
      <w:bookmarkEnd w:id="18208"/>
      <w:r w:rsidRPr="00A56EEC">
        <w:rPr>
          <w:rtl/>
        </w:rPr>
        <w:t xml:space="preserve">בעיה </w:t>
      </w:r>
      <w:bookmarkStart w:id="18209" w:name="_ETM_Q59_280659"/>
      <w:bookmarkEnd w:id="18209"/>
      <w:r w:rsidRPr="00A56EEC">
        <w:rPr>
          <w:rtl/>
        </w:rPr>
        <w:t xml:space="preserve">עם </w:t>
      </w:r>
      <w:bookmarkStart w:id="18210" w:name="_ETM_Q59_280779"/>
      <w:bookmarkEnd w:id="18210"/>
      <w:r w:rsidRPr="00A56EEC">
        <w:rPr>
          <w:rtl/>
        </w:rPr>
        <w:t>להוסיף</w:t>
      </w:r>
      <w:r>
        <w:rPr>
          <w:rFonts w:hint="cs"/>
          <w:rtl/>
        </w:rPr>
        <w:t xml:space="preserve"> פקחים,</w:t>
      </w:r>
      <w:r w:rsidRPr="00A56EEC">
        <w:rPr>
          <w:rtl/>
        </w:rPr>
        <w:t xml:space="preserve"> </w:t>
      </w:r>
      <w:bookmarkStart w:id="18211" w:name="_ETM_Q59_282290"/>
      <w:bookmarkEnd w:id="18211"/>
      <w:r w:rsidRPr="00A56EEC">
        <w:rPr>
          <w:rtl/>
        </w:rPr>
        <w:t xml:space="preserve">אין </w:t>
      </w:r>
      <w:bookmarkStart w:id="18212" w:name="_ETM_Q59_282530"/>
      <w:bookmarkEnd w:id="18212"/>
      <w:r w:rsidRPr="00A56EEC">
        <w:rPr>
          <w:rtl/>
        </w:rPr>
        <w:t xml:space="preserve">לי </w:t>
      </w:r>
      <w:bookmarkStart w:id="18213" w:name="_ETM_Q59_282620"/>
      <w:bookmarkEnd w:id="18213"/>
      <w:r w:rsidRPr="00A56EEC">
        <w:rPr>
          <w:rtl/>
        </w:rPr>
        <w:t>בעיה</w:t>
      </w:r>
      <w:r>
        <w:rPr>
          <w:rFonts w:hint="cs"/>
          <w:rtl/>
        </w:rPr>
        <w:t>,</w:t>
      </w:r>
      <w:r w:rsidRPr="00A56EEC">
        <w:rPr>
          <w:rtl/>
        </w:rPr>
        <w:t xml:space="preserve"> </w:t>
      </w:r>
      <w:bookmarkStart w:id="18214" w:name="_ETM_Q59_283319"/>
      <w:bookmarkEnd w:id="18214"/>
      <w:r w:rsidRPr="00A56EEC">
        <w:rPr>
          <w:rtl/>
        </w:rPr>
        <w:t xml:space="preserve">אבל </w:t>
      </w:r>
      <w:bookmarkStart w:id="18215" w:name="_ETM_Q59_283740"/>
      <w:bookmarkEnd w:id="18215"/>
      <w:r>
        <w:rPr>
          <w:rFonts w:hint="cs"/>
          <w:rtl/>
        </w:rPr>
        <w:t xml:space="preserve">למה </w:t>
      </w:r>
      <w:r w:rsidRPr="00A56EEC">
        <w:rPr>
          <w:rtl/>
        </w:rPr>
        <w:t xml:space="preserve">אתה </w:t>
      </w:r>
      <w:bookmarkStart w:id="18216" w:name="_ETM_Q59_283920"/>
      <w:bookmarkEnd w:id="18216"/>
      <w:r>
        <w:rPr>
          <w:rFonts w:hint="cs"/>
          <w:rtl/>
        </w:rPr>
        <w:t xml:space="preserve">אומר שזה ייעול </w:t>
      </w:r>
      <w:bookmarkStart w:id="18217" w:name="_ETM_Q59_284670"/>
      <w:bookmarkEnd w:id="18217"/>
      <w:r>
        <w:rPr>
          <w:rFonts w:hint="cs"/>
          <w:rtl/>
        </w:rPr>
        <w:t>ו</w:t>
      </w:r>
      <w:r w:rsidRPr="00A56EEC">
        <w:rPr>
          <w:rtl/>
        </w:rPr>
        <w:t xml:space="preserve">שימוש </w:t>
      </w:r>
      <w:bookmarkStart w:id="18218" w:name="_ETM_Q59_285630"/>
      <w:bookmarkEnd w:id="18218"/>
      <w:r w:rsidRPr="00A56EEC">
        <w:rPr>
          <w:rtl/>
        </w:rPr>
        <w:t xml:space="preserve">בתחבורה </w:t>
      </w:r>
      <w:bookmarkStart w:id="18219" w:name="_ETM_Q59_286530"/>
      <w:bookmarkEnd w:id="18219"/>
      <w:r w:rsidRPr="00A56EEC">
        <w:rPr>
          <w:rtl/>
        </w:rPr>
        <w:t>ציבורית</w:t>
      </w:r>
      <w:r>
        <w:rPr>
          <w:rFonts w:hint="cs"/>
          <w:rtl/>
        </w:rPr>
        <w:t>?</w:t>
      </w:r>
      <w:r w:rsidRPr="00A56EEC">
        <w:rPr>
          <w:rtl/>
        </w:rPr>
        <w:t xml:space="preserve"> </w:t>
      </w:r>
      <w:bookmarkStart w:id="18220" w:name="_ETM_Q59_287069"/>
      <w:bookmarkStart w:id="18221" w:name="_ETM_Q59_287959"/>
      <w:bookmarkEnd w:id="18220"/>
      <w:bookmarkEnd w:id="18221"/>
      <w:r w:rsidRPr="00A56EEC">
        <w:rPr>
          <w:rtl/>
        </w:rPr>
        <w:t xml:space="preserve">מה </w:t>
      </w:r>
      <w:bookmarkStart w:id="18222" w:name="_ETM_Q59_288229"/>
      <w:bookmarkEnd w:id="18222"/>
      <w:r w:rsidRPr="00A56EEC">
        <w:rPr>
          <w:rtl/>
        </w:rPr>
        <w:t>קשור</w:t>
      </w:r>
      <w:r>
        <w:rPr>
          <w:rFonts w:hint="cs"/>
          <w:rtl/>
        </w:rPr>
        <w:t>?</w:t>
      </w:r>
      <w:r w:rsidRPr="00A56EEC">
        <w:rPr>
          <w:rtl/>
        </w:rPr>
        <w:t xml:space="preserve"> </w:t>
      </w:r>
      <w:bookmarkStart w:id="18223" w:name="_ETM_Q59_288590"/>
      <w:bookmarkEnd w:id="18223"/>
      <w:r w:rsidRPr="00A56EEC">
        <w:rPr>
          <w:rtl/>
        </w:rPr>
        <w:t>מה קשור ייעול</w:t>
      </w:r>
      <w:r>
        <w:rPr>
          <w:rFonts w:hint="cs"/>
          <w:rtl/>
        </w:rPr>
        <w:t>?</w:t>
      </w:r>
      <w:r w:rsidRPr="00A56EEC">
        <w:rPr>
          <w:rtl/>
        </w:rPr>
        <w:t xml:space="preserve"> </w:t>
      </w:r>
      <w:bookmarkStart w:id="18224" w:name="_ETM_Q59_289249"/>
      <w:bookmarkEnd w:id="18224"/>
      <w:r w:rsidRPr="00A56EEC">
        <w:rPr>
          <w:rtl/>
        </w:rPr>
        <w:t xml:space="preserve">אתה </w:t>
      </w:r>
      <w:bookmarkStart w:id="18225" w:name="_ETM_Q59_289399"/>
      <w:bookmarkEnd w:id="18225"/>
      <w:r w:rsidRPr="00A56EEC">
        <w:rPr>
          <w:rtl/>
        </w:rPr>
        <w:t xml:space="preserve">רוצה </w:t>
      </w:r>
      <w:bookmarkStart w:id="18226" w:name="_ETM_Q59_289639"/>
      <w:bookmarkEnd w:id="18226"/>
      <w:r w:rsidRPr="00A56EEC">
        <w:rPr>
          <w:rtl/>
        </w:rPr>
        <w:t xml:space="preserve">לייעל </w:t>
      </w:r>
      <w:bookmarkStart w:id="18227" w:name="_ETM_Q59_290060"/>
      <w:bookmarkEnd w:id="18227"/>
      <w:r w:rsidRPr="00A56EEC">
        <w:rPr>
          <w:rtl/>
        </w:rPr>
        <w:t xml:space="preserve">את </w:t>
      </w:r>
      <w:bookmarkStart w:id="18228" w:name="_ETM_Q59_290149"/>
      <w:bookmarkEnd w:id="18228"/>
      <w:r w:rsidRPr="00A56EEC">
        <w:rPr>
          <w:rtl/>
        </w:rPr>
        <w:t xml:space="preserve">השימוש </w:t>
      </w:r>
      <w:bookmarkStart w:id="18229" w:name="_ETM_Q59_290509"/>
      <w:bookmarkEnd w:id="18229"/>
      <w:r w:rsidRPr="00A56EEC">
        <w:rPr>
          <w:rtl/>
        </w:rPr>
        <w:t xml:space="preserve">בתחבורה </w:t>
      </w:r>
      <w:bookmarkStart w:id="18230" w:name="_ETM_Q59_291020"/>
      <w:bookmarkEnd w:id="18230"/>
      <w:r w:rsidRPr="00A56EEC">
        <w:rPr>
          <w:rtl/>
        </w:rPr>
        <w:t>ציבורית</w:t>
      </w:r>
      <w:r>
        <w:rPr>
          <w:rFonts w:hint="cs"/>
          <w:rtl/>
        </w:rPr>
        <w:t xml:space="preserve">? </w:t>
      </w:r>
      <w:r w:rsidRPr="00A56EEC">
        <w:rPr>
          <w:rtl/>
        </w:rPr>
        <w:t xml:space="preserve">תוסיף </w:t>
      </w:r>
      <w:bookmarkStart w:id="18231" w:name="_ETM_Q59_292099"/>
      <w:bookmarkEnd w:id="18231"/>
      <w:r w:rsidRPr="00A56EEC">
        <w:rPr>
          <w:rtl/>
        </w:rPr>
        <w:t xml:space="preserve">עוד </w:t>
      </w:r>
      <w:bookmarkStart w:id="18232" w:name="_ETM_Q59_292249"/>
      <w:bookmarkEnd w:id="18232"/>
      <w:proofErr w:type="spellStart"/>
      <w:r w:rsidRPr="00A56EEC">
        <w:rPr>
          <w:rtl/>
        </w:rPr>
        <w:t>נת"צים</w:t>
      </w:r>
      <w:proofErr w:type="spellEnd"/>
      <w:r>
        <w:rPr>
          <w:rFonts w:hint="cs"/>
          <w:rtl/>
        </w:rPr>
        <w:t>,</w:t>
      </w:r>
      <w:r w:rsidRPr="00A56EEC">
        <w:rPr>
          <w:rtl/>
        </w:rPr>
        <w:t xml:space="preserve"> </w:t>
      </w:r>
      <w:bookmarkStart w:id="18233" w:name="_ETM_Q59_293359"/>
      <w:bookmarkEnd w:id="18233"/>
      <w:r w:rsidRPr="00A56EEC">
        <w:rPr>
          <w:rtl/>
        </w:rPr>
        <w:t xml:space="preserve">תוסיף </w:t>
      </w:r>
      <w:bookmarkStart w:id="18234" w:name="_ETM_Q59_293779"/>
      <w:bookmarkEnd w:id="18234"/>
      <w:r w:rsidRPr="00A56EEC">
        <w:rPr>
          <w:rtl/>
        </w:rPr>
        <w:t xml:space="preserve">עוד </w:t>
      </w:r>
      <w:bookmarkStart w:id="18235" w:name="_ETM_Q59_293899"/>
      <w:bookmarkEnd w:id="18235"/>
      <w:r w:rsidRPr="00A56EEC">
        <w:rPr>
          <w:rtl/>
        </w:rPr>
        <w:t>רכבות</w:t>
      </w:r>
      <w:r>
        <w:rPr>
          <w:rFonts w:hint="cs"/>
          <w:rtl/>
        </w:rPr>
        <w:t>,</w:t>
      </w:r>
      <w:r w:rsidRPr="00A56EEC">
        <w:rPr>
          <w:rtl/>
        </w:rPr>
        <w:t xml:space="preserve"> </w:t>
      </w:r>
      <w:bookmarkStart w:id="18236" w:name="_ETM_Q59_294889"/>
      <w:bookmarkEnd w:id="18236"/>
      <w:r w:rsidRPr="00A56EEC">
        <w:rPr>
          <w:rtl/>
        </w:rPr>
        <w:t xml:space="preserve">תחשמל </w:t>
      </w:r>
      <w:bookmarkStart w:id="18237" w:name="_ETM_Q59_295459"/>
      <w:bookmarkEnd w:id="18237"/>
      <w:r w:rsidRPr="00A56EEC">
        <w:rPr>
          <w:rtl/>
        </w:rPr>
        <w:t xml:space="preserve">את </w:t>
      </w:r>
      <w:bookmarkStart w:id="18238" w:name="_ETM_Q59_295520"/>
      <w:bookmarkEnd w:id="18238"/>
      <w:r w:rsidRPr="00A56EEC">
        <w:rPr>
          <w:rtl/>
        </w:rPr>
        <w:t>הרכבות</w:t>
      </w:r>
      <w:r>
        <w:rPr>
          <w:rFonts w:hint="cs"/>
          <w:rtl/>
        </w:rPr>
        <w:t>,</w:t>
      </w:r>
      <w:r w:rsidRPr="00A56EEC">
        <w:rPr>
          <w:rtl/>
        </w:rPr>
        <w:t xml:space="preserve"> </w:t>
      </w:r>
      <w:bookmarkStart w:id="18239" w:name="_ETM_Q59_296509"/>
      <w:bookmarkEnd w:id="18239"/>
      <w:r w:rsidRPr="00A56EEC">
        <w:rPr>
          <w:rtl/>
        </w:rPr>
        <w:t xml:space="preserve">תתייחס </w:t>
      </w:r>
      <w:bookmarkStart w:id="18240" w:name="_ETM_Q59_297079"/>
      <w:bookmarkEnd w:id="18240"/>
      <w:r w:rsidRPr="00A56EEC">
        <w:rPr>
          <w:rtl/>
        </w:rPr>
        <w:t xml:space="preserve">לתחבורה </w:t>
      </w:r>
      <w:bookmarkStart w:id="18241" w:name="_ETM_Q59_297560"/>
      <w:bookmarkEnd w:id="18241"/>
      <w:r w:rsidRPr="00A56EEC">
        <w:rPr>
          <w:rtl/>
        </w:rPr>
        <w:t xml:space="preserve">הציבורית </w:t>
      </w:r>
      <w:bookmarkStart w:id="18242" w:name="_ETM_Q59_298069"/>
      <w:bookmarkEnd w:id="18242"/>
      <w:proofErr w:type="spellStart"/>
      <w:r>
        <w:rPr>
          <w:rFonts w:hint="cs"/>
          <w:rtl/>
        </w:rPr>
        <w:t>כאקו</w:t>
      </w:r>
      <w:bookmarkStart w:id="18243" w:name="_ETM_Q59_298549"/>
      <w:bookmarkEnd w:id="18243"/>
      <w:r w:rsidRPr="00A56EEC">
        <w:rPr>
          <w:rtl/>
        </w:rPr>
        <w:t>סיסטם</w:t>
      </w:r>
      <w:proofErr w:type="spellEnd"/>
      <w:r w:rsidRPr="00A56EEC">
        <w:rPr>
          <w:rtl/>
        </w:rPr>
        <w:t xml:space="preserve"> </w:t>
      </w:r>
      <w:bookmarkStart w:id="18244" w:name="_ETM_Q59_298969"/>
      <w:bookmarkEnd w:id="18244"/>
      <w:r w:rsidRPr="00A56EEC">
        <w:rPr>
          <w:rtl/>
        </w:rPr>
        <w:t xml:space="preserve">ותקשר </w:t>
      </w:r>
      <w:bookmarkStart w:id="18245" w:name="_ETM_Q59_299539"/>
      <w:bookmarkEnd w:id="18245"/>
      <w:r w:rsidRPr="00A56EEC">
        <w:rPr>
          <w:rtl/>
        </w:rPr>
        <w:t xml:space="preserve">בין </w:t>
      </w:r>
      <w:bookmarkStart w:id="18246" w:name="_ETM_Q59_299929"/>
      <w:bookmarkEnd w:id="18246"/>
      <w:r w:rsidRPr="00A56EEC">
        <w:rPr>
          <w:rtl/>
        </w:rPr>
        <w:t xml:space="preserve">אוטובוס </w:t>
      </w:r>
      <w:bookmarkStart w:id="18247" w:name="_ETM_Q59_300829"/>
      <w:bookmarkEnd w:id="18247"/>
      <w:r w:rsidRPr="00A56EEC">
        <w:rPr>
          <w:rtl/>
        </w:rPr>
        <w:t xml:space="preserve">שמגיע </w:t>
      </w:r>
      <w:bookmarkStart w:id="18248" w:name="_ETM_Q59_301579"/>
      <w:bookmarkEnd w:id="18248"/>
      <w:r w:rsidRPr="00A56EEC">
        <w:rPr>
          <w:rtl/>
        </w:rPr>
        <w:t xml:space="preserve">משכונות </w:t>
      </w:r>
      <w:bookmarkStart w:id="18249" w:name="_ETM_Q59_302479"/>
      <w:bookmarkEnd w:id="18249"/>
      <w:r w:rsidRPr="00A56EEC">
        <w:rPr>
          <w:rtl/>
        </w:rPr>
        <w:t xml:space="preserve">לרכבת </w:t>
      </w:r>
      <w:bookmarkStart w:id="18250" w:name="_ETM_Q59_303529"/>
      <w:bookmarkEnd w:id="18250"/>
      <w:r w:rsidRPr="00A56EEC">
        <w:rPr>
          <w:rtl/>
        </w:rPr>
        <w:t>פרברית</w:t>
      </w:r>
      <w:r>
        <w:rPr>
          <w:rFonts w:hint="cs"/>
          <w:rtl/>
        </w:rPr>
        <w:t>,</w:t>
      </w:r>
      <w:r w:rsidRPr="00A56EEC">
        <w:rPr>
          <w:rtl/>
        </w:rPr>
        <w:t xml:space="preserve"> </w:t>
      </w:r>
      <w:bookmarkStart w:id="18251" w:name="_ETM_Q59_304399"/>
      <w:bookmarkEnd w:id="18251"/>
      <w:r w:rsidRPr="00A56EEC">
        <w:rPr>
          <w:rtl/>
        </w:rPr>
        <w:t xml:space="preserve">לרכבת </w:t>
      </w:r>
      <w:bookmarkStart w:id="18252" w:name="_ETM_Q59_305060"/>
      <w:bookmarkEnd w:id="18252"/>
      <w:r w:rsidRPr="00A56EEC">
        <w:rPr>
          <w:rtl/>
        </w:rPr>
        <w:t>מהירה</w:t>
      </w:r>
      <w:r>
        <w:rPr>
          <w:rFonts w:hint="cs"/>
          <w:rtl/>
        </w:rPr>
        <w:t>.</w:t>
      </w:r>
      <w:r w:rsidRPr="00A56EEC">
        <w:rPr>
          <w:rtl/>
        </w:rPr>
        <w:t xml:space="preserve"> </w:t>
      </w:r>
      <w:bookmarkStart w:id="18253" w:name="_ETM_Q59_305989"/>
      <w:bookmarkEnd w:id="18253"/>
      <w:r>
        <w:rPr>
          <w:rFonts w:hint="cs"/>
          <w:rtl/>
        </w:rPr>
        <w:t>ו</w:t>
      </w:r>
      <w:r w:rsidRPr="00A56EEC">
        <w:rPr>
          <w:rtl/>
        </w:rPr>
        <w:t>אני</w:t>
      </w:r>
      <w:r w:rsidRPr="0069015C">
        <w:rPr>
          <w:rtl/>
        </w:rPr>
        <w:t xml:space="preserve"> </w:t>
      </w:r>
      <w:r w:rsidRPr="00A56EEC">
        <w:rPr>
          <w:rtl/>
        </w:rPr>
        <w:t xml:space="preserve">בכלל </w:t>
      </w:r>
      <w:bookmarkStart w:id="18254" w:name="_ETM_Q59_306229"/>
      <w:bookmarkEnd w:id="18254"/>
      <w:r w:rsidRPr="00A56EEC">
        <w:rPr>
          <w:rtl/>
        </w:rPr>
        <w:t xml:space="preserve">לא </w:t>
      </w:r>
      <w:bookmarkStart w:id="18255" w:name="_ETM_Q59_306319"/>
      <w:bookmarkEnd w:id="18255"/>
      <w:r w:rsidRPr="00A56EEC">
        <w:rPr>
          <w:rtl/>
        </w:rPr>
        <w:t xml:space="preserve">רוצה </w:t>
      </w:r>
      <w:bookmarkStart w:id="18256" w:name="_ETM_Q59_306560"/>
      <w:bookmarkStart w:id="18257" w:name="_ETM_Q59_306889"/>
      <w:bookmarkEnd w:id="18256"/>
      <w:bookmarkEnd w:id="18257"/>
      <w:r w:rsidRPr="00A56EEC">
        <w:rPr>
          <w:rtl/>
        </w:rPr>
        <w:t xml:space="preserve">להתחיל </w:t>
      </w:r>
      <w:bookmarkStart w:id="18258" w:name="_ETM_Q59_307159"/>
      <w:bookmarkEnd w:id="18258"/>
      <w:r w:rsidRPr="00A56EEC">
        <w:rPr>
          <w:rtl/>
        </w:rPr>
        <w:t xml:space="preserve">לדבר </w:t>
      </w:r>
      <w:bookmarkStart w:id="18259" w:name="_ETM_Q59_307459"/>
      <w:bookmarkEnd w:id="18259"/>
      <w:r w:rsidRPr="00A56EEC">
        <w:rPr>
          <w:rtl/>
        </w:rPr>
        <w:t xml:space="preserve">על </w:t>
      </w:r>
      <w:bookmarkStart w:id="18260" w:name="_ETM_Q59_307579"/>
      <w:bookmarkEnd w:id="18260"/>
      <w:r w:rsidRPr="00A56EEC">
        <w:rPr>
          <w:rtl/>
        </w:rPr>
        <w:t>מטרו</w:t>
      </w:r>
      <w:r>
        <w:rPr>
          <w:rFonts w:hint="cs"/>
          <w:rtl/>
        </w:rPr>
        <w:t>,</w:t>
      </w:r>
      <w:r w:rsidRPr="00A56EEC">
        <w:rPr>
          <w:rtl/>
        </w:rPr>
        <w:t xml:space="preserve"> </w:t>
      </w:r>
      <w:bookmarkStart w:id="18261" w:name="_ETM_Q59_308239"/>
      <w:bookmarkStart w:id="18262" w:name="_ETM_Q59_309590"/>
      <w:bookmarkEnd w:id="18261"/>
      <w:bookmarkEnd w:id="18262"/>
      <w:r w:rsidRPr="0069015C">
        <w:rPr>
          <w:rtl/>
        </w:rPr>
        <w:t>רחמנא ליצלן</w:t>
      </w:r>
      <w:r>
        <w:rPr>
          <w:rFonts w:hint="cs"/>
          <w:rtl/>
        </w:rPr>
        <w:t>,</w:t>
      </w:r>
      <w:r w:rsidRPr="0069015C">
        <w:rPr>
          <w:rtl/>
        </w:rPr>
        <w:t xml:space="preserve"> </w:t>
      </w:r>
      <w:r w:rsidRPr="00A56EEC">
        <w:rPr>
          <w:rtl/>
        </w:rPr>
        <w:t>נכון</w:t>
      </w:r>
      <w:r>
        <w:rPr>
          <w:rFonts w:hint="cs"/>
          <w:rtl/>
        </w:rPr>
        <w:t>?</w:t>
      </w:r>
      <w:r w:rsidRPr="00A56EEC">
        <w:rPr>
          <w:rtl/>
        </w:rPr>
        <w:t xml:space="preserve"> </w:t>
      </w:r>
      <w:bookmarkStart w:id="18263" w:name="_ETM_Q59_310280"/>
      <w:bookmarkEnd w:id="18263"/>
      <w:r w:rsidRPr="00A56EEC">
        <w:rPr>
          <w:rtl/>
        </w:rPr>
        <w:t xml:space="preserve">זה </w:t>
      </w:r>
      <w:bookmarkStart w:id="18264" w:name="_ETM_Q59_310610"/>
      <w:bookmarkEnd w:id="18264"/>
      <w:r w:rsidRPr="00A56EEC">
        <w:rPr>
          <w:rtl/>
        </w:rPr>
        <w:t xml:space="preserve">ייעול </w:t>
      </w:r>
      <w:bookmarkStart w:id="18265" w:name="_ETM_Q59_310970"/>
      <w:bookmarkEnd w:id="18265"/>
      <w:r w:rsidRPr="00A56EEC">
        <w:rPr>
          <w:rtl/>
        </w:rPr>
        <w:t xml:space="preserve">בשימוש </w:t>
      </w:r>
      <w:bookmarkStart w:id="18266" w:name="_ETM_Q59_311389"/>
      <w:bookmarkEnd w:id="18266"/>
      <w:r w:rsidRPr="00A56EEC">
        <w:rPr>
          <w:rtl/>
        </w:rPr>
        <w:t xml:space="preserve">בתחבורה </w:t>
      </w:r>
      <w:bookmarkStart w:id="18267" w:name="_ETM_Q59_311930"/>
      <w:bookmarkEnd w:id="18267"/>
      <w:r w:rsidRPr="00A56EEC">
        <w:rPr>
          <w:rtl/>
        </w:rPr>
        <w:t>הציבורית</w:t>
      </w:r>
      <w:r>
        <w:rPr>
          <w:rFonts w:hint="cs"/>
          <w:rtl/>
        </w:rPr>
        <w:t>,</w:t>
      </w:r>
      <w:r w:rsidRPr="00A56EEC">
        <w:rPr>
          <w:rtl/>
        </w:rPr>
        <w:t xml:space="preserve"> </w:t>
      </w:r>
      <w:bookmarkStart w:id="18268" w:name="_ETM_Q59_312799"/>
      <w:bookmarkEnd w:id="18268"/>
      <w:r w:rsidR="00396600">
        <w:rPr>
          <w:rFonts w:hint="cs"/>
          <w:rtl/>
        </w:rPr>
        <w:t>ו</w:t>
      </w:r>
      <w:r w:rsidRPr="00A56EEC">
        <w:rPr>
          <w:rtl/>
        </w:rPr>
        <w:t xml:space="preserve">לא </w:t>
      </w:r>
      <w:bookmarkStart w:id="18269" w:name="_ETM_Q59_313010"/>
      <w:bookmarkEnd w:id="18269"/>
      <w:r w:rsidRPr="00A56EEC">
        <w:rPr>
          <w:rtl/>
        </w:rPr>
        <w:t xml:space="preserve">להוסיף </w:t>
      </w:r>
      <w:bookmarkStart w:id="18270" w:name="_ETM_Q59_313430"/>
      <w:bookmarkEnd w:id="18270"/>
      <w:r w:rsidRPr="00A56EEC">
        <w:rPr>
          <w:rtl/>
        </w:rPr>
        <w:t xml:space="preserve">עוד </w:t>
      </w:r>
      <w:bookmarkStart w:id="18271" w:name="_ETM_Q59_313549"/>
      <w:bookmarkEnd w:id="18271"/>
      <w:r w:rsidRPr="00A56EEC">
        <w:rPr>
          <w:rtl/>
        </w:rPr>
        <w:t>פקחים</w:t>
      </w:r>
      <w:r>
        <w:rPr>
          <w:rFonts w:hint="cs"/>
          <w:rtl/>
        </w:rPr>
        <w:t>,</w:t>
      </w:r>
      <w:r w:rsidRPr="00A56EEC">
        <w:rPr>
          <w:rtl/>
        </w:rPr>
        <w:t xml:space="preserve"> </w:t>
      </w:r>
      <w:bookmarkStart w:id="18272" w:name="_ETM_Q59_314639"/>
      <w:bookmarkEnd w:id="18272"/>
      <w:r w:rsidRPr="00A56EEC">
        <w:rPr>
          <w:rtl/>
        </w:rPr>
        <w:t xml:space="preserve">עם </w:t>
      </w:r>
      <w:bookmarkStart w:id="18273" w:name="_ETM_Q59_314790"/>
      <w:bookmarkEnd w:id="18273"/>
      <w:r w:rsidRPr="00A56EEC">
        <w:rPr>
          <w:rtl/>
        </w:rPr>
        <w:t xml:space="preserve">כל </w:t>
      </w:r>
      <w:bookmarkStart w:id="18274" w:name="_ETM_Q59_315000"/>
      <w:bookmarkEnd w:id="18274"/>
      <w:r w:rsidRPr="00A56EEC">
        <w:rPr>
          <w:rtl/>
        </w:rPr>
        <w:t>הכבוד</w:t>
      </w:r>
      <w:r>
        <w:rPr>
          <w:rFonts w:hint="cs"/>
          <w:rtl/>
        </w:rPr>
        <w:t>.</w:t>
      </w:r>
      <w:r w:rsidRPr="00A56EEC">
        <w:rPr>
          <w:rtl/>
        </w:rPr>
        <w:t xml:space="preserve"> </w:t>
      </w:r>
      <w:bookmarkStart w:id="18275" w:name="_ETM_Q59_316550"/>
      <w:bookmarkEnd w:id="18275"/>
      <w:r w:rsidRPr="00A56EEC">
        <w:rPr>
          <w:rtl/>
        </w:rPr>
        <w:t>נכון</w:t>
      </w:r>
      <w:r>
        <w:rPr>
          <w:rFonts w:hint="cs"/>
          <w:rtl/>
        </w:rPr>
        <w:t>,</w:t>
      </w:r>
      <w:r w:rsidRPr="00A56EEC">
        <w:rPr>
          <w:rtl/>
        </w:rPr>
        <w:t xml:space="preserve"> </w:t>
      </w:r>
      <w:bookmarkStart w:id="18276" w:name="_ETM_Q59_317360"/>
      <w:bookmarkEnd w:id="18276"/>
      <w:r w:rsidRPr="00A56EEC">
        <w:rPr>
          <w:rtl/>
        </w:rPr>
        <w:t xml:space="preserve">גברתי </w:t>
      </w:r>
      <w:bookmarkStart w:id="18277" w:name="_ETM_Q59_317780"/>
      <w:bookmarkEnd w:id="18277"/>
      <w:r w:rsidRPr="00A56EEC">
        <w:rPr>
          <w:rtl/>
        </w:rPr>
        <w:t xml:space="preserve">שרת </w:t>
      </w:r>
      <w:bookmarkStart w:id="18278" w:name="_ETM_Q59_318080"/>
      <w:bookmarkEnd w:id="18278"/>
      <w:r w:rsidRPr="00A56EEC">
        <w:rPr>
          <w:rtl/>
        </w:rPr>
        <w:t>התחבורה</w:t>
      </w:r>
      <w:r>
        <w:rPr>
          <w:rFonts w:hint="cs"/>
          <w:rtl/>
        </w:rPr>
        <w:t>?</w:t>
      </w:r>
      <w:r w:rsidRPr="00A56EEC">
        <w:rPr>
          <w:rtl/>
        </w:rPr>
        <w:t xml:space="preserve"> </w:t>
      </w:r>
      <w:bookmarkStart w:id="18279" w:name="_ETM_Q59_318560"/>
      <w:bookmarkEnd w:id="18279"/>
      <w:r w:rsidRPr="00A56EEC">
        <w:rPr>
          <w:rtl/>
        </w:rPr>
        <w:t xml:space="preserve">ותודה </w:t>
      </w:r>
      <w:bookmarkStart w:id="18280" w:name="_ETM_Q59_318889"/>
      <w:bookmarkEnd w:id="18280"/>
      <w:r w:rsidRPr="00A56EEC">
        <w:rPr>
          <w:rtl/>
        </w:rPr>
        <w:t xml:space="preserve">רבה </w:t>
      </w:r>
      <w:bookmarkStart w:id="18281" w:name="_ETM_Q59_319130"/>
      <w:bookmarkEnd w:id="18281"/>
      <w:r w:rsidRPr="00A56EEC">
        <w:rPr>
          <w:rtl/>
        </w:rPr>
        <w:t xml:space="preserve">שנתת </w:t>
      </w:r>
      <w:bookmarkStart w:id="18282" w:name="_ETM_Q59_319550"/>
      <w:bookmarkEnd w:id="18282"/>
      <w:r w:rsidRPr="00A56EEC">
        <w:rPr>
          <w:rtl/>
        </w:rPr>
        <w:t xml:space="preserve">לי </w:t>
      </w:r>
      <w:bookmarkStart w:id="18283" w:name="_ETM_Q59_319669"/>
      <w:bookmarkEnd w:id="18283"/>
      <w:r w:rsidRPr="00A56EEC">
        <w:rPr>
          <w:rtl/>
        </w:rPr>
        <w:t xml:space="preserve">עוד </w:t>
      </w:r>
      <w:bookmarkStart w:id="18284" w:name="_ETM_Q59_319940"/>
      <w:bookmarkEnd w:id="18284"/>
      <w:r w:rsidRPr="00A56EEC">
        <w:rPr>
          <w:rtl/>
        </w:rPr>
        <w:t xml:space="preserve">על </w:t>
      </w:r>
      <w:bookmarkStart w:id="18285" w:name="_ETM_Q59_320090"/>
      <w:bookmarkEnd w:id="18285"/>
      <w:r w:rsidRPr="00A56EEC">
        <w:rPr>
          <w:rtl/>
        </w:rPr>
        <w:t xml:space="preserve">מה </w:t>
      </w:r>
      <w:bookmarkStart w:id="18286" w:name="_ETM_Q59_320210"/>
      <w:bookmarkEnd w:id="18286"/>
      <w:r w:rsidRPr="00A56EEC">
        <w:rPr>
          <w:rtl/>
        </w:rPr>
        <w:t>לדבר</w:t>
      </w:r>
      <w:r>
        <w:rPr>
          <w:rFonts w:hint="cs"/>
          <w:rtl/>
        </w:rPr>
        <w:t>.</w:t>
      </w:r>
    </w:p>
    <w:p w:rsidR="00CD1EEA" w:rsidRDefault="00CD1EEA" w:rsidP="00223BCB">
      <w:pPr>
        <w:rPr>
          <w:rtl/>
        </w:rPr>
      </w:pPr>
      <w:bookmarkStart w:id="18287" w:name="_ETM_Q59_321000"/>
      <w:bookmarkEnd w:id="18287"/>
    </w:p>
    <w:p w:rsidR="00CD1EEA" w:rsidRDefault="00CD1EEA" w:rsidP="00C92CF1">
      <w:pPr>
        <w:rPr>
          <w:rtl/>
        </w:rPr>
      </w:pPr>
      <w:r w:rsidRPr="00A56EEC">
        <w:rPr>
          <w:rtl/>
        </w:rPr>
        <w:t xml:space="preserve"> </w:t>
      </w:r>
      <w:bookmarkStart w:id="18288" w:name="_ETM_Q59_322100"/>
      <w:bookmarkEnd w:id="18288"/>
      <w:r w:rsidRPr="00A56EEC">
        <w:rPr>
          <w:rtl/>
        </w:rPr>
        <w:t xml:space="preserve">אדוני </w:t>
      </w:r>
      <w:bookmarkStart w:id="18289" w:name="_ETM_Q59_322460"/>
      <w:bookmarkEnd w:id="18289"/>
      <w:r w:rsidRPr="00A56EEC">
        <w:rPr>
          <w:rtl/>
        </w:rPr>
        <w:t>היושב-ראש</w:t>
      </w:r>
      <w:r>
        <w:rPr>
          <w:rFonts w:hint="cs"/>
          <w:rtl/>
        </w:rPr>
        <w:t>,</w:t>
      </w:r>
      <w:r w:rsidRPr="00A56EEC">
        <w:rPr>
          <w:rtl/>
        </w:rPr>
        <w:t xml:space="preserve"> </w:t>
      </w:r>
      <w:bookmarkStart w:id="18290" w:name="_ETM_Q59_322910"/>
      <w:bookmarkEnd w:id="18290"/>
      <w:r w:rsidRPr="00A56EEC">
        <w:rPr>
          <w:rtl/>
        </w:rPr>
        <w:t xml:space="preserve">אני </w:t>
      </w:r>
      <w:bookmarkStart w:id="18291" w:name="_ETM_Q59_323389"/>
      <w:bookmarkEnd w:id="18291"/>
      <w:r w:rsidRPr="00A56EEC">
        <w:rPr>
          <w:rtl/>
        </w:rPr>
        <w:t xml:space="preserve">מתנצל </w:t>
      </w:r>
      <w:bookmarkStart w:id="18292" w:name="_ETM_Q59_323900"/>
      <w:bookmarkEnd w:id="18292"/>
      <w:r w:rsidRPr="00A56EEC">
        <w:rPr>
          <w:rtl/>
        </w:rPr>
        <w:t xml:space="preserve">שאני </w:t>
      </w:r>
      <w:bookmarkStart w:id="18293" w:name="_ETM_Q59_324110"/>
      <w:bookmarkEnd w:id="18293"/>
      <w:r w:rsidRPr="00A56EEC">
        <w:rPr>
          <w:rtl/>
        </w:rPr>
        <w:t xml:space="preserve">מפריע </w:t>
      </w:r>
      <w:bookmarkStart w:id="18294" w:name="_ETM_Q59_324410"/>
      <w:bookmarkEnd w:id="18294"/>
      <w:r w:rsidRPr="00A56EEC">
        <w:rPr>
          <w:rtl/>
        </w:rPr>
        <w:t>לך</w:t>
      </w:r>
      <w:r>
        <w:rPr>
          <w:rFonts w:hint="cs"/>
          <w:rtl/>
        </w:rPr>
        <w:t>.</w:t>
      </w:r>
      <w:r w:rsidRPr="00A56EEC">
        <w:rPr>
          <w:rtl/>
        </w:rPr>
        <w:t xml:space="preserve"> </w:t>
      </w:r>
      <w:bookmarkStart w:id="18295" w:name="_ETM_Q59_324620"/>
      <w:bookmarkEnd w:id="18295"/>
      <w:r w:rsidRPr="00A56EEC">
        <w:rPr>
          <w:rtl/>
        </w:rPr>
        <w:t xml:space="preserve">גם </w:t>
      </w:r>
      <w:bookmarkStart w:id="18296" w:name="_ETM_Q59_324800"/>
      <w:bookmarkEnd w:id="18296"/>
      <w:r w:rsidRPr="00A56EEC">
        <w:rPr>
          <w:rtl/>
        </w:rPr>
        <w:t xml:space="preserve">נגמר </w:t>
      </w:r>
      <w:bookmarkStart w:id="18297" w:name="_ETM_Q59_325040"/>
      <w:bookmarkEnd w:id="18297"/>
      <w:r w:rsidRPr="00A56EEC">
        <w:rPr>
          <w:rtl/>
        </w:rPr>
        <w:t xml:space="preserve">לי </w:t>
      </w:r>
      <w:bookmarkStart w:id="18298" w:name="_ETM_Q59_325160"/>
      <w:bookmarkEnd w:id="18298"/>
      <w:r w:rsidRPr="00A56EEC">
        <w:rPr>
          <w:rtl/>
        </w:rPr>
        <w:t>הזמן</w:t>
      </w:r>
      <w:r>
        <w:rPr>
          <w:rFonts w:hint="cs"/>
          <w:rtl/>
        </w:rPr>
        <w:t>,</w:t>
      </w:r>
      <w:r w:rsidRPr="00A56EEC">
        <w:rPr>
          <w:rtl/>
        </w:rPr>
        <w:t xml:space="preserve"> </w:t>
      </w:r>
      <w:bookmarkStart w:id="18299" w:name="_ETM_Q59_325400"/>
      <w:bookmarkEnd w:id="18299"/>
      <w:r w:rsidRPr="00A56EEC">
        <w:rPr>
          <w:rtl/>
        </w:rPr>
        <w:t xml:space="preserve">אתה </w:t>
      </w:r>
      <w:bookmarkStart w:id="18300" w:name="_ETM_Q59_325490"/>
      <w:bookmarkEnd w:id="18300"/>
      <w:r w:rsidRPr="00A56EEC">
        <w:rPr>
          <w:rtl/>
        </w:rPr>
        <w:t xml:space="preserve">פשוט </w:t>
      </w:r>
      <w:bookmarkStart w:id="18301" w:name="_ETM_Q59_325760"/>
      <w:bookmarkEnd w:id="18301"/>
      <w:r w:rsidRPr="00A56EEC">
        <w:rPr>
          <w:rtl/>
        </w:rPr>
        <w:t xml:space="preserve">לא </w:t>
      </w:r>
      <w:bookmarkStart w:id="18302" w:name="_ETM_Q59_325850"/>
      <w:bookmarkEnd w:id="18302"/>
      <w:r w:rsidRPr="00A56EEC">
        <w:rPr>
          <w:rtl/>
        </w:rPr>
        <w:t xml:space="preserve">מעיר </w:t>
      </w:r>
      <w:bookmarkStart w:id="18303" w:name="_ETM_Q59_326090"/>
      <w:bookmarkEnd w:id="18303"/>
      <w:r w:rsidRPr="00A56EEC">
        <w:rPr>
          <w:rtl/>
        </w:rPr>
        <w:t xml:space="preserve">לי </w:t>
      </w:r>
      <w:bookmarkStart w:id="18304" w:name="_ETM_Q59_326210"/>
      <w:bookmarkEnd w:id="18304"/>
      <w:r w:rsidRPr="00A56EEC">
        <w:rPr>
          <w:rtl/>
        </w:rPr>
        <w:t xml:space="preserve">כי </w:t>
      </w:r>
      <w:bookmarkStart w:id="18305" w:name="_ETM_Q59_326360"/>
      <w:bookmarkEnd w:id="18305"/>
      <w:r w:rsidRPr="00A56EEC">
        <w:rPr>
          <w:rtl/>
        </w:rPr>
        <w:t xml:space="preserve">אין </w:t>
      </w:r>
      <w:bookmarkStart w:id="18306" w:name="_ETM_Q59_326480"/>
      <w:bookmarkEnd w:id="18306"/>
      <w:r w:rsidRPr="00A56EEC">
        <w:rPr>
          <w:rtl/>
        </w:rPr>
        <w:t xml:space="preserve">לך </w:t>
      </w:r>
      <w:bookmarkStart w:id="18307" w:name="_ETM_Q59_326660"/>
      <w:bookmarkEnd w:id="18307"/>
      <w:r w:rsidRPr="00A56EEC">
        <w:rPr>
          <w:rtl/>
        </w:rPr>
        <w:t>מחשב</w:t>
      </w:r>
      <w:r>
        <w:rPr>
          <w:rFonts w:hint="cs"/>
          <w:rtl/>
        </w:rPr>
        <w:t>,</w:t>
      </w:r>
      <w:r w:rsidRPr="00A56EEC">
        <w:rPr>
          <w:rtl/>
        </w:rPr>
        <w:t xml:space="preserve"> </w:t>
      </w:r>
      <w:bookmarkStart w:id="18308" w:name="_ETM_Q59_327190"/>
      <w:bookmarkEnd w:id="18308"/>
      <w:r w:rsidRPr="00A56EEC">
        <w:rPr>
          <w:rtl/>
        </w:rPr>
        <w:t xml:space="preserve">אבל </w:t>
      </w:r>
      <w:bookmarkStart w:id="18309" w:name="_ETM_Q59_327490"/>
      <w:bookmarkEnd w:id="18309"/>
      <w:r w:rsidRPr="00A56EEC">
        <w:rPr>
          <w:rtl/>
        </w:rPr>
        <w:t xml:space="preserve">אני </w:t>
      </w:r>
      <w:bookmarkStart w:id="18310" w:name="_ETM_Q59_327580"/>
      <w:bookmarkEnd w:id="18310"/>
      <w:r w:rsidRPr="00A56EEC">
        <w:rPr>
          <w:rtl/>
        </w:rPr>
        <w:t xml:space="preserve">רוצה </w:t>
      </w:r>
      <w:bookmarkStart w:id="18311" w:name="_ETM_Q59_327790"/>
      <w:bookmarkEnd w:id="18311"/>
      <w:r w:rsidRPr="00A56EEC">
        <w:rPr>
          <w:rtl/>
        </w:rPr>
        <w:t xml:space="preserve">להיות </w:t>
      </w:r>
      <w:bookmarkStart w:id="18312" w:name="_ETM_Q59_328030"/>
      <w:bookmarkEnd w:id="18312"/>
      <w:r w:rsidRPr="00A56EEC">
        <w:rPr>
          <w:rtl/>
        </w:rPr>
        <w:t xml:space="preserve">הגון </w:t>
      </w:r>
      <w:bookmarkStart w:id="18313" w:name="_ETM_Q59_328760"/>
      <w:bookmarkEnd w:id="18313"/>
      <w:r w:rsidRPr="00A56EEC">
        <w:rPr>
          <w:rtl/>
        </w:rPr>
        <w:t xml:space="preserve">כי </w:t>
      </w:r>
      <w:bookmarkStart w:id="18314" w:name="_ETM_Q59_329630"/>
      <w:bookmarkEnd w:id="18314"/>
      <w:r w:rsidRPr="00A56EEC">
        <w:rPr>
          <w:rtl/>
        </w:rPr>
        <w:t xml:space="preserve">יש </w:t>
      </w:r>
      <w:bookmarkStart w:id="18315" w:name="_ETM_Q59_329870"/>
      <w:bookmarkEnd w:id="18315"/>
      <w:r w:rsidRPr="00A56EEC">
        <w:rPr>
          <w:rtl/>
        </w:rPr>
        <w:t xml:space="preserve">בינינו </w:t>
      </w:r>
      <w:bookmarkStart w:id="18316" w:name="_ETM_Q59_330230"/>
      <w:bookmarkEnd w:id="18316"/>
      <w:r w:rsidR="00C92CF1">
        <w:rPr>
          <w:rFonts w:hint="cs"/>
          <w:rtl/>
        </w:rPr>
        <w:t>– – –</w:t>
      </w:r>
      <w:r>
        <w:rPr>
          <w:rFonts w:hint="cs"/>
          <w:rtl/>
        </w:rPr>
        <w:t xml:space="preserve"> </w:t>
      </w:r>
    </w:p>
    <w:p w:rsidR="00CD1EEA" w:rsidRDefault="00CD1EEA" w:rsidP="00223BCB">
      <w:pPr>
        <w:rPr>
          <w:rtl/>
        </w:rPr>
      </w:pPr>
    </w:p>
    <w:p w:rsidR="00CD1EEA" w:rsidRDefault="00CD1EEA" w:rsidP="00223BCB">
      <w:pPr>
        <w:pStyle w:val="af9"/>
        <w:keepNext/>
        <w:rPr>
          <w:rtl/>
        </w:rPr>
      </w:pPr>
      <w:r w:rsidRPr="0027187D">
        <w:rPr>
          <w:rStyle w:val="TagStyle"/>
          <w:rtl/>
        </w:rPr>
        <w:t xml:space="preserve"> &lt;&lt; יור &gt;&gt;</w:t>
      </w:r>
      <w:r w:rsidRPr="009B2E24">
        <w:rPr>
          <w:rStyle w:val="TagStyle"/>
          <w:rtl/>
        </w:rPr>
        <w:t xml:space="preserve"> </w:t>
      </w:r>
      <w:r>
        <w:rPr>
          <w:rtl/>
        </w:rPr>
        <w:t>היו"ר אוריאל בוסו:</w:t>
      </w:r>
      <w:r w:rsidRPr="009B2E24">
        <w:rPr>
          <w:rStyle w:val="TagStyle"/>
          <w:rtl/>
        </w:rPr>
        <w:t xml:space="preserve"> </w:t>
      </w:r>
      <w:r w:rsidRPr="0027187D">
        <w:rPr>
          <w:rStyle w:val="TagStyle"/>
          <w:rtl/>
        </w:rPr>
        <w:t>&lt;&lt; יור &gt;&gt;</w:t>
      </w:r>
      <w:r>
        <w:rPr>
          <w:rtl/>
        </w:rPr>
        <w:t xml:space="preserve"> </w:t>
      </w:r>
    </w:p>
    <w:p w:rsidR="00CD1EEA" w:rsidRDefault="00CD1EEA" w:rsidP="001B10C0">
      <w:pPr>
        <w:rPr>
          <w:rtl/>
        </w:rPr>
      </w:pPr>
    </w:p>
    <w:p w:rsidR="00CD1EEA" w:rsidRDefault="00CD1EEA" w:rsidP="00223BCB">
      <w:pPr>
        <w:rPr>
          <w:rtl/>
        </w:rPr>
      </w:pPr>
      <w:r>
        <w:rPr>
          <w:rFonts w:hint="cs"/>
          <w:rtl/>
        </w:rPr>
        <w:t>תמשיך.</w:t>
      </w:r>
    </w:p>
    <w:p w:rsidR="00CD1EEA" w:rsidRPr="00396600" w:rsidRDefault="00CD1EEA" w:rsidP="001B10C0">
      <w:pPr>
        <w:rPr>
          <w:rtl/>
        </w:rPr>
      </w:pPr>
    </w:p>
    <w:p w:rsidR="00CD1EEA" w:rsidRDefault="00CD1EEA" w:rsidP="00223BCB">
      <w:pPr>
        <w:pStyle w:val="-"/>
        <w:keepNext/>
        <w:rPr>
          <w:rtl/>
        </w:rPr>
      </w:pPr>
      <w:bookmarkStart w:id="18317" w:name="ET_speakercontinue_6361_19"/>
      <w:r w:rsidRPr="00150314">
        <w:rPr>
          <w:rStyle w:val="TagStyle"/>
          <w:rtl/>
        </w:rPr>
        <w:t xml:space="preserve"> &lt;&lt; דובר_המשך &gt;&gt; </w:t>
      </w:r>
      <w:r>
        <w:rPr>
          <w:rtl/>
        </w:rPr>
        <w:t>נאור שירי (יש עתיד):</w:t>
      </w:r>
      <w:r w:rsidRPr="00150314">
        <w:rPr>
          <w:rStyle w:val="TagStyle"/>
          <w:rtl/>
        </w:rPr>
        <w:t xml:space="preserve"> &lt;&lt; דובר_המשך &gt;&gt;</w:t>
      </w:r>
      <w:r>
        <w:rPr>
          <w:rtl/>
        </w:rPr>
        <w:t xml:space="preserve"> </w:t>
      </w:r>
      <w:bookmarkEnd w:id="18317"/>
    </w:p>
    <w:p w:rsidR="00CD1EEA" w:rsidRPr="00150314" w:rsidRDefault="00CD1EEA" w:rsidP="00223BCB">
      <w:pPr>
        <w:ind w:firstLine="0"/>
        <w:rPr>
          <w:rtl/>
          <w:lang w:eastAsia="he-IL"/>
        </w:rPr>
      </w:pPr>
    </w:p>
    <w:p w:rsidR="00CD1EEA" w:rsidRDefault="00CD1EEA" w:rsidP="00C92CF1">
      <w:pPr>
        <w:rPr>
          <w:rtl/>
        </w:rPr>
      </w:pPr>
      <w:r>
        <w:rPr>
          <w:rFonts w:hint="cs"/>
          <w:rtl/>
        </w:rPr>
        <w:t xml:space="preserve">לא, אני לא רוצה – </w:t>
      </w:r>
      <w:r w:rsidRPr="00A56EEC">
        <w:rPr>
          <w:rtl/>
        </w:rPr>
        <w:t xml:space="preserve">אתה </w:t>
      </w:r>
      <w:bookmarkStart w:id="18318" w:name="_ETM_Q59_330440"/>
      <w:bookmarkStart w:id="18319" w:name="_ETM_Q59_331669"/>
      <w:bookmarkEnd w:id="18318"/>
      <w:bookmarkEnd w:id="18319"/>
      <w:r w:rsidRPr="00A56EEC">
        <w:rPr>
          <w:rtl/>
        </w:rPr>
        <w:t xml:space="preserve">רוצה </w:t>
      </w:r>
      <w:bookmarkStart w:id="18320" w:name="_ETM_Q59_331940"/>
      <w:bookmarkEnd w:id="18320"/>
      <w:r>
        <w:rPr>
          <w:rFonts w:hint="cs"/>
          <w:rtl/>
        </w:rPr>
        <w:t>שאני א</w:t>
      </w:r>
      <w:r w:rsidRPr="00A56EEC">
        <w:rPr>
          <w:rtl/>
        </w:rPr>
        <w:t>משיך</w:t>
      </w:r>
      <w:r>
        <w:rPr>
          <w:rFonts w:hint="cs"/>
          <w:rtl/>
        </w:rPr>
        <w:t>?</w:t>
      </w:r>
      <w:r w:rsidRPr="00A56EEC">
        <w:rPr>
          <w:rtl/>
        </w:rPr>
        <w:t xml:space="preserve"> </w:t>
      </w:r>
      <w:bookmarkStart w:id="18321" w:name="_ETM_Q59_332599"/>
      <w:bookmarkEnd w:id="18321"/>
      <w:r w:rsidRPr="00A56EEC">
        <w:rPr>
          <w:rtl/>
        </w:rPr>
        <w:t xml:space="preserve">אז </w:t>
      </w:r>
      <w:bookmarkStart w:id="18322" w:name="_ETM_Q59_332750"/>
      <w:bookmarkEnd w:id="18322"/>
      <w:r w:rsidRPr="00A56EEC">
        <w:rPr>
          <w:rtl/>
        </w:rPr>
        <w:t xml:space="preserve">בוא </w:t>
      </w:r>
      <w:bookmarkStart w:id="18323" w:name="_ETM_Q59_332870"/>
      <w:bookmarkEnd w:id="18323"/>
      <w:r w:rsidRPr="00A56EEC">
        <w:rPr>
          <w:rtl/>
        </w:rPr>
        <w:t xml:space="preserve">נדבר </w:t>
      </w:r>
      <w:bookmarkStart w:id="18324" w:name="_ETM_Q59_333169"/>
      <w:bookmarkEnd w:id="18324"/>
      <w:r w:rsidRPr="00A56EEC">
        <w:rPr>
          <w:rtl/>
        </w:rPr>
        <w:t xml:space="preserve">על </w:t>
      </w:r>
      <w:bookmarkStart w:id="18325" w:name="_ETM_Q59_333260"/>
      <w:bookmarkEnd w:id="18325"/>
      <w:r w:rsidRPr="00A56EEC">
        <w:rPr>
          <w:rtl/>
        </w:rPr>
        <w:t xml:space="preserve">הגיל </w:t>
      </w:r>
      <w:bookmarkStart w:id="18326" w:name="_ETM_Q59_333500"/>
      <w:bookmarkEnd w:id="18326"/>
      <w:r w:rsidRPr="00A56EEC">
        <w:rPr>
          <w:rtl/>
        </w:rPr>
        <w:t>הרך</w:t>
      </w:r>
      <w:r>
        <w:rPr>
          <w:rFonts w:hint="cs"/>
          <w:rtl/>
        </w:rPr>
        <w:t>.</w:t>
      </w:r>
      <w:r w:rsidRPr="00A56EEC">
        <w:rPr>
          <w:rtl/>
        </w:rPr>
        <w:t xml:space="preserve"> </w:t>
      </w:r>
      <w:bookmarkStart w:id="18327" w:name="_ETM_Q59_335709"/>
      <w:bookmarkEnd w:id="18327"/>
      <w:r w:rsidRPr="00A56EEC">
        <w:rPr>
          <w:rtl/>
        </w:rPr>
        <w:t xml:space="preserve">אם </w:t>
      </w:r>
      <w:bookmarkStart w:id="18328" w:name="_ETM_Q59_335860"/>
      <w:bookmarkEnd w:id="18328"/>
      <w:r w:rsidRPr="00A56EEC">
        <w:rPr>
          <w:rtl/>
        </w:rPr>
        <w:t xml:space="preserve">אתה </w:t>
      </w:r>
      <w:bookmarkStart w:id="18329" w:name="_ETM_Q59_336040"/>
      <w:bookmarkEnd w:id="18329"/>
      <w:r w:rsidRPr="00A56EEC">
        <w:rPr>
          <w:rtl/>
        </w:rPr>
        <w:t xml:space="preserve">רוצה </w:t>
      </w:r>
      <w:bookmarkStart w:id="18330" w:name="_ETM_Q59_336250"/>
      <w:bookmarkEnd w:id="18330"/>
      <w:r w:rsidRPr="00A56EEC">
        <w:rPr>
          <w:rtl/>
        </w:rPr>
        <w:t>שנדבר</w:t>
      </w:r>
      <w:bookmarkStart w:id="18331" w:name="_ETM_Q59_336790"/>
      <w:bookmarkEnd w:id="18331"/>
      <w:r>
        <w:rPr>
          <w:rFonts w:hint="cs"/>
          <w:rtl/>
        </w:rPr>
        <w:t xml:space="preserve"> </w:t>
      </w:r>
      <w:bookmarkStart w:id="18332" w:name="_ETM_Q59_342000"/>
      <w:bookmarkEnd w:id="18332"/>
      <w:r w:rsidRPr="00A56EEC">
        <w:rPr>
          <w:rtl/>
        </w:rPr>
        <w:t xml:space="preserve">על </w:t>
      </w:r>
      <w:bookmarkStart w:id="18333" w:name="_ETM_Q59_336909"/>
      <w:bookmarkEnd w:id="18333"/>
      <w:r w:rsidRPr="00A56EEC">
        <w:rPr>
          <w:rtl/>
        </w:rPr>
        <w:t xml:space="preserve">הגיל </w:t>
      </w:r>
      <w:bookmarkStart w:id="18334" w:name="_ETM_Q59_337120"/>
      <w:bookmarkEnd w:id="18334"/>
      <w:r w:rsidRPr="00A56EEC">
        <w:rPr>
          <w:rtl/>
        </w:rPr>
        <w:t>הרך</w:t>
      </w:r>
      <w:r>
        <w:rPr>
          <w:rFonts w:hint="cs"/>
          <w:rtl/>
        </w:rPr>
        <w:t xml:space="preserve"> </w:t>
      </w:r>
      <w:r w:rsidR="00C92CF1">
        <w:rPr>
          <w:rFonts w:hint="cs"/>
          <w:rtl/>
        </w:rPr>
        <w:t>– – –</w:t>
      </w:r>
      <w:r>
        <w:rPr>
          <w:rFonts w:hint="cs"/>
          <w:rtl/>
        </w:rPr>
        <w:t xml:space="preserve"> </w:t>
      </w:r>
    </w:p>
    <w:p w:rsidR="00CD1EEA" w:rsidRDefault="00CD1EEA" w:rsidP="00223BCB">
      <w:pPr>
        <w:rPr>
          <w:rtl/>
        </w:rPr>
      </w:pPr>
    </w:p>
    <w:p w:rsidR="00CD1EEA" w:rsidRDefault="00CD1EEA" w:rsidP="00223BCB">
      <w:pPr>
        <w:pStyle w:val="af8"/>
        <w:keepNext/>
        <w:rPr>
          <w:rtl/>
        </w:rPr>
      </w:pPr>
      <w:bookmarkStart w:id="18335" w:name="ET_interruption_5264_22"/>
      <w:r w:rsidRPr="0027187D">
        <w:rPr>
          <w:rStyle w:val="TagStyle"/>
          <w:rtl/>
        </w:rPr>
        <w:t>&lt;&lt; קריאה &gt;&gt;</w:t>
      </w:r>
      <w:r w:rsidRPr="00AC1200">
        <w:rPr>
          <w:rStyle w:val="TagStyle"/>
          <w:rtl/>
        </w:rPr>
        <w:t xml:space="preserve"> </w:t>
      </w:r>
      <w:r>
        <w:rPr>
          <w:rtl/>
        </w:rPr>
        <w:t>אחמד טיבי (חד"ש-תע"ל):</w:t>
      </w:r>
      <w:r w:rsidRPr="00AC1200">
        <w:rPr>
          <w:rStyle w:val="TagStyle"/>
          <w:rtl/>
        </w:rPr>
        <w:t xml:space="preserve"> </w:t>
      </w:r>
      <w:r w:rsidRPr="0027187D">
        <w:rPr>
          <w:rStyle w:val="TagStyle"/>
          <w:rtl/>
        </w:rPr>
        <w:t>&lt;&lt; קריאה &gt;&gt;</w:t>
      </w:r>
      <w:bookmarkEnd w:id="18335"/>
      <w:r>
        <w:rPr>
          <w:rtl/>
        </w:rPr>
        <w:t xml:space="preserve"> </w:t>
      </w:r>
    </w:p>
    <w:p w:rsidR="00CD1EEA" w:rsidRPr="00AC1200"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היום אחרי צום, ואני חייב לדבר מיד.</w:t>
      </w:r>
    </w:p>
    <w:p w:rsidR="00CD1EEA" w:rsidRDefault="00CD1EEA" w:rsidP="001B10C0">
      <w:pPr>
        <w:rPr>
          <w:b/>
          <w:bCs/>
          <w:u w:val="single"/>
          <w:rtl/>
          <w:lang w:eastAsia="he-IL"/>
        </w:rPr>
      </w:pPr>
    </w:p>
    <w:p w:rsidR="00CD1EEA" w:rsidRDefault="00CD1EEA" w:rsidP="00223BCB">
      <w:pPr>
        <w:pStyle w:val="-"/>
        <w:keepNext/>
        <w:rPr>
          <w:rtl/>
        </w:rPr>
      </w:pPr>
      <w:bookmarkStart w:id="18336" w:name="ET_speakercontinue_6361_20"/>
      <w:r w:rsidRPr="00150314">
        <w:rPr>
          <w:rStyle w:val="TagStyle"/>
          <w:rtl/>
        </w:rPr>
        <w:t xml:space="preserve"> &lt;&lt; דובר_המשך &gt;&gt; </w:t>
      </w:r>
      <w:r>
        <w:rPr>
          <w:rtl/>
        </w:rPr>
        <w:t>נאור שירי (יש עתיד):</w:t>
      </w:r>
      <w:r w:rsidRPr="00150314">
        <w:rPr>
          <w:rStyle w:val="TagStyle"/>
          <w:rtl/>
        </w:rPr>
        <w:t xml:space="preserve"> &lt;&lt; דובר_המשך &gt;&gt;</w:t>
      </w:r>
      <w:r>
        <w:rPr>
          <w:rtl/>
        </w:rPr>
        <w:t xml:space="preserve"> </w:t>
      </w:r>
      <w:bookmarkEnd w:id="18336"/>
    </w:p>
    <w:p w:rsidR="00CD1EEA" w:rsidRPr="00150314" w:rsidRDefault="00CD1EEA" w:rsidP="00223BCB">
      <w:pPr>
        <w:ind w:firstLine="0"/>
        <w:rPr>
          <w:rtl/>
          <w:lang w:eastAsia="he-IL"/>
        </w:rPr>
      </w:pPr>
    </w:p>
    <w:p w:rsidR="00CD1EEA" w:rsidRDefault="00CD1EEA" w:rsidP="00396600">
      <w:pPr>
        <w:rPr>
          <w:rtl/>
        </w:rPr>
      </w:pPr>
      <w:r w:rsidRPr="00A56EEC">
        <w:rPr>
          <w:rtl/>
        </w:rPr>
        <w:t xml:space="preserve"> </w:t>
      </w:r>
      <w:bookmarkStart w:id="18337" w:name="_ETM_Q59_337989"/>
      <w:bookmarkStart w:id="18338" w:name="_ETM_Q59_346340"/>
      <w:bookmarkEnd w:id="18337"/>
      <w:bookmarkEnd w:id="18338"/>
      <w:r w:rsidRPr="00A56EEC">
        <w:rPr>
          <w:rtl/>
        </w:rPr>
        <w:t>בסדר</w:t>
      </w:r>
      <w:r>
        <w:rPr>
          <w:rFonts w:hint="cs"/>
          <w:rtl/>
        </w:rPr>
        <w:t>,</w:t>
      </w:r>
      <w:r w:rsidRPr="00A56EEC">
        <w:rPr>
          <w:rtl/>
        </w:rPr>
        <w:t xml:space="preserve"> </w:t>
      </w:r>
      <w:bookmarkStart w:id="18339" w:name="_ETM_Q59_346730"/>
      <w:bookmarkEnd w:id="18339"/>
      <w:r w:rsidRPr="00A56EEC">
        <w:rPr>
          <w:rtl/>
        </w:rPr>
        <w:t xml:space="preserve">אני </w:t>
      </w:r>
      <w:bookmarkStart w:id="18340" w:name="_ETM_Q59_346849"/>
      <w:bookmarkEnd w:id="18340"/>
      <w:r>
        <w:rPr>
          <w:rtl/>
        </w:rPr>
        <w:t>מקבל</w:t>
      </w:r>
      <w:r>
        <w:rPr>
          <w:rFonts w:hint="cs"/>
          <w:rtl/>
        </w:rPr>
        <w:t xml:space="preserve"> את זה.</w:t>
      </w:r>
      <w:r w:rsidRPr="00A56EEC">
        <w:rPr>
          <w:rtl/>
        </w:rPr>
        <w:t xml:space="preserve"> </w:t>
      </w:r>
      <w:bookmarkStart w:id="18341" w:name="_ETM_Q59_348440"/>
      <w:bookmarkEnd w:id="18341"/>
      <w:r w:rsidRPr="00A56EEC">
        <w:rPr>
          <w:rtl/>
        </w:rPr>
        <w:t xml:space="preserve">מכיוון </w:t>
      </w:r>
      <w:bookmarkStart w:id="18342" w:name="_ETM_Q59_348860"/>
      <w:bookmarkEnd w:id="18342"/>
      <w:r w:rsidRPr="00A56EEC">
        <w:rPr>
          <w:rtl/>
        </w:rPr>
        <w:t xml:space="preserve">שבמגילת </w:t>
      </w:r>
      <w:bookmarkStart w:id="18343" w:name="_ETM_Q59_349459"/>
      <w:bookmarkEnd w:id="18343"/>
      <w:r w:rsidRPr="00A56EEC">
        <w:rPr>
          <w:rtl/>
        </w:rPr>
        <w:t xml:space="preserve">העצמאות </w:t>
      </w:r>
      <w:bookmarkStart w:id="18344" w:name="_ETM_Q59_349879"/>
      <w:bookmarkEnd w:id="18344"/>
      <w:r w:rsidRPr="00A56EEC">
        <w:rPr>
          <w:rtl/>
        </w:rPr>
        <w:t xml:space="preserve">באמת </w:t>
      </w:r>
      <w:bookmarkStart w:id="18345" w:name="_ETM_Q59_350239"/>
      <w:bookmarkEnd w:id="18345"/>
      <w:r>
        <w:rPr>
          <w:rFonts w:hint="cs"/>
          <w:rtl/>
        </w:rPr>
        <w:t>רשום</w:t>
      </w:r>
      <w:r w:rsidRPr="00A56EEC">
        <w:rPr>
          <w:rtl/>
        </w:rPr>
        <w:t xml:space="preserve"> </w:t>
      </w:r>
      <w:bookmarkStart w:id="18346" w:name="_ETM_Q59_350840"/>
      <w:bookmarkEnd w:id="18346"/>
      <w:r w:rsidRPr="00A56EEC">
        <w:rPr>
          <w:rtl/>
        </w:rPr>
        <w:t xml:space="preserve">ערך </w:t>
      </w:r>
      <w:bookmarkStart w:id="18347" w:name="_ETM_Q59_351440"/>
      <w:bookmarkEnd w:id="18347"/>
      <w:r w:rsidRPr="00A56EEC">
        <w:rPr>
          <w:rtl/>
        </w:rPr>
        <w:t xml:space="preserve">שנקרא </w:t>
      </w:r>
      <w:bookmarkStart w:id="18348" w:name="_ETM_Q59_353150"/>
      <w:bookmarkEnd w:id="18348"/>
      <w:r>
        <w:rPr>
          <w:rFonts w:hint="cs"/>
          <w:rtl/>
        </w:rPr>
        <w:t>"</w:t>
      </w:r>
      <w:r w:rsidRPr="00A56EEC">
        <w:rPr>
          <w:rtl/>
        </w:rPr>
        <w:t xml:space="preserve">כבוד </w:t>
      </w:r>
      <w:bookmarkStart w:id="18349" w:name="_ETM_Q59_353780"/>
      <w:bookmarkEnd w:id="18349"/>
      <w:r w:rsidRPr="00A56EEC">
        <w:rPr>
          <w:rtl/>
        </w:rPr>
        <w:t xml:space="preserve">וחופש </w:t>
      </w:r>
      <w:bookmarkStart w:id="18350" w:name="_ETM_Q59_354500"/>
      <w:bookmarkEnd w:id="18350"/>
      <w:r w:rsidRPr="00A56EEC">
        <w:rPr>
          <w:rtl/>
        </w:rPr>
        <w:t>מ</w:t>
      </w:r>
      <w:bookmarkStart w:id="18351" w:name="_ETM_Q59_354860"/>
      <w:bookmarkEnd w:id="18351"/>
      <w:r w:rsidRPr="00A56EEC">
        <w:rPr>
          <w:rtl/>
        </w:rPr>
        <w:t xml:space="preserve">פולחן </w:t>
      </w:r>
      <w:bookmarkStart w:id="18352" w:name="_ETM_Q59_355459"/>
      <w:bookmarkEnd w:id="18352"/>
      <w:r>
        <w:rPr>
          <w:rFonts w:hint="cs"/>
          <w:rtl/>
        </w:rPr>
        <w:t>ו</w:t>
      </w:r>
      <w:r w:rsidRPr="00A56EEC">
        <w:rPr>
          <w:rtl/>
        </w:rPr>
        <w:t>לפולחן</w:t>
      </w:r>
      <w:r>
        <w:rPr>
          <w:rFonts w:hint="cs"/>
          <w:rtl/>
        </w:rPr>
        <w:t>",</w:t>
      </w:r>
      <w:r w:rsidRPr="00A56EEC">
        <w:rPr>
          <w:rtl/>
        </w:rPr>
        <w:t xml:space="preserve"> </w:t>
      </w:r>
      <w:bookmarkStart w:id="18353" w:name="_ETM_Q59_356030"/>
      <w:bookmarkEnd w:id="18353"/>
      <w:r w:rsidRPr="00A56EEC">
        <w:rPr>
          <w:rtl/>
        </w:rPr>
        <w:t xml:space="preserve">אז </w:t>
      </w:r>
      <w:bookmarkStart w:id="18354" w:name="_ETM_Q59_356180"/>
      <w:bookmarkEnd w:id="18354"/>
      <w:r w:rsidRPr="00A56EEC">
        <w:rPr>
          <w:rtl/>
        </w:rPr>
        <w:t xml:space="preserve">אני </w:t>
      </w:r>
      <w:bookmarkStart w:id="18355" w:name="_ETM_Q59_356269"/>
      <w:bookmarkEnd w:id="18355"/>
      <w:r w:rsidRPr="00A56EEC">
        <w:rPr>
          <w:rtl/>
        </w:rPr>
        <w:t xml:space="preserve">מכבד </w:t>
      </w:r>
      <w:bookmarkStart w:id="18356" w:name="_ETM_Q59_356660"/>
      <w:bookmarkEnd w:id="18356"/>
      <w:r w:rsidRPr="00A56EEC">
        <w:rPr>
          <w:rtl/>
        </w:rPr>
        <w:t xml:space="preserve">את </w:t>
      </w:r>
      <w:bookmarkStart w:id="18357" w:name="_ETM_Q59_356780"/>
      <w:bookmarkEnd w:id="18357"/>
      <w:r w:rsidRPr="00A56EEC">
        <w:rPr>
          <w:rtl/>
        </w:rPr>
        <w:t>בקשתך</w:t>
      </w:r>
      <w:r>
        <w:rPr>
          <w:rFonts w:hint="cs"/>
          <w:rtl/>
        </w:rPr>
        <w:t>,</w:t>
      </w:r>
      <w:r w:rsidRPr="00A56EEC">
        <w:rPr>
          <w:rtl/>
        </w:rPr>
        <w:t xml:space="preserve"> </w:t>
      </w:r>
      <w:bookmarkStart w:id="18358" w:name="_ETM_Q59_357440"/>
      <w:bookmarkEnd w:id="18358"/>
      <w:r w:rsidRPr="00A56EEC">
        <w:rPr>
          <w:rtl/>
        </w:rPr>
        <w:t xml:space="preserve">חבר </w:t>
      </w:r>
      <w:bookmarkStart w:id="18359" w:name="_ETM_Q59_357769"/>
      <w:bookmarkEnd w:id="18359"/>
      <w:r w:rsidRPr="00A56EEC">
        <w:rPr>
          <w:rtl/>
        </w:rPr>
        <w:t xml:space="preserve">הכנסת </w:t>
      </w:r>
      <w:bookmarkStart w:id="18360" w:name="_ETM_Q59_358190"/>
      <w:bookmarkEnd w:id="18360"/>
      <w:r w:rsidRPr="00A56EEC">
        <w:rPr>
          <w:rtl/>
        </w:rPr>
        <w:t>טיבי</w:t>
      </w:r>
      <w:r>
        <w:rPr>
          <w:rFonts w:hint="cs"/>
          <w:rtl/>
        </w:rPr>
        <w:t>,</w:t>
      </w:r>
      <w:r w:rsidRPr="00A56EEC">
        <w:rPr>
          <w:rtl/>
        </w:rPr>
        <w:t xml:space="preserve"> </w:t>
      </w:r>
      <w:bookmarkStart w:id="18361" w:name="_ETM_Q59_358459"/>
      <w:bookmarkEnd w:id="18361"/>
      <w:r>
        <w:rPr>
          <w:rFonts w:hint="cs"/>
          <w:rtl/>
        </w:rPr>
        <w:t>והיותך</w:t>
      </w:r>
      <w:r w:rsidRPr="00A56EEC">
        <w:rPr>
          <w:rtl/>
        </w:rPr>
        <w:t xml:space="preserve"> </w:t>
      </w:r>
      <w:bookmarkStart w:id="18362" w:name="_ETM_Q59_358879"/>
      <w:bookmarkEnd w:id="18362"/>
      <w:r w:rsidRPr="00A56EEC">
        <w:rPr>
          <w:rtl/>
        </w:rPr>
        <w:t>בצום</w:t>
      </w:r>
      <w:r>
        <w:rPr>
          <w:rFonts w:hint="cs"/>
          <w:rtl/>
        </w:rPr>
        <w:t>,</w:t>
      </w:r>
      <w:r w:rsidRPr="00A56EEC">
        <w:rPr>
          <w:rtl/>
        </w:rPr>
        <w:t xml:space="preserve"> </w:t>
      </w:r>
      <w:bookmarkStart w:id="18363" w:name="_ETM_Q59_359530"/>
      <w:bookmarkEnd w:id="18363"/>
      <w:r>
        <w:rPr>
          <w:rFonts w:hint="cs"/>
          <w:rtl/>
        </w:rPr>
        <w:t>ואני ארד</w:t>
      </w:r>
      <w:r w:rsidRPr="00A56EEC">
        <w:rPr>
          <w:rtl/>
        </w:rPr>
        <w:t xml:space="preserve"> </w:t>
      </w:r>
      <w:bookmarkStart w:id="18364" w:name="_ETM_Q59_360849"/>
      <w:bookmarkEnd w:id="18364"/>
      <w:r w:rsidRPr="00A56EEC">
        <w:rPr>
          <w:rtl/>
        </w:rPr>
        <w:t>מהנאומים</w:t>
      </w:r>
      <w:r>
        <w:rPr>
          <w:rFonts w:hint="cs"/>
          <w:rtl/>
        </w:rPr>
        <w:t>,</w:t>
      </w:r>
      <w:r w:rsidRPr="00A56EEC">
        <w:rPr>
          <w:rtl/>
        </w:rPr>
        <w:t xml:space="preserve"> </w:t>
      </w:r>
      <w:bookmarkStart w:id="18365" w:name="_ETM_Q59_361510"/>
      <w:bookmarkEnd w:id="18365"/>
      <w:r w:rsidRPr="00A56EEC">
        <w:rPr>
          <w:rtl/>
        </w:rPr>
        <w:t xml:space="preserve">למרות </w:t>
      </w:r>
      <w:bookmarkStart w:id="18366" w:name="_ETM_Q59_361780"/>
      <w:bookmarkEnd w:id="18366"/>
      <w:r w:rsidRPr="00A56EEC">
        <w:rPr>
          <w:rtl/>
        </w:rPr>
        <w:t xml:space="preserve">שהנושא </w:t>
      </w:r>
      <w:bookmarkStart w:id="18367" w:name="_ETM_Q59_362319"/>
      <w:bookmarkEnd w:id="18367"/>
      <w:r w:rsidRPr="00A56EEC">
        <w:rPr>
          <w:rtl/>
        </w:rPr>
        <w:t xml:space="preserve">של </w:t>
      </w:r>
      <w:bookmarkStart w:id="18368" w:name="_ETM_Q59_362500"/>
      <w:bookmarkEnd w:id="18368"/>
      <w:r w:rsidRPr="00A56EEC">
        <w:rPr>
          <w:rtl/>
        </w:rPr>
        <w:t xml:space="preserve">הגיל </w:t>
      </w:r>
      <w:bookmarkStart w:id="18369" w:name="_ETM_Q59_362739"/>
      <w:bookmarkEnd w:id="18369"/>
      <w:r w:rsidRPr="00A56EEC">
        <w:rPr>
          <w:rtl/>
        </w:rPr>
        <w:t xml:space="preserve">הרך </w:t>
      </w:r>
      <w:bookmarkStart w:id="18370" w:name="_ETM_Q59_363459"/>
      <w:bookmarkEnd w:id="18370"/>
      <w:proofErr w:type="spellStart"/>
      <w:r>
        <w:rPr>
          <w:rFonts w:hint="cs"/>
          <w:rtl/>
        </w:rPr>
        <w:t>והפייק</w:t>
      </w:r>
      <w:proofErr w:type="spellEnd"/>
      <w:r w:rsidRPr="00A56EEC">
        <w:rPr>
          <w:rtl/>
        </w:rPr>
        <w:t xml:space="preserve"> </w:t>
      </w:r>
      <w:bookmarkStart w:id="18371" w:name="_ETM_Q59_364330"/>
      <w:bookmarkEnd w:id="18371"/>
      <w:r>
        <w:rPr>
          <w:rFonts w:hint="cs"/>
          <w:rtl/>
        </w:rPr>
        <w:t>של החל משנתיים חינם ממשיך.</w:t>
      </w:r>
    </w:p>
    <w:p w:rsidR="00CD1EEA" w:rsidRDefault="00CD1EEA" w:rsidP="00223BCB">
      <w:pPr>
        <w:rPr>
          <w:rtl/>
        </w:rPr>
      </w:pPr>
      <w:r>
        <w:rPr>
          <w:rFonts w:hint="cs"/>
          <w:rtl/>
        </w:rPr>
        <w:t xml:space="preserve"> </w:t>
      </w:r>
      <w:bookmarkStart w:id="18372" w:name="_ETM_Q59_368000"/>
      <w:bookmarkEnd w:id="18372"/>
    </w:p>
    <w:p w:rsidR="00CD1EEA" w:rsidRDefault="00CD1EEA" w:rsidP="00223BCB">
      <w:pPr>
        <w:pStyle w:val="af9"/>
        <w:keepNext/>
        <w:rPr>
          <w:rtl/>
        </w:rPr>
      </w:pPr>
      <w:r w:rsidRPr="0027187D">
        <w:rPr>
          <w:rStyle w:val="TagStyle"/>
          <w:rtl/>
        </w:rPr>
        <w:t xml:space="preserve"> &lt;&lt; יור &gt;&gt;</w:t>
      </w:r>
      <w:r w:rsidRPr="00022821">
        <w:rPr>
          <w:rStyle w:val="TagStyle"/>
          <w:rtl/>
        </w:rPr>
        <w:t xml:space="preserve"> </w:t>
      </w:r>
      <w:r>
        <w:rPr>
          <w:rtl/>
        </w:rPr>
        <w:t>היו"ר אוריאל בוסו:</w:t>
      </w:r>
      <w:r w:rsidRPr="00022821">
        <w:rPr>
          <w:rStyle w:val="TagStyle"/>
          <w:rtl/>
        </w:rPr>
        <w:t xml:space="preserve"> </w:t>
      </w:r>
      <w:r w:rsidRPr="0027187D">
        <w:rPr>
          <w:rStyle w:val="TagStyle"/>
          <w:rtl/>
        </w:rPr>
        <w:t>&lt;&lt; יור &gt;&gt;</w:t>
      </w:r>
      <w:r>
        <w:rPr>
          <w:rtl/>
        </w:rPr>
        <w:t xml:space="preserve"> </w:t>
      </w:r>
    </w:p>
    <w:p w:rsidR="00CD1EEA" w:rsidRPr="00022821" w:rsidRDefault="00CD1EEA" w:rsidP="001B10C0">
      <w:pPr>
        <w:rPr>
          <w:rtl/>
        </w:rPr>
      </w:pPr>
      <w:bookmarkStart w:id="18373" w:name="_ETM_Q59_369000"/>
      <w:bookmarkEnd w:id="18373"/>
    </w:p>
    <w:p w:rsidR="00CD1EEA" w:rsidRDefault="00CD1EEA" w:rsidP="00396600">
      <w:pPr>
        <w:rPr>
          <w:rtl/>
        </w:rPr>
      </w:pPr>
      <w:r>
        <w:rPr>
          <w:rFonts w:hint="cs"/>
          <w:rtl/>
        </w:rPr>
        <w:t>בין</w:t>
      </w:r>
      <w:r w:rsidRPr="00A56EEC">
        <w:rPr>
          <w:rtl/>
        </w:rPr>
        <w:t xml:space="preserve"> </w:t>
      </w:r>
      <w:bookmarkStart w:id="18374" w:name="_ETM_Q59_367949"/>
      <w:bookmarkEnd w:id="18374"/>
      <w:r w:rsidR="00396600">
        <w:rPr>
          <w:rFonts w:hint="cs"/>
          <w:rtl/>
        </w:rPr>
        <w:t>19:00</w:t>
      </w:r>
      <w:r w:rsidRPr="00A56EEC">
        <w:rPr>
          <w:rtl/>
        </w:rPr>
        <w:t xml:space="preserve"> </w:t>
      </w:r>
      <w:bookmarkStart w:id="18375" w:name="_ETM_Q59_368219"/>
      <w:bookmarkEnd w:id="18375"/>
      <w:r>
        <w:rPr>
          <w:rtl/>
        </w:rPr>
        <w:t>ל</w:t>
      </w:r>
      <w:r w:rsidR="00396600">
        <w:rPr>
          <w:rFonts w:hint="cs"/>
          <w:rtl/>
        </w:rPr>
        <w:t>-20:00</w:t>
      </w:r>
      <w:r w:rsidRPr="00A56EEC">
        <w:rPr>
          <w:rtl/>
        </w:rPr>
        <w:t xml:space="preserve"> </w:t>
      </w:r>
      <w:bookmarkStart w:id="18376" w:name="_ETM_Q59_368730"/>
      <w:bookmarkEnd w:id="18376"/>
      <w:r>
        <w:rPr>
          <w:rFonts w:hint="cs"/>
          <w:rtl/>
        </w:rPr>
        <w:t>אין הצבעות</w:t>
      </w:r>
      <w:r w:rsidRPr="00A56EEC">
        <w:rPr>
          <w:rtl/>
        </w:rPr>
        <w:t xml:space="preserve"> </w:t>
      </w:r>
      <w:bookmarkStart w:id="18377" w:name="_ETM_Q59_369299"/>
      <w:bookmarkEnd w:id="18377"/>
      <w:r w:rsidRPr="00A56EEC">
        <w:rPr>
          <w:rtl/>
        </w:rPr>
        <w:t xml:space="preserve">בגלל </w:t>
      </w:r>
      <w:bookmarkStart w:id="18378" w:name="_ETM_Q59_369629"/>
      <w:bookmarkEnd w:id="18378"/>
      <w:r w:rsidRPr="00A56EEC">
        <w:rPr>
          <w:rtl/>
        </w:rPr>
        <w:t>הרמדאן</w:t>
      </w:r>
      <w:r>
        <w:rPr>
          <w:rFonts w:hint="cs"/>
          <w:rtl/>
        </w:rPr>
        <w:t>,</w:t>
      </w:r>
      <w:r w:rsidRPr="00A56EEC">
        <w:rPr>
          <w:rtl/>
        </w:rPr>
        <w:t xml:space="preserve"> </w:t>
      </w:r>
      <w:bookmarkStart w:id="18379" w:name="_ETM_Q59_370319"/>
      <w:bookmarkEnd w:id="18379"/>
      <w:r w:rsidRPr="00A56EEC">
        <w:rPr>
          <w:rtl/>
        </w:rPr>
        <w:t xml:space="preserve">אז </w:t>
      </w:r>
      <w:bookmarkStart w:id="18380" w:name="_ETM_Q59_370439"/>
      <w:bookmarkEnd w:id="18380"/>
      <w:r>
        <w:rPr>
          <w:rFonts w:hint="cs"/>
          <w:rtl/>
        </w:rPr>
        <w:t xml:space="preserve">אם </w:t>
      </w:r>
      <w:r w:rsidRPr="00A56EEC">
        <w:rPr>
          <w:rtl/>
        </w:rPr>
        <w:t xml:space="preserve">אתה </w:t>
      </w:r>
      <w:bookmarkStart w:id="18381" w:name="_ETM_Q59_370529"/>
      <w:bookmarkStart w:id="18382" w:name="_ETM_Q59_372269"/>
      <w:bookmarkEnd w:id="18381"/>
      <w:bookmarkEnd w:id="18382"/>
      <w:r w:rsidRPr="00A56EEC">
        <w:rPr>
          <w:rtl/>
        </w:rPr>
        <w:t xml:space="preserve">רוצה </w:t>
      </w:r>
      <w:bookmarkStart w:id="18383" w:name="_ETM_Q59_372449"/>
      <w:bookmarkEnd w:id="18383"/>
      <w:r w:rsidRPr="00A56EEC">
        <w:rPr>
          <w:rtl/>
        </w:rPr>
        <w:t xml:space="preserve">ללכת </w:t>
      </w:r>
      <w:bookmarkStart w:id="18384" w:name="_ETM_Q59_372749"/>
      <w:bookmarkEnd w:id="18384"/>
      <w:r w:rsidRPr="00A56EEC">
        <w:rPr>
          <w:rtl/>
        </w:rPr>
        <w:t xml:space="preserve">לאכול </w:t>
      </w:r>
      <w:bookmarkStart w:id="18385" w:name="_ETM_Q59_373019"/>
      <w:bookmarkStart w:id="18386" w:name="_ETM_Q59_373199"/>
      <w:bookmarkEnd w:id="18385"/>
      <w:bookmarkEnd w:id="18386"/>
      <w:r>
        <w:rPr>
          <w:rFonts w:hint="cs"/>
          <w:rtl/>
        </w:rPr>
        <w:t xml:space="preserve">או משהו </w:t>
      </w:r>
      <w:r>
        <w:rPr>
          <w:rFonts w:hint="eastAsia"/>
          <w:rtl/>
        </w:rPr>
        <w:t>–</w:t>
      </w:r>
      <w:r>
        <w:rPr>
          <w:rFonts w:hint="cs"/>
          <w:rtl/>
        </w:rPr>
        <w:t xml:space="preserve"> </w:t>
      </w:r>
      <w:r w:rsidRPr="00A56EEC">
        <w:rPr>
          <w:rtl/>
        </w:rPr>
        <w:t xml:space="preserve">אני </w:t>
      </w:r>
      <w:bookmarkStart w:id="18387" w:name="_ETM_Q59_373409"/>
      <w:bookmarkEnd w:id="18387"/>
      <w:r w:rsidRPr="00A56EEC">
        <w:rPr>
          <w:rtl/>
        </w:rPr>
        <w:t xml:space="preserve">אשמור </w:t>
      </w:r>
      <w:bookmarkStart w:id="18388" w:name="_ETM_Q59_373620"/>
      <w:bookmarkEnd w:id="18388"/>
      <w:r w:rsidRPr="00A56EEC">
        <w:rPr>
          <w:rtl/>
        </w:rPr>
        <w:t xml:space="preserve">לך </w:t>
      </w:r>
      <w:bookmarkStart w:id="18389" w:name="_ETM_Q59_373799"/>
      <w:bookmarkEnd w:id="18389"/>
      <w:r w:rsidRPr="00A56EEC">
        <w:rPr>
          <w:rtl/>
        </w:rPr>
        <w:t xml:space="preserve">את </w:t>
      </w:r>
      <w:bookmarkStart w:id="18390" w:name="_ETM_Q59_373889"/>
      <w:bookmarkEnd w:id="18390"/>
      <w:r w:rsidRPr="00A56EEC">
        <w:rPr>
          <w:rtl/>
        </w:rPr>
        <w:t xml:space="preserve">זכות </w:t>
      </w:r>
      <w:bookmarkStart w:id="18391" w:name="_ETM_Q59_374099"/>
      <w:bookmarkEnd w:id="18391"/>
      <w:r w:rsidRPr="00A56EEC">
        <w:rPr>
          <w:rtl/>
        </w:rPr>
        <w:t>הדיבור</w:t>
      </w:r>
      <w:r>
        <w:rPr>
          <w:rFonts w:hint="cs"/>
          <w:rtl/>
        </w:rPr>
        <w:t>.</w:t>
      </w:r>
      <w:r w:rsidRPr="00A56EEC">
        <w:rPr>
          <w:rtl/>
        </w:rPr>
        <w:t xml:space="preserve"> </w:t>
      </w:r>
      <w:bookmarkStart w:id="18392" w:name="_ETM_Q59_376360"/>
      <w:bookmarkEnd w:id="18392"/>
      <w:r w:rsidRPr="00A56EEC">
        <w:rPr>
          <w:rtl/>
        </w:rPr>
        <w:t>בבקשה</w:t>
      </w:r>
      <w:r>
        <w:rPr>
          <w:rFonts w:hint="cs"/>
          <w:rtl/>
        </w:rPr>
        <w:t>.</w:t>
      </w:r>
      <w:r w:rsidRPr="00A56EEC">
        <w:rPr>
          <w:rtl/>
        </w:rPr>
        <w:t xml:space="preserve"> </w:t>
      </w:r>
      <w:bookmarkStart w:id="18393" w:name="_ETM_Q59_383780"/>
      <w:bookmarkEnd w:id="18393"/>
    </w:p>
    <w:p w:rsidR="00CD1EEA" w:rsidRDefault="00CD1EEA" w:rsidP="00223BCB">
      <w:pPr>
        <w:rPr>
          <w:rtl/>
        </w:rPr>
      </w:pPr>
    </w:p>
    <w:p w:rsidR="00CD1EEA" w:rsidRDefault="00CD1EEA" w:rsidP="00223BCB">
      <w:pPr>
        <w:pStyle w:val="af8"/>
        <w:keepNext/>
        <w:rPr>
          <w:rtl/>
        </w:rPr>
      </w:pPr>
      <w:r w:rsidRPr="0027187D">
        <w:rPr>
          <w:rStyle w:val="TagStyle"/>
          <w:rtl/>
        </w:rPr>
        <w:t xml:space="preserve"> &lt;&lt; קריאה &gt;&gt;</w:t>
      </w:r>
      <w:r w:rsidRPr="00022821">
        <w:rPr>
          <w:rStyle w:val="TagStyle"/>
          <w:rtl/>
        </w:rPr>
        <w:t xml:space="preserve"> </w:t>
      </w:r>
      <w:r>
        <w:rPr>
          <w:rtl/>
        </w:rPr>
        <w:t>נאור שירי (יש עתיד):</w:t>
      </w:r>
      <w:r w:rsidRPr="00022821">
        <w:rPr>
          <w:rStyle w:val="TagStyle"/>
          <w:rtl/>
        </w:rPr>
        <w:t xml:space="preserve"> </w:t>
      </w:r>
      <w:r w:rsidRPr="0027187D">
        <w:rPr>
          <w:rStyle w:val="TagStyle"/>
          <w:rtl/>
        </w:rPr>
        <w:t>&lt;&lt; קריאה &gt;&gt;</w:t>
      </w:r>
      <w:r>
        <w:rPr>
          <w:rtl/>
        </w:rPr>
        <w:t xml:space="preserve"> </w:t>
      </w:r>
    </w:p>
    <w:p w:rsidR="00CD1EEA" w:rsidRDefault="00CD1EEA" w:rsidP="001B10C0">
      <w:pPr>
        <w:rPr>
          <w:rtl/>
          <w:lang w:eastAsia="he-IL"/>
        </w:rPr>
      </w:pPr>
    </w:p>
    <w:p w:rsidR="00CD1EEA" w:rsidRDefault="00CD1EEA" w:rsidP="00396600">
      <w:pPr>
        <w:rPr>
          <w:rtl/>
          <w:lang w:eastAsia="he-IL"/>
        </w:rPr>
      </w:pPr>
      <w:r>
        <w:rPr>
          <w:rFonts w:hint="cs"/>
          <w:rtl/>
          <w:lang w:eastAsia="he-IL"/>
        </w:rPr>
        <w:t xml:space="preserve">אתם כבר </w:t>
      </w:r>
      <w:r>
        <w:rPr>
          <w:lang w:eastAsia="he-IL"/>
        </w:rPr>
        <w:t>Nation</w:t>
      </w:r>
      <w:r>
        <w:rPr>
          <w:rFonts w:hint="cs"/>
          <w:rtl/>
          <w:lang w:eastAsia="he-IL"/>
        </w:rPr>
        <w:t>, דרך אגב?</w:t>
      </w:r>
    </w:p>
    <w:p w:rsidR="00CD1EEA" w:rsidRDefault="00CD1EEA" w:rsidP="00223BCB">
      <w:pPr>
        <w:rPr>
          <w:rtl/>
          <w:lang w:eastAsia="he-IL"/>
        </w:rPr>
      </w:pPr>
      <w:bookmarkStart w:id="18394" w:name="_ETM_Q59_385000"/>
      <w:bookmarkEnd w:id="18394"/>
    </w:p>
    <w:p w:rsidR="00CD1EEA" w:rsidRDefault="00CD1EEA" w:rsidP="00223BCB">
      <w:pPr>
        <w:pStyle w:val="af8"/>
        <w:keepNext/>
        <w:rPr>
          <w:rtl/>
        </w:rPr>
      </w:pPr>
      <w:bookmarkStart w:id="18395" w:name="ET_interruption_5264_24"/>
      <w:r w:rsidRPr="0027187D">
        <w:rPr>
          <w:rStyle w:val="TagStyle"/>
          <w:rtl/>
        </w:rPr>
        <w:t>&lt;&lt; קריאה &gt;&gt;</w:t>
      </w:r>
      <w:r w:rsidRPr="00AC1200">
        <w:rPr>
          <w:rStyle w:val="TagStyle"/>
          <w:rtl/>
        </w:rPr>
        <w:t xml:space="preserve"> </w:t>
      </w:r>
      <w:r>
        <w:rPr>
          <w:rtl/>
        </w:rPr>
        <w:t>אחמד טיבי (חד"ש-תע"ל):</w:t>
      </w:r>
      <w:r w:rsidRPr="00AC1200">
        <w:rPr>
          <w:rStyle w:val="TagStyle"/>
          <w:rtl/>
        </w:rPr>
        <w:t xml:space="preserve"> </w:t>
      </w:r>
      <w:r w:rsidRPr="0027187D">
        <w:rPr>
          <w:rStyle w:val="TagStyle"/>
          <w:rtl/>
        </w:rPr>
        <w:t>&lt;&lt; קריאה &gt;&gt;</w:t>
      </w:r>
      <w:bookmarkEnd w:id="18395"/>
      <w:r>
        <w:rPr>
          <w:rtl/>
        </w:rPr>
        <w:t xml:space="preserve"> </w:t>
      </w:r>
    </w:p>
    <w:p w:rsidR="00CD1EEA" w:rsidRPr="00022821" w:rsidRDefault="00CD1EEA" w:rsidP="001B10C0">
      <w:pPr>
        <w:rPr>
          <w:rtl/>
          <w:lang w:eastAsia="he-IL"/>
        </w:rPr>
      </w:pPr>
    </w:p>
    <w:p w:rsidR="00CD1EEA" w:rsidRDefault="00CD1EEA" w:rsidP="001B10C0">
      <w:pPr>
        <w:rPr>
          <w:rtl/>
        </w:rPr>
      </w:pPr>
      <w:r>
        <w:t>People</w:t>
      </w:r>
      <w:r>
        <w:rPr>
          <w:rFonts w:hint="cs"/>
          <w:rtl/>
        </w:rPr>
        <w:t>.</w:t>
      </w:r>
    </w:p>
    <w:p w:rsidR="00CD1EEA" w:rsidRDefault="00CD1EEA" w:rsidP="00396600">
      <w:pPr>
        <w:rPr>
          <w:rtl/>
        </w:rPr>
      </w:pPr>
    </w:p>
    <w:p w:rsidR="00CD1EEA" w:rsidRDefault="00CD1EEA" w:rsidP="00223BCB">
      <w:pPr>
        <w:pStyle w:val="af9"/>
        <w:keepNext/>
        <w:rPr>
          <w:rtl/>
        </w:rPr>
      </w:pPr>
      <w:bookmarkStart w:id="18396" w:name="ET_yor_6488_16"/>
      <w:r w:rsidRPr="0027187D">
        <w:rPr>
          <w:rStyle w:val="TagStyle"/>
          <w:rtl/>
        </w:rPr>
        <w:t xml:space="preserve"> &lt;&lt; יור &gt;&gt;</w:t>
      </w:r>
      <w:r w:rsidRPr="00022821">
        <w:rPr>
          <w:rStyle w:val="TagStyle"/>
          <w:rtl/>
        </w:rPr>
        <w:t xml:space="preserve"> </w:t>
      </w:r>
      <w:r>
        <w:rPr>
          <w:rtl/>
        </w:rPr>
        <w:t>היו"ר אוריאל בוסו:</w:t>
      </w:r>
      <w:r w:rsidRPr="00022821">
        <w:rPr>
          <w:rStyle w:val="TagStyle"/>
          <w:rtl/>
        </w:rPr>
        <w:t xml:space="preserve"> </w:t>
      </w:r>
      <w:r w:rsidRPr="0027187D">
        <w:rPr>
          <w:rStyle w:val="TagStyle"/>
          <w:rtl/>
        </w:rPr>
        <w:t>&lt;&lt; יור &gt;&gt;</w:t>
      </w:r>
      <w:r>
        <w:rPr>
          <w:rtl/>
        </w:rPr>
        <w:t xml:space="preserve"> </w:t>
      </w:r>
      <w:bookmarkEnd w:id="18396"/>
    </w:p>
    <w:p w:rsidR="00CD1EEA" w:rsidRDefault="00CD1EEA" w:rsidP="001B10C0">
      <w:pPr>
        <w:rPr>
          <w:rtl/>
        </w:rPr>
      </w:pPr>
    </w:p>
    <w:p w:rsidR="00CD1EEA" w:rsidRDefault="00CD1EEA" w:rsidP="00223BCB">
      <w:pPr>
        <w:rPr>
          <w:rtl/>
        </w:rPr>
      </w:pPr>
      <w:r w:rsidRPr="00A56EEC">
        <w:rPr>
          <w:rtl/>
        </w:rPr>
        <w:t xml:space="preserve">חבר </w:t>
      </w:r>
      <w:bookmarkStart w:id="18397" w:name="_ETM_Q59_384139"/>
      <w:bookmarkEnd w:id="18397"/>
      <w:r w:rsidRPr="00A56EEC">
        <w:rPr>
          <w:rtl/>
        </w:rPr>
        <w:t xml:space="preserve">הכנסת </w:t>
      </w:r>
      <w:bookmarkStart w:id="18398" w:name="_ETM_Q59_384560"/>
      <w:bookmarkEnd w:id="18398"/>
      <w:r w:rsidRPr="00A56EEC">
        <w:rPr>
          <w:rtl/>
        </w:rPr>
        <w:t xml:space="preserve">אחמד </w:t>
      </w:r>
      <w:bookmarkStart w:id="18399" w:name="_ETM_Q59_384889"/>
      <w:bookmarkEnd w:id="18399"/>
      <w:r w:rsidRPr="00A56EEC">
        <w:rPr>
          <w:rtl/>
        </w:rPr>
        <w:t>טיבי</w:t>
      </w:r>
      <w:r>
        <w:rPr>
          <w:rFonts w:hint="cs"/>
          <w:rtl/>
        </w:rPr>
        <w:t>, בבקשה.</w:t>
      </w:r>
    </w:p>
    <w:p w:rsidR="00396600" w:rsidRPr="00022821" w:rsidRDefault="00396600" w:rsidP="00223BCB">
      <w:pPr>
        <w:rPr>
          <w:rtl/>
        </w:rPr>
      </w:pPr>
    </w:p>
    <w:p w:rsidR="00CD1EEA" w:rsidRDefault="00CD1EEA" w:rsidP="00223BCB">
      <w:pPr>
        <w:pStyle w:val="a5"/>
        <w:keepNext/>
        <w:rPr>
          <w:rtl/>
        </w:rPr>
      </w:pPr>
      <w:bookmarkStart w:id="18400" w:name="_ETM_Q59_384000"/>
      <w:bookmarkStart w:id="18401" w:name="ET_speaker_5264_5"/>
      <w:bookmarkEnd w:id="18400"/>
      <w:r w:rsidRPr="0027187D">
        <w:rPr>
          <w:rStyle w:val="TagStyle"/>
          <w:rtl/>
        </w:rPr>
        <w:t>&lt;&lt; דובר &gt;&gt;</w:t>
      </w:r>
      <w:r w:rsidRPr="00AC1200">
        <w:rPr>
          <w:rStyle w:val="TagStyle"/>
          <w:rtl/>
        </w:rPr>
        <w:t xml:space="preserve"> </w:t>
      </w:r>
      <w:bookmarkStart w:id="18402" w:name="_Toc130910850"/>
      <w:bookmarkStart w:id="18403" w:name="_Toc130997072"/>
      <w:bookmarkStart w:id="18404" w:name="_Toc152076453"/>
      <w:r>
        <w:rPr>
          <w:rtl/>
        </w:rPr>
        <w:t>אחמד טיבי (חד"ש-תע"ל):</w:t>
      </w:r>
      <w:bookmarkEnd w:id="18402"/>
      <w:bookmarkEnd w:id="18403"/>
      <w:bookmarkEnd w:id="18404"/>
      <w:r w:rsidRPr="00AC1200">
        <w:rPr>
          <w:rStyle w:val="TagStyle"/>
          <w:rtl/>
        </w:rPr>
        <w:t xml:space="preserve"> </w:t>
      </w:r>
      <w:r w:rsidRPr="0027187D">
        <w:rPr>
          <w:rStyle w:val="TagStyle"/>
          <w:rtl/>
        </w:rPr>
        <w:t>&lt;&lt; דובר &gt;&gt;</w:t>
      </w:r>
      <w:r>
        <w:rPr>
          <w:rtl/>
        </w:rPr>
        <w:t xml:space="preserve"> </w:t>
      </w:r>
      <w:bookmarkEnd w:id="18401"/>
    </w:p>
    <w:p w:rsidR="00CD1EEA" w:rsidRDefault="00CD1EEA" w:rsidP="001B10C0">
      <w:pPr>
        <w:rPr>
          <w:rtl/>
        </w:rPr>
      </w:pPr>
    </w:p>
    <w:p w:rsidR="00CD1EEA" w:rsidRDefault="00CD1EEA" w:rsidP="00396600">
      <w:pPr>
        <w:rPr>
          <w:rtl/>
        </w:rPr>
      </w:pPr>
      <w:bookmarkStart w:id="18405" w:name="_ETM_Q59_386000"/>
      <w:bookmarkEnd w:id="18405"/>
      <w:r w:rsidRPr="00A56EEC">
        <w:rPr>
          <w:rtl/>
        </w:rPr>
        <w:t xml:space="preserve"> </w:t>
      </w:r>
      <w:bookmarkStart w:id="18406" w:name="_ETM_Q59_385100"/>
      <w:bookmarkEnd w:id="18406"/>
      <w:r w:rsidRPr="00A56EEC">
        <w:rPr>
          <w:rtl/>
        </w:rPr>
        <w:t xml:space="preserve">מכובדי </w:t>
      </w:r>
      <w:bookmarkStart w:id="18407" w:name="_ETM_Q59_385430"/>
      <w:bookmarkEnd w:id="18407"/>
      <w:r w:rsidRPr="00A56EEC">
        <w:rPr>
          <w:rtl/>
        </w:rPr>
        <w:t>היושב-ראש</w:t>
      </w:r>
      <w:r>
        <w:rPr>
          <w:rFonts w:hint="cs"/>
          <w:rtl/>
        </w:rPr>
        <w:t>,</w:t>
      </w:r>
      <w:r w:rsidRPr="00A56EEC">
        <w:rPr>
          <w:rtl/>
        </w:rPr>
        <w:t xml:space="preserve"> </w:t>
      </w:r>
      <w:bookmarkStart w:id="18408" w:name="_ETM_Q59_387080"/>
      <w:bookmarkEnd w:id="18408"/>
      <w:r w:rsidRPr="00A56EEC">
        <w:rPr>
          <w:rtl/>
        </w:rPr>
        <w:t xml:space="preserve">כבר </w:t>
      </w:r>
      <w:bookmarkStart w:id="18409" w:name="_ETM_Q59_387410"/>
      <w:bookmarkEnd w:id="18409"/>
      <w:r w:rsidRPr="00A56EEC">
        <w:rPr>
          <w:rtl/>
        </w:rPr>
        <w:t xml:space="preserve">אכלנו </w:t>
      </w:r>
      <w:bookmarkStart w:id="18410" w:name="_ETM_Q59_387800"/>
      <w:bookmarkEnd w:id="18410"/>
      <w:r w:rsidRPr="00A56EEC">
        <w:rPr>
          <w:rtl/>
        </w:rPr>
        <w:t xml:space="preserve">ארוחה </w:t>
      </w:r>
      <w:bookmarkStart w:id="18411" w:name="_ETM_Q59_388280"/>
      <w:bookmarkEnd w:id="18411"/>
      <w:r w:rsidRPr="00A56EEC">
        <w:rPr>
          <w:rtl/>
        </w:rPr>
        <w:t xml:space="preserve">מפסקת </w:t>
      </w:r>
      <w:bookmarkStart w:id="18412" w:name="_ETM_Q59_388970"/>
      <w:bookmarkEnd w:id="18412"/>
      <w:r w:rsidRPr="00A56EEC">
        <w:rPr>
          <w:rtl/>
        </w:rPr>
        <w:t xml:space="preserve">לפני </w:t>
      </w:r>
      <w:bookmarkStart w:id="18413" w:name="_ETM_Q59_389240"/>
      <w:bookmarkEnd w:id="18413"/>
      <w:r w:rsidRPr="00A56EEC">
        <w:rPr>
          <w:rtl/>
        </w:rPr>
        <w:t xml:space="preserve">45 </w:t>
      </w:r>
      <w:bookmarkStart w:id="18414" w:name="_ETM_Q59_389990"/>
      <w:bookmarkEnd w:id="18414"/>
      <w:r w:rsidRPr="00A56EEC">
        <w:rPr>
          <w:rtl/>
        </w:rPr>
        <w:t>דקות</w:t>
      </w:r>
      <w:bookmarkStart w:id="18415" w:name="_ETM_Q59_391930"/>
      <w:bookmarkStart w:id="18416" w:name="_ETM_Q59_393470"/>
      <w:bookmarkEnd w:id="18415"/>
      <w:bookmarkEnd w:id="18416"/>
      <w:r>
        <w:rPr>
          <w:rFonts w:hint="cs"/>
          <w:rtl/>
        </w:rPr>
        <w:t xml:space="preserve">. </w:t>
      </w:r>
      <w:r w:rsidRPr="00A56EEC">
        <w:rPr>
          <w:rtl/>
        </w:rPr>
        <w:t>לצערי</w:t>
      </w:r>
      <w:r>
        <w:rPr>
          <w:rFonts w:hint="cs"/>
          <w:rtl/>
        </w:rPr>
        <w:t>,</w:t>
      </w:r>
      <w:r w:rsidRPr="00A56EEC">
        <w:rPr>
          <w:rtl/>
        </w:rPr>
        <w:t xml:space="preserve"> </w:t>
      </w:r>
      <w:bookmarkStart w:id="18417" w:name="_ETM_Q59_394100"/>
      <w:bookmarkEnd w:id="18417"/>
      <w:r w:rsidRPr="00A56EEC">
        <w:rPr>
          <w:rtl/>
        </w:rPr>
        <w:t>במקום</w:t>
      </w:r>
      <w:r>
        <w:rPr>
          <w:rFonts w:hint="cs"/>
          <w:rtl/>
        </w:rPr>
        <w:t xml:space="preserve"> לאכול</w:t>
      </w:r>
      <w:r w:rsidRPr="00A56EEC">
        <w:rPr>
          <w:rtl/>
        </w:rPr>
        <w:t xml:space="preserve"> </w:t>
      </w:r>
      <w:bookmarkStart w:id="18418" w:name="_ETM_Q59_394940"/>
      <w:bookmarkStart w:id="18419" w:name="_ETM_Q59_395420"/>
      <w:bookmarkEnd w:id="18418"/>
      <w:bookmarkEnd w:id="18419"/>
      <w:r w:rsidRPr="00A56EEC">
        <w:rPr>
          <w:rtl/>
        </w:rPr>
        <w:t xml:space="preserve">בבית </w:t>
      </w:r>
      <w:bookmarkStart w:id="18420" w:name="_ETM_Q59_397480"/>
      <w:bookmarkStart w:id="18421" w:name="_ETM_Q59_399130"/>
      <w:bookmarkEnd w:id="18420"/>
      <w:bookmarkEnd w:id="18421"/>
      <w:proofErr w:type="spellStart"/>
      <w:r>
        <w:rPr>
          <w:rFonts w:hint="cs"/>
          <w:rtl/>
        </w:rPr>
        <w:t>אפטאר</w:t>
      </w:r>
      <w:proofErr w:type="spellEnd"/>
      <w:r>
        <w:rPr>
          <w:rFonts w:hint="cs"/>
          <w:rtl/>
        </w:rPr>
        <w:t xml:space="preserve"> </w:t>
      </w:r>
      <w:r w:rsidRPr="00A56EEC">
        <w:rPr>
          <w:rtl/>
        </w:rPr>
        <w:t xml:space="preserve">עשינו </w:t>
      </w:r>
      <w:bookmarkStart w:id="18422" w:name="_ETM_Q59_399580"/>
      <w:bookmarkEnd w:id="18422"/>
      <w:r w:rsidRPr="00A56EEC">
        <w:rPr>
          <w:rtl/>
        </w:rPr>
        <w:t xml:space="preserve">את </w:t>
      </w:r>
      <w:bookmarkStart w:id="18423" w:name="_ETM_Q59_399640"/>
      <w:bookmarkEnd w:id="18423"/>
      <w:r w:rsidRPr="00A56EEC">
        <w:rPr>
          <w:rtl/>
        </w:rPr>
        <w:t xml:space="preserve">זה </w:t>
      </w:r>
      <w:bookmarkStart w:id="18424" w:name="_ETM_Q59_400540"/>
      <w:bookmarkEnd w:id="18424"/>
      <w:r w:rsidRPr="00A56EEC">
        <w:rPr>
          <w:rtl/>
        </w:rPr>
        <w:t>כ</w:t>
      </w:r>
      <w:r>
        <w:rPr>
          <w:rFonts w:hint="cs"/>
          <w:rtl/>
        </w:rPr>
        <w:t>א</w:t>
      </w:r>
      <w:r w:rsidRPr="00A56EEC">
        <w:rPr>
          <w:rtl/>
        </w:rPr>
        <w:t>ן</w:t>
      </w:r>
      <w:r>
        <w:rPr>
          <w:rFonts w:hint="cs"/>
          <w:rtl/>
        </w:rPr>
        <w:t>.</w:t>
      </w:r>
      <w:r w:rsidRPr="00A56EEC">
        <w:rPr>
          <w:rtl/>
        </w:rPr>
        <w:t xml:space="preserve"> </w:t>
      </w:r>
      <w:bookmarkStart w:id="18425" w:name="_ETM_Q59_403359"/>
      <w:bookmarkEnd w:id="18425"/>
    </w:p>
    <w:p w:rsidR="00CD1EEA" w:rsidRDefault="00CD1EEA" w:rsidP="00223BCB">
      <w:pPr>
        <w:rPr>
          <w:rtl/>
        </w:rPr>
      </w:pPr>
    </w:p>
    <w:p w:rsidR="00CD1EEA" w:rsidRDefault="00CD1EEA" w:rsidP="00396600">
      <w:pPr>
        <w:rPr>
          <w:rtl/>
        </w:rPr>
      </w:pPr>
      <w:bookmarkStart w:id="18426" w:name="_ETM_Q59_400000"/>
      <w:bookmarkEnd w:id="18426"/>
      <w:r w:rsidRPr="00A56EEC">
        <w:rPr>
          <w:rtl/>
        </w:rPr>
        <w:t xml:space="preserve">התבשרנו </w:t>
      </w:r>
      <w:bookmarkStart w:id="18427" w:name="_ETM_Q59_404379"/>
      <w:bookmarkEnd w:id="18427"/>
      <w:r w:rsidRPr="00A56EEC">
        <w:rPr>
          <w:rtl/>
        </w:rPr>
        <w:t xml:space="preserve">לצערי </w:t>
      </w:r>
      <w:bookmarkStart w:id="18428" w:name="_ETM_Q59_404829"/>
      <w:bookmarkEnd w:id="18428"/>
      <w:r w:rsidRPr="00A56EEC">
        <w:rPr>
          <w:rtl/>
        </w:rPr>
        <w:t>הרב</w:t>
      </w:r>
      <w:r w:rsidR="00396600">
        <w:rPr>
          <w:rFonts w:hint="cs"/>
          <w:rtl/>
        </w:rPr>
        <w:t>,</w:t>
      </w:r>
      <w:r w:rsidRPr="00A56EEC">
        <w:rPr>
          <w:rtl/>
        </w:rPr>
        <w:t xml:space="preserve"> </w:t>
      </w:r>
      <w:bookmarkStart w:id="18429" w:name="_ETM_Q59_405129"/>
      <w:bookmarkEnd w:id="18429"/>
      <w:r w:rsidRPr="00A56EEC">
        <w:rPr>
          <w:rtl/>
        </w:rPr>
        <w:t xml:space="preserve">לפני </w:t>
      </w:r>
      <w:bookmarkStart w:id="18430" w:name="_ETM_Q59_405519"/>
      <w:bookmarkEnd w:id="18430"/>
      <w:r w:rsidRPr="00A56EEC">
        <w:rPr>
          <w:rtl/>
        </w:rPr>
        <w:t xml:space="preserve">שעה </w:t>
      </w:r>
      <w:bookmarkStart w:id="18431" w:name="_ETM_Q59_405790"/>
      <w:bookmarkEnd w:id="18431"/>
      <w:r w:rsidRPr="00A56EEC">
        <w:rPr>
          <w:rtl/>
        </w:rPr>
        <w:t>קלה</w:t>
      </w:r>
      <w:r>
        <w:rPr>
          <w:rFonts w:hint="cs"/>
          <w:rtl/>
        </w:rPr>
        <w:t>,</w:t>
      </w:r>
      <w:r w:rsidRPr="00A56EEC">
        <w:rPr>
          <w:rtl/>
        </w:rPr>
        <w:t xml:space="preserve"> </w:t>
      </w:r>
      <w:bookmarkStart w:id="18432" w:name="_ETM_Q59_407370"/>
      <w:bookmarkEnd w:id="18432"/>
      <w:r w:rsidRPr="00A56EEC">
        <w:rPr>
          <w:rtl/>
        </w:rPr>
        <w:t xml:space="preserve">עוד </w:t>
      </w:r>
      <w:bookmarkStart w:id="18433" w:name="_ETM_Q59_407580"/>
      <w:bookmarkEnd w:id="18433"/>
      <w:r w:rsidRPr="00A56EEC">
        <w:rPr>
          <w:rtl/>
        </w:rPr>
        <w:t xml:space="preserve">לפני </w:t>
      </w:r>
      <w:bookmarkStart w:id="18434" w:name="_ETM_Q59_407940"/>
      <w:bookmarkEnd w:id="18434"/>
      <w:r w:rsidRPr="00A56EEC">
        <w:rPr>
          <w:rtl/>
        </w:rPr>
        <w:t xml:space="preserve">נאום </w:t>
      </w:r>
      <w:bookmarkStart w:id="18435" w:name="_ETM_Q59_408240"/>
      <w:bookmarkEnd w:id="18435"/>
      <w:r w:rsidRPr="00A56EEC">
        <w:rPr>
          <w:rtl/>
        </w:rPr>
        <w:t xml:space="preserve">ראש </w:t>
      </w:r>
      <w:bookmarkStart w:id="18436" w:name="_ETM_Q59_408480"/>
      <w:bookmarkEnd w:id="18436"/>
      <w:r w:rsidRPr="00A56EEC">
        <w:rPr>
          <w:rtl/>
        </w:rPr>
        <w:t>הממשלה</w:t>
      </w:r>
      <w:r>
        <w:rPr>
          <w:rFonts w:hint="cs"/>
          <w:rtl/>
        </w:rPr>
        <w:t>,</w:t>
      </w:r>
      <w:r w:rsidRPr="00A56EEC">
        <w:rPr>
          <w:rtl/>
        </w:rPr>
        <w:t xml:space="preserve"> </w:t>
      </w:r>
      <w:bookmarkStart w:id="18437" w:name="_ETM_Q59_409200"/>
      <w:bookmarkEnd w:id="18437"/>
      <w:r w:rsidRPr="00A56EEC">
        <w:rPr>
          <w:rtl/>
        </w:rPr>
        <w:t xml:space="preserve">שאחד </w:t>
      </w:r>
      <w:bookmarkStart w:id="18438" w:name="_ETM_Q59_409800"/>
      <w:bookmarkEnd w:id="18438"/>
      <w:r w:rsidRPr="00A56EEC">
        <w:rPr>
          <w:rtl/>
        </w:rPr>
        <w:t xml:space="preserve">מהסיכומים </w:t>
      </w:r>
      <w:bookmarkStart w:id="18439" w:name="_ETM_Q59_411450"/>
      <w:bookmarkEnd w:id="18439"/>
      <w:r w:rsidRPr="00A56EEC">
        <w:rPr>
          <w:rtl/>
        </w:rPr>
        <w:t xml:space="preserve">בין </w:t>
      </w:r>
      <w:bookmarkStart w:id="18440" w:name="_ETM_Q59_411750"/>
      <w:bookmarkEnd w:id="18440"/>
      <w:r w:rsidRPr="00A56EEC">
        <w:rPr>
          <w:rtl/>
        </w:rPr>
        <w:t xml:space="preserve">בנימין </w:t>
      </w:r>
      <w:bookmarkStart w:id="18441" w:name="_ETM_Q59_412200"/>
      <w:bookmarkEnd w:id="18441"/>
      <w:r w:rsidRPr="00A56EEC">
        <w:rPr>
          <w:rtl/>
        </w:rPr>
        <w:t xml:space="preserve">נתניהו </w:t>
      </w:r>
      <w:bookmarkStart w:id="18442" w:name="_ETM_Q59_414190"/>
      <w:bookmarkEnd w:id="18442"/>
      <w:r>
        <w:rPr>
          <w:rFonts w:hint="cs"/>
          <w:rtl/>
        </w:rPr>
        <w:t>ל</w:t>
      </w:r>
      <w:bookmarkStart w:id="18443" w:name="_ETM_Q59_414910"/>
      <w:bookmarkStart w:id="18444" w:name="_ETM_Q59_415390"/>
      <w:bookmarkEnd w:id="18443"/>
      <w:bookmarkEnd w:id="18444"/>
      <w:r>
        <w:rPr>
          <w:rFonts w:hint="cs"/>
          <w:rtl/>
        </w:rPr>
        <w:t>פיתה</w:t>
      </w:r>
      <w:r w:rsidR="00396600">
        <w:rPr>
          <w:rFonts w:hint="cs"/>
          <w:rtl/>
        </w:rPr>
        <w:t xml:space="preserve"> </w:t>
      </w:r>
      <w:r>
        <w:rPr>
          <w:rFonts w:hint="cs"/>
          <w:rtl/>
        </w:rPr>
        <w:t xml:space="preserve">מר </w:t>
      </w:r>
      <w:r w:rsidRPr="00A56EEC">
        <w:rPr>
          <w:rtl/>
        </w:rPr>
        <w:t xml:space="preserve">בן </w:t>
      </w:r>
      <w:bookmarkStart w:id="18445" w:name="_ETM_Q59_415629"/>
      <w:bookmarkEnd w:id="18445"/>
      <w:r w:rsidRPr="00A56EEC">
        <w:rPr>
          <w:rtl/>
        </w:rPr>
        <w:t>גביר</w:t>
      </w:r>
      <w:r>
        <w:rPr>
          <w:rFonts w:hint="cs"/>
          <w:rtl/>
        </w:rPr>
        <w:t>,</w:t>
      </w:r>
      <w:r w:rsidRPr="00A56EEC">
        <w:rPr>
          <w:rtl/>
        </w:rPr>
        <w:t xml:space="preserve"> </w:t>
      </w:r>
      <w:bookmarkStart w:id="18446" w:name="_ETM_Q59_416700"/>
      <w:bookmarkEnd w:id="18446"/>
      <w:r w:rsidRPr="00A56EEC">
        <w:rPr>
          <w:rtl/>
        </w:rPr>
        <w:t xml:space="preserve">שר </w:t>
      </w:r>
      <w:bookmarkStart w:id="18447" w:name="_ETM_Q59_416970"/>
      <w:bookmarkEnd w:id="18447"/>
      <w:r w:rsidRPr="00A56EEC">
        <w:rPr>
          <w:rtl/>
        </w:rPr>
        <w:t>הפיתות</w:t>
      </w:r>
      <w:r>
        <w:rPr>
          <w:rFonts w:hint="cs"/>
          <w:rtl/>
        </w:rPr>
        <w:t>,</w:t>
      </w:r>
      <w:r w:rsidRPr="00A56EEC">
        <w:rPr>
          <w:rtl/>
        </w:rPr>
        <w:t xml:space="preserve"> </w:t>
      </w:r>
      <w:bookmarkStart w:id="18448" w:name="_ETM_Q59_418270"/>
      <w:bookmarkEnd w:id="18448"/>
      <w:r>
        <w:rPr>
          <w:rFonts w:hint="cs"/>
          <w:rtl/>
        </w:rPr>
        <w:t xml:space="preserve">זה </w:t>
      </w:r>
      <w:r w:rsidRPr="00A56EEC">
        <w:rPr>
          <w:rtl/>
        </w:rPr>
        <w:t xml:space="preserve">שהוא </w:t>
      </w:r>
      <w:bookmarkStart w:id="18449" w:name="_ETM_Q59_419970"/>
      <w:bookmarkEnd w:id="18449"/>
      <w:r w:rsidRPr="00A56EEC">
        <w:rPr>
          <w:rtl/>
        </w:rPr>
        <w:t xml:space="preserve">מקים </w:t>
      </w:r>
      <w:bookmarkStart w:id="18450" w:name="_ETM_Q59_421170"/>
      <w:bookmarkEnd w:id="18450"/>
      <w:r w:rsidRPr="00A56EEC">
        <w:rPr>
          <w:rtl/>
        </w:rPr>
        <w:t xml:space="preserve">מה </w:t>
      </w:r>
      <w:bookmarkStart w:id="18451" w:name="_ETM_Q59_421380"/>
      <w:bookmarkEnd w:id="18451"/>
      <w:r w:rsidRPr="00A56EEC">
        <w:rPr>
          <w:rtl/>
        </w:rPr>
        <w:t xml:space="preserve">שקרוי </w:t>
      </w:r>
      <w:bookmarkStart w:id="18452" w:name="_ETM_Q59_421770"/>
      <w:bookmarkEnd w:id="18452"/>
      <w:r>
        <w:rPr>
          <w:rFonts w:hint="cs"/>
          <w:rtl/>
        </w:rPr>
        <w:t>"</w:t>
      </w:r>
      <w:r w:rsidRPr="00A56EEC">
        <w:rPr>
          <w:rtl/>
        </w:rPr>
        <w:t xml:space="preserve">משמר </w:t>
      </w:r>
      <w:bookmarkStart w:id="18453" w:name="_ETM_Q59_422340"/>
      <w:bookmarkEnd w:id="18453"/>
      <w:r w:rsidRPr="00A56EEC">
        <w:rPr>
          <w:rtl/>
        </w:rPr>
        <w:t>לאומי</w:t>
      </w:r>
      <w:r>
        <w:rPr>
          <w:rFonts w:hint="cs"/>
          <w:rtl/>
        </w:rPr>
        <w:t>"</w:t>
      </w:r>
      <w:r w:rsidRPr="00A56EEC">
        <w:rPr>
          <w:rtl/>
        </w:rPr>
        <w:t xml:space="preserve"> </w:t>
      </w:r>
      <w:bookmarkStart w:id="18454" w:name="_ETM_Q59_422880"/>
      <w:bookmarkEnd w:id="18454"/>
      <w:r>
        <w:rPr>
          <w:rFonts w:hint="cs"/>
          <w:rtl/>
        </w:rPr>
        <w:t xml:space="preserve">– </w:t>
      </w:r>
      <w:r w:rsidRPr="00A56EEC">
        <w:rPr>
          <w:rtl/>
        </w:rPr>
        <w:t xml:space="preserve">המיליציה </w:t>
      </w:r>
      <w:bookmarkStart w:id="18455" w:name="_ETM_Q59_423720"/>
      <w:bookmarkEnd w:id="18455"/>
      <w:r w:rsidRPr="00A56EEC">
        <w:rPr>
          <w:rtl/>
        </w:rPr>
        <w:t xml:space="preserve">הפרטית </w:t>
      </w:r>
      <w:bookmarkStart w:id="18456" w:name="_ETM_Q59_424290"/>
      <w:bookmarkEnd w:id="18456"/>
      <w:r w:rsidRPr="00A56EEC">
        <w:rPr>
          <w:rtl/>
        </w:rPr>
        <w:t xml:space="preserve">של </w:t>
      </w:r>
      <w:bookmarkStart w:id="18457" w:name="_ETM_Q59_424500"/>
      <w:bookmarkEnd w:id="18457"/>
      <w:r w:rsidRPr="00A56EEC">
        <w:rPr>
          <w:rtl/>
        </w:rPr>
        <w:t xml:space="preserve">בן </w:t>
      </w:r>
      <w:bookmarkStart w:id="18458" w:name="_ETM_Q59_424709"/>
      <w:bookmarkEnd w:id="18458"/>
      <w:r w:rsidRPr="00A56EEC">
        <w:rPr>
          <w:rtl/>
        </w:rPr>
        <w:t>גביר</w:t>
      </w:r>
      <w:r>
        <w:rPr>
          <w:rFonts w:hint="cs"/>
          <w:rtl/>
        </w:rPr>
        <w:t>.</w:t>
      </w:r>
      <w:r w:rsidRPr="00A56EEC">
        <w:rPr>
          <w:rtl/>
        </w:rPr>
        <w:t xml:space="preserve"> </w:t>
      </w:r>
      <w:bookmarkStart w:id="18459" w:name="_ETM_Q59_427189"/>
      <w:bookmarkEnd w:id="18459"/>
      <w:r w:rsidRPr="00A56EEC">
        <w:rPr>
          <w:rtl/>
        </w:rPr>
        <w:t xml:space="preserve">המשמעות </w:t>
      </w:r>
      <w:bookmarkStart w:id="18460" w:name="_ETM_Q59_428120"/>
      <w:bookmarkEnd w:id="18460"/>
      <w:r w:rsidRPr="00A56EEC">
        <w:rPr>
          <w:rtl/>
        </w:rPr>
        <w:t xml:space="preserve">הישירה </w:t>
      </w:r>
      <w:bookmarkStart w:id="18461" w:name="_ETM_Q59_428780"/>
      <w:bookmarkEnd w:id="18461"/>
      <w:r w:rsidRPr="00A56EEC">
        <w:rPr>
          <w:rtl/>
        </w:rPr>
        <w:t>של</w:t>
      </w:r>
      <w:r>
        <w:rPr>
          <w:rFonts w:hint="cs"/>
          <w:rtl/>
        </w:rPr>
        <w:t>ה</w:t>
      </w:r>
      <w:r w:rsidRPr="00A56EEC">
        <w:rPr>
          <w:rtl/>
        </w:rPr>
        <w:t xml:space="preserve"> </w:t>
      </w:r>
      <w:bookmarkStart w:id="18462" w:name="_ETM_Q59_430420"/>
      <w:bookmarkEnd w:id="18462"/>
      <w:r w:rsidRPr="00A56EEC">
        <w:rPr>
          <w:rtl/>
        </w:rPr>
        <w:t xml:space="preserve">זה </w:t>
      </w:r>
      <w:bookmarkStart w:id="18463" w:name="_ETM_Q59_432129"/>
      <w:bookmarkEnd w:id="18463"/>
      <w:r w:rsidRPr="00A56EEC">
        <w:rPr>
          <w:rtl/>
        </w:rPr>
        <w:t xml:space="preserve">יותר </w:t>
      </w:r>
      <w:bookmarkStart w:id="18464" w:name="_ETM_Q59_432700"/>
      <w:bookmarkEnd w:id="18464"/>
      <w:r w:rsidRPr="00A56EEC">
        <w:rPr>
          <w:rtl/>
        </w:rPr>
        <w:t xml:space="preserve">אגרסיות </w:t>
      </w:r>
      <w:bookmarkStart w:id="18465" w:name="_ETM_Q59_434720"/>
      <w:bookmarkEnd w:id="18465"/>
      <w:r w:rsidRPr="00A56EEC">
        <w:rPr>
          <w:rtl/>
        </w:rPr>
        <w:t xml:space="preserve">ופגיעה </w:t>
      </w:r>
      <w:bookmarkStart w:id="18466" w:name="_ETM_Q59_435890"/>
      <w:bookmarkEnd w:id="18466"/>
      <w:r w:rsidRPr="00A56EEC">
        <w:rPr>
          <w:rtl/>
        </w:rPr>
        <w:t xml:space="preserve">בציבור </w:t>
      </w:r>
      <w:bookmarkStart w:id="18467" w:name="_ETM_Q59_436400"/>
      <w:bookmarkEnd w:id="18467"/>
      <w:r w:rsidRPr="00A56EEC">
        <w:rPr>
          <w:rtl/>
        </w:rPr>
        <w:t>הערבי</w:t>
      </w:r>
      <w:r>
        <w:rPr>
          <w:rFonts w:hint="cs"/>
          <w:rtl/>
        </w:rPr>
        <w:t>,</w:t>
      </w:r>
      <w:r w:rsidRPr="00A56EEC">
        <w:rPr>
          <w:rtl/>
        </w:rPr>
        <w:t xml:space="preserve"> </w:t>
      </w:r>
      <w:bookmarkStart w:id="18468" w:name="_ETM_Q59_437420"/>
      <w:bookmarkEnd w:id="18468"/>
      <w:r w:rsidRPr="00A56EEC">
        <w:rPr>
          <w:rtl/>
        </w:rPr>
        <w:t xml:space="preserve">אולי </w:t>
      </w:r>
      <w:bookmarkStart w:id="18469" w:name="_ETM_Q59_437720"/>
      <w:bookmarkEnd w:id="18469"/>
      <w:r w:rsidRPr="00A56EEC">
        <w:rPr>
          <w:rtl/>
        </w:rPr>
        <w:t xml:space="preserve">גם </w:t>
      </w:r>
      <w:bookmarkStart w:id="18470" w:name="_ETM_Q59_437990"/>
      <w:bookmarkEnd w:id="18470"/>
      <w:r>
        <w:rPr>
          <w:rFonts w:hint="cs"/>
          <w:rtl/>
        </w:rPr>
        <w:t>ב</w:t>
      </w:r>
      <w:bookmarkStart w:id="18471" w:name="_ETM_Q59_438890"/>
      <w:bookmarkEnd w:id="18471"/>
      <w:r w:rsidRPr="00A56EEC">
        <w:rPr>
          <w:rtl/>
        </w:rPr>
        <w:t xml:space="preserve">מחאות </w:t>
      </w:r>
      <w:bookmarkStart w:id="18472" w:name="_ETM_Q59_440220"/>
      <w:bookmarkEnd w:id="18472"/>
      <w:r w:rsidRPr="00A56EEC">
        <w:rPr>
          <w:rtl/>
        </w:rPr>
        <w:t xml:space="preserve">שיש </w:t>
      </w:r>
      <w:bookmarkStart w:id="18473" w:name="_ETM_Q59_440669"/>
      <w:bookmarkEnd w:id="18473"/>
      <w:r w:rsidRPr="00A56EEC">
        <w:rPr>
          <w:rtl/>
        </w:rPr>
        <w:t>ב</w:t>
      </w:r>
      <w:bookmarkStart w:id="18474" w:name="_ETM_Q59_440940"/>
      <w:bookmarkEnd w:id="18474"/>
      <w:r>
        <w:rPr>
          <w:rtl/>
        </w:rPr>
        <w:t>תל</w:t>
      </w:r>
      <w:r>
        <w:rPr>
          <w:rFonts w:hint="cs"/>
          <w:rtl/>
        </w:rPr>
        <w:t xml:space="preserve"> </w:t>
      </w:r>
      <w:r>
        <w:rPr>
          <w:rtl/>
        </w:rPr>
        <w:t>אביב</w:t>
      </w:r>
      <w:r w:rsidRPr="00A56EEC">
        <w:rPr>
          <w:rtl/>
        </w:rPr>
        <w:t xml:space="preserve"> </w:t>
      </w:r>
      <w:bookmarkStart w:id="18475" w:name="_ETM_Q59_441720"/>
      <w:bookmarkEnd w:id="18475"/>
      <w:r>
        <w:rPr>
          <w:rFonts w:hint="cs"/>
          <w:rtl/>
        </w:rPr>
        <w:t>ו</w:t>
      </w:r>
      <w:r w:rsidRPr="00A56EEC">
        <w:rPr>
          <w:rtl/>
        </w:rPr>
        <w:t xml:space="preserve">בכמה </w:t>
      </w:r>
      <w:bookmarkStart w:id="18476" w:name="_ETM_Q59_442620"/>
      <w:bookmarkEnd w:id="18476"/>
      <w:r w:rsidRPr="00A56EEC">
        <w:rPr>
          <w:rtl/>
        </w:rPr>
        <w:t>ערים</w:t>
      </w:r>
      <w:r>
        <w:rPr>
          <w:rFonts w:hint="cs"/>
          <w:rtl/>
        </w:rPr>
        <w:t>.</w:t>
      </w:r>
      <w:r w:rsidRPr="00A56EEC">
        <w:rPr>
          <w:rtl/>
        </w:rPr>
        <w:t xml:space="preserve"> </w:t>
      </w:r>
      <w:bookmarkStart w:id="18477" w:name="_ETM_Q59_443920"/>
      <w:bookmarkEnd w:id="18477"/>
    </w:p>
    <w:p w:rsidR="00CD1EEA" w:rsidRDefault="00CD1EEA" w:rsidP="00223BCB">
      <w:pPr>
        <w:rPr>
          <w:rtl/>
        </w:rPr>
      </w:pPr>
      <w:bookmarkStart w:id="18478" w:name="_ETM_Q59_452826"/>
      <w:bookmarkStart w:id="18479" w:name="_ETM_Q59_452957"/>
      <w:bookmarkEnd w:id="18478"/>
      <w:bookmarkEnd w:id="18479"/>
    </w:p>
    <w:p w:rsidR="00CD1EEA" w:rsidRDefault="00CD1EEA" w:rsidP="001A00DC">
      <w:pPr>
        <w:rPr>
          <w:rtl/>
        </w:rPr>
      </w:pPr>
      <w:bookmarkStart w:id="18480" w:name="_ETM_Q59_453063"/>
      <w:bookmarkStart w:id="18481" w:name="_ETM_Q59_453108"/>
      <w:bookmarkEnd w:id="18480"/>
      <w:bookmarkEnd w:id="18481"/>
      <w:r w:rsidRPr="00A56EEC">
        <w:rPr>
          <w:rtl/>
        </w:rPr>
        <w:t xml:space="preserve">לתת </w:t>
      </w:r>
      <w:bookmarkStart w:id="18482" w:name="_ETM_Q59_444580"/>
      <w:bookmarkEnd w:id="18482"/>
      <w:r w:rsidRPr="00A56EEC">
        <w:rPr>
          <w:rtl/>
        </w:rPr>
        <w:t xml:space="preserve">לבן </w:t>
      </w:r>
      <w:bookmarkStart w:id="18483" w:name="_ETM_Q59_444970"/>
      <w:bookmarkEnd w:id="18483"/>
      <w:r>
        <w:rPr>
          <w:rFonts w:hint="cs"/>
          <w:rtl/>
        </w:rPr>
        <w:t>גביר</w:t>
      </w:r>
      <w:bookmarkStart w:id="18484" w:name="_ETM_Q59_446480"/>
      <w:bookmarkEnd w:id="18484"/>
      <w:r>
        <w:rPr>
          <w:rFonts w:hint="cs"/>
          <w:rtl/>
        </w:rPr>
        <w:t xml:space="preserve"> – </w:t>
      </w:r>
      <w:r w:rsidRPr="00A56EEC">
        <w:rPr>
          <w:rtl/>
        </w:rPr>
        <w:t>ש</w:t>
      </w:r>
      <w:bookmarkStart w:id="18485" w:name="_ETM_Q59_447410"/>
      <w:bookmarkEnd w:id="18485"/>
      <w:r w:rsidRPr="00A56EEC">
        <w:rPr>
          <w:rtl/>
        </w:rPr>
        <w:t xml:space="preserve">לפי </w:t>
      </w:r>
      <w:bookmarkStart w:id="18486" w:name="_ETM_Q59_448470"/>
      <w:bookmarkEnd w:id="18486"/>
      <w:r w:rsidRPr="00A56EEC">
        <w:rPr>
          <w:rtl/>
        </w:rPr>
        <w:t>דעת</w:t>
      </w:r>
      <w:r>
        <w:rPr>
          <w:rFonts w:hint="cs"/>
          <w:rtl/>
        </w:rPr>
        <w:t xml:space="preserve"> </w:t>
      </w:r>
      <w:bookmarkStart w:id="18487" w:name="_ETM_Q59_449040"/>
      <w:bookmarkEnd w:id="18487"/>
      <w:r w:rsidRPr="00A56EEC">
        <w:rPr>
          <w:rtl/>
        </w:rPr>
        <w:t xml:space="preserve">כל </w:t>
      </w:r>
      <w:bookmarkStart w:id="18488" w:name="_ETM_Q59_449310"/>
      <w:bookmarkEnd w:id="18488"/>
      <w:r w:rsidRPr="00A56EEC">
        <w:rPr>
          <w:rtl/>
        </w:rPr>
        <w:t xml:space="preserve">אדם </w:t>
      </w:r>
      <w:bookmarkStart w:id="18489" w:name="_ETM_Q59_449639"/>
      <w:bookmarkEnd w:id="18489"/>
      <w:r w:rsidRPr="00A56EEC">
        <w:rPr>
          <w:rtl/>
        </w:rPr>
        <w:t xml:space="preserve">סביר </w:t>
      </w:r>
      <w:bookmarkStart w:id="18490" w:name="_ETM_Q59_451150"/>
      <w:bookmarkEnd w:id="18490"/>
      <w:r w:rsidRPr="00A56EEC">
        <w:rPr>
          <w:rtl/>
        </w:rPr>
        <w:t xml:space="preserve">הוא </w:t>
      </w:r>
      <w:bookmarkStart w:id="18491" w:name="_ETM_Q59_451300"/>
      <w:bookmarkEnd w:id="18491"/>
      <w:r w:rsidRPr="00A56EEC">
        <w:rPr>
          <w:rtl/>
        </w:rPr>
        <w:t xml:space="preserve">לא </w:t>
      </w:r>
      <w:bookmarkStart w:id="18492" w:name="_ETM_Q59_451449"/>
      <w:bookmarkEnd w:id="18492"/>
      <w:r w:rsidRPr="00A56EEC">
        <w:rPr>
          <w:rtl/>
        </w:rPr>
        <w:t xml:space="preserve">יכול </w:t>
      </w:r>
      <w:bookmarkStart w:id="18493" w:name="_ETM_Q59_452169"/>
      <w:bookmarkEnd w:id="18493"/>
      <w:r>
        <w:rPr>
          <w:rFonts w:hint="cs"/>
          <w:rtl/>
        </w:rPr>
        <w:t>ל</w:t>
      </w:r>
      <w:r w:rsidRPr="00A56EEC">
        <w:rPr>
          <w:rtl/>
        </w:rPr>
        <w:t xml:space="preserve">פקד </w:t>
      </w:r>
      <w:bookmarkStart w:id="18494" w:name="_ETM_Q59_452889"/>
      <w:bookmarkEnd w:id="18494"/>
      <w:r w:rsidRPr="00A56EEC">
        <w:rPr>
          <w:rtl/>
        </w:rPr>
        <w:t xml:space="preserve">על </w:t>
      </w:r>
      <w:bookmarkStart w:id="18495" w:name="_ETM_Q59_453610"/>
      <w:bookmarkEnd w:id="18495"/>
      <w:r w:rsidRPr="00A56EEC">
        <w:rPr>
          <w:rtl/>
        </w:rPr>
        <w:t xml:space="preserve">שוטר </w:t>
      </w:r>
      <w:bookmarkStart w:id="18496" w:name="_ETM_Q59_454120"/>
      <w:bookmarkEnd w:id="18496"/>
      <w:r w:rsidRPr="00A56EEC">
        <w:rPr>
          <w:rtl/>
        </w:rPr>
        <w:t>מסוף</w:t>
      </w:r>
      <w:bookmarkStart w:id="18497" w:name="_ETM_Q59_455300"/>
      <w:bookmarkEnd w:id="18497"/>
      <w:r>
        <w:rPr>
          <w:rFonts w:hint="cs"/>
          <w:rtl/>
        </w:rPr>
        <w:t xml:space="preserve"> </w:t>
      </w:r>
      <w:r>
        <w:rPr>
          <w:rFonts w:hint="eastAsia"/>
          <w:rtl/>
        </w:rPr>
        <w:t>–</w:t>
      </w:r>
      <w:r>
        <w:rPr>
          <w:rFonts w:hint="cs"/>
          <w:rtl/>
        </w:rPr>
        <w:t xml:space="preserve"> ל</w:t>
      </w:r>
      <w:r w:rsidRPr="00A56EEC">
        <w:rPr>
          <w:rtl/>
        </w:rPr>
        <w:t xml:space="preserve">פקד </w:t>
      </w:r>
      <w:bookmarkStart w:id="18498" w:name="_ETM_Q59_456229"/>
      <w:bookmarkEnd w:id="18498"/>
      <w:r w:rsidRPr="00A56EEC">
        <w:rPr>
          <w:rtl/>
        </w:rPr>
        <w:t xml:space="preserve">על </w:t>
      </w:r>
      <w:bookmarkStart w:id="18499" w:name="_ETM_Q59_456499"/>
      <w:bookmarkEnd w:id="18499"/>
      <w:r w:rsidRPr="00A56EEC">
        <w:rPr>
          <w:rtl/>
        </w:rPr>
        <w:t xml:space="preserve">מיליציה </w:t>
      </w:r>
      <w:bookmarkStart w:id="18500" w:name="_ETM_Q59_457370"/>
      <w:bookmarkEnd w:id="18500"/>
      <w:r w:rsidRPr="00A56EEC">
        <w:rPr>
          <w:rtl/>
        </w:rPr>
        <w:t>חמושה</w:t>
      </w:r>
      <w:r>
        <w:rPr>
          <w:rFonts w:hint="cs"/>
          <w:rtl/>
        </w:rPr>
        <w:t>,</w:t>
      </w:r>
      <w:r w:rsidRPr="00A56EEC">
        <w:rPr>
          <w:rtl/>
        </w:rPr>
        <w:t xml:space="preserve"> </w:t>
      </w:r>
      <w:bookmarkStart w:id="18501" w:name="_ETM_Q59_458960"/>
      <w:bookmarkEnd w:id="18501"/>
      <w:r w:rsidRPr="00A56EEC">
        <w:rPr>
          <w:rtl/>
        </w:rPr>
        <w:t>ז</w:t>
      </w:r>
      <w:r>
        <w:rPr>
          <w:rFonts w:hint="cs"/>
          <w:rtl/>
        </w:rPr>
        <w:t>ו</w:t>
      </w:r>
      <w:r w:rsidRPr="00A56EEC">
        <w:rPr>
          <w:rtl/>
        </w:rPr>
        <w:t xml:space="preserve"> </w:t>
      </w:r>
      <w:bookmarkStart w:id="18502" w:name="_ETM_Q59_459170"/>
      <w:bookmarkEnd w:id="18502"/>
      <w:r w:rsidRPr="00A56EEC">
        <w:rPr>
          <w:rtl/>
        </w:rPr>
        <w:t xml:space="preserve">סכנת </w:t>
      </w:r>
      <w:bookmarkStart w:id="18503" w:name="_ETM_Q59_459650"/>
      <w:bookmarkEnd w:id="18503"/>
      <w:r w:rsidRPr="00A56EEC">
        <w:rPr>
          <w:rtl/>
        </w:rPr>
        <w:t>חיים</w:t>
      </w:r>
      <w:r>
        <w:rPr>
          <w:rFonts w:hint="cs"/>
          <w:rtl/>
        </w:rPr>
        <w:t>.</w:t>
      </w:r>
      <w:r w:rsidRPr="00A56EEC">
        <w:rPr>
          <w:rtl/>
        </w:rPr>
        <w:t xml:space="preserve"> </w:t>
      </w:r>
      <w:bookmarkStart w:id="18504" w:name="_ETM_Q59_460460"/>
      <w:bookmarkEnd w:id="18504"/>
      <w:r w:rsidRPr="00A56EEC">
        <w:rPr>
          <w:rtl/>
        </w:rPr>
        <w:t xml:space="preserve">מי </w:t>
      </w:r>
      <w:bookmarkStart w:id="18505" w:name="_ETM_Q59_460700"/>
      <w:bookmarkEnd w:id="18505"/>
      <w:r w:rsidRPr="00A56EEC">
        <w:rPr>
          <w:rtl/>
        </w:rPr>
        <w:t xml:space="preserve">שנפגע </w:t>
      </w:r>
      <w:bookmarkStart w:id="18506" w:name="_ETM_Q59_461300"/>
      <w:bookmarkEnd w:id="18506"/>
      <w:r w:rsidRPr="00A56EEC">
        <w:rPr>
          <w:rtl/>
        </w:rPr>
        <w:t>מ</w:t>
      </w:r>
      <w:bookmarkStart w:id="18507" w:name="_ETM_Q59_461510"/>
      <w:bookmarkEnd w:id="18507"/>
      <w:r>
        <w:rPr>
          <w:rFonts w:hint="cs"/>
          <w:rtl/>
        </w:rPr>
        <w:t>מנה</w:t>
      </w:r>
      <w:r w:rsidRPr="00A56EEC">
        <w:rPr>
          <w:rtl/>
        </w:rPr>
        <w:t xml:space="preserve"> </w:t>
      </w:r>
      <w:bookmarkStart w:id="18508" w:name="_ETM_Q59_461750"/>
      <w:bookmarkEnd w:id="18508"/>
      <w:r>
        <w:rPr>
          <w:rFonts w:hint="cs"/>
          <w:rtl/>
        </w:rPr>
        <w:t xml:space="preserve">הוא </w:t>
      </w:r>
      <w:r w:rsidRPr="00A56EEC">
        <w:rPr>
          <w:rtl/>
        </w:rPr>
        <w:t xml:space="preserve">הציבור </w:t>
      </w:r>
      <w:bookmarkStart w:id="18509" w:name="_ETM_Q59_462200"/>
      <w:bookmarkEnd w:id="18509"/>
      <w:r w:rsidRPr="00A56EEC">
        <w:rPr>
          <w:rtl/>
        </w:rPr>
        <w:t>הערבי</w:t>
      </w:r>
      <w:r>
        <w:rPr>
          <w:rFonts w:hint="cs"/>
          <w:rtl/>
        </w:rPr>
        <w:t>,</w:t>
      </w:r>
      <w:r w:rsidRPr="00A56EEC">
        <w:rPr>
          <w:rtl/>
        </w:rPr>
        <w:t xml:space="preserve"> </w:t>
      </w:r>
      <w:bookmarkStart w:id="18510" w:name="_ETM_Q59_464390"/>
      <w:bookmarkEnd w:id="18510"/>
      <w:r w:rsidRPr="00A56EEC">
        <w:rPr>
          <w:rtl/>
        </w:rPr>
        <w:t xml:space="preserve">מעל </w:t>
      </w:r>
      <w:bookmarkStart w:id="18511" w:name="_ETM_Q59_464750"/>
      <w:bookmarkEnd w:id="18511"/>
      <w:r>
        <w:rPr>
          <w:rFonts w:hint="cs"/>
          <w:rtl/>
        </w:rPr>
        <w:t>לכו</w:t>
      </w:r>
      <w:r w:rsidRPr="00A56EEC">
        <w:rPr>
          <w:rtl/>
        </w:rPr>
        <w:t>ל</w:t>
      </w:r>
      <w:r>
        <w:rPr>
          <w:rFonts w:hint="cs"/>
          <w:rtl/>
        </w:rPr>
        <w:t>,</w:t>
      </w:r>
      <w:r w:rsidRPr="00A56EEC">
        <w:rPr>
          <w:rtl/>
        </w:rPr>
        <w:t xml:space="preserve"> </w:t>
      </w:r>
      <w:bookmarkStart w:id="18512" w:name="_ETM_Q59_465680"/>
      <w:bookmarkEnd w:id="18512"/>
      <w:r w:rsidRPr="00A56EEC">
        <w:rPr>
          <w:rtl/>
        </w:rPr>
        <w:t xml:space="preserve">ולכן </w:t>
      </w:r>
      <w:bookmarkStart w:id="18513" w:name="_ETM_Q59_466580"/>
      <w:bookmarkEnd w:id="18513"/>
      <w:r w:rsidRPr="00A56EEC">
        <w:rPr>
          <w:rtl/>
        </w:rPr>
        <w:t xml:space="preserve">אני </w:t>
      </w:r>
      <w:bookmarkStart w:id="18514" w:name="_ETM_Q59_466850"/>
      <w:bookmarkEnd w:id="18514"/>
      <w:r w:rsidRPr="00A56EEC">
        <w:rPr>
          <w:rtl/>
        </w:rPr>
        <w:t xml:space="preserve">מקווה </w:t>
      </w:r>
      <w:bookmarkStart w:id="18515" w:name="_ETM_Q59_467990"/>
      <w:bookmarkEnd w:id="18515"/>
      <w:r w:rsidRPr="00A56EEC">
        <w:rPr>
          <w:rtl/>
        </w:rPr>
        <w:t>שז</w:t>
      </w:r>
      <w:r>
        <w:rPr>
          <w:rFonts w:hint="cs"/>
          <w:rtl/>
        </w:rPr>
        <w:t>ו</w:t>
      </w:r>
      <w:r w:rsidRPr="00A56EEC">
        <w:rPr>
          <w:rtl/>
        </w:rPr>
        <w:t xml:space="preserve"> </w:t>
      </w:r>
      <w:bookmarkStart w:id="18516" w:name="_ETM_Q59_468379"/>
      <w:bookmarkEnd w:id="18516"/>
      <w:r w:rsidRPr="00A56EEC">
        <w:rPr>
          <w:rtl/>
        </w:rPr>
        <w:t xml:space="preserve">לא </w:t>
      </w:r>
      <w:bookmarkStart w:id="18517" w:name="_ETM_Q59_468589"/>
      <w:bookmarkEnd w:id="18517"/>
      <w:r w:rsidRPr="00A56EEC">
        <w:rPr>
          <w:rtl/>
        </w:rPr>
        <w:t xml:space="preserve">התוצאה </w:t>
      </w:r>
      <w:bookmarkStart w:id="18518" w:name="_ETM_Q59_469220"/>
      <w:bookmarkEnd w:id="18518"/>
      <w:r w:rsidRPr="00A56EEC">
        <w:rPr>
          <w:rtl/>
        </w:rPr>
        <w:t xml:space="preserve">היחידה </w:t>
      </w:r>
      <w:bookmarkStart w:id="18519" w:name="_ETM_Q59_470600"/>
      <w:bookmarkEnd w:id="18519"/>
      <w:r w:rsidRPr="00A56EEC">
        <w:rPr>
          <w:rtl/>
        </w:rPr>
        <w:t xml:space="preserve">של </w:t>
      </w:r>
      <w:bookmarkStart w:id="18520" w:name="_ETM_Q59_471610"/>
      <w:bookmarkEnd w:id="18520"/>
      <w:r w:rsidRPr="00A56EEC">
        <w:rPr>
          <w:rtl/>
        </w:rPr>
        <w:t xml:space="preserve">הקפאת </w:t>
      </w:r>
      <w:bookmarkStart w:id="18521" w:name="_ETM_Q59_472690"/>
      <w:bookmarkEnd w:id="18521"/>
      <w:r w:rsidRPr="00A56EEC">
        <w:rPr>
          <w:rtl/>
        </w:rPr>
        <w:t xml:space="preserve">החקיקה </w:t>
      </w:r>
      <w:bookmarkStart w:id="18522" w:name="_ETM_Q59_474740"/>
      <w:bookmarkStart w:id="18523" w:name="_ETM_Q59_475490"/>
      <w:bookmarkEnd w:id="18522"/>
      <w:bookmarkEnd w:id="18523"/>
      <w:r w:rsidRPr="00A56EEC">
        <w:rPr>
          <w:rtl/>
        </w:rPr>
        <w:t xml:space="preserve">כתוצאה </w:t>
      </w:r>
      <w:bookmarkStart w:id="18524" w:name="_ETM_Q59_476029"/>
      <w:bookmarkEnd w:id="18524"/>
      <w:r w:rsidRPr="00A56EEC">
        <w:rPr>
          <w:rtl/>
        </w:rPr>
        <w:t>מהמחאה</w:t>
      </w:r>
      <w:r>
        <w:rPr>
          <w:rFonts w:hint="cs"/>
          <w:rtl/>
        </w:rPr>
        <w:t>.</w:t>
      </w:r>
      <w:r w:rsidRPr="00A56EEC">
        <w:rPr>
          <w:rtl/>
        </w:rPr>
        <w:t xml:space="preserve"> </w:t>
      </w:r>
      <w:bookmarkStart w:id="18525" w:name="_ETM_Q59_477560"/>
      <w:bookmarkEnd w:id="18525"/>
      <w:r w:rsidRPr="00A56EEC">
        <w:rPr>
          <w:rtl/>
        </w:rPr>
        <w:t xml:space="preserve">המוחים </w:t>
      </w:r>
      <w:bookmarkStart w:id="18526" w:name="_ETM_Q59_478520"/>
      <w:bookmarkEnd w:id="18526"/>
      <w:r w:rsidRPr="00A56EEC">
        <w:rPr>
          <w:rtl/>
        </w:rPr>
        <w:t xml:space="preserve">והמתנגדים </w:t>
      </w:r>
      <w:bookmarkStart w:id="18527" w:name="_ETM_Q59_480339"/>
      <w:bookmarkStart w:id="18528" w:name="_ETM_Q59_480000"/>
      <w:bookmarkEnd w:id="18527"/>
      <w:bookmarkEnd w:id="18528"/>
      <w:r w:rsidRPr="00A56EEC">
        <w:rPr>
          <w:rtl/>
        </w:rPr>
        <w:t xml:space="preserve">להפיכה </w:t>
      </w:r>
      <w:bookmarkStart w:id="18529" w:name="_ETM_Q59_481199"/>
      <w:bookmarkEnd w:id="18529"/>
      <w:r w:rsidRPr="00A56EEC">
        <w:rPr>
          <w:rtl/>
        </w:rPr>
        <w:t>השלטוני</w:t>
      </w:r>
      <w:r>
        <w:rPr>
          <w:rFonts w:hint="cs"/>
          <w:rtl/>
        </w:rPr>
        <w:t>ת,</w:t>
      </w:r>
      <w:bookmarkStart w:id="18530" w:name="_ETM_Q59_483200"/>
      <w:bookmarkEnd w:id="18530"/>
      <w:r>
        <w:rPr>
          <w:rFonts w:hint="cs"/>
          <w:rtl/>
        </w:rPr>
        <w:t xml:space="preserve"> </w:t>
      </w:r>
      <w:r w:rsidRPr="00A56EEC">
        <w:rPr>
          <w:rtl/>
        </w:rPr>
        <w:t xml:space="preserve">טוב </w:t>
      </w:r>
      <w:bookmarkStart w:id="18531" w:name="_ETM_Q59_483590"/>
      <w:bookmarkEnd w:id="18531"/>
      <w:r w:rsidRPr="00A56EEC">
        <w:rPr>
          <w:rtl/>
        </w:rPr>
        <w:t xml:space="preserve">יעשו </w:t>
      </w:r>
      <w:bookmarkStart w:id="18532" w:name="_ETM_Q59_485060"/>
      <w:bookmarkEnd w:id="18532"/>
      <w:r>
        <w:rPr>
          <w:rFonts w:hint="cs"/>
          <w:rtl/>
        </w:rPr>
        <w:t>א</w:t>
      </w:r>
      <w:r w:rsidRPr="00A56EEC">
        <w:rPr>
          <w:rtl/>
        </w:rPr>
        <w:t xml:space="preserve">ם </w:t>
      </w:r>
      <w:bookmarkStart w:id="18533" w:name="_ETM_Q59_485240"/>
      <w:bookmarkEnd w:id="18533"/>
      <w:r w:rsidRPr="00A56EEC">
        <w:rPr>
          <w:rtl/>
        </w:rPr>
        <w:t xml:space="preserve">לא </w:t>
      </w:r>
      <w:bookmarkStart w:id="18534" w:name="_ETM_Q59_485569"/>
      <w:bookmarkEnd w:id="18534"/>
      <w:r>
        <w:rPr>
          <w:rFonts w:hint="cs"/>
          <w:rtl/>
        </w:rPr>
        <w:t>י</w:t>
      </w:r>
      <w:r w:rsidRPr="00A56EEC">
        <w:rPr>
          <w:rtl/>
        </w:rPr>
        <w:t xml:space="preserve">סתפקו </w:t>
      </w:r>
      <w:bookmarkStart w:id="18535" w:name="_ETM_Q59_486470"/>
      <w:bookmarkEnd w:id="18535"/>
      <w:r w:rsidRPr="00A56EEC">
        <w:rPr>
          <w:rtl/>
        </w:rPr>
        <w:t xml:space="preserve">בהודעה </w:t>
      </w:r>
      <w:bookmarkStart w:id="18536" w:name="_ETM_Q59_487279"/>
      <w:bookmarkEnd w:id="18536"/>
      <w:r w:rsidRPr="00A56EEC">
        <w:rPr>
          <w:rtl/>
        </w:rPr>
        <w:t xml:space="preserve">של </w:t>
      </w:r>
      <w:bookmarkStart w:id="18537" w:name="_ETM_Q59_487640"/>
      <w:bookmarkEnd w:id="18537"/>
      <w:r w:rsidRPr="00A56EEC">
        <w:rPr>
          <w:rtl/>
        </w:rPr>
        <w:t xml:space="preserve">נתניהו </w:t>
      </w:r>
      <w:bookmarkStart w:id="18538" w:name="_ETM_Q59_488999"/>
      <w:bookmarkEnd w:id="18538"/>
      <w:r w:rsidRPr="00A56EEC">
        <w:rPr>
          <w:rtl/>
        </w:rPr>
        <w:t xml:space="preserve">וישכחו </w:t>
      </w:r>
      <w:bookmarkStart w:id="18539" w:name="_ETM_Q59_491849"/>
      <w:bookmarkEnd w:id="18539"/>
      <w:r w:rsidRPr="00A56EEC">
        <w:rPr>
          <w:rtl/>
        </w:rPr>
        <w:t xml:space="preserve">את </w:t>
      </w:r>
      <w:bookmarkStart w:id="18540" w:name="_ETM_Q59_492029"/>
      <w:bookmarkEnd w:id="18540"/>
      <w:r w:rsidRPr="00A56EEC">
        <w:rPr>
          <w:rtl/>
        </w:rPr>
        <w:t xml:space="preserve">הנושא </w:t>
      </w:r>
      <w:bookmarkStart w:id="18541" w:name="_ETM_Q59_492449"/>
      <w:bookmarkEnd w:id="18541"/>
      <w:r w:rsidRPr="00A56EEC">
        <w:rPr>
          <w:rtl/>
        </w:rPr>
        <w:t xml:space="preserve">המסוכן </w:t>
      </w:r>
      <w:bookmarkStart w:id="18542" w:name="_ETM_Q59_493109"/>
      <w:bookmarkEnd w:id="18542"/>
      <w:r w:rsidRPr="00A56EEC">
        <w:rPr>
          <w:rtl/>
        </w:rPr>
        <w:t xml:space="preserve">הזה </w:t>
      </w:r>
      <w:bookmarkStart w:id="18543" w:name="_ETM_Q59_493889"/>
      <w:bookmarkEnd w:id="18543"/>
      <w:r w:rsidRPr="00A56EEC">
        <w:rPr>
          <w:rtl/>
        </w:rPr>
        <w:t>של</w:t>
      </w:r>
      <w:r>
        <w:rPr>
          <w:rFonts w:hint="cs"/>
          <w:rtl/>
        </w:rPr>
        <w:t xml:space="preserve"> </w:t>
      </w:r>
      <w:r w:rsidRPr="00A56EEC">
        <w:rPr>
          <w:rtl/>
        </w:rPr>
        <w:t xml:space="preserve">הקמת </w:t>
      </w:r>
      <w:bookmarkStart w:id="18544" w:name="_ETM_Q59_494580"/>
      <w:bookmarkEnd w:id="18544"/>
      <w:r w:rsidRPr="00A56EEC">
        <w:rPr>
          <w:rtl/>
        </w:rPr>
        <w:t>מיליציה</w:t>
      </w:r>
      <w:r>
        <w:rPr>
          <w:rFonts w:hint="cs"/>
          <w:rtl/>
        </w:rPr>
        <w:t>,</w:t>
      </w:r>
      <w:r w:rsidRPr="00A56EEC">
        <w:rPr>
          <w:rtl/>
        </w:rPr>
        <w:t xml:space="preserve"> </w:t>
      </w:r>
      <w:bookmarkStart w:id="18545" w:name="_ETM_Q59_496020"/>
      <w:bookmarkEnd w:id="18545"/>
      <w:r w:rsidRPr="00A56EEC">
        <w:rPr>
          <w:rtl/>
        </w:rPr>
        <w:t xml:space="preserve">ויפגינו </w:t>
      </w:r>
      <w:bookmarkStart w:id="18546" w:name="_ETM_Q59_498869"/>
      <w:bookmarkEnd w:id="18546"/>
      <w:r w:rsidRPr="00A56EEC">
        <w:rPr>
          <w:rtl/>
        </w:rPr>
        <w:t xml:space="preserve">נגדה </w:t>
      </w:r>
      <w:bookmarkStart w:id="18547" w:name="_ETM_Q59_499499"/>
      <w:bookmarkEnd w:id="18547"/>
      <w:r>
        <w:rPr>
          <w:rFonts w:hint="cs"/>
          <w:rtl/>
        </w:rPr>
        <w:t>וי</w:t>
      </w:r>
      <w:bookmarkStart w:id="18548" w:name="_ETM_Q59_499710"/>
      <w:bookmarkEnd w:id="18548"/>
      <w:r w:rsidRPr="00A56EEC">
        <w:rPr>
          <w:rtl/>
        </w:rPr>
        <w:t xml:space="preserve">תנגדו </w:t>
      </w:r>
      <w:bookmarkStart w:id="18549" w:name="_ETM_Q59_500369"/>
      <w:bookmarkEnd w:id="18549"/>
      <w:r w:rsidRPr="00A56EEC">
        <w:rPr>
          <w:rtl/>
        </w:rPr>
        <w:t>לה</w:t>
      </w:r>
      <w:bookmarkStart w:id="18550" w:name="_ETM_Q59_500640"/>
      <w:bookmarkEnd w:id="18550"/>
      <w:r>
        <w:rPr>
          <w:rFonts w:hint="cs"/>
          <w:rtl/>
        </w:rPr>
        <w:t xml:space="preserve">, </w:t>
      </w:r>
      <w:bookmarkStart w:id="18551" w:name="_ETM_Q59_500000"/>
      <w:bookmarkEnd w:id="18551"/>
      <w:r w:rsidRPr="00A56EEC">
        <w:rPr>
          <w:rtl/>
        </w:rPr>
        <w:t xml:space="preserve">כמו </w:t>
      </w:r>
      <w:bookmarkStart w:id="18552" w:name="_ETM_Q59_500909"/>
      <w:bookmarkEnd w:id="18552"/>
      <w:r w:rsidRPr="00A56EEC">
        <w:rPr>
          <w:rtl/>
        </w:rPr>
        <w:t xml:space="preserve">שאנחנו </w:t>
      </w:r>
      <w:bookmarkStart w:id="18553" w:name="_ETM_Q59_501390"/>
      <w:bookmarkEnd w:id="18553"/>
      <w:r w:rsidRPr="00A56EEC">
        <w:rPr>
          <w:rtl/>
        </w:rPr>
        <w:t xml:space="preserve">מתנגדים </w:t>
      </w:r>
      <w:bookmarkStart w:id="18554" w:name="_ETM_Q59_502079"/>
      <w:bookmarkEnd w:id="18554"/>
      <w:r w:rsidRPr="00A56EEC">
        <w:rPr>
          <w:rtl/>
        </w:rPr>
        <w:t xml:space="preserve">לה </w:t>
      </w:r>
      <w:bookmarkStart w:id="18555" w:name="_ETM_Q59_503240"/>
      <w:bookmarkEnd w:id="18555"/>
      <w:r w:rsidRPr="00A56EEC">
        <w:rPr>
          <w:rtl/>
        </w:rPr>
        <w:t xml:space="preserve">והתנגדנו </w:t>
      </w:r>
      <w:bookmarkStart w:id="18556" w:name="_ETM_Q59_504020"/>
      <w:bookmarkEnd w:id="18556"/>
      <w:r w:rsidRPr="00A56EEC">
        <w:rPr>
          <w:rtl/>
        </w:rPr>
        <w:t xml:space="preserve">לה </w:t>
      </w:r>
      <w:bookmarkStart w:id="18557" w:name="_ETM_Q59_504199"/>
      <w:bookmarkEnd w:id="18557"/>
      <w:r w:rsidRPr="00A56EEC">
        <w:rPr>
          <w:rtl/>
        </w:rPr>
        <w:t>בעבר</w:t>
      </w:r>
      <w:r>
        <w:rPr>
          <w:rFonts w:hint="cs"/>
          <w:rtl/>
        </w:rPr>
        <w:t>.</w:t>
      </w:r>
      <w:r w:rsidRPr="00A56EEC">
        <w:rPr>
          <w:rtl/>
        </w:rPr>
        <w:t xml:space="preserve"> </w:t>
      </w:r>
      <w:bookmarkStart w:id="18558" w:name="_ETM_Q59_505700"/>
      <w:bookmarkEnd w:id="18558"/>
      <w:r>
        <w:rPr>
          <w:rtl/>
        </w:rPr>
        <w:t>לת</w:t>
      </w:r>
      <w:r>
        <w:rPr>
          <w:rFonts w:hint="cs"/>
          <w:rtl/>
        </w:rPr>
        <w:t>ת</w:t>
      </w:r>
      <w:r w:rsidRPr="00A56EEC">
        <w:rPr>
          <w:rtl/>
        </w:rPr>
        <w:t xml:space="preserve"> </w:t>
      </w:r>
      <w:bookmarkStart w:id="18559" w:name="_ETM_Q59_507539"/>
      <w:bookmarkEnd w:id="18559"/>
      <w:r w:rsidRPr="00A56EEC">
        <w:rPr>
          <w:rtl/>
        </w:rPr>
        <w:t xml:space="preserve">לפירומן </w:t>
      </w:r>
      <w:bookmarkStart w:id="18560" w:name="_ETM_Q59_509909"/>
      <w:bookmarkEnd w:id="18560"/>
      <w:r w:rsidRPr="00A56EEC">
        <w:rPr>
          <w:rtl/>
        </w:rPr>
        <w:t xml:space="preserve">בן </w:t>
      </w:r>
      <w:bookmarkStart w:id="18561" w:name="_ETM_Q59_510210"/>
      <w:bookmarkEnd w:id="18561"/>
      <w:r w:rsidRPr="00A56EEC">
        <w:rPr>
          <w:rtl/>
        </w:rPr>
        <w:t>גביר</w:t>
      </w:r>
      <w:r>
        <w:rPr>
          <w:rFonts w:hint="cs"/>
          <w:rtl/>
        </w:rPr>
        <w:t>,</w:t>
      </w:r>
      <w:r w:rsidRPr="00A56EEC">
        <w:rPr>
          <w:rtl/>
        </w:rPr>
        <w:t xml:space="preserve"> </w:t>
      </w:r>
      <w:bookmarkStart w:id="18562" w:name="_ETM_Q59_510509"/>
      <w:bookmarkEnd w:id="18562"/>
      <w:r w:rsidRPr="00A56EEC">
        <w:rPr>
          <w:rtl/>
        </w:rPr>
        <w:t xml:space="preserve">שבית </w:t>
      </w:r>
      <w:bookmarkStart w:id="18563" w:name="_ETM_Q59_510899"/>
      <w:bookmarkEnd w:id="18563"/>
      <w:r w:rsidRPr="00A56EEC">
        <w:rPr>
          <w:rtl/>
        </w:rPr>
        <w:t xml:space="preserve">המשפט </w:t>
      </w:r>
      <w:bookmarkStart w:id="18564" w:name="_ETM_Q59_511559"/>
      <w:bookmarkEnd w:id="18564"/>
      <w:r w:rsidRPr="00A56EEC">
        <w:rPr>
          <w:rtl/>
        </w:rPr>
        <w:t xml:space="preserve">הרשיע </w:t>
      </w:r>
      <w:bookmarkStart w:id="18565" w:name="_ETM_Q59_512070"/>
      <w:bookmarkEnd w:id="18565"/>
      <w:r w:rsidRPr="00A56EEC">
        <w:rPr>
          <w:rtl/>
        </w:rPr>
        <w:t xml:space="preserve">אותו </w:t>
      </w:r>
      <w:bookmarkStart w:id="18566" w:name="_ETM_Q59_512339"/>
      <w:bookmarkEnd w:id="18566"/>
      <w:r w:rsidRPr="00A56EEC">
        <w:rPr>
          <w:rtl/>
        </w:rPr>
        <w:t xml:space="preserve">בתמיכה </w:t>
      </w:r>
      <w:bookmarkStart w:id="18567" w:name="_ETM_Q59_512820"/>
      <w:bookmarkEnd w:id="18567"/>
      <w:r w:rsidRPr="00A56EEC">
        <w:rPr>
          <w:rtl/>
        </w:rPr>
        <w:t xml:space="preserve">בארגון </w:t>
      </w:r>
      <w:bookmarkStart w:id="18568" w:name="_ETM_Q59_513300"/>
      <w:bookmarkEnd w:id="18568"/>
      <w:r w:rsidRPr="00A56EEC">
        <w:rPr>
          <w:rtl/>
        </w:rPr>
        <w:t>טרור</w:t>
      </w:r>
      <w:r>
        <w:rPr>
          <w:rFonts w:hint="cs"/>
          <w:rtl/>
        </w:rPr>
        <w:t>,</w:t>
      </w:r>
      <w:r w:rsidRPr="00A56EEC">
        <w:rPr>
          <w:rtl/>
        </w:rPr>
        <w:t xml:space="preserve"> </w:t>
      </w:r>
      <w:bookmarkStart w:id="18569" w:name="_ETM_Q59_514199"/>
      <w:bookmarkEnd w:id="18569"/>
      <w:r w:rsidRPr="00A56EEC">
        <w:rPr>
          <w:rtl/>
        </w:rPr>
        <w:t xml:space="preserve">ולכן </w:t>
      </w:r>
      <w:bookmarkStart w:id="18570" w:name="_ETM_Q59_514620"/>
      <w:bookmarkEnd w:id="18570"/>
      <w:r w:rsidRPr="00A56EEC">
        <w:rPr>
          <w:rtl/>
        </w:rPr>
        <w:t xml:space="preserve">הוא </w:t>
      </w:r>
      <w:bookmarkStart w:id="18571" w:name="_ETM_Q59_514769"/>
      <w:bookmarkEnd w:id="18571"/>
      <w:r w:rsidRPr="00A56EEC">
        <w:rPr>
          <w:rtl/>
        </w:rPr>
        <w:t xml:space="preserve">השר </w:t>
      </w:r>
      <w:bookmarkStart w:id="18572" w:name="_ETM_Q59_515129"/>
      <w:bookmarkEnd w:id="18572"/>
      <w:r w:rsidRPr="00A56EEC">
        <w:rPr>
          <w:rtl/>
        </w:rPr>
        <w:t xml:space="preserve">המחבל </w:t>
      </w:r>
      <w:bookmarkStart w:id="18573" w:name="_ETM_Q59_515730"/>
      <w:bookmarkEnd w:id="18573"/>
      <w:r w:rsidRPr="00A56EEC">
        <w:rPr>
          <w:rtl/>
        </w:rPr>
        <w:t>היחידי</w:t>
      </w:r>
      <w:bookmarkStart w:id="18574" w:name="_ETM_Q59_516390"/>
      <w:bookmarkEnd w:id="18574"/>
      <w:r>
        <w:rPr>
          <w:rFonts w:hint="cs"/>
          <w:rtl/>
        </w:rPr>
        <w:t xml:space="preserve"> </w:t>
      </w:r>
      <w:r w:rsidRPr="00A56EEC">
        <w:rPr>
          <w:rtl/>
        </w:rPr>
        <w:t xml:space="preserve">בשלב </w:t>
      </w:r>
      <w:bookmarkStart w:id="18575" w:name="_ETM_Q59_516809"/>
      <w:bookmarkStart w:id="18576" w:name="_ETM_Q59_518670"/>
      <w:bookmarkEnd w:id="18575"/>
      <w:bookmarkEnd w:id="18576"/>
      <w:r w:rsidRPr="00A56EEC">
        <w:rPr>
          <w:rtl/>
        </w:rPr>
        <w:t>זה</w:t>
      </w:r>
      <w:bookmarkStart w:id="18577" w:name="_ETM_Q59_520529"/>
      <w:bookmarkStart w:id="18578" w:name="_ETM_Q59_521230"/>
      <w:bookmarkEnd w:id="18577"/>
      <w:bookmarkEnd w:id="18578"/>
      <w:r>
        <w:rPr>
          <w:rFonts w:hint="cs"/>
          <w:rtl/>
        </w:rPr>
        <w:t xml:space="preserve"> </w:t>
      </w:r>
      <w:r w:rsidR="001A00DC">
        <w:rPr>
          <w:rFonts w:hint="eastAsia"/>
          <w:rtl/>
        </w:rPr>
        <w:t>–</w:t>
      </w:r>
      <w:r w:rsidR="001A00DC">
        <w:rPr>
          <w:rFonts w:hint="cs"/>
          <w:rtl/>
        </w:rPr>
        <w:t xml:space="preserve"> </w:t>
      </w:r>
      <w:r>
        <w:rPr>
          <w:rFonts w:hint="cs"/>
          <w:rtl/>
        </w:rPr>
        <w:t xml:space="preserve">זה </w:t>
      </w:r>
      <w:r w:rsidRPr="00A56EEC">
        <w:rPr>
          <w:rtl/>
        </w:rPr>
        <w:t xml:space="preserve">דבר </w:t>
      </w:r>
      <w:bookmarkStart w:id="18579" w:name="_ETM_Q59_521770"/>
      <w:bookmarkEnd w:id="18579"/>
      <w:r w:rsidRPr="00A56EEC">
        <w:rPr>
          <w:rtl/>
        </w:rPr>
        <w:t xml:space="preserve">חמור </w:t>
      </w:r>
      <w:bookmarkStart w:id="18580" w:name="_ETM_Q59_522160"/>
      <w:bookmarkEnd w:id="18580"/>
      <w:r w:rsidRPr="00A56EEC">
        <w:rPr>
          <w:rtl/>
        </w:rPr>
        <w:t xml:space="preserve">ביותר </w:t>
      </w:r>
      <w:bookmarkStart w:id="18581" w:name="_ETM_Q59_523690"/>
      <w:bookmarkEnd w:id="18581"/>
      <w:r w:rsidRPr="00A56EEC">
        <w:rPr>
          <w:rtl/>
        </w:rPr>
        <w:t xml:space="preserve">והתנהגות </w:t>
      </w:r>
      <w:bookmarkStart w:id="18582" w:name="_ETM_Q59_524789"/>
      <w:bookmarkEnd w:id="18582"/>
      <w:r w:rsidRPr="00A56EEC">
        <w:rPr>
          <w:rtl/>
        </w:rPr>
        <w:t>בלתי</w:t>
      </w:r>
      <w:bookmarkStart w:id="18583" w:name="_ETM_Q59_525089"/>
      <w:bookmarkEnd w:id="18583"/>
      <w:r>
        <w:rPr>
          <w:rFonts w:hint="cs"/>
          <w:rtl/>
        </w:rPr>
        <w:t xml:space="preserve"> </w:t>
      </w:r>
      <w:r w:rsidRPr="00A56EEC">
        <w:rPr>
          <w:rtl/>
        </w:rPr>
        <w:t>אחראית</w:t>
      </w:r>
      <w:r>
        <w:rPr>
          <w:rFonts w:hint="cs"/>
          <w:rtl/>
        </w:rPr>
        <w:t>.</w:t>
      </w:r>
      <w:r w:rsidRPr="00A56EEC">
        <w:rPr>
          <w:rtl/>
        </w:rPr>
        <w:t xml:space="preserve"> </w:t>
      </w:r>
      <w:bookmarkStart w:id="18584" w:name="_ETM_Q59_525749"/>
      <w:bookmarkEnd w:id="18584"/>
      <w:r w:rsidRPr="00A56EEC">
        <w:rPr>
          <w:rtl/>
        </w:rPr>
        <w:t xml:space="preserve">אבל </w:t>
      </w:r>
      <w:bookmarkStart w:id="18585" w:name="_ETM_Q59_526079"/>
      <w:bookmarkEnd w:id="18585"/>
      <w:r>
        <w:rPr>
          <w:rFonts w:hint="cs"/>
          <w:rtl/>
        </w:rPr>
        <w:t>ל</w:t>
      </w:r>
      <w:r w:rsidRPr="00A56EEC">
        <w:rPr>
          <w:rtl/>
        </w:rPr>
        <w:t xml:space="preserve">דבר </w:t>
      </w:r>
      <w:bookmarkStart w:id="18586" w:name="_ETM_Q59_526499"/>
      <w:bookmarkEnd w:id="18586"/>
      <w:r w:rsidRPr="00A56EEC">
        <w:rPr>
          <w:rtl/>
        </w:rPr>
        <w:t xml:space="preserve">על </w:t>
      </w:r>
      <w:bookmarkStart w:id="18587" w:name="_ETM_Q59_526679"/>
      <w:bookmarkEnd w:id="18587"/>
      <w:r w:rsidRPr="00A56EEC">
        <w:rPr>
          <w:rtl/>
        </w:rPr>
        <w:t xml:space="preserve">אחריות </w:t>
      </w:r>
      <w:bookmarkStart w:id="18588" w:name="_ETM_Q59_527219"/>
      <w:bookmarkEnd w:id="18588"/>
      <w:r w:rsidRPr="00A56EEC">
        <w:rPr>
          <w:rtl/>
        </w:rPr>
        <w:t xml:space="preserve">בממשלה </w:t>
      </w:r>
      <w:bookmarkStart w:id="18589" w:name="_ETM_Q59_527789"/>
      <w:bookmarkEnd w:id="18589"/>
      <w:r w:rsidRPr="00A56EEC">
        <w:rPr>
          <w:rtl/>
        </w:rPr>
        <w:t xml:space="preserve">הזאת </w:t>
      </w:r>
      <w:bookmarkStart w:id="18590" w:name="_ETM_Q59_528209"/>
      <w:bookmarkEnd w:id="18590"/>
      <w:r w:rsidRPr="00A56EEC">
        <w:rPr>
          <w:rtl/>
        </w:rPr>
        <w:t xml:space="preserve">או </w:t>
      </w:r>
      <w:bookmarkStart w:id="18591" w:name="_ETM_Q59_528299"/>
      <w:bookmarkEnd w:id="18591"/>
      <w:r w:rsidRPr="00A56EEC">
        <w:rPr>
          <w:rtl/>
        </w:rPr>
        <w:t xml:space="preserve">בהסכמים </w:t>
      </w:r>
      <w:bookmarkStart w:id="18592" w:name="_ETM_Q59_529440"/>
      <w:bookmarkEnd w:id="18592"/>
      <w:r w:rsidRPr="00A56EEC">
        <w:rPr>
          <w:rtl/>
        </w:rPr>
        <w:t>הקואליציוניים</w:t>
      </w:r>
      <w:bookmarkStart w:id="18593" w:name="_ETM_Q59_532000"/>
      <w:bookmarkStart w:id="18594" w:name="_ETM_Q59_532789"/>
      <w:bookmarkEnd w:id="18593"/>
      <w:bookmarkEnd w:id="18594"/>
      <w:r>
        <w:rPr>
          <w:rFonts w:hint="cs"/>
          <w:rtl/>
        </w:rPr>
        <w:t xml:space="preserve">, </w:t>
      </w:r>
      <w:r w:rsidRPr="00A56EEC">
        <w:rPr>
          <w:rtl/>
        </w:rPr>
        <w:t xml:space="preserve">זה </w:t>
      </w:r>
      <w:bookmarkStart w:id="18595" w:name="_ETM_Q59_534260"/>
      <w:bookmarkEnd w:id="18595"/>
      <w:r w:rsidRPr="00A56EEC">
        <w:rPr>
          <w:rtl/>
        </w:rPr>
        <w:t xml:space="preserve">לא </w:t>
      </w:r>
      <w:bookmarkStart w:id="18596" w:name="_ETM_Q59_534440"/>
      <w:bookmarkEnd w:id="18596"/>
      <w:r w:rsidRPr="00A56EEC">
        <w:rPr>
          <w:rtl/>
        </w:rPr>
        <w:t xml:space="preserve">הדבר </w:t>
      </w:r>
      <w:bookmarkStart w:id="18597" w:name="_ETM_Q59_534829"/>
      <w:bookmarkEnd w:id="18597"/>
      <w:r w:rsidRPr="00A56EEC">
        <w:rPr>
          <w:rtl/>
        </w:rPr>
        <w:t>הנכון</w:t>
      </w:r>
      <w:bookmarkStart w:id="18598" w:name="_ETM_Q59_536839"/>
      <w:bookmarkStart w:id="18599" w:name="_ETM_Q59_538449"/>
      <w:bookmarkEnd w:id="18598"/>
      <w:bookmarkEnd w:id="18599"/>
      <w:r>
        <w:rPr>
          <w:rFonts w:hint="cs"/>
          <w:rtl/>
        </w:rPr>
        <w:t xml:space="preserve">. </w:t>
      </w:r>
    </w:p>
    <w:p w:rsidR="00CD1EEA" w:rsidRDefault="00CD1EEA" w:rsidP="00223BCB">
      <w:pPr>
        <w:rPr>
          <w:rtl/>
        </w:rPr>
      </w:pPr>
    </w:p>
    <w:p w:rsidR="00CD1EEA" w:rsidRDefault="00CD1EEA" w:rsidP="001A00DC">
      <w:pPr>
        <w:rPr>
          <w:rtl/>
        </w:rPr>
      </w:pPr>
      <w:bookmarkStart w:id="18600" w:name="_ETM_Q59_537000"/>
      <w:bookmarkEnd w:id="18600"/>
      <w:r w:rsidRPr="00A56EEC">
        <w:rPr>
          <w:rtl/>
        </w:rPr>
        <w:t xml:space="preserve">שוב </w:t>
      </w:r>
      <w:bookmarkStart w:id="18601" w:name="_ETM_Q59_539019"/>
      <w:bookmarkEnd w:id="18601"/>
      <w:r w:rsidRPr="00A56EEC">
        <w:rPr>
          <w:rtl/>
        </w:rPr>
        <w:t xml:space="preserve">מגיעה </w:t>
      </w:r>
      <w:bookmarkStart w:id="18602" w:name="_ETM_Q59_539529"/>
      <w:bookmarkEnd w:id="18602"/>
      <w:r w:rsidRPr="00A56EEC">
        <w:rPr>
          <w:rtl/>
        </w:rPr>
        <w:t xml:space="preserve">מילה </w:t>
      </w:r>
      <w:bookmarkStart w:id="18603" w:name="_ETM_Q59_539800"/>
      <w:bookmarkEnd w:id="18603"/>
      <w:r w:rsidRPr="00A56EEC">
        <w:rPr>
          <w:rtl/>
        </w:rPr>
        <w:t xml:space="preserve">טובה </w:t>
      </w:r>
      <w:bookmarkStart w:id="18604" w:name="_ETM_Q59_540219"/>
      <w:bookmarkEnd w:id="18604"/>
      <w:r w:rsidRPr="00A56EEC">
        <w:rPr>
          <w:rtl/>
        </w:rPr>
        <w:t xml:space="preserve">למאות </w:t>
      </w:r>
      <w:bookmarkStart w:id="18605" w:name="_ETM_Q59_540850"/>
      <w:bookmarkEnd w:id="18605"/>
      <w:r w:rsidRPr="00A56EEC">
        <w:rPr>
          <w:rtl/>
        </w:rPr>
        <w:t xml:space="preserve">אלפי </w:t>
      </w:r>
      <w:bookmarkStart w:id="18606" w:name="_ETM_Q59_541810"/>
      <w:bookmarkEnd w:id="18606"/>
      <w:r w:rsidRPr="00A56EEC">
        <w:rPr>
          <w:rtl/>
        </w:rPr>
        <w:t xml:space="preserve">המוחים </w:t>
      </w:r>
      <w:bookmarkStart w:id="18607" w:name="_ETM_Q59_542470"/>
      <w:bookmarkEnd w:id="18607"/>
      <w:r w:rsidRPr="00A56EEC">
        <w:rPr>
          <w:rtl/>
        </w:rPr>
        <w:t xml:space="preserve">והמפגינים </w:t>
      </w:r>
      <w:bookmarkStart w:id="18608" w:name="_ETM_Q59_543520"/>
      <w:bookmarkEnd w:id="18608"/>
      <w:r w:rsidRPr="00A56EEC">
        <w:rPr>
          <w:rtl/>
        </w:rPr>
        <w:t xml:space="preserve">נגד </w:t>
      </w:r>
      <w:bookmarkStart w:id="18609" w:name="_ETM_Q59_543910"/>
      <w:bookmarkEnd w:id="18609"/>
      <w:r w:rsidRPr="00A56EEC">
        <w:rPr>
          <w:rtl/>
        </w:rPr>
        <w:t xml:space="preserve">ההפיכה </w:t>
      </w:r>
      <w:bookmarkStart w:id="18610" w:name="_ETM_Q59_544390"/>
      <w:bookmarkEnd w:id="18610"/>
      <w:r>
        <w:rPr>
          <w:rtl/>
        </w:rPr>
        <w:t>המשטר</w:t>
      </w:r>
      <w:r w:rsidRPr="00A56EEC">
        <w:rPr>
          <w:rtl/>
        </w:rPr>
        <w:t>ית</w:t>
      </w:r>
      <w:bookmarkStart w:id="18611" w:name="_ETM_Q59_546720"/>
      <w:bookmarkStart w:id="18612" w:name="_ETM_Q59_547000"/>
      <w:bookmarkEnd w:id="18611"/>
      <w:bookmarkEnd w:id="18612"/>
      <w:r>
        <w:rPr>
          <w:rFonts w:hint="cs"/>
          <w:rtl/>
        </w:rPr>
        <w:t xml:space="preserve">. </w:t>
      </w:r>
      <w:r w:rsidRPr="00A56EEC">
        <w:rPr>
          <w:rtl/>
        </w:rPr>
        <w:t xml:space="preserve">בסופו </w:t>
      </w:r>
      <w:bookmarkStart w:id="18613" w:name="_ETM_Q59_547480"/>
      <w:bookmarkEnd w:id="18613"/>
      <w:r w:rsidRPr="00A56EEC">
        <w:rPr>
          <w:rtl/>
        </w:rPr>
        <w:t xml:space="preserve">של </w:t>
      </w:r>
      <w:bookmarkStart w:id="18614" w:name="_ETM_Q59_547660"/>
      <w:bookmarkEnd w:id="18614"/>
      <w:r w:rsidRPr="00A56EEC">
        <w:rPr>
          <w:rtl/>
        </w:rPr>
        <w:t>דבר</w:t>
      </w:r>
      <w:r>
        <w:rPr>
          <w:rFonts w:hint="cs"/>
          <w:rtl/>
        </w:rPr>
        <w:t>,</w:t>
      </w:r>
      <w:r w:rsidRPr="00A56EEC">
        <w:rPr>
          <w:rtl/>
        </w:rPr>
        <w:t xml:space="preserve"> </w:t>
      </w:r>
      <w:bookmarkStart w:id="18615" w:name="_ETM_Q59_549029"/>
      <w:bookmarkEnd w:id="18615"/>
      <w:r w:rsidRPr="00A56EEC">
        <w:rPr>
          <w:rtl/>
        </w:rPr>
        <w:t xml:space="preserve">דמוקרטיה </w:t>
      </w:r>
      <w:bookmarkStart w:id="18616" w:name="_ETM_Q59_550200"/>
      <w:bookmarkEnd w:id="18616"/>
      <w:r w:rsidRPr="00A56EEC">
        <w:rPr>
          <w:rtl/>
        </w:rPr>
        <w:t xml:space="preserve">מבוססת </w:t>
      </w:r>
      <w:bookmarkStart w:id="18617" w:name="_ETM_Q59_550920"/>
      <w:bookmarkEnd w:id="18617"/>
      <w:r w:rsidRPr="00A56EEC">
        <w:rPr>
          <w:rtl/>
        </w:rPr>
        <w:t xml:space="preserve">על </w:t>
      </w:r>
      <w:bookmarkStart w:id="18618" w:name="_ETM_Q59_551100"/>
      <w:bookmarkEnd w:id="18618"/>
      <w:r w:rsidRPr="00A56EEC">
        <w:rPr>
          <w:rtl/>
        </w:rPr>
        <w:t xml:space="preserve">שוויון </w:t>
      </w:r>
      <w:bookmarkStart w:id="18619" w:name="_ETM_Q59_551730"/>
      <w:bookmarkEnd w:id="18619"/>
      <w:r>
        <w:rPr>
          <w:rFonts w:hint="cs"/>
          <w:rtl/>
        </w:rPr>
        <w:t>בין</w:t>
      </w:r>
      <w:r w:rsidRPr="00A56EEC">
        <w:rPr>
          <w:rtl/>
        </w:rPr>
        <w:t xml:space="preserve"> </w:t>
      </w:r>
      <w:bookmarkStart w:id="18620" w:name="_ETM_Q59_551970"/>
      <w:bookmarkEnd w:id="18620"/>
      <w:r w:rsidRPr="00A56EEC">
        <w:rPr>
          <w:rtl/>
        </w:rPr>
        <w:t xml:space="preserve">כלל </w:t>
      </w:r>
      <w:bookmarkStart w:id="18621" w:name="_ETM_Q59_552270"/>
      <w:bookmarkEnd w:id="18621"/>
      <w:r w:rsidRPr="00A56EEC">
        <w:rPr>
          <w:rtl/>
        </w:rPr>
        <w:t>האזרחים</w:t>
      </w:r>
      <w:r>
        <w:rPr>
          <w:rFonts w:hint="cs"/>
          <w:rtl/>
        </w:rPr>
        <w:t>,</w:t>
      </w:r>
      <w:r w:rsidRPr="00A56EEC">
        <w:rPr>
          <w:rtl/>
        </w:rPr>
        <w:t xml:space="preserve"> </w:t>
      </w:r>
      <w:bookmarkStart w:id="18622" w:name="_ETM_Q59_553620"/>
      <w:bookmarkEnd w:id="18622"/>
      <w:r w:rsidRPr="00A56EEC">
        <w:rPr>
          <w:rtl/>
        </w:rPr>
        <w:t xml:space="preserve">לא </w:t>
      </w:r>
      <w:bookmarkStart w:id="18623" w:name="_ETM_Q59_553980"/>
      <w:bookmarkEnd w:id="18623"/>
      <w:r w:rsidRPr="00A56EEC">
        <w:rPr>
          <w:rtl/>
        </w:rPr>
        <w:t xml:space="preserve">דמוקרטיה </w:t>
      </w:r>
      <w:bookmarkStart w:id="18624" w:name="_ETM_Q59_554790"/>
      <w:bookmarkEnd w:id="18624"/>
      <w:r w:rsidRPr="00A56EEC">
        <w:rPr>
          <w:rtl/>
        </w:rPr>
        <w:t xml:space="preserve">של </w:t>
      </w:r>
      <w:bookmarkStart w:id="18625" w:name="_ETM_Q59_556050"/>
      <w:bookmarkEnd w:id="18625"/>
      <w:r w:rsidRPr="00A56EEC">
        <w:rPr>
          <w:rtl/>
        </w:rPr>
        <w:t xml:space="preserve">קבוצת </w:t>
      </w:r>
      <w:bookmarkStart w:id="18626" w:name="_ETM_Q59_556620"/>
      <w:bookmarkEnd w:id="18626"/>
      <w:r w:rsidRPr="00A56EEC">
        <w:rPr>
          <w:rtl/>
        </w:rPr>
        <w:t xml:space="preserve">הרוב </w:t>
      </w:r>
      <w:bookmarkStart w:id="18627" w:name="_ETM_Q59_557610"/>
      <w:bookmarkEnd w:id="18627"/>
      <w:r w:rsidRPr="00A56EEC">
        <w:rPr>
          <w:rtl/>
        </w:rPr>
        <w:t xml:space="preserve">או </w:t>
      </w:r>
      <w:bookmarkStart w:id="18628" w:name="_ETM_Q59_558450"/>
      <w:bookmarkEnd w:id="18628"/>
      <w:r w:rsidRPr="00A56EEC">
        <w:rPr>
          <w:rtl/>
        </w:rPr>
        <w:t xml:space="preserve">קבוצה </w:t>
      </w:r>
      <w:bookmarkStart w:id="18629" w:name="_ETM_Q59_558900"/>
      <w:bookmarkEnd w:id="18629"/>
      <w:r w:rsidRPr="00A56EEC">
        <w:rPr>
          <w:rtl/>
        </w:rPr>
        <w:t>מסוימת</w:t>
      </w:r>
      <w:r>
        <w:rPr>
          <w:rFonts w:hint="cs"/>
          <w:rtl/>
        </w:rPr>
        <w:t>.</w:t>
      </w:r>
      <w:r w:rsidRPr="00A56EEC">
        <w:rPr>
          <w:rtl/>
        </w:rPr>
        <w:t xml:space="preserve"> </w:t>
      </w:r>
      <w:bookmarkStart w:id="18630" w:name="_ETM_Q59_559959"/>
      <w:bookmarkEnd w:id="18630"/>
      <w:r w:rsidRPr="00A56EEC">
        <w:rPr>
          <w:rtl/>
        </w:rPr>
        <w:t xml:space="preserve">ולכן </w:t>
      </w:r>
      <w:bookmarkStart w:id="18631" w:name="_ETM_Q59_560889"/>
      <w:bookmarkEnd w:id="18631"/>
      <w:r w:rsidRPr="00A56EEC">
        <w:rPr>
          <w:rtl/>
        </w:rPr>
        <w:t xml:space="preserve">חייבים </w:t>
      </w:r>
      <w:bookmarkStart w:id="18632" w:name="_ETM_Q59_562529"/>
      <w:bookmarkEnd w:id="18632"/>
      <w:r w:rsidRPr="00A56EEC">
        <w:rPr>
          <w:rtl/>
        </w:rPr>
        <w:t xml:space="preserve">מכאן </w:t>
      </w:r>
      <w:bookmarkStart w:id="18633" w:name="_ETM_Q59_563460"/>
      <w:bookmarkEnd w:id="18633"/>
      <w:r w:rsidRPr="00A56EEC">
        <w:rPr>
          <w:rtl/>
        </w:rPr>
        <w:t xml:space="preserve">לצעוד </w:t>
      </w:r>
      <w:bookmarkStart w:id="18634" w:name="_ETM_Q59_564330"/>
      <w:bookmarkEnd w:id="18634"/>
      <w:r w:rsidRPr="00A56EEC">
        <w:rPr>
          <w:rtl/>
        </w:rPr>
        <w:t xml:space="preserve">לכיוון </w:t>
      </w:r>
      <w:bookmarkStart w:id="18635" w:name="_ETM_Q59_565620"/>
      <w:bookmarkEnd w:id="18635"/>
      <w:r w:rsidRPr="00A56EEC">
        <w:rPr>
          <w:rtl/>
        </w:rPr>
        <w:t>חוק</w:t>
      </w:r>
      <w:bookmarkStart w:id="18636" w:name="_ETM_Q59_566100"/>
      <w:bookmarkEnd w:id="18636"/>
      <w:r>
        <w:rPr>
          <w:rFonts w:hint="cs"/>
          <w:rtl/>
        </w:rPr>
        <w:t>-</w:t>
      </w:r>
      <w:r w:rsidRPr="00A56EEC">
        <w:rPr>
          <w:rtl/>
        </w:rPr>
        <w:t>יסוד</w:t>
      </w:r>
      <w:r>
        <w:rPr>
          <w:rFonts w:hint="cs"/>
          <w:rtl/>
        </w:rPr>
        <w:t>:</w:t>
      </w:r>
      <w:r w:rsidRPr="00A56EEC">
        <w:rPr>
          <w:rtl/>
        </w:rPr>
        <w:t xml:space="preserve"> </w:t>
      </w:r>
      <w:bookmarkStart w:id="18637" w:name="_ETM_Q59_566460"/>
      <w:bookmarkEnd w:id="18637"/>
      <w:r>
        <w:rPr>
          <w:rFonts w:hint="cs"/>
          <w:rtl/>
        </w:rPr>
        <w:t>ה</w:t>
      </w:r>
      <w:r w:rsidRPr="00A56EEC">
        <w:rPr>
          <w:rtl/>
        </w:rPr>
        <w:t xml:space="preserve">שוויון </w:t>
      </w:r>
      <w:bookmarkStart w:id="18638" w:name="_ETM_Q59_567240"/>
      <w:bookmarkEnd w:id="18638"/>
      <w:r w:rsidRPr="00A56EEC">
        <w:rPr>
          <w:rtl/>
        </w:rPr>
        <w:t xml:space="preserve">או </w:t>
      </w:r>
      <w:bookmarkStart w:id="18639" w:name="_ETM_Q59_567480"/>
      <w:bookmarkEnd w:id="18639"/>
      <w:r w:rsidRPr="00A56EEC">
        <w:rPr>
          <w:rtl/>
        </w:rPr>
        <w:t xml:space="preserve">לעגן </w:t>
      </w:r>
      <w:bookmarkStart w:id="18640" w:name="_ETM_Q59_568110"/>
      <w:bookmarkEnd w:id="18640"/>
      <w:r w:rsidRPr="00A56EEC">
        <w:rPr>
          <w:rtl/>
        </w:rPr>
        <w:t xml:space="preserve">את </w:t>
      </w:r>
      <w:bookmarkStart w:id="18641" w:name="_ETM_Q59_568290"/>
      <w:bookmarkEnd w:id="18641"/>
      <w:r w:rsidRPr="00A56EEC">
        <w:rPr>
          <w:rtl/>
        </w:rPr>
        <w:t xml:space="preserve">ערך </w:t>
      </w:r>
      <w:bookmarkStart w:id="18642" w:name="_ETM_Q59_568620"/>
      <w:bookmarkEnd w:id="18642"/>
      <w:r w:rsidRPr="00A56EEC">
        <w:rPr>
          <w:rtl/>
        </w:rPr>
        <w:t xml:space="preserve">השוויון </w:t>
      </w:r>
      <w:bookmarkStart w:id="18643" w:name="_ETM_Q59_571130"/>
      <w:bookmarkEnd w:id="18643"/>
      <w:r w:rsidRPr="00A56EEC">
        <w:rPr>
          <w:rtl/>
        </w:rPr>
        <w:t>בחקיקה</w:t>
      </w:r>
      <w:r>
        <w:rPr>
          <w:rFonts w:hint="cs"/>
          <w:rtl/>
        </w:rPr>
        <w:t>,</w:t>
      </w:r>
      <w:r w:rsidRPr="00A56EEC">
        <w:rPr>
          <w:rtl/>
        </w:rPr>
        <w:t xml:space="preserve"> </w:t>
      </w:r>
      <w:bookmarkStart w:id="18644" w:name="_ETM_Q59_572270"/>
      <w:bookmarkEnd w:id="18644"/>
      <w:r w:rsidRPr="00A56EEC">
        <w:rPr>
          <w:rtl/>
        </w:rPr>
        <w:t xml:space="preserve">כי </w:t>
      </w:r>
      <w:bookmarkStart w:id="18645" w:name="_ETM_Q59_572479"/>
      <w:bookmarkEnd w:id="18645"/>
      <w:r w:rsidRPr="00A56EEC">
        <w:rPr>
          <w:rtl/>
        </w:rPr>
        <w:t>אחרת</w:t>
      </w:r>
      <w:r>
        <w:rPr>
          <w:rFonts w:hint="cs"/>
          <w:rtl/>
        </w:rPr>
        <w:t xml:space="preserve"> (</w:t>
      </w:r>
      <w:r w:rsidRPr="00681F54">
        <w:rPr>
          <w:rFonts w:hint="cs"/>
          <w:rtl/>
        </w:rPr>
        <w:t xml:space="preserve">אומר </w:t>
      </w:r>
      <w:bookmarkStart w:id="18646" w:name="_ETM_Q59_416294"/>
      <w:bookmarkEnd w:id="18646"/>
      <w:r w:rsidR="00F37495">
        <w:rPr>
          <w:rFonts w:hint="cs"/>
          <w:rtl/>
        </w:rPr>
        <w:t>ב</w:t>
      </w:r>
      <w:r w:rsidRPr="00681F54">
        <w:rPr>
          <w:rFonts w:hint="cs"/>
          <w:rtl/>
        </w:rPr>
        <w:t>ערבית</w:t>
      </w:r>
      <w:r w:rsidR="00F37495">
        <w:rPr>
          <w:rFonts w:hint="cs"/>
          <w:rtl/>
        </w:rPr>
        <w:t xml:space="preserve"> ומתרגם:</w:t>
      </w:r>
      <w:r>
        <w:rPr>
          <w:rFonts w:hint="cs"/>
          <w:rtl/>
        </w:rPr>
        <w:t>)</w:t>
      </w:r>
      <w:r w:rsidRPr="00A56EEC">
        <w:rPr>
          <w:rtl/>
        </w:rPr>
        <w:t xml:space="preserve"> </w:t>
      </w:r>
      <w:bookmarkStart w:id="18647" w:name="_ETM_Q59_573850"/>
      <w:bookmarkStart w:id="18648" w:name="_ETM_Q59_576070"/>
      <w:bookmarkEnd w:id="18647"/>
      <w:bookmarkEnd w:id="18648"/>
      <w:r w:rsidRPr="00A56EEC">
        <w:rPr>
          <w:rtl/>
        </w:rPr>
        <w:t xml:space="preserve">מה </w:t>
      </w:r>
      <w:bookmarkStart w:id="18649" w:name="_ETM_Q59_576549"/>
      <w:bookmarkEnd w:id="18649"/>
      <w:r>
        <w:rPr>
          <w:rFonts w:hint="cs"/>
          <w:rtl/>
        </w:rPr>
        <w:t>הו</w:t>
      </w:r>
      <w:bookmarkStart w:id="18650" w:name="_ETM_Q59_576729"/>
      <w:bookmarkEnd w:id="18650"/>
      <w:r>
        <w:rPr>
          <w:rFonts w:hint="cs"/>
          <w:rtl/>
        </w:rPr>
        <w:t>ע</w:t>
      </w:r>
      <w:r w:rsidRPr="00A56EEC">
        <w:rPr>
          <w:rtl/>
        </w:rPr>
        <w:t xml:space="preserve">ילו </w:t>
      </w:r>
      <w:bookmarkStart w:id="18651" w:name="_ETM_Q59_577029"/>
      <w:bookmarkEnd w:id="18651"/>
      <w:r w:rsidRPr="00A56EEC">
        <w:rPr>
          <w:rtl/>
        </w:rPr>
        <w:t>חכמים</w:t>
      </w:r>
      <w:r>
        <w:rPr>
          <w:rFonts w:hint="cs"/>
          <w:rtl/>
        </w:rPr>
        <w:t>.</w:t>
      </w:r>
      <w:r w:rsidRPr="00A56EEC">
        <w:rPr>
          <w:rtl/>
        </w:rPr>
        <w:t xml:space="preserve"> </w:t>
      </w:r>
      <w:bookmarkStart w:id="18652" w:name="_ETM_Q59_579100"/>
      <w:bookmarkStart w:id="18653" w:name="_ETM_Q59_580630"/>
      <w:bookmarkEnd w:id="18652"/>
      <w:bookmarkEnd w:id="18653"/>
      <w:r w:rsidR="00F37495">
        <w:rPr>
          <w:rtl/>
        </w:rPr>
        <w:t>חוק</w:t>
      </w:r>
      <w:r w:rsidR="00F37495">
        <w:rPr>
          <w:rFonts w:hint="cs"/>
          <w:rtl/>
        </w:rPr>
        <w:t>-</w:t>
      </w:r>
      <w:r w:rsidRPr="00A56EEC">
        <w:rPr>
          <w:rtl/>
        </w:rPr>
        <w:t>יסוד</w:t>
      </w:r>
      <w:r>
        <w:rPr>
          <w:rFonts w:hint="cs"/>
          <w:rtl/>
        </w:rPr>
        <w:t>:</w:t>
      </w:r>
      <w:r w:rsidRPr="00A56EEC">
        <w:rPr>
          <w:rtl/>
        </w:rPr>
        <w:t xml:space="preserve"> </w:t>
      </w:r>
      <w:r>
        <w:rPr>
          <w:rtl/>
        </w:rPr>
        <w:t>שוויון</w:t>
      </w:r>
      <w:r>
        <w:rPr>
          <w:rFonts w:hint="cs"/>
          <w:rtl/>
        </w:rPr>
        <w:t xml:space="preserve">. </w:t>
      </w:r>
      <w:r w:rsidRPr="00A56EEC">
        <w:rPr>
          <w:rtl/>
        </w:rPr>
        <w:t xml:space="preserve">תודה </w:t>
      </w:r>
      <w:bookmarkStart w:id="18654" w:name="_ETM_Q59_580870"/>
      <w:bookmarkEnd w:id="18654"/>
      <w:r w:rsidRPr="00A56EEC">
        <w:rPr>
          <w:rtl/>
        </w:rPr>
        <w:t>רבה</w:t>
      </w:r>
      <w:r>
        <w:rPr>
          <w:rFonts w:hint="cs"/>
          <w:rtl/>
        </w:rPr>
        <w:t>.</w:t>
      </w:r>
    </w:p>
    <w:p w:rsidR="00CD1EEA" w:rsidRDefault="00CD1EEA" w:rsidP="00396600">
      <w:pPr>
        <w:rPr>
          <w:rtl/>
        </w:rPr>
      </w:pPr>
      <w:bookmarkStart w:id="18655" w:name="_ETM_Q59_576000"/>
      <w:bookmarkEnd w:id="18655"/>
    </w:p>
    <w:p w:rsidR="00CD1EEA" w:rsidRDefault="00CD1EEA" w:rsidP="00223BCB">
      <w:pPr>
        <w:pStyle w:val="af9"/>
        <w:keepNext/>
        <w:rPr>
          <w:rtl/>
        </w:rPr>
      </w:pPr>
      <w:r w:rsidRPr="0027187D">
        <w:rPr>
          <w:rStyle w:val="TagStyle"/>
          <w:rtl/>
        </w:rPr>
        <w:t xml:space="preserve"> &lt;&lt; יור &gt;&gt;</w:t>
      </w:r>
      <w:r w:rsidRPr="007C0F8A">
        <w:rPr>
          <w:rStyle w:val="TagStyle"/>
          <w:rtl/>
        </w:rPr>
        <w:t xml:space="preserve"> </w:t>
      </w:r>
      <w:r>
        <w:rPr>
          <w:rtl/>
        </w:rPr>
        <w:t>היו"ר אוריאל בוסו:</w:t>
      </w:r>
      <w:r w:rsidRPr="007C0F8A">
        <w:rPr>
          <w:rStyle w:val="TagStyle"/>
          <w:rtl/>
        </w:rPr>
        <w:t xml:space="preserve"> </w:t>
      </w:r>
      <w:r w:rsidRPr="0027187D">
        <w:rPr>
          <w:rStyle w:val="TagStyle"/>
          <w:rtl/>
        </w:rPr>
        <w:t>&lt;&lt; יור &gt;&gt;</w:t>
      </w:r>
      <w:r>
        <w:rPr>
          <w:rtl/>
        </w:rPr>
        <w:t xml:space="preserve"> </w:t>
      </w:r>
    </w:p>
    <w:p w:rsidR="00CD1EEA" w:rsidRPr="007C0F8A" w:rsidRDefault="00CD1EEA" w:rsidP="001B10C0">
      <w:pPr>
        <w:rPr>
          <w:rtl/>
        </w:rPr>
      </w:pPr>
      <w:bookmarkStart w:id="18656" w:name="_ETM_Q59_581000"/>
      <w:bookmarkEnd w:id="18656"/>
    </w:p>
    <w:p w:rsidR="00CD1EEA" w:rsidRDefault="00CD1EEA" w:rsidP="001A00DC">
      <w:pPr>
        <w:rPr>
          <w:rtl/>
        </w:rPr>
      </w:pPr>
      <w:bookmarkStart w:id="18657" w:name="_ETM_Q59_577000"/>
      <w:bookmarkStart w:id="18658" w:name="_ETM_Q59_582770"/>
      <w:bookmarkEnd w:id="18657"/>
      <w:bookmarkEnd w:id="18658"/>
      <w:r w:rsidRPr="00A56EEC">
        <w:rPr>
          <w:rtl/>
        </w:rPr>
        <w:t xml:space="preserve">תודה </w:t>
      </w:r>
      <w:bookmarkStart w:id="18659" w:name="_ETM_Q59_583010"/>
      <w:bookmarkEnd w:id="18659"/>
      <w:r w:rsidRPr="00A56EEC">
        <w:rPr>
          <w:rtl/>
        </w:rPr>
        <w:t xml:space="preserve">רבה </w:t>
      </w:r>
      <w:bookmarkStart w:id="18660" w:name="_ETM_Q59_583190"/>
      <w:bookmarkEnd w:id="18660"/>
      <w:r w:rsidRPr="00A56EEC">
        <w:rPr>
          <w:rtl/>
        </w:rPr>
        <w:t xml:space="preserve">לחבר </w:t>
      </w:r>
      <w:bookmarkStart w:id="18661" w:name="_ETM_Q59_583520"/>
      <w:bookmarkEnd w:id="18661"/>
      <w:r w:rsidRPr="00A56EEC">
        <w:rPr>
          <w:rtl/>
        </w:rPr>
        <w:t xml:space="preserve">הכנסת </w:t>
      </w:r>
      <w:bookmarkStart w:id="18662" w:name="_ETM_Q59_584000"/>
      <w:bookmarkEnd w:id="18662"/>
      <w:r w:rsidRPr="00A56EEC">
        <w:rPr>
          <w:rtl/>
        </w:rPr>
        <w:t xml:space="preserve">אחמד </w:t>
      </w:r>
      <w:bookmarkStart w:id="18663" w:name="_ETM_Q59_584330"/>
      <w:bookmarkEnd w:id="18663"/>
      <w:r w:rsidRPr="00A56EEC">
        <w:rPr>
          <w:rtl/>
        </w:rPr>
        <w:t>טיבי</w:t>
      </w:r>
      <w:r>
        <w:rPr>
          <w:rFonts w:hint="cs"/>
          <w:rtl/>
        </w:rPr>
        <w:t>.</w:t>
      </w:r>
      <w:r w:rsidRPr="00A56EEC">
        <w:rPr>
          <w:rtl/>
        </w:rPr>
        <w:t xml:space="preserve"> </w:t>
      </w:r>
      <w:bookmarkStart w:id="18664" w:name="_ETM_Q59_586100"/>
      <w:bookmarkEnd w:id="18664"/>
      <w:r>
        <w:rPr>
          <w:rFonts w:hint="cs"/>
          <w:rtl/>
        </w:rPr>
        <w:t>אם</w:t>
      </w:r>
      <w:r w:rsidRPr="00A56EEC">
        <w:rPr>
          <w:rtl/>
        </w:rPr>
        <w:t xml:space="preserve"> </w:t>
      </w:r>
      <w:bookmarkStart w:id="18665" w:name="_ETM_Q59_586219"/>
      <w:bookmarkEnd w:id="18665"/>
      <w:r w:rsidRPr="00A56EEC">
        <w:rPr>
          <w:rtl/>
        </w:rPr>
        <w:t xml:space="preserve">כבר </w:t>
      </w:r>
      <w:bookmarkStart w:id="18666" w:name="_ETM_Q59_586520"/>
      <w:bookmarkEnd w:id="18666"/>
      <w:r w:rsidRPr="00A56EEC">
        <w:rPr>
          <w:rtl/>
        </w:rPr>
        <w:t xml:space="preserve">דיברת </w:t>
      </w:r>
      <w:bookmarkStart w:id="18667" w:name="_ETM_Q59_586969"/>
      <w:bookmarkEnd w:id="18667"/>
      <w:r>
        <w:rPr>
          <w:rFonts w:hint="cs"/>
          <w:rtl/>
        </w:rPr>
        <w:t>על</w:t>
      </w:r>
      <w:r w:rsidRPr="00A56EEC">
        <w:rPr>
          <w:rtl/>
        </w:rPr>
        <w:t xml:space="preserve"> </w:t>
      </w:r>
      <w:bookmarkStart w:id="18668" w:name="_ETM_Q59_587209"/>
      <w:bookmarkEnd w:id="18668"/>
      <w:r>
        <w:rPr>
          <w:rFonts w:hint="cs"/>
          <w:rtl/>
        </w:rPr>
        <w:t>ה</w:t>
      </w:r>
      <w:r w:rsidRPr="00A56EEC">
        <w:rPr>
          <w:rtl/>
        </w:rPr>
        <w:t>מפגינים</w:t>
      </w:r>
      <w:r>
        <w:rPr>
          <w:rFonts w:hint="cs"/>
          <w:rtl/>
        </w:rPr>
        <w:t>,</w:t>
      </w:r>
      <w:r w:rsidRPr="00A56EEC">
        <w:rPr>
          <w:rtl/>
        </w:rPr>
        <w:t xml:space="preserve"> </w:t>
      </w:r>
      <w:bookmarkStart w:id="18669" w:name="_ETM_Q59_588540"/>
      <w:bookmarkEnd w:id="18669"/>
      <w:r w:rsidRPr="00A56EEC">
        <w:rPr>
          <w:rtl/>
        </w:rPr>
        <w:t xml:space="preserve">אני </w:t>
      </w:r>
      <w:bookmarkStart w:id="18670" w:name="_ETM_Q59_588630"/>
      <w:bookmarkEnd w:id="18670"/>
      <w:r w:rsidRPr="00A56EEC">
        <w:rPr>
          <w:rtl/>
        </w:rPr>
        <w:t xml:space="preserve">חושב </w:t>
      </w:r>
      <w:bookmarkStart w:id="18671" w:name="_ETM_Q59_588870"/>
      <w:bookmarkEnd w:id="18671"/>
      <w:r>
        <w:rPr>
          <w:rFonts w:hint="cs"/>
          <w:rtl/>
        </w:rPr>
        <w:t>שארנון</w:t>
      </w:r>
      <w:r w:rsidRPr="00A56EEC">
        <w:rPr>
          <w:rtl/>
        </w:rPr>
        <w:t xml:space="preserve"> </w:t>
      </w:r>
      <w:bookmarkStart w:id="18672" w:name="_ETM_Q59_589260"/>
      <w:bookmarkEnd w:id="18672"/>
      <w:r w:rsidRPr="00A56EEC">
        <w:rPr>
          <w:rtl/>
        </w:rPr>
        <w:t>ב</w:t>
      </w:r>
      <w:r>
        <w:rPr>
          <w:rFonts w:hint="cs"/>
          <w:rtl/>
        </w:rPr>
        <w:t>ר</w:t>
      </w:r>
      <w:bookmarkStart w:id="18673" w:name="_ETM_Q59_589380"/>
      <w:bookmarkEnd w:id="18673"/>
      <w:r w:rsidR="001A00DC">
        <w:rPr>
          <w:rFonts w:hint="cs"/>
          <w:rtl/>
        </w:rPr>
        <w:t>-</w:t>
      </w:r>
      <w:r w:rsidRPr="00A56EEC">
        <w:rPr>
          <w:rtl/>
        </w:rPr>
        <w:t xml:space="preserve">דוד </w:t>
      </w:r>
      <w:bookmarkStart w:id="18674" w:name="_ETM_Q59_589800"/>
      <w:bookmarkEnd w:id="18674"/>
      <w:r w:rsidRPr="00A56EEC">
        <w:rPr>
          <w:rtl/>
        </w:rPr>
        <w:t xml:space="preserve">העיר </w:t>
      </w:r>
      <w:bookmarkStart w:id="18675" w:name="_ETM_Q59_590130"/>
      <w:bookmarkEnd w:id="18675"/>
      <w:r w:rsidRPr="00A56EEC">
        <w:rPr>
          <w:rtl/>
        </w:rPr>
        <w:t xml:space="preserve">היום </w:t>
      </w:r>
      <w:bookmarkStart w:id="18676" w:name="_ETM_Q59_590339"/>
      <w:bookmarkEnd w:id="18676"/>
      <w:r w:rsidRPr="00A56EEC">
        <w:rPr>
          <w:rtl/>
        </w:rPr>
        <w:t xml:space="preserve">את </w:t>
      </w:r>
      <w:bookmarkStart w:id="18677" w:name="_ETM_Q59_590490"/>
      <w:bookmarkEnd w:id="18677"/>
      <w:r w:rsidRPr="00A56EEC">
        <w:rPr>
          <w:rtl/>
        </w:rPr>
        <w:t xml:space="preserve">מפגיני </w:t>
      </w:r>
      <w:bookmarkStart w:id="18678" w:name="_ETM_Q59_590970"/>
      <w:bookmarkEnd w:id="18678"/>
      <w:r w:rsidRPr="00A56EEC">
        <w:rPr>
          <w:rtl/>
        </w:rPr>
        <w:t>הימין</w:t>
      </w:r>
      <w:r>
        <w:rPr>
          <w:rFonts w:hint="cs"/>
          <w:rtl/>
        </w:rPr>
        <w:t>,</w:t>
      </w:r>
      <w:r w:rsidRPr="00A56EEC">
        <w:rPr>
          <w:rtl/>
        </w:rPr>
        <w:t xml:space="preserve"> </w:t>
      </w:r>
      <w:bookmarkStart w:id="18679" w:name="_ETM_Q59_591720"/>
      <w:bookmarkEnd w:id="18679"/>
      <w:r w:rsidRPr="00A56EEC">
        <w:rPr>
          <w:rtl/>
        </w:rPr>
        <w:t xml:space="preserve">עשרות </w:t>
      </w:r>
      <w:bookmarkStart w:id="18680" w:name="_ETM_Q59_592080"/>
      <w:bookmarkEnd w:id="18680"/>
      <w:r w:rsidRPr="00A56EEC">
        <w:rPr>
          <w:rtl/>
        </w:rPr>
        <w:t xml:space="preserve">אלפים </w:t>
      </w:r>
      <w:bookmarkStart w:id="18681" w:name="_ETM_Q59_592620"/>
      <w:bookmarkEnd w:id="18681"/>
      <w:r w:rsidRPr="00A56EEC">
        <w:rPr>
          <w:rtl/>
        </w:rPr>
        <w:t xml:space="preserve">שבאו </w:t>
      </w:r>
      <w:bookmarkStart w:id="18682" w:name="_ETM_Q59_593010"/>
      <w:bookmarkEnd w:id="18682"/>
      <w:r w:rsidRPr="00A56EEC">
        <w:rPr>
          <w:rtl/>
        </w:rPr>
        <w:t xml:space="preserve">להפגין </w:t>
      </w:r>
      <w:bookmarkStart w:id="18683" w:name="_ETM_Q59_593700"/>
      <w:bookmarkEnd w:id="18683"/>
      <w:r w:rsidRPr="00A56EEC">
        <w:rPr>
          <w:rtl/>
        </w:rPr>
        <w:t xml:space="preserve">מצד </w:t>
      </w:r>
      <w:bookmarkStart w:id="18684" w:name="_ETM_Q59_594120"/>
      <w:bookmarkEnd w:id="18684"/>
      <w:r w:rsidRPr="00A56EEC">
        <w:rPr>
          <w:rtl/>
        </w:rPr>
        <w:t>הימין</w:t>
      </w:r>
      <w:r>
        <w:rPr>
          <w:rFonts w:hint="cs"/>
          <w:rtl/>
        </w:rPr>
        <w:t>.</w:t>
      </w:r>
      <w:r w:rsidRPr="00A56EEC">
        <w:rPr>
          <w:rtl/>
        </w:rPr>
        <w:t xml:space="preserve"> </w:t>
      </w:r>
      <w:bookmarkStart w:id="18685" w:name="_ETM_Q59_594930"/>
      <w:bookmarkEnd w:id="18685"/>
      <w:r w:rsidRPr="00A56EEC">
        <w:rPr>
          <w:rtl/>
        </w:rPr>
        <w:t xml:space="preserve">גם </w:t>
      </w:r>
      <w:bookmarkStart w:id="18686" w:name="_ETM_Q59_595200"/>
      <w:bookmarkEnd w:id="18686"/>
      <w:r w:rsidRPr="00A56EEC">
        <w:rPr>
          <w:rtl/>
        </w:rPr>
        <w:t xml:space="preserve">להם </w:t>
      </w:r>
      <w:bookmarkStart w:id="18687" w:name="_ETM_Q59_595470"/>
      <w:bookmarkEnd w:id="18687"/>
      <w:r w:rsidRPr="00A56EEC">
        <w:rPr>
          <w:rtl/>
        </w:rPr>
        <w:t xml:space="preserve">נגיד </w:t>
      </w:r>
      <w:bookmarkStart w:id="18688" w:name="_ETM_Q59_595740"/>
      <w:bookmarkEnd w:id="18688"/>
      <w:r w:rsidRPr="00A56EEC">
        <w:rPr>
          <w:rtl/>
        </w:rPr>
        <w:t>תודה</w:t>
      </w:r>
      <w:r>
        <w:rPr>
          <w:rFonts w:hint="cs"/>
          <w:rtl/>
        </w:rPr>
        <w:t>.</w:t>
      </w:r>
      <w:r w:rsidRPr="00A56EEC">
        <w:rPr>
          <w:rtl/>
        </w:rPr>
        <w:t xml:space="preserve"> </w:t>
      </w:r>
      <w:bookmarkStart w:id="18689" w:name="_ETM_Q59_598189"/>
      <w:bookmarkEnd w:id="18689"/>
    </w:p>
    <w:p w:rsidR="00CD1EEA" w:rsidRDefault="00CD1EEA" w:rsidP="00396600">
      <w:pPr>
        <w:rPr>
          <w:rtl/>
        </w:rPr>
      </w:pPr>
    </w:p>
    <w:p w:rsidR="00CD1EEA" w:rsidRDefault="00CD1EEA" w:rsidP="00223BCB">
      <w:pPr>
        <w:pStyle w:val="af8"/>
        <w:keepNext/>
        <w:rPr>
          <w:rtl/>
        </w:rPr>
      </w:pPr>
      <w:bookmarkStart w:id="18690" w:name="ET_interruption_קר_אה_18"/>
      <w:r w:rsidRPr="0027187D">
        <w:rPr>
          <w:rStyle w:val="TagStyle"/>
          <w:rtl/>
        </w:rPr>
        <w:t xml:space="preserve"> &lt;&lt; קריאה &gt;&gt;</w:t>
      </w:r>
      <w:r w:rsidRPr="007C0F8A">
        <w:rPr>
          <w:rStyle w:val="TagStyle"/>
          <w:rtl/>
        </w:rPr>
        <w:t xml:space="preserve"> </w:t>
      </w:r>
      <w:r>
        <w:rPr>
          <w:rtl/>
        </w:rPr>
        <w:t>קריאה:</w:t>
      </w:r>
      <w:r w:rsidRPr="007C0F8A">
        <w:rPr>
          <w:rStyle w:val="TagStyle"/>
          <w:rtl/>
        </w:rPr>
        <w:t xml:space="preserve"> </w:t>
      </w:r>
      <w:r w:rsidRPr="0027187D">
        <w:rPr>
          <w:rStyle w:val="TagStyle"/>
          <w:rtl/>
        </w:rPr>
        <w:t>&lt;&lt; קריאה &gt;&gt;</w:t>
      </w:r>
      <w:r>
        <w:rPr>
          <w:rtl/>
        </w:rPr>
        <w:t xml:space="preserve"> </w:t>
      </w:r>
      <w:bookmarkEnd w:id="18690"/>
    </w:p>
    <w:p w:rsidR="00CD1EEA" w:rsidRDefault="00CD1EEA" w:rsidP="001B10C0">
      <w:pPr>
        <w:rPr>
          <w:rtl/>
        </w:rPr>
      </w:pPr>
    </w:p>
    <w:p w:rsidR="00CD1EEA" w:rsidRDefault="00C92CF1" w:rsidP="00C92CF1">
      <w:pPr>
        <w:rPr>
          <w:rtl/>
        </w:rPr>
      </w:pPr>
      <w:r>
        <w:rPr>
          <w:rFonts w:hint="cs"/>
          <w:rtl/>
        </w:rPr>
        <w:t>– – –</w:t>
      </w:r>
    </w:p>
    <w:p w:rsidR="00CD1EEA" w:rsidRDefault="00CD1EEA" w:rsidP="00223BCB">
      <w:pPr>
        <w:rPr>
          <w:rtl/>
        </w:rPr>
      </w:pPr>
    </w:p>
    <w:p w:rsidR="00CD1EEA" w:rsidRDefault="00CD1EEA" w:rsidP="00223BCB">
      <w:pPr>
        <w:pStyle w:val="af9"/>
        <w:keepNext/>
        <w:rPr>
          <w:rtl/>
        </w:rPr>
      </w:pPr>
      <w:r w:rsidRPr="0027187D">
        <w:rPr>
          <w:rStyle w:val="TagStyle"/>
          <w:rtl/>
        </w:rPr>
        <w:t xml:space="preserve"> &lt;&lt; יור &gt;&gt;</w:t>
      </w:r>
      <w:r w:rsidRPr="007C0F8A">
        <w:rPr>
          <w:rStyle w:val="TagStyle"/>
          <w:rtl/>
        </w:rPr>
        <w:t xml:space="preserve"> </w:t>
      </w:r>
      <w:r>
        <w:rPr>
          <w:rtl/>
        </w:rPr>
        <w:t>היו"ר אוריאל בוסו:</w:t>
      </w:r>
      <w:r w:rsidRPr="007C0F8A">
        <w:rPr>
          <w:rStyle w:val="TagStyle"/>
          <w:rtl/>
        </w:rPr>
        <w:t xml:space="preserve"> </w:t>
      </w:r>
      <w:r w:rsidRPr="0027187D">
        <w:rPr>
          <w:rStyle w:val="TagStyle"/>
          <w:rtl/>
        </w:rPr>
        <w:t>&lt;&lt; יור &gt;&gt;</w:t>
      </w:r>
      <w:r>
        <w:rPr>
          <w:rtl/>
        </w:rPr>
        <w:t xml:space="preserve"> </w:t>
      </w:r>
    </w:p>
    <w:p w:rsidR="00CD1EEA" w:rsidRPr="007C0F8A" w:rsidRDefault="00CD1EEA" w:rsidP="001B10C0">
      <w:pPr>
        <w:rPr>
          <w:rtl/>
          <w:lang w:eastAsia="he-IL"/>
        </w:rPr>
      </w:pPr>
      <w:bookmarkStart w:id="18691" w:name="_ETM_Q59_597000"/>
      <w:bookmarkEnd w:id="18691"/>
    </w:p>
    <w:p w:rsidR="00CD1EEA" w:rsidRDefault="00CD1EEA" w:rsidP="00223BCB">
      <w:pPr>
        <w:rPr>
          <w:rtl/>
        </w:rPr>
      </w:pPr>
      <w:r w:rsidRPr="00A56EEC">
        <w:rPr>
          <w:rtl/>
        </w:rPr>
        <w:t xml:space="preserve">תודה </w:t>
      </w:r>
      <w:bookmarkStart w:id="18692" w:name="_ETM_Q59_598520"/>
      <w:bookmarkEnd w:id="18692"/>
      <w:r w:rsidRPr="00A56EEC">
        <w:rPr>
          <w:rtl/>
        </w:rPr>
        <w:t>לך</w:t>
      </w:r>
      <w:r>
        <w:rPr>
          <w:rFonts w:hint="cs"/>
          <w:rtl/>
        </w:rPr>
        <w:t>.</w:t>
      </w:r>
      <w:r w:rsidRPr="00A56EEC">
        <w:rPr>
          <w:rtl/>
        </w:rPr>
        <w:t xml:space="preserve"> </w:t>
      </w:r>
      <w:bookmarkStart w:id="18693" w:name="_ETM_Q59_599339"/>
      <w:bookmarkEnd w:id="18693"/>
      <w:r w:rsidRPr="00A56EEC">
        <w:rPr>
          <w:rtl/>
        </w:rPr>
        <w:t xml:space="preserve">חבר </w:t>
      </w:r>
      <w:bookmarkStart w:id="18694" w:name="_ETM_Q59_599700"/>
      <w:bookmarkEnd w:id="18694"/>
      <w:r w:rsidRPr="00A56EEC">
        <w:rPr>
          <w:rtl/>
        </w:rPr>
        <w:t xml:space="preserve">הכנסת </w:t>
      </w:r>
      <w:bookmarkStart w:id="18695" w:name="_ETM_Q59_600089"/>
      <w:bookmarkEnd w:id="18695"/>
      <w:r w:rsidRPr="007C0F8A">
        <w:rPr>
          <w:rtl/>
        </w:rPr>
        <w:t>ואליד אלהואשלה</w:t>
      </w:r>
      <w:r>
        <w:rPr>
          <w:rFonts w:hint="cs"/>
          <w:rtl/>
        </w:rPr>
        <w:t xml:space="preserve"> </w:t>
      </w:r>
      <w:r>
        <w:rPr>
          <w:rtl/>
        </w:rPr>
        <w:t>–</w:t>
      </w:r>
      <w:r>
        <w:rPr>
          <w:rFonts w:hint="cs"/>
          <w:rtl/>
        </w:rPr>
        <w:t xml:space="preserve"> </w:t>
      </w:r>
      <w:r w:rsidRPr="00A56EEC">
        <w:rPr>
          <w:rtl/>
        </w:rPr>
        <w:t xml:space="preserve">אינו </w:t>
      </w:r>
      <w:bookmarkStart w:id="18696" w:name="_ETM_Q59_602180"/>
      <w:bookmarkEnd w:id="18696"/>
      <w:r w:rsidRPr="00A56EEC">
        <w:rPr>
          <w:rtl/>
        </w:rPr>
        <w:t>נוכח</w:t>
      </w:r>
      <w:r>
        <w:rPr>
          <w:rFonts w:hint="cs"/>
          <w:rtl/>
        </w:rPr>
        <w:t>.</w:t>
      </w:r>
      <w:r w:rsidRPr="00A56EEC">
        <w:rPr>
          <w:rtl/>
        </w:rPr>
        <w:t xml:space="preserve"> </w:t>
      </w:r>
      <w:bookmarkStart w:id="18697" w:name="_ETM_Q59_602659"/>
      <w:bookmarkEnd w:id="18697"/>
      <w:r w:rsidRPr="00A56EEC">
        <w:rPr>
          <w:rtl/>
        </w:rPr>
        <w:t xml:space="preserve">חברת </w:t>
      </w:r>
      <w:bookmarkStart w:id="18698" w:name="_ETM_Q59_602990"/>
      <w:bookmarkEnd w:id="18698"/>
      <w:r w:rsidRPr="00A56EEC">
        <w:rPr>
          <w:rtl/>
        </w:rPr>
        <w:t xml:space="preserve">הכנסת </w:t>
      </w:r>
      <w:bookmarkStart w:id="18699" w:name="_ETM_Q59_603350"/>
      <w:bookmarkStart w:id="18700" w:name="_ETM_Q59_605219"/>
      <w:bookmarkEnd w:id="18699"/>
      <w:bookmarkEnd w:id="18700"/>
      <w:r>
        <w:rPr>
          <w:rtl/>
        </w:rPr>
        <w:t>טטיאנה מזרסקי</w:t>
      </w:r>
      <w:bookmarkStart w:id="18701" w:name="_ETM_Q59_608000"/>
      <w:bookmarkEnd w:id="18701"/>
      <w:r>
        <w:rPr>
          <w:rFonts w:hint="cs"/>
          <w:rtl/>
        </w:rPr>
        <w:t xml:space="preserve">, </w:t>
      </w:r>
      <w:r w:rsidRPr="00A56EEC">
        <w:rPr>
          <w:rtl/>
        </w:rPr>
        <w:t>בבקשה</w:t>
      </w:r>
      <w:r>
        <w:rPr>
          <w:rFonts w:hint="cs"/>
          <w:rtl/>
        </w:rPr>
        <w:t>.</w:t>
      </w:r>
      <w:r w:rsidRPr="00A56EEC">
        <w:rPr>
          <w:rtl/>
        </w:rPr>
        <w:t xml:space="preserve"> </w:t>
      </w:r>
      <w:bookmarkStart w:id="18702" w:name="_ETM_Q59_605969"/>
      <w:bookmarkEnd w:id="18702"/>
      <w:r w:rsidRPr="00A56EEC">
        <w:rPr>
          <w:rtl/>
        </w:rPr>
        <w:t xml:space="preserve">אני </w:t>
      </w:r>
      <w:bookmarkStart w:id="18703" w:name="_ETM_Q59_606089"/>
      <w:bookmarkEnd w:id="18703"/>
      <w:r w:rsidRPr="00A56EEC">
        <w:rPr>
          <w:rtl/>
        </w:rPr>
        <w:t xml:space="preserve">אתן </w:t>
      </w:r>
      <w:bookmarkStart w:id="18704" w:name="_ETM_Q59_606240"/>
      <w:bookmarkEnd w:id="18704"/>
      <w:r w:rsidRPr="00A56EEC">
        <w:rPr>
          <w:rtl/>
        </w:rPr>
        <w:t xml:space="preserve">לך </w:t>
      </w:r>
      <w:bookmarkStart w:id="18705" w:name="_ETM_Q59_606390"/>
      <w:bookmarkEnd w:id="18705"/>
      <w:r w:rsidRPr="00A56EEC">
        <w:rPr>
          <w:rtl/>
        </w:rPr>
        <w:t xml:space="preserve">אפילו </w:t>
      </w:r>
      <w:bookmarkStart w:id="18706" w:name="_ETM_Q59_606659"/>
      <w:bookmarkEnd w:id="18706"/>
      <w:r w:rsidRPr="00A56EEC">
        <w:rPr>
          <w:rtl/>
        </w:rPr>
        <w:t xml:space="preserve">דקה </w:t>
      </w:r>
      <w:bookmarkStart w:id="18707" w:name="_ETM_Q59_606899"/>
      <w:bookmarkEnd w:id="18707"/>
      <w:r w:rsidRPr="00A56EEC">
        <w:rPr>
          <w:rtl/>
        </w:rPr>
        <w:t>נוספת</w:t>
      </w:r>
      <w:r>
        <w:rPr>
          <w:rFonts w:hint="cs"/>
          <w:rtl/>
        </w:rPr>
        <w:t>,</w:t>
      </w:r>
      <w:r w:rsidRPr="00A56EEC">
        <w:rPr>
          <w:rtl/>
        </w:rPr>
        <w:t xml:space="preserve"> </w:t>
      </w:r>
      <w:bookmarkStart w:id="18708" w:name="_ETM_Q59_607469"/>
      <w:bookmarkEnd w:id="18708"/>
      <w:r w:rsidRPr="00A56EEC">
        <w:rPr>
          <w:rtl/>
        </w:rPr>
        <w:t xml:space="preserve">גם </w:t>
      </w:r>
      <w:bookmarkStart w:id="18709" w:name="_ETM_Q59_607679"/>
      <w:bookmarkEnd w:id="18709"/>
      <w:r w:rsidRPr="00A56EEC">
        <w:rPr>
          <w:rtl/>
        </w:rPr>
        <w:t xml:space="preserve">בשביל </w:t>
      </w:r>
      <w:bookmarkStart w:id="18710" w:name="_ETM_Q59_607890"/>
      <w:bookmarkEnd w:id="18710"/>
      <w:r>
        <w:rPr>
          <w:rFonts w:hint="cs"/>
          <w:rtl/>
        </w:rPr>
        <w:t>ה</w:t>
      </w:r>
      <w:r w:rsidRPr="00A56EEC">
        <w:rPr>
          <w:rtl/>
        </w:rPr>
        <w:t xml:space="preserve">פעם </w:t>
      </w:r>
      <w:bookmarkStart w:id="18711" w:name="_ETM_Q59_608129"/>
      <w:bookmarkEnd w:id="18711"/>
      <w:r w:rsidRPr="00A56EEC">
        <w:rPr>
          <w:rtl/>
        </w:rPr>
        <w:t xml:space="preserve">שעברה </w:t>
      </w:r>
      <w:bookmarkStart w:id="18712" w:name="_ETM_Q59_608400"/>
      <w:bookmarkEnd w:id="18712"/>
      <w:r w:rsidRPr="00A56EEC">
        <w:rPr>
          <w:rFonts w:hint="cs"/>
          <w:rtl/>
        </w:rPr>
        <w:t>שפספסת</w:t>
      </w:r>
      <w:r>
        <w:rPr>
          <w:rFonts w:hint="cs"/>
          <w:rtl/>
        </w:rPr>
        <w:t>.</w:t>
      </w:r>
      <w:r w:rsidRPr="00A56EEC">
        <w:rPr>
          <w:rtl/>
        </w:rPr>
        <w:t xml:space="preserve"> </w:t>
      </w:r>
      <w:bookmarkStart w:id="18713" w:name="_ETM_Q59_619230"/>
      <w:bookmarkStart w:id="18714" w:name="_ETM_Q59_620489"/>
      <w:bookmarkEnd w:id="18713"/>
      <w:bookmarkEnd w:id="18714"/>
    </w:p>
    <w:p w:rsidR="00CD1EEA" w:rsidRDefault="00CD1EEA" w:rsidP="00223BCB">
      <w:pPr>
        <w:rPr>
          <w:rtl/>
        </w:rPr>
      </w:pPr>
    </w:p>
    <w:p w:rsidR="00CD1EEA" w:rsidRDefault="00CD1EEA" w:rsidP="00223BCB">
      <w:pPr>
        <w:pStyle w:val="a5"/>
        <w:keepNext/>
        <w:rPr>
          <w:rtl/>
        </w:rPr>
      </w:pPr>
      <w:bookmarkStart w:id="18715" w:name="_ETM_Q59_613000"/>
      <w:bookmarkStart w:id="18716" w:name="ET_speaker_6228_20"/>
      <w:bookmarkEnd w:id="18715"/>
      <w:r w:rsidRPr="0027187D">
        <w:rPr>
          <w:rStyle w:val="TagStyle"/>
          <w:rtl/>
        </w:rPr>
        <w:t>&lt;&lt; דובר &gt;&gt;</w:t>
      </w:r>
      <w:r w:rsidRPr="007C0F8A">
        <w:rPr>
          <w:rStyle w:val="TagStyle"/>
          <w:rtl/>
        </w:rPr>
        <w:t xml:space="preserve"> </w:t>
      </w:r>
      <w:bookmarkStart w:id="18717" w:name="_Toc130910851"/>
      <w:bookmarkStart w:id="18718" w:name="_Toc130997073"/>
      <w:bookmarkStart w:id="18719" w:name="_Toc152076454"/>
      <w:r>
        <w:rPr>
          <w:rtl/>
        </w:rPr>
        <w:t>טטיאנה מזרסקי (יש עתיד):</w:t>
      </w:r>
      <w:bookmarkEnd w:id="18717"/>
      <w:bookmarkEnd w:id="18718"/>
      <w:bookmarkEnd w:id="18719"/>
      <w:r w:rsidRPr="007C0F8A">
        <w:rPr>
          <w:rStyle w:val="TagStyle"/>
          <w:rtl/>
        </w:rPr>
        <w:t xml:space="preserve"> </w:t>
      </w:r>
      <w:r w:rsidRPr="0027187D">
        <w:rPr>
          <w:rStyle w:val="TagStyle"/>
          <w:rtl/>
        </w:rPr>
        <w:t>&lt;&lt; דובר &gt;&gt;</w:t>
      </w:r>
      <w:r>
        <w:rPr>
          <w:rtl/>
        </w:rPr>
        <w:t xml:space="preserve"> </w:t>
      </w:r>
      <w:bookmarkEnd w:id="18716"/>
    </w:p>
    <w:p w:rsidR="00CD1EEA" w:rsidRDefault="00CD1EEA" w:rsidP="001B10C0">
      <w:pPr>
        <w:rPr>
          <w:rtl/>
        </w:rPr>
      </w:pPr>
    </w:p>
    <w:p w:rsidR="00CD1EEA" w:rsidRDefault="00CD1EEA" w:rsidP="00C92CF1">
      <w:pPr>
        <w:rPr>
          <w:rtl/>
        </w:rPr>
      </w:pPr>
      <w:r>
        <w:rPr>
          <w:rFonts w:hint="cs"/>
          <w:rtl/>
        </w:rPr>
        <w:t>תודה רבה.</w:t>
      </w:r>
      <w:bookmarkStart w:id="18720" w:name="_ETM_Q59_614000"/>
      <w:bookmarkStart w:id="18721" w:name="_ETM_Q59_615000"/>
      <w:bookmarkEnd w:id="18720"/>
      <w:bookmarkEnd w:id="18721"/>
      <w:r>
        <w:rPr>
          <w:rFonts w:hint="cs"/>
          <w:rtl/>
        </w:rPr>
        <w:t xml:space="preserve"> </w:t>
      </w:r>
      <w:r w:rsidRPr="00A56EEC">
        <w:rPr>
          <w:rtl/>
        </w:rPr>
        <w:t xml:space="preserve">אדוני </w:t>
      </w:r>
      <w:bookmarkStart w:id="18722" w:name="_ETM_Q59_620879"/>
      <w:bookmarkEnd w:id="18722"/>
      <w:r w:rsidRPr="00A56EEC">
        <w:rPr>
          <w:rtl/>
        </w:rPr>
        <w:t>היושב-ראש</w:t>
      </w:r>
      <w:r>
        <w:rPr>
          <w:rFonts w:hint="cs"/>
          <w:rtl/>
        </w:rPr>
        <w:t>,</w:t>
      </w:r>
      <w:r w:rsidRPr="00A56EEC">
        <w:rPr>
          <w:rtl/>
        </w:rPr>
        <w:t xml:space="preserve"> </w:t>
      </w:r>
      <w:bookmarkStart w:id="18723" w:name="_ETM_Q59_621719"/>
      <w:bookmarkEnd w:id="18723"/>
      <w:r w:rsidRPr="00A56EEC">
        <w:rPr>
          <w:rtl/>
        </w:rPr>
        <w:t xml:space="preserve">כנסת </w:t>
      </w:r>
      <w:bookmarkStart w:id="18724" w:name="_ETM_Q59_622140"/>
      <w:bookmarkEnd w:id="18724"/>
      <w:r w:rsidRPr="00A56EEC">
        <w:rPr>
          <w:rtl/>
        </w:rPr>
        <w:t>נכבדה</w:t>
      </w:r>
      <w:r>
        <w:rPr>
          <w:rFonts w:hint="cs"/>
          <w:rtl/>
        </w:rPr>
        <w:t>,</w:t>
      </w:r>
      <w:r w:rsidRPr="00A56EEC">
        <w:rPr>
          <w:rtl/>
        </w:rPr>
        <w:t xml:space="preserve"> </w:t>
      </w:r>
      <w:bookmarkStart w:id="18725" w:name="_ETM_Q59_624230"/>
      <w:bookmarkEnd w:id="18725"/>
      <w:r>
        <w:rPr>
          <w:rFonts w:hint="cs"/>
          <w:rtl/>
        </w:rPr>
        <w:t>הישגי</w:t>
      </w:r>
      <w:r w:rsidRPr="00A56EEC">
        <w:rPr>
          <w:rtl/>
        </w:rPr>
        <w:t xml:space="preserve"> </w:t>
      </w:r>
      <w:bookmarkStart w:id="18726" w:name="_ETM_Q59_624739"/>
      <w:bookmarkEnd w:id="18726"/>
      <w:r>
        <w:rPr>
          <w:rFonts w:hint="cs"/>
          <w:rtl/>
        </w:rPr>
        <w:t>ה</w:t>
      </w:r>
      <w:r w:rsidRPr="00A56EEC">
        <w:rPr>
          <w:rtl/>
        </w:rPr>
        <w:t xml:space="preserve">ממשלה </w:t>
      </w:r>
      <w:bookmarkStart w:id="18727" w:name="_ETM_Q59_625280"/>
      <w:bookmarkEnd w:id="18727"/>
      <w:r w:rsidRPr="00A56EEC">
        <w:rPr>
          <w:rtl/>
        </w:rPr>
        <w:t>הקודמת</w:t>
      </w:r>
      <w:bookmarkStart w:id="18728" w:name="_ETM_Q59_626209"/>
      <w:bookmarkEnd w:id="18728"/>
      <w:r w:rsidR="001A00DC">
        <w:rPr>
          <w:rFonts w:hint="cs"/>
          <w:rtl/>
        </w:rPr>
        <w:t>,</w:t>
      </w:r>
      <w:r>
        <w:rPr>
          <w:rFonts w:hint="cs"/>
          <w:rtl/>
        </w:rPr>
        <w:t xml:space="preserve"> </w:t>
      </w:r>
      <w:r w:rsidRPr="00A56EEC">
        <w:rPr>
          <w:rtl/>
        </w:rPr>
        <w:t xml:space="preserve">ממשלת </w:t>
      </w:r>
      <w:bookmarkStart w:id="18729" w:name="_ETM_Q59_626870"/>
      <w:bookmarkEnd w:id="18729"/>
      <w:r w:rsidRPr="00A56EEC">
        <w:rPr>
          <w:rtl/>
        </w:rPr>
        <w:t xml:space="preserve">לפיד </w:t>
      </w:r>
      <w:bookmarkStart w:id="18730" w:name="_ETM_Q59_627319"/>
      <w:bookmarkEnd w:id="18730"/>
      <w:r w:rsidRPr="00A56EEC">
        <w:rPr>
          <w:rtl/>
        </w:rPr>
        <w:t>ובנט</w:t>
      </w:r>
      <w:r w:rsidR="001A00DC">
        <w:rPr>
          <w:rFonts w:hint="cs"/>
          <w:rtl/>
        </w:rPr>
        <w:t>,</w:t>
      </w:r>
      <w:r w:rsidR="00C92CF1">
        <w:rPr>
          <w:rFonts w:hint="cs"/>
          <w:rtl/>
        </w:rPr>
        <w:t xml:space="preserve"> </w:t>
      </w:r>
      <w:bookmarkStart w:id="18731" w:name="_ETM_Q59_628319"/>
      <w:bookmarkStart w:id="18732" w:name="_ETM_Q59_629790"/>
      <w:bookmarkEnd w:id="18731"/>
      <w:bookmarkEnd w:id="18732"/>
      <w:r w:rsidRPr="00A56EEC">
        <w:rPr>
          <w:rtl/>
        </w:rPr>
        <w:t xml:space="preserve">מתאפיינים </w:t>
      </w:r>
      <w:bookmarkStart w:id="18733" w:name="_ETM_Q59_630480"/>
      <w:bookmarkEnd w:id="18733"/>
      <w:r w:rsidRPr="00A56EEC">
        <w:rPr>
          <w:rtl/>
        </w:rPr>
        <w:t>ב</w:t>
      </w:r>
      <w:r>
        <w:rPr>
          <w:rFonts w:hint="cs"/>
          <w:rtl/>
        </w:rPr>
        <w:t>כ</w:t>
      </w:r>
      <w:r w:rsidRPr="00A56EEC">
        <w:rPr>
          <w:rtl/>
        </w:rPr>
        <w:t xml:space="preserve">ך </w:t>
      </w:r>
      <w:bookmarkStart w:id="18734" w:name="_ETM_Q59_630900"/>
      <w:bookmarkEnd w:id="18734"/>
      <w:r w:rsidRPr="00A56EEC">
        <w:rPr>
          <w:rtl/>
        </w:rPr>
        <w:t xml:space="preserve">שהפוקוס </w:t>
      </w:r>
      <w:bookmarkStart w:id="18735" w:name="_ETM_Q59_632190"/>
      <w:bookmarkEnd w:id="18735"/>
      <w:r w:rsidRPr="00A56EEC">
        <w:rPr>
          <w:rtl/>
        </w:rPr>
        <w:t xml:space="preserve">הוא </w:t>
      </w:r>
      <w:bookmarkStart w:id="18736" w:name="_ETM_Q59_632340"/>
      <w:bookmarkEnd w:id="18736"/>
      <w:r w:rsidRPr="00A56EEC">
        <w:rPr>
          <w:rtl/>
        </w:rPr>
        <w:t>חברתי</w:t>
      </w:r>
      <w:r>
        <w:rPr>
          <w:rFonts w:hint="cs"/>
          <w:rtl/>
        </w:rPr>
        <w:t>:</w:t>
      </w:r>
      <w:r w:rsidRPr="00A56EEC">
        <w:rPr>
          <w:rtl/>
        </w:rPr>
        <w:t xml:space="preserve"> </w:t>
      </w:r>
      <w:bookmarkStart w:id="18737" w:name="_ETM_Q59_633640"/>
      <w:bookmarkEnd w:id="18737"/>
      <w:r w:rsidRPr="00A56EEC">
        <w:rPr>
          <w:rtl/>
        </w:rPr>
        <w:t xml:space="preserve">עידוד </w:t>
      </w:r>
      <w:bookmarkStart w:id="18738" w:name="_ETM_Q59_634000"/>
      <w:bookmarkEnd w:id="18738"/>
      <w:r w:rsidRPr="00A56EEC">
        <w:rPr>
          <w:rtl/>
        </w:rPr>
        <w:t xml:space="preserve">היצרנות </w:t>
      </w:r>
      <w:bookmarkStart w:id="18739" w:name="_ETM_Q59_634810"/>
      <w:bookmarkEnd w:id="18739"/>
      <w:r w:rsidRPr="00A56EEC">
        <w:rPr>
          <w:rtl/>
        </w:rPr>
        <w:t xml:space="preserve">והיצירה </w:t>
      </w:r>
      <w:bookmarkStart w:id="18740" w:name="_ETM_Q59_635680"/>
      <w:bookmarkEnd w:id="18740"/>
      <w:r w:rsidRPr="00A56EEC">
        <w:rPr>
          <w:rtl/>
        </w:rPr>
        <w:t xml:space="preserve">וראיית </w:t>
      </w:r>
      <w:bookmarkStart w:id="18741" w:name="_ETM_Q59_636250"/>
      <w:bookmarkEnd w:id="18741"/>
      <w:r w:rsidRPr="00A56EEC">
        <w:rPr>
          <w:rtl/>
        </w:rPr>
        <w:t xml:space="preserve">מדינת </w:t>
      </w:r>
      <w:bookmarkStart w:id="18742" w:name="_ETM_Q59_636700"/>
      <w:bookmarkEnd w:id="18742"/>
      <w:r w:rsidRPr="00A56EEC">
        <w:rPr>
          <w:rtl/>
        </w:rPr>
        <w:t xml:space="preserve">ישראל </w:t>
      </w:r>
      <w:bookmarkStart w:id="18743" w:name="_ETM_Q59_637710"/>
      <w:bookmarkEnd w:id="18743"/>
      <w:r>
        <w:rPr>
          <w:rFonts w:hint="cs"/>
          <w:rtl/>
        </w:rPr>
        <w:t>כחוד חנית טכנולוגי ומוסרי</w:t>
      </w:r>
      <w:r w:rsidR="001A00DC">
        <w:rPr>
          <w:rFonts w:hint="cs"/>
          <w:rtl/>
        </w:rPr>
        <w:t>.</w:t>
      </w:r>
      <w:r>
        <w:rPr>
          <w:rFonts w:hint="cs"/>
          <w:rtl/>
        </w:rPr>
        <w:t xml:space="preserve"> </w:t>
      </w:r>
      <w:bookmarkStart w:id="18744" w:name="_ETM_Q59_641780"/>
      <w:bookmarkEnd w:id="18744"/>
      <w:r w:rsidRPr="00A56EEC">
        <w:rPr>
          <w:rtl/>
        </w:rPr>
        <w:t xml:space="preserve">את </w:t>
      </w:r>
      <w:bookmarkStart w:id="18745" w:name="_ETM_Q59_641930"/>
      <w:bookmarkEnd w:id="18745"/>
      <w:r w:rsidRPr="00A56EEC">
        <w:rPr>
          <w:rtl/>
        </w:rPr>
        <w:t xml:space="preserve">כל </w:t>
      </w:r>
      <w:bookmarkStart w:id="18746" w:name="_ETM_Q59_642170"/>
      <w:bookmarkEnd w:id="18746"/>
      <w:r>
        <w:rPr>
          <w:rtl/>
        </w:rPr>
        <w:t>מ</w:t>
      </w:r>
      <w:r>
        <w:rPr>
          <w:rFonts w:hint="cs"/>
          <w:rtl/>
        </w:rPr>
        <w:t>א</w:t>
      </w:r>
      <w:r w:rsidRPr="00A56EEC">
        <w:rPr>
          <w:rtl/>
        </w:rPr>
        <w:t xml:space="preserve">ודנו </w:t>
      </w:r>
      <w:bookmarkStart w:id="18747" w:name="_ETM_Q59_643129"/>
      <w:bookmarkEnd w:id="18747"/>
      <w:r w:rsidRPr="00A56EEC">
        <w:rPr>
          <w:rtl/>
        </w:rPr>
        <w:t xml:space="preserve">השקענו </w:t>
      </w:r>
      <w:bookmarkStart w:id="18748" w:name="_ETM_Q59_643609"/>
      <w:bookmarkEnd w:id="18748"/>
      <w:r w:rsidRPr="00A56EEC">
        <w:rPr>
          <w:rtl/>
        </w:rPr>
        <w:t xml:space="preserve">ביצירת </w:t>
      </w:r>
      <w:bookmarkStart w:id="18749" w:name="_ETM_Q59_644599"/>
      <w:bookmarkEnd w:id="18749"/>
      <w:r w:rsidRPr="00A56EEC">
        <w:rPr>
          <w:rtl/>
        </w:rPr>
        <w:t xml:space="preserve">צדק </w:t>
      </w:r>
      <w:bookmarkStart w:id="18750" w:name="_ETM_Q59_645200"/>
      <w:bookmarkEnd w:id="18750"/>
      <w:r w:rsidRPr="00A56EEC">
        <w:rPr>
          <w:rtl/>
        </w:rPr>
        <w:t xml:space="preserve">כלכלי </w:t>
      </w:r>
      <w:bookmarkStart w:id="18751" w:name="_ETM_Q59_645980"/>
      <w:bookmarkEnd w:id="18751"/>
      <w:r>
        <w:rPr>
          <w:rFonts w:hint="cs"/>
          <w:rtl/>
        </w:rPr>
        <w:t>ורווחתי</w:t>
      </w:r>
      <w:r w:rsidRPr="00A56EEC">
        <w:rPr>
          <w:rtl/>
        </w:rPr>
        <w:t xml:space="preserve"> </w:t>
      </w:r>
      <w:bookmarkStart w:id="18752" w:name="_ETM_Q59_646730"/>
      <w:bookmarkEnd w:id="18752"/>
      <w:r w:rsidRPr="00A56EEC">
        <w:rPr>
          <w:rtl/>
        </w:rPr>
        <w:t xml:space="preserve">בחברה </w:t>
      </w:r>
      <w:bookmarkStart w:id="18753" w:name="_ETM_Q59_647209"/>
      <w:bookmarkEnd w:id="18753"/>
      <w:r w:rsidRPr="00A56EEC">
        <w:rPr>
          <w:rtl/>
        </w:rPr>
        <w:t>הישראלית</w:t>
      </w:r>
      <w:r>
        <w:rPr>
          <w:rFonts w:hint="cs"/>
          <w:rtl/>
        </w:rPr>
        <w:t xml:space="preserve"> </w:t>
      </w:r>
      <w:r>
        <w:rPr>
          <w:rFonts w:hint="eastAsia"/>
          <w:rtl/>
        </w:rPr>
        <w:t>–</w:t>
      </w:r>
      <w:r w:rsidRPr="00A56EEC">
        <w:rPr>
          <w:rtl/>
        </w:rPr>
        <w:t xml:space="preserve"> </w:t>
      </w:r>
      <w:bookmarkStart w:id="18754" w:name="_ETM_Q59_648380"/>
      <w:bookmarkEnd w:id="18754"/>
      <w:r w:rsidRPr="00A56EEC">
        <w:rPr>
          <w:rtl/>
        </w:rPr>
        <w:t xml:space="preserve">למעמד </w:t>
      </w:r>
      <w:bookmarkStart w:id="18755" w:name="_ETM_Q59_649010"/>
      <w:bookmarkEnd w:id="18755"/>
      <w:r w:rsidRPr="00A56EEC">
        <w:rPr>
          <w:rtl/>
        </w:rPr>
        <w:t xml:space="preserve">הנושא </w:t>
      </w:r>
      <w:bookmarkStart w:id="18756" w:name="_ETM_Q59_649430"/>
      <w:bookmarkEnd w:id="18756"/>
      <w:r w:rsidRPr="00A56EEC">
        <w:rPr>
          <w:rtl/>
        </w:rPr>
        <w:t>בנטל</w:t>
      </w:r>
      <w:r>
        <w:rPr>
          <w:rFonts w:hint="cs"/>
          <w:rtl/>
        </w:rPr>
        <w:t>,</w:t>
      </w:r>
      <w:r w:rsidRPr="00A56EEC">
        <w:rPr>
          <w:rtl/>
        </w:rPr>
        <w:t xml:space="preserve"> </w:t>
      </w:r>
      <w:bookmarkStart w:id="18757" w:name="_ETM_Q59_650360"/>
      <w:bookmarkEnd w:id="18757"/>
      <w:r w:rsidRPr="00A56EEC">
        <w:rPr>
          <w:rtl/>
        </w:rPr>
        <w:t xml:space="preserve">למוחלשים </w:t>
      </w:r>
      <w:bookmarkStart w:id="18758" w:name="_ETM_Q59_651740"/>
      <w:bookmarkEnd w:id="18758"/>
      <w:r w:rsidRPr="00A56EEC">
        <w:rPr>
          <w:rtl/>
        </w:rPr>
        <w:t xml:space="preserve">בעל </w:t>
      </w:r>
      <w:bookmarkStart w:id="18759" w:name="_ETM_Q59_652130"/>
      <w:bookmarkEnd w:id="18759"/>
      <w:r w:rsidRPr="00A56EEC">
        <w:rPr>
          <w:rtl/>
        </w:rPr>
        <w:t>כורחם</w:t>
      </w:r>
      <w:bookmarkStart w:id="18760" w:name="_ETM_Q59_653210"/>
      <w:bookmarkStart w:id="18761" w:name="_ETM_Q59_653390"/>
      <w:bookmarkEnd w:id="18760"/>
      <w:bookmarkEnd w:id="18761"/>
      <w:r>
        <w:rPr>
          <w:rFonts w:hint="cs"/>
          <w:rtl/>
        </w:rPr>
        <w:t>, למי ש</w:t>
      </w:r>
      <w:bookmarkStart w:id="18762" w:name="_ETM_Q59_653900"/>
      <w:bookmarkEnd w:id="18762"/>
      <w:r w:rsidRPr="00A56EEC">
        <w:rPr>
          <w:rtl/>
        </w:rPr>
        <w:t xml:space="preserve">נסיבות </w:t>
      </w:r>
      <w:bookmarkStart w:id="18763" w:name="_ETM_Q59_654530"/>
      <w:bookmarkEnd w:id="18763"/>
      <w:r w:rsidRPr="00A56EEC">
        <w:rPr>
          <w:rtl/>
        </w:rPr>
        <w:t xml:space="preserve">החיים </w:t>
      </w:r>
      <w:bookmarkStart w:id="18764" w:name="_ETM_Q59_655010"/>
      <w:bookmarkEnd w:id="18764"/>
      <w:r w:rsidRPr="00A56EEC">
        <w:rPr>
          <w:rtl/>
        </w:rPr>
        <w:t xml:space="preserve">פגעו </w:t>
      </w:r>
      <w:bookmarkStart w:id="18765" w:name="_ETM_Q59_655370"/>
      <w:bookmarkEnd w:id="18765"/>
      <w:r w:rsidRPr="00A56EEC">
        <w:rPr>
          <w:rtl/>
        </w:rPr>
        <w:t>בהם</w:t>
      </w:r>
      <w:r>
        <w:rPr>
          <w:rFonts w:hint="cs"/>
          <w:rtl/>
        </w:rPr>
        <w:t>;</w:t>
      </w:r>
      <w:r w:rsidRPr="00A56EEC">
        <w:rPr>
          <w:rtl/>
        </w:rPr>
        <w:t xml:space="preserve"> </w:t>
      </w:r>
      <w:bookmarkStart w:id="18766" w:name="_ETM_Q59_656650"/>
      <w:bookmarkEnd w:id="18766"/>
      <w:r w:rsidRPr="00A56EEC">
        <w:rPr>
          <w:rFonts w:hint="cs"/>
          <w:rtl/>
        </w:rPr>
        <w:t>צמצמנו</w:t>
      </w:r>
      <w:r w:rsidRPr="00A56EEC">
        <w:rPr>
          <w:rtl/>
        </w:rPr>
        <w:t xml:space="preserve"> </w:t>
      </w:r>
      <w:bookmarkStart w:id="18767" w:name="_ETM_Q59_658060"/>
      <w:bookmarkEnd w:id="18767"/>
      <w:r w:rsidRPr="00A56EEC">
        <w:rPr>
          <w:rtl/>
        </w:rPr>
        <w:t xml:space="preserve">את </w:t>
      </w:r>
      <w:bookmarkStart w:id="18768" w:name="_ETM_Q59_658360"/>
      <w:bookmarkEnd w:id="18768"/>
      <w:r w:rsidRPr="00A56EEC">
        <w:rPr>
          <w:rtl/>
        </w:rPr>
        <w:t xml:space="preserve">התמיכה </w:t>
      </w:r>
      <w:bookmarkStart w:id="18769" w:name="_ETM_Q59_658900"/>
      <w:bookmarkEnd w:id="18769"/>
      <w:r w:rsidRPr="00A56EEC">
        <w:rPr>
          <w:rtl/>
        </w:rPr>
        <w:t xml:space="preserve">במי </w:t>
      </w:r>
      <w:bookmarkStart w:id="18770" w:name="_ETM_Q59_659170"/>
      <w:bookmarkEnd w:id="18770"/>
      <w:r w:rsidRPr="00A56EEC">
        <w:rPr>
          <w:rtl/>
        </w:rPr>
        <w:t xml:space="preserve">שבוחרים </w:t>
      </w:r>
      <w:bookmarkStart w:id="18771" w:name="_ETM_Q59_659770"/>
      <w:bookmarkEnd w:id="18771"/>
      <w:r w:rsidRPr="00A56EEC">
        <w:rPr>
          <w:rtl/>
        </w:rPr>
        <w:t xml:space="preserve">מרצונם </w:t>
      </w:r>
      <w:bookmarkStart w:id="18772" w:name="_ETM_Q59_660520"/>
      <w:bookmarkEnd w:id="18772"/>
      <w:r w:rsidRPr="00A56EEC">
        <w:rPr>
          <w:rtl/>
        </w:rPr>
        <w:t xml:space="preserve">לא </w:t>
      </w:r>
      <w:bookmarkStart w:id="18773" w:name="_ETM_Q59_660790"/>
      <w:bookmarkEnd w:id="18773"/>
      <w:r w:rsidRPr="00A56EEC">
        <w:rPr>
          <w:rtl/>
        </w:rPr>
        <w:t>לעבוד</w:t>
      </w:r>
      <w:r>
        <w:rPr>
          <w:rFonts w:hint="cs"/>
          <w:rtl/>
        </w:rPr>
        <w:t>,</w:t>
      </w:r>
      <w:r w:rsidRPr="00A56EEC">
        <w:rPr>
          <w:rtl/>
        </w:rPr>
        <w:t xml:space="preserve"> </w:t>
      </w:r>
      <w:bookmarkStart w:id="18774" w:name="_ETM_Q59_661660"/>
      <w:bookmarkEnd w:id="18774"/>
      <w:r w:rsidRPr="00A56EEC">
        <w:rPr>
          <w:rtl/>
        </w:rPr>
        <w:t xml:space="preserve">בוחרים </w:t>
      </w:r>
      <w:bookmarkStart w:id="18775" w:name="_ETM_Q59_662290"/>
      <w:bookmarkEnd w:id="18775"/>
      <w:r w:rsidRPr="00A56EEC">
        <w:rPr>
          <w:rtl/>
        </w:rPr>
        <w:t xml:space="preserve">בחיי </w:t>
      </w:r>
      <w:bookmarkStart w:id="18776" w:name="_ETM_Q59_662740"/>
      <w:bookmarkEnd w:id="18776"/>
      <w:r>
        <w:rPr>
          <w:rFonts w:hint="cs"/>
          <w:rtl/>
        </w:rPr>
        <w:t>עוני</w:t>
      </w:r>
      <w:r w:rsidRPr="00A56EEC">
        <w:rPr>
          <w:rtl/>
        </w:rPr>
        <w:t xml:space="preserve"> </w:t>
      </w:r>
      <w:bookmarkStart w:id="18777" w:name="_ETM_Q59_663220"/>
      <w:bookmarkEnd w:id="18777"/>
      <w:r w:rsidRPr="00A56EEC">
        <w:rPr>
          <w:rtl/>
        </w:rPr>
        <w:t xml:space="preserve">ואינם </w:t>
      </w:r>
      <w:bookmarkStart w:id="18778" w:name="_ETM_Q59_663670"/>
      <w:bookmarkEnd w:id="18778"/>
      <w:r w:rsidRPr="00A56EEC">
        <w:rPr>
          <w:rtl/>
        </w:rPr>
        <w:t xml:space="preserve">לוקחים </w:t>
      </w:r>
      <w:bookmarkStart w:id="18779" w:name="_ETM_Q59_664030"/>
      <w:bookmarkEnd w:id="18779"/>
      <w:r w:rsidRPr="00A56EEC">
        <w:rPr>
          <w:rtl/>
        </w:rPr>
        <w:t xml:space="preserve">חלק </w:t>
      </w:r>
      <w:bookmarkStart w:id="18780" w:name="_ETM_Q59_664390"/>
      <w:bookmarkEnd w:id="18780"/>
      <w:r w:rsidRPr="00A56EEC">
        <w:rPr>
          <w:rtl/>
        </w:rPr>
        <w:t xml:space="preserve">במאמץ </w:t>
      </w:r>
      <w:bookmarkStart w:id="18781" w:name="_ETM_Q59_664960"/>
      <w:bookmarkEnd w:id="18781"/>
      <w:r w:rsidRPr="00A56EEC">
        <w:rPr>
          <w:rtl/>
        </w:rPr>
        <w:t xml:space="preserve">הביטחוני </w:t>
      </w:r>
      <w:bookmarkStart w:id="18782" w:name="_ETM_Q59_665500"/>
      <w:bookmarkEnd w:id="18782"/>
      <w:r w:rsidRPr="00A56EEC">
        <w:rPr>
          <w:rtl/>
        </w:rPr>
        <w:t>והכלכלי</w:t>
      </w:r>
      <w:r>
        <w:rPr>
          <w:rFonts w:hint="cs"/>
          <w:rtl/>
        </w:rPr>
        <w:t>;</w:t>
      </w:r>
      <w:r w:rsidRPr="00A56EEC">
        <w:rPr>
          <w:rtl/>
        </w:rPr>
        <w:t xml:space="preserve"> </w:t>
      </w:r>
      <w:bookmarkStart w:id="18783" w:name="_ETM_Q59_666849"/>
      <w:bookmarkEnd w:id="18783"/>
      <w:r w:rsidRPr="00A56EEC">
        <w:rPr>
          <w:rtl/>
        </w:rPr>
        <w:t xml:space="preserve">בחרנו </w:t>
      </w:r>
      <w:bookmarkStart w:id="18784" w:name="_ETM_Q59_667420"/>
      <w:bookmarkEnd w:id="18784"/>
      <w:r w:rsidRPr="00A56EEC">
        <w:rPr>
          <w:rtl/>
        </w:rPr>
        <w:t xml:space="preserve">להשקיע </w:t>
      </w:r>
      <w:bookmarkStart w:id="18785" w:name="_ETM_Q59_668560"/>
      <w:bookmarkEnd w:id="18785"/>
      <w:r>
        <w:rPr>
          <w:rFonts w:hint="cs"/>
          <w:rtl/>
        </w:rPr>
        <w:t>במי</w:t>
      </w:r>
      <w:r w:rsidRPr="00A56EEC">
        <w:rPr>
          <w:rtl/>
        </w:rPr>
        <w:t xml:space="preserve"> </w:t>
      </w:r>
      <w:bookmarkStart w:id="18786" w:name="_ETM_Q59_669430"/>
      <w:bookmarkEnd w:id="18786"/>
      <w:r>
        <w:rPr>
          <w:rFonts w:hint="cs"/>
          <w:rtl/>
        </w:rPr>
        <w:t>ש</w:t>
      </w:r>
      <w:r w:rsidRPr="00A56EEC">
        <w:rPr>
          <w:rtl/>
        </w:rPr>
        <w:t xml:space="preserve">רואים </w:t>
      </w:r>
      <w:bookmarkStart w:id="18787" w:name="_ETM_Q59_669909"/>
      <w:bookmarkEnd w:id="18787"/>
      <w:r w:rsidRPr="00A56EEC">
        <w:rPr>
          <w:rtl/>
        </w:rPr>
        <w:t xml:space="preserve">במדינת </w:t>
      </w:r>
      <w:bookmarkStart w:id="18788" w:name="_ETM_Q59_670480"/>
      <w:bookmarkEnd w:id="18788"/>
      <w:r w:rsidRPr="00A56EEC">
        <w:rPr>
          <w:rtl/>
        </w:rPr>
        <w:t xml:space="preserve">ישראל </w:t>
      </w:r>
      <w:bookmarkStart w:id="18789" w:name="_ETM_Q59_670959"/>
      <w:bookmarkEnd w:id="18789"/>
      <w:r w:rsidRPr="00A56EEC">
        <w:rPr>
          <w:rtl/>
        </w:rPr>
        <w:t xml:space="preserve">את </w:t>
      </w:r>
      <w:bookmarkStart w:id="18790" w:name="_ETM_Q59_671079"/>
      <w:bookmarkEnd w:id="18790"/>
      <w:r w:rsidRPr="00A56EEC">
        <w:rPr>
          <w:rtl/>
        </w:rPr>
        <w:t xml:space="preserve">ביתם </w:t>
      </w:r>
      <w:bookmarkStart w:id="18791" w:name="_ETM_Q59_671560"/>
      <w:bookmarkEnd w:id="18791"/>
      <w:r w:rsidRPr="00A56EEC">
        <w:rPr>
          <w:rtl/>
        </w:rPr>
        <w:t xml:space="preserve">הלאומי </w:t>
      </w:r>
      <w:bookmarkStart w:id="18792" w:name="_ETM_Q59_672489"/>
      <w:bookmarkEnd w:id="18792"/>
      <w:r w:rsidRPr="00A56EEC">
        <w:rPr>
          <w:rtl/>
        </w:rPr>
        <w:t xml:space="preserve">ומשקיעים </w:t>
      </w:r>
      <w:bookmarkStart w:id="18793" w:name="_ETM_Q59_673329"/>
      <w:bookmarkEnd w:id="18793"/>
      <w:proofErr w:type="spellStart"/>
      <w:r>
        <w:rPr>
          <w:rtl/>
        </w:rPr>
        <w:t>מצ</w:t>
      </w:r>
      <w:r>
        <w:rPr>
          <w:rFonts w:hint="cs"/>
          <w:rtl/>
        </w:rPr>
        <w:t>י</w:t>
      </w:r>
      <w:r>
        <w:rPr>
          <w:rtl/>
        </w:rPr>
        <w:t>ד</w:t>
      </w:r>
      <w:r>
        <w:rPr>
          <w:rFonts w:hint="cs"/>
          <w:rtl/>
        </w:rPr>
        <w:t>ם</w:t>
      </w:r>
      <w:proofErr w:type="spellEnd"/>
      <w:r w:rsidRPr="00A56EEC">
        <w:rPr>
          <w:rtl/>
        </w:rPr>
        <w:t xml:space="preserve"> </w:t>
      </w:r>
      <w:bookmarkStart w:id="18794" w:name="_ETM_Q59_673840"/>
      <w:bookmarkEnd w:id="18794"/>
      <w:r w:rsidRPr="00A56EEC">
        <w:rPr>
          <w:rtl/>
        </w:rPr>
        <w:t xml:space="preserve">מאמץ </w:t>
      </w:r>
      <w:bookmarkStart w:id="18795" w:name="_ETM_Q59_674379"/>
      <w:bookmarkEnd w:id="18795"/>
      <w:r w:rsidRPr="00A56EEC">
        <w:rPr>
          <w:rtl/>
        </w:rPr>
        <w:t xml:space="preserve">גדול </w:t>
      </w:r>
      <w:bookmarkStart w:id="18796" w:name="_ETM_Q59_675040"/>
      <w:bookmarkEnd w:id="18796"/>
      <w:r>
        <w:rPr>
          <w:rFonts w:hint="cs"/>
          <w:rtl/>
        </w:rPr>
        <w:t>ו</w:t>
      </w:r>
      <w:bookmarkStart w:id="18797" w:name="_ETM_Q59_676780"/>
      <w:bookmarkEnd w:id="18797"/>
      <w:r>
        <w:rPr>
          <w:rFonts w:hint="cs"/>
          <w:rtl/>
        </w:rPr>
        <w:t xml:space="preserve">אף </w:t>
      </w:r>
      <w:r w:rsidRPr="00A56EEC">
        <w:rPr>
          <w:rtl/>
        </w:rPr>
        <w:t xml:space="preserve">משלמים </w:t>
      </w:r>
      <w:bookmarkStart w:id="18798" w:name="_ETM_Q59_677409"/>
      <w:bookmarkEnd w:id="18798"/>
      <w:r w:rsidRPr="00A56EEC">
        <w:rPr>
          <w:rtl/>
        </w:rPr>
        <w:t xml:space="preserve">מחיר </w:t>
      </w:r>
      <w:bookmarkStart w:id="18799" w:name="_ETM_Q59_677829"/>
      <w:bookmarkEnd w:id="18799"/>
      <w:r w:rsidRPr="00A56EEC">
        <w:rPr>
          <w:rtl/>
        </w:rPr>
        <w:t xml:space="preserve">גבוה </w:t>
      </w:r>
      <w:bookmarkStart w:id="18800" w:name="_ETM_Q59_678810"/>
      <w:bookmarkEnd w:id="18800"/>
      <w:r w:rsidRPr="00A56EEC">
        <w:rPr>
          <w:rtl/>
        </w:rPr>
        <w:t xml:space="preserve">למען </w:t>
      </w:r>
      <w:bookmarkStart w:id="18801" w:name="_ETM_Q59_679290"/>
      <w:bookmarkEnd w:id="18801"/>
      <w:r w:rsidRPr="00A56EEC">
        <w:rPr>
          <w:rtl/>
        </w:rPr>
        <w:t xml:space="preserve">קידום </w:t>
      </w:r>
      <w:bookmarkStart w:id="18802" w:name="_ETM_Q59_679709"/>
      <w:bookmarkEnd w:id="18802"/>
      <w:r w:rsidRPr="00A56EEC">
        <w:rPr>
          <w:rtl/>
        </w:rPr>
        <w:t xml:space="preserve">הבית </w:t>
      </w:r>
      <w:bookmarkStart w:id="18803" w:name="_ETM_Q59_680159"/>
      <w:bookmarkEnd w:id="18803"/>
      <w:r w:rsidRPr="00A56EEC">
        <w:rPr>
          <w:rtl/>
        </w:rPr>
        <w:t>הזה</w:t>
      </w:r>
      <w:r>
        <w:rPr>
          <w:rFonts w:hint="cs"/>
          <w:rtl/>
        </w:rPr>
        <w:t>.</w:t>
      </w:r>
      <w:r w:rsidRPr="00A56EEC">
        <w:rPr>
          <w:rtl/>
        </w:rPr>
        <w:t xml:space="preserve"> </w:t>
      </w:r>
      <w:bookmarkStart w:id="18804" w:name="_ETM_Q59_681439"/>
      <w:bookmarkEnd w:id="18804"/>
    </w:p>
    <w:p w:rsidR="00CD1EEA" w:rsidRDefault="00CD1EEA" w:rsidP="00223BCB">
      <w:pPr>
        <w:rPr>
          <w:rtl/>
        </w:rPr>
      </w:pPr>
    </w:p>
    <w:p w:rsidR="001A00DC" w:rsidRDefault="00CD1EEA" w:rsidP="001A00DC">
      <w:pPr>
        <w:rPr>
          <w:rtl/>
        </w:rPr>
      </w:pPr>
      <w:bookmarkStart w:id="18805" w:name="_ETM_Q59_683000"/>
      <w:bookmarkEnd w:id="18805"/>
      <w:r w:rsidRPr="00A56EEC">
        <w:rPr>
          <w:rtl/>
        </w:rPr>
        <w:t xml:space="preserve">הרשימה </w:t>
      </w:r>
      <w:bookmarkStart w:id="18806" w:name="_ETM_Q59_682010"/>
      <w:bookmarkEnd w:id="18806"/>
      <w:r w:rsidRPr="00A56EEC">
        <w:rPr>
          <w:rtl/>
        </w:rPr>
        <w:t xml:space="preserve">היא </w:t>
      </w:r>
      <w:bookmarkStart w:id="18807" w:name="_ETM_Q59_682159"/>
      <w:bookmarkEnd w:id="18807"/>
      <w:r w:rsidRPr="00A56EEC">
        <w:rPr>
          <w:rtl/>
        </w:rPr>
        <w:t>ארוכה</w:t>
      </w:r>
      <w:r>
        <w:rPr>
          <w:rFonts w:hint="cs"/>
          <w:rtl/>
        </w:rPr>
        <w:t>,</w:t>
      </w:r>
      <w:r w:rsidRPr="00A56EEC">
        <w:rPr>
          <w:rtl/>
        </w:rPr>
        <w:t xml:space="preserve"> </w:t>
      </w:r>
      <w:bookmarkStart w:id="18808" w:name="_ETM_Q59_683360"/>
      <w:bookmarkEnd w:id="18808"/>
      <w:r>
        <w:rPr>
          <w:rFonts w:hint="cs"/>
          <w:rtl/>
        </w:rPr>
        <w:t>ו</w:t>
      </w:r>
      <w:r w:rsidRPr="00A56EEC">
        <w:rPr>
          <w:rtl/>
        </w:rPr>
        <w:t xml:space="preserve">היא </w:t>
      </w:r>
      <w:bookmarkStart w:id="18809" w:name="_ETM_Q59_683540"/>
      <w:bookmarkEnd w:id="18809"/>
      <w:r w:rsidRPr="00A56EEC">
        <w:rPr>
          <w:rtl/>
        </w:rPr>
        <w:t xml:space="preserve">מציגה </w:t>
      </w:r>
      <w:bookmarkStart w:id="18810" w:name="_ETM_Q59_684050"/>
      <w:bookmarkEnd w:id="18810"/>
      <w:r w:rsidRPr="00A56EEC">
        <w:rPr>
          <w:rtl/>
        </w:rPr>
        <w:t xml:space="preserve">את </w:t>
      </w:r>
      <w:bookmarkStart w:id="18811" w:name="_ETM_Q59_684230"/>
      <w:bookmarkEnd w:id="18811"/>
      <w:r w:rsidRPr="00A56EEC">
        <w:rPr>
          <w:rtl/>
        </w:rPr>
        <w:t xml:space="preserve">העדפת </w:t>
      </w:r>
      <w:bookmarkStart w:id="18812" w:name="_ETM_Q59_684740"/>
      <w:bookmarkEnd w:id="18812"/>
      <w:r w:rsidRPr="00A56EEC">
        <w:rPr>
          <w:rtl/>
        </w:rPr>
        <w:t xml:space="preserve">תגמול </w:t>
      </w:r>
      <w:bookmarkStart w:id="18813" w:name="_ETM_Q59_685130"/>
      <w:bookmarkEnd w:id="18813"/>
      <w:r w:rsidRPr="00A56EEC">
        <w:rPr>
          <w:rtl/>
        </w:rPr>
        <w:t>לחיילים</w:t>
      </w:r>
      <w:r>
        <w:rPr>
          <w:rFonts w:hint="cs"/>
          <w:rtl/>
        </w:rPr>
        <w:t>,</w:t>
      </w:r>
      <w:r w:rsidRPr="00A56EEC">
        <w:rPr>
          <w:rtl/>
        </w:rPr>
        <w:t xml:space="preserve"> </w:t>
      </w:r>
      <w:bookmarkStart w:id="18814" w:name="_ETM_Q59_686060"/>
      <w:bookmarkEnd w:id="18814"/>
      <w:r w:rsidRPr="00A56EEC">
        <w:rPr>
          <w:rtl/>
        </w:rPr>
        <w:t xml:space="preserve">ציבור </w:t>
      </w:r>
      <w:bookmarkStart w:id="18815" w:name="_ETM_Q59_686480"/>
      <w:bookmarkStart w:id="18816" w:name="_ETM_Q59_686840"/>
      <w:bookmarkEnd w:id="18815"/>
      <w:bookmarkEnd w:id="18816"/>
      <w:r>
        <w:rPr>
          <w:rFonts w:hint="cs"/>
          <w:rtl/>
        </w:rPr>
        <w:t xml:space="preserve">ההורים </w:t>
      </w:r>
      <w:r w:rsidRPr="00A56EEC">
        <w:rPr>
          <w:rtl/>
        </w:rPr>
        <w:t>העובדים</w:t>
      </w:r>
      <w:r>
        <w:rPr>
          <w:rFonts w:hint="cs"/>
          <w:rtl/>
        </w:rPr>
        <w:t>,</w:t>
      </w:r>
      <w:r w:rsidRPr="00A56EEC">
        <w:rPr>
          <w:rtl/>
        </w:rPr>
        <w:t xml:space="preserve"> </w:t>
      </w:r>
      <w:bookmarkStart w:id="18817" w:name="_ETM_Q59_688140"/>
      <w:bookmarkEnd w:id="18817"/>
      <w:r w:rsidRPr="00A56EEC">
        <w:rPr>
          <w:rtl/>
        </w:rPr>
        <w:t xml:space="preserve">את </w:t>
      </w:r>
      <w:bookmarkStart w:id="18818" w:name="_ETM_Q59_688319"/>
      <w:bookmarkEnd w:id="18818"/>
      <w:r w:rsidRPr="00A56EEC">
        <w:rPr>
          <w:rtl/>
        </w:rPr>
        <w:t xml:space="preserve">צעירות </w:t>
      </w:r>
      <w:bookmarkStart w:id="18819" w:name="_ETM_Q59_689010"/>
      <w:bookmarkEnd w:id="18819"/>
      <w:r>
        <w:rPr>
          <w:rFonts w:hint="cs"/>
          <w:rtl/>
        </w:rPr>
        <w:t>ו</w:t>
      </w:r>
      <w:bookmarkStart w:id="18820" w:name="_ETM_Q59_689610"/>
      <w:bookmarkEnd w:id="18820"/>
      <w:r w:rsidRPr="00A56EEC">
        <w:rPr>
          <w:rtl/>
        </w:rPr>
        <w:t xml:space="preserve">צעירי </w:t>
      </w:r>
      <w:bookmarkStart w:id="18821" w:name="_ETM_Q59_690000"/>
      <w:bookmarkEnd w:id="18821"/>
      <w:r w:rsidRPr="00A56EEC">
        <w:rPr>
          <w:rtl/>
        </w:rPr>
        <w:t xml:space="preserve">ישראל </w:t>
      </w:r>
      <w:bookmarkStart w:id="18822" w:name="_ETM_Q59_690510"/>
      <w:bookmarkEnd w:id="18822"/>
      <w:r>
        <w:rPr>
          <w:rFonts w:hint="cs"/>
          <w:rtl/>
        </w:rPr>
        <w:t>ה</w:t>
      </w:r>
      <w:r w:rsidRPr="00A56EEC">
        <w:rPr>
          <w:rtl/>
        </w:rPr>
        <w:t xml:space="preserve">פונים </w:t>
      </w:r>
      <w:bookmarkStart w:id="18823" w:name="_ETM_Q59_690930"/>
      <w:bookmarkEnd w:id="18823"/>
      <w:r w:rsidRPr="00A56EEC">
        <w:rPr>
          <w:rtl/>
        </w:rPr>
        <w:t xml:space="preserve">ללימודים </w:t>
      </w:r>
      <w:bookmarkStart w:id="18824" w:name="_ETM_Q59_691620"/>
      <w:bookmarkEnd w:id="18824"/>
      <w:r w:rsidRPr="00A56EEC">
        <w:rPr>
          <w:rtl/>
        </w:rPr>
        <w:t xml:space="preserve">אשר </w:t>
      </w:r>
      <w:bookmarkStart w:id="18825" w:name="_ETM_Q59_691890"/>
      <w:bookmarkEnd w:id="18825"/>
      <w:r w:rsidRPr="00A56EEC">
        <w:rPr>
          <w:rtl/>
        </w:rPr>
        <w:t xml:space="preserve">יקדמו </w:t>
      </w:r>
      <w:bookmarkStart w:id="18826" w:name="_ETM_Q59_692429"/>
      <w:bookmarkEnd w:id="18826"/>
      <w:r w:rsidRPr="00A56EEC">
        <w:rPr>
          <w:rtl/>
        </w:rPr>
        <w:t xml:space="preserve">את </w:t>
      </w:r>
      <w:bookmarkStart w:id="18827" w:name="_ETM_Q59_692610"/>
      <w:bookmarkEnd w:id="18827"/>
      <w:r w:rsidRPr="00A56EEC">
        <w:rPr>
          <w:rtl/>
        </w:rPr>
        <w:t xml:space="preserve">העתיד </w:t>
      </w:r>
      <w:bookmarkStart w:id="18828" w:name="_ETM_Q59_693150"/>
      <w:bookmarkEnd w:id="18828"/>
      <w:r w:rsidRPr="00A56EEC">
        <w:rPr>
          <w:rtl/>
        </w:rPr>
        <w:t xml:space="preserve">של </w:t>
      </w:r>
      <w:bookmarkStart w:id="18829" w:name="_ETM_Q59_693360"/>
      <w:bookmarkEnd w:id="18829"/>
      <w:r w:rsidRPr="00A56EEC">
        <w:rPr>
          <w:rtl/>
        </w:rPr>
        <w:t xml:space="preserve">המדינה </w:t>
      </w:r>
      <w:bookmarkStart w:id="18830" w:name="_ETM_Q59_694140"/>
      <w:bookmarkEnd w:id="18830"/>
      <w:r w:rsidRPr="00A56EEC">
        <w:rPr>
          <w:rtl/>
        </w:rPr>
        <w:t xml:space="preserve">ויגדילו </w:t>
      </w:r>
      <w:bookmarkStart w:id="18831" w:name="_ETM_Q59_694950"/>
      <w:bookmarkEnd w:id="18831"/>
      <w:r w:rsidRPr="00A56EEC">
        <w:rPr>
          <w:rtl/>
        </w:rPr>
        <w:t xml:space="preserve">את </w:t>
      </w:r>
      <w:bookmarkStart w:id="18832" w:name="_ETM_Q59_695069"/>
      <w:bookmarkEnd w:id="18832"/>
      <w:proofErr w:type="spellStart"/>
      <w:r w:rsidRPr="00A56EEC">
        <w:rPr>
          <w:rtl/>
        </w:rPr>
        <w:t>התל"ג</w:t>
      </w:r>
      <w:proofErr w:type="spellEnd"/>
      <w:r w:rsidRPr="00A56EEC">
        <w:rPr>
          <w:rtl/>
        </w:rPr>
        <w:t xml:space="preserve"> </w:t>
      </w:r>
      <w:bookmarkStart w:id="18833" w:name="_ETM_Q59_695580"/>
      <w:bookmarkEnd w:id="18833"/>
      <w:r w:rsidRPr="00A56EEC">
        <w:rPr>
          <w:rtl/>
        </w:rPr>
        <w:t>שלה</w:t>
      </w:r>
      <w:r>
        <w:rPr>
          <w:rFonts w:hint="cs"/>
          <w:rtl/>
        </w:rPr>
        <w:t>;</w:t>
      </w:r>
      <w:r w:rsidRPr="00A56EEC">
        <w:rPr>
          <w:rtl/>
        </w:rPr>
        <w:t xml:space="preserve"> </w:t>
      </w:r>
      <w:bookmarkStart w:id="18834" w:name="_ETM_Q59_696660"/>
      <w:bookmarkEnd w:id="18834"/>
      <w:r>
        <w:rPr>
          <w:rFonts w:hint="cs"/>
          <w:rtl/>
        </w:rPr>
        <w:t>את ה</w:t>
      </w:r>
      <w:r w:rsidRPr="00A56EEC">
        <w:rPr>
          <w:rtl/>
        </w:rPr>
        <w:t xml:space="preserve">ציבור </w:t>
      </w:r>
      <w:bookmarkStart w:id="18835" w:name="_ETM_Q59_697580"/>
      <w:bookmarkEnd w:id="18835"/>
      <w:r>
        <w:rPr>
          <w:rFonts w:hint="cs"/>
          <w:rtl/>
        </w:rPr>
        <w:t>ש</w:t>
      </w:r>
      <w:bookmarkStart w:id="18836" w:name="_ETM_Q59_698150"/>
      <w:bookmarkEnd w:id="18836"/>
      <w:r w:rsidRPr="00A56EEC">
        <w:rPr>
          <w:rtl/>
        </w:rPr>
        <w:t xml:space="preserve">הופך </w:t>
      </w:r>
      <w:bookmarkStart w:id="18837" w:name="_ETM_Q59_698570"/>
      <w:bookmarkEnd w:id="18837"/>
      <w:r w:rsidRPr="00A56EEC">
        <w:rPr>
          <w:rtl/>
        </w:rPr>
        <w:t xml:space="preserve">את </w:t>
      </w:r>
      <w:bookmarkStart w:id="18838" w:name="_ETM_Q59_698690"/>
      <w:bookmarkEnd w:id="18838"/>
      <w:r w:rsidRPr="00A56EEC">
        <w:rPr>
          <w:rtl/>
        </w:rPr>
        <w:t xml:space="preserve">ישראל </w:t>
      </w:r>
      <w:bookmarkStart w:id="18839" w:name="_ETM_Q59_699230"/>
      <w:bookmarkStart w:id="18840" w:name="_ETM_Q59_700070"/>
      <w:bookmarkEnd w:id="18839"/>
      <w:bookmarkEnd w:id="18840"/>
      <w:r>
        <w:rPr>
          <w:rFonts w:hint="cs"/>
          <w:rtl/>
        </w:rPr>
        <w:t>ל</w:t>
      </w:r>
      <w:r w:rsidRPr="005B6A72">
        <w:rPr>
          <w:rtl/>
        </w:rPr>
        <w:t>סטרטאפ ניישן</w:t>
      </w:r>
      <w:bookmarkStart w:id="18841" w:name="_ETM_Q59_700430"/>
      <w:bookmarkEnd w:id="18841"/>
      <w:r>
        <w:rPr>
          <w:rFonts w:hint="cs"/>
          <w:rtl/>
        </w:rPr>
        <w:t>, ל</w:t>
      </w:r>
      <w:r w:rsidRPr="00A56EEC">
        <w:rPr>
          <w:rtl/>
        </w:rPr>
        <w:t xml:space="preserve">מותג </w:t>
      </w:r>
      <w:bookmarkStart w:id="18842" w:name="_ETM_Q59_700790"/>
      <w:bookmarkEnd w:id="18842"/>
      <w:r>
        <w:rPr>
          <w:rtl/>
        </w:rPr>
        <w:t>טכנולוגי</w:t>
      </w:r>
      <w:r w:rsidRPr="00A56EEC">
        <w:rPr>
          <w:rtl/>
        </w:rPr>
        <w:t xml:space="preserve"> </w:t>
      </w:r>
      <w:bookmarkStart w:id="18843" w:name="_ETM_Q59_701540"/>
      <w:bookmarkEnd w:id="18843"/>
      <w:r w:rsidRPr="00A56EEC">
        <w:rPr>
          <w:rtl/>
        </w:rPr>
        <w:t xml:space="preserve">המוביל </w:t>
      </w:r>
      <w:bookmarkStart w:id="18844" w:name="_ETM_Q59_702660"/>
      <w:bookmarkEnd w:id="18844"/>
      <w:r w:rsidRPr="00A56EEC">
        <w:rPr>
          <w:rtl/>
        </w:rPr>
        <w:t xml:space="preserve">את </w:t>
      </w:r>
      <w:bookmarkStart w:id="18845" w:name="_ETM_Q59_702840"/>
      <w:bookmarkEnd w:id="18845"/>
      <w:r w:rsidRPr="00A56EEC">
        <w:rPr>
          <w:rtl/>
        </w:rPr>
        <w:t xml:space="preserve">החדשנות </w:t>
      </w:r>
      <w:bookmarkStart w:id="18846" w:name="_ETM_Q59_703470"/>
      <w:bookmarkEnd w:id="18846"/>
      <w:r w:rsidRPr="00A56EEC">
        <w:rPr>
          <w:rtl/>
        </w:rPr>
        <w:t>ו</w:t>
      </w:r>
      <w:r>
        <w:rPr>
          <w:rFonts w:hint="cs"/>
          <w:rtl/>
        </w:rPr>
        <w:t>ה</w:t>
      </w:r>
      <w:r w:rsidRPr="00A56EEC">
        <w:rPr>
          <w:rtl/>
        </w:rPr>
        <w:t xml:space="preserve">הייטק </w:t>
      </w:r>
      <w:bookmarkStart w:id="18847" w:name="_ETM_Q59_703890"/>
      <w:bookmarkEnd w:id="18847"/>
      <w:r w:rsidRPr="00A56EEC">
        <w:rPr>
          <w:rtl/>
        </w:rPr>
        <w:t xml:space="preserve">ברחבי </w:t>
      </w:r>
      <w:bookmarkStart w:id="18848" w:name="_ETM_Q59_704459"/>
      <w:bookmarkEnd w:id="18848"/>
      <w:r w:rsidRPr="00A56EEC">
        <w:rPr>
          <w:rtl/>
        </w:rPr>
        <w:t>העולם</w:t>
      </w:r>
      <w:r>
        <w:rPr>
          <w:rFonts w:hint="cs"/>
          <w:rtl/>
        </w:rPr>
        <w:t>.</w:t>
      </w:r>
      <w:r w:rsidRPr="00A56EEC">
        <w:rPr>
          <w:rtl/>
        </w:rPr>
        <w:t xml:space="preserve"> </w:t>
      </w:r>
      <w:bookmarkStart w:id="18849" w:name="_ETM_Q59_705510"/>
      <w:bookmarkEnd w:id="18849"/>
      <w:r w:rsidRPr="00A56EEC">
        <w:rPr>
          <w:rtl/>
        </w:rPr>
        <w:t xml:space="preserve">השקענו </w:t>
      </w:r>
      <w:bookmarkStart w:id="18850" w:name="_ETM_Q59_706500"/>
      <w:bookmarkEnd w:id="18850"/>
      <w:r w:rsidRPr="00A56EEC">
        <w:rPr>
          <w:rtl/>
        </w:rPr>
        <w:t xml:space="preserve">בכל </w:t>
      </w:r>
      <w:bookmarkStart w:id="18851" w:name="_ETM_Q59_707099"/>
      <w:bookmarkEnd w:id="18851"/>
      <w:r w:rsidRPr="00A56EEC">
        <w:rPr>
          <w:rtl/>
        </w:rPr>
        <w:t xml:space="preserve">מי </w:t>
      </w:r>
      <w:bookmarkStart w:id="18852" w:name="_ETM_Q59_707250"/>
      <w:bookmarkEnd w:id="18852"/>
      <w:r w:rsidRPr="00A56EEC">
        <w:rPr>
          <w:rtl/>
        </w:rPr>
        <w:t xml:space="preserve">שמושקעים </w:t>
      </w:r>
      <w:bookmarkStart w:id="18853" w:name="_ETM_Q59_708030"/>
      <w:bookmarkEnd w:id="18853"/>
      <w:r w:rsidRPr="00A56EEC">
        <w:rPr>
          <w:rtl/>
        </w:rPr>
        <w:t xml:space="preserve">בבניית </w:t>
      </w:r>
      <w:bookmarkStart w:id="18854" w:name="_ETM_Q59_708540"/>
      <w:bookmarkEnd w:id="18854"/>
      <w:r w:rsidRPr="00A56EEC">
        <w:rPr>
          <w:rtl/>
        </w:rPr>
        <w:t xml:space="preserve">עתיד </w:t>
      </w:r>
      <w:bookmarkStart w:id="18855" w:name="_ETM_Q59_708900"/>
      <w:bookmarkEnd w:id="18855"/>
      <w:r w:rsidRPr="00A56EEC">
        <w:rPr>
          <w:rtl/>
        </w:rPr>
        <w:t xml:space="preserve">מזהיר </w:t>
      </w:r>
      <w:bookmarkStart w:id="18856" w:name="_ETM_Q59_709410"/>
      <w:bookmarkEnd w:id="18856"/>
      <w:r w:rsidRPr="00A56EEC">
        <w:rPr>
          <w:rtl/>
        </w:rPr>
        <w:t xml:space="preserve">למדינה </w:t>
      </w:r>
      <w:bookmarkStart w:id="18857" w:name="_ETM_Q59_709950"/>
      <w:bookmarkEnd w:id="18857"/>
      <w:r w:rsidRPr="00A56EEC">
        <w:rPr>
          <w:rtl/>
        </w:rPr>
        <w:t>שלנו</w:t>
      </w:r>
      <w:bookmarkStart w:id="18858" w:name="_ETM_Q59_710700"/>
      <w:bookmarkEnd w:id="18858"/>
      <w:r>
        <w:rPr>
          <w:rFonts w:hint="cs"/>
          <w:rtl/>
        </w:rPr>
        <w:t xml:space="preserve"> </w:t>
      </w:r>
      <w:r w:rsidRPr="00A56EEC">
        <w:rPr>
          <w:rtl/>
        </w:rPr>
        <w:t xml:space="preserve">וגם </w:t>
      </w:r>
      <w:bookmarkStart w:id="18859" w:name="_ETM_Q59_711090"/>
      <w:bookmarkEnd w:id="18859"/>
      <w:r w:rsidRPr="00A56EEC">
        <w:rPr>
          <w:rtl/>
        </w:rPr>
        <w:t xml:space="preserve">שומר </w:t>
      </w:r>
      <w:bookmarkStart w:id="18860" w:name="_ETM_Q59_711690"/>
      <w:bookmarkEnd w:id="18860"/>
      <w:r w:rsidRPr="00A56EEC">
        <w:rPr>
          <w:rtl/>
        </w:rPr>
        <w:t>על</w:t>
      </w:r>
      <w:r>
        <w:rPr>
          <w:rFonts w:hint="cs"/>
          <w:rtl/>
        </w:rPr>
        <w:t>יה</w:t>
      </w:r>
      <w:r w:rsidRPr="00A56EEC">
        <w:rPr>
          <w:rtl/>
        </w:rPr>
        <w:t xml:space="preserve"> </w:t>
      </w:r>
      <w:bookmarkStart w:id="18861" w:name="_ETM_Q59_712110"/>
      <w:bookmarkEnd w:id="18861"/>
      <w:r w:rsidRPr="00A56EEC">
        <w:rPr>
          <w:rtl/>
        </w:rPr>
        <w:t xml:space="preserve">למען </w:t>
      </w:r>
      <w:bookmarkStart w:id="18862" w:name="_ETM_Q59_712559"/>
      <w:bookmarkEnd w:id="18862"/>
      <w:r w:rsidRPr="00A56EEC">
        <w:rPr>
          <w:rtl/>
        </w:rPr>
        <w:t>כולנו</w:t>
      </w:r>
      <w:r>
        <w:rPr>
          <w:rFonts w:hint="cs"/>
          <w:rtl/>
        </w:rPr>
        <w:t>,</w:t>
      </w:r>
      <w:r w:rsidRPr="00A56EEC">
        <w:rPr>
          <w:rtl/>
        </w:rPr>
        <w:t xml:space="preserve"> </w:t>
      </w:r>
      <w:bookmarkStart w:id="18863" w:name="_ETM_Q59_713760"/>
      <w:bookmarkEnd w:id="18863"/>
      <w:r w:rsidRPr="00A56EEC">
        <w:rPr>
          <w:rtl/>
        </w:rPr>
        <w:t xml:space="preserve">במחיר </w:t>
      </w:r>
      <w:bookmarkStart w:id="18864" w:name="_ETM_Q59_714329"/>
      <w:bookmarkEnd w:id="18864"/>
      <w:r w:rsidRPr="00A56EEC">
        <w:rPr>
          <w:rtl/>
        </w:rPr>
        <w:t>כבד</w:t>
      </w:r>
      <w:r>
        <w:rPr>
          <w:rFonts w:hint="cs"/>
          <w:rtl/>
        </w:rPr>
        <w:t xml:space="preserve">, </w:t>
      </w:r>
      <w:r w:rsidRPr="00A56EEC">
        <w:rPr>
          <w:rtl/>
        </w:rPr>
        <w:t xml:space="preserve">נפשי </w:t>
      </w:r>
      <w:bookmarkStart w:id="18865" w:name="_ETM_Q59_715439"/>
      <w:bookmarkEnd w:id="18865"/>
      <w:r w:rsidRPr="00A56EEC">
        <w:rPr>
          <w:rtl/>
        </w:rPr>
        <w:t>ופיזי</w:t>
      </w:r>
      <w:r>
        <w:rPr>
          <w:rFonts w:hint="cs"/>
          <w:rtl/>
        </w:rPr>
        <w:t>,</w:t>
      </w:r>
      <w:r w:rsidRPr="00A56EEC">
        <w:rPr>
          <w:rtl/>
        </w:rPr>
        <w:t xml:space="preserve"> </w:t>
      </w:r>
      <w:bookmarkStart w:id="18866" w:name="_ETM_Q59_716340"/>
      <w:bookmarkEnd w:id="18866"/>
      <w:r w:rsidRPr="00A56EEC">
        <w:rPr>
          <w:rtl/>
        </w:rPr>
        <w:t xml:space="preserve">תוך </w:t>
      </w:r>
      <w:bookmarkStart w:id="18867" w:name="_ETM_Q59_716579"/>
      <w:bookmarkEnd w:id="18867"/>
      <w:r w:rsidRPr="00A56EEC">
        <w:rPr>
          <w:rtl/>
        </w:rPr>
        <w:t xml:space="preserve">מסירת </w:t>
      </w:r>
      <w:bookmarkStart w:id="18868" w:name="_ETM_Q59_717209"/>
      <w:bookmarkEnd w:id="18868"/>
      <w:r w:rsidRPr="00A56EEC">
        <w:rPr>
          <w:rtl/>
        </w:rPr>
        <w:t xml:space="preserve">שנותיו </w:t>
      </w:r>
      <w:bookmarkStart w:id="18869" w:name="_ETM_Q59_717779"/>
      <w:bookmarkEnd w:id="18869"/>
      <w:r w:rsidRPr="00A56EEC">
        <w:rPr>
          <w:rtl/>
        </w:rPr>
        <w:t xml:space="preserve">הצעירות </w:t>
      </w:r>
      <w:bookmarkStart w:id="18870" w:name="_ETM_Q59_718379"/>
      <w:bookmarkEnd w:id="18870"/>
      <w:r w:rsidRPr="00A56EEC">
        <w:rPr>
          <w:rtl/>
        </w:rPr>
        <w:t xml:space="preserve">הטובות </w:t>
      </w:r>
      <w:bookmarkStart w:id="18871" w:name="_ETM_Q59_719010"/>
      <w:bookmarkEnd w:id="18871"/>
      <w:r w:rsidRPr="00A56EEC">
        <w:rPr>
          <w:rtl/>
        </w:rPr>
        <w:t xml:space="preserve">בהתנדבות </w:t>
      </w:r>
      <w:bookmarkStart w:id="18872" w:name="_ETM_Q59_719879"/>
      <w:bookmarkEnd w:id="18872"/>
      <w:r w:rsidRPr="00A56EEC">
        <w:rPr>
          <w:rtl/>
        </w:rPr>
        <w:t xml:space="preserve">למען </w:t>
      </w:r>
      <w:bookmarkStart w:id="18873" w:name="_ETM_Q59_720569"/>
      <w:bookmarkEnd w:id="18873"/>
      <w:r w:rsidRPr="00A56EEC">
        <w:rPr>
          <w:rtl/>
        </w:rPr>
        <w:t xml:space="preserve">עם </w:t>
      </w:r>
      <w:bookmarkStart w:id="18874" w:name="_ETM_Q59_720959"/>
      <w:bookmarkEnd w:id="18874"/>
      <w:r w:rsidRPr="00A56EEC">
        <w:rPr>
          <w:rtl/>
        </w:rPr>
        <w:t xml:space="preserve">ישראל </w:t>
      </w:r>
      <w:bookmarkStart w:id="18875" w:name="_ETM_Q59_721739"/>
      <w:bookmarkEnd w:id="18875"/>
      <w:r w:rsidRPr="00A56EEC">
        <w:rPr>
          <w:rtl/>
        </w:rPr>
        <w:t>כולו</w:t>
      </w:r>
      <w:bookmarkStart w:id="18876" w:name="_ETM_Q59_723220"/>
      <w:bookmarkEnd w:id="18876"/>
      <w:r>
        <w:rPr>
          <w:rFonts w:hint="cs"/>
          <w:rtl/>
        </w:rPr>
        <w:t xml:space="preserve">. </w:t>
      </w:r>
      <w:r w:rsidRPr="00A56EEC">
        <w:rPr>
          <w:rtl/>
        </w:rPr>
        <w:t xml:space="preserve">השקענו </w:t>
      </w:r>
      <w:bookmarkStart w:id="18877" w:name="_ETM_Q59_723790"/>
      <w:bookmarkEnd w:id="18877"/>
      <w:r>
        <w:rPr>
          <w:rFonts w:hint="cs"/>
          <w:rtl/>
        </w:rPr>
        <w:t>ב</w:t>
      </w:r>
      <w:bookmarkStart w:id="18878" w:name="_ETM_Q59_723910"/>
      <w:bookmarkEnd w:id="18878"/>
      <w:r w:rsidRPr="00A56EEC">
        <w:rPr>
          <w:rtl/>
        </w:rPr>
        <w:t xml:space="preserve">צדק </w:t>
      </w:r>
      <w:bookmarkStart w:id="18879" w:name="_ETM_Q59_724300"/>
      <w:bookmarkEnd w:id="18879"/>
      <w:r w:rsidRPr="00A56EEC">
        <w:rPr>
          <w:rtl/>
        </w:rPr>
        <w:t xml:space="preserve">חברתי </w:t>
      </w:r>
      <w:bookmarkStart w:id="18880" w:name="_ETM_Q59_724900"/>
      <w:bookmarkEnd w:id="18880"/>
      <w:r w:rsidRPr="00A56EEC">
        <w:rPr>
          <w:rtl/>
        </w:rPr>
        <w:t xml:space="preserve">למען </w:t>
      </w:r>
      <w:bookmarkStart w:id="18881" w:name="_ETM_Q59_725290"/>
      <w:bookmarkEnd w:id="18881"/>
      <w:r w:rsidRPr="00A56EEC">
        <w:rPr>
          <w:rtl/>
        </w:rPr>
        <w:t xml:space="preserve">דיור </w:t>
      </w:r>
      <w:bookmarkStart w:id="18882" w:name="_ETM_Q59_725620"/>
      <w:bookmarkEnd w:id="18882"/>
      <w:r w:rsidRPr="00A56EEC">
        <w:rPr>
          <w:rtl/>
        </w:rPr>
        <w:t xml:space="preserve">ציבורי </w:t>
      </w:r>
      <w:bookmarkStart w:id="18883" w:name="_ETM_Q59_726500"/>
      <w:bookmarkEnd w:id="18883"/>
      <w:r>
        <w:rPr>
          <w:rFonts w:hint="cs"/>
          <w:rtl/>
        </w:rPr>
        <w:t xml:space="preserve">– </w:t>
      </w:r>
      <w:r w:rsidRPr="00A56EEC">
        <w:rPr>
          <w:rtl/>
        </w:rPr>
        <w:t xml:space="preserve">עולים </w:t>
      </w:r>
      <w:bookmarkStart w:id="18884" w:name="_ETM_Q59_726890"/>
      <w:bookmarkEnd w:id="18884"/>
      <w:r w:rsidRPr="00A56EEC">
        <w:rPr>
          <w:rtl/>
        </w:rPr>
        <w:t xml:space="preserve">עצמאיים </w:t>
      </w:r>
      <w:bookmarkStart w:id="18885" w:name="_ETM_Q59_727489"/>
      <w:bookmarkEnd w:id="18885"/>
      <w:r w:rsidRPr="00A56EEC">
        <w:rPr>
          <w:rtl/>
        </w:rPr>
        <w:t xml:space="preserve">ומשפחות </w:t>
      </w:r>
      <w:bookmarkStart w:id="18886" w:name="_ETM_Q59_728150"/>
      <w:bookmarkEnd w:id="18886"/>
      <w:r w:rsidRPr="00A56EEC">
        <w:rPr>
          <w:rtl/>
        </w:rPr>
        <w:t xml:space="preserve">במשבר </w:t>
      </w:r>
      <w:bookmarkStart w:id="18887" w:name="_ETM_Q59_729079"/>
      <w:bookmarkEnd w:id="18887"/>
      <w:r w:rsidR="001A00DC">
        <w:rPr>
          <w:rFonts w:hint="cs"/>
          <w:rtl/>
        </w:rPr>
        <w:t xml:space="preserve">– </w:t>
      </w:r>
      <w:r w:rsidRPr="00A56EEC">
        <w:rPr>
          <w:rtl/>
        </w:rPr>
        <w:t xml:space="preserve">למען </w:t>
      </w:r>
      <w:bookmarkStart w:id="18888" w:name="_ETM_Q59_729469"/>
      <w:bookmarkEnd w:id="18888"/>
      <w:r w:rsidRPr="00A56EEC">
        <w:rPr>
          <w:rtl/>
        </w:rPr>
        <w:t xml:space="preserve">מיעוטים </w:t>
      </w:r>
      <w:bookmarkStart w:id="18889" w:name="_ETM_Q59_730069"/>
      <w:bookmarkEnd w:id="18889"/>
      <w:r w:rsidRPr="00A56EEC">
        <w:rPr>
          <w:rtl/>
        </w:rPr>
        <w:t xml:space="preserve">ואוכלוסייה </w:t>
      </w:r>
      <w:bookmarkStart w:id="18890" w:name="_ETM_Q59_730670"/>
      <w:bookmarkEnd w:id="18890"/>
      <w:r w:rsidRPr="00A56EEC">
        <w:rPr>
          <w:rtl/>
        </w:rPr>
        <w:t xml:space="preserve">שנרדפה </w:t>
      </w:r>
      <w:bookmarkStart w:id="18891" w:name="_ETM_Q59_731450"/>
      <w:bookmarkEnd w:id="18891"/>
      <w:r w:rsidRPr="00A56EEC">
        <w:rPr>
          <w:rtl/>
        </w:rPr>
        <w:t>ע</w:t>
      </w:r>
      <w:bookmarkStart w:id="18892" w:name="_ETM_Q59_731870"/>
      <w:bookmarkEnd w:id="18892"/>
      <w:r>
        <w:rPr>
          <w:rFonts w:hint="cs"/>
          <w:rtl/>
        </w:rPr>
        <w:t xml:space="preserve">ל ידי </w:t>
      </w:r>
      <w:r w:rsidRPr="00A56EEC">
        <w:rPr>
          <w:rtl/>
        </w:rPr>
        <w:t>הקואליציה</w:t>
      </w:r>
      <w:r>
        <w:rPr>
          <w:rFonts w:hint="cs"/>
          <w:rtl/>
        </w:rPr>
        <w:t>,</w:t>
      </w:r>
      <w:r w:rsidRPr="00A56EEC">
        <w:rPr>
          <w:rtl/>
        </w:rPr>
        <w:t xml:space="preserve"> </w:t>
      </w:r>
      <w:bookmarkStart w:id="18893" w:name="_ETM_Q59_732799"/>
      <w:bookmarkEnd w:id="18893"/>
      <w:r w:rsidRPr="00A56EEC">
        <w:rPr>
          <w:rtl/>
        </w:rPr>
        <w:t xml:space="preserve">שהפכה </w:t>
      </w:r>
      <w:bookmarkStart w:id="18894" w:name="_ETM_Q59_733909"/>
      <w:bookmarkEnd w:id="18894"/>
      <w:r w:rsidRPr="00A56EEC">
        <w:rPr>
          <w:rtl/>
        </w:rPr>
        <w:t xml:space="preserve">אותם </w:t>
      </w:r>
      <w:bookmarkStart w:id="18895" w:name="_ETM_Q59_734709"/>
      <w:bookmarkStart w:id="18896" w:name="_ETM_Q59_735459"/>
      <w:bookmarkStart w:id="18897" w:name="_ETM_Q59_735640"/>
      <w:bookmarkEnd w:id="18895"/>
      <w:bookmarkEnd w:id="18896"/>
      <w:bookmarkEnd w:id="18897"/>
      <w:proofErr w:type="spellStart"/>
      <w:r>
        <w:rPr>
          <w:rFonts w:hint="cs"/>
          <w:rtl/>
        </w:rPr>
        <w:t>ל</w:t>
      </w:r>
      <w:r w:rsidRPr="00A56EEC">
        <w:rPr>
          <w:rtl/>
        </w:rPr>
        <w:t>פחותי</w:t>
      </w:r>
      <w:bookmarkStart w:id="18898" w:name="_ETM_Q59_736059"/>
      <w:bookmarkEnd w:id="18898"/>
      <w:proofErr w:type="spellEnd"/>
      <w:r>
        <w:rPr>
          <w:rFonts w:hint="cs"/>
          <w:rtl/>
        </w:rPr>
        <w:t xml:space="preserve"> </w:t>
      </w:r>
      <w:r w:rsidRPr="00A56EEC">
        <w:rPr>
          <w:rtl/>
        </w:rPr>
        <w:t xml:space="preserve">זכויות </w:t>
      </w:r>
      <w:bookmarkStart w:id="18899" w:name="_ETM_Q59_736720"/>
      <w:bookmarkEnd w:id="18899"/>
      <w:r w:rsidRPr="00A56EEC">
        <w:rPr>
          <w:rtl/>
        </w:rPr>
        <w:t>ו</w:t>
      </w:r>
      <w:r>
        <w:rPr>
          <w:rFonts w:hint="cs"/>
          <w:rtl/>
        </w:rPr>
        <w:t>ל</w:t>
      </w:r>
      <w:r w:rsidRPr="00A56EEC">
        <w:rPr>
          <w:rtl/>
        </w:rPr>
        <w:t xml:space="preserve">סוג </w:t>
      </w:r>
      <w:bookmarkStart w:id="18900" w:name="_ETM_Q59_737169"/>
      <w:bookmarkEnd w:id="18900"/>
      <w:r>
        <w:rPr>
          <w:rFonts w:hint="cs"/>
          <w:rtl/>
        </w:rPr>
        <w:t>ב'.</w:t>
      </w:r>
      <w:r w:rsidRPr="00A56EEC">
        <w:rPr>
          <w:rtl/>
        </w:rPr>
        <w:t xml:space="preserve"> </w:t>
      </w:r>
      <w:bookmarkStart w:id="18901" w:name="_ETM_Q59_738070"/>
      <w:bookmarkStart w:id="18902" w:name="_ETM_Q59_741919"/>
      <w:bookmarkStart w:id="18903" w:name="TOR_Q60"/>
      <w:bookmarkEnd w:id="18901"/>
      <w:bookmarkEnd w:id="18902"/>
      <w:bookmarkEnd w:id="18903"/>
      <w:r>
        <w:rPr>
          <w:rFonts w:hint="cs"/>
          <w:rtl/>
        </w:rPr>
        <w:t xml:space="preserve">גם להם מגיע להקים משפחה ולהיות הורים. בשגרת החיים </w:t>
      </w:r>
      <w:proofErr w:type="spellStart"/>
      <w:r>
        <w:rPr>
          <w:rFonts w:hint="cs"/>
          <w:rtl/>
        </w:rPr>
        <w:t>הכל</w:t>
      </w:r>
      <w:proofErr w:type="spellEnd"/>
      <w:r>
        <w:rPr>
          <w:rFonts w:hint="cs"/>
          <w:rtl/>
        </w:rPr>
        <w:t>-כך ברורה מאליה פועל המנוע המקדם את מדינת ישראל ליעדים שאפתיים</w:t>
      </w:r>
      <w:r w:rsidR="001A00DC">
        <w:rPr>
          <w:rFonts w:hint="cs"/>
          <w:rtl/>
        </w:rPr>
        <w:t>,</w:t>
      </w:r>
      <w:r>
        <w:rPr>
          <w:rFonts w:hint="cs"/>
          <w:rtl/>
        </w:rPr>
        <w:t xml:space="preserve"> שהופכים אותנו למוקד התפעלות ברחבי העולם ומודל לחיקוי. </w:t>
      </w:r>
      <w:bookmarkStart w:id="18904" w:name="_ETM_Q60_165538"/>
      <w:bookmarkStart w:id="18905" w:name="_ETM_Q60_165675"/>
      <w:bookmarkStart w:id="18906" w:name="_ETM_Q60_165718"/>
      <w:bookmarkStart w:id="18907" w:name="_ETM_Q60_165811"/>
      <w:bookmarkEnd w:id="18904"/>
      <w:bookmarkEnd w:id="18905"/>
      <w:bookmarkEnd w:id="18906"/>
      <w:bookmarkEnd w:id="18907"/>
    </w:p>
    <w:p w:rsidR="001A00DC" w:rsidRDefault="001A00DC" w:rsidP="001A00DC">
      <w:pPr>
        <w:rPr>
          <w:rtl/>
        </w:rPr>
      </w:pPr>
    </w:p>
    <w:p w:rsidR="00CD1EEA" w:rsidRDefault="00CD1EEA" w:rsidP="001A00DC">
      <w:pPr>
        <w:rPr>
          <w:rtl/>
        </w:rPr>
      </w:pPr>
      <w:r>
        <w:rPr>
          <w:rFonts w:hint="cs"/>
          <w:rtl/>
        </w:rPr>
        <w:t xml:space="preserve">זאת הייתה תפיסת העולם של יאיר לפיד: יש עתיד, ואנו הולכים לעברו כל העת. העבר הוא השראה לחברה ובסיס </w:t>
      </w:r>
      <w:bookmarkStart w:id="18908" w:name="_ETM_Q60_165850"/>
      <w:bookmarkEnd w:id="18908"/>
      <w:r>
        <w:rPr>
          <w:rFonts w:hint="cs"/>
          <w:rtl/>
        </w:rPr>
        <w:t xml:space="preserve">לשורשים וממנו צומחים העצים העתידיים שלנו. כדי שיהיו פירות אנו זקוקים לעצים האלה. ממשלת נתניהו כרתה את הענפים שעליהם יושב עתיד המדינה, ואנו כולנו ניפול משם, מגובה רב. הגובה הוא ההישגים המדהימים שהושגו כאן במשך 75 שנים בזכות מגזר יצרני ונושא בנטל, שבנה וילה </w:t>
      </w:r>
      <w:bookmarkStart w:id="18909" w:name="_ETM_Q60_199072"/>
      <w:bookmarkEnd w:id="18909"/>
      <w:r>
        <w:rPr>
          <w:rFonts w:hint="cs"/>
          <w:rtl/>
        </w:rPr>
        <w:t>מפוארת בג'ונגל המזרח-תיכוני</w:t>
      </w:r>
      <w:r w:rsidR="001A00DC">
        <w:rPr>
          <w:rFonts w:hint="cs"/>
          <w:rtl/>
        </w:rPr>
        <w:t>,</w:t>
      </w:r>
      <w:r>
        <w:rPr>
          <w:rFonts w:hint="cs"/>
          <w:rtl/>
        </w:rPr>
        <w:t xml:space="preserve"> שקורס סביבנו. אנחנו לא ניתן לנתניהו ושותפיו לכרות את </w:t>
      </w:r>
      <w:bookmarkStart w:id="18910" w:name="_ETM_Q60_209296"/>
      <w:bookmarkEnd w:id="18910"/>
      <w:r>
        <w:rPr>
          <w:rFonts w:hint="cs"/>
          <w:rtl/>
        </w:rPr>
        <w:t xml:space="preserve">העצים והענפים ולא ניתן להחריב את הבית שלנו במדינת ישראל. תודה רבה. </w:t>
      </w:r>
    </w:p>
    <w:p w:rsidR="00CD1EEA" w:rsidRDefault="00CD1EEA" w:rsidP="009635F5">
      <w:pPr>
        <w:rPr>
          <w:rtl/>
        </w:rPr>
      </w:pPr>
    </w:p>
    <w:p w:rsidR="00CD1EEA" w:rsidRDefault="00CD1EEA" w:rsidP="00223BCB">
      <w:pPr>
        <w:pStyle w:val="af9"/>
        <w:keepNext/>
        <w:rPr>
          <w:rtl/>
        </w:rPr>
      </w:pPr>
      <w:r w:rsidRPr="00FE31D8">
        <w:rPr>
          <w:rStyle w:val="TagStyle"/>
          <w:rtl/>
        </w:rPr>
        <w:t xml:space="preserve"> &lt;&lt; יור &gt;&gt; </w:t>
      </w:r>
      <w:r>
        <w:rPr>
          <w:rtl/>
        </w:rPr>
        <w:t>היו"ר אוריאל בוסו:</w:t>
      </w:r>
      <w:r w:rsidRPr="00FE31D8">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תודה רבה לחברת הכנסת טטיאנה מזרסקי. אני אמרתי את זה בוועדה ואני מציין את </w:t>
      </w:r>
      <w:bookmarkStart w:id="18911" w:name="_ETM_Q60_222163"/>
      <w:bookmarkEnd w:id="18911"/>
      <w:r>
        <w:rPr>
          <w:rFonts w:hint="cs"/>
          <w:rtl/>
          <w:lang w:eastAsia="he-IL"/>
        </w:rPr>
        <w:t xml:space="preserve">זה גם כאן, חבר הכנסת רון כץ. חברת הכנסת </w:t>
      </w:r>
      <w:bookmarkStart w:id="18912" w:name="_ETM_Q60_222901"/>
      <w:bookmarkEnd w:id="18912"/>
      <w:r>
        <w:rPr>
          <w:rFonts w:hint="cs"/>
          <w:rtl/>
          <w:lang w:eastAsia="he-IL"/>
        </w:rPr>
        <w:t xml:space="preserve">מזרסקי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8"/>
        <w:keepNext/>
        <w:rPr>
          <w:rtl/>
        </w:rPr>
      </w:pPr>
      <w:bookmarkStart w:id="18913" w:name="ET_interruption_6151_19"/>
      <w:r w:rsidRPr="00DD0B8D">
        <w:rPr>
          <w:rStyle w:val="TagStyle"/>
          <w:rtl/>
        </w:rPr>
        <w:t xml:space="preserve"> &lt;&lt; קריאה &gt;&gt; </w:t>
      </w:r>
      <w:r>
        <w:rPr>
          <w:rtl/>
        </w:rPr>
        <w:t>רון כץ (יש עתיד):</w:t>
      </w:r>
      <w:r w:rsidRPr="00DD0B8D">
        <w:rPr>
          <w:rStyle w:val="TagStyle"/>
          <w:rtl/>
        </w:rPr>
        <w:t xml:space="preserve"> &lt;&lt; קריאה &gt;&gt;</w:t>
      </w:r>
      <w:r>
        <w:rPr>
          <w:rtl/>
        </w:rPr>
        <w:t xml:space="preserve"> </w:t>
      </w:r>
      <w:bookmarkEnd w:id="18913"/>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אל תהרוס לה, אל תהרוס לה. </w:t>
      </w:r>
    </w:p>
    <w:p w:rsidR="00CD1EEA" w:rsidRDefault="00CD1EEA" w:rsidP="00223BCB">
      <w:pPr>
        <w:rPr>
          <w:rtl/>
          <w:lang w:eastAsia="he-IL"/>
        </w:rPr>
      </w:pPr>
    </w:p>
    <w:p w:rsidR="00CD1EEA" w:rsidRDefault="00CD1EEA" w:rsidP="00223BCB">
      <w:pPr>
        <w:pStyle w:val="af9"/>
        <w:keepNext/>
        <w:rPr>
          <w:rtl/>
        </w:rPr>
      </w:pPr>
      <w:r w:rsidRPr="00FE31D8">
        <w:rPr>
          <w:rStyle w:val="TagStyle"/>
          <w:rtl/>
        </w:rPr>
        <w:t xml:space="preserve"> &lt;&lt; יור &gt;&gt; </w:t>
      </w:r>
      <w:r>
        <w:rPr>
          <w:rtl/>
        </w:rPr>
        <w:t>היו"ר אוריאל בוסו:</w:t>
      </w:r>
      <w:r w:rsidRPr="00FE31D8">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אני בטוח </w:t>
      </w:r>
      <w:bookmarkStart w:id="18914" w:name="_ETM_Q60_226487"/>
      <w:bookmarkEnd w:id="18914"/>
      <w:r>
        <w:rPr>
          <w:rFonts w:hint="cs"/>
          <w:rtl/>
          <w:lang w:eastAsia="he-IL"/>
        </w:rPr>
        <w:t xml:space="preserve">שזה לא יהרוס לה. </w:t>
      </w:r>
      <w:r w:rsidR="00C92CF1">
        <w:rPr>
          <w:rFonts w:hint="cs"/>
          <w:rtl/>
          <w:lang w:eastAsia="he-IL"/>
        </w:rPr>
        <w:t>– –</w:t>
      </w:r>
      <w:r>
        <w:rPr>
          <w:rFonts w:hint="cs"/>
          <w:rtl/>
          <w:lang w:eastAsia="he-IL"/>
        </w:rPr>
        <w:t xml:space="preserve"> היא חברת ועדת הבריאות, שותפה אמיתית, פועלת עניינית </w:t>
      </w:r>
      <w:bookmarkStart w:id="18915" w:name="_ETM_Q60_230647"/>
      <w:bookmarkEnd w:id="18915"/>
      <w:r>
        <w:rPr>
          <w:rFonts w:hint="cs"/>
          <w:rtl/>
          <w:lang w:eastAsia="he-IL"/>
        </w:rPr>
        <w:t>ונמצאת בכל הדיונים המהותיים</w:t>
      </w:r>
      <w:r w:rsidR="001A00DC">
        <w:rPr>
          <w:rFonts w:hint="cs"/>
          <w:rtl/>
          <w:lang w:eastAsia="he-IL"/>
        </w:rPr>
        <w:t>,</w:t>
      </w:r>
      <w:r>
        <w:rPr>
          <w:rFonts w:hint="cs"/>
          <w:rtl/>
          <w:lang w:eastAsia="he-IL"/>
        </w:rPr>
        <w:t xml:space="preserve"> ויש לה הרבה זכויות בדברים החשובים </w:t>
      </w:r>
      <w:bookmarkStart w:id="18916" w:name="_ETM_Q60_235168"/>
      <w:bookmarkEnd w:id="18916"/>
      <w:r>
        <w:rPr>
          <w:rFonts w:hint="cs"/>
          <w:rtl/>
          <w:lang w:eastAsia="he-IL"/>
        </w:rPr>
        <w:t xml:space="preserve">שעוברים בוועדה. יישר כוח. זה עוד לפני הפגרה. </w:t>
      </w:r>
    </w:p>
    <w:p w:rsidR="00CD1EEA" w:rsidRDefault="00CD1EEA" w:rsidP="00223BCB">
      <w:pPr>
        <w:rPr>
          <w:rtl/>
          <w:lang w:eastAsia="he-IL"/>
        </w:rPr>
      </w:pPr>
    </w:p>
    <w:p w:rsidR="00CD1EEA" w:rsidRDefault="00CD1EEA" w:rsidP="00223BCB">
      <w:pPr>
        <w:pStyle w:val="-"/>
        <w:keepNext/>
        <w:rPr>
          <w:rtl/>
        </w:rPr>
      </w:pPr>
      <w:bookmarkStart w:id="18917" w:name="ET_speakercontinue_6228_5"/>
      <w:r w:rsidRPr="00FE31D8">
        <w:rPr>
          <w:rStyle w:val="TagStyle"/>
          <w:rtl/>
        </w:rPr>
        <w:t xml:space="preserve"> &lt;&lt; דובר_המשך &gt;&gt; </w:t>
      </w:r>
      <w:r>
        <w:rPr>
          <w:rtl/>
        </w:rPr>
        <w:t>טטיאנה מזרסקי (יש עתיד):</w:t>
      </w:r>
      <w:r w:rsidRPr="00FE31D8">
        <w:rPr>
          <w:rStyle w:val="TagStyle"/>
          <w:rtl/>
        </w:rPr>
        <w:t xml:space="preserve"> &lt;&lt; דובר_המשך &gt;&gt;</w:t>
      </w:r>
      <w:r>
        <w:rPr>
          <w:rtl/>
        </w:rPr>
        <w:t xml:space="preserve"> </w:t>
      </w:r>
      <w:bookmarkEnd w:id="18917"/>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אדוני היושב-ראש. </w:t>
      </w:r>
    </w:p>
    <w:p w:rsidR="00CD1EEA" w:rsidRDefault="00CD1EEA" w:rsidP="00223BCB">
      <w:pPr>
        <w:rPr>
          <w:rtl/>
          <w:lang w:eastAsia="he-IL"/>
        </w:rPr>
      </w:pPr>
      <w:bookmarkStart w:id="18918" w:name="_ETM_Q60_241904"/>
      <w:bookmarkStart w:id="18919" w:name="_ETM_Q60_242018"/>
      <w:bookmarkEnd w:id="18918"/>
      <w:bookmarkEnd w:id="18919"/>
    </w:p>
    <w:p w:rsidR="00CD1EEA" w:rsidRDefault="00CD1EEA" w:rsidP="00223BCB">
      <w:pPr>
        <w:pStyle w:val="af9"/>
        <w:keepNext/>
        <w:rPr>
          <w:rtl/>
        </w:rPr>
      </w:pPr>
      <w:bookmarkStart w:id="18920" w:name="ET_yor_6488_20"/>
      <w:r w:rsidRPr="00DD0B8D">
        <w:rPr>
          <w:rStyle w:val="TagStyle"/>
          <w:rtl/>
        </w:rPr>
        <w:t xml:space="preserve"> &lt;&lt; יור &gt;&gt; </w:t>
      </w:r>
      <w:r>
        <w:rPr>
          <w:rtl/>
        </w:rPr>
        <w:t>היו"ר אוריאל בוסו:</w:t>
      </w:r>
      <w:r w:rsidRPr="00DD0B8D">
        <w:rPr>
          <w:rStyle w:val="TagStyle"/>
          <w:rtl/>
        </w:rPr>
        <w:t xml:space="preserve"> &lt;&lt; יור &gt;&gt;</w:t>
      </w:r>
      <w:r>
        <w:rPr>
          <w:rtl/>
        </w:rPr>
        <w:t xml:space="preserve"> </w:t>
      </w:r>
      <w:bookmarkEnd w:id="18920"/>
    </w:p>
    <w:p w:rsidR="00CD1EEA" w:rsidRDefault="00CD1EEA" w:rsidP="001B10C0">
      <w:pPr>
        <w:rPr>
          <w:rtl/>
          <w:lang w:eastAsia="he-IL"/>
        </w:rPr>
      </w:pPr>
    </w:p>
    <w:p w:rsidR="00CD1EEA" w:rsidRPr="00DD0B8D" w:rsidRDefault="00CD1EEA" w:rsidP="00223BCB">
      <w:pPr>
        <w:rPr>
          <w:rtl/>
          <w:lang w:eastAsia="he-IL"/>
        </w:rPr>
      </w:pPr>
      <w:bookmarkStart w:id="18921" w:name="_ETM_Q60_243162"/>
      <w:bookmarkEnd w:id="18921"/>
      <w:r>
        <w:rPr>
          <w:rFonts w:hint="cs"/>
          <w:rtl/>
          <w:lang w:eastAsia="he-IL"/>
        </w:rPr>
        <w:t xml:space="preserve">חברת הכנסת </w:t>
      </w:r>
      <w:bookmarkStart w:id="18922" w:name="_ETM_Q60_245136"/>
      <w:bookmarkEnd w:id="18922"/>
      <w:r>
        <w:rPr>
          <w:rFonts w:hint="cs"/>
          <w:rtl/>
          <w:lang w:eastAsia="he-IL"/>
        </w:rPr>
        <w:t xml:space="preserve">נעמה לזימי </w:t>
      </w:r>
      <w:r>
        <w:rPr>
          <w:rtl/>
          <w:lang w:eastAsia="he-IL"/>
        </w:rPr>
        <w:t>–</w:t>
      </w:r>
      <w:r>
        <w:rPr>
          <w:rFonts w:hint="cs"/>
          <w:rtl/>
          <w:lang w:eastAsia="he-IL"/>
        </w:rPr>
        <w:t xml:space="preserve"> אינה נוכחת; חברת הכנסת קארין אלהרר </w:t>
      </w:r>
      <w:bookmarkStart w:id="18923" w:name="_ETM_Q60_247040"/>
      <w:bookmarkEnd w:id="18923"/>
      <w:r>
        <w:rPr>
          <w:rtl/>
          <w:lang w:eastAsia="he-IL"/>
        </w:rPr>
        <w:t>–</w:t>
      </w:r>
      <w:r>
        <w:rPr>
          <w:rFonts w:hint="cs"/>
          <w:rtl/>
          <w:lang w:eastAsia="he-IL"/>
        </w:rPr>
        <w:t xml:space="preserve"> אף היא אינה נוכחת. חבר הכנסת רון כץ. </w:t>
      </w:r>
      <w:bookmarkStart w:id="18924" w:name="_ETM_Q60_253896"/>
      <w:bookmarkEnd w:id="18924"/>
    </w:p>
    <w:p w:rsidR="00CD1EEA" w:rsidRDefault="00CD1EEA" w:rsidP="00223BCB">
      <w:pPr>
        <w:rPr>
          <w:rtl/>
          <w:lang w:eastAsia="he-IL"/>
        </w:rPr>
      </w:pPr>
    </w:p>
    <w:p w:rsidR="00CD1EEA" w:rsidRDefault="00CD1EEA" w:rsidP="00223BCB">
      <w:pPr>
        <w:pStyle w:val="a5"/>
        <w:keepNext/>
        <w:rPr>
          <w:rtl/>
        </w:rPr>
      </w:pPr>
      <w:r w:rsidRPr="00DE4CC5">
        <w:rPr>
          <w:rStyle w:val="TagStyle"/>
          <w:rtl/>
        </w:rPr>
        <w:t xml:space="preserve"> &lt;&lt; דובר &gt;&gt; </w:t>
      </w:r>
      <w:bookmarkStart w:id="18925" w:name="_Toc130910852"/>
      <w:bookmarkStart w:id="18926" w:name="_Toc130997074"/>
      <w:bookmarkStart w:id="18927" w:name="_Toc152076455"/>
      <w:r>
        <w:rPr>
          <w:rtl/>
        </w:rPr>
        <w:t>רון כץ (יש עתיד):</w:t>
      </w:r>
      <w:bookmarkEnd w:id="18925"/>
      <w:bookmarkEnd w:id="18926"/>
      <w:bookmarkEnd w:id="18927"/>
      <w:r w:rsidRPr="00DE4CC5">
        <w:rPr>
          <w:rStyle w:val="TagStyle"/>
          <w:rtl/>
        </w:rPr>
        <w:t xml:space="preserve"> &lt;&lt; דובר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הוצאתי שאילתה לשלום הילד אם כל הילדים של הפגנת הימין יחזרו לפני החושך</w:t>
      </w:r>
      <w:bookmarkStart w:id="18928" w:name="_ETM_Q60_256173"/>
      <w:bookmarkEnd w:id="18928"/>
      <w:r w:rsidR="00CD1EEA">
        <w:rPr>
          <w:rFonts w:hint="cs"/>
          <w:rtl/>
          <w:lang w:eastAsia="he-IL"/>
        </w:rPr>
        <w:t xml:space="preserve"> הביתה. </w:t>
      </w:r>
    </w:p>
    <w:p w:rsidR="00CD1EEA" w:rsidRDefault="00CD1EEA" w:rsidP="00223BCB">
      <w:pPr>
        <w:rPr>
          <w:rtl/>
          <w:lang w:eastAsia="he-IL"/>
        </w:rPr>
      </w:pPr>
      <w:bookmarkStart w:id="18929" w:name="_ETM_Q60_254785"/>
      <w:bookmarkStart w:id="18930" w:name="_ETM_Q60_254988"/>
      <w:bookmarkEnd w:id="18929"/>
      <w:bookmarkEnd w:id="18930"/>
    </w:p>
    <w:p w:rsidR="00CD1EEA" w:rsidRDefault="00CD1EEA" w:rsidP="00223BCB">
      <w:pPr>
        <w:pStyle w:val="af9"/>
        <w:keepNext/>
        <w:rPr>
          <w:rtl/>
        </w:rPr>
      </w:pPr>
      <w:r w:rsidRPr="00DE4CC5">
        <w:rPr>
          <w:rStyle w:val="TagStyle"/>
          <w:rtl/>
        </w:rPr>
        <w:t xml:space="preserve"> &lt;&lt; יור &gt;&gt; </w:t>
      </w:r>
      <w:r>
        <w:rPr>
          <w:rtl/>
        </w:rPr>
        <w:t>היו"ר אוריאל בוסו:</w:t>
      </w:r>
      <w:r w:rsidRPr="00DE4CC5">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רון, כשנכבד אחד את השני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
        <w:keepNext/>
        <w:rPr>
          <w:rtl/>
        </w:rPr>
      </w:pPr>
      <w:bookmarkStart w:id="18931" w:name="ET_speakercontinue_6151_22"/>
      <w:r w:rsidRPr="00DD0B8D">
        <w:rPr>
          <w:rStyle w:val="TagStyle"/>
          <w:rtl/>
        </w:rPr>
        <w:t xml:space="preserve"> &lt;&lt; דובר_המשך &gt;&gt; </w:t>
      </w:r>
      <w:r>
        <w:rPr>
          <w:rtl/>
        </w:rPr>
        <w:t>רון כץ (יש עתיד):</w:t>
      </w:r>
      <w:r w:rsidRPr="00DD0B8D">
        <w:rPr>
          <w:rStyle w:val="TagStyle"/>
          <w:rtl/>
        </w:rPr>
        <w:t xml:space="preserve"> &lt;&lt; דובר_המשך &gt;&gt;</w:t>
      </w:r>
      <w:r>
        <w:rPr>
          <w:rtl/>
        </w:rPr>
        <w:t xml:space="preserve"> </w:t>
      </w:r>
      <w:bookmarkEnd w:id="18931"/>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אותך אני </w:t>
      </w:r>
      <w:r>
        <w:rPr>
          <w:rtl/>
          <w:lang w:eastAsia="he-IL"/>
        </w:rPr>
        <w:t>–</w:t>
      </w:r>
      <w:r>
        <w:rPr>
          <w:rFonts w:hint="cs"/>
          <w:rtl/>
          <w:lang w:eastAsia="he-IL"/>
        </w:rPr>
        <w:t xml:space="preserve"> יש מה לדבר בכלל?</w:t>
      </w:r>
    </w:p>
    <w:p w:rsidR="00CD1EEA" w:rsidRDefault="00CD1EEA" w:rsidP="00223BCB">
      <w:pPr>
        <w:rPr>
          <w:rtl/>
          <w:lang w:eastAsia="he-IL"/>
        </w:rPr>
      </w:pPr>
    </w:p>
    <w:p w:rsidR="00CD1EEA" w:rsidRDefault="00CD1EEA" w:rsidP="00223BCB">
      <w:pPr>
        <w:pStyle w:val="af9"/>
        <w:keepNext/>
        <w:rPr>
          <w:rtl/>
        </w:rPr>
      </w:pPr>
      <w:r w:rsidRPr="00DD0B8D">
        <w:rPr>
          <w:rStyle w:val="TagStyle"/>
          <w:rtl/>
        </w:rPr>
        <w:t xml:space="preserve"> &lt;&lt; יור &gt;&gt; </w:t>
      </w:r>
      <w:r>
        <w:rPr>
          <w:rtl/>
        </w:rPr>
        <w:t>היו"ר אוריאל בוסו:</w:t>
      </w:r>
      <w:r w:rsidRPr="00DD0B8D">
        <w:rPr>
          <w:rStyle w:val="TagStyle"/>
          <w:rtl/>
        </w:rPr>
        <w:t xml:space="preserve"> &lt;&lt; יור &gt;&gt;</w:t>
      </w:r>
      <w:r>
        <w:rPr>
          <w:rtl/>
        </w:rPr>
        <w:t xml:space="preserve"> </w:t>
      </w:r>
    </w:p>
    <w:p w:rsidR="00CD1EEA" w:rsidRDefault="00CD1EEA" w:rsidP="001B10C0">
      <w:pPr>
        <w:rPr>
          <w:rtl/>
          <w:lang w:eastAsia="he-IL"/>
        </w:rPr>
      </w:pPr>
    </w:p>
    <w:p w:rsidR="00CD1EEA" w:rsidRPr="00DD0B8D" w:rsidRDefault="00C92CF1" w:rsidP="00C92CF1">
      <w:pPr>
        <w:rPr>
          <w:rtl/>
          <w:lang w:eastAsia="he-IL"/>
        </w:rPr>
      </w:pPr>
      <w:r>
        <w:rPr>
          <w:rFonts w:hint="cs"/>
          <w:rtl/>
          <w:lang w:eastAsia="he-IL"/>
        </w:rPr>
        <w:t>– –</w:t>
      </w:r>
      <w:r w:rsidR="00CD1EEA">
        <w:rPr>
          <w:rFonts w:hint="cs"/>
          <w:rtl/>
          <w:lang w:eastAsia="he-IL"/>
        </w:rPr>
        <w:t xml:space="preserve"> </w:t>
      </w:r>
      <w:bookmarkStart w:id="18932" w:name="_ETM_Q60_265513"/>
      <w:bookmarkEnd w:id="18932"/>
      <w:r w:rsidR="00CD1EEA">
        <w:rPr>
          <w:rFonts w:hint="cs"/>
          <w:rtl/>
          <w:lang w:eastAsia="he-IL"/>
        </w:rPr>
        <w:t xml:space="preserve">לכאן ולכאן </w:t>
      </w:r>
      <w:r w:rsidR="001A00DC">
        <w:rPr>
          <w:rFonts w:hint="eastAsia"/>
          <w:rtl/>
          <w:lang w:eastAsia="he-IL"/>
        </w:rPr>
        <w:t>–</w:t>
      </w:r>
      <w:r w:rsidR="001A00DC">
        <w:rPr>
          <w:rFonts w:hint="cs"/>
          <w:rtl/>
          <w:lang w:eastAsia="he-IL"/>
        </w:rPr>
        <w:t xml:space="preserve"> </w:t>
      </w:r>
      <w:r w:rsidR="00CD1EEA">
        <w:rPr>
          <w:rFonts w:hint="cs"/>
          <w:rtl/>
          <w:lang w:eastAsia="he-IL"/>
        </w:rPr>
        <w:t>לא, גם את המוחים מכאן, את המפגינים מכאן</w:t>
      </w:r>
      <w:r w:rsidR="001A00DC">
        <w:rPr>
          <w:rFonts w:hint="cs"/>
          <w:rtl/>
          <w:lang w:eastAsia="he-IL"/>
        </w:rPr>
        <w:t>.</w:t>
      </w:r>
      <w:r w:rsidR="00CD1EEA">
        <w:rPr>
          <w:rFonts w:hint="cs"/>
          <w:rtl/>
          <w:lang w:eastAsia="he-IL"/>
        </w:rPr>
        <w:t xml:space="preserve"> זה מה שצריך לעשות. </w:t>
      </w:r>
    </w:p>
    <w:p w:rsidR="00CD1EEA" w:rsidRDefault="00CD1EEA" w:rsidP="00223BCB">
      <w:pPr>
        <w:rPr>
          <w:rtl/>
          <w:lang w:eastAsia="he-IL"/>
        </w:rPr>
      </w:pPr>
    </w:p>
    <w:p w:rsidR="00CD1EEA" w:rsidRDefault="00CD1EEA" w:rsidP="00223BCB">
      <w:pPr>
        <w:pStyle w:val="-"/>
        <w:keepNext/>
        <w:rPr>
          <w:rtl/>
        </w:rPr>
      </w:pPr>
      <w:bookmarkStart w:id="18933" w:name="ET_speakercontinue_6151_8"/>
      <w:r w:rsidRPr="00DE4CC5">
        <w:rPr>
          <w:rStyle w:val="TagStyle"/>
          <w:rtl/>
        </w:rPr>
        <w:t xml:space="preserve"> &lt;&lt; דובר_המשך &gt;&gt; </w:t>
      </w:r>
      <w:r>
        <w:rPr>
          <w:rtl/>
        </w:rPr>
        <w:t>רון כץ (יש עתיד):</w:t>
      </w:r>
      <w:r w:rsidRPr="00DE4CC5">
        <w:rPr>
          <w:rStyle w:val="TagStyle"/>
          <w:rtl/>
        </w:rPr>
        <w:t xml:space="preserve"> &lt;&lt; דובר_המשך &gt;&gt;</w:t>
      </w:r>
      <w:r>
        <w:rPr>
          <w:rtl/>
        </w:rPr>
        <w:t xml:space="preserve"> </w:t>
      </w:r>
      <w:bookmarkEnd w:id="18933"/>
    </w:p>
    <w:p w:rsidR="00CD1EEA" w:rsidRDefault="00CD1EEA" w:rsidP="001B10C0">
      <w:pPr>
        <w:rPr>
          <w:rtl/>
          <w:lang w:eastAsia="he-IL"/>
        </w:rPr>
      </w:pPr>
    </w:p>
    <w:p w:rsidR="00CD1EEA" w:rsidRDefault="00CD1EEA" w:rsidP="00223BCB">
      <w:pPr>
        <w:rPr>
          <w:rtl/>
          <w:lang w:eastAsia="he-IL"/>
        </w:rPr>
      </w:pPr>
      <w:r>
        <w:rPr>
          <w:rFonts w:hint="cs"/>
          <w:rtl/>
          <w:lang w:eastAsia="he-IL"/>
        </w:rPr>
        <w:t>זה נכון, אנחנו בעד הפגנה. יש שר במקום הזה?</w:t>
      </w:r>
    </w:p>
    <w:p w:rsidR="00CD1EEA" w:rsidRDefault="00CD1EEA" w:rsidP="00223BCB">
      <w:pPr>
        <w:rPr>
          <w:rtl/>
          <w:lang w:eastAsia="he-IL"/>
        </w:rPr>
      </w:pPr>
    </w:p>
    <w:p w:rsidR="00CD1EEA" w:rsidRDefault="00CD1EEA" w:rsidP="00223BCB">
      <w:pPr>
        <w:pStyle w:val="af9"/>
        <w:keepNext/>
        <w:rPr>
          <w:rtl/>
        </w:rPr>
      </w:pPr>
      <w:r w:rsidRPr="00DE4CC5">
        <w:rPr>
          <w:rStyle w:val="TagStyle"/>
          <w:rtl/>
        </w:rPr>
        <w:t xml:space="preserve"> &lt;&lt; יור &gt;&gt; </w:t>
      </w:r>
      <w:r>
        <w:rPr>
          <w:rtl/>
        </w:rPr>
        <w:t>היו"ר אוריאל בוסו:</w:t>
      </w:r>
      <w:r w:rsidRPr="00DE4CC5">
        <w:rPr>
          <w:rStyle w:val="TagStyle"/>
          <w:rtl/>
        </w:rPr>
        <w:t xml:space="preserve"> &lt;&lt; יור &gt;&gt;</w:t>
      </w:r>
      <w:r>
        <w:rPr>
          <w:rtl/>
        </w:rPr>
        <w:t xml:space="preserve"> </w:t>
      </w:r>
    </w:p>
    <w:p w:rsidR="00CD1EEA" w:rsidRDefault="00CD1EEA" w:rsidP="001B10C0">
      <w:pPr>
        <w:rPr>
          <w:rtl/>
          <w:lang w:eastAsia="he-IL"/>
        </w:rPr>
      </w:pPr>
    </w:p>
    <w:p w:rsidR="00CD1EEA" w:rsidRPr="00DD0B8D" w:rsidRDefault="00CD1EEA" w:rsidP="001A00DC">
      <w:pPr>
        <w:rPr>
          <w:rtl/>
          <w:lang w:eastAsia="he-IL"/>
        </w:rPr>
      </w:pPr>
      <w:r>
        <w:rPr>
          <w:rFonts w:hint="cs"/>
          <w:rtl/>
          <w:lang w:eastAsia="he-IL"/>
        </w:rPr>
        <w:t xml:space="preserve">יש שרה, כן. </w:t>
      </w:r>
      <w:bookmarkStart w:id="18934" w:name="_ETM_Q60_273681"/>
      <w:bookmarkEnd w:id="18934"/>
      <w:r>
        <w:rPr>
          <w:rFonts w:hint="cs"/>
          <w:rtl/>
          <w:lang w:eastAsia="he-IL"/>
        </w:rPr>
        <w:t xml:space="preserve">הינה, השרה רגב. </w:t>
      </w:r>
    </w:p>
    <w:p w:rsidR="00CD1EEA" w:rsidRDefault="00CD1EEA" w:rsidP="00223BCB">
      <w:pPr>
        <w:rPr>
          <w:rtl/>
          <w:lang w:eastAsia="he-IL"/>
        </w:rPr>
      </w:pPr>
    </w:p>
    <w:p w:rsidR="00CD1EEA" w:rsidRDefault="00CD1EEA" w:rsidP="00223BCB">
      <w:pPr>
        <w:pStyle w:val="af8"/>
        <w:rPr>
          <w:rtl/>
        </w:rPr>
      </w:pPr>
      <w:bookmarkStart w:id="18935" w:name="ET_interruption_5985_11"/>
      <w:r w:rsidRPr="004417D1">
        <w:rPr>
          <w:rStyle w:val="TagStyle"/>
          <w:rtl/>
        </w:rPr>
        <w:t xml:space="preserve"> &lt;&lt; קריאה &gt;&gt;</w:t>
      </w:r>
      <w:r w:rsidRPr="00DE4CC5">
        <w:rPr>
          <w:rStyle w:val="TagStyle"/>
          <w:rtl/>
        </w:rPr>
        <w:t xml:space="preserve"> </w:t>
      </w:r>
      <w:r>
        <w:rPr>
          <w:rtl/>
        </w:rPr>
        <w:t>שרת התחבורה והבטיחות בדרכים מירי מרים רגב:</w:t>
      </w:r>
      <w:r w:rsidRPr="00DE4CC5">
        <w:rPr>
          <w:rStyle w:val="TagStyle"/>
          <w:rtl/>
        </w:rPr>
        <w:t xml:space="preserve"> </w:t>
      </w:r>
      <w:r w:rsidRPr="004417D1">
        <w:rPr>
          <w:rStyle w:val="TagStyle"/>
          <w:rtl/>
        </w:rPr>
        <w:t>&lt;&lt; קריאה &gt;&gt;</w:t>
      </w:r>
      <w:r>
        <w:rPr>
          <w:rStyle w:val="TagStyle"/>
          <w:rtl/>
        </w:rPr>
        <w:t xml:space="preserve"> </w:t>
      </w:r>
      <w:bookmarkEnd w:id="18935"/>
    </w:p>
    <w:p w:rsidR="00CD1EEA" w:rsidRDefault="00CD1EEA" w:rsidP="001B10C0">
      <w:pPr>
        <w:rPr>
          <w:rtl/>
          <w:lang w:eastAsia="he-IL"/>
        </w:rPr>
      </w:pPr>
    </w:p>
    <w:p w:rsidR="00CD1EEA" w:rsidRDefault="00CD1EEA" w:rsidP="00223BCB">
      <w:pPr>
        <w:rPr>
          <w:rtl/>
          <w:lang w:eastAsia="he-IL"/>
        </w:rPr>
      </w:pPr>
      <w:r>
        <w:rPr>
          <w:rFonts w:hint="cs"/>
          <w:rtl/>
          <w:lang w:eastAsia="he-IL"/>
        </w:rPr>
        <w:t>מה קרה?</w:t>
      </w:r>
    </w:p>
    <w:p w:rsidR="00CD1EEA" w:rsidRDefault="00CD1EEA" w:rsidP="00223BCB">
      <w:pPr>
        <w:rPr>
          <w:rtl/>
          <w:lang w:eastAsia="he-IL"/>
        </w:rPr>
      </w:pPr>
    </w:p>
    <w:p w:rsidR="00CD1EEA" w:rsidRDefault="00CD1EEA" w:rsidP="00223BCB">
      <w:pPr>
        <w:pStyle w:val="-"/>
        <w:keepNext/>
        <w:rPr>
          <w:rtl/>
        </w:rPr>
      </w:pPr>
      <w:bookmarkStart w:id="18936" w:name="ET_speakercontinue_6151_26"/>
      <w:r w:rsidRPr="00DD0B8D">
        <w:rPr>
          <w:rStyle w:val="TagStyle"/>
          <w:rtl/>
        </w:rPr>
        <w:t xml:space="preserve"> &lt;&lt; דובר_המשך &gt;&gt; </w:t>
      </w:r>
      <w:r>
        <w:rPr>
          <w:rtl/>
        </w:rPr>
        <w:t>רון כץ (יש עתיד):</w:t>
      </w:r>
      <w:r w:rsidRPr="00DD0B8D">
        <w:rPr>
          <w:rStyle w:val="TagStyle"/>
          <w:rtl/>
        </w:rPr>
        <w:t xml:space="preserve"> &lt;&lt; דובר_המשך &gt;&gt;</w:t>
      </w:r>
      <w:r>
        <w:rPr>
          <w:rtl/>
        </w:rPr>
        <w:t xml:space="preserve"> </w:t>
      </w:r>
      <w:bookmarkEnd w:id="18936"/>
    </w:p>
    <w:p w:rsidR="00CD1EEA" w:rsidRDefault="00CD1EEA" w:rsidP="001B10C0">
      <w:pPr>
        <w:rPr>
          <w:rtl/>
          <w:lang w:eastAsia="he-IL"/>
        </w:rPr>
      </w:pPr>
    </w:p>
    <w:p w:rsidR="00CD1EEA" w:rsidRPr="00DD0B8D" w:rsidRDefault="00CD1EEA" w:rsidP="00223BCB">
      <w:pPr>
        <w:rPr>
          <w:rtl/>
          <w:lang w:eastAsia="he-IL"/>
        </w:rPr>
      </w:pPr>
      <w:r>
        <w:rPr>
          <w:rFonts w:hint="cs"/>
          <w:rtl/>
          <w:lang w:eastAsia="he-IL"/>
        </w:rPr>
        <w:t xml:space="preserve">בדקתי שיש שר </w:t>
      </w:r>
      <w:bookmarkStart w:id="18937" w:name="_ETM_Q60_275175"/>
      <w:bookmarkEnd w:id="18937"/>
      <w:r>
        <w:rPr>
          <w:rFonts w:hint="cs"/>
          <w:rtl/>
          <w:lang w:eastAsia="he-IL"/>
        </w:rPr>
        <w:t xml:space="preserve">באולם. אני מכבד את הנהלים, מירי. </w:t>
      </w:r>
    </w:p>
    <w:p w:rsidR="00CD1EEA" w:rsidRDefault="00CD1EEA" w:rsidP="00223BCB">
      <w:pPr>
        <w:rPr>
          <w:rtl/>
          <w:lang w:eastAsia="he-IL"/>
        </w:rPr>
      </w:pPr>
    </w:p>
    <w:p w:rsidR="00CD1EEA" w:rsidRDefault="00CD1EEA" w:rsidP="00223BCB">
      <w:pPr>
        <w:pStyle w:val="af8"/>
        <w:rPr>
          <w:rtl/>
        </w:rPr>
      </w:pPr>
      <w:bookmarkStart w:id="18938" w:name="ET_interruption_5985_13"/>
      <w:r w:rsidRPr="006D3857">
        <w:rPr>
          <w:rStyle w:val="TagStyle"/>
          <w:rtl/>
        </w:rPr>
        <w:t xml:space="preserve"> &lt;&lt; קריאה &gt;&gt;</w:t>
      </w:r>
      <w:r w:rsidRPr="00DE4CC5">
        <w:rPr>
          <w:rStyle w:val="TagStyle"/>
          <w:rtl/>
        </w:rPr>
        <w:t xml:space="preserve"> </w:t>
      </w:r>
      <w:r>
        <w:rPr>
          <w:rtl/>
        </w:rPr>
        <w:t>שרת התחבורה והבטיחות בדרכים מירי מרים רגב:</w:t>
      </w:r>
      <w:r w:rsidRPr="00DE4CC5">
        <w:rPr>
          <w:rStyle w:val="TagStyle"/>
          <w:rtl/>
        </w:rPr>
        <w:t xml:space="preserve"> </w:t>
      </w:r>
      <w:r w:rsidRPr="006D3857">
        <w:rPr>
          <w:rStyle w:val="TagStyle"/>
          <w:rtl/>
        </w:rPr>
        <w:t>&lt;&lt; קריאה &gt;&gt;</w:t>
      </w:r>
      <w:r>
        <w:rPr>
          <w:rStyle w:val="TagStyle"/>
          <w:rtl/>
        </w:rPr>
        <w:t xml:space="preserve"> </w:t>
      </w:r>
      <w:bookmarkEnd w:id="18938"/>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אל תדאג. </w:t>
      </w:r>
    </w:p>
    <w:p w:rsidR="00CD1EEA" w:rsidRDefault="00CD1EEA" w:rsidP="00223BCB">
      <w:pPr>
        <w:rPr>
          <w:rtl/>
          <w:lang w:eastAsia="he-IL"/>
        </w:rPr>
      </w:pPr>
    </w:p>
    <w:p w:rsidR="00CD1EEA" w:rsidRDefault="00CD1EEA" w:rsidP="00223BCB">
      <w:pPr>
        <w:pStyle w:val="-"/>
        <w:keepNext/>
        <w:rPr>
          <w:rtl/>
        </w:rPr>
      </w:pPr>
      <w:r w:rsidRPr="00DD0B8D">
        <w:rPr>
          <w:rStyle w:val="TagStyle"/>
          <w:rtl/>
        </w:rPr>
        <w:t xml:space="preserve">&lt;&lt; דובר_המשך &gt;&gt; </w:t>
      </w:r>
      <w:r>
        <w:rPr>
          <w:rtl/>
        </w:rPr>
        <w:t>רון כץ (יש עתיד):</w:t>
      </w:r>
      <w:r w:rsidRPr="00DD0B8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18939" w:name="_ETM_Q60_280755"/>
      <w:bookmarkStart w:id="18940" w:name="_ETM_Q60_280889"/>
      <w:bookmarkEnd w:id="18939"/>
      <w:bookmarkEnd w:id="18940"/>
      <w:r>
        <w:rPr>
          <w:rFonts w:hint="cs"/>
          <w:rtl/>
          <w:lang w:eastAsia="he-IL"/>
        </w:rPr>
        <w:t xml:space="preserve">תודה רבה, אדוני. </w:t>
      </w:r>
      <w:bookmarkStart w:id="18941" w:name="_ETM_Q60_279602"/>
      <w:bookmarkEnd w:id="18941"/>
      <w:r>
        <w:rPr>
          <w:rFonts w:hint="cs"/>
          <w:rtl/>
          <w:lang w:eastAsia="he-IL"/>
        </w:rPr>
        <w:t xml:space="preserve">כנסת נכבדה, היום אנחנו ברגע קריטי למדינת ישראל, שר הפיתות </w:t>
      </w:r>
      <w:bookmarkStart w:id="18942" w:name="_ETM_Q60_285508"/>
      <w:bookmarkEnd w:id="18942"/>
      <w:proofErr w:type="spellStart"/>
      <w:r>
        <w:rPr>
          <w:rFonts w:hint="cs"/>
          <w:rtl/>
          <w:lang w:eastAsia="he-IL"/>
        </w:rPr>
        <w:t>והטיקטוק</w:t>
      </w:r>
      <w:proofErr w:type="spellEnd"/>
      <w:r>
        <w:rPr>
          <w:rFonts w:hint="cs"/>
          <w:rtl/>
          <w:lang w:eastAsia="he-IL"/>
        </w:rPr>
        <w:t xml:space="preserve"> הבין שמשטרת ישראל ככל הנראה כבר לא תסור למרותו, </w:t>
      </w:r>
      <w:bookmarkStart w:id="18943" w:name="_ETM_Q60_292491"/>
      <w:bookmarkEnd w:id="18943"/>
      <w:r>
        <w:rPr>
          <w:rFonts w:hint="cs"/>
          <w:rtl/>
          <w:lang w:eastAsia="he-IL"/>
        </w:rPr>
        <w:t>והיום הוא החליט לכופף את ראש הממשלה נתניהו בשידור חי</w:t>
      </w:r>
      <w:bookmarkStart w:id="18944" w:name="_ETM_Q60_298718"/>
      <w:bookmarkEnd w:id="18944"/>
      <w:r>
        <w:rPr>
          <w:rFonts w:hint="cs"/>
          <w:rtl/>
          <w:lang w:eastAsia="he-IL"/>
        </w:rPr>
        <w:t xml:space="preserve">. מי שלא ראה את המחזה המביך הזה לא ראה </w:t>
      </w:r>
      <w:bookmarkStart w:id="18945" w:name="_ETM_Q60_301910"/>
      <w:bookmarkEnd w:id="18945"/>
      <w:r>
        <w:rPr>
          <w:rFonts w:hint="cs"/>
          <w:rtl/>
          <w:lang w:eastAsia="he-IL"/>
        </w:rPr>
        <w:t xml:space="preserve">אדם טרוט, לחוץ וחלש מימיו. ראינו פה את בנימין נתניהו </w:t>
      </w:r>
      <w:bookmarkStart w:id="18946" w:name="_ETM_Q60_306835"/>
      <w:bookmarkEnd w:id="18946"/>
      <w:r>
        <w:rPr>
          <w:rFonts w:hint="cs"/>
          <w:rtl/>
          <w:lang w:eastAsia="he-IL"/>
        </w:rPr>
        <w:t xml:space="preserve">מתהלך במסדרונות, נכנס למליאה, יוצא מהמליאה, כל הזמן בטלפונים, לא מבין מה קורה, עד שבן גביר אמר לו: אתה תחתום לי פה על הנייר, כי אני הולך להקים משטרה פרטית. ומה אתם חושבים </w:t>
      </w:r>
      <w:bookmarkStart w:id="18947" w:name="_ETM_Q60_320612"/>
      <w:bookmarkEnd w:id="18947"/>
      <w:r>
        <w:rPr>
          <w:rFonts w:hint="cs"/>
          <w:rtl/>
          <w:lang w:eastAsia="he-IL"/>
        </w:rPr>
        <w:t xml:space="preserve">שקרה? נתניהו התקפל וחתם, וממחר בבוקר תהיה משטרה פרטית לבן גביר. תהיה משטרת ישראל, </w:t>
      </w:r>
      <w:bookmarkStart w:id="18948" w:name="_ETM_Q60_334655"/>
      <w:bookmarkEnd w:id="18948"/>
      <w:r>
        <w:rPr>
          <w:rFonts w:hint="cs"/>
          <w:rtl/>
          <w:lang w:eastAsia="he-IL"/>
        </w:rPr>
        <w:t xml:space="preserve">שככל הנראה תישאר משטרה מתפקדת, ויהיו מיליציות פרטיות לאיתמר בן גביר. </w:t>
      </w:r>
    </w:p>
    <w:p w:rsidR="00CD1EEA" w:rsidRDefault="00CD1EEA" w:rsidP="00223BCB">
      <w:pPr>
        <w:rPr>
          <w:rtl/>
          <w:lang w:eastAsia="he-IL"/>
        </w:rPr>
      </w:pPr>
      <w:bookmarkStart w:id="18949" w:name="_ETM_Q60_345180"/>
      <w:bookmarkStart w:id="18950" w:name="_ETM_Q60_345288"/>
      <w:bookmarkEnd w:id="18949"/>
      <w:bookmarkEnd w:id="18950"/>
    </w:p>
    <w:p w:rsidR="00CD1EEA" w:rsidRDefault="00CD1EEA" w:rsidP="00223BCB">
      <w:pPr>
        <w:rPr>
          <w:rtl/>
          <w:lang w:eastAsia="he-IL"/>
        </w:rPr>
      </w:pPr>
      <w:bookmarkStart w:id="18951" w:name="_ETM_Q60_345326"/>
      <w:bookmarkStart w:id="18952" w:name="_ETM_Q60_345392"/>
      <w:bookmarkEnd w:id="18951"/>
      <w:bookmarkEnd w:id="18952"/>
      <w:r>
        <w:rPr>
          <w:rFonts w:hint="cs"/>
          <w:rtl/>
          <w:lang w:eastAsia="he-IL"/>
        </w:rPr>
        <w:t>התוצאה של האירוע המטריד והחריג הזה תביא אותנו, אזרחי ישראל, לדילמה למי אנחנו מקשיבים עכשיו,</w:t>
      </w:r>
      <w:bookmarkStart w:id="18953" w:name="_ETM_Q60_354398"/>
      <w:bookmarkEnd w:id="18953"/>
      <w:r>
        <w:rPr>
          <w:rFonts w:hint="cs"/>
          <w:rtl/>
          <w:lang w:eastAsia="he-IL"/>
        </w:rPr>
        <w:t xml:space="preserve"> לשוטר של משטרת ישראל או לשוטר עם הסמל של </w:t>
      </w:r>
      <w:r w:rsidR="001A00DC">
        <w:rPr>
          <w:rFonts w:hint="eastAsia"/>
          <w:rtl/>
          <w:lang w:eastAsia="he-IL"/>
        </w:rPr>
        <w:t>–</w:t>
      </w:r>
      <w:r w:rsidR="001A00DC">
        <w:rPr>
          <w:rFonts w:hint="cs"/>
          <w:rtl/>
          <w:lang w:eastAsia="he-IL"/>
        </w:rPr>
        <w:t xml:space="preserve"> </w:t>
      </w:r>
      <w:r>
        <w:rPr>
          <w:rFonts w:hint="cs"/>
          <w:rtl/>
          <w:lang w:eastAsia="he-IL"/>
        </w:rPr>
        <w:t xml:space="preserve">אני לא יודע מה יתארו לעצמם במפלגה המוזרה הזאת לשים להם שנדע שזה הם. אבל אני רוצה לומר לכם משהו, הדבר הזה לא יעבוד. אזרחי </w:t>
      </w:r>
      <w:bookmarkStart w:id="18954" w:name="_ETM_Q60_370508"/>
      <w:bookmarkEnd w:id="18954"/>
      <w:r>
        <w:rPr>
          <w:rFonts w:hint="cs"/>
          <w:rtl/>
          <w:lang w:eastAsia="he-IL"/>
        </w:rPr>
        <w:t xml:space="preserve">ישראל לא ייתנו לזה לקרות. ואם למדנו דבר אחד, אז היום אתם תראו עשרות אלפים, אם לא מאות אלפים, בקריאה ברורה: לא ניתן להקים מיליציות. </w:t>
      </w:r>
    </w:p>
    <w:p w:rsidR="00CD1EEA" w:rsidRDefault="00CD1EEA" w:rsidP="00223BCB">
      <w:pPr>
        <w:rPr>
          <w:rtl/>
          <w:lang w:eastAsia="he-IL"/>
        </w:rPr>
      </w:pPr>
      <w:bookmarkStart w:id="18955" w:name="_ETM_Q60_392565"/>
      <w:bookmarkStart w:id="18956" w:name="_ETM_Q60_392725"/>
      <w:bookmarkEnd w:id="18955"/>
      <w:bookmarkEnd w:id="18956"/>
    </w:p>
    <w:p w:rsidR="00CD1EEA" w:rsidRDefault="00CD1EEA" w:rsidP="00C92CF1">
      <w:pPr>
        <w:rPr>
          <w:rtl/>
          <w:lang w:eastAsia="he-IL"/>
        </w:rPr>
      </w:pPr>
      <w:bookmarkStart w:id="18957" w:name="_ETM_Q60_392778"/>
      <w:bookmarkStart w:id="18958" w:name="_ETM_Q60_392913"/>
      <w:bookmarkEnd w:id="18957"/>
      <w:bookmarkEnd w:id="18958"/>
      <w:r>
        <w:rPr>
          <w:rFonts w:hint="cs"/>
          <w:rtl/>
          <w:lang w:eastAsia="he-IL"/>
        </w:rPr>
        <w:t xml:space="preserve">מה שאנחנו רואים פה עכשיו זה התנהגות טיפוסית של דיקטטור טיפוסי. הם מנסים למשוך זמן, והם כבר מושכים עשר שעות. במקום להגיד: אנחנו עוצרים את </w:t>
      </w:r>
      <w:bookmarkStart w:id="18959" w:name="_ETM_Q60_397925"/>
      <w:bookmarkEnd w:id="18959"/>
      <w:r>
        <w:rPr>
          <w:rFonts w:hint="cs"/>
          <w:rtl/>
          <w:lang w:eastAsia="he-IL"/>
        </w:rPr>
        <w:t xml:space="preserve">החקיקה, הם מחכים ומחכים. ומצד אחד יגידו, אנחנו נעצור את החקיקה ונדבר עד המושב הבא, שזה בעצם אומר נעצור את החקיקה לשבוע עד </w:t>
      </w:r>
      <w:bookmarkStart w:id="18960" w:name="_ETM_Q60_411184"/>
      <w:bookmarkEnd w:id="18960"/>
      <w:r>
        <w:rPr>
          <w:rFonts w:hint="cs"/>
          <w:rtl/>
          <w:lang w:eastAsia="he-IL"/>
        </w:rPr>
        <w:t>הפגרה, ומהצד השני יקימו פה פלנגות פרטיות לאיתמר בן גביר, שיחכו למפגינים בפעם הבאה. אז אני רוצה למסור מפה לבנימין נתניהו</w:t>
      </w:r>
      <w:r w:rsidR="001A00DC">
        <w:rPr>
          <w:rFonts w:hint="cs"/>
          <w:rtl/>
          <w:lang w:eastAsia="he-IL"/>
        </w:rPr>
        <w:t>:</w:t>
      </w:r>
      <w:r>
        <w:rPr>
          <w:rFonts w:hint="cs"/>
          <w:rtl/>
          <w:lang w:eastAsia="he-IL"/>
        </w:rPr>
        <w:t xml:space="preserve"> הגיע הזמן שתאגור את כוחותיך, תאזור אומץ ותאמר לשותפים המופרעים שלך שהניסוי נכשל. כי כך אתה לא תוכל לנהל את המדינה. האנשים הטובים שנמצאים עכשיו מחוץ לכנסת, נמצאים בקפלן, נמצאים </w:t>
      </w:r>
      <w:bookmarkStart w:id="18961" w:name="_ETM_Q60_444763"/>
      <w:bookmarkEnd w:id="18961"/>
      <w:r>
        <w:rPr>
          <w:rFonts w:hint="cs"/>
          <w:rtl/>
          <w:lang w:eastAsia="he-IL"/>
        </w:rPr>
        <w:t xml:space="preserve">בכל הנקודות במדינת ישראל, לא ייתנו לאירוע המופרע הזה לקרות במדינת ישראל. והגיע הזמן, באמת הגיע הזמן, שגם השותפים שלך לקואליציה הזו יצאו ממחלקת הדגים הקפואים ויגידו מה דעתם על מה שאתה עושה למדינת ישראל, מה דעתם </w:t>
      </w:r>
      <w:bookmarkStart w:id="18962" w:name="_ETM_Q60_471739"/>
      <w:bookmarkEnd w:id="18962"/>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DE4CC5">
        <w:rPr>
          <w:rStyle w:val="TagStyle"/>
          <w:rtl/>
        </w:rPr>
        <w:t xml:space="preserve"> &lt;&lt; יור &gt;&gt; </w:t>
      </w:r>
      <w:r>
        <w:rPr>
          <w:rtl/>
        </w:rPr>
        <w:t>היו"ר אוריאל בוסו:</w:t>
      </w:r>
      <w:r w:rsidRPr="00DE4CC5">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נא לסיים. </w:t>
      </w:r>
    </w:p>
    <w:p w:rsidR="00CD1EEA" w:rsidRDefault="00CD1EEA" w:rsidP="00223BCB">
      <w:pPr>
        <w:rPr>
          <w:rtl/>
          <w:lang w:eastAsia="he-IL"/>
        </w:rPr>
      </w:pPr>
    </w:p>
    <w:p w:rsidR="00CD1EEA" w:rsidRDefault="00CD1EEA" w:rsidP="00223BCB">
      <w:pPr>
        <w:pStyle w:val="-"/>
        <w:keepNext/>
        <w:rPr>
          <w:rtl/>
        </w:rPr>
      </w:pPr>
      <w:r w:rsidRPr="00DD0B8D">
        <w:rPr>
          <w:rStyle w:val="TagStyle"/>
          <w:rtl/>
        </w:rPr>
        <w:t xml:space="preserve">&lt;&lt; דובר_המשך &gt;&gt; </w:t>
      </w:r>
      <w:r>
        <w:rPr>
          <w:rtl/>
        </w:rPr>
        <w:t>רון כץ (יש עתיד):</w:t>
      </w:r>
      <w:r w:rsidRPr="00DD0B8D">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על העובדה שכל תחום תחת אחריותך </w:t>
      </w:r>
      <w:bookmarkStart w:id="18963" w:name="_ETM_Q60_476090"/>
      <w:bookmarkEnd w:id="18963"/>
      <w:r w:rsidR="00CD1EEA">
        <w:rPr>
          <w:rFonts w:hint="cs"/>
          <w:rtl/>
          <w:lang w:eastAsia="he-IL"/>
        </w:rPr>
        <w:t xml:space="preserve">מתרסק. ואני רוצה לשלוח לך באמת </w:t>
      </w:r>
      <w:proofErr w:type="spellStart"/>
      <w:r w:rsidR="00CD1EEA">
        <w:rPr>
          <w:rFonts w:hint="cs"/>
          <w:rtl/>
          <w:lang w:eastAsia="he-IL"/>
        </w:rPr>
        <w:t>באמת</w:t>
      </w:r>
      <w:proofErr w:type="spellEnd"/>
      <w:r w:rsidR="00CD1EEA">
        <w:rPr>
          <w:rFonts w:hint="cs"/>
          <w:rtl/>
          <w:lang w:eastAsia="he-IL"/>
        </w:rPr>
        <w:t xml:space="preserve"> עצה</w:t>
      </w:r>
      <w:r w:rsidR="001A00DC">
        <w:rPr>
          <w:rFonts w:hint="cs"/>
          <w:rtl/>
          <w:lang w:eastAsia="he-IL"/>
        </w:rPr>
        <w:t>:</w:t>
      </w:r>
      <w:r w:rsidR="00CD1EEA">
        <w:rPr>
          <w:rFonts w:hint="cs"/>
          <w:rtl/>
          <w:lang w:eastAsia="he-IL"/>
        </w:rPr>
        <w:t xml:space="preserve"> תחזיר את שר הביטחון לתפקידו. הגיע הזמן שהממשלה הזו לפחות תיראה כמו משהו מתפקד. תודה רבה. </w:t>
      </w:r>
    </w:p>
    <w:p w:rsidR="00CD1EEA" w:rsidRDefault="00CD1EEA" w:rsidP="00223BCB">
      <w:pPr>
        <w:rPr>
          <w:rtl/>
          <w:lang w:eastAsia="he-IL"/>
        </w:rPr>
      </w:pPr>
    </w:p>
    <w:p w:rsidR="00CD1EEA" w:rsidRDefault="00CD1EEA" w:rsidP="00223BCB">
      <w:pPr>
        <w:pStyle w:val="af9"/>
        <w:keepNext/>
        <w:rPr>
          <w:rtl/>
        </w:rPr>
      </w:pPr>
      <w:r w:rsidRPr="00DE4CC5">
        <w:rPr>
          <w:rStyle w:val="TagStyle"/>
          <w:rtl/>
        </w:rPr>
        <w:t xml:space="preserve"> &lt;&lt; יור &gt;&gt; </w:t>
      </w:r>
      <w:r>
        <w:rPr>
          <w:rtl/>
        </w:rPr>
        <w:t>היו"ר אוריאל בוסו:</w:t>
      </w:r>
      <w:r w:rsidRPr="00DE4CC5">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חבר הכנסת חילי טרופר, בבקשה. </w:t>
      </w:r>
    </w:p>
    <w:p w:rsidR="00CD1EEA" w:rsidRDefault="00CD1EEA" w:rsidP="00223BCB">
      <w:pPr>
        <w:rPr>
          <w:rtl/>
          <w:lang w:eastAsia="he-IL"/>
        </w:rPr>
      </w:pPr>
    </w:p>
    <w:p w:rsidR="00CD1EEA" w:rsidRDefault="00CD1EEA" w:rsidP="00223BCB">
      <w:pPr>
        <w:pStyle w:val="a5"/>
        <w:keepNext/>
        <w:rPr>
          <w:rtl/>
        </w:rPr>
      </w:pPr>
      <w:bookmarkStart w:id="18964" w:name="ET_speaker_6143_18"/>
      <w:r w:rsidRPr="00DE4CC5">
        <w:rPr>
          <w:rStyle w:val="TagStyle"/>
          <w:rtl/>
        </w:rPr>
        <w:t xml:space="preserve"> &lt;&lt; דובר &gt;&gt; </w:t>
      </w:r>
      <w:bookmarkStart w:id="18965" w:name="_Toc130910853"/>
      <w:bookmarkStart w:id="18966" w:name="_Toc130997075"/>
      <w:bookmarkStart w:id="18967" w:name="_Toc152076456"/>
      <w:r>
        <w:rPr>
          <w:rtl/>
        </w:rPr>
        <w:t>חילי טרופר (המחנה הממלכתי):</w:t>
      </w:r>
      <w:bookmarkEnd w:id="18965"/>
      <w:bookmarkEnd w:id="18966"/>
      <w:bookmarkEnd w:id="18967"/>
      <w:r w:rsidRPr="00DE4CC5">
        <w:rPr>
          <w:rStyle w:val="TagStyle"/>
          <w:rtl/>
        </w:rPr>
        <w:t xml:space="preserve"> &lt;&lt; דובר &gt;&gt;</w:t>
      </w:r>
      <w:r>
        <w:rPr>
          <w:rtl/>
        </w:rPr>
        <w:t xml:space="preserve"> </w:t>
      </w:r>
      <w:bookmarkEnd w:id="18964"/>
    </w:p>
    <w:p w:rsidR="00CD1EEA" w:rsidRDefault="00CD1EEA" w:rsidP="001B10C0">
      <w:pPr>
        <w:rPr>
          <w:rtl/>
          <w:lang w:eastAsia="he-IL"/>
        </w:rPr>
      </w:pPr>
    </w:p>
    <w:p w:rsidR="00CD1EEA" w:rsidRDefault="00CD1EEA" w:rsidP="00223BCB">
      <w:pPr>
        <w:rPr>
          <w:rtl/>
          <w:lang w:eastAsia="he-IL"/>
        </w:rPr>
      </w:pPr>
      <w:bookmarkStart w:id="18968" w:name="_ETM_Q60_503869"/>
      <w:bookmarkStart w:id="18969" w:name="_ETM_Q60_504059"/>
      <w:bookmarkEnd w:id="18968"/>
      <w:bookmarkEnd w:id="18969"/>
      <w:r>
        <w:rPr>
          <w:rFonts w:hint="cs"/>
          <w:rtl/>
          <w:lang w:eastAsia="he-IL"/>
        </w:rPr>
        <w:t>אדוני היושב-ראש, כנסת נכבדה, עם דגלי ישראל</w:t>
      </w:r>
      <w:bookmarkStart w:id="18970" w:name="_ETM_Q60_507562"/>
      <w:bookmarkEnd w:id="18970"/>
      <w:r>
        <w:rPr>
          <w:rFonts w:hint="cs"/>
          <w:rtl/>
          <w:lang w:eastAsia="he-IL"/>
        </w:rPr>
        <w:t xml:space="preserve"> בידינו ואהבת הארץ בליבנו אמרנו כל הדרך שהארץ הזו צריכה שותפות ולא פילוג, הידברות ולא דורסנות, הסכמות ולא קרעים; שהארץ הזו צריכה קצת </w:t>
      </w:r>
      <w:bookmarkStart w:id="18971" w:name="_ETM_Q60_519236"/>
      <w:bookmarkEnd w:id="18971"/>
      <w:r>
        <w:rPr>
          <w:rFonts w:hint="cs"/>
          <w:rtl/>
          <w:lang w:eastAsia="he-IL"/>
        </w:rPr>
        <w:t xml:space="preserve">שקט. הרכבת השועטת של החקיקה התנגשה בקיר של המוני ישראלים פטריוטים מימין ומשמאל שהחליטו להיאבק </w:t>
      </w:r>
      <w:bookmarkStart w:id="18972" w:name="_ETM_Q60_527964"/>
      <w:bookmarkEnd w:id="18972"/>
      <w:r>
        <w:rPr>
          <w:rFonts w:hint="cs"/>
          <w:rtl/>
          <w:lang w:eastAsia="he-IL"/>
        </w:rPr>
        <w:t xml:space="preserve">על פניה של המדינה, ישראלים שהבהירו שבכוח זה לא ילך וששינויים </w:t>
      </w:r>
      <w:bookmarkStart w:id="18973" w:name="_ETM_Q60_533267"/>
      <w:bookmarkEnd w:id="18973"/>
      <w:r>
        <w:rPr>
          <w:rFonts w:hint="cs"/>
          <w:rtl/>
          <w:lang w:eastAsia="he-IL"/>
        </w:rPr>
        <w:t xml:space="preserve">משמעותיים יכולים לבוא רק בהידברות ובהסכמות רחבות. כשביקשנו להאט הם ענו: יותר מהר; </w:t>
      </w:r>
      <w:bookmarkStart w:id="18974" w:name="_ETM_Q60_545042"/>
      <w:bookmarkEnd w:id="18974"/>
      <w:r>
        <w:rPr>
          <w:rFonts w:hint="cs"/>
          <w:rtl/>
          <w:lang w:eastAsia="he-IL"/>
        </w:rPr>
        <w:t xml:space="preserve">כשביקשנו לעצור </w:t>
      </w:r>
      <w:bookmarkStart w:id="18975" w:name="_ETM_Q60_537838"/>
      <w:bookmarkEnd w:id="18975"/>
      <w:r>
        <w:rPr>
          <w:rFonts w:hint="cs"/>
          <w:rtl/>
          <w:lang w:eastAsia="he-IL"/>
        </w:rPr>
        <w:t xml:space="preserve">הם ענו: יותר חזק. והינה קיבלנו כולנו שיעור גדול במגבלות הכוח. ההיבריס </w:t>
      </w:r>
      <w:bookmarkStart w:id="18976" w:name="_ETM_Q60_545768"/>
      <w:bookmarkEnd w:id="18976"/>
      <w:r>
        <w:rPr>
          <w:rFonts w:hint="cs"/>
          <w:rtl/>
          <w:lang w:eastAsia="he-IL"/>
        </w:rPr>
        <w:t xml:space="preserve">ושיכרון הכוח של ממשלת ישראל גלגלו את כולנו אל פי תהום. אבל השיעור הזה הוא לכולנו, שלא נהיה תמונת ראי, שלא </w:t>
      </w:r>
      <w:bookmarkStart w:id="18977" w:name="_ETM_Q60_553609"/>
      <w:bookmarkEnd w:id="18977"/>
      <w:r>
        <w:rPr>
          <w:rFonts w:hint="cs"/>
          <w:rtl/>
          <w:lang w:eastAsia="he-IL"/>
        </w:rPr>
        <w:t>נחזור על הטעויות, שלא יעלה לנו לראש. האדמה שכולנו מתה</w:t>
      </w:r>
      <w:bookmarkStart w:id="18978" w:name="_ETM_Q60_557606"/>
      <w:bookmarkEnd w:id="18978"/>
      <w:r>
        <w:rPr>
          <w:rFonts w:hint="cs"/>
          <w:rtl/>
          <w:lang w:eastAsia="he-IL"/>
        </w:rPr>
        <w:t xml:space="preserve">לכים עליה חרוכה. </w:t>
      </w:r>
    </w:p>
    <w:p w:rsidR="00CD1EEA" w:rsidRDefault="00CD1EEA" w:rsidP="00223BCB">
      <w:pPr>
        <w:rPr>
          <w:rtl/>
          <w:lang w:eastAsia="he-IL"/>
        </w:rPr>
      </w:pPr>
      <w:bookmarkStart w:id="18979" w:name="_ETM_Q60_561175"/>
      <w:bookmarkStart w:id="18980" w:name="_ETM_Q60_561300"/>
      <w:bookmarkEnd w:id="18979"/>
      <w:bookmarkEnd w:id="18980"/>
    </w:p>
    <w:p w:rsidR="00CD1EEA" w:rsidRDefault="00CD1EEA" w:rsidP="001A00DC">
      <w:pPr>
        <w:rPr>
          <w:rtl/>
          <w:lang w:eastAsia="he-IL"/>
        </w:rPr>
      </w:pPr>
      <w:bookmarkStart w:id="18981" w:name="_ETM_Q60_561351"/>
      <w:bookmarkStart w:id="18982" w:name="_ETM_Q60_561384"/>
      <w:bookmarkEnd w:id="18981"/>
      <w:bookmarkEnd w:id="18982"/>
      <w:r>
        <w:rPr>
          <w:rFonts w:hint="cs"/>
          <w:rtl/>
          <w:lang w:eastAsia="he-IL"/>
        </w:rPr>
        <w:t xml:space="preserve">אין בי שמחה על כך שהמהפכה, לפחות לעת עתה, נעצרת, מכיוון שיחד איתה המדינה קצת התרסקה. כולנו פצועים וחבולים. אין בי </w:t>
      </w:r>
      <w:bookmarkStart w:id="18983" w:name="_ETM_Q60_567770"/>
      <w:bookmarkEnd w:id="18983"/>
      <w:r>
        <w:rPr>
          <w:rFonts w:hint="cs"/>
          <w:rtl/>
          <w:lang w:eastAsia="he-IL"/>
        </w:rPr>
        <w:t xml:space="preserve">שמחה, כי מיליוני ישראלים, אחים ואחיות שלי שהם תומכי הרפורמה, </w:t>
      </w:r>
      <w:bookmarkStart w:id="18984" w:name="_ETM_Q60_574803"/>
      <w:bookmarkEnd w:id="18984"/>
      <w:r>
        <w:rPr>
          <w:rFonts w:hint="cs"/>
          <w:rtl/>
          <w:lang w:eastAsia="he-IL"/>
        </w:rPr>
        <w:t xml:space="preserve">מרגישים שהם הפסידו במערכה שלא תמיד שמרה על כללי המשחק. אני יודע היטב שיש מיליוני ישראלים תומכי רפורמה וממשלה </w:t>
      </w:r>
      <w:bookmarkStart w:id="18985" w:name="_ETM_Q60_579632"/>
      <w:bookmarkEnd w:id="18985"/>
      <w:r>
        <w:rPr>
          <w:rFonts w:hint="cs"/>
          <w:rtl/>
          <w:lang w:eastAsia="he-IL"/>
        </w:rPr>
        <w:t xml:space="preserve">שמרגישים היום מאוכזבים, כועסים וכואבים. זה קרה בעיקר משום שהיו להם נציגים גאוותנים וקהים. מילים יפות במתק שפתיים לא מספיקות. מי שרוצה שיח לא שועט בחקיקה, זה פשוט לא הולך ביחד. מי שמאמין בממלכתיות </w:t>
      </w:r>
      <w:bookmarkStart w:id="18986" w:name="_ETM_Q60_595800"/>
      <w:bookmarkEnd w:id="18986"/>
      <w:r>
        <w:rPr>
          <w:rFonts w:hint="cs"/>
          <w:rtl/>
          <w:lang w:eastAsia="he-IL"/>
        </w:rPr>
        <w:t xml:space="preserve">לא מבזה רמטכ"ל ומפכ"ל וראש שב"כ, שופטים, </w:t>
      </w:r>
      <w:proofErr w:type="spellStart"/>
      <w:r>
        <w:rPr>
          <w:rFonts w:hint="cs"/>
          <w:rtl/>
          <w:lang w:eastAsia="he-IL"/>
        </w:rPr>
        <w:t>יועמ"שית</w:t>
      </w:r>
      <w:proofErr w:type="spellEnd"/>
      <w:r>
        <w:rPr>
          <w:rFonts w:hint="cs"/>
          <w:rtl/>
          <w:lang w:eastAsia="he-IL"/>
        </w:rPr>
        <w:t xml:space="preserve">, נגיד בנק ישראל וכל </w:t>
      </w:r>
      <w:bookmarkStart w:id="18987" w:name="_ETM_Q60_602577"/>
      <w:bookmarkEnd w:id="18987"/>
      <w:r>
        <w:rPr>
          <w:rFonts w:hint="cs"/>
          <w:rtl/>
          <w:lang w:eastAsia="he-IL"/>
        </w:rPr>
        <w:t xml:space="preserve">פקיד ציבור שמתריע. זה פשוט לא הולך ביחד. המילים היפות </w:t>
      </w:r>
      <w:bookmarkStart w:id="18988" w:name="_ETM_Q60_604271"/>
      <w:bookmarkEnd w:id="18988"/>
      <w:r>
        <w:rPr>
          <w:rFonts w:hint="cs"/>
          <w:rtl/>
          <w:lang w:eastAsia="he-IL"/>
        </w:rPr>
        <w:t xml:space="preserve">התעופפו ברוח, המעשים הדורסניים הם שהביאו לשבר עמוק. </w:t>
      </w:r>
    </w:p>
    <w:p w:rsidR="00CD1EEA" w:rsidRDefault="00CD1EEA" w:rsidP="00223BCB">
      <w:pPr>
        <w:rPr>
          <w:rtl/>
          <w:lang w:eastAsia="he-IL"/>
        </w:rPr>
      </w:pPr>
    </w:p>
    <w:p w:rsidR="00CD1EEA" w:rsidRDefault="00CD1EEA" w:rsidP="00C92CF1">
      <w:pPr>
        <w:rPr>
          <w:rtl/>
          <w:lang w:eastAsia="he-IL"/>
        </w:rPr>
      </w:pPr>
      <w:r>
        <w:rPr>
          <w:rFonts w:hint="cs"/>
          <w:rtl/>
          <w:lang w:eastAsia="he-IL"/>
        </w:rPr>
        <w:t xml:space="preserve">אחד </w:t>
      </w:r>
      <w:bookmarkStart w:id="18989" w:name="_ETM_Q60_609640"/>
      <w:bookmarkEnd w:id="18989"/>
      <w:r>
        <w:rPr>
          <w:rFonts w:hint="cs"/>
          <w:rtl/>
          <w:lang w:eastAsia="he-IL"/>
        </w:rPr>
        <w:t xml:space="preserve">ממבחני המנהיגות הוא היכולת לרתום אחריך את הציבור, לייצר </w:t>
      </w:r>
      <w:bookmarkStart w:id="18990" w:name="_ETM_Q60_614441"/>
      <w:bookmarkEnd w:id="18990"/>
      <w:r>
        <w:rPr>
          <w:rFonts w:hint="cs"/>
          <w:rtl/>
          <w:lang w:eastAsia="he-IL"/>
        </w:rPr>
        <w:t xml:space="preserve">הסכמות רחבות וליצור תחושת שותפות. במובן הזה כבר אין ספק, </w:t>
      </w:r>
      <w:bookmarkStart w:id="18991" w:name="_ETM_Q60_618898"/>
      <w:bookmarkEnd w:id="18991"/>
      <w:r>
        <w:rPr>
          <w:rFonts w:hint="cs"/>
          <w:rtl/>
          <w:lang w:eastAsia="he-IL"/>
        </w:rPr>
        <w:t xml:space="preserve">מדובר במנהיגות כושלת שבכל תחנה בדרך בחרה באפשרות הגרועה ביותר. </w:t>
      </w:r>
      <w:bookmarkStart w:id="18992" w:name="_ETM_Q60_622721"/>
      <w:bookmarkEnd w:id="18992"/>
      <w:r>
        <w:rPr>
          <w:rFonts w:hint="cs"/>
          <w:rtl/>
          <w:lang w:eastAsia="he-IL"/>
        </w:rPr>
        <w:t xml:space="preserve">אדמת ישראל חרוכה, ונכון שלראש הממשלה </w:t>
      </w:r>
      <w:bookmarkStart w:id="18993" w:name="_ETM_Q60_626398"/>
      <w:bookmarkEnd w:id="18993"/>
      <w:r>
        <w:rPr>
          <w:rFonts w:hint="cs"/>
          <w:rtl/>
          <w:lang w:eastAsia="he-IL"/>
        </w:rPr>
        <w:t xml:space="preserve">ולשרים אחריות עליונה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bookmarkStart w:id="18994" w:name="ET_yor_6488_27"/>
      <w:r w:rsidRPr="006F7561">
        <w:rPr>
          <w:rStyle w:val="TagStyle"/>
          <w:rtl/>
        </w:rPr>
        <w:t xml:space="preserve"> &lt;&lt; יור &gt;&gt; </w:t>
      </w:r>
      <w:r>
        <w:rPr>
          <w:rtl/>
        </w:rPr>
        <w:t>היו"ר אוריאל בוסו:</w:t>
      </w:r>
      <w:r w:rsidRPr="006F7561">
        <w:rPr>
          <w:rStyle w:val="TagStyle"/>
          <w:rtl/>
        </w:rPr>
        <w:t xml:space="preserve"> &lt;&lt; יור &gt;&gt;</w:t>
      </w:r>
      <w:r>
        <w:rPr>
          <w:rtl/>
        </w:rPr>
        <w:t xml:space="preserve"> </w:t>
      </w:r>
      <w:bookmarkEnd w:id="18994"/>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נא לסיים. </w:t>
      </w:r>
    </w:p>
    <w:p w:rsidR="00CD1EEA" w:rsidRDefault="00CD1EEA" w:rsidP="00223BCB">
      <w:pPr>
        <w:rPr>
          <w:rtl/>
          <w:lang w:eastAsia="he-IL"/>
        </w:rPr>
      </w:pPr>
    </w:p>
    <w:p w:rsidR="00CD1EEA" w:rsidRDefault="00CD1EEA" w:rsidP="00223BCB">
      <w:pPr>
        <w:pStyle w:val="-"/>
        <w:keepNext/>
        <w:rPr>
          <w:rtl/>
        </w:rPr>
      </w:pPr>
      <w:bookmarkStart w:id="18995" w:name="ET_speakercontinue_6143_29"/>
      <w:r w:rsidRPr="006F7561">
        <w:rPr>
          <w:rStyle w:val="TagStyle"/>
          <w:rtl/>
        </w:rPr>
        <w:t xml:space="preserve"> &lt;&lt; דובר_המשך &gt;&gt; </w:t>
      </w:r>
      <w:r>
        <w:rPr>
          <w:rtl/>
        </w:rPr>
        <w:t>חילי טרופר (המחנה הממלכתי):</w:t>
      </w:r>
      <w:r w:rsidRPr="006F7561">
        <w:rPr>
          <w:rStyle w:val="TagStyle"/>
          <w:rtl/>
        </w:rPr>
        <w:t xml:space="preserve"> &lt;&lt; דובר_המשך &gt;&gt;</w:t>
      </w:r>
      <w:r>
        <w:rPr>
          <w:rtl/>
        </w:rPr>
        <w:t xml:space="preserve"> </w:t>
      </w:r>
      <w:bookmarkEnd w:id="18995"/>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אבל </w:t>
      </w:r>
      <w:bookmarkStart w:id="18996" w:name="_ETM_Q60_628467"/>
      <w:bookmarkEnd w:id="18996"/>
      <w:r w:rsidR="00CD1EEA">
        <w:rPr>
          <w:rFonts w:hint="cs"/>
          <w:rtl/>
          <w:lang w:eastAsia="he-IL"/>
        </w:rPr>
        <w:t>איש מא</w:t>
      </w:r>
      <w:r w:rsidR="00703278">
        <w:rPr>
          <w:rFonts w:hint="cs"/>
          <w:rtl/>
          <w:lang w:eastAsia="he-IL"/>
        </w:rPr>
        <w:t>י</w:t>
      </w:r>
      <w:r w:rsidR="00CD1EEA">
        <w:rPr>
          <w:rFonts w:hint="cs"/>
          <w:rtl/>
          <w:lang w:eastAsia="he-IL"/>
        </w:rPr>
        <w:t xml:space="preserve">תנו לא יוכל להתנער מאחריות. על כולנו מוטלת האחריות </w:t>
      </w:r>
      <w:bookmarkStart w:id="18997" w:name="_ETM_Q60_631466"/>
      <w:bookmarkEnd w:id="18997"/>
      <w:r w:rsidR="00CD1EEA">
        <w:rPr>
          <w:rFonts w:hint="cs"/>
          <w:rtl/>
          <w:lang w:eastAsia="he-IL"/>
        </w:rPr>
        <w:t xml:space="preserve">לאחות את השברים. אני לא מתכוון להתנער מחלקי. </w:t>
      </w:r>
    </w:p>
    <w:p w:rsidR="00CD1EEA" w:rsidRDefault="00CD1EEA" w:rsidP="00223BCB">
      <w:pPr>
        <w:rPr>
          <w:rtl/>
          <w:lang w:eastAsia="he-IL"/>
        </w:rPr>
      </w:pPr>
      <w:bookmarkStart w:id="18998" w:name="_ETM_Q60_642869"/>
      <w:bookmarkStart w:id="18999" w:name="_ETM_Q60_642958"/>
      <w:bookmarkEnd w:id="18998"/>
      <w:bookmarkEnd w:id="18999"/>
    </w:p>
    <w:p w:rsidR="00CD1EEA" w:rsidRPr="006F7561" w:rsidRDefault="00CD1EEA" w:rsidP="00703278">
      <w:pPr>
        <w:rPr>
          <w:rtl/>
          <w:lang w:eastAsia="he-IL"/>
        </w:rPr>
      </w:pPr>
      <w:bookmarkStart w:id="19000" w:name="_ETM_Q60_643318"/>
      <w:bookmarkStart w:id="19001" w:name="_ETM_Q60_643436"/>
      <w:bookmarkEnd w:id="19000"/>
      <w:bookmarkEnd w:id="19001"/>
      <w:r>
        <w:rPr>
          <w:rFonts w:hint="cs"/>
          <w:rtl/>
          <w:lang w:eastAsia="he-IL"/>
        </w:rPr>
        <w:t xml:space="preserve">עכשיו </w:t>
      </w:r>
      <w:bookmarkStart w:id="19002" w:name="_ETM_Q60_637647"/>
      <w:bookmarkEnd w:id="19002"/>
      <w:r>
        <w:rPr>
          <w:rFonts w:hint="cs"/>
          <w:rtl/>
          <w:lang w:eastAsia="he-IL"/>
        </w:rPr>
        <w:t xml:space="preserve">הזמן לחדול מסגירת חשבונות והאשמות הדדיות ולהתפנות לבניית שותפות </w:t>
      </w:r>
      <w:bookmarkStart w:id="19003" w:name="_ETM_Q60_639313"/>
      <w:bookmarkEnd w:id="19003"/>
      <w:r>
        <w:rPr>
          <w:rFonts w:hint="cs"/>
          <w:rtl/>
          <w:lang w:eastAsia="he-IL"/>
        </w:rPr>
        <w:t>ישראלית. עכשיו הזמן למשפחות שהתרחקו – לחגוג ביחד את ליל הסדר</w:t>
      </w:r>
      <w:r w:rsidR="00703278">
        <w:rPr>
          <w:rFonts w:hint="cs"/>
          <w:rtl/>
          <w:lang w:eastAsia="he-IL"/>
        </w:rPr>
        <w:t>;</w:t>
      </w:r>
      <w:r>
        <w:rPr>
          <w:rFonts w:hint="cs"/>
          <w:rtl/>
          <w:lang w:eastAsia="he-IL"/>
        </w:rPr>
        <w:t xml:space="preserve"> </w:t>
      </w:r>
      <w:bookmarkStart w:id="19004" w:name="_ETM_Q60_646207"/>
      <w:bookmarkEnd w:id="19004"/>
      <w:r>
        <w:rPr>
          <w:rFonts w:hint="cs"/>
          <w:rtl/>
          <w:lang w:eastAsia="he-IL"/>
        </w:rPr>
        <w:t xml:space="preserve">לחברויות שנקרעו – להתכנס ביחד בבתי העלמין ליד קבריהם של חברים, </w:t>
      </w:r>
      <w:bookmarkStart w:id="19005" w:name="_ETM_Q60_650141"/>
      <w:bookmarkEnd w:id="19005"/>
      <w:r>
        <w:rPr>
          <w:rFonts w:hint="cs"/>
          <w:rtl/>
          <w:lang w:eastAsia="he-IL"/>
        </w:rPr>
        <w:t xml:space="preserve">ושלנו כעם – לחגוג ביחד את יום העצמאות. עכשיו הזמן לאחות </w:t>
      </w:r>
      <w:bookmarkStart w:id="19006" w:name="_ETM_Q60_652848"/>
      <w:bookmarkEnd w:id="19006"/>
      <w:r>
        <w:rPr>
          <w:rFonts w:hint="cs"/>
          <w:rtl/>
          <w:lang w:eastAsia="he-IL"/>
        </w:rPr>
        <w:t>קרעים ביחד, לאסוף את השברים ולבחור בתקווה על פני הייאו</w:t>
      </w:r>
      <w:bookmarkStart w:id="19007" w:name="_ETM_Q60_655813"/>
      <w:bookmarkEnd w:id="19007"/>
      <w:r>
        <w:rPr>
          <w:rFonts w:hint="cs"/>
          <w:rtl/>
          <w:lang w:eastAsia="he-IL"/>
        </w:rPr>
        <w:t xml:space="preserve">ש. תודה רבה. </w:t>
      </w:r>
    </w:p>
    <w:p w:rsidR="00CD1EEA" w:rsidRDefault="00CD1EEA" w:rsidP="00223BCB">
      <w:pPr>
        <w:rPr>
          <w:rtl/>
          <w:lang w:eastAsia="he-IL"/>
        </w:rPr>
      </w:pPr>
    </w:p>
    <w:p w:rsidR="00CD1EEA" w:rsidRDefault="00CD1EEA" w:rsidP="00223BCB">
      <w:pPr>
        <w:pStyle w:val="af9"/>
        <w:keepNext/>
        <w:rPr>
          <w:rtl/>
        </w:rPr>
      </w:pPr>
      <w:r w:rsidRPr="00A32798">
        <w:rPr>
          <w:rStyle w:val="TagStyle"/>
          <w:rtl/>
        </w:rPr>
        <w:t xml:space="preserve"> &lt;&lt; יור &gt;&gt; </w:t>
      </w:r>
      <w:r>
        <w:rPr>
          <w:rtl/>
        </w:rPr>
        <w:t>היו"ר אוריאל בוסו:</w:t>
      </w:r>
      <w:r w:rsidRPr="00A32798">
        <w:rPr>
          <w:rStyle w:val="TagStyle"/>
          <w:rtl/>
        </w:rPr>
        <w:t xml:space="preserve"> &lt;&lt; יור &gt;&gt;</w:t>
      </w:r>
      <w:r>
        <w:rPr>
          <w:rtl/>
        </w:rPr>
        <w:t xml:space="preserve"> </w:t>
      </w:r>
    </w:p>
    <w:p w:rsidR="00CD1EEA" w:rsidRDefault="00CD1EEA" w:rsidP="001B10C0">
      <w:pPr>
        <w:rPr>
          <w:rtl/>
          <w:lang w:eastAsia="he-IL"/>
        </w:rPr>
      </w:pPr>
    </w:p>
    <w:p w:rsidR="00CD1EEA" w:rsidRDefault="00CD1EEA" w:rsidP="00703278">
      <w:pPr>
        <w:rPr>
          <w:rtl/>
          <w:lang w:eastAsia="he-IL"/>
        </w:rPr>
      </w:pPr>
      <w:r>
        <w:rPr>
          <w:rFonts w:hint="cs"/>
          <w:rtl/>
          <w:lang w:eastAsia="he-IL"/>
        </w:rPr>
        <w:t xml:space="preserve">תודה רבה. חבר הכנסת גדעון סער </w:t>
      </w:r>
      <w:r>
        <w:rPr>
          <w:rtl/>
          <w:lang w:eastAsia="he-IL"/>
        </w:rPr>
        <w:t>–</w:t>
      </w:r>
      <w:r>
        <w:rPr>
          <w:rFonts w:hint="cs"/>
          <w:rtl/>
          <w:lang w:eastAsia="he-IL"/>
        </w:rPr>
        <w:t xml:space="preserve"> אינו </w:t>
      </w:r>
      <w:bookmarkStart w:id="19008" w:name="_ETM_Q60_662305"/>
      <w:bookmarkEnd w:id="19008"/>
      <w:r>
        <w:rPr>
          <w:rFonts w:hint="cs"/>
          <w:rtl/>
          <w:lang w:eastAsia="he-IL"/>
        </w:rPr>
        <w:t xml:space="preserve">נוכח. חברת הכנסת שלי טל מירון, בבקשה </w:t>
      </w:r>
      <w:r>
        <w:rPr>
          <w:rtl/>
          <w:lang w:eastAsia="he-IL"/>
        </w:rPr>
        <w:t>–</w:t>
      </w:r>
      <w:r w:rsidR="00703278">
        <w:rPr>
          <w:rFonts w:hint="cs"/>
          <w:rtl/>
          <w:lang w:eastAsia="he-IL"/>
        </w:rPr>
        <w:t xml:space="preserve"> </w:t>
      </w:r>
      <w:r>
        <w:rPr>
          <w:rFonts w:hint="cs"/>
          <w:rtl/>
          <w:lang w:eastAsia="he-IL"/>
        </w:rPr>
        <w:t xml:space="preserve">סליחה, </w:t>
      </w:r>
      <w:bookmarkStart w:id="19009" w:name="_ETM_Q60_672757"/>
      <w:bookmarkEnd w:id="19009"/>
      <w:r>
        <w:rPr>
          <w:rFonts w:hint="cs"/>
          <w:rtl/>
          <w:lang w:eastAsia="he-IL"/>
        </w:rPr>
        <w:t xml:space="preserve">חבר הכנסת אלון שוסטר, בבקשה. לא מחקתי. </w:t>
      </w:r>
    </w:p>
    <w:p w:rsidR="00CD1EEA" w:rsidRDefault="00CD1EEA" w:rsidP="00223BCB">
      <w:pPr>
        <w:rPr>
          <w:rtl/>
          <w:lang w:eastAsia="he-IL"/>
        </w:rPr>
      </w:pPr>
    </w:p>
    <w:p w:rsidR="00CD1EEA" w:rsidRDefault="00CD1EEA" w:rsidP="00223BCB">
      <w:pPr>
        <w:pStyle w:val="a5"/>
        <w:keepNext/>
        <w:rPr>
          <w:rtl/>
        </w:rPr>
      </w:pPr>
      <w:bookmarkStart w:id="19010" w:name="ET_speaker_6144_20"/>
      <w:r w:rsidRPr="00A32798">
        <w:rPr>
          <w:rStyle w:val="TagStyle"/>
          <w:rtl/>
        </w:rPr>
        <w:t xml:space="preserve"> &lt;&lt; דובר &gt;&gt; </w:t>
      </w:r>
      <w:bookmarkStart w:id="19011" w:name="_Toc130910854"/>
      <w:bookmarkStart w:id="19012" w:name="_Toc130997076"/>
      <w:bookmarkStart w:id="19013" w:name="_Toc152076457"/>
      <w:r>
        <w:rPr>
          <w:rtl/>
        </w:rPr>
        <w:t>אלון שוסטר (המחנה הממלכתי):</w:t>
      </w:r>
      <w:bookmarkEnd w:id="19011"/>
      <w:bookmarkEnd w:id="19012"/>
      <w:bookmarkEnd w:id="19013"/>
      <w:r w:rsidRPr="00A32798">
        <w:rPr>
          <w:rStyle w:val="TagStyle"/>
          <w:rtl/>
        </w:rPr>
        <w:t xml:space="preserve"> &lt;&lt; דובר &gt;&gt;</w:t>
      </w:r>
      <w:r>
        <w:rPr>
          <w:rtl/>
        </w:rPr>
        <w:t xml:space="preserve"> </w:t>
      </w:r>
      <w:bookmarkEnd w:id="19010"/>
    </w:p>
    <w:p w:rsidR="00CD1EEA" w:rsidRDefault="00CD1EEA" w:rsidP="001B10C0">
      <w:pPr>
        <w:rPr>
          <w:rtl/>
          <w:lang w:eastAsia="he-IL"/>
        </w:rPr>
      </w:pPr>
    </w:p>
    <w:p w:rsidR="00CD1EEA" w:rsidRDefault="00CD1EEA" w:rsidP="00703278">
      <w:pPr>
        <w:rPr>
          <w:rtl/>
          <w:lang w:eastAsia="he-IL"/>
        </w:rPr>
      </w:pPr>
      <w:r>
        <w:rPr>
          <w:rFonts w:hint="cs"/>
          <w:rtl/>
          <w:lang w:eastAsia="he-IL"/>
        </w:rPr>
        <w:t xml:space="preserve">מה ששלי – שלך. כבוד היושב-ראש, חברות וחברי הכנסת, אוזני פתוחה אל החלל הישראלי, ושמעתי קול קורא גדול: 64 מנדטים. זו אחת מהקריאות הממריצות של ההפגנה </w:t>
      </w:r>
      <w:bookmarkStart w:id="19014" w:name="_ETM_Q60_699995"/>
      <w:bookmarkEnd w:id="19014"/>
      <w:r>
        <w:rPr>
          <w:rFonts w:hint="cs"/>
          <w:rtl/>
          <w:lang w:eastAsia="he-IL"/>
        </w:rPr>
        <w:t xml:space="preserve">התומכת במהלך המשפטי שאני מתנגד להיקף שלו ולקצב שלו. ובכן, </w:t>
      </w:r>
      <w:bookmarkStart w:id="19015" w:name="_ETM_Q60_708477"/>
      <w:bookmarkEnd w:id="19015"/>
      <w:r>
        <w:rPr>
          <w:rFonts w:hint="cs"/>
          <w:rtl/>
          <w:lang w:eastAsia="he-IL"/>
        </w:rPr>
        <w:t xml:space="preserve">64 מנדטים זהו הישג טוב, יפה, יציב, מנוגד לתחזיות, אבל </w:t>
      </w:r>
      <w:bookmarkStart w:id="19016" w:name="_ETM_Q60_716753"/>
      <w:bookmarkEnd w:id="19016"/>
      <w:r>
        <w:rPr>
          <w:rFonts w:hint="cs"/>
          <w:rtl/>
          <w:lang w:eastAsia="he-IL"/>
        </w:rPr>
        <w:t>הוא לא מאפשר הכול. זה העניין המרכזי</w:t>
      </w:r>
      <w:r w:rsidR="00703278">
        <w:rPr>
          <w:rFonts w:hint="cs"/>
          <w:rtl/>
          <w:lang w:eastAsia="he-IL"/>
        </w:rPr>
        <w:t>,</w:t>
      </w:r>
      <w:r>
        <w:rPr>
          <w:rFonts w:hint="cs"/>
          <w:rtl/>
          <w:lang w:eastAsia="he-IL"/>
        </w:rPr>
        <w:t xml:space="preserve"> תחושת ההיפגעות של חבריי, שותפיי, במחנה האחר, שתומך בממשלה</w:t>
      </w:r>
      <w:r w:rsidR="00703278">
        <w:rPr>
          <w:rFonts w:hint="cs"/>
          <w:rtl/>
          <w:lang w:eastAsia="he-IL"/>
        </w:rPr>
        <w:t>.</w:t>
      </w:r>
      <w:r>
        <w:rPr>
          <w:rFonts w:hint="cs"/>
          <w:rtl/>
          <w:lang w:eastAsia="he-IL"/>
        </w:rPr>
        <w:t xml:space="preserve"> החברים והחברות הללו אומרים: איך יכול להיות שיש לנו 64 </w:t>
      </w:r>
      <w:bookmarkStart w:id="19017" w:name="_ETM_Q60_736522"/>
      <w:bookmarkEnd w:id="19017"/>
      <w:r>
        <w:rPr>
          <w:rFonts w:hint="cs"/>
          <w:rtl/>
          <w:lang w:eastAsia="he-IL"/>
        </w:rPr>
        <w:t xml:space="preserve">מנדטים ואנחנו לא יכולים למשול כאוות נפשנו? אז אני רוצה </w:t>
      </w:r>
      <w:bookmarkStart w:id="19018" w:name="_ETM_Q60_738229"/>
      <w:bookmarkEnd w:id="19018"/>
      <w:r>
        <w:rPr>
          <w:rFonts w:hint="cs"/>
          <w:rtl/>
          <w:lang w:eastAsia="he-IL"/>
        </w:rPr>
        <w:t>לחדד ולהזכיר. 64 מנדטים נותנים שליטה עצומה על סדר</w:t>
      </w:r>
      <w:bookmarkStart w:id="19019" w:name="_ETM_Q60_746521"/>
      <w:bookmarkEnd w:id="19019"/>
      <w:r w:rsidR="00703278">
        <w:rPr>
          <w:rFonts w:hint="cs"/>
          <w:rtl/>
          <w:lang w:eastAsia="he-IL"/>
        </w:rPr>
        <w:t>-</w:t>
      </w:r>
      <w:r>
        <w:rPr>
          <w:rFonts w:hint="cs"/>
          <w:rtl/>
          <w:lang w:eastAsia="he-IL"/>
        </w:rPr>
        <w:t xml:space="preserve">היום, על מה חשוב, לא על אופי המשטר. אופי </w:t>
      </w:r>
      <w:bookmarkStart w:id="19020" w:name="_ETM_Q60_749177"/>
      <w:bookmarkEnd w:id="19020"/>
      <w:r>
        <w:rPr>
          <w:rFonts w:hint="cs"/>
          <w:rtl/>
          <w:lang w:eastAsia="he-IL"/>
        </w:rPr>
        <w:t>משטר לא נקבע ב-61, 62 או 63 מנדטים</w:t>
      </w:r>
      <w:bookmarkStart w:id="19021" w:name="_ETM_Q60_755548"/>
      <w:bookmarkEnd w:id="19021"/>
      <w:r>
        <w:rPr>
          <w:rFonts w:hint="cs"/>
          <w:rtl/>
          <w:lang w:eastAsia="he-IL"/>
        </w:rPr>
        <w:t>, אלא בדרך אחרת</w:t>
      </w:r>
      <w:r w:rsidR="00703278">
        <w:rPr>
          <w:rFonts w:hint="cs"/>
          <w:rtl/>
          <w:lang w:eastAsia="he-IL"/>
        </w:rPr>
        <w:t>,</w:t>
      </w:r>
      <w:r>
        <w:rPr>
          <w:rFonts w:hint="cs"/>
          <w:rtl/>
          <w:lang w:eastAsia="he-IL"/>
        </w:rPr>
        <w:t xml:space="preserve"> שאני מקווה שאנחנו נתחיל בה. </w:t>
      </w:r>
      <w:bookmarkStart w:id="19022" w:name="_ETM_Q60_760599"/>
      <w:bookmarkEnd w:id="19022"/>
    </w:p>
    <w:p w:rsidR="00CD1EEA" w:rsidRDefault="00CD1EEA" w:rsidP="00223BCB">
      <w:pPr>
        <w:rPr>
          <w:rtl/>
          <w:lang w:eastAsia="he-IL"/>
        </w:rPr>
      </w:pPr>
    </w:p>
    <w:p w:rsidR="00CD1EEA" w:rsidRDefault="00CD1EEA" w:rsidP="00703278">
      <w:pPr>
        <w:rPr>
          <w:rtl/>
        </w:rPr>
      </w:pPr>
      <w:bookmarkStart w:id="19023" w:name="TOR_Q61"/>
      <w:bookmarkStart w:id="19024" w:name="_ETM_Q61_180299"/>
      <w:bookmarkEnd w:id="19023"/>
      <w:bookmarkEnd w:id="19024"/>
      <w:r>
        <w:rPr>
          <w:rFonts w:hint="cs"/>
          <w:rtl/>
        </w:rPr>
        <w:t xml:space="preserve">64 מנדטים מאפשרים לעשות את מה שאנחנו עושים </w:t>
      </w:r>
      <w:bookmarkStart w:id="19025" w:name="_ETM_Q61_163000"/>
      <w:bookmarkEnd w:id="19025"/>
      <w:r>
        <w:rPr>
          <w:rFonts w:hint="cs"/>
          <w:rtl/>
        </w:rPr>
        <w:t xml:space="preserve">עכשיו עם הערימות התכלכלות הללו של התקציב שלנו, של </w:t>
      </w:r>
      <w:bookmarkStart w:id="19026" w:name="_ETM_Q61_168000"/>
      <w:bookmarkEnd w:id="19026"/>
      <w:r>
        <w:rPr>
          <w:rFonts w:hint="cs"/>
          <w:rtl/>
        </w:rPr>
        <w:t xml:space="preserve">המדיניות, של הדרך שבה אנחנו מבצעים את </w:t>
      </w:r>
      <w:bookmarkStart w:id="19027" w:name="_ETM_Q61_170000"/>
      <w:bookmarkEnd w:id="19027"/>
      <w:r>
        <w:rPr>
          <w:rFonts w:hint="cs"/>
          <w:rtl/>
        </w:rPr>
        <w:t>המדיניות. זה יתרון עצום. זה יתרון עצום. הפוליטיקה היא המקום שבו נקבע</w:t>
      </w:r>
      <w:r w:rsidR="00703278">
        <w:rPr>
          <w:rFonts w:hint="cs"/>
          <w:rtl/>
        </w:rPr>
        <w:t>ים</w:t>
      </w:r>
      <w:r>
        <w:rPr>
          <w:rFonts w:hint="cs"/>
          <w:rtl/>
        </w:rPr>
        <w:t xml:space="preserve"> סדר-יום וחלוקת משאבים</w:t>
      </w:r>
      <w:r w:rsidR="00703278">
        <w:rPr>
          <w:rFonts w:hint="cs"/>
          <w:rtl/>
        </w:rPr>
        <w:t>,</w:t>
      </w:r>
      <w:r>
        <w:rPr>
          <w:rFonts w:hint="cs"/>
          <w:rtl/>
        </w:rPr>
        <w:t xml:space="preserve"> </w:t>
      </w:r>
      <w:r>
        <w:rPr>
          <w:rtl/>
        </w:rPr>
        <w:t xml:space="preserve">אבל </w:t>
      </w:r>
      <w:bookmarkStart w:id="19028" w:name="_ETM_Q61_181520"/>
      <w:bookmarkEnd w:id="19028"/>
      <w:r>
        <w:rPr>
          <w:rtl/>
        </w:rPr>
        <w:t xml:space="preserve">64 </w:t>
      </w:r>
      <w:bookmarkStart w:id="19029" w:name="_ETM_Q61_182330"/>
      <w:bookmarkEnd w:id="19029"/>
      <w:r>
        <w:rPr>
          <w:rFonts w:hint="cs"/>
          <w:rtl/>
        </w:rPr>
        <w:t>ה</w:t>
      </w:r>
      <w:r>
        <w:rPr>
          <w:rtl/>
        </w:rPr>
        <w:t xml:space="preserve">מנדטים </w:t>
      </w:r>
      <w:bookmarkStart w:id="19030" w:name="_ETM_Q61_182870"/>
      <w:bookmarkEnd w:id="19030"/>
      <w:r>
        <w:rPr>
          <w:rtl/>
        </w:rPr>
        <w:t xml:space="preserve">לא </w:t>
      </w:r>
      <w:bookmarkStart w:id="19031" w:name="_ETM_Q61_183049"/>
      <w:bookmarkEnd w:id="19031"/>
      <w:r>
        <w:rPr>
          <w:rtl/>
        </w:rPr>
        <w:t xml:space="preserve">מאפשרים </w:t>
      </w:r>
      <w:bookmarkStart w:id="19032" w:name="_ETM_Q61_184339"/>
      <w:bookmarkStart w:id="19033" w:name="_ETM_Q61_184880"/>
      <w:bookmarkEnd w:id="19032"/>
      <w:bookmarkEnd w:id="19033"/>
      <w:r w:rsidR="00703278">
        <w:rPr>
          <w:rFonts w:hint="cs"/>
          <w:rtl/>
        </w:rPr>
        <w:t xml:space="preserve">להם </w:t>
      </w:r>
      <w:r>
        <w:rPr>
          <w:rtl/>
        </w:rPr>
        <w:t xml:space="preserve">לפרק </w:t>
      </w:r>
      <w:bookmarkStart w:id="19034" w:name="_ETM_Q61_185959"/>
      <w:bookmarkEnd w:id="19034"/>
      <w:r>
        <w:rPr>
          <w:rtl/>
        </w:rPr>
        <w:t xml:space="preserve">ולהרכיב </w:t>
      </w:r>
      <w:bookmarkStart w:id="19035" w:name="_ETM_Q61_186649"/>
      <w:bookmarkEnd w:id="19035"/>
      <w:r>
        <w:rPr>
          <w:rtl/>
        </w:rPr>
        <w:t xml:space="preserve">כרצונם </w:t>
      </w:r>
      <w:bookmarkStart w:id="19036" w:name="_ETM_Q61_188039"/>
      <w:bookmarkEnd w:id="19036"/>
      <w:r>
        <w:rPr>
          <w:rtl/>
        </w:rPr>
        <w:t xml:space="preserve">את </w:t>
      </w:r>
      <w:bookmarkStart w:id="19037" w:name="_ETM_Q61_188490"/>
      <w:bookmarkEnd w:id="19037"/>
      <w:r>
        <w:rPr>
          <w:rtl/>
        </w:rPr>
        <w:t xml:space="preserve">כללי </w:t>
      </w:r>
      <w:bookmarkStart w:id="19038" w:name="_ETM_Q61_188940"/>
      <w:bookmarkEnd w:id="19038"/>
      <w:r>
        <w:rPr>
          <w:rtl/>
        </w:rPr>
        <w:t>המשחק</w:t>
      </w:r>
      <w:r>
        <w:rPr>
          <w:rFonts w:hint="cs"/>
          <w:rtl/>
        </w:rPr>
        <w:t>.</w:t>
      </w:r>
      <w:r>
        <w:rPr>
          <w:rtl/>
        </w:rPr>
        <w:t xml:space="preserve"> </w:t>
      </w:r>
      <w:bookmarkStart w:id="19039" w:name="_ETM_Q61_189740"/>
      <w:bookmarkEnd w:id="19039"/>
      <w:r>
        <w:rPr>
          <w:rtl/>
        </w:rPr>
        <w:t>לא</w:t>
      </w:r>
      <w:r>
        <w:rPr>
          <w:rFonts w:hint="cs"/>
          <w:rtl/>
        </w:rPr>
        <w:t xml:space="preserve">, </w:t>
      </w:r>
      <w:bookmarkStart w:id="19040" w:name="_ETM_Q61_190160"/>
      <w:bookmarkEnd w:id="19040"/>
      <w:r>
        <w:rPr>
          <w:rtl/>
        </w:rPr>
        <w:t xml:space="preserve">זה </w:t>
      </w:r>
      <w:bookmarkStart w:id="19041" w:name="_ETM_Q61_190429"/>
      <w:bookmarkEnd w:id="19041"/>
      <w:r>
        <w:rPr>
          <w:rtl/>
        </w:rPr>
        <w:t>לא</w:t>
      </w:r>
      <w:r>
        <w:rPr>
          <w:rFonts w:hint="cs"/>
          <w:rtl/>
        </w:rPr>
        <w:t>.</w:t>
      </w:r>
      <w:r>
        <w:rPr>
          <w:rtl/>
        </w:rPr>
        <w:t xml:space="preserve"> </w:t>
      </w:r>
      <w:bookmarkStart w:id="19042" w:name="_ETM_Q61_191089"/>
      <w:bookmarkEnd w:id="19042"/>
      <w:r>
        <w:rPr>
          <w:rtl/>
        </w:rPr>
        <w:t xml:space="preserve">את </w:t>
      </w:r>
      <w:bookmarkStart w:id="19043" w:name="_ETM_Q61_191209"/>
      <w:bookmarkEnd w:id="19043"/>
      <w:r>
        <w:rPr>
          <w:rtl/>
        </w:rPr>
        <w:t xml:space="preserve">זה </w:t>
      </w:r>
      <w:bookmarkStart w:id="19044" w:name="_ETM_Q61_191389"/>
      <w:bookmarkEnd w:id="19044"/>
      <w:r>
        <w:rPr>
          <w:rtl/>
        </w:rPr>
        <w:t xml:space="preserve">עושים </w:t>
      </w:r>
      <w:bookmarkStart w:id="19045" w:name="_ETM_Q61_192169"/>
      <w:bookmarkEnd w:id="19045"/>
      <w:r>
        <w:rPr>
          <w:rtl/>
        </w:rPr>
        <w:t xml:space="preserve">בנחת </w:t>
      </w:r>
      <w:bookmarkStart w:id="19046" w:name="_ETM_Q61_193459"/>
      <w:bookmarkEnd w:id="19046"/>
      <w:r>
        <w:rPr>
          <w:rtl/>
        </w:rPr>
        <w:t xml:space="preserve">ובהסכמה </w:t>
      </w:r>
      <w:bookmarkStart w:id="19047" w:name="_ETM_Q61_194660"/>
      <w:bookmarkEnd w:id="19047"/>
      <w:r>
        <w:rPr>
          <w:rtl/>
        </w:rPr>
        <w:t>רחבה</w:t>
      </w:r>
      <w:r>
        <w:rPr>
          <w:rFonts w:hint="cs"/>
          <w:rtl/>
        </w:rPr>
        <w:t>.</w:t>
      </w:r>
      <w:bookmarkStart w:id="19048" w:name="_ETM_Q61_195679"/>
      <w:bookmarkEnd w:id="19048"/>
      <w:r>
        <w:rPr>
          <w:rFonts w:hint="cs"/>
          <w:rtl/>
        </w:rPr>
        <w:t xml:space="preserve"> </w:t>
      </w:r>
      <w:r>
        <w:rPr>
          <w:rtl/>
        </w:rPr>
        <w:t xml:space="preserve">64 </w:t>
      </w:r>
      <w:bookmarkStart w:id="19049" w:name="_ETM_Q61_196520"/>
      <w:bookmarkEnd w:id="19049"/>
      <w:r>
        <w:rPr>
          <w:rFonts w:hint="cs"/>
          <w:rtl/>
        </w:rPr>
        <w:t>ה</w:t>
      </w:r>
      <w:r>
        <w:rPr>
          <w:rtl/>
        </w:rPr>
        <w:t xml:space="preserve">מנדטים </w:t>
      </w:r>
      <w:bookmarkStart w:id="19050" w:name="_ETM_Q61_197660"/>
      <w:bookmarkEnd w:id="19050"/>
      <w:r>
        <w:rPr>
          <w:rtl/>
        </w:rPr>
        <w:t xml:space="preserve">מאפשרים </w:t>
      </w:r>
      <w:bookmarkStart w:id="19051" w:name="_ETM_Q61_198470"/>
      <w:bookmarkEnd w:id="19051"/>
      <w:r>
        <w:rPr>
          <w:rtl/>
        </w:rPr>
        <w:t xml:space="preserve">שליטה </w:t>
      </w:r>
      <w:bookmarkStart w:id="19052" w:name="_ETM_Q61_198980"/>
      <w:bookmarkEnd w:id="19052"/>
      <w:r>
        <w:rPr>
          <w:rtl/>
        </w:rPr>
        <w:t xml:space="preserve">על </w:t>
      </w:r>
      <w:bookmarkStart w:id="19053" w:name="_ETM_Q61_199070"/>
      <w:bookmarkEnd w:id="19053"/>
      <w:r>
        <w:rPr>
          <w:rtl/>
        </w:rPr>
        <w:t xml:space="preserve">סדר </w:t>
      </w:r>
      <w:bookmarkStart w:id="19054" w:name="_ETM_Q61_199489"/>
      <w:bookmarkEnd w:id="19054"/>
      <w:r>
        <w:rPr>
          <w:rtl/>
        </w:rPr>
        <w:t>העדיפו</w:t>
      </w:r>
      <w:r>
        <w:rPr>
          <w:rFonts w:hint="cs"/>
          <w:rtl/>
        </w:rPr>
        <w:t>יו</w:t>
      </w:r>
      <w:r>
        <w:rPr>
          <w:rtl/>
        </w:rPr>
        <w:t xml:space="preserve">ת </w:t>
      </w:r>
      <w:bookmarkStart w:id="19055" w:name="_ETM_Q61_200119"/>
      <w:bookmarkEnd w:id="19055"/>
      <w:r>
        <w:rPr>
          <w:rtl/>
        </w:rPr>
        <w:t xml:space="preserve">שבא </w:t>
      </w:r>
      <w:bookmarkStart w:id="19056" w:name="_ETM_Q61_200390"/>
      <w:bookmarkEnd w:id="19056"/>
      <w:r>
        <w:rPr>
          <w:rtl/>
        </w:rPr>
        <w:t xml:space="preserve">לידי </w:t>
      </w:r>
      <w:bookmarkStart w:id="19057" w:name="_ETM_Q61_200630"/>
      <w:bookmarkEnd w:id="19057"/>
      <w:r>
        <w:rPr>
          <w:rtl/>
        </w:rPr>
        <w:t xml:space="preserve">ביטוי </w:t>
      </w:r>
      <w:bookmarkStart w:id="19058" w:name="_ETM_Q61_201650"/>
      <w:bookmarkEnd w:id="19058"/>
      <w:r>
        <w:rPr>
          <w:rtl/>
        </w:rPr>
        <w:t xml:space="preserve">בתקציב </w:t>
      </w:r>
      <w:bookmarkStart w:id="19059" w:name="_ETM_Q61_202310"/>
      <w:bookmarkEnd w:id="19059"/>
      <w:r>
        <w:rPr>
          <w:rtl/>
        </w:rPr>
        <w:t xml:space="preserve">ובהחלטות </w:t>
      </w:r>
      <w:bookmarkStart w:id="19060" w:name="_ETM_Q61_203090"/>
      <w:bookmarkEnd w:id="19060"/>
      <w:r>
        <w:rPr>
          <w:rtl/>
        </w:rPr>
        <w:t xml:space="preserve">בזמן </w:t>
      </w:r>
      <w:bookmarkStart w:id="19061" w:name="_ETM_Q61_204140"/>
      <w:bookmarkEnd w:id="19061"/>
      <w:r>
        <w:rPr>
          <w:rtl/>
        </w:rPr>
        <w:t>לאומי</w:t>
      </w:r>
      <w:r>
        <w:rPr>
          <w:rFonts w:hint="cs"/>
          <w:rtl/>
        </w:rPr>
        <w:t>,</w:t>
      </w:r>
      <w:r>
        <w:rPr>
          <w:rtl/>
        </w:rPr>
        <w:t xml:space="preserve"> </w:t>
      </w:r>
      <w:bookmarkStart w:id="19062" w:name="_ETM_Q61_205009"/>
      <w:bookmarkEnd w:id="19062"/>
      <w:r>
        <w:rPr>
          <w:rtl/>
        </w:rPr>
        <w:t xml:space="preserve">אבל </w:t>
      </w:r>
      <w:bookmarkStart w:id="19063" w:name="_ETM_Q61_205340"/>
      <w:bookmarkEnd w:id="19063"/>
      <w:r>
        <w:rPr>
          <w:rtl/>
        </w:rPr>
        <w:t xml:space="preserve">לא </w:t>
      </w:r>
      <w:bookmarkStart w:id="19064" w:name="_ETM_Q61_205979"/>
      <w:bookmarkEnd w:id="19064"/>
      <w:r>
        <w:rPr>
          <w:rtl/>
        </w:rPr>
        <w:t xml:space="preserve">על </w:t>
      </w:r>
      <w:bookmarkStart w:id="19065" w:name="_ETM_Q61_206309"/>
      <w:bookmarkEnd w:id="19065"/>
      <w:r>
        <w:rPr>
          <w:rtl/>
        </w:rPr>
        <w:t xml:space="preserve">הערכים </w:t>
      </w:r>
      <w:bookmarkStart w:id="19066" w:name="_ETM_Q61_206909"/>
      <w:bookmarkEnd w:id="19066"/>
      <w:r>
        <w:rPr>
          <w:rtl/>
        </w:rPr>
        <w:t>המכו</w:t>
      </w:r>
      <w:r>
        <w:rPr>
          <w:rFonts w:hint="cs"/>
          <w:rtl/>
        </w:rPr>
        <w:t>נ</w:t>
      </w:r>
      <w:r>
        <w:rPr>
          <w:rtl/>
        </w:rPr>
        <w:t>נים</w:t>
      </w:r>
      <w:r>
        <w:rPr>
          <w:rFonts w:hint="cs"/>
          <w:rtl/>
        </w:rPr>
        <w:t>,</w:t>
      </w:r>
      <w:r>
        <w:rPr>
          <w:rtl/>
        </w:rPr>
        <w:t xml:space="preserve"> </w:t>
      </w:r>
      <w:bookmarkStart w:id="19067" w:name="_ETM_Q61_207659"/>
      <w:bookmarkEnd w:id="19067"/>
      <w:r>
        <w:rPr>
          <w:rtl/>
        </w:rPr>
        <w:t xml:space="preserve">שאותם </w:t>
      </w:r>
      <w:bookmarkStart w:id="19068" w:name="_ETM_Q61_208259"/>
      <w:bookmarkEnd w:id="19068"/>
      <w:r>
        <w:rPr>
          <w:rtl/>
        </w:rPr>
        <w:t xml:space="preserve">צריך </w:t>
      </w:r>
      <w:bookmarkStart w:id="19069" w:name="_ETM_Q61_209309"/>
      <w:bookmarkEnd w:id="19069"/>
      <w:r>
        <w:rPr>
          <w:rtl/>
        </w:rPr>
        <w:t xml:space="preserve">לבצע </w:t>
      </w:r>
      <w:bookmarkStart w:id="19070" w:name="_ETM_Q61_210239"/>
      <w:bookmarkEnd w:id="19070"/>
      <w:r>
        <w:rPr>
          <w:rtl/>
        </w:rPr>
        <w:t xml:space="preserve">באופן </w:t>
      </w:r>
      <w:bookmarkStart w:id="19071" w:name="_ETM_Q61_212070"/>
      <w:bookmarkEnd w:id="19071"/>
      <w:r>
        <w:rPr>
          <w:rtl/>
        </w:rPr>
        <w:t xml:space="preserve">רגוע </w:t>
      </w:r>
      <w:bookmarkStart w:id="19072" w:name="_ETM_Q61_213120"/>
      <w:bookmarkEnd w:id="19072"/>
      <w:r>
        <w:rPr>
          <w:rtl/>
        </w:rPr>
        <w:t xml:space="preserve">ובהסכמה </w:t>
      </w:r>
      <w:bookmarkStart w:id="19073" w:name="_ETM_Q61_213750"/>
      <w:bookmarkEnd w:id="19073"/>
      <w:r>
        <w:rPr>
          <w:rtl/>
        </w:rPr>
        <w:t>רחבה</w:t>
      </w:r>
      <w:r>
        <w:rPr>
          <w:rFonts w:hint="cs"/>
          <w:rtl/>
        </w:rPr>
        <w:t>.</w:t>
      </w:r>
      <w:r>
        <w:rPr>
          <w:rtl/>
        </w:rPr>
        <w:t xml:space="preserve"> </w:t>
      </w:r>
      <w:bookmarkStart w:id="19074" w:name="_ETM_Q61_214780"/>
      <w:bookmarkEnd w:id="19074"/>
    </w:p>
    <w:p w:rsidR="00CD1EEA" w:rsidRDefault="00CD1EEA" w:rsidP="00223BCB">
      <w:pPr>
        <w:rPr>
          <w:rtl/>
        </w:rPr>
      </w:pPr>
    </w:p>
    <w:p w:rsidR="00CD1EEA" w:rsidRDefault="00CD1EEA" w:rsidP="00223BCB">
      <w:pPr>
        <w:rPr>
          <w:rtl/>
        </w:rPr>
      </w:pPr>
      <w:bookmarkStart w:id="19075" w:name="_ETM_Q61_216000"/>
      <w:bookmarkEnd w:id="19075"/>
      <w:r>
        <w:rPr>
          <w:rtl/>
        </w:rPr>
        <w:t xml:space="preserve">אני </w:t>
      </w:r>
      <w:bookmarkStart w:id="19076" w:name="_ETM_Q61_215320"/>
      <w:bookmarkEnd w:id="19076"/>
      <w:r>
        <w:rPr>
          <w:rtl/>
        </w:rPr>
        <w:t xml:space="preserve">רוצה </w:t>
      </w:r>
      <w:bookmarkStart w:id="19077" w:name="_ETM_Q61_215920"/>
      <w:bookmarkEnd w:id="19077"/>
      <w:r>
        <w:rPr>
          <w:rtl/>
        </w:rPr>
        <w:t xml:space="preserve">לומר </w:t>
      </w:r>
      <w:bookmarkStart w:id="19078" w:name="_ETM_Q61_216310"/>
      <w:bookmarkEnd w:id="19078"/>
      <w:r>
        <w:rPr>
          <w:rtl/>
        </w:rPr>
        <w:t xml:space="preserve">מילה </w:t>
      </w:r>
      <w:bookmarkStart w:id="19079" w:name="_ETM_Q61_217430"/>
      <w:bookmarkEnd w:id="19079"/>
      <w:r>
        <w:rPr>
          <w:rtl/>
        </w:rPr>
        <w:t xml:space="preserve">על </w:t>
      </w:r>
      <w:bookmarkStart w:id="19080" w:name="_ETM_Q61_217850"/>
      <w:bookmarkEnd w:id="19080"/>
      <w:r>
        <w:rPr>
          <w:rtl/>
        </w:rPr>
        <w:t xml:space="preserve">מה </w:t>
      </w:r>
      <w:bookmarkStart w:id="19081" w:name="_ETM_Q61_218149"/>
      <w:bookmarkEnd w:id="19081"/>
      <w:r>
        <w:rPr>
          <w:rtl/>
        </w:rPr>
        <w:t xml:space="preserve">שקרה </w:t>
      </w:r>
      <w:bookmarkStart w:id="19082" w:name="_ETM_Q61_219140"/>
      <w:bookmarkEnd w:id="19082"/>
      <w:r>
        <w:rPr>
          <w:rtl/>
        </w:rPr>
        <w:t xml:space="preserve">עם </w:t>
      </w:r>
      <w:bookmarkStart w:id="19083" w:name="_ETM_Q61_219290"/>
      <w:bookmarkEnd w:id="19083"/>
      <w:r>
        <w:rPr>
          <w:rtl/>
        </w:rPr>
        <w:t xml:space="preserve">שר </w:t>
      </w:r>
      <w:bookmarkStart w:id="19084" w:name="_ETM_Q61_219649"/>
      <w:bookmarkEnd w:id="19084"/>
      <w:r>
        <w:rPr>
          <w:rtl/>
        </w:rPr>
        <w:t>הביטחון</w:t>
      </w:r>
      <w:r>
        <w:rPr>
          <w:rFonts w:hint="cs"/>
          <w:rtl/>
        </w:rPr>
        <w:t>. המסר</w:t>
      </w:r>
      <w:bookmarkStart w:id="19085" w:name="_ETM_Q61_221270"/>
      <w:bookmarkStart w:id="19086" w:name="_ETM_Q61_221540"/>
      <w:bookmarkEnd w:id="19085"/>
      <w:bookmarkEnd w:id="19086"/>
      <w:r>
        <w:rPr>
          <w:rtl/>
        </w:rPr>
        <w:t xml:space="preserve"> </w:t>
      </w:r>
      <w:bookmarkStart w:id="19087" w:name="_ETM_Q61_222620"/>
      <w:bookmarkEnd w:id="19087"/>
      <w:r>
        <w:rPr>
          <w:rtl/>
        </w:rPr>
        <w:t xml:space="preserve">לבני </w:t>
      </w:r>
      <w:bookmarkStart w:id="19088" w:name="_ETM_Q61_223340"/>
      <w:bookmarkEnd w:id="19088"/>
      <w:r>
        <w:rPr>
          <w:rtl/>
        </w:rPr>
        <w:t xml:space="preserve">ובנות </w:t>
      </w:r>
      <w:bookmarkStart w:id="19089" w:name="_ETM_Q61_223790"/>
      <w:bookmarkEnd w:id="19089"/>
      <w:r>
        <w:rPr>
          <w:rtl/>
        </w:rPr>
        <w:t xml:space="preserve">ישראל </w:t>
      </w:r>
      <w:bookmarkStart w:id="19090" w:name="_ETM_Q61_225069"/>
      <w:bookmarkEnd w:id="19090"/>
      <w:r>
        <w:rPr>
          <w:rFonts w:hint="cs"/>
          <w:rtl/>
        </w:rPr>
        <w:t>ש</w:t>
      </w:r>
      <w:r>
        <w:rPr>
          <w:rtl/>
        </w:rPr>
        <w:t xml:space="preserve">ל </w:t>
      </w:r>
      <w:bookmarkStart w:id="19091" w:name="_ETM_Q61_225370"/>
      <w:bookmarkEnd w:id="19091"/>
      <w:r>
        <w:rPr>
          <w:rtl/>
        </w:rPr>
        <w:t xml:space="preserve">פיטורי </w:t>
      </w:r>
      <w:bookmarkStart w:id="19092" w:name="_ETM_Q61_225999"/>
      <w:bookmarkEnd w:id="19092"/>
      <w:r>
        <w:rPr>
          <w:rtl/>
        </w:rPr>
        <w:t xml:space="preserve">גלנט </w:t>
      </w:r>
      <w:bookmarkStart w:id="19093" w:name="_ETM_Q61_227100"/>
      <w:bookmarkEnd w:id="19093"/>
      <w:r>
        <w:rPr>
          <w:rFonts w:hint="cs"/>
          <w:rtl/>
        </w:rPr>
        <w:t xml:space="preserve">הוא </w:t>
      </w:r>
      <w:bookmarkStart w:id="19094" w:name="_ETM_Q61_230000"/>
      <w:bookmarkEnd w:id="19094"/>
      <w:r>
        <w:rPr>
          <w:rtl/>
        </w:rPr>
        <w:t xml:space="preserve">שאומץ </w:t>
      </w:r>
      <w:bookmarkStart w:id="19095" w:name="_ETM_Q61_228760"/>
      <w:bookmarkEnd w:id="19095"/>
      <w:r>
        <w:rPr>
          <w:rtl/>
        </w:rPr>
        <w:t xml:space="preserve">לב </w:t>
      </w:r>
      <w:bookmarkStart w:id="19096" w:name="_ETM_Q61_229210"/>
      <w:bookmarkEnd w:id="19096"/>
      <w:r>
        <w:rPr>
          <w:rtl/>
        </w:rPr>
        <w:t xml:space="preserve">לא </w:t>
      </w:r>
      <w:bookmarkStart w:id="19097" w:name="_ETM_Q61_229420"/>
      <w:bookmarkEnd w:id="19097"/>
      <w:r>
        <w:rPr>
          <w:rtl/>
        </w:rPr>
        <w:t>משחק</w:t>
      </w:r>
      <w:r>
        <w:rPr>
          <w:rFonts w:hint="cs"/>
          <w:rtl/>
        </w:rPr>
        <w:t>,</w:t>
      </w:r>
      <w:r>
        <w:rPr>
          <w:rtl/>
        </w:rPr>
        <w:t xml:space="preserve"> </w:t>
      </w:r>
      <w:bookmarkStart w:id="19098" w:name="_ETM_Q61_230469"/>
      <w:bookmarkEnd w:id="19098"/>
      <w:r>
        <w:rPr>
          <w:rtl/>
        </w:rPr>
        <w:t xml:space="preserve">שהמקצועיות </w:t>
      </w:r>
      <w:bookmarkStart w:id="19099" w:name="_ETM_Q61_232559"/>
      <w:bookmarkEnd w:id="19099"/>
      <w:r>
        <w:rPr>
          <w:rtl/>
        </w:rPr>
        <w:t xml:space="preserve">לא </w:t>
      </w:r>
      <w:bookmarkStart w:id="19100" w:name="_ETM_Q61_232860"/>
      <w:bookmarkEnd w:id="19100"/>
      <w:r>
        <w:rPr>
          <w:rtl/>
        </w:rPr>
        <w:t>רלוונטית</w:t>
      </w:r>
      <w:r>
        <w:rPr>
          <w:rFonts w:hint="cs"/>
          <w:rtl/>
        </w:rPr>
        <w:t>,</w:t>
      </w:r>
      <w:r>
        <w:rPr>
          <w:rtl/>
        </w:rPr>
        <w:t xml:space="preserve"> </w:t>
      </w:r>
      <w:bookmarkStart w:id="19101" w:name="_ETM_Q61_234280"/>
      <w:bookmarkEnd w:id="19101"/>
      <w:r>
        <w:rPr>
          <w:rtl/>
        </w:rPr>
        <w:t>ש</w:t>
      </w:r>
      <w:bookmarkStart w:id="19102" w:name="_ETM_Q61_234729"/>
      <w:bookmarkEnd w:id="19102"/>
      <w:r>
        <w:rPr>
          <w:rFonts w:hint="cs"/>
          <w:rtl/>
        </w:rPr>
        <w:t>ה</w:t>
      </w:r>
      <w:r>
        <w:rPr>
          <w:rtl/>
        </w:rPr>
        <w:t xml:space="preserve">יושר </w:t>
      </w:r>
      <w:bookmarkStart w:id="19103" w:name="_ETM_Q61_236239"/>
      <w:bookmarkEnd w:id="19103"/>
      <w:r>
        <w:rPr>
          <w:rtl/>
        </w:rPr>
        <w:t xml:space="preserve">הוא </w:t>
      </w:r>
      <w:bookmarkStart w:id="19104" w:name="_ETM_Q61_236600"/>
      <w:bookmarkEnd w:id="19104"/>
      <w:r>
        <w:rPr>
          <w:rtl/>
        </w:rPr>
        <w:t xml:space="preserve">אינו </w:t>
      </w:r>
      <w:bookmarkStart w:id="19105" w:name="_ETM_Q61_237460"/>
      <w:bookmarkEnd w:id="19105"/>
      <w:r>
        <w:rPr>
          <w:rtl/>
        </w:rPr>
        <w:t xml:space="preserve">מטבע </w:t>
      </w:r>
      <w:bookmarkStart w:id="19106" w:name="_ETM_Q61_238270"/>
      <w:bookmarkEnd w:id="19106"/>
      <w:r>
        <w:rPr>
          <w:rtl/>
        </w:rPr>
        <w:t xml:space="preserve">עובר </w:t>
      </w:r>
      <w:bookmarkStart w:id="19107" w:name="_ETM_Q61_238660"/>
      <w:bookmarkEnd w:id="19107"/>
      <w:r>
        <w:rPr>
          <w:rtl/>
        </w:rPr>
        <w:t xml:space="preserve">לסוחר </w:t>
      </w:r>
      <w:bookmarkStart w:id="19108" w:name="_ETM_Q61_239260"/>
      <w:bookmarkEnd w:id="19108"/>
      <w:r>
        <w:rPr>
          <w:rtl/>
        </w:rPr>
        <w:t>הפוליטי</w:t>
      </w:r>
      <w:bookmarkStart w:id="19109" w:name="_ETM_Q61_240470"/>
      <w:bookmarkStart w:id="19110" w:name="_ETM_Q61_240739"/>
      <w:bookmarkEnd w:id="19109"/>
      <w:bookmarkEnd w:id="19110"/>
      <w:r>
        <w:rPr>
          <w:rFonts w:hint="cs"/>
          <w:rtl/>
        </w:rPr>
        <w:t>, וש</w:t>
      </w:r>
      <w:r>
        <w:rPr>
          <w:rtl/>
        </w:rPr>
        <w:t xml:space="preserve">באופן </w:t>
      </w:r>
      <w:bookmarkStart w:id="19111" w:name="_ETM_Q61_241520"/>
      <w:bookmarkEnd w:id="19111"/>
      <w:r>
        <w:rPr>
          <w:rtl/>
        </w:rPr>
        <w:t xml:space="preserve">כללי </w:t>
      </w:r>
      <w:bookmarkStart w:id="19112" w:name="_ETM_Q61_242690"/>
      <w:bookmarkStart w:id="19113" w:name="_ETM_Q61_242899"/>
      <w:bookmarkEnd w:id="19112"/>
      <w:bookmarkEnd w:id="19113"/>
      <w:r>
        <w:rPr>
          <w:rFonts w:hint="cs"/>
          <w:rtl/>
        </w:rPr>
        <w:t>ייז</w:t>
      </w:r>
      <w:r>
        <w:rPr>
          <w:rtl/>
        </w:rPr>
        <w:t xml:space="preserve">הר </w:t>
      </w:r>
      <w:bookmarkStart w:id="19114" w:name="_ETM_Q61_244190"/>
      <w:bookmarkEnd w:id="19114"/>
      <w:r>
        <w:rPr>
          <w:rtl/>
        </w:rPr>
        <w:t xml:space="preserve">המיניסטר </w:t>
      </w:r>
      <w:bookmarkStart w:id="19115" w:name="_ETM_Q61_245479"/>
      <w:bookmarkEnd w:id="19115"/>
      <w:r>
        <w:rPr>
          <w:rtl/>
        </w:rPr>
        <w:t>של</w:t>
      </w:r>
      <w:r>
        <w:rPr>
          <w:rFonts w:hint="cs"/>
          <w:rtl/>
        </w:rPr>
        <w:t>א</w:t>
      </w:r>
      <w:r>
        <w:rPr>
          <w:rtl/>
        </w:rPr>
        <w:t xml:space="preserve"> </w:t>
      </w:r>
      <w:bookmarkStart w:id="19116" w:name="_ETM_Q61_246860"/>
      <w:bookmarkEnd w:id="19116"/>
      <w:r>
        <w:rPr>
          <w:rtl/>
        </w:rPr>
        <w:t xml:space="preserve">ידבק </w:t>
      </w:r>
      <w:bookmarkStart w:id="19117" w:name="_ETM_Q61_247459"/>
      <w:bookmarkEnd w:id="19117"/>
      <w:r>
        <w:rPr>
          <w:rtl/>
        </w:rPr>
        <w:t xml:space="preserve">מילה </w:t>
      </w:r>
      <w:bookmarkStart w:id="19118" w:name="_ETM_Q61_247880"/>
      <w:bookmarkEnd w:id="19118"/>
      <w:r>
        <w:rPr>
          <w:rtl/>
        </w:rPr>
        <w:t>במילה</w:t>
      </w:r>
      <w:r>
        <w:rPr>
          <w:rFonts w:hint="cs"/>
          <w:rtl/>
        </w:rPr>
        <w:t>,</w:t>
      </w:r>
      <w:r>
        <w:rPr>
          <w:rtl/>
        </w:rPr>
        <w:t xml:space="preserve"> </w:t>
      </w:r>
      <w:bookmarkStart w:id="19119" w:name="_ETM_Q61_248720"/>
      <w:bookmarkEnd w:id="19119"/>
      <w:r>
        <w:rPr>
          <w:rtl/>
        </w:rPr>
        <w:t xml:space="preserve">נקודה </w:t>
      </w:r>
      <w:bookmarkStart w:id="19120" w:name="_ETM_Q61_249290"/>
      <w:bookmarkEnd w:id="19120"/>
      <w:r>
        <w:rPr>
          <w:rtl/>
        </w:rPr>
        <w:t>בנקודה</w:t>
      </w:r>
      <w:r>
        <w:rPr>
          <w:rFonts w:hint="cs"/>
          <w:rtl/>
        </w:rPr>
        <w:t>,</w:t>
      </w:r>
      <w:r>
        <w:rPr>
          <w:rtl/>
        </w:rPr>
        <w:t xml:space="preserve"> </w:t>
      </w:r>
      <w:bookmarkStart w:id="19121" w:name="_ETM_Q61_250299"/>
      <w:bookmarkEnd w:id="19121"/>
      <w:r>
        <w:rPr>
          <w:rtl/>
        </w:rPr>
        <w:t xml:space="preserve">במה </w:t>
      </w:r>
      <w:bookmarkStart w:id="19122" w:name="_ETM_Q61_250780"/>
      <w:bookmarkEnd w:id="19122"/>
      <w:r>
        <w:rPr>
          <w:rtl/>
        </w:rPr>
        <w:t xml:space="preserve">שמבקש </w:t>
      </w:r>
      <w:bookmarkStart w:id="19123" w:name="_ETM_Q61_252250"/>
      <w:bookmarkEnd w:id="19123"/>
      <w:r>
        <w:rPr>
          <w:rtl/>
        </w:rPr>
        <w:t xml:space="preserve">ראש </w:t>
      </w:r>
      <w:bookmarkStart w:id="19124" w:name="_ETM_Q61_252640"/>
      <w:bookmarkEnd w:id="19124"/>
      <w:r>
        <w:rPr>
          <w:rtl/>
        </w:rPr>
        <w:t>הממשלה</w:t>
      </w:r>
      <w:r>
        <w:rPr>
          <w:rFonts w:hint="cs"/>
          <w:rtl/>
        </w:rPr>
        <w:t>.</w:t>
      </w:r>
      <w:r>
        <w:rPr>
          <w:rtl/>
        </w:rPr>
        <w:t xml:space="preserve"> </w:t>
      </w:r>
      <w:bookmarkStart w:id="19125" w:name="_ETM_Q61_253979"/>
      <w:bookmarkEnd w:id="19125"/>
      <w:r>
        <w:rPr>
          <w:rtl/>
        </w:rPr>
        <w:t xml:space="preserve">אני </w:t>
      </w:r>
      <w:bookmarkStart w:id="19126" w:name="_ETM_Q61_254400"/>
      <w:bookmarkEnd w:id="19126"/>
      <w:r>
        <w:rPr>
          <w:rtl/>
        </w:rPr>
        <w:t xml:space="preserve">בעד </w:t>
      </w:r>
      <w:bookmarkStart w:id="19127" w:name="_ETM_Q61_255090"/>
      <w:bookmarkEnd w:id="19127"/>
      <w:r>
        <w:rPr>
          <w:rtl/>
        </w:rPr>
        <w:t>שנעצור</w:t>
      </w:r>
      <w:r>
        <w:rPr>
          <w:rFonts w:hint="cs"/>
          <w:rtl/>
        </w:rPr>
        <w:t>.</w:t>
      </w:r>
      <w:r>
        <w:rPr>
          <w:rtl/>
        </w:rPr>
        <w:t xml:space="preserve"> </w:t>
      </w:r>
      <w:bookmarkStart w:id="19128" w:name="_ETM_Q61_256619"/>
      <w:bookmarkEnd w:id="19128"/>
      <w:r>
        <w:rPr>
          <w:rtl/>
        </w:rPr>
        <w:t xml:space="preserve">אני </w:t>
      </w:r>
      <w:bookmarkStart w:id="19129" w:name="_ETM_Q61_256890"/>
      <w:bookmarkEnd w:id="19129"/>
      <w:r>
        <w:rPr>
          <w:rtl/>
        </w:rPr>
        <w:t xml:space="preserve">בעד </w:t>
      </w:r>
      <w:bookmarkStart w:id="19130" w:name="_ETM_Q61_257549"/>
      <w:bookmarkEnd w:id="19130"/>
      <w:r>
        <w:rPr>
          <w:rtl/>
        </w:rPr>
        <w:t xml:space="preserve">שלא </w:t>
      </w:r>
      <w:bookmarkStart w:id="19131" w:name="_ETM_Q61_258000"/>
      <w:bookmarkEnd w:id="19131"/>
      <w:r>
        <w:rPr>
          <w:rtl/>
        </w:rPr>
        <w:t xml:space="preserve">נעמיד </w:t>
      </w:r>
      <w:bookmarkStart w:id="19132" w:name="_ETM_Q61_258509"/>
      <w:bookmarkEnd w:id="19132"/>
      <w:r>
        <w:rPr>
          <w:rtl/>
        </w:rPr>
        <w:t xml:space="preserve">שעון </w:t>
      </w:r>
      <w:bookmarkStart w:id="19133" w:name="_ETM_Q61_258990"/>
      <w:bookmarkEnd w:id="19133"/>
      <w:r>
        <w:rPr>
          <w:rtl/>
        </w:rPr>
        <w:t>מתקתק</w:t>
      </w:r>
      <w:bookmarkStart w:id="19134" w:name="_ETM_Q61_260000"/>
      <w:bookmarkEnd w:id="19134"/>
      <w:r>
        <w:rPr>
          <w:rFonts w:hint="cs"/>
          <w:rtl/>
        </w:rPr>
        <w:t xml:space="preserve"> </w:t>
      </w:r>
      <w:r>
        <w:rPr>
          <w:rtl/>
        </w:rPr>
        <w:t xml:space="preserve">כאשר </w:t>
      </w:r>
      <w:bookmarkStart w:id="19135" w:name="_ETM_Q61_260450"/>
      <w:bookmarkEnd w:id="19135"/>
      <w:r>
        <w:rPr>
          <w:rtl/>
        </w:rPr>
        <w:t xml:space="preserve">צריכים </w:t>
      </w:r>
      <w:bookmarkStart w:id="19136" w:name="_ETM_Q61_260780"/>
      <w:bookmarkEnd w:id="19136"/>
      <w:r>
        <w:rPr>
          <w:rtl/>
        </w:rPr>
        <w:t xml:space="preserve">להגיע </w:t>
      </w:r>
      <w:bookmarkStart w:id="19137" w:name="_ETM_Q61_261170"/>
      <w:bookmarkEnd w:id="19137"/>
      <w:r>
        <w:rPr>
          <w:rtl/>
        </w:rPr>
        <w:t xml:space="preserve">להסכמות </w:t>
      </w:r>
      <w:bookmarkStart w:id="19138" w:name="_ETM_Q61_261920"/>
      <w:bookmarkEnd w:id="19138"/>
      <w:r>
        <w:rPr>
          <w:rtl/>
        </w:rPr>
        <w:t>מ</w:t>
      </w:r>
      <w:r>
        <w:rPr>
          <w:rFonts w:hint="cs"/>
          <w:rtl/>
        </w:rPr>
        <w:t>כ</w:t>
      </w:r>
      <w:r>
        <w:rPr>
          <w:rtl/>
        </w:rPr>
        <w:t>וננות</w:t>
      </w:r>
      <w:r>
        <w:rPr>
          <w:rFonts w:hint="cs"/>
          <w:rtl/>
        </w:rPr>
        <w:t>,</w:t>
      </w:r>
      <w:r>
        <w:rPr>
          <w:rtl/>
        </w:rPr>
        <w:t xml:space="preserve"> </w:t>
      </w:r>
      <w:bookmarkStart w:id="19139" w:name="_ETM_Q61_262670"/>
      <w:bookmarkEnd w:id="19139"/>
      <w:r>
        <w:rPr>
          <w:rtl/>
        </w:rPr>
        <w:t>רחבות</w:t>
      </w:r>
      <w:r>
        <w:rPr>
          <w:rFonts w:hint="cs"/>
          <w:rtl/>
        </w:rPr>
        <w:t>.</w:t>
      </w:r>
    </w:p>
    <w:p w:rsidR="00CD1EEA" w:rsidRDefault="00CD1EEA" w:rsidP="001B10C0">
      <w:pPr>
        <w:rPr>
          <w:rtl/>
        </w:rPr>
      </w:pPr>
      <w:bookmarkStart w:id="19140" w:name="_ETM_Q61_262000"/>
      <w:bookmarkEnd w:id="19140"/>
    </w:p>
    <w:p w:rsidR="00CD1EEA" w:rsidRDefault="00CD1EEA" w:rsidP="00223BCB">
      <w:pPr>
        <w:pStyle w:val="af9"/>
        <w:keepNext/>
        <w:rPr>
          <w:rtl/>
        </w:rPr>
      </w:pPr>
      <w:r w:rsidRPr="00103CFA">
        <w:rPr>
          <w:rStyle w:val="TagStyle"/>
          <w:rtl/>
        </w:rPr>
        <w:t xml:space="preserve"> &lt;&lt; יור &gt;&gt; </w:t>
      </w:r>
      <w:r>
        <w:rPr>
          <w:rtl/>
        </w:rPr>
        <w:t>היו"ר אוריאל בוסו:</w:t>
      </w:r>
      <w:r w:rsidRPr="00103CFA">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תודה.</w:t>
      </w:r>
    </w:p>
    <w:p w:rsidR="00CD1EEA" w:rsidRDefault="00CD1EEA" w:rsidP="00223BCB">
      <w:pPr>
        <w:rPr>
          <w:rtl/>
        </w:rPr>
      </w:pPr>
      <w:bookmarkStart w:id="19141" w:name="_ETM_Q61_259000"/>
      <w:bookmarkEnd w:id="19141"/>
    </w:p>
    <w:p w:rsidR="00CD1EEA" w:rsidRDefault="00CD1EEA" w:rsidP="00223BCB">
      <w:pPr>
        <w:pStyle w:val="-"/>
        <w:keepNext/>
        <w:rPr>
          <w:rtl/>
        </w:rPr>
      </w:pPr>
      <w:bookmarkStart w:id="19142" w:name="ET_speakercontinue_6144_2"/>
      <w:r w:rsidRPr="00103CFA">
        <w:rPr>
          <w:rStyle w:val="TagStyle"/>
          <w:rtl/>
        </w:rPr>
        <w:t xml:space="preserve"> &lt;&lt; דובר_המשך &gt;&gt; </w:t>
      </w:r>
      <w:r>
        <w:rPr>
          <w:rtl/>
        </w:rPr>
        <w:t>אלון שוסטר (המחנה הממלכתי):</w:t>
      </w:r>
      <w:r w:rsidRPr="00103CFA">
        <w:rPr>
          <w:rStyle w:val="TagStyle"/>
          <w:rtl/>
        </w:rPr>
        <w:t xml:space="preserve"> &lt;&lt; דובר_המשך &gt;&gt;</w:t>
      </w:r>
      <w:r>
        <w:rPr>
          <w:rtl/>
        </w:rPr>
        <w:t xml:space="preserve">  </w:t>
      </w:r>
      <w:bookmarkEnd w:id="19142"/>
    </w:p>
    <w:p w:rsidR="00CD1EEA" w:rsidRDefault="00CD1EEA" w:rsidP="001B10C0">
      <w:pPr>
        <w:rPr>
          <w:rtl/>
        </w:rPr>
      </w:pPr>
    </w:p>
    <w:p w:rsidR="00CD1EEA" w:rsidRDefault="00CD1EEA" w:rsidP="00223BCB">
      <w:pPr>
        <w:rPr>
          <w:rtl/>
        </w:rPr>
      </w:pPr>
      <w:bookmarkStart w:id="19143" w:name="_ETM_Q61_263840"/>
      <w:bookmarkEnd w:id="19143"/>
      <w:r>
        <w:rPr>
          <w:rtl/>
        </w:rPr>
        <w:t xml:space="preserve">אני </w:t>
      </w:r>
      <w:bookmarkStart w:id="19144" w:name="_ETM_Q61_265039"/>
      <w:bookmarkEnd w:id="19144"/>
      <w:r>
        <w:rPr>
          <w:rtl/>
        </w:rPr>
        <w:t xml:space="preserve">חושב </w:t>
      </w:r>
      <w:bookmarkStart w:id="19145" w:name="_ETM_Q61_265490"/>
      <w:bookmarkEnd w:id="19145"/>
      <w:r>
        <w:rPr>
          <w:rtl/>
        </w:rPr>
        <w:t xml:space="preserve">בצד </w:t>
      </w:r>
      <w:bookmarkStart w:id="19146" w:name="_ETM_Q61_265819"/>
      <w:bookmarkEnd w:id="19146"/>
      <w:r>
        <w:rPr>
          <w:rtl/>
        </w:rPr>
        <w:t>העקרוני</w:t>
      </w:r>
      <w:r>
        <w:rPr>
          <w:rFonts w:hint="cs"/>
          <w:rtl/>
        </w:rPr>
        <w:t xml:space="preserve"> </w:t>
      </w:r>
      <w:r>
        <w:rPr>
          <w:rtl/>
        </w:rPr>
        <w:t xml:space="preserve">– </w:t>
      </w:r>
      <w:bookmarkStart w:id="19147" w:name="_ETM_Q61_266180"/>
      <w:bookmarkEnd w:id="19147"/>
      <w:r>
        <w:rPr>
          <w:rtl/>
        </w:rPr>
        <w:t xml:space="preserve">אדוני </w:t>
      </w:r>
      <w:bookmarkStart w:id="19148" w:name="_ETM_Q61_266420"/>
      <w:bookmarkEnd w:id="19148"/>
      <w:r>
        <w:rPr>
          <w:rtl/>
        </w:rPr>
        <w:t>היושב-ראש</w:t>
      </w:r>
      <w:bookmarkStart w:id="19149" w:name="_ETM_Q61_266930"/>
      <w:bookmarkEnd w:id="19149"/>
      <w:r>
        <w:rPr>
          <w:rFonts w:hint="cs"/>
          <w:rtl/>
        </w:rPr>
        <w:t xml:space="preserve">, </w:t>
      </w:r>
      <w:r>
        <w:rPr>
          <w:rtl/>
        </w:rPr>
        <w:t xml:space="preserve">משפט </w:t>
      </w:r>
      <w:bookmarkStart w:id="19150" w:name="_ETM_Q61_267350"/>
      <w:bookmarkEnd w:id="19150"/>
      <w:r>
        <w:rPr>
          <w:rtl/>
        </w:rPr>
        <w:t xml:space="preserve">אחרון </w:t>
      </w:r>
      <w:bookmarkStart w:id="19151" w:name="_ETM_Q61_268579"/>
      <w:bookmarkEnd w:id="19151"/>
      <w:r>
        <w:rPr>
          <w:rtl/>
        </w:rPr>
        <w:t>–</w:t>
      </w:r>
      <w:r>
        <w:rPr>
          <w:rFonts w:hint="cs"/>
          <w:rtl/>
        </w:rPr>
        <w:t xml:space="preserve"> ש</w:t>
      </w:r>
      <w:r>
        <w:rPr>
          <w:rtl/>
        </w:rPr>
        <w:t xml:space="preserve">העיקרון </w:t>
      </w:r>
      <w:bookmarkStart w:id="19152" w:name="_ETM_Q61_269799"/>
      <w:bookmarkEnd w:id="19152"/>
      <w:r>
        <w:rPr>
          <w:rtl/>
        </w:rPr>
        <w:t xml:space="preserve">של </w:t>
      </w:r>
      <w:bookmarkStart w:id="19153" w:name="_ETM_Q61_270069"/>
      <w:bookmarkEnd w:id="19153"/>
      <w:r>
        <w:rPr>
          <w:rtl/>
        </w:rPr>
        <w:t xml:space="preserve">אותו </w:t>
      </w:r>
      <w:bookmarkStart w:id="19154" w:name="_ETM_Q61_270399"/>
      <w:bookmarkEnd w:id="19154"/>
      <w:r>
        <w:rPr>
          <w:rtl/>
        </w:rPr>
        <w:t>שיח</w:t>
      </w:r>
      <w:r>
        <w:rPr>
          <w:rFonts w:hint="cs"/>
          <w:rtl/>
        </w:rPr>
        <w:t>,</w:t>
      </w:r>
      <w:r>
        <w:rPr>
          <w:rtl/>
        </w:rPr>
        <w:t xml:space="preserve"> </w:t>
      </w:r>
      <w:bookmarkStart w:id="19155" w:name="_ETM_Q61_270880"/>
      <w:bookmarkEnd w:id="19155"/>
      <w:r>
        <w:rPr>
          <w:rtl/>
        </w:rPr>
        <w:t xml:space="preserve">שאני </w:t>
      </w:r>
      <w:bookmarkStart w:id="19156" w:name="_ETM_Q61_271149"/>
      <w:bookmarkEnd w:id="19156"/>
      <w:r>
        <w:rPr>
          <w:rtl/>
        </w:rPr>
        <w:t xml:space="preserve">מקווה </w:t>
      </w:r>
      <w:bookmarkStart w:id="19157" w:name="_ETM_Q61_271539"/>
      <w:bookmarkEnd w:id="19157"/>
      <w:r>
        <w:rPr>
          <w:rtl/>
        </w:rPr>
        <w:t>ש</w:t>
      </w:r>
      <w:bookmarkStart w:id="19158" w:name="_ETM_Q61_271780"/>
      <w:bookmarkEnd w:id="19158"/>
      <w:r>
        <w:rPr>
          <w:rFonts w:hint="cs"/>
          <w:rtl/>
        </w:rPr>
        <w:t>ני</w:t>
      </w:r>
      <w:r>
        <w:rPr>
          <w:rtl/>
        </w:rPr>
        <w:t xml:space="preserve">כנס </w:t>
      </w:r>
      <w:bookmarkStart w:id="19159" w:name="_ETM_Q61_272170"/>
      <w:bookmarkEnd w:id="19159"/>
      <w:r>
        <w:rPr>
          <w:rtl/>
        </w:rPr>
        <w:t xml:space="preserve">אליו </w:t>
      </w:r>
      <w:bookmarkStart w:id="19160" w:name="_ETM_Q61_272439"/>
      <w:bookmarkEnd w:id="19160"/>
      <w:r>
        <w:rPr>
          <w:rtl/>
        </w:rPr>
        <w:t>בניחותא</w:t>
      </w:r>
      <w:r>
        <w:rPr>
          <w:rFonts w:hint="cs"/>
          <w:rtl/>
        </w:rPr>
        <w:t>,</w:t>
      </w:r>
      <w:r>
        <w:rPr>
          <w:rtl/>
        </w:rPr>
        <w:t xml:space="preserve"> </w:t>
      </w:r>
      <w:bookmarkStart w:id="19161" w:name="_ETM_Q61_273670"/>
      <w:bookmarkEnd w:id="19161"/>
      <w:r>
        <w:rPr>
          <w:rtl/>
        </w:rPr>
        <w:t xml:space="preserve">הוא </w:t>
      </w:r>
      <w:bookmarkStart w:id="19162" w:name="_ETM_Q61_274329"/>
      <w:bookmarkEnd w:id="19162"/>
      <w:r>
        <w:rPr>
          <w:rtl/>
        </w:rPr>
        <w:t xml:space="preserve">שנבסס </w:t>
      </w:r>
      <w:bookmarkStart w:id="19163" w:name="_ETM_Q61_275350"/>
      <w:bookmarkEnd w:id="19163"/>
      <w:r>
        <w:rPr>
          <w:rtl/>
        </w:rPr>
        <w:t xml:space="preserve">הסכמות </w:t>
      </w:r>
      <w:bookmarkStart w:id="19164" w:name="_ETM_Q61_275950"/>
      <w:bookmarkEnd w:id="19164"/>
      <w:r>
        <w:rPr>
          <w:rtl/>
        </w:rPr>
        <w:t xml:space="preserve">חוקתיות </w:t>
      </w:r>
      <w:bookmarkStart w:id="19165" w:name="_ETM_Q61_277060"/>
      <w:bookmarkEnd w:id="19165"/>
      <w:r>
        <w:rPr>
          <w:rtl/>
        </w:rPr>
        <w:t xml:space="preserve">ליברליות </w:t>
      </w:r>
      <w:bookmarkStart w:id="19166" w:name="_ETM_Q61_278170"/>
      <w:bookmarkEnd w:id="19166"/>
      <w:r>
        <w:rPr>
          <w:rtl/>
        </w:rPr>
        <w:t xml:space="preserve">שיאפשרו </w:t>
      </w:r>
      <w:bookmarkStart w:id="19167" w:name="_ETM_Q61_279459"/>
      <w:bookmarkEnd w:id="19167"/>
      <w:r>
        <w:rPr>
          <w:rtl/>
        </w:rPr>
        <w:t xml:space="preserve">התקדמות </w:t>
      </w:r>
      <w:bookmarkStart w:id="19168" w:name="_ETM_Q61_280240"/>
      <w:bookmarkEnd w:id="19168"/>
      <w:r>
        <w:rPr>
          <w:rtl/>
        </w:rPr>
        <w:t xml:space="preserve">בהחלטות </w:t>
      </w:r>
      <w:bookmarkStart w:id="19169" w:name="_ETM_Q61_280899"/>
      <w:bookmarkEnd w:id="19169"/>
      <w:r>
        <w:rPr>
          <w:rtl/>
        </w:rPr>
        <w:t xml:space="preserve">שמרניות </w:t>
      </w:r>
      <w:bookmarkStart w:id="19170" w:name="_ETM_Q61_281590"/>
      <w:bookmarkEnd w:id="19170"/>
      <w:r>
        <w:rPr>
          <w:rtl/>
        </w:rPr>
        <w:t xml:space="preserve">שנסכים </w:t>
      </w:r>
      <w:bookmarkStart w:id="19171" w:name="_ETM_Q61_282130"/>
      <w:bookmarkEnd w:id="19171"/>
      <w:r>
        <w:rPr>
          <w:rtl/>
        </w:rPr>
        <w:t>עליה</w:t>
      </w:r>
      <w:r>
        <w:rPr>
          <w:rFonts w:hint="cs"/>
          <w:rtl/>
        </w:rPr>
        <w:t>ן.</w:t>
      </w:r>
      <w:r>
        <w:rPr>
          <w:rtl/>
        </w:rPr>
        <w:t xml:space="preserve"> </w:t>
      </w:r>
      <w:bookmarkStart w:id="19172" w:name="_ETM_Q61_282399"/>
      <w:bookmarkEnd w:id="19172"/>
      <w:r>
        <w:rPr>
          <w:rtl/>
        </w:rPr>
        <w:t xml:space="preserve">תודה </w:t>
      </w:r>
      <w:bookmarkStart w:id="19173" w:name="_ETM_Q61_282640"/>
      <w:bookmarkEnd w:id="19173"/>
      <w:r>
        <w:rPr>
          <w:rtl/>
        </w:rPr>
        <w:t>רבה</w:t>
      </w:r>
      <w:r>
        <w:rPr>
          <w:rFonts w:hint="cs"/>
          <w:rtl/>
        </w:rPr>
        <w:t>.</w:t>
      </w:r>
    </w:p>
    <w:p w:rsidR="00CD1EEA" w:rsidRDefault="00CD1EEA" w:rsidP="00223BCB">
      <w:pPr>
        <w:rPr>
          <w:rtl/>
        </w:rPr>
      </w:pPr>
      <w:bookmarkStart w:id="19174" w:name="_ETM_Q61_282000"/>
      <w:bookmarkEnd w:id="19174"/>
    </w:p>
    <w:p w:rsidR="00CD1EEA" w:rsidRDefault="00CD1EEA" w:rsidP="00223BCB">
      <w:pPr>
        <w:pStyle w:val="af9"/>
        <w:keepNext/>
        <w:rPr>
          <w:rtl/>
        </w:rPr>
      </w:pPr>
      <w:r w:rsidRPr="00AA46EA">
        <w:rPr>
          <w:rStyle w:val="TagStyle"/>
          <w:rtl/>
        </w:rPr>
        <w:t xml:space="preserve"> &lt;&lt; יור &gt;&gt; </w:t>
      </w:r>
      <w:r>
        <w:rPr>
          <w:rtl/>
        </w:rPr>
        <w:t>היו"ר אוריאל בוסו:</w:t>
      </w:r>
      <w:r w:rsidRPr="00AA46EA">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19175" w:name="_ETM_Q61_284000"/>
      <w:bookmarkStart w:id="19176" w:name="_ETM_Q61_283420"/>
      <w:bookmarkEnd w:id="19175"/>
      <w:bookmarkEnd w:id="19176"/>
      <w:r>
        <w:rPr>
          <w:rtl/>
        </w:rPr>
        <w:t xml:space="preserve">תודה </w:t>
      </w:r>
      <w:bookmarkStart w:id="19177" w:name="_ETM_Q61_283689"/>
      <w:bookmarkEnd w:id="19177"/>
      <w:r>
        <w:rPr>
          <w:rtl/>
        </w:rPr>
        <w:t xml:space="preserve">רבה </w:t>
      </w:r>
      <w:bookmarkStart w:id="19178" w:name="_ETM_Q61_284049"/>
      <w:bookmarkEnd w:id="19178"/>
      <w:r>
        <w:rPr>
          <w:rtl/>
        </w:rPr>
        <w:t xml:space="preserve">לחבר </w:t>
      </w:r>
      <w:bookmarkStart w:id="19179" w:name="_ETM_Q61_284409"/>
      <w:bookmarkEnd w:id="19179"/>
      <w:r>
        <w:rPr>
          <w:rtl/>
        </w:rPr>
        <w:t xml:space="preserve">הכנסת </w:t>
      </w:r>
      <w:bookmarkStart w:id="19180" w:name="_ETM_Q61_284649"/>
      <w:bookmarkEnd w:id="19180"/>
      <w:r>
        <w:rPr>
          <w:rtl/>
        </w:rPr>
        <w:t xml:space="preserve">אלון </w:t>
      </w:r>
      <w:bookmarkStart w:id="19181" w:name="_ETM_Q61_284859"/>
      <w:bookmarkEnd w:id="19181"/>
      <w:r>
        <w:rPr>
          <w:rtl/>
        </w:rPr>
        <w:t>שוסטר</w:t>
      </w:r>
      <w:r>
        <w:rPr>
          <w:rFonts w:hint="cs"/>
          <w:rtl/>
        </w:rPr>
        <w:t>.</w:t>
      </w:r>
      <w:r>
        <w:rPr>
          <w:rtl/>
        </w:rPr>
        <w:t xml:space="preserve"> </w:t>
      </w:r>
      <w:bookmarkStart w:id="19182" w:name="_ETM_Q61_285310"/>
      <w:bookmarkEnd w:id="19182"/>
      <w:r>
        <w:rPr>
          <w:rtl/>
        </w:rPr>
        <w:t xml:space="preserve">חברת </w:t>
      </w:r>
      <w:bookmarkStart w:id="19183" w:name="_ETM_Q61_285609"/>
      <w:bookmarkEnd w:id="19183"/>
      <w:r>
        <w:rPr>
          <w:rtl/>
        </w:rPr>
        <w:t xml:space="preserve">הכנסת </w:t>
      </w:r>
      <w:bookmarkStart w:id="19184" w:name="_ETM_Q61_286029"/>
      <w:bookmarkEnd w:id="19184"/>
      <w:r>
        <w:rPr>
          <w:rtl/>
        </w:rPr>
        <w:t>שלי</w:t>
      </w:r>
      <w:r>
        <w:rPr>
          <w:rFonts w:hint="cs"/>
          <w:rtl/>
        </w:rPr>
        <w:t xml:space="preserve"> </w:t>
      </w:r>
      <w:r>
        <w:rPr>
          <w:rtl/>
        </w:rPr>
        <w:t xml:space="preserve">טל </w:t>
      </w:r>
      <w:bookmarkStart w:id="19185" w:name="_ETM_Q61_286450"/>
      <w:bookmarkEnd w:id="19185"/>
      <w:r>
        <w:rPr>
          <w:rtl/>
        </w:rPr>
        <w:t>מ</w:t>
      </w:r>
      <w:r>
        <w:rPr>
          <w:rFonts w:hint="cs"/>
          <w:rtl/>
        </w:rPr>
        <w:t>י</w:t>
      </w:r>
      <w:r>
        <w:rPr>
          <w:rtl/>
        </w:rPr>
        <w:t>רון</w:t>
      </w:r>
      <w:r>
        <w:rPr>
          <w:rFonts w:hint="cs"/>
          <w:rtl/>
        </w:rPr>
        <w:t>,</w:t>
      </w:r>
      <w:r>
        <w:rPr>
          <w:rtl/>
        </w:rPr>
        <w:t xml:space="preserve"> </w:t>
      </w:r>
      <w:bookmarkStart w:id="19186" w:name="_ETM_Q61_286779"/>
      <w:bookmarkEnd w:id="19186"/>
      <w:r>
        <w:rPr>
          <w:rtl/>
        </w:rPr>
        <w:t>בבקשה</w:t>
      </w:r>
      <w:r>
        <w:rPr>
          <w:rFonts w:hint="cs"/>
          <w:rtl/>
        </w:rPr>
        <w:t>.</w:t>
      </w:r>
      <w:r>
        <w:rPr>
          <w:rtl/>
        </w:rPr>
        <w:t xml:space="preserve"> </w:t>
      </w:r>
      <w:bookmarkStart w:id="19187" w:name="_ETM_Q61_299450"/>
      <w:bookmarkEnd w:id="19187"/>
      <w:r>
        <w:rPr>
          <w:rFonts w:hint="cs"/>
          <w:rtl/>
        </w:rPr>
        <w:t xml:space="preserve">קם </w:t>
      </w:r>
      <w:bookmarkStart w:id="19188" w:name="_ETM_Q61_299810"/>
      <w:bookmarkEnd w:id="19188"/>
      <w:r>
        <w:rPr>
          <w:rFonts w:hint="cs"/>
          <w:rtl/>
        </w:rPr>
        <w:t>ה</w:t>
      </w:r>
      <w:r>
        <w:rPr>
          <w:rtl/>
        </w:rPr>
        <w:t xml:space="preserve">דבר </w:t>
      </w:r>
      <w:bookmarkStart w:id="19189" w:name="_ETM_Q61_300110"/>
      <w:bookmarkEnd w:id="19189"/>
      <w:r>
        <w:rPr>
          <w:rtl/>
        </w:rPr>
        <w:t>ונהיה</w:t>
      </w:r>
      <w:r>
        <w:rPr>
          <w:rFonts w:hint="cs"/>
          <w:rtl/>
        </w:rPr>
        <w:t>.</w:t>
      </w:r>
    </w:p>
    <w:p w:rsidR="00CD1EEA" w:rsidRDefault="00CD1EEA" w:rsidP="00223BCB">
      <w:pPr>
        <w:rPr>
          <w:rtl/>
        </w:rPr>
      </w:pPr>
      <w:bookmarkStart w:id="19190" w:name="_ETM_Q61_299000"/>
      <w:bookmarkEnd w:id="19190"/>
    </w:p>
    <w:p w:rsidR="00CD1EEA" w:rsidRDefault="00CD1EEA" w:rsidP="00223BCB">
      <w:pPr>
        <w:pStyle w:val="a5"/>
        <w:keepNext/>
        <w:rPr>
          <w:rtl/>
        </w:rPr>
      </w:pPr>
      <w:bookmarkStart w:id="19191" w:name="ET_speaker_6507_4"/>
      <w:r w:rsidRPr="00AA46EA">
        <w:rPr>
          <w:rStyle w:val="TagStyle"/>
          <w:rtl/>
        </w:rPr>
        <w:t xml:space="preserve"> &lt;&lt; דובר &gt;&gt; </w:t>
      </w:r>
      <w:bookmarkStart w:id="19192" w:name="_Toc130910855"/>
      <w:bookmarkStart w:id="19193" w:name="_Toc130997077"/>
      <w:bookmarkStart w:id="19194" w:name="_Toc152076458"/>
      <w:r>
        <w:rPr>
          <w:rtl/>
        </w:rPr>
        <w:t>שלי טל מירון (יש עתיד):</w:t>
      </w:r>
      <w:bookmarkEnd w:id="19192"/>
      <w:bookmarkEnd w:id="19193"/>
      <w:bookmarkEnd w:id="19194"/>
      <w:r w:rsidRPr="00AA46EA">
        <w:rPr>
          <w:rStyle w:val="TagStyle"/>
          <w:rtl/>
        </w:rPr>
        <w:t xml:space="preserve"> &lt;&lt; דובר &gt;&gt;</w:t>
      </w:r>
      <w:r>
        <w:rPr>
          <w:rtl/>
        </w:rPr>
        <w:t xml:space="preserve">  </w:t>
      </w:r>
      <w:bookmarkEnd w:id="19191"/>
    </w:p>
    <w:p w:rsidR="00CD1EEA" w:rsidRDefault="00CD1EEA" w:rsidP="001B10C0">
      <w:pPr>
        <w:rPr>
          <w:rtl/>
        </w:rPr>
      </w:pPr>
    </w:p>
    <w:p w:rsidR="00CD1EEA" w:rsidRDefault="00CD1EEA" w:rsidP="00223BCB">
      <w:pPr>
        <w:rPr>
          <w:rtl/>
        </w:rPr>
      </w:pPr>
      <w:bookmarkStart w:id="19195" w:name="_ETM_Q61_302210"/>
      <w:bookmarkEnd w:id="19195"/>
      <w:r>
        <w:rPr>
          <w:rtl/>
        </w:rPr>
        <w:t xml:space="preserve">עכשיו </w:t>
      </w:r>
      <w:bookmarkStart w:id="19196" w:name="_ETM_Q61_302390"/>
      <w:bookmarkEnd w:id="19196"/>
      <w:r>
        <w:rPr>
          <w:rtl/>
        </w:rPr>
        <w:t xml:space="preserve">אתה </w:t>
      </w:r>
      <w:bookmarkStart w:id="19197" w:name="_ETM_Q61_302540"/>
      <w:bookmarkEnd w:id="19197"/>
      <w:r>
        <w:rPr>
          <w:rtl/>
        </w:rPr>
        <w:t xml:space="preserve">כבר </w:t>
      </w:r>
      <w:bookmarkStart w:id="19198" w:name="_ETM_Q61_302720"/>
      <w:bookmarkEnd w:id="19198"/>
      <w:r>
        <w:rPr>
          <w:rtl/>
        </w:rPr>
        <w:t xml:space="preserve">אומר </w:t>
      </w:r>
      <w:bookmarkStart w:id="19199" w:name="_ETM_Q61_302930"/>
      <w:bookmarkEnd w:id="19199"/>
      <w:r>
        <w:rPr>
          <w:rtl/>
        </w:rPr>
        <w:t xml:space="preserve">את </w:t>
      </w:r>
      <w:bookmarkStart w:id="19200" w:name="_ETM_Q61_302990"/>
      <w:bookmarkEnd w:id="19200"/>
      <w:r>
        <w:rPr>
          <w:rtl/>
        </w:rPr>
        <w:t xml:space="preserve">השם </w:t>
      </w:r>
      <w:bookmarkStart w:id="19201" w:name="_ETM_Q61_303229"/>
      <w:bookmarkEnd w:id="19201"/>
      <w:r>
        <w:rPr>
          <w:rtl/>
        </w:rPr>
        <w:t xml:space="preserve">שלי </w:t>
      </w:r>
      <w:bookmarkStart w:id="19202" w:name="_ETM_Q61_303470"/>
      <w:bookmarkEnd w:id="19202"/>
      <w:r>
        <w:rPr>
          <w:rtl/>
        </w:rPr>
        <w:t>חלק</w:t>
      </w:r>
      <w:r>
        <w:rPr>
          <w:rFonts w:hint="cs"/>
          <w:rtl/>
        </w:rPr>
        <w:t>.</w:t>
      </w:r>
    </w:p>
    <w:p w:rsidR="00CD1EEA" w:rsidRDefault="00CD1EEA" w:rsidP="00223BCB">
      <w:pPr>
        <w:rPr>
          <w:rtl/>
        </w:rPr>
      </w:pPr>
      <w:bookmarkStart w:id="19203" w:name="_ETM_Q61_306000"/>
      <w:bookmarkEnd w:id="19203"/>
    </w:p>
    <w:p w:rsidR="00CD1EEA" w:rsidRDefault="00CD1EEA" w:rsidP="00FB7A9E">
      <w:pPr>
        <w:rPr>
          <w:rtl/>
        </w:rPr>
      </w:pPr>
      <w:bookmarkStart w:id="19204" w:name="_ETM_Q61_302000"/>
      <w:bookmarkStart w:id="19205" w:name="_ETM_Q61_304480"/>
      <w:bookmarkEnd w:id="19204"/>
      <w:bookmarkEnd w:id="19205"/>
      <w:r>
        <w:rPr>
          <w:rtl/>
        </w:rPr>
        <w:t xml:space="preserve">אדוני </w:t>
      </w:r>
      <w:bookmarkStart w:id="19206" w:name="_ETM_Q61_304930"/>
      <w:bookmarkEnd w:id="19206"/>
      <w:r>
        <w:rPr>
          <w:rtl/>
        </w:rPr>
        <w:t>היושב</w:t>
      </w:r>
      <w:bookmarkStart w:id="19207" w:name="_ETM_Q61_305410"/>
      <w:bookmarkEnd w:id="19207"/>
      <w:r>
        <w:rPr>
          <w:rFonts w:hint="cs"/>
          <w:rtl/>
        </w:rPr>
        <w:t>-</w:t>
      </w:r>
      <w:r>
        <w:rPr>
          <w:rtl/>
        </w:rPr>
        <w:t>ראש</w:t>
      </w:r>
      <w:r>
        <w:rPr>
          <w:rFonts w:hint="cs"/>
          <w:rtl/>
        </w:rPr>
        <w:t>,</w:t>
      </w:r>
      <w:r>
        <w:rPr>
          <w:rtl/>
        </w:rPr>
        <w:t xml:space="preserve"> </w:t>
      </w:r>
      <w:bookmarkStart w:id="19208" w:name="_ETM_Q61_305980"/>
      <w:bookmarkEnd w:id="19208"/>
      <w:r>
        <w:rPr>
          <w:rtl/>
        </w:rPr>
        <w:t xml:space="preserve">כנסת </w:t>
      </w:r>
      <w:bookmarkStart w:id="19209" w:name="_ETM_Q61_306400"/>
      <w:bookmarkEnd w:id="19209"/>
      <w:r>
        <w:rPr>
          <w:rtl/>
        </w:rPr>
        <w:t>נכבדה</w:t>
      </w:r>
      <w:r>
        <w:rPr>
          <w:rFonts w:hint="cs"/>
          <w:rtl/>
        </w:rPr>
        <w:t>,</w:t>
      </w:r>
      <w:r>
        <w:rPr>
          <w:rtl/>
        </w:rPr>
        <w:t xml:space="preserve"> </w:t>
      </w:r>
      <w:bookmarkStart w:id="19210" w:name="_ETM_Q61_307850"/>
      <w:bookmarkEnd w:id="19210"/>
      <w:r>
        <w:rPr>
          <w:rtl/>
        </w:rPr>
        <w:t xml:space="preserve">כפי </w:t>
      </w:r>
      <w:bookmarkStart w:id="19211" w:name="_ETM_Q61_308090"/>
      <w:bookmarkEnd w:id="19211"/>
      <w:r>
        <w:rPr>
          <w:rtl/>
        </w:rPr>
        <w:t>שהבטחתי</w:t>
      </w:r>
      <w:r>
        <w:rPr>
          <w:rFonts w:hint="cs"/>
          <w:rtl/>
        </w:rPr>
        <w:t>,</w:t>
      </w:r>
      <w:bookmarkStart w:id="19212" w:name="_ETM_Q61_308720"/>
      <w:bookmarkEnd w:id="19212"/>
      <w:r>
        <w:rPr>
          <w:rtl/>
        </w:rPr>
        <w:t xml:space="preserve"> </w:t>
      </w:r>
      <w:bookmarkStart w:id="19213" w:name="_ETM_Q61_308930"/>
      <w:bookmarkEnd w:id="19213"/>
      <w:r>
        <w:rPr>
          <w:rtl/>
        </w:rPr>
        <w:t xml:space="preserve">בכל </w:t>
      </w:r>
      <w:bookmarkStart w:id="19214" w:name="_ETM_Q61_309290"/>
      <w:bookmarkEnd w:id="19214"/>
      <w:r>
        <w:rPr>
          <w:rtl/>
        </w:rPr>
        <w:t xml:space="preserve">שבוע </w:t>
      </w:r>
      <w:bookmarkStart w:id="19215" w:name="_ETM_Q61_311239"/>
      <w:bookmarkEnd w:id="19215"/>
      <w:r>
        <w:rPr>
          <w:rtl/>
        </w:rPr>
        <w:t xml:space="preserve">אדאג </w:t>
      </w:r>
      <w:bookmarkStart w:id="19216" w:name="_ETM_Q61_311840"/>
      <w:bookmarkEnd w:id="19216"/>
      <w:r>
        <w:rPr>
          <w:rtl/>
        </w:rPr>
        <w:t xml:space="preserve">לדבר </w:t>
      </w:r>
      <w:bookmarkStart w:id="19217" w:name="_ETM_Q61_312620"/>
      <w:bookmarkEnd w:id="19217"/>
      <w:r>
        <w:rPr>
          <w:rtl/>
        </w:rPr>
        <w:t xml:space="preserve">על </w:t>
      </w:r>
      <w:bookmarkStart w:id="19218" w:name="_ETM_Q61_312800"/>
      <w:bookmarkEnd w:id="19218"/>
      <w:r>
        <w:rPr>
          <w:rtl/>
        </w:rPr>
        <w:t xml:space="preserve">הנושא </w:t>
      </w:r>
      <w:bookmarkStart w:id="19219" w:name="_ETM_Q61_313220"/>
      <w:bookmarkEnd w:id="19219"/>
      <w:r>
        <w:rPr>
          <w:rtl/>
        </w:rPr>
        <w:t>הזה</w:t>
      </w:r>
      <w:r>
        <w:rPr>
          <w:rFonts w:hint="cs"/>
          <w:rtl/>
        </w:rPr>
        <w:t>,</w:t>
      </w:r>
      <w:r>
        <w:rPr>
          <w:rtl/>
        </w:rPr>
        <w:t xml:space="preserve"> </w:t>
      </w:r>
      <w:bookmarkStart w:id="19220" w:name="_ETM_Q61_313639"/>
      <w:bookmarkEnd w:id="19220"/>
      <w:r>
        <w:rPr>
          <w:rtl/>
        </w:rPr>
        <w:t xml:space="preserve">שלצערנו </w:t>
      </w:r>
      <w:bookmarkStart w:id="19221" w:name="_ETM_Q61_314569"/>
      <w:bookmarkEnd w:id="19221"/>
      <w:r>
        <w:rPr>
          <w:rtl/>
        </w:rPr>
        <w:t xml:space="preserve">הרב </w:t>
      </w:r>
      <w:bookmarkStart w:id="19222" w:name="_ETM_Q61_314900"/>
      <w:bookmarkEnd w:id="19222"/>
      <w:r>
        <w:rPr>
          <w:rtl/>
        </w:rPr>
        <w:t xml:space="preserve">אף </w:t>
      </w:r>
      <w:bookmarkStart w:id="19223" w:name="_ETM_Q61_315080"/>
      <w:bookmarkEnd w:id="19223"/>
      <w:r>
        <w:rPr>
          <w:rtl/>
        </w:rPr>
        <w:t xml:space="preserve">פעם </w:t>
      </w:r>
      <w:bookmarkStart w:id="19224" w:name="_ETM_Q61_315410"/>
      <w:bookmarkEnd w:id="19224"/>
      <w:r>
        <w:rPr>
          <w:rtl/>
        </w:rPr>
        <w:t xml:space="preserve">אין </w:t>
      </w:r>
      <w:bookmarkStart w:id="19225" w:name="_ETM_Q61_315560"/>
      <w:bookmarkEnd w:id="19225"/>
      <w:r>
        <w:rPr>
          <w:rtl/>
        </w:rPr>
        <w:t xml:space="preserve">לו </w:t>
      </w:r>
      <w:bookmarkStart w:id="19226" w:name="_ETM_Q61_315650"/>
      <w:bookmarkEnd w:id="19226"/>
      <w:r>
        <w:rPr>
          <w:rtl/>
        </w:rPr>
        <w:t xml:space="preserve">זמן </w:t>
      </w:r>
      <w:bookmarkStart w:id="19227" w:name="_ETM_Q61_315919"/>
      <w:bookmarkEnd w:id="19227"/>
      <w:r>
        <w:rPr>
          <w:rtl/>
        </w:rPr>
        <w:t xml:space="preserve">מספיק </w:t>
      </w:r>
      <w:bookmarkStart w:id="19228" w:name="_ETM_Q61_316310"/>
      <w:bookmarkEnd w:id="19228"/>
      <w:r>
        <w:rPr>
          <w:rtl/>
        </w:rPr>
        <w:t>טוב</w:t>
      </w:r>
      <w:r>
        <w:rPr>
          <w:rFonts w:hint="cs"/>
          <w:rtl/>
        </w:rPr>
        <w:t>,</w:t>
      </w:r>
      <w:r>
        <w:rPr>
          <w:rtl/>
        </w:rPr>
        <w:t xml:space="preserve"> </w:t>
      </w:r>
      <w:bookmarkStart w:id="19229" w:name="_ETM_Q61_316610"/>
      <w:bookmarkEnd w:id="19229"/>
      <w:r>
        <w:rPr>
          <w:rtl/>
        </w:rPr>
        <w:t xml:space="preserve">וזה </w:t>
      </w:r>
      <w:bookmarkStart w:id="19230" w:name="_ETM_Q61_316879"/>
      <w:bookmarkEnd w:id="19230"/>
      <w:r>
        <w:rPr>
          <w:rtl/>
        </w:rPr>
        <w:t xml:space="preserve">רצח </w:t>
      </w:r>
      <w:bookmarkStart w:id="19231" w:name="_ETM_Q61_317269"/>
      <w:bookmarkEnd w:id="19231"/>
      <w:r>
        <w:rPr>
          <w:rtl/>
        </w:rPr>
        <w:t xml:space="preserve">נשים </w:t>
      </w:r>
      <w:bookmarkStart w:id="19232" w:name="_ETM_Q61_317660"/>
      <w:bookmarkEnd w:id="19232"/>
      <w:r>
        <w:rPr>
          <w:rtl/>
        </w:rPr>
        <w:t xml:space="preserve">ואלימות </w:t>
      </w:r>
      <w:bookmarkStart w:id="19233" w:name="_ETM_Q61_318139"/>
      <w:bookmarkEnd w:id="19233"/>
      <w:r>
        <w:rPr>
          <w:rtl/>
        </w:rPr>
        <w:t xml:space="preserve">נגד </w:t>
      </w:r>
      <w:bookmarkStart w:id="19234" w:name="_ETM_Q61_318530"/>
      <w:bookmarkEnd w:id="19234"/>
      <w:r>
        <w:rPr>
          <w:rtl/>
        </w:rPr>
        <w:t>נשים</w:t>
      </w:r>
      <w:r>
        <w:rPr>
          <w:rFonts w:hint="cs"/>
          <w:rtl/>
        </w:rPr>
        <w:t>.</w:t>
      </w:r>
      <w:r>
        <w:rPr>
          <w:rtl/>
        </w:rPr>
        <w:t xml:space="preserve"> </w:t>
      </w:r>
      <w:bookmarkStart w:id="19235" w:name="_ETM_Q61_320440"/>
      <w:bookmarkStart w:id="19236" w:name="_ETM_Q61_322000"/>
      <w:bookmarkEnd w:id="19235"/>
      <w:bookmarkEnd w:id="19236"/>
      <w:r>
        <w:rPr>
          <w:rtl/>
        </w:rPr>
        <w:t xml:space="preserve">אז </w:t>
      </w:r>
      <w:bookmarkStart w:id="19237" w:name="_ETM_Q61_321240"/>
      <w:bookmarkEnd w:id="19237"/>
      <w:r>
        <w:rPr>
          <w:rtl/>
        </w:rPr>
        <w:t xml:space="preserve">גם </w:t>
      </w:r>
      <w:bookmarkStart w:id="19238" w:name="_ETM_Q61_321480"/>
      <w:bookmarkEnd w:id="19238"/>
      <w:r>
        <w:rPr>
          <w:rtl/>
        </w:rPr>
        <w:t>השבוע</w:t>
      </w:r>
      <w:bookmarkStart w:id="19239" w:name="_ETM_Q61_322020"/>
      <w:bookmarkEnd w:id="19239"/>
      <w:r>
        <w:rPr>
          <w:rtl/>
        </w:rPr>
        <w:t xml:space="preserve"> </w:t>
      </w:r>
      <w:bookmarkStart w:id="19240" w:name="_ETM_Q61_322230"/>
      <w:bookmarkEnd w:id="19240"/>
      <w:r>
        <w:rPr>
          <w:rtl/>
        </w:rPr>
        <w:t xml:space="preserve">אקרא </w:t>
      </w:r>
      <w:bookmarkStart w:id="19241" w:name="_ETM_Q61_322770"/>
      <w:bookmarkEnd w:id="19241"/>
      <w:r>
        <w:rPr>
          <w:rtl/>
        </w:rPr>
        <w:t xml:space="preserve">את </w:t>
      </w:r>
      <w:bookmarkStart w:id="19242" w:name="_ETM_Q61_322919"/>
      <w:bookmarkEnd w:id="19242"/>
      <w:r>
        <w:rPr>
          <w:rtl/>
        </w:rPr>
        <w:t xml:space="preserve">שמות </w:t>
      </w:r>
      <w:bookmarkStart w:id="19243" w:name="_ETM_Q61_323190"/>
      <w:bookmarkEnd w:id="19243"/>
      <w:r>
        <w:rPr>
          <w:rtl/>
        </w:rPr>
        <w:t xml:space="preserve">הנרצחות </w:t>
      </w:r>
      <w:bookmarkStart w:id="19244" w:name="_ETM_Q61_323760"/>
      <w:bookmarkEnd w:id="19244"/>
      <w:r>
        <w:rPr>
          <w:rtl/>
        </w:rPr>
        <w:t xml:space="preserve">לשנת </w:t>
      </w:r>
      <w:bookmarkStart w:id="19245" w:name="_ETM_Q61_324120"/>
      <w:bookmarkEnd w:id="19245"/>
      <w:r>
        <w:rPr>
          <w:rtl/>
        </w:rPr>
        <w:t>2023</w:t>
      </w:r>
      <w:bookmarkStart w:id="19246" w:name="_ETM_Q61_325770"/>
      <w:bookmarkEnd w:id="19246"/>
      <w:r>
        <w:rPr>
          <w:rFonts w:hint="cs"/>
          <w:rtl/>
        </w:rPr>
        <w:t xml:space="preserve">: </w:t>
      </w:r>
      <w:proofErr w:type="spellStart"/>
      <w:r>
        <w:rPr>
          <w:rFonts w:hint="cs"/>
          <w:rtl/>
        </w:rPr>
        <w:t>ביאן</w:t>
      </w:r>
      <w:proofErr w:type="spellEnd"/>
      <w:r>
        <w:rPr>
          <w:rFonts w:hint="cs"/>
          <w:rtl/>
        </w:rPr>
        <w:t xml:space="preserve"> עבאס</w:t>
      </w:r>
      <w:bookmarkStart w:id="19247" w:name="_ETM_Q61_326130"/>
      <w:bookmarkStart w:id="19248" w:name="_ETM_Q61_326310"/>
      <w:bookmarkStart w:id="19249" w:name="_ETM_Q61_326850"/>
      <w:bookmarkEnd w:id="19247"/>
      <w:bookmarkEnd w:id="19248"/>
      <w:bookmarkEnd w:id="19249"/>
      <w:r>
        <w:rPr>
          <w:rFonts w:hint="cs"/>
          <w:rtl/>
        </w:rPr>
        <w:t>, זיכ</w:t>
      </w:r>
      <w:r>
        <w:rPr>
          <w:rtl/>
        </w:rPr>
        <w:t xml:space="preserve">רונה </w:t>
      </w:r>
      <w:bookmarkStart w:id="19250" w:name="_ETM_Q61_327030"/>
      <w:bookmarkEnd w:id="19250"/>
      <w:r>
        <w:rPr>
          <w:rtl/>
        </w:rPr>
        <w:t>לברכה</w:t>
      </w:r>
      <w:r>
        <w:rPr>
          <w:rFonts w:hint="cs"/>
          <w:rtl/>
        </w:rPr>
        <w:t>,</w:t>
      </w:r>
      <w:r>
        <w:rPr>
          <w:rtl/>
        </w:rPr>
        <w:t xml:space="preserve"> </w:t>
      </w:r>
      <w:bookmarkStart w:id="19251" w:name="_ETM_Q61_327540"/>
      <w:bookmarkEnd w:id="19251"/>
      <w:r>
        <w:rPr>
          <w:rtl/>
        </w:rPr>
        <w:t xml:space="preserve">בת </w:t>
      </w:r>
      <w:bookmarkStart w:id="19252" w:name="_ETM_Q61_327720"/>
      <w:bookmarkEnd w:id="19252"/>
      <w:r>
        <w:rPr>
          <w:rtl/>
        </w:rPr>
        <w:t xml:space="preserve">29 </w:t>
      </w:r>
      <w:bookmarkStart w:id="19253" w:name="_ETM_Q61_328530"/>
      <w:bookmarkEnd w:id="19253"/>
      <w:r>
        <w:rPr>
          <w:rtl/>
        </w:rPr>
        <w:t xml:space="preserve">מכפר </w:t>
      </w:r>
      <w:bookmarkStart w:id="19254" w:name="_ETM_Q61_328919"/>
      <w:bookmarkEnd w:id="19254"/>
      <w:proofErr w:type="spellStart"/>
      <w:r w:rsidR="00703278">
        <w:rPr>
          <w:rFonts w:hint="cs"/>
          <w:rtl/>
        </w:rPr>
        <w:t>כ</w:t>
      </w:r>
      <w:r>
        <w:rPr>
          <w:rtl/>
        </w:rPr>
        <w:t>נא</w:t>
      </w:r>
      <w:proofErr w:type="spellEnd"/>
      <w:r>
        <w:rPr>
          <w:rFonts w:hint="cs"/>
          <w:rtl/>
        </w:rPr>
        <w:t>;</w:t>
      </w:r>
      <w:r>
        <w:rPr>
          <w:rtl/>
        </w:rPr>
        <w:t xml:space="preserve"> </w:t>
      </w:r>
      <w:bookmarkStart w:id="19255" w:name="_ETM_Q61_329730"/>
      <w:bookmarkEnd w:id="19255"/>
      <w:r>
        <w:rPr>
          <w:rtl/>
        </w:rPr>
        <w:t xml:space="preserve">סיגל </w:t>
      </w:r>
      <w:bookmarkStart w:id="19256" w:name="_ETM_Q61_330180"/>
      <w:bookmarkEnd w:id="19256"/>
      <w:r>
        <w:rPr>
          <w:rtl/>
        </w:rPr>
        <w:t>אטיאס</w:t>
      </w:r>
      <w:r>
        <w:rPr>
          <w:rFonts w:hint="cs"/>
          <w:rtl/>
        </w:rPr>
        <w:t>,</w:t>
      </w:r>
      <w:r>
        <w:rPr>
          <w:rtl/>
        </w:rPr>
        <w:t xml:space="preserve"> </w:t>
      </w:r>
      <w:bookmarkStart w:id="19257" w:name="_ETM_Q61_330600"/>
      <w:bookmarkEnd w:id="19257"/>
      <w:r>
        <w:rPr>
          <w:rtl/>
        </w:rPr>
        <w:t>ז</w:t>
      </w:r>
      <w:r>
        <w:rPr>
          <w:rFonts w:hint="cs"/>
          <w:rtl/>
        </w:rPr>
        <w:t>י</w:t>
      </w:r>
      <w:r>
        <w:rPr>
          <w:rtl/>
        </w:rPr>
        <w:t xml:space="preserve">כרונה </w:t>
      </w:r>
      <w:bookmarkStart w:id="19258" w:name="_ETM_Q61_330960"/>
      <w:bookmarkEnd w:id="19258"/>
      <w:r>
        <w:rPr>
          <w:rtl/>
        </w:rPr>
        <w:t>לברכה</w:t>
      </w:r>
      <w:r>
        <w:rPr>
          <w:rFonts w:hint="cs"/>
          <w:rtl/>
        </w:rPr>
        <w:t>,</w:t>
      </w:r>
      <w:r>
        <w:rPr>
          <w:rtl/>
        </w:rPr>
        <w:t xml:space="preserve"> </w:t>
      </w:r>
      <w:bookmarkStart w:id="19259" w:name="_ETM_Q61_331380"/>
      <w:bookmarkEnd w:id="19259"/>
      <w:r>
        <w:rPr>
          <w:rFonts w:hint="cs"/>
          <w:rtl/>
        </w:rPr>
        <w:t xml:space="preserve">בת </w:t>
      </w:r>
      <w:bookmarkStart w:id="19260" w:name="_ETM_Q61_331560"/>
      <w:bookmarkEnd w:id="19260"/>
      <w:r>
        <w:rPr>
          <w:rtl/>
        </w:rPr>
        <w:t xml:space="preserve">53 </w:t>
      </w:r>
      <w:bookmarkStart w:id="19261" w:name="_ETM_Q61_332400"/>
      <w:bookmarkEnd w:id="19261"/>
      <w:r>
        <w:rPr>
          <w:rtl/>
        </w:rPr>
        <w:t>מלוד</w:t>
      </w:r>
      <w:r>
        <w:rPr>
          <w:rFonts w:hint="cs"/>
          <w:rtl/>
        </w:rPr>
        <w:t>;</w:t>
      </w:r>
      <w:r>
        <w:rPr>
          <w:rtl/>
        </w:rPr>
        <w:t xml:space="preserve"> </w:t>
      </w:r>
      <w:bookmarkStart w:id="19262" w:name="_ETM_Q61_333330"/>
      <w:bookmarkEnd w:id="19262"/>
      <w:r>
        <w:rPr>
          <w:rtl/>
        </w:rPr>
        <w:t xml:space="preserve">לידר </w:t>
      </w:r>
      <w:bookmarkStart w:id="19263" w:name="_ETM_Q61_333780"/>
      <w:bookmarkEnd w:id="19263"/>
      <w:proofErr w:type="spellStart"/>
      <w:r>
        <w:rPr>
          <w:rtl/>
        </w:rPr>
        <w:t>סוויסה</w:t>
      </w:r>
      <w:proofErr w:type="spellEnd"/>
      <w:r>
        <w:rPr>
          <w:rFonts w:hint="cs"/>
          <w:rtl/>
        </w:rPr>
        <w:t>,</w:t>
      </w:r>
      <w:r>
        <w:rPr>
          <w:rtl/>
        </w:rPr>
        <w:t xml:space="preserve"> </w:t>
      </w:r>
      <w:bookmarkStart w:id="19264" w:name="_ETM_Q61_334320"/>
      <w:bookmarkEnd w:id="19264"/>
      <w:r>
        <w:rPr>
          <w:rtl/>
        </w:rPr>
        <w:t>ז</w:t>
      </w:r>
      <w:r>
        <w:rPr>
          <w:rFonts w:hint="cs"/>
          <w:rtl/>
        </w:rPr>
        <w:t>י</w:t>
      </w:r>
      <w:r>
        <w:rPr>
          <w:rtl/>
        </w:rPr>
        <w:t xml:space="preserve">כרונה </w:t>
      </w:r>
      <w:bookmarkStart w:id="19265" w:name="_ETM_Q61_334770"/>
      <w:bookmarkEnd w:id="19265"/>
      <w:r>
        <w:rPr>
          <w:rtl/>
        </w:rPr>
        <w:t>לברכה</w:t>
      </w:r>
      <w:r>
        <w:rPr>
          <w:rFonts w:hint="cs"/>
          <w:rtl/>
        </w:rPr>
        <w:t>,</w:t>
      </w:r>
      <w:r>
        <w:rPr>
          <w:rtl/>
        </w:rPr>
        <w:t xml:space="preserve"> </w:t>
      </w:r>
      <w:bookmarkStart w:id="19266" w:name="_ETM_Q61_335280"/>
      <w:bookmarkEnd w:id="19266"/>
      <w:r>
        <w:rPr>
          <w:rtl/>
        </w:rPr>
        <w:t xml:space="preserve">בת </w:t>
      </w:r>
      <w:bookmarkStart w:id="19267" w:name="_ETM_Q61_335430"/>
      <w:bookmarkEnd w:id="19267"/>
      <w:r>
        <w:rPr>
          <w:rtl/>
        </w:rPr>
        <w:t xml:space="preserve">33 </w:t>
      </w:r>
      <w:bookmarkStart w:id="19268" w:name="_ETM_Q61_336240"/>
      <w:bookmarkEnd w:id="19268"/>
      <w:r>
        <w:rPr>
          <w:rtl/>
        </w:rPr>
        <w:t>מלוד</w:t>
      </w:r>
      <w:r>
        <w:rPr>
          <w:rFonts w:hint="cs"/>
          <w:rtl/>
        </w:rPr>
        <w:t>;</w:t>
      </w:r>
      <w:r>
        <w:rPr>
          <w:rtl/>
        </w:rPr>
        <w:t xml:space="preserve"> </w:t>
      </w:r>
      <w:bookmarkStart w:id="19269" w:name="_ETM_Q61_336889"/>
      <w:bookmarkEnd w:id="19269"/>
      <w:proofErr w:type="spellStart"/>
      <w:r>
        <w:rPr>
          <w:rtl/>
        </w:rPr>
        <w:t>פולינה</w:t>
      </w:r>
      <w:proofErr w:type="spellEnd"/>
      <w:r>
        <w:rPr>
          <w:rtl/>
        </w:rPr>
        <w:t xml:space="preserve"> </w:t>
      </w:r>
      <w:bookmarkStart w:id="19270" w:name="_ETM_Q61_337430"/>
      <w:bookmarkEnd w:id="19270"/>
      <w:r>
        <w:rPr>
          <w:rtl/>
        </w:rPr>
        <w:t>ויסמן</w:t>
      </w:r>
      <w:r>
        <w:rPr>
          <w:rFonts w:hint="cs"/>
          <w:rtl/>
        </w:rPr>
        <w:t>,</w:t>
      </w:r>
      <w:r>
        <w:rPr>
          <w:rtl/>
        </w:rPr>
        <w:t xml:space="preserve"> </w:t>
      </w:r>
      <w:bookmarkStart w:id="19271" w:name="_ETM_Q61_338150"/>
      <w:bookmarkEnd w:id="19271"/>
      <w:r>
        <w:rPr>
          <w:rtl/>
        </w:rPr>
        <w:t>ז</w:t>
      </w:r>
      <w:r>
        <w:rPr>
          <w:rFonts w:hint="cs"/>
          <w:rtl/>
        </w:rPr>
        <w:t>י</w:t>
      </w:r>
      <w:r>
        <w:rPr>
          <w:rtl/>
        </w:rPr>
        <w:t xml:space="preserve">כרונה </w:t>
      </w:r>
      <w:bookmarkStart w:id="19272" w:name="_ETM_Q61_338600"/>
      <w:bookmarkEnd w:id="19272"/>
      <w:r>
        <w:rPr>
          <w:rtl/>
        </w:rPr>
        <w:t>לברכה</w:t>
      </w:r>
      <w:r>
        <w:rPr>
          <w:rFonts w:hint="cs"/>
          <w:rtl/>
        </w:rPr>
        <w:t>,</w:t>
      </w:r>
      <w:r>
        <w:rPr>
          <w:rtl/>
        </w:rPr>
        <w:t xml:space="preserve"> </w:t>
      </w:r>
      <w:bookmarkStart w:id="19273" w:name="_ETM_Q61_339050"/>
      <w:bookmarkEnd w:id="19273"/>
      <w:r>
        <w:rPr>
          <w:rtl/>
        </w:rPr>
        <w:t xml:space="preserve">בת </w:t>
      </w:r>
      <w:bookmarkStart w:id="19274" w:name="_ETM_Q61_339230"/>
      <w:bookmarkEnd w:id="19274"/>
      <w:r>
        <w:rPr>
          <w:rtl/>
        </w:rPr>
        <w:t xml:space="preserve">40 </w:t>
      </w:r>
      <w:bookmarkStart w:id="19275" w:name="_ETM_Q61_339590"/>
      <w:bookmarkEnd w:id="19275"/>
      <w:r>
        <w:rPr>
          <w:rtl/>
        </w:rPr>
        <w:t>מאשדוד</w:t>
      </w:r>
      <w:r>
        <w:rPr>
          <w:rFonts w:hint="cs"/>
          <w:rtl/>
        </w:rPr>
        <w:t>;</w:t>
      </w:r>
      <w:r>
        <w:rPr>
          <w:rtl/>
        </w:rPr>
        <w:t xml:space="preserve"> </w:t>
      </w:r>
      <w:bookmarkStart w:id="19276" w:name="_ETM_Q61_340620"/>
      <w:bookmarkEnd w:id="19276"/>
      <w:r>
        <w:rPr>
          <w:rtl/>
        </w:rPr>
        <w:t xml:space="preserve">צעירה </w:t>
      </w:r>
      <w:bookmarkStart w:id="19277" w:name="_ETM_Q61_341040"/>
      <w:bookmarkEnd w:id="19277"/>
      <w:r>
        <w:rPr>
          <w:rtl/>
        </w:rPr>
        <w:t xml:space="preserve">בת </w:t>
      </w:r>
      <w:bookmarkStart w:id="19278" w:name="_ETM_Q61_341190"/>
      <w:bookmarkStart w:id="19279" w:name="_ETM_Q61_341520"/>
      <w:bookmarkEnd w:id="19278"/>
      <w:bookmarkEnd w:id="19279"/>
      <w:r>
        <w:rPr>
          <w:rtl/>
        </w:rPr>
        <w:t xml:space="preserve">27 </w:t>
      </w:r>
      <w:bookmarkStart w:id="19280" w:name="_ETM_Q61_342330"/>
      <w:bookmarkEnd w:id="19280"/>
      <w:r>
        <w:rPr>
          <w:rtl/>
        </w:rPr>
        <w:t xml:space="preserve">מנס </w:t>
      </w:r>
      <w:bookmarkStart w:id="19281" w:name="_ETM_Q61_342630"/>
      <w:bookmarkEnd w:id="19281"/>
      <w:r>
        <w:rPr>
          <w:rtl/>
        </w:rPr>
        <w:t>ציונה</w:t>
      </w:r>
      <w:r>
        <w:rPr>
          <w:rFonts w:hint="cs"/>
          <w:rtl/>
        </w:rPr>
        <w:t>,</w:t>
      </w:r>
      <w:r>
        <w:rPr>
          <w:rtl/>
        </w:rPr>
        <w:t xml:space="preserve"> </w:t>
      </w:r>
      <w:bookmarkStart w:id="19282" w:name="_ETM_Q61_343110"/>
      <w:bookmarkEnd w:id="19282"/>
      <w:r>
        <w:rPr>
          <w:rtl/>
        </w:rPr>
        <w:t>ז</w:t>
      </w:r>
      <w:r>
        <w:rPr>
          <w:rFonts w:hint="cs"/>
          <w:rtl/>
        </w:rPr>
        <w:t>י</w:t>
      </w:r>
      <w:r>
        <w:rPr>
          <w:rtl/>
        </w:rPr>
        <w:t xml:space="preserve">כרונה </w:t>
      </w:r>
      <w:bookmarkStart w:id="19283" w:name="_ETM_Q61_343500"/>
      <w:bookmarkEnd w:id="19283"/>
      <w:r>
        <w:rPr>
          <w:rtl/>
        </w:rPr>
        <w:t>לברכה</w:t>
      </w:r>
      <w:r>
        <w:rPr>
          <w:rFonts w:hint="cs"/>
          <w:rtl/>
        </w:rPr>
        <w:t>.</w:t>
      </w:r>
      <w:r>
        <w:rPr>
          <w:rtl/>
        </w:rPr>
        <w:t xml:space="preserve"> </w:t>
      </w:r>
      <w:bookmarkStart w:id="19284" w:name="_ETM_Q61_344570"/>
      <w:bookmarkEnd w:id="19284"/>
      <w:r>
        <w:rPr>
          <w:rtl/>
        </w:rPr>
        <w:t xml:space="preserve">לצערי </w:t>
      </w:r>
      <w:bookmarkStart w:id="19285" w:name="_ETM_Q61_345230"/>
      <w:bookmarkEnd w:id="19285"/>
      <w:r>
        <w:rPr>
          <w:rtl/>
        </w:rPr>
        <w:t>הרב</w:t>
      </w:r>
      <w:r>
        <w:rPr>
          <w:rFonts w:hint="cs"/>
          <w:rtl/>
        </w:rPr>
        <w:t>,</w:t>
      </w:r>
      <w:r>
        <w:rPr>
          <w:rtl/>
        </w:rPr>
        <w:t xml:space="preserve"> </w:t>
      </w:r>
      <w:bookmarkStart w:id="19286" w:name="_ETM_Q61_345830"/>
      <w:bookmarkEnd w:id="19286"/>
      <w:r>
        <w:rPr>
          <w:rtl/>
        </w:rPr>
        <w:t xml:space="preserve">לרשימה </w:t>
      </w:r>
      <w:bookmarkStart w:id="19287" w:name="_ETM_Q61_346370"/>
      <w:bookmarkEnd w:id="19287"/>
      <w:r>
        <w:rPr>
          <w:rtl/>
        </w:rPr>
        <w:t xml:space="preserve">הזאת </w:t>
      </w:r>
      <w:bookmarkStart w:id="19288" w:name="_ETM_Q61_346669"/>
      <w:bookmarkEnd w:id="19288"/>
      <w:r>
        <w:rPr>
          <w:rtl/>
        </w:rPr>
        <w:t>מצטרפות</w:t>
      </w:r>
      <w:bookmarkStart w:id="19289" w:name="_ETM_Q61_347750"/>
      <w:bookmarkEnd w:id="19289"/>
      <w:r>
        <w:rPr>
          <w:rFonts w:hint="cs"/>
          <w:rtl/>
        </w:rPr>
        <w:t xml:space="preserve"> </w:t>
      </w:r>
      <w:bookmarkStart w:id="19290" w:name="_ETM_Q61_346000"/>
      <w:bookmarkEnd w:id="19290"/>
      <w:r>
        <w:rPr>
          <w:rtl/>
        </w:rPr>
        <w:t xml:space="preserve">דריה </w:t>
      </w:r>
      <w:bookmarkStart w:id="19291" w:name="_ETM_Q61_348139"/>
      <w:bookmarkEnd w:id="19291"/>
      <w:proofErr w:type="spellStart"/>
      <w:r>
        <w:rPr>
          <w:rFonts w:hint="cs"/>
          <w:rtl/>
        </w:rPr>
        <w:t>לייטל</w:t>
      </w:r>
      <w:proofErr w:type="spellEnd"/>
      <w:r>
        <w:rPr>
          <w:rFonts w:hint="cs"/>
          <w:rtl/>
        </w:rPr>
        <w:t>,</w:t>
      </w:r>
      <w:bookmarkStart w:id="19292" w:name="_ETM_Q61_348320"/>
      <w:bookmarkStart w:id="19293" w:name="_ETM_Q61_348530"/>
      <w:bookmarkEnd w:id="19292"/>
      <w:bookmarkEnd w:id="19293"/>
      <w:r>
        <w:rPr>
          <w:rtl/>
        </w:rPr>
        <w:t xml:space="preserve"> </w:t>
      </w:r>
      <w:bookmarkStart w:id="19294" w:name="_ETM_Q61_348650"/>
      <w:bookmarkEnd w:id="19294"/>
      <w:r>
        <w:rPr>
          <w:rtl/>
        </w:rPr>
        <w:t>ז</w:t>
      </w:r>
      <w:r>
        <w:rPr>
          <w:rFonts w:hint="cs"/>
          <w:rtl/>
        </w:rPr>
        <w:t>י</w:t>
      </w:r>
      <w:r>
        <w:rPr>
          <w:rtl/>
        </w:rPr>
        <w:t xml:space="preserve">כרונה </w:t>
      </w:r>
      <w:bookmarkStart w:id="19295" w:name="_ETM_Q61_349040"/>
      <w:bookmarkEnd w:id="19295"/>
      <w:r>
        <w:rPr>
          <w:rtl/>
        </w:rPr>
        <w:t>לברכה</w:t>
      </w:r>
      <w:r>
        <w:rPr>
          <w:rFonts w:hint="cs"/>
          <w:rtl/>
        </w:rPr>
        <w:t>,</w:t>
      </w:r>
      <w:r>
        <w:rPr>
          <w:rtl/>
        </w:rPr>
        <w:t xml:space="preserve"> </w:t>
      </w:r>
      <w:bookmarkStart w:id="19296" w:name="_ETM_Q61_349490"/>
      <w:bookmarkEnd w:id="19296"/>
      <w:r>
        <w:rPr>
          <w:rtl/>
        </w:rPr>
        <w:t xml:space="preserve">בת </w:t>
      </w:r>
      <w:bookmarkStart w:id="19297" w:name="_ETM_Q61_349639"/>
      <w:bookmarkEnd w:id="19297"/>
      <w:r>
        <w:rPr>
          <w:rtl/>
        </w:rPr>
        <w:t>31</w:t>
      </w:r>
      <w:bookmarkStart w:id="19298" w:name="_ETM_Q61_350419"/>
      <w:bookmarkEnd w:id="19298"/>
      <w:r>
        <w:rPr>
          <w:rFonts w:hint="cs"/>
          <w:rtl/>
        </w:rPr>
        <w:t xml:space="preserve">, </w:t>
      </w:r>
      <w:r>
        <w:rPr>
          <w:rtl/>
        </w:rPr>
        <w:t xml:space="preserve">שנרצחה </w:t>
      </w:r>
      <w:bookmarkStart w:id="19299" w:name="_ETM_Q61_350990"/>
      <w:bookmarkEnd w:id="19299"/>
      <w:r>
        <w:rPr>
          <w:rtl/>
        </w:rPr>
        <w:t>ע</w:t>
      </w:r>
      <w:r>
        <w:rPr>
          <w:rFonts w:hint="cs"/>
          <w:rtl/>
        </w:rPr>
        <w:t>ל ידי</w:t>
      </w:r>
      <w:r>
        <w:rPr>
          <w:rtl/>
        </w:rPr>
        <w:t xml:space="preserve"> </w:t>
      </w:r>
      <w:bookmarkStart w:id="19300" w:name="_ETM_Q61_351290"/>
      <w:bookmarkEnd w:id="19300"/>
      <w:r>
        <w:rPr>
          <w:rtl/>
        </w:rPr>
        <w:t>בן</w:t>
      </w:r>
      <w:r>
        <w:rPr>
          <w:rFonts w:hint="cs"/>
          <w:rtl/>
        </w:rPr>
        <w:t xml:space="preserve"> </w:t>
      </w:r>
      <w:r>
        <w:rPr>
          <w:rtl/>
        </w:rPr>
        <w:t>זוגה</w:t>
      </w:r>
      <w:r>
        <w:rPr>
          <w:rFonts w:hint="cs"/>
          <w:rtl/>
        </w:rPr>
        <w:t>,</w:t>
      </w:r>
      <w:r>
        <w:rPr>
          <w:rtl/>
        </w:rPr>
        <w:t xml:space="preserve"> </w:t>
      </w:r>
      <w:bookmarkStart w:id="19301" w:name="_ETM_Q61_352280"/>
      <w:bookmarkEnd w:id="19301"/>
      <w:r>
        <w:rPr>
          <w:rtl/>
        </w:rPr>
        <w:t xml:space="preserve">שלו </w:t>
      </w:r>
      <w:bookmarkStart w:id="19302" w:name="_ETM_Q61_352580"/>
      <w:bookmarkEnd w:id="19302"/>
      <w:r>
        <w:rPr>
          <w:rtl/>
        </w:rPr>
        <w:t xml:space="preserve">יש </w:t>
      </w:r>
      <w:bookmarkStart w:id="19303" w:name="_ETM_Q61_352730"/>
      <w:bookmarkEnd w:id="19303"/>
      <w:r>
        <w:rPr>
          <w:rtl/>
        </w:rPr>
        <w:t xml:space="preserve">כתב </w:t>
      </w:r>
      <w:bookmarkStart w:id="19304" w:name="_ETM_Q61_353060"/>
      <w:bookmarkEnd w:id="19304"/>
      <w:r>
        <w:rPr>
          <w:rtl/>
        </w:rPr>
        <w:t xml:space="preserve">אישום </w:t>
      </w:r>
      <w:bookmarkStart w:id="19305" w:name="_ETM_Q61_353389"/>
      <w:bookmarkEnd w:id="19305"/>
      <w:r>
        <w:rPr>
          <w:rtl/>
        </w:rPr>
        <w:t xml:space="preserve">על </w:t>
      </w:r>
      <w:bookmarkStart w:id="19306" w:name="_ETM_Q61_353480"/>
      <w:bookmarkEnd w:id="19306"/>
      <w:r>
        <w:rPr>
          <w:rtl/>
        </w:rPr>
        <w:t xml:space="preserve">איומים </w:t>
      </w:r>
      <w:bookmarkStart w:id="19307" w:name="_ETM_Q61_353840"/>
      <w:bookmarkEnd w:id="19307"/>
      <w:r>
        <w:rPr>
          <w:rtl/>
        </w:rPr>
        <w:t xml:space="preserve">קודמים </w:t>
      </w:r>
      <w:bookmarkStart w:id="19308" w:name="_ETM_Q61_354230"/>
      <w:bookmarkEnd w:id="19308"/>
      <w:r>
        <w:rPr>
          <w:rtl/>
        </w:rPr>
        <w:t>כלפי</w:t>
      </w:r>
      <w:r>
        <w:rPr>
          <w:rFonts w:hint="cs"/>
          <w:rtl/>
        </w:rPr>
        <w:t>ה</w:t>
      </w:r>
      <w:r>
        <w:rPr>
          <w:rtl/>
        </w:rPr>
        <w:t xml:space="preserve"> </w:t>
      </w:r>
      <w:bookmarkStart w:id="19309" w:name="_ETM_Q61_354590"/>
      <w:bookmarkStart w:id="19310" w:name="_ETM_Q61_354710"/>
      <w:bookmarkEnd w:id="19309"/>
      <w:bookmarkEnd w:id="19310"/>
      <w:r>
        <w:rPr>
          <w:rFonts w:hint="cs"/>
          <w:rtl/>
        </w:rPr>
        <w:t>מ</w:t>
      </w:r>
      <w:r>
        <w:rPr>
          <w:rtl/>
        </w:rPr>
        <w:t xml:space="preserve">יולי </w:t>
      </w:r>
      <w:bookmarkStart w:id="19311" w:name="_ETM_Q61_355010"/>
      <w:bookmarkEnd w:id="19311"/>
      <w:r>
        <w:rPr>
          <w:rtl/>
        </w:rPr>
        <w:t>2</w:t>
      </w:r>
      <w:r>
        <w:rPr>
          <w:rFonts w:hint="cs"/>
          <w:rtl/>
        </w:rPr>
        <w:t>021.</w:t>
      </w:r>
      <w:r>
        <w:rPr>
          <w:rtl/>
        </w:rPr>
        <w:t xml:space="preserve"> </w:t>
      </w:r>
      <w:bookmarkStart w:id="19312" w:name="_ETM_Q61_356360"/>
      <w:bookmarkEnd w:id="19312"/>
      <w:r>
        <w:rPr>
          <w:rtl/>
        </w:rPr>
        <w:t xml:space="preserve">הוא </w:t>
      </w:r>
      <w:bookmarkStart w:id="19313" w:name="_ETM_Q61_356510"/>
      <w:bookmarkEnd w:id="19313"/>
      <w:r>
        <w:rPr>
          <w:rtl/>
        </w:rPr>
        <w:t xml:space="preserve">חנק </w:t>
      </w:r>
      <w:bookmarkStart w:id="19314" w:name="_ETM_Q61_356900"/>
      <w:bookmarkEnd w:id="19314"/>
      <w:r>
        <w:rPr>
          <w:rtl/>
        </w:rPr>
        <w:t xml:space="preserve">אותה </w:t>
      </w:r>
      <w:bookmarkStart w:id="19315" w:name="_ETM_Q61_357139"/>
      <w:bookmarkEnd w:id="19315"/>
      <w:r>
        <w:rPr>
          <w:rtl/>
        </w:rPr>
        <w:t xml:space="preserve">ורצח </w:t>
      </w:r>
      <w:bookmarkStart w:id="19316" w:name="_ETM_Q61_357590"/>
      <w:bookmarkEnd w:id="19316"/>
      <w:r>
        <w:rPr>
          <w:rtl/>
        </w:rPr>
        <w:t xml:space="preserve">אותה </w:t>
      </w:r>
      <w:bookmarkStart w:id="19317" w:name="_ETM_Q61_357800"/>
      <w:bookmarkEnd w:id="19317"/>
      <w:r>
        <w:rPr>
          <w:rtl/>
        </w:rPr>
        <w:t xml:space="preserve">באמצעות </w:t>
      </w:r>
      <w:bookmarkStart w:id="19318" w:name="_ETM_Q61_358310"/>
      <w:bookmarkEnd w:id="19318"/>
      <w:r>
        <w:rPr>
          <w:rtl/>
        </w:rPr>
        <w:t xml:space="preserve">פטיש </w:t>
      </w:r>
      <w:bookmarkStart w:id="19319" w:name="_ETM_Q61_358760"/>
      <w:bookmarkEnd w:id="19319"/>
      <w:r>
        <w:rPr>
          <w:rtl/>
        </w:rPr>
        <w:t xml:space="preserve">בזמן </w:t>
      </w:r>
      <w:bookmarkStart w:id="19320" w:name="_ETM_Q61_359120"/>
      <w:bookmarkEnd w:id="19320"/>
      <w:r>
        <w:rPr>
          <w:rtl/>
        </w:rPr>
        <w:t xml:space="preserve">ששלוש </w:t>
      </w:r>
      <w:bookmarkStart w:id="19321" w:name="_ETM_Q61_359690"/>
      <w:bookmarkEnd w:id="19321"/>
      <w:r>
        <w:rPr>
          <w:rtl/>
        </w:rPr>
        <w:t xml:space="preserve">הילדות </w:t>
      </w:r>
      <w:bookmarkStart w:id="19322" w:name="_ETM_Q61_360169"/>
      <w:bookmarkEnd w:id="19322"/>
      <w:r>
        <w:rPr>
          <w:rtl/>
        </w:rPr>
        <w:t>שלה</w:t>
      </w:r>
      <w:r>
        <w:rPr>
          <w:rFonts w:hint="cs"/>
          <w:rtl/>
        </w:rPr>
        <w:t>,</w:t>
      </w:r>
      <w:r>
        <w:rPr>
          <w:rtl/>
        </w:rPr>
        <w:t xml:space="preserve"> </w:t>
      </w:r>
      <w:bookmarkStart w:id="19323" w:name="_ETM_Q61_361889"/>
      <w:bookmarkEnd w:id="19323"/>
      <w:r>
        <w:rPr>
          <w:rtl/>
        </w:rPr>
        <w:t>בנות</w:t>
      </w:r>
      <w:r>
        <w:rPr>
          <w:rFonts w:hint="cs"/>
          <w:rtl/>
        </w:rPr>
        <w:t xml:space="preserve"> שמונה, שבע ושלוש</w:t>
      </w:r>
      <w:bookmarkStart w:id="19324" w:name="_ETM_Q61_362279"/>
      <w:bookmarkStart w:id="19325" w:name="_ETM_Q61_362999"/>
      <w:bookmarkEnd w:id="19324"/>
      <w:bookmarkEnd w:id="19325"/>
      <w:r>
        <w:rPr>
          <w:rFonts w:hint="cs"/>
          <w:rtl/>
        </w:rPr>
        <w:t xml:space="preserve">, </w:t>
      </w:r>
      <w:bookmarkStart w:id="19326" w:name="_ETM_Q61_363540"/>
      <w:bookmarkEnd w:id="19326"/>
      <w:r>
        <w:rPr>
          <w:rtl/>
        </w:rPr>
        <w:t xml:space="preserve">נמצאות </w:t>
      </w:r>
      <w:bookmarkStart w:id="19327" w:name="_ETM_Q61_364109"/>
      <w:bookmarkEnd w:id="19327"/>
      <w:r>
        <w:rPr>
          <w:rtl/>
        </w:rPr>
        <w:t xml:space="preserve">בחדרי </w:t>
      </w:r>
      <w:bookmarkStart w:id="19328" w:name="_ETM_Q61_364560"/>
      <w:bookmarkEnd w:id="19328"/>
      <w:r>
        <w:rPr>
          <w:rtl/>
        </w:rPr>
        <w:t xml:space="preserve">השינה </w:t>
      </w:r>
      <w:bookmarkStart w:id="19329" w:name="_ETM_Q61_364919"/>
      <w:bookmarkEnd w:id="19329"/>
      <w:r>
        <w:rPr>
          <w:rtl/>
        </w:rPr>
        <w:t>הסמוכים</w:t>
      </w:r>
      <w:r>
        <w:rPr>
          <w:rFonts w:hint="cs"/>
          <w:rtl/>
        </w:rPr>
        <w:t>.</w:t>
      </w:r>
      <w:r>
        <w:rPr>
          <w:rtl/>
        </w:rPr>
        <w:t xml:space="preserve"> </w:t>
      </w:r>
      <w:bookmarkStart w:id="19330" w:name="_ETM_Q61_367230"/>
      <w:bookmarkEnd w:id="19330"/>
      <w:r>
        <w:rPr>
          <w:rtl/>
        </w:rPr>
        <w:t xml:space="preserve">ורה </w:t>
      </w:r>
      <w:bookmarkStart w:id="19331" w:name="_ETM_Q61_367800"/>
      <w:bookmarkEnd w:id="19331"/>
      <w:proofErr w:type="spellStart"/>
      <w:r>
        <w:rPr>
          <w:rtl/>
        </w:rPr>
        <w:t>פ</w:t>
      </w:r>
      <w:r>
        <w:rPr>
          <w:rFonts w:hint="cs"/>
          <w:rtl/>
        </w:rPr>
        <w:t>לצינטה</w:t>
      </w:r>
      <w:bookmarkStart w:id="19332" w:name="_ETM_Q61_368160"/>
      <w:bookmarkEnd w:id="19332"/>
      <w:proofErr w:type="spellEnd"/>
      <w:r>
        <w:rPr>
          <w:rFonts w:hint="cs"/>
          <w:rtl/>
        </w:rPr>
        <w:t>,</w:t>
      </w:r>
      <w:r>
        <w:rPr>
          <w:rtl/>
        </w:rPr>
        <w:t xml:space="preserve"> </w:t>
      </w:r>
      <w:bookmarkStart w:id="19333" w:name="_ETM_Q61_369000"/>
      <w:bookmarkEnd w:id="19333"/>
      <w:r>
        <w:rPr>
          <w:rtl/>
        </w:rPr>
        <w:t>ז</w:t>
      </w:r>
      <w:r>
        <w:rPr>
          <w:rFonts w:hint="cs"/>
          <w:rtl/>
        </w:rPr>
        <w:t>י</w:t>
      </w:r>
      <w:r>
        <w:rPr>
          <w:rtl/>
        </w:rPr>
        <w:t xml:space="preserve">כרונה </w:t>
      </w:r>
      <w:bookmarkStart w:id="19334" w:name="_ETM_Q61_369480"/>
      <w:bookmarkEnd w:id="19334"/>
      <w:r>
        <w:rPr>
          <w:rtl/>
        </w:rPr>
        <w:t>לברכה</w:t>
      </w:r>
      <w:r>
        <w:rPr>
          <w:rFonts w:hint="cs"/>
          <w:rtl/>
        </w:rPr>
        <w:t>,</w:t>
      </w:r>
      <w:r>
        <w:rPr>
          <w:rtl/>
        </w:rPr>
        <w:t xml:space="preserve"> </w:t>
      </w:r>
      <w:bookmarkStart w:id="19335" w:name="_ETM_Q61_369900"/>
      <w:bookmarkEnd w:id="19335"/>
      <w:r>
        <w:rPr>
          <w:rtl/>
        </w:rPr>
        <w:t xml:space="preserve">בת </w:t>
      </w:r>
      <w:bookmarkStart w:id="19336" w:name="_ETM_Q61_370019"/>
      <w:bookmarkEnd w:id="19336"/>
      <w:r>
        <w:rPr>
          <w:rtl/>
        </w:rPr>
        <w:t>61</w:t>
      </w:r>
      <w:bookmarkStart w:id="19337" w:name="_ETM_Q61_370739"/>
      <w:bookmarkEnd w:id="19337"/>
      <w:r>
        <w:rPr>
          <w:rFonts w:hint="cs"/>
          <w:rtl/>
        </w:rPr>
        <w:t xml:space="preserve">, </w:t>
      </w:r>
      <w:r>
        <w:rPr>
          <w:rtl/>
        </w:rPr>
        <w:t xml:space="preserve">שעלתה </w:t>
      </w:r>
      <w:bookmarkStart w:id="19338" w:name="_ETM_Q61_371099"/>
      <w:bookmarkEnd w:id="19338"/>
      <w:r>
        <w:rPr>
          <w:rtl/>
        </w:rPr>
        <w:t xml:space="preserve">לישראל </w:t>
      </w:r>
      <w:bookmarkStart w:id="19339" w:name="_ETM_Q61_371550"/>
      <w:bookmarkEnd w:id="19339"/>
      <w:r>
        <w:rPr>
          <w:rtl/>
        </w:rPr>
        <w:t xml:space="preserve">בשנת </w:t>
      </w:r>
      <w:bookmarkStart w:id="19340" w:name="_ETM_Q61_371910"/>
      <w:bookmarkEnd w:id="19340"/>
      <w:r>
        <w:rPr>
          <w:rtl/>
        </w:rPr>
        <w:t>2009</w:t>
      </w:r>
      <w:bookmarkStart w:id="19341" w:name="_ETM_Q61_373300"/>
      <w:bookmarkEnd w:id="19341"/>
      <w:r w:rsidR="00FB7A9E">
        <w:rPr>
          <w:rFonts w:hint="cs"/>
          <w:rtl/>
        </w:rPr>
        <w:t>,</w:t>
      </w:r>
      <w:r>
        <w:rPr>
          <w:rFonts w:hint="cs"/>
          <w:rtl/>
        </w:rPr>
        <w:t xml:space="preserve"> </w:t>
      </w:r>
      <w:bookmarkStart w:id="19342" w:name="_ETM_Q61_370000"/>
      <w:bookmarkEnd w:id="19342"/>
      <w:r>
        <w:rPr>
          <w:rtl/>
        </w:rPr>
        <w:t>בן</w:t>
      </w:r>
      <w:r>
        <w:rPr>
          <w:rFonts w:hint="cs"/>
          <w:rtl/>
        </w:rPr>
        <w:t xml:space="preserve"> </w:t>
      </w:r>
      <w:r>
        <w:rPr>
          <w:rtl/>
        </w:rPr>
        <w:t xml:space="preserve">זוגה </w:t>
      </w:r>
      <w:bookmarkStart w:id="19343" w:name="_ETM_Q61_373870"/>
      <w:bookmarkEnd w:id="19343"/>
      <w:r>
        <w:rPr>
          <w:rtl/>
        </w:rPr>
        <w:t xml:space="preserve">חשוד </w:t>
      </w:r>
      <w:bookmarkStart w:id="19344" w:name="_ETM_Q61_374290"/>
      <w:bookmarkEnd w:id="19344"/>
      <w:r>
        <w:rPr>
          <w:rtl/>
        </w:rPr>
        <w:t xml:space="preserve">שרצח </w:t>
      </w:r>
      <w:bookmarkStart w:id="19345" w:name="_ETM_Q61_374800"/>
      <w:bookmarkEnd w:id="19345"/>
      <w:r>
        <w:rPr>
          <w:rtl/>
        </w:rPr>
        <w:t>אותה</w:t>
      </w:r>
      <w:r>
        <w:rPr>
          <w:rFonts w:hint="cs"/>
          <w:rtl/>
        </w:rPr>
        <w:t>.</w:t>
      </w:r>
      <w:r>
        <w:rPr>
          <w:rtl/>
        </w:rPr>
        <w:t xml:space="preserve"> </w:t>
      </w:r>
      <w:bookmarkStart w:id="19346" w:name="_ETM_Q61_375130"/>
      <w:bookmarkEnd w:id="19346"/>
      <w:r>
        <w:rPr>
          <w:rtl/>
        </w:rPr>
        <w:t xml:space="preserve">לדברי </w:t>
      </w:r>
      <w:bookmarkStart w:id="19347" w:name="_ETM_Q61_375880"/>
      <w:bookmarkEnd w:id="19347"/>
      <w:r>
        <w:rPr>
          <w:rtl/>
        </w:rPr>
        <w:t>בתה</w:t>
      </w:r>
      <w:r>
        <w:rPr>
          <w:rFonts w:hint="cs"/>
          <w:rtl/>
        </w:rPr>
        <w:t>,</w:t>
      </w:r>
      <w:r>
        <w:rPr>
          <w:rtl/>
        </w:rPr>
        <w:t xml:space="preserve"> </w:t>
      </w:r>
      <w:bookmarkStart w:id="19348" w:name="_ETM_Q61_376720"/>
      <w:bookmarkEnd w:id="19348"/>
      <w:r>
        <w:rPr>
          <w:rtl/>
        </w:rPr>
        <w:t xml:space="preserve">הוא </w:t>
      </w:r>
      <w:bookmarkStart w:id="19349" w:name="_ETM_Q61_376870"/>
      <w:bookmarkEnd w:id="19349"/>
      <w:r>
        <w:rPr>
          <w:rtl/>
        </w:rPr>
        <w:t xml:space="preserve">היה </w:t>
      </w:r>
      <w:bookmarkStart w:id="19350" w:name="_ETM_Q61_377080"/>
      <w:bookmarkEnd w:id="19350"/>
      <w:r>
        <w:rPr>
          <w:rtl/>
        </w:rPr>
        <w:t xml:space="preserve">שתיין </w:t>
      </w:r>
      <w:bookmarkStart w:id="19351" w:name="_ETM_Q61_377650"/>
      <w:bookmarkEnd w:id="19351"/>
      <w:r>
        <w:rPr>
          <w:rtl/>
        </w:rPr>
        <w:t xml:space="preserve">והיה </w:t>
      </w:r>
      <w:bookmarkStart w:id="19352" w:name="_ETM_Q61_377889"/>
      <w:bookmarkEnd w:id="19352"/>
      <w:r>
        <w:rPr>
          <w:rtl/>
        </w:rPr>
        <w:t xml:space="preserve">מתנפל </w:t>
      </w:r>
      <w:bookmarkStart w:id="19353" w:name="_ETM_Q61_378400"/>
      <w:bookmarkEnd w:id="19353"/>
      <w:r>
        <w:rPr>
          <w:rtl/>
        </w:rPr>
        <w:t xml:space="preserve">עליה </w:t>
      </w:r>
      <w:bookmarkStart w:id="19354" w:name="_ETM_Q61_378730"/>
      <w:bookmarkEnd w:id="19354"/>
      <w:r>
        <w:rPr>
          <w:rtl/>
        </w:rPr>
        <w:t xml:space="preserve">באמצעות </w:t>
      </w:r>
      <w:bookmarkStart w:id="19355" w:name="_ETM_Q61_379360"/>
      <w:bookmarkEnd w:id="19355"/>
      <w:r>
        <w:rPr>
          <w:rtl/>
        </w:rPr>
        <w:t xml:space="preserve">סכינים </w:t>
      </w:r>
      <w:bookmarkStart w:id="19356" w:name="_ETM_Q61_379900"/>
      <w:bookmarkEnd w:id="19356"/>
      <w:r>
        <w:rPr>
          <w:rtl/>
        </w:rPr>
        <w:t>ומזלגות</w:t>
      </w:r>
      <w:r>
        <w:rPr>
          <w:rFonts w:hint="cs"/>
          <w:rtl/>
        </w:rPr>
        <w:t xml:space="preserve"> אך הי</w:t>
      </w:r>
      <w:r w:rsidR="00FB7A9E">
        <w:rPr>
          <w:rFonts w:hint="cs"/>
          <w:rtl/>
        </w:rPr>
        <w:t>א</w:t>
      </w:r>
      <w:r>
        <w:rPr>
          <w:rFonts w:hint="cs"/>
          <w:rtl/>
        </w:rPr>
        <w:t xml:space="preserve"> הגנה </w:t>
      </w:r>
      <w:bookmarkStart w:id="19357" w:name="_ETM_Q61_380919"/>
      <w:bookmarkStart w:id="19358" w:name="_ETM_Q61_381190"/>
      <w:bookmarkStart w:id="19359" w:name="_ETM_Q61_381580"/>
      <w:bookmarkEnd w:id="19357"/>
      <w:bookmarkEnd w:id="19358"/>
      <w:bookmarkEnd w:id="19359"/>
      <w:r>
        <w:rPr>
          <w:rtl/>
        </w:rPr>
        <w:t xml:space="preserve">עליו </w:t>
      </w:r>
      <w:bookmarkStart w:id="19360" w:name="_ETM_Q61_381940"/>
      <w:bookmarkEnd w:id="19360"/>
      <w:r>
        <w:rPr>
          <w:rtl/>
        </w:rPr>
        <w:t xml:space="preserve">וניסתה </w:t>
      </w:r>
      <w:bookmarkStart w:id="19361" w:name="_ETM_Q61_382389"/>
      <w:bookmarkEnd w:id="19361"/>
      <w:r>
        <w:rPr>
          <w:rtl/>
        </w:rPr>
        <w:t xml:space="preserve">ליישר </w:t>
      </w:r>
      <w:bookmarkStart w:id="19362" w:name="_ETM_Q61_382870"/>
      <w:bookmarkEnd w:id="19362"/>
      <w:r>
        <w:rPr>
          <w:rtl/>
        </w:rPr>
        <w:t xml:space="preserve">את </w:t>
      </w:r>
      <w:bookmarkStart w:id="19363" w:name="_ETM_Q61_382989"/>
      <w:bookmarkEnd w:id="19363"/>
      <w:r>
        <w:rPr>
          <w:rtl/>
        </w:rPr>
        <w:t>ההדורים</w:t>
      </w:r>
      <w:r>
        <w:rPr>
          <w:rFonts w:hint="cs"/>
          <w:rtl/>
        </w:rPr>
        <w:t>.</w:t>
      </w:r>
      <w:r>
        <w:rPr>
          <w:rtl/>
        </w:rPr>
        <w:t xml:space="preserve"> </w:t>
      </w:r>
      <w:bookmarkStart w:id="19364" w:name="_ETM_Q61_384709"/>
      <w:bookmarkEnd w:id="19364"/>
      <w:proofErr w:type="spellStart"/>
      <w:r>
        <w:rPr>
          <w:rtl/>
        </w:rPr>
        <w:t>אדיסה</w:t>
      </w:r>
      <w:proofErr w:type="spellEnd"/>
      <w:r>
        <w:rPr>
          <w:rtl/>
        </w:rPr>
        <w:t xml:space="preserve"> </w:t>
      </w:r>
      <w:bookmarkStart w:id="19365" w:name="_ETM_Q61_385760"/>
      <w:bookmarkEnd w:id="19365"/>
      <w:r>
        <w:rPr>
          <w:rtl/>
        </w:rPr>
        <w:t>אלבנ</w:t>
      </w:r>
      <w:r>
        <w:rPr>
          <w:rFonts w:hint="cs"/>
          <w:rtl/>
        </w:rPr>
        <w:t>ה,</w:t>
      </w:r>
      <w:r>
        <w:rPr>
          <w:rtl/>
        </w:rPr>
        <w:t xml:space="preserve"> </w:t>
      </w:r>
      <w:bookmarkStart w:id="19366" w:name="_ETM_Q61_386780"/>
      <w:bookmarkEnd w:id="19366"/>
      <w:r>
        <w:rPr>
          <w:rtl/>
        </w:rPr>
        <w:t>ז</w:t>
      </w:r>
      <w:r>
        <w:rPr>
          <w:rFonts w:hint="cs"/>
          <w:rtl/>
        </w:rPr>
        <w:t>י</w:t>
      </w:r>
      <w:r>
        <w:rPr>
          <w:rtl/>
        </w:rPr>
        <w:t xml:space="preserve">כרונה </w:t>
      </w:r>
      <w:bookmarkStart w:id="19367" w:name="_ETM_Q61_387260"/>
      <w:bookmarkEnd w:id="19367"/>
      <w:r>
        <w:rPr>
          <w:rtl/>
        </w:rPr>
        <w:t>לברכה</w:t>
      </w:r>
      <w:r>
        <w:rPr>
          <w:rFonts w:hint="cs"/>
          <w:rtl/>
        </w:rPr>
        <w:t>,</w:t>
      </w:r>
      <w:r>
        <w:rPr>
          <w:rtl/>
        </w:rPr>
        <w:t xml:space="preserve"> </w:t>
      </w:r>
      <w:bookmarkStart w:id="19368" w:name="_ETM_Q61_387680"/>
      <w:bookmarkEnd w:id="19368"/>
      <w:r>
        <w:rPr>
          <w:rtl/>
        </w:rPr>
        <w:t xml:space="preserve">צעירה </w:t>
      </w:r>
      <w:bookmarkStart w:id="19369" w:name="_ETM_Q61_388069"/>
      <w:bookmarkEnd w:id="19369"/>
      <w:r>
        <w:rPr>
          <w:rtl/>
        </w:rPr>
        <w:t xml:space="preserve">בת </w:t>
      </w:r>
      <w:bookmarkStart w:id="19370" w:name="_ETM_Q61_388220"/>
      <w:bookmarkEnd w:id="19370"/>
      <w:r>
        <w:rPr>
          <w:rtl/>
        </w:rPr>
        <w:t xml:space="preserve">29 </w:t>
      </w:r>
      <w:bookmarkStart w:id="19371" w:name="_ETM_Q61_388970"/>
      <w:bookmarkEnd w:id="19371"/>
      <w:r>
        <w:rPr>
          <w:rtl/>
        </w:rPr>
        <w:t xml:space="preserve">מקריית </w:t>
      </w:r>
      <w:bookmarkStart w:id="19372" w:name="_ETM_Q61_389480"/>
      <w:bookmarkEnd w:id="19372"/>
      <w:r>
        <w:rPr>
          <w:rtl/>
        </w:rPr>
        <w:t>אתא</w:t>
      </w:r>
      <w:r>
        <w:rPr>
          <w:rFonts w:hint="cs"/>
          <w:rtl/>
        </w:rPr>
        <w:t>,</w:t>
      </w:r>
      <w:r>
        <w:rPr>
          <w:rtl/>
        </w:rPr>
        <w:t xml:space="preserve"> </w:t>
      </w:r>
      <w:bookmarkStart w:id="19373" w:name="_ETM_Q61_390290"/>
      <w:bookmarkEnd w:id="19373"/>
      <w:r>
        <w:rPr>
          <w:rtl/>
        </w:rPr>
        <w:t xml:space="preserve">אימא </w:t>
      </w:r>
      <w:bookmarkStart w:id="19374" w:name="_ETM_Q61_390530"/>
      <w:bookmarkEnd w:id="19374"/>
      <w:r>
        <w:rPr>
          <w:rtl/>
        </w:rPr>
        <w:t xml:space="preserve">לנער </w:t>
      </w:r>
      <w:bookmarkStart w:id="19375" w:name="_ETM_Q61_390919"/>
      <w:bookmarkEnd w:id="19375"/>
      <w:r>
        <w:rPr>
          <w:rtl/>
        </w:rPr>
        <w:t xml:space="preserve">בן </w:t>
      </w:r>
      <w:bookmarkStart w:id="19376" w:name="_ETM_Q61_391069"/>
      <w:bookmarkEnd w:id="19376"/>
      <w:r>
        <w:rPr>
          <w:rtl/>
        </w:rPr>
        <w:t>13</w:t>
      </w:r>
      <w:r>
        <w:rPr>
          <w:rFonts w:hint="cs"/>
          <w:rtl/>
        </w:rPr>
        <w:t>,</w:t>
      </w:r>
      <w:r>
        <w:rPr>
          <w:rtl/>
        </w:rPr>
        <w:t xml:space="preserve"> </w:t>
      </w:r>
      <w:bookmarkStart w:id="19377" w:name="_ETM_Q61_392120"/>
      <w:bookmarkEnd w:id="19377"/>
      <w:r>
        <w:rPr>
          <w:rtl/>
        </w:rPr>
        <w:t xml:space="preserve">נרצחה </w:t>
      </w:r>
      <w:bookmarkStart w:id="19378" w:name="_ETM_Q61_392689"/>
      <w:bookmarkEnd w:id="19378"/>
      <w:r>
        <w:rPr>
          <w:rtl/>
        </w:rPr>
        <w:t xml:space="preserve">ביום </w:t>
      </w:r>
      <w:bookmarkStart w:id="19379" w:name="_ETM_Q61_392989"/>
      <w:bookmarkEnd w:id="19379"/>
      <w:r>
        <w:rPr>
          <w:rtl/>
        </w:rPr>
        <w:t>שישי</w:t>
      </w:r>
      <w:r>
        <w:rPr>
          <w:rFonts w:hint="cs"/>
          <w:rtl/>
        </w:rPr>
        <w:t>,</w:t>
      </w:r>
      <w:r>
        <w:rPr>
          <w:rtl/>
        </w:rPr>
        <w:t xml:space="preserve"> </w:t>
      </w:r>
      <w:bookmarkStart w:id="19380" w:name="_ETM_Q61_393500"/>
      <w:bookmarkEnd w:id="19380"/>
      <w:r>
        <w:rPr>
          <w:rtl/>
        </w:rPr>
        <w:t xml:space="preserve">לפי </w:t>
      </w:r>
      <w:bookmarkStart w:id="19381" w:name="_ETM_Q61_393769"/>
      <w:bookmarkEnd w:id="19381"/>
      <w:r>
        <w:rPr>
          <w:rtl/>
        </w:rPr>
        <w:t>החשד</w:t>
      </w:r>
      <w:r>
        <w:rPr>
          <w:rFonts w:hint="cs"/>
          <w:rtl/>
        </w:rPr>
        <w:t xml:space="preserve"> על ידי</w:t>
      </w:r>
      <w:bookmarkStart w:id="19382" w:name="_ETM_Q61_394189"/>
      <w:bookmarkStart w:id="19383" w:name="_ETM_Q61_394459"/>
      <w:bookmarkEnd w:id="19382"/>
      <w:bookmarkEnd w:id="19383"/>
      <w:r>
        <w:rPr>
          <w:rFonts w:hint="cs"/>
          <w:rtl/>
        </w:rPr>
        <w:t xml:space="preserve"> </w:t>
      </w:r>
      <w:bookmarkStart w:id="19384" w:name="_ETM_Q61_397000"/>
      <w:bookmarkEnd w:id="19384"/>
      <w:r>
        <w:rPr>
          <w:rtl/>
        </w:rPr>
        <w:t>בן</w:t>
      </w:r>
      <w:r>
        <w:rPr>
          <w:rFonts w:hint="cs"/>
          <w:rtl/>
        </w:rPr>
        <w:t xml:space="preserve"> </w:t>
      </w:r>
      <w:r>
        <w:rPr>
          <w:rtl/>
        </w:rPr>
        <w:t>זוגה</w:t>
      </w:r>
      <w:r>
        <w:rPr>
          <w:rFonts w:hint="cs"/>
          <w:rtl/>
        </w:rPr>
        <w:t>.</w:t>
      </w:r>
      <w:r>
        <w:rPr>
          <w:rtl/>
        </w:rPr>
        <w:t xml:space="preserve"> </w:t>
      </w:r>
      <w:bookmarkStart w:id="19385" w:name="_ETM_Q61_395620"/>
      <w:bookmarkEnd w:id="19385"/>
      <w:r>
        <w:rPr>
          <w:rtl/>
        </w:rPr>
        <w:t xml:space="preserve">השכן </w:t>
      </w:r>
      <w:bookmarkStart w:id="19386" w:name="_ETM_Q61_396129"/>
      <w:bookmarkEnd w:id="19386"/>
      <w:r>
        <w:rPr>
          <w:rtl/>
        </w:rPr>
        <w:t>העיד</w:t>
      </w:r>
      <w:bookmarkStart w:id="19387" w:name="_ETM_Q61_396760"/>
      <w:bookmarkEnd w:id="19387"/>
      <w:r>
        <w:rPr>
          <w:rFonts w:hint="cs"/>
          <w:rtl/>
        </w:rPr>
        <w:t xml:space="preserve"> </w:t>
      </w:r>
      <w:r>
        <w:rPr>
          <w:rFonts w:hint="eastAsia"/>
          <w:rtl/>
        </w:rPr>
        <w:t xml:space="preserve">– </w:t>
      </w:r>
      <w:r>
        <w:rPr>
          <w:rtl/>
        </w:rPr>
        <w:t xml:space="preserve">תקשיבו </w:t>
      </w:r>
      <w:bookmarkStart w:id="19388" w:name="_ETM_Q61_397239"/>
      <w:bookmarkEnd w:id="19388"/>
      <w:r>
        <w:rPr>
          <w:rtl/>
        </w:rPr>
        <w:t xml:space="preserve">טוב </w:t>
      </w:r>
      <w:bookmarkStart w:id="19389" w:name="_ETM_Q61_397480"/>
      <w:bookmarkEnd w:id="19389"/>
      <w:r>
        <w:rPr>
          <w:rtl/>
        </w:rPr>
        <w:t xml:space="preserve">למשפט </w:t>
      </w:r>
      <w:bookmarkStart w:id="19390" w:name="_ETM_Q61_397959"/>
      <w:bookmarkEnd w:id="19390"/>
      <w:r>
        <w:rPr>
          <w:rtl/>
        </w:rPr>
        <w:t>הזה</w:t>
      </w:r>
      <w:bookmarkStart w:id="19391" w:name="_ETM_Q61_398840"/>
      <w:bookmarkEnd w:id="19391"/>
      <w:r>
        <w:rPr>
          <w:rFonts w:hint="cs"/>
          <w:rtl/>
        </w:rPr>
        <w:t xml:space="preserve">: </w:t>
      </w:r>
      <w:r>
        <w:rPr>
          <w:rtl/>
        </w:rPr>
        <w:t xml:space="preserve">היא </w:t>
      </w:r>
      <w:bookmarkStart w:id="19392" w:name="_ETM_Q61_398989"/>
      <w:bookmarkEnd w:id="19392"/>
      <w:r>
        <w:rPr>
          <w:rtl/>
        </w:rPr>
        <w:t xml:space="preserve">זעקה </w:t>
      </w:r>
      <w:bookmarkStart w:id="19393" w:name="_ETM_Q61_399680"/>
      <w:bookmarkEnd w:id="19393"/>
      <w:r>
        <w:rPr>
          <w:rtl/>
        </w:rPr>
        <w:t xml:space="preserve">את </w:t>
      </w:r>
      <w:bookmarkStart w:id="19394" w:name="_ETM_Q61_399829"/>
      <w:bookmarkEnd w:id="19394"/>
      <w:r>
        <w:rPr>
          <w:rtl/>
        </w:rPr>
        <w:t xml:space="preserve">נשמתה </w:t>
      </w:r>
      <w:bookmarkStart w:id="19395" w:name="_ETM_Q61_400790"/>
      <w:bookmarkEnd w:id="19395"/>
      <w:r>
        <w:rPr>
          <w:rtl/>
        </w:rPr>
        <w:t xml:space="preserve">עד </w:t>
      </w:r>
      <w:bookmarkStart w:id="19396" w:name="_ETM_Q61_401180"/>
      <w:bookmarkEnd w:id="19396"/>
      <w:r>
        <w:rPr>
          <w:rtl/>
        </w:rPr>
        <w:t xml:space="preserve">שהייתה </w:t>
      </w:r>
      <w:bookmarkStart w:id="19397" w:name="_ETM_Q61_401720"/>
      <w:bookmarkEnd w:id="19397"/>
      <w:r>
        <w:rPr>
          <w:rtl/>
        </w:rPr>
        <w:t>דממה</w:t>
      </w:r>
      <w:r>
        <w:rPr>
          <w:rFonts w:hint="cs"/>
          <w:rtl/>
        </w:rPr>
        <w:t>.</w:t>
      </w:r>
      <w:r>
        <w:rPr>
          <w:rtl/>
        </w:rPr>
        <w:t xml:space="preserve"> </w:t>
      </w:r>
      <w:bookmarkStart w:id="19398" w:name="_ETM_Q61_403069"/>
      <w:bookmarkEnd w:id="19398"/>
      <w:r>
        <w:rPr>
          <w:rtl/>
        </w:rPr>
        <w:t xml:space="preserve">בן </w:t>
      </w:r>
      <w:bookmarkStart w:id="19399" w:name="_ETM_Q61_403340"/>
      <w:bookmarkEnd w:id="19399"/>
      <w:r>
        <w:rPr>
          <w:rtl/>
        </w:rPr>
        <w:t xml:space="preserve">הזוג </w:t>
      </w:r>
      <w:bookmarkStart w:id="19400" w:name="_ETM_Q61_403670"/>
      <w:bookmarkEnd w:id="19400"/>
      <w:r>
        <w:rPr>
          <w:rtl/>
        </w:rPr>
        <w:t xml:space="preserve">יצא </w:t>
      </w:r>
      <w:bookmarkStart w:id="19401" w:name="_ETM_Q61_404030"/>
      <w:bookmarkEnd w:id="19401"/>
      <w:r>
        <w:rPr>
          <w:rtl/>
        </w:rPr>
        <w:t>ואמר</w:t>
      </w:r>
      <w:r>
        <w:rPr>
          <w:rFonts w:hint="cs"/>
          <w:rtl/>
        </w:rPr>
        <w:t>:</w:t>
      </w:r>
      <w:r>
        <w:rPr>
          <w:rtl/>
        </w:rPr>
        <w:t xml:space="preserve"> </w:t>
      </w:r>
      <w:bookmarkStart w:id="19402" w:name="_ETM_Q61_405080"/>
      <w:bookmarkEnd w:id="19402"/>
      <w:r>
        <w:rPr>
          <w:rtl/>
        </w:rPr>
        <w:t xml:space="preserve">כבר </w:t>
      </w:r>
      <w:bookmarkStart w:id="19403" w:name="_ETM_Q61_405440"/>
      <w:bookmarkEnd w:id="19403"/>
      <w:r>
        <w:rPr>
          <w:rtl/>
        </w:rPr>
        <w:t xml:space="preserve">לא </w:t>
      </w:r>
      <w:bookmarkStart w:id="19404" w:name="_ETM_Q61_405590"/>
      <w:bookmarkEnd w:id="19404"/>
      <w:r>
        <w:rPr>
          <w:rtl/>
        </w:rPr>
        <w:t xml:space="preserve">צריך </w:t>
      </w:r>
      <w:bookmarkStart w:id="19405" w:name="_ETM_Q61_405980"/>
      <w:bookmarkEnd w:id="19405"/>
      <w:r>
        <w:rPr>
          <w:rtl/>
        </w:rPr>
        <w:t>אמבולנס</w:t>
      </w:r>
      <w:r>
        <w:rPr>
          <w:rFonts w:hint="cs"/>
          <w:rtl/>
        </w:rPr>
        <w:t>,</w:t>
      </w:r>
      <w:r>
        <w:rPr>
          <w:rtl/>
        </w:rPr>
        <w:t xml:space="preserve"> </w:t>
      </w:r>
      <w:bookmarkStart w:id="19406" w:name="_ETM_Q61_407519"/>
      <w:bookmarkEnd w:id="19406"/>
      <w:r>
        <w:rPr>
          <w:rtl/>
        </w:rPr>
        <w:t xml:space="preserve">והלך </w:t>
      </w:r>
      <w:bookmarkStart w:id="19407" w:name="_ETM_Q61_408030"/>
      <w:bookmarkEnd w:id="19407"/>
      <w:r>
        <w:rPr>
          <w:rtl/>
        </w:rPr>
        <w:t xml:space="preserve">בקור </w:t>
      </w:r>
      <w:bookmarkStart w:id="19408" w:name="_ETM_Q61_408390"/>
      <w:bookmarkEnd w:id="19408"/>
      <w:r>
        <w:rPr>
          <w:rtl/>
        </w:rPr>
        <w:t>רוח</w:t>
      </w:r>
      <w:r>
        <w:rPr>
          <w:rFonts w:hint="cs"/>
          <w:rtl/>
        </w:rPr>
        <w:t>.</w:t>
      </w:r>
      <w:r>
        <w:rPr>
          <w:rtl/>
        </w:rPr>
        <w:t xml:space="preserve"> </w:t>
      </w:r>
      <w:bookmarkStart w:id="19409" w:name="_ETM_Q61_409970"/>
      <w:bookmarkEnd w:id="19409"/>
    </w:p>
    <w:p w:rsidR="00CD1EEA" w:rsidRDefault="00CD1EEA" w:rsidP="00223BCB">
      <w:pPr>
        <w:rPr>
          <w:rtl/>
        </w:rPr>
      </w:pPr>
      <w:bookmarkStart w:id="19410" w:name="_ETM_Q61_413000"/>
      <w:bookmarkEnd w:id="19410"/>
    </w:p>
    <w:p w:rsidR="00CD1EEA" w:rsidRDefault="00CD1EEA" w:rsidP="00FB7A9E">
      <w:pPr>
        <w:rPr>
          <w:rtl/>
        </w:rPr>
      </w:pPr>
      <w:r>
        <w:rPr>
          <w:rtl/>
        </w:rPr>
        <w:t xml:space="preserve">אני </w:t>
      </w:r>
      <w:bookmarkStart w:id="19411" w:name="_ETM_Q61_410180"/>
      <w:bookmarkEnd w:id="19411"/>
      <w:r>
        <w:rPr>
          <w:rtl/>
        </w:rPr>
        <w:t xml:space="preserve">רוצה </w:t>
      </w:r>
      <w:bookmarkStart w:id="19412" w:name="_ETM_Q61_410450"/>
      <w:bookmarkEnd w:id="19412"/>
      <w:r>
        <w:rPr>
          <w:rtl/>
        </w:rPr>
        <w:t xml:space="preserve">להקריא </w:t>
      </w:r>
      <w:bookmarkStart w:id="19413" w:name="_ETM_Q61_411049"/>
      <w:bookmarkStart w:id="19414" w:name="_ETM_Q61_411470"/>
      <w:bookmarkEnd w:id="19413"/>
      <w:bookmarkEnd w:id="19414"/>
      <w:r>
        <w:rPr>
          <w:rtl/>
        </w:rPr>
        <w:t xml:space="preserve">כמה </w:t>
      </w:r>
      <w:bookmarkStart w:id="19415" w:name="_ETM_Q61_411739"/>
      <w:bookmarkEnd w:id="19415"/>
      <w:r>
        <w:rPr>
          <w:rtl/>
        </w:rPr>
        <w:t xml:space="preserve">מילים </w:t>
      </w:r>
      <w:bookmarkStart w:id="19416" w:name="_ETM_Q61_412010"/>
      <w:bookmarkEnd w:id="19416"/>
      <w:r>
        <w:rPr>
          <w:rtl/>
        </w:rPr>
        <w:t xml:space="preserve">שכתבה </w:t>
      </w:r>
      <w:bookmarkStart w:id="19417" w:name="_ETM_Q61_412459"/>
      <w:bookmarkEnd w:id="19417"/>
      <w:r>
        <w:rPr>
          <w:rtl/>
        </w:rPr>
        <w:t xml:space="preserve">לפני </w:t>
      </w:r>
      <w:bookmarkStart w:id="19418" w:name="_ETM_Q61_412760"/>
      <w:bookmarkEnd w:id="19418"/>
      <w:r>
        <w:rPr>
          <w:rtl/>
        </w:rPr>
        <w:t xml:space="preserve">כמה </w:t>
      </w:r>
      <w:bookmarkStart w:id="19419" w:name="_ETM_Q61_413030"/>
      <w:bookmarkEnd w:id="19419"/>
      <w:r>
        <w:rPr>
          <w:rtl/>
        </w:rPr>
        <w:t xml:space="preserve">ימים </w:t>
      </w:r>
      <w:bookmarkStart w:id="19420" w:name="_ETM_Q61_413329"/>
      <w:bookmarkEnd w:id="19420"/>
      <w:r>
        <w:rPr>
          <w:rtl/>
        </w:rPr>
        <w:t xml:space="preserve">לילי </w:t>
      </w:r>
      <w:bookmarkStart w:id="19421" w:name="_ETM_Q61_413599"/>
      <w:bookmarkEnd w:id="19421"/>
      <w:r>
        <w:rPr>
          <w:rtl/>
        </w:rPr>
        <w:t>בן</w:t>
      </w:r>
      <w:r>
        <w:rPr>
          <w:rFonts w:hint="cs"/>
          <w:rtl/>
        </w:rPr>
        <w:t xml:space="preserve"> </w:t>
      </w:r>
      <w:r>
        <w:rPr>
          <w:rtl/>
        </w:rPr>
        <w:t>עמי</w:t>
      </w:r>
      <w:r>
        <w:rPr>
          <w:rFonts w:hint="cs"/>
          <w:rtl/>
        </w:rPr>
        <w:t>,</w:t>
      </w:r>
      <w:r>
        <w:rPr>
          <w:rtl/>
        </w:rPr>
        <w:t xml:space="preserve"> </w:t>
      </w:r>
      <w:bookmarkStart w:id="19422" w:name="_ETM_Q61_414019"/>
      <w:bookmarkEnd w:id="19422"/>
      <w:r>
        <w:rPr>
          <w:rtl/>
        </w:rPr>
        <w:t xml:space="preserve">אחותה </w:t>
      </w:r>
      <w:bookmarkStart w:id="19423" w:name="_ETM_Q61_414349"/>
      <w:bookmarkEnd w:id="19423"/>
      <w:r>
        <w:rPr>
          <w:rtl/>
        </w:rPr>
        <w:t xml:space="preserve">של </w:t>
      </w:r>
      <w:bookmarkStart w:id="19424" w:name="_ETM_Q61_414530"/>
      <w:bookmarkEnd w:id="19424"/>
      <w:r>
        <w:rPr>
          <w:rtl/>
        </w:rPr>
        <w:t xml:space="preserve">מיכל </w:t>
      </w:r>
      <w:bookmarkStart w:id="19425" w:name="_ETM_Q61_414829"/>
      <w:bookmarkEnd w:id="19425"/>
      <w:r>
        <w:rPr>
          <w:rtl/>
        </w:rPr>
        <w:t>סלע</w:t>
      </w:r>
      <w:r>
        <w:rPr>
          <w:rFonts w:hint="cs"/>
          <w:rtl/>
        </w:rPr>
        <w:t>,</w:t>
      </w:r>
      <w:r>
        <w:rPr>
          <w:rtl/>
        </w:rPr>
        <w:t xml:space="preserve"> </w:t>
      </w:r>
      <w:bookmarkStart w:id="19426" w:name="_ETM_Q61_415159"/>
      <w:bookmarkEnd w:id="19426"/>
      <w:r>
        <w:rPr>
          <w:rtl/>
        </w:rPr>
        <w:t>ז</w:t>
      </w:r>
      <w:r>
        <w:rPr>
          <w:rFonts w:hint="cs"/>
          <w:rtl/>
        </w:rPr>
        <w:t>י</w:t>
      </w:r>
      <w:r>
        <w:rPr>
          <w:rtl/>
        </w:rPr>
        <w:t xml:space="preserve">כרונה </w:t>
      </w:r>
      <w:bookmarkStart w:id="19427" w:name="_ETM_Q61_415579"/>
      <w:bookmarkEnd w:id="19427"/>
      <w:r>
        <w:rPr>
          <w:rtl/>
        </w:rPr>
        <w:t>לברכה</w:t>
      </w:r>
      <w:r>
        <w:rPr>
          <w:rFonts w:hint="cs"/>
          <w:rtl/>
        </w:rPr>
        <w:t>,</w:t>
      </w:r>
      <w:r>
        <w:rPr>
          <w:rtl/>
        </w:rPr>
        <w:t xml:space="preserve"> </w:t>
      </w:r>
      <w:bookmarkStart w:id="19428" w:name="_ETM_Q61_416000"/>
      <w:bookmarkEnd w:id="19428"/>
      <w:r>
        <w:rPr>
          <w:rtl/>
        </w:rPr>
        <w:t xml:space="preserve">שנרצחה </w:t>
      </w:r>
      <w:bookmarkStart w:id="19429" w:name="_ETM_Q61_417209"/>
      <w:bookmarkEnd w:id="19429"/>
      <w:r>
        <w:rPr>
          <w:rtl/>
        </w:rPr>
        <w:t xml:space="preserve">בידי </w:t>
      </w:r>
      <w:bookmarkStart w:id="19430" w:name="_ETM_Q61_417510"/>
      <w:bookmarkEnd w:id="19430"/>
      <w:r>
        <w:rPr>
          <w:rtl/>
        </w:rPr>
        <w:t>בן</w:t>
      </w:r>
      <w:r>
        <w:rPr>
          <w:rFonts w:hint="cs"/>
          <w:rtl/>
        </w:rPr>
        <w:t xml:space="preserve"> </w:t>
      </w:r>
      <w:r>
        <w:rPr>
          <w:rtl/>
        </w:rPr>
        <w:t>זוגה</w:t>
      </w:r>
      <w:bookmarkStart w:id="19431" w:name="_ETM_Q61_418629"/>
      <w:bookmarkEnd w:id="19431"/>
      <w:r>
        <w:rPr>
          <w:rFonts w:hint="cs"/>
          <w:rtl/>
        </w:rPr>
        <w:t>: "</w:t>
      </w:r>
      <w:r>
        <w:rPr>
          <w:rtl/>
        </w:rPr>
        <w:t xml:space="preserve">מדוע </w:t>
      </w:r>
      <w:bookmarkStart w:id="19432" w:name="_ETM_Q61_419200"/>
      <w:bookmarkEnd w:id="19432"/>
      <w:r>
        <w:rPr>
          <w:rtl/>
        </w:rPr>
        <w:t xml:space="preserve">הממשלה </w:t>
      </w:r>
      <w:bookmarkStart w:id="19433" w:name="_ETM_Q61_419739"/>
      <w:bookmarkEnd w:id="19433"/>
      <w:r>
        <w:rPr>
          <w:rtl/>
        </w:rPr>
        <w:t xml:space="preserve">קברה </w:t>
      </w:r>
      <w:bookmarkStart w:id="19434" w:name="_ETM_Q61_420099"/>
      <w:bookmarkEnd w:id="19434"/>
      <w:r>
        <w:rPr>
          <w:rtl/>
        </w:rPr>
        <w:t xml:space="preserve">את </w:t>
      </w:r>
      <w:bookmarkStart w:id="19435" w:name="_ETM_Q61_420249"/>
      <w:bookmarkEnd w:id="19435"/>
      <w:r>
        <w:rPr>
          <w:rtl/>
        </w:rPr>
        <w:t xml:space="preserve">העברת </w:t>
      </w:r>
      <w:bookmarkStart w:id="19436" w:name="_ETM_Q61_421180"/>
      <w:bookmarkEnd w:id="19436"/>
      <w:r>
        <w:rPr>
          <w:rtl/>
        </w:rPr>
        <w:t xml:space="preserve">הצעת </w:t>
      </w:r>
      <w:bookmarkStart w:id="19437" w:name="_ETM_Q61_421659"/>
      <w:bookmarkEnd w:id="19437"/>
      <w:r>
        <w:rPr>
          <w:rtl/>
        </w:rPr>
        <w:t xml:space="preserve">החוק </w:t>
      </w:r>
      <w:bookmarkStart w:id="19438" w:name="_ETM_Q61_421930"/>
      <w:bookmarkEnd w:id="19438"/>
      <w:r>
        <w:rPr>
          <w:rtl/>
        </w:rPr>
        <w:t xml:space="preserve">הממשלתית </w:t>
      </w:r>
      <w:bookmarkStart w:id="19439" w:name="_ETM_Q61_422529"/>
      <w:bookmarkEnd w:id="19439"/>
      <w:r>
        <w:rPr>
          <w:rtl/>
        </w:rPr>
        <w:t xml:space="preserve">לפיקוח </w:t>
      </w:r>
      <w:bookmarkStart w:id="19440" w:name="_ETM_Q61_422980"/>
      <w:bookmarkEnd w:id="19440"/>
      <w:r>
        <w:rPr>
          <w:rtl/>
        </w:rPr>
        <w:t xml:space="preserve">אלקטרוני </w:t>
      </w:r>
      <w:bookmarkStart w:id="19441" w:name="_ETM_Q61_423519"/>
      <w:bookmarkEnd w:id="19441"/>
      <w:r>
        <w:rPr>
          <w:rtl/>
        </w:rPr>
        <w:t xml:space="preserve">במקרים </w:t>
      </w:r>
      <w:bookmarkStart w:id="19442" w:name="_ETM_Q61_423999"/>
      <w:bookmarkEnd w:id="19442"/>
      <w:r>
        <w:rPr>
          <w:rtl/>
        </w:rPr>
        <w:t xml:space="preserve">של </w:t>
      </w:r>
      <w:bookmarkStart w:id="19443" w:name="_ETM_Q61_424180"/>
      <w:bookmarkEnd w:id="19443"/>
      <w:r>
        <w:rPr>
          <w:rtl/>
        </w:rPr>
        <w:t xml:space="preserve">אלימות </w:t>
      </w:r>
      <w:bookmarkStart w:id="19444" w:name="_ETM_Q61_424540"/>
      <w:bookmarkEnd w:id="19444"/>
      <w:r>
        <w:rPr>
          <w:rtl/>
        </w:rPr>
        <w:t>במשפחה</w:t>
      </w:r>
      <w:r>
        <w:rPr>
          <w:rFonts w:hint="cs"/>
          <w:rtl/>
        </w:rPr>
        <w:t>?"</w:t>
      </w:r>
      <w:r>
        <w:rPr>
          <w:rtl/>
        </w:rPr>
        <w:t xml:space="preserve"> </w:t>
      </w:r>
      <w:bookmarkStart w:id="19445" w:name="_ETM_Q61_425650"/>
      <w:bookmarkEnd w:id="19445"/>
      <w:r>
        <w:rPr>
          <w:rtl/>
        </w:rPr>
        <w:t xml:space="preserve">ואני </w:t>
      </w:r>
      <w:bookmarkStart w:id="19446" w:name="_ETM_Q61_425949"/>
      <w:bookmarkEnd w:id="19446"/>
      <w:r>
        <w:rPr>
          <w:rtl/>
        </w:rPr>
        <w:t xml:space="preserve">שואלת </w:t>
      </w:r>
      <w:bookmarkStart w:id="19447" w:name="_ETM_Q61_426340"/>
      <w:bookmarkEnd w:id="19447"/>
      <w:r>
        <w:rPr>
          <w:rtl/>
        </w:rPr>
        <w:t xml:space="preserve">את </w:t>
      </w:r>
      <w:bookmarkStart w:id="19448" w:name="_ETM_Q61_426459"/>
      <w:bookmarkEnd w:id="19448"/>
      <w:r>
        <w:rPr>
          <w:rtl/>
        </w:rPr>
        <w:t xml:space="preserve">אותה </w:t>
      </w:r>
      <w:bookmarkStart w:id="19449" w:name="_ETM_Q61_426699"/>
      <w:bookmarkEnd w:id="19449"/>
      <w:r>
        <w:rPr>
          <w:rtl/>
        </w:rPr>
        <w:t>שאלה</w:t>
      </w:r>
      <w:r>
        <w:rPr>
          <w:rFonts w:hint="cs"/>
          <w:rtl/>
        </w:rPr>
        <w:t>:</w:t>
      </w:r>
      <w:r>
        <w:rPr>
          <w:rtl/>
        </w:rPr>
        <w:t xml:space="preserve"> </w:t>
      </w:r>
      <w:bookmarkStart w:id="19450" w:name="_ETM_Q61_427670"/>
      <w:bookmarkEnd w:id="19450"/>
      <w:r>
        <w:rPr>
          <w:rtl/>
        </w:rPr>
        <w:t xml:space="preserve">למה </w:t>
      </w:r>
      <w:bookmarkStart w:id="19451" w:name="_ETM_Q61_428120"/>
      <w:bookmarkEnd w:id="19451"/>
      <w:r>
        <w:rPr>
          <w:rtl/>
        </w:rPr>
        <w:t xml:space="preserve">הצבעתם </w:t>
      </w:r>
      <w:bookmarkStart w:id="19452" w:name="_ETM_Q61_428599"/>
      <w:bookmarkEnd w:id="19452"/>
      <w:r>
        <w:rPr>
          <w:rtl/>
        </w:rPr>
        <w:t xml:space="preserve">נגד </w:t>
      </w:r>
      <w:bookmarkStart w:id="19453" w:name="_ETM_Q61_428900"/>
      <w:bookmarkEnd w:id="19453"/>
      <w:r>
        <w:rPr>
          <w:rtl/>
        </w:rPr>
        <w:t xml:space="preserve">הצעת </w:t>
      </w:r>
      <w:bookmarkStart w:id="19454" w:name="_ETM_Q61_429260"/>
      <w:bookmarkEnd w:id="19454"/>
      <w:r>
        <w:rPr>
          <w:rtl/>
        </w:rPr>
        <w:t xml:space="preserve">חוק </w:t>
      </w:r>
      <w:bookmarkStart w:id="19455" w:name="_ETM_Q61_429499"/>
      <w:bookmarkEnd w:id="19455"/>
      <w:r>
        <w:rPr>
          <w:rtl/>
        </w:rPr>
        <w:t xml:space="preserve">מצילת </w:t>
      </w:r>
      <w:bookmarkStart w:id="19456" w:name="_ETM_Q61_429950"/>
      <w:bookmarkEnd w:id="19456"/>
      <w:r>
        <w:rPr>
          <w:rtl/>
        </w:rPr>
        <w:t>חיים</w:t>
      </w:r>
      <w:r>
        <w:rPr>
          <w:rFonts w:hint="cs"/>
          <w:rtl/>
        </w:rPr>
        <w:t>,</w:t>
      </w:r>
      <w:r>
        <w:rPr>
          <w:rtl/>
        </w:rPr>
        <w:t xml:space="preserve"> </w:t>
      </w:r>
      <w:bookmarkStart w:id="19457" w:name="_ETM_Q61_430219"/>
      <w:bookmarkEnd w:id="19457"/>
      <w:r>
        <w:rPr>
          <w:rtl/>
        </w:rPr>
        <w:t xml:space="preserve">שקיבלה </w:t>
      </w:r>
      <w:bookmarkStart w:id="19458" w:name="_ETM_Q61_430670"/>
      <w:bookmarkEnd w:id="19458"/>
      <w:r>
        <w:rPr>
          <w:rtl/>
        </w:rPr>
        <w:t xml:space="preserve">את </w:t>
      </w:r>
      <w:bookmarkStart w:id="19459" w:name="_ETM_Q61_430790"/>
      <w:bookmarkEnd w:id="19459"/>
      <w:r>
        <w:rPr>
          <w:rtl/>
        </w:rPr>
        <w:t xml:space="preserve">הסכמות </w:t>
      </w:r>
      <w:bookmarkStart w:id="19460" w:name="_ETM_Q61_431269"/>
      <w:bookmarkEnd w:id="19460"/>
      <w:r>
        <w:rPr>
          <w:rtl/>
        </w:rPr>
        <w:t>המשרדים</w:t>
      </w:r>
      <w:r>
        <w:rPr>
          <w:rFonts w:hint="cs"/>
          <w:rtl/>
        </w:rPr>
        <w:t>,</w:t>
      </w:r>
      <w:r>
        <w:rPr>
          <w:rtl/>
        </w:rPr>
        <w:t xml:space="preserve"> </w:t>
      </w:r>
      <w:bookmarkStart w:id="19461" w:name="_ETM_Q61_432200"/>
      <w:bookmarkEnd w:id="19461"/>
      <w:r>
        <w:rPr>
          <w:rtl/>
        </w:rPr>
        <w:t xml:space="preserve">שהממשלה </w:t>
      </w:r>
      <w:bookmarkStart w:id="19462" w:name="_ETM_Q61_432950"/>
      <w:bookmarkEnd w:id="19462"/>
      <w:r>
        <w:rPr>
          <w:rtl/>
        </w:rPr>
        <w:t xml:space="preserve">הקודמת </w:t>
      </w:r>
      <w:bookmarkStart w:id="19463" w:name="_ETM_Q61_433400"/>
      <w:bookmarkEnd w:id="19463"/>
      <w:r>
        <w:rPr>
          <w:rtl/>
        </w:rPr>
        <w:t xml:space="preserve">העבירה </w:t>
      </w:r>
      <w:bookmarkStart w:id="19464" w:name="_ETM_Q61_433849"/>
      <w:bookmarkEnd w:id="19464"/>
      <w:r>
        <w:rPr>
          <w:rtl/>
        </w:rPr>
        <w:t xml:space="preserve">בקריאה </w:t>
      </w:r>
      <w:bookmarkStart w:id="19465" w:name="_ETM_Q61_434269"/>
      <w:bookmarkEnd w:id="19465"/>
      <w:r>
        <w:rPr>
          <w:rtl/>
        </w:rPr>
        <w:t>הטרומית</w:t>
      </w:r>
      <w:r>
        <w:rPr>
          <w:rFonts w:hint="cs"/>
          <w:rtl/>
        </w:rPr>
        <w:t>,</w:t>
      </w:r>
      <w:r>
        <w:rPr>
          <w:rtl/>
        </w:rPr>
        <w:t xml:space="preserve"> </w:t>
      </w:r>
      <w:bookmarkStart w:id="19466" w:name="_ETM_Q61_435019"/>
      <w:bookmarkEnd w:id="19466"/>
      <w:r>
        <w:rPr>
          <w:rtl/>
        </w:rPr>
        <w:t xml:space="preserve">בקריאה </w:t>
      </w:r>
      <w:bookmarkStart w:id="19467" w:name="_ETM_Q61_435439"/>
      <w:bookmarkEnd w:id="19467"/>
      <w:r>
        <w:rPr>
          <w:rtl/>
        </w:rPr>
        <w:t>ראשונה</w:t>
      </w:r>
      <w:r>
        <w:rPr>
          <w:rFonts w:hint="cs"/>
          <w:rtl/>
        </w:rPr>
        <w:t>,</w:t>
      </w:r>
      <w:r>
        <w:rPr>
          <w:rtl/>
        </w:rPr>
        <w:t xml:space="preserve"> </w:t>
      </w:r>
      <w:bookmarkStart w:id="19468" w:name="_ETM_Q61_436220"/>
      <w:bookmarkEnd w:id="19468"/>
      <w:r>
        <w:rPr>
          <w:rtl/>
        </w:rPr>
        <w:t xml:space="preserve">וכל </w:t>
      </w:r>
      <w:bookmarkStart w:id="19469" w:name="_ETM_Q61_436580"/>
      <w:bookmarkEnd w:id="19469"/>
      <w:r>
        <w:rPr>
          <w:rtl/>
        </w:rPr>
        <w:t xml:space="preserve">שנותר </w:t>
      </w:r>
      <w:bookmarkStart w:id="19470" w:name="_ETM_Q61_437029"/>
      <w:bookmarkEnd w:id="19470"/>
      <w:r>
        <w:rPr>
          <w:rtl/>
        </w:rPr>
        <w:t xml:space="preserve">זה </w:t>
      </w:r>
      <w:bookmarkStart w:id="19471" w:name="_ETM_Q61_437210"/>
      <w:bookmarkEnd w:id="19471"/>
      <w:r>
        <w:rPr>
          <w:rtl/>
        </w:rPr>
        <w:t xml:space="preserve">להצביע </w:t>
      </w:r>
      <w:bookmarkStart w:id="19472" w:name="_ETM_Q61_437720"/>
      <w:bookmarkEnd w:id="19472"/>
      <w:r>
        <w:rPr>
          <w:rtl/>
        </w:rPr>
        <w:t>עליה</w:t>
      </w:r>
      <w:r>
        <w:rPr>
          <w:rFonts w:hint="cs"/>
          <w:rtl/>
        </w:rPr>
        <w:t>?</w:t>
      </w:r>
      <w:r>
        <w:rPr>
          <w:rtl/>
        </w:rPr>
        <w:t xml:space="preserve"> </w:t>
      </w:r>
      <w:bookmarkStart w:id="19473" w:name="_ETM_Q61_439089"/>
      <w:bookmarkStart w:id="19474" w:name="_ETM_Q61_437000"/>
      <w:bookmarkEnd w:id="19473"/>
      <w:bookmarkEnd w:id="19474"/>
      <w:r>
        <w:rPr>
          <w:rFonts w:hint="cs"/>
          <w:rtl/>
        </w:rPr>
        <w:t>ו</w:t>
      </w:r>
      <w:r>
        <w:rPr>
          <w:rtl/>
        </w:rPr>
        <w:t xml:space="preserve">אלו </w:t>
      </w:r>
      <w:bookmarkStart w:id="19475" w:name="_ETM_Q61_439629"/>
      <w:bookmarkStart w:id="19476" w:name="_ETM_Q61_439810"/>
      <w:bookmarkEnd w:id="19475"/>
      <w:bookmarkEnd w:id="19476"/>
      <w:r>
        <w:rPr>
          <w:rtl/>
        </w:rPr>
        <w:t xml:space="preserve">שמות </w:t>
      </w:r>
      <w:bookmarkStart w:id="19477" w:name="_ETM_Q61_440110"/>
      <w:bookmarkEnd w:id="19477"/>
      <w:r>
        <w:rPr>
          <w:rtl/>
        </w:rPr>
        <w:t xml:space="preserve">חברי </w:t>
      </w:r>
      <w:bookmarkStart w:id="19478" w:name="_ETM_Q61_440439"/>
      <w:bookmarkEnd w:id="19478"/>
      <w:r>
        <w:rPr>
          <w:rtl/>
        </w:rPr>
        <w:t xml:space="preserve">הכנסת </w:t>
      </w:r>
      <w:bookmarkStart w:id="19479" w:name="_ETM_Q61_440949"/>
      <w:bookmarkEnd w:id="19479"/>
      <w:r>
        <w:rPr>
          <w:rtl/>
        </w:rPr>
        <w:t xml:space="preserve">שבחרו </w:t>
      </w:r>
      <w:bookmarkStart w:id="19480" w:name="_ETM_Q61_441460"/>
      <w:bookmarkEnd w:id="19480"/>
      <w:r>
        <w:rPr>
          <w:rtl/>
        </w:rPr>
        <w:t xml:space="preserve">להצביע </w:t>
      </w:r>
      <w:bookmarkStart w:id="19481" w:name="_ETM_Q61_441909"/>
      <w:bookmarkEnd w:id="19481"/>
      <w:r>
        <w:rPr>
          <w:rtl/>
        </w:rPr>
        <w:t xml:space="preserve">נגד </w:t>
      </w:r>
      <w:bookmarkStart w:id="19482" w:name="_ETM_Q61_442270"/>
      <w:bookmarkEnd w:id="19482"/>
      <w:r>
        <w:rPr>
          <w:rtl/>
        </w:rPr>
        <w:t xml:space="preserve">הצעת </w:t>
      </w:r>
      <w:bookmarkStart w:id="19483" w:name="_ETM_Q61_442629"/>
      <w:bookmarkEnd w:id="19483"/>
      <w:r>
        <w:rPr>
          <w:rtl/>
        </w:rPr>
        <w:t xml:space="preserve">החוק </w:t>
      </w:r>
      <w:bookmarkStart w:id="19484" w:name="_ETM_Q61_443379"/>
      <w:bookmarkEnd w:id="19484"/>
      <w:r>
        <w:rPr>
          <w:rtl/>
        </w:rPr>
        <w:t xml:space="preserve">של </w:t>
      </w:r>
      <w:bookmarkStart w:id="19485" w:name="_ETM_Q61_443620"/>
      <w:bookmarkEnd w:id="19485"/>
      <w:proofErr w:type="spellStart"/>
      <w:r>
        <w:rPr>
          <w:rtl/>
        </w:rPr>
        <w:t>האיזוק</w:t>
      </w:r>
      <w:proofErr w:type="spellEnd"/>
      <w:r>
        <w:rPr>
          <w:rtl/>
        </w:rPr>
        <w:t xml:space="preserve"> </w:t>
      </w:r>
      <w:bookmarkStart w:id="19486" w:name="_ETM_Q61_443979"/>
      <w:bookmarkEnd w:id="19486"/>
      <w:r>
        <w:rPr>
          <w:rtl/>
        </w:rPr>
        <w:t xml:space="preserve">האלקטרוני </w:t>
      </w:r>
      <w:bookmarkStart w:id="19487" w:name="_ETM_Q61_444520"/>
      <w:bookmarkEnd w:id="19487"/>
      <w:r>
        <w:rPr>
          <w:rtl/>
        </w:rPr>
        <w:t xml:space="preserve">למניעת </w:t>
      </w:r>
      <w:bookmarkStart w:id="19488" w:name="_ETM_Q61_444970"/>
      <w:bookmarkEnd w:id="19488"/>
      <w:r>
        <w:rPr>
          <w:rtl/>
        </w:rPr>
        <w:t xml:space="preserve">אלימות </w:t>
      </w:r>
      <w:bookmarkStart w:id="19489" w:name="_ETM_Q61_445300"/>
      <w:bookmarkEnd w:id="19489"/>
      <w:r>
        <w:rPr>
          <w:rtl/>
        </w:rPr>
        <w:t>במשפחה</w:t>
      </w:r>
      <w:r>
        <w:rPr>
          <w:rFonts w:hint="cs"/>
          <w:rtl/>
        </w:rPr>
        <w:t>:</w:t>
      </w:r>
      <w:r>
        <w:rPr>
          <w:rtl/>
        </w:rPr>
        <w:t xml:space="preserve"> </w:t>
      </w:r>
      <w:bookmarkStart w:id="19490" w:name="_ETM_Q61_446370"/>
      <w:bookmarkEnd w:id="19490"/>
      <w:r>
        <w:rPr>
          <w:rtl/>
        </w:rPr>
        <w:t xml:space="preserve">אמיר </w:t>
      </w:r>
      <w:bookmarkStart w:id="19491" w:name="_ETM_Q61_446729"/>
      <w:bookmarkEnd w:id="19491"/>
      <w:r>
        <w:rPr>
          <w:rtl/>
        </w:rPr>
        <w:t>אוחנה</w:t>
      </w:r>
      <w:r w:rsidR="00FB7A9E">
        <w:rPr>
          <w:rFonts w:hint="cs"/>
          <w:rtl/>
        </w:rPr>
        <w:t>,</w:t>
      </w:r>
      <w:r>
        <w:rPr>
          <w:rtl/>
        </w:rPr>
        <w:t xml:space="preserve"> </w:t>
      </w:r>
      <w:bookmarkStart w:id="19492" w:name="_ETM_Q61_447150"/>
      <w:bookmarkEnd w:id="19492"/>
      <w:r>
        <w:rPr>
          <w:rtl/>
        </w:rPr>
        <w:t xml:space="preserve">ינון </w:t>
      </w:r>
      <w:bookmarkStart w:id="19493" w:name="_ETM_Q61_447419"/>
      <w:bookmarkEnd w:id="19493"/>
      <w:r>
        <w:rPr>
          <w:rtl/>
        </w:rPr>
        <w:t>אזולאי</w:t>
      </w:r>
      <w:r w:rsidR="00FB7A9E">
        <w:rPr>
          <w:rFonts w:hint="cs"/>
          <w:rtl/>
        </w:rPr>
        <w:t>,</w:t>
      </w:r>
      <w:r>
        <w:rPr>
          <w:rtl/>
        </w:rPr>
        <w:t xml:space="preserve"> </w:t>
      </w:r>
      <w:bookmarkStart w:id="19494" w:name="_ETM_Q61_447839"/>
      <w:bookmarkEnd w:id="19494"/>
      <w:r>
        <w:rPr>
          <w:rtl/>
        </w:rPr>
        <w:t xml:space="preserve">ישראל </w:t>
      </w:r>
      <w:bookmarkStart w:id="19495" w:name="_ETM_Q61_448199"/>
      <w:bookmarkEnd w:id="19495"/>
      <w:r>
        <w:rPr>
          <w:rtl/>
        </w:rPr>
        <w:t>א</w:t>
      </w:r>
      <w:r>
        <w:rPr>
          <w:rFonts w:hint="cs"/>
          <w:rtl/>
        </w:rPr>
        <w:t>ייכלר</w:t>
      </w:r>
      <w:bookmarkStart w:id="19496" w:name="_ETM_Q61_444000"/>
      <w:bookmarkEnd w:id="19496"/>
      <w:r w:rsidR="00FB7A9E">
        <w:rPr>
          <w:rFonts w:hint="cs"/>
          <w:rtl/>
        </w:rPr>
        <w:t>,</w:t>
      </w:r>
      <w:r>
        <w:rPr>
          <w:rFonts w:hint="cs"/>
          <w:rtl/>
        </w:rPr>
        <w:t xml:space="preserve"> דן </w:t>
      </w:r>
      <w:bookmarkStart w:id="19497" w:name="_ETM_Q61_448560"/>
      <w:bookmarkStart w:id="19498" w:name="_ETM_Q61_449009"/>
      <w:bookmarkEnd w:id="19497"/>
      <w:bookmarkEnd w:id="19498"/>
      <w:r>
        <w:rPr>
          <w:rtl/>
        </w:rPr>
        <w:t>אילוז</w:t>
      </w:r>
      <w:r w:rsidR="00FB7A9E">
        <w:rPr>
          <w:rFonts w:hint="cs"/>
          <w:rtl/>
        </w:rPr>
        <w:t>,</w:t>
      </w:r>
      <w:r>
        <w:rPr>
          <w:rtl/>
        </w:rPr>
        <w:t xml:space="preserve"> </w:t>
      </w:r>
      <w:bookmarkStart w:id="19499" w:name="_ETM_Q61_449370"/>
      <w:bookmarkEnd w:id="19499"/>
      <w:r>
        <w:rPr>
          <w:rtl/>
        </w:rPr>
        <w:t xml:space="preserve">משה </w:t>
      </w:r>
      <w:bookmarkStart w:id="19500" w:name="_ETM_Q61_449699"/>
      <w:bookmarkEnd w:id="19500"/>
      <w:r>
        <w:rPr>
          <w:rFonts w:hint="cs"/>
          <w:rtl/>
        </w:rPr>
        <w:t>ארבל</w:t>
      </w:r>
      <w:bookmarkStart w:id="19501" w:name="_ETM_Q61_450000"/>
      <w:bookmarkEnd w:id="19501"/>
      <w:r w:rsidR="00FB7A9E">
        <w:rPr>
          <w:rFonts w:hint="cs"/>
          <w:rtl/>
        </w:rPr>
        <w:t>,</w:t>
      </w:r>
      <w:r>
        <w:rPr>
          <w:rFonts w:hint="cs"/>
          <w:rtl/>
        </w:rPr>
        <w:t xml:space="preserve"> </w:t>
      </w:r>
      <w:r>
        <w:rPr>
          <w:rtl/>
        </w:rPr>
        <w:t xml:space="preserve">יעקב </w:t>
      </w:r>
      <w:bookmarkStart w:id="19502" w:name="_ETM_Q61_450419"/>
      <w:bookmarkEnd w:id="19502"/>
      <w:r>
        <w:rPr>
          <w:rtl/>
        </w:rPr>
        <w:t>אשר</w:t>
      </w:r>
      <w:r w:rsidR="00FB7A9E">
        <w:rPr>
          <w:rFonts w:hint="cs"/>
          <w:rtl/>
        </w:rPr>
        <w:t>,</w:t>
      </w:r>
      <w:r>
        <w:rPr>
          <w:rtl/>
        </w:rPr>
        <w:t xml:space="preserve"> </w:t>
      </w:r>
      <w:bookmarkStart w:id="19503" w:name="_ETM_Q61_450779"/>
      <w:bookmarkEnd w:id="19503"/>
      <w:r>
        <w:rPr>
          <w:rtl/>
        </w:rPr>
        <w:t xml:space="preserve">אוריאל </w:t>
      </w:r>
      <w:bookmarkStart w:id="19504" w:name="_ETM_Q61_451139"/>
      <w:bookmarkEnd w:id="19504"/>
      <w:r>
        <w:rPr>
          <w:rtl/>
        </w:rPr>
        <w:t>בוסו</w:t>
      </w:r>
      <w:r w:rsidR="00FB7A9E">
        <w:rPr>
          <w:rFonts w:hint="cs"/>
          <w:rtl/>
        </w:rPr>
        <w:t>,</w:t>
      </w:r>
      <w:r>
        <w:rPr>
          <w:rtl/>
        </w:rPr>
        <w:t xml:space="preserve"> </w:t>
      </w:r>
      <w:bookmarkStart w:id="19505" w:name="_ETM_Q61_451529"/>
      <w:bookmarkEnd w:id="19505"/>
      <w:r>
        <w:rPr>
          <w:rtl/>
        </w:rPr>
        <w:t xml:space="preserve">בועז </w:t>
      </w:r>
      <w:bookmarkStart w:id="19506" w:name="_ETM_Q61_451800"/>
      <w:bookmarkEnd w:id="19506"/>
      <w:r>
        <w:rPr>
          <w:rtl/>
        </w:rPr>
        <w:t>ביסמוט</w:t>
      </w:r>
      <w:r w:rsidR="00FB7A9E">
        <w:rPr>
          <w:rFonts w:hint="cs"/>
          <w:rtl/>
        </w:rPr>
        <w:t>,</w:t>
      </w:r>
      <w:r>
        <w:rPr>
          <w:rtl/>
        </w:rPr>
        <w:t xml:space="preserve"> </w:t>
      </w:r>
      <w:bookmarkStart w:id="19507" w:name="_ETM_Q61_452550"/>
      <w:bookmarkEnd w:id="19507"/>
      <w:r>
        <w:rPr>
          <w:rtl/>
        </w:rPr>
        <w:t xml:space="preserve">איתמר </w:t>
      </w:r>
      <w:bookmarkStart w:id="19508" w:name="_ETM_Q61_453000"/>
      <w:bookmarkEnd w:id="19508"/>
      <w:r>
        <w:rPr>
          <w:rtl/>
        </w:rPr>
        <w:t xml:space="preserve">בן </w:t>
      </w:r>
      <w:bookmarkStart w:id="19509" w:name="_ETM_Q61_453210"/>
      <w:bookmarkEnd w:id="19509"/>
      <w:r>
        <w:rPr>
          <w:rtl/>
        </w:rPr>
        <w:t>גביר</w:t>
      </w:r>
      <w:r w:rsidR="00FB7A9E">
        <w:rPr>
          <w:rFonts w:hint="cs"/>
          <w:rtl/>
        </w:rPr>
        <w:t>,</w:t>
      </w:r>
      <w:r>
        <w:rPr>
          <w:rtl/>
        </w:rPr>
        <w:t xml:space="preserve"> </w:t>
      </w:r>
      <w:bookmarkStart w:id="19510" w:name="_ETM_Q61_453630"/>
      <w:bookmarkEnd w:id="19510"/>
      <w:r>
        <w:rPr>
          <w:rtl/>
        </w:rPr>
        <w:t xml:space="preserve">אברהם </w:t>
      </w:r>
      <w:bookmarkStart w:id="19511" w:name="_ETM_Q61_454080"/>
      <w:bookmarkEnd w:id="19511"/>
      <w:r>
        <w:rPr>
          <w:rtl/>
        </w:rPr>
        <w:t>בצלאל</w:t>
      </w:r>
      <w:r w:rsidR="00FB7A9E">
        <w:rPr>
          <w:rFonts w:hint="cs"/>
          <w:rtl/>
        </w:rPr>
        <w:t>,</w:t>
      </w:r>
      <w:r>
        <w:rPr>
          <w:rtl/>
        </w:rPr>
        <w:t xml:space="preserve"> </w:t>
      </w:r>
      <w:bookmarkStart w:id="19512" w:name="_ETM_Q61_454949"/>
      <w:bookmarkEnd w:id="19512"/>
      <w:r>
        <w:rPr>
          <w:rtl/>
        </w:rPr>
        <w:t xml:space="preserve">אליהו </w:t>
      </w:r>
      <w:bookmarkStart w:id="19513" w:name="_ETM_Q61_455370"/>
      <w:bookmarkEnd w:id="19513"/>
      <w:r>
        <w:rPr>
          <w:rtl/>
        </w:rPr>
        <w:t>ברו</w:t>
      </w:r>
      <w:r>
        <w:rPr>
          <w:rFonts w:hint="cs"/>
          <w:rtl/>
        </w:rPr>
        <w:t>כי</w:t>
      </w:r>
      <w:r w:rsidR="00FB7A9E">
        <w:rPr>
          <w:rFonts w:hint="cs"/>
          <w:rtl/>
        </w:rPr>
        <w:t>,</w:t>
      </w:r>
      <w:r>
        <w:rPr>
          <w:rFonts w:hint="cs"/>
          <w:rtl/>
        </w:rPr>
        <w:t xml:space="preserve"> </w:t>
      </w:r>
      <w:bookmarkStart w:id="19514" w:name="_ETM_Q61_455729"/>
      <w:bookmarkStart w:id="19515" w:name="_ETM_Q61_455820"/>
      <w:bookmarkEnd w:id="19514"/>
      <w:bookmarkEnd w:id="19515"/>
      <w:r>
        <w:rPr>
          <w:rtl/>
        </w:rPr>
        <w:t xml:space="preserve">ניר </w:t>
      </w:r>
      <w:bookmarkStart w:id="19516" w:name="_ETM_Q61_455970"/>
      <w:bookmarkEnd w:id="19516"/>
      <w:r>
        <w:rPr>
          <w:rtl/>
        </w:rPr>
        <w:t>ברקת</w:t>
      </w:r>
      <w:r w:rsidR="00FB7A9E">
        <w:rPr>
          <w:rFonts w:hint="cs"/>
          <w:rtl/>
        </w:rPr>
        <w:t>,</w:t>
      </w:r>
      <w:r>
        <w:rPr>
          <w:rtl/>
        </w:rPr>
        <w:t xml:space="preserve"> </w:t>
      </w:r>
      <w:bookmarkStart w:id="19517" w:name="_ETM_Q61_456449"/>
      <w:bookmarkEnd w:id="19517"/>
      <w:r>
        <w:rPr>
          <w:rtl/>
        </w:rPr>
        <w:t xml:space="preserve">מאי </w:t>
      </w:r>
      <w:bookmarkStart w:id="19518" w:name="_ETM_Q61_456660"/>
      <w:bookmarkEnd w:id="19518"/>
      <w:r>
        <w:rPr>
          <w:rtl/>
        </w:rPr>
        <w:t>גולן</w:t>
      </w:r>
      <w:r w:rsidR="00FB7A9E">
        <w:rPr>
          <w:rFonts w:hint="cs"/>
          <w:rtl/>
        </w:rPr>
        <w:t>,</w:t>
      </w:r>
      <w:r>
        <w:rPr>
          <w:rtl/>
        </w:rPr>
        <w:t xml:space="preserve"> </w:t>
      </w:r>
      <w:bookmarkStart w:id="19519" w:name="_ETM_Q61_457020"/>
      <w:bookmarkEnd w:id="19519"/>
      <w:r>
        <w:rPr>
          <w:rtl/>
        </w:rPr>
        <w:t xml:space="preserve">יואב </w:t>
      </w:r>
      <w:bookmarkStart w:id="19520" w:name="_ETM_Q61_457320"/>
      <w:bookmarkEnd w:id="19520"/>
      <w:r>
        <w:rPr>
          <w:rtl/>
        </w:rPr>
        <w:t>גלנט</w:t>
      </w:r>
      <w:r w:rsidR="00FB7A9E">
        <w:rPr>
          <w:rFonts w:hint="cs"/>
          <w:rtl/>
        </w:rPr>
        <w:t>,</w:t>
      </w:r>
      <w:r>
        <w:rPr>
          <w:rtl/>
        </w:rPr>
        <w:t xml:space="preserve"> </w:t>
      </w:r>
      <w:bookmarkStart w:id="19521" w:name="_ETM_Q61_457770"/>
      <w:bookmarkEnd w:id="19521"/>
      <w:r>
        <w:rPr>
          <w:rtl/>
        </w:rPr>
        <w:t xml:space="preserve">אבי </w:t>
      </w:r>
      <w:bookmarkStart w:id="19522" w:name="_ETM_Q61_458009"/>
      <w:bookmarkEnd w:id="19522"/>
      <w:r>
        <w:rPr>
          <w:rtl/>
        </w:rPr>
        <w:t>דיכטר</w:t>
      </w:r>
      <w:r w:rsidR="00FB7A9E">
        <w:rPr>
          <w:rFonts w:hint="cs"/>
          <w:rtl/>
        </w:rPr>
        <w:t>,</w:t>
      </w:r>
      <w:r>
        <w:rPr>
          <w:rtl/>
        </w:rPr>
        <w:t xml:space="preserve"> </w:t>
      </w:r>
      <w:bookmarkStart w:id="19523" w:name="_ETM_Q61_458490"/>
      <w:bookmarkEnd w:id="19523"/>
      <w:r>
        <w:rPr>
          <w:rtl/>
        </w:rPr>
        <w:t xml:space="preserve">אלי </w:t>
      </w:r>
      <w:bookmarkStart w:id="19524" w:name="_ETM_Q61_458729"/>
      <w:bookmarkEnd w:id="19524"/>
      <w:r>
        <w:rPr>
          <w:rtl/>
        </w:rPr>
        <w:t>דלל</w:t>
      </w:r>
      <w:r w:rsidR="00FB7A9E">
        <w:rPr>
          <w:rFonts w:hint="cs"/>
          <w:rtl/>
        </w:rPr>
        <w:t>,</w:t>
      </w:r>
      <w:r>
        <w:rPr>
          <w:rtl/>
        </w:rPr>
        <w:t xml:space="preserve"> </w:t>
      </w:r>
      <w:bookmarkStart w:id="19525" w:name="_ETM_Q61_459120"/>
      <w:bookmarkEnd w:id="19525"/>
      <w:r>
        <w:rPr>
          <w:rtl/>
        </w:rPr>
        <w:t xml:space="preserve">דני </w:t>
      </w:r>
      <w:bookmarkStart w:id="19526" w:name="_ETM_Q61_459449"/>
      <w:bookmarkEnd w:id="19526"/>
      <w:r>
        <w:rPr>
          <w:rtl/>
        </w:rPr>
        <w:t>דנון</w:t>
      </w:r>
      <w:r w:rsidR="00FB7A9E">
        <w:rPr>
          <w:rFonts w:hint="cs"/>
          <w:rtl/>
        </w:rPr>
        <w:t>,</w:t>
      </w:r>
      <w:r>
        <w:rPr>
          <w:rtl/>
        </w:rPr>
        <w:t xml:space="preserve"> </w:t>
      </w:r>
      <w:bookmarkStart w:id="19527" w:name="_ETM_Q61_459870"/>
      <w:bookmarkEnd w:id="19527"/>
      <w:r>
        <w:rPr>
          <w:rtl/>
        </w:rPr>
        <w:t xml:space="preserve">שלום </w:t>
      </w:r>
      <w:bookmarkStart w:id="19528" w:name="_ETM_Q61_460199"/>
      <w:bookmarkEnd w:id="19528"/>
      <w:r>
        <w:rPr>
          <w:rtl/>
        </w:rPr>
        <w:t>דנינו</w:t>
      </w:r>
      <w:r w:rsidR="00FB7A9E">
        <w:rPr>
          <w:rFonts w:hint="cs"/>
          <w:rtl/>
        </w:rPr>
        <w:t>,</w:t>
      </w:r>
      <w:r>
        <w:rPr>
          <w:rtl/>
        </w:rPr>
        <w:t xml:space="preserve"> </w:t>
      </w:r>
      <w:bookmarkStart w:id="19529" w:name="_ETM_Q61_460620"/>
      <w:bookmarkEnd w:id="19529"/>
      <w:r>
        <w:rPr>
          <w:rtl/>
        </w:rPr>
        <w:t xml:space="preserve">עמית </w:t>
      </w:r>
      <w:bookmarkStart w:id="19530" w:name="_ETM_Q61_460860"/>
      <w:bookmarkEnd w:id="19530"/>
      <w:r>
        <w:rPr>
          <w:rtl/>
        </w:rPr>
        <w:t>הלוי</w:t>
      </w:r>
      <w:r w:rsidR="00FB7A9E">
        <w:rPr>
          <w:rFonts w:hint="cs"/>
          <w:rtl/>
        </w:rPr>
        <w:t>,</w:t>
      </w:r>
      <w:r>
        <w:rPr>
          <w:rtl/>
        </w:rPr>
        <w:t xml:space="preserve"> </w:t>
      </w:r>
      <w:bookmarkStart w:id="19531" w:name="_ETM_Q61_461250"/>
      <w:bookmarkEnd w:id="19531"/>
      <w:r>
        <w:rPr>
          <w:rtl/>
        </w:rPr>
        <w:t xml:space="preserve">ניסים </w:t>
      </w:r>
      <w:bookmarkStart w:id="19532" w:name="_ETM_Q61_461580"/>
      <w:bookmarkEnd w:id="19532"/>
      <w:r>
        <w:rPr>
          <w:rFonts w:hint="cs"/>
          <w:rtl/>
        </w:rPr>
        <w:t>וא</w:t>
      </w:r>
      <w:r>
        <w:rPr>
          <w:rtl/>
        </w:rPr>
        <w:t>טורי</w:t>
      </w:r>
      <w:r w:rsidR="00FB7A9E">
        <w:rPr>
          <w:rFonts w:hint="cs"/>
          <w:rtl/>
        </w:rPr>
        <w:t>,</w:t>
      </w:r>
      <w:r>
        <w:rPr>
          <w:rtl/>
        </w:rPr>
        <w:t xml:space="preserve"> </w:t>
      </w:r>
      <w:bookmarkStart w:id="19533" w:name="_ETM_Q61_462330"/>
      <w:bookmarkEnd w:id="19533"/>
      <w:r>
        <w:rPr>
          <w:rtl/>
        </w:rPr>
        <w:t xml:space="preserve">מיכל </w:t>
      </w:r>
      <w:bookmarkStart w:id="19534" w:name="_ETM_Q61_462690"/>
      <w:bookmarkEnd w:id="19534"/>
      <w:r>
        <w:rPr>
          <w:rtl/>
        </w:rPr>
        <w:t>ו</w:t>
      </w:r>
      <w:r>
        <w:rPr>
          <w:rFonts w:hint="cs"/>
          <w:rtl/>
        </w:rPr>
        <w:t>ול</w:t>
      </w:r>
      <w:r>
        <w:rPr>
          <w:rtl/>
        </w:rPr>
        <w:t>דיגר</w:t>
      </w:r>
      <w:r w:rsidR="00FB7A9E">
        <w:rPr>
          <w:rFonts w:hint="cs"/>
          <w:rtl/>
        </w:rPr>
        <w:t>,</w:t>
      </w:r>
      <w:r>
        <w:rPr>
          <w:rtl/>
        </w:rPr>
        <w:t xml:space="preserve"> </w:t>
      </w:r>
      <w:bookmarkStart w:id="19535" w:name="_ETM_Q61_463229"/>
      <w:bookmarkEnd w:id="19535"/>
      <w:r>
        <w:rPr>
          <w:rtl/>
        </w:rPr>
        <w:t xml:space="preserve">יצחק </w:t>
      </w:r>
      <w:bookmarkStart w:id="19536" w:name="_ETM_Q61_463589"/>
      <w:bookmarkEnd w:id="19536"/>
      <w:r>
        <w:rPr>
          <w:rtl/>
        </w:rPr>
        <w:t>ו</w:t>
      </w:r>
      <w:r>
        <w:rPr>
          <w:rFonts w:hint="cs"/>
          <w:rtl/>
        </w:rPr>
        <w:t>סרלאוף</w:t>
      </w:r>
      <w:r w:rsidR="00FB7A9E">
        <w:rPr>
          <w:rFonts w:hint="cs"/>
          <w:rtl/>
        </w:rPr>
        <w:t>,</w:t>
      </w:r>
      <w:r>
        <w:rPr>
          <w:rFonts w:hint="cs"/>
          <w:rtl/>
        </w:rPr>
        <w:t xml:space="preserve"> </w:t>
      </w:r>
      <w:bookmarkStart w:id="19537" w:name="_ETM_Q61_463919"/>
      <w:bookmarkStart w:id="19538" w:name="_ETM_Q61_464639"/>
      <w:bookmarkEnd w:id="19537"/>
      <w:bookmarkEnd w:id="19538"/>
      <w:r>
        <w:rPr>
          <w:rtl/>
        </w:rPr>
        <w:t xml:space="preserve">יוסף </w:t>
      </w:r>
      <w:bookmarkStart w:id="19539" w:name="_ETM_Q61_465180"/>
      <w:bookmarkEnd w:id="19539"/>
      <w:r>
        <w:rPr>
          <w:rFonts w:hint="cs"/>
          <w:rtl/>
        </w:rPr>
        <w:t>טייב</w:t>
      </w:r>
      <w:r w:rsidR="00FB7A9E">
        <w:rPr>
          <w:rFonts w:hint="cs"/>
          <w:rtl/>
        </w:rPr>
        <w:t>,</w:t>
      </w:r>
      <w:r>
        <w:rPr>
          <w:rFonts w:hint="cs"/>
          <w:rtl/>
        </w:rPr>
        <w:t xml:space="preserve"> אוהד טל</w:t>
      </w:r>
      <w:r w:rsidR="00FB7A9E">
        <w:rPr>
          <w:rFonts w:hint="cs"/>
          <w:rtl/>
        </w:rPr>
        <w:t>,</w:t>
      </w:r>
      <w:r>
        <w:rPr>
          <w:rFonts w:hint="cs"/>
          <w:rtl/>
        </w:rPr>
        <w:t xml:space="preserve"> </w:t>
      </w:r>
      <w:bookmarkStart w:id="19540" w:name="_ETM_Q61_465629"/>
      <w:bookmarkStart w:id="19541" w:name="_ETM_Q61_465990"/>
      <w:bookmarkStart w:id="19542" w:name="_ETM_Q61_466050"/>
      <w:bookmarkEnd w:id="19540"/>
      <w:bookmarkEnd w:id="19541"/>
      <w:bookmarkEnd w:id="19542"/>
      <w:r>
        <w:rPr>
          <w:rtl/>
        </w:rPr>
        <w:t xml:space="preserve">יעקב </w:t>
      </w:r>
      <w:bookmarkStart w:id="19543" w:name="_ETM_Q61_466499"/>
      <w:bookmarkEnd w:id="19543"/>
      <w:r>
        <w:rPr>
          <w:rtl/>
        </w:rPr>
        <w:t>טסלר</w:t>
      </w:r>
      <w:r w:rsidR="00FB7A9E">
        <w:rPr>
          <w:rFonts w:hint="cs"/>
          <w:rtl/>
        </w:rPr>
        <w:t>,</w:t>
      </w:r>
      <w:r>
        <w:rPr>
          <w:rFonts w:hint="cs"/>
          <w:rtl/>
        </w:rPr>
        <w:t xml:space="preserve"> אלמוג </w:t>
      </w:r>
      <w:bookmarkStart w:id="19544" w:name="_ETM_Q61_463000"/>
      <w:bookmarkEnd w:id="19544"/>
      <w:r>
        <w:rPr>
          <w:rFonts w:hint="cs"/>
          <w:rtl/>
        </w:rPr>
        <w:t>כהן</w:t>
      </w:r>
      <w:bookmarkStart w:id="19545" w:name="_ETM_Q61_466949"/>
      <w:bookmarkStart w:id="19546" w:name="_ETM_Q61_467039"/>
      <w:bookmarkStart w:id="19547" w:name="_ETM_Q61_467189"/>
      <w:bookmarkEnd w:id="19545"/>
      <w:bookmarkEnd w:id="19546"/>
      <w:bookmarkEnd w:id="19547"/>
      <w:r w:rsidR="00FB7A9E">
        <w:rPr>
          <w:rFonts w:hint="cs"/>
          <w:rtl/>
        </w:rPr>
        <w:t>,</w:t>
      </w:r>
      <w:r>
        <w:rPr>
          <w:rtl/>
        </w:rPr>
        <w:t xml:space="preserve"> </w:t>
      </w:r>
      <w:bookmarkStart w:id="19548" w:name="_ETM_Q61_467580"/>
      <w:bookmarkEnd w:id="19548"/>
      <w:r>
        <w:rPr>
          <w:rtl/>
        </w:rPr>
        <w:t xml:space="preserve">אופיר </w:t>
      </w:r>
      <w:bookmarkStart w:id="19549" w:name="_ETM_Q61_467879"/>
      <w:bookmarkEnd w:id="19549"/>
      <w:r>
        <w:rPr>
          <w:rtl/>
        </w:rPr>
        <w:t>כץ</w:t>
      </w:r>
      <w:r w:rsidR="00FB7A9E">
        <w:rPr>
          <w:rFonts w:hint="cs"/>
          <w:rtl/>
        </w:rPr>
        <w:t>,</w:t>
      </w:r>
      <w:r>
        <w:rPr>
          <w:rtl/>
        </w:rPr>
        <w:t xml:space="preserve"> </w:t>
      </w:r>
      <w:bookmarkStart w:id="19550" w:name="_ETM_Q61_468210"/>
      <w:bookmarkEnd w:id="19550"/>
      <w:r>
        <w:rPr>
          <w:rtl/>
        </w:rPr>
        <w:t xml:space="preserve">ישראל </w:t>
      </w:r>
      <w:bookmarkStart w:id="19551" w:name="_ETM_Q61_468629"/>
      <w:bookmarkEnd w:id="19551"/>
      <w:r>
        <w:rPr>
          <w:rtl/>
        </w:rPr>
        <w:t>כץ</w:t>
      </w:r>
      <w:r w:rsidR="00FB7A9E">
        <w:rPr>
          <w:rFonts w:hint="cs"/>
          <w:rtl/>
        </w:rPr>
        <w:t>,</w:t>
      </w:r>
      <w:r>
        <w:rPr>
          <w:rtl/>
        </w:rPr>
        <w:t xml:space="preserve"> </w:t>
      </w:r>
      <w:bookmarkStart w:id="19552" w:name="_ETM_Q61_468900"/>
      <w:bookmarkEnd w:id="19552"/>
      <w:r>
        <w:rPr>
          <w:rtl/>
        </w:rPr>
        <w:t xml:space="preserve">יריב </w:t>
      </w:r>
      <w:bookmarkStart w:id="19553" w:name="_ETM_Q61_469169"/>
      <w:bookmarkEnd w:id="19553"/>
      <w:r>
        <w:rPr>
          <w:rtl/>
        </w:rPr>
        <w:t>לוין</w:t>
      </w:r>
      <w:r w:rsidR="00FB7A9E">
        <w:rPr>
          <w:rFonts w:hint="cs"/>
          <w:rtl/>
        </w:rPr>
        <w:t>,</w:t>
      </w:r>
      <w:r>
        <w:rPr>
          <w:rtl/>
        </w:rPr>
        <w:t xml:space="preserve"> </w:t>
      </w:r>
      <w:bookmarkStart w:id="19554" w:name="_ETM_Q61_470009"/>
      <w:bookmarkEnd w:id="19554"/>
      <w:r>
        <w:rPr>
          <w:rtl/>
        </w:rPr>
        <w:t xml:space="preserve">סימון </w:t>
      </w:r>
      <w:bookmarkStart w:id="19555" w:name="_ETM_Q61_470460"/>
      <w:bookmarkEnd w:id="19555"/>
      <w:r>
        <w:rPr>
          <w:rFonts w:hint="cs"/>
          <w:rtl/>
        </w:rPr>
        <w:t>מושיאשוילי</w:t>
      </w:r>
      <w:r w:rsidR="00FB7A9E">
        <w:rPr>
          <w:rFonts w:hint="cs"/>
          <w:rtl/>
        </w:rPr>
        <w:t>,</w:t>
      </w:r>
      <w:r>
        <w:rPr>
          <w:rFonts w:hint="cs"/>
          <w:rtl/>
        </w:rPr>
        <w:t xml:space="preserve"> </w:t>
      </w:r>
      <w:bookmarkStart w:id="19556" w:name="_ETM_Q61_470550"/>
      <w:bookmarkStart w:id="19557" w:name="_ETM_Q61_470819"/>
      <w:bookmarkStart w:id="19558" w:name="_ETM_Q61_470999"/>
      <w:bookmarkStart w:id="19559" w:name="_ETM_Q61_471479"/>
      <w:bookmarkStart w:id="19560" w:name="_ETM_Q61_471960"/>
      <w:bookmarkEnd w:id="19556"/>
      <w:bookmarkEnd w:id="19557"/>
      <w:bookmarkEnd w:id="19558"/>
      <w:bookmarkEnd w:id="19559"/>
      <w:bookmarkEnd w:id="19560"/>
      <w:r>
        <w:rPr>
          <w:rFonts w:hint="cs"/>
          <w:rtl/>
        </w:rPr>
        <w:t>יונתן מישרקי</w:t>
      </w:r>
      <w:r w:rsidR="00FB7A9E">
        <w:rPr>
          <w:rFonts w:hint="cs"/>
          <w:rtl/>
        </w:rPr>
        <w:t>,</w:t>
      </w:r>
      <w:r>
        <w:rPr>
          <w:rFonts w:hint="cs"/>
          <w:rtl/>
        </w:rPr>
        <w:t xml:space="preserve"> </w:t>
      </w:r>
      <w:r>
        <w:rPr>
          <w:rtl/>
        </w:rPr>
        <w:t xml:space="preserve">חנוך </w:t>
      </w:r>
      <w:bookmarkStart w:id="19561" w:name="_ETM_Q61_472319"/>
      <w:bookmarkEnd w:id="19561"/>
      <w:r>
        <w:rPr>
          <w:rtl/>
        </w:rPr>
        <w:t xml:space="preserve">דב </w:t>
      </w:r>
      <w:bookmarkStart w:id="19562" w:name="_ETM_Q61_472529"/>
      <w:bookmarkEnd w:id="19562"/>
      <w:r>
        <w:rPr>
          <w:rFonts w:hint="cs"/>
          <w:rtl/>
        </w:rPr>
        <w:t>מלביצקי</w:t>
      </w:r>
      <w:r w:rsidR="00FB7A9E">
        <w:rPr>
          <w:rFonts w:hint="cs"/>
          <w:rtl/>
        </w:rPr>
        <w:t>,</w:t>
      </w:r>
      <w:r>
        <w:rPr>
          <w:rtl/>
        </w:rPr>
        <w:t xml:space="preserve"> </w:t>
      </w:r>
      <w:bookmarkStart w:id="19563" w:name="_ETM_Q61_473069"/>
      <w:bookmarkEnd w:id="19563"/>
      <w:r>
        <w:rPr>
          <w:rtl/>
        </w:rPr>
        <w:t xml:space="preserve">ארז </w:t>
      </w:r>
      <w:bookmarkStart w:id="19564" w:name="_ETM_Q61_473339"/>
      <w:bookmarkEnd w:id="19564"/>
      <w:r>
        <w:rPr>
          <w:rtl/>
        </w:rPr>
        <w:t>מלול</w:t>
      </w:r>
      <w:r w:rsidR="00FB7A9E">
        <w:rPr>
          <w:rFonts w:hint="cs"/>
          <w:rtl/>
        </w:rPr>
        <w:t>,</w:t>
      </w:r>
      <w:r>
        <w:rPr>
          <w:rtl/>
        </w:rPr>
        <w:t xml:space="preserve"> </w:t>
      </w:r>
      <w:bookmarkStart w:id="19565" w:name="_ETM_Q61_473699"/>
      <w:bookmarkEnd w:id="19565"/>
      <w:r>
        <w:rPr>
          <w:rtl/>
        </w:rPr>
        <w:t xml:space="preserve">מיכאל </w:t>
      </w:r>
      <w:bookmarkStart w:id="19566" w:name="_ETM_Q61_474529"/>
      <w:bookmarkEnd w:id="19566"/>
      <w:r>
        <w:rPr>
          <w:rtl/>
        </w:rPr>
        <w:t>מלכיאלי</w:t>
      </w:r>
      <w:r w:rsidR="00FB7A9E">
        <w:rPr>
          <w:rFonts w:hint="cs"/>
          <w:rtl/>
        </w:rPr>
        <w:t>,</w:t>
      </w:r>
      <w:r>
        <w:rPr>
          <w:rFonts w:hint="cs"/>
          <w:rtl/>
        </w:rPr>
        <w:t xml:space="preserve"> צגה מלקו</w:t>
      </w:r>
      <w:r w:rsidR="00FB7A9E">
        <w:rPr>
          <w:rFonts w:hint="cs"/>
          <w:rtl/>
        </w:rPr>
        <w:t>,</w:t>
      </w:r>
      <w:r>
        <w:rPr>
          <w:rFonts w:hint="cs"/>
          <w:rtl/>
        </w:rPr>
        <w:t xml:space="preserve"> </w:t>
      </w:r>
      <w:bookmarkStart w:id="19567" w:name="_ETM_Q61_475220"/>
      <w:bookmarkStart w:id="19568" w:name="_ETM_Q61_475400"/>
      <w:bookmarkStart w:id="19569" w:name="_ETM_Q61_475610"/>
      <w:bookmarkStart w:id="19570" w:name="_ETM_Q61_475970"/>
      <w:bookmarkEnd w:id="19567"/>
      <w:bookmarkEnd w:id="19568"/>
      <w:bookmarkEnd w:id="19569"/>
      <w:bookmarkEnd w:id="19570"/>
      <w:r>
        <w:rPr>
          <w:rtl/>
        </w:rPr>
        <w:t xml:space="preserve">בנימין </w:t>
      </w:r>
      <w:bookmarkStart w:id="19571" w:name="_ETM_Q61_476360"/>
      <w:bookmarkEnd w:id="19571"/>
      <w:r>
        <w:rPr>
          <w:rtl/>
        </w:rPr>
        <w:t>נתניהו</w:t>
      </w:r>
      <w:r w:rsidR="00FB7A9E">
        <w:rPr>
          <w:rFonts w:hint="cs"/>
          <w:rtl/>
        </w:rPr>
        <w:t>,</w:t>
      </w:r>
      <w:r>
        <w:rPr>
          <w:rtl/>
        </w:rPr>
        <w:t xml:space="preserve"> </w:t>
      </w:r>
      <w:bookmarkStart w:id="19572" w:name="_ETM_Q61_476839"/>
      <w:bookmarkEnd w:id="19572"/>
      <w:r>
        <w:rPr>
          <w:rtl/>
        </w:rPr>
        <w:t xml:space="preserve">צבי </w:t>
      </w:r>
      <w:bookmarkStart w:id="19573" w:name="_ETM_Q61_477170"/>
      <w:bookmarkEnd w:id="19573"/>
      <w:r>
        <w:rPr>
          <w:rtl/>
        </w:rPr>
        <w:t>סוכות</w:t>
      </w:r>
      <w:r w:rsidR="00FB7A9E">
        <w:rPr>
          <w:rFonts w:hint="cs"/>
          <w:rtl/>
        </w:rPr>
        <w:t>,</w:t>
      </w:r>
      <w:r>
        <w:rPr>
          <w:rtl/>
        </w:rPr>
        <w:t xml:space="preserve"> </w:t>
      </w:r>
      <w:bookmarkStart w:id="19574" w:name="_ETM_Q61_478010"/>
      <w:bookmarkEnd w:id="19574"/>
      <w:r>
        <w:rPr>
          <w:rtl/>
        </w:rPr>
        <w:t xml:space="preserve">משה </w:t>
      </w:r>
      <w:bookmarkStart w:id="19575" w:name="_ETM_Q61_478400"/>
      <w:bookmarkEnd w:id="19575"/>
      <w:r>
        <w:rPr>
          <w:rtl/>
        </w:rPr>
        <w:t>סלמון</w:t>
      </w:r>
      <w:r w:rsidR="00FB7A9E">
        <w:rPr>
          <w:rFonts w:hint="cs"/>
          <w:rtl/>
        </w:rPr>
        <w:t>,</w:t>
      </w:r>
      <w:r>
        <w:rPr>
          <w:rtl/>
        </w:rPr>
        <w:t xml:space="preserve"> </w:t>
      </w:r>
      <w:bookmarkStart w:id="19576" w:name="_ETM_Q61_478880"/>
      <w:bookmarkEnd w:id="19576"/>
      <w:r>
        <w:rPr>
          <w:rtl/>
        </w:rPr>
        <w:t>לימון</w:t>
      </w:r>
      <w:bookmarkStart w:id="19577" w:name="_ETM_Q61_479210"/>
      <w:bookmarkEnd w:id="19577"/>
      <w:r>
        <w:rPr>
          <w:rtl/>
        </w:rPr>
        <w:t xml:space="preserve"> </w:t>
      </w:r>
      <w:bookmarkStart w:id="19578" w:name="_ETM_Q61_479720"/>
      <w:bookmarkEnd w:id="19578"/>
      <w:r>
        <w:rPr>
          <w:rtl/>
        </w:rPr>
        <w:t xml:space="preserve">סון </w:t>
      </w:r>
      <w:bookmarkStart w:id="19579" w:name="_ETM_Q61_480050"/>
      <w:bookmarkEnd w:id="19579"/>
      <w:r>
        <w:rPr>
          <w:rtl/>
        </w:rPr>
        <w:t>הר</w:t>
      </w:r>
      <w:r w:rsidR="00FB7A9E">
        <w:rPr>
          <w:rFonts w:hint="cs"/>
          <w:rtl/>
        </w:rPr>
        <w:t xml:space="preserve"> </w:t>
      </w:r>
      <w:r>
        <w:rPr>
          <w:rtl/>
        </w:rPr>
        <w:t>מלך</w:t>
      </w:r>
      <w:r w:rsidR="00FB7A9E">
        <w:rPr>
          <w:rFonts w:hint="cs"/>
          <w:rtl/>
        </w:rPr>
        <w:t>,</w:t>
      </w:r>
      <w:r>
        <w:rPr>
          <w:rtl/>
        </w:rPr>
        <w:t xml:space="preserve"> </w:t>
      </w:r>
      <w:bookmarkStart w:id="19580" w:name="_ETM_Q61_480560"/>
      <w:bookmarkEnd w:id="19580"/>
      <w:r>
        <w:rPr>
          <w:rtl/>
        </w:rPr>
        <w:t xml:space="preserve">אופיר </w:t>
      </w:r>
      <w:bookmarkStart w:id="19581" w:name="_ETM_Q61_480860"/>
      <w:bookmarkEnd w:id="19581"/>
      <w:r>
        <w:rPr>
          <w:rtl/>
        </w:rPr>
        <w:t>סופר</w:t>
      </w:r>
      <w:r w:rsidR="00FB7A9E">
        <w:rPr>
          <w:rFonts w:hint="cs"/>
          <w:rtl/>
        </w:rPr>
        <w:t>,</w:t>
      </w:r>
      <w:r>
        <w:rPr>
          <w:rFonts w:hint="cs"/>
          <w:rtl/>
        </w:rPr>
        <w:t xml:space="preserve"> אורית </w:t>
      </w:r>
      <w:bookmarkStart w:id="19582" w:name="_ETM_Q61_478000"/>
      <w:bookmarkEnd w:id="19582"/>
      <w:r>
        <w:rPr>
          <w:rFonts w:hint="cs"/>
          <w:rtl/>
        </w:rPr>
        <w:t>סטרוק</w:t>
      </w:r>
      <w:bookmarkStart w:id="19583" w:name="_ETM_Q61_480000"/>
      <w:bookmarkStart w:id="19584" w:name="_ETM_Q61_480240"/>
      <w:bookmarkStart w:id="19585" w:name="_ETM_Q61_480719"/>
      <w:bookmarkStart w:id="19586" w:name="_ETM_Q61_481079"/>
      <w:bookmarkStart w:id="19587" w:name="_ETM_Q61_481380"/>
      <w:bookmarkStart w:id="19588" w:name="_ETM_Q61_482310"/>
      <w:bookmarkStart w:id="19589" w:name="_ETM_Q61_482610"/>
      <w:bookmarkEnd w:id="19583"/>
      <w:bookmarkEnd w:id="19584"/>
      <w:bookmarkEnd w:id="19585"/>
      <w:bookmarkEnd w:id="19586"/>
      <w:bookmarkEnd w:id="19587"/>
      <w:bookmarkEnd w:id="19588"/>
      <w:bookmarkEnd w:id="19589"/>
      <w:r w:rsidR="00FB7A9E">
        <w:rPr>
          <w:rFonts w:hint="cs"/>
          <w:rtl/>
        </w:rPr>
        <w:t>,</w:t>
      </w:r>
      <w:r>
        <w:rPr>
          <w:rtl/>
        </w:rPr>
        <w:t xml:space="preserve"> </w:t>
      </w:r>
      <w:bookmarkStart w:id="19590" w:name="_ETM_Q61_483060"/>
      <w:bookmarkEnd w:id="19590"/>
      <w:r>
        <w:rPr>
          <w:rtl/>
        </w:rPr>
        <w:t xml:space="preserve">משה </w:t>
      </w:r>
      <w:bookmarkStart w:id="19591" w:name="_ETM_Q61_483330"/>
      <w:bookmarkEnd w:id="19591"/>
      <w:r>
        <w:rPr>
          <w:rtl/>
        </w:rPr>
        <w:t>סעד</w:t>
      </w:r>
      <w:r>
        <w:rPr>
          <w:rFonts w:hint="cs"/>
          <w:rtl/>
        </w:rPr>
        <w:t>ה</w:t>
      </w:r>
      <w:r w:rsidR="00FB7A9E">
        <w:rPr>
          <w:rFonts w:hint="cs"/>
          <w:rtl/>
        </w:rPr>
        <w:t>,</w:t>
      </w:r>
      <w:r>
        <w:rPr>
          <w:rFonts w:hint="cs"/>
          <w:rtl/>
        </w:rPr>
        <w:t xml:space="preserve"> אתי</w:t>
      </w:r>
      <w:bookmarkStart w:id="19592" w:name="_ETM_Q61_483810"/>
      <w:bookmarkStart w:id="19593" w:name="_ETM_Q61_484170"/>
      <w:bookmarkEnd w:id="19592"/>
      <w:bookmarkEnd w:id="19593"/>
      <w:r>
        <w:rPr>
          <w:rtl/>
        </w:rPr>
        <w:t xml:space="preserve"> </w:t>
      </w:r>
      <w:bookmarkStart w:id="19594" w:name="_ETM_Q61_484470"/>
      <w:bookmarkEnd w:id="19594"/>
      <w:r>
        <w:rPr>
          <w:rtl/>
        </w:rPr>
        <w:t>עטי</w:t>
      </w:r>
      <w:r>
        <w:rPr>
          <w:rFonts w:hint="cs"/>
          <w:rtl/>
        </w:rPr>
        <w:t>י</w:t>
      </w:r>
      <w:r>
        <w:rPr>
          <w:rtl/>
        </w:rPr>
        <w:t>ה</w:t>
      </w:r>
      <w:r w:rsidR="00FB7A9E">
        <w:rPr>
          <w:rFonts w:hint="cs"/>
          <w:rtl/>
        </w:rPr>
        <w:t>,</w:t>
      </w:r>
      <w:r>
        <w:rPr>
          <w:rtl/>
        </w:rPr>
        <w:t xml:space="preserve"> </w:t>
      </w:r>
      <w:bookmarkStart w:id="19595" w:name="_ETM_Q61_485529"/>
      <w:bookmarkEnd w:id="19595"/>
      <w:r>
        <w:rPr>
          <w:rtl/>
        </w:rPr>
        <w:t xml:space="preserve">צביקה </w:t>
      </w:r>
      <w:bookmarkStart w:id="19596" w:name="_ETM_Q61_485920"/>
      <w:bookmarkEnd w:id="19596"/>
      <w:r>
        <w:rPr>
          <w:rtl/>
        </w:rPr>
        <w:t>פוגל</w:t>
      </w:r>
      <w:r w:rsidR="00FB7A9E">
        <w:rPr>
          <w:rFonts w:hint="cs"/>
          <w:rtl/>
        </w:rPr>
        <w:t>,</w:t>
      </w:r>
      <w:r>
        <w:rPr>
          <w:rtl/>
        </w:rPr>
        <w:t xml:space="preserve"> </w:t>
      </w:r>
      <w:bookmarkStart w:id="19597" w:name="_ETM_Q61_487099"/>
      <w:bookmarkEnd w:id="19597"/>
      <w:r>
        <w:rPr>
          <w:rtl/>
        </w:rPr>
        <w:t xml:space="preserve">יצחק </w:t>
      </w:r>
      <w:bookmarkStart w:id="19598" w:name="_ETM_Q61_487579"/>
      <w:bookmarkEnd w:id="19598"/>
      <w:r>
        <w:rPr>
          <w:rtl/>
        </w:rPr>
        <w:t>פינדרוס</w:t>
      </w:r>
      <w:r w:rsidR="00FB7A9E">
        <w:rPr>
          <w:rFonts w:hint="cs"/>
          <w:rtl/>
        </w:rPr>
        <w:t>,</w:t>
      </w:r>
      <w:r>
        <w:rPr>
          <w:rtl/>
        </w:rPr>
        <w:t xml:space="preserve"> </w:t>
      </w:r>
      <w:bookmarkStart w:id="19599" w:name="_ETM_Q61_488029"/>
      <w:bookmarkEnd w:id="19599"/>
      <w:r>
        <w:rPr>
          <w:rtl/>
        </w:rPr>
        <w:t xml:space="preserve">משה </w:t>
      </w:r>
      <w:bookmarkStart w:id="19600" w:name="_ETM_Q61_488299"/>
      <w:bookmarkEnd w:id="19600"/>
      <w:r>
        <w:rPr>
          <w:rtl/>
        </w:rPr>
        <w:t>פסל</w:t>
      </w:r>
      <w:r w:rsidR="00FB7A9E">
        <w:rPr>
          <w:rFonts w:hint="cs"/>
          <w:rtl/>
        </w:rPr>
        <w:t>,</w:t>
      </w:r>
      <w:r>
        <w:rPr>
          <w:rtl/>
        </w:rPr>
        <w:t xml:space="preserve"> </w:t>
      </w:r>
      <w:bookmarkStart w:id="19601" w:name="_ETM_Q61_488719"/>
      <w:bookmarkEnd w:id="19601"/>
      <w:r>
        <w:rPr>
          <w:rtl/>
        </w:rPr>
        <w:t xml:space="preserve">יואב </w:t>
      </w:r>
      <w:bookmarkStart w:id="19602" w:name="_ETM_Q61_488990"/>
      <w:bookmarkEnd w:id="19602"/>
      <w:r>
        <w:rPr>
          <w:rtl/>
        </w:rPr>
        <w:t>קיש</w:t>
      </w:r>
      <w:bookmarkStart w:id="19603" w:name="_ETM_Q61_489289"/>
      <w:bookmarkEnd w:id="19603"/>
      <w:r w:rsidR="00FB7A9E">
        <w:rPr>
          <w:rFonts w:hint="cs"/>
          <w:rtl/>
        </w:rPr>
        <w:t>,</w:t>
      </w:r>
      <w:r>
        <w:rPr>
          <w:rFonts w:hint="cs"/>
          <w:rtl/>
        </w:rPr>
        <w:t xml:space="preserve"> </w:t>
      </w:r>
      <w:r>
        <w:rPr>
          <w:rtl/>
        </w:rPr>
        <w:t xml:space="preserve">אריאל </w:t>
      </w:r>
      <w:bookmarkStart w:id="19604" w:name="_ETM_Q61_489830"/>
      <w:bookmarkEnd w:id="19604"/>
      <w:r>
        <w:rPr>
          <w:rtl/>
        </w:rPr>
        <w:t>קלנר</w:t>
      </w:r>
      <w:r w:rsidR="00FB7A9E">
        <w:rPr>
          <w:rFonts w:hint="cs"/>
          <w:rtl/>
        </w:rPr>
        <w:t>,</w:t>
      </w:r>
      <w:r>
        <w:rPr>
          <w:rtl/>
        </w:rPr>
        <w:t xml:space="preserve"> </w:t>
      </w:r>
      <w:bookmarkStart w:id="19605" w:name="_ETM_Q61_490549"/>
      <w:bookmarkEnd w:id="19605"/>
      <w:r>
        <w:rPr>
          <w:rtl/>
        </w:rPr>
        <w:t xml:space="preserve">יצחק </w:t>
      </w:r>
      <w:bookmarkStart w:id="19606" w:name="_ETM_Q61_490940"/>
      <w:bookmarkEnd w:id="19606"/>
      <w:r>
        <w:rPr>
          <w:rtl/>
        </w:rPr>
        <w:t>קרויזר</w:t>
      </w:r>
      <w:r w:rsidR="00FB7A9E">
        <w:rPr>
          <w:rFonts w:hint="cs"/>
          <w:rtl/>
        </w:rPr>
        <w:t>,</w:t>
      </w:r>
      <w:r>
        <w:rPr>
          <w:rtl/>
        </w:rPr>
        <w:t xml:space="preserve"> </w:t>
      </w:r>
      <w:bookmarkStart w:id="19607" w:name="_ETM_Q61_491389"/>
      <w:bookmarkEnd w:id="19607"/>
      <w:r>
        <w:rPr>
          <w:rtl/>
        </w:rPr>
        <w:t xml:space="preserve">שלמה </w:t>
      </w:r>
      <w:bookmarkStart w:id="19608" w:name="_ETM_Q61_491750"/>
      <w:bookmarkEnd w:id="19608"/>
      <w:r>
        <w:rPr>
          <w:rtl/>
        </w:rPr>
        <w:t>קרעי</w:t>
      </w:r>
      <w:bookmarkStart w:id="19609" w:name="_ETM_Q61_492760"/>
      <w:bookmarkEnd w:id="19609"/>
      <w:r w:rsidR="00FB7A9E">
        <w:rPr>
          <w:rFonts w:hint="cs"/>
          <w:rtl/>
        </w:rPr>
        <w:t>,</w:t>
      </w:r>
      <w:r>
        <w:rPr>
          <w:rFonts w:hint="cs"/>
          <w:rtl/>
        </w:rPr>
        <w:t xml:space="preserve"> </w:t>
      </w:r>
      <w:r>
        <w:rPr>
          <w:rtl/>
        </w:rPr>
        <w:t xml:space="preserve">אליהו </w:t>
      </w:r>
      <w:bookmarkStart w:id="19610" w:name="_ETM_Q61_493210"/>
      <w:bookmarkEnd w:id="19610"/>
      <w:r>
        <w:rPr>
          <w:rtl/>
        </w:rPr>
        <w:t>רביבו</w:t>
      </w:r>
      <w:r w:rsidR="00FB7A9E">
        <w:rPr>
          <w:rFonts w:hint="cs"/>
          <w:rtl/>
        </w:rPr>
        <w:t>,</w:t>
      </w:r>
      <w:r>
        <w:rPr>
          <w:rFonts w:hint="cs"/>
          <w:rtl/>
        </w:rPr>
        <w:t xml:space="preserve"> משה רוט</w:t>
      </w:r>
      <w:r w:rsidR="00FB7A9E">
        <w:rPr>
          <w:rFonts w:hint="cs"/>
          <w:rtl/>
        </w:rPr>
        <w:t>,</w:t>
      </w:r>
      <w:r>
        <w:rPr>
          <w:rFonts w:hint="cs"/>
          <w:rtl/>
        </w:rPr>
        <w:t xml:space="preserve"> </w:t>
      </w:r>
      <w:bookmarkStart w:id="19611" w:name="_ETM_Q61_493750"/>
      <w:bookmarkStart w:id="19612" w:name="_ETM_Q61_494170"/>
      <w:bookmarkEnd w:id="19611"/>
      <w:bookmarkEnd w:id="19612"/>
      <w:r>
        <w:rPr>
          <w:rtl/>
        </w:rPr>
        <w:t xml:space="preserve">שמחה </w:t>
      </w:r>
      <w:bookmarkStart w:id="19613" w:name="_ETM_Q61_494529"/>
      <w:bookmarkEnd w:id="19613"/>
      <w:r>
        <w:rPr>
          <w:rtl/>
        </w:rPr>
        <w:t>רוטמן</w:t>
      </w:r>
      <w:r w:rsidR="00FB7A9E">
        <w:rPr>
          <w:rFonts w:hint="cs"/>
          <w:rtl/>
        </w:rPr>
        <w:t>,</w:t>
      </w:r>
      <w:r>
        <w:rPr>
          <w:rtl/>
        </w:rPr>
        <w:t xml:space="preserve"> </w:t>
      </w:r>
      <w:bookmarkStart w:id="19614" w:name="_ETM_Q61_494950"/>
      <w:bookmarkEnd w:id="19614"/>
      <w:r>
        <w:rPr>
          <w:rtl/>
        </w:rPr>
        <w:t xml:space="preserve">קטי </w:t>
      </w:r>
      <w:bookmarkStart w:id="19615" w:name="_ETM_Q61_495250"/>
      <w:bookmarkEnd w:id="19615"/>
      <w:r>
        <w:rPr>
          <w:rtl/>
        </w:rPr>
        <w:t>שטרית</w:t>
      </w:r>
      <w:r w:rsidR="00FB7A9E">
        <w:rPr>
          <w:rFonts w:hint="cs"/>
          <w:rtl/>
        </w:rPr>
        <w:t>,</w:t>
      </w:r>
      <w:r>
        <w:rPr>
          <w:rtl/>
        </w:rPr>
        <w:t xml:space="preserve"> </w:t>
      </w:r>
      <w:bookmarkStart w:id="19616" w:name="_ETM_Q61_495670"/>
      <w:bookmarkEnd w:id="19616"/>
      <w:r>
        <w:rPr>
          <w:rtl/>
        </w:rPr>
        <w:t xml:space="preserve">אושר </w:t>
      </w:r>
      <w:bookmarkStart w:id="19617" w:name="_ETM_Q61_496029"/>
      <w:bookmarkEnd w:id="19617"/>
      <w:r>
        <w:rPr>
          <w:rtl/>
        </w:rPr>
        <w:t>שקלים</w:t>
      </w:r>
      <w:r>
        <w:rPr>
          <w:rFonts w:hint="cs"/>
          <w:rtl/>
        </w:rPr>
        <w:t>.</w:t>
      </w:r>
    </w:p>
    <w:p w:rsidR="00CD1EEA" w:rsidRDefault="00CD1EEA" w:rsidP="00223BCB">
      <w:pPr>
        <w:rPr>
          <w:rtl/>
        </w:rPr>
      </w:pPr>
    </w:p>
    <w:p w:rsidR="00CD1EEA" w:rsidRDefault="00CD1EEA" w:rsidP="00C92CF1">
      <w:pPr>
        <w:rPr>
          <w:rtl/>
        </w:rPr>
      </w:pPr>
      <w:bookmarkStart w:id="19618" w:name="_ETM_Q61_497279"/>
      <w:bookmarkEnd w:id="19618"/>
      <w:r>
        <w:rPr>
          <w:rtl/>
        </w:rPr>
        <w:t xml:space="preserve">אתם </w:t>
      </w:r>
      <w:bookmarkStart w:id="19619" w:name="_ETM_Q61_497579"/>
      <w:bookmarkEnd w:id="19619"/>
      <w:r>
        <w:rPr>
          <w:rtl/>
        </w:rPr>
        <w:t xml:space="preserve">מעדיפים </w:t>
      </w:r>
      <w:bookmarkStart w:id="19620" w:name="_ETM_Q61_498119"/>
      <w:bookmarkEnd w:id="19620"/>
      <w:r>
        <w:rPr>
          <w:rtl/>
        </w:rPr>
        <w:t xml:space="preserve">להצביע </w:t>
      </w:r>
      <w:bookmarkStart w:id="19621" w:name="_ETM_Q61_498779"/>
      <w:bookmarkEnd w:id="19621"/>
      <w:r>
        <w:rPr>
          <w:rtl/>
        </w:rPr>
        <w:t xml:space="preserve">בשביל </w:t>
      </w:r>
      <w:bookmarkStart w:id="19622" w:name="_ETM_Q61_499050"/>
      <w:bookmarkEnd w:id="19622"/>
      <w:r>
        <w:rPr>
          <w:rtl/>
        </w:rPr>
        <w:t xml:space="preserve">לשמור </w:t>
      </w:r>
      <w:bookmarkStart w:id="19623" w:name="_ETM_Q61_499439"/>
      <w:bookmarkEnd w:id="19623"/>
      <w:r>
        <w:rPr>
          <w:rtl/>
        </w:rPr>
        <w:t xml:space="preserve">על </w:t>
      </w:r>
      <w:bookmarkStart w:id="19624" w:name="_ETM_Q61_499499"/>
      <w:bookmarkEnd w:id="19624"/>
      <w:r>
        <w:rPr>
          <w:rtl/>
        </w:rPr>
        <w:t xml:space="preserve">בן </w:t>
      </w:r>
      <w:bookmarkStart w:id="19625" w:name="_ETM_Q61_499769"/>
      <w:bookmarkEnd w:id="19625"/>
      <w:r>
        <w:rPr>
          <w:rFonts w:hint="cs"/>
          <w:rtl/>
        </w:rPr>
        <w:t xml:space="preserve">גביר </w:t>
      </w:r>
      <w:r w:rsidR="00C92CF1">
        <w:rPr>
          <w:rFonts w:hint="cs"/>
          <w:rtl/>
        </w:rPr>
        <w:t>– –</w:t>
      </w:r>
    </w:p>
    <w:p w:rsidR="00CD1EEA" w:rsidRDefault="00CD1EEA" w:rsidP="00223BCB">
      <w:pPr>
        <w:rPr>
          <w:rtl/>
        </w:rPr>
      </w:pPr>
      <w:bookmarkStart w:id="19626" w:name="_ETM_Q61_496000"/>
      <w:bookmarkEnd w:id="19626"/>
    </w:p>
    <w:p w:rsidR="00CD1EEA" w:rsidRDefault="00CD1EEA" w:rsidP="00223BCB">
      <w:pPr>
        <w:pStyle w:val="af9"/>
        <w:keepNext/>
        <w:rPr>
          <w:rtl/>
        </w:rPr>
      </w:pPr>
      <w:r w:rsidRPr="00FD1F89">
        <w:rPr>
          <w:rStyle w:val="TagStyle"/>
          <w:rtl/>
        </w:rPr>
        <w:t xml:space="preserve"> &lt;&lt; יור &gt;&gt; </w:t>
      </w:r>
      <w:r>
        <w:rPr>
          <w:rtl/>
        </w:rPr>
        <w:t>היו"ר אוריאל בוסו:</w:t>
      </w:r>
      <w:r w:rsidRPr="00FD1F89">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19627" w:name="_ETM_Q61_497000"/>
      <w:bookmarkEnd w:id="19627"/>
      <w:r>
        <w:rPr>
          <w:rFonts w:hint="cs"/>
          <w:rtl/>
        </w:rPr>
        <w:t>נא לסיים.</w:t>
      </w:r>
    </w:p>
    <w:p w:rsidR="00CD1EEA" w:rsidRDefault="00CD1EEA" w:rsidP="00223BCB">
      <w:pPr>
        <w:rPr>
          <w:rtl/>
        </w:rPr>
      </w:pPr>
    </w:p>
    <w:p w:rsidR="00CD1EEA" w:rsidRDefault="00CD1EEA" w:rsidP="00223BCB">
      <w:pPr>
        <w:pStyle w:val="-"/>
        <w:keepNext/>
        <w:rPr>
          <w:rtl/>
        </w:rPr>
      </w:pPr>
      <w:bookmarkStart w:id="19628" w:name="ET_speakercontinue_6507_6"/>
      <w:r w:rsidRPr="00FD1F89">
        <w:rPr>
          <w:rStyle w:val="TagStyle"/>
          <w:rtl/>
        </w:rPr>
        <w:t xml:space="preserve"> &lt;&lt; דובר_המשך &gt;&gt; </w:t>
      </w:r>
      <w:r>
        <w:rPr>
          <w:rtl/>
        </w:rPr>
        <w:t>שלי טל מירון (יש עתיד):</w:t>
      </w:r>
      <w:r w:rsidRPr="00FD1F89">
        <w:rPr>
          <w:rStyle w:val="TagStyle"/>
          <w:rtl/>
        </w:rPr>
        <w:t xml:space="preserve"> &lt;&lt; דובר_המשך &gt;&gt;</w:t>
      </w:r>
      <w:r>
        <w:rPr>
          <w:rtl/>
        </w:rPr>
        <w:t xml:space="preserve">  </w:t>
      </w:r>
      <w:bookmarkEnd w:id="19628"/>
    </w:p>
    <w:p w:rsidR="00CD1EEA" w:rsidRDefault="00CD1EEA" w:rsidP="001B10C0">
      <w:pPr>
        <w:rPr>
          <w:rtl/>
        </w:rPr>
      </w:pPr>
    </w:p>
    <w:p w:rsidR="00CD1EEA" w:rsidRDefault="00C92CF1" w:rsidP="00C92CF1">
      <w:pPr>
        <w:rPr>
          <w:rtl/>
        </w:rPr>
      </w:pPr>
      <w:bookmarkStart w:id="19629" w:name="_ETM_Q61_501000"/>
      <w:bookmarkEnd w:id="19629"/>
      <w:r>
        <w:rPr>
          <w:rFonts w:hint="cs"/>
          <w:rtl/>
        </w:rPr>
        <w:t>– –</w:t>
      </w:r>
      <w:r w:rsidR="00CD1EEA">
        <w:rPr>
          <w:rFonts w:hint="cs"/>
          <w:rtl/>
        </w:rPr>
        <w:t xml:space="preserve"> </w:t>
      </w:r>
      <w:bookmarkStart w:id="19630" w:name="_ETM_Q61_500369"/>
      <w:bookmarkEnd w:id="19630"/>
      <w:r w:rsidR="00CD1EEA">
        <w:rPr>
          <w:rtl/>
        </w:rPr>
        <w:t xml:space="preserve">מאשר </w:t>
      </w:r>
      <w:bookmarkStart w:id="19631" w:name="_ETM_Q61_501029"/>
      <w:bookmarkEnd w:id="19631"/>
      <w:r w:rsidR="00CD1EEA">
        <w:rPr>
          <w:rtl/>
        </w:rPr>
        <w:t xml:space="preserve">להצביע </w:t>
      </w:r>
      <w:bookmarkStart w:id="19632" w:name="_ETM_Q61_501570"/>
      <w:bookmarkEnd w:id="19632"/>
      <w:r w:rsidR="00CD1EEA">
        <w:rPr>
          <w:rtl/>
        </w:rPr>
        <w:t xml:space="preserve">בשביל </w:t>
      </w:r>
      <w:bookmarkStart w:id="19633" w:name="_ETM_Q61_501839"/>
      <w:bookmarkEnd w:id="19633"/>
      <w:r w:rsidR="00CD1EEA">
        <w:rPr>
          <w:rtl/>
        </w:rPr>
        <w:t xml:space="preserve">לשמור </w:t>
      </w:r>
      <w:bookmarkStart w:id="19634" w:name="_ETM_Q61_502199"/>
      <w:bookmarkEnd w:id="19634"/>
      <w:r w:rsidR="00CD1EEA">
        <w:rPr>
          <w:rtl/>
        </w:rPr>
        <w:t xml:space="preserve">על </w:t>
      </w:r>
      <w:bookmarkStart w:id="19635" w:name="_ETM_Q61_502289"/>
      <w:bookmarkEnd w:id="19635"/>
      <w:r w:rsidR="00CD1EEA">
        <w:rPr>
          <w:rtl/>
        </w:rPr>
        <w:t xml:space="preserve">הבנות </w:t>
      </w:r>
      <w:bookmarkStart w:id="19636" w:name="_ETM_Q61_502679"/>
      <w:bookmarkEnd w:id="19636"/>
      <w:r w:rsidR="00CD1EEA">
        <w:rPr>
          <w:rtl/>
        </w:rPr>
        <w:t>שלכם</w:t>
      </w:r>
      <w:r w:rsidR="00CD1EEA">
        <w:rPr>
          <w:rFonts w:hint="cs"/>
          <w:rtl/>
        </w:rPr>
        <w:t>,</w:t>
      </w:r>
      <w:r w:rsidR="00CD1EEA">
        <w:rPr>
          <w:rtl/>
        </w:rPr>
        <w:t xml:space="preserve"> </w:t>
      </w:r>
      <w:bookmarkStart w:id="19637" w:name="_ETM_Q61_503279"/>
      <w:bookmarkEnd w:id="19637"/>
      <w:r w:rsidR="00CD1EEA">
        <w:rPr>
          <w:rtl/>
        </w:rPr>
        <w:t xml:space="preserve">האחיות </w:t>
      </w:r>
      <w:bookmarkStart w:id="19638" w:name="_ETM_Q61_503820"/>
      <w:bookmarkEnd w:id="19638"/>
      <w:r w:rsidR="00CD1EEA">
        <w:rPr>
          <w:rtl/>
        </w:rPr>
        <w:t>שלכם</w:t>
      </w:r>
      <w:r w:rsidR="00CD1EEA">
        <w:rPr>
          <w:rFonts w:hint="cs"/>
          <w:rtl/>
        </w:rPr>
        <w:t>,</w:t>
      </w:r>
      <w:r w:rsidR="00CD1EEA">
        <w:rPr>
          <w:rtl/>
        </w:rPr>
        <w:t xml:space="preserve"> </w:t>
      </w:r>
      <w:bookmarkStart w:id="19639" w:name="_ETM_Q61_504329"/>
      <w:bookmarkEnd w:id="19639"/>
      <w:r w:rsidR="00CD1EEA">
        <w:rPr>
          <w:rtl/>
        </w:rPr>
        <w:t>הא</w:t>
      </w:r>
      <w:r w:rsidR="00CD1EEA">
        <w:rPr>
          <w:rFonts w:hint="cs"/>
          <w:rtl/>
        </w:rPr>
        <w:t>י</w:t>
      </w:r>
      <w:r w:rsidR="00CD1EEA">
        <w:rPr>
          <w:rtl/>
        </w:rPr>
        <w:t xml:space="preserve">מהות </w:t>
      </w:r>
      <w:bookmarkStart w:id="19640" w:name="_ETM_Q61_504779"/>
      <w:bookmarkEnd w:id="19640"/>
      <w:r w:rsidR="00CD1EEA">
        <w:rPr>
          <w:rtl/>
        </w:rPr>
        <w:t>שלכם</w:t>
      </w:r>
      <w:r w:rsidR="00CD1EEA">
        <w:rPr>
          <w:rFonts w:hint="cs"/>
          <w:rtl/>
        </w:rPr>
        <w:t>,</w:t>
      </w:r>
      <w:r w:rsidR="00CD1EEA">
        <w:rPr>
          <w:rtl/>
        </w:rPr>
        <w:t xml:space="preserve"> </w:t>
      </w:r>
      <w:bookmarkStart w:id="19641" w:name="_ETM_Q61_505289"/>
      <w:bookmarkEnd w:id="19641"/>
      <w:r w:rsidR="00CD1EEA">
        <w:rPr>
          <w:rtl/>
        </w:rPr>
        <w:t xml:space="preserve">החברות </w:t>
      </w:r>
      <w:bookmarkStart w:id="19642" w:name="_ETM_Q61_505800"/>
      <w:bookmarkEnd w:id="19642"/>
      <w:r w:rsidR="00CD1EEA">
        <w:rPr>
          <w:rtl/>
        </w:rPr>
        <w:t>שלכם</w:t>
      </w:r>
      <w:r w:rsidR="00CD1EEA">
        <w:rPr>
          <w:rFonts w:hint="cs"/>
          <w:rtl/>
        </w:rPr>
        <w:t>,</w:t>
      </w:r>
      <w:r w:rsidR="00CD1EEA">
        <w:rPr>
          <w:rtl/>
        </w:rPr>
        <w:t xml:space="preserve"> </w:t>
      </w:r>
      <w:bookmarkStart w:id="19643" w:name="_ETM_Q61_506460"/>
      <w:bookmarkEnd w:id="19643"/>
      <w:r w:rsidR="00CD1EEA">
        <w:rPr>
          <w:rtl/>
        </w:rPr>
        <w:t xml:space="preserve">השכנות </w:t>
      </w:r>
      <w:bookmarkStart w:id="19644" w:name="_ETM_Q61_506969"/>
      <w:bookmarkEnd w:id="19644"/>
      <w:r w:rsidR="00CD1EEA">
        <w:rPr>
          <w:rtl/>
        </w:rPr>
        <w:t>שלכם</w:t>
      </w:r>
      <w:r w:rsidR="00CD1EEA">
        <w:rPr>
          <w:rFonts w:hint="cs"/>
          <w:rtl/>
        </w:rPr>
        <w:t>.</w:t>
      </w:r>
      <w:r w:rsidR="00FB7A9E">
        <w:rPr>
          <w:rFonts w:hint="cs"/>
          <w:rtl/>
        </w:rPr>
        <w:t xml:space="preserve"> דם נשים אינו הפקר. </w:t>
      </w:r>
    </w:p>
    <w:p w:rsidR="00CD1EEA" w:rsidRDefault="00CD1EEA" w:rsidP="00223BCB">
      <w:pPr>
        <w:rPr>
          <w:rtl/>
        </w:rPr>
      </w:pPr>
      <w:bookmarkStart w:id="19645" w:name="_ETM_Q61_503000"/>
      <w:bookmarkEnd w:id="19645"/>
    </w:p>
    <w:p w:rsidR="00CD1EEA" w:rsidRDefault="00CD1EEA" w:rsidP="00223BCB">
      <w:pPr>
        <w:pStyle w:val="af9"/>
        <w:keepNext/>
        <w:rPr>
          <w:rtl/>
        </w:rPr>
      </w:pPr>
      <w:bookmarkStart w:id="19646" w:name="_ETM_Q61_510000"/>
      <w:bookmarkEnd w:id="19646"/>
      <w:r w:rsidRPr="00FD1F89">
        <w:rPr>
          <w:rStyle w:val="TagStyle"/>
          <w:rtl/>
        </w:rPr>
        <w:t xml:space="preserve"> &lt;&lt; יור &gt;&gt; </w:t>
      </w:r>
      <w:r>
        <w:rPr>
          <w:rtl/>
        </w:rPr>
        <w:t>היו"ר אוריאל בוסו:</w:t>
      </w:r>
      <w:r w:rsidRPr="00FD1F89">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19647" w:name="_ETM_Q61_511000"/>
      <w:bookmarkStart w:id="19648" w:name="_ETM_Q61_510470"/>
      <w:bookmarkEnd w:id="19647"/>
      <w:bookmarkEnd w:id="19648"/>
      <w:r>
        <w:rPr>
          <w:rtl/>
        </w:rPr>
        <w:t xml:space="preserve">תודה </w:t>
      </w:r>
      <w:bookmarkStart w:id="19649" w:name="_ETM_Q61_510710"/>
      <w:bookmarkEnd w:id="19649"/>
      <w:r>
        <w:rPr>
          <w:rtl/>
        </w:rPr>
        <w:t>רבה</w:t>
      </w:r>
      <w:r>
        <w:rPr>
          <w:rFonts w:hint="cs"/>
          <w:rtl/>
        </w:rPr>
        <w:t>.</w:t>
      </w:r>
      <w:r>
        <w:rPr>
          <w:rtl/>
        </w:rPr>
        <w:t xml:space="preserve"> </w:t>
      </w:r>
      <w:bookmarkStart w:id="19650" w:name="_ETM_Q61_512390"/>
      <w:bookmarkEnd w:id="19650"/>
      <w:r>
        <w:rPr>
          <w:rtl/>
        </w:rPr>
        <w:t xml:space="preserve">חברת </w:t>
      </w:r>
      <w:bookmarkStart w:id="19651" w:name="_ETM_Q61_512839"/>
      <w:bookmarkEnd w:id="19651"/>
      <w:r>
        <w:rPr>
          <w:rtl/>
        </w:rPr>
        <w:t xml:space="preserve">הכנסת </w:t>
      </w:r>
      <w:bookmarkStart w:id="19652" w:name="_ETM_Q61_513289"/>
      <w:bookmarkEnd w:id="19652"/>
      <w:r>
        <w:rPr>
          <w:rtl/>
        </w:rPr>
        <w:t xml:space="preserve">שרון </w:t>
      </w:r>
      <w:bookmarkStart w:id="19653" w:name="_ETM_Q61_513680"/>
      <w:bookmarkEnd w:id="19653"/>
      <w:r>
        <w:rPr>
          <w:rtl/>
        </w:rPr>
        <w:t>ניר</w:t>
      </w:r>
      <w:bookmarkStart w:id="19654" w:name="_ETM_Q61_513949"/>
      <w:bookmarkEnd w:id="19654"/>
      <w:r>
        <w:rPr>
          <w:rFonts w:hint="cs"/>
          <w:rtl/>
        </w:rPr>
        <w:t xml:space="preserve">, </w:t>
      </w:r>
      <w:r>
        <w:rPr>
          <w:rtl/>
        </w:rPr>
        <w:t>בבקשה</w:t>
      </w:r>
      <w:r>
        <w:rPr>
          <w:rFonts w:hint="cs"/>
          <w:rtl/>
        </w:rPr>
        <w:t>.</w:t>
      </w:r>
    </w:p>
    <w:p w:rsidR="00CD1EEA" w:rsidRDefault="00CD1EEA" w:rsidP="00223BCB">
      <w:pPr>
        <w:rPr>
          <w:rtl/>
        </w:rPr>
      </w:pPr>
      <w:bookmarkStart w:id="19655" w:name="_ETM_Q61_529000"/>
      <w:bookmarkEnd w:id="19655"/>
    </w:p>
    <w:p w:rsidR="00CD1EEA" w:rsidRDefault="00CD1EEA" w:rsidP="00223BCB">
      <w:pPr>
        <w:pStyle w:val="a5"/>
        <w:keepNext/>
        <w:rPr>
          <w:rtl/>
        </w:rPr>
      </w:pPr>
      <w:bookmarkStart w:id="19656" w:name="ET_speaker_6367_10"/>
      <w:r w:rsidRPr="00FD1F89">
        <w:rPr>
          <w:rStyle w:val="TagStyle"/>
          <w:rtl/>
        </w:rPr>
        <w:t xml:space="preserve"> &lt;&lt; דובר &gt;&gt; </w:t>
      </w:r>
      <w:bookmarkStart w:id="19657" w:name="_Toc130910856"/>
      <w:bookmarkStart w:id="19658" w:name="_Toc130997078"/>
      <w:bookmarkStart w:id="19659" w:name="_Toc152076459"/>
      <w:r>
        <w:rPr>
          <w:rtl/>
        </w:rPr>
        <w:t>שרון ניר (ישראל ביתנו):</w:t>
      </w:r>
      <w:bookmarkEnd w:id="19657"/>
      <w:bookmarkEnd w:id="19658"/>
      <w:bookmarkEnd w:id="19659"/>
      <w:r w:rsidRPr="00FD1F89">
        <w:rPr>
          <w:rStyle w:val="TagStyle"/>
          <w:rtl/>
        </w:rPr>
        <w:t xml:space="preserve"> &lt;&lt; דובר &gt;&gt;</w:t>
      </w:r>
      <w:r>
        <w:rPr>
          <w:rtl/>
        </w:rPr>
        <w:t xml:space="preserve">  </w:t>
      </w:r>
      <w:bookmarkEnd w:id="19656"/>
    </w:p>
    <w:p w:rsidR="00CD1EEA" w:rsidRDefault="00CD1EEA" w:rsidP="001B10C0">
      <w:pPr>
        <w:rPr>
          <w:rtl/>
        </w:rPr>
      </w:pPr>
    </w:p>
    <w:p w:rsidR="00CD1EEA" w:rsidRDefault="00CD1EEA" w:rsidP="00BF4935">
      <w:pPr>
        <w:rPr>
          <w:rtl/>
        </w:rPr>
      </w:pPr>
      <w:bookmarkStart w:id="19660" w:name="_ETM_Q61_533000"/>
      <w:bookmarkStart w:id="19661" w:name="_ETM_Q61_533019"/>
      <w:bookmarkStart w:id="19662" w:name="_ETM_Q61_544159"/>
      <w:bookmarkEnd w:id="19660"/>
      <w:bookmarkEnd w:id="19661"/>
      <w:bookmarkEnd w:id="19662"/>
      <w:r>
        <w:rPr>
          <w:rtl/>
        </w:rPr>
        <w:t xml:space="preserve">אדוני </w:t>
      </w:r>
      <w:bookmarkStart w:id="19663" w:name="_ETM_Q61_544580"/>
      <w:bookmarkEnd w:id="19663"/>
      <w:r>
        <w:rPr>
          <w:rtl/>
        </w:rPr>
        <w:t>היושב-ראש</w:t>
      </w:r>
      <w:r>
        <w:rPr>
          <w:rFonts w:hint="cs"/>
          <w:rtl/>
        </w:rPr>
        <w:t>,</w:t>
      </w:r>
      <w:r>
        <w:rPr>
          <w:rtl/>
        </w:rPr>
        <w:t xml:space="preserve"> </w:t>
      </w:r>
      <w:bookmarkStart w:id="19664" w:name="_ETM_Q61_545810"/>
      <w:bookmarkEnd w:id="19664"/>
      <w:r>
        <w:rPr>
          <w:rtl/>
        </w:rPr>
        <w:t xml:space="preserve">חבריי </w:t>
      </w:r>
      <w:bookmarkStart w:id="19665" w:name="_ETM_Q61_546350"/>
      <w:bookmarkEnd w:id="19665"/>
      <w:r>
        <w:rPr>
          <w:rtl/>
        </w:rPr>
        <w:t xml:space="preserve">חברי </w:t>
      </w:r>
      <w:bookmarkStart w:id="19666" w:name="_ETM_Q61_546710"/>
      <w:bookmarkEnd w:id="19666"/>
      <w:r>
        <w:rPr>
          <w:rtl/>
        </w:rPr>
        <w:t>הכנסת</w:t>
      </w:r>
      <w:r>
        <w:rPr>
          <w:rFonts w:hint="cs"/>
          <w:rtl/>
        </w:rPr>
        <w:t>,</w:t>
      </w:r>
      <w:r>
        <w:rPr>
          <w:rtl/>
        </w:rPr>
        <w:t xml:space="preserve"> </w:t>
      </w:r>
      <w:bookmarkStart w:id="19667" w:name="_ETM_Q61_548339"/>
      <w:bookmarkEnd w:id="19667"/>
      <w:r>
        <w:rPr>
          <w:rtl/>
        </w:rPr>
        <w:t xml:space="preserve">את </w:t>
      </w:r>
      <w:bookmarkStart w:id="19668" w:name="_ETM_Q61_548490"/>
      <w:bookmarkEnd w:id="19668"/>
      <w:r>
        <w:rPr>
          <w:rtl/>
        </w:rPr>
        <w:t xml:space="preserve">דבריי </w:t>
      </w:r>
      <w:bookmarkStart w:id="19669" w:name="_ETM_Q61_549060"/>
      <w:bookmarkEnd w:id="19669"/>
      <w:r>
        <w:rPr>
          <w:rFonts w:hint="cs"/>
          <w:rtl/>
        </w:rPr>
        <w:t xml:space="preserve">אייחד </w:t>
      </w:r>
      <w:bookmarkStart w:id="19670" w:name="_ETM_Q61_549390"/>
      <w:bookmarkEnd w:id="19670"/>
      <w:r>
        <w:rPr>
          <w:rtl/>
        </w:rPr>
        <w:t xml:space="preserve">לצה"ל </w:t>
      </w:r>
      <w:bookmarkStart w:id="19671" w:name="_ETM_Q61_549990"/>
      <w:bookmarkEnd w:id="19671"/>
      <w:r>
        <w:rPr>
          <w:rtl/>
        </w:rPr>
        <w:t xml:space="preserve">ולאנשי </w:t>
      </w:r>
      <w:bookmarkStart w:id="19672" w:name="_ETM_Q61_550620"/>
      <w:bookmarkEnd w:id="19672"/>
      <w:r>
        <w:rPr>
          <w:rtl/>
        </w:rPr>
        <w:t xml:space="preserve">המילואים </w:t>
      </w:r>
      <w:bookmarkStart w:id="19673" w:name="_ETM_Q61_551070"/>
      <w:bookmarkEnd w:id="19673"/>
      <w:r>
        <w:rPr>
          <w:rtl/>
        </w:rPr>
        <w:t>היקרים</w:t>
      </w:r>
      <w:r>
        <w:rPr>
          <w:rFonts w:hint="cs"/>
          <w:rtl/>
        </w:rPr>
        <w:t>,</w:t>
      </w:r>
      <w:r>
        <w:rPr>
          <w:rtl/>
        </w:rPr>
        <w:t xml:space="preserve"> </w:t>
      </w:r>
      <w:bookmarkStart w:id="19674" w:name="_ETM_Q61_551610"/>
      <w:bookmarkEnd w:id="19674"/>
      <w:r>
        <w:rPr>
          <w:rtl/>
        </w:rPr>
        <w:t xml:space="preserve">שהם </w:t>
      </w:r>
      <w:bookmarkStart w:id="19675" w:name="_ETM_Q61_551910"/>
      <w:bookmarkEnd w:id="19675"/>
      <w:r>
        <w:rPr>
          <w:rtl/>
        </w:rPr>
        <w:t xml:space="preserve">הלב </w:t>
      </w:r>
      <w:bookmarkStart w:id="19676" w:name="_ETM_Q61_552120"/>
      <w:bookmarkEnd w:id="19676"/>
      <w:r>
        <w:rPr>
          <w:rtl/>
        </w:rPr>
        <w:t xml:space="preserve">הפועם </w:t>
      </w:r>
      <w:bookmarkStart w:id="19677" w:name="_ETM_Q61_552540"/>
      <w:bookmarkEnd w:id="19677"/>
      <w:r>
        <w:rPr>
          <w:rtl/>
        </w:rPr>
        <w:t xml:space="preserve">של </w:t>
      </w:r>
      <w:bookmarkStart w:id="19678" w:name="_ETM_Q61_552750"/>
      <w:bookmarkEnd w:id="19678"/>
      <w:r>
        <w:rPr>
          <w:rtl/>
        </w:rPr>
        <w:t>צה"ל</w:t>
      </w:r>
      <w:r>
        <w:rPr>
          <w:rFonts w:hint="cs"/>
          <w:rtl/>
        </w:rPr>
        <w:t>.</w:t>
      </w:r>
      <w:r>
        <w:rPr>
          <w:rtl/>
        </w:rPr>
        <w:t xml:space="preserve"> </w:t>
      </w:r>
      <w:bookmarkStart w:id="19679" w:name="_ETM_Q61_554329"/>
      <w:bookmarkEnd w:id="19679"/>
      <w:r>
        <w:rPr>
          <w:rtl/>
        </w:rPr>
        <w:t xml:space="preserve">צבא </w:t>
      </w:r>
      <w:bookmarkStart w:id="19680" w:name="_ETM_Q61_554689"/>
      <w:bookmarkEnd w:id="19680"/>
      <w:r>
        <w:rPr>
          <w:rtl/>
        </w:rPr>
        <w:t xml:space="preserve">ההגנה </w:t>
      </w:r>
      <w:bookmarkStart w:id="19681" w:name="_ETM_Q61_555049"/>
      <w:bookmarkEnd w:id="19681"/>
      <w:r>
        <w:rPr>
          <w:rtl/>
        </w:rPr>
        <w:t xml:space="preserve">לישראל </w:t>
      </w:r>
      <w:bookmarkStart w:id="19682" w:name="_ETM_Q61_555920"/>
      <w:bookmarkEnd w:id="19682"/>
      <w:r>
        <w:rPr>
          <w:rFonts w:hint="cs"/>
          <w:rtl/>
        </w:rPr>
        <w:t xml:space="preserve">– </w:t>
      </w:r>
      <w:r>
        <w:rPr>
          <w:rtl/>
        </w:rPr>
        <w:t xml:space="preserve">צבא </w:t>
      </w:r>
      <w:bookmarkStart w:id="19683" w:name="_ETM_Q61_556399"/>
      <w:bookmarkEnd w:id="19683"/>
      <w:r>
        <w:rPr>
          <w:rtl/>
        </w:rPr>
        <w:t xml:space="preserve">של </w:t>
      </w:r>
      <w:bookmarkStart w:id="19684" w:name="_ETM_Q61_556579"/>
      <w:bookmarkEnd w:id="19684"/>
      <w:r>
        <w:rPr>
          <w:rtl/>
        </w:rPr>
        <w:t>מדינה</w:t>
      </w:r>
      <w:r>
        <w:rPr>
          <w:rFonts w:hint="cs"/>
          <w:rtl/>
        </w:rPr>
        <w:t>,</w:t>
      </w:r>
      <w:r>
        <w:rPr>
          <w:rtl/>
        </w:rPr>
        <w:t xml:space="preserve"> </w:t>
      </w:r>
      <w:bookmarkStart w:id="19685" w:name="_ETM_Q61_557720"/>
      <w:bookmarkEnd w:id="19685"/>
      <w:r>
        <w:rPr>
          <w:rtl/>
        </w:rPr>
        <w:t xml:space="preserve">צבא </w:t>
      </w:r>
      <w:bookmarkStart w:id="19686" w:name="_ETM_Q61_558170"/>
      <w:bookmarkEnd w:id="19686"/>
      <w:r>
        <w:rPr>
          <w:rFonts w:hint="cs"/>
          <w:rtl/>
        </w:rPr>
        <w:t>ה</w:t>
      </w:r>
      <w:r>
        <w:rPr>
          <w:rtl/>
        </w:rPr>
        <w:t>עם</w:t>
      </w:r>
      <w:r>
        <w:rPr>
          <w:rFonts w:hint="cs"/>
          <w:rtl/>
        </w:rPr>
        <w:t>,</w:t>
      </w:r>
      <w:r>
        <w:rPr>
          <w:rtl/>
        </w:rPr>
        <w:t xml:space="preserve"> </w:t>
      </w:r>
      <w:bookmarkStart w:id="19687" w:name="_ETM_Q61_558680"/>
      <w:bookmarkEnd w:id="19687"/>
      <w:r>
        <w:rPr>
          <w:rtl/>
        </w:rPr>
        <w:t xml:space="preserve">הצבא </w:t>
      </w:r>
      <w:bookmarkStart w:id="19688" w:name="_ETM_Q61_559220"/>
      <w:bookmarkEnd w:id="19688"/>
      <w:r>
        <w:rPr>
          <w:rtl/>
        </w:rPr>
        <w:t xml:space="preserve">הכי </w:t>
      </w:r>
      <w:bookmarkStart w:id="19689" w:name="_ETM_Q61_559430"/>
      <w:bookmarkEnd w:id="19689"/>
      <w:r>
        <w:rPr>
          <w:rtl/>
        </w:rPr>
        <w:t xml:space="preserve">חזק </w:t>
      </w:r>
      <w:bookmarkStart w:id="19690" w:name="_ETM_Q61_559850"/>
      <w:bookmarkEnd w:id="19690"/>
      <w:r>
        <w:rPr>
          <w:rtl/>
        </w:rPr>
        <w:t xml:space="preserve">והכי </w:t>
      </w:r>
      <w:bookmarkStart w:id="19691" w:name="_ETM_Q61_560210"/>
      <w:bookmarkEnd w:id="19691"/>
      <w:r>
        <w:rPr>
          <w:rtl/>
        </w:rPr>
        <w:t xml:space="preserve">מוסרי </w:t>
      </w:r>
      <w:bookmarkStart w:id="19692" w:name="_ETM_Q61_560689"/>
      <w:bookmarkEnd w:id="19692"/>
      <w:r>
        <w:rPr>
          <w:rtl/>
        </w:rPr>
        <w:t xml:space="preserve">שיש </w:t>
      </w:r>
      <w:bookmarkStart w:id="19693" w:name="_ETM_Q61_560960"/>
      <w:bookmarkEnd w:id="19693"/>
      <w:r>
        <w:rPr>
          <w:rtl/>
        </w:rPr>
        <w:t>בעולם</w:t>
      </w:r>
      <w:r>
        <w:rPr>
          <w:rFonts w:hint="cs"/>
          <w:rtl/>
        </w:rPr>
        <w:t>,</w:t>
      </w:r>
      <w:r>
        <w:rPr>
          <w:rtl/>
        </w:rPr>
        <w:t xml:space="preserve"> </w:t>
      </w:r>
      <w:bookmarkStart w:id="19694" w:name="_ETM_Q61_562260"/>
      <w:bookmarkEnd w:id="19694"/>
      <w:r>
        <w:rPr>
          <w:rtl/>
        </w:rPr>
        <w:t xml:space="preserve">צבא </w:t>
      </w:r>
      <w:bookmarkStart w:id="19695" w:name="_ETM_Q61_562650"/>
      <w:bookmarkEnd w:id="19695"/>
      <w:r>
        <w:rPr>
          <w:rtl/>
        </w:rPr>
        <w:t xml:space="preserve">שהחיילים </w:t>
      </w:r>
      <w:bookmarkStart w:id="19696" w:name="_ETM_Q61_563220"/>
      <w:bookmarkEnd w:id="19696"/>
      <w:r>
        <w:rPr>
          <w:rtl/>
        </w:rPr>
        <w:t xml:space="preserve">המשרתים </w:t>
      </w:r>
      <w:bookmarkStart w:id="19697" w:name="_ETM_Q61_563850"/>
      <w:bookmarkEnd w:id="19697"/>
      <w:r>
        <w:rPr>
          <w:rtl/>
        </w:rPr>
        <w:t xml:space="preserve">בו </w:t>
      </w:r>
      <w:bookmarkStart w:id="19698" w:name="_ETM_Q61_564060"/>
      <w:bookmarkEnd w:id="19698"/>
      <w:r>
        <w:rPr>
          <w:rtl/>
        </w:rPr>
        <w:t xml:space="preserve">מגיעים </w:t>
      </w:r>
      <w:bookmarkStart w:id="19699" w:name="_ETM_Q61_564450"/>
      <w:bookmarkEnd w:id="19699"/>
      <w:r>
        <w:rPr>
          <w:rtl/>
        </w:rPr>
        <w:t>מכל</w:t>
      </w:r>
      <w:bookmarkStart w:id="19700" w:name="_ETM_Q61_564779"/>
      <w:bookmarkStart w:id="19701" w:name="_ETM_Q61_565320"/>
      <w:bookmarkEnd w:id="19700"/>
      <w:bookmarkEnd w:id="19701"/>
      <w:r>
        <w:rPr>
          <w:rFonts w:hint="cs"/>
          <w:rtl/>
        </w:rPr>
        <w:t xml:space="preserve"> </w:t>
      </w:r>
      <w:r>
        <w:rPr>
          <w:rtl/>
        </w:rPr>
        <w:t xml:space="preserve">חלקי </w:t>
      </w:r>
      <w:bookmarkStart w:id="19702" w:name="_ETM_Q61_565680"/>
      <w:bookmarkEnd w:id="19702"/>
      <w:r>
        <w:rPr>
          <w:rtl/>
        </w:rPr>
        <w:t xml:space="preserve">החברה </w:t>
      </w:r>
      <w:bookmarkStart w:id="19703" w:name="_ETM_Q61_566009"/>
      <w:bookmarkEnd w:id="19703"/>
      <w:r>
        <w:rPr>
          <w:rtl/>
        </w:rPr>
        <w:t xml:space="preserve">הישראלית </w:t>
      </w:r>
      <w:bookmarkStart w:id="19704" w:name="_ETM_Q61_567180"/>
      <w:bookmarkEnd w:id="19704"/>
      <w:r>
        <w:rPr>
          <w:rtl/>
        </w:rPr>
        <w:t xml:space="preserve">ורואים </w:t>
      </w:r>
      <w:bookmarkStart w:id="19705" w:name="_ETM_Q61_567779"/>
      <w:bookmarkEnd w:id="19705"/>
      <w:r>
        <w:rPr>
          <w:rtl/>
        </w:rPr>
        <w:t xml:space="preserve">בשירות </w:t>
      </w:r>
      <w:bookmarkStart w:id="19706" w:name="_ETM_Q61_568320"/>
      <w:bookmarkEnd w:id="19706"/>
      <w:r>
        <w:rPr>
          <w:rtl/>
        </w:rPr>
        <w:t xml:space="preserve">הצבאי </w:t>
      </w:r>
      <w:bookmarkStart w:id="19707" w:name="_ETM_Q61_569220"/>
      <w:bookmarkEnd w:id="19707"/>
      <w:r>
        <w:rPr>
          <w:rtl/>
        </w:rPr>
        <w:t xml:space="preserve">לא </w:t>
      </w:r>
      <w:bookmarkStart w:id="19708" w:name="_ETM_Q61_569460"/>
      <w:bookmarkEnd w:id="19708"/>
      <w:r>
        <w:rPr>
          <w:rtl/>
        </w:rPr>
        <w:t xml:space="preserve">רק </w:t>
      </w:r>
      <w:bookmarkStart w:id="19709" w:name="_ETM_Q61_569640"/>
      <w:bookmarkEnd w:id="19709"/>
      <w:r>
        <w:rPr>
          <w:rtl/>
        </w:rPr>
        <w:t xml:space="preserve">חובה </w:t>
      </w:r>
      <w:bookmarkStart w:id="19710" w:name="_ETM_Q61_570000"/>
      <w:bookmarkEnd w:id="19710"/>
      <w:r>
        <w:rPr>
          <w:rtl/>
        </w:rPr>
        <w:t xml:space="preserve">אזרחית </w:t>
      </w:r>
      <w:bookmarkStart w:id="19711" w:name="_ETM_Q61_571020"/>
      <w:bookmarkEnd w:id="19711"/>
      <w:r>
        <w:rPr>
          <w:rtl/>
        </w:rPr>
        <w:t xml:space="preserve">אלא </w:t>
      </w:r>
      <w:bookmarkStart w:id="19712" w:name="_ETM_Q61_571320"/>
      <w:bookmarkEnd w:id="19712"/>
      <w:r>
        <w:rPr>
          <w:rtl/>
        </w:rPr>
        <w:t xml:space="preserve">זכות </w:t>
      </w:r>
      <w:bookmarkStart w:id="19713" w:name="_ETM_Q61_571770"/>
      <w:bookmarkEnd w:id="19713"/>
      <w:r>
        <w:rPr>
          <w:rtl/>
        </w:rPr>
        <w:t xml:space="preserve">עצומה </w:t>
      </w:r>
      <w:bookmarkStart w:id="19714" w:name="_ETM_Q61_572580"/>
      <w:bookmarkEnd w:id="19714"/>
      <w:r>
        <w:rPr>
          <w:rFonts w:hint="cs"/>
          <w:rtl/>
        </w:rPr>
        <w:t>ו</w:t>
      </w:r>
      <w:r>
        <w:rPr>
          <w:rtl/>
        </w:rPr>
        <w:t xml:space="preserve">שליחות </w:t>
      </w:r>
      <w:bookmarkStart w:id="19715" w:name="_ETM_Q61_573210"/>
      <w:bookmarkEnd w:id="19715"/>
      <w:r>
        <w:rPr>
          <w:rtl/>
        </w:rPr>
        <w:t>חשובה</w:t>
      </w:r>
      <w:r>
        <w:rPr>
          <w:rFonts w:hint="cs"/>
          <w:rtl/>
        </w:rPr>
        <w:t>.</w:t>
      </w:r>
      <w:r>
        <w:rPr>
          <w:rtl/>
        </w:rPr>
        <w:t xml:space="preserve"> </w:t>
      </w:r>
      <w:bookmarkStart w:id="19716" w:name="_ETM_Q61_574729"/>
      <w:bookmarkEnd w:id="19716"/>
      <w:r>
        <w:rPr>
          <w:rtl/>
        </w:rPr>
        <w:t xml:space="preserve">כידוע </w:t>
      </w:r>
      <w:bookmarkStart w:id="19717" w:name="_ETM_Q61_575270"/>
      <w:bookmarkEnd w:id="19717"/>
      <w:r>
        <w:rPr>
          <w:rtl/>
        </w:rPr>
        <w:t>לכ</w:t>
      </w:r>
      <w:r>
        <w:rPr>
          <w:rFonts w:hint="cs"/>
          <w:rtl/>
        </w:rPr>
        <w:t>ו</w:t>
      </w:r>
      <w:r>
        <w:rPr>
          <w:rtl/>
        </w:rPr>
        <w:t>ל</w:t>
      </w:r>
      <w:r>
        <w:rPr>
          <w:rFonts w:hint="cs"/>
          <w:rtl/>
        </w:rPr>
        <w:t>,</w:t>
      </w:r>
      <w:r>
        <w:rPr>
          <w:rtl/>
        </w:rPr>
        <w:t xml:space="preserve"> </w:t>
      </w:r>
      <w:bookmarkStart w:id="19718" w:name="_ETM_Q61_575869"/>
      <w:bookmarkEnd w:id="19718"/>
      <w:r>
        <w:rPr>
          <w:rtl/>
        </w:rPr>
        <w:t xml:space="preserve">מדינת </w:t>
      </w:r>
      <w:bookmarkStart w:id="19719" w:name="_ETM_Q61_576260"/>
      <w:bookmarkEnd w:id="19719"/>
      <w:r>
        <w:rPr>
          <w:rtl/>
        </w:rPr>
        <w:t xml:space="preserve">ישראל </w:t>
      </w:r>
      <w:bookmarkStart w:id="19720" w:name="_ETM_Q61_577190"/>
      <w:bookmarkEnd w:id="19720"/>
      <w:r>
        <w:rPr>
          <w:rtl/>
        </w:rPr>
        <w:t xml:space="preserve">ניצבת </w:t>
      </w:r>
      <w:bookmarkStart w:id="19721" w:name="_ETM_Q61_577700"/>
      <w:bookmarkEnd w:id="19721"/>
      <w:r>
        <w:rPr>
          <w:rtl/>
        </w:rPr>
        <w:t xml:space="preserve">בפני </w:t>
      </w:r>
      <w:bookmarkStart w:id="19722" w:name="_ETM_Q61_578029"/>
      <w:bookmarkEnd w:id="19722"/>
      <w:r w:rsidRPr="00FD1F89">
        <w:rPr>
          <w:rtl/>
        </w:rPr>
        <w:t>משרעת</w:t>
      </w:r>
      <w:r>
        <w:rPr>
          <w:rtl/>
        </w:rPr>
        <w:t xml:space="preserve"> </w:t>
      </w:r>
      <w:bookmarkStart w:id="19723" w:name="_ETM_Q61_578720"/>
      <w:bookmarkEnd w:id="19723"/>
      <w:r>
        <w:rPr>
          <w:rtl/>
        </w:rPr>
        <w:t xml:space="preserve">איומים </w:t>
      </w:r>
      <w:bookmarkStart w:id="19724" w:name="_ETM_Q61_579839"/>
      <w:bookmarkStart w:id="19725" w:name="_ETM_Q61_580529"/>
      <w:bookmarkEnd w:id="19724"/>
      <w:bookmarkEnd w:id="19725"/>
      <w:r>
        <w:rPr>
          <w:rtl/>
        </w:rPr>
        <w:t xml:space="preserve">בעצימות </w:t>
      </w:r>
      <w:bookmarkStart w:id="19726" w:name="_ETM_Q61_581100"/>
      <w:bookmarkEnd w:id="19726"/>
      <w:r>
        <w:rPr>
          <w:rtl/>
        </w:rPr>
        <w:t>מתמשכת</w:t>
      </w:r>
      <w:r>
        <w:rPr>
          <w:rFonts w:hint="cs"/>
          <w:rtl/>
        </w:rPr>
        <w:t>.</w:t>
      </w:r>
      <w:r>
        <w:rPr>
          <w:rtl/>
        </w:rPr>
        <w:t xml:space="preserve"> </w:t>
      </w:r>
      <w:bookmarkStart w:id="19727" w:name="_ETM_Q61_583100"/>
      <w:bookmarkEnd w:id="19727"/>
      <w:r>
        <w:rPr>
          <w:rtl/>
        </w:rPr>
        <w:t xml:space="preserve">כדי </w:t>
      </w:r>
      <w:bookmarkStart w:id="19728" w:name="_ETM_Q61_583460"/>
      <w:bookmarkEnd w:id="19728"/>
      <w:r>
        <w:rPr>
          <w:rtl/>
        </w:rPr>
        <w:t xml:space="preserve">לעמוד </w:t>
      </w:r>
      <w:bookmarkStart w:id="19729" w:name="_ETM_Q61_583910"/>
      <w:bookmarkEnd w:id="19729"/>
      <w:r>
        <w:rPr>
          <w:rtl/>
        </w:rPr>
        <w:t xml:space="preserve">באתגרים </w:t>
      </w:r>
      <w:bookmarkStart w:id="19730" w:name="_ETM_Q61_584600"/>
      <w:bookmarkEnd w:id="19730"/>
      <w:r>
        <w:rPr>
          <w:rtl/>
        </w:rPr>
        <w:t xml:space="preserve">נוהג </w:t>
      </w:r>
      <w:bookmarkStart w:id="19731" w:name="_ETM_Q61_584900"/>
      <w:bookmarkEnd w:id="19731"/>
      <w:r>
        <w:rPr>
          <w:rtl/>
        </w:rPr>
        <w:t xml:space="preserve">צה"ל </w:t>
      </w:r>
      <w:bookmarkStart w:id="19732" w:name="_ETM_Q61_585260"/>
      <w:bookmarkEnd w:id="19732"/>
      <w:r>
        <w:rPr>
          <w:rtl/>
        </w:rPr>
        <w:t xml:space="preserve">בתבונה </w:t>
      </w:r>
      <w:bookmarkStart w:id="19733" w:name="_ETM_Q61_586010"/>
      <w:bookmarkEnd w:id="19733"/>
      <w:r>
        <w:rPr>
          <w:rtl/>
        </w:rPr>
        <w:t>ובנחישות</w:t>
      </w:r>
      <w:r>
        <w:rPr>
          <w:rFonts w:hint="cs"/>
          <w:rtl/>
        </w:rPr>
        <w:t>,</w:t>
      </w:r>
      <w:r>
        <w:rPr>
          <w:rtl/>
        </w:rPr>
        <w:t xml:space="preserve"> </w:t>
      </w:r>
      <w:bookmarkStart w:id="19734" w:name="_ETM_Q61_587460"/>
      <w:bookmarkEnd w:id="19734"/>
      <w:r>
        <w:rPr>
          <w:rFonts w:hint="cs"/>
          <w:rtl/>
        </w:rPr>
        <w:t>"</w:t>
      </w:r>
      <w:r>
        <w:rPr>
          <w:rtl/>
        </w:rPr>
        <w:t xml:space="preserve">לא </w:t>
      </w:r>
      <w:bookmarkStart w:id="19735" w:name="_ETM_Q61_587729"/>
      <w:bookmarkEnd w:id="19735"/>
      <w:r>
        <w:rPr>
          <w:rtl/>
        </w:rPr>
        <w:t>בחי</w:t>
      </w:r>
      <w:r>
        <w:rPr>
          <w:rFonts w:hint="cs"/>
          <w:rtl/>
        </w:rPr>
        <w:t>ל</w:t>
      </w:r>
      <w:r>
        <w:rPr>
          <w:rtl/>
        </w:rPr>
        <w:t xml:space="preserve"> </w:t>
      </w:r>
      <w:bookmarkStart w:id="19736" w:name="_ETM_Q61_588300"/>
      <w:bookmarkEnd w:id="19736"/>
      <w:r>
        <w:rPr>
          <w:rtl/>
        </w:rPr>
        <w:t xml:space="preserve">ולא </w:t>
      </w:r>
      <w:bookmarkStart w:id="19737" w:name="_ETM_Q61_588510"/>
      <w:bookmarkEnd w:id="19737"/>
      <w:proofErr w:type="spellStart"/>
      <w:r>
        <w:rPr>
          <w:rtl/>
        </w:rPr>
        <w:t>בכח</w:t>
      </w:r>
      <w:proofErr w:type="spellEnd"/>
      <w:r>
        <w:rPr>
          <w:rtl/>
        </w:rPr>
        <w:t xml:space="preserve"> </w:t>
      </w:r>
      <w:bookmarkStart w:id="19738" w:name="_ETM_Q61_589409"/>
      <w:bookmarkEnd w:id="19738"/>
      <w:r>
        <w:rPr>
          <w:rtl/>
        </w:rPr>
        <w:t xml:space="preserve">כי </w:t>
      </w:r>
      <w:bookmarkStart w:id="19739" w:name="_ETM_Q61_589620"/>
      <w:bookmarkEnd w:id="19739"/>
      <w:r>
        <w:rPr>
          <w:rtl/>
        </w:rPr>
        <w:t xml:space="preserve">אם </w:t>
      </w:r>
      <w:bookmarkStart w:id="19740" w:name="_ETM_Q61_589740"/>
      <w:bookmarkEnd w:id="19740"/>
      <w:r>
        <w:rPr>
          <w:rtl/>
        </w:rPr>
        <w:t xml:space="preserve">ברוחי </w:t>
      </w:r>
      <w:bookmarkStart w:id="19741" w:name="_ETM_Q61_590310"/>
      <w:bookmarkEnd w:id="19741"/>
      <w:r>
        <w:rPr>
          <w:rtl/>
        </w:rPr>
        <w:t xml:space="preserve">אמר </w:t>
      </w:r>
      <w:bookmarkStart w:id="19742" w:name="_ETM_Q61_590640"/>
      <w:bookmarkEnd w:id="19742"/>
      <w:r>
        <w:rPr>
          <w:rtl/>
        </w:rPr>
        <w:t>ה</w:t>
      </w:r>
      <w:r w:rsidR="00BF4935">
        <w:rPr>
          <w:rFonts w:hint="cs"/>
          <w:rtl/>
        </w:rPr>
        <w:t>'</w:t>
      </w:r>
      <w:r>
        <w:rPr>
          <w:rtl/>
        </w:rPr>
        <w:t xml:space="preserve"> </w:t>
      </w:r>
      <w:bookmarkStart w:id="19743" w:name="_ETM_Q61_590970"/>
      <w:bookmarkEnd w:id="19743"/>
      <w:r>
        <w:rPr>
          <w:rtl/>
        </w:rPr>
        <w:t>צ</w:t>
      </w:r>
      <w:r>
        <w:rPr>
          <w:rFonts w:hint="cs"/>
          <w:rtl/>
        </w:rPr>
        <w:t>ב</w:t>
      </w:r>
      <w:r>
        <w:rPr>
          <w:rtl/>
        </w:rPr>
        <w:t>אות</w:t>
      </w:r>
      <w:r>
        <w:rPr>
          <w:rFonts w:hint="cs"/>
          <w:rtl/>
        </w:rPr>
        <w:t>".</w:t>
      </w:r>
      <w:r>
        <w:rPr>
          <w:rtl/>
        </w:rPr>
        <w:t xml:space="preserve"> </w:t>
      </w:r>
      <w:bookmarkStart w:id="19744" w:name="_ETM_Q61_592429"/>
      <w:bookmarkEnd w:id="19744"/>
    </w:p>
    <w:p w:rsidR="00CD1EEA" w:rsidRDefault="00CD1EEA" w:rsidP="00223BCB">
      <w:pPr>
        <w:rPr>
          <w:rtl/>
        </w:rPr>
      </w:pPr>
    </w:p>
    <w:p w:rsidR="00CD1EEA" w:rsidRDefault="00CD1EEA" w:rsidP="00223BCB">
      <w:pPr>
        <w:rPr>
          <w:rtl/>
        </w:rPr>
      </w:pPr>
      <w:r>
        <w:rPr>
          <w:rtl/>
        </w:rPr>
        <w:t xml:space="preserve">רוח </w:t>
      </w:r>
      <w:bookmarkStart w:id="19745" w:name="_ETM_Q61_592850"/>
      <w:bookmarkEnd w:id="19745"/>
      <w:r>
        <w:rPr>
          <w:rtl/>
        </w:rPr>
        <w:t xml:space="preserve">צה"ל </w:t>
      </w:r>
      <w:bookmarkStart w:id="19746" w:name="_ETM_Q61_593270"/>
      <w:bookmarkEnd w:id="19746"/>
      <w:r>
        <w:rPr>
          <w:rtl/>
        </w:rPr>
        <w:t xml:space="preserve">והקוד </w:t>
      </w:r>
      <w:bookmarkStart w:id="19747" w:name="_ETM_Q61_593810"/>
      <w:bookmarkEnd w:id="19747"/>
      <w:r>
        <w:rPr>
          <w:rtl/>
        </w:rPr>
        <w:t xml:space="preserve">האתי </w:t>
      </w:r>
      <w:bookmarkStart w:id="19748" w:name="_ETM_Q61_594200"/>
      <w:bookmarkEnd w:id="19748"/>
      <w:r>
        <w:rPr>
          <w:rtl/>
        </w:rPr>
        <w:t>שלו</w:t>
      </w:r>
      <w:r>
        <w:rPr>
          <w:rFonts w:hint="cs"/>
          <w:rtl/>
        </w:rPr>
        <w:t>,</w:t>
      </w:r>
      <w:r>
        <w:rPr>
          <w:rtl/>
        </w:rPr>
        <w:t xml:space="preserve"> </w:t>
      </w:r>
      <w:bookmarkStart w:id="19749" w:name="_ETM_Q61_596390"/>
      <w:bookmarkEnd w:id="19749"/>
      <w:r>
        <w:rPr>
          <w:rtl/>
        </w:rPr>
        <w:t xml:space="preserve">שאותו </w:t>
      </w:r>
      <w:bookmarkStart w:id="19750" w:name="_ETM_Q61_596839"/>
      <w:bookmarkEnd w:id="19750"/>
      <w:r>
        <w:rPr>
          <w:rtl/>
        </w:rPr>
        <w:t xml:space="preserve">לומד </w:t>
      </w:r>
      <w:bookmarkStart w:id="19751" w:name="_ETM_Q61_597170"/>
      <w:bookmarkEnd w:id="19751"/>
      <w:r>
        <w:rPr>
          <w:rtl/>
        </w:rPr>
        <w:t xml:space="preserve">כל </w:t>
      </w:r>
      <w:bookmarkStart w:id="19752" w:name="_ETM_Q61_597409"/>
      <w:bookmarkEnd w:id="19752"/>
      <w:r>
        <w:rPr>
          <w:rtl/>
        </w:rPr>
        <w:t xml:space="preserve">חייל </w:t>
      </w:r>
      <w:bookmarkStart w:id="19753" w:name="_ETM_Q61_597680"/>
      <w:bookmarkEnd w:id="19753"/>
      <w:r>
        <w:rPr>
          <w:rtl/>
        </w:rPr>
        <w:t>בטירונות</w:t>
      </w:r>
      <w:r>
        <w:rPr>
          <w:rFonts w:hint="cs"/>
          <w:rtl/>
        </w:rPr>
        <w:t>,</w:t>
      </w:r>
      <w:r>
        <w:rPr>
          <w:rtl/>
        </w:rPr>
        <w:t xml:space="preserve"> </w:t>
      </w:r>
      <w:bookmarkStart w:id="19754" w:name="_ETM_Q61_598520"/>
      <w:bookmarkEnd w:id="19754"/>
      <w:r>
        <w:rPr>
          <w:rtl/>
        </w:rPr>
        <w:t>יונק</w:t>
      </w:r>
      <w:r>
        <w:rPr>
          <w:rFonts w:hint="cs"/>
          <w:rtl/>
        </w:rPr>
        <w:t>ים</w:t>
      </w:r>
      <w:r>
        <w:rPr>
          <w:rtl/>
        </w:rPr>
        <w:t xml:space="preserve"> </w:t>
      </w:r>
      <w:bookmarkStart w:id="19755" w:name="_ETM_Q61_598970"/>
      <w:bookmarkEnd w:id="19755"/>
      <w:r>
        <w:rPr>
          <w:rtl/>
        </w:rPr>
        <w:t>מ</w:t>
      </w:r>
      <w:r>
        <w:rPr>
          <w:rFonts w:hint="cs"/>
          <w:rtl/>
        </w:rPr>
        <w:t xml:space="preserve">ארבעה מקורות. </w:t>
      </w:r>
      <w:bookmarkStart w:id="19756" w:name="_ETM_Q61_599390"/>
      <w:bookmarkStart w:id="19757" w:name="_ETM_Q61_600529"/>
      <w:bookmarkStart w:id="19758" w:name="_ETM_Q61_600950"/>
      <w:bookmarkEnd w:id="19756"/>
      <w:bookmarkEnd w:id="19757"/>
      <w:bookmarkEnd w:id="19758"/>
      <w:r>
        <w:rPr>
          <w:rFonts w:hint="cs"/>
          <w:rtl/>
        </w:rPr>
        <w:t xml:space="preserve">אחד </w:t>
      </w:r>
      <w:r>
        <w:rPr>
          <w:rtl/>
        </w:rPr>
        <w:t xml:space="preserve">המקורות </w:t>
      </w:r>
      <w:bookmarkStart w:id="19759" w:name="_ETM_Q61_601580"/>
      <w:bookmarkEnd w:id="19759"/>
      <w:r>
        <w:rPr>
          <w:rFonts w:hint="cs"/>
          <w:rtl/>
        </w:rPr>
        <w:t xml:space="preserve">הוא </w:t>
      </w:r>
      <w:r>
        <w:rPr>
          <w:rtl/>
        </w:rPr>
        <w:t xml:space="preserve">מסורת </w:t>
      </w:r>
      <w:bookmarkStart w:id="19760" w:name="_ETM_Q61_602210"/>
      <w:bookmarkEnd w:id="19760"/>
      <w:r>
        <w:rPr>
          <w:rtl/>
        </w:rPr>
        <w:t xml:space="preserve">המדינה </w:t>
      </w:r>
      <w:bookmarkStart w:id="19761" w:name="_ETM_Q61_603110"/>
      <w:bookmarkEnd w:id="19761"/>
      <w:r>
        <w:rPr>
          <w:rtl/>
        </w:rPr>
        <w:t xml:space="preserve">על </w:t>
      </w:r>
      <w:bookmarkStart w:id="19762" w:name="_ETM_Q61_603320"/>
      <w:bookmarkEnd w:id="19762"/>
      <w:r>
        <w:rPr>
          <w:rtl/>
        </w:rPr>
        <w:t xml:space="preserve">עקרונותיה </w:t>
      </w:r>
      <w:bookmarkStart w:id="19763" w:name="_ETM_Q61_604220"/>
      <w:bookmarkEnd w:id="19763"/>
      <w:r>
        <w:rPr>
          <w:rtl/>
        </w:rPr>
        <w:t>הדמוקרטיים</w:t>
      </w:r>
      <w:r>
        <w:rPr>
          <w:rFonts w:hint="cs"/>
          <w:rtl/>
        </w:rPr>
        <w:t>,</w:t>
      </w:r>
      <w:r>
        <w:rPr>
          <w:rtl/>
        </w:rPr>
        <w:t xml:space="preserve"> </w:t>
      </w:r>
      <w:bookmarkStart w:id="19764" w:name="_ETM_Q61_605509"/>
      <w:bookmarkEnd w:id="19764"/>
      <w:r>
        <w:rPr>
          <w:rtl/>
        </w:rPr>
        <w:t xml:space="preserve">יסודותיה </w:t>
      </w:r>
      <w:bookmarkStart w:id="19765" w:name="_ETM_Q61_606320"/>
      <w:bookmarkEnd w:id="19765"/>
      <w:r>
        <w:rPr>
          <w:rtl/>
        </w:rPr>
        <w:t>וחו</w:t>
      </w:r>
      <w:r>
        <w:rPr>
          <w:rFonts w:hint="cs"/>
          <w:rtl/>
        </w:rPr>
        <w:t>קותיה.</w:t>
      </w:r>
      <w:r>
        <w:rPr>
          <w:rtl/>
        </w:rPr>
        <w:t xml:space="preserve"> </w:t>
      </w:r>
      <w:bookmarkStart w:id="19766" w:name="_ETM_Q61_608140"/>
      <w:bookmarkEnd w:id="19766"/>
      <w:r>
        <w:rPr>
          <w:rtl/>
        </w:rPr>
        <w:t xml:space="preserve">חיילי </w:t>
      </w:r>
      <w:bookmarkStart w:id="19767" w:name="_ETM_Q61_608650"/>
      <w:bookmarkEnd w:id="19767"/>
      <w:r>
        <w:rPr>
          <w:rFonts w:hint="cs"/>
          <w:rtl/>
        </w:rPr>
        <w:t>ה</w:t>
      </w:r>
      <w:r>
        <w:rPr>
          <w:rtl/>
        </w:rPr>
        <w:t xml:space="preserve">סדיר </w:t>
      </w:r>
      <w:bookmarkStart w:id="19768" w:name="_ETM_Q61_609069"/>
      <w:bookmarkEnd w:id="19768"/>
      <w:r>
        <w:rPr>
          <w:rtl/>
        </w:rPr>
        <w:t>ו</w:t>
      </w:r>
      <w:r>
        <w:rPr>
          <w:rFonts w:hint="cs"/>
          <w:rtl/>
        </w:rPr>
        <w:t>ה</w:t>
      </w:r>
      <w:r>
        <w:rPr>
          <w:rtl/>
        </w:rPr>
        <w:t xml:space="preserve">מילואים </w:t>
      </w:r>
      <w:bookmarkStart w:id="19769" w:name="_ETM_Q61_609550"/>
      <w:bookmarkEnd w:id="19769"/>
      <w:r>
        <w:rPr>
          <w:rtl/>
        </w:rPr>
        <w:t xml:space="preserve">המשרתים </w:t>
      </w:r>
      <w:bookmarkStart w:id="19770" w:name="_ETM_Q61_610120"/>
      <w:bookmarkEnd w:id="19770"/>
      <w:r>
        <w:rPr>
          <w:rtl/>
        </w:rPr>
        <w:t xml:space="preserve">בצה"ל </w:t>
      </w:r>
      <w:bookmarkStart w:id="19771" w:name="_ETM_Q61_611140"/>
      <w:bookmarkEnd w:id="19771"/>
      <w:r>
        <w:rPr>
          <w:rtl/>
        </w:rPr>
        <w:t xml:space="preserve">נשענים </w:t>
      </w:r>
      <w:bookmarkStart w:id="19772" w:name="_ETM_Q61_611680"/>
      <w:bookmarkEnd w:id="19772"/>
      <w:r>
        <w:rPr>
          <w:rtl/>
        </w:rPr>
        <w:t xml:space="preserve">על </w:t>
      </w:r>
      <w:bookmarkStart w:id="19773" w:name="_ETM_Q61_611769"/>
      <w:bookmarkEnd w:id="19773"/>
      <w:r>
        <w:rPr>
          <w:rtl/>
        </w:rPr>
        <w:t xml:space="preserve">חוזה </w:t>
      </w:r>
      <w:bookmarkStart w:id="19774" w:name="_ETM_Q61_612099"/>
      <w:bookmarkEnd w:id="19774"/>
      <w:r>
        <w:rPr>
          <w:rtl/>
        </w:rPr>
        <w:t xml:space="preserve">מוסרי </w:t>
      </w:r>
      <w:bookmarkStart w:id="19775" w:name="_ETM_Q61_612610"/>
      <w:bookmarkEnd w:id="19775"/>
      <w:r>
        <w:rPr>
          <w:rtl/>
        </w:rPr>
        <w:t xml:space="preserve">לא </w:t>
      </w:r>
      <w:bookmarkStart w:id="19776" w:name="_ETM_Q61_612790"/>
      <w:bookmarkEnd w:id="19776"/>
      <w:r>
        <w:rPr>
          <w:rtl/>
        </w:rPr>
        <w:t xml:space="preserve">כתוב </w:t>
      </w:r>
      <w:bookmarkStart w:id="19777" w:name="_ETM_Q61_613599"/>
      <w:bookmarkEnd w:id="19777"/>
      <w:r>
        <w:rPr>
          <w:rtl/>
        </w:rPr>
        <w:t xml:space="preserve">שיש </w:t>
      </w:r>
      <w:bookmarkStart w:id="19778" w:name="_ETM_Q61_613930"/>
      <w:bookmarkEnd w:id="19778"/>
      <w:r>
        <w:rPr>
          <w:rtl/>
        </w:rPr>
        <w:t xml:space="preserve">להם </w:t>
      </w:r>
      <w:bookmarkStart w:id="19779" w:name="_ETM_Q61_614110"/>
      <w:bookmarkEnd w:id="19779"/>
      <w:r>
        <w:rPr>
          <w:rtl/>
        </w:rPr>
        <w:t xml:space="preserve">עם </w:t>
      </w:r>
      <w:bookmarkStart w:id="19780" w:name="_ETM_Q61_614230"/>
      <w:bookmarkEnd w:id="19780"/>
      <w:r>
        <w:rPr>
          <w:rtl/>
        </w:rPr>
        <w:t xml:space="preserve">המדינה </w:t>
      </w:r>
      <w:bookmarkStart w:id="19781" w:name="_ETM_Q61_614620"/>
      <w:bookmarkEnd w:id="19781"/>
      <w:r>
        <w:rPr>
          <w:rtl/>
        </w:rPr>
        <w:t xml:space="preserve">שהם </w:t>
      </w:r>
      <w:bookmarkStart w:id="19782" w:name="_ETM_Q61_614830"/>
      <w:bookmarkEnd w:id="19782"/>
      <w:r>
        <w:rPr>
          <w:rtl/>
        </w:rPr>
        <w:t xml:space="preserve">כל </w:t>
      </w:r>
      <w:bookmarkStart w:id="19783" w:name="_ETM_Q61_615010"/>
      <w:bookmarkEnd w:id="19783"/>
      <w:r>
        <w:rPr>
          <w:rtl/>
        </w:rPr>
        <w:t xml:space="preserve">כך </w:t>
      </w:r>
      <w:bookmarkStart w:id="19784" w:name="_ETM_Q61_615220"/>
      <w:bookmarkEnd w:id="19784"/>
      <w:r>
        <w:rPr>
          <w:rtl/>
        </w:rPr>
        <w:t>אוהבים</w:t>
      </w:r>
      <w:r>
        <w:rPr>
          <w:rFonts w:hint="cs"/>
          <w:rtl/>
        </w:rPr>
        <w:t>.</w:t>
      </w:r>
      <w:r>
        <w:rPr>
          <w:rtl/>
        </w:rPr>
        <w:t xml:space="preserve"> </w:t>
      </w:r>
      <w:bookmarkStart w:id="19785" w:name="_ETM_Q61_616340"/>
      <w:bookmarkEnd w:id="19785"/>
      <w:r>
        <w:rPr>
          <w:rtl/>
        </w:rPr>
        <w:t>כעת</w:t>
      </w:r>
      <w:r>
        <w:rPr>
          <w:rFonts w:hint="cs"/>
          <w:rtl/>
        </w:rPr>
        <w:t>,</w:t>
      </w:r>
      <w:r>
        <w:rPr>
          <w:rtl/>
        </w:rPr>
        <w:t xml:space="preserve"> </w:t>
      </w:r>
      <w:bookmarkStart w:id="19786" w:name="_ETM_Q61_616850"/>
      <w:bookmarkEnd w:id="19786"/>
      <w:r>
        <w:rPr>
          <w:rtl/>
        </w:rPr>
        <w:t xml:space="preserve">לדאבון </w:t>
      </w:r>
      <w:bookmarkStart w:id="19787" w:name="_ETM_Q61_617480"/>
      <w:bookmarkEnd w:id="19787"/>
      <w:r>
        <w:rPr>
          <w:rtl/>
        </w:rPr>
        <w:t>הלב</w:t>
      </w:r>
      <w:r>
        <w:rPr>
          <w:rFonts w:hint="cs"/>
          <w:rtl/>
        </w:rPr>
        <w:t>,</w:t>
      </w:r>
      <w:r>
        <w:rPr>
          <w:rtl/>
        </w:rPr>
        <w:t xml:space="preserve"> </w:t>
      </w:r>
      <w:bookmarkStart w:id="19788" w:name="_ETM_Q61_618350"/>
      <w:bookmarkEnd w:id="19788"/>
      <w:r>
        <w:rPr>
          <w:rtl/>
        </w:rPr>
        <w:t xml:space="preserve">הם </w:t>
      </w:r>
      <w:bookmarkStart w:id="19789" w:name="_ETM_Q61_618530"/>
      <w:bookmarkEnd w:id="19789"/>
      <w:r>
        <w:rPr>
          <w:rtl/>
        </w:rPr>
        <w:t xml:space="preserve">חשים </w:t>
      </w:r>
      <w:bookmarkStart w:id="19790" w:name="_ETM_Q61_619010"/>
      <w:bookmarkEnd w:id="19790"/>
      <w:r>
        <w:rPr>
          <w:rtl/>
        </w:rPr>
        <w:t xml:space="preserve">שהממשלה </w:t>
      </w:r>
      <w:bookmarkStart w:id="19791" w:name="_ETM_Q61_619820"/>
      <w:bookmarkEnd w:id="19791"/>
      <w:r>
        <w:rPr>
          <w:rtl/>
        </w:rPr>
        <w:t>מ</w:t>
      </w:r>
      <w:r>
        <w:rPr>
          <w:rFonts w:hint="cs"/>
          <w:rtl/>
        </w:rPr>
        <w:t>פ</w:t>
      </w:r>
      <w:r>
        <w:rPr>
          <w:rtl/>
        </w:rPr>
        <w:t xml:space="preserve">ירה </w:t>
      </w:r>
      <w:bookmarkStart w:id="19792" w:name="_ETM_Q61_620300"/>
      <w:bookmarkEnd w:id="19792"/>
      <w:r>
        <w:rPr>
          <w:rtl/>
        </w:rPr>
        <w:t xml:space="preserve">באופן </w:t>
      </w:r>
      <w:bookmarkStart w:id="19793" w:name="_ETM_Q61_620690"/>
      <w:bookmarkEnd w:id="19793"/>
      <w:r>
        <w:rPr>
          <w:rtl/>
        </w:rPr>
        <w:t xml:space="preserve">גס </w:t>
      </w:r>
      <w:bookmarkStart w:id="19794" w:name="_ETM_Q61_621050"/>
      <w:bookmarkEnd w:id="19794"/>
      <w:r>
        <w:rPr>
          <w:rtl/>
        </w:rPr>
        <w:t xml:space="preserve">ובוטה </w:t>
      </w:r>
      <w:bookmarkStart w:id="19795" w:name="_ETM_Q61_621470"/>
      <w:bookmarkEnd w:id="19795"/>
      <w:r>
        <w:rPr>
          <w:rtl/>
        </w:rPr>
        <w:t xml:space="preserve">את </w:t>
      </w:r>
      <w:bookmarkStart w:id="19796" w:name="_ETM_Q61_621560"/>
      <w:bookmarkEnd w:id="19796"/>
      <w:r>
        <w:rPr>
          <w:rtl/>
        </w:rPr>
        <w:t xml:space="preserve">החוזה </w:t>
      </w:r>
      <w:bookmarkStart w:id="19797" w:name="_ETM_Q61_621950"/>
      <w:bookmarkEnd w:id="19797"/>
      <w:r>
        <w:rPr>
          <w:rtl/>
        </w:rPr>
        <w:t>מולם</w:t>
      </w:r>
      <w:r>
        <w:rPr>
          <w:rFonts w:hint="cs"/>
          <w:rtl/>
        </w:rPr>
        <w:t>.</w:t>
      </w:r>
      <w:r>
        <w:rPr>
          <w:rtl/>
        </w:rPr>
        <w:t xml:space="preserve"> </w:t>
      </w:r>
      <w:bookmarkStart w:id="19798" w:name="_ETM_Q61_623120"/>
      <w:bookmarkEnd w:id="19798"/>
      <w:r>
        <w:rPr>
          <w:rFonts w:hint="cs"/>
          <w:rtl/>
        </w:rPr>
        <w:t>צ</w:t>
      </w:r>
      <w:r>
        <w:rPr>
          <w:rtl/>
        </w:rPr>
        <w:t xml:space="preserve">בר </w:t>
      </w:r>
      <w:bookmarkStart w:id="19799" w:name="_ETM_Q61_623480"/>
      <w:bookmarkStart w:id="19800" w:name="_ETM_Q61_623569"/>
      <w:bookmarkEnd w:id="19799"/>
      <w:bookmarkEnd w:id="19800"/>
      <w:r>
        <w:rPr>
          <w:rFonts w:hint="cs"/>
          <w:rtl/>
        </w:rPr>
        <w:t>ה</w:t>
      </w:r>
      <w:r>
        <w:rPr>
          <w:rtl/>
        </w:rPr>
        <w:t xml:space="preserve">חקיקה </w:t>
      </w:r>
      <w:bookmarkStart w:id="19801" w:name="_ETM_Q61_624140"/>
      <w:bookmarkEnd w:id="19801"/>
      <w:r>
        <w:rPr>
          <w:rtl/>
        </w:rPr>
        <w:t xml:space="preserve">והשינויים </w:t>
      </w:r>
      <w:bookmarkStart w:id="19802" w:name="_ETM_Q61_624739"/>
      <w:bookmarkEnd w:id="19802"/>
      <w:r>
        <w:rPr>
          <w:rtl/>
        </w:rPr>
        <w:t xml:space="preserve">במערכת </w:t>
      </w:r>
      <w:bookmarkStart w:id="19803" w:name="_ETM_Q61_625220"/>
      <w:bookmarkEnd w:id="19803"/>
      <w:r>
        <w:rPr>
          <w:rtl/>
        </w:rPr>
        <w:t xml:space="preserve">המשפט </w:t>
      </w:r>
      <w:bookmarkStart w:id="19804" w:name="_ETM_Q61_626060"/>
      <w:bookmarkEnd w:id="19804"/>
      <w:r>
        <w:rPr>
          <w:rFonts w:hint="cs"/>
          <w:rtl/>
        </w:rPr>
        <w:t xml:space="preserve">הם </w:t>
      </w:r>
      <w:bookmarkStart w:id="19805" w:name="_ETM_Q61_623000"/>
      <w:bookmarkStart w:id="19806" w:name="_ETM_Q61_626239"/>
      <w:bookmarkEnd w:id="19805"/>
      <w:bookmarkEnd w:id="19806"/>
      <w:r>
        <w:rPr>
          <w:rtl/>
        </w:rPr>
        <w:t xml:space="preserve">לא </w:t>
      </w:r>
      <w:bookmarkStart w:id="19807" w:name="_ETM_Q61_626480"/>
      <w:bookmarkEnd w:id="19807"/>
      <w:r>
        <w:rPr>
          <w:rtl/>
        </w:rPr>
        <w:t xml:space="preserve">רק </w:t>
      </w:r>
      <w:bookmarkStart w:id="19808" w:name="_ETM_Q61_626659"/>
      <w:bookmarkEnd w:id="19808"/>
      <w:r>
        <w:rPr>
          <w:rtl/>
        </w:rPr>
        <w:t>בעל</w:t>
      </w:r>
      <w:r w:rsidR="00BF4935">
        <w:rPr>
          <w:rFonts w:hint="cs"/>
          <w:rtl/>
        </w:rPr>
        <w:t>י</w:t>
      </w:r>
      <w:r>
        <w:rPr>
          <w:rtl/>
        </w:rPr>
        <w:t xml:space="preserve"> </w:t>
      </w:r>
      <w:bookmarkStart w:id="19809" w:name="_ETM_Q61_626930"/>
      <w:bookmarkEnd w:id="19809"/>
      <w:r>
        <w:rPr>
          <w:rtl/>
        </w:rPr>
        <w:t xml:space="preserve">השלכות </w:t>
      </w:r>
      <w:bookmarkStart w:id="19810" w:name="_ETM_Q61_627439"/>
      <w:bookmarkEnd w:id="19810"/>
      <w:r>
        <w:rPr>
          <w:rtl/>
        </w:rPr>
        <w:t xml:space="preserve">דרמטיות </w:t>
      </w:r>
      <w:bookmarkStart w:id="19811" w:name="_ETM_Q61_628099"/>
      <w:bookmarkEnd w:id="19811"/>
      <w:r>
        <w:rPr>
          <w:rtl/>
        </w:rPr>
        <w:t xml:space="preserve">על </w:t>
      </w:r>
      <w:bookmarkStart w:id="19812" w:name="_ETM_Q61_628189"/>
      <w:bookmarkEnd w:id="19812"/>
      <w:r>
        <w:rPr>
          <w:rtl/>
        </w:rPr>
        <w:t>אופי</w:t>
      </w:r>
      <w:r>
        <w:rPr>
          <w:rFonts w:hint="cs"/>
          <w:rtl/>
        </w:rPr>
        <w:t>י</w:t>
      </w:r>
      <w:r>
        <w:rPr>
          <w:rtl/>
        </w:rPr>
        <w:t xml:space="preserve">ה </w:t>
      </w:r>
      <w:bookmarkStart w:id="19813" w:name="_ETM_Q61_628489"/>
      <w:bookmarkEnd w:id="19813"/>
      <w:r>
        <w:rPr>
          <w:rtl/>
        </w:rPr>
        <w:t xml:space="preserve">של </w:t>
      </w:r>
      <w:bookmarkStart w:id="19814" w:name="_ETM_Q61_628670"/>
      <w:bookmarkEnd w:id="19814"/>
      <w:r>
        <w:rPr>
          <w:rtl/>
        </w:rPr>
        <w:t>המדינה</w:t>
      </w:r>
      <w:r>
        <w:rPr>
          <w:rFonts w:hint="cs"/>
          <w:rtl/>
        </w:rPr>
        <w:t>.</w:t>
      </w:r>
      <w:r>
        <w:rPr>
          <w:rtl/>
        </w:rPr>
        <w:t xml:space="preserve"> </w:t>
      </w:r>
      <w:bookmarkStart w:id="19815" w:name="_ETM_Q61_629750"/>
      <w:bookmarkEnd w:id="19815"/>
      <w:r>
        <w:rPr>
          <w:rtl/>
        </w:rPr>
        <w:t xml:space="preserve">צריך </w:t>
      </w:r>
      <w:bookmarkStart w:id="19816" w:name="_ETM_Q61_630110"/>
      <w:bookmarkEnd w:id="19816"/>
      <w:r>
        <w:rPr>
          <w:rtl/>
        </w:rPr>
        <w:t xml:space="preserve">להבין </w:t>
      </w:r>
      <w:bookmarkStart w:id="19817" w:name="_ETM_Q61_630440"/>
      <w:bookmarkEnd w:id="19817"/>
      <w:r>
        <w:rPr>
          <w:rtl/>
        </w:rPr>
        <w:t xml:space="preserve">שהחקיקה </w:t>
      </w:r>
      <w:bookmarkStart w:id="19818" w:name="_ETM_Q61_630980"/>
      <w:bookmarkEnd w:id="19818"/>
      <w:r>
        <w:rPr>
          <w:rtl/>
        </w:rPr>
        <w:t xml:space="preserve">הזאת </w:t>
      </w:r>
      <w:bookmarkStart w:id="19819" w:name="_ETM_Q61_631310"/>
      <w:bookmarkEnd w:id="19819"/>
      <w:r>
        <w:rPr>
          <w:rtl/>
        </w:rPr>
        <w:t xml:space="preserve">משפיעה </w:t>
      </w:r>
      <w:bookmarkStart w:id="19820" w:name="_ETM_Q61_631700"/>
      <w:bookmarkEnd w:id="19820"/>
      <w:r>
        <w:rPr>
          <w:rtl/>
        </w:rPr>
        <w:t xml:space="preserve">במישרין </w:t>
      </w:r>
      <w:bookmarkStart w:id="19821" w:name="_ETM_Q61_632690"/>
      <w:bookmarkEnd w:id="19821"/>
      <w:r>
        <w:rPr>
          <w:rtl/>
        </w:rPr>
        <w:t xml:space="preserve">על </w:t>
      </w:r>
      <w:bookmarkStart w:id="19822" w:name="_ETM_Q61_632870"/>
      <w:bookmarkEnd w:id="19822"/>
      <w:r>
        <w:rPr>
          <w:rtl/>
        </w:rPr>
        <w:t xml:space="preserve">דמותו </w:t>
      </w:r>
      <w:bookmarkStart w:id="19823" w:name="_ETM_Q61_633350"/>
      <w:bookmarkEnd w:id="19823"/>
      <w:r>
        <w:rPr>
          <w:rFonts w:hint="cs"/>
          <w:rtl/>
        </w:rPr>
        <w:t>ו</w:t>
      </w:r>
      <w:r>
        <w:rPr>
          <w:rtl/>
        </w:rPr>
        <w:t xml:space="preserve">תפקודו </w:t>
      </w:r>
      <w:bookmarkStart w:id="19824" w:name="_ETM_Q61_634010"/>
      <w:bookmarkEnd w:id="19824"/>
      <w:r>
        <w:rPr>
          <w:rtl/>
        </w:rPr>
        <w:t xml:space="preserve">של </w:t>
      </w:r>
      <w:bookmarkStart w:id="19825" w:name="_ETM_Q61_634190"/>
      <w:bookmarkEnd w:id="19825"/>
      <w:r>
        <w:rPr>
          <w:rtl/>
        </w:rPr>
        <w:t>צה"ל</w:t>
      </w:r>
      <w:r>
        <w:rPr>
          <w:rFonts w:hint="cs"/>
          <w:rtl/>
        </w:rPr>
        <w:t>,</w:t>
      </w:r>
      <w:r>
        <w:rPr>
          <w:rtl/>
        </w:rPr>
        <w:t xml:space="preserve"> </w:t>
      </w:r>
      <w:bookmarkStart w:id="19826" w:name="_ETM_Q61_634940"/>
      <w:bookmarkEnd w:id="19826"/>
      <w:r>
        <w:rPr>
          <w:rtl/>
        </w:rPr>
        <w:t>לרבו</w:t>
      </w:r>
      <w:r>
        <w:rPr>
          <w:rFonts w:hint="cs"/>
          <w:rtl/>
        </w:rPr>
        <w:t>ת</w:t>
      </w:r>
      <w:r>
        <w:rPr>
          <w:rtl/>
        </w:rPr>
        <w:t xml:space="preserve"> </w:t>
      </w:r>
      <w:bookmarkStart w:id="19827" w:name="_ETM_Q61_635540"/>
      <w:bookmarkEnd w:id="19827"/>
      <w:r>
        <w:rPr>
          <w:rtl/>
        </w:rPr>
        <w:t xml:space="preserve">היכולת </w:t>
      </w:r>
      <w:bookmarkStart w:id="19828" w:name="_ETM_Q61_636020"/>
      <w:bookmarkEnd w:id="19828"/>
      <w:r>
        <w:rPr>
          <w:rtl/>
        </w:rPr>
        <w:t xml:space="preserve">שלו </w:t>
      </w:r>
      <w:bookmarkStart w:id="19829" w:name="_ETM_Q61_636230"/>
      <w:bookmarkEnd w:id="19829"/>
      <w:r>
        <w:rPr>
          <w:rtl/>
        </w:rPr>
        <w:t xml:space="preserve">להתמודד </w:t>
      </w:r>
      <w:bookmarkStart w:id="19830" w:name="_ETM_Q61_636740"/>
      <w:bookmarkEnd w:id="19830"/>
      <w:r>
        <w:rPr>
          <w:rtl/>
        </w:rPr>
        <w:t xml:space="preserve">עם </w:t>
      </w:r>
      <w:bookmarkStart w:id="19831" w:name="_ETM_Q61_636860"/>
      <w:bookmarkEnd w:id="19831"/>
      <w:r>
        <w:rPr>
          <w:rtl/>
        </w:rPr>
        <w:t>האויב</w:t>
      </w:r>
      <w:r>
        <w:rPr>
          <w:rFonts w:hint="cs"/>
          <w:rtl/>
        </w:rPr>
        <w:t>.</w:t>
      </w:r>
      <w:r>
        <w:rPr>
          <w:rtl/>
        </w:rPr>
        <w:t xml:space="preserve"> </w:t>
      </w:r>
      <w:bookmarkStart w:id="19832" w:name="_ETM_Q61_638130"/>
      <w:bookmarkEnd w:id="19832"/>
      <w:r>
        <w:rPr>
          <w:rtl/>
        </w:rPr>
        <w:t xml:space="preserve">לא </w:t>
      </w:r>
      <w:bookmarkStart w:id="19833" w:name="_ETM_Q61_638370"/>
      <w:bookmarkEnd w:id="19833"/>
      <w:r>
        <w:rPr>
          <w:rtl/>
        </w:rPr>
        <w:t xml:space="preserve">בכדי </w:t>
      </w:r>
      <w:bookmarkStart w:id="19834" w:name="_ETM_Q61_638790"/>
      <w:bookmarkEnd w:id="19834"/>
      <w:r>
        <w:rPr>
          <w:rtl/>
        </w:rPr>
        <w:t xml:space="preserve">פורסם </w:t>
      </w:r>
      <w:bookmarkStart w:id="19835" w:name="_ETM_Q61_639720"/>
      <w:bookmarkEnd w:id="19835"/>
      <w:r>
        <w:rPr>
          <w:rtl/>
        </w:rPr>
        <w:t xml:space="preserve">כי </w:t>
      </w:r>
      <w:bookmarkStart w:id="19836" w:name="_ETM_Q61_639900"/>
      <w:bookmarkEnd w:id="19836"/>
      <w:r>
        <w:rPr>
          <w:rFonts w:hint="cs"/>
          <w:rtl/>
        </w:rPr>
        <w:t>ב</w:t>
      </w:r>
      <w:r>
        <w:rPr>
          <w:rtl/>
        </w:rPr>
        <w:t xml:space="preserve">שבוע </w:t>
      </w:r>
      <w:bookmarkStart w:id="19837" w:name="_ETM_Q61_640320"/>
      <w:bookmarkEnd w:id="19837"/>
      <w:r>
        <w:rPr>
          <w:rtl/>
        </w:rPr>
        <w:t xml:space="preserve">שעבר </w:t>
      </w:r>
      <w:bookmarkStart w:id="19838" w:name="_ETM_Q61_640950"/>
      <w:bookmarkEnd w:id="19838"/>
      <w:r>
        <w:rPr>
          <w:rtl/>
        </w:rPr>
        <w:t xml:space="preserve">אלופי </w:t>
      </w:r>
      <w:bookmarkStart w:id="19839" w:name="_ETM_Q61_641370"/>
      <w:bookmarkEnd w:id="19839"/>
      <w:r>
        <w:rPr>
          <w:rtl/>
        </w:rPr>
        <w:t xml:space="preserve">פורום </w:t>
      </w:r>
      <w:bookmarkStart w:id="19840" w:name="_ETM_Q61_641820"/>
      <w:bookmarkEnd w:id="19840"/>
      <w:r>
        <w:rPr>
          <w:rtl/>
        </w:rPr>
        <w:t xml:space="preserve">מטכ"ל </w:t>
      </w:r>
      <w:bookmarkStart w:id="19841" w:name="_ETM_Q61_642420"/>
      <w:bookmarkEnd w:id="19841"/>
      <w:r>
        <w:rPr>
          <w:rtl/>
        </w:rPr>
        <w:t xml:space="preserve">התריעו </w:t>
      </w:r>
      <w:bookmarkStart w:id="19842" w:name="_ETM_Q61_642750"/>
      <w:bookmarkEnd w:id="19842"/>
      <w:r>
        <w:rPr>
          <w:rtl/>
        </w:rPr>
        <w:t xml:space="preserve">בשיחות </w:t>
      </w:r>
      <w:bookmarkStart w:id="19843" w:name="_ETM_Q61_643260"/>
      <w:bookmarkEnd w:id="19843"/>
      <w:r>
        <w:rPr>
          <w:rtl/>
        </w:rPr>
        <w:t xml:space="preserve">סגורות </w:t>
      </w:r>
      <w:bookmarkStart w:id="19844" w:name="_ETM_Q61_644190"/>
      <w:bookmarkEnd w:id="19844"/>
      <w:r>
        <w:rPr>
          <w:rtl/>
        </w:rPr>
        <w:t xml:space="preserve">שאם </w:t>
      </w:r>
      <w:bookmarkStart w:id="19845" w:name="_ETM_Q61_644520"/>
      <w:bookmarkEnd w:id="19845"/>
      <w:r>
        <w:rPr>
          <w:rtl/>
        </w:rPr>
        <w:t xml:space="preserve">המצב </w:t>
      </w:r>
      <w:bookmarkStart w:id="19846" w:name="_ETM_Q61_645000"/>
      <w:bookmarkEnd w:id="19846"/>
      <w:r>
        <w:rPr>
          <w:rtl/>
        </w:rPr>
        <w:t>יימשך</w:t>
      </w:r>
      <w:r>
        <w:rPr>
          <w:rFonts w:hint="cs"/>
          <w:rtl/>
        </w:rPr>
        <w:t>,</w:t>
      </w:r>
      <w:r>
        <w:rPr>
          <w:rtl/>
        </w:rPr>
        <w:t xml:space="preserve"> </w:t>
      </w:r>
      <w:bookmarkStart w:id="19847" w:name="_ETM_Q61_646060"/>
      <w:bookmarkEnd w:id="19847"/>
      <w:r>
        <w:rPr>
          <w:rtl/>
        </w:rPr>
        <w:t xml:space="preserve">בתוך </w:t>
      </w:r>
      <w:bookmarkStart w:id="19848" w:name="_ETM_Q61_646659"/>
      <w:bookmarkEnd w:id="19848"/>
      <w:r>
        <w:rPr>
          <w:rtl/>
        </w:rPr>
        <w:t xml:space="preserve">חודש </w:t>
      </w:r>
      <w:bookmarkStart w:id="19849" w:name="_ETM_Q61_647019"/>
      <w:bookmarkEnd w:id="19849"/>
      <w:r>
        <w:rPr>
          <w:rtl/>
        </w:rPr>
        <w:t xml:space="preserve">תורגש </w:t>
      </w:r>
      <w:bookmarkStart w:id="19850" w:name="_ETM_Q61_647620"/>
      <w:bookmarkEnd w:id="19850"/>
      <w:r>
        <w:rPr>
          <w:rtl/>
        </w:rPr>
        <w:t xml:space="preserve">פגיעה </w:t>
      </w:r>
      <w:bookmarkStart w:id="19851" w:name="_ETM_Q61_648040"/>
      <w:bookmarkEnd w:id="19851"/>
      <w:r>
        <w:rPr>
          <w:rtl/>
        </w:rPr>
        <w:t xml:space="preserve">בכשירות </w:t>
      </w:r>
      <w:bookmarkStart w:id="19852" w:name="_ETM_Q61_648549"/>
      <w:bookmarkEnd w:id="19852"/>
      <w:r>
        <w:rPr>
          <w:rtl/>
        </w:rPr>
        <w:t xml:space="preserve">המבצעית </w:t>
      </w:r>
      <w:bookmarkStart w:id="19853" w:name="_ETM_Q61_649090"/>
      <w:bookmarkEnd w:id="19853"/>
      <w:r>
        <w:rPr>
          <w:rtl/>
        </w:rPr>
        <w:t xml:space="preserve">של </w:t>
      </w:r>
      <w:bookmarkStart w:id="19854" w:name="_ETM_Q61_649239"/>
      <w:bookmarkEnd w:id="19854"/>
      <w:r>
        <w:rPr>
          <w:rtl/>
        </w:rPr>
        <w:t>צה"ל</w:t>
      </w:r>
      <w:r>
        <w:rPr>
          <w:rFonts w:hint="cs"/>
          <w:rtl/>
        </w:rPr>
        <w:t>.</w:t>
      </w:r>
      <w:r>
        <w:rPr>
          <w:rtl/>
        </w:rPr>
        <w:t xml:space="preserve"> </w:t>
      </w:r>
      <w:bookmarkStart w:id="19855" w:name="_ETM_Q61_650379"/>
      <w:bookmarkEnd w:id="19855"/>
    </w:p>
    <w:p w:rsidR="00CD1EEA" w:rsidRDefault="00CD1EEA" w:rsidP="00223BCB">
      <w:pPr>
        <w:rPr>
          <w:rtl/>
        </w:rPr>
      </w:pPr>
      <w:bookmarkStart w:id="19856" w:name="_ETM_Q61_661000"/>
      <w:bookmarkEnd w:id="19856"/>
    </w:p>
    <w:p w:rsidR="00CD1EEA" w:rsidRDefault="00CD1EEA" w:rsidP="00223BCB">
      <w:pPr>
        <w:rPr>
          <w:rtl/>
        </w:rPr>
      </w:pPr>
      <w:r>
        <w:rPr>
          <w:rtl/>
        </w:rPr>
        <w:t xml:space="preserve">צה"ל </w:t>
      </w:r>
      <w:bookmarkStart w:id="19857" w:name="_ETM_Q61_650829"/>
      <w:bookmarkEnd w:id="19857"/>
      <w:r>
        <w:rPr>
          <w:rtl/>
        </w:rPr>
        <w:t xml:space="preserve">בנוי </w:t>
      </w:r>
      <w:bookmarkStart w:id="19858" w:name="_ETM_Q61_651219"/>
      <w:bookmarkEnd w:id="19858"/>
      <w:r>
        <w:rPr>
          <w:rtl/>
        </w:rPr>
        <w:t xml:space="preserve">על </w:t>
      </w:r>
      <w:bookmarkStart w:id="19859" w:name="_ETM_Q61_651340"/>
      <w:bookmarkEnd w:id="19859"/>
      <w:r>
        <w:rPr>
          <w:rtl/>
        </w:rPr>
        <w:t xml:space="preserve">מערך </w:t>
      </w:r>
      <w:bookmarkStart w:id="19860" w:name="_ETM_Q61_651819"/>
      <w:bookmarkEnd w:id="19860"/>
      <w:r>
        <w:rPr>
          <w:rtl/>
        </w:rPr>
        <w:t xml:space="preserve">מילואים </w:t>
      </w:r>
      <w:bookmarkStart w:id="19861" w:name="_ETM_Q61_652329"/>
      <w:bookmarkEnd w:id="19861"/>
      <w:r>
        <w:rPr>
          <w:rtl/>
        </w:rPr>
        <w:t>זמין</w:t>
      </w:r>
      <w:r>
        <w:rPr>
          <w:rFonts w:hint="cs"/>
          <w:rtl/>
        </w:rPr>
        <w:t xml:space="preserve">, מיומן, </w:t>
      </w:r>
      <w:bookmarkStart w:id="19862" w:name="_ETM_Q61_652810"/>
      <w:bookmarkStart w:id="19863" w:name="_ETM_Q61_653469"/>
      <w:bookmarkEnd w:id="19862"/>
      <w:bookmarkEnd w:id="19863"/>
      <w:r>
        <w:rPr>
          <w:rtl/>
        </w:rPr>
        <w:t xml:space="preserve">מצויד </w:t>
      </w:r>
      <w:bookmarkStart w:id="19864" w:name="_ETM_Q61_654519"/>
      <w:bookmarkEnd w:id="19864"/>
      <w:r>
        <w:rPr>
          <w:rtl/>
        </w:rPr>
        <w:t xml:space="preserve">וערוך </w:t>
      </w:r>
      <w:bookmarkStart w:id="19865" w:name="_ETM_Q61_655060"/>
      <w:bookmarkEnd w:id="19865"/>
      <w:r>
        <w:rPr>
          <w:rtl/>
        </w:rPr>
        <w:t>לקרב</w:t>
      </w:r>
      <w:r w:rsidR="00BF4935">
        <w:rPr>
          <w:rFonts w:hint="cs"/>
          <w:rtl/>
        </w:rPr>
        <w:t>,</w:t>
      </w:r>
      <w:r>
        <w:rPr>
          <w:rtl/>
        </w:rPr>
        <w:t xml:space="preserve"> </w:t>
      </w:r>
      <w:bookmarkStart w:id="19866" w:name="_ETM_Q61_655990"/>
      <w:bookmarkEnd w:id="19866"/>
      <w:r>
        <w:rPr>
          <w:rtl/>
        </w:rPr>
        <w:t xml:space="preserve">אשר </w:t>
      </w:r>
      <w:bookmarkStart w:id="19867" w:name="_ETM_Q61_656319"/>
      <w:bookmarkEnd w:id="19867"/>
      <w:r>
        <w:rPr>
          <w:rtl/>
        </w:rPr>
        <w:t xml:space="preserve">נותן </w:t>
      </w:r>
      <w:bookmarkStart w:id="19868" w:name="_ETM_Q61_656770"/>
      <w:bookmarkEnd w:id="19868"/>
      <w:r>
        <w:rPr>
          <w:rtl/>
        </w:rPr>
        <w:t xml:space="preserve">מענה </w:t>
      </w:r>
      <w:bookmarkStart w:id="19869" w:name="_ETM_Q61_657490"/>
      <w:bookmarkEnd w:id="19869"/>
      <w:r>
        <w:rPr>
          <w:rtl/>
        </w:rPr>
        <w:t xml:space="preserve">בחירום </w:t>
      </w:r>
      <w:bookmarkStart w:id="19870" w:name="_ETM_Q61_658090"/>
      <w:bookmarkEnd w:id="19870"/>
      <w:r>
        <w:rPr>
          <w:rtl/>
        </w:rPr>
        <w:t xml:space="preserve">לאתגרים </w:t>
      </w:r>
      <w:bookmarkStart w:id="19871" w:name="_ETM_Q61_658540"/>
      <w:bookmarkEnd w:id="19871"/>
      <w:r>
        <w:rPr>
          <w:rtl/>
        </w:rPr>
        <w:t>הביטחוניים</w:t>
      </w:r>
      <w:r>
        <w:rPr>
          <w:rFonts w:hint="cs"/>
          <w:rtl/>
        </w:rPr>
        <w:t>.</w:t>
      </w:r>
      <w:r>
        <w:rPr>
          <w:rtl/>
        </w:rPr>
        <w:t xml:space="preserve"> </w:t>
      </w:r>
      <w:bookmarkStart w:id="19872" w:name="_ETM_Q61_659870"/>
      <w:bookmarkEnd w:id="19872"/>
      <w:r>
        <w:rPr>
          <w:rtl/>
        </w:rPr>
        <w:t xml:space="preserve">בשבועות </w:t>
      </w:r>
      <w:bookmarkStart w:id="19873" w:name="_ETM_Q61_660500"/>
      <w:bookmarkEnd w:id="19873"/>
      <w:r>
        <w:rPr>
          <w:rtl/>
        </w:rPr>
        <w:t xml:space="preserve">האחרונים </w:t>
      </w:r>
      <w:bookmarkStart w:id="19874" w:name="_ETM_Q61_661489"/>
      <w:bookmarkEnd w:id="19874"/>
      <w:r>
        <w:rPr>
          <w:rtl/>
        </w:rPr>
        <w:t xml:space="preserve">נחשפנו </w:t>
      </w:r>
      <w:bookmarkStart w:id="19875" w:name="_ETM_Q61_662239"/>
      <w:bookmarkEnd w:id="19875"/>
      <w:r>
        <w:rPr>
          <w:rtl/>
        </w:rPr>
        <w:t xml:space="preserve">למחאתם </w:t>
      </w:r>
      <w:bookmarkStart w:id="19876" w:name="_ETM_Q61_663050"/>
      <w:bookmarkEnd w:id="19876"/>
      <w:r>
        <w:rPr>
          <w:rtl/>
        </w:rPr>
        <w:t xml:space="preserve">האותנטית </w:t>
      </w:r>
      <w:bookmarkStart w:id="19877" w:name="_ETM_Q61_664190"/>
      <w:bookmarkEnd w:id="19877"/>
      <w:r>
        <w:rPr>
          <w:rtl/>
        </w:rPr>
        <w:t xml:space="preserve">של </w:t>
      </w:r>
      <w:bookmarkStart w:id="19878" w:name="_ETM_Q61_664459"/>
      <w:bookmarkEnd w:id="19878"/>
      <w:r>
        <w:rPr>
          <w:rtl/>
        </w:rPr>
        <w:t xml:space="preserve">אנשי </w:t>
      </w:r>
      <w:bookmarkStart w:id="19879" w:name="_ETM_Q61_664760"/>
      <w:bookmarkEnd w:id="19879"/>
      <w:r>
        <w:rPr>
          <w:rtl/>
        </w:rPr>
        <w:t>המילואים</w:t>
      </w:r>
      <w:r>
        <w:rPr>
          <w:rFonts w:hint="cs"/>
          <w:rtl/>
        </w:rPr>
        <w:t>,</w:t>
      </w:r>
      <w:r>
        <w:rPr>
          <w:rtl/>
        </w:rPr>
        <w:t xml:space="preserve"> </w:t>
      </w:r>
      <w:bookmarkStart w:id="19880" w:name="_ETM_Q61_665700"/>
      <w:bookmarkEnd w:id="19880"/>
      <w:r>
        <w:rPr>
          <w:rtl/>
        </w:rPr>
        <w:t xml:space="preserve">האנשים </w:t>
      </w:r>
      <w:bookmarkStart w:id="19881" w:name="_ETM_Q61_666150"/>
      <w:bookmarkEnd w:id="19881"/>
      <w:r>
        <w:rPr>
          <w:rtl/>
        </w:rPr>
        <w:t xml:space="preserve">המשרתים </w:t>
      </w:r>
      <w:bookmarkStart w:id="19882" w:name="_ETM_Q61_666659"/>
      <w:bookmarkEnd w:id="19882"/>
      <w:r>
        <w:rPr>
          <w:rtl/>
        </w:rPr>
        <w:t xml:space="preserve">עשרות </w:t>
      </w:r>
      <w:bookmarkStart w:id="19883" w:name="_ETM_Q61_667079"/>
      <w:bookmarkEnd w:id="19883"/>
      <w:r>
        <w:rPr>
          <w:rtl/>
        </w:rPr>
        <w:t xml:space="preserve">שנים </w:t>
      </w:r>
      <w:bookmarkStart w:id="19884" w:name="_ETM_Q61_667409"/>
      <w:bookmarkEnd w:id="19884"/>
      <w:r>
        <w:rPr>
          <w:rtl/>
        </w:rPr>
        <w:t>בצה"ל</w:t>
      </w:r>
      <w:r>
        <w:rPr>
          <w:rFonts w:hint="cs"/>
          <w:rtl/>
        </w:rPr>
        <w:t>,</w:t>
      </w:r>
      <w:r>
        <w:rPr>
          <w:rtl/>
        </w:rPr>
        <w:t xml:space="preserve"> </w:t>
      </w:r>
      <w:bookmarkStart w:id="19885" w:name="_ETM_Q61_667890"/>
      <w:bookmarkEnd w:id="19885"/>
      <w:r>
        <w:rPr>
          <w:rtl/>
        </w:rPr>
        <w:t xml:space="preserve">מלח </w:t>
      </w:r>
      <w:bookmarkStart w:id="19886" w:name="_ETM_Q61_668280"/>
      <w:bookmarkEnd w:id="19886"/>
      <w:r>
        <w:rPr>
          <w:rtl/>
        </w:rPr>
        <w:t>הארץ</w:t>
      </w:r>
      <w:r>
        <w:rPr>
          <w:rFonts w:hint="cs"/>
          <w:rtl/>
        </w:rPr>
        <w:t>,</w:t>
      </w:r>
      <w:r>
        <w:rPr>
          <w:rtl/>
        </w:rPr>
        <w:t xml:space="preserve"> </w:t>
      </w:r>
      <w:bookmarkStart w:id="19887" w:name="_ETM_Q61_668790"/>
      <w:bookmarkEnd w:id="19887"/>
      <w:r>
        <w:rPr>
          <w:rtl/>
        </w:rPr>
        <w:t>פטריוטים</w:t>
      </w:r>
      <w:bookmarkStart w:id="19888" w:name="_ETM_Q61_669840"/>
      <w:bookmarkEnd w:id="19888"/>
      <w:r>
        <w:rPr>
          <w:rFonts w:hint="cs"/>
          <w:rtl/>
        </w:rPr>
        <w:t xml:space="preserve">, </w:t>
      </w:r>
      <w:r>
        <w:rPr>
          <w:rtl/>
        </w:rPr>
        <w:t xml:space="preserve">ששמים </w:t>
      </w:r>
      <w:bookmarkStart w:id="19889" w:name="_ETM_Q61_670379"/>
      <w:bookmarkEnd w:id="19889"/>
      <w:r>
        <w:rPr>
          <w:rtl/>
        </w:rPr>
        <w:t xml:space="preserve">בראש </w:t>
      </w:r>
      <w:bookmarkStart w:id="19890" w:name="_ETM_Q61_670739"/>
      <w:bookmarkEnd w:id="19890"/>
      <w:r>
        <w:rPr>
          <w:rtl/>
        </w:rPr>
        <w:t xml:space="preserve">מעייניהם </w:t>
      </w:r>
      <w:bookmarkStart w:id="19891" w:name="_ETM_Q61_671310"/>
      <w:bookmarkEnd w:id="19891"/>
      <w:r>
        <w:rPr>
          <w:rtl/>
        </w:rPr>
        <w:t xml:space="preserve">את </w:t>
      </w:r>
      <w:bookmarkStart w:id="19892" w:name="_ETM_Q61_671430"/>
      <w:bookmarkEnd w:id="19892"/>
      <w:r>
        <w:rPr>
          <w:rtl/>
        </w:rPr>
        <w:t xml:space="preserve">האהבה </w:t>
      </w:r>
      <w:bookmarkStart w:id="19893" w:name="_ETM_Q61_671819"/>
      <w:bookmarkEnd w:id="19893"/>
      <w:r>
        <w:rPr>
          <w:rtl/>
        </w:rPr>
        <w:t xml:space="preserve">למדינה </w:t>
      </w:r>
      <w:bookmarkStart w:id="19894" w:name="_ETM_Q61_672329"/>
      <w:bookmarkEnd w:id="19894"/>
      <w:r>
        <w:rPr>
          <w:rtl/>
        </w:rPr>
        <w:t>הזאת</w:t>
      </w:r>
      <w:r>
        <w:rPr>
          <w:rFonts w:hint="cs"/>
          <w:rtl/>
        </w:rPr>
        <w:t>.</w:t>
      </w:r>
      <w:r>
        <w:rPr>
          <w:rtl/>
        </w:rPr>
        <w:t xml:space="preserve"> </w:t>
      </w:r>
      <w:bookmarkStart w:id="19895" w:name="_ETM_Q61_673280"/>
      <w:bookmarkEnd w:id="19895"/>
      <w:r>
        <w:rPr>
          <w:rtl/>
        </w:rPr>
        <w:t xml:space="preserve">כעת </w:t>
      </w:r>
      <w:bookmarkStart w:id="19896" w:name="_ETM_Q61_673700"/>
      <w:bookmarkEnd w:id="19896"/>
      <w:r>
        <w:rPr>
          <w:rtl/>
        </w:rPr>
        <w:t xml:space="preserve">הם </w:t>
      </w:r>
      <w:bookmarkStart w:id="19897" w:name="_ETM_Q61_673790"/>
      <w:bookmarkEnd w:id="19897"/>
      <w:r>
        <w:rPr>
          <w:rtl/>
        </w:rPr>
        <w:t xml:space="preserve">זועקים </w:t>
      </w:r>
      <w:bookmarkStart w:id="19898" w:name="_ETM_Q61_674270"/>
      <w:bookmarkEnd w:id="19898"/>
      <w:r>
        <w:rPr>
          <w:rFonts w:hint="cs"/>
          <w:rtl/>
        </w:rPr>
        <w:t>מ</w:t>
      </w:r>
      <w:r>
        <w:rPr>
          <w:rtl/>
        </w:rPr>
        <w:t xml:space="preserve">דם </w:t>
      </w:r>
      <w:bookmarkStart w:id="19899" w:name="_ETM_Q61_674630"/>
      <w:bookmarkEnd w:id="19899"/>
      <w:r>
        <w:rPr>
          <w:rtl/>
        </w:rPr>
        <w:t>ליבם</w:t>
      </w:r>
      <w:r>
        <w:rPr>
          <w:rFonts w:hint="cs"/>
          <w:rtl/>
        </w:rPr>
        <w:t>,</w:t>
      </w:r>
      <w:r>
        <w:rPr>
          <w:rtl/>
        </w:rPr>
        <w:t xml:space="preserve"> </w:t>
      </w:r>
      <w:bookmarkStart w:id="19900" w:name="_ETM_Q61_675400"/>
      <w:bookmarkEnd w:id="19900"/>
      <w:r>
        <w:rPr>
          <w:rtl/>
        </w:rPr>
        <w:t xml:space="preserve">וכל </w:t>
      </w:r>
      <w:bookmarkStart w:id="19901" w:name="_ETM_Q61_675879"/>
      <w:bookmarkEnd w:id="19901"/>
      <w:r>
        <w:rPr>
          <w:rtl/>
        </w:rPr>
        <w:t xml:space="preserve">מה </w:t>
      </w:r>
      <w:bookmarkStart w:id="19902" w:name="_ETM_Q61_675999"/>
      <w:bookmarkEnd w:id="19902"/>
      <w:r>
        <w:rPr>
          <w:rtl/>
        </w:rPr>
        <w:t xml:space="preserve">שהם </w:t>
      </w:r>
      <w:bookmarkStart w:id="19903" w:name="_ETM_Q61_676239"/>
      <w:bookmarkEnd w:id="19903"/>
      <w:r>
        <w:rPr>
          <w:rtl/>
        </w:rPr>
        <w:t xml:space="preserve">רוצים </w:t>
      </w:r>
      <w:bookmarkStart w:id="19904" w:name="_ETM_Q61_676959"/>
      <w:bookmarkEnd w:id="19904"/>
      <w:r>
        <w:rPr>
          <w:rFonts w:hint="cs"/>
          <w:rtl/>
        </w:rPr>
        <w:t>הוא</w:t>
      </w:r>
      <w:r>
        <w:rPr>
          <w:rtl/>
        </w:rPr>
        <w:t xml:space="preserve"> </w:t>
      </w:r>
      <w:bookmarkStart w:id="19905" w:name="_ETM_Q61_677139"/>
      <w:bookmarkEnd w:id="19905"/>
      <w:r>
        <w:rPr>
          <w:rtl/>
        </w:rPr>
        <w:t xml:space="preserve">שהממשלה </w:t>
      </w:r>
      <w:bookmarkStart w:id="19906" w:name="_ETM_Q61_677829"/>
      <w:bookmarkEnd w:id="19906"/>
      <w:r>
        <w:rPr>
          <w:rtl/>
        </w:rPr>
        <w:t xml:space="preserve">תקשיב </w:t>
      </w:r>
      <w:bookmarkStart w:id="19907" w:name="_ETM_Q61_678279"/>
      <w:bookmarkEnd w:id="19907"/>
      <w:r>
        <w:rPr>
          <w:rtl/>
        </w:rPr>
        <w:t>להם</w:t>
      </w:r>
      <w:r>
        <w:rPr>
          <w:rFonts w:hint="cs"/>
          <w:rtl/>
        </w:rPr>
        <w:t>.</w:t>
      </w:r>
      <w:r>
        <w:rPr>
          <w:rtl/>
        </w:rPr>
        <w:t xml:space="preserve"> </w:t>
      </w:r>
      <w:bookmarkStart w:id="19908" w:name="_ETM_Q61_679110"/>
      <w:bookmarkEnd w:id="19908"/>
      <w:r>
        <w:rPr>
          <w:rtl/>
        </w:rPr>
        <w:t xml:space="preserve">במקום </w:t>
      </w:r>
      <w:bookmarkStart w:id="19909" w:name="_ETM_Q61_679770"/>
      <w:bookmarkEnd w:id="19909"/>
      <w:r>
        <w:rPr>
          <w:rtl/>
        </w:rPr>
        <w:t>זה</w:t>
      </w:r>
      <w:r>
        <w:rPr>
          <w:rFonts w:hint="cs"/>
          <w:rtl/>
        </w:rPr>
        <w:t>,</w:t>
      </w:r>
      <w:r>
        <w:rPr>
          <w:rtl/>
        </w:rPr>
        <w:t xml:space="preserve"> </w:t>
      </w:r>
      <w:bookmarkStart w:id="19910" w:name="_ETM_Q61_679950"/>
      <w:bookmarkEnd w:id="19910"/>
      <w:r>
        <w:rPr>
          <w:rtl/>
        </w:rPr>
        <w:t xml:space="preserve">מה </w:t>
      </w:r>
      <w:bookmarkStart w:id="19911" w:name="_ETM_Q61_680129"/>
      <w:bookmarkEnd w:id="19911"/>
      <w:r>
        <w:rPr>
          <w:rtl/>
        </w:rPr>
        <w:t>קורה</w:t>
      </w:r>
      <w:r>
        <w:rPr>
          <w:rFonts w:hint="cs"/>
          <w:rtl/>
        </w:rPr>
        <w:t>?</w:t>
      </w:r>
      <w:r>
        <w:rPr>
          <w:rtl/>
        </w:rPr>
        <w:t xml:space="preserve"> </w:t>
      </w:r>
      <w:bookmarkStart w:id="19912" w:name="_ETM_Q61_681079"/>
      <w:bookmarkEnd w:id="19912"/>
      <w:r>
        <w:rPr>
          <w:rtl/>
        </w:rPr>
        <w:t xml:space="preserve">שר </w:t>
      </w:r>
      <w:bookmarkStart w:id="19913" w:name="_ETM_Q61_681530"/>
      <w:bookmarkEnd w:id="19913"/>
      <w:r>
        <w:rPr>
          <w:rtl/>
        </w:rPr>
        <w:t xml:space="preserve">התקשורת </w:t>
      </w:r>
      <w:bookmarkStart w:id="19914" w:name="_ETM_Q61_682519"/>
      <w:bookmarkEnd w:id="19914"/>
      <w:r>
        <w:rPr>
          <w:rtl/>
        </w:rPr>
        <w:t xml:space="preserve">שולח </w:t>
      </w:r>
      <w:bookmarkStart w:id="19915" w:name="_ETM_Q61_683030"/>
      <w:bookmarkEnd w:id="19915"/>
      <w:r>
        <w:rPr>
          <w:rtl/>
        </w:rPr>
        <w:t xml:space="preserve">אותם </w:t>
      </w:r>
      <w:bookmarkStart w:id="19916" w:name="_ETM_Q61_683299"/>
      <w:bookmarkEnd w:id="19916"/>
      <w:r>
        <w:rPr>
          <w:rtl/>
        </w:rPr>
        <w:t xml:space="preserve">שוב </w:t>
      </w:r>
      <w:bookmarkStart w:id="19917" w:name="_ETM_Q61_683629"/>
      <w:bookmarkEnd w:id="19917"/>
      <w:r>
        <w:rPr>
          <w:rtl/>
        </w:rPr>
        <w:t xml:space="preserve">ושוב </w:t>
      </w:r>
      <w:bookmarkStart w:id="19918" w:name="_ETM_Q61_683959"/>
      <w:bookmarkEnd w:id="19918"/>
      <w:r>
        <w:rPr>
          <w:rtl/>
        </w:rPr>
        <w:t>לעזאזל</w:t>
      </w:r>
      <w:r>
        <w:rPr>
          <w:rFonts w:hint="cs"/>
          <w:rtl/>
        </w:rPr>
        <w:t>,</w:t>
      </w:r>
      <w:r>
        <w:rPr>
          <w:rtl/>
        </w:rPr>
        <w:t xml:space="preserve"> </w:t>
      </w:r>
      <w:bookmarkStart w:id="19919" w:name="_ETM_Q61_685329"/>
      <w:bookmarkEnd w:id="19919"/>
      <w:r>
        <w:rPr>
          <w:rtl/>
        </w:rPr>
        <w:t>שר</w:t>
      </w:r>
      <w:r>
        <w:rPr>
          <w:rFonts w:hint="cs"/>
          <w:rtl/>
        </w:rPr>
        <w:t>ת</w:t>
      </w:r>
      <w:r>
        <w:rPr>
          <w:rtl/>
        </w:rPr>
        <w:t xml:space="preserve"> </w:t>
      </w:r>
      <w:bookmarkStart w:id="19920" w:name="_ETM_Q61_685839"/>
      <w:bookmarkEnd w:id="19920"/>
      <w:r>
        <w:rPr>
          <w:rtl/>
        </w:rPr>
        <w:t xml:space="preserve">ההסברה </w:t>
      </w:r>
      <w:bookmarkStart w:id="19921" w:name="_ETM_Q61_686409"/>
      <w:bookmarkEnd w:id="19921"/>
      <w:r>
        <w:rPr>
          <w:rtl/>
        </w:rPr>
        <w:t xml:space="preserve">קוראת </w:t>
      </w:r>
      <w:bookmarkStart w:id="19922" w:name="_ETM_Q61_686769"/>
      <w:bookmarkEnd w:id="19922"/>
      <w:r>
        <w:rPr>
          <w:rtl/>
        </w:rPr>
        <w:t xml:space="preserve">להם </w:t>
      </w:r>
      <w:bookmarkStart w:id="19923" w:name="_ETM_Q61_686979"/>
      <w:bookmarkEnd w:id="19923"/>
      <w:r>
        <w:rPr>
          <w:rFonts w:hint="cs"/>
          <w:rtl/>
        </w:rPr>
        <w:t xml:space="preserve">"נפולת </w:t>
      </w:r>
      <w:bookmarkStart w:id="19924" w:name="_ETM_Q61_687430"/>
      <w:bookmarkEnd w:id="19924"/>
      <w:r>
        <w:rPr>
          <w:rtl/>
        </w:rPr>
        <w:t xml:space="preserve">של </w:t>
      </w:r>
      <w:bookmarkStart w:id="19925" w:name="_ETM_Q61_687549"/>
      <w:bookmarkEnd w:id="19925"/>
      <w:r>
        <w:rPr>
          <w:rtl/>
        </w:rPr>
        <w:t>נמושות</w:t>
      </w:r>
      <w:r>
        <w:rPr>
          <w:rFonts w:hint="cs"/>
          <w:rtl/>
        </w:rPr>
        <w:t>",</w:t>
      </w:r>
      <w:r>
        <w:rPr>
          <w:rtl/>
        </w:rPr>
        <w:t xml:space="preserve"> </w:t>
      </w:r>
      <w:bookmarkStart w:id="19926" w:name="_ETM_Q61_688510"/>
      <w:bookmarkEnd w:id="19926"/>
      <w:r>
        <w:rPr>
          <w:rtl/>
        </w:rPr>
        <w:t>וכעת</w:t>
      </w:r>
      <w:r>
        <w:rPr>
          <w:rFonts w:hint="cs"/>
          <w:rtl/>
        </w:rPr>
        <w:t>,</w:t>
      </w:r>
      <w:r>
        <w:rPr>
          <w:rtl/>
        </w:rPr>
        <w:t xml:space="preserve"> </w:t>
      </w:r>
      <w:bookmarkStart w:id="19927" w:name="_ETM_Q61_689169"/>
      <w:bookmarkEnd w:id="19927"/>
      <w:r>
        <w:rPr>
          <w:rtl/>
        </w:rPr>
        <w:t xml:space="preserve">ממש </w:t>
      </w:r>
      <w:bookmarkStart w:id="19928" w:name="_ETM_Q61_689559"/>
      <w:bookmarkEnd w:id="19928"/>
      <w:r>
        <w:rPr>
          <w:rtl/>
        </w:rPr>
        <w:t xml:space="preserve">כעת </w:t>
      </w:r>
      <w:bookmarkStart w:id="19929" w:name="_ETM_Q61_689859"/>
      <w:bookmarkEnd w:id="19929"/>
      <w:r>
        <w:rPr>
          <w:rtl/>
        </w:rPr>
        <w:t>בהפגנה</w:t>
      </w:r>
      <w:r>
        <w:rPr>
          <w:rFonts w:hint="cs"/>
          <w:rtl/>
        </w:rPr>
        <w:t>,</w:t>
      </w:r>
      <w:r>
        <w:rPr>
          <w:rtl/>
        </w:rPr>
        <w:t xml:space="preserve"> </w:t>
      </w:r>
      <w:bookmarkStart w:id="19930" w:name="_ETM_Q61_690819"/>
      <w:bookmarkEnd w:id="19930"/>
      <w:r>
        <w:rPr>
          <w:rtl/>
        </w:rPr>
        <w:t xml:space="preserve">השר </w:t>
      </w:r>
      <w:bookmarkStart w:id="19931" w:name="_ETM_Q61_691269"/>
      <w:bookmarkEnd w:id="19931"/>
      <w:r>
        <w:rPr>
          <w:rtl/>
        </w:rPr>
        <w:t xml:space="preserve">בן </w:t>
      </w:r>
      <w:bookmarkStart w:id="19932" w:name="_ETM_Q61_691479"/>
      <w:bookmarkEnd w:id="19932"/>
      <w:r>
        <w:rPr>
          <w:rtl/>
        </w:rPr>
        <w:t xml:space="preserve">גביר </w:t>
      </w:r>
      <w:bookmarkStart w:id="19933" w:name="_ETM_Q61_691749"/>
      <w:bookmarkEnd w:id="19933"/>
      <w:r>
        <w:rPr>
          <w:rtl/>
        </w:rPr>
        <w:t xml:space="preserve">קורא </w:t>
      </w:r>
      <w:bookmarkStart w:id="19934" w:name="_ETM_Q61_692079"/>
      <w:bookmarkEnd w:id="19934"/>
      <w:r>
        <w:rPr>
          <w:rtl/>
        </w:rPr>
        <w:t xml:space="preserve">להם </w:t>
      </w:r>
      <w:bookmarkStart w:id="19935" w:name="_ETM_Q61_692589"/>
      <w:bookmarkEnd w:id="19935"/>
      <w:r>
        <w:rPr>
          <w:rFonts w:hint="cs"/>
          <w:rtl/>
        </w:rPr>
        <w:t>"</w:t>
      </w:r>
      <w:r>
        <w:rPr>
          <w:rtl/>
        </w:rPr>
        <w:t>אנרכיסטים</w:t>
      </w:r>
      <w:r>
        <w:rPr>
          <w:rFonts w:hint="cs"/>
          <w:rtl/>
        </w:rPr>
        <w:t>".</w:t>
      </w:r>
      <w:r>
        <w:rPr>
          <w:rtl/>
        </w:rPr>
        <w:t xml:space="preserve"> </w:t>
      </w:r>
      <w:bookmarkStart w:id="19936" w:name="_ETM_Q61_694480"/>
      <w:bookmarkEnd w:id="19936"/>
      <w:r>
        <w:rPr>
          <w:rtl/>
        </w:rPr>
        <w:t xml:space="preserve">כל </w:t>
      </w:r>
      <w:bookmarkStart w:id="19937" w:name="_ETM_Q61_694780"/>
      <w:bookmarkEnd w:id="19937"/>
      <w:r>
        <w:rPr>
          <w:rtl/>
        </w:rPr>
        <w:t xml:space="preserve">היתר </w:t>
      </w:r>
      <w:bookmarkStart w:id="19938" w:name="_ETM_Q61_695170"/>
      <w:bookmarkEnd w:id="19938"/>
      <w:r>
        <w:rPr>
          <w:rtl/>
        </w:rPr>
        <w:t xml:space="preserve">מצאו </w:t>
      </w:r>
      <w:bookmarkStart w:id="19939" w:name="_ETM_Q61_695470"/>
      <w:bookmarkEnd w:id="19939"/>
      <w:r>
        <w:rPr>
          <w:rtl/>
        </w:rPr>
        <w:t xml:space="preserve">מילת </w:t>
      </w:r>
      <w:bookmarkStart w:id="19940" w:name="_ETM_Q61_695800"/>
      <w:bookmarkEnd w:id="19940"/>
      <w:r>
        <w:rPr>
          <w:rFonts w:hint="cs"/>
          <w:rtl/>
        </w:rPr>
        <w:t xml:space="preserve">סל </w:t>
      </w:r>
      <w:bookmarkStart w:id="19941" w:name="_ETM_Q61_696520"/>
      <w:bookmarkEnd w:id="19941"/>
      <w:r>
        <w:rPr>
          <w:rtl/>
        </w:rPr>
        <w:t xml:space="preserve">לתאר </w:t>
      </w:r>
      <w:bookmarkStart w:id="19942" w:name="_ETM_Q61_697059"/>
      <w:bookmarkEnd w:id="19942"/>
      <w:r>
        <w:rPr>
          <w:rtl/>
        </w:rPr>
        <w:t xml:space="preserve">אותם </w:t>
      </w:r>
      <w:bookmarkStart w:id="19943" w:name="_ETM_Q61_697590"/>
      <w:bookmarkEnd w:id="19943"/>
      <w:r>
        <w:rPr>
          <w:rFonts w:hint="cs"/>
          <w:rtl/>
        </w:rPr>
        <w:t xml:space="preserve">– </w:t>
      </w:r>
      <w:r w:rsidR="00BF4935">
        <w:rPr>
          <w:rFonts w:hint="cs"/>
          <w:rtl/>
        </w:rPr>
        <w:t>"</w:t>
      </w:r>
      <w:r>
        <w:rPr>
          <w:rtl/>
        </w:rPr>
        <w:t>סרבנים</w:t>
      </w:r>
      <w:r w:rsidR="00BF4935">
        <w:rPr>
          <w:rFonts w:hint="cs"/>
          <w:rtl/>
        </w:rPr>
        <w:t>"</w:t>
      </w:r>
      <w:r>
        <w:rPr>
          <w:rFonts w:hint="cs"/>
          <w:rtl/>
        </w:rPr>
        <w:t>.</w:t>
      </w:r>
      <w:r>
        <w:rPr>
          <w:rtl/>
        </w:rPr>
        <w:t xml:space="preserve"> </w:t>
      </w:r>
      <w:bookmarkStart w:id="19944" w:name="_ETM_Q61_698580"/>
      <w:bookmarkEnd w:id="19944"/>
    </w:p>
    <w:p w:rsidR="00CD1EEA" w:rsidRDefault="00CD1EEA" w:rsidP="00223BCB">
      <w:pPr>
        <w:rPr>
          <w:rtl/>
        </w:rPr>
      </w:pPr>
    </w:p>
    <w:p w:rsidR="00CD1EEA" w:rsidRDefault="00CD1EEA" w:rsidP="00C92CF1">
      <w:pPr>
        <w:rPr>
          <w:rtl/>
        </w:rPr>
      </w:pPr>
      <w:bookmarkStart w:id="19945" w:name="_ETM_Q61_696000"/>
      <w:bookmarkEnd w:id="19945"/>
      <w:r>
        <w:rPr>
          <w:rtl/>
        </w:rPr>
        <w:t xml:space="preserve">אתם </w:t>
      </w:r>
      <w:bookmarkStart w:id="19946" w:name="_ETM_Q61_699000"/>
      <w:bookmarkEnd w:id="19946"/>
      <w:r>
        <w:rPr>
          <w:rtl/>
        </w:rPr>
        <w:t xml:space="preserve">יודעים </w:t>
      </w:r>
      <w:bookmarkStart w:id="19947" w:name="_ETM_Q61_699330"/>
      <w:bookmarkEnd w:id="19947"/>
      <w:r>
        <w:rPr>
          <w:rtl/>
        </w:rPr>
        <w:t xml:space="preserve">על </w:t>
      </w:r>
      <w:bookmarkStart w:id="19948" w:name="_ETM_Q61_699420"/>
      <w:bookmarkEnd w:id="19948"/>
      <w:r>
        <w:rPr>
          <w:rtl/>
        </w:rPr>
        <w:t xml:space="preserve">מי </w:t>
      </w:r>
      <w:bookmarkStart w:id="19949" w:name="_ETM_Q61_699540"/>
      <w:bookmarkEnd w:id="19949"/>
      <w:r>
        <w:rPr>
          <w:rtl/>
        </w:rPr>
        <w:t>מדובר</w:t>
      </w:r>
      <w:r>
        <w:rPr>
          <w:rFonts w:hint="cs"/>
          <w:rtl/>
        </w:rPr>
        <w:t>?</w:t>
      </w:r>
      <w:r>
        <w:rPr>
          <w:rtl/>
        </w:rPr>
        <w:t xml:space="preserve"> </w:t>
      </w:r>
      <w:bookmarkStart w:id="19950" w:name="_ETM_Q61_700929"/>
      <w:bookmarkEnd w:id="19950"/>
      <w:r>
        <w:rPr>
          <w:rtl/>
        </w:rPr>
        <w:t xml:space="preserve">המחאה </w:t>
      </w:r>
      <w:bookmarkStart w:id="19951" w:name="_ETM_Q61_701559"/>
      <w:bookmarkEnd w:id="19951"/>
      <w:r>
        <w:rPr>
          <w:rtl/>
        </w:rPr>
        <w:t xml:space="preserve">הזאת </w:t>
      </w:r>
      <w:bookmarkStart w:id="19952" w:name="_ETM_Q61_701950"/>
      <w:bookmarkEnd w:id="19952"/>
      <w:r>
        <w:rPr>
          <w:rtl/>
        </w:rPr>
        <w:t xml:space="preserve">כוללת </w:t>
      </w:r>
      <w:bookmarkStart w:id="19953" w:name="_ETM_Q61_702459"/>
      <w:bookmarkEnd w:id="19953"/>
      <w:r>
        <w:rPr>
          <w:rtl/>
        </w:rPr>
        <w:t xml:space="preserve">רבבות </w:t>
      </w:r>
      <w:bookmarkStart w:id="19954" w:name="_ETM_Q61_702999"/>
      <w:bookmarkEnd w:id="19954"/>
      <w:r>
        <w:rPr>
          <w:rtl/>
        </w:rPr>
        <w:t xml:space="preserve">של </w:t>
      </w:r>
      <w:bookmarkStart w:id="19955" w:name="_ETM_Q61_703179"/>
      <w:bookmarkEnd w:id="19955"/>
      <w:r>
        <w:rPr>
          <w:rtl/>
        </w:rPr>
        <w:t xml:space="preserve">אנשי </w:t>
      </w:r>
      <w:bookmarkStart w:id="19956" w:name="_ETM_Q61_703480"/>
      <w:bookmarkEnd w:id="19956"/>
      <w:r>
        <w:rPr>
          <w:rtl/>
        </w:rPr>
        <w:t>מילואים</w:t>
      </w:r>
      <w:r>
        <w:rPr>
          <w:rFonts w:hint="cs"/>
          <w:rtl/>
        </w:rPr>
        <w:t>,</w:t>
      </w:r>
      <w:r>
        <w:rPr>
          <w:rtl/>
        </w:rPr>
        <w:t xml:space="preserve"> </w:t>
      </w:r>
      <w:bookmarkStart w:id="19957" w:name="_ETM_Q61_704049"/>
      <w:bookmarkEnd w:id="19957"/>
      <w:r>
        <w:rPr>
          <w:rtl/>
        </w:rPr>
        <w:t>טייסים</w:t>
      </w:r>
      <w:r>
        <w:rPr>
          <w:rFonts w:hint="cs"/>
          <w:rtl/>
        </w:rPr>
        <w:t>,</w:t>
      </w:r>
      <w:r>
        <w:rPr>
          <w:rtl/>
        </w:rPr>
        <w:t xml:space="preserve"> </w:t>
      </w:r>
      <w:bookmarkStart w:id="19958" w:name="_ETM_Q61_705159"/>
      <w:bookmarkEnd w:id="19958"/>
      <w:r>
        <w:rPr>
          <w:rtl/>
        </w:rPr>
        <w:t xml:space="preserve">סיירת </w:t>
      </w:r>
      <w:bookmarkStart w:id="19959" w:name="_ETM_Q61_705700"/>
      <w:bookmarkEnd w:id="19959"/>
      <w:r>
        <w:rPr>
          <w:rtl/>
        </w:rPr>
        <w:t>מטכ"ל</w:t>
      </w:r>
      <w:r>
        <w:rPr>
          <w:rFonts w:hint="cs"/>
          <w:rtl/>
        </w:rPr>
        <w:t>,</w:t>
      </w:r>
      <w:r>
        <w:rPr>
          <w:rtl/>
        </w:rPr>
        <w:t xml:space="preserve"> </w:t>
      </w:r>
      <w:bookmarkStart w:id="19960" w:name="_ETM_Q61_706269"/>
      <w:bookmarkEnd w:id="19960"/>
      <w:r>
        <w:rPr>
          <w:rtl/>
        </w:rPr>
        <w:t>גולני</w:t>
      </w:r>
      <w:r>
        <w:rPr>
          <w:rFonts w:hint="cs"/>
          <w:rtl/>
        </w:rPr>
        <w:t>,</w:t>
      </w:r>
      <w:r>
        <w:rPr>
          <w:rtl/>
        </w:rPr>
        <w:t xml:space="preserve"> </w:t>
      </w:r>
      <w:bookmarkStart w:id="19961" w:name="_ETM_Q61_706809"/>
      <w:bookmarkEnd w:id="19961"/>
      <w:r>
        <w:rPr>
          <w:rtl/>
        </w:rPr>
        <w:t>גבעתי</w:t>
      </w:r>
      <w:r>
        <w:rPr>
          <w:rFonts w:hint="cs"/>
          <w:rtl/>
        </w:rPr>
        <w:t>,</w:t>
      </w:r>
      <w:r>
        <w:rPr>
          <w:rtl/>
        </w:rPr>
        <w:t xml:space="preserve"> </w:t>
      </w:r>
      <w:bookmarkStart w:id="19962" w:name="_ETM_Q61_707379"/>
      <w:bookmarkEnd w:id="19962"/>
      <w:r>
        <w:rPr>
          <w:rtl/>
        </w:rPr>
        <w:t xml:space="preserve">צנחנים </w:t>
      </w:r>
      <w:bookmarkStart w:id="19963" w:name="_ETM_Q61_708579"/>
      <w:bookmarkEnd w:id="19963"/>
      <w:r>
        <w:rPr>
          <w:rtl/>
        </w:rPr>
        <w:t>–</w:t>
      </w:r>
      <w:r>
        <w:rPr>
          <w:rFonts w:hint="cs"/>
          <w:rtl/>
        </w:rPr>
        <w:t xml:space="preserve"> והם </w:t>
      </w:r>
      <w:bookmarkStart w:id="19964" w:name="_ETM_Q61_708860"/>
      <w:bookmarkStart w:id="19965" w:name="_ETM_Q61_709190"/>
      <w:bookmarkEnd w:id="19964"/>
      <w:bookmarkEnd w:id="19965"/>
      <w:r>
        <w:rPr>
          <w:rtl/>
        </w:rPr>
        <w:t xml:space="preserve">מכונים </w:t>
      </w:r>
      <w:bookmarkStart w:id="19966" w:name="_ETM_Q61_709820"/>
      <w:bookmarkEnd w:id="19966"/>
      <w:r w:rsidR="00C17F80">
        <w:rPr>
          <w:rFonts w:hint="cs"/>
          <w:rtl/>
        </w:rPr>
        <w:t>"</w:t>
      </w:r>
      <w:r>
        <w:rPr>
          <w:rtl/>
        </w:rPr>
        <w:t>הסרבנים</w:t>
      </w:r>
      <w:r w:rsidR="00C17F80">
        <w:rPr>
          <w:rFonts w:hint="cs"/>
          <w:rtl/>
        </w:rPr>
        <w:t>"</w:t>
      </w:r>
      <w:r>
        <w:rPr>
          <w:rFonts w:hint="cs"/>
          <w:rtl/>
        </w:rPr>
        <w:t>.</w:t>
      </w:r>
      <w:r>
        <w:rPr>
          <w:rtl/>
        </w:rPr>
        <w:t xml:space="preserve"> </w:t>
      </w:r>
      <w:bookmarkStart w:id="19967" w:name="_ETM_Q61_710960"/>
      <w:bookmarkEnd w:id="19967"/>
      <w:r>
        <w:rPr>
          <w:rtl/>
        </w:rPr>
        <w:t xml:space="preserve">זה </w:t>
      </w:r>
      <w:bookmarkStart w:id="19968" w:name="_ETM_Q61_711170"/>
      <w:bookmarkEnd w:id="19968"/>
      <w:r>
        <w:rPr>
          <w:rtl/>
        </w:rPr>
        <w:t xml:space="preserve">לא </w:t>
      </w:r>
      <w:bookmarkStart w:id="19969" w:name="_ETM_Q61_711350"/>
      <w:bookmarkEnd w:id="19969"/>
      <w:r>
        <w:rPr>
          <w:rtl/>
        </w:rPr>
        <w:t xml:space="preserve">עולם </w:t>
      </w:r>
      <w:bookmarkStart w:id="19970" w:name="_ETM_Q61_711680"/>
      <w:bookmarkEnd w:id="19970"/>
      <w:r>
        <w:rPr>
          <w:rtl/>
        </w:rPr>
        <w:t>הפוך</w:t>
      </w:r>
      <w:r>
        <w:rPr>
          <w:rFonts w:hint="cs"/>
          <w:rtl/>
        </w:rPr>
        <w:t>?</w:t>
      </w:r>
      <w:r>
        <w:rPr>
          <w:rtl/>
        </w:rPr>
        <w:t xml:space="preserve"> </w:t>
      </w:r>
      <w:bookmarkStart w:id="19971" w:name="_ETM_Q61_713360"/>
      <w:bookmarkEnd w:id="19971"/>
      <w:r>
        <w:rPr>
          <w:rtl/>
        </w:rPr>
        <w:t xml:space="preserve">אנחנו </w:t>
      </w:r>
      <w:bookmarkStart w:id="19972" w:name="_ETM_Q61_713750"/>
      <w:bookmarkEnd w:id="19972"/>
      <w:r>
        <w:rPr>
          <w:rtl/>
        </w:rPr>
        <w:t xml:space="preserve">במציאות </w:t>
      </w:r>
      <w:bookmarkStart w:id="19973" w:name="_ETM_Q61_714410"/>
      <w:bookmarkEnd w:id="19973"/>
      <w:r>
        <w:rPr>
          <w:rtl/>
        </w:rPr>
        <w:t xml:space="preserve">אבסורדית </w:t>
      </w:r>
      <w:bookmarkStart w:id="19974" w:name="_ETM_Q61_715010"/>
      <w:bookmarkEnd w:id="19974"/>
      <w:r>
        <w:rPr>
          <w:rtl/>
        </w:rPr>
        <w:t>והפוכה שב</w:t>
      </w:r>
      <w:r>
        <w:rPr>
          <w:rFonts w:hint="cs"/>
          <w:rtl/>
        </w:rPr>
        <w:t>ה</w:t>
      </w:r>
      <w:r>
        <w:rPr>
          <w:rtl/>
        </w:rPr>
        <w:t xml:space="preserve"> </w:t>
      </w:r>
      <w:bookmarkStart w:id="19975" w:name="_ETM_Q61_716480"/>
      <w:bookmarkEnd w:id="19975"/>
      <w:r>
        <w:rPr>
          <w:rtl/>
        </w:rPr>
        <w:t xml:space="preserve">ראשי </w:t>
      </w:r>
      <w:bookmarkStart w:id="19976" w:name="_ETM_Q61_716809"/>
      <w:bookmarkEnd w:id="19976"/>
      <w:r>
        <w:rPr>
          <w:rtl/>
        </w:rPr>
        <w:t>הקואליציה</w:t>
      </w:r>
      <w:r>
        <w:rPr>
          <w:rFonts w:hint="cs"/>
          <w:rtl/>
        </w:rPr>
        <w:t>,</w:t>
      </w:r>
      <w:r>
        <w:rPr>
          <w:rtl/>
        </w:rPr>
        <w:t xml:space="preserve"> </w:t>
      </w:r>
      <w:bookmarkStart w:id="19977" w:name="_ETM_Q61_717440"/>
      <w:bookmarkEnd w:id="19977"/>
      <w:r>
        <w:rPr>
          <w:rtl/>
        </w:rPr>
        <w:t xml:space="preserve">שבקושי </w:t>
      </w:r>
      <w:bookmarkStart w:id="19978" w:name="_ETM_Q61_718099"/>
      <w:bookmarkEnd w:id="19978"/>
      <w:r>
        <w:rPr>
          <w:rtl/>
        </w:rPr>
        <w:t xml:space="preserve">עשו </w:t>
      </w:r>
      <w:bookmarkStart w:id="19979" w:name="_ETM_Q61_718370"/>
      <w:bookmarkEnd w:id="19979"/>
      <w:r>
        <w:rPr>
          <w:rtl/>
        </w:rPr>
        <w:t xml:space="preserve">שירות </w:t>
      </w:r>
      <w:bookmarkStart w:id="19980" w:name="_ETM_Q61_718819"/>
      <w:bookmarkEnd w:id="19980"/>
      <w:r>
        <w:rPr>
          <w:rtl/>
        </w:rPr>
        <w:t>צבאי</w:t>
      </w:r>
      <w:r>
        <w:rPr>
          <w:rFonts w:hint="cs"/>
          <w:rtl/>
        </w:rPr>
        <w:t xml:space="preserve"> </w:t>
      </w:r>
      <w:r w:rsidR="00C92CF1">
        <w:rPr>
          <w:rFonts w:hint="cs"/>
          <w:rtl/>
        </w:rPr>
        <w:t>– –</w:t>
      </w:r>
    </w:p>
    <w:p w:rsidR="00CD1EEA" w:rsidRDefault="00CD1EEA" w:rsidP="00223BCB">
      <w:pPr>
        <w:rPr>
          <w:rtl/>
        </w:rPr>
      </w:pPr>
      <w:bookmarkStart w:id="19981" w:name="_ETM_Q61_715000"/>
      <w:bookmarkEnd w:id="19981"/>
    </w:p>
    <w:p w:rsidR="00CD1EEA" w:rsidRDefault="00CD1EEA" w:rsidP="00223BCB">
      <w:pPr>
        <w:pStyle w:val="af9"/>
        <w:keepNext/>
        <w:rPr>
          <w:rtl/>
        </w:rPr>
      </w:pPr>
      <w:r w:rsidRPr="005E148A">
        <w:rPr>
          <w:rStyle w:val="TagStyle"/>
          <w:rtl/>
        </w:rPr>
        <w:t xml:space="preserve"> &lt;&lt; יור &gt;&gt; </w:t>
      </w:r>
      <w:r>
        <w:rPr>
          <w:rtl/>
        </w:rPr>
        <w:t>היו"ר אוריאל בוסו:</w:t>
      </w:r>
      <w:r w:rsidRPr="005E148A">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19982" w:name="_ETM_Q61_716000"/>
      <w:bookmarkEnd w:id="19982"/>
      <w:r>
        <w:rPr>
          <w:rFonts w:hint="cs"/>
          <w:rtl/>
        </w:rPr>
        <w:t>נא לסיים.</w:t>
      </w:r>
    </w:p>
    <w:p w:rsidR="00CD1EEA" w:rsidRDefault="00CD1EEA" w:rsidP="00223BCB">
      <w:pPr>
        <w:rPr>
          <w:rtl/>
        </w:rPr>
      </w:pPr>
      <w:bookmarkStart w:id="19983" w:name="_ETM_Q61_719000"/>
      <w:bookmarkEnd w:id="19983"/>
    </w:p>
    <w:p w:rsidR="00CD1EEA" w:rsidRDefault="00CD1EEA" w:rsidP="00223BCB">
      <w:pPr>
        <w:pStyle w:val="-"/>
        <w:keepNext/>
        <w:rPr>
          <w:rtl/>
        </w:rPr>
      </w:pPr>
      <w:bookmarkStart w:id="19984" w:name="ET_speakercontinue_6367_12"/>
      <w:r w:rsidRPr="005E148A">
        <w:rPr>
          <w:rStyle w:val="TagStyle"/>
          <w:rtl/>
        </w:rPr>
        <w:t xml:space="preserve"> &lt;&lt; דובר_המשך &gt;&gt; </w:t>
      </w:r>
      <w:r>
        <w:rPr>
          <w:rtl/>
        </w:rPr>
        <w:t>שרון ניר (ישראל ביתנו):</w:t>
      </w:r>
      <w:r w:rsidRPr="005E148A">
        <w:rPr>
          <w:rStyle w:val="TagStyle"/>
          <w:rtl/>
        </w:rPr>
        <w:t xml:space="preserve"> &lt;&lt; דובר_המשך &gt;&gt;</w:t>
      </w:r>
      <w:r>
        <w:rPr>
          <w:rtl/>
        </w:rPr>
        <w:t xml:space="preserve">  </w:t>
      </w:r>
      <w:bookmarkEnd w:id="19984"/>
    </w:p>
    <w:p w:rsidR="00CD1EEA" w:rsidRDefault="00CD1EEA" w:rsidP="001B10C0">
      <w:pPr>
        <w:rPr>
          <w:rtl/>
        </w:rPr>
      </w:pPr>
    </w:p>
    <w:p w:rsidR="00CD1EEA" w:rsidRDefault="00C92CF1" w:rsidP="00C92CF1">
      <w:pPr>
        <w:rPr>
          <w:rtl/>
        </w:rPr>
      </w:pPr>
      <w:bookmarkStart w:id="19985" w:name="_ETM_Q61_720000"/>
      <w:bookmarkEnd w:id="19985"/>
      <w:r>
        <w:rPr>
          <w:rFonts w:hint="cs"/>
          <w:rtl/>
        </w:rPr>
        <w:t>– –</w:t>
      </w:r>
      <w:bookmarkStart w:id="19986" w:name="_ETM_Q61_719510"/>
      <w:bookmarkEnd w:id="19986"/>
      <w:r w:rsidR="00CD1EEA">
        <w:rPr>
          <w:rFonts w:hint="cs"/>
          <w:rtl/>
        </w:rPr>
        <w:t xml:space="preserve"> </w:t>
      </w:r>
      <w:r w:rsidR="00CD1EEA">
        <w:rPr>
          <w:rtl/>
        </w:rPr>
        <w:t xml:space="preserve">שלא </w:t>
      </w:r>
      <w:bookmarkStart w:id="19987" w:name="_ETM_Q61_719870"/>
      <w:bookmarkEnd w:id="19987"/>
      <w:r w:rsidR="00CD1EEA">
        <w:rPr>
          <w:rtl/>
        </w:rPr>
        <w:t xml:space="preserve">לדבר </w:t>
      </w:r>
      <w:bookmarkStart w:id="19988" w:name="_ETM_Q61_720319"/>
      <w:bookmarkEnd w:id="19988"/>
      <w:r w:rsidR="00CD1EEA">
        <w:rPr>
          <w:rtl/>
        </w:rPr>
        <w:t xml:space="preserve">על </w:t>
      </w:r>
      <w:bookmarkStart w:id="19989" w:name="_ETM_Q61_720410"/>
      <w:bookmarkEnd w:id="19989"/>
      <w:r w:rsidR="00CD1EEA">
        <w:rPr>
          <w:rtl/>
        </w:rPr>
        <w:t>מילואים</w:t>
      </w:r>
      <w:r w:rsidR="00CD1EEA">
        <w:rPr>
          <w:rFonts w:hint="cs"/>
          <w:rtl/>
        </w:rPr>
        <w:t>,</w:t>
      </w:r>
      <w:r w:rsidR="00CD1EEA">
        <w:rPr>
          <w:rtl/>
        </w:rPr>
        <w:t xml:space="preserve"> </w:t>
      </w:r>
      <w:bookmarkStart w:id="19990" w:name="_ETM_Q61_721160"/>
      <w:bookmarkEnd w:id="19990"/>
      <w:r w:rsidR="00CD1EEA">
        <w:rPr>
          <w:rtl/>
        </w:rPr>
        <w:t>ברו</w:t>
      </w:r>
      <w:r w:rsidR="00CD1EEA">
        <w:rPr>
          <w:rFonts w:hint="cs"/>
          <w:rtl/>
        </w:rPr>
        <w:t>ב</w:t>
      </w:r>
      <w:r w:rsidR="00CD1EEA">
        <w:rPr>
          <w:rtl/>
        </w:rPr>
        <w:t xml:space="preserve"> </w:t>
      </w:r>
      <w:bookmarkStart w:id="19991" w:name="_ETM_Q61_721849"/>
      <w:bookmarkEnd w:id="19991"/>
      <w:r w:rsidR="00CD1EEA">
        <w:rPr>
          <w:rtl/>
        </w:rPr>
        <w:t xml:space="preserve">חוצפה </w:t>
      </w:r>
      <w:bookmarkStart w:id="19992" w:name="_ETM_Q61_722480"/>
      <w:bookmarkEnd w:id="19992"/>
      <w:r w:rsidR="00CD1EEA">
        <w:rPr>
          <w:rtl/>
        </w:rPr>
        <w:t>ותעוזה</w:t>
      </w:r>
      <w:r w:rsidR="00CD1EEA">
        <w:rPr>
          <w:rFonts w:hint="cs"/>
          <w:rtl/>
        </w:rPr>
        <w:t>,</w:t>
      </w:r>
      <w:r w:rsidR="00CD1EEA">
        <w:rPr>
          <w:rtl/>
        </w:rPr>
        <w:t xml:space="preserve"> </w:t>
      </w:r>
      <w:bookmarkStart w:id="19993" w:name="_ETM_Q61_723409"/>
      <w:bookmarkEnd w:id="19993"/>
      <w:r w:rsidR="00CD1EEA">
        <w:rPr>
          <w:rtl/>
        </w:rPr>
        <w:t xml:space="preserve">מזנבים </w:t>
      </w:r>
      <w:bookmarkStart w:id="19994" w:name="_ETM_Q61_724129"/>
      <w:bookmarkEnd w:id="19994"/>
      <w:r w:rsidR="00CD1EEA">
        <w:rPr>
          <w:rtl/>
        </w:rPr>
        <w:t>בהם</w:t>
      </w:r>
      <w:r w:rsidR="00CD1EEA">
        <w:rPr>
          <w:rFonts w:hint="cs"/>
          <w:rtl/>
        </w:rPr>
        <w:t>.</w:t>
      </w:r>
      <w:r w:rsidR="00CD1EEA">
        <w:rPr>
          <w:rtl/>
        </w:rPr>
        <w:t xml:space="preserve"> </w:t>
      </w:r>
      <w:bookmarkStart w:id="19995" w:name="_ETM_Q61_725209"/>
      <w:bookmarkEnd w:id="19995"/>
    </w:p>
    <w:p w:rsidR="00CD1EEA" w:rsidRDefault="00CD1EEA" w:rsidP="00223BCB">
      <w:pPr>
        <w:rPr>
          <w:rtl/>
        </w:rPr>
      </w:pPr>
      <w:bookmarkStart w:id="19996" w:name="_ETM_Q61_724000"/>
      <w:bookmarkEnd w:id="19996"/>
    </w:p>
    <w:p w:rsidR="00CD1EEA" w:rsidRDefault="00CD1EEA" w:rsidP="00223BCB">
      <w:pPr>
        <w:rPr>
          <w:rtl/>
        </w:rPr>
      </w:pPr>
      <w:bookmarkStart w:id="19997" w:name="_ETM_Q61_725000"/>
      <w:bookmarkEnd w:id="19997"/>
      <w:r>
        <w:rPr>
          <w:rtl/>
        </w:rPr>
        <w:t xml:space="preserve">אני </w:t>
      </w:r>
      <w:bookmarkStart w:id="19998" w:name="_ETM_Q61_725450"/>
      <w:bookmarkEnd w:id="19998"/>
      <w:r>
        <w:rPr>
          <w:rtl/>
        </w:rPr>
        <w:t xml:space="preserve">מבקשת </w:t>
      </w:r>
      <w:bookmarkStart w:id="19999" w:name="_ETM_Q61_726019"/>
      <w:bookmarkEnd w:id="19999"/>
      <w:r>
        <w:rPr>
          <w:rtl/>
        </w:rPr>
        <w:t xml:space="preserve">מכאן </w:t>
      </w:r>
      <w:bookmarkStart w:id="20000" w:name="_ETM_Q61_726379"/>
      <w:bookmarkEnd w:id="20000"/>
      <w:r>
        <w:rPr>
          <w:rtl/>
        </w:rPr>
        <w:t xml:space="preserve">לפנות </w:t>
      </w:r>
      <w:bookmarkStart w:id="20001" w:name="_ETM_Q61_726889"/>
      <w:bookmarkEnd w:id="20001"/>
      <w:r>
        <w:rPr>
          <w:rtl/>
        </w:rPr>
        <w:t xml:space="preserve">לחיילי </w:t>
      </w:r>
      <w:bookmarkStart w:id="20002" w:name="_ETM_Q61_727340"/>
      <w:bookmarkEnd w:id="20002"/>
      <w:r>
        <w:rPr>
          <w:rtl/>
        </w:rPr>
        <w:t>המילואים</w:t>
      </w:r>
      <w:r>
        <w:rPr>
          <w:rFonts w:hint="cs"/>
          <w:rtl/>
        </w:rPr>
        <w:t xml:space="preserve"> האהובים </w:t>
      </w:r>
      <w:bookmarkStart w:id="20003" w:name="_ETM_Q61_727819"/>
      <w:bookmarkStart w:id="20004" w:name="_ETM_Q61_728329"/>
      <w:bookmarkEnd w:id="20003"/>
      <w:bookmarkEnd w:id="20004"/>
      <w:r>
        <w:rPr>
          <w:rtl/>
        </w:rPr>
        <w:t xml:space="preserve">ולומר </w:t>
      </w:r>
      <w:bookmarkStart w:id="20005" w:name="_ETM_Q61_728809"/>
      <w:bookmarkEnd w:id="20005"/>
      <w:r>
        <w:rPr>
          <w:rtl/>
        </w:rPr>
        <w:t>ל</w:t>
      </w:r>
      <w:r>
        <w:rPr>
          <w:rFonts w:hint="cs"/>
          <w:rtl/>
        </w:rPr>
        <w:t>כם:</w:t>
      </w:r>
      <w:r>
        <w:rPr>
          <w:rtl/>
        </w:rPr>
        <w:t xml:space="preserve"> </w:t>
      </w:r>
      <w:bookmarkStart w:id="20006" w:name="_ETM_Q61_729669"/>
      <w:bookmarkEnd w:id="20006"/>
      <w:r>
        <w:rPr>
          <w:rtl/>
        </w:rPr>
        <w:t xml:space="preserve">החברה </w:t>
      </w:r>
      <w:bookmarkStart w:id="20007" w:name="_ETM_Q61_730269"/>
      <w:bookmarkEnd w:id="20007"/>
      <w:r>
        <w:rPr>
          <w:rtl/>
        </w:rPr>
        <w:t xml:space="preserve">הישראלית </w:t>
      </w:r>
      <w:bookmarkStart w:id="20008" w:name="_ETM_Q61_731200"/>
      <w:bookmarkEnd w:id="20008"/>
      <w:r>
        <w:rPr>
          <w:rtl/>
        </w:rPr>
        <w:t>מ</w:t>
      </w:r>
      <w:r>
        <w:rPr>
          <w:rFonts w:hint="cs"/>
          <w:rtl/>
        </w:rPr>
        <w:t>ע</w:t>
      </w:r>
      <w:r>
        <w:rPr>
          <w:rtl/>
        </w:rPr>
        <w:t xml:space="preserve">ריכה </w:t>
      </w:r>
      <w:bookmarkStart w:id="20009" w:name="_ETM_Q61_731859"/>
      <w:bookmarkEnd w:id="20009"/>
      <w:r>
        <w:rPr>
          <w:rtl/>
        </w:rPr>
        <w:t xml:space="preserve">את </w:t>
      </w:r>
      <w:bookmarkStart w:id="20010" w:name="_ETM_Q61_732010"/>
      <w:bookmarkEnd w:id="20010"/>
      <w:r>
        <w:rPr>
          <w:rtl/>
        </w:rPr>
        <w:t>פ</w:t>
      </w:r>
      <w:r>
        <w:rPr>
          <w:rFonts w:hint="cs"/>
          <w:rtl/>
        </w:rPr>
        <w:t xml:space="preserve">ועלכם </w:t>
      </w:r>
      <w:bookmarkStart w:id="20011" w:name="_ETM_Q61_732159"/>
      <w:bookmarkStart w:id="20012" w:name="_ETM_Q61_732279"/>
      <w:bookmarkStart w:id="20013" w:name="_ETM_Q61_732960"/>
      <w:bookmarkEnd w:id="20011"/>
      <w:bookmarkEnd w:id="20012"/>
      <w:bookmarkEnd w:id="20013"/>
      <w:r>
        <w:rPr>
          <w:rFonts w:hint="cs"/>
          <w:rtl/>
        </w:rPr>
        <w:t>ו</w:t>
      </w:r>
      <w:r>
        <w:rPr>
          <w:rtl/>
        </w:rPr>
        <w:t xml:space="preserve">חייבת </w:t>
      </w:r>
      <w:bookmarkStart w:id="20014" w:name="_ETM_Q61_733559"/>
      <w:bookmarkEnd w:id="20014"/>
      <w:r>
        <w:rPr>
          <w:rtl/>
        </w:rPr>
        <w:t xml:space="preserve">לכם </w:t>
      </w:r>
      <w:bookmarkStart w:id="20015" w:name="_ETM_Q61_733830"/>
      <w:bookmarkEnd w:id="20015"/>
      <w:r>
        <w:rPr>
          <w:rtl/>
        </w:rPr>
        <w:t>רבות</w:t>
      </w:r>
      <w:r>
        <w:rPr>
          <w:rFonts w:hint="cs"/>
          <w:rtl/>
        </w:rPr>
        <w:t>.</w:t>
      </w:r>
      <w:r>
        <w:rPr>
          <w:rtl/>
        </w:rPr>
        <w:t xml:space="preserve"> </w:t>
      </w:r>
      <w:bookmarkStart w:id="20016" w:name="_ETM_Q61_734610"/>
      <w:bookmarkEnd w:id="20016"/>
      <w:r>
        <w:rPr>
          <w:rtl/>
        </w:rPr>
        <w:t xml:space="preserve">הנכונות </w:t>
      </w:r>
      <w:bookmarkStart w:id="20017" w:name="_ETM_Q61_735300"/>
      <w:bookmarkEnd w:id="20017"/>
      <w:r>
        <w:rPr>
          <w:rtl/>
        </w:rPr>
        <w:t xml:space="preserve">שלכם </w:t>
      </w:r>
      <w:bookmarkStart w:id="20018" w:name="_ETM_Q61_735809"/>
      <w:bookmarkEnd w:id="20018"/>
      <w:r>
        <w:rPr>
          <w:rtl/>
        </w:rPr>
        <w:t xml:space="preserve">להעמיד </w:t>
      </w:r>
      <w:bookmarkStart w:id="20019" w:name="_ETM_Q61_736290"/>
      <w:bookmarkEnd w:id="20019"/>
      <w:r>
        <w:rPr>
          <w:rtl/>
        </w:rPr>
        <w:t xml:space="preserve">את </w:t>
      </w:r>
      <w:bookmarkStart w:id="20020" w:name="_ETM_Q61_736410"/>
      <w:bookmarkEnd w:id="20020"/>
      <w:r>
        <w:rPr>
          <w:rtl/>
        </w:rPr>
        <w:t xml:space="preserve">עצמכם </w:t>
      </w:r>
      <w:bookmarkStart w:id="20021" w:name="_ETM_Q61_736890"/>
      <w:bookmarkEnd w:id="20021"/>
      <w:r>
        <w:rPr>
          <w:rtl/>
        </w:rPr>
        <w:t xml:space="preserve">בקדמת </w:t>
      </w:r>
      <w:bookmarkStart w:id="20022" w:name="_ETM_Q61_737370"/>
      <w:bookmarkEnd w:id="20022"/>
      <w:r>
        <w:rPr>
          <w:rtl/>
        </w:rPr>
        <w:t xml:space="preserve">הבמה </w:t>
      </w:r>
      <w:bookmarkStart w:id="20023" w:name="_ETM_Q61_738090"/>
      <w:bookmarkEnd w:id="20023"/>
      <w:r>
        <w:rPr>
          <w:rtl/>
        </w:rPr>
        <w:t xml:space="preserve">כדי </w:t>
      </w:r>
      <w:bookmarkStart w:id="20024" w:name="_ETM_Q61_738570"/>
      <w:bookmarkEnd w:id="20024"/>
      <w:r>
        <w:rPr>
          <w:rtl/>
        </w:rPr>
        <w:t xml:space="preserve">להגן </w:t>
      </w:r>
      <w:bookmarkStart w:id="20025" w:name="_ETM_Q61_739020"/>
      <w:bookmarkEnd w:id="20025"/>
      <w:r>
        <w:rPr>
          <w:rtl/>
        </w:rPr>
        <w:t xml:space="preserve">על </w:t>
      </w:r>
      <w:bookmarkStart w:id="20026" w:name="_ETM_Q61_739110"/>
      <w:bookmarkEnd w:id="20026"/>
      <w:r>
        <w:rPr>
          <w:rtl/>
        </w:rPr>
        <w:t xml:space="preserve">מדינת </w:t>
      </w:r>
      <w:bookmarkStart w:id="20027" w:name="_ETM_Q61_739530"/>
      <w:bookmarkEnd w:id="20027"/>
      <w:r>
        <w:rPr>
          <w:rtl/>
        </w:rPr>
        <w:t>ישראל</w:t>
      </w:r>
      <w:r>
        <w:rPr>
          <w:rFonts w:hint="cs"/>
          <w:rtl/>
        </w:rPr>
        <w:t>,</w:t>
      </w:r>
      <w:r>
        <w:rPr>
          <w:rtl/>
        </w:rPr>
        <w:t xml:space="preserve"> </w:t>
      </w:r>
      <w:bookmarkStart w:id="20028" w:name="_ETM_Q61_740010"/>
      <w:bookmarkEnd w:id="20028"/>
      <w:r>
        <w:rPr>
          <w:rtl/>
        </w:rPr>
        <w:t xml:space="preserve">וכעת </w:t>
      </w:r>
      <w:bookmarkStart w:id="20029" w:name="_ETM_Q61_740400"/>
      <w:bookmarkEnd w:id="20029"/>
      <w:r>
        <w:rPr>
          <w:rtl/>
        </w:rPr>
        <w:t xml:space="preserve">גם </w:t>
      </w:r>
      <w:bookmarkStart w:id="20030" w:name="_ETM_Q61_740580"/>
      <w:bookmarkEnd w:id="20030"/>
      <w:r>
        <w:rPr>
          <w:rtl/>
        </w:rPr>
        <w:t xml:space="preserve">על </w:t>
      </w:r>
      <w:bookmarkStart w:id="20031" w:name="_ETM_Q61_740670"/>
      <w:bookmarkEnd w:id="20031"/>
      <w:r>
        <w:rPr>
          <w:rtl/>
        </w:rPr>
        <w:t>הדמוקרטיה</w:t>
      </w:r>
      <w:r>
        <w:rPr>
          <w:rFonts w:hint="cs"/>
          <w:rtl/>
        </w:rPr>
        <w:t>, היא עדות</w:t>
      </w:r>
      <w:bookmarkStart w:id="20032" w:name="_ETM_Q61_741870"/>
      <w:bookmarkEnd w:id="20032"/>
      <w:r>
        <w:rPr>
          <w:rtl/>
        </w:rPr>
        <w:t xml:space="preserve"> </w:t>
      </w:r>
      <w:bookmarkStart w:id="20033" w:name="_ETM_Q61_742380"/>
      <w:bookmarkEnd w:id="20033"/>
      <w:r>
        <w:rPr>
          <w:rtl/>
        </w:rPr>
        <w:t xml:space="preserve">לאומץ </w:t>
      </w:r>
      <w:bookmarkStart w:id="20034" w:name="_ETM_Q61_742890"/>
      <w:bookmarkEnd w:id="20034"/>
      <w:r>
        <w:rPr>
          <w:rtl/>
        </w:rPr>
        <w:t xml:space="preserve">הלב </w:t>
      </w:r>
      <w:bookmarkStart w:id="20035" w:name="_ETM_Q61_743100"/>
      <w:bookmarkEnd w:id="20035"/>
      <w:r>
        <w:rPr>
          <w:rtl/>
        </w:rPr>
        <w:t xml:space="preserve">שלכם </w:t>
      </w:r>
      <w:bookmarkStart w:id="20036" w:name="_ETM_Q61_743850"/>
      <w:bookmarkEnd w:id="20036"/>
      <w:r>
        <w:rPr>
          <w:rtl/>
        </w:rPr>
        <w:t xml:space="preserve">ולמסירות </w:t>
      </w:r>
      <w:bookmarkStart w:id="20037" w:name="_ETM_Q61_744660"/>
      <w:bookmarkEnd w:id="20037"/>
      <w:r>
        <w:rPr>
          <w:rtl/>
        </w:rPr>
        <w:t xml:space="preserve">הלב </w:t>
      </w:r>
      <w:bookmarkStart w:id="20038" w:name="_ETM_Q61_744929"/>
      <w:bookmarkEnd w:id="20038"/>
      <w:r>
        <w:rPr>
          <w:rtl/>
        </w:rPr>
        <w:t>שלכם</w:t>
      </w:r>
      <w:r>
        <w:rPr>
          <w:rFonts w:hint="cs"/>
          <w:rtl/>
        </w:rPr>
        <w:t>.</w:t>
      </w:r>
      <w:r>
        <w:rPr>
          <w:rtl/>
        </w:rPr>
        <w:t xml:space="preserve"> </w:t>
      </w:r>
      <w:bookmarkStart w:id="20039" w:name="_ETM_Q61_746640"/>
      <w:bookmarkEnd w:id="20039"/>
    </w:p>
    <w:p w:rsidR="00CD1EEA" w:rsidRDefault="00CD1EEA" w:rsidP="00223BCB">
      <w:pPr>
        <w:rPr>
          <w:rtl/>
        </w:rPr>
      </w:pPr>
      <w:bookmarkStart w:id="20040" w:name="_ETM_Q61_747000"/>
      <w:bookmarkStart w:id="20041" w:name="_ETM_Q61_748000"/>
      <w:bookmarkEnd w:id="20040"/>
      <w:bookmarkEnd w:id="20041"/>
    </w:p>
    <w:p w:rsidR="00CD1EEA" w:rsidRDefault="00CD1EEA" w:rsidP="00223BCB">
      <w:pPr>
        <w:pStyle w:val="af9"/>
        <w:keepNext/>
        <w:rPr>
          <w:rtl/>
        </w:rPr>
      </w:pPr>
      <w:r w:rsidRPr="003C5967">
        <w:rPr>
          <w:rStyle w:val="TagStyle"/>
          <w:rtl/>
        </w:rPr>
        <w:t xml:space="preserve"> &lt;&lt; יור &gt;&gt; </w:t>
      </w:r>
      <w:r>
        <w:rPr>
          <w:rtl/>
        </w:rPr>
        <w:t>היו"ר אוריאל בוסו:</w:t>
      </w:r>
      <w:r w:rsidRPr="003C5967">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0042" w:name="_ETM_Q61_749000"/>
      <w:bookmarkEnd w:id="20042"/>
      <w:r>
        <w:rPr>
          <w:rtl/>
        </w:rPr>
        <w:t xml:space="preserve">תודה </w:t>
      </w:r>
      <w:bookmarkStart w:id="20043" w:name="_ETM_Q61_746910"/>
      <w:bookmarkEnd w:id="20043"/>
      <w:r>
        <w:rPr>
          <w:rtl/>
        </w:rPr>
        <w:t>רבה</w:t>
      </w:r>
      <w:r>
        <w:rPr>
          <w:rFonts w:hint="cs"/>
          <w:rtl/>
        </w:rPr>
        <w:t>.</w:t>
      </w:r>
      <w:r>
        <w:rPr>
          <w:rtl/>
        </w:rPr>
        <w:t xml:space="preserve"> </w:t>
      </w:r>
      <w:bookmarkStart w:id="20044" w:name="_ETM_Q61_747270"/>
      <w:bookmarkEnd w:id="20044"/>
      <w:r>
        <w:rPr>
          <w:rtl/>
        </w:rPr>
        <w:t xml:space="preserve">חברת </w:t>
      </w:r>
      <w:bookmarkStart w:id="20045" w:name="_ETM_Q61_747540"/>
      <w:bookmarkEnd w:id="20045"/>
      <w:r>
        <w:rPr>
          <w:rtl/>
        </w:rPr>
        <w:t xml:space="preserve">הכנסת </w:t>
      </w:r>
      <w:bookmarkStart w:id="20046" w:name="_ETM_Q61_747900"/>
      <w:bookmarkEnd w:id="20046"/>
      <w:r>
        <w:rPr>
          <w:rFonts w:hint="cs"/>
          <w:rtl/>
        </w:rPr>
        <w:t xml:space="preserve">דבי </w:t>
      </w:r>
      <w:bookmarkStart w:id="20047" w:name="_ETM_Q61_759000"/>
      <w:bookmarkStart w:id="20048" w:name="_ETM_Q61_748050"/>
      <w:bookmarkEnd w:id="20047"/>
      <w:bookmarkEnd w:id="20048"/>
      <w:r>
        <w:rPr>
          <w:rtl/>
        </w:rPr>
        <w:t>ביטון</w:t>
      </w:r>
      <w:r>
        <w:rPr>
          <w:rFonts w:hint="cs"/>
          <w:rtl/>
        </w:rPr>
        <w:t>,</w:t>
      </w:r>
      <w:r>
        <w:rPr>
          <w:rtl/>
        </w:rPr>
        <w:t xml:space="preserve"> </w:t>
      </w:r>
      <w:bookmarkStart w:id="20049" w:name="_ETM_Q61_748290"/>
      <w:bookmarkEnd w:id="20049"/>
      <w:r>
        <w:rPr>
          <w:rtl/>
        </w:rPr>
        <w:t>בבקשה</w:t>
      </w:r>
      <w:r>
        <w:rPr>
          <w:rFonts w:hint="cs"/>
          <w:rtl/>
        </w:rPr>
        <w:t>.</w:t>
      </w:r>
    </w:p>
    <w:p w:rsidR="00CD1EEA" w:rsidRDefault="00CD1EEA" w:rsidP="00223BCB">
      <w:pPr>
        <w:rPr>
          <w:rtl/>
        </w:rPr>
      </w:pPr>
    </w:p>
    <w:p w:rsidR="00CD1EEA" w:rsidRDefault="00CD1EEA" w:rsidP="00223BCB">
      <w:pPr>
        <w:pStyle w:val="a5"/>
        <w:keepNext/>
        <w:rPr>
          <w:rtl/>
        </w:rPr>
      </w:pPr>
      <w:bookmarkStart w:id="20050" w:name="ET_speaker_6341_2"/>
      <w:r w:rsidRPr="00876B9D">
        <w:rPr>
          <w:rStyle w:val="TagStyle"/>
          <w:rtl/>
        </w:rPr>
        <w:t>&lt;&lt; דובר &gt;&gt;</w:t>
      </w:r>
      <w:r w:rsidRPr="00026C39">
        <w:rPr>
          <w:rStyle w:val="TagStyle"/>
          <w:rtl/>
        </w:rPr>
        <w:t xml:space="preserve"> </w:t>
      </w:r>
      <w:bookmarkStart w:id="20051" w:name="_Toc130910857"/>
      <w:bookmarkStart w:id="20052" w:name="_Toc130997079"/>
      <w:bookmarkStart w:id="20053" w:name="_Toc152076460"/>
      <w:r>
        <w:rPr>
          <w:rtl/>
        </w:rPr>
        <w:t>דבי ביטון (יש עתיד):</w:t>
      </w:r>
      <w:bookmarkEnd w:id="20051"/>
      <w:bookmarkEnd w:id="20052"/>
      <w:bookmarkEnd w:id="20053"/>
      <w:r w:rsidRPr="00026C39">
        <w:rPr>
          <w:rStyle w:val="TagStyle"/>
          <w:rtl/>
        </w:rPr>
        <w:t xml:space="preserve"> </w:t>
      </w:r>
      <w:r w:rsidRPr="00876B9D">
        <w:rPr>
          <w:rStyle w:val="TagStyle"/>
          <w:rtl/>
        </w:rPr>
        <w:t>&lt;&lt; דובר &gt;&gt;</w:t>
      </w:r>
      <w:r>
        <w:rPr>
          <w:rtl/>
        </w:rPr>
        <w:t xml:space="preserve">   </w:t>
      </w:r>
      <w:bookmarkEnd w:id="20050"/>
    </w:p>
    <w:p w:rsidR="00CD1EEA" w:rsidRDefault="00CD1EEA" w:rsidP="001B10C0">
      <w:pPr>
        <w:rPr>
          <w:rtl/>
          <w:lang w:eastAsia="he-IL"/>
        </w:rPr>
      </w:pPr>
    </w:p>
    <w:p w:rsidR="00CD1EEA" w:rsidRDefault="00CD1EEA" w:rsidP="000B15D9">
      <w:pPr>
        <w:rPr>
          <w:rtl/>
          <w:lang w:eastAsia="he-IL"/>
        </w:rPr>
      </w:pPr>
      <w:r>
        <w:rPr>
          <w:rFonts w:hint="cs"/>
          <w:rtl/>
          <w:lang w:eastAsia="he-IL"/>
        </w:rPr>
        <w:t xml:space="preserve">כבוד היושב-ראש, כנסת נכבדה, מיום ראשון בשעה </w:t>
      </w:r>
      <w:r w:rsidR="000B15D9">
        <w:rPr>
          <w:rFonts w:hint="cs"/>
          <w:rtl/>
          <w:lang w:eastAsia="he-IL"/>
        </w:rPr>
        <w:t xml:space="preserve">08:00 </w:t>
      </w:r>
      <w:r>
        <w:rPr>
          <w:rFonts w:hint="cs"/>
          <w:rtl/>
          <w:lang w:eastAsia="he-IL"/>
        </w:rPr>
        <w:t xml:space="preserve">אנחנו נמצאים בכנסת ישראל, נמצאים בוועדות, מלווים ויוצאים לבקר את המפגינים והמפגינות. היום קיבלתי טלפון: </w:t>
      </w:r>
      <w:bookmarkStart w:id="20054" w:name="_ETM_Q62_188005"/>
      <w:bookmarkEnd w:id="20054"/>
      <w:r>
        <w:rPr>
          <w:rFonts w:hint="cs"/>
          <w:rtl/>
          <w:lang w:eastAsia="he-IL"/>
        </w:rPr>
        <w:t xml:space="preserve">אימא, את בבית? אמרתי: לא, אני בכנסת, נלחמת על הדמוקרטיה. </w:t>
      </w:r>
      <w:r w:rsidR="000B15D9">
        <w:rPr>
          <w:rFonts w:hint="cs"/>
          <w:rtl/>
          <w:lang w:eastAsia="he-IL"/>
        </w:rPr>
        <w:t>ו</w:t>
      </w:r>
      <w:r>
        <w:rPr>
          <w:rFonts w:hint="cs"/>
          <w:rtl/>
          <w:lang w:eastAsia="he-IL"/>
        </w:rPr>
        <w:t xml:space="preserve">ואי, אימא, </w:t>
      </w:r>
      <w:bookmarkStart w:id="20055" w:name="_ETM_Q62_195908"/>
      <w:bookmarkEnd w:id="20055"/>
      <w:r>
        <w:rPr>
          <w:rFonts w:hint="cs"/>
          <w:rtl/>
          <w:lang w:eastAsia="he-IL"/>
        </w:rPr>
        <w:t xml:space="preserve">אני חייבת בייביסיטר. אמרתי לה: לא הבנתי, את לא יכולה להתקשר </w:t>
      </w:r>
      <w:proofErr w:type="spellStart"/>
      <w:r>
        <w:rPr>
          <w:rFonts w:hint="cs"/>
          <w:rtl/>
          <w:lang w:eastAsia="he-IL"/>
        </w:rPr>
        <w:t>לביביסטר</w:t>
      </w:r>
      <w:proofErr w:type="spellEnd"/>
      <w:r>
        <w:rPr>
          <w:rFonts w:hint="cs"/>
          <w:rtl/>
          <w:lang w:eastAsia="he-IL"/>
        </w:rPr>
        <w:t>?</w:t>
      </w:r>
      <w:r w:rsidR="001B10C0">
        <w:rPr>
          <w:rFonts w:hint="cs"/>
          <w:rtl/>
          <w:lang w:eastAsia="he-IL"/>
        </w:rPr>
        <w:t xml:space="preserve"> </w:t>
      </w:r>
      <w:r>
        <w:rPr>
          <w:rFonts w:hint="cs"/>
          <w:rtl/>
          <w:lang w:eastAsia="he-IL"/>
        </w:rPr>
        <w:t>למי, לבייביסיטר?</w:t>
      </w:r>
      <w:r w:rsidR="001B10C0">
        <w:rPr>
          <w:rFonts w:hint="cs"/>
          <w:rtl/>
          <w:lang w:eastAsia="he-IL"/>
        </w:rPr>
        <w:t xml:space="preserve"> </w:t>
      </w:r>
      <w:r>
        <w:rPr>
          <w:rFonts w:hint="cs"/>
          <w:rtl/>
          <w:lang w:eastAsia="he-IL"/>
        </w:rPr>
        <w:t xml:space="preserve">אמרתי לה: לא, </w:t>
      </w:r>
      <w:proofErr w:type="spellStart"/>
      <w:r>
        <w:rPr>
          <w:rFonts w:hint="cs"/>
          <w:rtl/>
          <w:lang w:eastAsia="he-IL"/>
        </w:rPr>
        <w:t>לביביסטר</w:t>
      </w:r>
      <w:proofErr w:type="spellEnd"/>
      <w:r>
        <w:rPr>
          <w:rFonts w:hint="cs"/>
          <w:rtl/>
          <w:lang w:eastAsia="he-IL"/>
        </w:rPr>
        <w:t>. אתם זוכרים את הסרטון המדהים הזה</w:t>
      </w:r>
      <w:bookmarkStart w:id="20056" w:name="_ETM_Q62_210954"/>
      <w:bookmarkEnd w:id="20056"/>
      <w:r>
        <w:rPr>
          <w:rFonts w:hint="cs"/>
          <w:rtl/>
          <w:lang w:eastAsia="he-IL"/>
        </w:rPr>
        <w:t xml:space="preserve"> בקמפיין הבחירות שבו ביבי מצלצל בדלת של בית – רואים משפחה שמתארגנת בבוקר, והאישה </w:t>
      </w:r>
      <w:bookmarkStart w:id="20057" w:name="_ETM_Q62_217666"/>
      <w:bookmarkEnd w:id="20057"/>
      <w:r>
        <w:rPr>
          <w:rFonts w:hint="cs"/>
          <w:rtl/>
          <w:lang w:eastAsia="he-IL"/>
        </w:rPr>
        <w:t xml:space="preserve">אומרת לבעל: אתה תטפל בהם היום, אתה </w:t>
      </w:r>
      <w:r w:rsidR="000B15D9">
        <w:rPr>
          <w:rFonts w:hint="cs"/>
          <w:rtl/>
          <w:lang w:eastAsia="he-IL"/>
        </w:rPr>
        <w:t>ל</w:t>
      </w:r>
      <w:r>
        <w:rPr>
          <w:rFonts w:hint="cs"/>
          <w:rtl/>
          <w:lang w:eastAsia="he-IL"/>
        </w:rPr>
        <w:t xml:space="preserve">פעוטון, אני מאחרת לעבודה. ואז באופן מפתיע יש </w:t>
      </w:r>
      <w:bookmarkStart w:id="20058" w:name="_ETM_Q62_226559"/>
      <w:bookmarkEnd w:id="20058"/>
      <w:r>
        <w:rPr>
          <w:rFonts w:hint="cs"/>
          <w:rtl/>
          <w:lang w:eastAsia="he-IL"/>
        </w:rPr>
        <w:t xml:space="preserve">צלצול נהדר בדלת. ומי מופיע? סופרמן – </w:t>
      </w:r>
      <w:proofErr w:type="spellStart"/>
      <w:r>
        <w:rPr>
          <w:rFonts w:hint="cs"/>
          <w:rtl/>
          <w:lang w:eastAsia="he-IL"/>
        </w:rPr>
        <w:t>ביביסטר</w:t>
      </w:r>
      <w:proofErr w:type="spellEnd"/>
      <w:r>
        <w:rPr>
          <w:rFonts w:hint="cs"/>
          <w:rtl/>
          <w:lang w:eastAsia="he-IL"/>
        </w:rPr>
        <w:t xml:space="preserve"> מגיע. ואז הבעל מתפלא ואומר: מה, ביבי, באת לעשות לנו </w:t>
      </w:r>
      <w:proofErr w:type="spellStart"/>
      <w:r>
        <w:rPr>
          <w:rFonts w:hint="cs"/>
          <w:rtl/>
          <w:lang w:eastAsia="he-IL"/>
        </w:rPr>
        <w:t>בייביסטר</w:t>
      </w:r>
      <w:proofErr w:type="spellEnd"/>
      <w:r>
        <w:rPr>
          <w:rFonts w:hint="cs"/>
          <w:rtl/>
          <w:lang w:eastAsia="he-IL"/>
        </w:rPr>
        <w:t xml:space="preserve">? שתיים? אמר: לא, אני באתי לעשות </w:t>
      </w:r>
      <w:proofErr w:type="spellStart"/>
      <w:r>
        <w:rPr>
          <w:rFonts w:hint="cs"/>
          <w:rtl/>
          <w:lang w:eastAsia="he-IL"/>
        </w:rPr>
        <w:t>ביביסטר</w:t>
      </w:r>
      <w:proofErr w:type="spellEnd"/>
      <w:r>
        <w:rPr>
          <w:rFonts w:hint="cs"/>
          <w:rtl/>
          <w:lang w:eastAsia="he-IL"/>
        </w:rPr>
        <w:t xml:space="preserve">; אני </w:t>
      </w:r>
      <w:bookmarkStart w:id="20059" w:name="_ETM_Q62_243862"/>
      <w:bookmarkEnd w:id="20059"/>
      <w:r>
        <w:rPr>
          <w:rFonts w:hint="cs"/>
          <w:rtl/>
          <w:lang w:eastAsia="he-IL"/>
        </w:rPr>
        <w:t>באתי לסייע מאפס עד שלוש. ואז הם כל כך מופתעים, וכשביבי מדבר לתינוק,</w:t>
      </w:r>
      <w:bookmarkStart w:id="20060" w:name="_ETM_Q62_251486"/>
      <w:bookmarkEnd w:id="20060"/>
      <w:r>
        <w:rPr>
          <w:rFonts w:hint="cs"/>
          <w:rtl/>
          <w:lang w:eastAsia="he-IL"/>
        </w:rPr>
        <w:t xml:space="preserve"> התינוק רגוע. וכשביבי מזכיר </w:t>
      </w:r>
      <w:r w:rsidR="000B15D9">
        <w:rPr>
          <w:rFonts w:hint="cs"/>
          <w:rtl/>
          <w:lang w:eastAsia="he-IL"/>
        </w:rPr>
        <w:t xml:space="preserve">את </w:t>
      </w:r>
      <w:r>
        <w:rPr>
          <w:rFonts w:hint="cs"/>
          <w:rtl/>
          <w:lang w:eastAsia="he-IL"/>
        </w:rPr>
        <w:t xml:space="preserve">ליברמן, התינוק בוכה. איזה נהדר, אתם קולטים? שיהיה לכם חינוך חובה </w:t>
      </w:r>
      <w:bookmarkStart w:id="20061" w:name="_ETM_Q62_261407"/>
      <w:bookmarkEnd w:id="20061"/>
      <w:r>
        <w:rPr>
          <w:rFonts w:hint="cs"/>
          <w:rtl/>
          <w:lang w:eastAsia="he-IL"/>
        </w:rPr>
        <w:t xml:space="preserve">מאפס עד שלוש. הרי הוא עשה את זה בעבר, הוא התחייב. </w:t>
      </w:r>
      <w:bookmarkStart w:id="20062" w:name="_ETM_Q62_267487"/>
      <w:bookmarkEnd w:id="20062"/>
    </w:p>
    <w:p w:rsidR="00CD1EEA" w:rsidRDefault="00CD1EEA" w:rsidP="00223BCB">
      <w:pPr>
        <w:rPr>
          <w:rtl/>
          <w:lang w:eastAsia="he-IL"/>
        </w:rPr>
      </w:pPr>
    </w:p>
    <w:p w:rsidR="00CD1EEA" w:rsidRDefault="00CD1EEA" w:rsidP="000B15D9">
      <w:pPr>
        <w:rPr>
          <w:rtl/>
          <w:lang w:eastAsia="he-IL"/>
        </w:rPr>
      </w:pPr>
      <w:r>
        <w:rPr>
          <w:rFonts w:hint="cs"/>
          <w:rtl/>
          <w:lang w:eastAsia="he-IL"/>
        </w:rPr>
        <w:t xml:space="preserve">אבל הוא מתנצל. באמת, אני רוצה להתנצל בשם </w:t>
      </w:r>
      <w:proofErr w:type="spellStart"/>
      <w:r>
        <w:rPr>
          <w:rFonts w:hint="cs"/>
          <w:rtl/>
          <w:lang w:eastAsia="he-IL"/>
        </w:rPr>
        <w:t>ביביסטר</w:t>
      </w:r>
      <w:proofErr w:type="spellEnd"/>
      <w:r>
        <w:rPr>
          <w:rFonts w:hint="cs"/>
          <w:rtl/>
          <w:lang w:eastAsia="he-IL"/>
        </w:rPr>
        <w:t xml:space="preserve">. פשוט יש לו על הראש את חוק הנבצרות, ויש לו מלא </w:t>
      </w:r>
      <w:proofErr w:type="spellStart"/>
      <w:r>
        <w:rPr>
          <w:rFonts w:hint="cs"/>
          <w:rtl/>
          <w:lang w:eastAsia="he-IL"/>
        </w:rPr>
        <w:t>מלא</w:t>
      </w:r>
      <w:proofErr w:type="spellEnd"/>
      <w:r>
        <w:rPr>
          <w:rFonts w:hint="cs"/>
          <w:rtl/>
          <w:lang w:eastAsia="he-IL"/>
        </w:rPr>
        <w:t xml:space="preserve"> מתנות לארוז, לשלוח,</w:t>
      </w:r>
      <w:bookmarkStart w:id="20063" w:name="_ETM_Q62_277821"/>
      <w:bookmarkEnd w:id="20063"/>
      <w:r>
        <w:rPr>
          <w:rFonts w:hint="cs"/>
          <w:rtl/>
          <w:lang w:eastAsia="he-IL"/>
        </w:rPr>
        <w:t xml:space="preserve"> לסדר, להעביר, לשטוף את הבתים. בכל זאת צריך לבדוק שהמנקות בסדר. אה, ושכחתי – הרי הוא קיבל </w:t>
      </w:r>
      <w:proofErr w:type="spellStart"/>
      <w:r>
        <w:rPr>
          <w:rFonts w:hint="cs"/>
          <w:rtl/>
          <w:lang w:eastAsia="he-IL"/>
        </w:rPr>
        <w:t>גיפט</w:t>
      </w:r>
      <w:r w:rsidR="000B15D9">
        <w:rPr>
          <w:rFonts w:hint="cs"/>
          <w:rtl/>
          <w:lang w:eastAsia="he-IL"/>
        </w:rPr>
        <w:t>קא</w:t>
      </w:r>
      <w:r>
        <w:rPr>
          <w:rFonts w:hint="cs"/>
          <w:rtl/>
          <w:lang w:eastAsia="he-IL"/>
        </w:rPr>
        <w:t>רד</w:t>
      </w:r>
      <w:proofErr w:type="spellEnd"/>
      <w:r>
        <w:rPr>
          <w:rFonts w:hint="cs"/>
          <w:rtl/>
          <w:lang w:eastAsia="he-IL"/>
        </w:rPr>
        <w:t xml:space="preserve"> </w:t>
      </w:r>
      <w:bookmarkStart w:id="20064" w:name="_ETM_Q62_286044"/>
      <w:bookmarkEnd w:id="20064"/>
      <w:r>
        <w:rPr>
          <w:rFonts w:hint="cs"/>
          <w:rtl/>
          <w:lang w:eastAsia="he-IL"/>
        </w:rPr>
        <w:t xml:space="preserve">של 80, אז הוא פשוט כל הזמן עסוק, אז אין לו זמן לעשות לכם </w:t>
      </w:r>
      <w:proofErr w:type="spellStart"/>
      <w:r>
        <w:rPr>
          <w:rFonts w:hint="cs"/>
          <w:rtl/>
          <w:lang w:eastAsia="he-IL"/>
        </w:rPr>
        <w:t>ביביסטר</w:t>
      </w:r>
      <w:proofErr w:type="spellEnd"/>
      <w:r>
        <w:rPr>
          <w:rFonts w:hint="cs"/>
          <w:rtl/>
          <w:lang w:eastAsia="he-IL"/>
        </w:rPr>
        <w:t xml:space="preserve">. </w:t>
      </w:r>
    </w:p>
    <w:p w:rsidR="00CD1EEA" w:rsidRDefault="00CD1EEA" w:rsidP="00223BCB">
      <w:pPr>
        <w:rPr>
          <w:rtl/>
          <w:lang w:eastAsia="he-IL"/>
        </w:rPr>
      </w:pPr>
    </w:p>
    <w:p w:rsidR="00CD1EEA" w:rsidRDefault="00CD1EEA" w:rsidP="00C92CF1">
      <w:pPr>
        <w:rPr>
          <w:rtl/>
          <w:lang w:eastAsia="he-IL"/>
        </w:rPr>
      </w:pPr>
      <w:r>
        <w:rPr>
          <w:rFonts w:hint="cs"/>
          <w:rtl/>
          <w:lang w:eastAsia="he-IL"/>
        </w:rPr>
        <w:t>הבדיחה הזאת נועדה כדי לספר לכ</w:t>
      </w:r>
      <w:r w:rsidR="000B15D9">
        <w:rPr>
          <w:rFonts w:hint="cs"/>
          <w:rtl/>
          <w:lang w:eastAsia="he-IL"/>
        </w:rPr>
        <w:t xml:space="preserve">ם שהבטחות </w:t>
      </w:r>
      <w:r w:rsidR="00C92CF1">
        <w:rPr>
          <w:rFonts w:hint="cs"/>
          <w:rtl/>
          <w:lang w:eastAsia="he-IL"/>
        </w:rPr>
        <w:t>– –</w:t>
      </w:r>
      <w:r w:rsidR="000B15D9">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876B9D">
        <w:rPr>
          <w:rStyle w:val="TagStyle"/>
          <w:rtl/>
        </w:rPr>
        <w:t xml:space="preserve"> &lt;&lt; יור &gt;&gt;</w:t>
      </w:r>
      <w:r w:rsidRPr="006B4CE5">
        <w:rPr>
          <w:rStyle w:val="TagStyle"/>
          <w:rtl/>
        </w:rPr>
        <w:t xml:space="preserve"> </w:t>
      </w:r>
      <w:r>
        <w:rPr>
          <w:rtl/>
        </w:rPr>
        <w:t>היו"ר אוריאל בוסו:</w:t>
      </w:r>
      <w:r w:rsidRPr="006B4CE5">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CD1EEA" w:rsidRPr="006B4CE5" w:rsidRDefault="00CD1EEA" w:rsidP="00223BCB">
      <w:pPr>
        <w:rPr>
          <w:rtl/>
          <w:lang w:eastAsia="he-IL"/>
        </w:rPr>
      </w:pPr>
      <w:r>
        <w:rPr>
          <w:rFonts w:hint="cs"/>
          <w:rtl/>
          <w:lang w:eastAsia="he-IL"/>
        </w:rPr>
        <w:t xml:space="preserve">אם אפשר להנמיך את השידור שם, שומעים את </w:t>
      </w:r>
      <w:bookmarkStart w:id="20065" w:name="_ETM_Q62_305505"/>
      <w:bookmarkEnd w:id="20065"/>
      <w:r>
        <w:rPr>
          <w:rFonts w:hint="cs"/>
          <w:rtl/>
          <w:lang w:eastAsia="he-IL"/>
        </w:rPr>
        <w:t xml:space="preserve">זה עד לכאן. </w:t>
      </w:r>
    </w:p>
    <w:p w:rsidR="00CD1EEA" w:rsidRDefault="00CD1EEA" w:rsidP="00223BCB">
      <w:pPr>
        <w:rPr>
          <w:rtl/>
          <w:lang w:eastAsia="he-IL"/>
        </w:rPr>
      </w:pPr>
    </w:p>
    <w:p w:rsidR="00CD1EEA" w:rsidRDefault="00CD1EEA" w:rsidP="00223BCB">
      <w:pPr>
        <w:pStyle w:val="af8"/>
        <w:keepNext/>
        <w:rPr>
          <w:rtl/>
        </w:rPr>
      </w:pPr>
      <w:bookmarkStart w:id="20066" w:name="ET_interruption_6255_3"/>
      <w:r w:rsidRPr="00876B9D">
        <w:rPr>
          <w:rStyle w:val="TagStyle"/>
          <w:rtl/>
        </w:rPr>
        <w:t xml:space="preserve"> &lt;&lt; קריאה &gt;&gt;</w:t>
      </w:r>
      <w:r w:rsidRPr="00026C39">
        <w:rPr>
          <w:rStyle w:val="TagStyle"/>
          <w:rtl/>
        </w:rPr>
        <w:t xml:space="preserve"> </w:t>
      </w:r>
      <w:r>
        <w:rPr>
          <w:rtl/>
        </w:rPr>
        <w:t>סימון דוידסון (יש עתיד):</w:t>
      </w:r>
      <w:r w:rsidRPr="00026C39">
        <w:rPr>
          <w:rStyle w:val="TagStyle"/>
          <w:rtl/>
        </w:rPr>
        <w:t xml:space="preserve"> </w:t>
      </w:r>
      <w:r w:rsidRPr="00876B9D">
        <w:rPr>
          <w:rStyle w:val="TagStyle"/>
          <w:rtl/>
        </w:rPr>
        <w:t>&lt;&lt; קריאה &gt;&gt;</w:t>
      </w:r>
      <w:r>
        <w:rPr>
          <w:rtl/>
        </w:rPr>
        <w:t xml:space="preserve">   </w:t>
      </w:r>
      <w:bookmarkEnd w:id="20066"/>
    </w:p>
    <w:p w:rsidR="00CD1EEA" w:rsidRDefault="00CD1EEA" w:rsidP="001B10C0">
      <w:pPr>
        <w:rPr>
          <w:rtl/>
          <w:lang w:eastAsia="he-IL"/>
        </w:rPr>
      </w:pPr>
    </w:p>
    <w:p w:rsidR="00CD1EEA" w:rsidRDefault="00CD1EEA" w:rsidP="00223BCB">
      <w:pPr>
        <w:rPr>
          <w:rtl/>
          <w:lang w:eastAsia="he-IL"/>
        </w:rPr>
      </w:pPr>
      <w:r>
        <w:rPr>
          <w:rFonts w:hint="cs"/>
          <w:rtl/>
          <w:lang w:eastAsia="he-IL"/>
        </w:rPr>
        <w:t>הוא רואה כדורגל.</w:t>
      </w:r>
    </w:p>
    <w:p w:rsidR="00CD1EEA" w:rsidRDefault="00CD1EEA" w:rsidP="00223BCB">
      <w:pPr>
        <w:rPr>
          <w:rtl/>
          <w:lang w:eastAsia="he-IL"/>
        </w:rPr>
      </w:pPr>
    </w:p>
    <w:p w:rsidR="00CD1EEA" w:rsidRDefault="00CD1EEA" w:rsidP="00223BCB">
      <w:pPr>
        <w:pStyle w:val="-"/>
        <w:keepNext/>
        <w:rPr>
          <w:rtl/>
        </w:rPr>
      </w:pPr>
      <w:bookmarkStart w:id="20067" w:name="ET_speakercontinue_6341_4"/>
      <w:r w:rsidRPr="00876B9D">
        <w:rPr>
          <w:rStyle w:val="TagStyle"/>
          <w:rtl/>
        </w:rPr>
        <w:t xml:space="preserve"> &lt;&lt; דובר_המשך &gt;&gt;</w:t>
      </w:r>
      <w:r w:rsidRPr="00026C39">
        <w:rPr>
          <w:rStyle w:val="TagStyle"/>
          <w:rtl/>
        </w:rPr>
        <w:t xml:space="preserve"> </w:t>
      </w:r>
      <w:r>
        <w:rPr>
          <w:rtl/>
        </w:rPr>
        <w:t>דבי ביטון (יש עתיד):</w:t>
      </w:r>
      <w:r w:rsidRPr="00026C39">
        <w:rPr>
          <w:rStyle w:val="TagStyle"/>
          <w:rtl/>
        </w:rPr>
        <w:t xml:space="preserve"> </w:t>
      </w:r>
      <w:r w:rsidRPr="00876B9D">
        <w:rPr>
          <w:rStyle w:val="TagStyle"/>
          <w:rtl/>
        </w:rPr>
        <w:t>&lt;&lt; דובר_המשך &gt;&gt;</w:t>
      </w:r>
      <w:r>
        <w:rPr>
          <w:rtl/>
        </w:rPr>
        <w:t xml:space="preserve">   </w:t>
      </w:r>
      <w:bookmarkEnd w:id="20067"/>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0B15D9">
        <w:rPr>
          <w:rFonts w:hint="cs"/>
          <w:rtl/>
          <w:lang w:eastAsia="he-IL"/>
        </w:rPr>
        <w:t xml:space="preserve"> </w:t>
      </w:r>
      <w:r w:rsidR="00CD1EEA">
        <w:rPr>
          <w:rFonts w:hint="cs"/>
          <w:rtl/>
          <w:lang w:eastAsia="he-IL"/>
        </w:rPr>
        <w:t>שהבטחות צריך לקיים. אבל אנחנו יודעים בדיוק עם מי יש לנו עסק. זו הבטחה, אז יופי. גם היום הוא חתם איזה הבטחה נהדרת לבן גביר, כמו שהוא חתם לגנץ וכמו שהוא חתם לרבים.</w:t>
      </w:r>
      <w:r w:rsidR="00325CD8">
        <w:rPr>
          <w:rFonts w:hint="cs"/>
          <w:rtl/>
          <w:lang w:eastAsia="he-IL"/>
        </w:rPr>
        <w:t xml:space="preserve"> </w:t>
      </w:r>
      <w:r w:rsidR="00CD1EEA">
        <w:rPr>
          <w:rFonts w:hint="cs"/>
          <w:rtl/>
          <w:lang w:eastAsia="he-IL"/>
        </w:rPr>
        <w:t xml:space="preserve">אז הורים יקרים, לא יהיה לכם חינוך מאפס עד שלוש. הבטיחו לכם לגיל שנתיים, הבטיחו, </w:t>
      </w:r>
      <w:bookmarkStart w:id="20068" w:name="_ETM_Q62_331743"/>
      <w:bookmarkEnd w:id="20068"/>
      <w:r w:rsidR="00CD1EEA">
        <w:rPr>
          <w:rFonts w:hint="cs"/>
          <w:rtl/>
          <w:lang w:eastAsia="he-IL"/>
        </w:rPr>
        <w:t xml:space="preserve">כתבו. אף אחד לא יודע מתי זה יקרה.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אז בתי הנהדרת, הנכדים המדהימים </w:t>
      </w:r>
      <w:bookmarkStart w:id="20069" w:name="_ETM_Q62_336456"/>
      <w:bookmarkEnd w:id="20069"/>
      <w:r>
        <w:rPr>
          <w:rFonts w:hint="cs"/>
          <w:rtl/>
          <w:lang w:eastAsia="he-IL"/>
        </w:rPr>
        <w:t>שלי, אני מתגעגעת, אבל אימא</w:t>
      </w:r>
      <w:r w:rsidR="00325CD8">
        <w:rPr>
          <w:rFonts w:hint="cs"/>
          <w:rtl/>
          <w:lang w:eastAsia="he-IL"/>
        </w:rPr>
        <w:t>,</w:t>
      </w:r>
      <w:r>
        <w:rPr>
          <w:rFonts w:hint="cs"/>
          <w:rtl/>
          <w:lang w:eastAsia="he-IL"/>
        </w:rPr>
        <w:t xml:space="preserve"> וסבתא</w:t>
      </w:r>
      <w:r w:rsidR="00325CD8">
        <w:rPr>
          <w:rFonts w:hint="cs"/>
          <w:rtl/>
          <w:lang w:eastAsia="he-IL"/>
        </w:rPr>
        <w:t>,</w:t>
      </w:r>
      <w:r>
        <w:rPr>
          <w:rFonts w:hint="cs"/>
          <w:rtl/>
          <w:lang w:eastAsia="he-IL"/>
        </w:rPr>
        <w:t xml:space="preserve"> נלחמת על הדמוקרטיה, ואנחנו לא נצא מהבית הזה עד</w:t>
      </w:r>
      <w:bookmarkStart w:id="20070" w:name="_ETM_Q62_344068"/>
      <w:bookmarkEnd w:id="20070"/>
      <w:r>
        <w:rPr>
          <w:rFonts w:hint="cs"/>
          <w:rtl/>
          <w:lang w:eastAsia="he-IL"/>
        </w:rPr>
        <w:t xml:space="preserve"> שהחקיקה תסתיים ותיעצר. לילה טוב, אוהבת אתכם. תודה. </w:t>
      </w:r>
      <w:bookmarkStart w:id="20071" w:name="_ETM_Q62_349637"/>
      <w:bookmarkEnd w:id="20071"/>
    </w:p>
    <w:p w:rsidR="00CD1EEA" w:rsidRDefault="00CD1EEA" w:rsidP="00223BCB">
      <w:pPr>
        <w:rPr>
          <w:rtl/>
          <w:lang w:eastAsia="he-IL"/>
        </w:rPr>
      </w:pPr>
      <w:bookmarkStart w:id="20072" w:name="_ETM_Q62_349759"/>
      <w:bookmarkEnd w:id="20072"/>
    </w:p>
    <w:p w:rsidR="00CD1EEA" w:rsidRDefault="00CD1EEA" w:rsidP="00223BCB">
      <w:pPr>
        <w:pStyle w:val="af9"/>
        <w:keepNext/>
        <w:rPr>
          <w:rtl/>
        </w:rPr>
      </w:pPr>
      <w:r w:rsidRPr="00876B9D">
        <w:rPr>
          <w:rStyle w:val="TagStyle"/>
          <w:rtl/>
        </w:rPr>
        <w:t xml:space="preserve"> &lt;&lt; יור &gt;&gt;</w:t>
      </w:r>
      <w:r w:rsidRPr="00026C39">
        <w:rPr>
          <w:rStyle w:val="TagStyle"/>
          <w:rtl/>
        </w:rPr>
        <w:t xml:space="preserve"> </w:t>
      </w:r>
      <w:r>
        <w:rPr>
          <w:rtl/>
        </w:rPr>
        <w:t>היו"ר אוריאל בוסו:</w:t>
      </w:r>
      <w:r w:rsidRPr="00026C39">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325CD8" w:rsidRDefault="00CD1EEA" w:rsidP="00325CD8">
      <w:pPr>
        <w:rPr>
          <w:rtl/>
          <w:lang w:eastAsia="he-IL"/>
        </w:rPr>
      </w:pPr>
      <w:r>
        <w:rPr>
          <w:rFonts w:hint="cs"/>
          <w:rtl/>
          <w:lang w:eastAsia="he-IL"/>
        </w:rPr>
        <w:t xml:space="preserve">תודה רבה. שעת סיפור של לילה </w:t>
      </w:r>
      <w:r w:rsidR="00325CD8">
        <w:rPr>
          <w:rFonts w:hint="cs"/>
          <w:rtl/>
          <w:lang w:eastAsia="he-IL"/>
        </w:rPr>
        <w:t>מ</w:t>
      </w:r>
      <w:r>
        <w:rPr>
          <w:rFonts w:hint="cs"/>
          <w:rtl/>
          <w:lang w:eastAsia="he-IL"/>
        </w:rPr>
        <w:t xml:space="preserve">אימא של אימא. </w:t>
      </w:r>
    </w:p>
    <w:p w:rsidR="00325CD8" w:rsidRDefault="00325CD8" w:rsidP="00325CD8">
      <w:pPr>
        <w:rPr>
          <w:rtl/>
          <w:lang w:eastAsia="he-IL"/>
        </w:rPr>
      </w:pPr>
    </w:p>
    <w:p w:rsidR="00CD1EEA" w:rsidRDefault="00CD1EEA" w:rsidP="00325CD8">
      <w:pPr>
        <w:rPr>
          <w:rtl/>
          <w:lang w:eastAsia="he-IL"/>
        </w:rPr>
      </w:pPr>
      <w:r>
        <w:rPr>
          <w:rFonts w:hint="cs"/>
          <w:rtl/>
          <w:lang w:eastAsia="he-IL"/>
        </w:rPr>
        <w:t xml:space="preserve">חברת </w:t>
      </w:r>
      <w:bookmarkStart w:id="20073" w:name="_ETM_Q62_354847"/>
      <w:bookmarkEnd w:id="20073"/>
      <w:r>
        <w:rPr>
          <w:rFonts w:hint="cs"/>
          <w:rtl/>
          <w:lang w:eastAsia="he-IL"/>
        </w:rPr>
        <w:t xml:space="preserve">הכנסת אימאן ח'טיב יאסין </w:t>
      </w:r>
      <w:r>
        <w:rPr>
          <w:rtl/>
          <w:lang w:eastAsia="he-IL"/>
        </w:rPr>
        <w:t>–</w:t>
      </w:r>
      <w:r>
        <w:rPr>
          <w:rFonts w:hint="cs"/>
          <w:rtl/>
          <w:lang w:eastAsia="he-IL"/>
        </w:rPr>
        <w:t xml:space="preserve"> אינה נוכחת; חבר הכנסת סימון דוידסון, בבקשה.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נעמה לזימי עלתה לפה עם ספר, </w:t>
      </w:r>
      <w:bookmarkStart w:id="20074" w:name="_ETM_Q62_369174"/>
      <w:bookmarkEnd w:id="20074"/>
      <w:r>
        <w:rPr>
          <w:rFonts w:hint="cs"/>
          <w:rtl/>
          <w:lang w:eastAsia="he-IL"/>
        </w:rPr>
        <w:t>סיפור לילדים. את מוזמנת גם בפעם הבאה. יש לך סיפור לילדים?</w:t>
      </w:r>
    </w:p>
    <w:p w:rsidR="00CD1EEA" w:rsidRDefault="00CD1EEA" w:rsidP="00223BCB">
      <w:pPr>
        <w:rPr>
          <w:rtl/>
          <w:lang w:eastAsia="he-IL"/>
        </w:rPr>
      </w:pPr>
      <w:bookmarkStart w:id="20075" w:name="_ETM_Q62_359226"/>
      <w:bookmarkStart w:id="20076" w:name="_ETM_Q62_359366"/>
      <w:bookmarkEnd w:id="20075"/>
      <w:bookmarkEnd w:id="20076"/>
    </w:p>
    <w:p w:rsidR="00CD1EEA" w:rsidRDefault="00CD1EEA" w:rsidP="00223BCB">
      <w:pPr>
        <w:pStyle w:val="a5"/>
        <w:keepNext/>
        <w:rPr>
          <w:rtl/>
        </w:rPr>
      </w:pPr>
      <w:bookmarkStart w:id="20077" w:name="ET_speaker_6255_6"/>
      <w:r w:rsidRPr="00876B9D">
        <w:rPr>
          <w:rStyle w:val="TagStyle"/>
          <w:rtl/>
        </w:rPr>
        <w:t xml:space="preserve"> &lt;&lt; דובר &gt;&gt;</w:t>
      </w:r>
      <w:r w:rsidRPr="00026C39">
        <w:rPr>
          <w:rStyle w:val="TagStyle"/>
          <w:rtl/>
        </w:rPr>
        <w:t xml:space="preserve"> </w:t>
      </w:r>
      <w:bookmarkStart w:id="20078" w:name="_Toc130910858"/>
      <w:bookmarkStart w:id="20079" w:name="_Toc130997080"/>
      <w:bookmarkStart w:id="20080" w:name="_Toc152076461"/>
      <w:r>
        <w:rPr>
          <w:rtl/>
        </w:rPr>
        <w:t>סימון דוידסון (יש עתיד):</w:t>
      </w:r>
      <w:bookmarkEnd w:id="20078"/>
      <w:bookmarkEnd w:id="20079"/>
      <w:bookmarkEnd w:id="20080"/>
      <w:r w:rsidRPr="00026C39">
        <w:rPr>
          <w:rStyle w:val="TagStyle"/>
          <w:rtl/>
        </w:rPr>
        <w:t xml:space="preserve"> </w:t>
      </w:r>
      <w:r w:rsidRPr="00876B9D">
        <w:rPr>
          <w:rStyle w:val="TagStyle"/>
          <w:rtl/>
        </w:rPr>
        <w:t>&lt;&lt; דובר &gt;&gt;</w:t>
      </w:r>
      <w:r>
        <w:rPr>
          <w:rtl/>
        </w:rPr>
        <w:t xml:space="preserve">   </w:t>
      </w:r>
      <w:bookmarkEnd w:id="20077"/>
    </w:p>
    <w:p w:rsidR="00CD1EEA" w:rsidRDefault="00CD1EEA" w:rsidP="001B10C0">
      <w:pPr>
        <w:rPr>
          <w:rtl/>
          <w:lang w:eastAsia="he-IL"/>
        </w:rPr>
      </w:pPr>
    </w:p>
    <w:p w:rsidR="00CD1EEA" w:rsidRDefault="00CD1EEA" w:rsidP="00223BCB">
      <w:pPr>
        <w:rPr>
          <w:rtl/>
          <w:lang w:eastAsia="he-IL"/>
        </w:rPr>
      </w:pPr>
      <w:r>
        <w:rPr>
          <w:rFonts w:hint="cs"/>
          <w:rtl/>
          <w:lang w:eastAsia="he-IL"/>
        </w:rPr>
        <w:t>למה אין לנו שר במליאה?</w:t>
      </w:r>
    </w:p>
    <w:p w:rsidR="00CD1EEA" w:rsidRDefault="00CD1EEA" w:rsidP="00223BCB">
      <w:pPr>
        <w:rPr>
          <w:rtl/>
          <w:lang w:eastAsia="he-IL"/>
        </w:rPr>
      </w:pPr>
    </w:p>
    <w:p w:rsidR="00CD1EEA" w:rsidRDefault="00CD1EEA" w:rsidP="00223BCB">
      <w:pPr>
        <w:pStyle w:val="af9"/>
        <w:keepNext/>
        <w:rPr>
          <w:rtl/>
        </w:rPr>
      </w:pPr>
      <w:r w:rsidRPr="00876B9D">
        <w:rPr>
          <w:rStyle w:val="TagStyle"/>
          <w:rtl/>
        </w:rPr>
        <w:t xml:space="preserve"> &lt;&lt; יור &gt;&gt;</w:t>
      </w:r>
      <w:r w:rsidRPr="00B81866">
        <w:rPr>
          <w:rStyle w:val="TagStyle"/>
          <w:rtl/>
        </w:rPr>
        <w:t xml:space="preserve"> </w:t>
      </w:r>
      <w:r>
        <w:rPr>
          <w:rtl/>
        </w:rPr>
        <w:t>היו"ר אוריאל בוסו:</w:t>
      </w:r>
      <w:r w:rsidRPr="00B81866">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יש שרה.</w:t>
      </w:r>
      <w:bookmarkStart w:id="20081" w:name="_ETM_Q62_379303"/>
      <w:bookmarkEnd w:id="20081"/>
    </w:p>
    <w:p w:rsidR="00CD1EEA" w:rsidRDefault="00CD1EEA" w:rsidP="00223BCB">
      <w:pPr>
        <w:rPr>
          <w:rtl/>
          <w:lang w:eastAsia="he-IL"/>
        </w:rPr>
      </w:pPr>
      <w:bookmarkStart w:id="20082" w:name="_ETM_Q62_379396"/>
      <w:bookmarkEnd w:id="20082"/>
    </w:p>
    <w:p w:rsidR="00CD1EEA" w:rsidRDefault="00CD1EEA" w:rsidP="00223BCB">
      <w:pPr>
        <w:pStyle w:val="-"/>
        <w:keepNext/>
        <w:rPr>
          <w:rtl/>
        </w:rPr>
      </w:pPr>
      <w:bookmarkStart w:id="20083" w:name="ET_speakercontinue_6255_17"/>
      <w:r w:rsidRPr="00876B9D">
        <w:rPr>
          <w:rStyle w:val="TagStyle"/>
          <w:rtl/>
        </w:rPr>
        <w:t>&lt;&lt; דובר_המשך &gt;&gt;</w:t>
      </w:r>
      <w:r w:rsidRPr="00026C39">
        <w:rPr>
          <w:rStyle w:val="TagStyle"/>
          <w:rtl/>
        </w:rPr>
        <w:t xml:space="preserve"> </w:t>
      </w:r>
      <w:r>
        <w:rPr>
          <w:rtl/>
        </w:rPr>
        <w:t>סימון דוידסון (יש עתיד):</w:t>
      </w:r>
      <w:r w:rsidRPr="00026C39">
        <w:rPr>
          <w:rStyle w:val="TagStyle"/>
          <w:rtl/>
        </w:rPr>
        <w:t xml:space="preserve"> </w:t>
      </w:r>
      <w:r w:rsidRPr="00876B9D">
        <w:rPr>
          <w:rStyle w:val="TagStyle"/>
          <w:rtl/>
        </w:rPr>
        <w:t>&lt;&lt; דובר_המשך &gt;&gt;</w:t>
      </w:r>
      <w:bookmarkEnd w:id="20083"/>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אדוני היושב-ראש, חבריי חברי הכנסת, האמת היא </w:t>
      </w:r>
      <w:bookmarkStart w:id="20084" w:name="_ETM_Q62_387239"/>
      <w:bookmarkEnd w:id="20084"/>
      <w:r>
        <w:rPr>
          <w:rFonts w:hint="cs"/>
          <w:rtl/>
          <w:lang w:eastAsia="he-IL"/>
        </w:rPr>
        <w:t>שיש לי פה נאום שהיועץ שלי עמל עליו, אבל אני אעביר אותו לשעה אחרת. למה אני אעביר אותו? כי קרה פה משהו בשעות האחרונות, פה בבניין הזה, שאני חייב לדבר עליו. אני בעצמי ישבתי פה באחד הכיסאות ולא האמנתי למה שאני רואה. זו הייתה פשוט סאגה</w:t>
      </w:r>
      <w:r w:rsidR="00325CD8">
        <w:rPr>
          <w:rFonts w:hint="cs"/>
          <w:rtl/>
          <w:lang w:eastAsia="he-IL"/>
        </w:rPr>
        <w:t>.</w:t>
      </w:r>
      <w:r>
        <w:rPr>
          <w:rFonts w:hint="cs"/>
          <w:rtl/>
          <w:lang w:eastAsia="he-IL"/>
        </w:rPr>
        <w:t xml:space="preserve"> אתה רואה איך ראש הממשלה של מדינת ישראל החזקה פשוט כל כך סחיט וכל כך חלש מול אדם שהוא היום שר בממשלת ישראל, אבל בגדול הוא איזה פרחח שהיה גם עבריין שהורשע </w:t>
      </w:r>
      <w:r w:rsidR="00C92CF1">
        <w:rPr>
          <w:rFonts w:hint="cs"/>
          <w:rtl/>
          <w:lang w:eastAsia="he-IL"/>
        </w:rPr>
        <w:t>– – –</w:t>
      </w:r>
    </w:p>
    <w:p w:rsidR="00CD1EEA" w:rsidRDefault="00CD1EEA" w:rsidP="00223BCB">
      <w:pPr>
        <w:rPr>
          <w:rtl/>
          <w:lang w:eastAsia="he-IL"/>
        </w:rPr>
      </w:pPr>
    </w:p>
    <w:p w:rsidR="00CD1EEA" w:rsidRDefault="00CD1EEA" w:rsidP="00223BCB">
      <w:pPr>
        <w:pStyle w:val="af9"/>
        <w:keepNext/>
        <w:rPr>
          <w:rtl/>
        </w:rPr>
      </w:pPr>
      <w:r w:rsidRPr="00876B9D">
        <w:rPr>
          <w:rStyle w:val="TagStyle"/>
          <w:rtl/>
        </w:rPr>
        <w:t xml:space="preserve"> &lt;&lt; יור &gt;&gt;</w:t>
      </w:r>
      <w:r w:rsidRPr="00026C39">
        <w:rPr>
          <w:rStyle w:val="TagStyle"/>
          <w:rtl/>
        </w:rPr>
        <w:t xml:space="preserve"> </w:t>
      </w:r>
      <w:r>
        <w:rPr>
          <w:rtl/>
        </w:rPr>
        <w:t>היו"ר אוריאל בוסו:</w:t>
      </w:r>
      <w:r w:rsidRPr="00026C39">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תעדן</w:t>
      </w:r>
      <w:bookmarkStart w:id="20085" w:name="_ETM_Q62_437246"/>
      <w:bookmarkEnd w:id="20085"/>
      <w:r>
        <w:rPr>
          <w:rFonts w:hint="cs"/>
          <w:rtl/>
          <w:lang w:eastAsia="he-IL"/>
        </w:rPr>
        <w:t xml:space="preserve">, תעדן. לשר בממשלה אתה לא תקרא פרחח. אתה יכול לחלוק </w:t>
      </w:r>
      <w:bookmarkStart w:id="20086" w:name="_ETM_Q62_440399"/>
      <w:bookmarkEnd w:id="20086"/>
      <w:r>
        <w:rPr>
          <w:rFonts w:hint="cs"/>
          <w:rtl/>
          <w:lang w:eastAsia="he-IL"/>
        </w:rPr>
        <w:t xml:space="preserve">עליו </w:t>
      </w:r>
      <w:r w:rsidR="00C92CF1">
        <w:rPr>
          <w:rFonts w:hint="cs"/>
          <w:rtl/>
          <w:lang w:eastAsia="he-IL"/>
        </w:rPr>
        <w:t>– – –</w:t>
      </w:r>
      <w:r>
        <w:rPr>
          <w:rFonts w:hint="cs"/>
          <w:rtl/>
          <w:lang w:eastAsia="he-IL"/>
        </w:rPr>
        <w:t xml:space="preserve"> </w:t>
      </w:r>
    </w:p>
    <w:p w:rsidR="00CD1EEA" w:rsidRDefault="00CD1EEA" w:rsidP="00223BCB">
      <w:pPr>
        <w:rPr>
          <w:rtl/>
          <w:lang w:eastAsia="he-IL"/>
        </w:rPr>
      </w:pPr>
    </w:p>
    <w:p w:rsidR="00CD1EEA" w:rsidRDefault="00CD1EEA" w:rsidP="00223BCB">
      <w:pPr>
        <w:pStyle w:val="-"/>
        <w:keepNext/>
        <w:rPr>
          <w:rtl/>
        </w:rPr>
      </w:pPr>
      <w:bookmarkStart w:id="20087" w:name="ET_speakercontinue_6255_8"/>
      <w:r w:rsidRPr="00876B9D">
        <w:rPr>
          <w:rStyle w:val="TagStyle"/>
          <w:rtl/>
        </w:rPr>
        <w:t xml:space="preserve"> &lt;&lt; דובר_המשך &gt;&gt;</w:t>
      </w:r>
      <w:r w:rsidRPr="00026C39">
        <w:rPr>
          <w:rStyle w:val="TagStyle"/>
          <w:rtl/>
        </w:rPr>
        <w:t xml:space="preserve"> </w:t>
      </w:r>
      <w:r>
        <w:rPr>
          <w:rtl/>
        </w:rPr>
        <w:t>סימון דוידסון (יש עתיד):</w:t>
      </w:r>
      <w:r w:rsidRPr="00026C39">
        <w:rPr>
          <w:rStyle w:val="TagStyle"/>
          <w:rtl/>
        </w:rPr>
        <w:t xml:space="preserve"> </w:t>
      </w:r>
      <w:r w:rsidRPr="00876B9D">
        <w:rPr>
          <w:rStyle w:val="TagStyle"/>
          <w:rtl/>
        </w:rPr>
        <w:t>&lt;&lt; דובר_המשך &gt;&gt;</w:t>
      </w:r>
      <w:r>
        <w:rPr>
          <w:rtl/>
        </w:rPr>
        <w:t xml:space="preserve">   </w:t>
      </w:r>
      <w:bookmarkEnd w:id="20087"/>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תשמע, האדם הורשע בשמונה עבירות, אחת מהן הייתה התעמתות עם שוטרים, ועכשיו הוא שר המשטרה – הפוך על הפוך. זה פשוט </w:t>
      </w:r>
      <w:bookmarkStart w:id="20088" w:name="_ETM_Q62_451080"/>
      <w:bookmarkEnd w:id="20088"/>
      <w:r>
        <w:rPr>
          <w:rFonts w:hint="cs"/>
          <w:rtl/>
          <w:lang w:eastAsia="he-IL"/>
        </w:rPr>
        <w:t xml:space="preserve">לא נתפס לפעמים. ישב פה ראש הממשלה וכל הכנסת פה שלוש שעות. מסכן שר הנגב והגליל, הוא </w:t>
      </w:r>
      <w:bookmarkStart w:id="20089" w:name="_ETM_Q62_460702"/>
      <w:bookmarkEnd w:id="20089"/>
      <w:r>
        <w:rPr>
          <w:rFonts w:hint="cs"/>
          <w:rtl/>
          <w:lang w:eastAsia="he-IL"/>
        </w:rPr>
        <w:t xml:space="preserve">עמד פה שלוש שעות ודיבר </w:t>
      </w:r>
      <w:proofErr w:type="spellStart"/>
      <w:r>
        <w:rPr>
          <w:rFonts w:hint="cs"/>
          <w:rtl/>
          <w:lang w:eastAsia="he-IL"/>
        </w:rPr>
        <w:t>ודיבר</w:t>
      </w:r>
      <w:proofErr w:type="spellEnd"/>
      <w:r>
        <w:rPr>
          <w:rFonts w:hint="cs"/>
          <w:rtl/>
          <w:lang w:eastAsia="he-IL"/>
        </w:rPr>
        <w:t xml:space="preserve">, והקריא והזיע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876B9D">
        <w:rPr>
          <w:rStyle w:val="TagStyle"/>
          <w:rtl/>
        </w:rPr>
        <w:t xml:space="preserve"> &lt;&lt; יור &gt;&gt;</w:t>
      </w:r>
      <w:r w:rsidRPr="006E6834">
        <w:rPr>
          <w:rStyle w:val="TagStyle"/>
          <w:rtl/>
        </w:rPr>
        <w:t xml:space="preserve"> </w:t>
      </w:r>
      <w:r>
        <w:rPr>
          <w:rtl/>
        </w:rPr>
        <w:t>היו"ר אוריאל בוסו:</w:t>
      </w:r>
      <w:r w:rsidRPr="006E6834">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חיכינו בעבר למועצת </w:t>
      </w:r>
      <w:proofErr w:type="spellStart"/>
      <w:r>
        <w:rPr>
          <w:rFonts w:hint="cs"/>
          <w:rtl/>
          <w:lang w:eastAsia="he-IL"/>
        </w:rPr>
        <w:t>השורא</w:t>
      </w:r>
      <w:proofErr w:type="spellEnd"/>
      <w:r>
        <w:rPr>
          <w:rFonts w:hint="cs"/>
          <w:rtl/>
          <w:lang w:eastAsia="he-IL"/>
        </w:rPr>
        <w:t xml:space="preserve">. </w:t>
      </w:r>
    </w:p>
    <w:p w:rsidR="00CD1EEA" w:rsidRDefault="00CD1EEA" w:rsidP="00223BCB">
      <w:pPr>
        <w:rPr>
          <w:rtl/>
          <w:lang w:eastAsia="he-IL"/>
        </w:rPr>
      </w:pPr>
    </w:p>
    <w:p w:rsidR="00CD1EEA" w:rsidRDefault="00CD1EEA" w:rsidP="00223BCB">
      <w:pPr>
        <w:pStyle w:val="-"/>
        <w:keepNext/>
        <w:rPr>
          <w:rtl/>
        </w:rPr>
      </w:pPr>
      <w:r w:rsidRPr="00876B9D">
        <w:rPr>
          <w:rStyle w:val="TagStyle"/>
          <w:rtl/>
        </w:rPr>
        <w:t>&lt;&lt; דובר_המשך &gt;&gt;</w:t>
      </w:r>
      <w:r w:rsidRPr="00026C39">
        <w:rPr>
          <w:rStyle w:val="TagStyle"/>
          <w:rtl/>
        </w:rPr>
        <w:t xml:space="preserve"> </w:t>
      </w:r>
      <w:r>
        <w:rPr>
          <w:rtl/>
        </w:rPr>
        <w:t>סימון דוידסון (יש עתיד):</w:t>
      </w:r>
      <w:r w:rsidRPr="00026C39">
        <w:rPr>
          <w:rStyle w:val="TagStyle"/>
          <w:rtl/>
        </w:rPr>
        <w:t xml:space="preserve"> </w:t>
      </w:r>
      <w:r w:rsidRPr="00876B9D">
        <w:rPr>
          <w:rStyle w:val="TagStyle"/>
          <w:rtl/>
        </w:rPr>
        <w:t>&lt;&lt;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וכבר לא ידע מה להגיד. אבל ישבנו פה והייתה מבוכה במליאה. בעצם למה חיכינו? חיכינו לאדון בן גביר. האדון בן גביר סובב פה את כל המליאה, את ראש הממשלה, וראש הממשלה יושב פה ולא יודע מה לעשות. ואז באים ולוחשים לו שהוא </w:t>
      </w:r>
      <w:bookmarkStart w:id="20090" w:name="_ETM_Q62_483204"/>
      <w:bookmarkEnd w:id="20090"/>
      <w:r w:rsidR="00CD1EEA">
        <w:rPr>
          <w:rFonts w:hint="cs"/>
          <w:rtl/>
          <w:lang w:eastAsia="he-IL"/>
        </w:rPr>
        <w:t xml:space="preserve">לא נמצא פה, והוא יוצא החוצה. ואז נכנס שר </w:t>
      </w:r>
      <w:bookmarkStart w:id="20091" w:name="_ETM_Q62_486765"/>
      <w:bookmarkEnd w:id="20091"/>
      <w:proofErr w:type="spellStart"/>
      <w:r w:rsidR="00CD1EEA">
        <w:rPr>
          <w:rFonts w:hint="cs"/>
          <w:rtl/>
          <w:lang w:eastAsia="he-IL"/>
        </w:rPr>
        <w:t>הטיקטוק</w:t>
      </w:r>
      <w:proofErr w:type="spellEnd"/>
      <w:r w:rsidR="00CD1EEA">
        <w:rPr>
          <w:rFonts w:hint="cs"/>
          <w:rtl/>
          <w:lang w:eastAsia="he-IL"/>
        </w:rPr>
        <w:t>, טוב שלא נכנס עם האקדח שלו, עושה פה סיבוב ניצחון, יוצא החוצה – ואז יש הודעה לתקשורת. תקשיבו, זה</w:t>
      </w:r>
      <w:bookmarkStart w:id="20092" w:name="_ETM_Q62_494812"/>
      <w:bookmarkEnd w:id="20092"/>
      <w:r w:rsidR="00CD1EEA">
        <w:rPr>
          <w:rFonts w:hint="cs"/>
          <w:rtl/>
          <w:lang w:eastAsia="he-IL"/>
        </w:rPr>
        <w:t xml:space="preserve"> פשוט היה לא נורמלי. </w:t>
      </w:r>
    </w:p>
    <w:p w:rsidR="00CD1EEA" w:rsidRDefault="00CD1EEA" w:rsidP="00223BCB">
      <w:pPr>
        <w:rPr>
          <w:rtl/>
          <w:lang w:eastAsia="he-IL"/>
        </w:rPr>
      </w:pPr>
    </w:p>
    <w:p w:rsidR="00CD1EEA" w:rsidRDefault="00CD1EEA" w:rsidP="00C92CF1">
      <w:pPr>
        <w:rPr>
          <w:rtl/>
          <w:lang w:eastAsia="he-IL"/>
        </w:rPr>
      </w:pPr>
      <w:r>
        <w:rPr>
          <w:rFonts w:hint="cs"/>
          <w:rtl/>
          <w:lang w:eastAsia="he-IL"/>
        </w:rPr>
        <w:t xml:space="preserve">ואז מה התברר? שראש הממשלה שלנו פשוט נכנע ללחץ של בן גביר וכאילו הבטיח לו. אנחנו יודעים שהוא סתם חותם וזה לא יהיה, ואני לא יודע איך בן גביר בכלל מאמין לו, כי </w:t>
      </w:r>
      <w:bookmarkStart w:id="20093" w:name="_ETM_Q62_511935"/>
      <w:bookmarkEnd w:id="20093"/>
      <w:r>
        <w:rPr>
          <w:rFonts w:hint="cs"/>
          <w:rtl/>
          <w:lang w:eastAsia="he-IL"/>
        </w:rPr>
        <w:t xml:space="preserve">אף אחד לא מאמין לו ורשם לו על איזה דף שהוא </w:t>
      </w:r>
      <w:bookmarkStart w:id="20094" w:name="_ETM_Q62_514316"/>
      <w:bookmarkEnd w:id="20094"/>
      <w:r>
        <w:rPr>
          <w:rFonts w:hint="cs"/>
          <w:rtl/>
          <w:lang w:eastAsia="he-IL"/>
        </w:rPr>
        <w:t xml:space="preserve">חתם עליו שהוא יקים את המיליציה שלו. אבל על מה מדובר, אדוני היושב-ראש? </w:t>
      </w:r>
      <w:bookmarkStart w:id="20095" w:name="_ETM_Q62_520103"/>
      <w:bookmarkEnd w:id="20095"/>
      <w:r>
        <w:rPr>
          <w:rFonts w:hint="cs"/>
          <w:rtl/>
          <w:lang w:eastAsia="he-IL"/>
        </w:rPr>
        <w:t>על זה שבסוף לבן גביר הזה, שאמרתי קודם מיהו ומהו, יהיה צבא, צבא בן גביר, שהוא יהיה אחראי עליו; לא המפכ"ל, לא המשטרה – אדון בן גביר בעצמו יהיה אחראי על המיליציות האלה.</w:t>
      </w:r>
      <w:r w:rsidR="00C92CF1">
        <w:rPr>
          <w:rFonts w:hint="cs"/>
          <w:rtl/>
          <w:lang w:eastAsia="he-IL"/>
        </w:rPr>
        <w:t xml:space="preserve"> </w:t>
      </w:r>
      <w:r>
        <w:rPr>
          <w:rFonts w:hint="cs"/>
          <w:rtl/>
          <w:lang w:eastAsia="he-IL"/>
        </w:rPr>
        <w:t>זה לא נתפס. מה קורה לנו? מה קרה לראש הממשלה שלנו? מה קרה לממשלת ימין</w:t>
      </w:r>
      <w:r w:rsidR="00C8753A">
        <w:rPr>
          <w:rFonts w:hint="cs"/>
          <w:rtl/>
          <w:lang w:eastAsia="he-IL"/>
        </w:rPr>
        <w:t xml:space="preserve"> </w:t>
      </w:r>
      <w:proofErr w:type="spellStart"/>
      <w:r>
        <w:rPr>
          <w:rFonts w:hint="cs"/>
          <w:rtl/>
          <w:lang w:eastAsia="he-IL"/>
        </w:rPr>
        <w:t>ימין</w:t>
      </w:r>
      <w:proofErr w:type="spellEnd"/>
      <w:r>
        <w:rPr>
          <w:rFonts w:hint="cs"/>
          <w:rtl/>
          <w:lang w:eastAsia="he-IL"/>
        </w:rPr>
        <w:t>, חזק</w:t>
      </w:r>
      <w:r w:rsidR="00C8753A">
        <w:rPr>
          <w:rFonts w:hint="cs"/>
          <w:rtl/>
          <w:lang w:eastAsia="he-IL"/>
        </w:rPr>
        <w:t xml:space="preserve"> </w:t>
      </w:r>
      <w:r>
        <w:rPr>
          <w:rFonts w:hint="cs"/>
          <w:rtl/>
          <w:lang w:eastAsia="he-IL"/>
        </w:rPr>
        <w:t xml:space="preserve">חזק? איך הגעתם לדבר הזה? אז זו הסיטואציה היום במדינת ישראל, וזה מה שעבר הבניין הזה היום. פשוט סיטואציה מאיזה סרט בדיוני שאני </w:t>
      </w:r>
      <w:bookmarkStart w:id="20096" w:name="_ETM_Q62_562671"/>
      <w:bookmarkEnd w:id="20096"/>
      <w:r>
        <w:rPr>
          <w:rFonts w:hint="cs"/>
          <w:rtl/>
          <w:lang w:eastAsia="he-IL"/>
        </w:rPr>
        <w:t xml:space="preserve">לא יודע איך לתאר אותו. תודה רבה. </w:t>
      </w:r>
    </w:p>
    <w:p w:rsidR="00CD1EEA" w:rsidRDefault="00CD1EEA" w:rsidP="00223BCB">
      <w:pPr>
        <w:rPr>
          <w:rtl/>
          <w:lang w:eastAsia="he-IL"/>
        </w:rPr>
      </w:pPr>
    </w:p>
    <w:p w:rsidR="00CD1EEA" w:rsidRDefault="00CD1EEA" w:rsidP="00223BCB">
      <w:pPr>
        <w:pStyle w:val="af9"/>
        <w:keepNext/>
        <w:rPr>
          <w:rtl/>
        </w:rPr>
      </w:pPr>
      <w:r w:rsidRPr="00876B9D">
        <w:rPr>
          <w:rStyle w:val="TagStyle"/>
          <w:rtl/>
        </w:rPr>
        <w:t xml:space="preserve"> &lt;&lt; יור &gt;&gt;</w:t>
      </w:r>
      <w:r w:rsidRPr="00026C39">
        <w:rPr>
          <w:rStyle w:val="TagStyle"/>
          <w:rtl/>
        </w:rPr>
        <w:t xml:space="preserve"> </w:t>
      </w:r>
      <w:r>
        <w:rPr>
          <w:rtl/>
        </w:rPr>
        <w:t>היו"ר אוריאל בוסו:</w:t>
      </w:r>
      <w:r w:rsidRPr="00026C39">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חברת הכנסת מירב כהן, בבקשה. אני אשמח אם תנמיכו שם את השידור הישיר. </w:t>
      </w:r>
    </w:p>
    <w:p w:rsidR="00325CD8" w:rsidRDefault="00325CD8" w:rsidP="00223BCB">
      <w:pPr>
        <w:rPr>
          <w:rtl/>
          <w:lang w:eastAsia="he-IL"/>
        </w:rPr>
      </w:pPr>
    </w:p>
    <w:p w:rsidR="00CD1EEA" w:rsidRDefault="00CD1EEA" w:rsidP="00223BCB">
      <w:pPr>
        <w:pStyle w:val="a5"/>
        <w:keepNext/>
        <w:rPr>
          <w:rtl/>
        </w:rPr>
      </w:pPr>
      <w:bookmarkStart w:id="20097" w:name="ET_speaker_5783_10"/>
      <w:r w:rsidRPr="00876B9D">
        <w:rPr>
          <w:rStyle w:val="TagStyle"/>
          <w:rtl/>
        </w:rPr>
        <w:t xml:space="preserve"> &lt;&lt; דובר &gt;&gt;</w:t>
      </w:r>
      <w:r w:rsidRPr="00026C39">
        <w:rPr>
          <w:rStyle w:val="TagStyle"/>
          <w:rtl/>
        </w:rPr>
        <w:t xml:space="preserve"> </w:t>
      </w:r>
      <w:bookmarkStart w:id="20098" w:name="_Toc130910859"/>
      <w:bookmarkStart w:id="20099" w:name="_Toc130997081"/>
      <w:bookmarkStart w:id="20100" w:name="_Toc152076462"/>
      <w:r>
        <w:rPr>
          <w:rtl/>
        </w:rPr>
        <w:t>מירב כהן (יש עתיד):</w:t>
      </w:r>
      <w:bookmarkEnd w:id="20098"/>
      <w:bookmarkEnd w:id="20099"/>
      <w:bookmarkEnd w:id="20100"/>
      <w:r w:rsidRPr="00026C39">
        <w:rPr>
          <w:rStyle w:val="TagStyle"/>
          <w:rtl/>
        </w:rPr>
        <w:t xml:space="preserve"> </w:t>
      </w:r>
      <w:r w:rsidRPr="00876B9D">
        <w:rPr>
          <w:rStyle w:val="TagStyle"/>
          <w:rtl/>
        </w:rPr>
        <w:t>&lt;&lt; דובר &gt;&gt;</w:t>
      </w:r>
      <w:r>
        <w:rPr>
          <w:rtl/>
        </w:rPr>
        <w:t xml:space="preserve">   </w:t>
      </w:r>
      <w:bookmarkEnd w:id="20097"/>
    </w:p>
    <w:p w:rsidR="00CD1EEA" w:rsidRDefault="00CD1EEA" w:rsidP="001B10C0">
      <w:pPr>
        <w:rPr>
          <w:rtl/>
          <w:lang w:eastAsia="he-IL"/>
        </w:rPr>
      </w:pPr>
    </w:p>
    <w:p w:rsidR="00CD1EEA" w:rsidRDefault="00CD1EEA" w:rsidP="00223BCB">
      <w:pPr>
        <w:rPr>
          <w:rtl/>
          <w:lang w:eastAsia="he-IL"/>
        </w:rPr>
      </w:pPr>
      <w:r>
        <w:rPr>
          <w:rFonts w:hint="cs"/>
          <w:rtl/>
          <w:lang w:eastAsia="he-IL"/>
        </w:rPr>
        <w:t>מתחרים בנו בערוץ המקביל.</w:t>
      </w:r>
    </w:p>
    <w:p w:rsidR="00CD1EEA" w:rsidRDefault="00CD1EEA" w:rsidP="00223BCB">
      <w:pPr>
        <w:rPr>
          <w:rtl/>
          <w:lang w:eastAsia="he-IL"/>
        </w:rPr>
      </w:pPr>
    </w:p>
    <w:p w:rsidR="00CD1EEA" w:rsidRDefault="00CD1EEA" w:rsidP="00223BCB">
      <w:pPr>
        <w:pStyle w:val="af9"/>
        <w:keepNext/>
        <w:rPr>
          <w:rtl/>
        </w:rPr>
      </w:pPr>
      <w:r w:rsidRPr="00876B9D">
        <w:rPr>
          <w:rStyle w:val="TagStyle"/>
          <w:rtl/>
        </w:rPr>
        <w:t xml:space="preserve"> &lt;&lt; יור &gt;&gt;</w:t>
      </w:r>
      <w:r w:rsidRPr="006E6834">
        <w:rPr>
          <w:rStyle w:val="TagStyle"/>
          <w:rtl/>
        </w:rPr>
        <w:t xml:space="preserve"> </w:t>
      </w:r>
      <w:r>
        <w:rPr>
          <w:rtl/>
        </w:rPr>
        <w:t>היו"ר אוריאל בוסו:</w:t>
      </w:r>
      <w:r w:rsidRPr="006E6834">
        <w:rPr>
          <w:rStyle w:val="TagStyle"/>
          <w:rtl/>
        </w:rPr>
        <w:t xml:space="preserve"> </w:t>
      </w:r>
      <w:r w:rsidRPr="00876B9D">
        <w:rPr>
          <w:rStyle w:val="TagStyle"/>
          <w:rtl/>
        </w:rPr>
        <w:t>&lt;&lt; יור &gt;&gt;</w:t>
      </w:r>
      <w:r>
        <w:rPr>
          <w:rtl/>
        </w:rPr>
        <w:t xml:space="preserve">   </w:t>
      </w:r>
    </w:p>
    <w:p w:rsidR="00CD1EEA" w:rsidRDefault="00CD1EEA" w:rsidP="001B10C0">
      <w:pPr>
        <w:rPr>
          <w:rtl/>
          <w:lang w:eastAsia="he-IL"/>
        </w:rPr>
      </w:pPr>
    </w:p>
    <w:p w:rsidR="00CD1EEA" w:rsidRPr="006E6834" w:rsidRDefault="00CD1EEA" w:rsidP="00C8753A">
      <w:pPr>
        <w:rPr>
          <w:rtl/>
          <w:lang w:eastAsia="he-IL"/>
        </w:rPr>
      </w:pPr>
      <w:r>
        <w:rPr>
          <w:rFonts w:hint="cs"/>
          <w:rtl/>
          <w:lang w:eastAsia="he-IL"/>
        </w:rPr>
        <w:t xml:space="preserve">אין מתחרים </w:t>
      </w:r>
      <w:r w:rsidR="00C8753A">
        <w:rPr>
          <w:rFonts w:hint="cs"/>
          <w:rtl/>
          <w:lang w:eastAsia="he-IL"/>
        </w:rPr>
        <w:t>ל</w:t>
      </w:r>
      <w:r>
        <w:rPr>
          <w:rFonts w:hint="cs"/>
          <w:rtl/>
          <w:lang w:eastAsia="he-IL"/>
        </w:rPr>
        <w:t xml:space="preserve">ערוץ הזה. ערוץ הכנסת זה הערוץ. בבקשה, שלוש דקות. </w:t>
      </w:r>
    </w:p>
    <w:p w:rsidR="00CD1EEA" w:rsidRDefault="00CD1EEA" w:rsidP="00223BCB">
      <w:pPr>
        <w:rPr>
          <w:rtl/>
          <w:lang w:eastAsia="he-IL"/>
        </w:rPr>
      </w:pPr>
    </w:p>
    <w:p w:rsidR="00CD1EEA" w:rsidRDefault="00CD1EEA" w:rsidP="00223BCB">
      <w:pPr>
        <w:pStyle w:val="-"/>
        <w:keepNext/>
        <w:rPr>
          <w:rtl/>
        </w:rPr>
      </w:pPr>
      <w:bookmarkStart w:id="20101" w:name="ET_speakercontinue_5783_12"/>
      <w:r w:rsidRPr="00876B9D">
        <w:rPr>
          <w:rStyle w:val="TagStyle"/>
          <w:rtl/>
        </w:rPr>
        <w:t xml:space="preserve"> &lt;&lt; דובר_המשך &gt;&gt;</w:t>
      </w:r>
      <w:r w:rsidRPr="00026C39">
        <w:rPr>
          <w:rStyle w:val="TagStyle"/>
          <w:rtl/>
        </w:rPr>
        <w:t xml:space="preserve"> </w:t>
      </w:r>
      <w:r>
        <w:rPr>
          <w:rtl/>
        </w:rPr>
        <w:t>מירב כהן (יש עתיד):</w:t>
      </w:r>
      <w:r w:rsidRPr="00026C39">
        <w:rPr>
          <w:rStyle w:val="TagStyle"/>
          <w:rtl/>
        </w:rPr>
        <w:t xml:space="preserve"> </w:t>
      </w:r>
      <w:r w:rsidRPr="00876B9D">
        <w:rPr>
          <w:rStyle w:val="TagStyle"/>
          <w:rtl/>
        </w:rPr>
        <w:t>&lt;&lt; דובר_המשך &gt;&gt;</w:t>
      </w:r>
      <w:r>
        <w:rPr>
          <w:rtl/>
        </w:rPr>
        <w:t xml:space="preserve">   </w:t>
      </w:r>
      <w:bookmarkEnd w:id="20101"/>
    </w:p>
    <w:p w:rsidR="00CD1EEA" w:rsidRDefault="00CD1EEA" w:rsidP="001B10C0">
      <w:pPr>
        <w:rPr>
          <w:rtl/>
          <w:lang w:eastAsia="he-IL"/>
        </w:rPr>
      </w:pPr>
    </w:p>
    <w:p w:rsidR="00CD1EEA" w:rsidRDefault="00CD1EEA" w:rsidP="00C8753A">
      <w:pPr>
        <w:rPr>
          <w:rtl/>
          <w:lang w:eastAsia="he-IL"/>
        </w:rPr>
      </w:pPr>
      <w:r>
        <w:rPr>
          <w:rFonts w:hint="cs"/>
          <w:rtl/>
          <w:lang w:eastAsia="he-IL"/>
        </w:rPr>
        <w:t xml:space="preserve">כבוד היושב-ראש, אנחנו </w:t>
      </w:r>
      <w:bookmarkStart w:id="20102" w:name="_ETM_Q62_592261"/>
      <w:bookmarkEnd w:id="20102"/>
      <w:r>
        <w:rPr>
          <w:rFonts w:hint="cs"/>
          <w:rtl/>
          <w:lang w:eastAsia="he-IL"/>
        </w:rPr>
        <w:t xml:space="preserve">בימים שאני חושבת שאפשר להגדיר כימים של משבר היסטורי, </w:t>
      </w:r>
      <w:bookmarkStart w:id="20103" w:name="_ETM_Q62_596964"/>
      <w:bookmarkEnd w:id="20103"/>
      <w:r>
        <w:rPr>
          <w:rFonts w:hint="cs"/>
          <w:rtl/>
          <w:lang w:eastAsia="he-IL"/>
        </w:rPr>
        <w:t xml:space="preserve">ימים לא פשוטים עבור עם ישראל. אבל אני חושבת שמתוך המשבר הקשה הזה אפשר גם </w:t>
      </w:r>
      <w:bookmarkStart w:id="20104" w:name="_ETM_Q62_603862"/>
      <w:bookmarkEnd w:id="20104"/>
      <w:r>
        <w:rPr>
          <w:rFonts w:hint="cs"/>
          <w:rtl/>
          <w:lang w:eastAsia="he-IL"/>
        </w:rPr>
        <w:t>לצמוח ולזהות הזדמנות. בעיניי תהיה הזדמנות גדולה אם נקום מהשבר הזה ונתאחד כולנו ונלך לבית הנשיא ושם נדבר, נגשר על מחלוקות, ואולי אולי אפילו נצליח לצאת עם חו</w:t>
      </w:r>
      <w:r w:rsidR="00325CD8">
        <w:rPr>
          <w:rFonts w:hint="cs"/>
          <w:rtl/>
          <w:lang w:eastAsia="he-IL"/>
        </w:rPr>
        <w:t>קה למדינת ישראל,</w:t>
      </w:r>
      <w:r>
        <w:rPr>
          <w:rFonts w:hint="cs"/>
          <w:rtl/>
          <w:lang w:eastAsia="he-IL"/>
        </w:rPr>
        <w:t xml:space="preserve"> מה שלא הצלחנו לעשות בעת הקמת המדינה ומלווה אותנו ומערים עלינו קשיים לאורך כל הדרך</w:t>
      </w:r>
      <w:r w:rsidR="00C8753A">
        <w:rPr>
          <w:rFonts w:hint="cs"/>
          <w:rtl/>
          <w:lang w:eastAsia="he-IL"/>
        </w:rPr>
        <w:t>.</w:t>
      </w:r>
      <w:r>
        <w:rPr>
          <w:rFonts w:hint="cs"/>
          <w:rtl/>
          <w:lang w:eastAsia="he-IL"/>
        </w:rPr>
        <w:t xml:space="preserve"> אולי עכשיו בשלה העת לעשות את זה. אני מאחלת לנו </w:t>
      </w:r>
      <w:bookmarkStart w:id="20105" w:name="_ETM_Q62_637956"/>
      <w:bookmarkEnd w:id="20105"/>
      <w:r>
        <w:rPr>
          <w:rFonts w:hint="cs"/>
          <w:rtl/>
          <w:lang w:eastAsia="he-IL"/>
        </w:rPr>
        <w:t xml:space="preserve">שמהמשבר הזה נצמח, נגיע לבית הנשיא, נעגן זכויות יסוד שחסרות היום, נעגן את עקרונות מגילת העצמאות, נסדיר בצורה מתונה את </w:t>
      </w:r>
      <w:bookmarkStart w:id="20106" w:name="_ETM_Q62_651799"/>
      <w:bookmarkEnd w:id="20106"/>
      <w:r>
        <w:rPr>
          <w:rFonts w:hint="cs"/>
          <w:rtl/>
          <w:lang w:eastAsia="he-IL"/>
        </w:rPr>
        <w:t xml:space="preserve">מערכת היחסים בין שלוש הרשויות, כי כולם יודעים שהיום אין הפרדה בין הכנסת לממשלה, בין הרשות המבצעת לרשות המחוקקת, וגם נגדיר </w:t>
      </w:r>
      <w:bookmarkStart w:id="20107" w:name="_ETM_Q62_662814"/>
      <w:bookmarkEnd w:id="20107"/>
      <w:r>
        <w:rPr>
          <w:rFonts w:hint="cs"/>
          <w:rtl/>
          <w:lang w:eastAsia="he-IL"/>
        </w:rPr>
        <w:t xml:space="preserve">את מערכת היחסים עם הרשות השופטת, שזה ממש בסלע המחלוקת היום. את כל הדבר הזה נעשה תוך שיח עם כולם, אולי אפילו נביא את הדברים למשאל עם. אני יודעת שזה נשמע אולי תלוש מהסיטואציה </w:t>
      </w:r>
      <w:proofErr w:type="spellStart"/>
      <w:r>
        <w:rPr>
          <w:rFonts w:hint="cs"/>
          <w:rtl/>
          <w:lang w:eastAsia="he-IL"/>
        </w:rPr>
        <w:t>הכל</w:t>
      </w:r>
      <w:bookmarkStart w:id="20108" w:name="_ETM_Q62_676728"/>
      <w:bookmarkEnd w:id="20108"/>
      <w:proofErr w:type="spellEnd"/>
      <w:r>
        <w:rPr>
          <w:rFonts w:hint="cs"/>
          <w:rtl/>
          <w:lang w:eastAsia="he-IL"/>
        </w:rPr>
        <w:t xml:space="preserve">-כך כוחנית ואלימה שאנחנו נמצאים בה היום, אבל אם נשכיל לצמוח מתוך המשבר הזה ולגבש חוקה למדינת </w:t>
      </w:r>
      <w:bookmarkStart w:id="20109" w:name="_ETM_Q62_684895"/>
      <w:bookmarkEnd w:id="20109"/>
      <w:r>
        <w:rPr>
          <w:rFonts w:hint="cs"/>
          <w:rtl/>
          <w:lang w:eastAsia="he-IL"/>
        </w:rPr>
        <w:t xml:space="preserve">ישראל, אני חושבת שנעשה שירות גדול למדינה.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אני רוצה להגיד עוד דבר: הרבה פעמים מסתכלים על אדם חילוני ואומרים: אין לו ערכים, אין לו אמונה, הוא יכול להתגמש כל הזמן. אז חשוב לי לנצל </w:t>
      </w:r>
      <w:bookmarkStart w:id="20110" w:name="_ETM_Q62_703303"/>
      <w:bookmarkEnd w:id="20110"/>
      <w:r>
        <w:rPr>
          <w:rFonts w:hint="cs"/>
          <w:rtl/>
          <w:lang w:eastAsia="he-IL"/>
        </w:rPr>
        <w:t xml:space="preserve">את הבמה הזאת ולהגיד לכם שגם לנו, החילונים, יש אמונות, וכשבאים עם חקיקה שלמעשה מרסקת </w:t>
      </w:r>
      <w:bookmarkStart w:id="20111" w:name="_ETM_Q62_713849"/>
      <w:bookmarkEnd w:id="20111"/>
      <w:r>
        <w:rPr>
          <w:rFonts w:hint="cs"/>
          <w:rtl/>
          <w:lang w:eastAsia="he-IL"/>
        </w:rPr>
        <w:t xml:space="preserve">את כל עקרונות הדמוקרטיה במדינת ישראל, זה נגד האמונה שלנו. אם תרצו, זה נגד הדת שלנו. זה כמו שיבואו לאדם דתי ויחוקקו לו על </w:t>
      </w:r>
      <w:bookmarkStart w:id="20112" w:name="_ETM_Q62_725365"/>
      <w:bookmarkEnd w:id="20112"/>
      <w:r>
        <w:rPr>
          <w:rFonts w:hint="cs"/>
          <w:rtl/>
          <w:lang w:eastAsia="he-IL"/>
        </w:rPr>
        <w:t>הראש חוק שמחייב אותו לאכול חזיר. נכון</w:t>
      </w:r>
      <w:r w:rsidR="00325CD8">
        <w:rPr>
          <w:rFonts w:hint="cs"/>
          <w:rtl/>
          <w:lang w:eastAsia="he-IL"/>
        </w:rPr>
        <w:t xml:space="preserve"> שהייתם נלחמים על זה בחירוף נפש, </w:t>
      </w:r>
      <w:r>
        <w:rPr>
          <w:rFonts w:hint="cs"/>
          <w:rtl/>
          <w:lang w:eastAsia="he-IL"/>
        </w:rPr>
        <w:t xml:space="preserve">ובצדק? כך אנחנו מרגישים כשאנחנו יוצאים לרחובות ונלחמים למען </w:t>
      </w:r>
      <w:bookmarkStart w:id="20113" w:name="_ETM_Q62_735286"/>
      <w:bookmarkEnd w:id="20113"/>
      <w:r>
        <w:rPr>
          <w:rFonts w:hint="cs"/>
          <w:rtl/>
          <w:lang w:eastAsia="he-IL"/>
        </w:rPr>
        <w:t xml:space="preserve">הדמוקרטיה שאנחנו מאמינים בה.  </w:t>
      </w:r>
    </w:p>
    <w:p w:rsidR="00CD1EEA" w:rsidRDefault="00CD1EEA" w:rsidP="00223BCB">
      <w:pPr>
        <w:rPr>
          <w:rtl/>
          <w:lang w:eastAsia="he-IL"/>
        </w:rPr>
      </w:pPr>
    </w:p>
    <w:p w:rsidR="00CD1EEA" w:rsidRDefault="00CD1EEA" w:rsidP="00223BCB">
      <w:pPr>
        <w:rPr>
          <w:rtl/>
          <w:lang w:eastAsia="he-IL"/>
        </w:rPr>
      </w:pPr>
      <w:r>
        <w:rPr>
          <w:rFonts w:hint="cs"/>
          <w:rtl/>
          <w:lang w:eastAsia="he-IL"/>
        </w:rPr>
        <w:t>המפגינים הם מדהימים. הם לא אלימים, הם יצירתיים, הם מרגשים, אבל אני רוצה לומר שאני גם מכירה ומכבדת את הכאב של הצד השני; אני מבינה שיש אנשים שכן רוצים ברפורמה כזאת, ואני מכבדת אותם ואוהבת</w:t>
      </w:r>
      <w:bookmarkStart w:id="20114" w:name="_ETM_Q62_754174"/>
      <w:bookmarkEnd w:id="20114"/>
      <w:r>
        <w:rPr>
          <w:rFonts w:hint="cs"/>
          <w:rtl/>
          <w:lang w:eastAsia="he-IL"/>
        </w:rPr>
        <w:t xml:space="preserve"> אותם. אני מאחלת לנו שנוכל כולנו להיפגש בבית הנשיא ולמצוא פשרה ולצאת עם חוקה למדינת ישראל. </w:t>
      </w:r>
      <w:bookmarkStart w:id="20115" w:name="_ETM_Q62_763037"/>
      <w:bookmarkEnd w:id="20115"/>
      <w:r>
        <w:rPr>
          <w:rFonts w:hint="cs"/>
          <w:rtl/>
          <w:lang w:eastAsia="he-IL"/>
        </w:rPr>
        <w:t xml:space="preserve">תודה רבה. </w:t>
      </w:r>
    </w:p>
    <w:p w:rsidR="00CD1EEA" w:rsidRDefault="00CD1EEA" w:rsidP="00223BCB">
      <w:pPr>
        <w:rPr>
          <w:rtl/>
          <w:lang w:eastAsia="he-IL"/>
        </w:rPr>
      </w:pPr>
    </w:p>
    <w:p w:rsidR="00CD1EEA" w:rsidRDefault="00CD1EEA" w:rsidP="00223BCB">
      <w:pPr>
        <w:pStyle w:val="af9"/>
        <w:keepNext/>
        <w:rPr>
          <w:rtl/>
        </w:rPr>
      </w:pPr>
      <w:bookmarkStart w:id="20116" w:name="TOR_Q63"/>
      <w:bookmarkEnd w:id="20116"/>
      <w:r w:rsidRPr="000D7220">
        <w:rPr>
          <w:rStyle w:val="TagStyle"/>
          <w:rtl/>
        </w:rPr>
        <w:t xml:space="preserve">&lt;&lt; יור &gt;&gt; </w:t>
      </w:r>
      <w:r>
        <w:rPr>
          <w:rtl/>
        </w:rPr>
        <w:t>היו"ר אוריאל בוסו:</w:t>
      </w:r>
      <w:r w:rsidRPr="000D7220">
        <w:rPr>
          <w:rStyle w:val="TagStyle"/>
          <w:rtl/>
        </w:rPr>
        <w:t xml:space="preserve"> &lt;&lt; יור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תודה רבה. חבר הכנסת רם בן ברק. </w:t>
      </w:r>
      <w:bookmarkStart w:id="20117" w:name="_ETM_Q63_180000"/>
      <w:bookmarkEnd w:id="20117"/>
    </w:p>
    <w:p w:rsidR="00CD1EEA" w:rsidRDefault="00CD1EEA" w:rsidP="00223BCB">
      <w:pPr>
        <w:rPr>
          <w:rtl/>
          <w:lang w:eastAsia="he-IL"/>
        </w:rPr>
      </w:pPr>
      <w:bookmarkStart w:id="20118" w:name="_ETM_Q63_184294"/>
      <w:bookmarkStart w:id="20119" w:name="_ETM_Q63_184415"/>
      <w:bookmarkEnd w:id="20118"/>
      <w:bookmarkEnd w:id="20119"/>
    </w:p>
    <w:p w:rsidR="00CD1EEA" w:rsidRDefault="00CD1EEA" w:rsidP="00223BCB">
      <w:pPr>
        <w:pStyle w:val="a5"/>
        <w:keepNext/>
        <w:rPr>
          <w:rtl/>
        </w:rPr>
      </w:pPr>
      <w:bookmarkStart w:id="20120" w:name="ET_speaker_5766_15"/>
      <w:r w:rsidRPr="00A07159">
        <w:rPr>
          <w:rStyle w:val="TagStyle"/>
          <w:rtl/>
        </w:rPr>
        <w:t xml:space="preserve"> &lt;&lt; דובר &gt;&gt; </w:t>
      </w:r>
      <w:bookmarkStart w:id="20121" w:name="_Toc130910860"/>
      <w:bookmarkStart w:id="20122" w:name="_Toc130997082"/>
      <w:bookmarkStart w:id="20123" w:name="_Toc152076463"/>
      <w:r>
        <w:rPr>
          <w:rtl/>
        </w:rPr>
        <w:t>רם בן ברק (יש עתיד):</w:t>
      </w:r>
      <w:bookmarkEnd w:id="20121"/>
      <w:bookmarkEnd w:id="20122"/>
      <w:bookmarkEnd w:id="20123"/>
      <w:r w:rsidRPr="00A07159">
        <w:rPr>
          <w:rStyle w:val="TagStyle"/>
          <w:rtl/>
        </w:rPr>
        <w:t xml:space="preserve"> &lt;&lt; דובר &gt;&gt;</w:t>
      </w:r>
      <w:r>
        <w:rPr>
          <w:rtl/>
        </w:rPr>
        <w:t xml:space="preserve">   </w:t>
      </w:r>
      <w:bookmarkEnd w:id="20120"/>
    </w:p>
    <w:p w:rsidR="00CD1EEA" w:rsidRDefault="00CD1EEA" w:rsidP="001B10C0">
      <w:pPr>
        <w:rPr>
          <w:rtl/>
          <w:lang w:eastAsia="he-IL"/>
        </w:rPr>
      </w:pPr>
    </w:p>
    <w:p w:rsidR="00CD1EEA" w:rsidRDefault="00CD1EEA" w:rsidP="008E2993">
      <w:pPr>
        <w:rPr>
          <w:rtl/>
          <w:lang w:eastAsia="he-IL"/>
        </w:rPr>
      </w:pPr>
      <w:r>
        <w:rPr>
          <w:rFonts w:hint="cs"/>
          <w:rtl/>
        </w:rPr>
        <w:t>תודה רבה</w:t>
      </w:r>
      <w:r w:rsidR="00325CD8">
        <w:rPr>
          <w:rFonts w:hint="cs"/>
          <w:rtl/>
        </w:rPr>
        <w:t>.</w:t>
      </w:r>
      <w:r>
        <w:rPr>
          <w:rFonts w:hint="cs"/>
          <w:rtl/>
        </w:rPr>
        <w:t xml:space="preserve"> </w:t>
      </w:r>
      <w:r>
        <w:rPr>
          <w:rtl/>
        </w:rPr>
        <w:t xml:space="preserve">אדוני </w:t>
      </w:r>
      <w:bookmarkStart w:id="20124" w:name="_ETM_Q63_180420"/>
      <w:bookmarkEnd w:id="20124"/>
      <w:r w:rsidRPr="00A07159">
        <w:rPr>
          <w:rtl/>
          <w:lang w:eastAsia="he-IL"/>
        </w:rPr>
        <w:t>היושב-ראש</w:t>
      </w:r>
      <w:r>
        <w:rPr>
          <w:rFonts w:hint="cs"/>
          <w:rtl/>
          <w:lang w:eastAsia="he-IL"/>
        </w:rPr>
        <w:t>,</w:t>
      </w:r>
      <w:r w:rsidRPr="00A07159">
        <w:rPr>
          <w:rtl/>
          <w:lang w:eastAsia="he-IL"/>
        </w:rPr>
        <w:t xml:space="preserve"> חבריי חברי הכנסת</w:t>
      </w:r>
      <w:r>
        <w:rPr>
          <w:rFonts w:hint="cs"/>
          <w:rtl/>
          <w:lang w:eastAsia="he-IL"/>
        </w:rPr>
        <w:t>,</w:t>
      </w:r>
      <w:r w:rsidRPr="00A07159">
        <w:rPr>
          <w:rtl/>
          <w:lang w:eastAsia="he-IL"/>
        </w:rPr>
        <w:t xml:space="preserve"> </w:t>
      </w:r>
      <w:r>
        <w:rPr>
          <w:rFonts w:hint="cs"/>
          <w:rtl/>
          <w:lang w:eastAsia="he-IL"/>
        </w:rPr>
        <w:t xml:space="preserve">אני </w:t>
      </w:r>
      <w:r w:rsidRPr="00A07159">
        <w:rPr>
          <w:rtl/>
          <w:lang w:eastAsia="he-IL"/>
        </w:rPr>
        <w:t>שמעתי חלק מ</w:t>
      </w:r>
      <w:r>
        <w:rPr>
          <w:rFonts w:hint="cs"/>
          <w:rtl/>
          <w:lang w:eastAsia="he-IL"/>
        </w:rPr>
        <w:t>נאומו</w:t>
      </w:r>
      <w:r w:rsidRPr="00A07159">
        <w:rPr>
          <w:rtl/>
          <w:lang w:eastAsia="he-IL"/>
        </w:rPr>
        <w:t xml:space="preserve"> של ראש הממשלה עכשיו</w:t>
      </w:r>
      <w:r>
        <w:rPr>
          <w:rFonts w:hint="cs"/>
          <w:rtl/>
          <w:lang w:eastAsia="he-IL"/>
        </w:rPr>
        <w:t>,</w:t>
      </w:r>
      <w:r w:rsidRPr="00A07159">
        <w:rPr>
          <w:rtl/>
          <w:lang w:eastAsia="he-IL"/>
        </w:rPr>
        <w:t xml:space="preserve"> ותמיד זה מפתיע אותי לראות איך </w:t>
      </w:r>
      <w:r>
        <w:rPr>
          <w:rFonts w:hint="cs"/>
          <w:rtl/>
          <w:lang w:eastAsia="he-IL"/>
        </w:rPr>
        <w:t>ב</w:t>
      </w:r>
      <w:r w:rsidRPr="00A07159">
        <w:rPr>
          <w:rtl/>
          <w:lang w:eastAsia="he-IL"/>
        </w:rPr>
        <w:t xml:space="preserve">כל פעם </w:t>
      </w:r>
      <w:r>
        <w:rPr>
          <w:rFonts w:hint="cs"/>
          <w:rtl/>
          <w:lang w:eastAsia="he-IL"/>
        </w:rPr>
        <w:t xml:space="preserve">הוא </w:t>
      </w:r>
      <w:r w:rsidRPr="00A07159">
        <w:rPr>
          <w:rtl/>
          <w:lang w:eastAsia="he-IL"/>
        </w:rPr>
        <w:t>מקבל הזדמנות ו</w:t>
      </w:r>
      <w:r>
        <w:rPr>
          <w:rFonts w:hint="cs"/>
          <w:rtl/>
          <w:lang w:eastAsia="he-IL"/>
        </w:rPr>
        <w:t>ב</w:t>
      </w:r>
      <w:r w:rsidRPr="00A07159">
        <w:rPr>
          <w:rtl/>
          <w:lang w:eastAsia="he-IL"/>
        </w:rPr>
        <w:t xml:space="preserve">כל פעם </w:t>
      </w:r>
      <w:r>
        <w:rPr>
          <w:rFonts w:hint="cs"/>
          <w:rtl/>
          <w:lang w:eastAsia="he-IL"/>
        </w:rPr>
        <w:t xml:space="preserve">הוא </w:t>
      </w:r>
      <w:r w:rsidRPr="00A07159">
        <w:rPr>
          <w:rtl/>
          <w:lang w:eastAsia="he-IL"/>
        </w:rPr>
        <w:t>מחרב אותה</w:t>
      </w:r>
      <w:r>
        <w:rPr>
          <w:rFonts w:hint="cs"/>
          <w:rtl/>
          <w:lang w:eastAsia="he-IL"/>
        </w:rPr>
        <w:t>,</w:t>
      </w:r>
      <w:r w:rsidRPr="00A07159">
        <w:rPr>
          <w:rtl/>
          <w:lang w:eastAsia="he-IL"/>
        </w:rPr>
        <w:t xml:space="preserve"> ובעצם מה שהיה הוא שיהיה</w:t>
      </w:r>
      <w:r>
        <w:rPr>
          <w:rFonts w:hint="cs"/>
          <w:rtl/>
          <w:lang w:eastAsia="he-IL"/>
        </w:rPr>
        <w:t xml:space="preserve">. </w:t>
      </w:r>
      <w:r w:rsidRPr="00A07159">
        <w:rPr>
          <w:rtl/>
          <w:lang w:eastAsia="he-IL"/>
        </w:rPr>
        <w:t>וחבל</w:t>
      </w:r>
      <w:r>
        <w:rPr>
          <w:rFonts w:hint="cs"/>
          <w:rtl/>
          <w:lang w:eastAsia="he-IL"/>
        </w:rPr>
        <w:t>,</w:t>
      </w:r>
      <w:r w:rsidRPr="00A07159">
        <w:rPr>
          <w:rtl/>
          <w:lang w:eastAsia="he-IL"/>
        </w:rPr>
        <w:t xml:space="preserve"> כי אנחנו באמת נמצאים במשבר גדול</w:t>
      </w:r>
      <w:r>
        <w:rPr>
          <w:rFonts w:hint="cs"/>
          <w:rtl/>
          <w:lang w:eastAsia="he-IL"/>
        </w:rPr>
        <w:t>,</w:t>
      </w:r>
      <w:r w:rsidRPr="00A07159">
        <w:rPr>
          <w:rtl/>
          <w:lang w:eastAsia="he-IL"/>
        </w:rPr>
        <w:t xml:space="preserve"> ויכול היה </w:t>
      </w:r>
      <w:r>
        <w:rPr>
          <w:rtl/>
          <w:lang w:eastAsia="he-IL"/>
        </w:rPr>
        <w:t>ר</w:t>
      </w:r>
      <w:r>
        <w:rPr>
          <w:rFonts w:hint="cs"/>
          <w:rtl/>
          <w:lang w:eastAsia="he-IL"/>
        </w:rPr>
        <w:t>אש הממשלה</w:t>
      </w:r>
      <w:r w:rsidRPr="00A07159">
        <w:rPr>
          <w:rtl/>
          <w:lang w:eastAsia="he-IL"/>
        </w:rPr>
        <w:t xml:space="preserve"> ברצותו לפתור את זה</w:t>
      </w:r>
      <w:r>
        <w:rPr>
          <w:rFonts w:hint="cs"/>
          <w:rtl/>
          <w:lang w:eastAsia="he-IL"/>
        </w:rPr>
        <w:t>.</w:t>
      </w:r>
      <w:r>
        <w:rPr>
          <w:rtl/>
          <w:lang w:eastAsia="he-IL"/>
        </w:rPr>
        <w:t xml:space="preserve"> כנראה </w:t>
      </w:r>
      <w:r w:rsidRPr="00A07159">
        <w:rPr>
          <w:rtl/>
          <w:lang w:eastAsia="he-IL"/>
        </w:rPr>
        <w:t>כוחות מהבית או</w:t>
      </w:r>
      <w:r>
        <w:rPr>
          <w:rFonts w:hint="cs"/>
          <w:rtl/>
          <w:lang w:eastAsia="he-IL"/>
        </w:rPr>
        <w:t>מרים לו</w:t>
      </w:r>
      <w:r w:rsidRPr="00A07159">
        <w:rPr>
          <w:rtl/>
          <w:lang w:eastAsia="he-IL"/>
        </w:rPr>
        <w:t xml:space="preserve"> לעשות את ההפך ולכן </w:t>
      </w:r>
      <w:r>
        <w:rPr>
          <w:rFonts w:hint="cs"/>
          <w:rtl/>
          <w:lang w:eastAsia="he-IL"/>
        </w:rPr>
        <w:t xml:space="preserve">הכול </w:t>
      </w:r>
      <w:r w:rsidRPr="00A07159">
        <w:rPr>
          <w:rtl/>
          <w:lang w:eastAsia="he-IL"/>
        </w:rPr>
        <w:t>יוצא עקום</w:t>
      </w:r>
      <w:r>
        <w:rPr>
          <w:rFonts w:hint="cs"/>
          <w:rtl/>
          <w:lang w:eastAsia="he-IL"/>
        </w:rPr>
        <w:t>,</w:t>
      </w:r>
      <w:r w:rsidRPr="00A07159">
        <w:rPr>
          <w:rtl/>
          <w:lang w:eastAsia="he-IL"/>
        </w:rPr>
        <w:t xml:space="preserve"> ולכן </w:t>
      </w:r>
      <w:r>
        <w:rPr>
          <w:rFonts w:hint="cs"/>
          <w:rtl/>
          <w:lang w:eastAsia="he-IL"/>
        </w:rPr>
        <w:t>עשה טעות עם</w:t>
      </w:r>
      <w:r w:rsidRPr="00A07159">
        <w:rPr>
          <w:rtl/>
          <w:lang w:eastAsia="he-IL"/>
        </w:rPr>
        <w:t xml:space="preserve"> גלנט </w:t>
      </w:r>
      <w:r>
        <w:rPr>
          <w:rFonts w:hint="cs"/>
          <w:rtl/>
          <w:lang w:eastAsia="he-IL"/>
        </w:rPr>
        <w:t>וכנראה י</w:t>
      </w:r>
      <w:r w:rsidRPr="00A07159">
        <w:rPr>
          <w:rtl/>
          <w:lang w:eastAsia="he-IL"/>
        </w:rPr>
        <w:t>משיך לעשות טעויות</w:t>
      </w:r>
      <w:r>
        <w:rPr>
          <w:rFonts w:hint="cs"/>
          <w:rtl/>
          <w:lang w:eastAsia="he-IL"/>
        </w:rPr>
        <w:t>.</w:t>
      </w:r>
      <w:r w:rsidRPr="00A07159">
        <w:rPr>
          <w:rtl/>
          <w:lang w:eastAsia="he-IL"/>
        </w:rPr>
        <w:t xml:space="preserve"> </w:t>
      </w:r>
    </w:p>
    <w:p w:rsidR="00CD1EEA" w:rsidRDefault="00CD1EEA" w:rsidP="00223BCB">
      <w:pPr>
        <w:rPr>
          <w:rtl/>
          <w:lang w:eastAsia="he-IL"/>
        </w:rPr>
      </w:pPr>
    </w:p>
    <w:p w:rsidR="00CD1EEA" w:rsidRDefault="00CD1EEA" w:rsidP="008E2993">
      <w:pPr>
        <w:rPr>
          <w:rtl/>
          <w:lang w:eastAsia="he-IL"/>
        </w:rPr>
      </w:pPr>
      <w:r>
        <w:rPr>
          <w:rFonts w:hint="cs"/>
          <w:rtl/>
          <w:lang w:eastAsia="he-IL"/>
        </w:rPr>
        <w:t xml:space="preserve">אבל </w:t>
      </w:r>
      <w:r w:rsidRPr="00A07159">
        <w:rPr>
          <w:rtl/>
          <w:lang w:eastAsia="he-IL"/>
        </w:rPr>
        <w:t>אני רוצה לדבר על המשמר הלאומי</w:t>
      </w:r>
      <w:r>
        <w:rPr>
          <w:rFonts w:hint="cs"/>
          <w:rtl/>
          <w:lang w:eastAsia="he-IL"/>
        </w:rPr>
        <w:t>:</w:t>
      </w:r>
      <w:r w:rsidRPr="00A07159">
        <w:rPr>
          <w:rtl/>
          <w:lang w:eastAsia="he-IL"/>
        </w:rPr>
        <w:t xml:space="preserve"> אנחנו לא נסכים שבמדינת ישראל יהיה כוח שיטור שיהיה תחת </w:t>
      </w:r>
      <w:r>
        <w:rPr>
          <w:rFonts w:hint="cs"/>
          <w:rtl/>
          <w:lang w:eastAsia="he-IL"/>
        </w:rPr>
        <w:t>שר –</w:t>
      </w:r>
      <w:r w:rsidRPr="00A07159">
        <w:rPr>
          <w:rtl/>
          <w:lang w:eastAsia="he-IL"/>
        </w:rPr>
        <w:t xml:space="preserve"> זה לא יקרה</w:t>
      </w:r>
      <w:r>
        <w:rPr>
          <w:rFonts w:hint="cs"/>
          <w:rtl/>
          <w:lang w:eastAsia="he-IL"/>
        </w:rPr>
        <w:t>.</w:t>
      </w:r>
      <w:r w:rsidRPr="00A07159">
        <w:rPr>
          <w:rtl/>
          <w:lang w:eastAsia="he-IL"/>
        </w:rPr>
        <w:t xml:space="preserve"> אנחנו לא איראן </w:t>
      </w:r>
      <w:r>
        <w:rPr>
          <w:rFonts w:hint="cs"/>
          <w:rtl/>
          <w:lang w:eastAsia="he-IL"/>
        </w:rPr>
        <w:t>עם</w:t>
      </w:r>
      <w:r w:rsidRPr="00A07159">
        <w:rPr>
          <w:rtl/>
          <w:lang w:eastAsia="he-IL"/>
        </w:rPr>
        <w:t xml:space="preserve"> משמרות המהפכה שכפופות ישירות למנהיג</w:t>
      </w:r>
      <w:r>
        <w:rPr>
          <w:rFonts w:hint="cs"/>
          <w:rtl/>
          <w:lang w:eastAsia="he-IL"/>
        </w:rPr>
        <w:t>,</w:t>
      </w:r>
      <w:r w:rsidRPr="00A07159">
        <w:rPr>
          <w:rtl/>
          <w:lang w:eastAsia="he-IL"/>
        </w:rPr>
        <w:t xml:space="preserve"> ואנחנו לא מקומות אחרים שאני לא רוצה להזכיר</w:t>
      </w:r>
      <w:r>
        <w:rPr>
          <w:rFonts w:hint="cs"/>
          <w:rtl/>
          <w:lang w:eastAsia="he-IL"/>
        </w:rPr>
        <w:t>.</w:t>
      </w:r>
      <w:r w:rsidRPr="00A07159">
        <w:rPr>
          <w:rtl/>
          <w:lang w:eastAsia="he-IL"/>
        </w:rPr>
        <w:t xml:space="preserve"> במדינת ישראל זרועות הביטחון כפופות לממשלה דרך שר</w:t>
      </w:r>
      <w:r>
        <w:rPr>
          <w:rFonts w:hint="cs"/>
          <w:rtl/>
          <w:lang w:eastAsia="he-IL"/>
        </w:rPr>
        <w:t>,</w:t>
      </w:r>
      <w:r>
        <w:rPr>
          <w:rtl/>
          <w:lang w:eastAsia="he-IL"/>
        </w:rPr>
        <w:t xml:space="preserve"> </w:t>
      </w:r>
      <w:r>
        <w:rPr>
          <w:rFonts w:hint="cs"/>
          <w:rtl/>
          <w:lang w:eastAsia="he-IL"/>
        </w:rPr>
        <w:t>ד</w:t>
      </w:r>
      <w:r w:rsidRPr="00A07159">
        <w:rPr>
          <w:rtl/>
          <w:lang w:eastAsia="he-IL"/>
        </w:rPr>
        <w:t>רך מפקד</w:t>
      </w:r>
      <w:r>
        <w:rPr>
          <w:rFonts w:hint="cs"/>
          <w:rtl/>
          <w:lang w:eastAsia="he-IL"/>
        </w:rPr>
        <w:t>.</w:t>
      </w:r>
      <w:r w:rsidRPr="00A07159">
        <w:rPr>
          <w:rtl/>
          <w:lang w:eastAsia="he-IL"/>
        </w:rPr>
        <w:t xml:space="preserve"> המשמר הלאומי אמור היה לקום</w:t>
      </w:r>
      <w:r>
        <w:rPr>
          <w:rFonts w:hint="cs"/>
          <w:rtl/>
          <w:lang w:eastAsia="he-IL"/>
        </w:rPr>
        <w:t xml:space="preserve"> </w:t>
      </w:r>
      <w:r>
        <w:rPr>
          <w:rFonts w:hint="eastAsia"/>
          <w:rtl/>
          <w:lang w:eastAsia="he-IL"/>
        </w:rPr>
        <w:t>–</w:t>
      </w:r>
      <w:r>
        <w:rPr>
          <w:rtl/>
          <w:lang w:eastAsia="he-IL"/>
        </w:rPr>
        <w:t xml:space="preserve"> ואני מקווה שי</w:t>
      </w:r>
      <w:r>
        <w:rPr>
          <w:rFonts w:hint="cs"/>
          <w:rtl/>
          <w:lang w:eastAsia="he-IL"/>
        </w:rPr>
        <w:t>ק</w:t>
      </w:r>
      <w:r w:rsidRPr="00A07159">
        <w:rPr>
          <w:rtl/>
          <w:lang w:eastAsia="he-IL"/>
        </w:rPr>
        <w:t>ום</w:t>
      </w:r>
      <w:r>
        <w:rPr>
          <w:rFonts w:hint="cs"/>
          <w:rtl/>
          <w:lang w:eastAsia="he-IL"/>
        </w:rPr>
        <w:t xml:space="preserve"> </w:t>
      </w:r>
      <w:r>
        <w:rPr>
          <w:rFonts w:hint="eastAsia"/>
          <w:rtl/>
          <w:lang w:eastAsia="he-IL"/>
        </w:rPr>
        <w:t>–</w:t>
      </w:r>
      <w:r w:rsidRPr="00A07159">
        <w:rPr>
          <w:rtl/>
          <w:lang w:eastAsia="he-IL"/>
        </w:rPr>
        <w:t xml:space="preserve"> במשמר הגבול</w:t>
      </w:r>
      <w:r>
        <w:rPr>
          <w:rFonts w:hint="cs"/>
          <w:rtl/>
          <w:lang w:eastAsia="he-IL"/>
        </w:rPr>
        <w:t>,</w:t>
      </w:r>
      <w:r w:rsidRPr="00A07159">
        <w:rPr>
          <w:rtl/>
          <w:lang w:eastAsia="he-IL"/>
        </w:rPr>
        <w:t xml:space="preserve"> כחלק ממשמר הגבול</w:t>
      </w:r>
      <w:r w:rsidR="00325CD8">
        <w:rPr>
          <w:rFonts w:hint="cs"/>
          <w:rtl/>
          <w:lang w:eastAsia="he-IL"/>
        </w:rPr>
        <w:t>,</w:t>
      </w:r>
      <w:r w:rsidRPr="00A07159">
        <w:rPr>
          <w:rtl/>
          <w:lang w:eastAsia="he-IL"/>
        </w:rPr>
        <w:t xml:space="preserve"> שדרת הפיקוד של משמר הגבול</w:t>
      </w:r>
      <w:r w:rsidR="00325CD8">
        <w:rPr>
          <w:rFonts w:hint="cs"/>
          <w:rtl/>
          <w:lang w:eastAsia="he-IL"/>
        </w:rPr>
        <w:t>,</w:t>
      </w:r>
      <w:r>
        <w:rPr>
          <w:rtl/>
          <w:lang w:eastAsia="he-IL"/>
        </w:rPr>
        <w:t xml:space="preserve"> למקר</w:t>
      </w:r>
      <w:r>
        <w:rPr>
          <w:rFonts w:hint="cs"/>
          <w:rtl/>
          <w:lang w:eastAsia="he-IL"/>
        </w:rPr>
        <w:t>י</w:t>
      </w:r>
      <w:r>
        <w:rPr>
          <w:rtl/>
          <w:lang w:eastAsia="he-IL"/>
        </w:rPr>
        <w:t xml:space="preserve"> חירום</w:t>
      </w:r>
      <w:r>
        <w:rPr>
          <w:rFonts w:hint="cs"/>
          <w:rtl/>
          <w:lang w:eastAsia="he-IL"/>
        </w:rPr>
        <w:t xml:space="preserve">, כמו </w:t>
      </w:r>
      <w:r w:rsidRPr="00A07159">
        <w:rPr>
          <w:rtl/>
          <w:lang w:eastAsia="he-IL"/>
        </w:rPr>
        <w:t>ש</w:t>
      </w:r>
      <w:r>
        <w:rPr>
          <w:rFonts w:hint="cs"/>
          <w:rtl/>
          <w:lang w:eastAsia="he-IL"/>
        </w:rPr>
        <w:t>משמר</w:t>
      </w:r>
      <w:r w:rsidRPr="00A07159">
        <w:rPr>
          <w:rtl/>
          <w:lang w:eastAsia="he-IL"/>
        </w:rPr>
        <w:t xml:space="preserve"> לאומי צריך להיות</w:t>
      </w:r>
      <w:r>
        <w:rPr>
          <w:rFonts w:hint="cs"/>
          <w:rtl/>
          <w:lang w:eastAsia="he-IL"/>
        </w:rPr>
        <w:t>.</w:t>
      </w:r>
      <w:r w:rsidRPr="00A07159">
        <w:rPr>
          <w:rtl/>
          <w:lang w:eastAsia="he-IL"/>
        </w:rPr>
        <w:t xml:space="preserve"> </w:t>
      </w:r>
      <w:r>
        <w:rPr>
          <w:rFonts w:hint="cs"/>
          <w:rtl/>
          <w:lang w:eastAsia="he-IL"/>
        </w:rPr>
        <w:t xml:space="preserve">מקרי </w:t>
      </w:r>
      <w:r>
        <w:rPr>
          <w:rtl/>
          <w:lang w:eastAsia="he-IL"/>
        </w:rPr>
        <w:t xml:space="preserve">חירום </w:t>
      </w:r>
      <w:r w:rsidRPr="00A07159">
        <w:rPr>
          <w:rtl/>
          <w:lang w:eastAsia="he-IL"/>
        </w:rPr>
        <w:t>ה</w:t>
      </w:r>
      <w:r>
        <w:rPr>
          <w:rFonts w:hint="cs"/>
          <w:rtl/>
          <w:lang w:eastAsia="he-IL"/>
        </w:rPr>
        <w:t>ם</w:t>
      </w:r>
      <w:r w:rsidRPr="00A07159">
        <w:rPr>
          <w:rtl/>
          <w:lang w:eastAsia="he-IL"/>
        </w:rPr>
        <w:t xml:space="preserve"> התפרעויות כמו שידענו בשומר חו</w:t>
      </w:r>
      <w:r>
        <w:rPr>
          <w:rFonts w:hint="cs"/>
          <w:rtl/>
          <w:lang w:eastAsia="he-IL"/>
        </w:rPr>
        <w:t>מ</w:t>
      </w:r>
      <w:r w:rsidRPr="00A07159">
        <w:rPr>
          <w:rtl/>
          <w:lang w:eastAsia="he-IL"/>
        </w:rPr>
        <w:t>ות וכד</w:t>
      </w:r>
      <w:r>
        <w:rPr>
          <w:rFonts w:hint="cs"/>
          <w:rtl/>
          <w:lang w:eastAsia="he-IL"/>
        </w:rPr>
        <w:t xml:space="preserve">ומה </w:t>
      </w:r>
      <w:bookmarkStart w:id="20125" w:name="_ETM_Q63_271565"/>
      <w:bookmarkEnd w:id="20125"/>
      <w:r>
        <w:rPr>
          <w:rFonts w:hint="cs"/>
          <w:rtl/>
          <w:lang w:eastAsia="he-IL"/>
        </w:rPr>
        <w:t>או</w:t>
      </w:r>
      <w:r>
        <w:rPr>
          <w:rtl/>
          <w:lang w:eastAsia="he-IL"/>
        </w:rPr>
        <w:t xml:space="preserve"> </w:t>
      </w:r>
      <w:r>
        <w:rPr>
          <w:rFonts w:hint="cs"/>
          <w:rtl/>
          <w:lang w:eastAsia="he-IL"/>
        </w:rPr>
        <w:t>מ</w:t>
      </w:r>
      <w:r w:rsidRPr="00A07159">
        <w:rPr>
          <w:rtl/>
          <w:lang w:eastAsia="he-IL"/>
        </w:rPr>
        <w:t>צב</w:t>
      </w:r>
      <w:r>
        <w:rPr>
          <w:rFonts w:hint="cs"/>
          <w:rtl/>
          <w:lang w:eastAsia="he-IL"/>
        </w:rPr>
        <w:t>י</w:t>
      </w:r>
      <w:r>
        <w:rPr>
          <w:rtl/>
          <w:lang w:eastAsia="he-IL"/>
        </w:rPr>
        <w:t xml:space="preserve"> </w:t>
      </w:r>
      <w:r w:rsidRPr="00A07159">
        <w:rPr>
          <w:rtl/>
          <w:lang w:eastAsia="he-IL"/>
        </w:rPr>
        <w:t>חירום אחרים</w:t>
      </w:r>
      <w:r>
        <w:rPr>
          <w:rFonts w:hint="cs"/>
          <w:rtl/>
          <w:lang w:eastAsia="he-IL"/>
        </w:rPr>
        <w:t>.</w:t>
      </w:r>
      <w:r w:rsidRPr="00A07159">
        <w:rPr>
          <w:rtl/>
          <w:lang w:eastAsia="he-IL"/>
        </w:rPr>
        <w:t xml:space="preserve"> להקים משמר לאומי תחת </w:t>
      </w:r>
      <w:r>
        <w:rPr>
          <w:rFonts w:hint="cs"/>
          <w:rtl/>
          <w:lang w:eastAsia="he-IL"/>
        </w:rPr>
        <w:t>ש</w:t>
      </w:r>
      <w:r w:rsidRPr="00A07159">
        <w:rPr>
          <w:rtl/>
          <w:lang w:eastAsia="he-IL"/>
        </w:rPr>
        <w:t>ר פוליטי</w:t>
      </w:r>
      <w:r>
        <w:rPr>
          <w:rFonts w:hint="cs"/>
          <w:rtl/>
          <w:lang w:eastAsia="he-IL"/>
        </w:rPr>
        <w:t xml:space="preserve"> –</w:t>
      </w:r>
      <w:r w:rsidRPr="00A07159">
        <w:rPr>
          <w:rtl/>
          <w:lang w:eastAsia="he-IL"/>
        </w:rPr>
        <w:t xml:space="preserve"> לא משנה</w:t>
      </w:r>
      <w:r>
        <w:rPr>
          <w:rFonts w:hint="cs"/>
          <w:rtl/>
          <w:lang w:eastAsia="he-IL"/>
        </w:rPr>
        <w:t>,</w:t>
      </w:r>
      <w:r w:rsidRPr="00A07159">
        <w:rPr>
          <w:rtl/>
          <w:lang w:eastAsia="he-IL"/>
        </w:rPr>
        <w:t xml:space="preserve"> דרך אגב</w:t>
      </w:r>
      <w:r>
        <w:rPr>
          <w:rFonts w:hint="cs"/>
          <w:rtl/>
          <w:lang w:eastAsia="he-IL"/>
        </w:rPr>
        <w:t>,</w:t>
      </w:r>
      <w:r w:rsidRPr="00A07159">
        <w:rPr>
          <w:rtl/>
          <w:lang w:eastAsia="he-IL"/>
        </w:rPr>
        <w:t xml:space="preserve"> אם זה בן גביר מהציונות הדתית או זהבה גלאון מ</w:t>
      </w:r>
      <w:r>
        <w:rPr>
          <w:rFonts w:hint="cs"/>
          <w:rtl/>
          <w:lang w:eastAsia="he-IL"/>
        </w:rPr>
        <w:t>מ</w:t>
      </w:r>
      <w:r w:rsidRPr="00A07159">
        <w:rPr>
          <w:rtl/>
          <w:lang w:eastAsia="he-IL"/>
        </w:rPr>
        <w:t>רצ</w:t>
      </w:r>
      <w:r>
        <w:rPr>
          <w:rFonts w:hint="cs"/>
          <w:rtl/>
          <w:lang w:eastAsia="he-IL"/>
        </w:rPr>
        <w:t>,</w:t>
      </w:r>
      <w:r w:rsidRPr="00A07159">
        <w:rPr>
          <w:rtl/>
          <w:lang w:eastAsia="he-IL"/>
        </w:rPr>
        <w:t xml:space="preserve"> זה בכלל לא משנה</w:t>
      </w:r>
      <w:r w:rsidR="00325CD8">
        <w:rPr>
          <w:rFonts w:hint="cs"/>
          <w:rtl/>
          <w:lang w:eastAsia="he-IL"/>
        </w:rPr>
        <w:t>;</w:t>
      </w:r>
      <w:r w:rsidRPr="00A07159">
        <w:rPr>
          <w:rtl/>
          <w:lang w:eastAsia="he-IL"/>
        </w:rPr>
        <w:t xml:space="preserve"> לעשות כוח משטרתי תחת </w:t>
      </w:r>
      <w:r>
        <w:rPr>
          <w:rFonts w:hint="cs"/>
          <w:rtl/>
          <w:lang w:eastAsia="he-IL"/>
        </w:rPr>
        <w:t>ש</w:t>
      </w:r>
      <w:r w:rsidRPr="00A07159">
        <w:rPr>
          <w:rtl/>
          <w:lang w:eastAsia="he-IL"/>
        </w:rPr>
        <w:t>ר</w:t>
      </w:r>
      <w:r>
        <w:rPr>
          <w:rFonts w:hint="cs"/>
          <w:rtl/>
          <w:lang w:eastAsia="he-IL"/>
        </w:rPr>
        <w:t xml:space="preserve"> </w:t>
      </w:r>
      <w:r>
        <w:rPr>
          <w:rFonts w:hint="eastAsia"/>
          <w:rtl/>
          <w:lang w:eastAsia="he-IL"/>
        </w:rPr>
        <w:t>–</w:t>
      </w:r>
      <w:r w:rsidRPr="00A07159">
        <w:rPr>
          <w:rtl/>
          <w:lang w:eastAsia="he-IL"/>
        </w:rPr>
        <w:t xml:space="preserve"> טעות קשה מאוד</w:t>
      </w:r>
      <w:r>
        <w:rPr>
          <w:rFonts w:hint="cs"/>
          <w:rtl/>
          <w:lang w:eastAsia="he-IL"/>
        </w:rPr>
        <w:t>.</w:t>
      </w:r>
      <w:r w:rsidRPr="00A07159">
        <w:rPr>
          <w:rtl/>
          <w:lang w:eastAsia="he-IL"/>
        </w:rPr>
        <w:t xml:space="preserve"> זה לא יקרה</w:t>
      </w:r>
      <w:r>
        <w:rPr>
          <w:rFonts w:hint="cs"/>
          <w:rtl/>
          <w:lang w:eastAsia="he-IL"/>
        </w:rPr>
        <w:t>.</w:t>
      </w:r>
      <w:r w:rsidRPr="00A07159">
        <w:rPr>
          <w:rtl/>
          <w:lang w:eastAsia="he-IL"/>
        </w:rPr>
        <w:t xml:space="preserve"> זה לא יכול לקרות</w:t>
      </w:r>
      <w:r>
        <w:rPr>
          <w:rFonts w:hint="cs"/>
          <w:rtl/>
          <w:lang w:eastAsia="he-IL"/>
        </w:rPr>
        <w:t>.</w:t>
      </w:r>
      <w:r w:rsidRPr="00A07159">
        <w:rPr>
          <w:rtl/>
          <w:lang w:eastAsia="he-IL"/>
        </w:rPr>
        <w:t xml:space="preserve"> </w:t>
      </w:r>
    </w:p>
    <w:p w:rsidR="00CD1EEA" w:rsidRDefault="00CD1EEA" w:rsidP="00223BCB">
      <w:pPr>
        <w:rPr>
          <w:rtl/>
          <w:lang w:eastAsia="he-IL"/>
        </w:rPr>
      </w:pPr>
      <w:bookmarkStart w:id="20126" w:name="_ETM_Q63_299960"/>
      <w:bookmarkStart w:id="20127" w:name="_ETM_Q63_300046"/>
      <w:bookmarkStart w:id="20128" w:name="_ETM_Q63_300136"/>
      <w:bookmarkEnd w:id="20126"/>
      <w:bookmarkEnd w:id="20127"/>
      <w:bookmarkEnd w:id="20128"/>
    </w:p>
    <w:p w:rsidR="00CD1EEA" w:rsidRDefault="00CD1EEA" w:rsidP="00C92CF1">
      <w:pPr>
        <w:rPr>
          <w:rtl/>
          <w:lang w:eastAsia="he-IL"/>
        </w:rPr>
      </w:pPr>
      <w:bookmarkStart w:id="20129" w:name="_ETM_Q63_300200"/>
      <w:bookmarkEnd w:id="20129"/>
      <w:r w:rsidRPr="00A07159">
        <w:rPr>
          <w:rtl/>
          <w:lang w:eastAsia="he-IL"/>
        </w:rPr>
        <w:t xml:space="preserve">חבל מאוד שראש הממשלה </w:t>
      </w:r>
      <w:r w:rsidR="00C92CF1">
        <w:rPr>
          <w:rFonts w:hint="cs"/>
          <w:rtl/>
          <w:lang w:eastAsia="he-IL"/>
        </w:rPr>
        <w:t>– – –</w:t>
      </w:r>
      <w:r>
        <w:rPr>
          <w:rFonts w:hint="cs"/>
          <w:rtl/>
          <w:lang w:eastAsia="he-IL"/>
        </w:rPr>
        <w:t xml:space="preserve"> </w:t>
      </w:r>
    </w:p>
    <w:p w:rsidR="00CD1EEA" w:rsidRDefault="00CD1EEA" w:rsidP="00223BCB">
      <w:pPr>
        <w:rPr>
          <w:rtl/>
          <w:lang w:eastAsia="he-IL"/>
        </w:rPr>
      </w:pPr>
      <w:bookmarkStart w:id="20130" w:name="_ETM_Q63_300930"/>
      <w:bookmarkStart w:id="20131" w:name="_ETM_Q63_301028"/>
      <w:bookmarkStart w:id="20132" w:name="_ETM_Q63_301155"/>
      <w:bookmarkEnd w:id="20130"/>
      <w:bookmarkEnd w:id="20131"/>
      <w:bookmarkEnd w:id="20132"/>
    </w:p>
    <w:p w:rsidR="00CD1EEA" w:rsidRDefault="00CD1EEA" w:rsidP="00223BCB">
      <w:pPr>
        <w:pStyle w:val="af9"/>
        <w:keepNext/>
        <w:rPr>
          <w:rtl/>
        </w:rPr>
      </w:pPr>
      <w:r w:rsidRPr="00B507E3">
        <w:rPr>
          <w:rStyle w:val="TagStyle"/>
          <w:rtl/>
        </w:rPr>
        <w:t xml:space="preserve"> &lt;&lt; יור &gt;&gt; </w:t>
      </w:r>
      <w:r>
        <w:rPr>
          <w:rtl/>
        </w:rPr>
        <w:t>היו"ר אוריאל בוסו:</w:t>
      </w:r>
      <w:r w:rsidRPr="00B507E3">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0133" w:name="_ETM_Q63_301236"/>
      <w:bookmarkEnd w:id="20133"/>
      <w:r>
        <w:rPr>
          <w:rFonts w:hint="cs"/>
          <w:rtl/>
          <w:lang w:eastAsia="he-IL"/>
        </w:rPr>
        <w:t xml:space="preserve">אין משמר לאומי </w:t>
      </w:r>
      <w:r w:rsidRPr="00A07159">
        <w:rPr>
          <w:rtl/>
          <w:lang w:eastAsia="he-IL"/>
        </w:rPr>
        <w:t>בארצות הברית</w:t>
      </w:r>
      <w:r>
        <w:rPr>
          <w:rFonts w:hint="cs"/>
          <w:rtl/>
          <w:lang w:eastAsia="he-IL"/>
        </w:rPr>
        <w:t>?</w:t>
      </w:r>
      <w:r w:rsidRPr="00A07159">
        <w:rPr>
          <w:rtl/>
          <w:lang w:eastAsia="he-IL"/>
        </w:rPr>
        <w:t xml:space="preserve"> </w:t>
      </w:r>
    </w:p>
    <w:p w:rsidR="00CD1EEA" w:rsidRDefault="00CD1EEA" w:rsidP="00223BCB">
      <w:pPr>
        <w:rPr>
          <w:rtl/>
          <w:lang w:eastAsia="he-IL"/>
        </w:rPr>
      </w:pPr>
      <w:bookmarkStart w:id="20134" w:name="_ETM_Q63_299295"/>
      <w:bookmarkStart w:id="20135" w:name="_ETM_Q63_299397"/>
      <w:bookmarkEnd w:id="20134"/>
      <w:bookmarkEnd w:id="20135"/>
    </w:p>
    <w:p w:rsidR="00CD1EEA" w:rsidRDefault="00CD1EEA" w:rsidP="00223BCB">
      <w:pPr>
        <w:pStyle w:val="-"/>
        <w:keepNext/>
        <w:rPr>
          <w:rtl/>
        </w:rPr>
      </w:pPr>
      <w:bookmarkStart w:id="20136" w:name="_ETM_Q63_304242"/>
      <w:bookmarkStart w:id="20137" w:name="_ETM_Q63_304334"/>
      <w:bookmarkStart w:id="20138" w:name="ET_speakercontinue_5766_17"/>
      <w:bookmarkEnd w:id="20136"/>
      <w:bookmarkEnd w:id="20137"/>
      <w:r w:rsidRPr="00B507E3">
        <w:rPr>
          <w:rStyle w:val="TagStyle"/>
          <w:rtl/>
        </w:rPr>
        <w:t xml:space="preserve"> &lt;&lt; דובר_המשך &gt;&gt; </w:t>
      </w:r>
      <w:r>
        <w:rPr>
          <w:rtl/>
        </w:rPr>
        <w:t>רם בן ברק (יש עתיד):</w:t>
      </w:r>
      <w:r w:rsidRPr="00B507E3">
        <w:rPr>
          <w:rStyle w:val="TagStyle"/>
          <w:rtl/>
        </w:rPr>
        <w:t xml:space="preserve"> &lt;&lt; דובר_המשך &gt;&gt;</w:t>
      </w:r>
      <w:r>
        <w:rPr>
          <w:rtl/>
        </w:rPr>
        <w:t xml:space="preserve">   </w:t>
      </w:r>
      <w:bookmarkEnd w:id="20138"/>
    </w:p>
    <w:p w:rsidR="00CD1EEA" w:rsidRDefault="00CD1EEA" w:rsidP="001B10C0">
      <w:pPr>
        <w:rPr>
          <w:rtl/>
          <w:lang w:eastAsia="he-IL"/>
        </w:rPr>
      </w:pPr>
    </w:p>
    <w:p w:rsidR="00CD1EEA" w:rsidRDefault="00CD1EEA" w:rsidP="00223BCB">
      <w:pPr>
        <w:rPr>
          <w:rtl/>
          <w:lang w:eastAsia="he-IL"/>
        </w:rPr>
      </w:pPr>
      <w:bookmarkStart w:id="20139" w:name="_ETM_Q63_305226"/>
      <w:bookmarkEnd w:id="20139"/>
      <w:r>
        <w:rPr>
          <w:rtl/>
          <w:lang w:eastAsia="he-IL"/>
        </w:rPr>
        <w:t>אבל הוא</w:t>
      </w:r>
      <w:r>
        <w:rPr>
          <w:rFonts w:hint="cs"/>
          <w:rtl/>
          <w:lang w:eastAsia="he-IL"/>
        </w:rPr>
        <w:t xml:space="preserve"> לא </w:t>
      </w:r>
      <w:r w:rsidRPr="00A07159">
        <w:rPr>
          <w:rtl/>
          <w:lang w:eastAsia="he-IL"/>
        </w:rPr>
        <w:t>תחת ש</w:t>
      </w:r>
      <w:r>
        <w:rPr>
          <w:rFonts w:hint="cs"/>
          <w:rtl/>
          <w:lang w:eastAsia="he-IL"/>
        </w:rPr>
        <w:t xml:space="preserve">ר </w:t>
      </w:r>
      <w:r w:rsidRPr="00A07159">
        <w:rPr>
          <w:rtl/>
          <w:lang w:eastAsia="he-IL"/>
        </w:rPr>
        <w:t>פוליטי</w:t>
      </w:r>
      <w:r>
        <w:rPr>
          <w:rFonts w:hint="cs"/>
          <w:rtl/>
          <w:lang w:eastAsia="he-IL"/>
        </w:rPr>
        <w:t xml:space="preserve">. </w:t>
      </w:r>
      <w:bookmarkStart w:id="20140" w:name="_ETM_Q63_306145"/>
      <w:bookmarkStart w:id="20141" w:name="_ETM_Q63_306624"/>
      <w:bookmarkEnd w:id="20140"/>
      <w:bookmarkEnd w:id="20141"/>
    </w:p>
    <w:p w:rsidR="00CD1EEA" w:rsidRDefault="00CD1EEA" w:rsidP="00223BCB">
      <w:pPr>
        <w:rPr>
          <w:rtl/>
          <w:lang w:eastAsia="he-IL"/>
        </w:rPr>
      </w:pPr>
      <w:bookmarkStart w:id="20142" w:name="_ETM_Q63_306754"/>
      <w:bookmarkEnd w:id="20142"/>
    </w:p>
    <w:p w:rsidR="00CD1EEA" w:rsidRDefault="00CD1EEA" w:rsidP="00223BCB">
      <w:pPr>
        <w:pStyle w:val="af9"/>
        <w:keepNext/>
        <w:rPr>
          <w:rtl/>
        </w:rPr>
      </w:pPr>
      <w:bookmarkStart w:id="20143" w:name="ET_yor_6488_18"/>
      <w:r w:rsidRPr="00B507E3">
        <w:rPr>
          <w:rStyle w:val="TagStyle"/>
          <w:rtl/>
        </w:rPr>
        <w:t xml:space="preserve"> &lt;&lt; יור &gt;&gt; </w:t>
      </w:r>
      <w:r>
        <w:rPr>
          <w:rtl/>
        </w:rPr>
        <w:t>היו"ר אוריאל בוסו:</w:t>
      </w:r>
      <w:r w:rsidRPr="00B507E3">
        <w:rPr>
          <w:rStyle w:val="TagStyle"/>
          <w:rtl/>
        </w:rPr>
        <w:t xml:space="preserve"> &lt;&lt; יור &gt;&gt;</w:t>
      </w:r>
      <w:r>
        <w:rPr>
          <w:rtl/>
        </w:rPr>
        <w:t xml:space="preserve">   </w:t>
      </w:r>
      <w:bookmarkEnd w:id="20143"/>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לא, שם זה תחת המושל </w:t>
      </w:r>
      <w:bookmarkStart w:id="20144" w:name="_ETM_Q63_304297"/>
      <w:bookmarkEnd w:id="20144"/>
      <w:r w:rsidR="00C92CF1">
        <w:rPr>
          <w:rFonts w:hint="cs"/>
          <w:rtl/>
          <w:lang w:eastAsia="he-IL"/>
        </w:rPr>
        <w:t>– – –</w:t>
      </w:r>
      <w:r>
        <w:rPr>
          <w:rFonts w:hint="cs"/>
          <w:rtl/>
          <w:lang w:eastAsia="he-IL"/>
        </w:rPr>
        <w:t xml:space="preserve">  </w:t>
      </w:r>
    </w:p>
    <w:p w:rsidR="00CD1EEA" w:rsidRDefault="00CD1EEA" w:rsidP="00223BCB">
      <w:pPr>
        <w:rPr>
          <w:rtl/>
          <w:lang w:eastAsia="he-IL"/>
        </w:rPr>
      </w:pPr>
      <w:bookmarkStart w:id="20145" w:name="_ETM_Q63_306266"/>
      <w:bookmarkStart w:id="20146" w:name="_ETM_Q63_306370"/>
      <w:bookmarkEnd w:id="20145"/>
      <w:bookmarkEnd w:id="20146"/>
    </w:p>
    <w:p w:rsidR="00CD1EEA" w:rsidRDefault="00CD1EEA" w:rsidP="00223BCB">
      <w:pPr>
        <w:pStyle w:val="-"/>
        <w:keepNext/>
        <w:rPr>
          <w:rtl/>
        </w:rPr>
      </w:pPr>
      <w:bookmarkStart w:id="20147" w:name="ET_speakercontinue_5766_19"/>
      <w:r w:rsidRPr="00B507E3">
        <w:rPr>
          <w:rStyle w:val="TagStyle"/>
          <w:rtl/>
        </w:rPr>
        <w:t xml:space="preserve"> &lt;&lt; דובר_המשך &gt;&gt; </w:t>
      </w:r>
      <w:r>
        <w:rPr>
          <w:rtl/>
        </w:rPr>
        <w:t>רם בן ברק (יש עתיד):</w:t>
      </w:r>
      <w:r w:rsidRPr="00B507E3">
        <w:rPr>
          <w:rStyle w:val="TagStyle"/>
          <w:rtl/>
        </w:rPr>
        <w:t xml:space="preserve"> &lt;&lt; דובר_המשך &gt;&gt;</w:t>
      </w:r>
      <w:r>
        <w:rPr>
          <w:rtl/>
        </w:rPr>
        <w:t xml:space="preserve">   </w:t>
      </w:r>
      <w:bookmarkEnd w:id="20147"/>
    </w:p>
    <w:p w:rsidR="00CD1EEA" w:rsidRDefault="00CD1EEA" w:rsidP="001B10C0">
      <w:pPr>
        <w:rPr>
          <w:rtl/>
          <w:lang w:eastAsia="he-IL"/>
        </w:rPr>
      </w:pPr>
    </w:p>
    <w:p w:rsidR="00CD1EEA" w:rsidRDefault="00CD1EEA" w:rsidP="00C92CF1">
      <w:pPr>
        <w:rPr>
          <w:rtl/>
          <w:lang w:eastAsia="he-IL"/>
        </w:rPr>
      </w:pPr>
      <w:bookmarkStart w:id="20148" w:name="_ETM_Q63_308277"/>
      <w:bookmarkEnd w:id="20148"/>
      <w:r>
        <w:rPr>
          <w:rFonts w:hint="cs"/>
          <w:rtl/>
          <w:lang w:eastAsia="he-IL"/>
        </w:rPr>
        <w:t xml:space="preserve">הוא לא תחת שר </w:t>
      </w:r>
      <w:bookmarkStart w:id="20149" w:name="_ETM_Q63_301792"/>
      <w:bookmarkEnd w:id="20149"/>
      <w:r w:rsidRPr="00A07159">
        <w:rPr>
          <w:rtl/>
          <w:lang w:eastAsia="he-IL"/>
        </w:rPr>
        <w:t>פוליטי</w:t>
      </w:r>
      <w:r>
        <w:rPr>
          <w:rFonts w:hint="cs"/>
          <w:rtl/>
          <w:lang w:eastAsia="he-IL"/>
        </w:rPr>
        <w:t>.</w:t>
      </w:r>
      <w:r>
        <w:rPr>
          <w:rtl/>
          <w:lang w:eastAsia="he-IL"/>
        </w:rPr>
        <w:t xml:space="preserve"> </w:t>
      </w:r>
      <w:bookmarkStart w:id="20150" w:name="_ETM_Q63_307319"/>
      <w:bookmarkEnd w:id="20150"/>
      <w:r w:rsidRPr="00A07159">
        <w:rPr>
          <w:rtl/>
          <w:lang w:eastAsia="he-IL"/>
        </w:rPr>
        <w:t>ברור</w:t>
      </w:r>
      <w:r>
        <w:rPr>
          <w:rFonts w:hint="cs"/>
          <w:rtl/>
          <w:lang w:eastAsia="he-IL"/>
        </w:rPr>
        <w:t>,</w:t>
      </w:r>
      <w:r>
        <w:rPr>
          <w:rtl/>
          <w:lang w:eastAsia="he-IL"/>
        </w:rPr>
        <w:t xml:space="preserve"> אתה לא נותן </w:t>
      </w:r>
      <w:r w:rsidR="00C92CF1">
        <w:rPr>
          <w:rFonts w:hint="cs"/>
          <w:rtl/>
          <w:lang w:eastAsia="he-IL"/>
        </w:rPr>
        <w:t>– – –</w:t>
      </w:r>
      <w:r>
        <w:rPr>
          <w:rFonts w:hint="cs"/>
          <w:rtl/>
          <w:lang w:eastAsia="he-IL"/>
        </w:rPr>
        <w:t xml:space="preserve"> </w:t>
      </w:r>
    </w:p>
    <w:p w:rsidR="00CD1EEA" w:rsidRDefault="00CD1EEA" w:rsidP="00223BCB">
      <w:pPr>
        <w:rPr>
          <w:rtl/>
          <w:lang w:eastAsia="he-IL"/>
        </w:rPr>
      </w:pPr>
      <w:bookmarkStart w:id="20151" w:name="_ETM_Q63_310711"/>
      <w:bookmarkStart w:id="20152" w:name="_ETM_Q63_310835"/>
      <w:bookmarkStart w:id="20153" w:name="_ETM_Q63_311047"/>
      <w:bookmarkEnd w:id="20151"/>
      <w:bookmarkEnd w:id="20152"/>
      <w:bookmarkEnd w:id="20153"/>
    </w:p>
    <w:p w:rsidR="00CD1EEA" w:rsidRDefault="00CD1EEA" w:rsidP="00223BCB">
      <w:pPr>
        <w:pStyle w:val="af9"/>
        <w:keepNext/>
        <w:rPr>
          <w:rtl/>
        </w:rPr>
      </w:pPr>
      <w:bookmarkStart w:id="20154" w:name="_ETM_Q63_311140"/>
      <w:bookmarkEnd w:id="20154"/>
      <w:r w:rsidRPr="00B507E3">
        <w:rPr>
          <w:rStyle w:val="TagStyle"/>
          <w:rtl/>
        </w:rPr>
        <w:t xml:space="preserve"> &lt;&lt; יור &gt;&gt; </w:t>
      </w:r>
      <w:r>
        <w:rPr>
          <w:rtl/>
        </w:rPr>
        <w:t>היו"ר אוריאל בוסו:</w:t>
      </w:r>
      <w:r w:rsidRPr="00B507E3">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bookmarkStart w:id="20155" w:name="_ETM_Q63_312768"/>
      <w:bookmarkEnd w:id="20155"/>
      <w:r w:rsidRPr="00A07159">
        <w:rPr>
          <w:rtl/>
          <w:lang w:eastAsia="he-IL"/>
        </w:rPr>
        <w:t xml:space="preserve">בארצות הברית </w:t>
      </w:r>
      <w:r>
        <w:rPr>
          <w:rFonts w:hint="cs"/>
          <w:rtl/>
          <w:lang w:eastAsia="he-IL"/>
        </w:rPr>
        <w:t xml:space="preserve">זה </w:t>
      </w:r>
      <w:r w:rsidRPr="00A07159">
        <w:rPr>
          <w:rtl/>
          <w:lang w:eastAsia="he-IL"/>
        </w:rPr>
        <w:t>בדיוק המשמר</w:t>
      </w:r>
      <w:r>
        <w:rPr>
          <w:rFonts w:hint="cs"/>
          <w:rtl/>
          <w:lang w:eastAsia="he-IL"/>
        </w:rPr>
        <w:t>.</w:t>
      </w:r>
      <w:r w:rsidRPr="00A07159">
        <w:rPr>
          <w:rtl/>
          <w:lang w:eastAsia="he-IL"/>
        </w:rPr>
        <w:t xml:space="preserve"> מעבר לכוחות המשטרתיים</w:t>
      </w:r>
      <w:r>
        <w:rPr>
          <w:rFonts w:hint="cs"/>
          <w:rtl/>
          <w:lang w:eastAsia="he-IL"/>
        </w:rPr>
        <w:t xml:space="preserve"> </w:t>
      </w:r>
      <w:r w:rsidR="00C92CF1">
        <w:rPr>
          <w:rFonts w:hint="cs"/>
          <w:rtl/>
          <w:lang w:eastAsia="he-IL"/>
        </w:rPr>
        <w:t>– – –</w:t>
      </w:r>
      <w:r>
        <w:rPr>
          <w:rFonts w:hint="cs"/>
          <w:rtl/>
          <w:lang w:eastAsia="he-IL"/>
        </w:rPr>
        <w:t xml:space="preserve"> </w:t>
      </w:r>
      <w:bookmarkStart w:id="20156" w:name="_ETM_Q63_316247"/>
      <w:bookmarkEnd w:id="20156"/>
      <w:r w:rsidRPr="00A07159">
        <w:rPr>
          <w:rtl/>
          <w:lang w:eastAsia="he-IL"/>
        </w:rPr>
        <w:t xml:space="preserve"> </w:t>
      </w:r>
    </w:p>
    <w:p w:rsidR="00CD1EEA" w:rsidRDefault="00CD1EEA" w:rsidP="00223BCB">
      <w:pPr>
        <w:ind w:firstLine="0"/>
        <w:rPr>
          <w:rtl/>
          <w:lang w:eastAsia="he-IL"/>
        </w:rPr>
      </w:pPr>
      <w:bookmarkStart w:id="20157" w:name="_ETM_Q63_316666"/>
      <w:bookmarkStart w:id="20158" w:name="_ETM_Q63_316744"/>
      <w:bookmarkStart w:id="20159" w:name="_ETM_Q63_316859"/>
      <w:bookmarkStart w:id="20160" w:name="_ETM_Q63_316922"/>
      <w:bookmarkEnd w:id="20157"/>
      <w:bookmarkEnd w:id="20158"/>
      <w:bookmarkEnd w:id="20159"/>
      <w:bookmarkEnd w:id="20160"/>
    </w:p>
    <w:p w:rsidR="00CD1EEA" w:rsidRDefault="00CD1EEA" w:rsidP="00223BCB">
      <w:pPr>
        <w:pStyle w:val="af8"/>
        <w:keepNext/>
        <w:rPr>
          <w:rtl/>
        </w:rPr>
      </w:pPr>
      <w:bookmarkStart w:id="20161" w:name="ET_interruption_5787_22"/>
      <w:r w:rsidRPr="00B507E3">
        <w:rPr>
          <w:rStyle w:val="TagStyle"/>
          <w:rtl/>
        </w:rPr>
        <w:t xml:space="preserve"> &lt;&lt; קריאה &gt;&gt; </w:t>
      </w:r>
      <w:r>
        <w:rPr>
          <w:rtl/>
        </w:rPr>
        <w:t>יוראי להב הרצנו (יש עתיד):</w:t>
      </w:r>
      <w:r w:rsidRPr="00B507E3">
        <w:rPr>
          <w:rStyle w:val="TagStyle"/>
          <w:rtl/>
        </w:rPr>
        <w:t xml:space="preserve"> &lt;&lt; קריאה &gt;&gt;</w:t>
      </w:r>
      <w:r>
        <w:rPr>
          <w:rtl/>
        </w:rPr>
        <w:t xml:space="preserve">   </w:t>
      </w:r>
      <w:bookmarkEnd w:id="20161"/>
    </w:p>
    <w:p w:rsidR="00CD1EEA" w:rsidRDefault="00CD1EEA" w:rsidP="001B10C0">
      <w:pPr>
        <w:rPr>
          <w:rtl/>
          <w:lang w:eastAsia="he-IL"/>
        </w:rPr>
      </w:pPr>
    </w:p>
    <w:p w:rsidR="00CD1EEA" w:rsidRPr="000D7220" w:rsidRDefault="00CD1EEA" w:rsidP="00223BCB">
      <w:pPr>
        <w:rPr>
          <w:rtl/>
          <w:lang w:eastAsia="he-IL"/>
        </w:rPr>
      </w:pPr>
      <w:r>
        <w:rPr>
          <w:rFonts w:hint="cs"/>
          <w:rtl/>
          <w:lang w:eastAsia="he-IL"/>
        </w:rPr>
        <w:t>בוסו,</w:t>
      </w:r>
      <w:bookmarkStart w:id="20162" w:name="_ETM_Q63_310074"/>
      <w:bookmarkEnd w:id="20162"/>
      <w:r>
        <w:rPr>
          <w:rFonts w:hint="cs"/>
          <w:rtl/>
          <w:lang w:eastAsia="he-IL"/>
        </w:rPr>
        <w:t xml:space="preserve"> אתה רוצה לקחת את כל המוסדות הדמוקרטיים בארצות הברית? בוא ניקח אותם. </w:t>
      </w:r>
    </w:p>
    <w:p w:rsidR="00CD1EEA" w:rsidRDefault="00CD1EEA" w:rsidP="00223BCB">
      <w:pPr>
        <w:rPr>
          <w:rtl/>
          <w:lang w:eastAsia="he-IL"/>
        </w:rPr>
      </w:pPr>
      <w:bookmarkStart w:id="20163" w:name="_ETM_Q63_320333"/>
      <w:bookmarkEnd w:id="20163"/>
    </w:p>
    <w:p w:rsidR="00CD1EEA" w:rsidRDefault="00CD1EEA" w:rsidP="00223BCB">
      <w:pPr>
        <w:pStyle w:val="-"/>
        <w:keepNext/>
        <w:rPr>
          <w:rtl/>
        </w:rPr>
      </w:pPr>
      <w:bookmarkStart w:id="20164" w:name="_ETM_Q63_320414"/>
      <w:bookmarkEnd w:id="20164"/>
      <w:r w:rsidRPr="00B507E3">
        <w:rPr>
          <w:rStyle w:val="TagStyle"/>
          <w:rtl/>
        </w:rPr>
        <w:t xml:space="preserve">&lt;&lt; דובר_המשך &gt;&gt; </w:t>
      </w:r>
      <w:r>
        <w:rPr>
          <w:rtl/>
        </w:rPr>
        <w:t>רם בן ברק (יש עתיד):</w:t>
      </w:r>
      <w:r w:rsidRPr="00B507E3">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0165" w:name="_ETM_Q63_319360"/>
      <w:bookmarkStart w:id="20166" w:name="_ETM_Q63_319451"/>
      <w:bookmarkEnd w:id="20165"/>
      <w:bookmarkEnd w:id="20166"/>
      <w:r>
        <w:rPr>
          <w:rFonts w:hint="cs"/>
          <w:rtl/>
          <w:lang w:eastAsia="he-IL"/>
        </w:rPr>
        <w:t xml:space="preserve">לא, לא. גם בארצות הברית זה לא </w:t>
      </w:r>
      <w:bookmarkStart w:id="20167" w:name="_ETM_Q63_319775"/>
      <w:bookmarkEnd w:id="20167"/>
      <w:r>
        <w:rPr>
          <w:rFonts w:hint="cs"/>
          <w:rtl/>
          <w:lang w:eastAsia="he-IL"/>
        </w:rPr>
        <w:t xml:space="preserve">תחת שר. </w:t>
      </w:r>
    </w:p>
    <w:p w:rsidR="00CD1EEA" w:rsidRDefault="00CD1EEA" w:rsidP="00223BCB">
      <w:pPr>
        <w:rPr>
          <w:rtl/>
          <w:lang w:eastAsia="he-IL"/>
        </w:rPr>
      </w:pPr>
      <w:bookmarkStart w:id="20168" w:name="_ETM_Q63_318648"/>
      <w:bookmarkEnd w:id="20168"/>
    </w:p>
    <w:p w:rsidR="00CD1EEA" w:rsidRDefault="00CD1EEA" w:rsidP="00223BCB">
      <w:pPr>
        <w:pStyle w:val="af9"/>
        <w:keepNext/>
        <w:rPr>
          <w:rtl/>
        </w:rPr>
      </w:pPr>
      <w:bookmarkStart w:id="20169" w:name="_ETM_Q63_318737"/>
      <w:bookmarkEnd w:id="20169"/>
      <w:r w:rsidRPr="00B507E3">
        <w:rPr>
          <w:rStyle w:val="TagStyle"/>
          <w:rtl/>
        </w:rPr>
        <w:t xml:space="preserve"> &lt;&lt; יור &gt;&gt; </w:t>
      </w:r>
      <w:r>
        <w:rPr>
          <w:rtl/>
        </w:rPr>
        <w:t>היו"ר אוריאל בוסו:</w:t>
      </w:r>
      <w:r w:rsidRPr="00B507E3">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bookmarkStart w:id="20170" w:name="_ETM_Q63_320339"/>
      <w:bookmarkEnd w:id="20170"/>
      <w:r>
        <w:rPr>
          <w:rFonts w:hint="cs"/>
          <w:rtl/>
          <w:lang w:eastAsia="he-IL"/>
        </w:rPr>
        <w:t>הוא אמר: לא קיים</w:t>
      </w:r>
      <w:bookmarkStart w:id="20171" w:name="_ETM_Q63_319354"/>
      <w:bookmarkEnd w:id="20171"/>
      <w:r>
        <w:rPr>
          <w:rFonts w:hint="cs"/>
          <w:rtl/>
          <w:lang w:eastAsia="he-IL"/>
        </w:rPr>
        <w:t xml:space="preserve"> בשום מקום. </w:t>
      </w:r>
      <w:bookmarkStart w:id="20172" w:name="_ETM_Q63_321269"/>
      <w:bookmarkEnd w:id="20172"/>
      <w:r>
        <w:rPr>
          <w:rFonts w:hint="cs"/>
          <w:rtl/>
          <w:lang w:eastAsia="he-IL"/>
        </w:rPr>
        <w:t xml:space="preserve">אמרתי </w:t>
      </w:r>
      <w:r w:rsidR="00C92CF1">
        <w:rPr>
          <w:rFonts w:hint="cs"/>
          <w:rtl/>
          <w:lang w:eastAsia="he-IL"/>
        </w:rPr>
        <w:t>– – –</w:t>
      </w:r>
      <w:r>
        <w:rPr>
          <w:rFonts w:hint="cs"/>
          <w:rtl/>
          <w:lang w:eastAsia="he-IL"/>
        </w:rPr>
        <w:t xml:space="preserve">  </w:t>
      </w:r>
    </w:p>
    <w:p w:rsidR="00CD1EEA" w:rsidRDefault="00CD1EEA" w:rsidP="00223BCB">
      <w:pPr>
        <w:rPr>
          <w:rtl/>
          <w:lang w:eastAsia="he-IL"/>
        </w:rPr>
      </w:pPr>
      <w:bookmarkStart w:id="20173" w:name="_ETM_Q63_318778"/>
      <w:bookmarkStart w:id="20174" w:name="_ETM_Q63_318866"/>
      <w:bookmarkEnd w:id="20173"/>
      <w:bookmarkEnd w:id="20174"/>
    </w:p>
    <w:p w:rsidR="00CD1EEA" w:rsidRDefault="00CD1EEA" w:rsidP="00223BCB">
      <w:pPr>
        <w:pStyle w:val="-"/>
        <w:keepNext/>
        <w:rPr>
          <w:rtl/>
        </w:rPr>
      </w:pPr>
      <w:r w:rsidRPr="00B507E3">
        <w:rPr>
          <w:rStyle w:val="TagStyle"/>
          <w:rtl/>
        </w:rPr>
        <w:t xml:space="preserve">&lt;&lt; דובר_המשך &gt;&gt; </w:t>
      </w:r>
      <w:r>
        <w:rPr>
          <w:rtl/>
        </w:rPr>
        <w:t>רם בן ברק (יש עתיד):</w:t>
      </w:r>
      <w:r w:rsidRPr="00B507E3">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0175" w:name="_ETM_Q63_320459"/>
      <w:bookmarkStart w:id="20176" w:name="_ETM_Q63_319434"/>
      <w:bookmarkStart w:id="20177" w:name="_ETM_Q63_310149"/>
      <w:bookmarkEnd w:id="20175"/>
      <w:bookmarkEnd w:id="20176"/>
      <w:bookmarkEnd w:id="20177"/>
      <w:r w:rsidRPr="00A07159">
        <w:rPr>
          <w:rtl/>
          <w:lang w:eastAsia="he-IL"/>
        </w:rPr>
        <w:t>ולכן</w:t>
      </w:r>
      <w:r>
        <w:rPr>
          <w:rtl/>
          <w:lang w:eastAsia="he-IL"/>
        </w:rPr>
        <w:t xml:space="preserve"> אני חושב שז</w:t>
      </w:r>
      <w:r>
        <w:rPr>
          <w:rFonts w:hint="cs"/>
          <w:rtl/>
          <w:lang w:eastAsia="he-IL"/>
        </w:rPr>
        <w:t>ו</w:t>
      </w:r>
      <w:r w:rsidRPr="00A07159">
        <w:rPr>
          <w:rtl/>
          <w:lang w:eastAsia="he-IL"/>
        </w:rPr>
        <w:t xml:space="preserve"> טעות</w:t>
      </w:r>
      <w:r>
        <w:rPr>
          <w:rFonts w:hint="cs"/>
          <w:rtl/>
          <w:lang w:eastAsia="he-IL"/>
        </w:rPr>
        <w:t>.</w:t>
      </w:r>
      <w:r>
        <w:rPr>
          <w:rtl/>
          <w:lang w:eastAsia="he-IL"/>
        </w:rPr>
        <w:t xml:space="preserve"> אני </w:t>
      </w:r>
      <w:r>
        <w:rPr>
          <w:rFonts w:hint="cs"/>
          <w:rtl/>
          <w:lang w:eastAsia="he-IL"/>
        </w:rPr>
        <w:t xml:space="preserve">בעד משמר לאומי. </w:t>
      </w:r>
    </w:p>
    <w:p w:rsidR="00CD1EEA" w:rsidRDefault="00CD1EEA" w:rsidP="00223BCB">
      <w:pPr>
        <w:rPr>
          <w:rtl/>
          <w:lang w:eastAsia="he-IL"/>
        </w:rPr>
      </w:pPr>
      <w:bookmarkStart w:id="20178" w:name="_ETM_Q63_325368"/>
      <w:bookmarkStart w:id="20179" w:name="_ETM_Q63_325428"/>
      <w:bookmarkStart w:id="20180" w:name="_ETM_Q63_325830"/>
      <w:bookmarkEnd w:id="20178"/>
      <w:bookmarkEnd w:id="20179"/>
      <w:bookmarkEnd w:id="20180"/>
    </w:p>
    <w:p w:rsidR="00CD1EEA" w:rsidRDefault="00CD1EEA" w:rsidP="00223BCB">
      <w:pPr>
        <w:pStyle w:val="af9"/>
        <w:keepNext/>
        <w:rPr>
          <w:rtl/>
        </w:rPr>
      </w:pPr>
      <w:bookmarkStart w:id="20181" w:name="_ETM_Q63_325884"/>
      <w:bookmarkEnd w:id="20181"/>
      <w:r w:rsidRPr="00374F54">
        <w:rPr>
          <w:rStyle w:val="TagStyle"/>
          <w:rtl/>
        </w:rPr>
        <w:t xml:space="preserve"> &lt;&lt; יור &gt;&gt; </w:t>
      </w:r>
      <w:r>
        <w:rPr>
          <w:rtl/>
        </w:rPr>
        <w:t>היו"ר אוריאל בוסו:</w:t>
      </w:r>
      <w:r w:rsidRPr="00374F54">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0182" w:name="_ETM_Q63_322483"/>
      <w:bookmarkEnd w:id="20182"/>
      <w:r>
        <w:rPr>
          <w:rFonts w:hint="cs"/>
          <w:rtl/>
          <w:lang w:eastAsia="he-IL"/>
        </w:rPr>
        <w:t xml:space="preserve">משפט לסיום. </w:t>
      </w:r>
      <w:bookmarkStart w:id="20183" w:name="_ETM_Q63_325004"/>
      <w:bookmarkStart w:id="20184" w:name="_ETM_Q63_333276"/>
      <w:bookmarkEnd w:id="20183"/>
      <w:bookmarkEnd w:id="20184"/>
    </w:p>
    <w:p w:rsidR="00CD1EEA" w:rsidRDefault="00CD1EEA" w:rsidP="00223BCB">
      <w:pPr>
        <w:rPr>
          <w:rtl/>
          <w:lang w:eastAsia="he-IL"/>
        </w:rPr>
      </w:pPr>
      <w:bookmarkStart w:id="20185" w:name="_ETM_Q63_333377"/>
      <w:bookmarkEnd w:id="20185"/>
    </w:p>
    <w:p w:rsidR="00CD1EEA" w:rsidRDefault="00CD1EEA" w:rsidP="00223BCB">
      <w:pPr>
        <w:pStyle w:val="-"/>
        <w:keepNext/>
        <w:rPr>
          <w:rtl/>
        </w:rPr>
      </w:pPr>
      <w:bookmarkStart w:id="20186" w:name="_ETM_Q63_325404"/>
      <w:bookmarkStart w:id="20187" w:name="_ETM_Q63_325465"/>
      <w:bookmarkStart w:id="20188" w:name="_ETM_Q63_325788"/>
      <w:bookmarkEnd w:id="20186"/>
      <w:bookmarkEnd w:id="20187"/>
      <w:bookmarkEnd w:id="20188"/>
      <w:r w:rsidRPr="00B507E3">
        <w:rPr>
          <w:rStyle w:val="TagStyle"/>
          <w:rtl/>
        </w:rPr>
        <w:t xml:space="preserve">&lt;&lt; דובר_המשך &gt;&gt; </w:t>
      </w:r>
      <w:r>
        <w:rPr>
          <w:rtl/>
        </w:rPr>
        <w:t>רם בן ברק (יש עתיד):</w:t>
      </w:r>
      <w:r w:rsidRPr="00B507E3">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8E2993">
      <w:pPr>
        <w:rPr>
          <w:rtl/>
          <w:lang w:eastAsia="he-IL"/>
        </w:rPr>
      </w:pPr>
      <w:bookmarkStart w:id="20189" w:name="_ETM_Q63_325847"/>
      <w:bookmarkEnd w:id="20189"/>
      <w:r w:rsidRPr="00A07159">
        <w:rPr>
          <w:rtl/>
          <w:lang w:eastAsia="he-IL"/>
        </w:rPr>
        <w:t>כשהייתי יושב</w:t>
      </w:r>
      <w:r>
        <w:rPr>
          <w:rFonts w:hint="cs"/>
          <w:rtl/>
          <w:lang w:eastAsia="he-IL"/>
        </w:rPr>
        <w:t>-</w:t>
      </w:r>
      <w:r w:rsidRPr="00A07159">
        <w:rPr>
          <w:rtl/>
          <w:lang w:eastAsia="he-IL"/>
        </w:rPr>
        <w:t>ראש ועדת חוץ וביטחון</w:t>
      </w:r>
      <w:r>
        <w:rPr>
          <w:rFonts w:hint="cs"/>
          <w:rtl/>
          <w:lang w:eastAsia="he-IL"/>
        </w:rPr>
        <w:t>,</w:t>
      </w:r>
      <w:r w:rsidRPr="00A07159">
        <w:rPr>
          <w:rtl/>
          <w:lang w:eastAsia="he-IL"/>
        </w:rPr>
        <w:t xml:space="preserve"> פעלתי להקים את המשמר הלאומי תחת משמר הגבול</w:t>
      </w:r>
      <w:r>
        <w:rPr>
          <w:rFonts w:hint="cs"/>
          <w:rtl/>
          <w:lang w:eastAsia="he-IL"/>
        </w:rPr>
        <w:t>.</w:t>
      </w:r>
      <w:r>
        <w:rPr>
          <w:rtl/>
          <w:lang w:eastAsia="he-IL"/>
        </w:rPr>
        <w:t xml:space="preserve"> ש</w:t>
      </w:r>
      <w:r>
        <w:rPr>
          <w:rFonts w:hint="cs"/>
          <w:rtl/>
          <w:lang w:eastAsia="he-IL"/>
        </w:rPr>
        <w:t>ם</w:t>
      </w:r>
      <w:r>
        <w:rPr>
          <w:rtl/>
          <w:lang w:eastAsia="he-IL"/>
        </w:rPr>
        <w:t xml:space="preserve"> </w:t>
      </w:r>
      <w:r w:rsidRPr="00A07159">
        <w:rPr>
          <w:rtl/>
          <w:lang w:eastAsia="he-IL"/>
        </w:rPr>
        <w:t>ה</w:t>
      </w:r>
      <w:r>
        <w:rPr>
          <w:rFonts w:hint="cs"/>
          <w:rtl/>
          <w:lang w:eastAsia="he-IL"/>
        </w:rPr>
        <w:t>וא</w:t>
      </w:r>
      <w:r w:rsidRPr="00A07159">
        <w:rPr>
          <w:rtl/>
          <w:lang w:eastAsia="he-IL"/>
        </w:rPr>
        <w:t xml:space="preserve"> צריך להיות</w:t>
      </w:r>
      <w:r>
        <w:rPr>
          <w:rFonts w:hint="cs"/>
          <w:rtl/>
          <w:lang w:eastAsia="he-IL"/>
        </w:rPr>
        <w:t>.</w:t>
      </w:r>
      <w:r w:rsidRPr="00A07159">
        <w:rPr>
          <w:rtl/>
          <w:lang w:eastAsia="he-IL"/>
        </w:rPr>
        <w:t xml:space="preserve"> במצבי חירום אנחנו צריכים כוח משטרתי חזק</w:t>
      </w:r>
      <w:r w:rsidR="00325CD8">
        <w:rPr>
          <w:rFonts w:hint="cs"/>
          <w:rtl/>
          <w:lang w:eastAsia="he-IL"/>
        </w:rPr>
        <w:t>,</w:t>
      </w:r>
      <w:r w:rsidRPr="00A07159">
        <w:rPr>
          <w:rtl/>
          <w:lang w:eastAsia="he-IL"/>
        </w:rPr>
        <w:t xml:space="preserve"> שמבוסס על מילואים ועל מתנדבים</w:t>
      </w:r>
      <w:r>
        <w:rPr>
          <w:rFonts w:hint="cs"/>
          <w:rtl/>
          <w:lang w:eastAsia="he-IL"/>
        </w:rPr>
        <w:t>,</w:t>
      </w:r>
      <w:r>
        <w:rPr>
          <w:rtl/>
          <w:lang w:eastAsia="he-IL"/>
        </w:rPr>
        <w:t xml:space="preserve"> שיכול לתפוס צ</w:t>
      </w:r>
      <w:r w:rsidRPr="00A07159">
        <w:rPr>
          <w:rtl/>
          <w:lang w:eastAsia="he-IL"/>
        </w:rPr>
        <w:t>ירים ודברים אחרים</w:t>
      </w:r>
      <w:r>
        <w:rPr>
          <w:rFonts w:hint="cs"/>
          <w:rtl/>
          <w:lang w:eastAsia="he-IL"/>
        </w:rPr>
        <w:t>,</w:t>
      </w:r>
      <w:r w:rsidRPr="00A07159">
        <w:rPr>
          <w:rtl/>
          <w:lang w:eastAsia="he-IL"/>
        </w:rPr>
        <w:t xml:space="preserve"> אבל בשום פנים ואופן לא לעשות איזושהי מיליציה תחת שר</w:t>
      </w:r>
      <w:r w:rsidR="008E2993">
        <w:rPr>
          <w:rFonts w:hint="cs"/>
          <w:rtl/>
          <w:lang w:eastAsia="he-IL"/>
        </w:rPr>
        <w:t>,</w:t>
      </w:r>
      <w:r w:rsidRPr="00A07159">
        <w:rPr>
          <w:rtl/>
          <w:lang w:eastAsia="he-IL"/>
        </w:rPr>
        <w:t xml:space="preserve"> זו תהיה טעות</w:t>
      </w:r>
      <w:r>
        <w:rPr>
          <w:rFonts w:hint="cs"/>
          <w:rtl/>
          <w:lang w:eastAsia="he-IL"/>
        </w:rPr>
        <w:t>,</w:t>
      </w:r>
      <w:r w:rsidRPr="00A07159">
        <w:rPr>
          <w:rtl/>
          <w:lang w:eastAsia="he-IL"/>
        </w:rPr>
        <w:t xml:space="preserve"> אנחנו נשלם על</w:t>
      </w:r>
      <w:r>
        <w:rPr>
          <w:rFonts w:hint="cs"/>
          <w:rtl/>
          <w:lang w:eastAsia="he-IL"/>
        </w:rPr>
        <w:t xml:space="preserve">יה ביוקר, </w:t>
      </w:r>
      <w:r w:rsidRPr="00A07159">
        <w:rPr>
          <w:rtl/>
          <w:lang w:eastAsia="he-IL"/>
        </w:rPr>
        <w:t>וזה גם לא יקרה</w:t>
      </w:r>
      <w:r>
        <w:rPr>
          <w:rFonts w:hint="cs"/>
          <w:rtl/>
          <w:lang w:eastAsia="he-IL"/>
        </w:rPr>
        <w:t>.</w:t>
      </w:r>
      <w:r w:rsidRPr="00A07159">
        <w:rPr>
          <w:rtl/>
          <w:lang w:eastAsia="he-IL"/>
        </w:rPr>
        <w:t xml:space="preserve"> </w:t>
      </w:r>
    </w:p>
    <w:p w:rsidR="00CD1EEA" w:rsidRDefault="00CD1EEA" w:rsidP="00223BCB">
      <w:pPr>
        <w:rPr>
          <w:rtl/>
          <w:lang w:eastAsia="he-IL"/>
        </w:rPr>
      </w:pPr>
      <w:bookmarkStart w:id="20190" w:name="_ETM_Q63_355163"/>
      <w:bookmarkStart w:id="20191" w:name="_ETM_Q63_355262"/>
      <w:bookmarkStart w:id="20192" w:name="_ETM_Q63_355372"/>
      <w:bookmarkEnd w:id="20190"/>
      <w:bookmarkEnd w:id="20191"/>
      <w:bookmarkEnd w:id="20192"/>
    </w:p>
    <w:p w:rsidR="00CD1EEA" w:rsidRDefault="00CD1EEA" w:rsidP="00325CD8">
      <w:pPr>
        <w:rPr>
          <w:rtl/>
          <w:lang w:eastAsia="he-IL"/>
        </w:rPr>
      </w:pPr>
      <w:bookmarkStart w:id="20193" w:name="_ETM_Q63_355450"/>
      <w:bookmarkEnd w:id="20193"/>
      <w:r w:rsidRPr="00A07159">
        <w:rPr>
          <w:rtl/>
          <w:lang w:eastAsia="he-IL"/>
        </w:rPr>
        <w:t>בכלל</w:t>
      </w:r>
      <w:r>
        <w:rPr>
          <w:rFonts w:hint="cs"/>
          <w:rtl/>
          <w:lang w:eastAsia="he-IL"/>
        </w:rPr>
        <w:t xml:space="preserve">, </w:t>
      </w:r>
      <w:r w:rsidRPr="00A07159">
        <w:rPr>
          <w:rtl/>
          <w:lang w:eastAsia="he-IL"/>
        </w:rPr>
        <w:t>עדיין מד</w:t>
      </w:r>
      <w:r>
        <w:rPr>
          <w:rFonts w:hint="cs"/>
          <w:rtl/>
          <w:lang w:eastAsia="he-IL"/>
        </w:rPr>
        <w:t>הים</w:t>
      </w:r>
      <w:r w:rsidRPr="00A07159">
        <w:rPr>
          <w:rtl/>
          <w:lang w:eastAsia="he-IL"/>
        </w:rPr>
        <w:t xml:space="preserve"> אותי </w:t>
      </w:r>
      <w:r>
        <w:rPr>
          <w:rFonts w:hint="cs"/>
          <w:rtl/>
          <w:lang w:eastAsia="he-IL"/>
        </w:rPr>
        <w:t>ב</w:t>
      </w:r>
      <w:r w:rsidRPr="00A07159">
        <w:rPr>
          <w:rtl/>
          <w:lang w:eastAsia="he-IL"/>
        </w:rPr>
        <w:t xml:space="preserve">כל פעם מחדש לראות שיש עוד אנשים שמאמינים </w:t>
      </w:r>
      <w:r>
        <w:rPr>
          <w:rFonts w:hint="cs"/>
          <w:rtl/>
          <w:lang w:eastAsia="he-IL"/>
        </w:rPr>
        <w:t>לנתניהו</w:t>
      </w:r>
      <w:r w:rsidR="001B10C0">
        <w:rPr>
          <w:rFonts w:hint="cs"/>
          <w:rtl/>
          <w:lang w:eastAsia="he-IL"/>
        </w:rPr>
        <w:t xml:space="preserve"> </w:t>
      </w:r>
      <w:r w:rsidRPr="00A07159">
        <w:rPr>
          <w:rtl/>
          <w:lang w:eastAsia="he-IL"/>
        </w:rPr>
        <w:t xml:space="preserve">וחותמים </w:t>
      </w:r>
      <w:r>
        <w:rPr>
          <w:rFonts w:hint="cs"/>
          <w:rtl/>
          <w:lang w:eastAsia="he-IL"/>
        </w:rPr>
        <w:t xml:space="preserve">איתו על מסמכים. </w:t>
      </w:r>
      <w:bookmarkStart w:id="20194" w:name="_ETM_Q63_361147"/>
      <w:bookmarkStart w:id="20195" w:name="_ETM_Q63_361219"/>
      <w:bookmarkStart w:id="20196" w:name="_ETM_Q63_359791"/>
      <w:bookmarkStart w:id="20197" w:name="_ETM_Q63_359863"/>
      <w:bookmarkEnd w:id="20194"/>
      <w:bookmarkEnd w:id="20195"/>
      <w:bookmarkEnd w:id="20196"/>
      <w:bookmarkEnd w:id="20197"/>
      <w:r>
        <w:rPr>
          <w:rFonts w:hint="cs"/>
          <w:rtl/>
          <w:lang w:eastAsia="he-IL"/>
        </w:rPr>
        <w:t>כ</w:t>
      </w:r>
      <w:r w:rsidRPr="00A07159">
        <w:rPr>
          <w:rtl/>
          <w:lang w:eastAsia="he-IL"/>
        </w:rPr>
        <w:t>נראה זה לא יקרה</w:t>
      </w:r>
      <w:r>
        <w:rPr>
          <w:rFonts w:hint="cs"/>
          <w:rtl/>
          <w:lang w:eastAsia="he-IL"/>
        </w:rPr>
        <w:t>.</w:t>
      </w:r>
      <w:r w:rsidRPr="00A07159">
        <w:rPr>
          <w:rtl/>
          <w:lang w:eastAsia="he-IL"/>
        </w:rPr>
        <w:t xml:space="preserve"> תודה רבה</w:t>
      </w:r>
      <w:r>
        <w:rPr>
          <w:rFonts w:hint="cs"/>
          <w:rtl/>
          <w:lang w:eastAsia="he-IL"/>
        </w:rPr>
        <w:t>.</w:t>
      </w:r>
      <w:r w:rsidRPr="00A07159">
        <w:rPr>
          <w:rtl/>
          <w:lang w:eastAsia="he-IL"/>
        </w:rPr>
        <w:t xml:space="preserve"> </w:t>
      </w:r>
    </w:p>
    <w:p w:rsidR="00CD1EEA" w:rsidRDefault="00CD1EEA" w:rsidP="00223BCB">
      <w:pPr>
        <w:jc w:val="left"/>
        <w:rPr>
          <w:rtl/>
          <w:lang w:eastAsia="he-IL"/>
        </w:rPr>
      </w:pPr>
      <w:bookmarkStart w:id="20198" w:name="_ETM_Q63_360551"/>
      <w:bookmarkStart w:id="20199" w:name="_ETM_Q63_360630"/>
      <w:bookmarkStart w:id="20200" w:name="_ETM_Q63_360795"/>
      <w:bookmarkEnd w:id="20198"/>
      <w:bookmarkEnd w:id="20199"/>
      <w:bookmarkEnd w:id="20200"/>
    </w:p>
    <w:p w:rsidR="00CD1EEA" w:rsidRDefault="00CD1EEA" w:rsidP="00223BCB">
      <w:pPr>
        <w:pStyle w:val="af9"/>
        <w:keepNext/>
        <w:rPr>
          <w:rtl/>
        </w:rPr>
      </w:pPr>
      <w:bookmarkStart w:id="20201" w:name="ET_yor_6488_28"/>
      <w:r w:rsidRPr="00374F54">
        <w:rPr>
          <w:rStyle w:val="TagStyle"/>
          <w:rtl/>
        </w:rPr>
        <w:t xml:space="preserve"> &lt;&lt; יור &gt;&gt; </w:t>
      </w:r>
      <w:r>
        <w:rPr>
          <w:rtl/>
        </w:rPr>
        <w:t>היו"ר אוריאל בוסו:</w:t>
      </w:r>
      <w:r w:rsidRPr="00374F54">
        <w:rPr>
          <w:rStyle w:val="TagStyle"/>
          <w:rtl/>
        </w:rPr>
        <w:t xml:space="preserve"> &lt;&lt; יור &gt;&gt;</w:t>
      </w:r>
      <w:r>
        <w:rPr>
          <w:rtl/>
        </w:rPr>
        <w:t xml:space="preserve">   </w:t>
      </w:r>
      <w:bookmarkEnd w:id="20201"/>
    </w:p>
    <w:p w:rsidR="00CD1EEA" w:rsidRDefault="00CD1EEA" w:rsidP="001B10C0">
      <w:pPr>
        <w:rPr>
          <w:rtl/>
          <w:lang w:eastAsia="he-IL"/>
        </w:rPr>
      </w:pPr>
    </w:p>
    <w:p w:rsidR="00CD1EEA" w:rsidRDefault="00CD1EEA" w:rsidP="00325CD8">
      <w:pPr>
        <w:rPr>
          <w:rtl/>
          <w:lang w:eastAsia="he-IL"/>
        </w:rPr>
      </w:pPr>
      <w:bookmarkStart w:id="20202" w:name="_ETM_Q63_365604"/>
      <w:bookmarkEnd w:id="20202"/>
      <w:r>
        <w:rPr>
          <w:rFonts w:hint="cs"/>
          <w:rtl/>
          <w:lang w:eastAsia="he-IL"/>
        </w:rPr>
        <w:t xml:space="preserve">תודה רבה. חברת הכנסת יסמין פרידמן </w:t>
      </w:r>
      <w:r>
        <w:rPr>
          <w:rtl/>
          <w:lang w:eastAsia="he-IL"/>
        </w:rPr>
        <w:t>–</w:t>
      </w:r>
      <w:r>
        <w:rPr>
          <w:rFonts w:hint="cs"/>
          <w:rtl/>
          <w:lang w:eastAsia="he-IL"/>
        </w:rPr>
        <w:t xml:space="preserve"> אינה נוכחת</w:t>
      </w:r>
      <w:r w:rsidR="00325CD8">
        <w:rPr>
          <w:rFonts w:hint="cs"/>
          <w:rtl/>
          <w:lang w:eastAsia="he-IL"/>
        </w:rPr>
        <w:t>.</w:t>
      </w:r>
      <w:r>
        <w:rPr>
          <w:rFonts w:hint="cs"/>
          <w:rtl/>
          <w:lang w:eastAsia="he-IL"/>
        </w:rPr>
        <w:t xml:space="preserve"> חבר הכנסת להב הרצנו, בבקשה.</w:t>
      </w:r>
    </w:p>
    <w:p w:rsidR="00CD1EEA" w:rsidRDefault="00CD1EEA" w:rsidP="00223BCB">
      <w:pPr>
        <w:rPr>
          <w:rtl/>
          <w:lang w:eastAsia="he-IL"/>
        </w:rPr>
      </w:pPr>
    </w:p>
    <w:p w:rsidR="00CD1EEA" w:rsidRDefault="00CD1EEA" w:rsidP="00223BCB">
      <w:pPr>
        <w:pStyle w:val="a5"/>
        <w:keepNext/>
        <w:rPr>
          <w:rtl/>
        </w:rPr>
      </w:pPr>
      <w:bookmarkStart w:id="20203" w:name="_ETM_Q63_364088"/>
      <w:bookmarkStart w:id="20204" w:name="_ETM_Q63_364180"/>
      <w:bookmarkStart w:id="20205" w:name="_ETM_Q63_368424"/>
      <w:bookmarkStart w:id="20206" w:name="ET_speaker_5787_29"/>
      <w:bookmarkEnd w:id="20203"/>
      <w:bookmarkEnd w:id="20204"/>
      <w:bookmarkEnd w:id="20205"/>
      <w:r w:rsidRPr="00374F54">
        <w:rPr>
          <w:rStyle w:val="TagStyle"/>
          <w:rtl/>
        </w:rPr>
        <w:t xml:space="preserve"> &lt;&lt; דובר &gt;&gt; </w:t>
      </w:r>
      <w:bookmarkStart w:id="20207" w:name="_Toc130910861"/>
      <w:bookmarkStart w:id="20208" w:name="_Toc130997083"/>
      <w:bookmarkStart w:id="20209" w:name="_Toc152076464"/>
      <w:r>
        <w:rPr>
          <w:rtl/>
        </w:rPr>
        <w:t>יוראי להב הרצנו (יש עתיד):</w:t>
      </w:r>
      <w:bookmarkEnd w:id="20207"/>
      <w:bookmarkEnd w:id="20208"/>
      <w:bookmarkEnd w:id="20209"/>
      <w:r w:rsidRPr="00374F54">
        <w:rPr>
          <w:rStyle w:val="TagStyle"/>
          <w:rtl/>
        </w:rPr>
        <w:t xml:space="preserve"> &lt;&lt; דובר &gt;&gt;</w:t>
      </w:r>
      <w:r>
        <w:rPr>
          <w:rtl/>
        </w:rPr>
        <w:t xml:space="preserve">   </w:t>
      </w:r>
      <w:bookmarkEnd w:id="20206"/>
    </w:p>
    <w:p w:rsidR="00CD1EEA" w:rsidRDefault="00CD1EEA" w:rsidP="001B10C0">
      <w:pPr>
        <w:rPr>
          <w:rtl/>
          <w:lang w:eastAsia="he-IL"/>
        </w:rPr>
      </w:pPr>
    </w:p>
    <w:p w:rsidR="00CD1EEA" w:rsidRDefault="00CD1EEA" w:rsidP="00325CD8">
      <w:pPr>
        <w:rPr>
          <w:rtl/>
          <w:lang w:eastAsia="he-IL"/>
        </w:rPr>
      </w:pPr>
      <w:bookmarkStart w:id="20210" w:name="_ETM_Q63_369529"/>
      <w:bookmarkStart w:id="20211" w:name="_ETM_Q63_369595"/>
      <w:bookmarkEnd w:id="20210"/>
      <w:bookmarkEnd w:id="20211"/>
      <w:r w:rsidRPr="00A07159">
        <w:rPr>
          <w:rtl/>
          <w:lang w:eastAsia="he-IL"/>
        </w:rPr>
        <w:t>תודה רבה</w:t>
      </w:r>
      <w:r w:rsidR="00325CD8">
        <w:rPr>
          <w:rFonts w:hint="cs"/>
          <w:rtl/>
          <w:lang w:eastAsia="he-IL"/>
        </w:rPr>
        <w:t>.</w:t>
      </w:r>
      <w:r>
        <w:rPr>
          <w:rtl/>
          <w:lang w:eastAsia="he-IL"/>
        </w:rPr>
        <w:t xml:space="preserve"> אדוני </w:t>
      </w:r>
      <w:r>
        <w:rPr>
          <w:rFonts w:hint="cs"/>
          <w:rtl/>
          <w:lang w:eastAsia="he-IL"/>
        </w:rPr>
        <w:t>ה</w:t>
      </w:r>
      <w:r w:rsidRPr="00A07159">
        <w:rPr>
          <w:rtl/>
          <w:lang w:eastAsia="he-IL"/>
        </w:rPr>
        <w:t>יושב</w:t>
      </w:r>
      <w:r>
        <w:rPr>
          <w:rFonts w:hint="cs"/>
          <w:rtl/>
          <w:lang w:eastAsia="he-IL"/>
        </w:rPr>
        <w:t>-</w:t>
      </w:r>
      <w:r w:rsidRPr="00A07159">
        <w:rPr>
          <w:rtl/>
          <w:lang w:eastAsia="he-IL"/>
        </w:rPr>
        <w:t>ראש</w:t>
      </w:r>
      <w:r>
        <w:rPr>
          <w:rFonts w:hint="cs"/>
          <w:rtl/>
          <w:lang w:eastAsia="he-IL"/>
        </w:rPr>
        <w:t>,</w:t>
      </w:r>
      <w:r w:rsidRPr="00A07159">
        <w:rPr>
          <w:rtl/>
          <w:lang w:eastAsia="he-IL"/>
        </w:rPr>
        <w:t xml:space="preserve"> חבריי חברי הכנסת</w:t>
      </w:r>
      <w:r>
        <w:rPr>
          <w:rFonts w:hint="cs"/>
          <w:rtl/>
          <w:lang w:eastAsia="he-IL"/>
        </w:rPr>
        <w:t>,</w:t>
      </w:r>
      <w:r w:rsidRPr="00A07159">
        <w:rPr>
          <w:rtl/>
          <w:lang w:eastAsia="he-IL"/>
        </w:rPr>
        <w:t xml:space="preserve"> ממשלת ימין על מלא </w:t>
      </w:r>
      <w:proofErr w:type="spellStart"/>
      <w:r w:rsidRPr="00A07159">
        <w:rPr>
          <w:rtl/>
          <w:lang w:eastAsia="he-IL"/>
        </w:rPr>
        <w:t>מלא</w:t>
      </w:r>
      <w:proofErr w:type="spellEnd"/>
      <w:r>
        <w:rPr>
          <w:rFonts w:hint="cs"/>
          <w:rtl/>
          <w:lang w:eastAsia="he-IL"/>
        </w:rPr>
        <w:t>,</w:t>
      </w:r>
      <w:r w:rsidRPr="00A07159">
        <w:rPr>
          <w:rtl/>
          <w:lang w:eastAsia="he-IL"/>
        </w:rPr>
        <w:t xml:space="preserve"> מה שלומכם</w:t>
      </w:r>
      <w:r>
        <w:rPr>
          <w:rFonts w:hint="cs"/>
          <w:rtl/>
          <w:lang w:eastAsia="he-IL"/>
        </w:rPr>
        <w:t>?</w:t>
      </w:r>
      <w:r w:rsidRPr="00A07159">
        <w:rPr>
          <w:rtl/>
          <w:lang w:eastAsia="he-IL"/>
        </w:rPr>
        <w:t xml:space="preserve"> איך הולך</w:t>
      </w:r>
      <w:r>
        <w:rPr>
          <w:rFonts w:hint="cs"/>
          <w:rtl/>
          <w:lang w:eastAsia="he-IL"/>
        </w:rPr>
        <w:t>?</w:t>
      </w:r>
      <w:r w:rsidRPr="00A07159">
        <w:rPr>
          <w:rtl/>
          <w:lang w:eastAsia="he-IL"/>
        </w:rPr>
        <w:t xml:space="preserve"> כבר </w:t>
      </w:r>
      <w:r>
        <w:rPr>
          <w:rFonts w:hint="cs"/>
          <w:rtl/>
          <w:lang w:eastAsia="he-IL"/>
        </w:rPr>
        <w:t>שלושה</w:t>
      </w:r>
      <w:r w:rsidRPr="00A07159">
        <w:rPr>
          <w:rtl/>
          <w:lang w:eastAsia="he-IL"/>
        </w:rPr>
        <w:t xml:space="preserve"> חודשים שאתם פה</w:t>
      </w:r>
      <w:r>
        <w:rPr>
          <w:rFonts w:hint="cs"/>
          <w:rtl/>
          <w:lang w:eastAsia="he-IL"/>
        </w:rPr>
        <w:t xml:space="preserve"> </w:t>
      </w:r>
      <w:r w:rsidRPr="00A07159">
        <w:rPr>
          <w:rtl/>
          <w:lang w:eastAsia="he-IL"/>
        </w:rPr>
        <w:t>איתנו</w:t>
      </w:r>
      <w:r>
        <w:rPr>
          <w:rFonts w:hint="cs"/>
          <w:rtl/>
          <w:lang w:eastAsia="he-IL"/>
        </w:rPr>
        <w:t>.</w:t>
      </w:r>
      <w:r w:rsidRPr="00A07159">
        <w:rPr>
          <w:rtl/>
          <w:lang w:eastAsia="he-IL"/>
        </w:rPr>
        <w:t xml:space="preserve"> מה עשיתם</w:t>
      </w:r>
      <w:r>
        <w:rPr>
          <w:rFonts w:hint="cs"/>
          <w:rtl/>
          <w:lang w:eastAsia="he-IL"/>
        </w:rPr>
        <w:t>?</w:t>
      </w:r>
      <w:r w:rsidRPr="00A07159">
        <w:rPr>
          <w:rtl/>
          <w:lang w:eastAsia="he-IL"/>
        </w:rPr>
        <w:t xml:space="preserve"> </w:t>
      </w:r>
      <w:r>
        <w:rPr>
          <w:rFonts w:hint="cs"/>
          <w:rtl/>
          <w:lang w:eastAsia="he-IL"/>
        </w:rPr>
        <w:t xml:space="preserve">כבר </w:t>
      </w:r>
      <w:r w:rsidRPr="00A07159">
        <w:rPr>
          <w:rtl/>
          <w:lang w:eastAsia="he-IL"/>
        </w:rPr>
        <w:t>טיפלתם במשילות</w:t>
      </w:r>
      <w:r>
        <w:rPr>
          <w:rFonts w:hint="cs"/>
          <w:rtl/>
          <w:lang w:eastAsia="he-IL"/>
        </w:rPr>
        <w:t>?</w:t>
      </w:r>
      <w:r w:rsidRPr="00A07159">
        <w:rPr>
          <w:rtl/>
          <w:lang w:eastAsia="he-IL"/>
        </w:rPr>
        <w:t xml:space="preserve"> התמודדתם עם יוקר המחיה</w:t>
      </w:r>
      <w:r>
        <w:rPr>
          <w:rFonts w:hint="cs"/>
          <w:rtl/>
          <w:lang w:eastAsia="he-IL"/>
        </w:rPr>
        <w:t>?</w:t>
      </w:r>
      <w:r w:rsidRPr="00A07159">
        <w:rPr>
          <w:rtl/>
          <w:lang w:eastAsia="he-IL"/>
        </w:rPr>
        <w:t xml:space="preserve"> מה </w:t>
      </w:r>
      <w:r>
        <w:rPr>
          <w:rFonts w:hint="cs"/>
          <w:rtl/>
          <w:lang w:eastAsia="he-IL"/>
        </w:rPr>
        <w:t>תרמת</w:t>
      </w:r>
      <w:r w:rsidRPr="00A07159">
        <w:rPr>
          <w:rtl/>
          <w:lang w:eastAsia="he-IL"/>
        </w:rPr>
        <w:t>ם לביטחון האישי של אזרחי ישראל</w:t>
      </w:r>
      <w:r>
        <w:rPr>
          <w:rFonts w:hint="cs"/>
          <w:rtl/>
          <w:lang w:eastAsia="he-IL"/>
        </w:rPr>
        <w:t>?</w:t>
      </w:r>
      <w:r>
        <w:rPr>
          <w:rtl/>
          <w:lang w:eastAsia="he-IL"/>
        </w:rPr>
        <w:t xml:space="preserve"> חינוך חינם מגיל</w:t>
      </w:r>
      <w:r>
        <w:rPr>
          <w:rFonts w:hint="cs"/>
          <w:rtl/>
          <w:lang w:eastAsia="he-IL"/>
        </w:rPr>
        <w:t xml:space="preserve"> אפס</w:t>
      </w:r>
      <w:r w:rsidRPr="00A07159">
        <w:rPr>
          <w:rtl/>
          <w:lang w:eastAsia="he-IL"/>
        </w:rPr>
        <w:t xml:space="preserve"> כבר יש</w:t>
      </w:r>
      <w:r>
        <w:rPr>
          <w:rFonts w:hint="cs"/>
          <w:rtl/>
          <w:lang w:eastAsia="he-IL"/>
        </w:rPr>
        <w:t>?</w:t>
      </w:r>
      <w:r w:rsidRPr="00A07159">
        <w:rPr>
          <w:rtl/>
          <w:lang w:eastAsia="he-IL"/>
        </w:rPr>
        <w:t xml:space="preserve"> לא</w:t>
      </w:r>
      <w:r>
        <w:rPr>
          <w:rFonts w:hint="cs"/>
          <w:rtl/>
          <w:lang w:eastAsia="he-IL"/>
        </w:rPr>
        <w:t>.</w:t>
      </w:r>
      <w:r w:rsidRPr="00A07159">
        <w:rPr>
          <w:rtl/>
          <w:lang w:eastAsia="he-IL"/>
        </w:rPr>
        <w:t xml:space="preserve"> לא נורא</w:t>
      </w:r>
      <w:r>
        <w:rPr>
          <w:rFonts w:hint="cs"/>
          <w:rtl/>
          <w:lang w:eastAsia="he-IL"/>
        </w:rPr>
        <w:t>.</w:t>
      </w:r>
      <w:r w:rsidRPr="00A07159">
        <w:rPr>
          <w:rtl/>
          <w:lang w:eastAsia="he-IL"/>
        </w:rPr>
        <w:t xml:space="preserve"> </w:t>
      </w:r>
    </w:p>
    <w:p w:rsidR="00CD1EEA" w:rsidRDefault="00CD1EEA" w:rsidP="00223BCB">
      <w:pPr>
        <w:rPr>
          <w:rtl/>
          <w:lang w:eastAsia="he-IL"/>
        </w:rPr>
      </w:pPr>
    </w:p>
    <w:p w:rsidR="00CD1EEA" w:rsidRDefault="00CD1EEA" w:rsidP="008E2993">
      <w:pPr>
        <w:rPr>
          <w:rtl/>
          <w:lang w:eastAsia="he-IL"/>
        </w:rPr>
      </w:pPr>
      <w:r w:rsidRPr="00A07159">
        <w:rPr>
          <w:rtl/>
          <w:lang w:eastAsia="he-IL"/>
        </w:rPr>
        <w:t>בואו נראה מה כן עשיתם</w:t>
      </w:r>
      <w:r>
        <w:rPr>
          <w:rFonts w:hint="cs"/>
          <w:rtl/>
          <w:lang w:eastAsia="he-IL"/>
        </w:rPr>
        <w:t>:</w:t>
      </w:r>
      <w:r>
        <w:rPr>
          <w:rtl/>
          <w:lang w:eastAsia="he-IL"/>
        </w:rPr>
        <w:t xml:space="preserve"> את חוק הנבצרות ה</w:t>
      </w:r>
      <w:r>
        <w:rPr>
          <w:rFonts w:hint="cs"/>
          <w:rtl/>
          <w:lang w:eastAsia="he-IL"/>
        </w:rPr>
        <w:t>עבר</w:t>
      </w:r>
      <w:r>
        <w:rPr>
          <w:rtl/>
          <w:lang w:eastAsia="he-IL"/>
        </w:rPr>
        <w:t>תם בשבוע שעבר</w:t>
      </w:r>
      <w:r>
        <w:rPr>
          <w:rFonts w:hint="cs"/>
          <w:rtl/>
          <w:lang w:eastAsia="he-IL"/>
        </w:rPr>
        <w:t>,</w:t>
      </w:r>
      <w:r>
        <w:rPr>
          <w:rtl/>
          <w:lang w:eastAsia="he-IL"/>
        </w:rPr>
        <w:t xml:space="preserve"> זה ו</w:t>
      </w:r>
      <w:r w:rsidRPr="00A07159">
        <w:rPr>
          <w:rtl/>
          <w:lang w:eastAsia="he-IL"/>
        </w:rPr>
        <w:t>ד</w:t>
      </w:r>
      <w:r>
        <w:rPr>
          <w:rFonts w:hint="cs"/>
          <w:rtl/>
          <w:lang w:eastAsia="he-IL"/>
        </w:rPr>
        <w:t>א</w:t>
      </w:r>
      <w:r w:rsidRPr="00A07159">
        <w:rPr>
          <w:rtl/>
          <w:lang w:eastAsia="he-IL"/>
        </w:rPr>
        <w:t>י חוק חשוב</w:t>
      </w:r>
      <w:r>
        <w:rPr>
          <w:rFonts w:hint="cs"/>
          <w:rtl/>
          <w:lang w:eastAsia="he-IL"/>
        </w:rPr>
        <w:t>.</w:t>
      </w:r>
      <w:r w:rsidRPr="00A07159">
        <w:rPr>
          <w:rtl/>
          <w:lang w:eastAsia="he-IL"/>
        </w:rPr>
        <w:t xml:space="preserve"> לכמה אנשים החוק הזה עוזר</w:t>
      </w:r>
      <w:r>
        <w:rPr>
          <w:rFonts w:hint="cs"/>
          <w:rtl/>
          <w:lang w:eastAsia="he-IL"/>
        </w:rPr>
        <w:t>?</w:t>
      </w:r>
      <w:r w:rsidRPr="00A07159">
        <w:rPr>
          <w:rtl/>
          <w:lang w:eastAsia="he-IL"/>
        </w:rPr>
        <w:t xml:space="preserve"> כמה ישראלים מפחדים שיוציאו אותם לנבצרות</w:t>
      </w:r>
      <w:r>
        <w:rPr>
          <w:rFonts w:hint="cs"/>
          <w:rtl/>
          <w:lang w:eastAsia="he-IL"/>
        </w:rPr>
        <w:t>?</w:t>
      </w:r>
      <w:r w:rsidRPr="00A07159">
        <w:rPr>
          <w:rtl/>
          <w:lang w:eastAsia="he-IL"/>
        </w:rPr>
        <w:t xml:space="preserve"> אדוני היושב-ראש</w:t>
      </w:r>
      <w:r>
        <w:rPr>
          <w:rFonts w:hint="cs"/>
          <w:rtl/>
          <w:lang w:eastAsia="he-IL"/>
        </w:rPr>
        <w:t>,</w:t>
      </w:r>
      <w:r>
        <w:rPr>
          <w:rtl/>
          <w:lang w:eastAsia="he-IL"/>
        </w:rPr>
        <w:t xml:space="preserve"> </w:t>
      </w:r>
      <w:r w:rsidRPr="00A07159">
        <w:rPr>
          <w:rtl/>
          <w:lang w:eastAsia="he-IL"/>
        </w:rPr>
        <w:t>אתה מפחד שיוציאו אותך לנבצרות</w:t>
      </w:r>
      <w:r>
        <w:rPr>
          <w:rFonts w:hint="cs"/>
          <w:rtl/>
          <w:lang w:eastAsia="he-IL"/>
        </w:rPr>
        <w:t>?</w:t>
      </w:r>
      <w:r w:rsidRPr="00A07159">
        <w:rPr>
          <w:rtl/>
          <w:lang w:eastAsia="he-IL"/>
        </w:rPr>
        <w:t xml:space="preserve"> </w:t>
      </w:r>
      <w:bookmarkStart w:id="20212" w:name="_ETM_Q63_422992"/>
      <w:bookmarkStart w:id="20213" w:name="_ETM_Q63_423304"/>
      <w:bookmarkStart w:id="20214" w:name="_ETM_Q63_423385"/>
      <w:bookmarkEnd w:id="20212"/>
      <w:bookmarkEnd w:id="20213"/>
      <w:bookmarkEnd w:id="20214"/>
      <w:r w:rsidRPr="00A07159">
        <w:rPr>
          <w:rtl/>
          <w:lang w:eastAsia="he-IL"/>
        </w:rPr>
        <w:t xml:space="preserve">גם את חוק החמץ ממש </w:t>
      </w:r>
      <w:proofErr w:type="spellStart"/>
      <w:r w:rsidRPr="00A07159">
        <w:rPr>
          <w:rtl/>
          <w:lang w:eastAsia="he-IL"/>
        </w:rPr>
        <w:t>ממש</w:t>
      </w:r>
      <w:proofErr w:type="spellEnd"/>
      <w:r w:rsidRPr="00A07159">
        <w:rPr>
          <w:rtl/>
          <w:lang w:eastAsia="he-IL"/>
        </w:rPr>
        <w:t xml:space="preserve"> חשוב להעביר לפני פסח</w:t>
      </w:r>
      <w:r>
        <w:rPr>
          <w:rFonts w:hint="cs"/>
          <w:rtl/>
          <w:lang w:eastAsia="he-IL"/>
        </w:rPr>
        <w:t>.</w:t>
      </w:r>
      <w:r>
        <w:rPr>
          <w:rtl/>
          <w:lang w:eastAsia="he-IL"/>
        </w:rPr>
        <w:t xml:space="preserve"> זה ו</w:t>
      </w:r>
      <w:r>
        <w:rPr>
          <w:rFonts w:hint="cs"/>
          <w:rtl/>
          <w:lang w:eastAsia="he-IL"/>
        </w:rPr>
        <w:t>דאי</w:t>
      </w:r>
      <w:r w:rsidRPr="00A07159">
        <w:rPr>
          <w:rtl/>
          <w:lang w:eastAsia="he-IL"/>
        </w:rPr>
        <w:t xml:space="preserve"> ישפר פלאים את מערכת הבריאות</w:t>
      </w:r>
      <w:r>
        <w:rPr>
          <w:rFonts w:hint="cs"/>
          <w:rtl/>
          <w:lang w:eastAsia="he-IL"/>
        </w:rPr>
        <w:t>,</w:t>
      </w:r>
      <w:r w:rsidRPr="00A07159">
        <w:rPr>
          <w:rtl/>
          <w:lang w:eastAsia="he-IL"/>
        </w:rPr>
        <w:t xml:space="preserve"> יוריד עומס מהמתמחים</w:t>
      </w:r>
      <w:r>
        <w:rPr>
          <w:rFonts w:hint="cs"/>
          <w:rtl/>
          <w:lang w:eastAsia="he-IL"/>
        </w:rPr>
        <w:t>,</w:t>
      </w:r>
      <w:r w:rsidRPr="00A07159">
        <w:rPr>
          <w:rtl/>
          <w:lang w:eastAsia="he-IL"/>
        </w:rPr>
        <w:t xml:space="preserve"> יש</w:t>
      </w:r>
      <w:r>
        <w:rPr>
          <w:rFonts w:hint="cs"/>
          <w:rtl/>
          <w:lang w:eastAsia="he-IL"/>
        </w:rPr>
        <w:t>פר</w:t>
      </w:r>
      <w:r w:rsidRPr="00A07159">
        <w:rPr>
          <w:rtl/>
          <w:lang w:eastAsia="he-IL"/>
        </w:rPr>
        <w:t xml:space="preserve"> </w:t>
      </w:r>
      <w:r>
        <w:rPr>
          <w:rFonts w:hint="cs"/>
          <w:rtl/>
          <w:lang w:eastAsia="he-IL"/>
        </w:rPr>
        <w:t xml:space="preserve">את </w:t>
      </w:r>
      <w:r w:rsidRPr="00A07159">
        <w:rPr>
          <w:rtl/>
          <w:lang w:eastAsia="he-IL"/>
        </w:rPr>
        <w:t>זמני ההמתנה בפריפריה</w:t>
      </w:r>
      <w:r>
        <w:rPr>
          <w:rFonts w:hint="cs"/>
          <w:rtl/>
          <w:lang w:eastAsia="he-IL"/>
        </w:rPr>
        <w:t>.</w:t>
      </w:r>
      <w:r w:rsidRPr="00A07159">
        <w:rPr>
          <w:rtl/>
          <w:lang w:eastAsia="he-IL"/>
        </w:rPr>
        <w:t xml:space="preserve"> גם לא</w:t>
      </w:r>
      <w:r>
        <w:rPr>
          <w:rFonts w:hint="cs"/>
          <w:rtl/>
          <w:lang w:eastAsia="he-IL"/>
        </w:rPr>
        <w:t>?</w:t>
      </w:r>
      <w:r w:rsidRPr="00A07159">
        <w:rPr>
          <w:rtl/>
          <w:lang w:eastAsia="he-IL"/>
        </w:rPr>
        <w:t xml:space="preserve"> לא נורא</w:t>
      </w:r>
      <w:r>
        <w:rPr>
          <w:rFonts w:hint="cs"/>
          <w:rtl/>
          <w:lang w:eastAsia="he-IL"/>
        </w:rPr>
        <w:t>.</w:t>
      </w:r>
      <w:r w:rsidRPr="00A07159">
        <w:rPr>
          <w:rtl/>
          <w:lang w:eastAsia="he-IL"/>
        </w:rPr>
        <w:t xml:space="preserve"> </w:t>
      </w:r>
      <w:bookmarkStart w:id="20215" w:name="_ETM_Q63_437031"/>
      <w:bookmarkStart w:id="20216" w:name="_ETM_Q63_437111"/>
      <w:bookmarkStart w:id="20217" w:name="_ETM_Q63_437415"/>
      <w:bookmarkStart w:id="20218" w:name="_ETM_Q63_437490"/>
      <w:bookmarkEnd w:id="20215"/>
      <w:bookmarkEnd w:id="20216"/>
      <w:bookmarkEnd w:id="20217"/>
      <w:bookmarkEnd w:id="20218"/>
      <w:r>
        <w:rPr>
          <w:rtl/>
          <w:lang w:eastAsia="he-IL"/>
        </w:rPr>
        <w:t xml:space="preserve">יש את חוק המתנות שאתם </w:t>
      </w:r>
      <w:r>
        <w:rPr>
          <w:rFonts w:hint="cs"/>
          <w:rtl/>
          <w:lang w:eastAsia="he-IL"/>
        </w:rPr>
        <w:t>מ</w:t>
      </w:r>
      <w:r w:rsidRPr="00A07159">
        <w:rPr>
          <w:rtl/>
          <w:lang w:eastAsia="he-IL"/>
        </w:rPr>
        <w:t>ריצים פה</w:t>
      </w:r>
      <w:r w:rsidR="00E47403">
        <w:rPr>
          <w:rFonts w:hint="cs"/>
          <w:rtl/>
          <w:lang w:eastAsia="he-IL"/>
        </w:rPr>
        <w:t>,</w:t>
      </w:r>
      <w:r w:rsidRPr="00A07159">
        <w:rPr>
          <w:rtl/>
          <w:lang w:eastAsia="he-IL"/>
        </w:rPr>
        <w:t xml:space="preserve"> זה יעזור לניצולי השואה</w:t>
      </w:r>
      <w:r>
        <w:rPr>
          <w:rFonts w:hint="cs"/>
          <w:rtl/>
          <w:lang w:eastAsia="he-IL"/>
        </w:rPr>
        <w:t>,</w:t>
      </w:r>
      <w:r w:rsidRPr="00A07159">
        <w:rPr>
          <w:rtl/>
          <w:lang w:eastAsia="he-IL"/>
        </w:rPr>
        <w:t xml:space="preserve"> נכון</w:t>
      </w:r>
      <w:r>
        <w:rPr>
          <w:rFonts w:hint="cs"/>
          <w:rtl/>
          <w:lang w:eastAsia="he-IL"/>
        </w:rPr>
        <w:t>?</w:t>
      </w:r>
      <w:r w:rsidRPr="00A07159">
        <w:rPr>
          <w:rtl/>
          <w:lang w:eastAsia="he-IL"/>
        </w:rPr>
        <w:t xml:space="preserve"> אולי לתושבי שדרות</w:t>
      </w:r>
      <w:r>
        <w:rPr>
          <w:rFonts w:hint="cs"/>
          <w:rtl/>
          <w:lang w:eastAsia="he-IL"/>
        </w:rPr>
        <w:t>?</w:t>
      </w:r>
      <w:r w:rsidRPr="00A07159">
        <w:rPr>
          <w:rtl/>
          <w:lang w:eastAsia="he-IL"/>
        </w:rPr>
        <w:t xml:space="preserve"> אה</w:t>
      </w:r>
      <w:r>
        <w:rPr>
          <w:rFonts w:hint="cs"/>
          <w:rtl/>
          <w:lang w:eastAsia="he-IL"/>
        </w:rPr>
        <w:t>,</w:t>
      </w:r>
      <w:r>
        <w:rPr>
          <w:rtl/>
          <w:lang w:eastAsia="he-IL"/>
        </w:rPr>
        <w:t xml:space="preserve"> רק לביבי</w:t>
      </w:r>
      <w:r>
        <w:rPr>
          <w:rFonts w:hint="cs"/>
          <w:rtl/>
          <w:lang w:eastAsia="he-IL"/>
        </w:rPr>
        <w:t>,</w:t>
      </w:r>
      <w:r>
        <w:rPr>
          <w:rtl/>
          <w:lang w:eastAsia="he-IL"/>
        </w:rPr>
        <w:t xml:space="preserve"> ש</w:t>
      </w:r>
      <w:r w:rsidRPr="00A07159">
        <w:rPr>
          <w:rtl/>
          <w:lang w:eastAsia="he-IL"/>
        </w:rPr>
        <w:t>מחכה לקבל מיליונים מהחברים שלו</w:t>
      </w:r>
      <w:r>
        <w:rPr>
          <w:rFonts w:hint="cs"/>
          <w:rtl/>
          <w:lang w:eastAsia="he-IL"/>
        </w:rPr>
        <w:t>. טוב,</w:t>
      </w:r>
      <w:r w:rsidRPr="00A07159">
        <w:rPr>
          <w:rtl/>
          <w:lang w:eastAsia="he-IL"/>
        </w:rPr>
        <w:t xml:space="preserve"> גם זה משהו</w:t>
      </w:r>
      <w:r>
        <w:rPr>
          <w:rFonts w:hint="cs"/>
          <w:rtl/>
          <w:lang w:eastAsia="he-IL"/>
        </w:rPr>
        <w:t>.</w:t>
      </w:r>
      <w:r w:rsidRPr="00A07159">
        <w:rPr>
          <w:rtl/>
          <w:lang w:eastAsia="he-IL"/>
        </w:rPr>
        <w:t xml:space="preserve"> </w:t>
      </w:r>
      <w:bookmarkStart w:id="20219" w:name="_ETM_Q63_451832"/>
      <w:bookmarkStart w:id="20220" w:name="_ETM_Q63_451924"/>
      <w:bookmarkStart w:id="20221" w:name="_ETM_Q63_452023"/>
      <w:bookmarkStart w:id="20222" w:name="_ETM_Q63_452099"/>
      <w:bookmarkEnd w:id="20219"/>
      <w:bookmarkEnd w:id="20220"/>
      <w:bookmarkEnd w:id="20221"/>
      <w:bookmarkEnd w:id="20222"/>
      <w:r w:rsidRPr="00A07159">
        <w:rPr>
          <w:rtl/>
          <w:lang w:eastAsia="he-IL"/>
        </w:rPr>
        <w:t>מה עם חוק דרעי</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sidRPr="00A07159">
        <w:rPr>
          <w:rtl/>
          <w:lang w:eastAsia="he-IL"/>
        </w:rPr>
        <w:t>ראש</w:t>
      </w:r>
      <w:r>
        <w:rPr>
          <w:rFonts w:hint="cs"/>
          <w:rtl/>
          <w:lang w:eastAsia="he-IL"/>
        </w:rPr>
        <w:t>?</w:t>
      </w:r>
      <w:r w:rsidRPr="00A07159">
        <w:rPr>
          <w:rtl/>
          <w:lang w:eastAsia="he-IL"/>
        </w:rPr>
        <w:t xml:space="preserve"> חוד</w:t>
      </w:r>
      <w:r>
        <w:rPr>
          <w:rtl/>
          <w:lang w:eastAsia="he-IL"/>
        </w:rPr>
        <w:t xml:space="preserve">שיים </w:t>
      </w:r>
      <w:r w:rsidRPr="00A07159">
        <w:rPr>
          <w:rtl/>
          <w:lang w:eastAsia="he-IL"/>
        </w:rPr>
        <w:t xml:space="preserve">בזבזתם את הזמן </w:t>
      </w:r>
      <w:r>
        <w:rPr>
          <w:rFonts w:hint="cs"/>
          <w:rtl/>
          <w:lang w:eastAsia="he-IL"/>
        </w:rPr>
        <w:t xml:space="preserve">כדי </w:t>
      </w:r>
      <w:r w:rsidRPr="00A07159">
        <w:rPr>
          <w:rtl/>
          <w:lang w:eastAsia="he-IL"/>
        </w:rPr>
        <w:t>לה</w:t>
      </w:r>
      <w:r>
        <w:rPr>
          <w:rFonts w:hint="cs"/>
          <w:rtl/>
          <w:lang w:eastAsia="he-IL"/>
        </w:rPr>
        <w:t xml:space="preserve">עביר </w:t>
      </w:r>
      <w:r w:rsidRPr="00A07159">
        <w:rPr>
          <w:rtl/>
          <w:lang w:eastAsia="he-IL"/>
        </w:rPr>
        <w:t>פה חוק לא חוקתי שנפסל בבג"ץ</w:t>
      </w:r>
      <w:r>
        <w:rPr>
          <w:rFonts w:hint="cs"/>
          <w:rtl/>
          <w:lang w:eastAsia="he-IL"/>
        </w:rPr>
        <w:t>,</w:t>
      </w:r>
      <w:r w:rsidRPr="00A07159">
        <w:rPr>
          <w:rtl/>
          <w:lang w:eastAsia="he-IL"/>
        </w:rPr>
        <w:t xml:space="preserve"> אבל גם זה לא הספיק</w:t>
      </w:r>
      <w:r>
        <w:rPr>
          <w:rFonts w:hint="cs"/>
          <w:rtl/>
          <w:lang w:eastAsia="he-IL"/>
        </w:rPr>
        <w:t>.</w:t>
      </w:r>
      <w:r w:rsidRPr="00A07159">
        <w:rPr>
          <w:rtl/>
          <w:lang w:eastAsia="he-IL"/>
        </w:rPr>
        <w:t xml:space="preserve"> החודש הכנסת שוב עוסקת בחוק דרעי 2</w:t>
      </w:r>
      <w:r>
        <w:rPr>
          <w:rFonts w:hint="cs"/>
          <w:rtl/>
          <w:lang w:eastAsia="he-IL"/>
        </w:rPr>
        <w:t>,</w:t>
      </w:r>
      <w:r w:rsidRPr="00A07159">
        <w:rPr>
          <w:rtl/>
          <w:lang w:eastAsia="he-IL"/>
        </w:rPr>
        <w:t xml:space="preserve"> חוק שכל מ</w:t>
      </w:r>
      <w:r>
        <w:rPr>
          <w:rtl/>
          <w:lang w:eastAsia="he-IL"/>
        </w:rPr>
        <w:t>טרתו להחזיר אסיר משוחרר ממש ל</w:t>
      </w:r>
      <w:r>
        <w:rPr>
          <w:rFonts w:hint="cs"/>
          <w:rtl/>
          <w:lang w:eastAsia="he-IL"/>
        </w:rPr>
        <w:t>א</w:t>
      </w:r>
      <w:r w:rsidRPr="00A07159">
        <w:rPr>
          <w:rtl/>
          <w:lang w:eastAsia="he-IL"/>
        </w:rPr>
        <w:t>ותו מקום שבו הוא לקח שוחד</w:t>
      </w:r>
      <w:r>
        <w:rPr>
          <w:rFonts w:hint="cs"/>
          <w:rtl/>
          <w:lang w:eastAsia="he-IL"/>
        </w:rPr>
        <w:t>.</w:t>
      </w:r>
      <w:r w:rsidRPr="00A07159">
        <w:rPr>
          <w:rtl/>
          <w:lang w:eastAsia="he-IL"/>
        </w:rPr>
        <w:t xml:space="preserve"> </w:t>
      </w:r>
      <w:r>
        <w:rPr>
          <w:rFonts w:hint="cs"/>
          <w:rtl/>
          <w:lang w:eastAsia="he-IL"/>
        </w:rPr>
        <w:t xml:space="preserve">הקמתם </w:t>
      </w:r>
      <w:r w:rsidRPr="00A07159">
        <w:rPr>
          <w:rtl/>
          <w:lang w:eastAsia="he-IL"/>
        </w:rPr>
        <w:t>ועדה מיוחדת במיוחד בשביל זה</w:t>
      </w:r>
      <w:r>
        <w:rPr>
          <w:rFonts w:hint="cs"/>
          <w:rtl/>
          <w:lang w:eastAsia="he-IL"/>
        </w:rPr>
        <w:t>.</w:t>
      </w:r>
      <w:r w:rsidRPr="00A07159">
        <w:rPr>
          <w:rtl/>
          <w:lang w:eastAsia="he-IL"/>
        </w:rPr>
        <w:t xml:space="preserve"> </w:t>
      </w:r>
      <w:bookmarkStart w:id="20223" w:name="_ETM_Q63_485050"/>
      <w:bookmarkStart w:id="20224" w:name="_ETM_Q63_485156"/>
      <w:bookmarkStart w:id="20225" w:name="_ETM_Q63_485258"/>
      <w:bookmarkStart w:id="20226" w:name="_ETM_Q63_485347"/>
      <w:bookmarkEnd w:id="20223"/>
      <w:bookmarkEnd w:id="20224"/>
      <w:bookmarkEnd w:id="20225"/>
      <w:bookmarkEnd w:id="20226"/>
      <w:r w:rsidRPr="00A07159">
        <w:rPr>
          <w:rtl/>
          <w:lang w:eastAsia="he-IL"/>
        </w:rPr>
        <w:t>איפה הוועדה לטיפול ביוקר המחיה</w:t>
      </w:r>
      <w:r>
        <w:rPr>
          <w:rFonts w:hint="cs"/>
          <w:rtl/>
          <w:lang w:eastAsia="he-IL"/>
        </w:rPr>
        <w:t>?</w:t>
      </w:r>
      <w:r w:rsidRPr="00A07159">
        <w:rPr>
          <w:rtl/>
          <w:lang w:eastAsia="he-IL"/>
        </w:rPr>
        <w:t xml:space="preserve"> איפה הוועדה לטיפול בהחזרת הביטחון האישי בנגב</w:t>
      </w:r>
      <w:r>
        <w:rPr>
          <w:rFonts w:hint="cs"/>
          <w:rtl/>
          <w:lang w:eastAsia="he-IL"/>
        </w:rPr>
        <w:t>?</w:t>
      </w:r>
      <w:r w:rsidRPr="00A07159">
        <w:rPr>
          <w:rtl/>
          <w:lang w:eastAsia="he-IL"/>
        </w:rPr>
        <w:t xml:space="preserve"> מתי מקימים אותן</w:t>
      </w:r>
      <w:r>
        <w:rPr>
          <w:rFonts w:hint="cs"/>
          <w:rtl/>
          <w:lang w:eastAsia="he-IL"/>
        </w:rPr>
        <w:t>?</w:t>
      </w:r>
      <w:r w:rsidRPr="00A07159">
        <w:rPr>
          <w:rtl/>
          <w:lang w:eastAsia="he-IL"/>
        </w:rPr>
        <w:t xml:space="preserve"> </w:t>
      </w:r>
      <w:bookmarkStart w:id="20227" w:name="_ETM_Q63_488804"/>
      <w:bookmarkEnd w:id="20227"/>
    </w:p>
    <w:p w:rsidR="00CD1EEA" w:rsidRDefault="00CD1EEA" w:rsidP="00223BCB">
      <w:pPr>
        <w:rPr>
          <w:rtl/>
          <w:lang w:eastAsia="he-IL"/>
        </w:rPr>
      </w:pPr>
      <w:bookmarkStart w:id="20228" w:name="_ETM_Q63_488885"/>
      <w:bookmarkEnd w:id="20228"/>
    </w:p>
    <w:p w:rsidR="00CD1EEA" w:rsidRDefault="00CD1EEA" w:rsidP="00E47403">
      <w:pPr>
        <w:rPr>
          <w:rtl/>
          <w:lang w:eastAsia="he-IL"/>
        </w:rPr>
      </w:pPr>
      <w:bookmarkStart w:id="20229" w:name="_ETM_Q63_490082"/>
      <w:bookmarkStart w:id="20230" w:name="_ETM_Q63_490179"/>
      <w:bookmarkEnd w:id="20229"/>
      <w:bookmarkEnd w:id="20230"/>
      <w:r w:rsidRPr="00A07159">
        <w:rPr>
          <w:rtl/>
          <w:lang w:eastAsia="he-IL"/>
        </w:rPr>
        <w:t>וההפיכה המשטרתית</w:t>
      </w:r>
      <w:r>
        <w:rPr>
          <w:rFonts w:hint="cs"/>
          <w:rtl/>
          <w:lang w:eastAsia="he-IL"/>
        </w:rPr>
        <w:t xml:space="preserve"> </w:t>
      </w:r>
      <w:r>
        <w:rPr>
          <w:rFonts w:hint="eastAsia"/>
          <w:rtl/>
          <w:lang w:eastAsia="he-IL"/>
        </w:rPr>
        <w:t>–</w:t>
      </w:r>
      <w:r w:rsidRPr="00A07159">
        <w:rPr>
          <w:rtl/>
          <w:lang w:eastAsia="he-IL"/>
        </w:rPr>
        <w:t xml:space="preserve"> מה ההיסטריה</w:t>
      </w:r>
      <w:r>
        <w:rPr>
          <w:rFonts w:hint="cs"/>
          <w:rtl/>
          <w:lang w:eastAsia="he-IL"/>
        </w:rPr>
        <w:t>?</w:t>
      </w:r>
      <w:r w:rsidRPr="00A07159">
        <w:rPr>
          <w:rtl/>
          <w:lang w:eastAsia="he-IL"/>
        </w:rPr>
        <w:t xml:space="preserve"> שבוע לתוך הממשלה ויריב לוין הכריז מלחמת חורמה על בית המשפט</w:t>
      </w:r>
      <w:r>
        <w:rPr>
          <w:rFonts w:hint="cs"/>
          <w:rtl/>
          <w:lang w:eastAsia="he-IL"/>
        </w:rPr>
        <w:t>.</w:t>
      </w:r>
      <w:r w:rsidRPr="00A07159">
        <w:rPr>
          <w:rtl/>
          <w:lang w:eastAsia="he-IL"/>
        </w:rPr>
        <w:t xml:space="preserve"> מושב שלם ועדת החוקה לא עסקה בכלום</w:t>
      </w:r>
      <w:r>
        <w:rPr>
          <w:rFonts w:hint="cs"/>
          <w:rtl/>
          <w:lang w:eastAsia="he-IL"/>
        </w:rPr>
        <w:t xml:space="preserve"> –</w:t>
      </w:r>
      <w:r w:rsidRPr="00A07159">
        <w:rPr>
          <w:rtl/>
          <w:lang w:eastAsia="he-IL"/>
        </w:rPr>
        <w:t xml:space="preserve"> כלום</w:t>
      </w:r>
      <w:r>
        <w:rPr>
          <w:rFonts w:hint="cs"/>
          <w:rtl/>
          <w:lang w:eastAsia="he-IL"/>
        </w:rPr>
        <w:t xml:space="preserve"> –</w:t>
      </w:r>
      <w:r w:rsidRPr="00A07159">
        <w:rPr>
          <w:rtl/>
          <w:lang w:eastAsia="he-IL"/>
        </w:rPr>
        <w:t xml:space="preserve"> חוץ מחוקי ההפיכה</w:t>
      </w:r>
      <w:r>
        <w:rPr>
          <w:rFonts w:hint="cs"/>
          <w:rtl/>
          <w:lang w:eastAsia="he-IL"/>
        </w:rPr>
        <w:t>;</w:t>
      </w:r>
      <w:r w:rsidRPr="00A07159">
        <w:rPr>
          <w:rtl/>
          <w:lang w:eastAsia="he-IL"/>
        </w:rPr>
        <w:t xml:space="preserve"> בוקר</w:t>
      </w:r>
      <w:r>
        <w:rPr>
          <w:rFonts w:hint="cs"/>
          <w:rtl/>
          <w:lang w:eastAsia="he-IL"/>
        </w:rPr>
        <w:t>,</w:t>
      </w:r>
      <w:r w:rsidRPr="00A07159">
        <w:rPr>
          <w:rtl/>
          <w:lang w:eastAsia="he-IL"/>
        </w:rPr>
        <w:t xml:space="preserve"> צ</w:t>
      </w:r>
      <w:r>
        <w:rPr>
          <w:rFonts w:hint="cs"/>
          <w:rtl/>
          <w:lang w:eastAsia="he-IL"/>
        </w:rPr>
        <w:t>ו</w:t>
      </w:r>
      <w:r w:rsidRPr="00A07159">
        <w:rPr>
          <w:rtl/>
          <w:lang w:eastAsia="he-IL"/>
        </w:rPr>
        <w:t>הריים</w:t>
      </w:r>
      <w:r>
        <w:rPr>
          <w:rFonts w:hint="cs"/>
          <w:rtl/>
          <w:lang w:eastAsia="he-IL"/>
        </w:rPr>
        <w:t>,</w:t>
      </w:r>
      <w:r w:rsidRPr="00A07159">
        <w:rPr>
          <w:rtl/>
          <w:lang w:eastAsia="he-IL"/>
        </w:rPr>
        <w:t xml:space="preserve"> ערב</w:t>
      </w:r>
      <w:r>
        <w:rPr>
          <w:rFonts w:hint="cs"/>
          <w:rtl/>
          <w:lang w:eastAsia="he-IL"/>
        </w:rPr>
        <w:t>,</w:t>
      </w:r>
      <w:r w:rsidRPr="00A07159">
        <w:rPr>
          <w:rtl/>
          <w:lang w:eastAsia="he-IL"/>
        </w:rPr>
        <w:t xml:space="preserve"> לילה</w:t>
      </w:r>
      <w:r>
        <w:rPr>
          <w:rFonts w:hint="cs"/>
          <w:rtl/>
          <w:lang w:eastAsia="he-IL"/>
        </w:rPr>
        <w:t xml:space="preserve"> –</w:t>
      </w:r>
      <w:r>
        <w:rPr>
          <w:rtl/>
          <w:lang w:eastAsia="he-IL"/>
        </w:rPr>
        <w:t xml:space="preserve"> רק הפיכה משטר</w:t>
      </w:r>
      <w:r w:rsidRPr="00A07159">
        <w:rPr>
          <w:rtl/>
          <w:lang w:eastAsia="he-IL"/>
        </w:rPr>
        <w:t>ית</w:t>
      </w:r>
      <w:r>
        <w:rPr>
          <w:rFonts w:hint="cs"/>
          <w:rtl/>
          <w:lang w:eastAsia="he-IL"/>
        </w:rPr>
        <w:t>.</w:t>
      </w:r>
      <w:r w:rsidRPr="00A07159">
        <w:rPr>
          <w:rtl/>
          <w:lang w:eastAsia="he-IL"/>
        </w:rPr>
        <w:t xml:space="preserve"> ריצת אמוק מטורפת</w:t>
      </w:r>
      <w:r>
        <w:rPr>
          <w:rFonts w:hint="cs"/>
          <w:rtl/>
          <w:lang w:eastAsia="he-IL"/>
        </w:rPr>
        <w:t>,</w:t>
      </w:r>
      <w:r w:rsidRPr="00A07159">
        <w:rPr>
          <w:rtl/>
          <w:lang w:eastAsia="he-IL"/>
        </w:rPr>
        <w:t xml:space="preserve"> שלא רואה בעין ולא סופרת את הציבור</w:t>
      </w:r>
      <w:r>
        <w:rPr>
          <w:rFonts w:hint="cs"/>
          <w:rtl/>
          <w:lang w:eastAsia="he-IL"/>
        </w:rPr>
        <w:t>,</w:t>
      </w:r>
      <w:r w:rsidRPr="00A07159">
        <w:rPr>
          <w:rtl/>
          <w:lang w:eastAsia="he-IL"/>
        </w:rPr>
        <w:t xml:space="preserve"> הזויה</w:t>
      </w:r>
      <w:r>
        <w:rPr>
          <w:rFonts w:hint="cs"/>
          <w:rtl/>
          <w:lang w:eastAsia="he-IL"/>
        </w:rPr>
        <w:t>,</w:t>
      </w:r>
      <w:r w:rsidRPr="00A07159">
        <w:rPr>
          <w:rtl/>
          <w:lang w:eastAsia="he-IL"/>
        </w:rPr>
        <w:t xml:space="preserve"> נטולת לגיטימציה</w:t>
      </w:r>
      <w:r>
        <w:rPr>
          <w:rFonts w:hint="cs"/>
          <w:rtl/>
          <w:lang w:eastAsia="he-IL"/>
        </w:rPr>
        <w:t>.</w:t>
      </w:r>
      <w:r w:rsidRPr="00A07159">
        <w:rPr>
          <w:rtl/>
          <w:lang w:eastAsia="he-IL"/>
        </w:rPr>
        <w:t xml:space="preserve"> </w:t>
      </w:r>
      <w:bookmarkStart w:id="20231" w:name="_ETM_Q63_519861"/>
      <w:bookmarkStart w:id="20232" w:name="_ETM_Q63_519947"/>
      <w:bookmarkStart w:id="20233" w:name="_ETM_Q63_520325"/>
      <w:bookmarkStart w:id="20234" w:name="_ETM_Q63_520388"/>
      <w:bookmarkEnd w:id="20231"/>
      <w:bookmarkEnd w:id="20232"/>
      <w:bookmarkEnd w:id="20233"/>
      <w:bookmarkEnd w:id="20234"/>
      <w:r w:rsidRPr="00A07159">
        <w:rPr>
          <w:rtl/>
          <w:lang w:eastAsia="he-IL"/>
        </w:rPr>
        <w:t xml:space="preserve">איך בדיוק כל הדיונים האלה בוועדת </w:t>
      </w:r>
      <w:r>
        <w:rPr>
          <w:rFonts w:hint="cs"/>
          <w:rtl/>
          <w:lang w:eastAsia="he-IL"/>
        </w:rPr>
        <w:t>ה</w:t>
      </w:r>
      <w:r w:rsidRPr="00A07159">
        <w:rPr>
          <w:rtl/>
          <w:lang w:eastAsia="he-IL"/>
        </w:rPr>
        <w:t>חוקה משפרים ולו במקצת את חייהם של אזרחי ישראל</w:t>
      </w:r>
      <w:r>
        <w:rPr>
          <w:rFonts w:hint="cs"/>
          <w:rtl/>
          <w:lang w:eastAsia="he-IL"/>
        </w:rPr>
        <w:t>?</w:t>
      </w:r>
      <w:r w:rsidRPr="00A07159">
        <w:rPr>
          <w:rtl/>
          <w:lang w:eastAsia="he-IL"/>
        </w:rPr>
        <w:t xml:space="preserve"> </w:t>
      </w:r>
      <w:bookmarkStart w:id="20235" w:name="_ETM_Q63_520103"/>
      <w:bookmarkEnd w:id="20235"/>
    </w:p>
    <w:p w:rsidR="00CD1EEA" w:rsidRDefault="00CD1EEA" w:rsidP="00223BCB">
      <w:pPr>
        <w:rPr>
          <w:rtl/>
          <w:lang w:eastAsia="he-IL"/>
        </w:rPr>
      </w:pPr>
      <w:bookmarkStart w:id="20236" w:name="_ETM_Q63_520177"/>
      <w:bookmarkStart w:id="20237" w:name="_ETM_Q63_520280"/>
      <w:bookmarkEnd w:id="20236"/>
      <w:bookmarkEnd w:id="20237"/>
    </w:p>
    <w:p w:rsidR="00CD1EEA" w:rsidRDefault="00CD1EEA" w:rsidP="00C92CF1">
      <w:pPr>
        <w:rPr>
          <w:rtl/>
          <w:lang w:eastAsia="he-IL"/>
        </w:rPr>
      </w:pPr>
      <w:bookmarkStart w:id="20238" w:name="_ETM_Q63_520357"/>
      <w:bookmarkEnd w:id="20238"/>
      <w:r w:rsidRPr="00A07159">
        <w:rPr>
          <w:rtl/>
          <w:lang w:eastAsia="he-IL"/>
        </w:rPr>
        <w:t>אז במה עסקתם פה כל מושב החורף</w:t>
      </w:r>
      <w:r>
        <w:rPr>
          <w:rFonts w:hint="cs"/>
          <w:rtl/>
          <w:lang w:eastAsia="he-IL"/>
        </w:rPr>
        <w:t>?</w:t>
      </w:r>
      <w:r w:rsidRPr="00A07159">
        <w:rPr>
          <w:rtl/>
          <w:lang w:eastAsia="he-IL"/>
        </w:rPr>
        <w:t xml:space="preserve"> חוקים לטובת השכבות המוחלשות </w:t>
      </w:r>
      <w:r>
        <w:rPr>
          <w:rFonts w:hint="eastAsia"/>
          <w:rtl/>
          <w:lang w:eastAsia="he-IL"/>
        </w:rPr>
        <w:t>–</w:t>
      </w:r>
      <w:r>
        <w:rPr>
          <w:rFonts w:hint="cs"/>
          <w:rtl/>
          <w:lang w:eastAsia="he-IL"/>
        </w:rPr>
        <w:t xml:space="preserve"> </w:t>
      </w:r>
      <w:r w:rsidRPr="00A07159">
        <w:rPr>
          <w:rtl/>
          <w:lang w:eastAsia="he-IL"/>
        </w:rPr>
        <w:t>אין</w:t>
      </w:r>
      <w:r>
        <w:rPr>
          <w:rFonts w:hint="cs"/>
          <w:rtl/>
          <w:lang w:eastAsia="he-IL"/>
        </w:rPr>
        <w:t>;</w:t>
      </w:r>
      <w:r w:rsidRPr="00A07159">
        <w:rPr>
          <w:rtl/>
          <w:lang w:eastAsia="he-IL"/>
        </w:rPr>
        <w:t xml:space="preserve"> חוק שיסייע לזוגות צעירים שנחנקים </w:t>
      </w:r>
      <w:proofErr w:type="spellStart"/>
      <w:r w:rsidRPr="00A07159">
        <w:rPr>
          <w:rtl/>
          <w:lang w:eastAsia="he-IL"/>
        </w:rPr>
        <w:t>מהמשכנת</w:t>
      </w:r>
      <w:r>
        <w:rPr>
          <w:rFonts w:hint="cs"/>
          <w:rtl/>
          <w:lang w:eastAsia="he-IL"/>
        </w:rPr>
        <w:t>ה</w:t>
      </w:r>
      <w:proofErr w:type="spellEnd"/>
      <w:r w:rsidRPr="00A07159">
        <w:rPr>
          <w:rtl/>
          <w:lang w:eastAsia="he-IL"/>
        </w:rPr>
        <w:t xml:space="preserve"> </w:t>
      </w:r>
      <w:r>
        <w:rPr>
          <w:rFonts w:hint="cs"/>
          <w:rtl/>
          <w:lang w:eastAsia="he-IL"/>
        </w:rPr>
        <w:t xml:space="preserve">– </w:t>
      </w:r>
      <w:bookmarkStart w:id="20239" w:name="_ETM_Q63_529903"/>
      <w:bookmarkEnd w:id="20239"/>
      <w:r w:rsidRPr="00A07159">
        <w:rPr>
          <w:rtl/>
          <w:lang w:eastAsia="he-IL"/>
        </w:rPr>
        <w:t>אין</w:t>
      </w:r>
      <w:r>
        <w:rPr>
          <w:rFonts w:hint="cs"/>
          <w:rtl/>
          <w:lang w:eastAsia="he-IL"/>
        </w:rPr>
        <w:t>;</w:t>
      </w:r>
      <w:r w:rsidRPr="00A07159">
        <w:rPr>
          <w:rtl/>
          <w:lang w:eastAsia="he-IL"/>
        </w:rPr>
        <w:t xml:space="preserve"> </w:t>
      </w:r>
      <w:proofErr w:type="spellStart"/>
      <w:r w:rsidRPr="00A07159">
        <w:rPr>
          <w:rtl/>
          <w:lang w:eastAsia="he-IL"/>
        </w:rPr>
        <w:t>איזוק</w:t>
      </w:r>
      <w:proofErr w:type="spellEnd"/>
      <w:r w:rsidRPr="00A07159">
        <w:rPr>
          <w:rtl/>
          <w:lang w:eastAsia="he-IL"/>
        </w:rPr>
        <w:t xml:space="preserve"> אלקטרוני שיגן על נשים מפני גברים אלימים</w:t>
      </w:r>
      <w:r>
        <w:rPr>
          <w:rFonts w:hint="cs"/>
          <w:lang w:eastAsia="he-IL"/>
        </w:rPr>
        <w:t xml:space="preserve"> </w:t>
      </w:r>
      <w:r>
        <w:rPr>
          <w:rFonts w:hint="eastAsia"/>
          <w:rtl/>
          <w:lang w:eastAsia="he-IL"/>
        </w:rPr>
        <w:t>–</w:t>
      </w:r>
      <w:r w:rsidRPr="00A07159">
        <w:rPr>
          <w:rtl/>
          <w:lang w:eastAsia="he-IL"/>
        </w:rPr>
        <w:t xml:space="preserve"> אין</w:t>
      </w:r>
      <w:r>
        <w:rPr>
          <w:rFonts w:hint="cs"/>
          <w:rtl/>
          <w:lang w:eastAsia="he-IL"/>
        </w:rPr>
        <w:t>.</w:t>
      </w:r>
      <w:r w:rsidR="00C92CF1">
        <w:rPr>
          <w:rtl/>
          <w:lang w:eastAsia="he-IL"/>
        </w:rPr>
        <w:t xml:space="preserve"> </w:t>
      </w:r>
      <w:r>
        <w:rPr>
          <w:rtl/>
          <w:lang w:eastAsia="he-IL"/>
        </w:rPr>
        <w:t>הלווא</w:t>
      </w:r>
      <w:r>
        <w:rPr>
          <w:rFonts w:hint="cs"/>
          <w:rtl/>
          <w:lang w:eastAsia="he-IL"/>
        </w:rPr>
        <w:t xml:space="preserve">י </w:t>
      </w:r>
      <w:r>
        <w:rPr>
          <w:rtl/>
          <w:lang w:eastAsia="he-IL"/>
        </w:rPr>
        <w:t>והייתם משקיעים מ</w:t>
      </w:r>
      <w:r>
        <w:rPr>
          <w:rFonts w:hint="cs"/>
          <w:rtl/>
          <w:lang w:eastAsia="he-IL"/>
        </w:rPr>
        <w:t>יליגרם אחד</w:t>
      </w:r>
      <w:r w:rsidRPr="00A07159">
        <w:rPr>
          <w:rtl/>
          <w:lang w:eastAsia="he-IL"/>
        </w:rPr>
        <w:t xml:space="preserve"> </w:t>
      </w:r>
      <w:r>
        <w:rPr>
          <w:rFonts w:hint="cs"/>
          <w:rtl/>
          <w:lang w:eastAsia="he-IL"/>
        </w:rPr>
        <w:t>מהמאמץ</w:t>
      </w:r>
      <w:r w:rsidRPr="00A07159">
        <w:rPr>
          <w:rtl/>
          <w:lang w:eastAsia="he-IL"/>
        </w:rPr>
        <w:t xml:space="preserve"> שלכם לבצע </w:t>
      </w:r>
      <w:r>
        <w:rPr>
          <w:rFonts w:hint="cs"/>
          <w:rtl/>
          <w:lang w:eastAsia="he-IL"/>
        </w:rPr>
        <w:t xml:space="preserve">כאן </w:t>
      </w:r>
      <w:r>
        <w:rPr>
          <w:rtl/>
          <w:lang w:eastAsia="he-IL"/>
        </w:rPr>
        <w:t>הפיכה משטר</w:t>
      </w:r>
      <w:r w:rsidRPr="00A07159">
        <w:rPr>
          <w:rtl/>
          <w:lang w:eastAsia="he-IL"/>
        </w:rPr>
        <w:t>ית בשיפור החיים של אזרחי ישראל</w:t>
      </w:r>
      <w:r w:rsidR="00E47403">
        <w:rPr>
          <w:rFonts w:hint="cs"/>
          <w:rtl/>
          <w:lang w:eastAsia="he-IL"/>
        </w:rPr>
        <w:t>,</w:t>
      </w:r>
      <w:r w:rsidRPr="00A07159">
        <w:rPr>
          <w:rtl/>
          <w:lang w:eastAsia="he-IL"/>
        </w:rPr>
        <w:t xml:space="preserve"> מ</w:t>
      </w:r>
      <w:r>
        <w:rPr>
          <w:rFonts w:hint="cs"/>
          <w:rtl/>
          <w:lang w:eastAsia="he-IL"/>
        </w:rPr>
        <w:t xml:space="preserve">יליגרם אחד. </w:t>
      </w:r>
      <w:bookmarkStart w:id="20240" w:name="_ETM_Q63_548795"/>
      <w:bookmarkStart w:id="20241" w:name="_ETM_Q63_548890"/>
      <w:bookmarkStart w:id="20242" w:name="_ETM_Q63_549209"/>
      <w:bookmarkStart w:id="20243" w:name="_ETM_Q63_549272"/>
      <w:bookmarkEnd w:id="20240"/>
      <w:bookmarkEnd w:id="20241"/>
      <w:bookmarkEnd w:id="20242"/>
      <w:bookmarkEnd w:id="20243"/>
      <w:r>
        <w:rPr>
          <w:rFonts w:hint="cs"/>
          <w:rtl/>
          <w:lang w:eastAsia="he-IL"/>
        </w:rPr>
        <w:t>במקום</w:t>
      </w:r>
      <w:r w:rsidRPr="00A07159">
        <w:rPr>
          <w:rtl/>
          <w:lang w:eastAsia="he-IL"/>
        </w:rPr>
        <w:t xml:space="preserve"> לשרת את הציבור חברי הכנסת משרתים את נתניהו ודרעי</w:t>
      </w:r>
      <w:r>
        <w:rPr>
          <w:rFonts w:hint="cs"/>
          <w:rtl/>
          <w:lang w:eastAsia="he-IL"/>
        </w:rPr>
        <w:t>,</w:t>
      </w:r>
      <w:r w:rsidRPr="00A07159">
        <w:rPr>
          <w:rtl/>
          <w:lang w:eastAsia="he-IL"/>
        </w:rPr>
        <w:t xml:space="preserve"> פוליטיקאי</w:t>
      </w:r>
      <w:r>
        <w:rPr>
          <w:rtl/>
          <w:lang w:eastAsia="he-IL"/>
        </w:rPr>
        <w:t xml:space="preserve">ם </w:t>
      </w:r>
      <w:r w:rsidRPr="00A07159">
        <w:rPr>
          <w:rtl/>
          <w:lang w:eastAsia="he-IL"/>
        </w:rPr>
        <w:t>עובדים עבור פוליטיקאים אחרים</w:t>
      </w:r>
      <w:r>
        <w:rPr>
          <w:rFonts w:hint="cs"/>
          <w:rtl/>
          <w:lang w:eastAsia="he-IL"/>
        </w:rPr>
        <w:t>.</w:t>
      </w:r>
      <w:r w:rsidRPr="00A07159">
        <w:rPr>
          <w:rtl/>
          <w:lang w:eastAsia="he-IL"/>
        </w:rPr>
        <w:t xml:space="preserve"> ואיפה הדאגה לציבור</w:t>
      </w:r>
      <w:r>
        <w:rPr>
          <w:rFonts w:hint="cs"/>
          <w:rtl/>
          <w:lang w:eastAsia="he-IL"/>
        </w:rPr>
        <w:t>?</w:t>
      </w:r>
      <w:r w:rsidRPr="00A07159">
        <w:rPr>
          <w:rtl/>
          <w:lang w:eastAsia="he-IL"/>
        </w:rPr>
        <w:t xml:space="preserve"> איפה</w:t>
      </w:r>
      <w:r>
        <w:rPr>
          <w:rFonts w:hint="cs"/>
          <w:rtl/>
          <w:lang w:eastAsia="he-IL"/>
        </w:rPr>
        <w:t>?</w:t>
      </w:r>
      <w:r w:rsidRPr="00A07159">
        <w:rPr>
          <w:rtl/>
          <w:lang w:eastAsia="he-IL"/>
        </w:rPr>
        <w:t xml:space="preserve"> </w:t>
      </w:r>
    </w:p>
    <w:p w:rsidR="00CD1EEA" w:rsidRDefault="00CD1EEA" w:rsidP="00223BCB">
      <w:pPr>
        <w:rPr>
          <w:rtl/>
          <w:lang w:eastAsia="he-IL"/>
        </w:rPr>
      </w:pPr>
      <w:bookmarkStart w:id="20244" w:name="_ETM_Q63_562580"/>
      <w:bookmarkStart w:id="20245" w:name="_ETM_Q63_562650"/>
      <w:bookmarkStart w:id="20246" w:name="_ETM_Q63_562851"/>
      <w:bookmarkStart w:id="20247" w:name="_ETM_Q63_562903"/>
      <w:bookmarkEnd w:id="20244"/>
      <w:bookmarkEnd w:id="20245"/>
      <w:bookmarkEnd w:id="20246"/>
      <w:bookmarkEnd w:id="20247"/>
    </w:p>
    <w:p w:rsidR="00CD1EEA" w:rsidRDefault="00CD1EEA" w:rsidP="00223BCB">
      <w:pPr>
        <w:pStyle w:val="af9"/>
        <w:keepNext/>
        <w:rPr>
          <w:rtl/>
        </w:rPr>
      </w:pPr>
      <w:r w:rsidRPr="00361F0E">
        <w:rPr>
          <w:rStyle w:val="TagStyle"/>
          <w:rtl/>
        </w:rPr>
        <w:t xml:space="preserve"> &lt;&lt; יור &gt;&gt; </w:t>
      </w:r>
      <w:r>
        <w:rPr>
          <w:rtl/>
        </w:rPr>
        <w:t>היו"ר אוריאל בוסו:</w:t>
      </w:r>
      <w:r w:rsidRPr="00361F0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sidRPr="00A07159">
        <w:rPr>
          <w:rtl/>
          <w:lang w:eastAsia="he-IL"/>
        </w:rPr>
        <w:t>תודה רבה</w:t>
      </w:r>
      <w:r>
        <w:rPr>
          <w:rFonts w:hint="cs"/>
          <w:rtl/>
          <w:lang w:eastAsia="he-IL"/>
        </w:rPr>
        <w:t>.</w:t>
      </w:r>
      <w:r w:rsidRPr="00A07159">
        <w:rPr>
          <w:rtl/>
          <w:lang w:eastAsia="he-IL"/>
        </w:rPr>
        <w:t xml:space="preserve"> חברת הכנסת מיכל שיר סגמן</w:t>
      </w:r>
      <w:r>
        <w:rPr>
          <w:rFonts w:hint="cs"/>
          <w:rtl/>
          <w:lang w:eastAsia="he-IL"/>
        </w:rPr>
        <w:t>,</w:t>
      </w:r>
      <w:r w:rsidRPr="00A07159">
        <w:rPr>
          <w:rtl/>
          <w:lang w:eastAsia="he-IL"/>
        </w:rPr>
        <w:t xml:space="preserve"> בבקשה</w:t>
      </w:r>
      <w:r>
        <w:rPr>
          <w:rFonts w:hint="cs"/>
          <w:rtl/>
          <w:lang w:eastAsia="he-IL"/>
        </w:rPr>
        <w:t>.</w:t>
      </w:r>
      <w:r w:rsidRPr="00A07159">
        <w:rPr>
          <w:rtl/>
          <w:lang w:eastAsia="he-IL"/>
        </w:rPr>
        <w:t xml:space="preserve"> </w:t>
      </w:r>
    </w:p>
    <w:p w:rsidR="00CD1EEA" w:rsidRDefault="00CD1EEA" w:rsidP="00223BCB">
      <w:pPr>
        <w:rPr>
          <w:rtl/>
          <w:lang w:eastAsia="he-IL"/>
        </w:rPr>
      </w:pPr>
      <w:bookmarkStart w:id="20248" w:name="_ETM_Q63_567714"/>
      <w:bookmarkStart w:id="20249" w:name="_ETM_Q63_567789"/>
      <w:bookmarkStart w:id="20250" w:name="_ETM_Q63_567954"/>
      <w:bookmarkStart w:id="20251" w:name="_ETM_Q63_573634"/>
      <w:bookmarkStart w:id="20252" w:name="_ETM_Q63_573714"/>
      <w:bookmarkStart w:id="20253" w:name="_ETM_Q63_575314"/>
      <w:bookmarkEnd w:id="20248"/>
      <w:bookmarkEnd w:id="20249"/>
      <w:bookmarkEnd w:id="20250"/>
      <w:bookmarkEnd w:id="20251"/>
      <w:bookmarkEnd w:id="20252"/>
      <w:bookmarkEnd w:id="20253"/>
    </w:p>
    <w:p w:rsidR="00CD1EEA" w:rsidRDefault="00CD1EEA" w:rsidP="00223BCB">
      <w:pPr>
        <w:pStyle w:val="a5"/>
        <w:keepNext/>
        <w:rPr>
          <w:rtl/>
        </w:rPr>
      </w:pPr>
      <w:bookmarkStart w:id="20254" w:name="ET_speaker_5809_31"/>
      <w:r w:rsidRPr="00361F0E">
        <w:rPr>
          <w:rStyle w:val="TagStyle"/>
          <w:rtl/>
        </w:rPr>
        <w:t xml:space="preserve"> &lt;&lt; דובר &gt;&gt; </w:t>
      </w:r>
      <w:bookmarkStart w:id="20255" w:name="_Toc130910862"/>
      <w:bookmarkStart w:id="20256" w:name="_Toc130997084"/>
      <w:bookmarkStart w:id="20257" w:name="_Toc152076465"/>
      <w:r>
        <w:rPr>
          <w:rtl/>
        </w:rPr>
        <w:t>מיכל שיר סגמן (יש עתיד):</w:t>
      </w:r>
      <w:bookmarkEnd w:id="20255"/>
      <w:bookmarkEnd w:id="20256"/>
      <w:bookmarkEnd w:id="20257"/>
      <w:r w:rsidRPr="00361F0E">
        <w:rPr>
          <w:rStyle w:val="TagStyle"/>
          <w:rtl/>
        </w:rPr>
        <w:t xml:space="preserve"> &lt;&lt; דובר &gt;&gt;</w:t>
      </w:r>
      <w:r>
        <w:rPr>
          <w:rtl/>
        </w:rPr>
        <w:t xml:space="preserve">   </w:t>
      </w:r>
      <w:bookmarkEnd w:id="20254"/>
    </w:p>
    <w:p w:rsidR="00CD1EEA" w:rsidRPr="00361F0E" w:rsidRDefault="00CD1EEA" w:rsidP="00223BCB">
      <w:pPr>
        <w:rPr>
          <w:rtl/>
          <w:lang w:eastAsia="he-IL"/>
        </w:rPr>
      </w:pPr>
      <w:bookmarkStart w:id="20258" w:name="_ETM_Q63_576294"/>
      <w:bookmarkStart w:id="20259" w:name="_ETM_Q63_576339"/>
      <w:bookmarkEnd w:id="20258"/>
      <w:bookmarkEnd w:id="20259"/>
    </w:p>
    <w:p w:rsidR="00CD1EEA" w:rsidRDefault="00CD1EEA" w:rsidP="00C92CF1">
      <w:pPr>
        <w:rPr>
          <w:rtl/>
          <w:lang w:eastAsia="he-IL"/>
        </w:rPr>
      </w:pPr>
      <w:bookmarkStart w:id="20260" w:name="_ETM_Q63_568018"/>
      <w:bookmarkEnd w:id="20260"/>
      <w:r w:rsidRPr="00A07159">
        <w:rPr>
          <w:rtl/>
          <w:lang w:eastAsia="he-IL"/>
        </w:rPr>
        <w:t>תודה</w:t>
      </w:r>
      <w:r>
        <w:rPr>
          <w:rFonts w:hint="cs"/>
          <w:rtl/>
          <w:lang w:eastAsia="he-IL"/>
        </w:rPr>
        <w:t>,</w:t>
      </w:r>
      <w:r w:rsidRPr="00A07159">
        <w:rPr>
          <w:rtl/>
          <w:lang w:eastAsia="he-IL"/>
        </w:rPr>
        <w:t xml:space="preserve"> אדוני היושב-ראש</w:t>
      </w:r>
      <w:r>
        <w:rPr>
          <w:rFonts w:hint="cs"/>
          <w:rtl/>
          <w:lang w:eastAsia="he-IL"/>
        </w:rPr>
        <w:t>.</w:t>
      </w:r>
      <w:r w:rsidRPr="00A07159">
        <w:rPr>
          <w:rtl/>
          <w:lang w:eastAsia="he-IL"/>
        </w:rPr>
        <w:t xml:space="preserve"> כנסת נכבדה</w:t>
      </w:r>
      <w:r>
        <w:rPr>
          <w:rFonts w:hint="cs"/>
          <w:rtl/>
          <w:lang w:eastAsia="he-IL"/>
        </w:rPr>
        <w:t>,</w:t>
      </w:r>
      <w:r w:rsidRPr="00A07159">
        <w:rPr>
          <w:rtl/>
          <w:lang w:eastAsia="he-IL"/>
        </w:rPr>
        <w:t xml:space="preserve"> היום</w:t>
      </w:r>
      <w:r>
        <w:rPr>
          <w:rFonts w:hint="cs"/>
          <w:rtl/>
          <w:lang w:eastAsia="he-IL"/>
        </w:rPr>
        <w:t xml:space="preserve"> עלה ראש</w:t>
      </w:r>
      <w:r w:rsidRPr="00A07159">
        <w:rPr>
          <w:rtl/>
          <w:lang w:eastAsia="he-IL"/>
        </w:rPr>
        <w:t xml:space="preserve"> ממשלה בישראל למסיבת עיתונאים</w:t>
      </w:r>
      <w:r>
        <w:rPr>
          <w:rFonts w:hint="cs"/>
          <w:rtl/>
          <w:lang w:eastAsia="he-IL"/>
        </w:rPr>
        <w:t>,</w:t>
      </w:r>
      <w:r w:rsidRPr="00A07159">
        <w:rPr>
          <w:rtl/>
          <w:lang w:eastAsia="he-IL"/>
        </w:rPr>
        <w:t xml:space="preserve"> לא פחות</w:t>
      </w:r>
      <w:r>
        <w:rPr>
          <w:rFonts w:hint="cs"/>
          <w:rtl/>
          <w:lang w:eastAsia="he-IL"/>
        </w:rPr>
        <w:t>,</w:t>
      </w:r>
      <w:r>
        <w:rPr>
          <w:rtl/>
          <w:lang w:eastAsia="he-IL"/>
        </w:rPr>
        <w:t xml:space="preserve"> אחרי שה</w:t>
      </w:r>
      <w:r>
        <w:rPr>
          <w:rFonts w:hint="cs"/>
          <w:rtl/>
          <w:lang w:eastAsia="he-IL"/>
        </w:rPr>
        <w:t>ר</w:t>
      </w:r>
      <w:r>
        <w:rPr>
          <w:rtl/>
          <w:lang w:eastAsia="he-IL"/>
        </w:rPr>
        <w:t>חובות נ</w:t>
      </w:r>
      <w:r>
        <w:rPr>
          <w:rFonts w:hint="cs"/>
          <w:rtl/>
          <w:lang w:eastAsia="he-IL"/>
        </w:rPr>
        <w:t>שר</w:t>
      </w:r>
      <w:r w:rsidRPr="00A07159">
        <w:rPr>
          <w:rtl/>
          <w:lang w:eastAsia="he-IL"/>
        </w:rPr>
        <w:t>פים פה 12 שבועות ברציפות</w:t>
      </w:r>
      <w:r>
        <w:rPr>
          <w:rFonts w:hint="cs"/>
          <w:rtl/>
          <w:lang w:eastAsia="he-IL"/>
        </w:rPr>
        <w:t>,</w:t>
      </w:r>
      <w:r w:rsidRPr="00A07159">
        <w:rPr>
          <w:rtl/>
          <w:lang w:eastAsia="he-IL"/>
        </w:rPr>
        <w:t xml:space="preserve"> אחרי שאנשים יצאו ספונטני</w:t>
      </w:r>
      <w:r>
        <w:rPr>
          <w:rFonts w:hint="cs"/>
          <w:rtl/>
          <w:lang w:eastAsia="he-IL"/>
        </w:rPr>
        <w:t>ת</w:t>
      </w:r>
      <w:r w:rsidRPr="00A07159">
        <w:rPr>
          <w:rtl/>
          <w:lang w:eastAsia="he-IL"/>
        </w:rPr>
        <w:t xml:space="preserve"> </w:t>
      </w:r>
      <w:r>
        <w:rPr>
          <w:rFonts w:hint="cs"/>
          <w:rtl/>
          <w:lang w:eastAsia="he-IL"/>
        </w:rPr>
        <w:t xml:space="preserve">אחרי </w:t>
      </w:r>
      <w:bookmarkStart w:id="20261" w:name="_ETM_Q63_589024"/>
      <w:bookmarkEnd w:id="20261"/>
      <w:r>
        <w:rPr>
          <w:rFonts w:hint="cs"/>
          <w:rtl/>
          <w:lang w:eastAsia="he-IL"/>
        </w:rPr>
        <w:t>שהוא</w:t>
      </w:r>
      <w:r w:rsidRPr="00A07159">
        <w:rPr>
          <w:rtl/>
          <w:lang w:eastAsia="he-IL"/>
        </w:rPr>
        <w:t xml:space="preserve"> פיטר שר ביטחון שאמר</w:t>
      </w:r>
      <w:r>
        <w:rPr>
          <w:rFonts w:hint="cs"/>
          <w:rtl/>
          <w:lang w:eastAsia="he-IL"/>
        </w:rPr>
        <w:t xml:space="preserve"> את ה</w:t>
      </w:r>
      <w:r w:rsidRPr="00A07159">
        <w:rPr>
          <w:rtl/>
          <w:lang w:eastAsia="he-IL"/>
        </w:rPr>
        <w:t xml:space="preserve">אמת </w:t>
      </w:r>
      <w:r>
        <w:rPr>
          <w:rFonts w:hint="cs"/>
          <w:rtl/>
          <w:lang w:eastAsia="he-IL"/>
        </w:rPr>
        <w:t>ע</w:t>
      </w:r>
      <w:r w:rsidRPr="00A07159">
        <w:rPr>
          <w:rtl/>
          <w:lang w:eastAsia="he-IL"/>
        </w:rPr>
        <w:t xml:space="preserve">ל </w:t>
      </w:r>
      <w:r>
        <w:rPr>
          <w:rFonts w:hint="cs"/>
          <w:rtl/>
          <w:lang w:eastAsia="he-IL"/>
        </w:rPr>
        <w:t xml:space="preserve">מלחמה </w:t>
      </w:r>
      <w:r w:rsidRPr="00A07159">
        <w:rPr>
          <w:rtl/>
          <w:lang w:eastAsia="he-IL"/>
        </w:rPr>
        <w:t>רב</w:t>
      </w:r>
      <w:r>
        <w:rPr>
          <w:rFonts w:hint="cs"/>
          <w:rtl/>
          <w:lang w:eastAsia="he-IL"/>
        </w:rPr>
        <w:t>-</w:t>
      </w:r>
      <w:r w:rsidRPr="00A07159">
        <w:rPr>
          <w:rtl/>
          <w:lang w:eastAsia="he-IL"/>
        </w:rPr>
        <w:t>חזיתית</w:t>
      </w:r>
      <w:r>
        <w:rPr>
          <w:rFonts w:hint="cs"/>
          <w:rtl/>
          <w:lang w:eastAsia="he-IL"/>
        </w:rPr>
        <w:t>.</w:t>
      </w:r>
      <w:r w:rsidRPr="00A07159">
        <w:rPr>
          <w:rtl/>
          <w:lang w:eastAsia="he-IL"/>
        </w:rPr>
        <w:t xml:space="preserve"> אנשים יצאו לרחובות</w:t>
      </w:r>
      <w:r>
        <w:rPr>
          <w:rFonts w:hint="cs"/>
          <w:rtl/>
          <w:lang w:eastAsia="he-IL"/>
        </w:rPr>
        <w:t>,</w:t>
      </w:r>
      <w:r w:rsidRPr="00A07159">
        <w:rPr>
          <w:rtl/>
          <w:lang w:eastAsia="he-IL"/>
        </w:rPr>
        <w:t xml:space="preserve"> אנשים יצאו כדי להילחם על החיים שלהם</w:t>
      </w:r>
      <w:r>
        <w:rPr>
          <w:rFonts w:hint="cs"/>
          <w:rtl/>
          <w:lang w:eastAsia="he-IL"/>
        </w:rPr>
        <w:t>, והוא,</w:t>
      </w:r>
      <w:r w:rsidRPr="00A07159">
        <w:rPr>
          <w:rtl/>
          <w:lang w:eastAsia="he-IL"/>
        </w:rPr>
        <w:t xml:space="preserve"> החצוף הזה</w:t>
      </w:r>
      <w:r>
        <w:rPr>
          <w:rFonts w:hint="cs"/>
          <w:rtl/>
          <w:lang w:eastAsia="he-IL"/>
        </w:rPr>
        <w:t>,</w:t>
      </w:r>
      <w:r w:rsidRPr="00A07159">
        <w:rPr>
          <w:rtl/>
          <w:lang w:eastAsia="he-IL"/>
        </w:rPr>
        <w:t xml:space="preserve"> יוצא למסיבת עיתונאים</w:t>
      </w:r>
      <w:r>
        <w:rPr>
          <w:rFonts w:hint="cs"/>
          <w:rtl/>
          <w:lang w:eastAsia="he-IL"/>
        </w:rPr>
        <w:t>.</w:t>
      </w:r>
      <w:r w:rsidRPr="00A07159">
        <w:rPr>
          <w:rtl/>
          <w:lang w:eastAsia="he-IL"/>
        </w:rPr>
        <w:t xml:space="preserve"> ז</w:t>
      </w:r>
      <w:r>
        <w:rPr>
          <w:rFonts w:hint="cs"/>
          <w:rtl/>
          <w:lang w:eastAsia="he-IL"/>
        </w:rPr>
        <w:t>חוח, זחוח;</w:t>
      </w:r>
      <w:r w:rsidRPr="00A07159">
        <w:rPr>
          <w:rtl/>
          <w:lang w:eastAsia="he-IL"/>
        </w:rPr>
        <w:t xml:space="preserve"> </w:t>
      </w:r>
      <w:r>
        <w:rPr>
          <w:rFonts w:hint="cs"/>
          <w:rtl/>
          <w:lang w:eastAsia="he-IL"/>
        </w:rPr>
        <w:t>קורא לאנשי ימין, קורא לאנשי ההתיי</w:t>
      </w:r>
      <w:r w:rsidRPr="00A07159">
        <w:rPr>
          <w:rtl/>
          <w:lang w:eastAsia="he-IL"/>
        </w:rPr>
        <w:t>שבות</w:t>
      </w:r>
      <w:r>
        <w:rPr>
          <w:rFonts w:hint="cs"/>
          <w:rtl/>
          <w:lang w:eastAsia="he-IL"/>
        </w:rPr>
        <w:t>: צאו להפגין, תבואו, תשפכו פה דם. מי אתה</w:t>
      </w:r>
      <w:bookmarkStart w:id="20262" w:name="_ETM_Q63_615906"/>
      <w:bookmarkEnd w:id="20262"/>
      <w:r>
        <w:rPr>
          <w:rFonts w:hint="cs"/>
          <w:rtl/>
          <w:lang w:eastAsia="he-IL"/>
        </w:rPr>
        <w:t xml:space="preserve"> שתשפוך את הדם שלנו?</w:t>
      </w:r>
      <w:r w:rsidR="00C92CF1">
        <w:rPr>
          <w:rFonts w:hint="cs"/>
          <w:rtl/>
          <w:lang w:eastAsia="he-IL"/>
        </w:rPr>
        <w:t xml:space="preserve"> </w:t>
      </w:r>
      <w:r>
        <w:rPr>
          <w:rFonts w:hint="cs"/>
          <w:rtl/>
          <w:lang w:eastAsia="he-IL"/>
        </w:rPr>
        <w:t>הדם של</w:t>
      </w:r>
      <w:r w:rsidRPr="00A07159">
        <w:rPr>
          <w:rtl/>
          <w:lang w:eastAsia="he-IL"/>
        </w:rPr>
        <w:t xml:space="preserve"> המפגינים על הידיים שלך</w:t>
      </w:r>
      <w:r>
        <w:rPr>
          <w:rFonts w:hint="cs"/>
          <w:rtl/>
          <w:lang w:eastAsia="he-IL"/>
        </w:rPr>
        <w:t xml:space="preserve"> ורק על שלך, כי יישפך פה דם. אתה איש </w:t>
      </w:r>
      <w:bookmarkStart w:id="20263" w:name="_ETM_Q63_625710"/>
      <w:bookmarkEnd w:id="20263"/>
      <w:r>
        <w:rPr>
          <w:rFonts w:hint="cs"/>
          <w:rtl/>
          <w:lang w:eastAsia="he-IL"/>
        </w:rPr>
        <w:t>חסר</w:t>
      </w:r>
      <w:r w:rsidRPr="00A07159">
        <w:rPr>
          <w:rtl/>
          <w:lang w:eastAsia="he-IL"/>
        </w:rPr>
        <w:t xml:space="preserve"> אחריות</w:t>
      </w:r>
      <w:r>
        <w:rPr>
          <w:rFonts w:hint="cs"/>
          <w:rtl/>
          <w:lang w:eastAsia="he-IL"/>
        </w:rPr>
        <w:t>, אתה איש שהוא בושה בהיסטוריה של מדינת ישראל</w:t>
      </w:r>
      <w:r w:rsidR="00E47403">
        <w:rPr>
          <w:rFonts w:hint="cs"/>
          <w:rtl/>
          <w:lang w:eastAsia="he-IL"/>
        </w:rPr>
        <w:t>,</w:t>
      </w:r>
      <w:r>
        <w:rPr>
          <w:rFonts w:hint="cs"/>
          <w:rtl/>
          <w:lang w:eastAsia="he-IL"/>
        </w:rPr>
        <w:t xml:space="preserve"> </w:t>
      </w:r>
      <w:bookmarkStart w:id="20264" w:name="_ETM_Q63_632427"/>
      <w:bookmarkEnd w:id="20264"/>
      <w:r>
        <w:rPr>
          <w:rFonts w:hint="cs"/>
          <w:rtl/>
          <w:lang w:eastAsia="he-IL"/>
        </w:rPr>
        <w:t xml:space="preserve">זה מה שאתה. </w:t>
      </w:r>
      <w:r w:rsidRPr="00A07159">
        <w:rPr>
          <w:rtl/>
          <w:lang w:eastAsia="he-IL"/>
        </w:rPr>
        <w:t xml:space="preserve">צריך לעצור אותך </w:t>
      </w:r>
      <w:r>
        <w:rPr>
          <w:rFonts w:hint="cs"/>
          <w:rtl/>
          <w:lang w:eastAsia="he-IL"/>
        </w:rPr>
        <w:t xml:space="preserve">על הסתה, </w:t>
      </w:r>
      <w:r w:rsidRPr="00A07159">
        <w:rPr>
          <w:rtl/>
          <w:lang w:eastAsia="he-IL"/>
        </w:rPr>
        <w:t>צריך</w:t>
      </w:r>
      <w:r>
        <w:rPr>
          <w:rFonts w:hint="cs"/>
          <w:rtl/>
          <w:lang w:eastAsia="he-IL"/>
        </w:rPr>
        <w:t xml:space="preserve"> לעצור</w:t>
      </w:r>
      <w:r w:rsidRPr="00A07159">
        <w:rPr>
          <w:rtl/>
          <w:lang w:eastAsia="he-IL"/>
        </w:rPr>
        <w:t xml:space="preserve"> אותך </w:t>
      </w:r>
      <w:r>
        <w:rPr>
          <w:rFonts w:hint="cs"/>
          <w:rtl/>
          <w:lang w:eastAsia="he-IL"/>
        </w:rPr>
        <w:t xml:space="preserve">על אלימות, </w:t>
      </w:r>
      <w:bookmarkStart w:id="20265" w:name="_ETM_Q63_636380"/>
      <w:bookmarkEnd w:id="20265"/>
      <w:r>
        <w:rPr>
          <w:rFonts w:hint="cs"/>
          <w:rtl/>
          <w:lang w:eastAsia="he-IL"/>
        </w:rPr>
        <w:t>צריך לעצור אותך על הדם שיישפך פה.</w:t>
      </w:r>
      <w:r w:rsidRPr="00A07159">
        <w:rPr>
          <w:rtl/>
          <w:lang w:eastAsia="he-IL"/>
        </w:rPr>
        <w:t xml:space="preserve"> צריך פשוט לעצור א</w:t>
      </w:r>
      <w:r>
        <w:rPr>
          <w:rFonts w:hint="cs"/>
          <w:rtl/>
          <w:lang w:eastAsia="he-IL"/>
        </w:rPr>
        <w:t>ותך. אתה איש מ-</w:t>
      </w:r>
      <w:proofErr w:type="spellStart"/>
      <w:r>
        <w:rPr>
          <w:rFonts w:hint="cs"/>
          <w:rtl/>
          <w:lang w:eastAsia="he-IL"/>
        </w:rPr>
        <w:t>סו</w:t>
      </w:r>
      <w:proofErr w:type="spellEnd"/>
      <w:r>
        <w:rPr>
          <w:rFonts w:hint="cs"/>
          <w:rtl/>
          <w:lang w:eastAsia="he-IL"/>
        </w:rPr>
        <w:t xml:space="preserve">-כן. </w:t>
      </w:r>
      <w:bookmarkStart w:id="20266" w:name="_ETM_Q63_646376"/>
      <w:bookmarkEnd w:id="20266"/>
      <w:r>
        <w:rPr>
          <w:rFonts w:hint="cs"/>
          <w:rtl/>
          <w:lang w:eastAsia="he-IL"/>
        </w:rPr>
        <w:t xml:space="preserve">אין </w:t>
      </w:r>
      <w:r w:rsidRPr="00A07159">
        <w:rPr>
          <w:rtl/>
          <w:lang w:eastAsia="he-IL"/>
        </w:rPr>
        <w:t>לך גבולות</w:t>
      </w:r>
      <w:r>
        <w:rPr>
          <w:rFonts w:hint="cs"/>
          <w:rtl/>
          <w:lang w:eastAsia="he-IL"/>
        </w:rPr>
        <w:t>.</w:t>
      </w:r>
      <w:r w:rsidRPr="00A07159">
        <w:rPr>
          <w:rtl/>
          <w:lang w:eastAsia="he-IL"/>
        </w:rPr>
        <w:t xml:space="preserve"> הוכחת את זה היום</w:t>
      </w:r>
      <w:r>
        <w:rPr>
          <w:rFonts w:hint="cs"/>
          <w:rtl/>
          <w:lang w:eastAsia="he-IL"/>
        </w:rPr>
        <w:t>.</w:t>
      </w:r>
      <w:r w:rsidRPr="00A07159">
        <w:rPr>
          <w:rtl/>
          <w:lang w:eastAsia="he-IL"/>
        </w:rPr>
        <w:t xml:space="preserve"> </w:t>
      </w:r>
    </w:p>
    <w:p w:rsidR="00CD1EEA" w:rsidRDefault="00CD1EEA" w:rsidP="00223BCB">
      <w:pPr>
        <w:rPr>
          <w:rtl/>
          <w:lang w:eastAsia="he-IL"/>
        </w:rPr>
      </w:pPr>
      <w:bookmarkStart w:id="20267" w:name="_ETM_Q63_653790"/>
      <w:bookmarkStart w:id="20268" w:name="_ETM_Q63_653883"/>
      <w:bookmarkStart w:id="20269" w:name="_ETM_Q63_654037"/>
      <w:bookmarkEnd w:id="20267"/>
      <w:bookmarkEnd w:id="20268"/>
      <w:bookmarkEnd w:id="20269"/>
    </w:p>
    <w:p w:rsidR="00CD1EEA" w:rsidRDefault="00CD1EEA" w:rsidP="00C92CF1">
      <w:pPr>
        <w:rPr>
          <w:rtl/>
          <w:lang w:eastAsia="he-IL"/>
        </w:rPr>
      </w:pPr>
      <w:bookmarkStart w:id="20270" w:name="_ETM_Q63_654125"/>
      <w:bookmarkEnd w:id="20270"/>
      <w:r w:rsidRPr="00A07159">
        <w:rPr>
          <w:rtl/>
          <w:lang w:eastAsia="he-IL"/>
        </w:rPr>
        <w:t>אנחנו לא נעצור</w:t>
      </w:r>
      <w:r>
        <w:rPr>
          <w:rFonts w:hint="cs"/>
          <w:rtl/>
          <w:lang w:eastAsia="he-IL"/>
        </w:rPr>
        <w:t>,</w:t>
      </w:r>
      <w:r w:rsidRPr="00A07159">
        <w:rPr>
          <w:rtl/>
          <w:lang w:eastAsia="he-IL"/>
        </w:rPr>
        <w:t xml:space="preserve"> מר נתניהו</w:t>
      </w:r>
      <w:r>
        <w:rPr>
          <w:rFonts w:hint="cs"/>
          <w:rtl/>
          <w:lang w:eastAsia="he-IL"/>
        </w:rPr>
        <w:t>.</w:t>
      </w:r>
      <w:r w:rsidRPr="00A07159">
        <w:rPr>
          <w:rtl/>
          <w:lang w:eastAsia="he-IL"/>
        </w:rPr>
        <w:t xml:space="preserve"> אתה מסכן אותנו</w:t>
      </w:r>
      <w:r>
        <w:rPr>
          <w:rFonts w:hint="cs"/>
          <w:rtl/>
          <w:lang w:eastAsia="he-IL"/>
        </w:rPr>
        <w:t>,</w:t>
      </w:r>
      <w:r w:rsidRPr="00A07159">
        <w:rPr>
          <w:rtl/>
          <w:lang w:eastAsia="he-IL"/>
        </w:rPr>
        <w:t xml:space="preserve"> אתה מסכן את הילדים שלנו</w:t>
      </w:r>
      <w:r>
        <w:rPr>
          <w:rFonts w:hint="cs"/>
          <w:rtl/>
          <w:lang w:eastAsia="he-IL"/>
        </w:rPr>
        <w:t>,</w:t>
      </w:r>
      <w:r w:rsidRPr="00A07159">
        <w:rPr>
          <w:rtl/>
          <w:lang w:eastAsia="he-IL"/>
        </w:rPr>
        <w:t xml:space="preserve"> אתה מגזים</w:t>
      </w:r>
      <w:r>
        <w:rPr>
          <w:rFonts w:hint="cs"/>
          <w:rtl/>
          <w:lang w:eastAsia="he-IL"/>
        </w:rPr>
        <w:t>.</w:t>
      </w:r>
      <w:r>
        <w:rPr>
          <w:rtl/>
          <w:lang w:eastAsia="he-IL"/>
        </w:rPr>
        <w:t xml:space="preserve"> שו</w:t>
      </w:r>
      <w:r>
        <w:rPr>
          <w:rFonts w:hint="cs"/>
          <w:rtl/>
          <w:lang w:eastAsia="he-IL"/>
        </w:rPr>
        <w:t>לח</w:t>
      </w:r>
      <w:r w:rsidRPr="00A07159">
        <w:rPr>
          <w:rtl/>
          <w:lang w:eastAsia="he-IL"/>
        </w:rPr>
        <w:t xml:space="preserve"> </w:t>
      </w:r>
      <w:r>
        <w:rPr>
          <w:rFonts w:hint="cs"/>
          <w:rtl/>
          <w:lang w:eastAsia="he-IL"/>
        </w:rPr>
        <w:t>את המפגינים? שולח מפגינים? לאן אתה קורא להם? ועו</w:t>
      </w:r>
      <w:bookmarkStart w:id="20271" w:name="_ETM_Q63_662626"/>
      <w:bookmarkEnd w:id="20271"/>
      <w:r>
        <w:rPr>
          <w:rFonts w:hint="cs"/>
          <w:rtl/>
          <w:lang w:eastAsia="he-IL"/>
        </w:rPr>
        <w:t xml:space="preserve">ד אחר כך אומר </w:t>
      </w:r>
      <w:r w:rsidR="00C92CF1">
        <w:rPr>
          <w:rFonts w:hint="cs"/>
          <w:rtl/>
          <w:lang w:eastAsia="he-IL"/>
        </w:rPr>
        <w:t>– –</w:t>
      </w:r>
      <w:r>
        <w:rPr>
          <w:rFonts w:hint="cs"/>
          <w:rtl/>
          <w:lang w:eastAsia="he-IL"/>
        </w:rPr>
        <w:t xml:space="preserve"> </w:t>
      </w:r>
      <w:bookmarkStart w:id="20272" w:name="_ETM_Q63_663732"/>
      <w:bookmarkEnd w:id="20272"/>
    </w:p>
    <w:p w:rsidR="00CD1EEA" w:rsidRDefault="00CD1EEA" w:rsidP="00223BCB">
      <w:pPr>
        <w:rPr>
          <w:rtl/>
          <w:lang w:eastAsia="he-IL"/>
        </w:rPr>
      </w:pPr>
      <w:bookmarkStart w:id="20273" w:name="_ETM_Q63_663826"/>
      <w:bookmarkStart w:id="20274" w:name="_ETM_Q63_663956"/>
      <w:bookmarkStart w:id="20275" w:name="_ETM_Q63_664051"/>
      <w:bookmarkEnd w:id="20273"/>
      <w:bookmarkEnd w:id="20274"/>
      <w:bookmarkEnd w:id="20275"/>
    </w:p>
    <w:p w:rsidR="00CD1EEA" w:rsidRDefault="00CD1EEA" w:rsidP="00223BCB">
      <w:pPr>
        <w:pStyle w:val="af9"/>
        <w:keepNext/>
        <w:rPr>
          <w:rtl/>
        </w:rPr>
      </w:pPr>
      <w:r>
        <w:rPr>
          <w:rStyle w:val="TagStyle"/>
          <w:rFonts w:hint="cs"/>
          <w:rtl/>
        </w:rPr>
        <w:t>ח</w:t>
      </w:r>
      <w:r w:rsidRPr="00361F0E">
        <w:rPr>
          <w:rStyle w:val="TagStyle"/>
          <w:rtl/>
        </w:rPr>
        <w:t xml:space="preserve"> &lt;&lt; יור &gt;&gt; </w:t>
      </w:r>
      <w:r>
        <w:rPr>
          <w:rtl/>
        </w:rPr>
        <w:t>היו"ר אוריאל בוסו:</w:t>
      </w:r>
      <w:r w:rsidRPr="00361F0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חברת הכנסת סגמן.  </w:t>
      </w:r>
    </w:p>
    <w:p w:rsidR="00CD1EEA" w:rsidRDefault="00CD1EEA" w:rsidP="00223BCB">
      <w:pPr>
        <w:rPr>
          <w:rtl/>
          <w:lang w:eastAsia="he-IL"/>
        </w:rPr>
      </w:pPr>
      <w:bookmarkStart w:id="20276" w:name="_ETM_Q63_666232"/>
      <w:bookmarkStart w:id="20277" w:name="_ETM_Q63_666304"/>
      <w:bookmarkEnd w:id="20276"/>
      <w:bookmarkEnd w:id="20277"/>
    </w:p>
    <w:p w:rsidR="00CD1EEA" w:rsidRDefault="00CD1EEA" w:rsidP="00223BCB">
      <w:pPr>
        <w:pStyle w:val="-"/>
        <w:keepNext/>
        <w:rPr>
          <w:rtl/>
        </w:rPr>
      </w:pPr>
      <w:bookmarkStart w:id="20278" w:name="ET_speakercontinue_5809_33"/>
      <w:r w:rsidRPr="00361F0E">
        <w:rPr>
          <w:rStyle w:val="TagStyle"/>
          <w:rtl/>
        </w:rPr>
        <w:t xml:space="preserve"> &lt;&lt; דובר_המשך &gt;&gt; </w:t>
      </w:r>
      <w:r>
        <w:rPr>
          <w:rtl/>
        </w:rPr>
        <w:t>מיכל שיר סגמן (יש עתיד):</w:t>
      </w:r>
      <w:r w:rsidRPr="00361F0E">
        <w:rPr>
          <w:rStyle w:val="TagStyle"/>
          <w:rtl/>
        </w:rPr>
        <w:t xml:space="preserve"> &lt;&lt; דובר_המשך &gt;&gt;</w:t>
      </w:r>
      <w:r>
        <w:rPr>
          <w:rtl/>
        </w:rPr>
        <w:t xml:space="preserve">   </w:t>
      </w:r>
      <w:bookmarkEnd w:id="20278"/>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אומר בזהירות: לא, לא, אה, שלא </w:t>
      </w:r>
      <w:bookmarkStart w:id="20279" w:name="_ETM_Q63_670377"/>
      <w:bookmarkEnd w:id="20279"/>
      <w:r w:rsidR="00CD1EEA">
        <w:rPr>
          <w:rFonts w:hint="cs"/>
          <w:rtl/>
          <w:lang w:eastAsia="he-IL"/>
        </w:rPr>
        <w:t xml:space="preserve">יישפך לכם פה דם, לא, לא. </w:t>
      </w:r>
      <w:bookmarkStart w:id="20280" w:name="_ETM_Q63_674215"/>
      <w:bookmarkStart w:id="20281" w:name="_ETM_Q63_674338"/>
      <w:bookmarkStart w:id="20282" w:name="_ETM_Q63_674374"/>
      <w:bookmarkStart w:id="20283" w:name="_ETM_Q63_674495"/>
      <w:bookmarkStart w:id="20284" w:name="_ETM_Q63_671814"/>
      <w:bookmarkStart w:id="20285" w:name="_ETM_Q63_671908"/>
      <w:bookmarkStart w:id="20286" w:name="_ETM_Q63_671990"/>
      <w:bookmarkStart w:id="20287" w:name="_ETM_Q63_672074"/>
      <w:bookmarkEnd w:id="20280"/>
      <w:bookmarkEnd w:id="20281"/>
      <w:bookmarkEnd w:id="20282"/>
      <w:bookmarkEnd w:id="20283"/>
      <w:bookmarkEnd w:id="20284"/>
      <w:bookmarkEnd w:id="20285"/>
      <w:bookmarkEnd w:id="20286"/>
      <w:bookmarkEnd w:id="20287"/>
      <w:r w:rsidR="00CD1EEA">
        <w:rPr>
          <w:rFonts w:hint="cs"/>
          <w:rtl/>
          <w:lang w:eastAsia="he-IL"/>
        </w:rPr>
        <w:t xml:space="preserve">תגיד לי, עד איפה מגיעה רמת הצביעות </w:t>
      </w:r>
      <w:bookmarkStart w:id="20288" w:name="_ETM_Q63_671259"/>
      <w:bookmarkEnd w:id="20288"/>
      <w:r w:rsidR="00CD1EEA">
        <w:rPr>
          <w:rFonts w:hint="cs"/>
          <w:rtl/>
          <w:lang w:eastAsia="he-IL"/>
        </w:rPr>
        <w:t>שלך? עד איפה מגיע</w:t>
      </w:r>
      <w:r w:rsidR="00CD1EEA" w:rsidRPr="00A07159">
        <w:rPr>
          <w:rtl/>
          <w:lang w:eastAsia="he-IL"/>
        </w:rPr>
        <w:t xml:space="preserve"> חוסר </w:t>
      </w:r>
      <w:r w:rsidR="00CD1EEA">
        <w:rPr>
          <w:rFonts w:hint="cs"/>
          <w:rtl/>
          <w:lang w:eastAsia="he-IL"/>
        </w:rPr>
        <w:t>ה</w:t>
      </w:r>
      <w:r w:rsidR="00CD1EEA" w:rsidRPr="00A07159">
        <w:rPr>
          <w:rtl/>
          <w:lang w:eastAsia="he-IL"/>
        </w:rPr>
        <w:t xml:space="preserve">אכפתיות שלך </w:t>
      </w:r>
      <w:r w:rsidR="00CD1EEA">
        <w:rPr>
          <w:rFonts w:hint="cs"/>
          <w:rtl/>
          <w:lang w:eastAsia="he-IL"/>
        </w:rPr>
        <w:t>מהעם</w:t>
      </w:r>
      <w:r w:rsidR="00CD1EEA" w:rsidRPr="00A07159">
        <w:rPr>
          <w:rtl/>
          <w:lang w:eastAsia="he-IL"/>
        </w:rPr>
        <w:t xml:space="preserve"> שלך</w:t>
      </w:r>
      <w:r w:rsidR="00CD1EEA">
        <w:rPr>
          <w:rFonts w:hint="cs"/>
          <w:rtl/>
          <w:lang w:eastAsia="he-IL"/>
        </w:rPr>
        <w:t xml:space="preserve">? </w:t>
      </w:r>
      <w:bookmarkStart w:id="20289" w:name="_ETM_Q63_681587"/>
      <w:bookmarkStart w:id="20290" w:name="_ETM_Q63_681794"/>
      <w:bookmarkEnd w:id="20289"/>
      <w:bookmarkEnd w:id="20290"/>
    </w:p>
    <w:p w:rsidR="00CD1EEA" w:rsidRDefault="00CD1EEA" w:rsidP="00223BCB">
      <w:pPr>
        <w:rPr>
          <w:rtl/>
          <w:lang w:eastAsia="he-IL"/>
        </w:rPr>
      </w:pPr>
      <w:bookmarkStart w:id="20291" w:name="_ETM_Q63_681894"/>
      <w:bookmarkEnd w:id="20291"/>
    </w:p>
    <w:p w:rsidR="00CD1EEA" w:rsidRDefault="00CD1EEA" w:rsidP="00223BCB">
      <w:pPr>
        <w:rPr>
          <w:rtl/>
          <w:lang w:eastAsia="he-IL"/>
        </w:rPr>
      </w:pPr>
      <w:bookmarkStart w:id="20292" w:name="_ETM_Q63_684961"/>
      <w:bookmarkStart w:id="20293" w:name="_ETM_Q63_685026"/>
      <w:bookmarkEnd w:id="20292"/>
      <w:bookmarkEnd w:id="20293"/>
      <w:r w:rsidRPr="00A07159">
        <w:rPr>
          <w:rtl/>
          <w:lang w:eastAsia="he-IL"/>
        </w:rPr>
        <w:t xml:space="preserve">ואז שמעתי </w:t>
      </w:r>
      <w:r>
        <w:rPr>
          <w:rFonts w:hint="cs"/>
          <w:rtl/>
          <w:lang w:eastAsia="he-IL"/>
        </w:rPr>
        <w:t xml:space="preserve">עוד דבר: </w:t>
      </w:r>
      <w:r>
        <w:rPr>
          <w:rtl/>
          <w:lang w:eastAsia="he-IL"/>
        </w:rPr>
        <w:t>הוא ל</w:t>
      </w:r>
      <w:r>
        <w:rPr>
          <w:rFonts w:hint="cs"/>
          <w:rtl/>
          <w:lang w:eastAsia="he-IL"/>
        </w:rPr>
        <w:t xml:space="preserve">וקח את השר לכלום </w:t>
      </w:r>
      <w:r w:rsidRPr="00A07159">
        <w:rPr>
          <w:rtl/>
          <w:lang w:eastAsia="he-IL"/>
        </w:rPr>
        <w:t xml:space="preserve">לאומי כדי להגיד </w:t>
      </w:r>
      <w:r>
        <w:rPr>
          <w:rFonts w:hint="cs"/>
          <w:rtl/>
          <w:lang w:eastAsia="he-IL"/>
        </w:rPr>
        <w:t xml:space="preserve">לו </w:t>
      </w:r>
      <w:r w:rsidRPr="00A07159">
        <w:rPr>
          <w:rtl/>
          <w:lang w:eastAsia="he-IL"/>
        </w:rPr>
        <w:t>את המילה</w:t>
      </w:r>
      <w:r>
        <w:rPr>
          <w:rFonts w:hint="cs"/>
          <w:rtl/>
          <w:lang w:eastAsia="he-IL"/>
        </w:rPr>
        <w:t xml:space="preserve"> </w:t>
      </w:r>
      <w:r>
        <w:rPr>
          <w:rFonts w:hint="eastAsia"/>
          <w:rtl/>
          <w:lang w:eastAsia="he-IL"/>
        </w:rPr>
        <w:t>–</w:t>
      </w:r>
      <w:r>
        <w:rPr>
          <w:rFonts w:hint="cs"/>
          <w:rtl/>
          <w:lang w:eastAsia="he-IL"/>
        </w:rPr>
        <w:t xml:space="preserve"> </w:t>
      </w:r>
      <w:r w:rsidRPr="00A07159">
        <w:rPr>
          <w:rtl/>
          <w:lang w:eastAsia="he-IL"/>
        </w:rPr>
        <w:t>שימו לב לזה</w:t>
      </w:r>
      <w:r>
        <w:rPr>
          <w:rFonts w:hint="cs"/>
          <w:rtl/>
          <w:lang w:eastAsia="he-IL"/>
        </w:rPr>
        <w:t xml:space="preserve"> </w:t>
      </w:r>
      <w:r>
        <w:rPr>
          <w:rFonts w:hint="eastAsia"/>
          <w:rtl/>
          <w:lang w:eastAsia="he-IL"/>
        </w:rPr>
        <w:t>–</w:t>
      </w:r>
      <w:r w:rsidRPr="00A07159">
        <w:rPr>
          <w:rtl/>
          <w:lang w:eastAsia="he-IL"/>
        </w:rPr>
        <w:t xml:space="preserve"> </w:t>
      </w:r>
      <w:r>
        <w:rPr>
          <w:rFonts w:hint="cs"/>
          <w:rtl/>
          <w:lang w:eastAsia="he-IL"/>
        </w:rPr>
        <w:t>ה</w:t>
      </w:r>
      <w:r w:rsidRPr="00A07159">
        <w:rPr>
          <w:rtl/>
          <w:lang w:eastAsia="he-IL"/>
        </w:rPr>
        <w:t>שהיה</w:t>
      </w:r>
      <w:r>
        <w:rPr>
          <w:rFonts w:hint="cs"/>
          <w:rtl/>
          <w:lang w:eastAsia="he-IL"/>
        </w:rPr>
        <w:t>. להשהיה הוא לו</w:t>
      </w:r>
      <w:r w:rsidRPr="00A07159">
        <w:rPr>
          <w:rtl/>
          <w:lang w:eastAsia="he-IL"/>
        </w:rPr>
        <w:t>קח אותו</w:t>
      </w:r>
      <w:r>
        <w:rPr>
          <w:rFonts w:hint="cs"/>
          <w:rtl/>
          <w:lang w:eastAsia="he-IL"/>
        </w:rPr>
        <w:t>.</w:t>
      </w:r>
      <w:r w:rsidRPr="00A07159">
        <w:rPr>
          <w:rtl/>
          <w:lang w:eastAsia="he-IL"/>
        </w:rPr>
        <w:t xml:space="preserve"> ומה </w:t>
      </w:r>
      <w:r>
        <w:rPr>
          <w:rFonts w:hint="cs"/>
          <w:rtl/>
          <w:lang w:eastAsia="he-IL"/>
        </w:rPr>
        <w:t xml:space="preserve">הוא </w:t>
      </w:r>
      <w:r w:rsidRPr="00A07159">
        <w:rPr>
          <w:rtl/>
          <w:lang w:eastAsia="he-IL"/>
        </w:rPr>
        <w:t>עושה</w:t>
      </w:r>
      <w:r>
        <w:rPr>
          <w:rFonts w:hint="cs"/>
          <w:rtl/>
          <w:lang w:eastAsia="he-IL"/>
        </w:rPr>
        <w:t>?</w:t>
      </w:r>
      <w:r w:rsidRPr="00A07159">
        <w:rPr>
          <w:rtl/>
          <w:lang w:eastAsia="he-IL"/>
        </w:rPr>
        <w:t xml:space="preserve"> נותן לו לה</w:t>
      </w:r>
      <w:r>
        <w:rPr>
          <w:rFonts w:hint="cs"/>
          <w:rtl/>
          <w:lang w:eastAsia="he-IL"/>
        </w:rPr>
        <w:t>ת</w:t>
      </w:r>
      <w:r w:rsidRPr="00A07159">
        <w:rPr>
          <w:rtl/>
          <w:lang w:eastAsia="he-IL"/>
        </w:rPr>
        <w:t>קי</w:t>
      </w:r>
      <w:r>
        <w:rPr>
          <w:rFonts w:hint="cs"/>
          <w:rtl/>
          <w:lang w:eastAsia="he-IL"/>
        </w:rPr>
        <w:t>ן</w:t>
      </w:r>
      <w:r w:rsidRPr="00A07159">
        <w:rPr>
          <w:rtl/>
          <w:lang w:eastAsia="he-IL"/>
        </w:rPr>
        <w:t xml:space="preserve"> </w:t>
      </w:r>
      <w:r>
        <w:rPr>
          <w:rFonts w:hint="cs"/>
          <w:rtl/>
          <w:lang w:eastAsia="he-IL"/>
        </w:rPr>
        <w:t xml:space="preserve">פה את </w:t>
      </w:r>
      <w:proofErr w:type="spellStart"/>
      <w:r>
        <w:rPr>
          <w:rFonts w:hint="cs"/>
          <w:rtl/>
          <w:lang w:eastAsia="he-IL"/>
        </w:rPr>
        <w:t>השטאזי</w:t>
      </w:r>
      <w:proofErr w:type="spellEnd"/>
      <w:r>
        <w:rPr>
          <w:rFonts w:hint="cs"/>
          <w:rtl/>
          <w:lang w:eastAsia="he-IL"/>
        </w:rPr>
        <w:t>.</w:t>
      </w:r>
      <w:r w:rsidRPr="00A07159">
        <w:rPr>
          <w:rtl/>
          <w:lang w:eastAsia="he-IL"/>
        </w:rPr>
        <w:t xml:space="preserve"> ואת</w:t>
      </w:r>
      <w:r>
        <w:rPr>
          <w:rFonts w:hint="cs"/>
          <w:rtl/>
          <w:lang w:eastAsia="he-IL"/>
        </w:rPr>
        <w:t>ם, הליכוד, נותנים לו</w:t>
      </w:r>
      <w:r w:rsidRPr="00A07159">
        <w:rPr>
          <w:rtl/>
          <w:lang w:eastAsia="he-IL"/>
        </w:rPr>
        <w:t xml:space="preserve"> לעשות את זה</w:t>
      </w:r>
      <w:r>
        <w:rPr>
          <w:rFonts w:hint="cs"/>
          <w:rtl/>
          <w:lang w:eastAsia="he-IL"/>
        </w:rPr>
        <w:t>.</w:t>
      </w:r>
      <w:r w:rsidRPr="00A07159">
        <w:rPr>
          <w:rtl/>
          <w:lang w:eastAsia="he-IL"/>
        </w:rPr>
        <w:t xml:space="preserve"> א</w:t>
      </w:r>
      <w:r>
        <w:rPr>
          <w:rFonts w:hint="cs"/>
          <w:rtl/>
          <w:lang w:eastAsia="he-IL"/>
        </w:rPr>
        <w:t xml:space="preserve">תם אשמים </w:t>
      </w:r>
      <w:bookmarkStart w:id="20294" w:name="_ETM_Q63_698532"/>
      <w:bookmarkEnd w:id="20294"/>
      <w:r>
        <w:rPr>
          <w:rFonts w:hint="cs"/>
          <w:rtl/>
          <w:lang w:eastAsia="he-IL"/>
        </w:rPr>
        <w:t xml:space="preserve">כמוהו. כל אחד ואחד שיושב </w:t>
      </w:r>
      <w:r w:rsidRPr="00A07159">
        <w:rPr>
          <w:rtl/>
          <w:lang w:eastAsia="he-IL"/>
        </w:rPr>
        <w:t xml:space="preserve">בספסלים </w:t>
      </w:r>
      <w:r>
        <w:rPr>
          <w:rFonts w:hint="cs"/>
          <w:rtl/>
          <w:lang w:eastAsia="he-IL"/>
        </w:rPr>
        <w:t xml:space="preserve">האלה </w:t>
      </w:r>
      <w:r w:rsidRPr="00A07159">
        <w:rPr>
          <w:rtl/>
          <w:lang w:eastAsia="he-IL"/>
        </w:rPr>
        <w:t>של הקואליציה</w:t>
      </w:r>
      <w:r>
        <w:rPr>
          <w:rFonts w:hint="cs"/>
          <w:rtl/>
          <w:lang w:eastAsia="he-IL"/>
        </w:rPr>
        <w:t xml:space="preserve"> –</w:t>
      </w:r>
      <w:r w:rsidRPr="00A07159">
        <w:rPr>
          <w:rtl/>
          <w:lang w:eastAsia="he-IL"/>
        </w:rPr>
        <w:t xml:space="preserve"> אתם</w:t>
      </w:r>
      <w:r>
        <w:rPr>
          <w:rFonts w:hint="cs"/>
          <w:rtl/>
          <w:lang w:eastAsia="he-IL"/>
        </w:rPr>
        <w:t xml:space="preserve"> כתם, כתם. </w:t>
      </w:r>
      <w:r w:rsidRPr="00A07159">
        <w:rPr>
          <w:rtl/>
          <w:lang w:eastAsia="he-IL"/>
        </w:rPr>
        <w:t xml:space="preserve"> </w:t>
      </w:r>
      <w:bookmarkStart w:id="20295" w:name="_ETM_Q63_713104"/>
      <w:bookmarkEnd w:id="20295"/>
    </w:p>
    <w:p w:rsidR="00CD1EEA" w:rsidRPr="000D7220" w:rsidRDefault="00CD1EEA" w:rsidP="00223BCB">
      <w:pPr>
        <w:rPr>
          <w:rtl/>
          <w:lang w:eastAsia="he-IL"/>
        </w:rPr>
      </w:pPr>
      <w:bookmarkStart w:id="20296" w:name="_ETM_Q63_713206"/>
      <w:bookmarkStart w:id="20297" w:name="_ETM_Q63_713648"/>
      <w:bookmarkEnd w:id="20296"/>
      <w:bookmarkEnd w:id="20297"/>
    </w:p>
    <w:p w:rsidR="00CD1EEA" w:rsidRDefault="00CD1EEA" w:rsidP="00223BCB">
      <w:pPr>
        <w:pStyle w:val="af9"/>
        <w:keepNext/>
        <w:rPr>
          <w:rtl/>
        </w:rPr>
      </w:pPr>
      <w:r w:rsidRPr="002D2CD1">
        <w:rPr>
          <w:rStyle w:val="TagStyle"/>
          <w:rtl/>
        </w:rPr>
        <w:t xml:space="preserve">&lt;&lt; יור &gt;&gt; </w:t>
      </w:r>
      <w:r>
        <w:rPr>
          <w:rtl/>
        </w:rPr>
        <w:t>היו"ר אוריאל בוסו:</w:t>
      </w:r>
      <w:r w:rsidRPr="002D2CD1">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0298" w:name="_ETM_Q64_74615"/>
      <w:bookmarkEnd w:id="20298"/>
      <w:r>
        <w:rPr>
          <w:rFonts w:hint="cs"/>
          <w:rtl/>
        </w:rPr>
        <w:t>תודה רבה. תנו לה לשתות מים אולי?</w:t>
      </w:r>
    </w:p>
    <w:p w:rsidR="00CD1EEA" w:rsidRDefault="00CD1EEA" w:rsidP="00223BCB">
      <w:pPr>
        <w:rPr>
          <w:rtl/>
        </w:rPr>
      </w:pPr>
    </w:p>
    <w:p w:rsidR="00CD1EEA" w:rsidRDefault="00CD1EEA" w:rsidP="00223BCB">
      <w:pPr>
        <w:pStyle w:val="af8"/>
        <w:keepNext/>
        <w:rPr>
          <w:rtl/>
        </w:rPr>
      </w:pPr>
      <w:bookmarkStart w:id="20299" w:name="ET_interruption_5809_2"/>
      <w:r w:rsidRPr="002D2CD1">
        <w:rPr>
          <w:rStyle w:val="TagStyle"/>
          <w:rtl/>
        </w:rPr>
        <w:t xml:space="preserve"> &lt;&lt; קריאה &gt;&gt; </w:t>
      </w:r>
      <w:r>
        <w:rPr>
          <w:rtl/>
        </w:rPr>
        <w:t>מיכל שיר סגמן (יש עתיד):</w:t>
      </w:r>
      <w:r w:rsidRPr="002D2CD1">
        <w:rPr>
          <w:rStyle w:val="TagStyle"/>
          <w:rtl/>
        </w:rPr>
        <w:t xml:space="preserve"> &lt;&lt; קריאה &gt;&gt;</w:t>
      </w:r>
      <w:r>
        <w:rPr>
          <w:rtl/>
        </w:rPr>
        <w:t xml:space="preserve">   </w:t>
      </w:r>
      <w:bookmarkEnd w:id="20299"/>
    </w:p>
    <w:p w:rsidR="00CD1EEA" w:rsidRDefault="00CD1EEA" w:rsidP="001B10C0">
      <w:pPr>
        <w:rPr>
          <w:rtl/>
        </w:rPr>
      </w:pPr>
    </w:p>
    <w:p w:rsidR="00CD1EEA" w:rsidRDefault="00CD1EEA" w:rsidP="00223BCB">
      <w:pPr>
        <w:rPr>
          <w:rtl/>
        </w:rPr>
      </w:pPr>
      <w:r>
        <w:rPr>
          <w:rFonts w:hint="cs"/>
          <w:rtl/>
        </w:rPr>
        <w:t xml:space="preserve">לשתות מים? להפיל </w:t>
      </w:r>
      <w:bookmarkStart w:id="20300" w:name="_ETM_Q64_114279"/>
      <w:bookmarkEnd w:id="20300"/>
      <w:r>
        <w:rPr>
          <w:rFonts w:hint="cs"/>
          <w:rtl/>
        </w:rPr>
        <w:t>אתכם, מושחתים.</w:t>
      </w:r>
      <w:bookmarkStart w:id="20301" w:name="_ETM_Q64_121694"/>
      <w:bookmarkEnd w:id="20301"/>
    </w:p>
    <w:p w:rsidR="00CD1EEA" w:rsidRDefault="00CD1EEA" w:rsidP="00223BCB">
      <w:pPr>
        <w:rPr>
          <w:rtl/>
        </w:rPr>
      </w:pPr>
      <w:bookmarkStart w:id="20302" w:name="_ETM_Q64_121788"/>
      <w:bookmarkEnd w:id="20302"/>
    </w:p>
    <w:p w:rsidR="00CD1EEA" w:rsidRDefault="00CD1EEA" w:rsidP="00223BCB">
      <w:pPr>
        <w:pStyle w:val="af9"/>
        <w:keepNext/>
        <w:rPr>
          <w:rtl/>
        </w:rPr>
      </w:pPr>
      <w:r w:rsidRPr="002D2CD1">
        <w:rPr>
          <w:rStyle w:val="TagStyle"/>
          <w:rtl/>
        </w:rPr>
        <w:t xml:space="preserve"> &lt;&lt; יור &gt;&gt; </w:t>
      </w:r>
      <w:r>
        <w:rPr>
          <w:rtl/>
        </w:rPr>
        <w:t>היו"ר אוריאל בוסו:</w:t>
      </w:r>
      <w:r w:rsidRPr="002D2CD1">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0303" w:name="_ETM_Q64_123119"/>
      <w:bookmarkEnd w:id="20303"/>
      <w:r>
        <w:rPr>
          <w:rFonts w:hint="cs"/>
          <w:rtl/>
        </w:rPr>
        <w:t xml:space="preserve">למה יש תחושה שהתאכזבת מזה שנעצרה החקיקה להידברות? </w:t>
      </w:r>
      <w:bookmarkStart w:id="20304" w:name="_ETM_Q64_124973"/>
      <w:bookmarkEnd w:id="20304"/>
      <w:r>
        <w:rPr>
          <w:rFonts w:hint="cs"/>
          <w:rtl/>
        </w:rPr>
        <w:t xml:space="preserve">מה קרה? טוב, בהצלחה. חבר הכנסת ינון אזולאי </w:t>
      </w:r>
      <w:r>
        <w:rPr>
          <w:rFonts w:hint="eastAsia"/>
        </w:rPr>
        <w:t>–</w:t>
      </w:r>
      <w:r>
        <w:rPr>
          <w:rFonts w:hint="cs"/>
          <w:rtl/>
        </w:rPr>
        <w:t xml:space="preserve"> אינו נוכח; חבר הכנסת משה טור פז.</w:t>
      </w:r>
    </w:p>
    <w:p w:rsidR="00CD1EEA" w:rsidRDefault="00CD1EEA" w:rsidP="00223BCB">
      <w:pPr>
        <w:rPr>
          <w:rtl/>
        </w:rPr>
      </w:pPr>
    </w:p>
    <w:p w:rsidR="00CD1EEA" w:rsidRDefault="00CD1EEA" w:rsidP="00223BCB">
      <w:pPr>
        <w:pStyle w:val="a5"/>
        <w:keepNext/>
        <w:rPr>
          <w:rtl/>
        </w:rPr>
      </w:pPr>
      <w:bookmarkStart w:id="20305" w:name="ET_speaker_6128_4"/>
      <w:r w:rsidRPr="00837D01">
        <w:rPr>
          <w:rStyle w:val="TagStyle"/>
          <w:rtl/>
        </w:rPr>
        <w:t xml:space="preserve"> &lt;&lt; דובר &gt;&gt; </w:t>
      </w:r>
      <w:bookmarkStart w:id="20306" w:name="_Toc130910863"/>
      <w:bookmarkStart w:id="20307" w:name="_Toc130997085"/>
      <w:bookmarkStart w:id="20308" w:name="_Toc152076466"/>
      <w:r>
        <w:rPr>
          <w:rtl/>
        </w:rPr>
        <w:t>משה טור פז (יש עתיד):</w:t>
      </w:r>
      <w:bookmarkEnd w:id="20306"/>
      <w:bookmarkEnd w:id="20307"/>
      <w:bookmarkEnd w:id="20308"/>
      <w:r w:rsidRPr="00837D01">
        <w:rPr>
          <w:rStyle w:val="TagStyle"/>
          <w:rtl/>
        </w:rPr>
        <w:t xml:space="preserve"> &lt;&lt; דובר &gt;&gt;</w:t>
      </w:r>
      <w:r>
        <w:rPr>
          <w:rtl/>
        </w:rPr>
        <w:t xml:space="preserve">   </w:t>
      </w:r>
      <w:bookmarkEnd w:id="20305"/>
    </w:p>
    <w:p w:rsidR="00CD1EEA" w:rsidRDefault="00CD1EEA" w:rsidP="001B10C0">
      <w:pPr>
        <w:rPr>
          <w:rtl/>
        </w:rPr>
      </w:pPr>
    </w:p>
    <w:p w:rsidR="00CD1EEA" w:rsidRDefault="00CD1EEA" w:rsidP="00223BCB">
      <w:pPr>
        <w:rPr>
          <w:rtl/>
        </w:rPr>
      </w:pPr>
      <w:r>
        <w:rPr>
          <w:rFonts w:hint="cs"/>
          <w:rtl/>
        </w:rPr>
        <w:t>אדוני היושב</w:t>
      </w:r>
      <w:bookmarkStart w:id="20309" w:name="_ETM_Q64_148111"/>
      <w:bookmarkEnd w:id="20309"/>
      <w:r>
        <w:rPr>
          <w:rFonts w:hint="cs"/>
          <w:rtl/>
        </w:rPr>
        <w:t xml:space="preserve">-ראש, כנסת נכבדה, בואו לא </w:t>
      </w:r>
      <w:bookmarkStart w:id="20310" w:name="_ETM_Q64_152634"/>
      <w:bookmarkEnd w:id="20310"/>
      <w:r>
        <w:rPr>
          <w:rFonts w:hint="cs"/>
          <w:rtl/>
        </w:rPr>
        <w:t xml:space="preserve">נשכח שהדיון הזה הוא דיון תקציב. אני לא יודע כמה מהדוברים לפניי עסקו בזה, אדוני </w:t>
      </w:r>
      <w:bookmarkStart w:id="20311" w:name="_ETM_Q64_160849"/>
      <w:bookmarkEnd w:id="20311"/>
      <w:r>
        <w:rPr>
          <w:rFonts w:hint="cs"/>
          <w:rtl/>
        </w:rPr>
        <w:t>היושב-ראש. אני הראשון?</w:t>
      </w:r>
    </w:p>
    <w:p w:rsidR="00CD1EEA" w:rsidRDefault="00CD1EEA" w:rsidP="00223BCB">
      <w:pPr>
        <w:rPr>
          <w:rtl/>
        </w:rPr>
      </w:pPr>
    </w:p>
    <w:p w:rsidR="00CD1EEA" w:rsidRDefault="00CD1EEA" w:rsidP="00223BCB">
      <w:pPr>
        <w:pStyle w:val="af9"/>
        <w:keepNext/>
        <w:rPr>
          <w:rtl/>
        </w:rPr>
      </w:pPr>
      <w:r w:rsidRPr="001F3249">
        <w:rPr>
          <w:rStyle w:val="TagStyle"/>
          <w:rtl/>
        </w:rPr>
        <w:t xml:space="preserve"> &lt;&lt; יור &gt;&gt; </w:t>
      </w:r>
      <w:r>
        <w:rPr>
          <w:rtl/>
        </w:rPr>
        <w:t>היו"ר אוריאל בוסו:</w:t>
      </w:r>
      <w:r w:rsidRPr="001F3249">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נכון, בהחלט.</w:t>
      </w:r>
    </w:p>
    <w:p w:rsidR="00CD1EEA" w:rsidRDefault="00CD1EEA" w:rsidP="00223BCB">
      <w:pPr>
        <w:rPr>
          <w:rtl/>
        </w:rPr>
      </w:pPr>
    </w:p>
    <w:p w:rsidR="00CD1EEA" w:rsidRDefault="00CD1EEA" w:rsidP="00223BCB">
      <w:pPr>
        <w:pStyle w:val="-"/>
        <w:keepNext/>
        <w:rPr>
          <w:rtl/>
        </w:rPr>
      </w:pPr>
      <w:bookmarkStart w:id="20312" w:name="ET_speakercontinue_6128_6"/>
      <w:r w:rsidRPr="001F3249">
        <w:rPr>
          <w:rStyle w:val="TagStyle"/>
          <w:rtl/>
        </w:rPr>
        <w:t xml:space="preserve"> &lt;&lt; דובר_המשך &gt;&gt; </w:t>
      </w:r>
      <w:r>
        <w:rPr>
          <w:rtl/>
        </w:rPr>
        <w:t>משה טור פז (יש עתיד):</w:t>
      </w:r>
      <w:r w:rsidRPr="001F3249">
        <w:rPr>
          <w:rStyle w:val="TagStyle"/>
          <w:rtl/>
        </w:rPr>
        <w:t xml:space="preserve"> &lt;&lt; דובר_המשך &gt;&gt;</w:t>
      </w:r>
      <w:r>
        <w:rPr>
          <w:rtl/>
        </w:rPr>
        <w:t xml:space="preserve">   </w:t>
      </w:r>
      <w:bookmarkEnd w:id="20312"/>
    </w:p>
    <w:p w:rsidR="00CD1EEA" w:rsidRDefault="00CD1EEA" w:rsidP="001B10C0">
      <w:pPr>
        <w:rPr>
          <w:rtl/>
        </w:rPr>
      </w:pPr>
    </w:p>
    <w:p w:rsidR="00CD1EEA" w:rsidRDefault="00CD1EEA" w:rsidP="00223BCB">
      <w:pPr>
        <w:rPr>
          <w:rtl/>
        </w:rPr>
      </w:pPr>
      <w:r>
        <w:rPr>
          <w:rFonts w:hint="cs"/>
          <w:rtl/>
        </w:rPr>
        <w:t xml:space="preserve">יפה. אז אני רוצה לדבר על </w:t>
      </w:r>
      <w:bookmarkStart w:id="20313" w:name="_ETM_Q64_160669"/>
      <w:bookmarkEnd w:id="20313"/>
      <w:r>
        <w:rPr>
          <w:rFonts w:hint="cs"/>
          <w:rtl/>
        </w:rPr>
        <w:t xml:space="preserve">תקציב המדינה. על התקציב הזה אני רוצה לומר משהו: במשך שלוש שנים לא היה </w:t>
      </w:r>
      <w:r w:rsidR="00E47403">
        <w:rPr>
          <w:rFonts w:hint="cs"/>
          <w:rtl/>
        </w:rPr>
        <w:t>תקציב למדינת ישראל. כשאין תקציב</w:t>
      </w:r>
      <w:r>
        <w:rPr>
          <w:rFonts w:hint="cs"/>
          <w:rtl/>
        </w:rPr>
        <w:t xml:space="preserve"> המדינה גוססת; המדינה לא נותנת מענה לאזרחים שלה. הינה, היום</w:t>
      </w:r>
      <w:r w:rsidR="00E47403">
        <w:rPr>
          <w:rFonts w:hint="cs"/>
          <w:rtl/>
        </w:rPr>
        <w:t>,</w:t>
      </w:r>
      <w:r>
        <w:rPr>
          <w:rFonts w:hint="cs"/>
          <w:rtl/>
        </w:rPr>
        <w:t xml:space="preserve"> סוף-סוף</w:t>
      </w:r>
      <w:r w:rsidR="00E47403">
        <w:rPr>
          <w:rFonts w:hint="cs"/>
          <w:rtl/>
        </w:rPr>
        <w:t>,</w:t>
      </w:r>
      <w:r>
        <w:rPr>
          <w:rFonts w:hint="cs"/>
          <w:rtl/>
        </w:rPr>
        <w:t xml:space="preserve"> בפעם הראשונה </w:t>
      </w:r>
      <w:bookmarkStart w:id="20314" w:name="_ETM_Q64_180420"/>
      <w:bookmarkEnd w:id="20314"/>
      <w:r>
        <w:rPr>
          <w:rtl/>
        </w:rPr>
        <w:t xml:space="preserve">מהקמת </w:t>
      </w:r>
      <w:bookmarkStart w:id="20315" w:name="_ETM_Q64_180930"/>
      <w:bookmarkEnd w:id="20315"/>
      <w:r>
        <w:rPr>
          <w:rtl/>
        </w:rPr>
        <w:t xml:space="preserve">הממשלה </w:t>
      </w:r>
      <w:bookmarkStart w:id="20316" w:name="_ETM_Q64_182070"/>
      <w:bookmarkEnd w:id="20316"/>
      <w:r>
        <w:rPr>
          <w:rtl/>
        </w:rPr>
        <w:t xml:space="preserve">אנחנו </w:t>
      </w:r>
      <w:bookmarkStart w:id="20317" w:name="_ETM_Q64_182399"/>
      <w:bookmarkEnd w:id="20317"/>
      <w:r>
        <w:rPr>
          <w:rtl/>
        </w:rPr>
        <w:t xml:space="preserve">מצביעים </w:t>
      </w:r>
      <w:bookmarkStart w:id="20318" w:name="_ETM_Q64_182850"/>
      <w:bookmarkEnd w:id="20318"/>
      <w:r>
        <w:rPr>
          <w:rtl/>
        </w:rPr>
        <w:t xml:space="preserve">על </w:t>
      </w:r>
      <w:bookmarkStart w:id="20319" w:name="_ETM_Q64_182939"/>
      <w:bookmarkEnd w:id="20319"/>
      <w:r>
        <w:rPr>
          <w:rtl/>
        </w:rPr>
        <w:t xml:space="preserve">משהו </w:t>
      </w:r>
      <w:bookmarkStart w:id="20320" w:name="_ETM_Q64_183480"/>
      <w:bookmarkEnd w:id="20320"/>
      <w:r>
        <w:rPr>
          <w:rtl/>
        </w:rPr>
        <w:t>ענייני</w:t>
      </w:r>
      <w:r>
        <w:rPr>
          <w:rFonts w:hint="cs"/>
          <w:rtl/>
        </w:rPr>
        <w:t>,</w:t>
      </w:r>
      <w:r>
        <w:rPr>
          <w:rtl/>
        </w:rPr>
        <w:t xml:space="preserve"> </w:t>
      </w:r>
      <w:bookmarkStart w:id="20321" w:name="_ETM_Q64_184809"/>
      <w:bookmarkEnd w:id="20321"/>
      <w:r>
        <w:rPr>
          <w:rtl/>
        </w:rPr>
        <w:t xml:space="preserve">על </w:t>
      </w:r>
      <w:bookmarkStart w:id="20322" w:name="_ETM_Q64_185200"/>
      <w:bookmarkEnd w:id="20322"/>
      <w:r>
        <w:rPr>
          <w:rtl/>
        </w:rPr>
        <w:t>תקציב</w:t>
      </w:r>
      <w:r>
        <w:rPr>
          <w:rFonts w:hint="cs"/>
          <w:rtl/>
        </w:rPr>
        <w:t>.</w:t>
      </w:r>
    </w:p>
    <w:p w:rsidR="00CD1EEA" w:rsidRDefault="00CD1EEA" w:rsidP="00223BCB">
      <w:pPr>
        <w:rPr>
          <w:rtl/>
        </w:rPr>
      </w:pPr>
      <w:bookmarkStart w:id="20323" w:name="_ETM_Q64_189145"/>
      <w:bookmarkStart w:id="20324" w:name="_ETM_Q64_189245"/>
      <w:bookmarkEnd w:id="20323"/>
      <w:bookmarkEnd w:id="20324"/>
    </w:p>
    <w:p w:rsidR="00CD1EEA" w:rsidRDefault="00CD1EEA" w:rsidP="00E47403">
      <w:pPr>
        <w:rPr>
          <w:rtl/>
        </w:rPr>
      </w:pPr>
      <w:bookmarkStart w:id="20325" w:name="_ETM_Q64_186600"/>
      <w:bookmarkEnd w:id="20325"/>
      <w:r>
        <w:rPr>
          <w:rtl/>
        </w:rPr>
        <w:t xml:space="preserve">אז </w:t>
      </w:r>
      <w:bookmarkStart w:id="20326" w:name="_ETM_Q64_186750"/>
      <w:bookmarkEnd w:id="20326"/>
      <w:r>
        <w:rPr>
          <w:rtl/>
        </w:rPr>
        <w:t xml:space="preserve">בואו </w:t>
      </w:r>
      <w:bookmarkStart w:id="20327" w:name="_ETM_Q64_186900"/>
      <w:bookmarkEnd w:id="20327"/>
      <w:r>
        <w:rPr>
          <w:rtl/>
        </w:rPr>
        <w:t xml:space="preserve">נדבר </w:t>
      </w:r>
      <w:bookmarkStart w:id="20328" w:name="_ETM_Q64_187170"/>
      <w:bookmarkEnd w:id="20328"/>
      <w:r>
        <w:rPr>
          <w:rtl/>
        </w:rPr>
        <w:t xml:space="preserve">על </w:t>
      </w:r>
      <w:bookmarkStart w:id="20329" w:name="_ETM_Q64_187230"/>
      <w:bookmarkEnd w:id="20329"/>
      <w:r>
        <w:rPr>
          <w:rtl/>
        </w:rPr>
        <w:t xml:space="preserve">תקציב </w:t>
      </w:r>
      <w:bookmarkStart w:id="20330" w:name="_ETM_Q64_187650"/>
      <w:bookmarkEnd w:id="20330"/>
      <w:r>
        <w:rPr>
          <w:rtl/>
        </w:rPr>
        <w:t>החינוך</w:t>
      </w:r>
      <w:r>
        <w:rPr>
          <w:rFonts w:hint="cs"/>
          <w:rtl/>
        </w:rPr>
        <w:t>.</w:t>
      </w:r>
      <w:r>
        <w:rPr>
          <w:rtl/>
        </w:rPr>
        <w:t xml:space="preserve"> </w:t>
      </w:r>
      <w:bookmarkStart w:id="20331" w:name="_ETM_Q64_189030"/>
      <w:bookmarkEnd w:id="20331"/>
      <w:r>
        <w:rPr>
          <w:rtl/>
        </w:rPr>
        <w:t xml:space="preserve">שר </w:t>
      </w:r>
      <w:bookmarkStart w:id="20332" w:name="_ETM_Q64_189360"/>
      <w:bookmarkEnd w:id="20332"/>
      <w:r>
        <w:rPr>
          <w:rtl/>
        </w:rPr>
        <w:t>החינוך</w:t>
      </w:r>
      <w:r>
        <w:rPr>
          <w:rFonts w:hint="cs"/>
          <w:rtl/>
        </w:rPr>
        <w:t>,</w:t>
      </w:r>
      <w:r>
        <w:rPr>
          <w:rtl/>
        </w:rPr>
        <w:t xml:space="preserve"> </w:t>
      </w:r>
      <w:bookmarkStart w:id="20333" w:name="_ETM_Q64_189869"/>
      <w:bookmarkEnd w:id="20333"/>
      <w:r>
        <w:rPr>
          <w:rtl/>
        </w:rPr>
        <w:t xml:space="preserve">שהוא </w:t>
      </w:r>
      <w:bookmarkStart w:id="20334" w:name="_ETM_Q64_190110"/>
      <w:bookmarkEnd w:id="20334"/>
      <w:r>
        <w:rPr>
          <w:rtl/>
        </w:rPr>
        <w:t xml:space="preserve">עדיין </w:t>
      </w:r>
      <w:bookmarkStart w:id="20335" w:name="_ETM_Q64_190619"/>
      <w:bookmarkEnd w:id="20335"/>
      <w:r>
        <w:rPr>
          <w:rtl/>
        </w:rPr>
        <w:t xml:space="preserve">השר </w:t>
      </w:r>
      <w:bookmarkStart w:id="20336" w:name="_ETM_Q64_190950"/>
      <w:bookmarkEnd w:id="20336"/>
      <w:r>
        <w:rPr>
          <w:rtl/>
        </w:rPr>
        <w:t>המקשר</w:t>
      </w:r>
      <w:r>
        <w:rPr>
          <w:rFonts w:hint="cs"/>
          <w:rtl/>
        </w:rPr>
        <w:t xml:space="preserve">, עד </w:t>
      </w:r>
      <w:bookmarkStart w:id="20337" w:name="_ETM_Q64_191549"/>
      <w:bookmarkStart w:id="20338" w:name="_ETM_Q64_191760"/>
      <w:bookmarkEnd w:id="20337"/>
      <w:bookmarkEnd w:id="20338"/>
      <w:r>
        <w:rPr>
          <w:rtl/>
        </w:rPr>
        <w:t xml:space="preserve">שיחליף </w:t>
      </w:r>
      <w:bookmarkStart w:id="20339" w:name="_ETM_Q64_192269"/>
      <w:bookmarkEnd w:id="20339"/>
      <w:r>
        <w:rPr>
          <w:rtl/>
        </w:rPr>
        <w:t xml:space="preserve">אותו </w:t>
      </w:r>
      <w:bookmarkStart w:id="20340" w:name="_ETM_Q64_192510"/>
      <w:bookmarkEnd w:id="20340"/>
      <w:r>
        <w:rPr>
          <w:rtl/>
        </w:rPr>
        <w:t xml:space="preserve">שר </w:t>
      </w:r>
      <w:bookmarkStart w:id="20341" w:name="_ETM_Q64_192780"/>
      <w:bookmarkEnd w:id="20341"/>
      <w:r>
        <w:rPr>
          <w:rtl/>
        </w:rPr>
        <w:t xml:space="preserve">מקשר </w:t>
      </w:r>
      <w:bookmarkStart w:id="20342" w:name="_ETM_Q64_193350"/>
      <w:bookmarkEnd w:id="20342"/>
      <w:r>
        <w:rPr>
          <w:rtl/>
        </w:rPr>
        <w:t>אחר</w:t>
      </w:r>
      <w:r>
        <w:rPr>
          <w:rFonts w:hint="cs"/>
          <w:rtl/>
        </w:rPr>
        <w:t>,</w:t>
      </w:r>
      <w:r>
        <w:rPr>
          <w:rtl/>
        </w:rPr>
        <w:t xml:space="preserve"> </w:t>
      </w:r>
      <w:bookmarkStart w:id="20343" w:name="_ETM_Q64_194160"/>
      <w:bookmarkEnd w:id="20343"/>
      <w:r>
        <w:rPr>
          <w:rtl/>
        </w:rPr>
        <w:t xml:space="preserve">ואז </w:t>
      </w:r>
      <w:bookmarkStart w:id="20344" w:name="_ETM_Q64_194400"/>
      <w:bookmarkEnd w:id="20344"/>
      <w:r>
        <w:rPr>
          <w:rtl/>
        </w:rPr>
        <w:t xml:space="preserve">יהיה </w:t>
      </w:r>
      <w:bookmarkStart w:id="20345" w:name="_ETM_Q64_194549"/>
      <w:bookmarkEnd w:id="20345"/>
      <w:r>
        <w:rPr>
          <w:rtl/>
        </w:rPr>
        <w:t xml:space="preserve">לנו </w:t>
      </w:r>
      <w:bookmarkStart w:id="20346" w:name="_ETM_Q64_194760"/>
      <w:bookmarkEnd w:id="20346"/>
      <w:r>
        <w:rPr>
          <w:rtl/>
        </w:rPr>
        <w:t xml:space="preserve">קישור </w:t>
      </w:r>
      <w:bookmarkStart w:id="20347" w:name="_ETM_Q64_195150"/>
      <w:bookmarkEnd w:id="20347"/>
      <w:r>
        <w:rPr>
          <w:rtl/>
        </w:rPr>
        <w:t>מעובה</w:t>
      </w:r>
      <w:bookmarkStart w:id="20348" w:name="_ETM_Q64_195929"/>
      <w:bookmarkStart w:id="20349" w:name="_ETM_Q64_197460"/>
      <w:bookmarkEnd w:id="20348"/>
      <w:bookmarkEnd w:id="20349"/>
      <w:r>
        <w:rPr>
          <w:rFonts w:hint="cs"/>
          <w:rtl/>
        </w:rPr>
        <w:t xml:space="preserve"> </w:t>
      </w:r>
      <w:r>
        <w:rPr>
          <w:rtl/>
        </w:rPr>
        <w:t xml:space="preserve">במרכז </w:t>
      </w:r>
      <w:bookmarkStart w:id="20350" w:name="_ETM_Q64_198090"/>
      <w:bookmarkEnd w:id="20350"/>
      <w:r>
        <w:rPr>
          <w:rtl/>
        </w:rPr>
        <w:t xml:space="preserve">המגרש </w:t>
      </w:r>
      <w:bookmarkStart w:id="20351" w:name="_ETM_Q64_198960"/>
      <w:bookmarkEnd w:id="20351"/>
      <w:r>
        <w:rPr>
          <w:rtl/>
        </w:rPr>
        <w:t xml:space="preserve">של </w:t>
      </w:r>
      <w:bookmarkStart w:id="20352" w:name="_ETM_Q64_199199"/>
      <w:bookmarkEnd w:id="20352"/>
      <w:r>
        <w:rPr>
          <w:rtl/>
        </w:rPr>
        <w:t xml:space="preserve">הממשלה </w:t>
      </w:r>
      <w:bookmarkStart w:id="20353" w:name="_ETM_Q64_199710"/>
      <w:bookmarkEnd w:id="20353"/>
      <w:r>
        <w:rPr>
          <w:rtl/>
        </w:rPr>
        <w:t>הזו</w:t>
      </w:r>
      <w:r>
        <w:rPr>
          <w:rFonts w:hint="cs"/>
          <w:rtl/>
        </w:rPr>
        <w:t>,</w:t>
      </w:r>
      <w:r>
        <w:rPr>
          <w:rtl/>
        </w:rPr>
        <w:t xml:space="preserve"> </w:t>
      </w:r>
      <w:bookmarkStart w:id="20354" w:name="_ETM_Q64_200519"/>
      <w:bookmarkEnd w:id="20354"/>
      <w:r>
        <w:rPr>
          <w:rtl/>
        </w:rPr>
        <w:t>נכון</w:t>
      </w:r>
      <w:r>
        <w:rPr>
          <w:rFonts w:hint="cs"/>
          <w:rtl/>
        </w:rPr>
        <w:t>,</w:t>
      </w:r>
      <w:r>
        <w:rPr>
          <w:rtl/>
        </w:rPr>
        <w:t xml:space="preserve"> </w:t>
      </w:r>
      <w:bookmarkStart w:id="20355" w:name="_ETM_Q64_196320"/>
      <w:bookmarkEnd w:id="20355"/>
      <w:r>
        <w:rPr>
          <w:rtl/>
        </w:rPr>
        <w:t>חבר</w:t>
      </w:r>
      <w:r>
        <w:rPr>
          <w:rFonts w:hint="cs"/>
          <w:rtl/>
        </w:rPr>
        <w:t xml:space="preserve"> הכנסת</w:t>
      </w:r>
      <w:r>
        <w:rPr>
          <w:rtl/>
        </w:rPr>
        <w:t xml:space="preserve"> </w:t>
      </w:r>
      <w:bookmarkStart w:id="20356" w:name="_ETM_Q64_196590"/>
      <w:bookmarkStart w:id="20357" w:name="_ETM_Q64_196859"/>
      <w:bookmarkEnd w:id="20356"/>
      <w:bookmarkEnd w:id="20357"/>
      <w:r>
        <w:rPr>
          <w:rtl/>
        </w:rPr>
        <w:t>שירי</w:t>
      </w:r>
      <w:r>
        <w:rPr>
          <w:rFonts w:hint="cs"/>
          <w:rtl/>
        </w:rPr>
        <w:t>?</w:t>
      </w:r>
      <w:r>
        <w:rPr>
          <w:rtl/>
        </w:rPr>
        <w:t xml:space="preserve"> שר </w:t>
      </w:r>
      <w:bookmarkStart w:id="20358" w:name="_ETM_Q64_200970"/>
      <w:bookmarkEnd w:id="20358"/>
      <w:r>
        <w:rPr>
          <w:rtl/>
        </w:rPr>
        <w:t>החינוך</w:t>
      </w:r>
      <w:r>
        <w:rPr>
          <w:rFonts w:hint="cs"/>
          <w:rtl/>
        </w:rPr>
        <w:t xml:space="preserve"> – אחד </w:t>
      </w:r>
      <w:bookmarkStart w:id="20359" w:name="_ETM_Q64_201779"/>
      <w:bookmarkStart w:id="20360" w:name="_ETM_Q64_202169"/>
      <w:bookmarkEnd w:id="20359"/>
      <w:bookmarkEnd w:id="20360"/>
      <w:r>
        <w:rPr>
          <w:rtl/>
        </w:rPr>
        <w:t>מהם</w:t>
      </w:r>
      <w:r>
        <w:rPr>
          <w:rFonts w:hint="cs"/>
          <w:rtl/>
        </w:rPr>
        <w:t xml:space="preserve">, השר </w:t>
      </w:r>
      <w:bookmarkStart w:id="20361" w:name="_ETM_Q64_201035"/>
      <w:bookmarkStart w:id="20362" w:name="_ETM_Q64_202589"/>
      <w:bookmarkStart w:id="20363" w:name="_ETM_Q64_202949"/>
      <w:bookmarkEnd w:id="20361"/>
      <w:bookmarkEnd w:id="20362"/>
      <w:bookmarkEnd w:id="20363"/>
      <w:r>
        <w:rPr>
          <w:rtl/>
        </w:rPr>
        <w:t>קיש</w:t>
      </w:r>
      <w:r>
        <w:rPr>
          <w:rFonts w:hint="cs"/>
          <w:rtl/>
        </w:rPr>
        <w:t>,</w:t>
      </w:r>
      <w:r>
        <w:rPr>
          <w:rtl/>
        </w:rPr>
        <w:t xml:space="preserve"> </w:t>
      </w:r>
      <w:bookmarkStart w:id="20364" w:name="_ETM_Q64_203820"/>
      <w:bookmarkStart w:id="20365" w:name="_ETM_Q64_204029"/>
      <w:bookmarkEnd w:id="20364"/>
      <w:bookmarkEnd w:id="20365"/>
      <w:r>
        <w:rPr>
          <w:rtl/>
        </w:rPr>
        <w:t xml:space="preserve">בוא </w:t>
      </w:r>
      <w:bookmarkStart w:id="20366" w:name="_ETM_Q64_204179"/>
      <w:bookmarkEnd w:id="20366"/>
      <w:r>
        <w:rPr>
          <w:rtl/>
        </w:rPr>
        <w:t xml:space="preserve">אני </w:t>
      </w:r>
      <w:bookmarkStart w:id="20367" w:name="_ETM_Q64_204300"/>
      <w:bookmarkEnd w:id="20367"/>
      <w:r>
        <w:rPr>
          <w:rtl/>
        </w:rPr>
        <w:t xml:space="preserve">אגיד </w:t>
      </w:r>
      <w:bookmarkStart w:id="20368" w:name="_ETM_Q64_204480"/>
      <w:bookmarkEnd w:id="20368"/>
      <w:r>
        <w:rPr>
          <w:rtl/>
        </w:rPr>
        <w:t xml:space="preserve">לך </w:t>
      </w:r>
      <w:bookmarkStart w:id="20369" w:name="_ETM_Q64_204660"/>
      <w:bookmarkEnd w:id="20369"/>
      <w:r>
        <w:rPr>
          <w:rtl/>
        </w:rPr>
        <w:t xml:space="preserve">מה </w:t>
      </w:r>
      <w:bookmarkStart w:id="20370" w:name="_ETM_Q64_204810"/>
      <w:bookmarkEnd w:id="20370"/>
      <w:r>
        <w:rPr>
          <w:rtl/>
        </w:rPr>
        <w:t xml:space="preserve">חסר </w:t>
      </w:r>
      <w:bookmarkStart w:id="20371" w:name="_ETM_Q64_205800"/>
      <w:bookmarkEnd w:id="20371"/>
      <w:r>
        <w:rPr>
          <w:rtl/>
        </w:rPr>
        <w:t xml:space="preserve">ב-73 </w:t>
      </w:r>
      <w:bookmarkStart w:id="20372" w:name="_ETM_Q64_206820"/>
      <w:bookmarkEnd w:id="20372"/>
      <w:r>
        <w:rPr>
          <w:rtl/>
        </w:rPr>
        <w:t xml:space="preserve">מיליארד </w:t>
      </w:r>
      <w:bookmarkStart w:id="20373" w:name="_ETM_Q64_207330"/>
      <w:bookmarkEnd w:id="20373"/>
      <w:r>
        <w:rPr>
          <w:rtl/>
        </w:rPr>
        <w:t xml:space="preserve">שקלים </w:t>
      </w:r>
      <w:bookmarkStart w:id="20374" w:name="_ETM_Q64_208380"/>
      <w:bookmarkEnd w:id="20374"/>
      <w:r>
        <w:rPr>
          <w:rtl/>
        </w:rPr>
        <w:t>ש</w:t>
      </w:r>
      <w:r>
        <w:rPr>
          <w:rFonts w:hint="cs"/>
          <w:rtl/>
        </w:rPr>
        <w:t xml:space="preserve">ל </w:t>
      </w:r>
      <w:r>
        <w:rPr>
          <w:rtl/>
        </w:rPr>
        <w:t xml:space="preserve">תקציב </w:t>
      </w:r>
      <w:bookmarkStart w:id="20375" w:name="_ETM_Q64_210390"/>
      <w:bookmarkEnd w:id="20375"/>
      <w:r>
        <w:rPr>
          <w:rtl/>
        </w:rPr>
        <w:t xml:space="preserve">החינוך נכון </w:t>
      </w:r>
      <w:bookmarkStart w:id="20376" w:name="_ETM_Q64_208740"/>
      <w:bookmarkEnd w:id="20376"/>
      <w:r>
        <w:rPr>
          <w:rtl/>
        </w:rPr>
        <w:t>ל</w:t>
      </w:r>
      <w:bookmarkStart w:id="20377" w:name="_ETM_Q64_209100"/>
      <w:bookmarkEnd w:id="20377"/>
      <w:r>
        <w:rPr>
          <w:rFonts w:hint="cs"/>
          <w:rtl/>
        </w:rPr>
        <w:t>-2022:</w:t>
      </w:r>
      <w:bookmarkStart w:id="20378" w:name="_ETM_Q64_212174"/>
      <w:bookmarkStart w:id="20379" w:name="_ETM_Q64_212257"/>
      <w:bookmarkStart w:id="20380" w:name="_ETM_Q64_212342"/>
      <w:bookmarkStart w:id="20381" w:name="_ETM_Q64_212483"/>
      <w:bookmarkStart w:id="20382" w:name="_ETM_Q64_212309"/>
      <w:bookmarkEnd w:id="20378"/>
      <w:bookmarkEnd w:id="20379"/>
      <w:bookmarkEnd w:id="20380"/>
      <w:bookmarkEnd w:id="20381"/>
      <w:bookmarkEnd w:id="20382"/>
      <w:r w:rsidR="00E47403">
        <w:rPr>
          <w:rFonts w:hint="cs"/>
          <w:rtl/>
        </w:rPr>
        <w:t xml:space="preserve"> </w:t>
      </w:r>
      <w:r>
        <w:rPr>
          <w:rtl/>
        </w:rPr>
        <w:t xml:space="preserve">חינוך </w:t>
      </w:r>
      <w:bookmarkStart w:id="20383" w:name="_ETM_Q64_212700"/>
      <w:bookmarkEnd w:id="20383"/>
      <w:r>
        <w:rPr>
          <w:rtl/>
        </w:rPr>
        <w:t>לדמוקרטיה</w:t>
      </w:r>
      <w:r>
        <w:rPr>
          <w:rFonts w:hint="cs"/>
          <w:rtl/>
        </w:rPr>
        <w:t>,</w:t>
      </w:r>
      <w:r>
        <w:rPr>
          <w:rtl/>
        </w:rPr>
        <w:t xml:space="preserve"> </w:t>
      </w:r>
      <w:bookmarkStart w:id="20384" w:name="_ETM_Q64_214629"/>
      <w:bookmarkEnd w:id="20384"/>
      <w:r>
        <w:rPr>
          <w:rtl/>
        </w:rPr>
        <w:t xml:space="preserve">חינוך </w:t>
      </w:r>
      <w:bookmarkStart w:id="20385" w:name="_ETM_Q64_215400"/>
      <w:bookmarkEnd w:id="20385"/>
      <w:r>
        <w:rPr>
          <w:rtl/>
        </w:rPr>
        <w:t xml:space="preserve">לחשיבה </w:t>
      </w:r>
      <w:bookmarkStart w:id="20386" w:name="_ETM_Q64_216120"/>
      <w:bookmarkEnd w:id="20386"/>
      <w:r>
        <w:rPr>
          <w:rtl/>
        </w:rPr>
        <w:t>ביקורתית</w:t>
      </w:r>
      <w:r w:rsidR="00E47403">
        <w:rPr>
          <w:rFonts w:hint="cs"/>
          <w:rtl/>
        </w:rPr>
        <w:t>.</w:t>
      </w:r>
      <w:r>
        <w:rPr>
          <w:rtl/>
        </w:rPr>
        <w:t xml:space="preserve"> </w:t>
      </w:r>
      <w:bookmarkStart w:id="20387" w:name="_ETM_Q64_218020"/>
      <w:bookmarkEnd w:id="20387"/>
      <w:r>
        <w:rPr>
          <w:rtl/>
        </w:rPr>
        <w:t>אוקיי</w:t>
      </w:r>
      <w:r>
        <w:rPr>
          <w:rFonts w:hint="cs"/>
          <w:rtl/>
        </w:rPr>
        <w:t>,</w:t>
      </w:r>
      <w:r>
        <w:rPr>
          <w:rtl/>
        </w:rPr>
        <w:t xml:space="preserve"> </w:t>
      </w:r>
      <w:bookmarkStart w:id="20388" w:name="_ETM_Q64_218380"/>
      <w:bookmarkEnd w:id="20388"/>
      <w:r>
        <w:rPr>
          <w:rtl/>
        </w:rPr>
        <w:t>תגיד</w:t>
      </w:r>
      <w:r w:rsidR="00E47403">
        <w:rPr>
          <w:rFonts w:hint="cs"/>
          <w:rtl/>
        </w:rPr>
        <w:t>:</w:t>
      </w:r>
      <w:r>
        <w:rPr>
          <w:rtl/>
        </w:rPr>
        <w:t xml:space="preserve"> </w:t>
      </w:r>
      <w:bookmarkStart w:id="20389" w:name="_ETM_Q64_218710"/>
      <w:bookmarkEnd w:id="20389"/>
      <w:r>
        <w:rPr>
          <w:rtl/>
        </w:rPr>
        <w:t>תשמע</w:t>
      </w:r>
      <w:r>
        <w:rPr>
          <w:rFonts w:hint="cs"/>
          <w:rtl/>
        </w:rPr>
        <w:t>,</w:t>
      </w:r>
      <w:r>
        <w:rPr>
          <w:rtl/>
        </w:rPr>
        <w:t xml:space="preserve"> </w:t>
      </w:r>
      <w:bookmarkStart w:id="20390" w:name="_ETM_Q64_219010"/>
      <w:bookmarkEnd w:id="20390"/>
      <w:r>
        <w:rPr>
          <w:rtl/>
        </w:rPr>
        <w:t xml:space="preserve">אני </w:t>
      </w:r>
      <w:bookmarkStart w:id="20391" w:name="_ETM_Q64_219159"/>
      <w:bookmarkEnd w:id="20391"/>
      <w:r>
        <w:rPr>
          <w:rtl/>
        </w:rPr>
        <w:t xml:space="preserve">פחות </w:t>
      </w:r>
      <w:bookmarkStart w:id="20392" w:name="_ETM_Q64_219520"/>
      <w:bookmarkEnd w:id="20392"/>
      <w:r>
        <w:rPr>
          <w:rtl/>
        </w:rPr>
        <w:t xml:space="preserve">מתחבר </w:t>
      </w:r>
      <w:bookmarkStart w:id="20393" w:name="_ETM_Q64_220030"/>
      <w:bookmarkEnd w:id="20393"/>
      <w:r w:rsidR="00E47403">
        <w:rPr>
          <w:rFonts w:hint="cs"/>
          <w:rtl/>
        </w:rPr>
        <w:t xml:space="preserve">– </w:t>
      </w:r>
      <w:r>
        <w:rPr>
          <w:rtl/>
        </w:rPr>
        <w:t xml:space="preserve">בוא </w:t>
      </w:r>
      <w:bookmarkStart w:id="20394" w:name="_ETM_Q64_220180"/>
      <w:bookmarkEnd w:id="20394"/>
      <w:r>
        <w:rPr>
          <w:rtl/>
        </w:rPr>
        <w:t xml:space="preserve">נלך </w:t>
      </w:r>
      <w:bookmarkStart w:id="20395" w:name="_ETM_Q64_220510"/>
      <w:bookmarkEnd w:id="20395"/>
      <w:r>
        <w:rPr>
          <w:rtl/>
        </w:rPr>
        <w:t xml:space="preserve">על </w:t>
      </w:r>
      <w:bookmarkStart w:id="20396" w:name="_ETM_Q64_220630"/>
      <w:bookmarkEnd w:id="20396"/>
      <w:r>
        <w:rPr>
          <w:rtl/>
        </w:rPr>
        <w:t xml:space="preserve">משהו </w:t>
      </w:r>
      <w:bookmarkStart w:id="20397" w:name="_ETM_Q64_221380"/>
      <w:bookmarkEnd w:id="20397"/>
      <w:r>
        <w:rPr>
          <w:rFonts w:hint="cs"/>
          <w:rtl/>
        </w:rPr>
        <w:t>ש</w:t>
      </w:r>
      <w:r>
        <w:rPr>
          <w:rtl/>
        </w:rPr>
        <w:t xml:space="preserve">אולי </w:t>
      </w:r>
      <w:bookmarkStart w:id="20398" w:name="_ETM_Q64_221739"/>
      <w:bookmarkEnd w:id="20398"/>
      <w:r>
        <w:rPr>
          <w:rtl/>
        </w:rPr>
        <w:t xml:space="preserve">יותר </w:t>
      </w:r>
      <w:bookmarkStart w:id="20399" w:name="_ETM_Q64_222159"/>
      <w:bookmarkEnd w:id="20399"/>
      <w:r>
        <w:rPr>
          <w:rtl/>
        </w:rPr>
        <w:t xml:space="preserve">מדבר </w:t>
      </w:r>
      <w:bookmarkStart w:id="20400" w:name="_ETM_Q64_222579"/>
      <w:bookmarkEnd w:id="20400"/>
      <w:r>
        <w:rPr>
          <w:rtl/>
        </w:rPr>
        <w:t>אליך</w:t>
      </w:r>
      <w:r w:rsidR="00E47403">
        <w:rPr>
          <w:rFonts w:hint="cs"/>
          <w:rtl/>
        </w:rPr>
        <w:t>,</w:t>
      </w:r>
      <w:r>
        <w:rPr>
          <w:rtl/>
        </w:rPr>
        <w:t xml:space="preserve"> </w:t>
      </w:r>
      <w:bookmarkStart w:id="20401" w:name="_ETM_Q64_224610"/>
      <w:bookmarkEnd w:id="20401"/>
      <w:r>
        <w:rPr>
          <w:rtl/>
        </w:rPr>
        <w:t xml:space="preserve">תלמידי </w:t>
      </w:r>
      <w:bookmarkStart w:id="20402" w:name="_ETM_Q64_225030"/>
      <w:bookmarkEnd w:id="20402"/>
      <w:r>
        <w:rPr>
          <w:rtl/>
        </w:rPr>
        <w:t xml:space="preserve">הפנימיות </w:t>
      </w:r>
      <w:bookmarkStart w:id="20403" w:name="_ETM_Q64_225540"/>
      <w:bookmarkEnd w:id="20403"/>
      <w:r>
        <w:rPr>
          <w:rtl/>
        </w:rPr>
        <w:t xml:space="preserve">והאומנה </w:t>
      </w:r>
      <w:bookmarkStart w:id="20404" w:name="_ETM_Q64_225960"/>
      <w:bookmarkEnd w:id="20404"/>
      <w:r>
        <w:rPr>
          <w:rtl/>
        </w:rPr>
        <w:t>בישראל</w:t>
      </w:r>
      <w:r>
        <w:rPr>
          <w:rFonts w:hint="cs"/>
          <w:rtl/>
        </w:rPr>
        <w:t>.</w:t>
      </w:r>
      <w:r>
        <w:rPr>
          <w:rtl/>
        </w:rPr>
        <w:t xml:space="preserve"> </w:t>
      </w:r>
      <w:bookmarkStart w:id="20405" w:name="_ETM_Q64_227089"/>
      <w:bookmarkEnd w:id="20405"/>
      <w:r>
        <w:rPr>
          <w:rtl/>
        </w:rPr>
        <w:t xml:space="preserve">יש </w:t>
      </w:r>
      <w:bookmarkStart w:id="20406" w:name="_ETM_Q64_227300"/>
      <w:bookmarkEnd w:id="20406"/>
      <w:r>
        <w:rPr>
          <w:rtl/>
        </w:rPr>
        <w:t>23</w:t>
      </w:r>
      <w:r>
        <w:rPr>
          <w:rFonts w:hint="cs"/>
          <w:rtl/>
        </w:rPr>
        <w:t>,</w:t>
      </w:r>
      <w:r>
        <w:rPr>
          <w:rtl/>
        </w:rPr>
        <w:t xml:space="preserve">000 </w:t>
      </w:r>
      <w:bookmarkStart w:id="20407" w:name="_ETM_Q64_228379"/>
      <w:bookmarkEnd w:id="20407"/>
      <w:r>
        <w:rPr>
          <w:rtl/>
        </w:rPr>
        <w:t>כאלה</w:t>
      </w:r>
      <w:r>
        <w:rPr>
          <w:rFonts w:hint="cs"/>
          <w:rtl/>
        </w:rPr>
        <w:t>,</w:t>
      </w:r>
      <w:r>
        <w:rPr>
          <w:rtl/>
        </w:rPr>
        <w:t xml:space="preserve"> </w:t>
      </w:r>
      <w:bookmarkStart w:id="20408" w:name="_ETM_Q64_229129"/>
      <w:bookmarkEnd w:id="20408"/>
      <w:r>
        <w:rPr>
          <w:rFonts w:hint="cs"/>
          <w:rtl/>
        </w:rPr>
        <w:t>ו</w:t>
      </w:r>
      <w:r>
        <w:rPr>
          <w:rtl/>
        </w:rPr>
        <w:t xml:space="preserve">התקציב </w:t>
      </w:r>
      <w:bookmarkStart w:id="20409" w:name="_ETM_Q64_229729"/>
      <w:bookmarkEnd w:id="20409"/>
      <w:r>
        <w:rPr>
          <w:rtl/>
        </w:rPr>
        <w:t xml:space="preserve">שלהם </w:t>
      </w:r>
      <w:bookmarkStart w:id="20410" w:name="_ETM_Q64_230179"/>
      <w:bookmarkEnd w:id="20410"/>
      <w:r>
        <w:rPr>
          <w:rtl/>
        </w:rPr>
        <w:t>חסר</w:t>
      </w:r>
      <w:r>
        <w:rPr>
          <w:rFonts w:hint="cs"/>
          <w:rtl/>
        </w:rPr>
        <w:t xml:space="preserve"> –</w:t>
      </w:r>
      <w:r>
        <w:rPr>
          <w:rtl/>
        </w:rPr>
        <w:t xml:space="preserve"> </w:t>
      </w:r>
      <w:bookmarkStart w:id="20411" w:name="_ETM_Q64_231140"/>
      <w:bookmarkEnd w:id="20411"/>
      <w:r>
        <w:rPr>
          <w:rtl/>
        </w:rPr>
        <w:t xml:space="preserve">תחזיק </w:t>
      </w:r>
      <w:bookmarkStart w:id="20412" w:name="_ETM_Q64_231559"/>
      <w:bookmarkEnd w:id="20412"/>
      <w:r>
        <w:rPr>
          <w:rtl/>
        </w:rPr>
        <w:t>חזק</w:t>
      </w:r>
      <w:r>
        <w:rPr>
          <w:rFonts w:hint="cs"/>
          <w:rtl/>
        </w:rPr>
        <w:t xml:space="preserve"> –</w:t>
      </w:r>
      <w:r>
        <w:rPr>
          <w:rtl/>
        </w:rPr>
        <w:t xml:space="preserve"> </w:t>
      </w:r>
      <w:bookmarkStart w:id="20413" w:name="_ETM_Q64_231979"/>
      <w:bookmarkEnd w:id="20413"/>
      <w:r>
        <w:rPr>
          <w:rtl/>
        </w:rPr>
        <w:t>ב-</w:t>
      </w:r>
      <w:r w:rsidR="00E47403">
        <w:rPr>
          <w:rFonts w:hint="cs"/>
          <w:rtl/>
        </w:rPr>
        <w:t>56 מיליון</w:t>
      </w:r>
      <w:r>
        <w:rPr>
          <w:rtl/>
        </w:rPr>
        <w:t xml:space="preserve"> </w:t>
      </w:r>
      <w:bookmarkStart w:id="20414" w:name="_ETM_Q64_234530"/>
      <w:bookmarkEnd w:id="20414"/>
      <w:r>
        <w:rPr>
          <w:rtl/>
        </w:rPr>
        <w:t xml:space="preserve">ש"ח </w:t>
      </w:r>
      <w:bookmarkStart w:id="20415" w:name="_ETM_Q64_234890"/>
      <w:bookmarkEnd w:id="20415"/>
      <w:r>
        <w:rPr>
          <w:rtl/>
        </w:rPr>
        <w:t>לשנה</w:t>
      </w:r>
      <w:r>
        <w:rPr>
          <w:rFonts w:hint="cs"/>
          <w:rtl/>
        </w:rPr>
        <w:t>,</w:t>
      </w:r>
      <w:r>
        <w:rPr>
          <w:rtl/>
        </w:rPr>
        <w:t xml:space="preserve"> </w:t>
      </w:r>
      <w:bookmarkStart w:id="20416" w:name="_ETM_Q64_235850"/>
      <w:bookmarkEnd w:id="20416"/>
      <w:r>
        <w:rPr>
          <w:rtl/>
        </w:rPr>
        <w:t xml:space="preserve">לא </w:t>
      </w:r>
      <w:bookmarkStart w:id="20417" w:name="_ETM_Q64_236089"/>
      <w:bookmarkEnd w:id="20417"/>
      <w:r>
        <w:rPr>
          <w:rtl/>
        </w:rPr>
        <w:t xml:space="preserve">כולל </w:t>
      </w:r>
      <w:bookmarkStart w:id="20418" w:name="_ETM_Q64_236539"/>
      <w:bookmarkEnd w:id="20418"/>
      <w:r>
        <w:rPr>
          <w:rtl/>
        </w:rPr>
        <w:t xml:space="preserve">תקציב </w:t>
      </w:r>
      <w:bookmarkStart w:id="20419" w:name="_ETM_Q64_236960"/>
      <w:bookmarkEnd w:id="20419"/>
      <w:r>
        <w:rPr>
          <w:rtl/>
        </w:rPr>
        <w:t>פיזי</w:t>
      </w:r>
      <w:r>
        <w:rPr>
          <w:rFonts w:hint="cs"/>
          <w:rtl/>
        </w:rPr>
        <w:t>.</w:t>
      </w:r>
      <w:r>
        <w:rPr>
          <w:rtl/>
        </w:rPr>
        <w:t xml:space="preserve"> </w:t>
      </w:r>
      <w:bookmarkStart w:id="20420" w:name="_ETM_Q64_237590"/>
      <w:bookmarkEnd w:id="20420"/>
      <w:r>
        <w:rPr>
          <w:rtl/>
        </w:rPr>
        <w:t xml:space="preserve">בתקציב </w:t>
      </w:r>
      <w:bookmarkStart w:id="20421" w:name="_ETM_Q64_238220"/>
      <w:bookmarkEnd w:id="20421"/>
      <w:r>
        <w:rPr>
          <w:rtl/>
        </w:rPr>
        <w:t xml:space="preserve">הקודם </w:t>
      </w:r>
      <w:bookmarkStart w:id="20422" w:name="_ETM_Q64_238610"/>
      <w:bookmarkEnd w:id="20422"/>
      <w:r>
        <w:rPr>
          <w:rtl/>
        </w:rPr>
        <w:t xml:space="preserve">באוקטובר </w:t>
      </w:r>
      <w:bookmarkStart w:id="20423" w:name="_ETM_Q64_239120"/>
      <w:bookmarkEnd w:id="20423"/>
      <w:r>
        <w:rPr>
          <w:rtl/>
        </w:rPr>
        <w:t>2</w:t>
      </w:r>
      <w:r>
        <w:rPr>
          <w:rFonts w:hint="cs"/>
          <w:rtl/>
        </w:rPr>
        <w:t>02</w:t>
      </w:r>
      <w:r>
        <w:rPr>
          <w:rtl/>
        </w:rPr>
        <w:t xml:space="preserve">1 </w:t>
      </w:r>
      <w:bookmarkStart w:id="20424" w:name="_ETM_Q64_239720"/>
      <w:bookmarkEnd w:id="20424"/>
      <w:r>
        <w:rPr>
          <w:rtl/>
        </w:rPr>
        <w:t xml:space="preserve">אני </w:t>
      </w:r>
      <w:bookmarkStart w:id="20425" w:name="_ETM_Q64_240809"/>
      <w:bookmarkEnd w:id="20425"/>
      <w:r>
        <w:rPr>
          <w:rtl/>
        </w:rPr>
        <w:t xml:space="preserve">הוספתי </w:t>
      </w:r>
      <w:bookmarkStart w:id="20426" w:name="_ETM_Q64_241319"/>
      <w:bookmarkEnd w:id="20426"/>
      <w:r>
        <w:rPr>
          <w:rtl/>
        </w:rPr>
        <w:t>ל</w:t>
      </w:r>
      <w:r>
        <w:rPr>
          <w:rFonts w:hint="cs"/>
          <w:rtl/>
        </w:rPr>
        <w:t>הם עוד</w:t>
      </w:r>
      <w:r>
        <w:rPr>
          <w:rtl/>
        </w:rPr>
        <w:t xml:space="preserve"> </w:t>
      </w:r>
      <w:bookmarkStart w:id="20427" w:name="_ETM_Q64_241739"/>
      <w:bookmarkEnd w:id="20427"/>
      <w:r>
        <w:rPr>
          <w:rFonts w:hint="cs"/>
          <w:rtl/>
        </w:rPr>
        <w:t>כמה</w:t>
      </w:r>
      <w:r>
        <w:rPr>
          <w:rtl/>
        </w:rPr>
        <w:t xml:space="preserve"> </w:t>
      </w:r>
      <w:bookmarkStart w:id="20428" w:name="_ETM_Q64_242159"/>
      <w:bookmarkEnd w:id="20428"/>
      <w:r>
        <w:rPr>
          <w:rtl/>
        </w:rPr>
        <w:t xml:space="preserve">מיליונים </w:t>
      </w:r>
      <w:bookmarkStart w:id="20429" w:name="_ETM_Q64_242789"/>
      <w:bookmarkEnd w:id="20429"/>
      <w:r>
        <w:rPr>
          <w:rtl/>
        </w:rPr>
        <w:t xml:space="preserve">כדי </w:t>
      </w:r>
      <w:bookmarkStart w:id="20430" w:name="_ETM_Q64_243119"/>
      <w:bookmarkEnd w:id="20430"/>
      <w:r>
        <w:rPr>
          <w:rtl/>
        </w:rPr>
        <w:t xml:space="preserve">להתחיל </w:t>
      </w:r>
      <w:bookmarkStart w:id="20431" w:name="_ETM_Q64_243510"/>
      <w:bookmarkEnd w:id="20431"/>
      <w:r>
        <w:rPr>
          <w:rtl/>
        </w:rPr>
        <w:t xml:space="preserve">לצמצם </w:t>
      </w:r>
      <w:bookmarkStart w:id="20432" w:name="_ETM_Q64_243899"/>
      <w:bookmarkEnd w:id="20432"/>
      <w:r>
        <w:rPr>
          <w:rtl/>
        </w:rPr>
        <w:t xml:space="preserve">את </w:t>
      </w:r>
      <w:bookmarkStart w:id="20433" w:name="_ETM_Q64_243989"/>
      <w:bookmarkEnd w:id="20433"/>
      <w:r>
        <w:rPr>
          <w:rtl/>
        </w:rPr>
        <w:t xml:space="preserve">הפער </w:t>
      </w:r>
      <w:bookmarkStart w:id="20434" w:name="_ETM_Q64_244350"/>
      <w:bookmarkEnd w:id="20434"/>
      <w:r>
        <w:rPr>
          <w:rtl/>
        </w:rPr>
        <w:t>הזה</w:t>
      </w:r>
      <w:r>
        <w:rPr>
          <w:rFonts w:hint="cs"/>
          <w:rtl/>
        </w:rPr>
        <w:t>,</w:t>
      </w:r>
      <w:r>
        <w:rPr>
          <w:rtl/>
        </w:rPr>
        <w:t xml:space="preserve"> </w:t>
      </w:r>
      <w:bookmarkStart w:id="20435" w:name="_ETM_Q64_244920"/>
      <w:bookmarkEnd w:id="20435"/>
      <w:r>
        <w:rPr>
          <w:rtl/>
        </w:rPr>
        <w:t xml:space="preserve">בואו </w:t>
      </w:r>
      <w:bookmarkStart w:id="20436" w:name="_ETM_Q64_245159"/>
      <w:bookmarkEnd w:id="20436"/>
      <w:r>
        <w:rPr>
          <w:rtl/>
        </w:rPr>
        <w:t xml:space="preserve">נראה </w:t>
      </w:r>
      <w:bookmarkStart w:id="20437" w:name="_ETM_Q64_245430"/>
      <w:bookmarkEnd w:id="20437"/>
      <w:r>
        <w:rPr>
          <w:rtl/>
        </w:rPr>
        <w:t>אתכם</w:t>
      </w:r>
      <w:r>
        <w:rPr>
          <w:rFonts w:hint="cs"/>
          <w:rtl/>
        </w:rPr>
        <w:t>.</w:t>
      </w:r>
    </w:p>
    <w:p w:rsidR="00CD1EEA" w:rsidRDefault="00CD1EEA" w:rsidP="00223BCB">
      <w:pPr>
        <w:rPr>
          <w:rtl/>
        </w:rPr>
      </w:pPr>
    </w:p>
    <w:p w:rsidR="00CD1EEA" w:rsidRDefault="00CD1EEA" w:rsidP="00E47403">
      <w:pPr>
        <w:rPr>
          <w:rtl/>
        </w:rPr>
      </w:pPr>
      <w:bookmarkStart w:id="20438" w:name="_ETM_Q64_244833"/>
      <w:bookmarkStart w:id="20439" w:name="_ETM_Q64_244854"/>
      <w:bookmarkStart w:id="20440" w:name="_ETM_Q64_245759"/>
      <w:bookmarkEnd w:id="20438"/>
      <w:bookmarkEnd w:id="20439"/>
      <w:bookmarkEnd w:id="20440"/>
      <w:r>
        <w:rPr>
          <w:rtl/>
        </w:rPr>
        <w:t xml:space="preserve">הגיל </w:t>
      </w:r>
      <w:bookmarkStart w:id="20441" w:name="_ETM_Q64_246030"/>
      <w:bookmarkEnd w:id="20441"/>
      <w:r>
        <w:rPr>
          <w:rtl/>
        </w:rPr>
        <w:t>הרך</w:t>
      </w:r>
      <w:r>
        <w:rPr>
          <w:rFonts w:hint="cs"/>
          <w:rtl/>
        </w:rPr>
        <w:t xml:space="preserve"> – הבטחתם, </w:t>
      </w:r>
      <w:bookmarkStart w:id="20442" w:name="_ETM_Q64_246959"/>
      <w:bookmarkStart w:id="20443" w:name="_ETM_Q64_247619"/>
      <w:bookmarkStart w:id="20444" w:name="_ETM_Q64_247709"/>
      <w:bookmarkEnd w:id="20442"/>
      <w:bookmarkEnd w:id="20443"/>
      <w:bookmarkEnd w:id="20444"/>
      <w:r>
        <w:rPr>
          <w:rtl/>
        </w:rPr>
        <w:t xml:space="preserve">ביבי </w:t>
      </w:r>
      <w:bookmarkStart w:id="20445" w:name="_ETM_Q64_248009"/>
      <w:bookmarkEnd w:id="20445"/>
      <w:r>
        <w:rPr>
          <w:rtl/>
        </w:rPr>
        <w:t>עמד</w:t>
      </w:r>
      <w:r w:rsidR="00E47403">
        <w:rPr>
          <w:rFonts w:hint="cs"/>
          <w:rtl/>
        </w:rPr>
        <w:t>:</w:t>
      </w:r>
      <w:r>
        <w:rPr>
          <w:rtl/>
        </w:rPr>
        <w:t xml:space="preserve"> </w:t>
      </w:r>
      <w:bookmarkStart w:id="20446" w:name="_ETM_Q64_249450"/>
      <w:bookmarkEnd w:id="20446"/>
      <w:r>
        <w:rPr>
          <w:rtl/>
        </w:rPr>
        <w:t xml:space="preserve">חינם </w:t>
      </w:r>
      <w:bookmarkStart w:id="20447" w:name="_ETM_Q64_249990"/>
      <w:bookmarkStart w:id="20448" w:name="_ETM_Q64_250319"/>
      <w:bookmarkEnd w:id="20447"/>
      <w:bookmarkEnd w:id="20448"/>
      <w:r w:rsidR="00E47403">
        <w:rPr>
          <w:rFonts w:hint="cs"/>
          <w:rtl/>
        </w:rPr>
        <w:t>מ</w:t>
      </w:r>
      <w:r>
        <w:rPr>
          <w:rFonts w:hint="cs"/>
          <w:rtl/>
        </w:rPr>
        <w:t>לידה עד שלוש –</w:t>
      </w:r>
      <w:r>
        <w:rPr>
          <w:rtl/>
        </w:rPr>
        <w:t xml:space="preserve"> </w:t>
      </w:r>
      <w:bookmarkStart w:id="20449" w:name="_ETM_Q64_250709"/>
      <w:bookmarkEnd w:id="20449"/>
      <w:r>
        <w:rPr>
          <w:rtl/>
        </w:rPr>
        <w:t xml:space="preserve">עזוב </w:t>
      </w:r>
      <w:bookmarkStart w:id="20450" w:name="_ETM_Q64_250979"/>
      <w:bookmarkEnd w:id="20450"/>
      <w:r>
        <w:rPr>
          <w:rFonts w:hint="cs"/>
          <w:rtl/>
        </w:rPr>
        <w:t xml:space="preserve">את זה </w:t>
      </w:r>
      <w:r>
        <w:rPr>
          <w:rtl/>
        </w:rPr>
        <w:t xml:space="preserve">שזה </w:t>
      </w:r>
      <w:bookmarkStart w:id="20451" w:name="_ETM_Q64_251250"/>
      <w:bookmarkStart w:id="20452" w:name="_ETM_Q64_251520"/>
      <w:bookmarkEnd w:id="20451"/>
      <w:bookmarkEnd w:id="20452"/>
      <w:r>
        <w:rPr>
          <w:rFonts w:hint="cs"/>
          <w:rtl/>
        </w:rPr>
        <w:t xml:space="preserve">רעיון </w:t>
      </w:r>
      <w:r>
        <w:rPr>
          <w:rtl/>
        </w:rPr>
        <w:t>גרוע</w:t>
      </w:r>
      <w:r>
        <w:rPr>
          <w:rFonts w:hint="cs"/>
          <w:rtl/>
        </w:rPr>
        <w:t>,</w:t>
      </w:r>
      <w:r>
        <w:rPr>
          <w:rtl/>
        </w:rPr>
        <w:t xml:space="preserve"> </w:t>
      </w:r>
      <w:bookmarkStart w:id="20453" w:name="_ETM_Q64_252359"/>
      <w:bookmarkEnd w:id="20453"/>
      <w:r>
        <w:rPr>
          <w:rtl/>
        </w:rPr>
        <w:t>חינם</w:t>
      </w:r>
      <w:r>
        <w:rPr>
          <w:rFonts w:hint="cs"/>
          <w:rtl/>
        </w:rPr>
        <w:t>;</w:t>
      </w:r>
      <w:r>
        <w:rPr>
          <w:rtl/>
        </w:rPr>
        <w:t xml:space="preserve"> </w:t>
      </w:r>
      <w:bookmarkStart w:id="20454" w:name="_ETM_Q64_253350"/>
      <w:bookmarkEnd w:id="20454"/>
      <w:r>
        <w:rPr>
          <w:rtl/>
        </w:rPr>
        <w:t xml:space="preserve">אולי </w:t>
      </w:r>
      <w:bookmarkStart w:id="20455" w:name="_ETM_Q64_253829"/>
      <w:bookmarkEnd w:id="20455"/>
      <w:r>
        <w:rPr>
          <w:rtl/>
        </w:rPr>
        <w:t xml:space="preserve">נתחיל </w:t>
      </w:r>
      <w:bookmarkStart w:id="20456" w:name="_ETM_Q64_254429"/>
      <w:bookmarkEnd w:id="20456"/>
      <w:r>
        <w:rPr>
          <w:rtl/>
        </w:rPr>
        <w:t xml:space="preserve">לתקצב </w:t>
      </w:r>
      <w:bookmarkStart w:id="20457" w:name="_ETM_Q64_255000"/>
      <w:bookmarkEnd w:id="20457"/>
      <w:r>
        <w:rPr>
          <w:rtl/>
        </w:rPr>
        <w:t xml:space="preserve">חלק </w:t>
      </w:r>
      <w:bookmarkStart w:id="20458" w:name="_ETM_Q64_255360"/>
      <w:bookmarkEnd w:id="20458"/>
      <w:r>
        <w:rPr>
          <w:rtl/>
        </w:rPr>
        <w:t xml:space="preserve">מהגיל </w:t>
      </w:r>
      <w:bookmarkStart w:id="20459" w:name="_ETM_Q64_255719"/>
      <w:bookmarkEnd w:id="20459"/>
      <w:r>
        <w:rPr>
          <w:rtl/>
        </w:rPr>
        <w:t>הרך</w:t>
      </w:r>
      <w:r>
        <w:rPr>
          <w:rFonts w:hint="cs"/>
          <w:rtl/>
        </w:rPr>
        <w:t>?</w:t>
      </w:r>
      <w:r>
        <w:rPr>
          <w:rtl/>
        </w:rPr>
        <w:t xml:space="preserve"> </w:t>
      </w:r>
      <w:bookmarkStart w:id="20460" w:name="_ETM_Q64_256630"/>
      <w:bookmarkStart w:id="20461" w:name="_ETM_Q64_258100"/>
      <w:bookmarkEnd w:id="20460"/>
      <w:bookmarkEnd w:id="20461"/>
      <w:r>
        <w:rPr>
          <w:rFonts w:hint="cs"/>
          <w:rtl/>
        </w:rPr>
        <w:t xml:space="preserve">שטר הפריעה הוא </w:t>
      </w:r>
      <w:bookmarkStart w:id="20462" w:name="_ETM_Q64_259090"/>
      <w:bookmarkStart w:id="20463" w:name="_ETM_Q64_259509"/>
      <w:bookmarkEnd w:id="20462"/>
      <w:bookmarkEnd w:id="20463"/>
      <w:r>
        <w:rPr>
          <w:rtl/>
        </w:rPr>
        <w:t xml:space="preserve">כ-17 </w:t>
      </w:r>
      <w:bookmarkStart w:id="20464" w:name="_ETM_Q64_260259"/>
      <w:bookmarkEnd w:id="20464"/>
      <w:r>
        <w:rPr>
          <w:rtl/>
        </w:rPr>
        <w:t>מיליארד</w:t>
      </w:r>
      <w:r>
        <w:rPr>
          <w:rFonts w:hint="cs"/>
          <w:rtl/>
        </w:rPr>
        <w:t>,</w:t>
      </w:r>
      <w:r>
        <w:rPr>
          <w:rtl/>
        </w:rPr>
        <w:t xml:space="preserve"> </w:t>
      </w:r>
      <w:bookmarkStart w:id="20465" w:name="_ETM_Q64_260709"/>
      <w:bookmarkEnd w:id="20465"/>
      <w:r>
        <w:rPr>
          <w:rtl/>
        </w:rPr>
        <w:t>16.4</w:t>
      </w:r>
      <w:r w:rsidR="00E47403">
        <w:rPr>
          <w:rFonts w:hint="cs"/>
          <w:rtl/>
        </w:rPr>
        <w:t>;</w:t>
      </w:r>
      <w:r>
        <w:rPr>
          <w:rtl/>
        </w:rPr>
        <w:t xml:space="preserve"> </w:t>
      </w:r>
      <w:bookmarkStart w:id="20466" w:name="_ETM_Q64_261790"/>
      <w:bookmarkEnd w:id="20466"/>
      <w:r>
        <w:rPr>
          <w:rtl/>
        </w:rPr>
        <w:t>בוא</w:t>
      </w:r>
      <w:r w:rsidR="008E2993">
        <w:rPr>
          <w:rFonts w:hint="cs"/>
          <w:rtl/>
        </w:rPr>
        <w:t>ו</w:t>
      </w:r>
      <w:r>
        <w:rPr>
          <w:rtl/>
        </w:rPr>
        <w:t xml:space="preserve"> </w:t>
      </w:r>
      <w:bookmarkStart w:id="20467" w:name="_ETM_Q64_261939"/>
      <w:bookmarkEnd w:id="20467"/>
      <w:r>
        <w:rPr>
          <w:rtl/>
        </w:rPr>
        <w:t xml:space="preserve">נתחיל </w:t>
      </w:r>
      <w:bookmarkStart w:id="20468" w:name="_ETM_Q64_262299"/>
      <w:bookmarkEnd w:id="20468"/>
      <w:r>
        <w:rPr>
          <w:rtl/>
        </w:rPr>
        <w:t xml:space="preserve">במיליארד </w:t>
      </w:r>
      <w:bookmarkStart w:id="20469" w:name="_ETM_Q64_262899"/>
      <w:bookmarkEnd w:id="20469"/>
      <w:r>
        <w:rPr>
          <w:rFonts w:hint="cs"/>
          <w:rtl/>
        </w:rPr>
        <w:t>אחד</w:t>
      </w:r>
      <w:r>
        <w:rPr>
          <w:rtl/>
        </w:rPr>
        <w:t xml:space="preserve"> </w:t>
      </w:r>
      <w:bookmarkStart w:id="20470" w:name="_ETM_Q64_263709"/>
      <w:bookmarkEnd w:id="20470"/>
      <w:r>
        <w:rPr>
          <w:rtl/>
        </w:rPr>
        <w:t xml:space="preserve">לגיל </w:t>
      </w:r>
      <w:bookmarkStart w:id="20471" w:name="_ETM_Q64_264189"/>
      <w:bookmarkEnd w:id="20471"/>
      <w:r>
        <w:rPr>
          <w:rtl/>
        </w:rPr>
        <w:t>הרך</w:t>
      </w:r>
      <w:r w:rsidR="00E47403">
        <w:rPr>
          <w:rFonts w:hint="cs"/>
          <w:rtl/>
        </w:rPr>
        <w:t>.</w:t>
      </w:r>
      <w:r>
        <w:rPr>
          <w:rtl/>
        </w:rPr>
        <w:t xml:space="preserve"> </w:t>
      </w:r>
      <w:bookmarkStart w:id="20472" w:name="_ETM_Q64_265280"/>
      <w:bookmarkEnd w:id="20472"/>
      <w:r>
        <w:rPr>
          <w:rtl/>
        </w:rPr>
        <w:t>בוא</w:t>
      </w:r>
      <w:r w:rsidR="008E2993">
        <w:rPr>
          <w:rFonts w:hint="cs"/>
          <w:rtl/>
        </w:rPr>
        <w:t>ו</w:t>
      </w:r>
      <w:r>
        <w:rPr>
          <w:rtl/>
        </w:rPr>
        <w:t xml:space="preserve"> </w:t>
      </w:r>
      <w:bookmarkStart w:id="20473" w:name="_ETM_Q64_265490"/>
      <w:bookmarkEnd w:id="20473"/>
      <w:r>
        <w:rPr>
          <w:rtl/>
        </w:rPr>
        <w:t xml:space="preserve">נחשוב </w:t>
      </w:r>
      <w:bookmarkStart w:id="20474" w:name="_ETM_Q64_265939"/>
      <w:bookmarkEnd w:id="20474"/>
      <w:r>
        <w:rPr>
          <w:rtl/>
        </w:rPr>
        <w:t xml:space="preserve">אולי </w:t>
      </w:r>
      <w:bookmarkStart w:id="20475" w:name="_ETM_Q64_266240"/>
      <w:bookmarkEnd w:id="20475"/>
      <w:r>
        <w:rPr>
          <w:rFonts w:hint="cs"/>
          <w:rtl/>
        </w:rPr>
        <w:t xml:space="preserve">על </w:t>
      </w:r>
      <w:r>
        <w:rPr>
          <w:rtl/>
        </w:rPr>
        <w:t xml:space="preserve">לחזק </w:t>
      </w:r>
      <w:bookmarkStart w:id="20476" w:name="_ETM_Q64_267350"/>
      <w:bookmarkEnd w:id="20476"/>
      <w:r>
        <w:rPr>
          <w:rtl/>
        </w:rPr>
        <w:t xml:space="preserve">את </w:t>
      </w:r>
      <w:bookmarkStart w:id="20477" w:name="_ETM_Q64_267560"/>
      <w:bookmarkEnd w:id="20477"/>
      <w:r>
        <w:rPr>
          <w:rtl/>
        </w:rPr>
        <w:t xml:space="preserve">החשיבה </w:t>
      </w:r>
      <w:bookmarkStart w:id="20478" w:name="_ETM_Q64_268580"/>
      <w:bookmarkEnd w:id="20478"/>
      <w:r>
        <w:rPr>
          <w:rtl/>
        </w:rPr>
        <w:t xml:space="preserve">בהשכלה </w:t>
      </w:r>
      <w:bookmarkStart w:id="20479" w:name="_ETM_Q64_269240"/>
      <w:bookmarkEnd w:id="20479"/>
      <w:r>
        <w:rPr>
          <w:rtl/>
        </w:rPr>
        <w:t>הגבוהה</w:t>
      </w:r>
      <w:r>
        <w:rPr>
          <w:rFonts w:hint="cs"/>
          <w:rtl/>
        </w:rPr>
        <w:t>.</w:t>
      </w:r>
      <w:r>
        <w:rPr>
          <w:rtl/>
        </w:rPr>
        <w:t xml:space="preserve"> </w:t>
      </w:r>
      <w:bookmarkStart w:id="20480" w:name="_ETM_Q64_269780"/>
      <w:bookmarkStart w:id="20481" w:name="_ETM_Q64_270110"/>
      <w:bookmarkEnd w:id="20480"/>
      <w:bookmarkEnd w:id="20481"/>
      <w:r>
        <w:rPr>
          <w:rFonts w:hint="cs"/>
          <w:rtl/>
        </w:rPr>
        <w:t>אנחנו אומת</w:t>
      </w:r>
      <w:r>
        <w:rPr>
          <w:rtl/>
        </w:rPr>
        <w:t xml:space="preserve"> </w:t>
      </w:r>
      <w:bookmarkStart w:id="20482" w:name="_ETM_Q64_270500"/>
      <w:bookmarkEnd w:id="20482"/>
      <w:r>
        <w:rPr>
          <w:rtl/>
        </w:rPr>
        <w:t>הייטק</w:t>
      </w:r>
      <w:r>
        <w:rPr>
          <w:rFonts w:hint="cs"/>
          <w:rtl/>
        </w:rPr>
        <w:t>,</w:t>
      </w:r>
      <w:r>
        <w:rPr>
          <w:rtl/>
        </w:rPr>
        <w:t xml:space="preserve"> </w:t>
      </w:r>
      <w:bookmarkStart w:id="20483" w:name="_ETM_Q64_271250"/>
      <w:bookmarkEnd w:id="20483"/>
      <w:r>
        <w:rPr>
          <w:rtl/>
        </w:rPr>
        <w:t xml:space="preserve">אולי </w:t>
      </w:r>
      <w:bookmarkStart w:id="20484" w:name="_ETM_Q64_271549"/>
      <w:bookmarkEnd w:id="20484"/>
      <w:r>
        <w:rPr>
          <w:rtl/>
        </w:rPr>
        <w:t xml:space="preserve">להשקיע </w:t>
      </w:r>
      <w:bookmarkStart w:id="20485" w:name="_ETM_Q64_272030"/>
      <w:bookmarkEnd w:id="20485"/>
      <w:r>
        <w:rPr>
          <w:rtl/>
        </w:rPr>
        <w:t xml:space="preserve">יותר </w:t>
      </w:r>
      <w:bookmarkStart w:id="20486" w:name="_ETM_Q64_272790"/>
      <w:bookmarkStart w:id="20487" w:name="_ETM_Q64_273180"/>
      <w:bookmarkStart w:id="20488" w:name="_ETM_Q64_273630"/>
      <w:bookmarkEnd w:id="20486"/>
      <w:bookmarkEnd w:id="20487"/>
      <w:bookmarkEnd w:id="20488"/>
      <w:r>
        <w:rPr>
          <w:rFonts w:hint="cs"/>
          <w:rtl/>
        </w:rPr>
        <w:t>ב</w:t>
      </w:r>
      <w:r>
        <w:rPr>
          <w:rtl/>
        </w:rPr>
        <w:t xml:space="preserve">אוניברסיטאות </w:t>
      </w:r>
      <w:bookmarkStart w:id="20489" w:name="_ETM_Q64_274440"/>
      <w:bookmarkEnd w:id="20489"/>
      <w:r>
        <w:rPr>
          <w:rtl/>
        </w:rPr>
        <w:t>המחקר</w:t>
      </w:r>
      <w:r>
        <w:rPr>
          <w:rFonts w:hint="cs"/>
          <w:rtl/>
        </w:rPr>
        <w:t>.</w:t>
      </w:r>
      <w:bookmarkStart w:id="20490" w:name="_ETM_Q64_279833"/>
      <w:bookmarkStart w:id="20491" w:name="_ETM_Q64_279921"/>
      <w:bookmarkStart w:id="20492" w:name="_ETM_Q64_280001"/>
      <w:bookmarkStart w:id="20493" w:name="_ETM_Q64_280088"/>
      <w:bookmarkStart w:id="20494" w:name="_ETM_Q64_275789"/>
      <w:bookmarkEnd w:id="20490"/>
      <w:bookmarkEnd w:id="20491"/>
      <w:bookmarkEnd w:id="20492"/>
      <w:bookmarkEnd w:id="20493"/>
      <w:bookmarkEnd w:id="20494"/>
      <w:r w:rsidR="00E47403">
        <w:rPr>
          <w:rFonts w:hint="cs"/>
          <w:rtl/>
        </w:rPr>
        <w:t xml:space="preserve"> </w:t>
      </w:r>
      <w:r>
        <w:rPr>
          <w:rtl/>
        </w:rPr>
        <w:t xml:space="preserve">אני </w:t>
      </w:r>
      <w:bookmarkStart w:id="20495" w:name="_ETM_Q64_275969"/>
      <w:bookmarkEnd w:id="20495"/>
      <w:r>
        <w:rPr>
          <w:rtl/>
        </w:rPr>
        <w:t xml:space="preserve">יודע </w:t>
      </w:r>
      <w:bookmarkStart w:id="20496" w:name="_ETM_Q64_276209"/>
      <w:bookmarkEnd w:id="20496"/>
      <w:r>
        <w:rPr>
          <w:rtl/>
        </w:rPr>
        <w:t xml:space="preserve">שיש </w:t>
      </w:r>
      <w:bookmarkStart w:id="20497" w:name="_ETM_Q64_276450"/>
      <w:bookmarkEnd w:id="20497"/>
      <w:r>
        <w:rPr>
          <w:rtl/>
        </w:rPr>
        <w:t xml:space="preserve">תקציב </w:t>
      </w:r>
      <w:bookmarkStart w:id="20498" w:name="_ETM_Q64_276840"/>
      <w:bookmarkEnd w:id="20498"/>
      <w:r>
        <w:rPr>
          <w:rtl/>
        </w:rPr>
        <w:t xml:space="preserve">ייחודי </w:t>
      </w:r>
      <w:bookmarkStart w:id="20499" w:name="_ETM_Q64_277770"/>
      <w:bookmarkEnd w:id="20499"/>
      <w:r>
        <w:rPr>
          <w:rtl/>
        </w:rPr>
        <w:t xml:space="preserve">שהולך </w:t>
      </w:r>
      <w:bookmarkStart w:id="20500" w:name="_ETM_Q64_278130"/>
      <w:bookmarkStart w:id="20501" w:name="_ETM_Q64_278459"/>
      <w:bookmarkEnd w:id="20500"/>
      <w:bookmarkEnd w:id="20501"/>
      <w:r>
        <w:rPr>
          <w:rtl/>
        </w:rPr>
        <w:t xml:space="preserve">למגזר </w:t>
      </w:r>
      <w:bookmarkStart w:id="20502" w:name="_ETM_Q64_279149"/>
      <w:bookmarkEnd w:id="20502"/>
      <w:r>
        <w:rPr>
          <w:rtl/>
        </w:rPr>
        <w:t>החרדי</w:t>
      </w:r>
      <w:r>
        <w:rPr>
          <w:rFonts w:hint="cs"/>
          <w:rtl/>
        </w:rPr>
        <w:t xml:space="preserve"> –</w:t>
      </w:r>
      <w:r>
        <w:rPr>
          <w:rtl/>
        </w:rPr>
        <w:t xml:space="preserve"> </w:t>
      </w:r>
      <w:bookmarkStart w:id="20503" w:name="_ETM_Q64_279719"/>
      <w:bookmarkEnd w:id="20503"/>
      <w:r>
        <w:rPr>
          <w:rtl/>
        </w:rPr>
        <w:t xml:space="preserve">אין </w:t>
      </w:r>
      <w:bookmarkStart w:id="20504" w:name="_ETM_Q64_279899"/>
      <w:bookmarkEnd w:id="20504"/>
      <w:r>
        <w:rPr>
          <w:rtl/>
        </w:rPr>
        <w:t xml:space="preserve">לי </w:t>
      </w:r>
      <w:bookmarkStart w:id="20505" w:name="_ETM_Q64_279990"/>
      <w:bookmarkEnd w:id="20505"/>
      <w:r>
        <w:rPr>
          <w:rtl/>
        </w:rPr>
        <w:t xml:space="preserve">בעיה </w:t>
      </w:r>
      <w:bookmarkStart w:id="20506" w:name="_ETM_Q64_280319"/>
      <w:bookmarkEnd w:id="20506"/>
      <w:r>
        <w:rPr>
          <w:rtl/>
        </w:rPr>
        <w:t xml:space="preserve">עם </w:t>
      </w:r>
      <w:bookmarkStart w:id="20507" w:name="_ETM_Q64_280439"/>
      <w:bookmarkEnd w:id="20507"/>
      <w:r>
        <w:rPr>
          <w:rtl/>
        </w:rPr>
        <w:t>זה</w:t>
      </w:r>
      <w:r>
        <w:rPr>
          <w:rFonts w:hint="cs"/>
          <w:rtl/>
        </w:rPr>
        <w:t>,</w:t>
      </w:r>
      <w:r>
        <w:rPr>
          <w:rtl/>
        </w:rPr>
        <w:t xml:space="preserve"> </w:t>
      </w:r>
      <w:bookmarkStart w:id="20508" w:name="_ETM_Q64_280920"/>
      <w:bookmarkEnd w:id="20508"/>
      <w:r>
        <w:rPr>
          <w:rtl/>
        </w:rPr>
        <w:t xml:space="preserve">זה </w:t>
      </w:r>
      <w:bookmarkStart w:id="20509" w:name="_ETM_Q64_281100"/>
      <w:bookmarkEnd w:id="20509"/>
      <w:r>
        <w:rPr>
          <w:rtl/>
        </w:rPr>
        <w:t xml:space="preserve">בסדר </w:t>
      </w:r>
      <w:bookmarkStart w:id="20510" w:name="_ETM_Q64_281459"/>
      <w:bookmarkEnd w:id="20510"/>
      <w:r>
        <w:rPr>
          <w:rtl/>
        </w:rPr>
        <w:t xml:space="preserve">גמור </w:t>
      </w:r>
      <w:bookmarkStart w:id="20511" w:name="_ETM_Q64_282090"/>
      <w:bookmarkEnd w:id="20511"/>
      <w:r>
        <w:rPr>
          <w:rtl/>
        </w:rPr>
        <w:t xml:space="preserve">שהמגזר </w:t>
      </w:r>
      <w:bookmarkStart w:id="20512" w:name="_ETM_Q64_282600"/>
      <w:bookmarkEnd w:id="20512"/>
      <w:r>
        <w:rPr>
          <w:rtl/>
        </w:rPr>
        <w:t xml:space="preserve">החרדי </w:t>
      </w:r>
      <w:bookmarkStart w:id="20513" w:name="_ETM_Q64_282990"/>
      <w:bookmarkEnd w:id="20513"/>
      <w:r>
        <w:rPr>
          <w:rtl/>
        </w:rPr>
        <w:t xml:space="preserve">יקבל </w:t>
      </w:r>
      <w:bookmarkStart w:id="20514" w:name="_ETM_Q64_283500"/>
      <w:bookmarkEnd w:id="20514"/>
      <w:r>
        <w:rPr>
          <w:rtl/>
        </w:rPr>
        <w:t>יותר</w:t>
      </w:r>
      <w:r>
        <w:rPr>
          <w:rFonts w:hint="cs"/>
          <w:rtl/>
        </w:rPr>
        <w:t>,</w:t>
      </w:r>
      <w:r>
        <w:rPr>
          <w:rtl/>
        </w:rPr>
        <w:t xml:space="preserve"> </w:t>
      </w:r>
      <w:bookmarkStart w:id="20515" w:name="_ETM_Q64_284600"/>
      <w:bookmarkEnd w:id="20515"/>
      <w:r>
        <w:rPr>
          <w:rtl/>
        </w:rPr>
        <w:t xml:space="preserve">אבל </w:t>
      </w:r>
      <w:bookmarkStart w:id="20516" w:name="_ETM_Q64_285869"/>
      <w:bookmarkEnd w:id="20516"/>
      <w:r>
        <w:rPr>
          <w:rtl/>
        </w:rPr>
        <w:t xml:space="preserve">שזה </w:t>
      </w:r>
      <w:bookmarkStart w:id="20517" w:name="_ETM_Q64_286229"/>
      <w:bookmarkEnd w:id="20517"/>
      <w:r>
        <w:rPr>
          <w:rtl/>
        </w:rPr>
        <w:t xml:space="preserve">ילך </w:t>
      </w:r>
      <w:bookmarkStart w:id="20518" w:name="_ETM_Q64_286500"/>
      <w:bookmarkEnd w:id="20518"/>
      <w:r>
        <w:rPr>
          <w:rtl/>
        </w:rPr>
        <w:t xml:space="preserve">למקומות </w:t>
      </w:r>
      <w:bookmarkStart w:id="20519" w:name="_ETM_Q64_287039"/>
      <w:bookmarkEnd w:id="20519"/>
      <w:r>
        <w:rPr>
          <w:rtl/>
        </w:rPr>
        <w:t xml:space="preserve">שמפתחים </w:t>
      </w:r>
      <w:bookmarkStart w:id="20520" w:name="_ETM_Q64_288850"/>
      <w:bookmarkEnd w:id="20520"/>
      <w:r>
        <w:rPr>
          <w:rtl/>
        </w:rPr>
        <w:t xml:space="preserve">נגישות </w:t>
      </w:r>
      <w:bookmarkStart w:id="20521" w:name="_ETM_Q64_289330"/>
      <w:bookmarkEnd w:id="20521"/>
      <w:r>
        <w:rPr>
          <w:rtl/>
        </w:rPr>
        <w:t>לתעסוקה</w:t>
      </w:r>
      <w:r>
        <w:rPr>
          <w:rFonts w:hint="cs"/>
          <w:rtl/>
        </w:rPr>
        <w:t>,</w:t>
      </w:r>
      <w:r>
        <w:rPr>
          <w:rtl/>
        </w:rPr>
        <w:t xml:space="preserve"> </w:t>
      </w:r>
      <w:bookmarkStart w:id="20522" w:name="_ETM_Q64_290530"/>
      <w:bookmarkEnd w:id="20522"/>
      <w:r>
        <w:rPr>
          <w:rtl/>
        </w:rPr>
        <w:t xml:space="preserve">השכלה </w:t>
      </w:r>
      <w:bookmarkStart w:id="20523" w:name="_ETM_Q64_291070"/>
      <w:bookmarkEnd w:id="20523"/>
      <w:r>
        <w:rPr>
          <w:rtl/>
        </w:rPr>
        <w:t>הגבוהה</w:t>
      </w:r>
      <w:r>
        <w:rPr>
          <w:rFonts w:hint="cs"/>
          <w:rtl/>
        </w:rPr>
        <w:t>,</w:t>
      </w:r>
      <w:r>
        <w:rPr>
          <w:rtl/>
        </w:rPr>
        <w:t xml:space="preserve"> </w:t>
      </w:r>
      <w:bookmarkStart w:id="20524" w:name="_ETM_Q64_291950"/>
      <w:bookmarkEnd w:id="20524"/>
      <w:r>
        <w:rPr>
          <w:rtl/>
        </w:rPr>
        <w:t>כן</w:t>
      </w:r>
      <w:r>
        <w:rPr>
          <w:rFonts w:hint="cs"/>
          <w:rtl/>
        </w:rPr>
        <w:t>,</w:t>
      </w:r>
      <w:r>
        <w:rPr>
          <w:rtl/>
        </w:rPr>
        <w:t xml:space="preserve"> </w:t>
      </w:r>
      <w:bookmarkStart w:id="20525" w:name="_ETM_Q64_292310"/>
      <w:bookmarkEnd w:id="20525"/>
      <w:r>
        <w:rPr>
          <w:rtl/>
        </w:rPr>
        <w:t xml:space="preserve">גם </w:t>
      </w:r>
      <w:bookmarkStart w:id="20526" w:name="_ETM_Q64_292549"/>
      <w:bookmarkEnd w:id="20526"/>
      <w:r>
        <w:rPr>
          <w:rtl/>
        </w:rPr>
        <w:t xml:space="preserve">ערכים </w:t>
      </w:r>
      <w:bookmarkStart w:id="20527" w:name="_ETM_Q64_292969"/>
      <w:bookmarkEnd w:id="20527"/>
      <w:r>
        <w:rPr>
          <w:rtl/>
        </w:rPr>
        <w:t>דמוקרטיים</w:t>
      </w:r>
      <w:r>
        <w:rPr>
          <w:rFonts w:hint="cs"/>
          <w:rtl/>
        </w:rPr>
        <w:t>,</w:t>
      </w:r>
      <w:r>
        <w:rPr>
          <w:rtl/>
        </w:rPr>
        <w:t xml:space="preserve"> </w:t>
      </w:r>
      <w:bookmarkStart w:id="20528" w:name="_ETM_Q64_294109"/>
      <w:bookmarkEnd w:id="20528"/>
      <w:r>
        <w:rPr>
          <w:rtl/>
        </w:rPr>
        <w:t xml:space="preserve">גם </w:t>
      </w:r>
      <w:bookmarkStart w:id="20529" w:name="_ETM_Q64_294590"/>
      <w:bookmarkEnd w:id="20529"/>
      <w:r>
        <w:rPr>
          <w:rtl/>
        </w:rPr>
        <w:t xml:space="preserve">עשייה </w:t>
      </w:r>
      <w:bookmarkStart w:id="20530" w:name="_ETM_Q64_294979"/>
      <w:bookmarkEnd w:id="20530"/>
      <w:r>
        <w:rPr>
          <w:rtl/>
        </w:rPr>
        <w:t>חברתית</w:t>
      </w:r>
      <w:r>
        <w:rPr>
          <w:rFonts w:hint="cs"/>
          <w:rtl/>
        </w:rPr>
        <w:t>.</w:t>
      </w:r>
      <w:r>
        <w:rPr>
          <w:rtl/>
        </w:rPr>
        <w:t xml:space="preserve"> </w:t>
      </w:r>
      <w:bookmarkStart w:id="20531" w:name="_ETM_Q64_295880"/>
      <w:bookmarkEnd w:id="20531"/>
      <w:r>
        <w:rPr>
          <w:rtl/>
        </w:rPr>
        <w:t xml:space="preserve">זה </w:t>
      </w:r>
      <w:bookmarkStart w:id="20532" w:name="_ETM_Q64_296119"/>
      <w:bookmarkEnd w:id="20532"/>
      <w:r>
        <w:rPr>
          <w:rtl/>
        </w:rPr>
        <w:t>בסדר</w:t>
      </w:r>
      <w:r>
        <w:rPr>
          <w:rFonts w:hint="cs"/>
          <w:rtl/>
        </w:rPr>
        <w:t>,</w:t>
      </w:r>
      <w:r>
        <w:rPr>
          <w:rtl/>
        </w:rPr>
        <w:t xml:space="preserve"> </w:t>
      </w:r>
      <w:bookmarkStart w:id="20533" w:name="_ETM_Q64_296750"/>
      <w:bookmarkEnd w:id="20533"/>
      <w:r>
        <w:rPr>
          <w:rFonts w:hint="cs"/>
          <w:rtl/>
        </w:rPr>
        <w:t>אל</w:t>
      </w:r>
      <w:r>
        <w:rPr>
          <w:rtl/>
        </w:rPr>
        <w:t xml:space="preserve">ה </w:t>
      </w:r>
      <w:bookmarkStart w:id="20534" w:name="_ETM_Q64_297079"/>
      <w:bookmarkEnd w:id="20534"/>
      <w:r>
        <w:rPr>
          <w:rtl/>
        </w:rPr>
        <w:t xml:space="preserve">המקומות </w:t>
      </w:r>
      <w:bookmarkStart w:id="20535" w:name="_ETM_Q64_297649"/>
      <w:bookmarkEnd w:id="20535"/>
      <w:r>
        <w:rPr>
          <w:rtl/>
        </w:rPr>
        <w:t xml:space="preserve">להשקיע </w:t>
      </w:r>
      <w:bookmarkStart w:id="20536" w:name="_ETM_Q64_298130"/>
      <w:bookmarkEnd w:id="20536"/>
      <w:r>
        <w:rPr>
          <w:rtl/>
        </w:rPr>
        <w:t>בהם</w:t>
      </w:r>
      <w:r>
        <w:rPr>
          <w:rFonts w:hint="cs"/>
          <w:rtl/>
        </w:rPr>
        <w:t>.</w:t>
      </w:r>
    </w:p>
    <w:p w:rsidR="00CD1EEA" w:rsidRDefault="00CD1EEA" w:rsidP="00223BCB">
      <w:pPr>
        <w:rPr>
          <w:rtl/>
        </w:rPr>
      </w:pPr>
      <w:bookmarkStart w:id="20537" w:name="_ETM_Q64_301707"/>
      <w:bookmarkStart w:id="20538" w:name="_ETM_Q64_301788"/>
      <w:bookmarkEnd w:id="20537"/>
      <w:bookmarkEnd w:id="20538"/>
    </w:p>
    <w:p w:rsidR="00CD1EEA" w:rsidRDefault="00CD1EEA" w:rsidP="00E47403">
      <w:pPr>
        <w:rPr>
          <w:rtl/>
        </w:rPr>
      </w:pPr>
      <w:bookmarkStart w:id="20539" w:name="_ETM_Q64_298779"/>
      <w:bookmarkEnd w:id="20539"/>
      <w:r>
        <w:rPr>
          <w:rFonts w:hint="cs"/>
          <w:rtl/>
        </w:rPr>
        <w:t>האם</w:t>
      </w:r>
      <w:r>
        <w:rPr>
          <w:rtl/>
        </w:rPr>
        <w:t xml:space="preserve"> </w:t>
      </w:r>
      <w:bookmarkStart w:id="20540" w:name="_ETM_Q64_299079"/>
      <w:bookmarkEnd w:id="20540"/>
      <w:r>
        <w:rPr>
          <w:rtl/>
        </w:rPr>
        <w:t xml:space="preserve">אנחנו </w:t>
      </w:r>
      <w:bookmarkStart w:id="20541" w:name="_ETM_Q64_299349"/>
      <w:bookmarkEnd w:id="20541"/>
      <w:r>
        <w:rPr>
          <w:rtl/>
        </w:rPr>
        <w:t xml:space="preserve">נראה </w:t>
      </w:r>
      <w:bookmarkStart w:id="20542" w:name="_ETM_Q64_299590"/>
      <w:bookmarkEnd w:id="20542"/>
      <w:r>
        <w:rPr>
          <w:rtl/>
        </w:rPr>
        <w:t xml:space="preserve">תקציב </w:t>
      </w:r>
      <w:bookmarkStart w:id="20543" w:name="_ETM_Q64_300009"/>
      <w:bookmarkEnd w:id="20543"/>
      <w:r>
        <w:rPr>
          <w:rtl/>
        </w:rPr>
        <w:t>ענייני</w:t>
      </w:r>
      <w:r>
        <w:rPr>
          <w:rFonts w:hint="cs"/>
          <w:rtl/>
        </w:rPr>
        <w:t>?</w:t>
      </w:r>
      <w:r>
        <w:rPr>
          <w:rtl/>
        </w:rPr>
        <w:t xml:space="preserve"> </w:t>
      </w:r>
      <w:bookmarkStart w:id="20544" w:name="_ETM_Q64_300819"/>
      <w:bookmarkEnd w:id="20544"/>
      <w:r>
        <w:rPr>
          <w:rtl/>
        </w:rPr>
        <w:t xml:space="preserve">האם </w:t>
      </w:r>
      <w:bookmarkStart w:id="20545" w:name="_ETM_Q64_301060"/>
      <w:bookmarkEnd w:id="20545"/>
      <w:r>
        <w:rPr>
          <w:rtl/>
        </w:rPr>
        <w:t xml:space="preserve">אנחנו </w:t>
      </w:r>
      <w:bookmarkStart w:id="20546" w:name="_ETM_Q64_301329"/>
      <w:bookmarkEnd w:id="20546"/>
      <w:r>
        <w:rPr>
          <w:rtl/>
        </w:rPr>
        <w:t xml:space="preserve">נראה </w:t>
      </w:r>
      <w:bookmarkStart w:id="20547" w:name="_ETM_Q64_302049"/>
      <w:bookmarkEnd w:id="20547"/>
      <w:r>
        <w:rPr>
          <w:rtl/>
        </w:rPr>
        <w:t xml:space="preserve">את </w:t>
      </w:r>
      <w:bookmarkStart w:id="20548" w:name="_ETM_Q64_302259"/>
      <w:bookmarkEnd w:id="20548"/>
      <w:r>
        <w:rPr>
          <w:rtl/>
        </w:rPr>
        <w:t xml:space="preserve">התקציב </w:t>
      </w:r>
      <w:bookmarkStart w:id="20549" w:name="_ETM_Q64_302799"/>
      <w:bookmarkEnd w:id="20549"/>
      <w:r>
        <w:rPr>
          <w:rtl/>
        </w:rPr>
        <w:t xml:space="preserve">הולך </w:t>
      </w:r>
      <w:bookmarkStart w:id="20550" w:name="_ETM_Q64_303039"/>
      <w:bookmarkEnd w:id="20550"/>
      <w:r>
        <w:rPr>
          <w:rtl/>
        </w:rPr>
        <w:t xml:space="preserve">למקומות </w:t>
      </w:r>
      <w:bookmarkStart w:id="20551" w:name="_ETM_Q64_303549"/>
      <w:bookmarkEnd w:id="20551"/>
      <w:r>
        <w:rPr>
          <w:rtl/>
        </w:rPr>
        <w:t>הנכונים</w:t>
      </w:r>
      <w:r>
        <w:rPr>
          <w:rFonts w:hint="cs"/>
          <w:rtl/>
        </w:rPr>
        <w:t>?</w:t>
      </w:r>
      <w:r>
        <w:rPr>
          <w:rtl/>
        </w:rPr>
        <w:t xml:space="preserve"> </w:t>
      </w:r>
      <w:bookmarkStart w:id="20552" w:name="_ETM_Q64_305040"/>
      <w:bookmarkEnd w:id="20552"/>
      <w:r>
        <w:rPr>
          <w:rtl/>
        </w:rPr>
        <w:t xml:space="preserve">תקנת </w:t>
      </w:r>
      <w:bookmarkStart w:id="20553" w:name="_ETM_Q64_305490"/>
      <w:bookmarkEnd w:id="20553"/>
      <w:r>
        <w:rPr>
          <w:rtl/>
        </w:rPr>
        <w:t>מפגשים</w:t>
      </w:r>
      <w:r>
        <w:rPr>
          <w:rFonts w:hint="cs"/>
          <w:rtl/>
        </w:rPr>
        <w:t>:</w:t>
      </w:r>
      <w:r>
        <w:rPr>
          <w:rtl/>
        </w:rPr>
        <w:t xml:space="preserve"> </w:t>
      </w:r>
      <w:bookmarkStart w:id="20554" w:name="_ETM_Q64_306119"/>
      <w:bookmarkStart w:id="20555" w:name="_ETM_Q64_306540"/>
      <w:bookmarkStart w:id="20556" w:name="_ETM_Q64_306930"/>
      <w:bookmarkEnd w:id="20554"/>
      <w:bookmarkEnd w:id="20555"/>
      <w:bookmarkEnd w:id="20556"/>
      <w:r>
        <w:rPr>
          <w:rFonts w:hint="cs"/>
          <w:rtl/>
        </w:rPr>
        <w:t>2</w:t>
      </w:r>
      <w:r w:rsidR="00E47403">
        <w:rPr>
          <w:rFonts w:hint="cs"/>
          <w:rtl/>
        </w:rPr>
        <w:t xml:space="preserve"> מיליון</w:t>
      </w:r>
      <w:r>
        <w:rPr>
          <w:rFonts w:hint="cs"/>
          <w:rtl/>
        </w:rPr>
        <w:t xml:space="preserve"> </w:t>
      </w:r>
      <w:r>
        <w:rPr>
          <w:rtl/>
        </w:rPr>
        <w:t xml:space="preserve">שקלים </w:t>
      </w:r>
      <w:bookmarkStart w:id="20557" w:name="_ETM_Q64_307350"/>
      <w:bookmarkEnd w:id="20557"/>
      <w:r>
        <w:rPr>
          <w:rtl/>
        </w:rPr>
        <w:t xml:space="preserve">בלבד </w:t>
      </w:r>
      <w:bookmarkStart w:id="20558" w:name="_ETM_Q64_307920"/>
      <w:bookmarkEnd w:id="20558"/>
      <w:r>
        <w:rPr>
          <w:rtl/>
        </w:rPr>
        <w:t xml:space="preserve">במדינת </w:t>
      </w:r>
      <w:bookmarkStart w:id="20559" w:name="_ETM_Q64_308430"/>
      <w:bookmarkEnd w:id="20559"/>
      <w:r>
        <w:rPr>
          <w:rtl/>
        </w:rPr>
        <w:t>ישראל</w:t>
      </w:r>
      <w:r>
        <w:rPr>
          <w:rFonts w:hint="cs"/>
          <w:rtl/>
        </w:rPr>
        <w:t xml:space="preserve"> – 2</w:t>
      </w:r>
      <w:bookmarkStart w:id="20560" w:name="_ETM_Q64_308849"/>
      <w:bookmarkStart w:id="20561" w:name="_ETM_Q64_309300"/>
      <w:bookmarkEnd w:id="20560"/>
      <w:bookmarkEnd w:id="20561"/>
      <w:r>
        <w:rPr>
          <w:rtl/>
        </w:rPr>
        <w:t xml:space="preserve"> </w:t>
      </w:r>
      <w:bookmarkStart w:id="20562" w:name="_ETM_Q64_309660"/>
      <w:bookmarkEnd w:id="20562"/>
      <w:r w:rsidR="00E47403">
        <w:rPr>
          <w:rFonts w:hint="cs"/>
          <w:rtl/>
        </w:rPr>
        <w:t xml:space="preserve">מיליון </w:t>
      </w:r>
      <w:r>
        <w:rPr>
          <w:rtl/>
        </w:rPr>
        <w:t xml:space="preserve">שקלים </w:t>
      </w:r>
      <w:bookmarkStart w:id="20563" w:name="_ETM_Q64_310739"/>
      <w:bookmarkEnd w:id="20563"/>
      <w:r>
        <w:rPr>
          <w:rtl/>
        </w:rPr>
        <w:t xml:space="preserve">הולכים </w:t>
      </w:r>
      <w:bookmarkStart w:id="20564" w:name="_ETM_Q64_311830"/>
      <w:bookmarkEnd w:id="20564"/>
      <w:r>
        <w:rPr>
          <w:rtl/>
        </w:rPr>
        <w:t xml:space="preserve">לתקצוב </w:t>
      </w:r>
      <w:bookmarkStart w:id="20565" w:name="_ETM_Q64_312730"/>
      <w:bookmarkEnd w:id="20565"/>
      <w:r>
        <w:rPr>
          <w:rtl/>
        </w:rPr>
        <w:t xml:space="preserve">מפגשים </w:t>
      </w:r>
      <w:bookmarkStart w:id="20566" w:name="_ETM_Q64_313389"/>
      <w:bookmarkEnd w:id="20566"/>
      <w:r>
        <w:rPr>
          <w:rtl/>
        </w:rPr>
        <w:t xml:space="preserve">בין </w:t>
      </w:r>
      <w:bookmarkStart w:id="20567" w:name="_ETM_Q64_313600"/>
      <w:bookmarkEnd w:id="20567"/>
      <w:r>
        <w:rPr>
          <w:rtl/>
        </w:rPr>
        <w:t>תלמידים</w:t>
      </w:r>
      <w:r>
        <w:rPr>
          <w:rFonts w:hint="cs"/>
          <w:rtl/>
        </w:rPr>
        <w:t>.</w:t>
      </w:r>
      <w:r>
        <w:rPr>
          <w:rtl/>
        </w:rPr>
        <w:t xml:space="preserve"> </w:t>
      </w:r>
      <w:bookmarkStart w:id="20568" w:name="_ETM_Q64_314830"/>
      <w:bookmarkEnd w:id="20568"/>
      <w:r>
        <w:rPr>
          <w:rtl/>
        </w:rPr>
        <w:t xml:space="preserve">אנחנו </w:t>
      </w:r>
      <w:bookmarkStart w:id="20569" w:name="_ETM_Q64_315160"/>
      <w:bookmarkEnd w:id="20569"/>
      <w:r>
        <w:rPr>
          <w:rtl/>
        </w:rPr>
        <w:t xml:space="preserve">ראינו </w:t>
      </w:r>
      <w:bookmarkStart w:id="20570" w:name="_ETM_Q64_315489"/>
      <w:bookmarkEnd w:id="20570"/>
      <w:r>
        <w:rPr>
          <w:rtl/>
        </w:rPr>
        <w:t>עכשיו</w:t>
      </w:r>
      <w:r>
        <w:rPr>
          <w:rFonts w:hint="cs"/>
          <w:rtl/>
        </w:rPr>
        <w:t>,</w:t>
      </w:r>
      <w:r>
        <w:rPr>
          <w:rtl/>
        </w:rPr>
        <w:t xml:space="preserve"> </w:t>
      </w:r>
      <w:bookmarkStart w:id="20571" w:name="_ETM_Q64_315970"/>
      <w:bookmarkEnd w:id="20571"/>
      <w:r>
        <w:rPr>
          <w:rtl/>
        </w:rPr>
        <w:t xml:space="preserve">בשבר </w:t>
      </w:r>
      <w:bookmarkStart w:id="20572" w:name="_ETM_Q64_316510"/>
      <w:bookmarkEnd w:id="20572"/>
      <w:r>
        <w:rPr>
          <w:rtl/>
        </w:rPr>
        <w:t xml:space="preserve">הנורא </w:t>
      </w:r>
      <w:bookmarkStart w:id="20573" w:name="_ETM_Q64_316870"/>
      <w:bookmarkEnd w:id="20573"/>
      <w:r>
        <w:rPr>
          <w:rtl/>
        </w:rPr>
        <w:t xml:space="preserve">הזה </w:t>
      </w:r>
      <w:bookmarkStart w:id="20574" w:name="_ETM_Q64_317050"/>
      <w:bookmarkEnd w:id="20574"/>
      <w:r>
        <w:rPr>
          <w:rtl/>
        </w:rPr>
        <w:t xml:space="preserve">שהממשלה </w:t>
      </w:r>
      <w:bookmarkStart w:id="20575" w:name="_ETM_Q64_317530"/>
      <w:bookmarkEnd w:id="20575"/>
      <w:r>
        <w:rPr>
          <w:rtl/>
        </w:rPr>
        <w:t xml:space="preserve">הובילה </w:t>
      </w:r>
      <w:bookmarkStart w:id="20576" w:name="_ETM_Q64_317919"/>
      <w:bookmarkEnd w:id="20576"/>
      <w:r>
        <w:rPr>
          <w:rtl/>
        </w:rPr>
        <w:t xml:space="preserve">אותנו </w:t>
      </w:r>
      <w:bookmarkStart w:id="20577" w:name="_ETM_Q64_318280"/>
      <w:bookmarkEnd w:id="20577"/>
      <w:r>
        <w:rPr>
          <w:rtl/>
        </w:rPr>
        <w:t>אליו</w:t>
      </w:r>
      <w:r>
        <w:rPr>
          <w:rFonts w:hint="cs"/>
          <w:rtl/>
        </w:rPr>
        <w:t>,</w:t>
      </w:r>
      <w:r>
        <w:rPr>
          <w:rtl/>
        </w:rPr>
        <w:t xml:space="preserve"> </w:t>
      </w:r>
      <w:bookmarkStart w:id="20578" w:name="_ETM_Q64_318970"/>
      <w:bookmarkEnd w:id="20578"/>
      <w:r>
        <w:rPr>
          <w:rtl/>
        </w:rPr>
        <w:t xml:space="preserve">עד </w:t>
      </w:r>
      <w:bookmarkStart w:id="20579" w:name="_ETM_Q64_319150"/>
      <w:bookmarkEnd w:id="20579"/>
      <w:r>
        <w:rPr>
          <w:rtl/>
        </w:rPr>
        <w:t xml:space="preserve">כמה </w:t>
      </w:r>
      <w:bookmarkStart w:id="20580" w:name="_ETM_Q64_319419"/>
      <w:bookmarkEnd w:id="20580"/>
      <w:r>
        <w:rPr>
          <w:rtl/>
        </w:rPr>
        <w:t xml:space="preserve">חשוב </w:t>
      </w:r>
      <w:bookmarkStart w:id="20581" w:name="_ETM_Q64_319750"/>
      <w:bookmarkEnd w:id="20581"/>
      <w:r>
        <w:rPr>
          <w:rtl/>
        </w:rPr>
        <w:t xml:space="preserve">שאדם </w:t>
      </w:r>
      <w:bookmarkStart w:id="20582" w:name="_ETM_Q64_320169"/>
      <w:bookmarkEnd w:id="20582"/>
      <w:r>
        <w:rPr>
          <w:rtl/>
        </w:rPr>
        <w:t xml:space="preserve">לא </w:t>
      </w:r>
      <w:bookmarkStart w:id="20583" w:name="_ETM_Q64_320290"/>
      <w:bookmarkEnd w:id="20583"/>
      <w:r>
        <w:rPr>
          <w:rtl/>
        </w:rPr>
        <w:t xml:space="preserve">יגדל </w:t>
      </w:r>
      <w:bookmarkStart w:id="20584" w:name="_ETM_Q64_321040"/>
      <w:bookmarkEnd w:id="20584"/>
      <w:r>
        <w:rPr>
          <w:rtl/>
        </w:rPr>
        <w:t xml:space="preserve">רק </w:t>
      </w:r>
      <w:bookmarkStart w:id="20585" w:name="_ETM_Q64_321370"/>
      <w:bookmarkEnd w:id="20585"/>
      <w:r>
        <w:rPr>
          <w:rtl/>
        </w:rPr>
        <w:t>בבו</w:t>
      </w:r>
      <w:r>
        <w:rPr>
          <w:rFonts w:hint="cs"/>
          <w:rtl/>
        </w:rPr>
        <w:t>ע</w:t>
      </w:r>
      <w:r>
        <w:rPr>
          <w:rtl/>
        </w:rPr>
        <w:t xml:space="preserve">ה </w:t>
      </w:r>
      <w:bookmarkStart w:id="20586" w:name="_ETM_Q64_321790"/>
      <w:bookmarkEnd w:id="20586"/>
      <w:r>
        <w:rPr>
          <w:rtl/>
        </w:rPr>
        <w:t>של</w:t>
      </w:r>
      <w:r>
        <w:rPr>
          <w:rFonts w:hint="cs"/>
          <w:rtl/>
        </w:rPr>
        <w:t>ו,</w:t>
      </w:r>
      <w:r>
        <w:rPr>
          <w:rtl/>
        </w:rPr>
        <w:t xml:space="preserve"> </w:t>
      </w:r>
      <w:bookmarkStart w:id="20587" w:name="_ETM_Q64_322419"/>
      <w:bookmarkEnd w:id="20587"/>
      <w:r>
        <w:rPr>
          <w:rtl/>
        </w:rPr>
        <w:t xml:space="preserve">רק </w:t>
      </w:r>
      <w:bookmarkStart w:id="20588" w:name="_ETM_Q64_322750"/>
      <w:bookmarkEnd w:id="20588"/>
      <w:r>
        <w:rPr>
          <w:rtl/>
        </w:rPr>
        <w:t xml:space="preserve">במגזר </w:t>
      </w:r>
      <w:bookmarkStart w:id="20589" w:name="_ETM_Q64_323380"/>
      <w:bookmarkEnd w:id="20589"/>
      <w:r>
        <w:rPr>
          <w:rtl/>
        </w:rPr>
        <w:t>שלו</w:t>
      </w:r>
      <w:r>
        <w:rPr>
          <w:rFonts w:hint="cs"/>
          <w:rtl/>
        </w:rPr>
        <w:t>.</w:t>
      </w:r>
      <w:r>
        <w:rPr>
          <w:rtl/>
        </w:rPr>
        <w:t xml:space="preserve"> </w:t>
      </w:r>
      <w:bookmarkStart w:id="20590" w:name="_ETM_Q64_323980"/>
      <w:bookmarkEnd w:id="20590"/>
      <w:r>
        <w:rPr>
          <w:rtl/>
        </w:rPr>
        <w:t xml:space="preserve">מי </w:t>
      </w:r>
      <w:bookmarkStart w:id="20591" w:name="_ETM_Q64_324250"/>
      <w:bookmarkEnd w:id="20591"/>
      <w:r>
        <w:rPr>
          <w:rtl/>
        </w:rPr>
        <w:t xml:space="preserve">צריך </w:t>
      </w:r>
      <w:bookmarkStart w:id="20592" w:name="_ETM_Q64_324489"/>
      <w:bookmarkEnd w:id="20592"/>
      <w:r>
        <w:rPr>
          <w:rtl/>
        </w:rPr>
        <w:t xml:space="preserve">לעשות </w:t>
      </w:r>
      <w:bookmarkStart w:id="20593" w:name="_ETM_Q64_324760"/>
      <w:bookmarkEnd w:id="20593"/>
      <w:r>
        <w:rPr>
          <w:rtl/>
        </w:rPr>
        <w:t xml:space="preserve">את </w:t>
      </w:r>
      <w:bookmarkStart w:id="20594" w:name="_ETM_Q64_324879"/>
      <w:bookmarkEnd w:id="20594"/>
      <w:r>
        <w:rPr>
          <w:rtl/>
        </w:rPr>
        <w:t>זה</w:t>
      </w:r>
      <w:r>
        <w:rPr>
          <w:rFonts w:hint="cs"/>
          <w:rtl/>
        </w:rPr>
        <w:t>?</w:t>
      </w:r>
      <w:r>
        <w:rPr>
          <w:rtl/>
        </w:rPr>
        <w:t xml:space="preserve"> </w:t>
      </w:r>
      <w:bookmarkStart w:id="20595" w:name="_ETM_Q64_325389"/>
      <w:bookmarkEnd w:id="20595"/>
      <w:r>
        <w:rPr>
          <w:rtl/>
        </w:rPr>
        <w:t xml:space="preserve">מערכת </w:t>
      </w:r>
      <w:bookmarkStart w:id="20596" w:name="_ETM_Q64_326019"/>
      <w:bookmarkEnd w:id="20596"/>
      <w:r>
        <w:rPr>
          <w:rtl/>
        </w:rPr>
        <w:t>החינוך</w:t>
      </w:r>
      <w:r>
        <w:rPr>
          <w:rFonts w:hint="cs"/>
          <w:rtl/>
        </w:rPr>
        <w:t>.</w:t>
      </w:r>
    </w:p>
    <w:p w:rsidR="00CD1EEA" w:rsidRDefault="00CD1EEA" w:rsidP="00223BCB">
      <w:pPr>
        <w:rPr>
          <w:rtl/>
        </w:rPr>
      </w:pPr>
      <w:bookmarkStart w:id="20597" w:name="_ETM_Q64_325590"/>
      <w:bookmarkStart w:id="20598" w:name="_ETM_Q64_325667"/>
      <w:bookmarkEnd w:id="20597"/>
      <w:bookmarkEnd w:id="20598"/>
    </w:p>
    <w:p w:rsidR="00CD1EEA" w:rsidRDefault="00CD1EEA" w:rsidP="00223BCB">
      <w:pPr>
        <w:pStyle w:val="af9"/>
        <w:keepNext/>
        <w:rPr>
          <w:rtl/>
        </w:rPr>
      </w:pPr>
      <w:r w:rsidRPr="00DF587E">
        <w:rPr>
          <w:rStyle w:val="TagStyle"/>
          <w:rtl/>
        </w:rPr>
        <w:t xml:space="preserve"> &lt;&lt; יור &gt;&gt; </w:t>
      </w:r>
      <w:r>
        <w:rPr>
          <w:rtl/>
        </w:rPr>
        <w:t>היו"ר אוריאל בוסו:</w:t>
      </w:r>
      <w:r w:rsidRPr="00DF587E">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0599" w:name="_ETM_Q64_326778"/>
      <w:bookmarkEnd w:id="20599"/>
      <w:r>
        <w:rPr>
          <w:rFonts w:hint="cs"/>
          <w:rtl/>
        </w:rPr>
        <w:t>נא לסיים.</w:t>
      </w:r>
      <w:bookmarkStart w:id="20600" w:name="_ETM_Q64_328997"/>
      <w:bookmarkEnd w:id="20600"/>
    </w:p>
    <w:p w:rsidR="00CD1EEA" w:rsidRDefault="00CD1EEA" w:rsidP="00223BCB">
      <w:pPr>
        <w:rPr>
          <w:rtl/>
        </w:rPr>
      </w:pPr>
      <w:bookmarkStart w:id="20601" w:name="_ETM_Q64_329063"/>
      <w:bookmarkEnd w:id="20601"/>
    </w:p>
    <w:p w:rsidR="00CD1EEA" w:rsidRDefault="00CD1EEA" w:rsidP="00223BCB">
      <w:pPr>
        <w:pStyle w:val="-"/>
        <w:keepNext/>
        <w:rPr>
          <w:rtl/>
        </w:rPr>
      </w:pPr>
      <w:bookmarkStart w:id="20602" w:name="ET_speakercontinue_6128_8"/>
      <w:r w:rsidRPr="00DF587E">
        <w:rPr>
          <w:rStyle w:val="TagStyle"/>
          <w:rtl/>
        </w:rPr>
        <w:t xml:space="preserve"> &lt;&lt; דובר_המשך &gt;&gt; </w:t>
      </w:r>
      <w:r>
        <w:rPr>
          <w:rtl/>
        </w:rPr>
        <w:t>משה טור פז (יש עתיד):</w:t>
      </w:r>
      <w:r w:rsidRPr="00DF587E">
        <w:rPr>
          <w:rStyle w:val="TagStyle"/>
          <w:rtl/>
        </w:rPr>
        <w:t xml:space="preserve"> &lt;&lt; דובר_המשך &gt;&gt;</w:t>
      </w:r>
      <w:r>
        <w:rPr>
          <w:rtl/>
        </w:rPr>
        <w:t xml:space="preserve">   </w:t>
      </w:r>
      <w:bookmarkEnd w:id="20602"/>
    </w:p>
    <w:p w:rsidR="00CD1EEA" w:rsidRDefault="00CD1EEA" w:rsidP="001B10C0">
      <w:pPr>
        <w:rPr>
          <w:rtl/>
        </w:rPr>
      </w:pPr>
    </w:p>
    <w:p w:rsidR="00CD1EEA" w:rsidRDefault="00CD1EEA" w:rsidP="00223BCB">
      <w:pPr>
        <w:rPr>
          <w:rtl/>
        </w:rPr>
      </w:pPr>
      <w:bookmarkStart w:id="20603" w:name="_ETM_Q64_326500"/>
      <w:bookmarkEnd w:id="20603"/>
      <w:r>
        <w:rPr>
          <w:rtl/>
        </w:rPr>
        <w:t>כן</w:t>
      </w:r>
      <w:r>
        <w:rPr>
          <w:rFonts w:hint="cs"/>
          <w:rtl/>
        </w:rPr>
        <w:t>,</w:t>
      </w:r>
      <w:r>
        <w:rPr>
          <w:rtl/>
        </w:rPr>
        <w:t xml:space="preserve"> </w:t>
      </w:r>
      <w:bookmarkStart w:id="20604" w:name="_ETM_Q64_326980"/>
      <w:bookmarkStart w:id="20605" w:name="_ETM_Q64_327159"/>
      <w:bookmarkStart w:id="20606" w:name="_ETM_Q64_327519"/>
      <w:bookmarkEnd w:id="20604"/>
      <w:bookmarkEnd w:id="20605"/>
      <w:bookmarkEnd w:id="20606"/>
      <w:r>
        <w:rPr>
          <w:rFonts w:hint="cs"/>
          <w:rtl/>
        </w:rPr>
        <w:t>בוא</w:t>
      </w:r>
      <w:r w:rsidR="008E2993">
        <w:rPr>
          <w:rFonts w:hint="cs"/>
          <w:rtl/>
        </w:rPr>
        <w:t>ו</w:t>
      </w:r>
      <w:r>
        <w:rPr>
          <w:rFonts w:hint="cs"/>
          <w:rtl/>
        </w:rPr>
        <w:t xml:space="preserve"> ת</w:t>
      </w:r>
      <w:r>
        <w:rPr>
          <w:rtl/>
        </w:rPr>
        <w:t>תקצב</w:t>
      </w:r>
      <w:r w:rsidR="008E2993">
        <w:rPr>
          <w:rFonts w:hint="cs"/>
          <w:rtl/>
        </w:rPr>
        <w:t>ו</w:t>
      </w:r>
      <w:r>
        <w:rPr>
          <w:rtl/>
        </w:rPr>
        <w:t xml:space="preserve"> </w:t>
      </w:r>
      <w:bookmarkStart w:id="20607" w:name="_ETM_Q64_328720"/>
      <w:bookmarkEnd w:id="20607"/>
      <w:r>
        <w:rPr>
          <w:rtl/>
        </w:rPr>
        <w:t xml:space="preserve">עוד </w:t>
      </w:r>
      <w:bookmarkStart w:id="20608" w:name="_ETM_Q64_329049"/>
      <w:bookmarkEnd w:id="20608"/>
      <w:r>
        <w:rPr>
          <w:rtl/>
        </w:rPr>
        <w:t xml:space="preserve">מפגשים </w:t>
      </w:r>
      <w:bookmarkStart w:id="20609" w:name="_ETM_Q64_329769"/>
      <w:bookmarkEnd w:id="20609"/>
      <w:r>
        <w:rPr>
          <w:rtl/>
        </w:rPr>
        <w:t xml:space="preserve">בין </w:t>
      </w:r>
      <w:bookmarkStart w:id="20610" w:name="_ETM_Q64_329980"/>
      <w:bookmarkEnd w:id="20610"/>
      <w:r>
        <w:rPr>
          <w:rtl/>
        </w:rPr>
        <w:t xml:space="preserve">תלמידים </w:t>
      </w:r>
      <w:bookmarkStart w:id="20611" w:name="_ETM_Q64_330400"/>
      <w:bookmarkEnd w:id="20611"/>
      <w:r>
        <w:rPr>
          <w:rtl/>
        </w:rPr>
        <w:t xml:space="preserve">ממגזרים </w:t>
      </w:r>
      <w:bookmarkStart w:id="20612" w:name="_ETM_Q64_330909"/>
      <w:bookmarkEnd w:id="20612"/>
      <w:r>
        <w:rPr>
          <w:rtl/>
        </w:rPr>
        <w:t>נוספים</w:t>
      </w:r>
      <w:bookmarkStart w:id="20613" w:name="_ETM_Q64_331840"/>
      <w:bookmarkEnd w:id="20613"/>
      <w:r w:rsidR="00E47403">
        <w:rPr>
          <w:rFonts w:hint="cs"/>
          <w:rtl/>
        </w:rPr>
        <w:t xml:space="preserve">. </w:t>
      </w:r>
      <w:r>
        <w:rPr>
          <w:rtl/>
        </w:rPr>
        <w:t xml:space="preserve">ערכים </w:t>
      </w:r>
      <w:bookmarkStart w:id="20614" w:name="_ETM_Q64_332260"/>
      <w:bookmarkEnd w:id="20614"/>
      <w:r>
        <w:rPr>
          <w:rtl/>
        </w:rPr>
        <w:t>דמוקרטיים</w:t>
      </w:r>
      <w:r>
        <w:rPr>
          <w:rFonts w:hint="cs"/>
          <w:rtl/>
        </w:rPr>
        <w:t>,</w:t>
      </w:r>
      <w:r>
        <w:rPr>
          <w:rtl/>
        </w:rPr>
        <w:t xml:space="preserve"> </w:t>
      </w:r>
      <w:bookmarkStart w:id="20615" w:name="_ETM_Q64_333220"/>
      <w:bookmarkEnd w:id="20615"/>
      <w:r>
        <w:rPr>
          <w:rtl/>
        </w:rPr>
        <w:t xml:space="preserve">ערכים </w:t>
      </w:r>
      <w:bookmarkStart w:id="20616" w:name="_ETM_Q64_333669"/>
      <w:bookmarkEnd w:id="20616"/>
      <w:r>
        <w:rPr>
          <w:rtl/>
        </w:rPr>
        <w:t>חברתיים</w:t>
      </w:r>
      <w:r>
        <w:rPr>
          <w:rFonts w:hint="cs"/>
          <w:rtl/>
        </w:rPr>
        <w:t>,</w:t>
      </w:r>
      <w:r>
        <w:rPr>
          <w:rtl/>
        </w:rPr>
        <w:t xml:space="preserve"> </w:t>
      </w:r>
      <w:bookmarkStart w:id="20617" w:name="_ETM_Q64_334569"/>
      <w:bookmarkEnd w:id="20617"/>
      <w:r>
        <w:rPr>
          <w:rtl/>
        </w:rPr>
        <w:t xml:space="preserve">דאגה </w:t>
      </w:r>
      <w:bookmarkStart w:id="20618" w:name="_ETM_Q64_334989"/>
      <w:bookmarkEnd w:id="20618"/>
      <w:r>
        <w:rPr>
          <w:rtl/>
        </w:rPr>
        <w:t>לחלשים</w:t>
      </w:r>
      <w:r>
        <w:rPr>
          <w:rFonts w:hint="cs"/>
          <w:rtl/>
        </w:rPr>
        <w:t>,</w:t>
      </w:r>
      <w:r>
        <w:rPr>
          <w:rtl/>
        </w:rPr>
        <w:t xml:space="preserve"> </w:t>
      </w:r>
      <w:bookmarkStart w:id="20619" w:name="_ETM_Q64_335980"/>
      <w:bookmarkEnd w:id="20619"/>
      <w:r>
        <w:rPr>
          <w:rtl/>
        </w:rPr>
        <w:t xml:space="preserve">נגישות </w:t>
      </w:r>
      <w:bookmarkStart w:id="20620" w:name="_ETM_Q64_336790"/>
      <w:bookmarkEnd w:id="20620"/>
      <w:r>
        <w:rPr>
          <w:rFonts w:hint="cs"/>
          <w:rtl/>
        </w:rPr>
        <w:t>ל</w:t>
      </w:r>
      <w:r>
        <w:rPr>
          <w:rtl/>
        </w:rPr>
        <w:t xml:space="preserve">שוק </w:t>
      </w:r>
      <w:bookmarkStart w:id="20621" w:name="_ETM_Q64_337090"/>
      <w:bookmarkEnd w:id="20621"/>
      <w:r>
        <w:rPr>
          <w:rtl/>
        </w:rPr>
        <w:t>התעסוקה</w:t>
      </w:r>
      <w:r>
        <w:rPr>
          <w:rFonts w:hint="cs"/>
          <w:rtl/>
        </w:rPr>
        <w:t xml:space="preserve"> –</w:t>
      </w:r>
      <w:r>
        <w:rPr>
          <w:rtl/>
        </w:rPr>
        <w:t xml:space="preserve"> </w:t>
      </w:r>
      <w:bookmarkStart w:id="20622" w:name="_ETM_Q64_338110"/>
      <w:bookmarkEnd w:id="20622"/>
      <w:r>
        <w:rPr>
          <w:rtl/>
        </w:rPr>
        <w:t xml:space="preserve">אלה </w:t>
      </w:r>
      <w:bookmarkStart w:id="20623" w:name="_ETM_Q64_338439"/>
      <w:bookmarkEnd w:id="20623"/>
      <w:r>
        <w:rPr>
          <w:rtl/>
        </w:rPr>
        <w:t xml:space="preserve">דברים </w:t>
      </w:r>
      <w:bookmarkStart w:id="20624" w:name="_ETM_Q64_338739"/>
      <w:bookmarkEnd w:id="20624"/>
      <w:r>
        <w:rPr>
          <w:rtl/>
        </w:rPr>
        <w:t xml:space="preserve">שהממשלה </w:t>
      </w:r>
      <w:bookmarkStart w:id="20625" w:name="_ETM_Q64_339159"/>
      <w:bookmarkEnd w:id="20625"/>
      <w:r>
        <w:rPr>
          <w:rtl/>
        </w:rPr>
        <w:t xml:space="preserve">צריכה </w:t>
      </w:r>
      <w:bookmarkStart w:id="20626" w:name="_ETM_Q64_339400"/>
      <w:bookmarkEnd w:id="20626"/>
      <w:r>
        <w:rPr>
          <w:rtl/>
        </w:rPr>
        <w:t xml:space="preserve">להשקיע </w:t>
      </w:r>
      <w:bookmarkStart w:id="20627" w:name="_ETM_Q64_340209"/>
      <w:bookmarkEnd w:id="20627"/>
      <w:r>
        <w:rPr>
          <w:rFonts w:hint="cs"/>
          <w:rtl/>
        </w:rPr>
        <w:t xml:space="preserve">בהם, </w:t>
      </w:r>
      <w:r>
        <w:rPr>
          <w:rtl/>
        </w:rPr>
        <w:t xml:space="preserve">ולא </w:t>
      </w:r>
      <w:bookmarkStart w:id="20628" w:name="_ETM_Q64_340959"/>
      <w:bookmarkEnd w:id="20628"/>
      <w:r>
        <w:rPr>
          <w:rtl/>
        </w:rPr>
        <w:t xml:space="preserve">במה </w:t>
      </w:r>
      <w:bookmarkStart w:id="20629" w:name="_ETM_Q64_341260"/>
      <w:bookmarkEnd w:id="20629"/>
      <w:r>
        <w:rPr>
          <w:rtl/>
        </w:rPr>
        <w:t xml:space="preserve">שהיא </w:t>
      </w:r>
      <w:bookmarkStart w:id="20630" w:name="_ETM_Q64_341409"/>
      <w:bookmarkEnd w:id="20630"/>
      <w:r>
        <w:rPr>
          <w:rtl/>
        </w:rPr>
        <w:t xml:space="preserve">בזבזה </w:t>
      </w:r>
      <w:bookmarkStart w:id="20631" w:name="_ETM_Q64_341859"/>
      <w:bookmarkEnd w:id="20631"/>
      <w:r>
        <w:rPr>
          <w:rFonts w:hint="cs"/>
          <w:rtl/>
        </w:rPr>
        <w:t xml:space="preserve">עליו </w:t>
      </w:r>
      <w:r>
        <w:rPr>
          <w:rtl/>
        </w:rPr>
        <w:t xml:space="preserve">את </w:t>
      </w:r>
      <w:bookmarkStart w:id="20632" w:name="_ETM_Q64_341950"/>
      <w:bookmarkEnd w:id="20632"/>
      <w:r>
        <w:rPr>
          <w:rtl/>
        </w:rPr>
        <w:t xml:space="preserve">הזמן </w:t>
      </w:r>
      <w:bookmarkStart w:id="20633" w:name="_ETM_Q64_342219"/>
      <w:bookmarkEnd w:id="20633"/>
      <w:r>
        <w:rPr>
          <w:rtl/>
        </w:rPr>
        <w:t xml:space="preserve">של </w:t>
      </w:r>
      <w:bookmarkStart w:id="20634" w:name="_ETM_Q64_342400"/>
      <w:bookmarkEnd w:id="20634"/>
      <w:r>
        <w:rPr>
          <w:rtl/>
        </w:rPr>
        <w:t xml:space="preserve">כולנו </w:t>
      </w:r>
      <w:bookmarkStart w:id="20635" w:name="_ETM_Q64_343169"/>
      <w:bookmarkEnd w:id="20635"/>
      <w:r>
        <w:rPr>
          <w:rtl/>
        </w:rPr>
        <w:t xml:space="preserve">מאז </w:t>
      </w:r>
      <w:bookmarkStart w:id="20636" w:name="_ETM_Q64_343500"/>
      <w:bookmarkEnd w:id="20636"/>
      <w:r>
        <w:rPr>
          <w:rtl/>
        </w:rPr>
        <w:t>הקמתה</w:t>
      </w:r>
      <w:r>
        <w:rPr>
          <w:rFonts w:hint="cs"/>
          <w:rtl/>
        </w:rPr>
        <w:t>.</w:t>
      </w:r>
      <w:r>
        <w:rPr>
          <w:rtl/>
        </w:rPr>
        <w:t xml:space="preserve"> </w:t>
      </w:r>
      <w:bookmarkStart w:id="20637" w:name="_ETM_Q64_344220"/>
      <w:bookmarkEnd w:id="20637"/>
      <w:r>
        <w:rPr>
          <w:rtl/>
        </w:rPr>
        <w:t>תודה</w:t>
      </w:r>
      <w:r>
        <w:rPr>
          <w:rFonts w:hint="cs"/>
          <w:rtl/>
        </w:rPr>
        <w:t>.</w:t>
      </w:r>
    </w:p>
    <w:p w:rsidR="00CD1EEA" w:rsidRDefault="00CD1EEA" w:rsidP="00223BCB">
      <w:pPr>
        <w:rPr>
          <w:rtl/>
        </w:rPr>
      </w:pPr>
      <w:bookmarkStart w:id="20638" w:name="_ETM_Q64_347861"/>
      <w:bookmarkStart w:id="20639" w:name="_ETM_Q64_347938"/>
      <w:bookmarkEnd w:id="20638"/>
      <w:bookmarkEnd w:id="20639"/>
    </w:p>
    <w:p w:rsidR="00CD1EEA" w:rsidRDefault="00CD1EEA" w:rsidP="00223BCB">
      <w:pPr>
        <w:pStyle w:val="af9"/>
        <w:keepNext/>
        <w:rPr>
          <w:rtl/>
        </w:rPr>
      </w:pPr>
      <w:r w:rsidRPr="00DF587E">
        <w:rPr>
          <w:rStyle w:val="TagStyle"/>
          <w:rtl/>
        </w:rPr>
        <w:t xml:space="preserve"> &lt;&lt; יור &gt;&gt; </w:t>
      </w:r>
      <w:r>
        <w:rPr>
          <w:rtl/>
        </w:rPr>
        <w:t>היו"ר אוריאל בוסו:</w:t>
      </w:r>
      <w:r w:rsidRPr="00DF587E">
        <w:rPr>
          <w:rStyle w:val="TagStyle"/>
          <w:rtl/>
        </w:rPr>
        <w:t xml:space="preserve"> &lt;&lt; יור &gt;&gt;</w:t>
      </w:r>
      <w:r>
        <w:rPr>
          <w:rtl/>
        </w:rPr>
        <w:t xml:space="preserve">   </w:t>
      </w:r>
    </w:p>
    <w:p w:rsidR="00CD1EEA" w:rsidRDefault="00CD1EEA" w:rsidP="001B10C0">
      <w:pPr>
        <w:rPr>
          <w:rtl/>
        </w:rPr>
      </w:pPr>
    </w:p>
    <w:p w:rsidR="00CD1EEA" w:rsidRDefault="00CD1EEA" w:rsidP="008E2993">
      <w:pPr>
        <w:rPr>
          <w:rtl/>
        </w:rPr>
      </w:pPr>
      <w:bookmarkStart w:id="20640" w:name="_ETM_Q64_349020"/>
      <w:bookmarkStart w:id="20641" w:name="_ETM_Q64_345060"/>
      <w:bookmarkEnd w:id="20640"/>
      <w:bookmarkEnd w:id="20641"/>
      <w:r>
        <w:rPr>
          <w:rtl/>
        </w:rPr>
        <w:t xml:space="preserve">תודה </w:t>
      </w:r>
      <w:bookmarkStart w:id="20642" w:name="_ETM_Q64_345300"/>
      <w:bookmarkEnd w:id="20642"/>
      <w:r>
        <w:rPr>
          <w:rtl/>
        </w:rPr>
        <w:t>רבה</w:t>
      </w:r>
      <w:r>
        <w:rPr>
          <w:rFonts w:hint="cs"/>
          <w:rtl/>
        </w:rPr>
        <w:t>.</w:t>
      </w:r>
      <w:r>
        <w:rPr>
          <w:rtl/>
        </w:rPr>
        <w:t xml:space="preserve"> </w:t>
      </w:r>
      <w:bookmarkStart w:id="20643" w:name="_ETM_Q64_345720"/>
      <w:bookmarkEnd w:id="20643"/>
      <w:r>
        <w:rPr>
          <w:rtl/>
        </w:rPr>
        <w:t xml:space="preserve">חבר </w:t>
      </w:r>
      <w:bookmarkStart w:id="20644" w:name="_ETM_Q64_346080"/>
      <w:bookmarkEnd w:id="20644"/>
      <w:r>
        <w:rPr>
          <w:rtl/>
        </w:rPr>
        <w:t xml:space="preserve">הכנסת </w:t>
      </w:r>
      <w:bookmarkStart w:id="20645" w:name="_ETM_Q64_346709"/>
      <w:bookmarkEnd w:id="20645"/>
      <w:r>
        <w:rPr>
          <w:rtl/>
        </w:rPr>
        <w:t xml:space="preserve">יוסף </w:t>
      </w:r>
      <w:bookmarkStart w:id="20646" w:name="_ETM_Q64_347160"/>
      <w:bookmarkEnd w:id="20646"/>
      <w:r>
        <w:rPr>
          <w:rtl/>
        </w:rPr>
        <w:t>עטאונה</w:t>
      </w:r>
      <w:r>
        <w:rPr>
          <w:rFonts w:hint="cs"/>
          <w:rtl/>
        </w:rPr>
        <w:t xml:space="preserve"> </w:t>
      </w:r>
      <w:r>
        <w:rPr>
          <w:rFonts w:hint="eastAsia"/>
        </w:rPr>
        <w:t>–</w:t>
      </w:r>
      <w:r>
        <w:rPr>
          <w:rtl/>
        </w:rPr>
        <w:t xml:space="preserve"> </w:t>
      </w:r>
      <w:bookmarkStart w:id="20647" w:name="_ETM_Q64_349410"/>
      <w:bookmarkEnd w:id="20647"/>
      <w:r>
        <w:rPr>
          <w:rtl/>
        </w:rPr>
        <w:t>אי</w:t>
      </w:r>
      <w:bookmarkStart w:id="20648" w:name="_ETM_Q64_349590"/>
      <w:bookmarkStart w:id="20649" w:name="_ETM_Q64_349710"/>
      <w:bookmarkStart w:id="20650" w:name="_ETM_Q64_349950"/>
      <w:bookmarkEnd w:id="20648"/>
      <w:bookmarkEnd w:id="20649"/>
      <w:bookmarkEnd w:id="20650"/>
      <w:r>
        <w:rPr>
          <w:rFonts w:hint="cs"/>
          <w:rtl/>
        </w:rPr>
        <w:t xml:space="preserve">נו נוכח; חבר </w:t>
      </w:r>
      <w:bookmarkStart w:id="20651" w:name="_ETM_Q64_347870"/>
      <w:bookmarkEnd w:id="20651"/>
      <w:r>
        <w:rPr>
          <w:rFonts w:hint="cs"/>
          <w:rtl/>
        </w:rPr>
        <w:t xml:space="preserve">הכנסת </w:t>
      </w:r>
      <w:bookmarkStart w:id="20652" w:name="_ETM_Q64_350340"/>
      <w:bookmarkEnd w:id="20652"/>
      <w:r>
        <w:rPr>
          <w:rFonts w:hint="cs"/>
          <w:rtl/>
        </w:rPr>
        <w:t xml:space="preserve">ינון אזולאי </w:t>
      </w:r>
      <w:r>
        <w:rPr>
          <w:rFonts w:hint="eastAsia"/>
        </w:rPr>
        <w:t>–</w:t>
      </w:r>
      <w:r>
        <w:rPr>
          <w:rtl/>
        </w:rPr>
        <w:t xml:space="preserve"> </w:t>
      </w:r>
      <w:bookmarkStart w:id="20653" w:name="_ETM_Q64_350730"/>
      <w:bookmarkEnd w:id="20653"/>
      <w:r>
        <w:rPr>
          <w:rFonts w:hint="cs"/>
          <w:rtl/>
        </w:rPr>
        <w:t xml:space="preserve">מוותר; חברת הכנסת אפרת רייטן מרום </w:t>
      </w:r>
      <w:r>
        <w:rPr>
          <w:rFonts w:hint="eastAsia"/>
        </w:rPr>
        <w:t>–</w:t>
      </w:r>
      <w:r>
        <w:rPr>
          <w:rFonts w:hint="cs"/>
          <w:rtl/>
        </w:rPr>
        <w:t xml:space="preserve"> אינה נוכחת; </w:t>
      </w:r>
      <w:bookmarkStart w:id="20654" w:name="_ETM_Q64_350970"/>
      <w:bookmarkStart w:id="20655" w:name="_ETM_Q64_352060"/>
      <w:bookmarkStart w:id="20656" w:name="_ETM_Q64_354050"/>
      <w:bookmarkStart w:id="20657" w:name="_ETM_Q64_355250"/>
      <w:bookmarkStart w:id="20658" w:name="_ETM_Q64_356290"/>
      <w:bookmarkStart w:id="20659" w:name="_ETM_Q64_356680"/>
      <w:bookmarkStart w:id="20660" w:name="_ETM_Q64_356830"/>
      <w:bookmarkStart w:id="20661" w:name="_ETM_Q64_357370"/>
      <w:bookmarkStart w:id="20662" w:name="_ETM_Q64_357669"/>
      <w:bookmarkStart w:id="20663" w:name="_ETM_Q64_358810"/>
      <w:bookmarkStart w:id="20664" w:name="_ETM_Q64_359020"/>
      <w:bookmarkStart w:id="20665" w:name="_ETM_Q64_359470"/>
      <w:bookmarkEnd w:id="20654"/>
      <w:bookmarkEnd w:id="20655"/>
      <w:bookmarkEnd w:id="20656"/>
      <w:bookmarkEnd w:id="20657"/>
      <w:bookmarkEnd w:id="20658"/>
      <w:bookmarkEnd w:id="20659"/>
      <w:bookmarkEnd w:id="20660"/>
      <w:bookmarkEnd w:id="20661"/>
      <w:bookmarkEnd w:id="20662"/>
      <w:bookmarkEnd w:id="20663"/>
      <w:bookmarkEnd w:id="20664"/>
      <w:bookmarkEnd w:id="20665"/>
      <w:r>
        <w:rPr>
          <w:rFonts w:hint="cs"/>
          <w:rtl/>
        </w:rPr>
        <w:t>ח</w:t>
      </w:r>
      <w:r>
        <w:rPr>
          <w:rtl/>
        </w:rPr>
        <w:t xml:space="preserve">בר </w:t>
      </w:r>
      <w:bookmarkStart w:id="20666" w:name="_ETM_Q64_359740"/>
      <w:bookmarkEnd w:id="20666"/>
      <w:r>
        <w:rPr>
          <w:rtl/>
        </w:rPr>
        <w:t xml:space="preserve">הכנסת </w:t>
      </w:r>
      <w:bookmarkStart w:id="20667" w:name="_ETM_Q64_360069"/>
      <w:bookmarkEnd w:id="20667"/>
      <w:r>
        <w:rPr>
          <w:rFonts w:hint="cs"/>
          <w:rtl/>
        </w:rPr>
        <w:t>יאסר</w:t>
      </w:r>
      <w:r>
        <w:rPr>
          <w:rtl/>
        </w:rPr>
        <w:t xml:space="preserve"> </w:t>
      </w:r>
      <w:bookmarkStart w:id="20668" w:name="_ETM_Q64_360250"/>
      <w:bookmarkEnd w:id="20668"/>
      <w:r>
        <w:rPr>
          <w:rtl/>
        </w:rPr>
        <w:t>חוג'יראת</w:t>
      </w:r>
      <w:r>
        <w:rPr>
          <w:rFonts w:hint="cs"/>
          <w:rtl/>
        </w:rPr>
        <w:t xml:space="preserve"> </w:t>
      </w:r>
      <w:r>
        <w:rPr>
          <w:rFonts w:hint="eastAsia"/>
        </w:rPr>
        <w:t>–</w:t>
      </w:r>
      <w:r>
        <w:rPr>
          <w:rtl/>
        </w:rPr>
        <w:t xml:space="preserve"> </w:t>
      </w:r>
      <w:bookmarkStart w:id="20669" w:name="_ETM_Q64_361240"/>
      <w:bookmarkEnd w:id="20669"/>
      <w:r>
        <w:rPr>
          <w:rtl/>
        </w:rPr>
        <w:t xml:space="preserve">אינו </w:t>
      </w:r>
      <w:bookmarkStart w:id="20670" w:name="_ETM_Q64_361480"/>
      <w:bookmarkEnd w:id="20670"/>
      <w:r>
        <w:rPr>
          <w:rtl/>
        </w:rPr>
        <w:t>נוכח</w:t>
      </w:r>
      <w:r>
        <w:rPr>
          <w:rFonts w:hint="cs"/>
          <w:rtl/>
        </w:rPr>
        <w:t>;</w:t>
      </w:r>
      <w:r>
        <w:rPr>
          <w:rtl/>
        </w:rPr>
        <w:t xml:space="preserve"> </w:t>
      </w:r>
      <w:bookmarkStart w:id="20671" w:name="_ETM_Q64_361960"/>
      <w:bookmarkEnd w:id="20671"/>
      <w:r>
        <w:rPr>
          <w:rtl/>
        </w:rPr>
        <w:t xml:space="preserve">חברת </w:t>
      </w:r>
      <w:bookmarkStart w:id="20672" w:name="_ETM_Q64_362380"/>
      <w:bookmarkEnd w:id="20672"/>
      <w:r>
        <w:rPr>
          <w:rtl/>
        </w:rPr>
        <w:t xml:space="preserve">הכנסת </w:t>
      </w:r>
      <w:bookmarkStart w:id="20673" w:name="_ETM_Q64_362770"/>
      <w:bookmarkEnd w:id="20673"/>
      <w:r>
        <w:rPr>
          <w:rtl/>
        </w:rPr>
        <w:t xml:space="preserve">יוליה </w:t>
      </w:r>
      <w:bookmarkStart w:id="20674" w:name="_ETM_Q64_363100"/>
      <w:bookmarkEnd w:id="20674"/>
      <w:r>
        <w:rPr>
          <w:rtl/>
        </w:rPr>
        <w:t xml:space="preserve">מלינובסקי </w:t>
      </w:r>
      <w:bookmarkStart w:id="20675" w:name="_ETM_Q64_364240"/>
      <w:bookmarkEnd w:id="20675"/>
      <w:r>
        <w:rPr>
          <w:rFonts w:hint="cs"/>
          <w:rtl/>
        </w:rPr>
        <w:t>–</w:t>
      </w:r>
      <w:r>
        <w:rPr>
          <w:rFonts w:hint="cs"/>
        </w:rPr>
        <w:t xml:space="preserve"> </w:t>
      </w:r>
      <w:r>
        <w:rPr>
          <w:rtl/>
        </w:rPr>
        <w:t xml:space="preserve">אינה </w:t>
      </w:r>
      <w:bookmarkStart w:id="20676" w:name="_ETM_Q64_364450"/>
      <w:bookmarkEnd w:id="20676"/>
      <w:r>
        <w:rPr>
          <w:rtl/>
        </w:rPr>
        <w:t>נוכחת</w:t>
      </w:r>
      <w:r w:rsidR="008E2993">
        <w:rPr>
          <w:rFonts w:hint="cs"/>
          <w:rtl/>
        </w:rPr>
        <w:t>.</w:t>
      </w:r>
      <w:r>
        <w:rPr>
          <w:rtl/>
        </w:rPr>
        <w:t xml:space="preserve"> </w:t>
      </w:r>
      <w:bookmarkStart w:id="20677" w:name="_ETM_Q64_365139"/>
      <w:bookmarkEnd w:id="20677"/>
      <w:r>
        <w:rPr>
          <w:rtl/>
        </w:rPr>
        <w:t xml:space="preserve">חבר </w:t>
      </w:r>
      <w:bookmarkStart w:id="20678" w:name="_ETM_Q64_365440"/>
      <w:bookmarkEnd w:id="20678"/>
      <w:r>
        <w:rPr>
          <w:rtl/>
        </w:rPr>
        <w:t xml:space="preserve">הכנסת </w:t>
      </w:r>
      <w:bookmarkStart w:id="20679" w:name="_ETM_Q64_365650"/>
      <w:bookmarkEnd w:id="20679"/>
      <w:r>
        <w:rPr>
          <w:rtl/>
        </w:rPr>
        <w:t xml:space="preserve">ולדימיר </w:t>
      </w:r>
      <w:bookmarkStart w:id="20680" w:name="_ETM_Q64_366069"/>
      <w:bookmarkEnd w:id="20680"/>
      <w:r>
        <w:rPr>
          <w:rtl/>
        </w:rPr>
        <w:t>בליאק</w:t>
      </w:r>
      <w:r>
        <w:rPr>
          <w:rFonts w:hint="cs"/>
          <w:rtl/>
        </w:rPr>
        <w:t>,</w:t>
      </w:r>
      <w:r>
        <w:rPr>
          <w:rtl/>
        </w:rPr>
        <w:t xml:space="preserve"> </w:t>
      </w:r>
      <w:bookmarkStart w:id="20681" w:name="_ETM_Q64_366760"/>
      <w:bookmarkEnd w:id="20681"/>
      <w:r>
        <w:rPr>
          <w:rtl/>
        </w:rPr>
        <w:t>בבקשה</w:t>
      </w:r>
      <w:r>
        <w:rPr>
          <w:rFonts w:hint="cs"/>
          <w:rtl/>
        </w:rPr>
        <w:t>.</w:t>
      </w:r>
      <w:r>
        <w:rPr>
          <w:rtl/>
        </w:rPr>
        <w:t xml:space="preserve"> </w:t>
      </w:r>
      <w:bookmarkStart w:id="20682" w:name="_ETM_Q64_371050"/>
      <w:bookmarkEnd w:id="20682"/>
      <w:r>
        <w:rPr>
          <w:rFonts w:hint="cs"/>
          <w:rtl/>
        </w:rPr>
        <w:t xml:space="preserve">אתה </w:t>
      </w:r>
      <w:r>
        <w:rPr>
          <w:rtl/>
        </w:rPr>
        <w:t xml:space="preserve">לא </w:t>
      </w:r>
      <w:bookmarkStart w:id="20683" w:name="_ETM_Q64_371290"/>
      <w:bookmarkEnd w:id="20683"/>
      <w:r>
        <w:rPr>
          <w:rtl/>
        </w:rPr>
        <w:t>חייב</w:t>
      </w:r>
      <w:r>
        <w:rPr>
          <w:rFonts w:hint="cs"/>
          <w:rtl/>
        </w:rPr>
        <w:t>,</w:t>
      </w:r>
      <w:r>
        <w:rPr>
          <w:rtl/>
        </w:rPr>
        <w:t xml:space="preserve"> </w:t>
      </w:r>
      <w:bookmarkStart w:id="20684" w:name="_ETM_Q64_371709"/>
      <w:bookmarkEnd w:id="20684"/>
      <w:r>
        <w:rPr>
          <w:rtl/>
        </w:rPr>
        <w:t xml:space="preserve">אבל </w:t>
      </w:r>
      <w:bookmarkStart w:id="20685" w:name="_ETM_Q64_372040"/>
      <w:bookmarkEnd w:id="20685"/>
      <w:r>
        <w:rPr>
          <w:rFonts w:hint="cs"/>
          <w:rtl/>
        </w:rPr>
        <w:t>אם</w:t>
      </w:r>
      <w:r>
        <w:rPr>
          <w:rtl/>
        </w:rPr>
        <w:t xml:space="preserve"> </w:t>
      </w:r>
      <w:bookmarkStart w:id="20686" w:name="_ETM_Q64_372190"/>
      <w:bookmarkEnd w:id="20686"/>
      <w:r>
        <w:rPr>
          <w:rtl/>
        </w:rPr>
        <w:t xml:space="preserve">אתה </w:t>
      </w:r>
      <w:bookmarkStart w:id="20687" w:name="_ETM_Q64_372310"/>
      <w:bookmarkEnd w:id="20687"/>
      <w:r>
        <w:rPr>
          <w:rtl/>
        </w:rPr>
        <w:t>רוצה</w:t>
      </w:r>
      <w:r>
        <w:rPr>
          <w:rFonts w:hint="cs"/>
          <w:rtl/>
        </w:rPr>
        <w:t>, ב</w:t>
      </w:r>
      <w:bookmarkStart w:id="20688" w:name="_ETM_Q64_372760"/>
      <w:bookmarkEnd w:id="20688"/>
      <w:r>
        <w:rPr>
          <w:rtl/>
        </w:rPr>
        <w:t>שמחה</w:t>
      </w:r>
      <w:r>
        <w:rPr>
          <w:rFonts w:hint="cs"/>
          <w:rtl/>
        </w:rPr>
        <w:t>.</w:t>
      </w:r>
    </w:p>
    <w:p w:rsidR="00CD1EEA" w:rsidRDefault="00CD1EEA" w:rsidP="00223BCB">
      <w:pPr>
        <w:rPr>
          <w:rtl/>
        </w:rPr>
      </w:pPr>
      <w:bookmarkStart w:id="20689" w:name="_ETM_Q64_374506"/>
      <w:bookmarkStart w:id="20690" w:name="_ETM_Q64_374837"/>
      <w:bookmarkEnd w:id="20689"/>
      <w:bookmarkEnd w:id="20690"/>
    </w:p>
    <w:p w:rsidR="00CD1EEA" w:rsidRDefault="00CD1EEA" w:rsidP="00223BCB">
      <w:pPr>
        <w:pStyle w:val="a5"/>
        <w:keepNext/>
        <w:rPr>
          <w:rtl/>
        </w:rPr>
      </w:pPr>
      <w:bookmarkStart w:id="20691" w:name="ET_speaker_6127_10"/>
      <w:r w:rsidRPr="0018598F">
        <w:rPr>
          <w:rStyle w:val="TagStyle"/>
          <w:rtl/>
        </w:rPr>
        <w:t xml:space="preserve"> &lt;&lt; דובר &gt;&gt; </w:t>
      </w:r>
      <w:bookmarkStart w:id="20692" w:name="_Toc130910864"/>
      <w:bookmarkStart w:id="20693" w:name="_Toc130997086"/>
      <w:bookmarkStart w:id="20694" w:name="_Toc152076467"/>
      <w:r>
        <w:rPr>
          <w:rtl/>
        </w:rPr>
        <w:t>ולדימיר בליאק (יש עתיד):</w:t>
      </w:r>
      <w:bookmarkEnd w:id="20692"/>
      <w:bookmarkEnd w:id="20693"/>
      <w:bookmarkEnd w:id="20694"/>
      <w:r w:rsidRPr="0018598F">
        <w:rPr>
          <w:rStyle w:val="TagStyle"/>
          <w:rtl/>
        </w:rPr>
        <w:t xml:space="preserve"> &lt;&lt; דובר &gt;&gt;</w:t>
      </w:r>
      <w:r>
        <w:rPr>
          <w:rtl/>
        </w:rPr>
        <w:t xml:space="preserve">   </w:t>
      </w:r>
      <w:bookmarkEnd w:id="20691"/>
    </w:p>
    <w:p w:rsidR="00CD1EEA" w:rsidRDefault="00CD1EEA" w:rsidP="001B10C0">
      <w:pPr>
        <w:rPr>
          <w:rtl/>
        </w:rPr>
      </w:pPr>
    </w:p>
    <w:p w:rsidR="00CD1EEA" w:rsidRDefault="00CD1EEA" w:rsidP="008E2993">
      <w:pPr>
        <w:rPr>
          <w:rtl/>
        </w:rPr>
      </w:pPr>
      <w:bookmarkStart w:id="20695" w:name="_ETM_Q64_382371"/>
      <w:bookmarkStart w:id="20696" w:name="_ETM_Q64_382677"/>
      <w:bookmarkStart w:id="20697" w:name="_ETM_Q64_382767"/>
      <w:bookmarkStart w:id="20698" w:name="_ETM_Q64_377900"/>
      <w:bookmarkStart w:id="20699" w:name="_ETM_Q64_378049"/>
      <w:bookmarkStart w:id="20700" w:name="_ETM_Q64_378200"/>
      <w:bookmarkStart w:id="20701" w:name="_ETM_Q64_378260"/>
      <w:bookmarkStart w:id="20702" w:name="_ETM_Q64_378349"/>
      <w:bookmarkStart w:id="20703" w:name="_ETM_Q64_381680"/>
      <w:bookmarkEnd w:id="20695"/>
      <w:bookmarkEnd w:id="20696"/>
      <w:bookmarkEnd w:id="20697"/>
      <w:bookmarkEnd w:id="20698"/>
      <w:bookmarkEnd w:id="20699"/>
      <w:bookmarkEnd w:id="20700"/>
      <w:bookmarkEnd w:id="20701"/>
      <w:bookmarkEnd w:id="20702"/>
      <w:bookmarkEnd w:id="20703"/>
      <w:r>
        <w:rPr>
          <w:rtl/>
        </w:rPr>
        <w:t xml:space="preserve">תודה </w:t>
      </w:r>
      <w:bookmarkStart w:id="20704" w:name="_ETM_Q64_381950"/>
      <w:bookmarkEnd w:id="20704"/>
      <w:r>
        <w:rPr>
          <w:rtl/>
        </w:rPr>
        <w:t>רבה</w:t>
      </w:r>
      <w:r w:rsidR="008E2993">
        <w:rPr>
          <w:rFonts w:hint="cs"/>
          <w:rtl/>
        </w:rPr>
        <w:t>.</w:t>
      </w:r>
      <w:r>
        <w:rPr>
          <w:rtl/>
        </w:rPr>
        <w:t xml:space="preserve"> </w:t>
      </w:r>
      <w:bookmarkStart w:id="20705" w:name="_ETM_Q64_382189"/>
      <w:bookmarkEnd w:id="20705"/>
      <w:r>
        <w:rPr>
          <w:rtl/>
        </w:rPr>
        <w:t xml:space="preserve">אדוני </w:t>
      </w:r>
      <w:bookmarkStart w:id="20706" w:name="_ETM_Q64_382459"/>
      <w:bookmarkEnd w:id="20706"/>
      <w:r>
        <w:rPr>
          <w:rtl/>
        </w:rPr>
        <w:t>היושב</w:t>
      </w:r>
      <w:bookmarkStart w:id="20707" w:name="_ETM_Q64_382760"/>
      <w:bookmarkEnd w:id="20707"/>
      <w:r>
        <w:rPr>
          <w:rFonts w:hint="cs"/>
          <w:rtl/>
        </w:rPr>
        <w:t>-</w:t>
      </w:r>
      <w:r>
        <w:rPr>
          <w:rtl/>
        </w:rPr>
        <w:t>ראש</w:t>
      </w:r>
      <w:r>
        <w:rPr>
          <w:rFonts w:hint="cs"/>
          <w:rtl/>
        </w:rPr>
        <w:t>,</w:t>
      </w:r>
      <w:r>
        <w:rPr>
          <w:rtl/>
        </w:rPr>
        <w:t xml:space="preserve"> </w:t>
      </w:r>
      <w:bookmarkStart w:id="20708" w:name="_ETM_Q64_383870"/>
      <w:bookmarkEnd w:id="20708"/>
      <w:r>
        <w:rPr>
          <w:rtl/>
        </w:rPr>
        <w:t xml:space="preserve">חבריי </w:t>
      </w:r>
      <w:bookmarkStart w:id="20709" w:name="_ETM_Q64_384650"/>
      <w:bookmarkEnd w:id="20709"/>
      <w:r>
        <w:rPr>
          <w:rtl/>
        </w:rPr>
        <w:t xml:space="preserve">וחברותיי </w:t>
      </w:r>
      <w:bookmarkStart w:id="20710" w:name="_ETM_Q64_385189"/>
      <w:bookmarkEnd w:id="20710"/>
      <w:r>
        <w:rPr>
          <w:rtl/>
        </w:rPr>
        <w:t xml:space="preserve">חברי </w:t>
      </w:r>
      <w:bookmarkStart w:id="20711" w:name="_ETM_Q64_385459"/>
      <w:bookmarkEnd w:id="20711"/>
      <w:r>
        <w:rPr>
          <w:rtl/>
        </w:rPr>
        <w:t>הכנסת</w:t>
      </w:r>
      <w:r>
        <w:rPr>
          <w:rFonts w:hint="cs"/>
          <w:rtl/>
        </w:rPr>
        <w:t>,</w:t>
      </w:r>
      <w:r>
        <w:rPr>
          <w:rtl/>
        </w:rPr>
        <w:t xml:space="preserve"> </w:t>
      </w:r>
      <w:bookmarkStart w:id="20712" w:name="_ETM_Q64_387519"/>
      <w:bookmarkStart w:id="20713" w:name="_ETM_Q64_388030"/>
      <w:bookmarkEnd w:id="20712"/>
      <w:bookmarkEnd w:id="20713"/>
      <w:r>
        <w:rPr>
          <w:rFonts w:hint="cs"/>
          <w:rtl/>
        </w:rPr>
        <w:t>ב-23</w:t>
      </w:r>
      <w:r>
        <w:rPr>
          <w:rtl/>
        </w:rPr>
        <w:t xml:space="preserve"> </w:t>
      </w:r>
      <w:bookmarkStart w:id="20714" w:name="_ETM_Q64_388734"/>
      <w:bookmarkEnd w:id="20714"/>
      <w:r>
        <w:rPr>
          <w:rtl/>
        </w:rPr>
        <w:t xml:space="preserve">בינואר </w:t>
      </w:r>
      <w:bookmarkStart w:id="20715" w:name="_ETM_Q64_389440"/>
      <w:bookmarkEnd w:id="20715"/>
      <w:r>
        <w:rPr>
          <w:rtl/>
        </w:rPr>
        <w:t>השנה</w:t>
      </w:r>
      <w:r>
        <w:rPr>
          <w:rFonts w:hint="cs"/>
          <w:rtl/>
        </w:rPr>
        <w:t>,</w:t>
      </w:r>
      <w:r>
        <w:rPr>
          <w:rtl/>
        </w:rPr>
        <w:t xml:space="preserve"> </w:t>
      </w:r>
      <w:bookmarkStart w:id="20716" w:name="_ETM_Q64_390099"/>
      <w:bookmarkEnd w:id="20716"/>
      <w:r>
        <w:rPr>
          <w:rtl/>
        </w:rPr>
        <w:t xml:space="preserve">לפני </w:t>
      </w:r>
      <w:bookmarkStart w:id="20717" w:name="_ETM_Q64_390489"/>
      <w:bookmarkStart w:id="20718" w:name="_ETM_Q64_391000"/>
      <w:bookmarkEnd w:id="20717"/>
      <w:bookmarkEnd w:id="20718"/>
      <w:r>
        <w:rPr>
          <w:rtl/>
        </w:rPr>
        <w:t xml:space="preserve">קצת </w:t>
      </w:r>
      <w:bookmarkStart w:id="20719" w:name="_ETM_Q64_391300"/>
      <w:bookmarkEnd w:id="20719"/>
      <w:r>
        <w:rPr>
          <w:rtl/>
        </w:rPr>
        <w:t xml:space="preserve">יותר </w:t>
      </w:r>
      <w:bookmarkStart w:id="20720" w:name="_ETM_Q64_391540"/>
      <w:bookmarkEnd w:id="20720"/>
      <w:r>
        <w:rPr>
          <w:rtl/>
        </w:rPr>
        <w:t>מחודשיים</w:t>
      </w:r>
      <w:r>
        <w:rPr>
          <w:rFonts w:hint="cs"/>
          <w:rtl/>
        </w:rPr>
        <w:t>,</w:t>
      </w:r>
      <w:r>
        <w:rPr>
          <w:rtl/>
        </w:rPr>
        <w:t xml:space="preserve"> </w:t>
      </w:r>
      <w:bookmarkStart w:id="20721" w:name="_ETM_Q64_393099"/>
      <w:bookmarkEnd w:id="20721"/>
      <w:r>
        <w:rPr>
          <w:rtl/>
        </w:rPr>
        <w:t xml:space="preserve">ראש </w:t>
      </w:r>
      <w:bookmarkStart w:id="20722" w:name="_ETM_Q64_393430"/>
      <w:bookmarkEnd w:id="20722"/>
      <w:r>
        <w:rPr>
          <w:rtl/>
        </w:rPr>
        <w:t xml:space="preserve">האופוזיציה </w:t>
      </w:r>
      <w:bookmarkStart w:id="20723" w:name="_ETM_Q64_394540"/>
      <w:bookmarkEnd w:id="20723"/>
      <w:r>
        <w:rPr>
          <w:rtl/>
        </w:rPr>
        <w:t xml:space="preserve">חבר </w:t>
      </w:r>
      <w:bookmarkStart w:id="20724" w:name="_ETM_Q64_394870"/>
      <w:bookmarkEnd w:id="20724"/>
      <w:r>
        <w:rPr>
          <w:rtl/>
        </w:rPr>
        <w:t xml:space="preserve">הכנסת </w:t>
      </w:r>
      <w:bookmarkStart w:id="20725" w:name="_ETM_Q64_395260"/>
      <w:bookmarkEnd w:id="20725"/>
      <w:r>
        <w:rPr>
          <w:rtl/>
        </w:rPr>
        <w:t xml:space="preserve">יאיר </w:t>
      </w:r>
      <w:bookmarkStart w:id="20726" w:name="_ETM_Q64_395560"/>
      <w:bookmarkEnd w:id="20726"/>
      <w:r>
        <w:rPr>
          <w:rtl/>
        </w:rPr>
        <w:t xml:space="preserve">לפיד </w:t>
      </w:r>
      <w:bookmarkStart w:id="20727" w:name="_ETM_Q64_396099"/>
      <w:bookmarkEnd w:id="20727"/>
      <w:r>
        <w:rPr>
          <w:rtl/>
        </w:rPr>
        <w:t xml:space="preserve">הציע </w:t>
      </w:r>
      <w:bookmarkStart w:id="20728" w:name="_ETM_Q64_396579"/>
      <w:bookmarkEnd w:id="20728"/>
      <w:r>
        <w:rPr>
          <w:rtl/>
        </w:rPr>
        <w:t xml:space="preserve">לראשונה </w:t>
      </w:r>
      <w:bookmarkStart w:id="20729" w:name="_ETM_Q64_397889"/>
      <w:bookmarkEnd w:id="20729"/>
      <w:r>
        <w:rPr>
          <w:rtl/>
        </w:rPr>
        <w:t xml:space="preserve">את </w:t>
      </w:r>
      <w:bookmarkStart w:id="20730" w:name="_ETM_Q64_398129"/>
      <w:bookmarkEnd w:id="20730"/>
      <w:r>
        <w:rPr>
          <w:rtl/>
        </w:rPr>
        <w:t xml:space="preserve">מתווה </w:t>
      </w:r>
      <w:bookmarkStart w:id="20731" w:name="_ETM_Q64_398519"/>
      <w:bookmarkEnd w:id="20731"/>
      <w:r>
        <w:rPr>
          <w:rtl/>
        </w:rPr>
        <w:t xml:space="preserve">ההידברות </w:t>
      </w:r>
      <w:bookmarkStart w:id="20732" w:name="_ETM_Q64_399299"/>
      <w:bookmarkEnd w:id="20732"/>
      <w:r>
        <w:rPr>
          <w:rtl/>
        </w:rPr>
        <w:t xml:space="preserve">במסגרת </w:t>
      </w:r>
      <w:bookmarkStart w:id="20733" w:name="_ETM_Q64_400860"/>
      <w:bookmarkEnd w:id="20733"/>
      <w:r>
        <w:rPr>
          <w:rtl/>
        </w:rPr>
        <w:t xml:space="preserve">בית </w:t>
      </w:r>
      <w:bookmarkStart w:id="20734" w:name="_ETM_Q64_401280"/>
      <w:bookmarkEnd w:id="20734"/>
      <w:r>
        <w:rPr>
          <w:rtl/>
        </w:rPr>
        <w:t>הנשיא</w:t>
      </w:r>
      <w:r>
        <w:rPr>
          <w:rFonts w:hint="cs"/>
          <w:rtl/>
        </w:rPr>
        <w:t>.</w:t>
      </w:r>
      <w:r>
        <w:rPr>
          <w:rtl/>
        </w:rPr>
        <w:t xml:space="preserve"> </w:t>
      </w:r>
      <w:bookmarkStart w:id="20735" w:name="_ETM_Q64_402740"/>
      <w:bookmarkEnd w:id="20735"/>
      <w:r>
        <w:rPr>
          <w:rtl/>
        </w:rPr>
        <w:t>אז</w:t>
      </w:r>
      <w:r>
        <w:rPr>
          <w:rFonts w:hint="cs"/>
          <w:rtl/>
        </w:rPr>
        <w:t>,</w:t>
      </w:r>
      <w:r>
        <w:rPr>
          <w:rtl/>
        </w:rPr>
        <w:t xml:space="preserve"> </w:t>
      </w:r>
      <w:bookmarkStart w:id="20736" w:name="_ETM_Q64_403040"/>
      <w:bookmarkEnd w:id="20736"/>
      <w:r>
        <w:rPr>
          <w:rtl/>
        </w:rPr>
        <w:t xml:space="preserve">לפני </w:t>
      </w:r>
      <w:bookmarkStart w:id="20737" w:name="_ETM_Q64_403340"/>
      <w:bookmarkEnd w:id="20737"/>
      <w:r>
        <w:rPr>
          <w:rtl/>
        </w:rPr>
        <w:t>חודשיים</w:t>
      </w:r>
      <w:r>
        <w:rPr>
          <w:rFonts w:hint="cs"/>
          <w:rtl/>
        </w:rPr>
        <w:t>,</w:t>
      </w:r>
      <w:r>
        <w:rPr>
          <w:rtl/>
        </w:rPr>
        <w:t xml:space="preserve"> </w:t>
      </w:r>
      <w:bookmarkStart w:id="20738" w:name="_ETM_Q64_403910"/>
      <w:bookmarkEnd w:id="20738"/>
      <w:r>
        <w:rPr>
          <w:rtl/>
        </w:rPr>
        <w:t xml:space="preserve">המחאה </w:t>
      </w:r>
      <w:bookmarkStart w:id="20739" w:name="_ETM_Q64_404360"/>
      <w:bookmarkEnd w:id="20739"/>
      <w:r>
        <w:rPr>
          <w:rtl/>
        </w:rPr>
        <w:t xml:space="preserve">ברחובות </w:t>
      </w:r>
      <w:bookmarkStart w:id="20740" w:name="_ETM_Q64_405050"/>
      <w:bookmarkEnd w:id="20740"/>
      <w:r>
        <w:rPr>
          <w:rtl/>
        </w:rPr>
        <w:t xml:space="preserve">רק </w:t>
      </w:r>
      <w:bookmarkStart w:id="20741" w:name="_ETM_Q64_405260"/>
      <w:bookmarkEnd w:id="20741"/>
      <w:r>
        <w:rPr>
          <w:rtl/>
        </w:rPr>
        <w:t>החלה</w:t>
      </w:r>
      <w:r>
        <w:rPr>
          <w:rFonts w:hint="cs"/>
          <w:rtl/>
        </w:rPr>
        <w:t>.</w:t>
      </w:r>
      <w:r>
        <w:rPr>
          <w:rtl/>
        </w:rPr>
        <w:t xml:space="preserve"> </w:t>
      </w:r>
      <w:bookmarkStart w:id="20742" w:name="_ETM_Q64_406400"/>
      <w:bookmarkEnd w:id="20742"/>
      <w:r>
        <w:rPr>
          <w:rtl/>
        </w:rPr>
        <w:t xml:space="preserve">חברות </w:t>
      </w:r>
      <w:bookmarkStart w:id="20743" w:name="_ETM_Q64_406879"/>
      <w:bookmarkEnd w:id="20743"/>
      <w:r>
        <w:rPr>
          <w:rtl/>
        </w:rPr>
        <w:t xml:space="preserve">הייטק </w:t>
      </w:r>
      <w:bookmarkStart w:id="20744" w:name="_ETM_Q64_407540"/>
      <w:bookmarkEnd w:id="20744"/>
      <w:r>
        <w:rPr>
          <w:rtl/>
        </w:rPr>
        <w:t xml:space="preserve">טרם </w:t>
      </w:r>
      <w:bookmarkStart w:id="20745" w:name="_ETM_Q64_407900"/>
      <w:bookmarkEnd w:id="20745"/>
      <w:r>
        <w:rPr>
          <w:rtl/>
        </w:rPr>
        <w:t xml:space="preserve">הכריזו </w:t>
      </w:r>
      <w:bookmarkStart w:id="20746" w:name="_ETM_Q64_408469"/>
      <w:bookmarkEnd w:id="20746"/>
      <w:r>
        <w:rPr>
          <w:rtl/>
        </w:rPr>
        <w:t xml:space="preserve">על </w:t>
      </w:r>
      <w:bookmarkStart w:id="20747" w:name="_ETM_Q64_408590"/>
      <w:bookmarkEnd w:id="20747"/>
      <w:r>
        <w:rPr>
          <w:rtl/>
        </w:rPr>
        <w:t xml:space="preserve">העברת </w:t>
      </w:r>
      <w:bookmarkStart w:id="20748" w:name="_ETM_Q64_409040"/>
      <w:bookmarkEnd w:id="20748"/>
      <w:r>
        <w:rPr>
          <w:rtl/>
        </w:rPr>
        <w:t xml:space="preserve">הכספים </w:t>
      </w:r>
      <w:bookmarkStart w:id="20749" w:name="_ETM_Q64_409489"/>
      <w:bookmarkEnd w:id="20749"/>
      <w:r>
        <w:rPr>
          <w:rtl/>
        </w:rPr>
        <w:t>לחו"ל</w:t>
      </w:r>
      <w:r>
        <w:rPr>
          <w:rFonts w:hint="cs"/>
          <w:rtl/>
        </w:rPr>
        <w:t>,</w:t>
      </w:r>
      <w:r>
        <w:rPr>
          <w:rtl/>
        </w:rPr>
        <w:t xml:space="preserve"> </w:t>
      </w:r>
      <w:bookmarkStart w:id="20750" w:name="_ETM_Q64_410590"/>
      <w:bookmarkEnd w:id="20750"/>
      <w:r>
        <w:rPr>
          <w:rtl/>
        </w:rPr>
        <w:t xml:space="preserve">המשקיעים </w:t>
      </w:r>
      <w:bookmarkStart w:id="20751" w:name="_ETM_Q64_411159"/>
      <w:bookmarkEnd w:id="20751"/>
      <w:r>
        <w:rPr>
          <w:rtl/>
        </w:rPr>
        <w:t xml:space="preserve">הזרים </w:t>
      </w:r>
      <w:bookmarkStart w:id="20752" w:name="_ETM_Q64_411730"/>
      <w:bookmarkEnd w:id="20752"/>
      <w:r>
        <w:rPr>
          <w:rtl/>
        </w:rPr>
        <w:t xml:space="preserve">טרם </w:t>
      </w:r>
      <w:bookmarkStart w:id="20753" w:name="_ETM_Q64_412180"/>
      <w:bookmarkEnd w:id="20753"/>
      <w:r>
        <w:rPr>
          <w:rtl/>
        </w:rPr>
        <w:t xml:space="preserve">עצרו </w:t>
      </w:r>
      <w:bookmarkStart w:id="20754" w:name="_ETM_Q64_412599"/>
      <w:bookmarkEnd w:id="20754"/>
      <w:r>
        <w:rPr>
          <w:rtl/>
        </w:rPr>
        <w:t xml:space="preserve">את </w:t>
      </w:r>
      <w:bookmarkStart w:id="20755" w:name="_ETM_Q64_412719"/>
      <w:bookmarkEnd w:id="20755"/>
      <w:r>
        <w:rPr>
          <w:rtl/>
        </w:rPr>
        <w:t>ההשקעות</w:t>
      </w:r>
      <w:r>
        <w:rPr>
          <w:rFonts w:hint="cs"/>
          <w:rtl/>
        </w:rPr>
        <w:t>,</w:t>
      </w:r>
      <w:r>
        <w:rPr>
          <w:rtl/>
        </w:rPr>
        <w:t xml:space="preserve"> </w:t>
      </w:r>
      <w:bookmarkStart w:id="20756" w:name="_ETM_Q64_414290"/>
      <w:bookmarkEnd w:id="20756"/>
      <w:r>
        <w:rPr>
          <w:rtl/>
        </w:rPr>
        <w:t xml:space="preserve">סוכנויות </w:t>
      </w:r>
      <w:bookmarkStart w:id="20757" w:name="_ETM_Q64_414830"/>
      <w:bookmarkEnd w:id="20757"/>
      <w:r>
        <w:rPr>
          <w:rtl/>
        </w:rPr>
        <w:t xml:space="preserve">הדירוג </w:t>
      </w:r>
      <w:bookmarkStart w:id="20758" w:name="_ETM_Q64_415909"/>
      <w:bookmarkStart w:id="20759" w:name="_ETM_Q64_416060"/>
      <w:bookmarkEnd w:id="20758"/>
      <w:bookmarkEnd w:id="20759"/>
      <w:r>
        <w:rPr>
          <w:rtl/>
        </w:rPr>
        <w:t xml:space="preserve">טרם </w:t>
      </w:r>
      <w:bookmarkStart w:id="20760" w:name="_ETM_Q64_416420"/>
      <w:bookmarkEnd w:id="20760"/>
      <w:r>
        <w:rPr>
          <w:rtl/>
        </w:rPr>
        <w:t xml:space="preserve">הוציאו </w:t>
      </w:r>
      <w:bookmarkStart w:id="20761" w:name="_ETM_Q64_416989"/>
      <w:bookmarkEnd w:id="20761"/>
      <w:r>
        <w:rPr>
          <w:rtl/>
        </w:rPr>
        <w:t>אזהרות</w:t>
      </w:r>
      <w:r>
        <w:rPr>
          <w:rFonts w:hint="cs"/>
          <w:rtl/>
        </w:rPr>
        <w:t>.</w:t>
      </w:r>
      <w:r>
        <w:rPr>
          <w:rtl/>
        </w:rPr>
        <w:t xml:space="preserve"> </w:t>
      </w:r>
      <w:bookmarkStart w:id="20762" w:name="_ETM_Q64_418440"/>
      <w:bookmarkEnd w:id="20762"/>
    </w:p>
    <w:p w:rsidR="00CD1EEA" w:rsidRDefault="00CD1EEA" w:rsidP="00223BCB">
      <w:pPr>
        <w:rPr>
          <w:rtl/>
        </w:rPr>
      </w:pPr>
    </w:p>
    <w:p w:rsidR="00CD1EEA" w:rsidRDefault="00CD1EEA" w:rsidP="00E47403">
      <w:pPr>
        <w:rPr>
          <w:rtl/>
        </w:rPr>
      </w:pPr>
      <w:r>
        <w:rPr>
          <w:rtl/>
        </w:rPr>
        <w:t xml:space="preserve">נגיד </w:t>
      </w:r>
      <w:bookmarkStart w:id="20763" w:name="_ETM_Q64_419069"/>
      <w:bookmarkEnd w:id="20763"/>
      <w:r>
        <w:rPr>
          <w:rtl/>
        </w:rPr>
        <w:t xml:space="preserve">בנק </w:t>
      </w:r>
      <w:bookmarkStart w:id="20764" w:name="_ETM_Q64_419370"/>
      <w:bookmarkEnd w:id="20764"/>
      <w:r>
        <w:rPr>
          <w:rtl/>
        </w:rPr>
        <w:t xml:space="preserve">ישראל </w:t>
      </w:r>
      <w:bookmarkStart w:id="20765" w:name="_ETM_Q64_419819"/>
      <w:bookmarkEnd w:id="20765"/>
      <w:r>
        <w:rPr>
          <w:rFonts w:hint="cs"/>
          <w:rtl/>
        </w:rPr>
        <w:t>ו</w:t>
      </w:r>
      <w:r>
        <w:rPr>
          <w:rtl/>
        </w:rPr>
        <w:t xml:space="preserve">ראשי </w:t>
      </w:r>
      <w:bookmarkStart w:id="20766" w:name="_ETM_Q64_420240"/>
      <w:bookmarkEnd w:id="20766"/>
      <w:r>
        <w:rPr>
          <w:rtl/>
        </w:rPr>
        <w:t xml:space="preserve">המערכת </w:t>
      </w:r>
      <w:bookmarkStart w:id="20767" w:name="_ETM_Q64_420630"/>
      <w:bookmarkEnd w:id="20767"/>
      <w:r>
        <w:rPr>
          <w:rtl/>
        </w:rPr>
        <w:t xml:space="preserve">הבנקאית </w:t>
      </w:r>
      <w:bookmarkStart w:id="20768" w:name="_ETM_Q64_421780"/>
      <w:bookmarkEnd w:id="20768"/>
      <w:r>
        <w:rPr>
          <w:rtl/>
        </w:rPr>
        <w:t xml:space="preserve">טרם </w:t>
      </w:r>
      <w:bookmarkStart w:id="20769" w:name="_ETM_Q64_422080"/>
      <w:bookmarkStart w:id="20770" w:name="_ETM_Q64_422230"/>
      <w:bookmarkStart w:id="20771" w:name="_ETM_Q64_422319"/>
      <w:bookmarkStart w:id="20772" w:name="_ETM_Q64_422530"/>
      <w:bookmarkEnd w:id="20769"/>
      <w:bookmarkEnd w:id="20770"/>
      <w:bookmarkEnd w:id="20771"/>
      <w:bookmarkEnd w:id="20772"/>
      <w:r>
        <w:rPr>
          <w:rFonts w:hint="cs"/>
          <w:rtl/>
        </w:rPr>
        <w:t>זעקו על ה</w:t>
      </w:r>
      <w:r>
        <w:rPr>
          <w:rtl/>
        </w:rPr>
        <w:t xml:space="preserve">קטסטרופה </w:t>
      </w:r>
      <w:bookmarkStart w:id="20773" w:name="_ETM_Q64_423220"/>
      <w:bookmarkEnd w:id="20773"/>
      <w:r>
        <w:rPr>
          <w:rFonts w:hint="cs"/>
          <w:rtl/>
        </w:rPr>
        <w:t>ה</w:t>
      </w:r>
      <w:r>
        <w:rPr>
          <w:rtl/>
        </w:rPr>
        <w:t xml:space="preserve">כלכלית </w:t>
      </w:r>
      <w:bookmarkStart w:id="20774" w:name="_ETM_Q64_424550"/>
      <w:bookmarkStart w:id="20775" w:name="_ETM_Q64_424760"/>
      <w:bookmarkEnd w:id="20774"/>
      <w:bookmarkEnd w:id="20775"/>
      <w:r>
        <w:rPr>
          <w:rFonts w:hint="cs"/>
          <w:rtl/>
        </w:rPr>
        <w:t>ש</w:t>
      </w:r>
      <w:r>
        <w:rPr>
          <w:rtl/>
        </w:rPr>
        <w:t>בדרך</w:t>
      </w:r>
      <w:r>
        <w:rPr>
          <w:rFonts w:hint="cs"/>
          <w:rtl/>
        </w:rPr>
        <w:t>;</w:t>
      </w:r>
      <w:r>
        <w:rPr>
          <w:rtl/>
        </w:rPr>
        <w:t xml:space="preserve"> </w:t>
      </w:r>
      <w:bookmarkStart w:id="20776" w:name="_ETM_Q64_425860"/>
      <w:bookmarkEnd w:id="20776"/>
      <w:r>
        <w:rPr>
          <w:rtl/>
        </w:rPr>
        <w:t xml:space="preserve">השקל </w:t>
      </w:r>
      <w:bookmarkStart w:id="20777" w:name="_ETM_Q64_427110"/>
      <w:bookmarkEnd w:id="20777"/>
      <w:r>
        <w:rPr>
          <w:rtl/>
        </w:rPr>
        <w:t xml:space="preserve">טרם </w:t>
      </w:r>
      <w:bookmarkStart w:id="20778" w:name="_ETM_Q64_427470"/>
      <w:bookmarkEnd w:id="20778"/>
      <w:r>
        <w:rPr>
          <w:rtl/>
        </w:rPr>
        <w:t xml:space="preserve">עבר </w:t>
      </w:r>
      <w:bookmarkStart w:id="20779" w:name="_ETM_Q64_428129"/>
      <w:bookmarkEnd w:id="20779"/>
      <w:r>
        <w:rPr>
          <w:rtl/>
        </w:rPr>
        <w:t>פ</w:t>
      </w:r>
      <w:r>
        <w:rPr>
          <w:rFonts w:hint="cs"/>
          <w:rtl/>
        </w:rPr>
        <w:t>י</w:t>
      </w:r>
      <w:r>
        <w:rPr>
          <w:rtl/>
        </w:rPr>
        <w:t xml:space="preserve">חות </w:t>
      </w:r>
      <w:bookmarkStart w:id="20780" w:name="_ETM_Q64_428520"/>
      <w:bookmarkEnd w:id="20780"/>
      <w:r>
        <w:rPr>
          <w:rtl/>
        </w:rPr>
        <w:t xml:space="preserve">משמעותי </w:t>
      </w:r>
      <w:bookmarkStart w:id="20781" w:name="_ETM_Q64_429780"/>
      <w:bookmarkEnd w:id="20781"/>
      <w:r>
        <w:rPr>
          <w:rFonts w:hint="cs"/>
          <w:rtl/>
        </w:rPr>
        <w:t>ו</w:t>
      </w:r>
      <w:r>
        <w:rPr>
          <w:rtl/>
        </w:rPr>
        <w:t xml:space="preserve">הבורסה </w:t>
      </w:r>
      <w:bookmarkStart w:id="20782" w:name="_ETM_Q64_431310"/>
      <w:bookmarkEnd w:id="20782"/>
      <w:r>
        <w:rPr>
          <w:rtl/>
        </w:rPr>
        <w:t xml:space="preserve">טרם </w:t>
      </w:r>
      <w:bookmarkStart w:id="20783" w:name="_ETM_Q64_431730"/>
      <w:bookmarkEnd w:id="20783"/>
      <w:r>
        <w:rPr>
          <w:rtl/>
        </w:rPr>
        <w:t>ירדה</w:t>
      </w:r>
      <w:r>
        <w:rPr>
          <w:rFonts w:hint="cs"/>
          <w:rtl/>
        </w:rPr>
        <w:t>;</w:t>
      </w:r>
      <w:r>
        <w:rPr>
          <w:rtl/>
        </w:rPr>
        <w:t xml:space="preserve"> </w:t>
      </w:r>
      <w:bookmarkStart w:id="20784" w:name="_ETM_Q64_433420"/>
      <w:bookmarkEnd w:id="20784"/>
      <w:r>
        <w:rPr>
          <w:rtl/>
        </w:rPr>
        <w:t xml:space="preserve">קרנות </w:t>
      </w:r>
      <w:bookmarkStart w:id="20785" w:name="_ETM_Q64_433810"/>
      <w:bookmarkEnd w:id="20785"/>
      <w:r>
        <w:rPr>
          <w:rtl/>
        </w:rPr>
        <w:t xml:space="preserve">הפנסיה </w:t>
      </w:r>
      <w:bookmarkStart w:id="20786" w:name="_ETM_Q64_434349"/>
      <w:bookmarkEnd w:id="20786"/>
      <w:r>
        <w:rPr>
          <w:rtl/>
        </w:rPr>
        <w:t xml:space="preserve">של </w:t>
      </w:r>
      <w:bookmarkStart w:id="20787" w:name="_ETM_Q64_434769"/>
      <w:bookmarkEnd w:id="20787"/>
      <w:r>
        <w:rPr>
          <w:rtl/>
        </w:rPr>
        <w:t xml:space="preserve">האזרחים </w:t>
      </w:r>
      <w:bookmarkStart w:id="20788" w:name="_ETM_Q64_435310"/>
      <w:bookmarkEnd w:id="20788"/>
      <w:r>
        <w:rPr>
          <w:rtl/>
        </w:rPr>
        <w:t xml:space="preserve">שלנו </w:t>
      </w:r>
      <w:bookmarkStart w:id="20789" w:name="_ETM_Q64_436400"/>
      <w:bookmarkEnd w:id="20789"/>
      <w:r>
        <w:rPr>
          <w:rtl/>
        </w:rPr>
        <w:t xml:space="preserve">טרם </w:t>
      </w:r>
      <w:bookmarkStart w:id="20790" w:name="_ETM_Q64_436820"/>
      <w:bookmarkEnd w:id="20790"/>
      <w:r>
        <w:rPr>
          <w:rtl/>
        </w:rPr>
        <w:t xml:space="preserve">ספגו </w:t>
      </w:r>
      <w:bookmarkStart w:id="20791" w:name="_ETM_Q64_437210"/>
      <w:bookmarkEnd w:id="20791"/>
      <w:r>
        <w:rPr>
          <w:rtl/>
        </w:rPr>
        <w:t xml:space="preserve">הפסדים </w:t>
      </w:r>
      <w:bookmarkStart w:id="20792" w:name="_ETM_Q64_437690"/>
      <w:bookmarkEnd w:id="20792"/>
      <w:r>
        <w:rPr>
          <w:rtl/>
        </w:rPr>
        <w:t>כבדים</w:t>
      </w:r>
      <w:r>
        <w:rPr>
          <w:rFonts w:hint="cs"/>
          <w:rtl/>
        </w:rPr>
        <w:t>;</w:t>
      </w:r>
      <w:r>
        <w:rPr>
          <w:rtl/>
        </w:rPr>
        <w:t xml:space="preserve"> </w:t>
      </w:r>
      <w:bookmarkStart w:id="20793" w:name="_ETM_Q64_438580"/>
      <w:bookmarkEnd w:id="20793"/>
      <w:r>
        <w:rPr>
          <w:rtl/>
        </w:rPr>
        <w:t xml:space="preserve">הכנסות </w:t>
      </w:r>
      <w:bookmarkStart w:id="20794" w:name="_ETM_Q64_439300"/>
      <w:bookmarkEnd w:id="20794"/>
      <w:r>
        <w:rPr>
          <w:rtl/>
        </w:rPr>
        <w:t>המדינה</w:t>
      </w:r>
      <w:r>
        <w:rPr>
          <w:rFonts w:hint="cs"/>
          <w:rtl/>
        </w:rPr>
        <w:t>,</w:t>
      </w:r>
      <w:r>
        <w:rPr>
          <w:rtl/>
        </w:rPr>
        <w:t xml:space="preserve"> </w:t>
      </w:r>
      <w:bookmarkStart w:id="20795" w:name="_ETM_Q64_440589"/>
      <w:bookmarkEnd w:id="20795"/>
      <w:r>
        <w:rPr>
          <w:rtl/>
        </w:rPr>
        <w:t xml:space="preserve">אפרופו </w:t>
      </w:r>
      <w:bookmarkStart w:id="20796" w:name="_ETM_Q64_441070"/>
      <w:bookmarkEnd w:id="20796"/>
      <w:r>
        <w:rPr>
          <w:rtl/>
        </w:rPr>
        <w:t xml:space="preserve">תקציב </w:t>
      </w:r>
      <w:bookmarkStart w:id="20797" w:name="_ETM_Q64_441490"/>
      <w:bookmarkEnd w:id="20797"/>
      <w:r>
        <w:rPr>
          <w:rtl/>
        </w:rPr>
        <w:t>המדינה</w:t>
      </w:r>
      <w:r>
        <w:rPr>
          <w:rFonts w:hint="cs"/>
          <w:rtl/>
        </w:rPr>
        <w:t>,</w:t>
      </w:r>
      <w:r>
        <w:rPr>
          <w:rtl/>
        </w:rPr>
        <w:t xml:space="preserve"> </w:t>
      </w:r>
      <w:bookmarkStart w:id="20798" w:name="_ETM_Q64_442960"/>
      <w:bookmarkEnd w:id="20798"/>
      <w:r>
        <w:rPr>
          <w:rtl/>
        </w:rPr>
        <w:t xml:space="preserve">טרם </w:t>
      </w:r>
      <w:bookmarkStart w:id="20799" w:name="_ETM_Q64_443260"/>
      <w:bookmarkEnd w:id="20799"/>
      <w:r>
        <w:rPr>
          <w:rtl/>
        </w:rPr>
        <w:t>ירדו</w:t>
      </w:r>
      <w:r>
        <w:rPr>
          <w:rFonts w:hint="cs"/>
          <w:rtl/>
        </w:rPr>
        <w:t>;</w:t>
      </w:r>
      <w:r>
        <w:rPr>
          <w:rtl/>
        </w:rPr>
        <w:t xml:space="preserve"> </w:t>
      </w:r>
      <w:bookmarkStart w:id="20800" w:name="_ETM_Q64_444660"/>
      <w:bookmarkEnd w:id="20800"/>
      <w:r>
        <w:rPr>
          <w:rtl/>
        </w:rPr>
        <w:t xml:space="preserve">גם </w:t>
      </w:r>
      <w:bookmarkStart w:id="20801" w:name="_ETM_Q64_444960"/>
      <w:bookmarkEnd w:id="20801"/>
      <w:r>
        <w:rPr>
          <w:rtl/>
        </w:rPr>
        <w:t xml:space="preserve">המשק </w:t>
      </w:r>
      <w:bookmarkStart w:id="20802" w:name="_ETM_Q64_447040"/>
      <w:bookmarkEnd w:id="20802"/>
      <w:r>
        <w:rPr>
          <w:rtl/>
        </w:rPr>
        <w:t xml:space="preserve">טרם </w:t>
      </w:r>
      <w:bookmarkStart w:id="20803" w:name="_ETM_Q64_447370"/>
      <w:bookmarkEnd w:id="20803"/>
      <w:r>
        <w:rPr>
          <w:rFonts w:hint="cs"/>
          <w:rtl/>
        </w:rPr>
        <w:t>ה</w:t>
      </w:r>
      <w:r>
        <w:rPr>
          <w:rtl/>
        </w:rPr>
        <w:t>ושבת</w:t>
      </w:r>
      <w:r>
        <w:rPr>
          <w:rFonts w:hint="cs"/>
          <w:rtl/>
        </w:rPr>
        <w:t>.</w:t>
      </w:r>
      <w:r>
        <w:rPr>
          <w:rtl/>
        </w:rPr>
        <w:t xml:space="preserve"> </w:t>
      </w:r>
      <w:bookmarkStart w:id="20804" w:name="_ETM_Q64_448750"/>
      <w:bookmarkEnd w:id="20804"/>
      <w:r>
        <w:rPr>
          <w:rtl/>
        </w:rPr>
        <w:t xml:space="preserve">כל </w:t>
      </w:r>
      <w:bookmarkStart w:id="20805" w:name="_ETM_Q64_449020"/>
      <w:bookmarkEnd w:id="20805"/>
      <w:r>
        <w:rPr>
          <w:rtl/>
        </w:rPr>
        <w:t xml:space="preserve">זה </w:t>
      </w:r>
      <w:bookmarkStart w:id="20806" w:name="_ETM_Q64_449199"/>
      <w:bookmarkEnd w:id="20806"/>
      <w:r>
        <w:rPr>
          <w:rtl/>
        </w:rPr>
        <w:t xml:space="preserve">היה </w:t>
      </w:r>
      <w:bookmarkStart w:id="20807" w:name="_ETM_Q64_449830"/>
      <w:bookmarkStart w:id="20808" w:name="_ETM_Q64_450310"/>
      <w:bookmarkEnd w:id="20807"/>
      <w:bookmarkEnd w:id="20808"/>
      <w:r>
        <w:rPr>
          <w:rFonts w:hint="cs"/>
          <w:rtl/>
        </w:rPr>
        <w:t>ב-23</w:t>
      </w:r>
      <w:bookmarkStart w:id="20809" w:name="_ETM_Q64_451075"/>
      <w:bookmarkEnd w:id="20809"/>
      <w:r>
        <w:rPr>
          <w:rFonts w:hint="cs"/>
          <w:rtl/>
        </w:rPr>
        <w:t xml:space="preserve"> </w:t>
      </w:r>
      <w:r>
        <w:rPr>
          <w:rtl/>
        </w:rPr>
        <w:t xml:space="preserve">בינואר </w:t>
      </w:r>
      <w:bookmarkStart w:id="20810" w:name="_ETM_Q64_451839"/>
      <w:bookmarkEnd w:id="20810"/>
      <w:r>
        <w:rPr>
          <w:rtl/>
        </w:rPr>
        <w:t>השנה</w:t>
      </w:r>
      <w:r>
        <w:rPr>
          <w:rFonts w:hint="cs"/>
          <w:rtl/>
        </w:rPr>
        <w:t>,</w:t>
      </w:r>
      <w:r>
        <w:rPr>
          <w:rtl/>
        </w:rPr>
        <w:t xml:space="preserve"> </w:t>
      </w:r>
      <w:bookmarkStart w:id="20811" w:name="_ETM_Q64_452169"/>
      <w:bookmarkEnd w:id="20811"/>
      <w:r>
        <w:rPr>
          <w:rFonts w:hint="cs"/>
          <w:rtl/>
        </w:rPr>
        <w:t xml:space="preserve">לפני </w:t>
      </w:r>
      <w:r>
        <w:rPr>
          <w:rtl/>
        </w:rPr>
        <w:t xml:space="preserve">קצת </w:t>
      </w:r>
      <w:bookmarkStart w:id="20812" w:name="_ETM_Q64_452500"/>
      <w:bookmarkEnd w:id="20812"/>
      <w:r>
        <w:rPr>
          <w:rtl/>
        </w:rPr>
        <w:t xml:space="preserve">יותר </w:t>
      </w:r>
      <w:bookmarkStart w:id="20813" w:name="_ETM_Q64_453160"/>
      <w:bookmarkEnd w:id="20813"/>
      <w:r>
        <w:rPr>
          <w:rtl/>
        </w:rPr>
        <w:t>מחודשיים</w:t>
      </w:r>
      <w:r>
        <w:rPr>
          <w:rFonts w:hint="cs"/>
          <w:rtl/>
        </w:rPr>
        <w:t>.</w:t>
      </w:r>
      <w:bookmarkStart w:id="20814" w:name="_ETM_Q64_457379"/>
      <w:bookmarkStart w:id="20815" w:name="_ETM_Q64_457463"/>
      <w:bookmarkStart w:id="20816" w:name="_ETM_Q64_457523"/>
      <w:bookmarkStart w:id="20817" w:name="_ETM_Q64_457592"/>
      <w:bookmarkStart w:id="20818" w:name="_ETM_Q64_456449"/>
      <w:bookmarkEnd w:id="20814"/>
      <w:bookmarkEnd w:id="20815"/>
      <w:bookmarkEnd w:id="20816"/>
      <w:bookmarkEnd w:id="20817"/>
      <w:bookmarkEnd w:id="20818"/>
      <w:r>
        <w:rPr>
          <w:rFonts w:hint="cs"/>
          <w:rtl/>
        </w:rPr>
        <w:t xml:space="preserve"> </w:t>
      </w:r>
      <w:r>
        <w:rPr>
          <w:rtl/>
        </w:rPr>
        <w:t xml:space="preserve">כל </w:t>
      </w:r>
      <w:bookmarkStart w:id="20819" w:name="_ETM_Q64_456720"/>
      <w:bookmarkEnd w:id="20819"/>
      <w:r>
        <w:rPr>
          <w:rtl/>
        </w:rPr>
        <w:t xml:space="preserve">מה </w:t>
      </w:r>
      <w:bookmarkStart w:id="20820" w:name="_ETM_Q64_456870"/>
      <w:bookmarkEnd w:id="20820"/>
      <w:r>
        <w:rPr>
          <w:rtl/>
        </w:rPr>
        <w:t xml:space="preserve">שביקשנו </w:t>
      </w:r>
      <w:bookmarkStart w:id="20821" w:name="_ETM_Q64_458350"/>
      <w:bookmarkEnd w:id="20821"/>
      <w:r>
        <w:rPr>
          <w:rtl/>
        </w:rPr>
        <w:t>ה</w:t>
      </w:r>
      <w:r>
        <w:rPr>
          <w:rFonts w:hint="cs"/>
          <w:rtl/>
        </w:rPr>
        <w:t>וא</w:t>
      </w:r>
      <w:r>
        <w:rPr>
          <w:rtl/>
        </w:rPr>
        <w:t xml:space="preserve"> </w:t>
      </w:r>
      <w:bookmarkStart w:id="20822" w:name="_ETM_Q64_458620"/>
      <w:bookmarkEnd w:id="20822"/>
      <w:r>
        <w:rPr>
          <w:rtl/>
        </w:rPr>
        <w:t xml:space="preserve">לעצור </w:t>
      </w:r>
      <w:bookmarkStart w:id="20823" w:name="_ETM_Q64_459100"/>
      <w:bookmarkEnd w:id="20823"/>
      <w:r>
        <w:rPr>
          <w:rtl/>
        </w:rPr>
        <w:t xml:space="preserve">את </w:t>
      </w:r>
      <w:bookmarkStart w:id="20824" w:name="_ETM_Q64_459190"/>
      <w:bookmarkEnd w:id="20824"/>
      <w:r>
        <w:rPr>
          <w:rtl/>
        </w:rPr>
        <w:t xml:space="preserve">החקיקה </w:t>
      </w:r>
      <w:bookmarkStart w:id="20825" w:name="_ETM_Q64_460029"/>
      <w:bookmarkEnd w:id="20825"/>
      <w:r>
        <w:rPr>
          <w:rtl/>
        </w:rPr>
        <w:t>ול</w:t>
      </w:r>
      <w:r>
        <w:rPr>
          <w:rFonts w:hint="cs"/>
          <w:rtl/>
        </w:rPr>
        <w:t>הגיע</w:t>
      </w:r>
      <w:r>
        <w:rPr>
          <w:rtl/>
        </w:rPr>
        <w:t xml:space="preserve"> </w:t>
      </w:r>
      <w:bookmarkStart w:id="20826" w:name="_ETM_Q64_461139"/>
      <w:bookmarkEnd w:id="20826"/>
      <w:r>
        <w:rPr>
          <w:rtl/>
        </w:rPr>
        <w:t xml:space="preserve">למסגרת </w:t>
      </w:r>
      <w:bookmarkStart w:id="20827" w:name="_ETM_Q64_461770"/>
      <w:bookmarkEnd w:id="20827"/>
      <w:r>
        <w:rPr>
          <w:rtl/>
        </w:rPr>
        <w:t xml:space="preserve">הידברות </w:t>
      </w:r>
      <w:bookmarkStart w:id="20828" w:name="_ETM_Q64_462870"/>
      <w:bookmarkEnd w:id="20828"/>
      <w:r>
        <w:rPr>
          <w:rtl/>
        </w:rPr>
        <w:t xml:space="preserve">בחסות </w:t>
      </w:r>
      <w:bookmarkStart w:id="20829" w:name="_ETM_Q64_464009"/>
      <w:bookmarkEnd w:id="20829"/>
      <w:r>
        <w:rPr>
          <w:rtl/>
        </w:rPr>
        <w:t xml:space="preserve">בית </w:t>
      </w:r>
      <w:bookmarkStart w:id="20830" w:name="_ETM_Q64_464339"/>
      <w:bookmarkEnd w:id="20830"/>
      <w:r>
        <w:rPr>
          <w:rtl/>
        </w:rPr>
        <w:t>הנשיא</w:t>
      </w:r>
      <w:r>
        <w:rPr>
          <w:rFonts w:hint="cs"/>
          <w:rtl/>
        </w:rPr>
        <w:t>.</w:t>
      </w:r>
      <w:r>
        <w:rPr>
          <w:rtl/>
        </w:rPr>
        <w:t xml:space="preserve"> </w:t>
      </w:r>
      <w:bookmarkStart w:id="20831" w:name="_ETM_Q64_465870"/>
      <w:bookmarkEnd w:id="20831"/>
      <w:r>
        <w:rPr>
          <w:rtl/>
        </w:rPr>
        <w:t xml:space="preserve">מאז </w:t>
      </w:r>
      <w:bookmarkStart w:id="20832" w:name="_ETM_Q64_466259"/>
      <w:bookmarkEnd w:id="20832"/>
      <w:r>
        <w:rPr>
          <w:rtl/>
        </w:rPr>
        <w:t xml:space="preserve">המשק </w:t>
      </w:r>
      <w:bookmarkStart w:id="20833" w:name="_ETM_Q64_467039"/>
      <w:bookmarkEnd w:id="20833"/>
      <w:r>
        <w:rPr>
          <w:rtl/>
        </w:rPr>
        <w:t>ספ</w:t>
      </w:r>
      <w:r>
        <w:rPr>
          <w:rFonts w:hint="cs"/>
          <w:rtl/>
        </w:rPr>
        <w:t>ג</w:t>
      </w:r>
      <w:r>
        <w:rPr>
          <w:rtl/>
        </w:rPr>
        <w:t xml:space="preserve"> </w:t>
      </w:r>
      <w:bookmarkStart w:id="20834" w:name="_ETM_Q64_467669"/>
      <w:bookmarkEnd w:id="20834"/>
      <w:r>
        <w:rPr>
          <w:rtl/>
        </w:rPr>
        <w:t xml:space="preserve">נזק </w:t>
      </w:r>
      <w:bookmarkStart w:id="20835" w:name="_ETM_Q64_468870"/>
      <w:bookmarkEnd w:id="20835"/>
      <w:r>
        <w:rPr>
          <w:rtl/>
        </w:rPr>
        <w:t xml:space="preserve">של </w:t>
      </w:r>
      <w:bookmarkStart w:id="20836" w:name="_ETM_Q64_469169"/>
      <w:bookmarkEnd w:id="20836"/>
      <w:r>
        <w:rPr>
          <w:rtl/>
        </w:rPr>
        <w:t xml:space="preserve">מיליארדי </w:t>
      </w:r>
      <w:bookmarkStart w:id="20837" w:name="_ETM_Q64_469740"/>
      <w:bookmarkEnd w:id="20837"/>
      <w:r>
        <w:rPr>
          <w:rtl/>
        </w:rPr>
        <w:t>שקלים</w:t>
      </w:r>
      <w:r>
        <w:rPr>
          <w:rFonts w:hint="cs"/>
          <w:rtl/>
        </w:rPr>
        <w:t>,</w:t>
      </w:r>
      <w:r>
        <w:rPr>
          <w:rtl/>
        </w:rPr>
        <w:t xml:space="preserve"> </w:t>
      </w:r>
      <w:bookmarkStart w:id="20838" w:name="_ETM_Q64_470969"/>
      <w:bookmarkEnd w:id="20838"/>
      <w:r>
        <w:rPr>
          <w:rtl/>
        </w:rPr>
        <w:t>ו</w:t>
      </w:r>
      <w:r>
        <w:rPr>
          <w:rFonts w:hint="cs"/>
          <w:rtl/>
        </w:rPr>
        <w:t xml:space="preserve">את </w:t>
      </w:r>
      <w:r>
        <w:rPr>
          <w:rtl/>
        </w:rPr>
        <w:t xml:space="preserve">רוב </w:t>
      </w:r>
      <w:bookmarkStart w:id="20839" w:name="_ETM_Q64_471389"/>
      <w:bookmarkEnd w:id="20839"/>
      <w:r>
        <w:rPr>
          <w:rtl/>
        </w:rPr>
        <w:t>הנזק</w:t>
      </w:r>
      <w:r>
        <w:rPr>
          <w:rFonts w:hint="cs"/>
          <w:rtl/>
        </w:rPr>
        <w:t>,</w:t>
      </w:r>
      <w:r>
        <w:rPr>
          <w:rtl/>
        </w:rPr>
        <w:t xml:space="preserve"> </w:t>
      </w:r>
      <w:bookmarkStart w:id="20840" w:name="_ETM_Q64_472520"/>
      <w:bookmarkEnd w:id="20840"/>
      <w:r>
        <w:rPr>
          <w:rtl/>
        </w:rPr>
        <w:t xml:space="preserve">אני </w:t>
      </w:r>
      <w:bookmarkStart w:id="20841" w:name="_ETM_Q64_472880"/>
      <w:bookmarkEnd w:id="20841"/>
      <w:r>
        <w:rPr>
          <w:rtl/>
        </w:rPr>
        <w:t>מודה</w:t>
      </w:r>
      <w:r>
        <w:rPr>
          <w:rFonts w:hint="cs"/>
          <w:rtl/>
        </w:rPr>
        <w:t>,</w:t>
      </w:r>
      <w:r>
        <w:rPr>
          <w:rtl/>
        </w:rPr>
        <w:t xml:space="preserve"> </w:t>
      </w:r>
      <w:bookmarkStart w:id="20842" w:name="_ETM_Q64_473540"/>
      <w:bookmarkEnd w:id="20842"/>
      <w:r>
        <w:rPr>
          <w:rtl/>
        </w:rPr>
        <w:t xml:space="preserve">יהיה </w:t>
      </w:r>
      <w:bookmarkStart w:id="20843" w:name="_ETM_Q64_473779"/>
      <w:bookmarkEnd w:id="20843"/>
      <w:r>
        <w:rPr>
          <w:rtl/>
        </w:rPr>
        <w:t xml:space="preserve">קשה </w:t>
      </w:r>
      <w:bookmarkStart w:id="20844" w:name="_ETM_Q64_474169"/>
      <w:bookmarkEnd w:id="20844"/>
      <w:r>
        <w:rPr>
          <w:rtl/>
        </w:rPr>
        <w:t>לתקן</w:t>
      </w:r>
      <w:r>
        <w:rPr>
          <w:rFonts w:hint="cs"/>
          <w:rtl/>
        </w:rPr>
        <w:t>.</w:t>
      </w:r>
      <w:r>
        <w:rPr>
          <w:rtl/>
        </w:rPr>
        <w:t xml:space="preserve"> </w:t>
      </w:r>
      <w:bookmarkStart w:id="20845" w:name="_ETM_Q64_475830"/>
      <w:bookmarkEnd w:id="20845"/>
      <w:r>
        <w:rPr>
          <w:rFonts w:hint="cs"/>
          <w:rtl/>
        </w:rPr>
        <w:t>ה</w:t>
      </w:r>
      <w:r>
        <w:rPr>
          <w:rtl/>
        </w:rPr>
        <w:t xml:space="preserve">ערב </w:t>
      </w:r>
      <w:bookmarkStart w:id="20846" w:name="_ETM_Q64_477970"/>
      <w:bookmarkEnd w:id="20846"/>
      <w:r>
        <w:rPr>
          <w:rtl/>
        </w:rPr>
        <w:t>ר</w:t>
      </w:r>
      <w:r>
        <w:rPr>
          <w:rFonts w:hint="cs"/>
          <w:rtl/>
        </w:rPr>
        <w:t>אש הממשלה</w:t>
      </w:r>
      <w:r>
        <w:rPr>
          <w:rtl/>
        </w:rPr>
        <w:t xml:space="preserve"> </w:t>
      </w:r>
      <w:bookmarkStart w:id="20847" w:name="_ETM_Q64_479680"/>
      <w:bookmarkEnd w:id="20847"/>
      <w:r>
        <w:rPr>
          <w:rtl/>
        </w:rPr>
        <w:t xml:space="preserve">מודיע </w:t>
      </w:r>
      <w:bookmarkStart w:id="20848" w:name="_ETM_Q64_480190"/>
      <w:bookmarkEnd w:id="20848"/>
      <w:r>
        <w:rPr>
          <w:rtl/>
        </w:rPr>
        <w:t xml:space="preserve">שהוא </w:t>
      </w:r>
      <w:bookmarkStart w:id="20849" w:name="_ETM_Q64_480339"/>
      <w:bookmarkEnd w:id="20849"/>
      <w:r>
        <w:rPr>
          <w:rtl/>
        </w:rPr>
        <w:t>מש</w:t>
      </w:r>
      <w:r>
        <w:rPr>
          <w:rFonts w:hint="cs"/>
          <w:rtl/>
        </w:rPr>
        <w:t>הה</w:t>
      </w:r>
      <w:r>
        <w:rPr>
          <w:rtl/>
        </w:rPr>
        <w:t xml:space="preserve"> </w:t>
      </w:r>
      <w:bookmarkStart w:id="20850" w:name="_ETM_Q64_480639"/>
      <w:bookmarkEnd w:id="20850"/>
      <w:r>
        <w:rPr>
          <w:rtl/>
        </w:rPr>
        <w:t xml:space="preserve">את </w:t>
      </w:r>
      <w:bookmarkStart w:id="20851" w:name="_ETM_Q64_480879"/>
      <w:bookmarkEnd w:id="20851"/>
      <w:r>
        <w:rPr>
          <w:rtl/>
        </w:rPr>
        <w:t xml:space="preserve">החקיקה </w:t>
      </w:r>
      <w:bookmarkStart w:id="20852" w:name="_ETM_Q64_480350"/>
      <w:bookmarkEnd w:id="20852"/>
      <w:r>
        <w:rPr>
          <w:rFonts w:hint="cs"/>
          <w:rtl/>
        </w:rPr>
        <w:t xml:space="preserve">לצורך ההידברות. </w:t>
      </w:r>
      <w:bookmarkStart w:id="20853" w:name="_ETM_Q64_480830"/>
      <w:bookmarkStart w:id="20854" w:name="_ETM_Q64_480979"/>
      <w:bookmarkStart w:id="20855" w:name="_ETM_Q64_481430"/>
      <w:bookmarkStart w:id="20856" w:name="_ETM_Q64_481520"/>
      <w:bookmarkStart w:id="20857" w:name="_ETM_Q64_483490"/>
      <w:bookmarkStart w:id="20858" w:name="_ETM_Q64_484029"/>
      <w:bookmarkStart w:id="20859" w:name="_ETM_Q64_486549"/>
      <w:bookmarkEnd w:id="20853"/>
      <w:bookmarkEnd w:id="20854"/>
      <w:bookmarkEnd w:id="20855"/>
      <w:bookmarkEnd w:id="20856"/>
      <w:bookmarkEnd w:id="20857"/>
      <w:bookmarkEnd w:id="20858"/>
      <w:bookmarkEnd w:id="20859"/>
      <w:r>
        <w:rPr>
          <w:rtl/>
        </w:rPr>
        <w:t xml:space="preserve">אתם </w:t>
      </w:r>
      <w:bookmarkStart w:id="20860" w:name="_ETM_Q64_486849"/>
      <w:bookmarkEnd w:id="20860"/>
      <w:r>
        <w:rPr>
          <w:rtl/>
        </w:rPr>
        <w:t xml:space="preserve">ממשלה </w:t>
      </w:r>
      <w:bookmarkStart w:id="20861" w:name="_ETM_Q64_487240"/>
      <w:bookmarkEnd w:id="20861"/>
      <w:r>
        <w:rPr>
          <w:rtl/>
        </w:rPr>
        <w:t>מטורלל</w:t>
      </w:r>
      <w:r w:rsidR="00E47403">
        <w:rPr>
          <w:rFonts w:hint="cs"/>
          <w:rtl/>
        </w:rPr>
        <w:t>ת,</w:t>
      </w:r>
      <w:r>
        <w:rPr>
          <w:rtl/>
        </w:rPr>
        <w:t xml:space="preserve"> </w:t>
      </w:r>
      <w:bookmarkStart w:id="20862" w:name="_ETM_Q64_489089"/>
      <w:bookmarkEnd w:id="20862"/>
      <w:r>
        <w:rPr>
          <w:rtl/>
        </w:rPr>
        <w:t xml:space="preserve">אתם </w:t>
      </w:r>
      <w:bookmarkStart w:id="20863" w:name="_ETM_Q64_489389"/>
      <w:bookmarkEnd w:id="20863"/>
      <w:r>
        <w:rPr>
          <w:rtl/>
        </w:rPr>
        <w:t xml:space="preserve">קואליציה </w:t>
      </w:r>
      <w:bookmarkStart w:id="20864" w:name="_ETM_Q64_489900"/>
      <w:bookmarkEnd w:id="20864"/>
      <w:r>
        <w:rPr>
          <w:rtl/>
        </w:rPr>
        <w:t>מטורללת</w:t>
      </w:r>
      <w:r>
        <w:rPr>
          <w:rFonts w:hint="cs"/>
          <w:rtl/>
        </w:rPr>
        <w:t>.</w:t>
      </w:r>
      <w:r>
        <w:rPr>
          <w:rtl/>
        </w:rPr>
        <w:t xml:space="preserve"> </w:t>
      </w:r>
      <w:bookmarkStart w:id="20865" w:name="_ETM_Q64_492190"/>
      <w:bookmarkEnd w:id="20865"/>
      <w:r>
        <w:rPr>
          <w:rtl/>
        </w:rPr>
        <w:t xml:space="preserve">הפוליטיקאים </w:t>
      </w:r>
      <w:bookmarkStart w:id="20866" w:name="_ETM_Q64_493059"/>
      <w:bookmarkEnd w:id="20866"/>
      <w:r>
        <w:rPr>
          <w:rtl/>
        </w:rPr>
        <w:t xml:space="preserve">שהובילו </w:t>
      </w:r>
      <w:bookmarkStart w:id="20867" w:name="_ETM_Q64_493959"/>
      <w:bookmarkEnd w:id="20867"/>
      <w:r>
        <w:rPr>
          <w:rtl/>
        </w:rPr>
        <w:t xml:space="preserve">את </w:t>
      </w:r>
      <w:bookmarkStart w:id="20868" w:name="_ETM_Q64_494169"/>
      <w:bookmarkEnd w:id="20868"/>
      <w:r>
        <w:rPr>
          <w:rtl/>
        </w:rPr>
        <w:t xml:space="preserve">ההפיכה </w:t>
      </w:r>
      <w:bookmarkStart w:id="20869" w:name="_ETM_Q64_494650"/>
      <w:bookmarkStart w:id="20870" w:name="_ETM_Q64_495339"/>
      <w:bookmarkEnd w:id="20869"/>
      <w:bookmarkEnd w:id="20870"/>
      <w:r>
        <w:rPr>
          <w:rFonts w:hint="cs"/>
          <w:rtl/>
        </w:rPr>
        <w:t>ב</w:t>
      </w:r>
      <w:r>
        <w:rPr>
          <w:rtl/>
        </w:rPr>
        <w:t xml:space="preserve">חודשים </w:t>
      </w:r>
      <w:bookmarkStart w:id="20871" w:name="_ETM_Q64_495879"/>
      <w:bookmarkEnd w:id="20871"/>
      <w:r>
        <w:rPr>
          <w:rtl/>
        </w:rPr>
        <w:t>האחרונים</w:t>
      </w:r>
      <w:r w:rsidR="00E47403">
        <w:rPr>
          <w:rFonts w:hint="cs"/>
          <w:rtl/>
        </w:rPr>
        <w:t>,</w:t>
      </w:r>
      <w:r>
        <w:rPr>
          <w:rtl/>
        </w:rPr>
        <w:t xml:space="preserve"> </w:t>
      </w:r>
      <w:bookmarkStart w:id="20872" w:name="_ETM_Q64_497189"/>
      <w:bookmarkEnd w:id="20872"/>
      <w:r>
        <w:rPr>
          <w:rtl/>
        </w:rPr>
        <w:t xml:space="preserve">בניגוד </w:t>
      </w:r>
      <w:bookmarkStart w:id="20873" w:name="_ETM_Q64_497970"/>
      <w:bookmarkEnd w:id="20873"/>
      <w:r>
        <w:rPr>
          <w:rtl/>
        </w:rPr>
        <w:t xml:space="preserve">לכל </w:t>
      </w:r>
      <w:bookmarkStart w:id="20874" w:name="_ETM_Q64_498480"/>
      <w:bookmarkEnd w:id="20874"/>
      <w:r>
        <w:rPr>
          <w:rtl/>
        </w:rPr>
        <w:t>האזהרות</w:t>
      </w:r>
      <w:r>
        <w:rPr>
          <w:rFonts w:hint="cs"/>
          <w:rtl/>
        </w:rPr>
        <w:t>,</w:t>
      </w:r>
      <w:r>
        <w:rPr>
          <w:rtl/>
        </w:rPr>
        <w:t xml:space="preserve"> </w:t>
      </w:r>
      <w:bookmarkStart w:id="20875" w:name="_ETM_Q64_499079"/>
      <w:bookmarkEnd w:id="20875"/>
      <w:r>
        <w:rPr>
          <w:rtl/>
        </w:rPr>
        <w:t xml:space="preserve">בניגוד </w:t>
      </w:r>
      <w:bookmarkStart w:id="20876" w:name="_ETM_Q64_499529"/>
      <w:bookmarkEnd w:id="20876"/>
      <w:r>
        <w:rPr>
          <w:rtl/>
        </w:rPr>
        <w:t xml:space="preserve">לכל </w:t>
      </w:r>
      <w:bookmarkStart w:id="20877" w:name="_ETM_Q64_499980"/>
      <w:bookmarkEnd w:id="20877"/>
      <w:r>
        <w:rPr>
          <w:rtl/>
        </w:rPr>
        <w:t xml:space="preserve">הנזקים </w:t>
      </w:r>
      <w:bookmarkStart w:id="20878" w:name="_ETM_Q64_501400"/>
      <w:bookmarkEnd w:id="20878"/>
      <w:r>
        <w:rPr>
          <w:rtl/>
        </w:rPr>
        <w:t xml:space="preserve">שהכלכלה </w:t>
      </w:r>
      <w:bookmarkStart w:id="20879" w:name="_ETM_Q64_502060"/>
      <w:bookmarkEnd w:id="20879"/>
      <w:r>
        <w:rPr>
          <w:rtl/>
        </w:rPr>
        <w:t xml:space="preserve">שלנו </w:t>
      </w:r>
      <w:bookmarkStart w:id="20880" w:name="_ETM_Q64_502599"/>
      <w:bookmarkEnd w:id="20880"/>
      <w:r>
        <w:rPr>
          <w:rtl/>
        </w:rPr>
        <w:t>ספגה</w:t>
      </w:r>
      <w:r>
        <w:rPr>
          <w:rFonts w:hint="cs"/>
          <w:rtl/>
        </w:rPr>
        <w:t>,</w:t>
      </w:r>
      <w:r>
        <w:rPr>
          <w:rtl/>
        </w:rPr>
        <w:t xml:space="preserve"> </w:t>
      </w:r>
      <w:bookmarkStart w:id="20881" w:name="_ETM_Q64_503670"/>
      <w:bookmarkEnd w:id="20881"/>
      <w:r>
        <w:rPr>
          <w:rtl/>
        </w:rPr>
        <w:t xml:space="preserve">הם </w:t>
      </w:r>
      <w:bookmarkStart w:id="20882" w:name="_ETM_Q64_503910"/>
      <w:bookmarkEnd w:id="20882"/>
      <w:r>
        <w:rPr>
          <w:rtl/>
        </w:rPr>
        <w:t>הזויים</w:t>
      </w:r>
      <w:r>
        <w:rPr>
          <w:rFonts w:hint="cs"/>
          <w:rtl/>
        </w:rPr>
        <w:t>,</w:t>
      </w:r>
      <w:r>
        <w:rPr>
          <w:rtl/>
        </w:rPr>
        <w:t xml:space="preserve"> </w:t>
      </w:r>
      <w:bookmarkStart w:id="20883" w:name="_ETM_Q64_504779"/>
      <w:bookmarkEnd w:id="20883"/>
      <w:r>
        <w:rPr>
          <w:rtl/>
        </w:rPr>
        <w:t xml:space="preserve">קיצוניים </w:t>
      </w:r>
      <w:bookmarkStart w:id="20884" w:name="_ETM_Q64_506540"/>
      <w:bookmarkEnd w:id="20884"/>
      <w:r>
        <w:rPr>
          <w:rtl/>
        </w:rPr>
        <w:t xml:space="preserve">וחסרי </w:t>
      </w:r>
      <w:bookmarkStart w:id="20885" w:name="_ETM_Q64_507960"/>
      <w:bookmarkEnd w:id="20885"/>
      <w:r>
        <w:rPr>
          <w:rtl/>
        </w:rPr>
        <w:t xml:space="preserve">אחריות </w:t>
      </w:r>
      <w:bookmarkStart w:id="20886" w:name="_ETM_Q64_508500"/>
      <w:bookmarkEnd w:id="20886"/>
      <w:r>
        <w:rPr>
          <w:rtl/>
        </w:rPr>
        <w:t>לאומית</w:t>
      </w:r>
      <w:r>
        <w:rPr>
          <w:rFonts w:hint="cs"/>
          <w:rtl/>
        </w:rPr>
        <w:t>.</w:t>
      </w:r>
    </w:p>
    <w:p w:rsidR="00CD1EEA" w:rsidRDefault="00CD1EEA" w:rsidP="00223BCB">
      <w:pPr>
        <w:rPr>
          <w:rtl/>
        </w:rPr>
      </w:pPr>
      <w:bookmarkStart w:id="20887" w:name="_ETM_Q64_511867"/>
      <w:bookmarkStart w:id="20888" w:name="_ETM_Q64_511946"/>
      <w:bookmarkEnd w:id="20887"/>
      <w:bookmarkEnd w:id="20888"/>
    </w:p>
    <w:p w:rsidR="00CD1EEA" w:rsidRDefault="00CD1EEA" w:rsidP="00E47403">
      <w:pPr>
        <w:rPr>
          <w:rtl/>
        </w:rPr>
      </w:pPr>
      <w:bookmarkStart w:id="20889" w:name="_ETM_Q64_512035"/>
      <w:bookmarkStart w:id="20890" w:name="_ETM_Q64_512102"/>
      <w:bookmarkStart w:id="20891" w:name="_ETM_Q64_512149"/>
      <w:bookmarkEnd w:id="20889"/>
      <w:bookmarkEnd w:id="20890"/>
      <w:bookmarkEnd w:id="20891"/>
      <w:r>
        <w:rPr>
          <w:rtl/>
        </w:rPr>
        <w:t xml:space="preserve">ראש </w:t>
      </w:r>
      <w:bookmarkStart w:id="20892" w:name="_ETM_Q64_512450"/>
      <w:bookmarkEnd w:id="20892"/>
      <w:r>
        <w:rPr>
          <w:rtl/>
        </w:rPr>
        <w:t xml:space="preserve">הממשלה </w:t>
      </w:r>
      <w:bookmarkStart w:id="20893" w:name="_ETM_Q64_512989"/>
      <w:bookmarkEnd w:id="20893"/>
      <w:r>
        <w:rPr>
          <w:rtl/>
        </w:rPr>
        <w:t xml:space="preserve">איבד </w:t>
      </w:r>
      <w:bookmarkStart w:id="20894" w:name="_ETM_Q64_513920"/>
      <w:bookmarkEnd w:id="20894"/>
      <w:r>
        <w:rPr>
          <w:rtl/>
        </w:rPr>
        <w:t xml:space="preserve">עשתונות </w:t>
      </w:r>
      <w:bookmarkStart w:id="20895" w:name="_ETM_Q64_514940"/>
      <w:bookmarkEnd w:id="20895"/>
      <w:r>
        <w:rPr>
          <w:rtl/>
        </w:rPr>
        <w:t xml:space="preserve">ולא </w:t>
      </w:r>
      <w:bookmarkStart w:id="20896" w:name="_ETM_Q64_515239"/>
      <w:bookmarkEnd w:id="20896"/>
      <w:r>
        <w:rPr>
          <w:rtl/>
        </w:rPr>
        <w:t>ש</w:t>
      </w:r>
      <w:r>
        <w:rPr>
          <w:rFonts w:hint="cs"/>
          <w:rtl/>
        </w:rPr>
        <w:t>ו</w:t>
      </w:r>
      <w:r>
        <w:rPr>
          <w:rtl/>
        </w:rPr>
        <w:t xml:space="preserve">לט </w:t>
      </w:r>
      <w:bookmarkStart w:id="20897" w:name="_ETM_Q64_515660"/>
      <w:bookmarkEnd w:id="20897"/>
      <w:r>
        <w:rPr>
          <w:rtl/>
        </w:rPr>
        <w:t>באירוע</w:t>
      </w:r>
      <w:r>
        <w:rPr>
          <w:rFonts w:hint="cs"/>
          <w:rtl/>
        </w:rPr>
        <w:t>;</w:t>
      </w:r>
      <w:r>
        <w:rPr>
          <w:rtl/>
        </w:rPr>
        <w:t xml:space="preserve"> </w:t>
      </w:r>
      <w:bookmarkStart w:id="20898" w:name="_ETM_Q64_517100"/>
      <w:bookmarkEnd w:id="20898"/>
      <w:r>
        <w:rPr>
          <w:rtl/>
        </w:rPr>
        <w:t xml:space="preserve">שר </w:t>
      </w:r>
      <w:bookmarkStart w:id="20899" w:name="_ETM_Q64_517370"/>
      <w:bookmarkEnd w:id="20899"/>
      <w:r>
        <w:rPr>
          <w:rtl/>
        </w:rPr>
        <w:t xml:space="preserve">המשפטים </w:t>
      </w:r>
      <w:bookmarkStart w:id="20900" w:name="_ETM_Q64_518900"/>
      <w:bookmarkEnd w:id="20900"/>
      <w:r>
        <w:rPr>
          <w:rtl/>
        </w:rPr>
        <w:t xml:space="preserve">נראה </w:t>
      </w:r>
      <w:bookmarkStart w:id="20901" w:name="_ETM_Q64_519200"/>
      <w:bookmarkEnd w:id="20901"/>
      <w:r>
        <w:rPr>
          <w:rtl/>
        </w:rPr>
        <w:t xml:space="preserve">כמו </w:t>
      </w:r>
      <w:bookmarkStart w:id="20902" w:name="_ETM_Q64_519829"/>
      <w:bookmarkEnd w:id="20902"/>
      <w:r>
        <w:rPr>
          <w:rtl/>
        </w:rPr>
        <w:t xml:space="preserve">מי </w:t>
      </w:r>
      <w:bookmarkStart w:id="20903" w:name="_ETM_Q64_519980"/>
      <w:bookmarkEnd w:id="20903"/>
      <w:r>
        <w:rPr>
          <w:rtl/>
        </w:rPr>
        <w:t xml:space="preserve">שלא </w:t>
      </w:r>
      <w:bookmarkStart w:id="20904" w:name="_ETM_Q64_520220"/>
      <w:bookmarkEnd w:id="20904"/>
      <w:r>
        <w:rPr>
          <w:rtl/>
        </w:rPr>
        <w:t xml:space="preserve">אכפת </w:t>
      </w:r>
      <w:bookmarkStart w:id="20905" w:name="_ETM_Q64_520579"/>
      <w:bookmarkEnd w:id="20905"/>
      <w:r>
        <w:rPr>
          <w:rtl/>
        </w:rPr>
        <w:t xml:space="preserve">לו </w:t>
      </w:r>
      <w:bookmarkStart w:id="20906" w:name="_ETM_Q64_521890"/>
      <w:bookmarkEnd w:id="20906"/>
      <w:r>
        <w:rPr>
          <w:rtl/>
        </w:rPr>
        <w:t xml:space="preserve">ממה </w:t>
      </w:r>
      <w:bookmarkStart w:id="20907" w:name="_ETM_Q64_522100"/>
      <w:bookmarkEnd w:id="20907"/>
      <w:r>
        <w:rPr>
          <w:rtl/>
        </w:rPr>
        <w:t xml:space="preserve">שיקרה </w:t>
      </w:r>
      <w:bookmarkStart w:id="20908" w:name="_ETM_Q64_522550"/>
      <w:bookmarkEnd w:id="20908"/>
      <w:r>
        <w:rPr>
          <w:rtl/>
        </w:rPr>
        <w:t xml:space="preserve">במדינת </w:t>
      </w:r>
      <w:bookmarkStart w:id="20909" w:name="_ETM_Q64_522940"/>
      <w:bookmarkEnd w:id="20909"/>
      <w:r>
        <w:rPr>
          <w:rtl/>
        </w:rPr>
        <w:t>ישראל</w:t>
      </w:r>
      <w:r>
        <w:rPr>
          <w:rFonts w:hint="cs"/>
          <w:rtl/>
        </w:rPr>
        <w:t xml:space="preserve">. </w:t>
      </w:r>
      <w:bookmarkStart w:id="20910" w:name="_ETM_Q64_525730"/>
      <w:bookmarkStart w:id="20911" w:name="_ETM_Q64_526150"/>
      <w:bookmarkEnd w:id="20910"/>
      <w:bookmarkEnd w:id="20911"/>
      <w:r>
        <w:rPr>
          <w:rFonts w:hint="cs"/>
          <w:rtl/>
        </w:rPr>
        <w:t xml:space="preserve">ארבעה </w:t>
      </w:r>
      <w:r>
        <w:rPr>
          <w:rtl/>
        </w:rPr>
        <w:t xml:space="preserve">חודשים </w:t>
      </w:r>
      <w:bookmarkStart w:id="20912" w:name="_ETM_Q64_526660"/>
      <w:bookmarkEnd w:id="20912"/>
      <w:r>
        <w:rPr>
          <w:rtl/>
        </w:rPr>
        <w:t xml:space="preserve">בזבזתם </w:t>
      </w:r>
      <w:bookmarkStart w:id="20913" w:name="_ETM_Q64_527290"/>
      <w:bookmarkEnd w:id="20913"/>
      <w:r>
        <w:rPr>
          <w:rtl/>
        </w:rPr>
        <w:t>על</w:t>
      </w:r>
      <w:bookmarkStart w:id="20914" w:name="_ETM_Q64_527500"/>
      <w:bookmarkStart w:id="20915" w:name="_ETM_Q64_527680"/>
      <w:bookmarkEnd w:id="20914"/>
      <w:bookmarkEnd w:id="20915"/>
      <w:r>
        <w:rPr>
          <w:rFonts w:hint="cs"/>
          <w:rtl/>
        </w:rPr>
        <w:t xml:space="preserve"> ההזיה</w:t>
      </w:r>
      <w:r>
        <w:rPr>
          <w:rtl/>
        </w:rPr>
        <w:t xml:space="preserve"> </w:t>
      </w:r>
      <w:bookmarkStart w:id="20916" w:name="_ETM_Q64_527860"/>
      <w:bookmarkEnd w:id="20916"/>
      <w:r>
        <w:rPr>
          <w:rtl/>
        </w:rPr>
        <w:t xml:space="preserve">הזאת </w:t>
      </w:r>
      <w:bookmarkStart w:id="20917" w:name="_ETM_Q64_528510"/>
      <w:bookmarkEnd w:id="20917"/>
      <w:r>
        <w:rPr>
          <w:rtl/>
        </w:rPr>
        <w:t xml:space="preserve">במקום </w:t>
      </w:r>
      <w:bookmarkStart w:id="20918" w:name="_ETM_Q64_529079"/>
      <w:bookmarkEnd w:id="20918"/>
      <w:r>
        <w:rPr>
          <w:rtl/>
        </w:rPr>
        <w:t xml:space="preserve">לטפל </w:t>
      </w:r>
      <w:bookmarkStart w:id="20919" w:name="_ETM_Q64_529529"/>
      <w:bookmarkEnd w:id="20919"/>
      <w:r>
        <w:rPr>
          <w:rtl/>
        </w:rPr>
        <w:t xml:space="preserve">ביוקר </w:t>
      </w:r>
      <w:bookmarkStart w:id="20920" w:name="_ETM_Q64_529890"/>
      <w:bookmarkEnd w:id="20920"/>
      <w:r>
        <w:rPr>
          <w:rtl/>
        </w:rPr>
        <w:t>המחיה</w:t>
      </w:r>
      <w:r>
        <w:rPr>
          <w:rFonts w:hint="cs"/>
          <w:rtl/>
        </w:rPr>
        <w:t>,</w:t>
      </w:r>
      <w:r>
        <w:rPr>
          <w:rtl/>
        </w:rPr>
        <w:t xml:space="preserve"> </w:t>
      </w:r>
      <w:bookmarkStart w:id="20921" w:name="_ETM_Q64_530980"/>
      <w:bookmarkEnd w:id="20921"/>
      <w:r>
        <w:rPr>
          <w:rtl/>
        </w:rPr>
        <w:t xml:space="preserve">בביטחון </w:t>
      </w:r>
      <w:bookmarkStart w:id="20922" w:name="_ETM_Q64_531699"/>
      <w:bookmarkEnd w:id="20922"/>
      <w:r>
        <w:rPr>
          <w:rtl/>
        </w:rPr>
        <w:t>האישי</w:t>
      </w:r>
      <w:r>
        <w:rPr>
          <w:rFonts w:hint="cs"/>
          <w:rtl/>
        </w:rPr>
        <w:t>,</w:t>
      </w:r>
      <w:r>
        <w:rPr>
          <w:rtl/>
        </w:rPr>
        <w:t xml:space="preserve"> </w:t>
      </w:r>
      <w:bookmarkStart w:id="20923" w:name="_ETM_Q64_532600"/>
      <w:bookmarkEnd w:id="20923"/>
      <w:r>
        <w:rPr>
          <w:rtl/>
        </w:rPr>
        <w:t xml:space="preserve">במשבר </w:t>
      </w:r>
      <w:bookmarkStart w:id="20924" w:name="_ETM_Q64_533199"/>
      <w:bookmarkEnd w:id="20924"/>
      <w:r>
        <w:rPr>
          <w:rtl/>
        </w:rPr>
        <w:t>הדיור</w:t>
      </w:r>
      <w:r>
        <w:rPr>
          <w:rFonts w:hint="cs"/>
          <w:rtl/>
        </w:rPr>
        <w:t>;</w:t>
      </w:r>
      <w:r>
        <w:rPr>
          <w:rtl/>
        </w:rPr>
        <w:t xml:space="preserve"> </w:t>
      </w:r>
      <w:bookmarkStart w:id="20925" w:name="_ETM_Q64_534979"/>
      <w:bookmarkEnd w:id="20925"/>
      <w:r>
        <w:rPr>
          <w:rtl/>
        </w:rPr>
        <w:t>הכנסת</w:t>
      </w:r>
      <w:r>
        <w:rPr>
          <w:rFonts w:hint="cs"/>
          <w:rtl/>
        </w:rPr>
        <w:t>ם</w:t>
      </w:r>
      <w:r>
        <w:rPr>
          <w:rtl/>
        </w:rPr>
        <w:t xml:space="preserve"> </w:t>
      </w:r>
      <w:bookmarkStart w:id="20926" w:name="_ETM_Q64_535579"/>
      <w:bookmarkEnd w:id="20926"/>
      <w:r>
        <w:rPr>
          <w:rtl/>
        </w:rPr>
        <w:t xml:space="preserve">מדינה </w:t>
      </w:r>
      <w:bookmarkStart w:id="20927" w:name="_ETM_Q64_536029"/>
      <w:bookmarkEnd w:id="20927"/>
      <w:r>
        <w:rPr>
          <w:rtl/>
        </w:rPr>
        <w:t xml:space="preserve">שלמה </w:t>
      </w:r>
      <w:bookmarkStart w:id="20928" w:name="_ETM_Q64_536600"/>
      <w:bookmarkEnd w:id="20928"/>
      <w:r>
        <w:rPr>
          <w:rtl/>
        </w:rPr>
        <w:t>לכ</w:t>
      </w:r>
      <w:r>
        <w:rPr>
          <w:rFonts w:hint="cs"/>
          <w:rtl/>
        </w:rPr>
        <w:t>או</w:t>
      </w:r>
      <w:r>
        <w:rPr>
          <w:rtl/>
        </w:rPr>
        <w:t xml:space="preserve">ס </w:t>
      </w:r>
      <w:bookmarkStart w:id="20929" w:name="_ETM_Q64_537949"/>
      <w:bookmarkEnd w:id="20929"/>
      <w:r>
        <w:rPr>
          <w:rtl/>
        </w:rPr>
        <w:t>כלכלי</w:t>
      </w:r>
      <w:r>
        <w:rPr>
          <w:rFonts w:hint="cs"/>
          <w:rtl/>
        </w:rPr>
        <w:t>,</w:t>
      </w:r>
      <w:r>
        <w:rPr>
          <w:rtl/>
        </w:rPr>
        <w:t xml:space="preserve"> </w:t>
      </w:r>
      <w:bookmarkStart w:id="20930" w:name="_ETM_Q64_539120"/>
      <w:bookmarkEnd w:id="20930"/>
      <w:r>
        <w:rPr>
          <w:rtl/>
        </w:rPr>
        <w:t>ביטחוני</w:t>
      </w:r>
      <w:r>
        <w:rPr>
          <w:rFonts w:hint="cs"/>
          <w:rtl/>
        </w:rPr>
        <w:t>,</w:t>
      </w:r>
      <w:r>
        <w:rPr>
          <w:rtl/>
        </w:rPr>
        <w:t xml:space="preserve"> </w:t>
      </w:r>
      <w:bookmarkStart w:id="20931" w:name="_ETM_Q64_539839"/>
      <w:bookmarkEnd w:id="20931"/>
      <w:r>
        <w:rPr>
          <w:rtl/>
        </w:rPr>
        <w:t>חברתי</w:t>
      </w:r>
      <w:r>
        <w:rPr>
          <w:rFonts w:hint="cs"/>
          <w:rtl/>
        </w:rPr>
        <w:t>;</w:t>
      </w:r>
      <w:r>
        <w:rPr>
          <w:rtl/>
        </w:rPr>
        <w:t xml:space="preserve"> </w:t>
      </w:r>
      <w:bookmarkStart w:id="20932" w:name="_ETM_Q64_540920"/>
      <w:bookmarkEnd w:id="20932"/>
      <w:r>
        <w:rPr>
          <w:rtl/>
        </w:rPr>
        <w:t xml:space="preserve">ביזיתם </w:t>
      </w:r>
      <w:bookmarkStart w:id="20933" w:name="_ETM_Q64_541550"/>
      <w:bookmarkEnd w:id="20933"/>
      <w:r>
        <w:rPr>
          <w:rtl/>
        </w:rPr>
        <w:t xml:space="preserve">את </w:t>
      </w:r>
      <w:bookmarkStart w:id="20934" w:name="_ETM_Q64_541700"/>
      <w:bookmarkEnd w:id="20934"/>
      <w:r>
        <w:rPr>
          <w:rtl/>
        </w:rPr>
        <w:t xml:space="preserve">מדינת </w:t>
      </w:r>
      <w:bookmarkStart w:id="20935" w:name="_ETM_Q64_542180"/>
      <w:bookmarkEnd w:id="20935"/>
      <w:r>
        <w:rPr>
          <w:rtl/>
        </w:rPr>
        <w:t xml:space="preserve">ישראל </w:t>
      </w:r>
      <w:bookmarkStart w:id="20936" w:name="_ETM_Q64_542600"/>
      <w:bookmarkEnd w:id="20936"/>
      <w:r>
        <w:rPr>
          <w:rtl/>
        </w:rPr>
        <w:t xml:space="preserve">בזירה </w:t>
      </w:r>
      <w:bookmarkStart w:id="20937" w:name="_ETM_Q64_543020"/>
      <w:bookmarkEnd w:id="20937"/>
      <w:r>
        <w:rPr>
          <w:rtl/>
        </w:rPr>
        <w:t>הבי</w:t>
      </w:r>
      <w:r>
        <w:rPr>
          <w:rFonts w:hint="cs"/>
          <w:rtl/>
        </w:rPr>
        <w:t>ן-</w:t>
      </w:r>
      <w:r>
        <w:rPr>
          <w:rtl/>
        </w:rPr>
        <w:t>לאומית</w:t>
      </w:r>
      <w:r>
        <w:rPr>
          <w:rFonts w:hint="cs"/>
          <w:rtl/>
        </w:rPr>
        <w:t>.</w:t>
      </w:r>
      <w:r>
        <w:rPr>
          <w:rtl/>
        </w:rPr>
        <w:t xml:space="preserve"> </w:t>
      </w:r>
      <w:bookmarkStart w:id="20938" w:name="_ETM_Q64_545400"/>
      <w:bookmarkStart w:id="20939" w:name="_ETM_Q64_546337"/>
      <w:bookmarkStart w:id="20940" w:name="_ETM_Q64_546388"/>
      <w:bookmarkStart w:id="20941" w:name="_ETM_Q64_546576"/>
      <w:bookmarkStart w:id="20942" w:name="_ETM_Q64_546620"/>
      <w:bookmarkEnd w:id="20938"/>
      <w:bookmarkEnd w:id="20939"/>
      <w:bookmarkEnd w:id="20940"/>
      <w:bookmarkEnd w:id="20941"/>
      <w:bookmarkEnd w:id="20942"/>
      <w:r>
        <w:rPr>
          <w:rFonts w:hint="cs"/>
          <w:rtl/>
        </w:rPr>
        <w:t>ה</w:t>
      </w:r>
      <w:r>
        <w:rPr>
          <w:rtl/>
        </w:rPr>
        <w:t xml:space="preserve">ערב </w:t>
      </w:r>
      <w:bookmarkStart w:id="20943" w:name="_ETM_Q64_546930"/>
      <w:bookmarkEnd w:id="20943"/>
      <w:r>
        <w:rPr>
          <w:rtl/>
        </w:rPr>
        <w:t xml:space="preserve">הסקרים </w:t>
      </w:r>
      <w:bookmarkStart w:id="20944" w:name="_ETM_Q64_547650"/>
      <w:bookmarkEnd w:id="20944"/>
      <w:r>
        <w:rPr>
          <w:rtl/>
        </w:rPr>
        <w:t>ש</w:t>
      </w:r>
      <w:bookmarkStart w:id="20945" w:name="_ETM_Q64_548490"/>
      <w:bookmarkEnd w:id="20945"/>
      <w:r>
        <w:rPr>
          <w:rtl/>
        </w:rPr>
        <w:t xml:space="preserve">מתפרסמים </w:t>
      </w:r>
      <w:bookmarkStart w:id="20946" w:name="_ETM_Q64_549909"/>
      <w:bookmarkEnd w:id="20946"/>
      <w:r>
        <w:rPr>
          <w:rtl/>
        </w:rPr>
        <w:t xml:space="preserve">מעידים </w:t>
      </w:r>
      <w:bookmarkStart w:id="20947" w:name="_ETM_Q64_550390"/>
      <w:bookmarkEnd w:id="20947"/>
      <w:r>
        <w:rPr>
          <w:rtl/>
        </w:rPr>
        <w:t xml:space="preserve">שאתם </w:t>
      </w:r>
      <w:bookmarkStart w:id="20948" w:name="_ETM_Q64_551290"/>
      <w:bookmarkEnd w:id="20948"/>
      <w:r>
        <w:rPr>
          <w:rtl/>
        </w:rPr>
        <w:t xml:space="preserve">ממשלת </w:t>
      </w:r>
      <w:bookmarkStart w:id="20949" w:name="_ETM_Q64_551830"/>
      <w:bookmarkEnd w:id="20949"/>
      <w:r>
        <w:rPr>
          <w:rtl/>
        </w:rPr>
        <w:t>מיעוט</w:t>
      </w:r>
      <w:r>
        <w:rPr>
          <w:rFonts w:hint="cs"/>
          <w:rtl/>
        </w:rPr>
        <w:t>.</w:t>
      </w:r>
      <w:r>
        <w:rPr>
          <w:rtl/>
        </w:rPr>
        <w:t xml:space="preserve"> </w:t>
      </w:r>
      <w:bookmarkStart w:id="20950" w:name="_ETM_Q64_553310"/>
      <w:bookmarkEnd w:id="20950"/>
      <w:r>
        <w:rPr>
          <w:rtl/>
        </w:rPr>
        <w:t xml:space="preserve">איבדתם </w:t>
      </w:r>
      <w:bookmarkStart w:id="20951" w:name="_ETM_Q64_553939"/>
      <w:bookmarkEnd w:id="20951"/>
      <w:r>
        <w:rPr>
          <w:rtl/>
        </w:rPr>
        <w:t xml:space="preserve">את </w:t>
      </w:r>
      <w:bookmarkStart w:id="20952" w:name="_ETM_Q64_554060"/>
      <w:bookmarkEnd w:id="20952"/>
      <w:r>
        <w:rPr>
          <w:rtl/>
        </w:rPr>
        <w:t xml:space="preserve">אמון </w:t>
      </w:r>
      <w:bookmarkStart w:id="20953" w:name="_ETM_Q64_554329"/>
      <w:bookmarkEnd w:id="20953"/>
      <w:r>
        <w:rPr>
          <w:rtl/>
        </w:rPr>
        <w:t xml:space="preserve">הציבור </w:t>
      </w:r>
      <w:bookmarkStart w:id="20954" w:name="_ETM_Q64_555750"/>
      <w:bookmarkEnd w:id="20954"/>
      <w:r>
        <w:rPr>
          <w:rtl/>
        </w:rPr>
        <w:t xml:space="preserve">ובצדק </w:t>
      </w:r>
      <w:bookmarkStart w:id="20955" w:name="_ETM_Q64_556320"/>
      <w:bookmarkEnd w:id="20955"/>
      <w:r>
        <w:rPr>
          <w:rtl/>
        </w:rPr>
        <w:t>רב</w:t>
      </w:r>
      <w:r>
        <w:rPr>
          <w:rFonts w:hint="cs"/>
          <w:rtl/>
        </w:rPr>
        <w:t>.</w:t>
      </w:r>
      <w:r>
        <w:rPr>
          <w:rtl/>
        </w:rPr>
        <w:t xml:space="preserve"> </w:t>
      </w:r>
      <w:bookmarkStart w:id="20956" w:name="_ETM_Q64_556850"/>
      <w:bookmarkEnd w:id="20956"/>
      <w:r>
        <w:rPr>
          <w:rtl/>
        </w:rPr>
        <w:t xml:space="preserve">תודה </w:t>
      </w:r>
      <w:bookmarkStart w:id="20957" w:name="_ETM_Q64_557210"/>
      <w:bookmarkEnd w:id="20957"/>
      <w:r>
        <w:rPr>
          <w:rtl/>
        </w:rPr>
        <w:t>רבה</w:t>
      </w:r>
      <w:r>
        <w:rPr>
          <w:rFonts w:hint="cs"/>
          <w:rtl/>
        </w:rPr>
        <w:t>.</w:t>
      </w:r>
    </w:p>
    <w:p w:rsidR="00CD1EEA" w:rsidRDefault="00CD1EEA" w:rsidP="00223BCB">
      <w:pPr>
        <w:rPr>
          <w:rtl/>
        </w:rPr>
      </w:pPr>
      <w:bookmarkStart w:id="20958" w:name="_ETM_Q64_560310"/>
      <w:bookmarkStart w:id="20959" w:name="_ETM_Q64_560394"/>
      <w:bookmarkEnd w:id="20958"/>
      <w:bookmarkEnd w:id="20959"/>
    </w:p>
    <w:p w:rsidR="00CD1EEA" w:rsidRDefault="00CD1EEA" w:rsidP="00223BCB">
      <w:pPr>
        <w:pStyle w:val="af9"/>
        <w:keepNext/>
        <w:rPr>
          <w:rtl/>
        </w:rPr>
      </w:pPr>
      <w:r w:rsidRPr="00087101">
        <w:rPr>
          <w:rStyle w:val="TagStyle"/>
          <w:rtl/>
        </w:rPr>
        <w:t xml:space="preserve"> &lt;&lt; יור &gt;&gt; </w:t>
      </w:r>
      <w:r>
        <w:rPr>
          <w:rtl/>
        </w:rPr>
        <w:t>היו"ר אוריאל בוסו:</w:t>
      </w:r>
      <w:r w:rsidRPr="00087101">
        <w:rPr>
          <w:rStyle w:val="TagStyle"/>
          <w:rtl/>
        </w:rPr>
        <w:t xml:space="preserve"> &lt;&lt; יור &gt;&gt;</w:t>
      </w:r>
      <w:r>
        <w:rPr>
          <w:rtl/>
        </w:rPr>
        <w:t xml:space="preserve">   </w:t>
      </w:r>
    </w:p>
    <w:p w:rsidR="00CD1EEA" w:rsidRDefault="00CD1EEA" w:rsidP="001B10C0">
      <w:pPr>
        <w:rPr>
          <w:rtl/>
        </w:rPr>
      </w:pPr>
    </w:p>
    <w:p w:rsidR="00CD1EEA" w:rsidRDefault="00CD1EEA" w:rsidP="00E47403">
      <w:pPr>
        <w:rPr>
          <w:rtl/>
        </w:rPr>
      </w:pPr>
      <w:bookmarkStart w:id="20960" w:name="_ETM_Q64_561478"/>
      <w:bookmarkStart w:id="20961" w:name="_ETM_Q64_558130"/>
      <w:bookmarkEnd w:id="20960"/>
      <w:bookmarkEnd w:id="20961"/>
      <w:r>
        <w:rPr>
          <w:rtl/>
        </w:rPr>
        <w:t xml:space="preserve">תודה </w:t>
      </w:r>
      <w:bookmarkStart w:id="20962" w:name="_ETM_Q64_558399"/>
      <w:bookmarkEnd w:id="20962"/>
      <w:r>
        <w:rPr>
          <w:rtl/>
        </w:rPr>
        <w:t>רבה</w:t>
      </w:r>
      <w:r>
        <w:rPr>
          <w:rFonts w:hint="cs"/>
          <w:rtl/>
        </w:rPr>
        <w:t>.</w:t>
      </w:r>
      <w:r>
        <w:rPr>
          <w:rtl/>
        </w:rPr>
        <w:t xml:space="preserve"> </w:t>
      </w:r>
      <w:bookmarkStart w:id="20963" w:name="_ETM_Q64_561089"/>
      <w:bookmarkEnd w:id="20963"/>
      <w:r>
        <w:rPr>
          <w:rtl/>
        </w:rPr>
        <w:t xml:space="preserve">חבר </w:t>
      </w:r>
      <w:bookmarkStart w:id="20964" w:name="_ETM_Q64_561479"/>
      <w:bookmarkEnd w:id="20964"/>
      <w:r>
        <w:rPr>
          <w:rtl/>
        </w:rPr>
        <w:t xml:space="preserve">הכנסת </w:t>
      </w:r>
      <w:bookmarkStart w:id="20965" w:name="_ETM_Q64_562490"/>
      <w:bookmarkEnd w:id="20965"/>
      <w:r>
        <w:rPr>
          <w:rtl/>
        </w:rPr>
        <w:t xml:space="preserve">דוד </w:t>
      </w:r>
      <w:bookmarkStart w:id="20966" w:name="_ETM_Q64_562790"/>
      <w:bookmarkEnd w:id="20966"/>
      <w:r>
        <w:rPr>
          <w:rtl/>
        </w:rPr>
        <w:t xml:space="preserve">ביטן </w:t>
      </w:r>
      <w:bookmarkStart w:id="20967" w:name="_ETM_Q64_563210"/>
      <w:bookmarkEnd w:id="20967"/>
      <w:r>
        <w:rPr>
          <w:rFonts w:hint="cs"/>
          <w:rtl/>
        </w:rPr>
        <w:t xml:space="preserve">– </w:t>
      </w:r>
      <w:r>
        <w:rPr>
          <w:rtl/>
        </w:rPr>
        <w:t xml:space="preserve">אינו </w:t>
      </w:r>
      <w:bookmarkStart w:id="20968" w:name="_ETM_Q64_563390"/>
      <w:bookmarkEnd w:id="20968"/>
      <w:r>
        <w:rPr>
          <w:rtl/>
        </w:rPr>
        <w:t>נוכח</w:t>
      </w:r>
      <w:r>
        <w:rPr>
          <w:rFonts w:hint="cs"/>
          <w:rtl/>
        </w:rPr>
        <w:t>;</w:t>
      </w:r>
      <w:r>
        <w:rPr>
          <w:rtl/>
        </w:rPr>
        <w:t xml:space="preserve"> </w:t>
      </w:r>
      <w:bookmarkStart w:id="20969" w:name="_ETM_Q64_563810"/>
      <w:bookmarkEnd w:id="20969"/>
      <w:r>
        <w:rPr>
          <w:rtl/>
        </w:rPr>
        <w:t xml:space="preserve">חבר </w:t>
      </w:r>
      <w:bookmarkStart w:id="20970" w:name="_ETM_Q64_564020"/>
      <w:bookmarkEnd w:id="20970"/>
      <w:r>
        <w:rPr>
          <w:rtl/>
        </w:rPr>
        <w:t xml:space="preserve">הכנסת </w:t>
      </w:r>
      <w:bookmarkStart w:id="20971" w:name="_ETM_Q64_564230"/>
      <w:bookmarkEnd w:id="20971"/>
      <w:r>
        <w:rPr>
          <w:rtl/>
        </w:rPr>
        <w:t xml:space="preserve">אלעזר </w:t>
      </w:r>
      <w:bookmarkStart w:id="20972" w:name="_ETM_Q64_564500"/>
      <w:bookmarkEnd w:id="20972"/>
      <w:r>
        <w:rPr>
          <w:rtl/>
        </w:rPr>
        <w:t xml:space="preserve">שטרן </w:t>
      </w:r>
      <w:bookmarkStart w:id="20973" w:name="_ETM_Q64_564830"/>
      <w:bookmarkEnd w:id="20973"/>
      <w:r>
        <w:rPr>
          <w:rFonts w:hint="cs"/>
          <w:rtl/>
        </w:rPr>
        <w:t xml:space="preserve">– </w:t>
      </w:r>
      <w:r>
        <w:rPr>
          <w:rtl/>
        </w:rPr>
        <w:t xml:space="preserve">אינו </w:t>
      </w:r>
      <w:bookmarkStart w:id="20974" w:name="_ETM_Q64_565010"/>
      <w:bookmarkEnd w:id="20974"/>
      <w:r>
        <w:rPr>
          <w:rtl/>
        </w:rPr>
        <w:t>נוכח</w:t>
      </w:r>
      <w:r>
        <w:rPr>
          <w:rFonts w:hint="cs"/>
          <w:rtl/>
        </w:rPr>
        <w:t>;</w:t>
      </w:r>
      <w:r>
        <w:rPr>
          <w:rtl/>
        </w:rPr>
        <w:t xml:space="preserve"> </w:t>
      </w:r>
      <w:bookmarkStart w:id="20975" w:name="_ETM_Q64_565700"/>
      <w:bookmarkEnd w:id="20975"/>
      <w:r>
        <w:rPr>
          <w:rtl/>
        </w:rPr>
        <w:t xml:space="preserve">חברת </w:t>
      </w:r>
      <w:bookmarkStart w:id="20976" w:name="_ETM_Q64_566090"/>
      <w:bookmarkEnd w:id="20976"/>
      <w:r>
        <w:rPr>
          <w:rtl/>
        </w:rPr>
        <w:t xml:space="preserve">הכנסת </w:t>
      </w:r>
      <w:bookmarkStart w:id="20977" w:name="_ETM_Q64_566360"/>
      <w:bookmarkEnd w:id="20977"/>
      <w:r>
        <w:rPr>
          <w:rtl/>
        </w:rPr>
        <w:t xml:space="preserve">שרן </w:t>
      </w:r>
      <w:bookmarkStart w:id="20978" w:name="_ETM_Q64_566750"/>
      <w:bookmarkEnd w:id="20978"/>
      <w:r>
        <w:rPr>
          <w:rtl/>
        </w:rPr>
        <w:t xml:space="preserve">מרים </w:t>
      </w:r>
      <w:bookmarkStart w:id="20979" w:name="_ETM_Q64_567050"/>
      <w:bookmarkEnd w:id="20979"/>
      <w:r>
        <w:rPr>
          <w:rtl/>
        </w:rPr>
        <w:t xml:space="preserve">השכל </w:t>
      </w:r>
      <w:bookmarkStart w:id="20980" w:name="_ETM_Q64_567380"/>
      <w:bookmarkEnd w:id="20980"/>
      <w:r>
        <w:rPr>
          <w:rFonts w:hint="cs"/>
          <w:rtl/>
        </w:rPr>
        <w:t xml:space="preserve">– </w:t>
      </w:r>
      <w:r>
        <w:rPr>
          <w:rtl/>
        </w:rPr>
        <w:t xml:space="preserve">אינה </w:t>
      </w:r>
      <w:bookmarkStart w:id="20981" w:name="_ETM_Q64_567560"/>
      <w:bookmarkEnd w:id="20981"/>
      <w:r>
        <w:rPr>
          <w:rtl/>
        </w:rPr>
        <w:t>נוכחת</w:t>
      </w:r>
      <w:r>
        <w:rPr>
          <w:rFonts w:hint="cs"/>
          <w:rtl/>
        </w:rPr>
        <w:t>;</w:t>
      </w:r>
      <w:r>
        <w:rPr>
          <w:rtl/>
        </w:rPr>
        <w:t xml:space="preserve"> </w:t>
      </w:r>
      <w:bookmarkStart w:id="20982" w:name="_ETM_Q64_568130"/>
      <w:bookmarkEnd w:id="20982"/>
      <w:r>
        <w:rPr>
          <w:rtl/>
        </w:rPr>
        <w:t xml:space="preserve">חבר </w:t>
      </w:r>
      <w:bookmarkStart w:id="20983" w:name="_ETM_Q64_568400"/>
      <w:bookmarkEnd w:id="20983"/>
      <w:r>
        <w:rPr>
          <w:rtl/>
        </w:rPr>
        <w:t xml:space="preserve">הכנסת </w:t>
      </w:r>
      <w:bookmarkStart w:id="20984" w:name="_ETM_Q64_568610"/>
      <w:bookmarkEnd w:id="20984"/>
      <w:r>
        <w:rPr>
          <w:rtl/>
        </w:rPr>
        <w:t xml:space="preserve">יבגני </w:t>
      </w:r>
      <w:bookmarkStart w:id="20985" w:name="_ETM_Q64_568910"/>
      <w:bookmarkEnd w:id="20985"/>
      <w:r>
        <w:rPr>
          <w:rtl/>
        </w:rPr>
        <w:t xml:space="preserve">סובה </w:t>
      </w:r>
      <w:bookmarkStart w:id="20986" w:name="_ETM_Q64_569210"/>
      <w:bookmarkEnd w:id="20986"/>
      <w:r>
        <w:rPr>
          <w:rFonts w:hint="cs"/>
          <w:rtl/>
        </w:rPr>
        <w:t xml:space="preserve">– </w:t>
      </w:r>
      <w:r>
        <w:rPr>
          <w:rtl/>
        </w:rPr>
        <w:t xml:space="preserve">אינו </w:t>
      </w:r>
      <w:bookmarkStart w:id="20987" w:name="_ETM_Q64_569360"/>
      <w:bookmarkEnd w:id="20987"/>
      <w:r>
        <w:rPr>
          <w:rtl/>
        </w:rPr>
        <w:t>נוכח</w:t>
      </w:r>
      <w:r>
        <w:rPr>
          <w:rFonts w:hint="cs"/>
          <w:rtl/>
        </w:rPr>
        <w:t>;</w:t>
      </w:r>
      <w:r>
        <w:rPr>
          <w:rtl/>
        </w:rPr>
        <w:t xml:space="preserve"> </w:t>
      </w:r>
      <w:bookmarkStart w:id="20988" w:name="_ETM_Q64_569870"/>
      <w:bookmarkEnd w:id="20988"/>
      <w:r>
        <w:rPr>
          <w:rtl/>
        </w:rPr>
        <w:t xml:space="preserve">חבר </w:t>
      </w:r>
      <w:bookmarkStart w:id="20989" w:name="_ETM_Q64_570110"/>
      <w:bookmarkEnd w:id="20989"/>
      <w:r>
        <w:rPr>
          <w:rtl/>
        </w:rPr>
        <w:t xml:space="preserve">הכנסת </w:t>
      </w:r>
      <w:bookmarkStart w:id="20990" w:name="_ETM_Q64_570380"/>
      <w:bookmarkEnd w:id="20990"/>
      <w:r>
        <w:rPr>
          <w:rtl/>
        </w:rPr>
        <w:t xml:space="preserve">אביגדור </w:t>
      </w:r>
      <w:bookmarkStart w:id="20991" w:name="_ETM_Q64_570710"/>
      <w:bookmarkEnd w:id="20991"/>
      <w:r>
        <w:rPr>
          <w:rtl/>
        </w:rPr>
        <w:t xml:space="preserve">ליברמן </w:t>
      </w:r>
      <w:bookmarkStart w:id="20992" w:name="_ETM_Q64_572029"/>
      <w:bookmarkEnd w:id="20992"/>
      <w:r>
        <w:rPr>
          <w:rFonts w:hint="cs"/>
          <w:rtl/>
        </w:rPr>
        <w:t>–</w:t>
      </w:r>
      <w:r>
        <w:rPr>
          <w:rFonts w:hint="cs"/>
        </w:rPr>
        <w:t xml:space="preserve"> </w:t>
      </w:r>
      <w:bookmarkStart w:id="20993" w:name="_ETM_Q64_572853"/>
      <w:bookmarkEnd w:id="20993"/>
      <w:r>
        <w:rPr>
          <w:rtl/>
        </w:rPr>
        <w:t xml:space="preserve">אינו </w:t>
      </w:r>
      <w:bookmarkStart w:id="20994" w:name="_ETM_Q64_572150"/>
      <w:bookmarkEnd w:id="20994"/>
      <w:r>
        <w:rPr>
          <w:rtl/>
        </w:rPr>
        <w:t>נוכח</w:t>
      </w:r>
      <w:r w:rsidR="00E47403">
        <w:rPr>
          <w:rFonts w:hint="cs"/>
          <w:rtl/>
        </w:rPr>
        <w:t>.</w:t>
      </w:r>
      <w:r>
        <w:rPr>
          <w:rtl/>
        </w:rPr>
        <w:t xml:space="preserve"> </w:t>
      </w:r>
      <w:bookmarkStart w:id="20995" w:name="_ETM_Q64_573029"/>
      <w:bookmarkEnd w:id="20995"/>
      <w:r>
        <w:rPr>
          <w:rtl/>
        </w:rPr>
        <w:t xml:space="preserve">חבר </w:t>
      </w:r>
      <w:bookmarkStart w:id="20996" w:name="_ETM_Q64_573360"/>
      <w:bookmarkEnd w:id="20996"/>
      <w:r>
        <w:rPr>
          <w:rtl/>
        </w:rPr>
        <w:t xml:space="preserve">הכנסת </w:t>
      </w:r>
      <w:bookmarkStart w:id="20997" w:name="_ETM_Q64_573840"/>
      <w:bookmarkEnd w:id="20997"/>
      <w:r>
        <w:rPr>
          <w:rtl/>
        </w:rPr>
        <w:t xml:space="preserve">מיקי </w:t>
      </w:r>
      <w:bookmarkStart w:id="20998" w:name="_ETM_Q64_574200"/>
      <w:bookmarkEnd w:id="20998"/>
      <w:r>
        <w:rPr>
          <w:rtl/>
        </w:rPr>
        <w:t>לוי</w:t>
      </w:r>
      <w:r>
        <w:rPr>
          <w:rFonts w:hint="cs"/>
          <w:rtl/>
        </w:rPr>
        <w:t>,</w:t>
      </w:r>
      <w:r>
        <w:rPr>
          <w:rtl/>
        </w:rPr>
        <w:t xml:space="preserve"> </w:t>
      </w:r>
      <w:bookmarkStart w:id="20999" w:name="_ETM_Q64_574860"/>
      <w:bookmarkEnd w:id="20999"/>
      <w:r>
        <w:rPr>
          <w:rtl/>
        </w:rPr>
        <w:t>בבקשה</w:t>
      </w:r>
      <w:r>
        <w:rPr>
          <w:rFonts w:hint="cs"/>
          <w:rtl/>
        </w:rPr>
        <w:t>.</w:t>
      </w:r>
    </w:p>
    <w:p w:rsidR="00CD1EEA" w:rsidRDefault="00CD1EEA" w:rsidP="00223BCB">
      <w:pPr>
        <w:rPr>
          <w:rtl/>
        </w:rPr>
      </w:pPr>
      <w:bookmarkStart w:id="21000" w:name="_ETM_Q64_582836"/>
      <w:bookmarkStart w:id="21001" w:name="_ETM_Q64_582917"/>
      <w:bookmarkEnd w:id="21000"/>
      <w:bookmarkEnd w:id="21001"/>
    </w:p>
    <w:p w:rsidR="00CD1EEA" w:rsidRDefault="00CD1EEA" w:rsidP="00223BCB">
      <w:pPr>
        <w:pStyle w:val="a5"/>
        <w:keepNext/>
        <w:rPr>
          <w:rtl/>
        </w:rPr>
      </w:pPr>
      <w:bookmarkStart w:id="21002" w:name="ET_speaker_5084_12"/>
      <w:r w:rsidRPr="00087101">
        <w:rPr>
          <w:rStyle w:val="TagStyle"/>
          <w:rtl/>
        </w:rPr>
        <w:t xml:space="preserve"> &lt;&lt; דובר &gt;&gt; </w:t>
      </w:r>
      <w:bookmarkStart w:id="21003" w:name="_Toc130910865"/>
      <w:bookmarkStart w:id="21004" w:name="_Toc130997087"/>
      <w:bookmarkStart w:id="21005" w:name="_Toc152076468"/>
      <w:r>
        <w:rPr>
          <w:rtl/>
        </w:rPr>
        <w:t>מיקי לוי (יש עתיד):</w:t>
      </w:r>
      <w:bookmarkEnd w:id="21003"/>
      <w:bookmarkEnd w:id="21004"/>
      <w:bookmarkEnd w:id="21005"/>
      <w:r w:rsidRPr="00087101">
        <w:rPr>
          <w:rStyle w:val="TagStyle"/>
          <w:rtl/>
        </w:rPr>
        <w:t xml:space="preserve"> &lt;&lt; דובר &gt;&gt;</w:t>
      </w:r>
      <w:r>
        <w:rPr>
          <w:rtl/>
        </w:rPr>
        <w:t xml:space="preserve">   </w:t>
      </w:r>
      <w:bookmarkEnd w:id="21002"/>
    </w:p>
    <w:p w:rsidR="00CD1EEA" w:rsidRDefault="00CD1EEA" w:rsidP="001B10C0">
      <w:pPr>
        <w:rPr>
          <w:rtl/>
        </w:rPr>
      </w:pPr>
    </w:p>
    <w:p w:rsidR="00CD1EEA" w:rsidRDefault="00CD1EEA" w:rsidP="00E47403">
      <w:pPr>
        <w:rPr>
          <w:rtl/>
        </w:rPr>
      </w:pPr>
      <w:bookmarkStart w:id="21006" w:name="_ETM_Q64_586463"/>
      <w:bookmarkStart w:id="21007" w:name="_ETM_Q64_601140"/>
      <w:bookmarkEnd w:id="21006"/>
      <w:bookmarkEnd w:id="21007"/>
      <w:r>
        <w:rPr>
          <w:rtl/>
        </w:rPr>
        <w:t xml:space="preserve">אדוני </w:t>
      </w:r>
      <w:bookmarkStart w:id="21008" w:name="_ETM_Q64_601409"/>
      <w:bookmarkEnd w:id="21008"/>
      <w:r>
        <w:rPr>
          <w:rtl/>
        </w:rPr>
        <w:t>היושב</w:t>
      </w:r>
      <w:bookmarkStart w:id="21009" w:name="_ETM_Q64_601740"/>
      <w:bookmarkEnd w:id="21009"/>
      <w:r>
        <w:rPr>
          <w:rFonts w:hint="cs"/>
          <w:rtl/>
        </w:rPr>
        <w:t>-</w:t>
      </w:r>
      <w:r>
        <w:rPr>
          <w:rtl/>
        </w:rPr>
        <w:t>ראש</w:t>
      </w:r>
      <w:r>
        <w:rPr>
          <w:rFonts w:hint="cs"/>
          <w:rtl/>
        </w:rPr>
        <w:t>,</w:t>
      </w:r>
      <w:r>
        <w:rPr>
          <w:rtl/>
        </w:rPr>
        <w:t xml:space="preserve"> </w:t>
      </w:r>
      <w:bookmarkStart w:id="21010" w:name="_ETM_Q64_602159"/>
      <w:bookmarkEnd w:id="21010"/>
      <w:r>
        <w:rPr>
          <w:rtl/>
        </w:rPr>
        <w:t xml:space="preserve">כנסת </w:t>
      </w:r>
      <w:bookmarkStart w:id="21011" w:name="_ETM_Q64_602610"/>
      <w:bookmarkEnd w:id="21011"/>
      <w:r>
        <w:rPr>
          <w:rtl/>
        </w:rPr>
        <w:t>נכבדה</w:t>
      </w:r>
      <w:r>
        <w:rPr>
          <w:rFonts w:hint="cs"/>
          <w:rtl/>
        </w:rPr>
        <w:t>,</w:t>
      </w:r>
      <w:r>
        <w:rPr>
          <w:rtl/>
        </w:rPr>
        <w:t xml:space="preserve"> </w:t>
      </w:r>
      <w:bookmarkStart w:id="21012" w:name="_ETM_Q64_604200"/>
      <w:bookmarkEnd w:id="21012"/>
      <w:r>
        <w:rPr>
          <w:rtl/>
        </w:rPr>
        <w:t xml:space="preserve">האזנתי </w:t>
      </w:r>
      <w:bookmarkStart w:id="21013" w:name="_ETM_Q64_604829"/>
      <w:bookmarkEnd w:id="21013"/>
      <w:r>
        <w:rPr>
          <w:rFonts w:hint="cs"/>
          <w:rtl/>
        </w:rPr>
        <w:t>ב</w:t>
      </w:r>
      <w:r>
        <w:rPr>
          <w:rtl/>
        </w:rPr>
        <w:t xml:space="preserve">קשב </w:t>
      </w:r>
      <w:bookmarkStart w:id="21014" w:name="_ETM_Q64_605310"/>
      <w:bookmarkEnd w:id="21014"/>
      <w:r>
        <w:rPr>
          <w:rtl/>
        </w:rPr>
        <w:t xml:space="preserve">רב </w:t>
      </w:r>
      <w:bookmarkStart w:id="21015" w:name="_ETM_Q64_605759"/>
      <w:bookmarkEnd w:id="21015"/>
      <w:r>
        <w:rPr>
          <w:rtl/>
        </w:rPr>
        <w:t xml:space="preserve">לנאומו </w:t>
      </w:r>
      <w:bookmarkStart w:id="21016" w:name="_ETM_Q64_606360"/>
      <w:bookmarkEnd w:id="21016"/>
      <w:r>
        <w:rPr>
          <w:rtl/>
        </w:rPr>
        <w:t xml:space="preserve">של </w:t>
      </w:r>
      <w:bookmarkStart w:id="21017" w:name="_ETM_Q64_606570"/>
      <w:bookmarkEnd w:id="21017"/>
      <w:r>
        <w:rPr>
          <w:rtl/>
        </w:rPr>
        <w:t xml:space="preserve">ראש </w:t>
      </w:r>
      <w:bookmarkStart w:id="21018" w:name="_ETM_Q64_606810"/>
      <w:bookmarkEnd w:id="21018"/>
      <w:r>
        <w:rPr>
          <w:rtl/>
        </w:rPr>
        <w:t>הממשלה</w:t>
      </w:r>
      <w:r>
        <w:rPr>
          <w:rFonts w:hint="cs"/>
          <w:rtl/>
        </w:rPr>
        <w:t>.</w:t>
      </w:r>
      <w:r>
        <w:rPr>
          <w:rtl/>
        </w:rPr>
        <w:t xml:space="preserve"> </w:t>
      </w:r>
      <w:bookmarkStart w:id="21019" w:name="_ETM_Q64_609129"/>
      <w:bookmarkEnd w:id="21019"/>
      <w:r>
        <w:rPr>
          <w:rtl/>
        </w:rPr>
        <w:t xml:space="preserve">מה </w:t>
      </w:r>
      <w:bookmarkStart w:id="21020" w:name="_ETM_Q64_609459"/>
      <w:bookmarkEnd w:id="21020"/>
      <w:r>
        <w:rPr>
          <w:rtl/>
        </w:rPr>
        <w:t xml:space="preserve">היה </w:t>
      </w:r>
      <w:bookmarkStart w:id="21021" w:name="_ETM_Q64_609730"/>
      <w:bookmarkEnd w:id="21021"/>
      <w:r>
        <w:rPr>
          <w:rtl/>
        </w:rPr>
        <w:t xml:space="preserve">לנו </w:t>
      </w:r>
      <w:bookmarkStart w:id="21022" w:name="_ETM_Q64_610030"/>
      <w:bookmarkEnd w:id="21022"/>
      <w:r>
        <w:rPr>
          <w:rtl/>
        </w:rPr>
        <w:t>כ</w:t>
      </w:r>
      <w:r>
        <w:rPr>
          <w:rFonts w:hint="cs"/>
          <w:rtl/>
        </w:rPr>
        <w:t>א</w:t>
      </w:r>
      <w:r>
        <w:rPr>
          <w:rtl/>
        </w:rPr>
        <w:t>ן</w:t>
      </w:r>
      <w:r>
        <w:rPr>
          <w:rFonts w:hint="cs"/>
          <w:rtl/>
        </w:rPr>
        <w:t xml:space="preserve">? שלושה </w:t>
      </w:r>
      <w:bookmarkStart w:id="21023" w:name="_ETM_Q64_611200"/>
      <w:bookmarkStart w:id="21024" w:name="_ETM_Q64_611829"/>
      <w:bookmarkEnd w:id="21023"/>
      <w:bookmarkEnd w:id="21024"/>
      <w:r>
        <w:rPr>
          <w:rtl/>
        </w:rPr>
        <w:t xml:space="preserve">חודשים </w:t>
      </w:r>
      <w:bookmarkStart w:id="21025" w:name="_ETM_Q64_612459"/>
      <w:bookmarkEnd w:id="21025"/>
      <w:r>
        <w:rPr>
          <w:rtl/>
        </w:rPr>
        <w:t xml:space="preserve">של </w:t>
      </w:r>
      <w:bookmarkStart w:id="21026" w:name="_ETM_Q64_612760"/>
      <w:bookmarkEnd w:id="21026"/>
      <w:r>
        <w:rPr>
          <w:rtl/>
        </w:rPr>
        <w:t xml:space="preserve">איבוד </w:t>
      </w:r>
      <w:bookmarkStart w:id="21027" w:name="_ETM_Q64_613150"/>
      <w:bookmarkEnd w:id="21027"/>
      <w:r>
        <w:rPr>
          <w:rtl/>
        </w:rPr>
        <w:t>שליטה</w:t>
      </w:r>
      <w:r w:rsidR="00E47403">
        <w:rPr>
          <w:rFonts w:hint="cs"/>
          <w:rtl/>
        </w:rPr>
        <w:t>.</w:t>
      </w:r>
      <w:r>
        <w:rPr>
          <w:rtl/>
        </w:rPr>
        <w:t xml:space="preserve"> </w:t>
      </w:r>
      <w:bookmarkStart w:id="21028" w:name="_ETM_Q64_614620"/>
      <w:bookmarkEnd w:id="21028"/>
      <w:r>
        <w:rPr>
          <w:rtl/>
        </w:rPr>
        <w:t xml:space="preserve">כלכלה </w:t>
      </w:r>
      <w:bookmarkStart w:id="21029" w:name="_ETM_Q64_615340"/>
      <w:bookmarkEnd w:id="21029"/>
      <w:r>
        <w:rPr>
          <w:rFonts w:hint="cs"/>
          <w:rtl/>
        </w:rPr>
        <w:t>קורסת</w:t>
      </w:r>
      <w:r w:rsidR="00E47403">
        <w:rPr>
          <w:rFonts w:hint="cs"/>
          <w:rtl/>
        </w:rPr>
        <w:t>;</w:t>
      </w:r>
      <w:r>
        <w:rPr>
          <w:rtl/>
        </w:rPr>
        <w:t xml:space="preserve"> </w:t>
      </w:r>
      <w:bookmarkStart w:id="21030" w:name="_ETM_Q64_616720"/>
      <w:bookmarkEnd w:id="21030"/>
      <w:r>
        <w:rPr>
          <w:rtl/>
        </w:rPr>
        <w:t xml:space="preserve">כאוס </w:t>
      </w:r>
      <w:bookmarkStart w:id="21031" w:name="_ETM_Q64_617260"/>
      <w:bookmarkEnd w:id="21031"/>
      <w:r>
        <w:rPr>
          <w:rtl/>
        </w:rPr>
        <w:t>ברחובות</w:t>
      </w:r>
      <w:r w:rsidR="00E47403">
        <w:rPr>
          <w:rFonts w:hint="cs"/>
          <w:rtl/>
        </w:rPr>
        <w:t>;</w:t>
      </w:r>
      <w:r>
        <w:rPr>
          <w:rtl/>
        </w:rPr>
        <w:t xml:space="preserve"> </w:t>
      </w:r>
      <w:bookmarkStart w:id="21032" w:name="_ETM_Q64_618709"/>
      <w:bookmarkEnd w:id="21032"/>
      <w:r>
        <w:rPr>
          <w:rtl/>
        </w:rPr>
        <w:t xml:space="preserve">שביתה </w:t>
      </w:r>
      <w:bookmarkStart w:id="21033" w:name="_ETM_Q64_619459"/>
      <w:bookmarkEnd w:id="21033"/>
      <w:r>
        <w:rPr>
          <w:rtl/>
        </w:rPr>
        <w:t xml:space="preserve">היום </w:t>
      </w:r>
      <w:bookmarkStart w:id="21034" w:name="_ETM_Q64_619730"/>
      <w:bookmarkEnd w:id="21034"/>
      <w:r>
        <w:rPr>
          <w:rtl/>
        </w:rPr>
        <w:t xml:space="preserve">בכל </w:t>
      </w:r>
      <w:bookmarkStart w:id="21035" w:name="_ETM_Q64_620150"/>
      <w:bookmarkEnd w:id="21035"/>
      <w:r>
        <w:rPr>
          <w:rtl/>
        </w:rPr>
        <w:t>המשק</w:t>
      </w:r>
      <w:r>
        <w:rPr>
          <w:rFonts w:hint="cs"/>
          <w:rtl/>
        </w:rPr>
        <w:t>,</w:t>
      </w:r>
      <w:r>
        <w:rPr>
          <w:rtl/>
        </w:rPr>
        <w:t xml:space="preserve"> </w:t>
      </w:r>
      <w:bookmarkStart w:id="21036" w:name="_ETM_Q64_621350"/>
      <w:bookmarkEnd w:id="21036"/>
      <w:r>
        <w:rPr>
          <w:rtl/>
        </w:rPr>
        <w:t xml:space="preserve">נזק </w:t>
      </w:r>
      <w:bookmarkStart w:id="21037" w:name="_ETM_Q64_621980"/>
      <w:bookmarkEnd w:id="21037"/>
      <w:r>
        <w:rPr>
          <w:rtl/>
        </w:rPr>
        <w:t xml:space="preserve">כלכלי </w:t>
      </w:r>
      <w:bookmarkStart w:id="21038" w:name="_ETM_Q64_622730"/>
      <w:bookmarkEnd w:id="21038"/>
      <w:r>
        <w:rPr>
          <w:rtl/>
        </w:rPr>
        <w:t xml:space="preserve">כמעט </w:t>
      </w:r>
      <w:bookmarkStart w:id="21039" w:name="_ETM_Q64_623480"/>
      <w:bookmarkEnd w:id="21039"/>
      <w:r>
        <w:rPr>
          <w:rtl/>
        </w:rPr>
        <w:t xml:space="preserve">בלתי </w:t>
      </w:r>
      <w:bookmarkStart w:id="21040" w:name="_ETM_Q64_623900"/>
      <w:bookmarkEnd w:id="21040"/>
      <w:r>
        <w:rPr>
          <w:rtl/>
        </w:rPr>
        <w:t>הפיך</w:t>
      </w:r>
      <w:r>
        <w:rPr>
          <w:rFonts w:hint="cs"/>
          <w:rtl/>
        </w:rPr>
        <w:t xml:space="preserve"> –</w:t>
      </w:r>
      <w:r>
        <w:rPr>
          <w:rtl/>
        </w:rPr>
        <w:t xml:space="preserve"> </w:t>
      </w:r>
      <w:bookmarkStart w:id="21041" w:name="_ETM_Q64_624410"/>
      <w:bookmarkEnd w:id="21041"/>
      <w:r>
        <w:rPr>
          <w:rtl/>
        </w:rPr>
        <w:t>י</w:t>
      </w:r>
      <w:r>
        <w:rPr>
          <w:rFonts w:hint="cs"/>
          <w:rtl/>
        </w:rPr>
        <w:t>י</w:t>
      </w:r>
      <w:r>
        <w:rPr>
          <w:rtl/>
        </w:rPr>
        <w:t xml:space="preserve">קח </w:t>
      </w:r>
      <w:bookmarkStart w:id="21042" w:name="_ETM_Q64_624710"/>
      <w:bookmarkEnd w:id="21042"/>
      <w:r>
        <w:rPr>
          <w:rtl/>
        </w:rPr>
        <w:t xml:space="preserve">הרבה </w:t>
      </w:r>
      <w:bookmarkStart w:id="21043" w:name="_ETM_Q64_625100"/>
      <w:bookmarkEnd w:id="21043"/>
      <w:r>
        <w:rPr>
          <w:rtl/>
        </w:rPr>
        <w:t xml:space="preserve">מאוד </w:t>
      </w:r>
      <w:bookmarkStart w:id="21044" w:name="_ETM_Q64_625430"/>
      <w:bookmarkEnd w:id="21044"/>
      <w:r>
        <w:rPr>
          <w:rtl/>
        </w:rPr>
        <w:t xml:space="preserve">זמן </w:t>
      </w:r>
      <w:bookmarkStart w:id="21045" w:name="_ETM_Q64_626330"/>
      <w:bookmarkStart w:id="21046" w:name="_ETM_Q64_626660"/>
      <w:bookmarkEnd w:id="21045"/>
      <w:bookmarkEnd w:id="21046"/>
      <w:r>
        <w:rPr>
          <w:rtl/>
        </w:rPr>
        <w:t xml:space="preserve">להחזיר </w:t>
      </w:r>
      <w:bookmarkStart w:id="21047" w:name="_ETM_Q64_627200"/>
      <w:bookmarkEnd w:id="21047"/>
      <w:r>
        <w:rPr>
          <w:rtl/>
        </w:rPr>
        <w:t xml:space="preserve">את </w:t>
      </w:r>
      <w:bookmarkStart w:id="21048" w:name="_ETM_Q64_627350"/>
      <w:bookmarkEnd w:id="21048"/>
      <w:r>
        <w:rPr>
          <w:rtl/>
        </w:rPr>
        <w:t xml:space="preserve">הקרון </w:t>
      </w:r>
      <w:bookmarkStart w:id="21049" w:name="_ETM_Q64_627830"/>
      <w:bookmarkEnd w:id="21049"/>
      <w:r>
        <w:rPr>
          <w:rtl/>
        </w:rPr>
        <w:t xml:space="preserve">הזה </w:t>
      </w:r>
      <w:bookmarkStart w:id="21050" w:name="_ETM_Q64_628040"/>
      <w:bookmarkEnd w:id="21050"/>
      <w:r>
        <w:rPr>
          <w:rtl/>
        </w:rPr>
        <w:t>חזרה</w:t>
      </w:r>
      <w:r w:rsidR="00E47403">
        <w:rPr>
          <w:rFonts w:hint="cs"/>
          <w:rtl/>
        </w:rPr>
        <w:t>;</w:t>
      </w:r>
      <w:r>
        <w:rPr>
          <w:rtl/>
        </w:rPr>
        <w:t xml:space="preserve"> </w:t>
      </w:r>
      <w:bookmarkStart w:id="21051" w:name="_ETM_Q64_629439"/>
      <w:bookmarkStart w:id="21052" w:name="_ETM_Q64_632788"/>
      <w:bookmarkStart w:id="21053" w:name="_ETM_Q64_632843"/>
      <w:bookmarkStart w:id="21054" w:name="_ETM_Q64_633030"/>
      <w:bookmarkStart w:id="21055" w:name="_ETM_Q64_633083"/>
      <w:bookmarkEnd w:id="21051"/>
      <w:bookmarkEnd w:id="21052"/>
      <w:bookmarkEnd w:id="21053"/>
      <w:bookmarkEnd w:id="21054"/>
      <w:bookmarkEnd w:id="21055"/>
      <w:r>
        <w:rPr>
          <w:rtl/>
        </w:rPr>
        <w:t xml:space="preserve">נזק </w:t>
      </w:r>
      <w:bookmarkStart w:id="21056" w:name="_ETM_Q64_630099"/>
      <w:bookmarkEnd w:id="21056"/>
      <w:r>
        <w:rPr>
          <w:rtl/>
        </w:rPr>
        <w:t>מדיני</w:t>
      </w:r>
      <w:r>
        <w:rPr>
          <w:rFonts w:hint="cs"/>
          <w:rtl/>
        </w:rPr>
        <w:t xml:space="preserve"> –</w:t>
      </w:r>
      <w:r>
        <w:rPr>
          <w:rtl/>
        </w:rPr>
        <w:t xml:space="preserve"> </w:t>
      </w:r>
      <w:bookmarkStart w:id="21057" w:name="_ETM_Q64_631810"/>
      <w:bookmarkEnd w:id="21057"/>
      <w:r>
        <w:rPr>
          <w:rtl/>
        </w:rPr>
        <w:t xml:space="preserve">ביבי </w:t>
      </w:r>
      <w:bookmarkStart w:id="21058" w:name="_ETM_Q64_632349"/>
      <w:bookmarkEnd w:id="21058"/>
      <w:r>
        <w:rPr>
          <w:rtl/>
        </w:rPr>
        <w:t xml:space="preserve">אינו </w:t>
      </w:r>
      <w:bookmarkStart w:id="21059" w:name="_ETM_Q64_632709"/>
      <w:bookmarkEnd w:id="21059"/>
      <w:r>
        <w:rPr>
          <w:rtl/>
        </w:rPr>
        <w:t xml:space="preserve">רצוי </w:t>
      </w:r>
      <w:bookmarkStart w:id="21060" w:name="_ETM_Q64_633189"/>
      <w:bookmarkEnd w:id="21060"/>
      <w:r>
        <w:rPr>
          <w:rtl/>
        </w:rPr>
        <w:t xml:space="preserve">בשלב </w:t>
      </w:r>
      <w:bookmarkStart w:id="21061" w:name="_ETM_Q64_633730"/>
      <w:bookmarkEnd w:id="21061"/>
      <w:r>
        <w:rPr>
          <w:rtl/>
        </w:rPr>
        <w:t xml:space="preserve">הזה </w:t>
      </w:r>
      <w:bookmarkStart w:id="21062" w:name="_ETM_Q64_634180"/>
      <w:bookmarkEnd w:id="21062"/>
      <w:r>
        <w:rPr>
          <w:rtl/>
        </w:rPr>
        <w:t xml:space="preserve">בארצות </w:t>
      </w:r>
      <w:bookmarkStart w:id="21063" w:name="_ETM_Q64_634780"/>
      <w:bookmarkEnd w:id="21063"/>
      <w:r>
        <w:rPr>
          <w:rtl/>
        </w:rPr>
        <w:t>הברית</w:t>
      </w:r>
      <w:r>
        <w:rPr>
          <w:rFonts w:hint="cs"/>
          <w:rtl/>
        </w:rPr>
        <w:t>, איננו</w:t>
      </w:r>
      <w:r>
        <w:rPr>
          <w:rtl/>
        </w:rPr>
        <w:t xml:space="preserve"> </w:t>
      </w:r>
      <w:bookmarkStart w:id="21064" w:name="_ETM_Q64_635739"/>
      <w:bookmarkStart w:id="21065" w:name="_ETM_Q64_636159"/>
      <w:bookmarkStart w:id="21066" w:name="_ETM_Q64_636340"/>
      <w:bookmarkEnd w:id="21064"/>
      <w:bookmarkEnd w:id="21065"/>
      <w:bookmarkEnd w:id="21066"/>
      <w:r>
        <w:rPr>
          <w:rtl/>
        </w:rPr>
        <w:t>מוזמן</w:t>
      </w:r>
      <w:r w:rsidR="00E1532E">
        <w:rPr>
          <w:rFonts w:hint="cs"/>
          <w:rtl/>
        </w:rPr>
        <w:t>,</w:t>
      </w:r>
      <w:r>
        <w:rPr>
          <w:rtl/>
        </w:rPr>
        <w:t xml:space="preserve"> </w:t>
      </w:r>
      <w:bookmarkStart w:id="21067" w:name="_ETM_Q64_637499"/>
      <w:bookmarkEnd w:id="21067"/>
      <w:r>
        <w:rPr>
          <w:rtl/>
        </w:rPr>
        <w:t xml:space="preserve">וגם </w:t>
      </w:r>
      <w:bookmarkStart w:id="21068" w:name="_ETM_Q64_638700"/>
      <w:bookmarkEnd w:id="21068"/>
      <w:r>
        <w:rPr>
          <w:rFonts w:hint="cs"/>
          <w:rtl/>
        </w:rPr>
        <w:t>ב</w:t>
      </w:r>
      <w:r>
        <w:rPr>
          <w:rtl/>
        </w:rPr>
        <w:t>ערים</w:t>
      </w:r>
      <w:r>
        <w:rPr>
          <w:rFonts w:hint="cs"/>
          <w:rtl/>
        </w:rPr>
        <w:t>,</w:t>
      </w:r>
      <w:r>
        <w:rPr>
          <w:rtl/>
        </w:rPr>
        <w:t xml:space="preserve"> </w:t>
      </w:r>
      <w:bookmarkStart w:id="21069" w:name="_ETM_Q64_639599"/>
      <w:bookmarkEnd w:id="21069"/>
      <w:r>
        <w:rPr>
          <w:rFonts w:hint="cs"/>
          <w:rtl/>
        </w:rPr>
        <w:t>ב</w:t>
      </w:r>
      <w:r>
        <w:rPr>
          <w:rtl/>
        </w:rPr>
        <w:t xml:space="preserve">ערי </w:t>
      </w:r>
      <w:bookmarkStart w:id="21070" w:name="_ETM_Q64_640049"/>
      <w:bookmarkEnd w:id="21070"/>
      <w:r>
        <w:rPr>
          <w:rtl/>
        </w:rPr>
        <w:t xml:space="preserve">הבירה </w:t>
      </w:r>
      <w:bookmarkStart w:id="21071" w:name="_ETM_Q64_640499"/>
      <w:bookmarkEnd w:id="21071"/>
      <w:r>
        <w:rPr>
          <w:rtl/>
        </w:rPr>
        <w:t xml:space="preserve">שהוא </w:t>
      </w:r>
      <w:bookmarkStart w:id="21072" w:name="_ETM_Q64_640799"/>
      <w:bookmarkEnd w:id="21072"/>
      <w:r>
        <w:rPr>
          <w:rtl/>
        </w:rPr>
        <w:t>הלך</w:t>
      </w:r>
      <w:r>
        <w:rPr>
          <w:rFonts w:hint="cs"/>
          <w:rtl/>
        </w:rPr>
        <w:t xml:space="preserve"> אליהן,</w:t>
      </w:r>
      <w:r>
        <w:rPr>
          <w:rtl/>
        </w:rPr>
        <w:t xml:space="preserve"> </w:t>
      </w:r>
      <w:bookmarkStart w:id="21073" w:name="_ETM_Q64_641819"/>
      <w:bookmarkEnd w:id="21073"/>
      <w:r>
        <w:rPr>
          <w:rtl/>
        </w:rPr>
        <w:t xml:space="preserve">הוא </w:t>
      </w:r>
      <w:bookmarkStart w:id="21074" w:name="_ETM_Q64_641969"/>
      <w:bookmarkStart w:id="21075" w:name="_ETM_Q64_642239"/>
      <w:bookmarkEnd w:id="21074"/>
      <w:bookmarkEnd w:id="21075"/>
      <w:r>
        <w:rPr>
          <w:rtl/>
        </w:rPr>
        <w:t>ספ</w:t>
      </w:r>
      <w:r>
        <w:rPr>
          <w:rFonts w:hint="cs"/>
          <w:rtl/>
        </w:rPr>
        <w:t>ג</w:t>
      </w:r>
      <w:r w:rsidR="00E47403">
        <w:rPr>
          <w:rFonts w:hint="cs"/>
          <w:rtl/>
        </w:rPr>
        <w:t>.</w:t>
      </w:r>
      <w:r>
        <w:rPr>
          <w:rtl/>
        </w:rPr>
        <w:t xml:space="preserve"> </w:t>
      </w:r>
      <w:bookmarkStart w:id="21076" w:name="_ETM_Q64_642840"/>
      <w:bookmarkEnd w:id="21076"/>
      <w:r>
        <w:rPr>
          <w:rtl/>
        </w:rPr>
        <w:t xml:space="preserve">בפריז </w:t>
      </w:r>
      <w:bookmarkStart w:id="21077" w:name="_ETM_Q64_643529"/>
      <w:bookmarkEnd w:id="21077"/>
      <w:r>
        <w:rPr>
          <w:rtl/>
        </w:rPr>
        <w:t xml:space="preserve">הוא </w:t>
      </w:r>
      <w:bookmarkStart w:id="21078" w:name="_ETM_Q64_643620"/>
      <w:bookmarkEnd w:id="21078"/>
      <w:r>
        <w:rPr>
          <w:rtl/>
        </w:rPr>
        <w:t xml:space="preserve">נאלץ </w:t>
      </w:r>
      <w:bookmarkStart w:id="21079" w:name="_ETM_Q64_644849"/>
      <w:bookmarkEnd w:id="21079"/>
      <w:r>
        <w:rPr>
          <w:rtl/>
        </w:rPr>
        <w:t xml:space="preserve">לשמוע </w:t>
      </w:r>
      <w:bookmarkStart w:id="21080" w:name="_ETM_Q64_645569"/>
      <w:bookmarkEnd w:id="21080"/>
      <w:proofErr w:type="spellStart"/>
      <w:r>
        <w:rPr>
          <w:rtl/>
        </w:rPr>
        <w:t>ממקרו</w:t>
      </w:r>
      <w:r>
        <w:rPr>
          <w:rFonts w:hint="cs"/>
          <w:rtl/>
        </w:rPr>
        <w:t>ן</w:t>
      </w:r>
      <w:proofErr w:type="spellEnd"/>
      <w:r>
        <w:rPr>
          <w:rtl/>
        </w:rPr>
        <w:t xml:space="preserve"> </w:t>
      </w:r>
      <w:bookmarkStart w:id="21081" w:name="_ETM_Q64_646200"/>
      <w:bookmarkEnd w:id="21081"/>
      <w:r>
        <w:rPr>
          <w:rFonts w:hint="cs"/>
          <w:rtl/>
        </w:rPr>
        <w:t xml:space="preserve">את </w:t>
      </w:r>
      <w:r>
        <w:rPr>
          <w:rtl/>
        </w:rPr>
        <w:t xml:space="preserve">דעתו </w:t>
      </w:r>
      <w:bookmarkStart w:id="21082" w:name="_ETM_Q64_646950"/>
      <w:bookmarkEnd w:id="21082"/>
      <w:r>
        <w:rPr>
          <w:rtl/>
        </w:rPr>
        <w:t xml:space="preserve">על </w:t>
      </w:r>
      <w:bookmarkStart w:id="21083" w:name="_ETM_Q64_647129"/>
      <w:bookmarkEnd w:id="21083"/>
      <w:r>
        <w:rPr>
          <w:rFonts w:hint="cs"/>
          <w:rtl/>
        </w:rPr>
        <w:t>ההפיכה</w:t>
      </w:r>
      <w:r>
        <w:rPr>
          <w:rtl/>
        </w:rPr>
        <w:t xml:space="preserve"> </w:t>
      </w:r>
      <w:bookmarkStart w:id="21084" w:name="_ETM_Q64_647819"/>
      <w:bookmarkEnd w:id="21084"/>
      <w:r>
        <w:rPr>
          <w:rtl/>
        </w:rPr>
        <w:t>המשטרית</w:t>
      </w:r>
      <w:r>
        <w:rPr>
          <w:rFonts w:hint="cs"/>
          <w:rtl/>
        </w:rPr>
        <w:t>,</w:t>
      </w:r>
      <w:r>
        <w:rPr>
          <w:rtl/>
        </w:rPr>
        <w:t xml:space="preserve"> </w:t>
      </w:r>
      <w:bookmarkStart w:id="21085" w:name="_ETM_Q64_649560"/>
      <w:bookmarkEnd w:id="21085"/>
      <w:r>
        <w:rPr>
          <w:rtl/>
        </w:rPr>
        <w:t xml:space="preserve">וכשיצא </w:t>
      </w:r>
      <w:bookmarkStart w:id="21086" w:name="_ETM_Q64_650340"/>
      <w:bookmarkEnd w:id="21086"/>
      <w:r>
        <w:rPr>
          <w:rtl/>
        </w:rPr>
        <w:t xml:space="preserve">מהשיחה </w:t>
      </w:r>
      <w:bookmarkStart w:id="21087" w:name="_ETM_Q64_651180"/>
      <w:bookmarkEnd w:id="21087"/>
      <w:r>
        <w:rPr>
          <w:rtl/>
        </w:rPr>
        <w:t>אמר</w:t>
      </w:r>
      <w:r w:rsidR="00E47403">
        <w:rPr>
          <w:rFonts w:hint="cs"/>
          <w:rtl/>
        </w:rPr>
        <w:t>:</w:t>
      </w:r>
      <w:r>
        <w:rPr>
          <w:rtl/>
        </w:rPr>
        <w:t xml:space="preserve"> </w:t>
      </w:r>
      <w:bookmarkStart w:id="21088" w:name="_ETM_Q64_651540"/>
      <w:bookmarkEnd w:id="21088"/>
      <w:r>
        <w:rPr>
          <w:rtl/>
        </w:rPr>
        <w:t xml:space="preserve">הייתה </w:t>
      </w:r>
      <w:bookmarkStart w:id="21089" w:name="_ETM_Q64_651810"/>
      <w:bookmarkEnd w:id="21089"/>
      <w:r>
        <w:rPr>
          <w:rtl/>
        </w:rPr>
        <w:t xml:space="preserve">שיחה </w:t>
      </w:r>
      <w:bookmarkStart w:id="21090" w:name="_ETM_Q64_652230"/>
      <w:bookmarkEnd w:id="21090"/>
      <w:r>
        <w:rPr>
          <w:rtl/>
        </w:rPr>
        <w:t>מצוינת</w:t>
      </w:r>
      <w:r>
        <w:rPr>
          <w:rFonts w:hint="cs"/>
          <w:rtl/>
        </w:rPr>
        <w:t>.</w:t>
      </w:r>
      <w:r>
        <w:rPr>
          <w:rtl/>
        </w:rPr>
        <w:t xml:space="preserve"> </w:t>
      </w:r>
      <w:bookmarkStart w:id="21091" w:name="_ETM_Q64_653739"/>
      <w:bookmarkStart w:id="21092" w:name="_ETM_Q64_653950"/>
      <w:bookmarkEnd w:id="21091"/>
      <w:bookmarkEnd w:id="21092"/>
      <w:r>
        <w:rPr>
          <w:rFonts w:hint="cs"/>
          <w:rtl/>
        </w:rPr>
        <w:t>המתנו</w:t>
      </w:r>
      <w:r>
        <w:rPr>
          <w:rtl/>
        </w:rPr>
        <w:t xml:space="preserve"> </w:t>
      </w:r>
      <w:bookmarkStart w:id="21093" w:name="_ETM_Q64_654340"/>
      <w:bookmarkEnd w:id="21093"/>
      <w:r>
        <w:rPr>
          <w:rtl/>
        </w:rPr>
        <w:t xml:space="preserve">רק </w:t>
      </w:r>
      <w:bookmarkStart w:id="21094" w:name="_ETM_Q64_654609"/>
      <w:bookmarkEnd w:id="21094"/>
      <w:r>
        <w:rPr>
          <w:rtl/>
        </w:rPr>
        <w:t xml:space="preserve">יום </w:t>
      </w:r>
      <w:bookmarkStart w:id="21095" w:name="_ETM_Q64_654879"/>
      <w:bookmarkEnd w:id="21095"/>
      <w:r>
        <w:rPr>
          <w:rFonts w:hint="cs"/>
          <w:rtl/>
        </w:rPr>
        <w:t xml:space="preserve">אחד </w:t>
      </w:r>
      <w:r w:rsidR="00E47403">
        <w:rPr>
          <w:rFonts w:hint="eastAsia"/>
          <w:rtl/>
        </w:rPr>
        <w:t>–</w:t>
      </w:r>
      <w:r w:rsidR="00E47403">
        <w:rPr>
          <w:rFonts w:hint="cs"/>
          <w:rtl/>
        </w:rPr>
        <w:t xml:space="preserve"> </w:t>
      </w:r>
      <w:r>
        <w:rPr>
          <w:rFonts w:hint="cs"/>
          <w:rtl/>
        </w:rPr>
        <w:t>ביום</w:t>
      </w:r>
      <w:r>
        <w:rPr>
          <w:rtl/>
        </w:rPr>
        <w:t xml:space="preserve"> </w:t>
      </w:r>
      <w:bookmarkStart w:id="21096" w:name="_ETM_Q64_655480"/>
      <w:bookmarkStart w:id="21097" w:name="_ETM_Q64_655659"/>
      <w:bookmarkEnd w:id="21096"/>
      <w:bookmarkEnd w:id="21097"/>
      <w:r>
        <w:rPr>
          <w:rtl/>
        </w:rPr>
        <w:t xml:space="preserve">ראשון </w:t>
      </w:r>
      <w:bookmarkStart w:id="21098" w:name="_ETM_Q64_656170"/>
      <w:bookmarkEnd w:id="21098"/>
      <w:r>
        <w:rPr>
          <w:rtl/>
        </w:rPr>
        <w:t xml:space="preserve">לא </w:t>
      </w:r>
      <w:bookmarkStart w:id="21099" w:name="_ETM_Q64_656260"/>
      <w:bookmarkEnd w:id="21099"/>
      <w:r>
        <w:rPr>
          <w:rtl/>
        </w:rPr>
        <w:t xml:space="preserve">יוצאים </w:t>
      </w:r>
      <w:bookmarkStart w:id="21100" w:name="_ETM_Q64_656650"/>
      <w:bookmarkEnd w:id="21100"/>
      <w:r>
        <w:rPr>
          <w:rtl/>
        </w:rPr>
        <w:t>עיתונים</w:t>
      </w:r>
      <w:r>
        <w:rPr>
          <w:rFonts w:hint="cs"/>
          <w:rtl/>
        </w:rPr>
        <w:t>,</w:t>
      </w:r>
      <w:r>
        <w:rPr>
          <w:rtl/>
        </w:rPr>
        <w:t xml:space="preserve"> </w:t>
      </w:r>
      <w:bookmarkStart w:id="21101" w:name="_ETM_Q64_657279"/>
      <w:bookmarkEnd w:id="21101"/>
      <w:r>
        <w:rPr>
          <w:rtl/>
        </w:rPr>
        <w:t xml:space="preserve">אבל </w:t>
      </w:r>
      <w:bookmarkStart w:id="21102" w:name="_ETM_Q64_657519"/>
      <w:bookmarkEnd w:id="21102"/>
      <w:r>
        <w:rPr>
          <w:rtl/>
        </w:rPr>
        <w:t xml:space="preserve">ביום </w:t>
      </w:r>
      <w:bookmarkStart w:id="21103" w:name="_ETM_Q64_657849"/>
      <w:bookmarkEnd w:id="21103"/>
      <w:r>
        <w:rPr>
          <w:rtl/>
        </w:rPr>
        <w:t xml:space="preserve">שני </w:t>
      </w:r>
      <w:bookmarkStart w:id="21104" w:name="_ETM_Q64_658689"/>
      <w:bookmarkEnd w:id="21104"/>
      <w:r>
        <w:rPr>
          <w:rtl/>
        </w:rPr>
        <w:t xml:space="preserve">יצא </w:t>
      </w:r>
      <w:bookmarkStart w:id="21105" w:name="_ETM_Q64_659200"/>
      <w:bookmarkEnd w:id="21105"/>
      <w:r>
        <w:rPr>
          <w:rtl/>
        </w:rPr>
        <w:t xml:space="preserve">העיתון </w:t>
      </w:r>
      <w:bookmarkStart w:id="21106" w:name="_ETM_Q64_659680"/>
      <w:bookmarkEnd w:id="21106"/>
      <w:r>
        <w:rPr>
          <w:rFonts w:hint="cs"/>
          <w:rtl/>
        </w:rPr>
        <w:t xml:space="preserve">לה </w:t>
      </w:r>
      <w:proofErr w:type="spellStart"/>
      <w:r>
        <w:rPr>
          <w:rFonts w:hint="cs"/>
          <w:rtl/>
        </w:rPr>
        <w:t>מונד</w:t>
      </w:r>
      <w:proofErr w:type="spellEnd"/>
      <w:r>
        <w:rPr>
          <w:rFonts w:hint="cs"/>
          <w:rtl/>
        </w:rPr>
        <w:t xml:space="preserve">, </w:t>
      </w:r>
      <w:bookmarkStart w:id="21107" w:name="_ETM_Q64_660810"/>
      <w:bookmarkStart w:id="21108" w:name="_ETM_Q64_661049"/>
      <w:bookmarkEnd w:id="21107"/>
      <w:bookmarkEnd w:id="21108"/>
      <w:r>
        <w:rPr>
          <w:rFonts w:hint="cs"/>
          <w:rtl/>
        </w:rPr>
        <w:t>שופרו</w:t>
      </w:r>
      <w:r>
        <w:rPr>
          <w:rtl/>
        </w:rPr>
        <w:t xml:space="preserve"> </w:t>
      </w:r>
      <w:bookmarkStart w:id="21109" w:name="_ETM_Q64_661469"/>
      <w:bookmarkEnd w:id="21109"/>
      <w:r>
        <w:rPr>
          <w:rtl/>
        </w:rPr>
        <w:t xml:space="preserve">של </w:t>
      </w:r>
      <w:bookmarkStart w:id="21110" w:name="_ETM_Q64_661739"/>
      <w:bookmarkEnd w:id="21110"/>
      <w:r>
        <w:rPr>
          <w:rtl/>
        </w:rPr>
        <w:t>מקרו</w:t>
      </w:r>
      <w:r>
        <w:rPr>
          <w:rFonts w:hint="cs"/>
          <w:rtl/>
        </w:rPr>
        <w:t>ן,</w:t>
      </w:r>
      <w:r>
        <w:rPr>
          <w:rtl/>
        </w:rPr>
        <w:t xml:space="preserve"> </w:t>
      </w:r>
      <w:bookmarkStart w:id="21111" w:name="_ETM_Q64_663010"/>
      <w:bookmarkEnd w:id="21111"/>
      <w:r>
        <w:rPr>
          <w:rtl/>
        </w:rPr>
        <w:t xml:space="preserve">ואמר </w:t>
      </w:r>
      <w:bookmarkStart w:id="21112" w:name="_ETM_Q64_663640"/>
      <w:bookmarkEnd w:id="21112"/>
      <w:r>
        <w:rPr>
          <w:rtl/>
        </w:rPr>
        <w:t xml:space="preserve">שהייתה </w:t>
      </w:r>
      <w:bookmarkStart w:id="21113" w:name="_ETM_Q64_664510"/>
      <w:bookmarkEnd w:id="21113"/>
      <w:r>
        <w:rPr>
          <w:rtl/>
        </w:rPr>
        <w:t xml:space="preserve">שיחה </w:t>
      </w:r>
      <w:bookmarkStart w:id="21114" w:name="_ETM_Q64_664930"/>
      <w:bookmarkEnd w:id="21114"/>
      <w:r>
        <w:rPr>
          <w:rFonts w:hint="cs"/>
          <w:rtl/>
        </w:rPr>
        <w:t>קשה ו</w:t>
      </w:r>
      <w:r>
        <w:rPr>
          <w:rtl/>
        </w:rPr>
        <w:t xml:space="preserve">לא </w:t>
      </w:r>
      <w:bookmarkStart w:id="21115" w:name="_ETM_Q64_665079"/>
      <w:bookmarkEnd w:id="21115"/>
      <w:r>
        <w:rPr>
          <w:rtl/>
        </w:rPr>
        <w:t xml:space="preserve">פשוטה </w:t>
      </w:r>
      <w:bookmarkStart w:id="21116" w:name="_ETM_Q64_665590"/>
      <w:bookmarkEnd w:id="21116"/>
      <w:r>
        <w:rPr>
          <w:rtl/>
        </w:rPr>
        <w:t>ביניהם</w:t>
      </w:r>
      <w:r>
        <w:rPr>
          <w:rFonts w:hint="cs"/>
          <w:rtl/>
        </w:rPr>
        <w:t>,</w:t>
      </w:r>
      <w:r>
        <w:rPr>
          <w:rtl/>
        </w:rPr>
        <w:t xml:space="preserve"> </w:t>
      </w:r>
      <w:bookmarkStart w:id="21117" w:name="_ETM_Q64_667209"/>
      <w:bookmarkStart w:id="21118" w:name="_ETM_Q64_668489"/>
      <w:bookmarkEnd w:id="21117"/>
      <w:bookmarkEnd w:id="21118"/>
      <w:r>
        <w:rPr>
          <w:rtl/>
        </w:rPr>
        <w:t xml:space="preserve">והראיה </w:t>
      </w:r>
      <w:bookmarkStart w:id="21119" w:name="_ETM_Q64_669390"/>
      <w:bookmarkEnd w:id="21119"/>
      <w:r>
        <w:rPr>
          <w:rtl/>
        </w:rPr>
        <w:t>לכך</w:t>
      </w:r>
      <w:r>
        <w:rPr>
          <w:rFonts w:hint="cs"/>
          <w:rtl/>
        </w:rPr>
        <w:t xml:space="preserve"> היא</w:t>
      </w:r>
      <w:r>
        <w:rPr>
          <w:rtl/>
        </w:rPr>
        <w:t xml:space="preserve"> </w:t>
      </w:r>
      <w:bookmarkStart w:id="21120" w:name="_ETM_Q64_670440"/>
      <w:bookmarkEnd w:id="21120"/>
      <w:r>
        <w:rPr>
          <w:rFonts w:hint="cs"/>
          <w:rtl/>
        </w:rPr>
        <w:t>ש</w:t>
      </w:r>
      <w:r>
        <w:rPr>
          <w:rtl/>
        </w:rPr>
        <w:t xml:space="preserve">לא </w:t>
      </w:r>
      <w:bookmarkStart w:id="21121" w:name="_ETM_Q64_671220"/>
      <w:bookmarkEnd w:id="21121"/>
      <w:r>
        <w:rPr>
          <w:rtl/>
        </w:rPr>
        <w:t xml:space="preserve">הייתה </w:t>
      </w:r>
      <w:bookmarkStart w:id="21122" w:name="_ETM_Q64_671970"/>
      <w:bookmarkEnd w:id="21122"/>
      <w:r>
        <w:rPr>
          <w:rtl/>
        </w:rPr>
        <w:t xml:space="preserve">הצהרה </w:t>
      </w:r>
      <w:bookmarkStart w:id="21123" w:name="_ETM_Q64_672990"/>
      <w:bookmarkEnd w:id="21123"/>
      <w:r>
        <w:rPr>
          <w:rtl/>
        </w:rPr>
        <w:t>משותפת</w:t>
      </w:r>
      <w:r>
        <w:rPr>
          <w:rFonts w:hint="cs"/>
          <w:rtl/>
        </w:rPr>
        <w:t>.</w:t>
      </w:r>
      <w:r>
        <w:rPr>
          <w:rtl/>
        </w:rPr>
        <w:t xml:space="preserve"> </w:t>
      </w:r>
      <w:bookmarkStart w:id="21124" w:name="_ETM_Q64_674359"/>
      <w:bookmarkStart w:id="21125" w:name="_ETM_Q64_675715"/>
      <w:bookmarkStart w:id="21126" w:name="_ETM_Q64_676508"/>
      <w:bookmarkStart w:id="21127" w:name="_ETM_Q64_676907"/>
      <w:bookmarkStart w:id="21128" w:name="_ETM_Q64_677609"/>
      <w:bookmarkEnd w:id="21124"/>
      <w:bookmarkEnd w:id="21125"/>
      <w:bookmarkEnd w:id="21126"/>
      <w:bookmarkEnd w:id="21127"/>
      <w:bookmarkEnd w:id="21128"/>
      <w:r>
        <w:rPr>
          <w:rFonts w:hint="cs"/>
          <w:rtl/>
        </w:rPr>
        <w:t>הינה הוא הגיע</w:t>
      </w:r>
      <w:r>
        <w:rPr>
          <w:rtl/>
        </w:rPr>
        <w:t xml:space="preserve"> </w:t>
      </w:r>
      <w:bookmarkStart w:id="21129" w:name="_ETM_Q64_676010"/>
      <w:bookmarkEnd w:id="21129"/>
      <w:r>
        <w:rPr>
          <w:rtl/>
        </w:rPr>
        <w:t>לגרמניה</w:t>
      </w:r>
      <w:r>
        <w:rPr>
          <w:rFonts w:hint="cs"/>
          <w:rtl/>
        </w:rPr>
        <w:t>,</w:t>
      </w:r>
      <w:r>
        <w:rPr>
          <w:rtl/>
        </w:rPr>
        <w:t xml:space="preserve"> </w:t>
      </w:r>
      <w:bookmarkStart w:id="21130" w:name="_ETM_Q64_678299"/>
      <w:bookmarkEnd w:id="21130"/>
      <w:r>
        <w:rPr>
          <w:rtl/>
        </w:rPr>
        <w:t xml:space="preserve">וגם </w:t>
      </w:r>
      <w:bookmarkStart w:id="21131" w:name="_ETM_Q64_678719"/>
      <w:bookmarkEnd w:id="21131"/>
      <w:r>
        <w:rPr>
          <w:rtl/>
        </w:rPr>
        <w:t xml:space="preserve">בגרמניה </w:t>
      </w:r>
      <w:bookmarkStart w:id="21132" w:name="_ETM_Q64_679590"/>
      <w:bookmarkEnd w:id="21132"/>
      <w:r>
        <w:rPr>
          <w:rtl/>
        </w:rPr>
        <w:t>שמ</w:t>
      </w:r>
      <w:r>
        <w:rPr>
          <w:rFonts w:hint="cs"/>
          <w:rtl/>
        </w:rPr>
        <w:t>ע</w:t>
      </w:r>
      <w:r>
        <w:rPr>
          <w:rtl/>
        </w:rPr>
        <w:t xml:space="preserve"> </w:t>
      </w:r>
      <w:bookmarkStart w:id="21133" w:name="_ETM_Q64_679980"/>
      <w:bookmarkEnd w:id="21133"/>
      <w:r>
        <w:rPr>
          <w:rtl/>
        </w:rPr>
        <w:t xml:space="preserve">את </w:t>
      </w:r>
      <w:bookmarkStart w:id="21134" w:name="_ETM_Q64_680099"/>
      <w:bookmarkEnd w:id="21134"/>
      <w:r>
        <w:rPr>
          <w:rtl/>
        </w:rPr>
        <w:t xml:space="preserve">אותם </w:t>
      </w:r>
      <w:bookmarkStart w:id="21135" w:name="_ETM_Q64_680489"/>
      <w:bookmarkEnd w:id="21135"/>
      <w:r>
        <w:rPr>
          <w:rtl/>
        </w:rPr>
        <w:t xml:space="preserve">דברים </w:t>
      </w:r>
      <w:bookmarkStart w:id="21136" w:name="_ETM_Q64_681450"/>
      <w:bookmarkEnd w:id="21136"/>
      <w:r>
        <w:rPr>
          <w:rtl/>
        </w:rPr>
        <w:t xml:space="preserve">מהקנצלר </w:t>
      </w:r>
      <w:bookmarkStart w:id="21137" w:name="_ETM_Q64_682409"/>
      <w:bookmarkEnd w:id="21137"/>
      <w:r>
        <w:rPr>
          <w:rtl/>
        </w:rPr>
        <w:t>הגרמני</w:t>
      </w:r>
      <w:r>
        <w:rPr>
          <w:rFonts w:hint="cs"/>
          <w:rtl/>
        </w:rPr>
        <w:t>.</w:t>
      </w:r>
      <w:bookmarkStart w:id="21138" w:name="_ETM_Q64_683830"/>
      <w:bookmarkEnd w:id="21138"/>
      <w:r>
        <w:rPr>
          <w:rFonts w:hint="cs"/>
          <w:rtl/>
        </w:rPr>
        <w:t xml:space="preserve"> </w:t>
      </w:r>
      <w:bookmarkStart w:id="21139" w:name="_ETM_Q64_685480"/>
      <w:bookmarkEnd w:id="21139"/>
      <w:r>
        <w:rPr>
          <w:rFonts w:hint="cs"/>
          <w:rtl/>
        </w:rPr>
        <w:t>שם</w:t>
      </w:r>
      <w:r w:rsidR="00E47403">
        <w:rPr>
          <w:rFonts w:hint="cs"/>
          <w:rtl/>
        </w:rPr>
        <w:t>,</w:t>
      </w:r>
      <w:r>
        <w:rPr>
          <w:rFonts w:hint="cs"/>
          <w:rtl/>
        </w:rPr>
        <w:t xml:space="preserve"> </w:t>
      </w:r>
      <w:r>
        <w:rPr>
          <w:rtl/>
        </w:rPr>
        <w:t xml:space="preserve">למרות </w:t>
      </w:r>
      <w:bookmarkStart w:id="21140" w:name="_ETM_Q64_685959"/>
      <w:bookmarkEnd w:id="21140"/>
      <w:r>
        <w:rPr>
          <w:rtl/>
        </w:rPr>
        <w:t xml:space="preserve">הנימוסים </w:t>
      </w:r>
      <w:bookmarkStart w:id="21141" w:name="_ETM_Q64_687550"/>
      <w:bookmarkEnd w:id="21141"/>
      <w:r>
        <w:rPr>
          <w:rFonts w:hint="cs"/>
          <w:rtl/>
        </w:rPr>
        <w:t>ה</w:t>
      </w:r>
      <w:r>
        <w:rPr>
          <w:rtl/>
        </w:rPr>
        <w:t>גרמני</w:t>
      </w:r>
      <w:r>
        <w:rPr>
          <w:rFonts w:hint="cs"/>
          <w:rtl/>
        </w:rPr>
        <w:t>ים</w:t>
      </w:r>
      <w:r>
        <w:rPr>
          <w:rtl/>
        </w:rPr>
        <w:t xml:space="preserve"> </w:t>
      </w:r>
      <w:bookmarkStart w:id="21142" w:name="_ETM_Q64_688420"/>
      <w:bookmarkStart w:id="21143" w:name="_ETM_Q64_684310"/>
      <w:bookmarkEnd w:id="21142"/>
      <w:bookmarkEnd w:id="21143"/>
      <w:r>
        <w:rPr>
          <w:rtl/>
        </w:rPr>
        <w:t xml:space="preserve">הקנצלר </w:t>
      </w:r>
      <w:bookmarkStart w:id="21144" w:name="_ETM_Q64_684879"/>
      <w:bookmarkEnd w:id="21144"/>
      <w:r>
        <w:rPr>
          <w:rtl/>
        </w:rPr>
        <w:t xml:space="preserve">הגרמני יצא </w:t>
      </w:r>
      <w:bookmarkStart w:id="21145" w:name="_ETM_Q64_688840"/>
      <w:bookmarkEnd w:id="21145"/>
      <w:r>
        <w:rPr>
          <w:rtl/>
        </w:rPr>
        <w:t>ו</w:t>
      </w:r>
      <w:bookmarkStart w:id="21146" w:name="_ETM_Q64_689470"/>
      <w:bookmarkEnd w:id="21146"/>
      <w:r>
        <w:rPr>
          <w:rtl/>
        </w:rPr>
        <w:t>אמר</w:t>
      </w:r>
      <w:r>
        <w:rPr>
          <w:rFonts w:hint="cs"/>
          <w:rtl/>
        </w:rPr>
        <w:t xml:space="preserve"> </w:t>
      </w:r>
      <w:r>
        <w:rPr>
          <w:rtl/>
        </w:rPr>
        <w:t xml:space="preserve">בקולו </w:t>
      </w:r>
      <w:bookmarkStart w:id="21147" w:name="_ETM_Q64_690340"/>
      <w:bookmarkEnd w:id="21147"/>
      <w:r>
        <w:rPr>
          <w:rtl/>
        </w:rPr>
        <w:t xml:space="preserve">שהוא </w:t>
      </w:r>
      <w:bookmarkStart w:id="21148" w:name="_ETM_Q64_690580"/>
      <w:bookmarkEnd w:id="21148"/>
      <w:r>
        <w:rPr>
          <w:rtl/>
        </w:rPr>
        <w:t xml:space="preserve">מאוד </w:t>
      </w:r>
      <w:bookmarkStart w:id="21149" w:name="_ETM_Q64_690970"/>
      <w:bookmarkEnd w:id="21149"/>
      <w:r>
        <w:rPr>
          <w:rtl/>
        </w:rPr>
        <w:t xml:space="preserve">מאוד </w:t>
      </w:r>
      <w:bookmarkStart w:id="21150" w:name="_ETM_Q64_691300"/>
      <w:bookmarkEnd w:id="21150"/>
      <w:r>
        <w:rPr>
          <w:rtl/>
        </w:rPr>
        <w:t xml:space="preserve">מודאג </w:t>
      </w:r>
      <w:bookmarkStart w:id="21151" w:name="_ETM_Q64_691780"/>
      <w:bookmarkEnd w:id="21151"/>
      <w:r>
        <w:rPr>
          <w:rtl/>
        </w:rPr>
        <w:t xml:space="preserve">ממה </w:t>
      </w:r>
      <w:bookmarkStart w:id="21152" w:name="_ETM_Q64_692050"/>
      <w:bookmarkEnd w:id="21152"/>
      <w:r>
        <w:rPr>
          <w:rtl/>
        </w:rPr>
        <w:t xml:space="preserve">שקורה </w:t>
      </w:r>
      <w:bookmarkStart w:id="21153" w:name="_ETM_Q64_692500"/>
      <w:bookmarkEnd w:id="21153"/>
      <w:r>
        <w:rPr>
          <w:rtl/>
        </w:rPr>
        <w:t>בישראל</w:t>
      </w:r>
      <w:r>
        <w:rPr>
          <w:rFonts w:hint="cs"/>
          <w:rtl/>
        </w:rPr>
        <w:t>.</w:t>
      </w:r>
      <w:r>
        <w:rPr>
          <w:rtl/>
        </w:rPr>
        <w:t xml:space="preserve"> </w:t>
      </w:r>
      <w:bookmarkStart w:id="21154" w:name="_ETM_Q64_693040"/>
      <w:bookmarkStart w:id="21155" w:name="_ETM_Q64_693220"/>
      <w:bookmarkStart w:id="21156" w:name="_ETM_Q64_694209"/>
      <w:bookmarkEnd w:id="21154"/>
      <w:bookmarkEnd w:id="21155"/>
      <w:bookmarkEnd w:id="21156"/>
      <w:r>
        <w:rPr>
          <w:rtl/>
        </w:rPr>
        <w:t xml:space="preserve">הביקור </w:t>
      </w:r>
      <w:bookmarkStart w:id="21157" w:name="_ETM_Q64_694629"/>
      <w:bookmarkEnd w:id="21157"/>
      <w:r>
        <w:rPr>
          <w:rtl/>
        </w:rPr>
        <w:t>בגרמניה</w:t>
      </w:r>
      <w:r>
        <w:rPr>
          <w:rFonts w:hint="cs"/>
          <w:rtl/>
        </w:rPr>
        <w:t xml:space="preserve"> </w:t>
      </w:r>
      <w:r w:rsidR="00E47403">
        <w:rPr>
          <w:rFonts w:hint="cs"/>
          <w:rtl/>
        </w:rPr>
        <w:t>היה</w:t>
      </w:r>
      <w:r>
        <w:rPr>
          <w:rtl/>
        </w:rPr>
        <w:t xml:space="preserve"> </w:t>
      </w:r>
      <w:bookmarkStart w:id="21158" w:name="_ETM_Q64_693580"/>
      <w:bookmarkEnd w:id="21158"/>
      <w:r>
        <w:rPr>
          <w:rtl/>
        </w:rPr>
        <w:t xml:space="preserve">יום </w:t>
      </w:r>
      <w:bookmarkStart w:id="21159" w:name="_ETM_Q64_693819"/>
      <w:bookmarkEnd w:id="21159"/>
      <w:r>
        <w:rPr>
          <w:rFonts w:hint="cs"/>
          <w:rtl/>
        </w:rPr>
        <w:t>אחד</w:t>
      </w:r>
      <w:r w:rsidR="00E47403">
        <w:rPr>
          <w:rFonts w:hint="cs"/>
          <w:rtl/>
        </w:rPr>
        <w:t>.</w:t>
      </w:r>
      <w:r>
        <w:rPr>
          <w:rtl/>
        </w:rPr>
        <w:t xml:space="preserve"> </w:t>
      </w:r>
      <w:bookmarkStart w:id="21160" w:name="_ETM_Q64_695829"/>
      <w:bookmarkEnd w:id="21160"/>
      <w:r>
        <w:rPr>
          <w:rtl/>
        </w:rPr>
        <w:t>ה</w:t>
      </w:r>
      <w:r>
        <w:rPr>
          <w:rFonts w:hint="cs"/>
          <w:rtl/>
        </w:rPr>
        <w:t>י</w:t>
      </w:r>
      <w:r>
        <w:rPr>
          <w:rtl/>
        </w:rPr>
        <w:t xml:space="preserve">נה </w:t>
      </w:r>
      <w:bookmarkStart w:id="21161" w:name="_ETM_Q64_696429"/>
      <w:bookmarkEnd w:id="21161"/>
      <w:r>
        <w:rPr>
          <w:rFonts w:hint="cs"/>
          <w:rtl/>
        </w:rPr>
        <w:t xml:space="preserve">הוא </w:t>
      </w:r>
      <w:r>
        <w:rPr>
          <w:rtl/>
        </w:rPr>
        <w:t xml:space="preserve">הגיע </w:t>
      </w:r>
      <w:bookmarkStart w:id="21162" w:name="_ETM_Q64_696819"/>
      <w:bookmarkEnd w:id="21162"/>
      <w:r>
        <w:rPr>
          <w:rtl/>
        </w:rPr>
        <w:t>ללונדון</w:t>
      </w:r>
      <w:r>
        <w:rPr>
          <w:rFonts w:hint="cs"/>
          <w:rtl/>
        </w:rPr>
        <w:t>,</w:t>
      </w:r>
      <w:r>
        <w:rPr>
          <w:rtl/>
        </w:rPr>
        <w:t xml:space="preserve"> </w:t>
      </w:r>
      <w:bookmarkStart w:id="21163" w:name="_ETM_Q64_698150"/>
      <w:bookmarkStart w:id="21164" w:name="_ETM_Q64_698329"/>
      <w:bookmarkEnd w:id="21163"/>
      <w:bookmarkEnd w:id="21164"/>
      <w:r>
        <w:rPr>
          <w:rFonts w:hint="cs"/>
          <w:rtl/>
        </w:rPr>
        <w:t>ו</w:t>
      </w:r>
      <w:r>
        <w:rPr>
          <w:rtl/>
        </w:rPr>
        <w:t xml:space="preserve">אותו </w:t>
      </w:r>
      <w:bookmarkStart w:id="21165" w:name="_ETM_Q64_698629"/>
      <w:bookmarkEnd w:id="21165"/>
      <w:r>
        <w:rPr>
          <w:rtl/>
        </w:rPr>
        <w:t>סיפור</w:t>
      </w:r>
      <w:r>
        <w:rPr>
          <w:rFonts w:hint="cs"/>
          <w:rtl/>
        </w:rPr>
        <w:t xml:space="preserve"> –</w:t>
      </w:r>
      <w:bookmarkStart w:id="21166" w:name="_ETM_Q64_702070"/>
      <w:bookmarkEnd w:id="21166"/>
      <w:r>
        <w:rPr>
          <w:rFonts w:hint="cs"/>
          <w:rtl/>
        </w:rPr>
        <w:t xml:space="preserve"> </w:t>
      </w:r>
      <w:r>
        <w:rPr>
          <w:rtl/>
        </w:rPr>
        <w:t xml:space="preserve">45 </w:t>
      </w:r>
      <w:bookmarkStart w:id="21167" w:name="_ETM_Q64_703240"/>
      <w:bookmarkEnd w:id="21167"/>
      <w:r>
        <w:rPr>
          <w:rtl/>
        </w:rPr>
        <w:t>דקות</w:t>
      </w:r>
      <w:r>
        <w:rPr>
          <w:rFonts w:hint="cs"/>
          <w:rtl/>
        </w:rPr>
        <w:t>,</w:t>
      </w:r>
      <w:r>
        <w:rPr>
          <w:rtl/>
        </w:rPr>
        <w:t xml:space="preserve"> </w:t>
      </w:r>
      <w:bookmarkStart w:id="21168" w:name="_ETM_Q64_704829"/>
      <w:bookmarkStart w:id="21169" w:name="_ETM_Q64_705400"/>
      <w:bookmarkEnd w:id="21168"/>
      <w:bookmarkEnd w:id="21169"/>
      <w:r>
        <w:rPr>
          <w:rtl/>
        </w:rPr>
        <w:t xml:space="preserve">זה </w:t>
      </w:r>
      <w:bookmarkStart w:id="21170" w:name="_ETM_Q64_705609"/>
      <w:bookmarkEnd w:id="21170"/>
      <w:r>
        <w:rPr>
          <w:rtl/>
        </w:rPr>
        <w:t xml:space="preserve">הזמן </w:t>
      </w:r>
      <w:bookmarkStart w:id="21171" w:name="_ETM_Q64_706059"/>
      <w:bookmarkEnd w:id="21171"/>
      <w:r>
        <w:rPr>
          <w:rtl/>
        </w:rPr>
        <w:t>ש</w:t>
      </w:r>
      <w:r>
        <w:rPr>
          <w:rFonts w:hint="cs"/>
          <w:rtl/>
        </w:rPr>
        <w:t>ארכה</w:t>
      </w:r>
      <w:r>
        <w:rPr>
          <w:rtl/>
        </w:rPr>
        <w:t xml:space="preserve"> </w:t>
      </w:r>
      <w:bookmarkStart w:id="21172" w:name="_ETM_Q64_706719"/>
      <w:bookmarkEnd w:id="21172"/>
      <w:r>
        <w:rPr>
          <w:rFonts w:hint="cs"/>
          <w:rtl/>
        </w:rPr>
        <w:t>ה</w:t>
      </w:r>
      <w:r>
        <w:rPr>
          <w:rtl/>
        </w:rPr>
        <w:t xml:space="preserve">שיחה </w:t>
      </w:r>
      <w:bookmarkStart w:id="21173" w:name="_ETM_Q64_707260"/>
      <w:bookmarkEnd w:id="21173"/>
      <w:r>
        <w:rPr>
          <w:rtl/>
        </w:rPr>
        <w:t xml:space="preserve">בינו </w:t>
      </w:r>
      <w:bookmarkStart w:id="21174" w:name="_ETM_Q64_708400"/>
      <w:bookmarkEnd w:id="21174"/>
      <w:r>
        <w:rPr>
          <w:rtl/>
        </w:rPr>
        <w:t xml:space="preserve">לבין </w:t>
      </w:r>
      <w:bookmarkStart w:id="21175" w:name="_ETM_Q64_709880"/>
      <w:bookmarkEnd w:id="21175"/>
      <w:r>
        <w:rPr>
          <w:rtl/>
        </w:rPr>
        <w:t xml:space="preserve">ראש </w:t>
      </w:r>
      <w:bookmarkStart w:id="21176" w:name="_ETM_Q64_710210"/>
      <w:bookmarkEnd w:id="21176"/>
      <w:r>
        <w:rPr>
          <w:rtl/>
        </w:rPr>
        <w:t xml:space="preserve">ממשלת </w:t>
      </w:r>
      <w:bookmarkStart w:id="21177" w:name="_ETM_Q64_710900"/>
      <w:bookmarkStart w:id="21178" w:name="_ETM_Q64_712239"/>
      <w:bookmarkEnd w:id="21177"/>
      <w:bookmarkEnd w:id="21178"/>
      <w:r>
        <w:rPr>
          <w:rtl/>
        </w:rPr>
        <w:t>בריטניה</w:t>
      </w:r>
      <w:r>
        <w:rPr>
          <w:rFonts w:hint="cs"/>
          <w:rtl/>
        </w:rPr>
        <w:t>.</w:t>
      </w:r>
      <w:r>
        <w:rPr>
          <w:rtl/>
        </w:rPr>
        <w:t xml:space="preserve"> </w:t>
      </w:r>
      <w:bookmarkStart w:id="21179" w:name="_ETM_Q64_714099"/>
      <w:bookmarkEnd w:id="21179"/>
      <w:r>
        <w:rPr>
          <w:rtl/>
        </w:rPr>
        <w:t xml:space="preserve">לא </w:t>
      </w:r>
      <w:bookmarkStart w:id="21180" w:name="_ETM_Q64_714519"/>
      <w:bookmarkEnd w:id="21180"/>
      <w:r>
        <w:rPr>
          <w:rtl/>
        </w:rPr>
        <w:t>יצא</w:t>
      </w:r>
      <w:r>
        <w:rPr>
          <w:rFonts w:hint="cs"/>
          <w:rtl/>
        </w:rPr>
        <w:t>ה</w:t>
      </w:r>
      <w:r>
        <w:rPr>
          <w:rtl/>
        </w:rPr>
        <w:t xml:space="preserve"> </w:t>
      </w:r>
      <w:bookmarkStart w:id="21181" w:name="_ETM_Q64_715209"/>
      <w:bookmarkEnd w:id="21181"/>
      <w:r>
        <w:rPr>
          <w:rtl/>
        </w:rPr>
        <w:t xml:space="preserve">הצהרה </w:t>
      </w:r>
      <w:bookmarkStart w:id="21182" w:name="_ETM_Q64_715749"/>
      <w:bookmarkEnd w:id="21182"/>
      <w:r>
        <w:rPr>
          <w:rtl/>
        </w:rPr>
        <w:t>משותפת</w:t>
      </w:r>
      <w:r>
        <w:rPr>
          <w:rFonts w:hint="cs"/>
          <w:rtl/>
        </w:rPr>
        <w:t>,</w:t>
      </w:r>
      <w:r>
        <w:rPr>
          <w:rtl/>
        </w:rPr>
        <w:t xml:space="preserve"> </w:t>
      </w:r>
      <w:bookmarkStart w:id="21183" w:name="_ETM_Q64_717469"/>
      <w:bookmarkEnd w:id="21183"/>
      <w:r>
        <w:rPr>
          <w:rtl/>
        </w:rPr>
        <w:t>ו</w:t>
      </w:r>
      <w:bookmarkStart w:id="21184" w:name="_ETM_Q64_717769"/>
      <w:bookmarkEnd w:id="21184"/>
      <w:r>
        <w:rPr>
          <w:rtl/>
        </w:rPr>
        <w:t xml:space="preserve">נתניהו </w:t>
      </w:r>
      <w:bookmarkStart w:id="21185" w:name="_ETM_Q64_718400"/>
      <w:bookmarkEnd w:id="21185"/>
      <w:r>
        <w:rPr>
          <w:rFonts w:hint="cs"/>
          <w:rtl/>
        </w:rPr>
        <w:t xml:space="preserve">גם </w:t>
      </w:r>
      <w:r>
        <w:rPr>
          <w:rtl/>
        </w:rPr>
        <w:t xml:space="preserve">נאלץ </w:t>
      </w:r>
      <w:bookmarkStart w:id="21186" w:name="_ETM_Q64_718909"/>
      <w:bookmarkEnd w:id="21186"/>
      <w:r>
        <w:rPr>
          <w:rtl/>
        </w:rPr>
        <w:t xml:space="preserve">לספוג </w:t>
      </w:r>
      <w:bookmarkStart w:id="21187" w:name="_ETM_Q64_720150"/>
      <w:bookmarkEnd w:id="21187"/>
      <w:r>
        <w:rPr>
          <w:rtl/>
        </w:rPr>
        <w:t xml:space="preserve">את </w:t>
      </w:r>
      <w:bookmarkStart w:id="21188" w:name="_ETM_Q64_720480"/>
      <w:bookmarkEnd w:id="21188"/>
      <w:r>
        <w:rPr>
          <w:rtl/>
        </w:rPr>
        <w:t xml:space="preserve">קריאות </w:t>
      </w:r>
      <w:bookmarkStart w:id="21189" w:name="_ETM_Q64_721050"/>
      <w:bookmarkEnd w:id="21189"/>
      <w:r>
        <w:rPr>
          <w:rtl/>
        </w:rPr>
        <w:t xml:space="preserve">המפגינים </w:t>
      </w:r>
      <w:bookmarkStart w:id="21190" w:name="_ETM_Q64_722040"/>
      <w:bookmarkEnd w:id="21190"/>
      <w:r>
        <w:rPr>
          <w:rtl/>
        </w:rPr>
        <w:t xml:space="preserve">בכניסה </w:t>
      </w:r>
      <w:bookmarkStart w:id="21191" w:name="_ETM_Q64_722760"/>
      <w:bookmarkEnd w:id="21191"/>
      <w:proofErr w:type="spellStart"/>
      <w:r>
        <w:rPr>
          <w:rtl/>
        </w:rPr>
        <w:t>לדאונינג</w:t>
      </w:r>
      <w:proofErr w:type="spellEnd"/>
      <w:r>
        <w:rPr>
          <w:rtl/>
        </w:rPr>
        <w:t xml:space="preserve"> </w:t>
      </w:r>
      <w:bookmarkStart w:id="21192" w:name="_ETM_Q64_723510"/>
      <w:bookmarkEnd w:id="21192"/>
      <w:r>
        <w:rPr>
          <w:rFonts w:hint="cs"/>
          <w:rtl/>
        </w:rPr>
        <w:t>10</w:t>
      </w:r>
      <w:r>
        <w:rPr>
          <w:rtl/>
        </w:rPr>
        <w:t xml:space="preserve"> </w:t>
      </w:r>
      <w:bookmarkStart w:id="21193" w:name="_ETM_Q64_724470"/>
      <w:bookmarkEnd w:id="21193"/>
      <w:r>
        <w:rPr>
          <w:rtl/>
        </w:rPr>
        <w:t xml:space="preserve">ביציאה </w:t>
      </w:r>
      <w:bookmarkStart w:id="21194" w:name="_ETM_Q64_725220"/>
      <w:bookmarkEnd w:id="21194"/>
      <w:r>
        <w:rPr>
          <w:rtl/>
        </w:rPr>
        <w:t xml:space="preserve">שלו </w:t>
      </w:r>
      <w:bookmarkStart w:id="21195" w:name="_ETM_Q64_725580"/>
      <w:bookmarkEnd w:id="21195"/>
      <w:r>
        <w:rPr>
          <w:rtl/>
        </w:rPr>
        <w:t>מהמלון</w:t>
      </w:r>
      <w:r>
        <w:rPr>
          <w:rFonts w:hint="cs"/>
          <w:rtl/>
        </w:rPr>
        <w:t>.</w:t>
      </w:r>
      <w:r>
        <w:rPr>
          <w:rtl/>
        </w:rPr>
        <w:t xml:space="preserve"> </w:t>
      </w:r>
      <w:bookmarkStart w:id="21196" w:name="_ETM_Q64_726360"/>
      <w:bookmarkEnd w:id="21196"/>
      <w:r>
        <w:rPr>
          <w:rtl/>
        </w:rPr>
        <w:t xml:space="preserve">אז </w:t>
      </w:r>
      <w:bookmarkStart w:id="21197" w:name="_ETM_Q64_726690"/>
      <w:bookmarkEnd w:id="21197"/>
      <w:r>
        <w:rPr>
          <w:rtl/>
        </w:rPr>
        <w:t xml:space="preserve">בשביל </w:t>
      </w:r>
      <w:bookmarkStart w:id="21198" w:name="_ETM_Q64_727080"/>
      <w:bookmarkEnd w:id="21198"/>
      <w:r>
        <w:rPr>
          <w:rtl/>
        </w:rPr>
        <w:t xml:space="preserve">מה </w:t>
      </w:r>
      <w:bookmarkStart w:id="21199" w:name="_ETM_Q64_727260"/>
      <w:bookmarkEnd w:id="21199"/>
      <w:r>
        <w:rPr>
          <w:rtl/>
        </w:rPr>
        <w:t xml:space="preserve">עשית </w:t>
      </w:r>
      <w:bookmarkStart w:id="21200" w:name="_ETM_Q64_727740"/>
      <w:bookmarkEnd w:id="21200"/>
      <w:r>
        <w:rPr>
          <w:rtl/>
        </w:rPr>
        <w:t xml:space="preserve">את </w:t>
      </w:r>
      <w:bookmarkStart w:id="21201" w:name="_ETM_Q64_727890"/>
      <w:bookmarkEnd w:id="21201"/>
      <w:r>
        <w:rPr>
          <w:rtl/>
        </w:rPr>
        <w:t>זה</w:t>
      </w:r>
      <w:r>
        <w:rPr>
          <w:rFonts w:hint="cs"/>
          <w:rtl/>
        </w:rPr>
        <w:t>?</w:t>
      </w:r>
      <w:r>
        <w:rPr>
          <w:rtl/>
        </w:rPr>
        <w:t xml:space="preserve"> </w:t>
      </w:r>
      <w:bookmarkStart w:id="21202" w:name="_ETM_Q64_729809"/>
      <w:bookmarkStart w:id="21203" w:name="_ETM_Q64_734269"/>
      <w:bookmarkEnd w:id="21202"/>
      <w:bookmarkEnd w:id="21203"/>
    </w:p>
    <w:p w:rsidR="00CD1EEA" w:rsidRDefault="00CD1EEA" w:rsidP="00223BCB">
      <w:pPr>
        <w:rPr>
          <w:rtl/>
        </w:rPr>
      </w:pPr>
      <w:bookmarkStart w:id="21204" w:name="_ETM_Q64_734422"/>
      <w:bookmarkStart w:id="21205" w:name="_ETM_Q64_734488"/>
      <w:bookmarkEnd w:id="21204"/>
      <w:bookmarkEnd w:id="21205"/>
    </w:p>
    <w:p w:rsidR="00CD1EEA" w:rsidRDefault="00CD1EEA" w:rsidP="00BF7C70">
      <w:pPr>
        <w:rPr>
          <w:rtl/>
        </w:rPr>
      </w:pPr>
      <w:bookmarkStart w:id="21206" w:name="_ETM_Q64_734636"/>
      <w:bookmarkStart w:id="21207" w:name="_ETM_Q64_734682"/>
      <w:bookmarkEnd w:id="21206"/>
      <w:bookmarkEnd w:id="21207"/>
      <w:r>
        <w:rPr>
          <w:rtl/>
        </w:rPr>
        <w:t xml:space="preserve">שמעתי </w:t>
      </w:r>
      <w:bookmarkStart w:id="21208" w:name="_ETM_Q64_734780"/>
      <w:bookmarkEnd w:id="21208"/>
      <w:r>
        <w:rPr>
          <w:rtl/>
        </w:rPr>
        <w:t xml:space="preserve">בקשב </w:t>
      </w:r>
      <w:bookmarkStart w:id="21209" w:name="_ETM_Q64_735200"/>
      <w:bookmarkEnd w:id="21209"/>
      <w:r>
        <w:rPr>
          <w:rtl/>
        </w:rPr>
        <w:t xml:space="preserve">רב </w:t>
      </w:r>
      <w:bookmarkStart w:id="21210" w:name="_ETM_Q64_735439"/>
      <w:bookmarkEnd w:id="21210"/>
      <w:r>
        <w:rPr>
          <w:rtl/>
        </w:rPr>
        <w:t xml:space="preserve">את </w:t>
      </w:r>
      <w:bookmarkStart w:id="21211" w:name="_ETM_Q64_735620"/>
      <w:bookmarkEnd w:id="21211"/>
      <w:r>
        <w:rPr>
          <w:rtl/>
        </w:rPr>
        <w:t xml:space="preserve">נאומך </w:t>
      </w:r>
      <w:bookmarkStart w:id="21212" w:name="_ETM_Q64_736669"/>
      <w:bookmarkEnd w:id="21212"/>
      <w:r>
        <w:rPr>
          <w:rFonts w:hint="cs"/>
          <w:rtl/>
        </w:rPr>
        <w:t xml:space="preserve">הערב, </w:t>
      </w:r>
      <w:bookmarkStart w:id="21213" w:name="_ETM_Q64_739474"/>
      <w:bookmarkEnd w:id="21213"/>
      <w:r>
        <w:rPr>
          <w:rtl/>
        </w:rPr>
        <w:t xml:space="preserve">ואני </w:t>
      </w:r>
      <w:bookmarkStart w:id="21214" w:name="_ETM_Q64_737030"/>
      <w:bookmarkEnd w:id="21214"/>
      <w:r>
        <w:rPr>
          <w:rtl/>
        </w:rPr>
        <w:t xml:space="preserve">יוצא </w:t>
      </w:r>
      <w:bookmarkStart w:id="21215" w:name="_ETM_Q64_737900"/>
      <w:bookmarkEnd w:id="21215"/>
      <w:r>
        <w:rPr>
          <w:rtl/>
        </w:rPr>
        <w:t xml:space="preserve">יותר </w:t>
      </w:r>
      <w:bookmarkStart w:id="21216" w:name="_ETM_Q64_738440"/>
      <w:bookmarkEnd w:id="21216"/>
      <w:r>
        <w:rPr>
          <w:rtl/>
        </w:rPr>
        <w:t xml:space="preserve">מודאג </w:t>
      </w:r>
      <w:bookmarkStart w:id="21217" w:name="_ETM_Q64_738979"/>
      <w:bookmarkEnd w:id="21217"/>
      <w:r>
        <w:rPr>
          <w:rtl/>
        </w:rPr>
        <w:t xml:space="preserve">מאשר </w:t>
      </w:r>
      <w:bookmarkStart w:id="21218" w:name="_ETM_Q64_739400"/>
      <w:bookmarkStart w:id="21219" w:name="_ETM_Q64_739880"/>
      <w:bookmarkEnd w:id="21218"/>
      <w:bookmarkEnd w:id="21219"/>
      <w:r>
        <w:rPr>
          <w:rtl/>
        </w:rPr>
        <w:t xml:space="preserve">לפני </w:t>
      </w:r>
      <w:bookmarkStart w:id="21220" w:name="_ETM_Q64_740270"/>
      <w:bookmarkEnd w:id="21220"/>
      <w:r>
        <w:rPr>
          <w:rtl/>
        </w:rPr>
        <w:t>כן</w:t>
      </w:r>
      <w:r>
        <w:rPr>
          <w:rFonts w:hint="cs"/>
          <w:rtl/>
        </w:rPr>
        <w:t>.</w:t>
      </w:r>
      <w:r>
        <w:rPr>
          <w:rtl/>
        </w:rPr>
        <w:t xml:space="preserve"> </w:t>
      </w:r>
      <w:bookmarkStart w:id="21221" w:name="_ETM_Q64_742319"/>
      <w:bookmarkEnd w:id="21221"/>
      <w:r>
        <w:rPr>
          <w:rtl/>
        </w:rPr>
        <w:t xml:space="preserve">אתה </w:t>
      </w:r>
      <w:bookmarkStart w:id="21222" w:name="_ETM_Q64_742620"/>
      <w:bookmarkEnd w:id="21222"/>
      <w:r>
        <w:rPr>
          <w:rtl/>
        </w:rPr>
        <w:t xml:space="preserve">בא </w:t>
      </w:r>
      <w:bookmarkStart w:id="21223" w:name="_ETM_Q64_742830"/>
      <w:bookmarkEnd w:id="21223"/>
      <w:r>
        <w:rPr>
          <w:rtl/>
        </w:rPr>
        <w:t>ואומר</w:t>
      </w:r>
      <w:r w:rsidR="00E47403">
        <w:rPr>
          <w:rFonts w:hint="cs"/>
          <w:rtl/>
        </w:rPr>
        <w:t>:</w:t>
      </w:r>
      <w:r>
        <w:rPr>
          <w:rtl/>
        </w:rPr>
        <w:t xml:space="preserve"> </w:t>
      </w:r>
      <w:bookmarkStart w:id="21224" w:name="_ETM_Q64_743580"/>
      <w:bookmarkEnd w:id="21224"/>
      <w:r>
        <w:rPr>
          <w:rtl/>
        </w:rPr>
        <w:t xml:space="preserve">אנחנו </w:t>
      </w:r>
      <w:bookmarkStart w:id="21225" w:name="_ETM_Q64_744090"/>
      <w:bookmarkEnd w:id="21225"/>
      <w:r>
        <w:rPr>
          <w:rtl/>
        </w:rPr>
        <w:t>עוצרים</w:t>
      </w:r>
      <w:r>
        <w:rPr>
          <w:rFonts w:hint="cs"/>
          <w:rtl/>
        </w:rPr>
        <w:t>,</w:t>
      </w:r>
      <w:r>
        <w:rPr>
          <w:rtl/>
        </w:rPr>
        <w:t xml:space="preserve"> </w:t>
      </w:r>
      <w:bookmarkStart w:id="21226" w:name="_ETM_Q64_744840"/>
      <w:bookmarkEnd w:id="21226"/>
      <w:r>
        <w:rPr>
          <w:rtl/>
        </w:rPr>
        <w:t xml:space="preserve">נותנים </w:t>
      </w:r>
      <w:bookmarkStart w:id="21227" w:name="_ETM_Q64_745380"/>
      <w:bookmarkEnd w:id="21227"/>
      <w:r>
        <w:rPr>
          <w:rtl/>
        </w:rPr>
        <w:t>צ'אנס</w:t>
      </w:r>
      <w:r>
        <w:rPr>
          <w:rFonts w:hint="cs"/>
          <w:rtl/>
        </w:rPr>
        <w:t>,</w:t>
      </w:r>
      <w:r>
        <w:rPr>
          <w:rtl/>
        </w:rPr>
        <w:t xml:space="preserve"> </w:t>
      </w:r>
      <w:bookmarkStart w:id="21228" w:name="_ETM_Q64_746250"/>
      <w:bookmarkStart w:id="21229" w:name="_ETM_Q64_746490"/>
      <w:bookmarkStart w:id="21230" w:name="_ETM_Q64_747360"/>
      <w:bookmarkEnd w:id="21228"/>
      <w:bookmarkEnd w:id="21229"/>
      <w:bookmarkEnd w:id="21230"/>
      <w:r>
        <w:rPr>
          <w:rFonts w:hint="cs"/>
          <w:rtl/>
        </w:rPr>
        <w:t>ו</w:t>
      </w:r>
      <w:r>
        <w:rPr>
          <w:rtl/>
        </w:rPr>
        <w:t xml:space="preserve">כמה </w:t>
      </w:r>
      <w:bookmarkStart w:id="21231" w:name="_ETM_Q64_747630"/>
      <w:bookmarkEnd w:id="21231"/>
      <w:r>
        <w:rPr>
          <w:rtl/>
        </w:rPr>
        <w:t xml:space="preserve">דקות </w:t>
      </w:r>
      <w:bookmarkStart w:id="21232" w:name="_ETM_Q64_748050"/>
      <w:bookmarkEnd w:id="21232"/>
      <w:r>
        <w:rPr>
          <w:rtl/>
        </w:rPr>
        <w:t>לפני</w:t>
      </w:r>
      <w:r>
        <w:rPr>
          <w:rFonts w:hint="cs"/>
          <w:rtl/>
        </w:rPr>
        <w:t xml:space="preserve"> כן,</w:t>
      </w:r>
      <w:r>
        <w:rPr>
          <w:rtl/>
        </w:rPr>
        <w:t xml:space="preserve"> </w:t>
      </w:r>
      <w:bookmarkStart w:id="21233" w:name="_ETM_Q64_748620"/>
      <w:bookmarkEnd w:id="21233"/>
      <w:r>
        <w:rPr>
          <w:rtl/>
        </w:rPr>
        <w:t xml:space="preserve">בתחילת </w:t>
      </w:r>
      <w:bookmarkStart w:id="21234" w:name="_ETM_Q64_749160"/>
      <w:bookmarkEnd w:id="21234"/>
      <w:r>
        <w:rPr>
          <w:rtl/>
        </w:rPr>
        <w:t>דבריך</w:t>
      </w:r>
      <w:r>
        <w:rPr>
          <w:rFonts w:hint="cs"/>
          <w:rtl/>
        </w:rPr>
        <w:t>,</w:t>
      </w:r>
      <w:r>
        <w:rPr>
          <w:rtl/>
        </w:rPr>
        <w:t xml:space="preserve"> </w:t>
      </w:r>
      <w:bookmarkStart w:id="21235" w:name="_ETM_Q64_750380"/>
      <w:bookmarkEnd w:id="21235"/>
      <w:r>
        <w:rPr>
          <w:rtl/>
        </w:rPr>
        <w:t xml:space="preserve">עדיין </w:t>
      </w:r>
      <w:bookmarkStart w:id="21236" w:name="_ETM_Q64_751010"/>
      <w:bookmarkStart w:id="21237" w:name="_ETM_Q64_751309"/>
      <w:bookmarkStart w:id="21238" w:name="_ETM_Q64_752210"/>
      <w:bookmarkEnd w:id="21236"/>
      <w:bookmarkEnd w:id="21237"/>
      <w:bookmarkEnd w:id="21238"/>
      <w:r>
        <w:rPr>
          <w:rtl/>
        </w:rPr>
        <w:t xml:space="preserve">לא </w:t>
      </w:r>
      <w:bookmarkStart w:id="21239" w:name="_ETM_Q64_752480"/>
      <w:bookmarkEnd w:id="21239"/>
      <w:r>
        <w:rPr>
          <w:rtl/>
        </w:rPr>
        <w:t xml:space="preserve">אומר </w:t>
      </w:r>
      <w:bookmarkStart w:id="21240" w:name="_ETM_Q64_752750"/>
      <w:bookmarkEnd w:id="21240"/>
      <w:r>
        <w:rPr>
          <w:rtl/>
        </w:rPr>
        <w:t xml:space="preserve">דברי </w:t>
      </w:r>
      <w:bookmarkStart w:id="21241" w:name="_ETM_Q64_753170"/>
      <w:bookmarkEnd w:id="21241"/>
      <w:r>
        <w:rPr>
          <w:rtl/>
        </w:rPr>
        <w:t xml:space="preserve">אמת </w:t>
      </w:r>
      <w:bookmarkStart w:id="21242" w:name="_ETM_Q64_753559"/>
      <w:bookmarkEnd w:id="21242"/>
      <w:r>
        <w:rPr>
          <w:rtl/>
        </w:rPr>
        <w:t xml:space="preserve">ומאשים </w:t>
      </w:r>
      <w:bookmarkStart w:id="21243" w:name="_ETM_Q64_754309"/>
      <w:bookmarkEnd w:id="21243"/>
      <w:r>
        <w:rPr>
          <w:rtl/>
        </w:rPr>
        <w:t>אות</w:t>
      </w:r>
      <w:r>
        <w:rPr>
          <w:rFonts w:hint="cs"/>
          <w:rtl/>
        </w:rPr>
        <w:t>נו</w:t>
      </w:r>
      <w:r>
        <w:rPr>
          <w:rtl/>
        </w:rPr>
        <w:t xml:space="preserve"> </w:t>
      </w:r>
      <w:bookmarkStart w:id="21244" w:name="_ETM_Q64_754790"/>
      <w:bookmarkStart w:id="21245" w:name="_ETM_Q64_755790"/>
      <w:bookmarkEnd w:id="21244"/>
      <w:bookmarkEnd w:id="21245"/>
      <w:r>
        <w:rPr>
          <w:rtl/>
        </w:rPr>
        <w:t xml:space="preserve">בכך </w:t>
      </w:r>
      <w:bookmarkStart w:id="21246" w:name="_ETM_Q64_756420"/>
      <w:bookmarkEnd w:id="21246"/>
      <w:r>
        <w:rPr>
          <w:rtl/>
        </w:rPr>
        <w:t xml:space="preserve">שלא </w:t>
      </w:r>
      <w:bookmarkStart w:id="21247" w:name="_ETM_Q64_756750"/>
      <w:bookmarkEnd w:id="21247"/>
      <w:r>
        <w:rPr>
          <w:rtl/>
        </w:rPr>
        <w:t xml:space="preserve">ישבנו </w:t>
      </w:r>
      <w:bookmarkStart w:id="21248" w:name="_ETM_Q64_757380"/>
      <w:bookmarkEnd w:id="21248"/>
      <w:r>
        <w:rPr>
          <w:rtl/>
        </w:rPr>
        <w:t>לה</w:t>
      </w:r>
      <w:r w:rsidR="00E47403">
        <w:rPr>
          <w:rFonts w:hint="cs"/>
          <w:rtl/>
        </w:rPr>
        <w:t>ת</w:t>
      </w:r>
      <w:r>
        <w:rPr>
          <w:rtl/>
        </w:rPr>
        <w:t>דיינות</w:t>
      </w:r>
      <w:r>
        <w:rPr>
          <w:rFonts w:hint="cs"/>
          <w:rtl/>
        </w:rPr>
        <w:t>.</w:t>
      </w:r>
      <w:bookmarkStart w:id="21249" w:name="_ETM_Q64_760562"/>
      <w:bookmarkStart w:id="21250" w:name="_ETM_Q64_760639"/>
      <w:bookmarkStart w:id="21251" w:name="TOR_Q65"/>
      <w:bookmarkStart w:id="21252" w:name="_ETM_Q65_169411"/>
      <w:bookmarkEnd w:id="21249"/>
      <w:bookmarkEnd w:id="21250"/>
      <w:bookmarkEnd w:id="21251"/>
      <w:bookmarkEnd w:id="21252"/>
      <w:r w:rsidR="00E47403">
        <w:rPr>
          <w:rFonts w:hint="cs"/>
          <w:rtl/>
        </w:rPr>
        <w:t xml:space="preserve"> </w:t>
      </w:r>
      <w:r>
        <w:rPr>
          <w:rFonts w:hint="cs"/>
          <w:rtl/>
        </w:rPr>
        <w:t>הרי אמרנו: אנחנו רוצים לשבת להתדיינות, תעצרו. עוד פעם אתה חוזר לכך שאנחנו אשמים</w:t>
      </w:r>
      <w:bookmarkStart w:id="21253" w:name="_ETM_Q65_160650"/>
      <w:bookmarkStart w:id="21254" w:name="_ETM_Q65_158031"/>
      <w:bookmarkStart w:id="21255" w:name="_ETM_Q65_154011"/>
      <w:bookmarkStart w:id="21256" w:name="_ETM_Q65_149621"/>
      <w:bookmarkStart w:id="21257" w:name="_ETM_Q65_146521"/>
      <w:bookmarkStart w:id="21258" w:name="_ETM_Q65_142041"/>
      <w:bookmarkStart w:id="21259" w:name="_ETM_Q65_167751"/>
      <w:bookmarkStart w:id="21260" w:name="_ETM_Q65_163311"/>
      <w:bookmarkEnd w:id="21253"/>
      <w:bookmarkEnd w:id="21254"/>
      <w:bookmarkEnd w:id="21255"/>
      <w:bookmarkEnd w:id="21256"/>
      <w:bookmarkEnd w:id="21257"/>
      <w:bookmarkEnd w:id="21258"/>
      <w:bookmarkEnd w:id="21259"/>
      <w:bookmarkEnd w:id="21260"/>
      <w:r>
        <w:rPr>
          <w:rFonts w:hint="cs"/>
          <w:rtl/>
        </w:rPr>
        <w:t>, נו, כבר התרגלנו שאתה אומר</w:t>
      </w:r>
      <w:bookmarkStart w:id="21261" w:name="_ETM_Q65_162501"/>
      <w:bookmarkEnd w:id="21261"/>
      <w:r>
        <w:rPr>
          <w:rFonts w:hint="cs"/>
          <w:rtl/>
        </w:rPr>
        <w:t xml:space="preserve"> דברים שהם אינם</w:t>
      </w:r>
      <w:bookmarkStart w:id="21262" w:name="_ETM_Q65_164542"/>
      <w:bookmarkEnd w:id="21262"/>
      <w:r>
        <w:rPr>
          <w:rFonts w:hint="cs"/>
          <w:rtl/>
        </w:rPr>
        <w:t xml:space="preserve"> דברי אמת. </w:t>
      </w:r>
    </w:p>
    <w:p w:rsidR="00CD1EEA" w:rsidRDefault="00CD1EEA" w:rsidP="00223BCB">
      <w:pPr>
        <w:rPr>
          <w:rtl/>
        </w:rPr>
      </w:pPr>
      <w:bookmarkStart w:id="21263" w:name="_ETM_Q65_187153"/>
      <w:bookmarkStart w:id="21264" w:name="_ETM_Q65_187219"/>
      <w:bookmarkEnd w:id="21263"/>
      <w:bookmarkEnd w:id="21264"/>
    </w:p>
    <w:p w:rsidR="00CD1EEA" w:rsidRDefault="00CD1EEA" w:rsidP="00223BCB">
      <w:pPr>
        <w:rPr>
          <w:rtl/>
        </w:rPr>
      </w:pPr>
      <w:bookmarkStart w:id="21265" w:name="_ETM_Q65_187281"/>
      <w:bookmarkStart w:id="21266" w:name="_ETM_Q65_187338"/>
      <w:bookmarkEnd w:id="21265"/>
      <w:bookmarkEnd w:id="21266"/>
      <w:r>
        <w:rPr>
          <w:rFonts w:hint="cs"/>
          <w:rtl/>
        </w:rPr>
        <w:t xml:space="preserve">להגיד לך שאני </w:t>
      </w:r>
      <w:bookmarkStart w:id="21267" w:name="_ETM_Q65_175853"/>
      <w:bookmarkEnd w:id="21267"/>
      <w:r>
        <w:rPr>
          <w:rFonts w:hint="cs"/>
          <w:rtl/>
        </w:rPr>
        <w:t>רגוע? לא, אני כלל וכלל לא רגוע. ראיתי מולי אדם</w:t>
      </w:r>
      <w:bookmarkStart w:id="21268" w:name="_ETM_Q65_189182"/>
      <w:bookmarkEnd w:id="21268"/>
      <w:r>
        <w:rPr>
          <w:rFonts w:hint="cs"/>
          <w:rtl/>
        </w:rPr>
        <w:t xml:space="preserve"> </w:t>
      </w:r>
      <w:bookmarkStart w:id="21269" w:name="_ETM_Q65_182253"/>
      <w:bookmarkStart w:id="21270" w:name="_ETM_Q65_180420"/>
      <w:bookmarkEnd w:id="21269"/>
      <w:bookmarkEnd w:id="21270"/>
      <w:r>
        <w:rPr>
          <w:rtl/>
        </w:rPr>
        <w:t>מותש</w:t>
      </w:r>
      <w:bookmarkStart w:id="21271" w:name="_ETM_Q65_181829"/>
      <w:bookmarkStart w:id="21272" w:name="_ETM_Q65_182571"/>
      <w:bookmarkEnd w:id="21271"/>
      <w:bookmarkEnd w:id="21272"/>
      <w:r>
        <w:rPr>
          <w:rFonts w:hint="cs"/>
          <w:rtl/>
        </w:rPr>
        <w:t xml:space="preserve">, </w:t>
      </w:r>
      <w:r>
        <w:rPr>
          <w:rtl/>
        </w:rPr>
        <w:t>א</w:t>
      </w:r>
      <w:r>
        <w:rPr>
          <w:rFonts w:hint="cs"/>
          <w:rtl/>
        </w:rPr>
        <w:t>פ</w:t>
      </w:r>
      <w:r>
        <w:rPr>
          <w:rtl/>
        </w:rPr>
        <w:t>ור</w:t>
      </w:r>
      <w:r>
        <w:rPr>
          <w:rFonts w:hint="cs"/>
          <w:rtl/>
        </w:rPr>
        <w:t>,</w:t>
      </w:r>
      <w:bookmarkStart w:id="21273" w:name="_ETM_Q65_180001"/>
      <w:bookmarkEnd w:id="21273"/>
      <w:r>
        <w:rPr>
          <w:rtl/>
        </w:rPr>
        <w:t xml:space="preserve"> </w:t>
      </w:r>
      <w:bookmarkStart w:id="21274" w:name="_ETM_Q65_183209"/>
      <w:bookmarkEnd w:id="21274"/>
      <w:r>
        <w:rPr>
          <w:rtl/>
        </w:rPr>
        <w:t xml:space="preserve">שהניצוץ </w:t>
      </w:r>
      <w:bookmarkStart w:id="21275" w:name="_ETM_Q65_184590"/>
      <w:bookmarkEnd w:id="21275"/>
      <w:r>
        <w:rPr>
          <w:rtl/>
        </w:rPr>
        <w:t xml:space="preserve">בעיניים </w:t>
      </w:r>
      <w:bookmarkStart w:id="21276" w:name="_ETM_Q65_185460"/>
      <w:bookmarkEnd w:id="21276"/>
      <w:r>
        <w:rPr>
          <w:rtl/>
        </w:rPr>
        <w:t xml:space="preserve">עזב </w:t>
      </w:r>
      <w:bookmarkStart w:id="21277" w:name="_ETM_Q65_186090"/>
      <w:bookmarkEnd w:id="21277"/>
      <w:r>
        <w:rPr>
          <w:rtl/>
        </w:rPr>
        <w:t>אותו</w:t>
      </w:r>
      <w:r>
        <w:rPr>
          <w:rFonts w:hint="cs"/>
          <w:rtl/>
        </w:rPr>
        <w:t>,</w:t>
      </w:r>
      <w:r>
        <w:rPr>
          <w:rtl/>
        </w:rPr>
        <w:t xml:space="preserve"> </w:t>
      </w:r>
      <w:bookmarkStart w:id="21278" w:name="_ETM_Q65_186899"/>
      <w:bookmarkEnd w:id="21278"/>
      <w:r>
        <w:rPr>
          <w:rtl/>
        </w:rPr>
        <w:t xml:space="preserve">שאיבד </w:t>
      </w:r>
      <w:bookmarkStart w:id="21279" w:name="_ETM_Q65_187799"/>
      <w:bookmarkEnd w:id="21279"/>
      <w:r>
        <w:rPr>
          <w:rtl/>
        </w:rPr>
        <w:t xml:space="preserve">את </w:t>
      </w:r>
      <w:bookmarkStart w:id="21280" w:name="_ETM_Q65_187919"/>
      <w:bookmarkEnd w:id="21280"/>
      <w:r>
        <w:rPr>
          <w:rtl/>
        </w:rPr>
        <w:t>דרכו</w:t>
      </w:r>
      <w:r>
        <w:rPr>
          <w:rFonts w:hint="cs"/>
          <w:rtl/>
        </w:rPr>
        <w:t>,</w:t>
      </w:r>
      <w:r>
        <w:rPr>
          <w:rtl/>
        </w:rPr>
        <w:t xml:space="preserve"> </w:t>
      </w:r>
      <w:bookmarkStart w:id="21281" w:name="_ETM_Q65_188910"/>
      <w:bookmarkEnd w:id="21281"/>
      <w:r>
        <w:rPr>
          <w:rtl/>
        </w:rPr>
        <w:t>שנ</w:t>
      </w:r>
      <w:r>
        <w:rPr>
          <w:rFonts w:hint="cs"/>
          <w:rtl/>
        </w:rPr>
        <w:t>אחז</w:t>
      </w:r>
      <w:r>
        <w:rPr>
          <w:rtl/>
        </w:rPr>
        <w:t xml:space="preserve"> </w:t>
      </w:r>
      <w:bookmarkStart w:id="21282" w:name="_ETM_Q65_189780"/>
      <w:bookmarkEnd w:id="21282"/>
      <w:r>
        <w:rPr>
          <w:rFonts w:hint="cs"/>
          <w:rtl/>
        </w:rPr>
        <w:t>על ידי</w:t>
      </w:r>
      <w:bookmarkStart w:id="21283" w:name="_ETM_Q65_190019"/>
      <w:bookmarkEnd w:id="21283"/>
      <w:r>
        <w:rPr>
          <w:rtl/>
        </w:rPr>
        <w:t xml:space="preserve"> </w:t>
      </w:r>
      <w:bookmarkStart w:id="21284" w:name="_ETM_Q65_190740"/>
      <w:bookmarkEnd w:id="21284"/>
      <w:r>
        <w:rPr>
          <w:rtl/>
        </w:rPr>
        <w:t>קיצוני</w:t>
      </w:r>
      <w:r>
        <w:rPr>
          <w:rFonts w:hint="cs"/>
          <w:rtl/>
        </w:rPr>
        <w:t>ים:</w:t>
      </w:r>
      <w:r>
        <w:rPr>
          <w:rtl/>
        </w:rPr>
        <w:t xml:space="preserve"> </w:t>
      </w:r>
      <w:bookmarkStart w:id="21285" w:name="_ETM_Q65_194159"/>
      <w:bookmarkEnd w:id="21285"/>
      <w:r>
        <w:rPr>
          <w:rtl/>
        </w:rPr>
        <w:t xml:space="preserve">יריב </w:t>
      </w:r>
      <w:bookmarkStart w:id="21286" w:name="_ETM_Q65_194730"/>
      <w:bookmarkEnd w:id="21286"/>
      <w:r>
        <w:rPr>
          <w:rtl/>
        </w:rPr>
        <w:t xml:space="preserve">לוין </w:t>
      </w:r>
      <w:bookmarkStart w:id="21287" w:name="_ETM_Q65_195119"/>
      <w:bookmarkEnd w:id="21287"/>
      <w:r>
        <w:rPr>
          <w:rtl/>
        </w:rPr>
        <w:t xml:space="preserve">אוחז </w:t>
      </w:r>
      <w:bookmarkStart w:id="21288" w:name="_ETM_Q65_195480"/>
      <w:bookmarkEnd w:id="21288"/>
      <w:r>
        <w:rPr>
          <w:rtl/>
        </w:rPr>
        <w:t>בצווארו</w:t>
      </w:r>
      <w:r>
        <w:rPr>
          <w:rFonts w:hint="cs"/>
          <w:rtl/>
        </w:rPr>
        <w:t xml:space="preserve">, רוטמן </w:t>
      </w:r>
      <w:bookmarkStart w:id="21289" w:name="_ETM_Q65_196829"/>
      <w:bookmarkStart w:id="21290" w:name="_ETM_Q65_197310"/>
      <w:bookmarkStart w:id="21291" w:name="_ETM_Q65_197579"/>
      <w:bookmarkStart w:id="21292" w:name="_ETM_Q65_193501"/>
      <w:bookmarkEnd w:id="21289"/>
      <w:bookmarkEnd w:id="21290"/>
      <w:bookmarkEnd w:id="21291"/>
      <w:bookmarkEnd w:id="21292"/>
      <w:r>
        <w:rPr>
          <w:rtl/>
        </w:rPr>
        <w:t xml:space="preserve">ברגל </w:t>
      </w:r>
      <w:bookmarkStart w:id="21293" w:name="_ETM_Q65_198090"/>
      <w:bookmarkEnd w:id="21293"/>
      <w:r>
        <w:rPr>
          <w:rtl/>
        </w:rPr>
        <w:t>ימין</w:t>
      </w:r>
      <w:r>
        <w:rPr>
          <w:rFonts w:hint="cs"/>
          <w:rtl/>
        </w:rPr>
        <w:t>,</w:t>
      </w:r>
      <w:r>
        <w:rPr>
          <w:rtl/>
        </w:rPr>
        <w:t xml:space="preserve"> </w:t>
      </w:r>
      <w:bookmarkStart w:id="21294" w:name="_ETM_Q65_198539"/>
      <w:bookmarkEnd w:id="21294"/>
      <w:r>
        <w:rPr>
          <w:rtl/>
        </w:rPr>
        <w:t xml:space="preserve">סמוטריץ' </w:t>
      </w:r>
      <w:bookmarkStart w:id="21295" w:name="_ETM_Q65_199199"/>
      <w:bookmarkEnd w:id="21295"/>
      <w:r>
        <w:rPr>
          <w:rtl/>
        </w:rPr>
        <w:t xml:space="preserve">ברגל </w:t>
      </w:r>
      <w:bookmarkStart w:id="21296" w:name="_ETM_Q65_199679"/>
      <w:bookmarkEnd w:id="21296"/>
      <w:r>
        <w:rPr>
          <w:rtl/>
        </w:rPr>
        <w:t xml:space="preserve">שמאל </w:t>
      </w:r>
      <w:bookmarkStart w:id="21297" w:name="_ETM_Q65_200840"/>
      <w:bookmarkEnd w:id="21297"/>
      <w:r>
        <w:rPr>
          <w:rtl/>
        </w:rPr>
        <w:t>וב</w:t>
      </w:r>
      <w:bookmarkStart w:id="21298" w:name="_ETM_Q65_199451"/>
      <w:bookmarkEnd w:id="21298"/>
      <w:r>
        <w:rPr>
          <w:rtl/>
        </w:rPr>
        <w:t xml:space="preserve">ן </w:t>
      </w:r>
      <w:bookmarkStart w:id="21299" w:name="_ETM_Q65_201380"/>
      <w:bookmarkEnd w:id="21299"/>
      <w:r>
        <w:rPr>
          <w:rFonts w:hint="cs"/>
          <w:rtl/>
        </w:rPr>
        <w:t>גב</w:t>
      </w:r>
      <w:r>
        <w:rPr>
          <w:rtl/>
        </w:rPr>
        <w:t xml:space="preserve">יר </w:t>
      </w:r>
      <w:bookmarkStart w:id="21300" w:name="_ETM_Q65_201710"/>
      <w:bookmarkEnd w:id="21300"/>
      <w:r>
        <w:rPr>
          <w:rtl/>
        </w:rPr>
        <w:t>אוזק</w:t>
      </w:r>
      <w:bookmarkStart w:id="21301" w:name="_ETM_Q65_202310"/>
      <w:bookmarkStart w:id="21302" w:name="_ETM_Q65_202790"/>
      <w:bookmarkEnd w:id="21301"/>
      <w:bookmarkEnd w:id="21302"/>
      <w:r>
        <w:rPr>
          <w:rFonts w:hint="cs"/>
          <w:rtl/>
        </w:rPr>
        <w:t xml:space="preserve"> את ידיו </w:t>
      </w:r>
      <w:r>
        <w:rPr>
          <w:rtl/>
        </w:rPr>
        <w:t xml:space="preserve">מאחור </w:t>
      </w:r>
      <w:bookmarkStart w:id="21303" w:name="_ETM_Q65_203750"/>
      <w:bookmarkEnd w:id="21303"/>
      <w:r>
        <w:rPr>
          <w:rtl/>
        </w:rPr>
        <w:t xml:space="preserve">באזיקי </w:t>
      </w:r>
      <w:bookmarkStart w:id="21304" w:name="_ETM_Q65_204380"/>
      <w:bookmarkEnd w:id="21304"/>
      <w:r>
        <w:rPr>
          <w:rtl/>
        </w:rPr>
        <w:t>משטרה</w:t>
      </w:r>
      <w:r>
        <w:rPr>
          <w:rFonts w:hint="cs"/>
          <w:rtl/>
        </w:rPr>
        <w:t>.</w:t>
      </w:r>
      <w:bookmarkStart w:id="21305" w:name="_ETM_Q65_200210"/>
      <w:bookmarkEnd w:id="21305"/>
      <w:r>
        <w:rPr>
          <w:rtl/>
        </w:rPr>
        <w:t xml:space="preserve"> </w:t>
      </w:r>
      <w:bookmarkStart w:id="21306" w:name="_ETM_Q65_206590"/>
      <w:bookmarkEnd w:id="21306"/>
      <w:r>
        <w:rPr>
          <w:rtl/>
        </w:rPr>
        <w:t xml:space="preserve">זה </w:t>
      </w:r>
      <w:bookmarkStart w:id="21307" w:name="_ETM_Q65_206829"/>
      <w:bookmarkEnd w:id="21307"/>
      <w:r>
        <w:rPr>
          <w:rtl/>
        </w:rPr>
        <w:t xml:space="preserve">מה </w:t>
      </w:r>
      <w:bookmarkStart w:id="21308" w:name="_ETM_Q65_206950"/>
      <w:bookmarkEnd w:id="21308"/>
      <w:r>
        <w:rPr>
          <w:rtl/>
        </w:rPr>
        <w:t>שראינו</w:t>
      </w:r>
      <w:r>
        <w:rPr>
          <w:rFonts w:hint="cs"/>
          <w:rtl/>
        </w:rPr>
        <w:t>.</w:t>
      </w:r>
      <w:r>
        <w:rPr>
          <w:rtl/>
        </w:rPr>
        <w:t xml:space="preserve"> </w:t>
      </w:r>
      <w:bookmarkStart w:id="21309" w:name="_ETM_Q65_212430"/>
      <w:bookmarkEnd w:id="21309"/>
      <w:r>
        <w:rPr>
          <w:rtl/>
        </w:rPr>
        <w:t xml:space="preserve">לא </w:t>
      </w:r>
      <w:bookmarkStart w:id="21310" w:name="_ETM_Q65_212640"/>
      <w:bookmarkEnd w:id="21310"/>
      <w:r>
        <w:rPr>
          <w:rtl/>
        </w:rPr>
        <w:t xml:space="preserve">נחשפתי </w:t>
      </w:r>
      <w:bookmarkStart w:id="21311" w:name="_ETM_Q65_213329"/>
      <w:bookmarkEnd w:id="21311"/>
      <w:r>
        <w:rPr>
          <w:rtl/>
        </w:rPr>
        <w:t>–</w:t>
      </w:r>
      <w:bookmarkStart w:id="21312" w:name="_ETM_Q65_211800"/>
      <w:bookmarkEnd w:id="21312"/>
      <w:r>
        <w:rPr>
          <w:rtl/>
        </w:rPr>
        <w:t xml:space="preserve"> </w:t>
      </w:r>
      <w:bookmarkStart w:id="21313" w:name="_ETM_Q65_214580"/>
      <w:bookmarkEnd w:id="21313"/>
      <w:r>
        <w:rPr>
          <w:rtl/>
        </w:rPr>
        <w:t xml:space="preserve">לא </w:t>
      </w:r>
      <w:bookmarkStart w:id="21314" w:name="_ETM_Q65_214760"/>
      <w:bookmarkEnd w:id="21314"/>
      <w:r>
        <w:rPr>
          <w:rtl/>
        </w:rPr>
        <w:t xml:space="preserve">הצלחתי </w:t>
      </w:r>
      <w:bookmarkStart w:id="21315" w:name="_ETM_Q65_215300"/>
      <w:bookmarkEnd w:id="21315"/>
      <w:r>
        <w:rPr>
          <w:rtl/>
        </w:rPr>
        <w:t xml:space="preserve">להישאר </w:t>
      </w:r>
      <w:bookmarkStart w:id="21316" w:name="_ETM_Q65_215750"/>
      <w:bookmarkEnd w:id="21316"/>
      <w:r>
        <w:rPr>
          <w:rtl/>
        </w:rPr>
        <w:t xml:space="preserve">כדי </w:t>
      </w:r>
      <w:bookmarkStart w:id="21317" w:name="_ETM_Q65_216020"/>
      <w:bookmarkEnd w:id="21317"/>
      <w:r>
        <w:rPr>
          <w:rtl/>
        </w:rPr>
        <w:t xml:space="preserve">לראות </w:t>
      </w:r>
      <w:bookmarkStart w:id="21318" w:name="_ETM_Q65_216800"/>
      <w:bookmarkEnd w:id="21318"/>
      <w:r>
        <w:rPr>
          <w:rtl/>
        </w:rPr>
        <w:t xml:space="preserve">מה </w:t>
      </w:r>
      <w:bookmarkStart w:id="21319" w:name="_ETM_Q65_217040"/>
      <w:bookmarkEnd w:id="21319"/>
      <w:r>
        <w:rPr>
          <w:rtl/>
        </w:rPr>
        <w:t xml:space="preserve">המצב </w:t>
      </w:r>
      <w:bookmarkStart w:id="21320" w:name="_ETM_Q65_217430"/>
      <w:bookmarkEnd w:id="21320"/>
      <w:r>
        <w:rPr>
          <w:rtl/>
        </w:rPr>
        <w:t>הסקרים</w:t>
      </w:r>
      <w:r>
        <w:rPr>
          <w:rFonts w:hint="cs"/>
          <w:rtl/>
        </w:rPr>
        <w:t>,</w:t>
      </w:r>
      <w:r>
        <w:rPr>
          <w:rtl/>
        </w:rPr>
        <w:t xml:space="preserve"> </w:t>
      </w:r>
      <w:bookmarkStart w:id="21321" w:name="_ETM_Q65_218000"/>
      <w:bookmarkEnd w:id="21321"/>
      <w:r>
        <w:rPr>
          <w:rtl/>
        </w:rPr>
        <w:t xml:space="preserve">אבל </w:t>
      </w:r>
      <w:bookmarkStart w:id="21322" w:name="_ETM_Q65_218240"/>
      <w:bookmarkEnd w:id="21322"/>
      <w:r>
        <w:rPr>
          <w:rtl/>
        </w:rPr>
        <w:t xml:space="preserve">זה </w:t>
      </w:r>
      <w:bookmarkStart w:id="21323" w:name="_ETM_Q65_218420"/>
      <w:bookmarkEnd w:id="21323"/>
      <w:r>
        <w:rPr>
          <w:rtl/>
        </w:rPr>
        <w:t xml:space="preserve">לא </w:t>
      </w:r>
      <w:bookmarkStart w:id="21324" w:name="_ETM_Q65_218540"/>
      <w:bookmarkEnd w:id="21324"/>
      <w:r>
        <w:rPr>
          <w:rtl/>
        </w:rPr>
        <w:t>חשוב</w:t>
      </w:r>
      <w:r>
        <w:rPr>
          <w:rFonts w:hint="cs"/>
          <w:rtl/>
        </w:rPr>
        <w:t>.</w:t>
      </w:r>
      <w:r>
        <w:rPr>
          <w:rtl/>
        </w:rPr>
        <w:t xml:space="preserve"> </w:t>
      </w:r>
      <w:bookmarkStart w:id="21325" w:name="_ETM_Q65_219710"/>
      <w:bookmarkEnd w:id="21325"/>
      <w:r>
        <w:rPr>
          <w:rtl/>
        </w:rPr>
        <w:t xml:space="preserve">ברור </w:t>
      </w:r>
      <w:bookmarkStart w:id="21326" w:name="_ETM_Q65_220100"/>
      <w:bookmarkEnd w:id="21326"/>
      <w:r>
        <w:rPr>
          <w:rtl/>
        </w:rPr>
        <w:t xml:space="preserve">לחלוטין </w:t>
      </w:r>
      <w:bookmarkStart w:id="21327" w:name="_ETM_Q65_221629"/>
      <w:bookmarkEnd w:id="21327"/>
      <w:r>
        <w:rPr>
          <w:rtl/>
        </w:rPr>
        <w:t xml:space="preserve">שהפסדת </w:t>
      </w:r>
      <w:bookmarkStart w:id="21328" w:name="_ETM_Q65_224750"/>
      <w:bookmarkEnd w:id="21328"/>
      <w:r>
        <w:rPr>
          <w:rtl/>
        </w:rPr>
        <w:t xml:space="preserve">את </w:t>
      </w:r>
      <w:bookmarkStart w:id="21329" w:name="_ETM_Q65_225050"/>
      <w:bookmarkEnd w:id="21329"/>
      <w:r>
        <w:rPr>
          <w:rtl/>
        </w:rPr>
        <w:t xml:space="preserve">חלקו </w:t>
      </w:r>
      <w:bookmarkStart w:id="21330" w:name="_ETM_Q65_225649"/>
      <w:bookmarkEnd w:id="21330"/>
      <w:r>
        <w:rPr>
          <w:rtl/>
        </w:rPr>
        <w:t xml:space="preserve">הגדול </w:t>
      </w:r>
      <w:bookmarkStart w:id="21331" w:name="_ETM_Q65_226070"/>
      <w:bookmarkEnd w:id="21331"/>
      <w:r>
        <w:rPr>
          <w:rtl/>
        </w:rPr>
        <w:t xml:space="preserve">של </w:t>
      </w:r>
      <w:bookmarkStart w:id="21332" w:name="_ETM_Q65_226430"/>
      <w:bookmarkEnd w:id="21332"/>
      <w:r>
        <w:rPr>
          <w:rtl/>
        </w:rPr>
        <w:t>העם</w:t>
      </w:r>
      <w:r w:rsidR="0068544A">
        <w:rPr>
          <w:rFonts w:hint="cs"/>
          <w:rtl/>
        </w:rPr>
        <w:t>,</w:t>
      </w:r>
      <w:r>
        <w:rPr>
          <w:rtl/>
        </w:rPr>
        <w:t xml:space="preserve"> </w:t>
      </w:r>
      <w:bookmarkStart w:id="21333" w:name="_ETM_Q65_228540"/>
      <w:bookmarkEnd w:id="21333"/>
      <w:r>
        <w:rPr>
          <w:rtl/>
        </w:rPr>
        <w:t xml:space="preserve">וחלקו </w:t>
      </w:r>
      <w:bookmarkStart w:id="21334" w:name="_ETM_Q65_229170"/>
      <w:bookmarkEnd w:id="21334"/>
      <w:r>
        <w:rPr>
          <w:rtl/>
        </w:rPr>
        <w:t>אומר</w:t>
      </w:r>
      <w:r>
        <w:rPr>
          <w:rFonts w:hint="cs"/>
          <w:rtl/>
        </w:rPr>
        <w:t>:</w:t>
      </w:r>
      <w:r>
        <w:rPr>
          <w:rtl/>
        </w:rPr>
        <w:t xml:space="preserve"> </w:t>
      </w:r>
      <w:bookmarkStart w:id="21335" w:name="_ETM_Q65_229379"/>
      <w:bookmarkEnd w:id="21335"/>
      <w:r>
        <w:rPr>
          <w:rtl/>
        </w:rPr>
        <w:t>בסדר</w:t>
      </w:r>
      <w:r>
        <w:rPr>
          <w:rFonts w:hint="cs"/>
          <w:rtl/>
        </w:rPr>
        <w:t>,</w:t>
      </w:r>
      <w:bookmarkStart w:id="21336" w:name="_ETM_Q65_227970"/>
      <w:bookmarkEnd w:id="21336"/>
      <w:r>
        <w:rPr>
          <w:rtl/>
        </w:rPr>
        <w:t xml:space="preserve"> </w:t>
      </w:r>
      <w:bookmarkStart w:id="21337" w:name="_ETM_Q65_229920"/>
      <w:bookmarkEnd w:id="21337"/>
      <w:r>
        <w:rPr>
          <w:rtl/>
        </w:rPr>
        <w:t xml:space="preserve">בואו </w:t>
      </w:r>
      <w:bookmarkStart w:id="21338" w:name="_ETM_Q65_230190"/>
      <w:bookmarkEnd w:id="21338"/>
      <w:r>
        <w:rPr>
          <w:rtl/>
        </w:rPr>
        <w:t xml:space="preserve">נעשה </w:t>
      </w:r>
      <w:bookmarkStart w:id="21339" w:name="_ETM_Q65_230550"/>
      <w:bookmarkEnd w:id="21339"/>
      <w:r>
        <w:rPr>
          <w:rtl/>
        </w:rPr>
        <w:t>תיקונים</w:t>
      </w:r>
      <w:r>
        <w:rPr>
          <w:rFonts w:hint="cs"/>
          <w:rtl/>
        </w:rPr>
        <w:t>.</w:t>
      </w:r>
      <w:r>
        <w:rPr>
          <w:rtl/>
        </w:rPr>
        <w:t xml:space="preserve"> </w:t>
      </w:r>
      <w:bookmarkStart w:id="21340" w:name="_ETM_Q65_232350"/>
      <w:bookmarkEnd w:id="21340"/>
    </w:p>
    <w:p w:rsidR="00CD1EEA" w:rsidRDefault="00CD1EEA" w:rsidP="00223BCB">
      <w:pPr>
        <w:rPr>
          <w:rtl/>
        </w:rPr>
      </w:pPr>
      <w:bookmarkStart w:id="21341" w:name="_ETM_Q65_232574"/>
      <w:bookmarkStart w:id="21342" w:name="_ETM_Q65_232642"/>
      <w:bookmarkEnd w:id="21341"/>
      <w:bookmarkEnd w:id="21342"/>
    </w:p>
    <w:p w:rsidR="00CD1EEA" w:rsidRDefault="00CD1EEA" w:rsidP="00223BCB">
      <w:pPr>
        <w:rPr>
          <w:rtl/>
        </w:rPr>
      </w:pPr>
      <w:bookmarkStart w:id="21343" w:name="_ETM_Q65_232750"/>
      <w:bookmarkStart w:id="21344" w:name="_ETM_Q65_232801"/>
      <w:bookmarkEnd w:id="21343"/>
      <w:bookmarkEnd w:id="21344"/>
      <w:r>
        <w:rPr>
          <w:rtl/>
        </w:rPr>
        <w:t>דבר</w:t>
      </w:r>
      <w:bookmarkStart w:id="21345" w:name="_ETM_Q65_232679"/>
      <w:bookmarkEnd w:id="21345"/>
      <w:r>
        <w:rPr>
          <w:rFonts w:hint="cs"/>
          <w:rtl/>
        </w:rPr>
        <w:t xml:space="preserve"> אחד</w:t>
      </w:r>
      <w:bookmarkStart w:id="21346" w:name="_ETM_Q65_229701"/>
      <w:bookmarkEnd w:id="21346"/>
      <w:r>
        <w:rPr>
          <w:rtl/>
        </w:rPr>
        <w:t xml:space="preserve"> </w:t>
      </w:r>
      <w:bookmarkStart w:id="21347" w:name="_ETM_Q65_232949"/>
      <w:bookmarkEnd w:id="21347"/>
      <w:r>
        <w:rPr>
          <w:rtl/>
        </w:rPr>
        <w:t xml:space="preserve">אני </w:t>
      </w:r>
      <w:bookmarkStart w:id="21348" w:name="_ETM_Q65_233129"/>
      <w:bookmarkEnd w:id="21348"/>
      <w:r>
        <w:rPr>
          <w:rtl/>
        </w:rPr>
        <w:t xml:space="preserve">רוצה </w:t>
      </w:r>
      <w:bookmarkStart w:id="21349" w:name="_ETM_Q65_233459"/>
      <w:bookmarkEnd w:id="21349"/>
      <w:r>
        <w:rPr>
          <w:rtl/>
        </w:rPr>
        <w:t xml:space="preserve">להבהיר </w:t>
      </w:r>
      <w:bookmarkStart w:id="21350" w:name="_ETM_Q65_233999"/>
      <w:bookmarkEnd w:id="21350"/>
      <w:r>
        <w:rPr>
          <w:rtl/>
        </w:rPr>
        <w:t>לך</w:t>
      </w:r>
      <w:r>
        <w:rPr>
          <w:rFonts w:hint="cs"/>
          <w:rtl/>
        </w:rPr>
        <w:t>:</w:t>
      </w:r>
      <w:r>
        <w:rPr>
          <w:rtl/>
        </w:rPr>
        <w:t xml:space="preserve"> </w:t>
      </w:r>
      <w:bookmarkStart w:id="21351" w:name="_ETM_Q65_235010"/>
      <w:bookmarkEnd w:id="21351"/>
      <w:r>
        <w:rPr>
          <w:rtl/>
        </w:rPr>
        <w:t xml:space="preserve">לא </w:t>
      </w:r>
      <w:bookmarkStart w:id="21352" w:name="_ETM_Q65_235519"/>
      <w:bookmarkEnd w:id="21352"/>
      <w:r>
        <w:rPr>
          <w:rtl/>
        </w:rPr>
        <w:t xml:space="preserve">נרים </w:t>
      </w:r>
      <w:bookmarkStart w:id="21353" w:name="_ETM_Q65_235909"/>
      <w:bookmarkEnd w:id="21353"/>
      <w:r>
        <w:rPr>
          <w:rtl/>
        </w:rPr>
        <w:t>ידיים</w:t>
      </w:r>
      <w:r>
        <w:rPr>
          <w:rFonts w:hint="cs"/>
          <w:rtl/>
        </w:rPr>
        <w:t>.</w:t>
      </w:r>
      <w:r>
        <w:rPr>
          <w:rtl/>
        </w:rPr>
        <w:t xml:space="preserve"> </w:t>
      </w:r>
      <w:bookmarkStart w:id="21354" w:name="_ETM_Q65_236420"/>
      <w:bookmarkEnd w:id="21354"/>
      <w:r>
        <w:rPr>
          <w:rtl/>
        </w:rPr>
        <w:t xml:space="preserve">לא </w:t>
      </w:r>
      <w:bookmarkStart w:id="21355" w:name="_ETM_Q65_236659"/>
      <w:bookmarkEnd w:id="21355"/>
      <w:r>
        <w:rPr>
          <w:rtl/>
        </w:rPr>
        <w:t xml:space="preserve">ניתן </w:t>
      </w:r>
      <w:bookmarkStart w:id="21356" w:name="_ETM_Q65_237019"/>
      <w:bookmarkEnd w:id="21356"/>
      <w:r>
        <w:rPr>
          <w:rtl/>
        </w:rPr>
        <w:t xml:space="preserve">לפוליטיקאים </w:t>
      </w:r>
      <w:bookmarkStart w:id="21357" w:name="_ETM_Q65_237829"/>
      <w:bookmarkEnd w:id="21357"/>
      <w:r>
        <w:rPr>
          <w:rtl/>
        </w:rPr>
        <w:t xml:space="preserve">לקבוע </w:t>
      </w:r>
      <w:bookmarkStart w:id="21358" w:name="_ETM_Q65_238429"/>
      <w:bookmarkEnd w:id="21358"/>
      <w:r>
        <w:rPr>
          <w:rtl/>
        </w:rPr>
        <w:t xml:space="preserve">מי </w:t>
      </w:r>
      <w:bookmarkStart w:id="21359" w:name="_ETM_Q65_238609"/>
      <w:bookmarkEnd w:id="21359"/>
      <w:r>
        <w:rPr>
          <w:rtl/>
        </w:rPr>
        <w:t xml:space="preserve">יהיו </w:t>
      </w:r>
      <w:bookmarkStart w:id="21360" w:name="_ETM_Q65_238789"/>
      <w:bookmarkEnd w:id="21360"/>
      <w:r>
        <w:rPr>
          <w:rtl/>
        </w:rPr>
        <w:t xml:space="preserve">שופטי </w:t>
      </w:r>
      <w:bookmarkStart w:id="21361" w:name="_ETM_Q65_239210"/>
      <w:bookmarkEnd w:id="21361"/>
      <w:r>
        <w:rPr>
          <w:rtl/>
        </w:rPr>
        <w:t xml:space="preserve">העליון </w:t>
      </w:r>
      <w:bookmarkStart w:id="21362" w:name="_ETM_Q65_239870"/>
      <w:bookmarkStart w:id="21363" w:name="_ETM_Q65_240050"/>
      <w:bookmarkEnd w:id="21362"/>
      <w:bookmarkEnd w:id="21363"/>
      <w:r>
        <w:rPr>
          <w:rFonts w:hint="cs"/>
          <w:rtl/>
        </w:rPr>
        <w:t>וב</w:t>
      </w:r>
      <w:r>
        <w:rPr>
          <w:rtl/>
        </w:rPr>
        <w:t>וודאי</w:t>
      </w:r>
      <w:r>
        <w:rPr>
          <w:rFonts w:hint="cs"/>
          <w:rtl/>
        </w:rPr>
        <w:t xml:space="preserve"> </w:t>
      </w:r>
      <w:proofErr w:type="spellStart"/>
      <w:r>
        <w:rPr>
          <w:rFonts w:hint="cs"/>
          <w:rtl/>
        </w:rPr>
        <w:t>ובוודאי</w:t>
      </w:r>
      <w:proofErr w:type="spellEnd"/>
      <w:r>
        <w:rPr>
          <w:rtl/>
        </w:rPr>
        <w:t xml:space="preserve"> </w:t>
      </w:r>
      <w:bookmarkStart w:id="21364" w:name="_ETM_Q65_240489"/>
      <w:bookmarkStart w:id="21365" w:name="_ETM_Q65_241030"/>
      <w:bookmarkEnd w:id="21364"/>
      <w:bookmarkEnd w:id="21365"/>
      <w:r>
        <w:rPr>
          <w:rtl/>
        </w:rPr>
        <w:t xml:space="preserve">לא </w:t>
      </w:r>
      <w:bookmarkStart w:id="21366" w:name="_ETM_Q65_241179"/>
      <w:bookmarkEnd w:id="21366"/>
      <w:r>
        <w:rPr>
          <w:rtl/>
        </w:rPr>
        <w:t>נ</w:t>
      </w:r>
      <w:r>
        <w:rPr>
          <w:rFonts w:hint="cs"/>
          <w:rtl/>
        </w:rPr>
        <w:t>שיא</w:t>
      </w:r>
      <w:r>
        <w:rPr>
          <w:rtl/>
        </w:rPr>
        <w:t xml:space="preserve"> </w:t>
      </w:r>
      <w:bookmarkStart w:id="21367" w:name="_ETM_Q65_241719"/>
      <w:bookmarkEnd w:id="21367"/>
      <w:r>
        <w:rPr>
          <w:rtl/>
        </w:rPr>
        <w:t>העליון</w:t>
      </w:r>
      <w:bookmarkStart w:id="21368" w:name="_ETM_Q65_237280"/>
      <w:bookmarkEnd w:id="21368"/>
      <w:r>
        <w:rPr>
          <w:rFonts w:hint="cs"/>
          <w:rtl/>
        </w:rPr>
        <w:t>,</w:t>
      </w:r>
      <w:r>
        <w:rPr>
          <w:rtl/>
        </w:rPr>
        <w:t xml:space="preserve"> </w:t>
      </w:r>
      <w:bookmarkStart w:id="21369" w:name="_ETM_Q65_242140"/>
      <w:bookmarkEnd w:id="21369"/>
      <w:r>
        <w:rPr>
          <w:rtl/>
        </w:rPr>
        <w:t xml:space="preserve">כי </w:t>
      </w:r>
      <w:bookmarkStart w:id="21370" w:name="_ETM_Q65_242320"/>
      <w:bookmarkEnd w:id="21370"/>
      <w:r>
        <w:rPr>
          <w:rtl/>
        </w:rPr>
        <w:t xml:space="preserve">אם </w:t>
      </w:r>
      <w:bookmarkStart w:id="21371" w:name="_ETM_Q65_242440"/>
      <w:bookmarkEnd w:id="21371"/>
      <w:r>
        <w:rPr>
          <w:rFonts w:hint="cs"/>
          <w:rtl/>
        </w:rPr>
        <w:t>ת</w:t>
      </w:r>
      <w:bookmarkStart w:id="21372" w:name="_ETM_Q65_240451"/>
      <w:bookmarkEnd w:id="21372"/>
      <w:r>
        <w:rPr>
          <w:rtl/>
        </w:rPr>
        <w:t xml:space="preserve">היה </w:t>
      </w:r>
      <w:bookmarkStart w:id="21373" w:name="_ETM_Q65_242620"/>
      <w:bookmarkEnd w:id="21373"/>
      <w:r>
        <w:rPr>
          <w:rtl/>
        </w:rPr>
        <w:t xml:space="preserve">לך </w:t>
      </w:r>
      <w:bookmarkStart w:id="21374" w:name="_ETM_Q65_242829"/>
      <w:bookmarkEnd w:id="21374"/>
      <w:r>
        <w:rPr>
          <w:rtl/>
        </w:rPr>
        <w:t xml:space="preserve">שליטה </w:t>
      </w:r>
      <w:bookmarkStart w:id="21375" w:name="_ETM_Q65_243249"/>
      <w:bookmarkEnd w:id="21375"/>
      <w:r>
        <w:rPr>
          <w:rtl/>
        </w:rPr>
        <w:t>ב</w:t>
      </w:r>
      <w:r>
        <w:rPr>
          <w:rFonts w:hint="cs"/>
          <w:rtl/>
        </w:rPr>
        <w:t>נשיא</w:t>
      </w:r>
      <w:r>
        <w:rPr>
          <w:rtl/>
        </w:rPr>
        <w:t xml:space="preserve"> </w:t>
      </w:r>
      <w:bookmarkStart w:id="21376" w:name="_ETM_Q65_243789"/>
      <w:bookmarkEnd w:id="21376"/>
      <w:r>
        <w:rPr>
          <w:rtl/>
        </w:rPr>
        <w:t>העליון</w:t>
      </w:r>
      <w:r>
        <w:rPr>
          <w:rFonts w:hint="cs"/>
          <w:rtl/>
        </w:rPr>
        <w:t>,</w:t>
      </w:r>
      <w:r>
        <w:rPr>
          <w:rtl/>
        </w:rPr>
        <w:t xml:space="preserve"> </w:t>
      </w:r>
      <w:bookmarkStart w:id="21377" w:name="_ETM_Q65_244630"/>
      <w:bookmarkEnd w:id="21377"/>
      <w:r>
        <w:rPr>
          <w:rtl/>
        </w:rPr>
        <w:t xml:space="preserve">הוא </w:t>
      </w:r>
      <w:bookmarkStart w:id="21378" w:name="_ETM_Q65_244780"/>
      <w:bookmarkEnd w:id="21378"/>
      <w:r>
        <w:rPr>
          <w:rtl/>
        </w:rPr>
        <w:t xml:space="preserve">ימנה </w:t>
      </w:r>
      <w:bookmarkStart w:id="21379" w:name="_ETM_Q65_245229"/>
      <w:bookmarkEnd w:id="21379"/>
      <w:r>
        <w:rPr>
          <w:rtl/>
        </w:rPr>
        <w:t xml:space="preserve">את </w:t>
      </w:r>
      <w:bookmarkStart w:id="21380" w:name="_ETM_Q65_245380"/>
      <w:bookmarkEnd w:id="21380"/>
      <w:r>
        <w:rPr>
          <w:rtl/>
        </w:rPr>
        <w:t xml:space="preserve">הרכב </w:t>
      </w:r>
      <w:bookmarkStart w:id="21381" w:name="_ETM_Q65_245740"/>
      <w:bookmarkEnd w:id="21381"/>
      <w:r>
        <w:rPr>
          <w:rtl/>
        </w:rPr>
        <w:t xml:space="preserve">השופטים </w:t>
      </w:r>
      <w:bookmarkStart w:id="21382" w:name="_ETM_Q65_246310"/>
      <w:bookmarkEnd w:id="21382"/>
      <w:r>
        <w:rPr>
          <w:rtl/>
        </w:rPr>
        <w:t>שיעסקו</w:t>
      </w:r>
      <w:r>
        <w:rPr>
          <w:rFonts w:hint="cs"/>
          <w:rtl/>
        </w:rPr>
        <w:t xml:space="preserve"> בערעור שלך.</w:t>
      </w:r>
    </w:p>
    <w:p w:rsidR="00CD1EEA" w:rsidRDefault="00CD1EEA" w:rsidP="00223BCB">
      <w:pPr>
        <w:rPr>
          <w:rtl/>
        </w:rPr>
      </w:pPr>
    </w:p>
    <w:p w:rsidR="00CD1EEA" w:rsidRDefault="00CD1EEA" w:rsidP="00223BCB">
      <w:pPr>
        <w:pStyle w:val="af9"/>
        <w:keepNext/>
        <w:rPr>
          <w:rtl/>
        </w:rPr>
      </w:pPr>
      <w:r w:rsidRPr="00296C55">
        <w:rPr>
          <w:rStyle w:val="TagStyle"/>
          <w:rtl/>
        </w:rPr>
        <w:t xml:space="preserve"> &lt;&lt; יור &gt;&gt; </w:t>
      </w:r>
      <w:r>
        <w:rPr>
          <w:rtl/>
        </w:rPr>
        <w:t>היו"ר אוריאל בוסו:</w:t>
      </w:r>
      <w:r w:rsidRPr="00296C55">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tl/>
        </w:rPr>
        <w:t xml:space="preserve"> </w:t>
      </w:r>
      <w:bookmarkStart w:id="21383" w:name="_ETM_Q65_247610"/>
      <w:bookmarkEnd w:id="21383"/>
      <w:r>
        <w:rPr>
          <w:rtl/>
        </w:rPr>
        <w:t xml:space="preserve">תודה </w:t>
      </w:r>
      <w:bookmarkStart w:id="21384" w:name="_ETM_Q65_247880"/>
      <w:bookmarkEnd w:id="21384"/>
      <w:r>
        <w:rPr>
          <w:rtl/>
        </w:rPr>
        <w:t>רבה</w:t>
      </w:r>
      <w:r>
        <w:rPr>
          <w:rFonts w:hint="cs"/>
          <w:rtl/>
        </w:rPr>
        <w:t>. נא</w:t>
      </w:r>
      <w:r>
        <w:rPr>
          <w:rtl/>
        </w:rPr>
        <w:t xml:space="preserve"> </w:t>
      </w:r>
      <w:bookmarkStart w:id="21385" w:name="_ETM_Q65_248119"/>
      <w:bookmarkStart w:id="21386" w:name="_ETM_Q65_248240"/>
      <w:bookmarkEnd w:id="21385"/>
      <w:bookmarkEnd w:id="21386"/>
      <w:r>
        <w:rPr>
          <w:rFonts w:hint="cs"/>
          <w:rtl/>
        </w:rPr>
        <w:t>ל</w:t>
      </w:r>
      <w:r>
        <w:rPr>
          <w:rtl/>
        </w:rPr>
        <w:t>סיים</w:t>
      </w:r>
      <w:r>
        <w:rPr>
          <w:rFonts w:hint="cs"/>
          <w:rtl/>
        </w:rPr>
        <w:t>.</w:t>
      </w:r>
    </w:p>
    <w:p w:rsidR="00CD1EEA" w:rsidRDefault="00CD1EEA" w:rsidP="00223BCB">
      <w:pPr>
        <w:rPr>
          <w:rtl/>
        </w:rPr>
      </w:pPr>
    </w:p>
    <w:p w:rsidR="00CD1EEA" w:rsidRDefault="00CD1EEA" w:rsidP="00223BCB">
      <w:pPr>
        <w:pStyle w:val="-"/>
        <w:keepNext/>
        <w:rPr>
          <w:rtl/>
        </w:rPr>
      </w:pPr>
      <w:bookmarkStart w:id="21387" w:name="ET_speakercontinue_5084_4"/>
      <w:r w:rsidRPr="00296C55">
        <w:rPr>
          <w:rStyle w:val="TagStyle"/>
          <w:rtl/>
        </w:rPr>
        <w:t xml:space="preserve"> &lt;&lt; דובר_המשך &gt;&gt; </w:t>
      </w:r>
      <w:r>
        <w:rPr>
          <w:rtl/>
        </w:rPr>
        <w:t>מיקי לוי (יש עתיד):</w:t>
      </w:r>
      <w:r w:rsidRPr="00296C55">
        <w:rPr>
          <w:rStyle w:val="TagStyle"/>
          <w:rtl/>
        </w:rPr>
        <w:t xml:space="preserve"> &lt;&lt; דובר_המשך &gt;&gt;</w:t>
      </w:r>
      <w:r>
        <w:rPr>
          <w:rtl/>
        </w:rPr>
        <w:t xml:space="preserve">   </w:t>
      </w:r>
      <w:bookmarkEnd w:id="21387"/>
    </w:p>
    <w:p w:rsidR="00CD1EEA" w:rsidRDefault="00CD1EEA" w:rsidP="001B10C0">
      <w:pPr>
        <w:rPr>
          <w:rtl/>
        </w:rPr>
      </w:pPr>
    </w:p>
    <w:p w:rsidR="00CD1EEA" w:rsidRDefault="00CD1EEA" w:rsidP="00223BCB">
      <w:pPr>
        <w:rPr>
          <w:rtl/>
        </w:rPr>
      </w:pPr>
      <w:bookmarkStart w:id="21388" w:name="_ETM_Q65_248990"/>
      <w:bookmarkEnd w:id="21388"/>
      <w:r>
        <w:rPr>
          <w:rtl/>
        </w:rPr>
        <w:t xml:space="preserve">משפט </w:t>
      </w:r>
      <w:bookmarkStart w:id="21389" w:name="_ETM_Q65_249439"/>
      <w:bookmarkEnd w:id="21389"/>
      <w:r>
        <w:rPr>
          <w:rtl/>
        </w:rPr>
        <w:t>אחרון</w:t>
      </w:r>
      <w:r>
        <w:rPr>
          <w:rFonts w:hint="cs"/>
          <w:rtl/>
        </w:rPr>
        <w:t xml:space="preserve">. </w:t>
      </w:r>
      <w:bookmarkStart w:id="21390" w:name="_ETM_Q65_250670"/>
      <w:bookmarkStart w:id="21391" w:name="_ETM_Q65_244831"/>
      <w:bookmarkEnd w:id="21390"/>
      <w:bookmarkEnd w:id="21391"/>
      <w:r>
        <w:rPr>
          <w:rFonts w:hint="cs"/>
          <w:rtl/>
        </w:rPr>
        <w:t>ו</w:t>
      </w:r>
      <w:r>
        <w:rPr>
          <w:rtl/>
        </w:rPr>
        <w:t>ה</w:t>
      </w:r>
      <w:r>
        <w:rPr>
          <w:rFonts w:hint="cs"/>
          <w:rtl/>
        </w:rPr>
        <w:t>י</w:t>
      </w:r>
      <w:r>
        <w:rPr>
          <w:rtl/>
        </w:rPr>
        <w:t>נה</w:t>
      </w:r>
      <w:r>
        <w:rPr>
          <w:rFonts w:hint="cs"/>
          <w:rtl/>
        </w:rPr>
        <w:t>,</w:t>
      </w:r>
      <w:r>
        <w:rPr>
          <w:rtl/>
        </w:rPr>
        <w:t xml:space="preserve"> </w:t>
      </w:r>
      <w:bookmarkStart w:id="21392" w:name="_ETM_Q65_251270"/>
      <w:bookmarkEnd w:id="21392"/>
      <w:r>
        <w:rPr>
          <w:rtl/>
        </w:rPr>
        <w:t xml:space="preserve">אני </w:t>
      </w:r>
      <w:bookmarkStart w:id="21393" w:name="_ETM_Q65_251420"/>
      <w:bookmarkEnd w:id="21393"/>
      <w:r>
        <w:rPr>
          <w:rtl/>
        </w:rPr>
        <w:t xml:space="preserve">נותן </w:t>
      </w:r>
      <w:bookmarkStart w:id="21394" w:name="_ETM_Q65_251750"/>
      <w:bookmarkEnd w:id="21394"/>
      <w:r>
        <w:rPr>
          <w:rtl/>
        </w:rPr>
        <w:t xml:space="preserve">לך </w:t>
      </w:r>
      <w:bookmarkStart w:id="21395" w:name="_ETM_Q65_252050"/>
      <w:bookmarkEnd w:id="21395"/>
      <w:r>
        <w:rPr>
          <w:rtl/>
        </w:rPr>
        <w:t>הצעה</w:t>
      </w:r>
      <w:r>
        <w:rPr>
          <w:rFonts w:hint="cs"/>
          <w:rtl/>
        </w:rPr>
        <w:t>:</w:t>
      </w:r>
      <w:r>
        <w:rPr>
          <w:rtl/>
        </w:rPr>
        <w:t xml:space="preserve"> </w:t>
      </w:r>
      <w:bookmarkStart w:id="21396" w:name="_ETM_Q65_253209"/>
      <w:bookmarkEnd w:id="21396"/>
      <w:r>
        <w:rPr>
          <w:rtl/>
        </w:rPr>
        <w:t>בוא</w:t>
      </w:r>
      <w:r>
        <w:rPr>
          <w:rFonts w:hint="cs"/>
          <w:rtl/>
        </w:rPr>
        <w:t>ו</w:t>
      </w:r>
      <w:r>
        <w:rPr>
          <w:rtl/>
        </w:rPr>
        <w:t xml:space="preserve"> </w:t>
      </w:r>
      <w:bookmarkStart w:id="21397" w:name="_ETM_Q65_253479"/>
      <w:bookmarkEnd w:id="21397"/>
      <w:r>
        <w:rPr>
          <w:rtl/>
        </w:rPr>
        <w:t xml:space="preserve">נלך </w:t>
      </w:r>
      <w:bookmarkStart w:id="21398" w:name="_ETM_Q65_253930"/>
      <w:bookmarkEnd w:id="21398"/>
      <w:r>
        <w:rPr>
          <w:rtl/>
        </w:rPr>
        <w:t>לנ</w:t>
      </w:r>
      <w:r>
        <w:rPr>
          <w:rFonts w:hint="cs"/>
          <w:rtl/>
        </w:rPr>
        <w:t>שיא</w:t>
      </w:r>
      <w:bookmarkStart w:id="21399" w:name="_ETM_Q65_251464"/>
      <w:bookmarkEnd w:id="21399"/>
      <w:r>
        <w:rPr>
          <w:rtl/>
        </w:rPr>
        <w:t xml:space="preserve"> </w:t>
      </w:r>
      <w:bookmarkStart w:id="21400" w:name="_ETM_Q65_255310"/>
      <w:bookmarkEnd w:id="21400"/>
      <w:r>
        <w:rPr>
          <w:rtl/>
        </w:rPr>
        <w:t xml:space="preserve">להביא </w:t>
      </w:r>
      <w:bookmarkStart w:id="21401" w:name="_ETM_Q65_255819"/>
      <w:bookmarkEnd w:id="21401"/>
      <w:r>
        <w:rPr>
          <w:rtl/>
        </w:rPr>
        <w:t xml:space="preserve">חוקה </w:t>
      </w:r>
      <w:bookmarkStart w:id="21402" w:name="_ETM_Q65_256479"/>
      <w:bookmarkEnd w:id="21402"/>
      <w:r>
        <w:rPr>
          <w:rtl/>
        </w:rPr>
        <w:t xml:space="preserve">למדינת </w:t>
      </w:r>
      <w:bookmarkStart w:id="21403" w:name="_ETM_Q65_257409"/>
      <w:bookmarkEnd w:id="21403"/>
      <w:r>
        <w:rPr>
          <w:rtl/>
        </w:rPr>
        <w:t>ישראל</w:t>
      </w:r>
      <w:r>
        <w:rPr>
          <w:rFonts w:hint="cs"/>
          <w:rtl/>
        </w:rPr>
        <w:t>,</w:t>
      </w:r>
      <w:r>
        <w:rPr>
          <w:rtl/>
        </w:rPr>
        <w:t xml:space="preserve"> </w:t>
      </w:r>
      <w:bookmarkStart w:id="21404" w:name="_ETM_Q65_258689"/>
      <w:bookmarkEnd w:id="21404"/>
      <w:r>
        <w:rPr>
          <w:rtl/>
        </w:rPr>
        <w:t xml:space="preserve">חוקה </w:t>
      </w:r>
      <w:bookmarkStart w:id="21405" w:name="_ETM_Q65_259409"/>
      <w:bookmarkEnd w:id="21405"/>
      <w:r>
        <w:rPr>
          <w:rtl/>
        </w:rPr>
        <w:t xml:space="preserve">למדינת </w:t>
      </w:r>
      <w:bookmarkStart w:id="21406" w:name="_ETM_Q65_260189"/>
      <w:bookmarkEnd w:id="21406"/>
      <w:r>
        <w:rPr>
          <w:rtl/>
        </w:rPr>
        <w:t xml:space="preserve">ישראל </w:t>
      </w:r>
      <w:bookmarkStart w:id="21407" w:name="_ETM_Q65_261750"/>
      <w:bookmarkEnd w:id="21407"/>
      <w:r>
        <w:rPr>
          <w:rtl/>
        </w:rPr>
        <w:t xml:space="preserve">על </w:t>
      </w:r>
      <w:bookmarkStart w:id="21408" w:name="_ETM_Q65_262109"/>
      <w:bookmarkEnd w:id="21408"/>
      <w:r>
        <w:rPr>
          <w:rtl/>
        </w:rPr>
        <w:t xml:space="preserve">בסיס </w:t>
      </w:r>
      <w:bookmarkStart w:id="21409" w:name="_ETM_Q65_262950"/>
      <w:bookmarkEnd w:id="21409"/>
      <w:r>
        <w:rPr>
          <w:rtl/>
        </w:rPr>
        <w:t xml:space="preserve">מגילת </w:t>
      </w:r>
      <w:bookmarkStart w:id="21410" w:name="_ETM_Q65_264060"/>
      <w:bookmarkEnd w:id="21410"/>
      <w:r>
        <w:rPr>
          <w:rtl/>
        </w:rPr>
        <w:t>העצמאות</w:t>
      </w:r>
      <w:r>
        <w:rPr>
          <w:rFonts w:hint="cs"/>
          <w:rtl/>
        </w:rPr>
        <w:t>.</w:t>
      </w:r>
      <w:r>
        <w:rPr>
          <w:rtl/>
        </w:rPr>
        <w:t xml:space="preserve"> </w:t>
      </w:r>
      <w:bookmarkStart w:id="21411" w:name="_ETM_Q65_265530"/>
      <w:bookmarkEnd w:id="21411"/>
      <w:r>
        <w:rPr>
          <w:rtl/>
        </w:rPr>
        <w:t xml:space="preserve">כשתהיה </w:t>
      </w:r>
      <w:bookmarkStart w:id="21412" w:name="_ETM_Q65_266340"/>
      <w:bookmarkStart w:id="21413" w:name="_ETM_Q65_266610"/>
      <w:bookmarkEnd w:id="21412"/>
      <w:bookmarkEnd w:id="21413"/>
      <w:r>
        <w:rPr>
          <w:rFonts w:hint="cs"/>
          <w:rtl/>
        </w:rPr>
        <w:t>חוקה</w:t>
      </w:r>
      <w:bookmarkStart w:id="21414" w:name="_ETM_Q65_264171"/>
      <w:bookmarkEnd w:id="21414"/>
      <w:r>
        <w:rPr>
          <w:rtl/>
        </w:rPr>
        <w:t xml:space="preserve"> </w:t>
      </w:r>
      <w:bookmarkStart w:id="21415" w:name="_ETM_Q65_266880"/>
      <w:bookmarkEnd w:id="21415"/>
      <w:r>
        <w:rPr>
          <w:rtl/>
        </w:rPr>
        <w:t xml:space="preserve">לישראל </w:t>
      </w:r>
      <w:bookmarkStart w:id="21416" w:name="_ETM_Q65_267630"/>
      <w:bookmarkEnd w:id="21416"/>
      <w:r>
        <w:rPr>
          <w:rtl/>
        </w:rPr>
        <w:t xml:space="preserve">על </w:t>
      </w:r>
      <w:bookmarkStart w:id="21417" w:name="_ETM_Q65_267780"/>
      <w:bookmarkEnd w:id="21417"/>
      <w:r>
        <w:rPr>
          <w:rtl/>
        </w:rPr>
        <w:t xml:space="preserve">בסיס </w:t>
      </w:r>
      <w:bookmarkStart w:id="21418" w:name="_ETM_Q65_268170"/>
      <w:bookmarkEnd w:id="21418"/>
      <w:r>
        <w:rPr>
          <w:rtl/>
        </w:rPr>
        <w:t xml:space="preserve">מגילת </w:t>
      </w:r>
      <w:bookmarkStart w:id="21419" w:name="_ETM_Q65_268740"/>
      <w:bookmarkEnd w:id="21419"/>
      <w:r>
        <w:rPr>
          <w:rtl/>
        </w:rPr>
        <w:t>העצמאות</w:t>
      </w:r>
      <w:r>
        <w:rPr>
          <w:rFonts w:hint="cs"/>
          <w:rtl/>
        </w:rPr>
        <w:t>,</w:t>
      </w:r>
      <w:r>
        <w:rPr>
          <w:rtl/>
        </w:rPr>
        <w:t xml:space="preserve"> </w:t>
      </w:r>
      <w:bookmarkStart w:id="21420" w:name="_ETM_Q65_269819"/>
      <w:bookmarkEnd w:id="21420"/>
      <w:r>
        <w:rPr>
          <w:rtl/>
        </w:rPr>
        <w:t xml:space="preserve">יהיה </w:t>
      </w:r>
      <w:bookmarkStart w:id="21421" w:name="_ETM_Q65_270030"/>
      <w:bookmarkEnd w:id="21421"/>
      <w:r>
        <w:rPr>
          <w:rtl/>
        </w:rPr>
        <w:t xml:space="preserve">כאן </w:t>
      </w:r>
      <w:bookmarkStart w:id="21422" w:name="_ETM_Q65_270299"/>
      <w:bookmarkEnd w:id="21422"/>
      <w:r>
        <w:rPr>
          <w:rtl/>
        </w:rPr>
        <w:t xml:space="preserve">שקט </w:t>
      </w:r>
      <w:bookmarkStart w:id="21423" w:name="_ETM_Q65_271110"/>
      <w:bookmarkEnd w:id="21423"/>
      <w:r>
        <w:rPr>
          <w:rtl/>
        </w:rPr>
        <w:t xml:space="preserve">ל-250 </w:t>
      </w:r>
      <w:bookmarkStart w:id="21424" w:name="_ETM_Q65_272280"/>
      <w:bookmarkEnd w:id="21424"/>
      <w:r>
        <w:rPr>
          <w:rtl/>
        </w:rPr>
        <w:t>שנה</w:t>
      </w:r>
      <w:r>
        <w:rPr>
          <w:rFonts w:hint="cs"/>
          <w:rtl/>
        </w:rPr>
        <w:t>.</w:t>
      </w:r>
      <w:r>
        <w:rPr>
          <w:rtl/>
        </w:rPr>
        <w:t xml:space="preserve"> </w:t>
      </w:r>
      <w:bookmarkStart w:id="21425" w:name="_ETM_Q65_272640"/>
      <w:bookmarkEnd w:id="21425"/>
      <w:r>
        <w:rPr>
          <w:rtl/>
        </w:rPr>
        <w:t xml:space="preserve">תודה </w:t>
      </w:r>
      <w:bookmarkStart w:id="21426" w:name="_ETM_Q65_272970"/>
      <w:bookmarkEnd w:id="21426"/>
      <w:r>
        <w:rPr>
          <w:rtl/>
        </w:rPr>
        <w:t>רבה</w:t>
      </w:r>
      <w:r>
        <w:rPr>
          <w:rFonts w:hint="cs"/>
          <w:rtl/>
        </w:rPr>
        <w:t>.</w:t>
      </w:r>
    </w:p>
    <w:p w:rsidR="00CD1EEA" w:rsidRDefault="00CD1EEA" w:rsidP="00223BCB">
      <w:pPr>
        <w:rPr>
          <w:rtl/>
        </w:rPr>
      </w:pPr>
      <w:bookmarkStart w:id="21427" w:name="_ETM_Q65_275203"/>
      <w:bookmarkStart w:id="21428" w:name="_ETM_Q65_275296"/>
      <w:bookmarkStart w:id="21429" w:name="_ETM_Q65_277217"/>
      <w:bookmarkStart w:id="21430" w:name="_ETM_Q65_277303"/>
      <w:bookmarkEnd w:id="21427"/>
      <w:bookmarkEnd w:id="21428"/>
      <w:bookmarkEnd w:id="21429"/>
      <w:bookmarkEnd w:id="21430"/>
    </w:p>
    <w:p w:rsidR="00CD1EEA" w:rsidRDefault="00CD1EEA" w:rsidP="00223BCB">
      <w:pPr>
        <w:pStyle w:val="af9"/>
        <w:keepNext/>
        <w:rPr>
          <w:rtl/>
        </w:rPr>
      </w:pPr>
      <w:r w:rsidRPr="00E14D4A">
        <w:rPr>
          <w:rStyle w:val="TagStyle"/>
          <w:rtl/>
        </w:rPr>
        <w:t xml:space="preserve"> &lt;&lt; יור &gt;&gt; </w:t>
      </w:r>
      <w:r>
        <w:rPr>
          <w:rtl/>
        </w:rPr>
        <w:t>היו"ר אוריאל בוסו:</w:t>
      </w:r>
      <w:r w:rsidRPr="00E14D4A">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1431" w:name="_ETM_Q65_279088"/>
      <w:bookmarkEnd w:id="21431"/>
      <w:r>
        <w:rPr>
          <w:rFonts w:hint="cs"/>
          <w:rtl/>
        </w:rPr>
        <w:t>חברת הכנסת מטי</w:t>
      </w:r>
      <w:r>
        <w:rPr>
          <w:rtl/>
        </w:rPr>
        <w:t xml:space="preserve"> </w:t>
      </w:r>
      <w:bookmarkStart w:id="21432" w:name="_ETM_Q65_305450"/>
      <w:bookmarkEnd w:id="21432"/>
      <w:r>
        <w:rPr>
          <w:rtl/>
        </w:rPr>
        <w:t>צרפת</w:t>
      </w:r>
      <w:r>
        <w:rPr>
          <w:rFonts w:hint="cs"/>
          <w:rtl/>
        </w:rPr>
        <w:t>י הרכבי, בבקשה.</w:t>
      </w:r>
      <w:r>
        <w:rPr>
          <w:rtl/>
        </w:rPr>
        <w:t xml:space="preserve"> </w:t>
      </w:r>
      <w:bookmarkStart w:id="21433" w:name="_ETM_Q65_305780"/>
      <w:bookmarkEnd w:id="21433"/>
    </w:p>
    <w:p w:rsidR="00CD1EEA" w:rsidRDefault="00CD1EEA" w:rsidP="00223BCB">
      <w:pPr>
        <w:rPr>
          <w:rtl/>
        </w:rPr>
      </w:pPr>
    </w:p>
    <w:p w:rsidR="00CD1EEA" w:rsidRDefault="00CD1EEA" w:rsidP="00223BCB">
      <w:pPr>
        <w:pStyle w:val="a5"/>
        <w:keepNext/>
        <w:rPr>
          <w:rtl/>
        </w:rPr>
      </w:pPr>
      <w:r w:rsidRPr="00E14D4A">
        <w:rPr>
          <w:rStyle w:val="TagStyle"/>
          <w:rtl/>
        </w:rPr>
        <w:t xml:space="preserve"> &lt;&lt; דובר &gt;&gt; </w:t>
      </w:r>
      <w:bookmarkStart w:id="21434" w:name="_Toc130910866"/>
      <w:bookmarkStart w:id="21435" w:name="_Toc130997088"/>
      <w:bookmarkStart w:id="21436" w:name="_Toc152076469"/>
      <w:r>
        <w:rPr>
          <w:rtl/>
        </w:rPr>
        <w:t>מטי צרפתי הרכבי (יש עתיד):</w:t>
      </w:r>
      <w:bookmarkEnd w:id="21434"/>
      <w:bookmarkEnd w:id="21435"/>
      <w:bookmarkEnd w:id="21436"/>
      <w:r w:rsidRPr="00E14D4A">
        <w:rPr>
          <w:rStyle w:val="TagStyle"/>
          <w:rtl/>
        </w:rPr>
        <w:t xml:space="preserve"> &lt;&lt; דובר &gt;&gt;</w:t>
      </w:r>
      <w:r>
        <w:rPr>
          <w:rtl/>
        </w:rPr>
        <w:t xml:space="preserve">   </w:t>
      </w:r>
    </w:p>
    <w:p w:rsidR="00CD1EEA" w:rsidRDefault="00CD1EEA" w:rsidP="00223BCB">
      <w:pPr>
        <w:rPr>
          <w:rtl/>
        </w:rPr>
      </w:pPr>
    </w:p>
    <w:p w:rsidR="00CD1EEA" w:rsidRDefault="00CD1EEA" w:rsidP="00223BCB">
      <w:pPr>
        <w:rPr>
          <w:rtl/>
        </w:rPr>
      </w:pPr>
      <w:bookmarkStart w:id="21437" w:name="_ETM_Q65_301612"/>
      <w:bookmarkStart w:id="21438" w:name="_ETM_Q65_306260"/>
      <w:bookmarkStart w:id="21439" w:name="_ETM_Q65_315370"/>
      <w:bookmarkStart w:id="21440" w:name="_ETM_Q65_324980"/>
      <w:bookmarkEnd w:id="21437"/>
      <w:bookmarkEnd w:id="21438"/>
      <w:bookmarkEnd w:id="21439"/>
      <w:bookmarkEnd w:id="21440"/>
      <w:r>
        <w:rPr>
          <w:rtl/>
        </w:rPr>
        <w:t xml:space="preserve">תודה </w:t>
      </w:r>
      <w:bookmarkStart w:id="21441" w:name="_ETM_Q65_325250"/>
      <w:bookmarkEnd w:id="21441"/>
      <w:r>
        <w:rPr>
          <w:rtl/>
        </w:rPr>
        <w:t>רבה</w:t>
      </w:r>
      <w:r>
        <w:rPr>
          <w:rFonts w:hint="cs"/>
          <w:rtl/>
        </w:rPr>
        <w:t>,</w:t>
      </w:r>
      <w:r>
        <w:rPr>
          <w:rtl/>
        </w:rPr>
        <w:t xml:space="preserve"> </w:t>
      </w:r>
      <w:bookmarkStart w:id="21442" w:name="_ETM_Q65_325790"/>
      <w:bookmarkEnd w:id="21442"/>
      <w:r>
        <w:rPr>
          <w:rtl/>
        </w:rPr>
        <w:t xml:space="preserve">אדוני </w:t>
      </w:r>
      <w:bookmarkStart w:id="21443" w:name="_ETM_Q65_326450"/>
      <w:bookmarkEnd w:id="21443"/>
      <w:r>
        <w:rPr>
          <w:rFonts w:hint="cs"/>
          <w:rtl/>
        </w:rPr>
        <w:t>ה</w:t>
      </w:r>
      <w:r>
        <w:rPr>
          <w:rtl/>
        </w:rPr>
        <w:t>יושב</w:t>
      </w:r>
      <w:bookmarkStart w:id="21444" w:name="_ETM_Q65_326780"/>
      <w:bookmarkEnd w:id="21444"/>
      <w:r>
        <w:rPr>
          <w:rFonts w:hint="cs"/>
          <w:rtl/>
        </w:rPr>
        <w:t>-</w:t>
      </w:r>
      <w:r>
        <w:rPr>
          <w:rtl/>
        </w:rPr>
        <w:t>ראש</w:t>
      </w:r>
      <w:r>
        <w:rPr>
          <w:rFonts w:hint="cs"/>
          <w:rtl/>
        </w:rPr>
        <w:t>.</w:t>
      </w:r>
      <w:r>
        <w:rPr>
          <w:rtl/>
        </w:rPr>
        <w:t xml:space="preserve"> </w:t>
      </w:r>
      <w:bookmarkStart w:id="21445" w:name="_ETM_Q65_327139"/>
      <w:bookmarkEnd w:id="21445"/>
      <w:r>
        <w:rPr>
          <w:rtl/>
        </w:rPr>
        <w:t xml:space="preserve">כנסת </w:t>
      </w:r>
      <w:bookmarkStart w:id="21446" w:name="_ETM_Q65_327500"/>
      <w:bookmarkEnd w:id="21446"/>
      <w:r>
        <w:rPr>
          <w:rtl/>
        </w:rPr>
        <w:t>נכבדה</w:t>
      </w:r>
      <w:r>
        <w:rPr>
          <w:rFonts w:hint="cs"/>
          <w:rtl/>
        </w:rPr>
        <w:t>,</w:t>
      </w:r>
      <w:bookmarkStart w:id="21447" w:name="_ETM_Q65_323162"/>
      <w:bookmarkEnd w:id="21447"/>
      <w:r>
        <w:rPr>
          <w:rtl/>
        </w:rPr>
        <w:t xml:space="preserve"> </w:t>
      </w:r>
      <w:bookmarkStart w:id="21448" w:name="_ETM_Q65_328930"/>
      <w:bookmarkEnd w:id="21448"/>
      <w:r>
        <w:rPr>
          <w:rtl/>
        </w:rPr>
        <w:t xml:space="preserve">גם </w:t>
      </w:r>
      <w:bookmarkStart w:id="21449" w:name="_ETM_Q65_329139"/>
      <w:bookmarkEnd w:id="21449"/>
      <w:r>
        <w:rPr>
          <w:rtl/>
        </w:rPr>
        <w:t xml:space="preserve">אני </w:t>
      </w:r>
      <w:bookmarkStart w:id="21450" w:name="_ETM_Q65_329290"/>
      <w:bookmarkEnd w:id="21450"/>
      <w:r>
        <w:rPr>
          <w:rtl/>
        </w:rPr>
        <w:t xml:space="preserve">חוזרת </w:t>
      </w:r>
      <w:bookmarkStart w:id="21451" w:name="_ETM_Q65_329799"/>
      <w:bookmarkStart w:id="21452" w:name="_ETM_Q65_330220"/>
      <w:bookmarkEnd w:id="21451"/>
      <w:bookmarkEnd w:id="21452"/>
      <w:r>
        <w:rPr>
          <w:rtl/>
        </w:rPr>
        <w:t xml:space="preserve">מזה </w:t>
      </w:r>
      <w:bookmarkStart w:id="21453" w:name="_ETM_Q65_330519"/>
      <w:bookmarkEnd w:id="21453"/>
      <w:r>
        <w:rPr>
          <w:rFonts w:hint="cs"/>
          <w:rtl/>
        </w:rPr>
        <w:t>ש</w:t>
      </w:r>
      <w:r>
        <w:rPr>
          <w:rtl/>
        </w:rPr>
        <w:t xml:space="preserve">שמעתי </w:t>
      </w:r>
      <w:bookmarkStart w:id="21454" w:name="_ETM_Q65_330909"/>
      <w:bookmarkEnd w:id="21454"/>
      <w:r>
        <w:rPr>
          <w:rtl/>
        </w:rPr>
        <w:t xml:space="preserve">את </w:t>
      </w:r>
      <w:bookmarkStart w:id="21455" w:name="_ETM_Q65_331000"/>
      <w:bookmarkEnd w:id="21455"/>
      <w:r>
        <w:rPr>
          <w:rtl/>
        </w:rPr>
        <w:t xml:space="preserve">הנאום </w:t>
      </w:r>
      <w:bookmarkStart w:id="21456" w:name="_ETM_Q65_331299"/>
      <w:bookmarkEnd w:id="21456"/>
      <w:r>
        <w:rPr>
          <w:rtl/>
        </w:rPr>
        <w:t xml:space="preserve">של </w:t>
      </w:r>
      <w:bookmarkStart w:id="21457" w:name="_ETM_Q65_331450"/>
      <w:bookmarkEnd w:id="21457"/>
      <w:r>
        <w:rPr>
          <w:rtl/>
        </w:rPr>
        <w:t xml:space="preserve">נתניהו </w:t>
      </w:r>
      <w:bookmarkStart w:id="21458" w:name="_ETM_Q65_332409"/>
      <w:bookmarkEnd w:id="21458"/>
      <w:r>
        <w:rPr>
          <w:rtl/>
        </w:rPr>
        <w:t xml:space="preserve">ויצאתי </w:t>
      </w:r>
      <w:bookmarkStart w:id="21459" w:name="_ETM_Q65_332950"/>
      <w:bookmarkEnd w:id="21459"/>
      <w:r>
        <w:rPr>
          <w:rtl/>
        </w:rPr>
        <w:t xml:space="preserve">יותר </w:t>
      </w:r>
      <w:bookmarkStart w:id="21460" w:name="_ETM_Q65_333220"/>
      <w:bookmarkEnd w:id="21460"/>
      <w:r>
        <w:rPr>
          <w:rtl/>
        </w:rPr>
        <w:t xml:space="preserve">מודאגת </w:t>
      </w:r>
      <w:bookmarkStart w:id="21461" w:name="_ETM_Q65_334299"/>
      <w:bookmarkEnd w:id="21461"/>
      <w:r>
        <w:rPr>
          <w:rtl/>
        </w:rPr>
        <w:t xml:space="preserve">ממה </w:t>
      </w:r>
      <w:bookmarkStart w:id="21462" w:name="_ETM_Q65_334659"/>
      <w:bookmarkEnd w:id="21462"/>
      <w:r>
        <w:rPr>
          <w:rFonts w:hint="cs"/>
          <w:rtl/>
        </w:rPr>
        <w:t>שהייתי כ</w:t>
      </w:r>
      <w:r>
        <w:rPr>
          <w:rtl/>
        </w:rPr>
        <w:t xml:space="preserve">שהתחלתי </w:t>
      </w:r>
      <w:bookmarkStart w:id="21463" w:name="_ETM_Q65_335230"/>
      <w:bookmarkEnd w:id="21463"/>
      <w:r>
        <w:rPr>
          <w:rtl/>
        </w:rPr>
        <w:t xml:space="preserve">את </w:t>
      </w:r>
      <w:bookmarkStart w:id="21464" w:name="_ETM_Q65_335349"/>
      <w:bookmarkEnd w:id="21464"/>
      <w:r>
        <w:rPr>
          <w:rtl/>
        </w:rPr>
        <w:t>הערב</w:t>
      </w:r>
      <w:r>
        <w:rPr>
          <w:rFonts w:hint="cs"/>
          <w:rtl/>
        </w:rPr>
        <w:t>,</w:t>
      </w:r>
      <w:r>
        <w:rPr>
          <w:rtl/>
        </w:rPr>
        <w:t xml:space="preserve"> </w:t>
      </w:r>
      <w:bookmarkStart w:id="21465" w:name="_ETM_Q65_336550"/>
      <w:bookmarkStart w:id="21466" w:name="_ETM_Q65_337150"/>
      <w:bookmarkEnd w:id="21465"/>
      <w:bookmarkEnd w:id="21466"/>
      <w:r>
        <w:rPr>
          <w:rtl/>
        </w:rPr>
        <w:t xml:space="preserve">באמת </w:t>
      </w:r>
      <w:bookmarkStart w:id="21467" w:name="_ETM_Q65_337599"/>
      <w:bookmarkEnd w:id="21467"/>
      <w:r>
        <w:rPr>
          <w:rtl/>
        </w:rPr>
        <w:t>מודאגת</w:t>
      </w:r>
      <w:r>
        <w:rPr>
          <w:rFonts w:hint="cs"/>
          <w:rtl/>
        </w:rPr>
        <w:t>.</w:t>
      </w:r>
    </w:p>
    <w:p w:rsidR="00CD1EEA" w:rsidRDefault="00CD1EEA" w:rsidP="00223BCB">
      <w:pPr>
        <w:rPr>
          <w:rtl/>
        </w:rPr>
      </w:pPr>
    </w:p>
    <w:p w:rsidR="00CD1EEA" w:rsidRDefault="00CD1EEA" w:rsidP="00E1532E">
      <w:pPr>
        <w:rPr>
          <w:rtl/>
        </w:rPr>
      </w:pPr>
      <w:bookmarkStart w:id="21468" w:name="_ETM_Q65_339180"/>
      <w:bookmarkEnd w:id="21468"/>
      <w:r>
        <w:rPr>
          <w:rtl/>
        </w:rPr>
        <w:t xml:space="preserve">אתמול </w:t>
      </w:r>
      <w:bookmarkStart w:id="21469" w:name="_ETM_Q65_339480"/>
      <w:bookmarkEnd w:id="21469"/>
      <w:r>
        <w:rPr>
          <w:rtl/>
        </w:rPr>
        <w:t xml:space="preserve">בערב </w:t>
      </w:r>
      <w:bookmarkStart w:id="21470" w:name="_ETM_Q65_340550"/>
      <w:bookmarkEnd w:id="21470"/>
      <w:r>
        <w:rPr>
          <w:rtl/>
        </w:rPr>
        <w:t xml:space="preserve">נתניהו </w:t>
      </w:r>
      <w:bookmarkStart w:id="21471" w:name="_ETM_Q65_341030"/>
      <w:bookmarkEnd w:id="21471"/>
      <w:r>
        <w:rPr>
          <w:rtl/>
        </w:rPr>
        <w:t xml:space="preserve">החליט </w:t>
      </w:r>
      <w:bookmarkStart w:id="21472" w:name="_ETM_Q65_341300"/>
      <w:bookmarkEnd w:id="21472"/>
      <w:r>
        <w:rPr>
          <w:rtl/>
        </w:rPr>
        <w:t xml:space="preserve">לפטר </w:t>
      </w:r>
      <w:bookmarkStart w:id="21473" w:name="_ETM_Q65_341690"/>
      <w:bookmarkEnd w:id="21473"/>
      <w:r>
        <w:rPr>
          <w:rtl/>
        </w:rPr>
        <w:t xml:space="preserve">את </w:t>
      </w:r>
      <w:bookmarkStart w:id="21474" w:name="_ETM_Q65_341780"/>
      <w:bookmarkEnd w:id="21474"/>
      <w:r>
        <w:rPr>
          <w:rtl/>
        </w:rPr>
        <w:t xml:space="preserve">שר </w:t>
      </w:r>
      <w:bookmarkStart w:id="21475" w:name="_ETM_Q65_341990"/>
      <w:bookmarkEnd w:id="21475"/>
      <w:r>
        <w:rPr>
          <w:rtl/>
        </w:rPr>
        <w:t xml:space="preserve">הביטחון </w:t>
      </w:r>
      <w:bookmarkStart w:id="21476" w:name="_ETM_Q65_342919"/>
      <w:bookmarkEnd w:id="21476"/>
      <w:r>
        <w:rPr>
          <w:rtl/>
        </w:rPr>
        <w:t xml:space="preserve">יואב </w:t>
      </w:r>
      <w:bookmarkStart w:id="21477" w:name="_ETM_Q65_343250"/>
      <w:bookmarkEnd w:id="21477"/>
      <w:r>
        <w:rPr>
          <w:rtl/>
        </w:rPr>
        <w:t xml:space="preserve">גלנט </w:t>
      </w:r>
      <w:bookmarkStart w:id="21478" w:name="_ETM_Q65_344360"/>
      <w:bookmarkEnd w:id="21478"/>
      <w:r>
        <w:rPr>
          <w:rFonts w:hint="cs"/>
          <w:rtl/>
        </w:rPr>
        <w:t xml:space="preserve">– </w:t>
      </w:r>
      <w:r>
        <w:rPr>
          <w:rtl/>
        </w:rPr>
        <w:t xml:space="preserve">החלטה </w:t>
      </w:r>
      <w:bookmarkStart w:id="21479" w:name="_ETM_Q65_344959"/>
      <w:bookmarkEnd w:id="21479"/>
      <w:r>
        <w:rPr>
          <w:rtl/>
        </w:rPr>
        <w:t>שת</w:t>
      </w:r>
      <w:bookmarkStart w:id="21480" w:name="_ETM_Q65_345260"/>
      <w:bookmarkEnd w:id="21480"/>
      <w:r>
        <w:rPr>
          <w:rFonts w:hint="cs"/>
          <w:rtl/>
        </w:rPr>
        <w:t>יר</w:t>
      </w:r>
      <w:bookmarkStart w:id="21481" w:name="_ETM_Q65_338732"/>
      <w:bookmarkStart w:id="21482" w:name="_ETM_Q65_350581"/>
      <w:bookmarkEnd w:id="21481"/>
      <w:bookmarkEnd w:id="21482"/>
      <w:r>
        <w:rPr>
          <w:rFonts w:hint="cs"/>
          <w:rtl/>
        </w:rPr>
        <w:t>ש</w:t>
      </w:r>
      <w:r>
        <w:rPr>
          <w:rtl/>
        </w:rPr>
        <w:t xml:space="preserve">ם </w:t>
      </w:r>
      <w:bookmarkStart w:id="21483" w:name="_ETM_Q65_345739"/>
      <w:bookmarkEnd w:id="21483"/>
      <w:r>
        <w:rPr>
          <w:rtl/>
        </w:rPr>
        <w:t xml:space="preserve">בספרי </w:t>
      </w:r>
      <w:bookmarkStart w:id="21484" w:name="_ETM_Q65_346250"/>
      <w:bookmarkEnd w:id="21484"/>
      <w:r>
        <w:rPr>
          <w:rtl/>
        </w:rPr>
        <w:t xml:space="preserve">ההיסטוריה </w:t>
      </w:r>
      <w:bookmarkStart w:id="21485" w:name="_ETM_Q65_347389"/>
      <w:bookmarkEnd w:id="21485"/>
      <w:r>
        <w:rPr>
          <w:rtl/>
        </w:rPr>
        <w:t>כ</w:t>
      </w:r>
      <w:r>
        <w:rPr>
          <w:rFonts w:hint="cs"/>
          <w:rtl/>
        </w:rPr>
        <w:t>אחת</w:t>
      </w:r>
      <w:r>
        <w:rPr>
          <w:rtl/>
        </w:rPr>
        <w:t xml:space="preserve"> </w:t>
      </w:r>
      <w:bookmarkStart w:id="21486" w:name="_ETM_Q65_347959"/>
      <w:bookmarkEnd w:id="21486"/>
      <w:r>
        <w:rPr>
          <w:rtl/>
        </w:rPr>
        <w:t xml:space="preserve">ההחלטות </w:t>
      </w:r>
      <w:bookmarkStart w:id="21487" w:name="_ETM_Q65_348590"/>
      <w:bookmarkEnd w:id="21487"/>
      <w:r>
        <w:rPr>
          <w:rtl/>
        </w:rPr>
        <w:t xml:space="preserve">הגרועות </w:t>
      </w:r>
      <w:bookmarkStart w:id="21488" w:name="_ETM_Q65_349099"/>
      <w:bookmarkEnd w:id="21488"/>
      <w:r>
        <w:rPr>
          <w:rtl/>
        </w:rPr>
        <w:t xml:space="preserve">ביותר </w:t>
      </w:r>
      <w:bookmarkStart w:id="21489" w:name="_ETM_Q65_350040"/>
      <w:bookmarkEnd w:id="21489"/>
      <w:r>
        <w:rPr>
          <w:rtl/>
        </w:rPr>
        <w:t xml:space="preserve">שנתניהו </w:t>
      </w:r>
      <w:bookmarkStart w:id="21490" w:name="_ETM_Q65_350760"/>
      <w:bookmarkEnd w:id="21490"/>
      <w:r>
        <w:rPr>
          <w:rtl/>
        </w:rPr>
        <w:t xml:space="preserve">קיבל </w:t>
      </w:r>
      <w:bookmarkStart w:id="21491" w:name="_ETM_Q65_351120"/>
      <w:bookmarkEnd w:id="21491"/>
      <w:r>
        <w:rPr>
          <w:rtl/>
        </w:rPr>
        <w:t>אי</w:t>
      </w:r>
      <w:r>
        <w:rPr>
          <w:rFonts w:hint="cs"/>
          <w:rtl/>
        </w:rPr>
        <w:t xml:space="preserve"> </w:t>
      </w:r>
      <w:r>
        <w:rPr>
          <w:rtl/>
        </w:rPr>
        <w:t>פעם</w:t>
      </w:r>
      <w:r>
        <w:rPr>
          <w:rFonts w:hint="cs"/>
          <w:rtl/>
        </w:rPr>
        <w:t>.</w:t>
      </w:r>
      <w:r>
        <w:rPr>
          <w:rtl/>
        </w:rPr>
        <w:t xml:space="preserve"> </w:t>
      </w:r>
      <w:bookmarkStart w:id="21492" w:name="_ETM_Q65_352500"/>
      <w:bookmarkEnd w:id="21492"/>
      <w:r>
        <w:rPr>
          <w:rtl/>
        </w:rPr>
        <w:t>מ</w:t>
      </w:r>
      <w:r>
        <w:rPr>
          <w:rFonts w:hint="cs"/>
          <w:rtl/>
        </w:rPr>
        <w:t>י</w:t>
      </w:r>
      <w:r>
        <w:rPr>
          <w:rtl/>
        </w:rPr>
        <w:t xml:space="preserve">יד </w:t>
      </w:r>
      <w:bookmarkStart w:id="21493" w:name="_ETM_Q65_352919"/>
      <w:bookmarkEnd w:id="21493"/>
      <w:r>
        <w:rPr>
          <w:rtl/>
        </w:rPr>
        <w:t xml:space="preserve">פרצה </w:t>
      </w:r>
      <w:bookmarkStart w:id="21494" w:name="_ETM_Q65_354070"/>
      <w:bookmarkEnd w:id="21494"/>
      <w:r>
        <w:rPr>
          <w:rtl/>
        </w:rPr>
        <w:t xml:space="preserve">מהומה </w:t>
      </w:r>
      <w:bookmarkStart w:id="21495" w:name="_ETM_Q65_354490"/>
      <w:bookmarkEnd w:id="21495"/>
      <w:r>
        <w:rPr>
          <w:rtl/>
        </w:rPr>
        <w:t>אדירה</w:t>
      </w:r>
      <w:r>
        <w:rPr>
          <w:rFonts w:hint="cs"/>
          <w:rtl/>
        </w:rPr>
        <w:t>.</w:t>
      </w:r>
      <w:bookmarkStart w:id="21496" w:name="_ETM_Q65_351604"/>
      <w:bookmarkStart w:id="21497" w:name="_ETM_Q65_361248"/>
      <w:bookmarkEnd w:id="21496"/>
      <w:bookmarkEnd w:id="21497"/>
      <w:r>
        <w:rPr>
          <w:rtl/>
        </w:rPr>
        <w:t xml:space="preserve"> </w:t>
      </w:r>
      <w:bookmarkStart w:id="21498" w:name="_ETM_Q65_355409"/>
      <w:bookmarkEnd w:id="21498"/>
      <w:r>
        <w:rPr>
          <w:rtl/>
        </w:rPr>
        <w:t xml:space="preserve">עשרות </w:t>
      </w:r>
      <w:bookmarkStart w:id="21499" w:name="_ETM_Q65_355919"/>
      <w:bookmarkEnd w:id="21499"/>
      <w:r>
        <w:rPr>
          <w:rtl/>
        </w:rPr>
        <w:t xml:space="preserve">אלפי </w:t>
      </w:r>
      <w:bookmarkStart w:id="21500" w:name="_ETM_Q65_356220"/>
      <w:bookmarkEnd w:id="21500"/>
      <w:r>
        <w:rPr>
          <w:rtl/>
        </w:rPr>
        <w:t xml:space="preserve">ישראלים </w:t>
      </w:r>
      <w:bookmarkStart w:id="21501" w:name="_ETM_Q65_356849"/>
      <w:bookmarkEnd w:id="21501"/>
      <w:r>
        <w:rPr>
          <w:rtl/>
        </w:rPr>
        <w:t xml:space="preserve">נהרו </w:t>
      </w:r>
      <w:bookmarkStart w:id="21502" w:name="_ETM_Q65_357180"/>
      <w:bookmarkEnd w:id="21502"/>
      <w:r>
        <w:rPr>
          <w:rtl/>
        </w:rPr>
        <w:t>לקפלן</w:t>
      </w:r>
      <w:r>
        <w:rPr>
          <w:rFonts w:hint="cs"/>
          <w:rtl/>
        </w:rPr>
        <w:t>,</w:t>
      </w:r>
      <w:r>
        <w:rPr>
          <w:rtl/>
        </w:rPr>
        <w:t xml:space="preserve"> </w:t>
      </w:r>
      <w:bookmarkStart w:id="21503" w:name="_ETM_Q65_358169"/>
      <w:bookmarkEnd w:id="21503"/>
      <w:r>
        <w:rPr>
          <w:rtl/>
        </w:rPr>
        <w:t xml:space="preserve">נהרו </w:t>
      </w:r>
      <w:bookmarkStart w:id="21504" w:name="_ETM_Q65_358530"/>
      <w:bookmarkEnd w:id="21504"/>
      <w:r>
        <w:rPr>
          <w:rtl/>
        </w:rPr>
        <w:t xml:space="preserve">לצמתים </w:t>
      </w:r>
      <w:bookmarkStart w:id="21505" w:name="_ETM_Q65_359129"/>
      <w:bookmarkEnd w:id="21505"/>
      <w:r>
        <w:rPr>
          <w:rtl/>
        </w:rPr>
        <w:t>ול</w:t>
      </w:r>
      <w:r>
        <w:rPr>
          <w:rFonts w:hint="cs"/>
          <w:rtl/>
        </w:rPr>
        <w:t>ג</w:t>
      </w:r>
      <w:bookmarkStart w:id="21506" w:name="_ETM_Q65_356031"/>
      <w:bookmarkEnd w:id="21506"/>
      <w:r>
        <w:rPr>
          <w:rtl/>
        </w:rPr>
        <w:t xml:space="preserve">שרים </w:t>
      </w:r>
      <w:bookmarkStart w:id="21507" w:name="_ETM_Q65_360090"/>
      <w:bookmarkEnd w:id="21507"/>
      <w:r>
        <w:rPr>
          <w:rtl/>
        </w:rPr>
        <w:t xml:space="preserve">בכל </w:t>
      </w:r>
      <w:bookmarkStart w:id="21508" w:name="_ETM_Q65_360480"/>
      <w:bookmarkEnd w:id="21508"/>
      <w:r>
        <w:rPr>
          <w:rtl/>
        </w:rPr>
        <w:t xml:space="preserve">רחבי </w:t>
      </w:r>
      <w:bookmarkStart w:id="21509" w:name="_ETM_Q65_360840"/>
      <w:bookmarkEnd w:id="21509"/>
      <w:r>
        <w:rPr>
          <w:rtl/>
        </w:rPr>
        <w:t xml:space="preserve">הארץ </w:t>
      </w:r>
      <w:bookmarkStart w:id="21510" w:name="_ETM_Q65_361860"/>
      <w:bookmarkEnd w:id="21510"/>
      <w:r w:rsidR="00E1532E">
        <w:rPr>
          <w:rFonts w:hint="cs"/>
          <w:rtl/>
        </w:rPr>
        <w:t xml:space="preserve">– </w:t>
      </w:r>
      <w:r>
        <w:rPr>
          <w:rtl/>
        </w:rPr>
        <w:t xml:space="preserve">לא </w:t>
      </w:r>
      <w:bookmarkStart w:id="21511" w:name="_ETM_Q65_362099"/>
      <w:bookmarkEnd w:id="21511"/>
      <w:r>
        <w:rPr>
          <w:rtl/>
        </w:rPr>
        <w:t>מאורגן</w:t>
      </w:r>
      <w:r>
        <w:rPr>
          <w:rFonts w:hint="cs"/>
          <w:rtl/>
        </w:rPr>
        <w:t>,</w:t>
      </w:r>
      <w:r>
        <w:rPr>
          <w:rtl/>
        </w:rPr>
        <w:t xml:space="preserve"> </w:t>
      </w:r>
      <w:bookmarkStart w:id="21512" w:name="_ETM_Q65_363150"/>
      <w:bookmarkEnd w:id="21512"/>
      <w:r>
        <w:rPr>
          <w:rtl/>
        </w:rPr>
        <w:t xml:space="preserve">לא </w:t>
      </w:r>
      <w:bookmarkStart w:id="21513" w:name="_ETM_Q65_363450"/>
      <w:bookmarkEnd w:id="21513"/>
      <w:r>
        <w:rPr>
          <w:rtl/>
        </w:rPr>
        <w:t>ממומן</w:t>
      </w:r>
      <w:r>
        <w:rPr>
          <w:rFonts w:hint="cs"/>
          <w:rtl/>
        </w:rPr>
        <w:t>,</w:t>
      </w:r>
      <w:r>
        <w:rPr>
          <w:rtl/>
        </w:rPr>
        <w:t xml:space="preserve"> </w:t>
      </w:r>
      <w:bookmarkStart w:id="21514" w:name="_ETM_Q65_363989"/>
      <w:bookmarkEnd w:id="21514"/>
      <w:r>
        <w:rPr>
          <w:rtl/>
        </w:rPr>
        <w:t xml:space="preserve">אדוני </w:t>
      </w:r>
      <w:bookmarkStart w:id="21515" w:name="_ETM_Q65_364590"/>
      <w:bookmarkEnd w:id="21515"/>
      <w:r>
        <w:rPr>
          <w:rtl/>
        </w:rPr>
        <w:t xml:space="preserve">ראש </w:t>
      </w:r>
      <w:bookmarkStart w:id="21516" w:name="_ETM_Q65_364860"/>
      <w:bookmarkEnd w:id="21516"/>
      <w:r>
        <w:rPr>
          <w:rtl/>
        </w:rPr>
        <w:t>הממשלה</w:t>
      </w:r>
      <w:bookmarkStart w:id="21517" w:name="_ETM_Q65_366739"/>
      <w:bookmarkEnd w:id="21517"/>
      <w:r w:rsidR="0068544A">
        <w:rPr>
          <w:rFonts w:hint="cs"/>
          <w:rtl/>
        </w:rPr>
        <w:t>;</w:t>
      </w:r>
      <w:r>
        <w:rPr>
          <w:rFonts w:hint="cs"/>
          <w:rtl/>
        </w:rPr>
        <w:t xml:space="preserve"> </w:t>
      </w:r>
      <w:r w:rsidR="0068544A">
        <w:rPr>
          <w:rFonts w:hint="cs"/>
          <w:rtl/>
        </w:rPr>
        <w:t>מ</w:t>
      </w:r>
      <w:r>
        <w:rPr>
          <w:rtl/>
        </w:rPr>
        <w:t xml:space="preserve">פגינים </w:t>
      </w:r>
      <w:bookmarkStart w:id="21518" w:name="_ETM_Q65_367519"/>
      <w:bookmarkEnd w:id="21518"/>
      <w:r>
        <w:rPr>
          <w:rtl/>
        </w:rPr>
        <w:t xml:space="preserve">עצרו </w:t>
      </w:r>
      <w:bookmarkStart w:id="21519" w:name="_ETM_Q65_368030"/>
      <w:bookmarkEnd w:id="21519"/>
      <w:r>
        <w:rPr>
          <w:rtl/>
        </w:rPr>
        <w:t xml:space="preserve">את </w:t>
      </w:r>
      <w:bookmarkStart w:id="21520" w:name="_ETM_Q65_368150"/>
      <w:bookmarkEnd w:id="21520"/>
      <w:r>
        <w:rPr>
          <w:rtl/>
        </w:rPr>
        <w:t xml:space="preserve">המדינה </w:t>
      </w:r>
      <w:bookmarkStart w:id="21521" w:name="_ETM_Q65_369200"/>
      <w:bookmarkEnd w:id="21521"/>
      <w:r>
        <w:rPr>
          <w:rtl/>
        </w:rPr>
        <w:t xml:space="preserve">כי </w:t>
      </w:r>
      <w:bookmarkStart w:id="21522" w:name="_ETM_Q65_369409"/>
      <w:bookmarkEnd w:id="21522"/>
      <w:r>
        <w:rPr>
          <w:rtl/>
        </w:rPr>
        <w:t xml:space="preserve">ראש </w:t>
      </w:r>
      <w:bookmarkStart w:id="21523" w:name="_ETM_Q65_369650"/>
      <w:bookmarkEnd w:id="21523"/>
      <w:r>
        <w:rPr>
          <w:rtl/>
        </w:rPr>
        <w:t xml:space="preserve">ממשלה </w:t>
      </w:r>
      <w:bookmarkStart w:id="21524" w:name="_ETM_Q65_370519"/>
      <w:bookmarkEnd w:id="21524"/>
      <w:r>
        <w:rPr>
          <w:rtl/>
        </w:rPr>
        <w:t xml:space="preserve">שמפטר </w:t>
      </w:r>
      <w:bookmarkStart w:id="21525" w:name="_ETM_Q65_371209"/>
      <w:bookmarkEnd w:id="21525"/>
      <w:r>
        <w:rPr>
          <w:rtl/>
        </w:rPr>
        <w:t xml:space="preserve">שר </w:t>
      </w:r>
      <w:bookmarkStart w:id="21526" w:name="_ETM_Q65_371510"/>
      <w:bookmarkEnd w:id="21526"/>
      <w:r>
        <w:rPr>
          <w:rtl/>
        </w:rPr>
        <w:t xml:space="preserve">ביטחון </w:t>
      </w:r>
      <w:bookmarkStart w:id="21527" w:name="_ETM_Q65_372319"/>
      <w:bookmarkEnd w:id="21527"/>
      <w:r>
        <w:rPr>
          <w:rtl/>
        </w:rPr>
        <w:t xml:space="preserve">שכל </w:t>
      </w:r>
      <w:bookmarkStart w:id="21528" w:name="_ETM_Q65_372739"/>
      <w:bookmarkEnd w:id="21528"/>
      <w:r>
        <w:rPr>
          <w:rtl/>
        </w:rPr>
        <w:t>חטא</w:t>
      </w:r>
      <w:bookmarkStart w:id="21529" w:name="_ETM_Q65_373040"/>
      <w:bookmarkEnd w:id="21529"/>
      <w:r>
        <w:rPr>
          <w:rtl/>
        </w:rPr>
        <w:t xml:space="preserve">ו </w:t>
      </w:r>
      <w:bookmarkStart w:id="21530" w:name="_ETM_Q65_373400"/>
      <w:bookmarkEnd w:id="21530"/>
      <w:r>
        <w:rPr>
          <w:rtl/>
        </w:rPr>
        <w:t xml:space="preserve">שמילא </w:t>
      </w:r>
      <w:bookmarkStart w:id="21531" w:name="_ETM_Q65_373939"/>
      <w:bookmarkEnd w:id="21531"/>
      <w:r>
        <w:rPr>
          <w:rtl/>
        </w:rPr>
        <w:t xml:space="preserve">את </w:t>
      </w:r>
      <w:bookmarkStart w:id="21532" w:name="_ETM_Q65_374060"/>
      <w:bookmarkEnd w:id="21532"/>
      <w:r>
        <w:rPr>
          <w:rtl/>
        </w:rPr>
        <w:t xml:space="preserve">תפקידו </w:t>
      </w:r>
      <w:bookmarkStart w:id="21533" w:name="_ETM_Q65_374810"/>
      <w:bookmarkEnd w:id="21533"/>
      <w:r>
        <w:rPr>
          <w:rtl/>
        </w:rPr>
        <w:t xml:space="preserve">והתריע </w:t>
      </w:r>
      <w:bookmarkStart w:id="21534" w:name="_ETM_Q65_375409"/>
      <w:bookmarkEnd w:id="21534"/>
      <w:r>
        <w:rPr>
          <w:rtl/>
        </w:rPr>
        <w:t xml:space="preserve">על </w:t>
      </w:r>
      <w:bookmarkStart w:id="21535" w:name="_ETM_Q65_375469"/>
      <w:bookmarkEnd w:id="21535"/>
      <w:r>
        <w:rPr>
          <w:rtl/>
        </w:rPr>
        <w:t xml:space="preserve">הסכנה </w:t>
      </w:r>
      <w:bookmarkStart w:id="21536" w:name="_ETM_Q65_375919"/>
      <w:bookmarkEnd w:id="21536"/>
      <w:r>
        <w:rPr>
          <w:rtl/>
        </w:rPr>
        <w:t xml:space="preserve">הנשקפת </w:t>
      </w:r>
      <w:bookmarkStart w:id="21537" w:name="_ETM_Q65_376400"/>
      <w:bookmarkEnd w:id="21537"/>
      <w:r>
        <w:rPr>
          <w:rtl/>
        </w:rPr>
        <w:t xml:space="preserve">למדינה </w:t>
      </w:r>
      <w:bookmarkStart w:id="21538" w:name="_ETM_Q65_377250"/>
      <w:bookmarkEnd w:id="21538"/>
      <w:r>
        <w:rPr>
          <w:rtl/>
        </w:rPr>
        <w:t xml:space="preserve">הוא </w:t>
      </w:r>
      <w:bookmarkStart w:id="21539" w:name="_ETM_Q65_377490"/>
      <w:bookmarkEnd w:id="21539"/>
      <w:r>
        <w:rPr>
          <w:rtl/>
        </w:rPr>
        <w:t xml:space="preserve">ראש </w:t>
      </w:r>
      <w:bookmarkStart w:id="21540" w:name="_ETM_Q65_378000"/>
      <w:bookmarkEnd w:id="21540"/>
      <w:r>
        <w:rPr>
          <w:rtl/>
        </w:rPr>
        <w:t xml:space="preserve">ממשלה </w:t>
      </w:r>
      <w:bookmarkStart w:id="21541" w:name="_ETM_Q65_378870"/>
      <w:bookmarkEnd w:id="21541"/>
      <w:r>
        <w:rPr>
          <w:rtl/>
        </w:rPr>
        <w:t xml:space="preserve">לא </w:t>
      </w:r>
      <w:bookmarkStart w:id="21542" w:name="_ETM_Q65_379200"/>
      <w:bookmarkEnd w:id="21542"/>
      <w:r>
        <w:rPr>
          <w:rtl/>
        </w:rPr>
        <w:t>כשיר</w:t>
      </w:r>
      <w:r>
        <w:rPr>
          <w:rFonts w:hint="cs"/>
          <w:rtl/>
        </w:rPr>
        <w:t>,</w:t>
      </w:r>
      <w:bookmarkStart w:id="21543" w:name="_ETM_Q65_374860"/>
      <w:bookmarkEnd w:id="21543"/>
      <w:r>
        <w:rPr>
          <w:rtl/>
        </w:rPr>
        <w:t xml:space="preserve"> </w:t>
      </w:r>
      <w:bookmarkStart w:id="21544" w:name="_ETM_Q65_380200"/>
      <w:bookmarkEnd w:id="21544"/>
      <w:r>
        <w:rPr>
          <w:rtl/>
        </w:rPr>
        <w:t xml:space="preserve">הוא </w:t>
      </w:r>
      <w:bookmarkStart w:id="21545" w:name="_ETM_Q65_380319"/>
      <w:bookmarkEnd w:id="21545"/>
      <w:r>
        <w:rPr>
          <w:rtl/>
        </w:rPr>
        <w:t xml:space="preserve">ראש </w:t>
      </w:r>
      <w:bookmarkStart w:id="21546" w:name="_ETM_Q65_380709"/>
      <w:bookmarkEnd w:id="21546"/>
      <w:r>
        <w:rPr>
          <w:rtl/>
        </w:rPr>
        <w:t xml:space="preserve">ממשלה </w:t>
      </w:r>
      <w:bookmarkStart w:id="21547" w:name="_ETM_Q65_381310"/>
      <w:bookmarkEnd w:id="21547"/>
      <w:r>
        <w:rPr>
          <w:rtl/>
        </w:rPr>
        <w:t>חלש</w:t>
      </w:r>
      <w:r>
        <w:rPr>
          <w:rFonts w:hint="cs"/>
          <w:rtl/>
        </w:rPr>
        <w:t>,</w:t>
      </w:r>
      <w:r>
        <w:rPr>
          <w:rtl/>
        </w:rPr>
        <w:t xml:space="preserve"> </w:t>
      </w:r>
      <w:bookmarkStart w:id="21548" w:name="_ETM_Q65_382419"/>
      <w:bookmarkEnd w:id="21548"/>
      <w:r>
        <w:rPr>
          <w:rFonts w:hint="cs"/>
          <w:rtl/>
        </w:rPr>
        <w:t xml:space="preserve">הוא </w:t>
      </w:r>
      <w:r>
        <w:rPr>
          <w:rtl/>
        </w:rPr>
        <w:t xml:space="preserve">ראש </w:t>
      </w:r>
      <w:bookmarkStart w:id="21549" w:name="_ETM_Q65_382810"/>
      <w:bookmarkEnd w:id="21549"/>
      <w:r>
        <w:rPr>
          <w:rtl/>
        </w:rPr>
        <w:t xml:space="preserve">ממשלה </w:t>
      </w:r>
      <w:bookmarkStart w:id="21550" w:name="_ETM_Q65_383439"/>
      <w:bookmarkEnd w:id="21550"/>
      <w:r>
        <w:rPr>
          <w:rtl/>
        </w:rPr>
        <w:t>עייף</w:t>
      </w:r>
      <w:r>
        <w:rPr>
          <w:rFonts w:hint="cs"/>
          <w:rtl/>
        </w:rPr>
        <w:t>,</w:t>
      </w:r>
      <w:r>
        <w:rPr>
          <w:rtl/>
        </w:rPr>
        <w:t xml:space="preserve"> </w:t>
      </w:r>
      <w:bookmarkStart w:id="21551" w:name="_ETM_Q65_384370"/>
      <w:bookmarkEnd w:id="21551"/>
      <w:r>
        <w:rPr>
          <w:rtl/>
        </w:rPr>
        <w:t xml:space="preserve">הוא </w:t>
      </w:r>
      <w:bookmarkStart w:id="21552" w:name="_ETM_Q65_384519"/>
      <w:bookmarkEnd w:id="21552"/>
      <w:r>
        <w:rPr>
          <w:rtl/>
        </w:rPr>
        <w:t xml:space="preserve">ראש </w:t>
      </w:r>
      <w:bookmarkStart w:id="21553" w:name="_ETM_Q65_384760"/>
      <w:bookmarkEnd w:id="21553"/>
      <w:r>
        <w:rPr>
          <w:rtl/>
        </w:rPr>
        <w:t xml:space="preserve">ממשלה </w:t>
      </w:r>
      <w:bookmarkStart w:id="21554" w:name="_ETM_Q65_385269"/>
      <w:bookmarkEnd w:id="21554"/>
      <w:r>
        <w:rPr>
          <w:rtl/>
        </w:rPr>
        <w:t>נשלט</w:t>
      </w:r>
      <w:r>
        <w:rPr>
          <w:rFonts w:hint="cs"/>
          <w:rtl/>
        </w:rPr>
        <w:t>, הוא</w:t>
      </w:r>
      <w:r>
        <w:rPr>
          <w:rtl/>
        </w:rPr>
        <w:t xml:space="preserve"> </w:t>
      </w:r>
      <w:bookmarkStart w:id="21555" w:name="_ETM_Q65_386380"/>
      <w:bookmarkEnd w:id="21555"/>
      <w:r>
        <w:rPr>
          <w:rtl/>
        </w:rPr>
        <w:t xml:space="preserve">ראש </w:t>
      </w:r>
      <w:bookmarkStart w:id="21556" w:name="_ETM_Q65_386740"/>
      <w:bookmarkEnd w:id="21556"/>
      <w:r>
        <w:rPr>
          <w:rtl/>
        </w:rPr>
        <w:t xml:space="preserve">ממשלה </w:t>
      </w:r>
      <w:bookmarkStart w:id="21557" w:name="_ETM_Q65_387370"/>
      <w:bookmarkEnd w:id="21557"/>
      <w:r>
        <w:rPr>
          <w:rFonts w:hint="cs"/>
          <w:rtl/>
        </w:rPr>
        <w:t>ה</w:t>
      </w:r>
      <w:r>
        <w:rPr>
          <w:rtl/>
        </w:rPr>
        <w:t xml:space="preserve">מסוכן </w:t>
      </w:r>
      <w:bookmarkStart w:id="21558" w:name="_ETM_Q65_388360"/>
      <w:bookmarkEnd w:id="21558"/>
      <w:r>
        <w:rPr>
          <w:rtl/>
        </w:rPr>
        <w:t xml:space="preserve">לביטחון </w:t>
      </w:r>
      <w:bookmarkStart w:id="21559" w:name="_ETM_Q65_388990"/>
      <w:bookmarkEnd w:id="21559"/>
      <w:r>
        <w:rPr>
          <w:rtl/>
        </w:rPr>
        <w:t>ישראל</w:t>
      </w:r>
      <w:r>
        <w:rPr>
          <w:rFonts w:hint="cs"/>
          <w:rtl/>
        </w:rPr>
        <w:t>.</w:t>
      </w:r>
      <w:r>
        <w:rPr>
          <w:rtl/>
        </w:rPr>
        <w:t xml:space="preserve"> </w:t>
      </w:r>
      <w:bookmarkStart w:id="21560" w:name="_ETM_Q65_390110"/>
      <w:bookmarkStart w:id="21561" w:name="_ETM_Q65_388051"/>
      <w:bookmarkEnd w:id="21560"/>
      <w:bookmarkEnd w:id="21561"/>
      <w:r>
        <w:rPr>
          <w:rtl/>
        </w:rPr>
        <w:t xml:space="preserve">כי </w:t>
      </w:r>
      <w:bookmarkStart w:id="21562" w:name="_ETM_Q65_390290"/>
      <w:bookmarkEnd w:id="21562"/>
      <w:r>
        <w:rPr>
          <w:rtl/>
        </w:rPr>
        <w:t xml:space="preserve">החקיקה </w:t>
      </w:r>
      <w:bookmarkStart w:id="21563" w:name="_ETM_Q65_390740"/>
      <w:bookmarkEnd w:id="21563"/>
      <w:r>
        <w:rPr>
          <w:rtl/>
        </w:rPr>
        <w:t xml:space="preserve">שמקדמים </w:t>
      </w:r>
      <w:bookmarkStart w:id="21564" w:name="_ETM_Q65_391460"/>
      <w:bookmarkEnd w:id="21564"/>
      <w:r>
        <w:rPr>
          <w:rtl/>
        </w:rPr>
        <w:t>ר</w:t>
      </w:r>
      <w:r>
        <w:rPr>
          <w:rFonts w:hint="cs"/>
          <w:rtl/>
        </w:rPr>
        <w:t>אש הממשלה,</w:t>
      </w:r>
      <w:r>
        <w:rPr>
          <w:rtl/>
        </w:rPr>
        <w:t xml:space="preserve"> </w:t>
      </w:r>
      <w:bookmarkStart w:id="21565" w:name="_ETM_Q65_393500"/>
      <w:bookmarkEnd w:id="21565"/>
      <w:r>
        <w:rPr>
          <w:rtl/>
        </w:rPr>
        <w:t xml:space="preserve">ראש </w:t>
      </w:r>
      <w:bookmarkStart w:id="21566" w:name="_ETM_Q65_393739"/>
      <w:bookmarkEnd w:id="21566"/>
      <w:r>
        <w:rPr>
          <w:rtl/>
        </w:rPr>
        <w:t xml:space="preserve">ממשלת </w:t>
      </w:r>
      <w:bookmarkStart w:id="21567" w:name="_ETM_Q65_394250"/>
      <w:bookmarkEnd w:id="21567"/>
      <w:r>
        <w:rPr>
          <w:rtl/>
        </w:rPr>
        <w:t>ה</w:t>
      </w:r>
      <w:r>
        <w:rPr>
          <w:rFonts w:hint="cs"/>
          <w:rtl/>
        </w:rPr>
        <w:t>כא</w:t>
      </w:r>
      <w:r>
        <w:rPr>
          <w:rtl/>
        </w:rPr>
        <w:t xml:space="preserve">וס </w:t>
      </w:r>
      <w:bookmarkStart w:id="21568" w:name="_ETM_Q65_394700"/>
      <w:bookmarkEnd w:id="21568"/>
      <w:r>
        <w:rPr>
          <w:rtl/>
        </w:rPr>
        <w:t xml:space="preserve">נתניהו </w:t>
      </w:r>
      <w:bookmarkStart w:id="21569" w:name="_ETM_Q65_395299"/>
      <w:bookmarkEnd w:id="21569"/>
      <w:r>
        <w:rPr>
          <w:rFonts w:hint="cs"/>
          <w:rtl/>
        </w:rPr>
        <w:t>ו</w:t>
      </w:r>
      <w:r>
        <w:rPr>
          <w:rtl/>
        </w:rPr>
        <w:t>שותפיו</w:t>
      </w:r>
      <w:bookmarkStart w:id="21570" w:name="_ETM_Q65_393991"/>
      <w:bookmarkEnd w:id="21570"/>
      <w:r>
        <w:rPr>
          <w:rFonts w:hint="cs"/>
          <w:rtl/>
        </w:rPr>
        <w:t xml:space="preserve"> </w:t>
      </w:r>
      <w:r>
        <w:rPr>
          <w:rtl/>
        </w:rPr>
        <w:t xml:space="preserve">– </w:t>
      </w:r>
      <w:bookmarkStart w:id="21571" w:name="_ETM_Q65_395900"/>
      <w:bookmarkEnd w:id="21571"/>
      <w:r>
        <w:rPr>
          <w:rtl/>
        </w:rPr>
        <w:t>כן</w:t>
      </w:r>
      <w:r>
        <w:rPr>
          <w:rFonts w:hint="cs"/>
          <w:rtl/>
        </w:rPr>
        <w:t>,</w:t>
      </w:r>
      <w:r>
        <w:rPr>
          <w:rtl/>
        </w:rPr>
        <w:t xml:space="preserve"> </w:t>
      </w:r>
      <w:bookmarkStart w:id="21572" w:name="_ETM_Q65_396500"/>
      <w:bookmarkEnd w:id="21572"/>
      <w:r>
        <w:rPr>
          <w:rtl/>
        </w:rPr>
        <w:t xml:space="preserve">הם </w:t>
      </w:r>
      <w:bookmarkStart w:id="21573" w:name="_ETM_Q65_396650"/>
      <w:bookmarkEnd w:id="21573"/>
      <w:r>
        <w:rPr>
          <w:rtl/>
        </w:rPr>
        <w:t xml:space="preserve">ממשיכים </w:t>
      </w:r>
      <w:bookmarkStart w:id="21574" w:name="_ETM_Q65_397489"/>
      <w:bookmarkEnd w:id="21574"/>
      <w:r>
        <w:rPr>
          <w:rtl/>
        </w:rPr>
        <w:t xml:space="preserve">לקדם </w:t>
      </w:r>
      <w:bookmarkStart w:id="21575" w:name="_ETM_Q65_397969"/>
      <w:bookmarkEnd w:id="21575"/>
      <w:r>
        <w:rPr>
          <w:rtl/>
        </w:rPr>
        <w:t xml:space="preserve">את </w:t>
      </w:r>
      <w:bookmarkStart w:id="21576" w:name="_ETM_Q65_398090"/>
      <w:bookmarkEnd w:id="21576"/>
      <w:r>
        <w:rPr>
          <w:rtl/>
        </w:rPr>
        <w:t xml:space="preserve">החקיקה </w:t>
      </w:r>
      <w:bookmarkStart w:id="21577" w:name="_ETM_Q65_398780"/>
      <w:bookmarkEnd w:id="21577"/>
      <w:r>
        <w:rPr>
          <w:rtl/>
        </w:rPr>
        <w:t xml:space="preserve">גם </w:t>
      </w:r>
      <w:bookmarkStart w:id="21578" w:name="_ETM_Q65_399049"/>
      <w:bookmarkEnd w:id="21578"/>
      <w:r>
        <w:rPr>
          <w:rtl/>
        </w:rPr>
        <w:t xml:space="preserve">אם </w:t>
      </w:r>
      <w:bookmarkStart w:id="21579" w:name="_ETM_Q65_399140"/>
      <w:bookmarkEnd w:id="21579"/>
      <w:r>
        <w:rPr>
          <w:rtl/>
        </w:rPr>
        <w:t xml:space="preserve">זה </w:t>
      </w:r>
      <w:bookmarkStart w:id="21580" w:name="_ETM_Q65_399290"/>
      <w:bookmarkEnd w:id="21580"/>
      <w:r>
        <w:rPr>
          <w:rtl/>
        </w:rPr>
        <w:t xml:space="preserve">יהיה </w:t>
      </w:r>
      <w:bookmarkStart w:id="21581" w:name="_ETM_Q65_399379"/>
      <w:bookmarkEnd w:id="21581"/>
      <w:r>
        <w:rPr>
          <w:rtl/>
        </w:rPr>
        <w:t xml:space="preserve">במושב </w:t>
      </w:r>
      <w:bookmarkStart w:id="21582" w:name="_ETM_Q65_399859"/>
      <w:bookmarkEnd w:id="21582"/>
      <w:r>
        <w:rPr>
          <w:rtl/>
        </w:rPr>
        <w:t>הבא</w:t>
      </w:r>
      <w:bookmarkStart w:id="21583" w:name="_ETM_Q65_397381"/>
      <w:bookmarkEnd w:id="21583"/>
      <w:r>
        <w:rPr>
          <w:rFonts w:hint="cs"/>
          <w:rtl/>
        </w:rPr>
        <w:t xml:space="preserve"> </w:t>
      </w:r>
      <w:r>
        <w:rPr>
          <w:rtl/>
        </w:rPr>
        <w:t xml:space="preserve">– </w:t>
      </w:r>
      <w:bookmarkStart w:id="21584" w:name="_ETM_Q65_402779"/>
      <w:bookmarkEnd w:id="21584"/>
      <w:r>
        <w:rPr>
          <w:rtl/>
        </w:rPr>
        <w:t xml:space="preserve">החקיקה </w:t>
      </w:r>
      <w:bookmarkStart w:id="21585" w:name="_ETM_Q65_403529"/>
      <w:bookmarkEnd w:id="21585"/>
      <w:r>
        <w:rPr>
          <w:rtl/>
        </w:rPr>
        <w:t xml:space="preserve">מרסקת </w:t>
      </w:r>
      <w:bookmarkStart w:id="21586" w:name="_ETM_Q65_404099"/>
      <w:bookmarkEnd w:id="21586"/>
      <w:r>
        <w:rPr>
          <w:rtl/>
        </w:rPr>
        <w:t xml:space="preserve">את </w:t>
      </w:r>
      <w:bookmarkStart w:id="21587" w:name="_ETM_Q65_404249"/>
      <w:bookmarkEnd w:id="21587"/>
      <w:r>
        <w:rPr>
          <w:rtl/>
        </w:rPr>
        <w:t>המדינה</w:t>
      </w:r>
      <w:r>
        <w:rPr>
          <w:rFonts w:hint="cs"/>
          <w:rtl/>
        </w:rPr>
        <w:t>.</w:t>
      </w:r>
      <w:r>
        <w:rPr>
          <w:rtl/>
        </w:rPr>
        <w:t xml:space="preserve"> </w:t>
      </w:r>
      <w:bookmarkStart w:id="21588" w:name="_ETM_Q65_404969"/>
      <w:bookmarkStart w:id="21589" w:name="_ETM_Q65_405449"/>
      <w:bookmarkEnd w:id="21588"/>
      <w:bookmarkEnd w:id="21589"/>
      <w:r>
        <w:rPr>
          <w:rtl/>
        </w:rPr>
        <w:t xml:space="preserve">לוין </w:t>
      </w:r>
      <w:bookmarkStart w:id="21590" w:name="_ETM_Q65_405779"/>
      <w:bookmarkEnd w:id="21590"/>
      <w:proofErr w:type="spellStart"/>
      <w:r>
        <w:rPr>
          <w:rtl/>
        </w:rPr>
        <w:t>ורוטמן</w:t>
      </w:r>
      <w:proofErr w:type="spellEnd"/>
      <w:r>
        <w:rPr>
          <w:rtl/>
        </w:rPr>
        <w:t xml:space="preserve"> </w:t>
      </w:r>
      <w:bookmarkStart w:id="21591" w:name="_ETM_Q65_406739"/>
      <w:bookmarkStart w:id="21592" w:name="_ETM_Q65_403111"/>
      <w:bookmarkEnd w:id="21591"/>
      <w:bookmarkEnd w:id="21592"/>
      <w:r>
        <w:rPr>
          <w:rtl/>
        </w:rPr>
        <w:t xml:space="preserve">מקדמים </w:t>
      </w:r>
      <w:bookmarkStart w:id="21593" w:name="_ETM_Q65_407159"/>
      <w:bookmarkStart w:id="21594" w:name="_ETM_Q65_407609"/>
      <w:bookmarkEnd w:id="21593"/>
      <w:bookmarkEnd w:id="21594"/>
      <w:r>
        <w:rPr>
          <w:rtl/>
        </w:rPr>
        <w:t xml:space="preserve">גם </w:t>
      </w:r>
      <w:bookmarkStart w:id="21595" w:name="_ETM_Q65_407849"/>
      <w:bookmarkEnd w:id="21595"/>
      <w:r>
        <w:rPr>
          <w:rtl/>
        </w:rPr>
        <w:t>הם</w:t>
      </w:r>
      <w:r>
        <w:rPr>
          <w:rFonts w:hint="cs"/>
          <w:rtl/>
        </w:rPr>
        <w:t xml:space="preserve"> חקיקה</w:t>
      </w:r>
      <w:r>
        <w:rPr>
          <w:rtl/>
        </w:rPr>
        <w:t xml:space="preserve"> </w:t>
      </w:r>
      <w:bookmarkStart w:id="21596" w:name="_ETM_Q65_408180"/>
      <w:bookmarkEnd w:id="21596"/>
      <w:r>
        <w:rPr>
          <w:rtl/>
        </w:rPr>
        <w:t xml:space="preserve">שמרסקת </w:t>
      </w:r>
      <w:bookmarkStart w:id="21597" w:name="_ETM_Q65_408840"/>
      <w:bookmarkEnd w:id="21597"/>
      <w:r>
        <w:rPr>
          <w:rtl/>
        </w:rPr>
        <w:t xml:space="preserve">את </w:t>
      </w:r>
      <w:bookmarkStart w:id="21598" w:name="_ETM_Q65_408959"/>
      <w:bookmarkEnd w:id="21598"/>
      <w:r>
        <w:rPr>
          <w:rtl/>
        </w:rPr>
        <w:t>המדינה</w:t>
      </w:r>
      <w:r>
        <w:rPr>
          <w:rFonts w:hint="cs"/>
          <w:rtl/>
        </w:rPr>
        <w:t>.</w:t>
      </w:r>
      <w:r>
        <w:rPr>
          <w:rtl/>
        </w:rPr>
        <w:t xml:space="preserve"> </w:t>
      </w:r>
      <w:bookmarkStart w:id="21599" w:name="_ETM_Q65_409799"/>
      <w:bookmarkEnd w:id="21599"/>
      <w:r>
        <w:rPr>
          <w:rtl/>
        </w:rPr>
        <w:t xml:space="preserve">החקיקה </w:t>
      </w:r>
      <w:bookmarkStart w:id="21600" w:name="_ETM_Q65_410340"/>
      <w:bookmarkEnd w:id="21600"/>
      <w:r>
        <w:rPr>
          <w:rtl/>
        </w:rPr>
        <w:t xml:space="preserve">הזו </w:t>
      </w:r>
      <w:bookmarkStart w:id="21601" w:name="_ETM_Q65_410519"/>
      <w:bookmarkEnd w:id="21601"/>
      <w:r>
        <w:rPr>
          <w:rtl/>
        </w:rPr>
        <w:t xml:space="preserve">חייבת </w:t>
      </w:r>
      <w:bookmarkStart w:id="21602" w:name="_ETM_Q65_410939"/>
      <w:bookmarkEnd w:id="21602"/>
      <w:r>
        <w:rPr>
          <w:rtl/>
        </w:rPr>
        <w:t>להיעצר</w:t>
      </w:r>
      <w:bookmarkStart w:id="21603" w:name="_ETM_Q65_425091"/>
      <w:bookmarkStart w:id="21604" w:name="_ETM_Q65_414932"/>
      <w:bookmarkEnd w:id="21603"/>
      <w:bookmarkEnd w:id="21604"/>
      <w:r>
        <w:rPr>
          <w:rFonts w:hint="cs"/>
          <w:rtl/>
        </w:rPr>
        <w:t>,</w:t>
      </w:r>
      <w:r>
        <w:rPr>
          <w:rtl/>
        </w:rPr>
        <w:t xml:space="preserve"> </w:t>
      </w:r>
      <w:bookmarkStart w:id="21605" w:name="_ETM_Q65_411829"/>
      <w:bookmarkEnd w:id="21605"/>
      <w:r>
        <w:rPr>
          <w:rtl/>
        </w:rPr>
        <w:t xml:space="preserve">ועד </w:t>
      </w:r>
      <w:bookmarkStart w:id="21606" w:name="_ETM_Q65_412309"/>
      <w:bookmarkEnd w:id="21606"/>
      <w:r>
        <w:rPr>
          <w:rtl/>
        </w:rPr>
        <w:t xml:space="preserve">שזה </w:t>
      </w:r>
      <w:bookmarkStart w:id="21607" w:name="_ETM_Q65_412669"/>
      <w:bookmarkEnd w:id="21607"/>
      <w:r>
        <w:rPr>
          <w:rtl/>
        </w:rPr>
        <w:t xml:space="preserve">לא </w:t>
      </w:r>
      <w:bookmarkStart w:id="21608" w:name="_ETM_Q65_412819"/>
      <w:bookmarkEnd w:id="21608"/>
      <w:r>
        <w:rPr>
          <w:rtl/>
        </w:rPr>
        <w:t>יקרה</w:t>
      </w:r>
      <w:bookmarkStart w:id="21609" w:name="_ETM_Q65_413180"/>
      <w:bookmarkStart w:id="21610" w:name="_ETM_Q65_413590"/>
      <w:bookmarkEnd w:id="21609"/>
      <w:bookmarkEnd w:id="21610"/>
      <w:r>
        <w:rPr>
          <w:rFonts w:hint="cs"/>
          <w:rtl/>
        </w:rPr>
        <w:t xml:space="preserve"> </w:t>
      </w:r>
      <w:r>
        <w:rPr>
          <w:rFonts w:hint="eastAsia"/>
          <w:rtl/>
        </w:rPr>
        <w:t xml:space="preserve">– </w:t>
      </w:r>
      <w:r>
        <w:rPr>
          <w:rFonts w:hint="cs"/>
          <w:rtl/>
        </w:rPr>
        <w:t xml:space="preserve">להיעצר </w:t>
      </w:r>
      <w:r>
        <w:rPr>
          <w:rFonts w:hint="eastAsia"/>
          <w:rtl/>
        </w:rPr>
        <w:t xml:space="preserve">– </w:t>
      </w:r>
      <w:r>
        <w:rPr>
          <w:rFonts w:hint="cs"/>
          <w:rtl/>
        </w:rPr>
        <w:t>האז</w:t>
      </w:r>
      <w:bookmarkStart w:id="21611" w:name="_ETM_Q65_414220"/>
      <w:bookmarkStart w:id="21612" w:name="_ETM_Q65_414550"/>
      <w:bookmarkStart w:id="21613" w:name="_ETM_Q65_414910"/>
      <w:bookmarkStart w:id="21614" w:name="_ETM_Q65_415030"/>
      <w:bookmarkStart w:id="21615" w:name="_ETM_Q65_415629"/>
      <w:bookmarkEnd w:id="21611"/>
      <w:bookmarkEnd w:id="21612"/>
      <w:bookmarkEnd w:id="21613"/>
      <w:bookmarkEnd w:id="21614"/>
      <w:bookmarkEnd w:id="21615"/>
      <w:r>
        <w:rPr>
          <w:rFonts w:hint="cs"/>
          <w:rtl/>
        </w:rPr>
        <w:t>ר</w:t>
      </w:r>
      <w:r>
        <w:rPr>
          <w:rtl/>
        </w:rPr>
        <w:t xml:space="preserve">חים </w:t>
      </w:r>
      <w:bookmarkStart w:id="21616" w:name="_ETM_Q65_416260"/>
      <w:bookmarkEnd w:id="21616"/>
      <w:r>
        <w:rPr>
          <w:rtl/>
        </w:rPr>
        <w:t xml:space="preserve">יצאו </w:t>
      </w:r>
      <w:bookmarkStart w:id="21617" w:name="_ETM_Q65_416590"/>
      <w:bookmarkEnd w:id="21617"/>
      <w:r>
        <w:rPr>
          <w:rtl/>
        </w:rPr>
        <w:t>לרחובות</w:t>
      </w:r>
      <w:r>
        <w:rPr>
          <w:rFonts w:hint="cs"/>
          <w:rtl/>
        </w:rPr>
        <w:t>,</w:t>
      </w:r>
      <w:r>
        <w:rPr>
          <w:rtl/>
        </w:rPr>
        <w:t xml:space="preserve"> </w:t>
      </w:r>
      <w:bookmarkStart w:id="21618" w:name="_ETM_Q65_417610"/>
      <w:bookmarkEnd w:id="21618"/>
      <w:r>
        <w:rPr>
          <w:rtl/>
        </w:rPr>
        <w:t xml:space="preserve">המשק </w:t>
      </w:r>
      <w:bookmarkStart w:id="21619" w:name="_ETM_Q65_418060"/>
      <w:bookmarkEnd w:id="21619"/>
      <w:r>
        <w:rPr>
          <w:rtl/>
        </w:rPr>
        <w:t>ישבות</w:t>
      </w:r>
      <w:r>
        <w:rPr>
          <w:rFonts w:hint="cs"/>
          <w:rtl/>
        </w:rPr>
        <w:t>,</w:t>
      </w:r>
      <w:bookmarkStart w:id="21620" w:name="_ETM_Q65_413911"/>
      <w:bookmarkEnd w:id="21620"/>
      <w:r>
        <w:rPr>
          <w:rtl/>
        </w:rPr>
        <w:t xml:space="preserve"> </w:t>
      </w:r>
      <w:bookmarkStart w:id="21621" w:name="_ETM_Q65_418660"/>
      <w:bookmarkEnd w:id="21621"/>
      <w:r>
        <w:rPr>
          <w:rtl/>
        </w:rPr>
        <w:t xml:space="preserve">המדינה </w:t>
      </w:r>
      <w:bookmarkStart w:id="21622" w:name="_ETM_Q65_419200"/>
      <w:bookmarkEnd w:id="21622"/>
      <w:r>
        <w:rPr>
          <w:rtl/>
        </w:rPr>
        <w:t>תע</w:t>
      </w:r>
      <w:r>
        <w:rPr>
          <w:rFonts w:hint="cs"/>
          <w:rtl/>
        </w:rPr>
        <w:t>צור.</w:t>
      </w:r>
    </w:p>
    <w:p w:rsidR="00CD1EEA" w:rsidRDefault="00CD1EEA" w:rsidP="00223BCB">
      <w:pPr>
        <w:rPr>
          <w:rtl/>
        </w:rPr>
      </w:pPr>
      <w:bookmarkStart w:id="21623" w:name="_ETM_Q65_421967"/>
      <w:bookmarkStart w:id="21624" w:name="_ETM_Q65_422054"/>
      <w:bookmarkEnd w:id="21623"/>
      <w:bookmarkEnd w:id="21624"/>
    </w:p>
    <w:p w:rsidR="00CD1EEA" w:rsidRDefault="00CD1EEA" w:rsidP="0068544A">
      <w:pPr>
        <w:rPr>
          <w:rtl/>
        </w:rPr>
      </w:pPr>
      <w:bookmarkStart w:id="21625" w:name="_ETM_Q65_422702"/>
      <w:bookmarkStart w:id="21626" w:name="_ETM_Q65_422773"/>
      <w:bookmarkStart w:id="21627" w:name="_ETM_Q65_420980"/>
      <w:bookmarkEnd w:id="21625"/>
      <w:bookmarkEnd w:id="21626"/>
      <w:bookmarkEnd w:id="21627"/>
      <w:r>
        <w:rPr>
          <w:rtl/>
        </w:rPr>
        <w:t xml:space="preserve">הלילה </w:t>
      </w:r>
      <w:bookmarkStart w:id="21628" w:name="_ETM_Q65_421580"/>
      <w:bookmarkEnd w:id="21628"/>
      <w:r>
        <w:rPr>
          <w:rtl/>
        </w:rPr>
        <w:t xml:space="preserve">היה </w:t>
      </w:r>
      <w:bookmarkStart w:id="21629" w:name="_ETM_Q65_421940"/>
      <w:bookmarkEnd w:id="21629"/>
      <w:r>
        <w:rPr>
          <w:rtl/>
        </w:rPr>
        <w:t xml:space="preserve">לילה </w:t>
      </w:r>
      <w:bookmarkStart w:id="21630" w:name="_ETM_Q65_422300"/>
      <w:bookmarkEnd w:id="21630"/>
      <w:r>
        <w:rPr>
          <w:rtl/>
        </w:rPr>
        <w:t>היסטורי</w:t>
      </w:r>
      <w:r w:rsidR="0068544A">
        <w:rPr>
          <w:rFonts w:hint="cs"/>
          <w:rtl/>
        </w:rPr>
        <w:t>,</w:t>
      </w:r>
      <w:r>
        <w:rPr>
          <w:rtl/>
        </w:rPr>
        <w:t xml:space="preserve"> </w:t>
      </w:r>
      <w:bookmarkStart w:id="21631" w:name="_ETM_Q65_423200"/>
      <w:bookmarkEnd w:id="21631"/>
      <w:r>
        <w:rPr>
          <w:rtl/>
        </w:rPr>
        <w:t xml:space="preserve">שבו </w:t>
      </w:r>
      <w:bookmarkStart w:id="21632" w:name="_ETM_Q65_425050"/>
      <w:bookmarkEnd w:id="21632"/>
      <w:r>
        <w:rPr>
          <w:rtl/>
        </w:rPr>
        <w:t xml:space="preserve">החל </w:t>
      </w:r>
      <w:bookmarkStart w:id="21633" w:name="_ETM_Q65_425470"/>
      <w:bookmarkEnd w:id="21633"/>
      <w:r>
        <w:rPr>
          <w:rtl/>
        </w:rPr>
        <w:t xml:space="preserve">באמת </w:t>
      </w:r>
      <w:bookmarkStart w:id="21634" w:name="_ETM_Q65_426010"/>
      <w:bookmarkEnd w:id="21634"/>
      <w:r>
        <w:rPr>
          <w:rtl/>
        </w:rPr>
        <w:t xml:space="preserve">האביב </w:t>
      </w:r>
      <w:bookmarkStart w:id="21635" w:name="_ETM_Q65_426430"/>
      <w:bookmarkEnd w:id="21635"/>
      <w:r>
        <w:rPr>
          <w:rtl/>
        </w:rPr>
        <w:t>הישראלי</w:t>
      </w:r>
      <w:r>
        <w:rPr>
          <w:rFonts w:hint="cs"/>
          <w:rtl/>
        </w:rPr>
        <w:t>.</w:t>
      </w:r>
      <w:r>
        <w:rPr>
          <w:rtl/>
        </w:rPr>
        <w:t xml:space="preserve"> </w:t>
      </w:r>
      <w:bookmarkStart w:id="21636" w:name="_ETM_Q65_427519"/>
      <w:bookmarkEnd w:id="21636"/>
      <w:r>
        <w:rPr>
          <w:rtl/>
        </w:rPr>
        <w:t xml:space="preserve">כבר </w:t>
      </w:r>
      <w:bookmarkStart w:id="21637" w:name="_ETM_Q65_427939"/>
      <w:bookmarkEnd w:id="21637"/>
      <w:r>
        <w:rPr>
          <w:rtl/>
        </w:rPr>
        <w:t xml:space="preserve">12 </w:t>
      </w:r>
      <w:bookmarkStart w:id="21638" w:name="_ETM_Q65_428540"/>
      <w:bookmarkEnd w:id="21638"/>
      <w:r>
        <w:rPr>
          <w:rtl/>
        </w:rPr>
        <w:t xml:space="preserve">שבועות </w:t>
      </w:r>
      <w:bookmarkStart w:id="21639" w:name="_ETM_Q65_429019"/>
      <w:bookmarkEnd w:id="21639"/>
      <w:r>
        <w:rPr>
          <w:rtl/>
        </w:rPr>
        <w:t xml:space="preserve">אזרחי </w:t>
      </w:r>
      <w:bookmarkStart w:id="21640" w:name="_ETM_Q65_429530"/>
      <w:bookmarkEnd w:id="21640"/>
      <w:r>
        <w:rPr>
          <w:rtl/>
        </w:rPr>
        <w:t xml:space="preserve">ישראל </w:t>
      </w:r>
      <w:bookmarkStart w:id="21641" w:name="_ETM_Q65_430189"/>
      <w:bookmarkEnd w:id="21641"/>
      <w:r>
        <w:rPr>
          <w:rtl/>
        </w:rPr>
        <w:t xml:space="preserve">יוצאים </w:t>
      </w:r>
      <w:bookmarkStart w:id="21642" w:name="_ETM_Q65_430700"/>
      <w:bookmarkEnd w:id="21642"/>
      <w:r>
        <w:rPr>
          <w:rtl/>
        </w:rPr>
        <w:t xml:space="preserve">מדי </w:t>
      </w:r>
      <w:bookmarkStart w:id="21643" w:name="_ETM_Q65_431090"/>
      <w:bookmarkEnd w:id="21643"/>
      <w:r>
        <w:rPr>
          <w:rtl/>
        </w:rPr>
        <w:t xml:space="preserve">שבוע </w:t>
      </w:r>
      <w:bookmarkStart w:id="21644" w:name="_ETM_Q65_431540"/>
      <w:bookmarkEnd w:id="21644"/>
      <w:r>
        <w:rPr>
          <w:rtl/>
        </w:rPr>
        <w:t>לרחובות</w:t>
      </w:r>
      <w:r>
        <w:rPr>
          <w:rFonts w:hint="cs"/>
          <w:rtl/>
        </w:rPr>
        <w:t>.</w:t>
      </w:r>
      <w:r>
        <w:rPr>
          <w:rtl/>
        </w:rPr>
        <w:t xml:space="preserve"> </w:t>
      </w:r>
      <w:bookmarkStart w:id="21645" w:name="_ETM_Q65_432469"/>
      <w:bookmarkEnd w:id="21645"/>
      <w:r>
        <w:rPr>
          <w:rtl/>
        </w:rPr>
        <w:t xml:space="preserve">הדאגה </w:t>
      </w:r>
      <w:bookmarkStart w:id="21646" w:name="_ETM_Q65_432980"/>
      <w:bookmarkEnd w:id="21646"/>
      <w:r>
        <w:rPr>
          <w:rtl/>
        </w:rPr>
        <w:t xml:space="preserve">לגורל </w:t>
      </w:r>
      <w:bookmarkStart w:id="21647" w:name="_ETM_Q65_433370"/>
      <w:bookmarkEnd w:id="21647"/>
      <w:r>
        <w:rPr>
          <w:rtl/>
        </w:rPr>
        <w:t xml:space="preserve">הדמוקרטיה </w:t>
      </w:r>
      <w:bookmarkStart w:id="21648" w:name="_ETM_Q65_434480"/>
      <w:bookmarkEnd w:id="21648"/>
      <w:r>
        <w:rPr>
          <w:rtl/>
        </w:rPr>
        <w:t xml:space="preserve">החזירה </w:t>
      </w:r>
      <w:bookmarkStart w:id="21649" w:name="_ETM_Q65_435290"/>
      <w:bookmarkEnd w:id="21649"/>
      <w:r>
        <w:rPr>
          <w:rtl/>
        </w:rPr>
        <w:t xml:space="preserve">לישראלים </w:t>
      </w:r>
      <w:bookmarkStart w:id="21650" w:name="_ETM_Q65_436039"/>
      <w:bookmarkEnd w:id="21650"/>
      <w:r>
        <w:rPr>
          <w:rtl/>
        </w:rPr>
        <w:t xml:space="preserve">את </w:t>
      </w:r>
      <w:bookmarkStart w:id="21651" w:name="_ETM_Q65_436160"/>
      <w:bookmarkEnd w:id="21651"/>
      <w:r>
        <w:rPr>
          <w:rtl/>
        </w:rPr>
        <w:t xml:space="preserve">הגאווה </w:t>
      </w:r>
      <w:bookmarkStart w:id="21652" w:name="_ETM_Q65_436699"/>
      <w:bookmarkEnd w:id="21652"/>
      <w:r>
        <w:rPr>
          <w:rtl/>
        </w:rPr>
        <w:t>הלאומית</w:t>
      </w:r>
      <w:r>
        <w:rPr>
          <w:rFonts w:hint="cs"/>
          <w:rtl/>
        </w:rPr>
        <w:t>,</w:t>
      </w:r>
      <w:r>
        <w:rPr>
          <w:rtl/>
        </w:rPr>
        <w:t xml:space="preserve"> </w:t>
      </w:r>
      <w:bookmarkStart w:id="21653" w:name="_ETM_Q65_437389"/>
      <w:bookmarkEnd w:id="21653"/>
      <w:r>
        <w:rPr>
          <w:rtl/>
        </w:rPr>
        <w:t xml:space="preserve">את </w:t>
      </w:r>
      <w:bookmarkStart w:id="21654" w:name="_ETM_Q65_437600"/>
      <w:bookmarkEnd w:id="21654"/>
      <w:r>
        <w:rPr>
          <w:rtl/>
        </w:rPr>
        <w:t xml:space="preserve">האמונה </w:t>
      </w:r>
      <w:bookmarkStart w:id="21655" w:name="_ETM_Q65_438020"/>
      <w:bookmarkEnd w:id="21655"/>
      <w:r>
        <w:rPr>
          <w:rtl/>
        </w:rPr>
        <w:t xml:space="preserve">היוקדת </w:t>
      </w:r>
      <w:bookmarkStart w:id="21656" w:name="_ETM_Q65_438560"/>
      <w:bookmarkEnd w:id="21656"/>
      <w:r>
        <w:rPr>
          <w:rtl/>
        </w:rPr>
        <w:t xml:space="preserve">במדינת </w:t>
      </w:r>
      <w:bookmarkStart w:id="21657" w:name="_ETM_Q65_439130"/>
      <w:bookmarkEnd w:id="21657"/>
      <w:r>
        <w:rPr>
          <w:rtl/>
        </w:rPr>
        <w:t xml:space="preserve">ישראל </w:t>
      </w:r>
      <w:bookmarkStart w:id="21658" w:name="_ETM_Q65_439610"/>
      <w:bookmarkEnd w:id="21658"/>
      <w:r>
        <w:rPr>
          <w:rtl/>
        </w:rPr>
        <w:t xml:space="preserve">היהודית </w:t>
      </w:r>
      <w:bookmarkStart w:id="21659" w:name="_ETM_Q65_440210"/>
      <w:bookmarkEnd w:id="21659"/>
      <w:r>
        <w:rPr>
          <w:rtl/>
        </w:rPr>
        <w:t xml:space="preserve">והדמוקרטית </w:t>
      </w:r>
      <w:bookmarkStart w:id="21660" w:name="_ETM_Q65_441350"/>
      <w:bookmarkEnd w:id="21660"/>
      <w:r>
        <w:rPr>
          <w:rtl/>
        </w:rPr>
        <w:t xml:space="preserve">ובערכי </w:t>
      </w:r>
      <w:bookmarkStart w:id="21661" w:name="_ETM_Q65_441889"/>
      <w:bookmarkEnd w:id="21661"/>
      <w:r>
        <w:rPr>
          <w:rtl/>
        </w:rPr>
        <w:t xml:space="preserve">מגילת </w:t>
      </w:r>
      <w:bookmarkStart w:id="21662" w:name="_ETM_Q65_442370"/>
      <w:bookmarkEnd w:id="21662"/>
      <w:r>
        <w:rPr>
          <w:rtl/>
        </w:rPr>
        <w:t>העצמאות</w:t>
      </w:r>
      <w:r>
        <w:rPr>
          <w:rFonts w:hint="cs"/>
          <w:rtl/>
        </w:rPr>
        <w:t>,</w:t>
      </w:r>
      <w:r>
        <w:rPr>
          <w:rtl/>
        </w:rPr>
        <w:t xml:space="preserve"> </w:t>
      </w:r>
      <w:bookmarkStart w:id="21663" w:name="_ETM_Q65_443270"/>
      <w:bookmarkEnd w:id="21663"/>
      <w:r>
        <w:rPr>
          <w:rtl/>
        </w:rPr>
        <w:t xml:space="preserve">את </w:t>
      </w:r>
      <w:bookmarkStart w:id="21664" w:name="_ETM_Q65_443479"/>
      <w:bookmarkEnd w:id="21664"/>
      <w:r>
        <w:rPr>
          <w:rFonts w:hint="cs"/>
          <w:rtl/>
        </w:rPr>
        <w:t>ה</w:t>
      </w:r>
      <w:bookmarkStart w:id="21665" w:name="_ETM_Q65_439301"/>
      <w:bookmarkEnd w:id="21665"/>
      <w:r>
        <w:rPr>
          <w:rtl/>
        </w:rPr>
        <w:t xml:space="preserve">אהבה </w:t>
      </w:r>
      <w:bookmarkStart w:id="21666" w:name="_ETM_Q65_443960"/>
      <w:bookmarkEnd w:id="21666"/>
      <w:r>
        <w:rPr>
          <w:rtl/>
        </w:rPr>
        <w:t>ה</w:t>
      </w:r>
      <w:r>
        <w:rPr>
          <w:rFonts w:hint="cs"/>
          <w:rtl/>
        </w:rPr>
        <w:t>עזה</w:t>
      </w:r>
      <w:r>
        <w:rPr>
          <w:rtl/>
        </w:rPr>
        <w:t xml:space="preserve"> </w:t>
      </w:r>
      <w:bookmarkStart w:id="21667" w:name="_ETM_Q65_444229"/>
      <w:bookmarkEnd w:id="21667"/>
      <w:r>
        <w:rPr>
          <w:rtl/>
        </w:rPr>
        <w:t xml:space="preserve">לדגל </w:t>
      </w:r>
      <w:bookmarkStart w:id="21668" w:name="_ETM_Q65_445070"/>
      <w:bookmarkEnd w:id="21668"/>
      <w:r>
        <w:rPr>
          <w:rtl/>
        </w:rPr>
        <w:t>כחול</w:t>
      </w:r>
      <w:bookmarkStart w:id="21669" w:name="_ETM_Q65_445460"/>
      <w:bookmarkEnd w:id="21669"/>
      <w:r w:rsidR="0068544A">
        <w:rPr>
          <w:rFonts w:hint="cs"/>
          <w:rtl/>
        </w:rPr>
        <w:t xml:space="preserve"> </w:t>
      </w:r>
      <w:r>
        <w:rPr>
          <w:rtl/>
        </w:rPr>
        <w:t xml:space="preserve">לבן </w:t>
      </w:r>
      <w:bookmarkStart w:id="21670" w:name="_ETM_Q65_445820"/>
      <w:bookmarkStart w:id="21671" w:name="_ETM_Q65_446150"/>
      <w:bookmarkStart w:id="21672" w:name="_ETM_Q65_447080"/>
      <w:bookmarkEnd w:id="21670"/>
      <w:bookmarkEnd w:id="21671"/>
      <w:bookmarkEnd w:id="21672"/>
      <w:r>
        <w:rPr>
          <w:rtl/>
        </w:rPr>
        <w:t>ולהמנון</w:t>
      </w:r>
      <w:r>
        <w:rPr>
          <w:rFonts w:hint="cs"/>
          <w:rtl/>
        </w:rPr>
        <w:t>,</w:t>
      </w:r>
      <w:bookmarkStart w:id="21673" w:name="_ETM_Q65_444510"/>
      <w:bookmarkEnd w:id="21673"/>
      <w:r>
        <w:rPr>
          <w:rtl/>
        </w:rPr>
        <w:t xml:space="preserve"> </w:t>
      </w:r>
      <w:bookmarkStart w:id="21674" w:name="_ETM_Q65_448130"/>
      <w:bookmarkEnd w:id="21674"/>
      <w:r>
        <w:rPr>
          <w:rtl/>
        </w:rPr>
        <w:t xml:space="preserve">את </w:t>
      </w:r>
      <w:bookmarkStart w:id="21675" w:name="_ETM_Q65_448310"/>
      <w:bookmarkEnd w:id="21675"/>
      <w:r>
        <w:rPr>
          <w:rtl/>
        </w:rPr>
        <w:t xml:space="preserve">ההבנה </w:t>
      </w:r>
      <w:bookmarkStart w:id="21676" w:name="_ETM_Q65_448820"/>
      <w:bookmarkEnd w:id="21676"/>
      <w:r>
        <w:rPr>
          <w:rtl/>
        </w:rPr>
        <w:t xml:space="preserve">שאכן </w:t>
      </w:r>
      <w:bookmarkStart w:id="21677" w:name="_ETM_Q65_449690"/>
      <w:bookmarkEnd w:id="21677"/>
      <w:r>
        <w:rPr>
          <w:rtl/>
        </w:rPr>
        <w:t xml:space="preserve">אין </w:t>
      </w:r>
      <w:bookmarkStart w:id="21678" w:name="_ETM_Q65_449900"/>
      <w:bookmarkEnd w:id="21678"/>
      <w:r>
        <w:rPr>
          <w:rtl/>
        </w:rPr>
        <w:t xml:space="preserve">לנו </w:t>
      </w:r>
      <w:bookmarkStart w:id="21679" w:name="_ETM_Q65_450139"/>
      <w:bookmarkEnd w:id="21679"/>
      <w:r>
        <w:rPr>
          <w:rtl/>
        </w:rPr>
        <w:t xml:space="preserve">ארץ </w:t>
      </w:r>
      <w:bookmarkStart w:id="21680" w:name="_ETM_Q65_450410"/>
      <w:bookmarkEnd w:id="21680"/>
      <w:r>
        <w:rPr>
          <w:rtl/>
        </w:rPr>
        <w:t xml:space="preserve">אחרת </w:t>
      </w:r>
      <w:bookmarkStart w:id="21681" w:name="_ETM_Q65_451380"/>
      <w:bookmarkEnd w:id="21681"/>
      <w:r>
        <w:rPr>
          <w:rtl/>
        </w:rPr>
        <w:t>וש</w:t>
      </w:r>
      <w:r>
        <w:rPr>
          <w:rFonts w:hint="cs"/>
          <w:rtl/>
        </w:rPr>
        <w:t>אם</w:t>
      </w:r>
      <w:r>
        <w:rPr>
          <w:rtl/>
        </w:rPr>
        <w:t xml:space="preserve"> </w:t>
      </w:r>
      <w:bookmarkStart w:id="21682" w:name="_ETM_Q65_451800"/>
      <w:bookmarkEnd w:id="21682"/>
      <w:r>
        <w:rPr>
          <w:rtl/>
        </w:rPr>
        <w:t xml:space="preserve">לא </w:t>
      </w:r>
      <w:bookmarkStart w:id="21683" w:name="_ETM_Q65_452010"/>
      <w:bookmarkEnd w:id="21683"/>
      <w:r>
        <w:rPr>
          <w:rtl/>
        </w:rPr>
        <w:t xml:space="preserve">אנחנו </w:t>
      </w:r>
      <w:bookmarkStart w:id="21684" w:name="_ETM_Q65_452430"/>
      <w:bookmarkEnd w:id="21684"/>
      <w:r>
        <w:rPr>
          <w:rtl/>
        </w:rPr>
        <w:t xml:space="preserve">נתגייס </w:t>
      </w:r>
      <w:bookmarkStart w:id="21685" w:name="_ETM_Q65_452880"/>
      <w:bookmarkEnd w:id="21685"/>
      <w:r>
        <w:rPr>
          <w:rtl/>
        </w:rPr>
        <w:t xml:space="preserve">להגן </w:t>
      </w:r>
      <w:bookmarkStart w:id="21686" w:name="_ETM_Q65_453570"/>
      <w:bookmarkEnd w:id="21686"/>
      <w:r>
        <w:rPr>
          <w:rtl/>
        </w:rPr>
        <w:t xml:space="preserve">על </w:t>
      </w:r>
      <w:bookmarkStart w:id="21687" w:name="_ETM_Q65_453750"/>
      <w:bookmarkEnd w:id="21687"/>
      <w:r>
        <w:rPr>
          <w:rtl/>
        </w:rPr>
        <w:t xml:space="preserve">צביונה </w:t>
      </w:r>
      <w:bookmarkStart w:id="21688" w:name="_ETM_Q65_454410"/>
      <w:bookmarkEnd w:id="21688"/>
      <w:r>
        <w:rPr>
          <w:rtl/>
        </w:rPr>
        <w:t xml:space="preserve">של </w:t>
      </w:r>
      <w:bookmarkStart w:id="21689" w:name="_ETM_Q65_454589"/>
      <w:bookmarkEnd w:id="21689"/>
      <w:r>
        <w:rPr>
          <w:rtl/>
        </w:rPr>
        <w:t xml:space="preserve">המדינה </w:t>
      </w:r>
      <w:bookmarkStart w:id="21690" w:name="_ETM_Q65_455010"/>
      <w:bookmarkEnd w:id="21690"/>
      <w:r>
        <w:rPr>
          <w:rtl/>
        </w:rPr>
        <w:t>שלנו</w:t>
      </w:r>
      <w:bookmarkStart w:id="21691" w:name="_ETM_Q65_455700"/>
      <w:bookmarkEnd w:id="21691"/>
      <w:r>
        <w:rPr>
          <w:rFonts w:hint="cs"/>
          <w:rtl/>
        </w:rPr>
        <w:t xml:space="preserve">, </w:t>
      </w:r>
      <w:r>
        <w:rPr>
          <w:rtl/>
        </w:rPr>
        <w:t xml:space="preserve">על </w:t>
      </w:r>
      <w:bookmarkStart w:id="21692" w:name="_ETM_Q65_455850"/>
      <w:bookmarkEnd w:id="21692"/>
      <w:r>
        <w:rPr>
          <w:rtl/>
        </w:rPr>
        <w:t xml:space="preserve">הדמוקרטיה </w:t>
      </w:r>
      <w:bookmarkStart w:id="21693" w:name="_ETM_Q65_456510"/>
      <w:bookmarkEnd w:id="21693"/>
      <w:r>
        <w:rPr>
          <w:rtl/>
        </w:rPr>
        <w:t>שלנו</w:t>
      </w:r>
      <w:r>
        <w:rPr>
          <w:rFonts w:hint="cs"/>
          <w:rtl/>
        </w:rPr>
        <w:t>,</w:t>
      </w:r>
      <w:r>
        <w:rPr>
          <w:rtl/>
        </w:rPr>
        <w:t xml:space="preserve"> </w:t>
      </w:r>
      <w:bookmarkStart w:id="21694" w:name="_ETM_Q65_457200"/>
      <w:bookmarkEnd w:id="21694"/>
      <w:r>
        <w:rPr>
          <w:rtl/>
        </w:rPr>
        <w:t xml:space="preserve">על </w:t>
      </w:r>
      <w:bookmarkStart w:id="21695" w:name="_ETM_Q65_457410"/>
      <w:bookmarkEnd w:id="21695"/>
      <w:r>
        <w:rPr>
          <w:rtl/>
        </w:rPr>
        <w:t xml:space="preserve">הערכים </w:t>
      </w:r>
      <w:bookmarkStart w:id="21696" w:name="_ETM_Q65_457770"/>
      <w:bookmarkEnd w:id="21696"/>
      <w:r>
        <w:rPr>
          <w:rtl/>
        </w:rPr>
        <w:t xml:space="preserve">המשותפים </w:t>
      </w:r>
      <w:bookmarkStart w:id="21697" w:name="_ETM_Q65_458370"/>
      <w:bookmarkEnd w:id="21697"/>
      <w:r>
        <w:rPr>
          <w:rtl/>
        </w:rPr>
        <w:t>שלנו</w:t>
      </w:r>
      <w:r>
        <w:rPr>
          <w:rFonts w:hint="cs"/>
          <w:rtl/>
        </w:rPr>
        <w:t>,</w:t>
      </w:r>
      <w:r>
        <w:rPr>
          <w:rtl/>
        </w:rPr>
        <w:t xml:space="preserve"> </w:t>
      </w:r>
      <w:bookmarkStart w:id="21698" w:name="_ETM_Q65_459120"/>
      <w:bookmarkEnd w:id="21698"/>
      <w:r>
        <w:rPr>
          <w:rtl/>
        </w:rPr>
        <w:t xml:space="preserve">אף </w:t>
      </w:r>
      <w:bookmarkStart w:id="21699" w:name="_ETM_Q65_459360"/>
      <w:bookmarkEnd w:id="21699"/>
      <w:r>
        <w:rPr>
          <w:rFonts w:hint="cs"/>
          <w:rtl/>
        </w:rPr>
        <w:t>אחד</w:t>
      </w:r>
      <w:r>
        <w:rPr>
          <w:rtl/>
        </w:rPr>
        <w:t xml:space="preserve"> </w:t>
      </w:r>
      <w:bookmarkStart w:id="21700" w:name="_ETM_Q65_459720"/>
      <w:bookmarkEnd w:id="21700"/>
      <w:r>
        <w:rPr>
          <w:rtl/>
        </w:rPr>
        <w:t xml:space="preserve">לא </w:t>
      </w:r>
      <w:bookmarkStart w:id="21701" w:name="_ETM_Q65_459839"/>
      <w:bookmarkEnd w:id="21701"/>
      <w:r>
        <w:rPr>
          <w:rtl/>
        </w:rPr>
        <w:t xml:space="preserve">יעשה </w:t>
      </w:r>
      <w:bookmarkStart w:id="21702" w:name="_ETM_Q65_460260"/>
      <w:bookmarkEnd w:id="21702"/>
      <w:r>
        <w:rPr>
          <w:rtl/>
        </w:rPr>
        <w:t xml:space="preserve">את </w:t>
      </w:r>
      <w:bookmarkStart w:id="21703" w:name="_ETM_Q65_460350"/>
      <w:bookmarkEnd w:id="21703"/>
      <w:r>
        <w:rPr>
          <w:rtl/>
        </w:rPr>
        <w:t xml:space="preserve">זה </w:t>
      </w:r>
      <w:bookmarkStart w:id="21704" w:name="_ETM_Q65_460440"/>
      <w:bookmarkEnd w:id="21704"/>
      <w:r>
        <w:rPr>
          <w:rtl/>
        </w:rPr>
        <w:t>בשבילנו</w:t>
      </w:r>
      <w:r>
        <w:rPr>
          <w:rFonts w:hint="cs"/>
          <w:rtl/>
        </w:rPr>
        <w:t>,</w:t>
      </w:r>
      <w:r>
        <w:rPr>
          <w:rtl/>
        </w:rPr>
        <w:t xml:space="preserve"> </w:t>
      </w:r>
      <w:bookmarkStart w:id="21705" w:name="_ETM_Q65_461479"/>
      <w:bookmarkEnd w:id="21705"/>
      <w:r>
        <w:rPr>
          <w:rtl/>
        </w:rPr>
        <w:t xml:space="preserve">את </w:t>
      </w:r>
      <w:bookmarkStart w:id="21706" w:name="_ETM_Q65_461659"/>
      <w:bookmarkEnd w:id="21706"/>
      <w:r>
        <w:rPr>
          <w:rtl/>
        </w:rPr>
        <w:t xml:space="preserve">ההבנה </w:t>
      </w:r>
      <w:bookmarkStart w:id="21707" w:name="_ETM_Q65_462199"/>
      <w:bookmarkEnd w:id="21707"/>
      <w:r>
        <w:rPr>
          <w:rtl/>
        </w:rPr>
        <w:t xml:space="preserve">שאנחנו </w:t>
      </w:r>
      <w:bookmarkStart w:id="21708" w:name="_ETM_Q65_462680"/>
      <w:bookmarkEnd w:id="21708"/>
      <w:r>
        <w:rPr>
          <w:rtl/>
        </w:rPr>
        <w:t xml:space="preserve">זקוקים </w:t>
      </w:r>
      <w:bookmarkStart w:id="21709" w:name="_ETM_Q65_463190"/>
      <w:bookmarkEnd w:id="21709"/>
      <w:r>
        <w:rPr>
          <w:rtl/>
        </w:rPr>
        <w:t xml:space="preserve">היום </w:t>
      </w:r>
      <w:bookmarkStart w:id="21710" w:name="_ETM_Q65_463879"/>
      <w:bookmarkEnd w:id="21710"/>
      <w:r>
        <w:rPr>
          <w:rtl/>
        </w:rPr>
        <w:t>לחוקה</w:t>
      </w:r>
      <w:r>
        <w:rPr>
          <w:rFonts w:hint="cs"/>
          <w:rtl/>
        </w:rPr>
        <w:t>.</w:t>
      </w:r>
    </w:p>
    <w:p w:rsidR="00CD1EEA" w:rsidRDefault="00CD1EEA" w:rsidP="00223BCB">
      <w:pPr>
        <w:rPr>
          <w:rtl/>
        </w:rPr>
      </w:pPr>
    </w:p>
    <w:p w:rsidR="00CD1EEA" w:rsidRDefault="00CD1EEA" w:rsidP="00223BCB">
      <w:pPr>
        <w:rPr>
          <w:rtl/>
        </w:rPr>
      </w:pPr>
      <w:bookmarkStart w:id="21711" w:name="_ETM_Q65_465110"/>
      <w:bookmarkStart w:id="21712" w:name="_ETM_Q65_460960"/>
      <w:bookmarkEnd w:id="21711"/>
      <w:bookmarkEnd w:id="21712"/>
      <w:r>
        <w:rPr>
          <w:rtl/>
        </w:rPr>
        <w:t xml:space="preserve">אמרו </w:t>
      </w:r>
      <w:bookmarkStart w:id="21713" w:name="_ETM_Q65_465380"/>
      <w:bookmarkEnd w:id="21713"/>
      <w:r>
        <w:rPr>
          <w:rtl/>
        </w:rPr>
        <w:t xml:space="preserve">שהמחאה </w:t>
      </w:r>
      <w:bookmarkStart w:id="21714" w:name="_ETM_Q65_465980"/>
      <w:bookmarkEnd w:id="21714"/>
      <w:r>
        <w:rPr>
          <w:rtl/>
        </w:rPr>
        <w:t>ת</w:t>
      </w:r>
      <w:r>
        <w:rPr>
          <w:rFonts w:hint="cs"/>
          <w:rtl/>
        </w:rPr>
        <w:t xml:space="preserve">גווע, </w:t>
      </w:r>
      <w:r>
        <w:rPr>
          <w:rtl/>
        </w:rPr>
        <w:t xml:space="preserve">והיא </w:t>
      </w:r>
      <w:bookmarkStart w:id="21715" w:name="_ETM_Q65_467089"/>
      <w:bookmarkEnd w:id="21715"/>
      <w:r>
        <w:rPr>
          <w:rtl/>
        </w:rPr>
        <w:t xml:space="preserve">רק </w:t>
      </w:r>
      <w:bookmarkStart w:id="21716" w:name="_ETM_Q65_467300"/>
      <w:bookmarkEnd w:id="21716"/>
      <w:r>
        <w:rPr>
          <w:rtl/>
        </w:rPr>
        <w:t>מתחזקת</w:t>
      </w:r>
      <w:r>
        <w:rPr>
          <w:rFonts w:hint="cs"/>
          <w:rtl/>
        </w:rPr>
        <w:t>;</w:t>
      </w:r>
      <w:bookmarkStart w:id="21717" w:name="_ETM_Q65_464390"/>
      <w:bookmarkEnd w:id="21717"/>
      <w:r>
        <w:rPr>
          <w:rtl/>
        </w:rPr>
        <w:t xml:space="preserve"> </w:t>
      </w:r>
      <w:bookmarkStart w:id="21718" w:name="_ETM_Q65_468200"/>
      <w:bookmarkEnd w:id="21718"/>
      <w:r>
        <w:rPr>
          <w:rtl/>
        </w:rPr>
        <w:t xml:space="preserve">אמרו </w:t>
      </w:r>
      <w:bookmarkStart w:id="21719" w:name="_ETM_Q65_468589"/>
      <w:bookmarkEnd w:id="21719"/>
      <w:r>
        <w:rPr>
          <w:rtl/>
        </w:rPr>
        <w:t xml:space="preserve">שהאזרחים </w:t>
      </w:r>
      <w:bookmarkStart w:id="21720" w:name="_ETM_Q65_469130"/>
      <w:bookmarkEnd w:id="21720"/>
      <w:r>
        <w:rPr>
          <w:rFonts w:hint="cs"/>
          <w:rtl/>
        </w:rPr>
        <w:t>י</w:t>
      </w:r>
      <w:r>
        <w:rPr>
          <w:rtl/>
        </w:rPr>
        <w:t>תעייפו</w:t>
      </w:r>
      <w:bookmarkStart w:id="21721" w:name="_ETM_Q65_466081"/>
      <w:bookmarkEnd w:id="21721"/>
      <w:r>
        <w:rPr>
          <w:rFonts w:hint="cs"/>
          <w:rtl/>
        </w:rPr>
        <w:t>,</w:t>
      </w:r>
      <w:r>
        <w:rPr>
          <w:rtl/>
        </w:rPr>
        <w:t xml:space="preserve"> </w:t>
      </w:r>
      <w:bookmarkStart w:id="21722" w:name="_ETM_Q65_469670"/>
      <w:bookmarkEnd w:id="21722"/>
      <w:r>
        <w:rPr>
          <w:rtl/>
        </w:rPr>
        <w:t xml:space="preserve">ואנחנו </w:t>
      </w:r>
      <w:bookmarkStart w:id="21723" w:name="_ETM_Q65_470120"/>
      <w:bookmarkEnd w:id="21723"/>
      <w:r>
        <w:rPr>
          <w:rtl/>
        </w:rPr>
        <w:t xml:space="preserve">רק </w:t>
      </w:r>
      <w:bookmarkStart w:id="21724" w:name="_ETM_Q65_470330"/>
      <w:bookmarkEnd w:id="21724"/>
      <w:r>
        <w:rPr>
          <w:rtl/>
        </w:rPr>
        <w:t xml:space="preserve">הופכים </w:t>
      </w:r>
      <w:bookmarkStart w:id="21725" w:name="_ETM_Q65_471100"/>
      <w:bookmarkEnd w:id="21725"/>
      <w:r>
        <w:rPr>
          <w:rtl/>
        </w:rPr>
        <w:t xml:space="preserve">לנחושים </w:t>
      </w:r>
      <w:bookmarkStart w:id="21726" w:name="_ETM_Q65_472000"/>
      <w:bookmarkEnd w:id="21726"/>
      <w:r>
        <w:rPr>
          <w:rtl/>
        </w:rPr>
        <w:t>יותר</w:t>
      </w:r>
      <w:r>
        <w:rPr>
          <w:rFonts w:hint="cs"/>
          <w:rtl/>
        </w:rPr>
        <w:t>.</w:t>
      </w:r>
      <w:r>
        <w:rPr>
          <w:rtl/>
        </w:rPr>
        <w:t xml:space="preserve"> </w:t>
      </w:r>
      <w:bookmarkStart w:id="21727" w:name="_ETM_Q65_472870"/>
      <w:bookmarkEnd w:id="21727"/>
      <w:r>
        <w:rPr>
          <w:rtl/>
        </w:rPr>
        <w:t xml:space="preserve">קראו </w:t>
      </w:r>
      <w:bookmarkStart w:id="21728" w:name="_ETM_Q65_473200"/>
      <w:bookmarkEnd w:id="21728"/>
      <w:r>
        <w:rPr>
          <w:rtl/>
        </w:rPr>
        <w:t>לנ</w:t>
      </w:r>
      <w:r>
        <w:rPr>
          <w:rFonts w:hint="cs"/>
          <w:rtl/>
        </w:rPr>
        <w:t>ו</w:t>
      </w:r>
      <w:r>
        <w:rPr>
          <w:rtl/>
        </w:rPr>
        <w:t xml:space="preserve"> </w:t>
      </w:r>
      <w:bookmarkStart w:id="21729" w:name="_ETM_Q65_473470"/>
      <w:bookmarkEnd w:id="21729"/>
      <w:r>
        <w:rPr>
          <w:rtl/>
        </w:rPr>
        <w:t>אנרכיסטים</w:t>
      </w:r>
      <w:r>
        <w:rPr>
          <w:rFonts w:hint="cs"/>
          <w:rtl/>
        </w:rPr>
        <w:t>,</w:t>
      </w:r>
      <w:r>
        <w:rPr>
          <w:rtl/>
        </w:rPr>
        <w:t xml:space="preserve"> </w:t>
      </w:r>
      <w:bookmarkStart w:id="21730" w:name="_ETM_Q65_474539"/>
      <w:bookmarkEnd w:id="21730"/>
      <w:r>
        <w:rPr>
          <w:rtl/>
        </w:rPr>
        <w:t xml:space="preserve">פורעי </w:t>
      </w:r>
      <w:bookmarkStart w:id="21731" w:name="_ETM_Q65_474900"/>
      <w:bookmarkEnd w:id="21731"/>
      <w:r>
        <w:rPr>
          <w:rtl/>
        </w:rPr>
        <w:t>חוק</w:t>
      </w:r>
      <w:r>
        <w:rPr>
          <w:rFonts w:hint="cs"/>
          <w:rtl/>
        </w:rPr>
        <w:t>,</w:t>
      </w:r>
      <w:r>
        <w:rPr>
          <w:rtl/>
        </w:rPr>
        <w:t xml:space="preserve"> </w:t>
      </w:r>
      <w:bookmarkStart w:id="21732" w:name="_ETM_Q65_475589"/>
      <w:bookmarkEnd w:id="21732"/>
      <w:r>
        <w:rPr>
          <w:rtl/>
        </w:rPr>
        <w:t>טרוריסטים</w:t>
      </w:r>
      <w:r>
        <w:rPr>
          <w:rFonts w:hint="cs"/>
          <w:rtl/>
        </w:rPr>
        <w:t>,</w:t>
      </w:r>
      <w:r>
        <w:rPr>
          <w:rtl/>
        </w:rPr>
        <w:t xml:space="preserve"> </w:t>
      </w:r>
      <w:bookmarkStart w:id="21733" w:name="_ETM_Q65_476639"/>
      <w:bookmarkEnd w:id="21733"/>
      <w:r>
        <w:rPr>
          <w:rtl/>
        </w:rPr>
        <w:t xml:space="preserve">ניסו </w:t>
      </w:r>
      <w:bookmarkStart w:id="21734" w:name="_ETM_Q65_476969"/>
      <w:bookmarkEnd w:id="21734"/>
      <w:r>
        <w:rPr>
          <w:rtl/>
        </w:rPr>
        <w:t xml:space="preserve">להכפיש </w:t>
      </w:r>
      <w:bookmarkStart w:id="21735" w:name="_ETM_Q65_477449"/>
      <w:bookmarkEnd w:id="21735"/>
      <w:r>
        <w:rPr>
          <w:rtl/>
        </w:rPr>
        <w:t>אותנו</w:t>
      </w:r>
      <w:r>
        <w:rPr>
          <w:rFonts w:hint="cs"/>
          <w:rtl/>
        </w:rPr>
        <w:t>,</w:t>
      </w:r>
      <w:r>
        <w:rPr>
          <w:rtl/>
        </w:rPr>
        <w:t xml:space="preserve"> </w:t>
      </w:r>
      <w:bookmarkStart w:id="21736" w:name="_ETM_Q65_478110"/>
      <w:bookmarkEnd w:id="21736"/>
      <w:r>
        <w:rPr>
          <w:rtl/>
        </w:rPr>
        <w:t xml:space="preserve">להסית </w:t>
      </w:r>
      <w:bookmarkStart w:id="21737" w:name="_ETM_Q65_478589"/>
      <w:bookmarkEnd w:id="21737"/>
      <w:r>
        <w:rPr>
          <w:rtl/>
        </w:rPr>
        <w:t>לאלימות</w:t>
      </w:r>
      <w:bookmarkStart w:id="21738" w:name="_ETM_Q65_486125"/>
      <w:bookmarkEnd w:id="21738"/>
      <w:r>
        <w:rPr>
          <w:rFonts w:hint="cs"/>
          <w:rtl/>
        </w:rPr>
        <w:t>,</w:t>
      </w:r>
      <w:bookmarkStart w:id="21739" w:name="_ETM_Q65_476531"/>
      <w:bookmarkEnd w:id="21739"/>
      <w:r>
        <w:rPr>
          <w:rtl/>
        </w:rPr>
        <w:t xml:space="preserve"> </w:t>
      </w:r>
      <w:bookmarkStart w:id="21740" w:name="_ETM_Q65_479460"/>
      <w:bookmarkEnd w:id="21740"/>
      <w:r>
        <w:rPr>
          <w:rtl/>
        </w:rPr>
        <w:t xml:space="preserve">אבל </w:t>
      </w:r>
      <w:bookmarkStart w:id="21741" w:name="_ETM_Q65_479789"/>
      <w:bookmarkEnd w:id="21741"/>
      <w:r>
        <w:rPr>
          <w:rtl/>
        </w:rPr>
        <w:t xml:space="preserve">הישראלים </w:t>
      </w:r>
      <w:bookmarkStart w:id="21742" w:name="_ETM_Q65_480449"/>
      <w:bookmarkEnd w:id="21742"/>
      <w:r>
        <w:rPr>
          <w:rtl/>
        </w:rPr>
        <w:t xml:space="preserve">היפים </w:t>
      </w:r>
      <w:bookmarkStart w:id="21743" w:name="_ETM_Q65_480870"/>
      <w:bookmarkEnd w:id="21743"/>
      <w:r>
        <w:rPr>
          <w:rtl/>
        </w:rPr>
        <w:t xml:space="preserve">האלה </w:t>
      </w:r>
      <w:bookmarkStart w:id="21744" w:name="_ETM_Q65_480000"/>
      <w:bookmarkStart w:id="21745" w:name="_ETM_Q65_480210"/>
      <w:bookmarkStart w:id="21746" w:name="_ETM_Q65_480630"/>
      <w:bookmarkStart w:id="21747" w:name="_ETM_Q65_481319"/>
      <w:bookmarkEnd w:id="21744"/>
      <w:bookmarkEnd w:id="21745"/>
      <w:bookmarkEnd w:id="21746"/>
      <w:bookmarkEnd w:id="21747"/>
      <w:r>
        <w:rPr>
          <w:rtl/>
        </w:rPr>
        <w:t xml:space="preserve">הם </w:t>
      </w:r>
      <w:bookmarkStart w:id="21748" w:name="_ETM_Q65_481500"/>
      <w:bookmarkEnd w:id="21748"/>
      <w:r>
        <w:rPr>
          <w:rtl/>
        </w:rPr>
        <w:t xml:space="preserve">לא </w:t>
      </w:r>
      <w:bookmarkStart w:id="21749" w:name="_ETM_Q65_481650"/>
      <w:bookmarkEnd w:id="21749"/>
      <w:r>
        <w:rPr>
          <w:rtl/>
        </w:rPr>
        <w:t xml:space="preserve">פורעי </w:t>
      </w:r>
      <w:bookmarkStart w:id="21750" w:name="_ETM_Q65_482040"/>
      <w:bookmarkEnd w:id="21750"/>
      <w:r>
        <w:rPr>
          <w:rtl/>
        </w:rPr>
        <w:t>חוק</w:t>
      </w:r>
      <w:r>
        <w:rPr>
          <w:rFonts w:hint="cs"/>
          <w:rtl/>
        </w:rPr>
        <w:t>,</w:t>
      </w:r>
      <w:r>
        <w:rPr>
          <w:rtl/>
        </w:rPr>
        <w:t xml:space="preserve"> </w:t>
      </w:r>
      <w:bookmarkStart w:id="21751" w:name="_ETM_Q65_482639"/>
      <w:bookmarkEnd w:id="21751"/>
      <w:r>
        <w:rPr>
          <w:rtl/>
        </w:rPr>
        <w:t xml:space="preserve">הם </w:t>
      </w:r>
      <w:bookmarkStart w:id="21752" w:name="_ETM_Q65_482790"/>
      <w:bookmarkEnd w:id="21752"/>
      <w:r>
        <w:rPr>
          <w:rtl/>
        </w:rPr>
        <w:t xml:space="preserve">לא </w:t>
      </w:r>
      <w:bookmarkStart w:id="21753" w:name="_ETM_Q65_482970"/>
      <w:bookmarkEnd w:id="21753"/>
      <w:r>
        <w:rPr>
          <w:rtl/>
        </w:rPr>
        <w:t>אנרכיסטים</w:t>
      </w:r>
      <w:bookmarkStart w:id="21754" w:name="_ETM_Q65_480221"/>
      <w:bookmarkEnd w:id="21754"/>
      <w:r>
        <w:rPr>
          <w:rFonts w:hint="cs"/>
          <w:rtl/>
        </w:rPr>
        <w:t>,</w:t>
      </w:r>
      <w:r>
        <w:rPr>
          <w:rtl/>
        </w:rPr>
        <w:t xml:space="preserve"> </w:t>
      </w:r>
      <w:bookmarkStart w:id="21755" w:name="_ETM_Q65_483839"/>
      <w:bookmarkEnd w:id="21755"/>
      <w:r>
        <w:rPr>
          <w:rtl/>
        </w:rPr>
        <w:t xml:space="preserve">הם </w:t>
      </w:r>
      <w:bookmarkStart w:id="21756" w:name="_ETM_Q65_484020"/>
      <w:bookmarkEnd w:id="21756"/>
      <w:r>
        <w:rPr>
          <w:rtl/>
        </w:rPr>
        <w:t xml:space="preserve">לא </w:t>
      </w:r>
      <w:bookmarkStart w:id="21757" w:name="_ETM_Q65_484170"/>
      <w:bookmarkEnd w:id="21757"/>
      <w:r>
        <w:rPr>
          <w:rtl/>
        </w:rPr>
        <w:t xml:space="preserve">טרוריסטים </w:t>
      </w:r>
      <w:bookmarkStart w:id="21758" w:name="_ETM_Q65_485160"/>
      <w:bookmarkEnd w:id="21758"/>
      <w:r>
        <w:rPr>
          <w:rFonts w:hint="cs"/>
          <w:rtl/>
        </w:rPr>
        <w:t xml:space="preserve">– </w:t>
      </w:r>
      <w:r>
        <w:rPr>
          <w:rtl/>
        </w:rPr>
        <w:t xml:space="preserve">הם </w:t>
      </w:r>
      <w:bookmarkStart w:id="21759" w:name="_ETM_Q65_485310"/>
      <w:bookmarkEnd w:id="21759"/>
      <w:r>
        <w:rPr>
          <w:rtl/>
        </w:rPr>
        <w:t xml:space="preserve">ישראלים </w:t>
      </w:r>
      <w:bookmarkStart w:id="21760" w:name="_ETM_Q65_485879"/>
      <w:bookmarkEnd w:id="21760"/>
      <w:r>
        <w:rPr>
          <w:rtl/>
        </w:rPr>
        <w:t>גאים</w:t>
      </w:r>
      <w:r>
        <w:rPr>
          <w:rFonts w:hint="cs"/>
          <w:rtl/>
        </w:rPr>
        <w:t>,</w:t>
      </w:r>
      <w:r>
        <w:rPr>
          <w:rtl/>
        </w:rPr>
        <w:t xml:space="preserve"> </w:t>
      </w:r>
      <w:bookmarkStart w:id="21761" w:name="_ETM_Q65_486600"/>
      <w:bookmarkEnd w:id="21761"/>
      <w:r>
        <w:rPr>
          <w:rtl/>
        </w:rPr>
        <w:t>ערכיים</w:t>
      </w:r>
      <w:r>
        <w:rPr>
          <w:rFonts w:hint="cs"/>
          <w:rtl/>
        </w:rPr>
        <w:t>,</w:t>
      </w:r>
      <w:r>
        <w:rPr>
          <w:rtl/>
        </w:rPr>
        <w:t xml:space="preserve"> </w:t>
      </w:r>
      <w:bookmarkStart w:id="21762" w:name="_ETM_Q65_487470"/>
      <w:bookmarkEnd w:id="21762"/>
      <w:r>
        <w:rPr>
          <w:rtl/>
        </w:rPr>
        <w:t xml:space="preserve">מלח </w:t>
      </w:r>
      <w:bookmarkStart w:id="21763" w:name="_ETM_Q65_487950"/>
      <w:bookmarkEnd w:id="21763"/>
      <w:r>
        <w:rPr>
          <w:rtl/>
        </w:rPr>
        <w:t>הארץ</w:t>
      </w:r>
      <w:bookmarkStart w:id="21764" w:name="_ETM_Q65_489672"/>
      <w:bookmarkEnd w:id="21764"/>
      <w:r>
        <w:rPr>
          <w:rFonts w:hint="cs"/>
          <w:rtl/>
        </w:rPr>
        <w:t>,</w:t>
      </w:r>
      <w:r>
        <w:rPr>
          <w:rtl/>
        </w:rPr>
        <w:t xml:space="preserve"> </w:t>
      </w:r>
      <w:bookmarkStart w:id="21765" w:name="_ETM_Q65_488760"/>
      <w:bookmarkEnd w:id="21765"/>
      <w:r>
        <w:rPr>
          <w:rtl/>
        </w:rPr>
        <w:t xml:space="preserve">והם </w:t>
      </w:r>
      <w:bookmarkStart w:id="21766" w:name="_ETM_Q65_489059"/>
      <w:bookmarkEnd w:id="21766"/>
      <w:r>
        <w:rPr>
          <w:rtl/>
        </w:rPr>
        <w:t xml:space="preserve">לא </w:t>
      </w:r>
      <w:bookmarkStart w:id="21767" w:name="_ETM_Q65_489269"/>
      <w:bookmarkEnd w:id="21767"/>
      <w:r>
        <w:rPr>
          <w:rtl/>
        </w:rPr>
        <w:t xml:space="preserve">מתכוונים </w:t>
      </w:r>
      <w:bookmarkStart w:id="21768" w:name="_ETM_Q65_490110"/>
      <w:bookmarkEnd w:id="21768"/>
      <w:r>
        <w:rPr>
          <w:rtl/>
        </w:rPr>
        <w:t>לוותר</w:t>
      </w:r>
      <w:r>
        <w:rPr>
          <w:rFonts w:hint="cs"/>
          <w:rtl/>
        </w:rPr>
        <w:t>.</w:t>
      </w:r>
    </w:p>
    <w:p w:rsidR="00CD1EEA" w:rsidRDefault="00CD1EEA" w:rsidP="00223BCB">
      <w:pPr>
        <w:rPr>
          <w:rtl/>
        </w:rPr>
      </w:pPr>
      <w:bookmarkStart w:id="21769" w:name="_ETM_Q65_493764"/>
      <w:bookmarkStart w:id="21770" w:name="_ETM_Q65_493851"/>
      <w:bookmarkEnd w:id="21769"/>
      <w:bookmarkEnd w:id="21770"/>
    </w:p>
    <w:p w:rsidR="00CD1EEA" w:rsidRDefault="00CD1EEA" w:rsidP="00C92CF1">
      <w:pPr>
        <w:rPr>
          <w:rtl/>
        </w:rPr>
      </w:pPr>
      <w:bookmarkStart w:id="21771" w:name="_ETM_Q65_493925"/>
      <w:bookmarkStart w:id="21772" w:name="_ETM_Q65_493992"/>
      <w:bookmarkStart w:id="21773" w:name="_ETM_Q65_492809"/>
      <w:bookmarkEnd w:id="21771"/>
      <w:bookmarkEnd w:id="21772"/>
      <w:bookmarkEnd w:id="21773"/>
      <w:r>
        <w:rPr>
          <w:rtl/>
        </w:rPr>
        <w:t xml:space="preserve">היום </w:t>
      </w:r>
      <w:bookmarkStart w:id="21774" w:name="_ETM_Q65_493110"/>
      <w:bookmarkEnd w:id="21774"/>
      <w:r>
        <w:rPr>
          <w:rtl/>
        </w:rPr>
        <w:t xml:space="preserve">אחרי </w:t>
      </w:r>
      <w:bookmarkStart w:id="21775" w:name="_ETM_Q65_493320"/>
      <w:bookmarkEnd w:id="21775"/>
      <w:r>
        <w:rPr>
          <w:rtl/>
        </w:rPr>
        <w:t xml:space="preserve">לילה </w:t>
      </w:r>
      <w:bookmarkStart w:id="21776" w:name="_ETM_Q65_493589"/>
      <w:bookmarkEnd w:id="21776"/>
      <w:r>
        <w:rPr>
          <w:rtl/>
        </w:rPr>
        <w:t xml:space="preserve">לבן </w:t>
      </w:r>
      <w:bookmarkStart w:id="21777" w:name="_ETM_Q65_493920"/>
      <w:bookmarkEnd w:id="21777"/>
      <w:r>
        <w:rPr>
          <w:rtl/>
        </w:rPr>
        <w:t xml:space="preserve">של </w:t>
      </w:r>
      <w:bookmarkStart w:id="21778" w:name="_ETM_Q65_494070"/>
      <w:bookmarkEnd w:id="21778"/>
      <w:r>
        <w:rPr>
          <w:rtl/>
        </w:rPr>
        <w:t xml:space="preserve">מחאה </w:t>
      </w:r>
      <w:bookmarkStart w:id="21779" w:name="_ETM_Q65_494370"/>
      <w:bookmarkEnd w:id="21779"/>
      <w:r>
        <w:rPr>
          <w:rtl/>
        </w:rPr>
        <w:t xml:space="preserve">בכל </w:t>
      </w:r>
      <w:bookmarkStart w:id="21780" w:name="_ETM_Q65_494670"/>
      <w:bookmarkEnd w:id="21780"/>
      <w:r>
        <w:rPr>
          <w:rtl/>
        </w:rPr>
        <w:t xml:space="preserve">רחבי </w:t>
      </w:r>
      <w:bookmarkStart w:id="21781" w:name="_ETM_Q65_495059"/>
      <w:bookmarkEnd w:id="21781"/>
      <w:r>
        <w:rPr>
          <w:rtl/>
        </w:rPr>
        <w:t>הארץ</w:t>
      </w:r>
      <w:r>
        <w:rPr>
          <w:rFonts w:hint="cs"/>
          <w:rtl/>
        </w:rPr>
        <w:t xml:space="preserve"> </w:t>
      </w:r>
      <w:r w:rsidR="00C92CF1">
        <w:rPr>
          <w:rFonts w:hint="cs"/>
          <w:rtl/>
        </w:rPr>
        <w:t>– –</w:t>
      </w:r>
    </w:p>
    <w:p w:rsidR="00CD1EEA" w:rsidRDefault="00CD1EEA" w:rsidP="00223BCB"/>
    <w:p w:rsidR="00CD1EEA" w:rsidRDefault="00CD1EEA" w:rsidP="00223BCB">
      <w:pPr>
        <w:pStyle w:val="af9"/>
        <w:keepNext/>
        <w:rPr>
          <w:rtl/>
        </w:rPr>
      </w:pPr>
      <w:r w:rsidRPr="00BC603E">
        <w:rPr>
          <w:rStyle w:val="TagStyle"/>
          <w:rtl/>
        </w:rPr>
        <w:t xml:space="preserve"> &lt;&lt; יור &gt;&gt; </w:t>
      </w:r>
      <w:r>
        <w:rPr>
          <w:rtl/>
        </w:rPr>
        <w:t>היו"ר אוריאל בוסו:</w:t>
      </w:r>
      <w:r w:rsidRPr="00BC603E">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משפט לסיום.</w:t>
      </w:r>
    </w:p>
    <w:p w:rsidR="00CD1EEA" w:rsidRDefault="00CD1EEA" w:rsidP="00223BCB">
      <w:pPr>
        <w:rPr>
          <w:rtl/>
        </w:rPr>
      </w:pPr>
    </w:p>
    <w:p w:rsidR="00CD1EEA" w:rsidRDefault="00CD1EEA" w:rsidP="00223BCB">
      <w:pPr>
        <w:pStyle w:val="-"/>
        <w:keepNext/>
        <w:rPr>
          <w:rtl/>
        </w:rPr>
      </w:pPr>
      <w:bookmarkStart w:id="21782" w:name="ET_speakercontinue_6359_8"/>
      <w:r w:rsidRPr="00BC603E">
        <w:rPr>
          <w:rStyle w:val="TagStyle"/>
          <w:rtl/>
        </w:rPr>
        <w:t xml:space="preserve"> &lt;&lt; דובר_המשך &gt;&gt; </w:t>
      </w:r>
      <w:r>
        <w:rPr>
          <w:rtl/>
        </w:rPr>
        <w:t>מטי צרפתי הרכבי (יש עתיד):</w:t>
      </w:r>
      <w:r w:rsidRPr="00BC603E">
        <w:rPr>
          <w:rStyle w:val="TagStyle"/>
          <w:rtl/>
        </w:rPr>
        <w:t xml:space="preserve"> &lt;&lt; דובר_המשך &gt;&gt;</w:t>
      </w:r>
      <w:r>
        <w:rPr>
          <w:rtl/>
        </w:rPr>
        <w:t xml:space="preserve">   </w:t>
      </w:r>
      <w:bookmarkEnd w:id="21782"/>
    </w:p>
    <w:p w:rsidR="00CD1EEA" w:rsidRDefault="00CD1EEA" w:rsidP="001B10C0">
      <w:pPr>
        <w:rPr>
          <w:rtl/>
        </w:rPr>
      </w:pPr>
    </w:p>
    <w:p w:rsidR="00CD1EEA" w:rsidRDefault="00C92CF1" w:rsidP="00C92CF1">
      <w:pPr>
        <w:rPr>
          <w:rtl/>
        </w:rPr>
      </w:pPr>
      <w:bookmarkStart w:id="21783" w:name="_ETM_Q65_492242"/>
      <w:bookmarkEnd w:id="21783"/>
      <w:r>
        <w:rPr>
          <w:rFonts w:hint="cs"/>
          <w:rtl/>
        </w:rPr>
        <w:t>– –</w:t>
      </w:r>
      <w:r w:rsidR="00CD1EEA">
        <w:rPr>
          <w:rtl/>
        </w:rPr>
        <w:t xml:space="preserve"> </w:t>
      </w:r>
      <w:bookmarkStart w:id="21784" w:name="_ETM_Q65_495809"/>
      <w:bookmarkEnd w:id="21784"/>
      <w:r w:rsidR="00CD1EEA">
        <w:rPr>
          <w:rtl/>
        </w:rPr>
        <w:t xml:space="preserve">יצאו </w:t>
      </w:r>
      <w:bookmarkStart w:id="21785" w:name="_ETM_Q65_496260"/>
      <w:bookmarkEnd w:id="21785"/>
      <w:r w:rsidR="00CD1EEA">
        <w:rPr>
          <w:rtl/>
        </w:rPr>
        <w:t xml:space="preserve">הישראלים </w:t>
      </w:r>
      <w:bookmarkStart w:id="21786" w:name="_ETM_Q65_497010"/>
      <w:bookmarkEnd w:id="21786"/>
      <w:r w:rsidR="00CD1EEA">
        <w:rPr>
          <w:rtl/>
        </w:rPr>
        <w:t xml:space="preserve">היפים </w:t>
      </w:r>
      <w:bookmarkStart w:id="21787" w:name="_ETM_Q65_497430"/>
      <w:bookmarkEnd w:id="21787"/>
      <w:r w:rsidR="00CD1EEA">
        <w:rPr>
          <w:rtl/>
        </w:rPr>
        <w:t xml:space="preserve">האלה </w:t>
      </w:r>
      <w:bookmarkStart w:id="21788" w:name="_ETM_Q65_497730"/>
      <w:bookmarkEnd w:id="21788"/>
      <w:r w:rsidR="00CD1EEA">
        <w:rPr>
          <w:rtl/>
        </w:rPr>
        <w:t xml:space="preserve">שוב </w:t>
      </w:r>
      <w:bookmarkStart w:id="21789" w:name="_ETM_Q65_498000"/>
      <w:bookmarkEnd w:id="21789"/>
      <w:r w:rsidR="00CD1EEA">
        <w:rPr>
          <w:rtl/>
        </w:rPr>
        <w:t>לרחובות</w:t>
      </w:r>
      <w:r w:rsidR="00CD1EEA">
        <w:rPr>
          <w:rFonts w:hint="cs"/>
          <w:rtl/>
        </w:rPr>
        <w:t>,</w:t>
      </w:r>
      <w:bookmarkStart w:id="21790" w:name="_ETM_Q65_497442"/>
      <w:bookmarkEnd w:id="21790"/>
      <w:r w:rsidR="00CD1EEA">
        <w:rPr>
          <w:rtl/>
        </w:rPr>
        <w:t xml:space="preserve"> </w:t>
      </w:r>
      <w:bookmarkStart w:id="21791" w:name="_ETM_Q65_498930"/>
      <w:bookmarkEnd w:id="21791"/>
      <w:r w:rsidR="00CD1EEA">
        <w:rPr>
          <w:rFonts w:hint="cs"/>
          <w:rtl/>
        </w:rPr>
        <w:t>ב</w:t>
      </w:r>
      <w:r w:rsidR="00CD1EEA">
        <w:rPr>
          <w:rtl/>
        </w:rPr>
        <w:t xml:space="preserve">מעגלי </w:t>
      </w:r>
      <w:bookmarkStart w:id="21792" w:name="_ETM_Q65_499560"/>
      <w:bookmarkEnd w:id="21792"/>
      <w:r w:rsidR="00CD1EEA">
        <w:rPr>
          <w:rtl/>
        </w:rPr>
        <w:t xml:space="preserve">מחאה </w:t>
      </w:r>
      <w:bookmarkStart w:id="21793" w:name="_ETM_Q65_499890"/>
      <w:bookmarkEnd w:id="21793"/>
      <w:r w:rsidR="00CD1EEA">
        <w:rPr>
          <w:rtl/>
        </w:rPr>
        <w:t xml:space="preserve">שרק </w:t>
      </w:r>
      <w:bookmarkStart w:id="21794" w:name="_ETM_Q65_500220"/>
      <w:bookmarkEnd w:id="21794"/>
      <w:r w:rsidR="00CD1EEA">
        <w:rPr>
          <w:rtl/>
        </w:rPr>
        <w:t xml:space="preserve">הולכים </w:t>
      </w:r>
      <w:bookmarkStart w:id="21795" w:name="_ETM_Q65_500550"/>
      <w:bookmarkEnd w:id="21795"/>
      <w:r w:rsidR="00CD1EEA">
        <w:rPr>
          <w:rtl/>
        </w:rPr>
        <w:t>ומתרחבים</w:t>
      </w:r>
      <w:bookmarkStart w:id="21796" w:name="_ETM_Q65_507701"/>
      <w:bookmarkEnd w:id="21796"/>
      <w:r w:rsidR="00CD1EEA">
        <w:rPr>
          <w:rFonts w:hint="cs"/>
          <w:rtl/>
        </w:rPr>
        <w:t>.</w:t>
      </w:r>
      <w:bookmarkStart w:id="21797" w:name="_ETM_Q65_495752"/>
      <w:bookmarkEnd w:id="21797"/>
      <w:r w:rsidR="00CD1EEA">
        <w:rPr>
          <w:rtl/>
        </w:rPr>
        <w:t xml:space="preserve"> </w:t>
      </w:r>
      <w:bookmarkStart w:id="21798" w:name="_ETM_Q65_501599"/>
      <w:bookmarkEnd w:id="21798"/>
      <w:r w:rsidR="00CD1EEA">
        <w:rPr>
          <w:rtl/>
        </w:rPr>
        <w:t xml:space="preserve">המשק </w:t>
      </w:r>
      <w:bookmarkStart w:id="21799" w:name="_ETM_Q65_502050"/>
      <w:bookmarkEnd w:id="21799"/>
      <w:r w:rsidR="00CD1EEA">
        <w:rPr>
          <w:rtl/>
        </w:rPr>
        <w:t>נעצר</w:t>
      </w:r>
      <w:r w:rsidR="00CD1EEA">
        <w:rPr>
          <w:rFonts w:hint="cs"/>
          <w:rtl/>
        </w:rPr>
        <w:t>,</w:t>
      </w:r>
      <w:r w:rsidR="00CD1EEA">
        <w:rPr>
          <w:rtl/>
        </w:rPr>
        <w:t xml:space="preserve"> </w:t>
      </w:r>
      <w:bookmarkStart w:id="21800" w:name="_ETM_Q65_502589"/>
      <w:bookmarkEnd w:id="21800"/>
      <w:r w:rsidR="00CD1EEA">
        <w:rPr>
          <w:rtl/>
        </w:rPr>
        <w:t xml:space="preserve">שדה </w:t>
      </w:r>
      <w:bookmarkStart w:id="21801" w:name="_ETM_Q65_502830"/>
      <w:bookmarkEnd w:id="21801"/>
      <w:r w:rsidR="00CD1EEA">
        <w:rPr>
          <w:rtl/>
        </w:rPr>
        <w:t xml:space="preserve">התעופה </w:t>
      </w:r>
      <w:bookmarkStart w:id="21802" w:name="_ETM_Q65_503310"/>
      <w:bookmarkEnd w:id="21802"/>
      <w:r w:rsidR="00CD1EEA">
        <w:rPr>
          <w:rtl/>
        </w:rPr>
        <w:t>הושבת</w:t>
      </w:r>
      <w:r w:rsidR="00CD1EEA">
        <w:rPr>
          <w:rFonts w:hint="cs"/>
          <w:rtl/>
        </w:rPr>
        <w:t>,</w:t>
      </w:r>
      <w:r w:rsidR="00CD1EEA">
        <w:rPr>
          <w:rtl/>
        </w:rPr>
        <w:t xml:space="preserve"> </w:t>
      </w:r>
      <w:bookmarkStart w:id="21803" w:name="_ETM_Q65_504000"/>
      <w:bookmarkEnd w:id="21803"/>
      <w:r w:rsidR="00CD1EEA">
        <w:rPr>
          <w:rtl/>
        </w:rPr>
        <w:t xml:space="preserve">הקניונים </w:t>
      </w:r>
      <w:bookmarkStart w:id="21804" w:name="_ETM_Q65_504689"/>
      <w:bookmarkEnd w:id="21804"/>
      <w:r w:rsidR="00CD1EEA">
        <w:rPr>
          <w:rtl/>
        </w:rPr>
        <w:t>נסגרו</w:t>
      </w:r>
      <w:r w:rsidR="00CD1EEA">
        <w:rPr>
          <w:rFonts w:hint="cs"/>
          <w:rtl/>
        </w:rPr>
        <w:t>,</w:t>
      </w:r>
      <w:r w:rsidR="00CD1EEA">
        <w:rPr>
          <w:rtl/>
        </w:rPr>
        <w:t xml:space="preserve"> </w:t>
      </w:r>
      <w:bookmarkStart w:id="21805" w:name="_ETM_Q65_505230"/>
      <w:bookmarkEnd w:id="21805"/>
      <w:r w:rsidR="00CD1EEA">
        <w:rPr>
          <w:rtl/>
        </w:rPr>
        <w:t xml:space="preserve">האוניברסיטאות </w:t>
      </w:r>
      <w:bookmarkStart w:id="21806" w:name="_ETM_Q65_506070"/>
      <w:bookmarkEnd w:id="21806"/>
      <w:r w:rsidR="00CD1EEA">
        <w:rPr>
          <w:rtl/>
        </w:rPr>
        <w:t xml:space="preserve">עצרו </w:t>
      </w:r>
      <w:bookmarkStart w:id="21807" w:name="_ETM_Q65_506310"/>
      <w:bookmarkEnd w:id="21807"/>
      <w:r w:rsidR="00CD1EEA">
        <w:rPr>
          <w:rtl/>
        </w:rPr>
        <w:t>מלכת</w:t>
      </w:r>
      <w:r w:rsidR="00CD1EEA">
        <w:rPr>
          <w:rFonts w:hint="cs"/>
          <w:rtl/>
        </w:rPr>
        <w:t>,</w:t>
      </w:r>
      <w:r w:rsidR="00CD1EEA">
        <w:rPr>
          <w:rtl/>
        </w:rPr>
        <w:t xml:space="preserve"> </w:t>
      </w:r>
      <w:bookmarkStart w:id="21808" w:name="_ETM_Q65_507060"/>
      <w:bookmarkEnd w:id="21808"/>
      <w:r w:rsidR="00CD1EEA">
        <w:rPr>
          <w:rtl/>
        </w:rPr>
        <w:t xml:space="preserve">ראשי </w:t>
      </w:r>
      <w:bookmarkStart w:id="21809" w:name="_ETM_Q65_507359"/>
      <w:bookmarkEnd w:id="21809"/>
      <w:r w:rsidR="00CD1EEA">
        <w:rPr>
          <w:rtl/>
        </w:rPr>
        <w:t xml:space="preserve">רשויות </w:t>
      </w:r>
      <w:bookmarkStart w:id="21810" w:name="_ETM_Q65_507779"/>
      <w:bookmarkEnd w:id="21810"/>
      <w:r w:rsidR="00CD1EEA">
        <w:rPr>
          <w:rtl/>
        </w:rPr>
        <w:t xml:space="preserve">עלו </w:t>
      </w:r>
      <w:bookmarkStart w:id="21811" w:name="_ETM_Q65_508080"/>
      <w:bookmarkEnd w:id="21811"/>
      <w:r w:rsidR="00CD1EEA">
        <w:rPr>
          <w:rtl/>
        </w:rPr>
        <w:t xml:space="preserve">לירושלים </w:t>
      </w:r>
      <w:bookmarkStart w:id="21812" w:name="_ETM_Q65_509119"/>
      <w:bookmarkEnd w:id="21812"/>
      <w:r w:rsidR="00CD1EEA">
        <w:rPr>
          <w:rtl/>
        </w:rPr>
        <w:t>לש</w:t>
      </w:r>
      <w:r w:rsidR="00CD1EEA">
        <w:rPr>
          <w:rFonts w:hint="cs"/>
          <w:rtl/>
        </w:rPr>
        <w:t>בות</w:t>
      </w:r>
      <w:r w:rsidR="00CD1EEA">
        <w:rPr>
          <w:rtl/>
        </w:rPr>
        <w:t xml:space="preserve"> </w:t>
      </w:r>
      <w:bookmarkStart w:id="21813" w:name="_ETM_Q65_509630"/>
      <w:bookmarkEnd w:id="21813"/>
      <w:r w:rsidR="00CD1EEA">
        <w:rPr>
          <w:rtl/>
        </w:rPr>
        <w:t>רעב</w:t>
      </w:r>
      <w:r w:rsidR="00CD1EEA">
        <w:rPr>
          <w:rFonts w:hint="cs"/>
          <w:rtl/>
        </w:rPr>
        <w:t>.</w:t>
      </w:r>
      <w:r w:rsidR="00CD1EEA">
        <w:rPr>
          <w:rtl/>
        </w:rPr>
        <w:t xml:space="preserve"> </w:t>
      </w:r>
      <w:bookmarkStart w:id="21814" w:name="_ETM_Q65_511159"/>
      <w:bookmarkEnd w:id="21814"/>
      <w:r w:rsidR="00CD1EEA">
        <w:rPr>
          <w:rtl/>
        </w:rPr>
        <w:t xml:space="preserve">תודה </w:t>
      </w:r>
      <w:bookmarkStart w:id="21815" w:name="_ETM_Q65_511460"/>
      <w:bookmarkEnd w:id="21815"/>
      <w:r w:rsidR="00CD1EEA">
        <w:rPr>
          <w:rtl/>
        </w:rPr>
        <w:t>לכם</w:t>
      </w:r>
      <w:r w:rsidR="00CD1EEA">
        <w:rPr>
          <w:rFonts w:hint="cs"/>
          <w:rtl/>
        </w:rPr>
        <w:t>,</w:t>
      </w:r>
      <w:r w:rsidR="00CD1EEA">
        <w:rPr>
          <w:rtl/>
        </w:rPr>
        <w:t xml:space="preserve"> </w:t>
      </w:r>
      <w:bookmarkStart w:id="21816" w:name="_ETM_Q65_511729"/>
      <w:bookmarkEnd w:id="21816"/>
      <w:r w:rsidR="00CD1EEA">
        <w:rPr>
          <w:rtl/>
        </w:rPr>
        <w:t xml:space="preserve">אזרחי </w:t>
      </w:r>
      <w:bookmarkStart w:id="21817" w:name="_ETM_Q65_512120"/>
      <w:bookmarkEnd w:id="21817"/>
      <w:r w:rsidR="00CD1EEA">
        <w:rPr>
          <w:rtl/>
        </w:rPr>
        <w:t>ישראל</w:t>
      </w:r>
      <w:r w:rsidR="00CD1EEA">
        <w:rPr>
          <w:rFonts w:hint="cs"/>
          <w:rtl/>
        </w:rPr>
        <w:t>,</w:t>
      </w:r>
      <w:r w:rsidR="00CD1EEA">
        <w:rPr>
          <w:rtl/>
        </w:rPr>
        <w:t xml:space="preserve"> </w:t>
      </w:r>
      <w:bookmarkStart w:id="21818" w:name="_ETM_Q65_512449"/>
      <w:bookmarkEnd w:id="21818"/>
      <w:r w:rsidR="00CD1EEA">
        <w:rPr>
          <w:rtl/>
        </w:rPr>
        <w:t xml:space="preserve">שאתם </w:t>
      </w:r>
      <w:bookmarkStart w:id="21819" w:name="_ETM_Q65_512779"/>
      <w:bookmarkEnd w:id="21819"/>
      <w:r w:rsidR="00CD1EEA">
        <w:rPr>
          <w:rtl/>
        </w:rPr>
        <w:t>מאמינים</w:t>
      </w:r>
      <w:r w:rsidR="00CD1EEA">
        <w:rPr>
          <w:rFonts w:hint="cs"/>
          <w:rtl/>
        </w:rPr>
        <w:t>,</w:t>
      </w:r>
      <w:r w:rsidR="00CD1EEA">
        <w:rPr>
          <w:rtl/>
        </w:rPr>
        <w:t xml:space="preserve"> </w:t>
      </w:r>
      <w:bookmarkStart w:id="21820" w:name="_ETM_Q65_513559"/>
      <w:bookmarkEnd w:id="21820"/>
      <w:r w:rsidR="00CD1EEA">
        <w:rPr>
          <w:rtl/>
        </w:rPr>
        <w:t xml:space="preserve">ודרך </w:t>
      </w:r>
      <w:bookmarkStart w:id="21821" w:name="_ETM_Q65_514010"/>
      <w:bookmarkEnd w:id="21821"/>
      <w:r w:rsidR="00CD1EEA">
        <w:rPr>
          <w:rtl/>
        </w:rPr>
        <w:t xml:space="preserve">האמונה </w:t>
      </w:r>
      <w:bookmarkStart w:id="21822" w:name="_ETM_Q65_514489"/>
      <w:bookmarkEnd w:id="21822"/>
      <w:r w:rsidR="00CD1EEA">
        <w:rPr>
          <w:rtl/>
        </w:rPr>
        <w:t xml:space="preserve">הזאת </w:t>
      </w:r>
      <w:bookmarkStart w:id="21823" w:name="_ETM_Q65_514879"/>
      <w:bookmarkEnd w:id="21823"/>
      <w:r w:rsidR="00CD1EEA">
        <w:rPr>
          <w:rtl/>
        </w:rPr>
        <w:t xml:space="preserve">אתם </w:t>
      </w:r>
      <w:bookmarkStart w:id="21824" w:name="_ETM_Q65_515210"/>
      <w:bookmarkEnd w:id="21824"/>
      <w:r w:rsidR="00CD1EEA">
        <w:rPr>
          <w:rtl/>
        </w:rPr>
        <w:t xml:space="preserve">מחזקים </w:t>
      </w:r>
      <w:bookmarkStart w:id="21825" w:name="_ETM_Q65_515750"/>
      <w:bookmarkEnd w:id="21825"/>
      <w:r w:rsidR="00CD1EEA">
        <w:rPr>
          <w:rtl/>
        </w:rPr>
        <w:t>אותנו</w:t>
      </w:r>
      <w:r w:rsidR="00CD1EEA">
        <w:rPr>
          <w:rFonts w:hint="cs"/>
          <w:rtl/>
        </w:rPr>
        <w:t>,</w:t>
      </w:r>
      <w:r w:rsidR="00CD1EEA">
        <w:rPr>
          <w:rtl/>
        </w:rPr>
        <w:t xml:space="preserve"> </w:t>
      </w:r>
      <w:bookmarkStart w:id="21826" w:name="_ETM_Q65_516649"/>
      <w:bookmarkEnd w:id="21826"/>
      <w:r w:rsidR="00CD1EEA">
        <w:rPr>
          <w:rtl/>
        </w:rPr>
        <w:t xml:space="preserve">ואתם </w:t>
      </w:r>
      <w:bookmarkStart w:id="21827" w:name="_ETM_Q65_517190"/>
      <w:bookmarkEnd w:id="21827"/>
      <w:r w:rsidR="00CD1EEA">
        <w:rPr>
          <w:rtl/>
        </w:rPr>
        <w:t xml:space="preserve">פשוט </w:t>
      </w:r>
      <w:bookmarkStart w:id="21828" w:name="_ETM_Q65_517789"/>
      <w:bookmarkEnd w:id="21828"/>
      <w:r w:rsidR="00CD1EEA">
        <w:rPr>
          <w:rtl/>
        </w:rPr>
        <w:t>נהדרים</w:t>
      </w:r>
      <w:r w:rsidR="00CD1EEA">
        <w:rPr>
          <w:rFonts w:hint="cs"/>
          <w:rtl/>
        </w:rPr>
        <w:t>.</w:t>
      </w:r>
      <w:r w:rsidR="00CD1EEA">
        <w:rPr>
          <w:rtl/>
        </w:rPr>
        <w:t xml:space="preserve"> </w:t>
      </w:r>
      <w:bookmarkStart w:id="21829" w:name="_ETM_Q65_520200"/>
      <w:bookmarkEnd w:id="21829"/>
    </w:p>
    <w:p w:rsidR="00CD1EEA" w:rsidRDefault="00CD1EEA" w:rsidP="00223BCB">
      <w:pPr>
        <w:rPr>
          <w:rtl/>
        </w:rPr>
      </w:pPr>
    </w:p>
    <w:p w:rsidR="00CD1EEA" w:rsidRDefault="00CD1EEA" w:rsidP="00223BCB">
      <w:pPr>
        <w:pStyle w:val="af9"/>
        <w:keepNext/>
        <w:rPr>
          <w:rtl/>
        </w:rPr>
      </w:pPr>
      <w:r w:rsidRPr="00B22F70">
        <w:rPr>
          <w:rStyle w:val="TagStyle"/>
          <w:rtl/>
        </w:rPr>
        <w:t xml:space="preserve"> &lt;&lt; יור &gt;&gt; </w:t>
      </w:r>
      <w:r>
        <w:rPr>
          <w:rtl/>
        </w:rPr>
        <w:t>היו"ר אוריאל בוסו:</w:t>
      </w:r>
      <w:r w:rsidRPr="00B22F70">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tl/>
        </w:rPr>
        <w:t xml:space="preserve">תודה </w:t>
      </w:r>
      <w:bookmarkStart w:id="21830" w:name="_ETM_Q65_520470"/>
      <w:bookmarkEnd w:id="21830"/>
      <w:r>
        <w:rPr>
          <w:rtl/>
        </w:rPr>
        <w:t>רבה</w:t>
      </w:r>
      <w:r>
        <w:rPr>
          <w:rFonts w:hint="cs"/>
          <w:rtl/>
        </w:rPr>
        <w:t xml:space="preserve">. </w:t>
      </w:r>
      <w:bookmarkStart w:id="21831" w:name="_ETM_Q65_520740"/>
      <w:bookmarkEnd w:id="21831"/>
      <w:r>
        <w:rPr>
          <w:rtl/>
        </w:rPr>
        <w:t xml:space="preserve">חברת </w:t>
      </w:r>
      <w:bookmarkStart w:id="21832" w:name="_ETM_Q65_521070"/>
      <w:bookmarkEnd w:id="21832"/>
      <w:r>
        <w:rPr>
          <w:rtl/>
        </w:rPr>
        <w:t xml:space="preserve">הכנסת </w:t>
      </w:r>
      <w:bookmarkStart w:id="21833" w:name="_ETM_Q65_521430"/>
      <w:bookmarkEnd w:id="21833"/>
      <w:r>
        <w:rPr>
          <w:rtl/>
        </w:rPr>
        <w:t xml:space="preserve">שרן </w:t>
      </w:r>
      <w:bookmarkStart w:id="21834" w:name="_ETM_Q65_522000"/>
      <w:bookmarkEnd w:id="21834"/>
      <w:r>
        <w:rPr>
          <w:rFonts w:hint="cs"/>
          <w:rtl/>
        </w:rPr>
        <w:t xml:space="preserve">מרים </w:t>
      </w:r>
      <w:r>
        <w:rPr>
          <w:rtl/>
        </w:rPr>
        <w:t>השכל</w:t>
      </w:r>
      <w:r>
        <w:rPr>
          <w:rFonts w:hint="cs"/>
          <w:rtl/>
        </w:rPr>
        <w:t>,</w:t>
      </w:r>
      <w:r>
        <w:rPr>
          <w:rtl/>
        </w:rPr>
        <w:t xml:space="preserve"> </w:t>
      </w:r>
      <w:bookmarkStart w:id="21835" w:name="_ETM_Q65_522360"/>
      <w:bookmarkEnd w:id="21835"/>
      <w:r>
        <w:rPr>
          <w:rtl/>
        </w:rPr>
        <w:t>בבקשה</w:t>
      </w:r>
      <w:r>
        <w:rPr>
          <w:rFonts w:hint="cs"/>
          <w:rtl/>
        </w:rPr>
        <w:t>.</w:t>
      </w:r>
      <w:r>
        <w:rPr>
          <w:rtl/>
        </w:rPr>
        <w:t xml:space="preserve"> </w:t>
      </w:r>
      <w:bookmarkStart w:id="21836" w:name="_ETM_Q65_643720"/>
      <w:bookmarkEnd w:id="21836"/>
    </w:p>
    <w:p w:rsidR="00CD1EEA" w:rsidRDefault="00CD1EEA" w:rsidP="00223BCB">
      <w:pPr>
        <w:rPr>
          <w:rtl/>
        </w:rPr>
      </w:pPr>
      <w:bookmarkStart w:id="21837" w:name="_ETM_Q65_538005"/>
      <w:bookmarkStart w:id="21838" w:name="_ETM_Q65_538068"/>
      <w:bookmarkEnd w:id="21837"/>
      <w:bookmarkEnd w:id="21838"/>
    </w:p>
    <w:p w:rsidR="00CD1EEA" w:rsidRDefault="00CD1EEA" w:rsidP="00223BCB">
      <w:pPr>
        <w:pStyle w:val="a5"/>
        <w:keepNext/>
        <w:rPr>
          <w:rtl/>
        </w:rPr>
      </w:pPr>
      <w:bookmarkStart w:id="21839" w:name="ET_speaker_5115_2"/>
      <w:r w:rsidRPr="00BD0BAD">
        <w:rPr>
          <w:rStyle w:val="TagStyle"/>
          <w:rtl/>
        </w:rPr>
        <w:t xml:space="preserve">&lt;&lt; דובר &gt;&gt; </w:t>
      </w:r>
      <w:bookmarkStart w:id="21840" w:name="_Toc130910867"/>
      <w:bookmarkStart w:id="21841" w:name="_Toc130997089"/>
      <w:bookmarkStart w:id="21842" w:name="_Toc152076470"/>
      <w:r>
        <w:rPr>
          <w:rtl/>
        </w:rPr>
        <w:t>פנינה תמנו (המחנה הממלכתי):</w:t>
      </w:r>
      <w:bookmarkEnd w:id="21840"/>
      <w:bookmarkEnd w:id="21841"/>
      <w:bookmarkEnd w:id="21842"/>
      <w:r w:rsidRPr="00BD0BAD">
        <w:rPr>
          <w:rStyle w:val="TagStyle"/>
          <w:rtl/>
        </w:rPr>
        <w:t xml:space="preserve"> &lt;&lt; דובר &gt;&gt;</w:t>
      </w:r>
      <w:r>
        <w:rPr>
          <w:rtl/>
        </w:rPr>
        <w:t xml:space="preserve">   </w:t>
      </w:r>
      <w:bookmarkEnd w:id="21839"/>
    </w:p>
    <w:p w:rsidR="00CD1EEA" w:rsidRDefault="00CD1EEA" w:rsidP="001B10C0">
      <w:pPr>
        <w:rPr>
          <w:rtl/>
        </w:rPr>
      </w:pPr>
    </w:p>
    <w:p w:rsidR="00CD1EEA" w:rsidRDefault="00CD1EEA" w:rsidP="00E1532E">
      <w:pPr>
        <w:rPr>
          <w:rtl/>
        </w:rPr>
      </w:pPr>
      <w:bookmarkStart w:id="21843" w:name="_ETM_Q66_56310"/>
      <w:bookmarkStart w:id="21844" w:name="_ETM_Q66_56348"/>
      <w:bookmarkEnd w:id="21843"/>
      <w:bookmarkEnd w:id="21844"/>
      <w:r>
        <w:rPr>
          <w:rFonts w:hint="cs"/>
          <w:rtl/>
        </w:rPr>
        <w:t xml:space="preserve">אדוני היושב בראש, כנסת נכבדה, כפי שבטח אתה יודע, אדוני </w:t>
      </w:r>
      <w:bookmarkStart w:id="21845" w:name="_ETM_Q66_166681"/>
      <w:bookmarkEnd w:id="21845"/>
      <w:r>
        <w:rPr>
          <w:rFonts w:hint="cs"/>
          <w:rtl/>
        </w:rPr>
        <w:t xml:space="preserve">היושב-ראש, המסורת מספרת על שני מנהיגים יהודים בזמן חורבן בית </w:t>
      </w:r>
      <w:bookmarkStart w:id="21846" w:name="_ETM_Q66_175212"/>
      <w:bookmarkEnd w:id="21846"/>
      <w:r>
        <w:rPr>
          <w:rFonts w:hint="cs"/>
          <w:rtl/>
        </w:rPr>
        <w:t xml:space="preserve">המקדש השני, לפני החורבן, על אבא </w:t>
      </w:r>
      <w:proofErr w:type="spellStart"/>
      <w:r>
        <w:rPr>
          <w:rFonts w:hint="cs"/>
          <w:rtl/>
        </w:rPr>
        <w:t>סיקרא</w:t>
      </w:r>
      <w:proofErr w:type="spellEnd"/>
      <w:r>
        <w:rPr>
          <w:rFonts w:hint="cs"/>
          <w:rtl/>
        </w:rPr>
        <w:t xml:space="preserve"> ורבן יוחנן בן זכאי. אבא </w:t>
      </w:r>
      <w:proofErr w:type="spellStart"/>
      <w:r>
        <w:rPr>
          <w:rFonts w:hint="cs"/>
          <w:rtl/>
        </w:rPr>
        <w:t>סיקרא</w:t>
      </w:r>
      <w:proofErr w:type="spellEnd"/>
      <w:r>
        <w:rPr>
          <w:rFonts w:hint="cs"/>
          <w:rtl/>
        </w:rPr>
        <w:t>, שהנהיג</w:t>
      </w:r>
      <w:bookmarkStart w:id="21847" w:name="_ETM_Q66_49930"/>
      <w:bookmarkStart w:id="21848" w:name="_ETM_Q66_50075"/>
      <w:bookmarkStart w:id="21849" w:name="_ETM_Q66_47882"/>
      <w:bookmarkStart w:id="21850" w:name="_ETM_Q66_47969"/>
      <w:bookmarkStart w:id="21851" w:name="_ETM_Q66_184370"/>
      <w:bookmarkEnd w:id="21847"/>
      <w:bookmarkEnd w:id="21848"/>
      <w:bookmarkEnd w:id="21849"/>
      <w:bookmarkEnd w:id="21850"/>
      <w:bookmarkEnd w:id="21851"/>
      <w:r>
        <w:rPr>
          <w:rFonts w:hint="cs"/>
          <w:rtl/>
        </w:rPr>
        <w:t xml:space="preserve"> </w:t>
      </w:r>
      <w:r>
        <w:rPr>
          <w:rtl/>
        </w:rPr>
        <w:t xml:space="preserve">את </w:t>
      </w:r>
      <w:bookmarkStart w:id="21852" w:name="_ETM_Q66_184490"/>
      <w:bookmarkEnd w:id="21852"/>
      <w:r>
        <w:rPr>
          <w:rtl/>
        </w:rPr>
        <w:t>הקיצוני</w:t>
      </w:r>
      <w:r>
        <w:rPr>
          <w:rFonts w:hint="cs"/>
          <w:rtl/>
        </w:rPr>
        <w:t>י</w:t>
      </w:r>
      <w:r>
        <w:rPr>
          <w:rtl/>
        </w:rPr>
        <w:t xml:space="preserve">ם </w:t>
      </w:r>
      <w:bookmarkStart w:id="21853" w:name="_ETM_Q66_185180"/>
      <w:bookmarkEnd w:id="21853"/>
      <w:r>
        <w:rPr>
          <w:rtl/>
        </w:rPr>
        <w:t xml:space="preserve">ששרפו </w:t>
      </w:r>
      <w:bookmarkStart w:id="21854" w:name="_ETM_Q66_185809"/>
      <w:bookmarkEnd w:id="21854"/>
      <w:r>
        <w:rPr>
          <w:rtl/>
        </w:rPr>
        <w:t xml:space="preserve">את </w:t>
      </w:r>
      <w:bookmarkStart w:id="21855" w:name="_ETM_Q66_185899"/>
      <w:bookmarkEnd w:id="21855"/>
      <w:r>
        <w:rPr>
          <w:rtl/>
        </w:rPr>
        <w:t>ה</w:t>
      </w:r>
      <w:r>
        <w:rPr>
          <w:rFonts w:hint="cs"/>
          <w:rtl/>
        </w:rPr>
        <w:t>א</w:t>
      </w:r>
      <w:r>
        <w:rPr>
          <w:rtl/>
        </w:rPr>
        <w:t xml:space="preserve">סמים </w:t>
      </w:r>
      <w:bookmarkStart w:id="21856" w:name="_ETM_Q66_187250"/>
      <w:bookmarkEnd w:id="21856"/>
      <w:r>
        <w:rPr>
          <w:rtl/>
        </w:rPr>
        <w:t>בירושלים</w:t>
      </w:r>
      <w:r>
        <w:rPr>
          <w:rFonts w:hint="cs"/>
          <w:rtl/>
        </w:rPr>
        <w:t>,</w:t>
      </w:r>
      <w:r>
        <w:rPr>
          <w:rtl/>
        </w:rPr>
        <w:t xml:space="preserve"> </w:t>
      </w:r>
      <w:bookmarkStart w:id="21857" w:name="_ETM_Q66_189610"/>
      <w:bookmarkEnd w:id="21857"/>
      <w:r>
        <w:rPr>
          <w:rtl/>
        </w:rPr>
        <w:t xml:space="preserve">דרדר </w:t>
      </w:r>
      <w:bookmarkStart w:id="21858" w:name="_ETM_Q66_190059"/>
      <w:bookmarkEnd w:id="21858"/>
      <w:r>
        <w:rPr>
          <w:rtl/>
        </w:rPr>
        <w:t xml:space="preserve">את </w:t>
      </w:r>
      <w:bookmarkStart w:id="21859" w:name="_ETM_Q66_190240"/>
      <w:bookmarkEnd w:id="21859"/>
      <w:r>
        <w:rPr>
          <w:rtl/>
        </w:rPr>
        <w:t>המצב</w:t>
      </w:r>
      <w:r>
        <w:rPr>
          <w:rFonts w:hint="cs"/>
          <w:rtl/>
        </w:rPr>
        <w:t>,</w:t>
      </w:r>
      <w:r>
        <w:rPr>
          <w:rtl/>
        </w:rPr>
        <w:t xml:space="preserve"> </w:t>
      </w:r>
      <w:bookmarkStart w:id="21860" w:name="_ETM_Q66_192320"/>
      <w:bookmarkEnd w:id="21860"/>
      <w:r>
        <w:rPr>
          <w:rtl/>
        </w:rPr>
        <w:t xml:space="preserve">כי </w:t>
      </w:r>
      <w:bookmarkStart w:id="21861" w:name="_ETM_Q66_192559"/>
      <w:bookmarkEnd w:id="21861"/>
      <w:r>
        <w:rPr>
          <w:rtl/>
        </w:rPr>
        <w:t xml:space="preserve">הוא </w:t>
      </w:r>
      <w:bookmarkStart w:id="21862" w:name="_ETM_Q66_192680"/>
      <w:bookmarkEnd w:id="21862"/>
      <w:r>
        <w:rPr>
          <w:rtl/>
        </w:rPr>
        <w:t xml:space="preserve">לא </w:t>
      </w:r>
      <w:bookmarkStart w:id="21863" w:name="_ETM_Q66_193130"/>
      <w:bookmarkEnd w:id="21863"/>
      <w:r>
        <w:rPr>
          <w:rtl/>
        </w:rPr>
        <w:t xml:space="preserve">רצה </w:t>
      </w:r>
      <w:bookmarkStart w:id="21864" w:name="_ETM_Q66_193639"/>
      <w:bookmarkEnd w:id="21864"/>
      <w:r>
        <w:rPr>
          <w:rtl/>
        </w:rPr>
        <w:t>פשרות</w:t>
      </w:r>
      <w:r>
        <w:rPr>
          <w:rFonts w:hint="cs"/>
          <w:rtl/>
        </w:rPr>
        <w:t>.</w:t>
      </w:r>
      <w:r>
        <w:rPr>
          <w:rtl/>
        </w:rPr>
        <w:t xml:space="preserve"> </w:t>
      </w:r>
      <w:bookmarkStart w:id="21865" w:name="_ETM_Q66_194450"/>
      <w:bookmarkEnd w:id="21865"/>
      <w:r>
        <w:rPr>
          <w:rtl/>
        </w:rPr>
        <w:t xml:space="preserve">הוא </w:t>
      </w:r>
      <w:bookmarkStart w:id="21866" w:name="_ETM_Q66_194540"/>
      <w:bookmarkEnd w:id="21866"/>
      <w:r>
        <w:rPr>
          <w:rtl/>
        </w:rPr>
        <w:t xml:space="preserve">לא </w:t>
      </w:r>
      <w:bookmarkStart w:id="21867" w:name="_ETM_Q66_194719"/>
      <w:bookmarkEnd w:id="21867"/>
      <w:r>
        <w:rPr>
          <w:rtl/>
        </w:rPr>
        <w:t xml:space="preserve">ראה </w:t>
      </w:r>
      <w:bookmarkStart w:id="21868" w:name="_ETM_Q66_196119"/>
      <w:bookmarkEnd w:id="21868"/>
      <w:r>
        <w:rPr>
          <w:rtl/>
        </w:rPr>
        <w:t xml:space="preserve">תמונת </w:t>
      </w:r>
      <w:bookmarkStart w:id="21869" w:name="_ETM_Q66_196539"/>
      <w:bookmarkEnd w:id="21869"/>
      <w:r>
        <w:rPr>
          <w:rtl/>
        </w:rPr>
        <w:t xml:space="preserve">מצב </w:t>
      </w:r>
      <w:bookmarkStart w:id="21870" w:name="_ETM_Q66_196840"/>
      <w:bookmarkEnd w:id="21870"/>
      <w:r>
        <w:rPr>
          <w:rtl/>
        </w:rPr>
        <w:t xml:space="preserve">אחרת </w:t>
      </w:r>
      <w:bookmarkStart w:id="21871" w:name="_ETM_Q66_197260"/>
      <w:bookmarkEnd w:id="21871"/>
      <w:r>
        <w:rPr>
          <w:rtl/>
        </w:rPr>
        <w:t>מדעתו</w:t>
      </w:r>
      <w:r>
        <w:rPr>
          <w:rFonts w:hint="cs"/>
          <w:rtl/>
        </w:rPr>
        <w:t>.</w:t>
      </w:r>
      <w:r>
        <w:rPr>
          <w:rtl/>
        </w:rPr>
        <w:t xml:space="preserve"> </w:t>
      </w:r>
      <w:bookmarkStart w:id="21872" w:name="_ETM_Q66_198560"/>
      <w:bookmarkEnd w:id="21872"/>
      <w:r>
        <w:rPr>
          <w:rtl/>
        </w:rPr>
        <w:t>לעומת</w:t>
      </w:r>
      <w:r>
        <w:rPr>
          <w:rFonts w:hint="cs"/>
          <w:rtl/>
        </w:rPr>
        <w:t>ו</w:t>
      </w:r>
      <w:r>
        <w:rPr>
          <w:rtl/>
        </w:rPr>
        <w:t xml:space="preserve"> </w:t>
      </w:r>
      <w:bookmarkStart w:id="21873" w:name="_ETM_Q66_199340"/>
      <w:bookmarkEnd w:id="21873"/>
      <w:r>
        <w:rPr>
          <w:rtl/>
        </w:rPr>
        <w:t xml:space="preserve">רבן </w:t>
      </w:r>
      <w:bookmarkStart w:id="21874" w:name="_ETM_Q66_200210"/>
      <w:bookmarkEnd w:id="21874"/>
      <w:r>
        <w:rPr>
          <w:rtl/>
        </w:rPr>
        <w:t xml:space="preserve">יוחנן </w:t>
      </w:r>
      <w:bookmarkStart w:id="21875" w:name="_ETM_Q66_200810"/>
      <w:bookmarkEnd w:id="21875"/>
      <w:r>
        <w:rPr>
          <w:rtl/>
        </w:rPr>
        <w:t xml:space="preserve">בן </w:t>
      </w:r>
      <w:bookmarkStart w:id="21876" w:name="_ETM_Q66_200960"/>
      <w:bookmarkEnd w:id="21876"/>
      <w:r>
        <w:rPr>
          <w:rtl/>
        </w:rPr>
        <w:t xml:space="preserve">זכאי </w:t>
      </w:r>
      <w:bookmarkStart w:id="21877" w:name="_ETM_Q66_202220"/>
      <w:bookmarkEnd w:id="21877"/>
      <w:r>
        <w:rPr>
          <w:rtl/>
        </w:rPr>
        <w:t xml:space="preserve">רצה </w:t>
      </w:r>
      <w:bookmarkStart w:id="21878" w:name="_ETM_Q66_202700"/>
      <w:bookmarkEnd w:id="21878"/>
      <w:r>
        <w:rPr>
          <w:rtl/>
        </w:rPr>
        <w:t xml:space="preserve">לשמור </w:t>
      </w:r>
      <w:bookmarkStart w:id="21879" w:name="_ETM_Q66_203090"/>
      <w:bookmarkEnd w:id="21879"/>
      <w:r>
        <w:rPr>
          <w:rtl/>
        </w:rPr>
        <w:t xml:space="preserve">על </w:t>
      </w:r>
      <w:bookmarkStart w:id="21880" w:name="_ETM_Q66_203180"/>
      <w:bookmarkEnd w:id="21880"/>
      <w:r>
        <w:rPr>
          <w:rtl/>
        </w:rPr>
        <w:t xml:space="preserve">היהדות </w:t>
      </w:r>
      <w:bookmarkStart w:id="21881" w:name="_ETM_Q66_203750"/>
      <w:bookmarkEnd w:id="21881"/>
      <w:r>
        <w:rPr>
          <w:rtl/>
        </w:rPr>
        <w:t xml:space="preserve">וגם </w:t>
      </w:r>
      <w:bookmarkStart w:id="21882" w:name="_ETM_Q66_204170"/>
      <w:bookmarkEnd w:id="21882"/>
      <w:r>
        <w:rPr>
          <w:rtl/>
        </w:rPr>
        <w:t xml:space="preserve">על </w:t>
      </w:r>
      <w:bookmarkStart w:id="21883" w:name="_ETM_Q66_204290"/>
      <w:bookmarkEnd w:id="21883"/>
      <w:r>
        <w:rPr>
          <w:rtl/>
        </w:rPr>
        <w:t>היהודים</w:t>
      </w:r>
      <w:r>
        <w:rPr>
          <w:rFonts w:hint="cs"/>
          <w:rtl/>
        </w:rPr>
        <w:t>.</w:t>
      </w:r>
      <w:r>
        <w:rPr>
          <w:rtl/>
        </w:rPr>
        <w:t xml:space="preserve"> </w:t>
      </w:r>
      <w:bookmarkStart w:id="21884" w:name="_ETM_Q66_205850"/>
      <w:bookmarkEnd w:id="21884"/>
      <w:r>
        <w:rPr>
          <w:rtl/>
        </w:rPr>
        <w:t xml:space="preserve">אני </w:t>
      </w:r>
      <w:bookmarkStart w:id="21885" w:name="_ETM_Q66_206030"/>
      <w:bookmarkEnd w:id="21885"/>
      <w:r>
        <w:rPr>
          <w:rtl/>
        </w:rPr>
        <w:t xml:space="preserve">חושבת </w:t>
      </w:r>
      <w:bookmarkStart w:id="21886" w:name="_ETM_Q66_206630"/>
      <w:bookmarkEnd w:id="21886"/>
      <w:r>
        <w:rPr>
          <w:rtl/>
        </w:rPr>
        <w:t>שהיום</w:t>
      </w:r>
      <w:r>
        <w:rPr>
          <w:rFonts w:hint="cs"/>
          <w:rtl/>
        </w:rPr>
        <w:t>,</w:t>
      </w:r>
      <w:r>
        <w:rPr>
          <w:rtl/>
        </w:rPr>
        <w:t xml:space="preserve"> </w:t>
      </w:r>
      <w:bookmarkStart w:id="21887" w:name="_ETM_Q66_209810"/>
      <w:bookmarkEnd w:id="21887"/>
      <w:r>
        <w:rPr>
          <w:rtl/>
        </w:rPr>
        <w:t xml:space="preserve">על </w:t>
      </w:r>
      <w:bookmarkStart w:id="21888" w:name="_ETM_Q66_210170"/>
      <w:bookmarkEnd w:id="21888"/>
      <w:r>
        <w:rPr>
          <w:rtl/>
        </w:rPr>
        <w:t xml:space="preserve">אף </w:t>
      </w:r>
      <w:bookmarkStart w:id="21889" w:name="_ETM_Q66_210380"/>
      <w:bookmarkEnd w:id="21889"/>
      <w:r>
        <w:rPr>
          <w:rtl/>
        </w:rPr>
        <w:t xml:space="preserve">הלילה </w:t>
      </w:r>
      <w:bookmarkStart w:id="21890" w:name="_ETM_Q66_210860"/>
      <w:bookmarkEnd w:id="21890"/>
      <w:r>
        <w:rPr>
          <w:rtl/>
        </w:rPr>
        <w:t xml:space="preserve">קשה </w:t>
      </w:r>
      <w:bookmarkStart w:id="21891" w:name="_ETM_Q66_211220"/>
      <w:bookmarkEnd w:id="21891"/>
      <w:r>
        <w:rPr>
          <w:rtl/>
        </w:rPr>
        <w:t>שעברנו</w:t>
      </w:r>
      <w:r>
        <w:rPr>
          <w:rFonts w:hint="cs"/>
          <w:rtl/>
        </w:rPr>
        <w:t>,</w:t>
      </w:r>
      <w:r>
        <w:rPr>
          <w:rtl/>
        </w:rPr>
        <w:t xml:space="preserve"> </w:t>
      </w:r>
      <w:bookmarkStart w:id="21892" w:name="_ETM_Q66_213690"/>
      <w:bookmarkEnd w:id="21892"/>
      <w:r>
        <w:rPr>
          <w:rtl/>
        </w:rPr>
        <w:t xml:space="preserve">הונח </w:t>
      </w:r>
      <w:bookmarkStart w:id="21893" w:name="_ETM_Q66_214350"/>
      <w:bookmarkEnd w:id="21893"/>
      <w:r>
        <w:rPr>
          <w:rtl/>
        </w:rPr>
        <w:t xml:space="preserve">בפנינו </w:t>
      </w:r>
      <w:bookmarkStart w:id="21894" w:name="_ETM_Q66_215010"/>
      <w:bookmarkEnd w:id="21894"/>
      <w:r>
        <w:rPr>
          <w:rtl/>
        </w:rPr>
        <w:t xml:space="preserve">מבחן </w:t>
      </w:r>
      <w:bookmarkStart w:id="21895" w:name="_ETM_Q66_215370"/>
      <w:bookmarkEnd w:id="21895"/>
      <w:r>
        <w:rPr>
          <w:rtl/>
        </w:rPr>
        <w:t>מנהיגות</w:t>
      </w:r>
      <w:r>
        <w:rPr>
          <w:rFonts w:hint="cs"/>
          <w:rtl/>
        </w:rPr>
        <w:t>.</w:t>
      </w:r>
      <w:r>
        <w:rPr>
          <w:rtl/>
        </w:rPr>
        <w:t xml:space="preserve"> </w:t>
      </w:r>
      <w:bookmarkStart w:id="21896" w:name="_ETM_Q66_216789"/>
      <w:bookmarkStart w:id="21897" w:name="_ETM_Q66_217120"/>
      <w:bookmarkEnd w:id="21896"/>
      <w:bookmarkEnd w:id="21897"/>
      <w:r>
        <w:rPr>
          <w:rtl/>
        </w:rPr>
        <w:t xml:space="preserve">מבחן </w:t>
      </w:r>
      <w:bookmarkStart w:id="21898" w:name="_ETM_Q66_217570"/>
      <w:bookmarkEnd w:id="21898"/>
      <w:r>
        <w:rPr>
          <w:rtl/>
        </w:rPr>
        <w:t xml:space="preserve">מנהיגות </w:t>
      </w:r>
      <w:bookmarkStart w:id="21899" w:name="_ETM_Q66_218909"/>
      <w:bookmarkEnd w:id="21899"/>
      <w:r>
        <w:rPr>
          <w:rFonts w:hint="cs"/>
          <w:rtl/>
        </w:rPr>
        <w:t xml:space="preserve">– </w:t>
      </w:r>
      <w:r>
        <w:rPr>
          <w:rtl/>
        </w:rPr>
        <w:t xml:space="preserve">קודם </w:t>
      </w:r>
      <w:bookmarkStart w:id="21900" w:name="_ETM_Q66_219210"/>
      <w:bookmarkEnd w:id="21900"/>
      <w:r>
        <w:rPr>
          <w:rtl/>
        </w:rPr>
        <w:t>כ</w:t>
      </w:r>
      <w:r>
        <w:rPr>
          <w:rFonts w:hint="cs"/>
          <w:rtl/>
        </w:rPr>
        <w:t>ו</w:t>
      </w:r>
      <w:r>
        <w:rPr>
          <w:rtl/>
        </w:rPr>
        <w:t xml:space="preserve">ל </w:t>
      </w:r>
      <w:bookmarkStart w:id="21901" w:name="_ETM_Q66_219390"/>
      <w:bookmarkEnd w:id="21901"/>
      <w:r>
        <w:rPr>
          <w:rtl/>
        </w:rPr>
        <w:t xml:space="preserve">לראות </w:t>
      </w:r>
      <w:bookmarkStart w:id="21902" w:name="_ETM_Q66_219870"/>
      <w:bookmarkEnd w:id="21902"/>
      <w:r>
        <w:rPr>
          <w:rtl/>
        </w:rPr>
        <w:t xml:space="preserve">בצלילות </w:t>
      </w:r>
      <w:bookmarkStart w:id="21903" w:name="_ETM_Q66_220409"/>
      <w:bookmarkEnd w:id="21903"/>
      <w:r>
        <w:rPr>
          <w:rtl/>
        </w:rPr>
        <w:t>דעת</w:t>
      </w:r>
      <w:r>
        <w:rPr>
          <w:rFonts w:hint="cs"/>
          <w:rtl/>
        </w:rPr>
        <w:t>,</w:t>
      </w:r>
      <w:r>
        <w:rPr>
          <w:rtl/>
        </w:rPr>
        <w:t xml:space="preserve"> </w:t>
      </w:r>
      <w:bookmarkStart w:id="21904" w:name="_ETM_Q66_221780"/>
      <w:bookmarkEnd w:id="21904"/>
      <w:r>
        <w:rPr>
          <w:rtl/>
        </w:rPr>
        <w:t xml:space="preserve">גם </w:t>
      </w:r>
      <w:bookmarkStart w:id="21905" w:name="_ETM_Q66_222050"/>
      <w:bookmarkEnd w:id="21905"/>
      <w:r>
        <w:rPr>
          <w:rtl/>
        </w:rPr>
        <w:t xml:space="preserve">אם </w:t>
      </w:r>
      <w:bookmarkStart w:id="21906" w:name="_ETM_Q66_222170"/>
      <w:bookmarkEnd w:id="21906"/>
      <w:r>
        <w:rPr>
          <w:rtl/>
        </w:rPr>
        <w:t xml:space="preserve">אנחנו </w:t>
      </w:r>
      <w:bookmarkStart w:id="21907" w:name="_ETM_Q66_222409"/>
      <w:bookmarkEnd w:id="21907"/>
      <w:r>
        <w:rPr>
          <w:rtl/>
        </w:rPr>
        <w:t xml:space="preserve">נמצאים </w:t>
      </w:r>
      <w:bookmarkStart w:id="21908" w:name="_ETM_Q66_222860"/>
      <w:bookmarkEnd w:id="21908"/>
      <w:r>
        <w:rPr>
          <w:rtl/>
        </w:rPr>
        <w:t xml:space="preserve">פה </w:t>
      </w:r>
      <w:bookmarkStart w:id="21909" w:name="_ETM_Q66_222979"/>
      <w:bookmarkEnd w:id="21909"/>
      <w:r>
        <w:rPr>
          <w:rtl/>
        </w:rPr>
        <w:t xml:space="preserve">שעות </w:t>
      </w:r>
      <w:bookmarkStart w:id="21910" w:name="_ETM_Q66_223280"/>
      <w:bookmarkEnd w:id="21910"/>
      <w:r>
        <w:rPr>
          <w:rtl/>
        </w:rPr>
        <w:t>ארוכות</w:t>
      </w:r>
      <w:r>
        <w:rPr>
          <w:rFonts w:hint="cs"/>
          <w:rtl/>
        </w:rPr>
        <w:t>,</w:t>
      </w:r>
      <w:r>
        <w:rPr>
          <w:rtl/>
        </w:rPr>
        <w:t xml:space="preserve"> </w:t>
      </w:r>
      <w:bookmarkStart w:id="21911" w:name="_ETM_Q66_223729"/>
      <w:bookmarkEnd w:id="21911"/>
      <w:r>
        <w:rPr>
          <w:rtl/>
        </w:rPr>
        <w:t xml:space="preserve">ימים </w:t>
      </w:r>
      <w:bookmarkStart w:id="21912" w:name="_ETM_Q66_224060"/>
      <w:bookmarkEnd w:id="21912"/>
      <w:r>
        <w:rPr>
          <w:rtl/>
        </w:rPr>
        <w:t>ארוכים</w:t>
      </w:r>
      <w:r w:rsidR="00E1532E">
        <w:rPr>
          <w:rFonts w:hint="cs"/>
          <w:rtl/>
        </w:rPr>
        <w:t>.</w:t>
      </w:r>
      <w:r>
        <w:rPr>
          <w:rtl/>
        </w:rPr>
        <w:t xml:space="preserve"> </w:t>
      </w:r>
      <w:bookmarkStart w:id="21913" w:name="_ETM_Q66_224720"/>
      <w:bookmarkEnd w:id="21913"/>
      <w:r>
        <w:rPr>
          <w:rFonts w:hint="cs"/>
          <w:rtl/>
        </w:rPr>
        <w:t>לראות</w:t>
      </w:r>
      <w:r>
        <w:rPr>
          <w:rtl/>
        </w:rPr>
        <w:t xml:space="preserve"> </w:t>
      </w:r>
      <w:bookmarkStart w:id="21914" w:name="_ETM_Q66_225290"/>
      <w:bookmarkEnd w:id="21914"/>
      <w:r>
        <w:rPr>
          <w:rtl/>
        </w:rPr>
        <w:t xml:space="preserve">בצלילות </w:t>
      </w:r>
      <w:bookmarkStart w:id="21915" w:name="_ETM_Q66_225920"/>
      <w:bookmarkEnd w:id="21915"/>
      <w:r>
        <w:rPr>
          <w:rtl/>
        </w:rPr>
        <w:t>דעת</w:t>
      </w:r>
      <w:r>
        <w:rPr>
          <w:rFonts w:hint="cs"/>
          <w:rtl/>
        </w:rPr>
        <w:t>,</w:t>
      </w:r>
      <w:r>
        <w:rPr>
          <w:rtl/>
        </w:rPr>
        <w:t xml:space="preserve"> </w:t>
      </w:r>
      <w:bookmarkStart w:id="21916" w:name="_ETM_Q66_227089"/>
      <w:bookmarkEnd w:id="21916"/>
      <w:r>
        <w:rPr>
          <w:rFonts w:hint="cs"/>
          <w:rtl/>
        </w:rPr>
        <w:t>על אף</w:t>
      </w:r>
      <w:r>
        <w:rPr>
          <w:rtl/>
        </w:rPr>
        <w:t xml:space="preserve"> </w:t>
      </w:r>
      <w:bookmarkStart w:id="21917" w:name="_ETM_Q66_227569"/>
      <w:bookmarkEnd w:id="21917"/>
      <w:r>
        <w:rPr>
          <w:rFonts w:hint="cs"/>
          <w:rtl/>
        </w:rPr>
        <w:t>הו</w:t>
      </w:r>
      <w:r>
        <w:rPr>
          <w:rtl/>
        </w:rPr>
        <w:t>ויכוחים</w:t>
      </w:r>
      <w:r>
        <w:rPr>
          <w:rFonts w:hint="cs"/>
          <w:rtl/>
        </w:rPr>
        <w:t>,</w:t>
      </w:r>
      <w:r>
        <w:rPr>
          <w:rtl/>
        </w:rPr>
        <w:t xml:space="preserve"> </w:t>
      </w:r>
      <w:bookmarkStart w:id="21918" w:name="_ETM_Q66_229450"/>
      <w:bookmarkEnd w:id="21918"/>
      <w:r>
        <w:rPr>
          <w:rtl/>
        </w:rPr>
        <w:t xml:space="preserve">את </w:t>
      </w:r>
      <w:bookmarkStart w:id="21919" w:name="_ETM_Q66_229659"/>
      <w:bookmarkEnd w:id="21919"/>
      <w:r>
        <w:rPr>
          <w:rtl/>
        </w:rPr>
        <w:t xml:space="preserve">מה </w:t>
      </w:r>
      <w:bookmarkStart w:id="21920" w:name="_ETM_Q66_229840"/>
      <w:bookmarkEnd w:id="21920"/>
      <w:r>
        <w:rPr>
          <w:rtl/>
        </w:rPr>
        <w:t xml:space="preserve">שמתרחש </w:t>
      </w:r>
      <w:bookmarkStart w:id="21921" w:name="_ETM_Q66_230620"/>
      <w:bookmarkEnd w:id="21921"/>
      <w:r>
        <w:rPr>
          <w:rtl/>
        </w:rPr>
        <w:t xml:space="preserve">ומה </w:t>
      </w:r>
      <w:bookmarkStart w:id="21922" w:name="_ETM_Q66_230890"/>
      <w:bookmarkStart w:id="21923" w:name="_ETM_Q66_231040"/>
      <w:bookmarkEnd w:id="21922"/>
      <w:bookmarkEnd w:id="21923"/>
      <w:r>
        <w:rPr>
          <w:rFonts w:hint="cs"/>
          <w:rtl/>
        </w:rPr>
        <w:t>ש</w:t>
      </w:r>
      <w:r>
        <w:rPr>
          <w:rtl/>
        </w:rPr>
        <w:t>מת</w:t>
      </w:r>
      <w:r w:rsidR="0068544A">
        <w:rPr>
          <w:rFonts w:hint="cs"/>
          <w:rtl/>
        </w:rPr>
        <w:t>רג</w:t>
      </w:r>
      <w:r>
        <w:rPr>
          <w:rtl/>
        </w:rPr>
        <w:t xml:space="preserve">ש </w:t>
      </w:r>
      <w:bookmarkStart w:id="21924" w:name="_ETM_Q66_231489"/>
      <w:bookmarkEnd w:id="21924"/>
      <w:r>
        <w:rPr>
          <w:rtl/>
        </w:rPr>
        <w:t xml:space="preserve">לבוא </w:t>
      </w:r>
      <w:bookmarkStart w:id="21925" w:name="_ETM_Q66_231790"/>
      <w:bookmarkEnd w:id="21925"/>
      <w:r>
        <w:rPr>
          <w:rtl/>
        </w:rPr>
        <w:t xml:space="preserve">עלינו </w:t>
      </w:r>
      <w:bookmarkStart w:id="21926" w:name="_ETM_Q66_232180"/>
      <w:bookmarkEnd w:id="21926"/>
      <w:r>
        <w:rPr>
          <w:rtl/>
        </w:rPr>
        <w:t xml:space="preserve">אם </w:t>
      </w:r>
      <w:bookmarkStart w:id="21927" w:name="_ETM_Q66_232329"/>
      <w:bookmarkEnd w:id="21927"/>
      <w:r>
        <w:rPr>
          <w:rtl/>
        </w:rPr>
        <w:t xml:space="preserve">אנחנו </w:t>
      </w:r>
      <w:bookmarkStart w:id="21928" w:name="_ETM_Q66_232629"/>
      <w:bookmarkEnd w:id="21928"/>
      <w:r>
        <w:rPr>
          <w:rFonts w:hint="cs"/>
          <w:rtl/>
        </w:rPr>
        <w:t xml:space="preserve">לא </w:t>
      </w:r>
      <w:r>
        <w:rPr>
          <w:rtl/>
        </w:rPr>
        <w:t xml:space="preserve">נוקטים </w:t>
      </w:r>
      <w:bookmarkStart w:id="21929" w:name="_ETM_Q66_233770"/>
      <w:bookmarkEnd w:id="21929"/>
      <w:r>
        <w:rPr>
          <w:rtl/>
        </w:rPr>
        <w:t xml:space="preserve">צעדים </w:t>
      </w:r>
      <w:bookmarkStart w:id="21930" w:name="_ETM_Q66_235139"/>
      <w:bookmarkEnd w:id="21930"/>
      <w:r>
        <w:rPr>
          <w:rtl/>
        </w:rPr>
        <w:t xml:space="preserve">של </w:t>
      </w:r>
      <w:bookmarkStart w:id="21931" w:name="_ETM_Q66_235409"/>
      <w:bookmarkEnd w:id="21931"/>
      <w:r>
        <w:rPr>
          <w:rtl/>
        </w:rPr>
        <w:t xml:space="preserve">אחריות </w:t>
      </w:r>
      <w:bookmarkStart w:id="21932" w:name="_ETM_Q66_236010"/>
      <w:bookmarkEnd w:id="21932"/>
      <w:r>
        <w:rPr>
          <w:rtl/>
        </w:rPr>
        <w:t>לאומית</w:t>
      </w:r>
      <w:r w:rsidR="0068544A">
        <w:rPr>
          <w:rFonts w:hint="cs"/>
          <w:rtl/>
        </w:rPr>
        <w:t xml:space="preserve"> </w:t>
      </w:r>
      <w:bookmarkStart w:id="21933" w:name="_ETM_Q66_237539"/>
      <w:bookmarkEnd w:id="21933"/>
      <w:r w:rsidR="0068544A">
        <w:rPr>
          <w:rFonts w:hint="cs"/>
          <w:rtl/>
        </w:rPr>
        <w:t>ב</w:t>
      </w:r>
      <w:r>
        <w:rPr>
          <w:rtl/>
        </w:rPr>
        <w:t xml:space="preserve">ניסיון </w:t>
      </w:r>
      <w:bookmarkStart w:id="21934" w:name="_ETM_Q66_239399"/>
      <w:bookmarkEnd w:id="21934"/>
      <w:r>
        <w:rPr>
          <w:rtl/>
        </w:rPr>
        <w:t xml:space="preserve">לחתור </w:t>
      </w:r>
      <w:bookmarkStart w:id="21935" w:name="_ETM_Q66_240119"/>
      <w:bookmarkEnd w:id="21935"/>
      <w:r w:rsidR="0068544A">
        <w:rPr>
          <w:rFonts w:hint="cs"/>
          <w:rtl/>
        </w:rPr>
        <w:t xml:space="preserve">– </w:t>
      </w:r>
      <w:r>
        <w:rPr>
          <w:rtl/>
        </w:rPr>
        <w:t xml:space="preserve">ולא </w:t>
      </w:r>
      <w:bookmarkStart w:id="21936" w:name="_ETM_Q66_240389"/>
      <w:bookmarkEnd w:id="21936"/>
      <w:r>
        <w:rPr>
          <w:rtl/>
        </w:rPr>
        <w:t xml:space="preserve">להפסיק </w:t>
      </w:r>
      <w:bookmarkStart w:id="21937" w:name="_ETM_Q66_240749"/>
      <w:bookmarkEnd w:id="21937"/>
      <w:r>
        <w:rPr>
          <w:rtl/>
        </w:rPr>
        <w:t xml:space="preserve">לחתור </w:t>
      </w:r>
      <w:bookmarkStart w:id="21938" w:name="_ETM_Q66_241379"/>
      <w:bookmarkEnd w:id="21938"/>
      <w:r w:rsidR="0068544A">
        <w:rPr>
          <w:rFonts w:hint="cs"/>
          <w:rtl/>
        </w:rPr>
        <w:t xml:space="preserve">– </w:t>
      </w:r>
      <w:r>
        <w:rPr>
          <w:rtl/>
        </w:rPr>
        <w:t xml:space="preserve">להידבר </w:t>
      </w:r>
      <w:bookmarkStart w:id="21939" w:name="_ETM_Q66_243120"/>
      <w:bookmarkEnd w:id="21939"/>
      <w:r>
        <w:rPr>
          <w:rtl/>
        </w:rPr>
        <w:t xml:space="preserve">ולמצוא </w:t>
      </w:r>
      <w:bookmarkStart w:id="21940" w:name="_ETM_Q66_243839"/>
      <w:bookmarkEnd w:id="21940"/>
      <w:r>
        <w:rPr>
          <w:rtl/>
        </w:rPr>
        <w:t xml:space="preserve">את </w:t>
      </w:r>
      <w:bookmarkStart w:id="21941" w:name="_ETM_Q66_244020"/>
      <w:bookmarkEnd w:id="21941"/>
      <w:r>
        <w:rPr>
          <w:rtl/>
        </w:rPr>
        <w:t xml:space="preserve">המקום </w:t>
      </w:r>
      <w:bookmarkStart w:id="21942" w:name="_ETM_Q66_244409"/>
      <w:bookmarkEnd w:id="21942"/>
      <w:r>
        <w:rPr>
          <w:rtl/>
        </w:rPr>
        <w:t xml:space="preserve">של </w:t>
      </w:r>
      <w:bookmarkStart w:id="21943" w:name="_ETM_Q66_244619"/>
      <w:bookmarkEnd w:id="21943"/>
      <w:r>
        <w:rPr>
          <w:rtl/>
        </w:rPr>
        <w:t>ההסכמות</w:t>
      </w:r>
      <w:r>
        <w:rPr>
          <w:rFonts w:hint="cs"/>
          <w:rtl/>
        </w:rPr>
        <w:t>.</w:t>
      </w:r>
      <w:r>
        <w:rPr>
          <w:rtl/>
        </w:rPr>
        <w:t xml:space="preserve"> </w:t>
      </w:r>
      <w:bookmarkStart w:id="21944" w:name="_ETM_Q66_245189"/>
      <w:bookmarkStart w:id="21945" w:name="_ETM_Q66_252568"/>
      <w:bookmarkStart w:id="21946" w:name="_ETM_Q66_252663"/>
      <w:bookmarkStart w:id="21947" w:name="_ETM_Q66_252887"/>
      <w:bookmarkStart w:id="21948" w:name="_ETM_Q66_252957"/>
      <w:bookmarkEnd w:id="21944"/>
      <w:bookmarkEnd w:id="21945"/>
      <w:bookmarkEnd w:id="21946"/>
      <w:bookmarkEnd w:id="21947"/>
      <w:bookmarkEnd w:id="21948"/>
      <w:r>
        <w:rPr>
          <w:rFonts w:hint="cs"/>
          <w:rtl/>
        </w:rPr>
        <w:t>ע</w:t>
      </w:r>
      <w:r>
        <w:rPr>
          <w:rtl/>
        </w:rPr>
        <w:t xml:space="preserve">ל </w:t>
      </w:r>
      <w:bookmarkStart w:id="21949" w:name="_ETM_Q66_245369"/>
      <w:bookmarkEnd w:id="21949"/>
      <w:r>
        <w:rPr>
          <w:rtl/>
        </w:rPr>
        <w:t>כן</w:t>
      </w:r>
      <w:r>
        <w:rPr>
          <w:rFonts w:hint="cs"/>
          <w:rtl/>
        </w:rPr>
        <w:t>,</w:t>
      </w:r>
      <w:r>
        <w:rPr>
          <w:rtl/>
        </w:rPr>
        <w:t xml:space="preserve"> </w:t>
      </w:r>
      <w:bookmarkStart w:id="21950" w:name="_ETM_Q66_246549"/>
      <w:bookmarkStart w:id="21951" w:name="_ETM_Q66_246729"/>
      <w:bookmarkEnd w:id="21950"/>
      <w:bookmarkEnd w:id="21951"/>
      <w:r>
        <w:rPr>
          <w:rtl/>
        </w:rPr>
        <w:t xml:space="preserve">אף </w:t>
      </w:r>
      <w:bookmarkStart w:id="21952" w:name="_ETM_Q66_246819"/>
      <w:bookmarkEnd w:id="21952"/>
      <w:r>
        <w:rPr>
          <w:rtl/>
        </w:rPr>
        <w:t xml:space="preserve">שאתמול </w:t>
      </w:r>
      <w:bookmarkStart w:id="21953" w:name="_ETM_Q66_247270"/>
      <w:bookmarkEnd w:id="21953"/>
      <w:r>
        <w:rPr>
          <w:rtl/>
        </w:rPr>
        <w:t xml:space="preserve">בלילה </w:t>
      </w:r>
      <w:bookmarkStart w:id="21954" w:name="_ETM_Q66_248319"/>
      <w:bookmarkEnd w:id="21954"/>
      <w:r>
        <w:rPr>
          <w:rtl/>
        </w:rPr>
        <w:t xml:space="preserve">באמת </w:t>
      </w:r>
      <w:bookmarkStart w:id="21955" w:name="_ETM_Q66_248709"/>
      <w:bookmarkEnd w:id="21955"/>
      <w:r>
        <w:rPr>
          <w:rtl/>
        </w:rPr>
        <w:t xml:space="preserve">לבבות </w:t>
      </w:r>
      <w:bookmarkStart w:id="21956" w:name="_ETM_Q66_249520"/>
      <w:bookmarkEnd w:id="21956"/>
      <w:r>
        <w:rPr>
          <w:rtl/>
        </w:rPr>
        <w:t>רב</w:t>
      </w:r>
      <w:r>
        <w:rPr>
          <w:rFonts w:hint="cs"/>
          <w:rtl/>
        </w:rPr>
        <w:t>ים</w:t>
      </w:r>
      <w:r>
        <w:rPr>
          <w:rtl/>
        </w:rPr>
        <w:t xml:space="preserve"> </w:t>
      </w:r>
      <w:bookmarkStart w:id="21957" w:name="_ETM_Q66_250340"/>
      <w:bookmarkEnd w:id="21957"/>
      <w:r>
        <w:rPr>
          <w:rtl/>
        </w:rPr>
        <w:t xml:space="preserve">של </w:t>
      </w:r>
      <w:bookmarkStart w:id="21958" w:name="_ETM_Q66_250579"/>
      <w:bookmarkEnd w:id="21958"/>
      <w:r>
        <w:rPr>
          <w:rtl/>
        </w:rPr>
        <w:t xml:space="preserve">ישראלים </w:t>
      </w:r>
      <w:bookmarkStart w:id="21959" w:name="_ETM_Q66_251029"/>
      <w:bookmarkEnd w:id="21959"/>
      <w:r>
        <w:rPr>
          <w:rtl/>
        </w:rPr>
        <w:t>נשברו</w:t>
      </w:r>
      <w:r>
        <w:rPr>
          <w:rFonts w:hint="cs"/>
          <w:rtl/>
        </w:rPr>
        <w:t>,</w:t>
      </w:r>
      <w:r>
        <w:rPr>
          <w:rtl/>
        </w:rPr>
        <w:t xml:space="preserve"> </w:t>
      </w:r>
      <w:bookmarkStart w:id="21960" w:name="_ETM_Q66_252009"/>
      <w:bookmarkEnd w:id="21960"/>
      <w:r>
        <w:rPr>
          <w:rtl/>
        </w:rPr>
        <w:t xml:space="preserve">אני </w:t>
      </w:r>
      <w:bookmarkStart w:id="21961" w:name="_ETM_Q66_252219"/>
      <w:bookmarkEnd w:id="21961"/>
      <w:r>
        <w:rPr>
          <w:rtl/>
        </w:rPr>
        <w:t xml:space="preserve">חושבת </w:t>
      </w:r>
      <w:bookmarkStart w:id="21962" w:name="_ETM_Q66_252700"/>
      <w:bookmarkEnd w:id="21962"/>
      <w:r>
        <w:rPr>
          <w:rtl/>
        </w:rPr>
        <w:t>ש</w:t>
      </w:r>
      <w:r>
        <w:rPr>
          <w:rFonts w:hint="cs"/>
          <w:rtl/>
        </w:rPr>
        <w:t>ב</w:t>
      </w:r>
      <w:r>
        <w:rPr>
          <w:rtl/>
        </w:rPr>
        <w:t xml:space="preserve">ערב </w:t>
      </w:r>
      <w:bookmarkStart w:id="21963" w:name="_ETM_Q66_253209"/>
      <w:bookmarkEnd w:id="21963"/>
      <w:r>
        <w:rPr>
          <w:rtl/>
        </w:rPr>
        <w:t xml:space="preserve">הזה </w:t>
      </w:r>
      <w:bookmarkStart w:id="21964" w:name="_ETM_Q66_253689"/>
      <w:bookmarkEnd w:id="21964"/>
      <w:r>
        <w:rPr>
          <w:rtl/>
        </w:rPr>
        <w:t xml:space="preserve">בכל </w:t>
      </w:r>
      <w:bookmarkStart w:id="21965" w:name="_ETM_Q66_254020"/>
      <w:bookmarkEnd w:id="21965"/>
      <w:r>
        <w:rPr>
          <w:rtl/>
        </w:rPr>
        <w:t xml:space="preserve">זאת </w:t>
      </w:r>
      <w:bookmarkStart w:id="21966" w:name="_ETM_Q66_254200"/>
      <w:bookmarkEnd w:id="21966"/>
      <w:r>
        <w:rPr>
          <w:rtl/>
        </w:rPr>
        <w:t xml:space="preserve">יש </w:t>
      </w:r>
      <w:bookmarkStart w:id="21967" w:name="_ETM_Q66_255039"/>
      <w:bookmarkEnd w:id="21967"/>
      <w:r>
        <w:rPr>
          <w:rtl/>
        </w:rPr>
        <w:t xml:space="preserve">ניצנים </w:t>
      </w:r>
      <w:bookmarkStart w:id="21968" w:name="_ETM_Q66_255579"/>
      <w:bookmarkEnd w:id="21968"/>
      <w:r>
        <w:rPr>
          <w:rtl/>
        </w:rPr>
        <w:t xml:space="preserve">של </w:t>
      </w:r>
      <w:bookmarkStart w:id="21969" w:name="_ETM_Q66_255819"/>
      <w:bookmarkEnd w:id="21969"/>
      <w:r>
        <w:rPr>
          <w:rtl/>
        </w:rPr>
        <w:t xml:space="preserve">תקווה </w:t>
      </w:r>
      <w:bookmarkStart w:id="21970" w:name="_ETM_Q66_257189"/>
      <w:bookmarkEnd w:id="21970"/>
      <w:r>
        <w:rPr>
          <w:rtl/>
        </w:rPr>
        <w:t xml:space="preserve">וניצנים </w:t>
      </w:r>
      <w:bookmarkStart w:id="21971" w:name="_ETM_Q66_257969"/>
      <w:bookmarkEnd w:id="21971"/>
      <w:r>
        <w:rPr>
          <w:rtl/>
        </w:rPr>
        <w:t xml:space="preserve">של </w:t>
      </w:r>
      <w:bookmarkStart w:id="21972" w:name="_ETM_Q66_258659"/>
      <w:bookmarkEnd w:id="21972"/>
      <w:r>
        <w:rPr>
          <w:rtl/>
        </w:rPr>
        <w:t xml:space="preserve">הבנה </w:t>
      </w:r>
      <w:bookmarkStart w:id="21973" w:name="_ETM_Q66_259959"/>
      <w:bookmarkEnd w:id="21973"/>
      <w:r>
        <w:rPr>
          <w:rtl/>
        </w:rPr>
        <w:t xml:space="preserve">שאין </w:t>
      </w:r>
      <w:bookmarkStart w:id="21974" w:name="_ETM_Q66_260470"/>
      <w:bookmarkEnd w:id="21974"/>
      <w:r>
        <w:rPr>
          <w:rtl/>
        </w:rPr>
        <w:t xml:space="preserve">לנו </w:t>
      </w:r>
      <w:bookmarkStart w:id="21975" w:name="_ETM_Q66_260860"/>
      <w:bookmarkEnd w:id="21975"/>
      <w:r>
        <w:rPr>
          <w:rtl/>
        </w:rPr>
        <w:t xml:space="preserve">ארץ </w:t>
      </w:r>
      <w:bookmarkStart w:id="21976" w:name="_ETM_Q66_261160"/>
      <w:bookmarkEnd w:id="21976"/>
      <w:r>
        <w:rPr>
          <w:rtl/>
        </w:rPr>
        <w:t>אחרת</w:t>
      </w:r>
      <w:r>
        <w:rPr>
          <w:rFonts w:hint="cs"/>
          <w:rtl/>
        </w:rPr>
        <w:t>.</w:t>
      </w:r>
      <w:r>
        <w:rPr>
          <w:rtl/>
        </w:rPr>
        <w:t xml:space="preserve"> </w:t>
      </w:r>
      <w:bookmarkStart w:id="21977" w:name="_ETM_Q66_262220"/>
      <w:bookmarkEnd w:id="21977"/>
      <w:r>
        <w:rPr>
          <w:rtl/>
        </w:rPr>
        <w:t xml:space="preserve">והאמירה </w:t>
      </w:r>
      <w:bookmarkStart w:id="21978" w:name="_ETM_Q66_262760"/>
      <w:bookmarkEnd w:id="21978"/>
      <w:r>
        <w:rPr>
          <w:rtl/>
        </w:rPr>
        <w:t xml:space="preserve">הזאת </w:t>
      </w:r>
      <w:bookmarkStart w:id="21979" w:name="_ETM_Q66_263520"/>
      <w:bookmarkEnd w:id="21979"/>
      <w:r>
        <w:rPr>
          <w:rtl/>
        </w:rPr>
        <w:t>ו</w:t>
      </w:r>
      <w:r>
        <w:rPr>
          <w:rFonts w:hint="cs"/>
          <w:rtl/>
        </w:rPr>
        <w:t>הא</w:t>
      </w:r>
      <w:r>
        <w:rPr>
          <w:rtl/>
        </w:rPr>
        <w:t xml:space="preserve">הבה </w:t>
      </w:r>
      <w:bookmarkStart w:id="21980" w:name="_ETM_Q66_264150"/>
      <w:bookmarkEnd w:id="21980"/>
      <w:r>
        <w:rPr>
          <w:rFonts w:hint="cs"/>
          <w:rtl/>
        </w:rPr>
        <w:t>ל</w:t>
      </w:r>
      <w:r>
        <w:rPr>
          <w:rtl/>
        </w:rPr>
        <w:t xml:space="preserve">ארץ </w:t>
      </w:r>
      <w:bookmarkStart w:id="21981" w:name="_ETM_Q66_264569"/>
      <w:bookmarkEnd w:id="21981"/>
      <w:r>
        <w:rPr>
          <w:rtl/>
        </w:rPr>
        <w:t xml:space="preserve">ישראל </w:t>
      </w:r>
      <w:bookmarkStart w:id="21982" w:name="_ETM_Q66_265020"/>
      <w:bookmarkEnd w:id="21982"/>
      <w:r>
        <w:rPr>
          <w:rFonts w:hint="cs"/>
          <w:rtl/>
        </w:rPr>
        <w:t>ה</w:t>
      </w:r>
      <w:r w:rsidR="0068544A">
        <w:rPr>
          <w:rFonts w:hint="cs"/>
          <w:rtl/>
        </w:rPr>
        <w:t>ן</w:t>
      </w:r>
      <w:r>
        <w:rPr>
          <w:rtl/>
        </w:rPr>
        <w:t xml:space="preserve"> </w:t>
      </w:r>
      <w:bookmarkStart w:id="21983" w:name="_ETM_Q66_265170"/>
      <w:bookmarkEnd w:id="21983"/>
      <w:r>
        <w:rPr>
          <w:rtl/>
        </w:rPr>
        <w:t xml:space="preserve">משני </w:t>
      </w:r>
      <w:bookmarkStart w:id="21984" w:name="_ETM_Q66_265439"/>
      <w:bookmarkEnd w:id="21984"/>
      <w:r>
        <w:rPr>
          <w:rtl/>
        </w:rPr>
        <w:t>צ</w:t>
      </w:r>
      <w:r>
        <w:rPr>
          <w:rFonts w:hint="cs"/>
          <w:rtl/>
        </w:rPr>
        <w:t>י</w:t>
      </w:r>
      <w:r>
        <w:rPr>
          <w:rtl/>
        </w:rPr>
        <w:t xml:space="preserve">די </w:t>
      </w:r>
      <w:bookmarkStart w:id="21985" w:name="_ETM_Q66_265770"/>
      <w:bookmarkEnd w:id="21985"/>
      <w:r>
        <w:rPr>
          <w:rtl/>
        </w:rPr>
        <w:t>המתרס</w:t>
      </w:r>
      <w:r>
        <w:rPr>
          <w:rFonts w:hint="cs"/>
          <w:rtl/>
        </w:rPr>
        <w:t>,</w:t>
      </w:r>
      <w:r>
        <w:rPr>
          <w:rtl/>
        </w:rPr>
        <w:t xml:space="preserve"> </w:t>
      </w:r>
      <w:bookmarkStart w:id="21986" w:name="_ETM_Q66_267000"/>
      <w:bookmarkEnd w:id="21986"/>
      <w:r>
        <w:rPr>
          <w:rtl/>
        </w:rPr>
        <w:t xml:space="preserve">והחובה </w:t>
      </w:r>
      <w:bookmarkStart w:id="21987" w:name="_ETM_Q66_267660"/>
      <w:bookmarkEnd w:id="21987"/>
      <w:r>
        <w:rPr>
          <w:rtl/>
        </w:rPr>
        <w:t xml:space="preserve">שלנו </w:t>
      </w:r>
      <w:bookmarkStart w:id="21988" w:name="_ETM_Q66_268290"/>
      <w:bookmarkEnd w:id="21988"/>
      <w:r>
        <w:rPr>
          <w:rtl/>
        </w:rPr>
        <w:t xml:space="preserve">כמנהיגים </w:t>
      </w:r>
      <w:bookmarkStart w:id="21989" w:name="_ETM_Q66_270479"/>
      <w:bookmarkEnd w:id="21989"/>
      <w:r>
        <w:rPr>
          <w:rtl/>
        </w:rPr>
        <w:t xml:space="preserve">זה </w:t>
      </w:r>
      <w:bookmarkStart w:id="21990" w:name="_ETM_Q66_270780"/>
      <w:bookmarkEnd w:id="21990"/>
      <w:r>
        <w:rPr>
          <w:rtl/>
        </w:rPr>
        <w:t xml:space="preserve">לדעת </w:t>
      </w:r>
      <w:bookmarkStart w:id="21991" w:name="_ETM_Q66_271110"/>
      <w:bookmarkEnd w:id="21991"/>
      <w:r>
        <w:rPr>
          <w:rtl/>
        </w:rPr>
        <w:t xml:space="preserve">לגלות </w:t>
      </w:r>
      <w:bookmarkStart w:id="21992" w:name="_ETM_Q66_271500"/>
      <w:bookmarkEnd w:id="21992"/>
      <w:r>
        <w:rPr>
          <w:rtl/>
        </w:rPr>
        <w:t>אחריות</w:t>
      </w:r>
      <w:r>
        <w:rPr>
          <w:rFonts w:hint="cs"/>
          <w:rtl/>
        </w:rPr>
        <w:t>,</w:t>
      </w:r>
      <w:r>
        <w:rPr>
          <w:rtl/>
        </w:rPr>
        <w:t xml:space="preserve"> </w:t>
      </w:r>
      <w:bookmarkStart w:id="21993" w:name="_ETM_Q66_271979"/>
      <w:bookmarkEnd w:id="21993"/>
      <w:r>
        <w:rPr>
          <w:rtl/>
        </w:rPr>
        <w:t xml:space="preserve">כפי </w:t>
      </w:r>
      <w:bookmarkStart w:id="21994" w:name="_ETM_Q66_272250"/>
      <w:bookmarkEnd w:id="21994"/>
      <w:r>
        <w:rPr>
          <w:rtl/>
        </w:rPr>
        <w:t>שאמרתי</w:t>
      </w:r>
      <w:r>
        <w:rPr>
          <w:rFonts w:hint="cs"/>
          <w:rtl/>
        </w:rPr>
        <w:t>.</w:t>
      </w:r>
    </w:p>
    <w:p w:rsidR="00CD1EEA" w:rsidRDefault="00CD1EEA" w:rsidP="00223BCB">
      <w:pPr>
        <w:rPr>
          <w:rtl/>
        </w:rPr>
      </w:pPr>
      <w:bookmarkStart w:id="21995" w:name="_ETM_Q66_274004"/>
      <w:bookmarkStart w:id="21996" w:name="_ETM_Q66_274121"/>
      <w:bookmarkEnd w:id="21995"/>
      <w:bookmarkEnd w:id="21996"/>
    </w:p>
    <w:p w:rsidR="00CD1EEA" w:rsidRDefault="00CD1EEA" w:rsidP="00223BCB">
      <w:pPr>
        <w:rPr>
          <w:rtl/>
        </w:rPr>
      </w:pPr>
      <w:bookmarkStart w:id="21997" w:name="_ETM_Q66_274499"/>
      <w:bookmarkStart w:id="21998" w:name="_ETM_Q66_274578"/>
      <w:bookmarkEnd w:id="21997"/>
      <w:bookmarkEnd w:id="21998"/>
      <w:r>
        <w:rPr>
          <w:rtl/>
        </w:rPr>
        <w:t xml:space="preserve"> </w:t>
      </w:r>
      <w:bookmarkStart w:id="21999" w:name="_ETM_Q66_273659"/>
      <w:bookmarkEnd w:id="21999"/>
      <w:r>
        <w:rPr>
          <w:rtl/>
        </w:rPr>
        <w:t xml:space="preserve">אני </w:t>
      </w:r>
      <w:bookmarkStart w:id="22000" w:name="_ETM_Q66_274530"/>
      <w:bookmarkEnd w:id="22000"/>
      <w:r>
        <w:rPr>
          <w:rtl/>
        </w:rPr>
        <w:t xml:space="preserve">רוצה </w:t>
      </w:r>
      <w:bookmarkStart w:id="22001" w:name="_ETM_Q66_274890"/>
      <w:bookmarkEnd w:id="22001"/>
      <w:r>
        <w:rPr>
          <w:rtl/>
        </w:rPr>
        <w:t xml:space="preserve">לברך </w:t>
      </w:r>
      <w:bookmarkStart w:id="22002" w:name="_ETM_Q66_275280"/>
      <w:bookmarkEnd w:id="22002"/>
      <w:r>
        <w:rPr>
          <w:rtl/>
        </w:rPr>
        <w:t xml:space="preserve">את </w:t>
      </w:r>
      <w:bookmarkStart w:id="22003" w:name="_ETM_Q66_275369"/>
      <w:bookmarkEnd w:id="22003"/>
      <w:r>
        <w:rPr>
          <w:rtl/>
        </w:rPr>
        <w:t xml:space="preserve">ראש </w:t>
      </w:r>
      <w:bookmarkStart w:id="22004" w:name="_ETM_Q66_275580"/>
      <w:bookmarkEnd w:id="22004"/>
      <w:r>
        <w:rPr>
          <w:rtl/>
        </w:rPr>
        <w:t xml:space="preserve">הממשלה </w:t>
      </w:r>
      <w:bookmarkStart w:id="22005" w:name="_ETM_Q66_276720"/>
      <w:bookmarkEnd w:id="22005"/>
      <w:r>
        <w:rPr>
          <w:rFonts w:hint="cs"/>
          <w:rtl/>
        </w:rPr>
        <w:t xml:space="preserve">– </w:t>
      </w:r>
      <w:r>
        <w:rPr>
          <w:rtl/>
        </w:rPr>
        <w:t xml:space="preserve">עדיף </w:t>
      </w:r>
      <w:bookmarkStart w:id="22006" w:name="_ETM_Q66_277080"/>
      <w:bookmarkEnd w:id="22006"/>
      <w:r>
        <w:rPr>
          <w:rtl/>
        </w:rPr>
        <w:t xml:space="preserve">מאוחר </w:t>
      </w:r>
      <w:bookmarkStart w:id="22007" w:name="_ETM_Q66_277560"/>
      <w:bookmarkEnd w:id="22007"/>
      <w:r>
        <w:rPr>
          <w:rtl/>
        </w:rPr>
        <w:t xml:space="preserve">מאשר </w:t>
      </w:r>
      <w:bookmarkStart w:id="22008" w:name="_ETM_Q66_278009"/>
      <w:bookmarkEnd w:id="22008"/>
      <w:r>
        <w:rPr>
          <w:rtl/>
        </w:rPr>
        <w:t>ל</w:t>
      </w:r>
      <w:bookmarkStart w:id="22009" w:name="_ETM_Q66_278580"/>
      <w:bookmarkEnd w:id="22009"/>
      <w:r>
        <w:rPr>
          <w:rFonts w:hint="cs"/>
          <w:rtl/>
        </w:rPr>
        <w:t xml:space="preserve">א </w:t>
      </w:r>
      <w:r>
        <w:rPr>
          <w:rFonts w:hint="eastAsia"/>
          <w:rtl/>
        </w:rPr>
        <w:t xml:space="preserve">– </w:t>
      </w:r>
      <w:r>
        <w:rPr>
          <w:rtl/>
        </w:rPr>
        <w:t>על</w:t>
      </w:r>
      <w:r>
        <w:rPr>
          <w:rFonts w:hint="cs"/>
          <w:rtl/>
        </w:rPr>
        <w:t xml:space="preserve"> </w:t>
      </w:r>
      <w:r>
        <w:rPr>
          <w:rtl/>
        </w:rPr>
        <w:t xml:space="preserve">כך </w:t>
      </w:r>
      <w:bookmarkStart w:id="22010" w:name="_ETM_Q66_278940"/>
      <w:bookmarkEnd w:id="22010"/>
      <w:r>
        <w:rPr>
          <w:rtl/>
        </w:rPr>
        <w:t xml:space="preserve">שעצר </w:t>
      </w:r>
      <w:bookmarkStart w:id="22011" w:name="_ETM_Q66_280490"/>
      <w:bookmarkEnd w:id="22011"/>
      <w:r>
        <w:rPr>
          <w:rtl/>
        </w:rPr>
        <w:t xml:space="preserve">את </w:t>
      </w:r>
      <w:bookmarkStart w:id="22012" w:name="_ETM_Q66_280909"/>
      <w:bookmarkEnd w:id="22012"/>
      <w:r>
        <w:rPr>
          <w:rtl/>
        </w:rPr>
        <w:t xml:space="preserve">החקיקה </w:t>
      </w:r>
      <w:bookmarkStart w:id="22013" w:name="_ETM_Q66_282310"/>
      <w:bookmarkEnd w:id="22013"/>
      <w:r>
        <w:rPr>
          <w:rFonts w:hint="cs"/>
          <w:rtl/>
        </w:rPr>
        <w:t>שאיימה, איימה</w:t>
      </w:r>
      <w:r>
        <w:rPr>
          <w:rtl/>
        </w:rPr>
        <w:t xml:space="preserve"> </w:t>
      </w:r>
      <w:bookmarkStart w:id="22014" w:name="_ETM_Q66_283390"/>
      <w:bookmarkEnd w:id="22014"/>
      <w:r>
        <w:rPr>
          <w:rtl/>
        </w:rPr>
        <w:t xml:space="preserve">לקרוע </w:t>
      </w:r>
      <w:bookmarkStart w:id="22015" w:name="_ETM_Q66_284450"/>
      <w:bookmarkEnd w:id="22015"/>
      <w:r>
        <w:rPr>
          <w:rtl/>
        </w:rPr>
        <w:t xml:space="preserve">את </w:t>
      </w:r>
      <w:bookmarkStart w:id="22016" w:name="_ETM_Q66_284780"/>
      <w:bookmarkEnd w:id="22016"/>
      <w:r>
        <w:rPr>
          <w:rtl/>
        </w:rPr>
        <w:t xml:space="preserve">החברה </w:t>
      </w:r>
      <w:bookmarkStart w:id="22017" w:name="_ETM_Q66_285260"/>
      <w:bookmarkEnd w:id="22017"/>
      <w:r>
        <w:rPr>
          <w:rtl/>
        </w:rPr>
        <w:t>שלנו</w:t>
      </w:r>
      <w:bookmarkStart w:id="22018" w:name="_ETM_Q66_285709"/>
      <w:bookmarkEnd w:id="22018"/>
      <w:r>
        <w:rPr>
          <w:rFonts w:hint="cs"/>
          <w:rtl/>
        </w:rPr>
        <w:t xml:space="preserve">, </w:t>
      </w:r>
      <w:r>
        <w:rPr>
          <w:rtl/>
        </w:rPr>
        <w:t xml:space="preserve">ולא </w:t>
      </w:r>
      <w:bookmarkStart w:id="22019" w:name="_ETM_Q66_285950"/>
      <w:bookmarkEnd w:id="22019"/>
      <w:r>
        <w:rPr>
          <w:rtl/>
        </w:rPr>
        <w:t xml:space="preserve">רק </w:t>
      </w:r>
      <w:bookmarkStart w:id="22020" w:name="_ETM_Q66_286100"/>
      <w:bookmarkEnd w:id="22020"/>
      <w:r>
        <w:rPr>
          <w:rtl/>
        </w:rPr>
        <w:t xml:space="preserve">לקרוע </w:t>
      </w:r>
      <w:bookmarkStart w:id="22021" w:name="_ETM_Q66_286700"/>
      <w:bookmarkEnd w:id="22021"/>
      <w:r>
        <w:rPr>
          <w:rFonts w:hint="cs"/>
          <w:rtl/>
        </w:rPr>
        <w:t xml:space="preserve">– </w:t>
      </w:r>
      <w:r>
        <w:rPr>
          <w:rtl/>
        </w:rPr>
        <w:t xml:space="preserve">יכלה </w:t>
      </w:r>
      <w:bookmarkStart w:id="22022" w:name="_ETM_Q66_287000"/>
      <w:bookmarkEnd w:id="22022"/>
      <w:r>
        <w:rPr>
          <w:rtl/>
        </w:rPr>
        <w:t xml:space="preserve">לקחת </w:t>
      </w:r>
      <w:bookmarkStart w:id="22023" w:name="_ETM_Q66_287330"/>
      <w:bookmarkEnd w:id="22023"/>
      <w:r>
        <w:rPr>
          <w:rtl/>
        </w:rPr>
        <w:t xml:space="preserve">אותנו </w:t>
      </w:r>
      <w:bookmarkStart w:id="22024" w:name="_ETM_Q66_287570"/>
      <w:bookmarkEnd w:id="22024"/>
      <w:r>
        <w:rPr>
          <w:rtl/>
        </w:rPr>
        <w:t xml:space="preserve">למחוזות </w:t>
      </w:r>
      <w:bookmarkStart w:id="22025" w:name="_ETM_Q66_288020"/>
      <w:bookmarkEnd w:id="22025"/>
      <w:r>
        <w:rPr>
          <w:rtl/>
        </w:rPr>
        <w:t>מאוד</w:t>
      </w:r>
      <w:bookmarkStart w:id="22026" w:name="_ETM_Q66_288320"/>
      <w:bookmarkEnd w:id="22026"/>
      <w:r>
        <w:rPr>
          <w:rFonts w:hint="cs"/>
          <w:rtl/>
        </w:rPr>
        <w:t xml:space="preserve"> </w:t>
      </w:r>
      <w:r>
        <w:rPr>
          <w:rtl/>
        </w:rPr>
        <w:t xml:space="preserve">מאוד </w:t>
      </w:r>
      <w:bookmarkStart w:id="22027" w:name="_ETM_Q66_288560"/>
      <w:bookmarkEnd w:id="22027"/>
      <w:r>
        <w:rPr>
          <w:rtl/>
        </w:rPr>
        <w:t>קשים</w:t>
      </w:r>
      <w:r>
        <w:rPr>
          <w:rFonts w:hint="cs"/>
          <w:rtl/>
        </w:rPr>
        <w:t>,</w:t>
      </w:r>
      <w:r>
        <w:rPr>
          <w:rtl/>
        </w:rPr>
        <w:t xml:space="preserve"> </w:t>
      </w:r>
      <w:bookmarkStart w:id="22028" w:name="_ETM_Q66_289460"/>
      <w:bookmarkEnd w:id="22028"/>
      <w:r>
        <w:rPr>
          <w:rtl/>
        </w:rPr>
        <w:t xml:space="preserve">בטח </w:t>
      </w:r>
      <w:bookmarkStart w:id="22029" w:name="_ETM_Q66_289760"/>
      <w:bookmarkEnd w:id="22029"/>
      <w:r>
        <w:rPr>
          <w:rtl/>
        </w:rPr>
        <w:t xml:space="preserve">בתקופה </w:t>
      </w:r>
      <w:bookmarkStart w:id="22030" w:name="_ETM_Q66_290270"/>
      <w:bookmarkEnd w:id="22030"/>
      <w:r>
        <w:rPr>
          <w:rtl/>
        </w:rPr>
        <w:t>הזאת</w:t>
      </w:r>
      <w:r>
        <w:rPr>
          <w:rFonts w:hint="cs"/>
          <w:rtl/>
        </w:rPr>
        <w:t>,</w:t>
      </w:r>
      <w:r>
        <w:rPr>
          <w:rtl/>
        </w:rPr>
        <w:t xml:space="preserve"> </w:t>
      </w:r>
      <w:bookmarkStart w:id="22031" w:name="_ETM_Q66_290510"/>
      <w:bookmarkEnd w:id="22031"/>
      <w:r>
        <w:rPr>
          <w:rFonts w:hint="cs"/>
          <w:rtl/>
        </w:rPr>
        <w:t>כ</w:t>
      </w:r>
      <w:r>
        <w:rPr>
          <w:rtl/>
        </w:rPr>
        <w:t xml:space="preserve">שאנחנו </w:t>
      </w:r>
      <w:bookmarkStart w:id="22032" w:name="_ETM_Q66_290810"/>
      <w:bookmarkEnd w:id="22032"/>
      <w:r>
        <w:rPr>
          <w:rtl/>
        </w:rPr>
        <w:t xml:space="preserve">לפני </w:t>
      </w:r>
      <w:bookmarkStart w:id="22033" w:name="_ETM_Q66_291200"/>
      <w:bookmarkEnd w:id="22033"/>
      <w:r>
        <w:rPr>
          <w:rtl/>
        </w:rPr>
        <w:t xml:space="preserve">ימי </w:t>
      </w:r>
      <w:bookmarkStart w:id="22034" w:name="_ETM_Q66_291410"/>
      <w:bookmarkEnd w:id="22034"/>
      <w:r>
        <w:rPr>
          <w:rtl/>
        </w:rPr>
        <w:t>הז</w:t>
      </w:r>
      <w:r>
        <w:rPr>
          <w:rFonts w:hint="cs"/>
          <w:rtl/>
        </w:rPr>
        <w:t>י</w:t>
      </w:r>
      <w:r>
        <w:rPr>
          <w:rtl/>
        </w:rPr>
        <w:t xml:space="preserve">כרון </w:t>
      </w:r>
      <w:bookmarkStart w:id="22035" w:name="_ETM_Q66_292160"/>
      <w:bookmarkEnd w:id="22035"/>
      <w:r>
        <w:rPr>
          <w:rFonts w:hint="cs"/>
          <w:rtl/>
        </w:rPr>
        <w:t>ו</w:t>
      </w:r>
      <w:r>
        <w:rPr>
          <w:rtl/>
        </w:rPr>
        <w:t xml:space="preserve">לפני </w:t>
      </w:r>
      <w:bookmarkStart w:id="22036" w:name="_ETM_Q66_292520"/>
      <w:bookmarkEnd w:id="22036"/>
      <w:r>
        <w:rPr>
          <w:rtl/>
        </w:rPr>
        <w:t xml:space="preserve">יום </w:t>
      </w:r>
      <w:bookmarkStart w:id="22037" w:name="_ETM_Q66_292760"/>
      <w:bookmarkEnd w:id="22037"/>
      <w:r>
        <w:rPr>
          <w:rtl/>
        </w:rPr>
        <w:t>העצמאות</w:t>
      </w:r>
      <w:r>
        <w:rPr>
          <w:rFonts w:hint="cs"/>
          <w:rtl/>
        </w:rPr>
        <w:t>.</w:t>
      </w:r>
      <w:r>
        <w:rPr>
          <w:rtl/>
        </w:rPr>
        <w:t xml:space="preserve"> </w:t>
      </w:r>
      <w:bookmarkStart w:id="22038" w:name="_ETM_Q66_293870"/>
      <w:bookmarkEnd w:id="22038"/>
      <w:r>
        <w:rPr>
          <w:rtl/>
        </w:rPr>
        <w:t xml:space="preserve">כשאני </w:t>
      </w:r>
      <w:bookmarkStart w:id="22039" w:name="_ETM_Q66_294200"/>
      <w:bookmarkEnd w:id="22039"/>
      <w:r>
        <w:rPr>
          <w:rtl/>
        </w:rPr>
        <w:t xml:space="preserve">שומעת </w:t>
      </w:r>
      <w:bookmarkStart w:id="22040" w:name="_ETM_Q66_294560"/>
      <w:bookmarkEnd w:id="22040"/>
      <w:r>
        <w:rPr>
          <w:rtl/>
        </w:rPr>
        <w:t xml:space="preserve">שאנשים </w:t>
      </w:r>
      <w:bookmarkStart w:id="22041" w:name="_ETM_Q66_295370"/>
      <w:bookmarkEnd w:id="22041"/>
      <w:r>
        <w:rPr>
          <w:rtl/>
        </w:rPr>
        <w:t xml:space="preserve">מוותרים </w:t>
      </w:r>
      <w:bookmarkStart w:id="22042" w:name="_ETM_Q66_295820"/>
      <w:bookmarkEnd w:id="22042"/>
      <w:r>
        <w:rPr>
          <w:rtl/>
        </w:rPr>
        <w:t xml:space="preserve">על </w:t>
      </w:r>
      <w:bookmarkStart w:id="22043" w:name="_ETM_Q66_295940"/>
      <w:bookmarkEnd w:id="22043"/>
      <w:r>
        <w:rPr>
          <w:rtl/>
        </w:rPr>
        <w:t xml:space="preserve">פרס </w:t>
      </w:r>
      <w:bookmarkStart w:id="22044" w:name="_ETM_Q66_296210"/>
      <w:bookmarkEnd w:id="22044"/>
      <w:r>
        <w:rPr>
          <w:rtl/>
        </w:rPr>
        <w:t>ישראל</w:t>
      </w:r>
      <w:r>
        <w:rPr>
          <w:rFonts w:hint="cs"/>
          <w:rtl/>
        </w:rPr>
        <w:t>,</w:t>
      </w:r>
      <w:r>
        <w:rPr>
          <w:rtl/>
        </w:rPr>
        <w:t xml:space="preserve"> </w:t>
      </w:r>
      <w:bookmarkStart w:id="22045" w:name="_ETM_Q66_297150"/>
      <w:bookmarkEnd w:id="22045"/>
      <w:r>
        <w:rPr>
          <w:rtl/>
        </w:rPr>
        <w:t xml:space="preserve">זה </w:t>
      </w:r>
      <w:bookmarkStart w:id="22046" w:name="_ETM_Q66_297480"/>
      <w:bookmarkEnd w:id="22046"/>
      <w:r>
        <w:rPr>
          <w:rtl/>
        </w:rPr>
        <w:t>צור</w:t>
      </w:r>
      <w:r>
        <w:rPr>
          <w:rFonts w:hint="cs"/>
          <w:rtl/>
        </w:rPr>
        <w:t>ב</w:t>
      </w:r>
      <w:r>
        <w:rPr>
          <w:rtl/>
        </w:rPr>
        <w:t xml:space="preserve"> </w:t>
      </w:r>
      <w:bookmarkStart w:id="22047" w:name="_ETM_Q66_298020"/>
      <w:bookmarkEnd w:id="22047"/>
      <w:r>
        <w:rPr>
          <w:rtl/>
        </w:rPr>
        <w:t>בלב</w:t>
      </w:r>
      <w:r>
        <w:rPr>
          <w:rFonts w:hint="cs"/>
          <w:rtl/>
        </w:rPr>
        <w:t>,</w:t>
      </w:r>
      <w:r>
        <w:rPr>
          <w:rtl/>
        </w:rPr>
        <w:t xml:space="preserve"> </w:t>
      </w:r>
      <w:bookmarkStart w:id="22048" w:name="_ETM_Q66_298719"/>
      <w:bookmarkEnd w:id="22048"/>
      <w:r>
        <w:rPr>
          <w:rtl/>
        </w:rPr>
        <w:t xml:space="preserve">זה </w:t>
      </w:r>
      <w:bookmarkStart w:id="22049" w:name="_ETM_Q66_298989"/>
      <w:bookmarkEnd w:id="22049"/>
      <w:r>
        <w:rPr>
          <w:rtl/>
        </w:rPr>
        <w:t xml:space="preserve">כואב </w:t>
      </w:r>
      <w:bookmarkStart w:id="22050" w:name="_ETM_Q66_299349"/>
      <w:bookmarkEnd w:id="22050"/>
      <w:r>
        <w:rPr>
          <w:rtl/>
        </w:rPr>
        <w:t>בלב</w:t>
      </w:r>
      <w:r>
        <w:rPr>
          <w:rFonts w:hint="cs"/>
          <w:rtl/>
        </w:rPr>
        <w:t>.</w:t>
      </w:r>
      <w:r>
        <w:rPr>
          <w:rtl/>
        </w:rPr>
        <w:t xml:space="preserve"> </w:t>
      </w:r>
      <w:bookmarkStart w:id="22051" w:name="_ETM_Q66_300510"/>
      <w:bookmarkEnd w:id="22051"/>
    </w:p>
    <w:p w:rsidR="00CD1EEA" w:rsidRDefault="00CD1EEA" w:rsidP="00223BCB">
      <w:pPr>
        <w:rPr>
          <w:rtl/>
        </w:rPr>
      </w:pPr>
    </w:p>
    <w:p w:rsidR="00CD1EEA" w:rsidRDefault="00CD1EEA" w:rsidP="0068544A">
      <w:pPr>
        <w:rPr>
          <w:rtl/>
        </w:rPr>
      </w:pPr>
      <w:r>
        <w:rPr>
          <w:rtl/>
        </w:rPr>
        <w:t xml:space="preserve">ואני </w:t>
      </w:r>
      <w:bookmarkStart w:id="22052" w:name="_ETM_Q66_300750"/>
      <w:bookmarkEnd w:id="22052"/>
      <w:r>
        <w:rPr>
          <w:rtl/>
        </w:rPr>
        <w:t xml:space="preserve">גם </w:t>
      </w:r>
      <w:bookmarkStart w:id="22053" w:name="_ETM_Q66_300930"/>
      <w:bookmarkEnd w:id="22053"/>
      <w:r>
        <w:rPr>
          <w:rtl/>
        </w:rPr>
        <w:t xml:space="preserve">רוצה </w:t>
      </w:r>
      <w:bookmarkStart w:id="22054" w:name="_ETM_Q66_301260"/>
      <w:bookmarkEnd w:id="22054"/>
      <w:r>
        <w:rPr>
          <w:rtl/>
        </w:rPr>
        <w:t xml:space="preserve">לומר </w:t>
      </w:r>
      <w:bookmarkStart w:id="22055" w:name="_ETM_Q66_302100"/>
      <w:bookmarkEnd w:id="22055"/>
      <w:r>
        <w:rPr>
          <w:rtl/>
        </w:rPr>
        <w:t xml:space="preserve">שאני </w:t>
      </w:r>
      <w:bookmarkStart w:id="22056" w:name="_ETM_Q66_302490"/>
      <w:bookmarkEnd w:id="22056"/>
      <w:r>
        <w:rPr>
          <w:rtl/>
        </w:rPr>
        <w:t xml:space="preserve">עכשיו </w:t>
      </w:r>
      <w:bookmarkStart w:id="22057" w:name="_ETM_Q66_302760"/>
      <w:bookmarkEnd w:id="22057"/>
      <w:r>
        <w:rPr>
          <w:rtl/>
        </w:rPr>
        <w:t xml:space="preserve">הגעתי </w:t>
      </w:r>
      <w:bookmarkStart w:id="22058" w:name="_ETM_Q66_303270"/>
      <w:bookmarkEnd w:id="22058"/>
      <w:r>
        <w:rPr>
          <w:rtl/>
        </w:rPr>
        <w:t xml:space="preserve">מישיבת </w:t>
      </w:r>
      <w:bookmarkStart w:id="22059" w:name="_ETM_Q66_303869"/>
      <w:bookmarkEnd w:id="22059"/>
      <w:r>
        <w:rPr>
          <w:rtl/>
        </w:rPr>
        <w:t xml:space="preserve">הסיעה </w:t>
      </w:r>
      <w:bookmarkStart w:id="22060" w:name="_ETM_Q66_304470"/>
      <w:bookmarkEnd w:id="22060"/>
      <w:r>
        <w:rPr>
          <w:rtl/>
        </w:rPr>
        <w:t>שלנו</w:t>
      </w:r>
      <w:r>
        <w:rPr>
          <w:rFonts w:hint="cs"/>
          <w:rtl/>
        </w:rPr>
        <w:t>,</w:t>
      </w:r>
      <w:r>
        <w:rPr>
          <w:rtl/>
        </w:rPr>
        <w:t xml:space="preserve"> </w:t>
      </w:r>
      <w:bookmarkStart w:id="22061" w:name="_ETM_Q66_305070"/>
      <w:bookmarkEnd w:id="22061"/>
      <w:r>
        <w:rPr>
          <w:rtl/>
        </w:rPr>
        <w:t xml:space="preserve">המחנה </w:t>
      </w:r>
      <w:bookmarkStart w:id="22062" w:name="_ETM_Q66_305549"/>
      <w:bookmarkEnd w:id="22062"/>
      <w:r>
        <w:rPr>
          <w:rtl/>
        </w:rPr>
        <w:t>הממלכתי</w:t>
      </w:r>
      <w:r>
        <w:rPr>
          <w:rFonts w:hint="cs"/>
          <w:rtl/>
        </w:rPr>
        <w:t>.</w:t>
      </w:r>
      <w:r>
        <w:rPr>
          <w:rtl/>
        </w:rPr>
        <w:t xml:space="preserve"> </w:t>
      </w:r>
      <w:bookmarkStart w:id="22063" w:name="_ETM_Q66_306979"/>
      <w:bookmarkEnd w:id="22063"/>
      <w:r>
        <w:rPr>
          <w:rtl/>
        </w:rPr>
        <w:t xml:space="preserve">אנחנו </w:t>
      </w:r>
      <w:bookmarkStart w:id="22064" w:name="_ETM_Q66_308310"/>
      <w:bookmarkEnd w:id="22064"/>
      <w:r>
        <w:rPr>
          <w:rtl/>
        </w:rPr>
        <w:t xml:space="preserve">לוקחים </w:t>
      </w:r>
      <w:bookmarkStart w:id="22065" w:name="_ETM_Q66_308790"/>
      <w:bookmarkEnd w:id="22065"/>
      <w:r>
        <w:rPr>
          <w:rtl/>
        </w:rPr>
        <w:t xml:space="preserve">את </w:t>
      </w:r>
      <w:bookmarkStart w:id="22066" w:name="_ETM_Q66_308910"/>
      <w:bookmarkEnd w:id="22066"/>
      <w:r>
        <w:rPr>
          <w:rtl/>
        </w:rPr>
        <w:t xml:space="preserve">האחריות </w:t>
      </w:r>
      <w:bookmarkStart w:id="22067" w:name="_ETM_Q66_309360"/>
      <w:bookmarkEnd w:id="22067"/>
      <w:r>
        <w:rPr>
          <w:rtl/>
        </w:rPr>
        <w:t xml:space="preserve">הזאת </w:t>
      </w:r>
      <w:bookmarkStart w:id="22068" w:name="_ETM_Q66_309629"/>
      <w:bookmarkEnd w:id="22068"/>
      <w:r>
        <w:rPr>
          <w:rtl/>
        </w:rPr>
        <w:t xml:space="preserve">בהובלה </w:t>
      </w:r>
      <w:bookmarkStart w:id="22069" w:name="_ETM_Q66_310080"/>
      <w:bookmarkEnd w:id="22069"/>
      <w:r>
        <w:rPr>
          <w:rtl/>
        </w:rPr>
        <w:t xml:space="preserve">של </w:t>
      </w:r>
      <w:bookmarkStart w:id="22070" w:name="_ETM_Q66_310260"/>
      <w:bookmarkEnd w:id="22070"/>
      <w:r>
        <w:rPr>
          <w:rtl/>
        </w:rPr>
        <w:t xml:space="preserve">בני </w:t>
      </w:r>
      <w:bookmarkStart w:id="22071" w:name="_ETM_Q66_310530"/>
      <w:bookmarkEnd w:id="22071"/>
      <w:r>
        <w:rPr>
          <w:rtl/>
        </w:rPr>
        <w:t>גנץ</w:t>
      </w:r>
      <w:r>
        <w:rPr>
          <w:rFonts w:hint="cs"/>
          <w:rtl/>
        </w:rPr>
        <w:t>.</w:t>
      </w:r>
      <w:r>
        <w:rPr>
          <w:rtl/>
        </w:rPr>
        <w:t xml:space="preserve"> </w:t>
      </w:r>
      <w:bookmarkStart w:id="22072" w:name="_ETM_Q66_311720"/>
      <w:bookmarkEnd w:id="22072"/>
      <w:r>
        <w:rPr>
          <w:rtl/>
        </w:rPr>
        <w:t xml:space="preserve">אנחנו </w:t>
      </w:r>
      <w:bookmarkStart w:id="22073" w:name="_ETM_Q66_311990"/>
      <w:bookmarkEnd w:id="22073"/>
      <w:r>
        <w:rPr>
          <w:rtl/>
        </w:rPr>
        <w:t xml:space="preserve">נגיע </w:t>
      </w:r>
      <w:bookmarkStart w:id="22074" w:name="_ETM_Q66_312410"/>
      <w:bookmarkEnd w:id="22074"/>
      <w:r>
        <w:rPr>
          <w:rtl/>
        </w:rPr>
        <w:t xml:space="preserve">למקום </w:t>
      </w:r>
      <w:bookmarkStart w:id="22075" w:name="_ETM_Q66_312800"/>
      <w:bookmarkEnd w:id="22075"/>
      <w:r>
        <w:rPr>
          <w:rtl/>
        </w:rPr>
        <w:t xml:space="preserve">של </w:t>
      </w:r>
      <w:bookmarkStart w:id="22076" w:name="_ETM_Q66_312950"/>
      <w:bookmarkEnd w:id="22076"/>
      <w:r>
        <w:rPr>
          <w:rtl/>
        </w:rPr>
        <w:t>הידברות</w:t>
      </w:r>
      <w:r>
        <w:rPr>
          <w:rFonts w:hint="cs"/>
          <w:rtl/>
        </w:rPr>
        <w:t>,</w:t>
      </w:r>
      <w:r>
        <w:rPr>
          <w:rtl/>
        </w:rPr>
        <w:t xml:space="preserve"> </w:t>
      </w:r>
      <w:bookmarkStart w:id="22077" w:name="_ETM_Q66_314230"/>
      <w:bookmarkEnd w:id="22077"/>
      <w:r>
        <w:rPr>
          <w:rtl/>
        </w:rPr>
        <w:t xml:space="preserve">כמובן </w:t>
      </w:r>
      <w:bookmarkStart w:id="22078" w:name="_ETM_Q66_314859"/>
      <w:bookmarkEnd w:id="22078"/>
      <w:r>
        <w:rPr>
          <w:rtl/>
        </w:rPr>
        <w:t xml:space="preserve">בבית </w:t>
      </w:r>
      <w:bookmarkStart w:id="22079" w:name="_ETM_Q66_315159"/>
      <w:bookmarkEnd w:id="22079"/>
      <w:r>
        <w:rPr>
          <w:rtl/>
        </w:rPr>
        <w:t>הנשיא</w:t>
      </w:r>
      <w:r>
        <w:rPr>
          <w:rFonts w:hint="cs"/>
          <w:rtl/>
        </w:rPr>
        <w:t>,</w:t>
      </w:r>
      <w:r>
        <w:rPr>
          <w:rtl/>
        </w:rPr>
        <w:t xml:space="preserve"> </w:t>
      </w:r>
      <w:bookmarkStart w:id="22080" w:name="_ETM_Q66_316550"/>
      <w:bookmarkEnd w:id="22080"/>
      <w:r>
        <w:rPr>
          <w:rtl/>
        </w:rPr>
        <w:t xml:space="preserve">מתוך </w:t>
      </w:r>
      <w:bookmarkStart w:id="22081" w:name="_ETM_Q66_316910"/>
      <w:bookmarkEnd w:id="22081"/>
      <w:r>
        <w:rPr>
          <w:rtl/>
        </w:rPr>
        <w:t xml:space="preserve">ראייה </w:t>
      </w:r>
      <w:bookmarkStart w:id="22082" w:name="_ETM_Q66_317210"/>
      <w:bookmarkEnd w:id="22082"/>
      <w:r>
        <w:rPr>
          <w:rtl/>
        </w:rPr>
        <w:t>לדורות</w:t>
      </w:r>
      <w:r>
        <w:rPr>
          <w:rFonts w:hint="cs"/>
          <w:rtl/>
        </w:rPr>
        <w:t>,</w:t>
      </w:r>
      <w:r>
        <w:rPr>
          <w:rtl/>
        </w:rPr>
        <w:t xml:space="preserve"> </w:t>
      </w:r>
      <w:bookmarkStart w:id="22083" w:name="_ETM_Q66_317960"/>
      <w:bookmarkEnd w:id="22083"/>
      <w:r>
        <w:rPr>
          <w:rtl/>
        </w:rPr>
        <w:t xml:space="preserve">כי </w:t>
      </w:r>
      <w:bookmarkStart w:id="22084" w:name="_ETM_Q66_318139"/>
      <w:bookmarkEnd w:id="22084"/>
      <w:r>
        <w:rPr>
          <w:rtl/>
        </w:rPr>
        <w:t xml:space="preserve">כפי </w:t>
      </w:r>
      <w:bookmarkStart w:id="22085" w:name="_ETM_Q66_318410"/>
      <w:bookmarkEnd w:id="22085"/>
      <w:r>
        <w:rPr>
          <w:rtl/>
        </w:rPr>
        <w:t xml:space="preserve">שאמרנו </w:t>
      </w:r>
      <w:bookmarkStart w:id="22086" w:name="_ETM_Q66_318860"/>
      <w:bookmarkEnd w:id="22086"/>
      <w:r>
        <w:rPr>
          <w:rtl/>
        </w:rPr>
        <w:t xml:space="preserve">לאורך </w:t>
      </w:r>
      <w:bookmarkStart w:id="22087" w:name="_ETM_Q66_319160"/>
      <w:bookmarkEnd w:id="22087"/>
      <w:r>
        <w:rPr>
          <w:rtl/>
        </w:rPr>
        <w:t xml:space="preserve">כל </w:t>
      </w:r>
      <w:bookmarkStart w:id="22088" w:name="_ETM_Q66_319370"/>
      <w:bookmarkEnd w:id="22088"/>
      <w:r>
        <w:rPr>
          <w:rtl/>
        </w:rPr>
        <w:t xml:space="preserve">החודשים </w:t>
      </w:r>
      <w:bookmarkStart w:id="22089" w:name="_ETM_Q66_319880"/>
      <w:bookmarkEnd w:id="22089"/>
      <w:r>
        <w:rPr>
          <w:rtl/>
        </w:rPr>
        <w:t>האחרונים</w:t>
      </w:r>
      <w:r>
        <w:rPr>
          <w:rFonts w:hint="cs"/>
          <w:rtl/>
        </w:rPr>
        <w:t>,</w:t>
      </w:r>
      <w:r>
        <w:rPr>
          <w:rtl/>
        </w:rPr>
        <w:t xml:space="preserve"> </w:t>
      </w:r>
      <w:bookmarkStart w:id="22090" w:name="_ETM_Q66_320570"/>
      <w:bookmarkEnd w:id="22090"/>
      <w:r>
        <w:rPr>
          <w:rtl/>
        </w:rPr>
        <w:t xml:space="preserve">אם </w:t>
      </w:r>
      <w:bookmarkStart w:id="22091" w:name="_ETM_Q66_320660"/>
      <w:bookmarkEnd w:id="22091"/>
      <w:r>
        <w:rPr>
          <w:rtl/>
        </w:rPr>
        <w:t xml:space="preserve">צד </w:t>
      </w:r>
      <w:bookmarkStart w:id="22092" w:name="_ETM_Q66_320900"/>
      <w:bookmarkEnd w:id="22092"/>
      <w:r>
        <w:rPr>
          <w:rFonts w:hint="cs"/>
          <w:rtl/>
        </w:rPr>
        <w:t>אחד</w:t>
      </w:r>
      <w:r>
        <w:rPr>
          <w:rtl/>
        </w:rPr>
        <w:t xml:space="preserve"> </w:t>
      </w:r>
      <w:bookmarkStart w:id="22093" w:name="_ETM_Q66_321169"/>
      <w:bookmarkEnd w:id="22093"/>
      <w:r>
        <w:rPr>
          <w:rtl/>
        </w:rPr>
        <w:t>ינצח</w:t>
      </w:r>
      <w:r>
        <w:rPr>
          <w:rFonts w:hint="cs"/>
          <w:rtl/>
        </w:rPr>
        <w:t>,</w:t>
      </w:r>
      <w:r>
        <w:rPr>
          <w:rtl/>
        </w:rPr>
        <w:t xml:space="preserve"> </w:t>
      </w:r>
      <w:bookmarkStart w:id="22094" w:name="_ETM_Q66_321620"/>
      <w:bookmarkEnd w:id="22094"/>
      <w:r>
        <w:rPr>
          <w:rtl/>
        </w:rPr>
        <w:t xml:space="preserve">כולנו </w:t>
      </w:r>
      <w:bookmarkStart w:id="22095" w:name="_ETM_Q66_321980"/>
      <w:bookmarkEnd w:id="22095"/>
      <w:r>
        <w:rPr>
          <w:rFonts w:hint="cs"/>
          <w:rtl/>
        </w:rPr>
        <w:t xml:space="preserve">נפסיד. </w:t>
      </w:r>
      <w:bookmarkStart w:id="22096" w:name="_ETM_Q66_321851"/>
      <w:bookmarkStart w:id="22097" w:name="_ETM_Q66_323030"/>
      <w:bookmarkEnd w:id="22096"/>
      <w:bookmarkEnd w:id="22097"/>
      <w:r>
        <w:rPr>
          <w:rtl/>
        </w:rPr>
        <w:t xml:space="preserve">אנחנו </w:t>
      </w:r>
      <w:bookmarkStart w:id="22098" w:name="_ETM_Q66_323360"/>
      <w:bookmarkEnd w:id="22098"/>
      <w:r>
        <w:rPr>
          <w:rtl/>
        </w:rPr>
        <w:t xml:space="preserve">כולנו </w:t>
      </w:r>
      <w:bookmarkStart w:id="22099" w:name="_ETM_Q66_323810"/>
      <w:bookmarkEnd w:id="22099"/>
      <w:r>
        <w:rPr>
          <w:rFonts w:hint="cs"/>
          <w:rtl/>
        </w:rPr>
        <w:t>נפסיד</w:t>
      </w:r>
      <w:r w:rsidR="0068544A">
        <w:rPr>
          <w:rFonts w:hint="cs"/>
          <w:rtl/>
        </w:rPr>
        <w:t>.</w:t>
      </w:r>
      <w:r>
        <w:rPr>
          <w:rFonts w:hint="cs"/>
          <w:rtl/>
        </w:rPr>
        <w:t xml:space="preserve"> אם</w:t>
      </w:r>
      <w:r>
        <w:rPr>
          <w:rtl/>
        </w:rPr>
        <w:t xml:space="preserve"> </w:t>
      </w:r>
      <w:bookmarkStart w:id="22100" w:name="_ETM_Q66_324379"/>
      <w:bookmarkEnd w:id="22100"/>
      <w:r>
        <w:rPr>
          <w:rtl/>
        </w:rPr>
        <w:t>מי</w:t>
      </w:r>
      <w:r w:rsidR="0068544A">
        <w:rPr>
          <w:rFonts w:hint="cs"/>
          <w:rtl/>
        </w:rPr>
        <w:t>שהו</w:t>
      </w:r>
      <w:r>
        <w:rPr>
          <w:rtl/>
        </w:rPr>
        <w:t xml:space="preserve"> </w:t>
      </w:r>
      <w:bookmarkStart w:id="22101" w:name="_ETM_Q66_324530"/>
      <w:bookmarkEnd w:id="22101"/>
      <w:r>
        <w:rPr>
          <w:rtl/>
        </w:rPr>
        <w:t xml:space="preserve">חושב </w:t>
      </w:r>
      <w:bookmarkStart w:id="22102" w:name="_ETM_Q66_324950"/>
      <w:bookmarkEnd w:id="22102"/>
      <w:r>
        <w:rPr>
          <w:rtl/>
        </w:rPr>
        <w:t xml:space="preserve">שהצדק </w:t>
      </w:r>
      <w:bookmarkStart w:id="22103" w:name="_ETM_Q66_325430"/>
      <w:bookmarkEnd w:id="22103"/>
      <w:r>
        <w:rPr>
          <w:rtl/>
        </w:rPr>
        <w:t xml:space="preserve">הוא </w:t>
      </w:r>
      <w:bookmarkStart w:id="22104" w:name="_ETM_Q66_325519"/>
      <w:bookmarkEnd w:id="22104"/>
      <w:r>
        <w:rPr>
          <w:rtl/>
        </w:rPr>
        <w:t xml:space="preserve">רק </w:t>
      </w:r>
      <w:bookmarkStart w:id="22105" w:name="_ETM_Q66_325669"/>
      <w:bookmarkEnd w:id="22105"/>
      <w:r>
        <w:rPr>
          <w:rtl/>
        </w:rPr>
        <w:t xml:space="preserve">בידיים </w:t>
      </w:r>
      <w:bookmarkStart w:id="22106" w:name="_ETM_Q66_326150"/>
      <w:bookmarkEnd w:id="22106"/>
      <w:r>
        <w:rPr>
          <w:rtl/>
        </w:rPr>
        <w:t>שלו</w:t>
      </w:r>
      <w:r>
        <w:rPr>
          <w:rFonts w:hint="cs"/>
          <w:rtl/>
        </w:rPr>
        <w:t>,</w:t>
      </w:r>
      <w:r>
        <w:rPr>
          <w:rtl/>
        </w:rPr>
        <w:t xml:space="preserve"> </w:t>
      </w:r>
      <w:bookmarkStart w:id="22107" w:name="_ETM_Q66_327080"/>
      <w:bookmarkEnd w:id="22107"/>
      <w:r>
        <w:rPr>
          <w:rtl/>
        </w:rPr>
        <w:t>ומי</w:t>
      </w:r>
      <w:r w:rsidR="0068544A">
        <w:rPr>
          <w:rFonts w:hint="cs"/>
          <w:rtl/>
        </w:rPr>
        <w:t>שהו</w:t>
      </w:r>
      <w:r>
        <w:rPr>
          <w:rtl/>
        </w:rPr>
        <w:t xml:space="preserve"> </w:t>
      </w:r>
      <w:bookmarkStart w:id="22108" w:name="_ETM_Q66_327410"/>
      <w:bookmarkEnd w:id="22108"/>
      <w:r>
        <w:rPr>
          <w:rtl/>
        </w:rPr>
        <w:t xml:space="preserve">חושב </w:t>
      </w:r>
      <w:bookmarkStart w:id="22109" w:name="_ETM_Q66_327830"/>
      <w:bookmarkEnd w:id="22109"/>
      <w:r>
        <w:rPr>
          <w:rtl/>
        </w:rPr>
        <w:t xml:space="preserve">שהוא </w:t>
      </w:r>
      <w:bookmarkStart w:id="22110" w:name="_ETM_Q66_328040"/>
      <w:bookmarkEnd w:id="22110"/>
      <w:r>
        <w:rPr>
          <w:rtl/>
        </w:rPr>
        <w:t xml:space="preserve">שורף </w:t>
      </w:r>
      <w:bookmarkStart w:id="22111" w:name="_ETM_Q66_328430"/>
      <w:bookmarkEnd w:id="22111"/>
      <w:r>
        <w:rPr>
          <w:rFonts w:hint="cs"/>
          <w:rtl/>
        </w:rPr>
        <w:t>א</w:t>
      </w:r>
      <w:r>
        <w:rPr>
          <w:rtl/>
        </w:rPr>
        <w:t xml:space="preserve">סמים </w:t>
      </w:r>
      <w:bookmarkStart w:id="22112" w:name="_ETM_Q66_329180"/>
      <w:bookmarkEnd w:id="22112"/>
      <w:r>
        <w:rPr>
          <w:rtl/>
        </w:rPr>
        <w:t xml:space="preserve">ואנחנו </w:t>
      </w:r>
      <w:bookmarkStart w:id="22113" w:name="_ETM_Q66_329569"/>
      <w:bookmarkEnd w:id="22113"/>
      <w:r>
        <w:rPr>
          <w:rtl/>
        </w:rPr>
        <w:t xml:space="preserve">ניתן </w:t>
      </w:r>
      <w:bookmarkStart w:id="22114" w:name="_ETM_Q66_329930"/>
      <w:bookmarkEnd w:id="22114"/>
      <w:r>
        <w:rPr>
          <w:rtl/>
        </w:rPr>
        <w:t xml:space="preserve">לו </w:t>
      </w:r>
      <w:bookmarkStart w:id="22115" w:name="_ETM_Q66_330020"/>
      <w:bookmarkEnd w:id="22115"/>
      <w:r>
        <w:rPr>
          <w:rFonts w:hint="cs"/>
          <w:rtl/>
        </w:rPr>
        <w:t>לשרוף</w:t>
      </w:r>
      <w:r>
        <w:rPr>
          <w:rtl/>
        </w:rPr>
        <w:t xml:space="preserve"> </w:t>
      </w:r>
      <w:bookmarkStart w:id="22116" w:name="_ETM_Q66_330860"/>
      <w:bookmarkEnd w:id="22116"/>
      <w:r>
        <w:rPr>
          <w:rFonts w:hint="cs"/>
          <w:rtl/>
        </w:rPr>
        <w:t>א</w:t>
      </w:r>
      <w:r>
        <w:rPr>
          <w:rtl/>
        </w:rPr>
        <w:t>סמים</w:t>
      </w:r>
      <w:r>
        <w:rPr>
          <w:rFonts w:hint="cs"/>
          <w:rtl/>
        </w:rPr>
        <w:t>,</w:t>
      </w:r>
      <w:r>
        <w:rPr>
          <w:rtl/>
        </w:rPr>
        <w:t xml:space="preserve"> </w:t>
      </w:r>
      <w:bookmarkStart w:id="22117" w:name="_ETM_Q66_331310"/>
      <w:bookmarkEnd w:id="22117"/>
      <w:r>
        <w:rPr>
          <w:rtl/>
        </w:rPr>
        <w:t xml:space="preserve">את </w:t>
      </w:r>
      <w:bookmarkStart w:id="22118" w:name="_ETM_Q66_331400"/>
      <w:bookmarkEnd w:id="22118"/>
      <w:r>
        <w:rPr>
          <w:rtl/>
        </w:rPr>
        <w:t xml:space="preserve">מדינת </w:t>
      </w:r>
      <w:bookmarkStart w:id="22119" w:name="_ETM_Q66_331819"/>
      <w:bookmarkEnd w:id="22119"/>
      <w:r>
        <w:rPr>
          <w:rtl/>
        </w:rPr>
        <w:t xml:space="preserve">ישראל </w:t>
      </w:r>
      <w:bookmarkStart w:id="22120" w:name="_ETM_Q66_332480"/>
      <w:bookmarkEnd w:id="22120"/>
      <w:r>
        <w:rPr>
          <w:rFonts w:hint="cs"/>
          <w:rtl/>
        </w:rPr>
        <w:t xml:space="preserve">– </w:t>
      </w:r>
      <w:r>
        <w:rPr>
          <w:rtl/>
        </w:rPr>
        <w:t xml:space="preserve">זה </w:t>
      </w:r>
      <w:bookmarkStart w:id="22121" w:name="_ETM_Q66_332720"/>
      <w:bookmarkEnd w:id="22121"/>
      <w:r>
        <w:rPr>
          <w:rtl/>
        </w:rPr>
        <w:t xml:space="preserve">לא </w:t>
      </w:r>
      <w:bookmarkStart w:id="22122" w:name="_ETM_Q66_332840"/>
      <w:bookmarkEnd w:id="22122"/>
      <w:r>
        <w:rPr>
          <w:rtl/>
        </w:rPr>
        <w:t>יקרה</w:t>
      </w:r>
      <w:r>
        <w:rPr>
          <w:rFonts w:hint="cs"/>
          <w:rtl/>
        </w:rPr>
        <w:t>.</w:t>
      </w:r>
      <w:r>
        <w:rPr>
          <w:rtl/>
        </w:rPr>
        <w:t xml:space="preserve"> </w:t>
      </w:r>
      <w:bookmarkStart w:id="22123" w:name="_ETM_Q66_334020"/>
      <w:bookmarkEnd w:id="22123"/>
      <w:r>
        <w:rPr>
          <w:rtl/>
        </w:rPr>
        <w:t xml:space="preserve">כולם </w:t>
      </w:r>
      <w:bookmarkStart w:id="22124" w:name="_ETM_Q66_334290"/>
      <w:bookmarkEnd w:id="22124"/>
      <w:r>
        <w:rPr>
          <w:rtl/>
        </w:rPr>
        <w:t xml:space="preserve">צריכים </w:t>
      </w:r>
      <w:bookmarkStart w:id="22125" w:name="_ETM_Q66_335129"/>
      <w:bookmarkEnd w:id="22125"/>
      <w:r>
        <w:rPr>
          <w:rtl/>
        </w:rPr>
        <w:t xml:space="preserve">להרגיע </w:t>
      </w:r>
      <w:bookmarkStart w:id="22126" w:name="_ETM_Q66_335700"/>
      <w:bookmarkEnd w:id="22126"/>
      <w:r>
        <w:rPr>
          <w:rtl/>
        </w:rPr>
        <w:t xml:space="preserve">את </w:t>
      </w:r>
      <w:bookmarkStart w:id="22127" w:name="_ETM_Q66_335849"/>
      <w:bookmarkEnd w:id="22127"/>
      <w:r>
        <w:rPr>
          <w:rtl/>
        </w:rPr>
        <w:t>הרוחות</w:t>
      </w:r>
      <w:r>
        <w:rPr>
          <w:rFonts w:hint="cs"/>
          <w:rtl/>
        </w:rPr>
        <w:t>,</w:t>
      </w:r>
      <w:r>
        <w:rPr>
          <w:rtl/>
        </w:rPr>
        <w:t xml:space="preserve"> </w:t>
      </w:r>
      <w:bookmarkStart w:id="22128" w:name="_ETM_Q66_336690"/>
      <w:bookmarkEnd w:id="22128"/>
      <w:r>
        <w:rPr>
          <w:rtl/>
        </w:rPr>
        <w:t xml:space="preserve">להוריד </w:t>
      </w:r>
      <w:bookmarkStart w:id="22129" w:name="_ETM_Q66_337230"/>
      <w:bookmarkEnd w:id="22129"/>
      <w:r>
        <w:rPr>
          <w:rtl/>
        </w:rPr>
        <w:t xml:space="preserve">את </w:t>
      </w:r>
      <w:bookmarkStart w:id="22130" w:name="_ETM_Q66_337409"/>
      <w:bookmarkEnd w:id="22130"/>
      <w:r>
        <w:rPr>
          <w:rtl/>
        </w:rPr>
        <w:t>הלהבות</w:t>
      </w:r>
      <w:r>
        <w:rPr>
          <w:rFonts w:hint="cs"/>
          <w:rtl/>
        </w:rPr>
        <w:t>,</w:t>
      </w:r>
      <w:r>
        <w:rPr>
          <w:rtl/>
        </w:rPr>
        <w:t xml:space="preserve"> </w:t>
      </w:r>
      <w:bookmarkStart w:id="22131" w:name="_ETM_Q66_338250"/>
      <w:bookmarkEnd w:id="22131"/>
      <w:r>
        <w:rPr>
          <w:rtl/>
        </w:rPr>
        <w:t xml:space="preserve">ובעיקר </w:t>
      </w:r>
      <w:bookmarkStart w:id="22132" w:name="_ETM_Q66_338849"/>
      <w:bookmarkEnd w:id="22132"/>
      <w:r>
        <w:rPr>
          <w:rtl/>
        </w:rPr>
        <w:t>ל</w:t>
      </w:r>
      <w:r>
        <w:rPr>
          <w:rFonts w:hint="cs"/>
          <w:rtl/>
        </w:rPr>
        <w:t>זכ</w:t>
      </w:r>
      <w:r>
        <w:rPr>
          <w:rtl/>
        </w:rPr>
        <w:t xml:space="preserve">ור </w:t>
      </w:r>
      <w:bookmarkStart w:id="22133" w:name="_ETM_Q66_339239"/>
      <w:bookmarkEnd w:id="22133"/>
      <w:r>
        <w:rPr>
          <w:rtl/>
        </w:rPr>
        <w:t xml:space="preserve">שאחים </w:t>
      </w:r>
      <w:bookmarkStart w:id="22134" w:name="_ETM_Q66_339720"/>
      <w:bookmarkEnd w:id="22134"/>
      <w:r>
        <w:rPr>
          <w:rtl/>
        </w:rPr>
        <w:t>אנחנו</w:t>
      </w:r>
      <w:r>
        <w:rPr>
          <w:rFonts w:hint="cs"/>
          <w:rtl/>
        </w:rPr>
        <w:t>,</w:t>
      </w:r>
      <w:r>
        <w:rPr>
          <w:rtl/>
        </w:rPr>
        <w:t xml:space="preserve"> </w:t>
      </w:r>
      <w:bookmarkStart w:id="22135" w:name="_ETM_Q66_340560"/>
      <w:bookmarkEnd w:id="22135"/>
      <w:r>
        <w:rPr>
          <w:rtl/>
        </w:rPr>
        <w:t xml:space="preserve">ובטח </w:t>
      </w:r>
      <w:bookmarkStart w:id="22136" w:name="_ETM_Q66_341220"/>
      <w:bookmarkEnd w:id="22136"/>
      <w:proofErr w:type="spellStart"/>
      <w:r>
        <w:rPr>
          <w:rtl/>
        </w:rPr>
        <w:t>ובטח</w:t>
      </w:r>
      <w:bookmarkStart w:id="22137" w:name="_ETM_Q66_341940"/>
      <w:bookmarkStart w:id="22138" w:name="_ETM_Q66_342180"/>
      <w:bookmarkEnd w:id="22137"/>
      <w:bookmarkEnd w:id="22138"/>
      <w:proofErr w:type="spellEnd"/>
      <w:r>
        <w:rPr>
          <w:rFonts w:hint="cs"/>
          <w:rtl/>
        </w:rPr>
        <w:t xml:space="preserve"> ל</w:t>
      </w:r>
      <w:r>
        <w:rPr>
          <w:rtl/>
        </w:rPr>
        <w:t xml:space="preserve">הוריד </w:t>
      </w:r>
      <w:bookmarkStart w:id="22139" w:name="_ETM_Q66_342629"/>
      <w:bookmarkEnd w:id="22139"/>
      <w:r>
        <w:rPr>
          <w:rtl/>
        </w:rPr>
        <w:t xml:space="preserve">את </w:t>
      </w:r>
      <w:bookmarkStart w:id="22140" w:name="_ETM_Q66_342870"/>
      <w:bookmarkEnd w:id="22140"/>
      <w:r>
        <w:rPr>
          <w:rtl/>
        </w:rPr>
        <w:t xml:space="preserve">האלימות </w:t>
      </w:r>
      <w:bookmarkStart w:id="22141" w:name="_ETM_Q66_343680"/>
      <w:bookmarkEnd w:id="22141"/>
      <w:r>
        <w:rPr>
          <w:rtl/>
        </w:rPr>
        <w:t>ברחובות</w:t>
      </w:r>
      <w:r>
        <w:rPr>
          <w:rFonts w:hint="cs"/>
          <w:rtl/>
        </w:rPr>
        <w:t>.</w:t>
      </w:r>
      <w:r>
        <w:rPr>
          <w:rtl/>
        </w:rPr>
        <w:t xml:space="preserve"> </w:t>
      </w:r>
      <w:bookmarkStart w:id="22142" w:name="_ETM_Q66_345090"/>
      <w:bookmarkEnd w:id="22142"/>
    </w:p>
    <w:p w:rsidR="00CD1EEA" w:rsidRDefault="00CD1EEA" w:rsidP="00223BCB">
      <w:pPr>
        <w:rPr>
          <w:rtl/>
        </w:rPr>
      </w:pPr>
    </w:p>
    <w:p w:rsidR="00CD1EEA" w:rsidRDefault="00CD1EEA" w:rsidP="00223BCB">
      <w:pPr>
        <w:pStyle w:val="af9"/>
        <w:keepNext/>
        <w:rPr>
          <w:rtl/>
        </w:rPr>
      </w:pPr>
      <w:r w:rsidRPr="00BD0BAD">
        <w:rPr>
          <w:rStyle w:val="TagStyle"/>
          <w:rtl/>
        </w:rPr>
        <w:t xml:space="preserve"> &lt;&lt; יור &gt;&gt; </w:t>
      </w:r>
      <w:r>
        <w:rPr>
          <w:rtl/>
        </w:rPr>
        <w:t>היו"ר אוריאל בוסו:</w:t>
      </w:r>
      <w:r w:rsidRPr="00BD0BAD">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2143" w:name="_ETM_Q66_344975"/>
      <w:bookmarkEnd w:id="22143"/>
      <w:r>
        <w:rPr>
          <w:rFonts w:hint="cs"/>
          <w:rtl/>
        </w:rPr>
        <w:t>תודה.</w:t>
      </w:r>
    </w:p>
    <w:p w:rsidR="00CD1EEA" w:rsidRDefault="00CD1EEA" w:rsidP="00223BCB">
      <w:pPr>
        <w:rPr>
          <w:rtl/>
        </w:rPr>
      </w:pPr>
      <w:bookmarkStart w:id="22144" w:name="_ETM_Q66_345240"/>
      <w:bookmarkStart w:id="22145" w:name="_ETM_Q66_345329"/>
      <w:bookmarkEnd w:id="22144"/>
      <w:bookmarkEnd w:id="22145"/>
    </w:p>
    <w:p w:rsidR="00CD1EEA" w:rsidRDefault="00CD1EEA" w:rsidP="00223BCB">
      <w:pPr>
        <w:pStyle w:val="-"/>
        <w:keepNext/>
        <w:rPr>
          <w:rtl/>
        </w:rPr>
      </w:pPr>
      <w:r w:rsidRPr="00BD0BAD">
        <w:rPr>
          <w:rStyle w:val="TagStyle"/>
          <w:rtl/>
        </w:rPr>
        <w:t xml:space="preserve">&lt;&lt; דובר_המשך &gt;&gt; </w:t>
      </w:r>
      <w:r>
        <w:rPr>
          <w:rtl/>
        </w:rPr>
        <w:t>פנינה תמנו (המחנה הממלכתי):</w:t>
      </w:r>
      <w:r w:rsidRPr="00BD0BAD">
        <w:rPr>
          <w:rStyle w:val="TagStyle"/>
          <w:rtl/>
        </w:rPr>
        <w:t xml:space="preserve"> &lt;&lt; דובר_המשך &gt;&gt;</w:t>
      </w:r>
      <w:r>
        <w:rPr>
          <w:rtl/>
        </w:rPr>
        <w:t xml:space="preserve">   </w:t>
      </w:r>
    </w:p>
    <w:p w:rsidR="00CD1EEA" w:rsidRDefault="00CD1EEA" w:rsidP="001B10C0">
      <w:pPr>
        <w:rPr>
          <w:rtl/>
        </w:rPr>
      </w:pPr>
    </w:p>
    <w:p w:rsidR="00CD1EEA" w:rsidRDefault="00CD1EEA" w:rsidP="00223BCB">
      <w:pPr>
        <w:rPr>
          <w:rtl/>
        </w:rPr>
      </w:pPr>
      <w:bookmarkStart w:id="22146" w:name="_ETM_Q66_345419"/>
      <w:bookmarkEnd w:id="22146"/>
      <w:r>
        <w:rPr>
          <w:rtl/>
        </w:rPr>
        <w:t xml:space="preserve">אני </w:t>
      </w:r>
      <w:bookmarkStart w:id="22147" w:name="_ETM_Q66_345840"/>
      <w:bookmarkEnd w:id="22147"/>
      <w:r>
        <w:rPr>
          <w:rtl/>
        </w:rPr>
        <w:t xml:space="preserve">ראיתי </w:t>
      </w:r>
      <w:bookmarkStart w:id="22148" w:name="_ETM_Q66_346200"/>
      <w:bookmarkEnd w:id="22148"/>
      <w:r>
        <w:rPr>
          <w:rtl/>
        </w:rPr>
        <w:t xml:space="preserve">את </w:t>
      </w:r>
      <w:bookmarkStart w:id="22149" w:name="_ETM_Q66_346290"/>
      <w:bookmarkEnd w:id="22149"/>
      <w:r>
        <w:rPr>
          <w:rtl/>
        </w:rPr>
        <w:t xml:space="preserve">האלימות </w:t>
      </w:r>
      <w:bookmarkStart w:id="22150" w:name="_ETM_Q66_346680"/>
      <w:bookmarkEnd w:id="22150"/>
      <w:r>
        <w:rPr>
          <w:rtl/>
        </w:rPr>
        <w:t xml:space="preserve">שהייתה </w:t>
      </w:r>
      <w:bookmarkStart w:id="22151" w:name="_ETM_Q66_346889"/>
      <w:bookmarkEnd w:id="22151"/>
      <w:r>
        <w:rPr>
          <w:rtl/>
        </w:rPr>
        <w:t xml:space="preserve">כלפי </w:t>
      </w:r>
      <w:bookmarkStart w:id="22152" w:name="_ETM_Q66_347190"/>
      <w:bookmarkEnd w:id="22152"/>
      <w:r>
        <w:rPr>
          <w:rtl/>
        </w:rPr>
        <w:t>המפגינים</w:t>
      </w:r>
      <w:r>
        <w:rPr>
          <w:rFonts w:hint="cs"/>
          <w:rtl/>
        </w:rPr>
        <w:t>,</w:t>
      </w:r>
      <w:r>
        <w:rPr>
          <w:rtl/>
        </w:rPr>
        <w:t xml:space="preserve"> </w:t>
      </w:r>
      <w:bookmarkStart w:id="22153" w:name="_ETM_Q66_347669"/>
      <w:bookmarkEnd w:id="22153"/>
      <w:r>
        <w:rPr>
          <w:rtl/>
        </w:rPr>
        <w:t xml:space="preserve">והיא </w:t>
      </w:r>
      <w:bookmarkStart w:id="22154" w:name="_ETM_Q66_347790"/>
      <w:bookmarkEnd w:id="22154"/>
      <w:r>
        <w:rPr>
          <w:rtl/>
        </w:rPr>
        <w:t xml:space="preserve">הייתה </w:t>
      </w:r>
      <w:bookmarkStart w:id="22155" w:name="_ETM_Q66_348000"/>
      <w:bookmarkEnd w:id="22155"/>
      <w:r>
        <w:rPr>
          <w:rtl/>
        </w:rPr>
        <w:t>מאוד</w:t>
      </w:r>
      <w:bookmarkStart w:id="22156" w:name="_ETM_Q66_348330"/>
      <w:bookmarkEnd w:id="22156"/>
      <w:r>
        <w:rPr>
          <w:rFonts w:hint="cs"/>
          <w:rtl/>
        </w:rPr>
        <w:t xml:space="preserve"> </w:t>
      </w:r>
      <w:r>
        <w:rPr>
          <w:rtl/>
        </w:rPr>
        <w:t xml:space="preserve">מאוד </w:t>
      </w:r>
      <w:bookmarkStart w:id="22157" w:name="_ETM_Q66_348540"/>
      <w:bookmarkEnd w:id="22157"/>
      <w:r>
        <w:rPr>
          <w:rtl/>
        </w:rPr>
        <w:t>קשה</w:t>
      </w:r>
      <w:r>
        <w:rPr>
          <w:rFonts w:hint="cs"/>
          <w:rtl/>
        </w:rPr>
        <w:t>.</w:t>
      </w:r>
      <w:r>
        <w:rPr>
          <w:rtl/>
        </w:rPr>
        <w:t xml:space="preserve"> </w:t>
      </w:r>
      <w:bookmarkStart w:id="22158" w:name="_ETM_Q66_348840"/>
      <w:bookmarkEnd w:id="22158"/>
      <w:r>
        <w:rPr>
          <w:rtl/>
        </w:rPr>
        <w:t>תודה</w:t>
      </w:r>
      <w:r>
        <w:rPr>
          <w:rFonts w:hint="cs"/>
          <w:rtl/>
        </w:rPr>
        <w:t>, אדוני היושב-ראש.</w:t>
      </w:r>
    </w:p>
    <w:p w:rsidR="00CD1EEA" w:rsidRDefault="00CD1EEA" w:rsidP="00223BCB">
      <w:pPr>
        <w:rPr>
          <w:rtl/>
        </w:rPr>
      </w:pPr>
      <w:bookmarkStart w:id="22159" w:name="_ETM_Q66_347390"/>
      <w:bookmarkEnd w:id="22159"/>
    </w:p>
    <w:p w:rsidR="00CD1EEA" w:rsidRDefault="00CD1EEA" w:rsidP="00223BCB">
      <w:pPr>
        <w:pStyle w:val="af9"/>
        <w:keepNext/>
        <w:rPr>
          <w:rtl/>
        </w:rPr>
      </w:pPr>
      <w:r w:rsidRPr="00BD0BAD">
        <w:rPr>
          <w:rStyle w:val="TagStyle"/>
          <w:rtl/>
        </w:rPr>
        <w:t xml:space="preserve"> &lt;&lt; יור &gt;&gt; </w:t>
      </w:r>
      <w:r>
        <w:rPr>
          <w:rtl/>
        </w:rPr>
        <w:t>היו"ר אוריאל בוסו:</w:t>
      </w:r>
      <w:r w:rsidRPr="00BD0BAD">
        <w:rPr>
          <w:rStyle w:val="TagStyle"/>
          <w:rtl/>
        </w:rPr>
        <w:t xml:space="preserve"> &lt;&lt; יור &gt;&gt;</w:t>
      </w:r>
      <w:r>
        <w:rPr>
          <w:rtl/>
        </w:rPr>
        <w:t xml:space="preserve">   </w:t>
      </w:r>
    </w:p>
    <w:p w:rsidR="00CD1EEA" w:rsidRDefault="00CD1EEA" w:rsidP="001B10C0">
      <w:pPr>
        <w:rPr>
          <w:rtl/>
        </w:rPr>
      </w:pPr>
    </w:p>
    <w:p w:rsidR="00CD1EEA" w:rsidRDefault="00CD1EEA" w:rsidP="0068544A">
      <w:pPr>
        <w:rPr>
          <w:rtl/>
        </w:rPr>
      </w:pPr>
      <w:bookmarkStart w:id="22160" w:name="_ETM_Q66_349392"/>
      <w:bookmarkEnd w:id="22160"/>
      <w:r>
        <w:rPr>
          <w:rFonts w:hint="cs"/>
          <w:rtl/>
        </w:rPr>
        <w:t xml:space="preserve">תודה רבה. חברת הכנסת אורית פרקש הכהן. אני דואג לעלות לדוכן כשאני יודע שאת </w:t>
      </w:r>
      <w:bookmarkStart w:id="22161" w:name="_ETM_Q66_364599"/>
      <w:bookmarkEnd w:id="22161"/>
      <w:r>
        <w:rPr>
          <w:rFonts w:hint="cs"/>
          <w:rtl/>
        </w:rPr>
        <w:t>אמורה לשאת נאום. אם ז</w:t>
      </w:r>
      <w:r w:rsidR="0068544A">
        <w:rPr>
          <w:rFonts w:hint="cs"/>
          <w:rtl/>
        </w:rPr>
        <w:t>ו</w:t>
      </w:r>
      <w:r>
        <w:rPr>
          <w:rFonts w:hint="cs"/>
          <w:rtl/>
        </w:rPr>
        <w:t xml:space="preserve"> בעיה, אנחנו נדאג לשנות את המשמרות. בבקשה, שלוש דקות לרשותך.</w:t>
      </w:r>
    </w:p>
    <w:p w:rsidR="00CD1EEA" w:rsidRDefault="00CD1EEA" w:rsidP="00223BCB">
      <w:pPr>
        <w:rPr>
          <w:rtl/>
        </w:rPr>
      </w:pPr>
      <w:bookmarkStart w:id="22162" w:name="_ETM_Q66_352007"/>
      <w:bookmarkStart w:id="22163" w:name="_ETM_Q66_352112"/>
      <w:bookmarkStart w:id="22164" w:name="_ETM_Q66_353495"/>
      <w:bookmarkEnd w:id="22162"/>
      <w:bookmarkEnd w:id="22163"/>
      <w:bookmarkEnd w:id="22164"/>
    </w:p>
    <w:p w:rsidR="00CD1EEA" w:rsidRDefault="00CD1EEA" w:rsidP="00223BCB">
      <w:pPr>
        <w:pStyle w:val="a5"/>
        <w:keepNext/>
        <w:rPr>
          <w:rtl/>
        </w:rPr>
      </w:pPr>
      <w:r w:rsidRPr="00BD0BAD">
        <w:rPr>
          <w:rStyle w:val="TagStyle"/>
          <w:rtl/>
        </w:rPr>
        <w:t xml:space="preserve"> &lt;&lt; דובר &gt;&gt; </w:t>
      </w:r>
      <w:bookmarkStart w:id="22165" w:name="_Toc130910868"/>
      <w:bookmarkStart w:id="22166" w:name="_Toc130997090"/>
      <w:bookmarkStart w:id="22167" w:name="_Toc152076471"/>
      <w:r>
        <w:rPr>
          <w:rtl/>
        </w:rPr>
        <w:t>אורית פרקש הכהן (המחנה הממלכתי):</w:t>
      </w:r>
      <w:bookmarkEnd w:id="22165"/>
      <w:bookmarkEnd w:id="22166"/>
      <w:bookmarkEnd w:id="22167"/>
      <w:r w:rsidRPr="00BD0BAD">
        <w:rPr>
          <w:rStyle w:val="TagStyle"/>
          <w:rtl/>
        </w:rPr>
        <w:t xml:space="preserve"> &lt;&lt; דובר &gt;&gt;</w:t>
      </w:r>
      <w:r>
        <w:rPr>
          <w:rtl/>
        </w:rPr>
        <w:t xml:space="preserve">   </w:t>
      </w:r>
    </w:p>
    <w:p w:rsidR="00CD1EEA" w:rsidRDefault="00CD1EEA" w:rsidP="001B10C0">
      <w:pPr>
        <w:rPr>
          <w:rtl/>
        </w:rPr>
      </w:pPr>
    </w:p>
    <w:p w:rsidR="00CD1EEA" w:rsidRDefault="00CD1EEA" w:rsidP="00223BCB">
      <w:pPr>
        <w:rPr>
          <w:rtl/>
        </w:rPr>
      </w:pPr>
      <w:bookmarkStart w:id="22168" w:name="_ETM_Q66_354288"/>
      <w:bookmarkStart w:id="22169" w:name="_ETM_Q66_354339"/>
      <w:bookmarkStart w:id="22170" w:name="_ETM_Q66_347527"/>
      <w:bookmarkStart w:id="22171" w:name="_ETM_Q66_347614"/>
      <w:bookmarkStart w:id="22172" w:name="_ETM_Q66_349200"/>
      <w:bookmarkStart w:id="22173" w:name="_ETM_Q66_361610"/>
      <w:bookmarkStart w:id="22174" w:name="_ETM_Q66_369989"/>
      <w:bookmarkStart w:id="22175" w:name="_ETM_Q66_374669"/>
      <w:bookmarkStart w:id="22176" w:name="_ETM_Q66_374970"/>
      <w:bookmarkEnd w:id="22168"/>
      <w:bookmarkEnd w:id="22169"/>
      <w:bookmarkEnd w:id="22170"/>
      <w:bookmarkEnd w:id="22171"/>
      <w:bookmarkEnd w:id="22172"/>
      <w:bookmarkEnd w:id="22173"/>
      <w:bookmarkEnd w:id="22174"/>
      <w:bookmarkEnd w:id="22175"/>
      <w:bookmarkEnd w:id="22176"/>
      <w:r>
        <w:rPr>
          <w:rFonts w:hint="cs"/>
          <w:rtl/>
        </w:rPr>
        <w:t xml:space="preserve">מזל שהקדמתי כשאתה פה. </w:t>
      </w:r>
    </w:p>
    <w:p w:rsidR="00CD1EEA" w:rsidRDefault="00CD1EEA" w:rsidP="00223BCB">
      <w:pPr>
        <w:rPr>
          <w:rtl/>
        </w:rPr>
      </w:pPr>
      <w:bookmarkStart w:id="22177" w:name="_ETM_Q66_377665"/>
      <w:bookmarkStart w:id="22178" w:name="_ETM_Q66_377740"/>
      <w:bookmarkEnd w:id="22177"/>
      <w:bookmarkEnd w:id="22178"/>
    </w:p>
    <w:p w:rsidR="00CD1EEA" w:rsidRDefault="00CD1EEA" w:rsidP="0068544A">
      <w:pPr>
        <w:rPr>
          <w:rtl/>
        </w:rPr>
      </w:pPr>
      <w:bookmarkStart w:id="22179" w:name="_ETM_Q66_378098"/>
      <w:bookmarkStart w:id="22180" w:name="_ETM_Q66_378161"/>
      <w:bookmarkStart w:id="22181" w:name="_ETM_Q66_378329"/>
      <w:bookmarkEnd w:id="22179"/>
      <w:bookmarkEnd w:id="22180"/>
      <w:bookmarkEnd w:id="22181"/>
      <w:r>
        <w:rPr>
          <w:rtl/>
        </w:rPr>
        <w:t xml:space="preserve">אדוני </w:t>
      </w:r>
      <w:bookmarkStart w:id="22182" w:name="_ETM_Q66_378659"/>
      <w:bookmarkEnd w:id="22182"/>
      <w:r>
        <w:rPr>
          <w:rFonts w:hint="cs"/>
          <w:rtl/>
        </w:rPr>
        <w:t>ה</w:t>
      </w:r>
      <w:r>
        <w:rPr>
          <w:rtl/>
        </w:rPr>
        <w:t>יושב-ראש</w:t>
      </w:r>
      <w:r>
        <w:rPr>
          <w:rFonts w:hint="cs"/>
          <w:rtl/>
        </w:rPr>
        <w:t>,</w:t>
      </w:r>
      <w:r>
        <w:rPr>
          <w:rtl/>
        </w:rPr>
        <w:t xml:space="preserve"> </w:t>
      </w:r>
      <w:bookmarkStart w:id="22183" w:name="_ETM_Q66_380219"/>
      <w:bookmarkEnd w:id="22183"/>
      <w:r>
        <w:rPr>
          <w:rtl/>
        </w:rPr>
        <w:t xml:space="preserve">חבריי </w:t>
      </w:r>
      <w:bookmarkStart w:id="22184" w:name="_ETM_Q66_380730"/>
      <w:bookmarkEnd w:id="22184"/>
      <w:r>
        <w:rPr>
          <w:rtl/>
        </w:rPr>
        <w:t xml:space="preserve">חברי </w:t>
      </w:r>
      <w:bookmarkStart w:id="22185" w:name="_ETM_Q66_381120"/>
      <w:bookmarkEnd w:id="22185"/>
      <w:r>
        <w:rPr>
          <w:rtl/>
        </w:rPr>
        <w:t>הכנסת</w:t>
      </w:r>
      <w:r>
        <w:rPr>
          <w:rFonts w:hint="cs"/>
          <w:rtl/>
        </w:rPr>
        <w:t>,</w:t>
      </w:r>
      <w:r>
        <w:rPr>
          <w:rtl/>
        </w:rPr>
        <w:t xml:space="preserve"> </w:t>
      </w:r>
      <w:bookmarkStart w:id="22186" w:name="_ETM_Q66_383129"/>
      <w:bookmarkStart w:id="22187" w:name="_ETM_Q66_384090"/>
      <w:bookmarkEnd w:id="22186"/>
      <w:bookmarkEnd w:id="22187"/>
      <w:r>
        <w:rPr>
          <w:rtl/>
        </w:rPr>
        <w:t xml:space="preserve">הכנתי </w:t>
      </w:r>
      <w:bookmarkStart w:id="22188" w:name="_ETM_Q66_384510"/>
      <w:bookmarkEnd w:id="22188"/>
      <w:r>
        <w:rPr>
          <w:rtl/>
        </w:rPr>
        <w:t xml:space="preserve">דברים </w:t>
      </w:r>
      <w:bookmarkStart w:id="22189" w:name="_ETM_Q66_384959"/>
      <w:bookmarkEnd w:id="22189"/>
      <w:r>
        <w:rPr>
          <w:rtl/>
        </w:rPr>
        <w:t xml:space="preserve">בכל </w:t>
      </w:r>
      <w:bookmarkStart w:id="22190" w:name="_ETM_Q66_385409"/>
      <w:bookmarkEnd w:id="22190"/>
      <w:r>
        <w:rPr>
          <w:rtl/>
        </w:rPr>
        <w:t xml:space="preserve">מיני </w:t>
      </w:r>
      <w:bookmarkStart w:id="22191" w:name="_ETM_Q66_385650"/>
      <w:bookmarkEnd w:id="22191"/>
      <w:r>
        <w:rPr>
          <w:rtl/>
        </w:rPr>
        <w:t>נושאים</w:t>
      </w:r>
      <w:r>
        <w:rPr>
          <w:rFonts w:hint="cs"/>
          <w:rtl/>
        </w:rPr>
        <w:t>,</w:t>
      </w:r>
      <w:r>
        <w:rPr>
          <w:rtl/>
        </w:rPr>
        <w:t xml:space="preserve"> </w:t>
      </w:r>
      <w:bookmarkStart w:id="22192" w:name="_ETM_Q66_386129"/>
      <w:bookmarkEnd w:id="22192"/>
      <w:r>
        <w:rPr>
          <w:rtl/>
        </w:rPr>
        <w:t xml:space="preserve">אבל </w:t>
      </w:r>
      <w:bookmarkStart w:id="22193" w:name="_ETM_Q66_387180"/>
      <w:bookmarkEnd w:id="22193"/>
      <w:r>
        <w:rPr>
          <w:rtl/>
        </w:rPr>
        <w:t xml:space="preserve">נראה </w:t>
      </w:r>
      <w:bookmarkStart w:id="22194" w:name="_ETM_Q66_387540"/>
      <w:bookmarkEnd w:id="22194"/>
      <w:r>
        <w:rPr>
          <w:rtl/>
        </w:rPr>
        <w:t xml:space="preserve">לי </w:t>
      </w:r>
      <w:bookmarkStart w:id="22195" w:name="_ETM_Q66_387689"/>
      <w:bookmarkEnd w:id="22195"/>
      <w:r>
        <w:rPr>
          <w:rtl/>
        </w:rPr>
        <w:t>שאי</w:t>
      </w:r>
      <w:bookmarkStart w:id="22196" w:name="_ETM_Q66_388049"/>
      <w:bookmarkEnd w:id="22196"/>
      <w:r>
        <w:rPr>
          <w:rFonts w:hint="cs"/>
          <w:rtl/>
        </w:rPr>
        <w:t>-</w:t>
      </w:r>
      <w:r>
        <w:rPr>
          <w:rtl/>
        </w:rPr>
        <w:t xml:space="preserve">אפשר </w:t>
      </w:r>
      <w:bookmarkStart w:id="22197" w:name="_ETM_Q66_388290"/>
      <w:bookmarkEnd w:id="22197"/>
      <w:r>
        <w:rPr>
          <w:rtl/>
        </w:rPr>
        <w:t xml:space="preserve">להתעלם </w:t>
      </w:r>
      <w:bookmarkStart w:id="22198" w:name="_ETM_Q66_389189"/>
      <w:bookmarkEnd w:id="22198"/>
      <w:r>
        <w:rPr>
          <w:rtl/>
        </w:rPr>
        <w:t>מאירוע</w:t>
      </w:r>
      <w:r>
        <w:rPr>
          <w:rFonts w:hint="cs"/>
          <w:rtl/>
        </w:rPr>
        <w:t>י</w:t>
      </w:r>
      <w:r>
        <w:rPr>
          <w:rtl/>
        </w:rPr>
        <w:t xml:space="preserve"> </w:t>
      </w:r>
      <w:bookmarkStart w:id="22199" w:name="_ETM_Q66_389669"/>
      <w:bookmarkEnd w:id="22199"/>
      <w:r>
        <w:rPr>
          <w:rtl/>
        </w:rPr>
        <w:t xml:space="preserve">הימים </w:t>
      </w:r>
      <w:bookmarkStart w:id="22200" w:name="_ETM_Q66_390030"/>
      <w:bookmarkEnd w:id="22200"/>
      <w:r>
        <w:rPr>
          <w:rtl/>
        </w:rPr>
        <w:t xml:space="preserve">האחרונים </w:t>
      </w:r>
      <w:bookmarkStart w:id="22201" w:name="_ETM_Q66_393080"/>
      <w:bookmarkEnd w:id="22201"/>
      <w:r>
        <w:rPr>
          <w:rFonts w:hint="cs"/>
          <w:rtl/>
        </w:rPr>
        <w:t xml:space="preserve">– </w:t>
      </w:r>
      <w:r>
        <w:rPr>
          <w:rtl/>
        </w:rPr>
        <w:t xml:space="preserve">שיא </w:t>
      </w:r>
      <w:bookmarkStart w:id="22202" w:name="_ETM_Q66_393590"/>
      <w:bookmarkEnd w:id="22202"/>
      <w:r>
        <w:rPr>
          <w:rtl/>
        </w:rPr>
        <w:t xml:space="preserve">של </w:t>
      </w:r>
      <w:bookmarkStart w:id="22203" w:name="_ETM_Q66_395310"/>
      <w:bookmarkEnd w:id="22203"/>
      <w:r>
        <w:rPr>
          <w:rtl/>
        </w:rPr>
        <w:t xml:space="preserve">קושי </w:t>
      </w:r>
      <w:bookmarkStart w:id="22204" w:name="_ETM_Q66_396120"/>
      <w:bookmarkEnd w:id="22204"/>
      <w:r>
        <w:rPr>
          <w:rtl/>
        </w:rPr>
        <w:t xml:space="preserve">ופילוג </w:t>
      </w:r>
      <w:bookmarkStart w:id="22205" w:name="_ETM_Q66_396810"/>
      <w:bookmarkEnd w:id="22205"/>
      <w:r>
        <w:rPr>
          <w:rtl/>
        </w:rPr>
        <w:t xml:space="preserve">שלא </w:t>
      </w:r>
      <w:bookmarkStart w:id="22206" w:name="_ETM_Q66_397110"/>
      <w:bookmarkEnd w:id="22206"/>
      <w:r>
        <w:rPr>
          <w:rtl/>
        </w:rPr>
        <w:t xml:space="preserve">היה </w:t>
      </w:r>
      <w:bookmarkStart w:id="22207" w:name="_ETM_Q66_397290"/>
      <w:bookmarkEnd w:id="22207"/>
      <w:r>
        <w:rPr>
          <w:rtl/>
        </w:rPr>
        <w:t xml:space="preserve">כדוגמתו </w:t>
      </w:r>
      <w:bookmarkStart w:id="22208" w:name="_ETM_Q66_398640"/>
      <w:bookmarkEnd w:id="22208"/>
      <w:r>
        <w:rPr>
          <w:rtl/>
        </w:rPr>
        <w:t xml:space="preserve">כאשר </w:t>
      </w:r>
      <w:bookmarkStart w:id="22209" w:name="_ETM_Q66_399090"/>
      <w:bookmarkEnd w:id="22209"/>
      <w:r>
        <w:rPr>
          <w:rtl/>
        </w:rPr>
        <w:t xml:space="preserve">בעצם </w:t>
      </w:r>
      <w:bookmarkStart w:id="22210" w:name="_ETM_Q66_400050"/>
      <w:bookmarkEnd w:id="22210"/>
      <w:r>
        <w:rPr>
          <w:rtl/>
        </w:rPr>
        <w:t xml:space="preserve">מאות </w:t>
      </w:r>
      <w:bookmarkStart w:id="22211" w:name="_ETM_Q66_400560"/>
      <w:bookmarkEnd w:id="22211"/>
      <w:r>
        <w:rPr>
          <w:rtl/>
        </w:rPr>
        <w:t xml:space="preserve">אלפים </w:t>
      </w:r>
      <w:bookmarkStart w:id="22212" w:name="_ETM_Q66_401790"/>
      <w:bookmarkEnd w:id="22212"/>
      <w:r>
        <w:rPr>
          <w:rtl/>
        </w:rPr>
        <w:t xml:space="preserve">של </w:t>
      </w:r>
      <w:bookmarkStart w:id="22213" w:name="_ETM_Q66_402000"/>
      <w:bookmarkEnd w:id="22213"/>
      <w:r>
        <w:rPr>
          <w:rtl/>
        </w:rPr>
        <w:t xml:space="preserve">ציבור </w:t>
      </w:r>
      <w:bookmarkStart w:id="22214" w:name="_ETM_Q66_402629"/>
      <w:bookmarkEnd w:id="22214"/>
      <w:r>
        <w:rPr>
          <w:rtl/>
        </w:rPr>
        <w:t xml:space="preserve">שלם </w:t>
      </w:r>
      <w:bookmarkStart w:id="22215" w:name="_ETM_Q66_403019"/>
      <w:bookmarkEnd w:id="22215"/>
      <w:r>
        <w:rPr>
          <w:rtl/>
        </w:rPr>
        <w:t xml:space="preserve">במדינת </w:t>
      </w:r>
      <w:bookmarkStart w:id="22216" w:name="_ETM_Q66_403500"/>
      <w:bookmarkEnd w:id="22216"/>
      <w:r>
        <w:rPr>
          <w:rtl/>
        </w:rPr>
        <w:t xml:space="preserve">ישראל </w:t>
      </w:r>
      <w:bookmarkStart w:id="22217" w:name="_ETM_Q66_404099"/>
      <w:bookmarkEnd w:id="22217"/>
      <w:r>
        <w:rPr>
          <w:rtl/>
        </w:rPr>
        <w:t xml:space="preserve">יוצאים </w:t>
      </w:r>
      <w:bookmarkStart w:id="22218" w:name="_ETM_Q66_404459"/>
      <w:bookmarkEnd w:id="22218"/>
      <w:r>
        <w:rPr>
          <w:rtl/>
        </w:rPr>
        <w:t xml:space="preserve">החוצה </w:t>
      </w:r>
      <w:bookmarkStart w:id="22219" w:name="_ETM_Q66_405000"/>
      <w:bookmarkEnd w:id="22219"/>
      <w:r>
        <w:rPr>
          <w:rtl/>
        </w:rPr>
        <w:t>לרחובות</w:t>
      </w:r>
      <w:r>
        <w:rPr>
          <w:rFonts w:hint="cs"/>
          <w:rtl/>
        </w:rPr>
        <w:t>,</w:t>
      </w:r>
      <w:r>
        <w:rPr>
          <w:rtl/>
        </w:rPr>
        <w:t xml:space="preserve"> </w:t>
      </w:r>
      <w:bookmarkStart w:id="22220" w:name="_ETM_Q66_406249"/>
      <w:bookmarkEnd w:id="22220"/>
      <w:r>
        <w:rPr>
          <w:rtl/>
        </w:rPr>
        <w:t xml:space="preserve">משבשים </w:t>
      </w:r>
      <w:bookmarkStart w:id="22221" w:name="_ETM_Q66_407029"/>
      <w:bookmarkEnd w:id="22221"/>
      <w:r>
        <w:rPr>
          <w:rtl/>
        </w:rPr>
        <w:t xml:space="preserve">את </w:t>
      </w:r>
      <w:bookmarkStart w:id="22222" w:name="_ETM_Q66_408889"/>
      <w:bookmarkEnd w:id="22222"/>
      <w:r>
        <w:rPr>
          <w:rtl/>
        </w:rPr>
        <w:t xml:space="preserve">החיים </w:t>
      </w:r>
      <w:bookmarkStart w:id="22223" w:name="_ETM_Q66_409400"/>
      <w:bookmarkEnd w:id="22223"/>
      <w:r>
        <w:rPr>
          <w:rFonts w:hint="cs"/>
          <w:rtl/>
        </w:rPr>
        <w:t xml:space="preserve">החברתיים </w:t>
      </w:r>
      <w:r>
        <w:rPr>
          <w:rtl/>
        </w:rPr>
        <w:t xml:space="preserve">שלנו </w:t>
      </w:r>
      <w:bookmarkStart w:id="22224" w:name="_ETM_Q66_409909"/>
      <w:bookmarkStart w:id="22225" w:name="_ETM_Q66_410629"/>
      <w:bookmarkEnd w:id="22224"/>
      <w:bookmarkEnd w:id="22225"/>
      <w:r>
        <w:rPr>
          <w:rtl/>
        </w:rPr>
        <w:t xml:space="preserve">כחברה </w:t>
      </w:r>
      <w:bookmarkStart w:id="22226" w:name="_ETM_Q66_411200"/>
      <w:bookmarkEnd w:id="22226"/>
      <w:r>
        <w:rPr>
          <w:rFonts w:hint="cs"/>
          <w:rtl/>
        </w:rPr>
        <w:t>אחת,</w:t>
      </w:r>
      <w:r>
        <w:rPr>
          <w:rtl/>
        </w:rPr>
        <w:t xml:space="preserve"> </w:t>
      </w:r>
      <w:bookmarkStart w:id="22227" w:name="_ETM_Q66_412650"/>
      <w:bookmarkEnd w:id="22227"/>
      <w:r>
        <w:rPr>
          <w:rtl/>
        </w:rPr>
        <w:t xml:space="preserve">מבטאים </w:t>
      </w:r>
      <w:bookmarkStart w:id="22228" w:name="_ETM_Q66_413250"/>
      <w:bookmarkEnd w:id="22228"/>
      <w:r>
        <w:rPr>
          <w:rtl/>
        </w:rPr>
        <w:t xml:space="preserve">כאב </w:t>
      </w:r>
      <w:bookmarkStart w:id="22229" w:name="_ETM_Q66_413640"/>
      <w:bookmarkEnd w:id="22229"/>
      <w:r>
        <w:rPr>
          <w:rtl/>
        </w:rPr>
        <w:t>גדול</w:t>
      </w:r>
      <w:r>
        <w:rPr>
          <w:rFonts w:hint="cs"/>
          <w:rtl/>
        </w:rPr>
        <w:t>,</w:t>
      </w:r>
      <w:r>
        <w:rPr>
          <w:rtl/>
        </w:rPr>
        <w:t xml:space="preserve"> </w:t>
      </w:r>
      <w:bookmarkStart w:id="22230" w:name="_ETM_Q66_414060"/>
      <w:bookmarkEnd w:id="22230"/>
      <w:r>
        <w:rPr>
          <w:rtl/>
        </w:rPr>
        <w:t xml:space="preserve">כאב </w:t>
      </w:r>
      <w:bookmarkStart w:id="22231" w:name="_ETM_Q66_414390"/>
      <w:bookmarkEnd w:id="22231"/>
      <w:r>
        <w:rPr>
          <w:rtl/>
        </w:rPr>
        <w:t>עמוק</w:t>
      </w:r>
      <w:r>
        <w:rPr>
          <w:rFonts w:hint="cs"/>
          <w:rtl/>
        </w:rPr>
        <w:t>,</w:t>
      </w:r>
      <w:r>
        <w:rPr>
          <w:rtl/>
        </w:rPr>
        <w:t xml:space="preserve"> </w:t>
      </w:r>
      <w:bookmarkStart w:id="22232" w:name="_ETM_Q66_415860"/>
      <w:bookmarkEnd w:id="22232"/>
      <w:r>
        <w:rPr>
          <w:rtl/>
        </w:rPr>
        <w:t xml:space="preserve">גם </w:t>
      </w:r>
      <w:bookmarkStart w:id="22233" w:name="_ETM_Q66_416130"/>
      <w:bookmarkEnd w:id="22233"/>
      <w:r>
        <w:rPr>
          <w:rtl/>
        </w:rPr>
        <w:t xml:space="preserve">שלנו </w:t>
      </w:r>
      <w:bookmarkStart w:id="22234" w:name="_ETM_Q66_416610"/>
      <w:bookmarkEnd w:id="22234"/>
      <w:r>
        <w:rPr>
          <w:rtl/>
        </w:rPr>
        <w:t>באופוזיציה</w:t>
      </w:r>
      <w:r>
        <w:rPr>
          <w:rFonts w:hint="cs"/>
          <w:rtl/>
        </w:rPr>
        <w:t>,</w:t>
      </w:r>
      <w:r>
        <w:rPr>
          <w:rtl/>
        </w:rPr>
        <w:t xml:space="preserve"> </w:t>
      </w:r>
      <w:bookmarkStart w:id="22235" w:name="_ETM_Q66_417780"/>
      <w:bookmarkEnd w:id="22235"/>
      <w:r>
        <w:rPr>
          <w:rtl/>
        </w:rPr>
        <w:t xml:space="preserve">על </w:t>
      </w:r>
      <w:bookmarkStart w:id="22236" w:name="_ETM_Q66_418650"/>
      <w:bookmarkEnd w:id="22236"/>
      <w:r>
        <w:rPr>
          <w:rtl/>
        </w:rPr>
        <w:t xml:space="preserve">הליך </w:t>
      </w:r>
      <w:bookmarkStart w:id="22237" w:name="_ETM_Q66_419100"/>
      <w:bookmarkEnd w:id="22237"/>
      <w:r>
        <w:rPr>
          <w:rtl/>
        </w:rPr>
        <w:t xml:space="preserve">של </w:t>
      </w:r>
      <w:bookmarkStart w:id="22238" w:name="_ETM_Q66_419580"/>
      <w:bookmarkEnd w:id="22238"/>
      <w:r>
        <w:rPr>
          <w:rtl/>
        </w:rPr>
        <w:t xml:space="preserve">שינוי </w:t>
      </w:r>
      <w:bookmarkStart w:id="22239" w:name="_ETM_Q66_419970"/>
      <w:bookmarkEnd w:id="22239"/>
      <w:r>
        <w:rPr>
          <w:rtl/>
        </w:rPr>
        <w:t xml:space="preserve">דרמטי </w:t>
      </w:r>
      <w:bookmarkStart w:id="22240" w:name="_ETM_Q66_421120"/>
      <w:bookmarkEnd w:id="22240"/>
      <w:r>
        <w:rPr>
          <w:rtl/>
        </w:rPr>
        <w:t xml:space="preserve">במשטר </w:t>
      </w:r>
      <w:bookmarkStart w:id="22241" w:name="_ETM_Q66_421780"/>
      <w:bookmarkEnd w:id="22241"/>
      <w:r>
        <w:rPr>
          <w:rtl/>
        </w:rPr>
        <w:t xml:space="preserve">במדינת </w:t>
      </w:r>
      <w:bookmarkStart w:id="22242" w:name="_ETM_Q66_422290"/>
      <w:bookmarkEnd w:id="22242"/>
      <w:r>
        <w:rPr>
          <w:rtl/>
        </w:rPr>
        <w:t xml:space="preserve">ישראל </w:t>
      </w:r>
      <w:bookmarkStart w:id="22243" w:name="_ETM_Q66_422740"/>
      <w:bookmarkEnd w:id="22243"/>
      <w:r>
        <w:rPr>
          <w:rtl/>
        </w:rPr>
        <w:t xml:space="preserve">שלא </w:t>
      </w:r>
      <w:bookmarkStart w:id="22244" w:name="_ETM_Q66_423040"/>
      <w:bookmarkEnd w:id="22244"/>
      <w:r>
        <w:rPr>
          <w:rtl/>
        </w:rPr>
        <w:t xml:space="preserve">בצורה </w:t>
      </w:r>
      <w:bookmarkStart w:id="22245" w:name="_ETM_Q66_423580"/>
      <w:bookmarkEnd w:id="22245"/>
      <w:r>
        <w:rPr>
          <w:rtl/>
        </w:rPr>
        <w:t xml:space="preserve">של </w:t>
      </w:r>
      <w:bookmarkStart w:id="22246" w:name="_ETM_Q66_423849"/>
      <w:bookmarkEnd w:id="22246"/>
      <w:r>
        <w:rPr>
          <w:rtl/>
        </w:rPr>
        <w:t xml:space="preserve">הסכמה </w:t>
      </w:r>
      <w:bookmarkStart w:id="22247" w:name="_ETM_Q66_424270"/>
      <w:bookmarkEnd w:id="22247"/>
      <w:r>
        <w:rPr>
          <w:rtl/>
        </w:rPr>
        <w:t>רחבה</w:t>
      </w:r>
      <w:r>
        <w:rPr>
          <w:rFonts w:hint="cs"/>
          <w:rtl/>
        </w:rPr>
        <w:t>.</w:t>
      </w:r>
      <w:r>
        <w:rPr>
          <w:rtl/>
        </w:rPr>
        <w:t xml:space="preserve"> </w:t>
      </w:r>
      <w:bookmarkStart w:id="22248" w:name="_ETM_Q66_426360"/>
      <w:bookmarkEnd w:id="22248"/>
      <w:r>
        <w:rPr>
          <w:rtl/>
        </w:rPr>
        <w:t xml:space="preserve">הדבר </w:t>
      </w:r>
      <w:bookmarkStart w:id="22249" w:name="_ETM_Q66_427320"/>
      <w:bookmarkEnd w:id="22249"/>
      <w:r>
        <w:rPr>
          <w:rtl/>
        </w:rPr>
        <w:t xml:space="preserve">הזה </w:t>
      </w:r>
      <w:bookmarkStart w:id="22250" w:name="_ETM_Q66_427530"/>
      <w:bookmarkEnd w:id="22250"/>
      <w:r>
        <w:rPr>
          <w:rtl/>
        </w:rPr>
        <w:t>חלחל</w:t>
      </w:r>
      <w:r>
        <w:rPr>
          <w:rFonts w:hint="cs"/>
          <w:rtl/>
        </w:rPr>
        <w:t>,</w:t>
      </w:r>
      <w:r>
        <w:rPr>
          <w:rtl/>
        </w:rPr>
        <w:t xml:space="preserve"> </w:t>
      </w:r>
      <w:bookmarkStart w:id="22251" w:name="_ETM_Q66_427980"/>
      <w:bookmarkEnd w:id="22251"/>
      <w:r>
        <w:rPr>
          <w:rtl/>
        </w:rPr>
        <w:t xml:space="preserve">כמו </w:t>
      </w:r>
      <w:bookmarkStart w:id="22252" w:name="_ETM_Q66_428160"/>
      <w:bookmarkEnd w:id="22252"/>
      <w:r>
        <w:rPr>
          <w:rtl/>
        </w:rPr>
        <w:t xml:space="preserve">שאתה </w:t>
      </w:r>
      <w:bookmarkStart w:id="22253" w:name="_ETM_Q66_428340"/>
      <w:bookmarkEnd w:id="22253"/>
      <w:r>
        <w:rPr>
          <w:rtl/>
        </w:rPr>
        <w:t>יודע</w:t>
      </w:r>
      <w:r>
        <w:rPr>
          <w:rFonts w:hint="cs"/>
          <w:rtl/>
        </w:rPr>
        <w:t>,</w:t>
      </w:r>
      <w:r>
        <w:rPr>
          <w:rtl/>
        </w:rPr>
        <w:t xml:space="preserve"> </w:t>
      </w:r>
      <w:bookmarkStart w:id="22254" w:name="_ETM_Q66_428640"/>
      <w:bookmarkEnd w:id="22254"/>
      <w:r>
        <w:rPr>
          <w:rtl/>
        </w:rPr>
        <w:t>לכלכלה</w:t>
      </w:r>
      <w:r>
        <w:rPr>
          <w:rFonts w:hint="cs"/>
          <w:rtl/>
        </w:rPr>
        <w:t>,</w:t>
      </w:r>
      <w:r>
        <w:rPr>
          <w:rtl/>
        </w:rPr>
        <w:t xml:space="preserve"> </w:t>
      </w:r>
      <w:bookmarkStart w:id="22255" w:name="_ETM_Q66_430769"/>
      <w:bookmarkEnd w:id="22255"/>
      <w:r>
        <w:rPr>
          <w:rFonts w:hint="cs"/>
          <w:rtl/>
        </w:rPr>
        <w:t>ו</w:t>
      </w:r>
      <w:r>
        <w:rPr>
          <w:rtl/>
        </w:rPr>
        <w:t xml:space="preserve">הגיע </w:t>
      </w:r>
      <w:bookmarkStart w:id="22256" w:name="_ETM_Q66_431129"/>
      <w:bookmarkEnd w:id="22256"/>
      <w:r>
        <w:rPr>
          <w:rtl/>
        </w:rPr>
        <w:t xml:space="preserve">לשיא </w:t>
      </w:r>
      <w:bookmarkStart w:id="22257" w:name="_ETM_Q66_431700"/>
      <w:bookmarkEnd w:id="22257"/>
      <w:r>
        <w:rPr>
          <w:rtl/>
        </w:rPr>
        <w:t xml:space="preserve">בשביתה </w:t>
      </w:r>
      <w:bookmarkStart w:id="22258" w:name="_ETM_Q66_432239"/>
      <w:bookmarkEnd w:id="22258"/>
      <w:r>
        <w:rPr>
          <w:rtl/>
        </w:rPr>
        <w:t xml:space="preserve">כללית </w:t>
      </w:r>
      <w:bookmarkStart w:id="22259" w:name="_ETM_Q66_432629"/>
      <w:bookmarkEnd w:id="22259"/>
      <w:r>
        <w:rPr>
          <w:rtl/>
        </w:rPr>
        <w:t xml:space="preserve">שהוכרזה </w:t>
      </w:r>
      <w:bookmarkStart w:id="22260" w:name="_ETM_Q66_433260"/>
      <w:bookmarkEnd w:id="22260"/>
      <w:r>
        <w:rPr>
          <w:rtl/>
        </w:rPr>
        <w:t xml:space="preserve">היום </w:t>
      </w:r>
      <w:bookmarkStart w:id="22261" w:name="_ETM_Q66_433529"/>
      <w:bookmarkEnd w:id="22261"/>
      <w:r>
        <w:rPr>
          <w:rtl/>
        </w:rPr>
        <w:t>במשק</w:t>
      </w:r>
      <w:r>
        <w:rPr>
          <w:rFonts w:hint="cs"/>
          <w:rtl/>
        </w:rPr>
        <w:t>,</w:t>
      </w:r>
      <w:r>
        <w:rPr>
          <w:rtl/>
        </w:rPr>
        <w:t xml:space="preserve"> </w:t>
      </w:r>
      <w:bookmarkStart w:id="22262" w:name="_ETM_Q66_435140"/>
      <w:bookmarkEnd w:id="22262"/>
      <w:r>
        <w:rPr>
          <w:rtl/>
        </w:rPr>
        <w:t xml:space="preserve">בסגירה </w:t>
      </w:r>
      <w:bookmarkStart w:id="22263" w:name="_ETM_Q66_435739"/>
      <w:bookmarkEnd w:id="22263"/>
      <w:r>
        <w:rPr>
          <w:rtl/>
        </w:rPr>
        <w:t xml:space="preserve">של </w:t>
      </w:r>
      <w:bookmarkStart w:id="22264" w:name="_ETM_Q66_436250"/>
      <w:bookmarkEnd w:id="22264"/>
      <w:r>
        <w:rPr>
          <w:rtl/>
        </w:rPr>
        <w:t>קניונים</w:t>
      </w:r>
      <w:r>
        <w:rPr>
          <w:rFonts w:hint="cs"/>
          <w:rtl/>
        </w:rPr>
        <w:t>,</w:t>
      </w:r>
      <w:r>
        <w:rPr>
          <w:rtl/>
        </w:rPr>
        <w:t xml:space="preserve"> </w:t>
      </w:r>
      <w:bookmarkStart w:id="22265" w:name="_ETM_Q66_437389"/>
      <w:bookmarkEnd w:id="22265"/>
      <w:r>
        <w:rPr>
          <w:rtl/>
        </w:rPr>
        <w:t xml:space="preserve">בהשבתה </w:t>
      </w:r>
      <w:bookmarkStart w:id="22266" w:name="_ETM_Q66_438139"/>
      <w:bookmarkEnd w:id="22266"/>
      <w:r>
        <w:rPr>
          <w:rtl/>
        </w:rPr>
        <w:t xml:space="preserve">של </w:t>
      </w:r>
      <w:bookmarkStart w:id="22267" w:name="_ETM_Q66_438650"/>
      <w:bookmarkEnd w:id="22267"/>
      <w:r>
        <w:rPr>
          <w:rtl/>
        </w:rPr>
        <w:t xml:space="preserve">שדה </w:t>
      </w:r>
      <w:bookmarkStart w:id="22268" w:name="_ETM_Q66_438949"/>
      <w:bookmarkEnd w:id="22268"/>
      <w:r>
        <w:rPr>
          <w:rtl/>
        </w:rPr>
        <w:t xml:space="preserve">התעופה </w:t>
      </w:r>
      <w:bookmarkStart w:id="22269" w:name="_ETM_Q66_439460"/>
      <w:bookmarkEnd w:id="22269"/>
      <w:r>
        <w:rPr>
          <w:rtl/>
        </w:rPr>
        <w:t xml:space="preserve">הלאומי </w:t>
      </w:r>
      <w:bookmarkStart w:id="22270" w:name="_ETM_Q66_439760"/>
      <w:bookmarkEnd w:id="22270"/>
      <w:r>
        <w:rPr>
          <w:rtl/>
        </w:rPr>
        <w:t xml:space="preserve">של </w:t>
      </w:r>
      <w:bookmarkStart w:id="22271" w:name="_ETM_Q66_439910"/>
      <w:bookmarkEnd w:id="22271"/>
      <w:r>
        <w:rPr>
          <w:rtl/>
        </w:rPr>
        <w:t xml:space="preserve">מדינת </w:t>
      </w:r>
      <w:bookmarkStart w:id="22272" w:name="_ETM_Q66_440389"/>
      <w:bookmarkEnd w:id="22272"/>
      <w:r>
        <w:rPr>
          <w:rtl/>
        </w:rPr>
        <w:t>ישראל</w:t>
      </w:r>
      <w:r>
        <w:rPr>
          <w:rFonts w:hint="cs"/>
          <w:rtl/>
        </w:rPr>
        <w:t>.</w:t>
      </w:r>
      <w:r>
        <w:rPr>
          <w:rtl/>
        </w:rPr>
        <w:t xml:space="preserve"> </w:t>
      </w:r>
      <w:bookmarkStart w:id="22273" w:name="_ETM_Q66_441660"/>
      <w:bookmarkEnd w:id="22273"/>
      <w:r>
        <w:rPr>
          <w:rtl/>
        </w:rPr>
        <w:t xml:space="preserve">ולכן </w:t>
      </w:r>
      <w:bookmarkStart w:id="22274" w:name="_ETM_Q66_443100"/>
      <w:bookmarkEnd w:id="22274"/>
      <w:r>
        <w:rPr>
          <w:rtl/>
        </w:rPr>
        <w:t xml:space="preserve">מאוד </w:t>
      </w:r>
      <w:bookmarkStart w:id="22275" w:name="_ETM_Q66_443370"/>
      <w:bookmarkEnd w:id="22275"/>
      <w:r>
        <w:rPr>
          <w:rtl/>
        </w:rPr>
        <w:t xml:space="preserve">שמחתי </w:t>
      </w:r>
      <w:bookmarkStart w:id="22276" w:name="_ETM_Q66_444270"/>
      <w:bookmarkEnd w:id="22276"/>
      <w:r>
        <w:rPr>
          <w:rtl/>
        </w:rPr>
        <w:t xml:space="preserve">שגם </w:t>
      </w:r>
      <w:bookmarkStart w:id="22277" w:name="_ETM_Q66_444870"/>
      <w:bookmarkEnd w:id="22277"/>
      <w:r>
        <w:rPr>
          <w:rtl/>
        </w:rPr>
        <w:t xml:space="preserve">אם </w:t>
      </w:r>
      <w:bookmarkStart w:id="22278" w:name="_ETM_Q66_445020"/>
      <w:bookmarkEnd w:id="22278"/>
      <w:r>
        <w:rPr>
          <w:rtl/>
        </w:rPr>
        <w:t>באיחור</w:t>
      </w:r>
      <w:r>
        <w:rPr>
          <w:rFonts w:hint="cs"/>
          <w:rtl/>
        </w:rPr>
        <w:t>,</w:t>
      </w:r>
      <w:r>
        <w:rPr>
          <w:rtl/>
        </w:rPr>
        <w:t xml:space="preserve"> </w:t>
      </w:r>
      <w:bookmarkStart w:id="22279" w:name="_ETM_Q66_446540"/>
      <w:bookmarkEnd w:id="22279"/>
      <w:r>
        <w:rPr>
          <w:rtl/>
        </w:rPr>
        <w:t xml:space="preserve">ראש </w:t>
      </w:r>
      <w:bookmarkStart w:id="22280" w:name="_ETM_Q66_446839"/>
      <w:bookmarkEnd w:id="22280"/>
      <w:r>
        <w:rPr>
          <w:rtl/>
        </w:rPr>
        <w:t xml:space="preserve">הממשלה </w:t>
      </w:r>
      <w:bookmarkStart w:id="22281" w:name="_ETM_Q66_448160"/>
      <w:bookmarkEnd w:id="22281"/>
      <w:r>
        <w:rPr>
          <w:rtl/>
        </w:rPr>
        <w:t>נ</w:t>
      </w:r>
      <w:r>
        <w:rPr>
          <w:rFonts w:hint="cs"/>
          <w:rtl/>
        </w:rPr>
        <w:t>שא</w:t>
      </w:r>
      <w:r>
        <w:rPr>
          <w:rtl/>
        </w:rPr>
        <w:t xml:space="preserve"> </w:t>
      </w:r>
      <w:bookmarkStart w:id="22282" w:name="_ETM_Q66_448700"/>
      <w:bookmarkEnd w:id="22282"/>
      <w:r>
        <w:rPr>
          <w:rtl/>
        </w:rPr>
        <w:t xml:space="preserve">היום </w:t>
      </w:r>
      <w:bookmarkStart w:id="22283" w:name="_ETM_Q66_449270"/>
      <w:bookmarkEnd w:id="22283"/>
      <w:r>
        <w:rPr>
          <w:rtl/>
        </w:rPr>
        <w:t xml:space="preserve">דברים </w:t>
      </w:r>
      <w:bookmarkStart w:id="22284" w:name="_ETM_Q66_450650"/>
      <w:bookmarkEnd w:id="22284"/>
      <w:r>
        <w:rPr>
          <w:rFonts w:hint="cs"/>
          <w:rtl/>
        </w:rPr>
        <w:t>ש</w:t>
      </w:r>
      <w:r>
        <w:rPr>
          <w:rtl/>
        </w:rPr>
        <w:t xml:space="preserve">בהם </w:t>
      </w:r>
      <w:bookmarkStart w:id="22285" w:name="_ETM_Q66_451040"/>
      <w:bookmarkEnd w:id="22285"/>
      <w:r>
        <w:rPr>
          <w:rFonts w:hint="cs"/>
          <w:rtl/>
        </w:rPr>
        <w:t xml:space="preserve">הוא </w:t>
      </w:r>
      <w:bookmarkStart w:id="22286" w:name="_ETM_Q66_450212"/>
      <w:bookmarkEnd w:id="22286"/>
      <w:r>
        <w:rPr>
          <w:rtl/>
        </w:rPr>
        <w:t xml:space="preserve">מודיע </w:t>
      </w:r>
      <w:bookmarkStart w:id="22287" w:name="_ETM_Q66_451550"/>
      <w:bookmarkEnd w:id="22287"/>
      <w:r>
        <w:rPr>
          <w:rtl/>
        </w:rPr>
        <w:t xml:space="preserve">על </w:t>
      </w:r>
      <w:bookmarkStart w:id="22288" w:name="_ETM_Q66_451639"/>
      <w:bookmarkEnd w:id="22288"/>
      <w:r>
        <w:rPr>
          <w:rtl/>
        </w:rPr>
        <w:t xml:space="preserve">עצירת </w:t>
      </w:r>
      <w:bookmarkStart w:id="22289" w:name="_ETM_Q66_452060"/>
      <w:bookmarkEnd w:id="22289"/>
      <w:r>
        <w:rPr>
          <w:rtl/>
        </w:rPr>
        <w:t xml:space="preserve">החקיקה </w:t>
      </w:r>
      <w:bookmarkStart w:id="22290" w:name="_ETM_Q66_453680"/>
      <w:bookmarkEnd w:id="22290"/>
      <w:r>
        <w:rPr>
          <w:rtl/>
        </w:rPr>
        <w:t xml:space="preserve">ומתן </w:t>
      </w:r>
      <w:bookmarkStart w:id="22291" w:name="_ETM_Q66_454490"/>
      <w:bookmarkEnd w:id="22291"/>
      <w:r>
        <w:rPr>
          <w:rtl/>
        </w:rPr>
        <w:t xml:space="preserve">הושטת </w:t>
      </w:r>
      <w:bookmarkStart w:id="22292" w:name="_ETM_Q66_455029"/>
      <w:bookmarkEnd w:id="22292"/>
      <w:r>
        <w:rPr>
          <w:rtl/>
        </w:rPr>
        <w:t xml:space="preserve">יד </w:t>
      </w:r>
      <w:bookmarkStart w:id="22293" w:name="_ETM_Q66_455270"/>
      <w:bookmarkEnd w:id="22293"/>
      <w:r>
        <w:rPr>
          <w:rtl/>
        </w:rPr>
        <w:t>להידברות</w:t>
      </w:r>
      <w:r>
        <w:rPr>
          <w:rFonts w:hint="cs"/>
          <w:rtl/>
        </w:rPr>
        <w:t>.</w:t>
      </w:r>
      <w:r>
        <w:rPr>
          <w:rtl/>
        </w:rPr>
        <w:t xml:space="preserve"> </w:t>
      </w:r>
      <w:bookmarkStart w:id="22294" w:name="_ETM_Q66_456520"/>
      <w:bookmarkEnd w:id="22294"/>
    </w:p>
    <w:p w:rsidR="00CD1EEA" w:rsidRDefault="00CD1EEA" w:rsidP="00223BCB">
      <w:pPr>
        <w:rPr>
          <w:rtl/>
        </w:rPr>
      </w:pPr>
      <w:bookmarkStart w:id="22295" w:name="_ETM_Q66_456724"/>
      <w:bookmarkStart w:id="22296" w:name="_ETM_Q66_456795"/>
      <w:bookmarkEnd w:id="22295"/>
      <w:bookmarkEnd w:id="22296"/>
    </w:p>
    <w:p w:rsidR="00CD1EEA" w:rsidRDefault="00CD1EEA" w:rsidP="00C92CF1">
      <w:pPr>
        <w:rPr>
          <w:rtl/>
        </w:rPr>
      </w:pPr>
      <w:bookmarkStart w:id="22297" w:name="_ETM_Q66_456931"/>
      <w:bookmarkStart w:id="22298" w:name="_ETM_Q66_456992"/>
      <w:bookmarkEnd w:id="22297"/>
      <w:bookmarkEnd w:id="22298"/>
      <w:r>
        <w:rPr>
          <w:rtl/>
        </w:rPr>
        <w:t xml:space="preserve">אני </w:t>
      </w:r>
      <w:bookmarkStart w:id="22299" w:name="_ETM_Q66_456850"/>
      <w:bookmarkEnd w:id="22299"/>
      <w:r>
        <w:rPr>
          <w:rtl/>
        </w:rPr>
        <w:t xml:space="preserve">רוצה </w:t>
      </w:r>
      <w:bookmarkStart w:id="22300" w:name="_ETM_Q66_457150"/>
      <w:bookmarkEnd w:id="22300"/>
      <w:r>
        <w:rPr>
          <w:rtl/>
        </w:rPr>
        <w:t xml:space="preserve">להגיד </w:t>
      </w:r>
      <w:bookmarkStart w:id="22301" w:name="_ETM_Q66_457479"/>
      <w:bookmarkEnd w:id="22301"/>
      <w:r>
        <w:rPr>
          <w:rtl/>
        </w:rPr>
        <w:t>לך</w:t>
      </w:r>
      <w:r>
        <w:rPr>
          <w:rFonts w:hint="cs"/>
          <w:rtl/>
        </w:rPr>
        <w:t>,</w:t>
      </w:r>
      <w:r>
        <w:rPr>
          <w:rtl/>
        </w:rPr>
        <w:t xml:space="preserve"> </w:t>
      </w:r>
      <w:bookmarkStart w:id="22302" w:name="_ETM_Q66_457870"/>
      <w:bookmarkEnd w:id="22302"/>
      <w:r>
        <w:rPr>
          <w:rtl/>
        </w:rPr>
        <w:t xml:space="preserve">אתה </w:t>
      </w:r>
      <w:bookmarkStart w:id="22303" w:name="_ETM_Q66_458350"/>
      <w:bookmarkEnd w:id="22303"/>
      <w:r>
        <w:rPr>
          <w:rtl/>
        </w:rPr>
        <w:t xml:space="preserve">יודע </w:t>
      </w:r>
      <w:bookmarkStart w:id="22304" w:name="_ETM_Q66_458740"/>
      <w:bookmarkEnd w:id="22304"/>
      <w:r>
        <w:rPr>
          <w:rtl/>
        </w:rPr>
        <w:t xml:space="preserve">שאני </w:t>
      </w:r>
      <w:bookmarkStart w:id="22305" w:name="_ETM_Q66_459220"/>
      <w:bookmarkEnd w:id="22305"/>
      <w:r>
        <w:rPr>
          <w:rtl/>
        </w:rPr>
        <w:t xml:space="preserve">נמצאת </w:t>
      </w:r>
      <w:bookmarkStart w:id="22306" w:name="_ETM_Q66_459669"/>
      <w:bookmarkEnd w:id="22306"/>
      <w:r>
        <w:rPr>
          <w:rtl/>
        </w:rPr>
        <w:t xml:space="preserve">הרבה </w:t>
      </w:r>
      <w:bookmarkStart w:id="22307" w:name="_ETM_Q66_459970"/>
      <w:bookmarkEnd w:id="22307"/>
      <w:r>
        <w:rPr>
          <w:rtl/>
        </w:rPr>
        <w:t xml:space="preserve">בוועדת </w:t>
      </w:r>
      <w:bookmarkStart w:id="22308" w:name="_ETM_Q66_460449"/>
      <w:bookmarkEnd w:id="22308"/>
      <w:r>
        <w:rPr>
          <w:rtl/>
        </w:rPr>
        <w:t>החוקה</w:t>
      </w:r>
      <w:r>
        <w:rPr>
          <w:rFonts w:hint="cs"/>
          <w:rtl/>
        </w:rPr>
        <w:t>,</w:t>
      </w:r>
      <w:r>
        <w:rPr>
          <w:rtl/>
        </w:rPr>
        <w:t xml:space="preserve"> </w:t>
      </w:r>
      <w:bookmarkStart w:id="22309" w:name="_ETM_Q66_461830"/>
      <w:bookmarkEnd w:id="22309"/>
      <w:r>
        <w:rPr>
          <w:rtl/>
        </w:rPr>
        <w:t xml:space="preserve">בוועדה </w:t>
      </w:r>
      <w:bookmarkStart w:id="22310" w:name="_ETM_Q66_462370"/>
      <w:bookmarkEnd w:id="22310"/>
      <w:r>
        <w:rPr>
          <w:rtl/>
        </w:rPr>
        <w:t xml:space="preserve">המיוחדת </w:t>
      </w:r>
      <w:bookmarkStart w:id="22311" w:name="_ETM_Q66_463570"/>
      <w:bookmarkEnd w:id="22311"/>
      <w:r>
        <w:rPr>
          <w:rtl/>
        </w:rPr>
        <w:t xml:space="preserve">של </w:t>
      </w:r>
      <w:bookmarkStart w:id="22312" w:name="_ETM_Q66_464440"/>
      <w:bookmarkEnd w:id="22312"/>
      <w:r>
        <w:rPr>
          <w:rtl/>
        </w:rPr>
        <w:t xml:space="preserve">חוקים </w:t>
      </w:r>
      <w:bookmarkStart w:id="22313" w:name="_ETM_Q66_464919"/>
      <w:bookmarkEnd w:id="22313"/>
      <w:r>
        <w:rPr>
          <w:rtl/>
        </w:rPr>
        <w:t xml:space="preserve">אחרים </w:t>
      </w:r>
      <w:bookmarkStart w:id="22314" w:name="_ETM_Q66_465760"/>
      <w:bookmarkEnd w:id="22314"/>
      <w:r>
        <w:rPr>
          <w:rtl/>
        </w:rPr>
        <w:t xml:space="preserve">שהם </w:t>
      </w:r>
      <w:bookmarkStart w:id="22315" w:name="_ETM_Q66_466419"/>
      <w:bookmarkEnd w:id="22315"/>
      <w:r>
        <w:rPr>
          <w:rtl/>
        </w:rPr>
        <w:t xml:space="preserve">חלק </w:t>
      </w:r>
      <w:bookmarkStart w:id="22316" w:name="_ETM_Q66_466900"/>
      <w:bookmarkEnd w:id="22316"/>
      <w:r>
        <w:rPr>
          <w:rtl/>
        </w:rPr>
        <w:t>מ</w:t>
      </w:r>
      <w:bookmarkStart w:id="22317" w:name="_ETM_Q66_468510"/>
      <w:bookmarkEnd w:id="22317"/>
      <w:r>
        <w:rPr>
          <w:rtl/>
        </w:rPr>
        <w:t>הרפורמה</w:t>
      </w:r>
      <w:r>
        <w:rPr>
          <w:rFonts w:hint="cs"/>
          <w:rtl/>
        </w:rPr>
        <w:t xml:space="preserve"> </w:t>
      </w:r>
      <w:r w:rsidR="00C92CF1">
        <w:rPr>
          <w:rFonts w:hint="cs"/>
          <w:rtl/>
        </w:rPr>
        <w:t>– –</w:t>
      </w:r>
      <w:r>
        <w:rPr>
          <w:rtl/>
        </w:rPr>
        <w:t xml:space="preserve"> </w:t>
      </w:r>
      <w:bookmarkStart w:id="22318" w:name="_ETM_Q66_470070"/>
      <w:bookmarkEnd w:id="22318"/>
    </w:p>
    <w:p w:rsidR="00CD1EEA" w:rsidRDefault="00CD1EEA" w:rsidP="00223BCB">
      <w:pPr>
        <w:rPr>
          <w:rtl/>
        </w:rPr>
      </w:pPr>
    </w:p>
    <w:p w:rsidR="00CD1EEA" w:rsidRDefault="00CD1EEA" w:rsidP="00223BCB">
      <w:pPr>
        <w:pStyle w:val="af8"/>
        <w:keepNext/>
        <w:rPr>
          <w:rtl/>
        </w:rPr>
      </w:pPr>
      <w:bookmarkStart w:id="22319" w:name="ET_interruption_5765_8"/>
      <w:r w:rsidRPr="00845688">
        <w:rPr>
          <w:rStyle w:val="TagStyle"/>
          <w:rtl/>
        </w:rPr>
        <w:t xml:space="preserve"> &lt;&lt; קריאה &gt;&gt; </w:t>
      </w:r>
      <w:r>
        <w:rPr>
          <w:rtl/>
        </w:rPr>
        <w:t>מיכאל מרדכי ביטון (המחנה הממלכתי):</w:t>
      </w:r>
      <w:r w:rsidRPr="00845688">
        <w:rPr>
          <w:rStyle w:val="TagStyle"/>
          <w:rtl/>
        </w:rPr>
        <w:t xml:space="preserve"> &lt;&lt; קריאה &gt;&gt;</w:t>
      </w:r>
      <w:r>
        <w:rPr>
          <w:rtl/>
        </w:rPr>
        <w:t xml:space="preserve">   </w:t>
      </w:r>
      <w:bookmarkEnd w:id="22319"/>
    </w:p>
    <w:p w:rsidR="00CD1EEA" w:rsidRDefault="00CD1EEA" w:rsidP="001B10C0">
      <w:pPr>
        <w:rPr>
          <w:rtl/>
        </w:rPr>
      </w:pPr>
    </w:p>
    <w:p w:rsidR="00CD1EEA" w:rsidRDefault="00CD1EEA" w:rsidP="00223BCB">
      <w:pPr>
        <w:rPr>
          <w:rtl/>
        </w:rPr>
      </w:pPr>
      <w:r>
        <w:rPr>
          <w:rFonts w:hint="cs"/>
          <w:rtl/>
        </w:rPr>
        <w:t>האם יש שר במליאה ששומע?</w:t>
      </w:r>
    </w:p>
    <w:p w:rsidR="00CD1EEA" w:rsidRDefault="00CD1EEA" w:rsidP="00223BCB">
      <w:pPr>
        <w:rPr>
          <w:rtl/>
        </w:rPr>
      </w:pPr>
    </w:p>
    <w:p w:rsidR="00CD1EEA" w:rsidRDefault="00CD1EEA" w:rsidP="00223BCB">
      <w:pPr>
        <w:pStyle w:val="af8"/>
        <w:keepNext/>
        <w:rPr>
          <w:rtl/>
        </w:rPr>
      </w:pPr>
      <w:r w:rsidRPr="00845688">
        <w:rPr>
          <w:rStyle w:val="TagStyle"/>
          <w:rtl/>
        </w:rPr>
        <w:t xml:space="preserve"> &lt;&lt; קריאה &gt;&gt; </w:t>
      </w:r>
      <w:r>
        <w:rPr>
          <w:rtl/>
        </w:rPr>
        <w:t>קריאה:</w:t>
      </w:r>
      <w:r w:rsidRPr="00845688">
        <w:rPr>
          <w:rStyle w:val="TagStyle"/>
          <w:rtl/>
        </w:rPr>
        <w:t xml:space="preserve"> &lt;&lt; קריאה &gt;&gt;</w:t>
      </w:r>
      <w:r>
        <w:rPr>
          <w:rtl/>
        </w:rPr>
        <w:t xml:space="preserve">   </w:t>
      </w:r>
    </w:p>
    <w:p w:rsidR="00CD1EEA" w:rsidRDefault="00CD1EEA" w:rsidP="001B10C0">
      <w:pPr>
        <w:rPr>
          <w:rtl/>
        </w:rPr>
      </w:pPr>
    </w:p>
    <w:p w:rsidR="00CD1EEA" w:rsidRPr="00845688" w:rsidRDefault="00CD1EEA" w:rsidP="00C92CF1">
      <w:pPr>
        <w:rPr>
          <w:rtl/>
        </w:rPr>
      </w:pPr>
      <w:r>
        <w:rPr>
          <w:rFonts w:hint="cs"/>
          <w:rtl/>
        </w:rPr>
        <w:t xml:space="preserve">כן, כן </w:t>
      </w:r>
      <w:r w:rsidR="00C92CF1">
        <w:rPr>
          <w:rFonts w:hint="cs"/>
          <w:rtl/>
        </w:rPr>
        <w:t>– – –</w:t>
      </w:r>
    </w:p>
    <w:p w:rsidR="00CD1EEA" w:rsidRDefault="00CD1EEA" w:rsidP="00223BCB">
      <w:pPr>
        <w:rPr>
          <w:rtl/>
        </w:rPr>
      </w:pPr>
    </w:p>
    <w:p w:rsidR="00CD1EEA" w:rsidRDefault="00CD1EEA" w:rsidP="00223BCB">
      <w:pPr>
        <w:pStyle w:val="-"/>
        <w:keepNext/>
        <w:rPr>
          <w:rtl/>
        </w:rPr>
      </w:pPr>
      <w:bookmarkStart w:id="22320" w:name="ET_speakercontinue_5800_9"/>
      <w:r w:rsidRPr="00845688">
        <w:rPr>
          <w:rStyle w:val="TagStyle"/>
          <w:rtl/>
        </w:rPr>
        <w:t xml:space="preserve"> &lt;&lt; דובר_המשך &gt;&gt; </w:t>
      </w:r>
      <w:r>
        <w:rPr>
          <w:rtl/>
        </w:rPr>
        <w:t>אורית פרקש הכהן (המחנה הממלכתי):</w:t>
      </w:r>
      <w:r w:rsidRPr="00845688">
        <w:rPr>
          <w:rStyle w:val="TagStyle"/>
          <w:rtl/>
        </w:rPr>
        <w:t xml:space="preserve"> &lt;&lt; דובר_המשך &gt;&gt;</w:t>
      </w:r>
      <w:r>
        <w:rPr>
          <w:rtl/>
        </w:rPr>
        <w:t xml:space="preserve">   </w:t>
      </w:r>
      <w:bookmarkEnd w:id="22320"/>
    </w:p>
    <w:p w:rsidR="00CD1EEA" w:rsidRDefault="00CD1EEA" w:rsidP="001B10C0">
      <w:pPr>
        <w:rPr>
          <w:rtl/>
        </w:rPr>
      </w:pPr>
    </w:p>
    <w:p w:rsidR="00CD1EEA" w:rsidRDefault="00C92CF1" w:rsidP="00C92CF1">
      <w:pPr>
        <w:rPr>
          <w:rtl/>
        </w:rPr>
      </w:pPr>
      <w:r>
        <w:rPr>
          <w:rFonts w:hint="cs"/>
          <w:rtl/>
        </w:rPr>
        <w:t>– –</w:t>
      </w:r>
      <w:r w:rsidR="00CD1EEA">
        <w:rPr>
          <w:rFonts w:hint="cs"/>
          <w:rtl/>
        </w:rPr>
        <w:t xml:space="preserve"> </w:t>
      </w:r>
      <w:r w:rsidR="00CD1EEA">
        <w:rPr>
          <w:rtl/>
        </w:rPr>
        <w:t>ו</w:t>
      </w:r>
      <w:r w:rsidR="00CD1EEA">
        <w:rPr>
          <w:rFonts w:hint="cs"/>
          <w:rtl/>
        </w:rPr>
        <w:t>א</w:t>
      </w:r>
      <w:r w:rsidR="00CD1EEA">
        <w:rPr>
          <w:rtl/>
        </w:rPr>
        <w:t xml:space="preserve">ני </w:t>
      </w:r>
      <w:bookmarkStart w:id="22321" w:name="_ETM_Q66_480870"/>
      <w:bookmarkEnd w:id="22321"/>
      <w:r w:rsidR="00CD1EEA">
        <w:rPr>
          <w:rtl/>
        </w:rPr>
        <w:t xml:space="preserve">שותפה </w:t>
      </w:r>
      <w:bookmarkStart w:id="22322" w:name="_ETM_Q66_481560"/>
      <w:bookmarkEnd w:id="22322"/>
      <w:r w:rsidR="00CD1EEA">
        <w:rPr>
          <w:rtl/>
        </w:rPr>
        <w:t xml:space="preserve">לביקורת </w:t>
      </w:r>
      <w:bookmarkStart w:id="22323" w:name="_ETM_Q66_482339"/>
      <w:bookmarkEnd w:id="22323"/>
      <w:r w:rsidR="00CD1EEA">
        <w:rPr>
          <w:rtl/>
        </w:rPr>
        <w:t xml:space="preserve">מאוד </w:t>
      </w:r>
      <w:bookmarkStart w:id="22324" w:name="_ETM_Q66_482639"/>
      <w:bookmarkEnd w:id="22324"/>
      <w:r w:rsidR="00CD1EEA">
        <w:rPr>
          <w:rtl/>
        </w:rPr>
        <w:t xml:space="preserve">גדולה </w:t>
      </w:r>
      <w:bookmarkStart w:id="22325" w:name="_ETM_Q66_483120"/>
      <w:bookmarkEnd w:id="22325"/>
      <w:r w:rsidR="00CD1EEA">
        <w:rPr>
          <w:rFonts w:hint="cs"/>
          <w:rtl/>
        </w:rPr>
        <w:t>ע</w:t>
      </w:r>
      <w:r w:rsidR="00CD1EEA">
        <w:rPr>
          <w:rtl/>
        </w:rPr>
        <w:t>ל</w:t>
      </w:r>
      <w:r w:rsidR="00CD1EEA">
        <w:rPr>
          <w:rFonts w:hint="cs"/>
          <w:rtl/>
        </w:rPr>
        <w:t xml:space="preserve"> ה</w:t>
      </w:r>
      <w:r w:rsidR="00CD1EEA">
        <w:rPr>
          <w:rtl/>
        </w:rPr>
        <w:t xml:space="preserve">חקיקה </w:t>
      </w:r>
      <w:bookmarkStart w:id="22326" w:name="_ETM_Q66_484200"/>
      <w:bookmarkEnd w:id="22326"/>
      <w:r w:rsidR="00CD1EEA">
        <w:rPr>
          <w:rtl/>
        </w:rPr>
        <w:t>הזאת</w:t>
      </w:r>
      <w:r w:rsidR="0068544A">
        <w:rPr>
          <w:rFonts w:hint="cs"/>
          <w:rtl/>
        </w:rPr>
        <w:t>,</w:t>
      </w:r>
      <w:r w:rsidR="00CD1EEA">
        <w:rPr>
          <w:rtl/>
        </w:rPr>
        <w:t xml:space="preserve"> </w:t>
      </w:r>
      <w:bookmarkStart w:id="22327" w:name="_ETM_Q66_485009"/>
      <w:bookmarkEnd w:id="22327"/>
      <w:r w:rsidR="00CD1EEA">
        <w:rPr>
          <w:rtl/>
        </w:rPr>
        <w:t xml:space="preserve">אבל </w:t>
      </w:r>
      <w:bookmarkStart w:id="22328" w:name="_ETM_Q66_485250"/>
      <w:bookmarkEnd w:id="22328"/>
      <w:r w:rsidR="00CD1EEA">
        <w:rPr>
          <w:rtl/>
        </w:rPr>
        <w:t xml:space="preserve">תמיד </w:t>
      </w:r>
      <w:bookmarkStart w:id="22329" w:name="_ETM_Q66_485759"/>
      <w:bookmarkEnd w:id="22329"/>
      <w:r w:rsidR="00CD1EEA">
        <w:rPr>
          <w:rtl/>
        </w:rPr>
        <w:t xml:space="preserve">חשבתי </w:t>
      </w:r>
      <w:bookmarkStart w:id="22330" w:name="_ETM_Q66_487000"/>
      <w:bookmarkEnd w:id="22330"/>
      <w:r w:rsidR="00CD1EEA">
        <w:rPr>
          <w:rtl/>
        </w:rPr>
        <w:t>ש</w:t>
      </w:r>
      <w:bookmarkStart w:id="22331" w:name="_ETM_Q66_487810"/>
      <w:bookmarkEnd w:id="22331"/>
      <w:r w:rsidR="00CD1EEA">
        <w:rPr>
          <w:rtl/>
        </w:rPr>
        <w:t xml:space="preserve">רק </w:t>
      </w:r>
      <w:bookmarkStart w:id="22332" w:name="_ETM_Q66_488050"/>
      <w:bookmarkEnd w:id="22332"/>
      <w:r w:rsidR="00CD1EEA">
        <w:rPr>
          <w:rtl/>
        </w:rPr>
        <w:t xml:space="preserve">עצירה </w:t>
      </w:r>
      <w:bookmarkStart w:id="22333" w:name="_ETM_Q66_488529"/>
      <w:bookmarkEnd w:id="22333"/>
      <w:r w:rsidR="00CD1EEA">
        <w:rPr>
          <w:rtl/>
        </w:rPr>
        <w:t xml:space="preserve">ותחושה </w:t>
      </w:r>
      <w:bookmarkStart w:id="22334" w:name="_ETM_Q66_489670"/>
      <w:bookmarkEnd w:id="22334"/>
      <w:r w:rsidR="00CD1EEA">
        <w:rPr>
          <w:rtl/>
        </w:rPr>
        <w:t xml:space="preserve">שמדברים </w:t>
      </w:r>
      <w:bookmarkStart w:id="22335" w:name="_ETM_Q66_490809"/>
      <w:bookmarkEnd w:id="22335"/>
      <w:r w:rsidR="00CD1EEA">
        <w:rPr>
          <w:rtl/>
        </w:rPr>
        <w:t xml:space="preserve">ובאמת </w:t>
      </w:r>
      <w:bookmarkStart w:id="22336" w:name="_ETM_Q66_491349"/>
      <w:bookmarkEnd w:id="22336"/>
      <w:r w:rsidR="00CD1EEA">
        <w:rPr>
          <w:rtl/>
        </w:rPr>
        <w:t xml:space="preserve">דנים </w:t>
      </w:r>
      <w:bookmarkStart w:id="22337" w:name="_ETM_Q66_491650"/>
      <w:bookmarkEnd w:id="22337"/>
      <w:r w:rsidR="00CD1EEA">
        <w:rPr>
          <w:rtl/>
        </w:rPr>
        <w:t xml:space="preserve">על </w:t>
      </w:r>
      <w:bookmarkStart w:id="22338" w:name="_ETM_Q66_491740"/>
      <w:bookmarkEnd w:id="22338"/>
      <w:r w:rsidR="00CD1EEA">
        <w:rPr>
          <w:rtl/>
        </w:rPr>
        <w:t xml:space="preserve">הנושא </w:t>
      </w:r>
      <w:bookmarkStart w:id="22339" w:name="_ETM_Q66_492160"/>
      <w:bookmarkEnd w:id="22339"/>
      <w:r w:rsidR="00CD1EEA">
        <w:rPr>
          <w:rtl/>
        </w:rPr>
        <w:t xml:space="preserve">ועושים </w:t>
      </w:r>
      <w:bookmarkStart w:id="22340" w:name="_ETM_Q66_492820"/>
      <w:bookmarkEnd w:id="22340"/>
      <w:r w:rsidR="00CD1EEA">
        <w:rPr>
          <w:rtl/>
        </w:rPr>
        <w:t xml:space="preserve">משהו </w:t>
      </w:r>
      <w:bookmarkStart w:id="22341" w:name="_ETM_Q66_493210"/>
      <w:bookmarkEnd w:id="22341"/>
      <w:r w:rsidR="00CD1EEA">
        <w:rPr>
          <w:rtl/>
        </w:rPr>
        <w:t>ש</w:t>
      </w:r>
      <w:bookmarkStart w:id="22342" w:name="_ETM_Q66_493389"/>
      <w:bookmarkEnd w:id="22342"/>
      <w:r w:rsidR="00CD1EEA">
        <w:rPr>
          <w:rtl/>
        </w:rPr>
        <w:t xml:space="preserve">מבטא </w:t>
      </w:r>
      <w:bookmarkStart w:id="22343" w:name="_ETM_Q66_494320"/>
      <w:bookmarkEnd w:id="22343"/>
      <w:r w:rsidR="00CD1EEA">
        <w:rPr>
          <w:rtl/>
        </w:rPr>
        <w:t xml:space="preserve">תפיסת </w:t>
      </w:r>
      <w:bookmarkStart w:id="22344" w:name="_ETM_Q66_494799"/>
      <w:bookmarkEnd w:id="22344"/>
      <w:r w:rsidR="00CD1EEA">
        <w:rPr>
          <w:rtl/>
        </w:rPr>
        <w:t xml:space="preserve">עולם </w:t>
      </w:r>
      <w:bookmarkStart w:id="22345" w:name="_ETM_Q66_495070"/>
      <w:bookmarkStart w:id="22346" w:name="_ETM_Q66_495250"/>
      <w:bookmarkEnd w:id="22345"/>
      <w:bookmarkEnd w:id="22346"/>
      <w:r w:rsidR="00CD1EEA">
        <w:rPr>
          <w:rtl/>
        </w:rPr>
        <w:t xml:space="preserve">מקצועית </w:t>
      </w:r>
      <w:bookmarkStart w:id="22347" w:name="_ETM_Q66_496440"/>
      <w:bookmarkEnd w:id="22347"/>
      <w:r w:rsidR="00CD1EEA">
        <w:rPr>
          <w:rtl/>
        </w:rPr>
        <w:t xml:space="preserve">עם </w:t>
      </w:r>
      <w:bookmarkStart w:id="22348" w:name="_ETM_Q66_496620"/>
      <w:bookmarkEnd w:id="22348"/>
      <w:r w:rsidR="00CD1EEA">
        <w:rPr>
          <w:rtl/>
        </w:rPr>
        <w:t xml:space="preserve">הסכמה </w:t>
      </w:r>
      <w:bookmarkStart w:id="22349" w:name="_ETM_Q66_497040"/>
      <w:bookmarkEnd w:id="22349"/>
      <w:r w:rsidR="00CD1EEA">
        <w:rPr>
          <w:rtl/>
        </w:rPr>
        <w:t xml:space="preserve">רחבה </w:t>
      </w:r>
      <w:bookmarkStart w:id="22350" w:name="_ETM_Q66_498360"/>
      <w:bookmarkEnd w:id="22350"/>
      <w:r w:rsidR="00CD1EEA">
        <w:rPr>
          <w:rFonts w:hint="cs"/>
          <w:rtl/>
        </w:rPr>
        <w:t xml:space="preserve">– </w:t>
      </w:r>
      <w:r w:rsidR="00CD1EEA">
        <w:rPr>
          <w:rtl/>
        </w:rPr>
        <w:t xml:space="preserve">זו </w:t>
      </w:r>
      <w:bookmarkStart w:id="22351" w:name="_ETM_Q66_498690"/>
      <w:bookmarkEnd w:id="22351"/>
      <w:r w:rsidR="00CD1EEA">
        <w:rPr>
          <w:rtl/>
        </w:rPr>
        <w:t>הדרך</w:t>
      </w:r>
      <w:r w:rsidR="00CD1EEA">
        <w:rPr>
          <w:rFonts w:hint="cs"/>
          <w:rtl/>
        </w:rPr>
        <w:t>.</w:t>
      </w:r>
      <w:r w:rsidR="00CD1EEA">
        <w:rPr>
          <w:rtl/>
        </w:rPr>
        <w:t xml:space="preserve"> </w:t>
      </w:r>
      <w:bookmarkStart w:id="22352" w:name="_ETM_Q66_499599"/>
      <w:bookmarkEnd w:id="22352"/>
      <w:r w:rsidR="00CD1EEA">
        <w:rPr>
          <w:rtl/>
        </w:rPr>
        <w:t xml:space="preserve">חבל </w:t>
      </w:r>
      <w:bookmarkStart w:id="22353" w:name="_ETM_Q66_500199"/>
      <w:bookmarkEnd w:id="22353"/>
      <w:r w:rsidR="00CD1EEA">
        <w:rPr>
          <w:rtl/>
        </w:rPr>
        <w:t xml:space="preserve">לי </w:t>
      </w:r>
      <w:bookmarkStart w:id="22354" w:name="_ETM_Q66_500289"/>
      <w:bookmarkEnd w:id="22354"/>
      <w:r w:rsidR="00CD1EEA">
        <w:rPr>
          <w:rtl/>
        </w:rPr>
        <w:t>מאוד</w:t>
      </w:r>
      <w:r w:rsidR="00CD1EEA">
        <w:rPr>
          <w:rFonts w:hint="cs"/>
          <w:rtl/>
        </w:rPr>
        <w:t>.</w:t>
      </w:r>
      <w:r w:rsidR="00CD1EEA">
        <w:rPr>
          <w:rtl/>
        </w:rPr>
        <w:t xml:space="preserve"> </w:t>
      </w:r>
      <w:bookmarkStart w:id="22355" w:name="_ETM_Q66_500499"/>
      <w:bookmarkEnd w:id="22355"/>
      <w:r w:rsidR="00CD1EEA">
        <w:rPr>
          <w:rtl/>
        </w:rPr>
        <w:t xml:space="preserve">אני </w:t>
      </w:r>
      <w:bookmarkStart w:id="22356" w:name="_ETM_Q66_500650"/>
      <w:bookmarkEnd w:id="22356"/>
      <w:r w:rsidR="00CD1EEA">
        <w:rPr>
          <w:rtl/>
        </w:rPr>
        <w:t xml:space="preserve">מברכת </w:t>
      </w:r>
      <w:bookmarkStart w:id="22357" w:name="_ETM_Q66_501429"/>
      <w:bookmarkEnd w:id="22357"/>
      <w:r w:rsidR="00CD1EEA">
        <w:rPr>
          <w:rtl/>
        </w:rPr>
        <w:t xml:space="preserve">על </w:t>
      </w:r>
      <w:bookmarkStart w:id="22358" w:name="_ETM_Q66_501579"/>
      <w:bookmarkEnd w:id="22358"/>
      <w:r w:rsidR="00CD1EEA">
        <w:rPr>
          <w:rtl/>
        </w:rPr>
        <w:t xml:space="preserve">עצירת </w:t>
      </w:r>
      <w:bookmarkStart w:id="22359" w:name="_ETM_Q66_501939"/>
      <w:bookmarkEnd w:id="22359"/>
      <w:r w:rsidR="00CD1EEA">
        <w:rPr>
          <w:rtl/>
        </w:rPr>
        <w:t>החקיקה</w:t>
      </w:r>
      <w:r w:rsidR="00CD1EEA">
        <w:rPr>
          <w:rFonts w:hint="cs"/>
          <w:rtl/>
        </w:rPr>
        <w:t>.</w:t>
      </w:r>
      <w:r w:rsidR="00CD1EEA">
        <w:rPr>
          <w:rtl/>
        </w:rPr>
        <w:t xml:space="preserve"> </w:t>
      </w:r>
      <w:bookmarkStart w:id="22360" w:name="_ETM_Q66_503230"/>
      <w:bookmarkEnd w:id="22360"/>
      <w:r w:rsidR="00CD1EEA">
        <w:rPr>
          <w:rtl/>
        </w:rPr>
        <w:t xml:space="preserve">אני </w:t>
      </w:r>
      <w:bookmarkStart w:id="22361" w:name="_ETM_Q66_503439"/>
      <w:bookmarkEnd w:id="22361"/>
      <w:r w:rsidR="00CD1EEA">
        <w:rPr>
          <w:rtl/>
        </w:rPr>
        <w:t xml:space="preserve">מאוד </w:t>
      </w:r>
      <w:bookmarkStart w:id="22362" w:name="_ETM_Q66_503739"/>
      <w:bookmarkEnd w:id="22362"/>
      <w:r w:rsidR="00CD1EEA">
        <w:rPr>
          <w:rtl/>
        </w:rPr>
        <w:t xml:space="preserve">מקווה </w:t>
      </w:r>
      <w:bookmarkStart w:id="22363" w:name="_ETM_Q66_504369"/>
      <w:bookmarkEnd w:id="22363"/>
      <w:r w:rsidR="00CD1EEA">
        <w:rPr>
          <w:rtl/>
        </w:rPr>
        <w:t xml:space="preserve">שהיא </w:t>
      </w:r>
      <w:bookmarkStart w:id="22364" w:name="_ETM_Q66_504609"/>
      <w:bookmarkEnd w:id="22364"/>
      <w:r w:rsidR="00CD1EEA">
        <w:rPr>
          <w:rtl/>
        </w:rPr>
        <w:t>תי</w:t>
      </w:r>
      <w:bookmarkStart w:id="22365" w:name="_ETM_Q66_504939"/>
      <w:bookmarkEnd w:id="22365"/>
      <w:r w:rsidR="00CD1EEA">
        <w:rPr>
          <w:rFonts w:hint="cs"/>
          <w:rtl/>
        </w:rPr>
        <w:t xml:space="preserve">שא </w:t>
      </w:r>
      <w:r w:rsidR="00CD1EEA">
        <w:rPr>
          <w:rtl/>
        </w:rPr>
        <w:t>פירות</w:t>
      </w:r>
      <w:r w:rsidR="00CD1EEA">
        <w:rPr>
          <w:rFonts w:hint="cs"/>
          <w:rtl/>
        </w:rPr>
        <w:t>,</w:t>
      </w:r>
      <w:r w:rsidR="00CD1EEA">
        <w:rPr>
          <w:rtl/>
        </w:rPr>
        <w:t xml:space="preserve"> </w:t>
      </w:r>
      <w:bookmarkStart w:id="22366" w:name="_ETM_Q66_505919"/>
      <w:bookmarkEnd w:id="22366"/>
      <w:r w:rsidR="00CD1EEA">
        <w:rPr>
          <w:rtl/>
        </w:rPr>
        <w:t xml:space="preserve">כי </w:t>
      </w:r>
      <w:bookmarkStart w:id="22367" w:name="_ETM_Q66_506579"/>
      <w:bookmarkEnd w:id="22367"/>
      <w:r w:rsidR="00CD1EEA">
        <w:rPr>
          <w:rtl/>
        </w:rPr>
        <w:t xml:space="preserve">להמשיך </w:t>
      </w:r>
      <w:bookmarkStart w:id="22368" w:name="_ETM_Q66_507210"/>
      <w:bookmarkEnd w:id="22368"/>
      <w:r w:rsidR="00CD1EEA">
        <w:rPr>
          <w:rtl/>
        </w:rPr>
        <w:t xml:space="preserve">את </w:t>
      </w:r>
      <w:bookmarkStart w:id="22369" w:name="_ETM_Q66_507359"/>
      <w:bookmarkEnd w:id="22369"/>
      <w:r w:rsidR="00CD1EEA">
        <w:rPr>
          <w:rtl/>
        </w:rPr>
        <w:t xml:space="preserve">הקרע </w:t>
      </w:r>
      <w:bookmarkStart w:id="22370" w:name="_ETM_Q66_507779"/>
      <w:bookmarkEnd w:id="22370"/>
      <w:r w:rsidR="00CD1EEA">
        <w:rPr>
          <w:rtl/>
        </w:rPr>
        <w:t xml:space="preserve">הזה </w:t>
      </w:r>
      <w:bookmarkStart w:id="22371" w:name="_ETM_Q66_508050"/>
      <w:bookmarkEnd w:id="22371"/>
      <w:r w:rsidR="00CD1EEA">
        <w:rPr>
          <w:rtl/>
        </w:rPr>
        <w:t>בע</w:t>
      </w:r>
      <w:r w:rsidR="00CD1EEA">
        <w:rPr>
          <w:rFonts w:hint="cs"/>
          <w:rtl/>
        </w:rPr>
        <w:t>ם</w:t>
      </w:r>
      <w:bookmarkStart w:id="22372" w:name="_ETM_Q66_509702"/>
      <w:bookmarkStart w:id="22373" w:name="_ETM_Q66_509832"/>
      <w:bookmarkEnd w:id="22372"/>
      <w:bookmarkEnd w:id="22373"/>
      <w:r w:rsidR="00CD1EEA">
        <w:rPr>
          <w:rFonts w:hint="cs"/>
          <w:rtl/>
        </w:rPr>
        <w:t>,</w:t>
      </w:r>
      <w:r w:rsidR="00CD1EEA">
        <w:rPr>
          <w:rtl/>
        </w:rPr>
        <w:t xml:space="preserve"> </w:t>
      </w:r>
      <w:bookmarkStart w:id="22374" w:name="_ETM_Q66_508890"/>
      <w:bookmarkEnd w:id="22374"/>
      <w:r w:rsidR="00CD1EEA">
        <w:rPr>
          <w:rtl/>
        </w:rPr>
        <w:t xml:space="preserve">את </w:t>
      </w:r>
      <w:bookmarkStart w:id="22375" w:name="_ETM_Q66_509160"/>
      <w:bookmarkEnd w:id="22375"/>
      <w:r w:rsidR="00CD1EEA">
        <w:rPr>
          <w:rtl/>
        </w:rPr>
        <w:t>הפילוג</w:t>
      </w:r>
      <w:r w:rsidR="00CD1EEA">
        <w:rPr>
          <w:rFonts w:hint="cs"/>
          <w:rtl/>
        </w:rPr>
        <w:t>,</w:t>
      </w:r>
      <w:r w:rsidR="00CD1EEA">
        <w:rPr>
          <w:rtl/>
        </w:rPr>
        <w:t xml:space="preserve"> </w:t>
      </w:r>
      <w:bookmarkStart w:id="22376" w:name="_ETM_Q66_510179"/>
      <w:bookmarkEnd w:id="22376"/>
      <w:r w:rsidR="00CD1EEA">
        <w:rPr>
          <w:rtl/>
        </w:rPr>
        <w:t xml:space="preserve">את </w:t>
      </w:r>
      <w:bookmarkStart w:id="22377" w:name="_ETM_Q66_510449"/>
      <w:bookmarkEnd w:id="22377"/>
      <w:r w:rsidR="00CD1EEA">
        <w:rPr>
          <w:rtl/>
        </w:rPr>
        <w:t xml:space="preserve">הפירוק </w:t>
      </w:r>
      <w:bookmarkStart w:id="22378" w:name="_ETM_Q66_512219"/>
      <w:bookmarkEnd w:id="22378"/>
      <w:r w:rsidR="00CD1EEA">
        <w:rPr>
          <w:rtl/>
        </w:rPr>
        <w:t xml:space="preserve">בחוסנו </w:t>
      </w:r>
      <w:bookmarkStart w:id="22379" w:name="_ETM_Q66_512969"/>
      <w:bookmarkEnd w:id="22379"/>
      <w:r w:rsidR="00CD1EEA">
        <w:rPr>
          <w:rtl/>
        </w:rPr>
        <w:t xml:space="preserve">של </w:t>
      </w:r>
      <w:bookmarkStart w:id="22380" w:name="_ETM_Q66_513180"/>
      <w:bookmarkEnd w:id="22380"/>
      <w:r w:rsidR="00CD1EEA">
        <w:rPr>
          <w:rtl/>
        </w:rPr>
        <w:t xml:space="preserve">צבא </w:t>
      </w:r>
      <w:bookmarkStart w:id="22381" w:name="_ETM_Q66_513449"/>
      <w:bookmarkEnd w:id="22381"/>
      <w:r w:rsidR="00CD1EEA">
        <w:rPr>
          <w:rtl/>
        </w:rPr>
        <w:t xml:space="preserve">ההגנה </w:t>
      </w:r>
      <w:bookmarkStart w:id="22382" w:name="_ETM_Q66_513779"/>
      <w:bookmarkEnd w:id="22382"/>
      <w:r w:rsidR="00CD1EEA">
        <w:rPr>
          <w:rtl/>
        </w:rPr>
        <w:t>לישראל</w:t>
      </w:r>
      <w:bookmarkStart w:id="22383" w:name="_ETM_Q66_515607"/>
      <w:bookmarkEnd w:id="22383"/>
      <w:r w:rsidR="00CD1EEA">
        <w:rPr>
          <w:rtl/>
        </w:rPr>
        <w:t xml:space="preserve"> </w:t>
      </w:r>
      <w:bookmarkStart w:id="22384" w:name="_ETM_Q66_514739"/>
      <w:bookmarkEnd w:id="22384"/>
      <w:r w:rsidR="00CD1EEA">
        <w:rPr>
          <w:rFonts w:hint="cs"/>
          <w:rtl/>
        </w:rPr>
        <w:t xml:space="preserve">– </w:t>
      </w:r>
      <w:r w:rsidR="00CD1EEA">
        <w:rPr>
          <w:rtl/>
        </w:rPr>
        <w:t>אי</w:t>
      </w:r>
      <w:bookmarkStart w:id="22385" w:name="_ETM_Q66_514949"/>
      <w:bookmarkEnd w:id="22385"/>
      <w:r w:rsidR="00CD1EEA">
        <w:rPr>
          <w:rFonts w:hint="cs"/>
          <w:rtl/>
        </w:rPr>
        <w:t>-</w:t>
      </w:r>
      <w:r w:rsidR="00CD1EEA">
        <w:rPr>
          <w:rtl/>
        </w:rPr>
        <w:t xml:space="preserve">אפשר </w:t>
      </w:r>
      <w:bookmarkStart w:id="22386" w:name="_ETM_Q66_515760"/>
      <w:bookmarkEnd w:id="22386"/>
      <w:r w:rsidR="00CD1EEA">
        <w:rPr>
          <w:rtl/>
        </w:rPr>
        <w:t xml:space="preserve">להמשיך </w:t>
      </w:r>
      <w:bookmarkStart w:id="22387" w:name="_ETM_Q66_516390"/>
      <w:bookmarkEnd w:id="22387"/>
      <w:r w:rsidR="00CD1EEA">
        <w:rPr>
          <w:rtl/>
        </w:rPr>
        <w:t xml:space="preserve">ואסור </w:t>
      </w:r>
      <w:bookmarkStart w:id="22388" w:name="_ETM_Q66_516899"/>
      <w:bookmarkEnd w:id="22388"/>
      <w:r w:rsidR="00CD1EEA">
        <w:rPr>
          <w:rtl/>
        </w:rPr>
        <w:t>להמשיך</w:t>
      </w:r>
      <w:r w:rsidR="00CD1EEA">
        <w:rPr>
          <w:rFonts w:hint="cs"/>
          <w:rtl/>
        </w:rPr>
        <w:t>.</w:t>
      </w:r>
      <w:r w:rsidR="00CD1EEA">
        <w:rPr>
          <w:rtl/>
        </w:rPr>
        <w:t xml:space="preserve"> </w:t>
      </w:r>
      <w:bookmarkStart w:id="22389" w:name="_ETM_Q66_518440"/>
      <w:bookmarkStart w:id="22390" w:name="_ETM_Q66_519449"/>
      <w:bookmarkStart w:id="22391" w:name="_ETM_Q66_519555"/>
      <w:bookmarkEnd w:id="22389"/>
      <w:bookmarkEnd w:id="22390"/>
      <w:bookmarkEnd w:id="22391"/>
      <w:r w:rsidR="00CD1EEA">
        <w:rPr>
          <w:rtl/>
        </w:rPr>
        <w:t xml:space="preserve">אני </w:t>
      </w:r>
      <w:bookmarkStart w:id="22392" w:name="_ETM_Q66_518679"/>
      <w:bookmarkEnd w:id="22392"/>
      <w:r w:rsidR="00CD1EEA">
        <w:rPr>
          <w:rtl/>
        </w:rPr>
        <w:t xml:space="preserve">רק </w:t>
      </w:r>
      <w:bookmarkStart w:id="22393" w:name="_ETM_Q66_519219"/>
      <w:bookmarkEnd w:id="22393"/>
      <w:r w:rsidR="00CD1EEA">
        <w:rPr>
          <w:rFonts w:hint="cs"/>
          <w:rtl/>
        </w:rPr>
        <w:t>מצירה,</w:t>
      </w:r>
      <w:r w:rsidR="00CD1EEA">
        <w:rPr>
          <w:rtl/>
        </w:rPr>
        <w:t xml:space="preserve"> </w:t>
      </w:r>
      <w:bookmarkStart w:id="22394" w:name="_ETM_Q66_519789"/>
      <w:bookmarkEnd w:id="22394"/>
      <w:r w:rsidR="00CD1EEA">
        <w:rPr>
          <w:rtl/>
        </w:rPr>
        <w:t xml:space="preserve">ואתה </w:t>
      </w:r>
      <w:bookmarkStart w:id="22395" w:name="_ETM_Q66_520029"/>
      <w:bookmarkEnd w:id="22395"/>
      <w:r w:rsidR="00CD1EEA">
        <w:rPr>
          <w:rtl/>
        </w:rPr>
        <w:t>יודע</w:t>
      </w:r>
      <w:r w:rsidR="00CD1EEA">
        <w:rPr>
          <w:rFonts w:hint="cs"/>
          <w:rtl/>
        </w:rPr>
        <w:t>,</w:t>
      </w:r>
      <w:r w:rsidR="00CD1EEA">
        <w:rPr>
          <w:rtl/>
        </w:rPr>
        <w:t xml:space="preserve"> </w:t>
      </w:r>
      <w:bookmarkStart w:id="22396" w:name="_ETM_Q66_520239"/>
      <w:bookmarkEnd w:id="22396"/>
      <w:r w:rsidR="00CD1EEA">
        <w:rPr>
          <w:rtl/>
        </w:rPr>
        <w:t xml:space="preserve">כואב </w:t>
      </w:r>
      <w:bookmarkStart w:id="22397" w:name="_ETM_Q66_520750"/>
      <w:bookmarkEnd w:id="22397"/>
      <w:r w:rsidR="00CD1EEA">
        <w:rPr>
          <w:rtl/>
        </w:rPr>
        <w:t xml:space="preserve">לי </w:t>
      </w:r>
      <w:bookmarkStart w:id="22398" w:name="_ETM_Q66_521379"/>
      <w:bookmarkEnd w:id="22398"/>
      <w:r w:rsidR="00CD1EEA">
        <w:rPr>
          <w:rtl/>
        </w:rPr>
        <w:t xml:space="preserve">על </w:t>
      </w:r>
      <w:bookmarkStart w:id="22399" w:name="_ETM_Q66_521529"/>
      <w:bookmarkEnd w:id="22399"/>
      <w:r w:rsidR="00CD1EEA">
        <w:rPr>
          <w:rtl/>
        </w:rPr>
        <w:t xml:space="preserve">החודשים </w:t>
      </w:r>
      <w:bookmarkStart w:id="22400" w:name="_ETM_Q66_522579"/>
      <w:bookmarkEnd w:id="22400"/>
      <w:r w:rsidR="00CD1EEA">
        <w:rPr>
          <w:rFonts w:hint="cs"/>
          <w:rtl/>
        </w:rPr>
        <w:t>שהתבזבזו</w:t>
      </w:r>
      <w:bookmarkStart w:id="22401" w:name="_ETM_Q66_523650"/>
      <w:bookmarkEnd w:id="22401"/>
      <w:r w:rsidR="00CD1EEA">
        <w:rPr>
          <w:rFonts w:hint="cs"/>
          <w:rtl/>
        </w:rPr>
        <w:t>, על</w:t>
      </w:r>
      <w:r w:rsidR="00CD1EEA">
        <w:rPr>
          <w:rtl/>
        </w:rPr>
        <w:t xml:space="preserve"> </w:t>
      </w:r>
      <w:bookmarkStart w:id="22402" w:name="_ETM_Q66_524339"/>
      <w:bookmarkEnd w:id="22402"/>
      <w:r w:rsidR="00CD1EEA">
        <w:rPr>
          <w:rFonts w:hint="cs"/>
          <w:rtl/>
        </w:rPr>
        <w:t>ה</w:t>
      </w:r>
      <w:r w:rsidR="00CD1EEA">
        <w:rPr>
          <w:rtl/>
        </w:rPr>
        <w:t xml:space="preserve">שבועות </w:t>
      </w:r>
      <w:bookmarkStart w:id="22403" w:name="_ETM_Q66_524940"/>
      <w:bookmarkEnd w:id="22403"/>
      <w:r w:rsidR="00CD1EEA">
        <w:rPr>
          <w:rFonts w:hint="cs"/>
          <w:rtl/>
        </w:rPr>
        <w:t>ה</w:t>
      </w:r>
      <w:r w:rsidR="00CD1EEA">
        <w:rPr>
          <w:rtl/>
        </w:rPr>
        <w:t xml:space="preserve">ארוכים </w:t>
      </w:r>
      <w:bookmarkStart w:id="22404" w:name="_ETM_Q66_525390"/>
      <w:bookmarkEnd w:id="22404"/>
      <w:r w:rsidR="00CD1EEA">
        <w:rPr>
          <w:rtl/>
        </w:rPr>
        <w:t xml:space="preserve">שהתבזבזו </w:t>
      </w:r>
      <w:bookmarkStart w:id="22405" w:name="_ETM_Q66_526260"/>
      <w:bookmarkEnd w:id="22405"/>
      <w:r w:rsidR="00CD1EEA">
        <w:rPr>
          <w:rFonts w:hint="cs"/>
          <w:rtl/>
        </w:rPr>
        <w:t>ב</w:t>
      </w:r>
      <w:r w:rsidR="00CD1EEA">
        <w:rPr>
          <w:rtl/>
        </w:rPr>
        <w:t xml:space="preserve">ללבות </w:t>
      </w:r>
      <w:bookmarkStart w:id="22406" w:name="_ETM_Q66_527490"/>
      <w:bookmarkEnd w:id="22406"/>
      <w:r w:rsidR="00CD1EEA">
        <w:rPr>
          <w:rtl/>
        </w:rPr>
        <w:t xml:space="preserve">את </w:t>
      </w:r>
      <w:bookmarkStart w:id="22407" w:name="_ETM_Q66_527670"/>
      <w:bookmarkEnd w:id="22407"/>
      <w:r w:rsidR="00CD1EEA">
        <w:rPr>
          <w:rtl/>
        </w:rPr>
        <w:t xml:space="preserve">כל </w:t>
      </w:r>
      <w:bookmarkStart w:id="22408" w:name="_ETM_Q66_527910"/>
      <w:bookmarkEnd w:id="22408"/>
      <w:r w:rsidR="00CD1EEA">
        <w:rPr>
          <w:rtl/>
        </w:rPr>
        <w:t xml:space="preserve">האווירה </w:t>
      </w:r>
      <w:bookmarkStart w:id="22409" w:name="_ETM_Q66_528390"/>
      <w:bookmarkEnd w:id="22409"/>
      <w:proofErr w:type="spellStart"/>
      <w:r w:rsidR="00CD1EEA">
        <w:rPr>
          <w:rFonts w:hint="cs"/>
          <w:rtl/>
        </w:rPr>
        <w:t>ה</w:t>
      </w:r>
      <w:r w:rsidR="00CD1EEA">
        <w:rPr>
          <w:rtl/>
        </w:rPr>
        <w:t>כל</w:t>
      </w:r>
      <w:bookmarkStart w:id="22410" w:name="_ETM_Q66_528600"/>
      <w:bookmarkEnd w:id="22410"/>
      <w:proofErr w:type="spellEnd"/>
      <w:r w:rsidR="00CD1EEA">
        <w:rPr>
          <w:rFonts w:hint="cs"/>
          <w:rtl/>
        </w:rPr>
        <w:t>-</w:t>
      </w:r>
      <w:r w:rsidR="00CD1EEA">
        <w:rPr>
          <w:rtl/>
        </w:rPr>
        <w:t xml:space="preserve">כך </w:t>
      </w:r>
      <w:bookmarkStart w:id="22411" w:name="_ETM_Q66_528839"/>
      <w:bookmarkEnd w:id="22411"/>
      <w:r w:rsidR="00CD1EEA">
        <w:rPr>
          <w:rtl/>
        </w:rPr>
        <w:t xml:space="preserve">קשה </w:t>
      </w:r>
      <w:bookmarkStart w:id="22412" w:name="_ETM_Q66_529350"/>
      <w:bookmarkEnd w:id="22412"/>
      <w:r w:rsidR="00CD1EEA">
        <w:rPr>
          <w:rFonts w:hint="cs"/>
          <w:rtl/>
        </w:rPr>
        <w:t>הזו</w:t>
      </w:r>
      <w:r w:rsidR="00CD1EEA">
        <w:rPr>
          <w:rtl/>
        </w:rPr>
        <w:t xml:space="preserve"> </w:t>
      </w:r>
      <w:bookmarkStart w:id="22413" w:name="_ETM_Q66_529500"/>
      <w:bookmarkStart w:id="22414" w:name="_ETM_Q66_529620"/>
      <w:bookmarkEnd w:id="22413"/>
      <w:bookmarkEnd w:id="22414"/>
      <w:r w:rsidR="00CD1EEA">
        <w:rPr>
          <w:rtl/>
        </w:rPr>
        <w:t>ברחובות</w:t>
      </w:r>
      <w:r w:rsidR="00CD1EEA">
        <w:rPr>
          <w:rFonts w:hint="cs"/>
          <w:rtl/>
        </w:rPr>
        <w:t>,</w:t>
      </w:r>
      <w:r w:rsidR="00CD1EEA">
        <w:rPr>
          <w:rtl/>
        </w:rPr>
        <w:t xml:space="preserve"> </w:t>
      </w:r>
      <w:bookmarkStart w:id="22415" w:name="_ETM_Q66_530819"/>
      <w:bookmarkEnd w:id="22415"/>
      <w:r w:rsidR="0068544A">
        <w:rPr>
          <w:rFonts w:hint="cs"/>
          <w:rtl/>
        </w:rPr>
        <w:t>על</w:t>
      </w:r>
      <w:r w:rsidR="00CD1EEA">
        <w:rPr>
          <w:rtl/>
        </w:rPr>
        <w:t xml:space="preserve"> </w:t>
      </w:r>
      <w:bookmarkStart w:id="22416" w:name="_ETM_Q66_530999"/>
      <w:bookmarkEnd w:id="22416"/>
      <w:r w:rsidR="00CD1EEA">
        <w:rPr>
          <w:rtl/>
        </w:rPr>
        <w:t xml:space="preserve">התחושה </w:t>
      </w:r>
      <w:bookmarkStart w:id="22417" w:name="_ETM_Q66_531719"/>
      <w:bookmarkEnd w:id="22417"/>
      <w:r w:rsidR="00CD1EEA">
        <w:rPr>
          <w:rtl/>
        </w:rPr>
        <w:t xml:space="preserve">הזאת </w:t>
      </w:r>
      <w:bookmarkStart w:id="22418" w:name="_ETM_Q66_533079"/>
      <w:bookmarkEnd w:id="22418"/>
      <w:r w:rsidR="00CD1EEA">
        <w:rPr>
          <w:rtl/>
        </w:rPr>
        <w:t xml:space="preserve">שהמדינה </w:t>
      </w:r>
      <w:bookmarkStart w:id="22419" w:name="_ETM_Q66_533889"/>
      <w:bookmarkEnd w:id="22419"/>
      <w:r w:rsidR="00CD1EEA">
        <w:rPr>
          <w:rtl/>
        </w:rPr>
        <w:t xml:space="preserve">בעצם </w:t>
      </w:r>
      <w:bookmarkStart w:id="22420" w:name="_ETM_Q66_534279"/>
      <w:bookmarkEnd w:id="22420"/>
      <w:r w:rsidR="00CD1EEA">
        <w:rPr>
          <w:rtl/>
        </w:rPr>
        <w:t xml:space="preserve">משנה </w:t>
      </w:r>
      <w:bookmarkStart w:id="22421" w:name="_ETM_Q66_534760"/>
      <w:bookmarkEnd w:id="22421"/>
      <w:r w:rsidR="00CD1EEA">
        <w:rPr>
          <w:rtl/>
        </w:rPr>
        <w:t xml:space="preserve">את </w:t>
      </w:r>
      <w:bookmarkStart w:id="22422" w:name="_ETM_Q66_534879"/>
      <w:bookmarkEnd w:id="22422"/>
      <w:r w:rsidR="00CD1EEA">
        <w:rPr>
          <w:rtl/>
        </w:rPr>
        <w:t xml:space="preserve">פניה </w:t>
      </w:r>
      <w:bookmarkStart w:id="22423" w:name="_ETM_Q66_536019"/>
      <w:bookmarkEnd w:id="22423"/>
      <w:r w:rsidR="00CD1EEA">
        <w:rPr>
          <w:rtl/>
        </w:rPr>
        <w:t xml:space="preserve">בצורה </w:t>
      </w:r>
      <w:bookmarkStart w:id="22424" w:name="_ETM_Q66_536529"/>
      <w:bookmarkEnd w:id="22424"/>
      <w:r w:rsidR="00CD1EEA">
        <w:rPr>
          <w:rtl/>
        </w:rPr>
        <w:t xml:space="preserve">מאוד </w:t>
      </w:r>
      <w:bookmarkStart w:id="22425" w:name="_ETM_Q66_537159"/>
      <w:bookmarkEnd w:id="22425"/>
      <w:r w:rsidR="00CD1EEA">
        <w:rPr>
          <w:rtl/>
        </w:rPr>
        <w:t xml:space="preserve">גסה </w:t>
      </w:r>
      <w:bookmarkStart w:id="22426" w:name="_ETM_Q66_537549"/>
      <w:bookmarkEnd w:id="22426"/>
      <w:r w:rsidR="00CD1EEA">
        <w:rPr>
          <w:rtl/>
        </w:rPr>
        <w:t xml:space="preserve">ולא </w:t>
      </w:r>
      <w:bookmarkStart w:id="22427" w:name="_ETM_Q66_537789"/>
      <w:bookmarkEnd w:id="22427"/>
      <w:r w:rsidR="00CD1EEA">
        <w:rPr>
          <w:rtl/>
        </w:rPr>
        <w:t>מקובלת</w:t>
      </w:r>
      <w:r w:rsidR="00CD1EEA">
        <w:rPr>
          <w:rFonts w:hint="cs"/>
          <w:rtl/>
        </w:rPr>
        <w:t>.</w:t>
      </w:r>
      <w:r w:rsidR="00CD1EEA">
        <w:rPr>
          <w:rtl/>
        </w:rPr>
        <w:t xml:space="preserve"> </w:t>
      </w:r>
      <w:bookmarkStart w:id="22428" w:name="_ETM_Q66_538930"/>
      <w:bookmarkEnd w:id="22428"/>
      <w:r w:rsidR="00CD1EEA">
        <w:rPr>
          <w:rtl/>
        </w:rPr>
        <w:t xml:space="preserve">אני </w:t>
      </w:r>
      <w:bookmarkStart w:id="22429" w:name="_ETM_Q66_539440"/>
      <w:bookmarkEnd w:id="22429"/>
      <w:r w:rsidR="00CD1EEA">
        <w:rPr>
          <w:rtl/>
        </w:rPr>
        <w:t xml:space="preserve">מאחלת </w:t>
      </w:r>
      <w:bookmarkStart w:id="22430" w:name="_ETM_Q66_540310"/>
      <w:bookmarkEnd w:id="22430"/>
      <w:r w:rsidR="00CD1EEA">
        <w:rPr>
          <w:rtl/>
        </w:rPr>
        <w:t xml:space="preserve">לכולנו </w:t>
      </w:r>
      <w:bookmarkStart w:id="22431" w:name="_ETM_Q66_542080"/>
      <w:bookmarkEnd w:id="22431"/>
      <w:r w:rsidR="00CD1EEA">
        <w:rPr>
          <w:rtl/>
        </w:rPr>
        <w:t>ש</w:t>
      </w:r>
      <w:r w:rsidR="00CD1EEA">
        <w:rPr>
          <w:rFonts w:hint="cs"/>
          <w:rtl/>
        </w:rPr>
        <w:t>ת</w:t>
      </w:r>
      <w:r w:rsidR="00CD1EEA">
        <w:rPr>
          <w:rtl/>
        </w:rPr>
        <w:t xml:space="preserve">היה </w:t>
      </w:r>
      <w:bookmarkStart w:id="22432" w:name="_ETM_Q66_542950"/>
      <w:bookmarkEnd w:id="22432"/>
      <w:r w:rsidR="00CD1EEA">
        <w:rPr>
          <w:rtl/>
        </w:rPr>
        <w:t xml:space="preserve">כאן </w:t>
      </w:r>
      <w:bookmarkStart w:id="22433" w:name="_ETM_Q66_543279"/>
      <w:bookmarkEnd w:id="22433"/>
      <w:r w:rsidR="00CD1EEA">
        <w:rPr>
          <w:rtl/>
        </w:rPr>
        <w:t xml:space="preserve">איזושהי </w:t>
      </w:r>
      <w:bookmarkStart w:id="22434" w:name="_ETM_Q66_543700"/>
      <w:bookmarkEnd w:id="22434"/>
      <w:r w:rsidR="00CD1EEA">
        <w:rPr>
          <w:rtl/>
        </w:rPr>
        <w:t xml:space="preserve">תוצאה </w:t>
      </w:r>
      <w:bookmarkStart w:id="22435" w:name="_ETM_Q66_544180"/>
      <w:bookmarkEnd w:id="22435"/>
      <w:r w:rsidR="00CD1EEA">
        <w:rPr>
          <w:rtl/>
        </w:rPr>
        <w:t xml:space="preserve">שתהיה </w:t>
      </w:r>
      <w:bookmarkStart w:id="22436" w:name="_ETM_Q66_544570"/>
      <w:bookmarkEnd w:id="22436"/>
      <w:r w:rsidR="00CD1EEA">
        <w:rPr>
          <w:rtl/>
        </w:rPr>
        <w:t xml:space="preserve">טובה </w:t>
      </w:r>
      <w:bookmarkStart w:id="22437" w:name="_ETM_Q66_545440"/>
      <w:bookmarkEnd w:id="22437"/>
      <w:r w:rsidR="00CD1EEA">
        <w:rPr>
          <w:rtl/>
        </w:rPr>
        <w:t xml:space="preserve">לעם </w:t>
      </w:r>
      <w:bookmarkStart w:id="22438" w:name="_ETM_Q66_545800"/>
      <w:bookmarkEnd w:id="22438"/>
      <w:r w:rsidR="00CD1EEA">
        <w:rPr>
          <w:rtl/>
        </w:rPr>
        <w:t xml:space="preserve">ישראל </w:t>
      </w:r>
      <w:bookmarkStart w:id="22439" w:name="_ETM_Q66_546339"/>
      <w:bookmarkEnd w:id="22439"/>
      <w:r w:rsidR="00CD1EEA">
        <w:rPr>
          <w:rtl/>
        </w:rPr>
        <w:t xml:space="preserve">ולחברה </w:t>
      </w:r>
      <w:bookmarkStart w:id="22440" w:name="_ETM_Q66_546940"/>
      <w:bookmarkEnd w:id="22440"/>
      <w:r w:rsidR="00CD1EEA">
        <w:rPr>
          <w:rtl/>
        </w:rPr>
        <w:t>בישראל</w:t>
      </w:r>
      <w:r w:rsidR="00CD1EEA">
        <w:rPr>
          <w:rFonts w:hint="cs"/>
          <w:rtl/>
        </w:rPr>
        <w:t>.</w:t>
      </w:r>
      <w:r w:rsidR="00CD1EEA">
        <w:rPr>
          <w:rtl/>
        </w:rPr>
        <w:t xml:space="preserve"> </w:t>
      </w:r>
      <w:bookmarkStart w:id="22441" w:name="_ETM_Q66_548290"/>
      <w:bookmarkStart w:id="22442" w:name="_ETM_Q66_548218"/>
      <w:bookmarkStart w:id="22443" w:name="_ETM_Q66_548328"/>
      <w:bookmarkStart w:id="22444" w:name="_ETM_Q66_548490"/>
      <w:bookmarkStart w:id="22445" w:name="_ETM_Q66_548579"/>
      <w:bookmarkEnd w:id="22441"/>
      <w:bookmarkEnd w:id="22442"/>
      <w:bookmarkEnd w:id="22443"/>
      <w:bookmarkEnd w:id="22444"/>
      <w:bookmarkEnd w:id="22445"/>
      <w:r w:rsidR="00CD1EEA">
        <w:rPr>
          <w:rtl/>
        </w:rPr>
        <w:t xml:space="preserve">בסוף </w:t>
      </w:r>
      <w:bookmarkStart w:id="22446" w:name="_ETM_Q66_549250"/>
      <w:bookmarkEnd w:id="22446"/>
      <w:r w:rsidR="00CD1EEA">
        <w:rPr>
          <w:rtl/>
        </w:rPr>
        <w:t xml:space="preserve">צריך </w:t>
      </w:r>
      <w:bookmarkStart w:id="22447" w:name="_ETM_Q66_549910"/>
      <w:bookmarkEnd w:id="22447"/>
      <w:r w:rsidR="00CD1EEA">
        <w:rPr>
          <w:rtl/>
        </w:rPr>
        <w:t xml:space="preserve">לכבד </w:t>
      </w:r>
      <w:bookmarkStart w:id="22448" w:name="_ETM_Q66_550870"/>
      <w:bookmarkEnd w:id="22448"/>
      <w:r w:rsidR="00CD1EEA">
        <w:rPr>
          <w:rtl/>
        </w:rPr>
        <w:t xml:space="preserve">את </w:t>
      </w:r>
      <w:bookmarkStart w:id="22449" w:name="_ETM_Q66_551050"/>
      <w:bookmarkEnd w:id="22449"/>
      <w:r w:rsidR="00CD1EEA">
        <w:rPr>
          <w:rtl/>
        </w:rPr>
        <w:t xml:space="preserve">הרצון </w:t>
      </w:r>
      <w:bookmarkStart w:id="22450" w:name="_ETM_Q66_551470"/>
      <w:bookmarkEnd w:id="22450"/>
      <w:r w:rsidR="00CD1EEA">
        <w:rPr>
          <w:rtl/>
        </w:rPr>
        <w:t>לשינוי</w:t>
      </w:r>
      <w:r w:rsidR="00CD1EEA">
        <w:rPr>
          <w:rFonts w:hint="cs"/>
          <w:rtl/>
        </w:rPr>
        <w:t>.</w:t>
      </w:r>
      <w:r w:rsidR="00CD1EEA">
        <w:rPr>
          <w:rtl/>
        </w:rPr>
        <w:t xml:space="preserve"> </w:t>
      </w:r>
      <w:bookmarkStart w:id="22451" w:name="_ETM_Q66_552479"/>
      <w:bookmarkEnd w:id="22451"/>
      <w:r w:rsidR="00CD1EEA">
        <w:rPr>
          <w:rtl/>
        </w:rPr>
        <w:t xml:space="preserve">אסור </w:t>
      </w:r>
      <w:bookmarkStart w:id="22452" w:name="_ETM_Q66_553170"/>
      <w:bookmarkEnd w:id="22452"/>
      <w:r w:rsidR="00CD1EEA">
        <w:rPr>
          <w:rtl/>
        </w:rPr>
        <w:t xml:space="preserve">לתת </w:t>
      </w:r>
      <w:bookmarkStart w:id="22453" w:name="_ETM_Q66_553650"/>
      <w:bookmarkEnd w:id="22453"/>
      <w:r w:rsidR="00CD1EEA">
        <w:rPr>
          <w:rtl/>
        </w:rPr>
        <w:t xml:space="preserve">יד </w:t>
      </w:r>
      <w:bookmarkStart w:id="22454" w:name="_ETM_Q66_554250"/>
      <w:bookmarkEnd w:id="22454"/>
      <w:r w:rsidR="00CD1EEA">
        <w:rPr>
          <w:rtl/>
        </w:rPr>
        <w:t xml:space="preserve">לפוליטיזציה </w:t>
      </w:r>
      <w:bookmarkStart w:id="22455" w:name="_ETM_Q66_555270"/>
      <w:bookmarkEnd w:id="22455"/>
      <w:r w:rsidR="00CD1EEA">
        <w:rPr>
          <w:rtl/>
        </w:rPr>
        <w:t xml:space="preserve">של </w:t>
      </w:r>
      <w:bookmarkStart w:id="22456" w:name="_ETM_Q66_555450"/>
      <w:bookmarkEnd w:id="22456"/>
      <w:r w:rsidR="00CD1EEA">
        <w:rPr>
          <w:rtl/>
        </w:rPr>
        <w:t xml:space="preserve">מערכת </w:t>
      </w:r>
      <w:bookmarkStart w:id="22457" w:name="_ETM_Q66_555810"/>
      <w:bookmarkEnd w:id="22457"/>
      <w:r w:rsidR="00CD1EEA">
        <w:rPr>
          <w:rtl/>
        </w:rPr>
        <w:t xml:space="preserve">המשפט </w:t>
      </w:r>
      <w:bookmarkStart w:id="22458" w:name="_ETM_Q66_556320"/>
      <w:bookmarkEnd w:id="22458"/>
      <w:r w:rsidR="00CD1EEA">
        <w:rPr>
          <w:rtl/>
        </w:rPr>
        <w:t>ו</w:t>
      </w:r>
      <w:r w:rsidR="00CD1EEA">
        <w:rPr>
          <w:rFonts w:hint="cs"/>
          <w:rtl/>
        </w:rPr>
        <w:t>ל</w:t>
      </w:r>
      <w:r w:rsidR="00CD1EEA">
        <w:rPr>
          <w:rtl/>
        </w:rPr>
        <w:t xml:space="preserve">פגיעה </w:t>
      </w:r>
      <w:bookmarkStart w:id="22459" w:name="_ETM_Q66_557009"/>
      <w:bookmarkEnd w:id="22459"/>
      <w:r w:rsidR="00CD1EEA">
        <w:rPr>
          <w:rtl/>
        </w:rPr>
        <w:t xml:space="preserve">ברשות </w:t>
      </w:r>
      <w:bookmarkStart w:id="22460" w:name="_ETM_Q66_557520"/>
      <w:bookmarkEnd w:id="22460"/>
      <w:r w:rsidR="00CD1EEA">
        <w:rPr>
          <w:rtl/>
        </w:rPr>
        <w:t xml:space="preserve">השופטת </w:t>
      </w:r>
      <w:bookmarkStart w:id="22461" w:name="_ETM_Q66_558029"/>
      <w:bookmarkEnd w:id="22461"/>
      <w:r w:rsidR="00CD1EEA">
        <w:rPr>
          <w:rtl/>
        </w:rPr>
        <w:t xml:space="preserve">במדינת </w:t>
      </w:r>
      <w:bookmarkStart w:id="22462" w:name="_ETM_Q66_558479"/>
      <w:bookmarkEnd w:id="22462"/>
      <w:r w:rsidR="00CD1EEA">
        <w:rPr>
          <w:rtl/>
        </w:rPr>
        <w:t>ישראל</w:t>
      </w:r>
      <w:r w:rsidR="00CD1EEA">
        <w:rPr>
          <w:rFonts w:hint="cs"/>
          <w:rtl/>
        </w:rPr>
        <w:t>.</w:t>
      </w:r>
      <w:r w:rsidR="00CD1EEA">
        <w:rPr>
          <w:rtl/>
        </w:rPr>
        <w:t xml:space="preserve"> </w:t>
      </w:r>
      <w:bookmarkStart w:id="22463" w:name="_ETM_Q66_559170"/>
      <w:bookmarkEnd w:id="22463"/>
    </w:p>
    <w:p w:rsidR="00CD1EEA" w:rsidRDefault="00CD1EEA" w:rsidP="00223BCB">
      <w:pPr>
        <w:rPr>
          <w:rtl/>
        </w:rPr>
      </w:pPr>
    </w:p>
    <w:p w:rsidR="00CD1EEA" w:rsidRDefault="00CD1EEA" w:rsidP="00223BCB">
      <w:pPr>
        <w:pStyle w:val="af9"/>
        <w:keepNext/>
        <w:rPr>
          <w:rtl/>
        </w:rPr>
      </w:pPr>
      <w:r w:rsidRPr="00845216">
        <w:rPr>
          <w:rStyle w:val="TagStyle"/>
          <w:rtl/>
        </w:rPr>
        <w:t xml:space="preserve"> &lt;&lt; יור &gt;&gt; </w:t>
      </w:r>
      <w:r>
        <w:rPr>
          <w:rtl/>
        </w:rPr>
        <w:t>היו"ר אוריאל בוסו:</w:t>
      </w:r>
      <w:r w:rsidRPr="00845216">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נא לסיים.</w:t>
      </w:r>
    </w:p>
    <w:p w:rsidR="00CD1EEA" w:rsidRDefault="00CD1EEA" w:rsidP="00223BCB">
      <w:pPr>
        <w:rPr>
          <w:rtl/>
        </w:rPr>
      </w:pPr>
    </w:p>
    <w:p w:rsidR="00CD1EEA" w:rsidRDefault="00CD1EEA" w:rsidP="00223BCB">
      <w:pPr>
        <w:pStyle w:val="-"/>
        <w:keepNext/>
        <w:rPr>
          <w:rtl/>
        </w:rPr>
      </w:pPr>
      <w:bookmarkStart w:id="22464" w:name="ET_speakercontinue_5800_12"/>
      <w:r w:rsidRPr="00845216">
        <w:rPr>
          <w:rStyle w:val="TagStyle"/>
          <w:rtl/>
        </w:rPr>
        <w:t xml:space="preserve"> &lt;&lt; דובר_המשך &gt;&gt; </w:t>
      </w:r>
      <w:r>
        <w:rPr>
          <w:rtl/>
        </w:rPr>
        <w:t>אורית פרקש הכהן (המחנה הממלכתי):</w:t>
      </w:r>
      <w:r w:rsidRPr="00845216">
        <w:rPr>
          <w:rStyle w:val="TagStyle"/>
          <w:rtl/>
        </w:rPr>
        <w:t xml:space="preserve"> &lt;&lt; דובר_המשך &gt;&gt;</w:t>
      </w:r>
      <w:r>
        <w:rPr>
          <w:rtl/>
        </w:rPr>
        <w:t xml:space="preserve">   </w:t>
      </w:r>
      <w:bookmarkEnd w:id="22464"/>
    </w:p>
    <w:p w:rsidR="00CD1EEA" w:rsidRDefault="00CD1EEA" w:rsidP="001B10C0">
      <w:pPr>
        <w:rPr>
          <w:rtl/>
        </w:rPr>
      </w:pPr>
    </w:p>
    <w:p w:rsidR="00CD1EEA" w:rsidRDefault="00CD1EEA" w:rsidP="00223BCB">
      <w:pPr>
        <w:rPr>
          <w:rtl/>
        </w:rPr>
      </w:pPr>
      <w:r>
        <w:rPr>
          <w:rtl/>
        </w:rPr>
        <w:t xml:space="preserve">ואני </w:t>
      </w:r>
      <w:bookmarkStart w:id="22465" w:name="_ETM_Q66_559710"/>
      <w:bookmarkEnd w:id="22465"/>
      <w:r>
        <w:rPr>
          <w:rtl/>
        </w:rPr>
        <w:t xml:space="preserve">מקווה </w:t>
      </w:r>
      <w:bookmarkStart w:id="22466" w:name="_ETM_Q66_560580"/>
      <w:bookmarkEnd w:id="22466"/>
      <w:r>
        <w:rPr>
          <w:rtl/>
        </w:rPr>
        <w:t xml:space="preserve">שנעשה </w:t>
      </w:r>
      <w:bookmarkStart w:id="22467" w:name="_ETM_Q66_561150"/>
      <w:bookmarkEnd w:id="22467"/>
      <w:r>
        <w:rPr>
          <w:rtl/>
        </w:rPr>
        <w:t xml:space="preserve">ונצליח </w:t>
      </w:r>
      <w:bookmarkStart w:id="22468" w:name="_ETM_Q66_562170"/>
      <w:bookmarkEnd w:id="22468"/>
      <w:r>
        <w:rPr>
          <w:rtl/>
        </w:rPr>
        <w:t xml:space="preserve">לטובת </w:t>
      </w:r>
      <w:bookmarkStart w:id="22469" w:name="_ETM_Q66_563130"/>
      <w:bookmarkEnd w:id="22469"/>
      <w:r>
        <w:rPr>
          <w:rtl/>
        </w:rPr>
        <w:t>כולנו</w:t>
      </w:r>
      <w:r>
        <w:rPr>
          <w:rFonts w:hint="cs"/>
          <w:rtl/>
        </w:rPr>
        <w:t>,</w:t>
      </w:r>
      <w:r>
        <w:rPr>
          <w:rtl/>
        </w:rPr>
        <w:t xml:space="preserve"> </w:t>
      </w:r>
      <w:bookmarkStart w:id="22470" w:name="_ETM_Q66_564159"/>
      <w:bookmarkEnd w:id="22470"/>
      <w:r>
        <w:rPr>
          <w:rtl/>
        </w:rPr>
        <w:t xml:space="preserve">כי </w:t>
      </w:r>
      <w:bookmarkStart w:id="22471" w:name="_ETM_Q66_564369"/>
      <w:bookmarkEnd w:id="22471"/>
      <w:r>
        <w:rPr>
          <w:rtl/>
        </w:rPr>
        <w:t xml:space="preserve">הפילוג </w:t>
      </w:r>
      <w:bookmarkStart w:id="22472" w:name="_ETM_Q66_564850"/>
      <w:bookmarkEnd w:id="22472"/>
      <w:r>
        <w:rPr>
          <w:rtl/>
        </w:rPr>
        <w:t xml:space="preserve">הזה </w:t>
      </w:r>
      <w:bookmarkStart w:id="22473" w:name="_ETM_Q66_565830"/>
      <w:bookmarkEnd w:id="22473"/>
      <w:r>
        <w:rPr>
          <w:rtl/>
        </w:rPr>
        <w:t xml:space="preserve">פה </w:t>
      </w:r>
      <w:bookmarkStart w:id="22474" w:name="_ETM_Q66_566310"/>
      <w:bookmarkStart w:id="22475" w:name="_ETM_Q66_566640"/>
      <w:bookmarkEnd w:id="22474"/>
      <w:bookmarkEnd w:id="22475"/>
      <w:r>
        <w:rPr>
          <w:rFonts w:hint="cs"/>
          <w:rtl/>
        </w:rPr>
        <w:t>וב</w:t>
      </w:r>
      <w:r>
        <w:rPr>
          <w:rtl/>
        </w:rPr>
        <w:t xml:space="preserve">צמרת </w:t>
      </w:r>
      <w:bookmarkStart w:id="22476" w:name="_ETM_Q66_567659"/>
      <w:bookmarkEnd w:id="22476"/>
      <w:r>
        <w:rPr>
          <w:rtl/>
        </w:rPr>
        <w:t xml:space="preserve">של </w:t>
      </w:r>
      <w:bookmarkStart w:id="22477" w:name="_ETM_Q66_567900"/>
      <w:bookmarkEnd w:id="22477"/>
      <w:r>
        <w:rPr>
          <w:rtl/>
        </w:rPr>
        <w:t xml:space="preserve">הפוליטיקה </w:t>
      </w:r>
      <w:bookmarkStart w:id="22478" w:name="_ETM_Q66_568560"/>
      <w:bookmarkEnd w:id="22478"/>
      <w:r>
        <w:rPr>
          <w:rtl/>
        </w:rPr>
        <w:t xml:space="preserve">והמנהיגות </w:t>
      </w:r>
      <w:bookmarkStart w:id="22479" w:name="_ETM_Q66_569250"/>
      <w:bookmarkEnd w:id="22479"/>
      <w:r>
        <w:rPr>
          <w:rtl/>
        </w:rPr>
        <w:t xml:space="preserve">מחלחל </w:t>
      </w:r>
      <w:bookmarkStart w:id="22480" w:name="_ETM_Q66_570360"/>
      <w:bookmarkEnd w:id="22480"/>
      <w:r>
        <w:rPr>
          <w:rFonts w:hint="cs"/>
          <w:rtl/>
        </w:rPr>
        <w:t>לעם כולו. תודה רבה.</w:t>
      </w:r>
    </w:p>
    <w:p w:rsidR="00CD1EEA" w:rsidRDefault="00CD1EEA" w:rsidP="00223BCB">
      <w:pPr>
        <w:rPr>
          <w:rtl/>
        </w:rPr>
      </w:pPr>
    </w:p>
    <w:p w:rsidR="00CD1EEA" w:rsidRDefault="00CD1EEA" w:rsidP="00223BCB">
      <w:pPr>
        <w:pStyle w:val="af9"/>
        <w:keepNext/>
        <w:rPr>
          <w:rtl/>
        </w:rPr>
      </w:pPr>
      <w:r w:rsidRPr="0052036F">
        <w:rPr>
          <w:rStyle w:val="TagStyle"/>
          <w:rtl/>
        </w:rPr>
        <w:t xml:space="preserve"> &lt;&lt; יור &gt;&gt; </w:t>
      </w:r>
      <w:r>
        <w:rPr>
          <w:rtl/>
        </w:rPr>
        <w:t>היו"ר אוריאל בוסו:</w:t>
      </w:r>
      <w:r w:rsidRPr="0052036F">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2481" w:name="_ETM_Q66_571290"/>
      <w:bookmarkEnd w:id="22481"/>
      <w:r>
        <w:rPr>
          <w:rtl/>
        </w:rPr>
        <w:t>תודה</w:t>
      </w:r>
      <w:r>
        <w:rPr>
          <w:rFonts w:hint="cs"/>
          <w:rtl/>
        </w:rPr>
        <w:t>,</w:t>
      </w:r>
      <w:r>
        <w:rPr>
          <w:rtl/>
        </w:rPr>
        <w:t xml:space="preserve"> </w:t>
      </w:r>
      <w:bookmarkStart w:id="22482" w:name="_ETM_Q66_571589"/>
      <w:bookmarkEnd w:id="22482"/>
      <w:r>
        <w:rPr>
          <w:rFonts w:hint="cs"/>
          <w:rtl/>
        </w:rPr>
        <w:t xml:space="preserve">תודה </w:t>
      </w:r>
      <w:r>
        <w:rPr>
          <w:rtl/>
        </w:rPr>
        <w:t>רבה</w:t>
      </w:r>
      <w:r>
        <w:rPr>
          <w:rFonts w:hint="cs"/>
          <w:rtl/>
        </w:rPr>
        <w:t>.</w:t>
      </w:r>
      <w:r>
        <w:rPr>
          <w:rtl/>
        </w:rPr>
        <w:t xml:space="preserve"> </w:t>
      </w:r>
      <w:bookmarkStart w:id="22483" w:name="_ETM_Q66_571920"/>
      <w:bookmarkStart w:id="22484" w:name="_ETM_Q66_572490"/>
      <w:bookmarkEnd w:id="22483"/>
      <w:bookmarkEnd w:id="22484"/>
      <w:r>
        <w:rPr>
          <w:rtl/>
        </w:rPr>
        <w:t xml:space="preserve">חבר </w:t>
      </w:r>
      <w:bookmarkStart w:id="22485" w:name="_ETM_Q66_572729"/>
      <w:bookmarkEnd w:id="22485"/>
      <w:r>
        <w:rPr>
          <w:rtl/>
        </w:rPr>
        <w:t xml:space="preserve">הכנסת </w:t>
      </w:r>
      <w:bookmarkStart w:id="22486" w:name="_ETM_Q66_573150"/>
      <w:bookmarkEnd w:id="22486"/>
      <w:r>
        <w:rPr>
          <w:rtl/>
        </w:rPr>
        <w:t xml:space="preserve">מיכאל </w:t>
      </w:r>
      <w:bookmarkStart w:id="22487" w:name="_ETM_Q66_573690"/>
      <w:bookmarkEnd w:id="22487"/>
      <w:r>
        <w:rPr>
          <w:rtl/>
        </w:rPr>
        <w:t xml:space="preserve">מרדכי </w:t>
      </w:r>
      <w:bookmarkStart w:id="22488" w:name="_ETM_Q66_574229"/>
      <w:bookmarkEnd w:id="22488"/>
      <w:r>
        <w:rPr>
          <w:rtl/>
        </w:rPr>
        <w:t>ביטון</w:t>
      </w:r>
      <w:r>
        <w:rPr>
          <w:rFonts w:hint="cs"/>
          <w:rtl/>
        </w:rPr>
        <w:t>,</w:t>
      </w:r>
      <w:r>
        <w:rPr>
          <w:rtl/>
        </w:rPr>
        <w:t xml:space="preserve"> </w:t>
      </w:r>
      <w:bookmarkStart w:id="22489" w:name="_ETM_Q66_575400"/>
      <w:bookmarkEnd w:id="22489"/>
      <w:r>
        <w:rPr>
          <w:rtl/>
        </w:rPr>
        <w:t xml:space="preserve">איש </w:t>
      </w:r>
      <w:bookmarkStart w:id="22490" w:name="_ETM_Q66_575610"/>
      <w:bookmarkEnd w:id="22490"/>
      <w:r>
        <w:rPr>
          <w:rtl/>
        </w:rPr>
        <w:t>הדרום</w:t>
      </w:r>
      <w:r>
        <w:rPr>
          <w:rFonts w:hint="cs"/>
          <w:rtl/>
        </w:rPr>
        <w:t>,</w:t>
      </w:r>
      <w:r>
        <w:rPr>
          <w:rtl/>
        </w:rPr>
        <w:t xml:space="preserve"> </w:t>
      </w:r>
      <w:bookmarkStart w:id="22491" w:name="_ETM_Q66_576440"/>
      <w:bookmarkEnd w:id="22491"/>
      <w:r>
        <w:rPr>
          <w:rtl/>
        </w:rPr>
        <w:t>בבקשה</w:t>
      </w:r>
      <w:r>
        <w:rPr>
          <w:rFonts w:hint="cs"/>
          <w:rtl/>
        </w:rPr>
        <w:t>,</w:t>
      </w:r>
      <w:r>
        <w:rPr>
          <w:rtl/>
        </w:rPr>
        <w:t xml:space="preserve"> </w:t>
      </w:r>
      <w:bookmarkStart w:id="22492" w:name="_ETM_Q66_576920"/>
      <w:bookmarkEnd w:id="22492"/>
      <w:r>
        <w:rPr>
          <w:rtl/>
        </w:rPr>
        <w:t>אדוני</w:t>
      </w:r>
      <w:r>
        <w:rPr>
          <w:rFonts w:hint="cs"/>
          <w:rtl/>
        </w:rPr>
        <w:t>.</w:t>
      </w:r>
      <w:r>
        <w:rPr>
          <w:rtl/>
        </w:rPr>
        <w:t xml:space="preserve"> </w:t>
      </w:r>
      <w:bookmarkStart w:id="22493" w:name="_ETM_Q66_582330"/>
      <w:bookmarkEnd w:id="22493"/>
    </w:p>
    <w:p w:rsidR="00CD1EEA" w:rsidRDefault="00CD1EEA" w:rsidP="00223BCB">
      <w:pPr>
        <w:rPr>
          <w:rtl/>
        </w:rPr>
      </w:pPr>
      <w:bookmarkStart w:id="22494" w:name="_ETM_Q66_579583"/>
      <w:bookmarkStart w:id="22495" w:name="_ETM_Q66_579658"/>
      <w:bookmarkEnd w:id="22494"/>
      <w:bookmarkEnd w:id="22495"/>
    </w:p>
    <w:p w:rsidR="00CD1EEA" w:rsidRDefault="00CD1EEA" w:rsidP="00223BCB">
      <w:pPr>
        <w:pStyle w:val="a5"/>
        <w:keepNext/>
        <w:rPr>
          <w:rtl/>
        </w:rPr>
      </w:pPr>
      <w:bookmarkStart w:id="22496" w:name="_ETM_Q66_579823"/>
      <w:bookmarkStart w:id="22497" w:name="_ETM_Q66_579880"/>
      <w:bookmarkStart w:id="22498" w:name="_ETM_Q66_582367"/>
      <w:bookmarkStart w:id="22499" w:name="ET_speaker_5765_14"/>
      <w:bookmarkEnd w:id="22496"/>
      <w:bookmarkEnd w:id="22497"/>
      <w:bookmarkEnd w:id="22498"/>
      <w:r w:rsidRPr="0052036F">
        <w:rPr>
          <w:rStyle w:val="TagStyle"/>
          <w:rtl/>
        </w:rPr>
        <w:t xml:space="preserve"> &lt;&lt; דובר &gt;&gt; </w:t>
      </w:r>
      <w:bookmarkStart w:id="22500" w:name="_Toc130910869"/>
      <w:bookmarkStart w:id="22501" w:name="_Toc130997091"/>
      <w:bookmarkStart w:id="22502" w:name="_Toc152076472"/>
      <w:r>
        <w:rPr>
          <w:rtl/>
        </w:rPr>
        <w:t>מיכאל מרדכי ביטון (המחנה הממלכתי):</w:t>
      </w:r>
      <w:bookmarkEnd w:id="22500"/>
      <w:bookmarkEnd w:id="22501"/>
      <w:bookmarkEnd w:id="22502"/>
      <w:r w:rsidRPr="0052036F">
        <w:rPr>
          <w:rStyle w:val="TagStyle"/>
          <w:rtl/>
        </w:rPr>
        <w:t xml:space="preserve"> &lt;&lt; דובר &gt;&gt;</w:t>
      </w:r>
      <w:r>
        <w:rPr>
          <w:rtl/>
        </w:rPr>
        <w:t xml:space="preserve">   </w:t>
      </w:r>
      <w:bookmarkEnd w:id="22499"/>
    </w:p>
    <w:p w:rsidR="00CD1EEA" w:rsidRPr="0052036F" w:rsidRDefault="00CD1EEA" w:rsidP="00223BCB">
      <w:pPr>
        <w:rPr>
          <w:rtl/>
        </w:rPr>
      </w:pPr>
      <w:bookmarkStart w:id="22503" w:name="_ETM_Q66_583270"/>
      <w:bookmarkStart w:id="22504" w:name="_ETM_Q66_583393"/>
      <w:bookmarkEnd w:id="22503"/>
      <w:bookmarkEnd w:id="22504"/>
    </w:p>
    <w:p w:rsidR="00CD1EEA" w:rsidRDefault="00CD1EEA" w:rsidP="0068544A">
      <w:pPr>
        <w:rPr>
          <w:rtl/>
        </w:rPr>
      </w:pPr>
      <w:bookmarkStart w:id="22505" w:name="_ETM_Q66_579999"/>
      <w:bookmarkStart w:id="22506" w:name="_ETM_Q66_580052"/>
      <w:bookmarkStart w:id="22507" w:name="_ETM_Q66_593860"/>
      <w:bookmarkEnd w:id="22505"/>
      <w:bookmarkEnd w:id="22506"/>
      <w:bookmarkEnd w:id="22507"/>
      <w:r>
        <w:rPr>
          <w:rtl/>
        </w:rPr>
        <w:t xml:space="preserve">אדוני </w:t>
      </w:r>
      <w:bookmarkStart w:id="22508" w:name="_ETM_Q66_594279"/>
      <w:bookmarkEnd w:id="22508"/>
      <w:r>
        <w:rPr>
          <w:rtl/>
        </w:rPr>
        <w:t>היושב-ראש</w:t>
      </w:r>
      <w:r>
        <w:rPr>
          <w:rFonts w:hint="cs"/>
          <w:rtl/>
        </w:rPr>
        <w:t>,</w:t>
      </w:r>
      <w:r>
        <w:rPr>
          <w:rtl/>
        </w:rPr>
        <w:t xml:space="preserve"> </w:t>
      </w:r>
      <w:bookmarkStart w:id="22509" w:name="_ETM_Q66_595090"/>
      <w:bookmarkEnd w:id="22509"/>
      <w:r>
        <w:rPr>
          <w:rtl/>
        </w:rPr>
        <w:t xml:space="preserve">אני </w:t>
      </w:r>
      <w:bookmarkStart w:id="22510" w:name="_ETM_Q66_595330"/>
      <w:bookmarkEnd w:id="22510"/>
      <w:r>
        <w:rPr>
          <w:rtl/>
        </w:rPr>
        <w:t xml:space="preserve">פונה </w:t>
      </w:r>
      <w:bookmarkStart w:id="22511" w:name="_ETM_Q66_595690"/>
      <w:bookmarkEnd w:id="22511"/>
      <w:r>
        <w:rPr>
          <w:rtl/>
        </w:rPr>
        <w:t xml:space="preserve">אליך </w:t>
      </w:r>
      <w:bookmarkStart w:id="22512" w:name="_ETM_Q66_596410"/>
      <w:bookmarkEnd w:id="22512"/>
      <w:r>
        <w:rPr>
          <w:rtl/>
        </w:rPr>
        <w:t>אישית</w:t>
      </w:r>
      <w:r>
        <w:rPr>
          <w:rFonts w:hint="cs"/>
          <w:rtl/>
        </w:rPr>
        <w:t>,</w:t>
      </w:r>
      <w:r>
        <w:rPr>
          <w:rtl/>
        </w:rPr>
        <w:t xml:space="preserve"> </w:t>
      </w:r>
      <w:bookmarkStart w:id="22513" w:name="_ETM_Q66_597829"/>
      <w:bookmarkEnd w:id="22513"/>
      <w:r w:rsidR="0068544A">
        <w:rPr>
          <w:rFonts w:hint="cs"/>
          <w:rtl/>
        </w:rPr>
        <w:t>ו</w:t>
      </w:r>
      <w:r>
        <w:rPr>
          <w:rtl/>
        </w:rPr>
        <w:t xml:space="preserve">אל </w:t>
      </w:r>
      <w:bookmarkStart w:id="22514" w:name="_ETM_Q66_598069"/>
      <w:bookmarkEnd w:id="22514"/>
      <w:r>
        <w:rPr>
          <w:rtl/>
        </w:rPr>
        <w:t>חנוך</w:t>
      </w:r>
      <w:r>
        <w:rPr>
          <w:rFonts w:hint="cs"/>
          <w:rtl/>
        </w:rPr>
        <w:t>,</w:t>
      </w:r>
      <w:r>
        <w:rPr>
          <w:rtl/>
        </w:rPr>
        <w:t xml:space="preserve"> </w:t>
      </w:r>
      <w:bookmarkStart w:id="22515" w:name="_ETM_Q66_599149"/>
      <w:bookmarkEnd w:id="22515"/>
      <w:r>
        <w:rPr>
          <w:rtl/>
        </w:rPr>
        <w:t xml:space="preserve">חבר </w:t>
      </w:r>
      <w:bookmarkStart w:id="22516" w:name="_ETM_Q66_599450"/>
      <w:bookmarkEnd w:id="22516"/>
      <w:r>
        <w:rPr>
          <w:rtl/>
        </w:rPr>
        <w:t>הכ</w:t>
      </w:r>
      <w:r>
        <w:rPr>
          <w:rFonts w:hint="cs"/>
          <w:rtl/>
        </w:rPr>
        <w:t>נ</w:t>
      </w:r>
      <w:r>
        <w:rPr>
          <w:rtl/>
        </w:rPr>
        <w:t xml:space="preserve">סת </w:t>
      </w:r>
      <w:bookmarkStart w:id="22517" w:name="_ETM_Q66_599899"/>
      <w:bookmarkEnd w:id="22517"/>
      <w:r>
        <w:rPr>
          <w:rFonts w:hint="cs"/>
          <w:rtl/>
        </w:rPr>
        <w:t>חנוך,</w:t>
      </w:r>
      <w:r>
        <w:rPr>
          <w:rtl/>
        </w:rPr>
        <w:t xml:space="preserve"> </w:t>
      </w:r>
      <w:bookmarkStart w:id="22518" w:name="_ETM_Q66_600289"/>
      <w:bookmarkEnd w:id="22518"/>
      <w:r>
        <w:rPr>
          <w:rtl/>
        </w:rPr>
        <w:t xml:space="preserve">שנמצא </w:t>
      </w:r>
      <w:bookmarkStart w:id="22519" w:name="_ETM_Q66_600829"/>
      <w:bookmarkEnd w:id="22519"/>
      <w:r>
        <w:rPr>
          <w:rtl/>
        </w:rPr>
        <w:t>פה</w:t>
      </w:r>
      <w:r>
        <w:rPr>
          <w:rFonts w:hint="cs"/>
          <w:rtl/>
        </w:rPr>
        <w:t>,</w:t>
      </w:r>
      <w:r>
        <w:rPr>
          <w:rtl/>
        </w:rPr>
        <w:t xml:space="preserve"> </w:t>
      </w:r>
      <w:bookmarkStart w:id="22520" w:name="_ETM_Q66_601860"/>
      <w:bookmarkEnd w:id="22520"/>
      <w:r>
        <w:rPr>
          <w:rFonts w:hint="cs"/>
          <w:rtl/>
        </w:rPr>
        <w:t>אל יוני מישרקי</w:t>
      </w:r>
      <w:bookmarkStart w:id="22521" w:name="_ETM_Q66_602430"/>
      <w:bookmarkStart w:id="22522" w:name="_ETM_Q66_603060"/>
      <w:bookmarkEnd w:id="22521"/>
      <w:bookmarkEnd w:id="22522"/>
      <w:r>
        <w:rPr>
          <w:rFonts w:hint="cs"/>
          <w:rtl/>
        </w:rPr>
        <w:t xml:space="preserve">, </w:t>
      </w:r>
      <w:r>
        <w:rPr>
          <w:rtl/>
        </w:rPr>
        <w:t xml:space="preserve">חבר </w:t>
      </w:r>
      <w:bookmarkStart w:id="22523" w:name="_ETM_Q66_603420"/>
      <w:bookmarkEnd w:id="22523"/>
      <w:r>
        <w:rPr>
          <w:rtl/>
        </w:rPr>
        <w:t>הכנסת</w:t>
      </w:r>
      <w:r>
        <w:rPr>
          <w:rFonts w:hint="cs"/>
          <w:rtl/>
        </w:rPr>
        <w:t>,</w:t>
      </w:r>
      <w:r>
        <w:rPr>
          <w:rtl/>
        </w:rPr>
        <w:t xml:space="preserve"> </w:t>
      </w:r>
      <w:bookmarkStart w:id="22524" w:name="_ETM_Q66_605110"/>
      <w:bookmarkEnd w:id="22524"/>
      <w:r>
        <w:rPr>
          <w:rtl/>
        </w:rPr>
        <w:t>ו</w:t>
      </w:r>
      <w:r>
        <w:rPr>
          <w:rFonts w:hint="cs"/>
          <w:rtl/>
        </w:rPr>
        <w:t xml:space="preserve">אל </w:t>
      </w:r>
      <w:r>
        <w:rPr>
          <w:rtl/>
        </w:rPr>
        <w:t xml:space="preserve">כל </w:t>
      </w:r>
      <w:bookmarkStart w:id="22525" w:name="_ETM_Q66_605680"/>
      <w:bookmarkEnd w:id="22525"/>
      <w:r>
        <w:rPr>
          <w:rtl/>
        </w:rPr>
        <w:t xml:space="preserve">מי </w:t>
      </w:r>
      <w:bookmarkStart w:id="22526" w:name="_ETM_Q66_605799"/>
      <w:bookmarkEnd w:id="22526"/>
      <w:r>
        <w:rPr>
          <w:rtl/>
        </w:rPr>
        <w:t xml:space="preserve">שמרגיש </w:t>
      </w:r>
      <w:bookmarkStart w:id="22527" w:name="_ETM_Q66_607119"/>
      <w:bookmarkEnd w:id="22527"/>
      <w:r>
        <w:rPr>
          <w:rtl/>
        </w:rPr>
        <w:t xml:space="preserve">שהיום </w:t>
      </w:r>
      <w:bookmarkStart w:id="22528" w:name="_ETM_Q66_609010"/>
      <w:bookmarkEnd w:id="22528"/>
      <w:r>
        <w:rPr>
          <w:rtl/>
        </w:rPr>
        <w:t xml:space="preserve">נפגע </w:t>
      </w:r>
      <w:bookmarkStart w:id="22529" w:name="_ETM_Q66_610090"/>
      <w:bookmarkEnd w:id="22529"/>
      <w:r>
        <w:rPr>
          <w:rtl/>
        </w:rPr>
        <w:t xml:space="preserve">מבחינתו </w:t>
      </w:r>
      <w:bookmarkStart w:id="22530" w:name="_ETM_Q66_611700"/>
      <w:bookmarkEnd w:id="22530"/>
      <w:r>
        <w:rPr>
          <w:rtl/>
        </w:rPr>
        <w:t xml:space="preserve">המהלך </w:t>
      </w:r>
      <w:bookmarkStart w:id="22531" w:name="_ETM_Q66_612420"/>
      <w:bookmarkEnd w:id="22531"/>
      <w:r>
        <w:rPr>
          <w:rtl/>
        </w:rPr>
        <w:t xml:space="preserve">שהוא </w:t>
      </w:r>
      <w:bookmarkStart w:id="22532" w:name="_ETM_Q66_612629"/>
      <w:bookmarkEnd w:id="22532"/>
      <w:r>
        <w:rPr>
          <w:rtl/>
        </w:rPr>
        <w:t xml:space="preserve">מאמין </w:t>
      </w:r>
      <w:bookmarkStart w:id="22533" w:name="_ETM_Q66_613080"/>
      <w:bookmarkEnd w:id="22533"/>
      <w:r>
        <w:rPr>
          <w:rtl/>
        </w:rPr>
        <w:t>בו</w:t>
      </w:r>
      <w:r>
        <w:rPr>
          <w:rFonts w:hint="cs"/>
          <w:rtl/>
        </w:rPr>
        <w:t>.</w:t>
      </w:r>
      <w:r>
        <w:rPr>
          <w:rtl/>
        </w:rPr>
        <w:t xml:space="preserve"> </w:t>
      </w:r>
      <w:bookmarkStart w:id="22534" w:name="_ETM_Q66_614340"/>
      <w:bookmarkEnd w:id="22534"/>
      <w:r>
        <w:rPr>
          <w:rtl/>
        </w:rPr>
        <w:t xml:space="preserve">שאלו </w:t>
      </w:r>
      <w:bookmarkStart w:id="22535" w:name="_ETM_Q66_614700"/>
      <w:bookmarkEnd w:id="22535"/>
      <w:r>
        <w:rPr>
          <w:rtl/>
        </w:rPr>
        <w:t xml:space="preserve">אותי </w:t>
      </w:r>
      <w:bookmarkStart w:id="22536" w:name="_ETM_Q66_614940"/>
      <w:bookmarkEnd w:id="22536"/>
      <w:r>
        <w:rPr>
          <w:rtl/>
        </w:rPr>
        <w:t xml:space="preserve">היום </w:t>
      </w:r>
      <w:bookmarkStart w:id="22537" w:name="_ETM_Q66_615420"/>
      <w:bookmarkEnd w:id="22537"/>
      <w:r>
        <w:rPr>
          <w:rtl/>
        </w:rPr>
        <w:t>בר</w:t>
      </w:r>
      <w:r>
        <w:rPr>
          <w:rFonts w:hint="cs"/>
          <w:rtl/>
        </w:rPr>
        <w:t>א</w:t>
      </w:r>
      <w:r>
        <w:rPr>
          <w:rtl/>
        </w:rPr>
        <w:t>יונות</w:t>
      </w:r>
      <w:r>
        <w:rPr>
          <w:rFonts w:hint="cs"/>
          <w:rtl/>
        </w:rPr>
        <w:t>:</w:t>
      </w:r>
      <w:r>
        <w:rPr>
          <w:rtl/>
        </w:rPr>
        <w:t xml:space="preserve"> </w:t>
      </w:r>
      <w:bookmarkStart w:id="22538" w:name="_ETM_Q66_616910"/>
      <w:bookmarkEnd w:id="22538"/>
      <w:r>
        <w:rPr>
          <w:rtl/>
        </w:rPr>
        <w:t>יופי</w:t>
      </w:r>
      <w:r>
        <w:rPr>
          <w:rFonts w:hint="cs"/>
          <w:rtl/>
        </w:rPr>
        <w:t>,</w:t>
      </w:r>
      <w:r>
        <w:rPr>
          <w:rtl/>
        </w:rPr>
        <w:t xml:space="preserve"> </w:t>
      </w:r>
      <w:bookmarkStart w:id="22539" w:name="_ETM_Q66_617330"/>
      <w:bookmarkEnd w:id="22539"/>
      <w:r>
        <w:rPr>
          <w:rtl/>
        </w:rPr>
        <w:t xml:space="preserve">ניצחתם </w:t>
      </w:r>
      <w:bookmarkStart w:id="22540" w:name="_ETM_Q66_618020"/>
      <w:bookmarkEnd w:id="22540"/>
      <w:r>
        <w:rPr>
          <w:rtl/>
        </w:rPr>
        <w:t>היום</w:t>
      </w:r>
      <w:r>
        <w:rPr>
          <w:rFonts w:hint="cs"/>
          <w:rtl/>
        </w:rPr>
        <w:t>.</w:t>
      </w:r>
      <w:r>
        <w:rPr>
          <w:rtl/>
        </w:rPr>
        <w:t xml:space="preserve"> </w:t>
      </w:r>
      <w:bookmarkStart w:id="22541" w:name="_ETM_Q66_619130"/>
      <w:bookmarkEnd w:id="22541"/>
      <w:r>
        <w:rPr>
          <w:rtl/>
        </w:rPr>
        <w:t xml:space="preserve">אמרתי </w:t>
      </w:r>
      <w:bookmarkStart w:id="22542" w:name="_ETM_Q66_619580"/>
      <w:bookmarkEnd w:id="22542"/>
      <w:r>
        <w:rPr>
          <w:rtl/>
        </w:rPr>
        <w:t>להם</w:t>
      </w:r>
      <w:r>
        <w:rPr>
          <w:rFonts w:hint="cs"/>
          <w:rtl/>
        </w:rPr>
        <w:t>:</w:t>
      </w:r>
      <w:r>
        <w:rPr>
          <w:rtl/>
        </w:rPr>
        <w:t xml:space="preserve"> </w:t>
      </w:r>
      <w:bookmarkStart w:id="22543" w:name="_ETM_Q66_619760"/>
      <w:bookmarkEnd w:id="22543"/>
      <w:r>
        <w:rPr>
          <w:rtl/>
        </w:rPr>
        <w:t xml:space="preserve">חס </w:t>
      </w:r>
      <w:bookmarkStart w:id="22544" w:name="_ETM_Q66_620030"/>
      <w:bookmarkEnd w:id="22544"/>
      <w:r>
        <w:rPr>
          <w:rtl/>
        </w:rPr>
        <w:t>ושלום</w:t>
      </w:r>
      <w:r>
        <w:rPr>
          <w:rFonts w:hint="cs"/>
          <w:rtl/>
        </w:rPr>
        <w:t>,</w:t>
      </w:r>
      <w:r>
        <w:rPr>
          <w:rtl/>
        </w:rPr>
        <w:t xml:space="preserve"> </w:t>
      </w:r>
      <w:bookmarkStart w:id="22545" w:name="_ETM_Q66_621719"/>
      <w:bookmarkEnd w:id="22545"/>
      <w:r>
        <w:rPr>
          <w:rtl/>
        </w:rPr>
        <w:t xml:space="preserve">אין </w:t>
      </w:r>
      <w:bookmarkStart w:id="22546" w:name="_ETM_Q66_621930"/>
      <w:bookmarkEnd w:id="22546"/>
      <w:r>
        <w:rPr>
          <w:rtl/>
        </w:rPr>
        <w:t xml:space="preserve">פה </w:t>
      </w:r>
      <w:bookmarkStart w:id="22547" w:name="_ETM_Q66_622049"/>
      <w:bookmarkEnd w:id="22547"/>
      <w:r>
        <w:rPr>
          <w:rtl/>
        </w:rPr>
        <w:t xml:space="preserve">שום </w:t>
      </w:r>
      <w:bookmarkStart w:id="22548" w:name="_ETM_Q66_622379"/>
      <w:bookmarkEnd w:id="22548"/>
      <w:r>
        <w:rPr>
          <w:rtl/>
        </w:rPr>
        <w:t>ניצחון</w:t>
      </w:r>
      <w:r>
        <w:rPr>
          <w:rFonts w:hint="cs"/>
          <w:rtl/>
        </w:rPr>
        <w:t>.</w:t>
      </w:r>
      <w:r>
        <w:rPr>
          <w:rtl/>
        </w:rPr>
        <w:t xml:space="preserve"> </w:t>
      </w:r>
      <w:bookmarkStart w:id="22549" w:name="_ETM_Q66_623860"/>
      <w:bookmarkEnd w:id="22549"/>
      <w:r>
        <w:rPr>
          <w:rtl/>
        </w:rPr>
        <w:t xml:space="preserve">כולם </w:t>
      </w:r>
      <w:bookmarkStart w:id="22550" w:name="_ETM_Q66_624489"/>
      <w:bookmarkEnd w:id="22550"/>
      <w:r>
        <w:rPr>
          <w:rtl/>
        </w:rPr>
        <w:t xml:space="preserve">רק </w:t>
      </w:r>
      <w:bookmarkStart w:id="22551" w:name="_ETM_Q66_624730"/>
      <w:bookmarkEnd w:id="22551"/>
      <w:r>
        <w:rPr>
          <w:rtl/>
        </w:rPr>
        <w:t xml:space="preserve">מפסידים </w:t>
      </w:r>
      <w:bookmarkStart w:id="22552" w:name="_ETM_Q66_625299"/>
      <w:bookmarkEnd w:id="22552"/>
      <w:r>
        <w:rPr>
          <w:rFonts w:hint="cs"/>
          <w:rtl/>
        </w:rPr>
        <w:t>שלושה</w:t>
      </w:r>
      <w:r>
        <w:rPr>
          <w:rtl/>
        </w:rPr>
        <w:t xml:space="preserve"> </w:t>
      </w:r>
      <w:bookmarkStart w:id="22553" w:name="_ETM_Q66_625750"/>
      <w:bookmarkEnd w:id="22553"/>
      <w:r>
        <w:rPr>
          <w:rtl/>
        </w:rPr>
        <w:t>חודשים</w:t>
      </w:r>
      <w:r>
        <w:rPr>
          <w:rFonts w:hint="cs"/>
          <w:rtl/>
        </w:rPr>
        <w:t>.</w:t>
      </w:r>
      <w:r>
        <w:rPr>
          <w:rtl/>
        </w:rPr>
        <w:t xml:space="preserve"> </w:t>
      </w:r>
      <w:bookmarkStart w:id="22554" w:name="_ETM_Q66_627370"/>
      <w:bookmarkEnd w:id="22554"/>
      <w:r>
        <w:rPr>
          <w:rtl/>
        </w:rPr>
        <w:t xml:space="preserve">שאף </w:t>
      </w:r>
      <w:bookmarkStart w:id="22555" w:name="_ETM_Q66_627760"/>
      <w:bookmarkEnd w:id="22555"/>
      <w:r>
        <w:rPr>
          <w:rFonts w:hint="cs"/>
          <w:rtl/>
        </w:rPr>
        <w:t>אחד</w:t>
      </w:r>
      <w:r>
        <w:rPr>
          <w:rtl/>
        </w:rPr>
        <w:t xml:space="preserve"> </w:t>
      </w:r>
      <w:bookmarkStart w:id="22556" w:name="_ETM_Q66_628060"/>
      <w:bookmarkEnd w:id="22556"/>
      <w:r>
        <w:rPr>
          <w:rtl/>
        </w:rPr>
        <w:t xml:space="preserve">לא </w:t>
      </w:r>
      <w:bookmarkStart w:id="22557" w:name="_ETM_Q66_628150"/>
      <w:bookmarkEnd w:id="22557"/>
      <w:r>
        <w:rPr>
          <w:rFonts w:hint="cs"/>
          <w:rtl/>
        </w:rPr>
        <w:t>י</w:t>
      </w:r>
      <w:r>
        <w:rPr>
          <w:rtl/>
        </w:rPr>
        <w:t xml:space="preserve">שתמש </w:t>
      </w:r>
      <w:bookmarkStart w:id="22558" w:name="_ETM_Q66_628600"/>
      <w:bookmarkEnd w:id="22558"/>
      <w:r>
        <w:rPr>
          <w:rtl/>
        </w:rPr>
        <w:t xml:space="preserve">בביטוי </w:t>
      </w:r>
      <w:bookmarkStart w:id="22559" w:name="_ETM_Q66_629080"/>
      <w:bookmarkEnd w:id="22559"/>
      <w:r w:rsidR="0068544A">
        <w:rPr>
          <w:rFonts w:hint="cs"/>
          <w:rtl/>
        </w:rPr>
        <w:t>"</w:t>
      </w:r>
      <w:r>
        <w:rPr>
          <w:rtl/>
        </w:rPr>
        <w:t>ניצחון</w:t>
      </w:r>
      <w:r w:rsidR="0068544A">
        <w:rPr>
          <w:rFonts w:hint="cs"/>
          <w:rtl/>
        </w:rPr>
        <w:t>"</w:t>
      </w:r>
      <w:r>
        <w:rPr>
          <w:rFonts w:hint="cs"/>
          <w:rtl/>
        </w:rPr>
        <w:t>.</w:t>
      </w:r>
      <w:r>
        <w:rPr>
          <w:rtl/>
        </w:rPr>
        <w:t xml:space="preserve"> </w:t>
      </w:r>
      <w:bookmarkStart w:id="22560" w:name="_ETM_Q66_630610"/>
      <w:bookmarkEnd w:id="22560"/>
      <w:r>
        <w:rPr>
          <w:rFonts w:hint="cs"/>
          <w:rtl/>
        </w:rPr>
        <w:t>כ</w:t>
      </w:r>
      <w:r>
        <w:rPr>
          <w:rtl/>
        </w:rPr>
        <w:t xml:space="preserve">שחצי </w:t>
      </w:r>
      <w:bookmarkStart w:id="22561" w:name="_ETM_Q66_631270"/>
      <w:bookmarkEnd w:id="22561"/>
      <w:r>
        <w:rPr>
          <w:rtl/>
        </w:rPr>
        <w:t xml:space="preserve">עם </w:t>
      </w:r>
      <w:bookmarkStart w:id="22562" w:name="_ETM_Q66_631570"/>
      <w:bookmarkEnd w:id="22562"/>
      <w:r>
        <w:rPr>
          <w:rtl/>
        </w:rPr>
        <w:t>עצוב</w:t>
      </w:r>
      <w:r>
        <w:rPr>
          <w:rFonts w:hint="cs"/>
          <w:rtl/>
        </w:rPr>
        <w:t xml:space="preserve"> </w:t>
      </w:r>
      <w:bookmarkStart w:id="22563" w:name="_ETM_Q66_633810"/>
      <w:bookmarkEnd w:id="22563"/>
      <w:r>
        <w:rPr>
          <w:rtl/>
        </w:rPr>
        <w:t xml:space="preserve">זה </w:t>
      </w:r>
      <w:bookmarkStart w:id="22564" w:name="_ETM_Q66_632680"/>
      <w:bookmarkEnd w:id="22564"/>
      <w:r>
        <w:rPr>
          <w:rtl/>
        </w:rPr>
        <w:t xml:space="preserve">הפסד </w:t>
      </w:r>
      <w:bookmarkStart w:id="22565" w:name="_ETM_Q66_633100"/>
      <w:bookmarkEnd w:id="22565"/>
      <w:r>
        <w:rPr>
          <w:rtl/>
        </w:rPr>
        <w:t xml:space="preserve">של </w:t>
      </w:r>
      <w:bookmarkStart w:id="22566" w:name="_ETM_Q66_633310"/>
      <w:bookmarkEnd w:id="22566"/>
      <w:r>
        <w:rPr>
          <w:rtl/>
        </w:rPr>
        <w:t xml:space="preserve">עם </w:t>
      </w:r>
      <w:bookmarkStart w:id="22567" w:name="_ETM_Q66_633490"/>
      <w:bookmarkEnd w:id="22567"/>
      <w:r>
        <w:rPr>
          <w:rtl/>
        </w:rPr>
        <w:t>של</w:t>
      </w:r>
      <w:r>
        <w:rPr>
          <w:rFonts w:hint="cs"/>
          <w:rtl/>
        </w:rPr>
        <w:t>ם;</w:t>
      </w:r>
      <w:r>
        <w:rPr>
          <w:rtl/>
        </w:rPr>
        <w:t xml:space="preserve"> </w:t>
      </w:r>
      <w:bookmarkStart w:id="22568" w:name="_ETM_Q66_635110"/>
      <w:bookmarkEnd w:id="22568"/>
      <w:r>
        <w:rPr>
          <w:rFonts w:hint="cs"/>
          <w:rtl/>
        </w:rPr>
        <w:t>כ</w:t>
      </w:r>
      <w:r>
        <w:rPr>
          <w:rtl/>
        </w:rPr>
        <w:t xml:space="preserve">שחצי </w:t>
      </w:r>
      <w:bookmarkStart w:id="22569" w:name="_ETM_Q66_635709"/>
      <w:bookmarkEnd w:id="22569"/>
      <w:r>
        <w:rPr>
          <w:rFonts w:hint="cs"/>
          <w:rtl/>
        </w:rPr>
        <w:t>עם ב</w:t>
      </w:r>
      <w:bookmarkStart w:id="22570" w:name="_ETM_Q66_636099"/>
      <w:bookmarkEnd w:id="22570"/>
      <w:r>
        <w:rPr>
          <w:rtl/>
        </w:rPr>
        <w:t xml:space="preserve">ימין </w:t>
      </w:r>
      <w:bookmarkStart w:id="22571" w:name="_ETM_Q66_636640"/>
      <w:bookmarkEnd w:id="22571"/>
      <w:r>
        <w:rPr>
          <w:rtl/>
        </w:rPr>
        <w:t xml:space="preserve">מרגיש </w:t>
      </w:r>
      <w:bookmarkStart w:id="22572" w:name="_ETM_Q66_637330"/>
      <w:bookmarkEnd w:id="22572"/>
      <w:r>
        <w:rPr>
          <w:rtl/>
        </w:rPr>
        <w:t xml:space="preserve">שהוא </w:t>
      </w:r>
      <w:bookmarkStart w:id="22573" w:name="_ETM_Q66_637480"/>
      <w:bookmarkEnd w:id="22573"/>
      <w:r>
        <w:rPr>
          <w:rtl/>
        </w:rPr>
        <w:t xml:space="preserve">לא </w:t>
      </w:r>
      <w:bookmarkStart w:id="22574" w:name="_ETM_Q66_637630"/>
      <w:bookmarkEnd w:id="22574"/>
      <w:r>
        <w:rPr>
          <w:rtl/>
        </w:rPr>
        <w:t xml:space="preserve">מממש </w:t>
      </w:r>
      <w:bookmarkStart w:id="22575" w:name="_ETM_Q66_638140"/>
      <w:bookmarkEnd w:id="22575"/>
      <w:r>
        <w:rPr>
          <w:rtl/>
        </w:rPr>
        <w:t xml:space="preserve">את </w:t>
      </w:r>
      <w:bookmarkStart w:id="22576" w:name="_ETM_Q66_638230"/>
      <w:bookmarkEnd w:id="22576"/>
      <w:r>
        <w:rPr>
          <w:rtl/>
        </w:rPr>
        <w:t xml:space="preserve">התפיסות </w:t>
      </w:r>
      <w:bookmarkStart w:id="22577" w:name="_ETM_Q66_638740"/>
      <w:bookmarkEnd w:id="22577"/>
      <w:r>
        <w:rPr>
          <w:rtl/>
        </w:rPr>
        <w:t xml:space="preserve">שלו </w:t>
      </w:r>
      <w:bookmarkStart w:id="22578" w:name="_ETM_Q66_639680"/>
      <w:bookmarkEnd w:id="22578"/>
      <w:r>
        <w:rPr>
          <w:rtl/>
        </w:rPr>
        <w:t xml:space="preserve">זה </w:t>
      </w:r>
      <w:bookmarkStart w:id="22579" w:name="_ETM_Q66_639889"/>
      <w:bookmarkEnd w:id="22579"/>
      <w:r>
        <w:rPr>
          <w:rtl/>
        </w:rPr>
        <w:t xml:space="preserve">הפסד </w:t>
      </w:r>
      <w:bookmarkStart w:id="22580" w:name="_ETM_Q66_640219"/>
      <w:bookmarkEnd w:id="22580"/>
      <w:r>
        <w:rPr>
          <w:rtl/>
        </w:rPr>
        <w:t xml:space="preserve">של </w:t>
      </w:r>
      <w:bookmarkStart w:id="22581" w:name="_ETM_Q66_640430"/>
      <w:bookmarkEnd w:id="22581"/>
      <w:r>
        <w:rPr>
          <w:rtl/>
        </w:rPr>
        <w:t xml:space="preserve">עם </w:t>
      </w:r>
      <w:bookmarkStart w:id="22582" w:name="_ETM_Q66_640549"/>
      <w:bookmarkEnd w:id="22582"/>
      <w:r>
        <w:rPr>
          <w:rtl/>
        </w:rPr>
        <w:t>שלם</w:t>
      </w:r>
      <w:bookmarkStart w:id="22583" w:name="_ETM_Q66_641670"/>
      <w:bookmarkEnd w:id="22583"/>
      <w:r>
        <w:rPr>
          <w:rFonts w:hint="cs"/>
          <w:rtl/>
        </w:rPr>
        <w:t>; כ</w:t>
      </w:r>
      <w:r>
        <w:rPr>
          <w:rtl/>
        </w:rPr>
        <w:t xml:space="preserve">שחצי </w:t>
      </w:r>
      <w:bookmarkStart w:id="22584" w:name="_ETM_Q66_642300"/>
      <w:bookmarkEnd w:id="22584"/>
      <w:r>
        <w:rPr>
          <w:rFonts w:hint="cs"/>
          <w:rtl/>
        </w:rPr>
        <w:t>עם</w:t>
      </w:r>
      <w:r>
        <w:rPr>
          <w:rtl/>
        </w:rPr>
        <w:t xml:space="preserve"> </w:t>
      </w:r>
      <w:bookmarkStart w:id="22585" w:name="_ETM_Q66_642480"/>
      <w:bookmarkEnd w:id="22585"/>
      <w:r>
        <w:rPr>
          <w:rtl/>
        </w:rPr>
        <w:t>במרכז</w:t>
      </w:r>
      <w:bookmarkStart w:id="22586" w:name="_ETM_Q66_643170"/>
      <w:bookmarkEnd w:id="22586"/>
      <w:r>
        <w:rPr>
          <w:rFonts w:hint="cs"/>
          <w:rtl/>
        </w:rPr>
        <w:t>-</w:t>
      </w:r>
      <w:r>
        <w:rPr>
          <w:rtl/>
        </w:rPr>
        <w:t xml:space="preserve">שמאל </w:t>
      </w:r>
      <w:bookmarkStart w:id="22587" w:name="_ETM_Q66_643500"/>
      <w:bookmarkEnd w:id="22587"/>
      <w:r>
        <w:rPr>
          <w:rtl/>
        </w:rPr>
        <w:t xml:space="preserve">מרגיש </w:t>
      </w:r>
      <w:bookmarkStart w:id="22588" w:name="_ETM_Q66_644640"/>
      <w:bookmarkEnd w:id="22588"/>
      <w:r>
        <w:rPr>
          <w:rtl/>
        </w:rPr>
        <w:t xml:space="preserve">שהדמוקרטיה </w:t>
      </w:r>
      <w:bookmarkStart w:id="22589" w:name="_ETM_Q66_645599"/>
      <w:bookmarkEnd w:id="22589"/>
      <w:r>
        <w:rPr>
          <w:rtl/>
        </w:rPr>
        <w:t xml:space="preserve">באיום </w:t>
      </w:r>
      <w:bookmarkStart w:id="22590" w:name="_ETM_Q66_646390"/>
      <w:bookmarkEnd w:id="22590"/>
      <w:r>
        <w:rPr>
          <w:rtl/>
        </w:rPr>
        <w:t xml:space="preserve">זה </w:t>
      </w:r>
      <w:bookmarkStart w:id="22591" w:name="_ETM_Q66_646750"/>
      <w:bookmarkEnd w:id="22591"/>
      <w:r>
        <w:rPr>
          <w:rtl/>
        </w:rPr>
        <w:t xml:space="preserve">הפסד </w:t>
      </w:r>
      <w:bookmarkStart w:id="22592" w:name="_ETM_Q66_647230"/>
      <w:bookmarkEnd w:id="22592"/>
      <w:r>
        <w:rPr>
          <w:rtl/>
        </w:rPr>
        <w:t xml:space="preserve">של </w:t>
      </w:r>
      <w:bookmarkStart w:id="22593" w:name="_ETM_Q66_647530"/>
      <w:bookmarkEnd w:id="22593"/>
      <w:r>
        <w:rPr>
          <w:rtl/>
        </w:rPr>
        <w:t xml:space="preserve">עם </w:t>
      </w:r>
      <w:bookmarkStart w:id="22594" w:name="_ETM_Q66_647650"/>
      <w:bookmarkEnd w:id="22594"/>
      <w:r>
        <w:rPr>
          <w:rtl/>
        </w:rPr>
        <w:t>שלם</w:t>
      </w:r>
      <w:r>
        <w:rPr>
          <w:rFonts w:hint="cs"/>
          <w:rtl/>
        </w:rPr>
        <w:t>.</w:t>
      </w:r>
      <w:r>
        <w:rPr>
          <w:rtl/>
        </w:rPr>
        <w:t xml:space="preserve"> </w:t>
      </w:r>
      <w:bookmarkStart w:id="22595" w:name="_ETM_Q66_648900"/>
      <w:bookmarkEnd w:id="22595"/>
      <w:r>
        <w:rPr>
          <w:rtl/>
        </w:rPr>
        <w:t xml:space="preserve">אין </w:t>
      </w:r>
      <w:bookmarkStart w:id="22596" w:name="_ETM_Q66_649260"/>
      <w:bookmarkEnd w:id="22596"/>
      <w:r>
        <w:rPr>
          <w:rtl/>
        </w:rPr>
        <w:t xml:space="preserve">פה </w:t>
      </w:r>
      <w:bookmarkStart w:id="22597" w:name="_ETM_Q66_649470"/>
      <w:bookmarkEnd w:id="22597"/>
      <w:r>
        <w:rPr>
          <w:rtl/>
        </w:rPr>
        <w:t xml:space="preserve">ניצחון </w:t>
      </w:r>
      <w:bookmarkStart w:id="22598" w:name="_ETM_Q66_650190"/>
      <w:bookmarkEnd w:id="22598"/>
      <w:r>
        <w:rPr>
          <w:rtl/>
        </w:rPr>
        <w:t xml:space="preserve">לאף </w:t>
      </w:r>
      <w:bookmarkStart w:id="22599" w:name="_ETM_Q66_650580"/>
      <w:bookmarkEnd w:id="22599"/>
      <w:r>
        <w:rPr>
          <w:rFonts w:hint="cs"/>
          <w:rtl/>
        </w:rPr>
        <w:t>אחד.</w:t>
      </w:r>
      <w:r>
        <w:rPr>
          <w:rtl/>
        </w:rPr>
        <w:t xml:space="preserve"> </w:t>
      </w:r>
      <w:bookmarkStart w:id="22600" w:name="_ETM_Q66_651890"/>
      <w:bookmarkEnd w:id="22600"/>
      <w:r>
        <w:rPr>
          <w:rtl/>
        </w:rPr>
        <w:t xml:space="preserve">אין </w:t>
      </w:r>
      <w:bookmarkStart w:id="22601" w:name="_ETM_Q66_652069"/>
      <w:bookmarkEnd w:id="22601"/>
      <w:r>
        <w:rPr>
          <w:rtl/>
        </w:rPr>
        <w:t xml:space="preserve">פה </w:t>
      </w:r>
      <w:bookmarkStart w:id="22602" w:name="_ETM_Q66_652250"/>
      <w:bookmarkEnd w:id="22602"/>
      <w:r>
        <w:rPr>
          <w:rtl/>
        </w:rPr>
        <w:t xml:space="preserve">רצון </w:t>
      </w:r>
      <w:bookmarkStart w:id="22603" w:name="_ETM_Q66_652760"/>
      <w:bookmarkEnd w:id="22603"/>
      <w:r>
        <w:rPr>
          <w:rtl/>
        </w:rPr>
        <w:t xml:space="preserve">לדבר </w:t>
      </w:r>
      <w:bookmarkStart w:id="22604" w:name="_ETM_Q66_653240"/>
      <w:bookmarkEnd w:id="22604"/>
      <w:r>
        <w:rPr>
          <w:rtl/>
        </w:rPr>
        <w:t xml:space="preserve">בשפה </w:t>
      </w:r>
      <w:bookmarkStart w:id="22605" w:name="_ETM_Q66_653690"/>
      <w:bookmarkEnd w:id="22605"/>
      <w:r>
        <w:rPr>
          <w:rtl/>
        </w:rPr>
        <w:t xml:space="preserve">של </w:t>
      </w:r>
      <w:bookmarkStart w:id="22606" w:name="_ETM_Q66_653840"/>
      <w:bookmarkEnd w:id="22606"/>
      <w:r>
        <w:rPr>
          <w:rtl/>
        </w:rPr>
        <w:t>ניצחון</w:t>
      </w:r>
      <w:r>
        <w:rPr>
          <w:rFonts w:hint="cs"/>
          <w:rtl/>
        </w:rPr>
        <w:t>.</w:t>
      </w:r>
      <w:r>
        <w:rPr>
          <w:rtl/>
        </w:rPr>
        <w:t xml:space="preserve"> </w:t>
      </w:r>
      <w:bookmarkStart w:id="22607" w:name="_ETM_Q66_655090"/>
      <w:bookmarkEnd w:id="22607"/>
      <w:r>
        <w:rPr>
          <w:rtl/>
        </w:rPr>
        <w:t xml:space="preserve">הניצחון </w:t>
      </w:r>
      <w:bookmarkStart w:id="22608" w:name="_ETM_Q66_655930"/>
      <w:bookmarkEnd w:id="22608"/>
      <w:r>
        <w:rPr>
          <w:rtl/>
        </w:rPr>
        <w:t xml:space="preserve">היחיד </w:t>
      </w:r>
      <w:bookmarkStart w:id="22609" w:name="_ETM_Q66_656470"/>
      <w:bookmarkEnd w:id="22609"/>
      <w:r>
        <w:rPr>
          <w:rtl/>
        </w:rPr>
        <w:t xml:space="preserve">שיכול </w:t>
      </w:r>
      <w:bookmarkStart w:id="22610" w:name="_ETM_Q66_656980"/>
      <w:bookmarkEnd w:id="22610"/>
      <w:r>
        <w:rPr>
          <w:rtl/>
        </w:rPr>
        <w:t xml:space="preserve">להיות </w:t>
      </w:r>
      <w:bookmarkStart w:id="22611" w:name="_ETM_Q66_657280"/>
      <w:bookmarkEnd w:id="22611"/>
      <w:r>
        <w:rPr>
          <w:rtl/>
        </w:rPr>
        <w:t xml:space="preserve">למדינת </w:t>
      </w:r>
      <w:bookmarkStart w:id="22612" w:name="_ETM_Q66_657790"/>
      <w:bookmarkEnd w:id="22612"/>
      <w:r>
        <w:rPr>
          <w:rtl/>
        </w:rPr>
        <w:t xml:space="preserve">ישראל </w:t>
      </w:r>
      <w:bookmarkStart w:id="22613" w:name="_ETM_Q66_658209"/>
      <w:bookmarkEnd w:id="22613"/>
      <w:r>
        <w:rPr>
          <w:rtl/>
        </w:rPr>
        <w:t xml:space="preserve">ולעם </w:t>
      </w:r>
      <w:bookmarkStart w:id="22614" w:name="_ETM_Q66_658629"/>
      <w:bookmarkEnd w:id="22614"/>
      <w:r>
        <w:rPr>
          <w:rtl/>
        </w:rPr>
        <w:t xml:space="preserve">ישראל </w:t>
      </w:r>
      <w:bookmarkStart w:id="22615" w:name="_ETM_Q66_660010"/>
      <w:bookmarkEnd w:id="22615"/>
      <w:r>
        <w:rPr>
          <w:rtl/>
        </w:rPr>
        <w:t xml:space="preserve">זה </w:t>
      </w:r>
      <w:bookmarkStart w:id="22616" w:name="_ETM_Q66_660190"/>
      <w:bookmarkEnd w:id="22616"/>
      <w:r>
        <w:rPr>
          <w:rtl/>
        </w:rPr>
        <w:t xml:space="preserve">שאנחנו </w:t>
      </w:r>
      <w:bookmarkStart w:id="22617" w:name="_ETM_Q66_660730"/>
      <w:bookmarkEnd w:id="22617"/>
      <w:r>
        <w:rPr>
          <w:rtl/>
        </w:rPr>
        <w:t xml:space="preserve">נצא </w:t>
      </w:r>
      <w:bookmarkStart w:id="22618" w:name="_ETM_Q66_661090"/>
      <w:bookmarkEnd w:id="22618"/>
      <w:r>
        <w:rPr>
          <w:rtl/>
        </w:rPr>
        <w:t xml:space="preserve">מפה </w:t>
      </w:r>
      <w:bookmarkStart w:id="22619" w:name="_ETM_Q66_661420"/>
      <w:bookmarkEnd w:id="22619"/>
      <w:r>
        <w:rPr>
          <w:rtl/>
        </w:rPr>
        <w:t xml:space="preserve">לחג </w:t>
      </w:r>
      <w:bookmarkStart w:id="22620" w:name="_ETM_Q66_661780"/>
      <w:bookmarkEnd w:id="22620"/>
      <w:r>
        <w:rPr>
          <w:rtl/>
        </w:rPr>
        <w:t>הפסח</w:t>
      </w:r>
      <w:r>
        <w:rPr>
          <w:rFonts w:hint="cs"/>
          <w:rtl/>
        </w:rPr>
        <w:t>,</w:t>
      </w:r>
      <w:r>
        <w:rPr>
          <w:rtl/>
        </w:rPr>
        <w:t xml:space="preserve"> </w:t>
      </w:r>
      <w:bookmarkStart w:id="22621" w:name="_ETM_Q66_662860"/>
      <w:bookmarkEnd w:id="22621"/>
      <w:r>
        <w:rPr>
          <w:rtl/>
        </w:rPr>
        <w:t xml:space="preserve">ליום </w:t>
      </w:r>
      <w:bookmarkStart w:id="22622" w:name="_ETM_Q66_663280"/>
      <w:bookmarkEnd w:id="22622"/>
      <w:r>
        <w:rPr>
          <w:rtl/>
        </w:rPr>
        <w:t>הז</w:t>
      </w:r>
      <w:r>
        <w:rPr>
          <w:rFonts w:hint="cs"/>
          <w:rtl/>
        </w:rPr>
        <w:t>י</w:t>
      </w:r>
      <w:r>
        <w:rPr>
          <w:rtl/>
        </w:rPr>
        <w:t xml:space="preserve">כרון </w:t>
      </w:r>
      <w:bookmarkStart w:id="22623" w:name="_ETM_Q66_664090"/>
      <w:bookmarkEnd w:id="22623"/>
      <w:r>
        <w:rPr>
          <w:rtl/>
        </w:rPr>
        <w:t xml:space="preserve">וליום </w:t>
      </w:r>
      <w:bookmarkStart w:id="22624" w:name="_ETM_Q66_664600"/>
      <w:bookmarkEnd w:id="22624"/>
      <w:r>
        <w:rPr>
          <w:rtl/>
        </w:rPr>
        <w:t xml:space="preserve">העצמאות </w:t>
      </w:r>
      <w:bookmarkStart w:id="22625" w:name="_ETM_Q66_665319"/>
      <w:bookmarkEnd w:id="22625"/>
      <w:r>
        <w:rPr>
          <w:rtl/>
        </w:rPr>
        <w:t xml:space="preserve">טיפה </w:t>
      </w:r>
      <w:bookmarkStart w:id="22626" w:name="_ETM_Q66_665890"/>
      <w:bookmarkEnd w:id="22626"/>
      <w:r>
        <w:rPr>
          <w:rtl/>
        </w:rPr>
        <w:t>רגועים</w:t>
      </w:r>
      <w:r>
        <w:rPr>
          <w:rFonts w:hint="cs"/>
          <w:rtl/>
        </w:rPr>
        <w:t>,</w:t>
      </w:r>
      <w:r>
        <w:rPr>
          <w:rtl/>
        </w:rPr>
        <w:t xml:space="preserve"> </w:t>
      </w:r>
      <w:bookmarkStart w:id="22627" w:name="_ETM_Q66_667240"/>
      <w:bookmarkEnd w:id="22627"/>
      <w:r>
        <w:rPr>
          <w:rtl/>
        </w:rPr>
        <w:t xml:space="preserve">עם </w:t>
      </w:r>
      <w:bookmarkStart w:id="22628" w:name="_ETM_Q66_667510"/>
      <w:bookmarkEnd w:id="22628"/>
      <w:r>
        <w:rPr>
          <w:rtl/>
        </w:rPr>
        <w:t xml:space="preserve">תקווה </w:t>
      </w:r>
      <w:bookmarkStart w:id="22629" w:name="_ETM_Q66_668720"/>
      <w:bookmarkEnd w:id="22629"/>
      <w:r>
        <w:rPr>
          <w:rFonts w:hint="cs"/>
          <w:rtl/>
        </w:rPr>
        <w:t>ו</w:t>
      </w:r>
      <w:r>
        <w:rPr>
          <w:rtl/>
        </w:rPr>
        <w:t xml:space="preserve">הזדמנות </w:t>
      </w:r>
      <w:bookmarkStart w:id="22630" w:name="_ETM_Q66_670470"/>
      <w:bookmarkEnd w:id="22630"/>
      <w:r>
        <w:rPr>
          <w:rtl/>
        </w:rPr>
        <w:t xml:space="preserve">להידברות </w:t>
      </w:r>
      <w:bookmarkStart w:id="22631" w:name="_ETM_Q66_671400"/>
      <w:bookmarkEnd w:id="22631"/>
      <w:r>
        <w:rPr>
          <w:rtl/>
        </w:rPr>
        <w:t xml:space="preserve">והסכמות </w:t>
      </w:r>
      <w:bookmarkStart w:id="22632" w:name="_ETM_Q66_672209"/>
      <w:bookmarkEnd w:id="22632"/>
      <w:r>
        <w:rPr>
          <w:rtl/>
        </w:rPr>
        <w:t xml:space="preserve">על </w:t>
      </w:r>
      <w:bookmarkStart w:id="22633" w:name="_ETM_Q66_672330"/>
      <w:bookmarkEnd w:id="22633"/>
      <w:r>
        <w:rPr>
          <w:rtl/>
        </w:rPr>
        <w:t xml:space="preserve">סוגיה </w:t>
      </w:r>
      <w:bookmarkStart w:id="22634" w:name="_ETM_Q66_672930"/>
      <w:bookmarkEnd w:id="22634"/>
      <w:r>
        <w:rPr>
          <w:rtl/>
        </w:rPr>
        <w:t xml:space="preserve">שמפלגת </w:t>
      </w:r>
      <w:bookmarkStart w:id="22635" w:name="_ETM_Q66_673860"/>
      <w:bookmarkEnd w:id="22635"/>
      <w:r>
        <w:rPr>
          <w:rtl/>
        </w:rPr>
        <w:t xml:space="preserve">את </w:t>
      </w:r>
      <w:bookmarkStart w:id="22636" w:name="_ETM_Q66_674069"/>
      <w:bookmarkEnd w:id="22636"/>
      <w:r>
        <w:rPr>
          <w:rtl/>
        </w:rPr>
        <w:t>העם</w:t>
      </w:r>
      <w:r>
        <w:rPr>
          <w:rFonts w:hint="cs"/>
          <w:rtl/>
        </w:rPr>
        <w:t>,</w:t>
      </w:r>
      <w:r>
        <w:rPr>
          <w:rtl/>
        </w:rPr>
        <w:t xml:space="preserve"> </w:t>
      </w:r>
      <w:bookmarkStart w:id="22637" w:name="_ETM_Q66_674820"/>
      <w:bookmarkEnd w:id="22637"/>
      <w:r>
        <w:rPr>
          <w:rtl/>
        </w:rPr>
        <w:t xml:space="preserve">שקורעת </w:t>
      </w:r>
      <w:bookmarkStart w:id="22638" w:name="_ETM_Q66_675630"/>
      <w:bookmarkEnd w:id="22638"/>
      <w:r>
        <w:rPr>
          <w:rtl/>
        </w:rPr>
        <w:t xml:space="preserve">את </w:t>
      </w:r>
      <w:bookmarkStart w:id="22639" w:name="_ETM_Q66_675840"/>
      <w:bookmarkEnd w:id="22639"/>
      <w:r>
        <w:rPr>
          <w:rtl/>
        </w:rPr>
        <w:t>העם</w:t>
      </w:r>
      <w:r>
        <w:rPr>
          <w:rFonts w:hint="cs"/>
          <w:rtl/>
        </w:rPr>
        <w:t>,</w:t>
      </w:r>
      <w:r>
        <w:rPr>
          <w:rtl/>
        </w:rPr>
        <w:t xml:space="preserve"> </w:t>
      </w:r>
      <w:bookmarkStart w:id="22640" w:name="_ETM_Q66_676620"/>
      <w:bookmarkEnd w:id="22640"/>
      <w:r>
        <w:rPr>
          <w:rtl/>
        </w:rPr>
        <w:t xml:space="preserve">כנראה </w:t>
      </w:r>
      <w:bookmarkStart w:id="22641" w:name="_ETM_Q66_677160"/>
      <w:bookmarkEnd w:id="22641"/>
      <w:r>
        <w:rPr>
          <w:rtl/>
        </w:rPr>
        <w:t xml:space="preserve">סוגיה </w:t>
      </w:r>
      <w:bookmarkStart w:id="22642" w:name="_ETM_Q66_677730"/>
      <w:bookmarkEnd w:id="22642"/>
      <w:r>
        <w:rPr>
          <w:rtl/>
        </w:rPr>
        <w:t>אמיתית</w:t>
      </w:r>
      <w:r>
        <w:rPr>
          <w:rFonts w:hint="cs"/>
          <w:rtl/>
        </w:rPr>
        <w:t>,</w:t>
      </w:r>
      <w:r>
        <w:rPr>
          <w:rtl/>
        </w:rPr>
        <w:t xml:space="preserve"> </w:t>
      </w:r>
      <w:bookmarkStart w:id="22643" w:name="_ETM_Q66_679030"/>
      <w:bookmarkEnd w:id="22643"/>
      <w:r>
        <w:rPr>
          <w:rtl/>
        </w:rPr>
        <w:t xml:space="preserve">סוגיה </w:t>
      </w:r>
      <w:bookmarkStart w:id="22644" w:name="_ETM_Q66_679540"/>
      <w:bookmarkEnd w:id="22644"/>
      <w:r>
        <w:rPr>
          <w:rtl/>
        </w:rPr>
        <w:t>מהותית</w:t>
      </w:r>
      <w:r>
        <w:rPr>
          <w:rFonts w:hint="cs"/>
          <w:rtl/>
        </w:rPr>
        <w:t>,</w:t>
      </w:r>
      <w:r>
        <w:rPr>
          <w:rtl/>
        </w:rPr>
        <w:t xml:space="preserve"> </w:t>
      </w:r>
      <w:bookmarkStart w:id="22645" w:name="_ETM_Q66_681200"/>
      <w:bookmarkEnd w:id="22645"/>
      <w:r>
        <w:rPr>
          <w:rtl/>
        </w:rPr>
        <w:t xml:space="preserve">סוגיה </w:t>
      </w:r>
      <w:bookmarkStart w:id="22646" w:name="_ETM_Q66_681710"/>
      <w:bookmarkEnd w:id="22646"/>
      <w:r>
        <w:rPr>
          <w:rtl/>
        </w:rPr>
        <w:t xml:space="preserve">שחשובה </w:t>
      </w:r>
      <w:bookmarkStart w:id="22647" w:name="_ETM_Q66_682400"/>
      <w:bookmarkEnd w:id="22647"/>
      <w:r>
        <w:rPr>
          <w:rtl/>
        </w:rPr>
        <w:t xml:space="preserve">לכל </w:t>
      </w:r>
      <w:bookmarkStart w:id="22648" w:name="_ETM_Q66_682790"/>
      <w:bookmarkEnd w:id="22648"/>
      <w:r>
        <w:rPr>
          <w:rtl/>
        </w:rPr>
        <w:t>צד</w:t>
      </w:r>
      <w:r>
        <w:rPr>
          <w:rFonts w:hint="cs"/>
          <w:rtl/>
        </w:rPr>
        <w:t>.</w:t>
      </w:r>
      <w:r>
        <w:rPr>
          <w:rtl/>
        </w:rPr>
        <w:t xml:space="preserve"> </w:t>
      </w:r>
      <w:bookmarkStart w:id="22649" w:name="_ETM_Q66_684230"/>
      <w:bookmarkEnd w:id="22649"/>
    </w:p>
    <w:p w:rsidR="00CD1EEA" w:rsidRDefault="00CD1EEA" w:rsidP="00223BCB">
      <w:pPr>
        <w:rPr>
          <w:rtl/>
        </w:rPr>
      </w:pPr>
    </w:p>
    <w:p w:rsidR="00CD1EEA" w:rsidRDefault="00CD1EEA" w:rsidP="0068544A">
      <w:pPr>
        <w:rPr>
          <w:rtl/>
        </w:rPr>
      </w:pPr>
      <w:r>
        <w:rPr>
          <w:rtl/>
        </w:rPr>
        <w:t xml:space="preserve">האם </w:t>
      </w:r>
      <w:bookmarkStart w:id="22650" w:name="_ETM_Q66_684709"/>
      <w:bookmarkEnd w:id="22650"/>
      <w:r>
        <w:rPr>
          <w:rtl/>
        </w:rPr>
        <w:t xml:space="preserve">נצליח </w:t>
      </w:r>
      <w:bookmarkStart w:id="22651" w:name="_ETM_Q66_685400"/>
      <w:bookmarkEnd w:id="22651"/>
      <w:r>
        <w:rPr>
          <w:rtl/>
        </w:rPr>
        <w:t xml:space="preserve">למצוא </w:t>
      </w:r>
      <w:bookmarkStart w:id="22652" w:name="_ETM_Q66_685879"/>
      <w:bookmarkEnd w:id="22652"/>
      <w:r>
        <w:rPr>
          <w:rFonts w:hint="cs"/>
          <w:rtl/>
        </w:rPr>
        <w:t xml:space="preserve">את </w:t>
      </w:r>
      <w:r>
        <w:rPr>
          <w:rtl/>
        </w:rPr>
        <w:t xml:space="preserve">דרך </w:t>
      </w:r>
      <w:bookmarkStart w:id="22653" w:name="_ETM_Q66_686270"/>
      <w:bookmarkEnd w:id="22653"/>
      <w:r>
        <w:rPr>
          <w:rtl/>
        </w:rPr>
        <w:t>הישר</w:t>
      </w:r>
      <w:r>
        <w:rPr>
          <w:rFonts w:hint="cs"/>
          <w:rtl/>
        </w:rPr>
        <w:t>?</w:t>
      </w:r>
      <w:r>
        <w:rPr>
          <w:rtl/>
        </w:rPr>
        <w:t xml:space="preserve"> </w:t>
      </w:r>
      <w:bookmarkStart w:id="22654" w:name="_ETM_Q66_688200"/>
      <w:bookmarkEnd w:id="22654"/>
      <w:r>
        <w:rPr>
          <w:rtl/>
        </w:rPr>
        <w:t>ר</w:t>
      </w:r>
      <w:r>
        <w:rPr>
          <w:rFonts w:hint="cs"/>
          <w:rtl/>
        </w:rPr>
        <w:t>אש המ</w:t>
      </w:r>
      <w:r>
        <w:rPr>
          <w:rtl/>
        </w:rPr>
        <w:t>מ</w:t>
      </w:r>
      <w:r>
        <w:rPr>
          <w:rFonts w:hint="cs"/>
          <w:rtl/>
        </w:rPr>
        <w:t>שלה</w:t>
      </w:r>
      <w:r>
        <w:rPr>
          <w:rtl/>
        </w:rPr>
        <w:t xml:space="preserve"> </w:t>
      </w:r>
      <w:bookmarkStart w:id="22655" w:name="_ETM_Q66_690020"/>
      <w:bookmarkEnd w:id="22655"/>
      <w:r>
        <w:rPr>
          <w:rtl/>
        </w:rPr>
        <w:t>קר</w:t>
      </w:r>
      <w:r>
        <w:rPr>
          <w:rFonts w:hint="cs"/>
          <w:rtl/>
        </w:rPr>
        <w:t>א</w:t>
      </w:r>
      <w:r>
        <w:rPr>
          <w:rtl/>
        </w:rPr>
        <w:t xml:space="preserve"> </w:t>
      </w:r>
      <w:bookmarkStart w:id="22656" w:name="_ETM_Q66_690590"/>
      <w:bookmarkEnd w:id="22656"/>
      <w:r>
        <w:rPr>
          <w:rtl/>
        </w:rPr>
        <w:t xml:space="preserve">היום </w:t>
      </w:r>
      <w:bookmarkStart w:id="22657" w:name="_ETM_Q66_691660"/>
      <w:bookmarkEnd w:id="22657"/>
      <w:r>
        <w:rPr>
          <w:rtl/>
        </w:rPr>
        <w:t>ואמר</w:t>
      </w:r>
      <w:r>
        <w:rPr>
          <w:rFonts w:hint="cs"/>
          <w:rtl/>
        </w:rPr>
        <w:t>:</w:t>
      </w:r>
      <w:r>
        <w:rPr>
          <w:rtl/>
        </w:rPr>
        <w:t xml:space="preserve"> </w:t>
      </w:r>
      <w:bookmarkStart w:id="22658" w:name="_ETM_Q66_692290"/>
      <w:bookmarkEnd w:id="22658"/>
      <w:r>
        <w:rPr>
          <w:rtl/>
        </w:rPr>
        <w:t xml:space="preserve">אני </w:t>
      </w:r>
      <w:bookmarkStart w:id="22659" w:name="_ETM_Q66_692500"/>
      <w:bookmarkEnd w:id="22659"/>
      <w:r>
        <w:rPr>
          <w:rFonts w:hint="cs"/>
          <w:rtl/>
        </w:rPr>
        <w:t xml:space="preserve">עוצר </w:t>
      </w:r>
      <w:bookmarkStart w:id="22660" w:name="_ETM_Q66_693460"/>
      <w:bookmarkEnd w:id="22660"/>
      <w:r>
        <w:rPr>
          <w:rtl/>
        </w:rPr>
        <w:t xml:space="preserve">ואני </w:t>
      </w:r>
      <w:bookmarkStart w:id="22661" w:name="_ETM_Q66_693790"/>
      <w:bookmarkEnd w:id="22661"/>
      <w:r>
        <w:rPr>
          <w:rtl/>
        </w:rPr>
        <w:t xml:space="preserve">הולך </w:t>
      </w:r>
      <w:bookmarkStart w:id="22662" w:name="_ETM_Q66_694090"/>
      <w:bookmarkEnd w:id="22662"/>
      <w:r>
        <w:rPr>
          <w:rtl/>
        </w:rPr>
        <w:t>להידברות</w:t>
      </w:r>
      <w:r>
        <w:rPr>
          <w:rFonts w:hint="cs"/>
          <w:rtl/>
        </w:rPr>
        <w:t>.</w:t>
      </w:r>
      <w:r>
        <w:rPr>
          <w:rtl/>
        </w:rPr>
        <w:t xml:space="preserve"> </w:t>
      </w:r>
      <w:bookmarkStart w:id="22663" w:name="_ETM_Q66_695879"/>
      <w:bookmarkEnd w:id="22663"/>
      <w:r>
        <w:rPr>
          <w:rtl/>
        </w:rPr>
        <w:t xml:space="preserve">כואב </w:t>
      </w:r>
      <w:bookmarkStart w:id="22664" w:name="_ETM_Q66_696390"/>
      <w:bookmarkEnd w:id="22664"/>
      <w:r>
        <w:rPr>
          <w:rtl/>
        </w:rPr>
        <w:t xml:space="preserve">לי </w:t>
      </w:r>
      <w:bookmarkStart w:id="22665" w:name="_ETM_Q66_696599"/>
      <w:bookmarkEnd w:id="22665"/>
      <w:r>
        <w:rPr>
          <w:rtl/>
        </w:rPr>
        <w:t xml:space="preserve">שלא </w:t>
      </w:r>
      <w:bookmarkStart w:id="22666" w:name="_ETM_Q66_696929"/>
      <w:bookmarkEnd w:id="22666"/>
      <w:r>
        <w:rPr>
          <w:rtl/>
        </w:rPr>
        <w:t xml:space="preserve">עשה </w:t>
      </w:r>
      <w:bookmarkStart w:id="22667" w:name="_ETM_Q66_697260"/>
      <w:bookmarkEnd w:id="22667"/>
      <w:r>
        <w:rPr>
          <w:rtl/>
        </w:rPr>
        <w:t xml:space="preserve">את </w:t>
      </w:r>
      <w:bookmarkStart w:id="22668" w:name="_ETM_Q66_697349"/>
      <w:bookmarkEnd w:id="22668"/>
      <w:r>
        <w:rPr>
          <w:rtl/>
        </w:rPr>
        <w:t xml:space="preserve">זה </w:t>
      </w:r>
      <w:bookmarkStart w:id="22669" w:name="_ETM_Q66_697470"/>
      <w:bookmarkEnd w:id="22669"/>
      <w:r>
        <w:rPr>
          <w:rtl/>
        </w:rPr>
        <w:t xml:space="preserve">מוקדם </w:t>
      </w:r>
      <w:bookmarkStart w:id="22670" w:name="_ETM_Q66_697950"/>
      <w:bookmarkEnd w:id="22670"/>
      <w:r>
        <w:rPr>
          <w:rtl/>
        </w:rPr>
        <w:t>יותר</w:t>
      </w:r>
      <w:bookmarkStart w:id="22671" w:name="_ETM_Q66_698760"/>
      <w:bookmarkEnd w:id="22671"/>
      <w:r w:rsidR="0068544A">
        <w:rPr>
          <w:rFonts w:hint="cs"/>
          <w:rtl/>
        </w:rPr>
        <w:t>,</w:t>
      </w:r>
      <w:r>
        <w:rPr>
          <w:rFonts w:hint="cs"/>
          <w:rtl/>
        </w:rPr>
        <w:t xml:space="preserve"> </w:t>
      </w:r>
      <w:r>
        <w:rPr>
          <w:rtl/>
        </w:rPr>
        <w:t xml:space="preserve">היה </w:t>
      </w:r>
      <w:bookmarkStart w:id="22672" w:name="_ETM_Q66_699000"/>
      <w:bookmarkEnd w:id="22672"/>
      <w:r>
        <w:rPr>
          <w:rtl/>
        </w:rPr>
        <w:t xml:space="preserve">חוסך </w:t>
      </w:r>
      <w:bookmarkStart w:id="22673" w:name="_ETM_Q66_699480"/>
      <w:bookmarkEnd w:id="22673"/>
      <w:r>
        <w:rPr>
          <w:rtl/>
        </w:rPr>
        <w:t xml:space="preserve">לעצמו </w:t>
      </w:r>
      <w:bookmarkStart w:id="22674" w:name="_ETM_Q66_700140"/>
      <w:bookmarkEnd w:id="22674"/>
      <w:r>
        <w:rPr>
          <w:rtl/>
        </w:rPr>
        <w:t xml:space="preserve">ולמדינה </w:t>
      </w:r>
      <w:bookmarkStart w:id="22675" w:name="_ETM_Q66_701309"/>
      <w:bookmarkEnd w:id="22675"/>
      <w:r>
        <w:rPr>
          <w:rtl/>
        </w:rPr>
        <w:t xml:space="preserve">צרות </w:t>
      </w:r>
      <w:bookmarkStart w:id="22676" w:name="_ETM_Q66_701879"/>
      <w:bookmarkEnd w:id="22676"/>
      <w:r>
        <w:rPr>
          <w:rtl/>
        </w:rPr>
        <w:t xml:space="preserve">בתקופה </w:t>
      </w:r>
      <w:bookmarkStart w:id="22677" w:name="_ETM_Q66_702450"/>
      <w:bookmarkEnd w:id="22677"/>
      <w:r>
        <w:rPr>
          <w:rtl/>
        </w:rPr>
        <w:t xml:space="preserve">הזאת </w:t>
      </w:r>
      <w:bookmarkStart w:id="22678" w:name="_ETM_Q66_703319"/>
      <w:bookmarkEnd w:id="22678"/>
      <w:r>
        <w:rPr>
          <w:rFonts w:hint="cs"/>
          <w:rtl/>
        </w:rPr>
        <w:t xml:space="preserve">– </w:t>
      </w:r>
      <w:r>
        <w:rPr>
          <w:rtl/>
        </w:rPr>
        <w:t xml:space="preserve">אבל </w:t>
      </w:r>
      <w:bookmarkStart w:id="22679" w:name="_ETM_Q66_703650"/>
      <w:bookmarkEnd w:id="22679"/>
      <w:r>
        <w:rPr>
          <w:rtl/>
        </w:rPr>
        <w:t>עשה</w:t>
      </w:r>
      <w:r>
        <w:rPr>
          <w:rFonts w:hint="cs"/>
          <w:rtl/>
        </w:rPr>
        <w:t>,</w:t>
      </w:r>
      <w:r>
        <w:rPr>
          <w:rtl/>
        </w:rPr>
        <w:t xml:space="preserve"> </w:t>
      </w:r>
      <w:bookmarkStart w:id="22680" w:name="_ETM_Q66_704650"/>
      <w:bookmarkEnd w:id="22680"/>
      <w:r>
        <w:rPr>
          <w:rtl/>
        </w:rPr>
        <w:t xml:space="preserve">ולכן </w:t>
      </w:r>
      <w:bookmarkStart w:id="22681" w:name="_ETM_Q66_705099"/>
      <w:bookmarkEnd w:id="22681"/>
      <w:r>
        <w:rPr>
          <w:rtl/>
        </w:rPr>
        <w:t xml:space="preserve">אני </w:t>
      </w:r>
      <w:bookmarkStart w:id="22682" w:name="_ETM_Q66_705279"/>
      <w:bookmarkEnd w:id="22682"/>
      <w:r>
        <w:rPr>
          <w:rtl/>
        </w:rPr>
        <w:t xml:space="preserve">מברך </w:t>
      </w:r>
      <w:bookmarkStart w:id="22683" w:name="_ETM_Q66_705819"/>
      <w:bookmarkEnd w:id="22683"/>
      <w:r>
        <w:rPr>
          <w:rtl/>
        </w:rPr>
        <w:t xml:space="preserve">על </w:t>
      </w:r>
      <w:bookmarkStart w:id="22684" w:name="_ETM_Q66_705969"/>
      <w:bookmarkEnd w:id="22684"/>
      <w:r>
        <w:rPr>
          <w:rtl/>
        </w:rPr>
        <w:t>ההחלטה</w:t>
      </w:r>
      <w:r>
        <w:rPr>
          <w:rFonts w:hint="cs"/>
          <w:rtl/>
        </w:rPr>
        <w:t>.</w:t>
      </w:r>
      <w:r>
        <w:rPr>
          <w:rtl/>
        </w:rPr>
        <w:t xml:space="preserve"> </w:t>
      </w:r>
      <w:bookmarkStart w:id="22685" w:name="_ETM_Q66_707540"/>
      <w:bookmarkEnd w:id="22685"/>
      <w:r>
        <w:rPr>
          <w:rtl/>
        </w:rPr>
        <w:t xml:space="preserve">קיימנו </w:t>
      </w:r>
      <w:bookmarkStart w:id="22686" w:name="_ETM_Q66_708319"/>
      <w:bookmarkEnd w:id="22686"/>
      <w:r>
        <w:rPr>
          <w:rFonts w:hint="cs"/>
          <w:rtl/>
        </w:rPr>
        <w:t>את</w:t>
      </w:r>
      <w:r>
        <w:rPr>
          <w:rtl/>
        </w:rPr>
        <w:t xml:space="preserve"> </w:t>
      </w:r>
      <w:bookmarkStart w:id="22687" w:name="_ETM_Q66_708499"/>
      <w:bookmarkEnd w:id="22687"/>
      <w:r>
        <w:rPr>
          <w:rtl/>
        </w:rPr>
        <w:t>ה</w:t>
      </w:r>
      <w:r>
        <w:rPr>
          <w:rFonts w:hint="cs"/>
          <w:rtl/>
        </w:rPr>
        <w:t>ה</w:t>
      </w:r>
      <w:r>
        <w:rPr>
          <w:rtl/>
        </w:rPr>
        <w:t xml:space="preserve">תחייבות </w:t>
      </w:r>
      <w:bookmarkStart w:id="22688" w:name="_ETM_Q66_709040"/>
      <w:bookmarkEnd w:id="22688"/>
      <w:r>
        <w:rPr>
          <w:rtl/>
        </w:rPr>
        <w:t>שלנו</w:t>
      </w:r>
      <w:r>
        <w:rPr>
          <w:rFonts w:hint="cs"/>
          <w:rtl/>
        </w:rPr>
        <w:t xml:space="preserve"> </w:t>
      </w:r>
      <w:r>
        <w:rPr>
          <w:rFonts w:hint="eastAsia"/>
        </w:rPr>
        <w:t>–</w:t>
      </w:r>
      <w:r>
        <w:rPr>
          <w:rtl/>
        </w:rPr>
        <w:t xml:space="preserve"> </w:t>
      </w:r>
      <w:bookmarkStart w:id="22689" w:name="_ETM_Q66_710730"/>
      <w:bookmarkEnd w:id="22689"/>
      <w:r>
        <w:rPr>
          <w:rtl/>
        </w:rPr>
        <w:t>יו</w:t>
      </w:r>
      <w:r>
        <w:rPr>
          <w:rFonts w:hint="cs"/>
          <w:rtl/>
        </w:rPr>
        <w:t>שב-ראש</w:t>
      </w:r>
      <w:r>
        <w:rPr>
          <w:rtl/>
        </w:rPr>
        <w:t xml:space="preserve"> </w:t>
      </w:r>
      <w:bookmarkStart w:id="22690" w:name="_ETM_Q66_711210"/>
      <w:bookmarkEnd w:id="22690"/>
      <w:r>
        <w:rPr>
          <w:rtl/>
        </w:rPr>
        <w:t xml:space="preserve">המחנה </w:t>
      </w:r>
      <w:bookmarkStart w:id="22691" w:name="_ETM_Q66_711660"/>
      <w:bookmarkEnd w:id="22691"/>
      <w:r>
        <w:rPr>
          <w:rtl/>
        </w:rPr>
        <w:t xml:space="preserve">הממלכתי </w:t>
      </w:r>
      <w:bookmarkStart w:id="22692" w:name="_ETM_Q66_712140"/>
      <w:bookmarkEnd w:id="22692"/>
      <w:r>
        <w:rPr>
          <w:rtl/>
        </w:rPr>
        <w:t xml:space="preserve">בא </w:t>
      </w:r>
      <w:bookmarkStart w:id="22693" w:name="_ETM_Q66_712320"/>
      <w:bookmarkEnd w:id="22693"/>
      <w:r>
        <w:rPr>
          <w:rtl/>
        </w:rPr>
        <w:t>ואמר</w:t>
      </w:r>
      <w:r>
        <w:rPr>
          <w:rFonts w:hint="cs"/>
          <w:rtl/>
        </w:rPr>
        <w:t>:</w:t>
      </w:r>
      <w:r>
        <w:rPr>
          <w:rtl/>
        </w:rPr>
        <w:t xml:space="preserve"> </w:t>
      </w:r>
      <w:bookmarkStart w:id="22694" w:name="_ETM_Q66_712770"/>
      <w:bookmarkEnd w:id="22694"/>
      <w:r>
        <w:rPr>
          <w:rtl/>
        </w:rPr>
        <w:t xml:space="preserve">עצרתם </w:t>
      </w:r>
      <w:bookmarkStart w:id="22695" w:name="_ETM_Q66_713769"/>
      <w:bookmarkEnd w:id="22695"/>
      <w:r>
        <w:rPr>
          <w:rFonts w:hint="cs"/>
          <w:rtl/>
        </w:rPr>
        <w:t xml:space="preserve">– </w:t>
      </w:r>
      <w:r>
        <w:rPr>
          <w:rtl/>
        </w:rPr>
        <w:t xml:space="preserve">מחר </w:t>
      </w:r>
      <w:bookmarkStart w:id="22696" w:name="_ETM_Q66_714309"/>
      <w:bookmarkEnd w:id="22696"/>
      <w:r>
        <w:rPr>
          <w:rtl/>
        </w:rPr>
        <w:t xml:space="preserve">מתחילים </w:t>
      </w:r>
      <w:bookmarkStart w:id="22697" w:name="_ETM_Q66_714790"/>
      <w:bookmarkEnd w:id="22697"/>
      <w:r>
        <w:rPr>
          <w:rtl/>
        </w:rPr>
        <w:t xml:space="preserve">לדבר </w:t>
      </w:r>
      <w:bookmarkStart w:id="22698" w:name="_ETM_Q66_715209"/>
      <w:bookmarkEnd w:id="22698"/>
      <w:r>
        <w:rPr>
          <w:rtl/>
        </w:rPr>
        <w:t xml:space="preserve">על </w:t>
      </w:r>
      <w:bookmarkStart w:id="22699" w:name="_ETM_Q66_715330"/>
      <w:bookmarkEnd w:id="22699"/>
      <w:r>
        <w:rPr>
          <w:rtl/>
        </w:rPr>
        <w:t>הסכמות</w:t>
      </w:r>
      <w:r>
        <w:rPr>
          <w:rFonts w:hint="cs"/>
          <w:rtl/>
        </w:rPr>
        <w:t>.</w:t>
      </w:r>
      <w:r>
        <w:rPr>
          <w:rtl/>
        </w:rPr>
        <w:t xml:space="preserve"> </w:t>
      </w:r>
      <w:bookmarkStart w:id="22700" w:name="_ETM_Q66_716319"/>
      <w:bookmarkEnd w:id="22700"/>
      <w:r>
        <w:rPr>
          <w:rtl/>
        </w:rPr>
        <w:t xml:space="preserve">האם </w:t>
      </w:r>
      <w:bookmarkStart w:id="22701" w:name="_ETM_Q66_716739"/>
      <w:bookmarkEnd w:id="22701"/>
      <w:r>
        <w:rPr>
          <w:rFonts w:hint="cs"/>
          <w:rtl/>
        </w:rPr>
        <w:t>נ</w:t>
      </w:r>
      <w:r>
        <w:rPr>
          <w:rtl/>
        </w:rPr>
        <w:t xml:space="preserve">גיע </w:t>
      </w:r>
      <w:bookmarkStart w:id="22702" w:name="_ETM_Q66_717159"/>
      <w:bookmarkEnd w:id="22702"/>
      <w:r>
        <w:rPr>
          <w:rtl/>
        </w:rPr>
        <w:t>להסכמות</w:t>
      </w:r>
      <w:r>
        <w:rPr>
          <w:rFonts w:hint="cs"/>
          <w:rtl/>
        </w:rPr>
        <w:t>?</w:t>
      </w:r>
      <w:r>
        <w:rPr>
          <w:rtl/>
        </w:rPr>
        <w:t xml:space="preserve"> </w:t>
      </w:r>
      <w:bookmarkStart w:id="22703" w:name="_ETM_Q66_718470"/>
      <w:bookmarkEnd w:id="22703"/>
      <w:r>
        <w:rPr>
          <w:rtl/>
        </w:rPr>
        <w:t xml:space="preserve">זאת </w:t>
      </w:r>
      <w:bookmarkStart w:id="22704" w:name="_ETM_Q66_718709"/>
      <w:bookmarkEnd w:id="22704"/>
      <w:r>
        <w:rPr>
          <w:rtl/>
        </w:rPr>
        <w:t xml:space="preserve">שאלה </w:t>
      </w:r>
      <w:bookmarkStart w:id="22705" w:name="_ETM_Q66_719100"/>
      <w:bookmarkEnd w:id="22705"/>
      <w:r>
        <w:rPr>
          <w:rtl/>
        </w:rPr>
        <w:t xml:space="preserve">גדולה </w:t>
      </w:r>
      <w:bookmarkStart w:id="22706" w:name="_ETM_Q66_719550"/>
      <w:bookmarkEnd w:id="22706"/>
      <w:r>
        <w:rPr>
          <w:rtl/>
        </w:rPr>
        <w:t>וקשה</w:t>
      </w:r>
      <w:r>
        <w:rPr>
          <w:rFonts w:hint="cs"/>
          <w:rtl/>
        </w:rPr>
        <w:t>.</w:t>
      </w:r>
      <w:r>
        <w:rPr>
          <w:rtl/>
        </w:rPr>
        <w:t xml:space="preserve"> </w:t>
      </w:r>
      <w:bookmarkStart w:id="22707" w:name="_ETM_Q66_720800"/>
      <w:bookmarkEnd w:id="22707"/>
      <w:r>
        <w:rPr>
          <w:rtl/>
        </w:rPr>
        <w:t xml:space="preserve">אבל </w:t>
      </w:r>
      <w:bookmarkStart w:id="22708" w:name="_ETM_Q66_721280"/>
      <w:bookmarkEnd w:id="22708"/>
      <w:r>
        <w:rPr>
          <w:rFonts w:hint="cs"/>
          <w:rtl/>
        </w:rPr>
        <w:t>אנחנו ניכנס</w:t>
      </w:r>
      <w:r>
        <w:rPr>
          <w:rtl/>
        </w:rPr>
        <w:t xml:space="preserve"> </w:t>
      </w:r>
      <w:bookmarkStart w:id="22709" w:name="_ETM_Q66_721580"/>
      <w:bookmarkStart w:id="22710" w:name="_ETM_Q66_722889"/>
      <w:bookmarkEnd w:id="22709"/>
      <w:bookmarkEnd w:id="22710"/>
      <w:r>
        <w:rPr>
          <w:rtl/>
        </w:rPr>
        <w:t xml:space="preserve">בלב </w:t>
      </w:r>
      <w:bookmarkStart w:id="22711" w:name="_ETM_Q66_723459"/>
      <w:bookmarkEnd w:id="22711"/>
      <w:r>
        <w:rPr>
          <w:rtl/>
        </w:rPr>
        <w:t>נקי</w:t>
      </w:r>
      <w:r>
        <w:rPr>
          <w:rFonts w:hint="cs"/>
          <w:rtl/>
        </w:rPr>
        <w:t>,</w:t>
      </w:r>
      <w:r>
        <w:rPr>
          <w:rtl/>
        </w:rPr>
        <w:t xml:space="preserve"> </w:t>
      </w:r>
      <w:bookmarkStart w:id="22712" w:name="_ETM_Q66_724730"/>
      <w:bookmarkEnd w:id="22712"/>
      <w:r>
        <w:rPr>
          <w:rtl/>
        </w:rPr>
        <w:t xml:space="preserve">בנפש </w:t>
      </w:r>
      <w:bookmarkStart w:id="22713" w:name="_ETM_Q66_725480"/>
      <w:bookmarkEnd w:id="22713"/>
      <w:r>
        <w:rPr>
          <w:rtl/>
        </w:rPr>
        <w:t>חפצה</w:t>
      </w:r>
      <w:r>
        <w:rPr>
          <w:rFonts w:hint="cs"/>
          <w:rtl/>
        </w:rPr>
        <w:t>,</w:t>
      </w:r>
      <w:r>
        <w:rPr>
          <w:rtl/>
        </w:rPr>
        <w:t xml:space="preserve"> </w:t>
      </w:r>
      <w:bookmarkStart w:id="22714" w:name="_ETM_Q66_726709"/>
      <w:bookmarkEnd w:id="22714"/>
      <w:r>
        <w:rPr>
          <w:rtl/>
        </w:rPr>
        <w:t xml:space="preserve">ברצון </w:t>
      </w:r>
      <w:bookmarkStart w:id="22715" w:name="_ETM_Q66_727610"/>
      <w:bookmarkEnd w:id="22715"/>
      <w:r>
        <w:rPr>
          <w:rtl/>
        </w:rPr>
        <w:t>אמיתי</w:t>
      </w:r>
      <w:r>
        <w:rPr>
          <w:rFonts w:hint="cs"/>
          <w:rtl/>
        </w:rPr>
        <w:t>,</w:t>
      </w:r>
      <w:r>
        <w:rPr>
          <w:rtl/>
        </w:rPr>
        <w:t xml:space="preserve"> </w:t>
      </w:r>
      <w:bookmarkStart w:id="22716" w:name="_ETM_Q66_728630"/>
      <w:bookmarkEnd w:id="22716"/>
      <w:r>
        <w:rPr>
          <w:rtl/>
        </w:rPr>
        <w:t xml:space="preserve">ללא </w:t>
      </w:r>
      <w:bookmarkStart w:id="22717" w:name="_ETM_Q66_729140"/>
      <w:bookmarkEnd w:id="22717"/>
      <w:r>
        <w:rPr>
          <w:rtl/>
        </w:rPr>
        <w:t>מניפולציות</w:t>
      </w:r>
      <w:r>
        <w:rPr>
          <w:rFonts w:hint="cs"/>
          <w:rtl/>
        </w:rPr>
        <w:t>,</w:t>
      </w:r>
      <w:r>
        <w:rPr>
          <w:rtl/>
        </w:rPr>
        <w:t xml:space="preserve"> </w:t>
      </w:r>
      <w:bookmarkStart w:id="22718" w:name="_ETM_Q66_730679"/>
      <w:bookmarkEnd w:id="22718"/>
      <w:r>
        <w:rPr>
          <w:rtl/>
        </w:rPr>
        <w:t xml:space="preserve">ללא </w:t>
      </w:r>
      <w:bookmarkStart w:id="22719" w:name="_ETM_Q66_731069"/>
      <w:bookmarkEnd w:id="22719"/>
      <w:r>
        <w:rPr>
          <w:rtl/>
        </w:rPr>
        <w:t xml:space="preserve">הנחות </w:t>
      </w:r>
      <w:bookmarkStart w:id="22720" w:name="_ETM_Q66_731549"/>
      <w:bookmarkEnd w:id="22720"/>
      <w:r>
        <w:rPr>
          <w:rtl/>
        </w:rPr>
        <w:t>יסוד</w:t>
      </w:r>
      <w:r>
        <w:rPr>
          <w:rFonts w:hint="cs"/>
          <w:rtl/>
        </w:rPr>
        <w:t>,</w:t>
      </w:r>
      <w:r>
        <w:rPr>
          <w:rtl/>
        </w:rPr>
        <w:t xml:space="preserve"> </w:t>
      </w:r>
      <w:bookmarkStart w:id="22721" w:name="_ETM_Q66_732570"/>
      <w:bookmarkEnd w:id="22721"/>
      <w:r>
        <w:rPr>
          <w:rtl/>
        </w:rPr>
        <w:t xml:space="preserve">למצוא </w:t>
      </w:r>
      <w:bookmarkStart w:id="22722" w:name="_ETM_Q66_733140"/>
      <w:bookmarkEnd w:id="22722"/>
      <w:r>
        <w:rPr>
          <w:rtl/>
        </w:rPr>
        <w:t xml:space="preserve">דרך </w:t>
      </w:r>
      <w:bookmarkStart w:id="22723" w:name="_ETM_Q66_733680"/>
      <w:bookmarkEnd w:id="22723"/>
      <w:r>
        <w:rPr>
          <w:rtl/>
        </w:rPr>
        <w:t xml:space="preserve">מלך </w:t>
      </w:r>
      <w:bookmarkStart w:id="22724" w:name="_ETM_Q66_734660"/>
      <w:bookmarkEnd w:id="22724"/>
      <w:r>
        <w:rPr>
          <w:rtl/>
        </w:rPr>
        <w:t>שב</w:t>
      </w:r>
      <w:r>
        <w:rPr>
          <w:rFonts w:hint="cs"/>
          <w:rtl/>
        </w:rPr>
        <w:t>ה הכרנו</w:t>
      </w:r>
      <w:r>
        <w:rPr>
          <w:rtl/>
        </w:rPr>
        <w:t xml:space="preserve"> </w:t>
      </w:r>
      <w:bookmarkStart w:id="22725" w:name="_ETM_Q66_735679"/>
      <w:bookmarkStart w:id="22726" w:name="_ETM_Q66_735980"/>
      <w:bookmarkEnd w:id="22725"/>
      <w:bookmarkEnd w:id="22726"/>
      <w:r>
        <w:rPr>
          <w:rFonts w:hint="cs"/>
          <w:rtl/>
        </w:rPr>
        <w:t>מ</w:t>
      </w:r>
      <w:r>
        <w:rPr>
          <w:rtl/>
        </w:rPr>
        <w:t xml:space="preserve">ראש </w:t>
      </w:r>
      <w:bookmarkStart w:id="22727" w:name="_ETM_Q66_736910"/>
      <w:bookmarkEnd w:id="22727"/>
      <w:r>
        <w:rPr>
          <w:rtl/>
        </w:rPr>
        <w:t xml:space="preserve">שיש </w:t>
      </w:r>
      <w:bookmarkStart w:id="22728" w:name="_ETM_Q66_737419"/>
      <w:bookmarkEnd w:id="22728"/>
      <w:r>
        <w:rPr>
          <w:rtl/>
        </w:rPr>
        <w:t xml:space="preserve">לתקן </w:t>
      </w:r>
      <w:bookmarkStart w:id="22729" w:name="_ETM_Q66_737929"/>
      <w:bookmarkEnd w:id="22729"/>
      <w:r>
        <w:rPr>
          <w:rtl/>
        </w:rPr>
        <w:t xml:space="preserve">את </w:t>
      </w:r>
      <w:bookmarkStart w:id="22730" w:name="_ETM_Q66_738050"/>
      <w:bookmarkEnd w:id="22730"/>
      <w:r>
        <w:rPr>
          <w:rtl/>
        </w:rPr>
        <w:t xml:space="preserve">מערכת </w:t>
      </w:r>
      <w:bookmarkStart w:id="22731" w:name="_ETM_Q66_738500"/>
      <w:bookmarkEnd w:id="22731"/>
      <w:r>
        <w:rPr>
          <w:rtl/>
        </w:rPr>
        <w:t>המשפט</w:t>
      </w:r>
      <w:r>
        <w:rPr>
          <w:rFonts w:hint="cs"/>
          <w:rtl/>
        </w:rPr>
        <w:t>.</w:t>
      </w:r>
      <w:r>
        <w:rPr>
          <w:rtl/>
        </w:rPr>
        <w:t xml:space="preserve"> </w:t>
      </w:r>
      <w:bookmarkStart w:id="22732" w:name="_ETM_Q66_739809"/>
      <w:bookmarkEnd w:id="22732"/>
      <w:r>
        <w:rPr>
          <w:rtl/>
        </w:rPr>
        <w:t xml:space="preserve">יש </w:t>
      </w:r>
      <w:bookmarkStart w:id="22733" w:name="_ETM_Q66_740050"/>
      <w:bookmarkEnd w:id="22733"/>
      <w:r>
        <w:rPr>
          <w:rtl/>
        </w:rPr>
        <w:t xml:space="preserve">לשפר </w:t>
      </w:r>
      <w:bookmarkStart w:id="22734" w:name="_ETM_Q66_740650"/>
      <w:bookmarkEnd w:id="22734"/>
      <w:r>
        <w:rPr>
          <w:rtl/>
        </w:rPr>
        <w:t>אותה</w:t>
      </w:r>
      <w:r>
        <w:rPr>
          <w:rFonts w:hint="cs"/>
          <w:rtl/>
        </w:rPr>
        <w:t>,</w:t>
      </w:r>
      <w:r>
        <w:rPr>
          <w:rtl/>
        </w:rPr>
        <w:t xml:space="preserve"> </w:t>
      </w:r>
      <w:bookmarkStart w:id="22735" w:name="_ETM_Q66_741550"/>
      <w:bookmarkEnd w:id="22735"/>
      <w:r>
        <w:rPr>
          <w:rtl/>
        </w:rPr>
        <w:t xml:space="preserve">לא </w:t>
      </w:r>
      <w:bookmarkStart w:id="22736" w:name="_ETM_Q66_741879"/>
      <w:bookmarkEnd w:id="22736"/>
      <w:r>
        <w:rPr>
          <w:rtl/>
        </w:rPr>
        <w:t xml:space="preserve">לרמוס </w:t>
      </w:r>
      <w:bookmarkStart w:id="22737" w:name="_ETM_Q66_742389"/>
      <w:bookmarkEnd w:id="22737"/>
      <w:r>
        <w:rPr>
          <w:rtl/>
        </w:rPr>
        <w:t>שופטים</w:t>
      </w:r>
      <w:r>
        <w:rPr>
          <w:rFonts w:hint="cs"/>
          <w:rtl/>
        </w:rPr>
        <w:t>,</w:t>
      </w:r>
      <w:r>
        <w:rPr>
          <w:rtl/>
        </w:rPr>
        <w:t xml:space="preserve"> </w:t>
      </w:r>
      <w:bookmarkStart w:id="22738" w:name="_ETM_Q66_743640"/>
      <w:bookmarkEnd w:id="22738"/>
      <w:r>
        <w:rPr>
          <w:rtl/>
        </w:rPr>
        <w:t xml:space="preserve">לא </w:t>
      </w:r>
      <w:bookmarkStart w:id="22739" w:name="_ETM_Q66_743910"/>
      <w:bookmarkEnd w:id="22739"/>
      <w:r>
        <w:rPr>
          <w:rtl/>
        </w:rPr>
        <w:t xml:space="preserve">לרמוס </w:t>
      </w:r>
      <w:bookmarkStart w:id="22740" w:name="_ETM_Q66_744360"/>
      <w:bookmarkEnd w:id="22740"/>
      <w:r>
        <w:rPr>
          <w:rtl/>
        </w:rPr>
        <w:t xml:space="preserve">יועצים </w:t>
      </w:r>
      <w:bookmarkStart w:id="22741" w:name="_ETM_Q66_744750"/>
      <w:bookmarkEnd w:id="22741"/>
      <w:r>
        <w:rPr>
          <w:rtl/>
        </w:rPr>
        <w:t>משפטיים</w:t>
      </w:r>
      <w:r>
        <w:rPr>
          <w:rFonts w:hint="cs"/>
          <w:rtl/>
        </w:rPr>
        <w:t>,</w:t>
      </w:r>
      <w:r>
        <w:rPr>
          <w:rtl/>
        </w:rPr>
        <w:t xml:space="preserve"> </w:t>
      </w:r>
      <w:bookmarkStart w:id="22742" w:name="_ETM_Q66_745850"/>
      <w:bookmarkEnd w:id="22742"/>
      <w:r>
        <w:rPr>
          <w:rtl/>
        </w:rPr>
        <w:t xml:space="preserve">לא </w:t>
      </w:r>
      <w:bookmarkStart w:id="22743" w:name="_ETM_Q66_746120"/>
      <w:bookmarkEnd w:id="22743"/>
      <w:r>
        <w:rPr>
          <w:rtl/>
        </w:rPr>
        <w:t xml:space="preserve">לייצר </w:t>
      </w:r>
      <w:bookmarkStart w:id="22744" w:name="_ETM_Q66_746600"/>
      <w:bookmarkEnd w:id="22744"/>
      <w:r>
        <w:rPr>
          <w:rtl/>
        </w:rPr>
        <w:t>פוליטיזציה</w:t>
      </w:r>
      <w:r>
        <w:rPr>
          <w:rFonts w:hint="cs"/>
          <w:rtl/>
        </w:rPr>
        <w:t>.</w:t>
      </w:r>
      <w:r>
        <w:rPr>
          <w:rtl/>
        </w:rPr>
        <w:t xml:space="preserve"> </w:t>
      </w:r>
      <w:bookmarkStart w:id="22745" w:name="_ETM_Q66_747890"/>
      <w:bookmarkEnd w:id="22745"/>
      <w:r>
        <w:rPr>
          <w:rtl/>
        </w:rPr>
        <w:t xml:space="preserve">להיות </w:t>
      </w:r>
      <w:bookmarkStart w:id="22746" w:name="_ETM_Q66_748370"/>
      <w:bookmarkEnd w:id="22746"/>
      <w:r>
        <w:rPr>
          <w:rtl/>
        </w:rPr>
        <w:t xml:space="preserve">קשובים </w:t>
      </w:r>
      <w:bookmarkStart w:id="22747" w:name="_ETM_Q66_749120"/>
      <w:bookmarkEnd w:id="22747"/>
      <w:r>
        <w:rPr>
          <w:rtl/>
        </w:rPr>
        <w:t xml:space="preserve">לדאגות </w:t>
      </w:r>
      <w:bookmarkStart w:id="22748" w:name="_ETM_Q66_749780"/>
      <w:bookmarkEnd w:id="22748"/>
      <w:r>
        <w:rPr>
          <w:rtl/>
        </w:rPr>
        <w:t xml:space="preserve">של </w:t>
      </w:r>
      <w:bookmarkStart w:id="22749" w:name="_ETM_Q66_749929"/>
      <w:bookmarkEnd w:id="22749"/>
      <w:r>
        <w:rPr>
          <w:rtl/>
        </w:rPr>
        <w:t xml:space="preserve">חלק </w:t>
      </w:r>
      <w:bookmarkStart w:id="22750" w:name="_ETM_Q66_750290"/>
      <w:bookmarkEnd w:id="22750"/>
      <w:r>
        <w:rPr>
          <w:rtl/>
        </w:rPr>
        <w:t>מהעם</w:t>
      </w:r>
      <w:r>
        <w:rPr>
          <w:rFonts w:hint="cs"/>
          <w:rtl/>
        </w:rPr>
        <w:t>.</w:t>
      </w:r>
      <w:r>
        <w:rPr>
          <w:rtl/>
        </w:rPr>
        <w:t xml:space="preserve"> </w:t>
      </w:r>
      <w:bookmarkStart w:id="22751" w:name="_ETM_Q66_751130"/>
      <w:bookmarkEnd w:id="22751"/>
    </w:p>
    <w:p w:rsidR="00CD1EEA" w:rsidRDefault="00CD1EEA" w:rsidP="00223BCB">
      <w:pPr>
        <w:rPr>
          <w:rtl/>
        </w:rPr>
      </w:pPr>
      <w:bookmarkStart w:id="22752" w:name="_ETM_Q66_752088"/>
      <w:bookmarkStart w:id="22753" w:name="_ETM_Q66_752194"/>
      <w:bookmarkStart w:id="22754" w:name="_ETM_Q66_752312"/>
      <w:bookmarkEnd w:id="22752"/>
      <w:bookmarkEnd w:id="22753"/>
      <w:bookmarkEnd w:id="22754"/>
    </w:p>
    <w:p w:rsidR="00CD1EEA" w:rsidRDefault="00CD1EEA" w:rsidP="00223BCB">
      <w:pPr>
        <w:rPr>
          <w:rtl/>
        </w:rPr>
      </w:pPr>
      <w:bookmarkStart w:id="22755" w:name="TOR_Q67"/>
      <w:bookmarkStart w:id="22756" w:name="_ETM_Q67_180000"/>
      <w:bookmarkEnd w:id="22755"/>
      <w:bookmarkEnd w:id="22756"/>
      <w:r>
        <w:rPr>
          <w:rFonts w:hint="cs"/>
          <w:rtl/>
        </w:rPr>
        <w:t xml:space="preserve">אני רואה פה את השר קרעי. השר קרעי, השר קרעי, אני יודע כמה אתה מרגיש היום שמבחינתך זה </w:t>
      </w:r>
      <w:bookmarkStart w:id="22757" w:name="_ETM_Q67_160000"/>
      <w:bookmarkEnd w:id="22757"/>
      <w:r>
        <w:rPr>
          <w:rFonts w:hint="cs"/>
          <w:rtl/>
        </w:rPr>
        <w:t>אובדן וכישלון. לא היית פה בתחילת הדרך</w:t>
      </w:r>
      <w:bookmarkStart w:id="22758" w:name="_ETM_Q67_163000"/>
      <w:bookmarkEnd w:id="22758"/>
      <w:r>
        <w:rPr>
          <w:rFonts w:hint="cs"/>
          <w:rtl/>
        </w:rPr>
        <w:t xml:space="preserve"> כשדיברתי.</w:t>
      </w:r>
    </w:p>
    <w:p w:rsidR="00CD1EEA" w:rsidRDefault="00CD1EEA" w:rsidP="00223BCB">
      <w:pPr>
        <w:rPr>
          <w:rtl/>
        </w:rPr>
      </w:pPr>
    </w:p>
    <w:p w:rsidR="00CD1EEA" w:rsidRDefault="00CD1EEA" w:rsidP="00223BCB">
      <w:pPr>
        <w:pStyle w:val="af9"/>
        <w:keepNext/>
        <w:rPr>
          <w:rtl/>
        </w:rPr>
      </w:pPr>
      <w:r w:rsidRPr="00944F0F">
        <w:rPr>
          <w:rStyle w:val="TagStyle"/>
          <w:rtl/>
        </w:rPr>
        <w:t xml:space="preserve"> &lt;&lt; יור &gt;&gt; </w:t>
      </w:r>
      <w:r>
        <w:rPr>
          <w:rtl/>
        </w:rPr>
        <w:t>היו"ר אוריאל בוסו:</w:t>
      </w:r>
      <w:r w:rsidRPr="00944F0F">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 xml:space="preserve">לא. הוא אומר לך לא. הוא אומר לך </w:t>
      </w:r>
      <w:bookmarkStart w:id="22759" w:name="_ETM_Q67_165000"/>
      <w:bookmarkEnd w:id="22759"/>
      <w:r>
        <w:rPr>
          <w:rFonts w:hint="cs"/>
          <w:rtl/>
        </w:rPr>
        <w:t xml:space="preserve">לא. </w:t>
      </w:r>
    </w:p>
    <w:p w:rsidR="00CD1EEA" w:rsidRDefault="00CD1EEA" w:rsidP="00223BCB">
      <w:pPr>
        <w:rPr>
          <w:rtl/>
        </w:rPr>
      </w:pPr>
    </w:p>
    <w:p w:rsidR="00CD1EEA" w:rsidRDefault="00CD1EEA" w:rsidP="00223BCB">
      <w:pPr>
        <w:pStyle w:val="-"/>
        <w:keepNext/>
        <w:rPr>
          <w:rtl/>
        </w:rPr>
      </w:pPr>
      <w:bookmarkStart w:id="22760" w:name="ET_speakercontinue_5765_3"/>
      <w:r w:rsidRPr="00944F0F">
        <w:rPr>
          <w:rStyle w:val="TagStyle"/>
          <w:rtl/>
        </w:rPr>
        <w:t xml:space="preserve">&lt;&lt; דובר_המשך &gt;&gt; </w:t>
      </w:r>
      <w:r>
        <w:rPr>
          <w:rtl/>
        </w:rPr>
        <w:t>מיכאל מרדכי ביטון (המחנה הממלכתי):</w:t>
      </w:r>
      <w:r w:rsidRPr="00944F0F">
        <w:rPr>
          <w:rStyle w:val="TagStyle"/>
          <w:rtl/>
        </w:rPr>
        <w:t xml:space="preserve"> &lt;&lt; דובר_המשך &gt;&gt;</w:t>
      </w:r>
      <w:r>
        <w:rPr>
          <w:rtl/>
        </w:rPr>
        <w:t xml:space="preserve">  </w:t>
      </w:r>
      <w:bookmarkEnd w:id="22760"/>
    </w:p>
    <w:p w:rsidR="00CD1EEA" w:rsidRDefault="00CD1EEA" w:rsidP="001B10C0">
      <w:pPr>
        <w:rPr>
          <w:rtl/>
        </w:rPr>
      </w:pPr>
    </w:p>
    <w:p w:rsidR="00CD1EEA" w:rsidRDefault="00CD1EEA" w:rsidP="00223BCB">
      <w:pPr>
        <w:rPr>
          <w:rtl/>
        </w:rPr>
      </w:pPr>
      <w:r>
        <w:rPr>
          <w:rFonts w:hint="cs"/>
          <w:rtl/>
        </w:rPr>
        <w:t>אתה שומע אותי?</w:t>
      </w:r>
    </w:p>
    <w:p w:rsidR="00CD1EEA" w:rsidRDefault="00CD1EEA" w:rsidP="00223BCB">
      <w:pPr>
        <w:rPr>
          <w:rtl/>
        </w:rPr>
      </w:pPr>
    </w:p>
    <w:p w:rsidR="00CD1EEA" w:rsidRDefault="00CD1EEA" w:rsidP="00223BCB">
      <w:pPr>
        <w:pStyle w:val="af9"/>
        <w:keepNext/>
        <w:rPr>
          <w:rtl/>
        </w:rPr>
      </w:pPr>
      <w:r w:rsidRPr="00944F0F">
        <w:rPr>
          <w:rStyle w:val="TagStyle"/>
          <w:rtl/>
        </w:rPr>
        <w:t xml:space="preserve"> &lt;&lt; יור &gt;&gt; </w:t>
      </w:r>
      <w:r>
        <w:rPr>
          <w:rtl/>
        </w:rPr>
        <w:t>היו"ר אוריאל בוסו:</w:t>
      </w:r>
      <w:r w:rsidRPr="00944F0F">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 xml:space="preserve">הוא אומר לך שהוא לא מרגיש כישלון. זה בדיוק ההבדל. </w:t>
      </w:r>
    </w:p>
    <w:p w:rsidR="00CD1EEA" w:rsidRDefault="00CD1EEA" w:rsidP="00223BCB">
      <w:pPr>
        <w:rPr>
          <w:rtl/>
        </w:rPr>
      </w:pPr>
      <w:bookmarkStart w:id="22761" w:name="_ETM_Q67_171000"/>
      <w:bookmarkStart w:id="22762" w:name="_ETM_Q67_172000"/>
      <w:bookmarkEnd w:id="22761"/>
      <w:bookmarkEnd w:id="22762"/>
    </w:p>
    <w:p w:rsidR="00CD1EEA" w:rsidRDefault="00CD1EEA" w:rsidP="00223BCB">
      <w:pPr>
        <w:pStyle w:val="-"/>
        <w:keepNext/>
        <w:rPr>
          <w:rtl/>
        </w:rPr>
      </w:pPr>
      <w:bookmarkStart w:id="22763" w:name="ET_speakercontinue_5765_5"/>
      <w:r w:rsidRPr="00944F0F">
        <w:rPr>
          <w:rStyle w:val="TagStyle"/>
          <w:rtl/>
        </w:rPr>
        <w:t xml:space="preserve"> &lt;&lt; דובר_המשך &gt;&gt; </w:t>
      </w:r>
      <w:r>
        <w:rPr>
          <w:rtl/>
        </w:rPr>
        <w:t>מיכאל מרדכי ביטון (המחנה הממלכתי):</w:t>
      </w:r>
      <w:r w:rsidRPr="00944F0F">
        <w:rPr>
          <w:rStyle w:val="TagStyle"/>
          <w:rtl/>
        </w:rPr>
        <w:t xml:space="preserve"> &lt;&lt; דובר_המשך &gt;&gt;</w:t>
      </w:r>
      <w:r>
        <w:rPr>
          <w:rtl/>
        </w:rPr>
        <w:t xml:space="preserve">  </w:t>
      </w:r>
      <w:bookmarkEnd w:id="22763"/>
    </w:p>
    <w:p w:rsidR="00CD1EEA" w:rsidRDefault="00CD1EEA" w:rsidP="001B10C0">
      <w:pPr>
        <w:rPr>
          <w:rtl/>
        </w:rPr>
      </w:pPr>
    </w:p>
    <w:p w:rsidR="00CD1EEA" w:rsidRDefault="00CD1EEA" w:rsidP="00C92CF1">
      <w:pPr>
        <w:rPr>
          <w:rtl/>
        </w:rPr>
      </w:pPr>
      <w:r>
        <w:rPr>
          <w:rFonts w:hint="cs"/>
          <w:rtl/>
        </w:rPr>
        <w:t xml:space="preserve">אני באתי ואמרתי </w:t>
      </w:r>
      <w:r w:rsidR="00C92CF1">
        <w:rPr>
          <w:rFonts w:hint="cs"/>
          <w:rtl/>
        </w:rPr>
        <w:t>– – –</w:t>
      </w:r>
    </w:p>
    <w:p w:rsidR="00CD1EEA" w:rsidRDefault="00CD1EEA" w:rsidP="00223BCB">
      <w:pPr>
        <w:rPr>
          <w:rtl/>
        </w:rPr>
      </w:pPr>
      <w:bookmarkStart w:id="22764" w:name="_ETM_Q67_166000"/>
      <w:bookmarkEnd w:id="22764"/>
    </w:p>
    <w:p w:rsidR="00CD1EEA" w:rsidRDefault="00CD1EEA" w:rsidP="00223BCB">
      <w:pPr>
        <w:pStyle w:val="af8"/>
        <w:keepNext/>
        <w:rPr>
          <w:rtl/>
        </w:rPr>
      </w:pPr>
      <w:bookmarkStart w:id="22765" w:name="ET_interruption_6461_2"/>
      <w:r w:rsidRPr="00944F0F">
        <w:rPr>
          <w:rStyle w:val="TagStyle"/>
          <w:rtl/>
        </w:rPr>
        <w:t xml:space="preserve"> &lt;&lt; קריאה &gt;&gt; </w:t>
      </w:r>
      <w:r>
        <w:rPr>
          <w:rtl/>
        </w:rPr>
        <w:t>שר התקשורת שלמה קרעי:</w:t>
      </w:r>
      <w:r w:rsidRPr="00944F0F">
        <w:rPr>
          <w:rStyle w:val="TagStyle"/>
          <w:rtl/>
        </w:rPr>
        <w:t xml:space="preserve"> &lt;&lt; קריאה &gt;&gt;</w:t>
      </w:r>
      <w:r>
        <w:rPr>
          <w:rtl/>
        </w:rPr>
        <w:t xml:space="preserve">  </w:t>
      </w:r>
      <w:bookmarkEnd w:id="22765"/>
    </w:p>
    <w:p w:rsidR="00CD1EEA" w:rsidRDefault="00CD1EEA" w:rsidP="001B10C0">
      <w:pPr>
        <w:rPr>
          <w:rtl/>
        </w:rPr>
      </w:pPr>
    </w:p>
    <w:p w:rsidR="00CD1EEA" w:rsidRDefault="00CD1EEA" w:rsidP="00223BCB">
      <w:pPr>
        <w:rPr>
          <w:rtl/>
        </w:rPr>
      </w:pPr>
      <w:r>
        <w:rPr>
          <w:rFonts w:hint="cs"/>
          <w:rtl/>
        </w:rPr>
        <w:t>הכישלון הוא אתם</w:t>
      </w:r>
      <w:r w:rsidR="0068544A">
        <w:rPr>
          <w:rFonts w:hint="cs"/>
          <w:rtl/>
        </w:rPr>
        <w:t>,</w:t>
      </w:r>
      <w:r>
        <w:rPr>
          <w:rFonts w:hint="cs"/>
          <w:rtl/>
        </w:rPr>
        <w:t xml:space="preserve"> ואתם תמשיכו להיות כישלון.</w:t>
      </w:r>
    </w:p>
    <w:p w:rsidR="00CD1EEA" w:rsidRDefault="00CD1EEA" w:rsidP="00223BCB">
      <w:pPr>
        <w:rPr>
          <w:rtl/>
        </w:rPr>
      </w:pPr>
      <w:bookmarkStart w:id="22766" w:name="_ETM_Q67_176000"/>
      <w:bookmarkEnd w:id="22766"/>
    </w:p>
    <w:p w:rsidR="00CD1EEA" w:rsidRDefault="00CD1EEA" w:rsidP="00223BCB">
      <w:pPr>
        <w:pStyle w:val="-"/>
        <w:keepNext/>
        <w:rPr>
          <w:rtl/>
        </w:rPr>
      </w:pPr>
      <w:bookmarkStart w:id="22767" w:name="ET_speakercontinue_5765_8"/>
      <w:r w:rsidRPr="00944F0F">
        <w:rPr>
          <w:rStyle w:val="TagStyle"/>
          <w:rtl/>
        </w:rPr>
        <w:t xml:space="preserve"> &lt;&lt; דובר_המשך &gt;&gt; </w:t>
      </w:r>
      <w:r>
        <w:rPr>
          <w:rtl/>
        </w:rPr>
        <w:t>מיכאל מרדכי ביטון (המחנה הממלכתי):</w:t>
      </w:r>
      <w:r w:rsidRPr="00944F0F">
        <w:rPr>
          <w:rStyle w:val="TagStyle"/>
          <w:rtl/>
        </w:rPr>
        <w:t xml:space="preserve"> &lt;&lt; דובר_המשך &gt;&gt;</w:t>
      </w:r>
      <w:r>
        <w:rPr>
          <w:rtl/>
        </w:rPr>
        <w:t xml:space="preserve">  </w:t>
      </w:r>
      <w:bookmarkEnd w:id="22767"/>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אני רוצה שתקשיב. תקשיב. </w:t>
      </w:r>
    </w:p>
    <w:p w:rsidR="00CD1EEA" w:rsidRDefault="00CD1EEA" w:rsidP="00223BCB">
      <w:pPr>
        <w:rPr>
          <w:rtl/>
          <w:lang w:eastAsia="he-IL"/>
        </w:rPr>
      </w:pPr>
    </w:p>
    <w:p w:rsidR="00CD1EEA" w:rsidRDefault="00CD1EEA" w:rsidP="00223BCB">
      <w:pPr>
        <w:pStyle w:val="af9"/>
        <w:keepNext/>
        <w:rPr>
          <w:rtl/>
        </w:rPr>
      </w:pPr>
      <w:bookmarkStart w:id="22768" w:name="_ETM_Q67_173000"/>
      <w:bookmarkEnd w:id="22768"/>
      <w:r w:rsidRPr="00747199">
        <w:rPr>
          <w:rStyle w:val="TagStyle"/>
          <w:rtl/>
        </w:rPr>
        <w:t xml:space="preserve">&lt;&lt; יור &gt;&gt; </w:t>
      </w:r>
      <w:r>
        <w:rPr>
          <w:rtl/>
        </w:rPr>
        <w:t>היו"ר אוריאל בוסו:</w:t>
      </w:r>
      <w:r w:rsidRPr="00747199">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2769" w:name="_ETM_Q67_175000"/>
      <w:bookmarkEnd w:id="22769"/>
      <w:r>
        <w:rPr>
          <w:rFonts w:hint="cs"/>
          <w:rtl/>
          <w:lang w:eastAsia="he-IL"/>
        </w:rPr>
        <w:t xml:space="preserve">משפט לסיום. לא, לא, אל תנהל איתו דיאלוג. </w:t>
      </w:r>
    </w:p>
    <w:p w:rsidR="00CD1EEA" w:rsidRDefault="00CD1EEA" w:rsidP="00223BCB">
      <w:pPr>
        <w:rPr>
          <w:rtl/>
          <w:lang w:eastAsia="he-IL"/>
        </w:rPr>
      </w:pPr>
    </w:p>
    <w:p w:rsidR="00CD1EEA" w:rsidRDefault="00CD1EEA" w:rsidP="00223BCB">
      <w:pPr>
        <w:pStyle w:val="-"/>
        <w:keepNext/>
        <w:rPr>
          <w:rtl/>
        </w:rPr>
      </w:pPr>
      <w:bookmarkStart w:id="22770" w:name="ET_speakercontinue_5765_10"/>
      <w:r w:rsidRPr="00747199">
        <w:rPr>
          <w:rStyle w:val="TagStyle"/>
          <w:rtl/>
        </w:rPr>
        <w:t xml:space="preserve"> &lt;&lt; דובר_המשך &gt;&gt; </w:t>
      </w:r>
      <w:r>
        <w:rPr>
          <w:rtl/>
        </w:rPr>
        <w:t>מיכאל מרדכי ביטון (המחנה הממלכתי):</w:t>
      </w:r>
      <w:r w:rsidRPr="00747199">
        <w:rPr>
          <w:rStyle w:val="TagStyle"/>
          <w:rtl/>
        </w:rPr>
        <w:t xml:space="preserve"> &lt;&lt; דובר_המשך &gt;&gt;</w:t>
      </w:r>
      <w:r>
        <w:rPr>
          <w:rtl/>
        </w:rPr>
        <w:t xml:space="preserve">  </w:t>
      </w:r>
      <w:bookmarkEnd w:id="22770"/>
    </w:p>
    <w:p w:rsidR="00CD1EEA" w:rsidRDefault="00CD1EEA" w:rsidP="001B10C0">
      <w:pPr>
        <w:rPr>
          <w:rtl/>
          <w:lang w:eastAsia="he-IL"/>
        </w:rPr>
      </w:pPr>
    </w:p>
    <w:p w:rsidR="00CD1EEA" w:rsidRDefault="00CD1EEA" w:rsidP="0068544A">
      <w:pPr>
        <w:rPr>
          <w:rtl/>
          <w:lang w:eastAsia="he-IL"/>
        </w:rPr>
      </w:pPr>
      <w:bookmarkStart w:id="22771" w:name="_ETM_Q67_178000"/>
      <w:bookmarkEnd w:id="22771"/>
      <w:r>
        <w:rPr>
          <w:rFonts w:hint="cs"/>
          <w:rtl/>
          <w:lang w:eastAsia="he-IL"/>
        </w:rPr>
        <w:t xml:space="preserve">אני רוצה להגיד לך </w:t>
      </w:r>
      <w:bookmarkStart w:id="22772" w:name="_ETM_Q67_181000"/>
      <w:bookmarkEnd w:id="22772"/>
      <w:r>
        <w:rPr>
          <w:rFonts w:hint="cs"/>
          <w:rtl/>
          <w:lang w:eastAsia="he-IL"/>
        </w:rPr>
        <w:t xml:space="preserve">שאפשר לצאת מהעצירה הזאת להליכה להידברות והסכמות, אולי </w:t>
      </w:r>
      <w:r w:rsidR="0068544A">
        <w:rPr>
          <w:rFonts w:hint="cs"/>
          <w:rtl/>
          <w:lang w:eastAsia="he-IL"/>
        </w:rPr>
        <w:t xml:space="preserve">עם </w:t>
      </w:r>
      <w:r>
        <w:rPr>
          <w:rFonts w:hint="cs"/>
          <w:rtl/>
          <w:lang w:eastAsia="he-IL"/>
        </w:rPr>
        <w:t xml:space="preserve">תוצאה טובה שתהיה לאזרחי ישראל ולעם ישראל, ואני תפילה שנגיע לתוצאה הזאת. </w:t>
      </w:r>
    </w:p>
    <w:p w:rsidR="00CD1EEA" w:rsidRDefault="00CD1EEA" w:rsidP="00223BCB">
      <w:pPr>
        <w:rPr>
          <w:rtl/>
          <w:lang w:eastAsia="he-IL"/>
        </w:rPr>
      </w:pPr>
      <w:bookmarkStart w:id="22773" w:name="_ETM_Q67_190000"/>
      <w:bookmarkEnd w:id="22773"/>
    </w:p>
    <w:p w:rsidR="00CD1EEA" w:rsidRDefault="00CD1EEA" w:rsidP="00223BCB">
      <w:pPr>
        <w:pStyle w:val="af9"/>
        <w:keepNext/>
        <w:rPr>
          <w:rtl/>
        </w:rPr>
      </w:pPr>
      <w:r w:rsidRPr="00E73967">
        <w:rPr>
          <w:rStyle w:val="TagStyle"/>
          <w:rtl/>
        </w:rPr>
        <w:t xml:space="preserve"> &lt;&lt; יור &gt;&gt; </w:t>
      </w:r>
      <w:r>
        <w:rPr>
          <w:rtl/>
        </w:rPr>
        <w:t>היו"ר אוריאל בוסו:</w:t>
      </w:r>
      <w:r w:rsidRPr="00E73967">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לחבר הכנסת מיכאל ביטון. חבר הכנסת מנסור עבאס, בבקשה. </w:t>
      </w:r>
    </w:p>
    <w:p w:rsidR="00CD1EEA" w:rsidRDefault="00CD1EEA" w:rsidP="00223BCB">
      <w:pPr>
        <w:rPr>
          <w:rtl/>
          <w:lang w:eastAsia="he-IL"/>
        </w:rPr>
      </w:pPr>
      <w:bookmarkStart w:id="22774" w:name="_ETM_Q67_195000"/>
      <w:bookmarkEnd w:id="22774"/>
    </w:p>
    <w:p w:rsidR="00CD1EEA" w:rsidRDefault="00CD1EEA" w:rsidP="00223BCB">
      <w:pPr>
        <w:pStyle w:val="a5"/>
        <w:keepNext/>
        <w:rPr>
          <w:rtl/>
        </w:rPr>
      </w:pPr>
      <w:bookmarkStart w:id="22775" w:name="ET_speaker_5795_15"/>
      <w:r w:rsidRPr="00E73967">
        <w:rPr>
          <w:rStyle w:val="TagStyle"/>
          <w:rtl/>
        </w:rPr>
        <w:t xml:space="preserve"> &lt;&lt; דובר &gt;&gt; </w:t>
      </w:r>
      <w:bookmarkStart w:id="22776" w:name="_Toc130910870"/>
      <w:bookmarkStart w:id="22777" w:name="_Toc130997092"/>
      <w:bookmarkStart w:id="22778" w:name="_Toc152076473"/>
      <w:r>
        <w:rPr>
          <w:rtl/>
        </w:rPr>
        <w:t>מנסור עבאס (רע"מ – הרשימה הערבית המאוחדת):</w:t>
      </w:r>
      <w:bookmarkEnd w:id="22776"/>
      <w:bookmarkEnd w:id="22777"/>
      <w:bookmarkEnd w:id="22778"/>
      <w:r w:rsidRPr="00E73967">
        <w:rPr>
          <w:rStyle w:val="TagStyle"/>
          <w:rtl/>
        </w:rPr>
        <w:t xml:space="preserve"> &lt;&lt; דובר &gt;&gt;</w:t>
      </w:r>
      <w:r>
        <w:rPr>
          <w:rtl/>
        </w:rPr>
        <w:t xml:space="preserve">  </w:t>
      </w:r>
      <w:bookmarkEnd w:id="22775"/>
    </w:p>
    <w:p w:rsidR="00CD1EEA" w:rsidRPr="00944F0F" w:rsidRDefault="00CD1EEA" w:rsidP="00223BCB">
      <w:pPr>
        <w:rPr>
          <w:rtl/>
        </w:rPr>
      </w:pPr>
      <w:bookmarkStart w:id="22779" w:name="_ETM_Q67_169000"/>
      <w:bookmarkEnd w:id="22779"/>
    </w:p>
    <w:p w:rsidR="00CD1EEA" w:rsidRDefault="00CD1EEA" w:rsidP="0068544A">
      <w:pPr>
        <w:rPr>
          <w:rtl/>
        </w:rPr>
      </w:pPr>
      <w:bookmarkStart w:id="22780" w:name="_ETM_Q67_216809"/>
      <w:bookmarkEnd w:id="22780"/>
      <w:r>
        <w:rPr>
          <w:rtl/>
        </w:rPr>
        <w:t xml:space="preserve">אדוני </w:t>
      </w:r>
      <w:bookmarkStart w:id="22781" w:name="_ETM_Q67_217140"/>
      <w:bookmarkEnd w:id="22781"/>
      <w:r>
        <w:rPr>
          <w:rtl/>
        </w:rPr>
        <w:t>היושב-ראש</w:t>
      </w:r>
      <w:r>
        <w:rPr>
          <w:rFonts w:hint="cs"/>
          <w:rtl/>
        </w:rPr>
        <w:t>,</w:t>
      </w:r>
      <w:r>
        <w:rPr>
          <w:rtl/>
        </w:rPr>
        <w:t xml:space="preserve"> </w:t>
      </w:r>
      <w:bookmarkStart w:id="22782" w:name="_ETM_Q67_218280"/>
      <w:bookmarkEnd w:id="22782"/>
      <w:r>
        <w:rPr>
          <w:rtl/>
        </w:rPr>
        <w:t xml:space="preserve">כנסת </w:t>
      </w:r>
      <w:bookmarkStart w:id="22783" w:name="_ETM_Q67_218879"/>
      <w:bookmarkEnd w:id="22783"/>
      <w:r>
        <w:rPr>
          <w:rtl/>
        </w:rPr>
        <w:t>נכבדה</w:t>
      </w:r>
      <w:r>
        <w:rPr>
          <w:rFonts w:hint="cs"/>
          <w:rtl/>
        </w:rPr>
        <w:t>,</w:t>
      </w:r>
      <w:r>
        <w:rPr>
          <w:rtl/>
        </w:rPr>
        <w:t xml:space="preserve"> </w:t>
      </w:r>
      <w:bookmarkStart w:id="22784" w:name="_ETM_Q67_222659"/>
      <w:bookmarkStart w:id="22785" w:name="_ETM_Q67_224729"/>
      <w:bookmarkEnd w:id="22784"/>
      <w:bookmarkEnd w:id="22785"/>
      <w:r>
        <w:rPr>
          <w:rtl/>
        </w:rPr>
        <w:t xml:space="preserve">אני </w:t>
      </w:r>
      <w:bookmarkStart w:id="22786" w:name="_ETM_Q67_225000"/>
      <w:bookmarkEnd w:id="22786"/>
      <w:r>
        <w:rPr>
          <w:rtl/>
        </w:rPr>
        <w:t xml:space="preserve">מקווה </w:t>
      </w:r>
      <w:bookmarkStart w:id="22787" w:name="_ETM_Q67_225539"/>
      <w:bookmarkEnd w:id="22787"/>
      <w:r>
        <w:rPr>
          <w:rtl/>
        </w:rPr>
        <w:t xml:space="preserve">שהצהרתו </w:t>
      </w:r>
      <w:bookmarkStart w:id="22788" w:name="_ETM_Q67_227500"/>
      <w:bookmarkEnd w:id="22788"/>
      <w:r>
        <w:rPr>
          <w:rtl/>
        </w:rPr>
        <w:t xml:space="preserve">של </w:t>
      </w:r>
      <w:bookmarkStart w:id="22789" w:name="_ETM_Q67_227710"/>
      <w:bookmarkEnd w:id="22789"/>
      <w:r>
        <w:rPr>
          <w:rtl/>
        </w:rPr>
        <w:t xml:space="preserve">ראש </w:t>
      </w:r>
      <w:bookmarkStart w:id="22790" w:name="_ETM_Q67_227950"/>
      <w:bookmarkEnd w:id="22790"/>
      <w:r>
        <w:rPr>
          <w:rtl/>
        </w:rPr>
        <w:t xml:space="preserve">הממשלה </w:t>
      </w:r>
      <w:bookmarkStart w:id="22791" w:name="_ETM_Q67_228460"/>
      <w:bookmarkEnd w:id="22791"/>
      <w:r>
        <w:rPr>
          <w:rtl/>
        </w:rPr>
        <w:t xml:space="preserve">בנימין </w:t>
      </w:r>
      <w:bookmarkStart w:id="22792" w:name="_ETM_Q67_228909"/>
      <w:bookmarkEnd w:id="22792"/>
      <w:r>
        <w:rPr>
          <w:rtl/>
        </w:rPr>
        <w:t xml:space="preserve">נתניהו </w:t>
      </w:r>
      <w:bookmarkStart w:id="22793" w:name="_ETM_Q67_229870"/>
      <w:bookmarkEnd w:id="22793"/>
      <w:r>
        <w:rPr>
          <w:rtl/>
        </w:rPr>
        <w:t xml:space="preserve">לקחת </w:t>
      </w:r>
      <w:bookmarkStart w:id="22794" w:name="_ETM_Q67_230409"/>
      <w:bookmarkEnd w:id="22794"/>
      <w:r>
        <w:rPr>
          <w:rtl/>
        </w:rPr>
        <w:t xml:space="preserve">פסק </w:t>
      </w:r>
      <w:bookmarkStart w:id="22795" w:name="_ETM_Q67_230800"/>
      <w:bookmarkEnd w:id="22795"/>
      <w:r>
        <w:rPr>
          <w:rtl/>
        </w:rPr>
        <w:t>זמן</w:t>
      </w:r>
      <w:r>
        <w:rPr>
          <w:rFonts w:hint="cs"/>
          <w:rtl/>
        </w:rPr>
        <w:t>,</w:t>
      </w:r>
      <w:r>
        <w:rPr>
          <w:rtl/>
        </w:rPr>
        <w:t xml:space="preserve"> </w:t>
      </w:r>
      <w:bookmarkStart w:id="22796" w:name="_ETM_Q67_231520"/>
      <w:bookmarkEnd w:id="22796"/>
      <w:r>
        <w:rPr>
          <w:rtl/>
        </w:rPr>
        <w:t>להקפיא</w:t>
      </w:r>
      <w:r>
        <w:rPr>
          <w:rFonts w:hint="cs"/>
          <w:rtl/>
        </w:rPr>
        <w:t>,</w:t>
      </w:r>
      <w:r>
        <w:rPr>
          <w:rtl/>
        </w:rPr>
        <w:t xml:space="preserve"> </w:t>
      </w:r>
      <w:bookmarkStart w:id="22797" w:name="_ETM_Q67_232450"/>
      <w:bookmarkEnd w:id="22797"/>
      <w:r>
        <w:rPr>
          <w:rtl/>
        </w:rPr>
        <w:t>לעצור</w:t>
      </w:r>
      <w:bookmarkStart w:id="22798" w:name="_ETM_Q67_234170"/>
      <w:bookmarkStart w:id="22799" w:name="_ETM_Q67_234410"/>
      <w:bookmarkEnd w:id="22798"/>
      <w:bookmarkEnd w:id="22799"/>
      <w:r>
        <w:rPr>
          <w:rFonts w:hint="cs"/>
          <w:rtl/>
        </w:rPr>
        <w:t xml:space="preserve">, </w:t>
      </w:r>
      <w:r>
        <w:rPr>
          <w:rtl/>
        </w:rPr>
        <w:t xml:space="preserve">להפסיק </w:t>
      </w:r>
      <w:bookmarkStart w:id="22800" w:name="_ETM_Q67_234950"/>
      <w:bookmarkEnd w:id="22800"/>
      <w:r>
        <w:rPr>
          <w:rtl/>
        </w:rPr>
        <w:t xml:space="preserve">את </w:t>
      </w:r>
      <w:bookmarkStart w:id="22801" w:name="_ETM_Q67_235100"/>
      <w:bookmarkEnd w:id="22801"/>
      <w:r>
        <w:rPr>
          <w:rtl/>
        </w:rPr>
        <w:t xml:space="preserve">הליך </w:t>
      </w:r>
      <w:bookmarkStart w:id="22802" w:name="_ETM_Q67_235520"/>
      <w:bookmarkEnd w:id="22802"/>
      <w:r>
        <w:rPr>
          <w:rtl/>
        </w:rPr>
        <w:t>החקיקה</w:t>
      </w:r>
      <w:r>
        <w:rPr>
          <w:rFonts w:hint="cs"/>
          <w:rtl/>
        </w:rPr>
        <w:t>,</w:t>
      </w:r>
      <w:r>
        <w:rPr>
          <w:rtl/>
        </w:rPr>
        <w:t xml:space="preserve"> </w:t>
      </w:r>
      <w:bookmarkStart w:id="22803" w:name="_ETM_Q67_237140"/>
      <w:bookmarkEnd w:id="22803"/>
      <w:r>
        <w:rPr>
          <w:rFonts w:hint="cs"/>
          <w:rtl/>
        </w:rPr>
        <w:t>ת</w:t>
      </w:r>
      <w:r>
        <w:rPr>
          <w:rtl/>
        </w:rPr>
        <w:t xml:space="preserve">היה </w:t>
      </w:r>
      <w:bookmarkStart w:id="22804" w:name="_ETM_Q67_237589"/>
      <w:bookmarkEnd w:id="22804"/>
      <w:r>
        <w:rPr>
          <w:rtl/>
        </w:rPr>
        <w:t>כ</w:t>
      </w:r>
      <w:r>
        <w:rPr>
          <w:rFonts w:hint="cs"/>
          <w:rtl/>
        </w:rPr>
        <w:t>נה</w:t>
      </w:r>
      <w:r>
        <w:rPr>
          <w:rtl/>
        </w:rPr>
        <w:t xml:space="preserve"> </w:t>
      </w:r>
      <w:bookmarkStart w:id="22805" w:name="_ETM_Q67_238039"/>
      <w:bookmarkEnd w:id="22805"/>
      <w:proofErr w:type="spellStart"/>
      <w:r>
        <w:rPr>
          <w:rtl/>
        </w:rPr>
        <w:t>ואמיתי</w:t>
      </w:r>
      <w:r>
        <w:rPr>
          <w:rFonts w:hint="cs"/>
          <w:rtl/>
        </w:rPr>
        <w:t>ת</w:t>
      </w:r>
      <w:proofErr w:type="spellEnd"/>
      <w:r>
        <w:rPr>
          <w:rFonts w:hint="cs"/>
          <w:rtl/>
        </w:rPr>
        <w:t>.</w:t>
      </w:r>
      <w:r>
        <w:rPr>
          <w:rtl/>
        </w:rPr>
        <w:t xml:space="preserve"> </w:t>
      </w:r>
      <w:bookmarkStart w:id="22806" w:name="_ETM_Q67_239499"/>
      <w:bookmarkEnd w:id="22806"/>
      <w:r>
        <w:rPr>
          <w:rtl/>
        </w:rPr>
        <w:t xml:space="preserve">אנחנו </w:t>
      </w:r>
      <w:bookmarkStart w:id="22807" w:name="_ETM_Q67_239980"/>
      <w:bookmarkEnd w:id="22807"/>
      <w:r>
        <w:rPr>
          <w:rtl/>
        </w:rPr>
        <w:t xml:space="preserve">קראנו </w:t>
      </w:r>
      <w:bookmarkStart w:id="22808" w:name="_ETM_Q67_240460"/>
      <w:bookmarkEnd w:id="22808"/>
      <w:r>
        <w:rPr>
          <w:rtl/>
        </w:rPr>
        <w:t xml:space="preserve">להידברות </w:t>
      </w:r>
      <w:bookmarkStart w:id="22809" w:name="_ETM_Q67_243090"/>
      <w:bookmarkStart w:id="22810" w:name="_ETM_Q67_243739"/>
      <w:bookmarkEnd w:id="22809"/>
      <w:bookmarkEnd w:id="22810"/>
      <w:r>
        <w:rPr>
          <w:rtl/>
        </w:rPr>
        <w:t xml:space="preserve">בתחילת </w:t>
      </w:r>
      <w:bookmarkStart w:id="22811" w:name="_ETM_Q67_244520"/>
      <w:bookmarkEnd w:id="22811"/>
      <w:r>
        <w:rPr>
          <w:rtl/>
        </w:rPr>
        <w:t xml:space="preserve">הדרך </w:t>
      </w:r>
      <w:bookmarkStart w:id="22812" w:name="_ETM_Q67_246039"/>
      <w:bookmarkEnd w:id="22812"/>
      <w:r>
        <w:rPr>
          <w:rFonts w:hint="cs"/>
          <w:rtl/>
        </w:rPr>
        <w:t xml:space="preserve">כי האמנו שאפשר להגיע להסכמות ולתת מענה לצרכים של כל הצדדים. לא רק הימין </w:t>
      </w:r>
      <w:bookmarkStart w:id="22813" w:name="_ETM_Q67_259000"/>
      <w:bookmarkEnd w:id="22813"/>
      <w:r>
        <w:rPr>
          <w:rFonts w:hint="cs"/>
          <w:rtl/>
        </w:rPr>
        <w:t>משוכנע או רוצה לגבש רפורמה שתספק את הצרכים שלו, את המטרות שלשמן הוא נבחר</w:t>
      </w:r>
      <w:r w:rsidR="0068544A">
        <w:rPr>
          <w:rFonts w:hint="cs"/>
          <w:rtl/>
        </w:rPr>
        <w:t>;</w:t>
      </w:r>
      <w:r>
        <w:rPr>
          <w:rFonts w:hint="cs"/>
          <w:rtl/>
        </w:rPr>
        <w:t xml:space="preserve"> גם </w:t>
      </w:r>
      <w:r w:rsidR="0068544A">
        <w:rPr>
          <w:rFonts w:hint="cs"/>
          <w:rtl/>
        </w:rPr>
        <w:t>לנו</w:t>
      </w:r>
      <w:r>
        <w:rPr>
          <w:rFonts w:hint="cs"/>
          <w:rtl/>
        </w:rPr>
        <w:t xml:space="preserve"> יש מטרות ספציפיות</w:t>
      </w:r>
      <w:r w:rsidR="0068544A">
        <w:rPr>
          <w:rFonts w:hint="cs"/>
          <w:rtl/>
        </w:rPr>
        <w:t>,</w:t>
      </w:r>
      <w:r>
        <w:rPr>
          <w:rFonts w:hint="cs"/>
          <w:rtl/>
        </w:rPr>
        <w:t xml:space="preserve"> לנו כחברה </w:t>
      </w:r>
      <w:r w:rsidR="0068544A">
        <w:rPr>
          <w:rFonts w:hint="cs"/>
          <w:rtl/>
        </w:rPr>
        <w:t>ה</w:t>
      </w:r>
      <w:r>
        <w:rPr>
          <w:rFonts w:hint="cs"/>
          <w:rtl/>
        </w:rPr>
        <w:t>ערבית ולנו כאזרחים במדינת ישראל</w:t>
      </w:r>
      <w:r w:rsidR="0068544A">
        <w:rPr>
          <w:rFonts w:hint="cs"/>
          <w:rtl/>
        </w:rPr>
        <w:t>,</w:t>
      </w:r>
      <w:r>
        <w:rPr>
          <w:rFonts w:hint="cs"/>
          <w:rtl/>
        </w:rPr>
        <w:t xml:space="preserve"> מרפורמה משפטית </w:t>
      </w:r>
      <w:bookmarkStart w:id="22814" w:name="_ETM_Q67_275000"/>
      <w:bookmarkEnd w:id="22814"/>
      <w:r>
        <w:rPr>
          <w:rFonts w:hint="cs"/>
          <w:rtl/>
        </w:rPr>
        <w:t xml:space="preserve">ומרפורמה חוקתית, ולכן כמעט היינו המפלגה הראשונה שיצאה בקריאה להידברות ללא תנאים </w:t>
      </w:r>
      <w:r>
        <w:rPr>
          <w:rFonts w:hint="eastAsia"/>
          <w:rtl/>
        </w:rPr>
        <w:t>–</w:t>
      </w:r>
      <w:r>
        <w:rPr>
          <w:rFonts w:hint="cs"/>
          <w:rtl/>
        </w:rPr>
        <w:t xml:space="preserve"> לא עצירת המחאה ולא עצירת תהליך החקיקה </w:t>
      </w:r>
      <w:r>
        <w:rPr>
          <w:rFonts w:hint="eastAsia"/>
          <w:rtl/>
        </w:rPr>
        <w:t>–</w:t>
      </w:r>
      <w:r>
        <w:rPr>
          <w:rFonts w:hint="cs"/>
          <w:rtl/>
        </w:rPr>
        <w:t xml:space="preserve"> אבל טוב שהתהליך </w:t>
      </w:r>
      <w:bookmarkStart w:id="22815" w:name="_ETM_Q67_289000"/>
      <w:bookmarkEnd w:id="22815"/>
      <w:r>
        <w:rPr>
          <w:rFonts w:hint="cs"/>
          <w:rtl/>
        </w:rPr>
        <w:t>הזה הופסק.</w:t>
      </w:r>
    </w:p>
    <w:p w:rsidR="00CD1EEA" w:rsidRDefault="00CD1EEA" w:rsidP="00223BCB">
      <w:pPr>
        <w:rPr>
          <w:rtl/>
        </w:rPr>
      </w:pPr>
    </w:p>
    <w:p w:rsidR="00CD1EEA" w:rsidRDefault="00CD1EEA" w:rsidP="00223BCB">
      <w:pPr>
        <w:rPr>
          <w:rtl/>
        </w:rPr>
      </w:pPr>
      <w:bookmarkStart w:id="22816" w:name="_ETM_Q67_292000"/>
      <w:bookmarkEnd w:id="22816"/>
      <w:r>
        <w:rPr>
          <w:rFonts w:hint="cs"/>
          <w:rtl/>
        </w:rPr>
        <w:t xml:space="preserve">אנחנו רוצים, אדוני היושב-ראש, להיות חלק מתהליך </w:t>
      </w:r>
      <w:bookmarkStart w:id="22817" w:name="_ETM_Q67_295000"/>
      <w:bookmarkEnd w:id="22817"/>
      <w:r>
        <w:rPr>
          <w:rFonts w:hint="cs"/>
          <w:rtl/>
        </w:rPr>
        <w:t>ההידברות, ו</w:t>
      </w:r>
      <w:r w:rsidR="0068544A">
        <w:rPr>
          <w:rFonts w:hint="cs"/>
          <w:rtl/>
        </w:rPr>
        <w:t xml:space="preserve">זו </w:t>
      </w:r>
      <w:r>
        <w:rPr>
          <w:rFonts w:hint="cs"/>
          <w:rtl/>
        </w:rPr>
        <w:t xml:space="preserve">תהיה טעות גדולה להתעלם מ-20% מאזרחי מדינת ישראל </w:t>
      </w:r>
      <w:bookmarkStart w:id="22818" w:name="_ETM_Q67_303000"/>
      <w:bookmarkEnd w:id="22818"/>
      <w:r>
        <w:rPr>
          <w:rFonts w:hint="cs"/>
          <w:rtl/>
        </w:rPr>
        <w:t xml:space="preserve">בגיבוש מערכת היחסים והמעמד של מערכת המשפט ושל הזכויות הבסיסיות והאזרחיות של אזרחי המדינה בכללם והערבים בפרט. אנחנו </w:t>
      </w:r>
      <w:bookmarkStart w:id="22819" w:name="_ETM_Q67_325000"/>
      <w:bookmarkEnd w:id="22819"/>
      <w:r>
        <w:rPr>
          <w:rFonts w:hint="cs"/>
          <w:rtl/>
        </w:rPr>
        <w:t xml:space="preserve">ביקשנו ונבקש לעגן את ערך השוויון כחוק-יסוד או כחלק מחוק-יסוד: כבוד האדם וחירותו, וכמובן שמבקשים ונבקש לעגן את הזכות </w:t>
      </w:r>
      <w:bookmarkStart w:id="22820" w:name="_ETM_Q67_341000"/>
      <w:bookmarkEnd w:id="22820"/>
      <w:r>
        <w:rPr>
          <w:rFonts w:hint="cs"/>
          <w:rtl/>
        </w:rPr>
        <w:t>לייצוג הולם בכל מערכות הציבור, בשירות הציבורי, במערכת המשפט</w:t>
      </w:r>
      <w:bookmarkStart w:id="22821" w:name="_ETM_Q67_346000"/>
      <w:bookmarkEnd w:id="22821"/>
      <w:r>
        <w:rPr>
          <w:rFonts w:hint="cs"/>
          <w:rtl/>
        </w:rPr>
        <w:t xml:space="preserve">, שנהיה חלק מהמערכת הזאת ולא נסבול שוב הדרה. </w:t>
      </w:r>
      <w:bookmarkStart w:id="22822" w:name="_ETM_Q67_353000"/>
      <w:bookmarkEnd w:id="22822"/>
      <w:r>
        <w:rPr>
          <w:rFonts w:hint="cs"/>
          <w:rtl/>
        </w:rPr>
        <w:t xml:space="preserve">כמובן שהשאיפה שלנו היא להיות גם חלק פעיל ומשפיע במערכת </w:t>
      </w:r>
      <w:bookmarkStart w:id="22823" w:name="_ETM_Q67_360000"/>
      <w:bookmarkEnd w:id="22823"/>
      <w:r>
        <w:rPr>
          <w:rFonts w:hint="cs"/>
          <w:rtl/>
        </w:rPr>
        <w:t xml:space="preserve">הפוליטית כאן, בכנסת, בממשלה ובקואליציה. אנחנו חושבים שכך </w:t>
      </w:r>
      <w:bookmarkStart w:id="22824" w:name="_ETM_Q67_366000"/>
      <w:bookmarkEnd w:id="22824"/>
      <w:r>
        <w:rPr>
          <w:rFonts w:hint="cs"/>
          <w:rtl/>
        </w:rPr>
        <w:t xml:space="preserve">אפשר לתת מענה לצרכים של האזרחים. </w:t>
      </w:r>
    </w:p>
    <w:p w:rsidR="00CD1EEA" w:rsidRDefault="00CD1EEA" w:rsidP="00223BCB">
      <w:pPr>
        <w:rPr>
          <w:rtl/>
        </w:rPr>
      </w:pPr>
    </w:p>
    <w:p w:rsidR="00CD1EEA" w:rsidRDefault="00CD1EEA" w:rsidP="00223BCB">
      <w:pPr>
        <w:rPr>
          <w:rtl/>
        </w:rPr>
      </w:pPr>
      <w:bookmarkStart w:id="22825" w:name="_ETM_Q67_370000"/>
      <w:bookmarkEnd w:id="22825"/>
      <w:r>
        <w:rPr>
          <w:rFonts w:hint="cs"/>
          <w:rtl/>
        </w:rPr>
        <w:t xml:space="preserve">אדוני היושב-ראש, לחברה </w:t>
      </w:r>
      <w:bookmarkStart w:id="22826" w:name="_ETM_Q67_372000"/>
      <w:bookmarkEnd w:id="22826"/>
      <w:r>
        <w:rPr>
          <w:rFonts w:hint="cs"/>
          <w:rtl/>
        </w:rPr>
        <w:t xml:space="preserve">הערבית, כפי שאתה יודע, יש מצוקות נוספות שאנחנו סובלים מהן יום-יום: מצוקת הפשיעה והאלימות </w:t>
      </w:r>
      <w:r>
        <w:rPr>
          <w:rFonts w:hint="eastAsia"/>
          <w:rtl/>
        </w:rPr>
        <w:t xml:space="preserve">– </w:t>
      </w:r>
      <w:bookmarkStart w:id="22827" w:name="_ETM_Q67_370768"/>
      <w:bookmarkEnd w:id="22827"/>
      <w:r>
        <w:rPr>
          <w:rFonts w:hint="cs"/>
          <w:rtl/>
        </w:rPr>
        <w:t xml:space="preserve">ושוב, אני רוצה להדגיש שמתחילת השנה יש הכפלה של מספר הנרצחים בחברה הערבית, למרות הירידה החשובה והמשמעותית שהייתה בשנה שעברה. </w:t>
      </w:r>
    </w:p>
    <w:p w:rsidR="00CD1EEA" w:rsidRDefault="00CD1EEA" w:rsidP="00223BCB">
      <w:pPr>
        <w:rPr>
          <w:rtl/>
        </w:rPr>
      </w:pPr>
      <w:bookmarkStart w:id="22828" w:name="_ETM_Q67_399000"/>
      <w:bookmarkEnd w:id="22828"/>
    </w:p>
    <w:p w:rsidR="00CD1EEA" w:rsidRDefault="00CD1EEA" w:rsidP="00223BCB">
      <w:pPr>
        <w:pStyle w:val="af9"/>
        <w:keepNext/>
        <w:rPr>
          <w:rtl/>
        </w:rPr>
      </w:pPr>
      <w:r w:rsidRPr="00370901">
        <w:rPr>
          <w:rStyle w:val="TagStyle"/>
          <w:rtl/>
        </w:rPr>
        <w:t xml:space="preserve"> &lt;&lt; יור &gt;&gt; </w:t>
      </w:r>
      <w:r>
        <w:rPr>
          <w:rtl/>
        </w:rPr>
        <w:t>היו"ר אוריאל בוסו:</w:t>
      </w:r>
      <w:r w:rsidRPr="00370901">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 xml:space="preserve">תודה רבה. נא לסיים. </w:t>
      </w:r>
    </w:p>
    <w:p w:rsidR="00CD1EEA" w:rsidRDefault="00CD1EEA" w:rsidP="00223BCB">
      <w:pPr>
        <w:rPr>
          <w:rtl/>
        </w:rPr>
      </w:pPr>
    </w:p>
    <w:p w:rsidR="00CD1EEA" w:rsidRDefault="00CD1EEA" w:rsidP="00223BCB">
      <w:pPr>
        <w:pStyle w:val="-"/>
        <w:keepNext/>
        <w:rPr>
          <w:rtl/>
        </w:rPr>
      </w:pPr>
      <w:bookmarkStart w:id="22829" w:name="ET_speakercontinue_5795_17"/>
      <w:r w:rsidRPr="00370901">
        <w:rPr>
          <w:rStyle w:val="TagStyle"/>
          <w:rtl/>
        </w:rPr>
        <w:t xml:space="preserve"> &lt;&lt; דובר_המשך &gt;&gt; </w:t>
      </w:r>
      <w:r>
        <w:rPr>
          <w:rtl/>
        </w:rPr>
        <w:t>מנסור עבאס (רע"מ – הרשימה הערבית המאוחדת):</w:t>
      </w:r>
      <w:r w:rsidRPr="00370901">
        <w:rPr>
          <w:rStyle w:val="TagStyle"/>
          <w:rtl/>
        </w:rPr>
        <w:t xml:space="preserve"> &lt;&lt; דובר_המשך &gt;&gt;</w:t>
      </w:r>
      <w:r>
        <w:rPr>
          <w:rtl/>
        </w:rPr>
        <w:t xml:space="preserve">  </w:t>
      </w:r>
      <w:bookmarkEnd w:id="22829"/>
    </w:p>
    <w:p w:rsidR="00CD1EEA" w:rsidRDefault="00CD1EEA" w:rsidP="001B10C0">
      <w:pPr>
        <w:rPr>
          <w:rtl/>
        </w:rPr>
      </w:pPr>
    </w:p>
    <w:p w:rsidR="00CD1EEA" w:rsidRDefault="00CD1EEA" w:rsidP="00C92CF1">
      <w:pPr>
        <w:rPr>
          <w:rtl/>
        </w:rPr>
      </w:pPr>
      <w:bookmarkStart w:id="22830" w:name="_ETM_Q67_398000"/>
      <w:bookmarkEnd w:id="22830"/>
      <w:r>
        <w:rPr>
          <w:rFonts w:hint="cs"/>
          <w:rtl/>
        </w:rPr>
        <w:t>מצוקתם של כמעט 100,000 אזרחים ערבים בדואים בנגב</w:t>
      </w:r>
      <w:bookmarkStart w:id="22831" w:name="_ETM_Q67_406000"/>
      <w:bookmarkEnd w:id="22831"/>
      <w:r w:rsidR="00167F4C">
        <w:rPr>
          <w:rFonts w:hint="cs"/>
          <w:rtl/>
        </w:rPr>
        <w:t xml:space="preserve"> </w:t>
      </w:r>
      <w:r w:rsidR="00167F4C">
        <w:rPr>
          <w:rtl/>
        </w:rPr>
        <w:t>–</w:t>
      </w:r>
      <w:r w:rsidR="00167F4C">
        <w:rPr>
          <w:rFonts w:hint="cs"/>
          <w:rtl/>
        </w:rPr>
        <w:t xml:space="preserve"> </w:t>
      </w:r>
      <w:r>
        <w:rPr>
          <w:rFonts w:hint="cs"/>
          <w:rtl/>
        </w:rPr>
        <w:t>עדיין, עשרות שנים לא מוצאים מענה, ואין להם הסדרה ואין</w:t>
      </w:r>
      <w:bookmarkStart w:id="22832" w:name="_ETM_Q67_410000"/>
      <w:bookmarkEnd w:id="22832"/>
      <w:r>
        <w:rPr>
          <w:rFonts w:hint="cs"/>
          <w:rtl/>
        </w:rPr>
        <w:t xml:space="preserve"> להם זכויות ואין להם אופק לעתיד, ונראה לי </w:t>
      </w:r>
      <w:bookmarkStart w:id="22833" w:name="_ETM_Q67_415000"/>
      <w:bookmarkEnd w:id="22833"/>
      <w:r>
        <w:rPr>
          <w:rFonts w:hint="cs"/>
          <w:rtl/>
        </w:rPr>
        <w:t xml:space="preserve">שלפי ההתנהלות שאני מרגיש </w:t>
      </w:r>
      <w:r w:rsidR="00C92CF1">
        <w:rPr>
          <w:rFonts w:hint="cs"/>
          <w:rtl/>
        </w:rPr>
        <w:t>– –</w:t>
      </w:r>
    </w:p>
    <w:p w:rsidR="00CD1EEA" w:rsidRDefault="00CD1EEA" w:rsidP="00223BCB">
      <w:pPr>
        <w:rPr>
          <w:rtl/>
        </w:rPr>
      </w:pPr>
    </w:p>
    <w:p w:rsidR="00CD1EEA" w:rsidRDefault="00CD1EEA" w:rsidP="00223BCB">
      <w:pPr>
        <w:pStyle w:val="af9"/>
        <w:keepNext/>
        <w:rPr>
          <w:rtl/>
        </w:rPr>
      </w:pPr>
      <w:r w:rsidRPr="000A3DBE">
        <w:rPr>
          <w:rStyle w:val="TagStyle"/>
          <w:rtl/>
        </w:rPr>
        <w:t xml:space="preserve"> &lt;&lt; יור &gt;&gt; </w:t>
      </w:r>
      <w:r>
        <w:rPr>
          <w:rtl/>
        </w:rPr>
        <w:t>היו"ר אוריאל בוסו:</w:t>
      </w:r>
      <w:r w:rsidRPr="000A3DBE">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תודה.</w:t>
      </w:r>
    </w:p>
    <w:p w:rsidR="00CD1EEA" w:rsidRDefault="00CD1EEA" w:rsidP="00223BCB">
      <w:pPr>
        <w:rPr>
          <w:rtl/>
        </w:rPr>
      </w:pPr>
    </w:p>
    <w:p w:rsidR="00CD1EEA" w:rsidRDefault="00CD1EEA" w:rsidP="00223BCB">
      <w:pPr>
        <w:pStyle w:val="-"/>
        <w:keepNext/>
        <w:rPr>
          <w:rtl/>
        </w:rPr>
      </w:pPr>
      <w:bookmarkStart w:id="22834" w:name="ET_speakercontinue_5795_19"/>
      <w:r w:rsidRPr="000A3DBE">
        <w:rPr>
          <w:rStyle w:val="TagStyle"/>
          <w:rtl/>
        </w:rPr>
        <w:t xml:space="preserve"> &lt;&lt; דובר_המשך &gt;&gt; </w:t>
      </w:r>
      <w:r>
        <w:rPr>
          <w:rtl/>
        </w:rPr>
        <w:t>מנסור עבאס (רע"מ – הרשימה הערבית המאוחדת):</w:t>
      </w:r>
      <w:r w:rsidRPr="000A3DBE">
        <w:rPr>
          <w:rStyle w:val="TagStyle"/>
          <w:rtl/>
        </w:rPr>
        <w:t xml:space="preserve"> &lt;&lt; דובר_המשך &gt;&gt;</w:t>
      </w:r>
      <w:r>
        <w:rPr>
          <w:rtl/>
        </w:rPr>
        <w:t xml:space="preserve">  </w:t>
      </w:r>
      <w:bookmarkEnd w:id="22834"/>
    </w:p>
    <w:p w:rsidR="00CD1EEA" w:rsidRDefault="00CD1EEA" w:rsidP="001B10C0">
      <w:pPr>
        <w:rPr>
          <w:rtl/>
        </w:rPr>
      </w:pPr>
    </w:p>
    <w:p w:rsidR="00CD1EEA" w:rsidRDefault="00C92CF1" w:rsidP="00C92CF1">
      <w:pPr>
        <w:rPr>
          <w:rtl/>
        </w:rPr>
      </w:pPr>
      <w:r>
        <w:rPr>
          <w:rFonts w:hint="cs"/>
          <w:rtl/>
        </w:rPr>
        <w:t>– –</w:t>
      </w:r>
      <w:r w:rsidR="00CD1EEA">
        <w:rPr>
          <w:rFonts w:hint="cs"/>
          <w:rtl/>
        </w:rPr>
        <w:t xml:space="preserve"> עשרות שנים </w:t>
      </w:r>
      <w:bookmarkStart w:id="22835" w:name="_ETM_Q67_418000"/>
      <w:bookmarkEnd w:id="22835"/>
      <w:r w:rsidR="00CD1EEA">
        <w:rPr>
          <w:rFonts w:hint="cs"/>
          <w:rtl/>
        </w:rPr>
        <w:t xml:space="preserve">יעברו עד שהאזרחים האלו יזכו למענה הולם מהממשלה. </w:t>
      </w:r>
    </w:p>
    <w:p w:rsidR="00CD1EEA" w:rsidRDefault="00CD1EEA" w:rsidP="00223BCB">
      <w:pPr>
        <w:rPr>
          <w:rtl/>
        </w:rPr>
      </w:pPr>
      <w:bookmarkStart w:id="22836" w:name="_ETM_Q67_429173"/>
      <w:bookmarkStart w:id="22837" w:name="_ETM_Q67_429229"/>
      <w:bookmarkEnd w:id="22836"/>
      <w:bookmarkEnd w:id="22837"/>
    </w:p>
    <w:p w:rsidR="00CD1EEA" w:rsidRDefault="00CD1EEA" w:rsidP="00C92CF1">
      <w:pPr>
        <w:rPr>
          <w:rtl/>
        </w:rPr>
      </w:pPr>
      <w:bookmarkStart w:id="22838" w:name="_ETM_Q67_429356"/>
      <w:bookmarkStart w:id="22839" w:name="_ETM_Q67_429405"/>
      <w:bookmarkEnd w:id="22838"/>
      <w:bookmarkEnd w:id="22839"/>
      <w:r>
        <w:rPr>
          <w:rFonts w:hint="cs"/>
          <w:rtl/>
        </w:rPr>
        <w:t xml:space="preserve">לבסוף, אדוני היושב-ראש, כמובן אנחנו שואפים להשלמת ויישום התוכניות הכלכליות </w:t>
      </w:r>
      <w:bookmarkStart w:id="22840" w:name="_ETM_Q67_433000"/>
      <w:bookmarkEnd w:id="22840"/>
      <w:r>
        <w:rPr>
          <w:rFonts w:hint="cs"/>
          <w:rtl/>
        </w:rPr>
        <w:t xml:space="preserve">והחברתיות בחברה הערבית, כולל פיתוח תשתיות, ולכן ההידברות מבחינתנו </w:t>
      </w:r>
      <w:r w:rsidR="00C92CF1">
        <w:rPr>
          <w:rFonts w:hint="cs"/>
          <w:rtl/>
        </w:rPr>
        <w:t>– –</w:t>
      </w:r>
    </w:p>
    <w:p w:rsidR="00CD1EEA" w:rsidRDefault="00CD1EEA" w:rsidP="00223BCB">
      <w:pPr>
        <w:rPr>
          <w:rtl/>
        </w:rPr>
      </w:pPr>
    </w:p>
    <w:p w:rsidR="00CD1EEA" w:rsidRDefault="00CD1EEA" w:rsidP="00223BCB">
      <w:pPr>
        <w:pStyle w:val="af9"/>
        <w:keepNext/>
        <w:rPr>
          <w:rtl/>
        </w:rPr>
      </w:pPr>
      <w:r w:rsidRPr="000A3DBE">
        <w:rPr>
          <w:rStyle w:val="TagStyle"/>
          <w:rtl/>
        </w:rPr>
        <w:t xml:space="preserve"> &lt;&lt; יור &gt;&gt; </w:t>
      </w:r>
      <w:r>
        <w:rPr>
          <w:rtl/>
        </w:rPr>
        <w:t>היו"ר אוריאל בוסו:</w:t>
      </w:r>
      <w:r w:rsidRPr="000A3DBE">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תודה.</w:t>
      </w:r>
    </w:p>
    <w:p w:rsidR="00CD1EEA" w:rsidRDefault="00CD1EEA" w:rsidP="00223BCB">
      <w:pPr>
        <w:rPr>
          <w:rtl/>
        </w:rPr>
      </w:pPr>
    </w:p>
    <w:p w:rsidR="00CD1EEA" w:rsidRDefault="00CD1EEA" w:rsidP="00223BCB">
      <w:pPr>
        <w:pStyle w:val="-"/>
        <w:keepNext/>
        <w:rPr>
          <w:rtl/>
        </w:rPr>
      </w:pPr>
      <w:bookmarkStart w:id="22841" w:name="ET_speakercontinue_5795_21"/>
      <w:r w:rsidRPr="000A3DBE">
        <w:rPr>
          <w:rStyle w:val="TagStyle"/>
          <w:rtl/>
        </w:rPr>
        <w:t xml:space="preserve"> &lt;&lt; דובר_המשך &gt;&gt; </w:t>
      </w:r>
      <w:r>
        <w:rPr>
          <w:rtl/>
        </w:rPr>
        <w:t>מנסור עבאס (רע"מ – הרשימה הערבית המאוחדת):</w:t>
      </w:r>
      <w:r w:rsidRPr="000A3DBE">
        <w:rPr>
          <w:rStyle w:val="TagStyle"/>
          <w:rtl/>
        </w:rPr>
        <w:t xml:space="preserve"> &lt;&lt; דובר_המשך &gt;&gt;</w:t>
      </w:r>
      <w:r>
        <w:rPr>
          <w:rtl/>
        </w:rPr>
        <w:t xml:space="preserve">  </w:t>
      </w:r>
      <w:bookmarkEnd w:id="22841"/>
    </w:p>
    <w:p w:rsidR="00CD1EEA" w:rsidRDefault="00CD1EEA" w:rsidP="001B10C0">
      <w:pPr>
        <w:rPr>
          <w:rtl/>
        </w:rPr>
      </w:pPr>
    </w:p>
    <w:p w:rsidR="00CD1EEA" w:rsidRDefault="00C92CF1" w:rsidP="00C92CF1">
      <w:pPr>
        <w:rPr>
          <w:rtl/>
        </w:rPr>
      </w:pPr>
      <w:r>
        <w:rPr>
          <w:rFonts w:hint="cs"/>
          <w:rtl/>
        </w:rPr>
        <w:t>– –</w:t>
      </w:r>
      <w:r w:rsidR="00CD1EEA">
        <w:rPr>
          <w:rFonts w:hint="cs"/>
          <w:rtl/>
        </w:rPr>
        <w:t xml:space="preserve"> לא צריכה להיות תחומה רק לנושא המשפטי </w:t>
      </w:r>
      <w:bookmarkStart w:id="22842" w:name="_ETM_Q67_445000"/>
      <w:bookmarkEnd w:id="22842"/>
      <w:r w:rsidR="00CD1EEA">
        <w:rPr>
          <w:rFonts w:hint="cs"/>
          <w:rtl/>
        </w:rPr>
        <w:t>אלא לנושאים קרדינליים וחשובים לחברה הערבית</w:t>
      </w:r>
      <w:bookmarkStart w:id="22843" w:name="_ETM_Q67_442000"/>
      <w:bookmarkEnd w:id="22843"/>
      <w:r w:rsidR="00CD1EEA">
        <w:rPr>
          <w:rFonts w:hint="cs"/>
          <w:rtl/>
        </w:rPr>
        <w:t>. תודה רבה.</w:t>
      </w:r>
    </w:p>
    <w:p w:rsidR="00CD1EEA" w:rsidRDefault="00CD1EEA" w:rsidP="00223BCB">
      <w:pPr>
        <w:rPr>
          <w:rtl/>
        </w:rPr>
      </w:pPr>
      <w:bookmarkStart w:id="22844" w:name="_ETM_Q67_445973"/>
      <w:bookmarkStart w:id="22845" w:name="_ETM_Q67_446033"/>
      <w:bookmarkEnd w:id="22844"/>
      <w:bookmarkEnd w:id="22845"/>
    </w:p>
    <w:p w:rsidR="00CD1EEA" w:rsidRDefault="00CD1EEA" w:rsidP="00223BCB">
      <w:pPr>
        <w:pStyle w:val="af9"/>
        <w:keepNext/>
        <w:rPr>
          <w:rtl/>
        </w:rPr>
      </w:pPr>
      <w:bookmarkStart w:id="22846" w:name="ET_yor_6488_22"/>
      <w:r w:rsidRPr="000A3DBE">
        <w:rPr>
          <w:rStyle w:val="TagStyle"/>
          <w:rtl/>
        </w:rPr>
        <w:t xml:space="preserve">&lt;&lt; יור &gt;&gt; </w:t>
      </w:r>
      <w:r>
        <w:rPr>
          <w:rtl/>
        </w:rPr>
        <w:t>היו"ר אוריאל בוסו:</w:t>
      </w:r>
      <w:r w:rsidRPr="000A3DBE">
        <w:rPr>
          <w:rStyle w:val="TagStyle"/>
          <w:rtl/>
        </w:rPr>
        <w:t xml:space="preserve"> &lt;&lt; יור &gt;&gt;</w:t>
      </w:r>
      <w:r>
        <w:rPr>
          <w:rtl/>
        </w:rPr>
        <w:t xml:space="preserve">  </w:t>
      </w:r>
      <w:bookmarkEnd w:id="22846"/>
    </w:p>
    <w:p w:rsidR="00CD1EEA" w:rsidRDefault="00CD1EEA" w:rsidP="001B10C0">
      <w:pPr>
        <w:rPr>
          <w:rtl/>
        </w:rPr>
      </w:pPr>
    </w:p>
    <w:p w:rsidR="00CD1EEA" w:rsidRDefault="00CD1EEA" w:rsidP="00223BCB">
      <w:pPr>
        <w:rPr>
          <w:rtl/>
        </w:rPr>
      </w:pPr>
      <w:bookmarkStart w:id="22847" w:name="_ETM_Q67_447000"/>
      <w:bookmarkEnd w:id="22847"/>
      <w:r>
        <w:rPr>
          <w:rFonts w:hint="cs"/>
          <w:rtl/>
        </w:rPr>
        <w:t xml:space="preserve">תודה רבה. חבר הכנסת איימן עודה </w:t>
      </w:r>
      <w:r>
        <w:rPr>
          <w:rFonts w:hint="eastAsia"/>
          <w:rtl/>
        </w:rPr>
        <w:t>–</w:t>
      </w:r>
      <w:r>
        <w:rPr>
          <w:rFonts w:hint="cs"/>
          <w:rtl/>
        </w:rPr>
        <w:t xml:space="preserve"> אינו נוכח; חבר הכנסת דוד אמסלם </w:t>
      </w:r>
      <w:r>
        <w:rPr>
          <w:rFonts w:hint="eastAsia"/>
          <w:rtl/>
        </w:rPr>
        <w:t>–</w:t>
      </w:r>
      <w:r>
        <w:rPr>
          <w:rFonts w:hint="cs"/>
          <w:rtl/>
        </w:rPr>
        <w:t xml:space="preserve"> אינו נוכח; חברת הכנסת מרב מיכאלי </w:t>
      </w:r>
      <w:bookmarkStart w:id="22848" w:name="_ETM_Q67_452000"/>
      <w:bookmarkEnd w:id="22848"/>
      <w:r>
        <w:rPr>
          <w:rFonts w:hint="cs"/>
          <w:rtl/>
        </w:rPr>
        <w:t xml:space="preserve">אף היא אינה נוכחת; חבר הכנסת עופר כסיף </w:t>
      </w:r>
      <w:r>
        <w:rPr>
          <w:rFonts w:hint="eastAsia"/>
          <w:rtl/>
        </w:rPr>
        <w:t>–</w:t>
      </w:r>
      <w:r>
        <w:rPr>
          <w:rFonts w:hint="cs"/>
          <w:rtl/>
        </w:rPr>
        <w:t xml:space="preserve"> אינו </w:t>
      </w:r>
      <w:bookmarkStart w:id="22849" w:name="_ETM_Q67_455000"/>
      <w:bookmarkEnd w:id="22849"/>
      <w:r>
        <w:rPr>
          <w:rFonts w:hint="cs"/>
          <w:rtl/>
        </w:rPr>
        <w:t xml:space="preserve">נוכח; חברת הכנסת אורנה ברביבאי </w:t>
      </w:r>
      <w:r>
        <w:rPr>
          <w:rFonts w:hint="eastAsia"/>
          <w:rtl/>
        </w:rPr>
        <w:t>–</w:t>
      </w:r>
      <w:r>
        <w:rPr>
          <w:rFonts w:hint="cs"/>
          <w:rtl/>
        </w:rPr>
        <w:t xml:space="preserve"> יכולה לוותר, מוותרת, יש עוד דיונים בהמשך; חבר </w:t>
      </w:r>
      <w:bookmarkStart w:id="22850" w:name="_ETM_Q67_463000"/>
      <w:bookmarkEnd w:id="22850"/>
      <w:r>
        <w:rPr>
          <w:rFonts w:hint="cs"/>
          <w:rtl/>
        </w:rPr>
        <w:t xml:space="preserve">הכנסת עודד פורר </w:t>
      </w:r>
      <w:r>
        <w:rPr>
          <w:rFonts w:hint="eastAsia"/>
          <w:rtl/>
        </w:rPr>
        <w:t>–</w:t>
      </w:r>
      <w:r>
        <w:rPr>
          <w:rFonts w:hint="cs"/>
          <w:rtl/>
        </w:rPr>
        <w:t xml:space="preserve"> אינו נוכח; חבר הכנסת גדי איזנקוט </w:t>
      </w:r>
      <w:r>
        <w:rPr>
          <w:rFonts w:hint="eastAsia"/>
        </w:rPr>
        <w:t>–</w:t>
      </w:r>
      <w:r>
        <w:rPr>
          <w:rtl/>
        </w:rPr>
        <w:t xml:space="preserve"> </w:t>
      </w:r>
      <w:r>
        <w:rPr>
          <w:rFonts w:hint="cs"/>
          <w:rtl/>
        </w:rPr>
        <w:t xml:space="preserve">אינו נוכח; חבר הכנסת יאיר לפיד </w:t>
      </w:r>
      <w:r>
        <w:rPr>
          <w:rFonts w:hint="eastAsia"/>
          <w:rtl/>
        </w:rPr>
        <w:t>–</w:t>
      </w:r>
      <w:r>
        <w:rPr>
          <w:rFonts w:hint="cs"/>
          <w:rtl/>
        </w:rPr>
        <w:t xml:space="preserve"> אינו נוכח. אם כך, השר שלמה קרעי, הכנת את מגילת</w:t>
      </w:r>
      <w:bookmarkStart w:id="22851" w:name="_ETM_Q67_483000"/>
      <w:bookmarkEnd w:id="22851"/>
      <w:r>
        <w:rPr>
          <w:rFonts w:hint="cs"/>
          <w:rtl/>
        </w:rPr>
        <w:t xml:space="preserve"> רות לקראת השבועות? יעלה ויסכם שר התקשורת חבר הכנסת שלמה </w:t>
      </w:r>
      <w:bookmarkStart w:id="22852" w:name="_ETM_Q67_489000"/>
      <w:bookmarkEnd w:id="22852"/>
      <w:r>
        <w:rPr>
          <w:rFonts w:hint="cs"/>
          <w:rtl/>
        </w:rPr>
        <w:t>קרעי, בבקשה.</w:t>
      </w:r>
    </w:p>
    <w:p w:rsidR="00CD1EEA" w:rsidRDefault="00CD1EEA" w:rsidP="00223BCB">
      <w:pPr>
        <w:rPr>
          <w:rtl/>
        </w:rPr>
      </w:pPr>
    </w:p>
    <w:p w:rsidR="00CD1EEA" w:rsidRDefault="00CD1EEA" w:rsidP="00223BCB">
      <w:pPr>
        <w:pStyle w:val="af8"/>
        <w:keepNext/>
        <w:rPr>
          <w:rtl/>
        </w:rPr>
      </w:pPr>
      <w:bookmarkStart w:id="22853" w:name="ET_interruption_5985_23"/>
      <w:r w:rsidRPr="000A3DBE">
        <w:rPr>
          <w:rStyle w:val="TagStyle"/>
          <w:rtl/>
        </w:rPr>
        <w:t xml:space="preserve"> &lt;&lt; קריאה &gt;&gt; </w:t>
      </w:r>
      <w:r>
        <w:rPr>
          <w:rtl/>
        </w:rPr>
        <w:t>שרת התחבורה והבטיחות בדרכים מירי מרים רגב:</w:t>
      </w:r>
      <w:r w:rsidRPr="000A3DBE">
        <w:rPr>
          <w:rStyle w:val="TagStyle"/>
          <w:rtl/>
        </w:rPr>
        <w:t xml:space="preserve"> &lt;&lt; קריאה &gt;&gt;</w:t>
      </w:r>
      <w:r>
        <w:rPr>
          <w:rtl/>
        </w:rPr>
        <w:t xml:space="preserve">  </w:t>
      </w:r>
      <w:bookmarkEnd w:id="22853"/>
    </w:p>
    <w:p w:rsidR="00CD1EEA" w:rsidRDefault="00CD1EEA" w:rsidP="001B10C0">
      <w:pPr>
        <w:rPr>
          <w:rtl/>
        </w:rPr>
      </w:pPr>
    </w:p>
    <w:p w:rsidR="00CD1EEA" w:rsidRDefault="00CD1EEA" w:rsidP="00223BCB">
      <w:pPr>
        <w:rPr>
          <w:rtl/>
        </w:rPr>
      </w:pPr>
      <w:r>
        <w:rPr>
          <w:rFonts w:hint="cs"/>
          <w:rtl/>
        </w:rPr>
        <w:t xml:space="preserve">אני חמש דקות רוצה לסכם ואתה אחריי, כי אני רוצה להגיב פה לכמה אנשים. </w:t>
      </w:r>
    </w:p>
    <w:p w:rsidR="00CD1EEA" w:rsidRDefault="00CD1EEA" w:rsidP="00223BCB">
      <w:pPr>
        <w:rPr>
          <w:rtl/>
        </w:rPr>
      </w:pPr>
      <w:bookmarkStart w:id="22854" w:name="_ETM_Q67_494000"/>
      <w:bookmarkEnd w:id="22854"/>
    </w:p>
    <w:p w:rsidR="00CD1EEA" w:rsidRDefault="00CD1EEA" w:rsidP="00223BCB">
      <w:pPr>
        <w:pStyle w:val="af9"/>
        <w:keepNext/>
        <w:rPr>
          <w:rtl/>
        </w:rPr>
      </w:pPr>
      <w:r w:rsidRPr="005E06B2">
        <w:rPr>
          <w:rStyle w:val="TagStyle"/>
          <w:rtl/>
        </w:rPr>
        <w:t xml:space="preserve"> &lt;&lt; יור &gt;&gt; </w:t>
      </w:r>
      <w:r>
        <w:rPr>
          <w:rtl/>
        </w:rPr>
        <w:t>היו"ר אוריאל בוסו:</w:t>
      </w:r>
      <w:r w:rsidRPr="005E06B2">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2855" w:name="_ETM_Q67_495000"/>
      <w:bookmarkEnd w:id="22855"/>
      <w:r>
        <w:rPr>
          <w:rFonts w:hint="cs"/>
          <w:rtl/>
        </w:rPr>
        <w:t>הנוהל הוא שאם את רוצה חמש דקות אז עכשיו</w:t>
      </w:r>
      <w:r w:rsidR="00167F4C">
        <w:rPr>
          <w:rFonts w:hint="cs"/>
          <w:rtl/>
        </w:rPr>
        <w:t>,</w:t>
      </w:r>
      <w:r>
        <w:rPr>
          <w:rFonts w:hint="cs"/>
          <w:rtl/>
        </w:rPr>
        <w:t xml:space="preserve"> והוא בלי </w:t>
      </w:r>
      <w:bookmarkStart w:id="22856" w:name="_ETM_Q67_500000"/>
      <w:bookmarkEnd w:id="22856"/>
      <w:r>
        <w:rPr>
          <w:rFonts w:hint="cs"/>
          <w:rtl/>
        </w:rPr>
        <w:t>הגבלה אחר כך, אז עכשיו.</w:t>
      </w:r>
    </w:p>
    <w:p w:rsidR="00CD1EEA" w:rsidRDefault="00CD1EEA" w:rsidP="001B10C0">
      <w:pPr>
        <w:rPr>
          <w:rtl/>
        </w:rPr>
      </w:pPr>
    </w:p>
    <w:p w:rsidR="00CD1EEA" w:rsidRDefault="00CD1EEA" w:rsidP="00223BCB">
      <w:pPr>
        <w:pStyle w:val="af8"/>
        <w:keepNext/>
        <w:rPr>
          <w:rtl/>
        </w:rPr>
      </w:pPr>
      <w:bookmarkStart w:id="22857" w:name="ET_interruption_5985_26"/>
      <w:r w:rsidRPr="005E06B2">
        <w:rPr>
          <w:rStyle w:val="TagStyle"/>
          <w:rtl/>
        </w:rPr>
        <w:t xml:space="preserve"> &lt;&lt; קריאה &gt;&gt; </w:t>
      </w:r>
      <w:r>
        <w:rPr>
          <w:rtl/>
        </w:rPr>
        <w:t>שרת התחבורה והבטיחות בדרכים מירי מרים רגב:</w:t>
      </w:r>
      <w:r w:rsidRPr="005E06B2">
        <w:rPr>
          <w:rStyle w:val="TagStyle"/>
          <w:rtl/>
        </w:rPr>
        <w:t xml:space="preserve"> &lt;&lt; קריאה &gt;&gt;</w:t>
      </w:r>
      <w:r>
        <w:rPr>
          <w:rtl/>
        </w:rPr>
        <w:t xml:space="preserve">  </w:t>
      </w:r>
      <w:bookmarkEnd w:id="22857"/>
    </w:p>
    <w:p w:rsidR="00CD1EEA" w:rsidRDefault="00CD1EEA" w:rsidP="001B10C0">
      <w:pPr>
        <w:rPr>
          <w:rtl/>
        </w:rPr>
      </w:pPr>
    </w:p>
    <w:p w:rsidR="00CD1EEA" w:rsidRDefault="00CD1EEA" w:rsidP="00223BCB">
      <w:pPr>
        <w:rPr>
          <w:rtl/>
        </w:rPr>
      </w:pPr>
      <w:r>
        <w:rPr>
          <w:rFonts w:hint="cs"/>
          <w:rtl/>
        </w:rPr>
        <w:t xml:space="preserve">זה מה שאמרתי. </w:t>
      </w:r>
    </w:p>
    <w:p w:rsidR="00CD1EEA" w:rsidRDefault="00CD1EEA" w:rsidP="00223BCB">
      <w:pPr>
        <w:rPr>
          <w:rtl/>
        </w:rPr>
      </w:pPr>
    </w:p>
    <w:p w:rsidR="00CD1EEA" w:rsidRDefault="00CD1EEA" w:rsidP="00223BCB">
      <w:pPr>
        <w:pStyle w:val="af9"/>
        <w:keepNext/>
        <w:rPr>
          <w:rtl/>
        </w:rPr>
      </w:pPr>
      <w:r w:rsidRPr="00CC771F">
        <w:rPr>
          <w:rStyle w:val="TagStyle"/>
          <w:rtl/>
        </w:rPr>
        <w:t xml:space="preserve"> &lt;&lt; יור &gt;&gt; </w:t>
      </w:r>
      <w:r>
        <w:rPr>
          <w:rtl/>
        </w:rPr>
        <w:t>היו"ר אוריאל בוסו:</w:t>
      </w:r>
      <w:r w:rsidRPr="00CC771F">
        <w:rPr>
          <w:rStyle w:val="TagStyle"/>
          <w:rtl/>
        </w:rPr>
        <w:t xml:space="preserve"> &lt;&lt; יור &gt;&gt;</w:t>
      </w:r>
      <w:r>
        <w:rPr>
          <w:rtl/>
        </w:rPr>
        <w:t xml:space="preserve">  </w:t>
      </w:r>
    </w:p>
    <w:p w:rsidR="00CD1EEA" w:rsidRDefault="00CD1EEA" w:rsidP="001B10C0">
      <w:pPr>
        <w:rPr>
          <w:rtl/>
        </w:rPr>
      </w:pPr>
    </w:p>
    <w:p w:rsidR="00CD1EEA" w:rsidRDefault="00CD1EEA" w:rsidP="00C92CF1">
      <w:pPr>
        <w:rPr>
          <w:rtl/>
        </w:rPr>
      </w:pPr>
      <w:bookmarkStart w:id="22858" w:name="_ETM_Q67_503000"/>
      <w:bookmarkEnd w:id="22858"/>
      <w:r>
        <w:rPr>
          <w:rFonts w:hint="cs"/>
          <w:rtl/>
        </w:rPr>
        <w:t>השרה מירי</w:t>
      </w:r>
      <w:bookmarkStart w:id="22859" w:name="_ETM_Q67_505000"/>
      <w:bookmarkEnd w:id="22859"/>
      <w:r>
        <w:rPr>
          <w:rFonts w:hint="cs"/>
          <w:rtl/>
        </w:rPr>
        <w:t xml:space="preserve"> רגב, אם הוא היה עולה, אז </w:t>
      </w:r>
      <w:r w:rsidR="00C92CF1">
        <w:rPr>
          <w:rFonts w:hint="cs"/>
          <w:rtl/>
        </w:rPr>
        <w:t>– – –</w:t>
      </w:r>
    </w:p>
    <w:p w:rsidR="00CD1EEA" w:rsidRDefault="00CD1EEA" w:rsidP="00223BCB">
      <w:pPr>
        <w:rPr>
          <w:rtl/>
        </w:rPr>
      </w:pPr>
    </w:p>
    <w:p w:rsidR="00CD1EEA" w:rsidRDefault="00CD1EEA" w:rsidP="00223BCB">
      <w:pPr>
        <w:pStyle w:val="af8"/>
        <w:keepNext/>
        <w:rPr>
          <w:rtl/>
        </w:rPr>
      </w:pPr>
      <w:bookmarkStart w:id="22860" w:name="ET_interruption_5985_28"/>
      <w:r w:rsidRPr="00CC771F">
        <w:rPr>
          <w:rStyle w:val="TagStyle"/>
          <w:rtl/>
        </w:rPr>
        <w:t xml:space="preserve"> &lt;&lt; קריאה &gt;&gt; </w:t>
      </w:r>
      <w:r>
        <w:rPr>
          <w:rtl/>
        </w:rPr>
        <w:t>שרת התחבורה והבטיחות בדרכים מירי מרים רגב:</w:t>
      </w:r>
      <w:r w:rsidRPr="00CC771F">
        <w:rPr>
          <w:rStyle w:val="TagStyle"/>
          <w:rtl/>
        </w:rPr>
        <w:t xml:space="preserve"> &lt;&lt; קריאה &gt;&gt;</w:t>
      </w:r>
      <w:r>
        <w:rPr>
          <w:rtl/>
        </w:rPr>
        <w:t xml:space="preserve">  </w:t>
      </w:r>
      <w:bookmarkEnd w:id="22860"/>
    </w:p>
    <w:p w:rsidR="00CD1EEA" w:rsidRDefault="00CD1EEA" w:rsidP="001B10C0">
      <w:pPr>
        <w:rPr>
          <w:rtl/>
        </w:rPr>
      </w:pPr>
    </w:p>
    <w:p w:rsidR="00CD1EEA" w:rsidRDefault="00CD1EEA" w:rsidP="00AE5F03">
      <w:pPr>
        <w:rPr>
          <w:rtl/>
        </w:rPr>
      </w:pPr>
      <w:r>
        <w:rPr>
          <w:rFonts w:hint="cs"/>
          <w:rtl/>
        </w:rPr>
        <w:t xml:space="preserve">זה מה </w:t>
      </w:r>
      <w:bookmarkStart w:id="22861" w:name="_ETM_Q67_504000"/>
      <w:bookmarkEnd w:id="22861"/>
      <w:r>
        <w:rPr>
          <w:rFonts w:hint="cs"/>
          <w:rtl/>
        </w:rPr>
        <w:t>שאמרתי, אדון בוסו היקר.</w:t>
      </w:r>
      <w:r w:rsidR="00AE5F03">
        <w:rPr>
          <w:rFonts w:hint="cs"/>
          <w:rtl/>
        </w:rPr>
        <w:t xml:space="preserve"> </w:t>
      </w:r>
      <w:bookmarkStart w:id="22862" w:name="_ETM_Q67_498150"/>
      <w:bookmarkStart w:id="22863" w:name="_ETM_Q67_531839"/>
      <w:bookmarkEnd w:id="22862"/>
      <w:bookmarkEnd w:id="22863"/>
      <w:r>
        <w:rPr>
          <w:rFonts w:hint="cs"/>
          <w:rtl/>
        </w:rPr>
        <w:t>מותר לי לדבר חמש</w:t>
      </w:r>
      <w:bookmarkStart w:id="22864" w:name="_ETM_Q67_510000"/>
      <w:bookmarkEnd w:id="22864"/>
      <w:r>
        <w:rPr>
          <w:rFonts w:hint="cs"/>
          <w:rtl/>
        </w:rPr>
        <w:t xml:space="preserve"> דקות לפני שהשר מסכם.</w:t>
      </w:r>
    </w:p>
    <w:p w:rsidR="00CD1EEA" w:rsidRDefault="00CD1EEA" w:rsidP="00223BCB">
      <w:pPr>
        <w:rPr>
          <w:rtl/>
        </w:rPr>
      </w:pPr>
      <w:bookmarkStart w:id="22865" w:name="_ETM_Q67_513000"/>
      <w:bookmarkEnd w:id="22865"/>
    </w:p>
    <w:p w:rsidR="00CD1EEA" w:rsidRDefault="00CD1EEA" w:rsidP="00223BCB">
      <w:pPr>
        <w:pStyle w:val="af9"/>
        <w:keepNext/>
        <w:rPr>
          <w:rtl/>
        </w:rPr>
      </w:pPr>
      <w:r w:rsidRPr="00CC771F">
        <w:rPr>
          <w:rStyle w:val="TagStyle"/>
          <w:rtl/>
        </w:rPr>
        <w:t xml:space="preserve"> &lt;&lt; יור &gt;&gt; </w:t>
      </w:r>
      <w:r>
        <w:rPr>
          <w:rtl/>
        </w:rPr>
        <w:t>היו"ר אוריאל בוסו:</w:t>
      </w:r>
      <w:r w:rsidRPr="00CC771F">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2866" w:name="_ETM_Q67_514000"/>
      <w:bookmarkEnd w:id="22866"/>
      <w:r>
        <w:rPr>
          <w:rFonts w:hint="cs"/>
          <w:rtl/>
        </w:rPr>
        <w:t>כן, חשבתי שרצית לדבר אחריו.</w:t>
      </w:r>
      <w:bookmarkStart w:id="22867" w:name="_ETM_Q67_519000"/>
      <w:bookmarkEnd w:id="22867"/>
      <w:r>
        <w:rPr>
          <w:rFonts w:hint="cs"/>
          <w:rtl/>
        </w:rPr>
        <w:t xml:space="preserve"> </w:t>
      </w:r>
    </w:p>
    <w:p w:rsidR="00CD1EEA" w:rsidRDefault="00CD1EEA" w:rsidP="00223BCB">
      <w:pPr>
        <w:rPr>
          <w:rtl/>
        </w:rPr>
      </w:pPr>
    </w:p>
    <w:p w:rsidR="00CD1EEA" w:rsidRDefault="00CD1EEA" w:rsidP="00223BCB">
      <w:pPr>
        <w:pStyle w:val="a5"/>
        <w:keepNext/>
        <w:rPr>
          <w:rtl/>
        </w:rPr>
      </w:pPr>
      <w:bookmarkStart w:id="22868" w:name="ET_speaker_5985_33"/>
      <w:r w:rsidRPr="00CC771F">
        <w:rPr>
          <w:rStyle w:val="TagStyle"/>
          <w:rtl/>
        </w:rPr>
        <w:t xml:space="preserve"> &lt;&lt; דובר &gt;&gt; </w:t>
      </w:r>
      <w:bookmarkStart w:id="22869" w:name="_Toc130910871"/>
      <w:bookmarkStart w:id="22870" w:name="_Toc130997093"/>
      <w:bookmarkStart w:id="22871" w:name="_Toc152076474"/>
      <w:r>
        <w:rPr>
          <w:rtl/>
        </w:rPr>
        <w:t>שרת התחבורה והבטיחות בדרכים מירי מרים רגב:</w:t>
      </w:r>
      <w:bookmarkEnd w:id="22869"/>
      <w:bookmarkEnd w:id="22870"/>
      <w:bookmarkEnd w:id="22871"/>
      <w:r w:rsidRPr="00CC771F">
        <w:rPr>
          <w:rStyle w:val="TagStyle"/>
          <w:rtl/>
        </w:rPr>
        <w:t xml:space="preserve"> &lt;&lt; דובר &gt;&gt;</w:t>
      </w:r>
      <w:r>
        <w:rPr>
          <w:rtl/>
        </w:rPr>
        <w:t xml:space="preserve">  </w:t>
      </w:r>
      <w:bookmarkEnd w:id="22868"/>
    </w:p>
    <w:p w:rsidR="00CD1EEA" w:rsidRDefault="00CD1EEA" w:rsidP="001B10C0">
      <w:pPr>
        <w:rPr>
          <w:rtl/>
        </w:rPr>
      </w:pPr>
    </w:p>
    <w:p w:rsidR="00CD1EEA" w:rsidRDefault="00CD1EEA" w:rsidP="00CA24CE">
      <w:pPr>
        <w:rPr>
          <w:rtl/>
        </w:rPr>
      </w:pPr>
      <w:r>
        <w:rPr>
          <w:rFonts w:hint="cs"/>
          <w:rtl/>
        </w:rPr>
        <w:t xml:space="preserve">כבוד היושב-ראש, חברי שר התקשורת, חבריי חברי </w:t>
      </w:r>
      <w:bookmarkStart w:id="22872" w:name="_ETM_Q67_536000"/>
      <w:bookmarkEnd w:id="22872"/>
      <w:r>
        <w:rPr>
          <w:rFonts w:hint="cs"/>
          <w:rtl/>
        </w:rPr>
        <w:t xml:space="preserve">הכנסת, אני רוצה מכאן לברך את מאות אלפי המפגינים </w:t>
      </w:r>
      <w:bookmarkStart w:id="22873" w:name="_ETM_Q67_542000"/>
      <w:bookmarkEnd w:id="22873"/>
      <w:r>
        <w:rPr>
          <w:rFonts w:hint="cs"/>
          <w:rtl/>
        </w:rPr>
        <w:t xml:space="preserve">שהגיעו הערב מכל רחבי הארץ </w:t>
      </w:r>
      <w:r>
        <w:rPr>
          <w:rFonts w:hint="eastAsia"/>
          <w:rtl/>
        </w:rPr>
        <w:t>–</w:t>
      </w:r>
      <w:r>
        <w:rPr>
          <w:rFonts w:hint="cs"/>
          <w:rtl/>
        </w:rPr>
        <w:t xml:space="preserve"> ימין, ליכוד, כל אוהבי המחנה הלאומי שהגיעו היום לתמוך בממשלה ולתמוך ברפורמה. אני מאמינה שהרפורמה הזאת מחויבת המציאות. שמענו את מה שאמר היום ראש הממשלה</w:t>
      </w:r>
      <w:r w:rsidR="00CA24CE">
        <w:rPr>
          <w:rFonts w:hint="cs"/>
          <w:rtl/>
        </w:rPr>
        <w:t>,</w:t>
      </w:r>
      <w:r>
        <w:rPr>
          <w:rFonts w:hint="eastAsia"/>
          <w:rtl/>
        </w:rPr>
        <w:t xml:space="preserve"> </w:t>
      </w:r>
      <w:r>
        <w:rPr>
          <w:rFonts w:hint="cs"/>
          <w:rtl/>
        </w:rPr>
        <w:t xml:space="preserve">הוא לקח החלטה כמנהיג אחראי והשהה את הרפורמה עד למושב הבא. אני באופן אישי חשבתי </w:t>
      </w:r>
      <w:bookmarkStart w:id="22874" w:name="_ETM_Q67_570990"/>
      <w:bookmarkEnd w:id="22874"/>
      <w:r>
        <w:rPr>
          <w:rtl/>
        </w:rPr>
        <w:t xml:space="preserve">שנכון </w:t>
      </w:r>
      <w:bookmarkStart w:id="22875" w:name="_ETM_Q67_571799"/>
      <w:bookmarkEnd w:id="22875"/>
      <w:r>
        <w:rPr>
          <w:rtl/>
        </w:rPr>
        <w:t xml:space="preserve">להעביר </w:t>
      </w:r>
      <w:bookmarkStart w:id="22876" w:name="_ETM_Q67_572339"/>
      <w:bookmarkEnd w:id="22876"/>
      <w:r>
        <w:rPr>
          <w:rtl/>
        </w:rPr>
        <w:t xml:space="preserve">את </w:t>
      </w:r>
      <w:bookmarkStart w:id="22877" w:name="_ETM_Q67_572549"/>
      <w:bookmarkEnd w:id="22877"/>
      <w:r>
        <w:rPr>
          <w:rtl/>
        </w:rPr>
        <w:t xml:space="preserve">המתווה </w:t>
      </w:r>
      <w:bookmarkStart w:id="22878" w:name="_ETM_Q67_573000"/>
      <w:bookmarkEnd w:id="22878"/>
      <w:r>
        <w:rPr>
          <w:rtl/>
        </w:rPr>
        <w:t xml:space="preserve">עוד </w:t>
      </w:r>
      <w:bookmarkStart w:id="22879" w:name="_ETM_Q67_573240"/>
      <w:bookmarkEnd w:id="22879"/>
      <w:r>
        <w:rPr>
          <w:rtl/>
        </w:rPr>
        <w:t>השבוע</w:t>
      </w:r>
      <w:r>
        <w:rPr>
          <w:rFonts w:hint="cs"/>
          <w:rtl/>
        </w:rPr>
        <w:t>,</w:t>
      </w:r>
      <w:r>
        <w:rPr>
          <w:rtl/>
        </w:rPr>
        <w:t xml:space="preserve"> </w:t>
      </w:r>
      <w:bookmarkStart w:id="22880" w:name="_ETM_Q67_574170"/>
      <w:bookmarkEnd w:id="22880"/>
      <w:r>
        <w:rPr>
          <w:rFonts w:hint="cs"/>
          <w:rtl/>
        </w:rPr>
        <w:t>משום</w:t>
      </w:r>
      <w:r>
        <w:rPr>
          <w:rtl/>
        </w:rPr>
        <w:t xml:space="preserve"> </w:t>
      </w:r>
      <w:bookmarkStart w:id="22881" w:name="_ETM_Q67_574470"/>
      <w:bookmarkEnd w:id="22881"/>
      <w:r>
        <w:rPr>
          <w:rtl/>
        </w:rPr>
        <w:t xml:space="preserve">שאני </w:t>
      </w:r>
      <w:bookmarkStart w:id="22882" w:name="_ETM_Q67_574860"/>
      <w:bookmarkEnd w:id="22882"/>
      <w:r>
        <w:rPr>
          <w:rtl/>
        </w:rPr>
        <w:t xml:space="preserve">הייתי </w:t>
      </w:r>
      <w:bookmarkStart w:id="22883" w:name="_ETM_Q67_575189"/>
      <w:bookmarkEnd w:id="22883"/>
      <w:r>
        <w:rPr>
          <w:rtl/>
        </w:rPr>
        <w:t xml:space="preserve">חברה </w:t>
      </w:r>
      <w:bookmarkStart w:id="22884" w:name="_ETM_Q67_575580"/>
      <w:bookmarkEnd w:id="22884"/>
      <w:r>
        <w:rPr>
          <w:rtl/>
        </w:rPr>
        <w:t xml:space="preserve">בוועדת </w:t>
      </w:r>
      <w:bookmarkStart w:id="22885" w:name="_ETM_Q67_576089"/>
      <w:bookmarkEnd w:id="22885"/>
      <w:r>
        <w:rPr>
          <w:rtl/>
        </w:rPr>
        <w:t xml:space="preserve">השופטים </w:t>
      </w:r>
      <w:bookmarkStart w:id="22886" w:name="_ETM_Q67_577020"/>
      <w:bookmarkEnd w:id="22886"/>
      <w:r>
        <w:rPr>
          <w:rtl/>
        </w:rPr>
        <w:t xml:space="preserve">וראיתי </w:t>
      </w:r>
      <w:bookmarkStart w:id="22887" w:name="_ETM_Q67_577710"/>
      <w:bookmarkEnd w:id="22887"/>
      <w:r>
        <w:rPr>
          <w:rtl/>
        </w:rPr>
        <w:t xml:space="preserve">מה </w:t>
      </w:r>
      <w:bookmarkStart w:id="22888" w:name="_ETM_Q67_577920"/>
      <w:bookmarkEnd w:id="22888"/>
      <w:r>
        <w:rPr>
          <w:rtl/>
        </w:rPr>
        <w:t xml:space="preserve">קרה </w:t>
      </w:r>
      <w:bookmarkStart w:id="22889" w:name="_ETM_Q67_578250"/>
      <w:bookmarkEnd w:id="22889"/>
      <w:r>
        <w:rPr>
          <w:rtl/>
        </w:rPr>
        <w:t xml:space="preserve">בוועדת </w:t>
      </w:r>
      <w:bookmarkStart w:id="22890" w:name="_ETM_Q67_578759"/>
      <w:bookmarkEnd w:id="22890"/>
      <w:r>
        <w:rPr>
          <w:rtl/>
        </w:rPr>
        <w:t>השופטים</w:t>
      </w:r>
      <w:r>
        <w:rPr>
          <w:rFonts w:hint="cs"/>
          <w:rtl/>
        </w:rPr>
        <w:t>:</w:t>
      </w:r>
      <w:r>
        <w:rPr>
          <w:rtl/>
        </w:rPr>
        <w:t xml:space="preserve"> </w:t>
      </w:r>
      <w:bookmarkStart w:id="22891" w:name="_ETM_Q67_579880"/>
      <w:bookmarkEnd w:id="22891"/>
      <w:r>
        <w:rPr>
          <w:rtl/>
        </w:rPr>
        <w:t xml:space="preserve">אין </w:t>
      </w:r>
      <w:bookmarkStart w:id="22892" w:name="_ETM_Q67_580120"/>
      <w:bookmarkEnd w:id="22892"/>
      <w:r>
        <w:rPr>
          <w:rtl/>
        </w:rPr>
        <w:t xml:space="preserve">ייצוג </w:t>
      </w:r>
      <w:bookmarkStart w:id="22893" w:name="_ETM_Q67_581079"/>
      <w:bookmarkEnd w:id="22893"/>
      <w:r>
        <w:rPr>
          <w:rtl/>
        </w:rPr>
        <w:t>וגיוון</w:t>
      </w:r>
      <w:r>
        <w:rPr>
          <w:rFonts w:hint="cs"/>
          <w:rtl/>
        </w:rPr>
        <w:t>,</w:t>
      </w:r>
      <w:r>
        <w:rPr>
          <w:rtl/>
        </w:rPr>
        <w:t xml:space="preserve"> </w:t>
      </w:r>
      <w:bookmarkStart w:id="22894" w:name="_ETM_Q67_582329"/>
      <w:bookmarkEnd w:id="22894"/>
      <w:r>
        <w:rPr>
          <w:rtl/>
        </w:rPr>
        <w:t xml:space="preserve">ואני </w:t>
      </w:r>
      <w:bookmarkStart w:id="22895" w:name="_ETM_Q67_582659"/>
      <w:bookmarkEnd w:id="22895"/>
      <w:r>
        <w:rPr>
          <w:rtl/>
        </w:rPr>
        <w:t xml:space="preserve">אגיד </w:t>
      </w:r>
      <w:bookmarkStart w:id="22896" w:name="_ETM_Q67_583049"/>
      <w:bookmarkEnd w:id="22896"/>
      <w:r>
        <w:rPr>
          <w:rtl/>
        </w:rPr>
        <w:t xml:space="preserve">את </w:t>
      </w:r>
      <w:bookmarkStart w:id="22897" w:name="_ETM_Q67_583169"/>
      <w:bookmarkEnd w:id="22897"/>
      <w:r>
        <w:rPr>
          <w:rtl/>
        </w:rPr>
        <w:t xml:space="preserve">מה </w:t>
      </w:r>
      <w:bookmarkStart w:id="22898" w:name="_ETM_Q67_583319"/>
      <w:bookmarkEnd w:id="22898"/>
      <w:r>
        <w:rPr>
          <w:rtl/>
        </w:rPr>
        <w:t xml:space="preserve">שלא </w:t>
      </w:r>
      <w:bookmarkStart w:id="22899" w:name="_ETM_Q67_583649"/>
      <w:bookmarkEnd w:id="22899"/>
      <w:r>
        <w:rPr>
          <w:rtl/>
        </w:rPr>
        <w:t xml:space="preserve">אוהבים </w:t>
      </w:r>
      <w:bookmarkStart w:id="22900" w:name="_ETM_Q67_583950"/>
      <w:bookmarkEnd w:id="22900"/>
      <w:r>
        <w:rPr>
          <w:rtl/>
        </w:rPr>
        <w:t xml:space="preserve">שאני </w:t>
      </w:r>
      <w:bookmarkStart w:id="22901" w:name="_ETM_Q67_584219"/>
      <w:bookmarkEnd w:id="22901"/>
      <w:r>
        <w:rPr>
          <w:rtl/>
        </w:rPr>
        <w:t xml:space="preserve">אומרת </w:t>
      </w:r>
      <w:bookmarkStart w:id="22902" w:name="_ETM_Q67_584609"/>
      <w:bookmarkEnd w:id="22902"/>
      <w:r>
        <w:rPr>
          <w:rtl/>
        </w:rPr>
        <w:t xml:space="preserve">ואני </w:t>
      </w:r>
      <w:bookmarkStart w:id="22903" w:name="_ETM_Q67_584789"/>
      <w:bookmarkEnd w:id="22903"/>
      <w:r>
        <w:rPr>
          <w:rtl/>
        </w:rPr>
        <w:t xml:space="preserve">אחזור </w:t>
      </w:r>
      <w:bookmarkStart w:id="22904" w:name="_ETM_Q67_585119"/>
      <w:bookmarkEnd w:id="22904"/>
      <w:r>
        <w:rPr>
          <w:rtl/>
        </w:rPr>
        <w:t xml:space="preserve">על </w:t>
      </w:r>
      <w:bookmarkStart w:id="22905" w:name="_ETM_Q67_585239"/>
      <w:bookmarkEnd w:id="22905"/>
      <w:r>
        <w:rPr>
          <w:rtl/>
        </w:rPr>
        <w:t>זה</w:t>
      </w:r>
      <w:bookmarkStart w:id="22906" w:name="_ETM_Q67_586409"/>
      <w:bookmarkEnd w:id="22906"/>
      <w:r>
        <w:rPr>
          <w:rFonts w:hint="cs"/>
          <w:rtl/>
        </w:rPr>
        <w:t xml:space="preserve"> כאן שוב: </w:t>
      </w:r>
      <w:r>
        <w:rPr>
          <w:rtl/>
        </w:rPr>
        <w:t xml:space="preserve">מנה </w:t>
      </w:r>
      <w:bookmarkStart w:id="22907" w:name="_ETM_Q67_586799"/>
      <w:bookmarkEnd w:id="22907"/>
      <w:r>
        <w:rPr>
          <w:rtl/>
        </w:rPr>
        <w:t xml:space="preserve">חמה </w:t>
      </w:r>
      <w:bookmarkStart w:id="22908" w:name="_ETM_Q67_587159"/>
      <w:bookmarkEnd w:id="22908"/>
      <w:r>
        <w:rPr>
          <w:rtl/>
        </w:rPr>
        <w:t xml:space="preserve">לוקח </w:t>
      </w:r>
      <w:bookmarkStart w:id="22909" w:name="_ETM_Q67_587609"/>
      <w:bookmarkEnd w:id="22909"/>
      <w:r>
        <w:rPr>
          <w:rtl/>
        </w:rPr>
        <w:t xml:space="preserve">יותר </w:t>
      </w:r>
      <w:bookmarkStart w:id="22910" w:name="_ETM_Q67_587969"/>
      <w:bookmarkEnd w:id="22910"/>
      <w:r>
        <w:rPr>
          <w:rtl/>
        </w:rPr>
        <w:t xml:space="preserve">זמן </w:t>
      </w:r>
      <w:bookmarkStart w:id="22911" w:name="_ETM_Q67_588329"/>
      <w:bookmarkEnd w:id="22911"/>
      <w:r>
        <w:rPr>
          <w:rtl/>
        </w:rPr>
        <w:t xml:space="preserve">להכין </w:t>
      </w:r>
      <w:bookmarkStart w:id="22912" w:name="_ETM_Q67_589169"/>
      <w:bookmarkEnd w:id="22912"/>
      <w:r>
        <w:rPr>
          <w:rtl/>
        </w:rPr>
        <w:t>מ</w:t>
      </w:r>
      <w:bookmarkStart w:id="22913" w:name="_ETM_Q67_589319"/>
      <w:bookmarkEnd w:id="22913"/>
      <w:r>
        <w:rPr>
          <w:rFonts w:hint="cs"/>
          <w:rtl/>
        </w:rPr>
        <w:t>א</w:t>
      </w:r>
      <w:r>
        <w:rPr>
          <w:rtl/>
        </w:rPr>
        <w:t xml:space="preserve">שר </w:t>
      </w:r>
      <w:bookmarkStart w:id="22914" w:name="_ETM_Q67_589560"/>
      <w:bookmarkEnd w:id="22914"/>
      <w:r>
        <w:rPr>
          <w:rtl/>
        </w:rPr>
        <w:t xml:space="preserve">למנות </w:t>
      </w:r>
      <w:bookmarkStart w:id="22915" w:name="_ETM_Q67_590130"/>
      <w:bookmarkEnd w:id="22915"/>
      <w:r>
        <w:rPr>
          <w:rFonts w:hint="cs"/>
          <w:rtl/>
        </w:rPr>
        <w:t>שופט</w:t>
      </w:r>
      <w:r>
        <w:rPr>
          <w:rtl/>
        </w:rPr>
        <w:t xml:space="preserve"> </w:t>
      </w:r>
      <w:bookmarkStart w:id="22916" w:name="_ETM_Q67_590609"/>
      <w:bookmarkEnd w:id="22916"/>
      <w:r>
        <w:rPr>
          <w:rtl/>
        </w:rPr>
        <w:t xml:space="preserve">במדינת </w:t>
      </w:r>
      <w:bookmarkStart w:id="22917" w:name="_ETM_Q67_591209"/>
      <w:bookmarkEnd w:id="22917"/>
      <w:r>
        <w:rPr>
          <w:rtl/>
        </w:rPr>
        <w:t>ישראל</w:t>
      </w:r>
      <w:r>
        <w:rPr>
          <w:rFonts w:hint="cs"/>
          <w:rtl/>
        </w:rPr>
        <w:t>.</w:t>
      </w:r>
      <w:bookmarkStart w:id="22918" w:name="_ETM_Q67_593000"/>
      <w:bookmarkStart w:id="22919" w:name="_ETM_Q67_592360"/>
      <w:bookmarkEnd w:id="22918"/>
      <w:bookmarkEnd w:id="22919"/>
      <w:r w:rsidR="00CA24CE">
        <w:rPr>
          <w:rFonts w:hint="cs"/>
          <w:rtl/>
        </w:rPr>
        <w:t xml:space="preserve"> </w:t>
      </w:r>
      <w:r>
        <w:rPr>
          <w:rtl/>
        </w:rPr>
        <w:t xml:space="preserve">כשאתה </w:t>
      </w:r>
      <w:bookmarkStart w:id="22920" w:name="_ETM_Q67_592720"/>
      <w:bookmarkEnd w:id="22920"/>
      <w:r>
        <w:rPr>
          <w:rtl/>
        </w:rPr>
        <w:t xml:space="preserve">רואה </w:t>
      </w:r>
      <w:bookmarkStart w:id="22921" w:name="_ETM_Q67_593080"/>
      <w:bookmarkEnd w:id="22921"/>
      <w:r>
        <w:rPr>
          <w:rtl/>
        </w:rPr>
        <w:t xml:space="preserve">שהעם </w:t>
      </w:r>
      <w:bookmarkStart w:id="22922" w:name="_ETM_Q67_593740"/>
      <w:bookmarkEnd w:id="22922"/>
      <w:r>
        <w:rPr>
          <w:rtl/>
        </w:rPr>
        <w:t xml:space="preserve">שלך </w:t>
      </w:r>
      <w:bookmarkStart w:id="22923" w:name="_ETM_Q67_594220"/>
      <w:bookmarkEnd w:id="22923"/>
      <w:r>
        <w:rPr>
          <w:rtl/>
        </w:rPr>
        <w:t xml:space="preserve">לא </w:t>
      </w:r>
      <w:bookmarkStart w:id="22924" w:name="_ETM_Q67_594490"/>
      <w:bookmarkEnd w:id="22924"/>
      <w:r>
        <w:rPr>
          <w:rtl/>
        </w:rPr>
        <w:t xml:space="preserve">בא </w:t>
      </w:r>
      <w:bookmarkStart w:id="22925" w:name="_ETM_Q67_594670"/>
      <w:bookmarkEnd w:id="22925"/>
      <w:r>
        <w:rPr>
          <w:rtl/>
        </w:rPr>
        <w:t xml:space="preserve">לידי </w:t>
      </w:r>
      <w:bookmarkStart w:id="22926" w:name="_ETM_Q67_594970"/>
      <w:bookmarkEnd w:id="22926"/>
      <w:r>
        <w:rPr>
          <w:rtl/>
        </w:rPr>
        <w:t xml:space="preserve">ביטוי </w:t>
      </w:r>
      <w:bookmarkStart w:id="22927" w:name="_ETM_Q67_595420"/>
      <w:bookmarkEnd w:id="22927"/>
      <w:r>
        <w:rPr>
          <w:rtl/>
        </w:rPr>
        <w:t xml:space="preserve">בוועדת </w:t>
      </w:r>
      <w:bookmarkStart w:id="22928" w:name="_ETM_Q67_595990"/>
      <w:bookmarkEnd w:id="22928"/>
      <w:r>
        <w:rPr>
          <w:rtl/>
        </w:rPr>
        <w:t>השופטים</w:t>
      </w:r>
      <w:r>
        <w:rPr>
          <w:rFonts w:hint="cs"/>
          <w:rtl/>
        </w:rPr>
        <w:t>,</w:t>
      </w:r>
      <w:r>
        <w:rPr>
          <w:rtl/>
        </w:rPr>
        <w:t xml:space="preserve"> </w:t>
      </w:r>
      <w:bookmarkStart w:id="22929" w:name="_ETM_Q67_596950"/>
      <w:bookmarkEnd w:id="22929"/>
      <w:r>
        <w:rPr>
          <w:rFonts w:hint="cs"/>
          <w:rtl/>
        </w:rPr>
        <w:t>כ</w:t>
      </w:r>
      <w:r>
        <w:rPr>
          <w:rtl/>
        </w:rPr>
        <w:t xml:space="preserve">שאתה </w:t>
      </w:r>
      <w:bookmarkStart w:id="22930" w:name="_ETM_Q67_597310"/>
      <w:bookmarkEnd w:id="22930"/>
      <w:r>
        <w:rPr>
          <w:rtl/>
        </w:rPr>
        <w:t xml:space="preserve">רואה </w:t>
      </w:r>
      <w:bookmarkStart w:id="22931" w:name="_ETM_Q67_597610"/>
      <w:bookmarkEnd w:id="22931"/>
      <w:r>
        <w:rPr>
          <w:rtl/>
        </w:rPr>
        <w:t xml:space="preserve">שהציבור </w:t>
      </w:r>
      <w:bookmarkStart w:id="22932" w:name="_ETM_Q67_598300"/>
      <w:bookmarkEnd w:id="22932"/>
      <w:r>
        <w:rPr>
          <w:rtl/>
        </w:rPr>
        <w:t xml:space="preserve">הישראלי </w:t>
      </w:r>
      <w:bookmarkStart w:id="22933" w:name="_ETM_Q67_598990"/>
      <w:bookmarkEnd w:id="22933"/>
      <w:r>
        <w:rPr>
          <w:rtl/>
        </w:rPr>
        <w:t xml:space="preserve">לא </w:t>
      </w:r>
      <w:bookmarkStart w:id="22934" w:name="_ETM_Q67_599200"/>
      <w:bookmarkEnd w:id="22934"/>
      <w:r>
        <w:rPr>
          <w:rtl/>
        </w:rPr>
        <w:t xml:space="preserve">בא </w:t>
      </w:r>
      <w:bookmarkStart w:id="22935" w:name="_ETM_Q67_599440"/>
      <w:bookmarkEnd w:id="22935"/>
      <w:r>
        <w:rPr>
          <w:rFonts w:hint="cs"/>
          <w:rtl/>
        </w:rPr>
        <w:t xml:space="preserve">לידי ביטוי </w:t>
      </w:r>
      <w:r>
        <w:rPr>
          <w:rtl/>
        </w:rPr>
        <w:t xml:space="preserve">על </w:t>
      </w:r>
      <w:bookmarkStart w:id="22936" w:name="_ETM_Q67_599529"/>
      <w:bookmarkEnd w:id="22936"/>
      <w:r>
        <w:rPr>
          <w:rtl/>
        </w:rPr>
        <w:t xml:space="preserve">כל </w:t>
      </w:r>
      <w:bookmarkStart w:id="22937" w:name="_ETM_Q67_599770"/>
      <w:bookmarkEnd w:id="22937"/>
      <w:r>
        <w:rPr>
          <w:rtl/>
        </w:rPr>
        <w:t>גווניו</w:t>
      </w:r>
      <w:r>
        <w:rPr>
          <w:rFonts w:hint="cs"/>
          <w:rtl/>
        </w:rPr>
        <w:t>,</w:t>
      </w:r>
      <w:r>
        <w:rPr>
          <w:rtl/>
        </w:rPr>
        <w:t xml:space="preserve"> </w:t>
      </w:r>
      <w:bookmarkStart w:id="22938" w:name="_ETM_Q67_600760"/>
      <w:bookmarkEnd w:id="22938"/>
      <w:r>
        <w:rPr>
          <w:rFonts w:hint="cs"/>
          <w:rtl/>
        </w:rPr>
        <w:t>כ</w:t>
      </w:r>
      <w:r>
        <w:rPr>
          <w:rtl/>
        </w:rPr>
        <w:t xml:space="preserve">שאתה </w:t>
      </w:r>
      <w:bookmarkStart w:id="22939" w:name="_ETM_Q67_601089"/>
      <w:bookmarkEnd w:id="22939"/>
      <w:r>
        <w:rPr>
          <w:rtl/>
        </w:rPr>
        <w:t xml:space="preserve">רואה </w:t>
      </w:r>
      <w:bookmarkStart w:id="22940" w:name="_ETM_Q67_601300"/>
      <w:bookmarkEnd w:id="22940"/>
      <w:r>
        <w:rPr>
          <w:rtl/>
        </w:rPr>
        <w:t xml:space="preserve">שאין </w:t>
      </w:r>
      <w:bookmarkStart w:id="22941" w:name="_ETM_Q67_601630"/>
      <w:bookmarkEnd w:id="22941"/>
      <w:r>
        <w:rPr>
          <w:rtl/>
        </w:rPr>
        <w:t>ייצוג</w:t>
      </w:r>
      <w:r>
        <w:rPr>
          <w:rFonts w:hint="cs"/>
          <w:rtl/>
        </w:rPr>
        <w:t>,</w:t>
      </w:r>
      <w:r>
        <w:rPr>
          <w:rtl/>
        </w:rPr>
        <w:t xml:space="preserve"> </w:t>
      </w:r>
      <w:bookmarkStart w:id="22942" w:name="_ETM_Q67_602229"/>
      <w:bookmarkEnd w:id="22942"/>
      <w:r>
        <w:rPr>
          <w:rtl/>
        </w:rPr>
        <w:t xml:space="preserve">זה </w:t>
      </w:r>
      <w:bookmarkStart w:id="22943" w:name="_ETM_Q67_602440"/>
      <w:bookmarkEnd w:id="22943"/>
      <w:r>
        <w:rPr>
          <w:rtl/>
        </w:rPr>
        <w:t>כואב</w:t>
      </w:r>
      <w:r>
        <w:rPr>
          <w:rFonts w:hint="cs"/>
          <w:rtl/>
        </w:rPr>
        <w:t>, זה כואב,</w:t>
      </w:r>
      <w:r>
        <w:rPr>
          <w:rtl/>
        </w:rPr>
        <w:t xml:space="preserve"> </w:t>
      </w:r>
      <w:bookmarkStart w:id="22944" w:name="_ETM_Q67_602829"/>
      <w:bookmarkStart w:id="22945" w:name="_ETM_Q67_605020"/>
      <w:bookmarkEnd w:id="22944"/>
      <w:bookmarkEnd w:id="22945"/>
      <w:r>
        <w:rPr>
          <w:rtl/>
        </w:rPr>
        <w:t xml:space="preserve">וצריך </w:t>
      </w:r>
      <w:bookmarkStart w:id="22946" w:name="_ETM_Q67_605649"/>
      <w:bookmarkEnd w:id="22946"/>
      <w:r>
        <w:rPr>
          <w:rtl/>
        </w:rPr>
        <w:t xml:space="preserve">לעשות </w:t>
      </w:r>
      <w:bookmarkStart w:id="22947" w:name="_ETM_Q67_606069"/>
      <w:bookmarkEnd w:id="22947"/>
      <w:r>
        <w:rPr>
          <w:rtl/>
        </w:rPr>
        <w:t xml:space="preserve">את </w:t>
      </w:r>
      <w:bookmarkStart w:id="22948" w:name="_ETM_Q67_606249"/>
      <w:bookmarkEnd w:id="22948"/>
      <w:r>
        <w:rPr>
          <w:rtl/>
        </w:rPr>
        <w:t xml:space="preserve">השינוי </w:t>
      </w:r>
      <w:bookmarkStart w:id="22949" w:name="_ETM_Q67_606759"/>
      <w:bookmarkEnd w:id="22949"/>
      <w:r>
        <w:rPr>
          <w:rtl/>
        </w:rPr>
        <w:t>הזה</w:t>
      </w:r>
      <w:r>
        <w:rPr>
          <w:rFonts w:hint="cs"/>
          <w:rtl/>
        </w:rPr>
        <w:t>.</w:t>
      </w:r>
      <w:r>
        <w:rPr>
          <w:rtl/>
        </w:rPr>
        <w:t xml:space="preserve"> </w:t>
      </w:r>
      <w:bookmarkStart w:id="22950" w:name="_ETM_Q67_607659"/>
      <w:bookmarkEnd w:id="22950"/>
      <w:r>
        <w:rPr>
          <w:rtl/>
        </w:rPr>
        <w:t xml:space="preserve">אני </w:t>
      </w:r>
      <w:bookmarkStart w:id="22951" w:name="_ETM_Q67_607899"/>
      <w:bookmarkEnd w:id="22951"/>
      <w:r>
        <w:rPr>
          <w:rtl/>
        </w:rPr>
        <w:t>יודעת</w:t>
      </w:r>
      <w:r>
        <w:rPr>
          <w:rFonts w:hint="cs"/>
          <w:rtl/>
        </w:rPr>
        <w:t>,</w:t>
      </w:r>
      <w:r>
        <w:rPr>
          <w:rtl/>
        </w:rPr>
        <w:t xml:space="preserve"> </w:t>
      </w:r>
      <w:bookmarkStart w:id="22952" w:name="_ETM_Q67_608349"/>
      <w:bookmarkEnd w:id="22952"/>
      <w:r>
        <w:rPr>
          <w:rtl/>
        </w:rPr>
        <w:t xml:space="preserve">עברתי </w:t>
      </w:r>
      <w:bookmarkStart w:id="22953" w:name="_ETM_Q67_608769"/>
      <w:bookmarkEnd w:id="22953"/>
      <w:r>
        <w:rPr>
          <w:rtl/>
        </w:rPr>
        <w:t xml:space="preserve">את </w:t>
      </w:r>
      <w:bookmarkStart w:id="22954" w:name="_ETM_Q67_608830"/>
      <w:bookmarkEnd w:id="22954"/>
      <w:r>
        <w:rPr>
          <w:rtl/>
        </w:rPr>
        <w:t xml:space="preserve">זה </w:t>
      </w:r>
      <w:bookmarkStart w:id="22955" w:name="_ETM_Q67_608980"/>
      <w:bookmarkEnd w:id="22955"/>
      <w:r>
        <w:rPr>
          <w:rtl/>
        </w:rPr>
        <w:t xml:space="preserve">על </w:t>
      </w:r>
      <w:bookmarkStart w:id="22956" w:name="_ETM_Q67_609040"/>
      <w:bookmarkEnd w:id="22956"/>
      <w:r>
        <w:rPr>
          <w:rtl/>
        </w:rPr>
        <w:t xml:space="preserve">בשרי </w:t>
      </w:r>
      <w:bookmarkStart w:id="22957" w:name="_ETM_Q67_610000"/>
      <w:bookmarkEnd w:id="22957"/>
      <w:r>
        <w:rPr>
          <w:rFonts w:hint="cs"/>
          <w:rtl/>
        </w:rPr>
        <w:t>כ</w:t>
      </w:r>
      <w:r>
        <w:rPr>
          <w:rtl/>
        </w:rPr>
        <w:t xml:space="preserve">שעשיתי </w:t>
      </w:r>
      <w:bookmarkStart w:id="22958" w:name="_ETM_Q67_610480"/>
      <w:bookmarkEnd w:id="22958"/>
      <w:r>
        <w:rPr>
          <w:rtl/>
        </w:rPr>
        <w:t>א</w:t>
      </w:r>
      <w:r>
        <w:rPr>
          <w:rFonts w:hint="cs"/>
          <w:rtl/>
        </w:rPr>
        <w:t>ת השינוי בתרבות, כשאמרתי שליד הכינור יהי</w:t>
      </w:r>
      <w:r w:rsidR="00CA24CE">
        <w:rPr>
          <w:rFonts w:hint="cs"/>
          <w:rtl/>
        </w:rPr>
        <w:t>ה</w:t>
      </w:r>
      <w:r>
        <w:rPr>
          <w:rFonts w:hint="cs"/>
          <w:rtl/>
        </w:rPr>
        <w:t xml:space="preserve"> עוד, כשאמרתי שהתרבות לא יכולה להיות </w:t>
      </w:r>
      <w:bookmarkStart w:id="22959" w:name="_ETM_Q67_617000"/>
      <w:bookmarkEnd w:id="22959"/>
      <w:r>
        <w:rPr>
          <w:rFonts w:hint="cs"/>
          <w:rtl/>
        </w:rPr>
        <w:t xml:space="preserve">רק במשולש הזה של רוטשילד-אבן גבירול-דיזנגוף, שצריך להביא את </w:t>
      </w:r>
      <w:bookmarkStart w:id="22960" w:name="_ETM_Q67_622000"/>
      <w:bookmarkEnd w:id="22960"/>
      <w:r>
        <w:rPr>
          <w:rFonts w:hint="cs"/>
          <w:rtl/>
        </w:rPr>
        <w:t xml:space="preserve">התרבות לפריפריה, לצפון, לדרום, ליהודה ושומרון. </w:t>
      </w:r>
    </w:p>
    <w:p w:rsidR="00CD1EEA" w:rsidRDefault="00CD1EEA" w:rsidP="00223BCB">
      <w:pPr>
        <w:rPr>
          <w:rtl/>
        </w:rPr>
      </w:pPr>
    </w:p>
    <w:p w:rsidR="00CD1EEA" w:rsidRDefault="00CD1EEA" w:rsidP="00223BCB">
      <w:pPr>
        <w:pStyle w:val="af8"/>
        <w:keepNext/>
        <w:rPr>
          <w:rtl/>
        </w:rPr>
      </w:pPr>
      <w:r w:rsidRPr="00711C32">
        <w:rPr>
          <w:rStyle w:val="TagStyle"/>
          <w:rtl/>
        </w:rPr>
        <w:t xml:space="preserve"> &lt;&lt; קריאה &gt;&gt; </w:t>
      </w:r>
      <w:r>
        <w:rPr>
          <w:rtl/>
        </w:rPr>
        <w:t>נאור שירי (יש עתיד):</w:t>
      </w:r>
      <w:r w:rsidRPr="00711C32">
        <w:rPr>
          <w:rStyle w:val="TagStyle"/>
          <w:rtl/>
        </w:rPr>
        <w:t xml:space="preserve"> &lt;&lt; קריאה &gt;&gt;</w:t>
      </w:r>
      <w:r>
        <w:rPr>
          <w:rtl/>
        </w:rPr>
        <w:t xml:space="preserve">  </w:t>
      </w:r>
    </w:p>
    <w:p w:rsidR="00CD1EEA" w:rsidRDefault="00CD1EEA" w:rsidP="001B10C0">
      <w:pPr>
        <w:rPr>
          <w:rtl/>
        </w:rPr>
      </w:pPr>
    </w:p>
    <w:p w:rsidR="00CD1EEA" w:rsidRDefault="00CD1EEA" w:rsidP="00223BCB">
      <w:pPr>
        <w:rPr>
          <w:rtl/>
        </w:rPr>
      </w:pPr>
      <w:r>
        <w:rPr>
          <w:rFonts w:hint="cs"/>
          <w:rtl/>
        </w:rPr>
        <w:t>לא קרה עם זה כלום.</w:t>
      </w:r>
    </w:p>
    <w:p w:rsidR="00CD1EEA" w:rsidRDefault="00CD1EEA" w:rsidP="00223BCB">
      <w:pPr>
        <w:rPr>
          <w:rtl/>
        </w:rPr>
      </w:pPr>
    </w:p>
    <w:p w:rsidR="00CD1EEA" w:rsidRDefault="00CD1EEA" w:rsidP="00223BCB">
      <w:pPr>
        <w:pStyle w:val="-"/>
        <w:keepNext/>
        <w:rPr>
          <w:rtl/>
        </w:rPr>
      </w:pPr>
      <w:bookmarkStart w:id="22961" w:name="ET_speakercontinue_5985_35"/>
      <w:r w:rsidRPr="00711C32">
        <w:rPr>
          <w:rStyle w:val="TagStyle"/>
          <w:rtl/>
        </w:rPr>
        <w:t xml:space="preserve"> &lt;&lt; דובר_המשך &gt;&gt; </w:t>
      </w:r>
      <w:r>
        <w:rPr>
          <w:rtl/>
        </w:rPr>
        <w:t>שרת התחבורה והבטיחות בדרכים מירי מרים רגב:</w:t>
      </w:r>
      <w:r w:rsidRPr="00711C32">
        <w:rPr>
          <w:rStyle w:val="TagStyle"/>
          <w:rtl/>
        </w:rPr>
        <w:t xml:space="preserve"> &lt;&lt; דובר_המשך &gt;&gt;</w:t>
      </w:r>
      <w:r>
        <w:rPr>
          <w:rtl/>
        </w:rPr>
        <w:t xml:space="preserve">  </w:t>
      </w:r>
      <w:bookmarkEnd w:id="22961"/>
    </w:p>
    <w:p w:rsidR="00CD1EEA" w:rsidRDefault="00CD1EEA" w:rsidP="001B10C0">
      <w:pPr>
        <w:rPr>
          <w:rtl/>
        </w:rPr>
      </w:pPr>
    </w:p>
    <w:p w:rsidR="00CD1EEA" w:rsidRDefault="00CD1EEA" w:rsidP="00223BCB">
      <w:pPr>
        <w:rPr>
          <w:rtl/>
        </w:rPr>
      </w:pPr>
      <w:r>
        <w:rPr>
          <w:rFonts w:hint="cs"/>
          <w:rtl/>
        </w:rPr>
        <w:t xml:space="preserve">ומה קרה? </w:t>
      </w:r>
    </w:p>
    <w:p w:rsidR="00CD1EEA" w:rsidRDefault="00CD1EEA" w:rsidP="00223BCB">
      <w:pPr>
        <w:rPr>
          <w:rtl/>
        </w:rPr>
      </w:pPr>
      <w:bookmarkStart w:id="22962" w:name="_ETM_Q67_628000"/>
      <w:bookmarkStart w:id="22963" w:name="_ETM_Q67_629000"/>
      <w:bookmarkEnd w:id="22962"/>
      <w:bookmarkEnd w:id="22963"/>
    </w:p>
    <w:p w:rsidR="00CD1EEA" w:rsidRDefault="00CD1EEA" w:rsidP="00223BCB">
      <w:pPr>
        <w:pStyle w:val="af8"/>
        <w:keepNext/>
        <w:rPr>
          <w:rtl/>
        </w:rPr>
      </w:pPr>
      <w:r w:rsidRPr="00711C32">
        <w:rPr>
          <w:rStyle w:val="TagStyle"/>
          <w:rtl/>
        </w:rPr>
        <w:t xml:space="preserve"> &lt;&lt; קריאה &gt;&gt; </w:t>
      </w:r>
      <w:r>
        <w:rPr>
          <w:rtl/>
        </w:rPr>
        <w:t>נאור שירי (יש עתיד):</w:t>
      </w:r>
      <w:r w:rsidRPr="00711C32">
        <w:rPr>
          <w:rStyle w:val="TagStyle"/>
          <w:rtl/>
        </w:rPr>
        <w:t xml:space="preserve"> &lt;&lt; קריאה &gt;&gt;</w:t>
      </w:r>
      <w:r>
        <w:rPr>
          <w:rtl/>
        </w:rPr>
        <w:t xml:space="preserve">  </w:t>
      </w:r>
    </w:p>
    <w:p w:rsidR="00CD1EEA" w:rsidRDefault="00CD1EEA" w:rsidP="001B10C0">
      <w:pPr>
        <w:rPr>
          <w:rtl/>
        </w:rPr>
      </w:pPr>
    </w:p>
    <w:p w:rsidR="00CD1EEA" w:rsidRDefault="00CD1EEA" w:rsidP="00223BCB">
      <w:pPr>
        <w:rPr>
          <w:rtl/>
        </w:rPr>
      </w:pPr>
      <w:r>
        <w:rPr>
          <w:rFonts w:hint="cs"/>
          <w:rtl/>
        </w:rPr>
        <w:t xml:space="preserve">כלום. </w:t>
      </w:r>
    </w:p>
    <w:p w:rsidR="00CD1EEA" w:rsidRDefault="00CD1EEA" w:rsidP="00223BCB">
      <w:pPr>
        <w:rPr>
          <w:rtl/>
        </w:rPr>
      </w:pPr>
    </w:p>
    <w:p w:rsidR="00CD1EEA" w:rsidRDefault="00CD1EEA" w:rsidP="00223BCB">
      <w:pPr>
        <w:pStyle w:val="-"/>
        <w:keepNext/>
        <w:rPr>
          <w:rtl/>
        </w:rPr>
      </w:pPr>
      <w:bookmarkStart w:id="22964" w:name="ET_speakercontinue_5985_37"/>
      <w:r w:rsidRPr="00711C32">
        <w:rPr>
          <w:rStyle w:val="TagStyle"/>
          <w:rtl/>
        </w:rPr>
        <w:t xml:space="preserve">&lt;&lt; דובר_המשך &gt;&gt; </w:t>
      </w:r>
      <w:r>
        <w:rPr>
          <w:rtl/>
        </w:rPr>
        <w:t>שרת התחבורה והבטיחות בדרכים מירי מרים רגב:</w:t>
      </w:r>
      <w:r w:rsidRPr="00711C32">
        <w:rPr>
          <w:rStyle w:val="TagStyle"/>
          <w:rtl/>
        </w:rPr>
        <w:t xml:space="preserve"> &lt;&lt; דובר_המשך &gt;&gt;</w:t>
      </w:r>
      <w:r>
        <w:rPr>
          <w:rtl/>
        </w:rPr>
        <w:t xml:space="preserve">  </w:t>
      </w:r>
      <w:bookmarkEnd w:id="22964"/>
    </w:p>
    <w:p w:rsidR="00CD1EEA" w:rsidRDefault="00CD1EEA" w:rsidP="001B10C0">
      <w:pPr>
        <w:rPr>
          <w:rtl/>
        </w:rPr>
      </w:pPr>
    </w:p>
    <w:p w:rsidR="00CD1EEA" w:rsidRDefault="00CD1EEA" w:rsidP="00223BCB">
      <w:pPr>
        <w:rPr>
          <w:rtl/>
        </w:rPr>
      </w:pPr>
      <w:r>
        <w:rPr>
          <w:rFonts w:hint="cs"/>
          <w:rtl/>
        </w:rPr>
        <w:t xml:space="preserve">באו וצעקו "פשיסטית", באו והפריעו בכנסים, באו ועשו הפגנות מול הבית שלי, ולא קרה שום דבר, השמיים לא נפלו. הינה, התרבות לא נהרסה וליד הפילהרמונית יש את האנדלוסית ולא קרה שום דבר. זה מה </w:t>
      </w:r>
      <w:bookmarkStart w:id="22965" w:name="_ETM_Q67_648000"/>
      <w:bookmarkEnd w:id="22965"/>
      <w:r>
        <w:rPr>
          <w:rFonts w:hint="cs"/>
          <w:rtl/>
        </w:rPr>
        <w:t xml:space="preserve">שאנחנו </w:t>
      </w:r>
      <w:r w:rsidR="00167F4C">
        <w:rPr>
          <w:rFonts w:hint="cs"/>
          <w:rtl/>
        </w:rPr>
        <w:t xml:space="preserve">רוצים </w:t>
      </w:r>
      <w:r>
        <w:rPr>
          <w:rFonts w:hint="cs"/>
          <w:rtl/>
        </w:rPr>
        <w:t xml:space="preserve">לעשות גם פה, במתווה הזה של השופטים. צר </w:t>
      </w:r>
      <w:bookmarkStart w:id="22966" w:name="_ETM_Q67_655000"/>
      <w:bookmarkEnd w:id="22966"/>
      <w:r>
        <w:rPr>
          <w:rFonts w:hint="cs"/>
          <w:rtl/>
        </w:rPr>
        <w:t xml:space="preserve">לי שכל אותם אלה שמוחים, שמפגינים </w:t>
      </w:r>
      <w:r>
        <w:rPr>
          <w:rFonts w:hint="eastAsia"/>
          <w:rtl/>
        </w:rPr>
        <w:t xml:space="preserve">– </w:t>
      </w:r>
      <w:r>
        <w:rPr>
          <w:rFonts w:hint="cs"/>
          <w:rtl/>
        </w:rPr>
        <w:t xml:space="preserve">אבל </w:t>
      </w:r>
      <w:bookmarkStart w:id="22967" w:name="_ETM_Q67_662000"/>
      <w:bookmarkEnd w:id="22967"/>
      <w:r>
        <w:rPr>
          <w:rFonts w:hint="cs"/>
          <w:rtl/>
        </w:rPr>
        <w:t>הם לא עושים את זה בצורה מכובדת, בדרך הדמוקרטית</w:t>
      </w:r>
      <w:bookmarkStart w:id="22968" w:name="_ETM_Q67_666000"/>
      <w:bookmarkEnd w:id="22968"/>
      <w:r>
        <w:rPr>
          <w:rFonts w:hint="cs"/>
          <w:rtl/>
        </w:rPr>
        <w:t xml:space="preserve">. הם פורעים, הם בריונים, הם חוסמים את </w:t>
      </w:r>
      <w:bookmarkStart w:id="22969" w:name="_ETM_Q67_670000"/>
      <w:bookmarkEnd w:id="22969"/>
      <w:r>
        <w:rPr>
          <w:rFonts w:hint="cs"/>
          <w:rtl/>
        </w:rPr>
        <w:t xml:space="preserve">הכבישים, הם מבעירים מדורות על הכבישים, הם מונעים </w:t>
      </w:r>
      <w:bookmarkStart w:id="22970" w:name="_ETM_Q67_676000"/>
      <w:bookmarkEnd w:id="22970"/>
      <w:r>
        <w:rPr>
          <w:rFonts w:hint="cs"/>
          <w:rtl/>
        </w:rPr>
        <w:t xml:space="preserve">את המשך השגרה היומית של הציבור הישראלי. בדרך הזאת אי-אפשר לנצח. </w:t>
      </w:r>
    </w:p>
    <w:p w:rsidR="00CD1EEA" w:rsidRDefault="00CD1EEA" w:rsidP="00223BCB">
      <w:pPr>
        <w:rPr>
          <w:rtl/>
        </w:rPr>
      </w:pPr>
    </w:p>
    <w:p w:rsidR="00CD1EEA" w:rsidRDefault="00CD1EEA" w:rsidP="00CA24CE">
      <w:pPr>
        <w:rPr>
          <w:rtl/>
        </w:rPr>
      </w:pPr>
      <w:bookmarkStart w:id="22971" w:name="_ETM_Q67_685000"/>
      <w:bookmarkEnd w:id="22971"/>
      <w:r>
        <w:rPr>
          <w:rFonts w:hint="cs"/>
          <w:rtl/>
        </w:rPr>
        <w:t xml:space="preserve">אנחנו נבחרנו על ידי 64 מנדטים כדי למשול, כדי להעביר רפורמה של צדק, של גיוון, של ייצוג. אבל מה קורה? אותם אלה שמפגינים, שהם אולי 20% מהאוכלוסייה, השתלטו על האליטות במדינת ישראל, חושבים </w:t>
      </w:r>
      <w:bookmarkStart w:id="22972" w:name="_ETM_Q67_707000"/>
      <w:bookmarkEnd w:id="22972"/>
      <w:r>
        <w:rPr>
          <w:rFonts w:hint="cs"/>
          <w:rtl/>
        </w:rPr>
        <w:t>שהמועדון הזה הוא מועדון שלהם, רוצים להמשיך לאכול מגבינה 40% שומן ולא מוכנים שאף אחד יחל</w:t>
      </w:r>
      <w:r w:rsidR="00CA24CE">
        <w:rPr>
          <w:rFonts w:hint="cs"/>
          <w:rtl/>
        </w:rPr>
        <w:t>ו</w:t>
      </w:r>
      <w:r>
        <w:rPr>
          <w:rFonts w:hint="cs"/>
          <w:rtl/>
        </w:rPr>
        <w:t>ק בגבינה הזאת. על מה אנחנו מוחים פה? מה אנחנו רוצים?</w:t>
      </w:r>
      <w:bookmarkStart w:id="22973" w:name="_ETM_Q67_724000"/>
      <w:bookmarkEnd w:id="22973"/>
      <w:r>
        <w:rPr>
          <w:rFonts w:hint="cs"/>
          <w:rtl/>
        </w:rPr>
        <w:t xml:space="preserve"> שיהיה גם וגם </w:t>
      </w:r>
      <w:r>
        <w:rPr>
          <w:rFonts w:hint="eastAsia"/>
          <w:rtl/>
        </w:rPr>
        <w:t xml:space="preserve">– </w:t>
      </w:r>
      <w:r>
        <w:rPr>
          <w:rFonts w:hint="cs"/>
          <w:rtl/>
        </w:rPr>
        <w:t xml:space="preserve">גם מרכז וגם פריפריה, </w:t>
      </w:r>
      <w:bookmarkStart w:id="22974" w:name="_ETM_Q67_728000"/>
      <w:bookmarkEnd w:id="22974"/>
      <w:r>
        <w:rPr>
          <w:rFonts w:hint="cs"/>
          <w:rtl/>
        </w:rPr>
        <w:t xml:space="preserve">גם מזרח וגם מערב, גם יהודים וגם ערבים. לאיזה מצב </w:t>
      </w:r>
      <w:bookmarkStart w:id="22975" w:name="_ETM_Q67_737000"/>
      <w:bookmarkEnd w:id="22975"/>
      <w:r>
        <w:rPr>
          <w:rFonts w:hint="cs"/>
          <w:rtl/>
        </w:rPr>
        <w:t xml:space="preserve">הגענו? תראו מה קורה כאן במדינה </w:t>
      </w:r>
      <w:r>
        <w:rPr>
          <w:rFonts w:hint="eastAsia"/>
          <w:rtl/>
        </w:rPr>
        <w:t xml:space="preserve">– </w:t>
      </w:r>
      <w:r>
        <w:rPr>
          <w:rFonts w:hint="cs"/>
          <w:rtl/>
        </w:rPr>
        <w:t>איזו התנהלות מכוערת וחסרת אחריות של ראש אופוזיציה</w:t>
      </w:r>
      <w:r w:rsidR="00167F4C">
        <w:rPr>
          <w:rFonts w:hint="cs"/>
          <w:rtl/>
        </w:rPr>
        <w:t>,</w:t>
      </w:r>
      <w:r>
        <w:rPr>
          <w:rFonts w:hint="cs"/>
          <w:rtl/>
        </w:rPr>
        <w:t xml:space="preserve"> שמתחבא מאחורי אלה שמשלמים כל </w:t>
      </w:r>
      <w:bookmarkStart w:id="22976" w:name="_ETM_Q67_713245"/>
      <w:bookmarkEnd w:id="22976"/>
      <w:r>
        <w:rPr>
          <w:rFonts w:hint="cs"/>
          <w:rtl/>
        </w:rPr>
        <w:t xml:space="preserve">כך הרבה כספים כדי </w:t>
      </w:r>
      <w:bookmarkStart w:id="22977" w:name="_ETM_Q67_752000"/>
      <w:bookmarkEnd w:id="22977"/>
      <w:r>
        <w:rPr>
          <w:rFonts w:hint="cs"/>
          <w:rtl/>
        </w:rPr>
        <w:t xml:space="preserve">להביא לאנרכיה, שלא באים ואומרים: אסור, לא ניתן </w:t>
      </w:r>
      <w:bookmarkStart w:id="22978" w:name="_ETM_Q67_757000"/>
      <w:bookmarkEnd w:id="22978"/>
      <w:r>
        <w:rPr>
          <w:rFonts w:hint="cs"/>
          <w:rtl/>
        </w:rPr>
        <w:t xml:space="preserve">יד לסרבנות. </w:t>
      </w:r>
    </w:p>
    <w:p w:rsidR="00CD1EEA" w:rsidRDefault="00CD1EEA" w:rsidP="00223BCB">
      <w:pPr>
        <w:rPr>
          <w:rtl/>
        </w:rPr>
      </w:pPr>
    </w:p>
    <w:p w:rsidR="00CD1EEA" w:rsidRDefault="00CD1EEA" w:rsidP="00223BCB">
      <w:pPr>
        <w:rPr>
          <w:rtl/>
        </w:rPr>
      </w:pPr>
      <w:bookmarkStart w:id="22979" w:name="_ETM_Q67_759000"/>
      <w:bookmarkStart w:id="22980" w:name="TOR_Q68"/>
      <w:bookmarkEnd w:id="22979"/>
      <w:bookmarkEnd w:id="22980"/>
      <w:r>
        <w:rPr>
          <w:rFonts w:hint="cs"/>
          <w:rtl/>
        </w:rPr>
        <w:t xml:space="preserve">איפה כל אותם גנרלים מהצבא? איפה הם? ראש אכ"א לשעבר, נעלמת, שתקת, נתת לזה גיבוי. איזו בושה לקרוא לסרבנות. שר הביטחון והרמטכ"ל היו צריכים לקחת את כל אותם סרבנים ולהעמיד אותם לדין. אתה רוצה להפגין </w:t>
      </w:r>
      <w:r>
        <w:rPr>
          <w:rtl/>
        </w:rPr>
        <w:t>–</w:t>
      </w:r>
      <w:r>
        <w:rPr>
          <w:rFonts w:hint="cs"/>
          <w:rtl/>
        </w:rPr>
        <w:t xml:space="preserve"> תפגין; אל תשתמש בזה שאתה איש מילואים. אז מה יהיה </w:t>
      </w:r>
      <w:bookmarkStart w:id="22981" w:name="_ETM_Q68_190400"/>
      <w:bookmarkEnd w:id="22981"/>
      <w:r>
        <w:rPr>
          <w:rFonts w:hint="cs"/>
          <w:rtl/>
        </w:rPr>
        <w:t xml:space="preserve">מחר בבוקר כשכל הטכנאים בחיל האוויר לא יבואו ויסרבו </w:t>
      </w:r>
      <w:bookmarkStart w:id="22982" w:name="_ETM_Q68_196367"/>
      <w:bookmarkEnd w:id="22982"/>
      <w:r>
        <w:rPr>
          <w:rFonts w:hint="cs"/>
          <w:rtl/>
        </w:rPr>
        <w:t>פקודה?</w:t>
      </w:r>
    </w:p>
    <w:p w:rsidR="00CD1EEA" w:rsidRDefault="00CD1EEA" w:rsidP="00223BCB">
      <w:pPr>
        <w:rPr>
          <w:rtl/>
        </w:rPr>
      </w:pPr>
    </w:p>
    <w:p w:rsidR="00CD1EEA" w:rsidRDefault="00CD1EEA" w:rsidP="00223BCB">
      <w:pPr>
        <w:pStyle w:val="af8"/>
        <w:keepNext/>
        <w:rPr>
          <w:rtl/>
        </w:rPr>
      </w:pPr>
      <w:bookmarkStart w:id="22983" w:name="ET_interruption_5787_3"/>
      <w:r w:rsidRPr="009910FE">
        <w:rPr>
          <w:rStyle w:val="TagStyle"/>
          <w:rtl/>
        </w:rPr>
        <w:t xml:space="preserve"> &lt;&lt; קריאה &gt;&gt; </w:t>
      </w:r>
      <w:r>
        <w:rPr>
          <w:rtl/>
        </w:rPr>
        <w:t>יוראי להב הרצנו (יש עתיד):</w:t>
      </w:r>
      <w:r w:rsidRPr="009910FE">
        <w:rPr>
          <w:rStyle w:val="TagStyle"/>
          <w:rtl/>
        </w:rPr>
        <w:t xml:space="preserve"> &lt;&lt; קריאה &gt;&gt;</w:t>
      </w:r>
      <w:r>
        <w:rPr>
          <w:rtl/>
        </w:rPr>
        <w:t xml:space="preserve">   </w:t>
      </w:r>
      <w:bookmarkEnd w:id="22983"/>
    </w:p>
    <w:p w:rsidR="00CD1EEA" w:rsidRDefault="00CD1EEA" w:rsidP="001B10C0">
      <w:pPr>
        <w:rPr>
          <w:rtl/>
          <w:lang w:eastAsia="he-IL"/>
        </w:rPr>
      </w:pPr>
    </w:p>
    <w:p w:rsidR="00CD1EEA" w:rsidRDefault="00CD1EEA" w:rsidP="00223BCB">
      <w:pPr>
        <w:jc w:val="left"/>
        <w:rPr>
          <w:rtl/>
          <w:lang w:eastAsia="he-IL"/>
        </w:rPr>
      </w:pPr>
      <w:r>
        <w:rPr>
          <w:rFonts w:hint="cs"/>
          <w:rtl/>
          <w:lang w:eastAsia="he-IL"/>
        </w:rPr>
        <w:t>חצי מהממשלה שלך סרבני פקודה. את יושבת עם סרבנים.</w:t>
      </w:r>
    </w:p>
    <w:p w:rsidR="00CD1EEA" w:rsidRDefault="00CD1EEA" w:rsidP="00223BCB">
      <w:pPr>
        <w:rPr>
          <w:rtl/>
          <w:lang w:eastAsia="he-IL"/>
        </w:rPr>
      </w:pPr>
    </w:p>
    <w:p w:rsidR="00CD1EEA" w:rsidRDefault="00CD1EEA" w:rsidP="00223BCB">
      <w:pPr>
        <w:pStyle w:val="-"/>
        <w:keepNext/>
        <w:rPr>
          <w:rtl/>
        </w:rPr>
      </w:pPr>
      <w:bookmarkStart w:id="22984" w:name="ET_speakercontinue_5985_4"/>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298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אז מי יגרום לטייסים האלה </w:t>
      </w:r>
      <w:r w:rsidR="00167F4C">
        <w:rPr>
          <w:rFonts w:hint="eastAsia"/>
          <w:rtl/>
          <w:lang w:eastAsia="he-IL"/>
        </w:rPr>
        <w:t>–</w:t>
      </w:r>
      <w:r w:rsidR="00167F4C">
        <w:rPr>
          <w:rFonts w:hint="cs"/>
          <w:rtl/>
          <w:lang w:eastAsia="he-IL"/>
        </w:rPr>
        <w:t xml:space="preserve"> </w:t>
      </w:r>
      <w:r>
        <w:rPr>
          <w:rFonts w:hint="cs"/>
          <w:rtl/>
          <w:lang w:eastAsia="he-IL"/>
        </w:rPr>
        <w:t xml:space="preserve">איך הטייסים האלה </w:t>
      </w:r>
      <w:bookmarkStart w:id="22985" w:name="_ETM_Q68_203128"/>
      <w:bookmarkEnd w:id="22985"/>
      <w:r>
        <w:rPr>
          <w:rFonts w:hint="cs"/>
          <w:rtl/>
          <w:lang w:eastAsia="he-IL"/>
        </w:rPr>
        <w:t>יטוסו?</w:t>
      </w:r>
      <w:bookmarkStart w:id="22986" w:name="_ETM_Q68_205013"/>
      <w:bookmarkStart w:id="22987" w:name="_ETM_Q68_205097"/>
      <w:bookmarkStart w:id="22988" w:name="_ETM_Q68_205186"/>
      <w:bookmarkStart w:id="22989" w:name="_ETM_Q68_205249"/>
      <w:bookmarkEnd w:id="22986"/>
      <w:bookmarkEnd w:id="22987"/>
      <w:bookmarkEnd w:id="22988"/>
      <w:bookmarkEnd w:id="22989"/>
      <w:r w:rsidR="00167F4C">
        <w:rPr>
          <w:rFonts w:hint="cs"/>
          <w:rtl/>
          <w:lang w:eastAsia="he-IL"/>
        </w:rPr>
        <w:t xml:space="preserve"> </w:t>
      </w:r>
      <w:bookmarkStart w:id="22990" w:name="_ETM_Q68_205396"/>
      <w:bookmarkStart w:id="22991" w:name="_ETM_Q68_205449"/>
      <w:bookmarkEnd w:id="22990"/>
      <w:bookmarkEnd w:id="22991"/>
      <w:r>
        <w:rPr>
          <w:rFonts w:hint="cs"/>
          <w:rtl/>
          <w:lang w:eastAsia="he-IL"/>
        </w:rPr>
        <w:t xml:space="preserve">אבל אתם רואים שאותם סרבנים </w:t>
      </w:r>
      <w:r w:rsidR="00C92CF1">
        <w:rPr>
          <w:rFonts w:hint="cs"/>
          <w:rtl/>
          <w:lang w:eastAsia="he-IL"/>
        </w:rPr>
        <w:t>– – –</w:t>
      </w:r>
    </w:p>
    <w:p w:rsidR="00CD1EEA" w:rsidRDefault="00CD1EEA" w:rsidP="00223BCB">
      <w:pPr>
        <w:rPr>
          <w:rtl/>
          <w:lang w:eastAsia="he-IL"/>
        </w:rPr>
      </w:pPr>
    </w:p>
    <w:p w:rsidR="00CD1EEA" w:rsidRDefault="00CD1EEA" w:rsidP="00223BCB">
      <w:pPr>
        <w:pStyle w:val="af8"/>
        <w:keepNext/>
        <w:rPr>
          <w:rtl/>
        </w:rPr>
      </w:pPr>
      <w:bookmarkStart w:id="22992" w:name="ET_interruption_5807_5"/>
      <w:r w:rsidRPr="009910FE">
        <w:rPr>
          <w:rStyle w:val="TagStyle"/>
          <w:rtl/>
        </w:rPr>
        <w:t xml:space="preserve"> &lt;&lt; קריאה &gt;&gt; </w:t>
      </w:r>
      <w:r>
        <w:rPr>
          <w:rtl/>
        </w:rPr>
        <w:t>קטי קטרין שטרית (הליכוד):</w:t>
      </w:r>
      <w:r w:rsidRPr="009910FE">
        <w:rPr>
          <w:rStyle w:val="TagStyle"/>
          <w:rtl/>
        </w:rPr>
        <w:t xml:space="preserve"> &lt;&lt; קריאה &gt;&gt;</w:t>
      </w:r>
      <w:r>
        <w:rPr>
          <w:rtl/>
        </w:rPr>
        <w:t xml:space="preserve">   </w:t>
      </w:r>
      <w:bookmarkEnd w:id="22992"/>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223BCB">
      <w:pPr>
        <w:rPr>
          <w:rtl/>
          <w:lang w:eastAsia="he-IL"/>
        </w:rPr>
      </w:pPr>
      <w:bookmarkStart w:id="22993" w:name="_ETM_Q68_205443"/>
      <w:bookmarkStart w:id="22994" w:name="_ETM_Q68_205534"/>
      <w:bookmarkEnd w:id="22993"/>
      <w:bookmarkEnd w:id="22994"/>
    </w:p>
    <w:p w:rsidR="00CD1EEA" w:rsidRDefault="00CD1EEA" w:rsidP="00223BCB">
      <w:pPr>
        <w:pStyle w:val="-"/>
        <w:keepNext/>
        <w:rPr>
          <w:rtl/>
        </w:rPr>
      </w:pPr>
      <w:bookmarkStart w:id="22995" w:name="ET_speakercontinue_5985_7"/>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2995"/>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אותם סרבנים – אני מבקשת להוסיף לי את </w:t>
      </w:r>
      <w:bookmarkStart w:id="22996" w:name="_ETM_Q68_208612"/>
      <w:bookmarkEnd w:id="22996"/>
      <w:r>
        <w:rPr>
          <w:rFonts w:hint="cs"/>
          <w:rtl/>
          <w:lang w:eastAsia="he-IL"/>
        </w:rPr>
        <w:t>הזמן.</w:t>
      </w:r>
    </w:p>
    <w:p w:rsidR="00CD1EEA" w:rsidRDefault="00CD1EEA" w:rsidP="00223BCB">
      <w:pPr>
        <w:rPr>
          <w:rtl/>
          <w:lang w:eastAsia="he-IL"/>
        </w:rPr>
      </w:pPr>
      <w:bookmarkStart w:id="22997" w:name="_ETM_Q68_214248"/>
      <w:bookmarkStart w:id="22998" w:name="_ETM_Q68_214293"/>
      <w:bookmarkEnd w:id="22997"/>
      <w:bookmarkEnd w:id="22998"/>
    </w:p>
    <w:p w:rsidR="00CD1EEA" w:rsidRDefault="00CD1EEA" w:rsidP="00223BCB">
      <w:pPr>
        <w:pStyle w:val="af8"/>
        <w:keepNext/>
        <w:rPr>
          <w:rtl/>
        </w:rPr>
      </w:pPr>
      <w:r w:rsidRPr="009910FE">
        <w:rPr>
          <w:rStyle w:val="TagStyle"/>
          <w:rtl/>
        </w:rPr>
        <w:t xml:space="preserve">&lt;&lt; קריאה &gt;&gt; </w:t>
      </w:r>
      <w:r>
        <w:rPr>
          <w:rtl/>
        </w:rPr>
        <w:t>יוראי להב הרצנו (יש עתיד):</w:t>
      </w:r>
      <w:r w:rsidRPr="009910FE">
        <w:rPr>
          <w:rStyle w:val="TagStyle"/>
          <w:rtl/>
        </w:rPr>
        <w:t xml:space="preserve"> &lt;&lt; קריאה &gt;&gt;</w:t>
      </w:r>
      <w:r>
        <w:rPr>
          <w:rtl/>
        </w:rPr>
        <w:t xml:space="preserve">   </w:t>
      </w:r>
    </w:p>
    <w:p w:rsidR="00CD1EEA" w:rsidRDefault="00CD1EEA" w:rsidP="00223BCB">
      <w:pPr>
        <w:rPr>
          <w:rtl/>
          <w:lang w:eastAsia="he-IL"/>
        </w:rPr>
      </w:pPr>
    </w:p>
    <w:p w:rsidR="00CD1EEA" w:rsidRDefault="00C92CF1" w:rsidP="00C92CF1">
      <w:pPr>
        <w:rPr>
          <w:rtl/>
          <w:lang w:eastAsia="he-IL"/>
        </w:rPr>
      </w:pPr>
      <w:bookmarkStart w:id="22999" w:name="_ETM_Q68_212597"/>
      <w:bookmarkStart w:id="23000" w:name="_ETM_Q68_212683"/>
      <w:bookmarkEnd w:id="22999"/>
      <w:bookmarkEnd w:id="23000"/>
      <w:r>
        <w:rPr>
          <w:rFonts w:hint="cs"/>
          <w:rtl/>
          <w:lang w:eastAsia="he-IL"/>
        </w:rPr>
        <w:t>– – –</w:t>
      </w:r>
    </w:p>
    <w:p w:rsidR="00CD1EEA" w:rsidRDefault="00CD1EEA" w:rsidP="00223BCB">
      <w:pPr>
        <w:rPr>
          <w:rtl/>
          <w:lang w:eastAsia="he-IL"/>
        </w:rPr>
      </w:pPr>
      <w:bookmarkStart w:id="23001" w:name="_ETM_Q68_216109"/>
      <w:bookmarkStart w:id="23002" w:name="_ETM_Q68_216192"/>
      <w:bookmarkEnd w:id="23001"/>
      <w:bookmarkEnd w:id="23002"/>
    </w:p>
    <w:p w:rsidR="00CD1EEA" w:rsidRDefault="00CD1EEA" w:rsidP="00223BCB">
      <w:pPr>
        <w:pStyle w:val="af9"/>
        <w:keepNext/>
        <w:rPr>
          <w:rtl/>
        </w:rPr>
      </w:pPr>
      <w:bookmarkStart w:id="23003" w:name="ET_yor_6488_49"/>
      <w:r w:rsidRPr="00A5768E">
        <w:rPr>
          <w:rStyle w:val="TagStyle"/>
          <w:rtl/>
        </w:rPr>
        <w:t xml:space="preserve"> &lt;&lt; יור &gt;&gt; </w:t>
      </w:r>
      <w:r>
        <w:rPr>
          <w:rtl/>
        </w:rPr>
        <w:t>היו"ר אוריאל בוסו:</w:t>
      </w:r>
      <w:r w:rsidRPr="00A5768E">
        <w:rPr>
          <w:rStyle w:val="TagStyle"/>
          <w:rtl/>
        </w:rPr>
        <w:t xml:space="preserve"> &lt;&lt; יור &gt;&gt;</w:t>
      </w:r>
      <w:r>
        <w:rPr>
          <w:rtl/>
        </w:rPr>
        <w:t xml:space="preserve">   </w:t>
      </w:r>
      <w:bookmarkEnd w:id="23003"/>
    </w:p>
    <w:p w:rsidR="00CD1EEA" w:rsidRDefault="00CD1EEA" w:rsidP="001B10C0">
      <w:pPr>
        <w:rPr>
          <w:rtl/>
          <w:lang w:eastAsia="he-IL"/>
        </w:rPr>
      </w:pPr>
    </w:p>
    <w:p w:rsidR="00CD1EEA" w:rsidRPr="00A5768E" w:rsidRDefault="00CD1EEA" w:rsidP="00223BCB">
      <w:pPr>
        <w:rPr>
          <w:rtl/>
          <w:lang w:eastAsia="he-IL"/>
        </w:rPr>
      </w:pPr>
      <w:bookmarkStart w:id="23004" w:name="_ETM_Q68_217385"/>
      <w:bookmarkEnd w:id="23004"/>
      <w:r>
        <w:rPr>
          <w:rFonts w:hint="cs"/>
          <w:rtl/>
          <w:lang w:eastAsia="he-IL"/>
        </w:rPr>
        <w:t xml:space="preserve">חבר הכנסת יוראי להב, תודה לך. </w:t>
      </w:r>
      <w:bookmarkStart w:id="23005" w:name="_ETM_Q68_219043"/>
      <w:bookmarkEnd w:id="23005"/>
      <w:r>
        <w:rPr>
          <w:rFonts w:hint="cs"/>
          <w:rtl/>
          <w:lang w:eastAsia="he-IL"/>
        </w:rPr>
        <w:t>תמתין.</w:t>
      </w:r>
    </w:p>
    <w:p w:rsidR="00CD1EEA" w:rsidRPr="009910FE" w:rsidRDefault="00CD1EEA" w:rsidP="00223BCB">
      <w:pPr>
        <w:rPr>
          <w:rtl/>
          <w:lang w:eastAsia="he-IL"/>
        </w:rPr>
      </w:pPr>
      <w:bookmarkStart w:id="23006" w:name="_ETM_Q68_109413"/>
      <w:bookmarkStart w:id="23007" w:name="_ETM_Q68_109489"/>
      <w:bookmarkEnd w:id="23006"/>
      <w:bookmarkEnd w:id="23007"/>
    </w:p>
    <w:p w:rsidR="00CD1EEA" w:rsidRDefault="00CD1EEA" w:rsidP="00223BCB">
      <w:pPr>
        <w:pStyle w:val="af8"/>
        <w:keepNext/>
        <w:rPr>
          <w:rtl/>
        </w:rPr>
      </w:pPr>
      <w:r w:rsidRPr="009910FE">
        <w:rPr>
          <w:rStyle w:val="TagStyle"/>
          <w:rtl/>
        </w:rPr>
        <w:t xml:space="preserve">&lt;&lt; קריאה &gt;&gt; </w:t>
      </w:r>
      <w:r>
        <w:rPr>
          <w:rtl/>
        </w:rPr>
        <w:t>יוראי להב הרצנו (יש עתיד):</w:t>
      </w:r>
      <w:r w:rsidRPr="009910F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תגני את שר התקשורת שלך, ששלח את טייסי חיל האוויר לעזאזל.</w:t>
      </w:r>
    </w:p>
    <w:p w:rsidR="00CD1EEA" w:rsidRDefault="00CD1EEA" w:rsidP="00223BCB">
      <w:pPr>
        <w:rPr>
          <w:rtl/>
          <w:lang w:eastAsia="he-IL"/>
        </w:rPr>
      </w:pPr>
    </w:p>
    <w:p w:rsidR="00CD1EEA" w:rsidRDefault="00CD1EEA" w:rsidP="00223BCB">
      <w:pPr>
        <w:pStyle w:val="af9"/>
        <w:keepNext/>
        <w:rPr>
          <w:rtl/>
        </w:rPr>
      </w:pPr>
      <w:bookmarkStart w:id="23008" w:name="ET_yor_6488_50"/>
      <w:r w:rsidRPr="00A5768E">
        <w:rPr>
          <w:rStyle w:val="TagStyle"/>
          <w:rtl/>
        </w:rPr>
        <w:t xml:space="preserve"> &lt;&lt; יור &gt;&gt; </w:t>
      </w:r>
      <w:r>
        <w:rPr>
          <w:rtl/>
        </w:rPr>
        <w:t>היו"ר אוריאל בוסו:</w:t>
      </w:r>
      <w:r w:rsidRPr="00A5768E">
        <w:rPr>
          <w:rStyle w:val="TagStyle"/>
          <w:rtl/>
        </w:rPr>
        <w:t xml:space="preserve"> &lt;&lt; יור &gt;&gt;</w:t>
      </w:r>
      <w:r>
        <w:rPr>
          <w:rtl/>
        </w:rPr>
        <w:t xml:space="preserve">   </w:t>
      </w:r>
      <w:bookmarkEnd w:id="23008"/>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הרצנו, אני קורא אותך לסדר בפעם הראשונה.</w:t>
      </w:r>
    </w:p>
    <w:p w:rsidR="00CD1EEA" w:rsidRDefault="00CD1EEA" w:rsidP="00223BCB">
      <w:pPr>
        <w:rPr>
          <w:rtl/>
          <w:lang w:eastAsia="he-IL"/>
        </w:rPr>
      </w:pPr>
    </w:p>
    <w:p w:rsidR="00CD1EEA" w:rsidRDefault="00CD1EEA" w:rsidP="00223BCB">
      <w:pPr>
        <w:pStyle w:val="af8"/>
        <w:keepNext/>
        <w:rPr>
          <w:rtl/>
        </w:rPr>
      </w:pPr>
      <w:r w:rsidRPr="009910FE">
        <w:rPr>
          <w:rStyle w:val="TagStyle"/>
          <w:rtl/>
        </w:rPr>
        <w:t xml:space="preserve">&lt;&lt; קריאה &gt;&gt; </w:t>
      </w:r>
      <w:r>
        <w:rPr>
          <w:rtl/>
        </w:rPr>
        <w:t>יוראי להב הרצנו (יש עתיד):</w:t>
      </w:r>
      <w:r w:rsidRPr="009910F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תגני אותו.</w:t>
      </w:r>
    </w:p>
    <w:p w:rsidR="00CD1EEA" w:rsidRDefault="00CD1EEA" w:rsidP="00223BCB">
      <w:pPr>
        <w:rPr>
          <w:rtl/>
          <w:lang w:eastAsia="he-IL"/>
        </w:rPr>
      </w:pPr>
    </w:p>
    <w:p w:rsidR="00CD1EEA" w:rsidRDefault="00CD1EEA" w:rsidP="00223BCB">
      <w:pPr>
        <w:pStyle w:val="af9"/>
        <w:keepNext/>
        <w:rPr>
          <w:rtl/>
        </w:rPr>
      </w:pPr>
      <w:r w:rsidRPr="00A5768E">
        <w:rPr>
          <w:rStyle w:val="TagStyle"/>
          <w:rtl/>
        </w:rPr>
        <w:t xml:space="preserve"> &lt;&lt; יור &gt;&gt; </w:t>
      </w:r>
      <w:r>
        <w:rPr>
          <w:rtl/>
        </w:rPr>
        <w:t>היו"ר אוריאל בוסו:</w:t>
      </w:r>
      <w:r w:rsidRPr="00A5768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הרצנו, אני קורא אותך לסדר בפעם השנייה. לשבת.</w:t>
      </w:r>
    </w:p>
    <w:p w:rsidR="00CD1EEA" w:rsidRDefault="00CD1EEA" w:rsidP="00223BCB">
      <w:pPr>
        <w:rPr>
          <w:rtl/>
          <w:lang w:eastAsia="he-IL"/>
        </w:rPr>
      </w:pPr>
      <w:bookmarkStart w:id="23009" w:name="_ETM_Q68_227821"/>
      <w:bookmarkStart w:id="23010" w:name="_ETM_Q68_227915"/>
      <w:bookmarkStart w:id="23011" w:name="_ETM_Q68_227977"/>
      <w:bookmarkStart w:id="23012" w:name="_ETM_Q68_228082"/>
      <w:bookmarkEnd w:id="23009"/>
      <w:bookmarkEnd w:id="23010"/>
      <w:bookmarkEnd w:id="23011"/>
      <w:bookmarkEnd w:id="23012"/>
    </w:p>
    <w:p w:rsidR="00CD1EEA" w:rsidRDefault="00CD1EEA" w:rsidP="00223BCB">
      <w:pPr>
        <w:pStyle w:val="-"/>
        <w:keepNext/>
        <w:rPr>
          <w:rtl/>
        </w:rPr>
      </w:pPr>
      <w:bookmarkStart w:id="23013" w:name="ET_speakercontinue_5985_8"/>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13"/>
    </w:p>
    <w:p w:rsidR="00CD1EEA" w:rsidRDefault="00CD1EEA" w:rsidP="001B10C0">
      <w:pPr>
        <w:rPr>
          <w:rtl/>
          <w:lang w:eastAsia="he-IL"/>
        </w:rPr>
      </w:pPr>
    </w:p>
    <w:p w:rsidR="00CD1EEA" w:rsidRDefault="00CD1EEA" w:rsidP="00F11D05">
      <w:pPr>
        <w:rPr>
          <w:rtl/>
          <w:lang w:eastAsia="he-IL"/>
        </w:rPr>
      </w:pPr>
      <w:r>
        <w:rPr>
          <w:rFonts w:hint="cs"/>
          <w:rtl/>
          <w:lang w:eastAsia="he-IL"/>
        </w:rPr>
        <w:t xml:space="preserve">אנחנו רואים שאותם סרבנים הם אותם </w:t>
      </w:r>
      <w:proofErr w:type="spellStart"/>
      <w:r>
        <w:rPr>
          <w:rFonts w:hint="cs"/>
          <w:rtl/>
          <w:lang w:eastAsia="he-IL"/>
        </w:rPr>
        <w:t>פרי</w:t>
      </w:r>
      <w:r w:rsidR="00F11D05">
        <w:rPr>
          <w:rFonts w:hint="cs"/>
          <w:rtl/>
          <w:lang w:eastAsia="he-IL"/>
        </w:rPr>
        <w:t>ב</w:t>
      </w:r>
      <w:r>
        <w:rPr>
          <w:rFonts w:hint="cs"/>
          <w:rtl/>
          <w:lang w:eastAsia="he-IL"/>
        </w:rPr>
        <w:t>ילגים</w:t>
      </w:r>
      <w:proofErr w:type="spellEnd"/>
      <w:r>
        <w:rPr>
          <w:rFonts w:hint="cs"/>
          <w:rtl/>
          <w:lang w:eastAsia="he-IL"/>
        </w:rPr>
        <w:t xml:space="preserve"> שעברו הסללה. למה אתה לא רואה את זה בקרב הטכנאים? למה אתה לא רואה את זה בקרב </w:t>
      </w:r>
      <w:proofErr w:type="spellStart"/>
      <w:r>
        <w:rPr>
          <w:rFonts w:hint="cs"/>
          <w:rtl/>
          <w:lang w:eastAsia="he-IL"/>
        </w:rPr>
        <w:t>גולנצ'יקים</w:t>
      </w:r>
      <w:proofErr w:type="spellEnd"/>
      <w:r>
        <w:rPr>
          <w:rFonts w:hint="cs"/>
          <w:rtl/>
          <w:lang w:eastAsia="he-IL"/>
        </w:rPr>
        <w:t>? רק</w:t>
      </w:r>
      <w:r w:rsidR="001B10C0">
        <w:rPr>
          <w:rFonts w:hint="cs"/>
          <w:rtl/>
          <w:lang w:eastAsia="he-IL"/>
        </w:rPr>
        <w:t xml:space="preserve"> </w:t>
      </w:r>
      <w:r>
        <w:rPr>
          <w:rFonts w:hint="cs"/>
          <w:rtl/>
          <w:lang w:eastAsia="he-IL"/>
        </w:rPr>
        <w:t xml:space="preserve">בקרב הטייסים או רק בקרב אלה </w:t>
      </w:r>
      <w:proofErr w:type="spellStart"/>
      <w:r>
        <w:rPr>
          <w:rFonts w:hint="cs"/>
          <w:rtl/>
          <w:lang w:eastAsia="he-IL"/>
        </w:rPr>
        <w:t>שהוסללו</w:t>
      </w:r>
      <w:proofErr w:type="spellEnd"/>
      <w:r>
        <w:rPr>
          <w:rFonts w:hint="cs"/>
          <w:rtl/>
          <w:lang w:eastAsia="he-IL"/>
        </w:rPr>
        <w:t xml:space="preserve"> לשם. אתה יודע מה? </w:t>
      </w:r>
      <w:bookmarkStart w:id="23014" w:name="_ETM_Q68_245246"/>
      <w:bookmarkEnd w:id="23014"/>
      <w:r>
        <w:rPr>
          <w:rFonts w:hint="cs"/>
          <w:rtl/>
          <w:lang w:eastAsia="he-IL"/>
        </w:rPr>
        <w:t xml:space="preserve">בושה וחרפה שאתה בכלל נותן לזה גיבוי. אני מתביישת </w:t>
      </w:r>
      <w:bookmarkStart w:id="23015" w:name="_ETM_Q68_251935"/>
      <w:bookmarkEnd w:id="23015"/>
      <w:r>
        <w:rPr>
          <w:rFonts w:hint="cs"/>
          <w:rtl/>
          <w:lang w:eastAsia="he-IL"/>
        </w:rPr>
        <w:t xml:space="preserve">באותם טייסים שאומרים שהם לא ילכו ולא יתקפו באיראן. שיעזבו עכשיו את הצבא. </w:t>
      </w:r>
    </w:p>
    <w:p w:rsidR="00CD1EEA" w:rsidRDefault="00CD1EEA" w:rsidP="00223BCB">
      <w:pPr>
        <w:rPr>
          <w:rtl/>
          <w:lang w:eastAsia="he-IL"/>
        </w:rPr>
      </w:pPr>
    </w:p>
    <w:p w:rsidR="00CD1EEA" w:rsidRDefault="00CD1EEA" w:rsidP="00223BCB">
      <w:pPr>
        <w:pStyle w:val="af8"/>
        <w:keepNext/>
        <w:rPr>
          <w:rtl/>
        </w:rPr>
      </w:pPr>
      <w:r w:rsidRPr="009910FE">
        <w:rPr>
          <w:rStyle w:val="TagStyle"/>
          <w:rtl/>
        </w:rPr>
        <w:t xml:space="preserve">&lt;&lt; קריאה &gt;&gt; </w:t>
      </w:r>
      <w:r>
        <w:rPr>
          <w:rtl/>
        </w:rPr>
        <w:t>יוראי להב הרצנו (יש עתיד):</w:t>
      </w:r>
      <w:r w:rsidRPr="009910FE">
        <w:rPr>
          <w:rStyle w:val="TagStyle"/>
          <w:rtl/>
        </w:rPr>
        <w:t xml:space="preserve"> &lt;&lt; קריאה &gt;&gt;</w:t>
      </w:r>
      <w:r>
        <w:rPr>
          <w:rtl/>
        </w:rPr>
        <w:t xml:space="preserve">   </w:t>
      </w:r>
    </w:p>
    <w:p w:rsidR="00CD1EEA" w:rsidRDefault="00CD1EEA" w:rsidP="00223BCB">
      <w:pPr>
        <w:rPr>
          <w:rtl/>
          <w:lang w:eastAsia="he-IL"/>
        </w:rPr>
      </w:pPr>
      <w:bookmarkStart w:id="23016" w:name="_ETM_Q68_70798"/>
      <w:bookmarkStart w:id="23017" w:name="_ETM_Q68_70897"/>
      <w:bookmarkStart w:id="23018" w:name="_ETM_Q68_70924"/>
      <w:bookmarkStart w:id="23019" w:name="_ETM_Q68_70986"/>
      <w:bookmarkEnd w:id="23016"/>
      <w:bookmarkEnd w:id="23017"/>
      <w:bookmarkEnd w:id="23018"/>
      <w:bookmarkEnd w:id="23019"/>
    </w:p>
    <w:p w:rsidR="00CD1EEA" w:rsidRDefault="00CD1EEA" w:rsidP="00223BCB">
      <w:pPr>
        <w:rPr>
          <w:rtl/>
          <w:lang w:eastAsia="he-IL"/>
        </w:rPr>
      </w:pPr>
      <w:r>
        <w:rPr>
          <w:rFonts w:hint="cs"/>
          <w:rtl/>
          <w:lang w:eastAsia="he-IL"/>
        </w:rPr>
        <w:t xml:space="preserve">אני הייתי אתמול בהפגנה וראיתי </w:t>
      </w:r>
      <w:proofErr w:type="spellStart"/>
      <w:r>
        <w:rPr>
          <w:rFonts w:hint="cs"/>
          <w:rtl/>
          <w:lang w:eastAsia="he-IL"/>
        </w:rPr>
        <w:t>מג"בניקים</w:t>
      </w:r>
      <w:proofErr w:type="spellEnd"/>
      <w:r>
        <w:rPr>
          <w:rFonts w:hint="cs"/>
          <w:rtl/>
          <w:lang w:eastAsia="he-IL"/>
        </w:rPr>
        <w:t>.</w:t>
      </w:r>
    </w:p>
    <w:p w:rsidR="00CD1EEA" w:rsidRDefault="00CD1EEA" w:rsidP="00223BCB">
      <w:pPr>
        <w:rPr>
          <w:rtl/>
          <w:lang w:eastAsia="he-IL"/>
        </w:rPr>
      </w:pPr>
    </w:p>
    <w:p w:rsidR="00CD1EEA" w:rsidRDefault="00CD1EEA" w:rsidP="00223BCB">
      <w:pPr>
        <w:pStyle w:val="-"/>
        <w:keepNext/>
        <w:rPr>
          <w:rtl/>
        </w:rPr>
      </w:pPr>
      <w:bookmarkStart w:id="23020" w:name="ET_speakercontinue_5985_9"/>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20"/>
    </w:p>
    <w:p w:rsidR="00CD1EEA" w:rsidRDefault="00CD1EEA" w:rsidP="001B10C0">
      <w:pPr>
        <w:rPr>
          <w:rtl/>
          <w:lang w:eastAsia="he-IL"/>
        </w:rPr>
      </w:pPr>
    </w:p>
    <w:p w:rsidR="00CD1EEA" w:rsidRDefault="00CD1EEA" w:rsidP="00C47A52">
      <w:pPr>
        <w:rPr>
          <w:rtl/>
          <w:lang w:eastAsia="he-IL"/>
        </w:rPr>
      </w:pPr>
      <w:r>
        <w:rPr>
          <w:rFonts w:hint="cs"/>
          <w:rtl/>
          <w:lang w:eastAsia="he-IL"/>
        </w:rPr>
        <w:t xml:space="preserve">שיעזבו עכשיו את הצבא. מיהם בכלל שיבואו ויאיימו על יסודות הדמוקרטיה </w:t>
      </w:r>
      <w:r w:rsidR="00C47A52">
        <w:rPr>
          <w:rFonts w:hint="cs"/>
          <w:rtl/>
          <w:lang w:eastAsia="he-IL"/>
        </w:rPr>
        <w:t xml:space="preserve">של מדינת ישראל? </w:t>
      </w:r>
    </w:p>
    <w:p w:rsidR="00CD1EEA" w:rsidRDefault="00CD1EEA" w:rsidP="00223BCB">
      <w:pPr>
        <w:rPr>
          <w:rtl/>
          <w:lang w:eastAsia="he-IL"/>
        </w:rPr>
      </w:pPr>
    </w:p>
    <w:p w:rsidR="00CD1EEA" w:rsidRDefault="00CD1EEA" w:rsidP="00223BCB">
      <w:pPr>
        <w:pStyle w:val="af8"/>
        <w:keepNext/>
        <w:rPr>
          <w:rtl/>
        </w:rPr>
      </w:pPr>
      <w:bookmarkStart w:id="23021" w:name="ET_interruption_6361_10"/>
      <w:r w:rsidRPr="009910FE">
        <w:rPr>
          <w:rStyle w:val="TagStyle"/>
          <w:rtl/>
        </w:rPr>
        <w:t xml:space="preserve"> &lt;&lt; קריאה &gt;&gt; </w:t>
      </w:r>
      <w:r>
        <w:rPr>
          <w:rtl/>
        </w:rPr>
        <w:t>נאור שירי (יש עתיד):</w:t>
      </w:r>
      <w:r w:rsidRPr="009910FE">
        <w:rPr>
          <w:rStyle w:val="TagStyle"/>
          <w:rtl/>
        </w:rPr>
        <w:t xml:space="preserve"> &lt;&lt; קריאה &gt;&gt;</w:t>
      </w:r>
      <w:r>
        <w:rPr>
          <w:rtl/>
        </w:rPr>
        <w:t xml:space="preserve">   </w:t>
      </w:r>
      <w:bookmarkEnd w:id="23021"/>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שר האוצר </w:t>
      </w:r>
      <w:r>
        <w:rPr>
          <w:rtl/>
          <w:lang w:eastAsia="he-IL"/>
        </w:rPr>
        <w:t>–</w:t>
      </w:r>
      <w:r>
        <w:rPr>
          <w:rFonts w:hint="cs"/>
          <w:rtl/>
          <w:lang w:eastAsia="he-IL"/>
        </w:rPr>
        <w:t xml:space="preserve"> על זה את לא מדברת.</w:t>
      </w:r>
    </w:p>
    <w:p w:rsidR="00CD1EEA" w:rsidRDefault="00CD1EEA" w:rsidP="00223BCB">
      <w:pPr>
        <w:rPr>
          <w:rtl/>
          <w:lang w:eastAsia="he-IL"/>
        </w:rPr>
      </w:pPr>
    </w:p>
    <w:p w:rsidR="00CD1EEA" w:rsidRDefault="00CD1EEA" w:rsidP="00223BCB">
      <w:pPr>
        <w:pStyle w:val="-"/>
        <w:keepNext/>
        <w:rPr>
          <w:rtl/>
        </w:rPr>
      </w:pPr>
      <w:bookmarkStart w:id="23022" w:name="ET_speakercontinue_5985_11"/>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22"/>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האיזון בין הרשויות </w:t>
      </w:r>
      <w:r w:rsidR="00C92CF1">
        <w:rPr>
          <w:rFonts w:hint="cs"/>
          <w:rtl/>
          <w:lang w:eastAsia="he-IL"/>
        </w:rPr>
        <w:t>– –</w:t>
      </w:r>
    </w:p>
    <w:p w:rsidR="00CD1EEA" w:rsidRDefault="00CD1EEA" w:rsidP="00223BCB">
      <w:pPr>
        <w:rPr>
          <w:rtl/>
          <w:lang w:eastAsia="he-IL"/>
        </w:rPr>
      </w:pPr>
      <w:bookmarkStart w:id="23023" w:name="_ETM_Q68_271446"/>
      <w:bookmarkStart w:id="23024" w:name="_ETM_Q68_271533"/>
      <w:bookmarkEnd w:id="23023"/>
      <w:bookmarkEnd w:id="23024"/>
    </w:p>
    <w:p w:rsidR="00CD1EEA" w:rsidRDefault="00CD1EEA" w:rsidP="00223BCB">
      <w:pPr>
        <w:pStyle w:val="af8"/>
        <w:keepNext/>
        <w:rPr>
          <w:rtl/>
        </w:rPr>
      </w:pPr>
      <w:bookmarkStart w:id="23025" w:name="_ETM_Q68_271602"/>
      <w:bookmarkStart w:id="23026" w:name="_ETM_Q68_271682"/>
      <w:bookmarkEnd w:id="23025"/>
      <w:bookmarkEnd w:id="23026"/>
      <w:r w:rsidRPr="009910FE">
        <w:rPr>
          <w:rStyle w:val="TagStyle"/>
          <w:rtl/>
        </w:rPr>
        <w:t xml:space="preserve">&lt;&lt; קריאה &gt;&gt; </w:t>
      </w:r>
      <w:r>
        <w:rPr>
          <w:rtl/>
        </w:rPr>
        <w:t>יוראי להב הרצנו (יש עתיד):</w:t>
      </w:r>
      <w:r w:rsidRPr="009910FE">
        <w:rPr>
          <w:rStyle w:val="TagStyle"/>
          <w:rtl/>
        </w:rPr>
        <w:t xml:space="preserve"> &lt;&lt; קריאה &gt;&gt;</w:t>
      </w:r>
      <w:r>
        <w:rPr>
          <w:rtl/>
        </w:rPr>
        <w:t xml:space="preserve">   </w:t>
      </w:r>
    </w:p>
    <w:p w:rsidR="00CD1EEA" w:rsidRDefault="00CD1EEA" w:rsidP="00223BCB">
      <w:pPr>
        <w:rPr>
          <w:rtl/>
          <w:lang w:eastAsia="he-IL"/>
        </w:rPr>
      </w:pPr>
      <w:bookmarkStart w:id="23027" w:name="_ETM_Q68_128899"/>
      <w:bookmarkStart w:id="23028" w:name="_ETM_Q68_128998"/>
      <w:bookmarkStart w:id="23029" w:name="_ETM_Q68_129416"/>
      <w:bookmarkEnd w:id="23027"/>
      <w:bookmarkEnd w:id="23028"/>
      <w:bookmarkEnd w:id="23029"/>
    </w:p>
    <w:p w:rsidR="00CD1EEA" w:rsidRDefault="00CD1EEA" w:rsidP="00223BCB">
      <w:pPr>
        <w:rPr>
          <w:rtl/>
          <w:lang w:eastAsia="he-IL"/>
        </w:rPr>
      </w:pPr>
      <w:bookmarkStart w:id="23030" w:name="_ETM_Q68_129480"/>
      <w:bookmarkEnd w:id="23030"/>
      <w:r>
        <w:rPr>
          <w:rFonts w:hint="cs"/>
          <w:rtl/>
          <w:lang w:eastAsia="he-IL"/>
        </w:rPr>
        <w:t>שר התקשורת שולח את חיילי צה"ל לעזאזל – בושה וחרפה.</w:t>
      </w:r>
    </w:p>
    <w:p w:rsidR="00CD1EEA" w:rsidRDefault="00CD1EEA" w:rsidP="00223BCB">
      <w:pPr>
        <w:rPr>
          <w:rtl/>
          <w:lang w:eastAsia="he-IL"/>
        </w:rPr>
      </w:pPr>
    </w:p>
    <w:p w:rsidR="00CD1EEA" w:rsidRDefault="00CD1EEA" w:rsidP="00223BCB">
      <w:pPr>
        <w:pStyle w:val="-"/>
        <w:keepNext/>
        <w:rPr>
          <w:rtl/>
        </w:rPr>
      </w:pPr>
      <w:bookmarkStart w:id="23031" w:name="ET_speakercontinue_5985_12"/>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31"/>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חייב להיות כזה שבו הרשות השופטת יודעת את מקומה </w:t>
      </w:r>
      <w:bookmarkStart w:id="23032" w:name="_ETM_Q68_275429"/>
      <w:bookmarkEnd w:id="23032"/>
      <w:r w:rsidR="00C47A52">
        <w:rPr>
          <w:rFonts w:hint="eastAsia"/>
          <w:rtl/>
          <w:lang w:eastAsia="he-IL"/>
        </w:rPr>
        <w:t>–</w:t>
      </w:r>
      <w:r w:rsidR="00C47A52">
        <w:rPr>
          <w:rFonts w:hint="cs"/>
          <w:rtl/>
          <w:lang w:eastAsia="he-IL"/>
        </w:rPr>
        <w:t xml:space="preserve"> ו</w:t>
      </w:r>
      <w:r w:rsidR="00CD1EEA">
        <w:rPr>
          <w:rFonts w:hint="cs"/>
          <w:rtl/>
          <w:lang w:eastAsia="he-IL"/>
        </w:rPr>
        <w:t xml:space="preserve">הרשות המבצעת והרשות המחוקקת. הרשות השופטת הלכה רחוק מדי; לקחה את תפקידה של הרשות המחוקקת, את תפקידו של מי שנבחר על ידי העם. </w:t>
      </w:r>
      <w:bookmarkStart w:id="23033" w:name="_ETM_Q68_287565"/>
      <w:bookmarkEnd w:id="23033"/>
      <w:r w:rsidR="00CD1EEA">
        <w:rPr>
          <w:rFonts w:hint="cs"/>
          <w:rtl/>
          <w:lang w:eastAsia="he-IL"/>
        </w:rPr>
        <w:t xml:space="preserve">זאת הדמוקרטיה. אנחנו – הכנסת היא הריבון, לא הרשות השופטת </w:t>
      </w:r>
      <w:r>
        <w:rPr>
          <w:rFonts w:hint="cs"/>
          <w:rtl/>
          <w:lang w:eastAsia="he-IL"/>
        </w:rPr>
        <w:t>– –</w:t>
      </w:r>
    </w:p>
    <w:p w:rsidR="00CD1EEA" w:rsidRDefault="00CD1EEA" w:rsidP="00223BCB">
      <w:pPr>
        <w:rPr>
          <w:rtl/>
          <w:lang w:eastAsia="he-IL"/>
        </w:rPr>
      </w:pPr>
      <w:bookmarkStart w:id="23034" w:name="_ETM_Q68_139477"/>
      <w:bookmarkStart w:id="23035" w:name="_ETM_Q68_139575"/>
      <w:bookmarkEnd w:id="23034"/>
      <w:bookmarkEnd w:id="23035"/>
    </w:p>
    <w:p w:rsidR="00CD1EEA" w:rsidRDefault="00CD1EEA" w:rsidP="00223BCB">
      <w:pPr>
        <w:pStyle w:val="af8"/>
        <w:keepNext/>
        <w:rPr>
          <w:rtl/>
        </w:rPr>
      </w:pPr>
      <w:bookmarkStart w:id="23036" w:name="ET_interruption_5787_48"/>
      <w:r w:rsidRPr="00A5768E">
        <w:rPr>
          <w:rStyle w:val="TagStyle"/>
          <w:rtl/>
        </w:rPr>
        <w:t xml:space="preserve"> &lt;&lt; קריאה &gt;&gt; </w:t>
      </w:r>
      <w:r>
        <w:rPr>
          <w:rtl/>
        </w:rPr>
        <w:t>יוראי להב הרצנו (יש עתיד):</w:t>
      </w:r>
      <w:r w:rsidRPr="00A5768E">
        <w:rPr>
          <w:rStyle w:val="TagStyle"/>
          <w:rtl/>
        </w:rPr>
        <w:t xml:space="preserve"> &lt;&lt; קריאה &gt;&gt;</w:t>
      </w:r>
      <w:r>
        <w:rPr>
          <w:rtl/>
        </w:rPr>
        <w:t xml:space="preserve">   </w:t>
      </w:r>
      <w:bookmarkEnd w:id="23036"/>
    </w:p>
    <w:p w:rsidR="00CD1EEA" w:rsidRDefault="00CD1EEA" w:rsidP="001B10C0">
      <w:pPr>
        <w:rPr>
          <w:rtl/>
          <w:lang w:eastAsia="he-IL"/>
        </w:rPr>
      </w:pPr>
    </w:p>
    <w:p w:rsidR="00CD1EEA" w:rsidRDefault="00CD1EEA" w:rsidP="00223BCB">
      <w:pPr>
        <w:rPr>
          <w:rtl/>
          <w:lang w:eastAsia="he-IL"/>
        </w:rPr>
      </w:pPr>
      <w:bookmarkStart w:id="23037" w:name="_ETM_Q68_139632"/>
      <w:bookmarkStart w:id="23038" w:name="_ETM_Q68_139730"/>
      <w:bookmarkEnd w:id="23037"/>
      <w:bookmarkEnd w:id="23038"/>
      <w:r>
        <w:rPr>
          <w:rFonts w:hint="cs"/>
          <w:rtl/>
          <w:lang w:eastAsia="he-IL"/>
        </w:rPr>
        <w:t>לא השופטת. העם הוא הריבון, לא הכנסת. הם.</w:t>
      </w:r>
    </w:p>
    <w:p w:rsidR="00CD1EEA" w:rsidRDefault="00CD1EEA" w:rsidP="00223BCB">
      <w:pPr>
        <w:rPr>
          <w:rtl/>
          <w:lang w:eastAsia="he-IL"/>
        </w:rPr>
      </w:pPr>
    </w:p>
    <w:p w:rsidR="00CD1EEA" w:rsidRDefault="00CD1EEA" w:rsidP="00223BCB">
      <w:pPr>
        <w:pStyle w:val="-"/>
        <w:keepNext/>
        <w:rPr>
          <w:rtl/>
        </w:rPr>
      </w:pPr>
      <w:bookmarkStart w:id="23039" w:name="ET_speakercontinue_5985_13"/>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39"/>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ובוודאי לא 15 שופטים שבוחרים את עצמם </w:t>
      </w:r>
      <w:bookmarkStart w:id="23040" w:name="_ETM_Q68_299812"/>
      <w:bookmarkEnd w:id="23040"/>
      <w:r w:rsidR="00CD1EEA">
        <w:rPr>
          <w:rFonts w:hint="cs"/>
          <w:rtl/>
          <w:lang w:eastAsia="he-IL"/>
        </w:rPr>
        <w:t>על ידי חברים וילדים ובנים של וחברים של.</w:t>
      </w:r>
    </w:p>
    <w:p w:rsidR="00CD1EEA" w:rsidRDefault="00CD1EEA" w:rsidP="00223BCB">
      <w:pPr>
        <w:rPr>
          <w:rtl/>
          <w:lang w:eastAsia="he-IL"/>
        </w:rPr>
      </w:pPr>
    </w:p>
    <w:p w:rsidR="00CD1EEA" w:rsidRDefault="00CD1EEA" w:rsidP="00223BCB">
      <w:pPr>
        <w:pStyle w:val="af8"/>
        <w:keepNext/>
        <w:rPr>
          <w:rtl/>
        </w:rPr>
      </w:pPr>
      <w:bookmarkStart w:id="23041" w:name="ET_interruption_5084_14"/>
      <w:r w:rsidRPr="009910FE">
        <w:rPr>
          <w:rStyle w:val="TagStyle"/>
          <w:rtl/>
        </w:rPr>
        <w:t xml:space="preserve"> &lt;&lt; קריאה &gt;&gt; </w:t>
      </w:r>
      <w:r>
        <w:rPr>
          <w:rtl/>
        </w:rPr>
        <w:t>מיקי לוי (יש עתיד):</w:t>
      </w:r>
      <w:r w:rsidRPr="009910FE">
        <w:rPr>
          <w:rStyle w:val="TagStyle"/>
          <w:rtl/>
        </w:rPr>
        <w:t xml:space="preserve"> &lt;&lt; קריאה &gt;&gt;</w:t>
      </w:r>
      <w:r>
        <w:rPr>
          <w:rtl/>
        </w:rPr>
        <w:t xml:space="preserve">   </w:t>
      </w:r>
      <w:bookmarkEnd w:id="23041"/>
    </w:p>
    <w:p w:rsidR="00CD1EEA" w:rsidRDefault="00CD1EEA" w:rsidP="001B10C0">
      <w:pPr>
        <w:rPr>
          <w:rtl/>
          <w:lang w:eastAsia="he-IL"/>
        </w:rPr>
      </w:pPr>
    </w:p>
    <w:p w:rsidR="00CD1EEA" w:rsidRDefault="00CD1EEA" w:rsidP="00223BCB">
      <w:pPr>
        <w:rPr>
          <w:rtl/>
          <w:lang w:eastAsia="he-IL"/>
        </w:rPr>
      </w:pPr>
      <w:r>
        <w:rPr>
          <w:rFonts w:hint="cs"/>
          <w:rtl/>
          <w:lang w:eastAsia="he-IL"/>
        </w:rPr>
        <w:t>אין לה מושג. היא לא מכירה.</w:t>
      </w:r>
    </w:p>
    <w:p w:rsidR="00CD1EEA" w:rsidRDefault="00CD1EEA" w:rsidP="00223BCB">
      <w:pPr>
        <w:rPr>
          <w:rtl/>
          <w:lang w:eastAsia="he-IL"/>
        </w:rPr>
      </w:pPr>
    </w:p>
    <w:p w:rsidR="00CD1EEA" w:rsidRDefault="00CD1EEA" w:rsidP="00223BCB">
      <w:pPr>
        <w:pStyle w:val="af9"/>
        <w:keepNext/>
        <w:rPr>
          <w:rtl/>
        </w:rPr>
      </w:pPr>
      <w:bookmarkStart w:id="23042" w:name="ET_yor_6488_51"/>
      <w:r w:rsidRPr="00A5768E">
        <w:rPr>
          <w:rStyle w:val="TagStyle"/>
          <w:rtl/>
        </w:rPr>
        <w:t xml:space="preserve"> &lt;&lt; יור &gt;&gt; </w:t>
      </w:r>
      <w:r>
        <w:rPr>
          <w:rtl/>
        </w:rPr>
        <w:t>היו"ר אוריאל בוסו:</w:t>
      </w:r>
      <w:r w:rsidRPr="00A5768E">
        <w:rPr>
          <w:rStyle w:val="TagStyle"/>
          <w:rtl/>
        </w:rPr>
        <w:t xml:space="preserve"> &lt;&lt; יור &gt;&gt;</w:t>
      </w:r>
      <w:r>
        <w:rPr>
          <w:rtl/>
        </w:rPr>
        <w:t xml:space="preserve">   </w:t>
      </w:r>
      <w:bookmarkEnd w:id="23042"/>
    </w:p>
    <w:p w:rsidR="00CD1EEA" w:rsidRDefault="00CD1EEA" w:rsidP="001B10C0">
      <w:pPr>
        <w:rPr>
          <w:rtl/>
          <w:lang w:eastAsia="he-IL"/>
        </w:rPr>
      </w:pPr>
    </w:p>
    <w:p w:rsidR="00CD1EEA" w:rsidRDefault="00CD1EEA" w:rsidP="00223BCB">
      <w:pPr>
        <w:rPr>
          <w:rtl/>
          <w:lang w:eastAsia="he-IL"/>
        </w:rPr>
      </w:pPr>
      <w:r>
        <w:rPr>
          <w:rFonts w:hint="cs"/>
          <w:rtl/>
          <w:lang w:eastAsia="he-IL"/>
        </w:rPr>
        <w:t>תודה רבה.</w:t>
      </w:r>
    </w:p>
    <w:p w:rsidR="00CD1EEA" w:rsidRPr="00A5768E" w:rsidRDefault="00CD1EEA" w:rsidP="00223BCB">
      <w:pPr>
        <w:rPr>
          <w:rtl/>
          <w:lang w:eastAsia="he-IL"/>
        </w:rPr>
      </w:pPr>
    </w:p>
    <w:p w:rsidR="00CD1EEA" w:rsidRDefault="00CD1EEA" w:rsidP="00223BCB">
      <w:pPr>
        <w:pStyle w:val="-"/>
        <w:keepNext/>
        <w:rPr>
          <w:rtl/>
        </w:rPr>
      </w:pPr>
      <w:bookmarkStart w:id="23043" w:name="ET_speakercontinue_5985_15"/>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43"/>
    </w:p>
    <w:p w:rsidR="00CD1EEA" w:rsidRDefault="00CD1EEA" w:rsidP="001B10C0">
      <w:pPr>
        <w:rPr>
          <w:rtl/>
          <w:lang w:eastAsia="he-IL"/>
        </w:rPr>
      </w:pPr>
    </w:p>
    <w:p w:rsidR="00CD1EEA" w:rsidRDefault="00CD1EEA" w:rsidP="00C92CF1">
      <w:pPr>
        <w:rPr>
          <w:rtl/>
          <w:lang w:eastAsia="he-IL"/>
        </w:rPr>
      </w:pPr>
      <w:r>
        <w:rPr>
          <w:rFonts w:hint="cs"/>
          <w:rtl/>
          <w:lang w:eastAsia="he-IL"/>
        </w:rPr>
        <w:t>איך אמר ברק</w:t>
      </w:r>
      <w:r w:rsidR="00C47A52">
        <w:rPr>
          <w:rFonts w:hint="cs"/>
          <w:rtl/>
          <w:lang w:eastAsia="he-IL"/>
        </w:rPr>
        <w:t>,</w:t>
      </w:r>
      <w:r>
        <w:rPr>
          <w:rFonts w:hint="cs"/>
          <w:rtl/>
          <w:lang w:eastAsia="he-IL"/>
        </w:rPr>
        <w:t xml:space="preserve"> הוא לא מצא מרוקאי אחד, אבל את אשתו ואת הילדים שלו הוא מצא. אז אני רוצה להגיד לכם </w:t>
      </w:r>
      <w:r w:rsidR="00C92CF1">
        <w:rPr>
          <w:rFonts w:hint="cs"/>
          <w:rtl/>
          <w:lang w:eastAsia="he-IL"/>
        </w:rPr>
        <w:t>– – –</w:t>
      </w:r>
    </w:p>
    <w:p w:rsidR="00CD1EEA" w:rsidRDefault="00CD1EEA" w:rsidP="00223BCB">
      <w:pPr>
        <w:rPr>
          <w:rtl/>
          <w:lang w:eastAsia="he-IL"/>
        </w:rPr>
      </w:pPr>
    </w:p>
    <w:p w:rsidR="00CD1EEA" w:rsidRDefault="00CD1EEA" w:rsidP="00223BCB">
      <w:pPr>
        <w:pStyle w:val="af8"/>
        <w:keepNext/>
        <w:rPr>
          <w:rtl/>
        </w:rPr>
      </w:pPr>
      <w:bookmarkStart w:id="23044" w:name="ET_interruption_5807_52"/>
      <w:r w:rsidRPr="00A5768E">
        <w:rPr>
          <w:rStyle w:val="TagStyle"/>
          <w:rtl/>
        </w:rPr>
        <w:t xml:space="preserve"> &lt;&lt; קריאה &gt;&gt; </w:t>
      </w:r>
      <w:r>
        <w:rPr>
          <w:rtl/>
        </w:rPr>
        <w:t>קטי קטרין שטרית (הליכוד):</w:t>
      </w:r>
      <w:r w:rsidRPr="00A5768E">
        <w:rPr>
          <w:rStyle w:val="TagStyle"/>
          <w:rtl/>
        </w:rPr>
        <w:t xml:space="preserve"> &lt;&lt; קריאה &gt;&gt;</w:t>
      </w:r>
      <w:r>
        <w:rPr>
          <w:rtl/>
        </w:rPr>
        <w:t xml:space="preserve">   </w:t>
      </w:r>
      <w:bookmarkEnd w:id="23044"/>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223BCB">
      <w:pPr>
        <w:rPr>
          <w:rtl/>
          <w:lang w:eastAsia="he-IL"/>
        </w:rPr>
      </w:pPr>
    </w:p>
    <w:p w:rsidR="00CD1EEA" w:rsidRDefault="00CD1EEA" w:rsidP="00223BCB">
      <w:pPr>
        <w:pStyle w:val="-"/>
        <w:keepNext/>
        <w:rPr>
          <w:rtl/>
        </w:rPr>
      </w:pPr>
      <w:r w:rsidRPr="009910FE">
        <w:rPr>
          <w:rStyle w:val="TagStyle"/>
          <w:rtl/>
        </w:rPr>
        <w:t xml:space="preserve">&lt;&lt;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p>
    <w:p w:rsidR="00CD1EEA" w:rsidRPr="00A5768E" w:rsidRDefault="00CD1EEA" w:rsidP="00223BCB">
      <w:pPr>
        <w:rPr>
          <w:rtl/>
          <w:lang w:eastAsia="he-IL"/>
        </w:rPr>
      </w:pPr>
    </w:p>
    <w:p w:rsidR="00CD1EEA" w:rsidRDefault="00CD1EEA" w:rsidP="00F11D05">
      <w:pPr>
        <w:rPr>
          <w:rtl/>
          <w:lang w:eastAsia="he-IL"/>
        </w:rPr>
      </w:pPr>
      <w:r>
        <w:rPr>
          <w:rFonts w:hint="cs"/>
          <w:rtl/>
          <w:lang w:eastAsia="he-IL"/>
        </w:rPr>
        <w:t xml:space="preserve">אז אני רוצה להגיד לכם שהחגיגה של </w:t>
      </w:r>
      <w:proofErr w:type="spellStart"/>
      <w:r>
        <w:rPr>
          <w:rFonts w:hint="cs"/>
          <w:rtl/>
          <w:lang w:eastAsia="he-IL"/>
        </w:rPr>
        <w:t>הפרי</w:t>
      </w:r>
      <w:r w:rsidR="00F11D05">
        <w:rPr>
          <w:rFonts w:hint="cs"/>
          <w:rtl/>
          <w:lang w:eastAsia="he-IL"/>
        </w:rPr>
        <w:t>ב</w:t>
      </w:r>
      <w:r>
        <w:rPr>
          <w:rFonts w:hint="cs"/>
          <w:rtl/>
          <w:lang w:eastAsia="he-IL"/>
        </w:rPr>
        <w:t>ילגים</w:t>
      </w:r>
      <w:proofErr w:type="spellEnd"/>
      <w:r>
        <w:rPr>
          <w:rFonts w:hint="cs"/>
          <w:rtl/>
          <w:lang w:eastAsia="he-IL"/>
        </w:rPr>
        <w:t xml:space="preserve"> נגמרה, שהמועדון הסגור הזה נגמר. אנחנו נפתח את המועדון הזה לציבור הישראלי כולו.</w:t>
      </w:r>
    </w:p>
    <w:p w:rsidR="00CD1EEA" w:rsidRDefault="00CD1EEA" w:rsidP="001B10C0">
      <w:pPr>
        <w:rPr>
          <w:rtl/>
          <w:lang w:eastAsia="he-IL"/>
        </w:rPr>
      </w:pPr>
      <w:bookmarkStart w:id="23045" w:name="_ETM_Q68_158298"/>
      <w:bookmarkStart w:id="23046" w:name="_ETM_Q68_158402"/>
      <w:bookmarkEnd w:id="23045"/>
      <w:bookmarkEnd w:id="23046"/>
    </w:p>
    <w:p w:rsidR="00CD1EEA" w:rsidRDefault="00CD1EEA" w:rsidP="00223BCB">
      <w:pPr>
        <w:pStyle w:val="af8"/>
        <w:keepNext/>
        <w:rPr>
          <w:rtl/>
        </w:rPr>
      </w:pPr>
      <w:bookmarkStart w:id="23047" w:name="ET_interruption_6361_54"/>
      <w:r w:rsidRPr="00A5768E">
        <w:rPr>
          <w:rStyle w:val="TagStyle"/>
          <w:rtl/>
        </w:rPr>
        <w:t xml:space="preserve"> &lt;&lt; קריאה &gt;&gt; </w:t>
      </w:r>
      <w:r>
        <w:rPr>
          <w:rtl/>
        </w:rPr>
        <w:t>נאור שירי (יש עתיד):</w:t>
      </w:r>
      <w:r w:rsidRPr="00A5768E">
        <w:rPr>
          <w:rStyle w:val="TagStyle"/>
          <w:rtl/>
        </w:rPr>
        <w:t xml:space="preserve"> &lt;&lt; קריאה &gt;&gt;</w:t>
      </w:r>
      <w:r>
        <w:rPr>
          <w:rtl/>
        </w:rPr>
        <w:t xml:space="preserve">   </w:t>
      </w:r>
      <w:bookmarkEnd w:id="23047"/>
    </w:p>
    <w:p w:rsidR="00CD1EEA" w:rsidRDefault="00CD1EEA" w:rsidP="001B10C0">
      <w:pPr>
        <w:rPr>
          <w:rtl/>
          <w:lang w:eastAsia="he-IL"/>
        </w:rPr>
      </w:pPr>
    </w:p>
    <w:p w:rsidR="00CD1EEA" w:rsidRDefault="00CD1EEA" w:rsidP="00223BCB">
      <w:pPr>
        <w:rPr>
          <w:rtl/>
          <w:lang w:eastAsia="he-IL"/>
        </w:rPr>
      </w:pPr>
      <w:r>
        <w:rPr>
          <w:rFonts w:hint="cs"/>
          <w:rtl/>
          <w:lang w:eastAsia="he-IL"/>
        </w:rPr>
        <w:t>הוא פתוח.</w:t>
      </w:r>
    </w:p>
    <w:p w:rsidR="00CD1EEA" w:rsidRDefault="00CD1EEA" w:rsidP="00223BCB">
      <w:pPr>
        <w:rPr>
          <w:rtl/>
          <w:lang w:eastAsia="he-IL"/>
        </w:rPr>
      </w:pPr>
    </w:p>
    <w:p w:rsidR="00CD1EEA" w:rsidRDefault="00CD1EEA" w:rsidP="00223BCB">
      <w:pPr>
        <w:pStyle w:val="-"/>
        <w:keepNext/>
        <w:rPr>
          <w:rtl/>
        </w:rPr>
      </w:pPr>
      <w:bookmarkStart w:id="23048" w:name="_ETM_Q68_334084"/>
      <w:bookmarkStart w:id="23049" w:name="_ETM_Q68_334180"/>
      <w:bookmarkEnd w:id="23048"/>
      <w:bookmarkEnd w:id="23049"/>
      <w:r w:rsidRPr="009910FE">
        <w:rPr>
          <w:rStyle w:val="TagStyle"/>
          <w:rtl/>
        </w:rPr>
        <w:t xml:space="preserve">&lt;&lt;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223BCB">
      <w:pPr>
        <w:rPr>
          <w:rtl/>
          <w:lang w:eastAsia="he-IL"/>
        </w:rPr>
      </w:pPr>
      <w:bookmarkStart w:id="23050" w:name="_ETM_Q68_334794"/>
      <w:bookmarkStart w:id="23051" w:name="_ETM_Q68_334886"/>
      <w:bookmarkEnd w:id="23050"/>
      <w:bookmarkEnd w:id="23051"/>
      <w:r>
        <w:rPr>
          <w:rFonts w:hint="cs"/>
          <w:rtl/>
          <w:lang w:eastAsia="he-IL"/>
        </w:rPr>
        <w:t xml:space="preserve">אנחנו מכבדים את החלטת ראש הממשלה, שהחליט </w:t>
      </w:r>
      <w:bookmarkStart w:id="23052" w:name="_ETM_Q68_335816"/>
      <w:bookmarkEnd w:id="23052"/>
      <w:r>
        <w:rPr>
          <w:rFonts w:hint="cs"/>
          <w:rtl/>
          <w:lang w:eastAsia="he-IL"/>
        </w:rPr>
        <w:t>להשהות את החקיקה למושב הבא.</w:t>
      </w:r>
    </w:p>
    <w:p w:rsidR="00CD1EEA" w:rsidRDefault="00CD1EEA" w:rsidP="00223BCB">
      <w:pPr>
        <w:rPr>
          <w:rtl/>
          <w:lang w:eastAsia="he-IL"/>
        </w:rPr>
      </w:pPr>
    </w:p>
    <w:p w:rsidR="00CD1EEA" w:rsidRDefault="00CD1EEA" w:rsidP="00223BCB">
      <w:pPr>
        <w:pStyle w:val="af8"/>
        <w:keepNext/>
        <w:rPr>
          <w:rtl/>
        </w:rPr>
      </w:pPr>
      <w:bookmarkStart w:id="23053" w:name="ET_interruption_5787_55"/>
      <w:r w:rsidRPr="00A5768E">
        <w:rPr>
          <w:rStyle w:val="TagStyle"/>
          <w:rtl/>
        </w:rPr>
        <w:t xml:space="preserve"> &lt;&lt; קריאה &gt;&gt; </w:t>
      </w:r>
      <w:r>
        <w:rPr>
          <w:rtl/>
        </w:rPr>
        <w:t>יוראי להב הרצנו (יש עתיד):</w:t>
      </w:r>
      <w:r w:rsidRPr="00A5768E">
        <w:rPr>
          <w:rStyle w:val="TagStyle"/>
          <w:rtl/>
        </w:rPr>
        <w:t xml:space="preserve"> &lt;&lt; קריאה &gt;&gt;</w:t>
      </w:r>
      <w:r>
        <w:rPr>
          <w:rtl/>
        </w:rPr>
        <w:t xml:space="preserve">   </w:t>
      </w:r>
      <w:bookmarkEnd w:id="23053"/>
    </w:p>
    <w:p w:rsidR="00CD1EEA" w:rsidRDefault="00CD1EEA" w:rsidP="001B10C0">
      <w:pPr>
        <w:rPr>
          <w:rtl/>
          <w:lang w:eastAsia="he-IL"/>
        </w:rPr>
      </w:pPr>
    </w:p>
    <w:p w:rsidR="00CD1EEA" w:rsidRDefault="00CD1EEA" w:rsidP="00F11D05">
      <w:pPr>
        <w:rPr>
          <w:rtl/>
          <w:lang w:eastAsia="he-IL"/>
        </w:rPr>
      </w:pPr>
      <w:bookmarkStart w:id="23054" w:name="_ETM_Q68_159703"/>
      <w:bookmarkStart w:id="23055" w:name="_ETM_Q68_159773"/>
      <w:bookmarkEnd w:id="23054"/>
      <w:bookmarkEnd w:id="23055"/>
      <w:r>
        <w:rPr>
          <w:rFonts w:hint="cs"/>
          <w:rtl/>
          <w:lang w:eastAsia="he-IL"/>
        </w:rPr>
        <w:t xml:space="preserve">היא לא מתביישת לקרוא לאנשים שמתנדבים למען המולדת שלנו </w:t>
      </w:r>
      <w:r w:rsidR="00C47A52">
        <w:rPr>
          <w:rFonts w:hint="cs"/>
          <w:rtl/>
          <w:lang w:eastAsia="he-IL"/>
        </w:rPr>
        <w:t>"</w:t>
      </w:r>
      <w:proofErr w:type="spellStart"/>
      <w:r>
        <w:rPr>
          <w:rFonts w:hint="cs"/>
          <w:rtl/>
          <w:lang w:eastAsia="he-IL"/>
        </w:rPr>
        <w:t>פרי</w:t>
      </w:r>
      <w:r w:rsidR="00F11D05">
        <w:rPr>
          <w:rFonts w:hint="cs"/>
          <w:rtl/>
          <w:lang w:eastAsia="he-IL"/>
        </w:rPr>
        <w:t>ב</w:t>
      </w:r>
      <w:r>
        <w:rPr>
          <w:rFonts w:hint="cs"/>
          <w:rtl/>
          <w:lang w:eastAsia="he-IL"/>
        </w:rPr>
        <w:t>ילגים</w:t>
      </w:r>
      <w:proofErr w:type="spellEnd"/>
      <w:r w:rsidR="00C47A52">
        <w:rPr>
          <w:rFonts w:hint="cs"/>
          <w:rtl/>
          <w:lang w:eastAsia="he-IL"/>
        </w:rPr>
        <w:t>"</w:t>
      </w:r>
      <w:r>
        <w:rPr>
          <w:rFonts w:hint="cs"/>
          <w:rtl/>
          <w:lang w:eastAsia="he-IL"/>
        </w:rPr>
        <w:t>. חצופה.</w:t>
      </w:r>
    </w:p>
    <w:p w:rsidR="00CD1EEA" w:rsidRDefault="00CD1EEA" w:rsidP="00223BCB">
      <w:pPr>
        <w:rPr>
          <w:rtl/>
          <w:lang w:eastAsia="he-IL"/>
        </w:rPr>
      </w:pPr>
    </w:p>
    <w:p w:rsidR="00CD1EEA" w:rsidRDefault="00CD1EEA" w:rsidP="00223BCB">
      <w:pPr>
        <w:pStyle w:val="-"/>
        <w:keepNext/>
        <w:rPr>
          <w:rtl/>
        </w:rPr>
      </w:pPr>
      <w:bookmarkStart w:id="23056" w:name="ET_speakercontinue_5985_16"/>
      <w:r w:rsidRPr="009910FE">
        <w:rPr>
          <w:rStyle w:val="TagStyle"/>
          <w:rtl/>
        </w:rPr>
        <w:t xml:space="preserve"> &lt;&lt; דובר_המשך &gt;&gt; </w:t>
      </w:r>
      <w:r>
        <w:rPr>
          <w:rtl/>
        </w:rPr>
        <w:t>שרת התחבורה והבטיחות בדרכים מירי מרים רגב:</w:t>
      </w:r>
      <w:r w:rsidRPr="009910FE">
        <w:rPr>
          <w:rStyle w:val="TagStyle"/>
          <w:rtl/>
        </w:rPr>
        <w:t xml:space="preserve"> &lt;&lt; דובר_המשך &gt;&gt;</w:t>
      </w:r>
      <w:r>
        <w:rPr>
          <w:rtl/>
        </w:rPr>
        <w:t xml:space="preserve">   </w:t>
      </w:r>
      <w:bookmarkEnd w:id="23056"/>
    </w:p>
    <w:p w:rsidR="00CD1EEA" w:rsidRDefault="00CD1EEA" w:rsidP="001B10C0">
      <w:pPr>
        <w:rPr>
          <w:rtl/>
          <w:lang w:eastAsia="he-IL"/>
        </w:rPr>
      </w:pPr>
    </w:p>
    <w:p w:rsidR="00CD1EEA" w:rsidRDefault="00CD1EEA" w:rsidP="00C47A52">
      <w:pPr>
        <w:rPr>
          <w:rtl/>
          <w:lang w:eastAsia="he-IL"/>
        </w:rPr>
      </w:pPr>
      <w:r>
        <w:rPr>
          <w:rFonts w:hint="cs"/>
          <w:rtl/>
          <w:lang w:eastAsia="he-IL"/>
        </w:rPr>
        <w:t>כמו שאמרתי</w:t>
      </w:r>
      <w:r w:rsidR="00C47A52">
        <w:rPr>
          <w:rFonts w:hint="cs"/>
          <w:rtl/>
          <w:lang w:eastAsia="he-IL"/>
        </w:rPr>
        <w:t>,</w:t>
      </w:r>
      <w:r>
        <w:rPr>
          <w:rFonts w:hint="cs"/>
          <w:rtl/>
          <w:lang w:eastAsia="he-IL"/>
        </w:rPr>
        <w:t xml:space="preserve"> הצדק, הגיוון והייצוג </w:t>
      </w:r>
      <w:bookmarkStart w:id="23057" w:name="_ETM_Q68_345153"/>
      <w:bookmarkEnd w:id="23057"/>
      <w:r>
        <w:rPr>
          <w:rFonts w:hint="cs"/>
          <w:rtl/>
          <w:lang w:eastAsia="he-IL"/>
        </w:rPr>
        <w:t>יחזרו אל הציבור הישראלי כולו.</w:t>
      </w:r>
    </w:p>
    <w:p w:rsidR="00CD1EEA" w:rsidRDefault="00CD1EEA" w:rsidP="00167F4C">
      <w:pPr>
        <w:pStyle w:val="af9"/>
        <w:rPr>
          <w:rtl/>
        </w:rPr>
      </w:pPr>
    </w:p>
    <w:p w:rsidR="00CD1EEA" w:rsidRDefault="00CD1EEA" w:rsidP="00223BCB">
      <w:pPr>
        <w:pStyle w:val="af9"/>
        <w:keepNext/>
        <w:rPr>
          <w:rtl/>
        </w:rPr>
      </w:pPr>
      <w:bookmarkStart w:id="23058" w:name="_ETM_Q68_347512"/>
      <w:bookmarkStart w:id="23059" w:name="_ETM_Q68_347623"/>
      <w:bookmarkEnd w:id="23058"/>
      <w:bookmarkEnd w:id="23059"/>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לשרה מירי רגב. יעלה ויסכם את הדיון השר שלמה </w:t>
      </w:r>
      <w:bookmarkStart w:id="23060" w:name="_ETM_Q68_359725"/>
      <w:bookmarkEnd w:id="23060"/>
      <w:r>
        <w:rPr>
          <w:rFonts w:hint="cs"/>
          <w:rtl/>
          <w:lang w:eastAsia="he-IL"/>
        </w:rPr>
        <w:t>קרעי.</w:t>
      </w:r>
    </w:p>
    <w:p w:rsidR="00CD1EEA" w:rsidRDefault="00CD1EEA" w:rsidP="00223BCB">
      <w:pPr>
        <w:rPr>
          <w:rtl/>
          <w:lang w:eastAsia="he-IL"/>
        </w:rPr>
      </w:pPr>
      <w:bookmarkStart w:id="23061" w:name="_ETM_Q68_363549"/>
      <w:bookmarkStart w:id="23062" w:name="_ETM_Q68_363641"/>
      <w:bookmarkEnd w:id="23061"/>
      <w:bookmarkEnd w:id="23062"/>
    </w:p>
    <w:p w:rsidR="00CD1EEA" w:rsidRDefault="00CD1EEA" w:rsidP="00223BCB">
      <w:pPr>
        <w:pStyle w:val="af8"/>
        <w:keepNext/>
        <w:rPr>
          <w:rtl/>
        </w:rPr>
      </w:pPr>
      <w:bookmarkStart w:id="23063" w:name="ET_interruption_5807_57"/>
      <w:r w:rsidRPr="00A5768E">
        <w:rPr>
          <w:rStyle w:val="TagStyle"/>
          <w:rtl/>
        </w:rPr>
        <w:t xml:space="preserve"> &lt;&lt; קריאה &gt;&gt; </w:t>
      </w:r>
      <w:r>
        <w:rPr>
          <w:rtl/>
        </w:rPr>
        <w:t>קטי קטרין שטרית (הליכוד):</w:t>
      </w:r>
      <w:r w:rsidRPr="00A5768E">
        <w:rPr>
          <w:rStyle w:val="TagStyle"/>
          <w:rtl/>
        </w:rPr>
        <w:t xml:space="preserve"> &lt;&lt; קריאה &gt;&gt;</w:t>
      </w:r>
      <w:r>
        <w:rPr>
          <w:rtl/>
        </w:rPr>
        <w:t xml:space="preserve">   </w:t>
      </w:r>
      <w:bookmarkEnd w:id="23063"/>
    </w:p>
    <w:p w:rsidR="00CD1EEA" w:rsidRDefault="00CD1EEA" w:rsidP="001B10C0">
      <w:pPr>
        <w:rPr>
          <w:rtl/>
          <w:lang w:eastAsia="he-IL"/>
        </w:rPr>
      </w:pPr>
    </w:p>
    <w:p w:rsidR="00CD1EEA" w:rsidRDefault="00CD1EEA" w:rsidP="00223BCB">
      <w:pPr>
        <w:rPr>
          <w:rtl/>
          <w:lang w:eastAsia="he-IL"/>
        </w:rPr>
      </w:pPr>
      <w:r>
        <w:rPr>
          <w:rFonts w:hint="cs"/>
          <w:rtl/>
          <w:lang w:eastAsia="he-IL"/>
        </w:rPr>
        <w:t>אין בושה.</w:t>
      </w:r>
    </w:p>
    <w:p w:rsidR="00CD1EEA" w:rsidRDefault="00CD1EEA" w:rsidP="00223BCB">
      <w:pPr>
        <w:rPr>
          <w:rtl/>
          <w:lang w:eastAsia="he-IL"/>
        </w:rPr>
      </w:pPr>
      <w:bookmarkStart w:id="23064" w:name="_ETM_Q68_363702"/>
      <w:bookmarkStart w:id="23065" w:name="_ETM_Q68_363803"/>
      <w:bookmarkEnd w:id="23064"/>
      <w:bookmarkEnd w:id="23065"/>
    </w:p>
    <w:p w:rsidR="00CD1EEA" w:rsidRDefault="00CD1EEA" w:rsidP="00223BCB">
      <w:pPr>
        <w:pStyle w:val="af8"/>
        <w:keepNext/>
        <w:rPr>
          <w:rtl/>
        </w:rPr>
      </w:pPr>
      <w:bookmarkStart w:id="23066" w:name="ET_interruption_5787_58"/>
      <w:r w:rsidRPr="00A5768E">
        <w:rPr>
          <w:rStyle w:val="TagStyle"/>
          <w:rtl/>
        </w:rPr>
        <w:t xml:space="preserve"> &lt;&lt; קריאה &gt;&gt; </w:t>
      </w:r>
      <w:r>
        <w:rPr>
          <w:rtl/>
        </w:rPr>
        <w:t>יוראי להב הרצנו (יש עתיד):</w:t>
      </w:r>
      <w:r w:rsidRPr="00A5768E">
        <w:rPr>
          <w:rStyle w:val="TagStyle"/>
          <w:rtl/>
        </w:rPr>
        <w:t xml:space="preserve"> &lt;&lt; קריאה &gt;&gt;</w:t>
      </w:r>
      <w:r>
        <w:rPr>
          <w:rtl/>
        </w:rPr>
        <w:t xml:space="preserve">   </w:t>
      </w:r>
      <w:bookmarkEnd w:id="23066"/>
    </w:p>
    <w:p w:rsidR="00CD1EEA" w:rsidRDefault="00CD1EEA" w:rsidP="001B10C0">
      <w:pPr>
        <w:rPr>
          <w:rtl/>
          <w:lang w:eastAsia="he-IL"/>
        </w:rPr>
      </w:pPr>
    </w:p>
    <w:p w:rsidR="00CD1EEA" w:rsidRDefault="00CD1EEA" w:rsidP="00223BCB">
      <w:pPr>
        <w:rPr>
          <w:rtl/>
          <w:lang w:eastAsia="he-IL"/>
        </w:rPr>
      </w:pPr>
      <w:r>
        <w:rPr>
          <w:rFonts w:hint="cs"/>
          <w:rtl/>
          <w:lang w:eastAsia="he-IL"/>
        </w:rPr>
        <w:t>איזו בושה.</w:t>
      </w:r>
    </w:p>
    <w:p w:rsidR="00CD1EEA" w:rsidRPr="00A5768E" w:rsidRDefault="00CD1EEA" w:rsidP="00223BCB">
      <w:pPr>
        <w:rPr>
          <w:rtl/>
          <w:lang w:eastAsia="he-IL"/>
        </w:rPr>
      </w:pPr>
      <w:bookmarkStart w:id="23067" w:name="_ETM_Q68_365850"/>
      <w:bookmarkStart w:id="23068" w:name="_ETM_Q68_365947"/>
      <w:bookmarkEnd w:id="23067"/>
      <w:bookmarkEnd w:id="23068"/>
    </w:p>
    <w:p w:rsidR="00CD1EEA" w:rsidRDefault="00CD1EEA" w:rsidP="00223BCB">
      <w:pPr>
        <w:pStyle w:val="af9"/>
        <w:keepNext/>
        <w:rPr>
          <w:rtl/>
        </w:rPr>
      </w:pPr>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47A52" w:rsidP="00C47A52">
      <w:pPr>
        <w:rPr>
          <w:rtl/>
          <w:lang w:eastAsia="he-IL"/>
        </w:rPr>
      </w:pPr>
      <w:r>
        <w:rPr>
          <w:rFonts w:hint="cs"/>
          <w:rtl/>
          <w:lang w:eastAsia="he-IL"/>
        </w:rPr>
        <w:t>חברי הכנסת. חברת הכנסת קטי שטרית. ח</w:t>
      </w:r>
      <w:r w:rsidR="00CD1EEA">
        <w:rPr>
          <w:rFonts w:hint="cs"/>
          <w:rtl/>
          <w:lang w:eastAsia="he-IL"/>
        </w:rPr>
        <w:t>בר הכנסת יוראי להב הרצנו. חבר'ה, תרגיעו.</w:t>
      </w:r>
    </w:p>
    <w:p w:rsidR="00CD1EEA" w:rsidRDefault="00CD1EEA" w:rsidP="00223BCB">
      <w:pPr>
        <w:keepNext/>
        <w:rPr>
          <w:rtl/>
        </w:rPr>
      </w:pPr>
      <w:bookmarkStart w:id="23069" w:name="_ETM_Q68_371967"/>
      <w:bookmarkStart w:id="23070" w:name="_ETM_Q68_372062"/>
      <w:bookmarkEnd w:id="23069"/>
      <w:bookmarkEnd w:id="23070"/>
    </w:p>
    <w:p w:rsidR="00CD1EEA" w:rsidRDefault="00CD1EEA" w:rsidP="00223BCB">
      <w:pPr>
        <w:pStyle w:val="af8"/>
        <w:keepNext/>
        <w:rPr>
          <w:rtl/>
        </w:rPr>
      </w:pPr>
      <w:r w:rsidRPr="00A5768E">
        <w:rPr>
          <w:rStyle w:val="TagStyle"/>
          <w:rtl/>
        </w:rPr>
        <w:t xml:space="preserve">&lt;&lt; קריאה &gt;&gt; </w:t>
      </w:r>
      <w:r>
        <w:rPr>
          <w:rtl/>
        </w:rPr>
        <w:t>יוראי להב הרצנו (יש עתיד):</w:t>
      </w:r>
      <w:r w:rsidRPr="00A5768E">
        <w:rPr>
          <w:rStyle w:val="TagStyle"/>
          <w:rtl/>
        </w:rPr>
        <w:t xml:space="preserve"> &lt;&lt; קריאה &gt;&gt;</w:t>
      </w:r>
      <w:r>
        <w:rPr>
          <w:rtl/>
        </w:rPr>
        <w:t xml:space="preserve">   </w:t>
      </w:r>
    </w:p>
    <w:p w:rsidR="00CD1EEA" w:rsidRDefault="00CD1EEA" w:rsidP="00223BCB">
      <w:pPr>
        <w:rPr>
          <w:rtl/>
          <w:lang w:eastAsia="he-IL"/>
        </w:rPr>
      </w:pPr>
      <w:bookmarkStart w:id="23071" w:name="_ETM_Q68_372119"/>
      <w:bookmarkStart w:id="23072" w:name="_ETM_Q68_372198"/>
      <w:bookmarkEnd w:id="23071"/>
      <w:bookmarkEnd w:id="23072"/>
    </w:p>
    <w:p w:rsidR="00CD1EEA" w:rsidRDefault="00CD1EEA" w:rsidP="00F11D05">
      <w:pPr>
        <w:rPr>
          <w:rtl/>
          <w:lang w:eastAsia="he-IL"/>
        </w:rPr>
      </w:pPr>
      <w:r>
        <w:rPr>
          <w:rFonts w:hint="cs"/>
          <w:rtl/>
          <w:lang w:eastAsia="he-IL"/>
        </w:rPr>
        <w:t xml:space="preserve">טייסי חיל האוויר לא יכולים לענות לשרה ששוטפת אותם. הם </w:t>
      </w:r>
      <w:proofErr w:type="spellStart"/>
      <w:r>
        <w:rPr>
          <w:rFonts w:hint="cs"/>
          <w:rtl/>
          <w:lang w:eastAsia="he-IL"/>
        </w:rPr>
        <w:t>פרי</w:t>
      </w:r>
      <w:r w:rsidR="00F11D05">
        <w:rPr>
          <w:rFonts w:hint="cs"/>
          <w:rtl/>
          <w:lang w:eastAsia="he-IL"/>
        </w:rPr>
        <w:t>ב</w:t>
      </w:r>
      <w:r>
        <w:rPr>
          <w:rFonts w:hint="cs"/>
          <w:rtl/>
          <w:lang w:eastAsia="he-IL"/>
        </w:rPr>
        <w:t>ילגים</w:t>
      </w:r>
      <w:proofErr w:type="spellEnd"/>
      <w:r>
        <w:rPr>
          <w:rFonts w:hint="cs"/>
          <w:rtl/>
          <w:lang w:eastAsia="he-IL"/>
        </w:rPr>
        <w:t>?</w:t>
      </w:r>
    </w:p>
    <w:p w:rsidR="00CD1EEA" w:rsidRDefault="00CD1EEA" w:rsidP="00223BCB">
      <w:pPr>
        <w:rPr>
          <w:rtl/>
          <w:lang w:eastAsia="he-IL"/>
        </w:rPr>
      </w:pPr>
    </w:p>
    <w:p w:rsidR="00CD1EEA" w:rsidRDefault="00CD1EEA" w:rsidP="00223BCB">
      <w:pPr>
        <w:pStyle w:val="af9"/>
        <w:keepNext/>
        <w:rPr>
          <w:rtl/>
        </w:rPr>
      </w:pPr>
      <w:r w:rsidRPr="00A5768E">
        <w:rPr>
          <w:rStyle w:val="TagStyle"/>
          <w:rtl/>
        </w:rPr>
        <w:t xml:space="preserve"> &lt;&lt; יור &gt;&gt; </w:t>
      </w:r>
      <w:r>
        <w:rPr>
          <w:rtl/>
        </w:rPr>
        <w:t>היו"ר אוריאל בוסו:</w:t>
      </w:r>
      <w:r w:rsidRPr="00A5768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תרגיעו, תרגיעו.</w:t>
      </w:r>
    </w:p>
    <w:p w:rsidR="00CD1EEA" w:rsidRPr="00A5768E" w:rsidRDefault="00CD1EEA" w:rsidP="00223BCB">
      <w:pPr>
        <w:rPr>
          <w:rtl/>
          <w:lang w:eastAsia="he-IL"/>
        </w:rPr>
      </w:pPr>
    </w:p>
    <w:p w:rsidR="00CD1EEA" w:rsidRDefault="00CD1EEA" w:rsidP="00223BCB">
      <w:pPr>
        <w:pStyle w:val="af8"/>
        <w:keepNext/>
        <w:rPr>
          <w:rtl/>
        </w:rPr>
      </w:pPr>
      <w:bookmarkStart w:id="23073" w:name="ET_interruption_6151_59"/>
      <w:r w:rsidRPr="00A5768E">
        <w:rPr>
          <w:rStyle w:val="TagStyle"/>
          <w:rtl/>
        </w:rPr>
        <w:t xml:space="preserve"> &lt;&lt; קריאה &gt;&gt; </w:t>
      </w:r>
      <w:r>
        <w:rPr>
          <w:rtl/>
        </w:rPr>
        <w:t>רון כץ (יש עתיד):</w:t>
      </w:r>
      <w:r w:rsidRPr="00A5768E">
        <w:rPr>
          <w:rStyle w:val="TagStyle"/>
          <w:rtl/>
        </w:rPr>
        <w:t xml:space="preserve"> &lt;&lt; קריאה &gt;&gt;</w:t>
      </w:r>
      <w:r>
        <w:rPr>
          <w:rtl/>
        </w:rPr>
        <w:t xml:space="preserve">   </w:t>
      </w:r>
      <w:bookmarkEnd w:id="23073"/>
    </w:p>
    <w:p w:rsidR="00CD1EEA" w:rsidRDefault="00CD1EEA" w:rsidP="001B10C0">
      <w:pPr>
        <w:rPr>
          <w:rtl/>
          <w:lang w:eastAsia="he-IL"/>
        </w:rPr>
      </w:pPr>
    </w:p>
    <w:p w:rsidR="00CD1EEA" w:rsidRDefault="00CD1EEA" w:rsidP="00F11D05">
      <w:pPr>
        <w:rPr>
          <w:rtl/>
          <w:lang w:eastAsia="he-IL"/>
        </w:rPr>
      </w:pPr>
      <w:r>
        <w:rPr>
          <w:rFonts w:hint="cs"/>
          <w:rtl/>
          <w:lang w:eastAsia="he-IL"/>
        </w:rPr>
        <w:t xml:space="preserve">מי </w:t>
      </w:r>
      <w:proofErr w:type="spellStart"/>
      <w:r>
        <w:rPr>
          <w:rFonts w:hint="cs"/>
          <w:rtl/>
          <w:lang w:eastAsia="he-IL"/>
        </w:rPr>
        <w:t>פרי</w:t>
      </w:r>
      <w:r w:rsidR="00F11D05">
        <w:rPr>
          <w:rFonts w:hint="cs"/>
          <w:rtl/>
          <w:lang w:eastAsia="he-IL"/>
        </w:rPr>
        <w:t>ב</w:t>
      </w:r>
      <w:r>
        <w:rPr>
          <w:rFonts w:hint="cs"/>
          <w:rtl/>
          <w:lang w:eastAsia="he-IL"/>
        </w:rPr>
        <w:t>ילגים</w:t>
      </w:r>
      <w:proofErr w:type="spellEnd"/>
      <w:r>
        <w:rPr>
          <w:rFonts w:hint="cs"/>
          <w:rtl/>
          <w:lang w:eastAsia="he-IL"/>
        </w:rPr>
        <w:t>?</w:t>
      </w:r>
    </w:p>
    <w:p w:rsidR="00CD1EEA" w:rsidRDefault="00CD1EEA" w:rsidP="00223BCB">
      <w:pPr>
        <w:rPr>
          <w:rtl/>
          <w:lang w:eastAsia="he-IL"/>
        </w:rPr>
      </w:pPr>
    </w:p>
    <w:p w:rsidR="00CD1EEA" w:rsidRDefault="00CD1EEA" w:rsidP="00223BCB">
      <w:pPr>
        <w:pStyle w:val="af8"/>
        <w:keepNext/>
        <w:rPr>
          <w:rtl/>
        </w:rPr>
      </w:pPr>
      <w:r w:rsidRPr="00A5768E">
        <w:rPr>
          <w:rStyle w:val="TagStyle"/>
          <w:rtl/>
        </w:rPr>
        <w:t xml:space="preserve">&lt;&lt; קריאה &gt;&gt; </w:t>
      </w:r>
      <w:r>
        <w:rPr>
          <w:rtl/>
        </w:rPr>
        <w:t>יוראי להב הרצנו (יש עתיד):</w:t>
      </w:r>
      <w:r w:rsidRPr="00A5768E">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F11D05">
      <w:pPr>
        <w:rPr>
          <w:rtl/>
          <w:lang w:eastAsia="he-IL"/>
        </w:rPr>
      </w:pPr>
      <w:r>
        <w:rPr>
          <w:rFonts w:hint="cs"/>
          <w:rtl/>
          <w:lang w:eastAsia="he-IL"/>
        </w:rPr>
        <w:t>בעלה של אחותי שנמצא פעם בשבוע במילואים הוא פרי</w:t>
      </w:r>
      <w:r w:rsidR="00F11D05">
        <w:rPr>
          <w:rFonts w:hint="cs"/>
          <w:rtl/>
          <w:lang w:eastAsia="he-IL"/>
        </w:rPr>
        <w:t>ב</w:t>
      </w:r>
      <w:r>
        <w:rPr>
          <w:rFonts w:hint="cs"/>
          <w:rtl/>
          <w:lang w:eastAsia="he-IL"/>
        </w:rPr>
        <w:t>ילג? חוצפה.</w:t>
      </w:r>
    </w:p>
    <w:p w:rsidR="00CD1EEA" w:rsidRDefault="00CD1EEA" w:rsidP="00223BCB">
      <w:pPr>
        <w:rPr>
          <w:rtl/>
          <w:lang w:eastAsia="he-IL"/>
        </w:rPr>
      </w:pPr>
    </w:p>
    <w:p w:rsidR="00CD1EEA" w:rsidRDefault="00CD1EEA" w:rsidP="00223BCB">
      <w:pPr>
        <w:pStyle w:val="af9"/>
        <w:keepNext/>
        <w:rPr>
          <w:rtl/>
        </w:rPr>
      </w:pPr>
      <w:bookmarkStart w:id="23074" w:name="_ETM_Q68_379479"/>
      <w:bookmarkStart w:id="23075" w:name="_ETM_Q68_379563"/>
      <w:bookmarkStart w:id="23076" w:name="ET_yor_6488_61"/>
      <w:bookmarkEnd w:id="23074"/>
      <w:bookmarkEnd w:id="23075"/>
      <w:r w:rsidRPr="00A5768E">
        <w:rPr>
          <w:rStyle w:val="TagStyle"/>
          <w:rtl/>
        </w:rPr>
        <w:t xml:space="preserve"> &lt;&lt; יור &gt;&gt; </w:t>
      </w:r>
      <w:r>
        <w:rPr>
          <w:rtl/>
        </w:rPr>
        <w:t>היו"ר אוריאל בוסו:</w:t>
      </w:r>
      <w:r w:rsidRPr="00A5768E">
        <w:rPr>
          <w:rStyle w:val="TagStyle"/>
          <w:rtl/>
        </w:rPr>
        <w:t xml:space="preserve"> &lt;&lt; יור &gt;&gt;</w:t>
      </w:r>
      <w:r>
        <w:rPr>
          <w:rtl/>
        </w:rPr>
        <w:t xml:space="preserve">   </w:t>
      </w:r>
      <w:bookmarkEnd w:id="23076"/>
    </w:p>
    <w:p w:rsidR="00CD1EEA" w:rsidRDefault="00CD1EEA" w:rsidP="001B10C0">
      <w:pPr>
        <w:rPr>
          <w:rtl/>
          <w:lang w:eastAsia="he-IL"/>
        </w:rPr>
      </w:pPr>
    </w:p>
    <w:p w:rsidR="00CD1EEA" w:rsidRDefault="00CD1EEA" w:rsidP="00C92CF1">
      <w:pPr>
        <w:rPr>
          <w:rtl/>
          <w:lang w:eastAsia="he-IL"/>
        </w:rPr>
      </w:pPr>
      <w:bookmarkStart w:id="23077" w:name="_ETM_Q68_380384"/>
      <w:bookmarkEnd w:id="23077"/>
      <w:r>
        <w:rPr>
          <w:rFonts w:hint="cs"/>
          <w:rtl/>
          <w:lang w:eastAsia="he-IL"/>
        </w:rPr>
        <w:t xml:space="preserve">יוראי, אני </w:t>
      </w:r>
      <w:proofErr w:type="spellStart"/>
      <w:r>
        <w:rPr>
          <w:rFonts w:hint="cs"/>
          <w:rtl/>
          <w:lang w:eastAsia="he-IL"/>
        </w:rPr>
        <w:t>אישאר</w:t>
      </w:r>
      <w:proofErr w:type="spellEnd"/>
      <w:r>
        <w:rPr>
          <w:rFonts w:hint="cs"/>
          <w:rtl/>
          <w:lang w:eastAsia="he-IL"/>
        </w:rPr>
        <w:t xml:space="preserve"> כיושב-ראש, ואני </w:t>
      </w:r>
      <w:r w:rsidR="00C92CF1">
        <w:rPr>
          <w:rFonts w:hint="cs"/>
          <w:rtl/>
          <w:lang w:eastAsia="he-IL"/>
        </w:rPr>
        <w:t>– – –</w:t>
      </w:r>
    </w:p>
    <w:p w:rsidR="00CD1EEA" w:rsidRPr="00A5768E" w:rsidRDefault="00CD1EEA" w:rsidP="00223BCB">
      <w:pPr>
        <w:rPr>
          <w:rtl/>
          <w:lang w:eastAsia="he-IL"/>
        </w:rPr>
      </w:pPr>
      <w:bookmarkStart w:id="23078" w:name="_ETM_Q68_385527"/>
      <w:bookmarkStart w:id="23079" w:name="_ETM_Q68_385622"/>
      <w:bookmarkEnd w:id="23078"/>
      <w:bookmarkEnd w:id="23079"/>
    </w:p>
    <w:p w:rsidR="00CD1EEA" w:rsidRDefault="00CD1EEA" w:rsidP="00223BCB">
      <w:pPr>
        <w:pStyle w:val="a5"/>
        <w:keepNext/>
        <w:rPr>
          <w:rtl/>
        </w:rPr>
      </w:pPr>
      <w:bookmarkStart w:id="23080" w:name="ET_speaker_6461_19"/>
      <w:r w:rsidRPr="009910FE">
        <w:rPr>
          <w:rStyle w:val="TagStyle"/>
          <w:rtl/>
        </w:rPr>
        <w:t xml:space="preserve"> &lt;&lt; דובר &gt;&gt; </w:t>
      </w:r>
      <w:bookmarkStart w:id="23081" w:name="_Toc130910872"/>
      <w:bookmarkStart w:id="23082" w:name="_Toc130997094"/>
      <w:bookmarkStart w:id="23083" w:name="_Toc152076475"/>
      <w:r>
        <w:rPr>
          <w:rtl/>
        </w:rPr>
        <w:t>שר התקשורת שלמה קרעי:</w:t>
      </w:r>
      <w:bookmarkEnd w:id="23081"/>
      <w:bookmarkEnd w:id="23082"/>
      <w:bookmarkEnd w:id="23083"/>
      <w:r w:rsidRPr="009910FE">
        <w:rPr>
          <w:rStyle w:val="TagStyle"/>
          <w:rtl/>
        </w:rPr>
        <w:t xml:space="preserve"> &lt;&lt; דובר &gt;&gt;</w:t>
      </w:r>
      <w:r>
        <w:rPr>
          <w:rtl/>
        </w:rPr>
        <w:t xml:space="preserve">   </w:t>
      </w:r>
      <w:bookmarkEnd w:id="23080"/>
    </w:p>
    <w:p w:rsidR="00CD1EEA" w:rsidRDefault="00CD1EEA" w:rsidP="001B10C0">
      <w:pPr>
        <w:rPr>
          <w:rtl/>
          <w:lang w:eastAsia="he-IL"/>
        </w:rPr>
      </w:pPr>
    </w:p>
    <w:p w:rsidR="00CD1EEA" w:rsidRDefault="00CD1EEA" w:rsidP="00F11D05">
      <w:pPr>
        <w:rPr>
          <w:rtl/>
          <w:lang w:eastAsia="he-IL"/>
        </w:rPr>
      </w:pPr>
      <w:r>
        <w:rPr>
          <w:rFonts w:hint="cs"/>
          <w:rtl/>
          <w:lang w:eastAsia="he-IL"/>
        </w:rPr>
        <w:t>מי שמשתמש בעמדה שלו, בזכות שיש לו להגן על עם ישראל, כנגד עם ישראל, הוא פרי</w:t>
      </w:r>
      <w:r w:rsidR="00F11D05">
        <w:rPr>
          <w:rFonts w:hint="cs"/>
          <w:rtl/>
          <w:lang w:eastAsia="he-IL"/>
        </w:rPr>
        <w:t>ב</w:t>
      </w:r>
      <w:r>
        <w:rPr>
          <w:rFonts w:hint="cs"/>
          <w:rtl/>
          <w:lang w:eastAsia="he-IL"/>
        </w:rPr>
        <w:t>ילג ועוד איך.</w:t>
      </w:r>
    </w:p>
    <w:p w:rsidR="00CD1EEA" w:rsidRDefault="00CD1EEA" w:rsidP="00223BCB">
      <w:pPr>
        <w:rPr>
          <w:rtl/>
          <w:lang w:eastAsia="he-IL"/>
        </w:rPr>
      </w:pPr>
    </w:p>
    <w:p w:rsidR="00CD1EEA" w:rsidRDefault="00CD1EEA" w:rsidP="00223BCB">
      <w:pPr>
        <w:pStyle w:val="af8"/>
        <w:keepNext/>
        <w:rPr>
          <w:rtl/>
        </w:rPr>
      </w:pPr>
      <w:r w:rsidRPr="009910FE">
        <w:rPr>
          <w:rStyle w:val="TagStyle"/>
          <w:rtl/>
        </w:rPr>
        <w:t xml:space="preserve"> &lt;&lt; קריאה &gt;&gt; </w:t>
      </w:r>
      <w:r>
        <w:rPr>
          <w:rtl/>
        </w:rPr>
        <w:t>גלעד קריב (העבודה):</w:t>
      </w:r>
      <w:r w:rsidRPr="009910F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השר לענייני עזאזל. שמענו אותך.</w:t>
      </w:r>
    </w:p>
    <w:p w:rsidR="00167F4C" w:rsidRDefault="00167F4C" w:rsidP="00223BCB">
      <w:pPr>
        <w:rPr>
          <w:rtl/>
          <w:lang w:eastAsia="he-IL"/>
        </w:rPr>
      </w:pPr>
    </w:p>
    <w:p w:rsidR="00CD1EEA" w:rsidRDefault="00CD1EEA" w:rsidP="00223BCB">
      <w:pPr>
        <w:pStyle w:val="af9"/>
        <w:keepNext/>
        <w:rPr>
          <w:rtl/>
        </w:rPr>
      </w:pPr>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 הכנסת גלעד קריב, אם אתה רוצה </w:t>
      </w:r>
      <w:r>
        <w:rPr>
          <w:rtl/>
          <w:lang w:eastAsia="he-IL"/>
        </w:rPr>
        <w:t>–</w:t>
      </w:r>
      <w:r>
        <w:rPr>
          <w:rFonts w:hint="cs"/>
          <w:rtl/>
          <w:lang w:eastAsia="he-IL"/>
        </w:rPr>
        <w:t xml:space="preserve"> בישיבה.</w:t>
      </w:r>
    </w:p>
    <w:p w:rsidR="00CD1EEA" w:rsidRDefault="00CD1EEA" w:rsidP="00223BCB">
      <w:pPr>
        <w:rPr>
          <w:rtl/>
          <w:lang w:eastAsia="he-IL"/>
        </w:rPr>
      </w:pPr>
    </w:p>
    <w:p w:rsidR="00CD1EEA" w:rsidRDefault="00CD1EEA" w:rsidP="00223BCB">
      <w:pPr>
        <w:pStyle w:val="-"/>
        <w:keepNext/>
        <w:rPr>
          <w:rtl/>
        </w:rPr>
      </w:pPr>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 הכנסת גלעד קריב, </w:t>
      </w:r>
      <w:bookmarkStart w:id="23084" w:name="_ETM_Q68_410352"/>
      <w:bookmarkEnd w:id="23084"/>
      <w:r>
        <w:rPr>
          <w:rFonts w:hint="cs"/>
          <w:rtl/>
          <w:lang w:eastAsia="he-IL"/>
        </w:rPr>
        <w:t>אין לך איזה כותל בתל אביב ללכת להתפלל אליו?</w:t>
      </w:r>
    </w:p>
    <w:p w:rsidR="00CD1EEA" w:rsidRDefault="00CD1EEA" w:rsidP="00223BCB">
      <w:pPr>
        <w:rPr>
          <w:rtl/>
          <w:lang w:eastAsia="he-IL"/>
        </w:rPr>
      </w:pPr>
      <w:bookmarkStart w:id="23085" w:name="_ETM_Q68_411575"/>
      <w:bookmarkStart w:id="23086" w:name="_ETM_Q68_411675"/>
      <w:bookmarkEnd w:id="23085"/>
      <w:bookmarkEnd w:id="23086"/>
    </w:p>
    <w:p w:rsidR="00CD1EEA" w:rsidRDefault="00CD1EEA" w:rsidP="00223BCB">
      <w:pPr>
        <w:pStyle w:val="af8"/>
        <w:keepNext/>
        <w:rPr>
          <w:rtl/>
        </w:rPr>
      </w:pPr>
      <w:bookmarkStart w:id="23087" w:name="_ETM_Q68_411727"/>
      <w:bookmarkStart w:id="23088" w:name="_ETM_Q68_411811"/>
      <w:bookmarkEnd w:id="23087"/>
      <w:bookmarkEnd w:id="23088"/>
      <w:r w:rsidRPr="009910FE">
        <w:rPr>
          <w:rStyle w:val="TagStyle"/>
          <w:rtl/>
        </w:rPr>
        <w:t xml:space="preserve">&lt;&lt; קריאה &gt;&gt; </w:t>
      </w:r>
      <w:r>
        <w:rPr>
          <w:rtl/>
        </w:rPr>
        <w:t>גלעד קריב (העבודה):</w:t>
      </w:r>
      <w:r w:rsidRPr="009910FE">
        <w:rPr>
          <w:rStyle w:val="TagStyle"/>
          <w:rtl/>
        </w:rPr>
        <w:t xml:space="preserve"> &lt;&lt; קריאה &gt;&gt;</w:t>
      </w:r>
      <w:r>
        <w:rPr>
          <w:rtl/>
        </w:rPr>
        <w:t xml:space="preserve">   </w:t>
      </w:r>
    </w:p>
    <w:p w:rsidR="00CD1EEA" w:rsidRDefault="00CD1EEA" w:rsidP="00223BCB">
      <w:pPr>
        <w:rPr>
          <w:rtl/>
          <w:lang w:eastAsia="he-IL"/>
        </w:rPr>
      </w:pPr>
    </w:p>
    <w:p w:rsidR="00CD1EEA" w:rsidRDefault="00C92CF1" w:rsidP="00C92CF1">
      <w:pPr>
        <w:rPr>
          <w:rtl/>
          <w:lang w:eastAsia="he-IL"/>
        </w:rPr>
      </w:pPr>
      <w:r>
        <w:rPr>
          <w:rFonts w:hint="cs"/>
          <w:rtl/>
          <w:lang w:eastAsia="he-IL"/>
        </w:rPr>
        <w:t>– – –</w:t>
      </w:r>
    </w:p>
    <w:p w:rsidR="00CD1EEA" w:rsidRDefault="00CD1EEA" w:rsidP="00223BCB">
      <w:pPr>
        <w:rPr>
          <w:rtl/>
          <w:lang w:eastAsia="he-IL"/>
        </w:rPr>
      </w:pPr>
      <w:bookmarkStart w:id="23089" w:name="_ETM_Q68_413830"/>
      <w:bookmarkStart w:id="23090" w:name="_ETM_Q68_413922"/>
      <w:bookmarkEnd w:id="23089"/>
      <w:bookmarkEnd w:id="23090"/>
    </w:p>
    <w:p w:rsidR="00CD1EEA" w:rsidRDefault="00CD1EEA" w:rsidP="00223BCB">
      <w:pPr>
        <w:pStyle w:val="af9"/>
        <w:keepNext/>
        <w:rPr>
          <w:rtl/>
        </w:rPr>
      </w:pPr>
      <w:bookmarkStart w:id="23091" w:name="ET_yor_6488_62"/>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bookmarkEnd w:id="23091"/>
    </w:p>
    <w:p w:rsidR="00CD1EEA" w:rsidRDefault="00CD1EEA" w:rsidP="001B10C0">
      <w:pPr>
        <w:rPr>
          <w:rtl/>
          <w:lang w:eastAsia="he-IL"/>
        </w:rPr>
      </w:pPr>
    </w:p>
    <w:p w:rsidR="00CD1EEA" w:rsidRDefault="00CD1EEA" w:rsidP="00223BCB">
      <w:pPr>
        <w:rPr>
          <w:rtl/>
          <w:lang w:eastAsia="he-IL"/>
        </w:rPr>
      </w:pPr>
      <w:bookmarkStart w:id="23092" w:name="_ETM_Q68_412832"/>
      <w:bookmarkEnd w:id="23092"/>
      <w:r>
        <w:rPr>
          <w:rFonts w:hint="cs"/>
          <w:rtl/>
          <w:lang w:eastAsia="he-IL"/>
        </w:rPr>
        <w:t>חבר הכנסת גלעד קריב.</w:t>
      </w:r>
    </w:p>
    <w:p w:rsidR="00CD1EEA" w:rsidRDefault="00CD1EEA" w:rsidP="00223BCB">
      <w:pPr>
        <w:rPr>
          <w:rtl/>
          <w:lang w:eastAsia="he-IL"/>
        </w:rPr>
      </w:pPr>
    </w:p>
    <w:p w:rsidR="00CD1EEA" w:rsidRDefault="00CD1EEA" w:rsidP="00223BCB">
      <w:pPr>
        <w:pStyle w:val="-"/>
        <w:keepNext/>
        <w:rPr>
          <w:rtl/>
        </w:rPr>
      </w:pPr>
      <w:bookmarkStart w:id="23093" w:name="ET_speakercontinue_6461_23"/>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093"/>
    </w:p>
    <w:p w:rsidR="00CD1EEA" w:rsidRDefault="00CD1EEA" w:rsidP="001B10C0">
      <w:pPr>
        <w:rPr>
          <w:rtl/>
          <w:lang w:eastAsia="he-IL"/>
        </w:rPr>
      </w:pPr>
    </w:p>
    <w:p w:rsidR="00CD1EEA" w:rsidRDefault="00CD1EEA" w:rsidP="00223BCB">
      <w:pPr>
        <w:rPr>
          <w:rtl/>
          <w:lang w:eastAsia="he-IL"/>
        </w:rPr>
      </w:pPr>
      <w:r>
        <w:rPr>
          <w:rFonts w:hint="cs"/>
          <w:rtl/>
          <w:lang w:eastAsia="he-IL"/>
        </w:rPr>
        <w:t>אין לך איזה כותל בתל אביב ללכת להתפלל אליו?</w:t>
      </w:r>
    </w:p>
    <w:p w:rsidR="00CD1EEA" w:rsidRDefault="00CD1EEA" w:rsidP="00223BCB">
      <w:pPr>
        <w:rPr>
          <w:rtl/>
          <w:lang w:eastAsia="he-IL"/>
        </w:rPr>
      </w:pPr>
    </w:p>
    <w:p w:rsidR="00CD1EEA" w:rsidRDefault="00CD1EEA" w:rsidP="00223BCB">
      <w:pPr>
        <w:pStyle w:val="af8"/>
        <w:keepNext/>
        <w:rPr>
          <w:rtl/>
        </w:rPr>
      </w:pPr>
      <w:bookmarkStart w:id="23094" w:name="ET_interruption_6156_63"/>
      <w:r w:rsidRPr="00B20491">
        <w:rPr>
          <w:rStyle w:val="TagStyle"/>
          <w:rtl/>
        </w:rPr>
        <w:t xml:space="preserve"> &lt;&lt; קריאה &gt;&gt; </w:t>
      </w:r>
      <w:r>
        <w:rPr>
          <w:rtl/>
        </w:rPr>
        <w:t>גלעד קריב (העבודה):</w:t>
      </w:r>
      <w:r w:rsidRPr="00B20491">
        <w:rPr>
          <w:rStyle w:val="TagStyle"/>
          <w:rtl/>
        </w:rPr>
        <w:t xml:space="preserve"> &lt;&lt; קריאה &gt;&gt;</w:t>
      </w:r>
      <w:r>
        <w:rPr>
          <w:rtl/>
        </w:rPr>
        <w:t xml:space="preserve">   </w:t>
      </w:r>
      <w:bookmarkEnd w:id="23094"/>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שר השנאה והעזאזל. </w:t>
      </w:r>
    </w:p>
    <w:p w:rsidR="00CD1EEA" w:rsidRDefault="00CD1EEA" w:rsidP="00223BCB">
      <w:pPr>
        <w:rPr>
          <w:rtl/>
          <w:lang w:eastAsia="he-IL"/>
        </w:rPr>
      </w:pPr>
    </w:p>
    <w:p w:rsidR="00CD1EEA" w:rsidRDefault="00CD1EEA" w:rsidP="00223BCB">
      <w:pPr>
        <w:pStyle w:val="af9"/>
        <w:keepNext/>
        <w:rPr>
          <w:rtl/>
        </w:rPr>
      </w:pPr>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p>
    <w:p w:rsidR="00CD1EEA" w:rsidRDefault="00CD1EEA" w:rsidP="001B10C0">
      <w:pPr>
        <w:rPr>
          <w:rtl/>
          <w:lang w:eastAsia="he-IL"/>
        </w:rPr>
      </w:pPr>
    </w:p>
    <w:p w:rsidR="00CD1EEA" w:rsidRPr="00B20491" w:rsidRDefault="00CD1EEA" w:rsidP="00223BCB">
      <w:pPr>
        <w:rPr>
          <w:rtl/>
          <w:lang w:eastAsia="he-IL"/>
        </w:rPr>
      </w:pPr>
      <w:r>
        <w:rPr>
          <w:rFonts w:hint="cs"/>
          <w:rtl/>
          <w:lang w:eastAsia="he-IL"/>
        </w:rPr>
        <w:t>תעזוב את זה. גלעד קריב, פעם ראשונה.</w:t>
      </w:r>
    </w:p>
    <w:p w:rsidR="00CD1EEA" w:rsidRDefault="00CD1EEA" w:rsidP="00223BCB">
      <w:pPr>
        <w:rPr>
          <w:rtl/>
          <w:lang w:eastAsia="he-IL"/>
        </w:rPr>
      </w:pPr>
      <w:bookmarkStart w:id="23095" w:name="_ETM_Q68_421395"/>
      <w:bookmarkStart w:id="23096" w:name="_ETM_Q68_421473"/>
      <w:bookmarkStart w:id="23097" w:name="_ETM_Q68_421567"/>
      <w:bookmarkEnd w:id="23095"/>
      <w:bookmarkEnd w:id="23096"/>
      <w:bookmarkEnd w:id="23097"/>
    </w:p>
    <w:p w:rsidR="00CD1EEA" w:rsidRDefault="00CD1EEA" w:rsidP="00223BCB">
      <w:pPr>
        <w:pStyle w:val="af8"/>
        <w:keepNext/>
        <w:rPr>
          <w:rtl/>
        </w:rPr>
      </w:pPr>
      <w:bookmarkStart w:id="23098" w:name="_ETM_Q68_421652"/>
      <w:bookmarkStart w:id="23099" w:name="ET_interruption_6156_65"/>
      <w:bookmarkEnd w:id="23098"/>
      <w:r w:rsidRPr="00B20491">
        <w:rPr>
          <w:rStyle w:val="TagStyle"/>
          <w:rtl/>
        </w:rPr>
        <w:t xml:space="preserve"> &lt;&lt; קריאה &gt;&gt; </w:t>
      </w:r>
      <w:r>
        <w:rPr>
          <w:rtl/>
        </w:rPr>
        <w:t>גלעד קריב (העבודה):</w:t>
      </w:r>
      <w:r w:rsidRPr="00B20491">
        <w:rPr>
          <w:rStyle w:val="TagStyle"/>
          <w:rtl/>
        </w:rPr>
        <w:t xml:space="preserve"> &lt;&lt; קריאה &gt;&gt;</w:t>
      </w:r>
      <w:r>
        <w:rPr>
          <w:rtl/>
        </w:rPr>
        <w:t xml:space="preserve">   </w:t>
      </w:r>
      <w:bookmarkEnd w:id="23099"/>
    </w:p>
    <w:p w:rsidR="00CD1EEA" w:rsidRDefault="00CD1EEA" w:rsidP="001B10C0">
      <w:pPr>
        <w:rPr>
          <w:rtl/>
          <w:lang w:eastAsia="he-IL"/>
        </w:rPr>
      </w:pPr>
    </w:p>
    <w:p w:rsidR="00CD1EEA" w:rsidRDefault="00CD1EEA" w:rsidP="00223BCB">
      <w:pPr>
        <w:rPr>
          <w:rtl/>
          <w:lang w:eastAsia="he-IL"/>
        </w:rPr>
      </w:pPr>
      <w:r>
        <w:rPr>
          <w:rFonts w:hint="cs"/>
          <w:rtl/>
          <w:lang w:eastAsia="he-IL"/>
        </w:rPr>
        <w:t>טוב, אז אני יוצא.</w:t>
      </w:r>
    </w:p>
    <w:p w:rsidR="00CD1EEA" w:rsidRDefault="00CD1EEA" w:rsidP="00223BCB">
      <w:pPr>
        <w:rPr>
          <w:rtl/>
          <w:lang w:eastAsia="he-IL"/>
        </w:rPr>
      </w:pPr>
    </w:p>
    <w:p w:rsidR="00CD1EEA" w:rsidRDefault="00CD1EEA" w:rsidP="00223BCB">
      <w:pPr>
        <w:pStyle w:val="af9"/>
        <w:keepNext/>
        <w:rPr>
          <w:rtl/>
        </w:rPr>
      </w:pPr>
      <w:bookmarkStart w:id="23100" w:name="ET_yor_6488_66"/>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bookmarkEnd w:id="23100"/>
    </w:p>
    <w:p w:rsidR="00CD1EEA" w:rsidRDefault="00CD1EEA" w:rsidP="001B10C0">
      <w:pPr>
        <w:rPr>
          <w:rtl/>
          <w:lang w:eastAsia="he-IL"/>
        </w:rPr>
      </w:pPr>
    </w:p>
    <w:p w:rsidR="00CD1EEA" w:rsidRDefault="00CD1EEA" w:rsidP="00223BCB">
      <w:pPr>
        <w:rPr>
          <w:rtl/>
          <w:lang w:eastAsia="he-IL"/>
        </w:rPr>
      </w:pPr>
      <w:r>
        <w:rPr>
          <w:rFonts w:hint="cs"/>
          <w:rtl/>
          <w:lang w:eastAsia="he-IL"/>
        </w:rPr>
        <w:t>תודה רבה.</w:t>
      </w:r>
    </w:p>
    <w:p w:rsidR="00CD1EEA" w:rsidRDefault="00CD1EEA" w:rsidP="00223BCB">
      <w:pPr>
        <w:rPr>
          <w:rtl/>
          <w:lang w:eastAsia="he-IL"/>
        </w:rPr>
      </w:pPr>
      <w:bookmarkStart w:id="23101" w:name="_ETM_Q68_427937"/>
      <w:bookmarkStart w:id="23102" w:name="_ETM_Q68_428060"/>
      <w:bookmarkEnd w:id="23101"/>
      <w:bookmarkEnd w:id="23102"/>
    </w:p>
    <w:p w:rsidR="00CD1EEA" w:rsidRDefault="00CD1EEA" w:rsidP="00223BCB">
      <w:pPr>
        <w:pStyle w:val="-"/>
        <w:keepNext/>
        <w:rPr>
          <w:rtl/>
        </w:rPr>
      </w:pPr>
      <w:bookmarkStart w:id="23103" w:name="ET_speakercontinue_6461_67"/>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03"/>
    </w:p>
    <w:p w:rsidR="00CD1EEA" w:rsidRDefault="00CD1EEA" w:rsidP="001B10C0">
      <w:pPr>
        <w:rPr>
          <w:rtl/>
          <w:lang w:eastAsia="he-IL"/>
        </w:rPr>
      </w:pPr>
    </w:p>
    <w:p w:rsidR="00CD1EEA" w:rsidRDefault="00CD1EEA" w:rsidP="00C47A52">
      <w:pPr>
        <w:rPr>
          <w:rtl/>
          <w:lang w:eastAsia="he-IL"/>
        </w:rPr>
      </w:pPr>
      <w:bookmarkStart w:id="23104" w:name="_ETM_Q68_429765"/>
      <w:bookmarkStart w:id="23105" w:name="_ETM_Q68_417087"/>
      <w:bookmarkStart w:id="23106" w:name="_ETM_Q68_417165"/>
      <w:bookmarkStart w:id="23107" w:name="_ETM_Q68_417259"/>
      <w:bookmarkStart w:id="23108" w:name="_ETM_Q68_417337"/>
      <w:bookmarkEnd w:id="23104"/>
      <w:bookmarkEnd w:id="23105"/>
      <w:bookmarkEnd w:id="23106"/>
      <w:bookmarkEnd w:id="23107"/>
      <w:bookmarkEnd w:id="23108"/>
      <w:r>
        <w:rPr>
          <w:rFonts w:hint="cs"/>
          <w:rtl/>
          <w:lang w:eastAsia="he-IL"/>
        </w:rPr>
        <w:t>אדוני היושב-ראש, מכובדיי השרים, כנסת נכבדה, באתי עכשיו מהפגנה של רבבות</w:t>
      </w:r>
      <w:r w:rsidR="00C47A52">
        <w:rPr>
          <w:rFonts w:hint="cs"/>
          <w:rtl/>
          <w:lang w:eastAsia="he-IL"/>
        </w:rPr>
        <w:t xml:space="preserve"> </w:t>
      </w:r>
      <w:proofErr w:type="spellStart"/>
      <w:r>
        <w:rPr>
          <w:rFonts w:hint="cs"/>
          <w:rtl/>
          <w:lang w:eastAsia="he-IL"/>
        </w:rPr>
        <w:t>רבבות</w:t>
      </w:r>
      <w:proofErr w:type="spellEnd"/>
      <w:r>
        <w:rPr>
          <w:rFonts w:hint="cs"/>
          <w:rtl/>
          <w:lang w:eastAsia="he-IL"/>
        </w:rPr>
        <w:t xml:space="preserve"> של עם ישראל, שהפגינו כבר במיליונים לפני כחמישה חודשים.</w:t>
      </w:r>
    </w:p>
    <w:p w:rsidR="00CD1EEA" w:rsidRDefault="00CD1EEA" w:rsidP="00223BCB">
      <w:pPr>
        <w:rPr>
          <w:rtl/>
          <w:lang w:eastAsia="he-IL"/>
        </w:rPr>
      </w:pPr>
    </w:p>
    <w:p w:rsidR="00CD1EEA" w:rsidRDefault="00CD1EEA" w:rsidP="001B10C0">
      <w:pPr>
        <w:rPr>
          <w:rStyle w:val="TagStyle"/>
          <w:b/>
          <w:bCs/>
          <w:u w:val="single"/>
          <w:rtl/>
          <w:lang w:eastAsia="he-IL"/>
        </w:rPr>
      </w:pPr>
    </w:p>
    <w:p w:rsidR="00CD1EEA" w:rsidRDefault="00CD1EEA" w:rsidP="00223BCB">
      <w:pPr>
        <w:pStyle w:val="af8"/>
        <w:keepNext/>
        <w:rPr>
          <w:rtl/>
        </w:rPr>
      </w:pPr>
      <w:bookmarkStart w:id="23109" w:name="ET_interruption_6151_69"/>
      <w:r w:rsidRPr="00B20491">
        <w:rPr>
          <w:rStyle w:val="TagStyle"/>
          <w:rtl/>
        </w:rPr>
        <w:t xml:space="preserve"> &lt;&lt; קריאה &gt;&gt; </w:t>
      </w:r>
      <w:r>
        <w:rPr>
          <w:rtl/>
        </w:rPr>
        <w:t>רון כץ (יש עתיד):</w:t>
      </w:r>
      <w:r w:rsidRPr="00B20491">
        <w:rPr>
          <w:rStyle w:val="TagStyle"/>
          <w:rtl/>
        </w:rPr>
        <w:t xml:space="preserve"> &lt;&lt; קריאה &gt;&gt;</w:t>
      </w:r>
      <w:r>
        <w:rPr>
          <w:rtl/>
        </w:rPr>
        <w:t xml:space="preserve">   </w:t>
      </w:r>
      <w:bookmarkEnd w:id="23109"/>
    </w:p>
    <w:p w:rsidR="00CD1EEA" w:rsidRDefault="00CD1EEA" w:rsidP="001B10C0">
      <w:pPr>
        <w:rPr>
          <w:rtl/>
          <w:lang w:eastAsia="he-IL"/>
        </w:rPr>
      </w:pPr>
    </w:p>
    <w:p w:rsidR="00CD1EEA" w:rsidRDefault="00CD1EEA" w:rsidP="00C92CF1">
      <w:pPr>
        <w:rPr>
          <w:rtl/>
          <w:lang w:eastAsia="he-IL"/>
        </w:rPr>
      </w:pPr>
      <w:bookmarkStart w:id="23110" w:name="_ETM_Q68_447984"/>
      <w:bookmarkEnd w:id="23110"/>
      <w:r>
        <w:rPr>
          <w:rFonts w:hint="cs"/>
          <w:rtl/>
          <w:lang w:eastAsia="he-IL"/>
        </w:rPr>
        <w:t xml:space="preserve">האגודה לשלום הילד שאלו אם </w:t>
      </w:r>
      <w:r w:rsidR="00C92CF1">
        <w:rPr>
          <w:rFonts w:hint="cs"/>
          <w:rtl/>
          <w:lang w:eastAsia="he-IL"/>
        </w:rPr>
        <w:t>– – –</w:t>
      </w:r>
    </w:p>
    <w:p w:rsidR="00CD1EEA" w:rsidRDefault="00CD1EEA" w:rsidP="00223BCB">
      <w:pPr>
        <w:rPr>
          <w:rtl/>
          <w:lang w:eastAsia="he-IL"/>
        </w:rPr>
      </w:pPr>
    </w:p>
    <w:p w:rsidR="00CD1EEA" w:rsidRDefault="00CD1EEA" w:rsidP="00223BCB">
      <w:pPr>
        <w:pStyle w:val="af9"/>
        <w:keepNext/>
        <w:rPr>
          <w:rtl/>
        </w:rPr>
      </w:pPr>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 הכנסת רון כץ. </w:t>
      </w:r>
      <w:bookmarkStart w:id="23111" w:name="_ETM_Q68_454104"/>
      <w:bookmarkEnd w:id="23111"/>
    </w:p>
    <w:p w:rsidR="00CD1EEA" w:rsidRDefault="00CD1EEA" w:rsidP="00223BCB">
      <w:pPr>
        <w:rPr>
          <w:rtl/>
          <w:lang w:eastAsia="he-IL"/>
        </w:rPr>
      </w:pPr>
    </w:p>
    <w:p w:rsidR="00CD1EEA" w:rsidRDefault="00CD1EEA" w:rsidP="00223BCB">
      <w:pPr>
        <w:pStyle w:val="af8"/>
        <w:keepNext/>
        <w:rPr>
          <w:rtl/>
        </w:rPr>
      </w:pPr>
      <w:bookmarkStart w:id="23112" w:name="ET_interruption_5807_25"/>
      <w:r w:rsidRPr="009910FE">
        <w:rPr>
          <w:rStyle w:val="TagStyle"/>
          <w:rtl/>
        </w:rPr>
        <w:t xml:space="preserve"> &lt;&lt; קריאה &gt;&gt; </w:t>
      </w:r>
      <w:r>
        <w:rPr>
          <w:rtl/>
        </w:rPr>
        <w:t>קטי קטרין שטרית (הליכוד):</w:t>
      </w:r>
      <w:r w:rsidRPr="009910FE">
        <w:rPr>
          <w:rStyle w:val="TagStyle"/>
          <w:rtl/>
        </w:rPr>
        <w:t xml:space="preserve"> &lt;&lt; קריאה &gt;&gt;</w:t>
      </w:r>
      <w:r>
        <w:rPr>
          <w:rtl/>
        </w:rPr>
        <w:t xml:space="preserve">   </w:t>
      </w:r>
      <w:bookmarkEnd w:id="23112"/>
    </w:p>
    <w:p w:rsidR="00CD1EEA" w:rsidRDefault="00CD1EEA" w:rsidP="001B10C0">
      <w:pPr>
        <w:rPr>
          <w:rtl/>
          <w:lang w:eastAsia="he-IL"/>
        </w:rPr>
      </w:pPr>
    </w:p>
    <w:p w:rsidR="00CD1EEA" w:rsidRDefault="00CD1EEA" w:rsidP="00223BCB">
      <w:pPr>
        <w:rPr>
          <w:rtl/>
          <w:lang w:eastAsia="he-IL"/>
        </w:rPr>
      </w:pPr>
      <w:r>
        <w:rPr>
          <w:rFonts w:hint="cs"/>
          <w:rtl/>
          <w:lang w:eastAsia="he-IL"/>
        </w:rPr>
        <w:t>אצלנו הם באו בלי כסף. לא הטייקונים.</w:t>
      </w:r>
    </w:p>
    <w:p w:rsidR="00CD1EEA" w:rsidRDefault="00CD1EEA" w:rsidP="00223BCB">
      <w:pPr>
        <w:rPr>
          <w:rtl/>
          <w:lang w:eastAsia="he-IL"/>
        </w:rPr>
      </w:pPr>
    </w:p>
    <w:p w:rsidR="00CD1EEA" w:rsidRDefault="00CD1EEA" w:rsidP="00223BCB">
      <w:pPr>
        <w:pStyle w:val="af9"/>
        <w:keepNext/>
        <w:rPr>
          <w:rtl/>
        </w:rPr>
      </w:pPr>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חברת הכנסת קטי </w:t>
      </w:r>
      <w:bookmarkStart w:id="23113" w:name="_ETM_Q68_456948"/>
      <w:bookmarkEnd w:id="23113"/>
      <w:r>
        <w:rPr>
          <w:rFonts w:hint="cs"/>
          <w:rtl/>
          <w:lang w:eastAsia="he-IL"/>
        </w:rPr>
        <w:t>שטרית. מה, אתם רוצים להדליק עכשיו את המליאה?</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 &lt;&lt; קריאה &gt;&gt; </w:t>
      </w:r>
      <w:r>
        <w:rPr>
          <w:rtl/>
        </w:rPr>
        <w:t>קטי קטרין שטרית (הליכוד):</w:t>
      </w:r>
      <w:r w:rsidRPr="00B20491">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114" w:name="_ETM_Q68_464149"/>
      <w:bookmarkStart w:id="23115" w:name="_ETM_Q68_464475"/>
      <w:bookmarkStart w:id="23116" w:name="_ETM_Q68_464541"/>
      <w:bookmarkEnd w:id="23114"/>
      <w:bookmarkEnd w:id="23115"/>
      <w:bookmarkEnd w:id="23116"/>
      <w:r>
        <w:rPr>
          <w:rFonts w:hint="cs"/>
          <w:rtl/>
          <w:lang w:eastAsia="he-IL"/>
        </w:rPr>
        <w:t>בלי כסף.</w:t>
      </w:r>
    </w:p>
    <w:p w:rsidR="00CD1EEA" w:rsidRDefault="00CD1EEA" w:rsidP="00223BCB">
      <w:pPr>
        <w:rPr>
          <w:rtl/>
          <w:lang w:eastAsia="he-IL"/>
        </w:rPr>
      </w:pPr>
    </w:p>
    <w:p w:rsidR="00CD1EEA" w:rsidRDefault="00CD1EEA" w:rsidP="00223BCB">
      <w:pPr>
        <w:pStyle w:val="-"/>
        <w:keepNext/>
        <w:rPr>
          <w:rtl/>
        </w:rPr>
      </w:pPr>
      <w:bookmarkStart w:id="23117" w:name="ET_speakercontinue_6461_71"/>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17"/>
    </w:p>
    <w:p w:rsidR="00CD1EEA" w:rsidRDefault="00CD1EEA" w:rsidP="001B10C0">
      <w:pPr>
        <w:rPr>
          <w:rtl/>
          <w:lang w:eastAsia="he-IL"/>
        </w:rPr>
      </w:pPr>
    </w:p>
    <w:p w:rsidR="00CD1EEA" w:rsidRDefault="00CD1EEA" w:rsidP="00223BCB">
      <w:pPr>
        <w:rPr>
          <w:rtl/>
          <w:lang w:eastAsia="he-IL"/>
        </w:rPr>
      </w:pPr>
      <w:bookmarkStart w:id="23118" w:name="_ETM_Q68_464046"/>
      <w:bookmarkEnd w:id="23118"/>
      <w:r>
        <w:rPr>
          <w:rFonts w:hint="cs"/>
          <w:rtl/>
          <w:lang w:eastAsia="he-IL"/>
        </w:rPr>
        <w:t>נכון, חברת הכנסת שטרית. את צודקת.</w:t>
      </w:r>
    </w:p>
    <w:p w:rsidR="00CD1EEA" w:rsidRDefault="00CD1EEA" w:rsidP="00223BCB">
      <w:pPr>
        <w:rPr>
          <w:rtl/>
          <w:lang w:eastAsia="he-IL"/>
        </w:rPr>
      </w:pPr>
      <w:bookmarkStart w:id="23119" w:name="_ETM_Q68_467154"/>
      <w:bookmarkStart w:id="23120" w:name="_ETM_Q68_467235"/>
      <w:bookmarkEnd w:id="23119"/>
      <w:bookmarkEnd w:id="23120"/>
    </w:p>
    <w:p w:rsidR="00CD1EEA" w:rsidRDefault="00CD1EEA" w:rsidP="00223BCB">
      <w:pPr>
        <w:pStyle w:val="af9"/>
        <w:keepNext/>
        <w:rPr>
          <w:rtl/>
        </w:rPr>
      </w:pPr>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bookmarkStart w:id="23121" w:name="_ETM_Q68_468264"/>
      <w:bookmarkEnd w:id="23121"/>
      <w:r>
        <w:rPr>
          <w:rFonts w:hint="cs"/>
          <w:rtl/>
          <w:lang w:eastAsia="he-IL"/>
        </w:rPr>
        <w:t xml:space="preserve">השר קרעי יודע </w:t>
      </w:r>
      <w:r w:rsidR="00C92CF1">
        <w:rPr>
          <w:rFonts w:hint="cs"/>
          <w:rtl/>
          <w:lang w:eastAsia="he-IL"/>
        </w:rPr>
        <w:t>– – –</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קטי קטרין שטרית (הליכוד):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אנשים התארגנו לבד.</w:t>
      </w:r>
    </w:p>
    <w:p w:rsidR="00CD1EEA" w:rsidRDefault="00CD1EEA" w:rsidP="00223BCB">
      <w:pPr>
        <w:rPr>
          <w:rtl/>
          <w:lang w:eastAsia="he-IL"/>
        </w:rPr>
      </w:pPr>
    </w:p>
    <w:p w:rsidR="00CD1EEA" w:rsidRDefault="00CD1EEA" w:rsidP="00223BCB">
      <w:pPr>
        <w:pStyle w:val="-"/>
        <w:keepNext/>
        <w:rPr>
          <w:rtl/>
        </w:rPr>
      </w:pPr>
      <w:bookmarkStart w:id="23122" w:name="ET_speakercontinue_6461_27"/>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122"/>
    </w:p>
    <w:p w:rsidR="00CD1EEA" w:rsidRDefault="00CD1EEA" w:rsidP="001B10C0">
      <w:pPr>
        <w:rPr>
          <w:rtl/>
          <w:lang w:eastAsia="he-IL"/>
        </w:rPr>
      </w:pPr>
    </w:p>
    <w:p w:rsidR="00CD1EEA" w:rsidRDefault="00CD1EEA" w:rsidP="00C47A52">
      <w:pPr>
        <w:rPr>
          <w:rtl/>
          <w:lang w:eastAsia="he-IL"/>
        </w:rPr>
      </w:pPr>
      <w:r>
        <w:rPr>
          <w:rFonts w:hint="cs"/>
          <w:rtl/>
          <w:lang w:eastAsia="he-IL"/>
        </w:rPr>
        <w:t>רבבות</w:t>
      </w:r>
      <w:r w:rsidR="00C47A52">
        <w:rPr>
          <w:rFonts w:hint="cs"/>
          <w:rtl/>
          <w:lang w:eastAsia="he-IL"/>
        </w:rPr>
        <w:t xml:space="preserve"> </w:t>
      </w:r>
      <w:proofErr w:type="spellStart"/>
      <w:r>
        <w:rPr>
          <w:rFonts w:hint="cs"/>
          <w:rtl/>
          <w:lang w:eastAsia="he-IL"/>
        </w:rPr>
        <w:t>רבבות</w:t>
      </w:r>
      <w:proofErr w:type="spellEnd"/>
      <w:r>
        <w:rPr>
          <w:rFonts w:hint="cs"/>
          <w:rtl/>
          <w:lang w:eastAsia="he-IL"/>
        </w:rPr>
        <w:t xml:space="preserve"> הגיעו רק לכאן למעלה, ליד הכנסת, ועוד רבבות בכמה מוקדים במדינת ישראל, בבאר </w:t>
      </w:r>
      <w:bookmarkStart w:id="23123" w:name="_ETM_Q68_480577"/>
      <w:bookmarkEnd w:id="23123"/>
      <w:r>
        <w:rPr>
          <w:rFonts w:hint="cs"/>
          <w:rtl/>
          <w:lang w:eastAsia="he-IL"/>
        </w:rPr>
        <w:t xml:space="preserve">שבע ועוד מקומות. </w:t>
      </w:r>
    </w:p>
    <w:p w:rsidR="00CD1EEA" w:rsidRDefault="00CD1EEA" w:rsidP="00223BCB">
      <w:pPr>
        <w:rPr>
          <w:rtl/>
          <w:lang w:eastAsia="he-IL"/>
        </w:rPr>
      </w:pPr>
    </w:p>
    <w:p w:rsidR="00CD1EEA" w:rsidRDefault="00CD1EEA" w:rsidP="00223BCB">
      <w:pPr>
        <w:pStyle w:val="af8"/>
        <w:keepNext/>
        <w:rPr>
          <w:rtl/>
        </w:rPr>
      </w:pPr>
      <w:bookmarkStart w:id="23124" w:name="ET_interruption_6151_73"/>
      <w:r w:rsidRPr="00B20491">
        <w:rPr>
          <w:rStyle w:val="TagStyle"/>
          <w:rtl/>
        </w:rPr>
        <w:t xml:space="preserve"> &lt;&lt; קריאה &gt;&gt; </w:t>
      </w:r>
      <w:r>
        <w:rPr>
          <w:rtl/>
        </w:rPr>
        <w:t>רון כץ (יש עתיד):</w:t>
      </w:r>
      <w:r w:rsidRPr="00B20491">
        <w:rPr>
          <w:rStyle w:val="TagStyle"/>
          <w:rtl/>
        </w:rPr>
        <w:t xml:space="preserve"> &lt;&lt; קריאה &gt;&gt;</w:t>
      </w:r>
      <w:r>
        <w:rPr>
          <w:rtl/>
        </w:rPr>
        <w:t xml:space="preserve">   </w:t>
      </w:r>
      <w:bookmarkEnd w:id="23124"/>
    </w:p>
    <w:p w:rsidR="00CD1EEA" w:rsidRDefault="00CD1EEA" w:rsidP="001B10C0">
      <w:pPr>
        <w:rPr>
          <w:rtl/>
          <w:lang w:eastAsia="he-IL"/>
        </w:rPr>
      </w:pPr>
    </w:p>
    <w:p w:rsidR="00CD1EEA" w:rsidRDefault="00CD1EEA" w:rsidP="00223BCB">
      <w:pPr>
        <w:rPr>
          <w:rtl/>
          <w:lang w:eastAsia="he-IL"/>
        </w:rPr>
      </w:pPr>
      <w:r>
        <w:rPr>
          <w:rFonts w:hint="cs"/>
          <w:rtl/>
          <w:lang w:eastAsia="he-IL"/>
        </w:rPr>
        <w:t>איפה? לא ראינו.</w:t>
      </w:r>
    </w:p>
    <w:p w:rsidR="00CD1EEA" w:rsidRDefault="00CD1EEA" w:rsidP="00223BCB">
      <w:pPr>
        <w:rPr>
          <w:rtl/>
          <w:lang w:eastAsia="he-IL"/>
        </w:rPr>
      </w:pPr>
      <w:bookmarkStart w:id="23125" w:name="_ETM_Q68_482993"/>
      <w:bookmarkStart w:id="23126" w:name="_ETM_Q68_483099"/>
      <w:bookmarkEnd w:id="23125"/>
      <w:bookmarkEnd w:id="23126"/>
    </w:p>
    <w:p w:rsidR="00CD1EEA" w:rsidRDefault="00CD1EEA" w:rsidP="00223BCB">
      <w:pPr>
        <w:pStyle w:val="-"/>
        <w:keepNext/>
        <w:rPr>
          <w:rtl/>
        </w:rPr>
      </w:pPr>
      <w:bookmarkStart w:id="23127" w:name="_ETM_Q68_483147"/>
      <w:bookmarkStart w:id="23128" w:name="_ETM_Q68_483252"/>
      <w:bookmarkStart w:id="23129" w:name="ET_speakercontinue_6461_74"/>
      <w:bookmarkEnd w:id="23127"/>
      <w:bookmarkEnd w:id="23128"/>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29"/>
    </w:p>
    <w:p w:rsidR="00CD1EEA" w:rsidRDefault="00CD1EEA" w:rsidP="001B10C0">
      <w:pPr>
        <w:rPr>
          <w:rtl/>
          <w:lang w:eastAsia="he-IL"/>
        </w:rPr>
      </w:pPr>
    </w:p>
    <w:p w:rsidR="00CD1EEA" w:rsidRDefault="00CD1EEA" w:rsidP="00223BCB">
      <w:pPr>
        <w:rPr>
          <w:rtl/>
          <w:lang w:eastAsia="he-IL"/>
        </w:rPr>
      </w:pPr>
      <w:bookmarkStart w:id="23130" w:name="_ETM_Q68_484743"/>
      <w:bookmarkEnd w:id="23130"/>
      <w:r>
        <w:rPr>
          <w:rFonts w:hint="cs"/>
          <w:rtl/>
          <w:lang w:eastAsia="he-IL"/>
        </w:rPr>
        <w:t>הם הגיעו בלי ששילמו להם כסף.</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מה?</w:t>
      </w:r>
    </w:p>
    <w:p w:rsidR="00CD1EEA" w:rsidRDefault="00CD1EEA" w:rsidP="00223BCB">
      <w:pPr>
        <w:rPr>
          <w:rtl/>
          <w:lang w:eastAsia="he-IL"/>
        </w:rPr>
      </w:pPr>
    </w:p>
    <w:p w:rsidR="00CD1EEA" w:rsidRDefault="00CD1EEA" w:rsidP="00223BCB">
      <w:pPr>
        <w:pStyle w:val="-"/>
        <w:keepNext/>
        <w:rPr>
          <w:rtl/>
        </w:rPr>
      </w:pPr>
      <w:bookmarkStart w:id="23131" w:name="ET_speakercontinue_6461_75"/>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31"/>
    </w:p>
    <w:p w:rsidR="00CD1EEA" w:rsidRDefault="00CD1EEA" w:rsidP="001B10C0">
      <w:pPr>
        <w:rPr>
          <w:rtl/>
          <w:lang w:eastAsia="he-IL"/>
        </w:rPr>
      </w:pPr>
    </w:p>
    <w:p w:rsidR="00CD1EEA" w:rsidRPr="00B20491" w:rsidRDefault="00CD1EEA" w:rsidP="00C92CF1">
      <w:pPr>
        <w:rPr>
          <w:rtl/>
          <w:lang w:eastAsia="he-IL"/>
        </w:rPr>
      </w:pPr>
      <w:r>
        <w:rPr>
          <w:rFonts w:hint="cs"/>
          <w:rtl/>
          <w:lang w:eastAsia="he-IL"/>
        </w:rPr>
        <w:t>הם הגיעו בלי ששילמו משכורות</w:t>
      </w:r>
      <w:r w:rsidR="00C47A52">
        <w:rPr>
          <w:rFonts w:hint="cs"/>
          <w:rtl/>
          <w:lang w:eastAsia="he-IL"/>
        </w:rPr>
        <w:t>,</w:t>
      </w:r>
      <w:r>
        <w:rPr>
          <w:rFonts w:hint="cs"/>
          <w:rtl/>
          <w:lang w:eastAsia="he-IL"/>
        </w:rPr>
        <w:t xml:space="preserve"> 2,600 שקל </w:t>
      </w:r>
      <w:bookmarkStart w:id="23132" w:name="_ETM_Q68_492169"/>
      <w:bookmarkEnd w:id="23132"/>
      <w:r>
        <w:rPr>
          <w:rFonts w:hint="cs"/>
          <w:rtl/>
          <w:lang w:eastAsia="he-IL"/>
        </w:rPr>
        <w:t xml:space="preserve">לכל נהג משאית שיחסום את הצומת; הם הגיעו </w:t>
      </w:r>
      <w:r>
        <w:rPr>
          <w:rtl/>
          <w:lang w:eastAsia="he-IL"/>
        </w:rPr>
        <w:t>–</w:t>
      </w:r>
      <w:r>
        <w:rPr>
          <w:rFonts w:hint="cs"/>
          <w:rtl/>
          <w:lang w:eastAsia="he-IL"/>
        </w:rPr>
        <w:t xml:space="preserve"> כמה? </w:t>
      </w:r>
      <w:bookmarkStart w:id="23133" w:name="_ETM_Q68_499713"/>
      <w:bookmarkEnd w:id="23133"/>
      <w:r>
        <w:rPr>
          <w:rFonts w:hint="cs"/>
          <w:rtl/>
          <w:lang w:eastAsia="he-IL"/>
        </w:rPr>
        <w:t xml:space="preserve">3,600. הם הגיעו בלי שתפרו להם תלבושות של שפחות ושל </w:t>
      </w:r>
      <w:bookmarkStart w:id="23134" w:name="_ETM_Q68_504933"/>
      <w:bookmarkEnd w:id="23134"/>
      <w:r>
        <w:rPr>
          <w:rFonts w:hint="cs"/>
          <w:rtl/>
          <w:lang w:eastAsia="he-IL"/>
        </w:rPr>
        <w:t xml:space="preserve">עבדים ושל הצגות, והם הגיעו בלי שמימנו להם יום חופש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D6FE9">
      <w:pPr>
        <w:rPr>
          <w:rtl/>
          <w:lang w:eastAsia="he-IL"/>
        </w:rPr>
      </w:pPr>
      <w:r>
        <w:rPr>
          <w:rFonts w:hint="cs"/>
          <w:rtl/>
          <w:lang w:eastAsia="he-IL"/>
        </w:rPr>
        <w:t>גלית חברה שלך פרסמה את המודעה שקוראת לעשות. תפסיקו ל</w:t>
      </w:r>
      <w:r w:rsidR="002D6FE9">
        <w:rPr>
          <w:rFonts w:hint="cs"/>
          <w:rtl/>
          <w:lang w:eastAsia="he-IL"/>
        </w:rPr>
        <w:t>ש</w:t>
      </w:r>
      <w:r>
        <w:rPr>
          <w:rFonts w:hint="cs"/>
          <w:rtl/>
          <w:lang w:eastAsia="he-IL"/>
        </w:rPr>
        <w:t>קר.</w:t>
      </w:r>
    </w:p>
    <w:p w:rsidR="00CD1EEA" w:rsidRDefault="00CD1EEA" w:rsidP="00223BCB">
      <w:pPr>
        <w:rPr>
          <w:rtl/>
          <w:lang w:eastAsia="he-IL"/>
        </w:rPr>
      </w:pPr>
    </w:p>
    <w:p w:rsidR="00CD1EEA" w:rsidRDefault="00CD1EEA" w:rsidP="00223BCB">
      <w:pPr>
        <w:pStyle w:val="-"/>
        <w:keepNext/>
        <w:rPr>
          <w:rtl/>
        </w:rPr>
      </w:pPr>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 </w:t>
      </w:r>
      <w:r w:rsidR="00C92CF1">
        <w:rPr>
          <w:rFonts w:hint="cs"/>
          <w:rtl/>
          <w:lang w:eastAsia="he-IL"/>
        </w:rPr>
        <w:t>– –</w:t>
      </w:r>
      <w:r>
        <w:rPr>
          <w:rFonts w:hint="cs"/>
          <w:rtl/>
          <w:lang w:eastAsia="he-IL"/>
        </w:rPr>
        <w:t xml:space="preserve"> ובלי שההסתדרות בחוצפתה דאגה להם ליום חופשה על חשבון הציבור. </w:t>
      </w:r>
      <w:r w:rsidR="00C47A52">
        <w:rPr>
          <w:rFonts w:hint="cs"/>
          <w:rtl/>
          <w:lang w:eastAsia="he-IL"/>
        </w:rPr>
        <w:t xml:space="preserve">כל זה קורה באופן ספונטני. </w:t>
      </w:r>
    </w:p>
    <w:p w:rsidR="00CD1EEA" w:rsidRDefault="00CD1EEA" w:rsidP="00223BCB">
      <w:pPr>
        <w:rPr>
          <w:rtl/>
          <w:lang w:eastAsia="he-IL"/>
        </w:rPr>
      </w:pPr>
      <w:bookmarkStart w:id="23135" w:name="_ETM_Q68_516862"/>
      <w:bookmarkStart w:id="23136" w:name="_ETM_Q68_516976"/>
      <w:bookmarkEnd w:id="23135"/>
      <w:bookmarkEnd w:id="23136"/>
    </w:p>
    <w:p w:rsidR="00CD1EEA" w:rsidRDefault="00CD1EEA" w:rsidP="00223BCB">
      <w:pPr>
        <w:pStyle w:val="af8"/>
        <w:keepNext/>
        <w:rPr>
          <w:rtl/>
        </w:rPr>
      </w:pPr>
      <w:bookmarkStart w:id="23137" w:name="_ETM_Q68_519897"/>
      <w:bookmarkStart w:id="23138" w:name="_ETM_Q68_519996"/>
      <w:bookmarkEnd w:id="23137"/>
      <w:bookmarkEnd w:id="23138"/>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r>
        <w:rPr>
          <w:rFonts w:hint="cs"/>
          <w:rtl/>
          <w:lang w:eastAsia="he-IL"/>
        </w:rPr>
        <w:t xml:space="preserve"> </w:t>
      </w:r>
    </w:p>
    <w:p w:rsidR="00CD1EEA" w:rsidRDefault="00CD1EEA" w:rsidP="00C47A52">
      <w:pPr>
        <w:rPr>
          <w:rtl/>
          <w:lang w:eastAsia="he-IL"/>
        </w:rPr>
      </w:pPr>
      <w:r>
        <w:rPr>
          <w:rFonts w:hint="cs"/>
          <w:rtl/>
          <w:lang w:eastAsia="he-IL"/>
        </w:rPr>
        <w:t>ילדים בבית ספר</w:t>
      </w:r>
      <w:r w:rsidR="00C47A52">
        <w:rPr>
          <w:rFonts w:hint="cs"/>
          <w:rtl/>
          <w:lang w:eastAsia="he-IL"/>
        </w:rPr>
        <w:t xml:space="preserve">. </w:t>
      </w:r>
      <w:r>
        <w:rPr>
          <w:rFonts w:hint="cs"/>
          <w:rtl/>
          <w:lang w:eastAsia="he-IL"/>
        </w:rPr>
        <w:t>איזה ספונטני?</w:t>
      </w:r>
    </w:p>
    <w:p w:rsidR="00CD1EEA" w:rsidRDefault="00CD1EEA" w:rsidP="00223BCB">
      <w:pPr>
        <w:rPr>
          <w:rtl/>
          <w:lang w:eastAsia="he-IL"/>
        </w:rPr>
      </w:pPr>
    </w:p>
    <w:p w:rsidR="00CD1EEA" w:rsidRDefault="00CD1EEA" w:rsidP="00223BCB">
      <w:pPr>
        <w:pStyle w:val="-"/>
        <w:keepNext/>
        <w:rPr>
          <w:rtl/>
        </w:rPr>
      </w:pPr>
      <w:bookmarkStart w:id="23139" w:name="ET_speakercontinue_6461_29"/>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139"/>
    </w:p>
    <w:p w:rsidR="00CD1EEA" w:rsidRDefault="00CD1EEA" w:rsidP="001B10C0">
      <w:pPr>
        <w:rPr>
          <w:rtl/>
          <w:lang w:eastAsia="he-IL"/>
        </w:rPr>
      </w:pPr>
    </w:p>
    <w:p w:rsidR="00CD1EEA" w:rsidRDefault="00CD1EEA" w:rsidP="00F139C9">
      <w:pPr>
        <w:rPr>
          <w:rtl/>
          <w:lang w:eastAsia="he-IL"/>
        </w:rPr>
      </w:pPr>
      <w:r>
        <w:rPr>
          <w:rFonts w:hint="cs"/>
          <w:rtl/>
          <w:lang w:eastAsia="he-IL"/>
        </w:rPr>
        <w:t xml:space="preserve">כשאותם מיליוני אנשים </w:t>
      </w:r>
      <w:r>
        <w:rPr>
          <w:rtl/>
          <w:lang w:eastAsia="he-IL"/>
        </w:rPr>
        <w:t>–</w:t>
      </w:r>
      <w:r>
        <w:rPr>
          <w:rFonts w:hint="cs"/>
          <w:rtl/>
          <w:lang w:eastAsia="he-IL"/>
        </w:rPr>
        <w:t xml:space="preserve"> </w:t>
      </w:r>
      <w:bookmarkStart w:id="23140" w:name="_ETM_Q68_525390"/>
      <w:bookmarkEnd w:id="23140"/>
      <w:r>
        <w:rPr>
          <w:rFonts w:hint="cs"/>
          <w:rtl/>
          <w:lang w:eastAsia="he-IL"/>
        </w:rPr>
        <w:t>אדוני היושב-ראש, יש פה חבר כנסת</w:t>
      </w:r>
      <w:r w:rsidR="00F139C9">
        <w:rPr>
          <w:rFonts w:hint="cs"/>
          <w:rtl/>
          <w:lang w:eastAsia="he-IL"/>
        </w:rPr>
        <w:t xml:space="preserve">, זה שיושב ליד חבר הכנסת דוידסון. </w:t>
      </w:r>
    </w:p>
    <w:p w:rsidR="00CD1EEA" w:rsidRDefault="00CD1EEA" w:rsidP="00223BCB">
      <w:pPr>
        <w:rPr>
          <w:rtl/>
          <w:lang w:eastAsia="he-IL"/>
        </w:rPr>
      </w:pPr>
    </w:p>
    <w:p w:rsidR="00CD1EEA" w:rsidRDefault="00CD1EEA" w:rsidP="00223BCB">
      <w:pPr>
        <w:pStyle w:val="af9"/>
        <w:keepNext/>
        <w:rPr>
          <w:rtl/>
        </w:rPr>
      </w:pPr>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D1EEA" w:rsidP="00F139C9">
      <w:pPr>
        <w:rPr>
          <w:rtl/>
          <w:lang w:eastAsia="he-IL"/>
        </w:rPr>
      </w:pPr>
      <w:r>
        <w:rPr>
          <w:rFonts w:hint="cs"/>
          <w:rtl/>
          <w:lang w:eastAsia="he-IL"/>
        </w:rPr>
        <w:t>חבר הכנסת רון כץ.</w:t>
      </w:r>
      <w:r w:rsidR="00F139C9">
        <w:rPr>
          <w:rFonts w:hint="cs"/>
          <w:rtl/>
          <w:lang w:eastAsia="he-IL"/>
        </w:rPr>
        <w:t xml:space="preserve"> </w:t>
      </w:r>
      <w:bookmarkStart w:id="23141" w:name="_ETM_Q68_530797"/>
      <w:bookmarkEnd w:id="23141"/>
      <w:r>
        <w:rPr>
          <w:rFonts w:hint="cs"/>
          <w:rtl/>
          <w:lang w:eastAsia="he-IL"/>
        </w:rPr>
        <w:t xml:space="preserve">חבר הכנסת רון כץ, השר יכול להגיד מה שהוא רוצה. כמו שאתם אמרתם מה שאתם רוצים, גם אם אני חולק עליכם במאה </w:t>
      </w:r>
      <w:bookmarkStart w:id="23142" w:name="_ETM_Q68_543462"/>
      <w:bookmarkEnd w:id="23142"/>
      <w:r>
        <w:rPr>
          <w:rFonts w:hint="cs"/>
          <w:rtl/>
          <w:lang w:eastAsia="he-IL"/>
        </w:rPr>
        <w:t>אחוז. חברי הכנסת.</w:t>
      </w:r>
    </w:p>
    <w:p w:rsidR="00CD1EEA" w:rsidRDefault="00CD1EEA" w:rsidP="00223BCB">
      <w:pPr>
        <w:rPr>
          <w:rtl/>
          <w:lang w:eastAsia="he-IL"/>
        </w:rPr>
      </w:pPr>
    </w:p>
    <w:p w:rsidR="00CD1EEA" w:rsidRDefault="00CD1EEA" w:rsidP="00223BCB">
      <w:pPr>
        <w:pStyle w:val="af8"/>
        <w:keepNext/>
        <w:rPr>
          <w:rtl/>
        </w:rPr>
      </w:pPr>
      <w:bookmarkStart w:id="23143" w:name="ET_interruption_6127_31"/>
      <w:r w:rsidRPr="009910FE">
        <w:rPr>
          <w:rStyle w:val="TagStyle"/>
          <w:rtl/>
        </w:rPr>
        <w:t xml:space="preserve"> &lt;&lt; קריאה &gt;&gt; </w:t>
      </w:r>
      <w:r>
        <w:rPr>
          <w:rtl/>
        </w:rPr>
        <w:t>ולדימיר בליאק (יש עתיד):</w:t>
      </w:r>
      <w:r w:rsidRPr="009910FE">
        <w:rPr>
          <w:rStyle w:val="TagStyle"/>
          <w:rtl/>
        </w:rPr>
        <w:t xml:space="preserve"> &lt;&lt; קריאה &gt;&gt;</w:t>
      </w:r>
      <w:r>
        <w:rPr>
          <w:rtl/>
        </w:rPr>
        <w:t xml:space="preserve">   </w:t>
      </w:r>
      <w:bookmarkEnd w:id="23143"/>
    </w:p>
    <w:p w:rsidR="00CD1EEA" w:rsidRDefault="00CD1EEA" w:rsidP="001B10C0">
      <w:pPr>
        <w:rPr>
          <w:rtl/>
          <w:lang w:eastAsia="he-IL"/>
        </w:rPr>
      </w:pPr>
    </w:p>
    <w:p w:rsidR="00CD1EEA" w:rsidRDefault="00CD1EEA" w:rsidP="00223BCB">
      <w:pPr>
        <w:rPr>
          <w:rtl/>
          <w:lang w:eastAsia="he-IL"/>
        </w:rPr>
      </w:pPr>
      <w:r>
        <w:rPr>
          <w:rFonts w:hint="cs"/>
          <w:rtl/>
          <w:lang w:eastAsia="he-IL"/>
        </w:rPr>
        <w:t>שקרן. הוא משקר.</w:t>
      </w:r>
    </w:p>
    <w:p w:rsidR="00CD1EEA" w:rsidRDefault="00CD1EEA" w:rsidP="00223BCB">
      <w:pPr>
        <w:rPr>
          <w:rtl/>
          <w:lang w:eastAsia="he-IL"/>
        </w:rPr>
      </w:pPr>
    </w:p>
    <w:p w:rsidR="00CD1EEA" w:rsidRDefault="00CD1EEA" w:rsidP="00223BCB">
      <w:pPr>
        <w:pStyle w:val="-"/>
        <w:keepNext/>
        <w:rPr>
          <w:rtl/>
        </w:rPr>
      </w:pPr>
      <w:bookmarkStart w:id="23144" w:name="ET_speakercontinue_6461_32"/>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144"/>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אני יודע שהאמת כואבת לכם, אבל אם קשה לכם לשמוע את האמת, אתם מוזמנים לצאת החוצה. </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 &lt;&lt; קריאה &gt;&gt; </w:t>
      </w:r>
      <w:r>
        <w:rPr>
          <w:rtl/>
        </w:rPr>
        <w:t>ולדימיר בליאק (יש עתיד):</w:t>
      </w:r>
      <w:r w:rsidRPr="00B20491">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אתה </w:t>
      </w:r>
      <w:bookmarkStart w:id="23145" w:name="_ETM_Q68_541752"/>
      <w:bookmarkEnd w:id="23145"/>
      <w:r>
        <w:rPr>
          <w:rFonts w:hint="cs"/>
          <w:rtl/>
          <w:lang w:eastAsia="he-IL"/>
        </w:rPr>
        <w:t>חבר כנסת שקרן.</w:t>
      </w:r>
    </w:p>
    <w:p w:rsidR="00CD1EEA" w:rsidRDefault="00CD1EEA" w:rsidP="00223BCB">
      <w:pPr>
        <w:rPr>
          <w:rtl/>
          <w:lang w:eastAsia="he-IL"/>
        </w:rPr>
      </w:pPr>
    </w:p>
    <w:p w:rsidR="00CD1EEA" w:rsidRDefault="00CD1EEA" w:rsidP="00223BCB">
      <w:pPr>
        <w:pStyle w:val="-"/>
        <w:keepNext/>
        <w:rPr>
          <w:rtl/>
        </w:rPr>
      </w:pPr>
      <w:bookmarkStart w:id="23146" w:name="ET_speakercontinue_6461_80"/>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46"/>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בליאק, אם האמת כואבת לך, פשוט צא החוצה.</w:t>
      </w:r>
    </w:p>
    <w:p w:rsidR="00CD1EEA" w:rsidRPr="00B20491" w:rsidRDefault="00CD1EEA" w:rsidP="00223BCB">
      <w:pPr>
        <w:rPr>
          <w:rtl/>
          <w:lang w:eastAsia="he-IL"/>
        </w:rPr>
      </w:pPr>
      <w:bookmarkStart w:id="23147" w:name="_ETM_Q68_558192"/>
      <w:bookmarkStart w:id="23148" w:name="_ETM_Q68_558302"/>
      <w:bookmarkEnd w:id="23147"/>
      <w:bookmarkEnd w:id="23148"/>
    </w:p>
    <w:p w:rsidR="00CD1EEA" w:rsidRDefault="00CD1EEA" w:rsidP="00223BCB">
      <w:pPr>
        <w:pStyle w:val="af9"/>
        <w:keepNext/>
        <w:rPr>
          <w:rtl/>
        </w:rPr>
      </w:pPr>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השר קרעי, שנייה. חברי הכנסת, אתם רוצים לצאת להירגע עם כוס קפה </w:t>
      </w:r>
      <w:r w:rsidR="00C92CF1">
        <w:rPr>
          <w:rFonts w:hint="cs"/>
          <w:rtl/>
          <w:lang w:eastAsia="he-IL"/>
        </w:rPr>
        <w:t>– – –</w:t>
      </w:r>
    </w:p>
    <w:p w:rsidR="00CD1EEA" w:rsidRDefault="00CD1EEA" w:rsidP="00223BCB">
      <w:pPr>
        <w:rPr>
          <w:rtl/>
          <w:lang w:eastAsia="he-IL"/>
        </w:rPr>
      </w:pPr>
    </w:p>
    <w:p w:rsidR="00CD1EEA" w:rsidRDefault="00CD1EEA" w:rsidP="00223BCB">
      <w:pPr>
        <w:pStyle w:val="af8"/>
        <w:keepNext/>
        <w:rPr>
          <w:rtl/>
        </w:rPr>
      </w:pPr>
      <w:bookmarkStart w:id="23149" w:name="ET_interruption_5792_34"/>
      <w:r w:rsidRPr="009910FE">
        <w:rPr>
          <w:rStyle w:val="TagStyle"/>
          <w:rtl/>
        </w:rPr>
        <w:t xml:space="preserve"> &lt;&lt; קריאה &gt;&gt; </w:t>
      </w:r>
      <w:r>
        <w:rPr>
          <w:rtl/>
        </w:rPr>
        <w:t>יבגני סובה (ישראל ביתנו):</w:t>
      </w:r>
      <w:r w:rsidRPr="009910FE">
        <w:rPr>
          <w:rStyle w:val="TagStyle"/>
          <w:rtl/>
        </w:rPr>
        <w:t xml:space="preserve"> &lt;&lt; קריאה &gt;&gt;</w:t>
      </w:r>
      <w:r>
        <w:rPr>
          <w:rtl/>
        </w:rPr>
        <w:t xml:space="preserve">   </w:t>
      </w:r>
      <w:bookmarkEnd w:id="23149"/>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לא, הכול בסדר. </w:t>
      </w:r>
    </w:p>
    <w:p w:rsidR="00CD1EEA" w:rsidRDefault="00CD1EEA" w:rsidP="00223BCB">
      <w:pPr>
        <w:ind w:firstLine="0"/>
        <w:rPr>
          <w:rtl/>
          <w:lang w:eastAsia="he-IL"/>
        </w:rPr>
      </w:pPr>
    </w:p>
    <w:p w:rsidR="00CD1EEA" w:rsidRDefault="00CD1EEA" w:rsidP="00223BCB">
      <w:pPr>
        <w:pStyle w:val="af8"/>
        <w:keepNext/>
        <w:rPr>
          <w:rtl/>
        </w:rPr>
      </w:pPr>
      <w:r w:rsidRPr="009910FE">
        <w:rPr>
          <w:rStyle w:val="TagStyle"/>
          <w:rtl/>
        </w:rPr>
        <w:t xml:space="preserve">&lt;&lt; קריאה &gt;&gt; </w:t>
      </w:r>
      <w:r>
        <w:rPr>
          <w:rFonts w:hint="cs"/>
          <w:rtl/>
        </w:rPr>
        <w:t>קריאה</w:t>
      </w:r>
      <w:r w:rsidRPr="009910FE">
        <w:rPr>
          <w:rStyle w:val="TagStyle"/>
          <w:rtl/>
        </w:rPr>
        <w:t>&lt;&lt; קריאה &gt;&gt;</w:t>
      </w:r>
      <w:r>
        <w:rPr>
          <w:rtl/>
        </w:rPr>
        <w:t xml:space="preserve">   </w:t>
      </w:r>
    </w:p>
    <w:p w:rsidR="00CD1EEA" w:rsidRDefault="00CD1EEA" w:rsidP="00223BCB">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לרפורמה התאגיד.</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1B10C0">
      <w:pPr>
        <w:rPr>
          <w:rtl/>
          <w:lang w:eastAsia="he-IL"/>
        </w:rPr>
      </w:pPr>
    </w:p>
    <w:p w:rsidR="00CD1EEA" w:rsidRPr="00B20491" w:rsidRDefault="00CD1EEA" w:rsidP="00223BCB">
      <w:pPr>
        <w:rPr>
          <w:rtl/>
          <w:lang w:eastAsia="he-IL"/>
        </w:rPr>
      </w:pPr>
      <w:r>
        <w:rPr>
          <w:rFonts w:hint="cs"/>
          <w:rtl/>
          <w:lang w:eastAsia="he-IL"/>
        </w:rPr>
        <w:t>אבל הוא אומר שטויות.</w:t>
      </w:r>
    </w:p>
    <w:p w:rsidR="00CD1EEA" w:rsidRPr="00B20491" w:rsidRDefault="00CD1EEA" w:rsidP="00223BCB">
      <w:pPr>
        <w:rPr>
          <w:rtl/>
          <w:lang w:eastAsia="he-IL"/>
        </w:rPr>
      </w:pPr>
    </w:p>
    <w:p w:rsidR="00CD1EEA" w:rsidRDefault="00CD1EEA" w:rsidP="00223BCB">
      <w:pPr>
        <w:pStyle w:val="af9"/>
        <w:keepNext/>
        <w:rPr>
          <w:rtl/>
        </w:rPr>
      </w:pPr>
      <w:bookmarkStart w:id="23150" w:name="ET_yor_6488_35"/>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bookmarkEnd w:id="23150"/>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רון כץ, שאני אגיד כמה שטויות נאמרו פה בשעתיים שאני פה? אבל כל אחד אמר מה שהוא רוצה.</w:t>
      </w:r>
    </w:p>
    <w:p w:rsidR="00CD1EEA" w:rsidRDefault="00CD1EEA" w:rsidP="00223BCB">
      <w:pPr>
        <w:rPr>
          <w:rtl/>
          <w:lang w:eastAsia="he-IL"/>
        </w:rPr>
      </w:pPr>
      <w:bookmarkStart w:id="23151" w:name="_ETM_Q68_574309"/>
      <w:bookmarkStart w:id="23152" w:name="_ETM_Q68_574400"/>
      <w:bookmarkEnd w:id="23151"/>
      <w:bookmarkEnd w:id="23152"/>
    </w:p>
    <w:p w:rsidR="00CD1EEA" w:rsidRDefault="00CD1EEA" w:rsidP="00223BCB">
      <w:pPr>
        <w:pStyle w:val="af8"/>
        <w:keepNext/>
        <w:rPr>
          <w:rtl/>
        </w:rPr>
      </w:pPr>
      <w:bookmarkStart w:id="23153" w:name="_ETM_Q68_574483"/>
      <w:bookmarkStart w:id="23154" w:name="_ETM_Q68_574570"/>
      <w:bookmarkEnd w:id="23153"/>
      <w:bookmarkEnd w:id="23154"/>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C92CF1">
      <w:pPr>
        <w:rPr>
          <w:rtl/>
          <w:lang w:eastAsia="he-IL"/>
        </w:rPr>
      </w:pPr>
      <w:r>
        <w:rPr>
          <w:rFonts w:hint="cs"/>
          <w:rtl/>
          <w:lang w:eastAsia="he-IL"/>
        </w:rPr>
        <w:t xml:space="preserve">אני מראה לו את ההודעה של </w:t>
      </w:r>
      <w:r w:rsidR="00C92CF1">
        <w:rPr>
          <w:rFonts w:hint="cs"/>
          <w:rtl/>
          <w:lang w:eastAsia="he-IL"/>
        </w:rPr>
        <w:t>– – –</w:t>
      </w:r>
      <w:r w:rsidR="00F139C9">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bookmarkStart w:id="23155" w:name="ET_yor_6488_82"/>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bookmarkEnd w:id="23155"/>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רון כץ, נאמרו פה הרבה שטויות, אבל כל אחד יגיד מעל הדוכן מה שנראה לו. תודה רבה.</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 &lt;&lt; קריאה &gt;&gt; </w:t>
      </w:r>
      <w:r>
        <w:rPr>
          <w:rtl/>
        </w:rPr>
        <w:t>יבגני סובה (ישראל ביתנו):</w:t>
      </w:r>
      <w:r w:rsidRPr="00B20491">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אתה מדבר ספונטני? תתבייש. ספונטני.</w:t>
      </w:r>
    </w:p>
    <w:p w:rsidR="00CD1EEA" w:rsidRDefault="00CD1EEA" w:rsidP="00223BCB">
      <w:pPr>
        <w:rPr>
          <w:rtl/>
          <w:lang w:eastAsia="he-IL"/>
        </w:rPr>
      </w:pPr>
    </w:p>
    <w:p w:rsidR="00CD1EEA" w:rsidRDefault="00CD1EEA" w:rsidP="00223BCB">
      <w:pPr>
        <w:pStyle w:val="af9"/>
        <w:keepNext/>
        <w:rPr>
          <w:rtl/>
        </w:rPr>
      </w:pPr>
      <w:bookmarkStart w:id="23156" w:name="ET_yor_6488_36"/>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bookmarkEnd w:id="23156"/>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w:t>
      </w:r>
      <w:bookmarkStart w:id="23157" w:name="_ETM_Q68_583438"/>
      <w:bookmarkEnd w:id="23157"/>
      <w:r>
        <w:rPr>
          <w:rFonts w:hint="cs"/>
          <w:rtl/>
          <w:lang w:eastAsia="he-IL"/>
        </w:rPr>
        <w:t xml:space="preserve">רבה. </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מה הוא מדבר?</w:t>
      </w:r>
    </w:p>
    <w:p w:rsidR="00CD1EEA" w:rsidRDefault="00CD1EEA" w:rsidP="00223BCB">
      <w:pPr>
        <w:rPr>
          <w:rtl/>
          <w:lang w:eastAsia="he-IL"/>
        </w:rPr>
      </w:pPr>
    </w:p>
    <w:p w:rsidR="00CD1EEA" w:rsidRDefault="00CD1EEA" w:rsidP="00223BCB">
      <w:pPr>
        <w:pStyle w:val="af9"/>
        <w:keepNext/>
        <w:rPr>
          <w:rtl/>
        </w:rPr>
      </w:pPr>
      <w:bookmarkStart w:id="23158" w:name="ET_yor_6488_84"/>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bookmarkEnd w:id="23158"/>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רון כץ, אני קורא אותך לסדר בפעם הראשונה.</w:t>
      </w:r>
    </w:p>
    <w:p w:rsidR="00CD1EEA" w:rsidRDefault="00CD1EEA" w:rsidP="00223BCB">
      <w:pPr>
        <w:rPr>
          <w:rtl/>
          <w:lang w:eastAsia="he-IL"/>
        </w:rPr>
      </w:pPr>
    </w:p>
    <w:p w:rsidR="00CD1EEA" w:rsidRDefault="00CD1EEA" w:rsidP="00223BCB">
      <w:pPr>
        <w:pStyle w:val="-"/>
        <w:keepNext/>
        <w:rPr>
          <w:rtl/>
        </w:rPr>
      </w:pPr>
      <w:bookmarkStart w:id="23159" w:name="ET_speakercontinue_6461_37"/>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159"/>
    </w:p>
    <w:p w:rsidR="00CD1EEA" w:rsidRDefault="00CD1EEA" w:rsidP="001B10C0">
      <w:pPr>
        <w:rPr>
          <w:rtl/>
          <w:lang w:eastAsia="he-IL"/>
        </w:rPr>
      </w:pPr>
    </w:p>
    <w:p w:rsidR="00CD1EEA" w:rsidRDefault="00CD1EEA" w:rsidP="00C47A52">
      <w:pPr>
        <w:rPr>
          <w:rtl/>
          <w:lang w:eastAsia="he-IL"/>
        </w:rPr>
      </w:pPr>
      <w:r>
        <w:rPr>
          <w:rFonts w:hint="cs"/>
          <w:rtl/>
          <w:lang w:eastAsia="he-IL"/>
        </w:rPr>
        <w:t>באו לכאן רבבות</w:t>
      </w:r>
      <w:r w:rsidR="00C47A52">
        <w:rPr>
          <w:rFonts w:hint="cs"/>
          <w:rtl/>
          <w:lang w:eastAsia="he-IL"/>
        </w:rPr>
        <w:t xml:space="preserve"> </w:t>
      </w:r>
      <w:proofErr w:type="spellStart"/>
      <w:r>
        <w:rPr>
          <w:rFonts w:hint="cs"/>
          <w:rtl/>
          <w:lang w:eastAsia="he-IL"/>
        </w:rPr>
        <w:t>רבבות</w:t>
      </w:r>
      <w:proofErr w:type="spellEnd"/>
      <w:r>
        <w:rPr>
          <w:rFonts w:hint="cs"/>
          <w:rtl/>
          <w:lang w:eastAsia="he-IL"/>
        </w:rPr>
        <w:t xml:space="preserve"> </w:t>
      </w:r>
      <w:bookmarkStart w:id="23160" w:name="_ETM_Q68_593158"/>
      <w:bookmarkEnd w:id="23160"/>
      <w:r>
        <w:rPr>
          <w:rFonts w:hint="cs"/>
          <w:rtl/>
          <w:lang w:eastAsia="he-IL"/>
        </w:rPr>
        <w:t xml:space="preserve">של עם ישראל, שעברתי ביניהם בתוך הקהל, ואיזה חיזוק, הם אומרים: תשמרו על הקול שלנו. </w:t>
      </w:r>
    </w:p>
    <w:p w:rsidR="00CD1EEA" w:rsidRDefault="00CD1EEA" w:rsidP="00223BCB">
      <w:pPr>
        <w:rPr>
          <w:rtl/>
          <w:lang w:eastAsia="he-IL"/>
        </w:rPr>
      </w:pPr>
      <w:bookmarkStart w:id="23161" w:name="_ETM_Q68_597857"/>
      <w:bookmarkStart w:id="23162" w:name="_ETM_Q68_597927"/>
      <w:bookmarkEnd w:id="23161"/>
      <w:bookmarkEnd w:id="23162"/>
    </w:p>
    <w:p w:rsidR="00CD1EEA" w:rsidRDefault="00CD1EEA" w:rsidP="00223BCB">
      <w:pPr>
        <w:pStyle w:val="af9"/>
        <w:keepNext/>
        <w:rPr>
          <w:rtl/>
        </w:rPr>
      </w:pPr>
      <w:bookmarkStart w:id="23163" w:name="_ETM_Q68_598032"/>
      <w:bookmarkStart w:id="23164" w:name="_ETM_Q68_598091"/>
      <w:bookmarkStart w:id="23165" w:name="ET_yor_6488_85"/>
      <w:bookmarkEnd w:id="23163"/>
      <w:bookmarkEnd w:id="23164"/>
      <w:r w:rsidRPr="00B20491">
        <w:rPr>
          <w:rStyle w:val="TagStyle"/>
          <w:rtl/>
        </w:rPr>
        <w:t xml:space="preserve"> &lt;&lt; יור &gt;&gt; </w:t>
      </w:r>
      <w:r>
        <w:rPr>
          <w:rtl/>
        </w:rPr>
        <w:t>היו"ר אוריאל בוסו:</w:t>
      </w:r>
      <w:r w:rsidRPr="00B20491">
        <w:rPr>
          <w:rStyle w:val="TagStyle"/>
          <w:rtl/>
        </w:rPr>
        <w:t xml:space="preserve"> &lt;&lt; יור &gt;&gt;</w:t>
      </w:r>
      <w:r>
        <w:rPr>
          <w:rtl/>
        </w:rPr>
        <w:t xml:space="preserve">   </w:t>
      </w:r>
      <w:bookmarkEnd w:id="23165"/>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סובה, שב, כבודו.</w:t>
      </w:r>
    </w:p>
    <w:p w:rsidR="00CD1EEA" w:rsidRDefault="00CD1EEA" w:rsidP="00223BCB">
      <w:pPr>
        <w:rPr>
          <w:rtl/>
          <w:lang w:eastAsia="he-IL"/>
        </w:rPr>
      </w:pPr>
    </w:p>
    <w:p w:rsidR="00CD1EEA" w:rsidRDefault="00CD1EEA" w:rsidP="00223BCB">
      <w:pPr>
        <w:pStyle w:val="-"/>
        <w:keepNext/>
        <w:rPr>
          <w:rtl/>
        </w:rPr>
      </w:pPr>
      <w:bookmarkStart w:id="23166" w:name="ET_speakercontinue_6461_86"/>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66"/>
    </w:p>
    <w:p w:rsidR="00CD1EEA" w:rsidRDefault="00CD1EEA" w:rsidP="001B10C0">
      <w:pPr>
        <w:rPr>
          <w:rtl/>
          <w:lang w:eastAsia="he-IL"/>
        </w:rPr>
      </w:pPr>
    </w:p>
    <w:p w:rsidR="00CD1EEA" w:rsidRDefault="00CD1EEA" w:rsidP="00C47A52">
      <w:pPr>
        <w:rPr>
          <w:rtl/>
          <w:lang w:eastAsia="he-IL"/>
        </w:rPr>
      </w:pPr>
      <w:bookmarkStart w:id="23167" w:name="_ETM_Q68_598224"/>
      <w:bookmarkStart w:id="23168" w:name="_ETM_Q68_598285"/>
      <w:bookmarkEnd w:id="23167"/>
      <w:bookmarkEnd w:id="23168"/>
      <w:r>
        <w:rPr>
          <w:rFonts w:hint="cs"/>
          <w:rtl/>
          <w:lang w:eastAsia="he-IL"/>
        </w:rPr>
        <w:t>אל תיכנעו לסרבנות. אל תיכנעו למחוללי אנרכיה ברחובות. הבטחתי להם שם</w:t>
      </w:r>
      <w:r w:rsidR="00C47A52">
        <w:rPr>
          <w:rFonts w:hint="cs"/>
          <w:rtl/>
          <w:lang w:eastAsia="he-IL"/>
        </w:rPr>
        <w:t>,</w:t>
      </w:r>
      <w:r>
        <w:rPr>
          <w:rFonts w:hint="cs"/>
          <w:rtl/>
          <w:lang w:eastAsia="he-IL"/>
        </w:rPr>
        <w:t xml:space="preserve"> מעל הבמה, אמרתי להם: אנחנו לא עוצרים. החקיקה תימשך. הרפורמה נמשכת</w:t>
      </w:r>
      <w:r w:rsidR="00F139C9">
        <w:rPr>
          <w:rFonts w:hint="cs"/>
          <w:rtl/>
          <w:lang w:eastAsia="he-IL"/>
        </w:rPr>
        <w:t>,</w:t>
      </w:r>
      <w:r>
        <w:rPr>
          <w:rFonts w:hint="cs"/>
          <w:rtl/>
          <w:lang w:eastAsia="he-IL"/>
        </w:rPr>
        <w:t xml:space="preserve"> גם אם יש עיכוב של יום או יומיים כדי להגיע להידברות, כדי לנסות </w:t>
      </w:r>
      <w:bookmarkStart w:id="23169" w:name="_ETM_Q68_617416"/>
      <w:bookmarkEnd w:id="23169"/>
      <w:r>
        <w:rPr>
          <w:rFonts w:hint="cs"/>
          <w:rtl/>
          <w:lang w:eastAsia="he-IL"/>
        </w:rPr>
        <w:t>לעשות משהו בקונ</w:t>
      </w:r>
      <w:r w:rsidR="00F139C9">
        <w:rPr>
          <w:rFonts w:hint="cs"/>
          <w:rtl/>
          <w:lang w:eastAsia="he-IL"/>
        </w:rPr>
        <w:t>ס</w:t>
      </w:r>
      <w:r>
        <w:rPr>
          <w:rFonts w:hint="cs"/>
          <w:rtl/>
          <w:lang w:eastAsia="he-IL"/>
        </w:rPr>
        <w:t xml:space="preserve">נזוס. </w:t>
      </w:r>
    </w:p>
    <w:p w:rsidR="00F139C9" w:rsidRDefault="00F139C9" w:rsidP="00223BCB">
      <w:pPr>
        <w:rPr>
          <w:rtl/>
          <w:lang w:eastAsia="he-IL"/>
        </w:rPr>
      </w:pPr>
    </w:p>
    <w:p w:rsidR="00CD1EEA" w:rsidRDefault="00CD1EEA" w:rsidP="00223BCB">
      <w:pPr>
        <w:pStyle w:val="af8"/>
        <w:keepNext/>
        <w:rPr>
          <w:rtl/>
        </w:rPr>
      </w:pPr>
      <w:bookmarkStart w:id="23170" w:name="_ETM_Q68_624564"/>
      <w:bookmarkStart w:id="23171" w:name="_ETM_Q68_624661"/>
      <w:bookmarkStart w:id="23172" w:name="ET_interruption_6507_87"/>
      <w:bookmarkEnd w:id="23170"/>
      <w:bookmarkEnd w:id="23171"/>
      <w:r w:rsidRPr="00B20491">
        <w:rPr>
          <w:rStyle w:val="TagStyle"/>
          <w:rtl/>
        </w:rPr>
        <w:t xml:space="preserve"> &lt;&lt; קריאה &gt;&gt; </w:t>
      </w:r>
      <w:r>
        <w:rPr>
          <w:rtl/>
        </w:rPr>
        <w:t>שלי טל מירון (יש עתיד):</w:t>
      </w:r>
      <w:r w:rsidRPr="00B20491">
        <w:rPr>
          <w:rStyle w:val="TagStyle"/>
          <w:rtl/>
        </w:rPr>
        <w:t xml:space="preserve"> &lt;&lt; קריאה &gt;&gt;</w:t>
      </w:r>
      <w:r>
        <w:rPr>
          <w:rtl/>
        </w:rPr>
        <w:t xml:space="preserve">   </w:t>
      </w:r>
      <w:bookmarkEnd w:id="23172"/>
    </w:p>
    <w:p w:rsidR="00CD1EEA" w:rsidRDefault="00CD1EEA" w:rsidP="001B10C0">
      <w:pPr>
        <w:rPr>
          <w:rtl/>
          <w:lang w:eastAsia="he-IL"/>
        </w:rPr>
      </w:pPr>
    </w:p>
    <w:p w:rsidR="00CD1EEA" w:rsidRDefault="00CD1EEA" w:rsidP="00223BCB">
      <w:pPr>
        <w:rPr>
          <w:rtl/>
          <w:lang w:eastAsia="he-IL"/>
        </w:rPr>
      </w:pPr>
      <w:r>
        <w:rPr>
          <w:rFonts w:hint="cs"/>
          <w:rtl/>
          <w:lang w:eastAsia="he-IL"/>
        </w:rPr>
        <w:t>איזה חוצפה.</w:t>
      </w:r>
    </w:p>
    <w:p w:rsidR="00CD1EEA" w:rsidRDefault="00CD1EEA" w:rsidP="00223BCB">
      <w:pPr>
        <w:rPr>
          <w:rtl/>
          <w:lang w:eastAsia="he-IL"/>
        </w:rPr>
      </w:pPr>
      <w:bookmarkStart w:id="23173" w:name="_ETM_Q68_626247"/>
      <w:bookmarkStart w:id="23174" w:name="_ETM_Q68_626356"/>
      <w:bookmarkEnd w:id="23173"/>
      <w:bookmarkEnd w:id="23174"/>
    </w:p>
    <w:p w:rsidR="00CD1EEA" w:rsidRDefault="00CD1EEA" w:rsidP="00223BCB">
      <w:pPr>
        <w:pStyle w:val="-"/>
        <w:keepNext/>
        <w:rPr>
          <w:rtl/>
        </w:rPr>
      </w:pPr>
      <w:bookmarkStart w:id="23175" w:name="ET_speakercontinue_6461_88"/>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75"/>
    </w:p>
    <w:p w:rsidR="00CD1EEA" w:rsidRDefault="00CD1EEA" w:rsidP="001B10C0">
      <w:pPr>
        <w:rPr>
          <w:rtl/>
          <w:lang w:eastAsia="he-IL"/>
        </w:rPr>
      </w:pPr>
    </w:p>
    <w:p w:rsidR="00CD1EEA" w:rsidRDefault="00CD1EEA" w:rsidP="00F139C9">
      <w:pPr>
        <w:rPr>
          <w:rtl/>
          <w:lang w:eastAsia="he-IL"/>
        </w:rPr>
      </w:pPr>
      <w:bookmarkStart w:id="23176" w:name="_ETM_Q68_627349"/>
      <w:bookmarkStart w:id="23177" w:name="_ETM_Q68_624755"/>
      <w:bookmarkStart w:id="23178" w:name="_ETM_Q68_624841"/>
      <w:bookmarkStart w:id="23179" w:name="_ETM_Q68_624913"/>
      <w:bookmarkStart w:id="23180" w:name="_ETM_Q68_625012"/>
      <w:bookmarkEnd w:id="23176"/>
      <w:bookmarkEnd w:id="23177"/>
      <w:bookmarkEnd w:id="23178"/>
      <w:bookmarkEnd w:id="23179"/>
      <w:bookmarkEnd w:id="23180"/>
      <w:r>
        <w:rPr>
          <w:rFonts w:hint="cs"/>
          <w:rtl/>
          <w:lang w:eastAsia="he-IL"/>
        </w:rPr>
        <w:t xml:space="preserve">עזבו ששלושה חודשים אנחנו קוראים להידברות, ואתם קוראים לאנרכיה; אנחנו </w:t>
      </w:r>
      <w:bookmarkStart w:id="23181" w:name="_ETM_Q68_631376"/>
      <w:bookmarkEnd w:id="23181"/>
      <w:r>
        <w:rPr>
          <w:rFonts w:hint="cs"/>
          <w:rtl/>
          <w:lang w:eastAsia="he-IL"/>
        </w:rPr>
        <w:t>מושיטים יד, ואתם מש</w:t>
      </w:r>
      <w:r w:rsidR="00F139C9">
        <w:rPr>
          <w:rFonts w:hint="cs"/>
          <w:rtl/>
          <w:lang w:eastAsia="he-IL"/>
        </w:rPr>
        <w:t>איר</w:t>
      </w:r>
      <w:r>
        <w:rPr>
          <w:rFonts w:hint="cs"/>
          <w:rtl/>
          <w:lang w:eastAsia="he-IL"/>
        </w:rPr>
        <w:t>ים את היד שלנו תלויה באוויר.</w:t>
      </w:r>
    </w:p>
    <w:p w:rsidR="00CD1EEA" w:rsidRDefault="00CD1EEA" w:rsidP="00223BCB">
      <w:pPr>
        <w:rPr>
          <w:rtl/>
          <w:lang w:eastAsia="he-IL"/>
        </w:rPr>
      </w:pPr>
    </w:p>
    <w:p w:rsidR="00CD1EEA" w:rsidRDefault="00CD1EEA" w:rsidP="00223BCB">
      <w:pPr>
        <w:pStyle w:val="af8"/>
        <w:keepNext/>
        <w:rPr>
          <w:rtl/>
        </w:rPr>
      </w:pPr>
      <w:bookmarkStart w:id="23182" w:name="ET_interruption_5792_89"/>
      <w:r w:rsidRPr="00B20491">
        <w:rPr>
          <w:rStyle w:val="TagStyle"/>
          <w:rtl/>
        </w:rPr>
        <w:t xml:space="preserve"> &lt;&lt; קריאה &gt;&gt; </w:t>
      </w:r>
      <w:r>
        <w:rPr>
          <w:rtl/>
        </w:rPr>
        <w:t>יבגני סובה (ישראל ביתנו):</w:t>
      </w:r>
      <w:r w:rsidRPr="00B20491">
        <w:rPr>
          <w:rStyle w:val="TagStyle"/>
          <w:rtl/>
        </w:rPr>
        <w:t xml:space="preserve"> &lt;&lt; קריאה &gt;&gt;</w:t>
      </w:r>
      <w:r>
        <w:rPr>
          <w:rtl/>
        </w:rPr>
        <w:t xml:space="preserve">   </w:t>
      </w:r>
      <w:bookmarkEnd w:id="23182"/>
    </w:p>
    <w:p w:rsidR="00CD1EEA" w:rsidRDefault="00CD1EEA" w:rsidP="001B10C0">
      <w:pPr>
        <w:rPr>
          <w:rtl/>
          <w:lang w:eastAsia="he-IL"/>
        </w:rPr>
      </w:pPr>
    </w:p>
    <w:p w:rsidR="00CD1EEA" w:rsidRDefault="00CD1EEA" w:rsidP="00223BCB">
      <w:pPr>
        <w:rPr>
          <w:rtl/>
          <w:lang w:eastAsia="he-IL"/>
        </w:rPr>
      </w:pPr>
      <w:r>
        <w:rPr>
          <w:rFonts w:hint="cs"/>
          <w:rtl/>
          <w:lang w:eastAsia="he-IL"/>
        </w:rPr>
        <w:t>תשכח מהרפורמה. תמצא לך עיסוק אחר. אין רפורמה, היא נגמרה.</w:t>
      </w:r>
    </w:p>
    <w:p w:rsidR="00CD1EEA" w:rsidRDefault="00CD1EEA" w:rsidP="00223BCB">
      <w:pPr>
        <w:rPr>
          <w:rtl/>
          <w:lang w:eastAsia="he-IL"/>
        </w:rPr>
      </w:pPr>
    </w:p>
    <w:p w:rsidR="00CD1EEA" w:rsidRDefault="00CD1EEA" w:rsidP="00223BCB">
      <w:pPr>
        <w:pStyle w:val="-"/>
        <w:keepNext/>
        <w:rPr>
          <w:rtl/>
        </w:rPr>
      </w:pPr>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47A52">
      <w:pPr>
        <w:rPr>
          <w:rtl/>
          <w:lang w:eastAsia="he-IL"/>
        </w:rPr>
      </w:pPr>
      <w:r>
        <w:rPr>
          <w:rFonts w:hint="cs"/>
          <w:rtl/>
          <w:lang w:eastAsia="he-IL"/>
        </w:rPr>
        <w:t xml:space="preserve">אנחנו רוצים להכניס מגוון של עוד שופט אחד או שניים מהפריפריה, כאלו שלא מוצאים חן בעיניכם. </w:t>
      </w:r>
      <w:r w:rsidR="00C47A52">
        <w:rPr>
          <w:rFonts w:hint="cs"/>
          <w:rtl/>
          <w:lang w:eastAsia="he-IL"/>
        </w:rPr>
        <w:t>א</w:t>
      </w:r>
      <w:r>
        <w:rPr>
          <w:rFonts w:hint="cs"/>
          <w:rtl/>
          <w:lang w:eastAsia="he-IL"/>
        </w:rPr>
        <w:t>תם רוצים בדמותכם</w:t>
      </w:r>
      <w:r w:rsidR="00F139C9">
        <w:rPr>
          <w:rFonts w:hint="cs"/>
          <w:rtl/>
          <w:lang w:eastAsia="he-IL"/>
        </w:rPr>
        <w:t>,</w:t>
      </w:r>
      <w:r>
        <w:rPr>
          <w:rFonts w:hint="cs"/>
          <w:rtl/>
          <w:lang w:eastAsia="he-IL"/>
        </w:rPr>
        <w:t xml:space="preserve"> כצלמכם, שופטי בית משפט ויועצים משפטיים </w:t>
      </w:r>
      <w:r w:rsidR="00F139C9">
        <w:rPr>
          <w:rFonts w:hint="eastAsia"/>
          <w:rtl/>
          <w:lang w:eastAsia="he-IL"/>
        </w:rPr>
        <w:t>–</w:t>
      </w:r>
      <w:r w:rsidR="00F139C9">
        <w:rPr>
          <w:rFonts w:hint="cs"/>
          <w:rtl/>
          <w:lang w:eastAsia="he-IL"/>
        </w:rPr>
        <w:t xml:space="preserve"> </w:t>
      </w:r>
      <w:r>
        <w:rPr>
          <w:rFonts w:hint="cs"/>
          <w:rtl/>
          <w:lang w:eastAsia="he-IL"/>
        </w:rPr>
        <w:t>שינהלו גם אתכם, כי אתם לא רוצים לשלוט.</w:t>
      </w:r>
    </w:p>
    <w:p w:rsidR="00CD1EEA" w:rsidRDefault="00CD1EEA" w:rsidP="00223BCB">
      <w:pPr>
        <w:rPr>
          <w:rtl/>
          <w:lang w:eastAsia="he-IL"/>
        </w:rPr>
      </w:pPr>
    </w:p>
    <w:p w:rsidR="00CD1EEA" w:rsidRDefault="00CD1EEA" w:rsidP="00223BCB">
      <w:pPr>
        <w:pStyle w:val="af8"/>
        <w:keepNext/>
        <w:rPr>
          <w:rtl/>
        </w:rPr>
      </w:pPr>
      <w:bookmarkStart w:id="23183" w:name="ET_interruption_6507_39"/>
      <w:r w:rsidRPr="009910FE">
        <w:rPr>
          <w:rStyle w:val="TagStyle"/>
          <w:rtl/>
        </w:rPr>
        <w:t xml:space="preserve"> &lt;&lt; קריאה &gt;&gt; </w:t>
      </w:r>
      <w:r>
        <w:rPr>
          <w:rtl/>
        </w:rPr>
        <w:t>שלי טל מירון (יש עתיד):</w:t>
      </w:r>
      <w:r w:rsidRPr="009910FE">
        <w:rPr>
          <w:rStyle w:val="TagStyle"/>
          <w:rtl/>
        </w:rPr>
        <w:t xml:space="preserve"> &lt;&lt; קריאה &gt;&gt;</w:t>
      </w:r>
      <w:r>
        <w:rPr>
          <w:rtl/>
        </w:rPr>
        <w:t xml:space="preserve">   </w:t>
      </w:r>
      <w:bookmarkEnd w:id="23183"/>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מי זה אתם? </w:t>
      </w:r>
    </w:p>
    <w:p w:rsidR="00CD1EEA" w:rsidRDefault="00CD1EEA" w:rsidP="00223BCB">
      <w:pPr>
        <w:rPr>
          <w:rtl/>
          <w:lang w:eastAsia="he-IL"/>
        </w:rPr>
      </w:pPr>
    </w:p>
    <w:p w:rsidR="00CD1EEA" w:rsidRDefault="00CD1EEA" w:rsidP="00223BCB">
      <w:pPr>
        <w:pStyle w:val="-"/>
        <w:keepNext/>
        <w:rPr>
          <w:rtl/>
        </w:rPr>
      </w:pPr>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47A52">
      <w:pPr>
        <w:rPr>
          <w:rtl/>
          <w:lang w:eastAsia="he-IL"/>
        </w:rPr>
      </w:pPr>
      <w:r>
        <w:rPr>
          <w:rFonts w:hint="cs"/>
          <w:rtl/>
          <w:lang w:eastAsia="he-IL"/>
        </w:rPr>
        <w:t xml:space="preserve">תשימו תג על דש </w:t>
      </w:r>
      <w:bookmarkStart w:id="23184" w:name="_ETM_Q68_656436"/>
      <w:bookmarkEnd w:id="23184"/>
      <w:r>
        <w:rPr>
          <w:rFonts w:hint="cs"/>
          <w:rtl/>
          <w:lang w:eastAsia="he-IL"/>
        </w:rPr>
        <w:t>הבגד ותכתבו</w:t>
      </w:r>
      <w:r w:rsidR="00F139C9">
        <w:rPr>
          <w:rFonts w:hint="cs"/>
          <w:rtl/>
          <w:lang w:eastAsia="he-IL"/>
        </w:rPr>
        <w:t>:</w:t>
      </w:r>
      <w:r>
        <w:rPr>
          <w:rFonts w:hint="cs"/>
          <w:rtl/>
          <w:lang w:eastAsia="he-IL"/>
        </w:rPr>
        <w:t xml:space="preserve"> חברי כנסת </w:t>
      </w:r>
      <w:r w:rsidR="00F139C9">
        <w:rPr>
          <w:rFonts w:hint="cs"/>
          <w:rtl/>
          <w:lang w:eastAsia="he-IL"/>
        </w:rPr>
        <w:t>ל</w:t>
      </w:r>
      <w:r>
        <w:rPr>
          <w:rFonts w:hint="cs"/>
          <w:rtl/>
          <w:lang w:eastAsia="he-IL"/>
        </w:rPr>
        <w:t>אספנות</w:t>
      </w:r>
      <w:r w:rsidR="00C47A52">
        <w:rPr>
          <w:rFonts w:hint="cs"/>
          <w:rtl/>
          <w:lang w:eastAsia="he-IL"/>
        </w:rPr>
        <w:t>,</w:t>
      </w:r>
      <w:r>
        <w:rPr>
          <w:rFonts w:hint="cs"/>
          <w:rtl/>
          <w:lang w:eastAsia="he-IL"/>
        </w:rPr>
        <w:t xml:space="preserve"> חברי כנסת שלא עושים בהם שימוש. הם פה כבובות. לא רוצים לחוקק, לא רוצים לעשות שום דבר.</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חבר שלך.</w:t>
      </w:r>
    </w:p>
    <w:p w:rsidR="00CD1EEA" w:rsidRDefault="00CD1EEA" w:rsidP="00223BCB">
      <w:pPr>
        <w:rPr>
          <w:rtl/>
          <w:lang w:eastAsia="he-IL"/>
        </w:rPr>
      </w:pPr>
    </w:p>
    <w:p w:rsidR="00CD1EEA" w:rsidRDefault="00CD1EEA" w:rsidP="00223BCB">
      <w:pPr>
        <w:pStyle w:val="-"/>
        <w:keepNext/>
        <w:rPr>
          <w:rtl/>
        </w:rPr>
      </w:pPr>
      <w:bookmarkStart w:id="23185" w:name="ET_speakercontinue_6461_90"/>
      <w:r w:rsidRPr="00B20491">
        <w:rPr>
          <w:rStyle w:val="TagStyle"/>
          <w:rtl/>
        </w:rPr>
        <w:t xml:space="preserve"> &lt;&lt; דובר_המשך &gt;&gt; </w:t>
      </w:r>
      <w:r>
        <w:rPr>
          <w:rtl/>
        </w:rPr>
        <w:t>שר התקשורת שלמה קרעי:</w:t>
      </w:r>
      <w:r w:rsidRPr="00B20491">
        <w:rPr>
          <w:rStyle w:val="TagStyle"/>
          <w:rtl/>
        </w:rPr>
        <w:t xml:space="preserve"> &lt;&lt; דובר_המשך &gt;&gt;</w:t>
      </w:r>
      <w:r>
        <w:rPr>
          <w:rtl/>
        </w:rPr>
        <w:t xml:space="preserve">   </w:t>
      </w:r>
      <w:bookmarkEnd w:id="23185"/>
    </w:p>
    <w:p w:rsidR="00CD1EEA" w:rsidRDefault="00CD1EEA" w:rsidP="001B10C0">
      <w:pPr>
        <w:rPr>
          <w:rtl/>
          <w:lang w:eastAsia="he-IL"/>
        </w:rPr>
      </w:pPr>
    </w:p>
    <w:p w:rsidR="00CD1EEA" w:rsidRPr="00B20491" w:rsidRDefault="00CD1EEA" w:rsidP="00223BCB">
      <w:pPr>
        <w:rPr>
          <w:rtl/>
          <w:lang w:eastAsia="he-IL"/>
        </w:rPr>
      </w:pPr>
      <w:r>
        <w:rPr>
          <w:rFonts w:hint="cs"/>
          <w:rtl/>
          <w:lang w:eastAsia="he-IL"/>
        </w:rPr>
        <w:t xml:space="preserve">שבג"ץ והיועצים </w:t>
      </w:r>
      <w:bookmarkStart w:id="23186" w:name="_ETM_Q68_669662"/>
      <w:bookmarkEnd w:id="23186"/>
      <w:r>
        <w:rPr>
          <w:rFonts w:hint="cs"/>
          <w:rtl/>
          <w:lang w:eastAsia="he-IL"/>
        </w:rPr>
        <w:t>המשפטיים ישלטו בנו.</w:t>
      </w:r>
    </w:p>
    <w:p w:rsidR="00CD1EEA" w:rsidRDefault="00CD1EEA" w:rsidP="00223BCB">
      <w:pPr>
        <w:rPr>
          <w:rtl/>
          <w:lang w:eastAsia="he-IL"/>
        </w:rPr>
      </w:pPr>
    </w:p>
    <w:p w:rsidR="00CD1EEA" w:rsidRDefault="00CD1EEA" w:rsidP="00223BCB">
      <w:pPr>
        <w:pStyle w:val="af9"/>
        <w:keepNext/>
        <w:rPr>
          <w:rtl/>
        </w:rPr>
      </w:pPr>
      <w:bookmarkStart w:id="23187" w:name="ET_yor_6488_41"/>
      <w:r w:rsidRPr="009910FE">
        <w:rPr>
          <w:rStyle w:val="TagStyle"/>
          <w:rtl/>
        </w:rPr>
        <w:t xml:space="preserve"> &lt;&lt; יור &gt;&gt; </w:t>
      </w:r>
      <w:r>
        <w:rPr>
          <w:rtl/>
        </w:rPr>
        <w:t>היו"ר אוריאל בוסו:</w:t>
      </w:r>
      <w:r w:rsidRPr="009910FE">
        <w:rPr>
          <w:rStyle w:val="TagStyle"/>
          <w:rtl/>
        </w:rPr>
        <w:t xml:space="preserve"> &lt;&lt; יור &gt;&gt;</w:t>
      </w:r>
      <w:r>
        <w:rPr>
          <w:rtl/>
        </w:rPr>
        <w:t xml:space="preserve">   </w:t>
      </w:r>
      <w:bookmarkEnd w:id="23187"/>
    </w:p>
    <w:p w:rsidR="00CD1EEA" w:rsidRDefault="00CD1EEA" w:rsidP="001B10C0">
      <w:pPr>
        <w:rPr>
          <w:rtl/>
          <w:lang w:eastAsia="he-IL"/>
        </w:rPr>
      </w:pPr>
    </w:p>
    <w:p w:rsidR="00CD1EEA" w:rsidRDefault="00CD1EEA" w:rsidP="00223BCB">
      <w:pPr>
        <w:rPr>
          <w:rtl/>
          <w:lang w:eastAsia="he-IL"/>
        </w:rPr>
      </w:pPr>
      <w:r>
        <w:rPr>
          <w:rFonts w:hint="cs"/>
          <w:rtl/>
          <w:lang w:eastAsia="he-IL"/>
        </w:rPr>
        <w:t>חבר הכנסת רון כץ, קריאה שנייה.</w:t>
      </w:r>
    </w:p>
    <w:p w:rsidR="00CD1EEA" w:rsidRDefault="00CD1EEA" w:rsidP="00223BCB">
      <w:pPr>
        <w:rPr>
          <w:rtl/>
          <w:lang w:eastAsia="he-IL"/>
        </w:rPr>
      </w:pPr>
    </w:p>
    <w:p w:rsidR="00CD1EEA" w:rsidRDefault="00CD1EEA" w:rsidP="00223BCB">
      <w:pPr>
        <w:pStyle w:val="af8"/>
        <w:keepNext/>
        <w:rPr>
          <w:rtl/>
        </w:rPr>
      </w:pPr>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מה?</w:t>
      </w:r>
    </w:p>
    <w:p w:rsidR="00CD1EEA" w:rsidRDefault="00CD1EEA" w:rsidP="00223BCB">
      <w:pPr>
        <w:rPr>
          <w:rtl/>
          <w:lang w:eastAsia="he-IL"/>
        </w:rPr>
      </w:pPr>
      <w:bookmarkStart w:id="23188" w:name="_ETM_Q68_673797"/>
      <w:bookmarkStart w:id="23189" w:name="_ETM_Q68_673879"/>
      <w:bookmarkEnd w:id="23188"/>
      <w:bookmarkEnd w:id="23189"/>
    </w:p>
    <w:p w:rsidR="00CD1EEA" w:rsidRDefault="00CD1EEA" w:rsidP="00223BCB">
      <w:pPr>
        <w:pStyle w:val="-"/>
        <w:keepNext/>
        <w:rPr>
          <w:rtl/>
        </w:rPr>
      </w:pPr>
      <w:bookmarkStart w:id="23190" w:name="ET_speakercontinue_6461_42"/>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190"/>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אז אני אמרתי להם </w:t>
      </w:r>
      <w:r w:rsidR="00C92CF1">
        <w:rPr>
          <w:rFonts w:hint="cs"/>
          <w:rtl/>
          <w:lang w:eastAsia="he-IL"/>
        </w:rPr>
        <w:t>– –</w:t>
      </w:r>
      <w:r>
        <w:rPr>
          <w:rFonts w:hint="cs"/>
          <w:rtl/>
          <w:lang w:eastAsia="he-IL"/>
        </w:rPr>
        <w:t xml:space="preserve"> </w:t>
      </w:r>
    </w:p>
    <w:p w:rsidR="00CD1EEA" w:rsidRDefault="00CD1EEA" w:rsidP="00223BCB">
      <w:pPr>
        <w:rPr>
          <w:rtl/>
          <w:lang w:eastAsia="he-IL"/>
        </w:rPr>
      </w:pPr>
      <w:bookmarkStart w:id="23191" w:name="_ETM_Q68_673806"/>
      <w:bookmarkStart w:id="23192" w:name="_ETM_Q68_673891"/>
      <w:bookmarkEnd w:id="23191"/>
      <w:bookmarkEnd w:id="23192"/>
    </w:p>
    <w:p w:rsidR="00CD1EEA" w:rsidRDefault="00CD1EEA" w:rsidP="00223BCB">
      <w:pPr>
        <w:pStyle w:val="af9"/>
        <w:keepNext/>
        <w:rPr>
          <w:rtl/>
        </w:rPr>
      </w:pPr>
      <w:bookmarkStart w:id="23193" w:name="ET_yor_6488_91"/>
      <w:r w:rsidRPr="006274CE">
        <w:rPr>
          <w:rStyle w:val="TagStyle"/>
          <w:rtl/>
        </w:rPr>
        <w:t xml:space="preserve"> &lt;&lt; יור &gt;&gt; </w:t>
      </w:r>
      <w:r>
        <w:rPr>
          <w:rtl/>
        </w:rPr>
        <w:t>היו"ר אוריאל בוסו:</w:t>
      </w:r>
      <w:r w:rsidRPr="006274CE">
        <w:rPr>
          <w:rStyle w:val="TagStyle"/>
          <w:rtl/>
        </w:rPr>
        <w:t xml:space="preserve"> &lt;&lt; יור &gt;&gt;</w:t>
      </w:r>
      <w:r>
        <w:rPr>
          <w:rtl/>
        </w:rPr>
        <w:t xml:space="preserve">   </w:t>
      </w:r>
      <w:bookmarkEnd w:id="23193"/>
    </w:p>
    <w:p w:rsidR="00CD1EEA" w:rsidRDefault="00CD1EEA" w:rsidP="001B10C0">
      <w:pPr>
        <w:rPr>
          <w:rtl/>
          <w:lang w:eastAsia="he-IL"/>
        </w:rPr>
      </w:pPr>
    </w:p>
    <w:p w:rsidR="00CD1EEA" w:rsidRDefault="00CD1EEA" w:rsidP="00223BCB">
      <w:pPr>
        <w:rPr>
          <w:rtl/>
          <w:lang w:eastAsia="he-IL"/>
        </w:rPr>
      </w:pPr>
      <w:bookmarkStart w:id="23194" w:name="_ETM_Q68_674615"/>
      <w:bookmarkEnd w:id="23194"/>
      <w:r>
        <w:rPr>
          <w:rFonts w:hint="cs"/>
          <w:rtl/>
          <w:lang w:eastAsia="he-IL"/>
        </w:rPr>
        <w:t>תתחיל להאמין, יוראי.</w:t>
      </w:r>
    </w:p>
    <w:p w:rsidR="00CD1EEA" w:rsidRDefault="00CD1EEA" w:rsidP="00223BCB">
      <w:pPr>
        <w:rPr>
          <w:rtl/>
          <w:lang w:eastAsia="he-IL"/>
        </w:rPr>
      </w:pPr>
      <w:bookmarkStart w:id="23195" w:name="_ETM_Q68_676094"/>
      <w:bookmarkStart w:id="23196" w:name="_ETM_Q68_676156"/>
      <w:bookmarkEnd w:id="23195"/>
      <w:bookmarkEnd w:id="23196"/>
    </w:p>
    <w:p w:rsidR="00CD1EEA" w:rsidRDefault="00CD1EEA" w:rsidP="00223BCB">
      <w:pPr>
        <w:pStyle w:val="-"/>
        <w:keepNext/>
        <w:rPr>
          <w:rtl/>
        </w:rPr>
      </w:pPr>
      <w:bookmarkStart w:id="23197" w:name="ET_speakercontinue_6461_92"/>
      <w:r w:rsidRPr="006274CE">
        <w:rPr>
          <w:rStyle w:val="TagStyle"/>
          <w:rtl/>
        </w:rPr>
        <w:t xml:space="preserve"> &lt;&lt; דובר_המשך &gt;&gt; </w:t>
      </w:r>
      <w:r>
        <w:rPr>
          <w:rtl/>
        </w:rPr>
        <w:t>שר התקשורת שלמה קרעי:</w:t>
      </w:r>
      <w:r w:rsidRPr="006274CE">
        <w:rPr>
          <w:rStyle w:val="TagStyle"/>
          <w:rtl/>
        </w:rPr>
        <w:t xml:space="preserve"> &lt;&lt; דובר_המשך &gt;&gt;</w:t>
      </w:r>
      <w:r>
        <w:rPr>
          <w:rtl/>
        </w:rPr>
        <w:t xml:space="preserve">   </w:t>
      </w:r>
      <w:bookmarkEnd w:id="23197"/>
    </w:p>
    <w:p w:rsidR="00CD1EEA" w:rsidRDefault="00CD1EEA" w:rsidP="001B10C0">
      <w:pPr>
        <w:rPr>
          <w:rtl/>
          <w:lang w:eastAsia="he-IL"/>
        </w:rPr>
      </w:pPr>
    </w:p>
    <w:p w:rsidR="00CD1EEA" w:rsidRDefault="00C92CF1" w:rsidP="00C92CF1">
      <w:pPr>
        <w:rPr>
          <w:rtl/>
          <w:lang w:eastAsia="he-IL"/>
        </w:rPr>
      </w:pPr>
      <w:bookmarkStart w:id="23198" w:name="_ETM_Q68_676976"/>
      <w:bookmarkStart w:id="23199" w:name="_ETM_Q68_671959"/>
      <w:bookmarkStart w:id="23200" w:name="_ETM_Q68_672033"/>
      <w:bookmarkStart w:id="23201" w:name="_ETM_Q68_672132"/>
      <w:bookmarkStart w:id="23202" w:name="_ETM_Q68_672203"/>
      <w:bookmarkStart w:id="23203" w:name="_ETM_Q68_672326"/>
      <w:bookmarkStart w:id="23204" w:name="_ETM_Q68_672387"/>
      <w:bookmarkEnd w:id="23198"/>
      <w:bookmarkEnd w:id="23199"/>
      <w:bookmarkEnd w:id="23200"/>
      <w:bookmarkEnd w:id="23201"/>
      <w:bookmarkEnd w:id="23202"/>
      <w:bookmarkEnd w:id="23203"/>
      <w:bookmarkEnd w:id="23204"/>
      <w:r>
        <w:rPr>
          <w:rFonts w:hint="cs"/>
          <w:rtl/>
          <w:lang w:eastAsia="he-IL"/>
        </w:rPr>
        <w:t>– –</w:t>
      </w:r>
      <w:r w:rsidR="00CD1EEA">
        <w:rPr>
          <w:rFonts w:hint="cs"/>
          <w:rtl/>
          <w:lang w:eastAsia="he-IL"/>
        </w:rPr>
        <w:t xml:space="preserve"> אמרתי לאותם רבבות שהיו בחוץ </w:t>
      </w:r>
      <w:r w:rsidR="00C47A52">
        <w:rPr>
          <w:rFonts w:hint="cs"/>
          <w:rtl/>
          <w:lang w:eastAsia="he-IL"/>
        </w:rPr>
        <w:t>ש</w:t>
      </w:r>
      <w:r w:rsidR="00CD1EEA">
        <w:rPr>
          <w:rFonts w:hint="cs"/>
          <w:rtl/>
          <w:lang w:eastAsia="he-IL"/>
        </w:rPr>
        <w:t xml:space="preserve">כתוב: "למנצח על אילת השחר". גאולתן של ישראל היא כמו איילת השחר, היא באה קמעה-קמעה. </w:t>
      </w:r>
      <w:r w:rsidR="00F139C9">
        <w:rPr>
          <w:rFonts w:hint="cs"/>
          <w:rtl/>
          <w:lang w:eastAsia="he-IL"/>
        </w:rPr>
        <w:t>הצטרכנו לעבור</w:t>
      </w:r>
      <w:r w:rsidR="00CD1EEA">
        <w:rPr>
          <w:rFonts w:hint="cs"/>
          <w:rtl/>
          <w:lang w:eastAsia="he-IL"/>
        </w:rPr>
        <w:t xml:space="preserve"> ארבע מערכות בחירות שבהן ניסו לגנוב לנו את הבחירות בקלפי, והיועץ המשפטי לממשלה ניסה לטרוף את הקלפים בקלפי </w:t>
      </w:r>
      <w:r>
        <w:rPr>
          <w:rFonts w:hint="cs"/>
          <w:rtl/>
          <w:lang w:eastAsia="he-IL"/>
        </w:rPr>
        <w:t>– –</w:t>
      </w:r>
    </w:p>
    <w:p w:rsidR="00CD1EEA" w:rsidRDefault="00CD1EEA" w:rsidP="00223BCB">
      <w:pPr>
        <w:rPr>
          <w:rtl/>
          <w:lang w:eastAsia="he-IL"/>
        </w:rPr>
      </w:pPr>
      <w:bookmarkStart w:id="23205" w:name="_ETM_Q68_698979"/>
      <w:bookmarkStart w:id="23206" w:name="_ETM_Q68_699060"/>
      <w:bookmarkEnd w:id="23205"/>
      <w:bookmarkEnd w:id="23206"/>
    </w:p>
    <w:p w:rsidR="00CD1EEA" w:rsidRDefault="00CD1EEA" w:rsidP="00223BCB">
      <w:pPr>
        <w:pStyle w:val="af8"/>
        <w:keepNext/>
        <w:rPr>
          <w:rtl/>
        </w:rPr>
      </w:pPr>
      <w:bookmarkStart w:id="23207" w:name="_ETM_Q68_699150"/>
      <w:bookmarkStart w:id="23208" w:name="_ETM_Q68_699224"/>
      <w:bookmarkEnd w:id="23207"/>
      <w:bookmarkEnd w:id="23208"/>
      <w:r w:rsidRPr="00B20491">
        <w:rPr>
          <w:rStyle w:val="TagStyle"/>
          <w:rtl/>
        </w:rPr>
        <w:t xml:space="preserve">&lt;&lt; קריאה &gt;&gt; </w:t>
      </w:r>
      <w:r>
        <w:rPr>
          <w:rtl/>
        </w:rPr>
        <w:t>רון כץ (יש עתיד):</w:t>
      </w:r>
      <w:r w:rsidRPr="00B20491">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ד"ר פינוקיו.</w:t>
      </w:r>
    </w:p>
    <w:p w:rsidR="00CD1EEA" w:rsidRDefault="00CD1EEA" w:rsidP="00223BCB">
      <w:pPr>
        <w:rPr>
          <w:rtl/>
          <w:lang w:eastAsia="he-IL"/>
        </w:rPr>
      </w:pPr>
    </w:p>
    <w:p w:rsidR="00CD1EEA" w:rsidRDefault="00CD1EEA" w:rsidP="00223BCB">
      <w:pPr>
        <w:pStyle w:val="-"/>
        <w:keepNext/>
        <w:rPr>
          <w:rtl/>
        </w:rPr>
      </w:pPr>
      <w:bookmarkStart w:id="23209" w:name="ET_speakercontinue_6461_43"/>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bookmarkEnd w:id="23209"/>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להגיש כתב אישום כנגד ראש ממשלה, כנגד נתניהו. פעם זה היה שימוע, פעם זה היה טיוטה, פעם זה היה </w:t>
      </w:r>
      <w:bookmarkStart w:id="23210" w:name="_ETM_Q68_709369"/>
      <w:bookmarkEnd w:id="23210"/>
      <w:r w:rsidR="00CD1EEA">
        <w:rPr>
          <w:rFonts w:hint="cs"/>
          <w:rtl/>
          <w:lang w:eastAsia="he-IL"/>
        </w:rPr>
        <w:t>כתב אישום.</w:t>
      </w:r>
    </w:p>
    <w:p w:rsidR="00CD1EEA" w:rsidRDefault="00CD1EEA" w:rsidP="00223BCB">
      <w:pPr>
        <w:rPr>
          <w:rtl/>
          <w:lang w:eastAsia="he-IL"/>
        </w:rPr>
      </w:pPr>
      <w:bookmarkStart w:id="23211" w:name="_ETM_Q68_710828"/>
      <w:bookmarkStart w:id="23212" w:name="_ETM_Q68_710931"/>
      <w:bookmarkStart w:id="23213" w:name="_ETM_Q68_711004"/>
      <w:bookmarkStart w:id="23214" w:name="_ETM_Q68_711087"/>
      <w:bookmarkEnd w:id="23211"/>
      <w:bookmarkEnd w:id="23212"/>
      <w:bookmarkEnd w:id="23213"/>
      <w:bookmarkEnd w:id="23214"/>
    </w:p>
    <w:p w:rsidR="00CD1EEA" w:rsidRDefault="00CD1EEA" w:rsidP="00223BCB">
      <w:pPr>
        <w:pStyle w:val="af8"/>
        <w:keepNext/>
        <w:rPr>
          <w:rtl/>
        </w:rPr>
      </w:pPr>
      <w:bookmarkStart w:id="23215" w:name="ET_interruption_6507_93"/>
      <w:r w:rsidRPr="006274CE">
        <w:rPr>
          <w:rStyle w:val="TagStyle"/>
          <w:rtl/>
        </w:rPr>
        <w:t xml:space="preserve"> &lt;&lt; קריאה &gt;&gt; </w:t>
      </w:r>
      <w:r>
        <w:rPr>
          <w:rtl/>
        </w:rPr>
        <w:t>שלי טל מירון (יש עתיד):</w:t>
      </w:r>
      <w:r w:rsidRPr="006274CE">
        <w:rPr>
          <w:rStyle w:val="TagStyle"/>
          <w:rtl/>
        </w:rPr>
        <w:t xml:space="preserve"> &lt;&lt; קריאה &gt;&gt;</w:t>
      </w:r>
      <w:r>
        <w:rPr>
          <w:rtl/>
        </w:rPr>
        <w:t xml:space="preserve">   </w:t>
      </w:r>
      <w:bookmarkEnd w:id="23215"/>
    </w:p>
    <w:p w:rsidR="00CD1EEA" w:rsidRDefault="00CD1EEA" w:rsidP="001B10C0">
      <w:pPr>
        <w:rPr>
          <w:rtl/>
          <w:lang w:eastAsia="he-IL"/>
        </w:rPr>
      </w:pPr>
    </w:p>
    <w:p w:rsidR="00CD1EEA" w:rsidRDefault="00CD1EEA" w:rsidP="00223BCB">
      <w:pPr>
        <w:rPr>
          <w:rtl/>
          <w:lang w:eastAsia="he-IL"/>
        </w:rPr>
      </w:pPr>
      <w:r>
        <w:rPr>
          <w:rFonts w:hint="cs"/>
          <w:rtl/>
          <w:lang w:eastAsia="he-IL"/>
        </w:rPr>
        <w:t>כל הזמן משקרים.</w:t>
      </w:r>
    </w:p>
    <w:p w:rsidR="00CD1EEA" w:rsidRDefault="00CD1EEA" w:rsidP="00223BCB">
      <w:pPr>
        <w:rPr>
          <w:rtl/>
          <w:lang w:eastAsia="he-IL"/>
        </w:rPr>
      </w:pPr>
    </w:p>
    <w:p w:rsidR="00CD1EEA" w:rsidRDefault="00CD1EEA" w:rsidP="00223BCB">
      <w:pPr>
        <w:pStyle w:val="-"/>
        <w:keepNext/>
        <w:rPr>
          <w:rtl/>
        </w:rPr>
      </w:pPr>
      <w:r w:rsidRPr="009910FE">
        <w:rPr>
          <w:rStyle w:val="TagStyle"/>
          <w:rtl/>
        </w:rPr>
        <w:t xml:space="preserve"> &lt;&lt; דובר_המשך &gt;&gt; </w:t>
      </w:r>
      <w:r>
        <w:rPr>
          <w:rtl/>
        </w:rPr>
        <w:t>שר התקשורת שלמה קרעי:</w:t>
      </w:r>
      <w:r w:rsidRPr="009910F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ארבע מערכות בחירות </w:t>
      </w:r>
      <w:bookmarkStart w:id="23216" w:name="ET_guest_מנדטים_ירדתם_בסקר_עכשיו_א_45"/>
      <w:r>
        <w:rPr>
          <w:rFonts w:hint="cs"/>
          <w:rtl/>
          <w:lang w:eastAsia="he-IL"/>
        </w:rPr>
        <w:t>גרמתם לאזרחי ישראל להסס;</w:t>
      </w:r>
      <w:r>
        <w:rPr>
          <w:rtl/>
          <w:lang w:eastAsia="he-IL"/>
        </w:rPr>
        <w:t xml:space="preserve"> הושבתם אותם בבית</w:t>
      </w:r>
      <w:r>
        <w:rPr>
          <w:rFonts w:hint="cs"/>
          <w:rtl/>
          <w:lang w:eastAsia="he-IL"/>
        </w:rPr>
        <w:t>, ניסיתם לגנוב את הפתקים בקלפי,</w:t>
      </w:r>
      <w:r>
        <w:rPr>
          <w:rtl/>
          <w:lang w:eastAsia="he-IL"/>
        </w:rPr>
        <w:t xml:space="preserve"> ובפעם החמישית זה קרה</w:t>
      </w:r>
      <w:r>
        <w:rPr>
          <w:rFonts w:hint="cs"/>
          <w:rtl/>
          <w:lang w:eastAsia="he-IL"/>
        </w:rPr>
        <w:t>, והקמנו כאן ממשלה.</w:t>
      </w:r>
      <w:r>
        <w:rPr>
          <w:rtl/>
          <w:lang w:eastAsia="he-IL"/>
        </w:rPr>
        <w:t xml:space="preserve"> </w:t>
      </w:r>
      <w:bookmarkEnd w:id="23216"/>
    </w:p>
    <w:p w:rsidR="00CD1EEA" w:rsidRDefault="00CD1EEA" w:rsidP="001B10C0">
      <w:pPr>
        <w:rPr>
          <w:rtl/>
          <w:lang w:eastAsia="he-IL"/>
        </w:rPr>
      </w:pPr>
    </w:p>
    <w:p w:rsidR="00CD1EEA" w:rsidRDefault="00CD1EEA" w:rsidP="00223BCB">
      <w:pPr>
        <w:pStyle w:val="af8"/>
        <w:keepNext/>
        <w:rPr>
          <w:rtl/>
        </w:rPr>
      </w:pPr>
      <w:bookmarkStart w:id="23217" w:name="_ETM_Q68_722889"/>
      <w:bookmarkStart w:id="23218" w:name="_ETM_Q68_722986"/>
      <w:bookmarkStart w:id="23219" w:name="ET_interruption_5792_94"/>
      <w:bookmarkEnd w:id="23217"/>
      <w:bookmarkEnd w:id="23218"/>
      <w:r w:rsidRPr="006274CE">
        <w:rPr>
          <w:rStyle w:val="TagStyle"/>
          <w:rtl/>
        </w:rPr>
        <w:t xml:space="preserve"> &lt;&lt; קריאה &gt;&gt; </w:t>
      </w:r>
      <w:r>
        <w:rPr>
          <w:rtl/>
        </w:rPr>
        <w:t>יבגני סובה (ישראל ביתנו):</w:t>
      </w:r>
      <w:r w:rsidRPr="006274CE">
        <w:rPr>
          <w:rStyle w:val="TagStyle"/>
          <w:rtl/>
        </w:rPr>
        <w:t xml:space="preserve"> &lt;&lt; קריאה &gt;&gt;</w:t>
      </w:r>
      <w:r>
        <w:rPr>
          <w:rtl/>
        </w:rPr>
        <w:t xml:space="preserve">   </w:t>
      </w:r>
      <w:bookmarkEnd w:id="23219"/>
    </w:p>
    <w:p w:rsidR="00CD1EEA" w:rsidRDefault="00CD1EEA" w:rsidP="001B10C0">
      <w:pPr>
        <w:rPr>
          <w:rtl/>
          <w:lang w:eastAsia="he-IL"/>
        </w:rPr>
      </w:pPr>
    </w:p>
    <w:p w:rsidR="00CD1EEA" w:rsidRDefault="00CD1EEA" w:rsidP="00223BCB">
      <w:pPr>
        <w:rPr>
          <w:rtl/>
          <w:lang w:eastAsia="he-IL"/>
        </w:rPr>
      </w:pPr>
      <w:bookmarkStart w:id="23220" w:name="_ETM_Q68_729081"/>
      <w:bookmarkStart w:id="23221" w:name="_ETM_Q68_729402"/>
      <w:bookmarkStart w:id="23222" w:name="_ETM_Q68_729476"/>
      <w:bookmarkEnd w:id="23220"/>
      <w:bookmarkEnd w:id="23221"/>
      <w:bookmarkEnd w:id="23222"/>
      <w:r>
        <w:rPr>
          <w:rFonts w:hint="cs"/>
          <w:rtl/>
          <w:lang w:eastAsia="he-IL"/>
        </w:rPr>
        <w:t xml:space="preserve">ראש הממשלה שלך בלחץ מהירידה הזאת. </w:t>
      </w:r>
    </w:p>
    <w:p w:rsidR="00CD1EEA" w:rsidRDefault="00CD1EEA" w:rsidP="00223BCB">
      <w:pPr>
        <w:rPr>
          <w:rtl/>
          <w:lang w:eastAsia="he-IL"/>
        </w:rPr>
      </w:pPr>
    </w:p>
    <w:p w:rsidR="00CD1EEA" w:rsidRDefault="00CD1EEA" w:rsidP="00223BCB">
      <w:pPr>
        <w:pStyle w:val="-"/>
        <w:keepNext/>
        <w:rPr>
          <w:rtl/>
        </w:rPr>
      </w:pPr>
      <w:r w:rsidRPr="00552159">
        <w:rPr>
          <w:rStyle w:val="TagStyle"/>
          <w:rtl/>
        </w:rPr>
        <w:t xml:space="preserve"> &lt;&lt; דובר_המשך &gt;&gt; </w:t>
      </w:r>
      <w:r>
        <w:rPr>
          <w:rtl/>
        </w:rPr>
        <w:t>שר התקשורת שלמה קרעי:</w:t>
      </w:r>
      <w:r w:rsidRPr="00552159">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תמשיך להאמין לערוצי התעמולה. זה </w:t>
      </w:r>
      <w:bookmarkStart w:id="23223" w:name="_ETM_Q68_731677"/>
      <w:bookmarkEnd w:id="23223"/>
      <w:r>
        <w:rPr>
          <w:rFonts w:hint="cs"/>
          <w:rtl/>
          <w:lang w:eastAsia="he-IL"/>
        </w:rPr>
        <w:t>בסדר. הם השופרות שלכם. הם גם לא זיהו את המגמה לפני הבחירות.</w:t>
      </w:r>
    </w:p>
    <w:p w:rsidR="00CD1EEA" w:rsidRDefault="00CD1EEA" w:rsidP="00223BCB">
      <w:pPr>
        <w:keepNext/>
        <w:rPr>
          <w:rtl/>
        </w:rPr>
      </w:pPr>
    </w:p>
    <w:p w:rsidR="00CD1EEA" w:rsidRDefault="00CD1EEA" w:rsidP="00223BCB">
      <w:pPr>
        <w:pStyle w:val="af8"/>
        <w:keepNext/>
        <w:rPr>
          <w:rtl/>
        </w:rPr>
      </w:pPr>
      <w:r w:rsidRPr="006274CE">
        <w:rPr>
          <w:rStyle w:val="TagStyle"/>
          <w:rtl/>
        </w:rPr>
        <w:t xml:space="preserve">&lt;&lt; קריאה &gt;&gt; </w:t>
      </w:r>
      <w:r>
        <w:rPr>
          <w:rtl/>
        </w:rPr>
        <w:t>יבגני סובה (ישראל ביתנו):</w:t>
      </w:r>
      <w:r w:rsidRPr="006274CE">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הוא יושב עכשיו מזיע. תגיד לי, איפה אתה חי?</w:t>
      </w:r>
    </w:p>
    <w:p w:rsidR="00CD1EEA" w:rsidRDefault="00CD1EEA" w:rsidP="00223BCB">
      <w:pPr>
        <w:rPr>
          <w:rtl/>
          <w:lang w:eastAsia="he-IL"/>
        </w:rPr>
      </w:pPr>
    </w:p>
    <w:p w:rsidR="00CD1EEA" w:rsidRDefault="00CD1EEA" w:rsidP="00223BCB">
      <w:pPr>
        <w:pStyle w:val="-"/>
        <w:keepNext/>
        <w:rPr>
          <w:rtl/>
        </w:rPr>
      </w:pPr>
      <w:bookmarkStart w:id="23224" w:name="ET_speakercontinue_6461_95"/>
      <w:r w:rsidRPr="006274CE">
        <w:rPr>
          <w:rStyle w:val="TagStyle"/>
          <w:rtl/>
        </w:rPr>
        <w:t xml:space="preserve"> &lt;&lt; דובר_המשך &gt;&gt; </w:t>
      </w:r>
      <w:r>
        <w:rPr>
          <w:rtl/>
        </w:rPr>
        <w:t>שר התקשורת שלמה קרעי:</w:t>
      </w:r>
      <w:r w:rsidRPr="006274CE">
        <w:rPr>
          <w:rStyle w:val="TagStyle"/>
          <w:rtl/>
        </w:rPr>
        <w:t xml:space="preserve"> &lt;&lt; דובר_המשך &gt;&gt;</w:t>
      </w:r>
      <w:r>
        <w:rPr>
          <w:rtl/>
        </w:rPr>
        <w:t xml:space="preserve">   </w:t>
      </w:r>
      <w:bookmarkEnd w:id="23224"/>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הם גם לא זיהו את המגמה לפני הבחירות. היחיד שזיהה את המגמה היה סקר של ערוץ 14. זה בסדר שאתם מתבשמים מערוצי התעמולה, </w:t>
      </w:r>
      <w:bookmarkStart w:id="23225" w:name="_ETM_Q68_754332"/>
      <w:bookmarkEnd w:id="23225"/>
      <w:r>
        <w:rPr>
          <w:rFonts w:hint="cs"/>
          <w:rtl/>
          <w:lang w:eastAsia="he-IL"/>
        </w:rPr>
        <w:t>אבל הם הוכיחו שאי-אפשר לסמוך על התחזיות שלהם.</w:t>
      </w:r>
    </w:p>
    <w:p w:rsidR="00CD1EEA" w:rsidRDefault="00CD1EEA" w:rsidP="00223BCB">
      <w:pPr>
        <w:rPr>
          <w:rtl/>
          <w:lang w:eastAsia="he-IL"/>
        </w:rPr>
      </w:pPr>
    </w:p>
    <w:p w:rsidR="00CD1EEA" w:rsidRDefault="00CD1EEA" w:rsidP="00223BCB">
      <w:pPr>
        <w:pStyle w:val="af8"/>
        <w:keepNext/>
        <w:rPr>
          <w:rtl/>
        </w:rPr>
      </w:pPr>
      <w:bookmarkStart w:id="23226" w:name="ET_interruption_5792_47"/>
      <w:r w:rsidRPr="00552159">
        <w:rPr>
          <w:rStyle w:val="TagStyle"/>
          <w:rtl/>
        </w:rPr>
        <w:t xml:space="preserve"> &lt;&lt; קריאה &gt;&gt; </w:t>
      </w:r>
      <w:r>
        <w:rPr>
          <w:rtl/>
        </w:rPr>
        <w:t>יבגני סובה (ישראל ביתנו):</w:t>
      </w:r>
      <w:r w:rsidRPr="00552159">
        <w:rPr>
          <w:rStyle w:val="TagStyle"/>
          <w:rtl/>
        </w:rPr>
        <w:t xml:space="preserve"> &lt;&lt; קריאה &gt;&gt;</w:t>
      </w:r>
      <w:r>
        <w:rPr>
          <w:rtl/>
        </w:rPr>
        <w:t xml:space="preserve">   </w:t>
      </w:r>
      <w:bookmarkEnd w:id="23226"/>
    </w:p>
    <w:p w:rsidR="00CD1EEA" w:rsidRDefault="00CD1EEA" w:rsidP="001B10C0">
      <w:pPr>
        <w:rPr>
          <w:rtl/>
          <w:lang w:eastAsia="he-IL"/>
        </w:rPr>
      </w:pPr>
    </w:p>
    <w:p w:rsidR="00CD1EEA" w:rsidRDefault="00CD1EEA" w:rsidP="00223BCB">
      <w:pPr>
        <w:rPr>
          <w:rtl/>
          <w:lang w:eastAsia="he-IL"/>
        </w:rPr>
      </w:pPr>
      <w:r>
        <w:rPr>
          <w:rFonts w:hint="cs"/>
          <w:rtl/>
          <w:lang w:eastAsia="he-IL"/>
        </w:rPr>
        <w:t>בערוץ 14 יש 180 חברי כנסת, לא 120.</w:t>
      </w:r>
    </w:p>
    <w:p w:rsidR="00CD1EEA" w:rsidRDefault="00CD1EEA" w:rsidP="00223BCB">
      <w:pPr>
        <w:rPr>
          <w:rtl/>
          <w:lang w:eastAsia="he-IL"/>
        </w:rPr>
      </w:pPr>
    </w:p>
    <w:p w:rsidR="00CD1EEA" w:rsidRDefault="00CD1EEA" w:rsidP="00223BCB">
      <w:pPr>
        <w:pStyle w:val="-"/>
        <w:keepNext/>
        <w:rPr>
          <w:rtl/>
        </w:rPr>
      </w:pPr>
      <w:r w:rsidRPr="00352D3A">
        <w:rPr>
          <w:rStyle w:val="TagStyle"/>
          <w:rtl/>
        </w:rPr>
        <w:t xml:space="preserve">&lt;&lt;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F139C9">
      <w:pPr>
        <w:rPr>
          <w:rtl/>
          <w:lang w:eastAsia="he-IL"/>
        </w:rPr>
      </w:pPr>
      <w:r>
        <w:rPr>
          <w:rFonts w:hint="cs"/>
          <w:rtl/>
          <w:lang w:eastAsia="he-IL"/>
        </w:rPr>
        <w:t xml:space="preserve">בכל מקרה, הבטחתי להם שלמרות שניסו לגנוב לנו את הבחירות ארבע מערכות בחירות וניסו לרמות אותנו על ידי כתב אישום כנגד ראש הממשלה – </w:t>
      </w:r>
      <w:bookmarkStart w:id="23227" w:name="_ETM_Q69_164584"/>
      <w:bookmarkEnd w:id="23227"/>
      <w:r>
        <w:rPr>
          <w:rFonts w:hint="cs"/>
          <w:rtl/>
          <w:lang w:eastAsia="he-IL"/>
        </w:rPr>
        <w:t>כתב אישום שהולך ומתרסק, ועדי התביעה הופכים לעדי הגנה</w:t>
      </w:r>
      <w:r w:rsidR="00F139C9">
        <w:rPr>
          <w:rFonts w:hint="cs"/>
          <w:rtl/>
          <w:lang w:eastAsia="he-IL"/>
        </w:rPr>
        <w:t>,</w:t>
      </w:r>
      <w:r w:rsidRPr="003717DA">
        <w:rPr>
          <w:rFonts w:hint="cs"/>
          <w:rtl/>
          <w:lang w:eastAsia="he-IL"/>
        </w:rPr>
        <w:t xml:space="preserve"> </w:t>
      </w:r>
      <w:r>
        <w:rPr>
          <w:rFonts w:hint="cs"/>
          <w:rtl/>
          <w:lang w:eastAsia="he-IL"/>
        </w:rPr>
        <w:t xml:space="preserve">הכול קורס מול </w:t>
      </w:r>
      <w:bookmarkStart w:id="23228" w:name="_ETM_Q69_173522"/>
      <w:bookmarkEnd w:id="23228"/>
      <w:r>
        <w:rPr>
          <w:rFonts w:hint="cs"/>
          <w:rtl/>
          <w:lang w:eastAsia="he-IL"/>
        </w:rPr>
        <w:t>הפרקליטות.</w:t>
      </w:r>
    </w:p>
    <w:p w:rsidR="00CD1EEA" w:rsidRDefault="00CD1EEA" w:rsidP="00223BCB">
      <w:pPr>
        <w:rPr>
          <w:rtl/>
          <w:lang w:eastAsia="he-IL"/>
        </w:rPr>
      </w:pPr>
    </w:p>
    <w:p w:rsidR="00CD1EEA" w:rsidRDefault="00CD1EEA" w:rsidP="00223BCB">
      <w:pPr>
        <w:pStyle w:val="af8"/>
        <w:keepNext/>
        <w:rPr>
          <w:rtl/>
        </w:rPr>
      </w:pPr>
      <w:bookmarkStart w:id="23229" w:name="ET_interruption_5792_18"/>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bookmarkEnd w:id="23229"/>
    </w:p>
    <w:p w:rsidR="00CD1EEA" w:rsidRDefault="00CD1EEA" w:rsidP="001B10C0">
      <w:pPr>
        <w:rPr>
          <w:rtl/>
          <w:lang w:eastAsia="he-IL"/>
        </w:rPr>
      </w:pPr>
    </w:p>
    <w:p w:rsidR="00CD1EEA" w:rsidRDefault="00CD1EEA" w:rsidP="00C92CF1">
      <w:pPr>
        <w:rPr>
          <w:rtl/>
          <w:lang w:eastAsia="he-IL"/>
        </w:rPr>
      </w:pPr>
      <w:bookmarkStart w:id="23230" w:name="_ETM_Q69_172260"/>
      <w:bookmarkEnd w:id="23230"/>
      <w:r>
        <w:rPr>
          <w:rFonts w:hint="cs"/>
          <w:rtl/>
          <w:lang w:eastAsia="he-IL"/>
        </w:rPr>
        <w:t xml:space="preserve">הינה, חיפשתי מועמד לעליון. יש פה מועמד ראשון לעליון. מצאנו מועמד לשופט עליון </w:t>
      </w:r>
      <w:bookmarkStart w:id="23231" w:name="_ETM_Q69_175988"/>
      <w:bookmarkEnd w:id="23231"/>
      <w:r w:rsidR="00C92CF1">
        <w:rPr>
          <w:rFonts w:hint="cs"/>
          <w:rtl/>
          <w:lang w:eastAsia="he-IL"/>
        </w:rPr>
        <w:t>– – –</w:t>
      </w:r>
      <w:r>
        <w:rPr>
          <w:rFonts w:hint="cs"/>
          <w:rtl/>
          <w:lang w:eastAsia="he-IL"/>
        </w:rPr>
        <w:t xml:space="preserve"> הוא כבר יקבע את משפטו של נתניהו: התיק </w:t>
      </w:r>
      <w:bookmarkStart w:id="23232" w:name="_ETM_Q69_178422"/>
      <w:bookmarkEnd w:id="23232"/>
      <w:r>
        <w:rPr>
          <w:rFonts w:hint="cs"/>
          <w:rtl/>
          <w:lang w:eastAsia="he-IL"/>
        </w:rPr>
        <w:t>קורס.</w:t>
      </w:r>
    </w:p>
    <w:p w:rsidR="00CD1EEA" w:rsidRPr="003717DA" w:rsidRDefault="00CD1EEA" w:rsidP="00223BCB">
      <w:pPr>
        <w:rPr>
          <w:rtl/>
          <w:lang w:eastAsia="he-IL"/>
        </w:rPr>
      </w:pPr>
      <w:bookmarkStart w:id="23233" w:name="_ETM_Q69_174556"/>
      <w:bookmarkStart w:id="23234" w:name="_ETM_Q69_174666"/>
      <w:bookmarkEnd w:id="23233"/>
      <w:bookmarkEnd w:id="23234"/>
    </w:p>
    <w:p w:rsidR="00CD1EEA" w:rsidRDefault="00CD1EEA" w:rsidP="00223BCB">
      <w:pPr>
        <w:pStyle w:val="-"/>
        <w:keepNext/>
        <w:rPr>
          <w:rtl/>
        </w:rPr>
      </w:pPr>
      <w:r w:rsidRPr="003717DA">
        <w:rPr>
          <w:rStyle w:val="TagStyle"/>
          <w:rtl/>
        </w:rPr>
        <w:t xml:space="preserve"> &lt;&lt; דובר_המשך &gt;&gt; </w:t>
      </w:r>
      <w:r>
        <w:rPr>
          <w:rtl/>
        </w:rPr>
        <w:t>שר התקשורת שלמה קרעי:</w:t>
      </w:r>
      <w:r w:rsidRPr="003717D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47A52">
      <w:pPr>
        <w:rPr>
          <w:rtl/>
          <w:lang w:eastAsia="he-IL"/>
        </w:rPr>
      </w:pPr>
      <w:r>
        <w:rPr>
          <w:rFonts w:hint="cs"/>
          <w:rtl/>
          <w:lang w:eastAsia="he-IL"/>
        </w:rPr>
        <w:t xml:space="preserve">היועץ המשפטי לממשלה לשעבר ניסה לברוח עם הזנב בין הרגליים. </w:t>
      </w:r>
      <w:bookmarkStart w:id="23235" w:name="_ETM_Q69_174805"/>
      <w:bookmarkEnd w:id="23235"/>
      <w:r>
        <w:rPr>
          <w:rFonts w:hint="cs"/>
          <w:rtl/>
          <w:lang w:eastAsia="he-IL"/>
        </w:rPr>
        <w:t xml:space="preserve">שום דבר לא עזר לכם, כי נתניהו, </w:t>
      </w:r>
      <w:bookmarkStart w:id="23236" w:name="_ETM_Q69_181707"/>
      <w:bookmarkEnd w:id="23236"/>
      <w:r>
        <w:rPr>
          <w:rFonts w:hint="cs"/>
          <w:rtl/>
          <w:lang w:eastAsia="he-IL"/>
        </w:rPr>
        <w:t xml:space="preserve">כמו עוף חול, עלה בחזרה מהאפר, והוא יושב כאן, יושב </w:t>
      </w:r>
      <w:bookmarkStart w:id="23237" w:name="_ETM_Q69_188157"/>
      <w:bookmarkEnd w:id="23237"/>
      <w:r>
        <w:rPr>
          <w:rFonts w:hint="cs"/>
          <w:rtl/>
          <w:lang w:eastAsia="he-IL"/>
        </w:rPr>
        <w:t>כאן בראשות הממשלה.</w:t>
      </w:r>
    </w:p>
    <w:p w:rsidR="00CD1EEA" w:rsidRDefault="00CD1EEA" w:rsidP="00223BCB">
      <w:pPr>
        <w:rPr>
          <w:rtl/>
          <w:lang w:eastAsia="he-IL"/>
        </w:rPr>
      </w:pPr>
      <w:bookmarkStart w:id="23238" w:name="_ETM_Q69_185665"/>
      <w:bookmarkStart w:id="23239" w:name="_ETM_Q69_185753"/>
      <w:bookmarkEnd w:id="23238"/>
      <w:bookmarkEnd w:id="23239"/>
    </w:p>
    <w:p w:rsidR="00CD1EEA" w:rsidRDefault="00CD1EEA" w:rsidP="00223BCB">
      <w:pPr>
        <w:pStyle w:val="af8"/>
        <w:keepNext/>
        <w:rPr>
          <w:rtl/>
        </w:rPr>
      </w:pPr>
      <w:bookmarkStart w:id="23240" w:name="ET_interruption_5792_19"/>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bookmarkEnd w:id="23240"/>
    </w:p>
    <w:p w:rsidR="00CD1EEA" w:rsidRDefault="00CD1EEA" w:rsidP="001B10C0">
      <w:pPr>
        <w:rPr>
          <w:rtl/>
          <w:lang w:eastAsia="he-IL"/>
        </w:rPr>
      </w:pPr>
    </w:p>
    <w:p w:rsidR="00CD1EEA" w:rsidRDefault="00CD1EEA" w:rsidP="00223BCB">
      <w:pPr>
        <w:rPr>
          <w:rtl/>
          <w:lang w:eastAsia="he-IL"/>
        </w:rPr>
      </w:pPr>
      <w:bookmarkStart w:id="23241" w:name="_ETM_Q69_181929"/>
      <w:bookmarkEnd w:id="23241"/>
      <w:r>
        <w:rPr>
          <w:rFonts w:hint="cs"/>
          <w:rtl/>
          <w:lang w:eastAsia="he-IL"/>
        </w:rPr>
        <w:t>בוא תהיה אתה שופט. שלמה, בוא נקדם אותך להיות שופט.</w:t>
      </w:r>
    </w:p>
    <w:p w:rsidR="00CD1EEA" w:rsidRDefault="00CD1EEA" w:rsidP="00223BCB">
      <w:pPr>
        <w:rPr>
          <w:rtl/>
          <w:lang w:eastAsia="he-IL"/>
        </w:rPr>
      </w:pPr>
      <w:bookmarkStart w:id="23242" w:name="_ETM_Q69_191618"/>
      <w:bookmarkStart w:id="23243" w:name="_ETM_Q69_191708"/>
      <w:bookmarkEnd w:id="23242"/>
      <w:bookmarkEnd w:id="23243"/>
    </w:p>
    <w:p w:rsidR="00CD1EEA" w:rsidRDefault="00CD1EEA" w:rsidP="00223BCB">
      <w:pPr>
        <w:pStyle w:val="-"/>
        <w:keepNext/>
        <w:rPr>
          <w:rtl/>
        </w:rPr>
      </w:pPr>
      <w:bookmarkStart w:id="23244" w:name="ET_speakercontinue_6461_20"/>
      <w:r w:rsidRPr="003717DA">
        <w:rPr>
          <w:rStyle w:val="TagStyle"/>
          <w:rtl/>
        </w:rPr>
        <w:t xml:space="preserve"> &lt;&lt; דובר_המשך &gt;&gt; </w:t>
      </w:r>
      <w:r>
        <w:rPr>
          <w:rtl/>
        </w:rPr>
        <w:t>שר התקשורת שלמה קרעי:</w:t>
      </w:r>
      <w:r w:rsidRPr="003717DA">
        <w:rPr>
          <w:rStyle w:val="TagStyle"/>
          <w:rtl/>
        </w:rPr>
        <w:t xml:space="preserve"> &lt;&lt; דובר_המשך &gt;&gt;</w:t>
      </w:r>
      <w:r>
        <w:rPr>
          <w:rtl/>
        </w:rPr>
        <w:t xml:space="preserve"> </w:t>
      </w:r>
      <w:bookmarkEnd w:id="23244"/>
    </w:p>
    <w:p w:rsidR="00CD1EEA" w:rsidRDefault="00CD1EEA" w:rsidP="001B10C0">
      <w:pPr>
        <w:rPr>
          <w:rtl/>
          <w:lang w:eastAsia="he-IL"/>
        </w:rPr>
      </w:pPr>
    </w:p>
    <w:p w:rsidR="00CD1EEA" w:rsidRDefault="00CD1EEA" w:rsidP="00223BCB">
      <w:pPr>
        <w:rPr>
          <w:rtl/>
          <w:lang w:eastAsia="he-IL"/>
        </w:rPr>
      </w:pPr>
      <w:bookmarkStart w:id="23245" w:name="_ETM_Q69_193050"/>
      <w:bookmarkEnd w:id="23245"/>
      <w:r>
        <w:rPr>
          <w:rFonts w:hint="cs"/>
          <w:rtl/>
          <w:lang w:eastAsia="he-IL"/>
        </w:rPr>
        <w:t xml:space="preserve">אתם יושבים כאן בבושת פנים בירכתי </w:t>
      </w:r>
      <w:bookmarkStart w:id="23246" w:name="_ETM_Q69_189949"/>
      <w:bookmarkEnd w:id="23246"/>
      <w:r>
        <w:rPr>
          <w:rFonts w:hint="cs"/>
          <w:rtl/>
          <w:lang w:eastAsia="he-IL"/>
        </w:rPr>
        <w:t>האופוזיציה, ושום דבר לא עוזר לכם.</w:t>
      </w:r>
    </w:p>
    <w:p w:rsidR="00CD1EEA" w:rsidRDefault="00CD1EEA" w:rsidP="00223BCB">
      <w:pPr>
        <w:rPr>
          <w:rtl/>
          <w:lang w:eastAsia="he-IL"/>
        </w:rPr>
      </w:pPr>
      <w:bookmarkStart w:id="23247" w:name="_ETM_Q69_192294"/>
      <w:bookmarkStart w:id="23248" w:name="_ETM_Q69_192377"/>
      <w:bookmarkEnd w:id="23247"/>
      <w:bookmarkEnd w:id="23248"/>
    </w:p>
    <w:p w:rsidR="00CD1EEA" w:rsidRDefault="00CD1EEA" w:rsidP="00223BCB">
      <w:pPr>
        <w:pStyle w:val="af8"/>
        <w:keepNext/>
        <w:rPr>
          <w:rtl/>
        </w:rPr>
      </w:pPr>
      <w:bookmarkStart w:id="23249" w:name="ET_interruption_5792_21"/>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bookmarkEnd w:id="23249"/>
    </w:p>
    <w:p w:rsidR="00CD1EEA" w:rsidRDefault="00CD1EEA" w:rsidP="001B10C0">
      <w:pPr>
        <w:rPr>
          <w:rtl/>
          <w:lang w:eastAsia="he-IL"/>
        </w:rPr>
      </w:pPr>
    </w:p>
    <w:p w:rsidR="00CD1EEA" w:rsidRDefault="00CD1EEA" w:rsidP="00223BCB">
      <w:pPr>
        <w:rPr>
          <w:rtl/>
          <w:lang w:eastAsia="he-IL"/>
        </w:rPr>
      </w:pPr>
      <w:bookmarkStart w:id="23250" w:name="_ETM_Q69_194303"/>
      <w:bookmarkEnd w:id="23250"/>
      <w:r>
        <w:rPr>
          <w:rFonts w:hint="cs"/>
          <w:rtl/>
          <w:lang w:eastAsia="he-IL"/>
        </w:rPr>
        <w:t xml:space="preserve">אתה יודע שהתיק קורס. בוא, </w:t>
      </w:r>
      <w:bookmarkStart w:id="23251" w:name="_ETM_Q69_193843"/>
      <w:bookmarkEnd w:id="23251"/>
      <w:r>
        <w:rPr>
          <w:rFonts w:hint="cs"/>
          <w:rtl/>
          <w:lang w:eastAsia="he-IL"/>
        </w:rPr>
        <w:t xml:space="preserve">אני </w:t>
      </w:r>
      <w:bookmarkStart w:id="23252" w:name="_ETM_Q69_191741"/>
      <w:bookmarkStart w:id="23253" w:name="_ETM_Q69_191820"/>
      <w:bookmarkEnd w:id="23252"/>
      <w:bookmarkEnd w:id="23253"/>
      <w:r>
        <w:rPr>
          <w:rFonts w:hint="cs"/>
          <w:rtl/>
          <w:lang w:eastAsia="he-IL"/>
        </w:rPr>
        <w:t>מציע לקדם אותו להיות שופט.</w:t>
      </w:r>
    </w:p>
    <w:p w:rsidR="00CD1EEA" w:rsidRDefault="00CD1EEA" w:rsidP="00223BCB">
      <w:pPr>
        <w:rPr>
          <w:rtl/>
          <w:lang w:eastAsia="he-IL"/>
        </w:rPr>
      </w:pPr>
      <w:bookmarkStart w:id="23254" w:name="_ETM_Q69_195403"/>
      <w:bookmarkStart w:id="23255" w:name="_ETM_Q69_195498"/>
      <w:bookmarkEnd w:id="23254"/>
      <w:bookmarkEnd w:id="23255"/>
    </w:p>
    <w:p w:rsidR="00CD1EEA" w:rsidRDefault="00CD1EEA" w:rsidP="00223BCB">
      <w:pPr>
        <w:pStyle w:val="af8"/>
        <w:keepNext/>
        <w:rPr>
          <w:rtl/>
        </w:rPr>
      </w:pPr>
      <w:bookmarkStart w:id="23256" w:name="ET_interruption_קריאה_22"/>
      <w:r w:rsidRPr="003717DA">
        <w:rPr>
          <w:rStyle w:val="TagStyle"/>
          <w:rtl/>
        </w:rPr>
        <w:t xml:space="preserve"> &lt;&lt; קריאה &gt;&gt; </w:t>
      </w:r>
      <w:r>
        <w:rPr>
          <w:rtl/>
        </w:rPr>
        <w:t>קריאה:</w:t>
      </w:r>
      <w:r w:rsidRPr="003717DA">
        <w:rPr>
          <w:rStyle w:val="TagStyle"/>
          <w:rtl/>
        </w:rPr>
        <w:t xml:space="preserve"> &lt;&lt; קריאה &gt;&gt;</w:t>
      </w:r>
      <w:r>
        <w:rPr>
          <w:rtl/>
        </w:rPr>
        <w:t xml:space="preserve"> </w:t>
      </w:r>
      <w:bookmarkEnd w:id="23256"/>
    </w:p>
    <w:p w:rsidR="00CD1EEA" w:rsidRDefault="00CD1EEA" w:rsidP="001B10C0">
      <w:pPr>
        <w:rPr>
          <w:rtl/>
          <w:lang w:eastAsia="he-IL"/>
        </w:rPr>
      </w:pPr>
    </w:p>
    <w:p w:rsidR="00CD1EEA" w:rsidRDefault="00CD1EEA" w:rsidP="00223BCB">
      <w:pPr>
        <w:rPr>
          <w:rtl/>
          <w:lang w:eastAsia="he-IL"/>
        </w:rPr>
      </w:pPr>
      <w:bookmarkStart w:id="23257" w:name="_ETM_Q69_195386"/>
      <w:bookmarkStart w:id="23258" w:name="_ETM_Q69_195635"/>
      <w:bookmarkEnd w:id="23257"/>
      <w:bookmarkEnd w:id="23258"/>
      <w:r>
        <w:rPr>
          <w:rFonts w:hint="cs"/>
          <w:rtl/>
          <w:lang w:eastAsia="he-IL"/>
        </w:rPr>
        <w:t>א</w:t>
      </w:r>
      <w:bookmarkStart w:id="23259" w:name="_ETM_Q69_195768"/>
      <w:bookmarkEnd w:id="23259"/>
      <w:r>
        <w:rPr>
          <w:rFonts w:hint="cs"/>
          <w:rtl/>
          <w:lang w:eastAsia="he-IL"/>
        </w:rPr>
        <w:t>יזה הזוי אתה.</w:t>
      </w:r>
    </w:p>
    <w:p w:rsidR="00CD1EEA" w:rsidRDefault="00CD1EEA" w:rsidP="00223BCB">
      <w:pPr>
        <w:rPr>
          <w:rtl/>
          <w:lang w:eastAsia="he-IL"/>
        </w:rPr>
      </w:pPr>
      <w:bookmarkStart w:id="23260" w:name="_ETM_Q69_197476"/>
      <w:bookmarkStart w:id="23261" w:name="_ETM_Q69_197545"/>
      <w:bookmarkEnd w:id="23260"/>
      <w:bookmarkEnd w:id="23261"/>
    </w:p>
    <w:p w:rsidR="00CD1EEA" w:rsidRDefault="00CD1EEA" w:rsidP="00223BCB">
      <w:pPr>
        <w:pStyle w:val="af8"/>
        <w:keepNext/>
        <w:rPr>
          <w:rtl/>
        </w:rPr>
      </w:pPr>
      <w:bookmarkStart w:id="23262" w:name="ET_interruption_5792_23"/>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bookmarkEnd w:id="23262"/>
    </w:p>
    <w:p w:rsidR="00CD1EEA" w:rsidRDefault="00CD1EEA" w:rsidP="001B10C0">
      <w:pPr>
        <w:rPr>
          <w:rtl/>
          <w:lang w:eastAsia="he-IL"/>
        </w:rPr>
      </w:pPr>
    </w:p>
    <w:p w:rsidR="00CD1EEA" w:rsidRDefault="00CD1EEA" w:rsidP="00223BCB">
      <w:pPr>
        <w:rPr>
          <w:rtl/>
          <w:lang w:eastAsia="he-IL"/>
        </w:rPr>
      </w:pPr>
      <w:bookmarkStart w:id="23263" w:name="_ETM_Q69_195861"/>
      <w:bookmarkStart w:id="23264" w:name="_ETM_Q69_195533"/>
      <w:bookmarkStart w:id="23265" w:name="_ETM_Q69_195607"/>
      <w:bookmarkEnd w:id="23263"/>
      <w:bookmarkEnd w:id="23264"/>
      <w:bookmarkEnd w:id="23265"/>
      <w:r>
        <w:rPr>
          <w:rFonts w:hint="cs"/>
          <w:rtl/>
          <w:lang w:eastAsia="he-IL"/>
        </w:rPr>
        <w:t>גם מזרחי, גם דוקטור, גם מוסמך. בוא</w:t>
      </w:r>
      <w:r w:rsidR="00C47A52">
        <w:rPr>
          <w:rFonts w:hint="cs"/>
          <w:rtl/>
          <w:lang w:eastAsia="he-IL"/>
        </w:rPr>
        <w:t>ו</w:t>
      </w:r>
      <w:r>
        <w:rPr>
          <w:rFonts w:hint="cs"/>
          <w:rtl/>
          <w:lang w:eastAsia="he-IL"/>
        </w:rPr>
        <w:t xml:space="preserve"> נקדם </w:t>
      </w:r>
      <w:bookmarkStart w:id="23266" w:name="_ETM_Q69_201092"/>
      <w:bookmarkEnd w:id="23266"/>
      <w:r>
        <w:rPr>
          <w:rFonts w:hint="cs"/>
          <w:rtl/>
          <w:lang w:eastAsia="he-IL"/>
        </w:rPr>
        <w:t>אותו.</w:t>
      </w:r>
    </w:p>
    <w:p w:rsidR="00CD1EEA" w:rsidRDefault="00CD1EEA" w:rsidP="00223BCB">
      <w:pPr>
        <w:rPr>
          <w:rtl/>
          <w:lang w:eastAsia="he-IL"/>
        </w:rPr>
      </w:pPr>
      <w:bookmarkStart w:id="23267" w:name="_ETM_Q69_196680"/>
      <w:bookmarkStart w:id="23268" w:name="_ETM_Q69_196814"/>
      <w:bookmarkEnd w:id="23267"/>
      <w:bookmarkEnd w:id="23268"/>
    </w:p>
    <w:p w:rsidR="00CD1EEA" w:rsidRDefault="00CD1EEA" w:rsidP="00223BCB">
      <w:pPr>
        <w:pStyle w:val="af9"/>
        <w:keepNext/>
        <w:rPr>
          <w:rtl/>
        </w:rPr>
      </w:pPr>
      <w:r w:rsidRPr="003717DA">
        <w:rPr>
          <w:rStyle w:val="TagStyle"/>
          <w:rtl/>
        </w:rPr>
        <w:t xml:space="preserve"> &lt;&lt; יור &gt;&gt; </w:t>
      </w:r>
      <w:r>
        <w:rPr>
          <w:rtl/>
        </w:rPr>
        <w:t>היו"ר אוריאל בוסו:</w:t>
      </w:r>
      <w:r w:rsidRPr="003717D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269" w:name="_ETM_Q69_199044"/>
      <w:bookmarkEnd w:id="23269"/>
      <w:r>
        <w:rPr>
          <w:rFonts w:hint="cs"/>
          <w:rtl/>
          <w:lang w:eastAsia="he-IL"/>
        </w:rPr>
        <w:t>חבר הכנסת יבגני סובה.</w:t>
      </w:r>
    </w:p>
    <w:p w:rsidR="00CD1EEA" w:rsidRDefault="00CD1EEA" w:rsidP="00223BCB">
      <w:pPr>
        <w:rPr>
          <w:rtl/>
          <w:lang w:eastAsia="he-IL"/>
        </w:rPr>
      </w:pPr>
      <w:bookmarkStart w:id="23270" w:name="_ETM_Q69_202935"/>
      <w:bookmarkStart w:id="23271" w:name="_ETM_Q69_203012"/>
      <w:bookmarkEnd w:id="23270"/>
      <w:bookmarkEnd w:id="23271"/>
    </w:p>
    <w:p w:rsidR="00CD1EEA" w:rsidRDefault="00CD1EEA" w:rsidP="00223BCB">
      <w:pPr>
        <w:pStyle w:val="af8"/>
        <w:keepNext/>
        <w:rPr>
          <w:rtl/>
        </w:rPr>
      </w:pPr>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F139C9">
      <w:pPr>
        <w:rPr>
          <w:rtl/>
          <w:lang w:eastAsia="he-IL"/>
        </w:rPr>
      </w:pPr>
      <w:bookmarkStart w:id="23272" w:name="_ETM_Q69_199302"/>
      <w:bookmarkEnd w:id="23272"/>
      <w:r>
        <w:rPr>
          <w:rFonts w:hint="cs"/>
          <w:rtl/>
          <w:lang w:eastAsia="he-IL"/>
        </w:rPr>
        <w:t xml:space="preserve">לא, הוא הודיע שהתיק קורס, בוא נקדם </w:t>
      </w:r>
      <w:bookmarkStart w:id="23273" w:name="_ETM_Q69_200438"/>
      <w:bookmarkEnd w:id="23273"/>
      <w:r>
        <w:rPr>
          <w:rFonts w:hint="cs"/>
          <w:rtl/>
          <w:lang w:eastAsia="he-IL"/>
        </w:rPr>
        <w:t>אותו לעליון</w:t>
      </w:r>
      <w:r w:rsidR="00F139C9">
        <w:rPr>
          <w:rFonts w:hint="cs"/>
          <w:rtl/>
          <w:lang w:eastAsia="he-IL"/>
        </w:rPr>
        <w:t>,</w:t>
      </w:r>
      <w:r>
        <w:rPr>
          <w:rFonts w:hint="cs"/>
          <w:rtl/>
          <w:lang w:eastAsia="he-IL"/>
        </w:rPr>
        <w:t xml:space="preserve"> על חשבון המכסה של שני שופטים</w:t>
      </w:r>
      <w:r w:rsidR="00F139C9">
        <w:rPr>
          <w:rFonts w:hint="cs"/>
          <w:rtl/>
          <w:lang w:eastAsia="he-IL"/>
        </w:rPr>
        <w:t>.</w:t>
      </w:r>
      <w:r>
        <w:rPr>
          <w:rFonts w:hint="cs"/>
          <w:rtl/>
          <w:lang w:eastAsia="he-IL"/>
        </w:rPr>
        <w:t xml:space="preserve"> אחד מהם </w:t>
      </w:r>
      <w:bookmarkStart w:id="23274" w:name="_ETM_Q69_205761"/>
      <w:bookmarkEnd w:id="23274"/>
      <w:r w:rsidR="00F139C9">
        <w:rPr>
          <w:rFonts w:hint="eastAsia"/>
          <w:rtl/>
          <w:lang w:eastAsia="he-IL"/>
        </w:rPr>
        <w:t>–</w:t>
      </w:r>
      <w:r w:rsidR="00F139C9">
        <w:rPr>
          <w:rFonts w:hint="cs"/>
          <w:rtl/>
          <w:lang w:eastAsia="he-IL"/>
        </w:rPr>
        <w:t xml:space="preserve"> </w:t>
      </w:r>
      <w:r>
        <w:rPr>
          <w:rFonts w:hint="cs"/>
          <w:rtl/>
          <w:lang w:eastAsia="he-IL"/>
        </w:rPr>
        <w:t>ד"ר שלמה קרעי. נקדם אותו.</w:t>
      </w:r>
    </w:p>
    <w:p w:rsidR="00CD1EEA" w:rsidRDefault="00CD1EEA" w:rsidP="00223BCB">
      <w:pPr>
        <w:rPr>
          <w:rtl/>
          <w:lang w:eastAsia="he-IL"/>
        </w:rPr>
      </w:pPr>
      <w:bookmarkStart w:id="23275" w:name="_ETM_Q69_208486"/>
      <w:bookmarkStart w:id="23276" w:name="_ETM_Q69_208564"/>
      <w:bookmarkEnd w:id="23275"/>
      <w:bookmarkEnd w:id="23276"/>
    </w:p>
    <w:p w:rsidR="00CD1EEA" w:rsidRDefault="00CD1EEA" w:rsidP="00223BCB">
      <w:pPr>
        <w:pStyle w:val="af9"/>
        <w:keepNext/>
        <w:rPr>
          <w:rtl/>
        </w:rPr>
      </w:pPr>
      <w:r w:rsidRPr="003717DA">
        <w:rPr>
          <w:rStyle w:val="TagStyle"/>
          <w:rtl/>
        </w:rPr>
        <w:t xml:space="preserve"> &lt;&lt; יור &gt;&gt; </w:t>
      </w:r>
      <w:r>
        <w:rPr>
          <w:rtl/>
        </w:rPr>
        <w:t>היו"ר אוריאל בוסו:</w:t>
      </w:r>
      <w:r w:rsidRPr="003717D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277" w:name="_ETM_Q69_203187"/>
      <w:bookmarkEnd w:id="23277"/>
      <w:r>
        <w:rPr>
          <w:rFonts w:hint="cs"/>
          <w:rtl/>
          <w:lang w:eastAsia="he-IL"/>
        </w:rPr>
        <w:t>חברת הכנסת מירון. חבר הכנסת יבגני סובה, תשב,</w:t>
      </w:r>
      <w:bookmarkStart w:id="23278" w:name="_ETM_Q69_207898"/>
      <w:bookmarkEnd w:id="23278"/>
      <w:r>
        <w:rPr>
          <w:rFonts w:hint="cs"/>
          <w:rtl/>
          <w:lang w:eastAsia="he-IL"/>
        </w:rPr>
        <w:t xml:space="preserve"> קריאות ביניים לא בעמידה.</w:t>
      </w:r>
    </w:p>
    <w:p w:rsidR="00CD1EEA" w:rsidRDefault="00CD1EEA" w:rsidP="00223BCB">
      <w:pPr>
        <w:rPr>
          <w:rtl/>
          <w:lang w:eastAsia="he-IL"/>
        </w:rPr>
      </w:pPr>
      <w:bookmarkStart w:id="23279" w:name="_ETM_Q69_210205"/>
      <w:bookmarkStart w:id="23280" w:name="_ETM_Q69_210306"/>
      <w:bookmarkEnd w:id="23279"/>
      <w:bookmarkEnd w:id="23280"/>
    </w:p>
    <w:p w:rsidR="00CD1EEA" w:rsidRDefault="00CD1EEA" w:rsidP="00223BCB">
      <w:pPr>
        <w:pStyle w:val="af8"/>
        <w:keepNext/>
        <w:rPr>
          <w:rtl/>
        </w:rPr>
      </w:pPr>
      <w:bookmarkStart w:id="23281" w:name="ET_interruption_5792_27"/>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bookmarkEnd w:id="23281"/>
    </w:p>
    <w:p w:rsidR="00CD1EEA" w:rsidRDefault="00CD1EEA" w:rsidP="001B10C0">
      <w:pPr>
        <w:rPr>
          <w:rtl/>
          <w:lang w:eastAsia="he-IL"/>
        </w:rPr>
      </w:pPr>
    </w:p>
    <w:p w:rsidR="00CD1EEA" w:rsidRDefault="00CD1EEA" w:rsidP="00223BCB">
      <w:pPr>
        <w:rPr>
          <w:rtl/>
          <w:lang w:eastAsia="he-IL"/>
        </w:rPr>
      </w:pPr>
      <w:bookmarkStart w:id="23282" w:name="_ETM_Q69_213806"/>
      <w:bookmarkEnd w:id="23282"/>
      <w:r>
        <w:rPr>
          <w:rFonts w:hint="cs"/>
          <w:rtl/>
          <w:lang w:eastAsia="he-IL"/>
        </w:rPr>
        <w:t xml:space="preserve">אני ישבתי עכשיו שעתיים, שמעתי דיון. באתי, לא </w:t>
      </w:r>
      <w:bookmarkStart w:id="23283" w:name="_ETM_Q69_215946"/>
      <w:bookmarkEnd w:id="23283"/>
      <w:r>
        <w:rPr>
          <w:rFonts w:hint="cs"/>
          <w:rtl/>
          <w:lang w:eastAsia="he-IL"/>
        </w:rPr>
        <w:t>רוצה לשבת. לא רוצה לשבת.</w:t>
      </w:r>
    </w:p>
    <w:p w:rsidR="00CD1EEA" w:rsidRDefault="00CD1EEA" w:rsidP="00223BCB">
      <w:pPr>
        <w:rPr>
          <w:rtl/>
          <w:lang w:eastAsia="he-IL"/>
        </w:rPr>
      </w:pPr>
      <w:bookmarkStart w:id="23284" w:name="_ETM_Q69_213670"/>
      <w:bookmarkStart w:id="23285" w:name="_ETM_Q69_213753"/>
      <w:bookmarkEnd w:id="23284"/>
      <w:bookmarkEnd w:id="23285"/>
    </w:p>
    <w:p w:rsidR="00CD1EEA" w:rsidRDefault="00CD1EEA" w:rsidP="00223BCB">
      <w:pPr>
        <w:pStyle w:val="af9"/>
        <w:keepNext/>
        <w:rPr>
          <w:rtl/>
        </w:rPr>
      </w:pPr>
      <w:r w:rsidRPr="003717DA">
        <w:rPr>
          <w:rStyle w:val="TagStyle"/>
          <w:rtl/>
        </w:rPr>
        <w:t xml:space="preserve"> &lt;&lt; יור &gt;&gt; </w:t>
      </w:r>
      <w:r>
        <w:rPr>
          <w:rtl/>
        </w:rPr>
        <w:t>היו"ר אוריאל בוסו:</w:t>
      </w:r>
      <w:r w:rsidRPr="003717D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286" w:name="_ETM_Q69_214421"/>
      <w:bookmarkEnd w:id="23286"/>
      <w:r>
        <w:rPr>
          <w:rFonts w:hint="cs"/>
          <w:rtl/>
          <w:lang w:eastAsia="he-IL"/>
        </w:rPr>
        <w:t xml:space="preserve">או שתהיה בשקט </w:t>
      </w:r>
      <w:bookmarkStart w:id="23287" w:name="_ETM_Q69_218229"/>
      <w:bookmarkEnd w:id="23287"/>
      <w:r>
        <w:rPr>
          <w:rFonts w:hint="cs"/>
          <w:rtl/>
          <w:lang w:eastAsia="he-IL"/>
        </w:rPr>
        <w:t>או שתשב.</w:t>
      </w:r>
    </w:p>
    <w:p w:rsidR="00CD1EEA" w:rsidRDefault="00CD1EEA" w:rsidP="00223BCB">
      <w:pPr>
        <w:rPr>
          <w:rtl/>
          <w:lang w:eastAsia="he-IL"/>
        </w:rPr>
      </w:pPr>
      <w:bookmarkStart w:id="23288" w:name="_ETM_Q69_219843"/>
      <w:bookmarkStart w:id="23289" w:name="_ETM_Q69_219918"/>
      <w:bookmarkEnd w:id="23288"/>
      <w:bookmarkEnd w:id="23289"/>
    </w:p>
    <w:p w:rsidR="00CD1EEA" w:rsidRDefault="00CD1EEA" w:rsidP="00223BCB">
      <w:pPr>
        <w:pStyle w:val="af8"/>
        <w:keepNext/>
        <w:rPr>
          <w:rtl/>
        </w:rPr>
      </w:pPr>
      <w:bookmarkStart w:id="23290" w:name="ET_interruption_5792_29"/>
      <w:r w:rsidRPr="003717DA">
        <w:rPr>
          <w:rStyle w:val="TagStyle"/>
          <w:rtl/>
        </w:rPr>
        <w:t xml:space="preserve"> &lt;&lt; קריאה &gt;&gt; </w:t>
      </w:r>
      <w:r>
        <w:rPr>
          <w:rtl/>
        </w:rPr>
        <w:t>יבגני סובה (ישראל ביתנו):</w:t>
      </w:r>
      <w:r w:rsidRPr="003717DA">
        <w:rPr>
          <w:rStyle w:val="TagStyle"/>
          <w:rtl/>
        </w:rPr>
        <w:t xml:space="preserve"> &lt;&lt; קריאה &gt;&gt;</w:t>
      </w:r>
      <w:r>
        <w:rPr>
          <w:rtl/>
        </w:rPr>
        <w:t xml:space="preserve"> </w:t>
      </w:r>
      <w:bookmarkEnd w:id="23290"/>
    </w:p>
    <w:p w:rsidR="00CD1EEA" w:rsidRDefault="00CD1EEA" w:rsidP="001B10C0">
      <w:pPr>
        <w:rPr>
          <w:rtl/>
          <w:lang w:eastAsia="he-IL"/>
        </w:rPr>
      </w:pPr>
    </w:p>
    <w:p w:rsidR="00CD1EEA" w:rsidRPr="003717DA" w:rsidRDefault="00CD1EEA" w:rsidP="00223BCB">
      <w:pPr>
        <w:rPr>
          <w:rtl/>
          <w:lang w:eastAsia="he-IL"/>
        </w:rPr>
      </w:pPr>
      <w:r>
        <w:rPr>
          <w:rFonts w:hint="cs"/>
          <w:rtl/>
          <w:lang w:eastAsia="he-IL"/>
        </w:rPr>
        <w:t xml:space="preserve">לא, אני מקדם אותו לעליון. </w:t>
      </w:r>
      <w:bookmarkStart w:id="23291" w:name="_ETM_Q69_220986"/>
      <w:bookmarkEnd w:id="23291"/>
    </w:p>
    <w:p w:rsidR="00CD1EEA" w:rsidRDefault="00CD1EEA" w:rsidP="00223BCB">
      <w:pPr>
        <w:rPr>
          <w:rtl/>
          <w:lang w:eastAsia="he-IL"/>
        </w:rPr>
      </w:pPr>
      <w:bookmarkStart w:id="23292" w:name="_ETM_Q69_197310"/>
      <w:bookmarkStart w:id="23293" w:name="_ETM_Q69_197486"/>
      <w:bookmarkStart w:id="23294" w:name="_ETM_Q69_197519"/>
      <w:bookmarkStart w:id="23295" w:name="_ETM_Q69_197572"/>
      <w:bookmarkEnd w:id="23292"/>
      <w:bookmarkEnd w:id="23293"/>
      <w:bookmarkEnd w:id="23294"/>
      <w:bookmarkEnd w:id="23295"/>
    </w:p>
    <w:p w:rsidR="00CD1EEA" w:rsidRDefault="00CD1EEA" w:rsidP="00223BCB">
      <w:pPr>
        <w:pStyle w:val="af9"/>
        <w:keepNext/>
        <w:rPr>
          <w:rtl/>
        </w:rPr>
      </w:pPr>
      <w:r w:rsidRPr="00352D3A">
        <w:rPr>
          <w:rStyle w:val="TagStyle"/>
          <w:rtl/>
        </w:rPr>
        <w:t xml:space="preserve"> &lt;&lt; יור &gt;&gt; </w:t>
      </w:r>
      <w:r>
        <w:rPr>
          <w:rtl/>
        </w:rPr>
        <w:t>היו"ר אוריאל בוסו:</w:t>
      </w:r>
      <w:r w:rsidRPr="00352D3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לא, לא, לא, תודה רבה. אל תעזור לו. תודה </w:t>
      </w:r>
      <w:bookmarkStart w:id="23296" w:name="_ETM_Q69_221491"/>
      <w:bookmarkEnd w:id="23296"/>
      <w:r>
        <w:rPr>
          <w:rFonts w:hint="cs"/>
          <w:rtl/>
          <w:lang w:eastAsia="he-IL"/>
        </w:rPr>
        <w:t>רבה, חבר הכנסת יבגני סובה. תודה רבה.</w:t>
      </w:r>
    </w:p>
    <w:p w:rsidR="00CD1EEA" w:rsidRDefault="00CD1EEA" w:rsidP="00223BCB">
      <w:pPr>
        <w:rPr>
          <w:rtl/>
          <w:lang w:eastAsia="he-IL"/>
        </w:rPr>
      </w:pPr>
    </w:p>
    <w:p w:rsidR="00CD1EEA" w:rsidRDefault="00CD1EEA" w:rsidP="00223BCB">
      <w:pPr>
        <w:pStyle w:val="-"/>
        <w:keepNext/>
        <w:rPr>
          <w:rtl/>
        </w:rPr>
      </w:pPr>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F139C9">
      <w:pPr>
        <w:rPr>
          <w:rtl/>
          <w:lang w:eastAsia="he-IL"/>
        </w:rPr>
      </w:pPr>
      <w:r>
        <w:rPr>
          <w:rFonts w:hint="cs"/>
          <w:rtl/>
          <w:lang w:eastAsia="he-IL"/>
        </w:rPr>
        <w:t xml:space="preserve">אני יודע שתנ"ך זה </w:t>
      </w:r>
      <w:bookmarkStart w:id="23297" w:name="_ETM_Q69_222495"/>
      <w:bookmarkEnd w:id="23297"/>
      <w:r>
        <w:rPr>
          <w:rFonts w:hint="cs"/>
          <w:rtl/>
          <w:lang w:eastAsia="he-IL"/>
        </w:rPr>
        <w:t>לא הצד החזק שלכם, כי ניסיתם להוציא את התנ"ך מלימודי הליבה</w:t>
      </w:r>
      <w:r w:rsidR="00F139C9">
        <w:rPr>
          <w:rFonts w:hint="cs"/>
          <w:rtl/>
          <w:lang w:eastAsia="he-IL"/>
        </w:rPr>
        <w:t>,</w:t>
      </w:r>
      <w:r>
        <w:rPr>
          <w:rFonts w:hint="cs"/>
          <w:rtl/>
          <w:lang w:eastAsia="he-IL"/>
        </w:rPr>
        <w:t xml:space="preserve"> אז </w:t>
      </w:r>
      <w:bookmarkStart w:id="23298" w:name="_ETM_Q69_230405"/>
      <w:bookmarkEnd w:id="23298"/>
      <w:r>
        <w:rPr>
          <w:rFonts w:hint="cs"/>
          <w:rtl/>
          <w:lang w:eastAsia="he-IL"/>
        </w:rPr>
        <w:t xml:space="preserve">בואו אני אספר לכם מה קרה בגאולת מצרים. אנחנו </w:t>
      </w:r>
      <w:r w:rsidR="00F139C9">
        <w:rPr>
          <w:rFonts w:hint="cs"/>
          <w:rtl/>
          <w:lang w:eastAsia="he-IL"/>
        </w:rPr>
        <w:t>ב</w:t>
      </w:r>
      <w:r>
        <w:rPr>
          <w:rFonts w:hint="cs"/>
          <w:rtl/>
          <w:lang w:eastAsia="he-IL"/>
        </w:rPr>
        <w:t>שבוע הבא חוגגים את ליל הסדר.</w:t>
      </w:r>
    </w:p>
    <w:p w:rsidR="00CD1EEA" w:rsidRDefault="00CD1EEA" w:rsidP="00223BCB">
      <w:pPr>
        <w:rPr>
          <w:rtl/>
          <w:lang w:eastAsia="he-IL"/>
        </w:rPr>
      </w:pPr>
      <w:bookmarkStart w:id="23299" w:name="_ETM_Q69_233809"/>
      <w:bookmarkStart w:id="23300" w:name="_ETM_Q69_233931"/>
      <w:bookmarkEnd w:id="23299"/>
      <w:bookmarkEnd w:id="23300"/>
    </w:p>
    <w:p w:rsidR="00CD1EEA" w:rsidRDefault="00CD1EEA" w:rsidP="00223BCB">
      <w:pPr>
        <w:pStyle w:val="af8"/>
        <w:keepNext/>
        <w:rPr>
          <w:rtl/>
        </w:rPr>
      </w:pPr>
      <w:bookmarkStart w:id="23301" w:name="ET_interruption_6231_30"/>
      <w:r w:rsidRPr="00D47E48">
        <w:rPr>
          <w:rStyle w:val="TagStyle"/>
          <w:rtl/>
        </w:rPr>
        <w:t xml:space="preserve"> &lt;&lt; קריאה &gt;&gt; </w:t>
      </w:r>
      <w:r>
        <w:rPr>
          <w:rtl/>
        </w:rPr>
        <w:t>יסמין פרידמן (יש עתיד):</w:t>
      </w:r>
      <w:r w:rsidRPr="00D47E48">
        <w:rPr>
          <w:rStyle w:val="TagStyle"/>
          <w:rtl/>
        </w:rPr>
        <w:t xml:space="preserve"> &lt;&lt; קריאה &gt;&gt;</w:t>
      </w:r>
      <w:r>
        <w:rPr>
          <w:rtl/>
        </w:rPr>
        <w:t xml:space="preserve"> </w:t>
      </w:r>
      <w:bookmarkEnd w:id="23301"/>
    </w:p>
    <w:p w:rsidR="00CD1EEA" w:rsidRDefault="00CD1EEA" w:rsidP="001B10C0">
      <w:pPr>
        <w:rPr>
          <w:rtl/>
          <w:lang w:eastAsia="he-IL"/>
        </w:rPr>
      </w:pPr>
    </w:p>
    <w:p w:rsidR="00CD1EEA" w:rsidRDefault="00CD1EEA" w:rsidP="00F139C9">
      <w:pPr>
        <w:rPr>
          <w:rtl/>
          <w:lang w:eastAsia="he-IL"/>
        </w:rPr>
      </w:pPr>
      <w:bookmarkStart w:id="23302" w:name="_ETM_Q69_236523"/>
      <w:bookmarkStart w:id="23303" w:name="_ETM_Q69_236782"/>
      <w:bookmarkStart w:id="23304" w:name="_ETM_Q69_236901"/>
      <w:bookmarkEnd w:id="23302"/>
      <w:bookmarkEnd w:id="23303"/>
      <w:bookmarkEnd w:id="23304"/>
      <w:r>
        <w:rPr>
          <w:rFonts w:hint="cs"/>
          <w:rtl/>
          <w:lang w:eastAsia="he-IL"/>
        </w:rPr>
        <w:t>זה שקרן בן שקרן שאוהב לעמוד פה, לשקר ולעצבן. אתה הסיבה שכרגע איבדתם שבעה מנדטים בסקר.</w:t>
      </w:r>
    </w:p>
    <w:p w:rsidR="00CD1EEA" w:rsidRDefault="00CD1EEA" w:rsidP="00223BCB">
      <w:pPr>
        <w:rPr>
          <w:rtl/>
          <w:lang w:eastAsia="he-IL"/>
        </w:rPr>
      </w:pPr>
    </w:p>
    <w:p w:rsidR="00CD1EEA" w:rsidRDefault="00CD1EEA" w:rsidP="00223BCB">
      <w:pPr>
        <w:pStyle w:val="-"/>
        <w:keepNext/>
        <w:rPr>
          <w:rtl/>
        </w:rPr>
      </w:pPr>
      <w:bookmarkStart w:id="23305" w:name="ET_speakercontinue_6461_31"/>
      <w:r w:rsidRPr="00D47E48">
        <w:rPr>
          <w:rStyle w:val="TagStyle"/>
          <w:rtl/>
        </w:rPr>
        <w:t xml:space="preserve"> &lt;&lt; דובר_המשך &gt;&gt; </w:t>
      </w:r>
      <w:r>
        <w:rPr>
          <w:rtl/>
        </w:rPr>
        <w:t>שר התקשורת שלמה קרעי:</w:t>
      </w:r>
      <w:r w:rsidRPr="00D47E48">
        <w:rPr>
          <w:rStyle w:val="TagStyle"/>
          <w:rtl/>
        </w:rPr>
        <w:t xml:space="preserve"> &lt;&lt; דובר_המשך &gt;&gt;</w:t>
      </w:r>
      <w:r>
        <w:rPr>
          <w:rtl/>
        </w:rPr>
        <w:t xml:space="preserve"> </w:t>
      </w:r>
      <w:bookmarkEnd w:id="23305"/>
    </w:p>
    <w:p w:rsidR="00CD1EEA" w:rsidRDefault="00CD1EEA" w:rsidP="001B10C0">
      <w:pPr>
        <w:rPr>
          <w:rtl/>
          <w:lang w:eastAsia="he-IL"/>
        </w:rPr>
      </w:pPr>
    </w:p>
    <w:p w:rsidR="00CD1EEA" w:rsidRDefault="00CD1EEA" w:rsidP="00C92CF1">
      <w:pPr>
        <w:rPr>
          <w:rtl/>
          <w:lang w:eastAsia="he-IL"/>
        </w:rPr>
      </w:pPr>
      <w:bookmarkStart w:id="23306" w:name="_ETM_Q69_239441"/>
      <w:bookmarkEnd w:id="23306"/>
      <w:r>
        <w:rPr>
          <w:rFonts w:hint="cs"/>
          <w:rtl/>
          <w:lang w:eastAsia="he-IL"/>
        </w:rPr>
        <w:t xml:space="preserve">כן? אז בואו </w:t>
      </w:r>
      <w:bookmarkStart w:id="23307" w:name="_ETM_Q69_241628"/>
      <w:bookmarkEnd w:id="23307"/>
      <w:r>
        <w:rPr>
          <w:rFonts w:hint="cs"/>
          <w:rtl/>
          <w:lang w:eastAsia="he-IL"/>
        </w:rPr>
        <w:t xml:space="preserve">תגידו לי, יש לי חידה בשבילכם, חברת הכנסת פרידמן: כמה </w:t>
      </w:r>
      <w:bookmarkStart w:id="23308" w:name="_ETM_Q69_246542"/>
      <w:bookmarkEnd w:id="23308"/>
      <w:r>
        <w:rPr>
          <w:rFonts w:hint="cs"/>
          <w:rtl/>
          <w:lang w:eastAsia="he-IL"/>
        </w:rPr>
        <w:t xml:space="preserve">זמן </w:t>
      </w:r>
      <w:r w:rsidR="00C92CF1">
        <w:rPr>
          <w:rFonts w:hint="cs"/>
          <w:rtl/>
          <w:lang w:eastAsia="he-IL"/>
        </w:rPr>
        <w:t>– – –</w:t>
      </w:r>
    </w:p>
    <w:p w:rsidR="00CD1EEA" w:rsidRDefault="00CD1EEA" w:rsidP="00223BCB">
      <w:pPr>
        <w:rPr>
          <w:rtl/>
          <w:lang w:eastAsia="he-IL"/>
        </w:rPr>
      </w:pPr>
      <w:bookmarkStart w:id="23309" w:name="_ETM_Q69_251351"/>
      <w:bookmarkStart w:id="23310" w:name="_ETM_Q69_251440"/>
      <w:bookmarkEnd w:id="23309"/>
      <w:bookmarkEnd w:id="23310"/>
    </w:p>
    <w:p w:rsidR="00CD1EEA" w:rsidRDefault="00CD1EEA" w:rsidP="00223BCB">
      <w:pPr>
        <w:pStyle w:val="af9"/>
        <w:keepNext/>
        <w:rPr>
          <w:rtl/>
        </w:rPr>
      </w:pPr>
      <w:r w:rsidRPr="00D47E48">
        <w:rPr>
          <w:rStyle w:val="TagStyle"/>
          <w:rtl/>
        </w:rPr>
        <w:t xml:space="preserve"> &lt;&lt; יור &gt;&gt; </w:t>
      </w:r>
      <w:r>
        <w:rPr>
          <w:rtl/>
        </w:rPr>
        <w:t>היו"ר אוריאל בוסו:</w:t>
      </w:r>
      <w:r w:rsidRPr="00D47E48">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311" w:name="_ETM_Q69_247758"/>
      <w:bookmarkEnd w:id="23311"/>
      <w:r>
        <w:rPr>
          <w:rFonts w:hint="cs"/>
          <w:rtl/>
          <w:lang w:eastAsia="he-IL"/>
        </w:rPr>
        <w:t>תודה רבה, חברת הכנסת פרידמן.</w:t>
      </w:r>
    </w:p>
    <w:p w:rsidR="00CD1EEA" w:rsidRDefault="00CD1EEA" w:rsidP="00223BCB">
      <w:pPr>
        <w:rPr>
          <w:rtl/>
          <w:lang w:eastAsia="he-IL"/>
        </w:rPr>
      </w:pPr>
      <w:bookmarkStart w:id="23312" w:name="_ETM_Q69_247678"/>
      <w:bookmarkStart w:id="23313" w:name="_ETM_Q69_247761"/>
      <w:bookmarkEnd w:id="23312"/>
      <w:bookmarkEnd w:id="23313"/>
    </w:p>
    <w:p w:rsidR="00CD1EEA" w:rsidRDefault="00CD1EEA" w:rsidP="00223BCB">
      <w:pPr>
        <w:pStyle w:val="-"/>
        <w:keepNext/>
        <w:rPr>
          <w:rtl/>
        </w:rPr>
      </w:pPr>
      <w:r w:rsidRPr="00D47E48">
        <w:rPr>
          <w:rStyle w:val="TagStyle"/>
          <w:rtl/>
        </w:rPr>
        <w:t xml:space="preserve"> &lt;&lt; דובר_המשך &gt;&gt; </w:t>
      </w:r>
      <w:r>
        <w:rPr>
          <w:rtl/>
        </w:rPr>
        <w:t>שר התקשורת שלמה קרעי:</w:t>
      </w:r>
      <w:r w:rsidRPr="00D47E4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314" w:name="_ETM_Q69_247633"/>
      <w:bookmarkEnd w:id="23314"/>
      <w:r>
        <w:rPr>
          <w:rFonts w:hint="cs"/>
          <w:rtl/>
          <w:lang w:eastAsia="he-IL"/>
        </w:rPr>
        <w:t xml:space="preserve">כמה זמן ארכו </w:t>
      </w:r>
      <w:bookmarkStart w:id="23315" w:name="_ETM_Q69_250275"/>
      <w:bookmarkEnd w:id="23315"/>
      <w:r>
        <w:rPr>
          <w:rFonts w:hint="cs"/>
          <w:rtl/>
          <w:lang w:eastAsia="he-IL"/>
        </w:rPr>
        <w:t>עשר המכות?</w:t>
      </w:r>
    </w:p>
    <w:p w:rsidR="00CD1EEA" w:rsidRDefault="00CD1EEA" w:rsidP="00223BCB">
      <w:pPr>
        <w:rPr>
          <w:rtl/>
          <w:lang w:eastAsia="he-IL"/>
        </w:rPr>
      </w:pPr>
    </w:p>
    <w:p w:rsidR="00CD1EEA" w:rsidRDefault="00CD1EEA" w:rsidP="00223BCB">
      <w:pPr>
        <w:pStyle w:val="af9"/>
        <w:keepNext/>
        <w:rPr>
          <w:rtl/>
        </w:rPr>
      </w:pPr>
      <w:r w:rsidRPr="00D47E48">
        <w:rPr>
          <w:rStyle w:val="TagStyle"/>
          <w:rtl/>
        </w:rPr>
        <w:t xml:space="preserve"> &lt;&lt; יור &gt;&gt; </w:t>
      </w:r>
      <w:r>
        <w:rPr>
          <w:rtl/>
        </w:rPr>
        <w:t>היו"ר אוריאל בוסו:</w:t>
      </w:r>
      <w:r w:rsidRPr="00D47E48">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316" w:name="_ETM_Q69_251031"/>
      <w:bookmarkEnd w:id="23316"/>
      <w:r>
        <w:rPr>
          <w:rFonts w:hint="cs"/>
          <w:rtl/>
          <w:lang w:eastAsia="he-IL"/>
        </w:rPr>
        <w:t>היא גידפה אותו.</w:t>
      </w:r>
    </w:p>
    <w:p w:rsidR="00CD1EEA" w:rsidRDefault="00CD1EEA" w:rsidP="00223BCB">
      <w:pPr>
        <w:rPr>
          <w:rtl/>
          <w:lang w:eastAsia="he-IL"/>
        </w:rPr>
      </w:pPr>
      <w:bookmarkStart w:id="23317" w:name="_ETM_Q69_250283"/>
      <w:bookmarkStart w:id="23318" w:name="_ETM_Q69_250387"/>
      <w:bookmarkStart w:id="23319" w:name="_ETM_Q69_247734"/>
      <w:bookmarkStart w:id="23320" w:name="_ETM_Q69_247818"/>
      <w:bookmarkEnd w:id="23317"/>
      <w:bookmarkEnd w:id="23318"/>
      <w:bookmarkEnd w:id="23319"/>
      <w:bookmarkEnd w:id="23320"/>
    </w:p>
    <w:p w:rsidR="00CD1EEA" w:rsidRDefault="00CD1EEA" w:rsidP="00223BCB">
      <w:pPr>
        <w:pStyle w:val="af8"/>
        <w:keepNext/>
        <w:rPr>
          <w:rtl/>
        </w:rPr>
      </w:pPr>
      <w:bookmarkStart w:id="23321" w:name="ET_interruption_6231_33"/>
      <w:r w:rsidRPr="00D47E48">
        <w:rPr>
          <w:rStyle w:val="TagStyle"/>
          <w:rtl/>
        </w:rPr>
        <w:t xml:space="preserve"> &lt;&lt; קריאה &gt;&gt; </w:t>
      </w:r>
      <w:r>
        <w:rPr>
          <w:rtl/>
        </w:rPr>
        <w:t>יסמין פרידמן (יש עתיד):</w:t>
      </w:r>
      <w:r w:rsidRPr="00D47E48">
        <w:rPr>
          <w:rStyle w:val="TagStyle"/>
          <w:rtl/>
        </w:rPr>
        <w:t xml:space="preserve"> &lt;&lt; קריאה &gt;&gt;</w:t>
      </w:r>
      <w:r>
        <w:rPr>
          <w:rtl/>
        </w:rPr>
        <w:t xml:space="preserve"> </w:t>
      </w:r>
      <w:bookmarkEnd w:id="23321"/>
    </w:p>
    <w:p w:rsidR="00CD1EEA" w:rsidRDefault="00CD1EEA" w:rsidP="001B10C0">
      <w:pPr>
        <w:rPr>
          <w:rtl/>
          <w:lang w:eastAsia="he-IL"/>
        </w:rPr>
      </w:pPr>
    </w:p>
    <w:p w:rsidR="00CD1EEA" w:rsidRDefault="00CD1EEA" w:rsidP="00223BCB">
      <w:pPr>
        <w:rPr>
          <w:rtl/>
          <w:lang w:eastAsia="he-IL"/>
        </w:rPr>
      </w:pPr>
      <w:bookmarkStart w:id="23322" w:name="_ETM_Q69_250678"/>
      <w:bookmarkStart w:id="23323" w:name="_ETM_Q69_250955"/>
      <w:bookmarkStart w:id="23324" w:name="_ETM_Q69_251056"/>
      <w:bookmarkEnd w:id="23322"/>
      <w:bookmarkEnd w:id="23323"/>
      <w:bookmarkEnd w:id="23324"/>
      <w:r>
        <w:rPr>
          <w:rFonts w:hint="cs"/>
          <w:rtl/>
          <w:lang w:eastAsia="he-IL"/>
        </w:rPr>
        <w:t>הוא פנה אליי.</w:t>
      </w:r>
    </w:p>
    <w:p w:rsidR="00CD1EEA" w:rsidRDefault="00CD1EEA" w:rsidP="00223BCB">
      <w:pPr>
        <w:rPr>
          <w:rtl/>
          <w:lang w:eastAsia="he-IL"/>
        </w:rPr>
      </w:pPr>
    </w:p>
    <w:p w:rsidR="00CD1EEA" w:rsidRDefault="00CD1EEA" w:rsidP="00223BCB">
      <w:pPr>
        <w:pStyle w:val="-"/>
        <w:keepNext/>
        <w:rPr>
          <w:rtl/>
        </w:rPr>
      </w:pPr>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היו עשר מכות במצרים. כמה זמן זה לקח?</w:t>
      </w:r>
    </w:p>
    <w:p w:rsidR="00CD1EEA" w:rsidRDefault="00CD1EEA" w:rsidP="00223BCB">
      <w:pPr>
        <w:rPr>
          <w:rtl/>
          <w:lang w:eastAsia="he-IL"/>
        </w:rPr>
      </w:pPr>
      <w:bookmarkStart w:id="23325" w:name="_ETM_Q69_254490"/>
      <w:bookmarkStart w:id="23326" w:name="_ETM_Q69_254603"/>
      <w:bookmarkEnd w:id="23325"/>
      <w:bookmarkEnd w:id="23326"/>
    </w:p>
    <w:p w:rsidR="00CD1EEA" w:rsidRDefault="00CD1EEA" w:rsidP="00223BCB">
      <w:pPr>
        <w:pStyle w:val="af8"/>
        <w:keepNext/>
        <w:rPr>
          <w:rtl/>
        </w:rPr>
      </w:pPr>
      <w:bookmarkStart w:id="23327" w:name="ET_interruption_6231_36"/>
      <w:r w:rsidRPr="00D47E48">
        <w:rPr>
          <w:rStyle w:val="TagStyle"/>
          <w:rtl/>
        </w:rPr>
        <w:t xml:space="preserve"> &lt;&lt; קריאה &gt;&gt; </w:t>
      </w:r>
      <w:r>
        <w:rPr>
          <w:rtl/>
        </w:rPr>
        <w:t>יסמין פרידמן (יש עתיד):</w:t>
      </w:r>
      <w:r w:rsidRPr="00D47E48">
        <w:rPr>
          <w:rStyle w:val="TagStyle"/>
          <w:rtl/>
        </w:rPr>
        <w:t xml:space="preserve"> &lt;&lt; קריאה &gt;&gt;</w:t>
      </w:r>
      <w:r>
        <w:rPr>
          <w:rtl/>
        </w:rPr>
        <w:t xml:space="preserve"> </w:t>
      </w:r>
      <w:bookmarkEnd w:id="23327"/>
    </w:p>
    <w:p w:rsidR="00CD1EEA" w:rsidRDefault="00CD1EEA" w:rsidP="001B10C0">
      <w:pPr>
        <w:rPr>
          <w:rtl/>
          <w:lang w:eastAsia="he-IL"/>
        </w:rPr>
      </w:pPr>
    </w:p>
    <w:p w:rsidR="00CD1EEA" w:rsidRDefault="00CD1EEA" w:rsidP="00223BCB">
      <w:pPr>
        <w:rPr>
          <w:rtl/>
          <w:lang w:eastAsia="he-IL"/>
        </w:rPr>
      </w:pPr>
      <w:bookmarkStart w:id="23328" w:name="_ETM_Q69_256408"/>
      <w:bookmarkStart w:id="23329" w:name="_ETM_Q69_256661"/>
      <w:bookmarkStart w:id="23330" w:name="_ETM_Q69_256760"/>
      <w:bookmarkEnd w:id="23328"/>
      <w:bookmarkEnd w:id="23329"/>
      <w:bookmarkEnd w:id="23330"/>
      <w:r>
        <w:rPr>
          <w:rFonts w:hint="cs"/>
          <w:rtl/>
          <w:lang w:eastAsia="he-IL"/>
        </w:rPr>
        <w:t>אתה המכה ה-12.</w:t>
      </w:r>
    </w:p>
    <w:p w:rsidR="00CD1EEA" w:rsidRDefault="00CD1EEA" w:rsidP="00223BCB">
      <w:pPr>
        <w:rPr>
          <w:rtl/>
          <w:lang w:eastAsia="he-IL"/>
        </w:rPr>
      </w:pPr>
    </w:p>
    <w:p w:rsidR="00CD1EEA" w:rsidRDefault="00CD1EEA" w:rsidP="00223BCB">
      <w:pPr>
        <w:pStyle w:val="-"/>
        <w:keepNext/>
        <w:rPr>
          <w:rtl/>
        </w:rPr>
      </w:pPr>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חברי האופוזיציה</w:t>
      </w:r>
      <w:bookmarkStart w:id="23331" w:name="_ETM_Q69_260416"/>
      <w:bookmarkEnd w:id="23331"/>
      <w:r>
        <w:rPr>
          <w:rFonts w:hint="cs"/>
          <w:rtl/>
          <w:lang w:eastAsia="he-IL"/>
        </w:rPr>
        <w:t xml:space="preserve">, החזקים בתנ"ך עד כדי כך שביקשתם להוציא את </w:t>
      </w:r>
      <w:bookmarkStart w:id="23332" w:name="_ETM_Q69_261231"/>
      <w:bookmarkEnd w:id="23332"/>
      <w:r>
        <w:rPr>
          <w:rFonts w:hint="cs"/>
          <w:rtl/>
          <w:lang w:eastAsia="he-IL"/>
        </w:rPr>
        <w:t>התנ"ך מלימודי הליבה, תגידו לנו: כמה זמן היו עשר המכות? כמה זמן, חברת הכנסת כהן?</w:t>
      </w:r>
    </w:p>
    <w:p w:rsidR="00CD1EEA" w:rsidRDefault="00CD1EEA" w:rsidP="00223BCB">
      <w:pPr>
        <w:rPr>
          <w:rtl/>
          <w:lang w:eastAsia="he-IL"/>
        </w:rPr>
      </w:pPr>
      <w:bookmarkStart w:id="23333" w:name="_ETM_Q69_267502"/>
      <w:bookmarkStart w:id="23334" w:name="_ETM_Q69_267629"/>
      <w:bookmarkEnd w:id="23333"/>
      <w:bookmarkEnd w:id="23334"/>
    </w:p>
    <w:p w:rsidR="00CD1EEA" w:rsidRDefault="00CD1EEA" w:rsidP="00223BCB">
      <w:pPr>
        <w:pStyle w:val="af8"/>
        <w:keepNext/>
        <w:rPr>
          <w:rtl/>
        </w:rPr>
      </w:pPr>
      <w:bookmarkStart w:id="23335" w:name="ET_interruption_5783_37"/>
      <w:r w:rsidRPr="00D47E48">
        <w:rPr>
          <w:rStyle w:val="TagStyle"/>
          <w:rtl/>
        </w:rPr>
        <w:t xml:space="preserve"> &lt;&lt; קריאה &gt;&gt; </w:t>
      </w:r>
      <w:r>
        <w:rPr>
          <w:rtl/>
        </w:rPr>
        <w:t>מירב כהן (יש עתיד):</w:t>
      </w:r>
      <w:r w:rsidRPr="00D47E48">
        <w:rPr>
          <w:rStyle w:val="TagStyle"/>
          <w:rtl/>
        </w:rPr>
        <w:t xml:space="preserve"> &lt;&lt; קריאה &gt;&gt;</w:t>
      </w:r>
      <w:r>
        <w:rPr>
          <w:rtl/>
        </w:rPr>
        <w:t xml:space="preserve"> </w:t>
      </w:r>
      <w:bookmarkEnd w:id="23335"/>
    </w:p>
    <w:p w:rsidR="00CD1EEA" w:rsidRDefault="00CD1EEA" w:rsidP="001B10C0">
      <w:pPr>
        <w:rPr>
          <w:rtl/>
          <w:lang w:eastAsia="he-IL"/>
        </w:rPr>
      </w:pPr>
    </w:p>
    <w:p w:rsidR="00CD1EEA" w:rsidRDefault="00CD1EEA" w:rsidP="00C92CF1">
      <w:pPr>
        <w:rPr>
          <w:rtl/>
          <w:lang w:eastAsia="he-IL"/>
        </w:rPr>
      </w:pPr>
      <w:bookmarkStart w:id="23336" w:name="_ETM_Q69_265395"/>
      <w:bookmarkStart w:id="23337" w:name="_ETM_Q69_265669"/>
      <w:bookmarkStart w:id="23338" w:name="_ETM_Q69_265777"/>
      <w:bookmarkEnd w:id="23336"/>
      <w:bookmarkEnd w:id="23337"/>
      <w:bookmarkEnd w:id="23338"/>
      <w:r>
        <w:rPr>
          <w:rFonts w:hint="cs"/>
          <w:rtl/>
          <w:lang w:eastAsia="he-IL"/>
        </w:rPr>
        <w:t xml:space="preserve">אבל למה אתה משקר? יש לך כיפה על הראש </w:t>
      </w:r>
      <w:r w:rsidR="00C92CF1">
        <w:rPr>
          <w:rFonts w:hint="cs"/>
          <w:rtl/>
          <w:lang w:eastAsia="he-IL"/>
        </w:rPr>
        <w:t>– – –</w:t>
      </w:r>
      <w:r>
        <w:rPr>
          <w:rFonts w:hint="cs"/>
          <w:rtl/>
          <w:lang w:eastAsia="he-IL"/>
        </w:rPr>
        <w:t xml:space="preserve"> למי שלמד תנ"ך מותר לשקר? </w:t>
      </w:r>
    </w:p>
    <w:p w:rsidR="00CD1EEA" w:rsidRDefault="00CD1EEA" w:rsidP="00223BCB">
      <w:pPr>
        <w:rPr>
          <w:rtl/>
          <w:lang w:eastAsia="he-IL"/>
        </w:rPr>
      </w:pPr>
    </w:p>
    <w:p w:rsidR="00CD1EEA" w:rsidRDefault="00CD1EEA" w:rsidP="00223BCB">
      <w:pPr>
        <w:pStyle w:val="-"/>
        <w:keepNext/>
        <w:rPr>
          <w:rtl/>
        </w:rPr>
      </w:pPr>
      <w:r w:rsidRPr="00D47E48">
        <w:rPr>
          <w:rStyle w:val="TagStyle"/>
          <w:rtl/>
        </w:rPr>
        <w:t xml:space="preserve"> &lt;&lt; דובר_המשך &gt;&gt; </w:t>
      </w:r>
      <w:r>
        <w:rPr>
          <w:rtl/>
        </w:rPr>
        <w:t>שר התקשורת שלמה קרעי:</w:t>
      </w:r>
      <w:r w:rsidRPr="00D47E4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47A52">
      <w:pPr>
        <w:rPr>
          <w:rtl/>
          <w:lang w:eastAsia="he-IL"/>
        </w:rPr>
      </w:pPr>
      <w:bookmarkStart w:id="23339" w:name="_ETM_Q69_268561"/>
      <w:bookmarkEnd w:id="23339"/>
      <w:r>
        <w:rPr>
          <w:rFonts w:hint="cs"/>
          <w:rtl/>
          <w:lang w:eastAsia="he-IL"/>
        </w:rPr>
        <w:t xml:space="preserve">את </w:t>
      </w:r>
      <w:bookmarkStart w:id="23340" w:name="_ETM_Q69_273799"/>
      <w:bookmarkEnd w:id="23340"/>
      <w:r>
        <w:rPr>
          <w:rFonts w:hint="cs"/>
          <w:rtl/>
          <w:lang w:eastAsia="he-IL"/>
        </w:rPr>
        <w:t xml:space="preserve">טובה בתנ"ך. תגידי לנו. תחפשו בגוגל. תחפשו בגוגל. כמה </w:t>
      </w:r>
      <w:bookmarkStart w:id="23341" w:name="_ETM_Q69_279330"/>
      <w:bookmarkEnd w:id="23341"/>
      <w:r>
        <w:rPr>
          <w:rFonts w:hint="cs"/>
          <w:rtl/>
          <w:lang w:eastAsia="he-IL"/>
        </w:rPr>
        <w:t xml:space="preserve">זמן </w:t>
      </w:r>
      <w:r w:rsidR="00C47A52">
        <w:rPr>
          <w:rFonts w:hint="cs"/>
          <w:rtl/>
          <w:lang w:eastAsia="he-IL"/>
        </w:rPr>
        <w:t>היו</w:t>
      </w:r>
      <w:r>
        <w:rPr>
          <w:rFonts w:hint="cs"/>
          <w:rtl/>
          <w:lang w:eastAsia="he-IL"/>
        </w:rPr>
        <w:t xml:space="preserve"> עשר המכות? </w:t>
      </w:r>
      <w:r w:rsidR="00F139C9">
        <w:rPr>
          <w:rFonts w:hint="cs"/>
          <w:rtl/>
          <w:lang w:eastAsia="he-IL"/>
        </w:rPr>
        <w:t>ב</w:t>
      </w:r>
      <w:r>
        <w:rPr>
          <w:rFonts w:hint="cs"/>
          <w:rtl/>
          <w:lang w:eastAsia="he-IL"/>
        </w:rPr>
        <w:t xml:space="preserve">שבוע הבא אתם חוגגים את ליל </w:t>
      </w:r>
      <w:bookmarkStart w:id="23342" w:name="_ETM_Q69_282539"/>
      <w:bookmarkEnd w:id="23342"/>
      <w:r>
        <w:rPr>
          <w:rFonts w:hint="cs"/>
          <w:rtl/>
          <w:lang w:eastAsia="he-IL"/>
        </w:rPr>
        <w:t xml:space="preserve">הסדר. </w:t>
      </w:r>
    </w:p>
    <w:p w:rsidR="00CD1EEA" w:rsidRDefault="00CD1EEA" w:rsidP="00223BCB">
      <w:pPr>
        <w:rPr>
          <w:rtl/>
          <w:lang w:eastAsia="he-IL"/>
        </w:rPr>
      </w:pPr>
      <w:bookmarkStart w:id="23343" w:name="_ETM_Q69_295495"/>
      <w:bookmarkStart w:id="23344" w:name="_ETM_Q69_295605"/>
      <w:bookmarkEnd w:id="23343"/>
      <w:bookmarkEnd w:id="23344"/>
    </w:p>
    <w:p w:rsidR="00CD1EEA" w:rsidRDefault="00CD1EEA" w:rsidP="00223BCB">
      <w:pPr>
        <w:pStyle w:val="af8"/>
        <w:keepNext/>
        <w:rPr>
          <w:rtl/>
        </w:rPr>
      </w:pPr>
      <w:bookmarkStart w:id="23345" w:name="ET_interruption_5783_39"/>
      <w:r w:rsidRPr="00B84C0F">
        <w:rPr>
          <w:rStyle w:val="TagStyle"/>
          <w:rtl/>
        </w:rPr>
        <w:t xml:space="preserve"> &lt;&lt; קריאה &gt;&gt; </w:t>
      </w:r>
      <w:r>
        <w:rPr>
          <w:rtl/>
        </w:rPr>
        <w:t>מירב כהן (יש עתיד):</w:t>
      </w:r>
      <w:r w:rsidRPr="00B84C0F">
        <w:rPr>
          <w:rStyle w:val="TagStyle"/>
          <w:rtl/>
        </w:rPr>
        <w:t xml:space="preserve"> &lt;&lt; קריאה &gt;&gt;</w:t>
      </w:r>
      <w:r>
        <w:rPr>
          <w:rtl/>
        </w:rPr>
        <w:t xml:space="preserve"> </w:t>
      </w:r>
      <w:bookmarkEnd w:id="23345"/>
    </w:p>
    <w:p w:rsidR="00CD1EEA" w:rsidRDefault="00CD1EEA" w:rsidP="001B10C0">
      <w:pPr>
        <w:rPr>
          <w:rtl/>
          <w:lang w:eastAsia="he-IL"/>
        </w:rPr>
      </w:pPr>
    </w:p>
    <w:p w:rsidR="00CD1EEA" w:rsidRDefault="00CD1EEA" w:rsidP="00223BCB">
      <w:pPr>
        <w:rPr>
          <w:rtl/>
          <w:lang w:eastAsia="he-IL"/>
        </w:rPr>
      </w:pPr>
      <w:bookmarkStart w:id="23346" w:name="_ETM_Q69_285761"/>
      <w:bookmarkEnd w:id="23346"/>
      <w:r>
        <w:rPr>
          <w:rFonts w:hint="cs"/>
          <w:rtl/>
          <w:lang w:eastAsia="he-IL"/>
        </w:rPr>
        <w:t xml:space="preserve">למה אתה אומר שרצינו להוציא את התנ"ך מלימודי הליבה? שקרן עם כיפה על הראש. אסור לשקר. שקרן. מעולם לא רצינו להוציא את התנ"ך. </w:t>
      </w:r>
    </w:p>
    <w:p w:rsidR="00CD1EEA" w:rsidRDefault="00CD1EEA" w:rsidP="00223BCB">
      <w:pPr>
        <w:rPr>
          <w:rtl/>
          <w:lang w:eastAsia="he-IL"/>
        </w:rPr>
      </w:pPr>
      <w:bookmarkStart w:id="23347" w:name="_ETM_Q69_287067"/>
      <w:bookmarkStart w:id="23348" w:name="_ETM_Q69_287138"/>
      <w:bookmarkEnd w:id="23347"/>
      <w:bookmarkEnd w:id="23348"/>
    </w:p>
    <w:p w:rsidR="00CD1EEA" w:rsidRDefault="00CD1EEA" w:rsidP="00223BCB">
      <w:pPr>
        <w:pStyle w:val="-"/>
        <w:keepNext/>
        <w:rPr>
          <w:rtl/>
        </w:rPr>
      </w:pPr>
      <w:r w:rsidRPr="00B84C0F">
        <w:rPr>
          <w:rStyle w:val="TagStyle"/>
          <w:rtl/>
        </w:rPr>
        <w:t xml:space="preserve"> &lt;&lt; דובר_המשך &gt;&gt; </w:t>
      </w:r>
      <w:r>
        <w:rPr>
          <w:rtl/>
        </w:rPr>
        <w:t>שר התקשורת שלמה קרעי:</w:t>
      </w:r>
      <w:r w:rsidRPr="00B84C0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F139C9">
      <w:pPr>
        <w:rPr>
          <w:rtl/>
          <w:lang w:eastAsia="he-IL"/>
        </w:rPr>
      </w:pPr>
      <w:bookmarkStart w:id="23349" w:name="_ETM_Q69_286833"/>
      <w:bookmarkEnd w:id="23349"/>
      <w:r>
        <w:rPr>
          <w:rFonts w:hint="cs"/>
          <w:rtl/>
          <w:lang w:eastAsia="he-IL"/>
        </w:rPr>
        <w:t xml:space="preserve">אתם כל כך טובים בתנ"ך עד שהחלטתם להוציא את </w:t>
      </w:r>
      <w:bookmarkStart w:id="23350" w:name="_ETM_Q69_287502"/>
      <w:bookmarkEnd w:id="23350"/>
      <w:r>
        <w:rPr>
          <w:rFonts w:hint="cs"/>
          <w:rtl/>
          <w:lang w:eastAsia="he-IL"/>
        </w:rPr>
        <w:t xml:space="preserve">התנ"ך מהבגרויות. כמה זמן היו עשר המכות? כמה זמן, חבריי </w:t>
      </w:r>
      <w:bookmarkStart w:id="23351" w:name="_ETM_Q69_296210"/>
      <w:bookmarkEnd w:id="23351"/>
      <w:r>
        <w:rPr>
          <w:rFonts w:hint="cs"/>
          <w:rtl/>
          <w:lang w:eastAsia="he-IL"/>
        </w:rPr>
        <w:t>לאופוזיציה?</w:t>
      </w:r>
    </w:p>
    <w:p w:rsidR="00CD1EEA" w:rsidRDefault="00CD1EEA" w:rsidP="00223BCB">
      <w:pPr>
        <w:rPr>
          <w:rtl/>
          <w:lang w:eastAsia="he-IL"/>
        </w:rPr>
      </w:pPr>
    </w:p>
    <w:p w:rsidR="00CD1EEA" w:rsidRDefault="00CD1EEA" w:rsidP="00223BCB">
      <w:pPr>
        <w:pStyle w:val="af8"/>
        <w:keepNext/>
        <w:rPr>
          <w:rtl/>
        </w:rPr>
      </w:pPr>
      <w:bookmarkStart w:id="23352" w:name="ET_interruption_5783_41"/>
      <w:r w:rsidRPr="00B84C0F">
        <w:rPr>
          <w:rStyle w:val="TagStyle"/>
          <w:rtl/>
        </w:rPr>
        <w:t xml:space="preserve"> &lt;&lt; קריאה &gt;&gt; </w:t>
      </w:r>
      <w:r>
        <w:rPr>
          <w:rtl/>
        </w:rPr>
        <w:t>מירב כהן (יש עתיד):</w:t>
      </w:r>
      <w:r w:rsidRPr="00B84C0F">
        <w:rPr>
          <w:rStyle w:val="TagStyle"/>
          <w:rtl/>
        </w:rPr>
        <w:t xml:space="preserve"> &lt;&lt; קריאה &gt;&gt;</w:t>
      </w:r>
      <w:r>
        <w:rPr>
          <w:rtl/>
        </w:rPr>
        <w:t xml:space="preserve"> </w:t>
      </w:r>
      <w:bookmarkEnd w:id="23352"/>
    </w:p>
    <w:p w:rsidR="00CD1EEA" w:rsidRDefault="00CD1EEA" w:rsidP="001B10C0">
      <w:pPr>
        <w:rPr>
          <w:rtl/>
          <w:lang w:eastAsia="he-IL"/>
        </w:rPr>
      </w:pPr>
    </w:p>
    <w:p w:rsidR="00CD1EEA" w:rsidRDefault="00CD1EEA" w:rsidP="00223BCB">
      <w:pPr>
        <w:rPr>
          <w:rtl/>
          <w:lang w:eastAsia="he-IL"/>
        </w:rPr>
      </w:pPr>
      <w:bookmarkStart w:id="23353" w:name="_ETM_Q69_291852"/>
      <w:bookmarkStart w:id="23354" w:name="_ETM_Q69_287185"/>
      <w:bookmarkStart w:id="23355" w:name="_ETM_Q69_287242"/>
      <w:bookmarkEnd w:id="23353"/>
      <w:bookmarkEnd w:id="23354"/>
      <w:bookmarkEnd w:id="23355"/>
      <w:r>
        <w:rPr>
          <w:rFonts w:hint="cs"/>
          <w:rtl/>
          <w:lang w:eastAsia="he-IL"/>
        </w:rPr>
        <w:t>מעולם לא רצינו להוציא את התנ"ך מלימודי הליבה. שקרן. שקרן. שקרן.</w:t>
      </w:r>
    </w:p>
    <w:p w:rsidR="00CD1EEA" w:rsidRPr="00F139C9" w:rsidRDefault="00CD1EEA" w:rsidP="001B10C0">
      <w:pPr>
        <w:rPr>
          <w:rtl/>
        </w:rPr>
      </w:pPr>
    </w:p>
    <w:p w:rsidR="00CD1EEA" w:rsidRDefault="00CD1EEA" w:rsidP="00223BCB">
      <w:pPr>
        <w:pStyle w:val="af8"/>
        <w:keepNext/>
        <w:rPr>
          <w:rtl/>
        </w:rPr>
      </w:pPr>
      <w:bookmarkStart w:id="23356" w:name="ET_interruption_6231_46"/>
      <w:r w:rsidRPr="00B84C0F">
        <w:rPr>
          <w:rStyle w:val="TagStyle"/>
          <w:rtl/>
        </w:rPr>
        <w:t xml:space="preserve"> &lt;&lt; קריאה &gt;&gt; </w:t>
      </w:r>
      <w:r>
        <w:rPr>
          <w:rtl/>
        </w:rPr>
        <w:t>יסמין פרידמן (יש עתיד):</w:t>
      </w:r>
      <w:r w:rsidRPr="00B84C0F">
        <w:rPr>
          <w:rStyle w:val="TagStyle"/>
          <w:rtl/>
        </w:rPr>
        <w:t xml:space="preserve"> &lt;&lt; קריאה &gt;&gt;</w:t>
      </w:r>
      <w:r>
        <w:rPr>
          <w:rtl/>
        </w:rPr>
        <w:t xml:space="preserve"> </w:t>
      </w:r>
      <w:bookmarkEnd w:id="23356"/>
    </w:p>
    <w:p w:rsidR="00CD1EEA" w:rsidRDefault="00CD1EEA" w:rsidP="001B10C0">
      <w:pPr>
        <w:rPr>
          <w:rtl/>
          <w:lang w:eastAsia="he-IL"/>
        </w:rPr>
      </w:pPr>
    </w:p>
    <w:p w:rsidR="00CD1EEA" w:rsidRDefault="00CD1EEA" w:rsidP="00223BCB">
      <w:pPr>
        <w:rPr>
          <w:rtl/>
          <w:lang w:eastAsia="he-IL"/>
        </w:rPr>
      </w:pPr>
      <w:bookmarkStart w:id="23357" w:name="_ETM_Q69_315237"/>
      <w:bookmarkStart w:id="23358" w:name="_ETM_Q69_315492"/>
      <w:bookmarkStart w:id="23359" w:name="_ETM_Q69_315575"/>
      <w:bookmarkStart w:id="23360" w:name="_ETM_Q69_307749"/>
      <w:bookmarkEnd w:id="23357"/>
      <w:bookmarkEnd w:id="23358"/>
      <w:bookmarkEnd w:id="23359"/>
      <w:bookmarkEnd w:id="23360"/>
      <w:r>
        <w:rPr>
          <w:rFonts w:hint="cs"/>
          <w:rtl/>
          <w:lang w:eastAsia="he-IL"/>
        </w:rPr>
        <w:t xml:space="preserve">למה אתה משקר? למה </w:t>
      </w:r>
      <w:bookmarkStart w:id="23361" w:name="_ETM_Q69_310452"/>
      <w:bookmarkEnd w:id="23361"/>
      <w:r>
        <w:rPr>
          <w:rFonts w:hint="cs"/>
          <w:rtl/>
          <w:lang w:eastAsia="he-IL"/>
        </w:rPr>
        <w:t>לשקר?</w:t>
      </w:r>
    </w:p>
    <w:p w:rsidR="00CD1EEA" w:rsidRDefault="00CD1EEA" w:rsidP="00223BCB">
      <w:pPr>
        <w:rPr>
          <w:rtl/>
          <w:lang w:eastAsia="he-IL"/>
        </w:rPr>
      </w:pPr>
    </w:p>
    <w:p w:rsidR="00CD1EEA" w:rsidRDefault="00CD1EEA" w:rsidP="00223BCB">
      <w:pPr>
        <w:pStyle w:val="-"/>
        <w:keepNext/>
        <w:rPr>
          <w:rtl/>
        </w:rPr>
      </w:pPr>
      <w:r w:rsidRPr="00B84C0F">
        <w:rPr>
          <w:rStyle w:val="TagStyle"/>
          <w:rtl/>
        </w:rPr>
        <w:t xml:space="preserve"> &lt;&lt; דובר_המשך &gt;&gt; </w:t>
      </w:r>
      <w:r>
        <w:rPr>
          <w:rtl/>
        </w:rPr>
        <w:t>שר התקשורת שלמה קרעי:</w:t>
      </w:r>
      <w:r w:rsidRPr="00B84C0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23362" w:name="_ETM_Q69_295595"/>
      <w:bookmarkEnd w:id="23362"/>
      <w:r>
        <w:rPr>
          <w:rFonts w:hint="cs"/>
          <w:rtl/>
          <w:lang w:eastAsia="he-IL"/>
        </w:rPr>
        <w:t xml:space="preserve">אם אתם כל כך טובים בתנ"ך עד שבחרתם להוציא את </w:t>
      </w:r>
      <w:bookmarkStart w:id="23363" w:name="_ETM_Q69_305584"/>
      <w:bookmarkEnd w:id="23363"/>
      <w:r>
        <w:rPr>
          <w:rFonts w:hint="cs"/>
          <w:rtl/>
          <w:lang w:eastAsia="he-IL"/>
        </w:rPr>
        <w:t xml:space="preserve">התנ"ך מהבגרות, כמה זמן היו עשר המכות? אז אני </w:t>
      </w:r>
      <w:bookmarkStart w:id="23364" w:name="_ETM_Q69_304570"/>
      <w:bookmarkEnd w:id="23364"/>
      <w:r>
        <w:rPr>
          <w:rFonts w:hint="cs"/>
          <w:rtl/>
          <w:lang w:eastAsia="he-IL"/>
        </w:rPr>
        <w:t xml:space="preserve">מבין שאתם לא יודעים. עשר המכות </w:t>
      </w:r>
      <w:r w:rsidR="00C92CF1">
        <w:rPr>
          <w:rFonts w:hint="cs"/>
          <w:rtl/>
          <w:lang w:eastAsia="he-IL"/>
        </w:rPr>
        <w:t>– – –</w:t>
      </w:r>
    </w:p>
    <w:p w:rsidR="00CD1EEA" w:rsidRDefault="00CD1EEA" w:rsidP="00223BCB">
      <w:pPr>
        <w:rPr>
          <w:rtl/>
          <w:lang w:eastAsia="he-IL"/>
        </w:rPr>
      </w:pPr>
      <w:bookmarkStart w:id="23365" w:name="_ETM_Q69_305157"/>
      <w:bookmarkStart w:id="23366" w:name="_ETM_Q69_305272"/>
      <w:bookmarkEnd w:id="23365"/>
      <w:bookmarkEnd w:id="23366"/>
    </w:p>
    <w:p w:rsidR="00CD1EEA" w:rsidRDefault="00CD1EEA" w:rsidP="00223BCB">
      <w:pPr>
        <w:pStyle w:val="af8"/>
        <w:keepNext/>
        <w:rPr>
          <w:rtl/>
        </w:rPr>
      </w:pPr>
      <w:bookmarkStart w:id="23367" w:name="ET_interruption_5783_44"/>
      <w:r w:rsidRPr="00B84C0F">
        <w:rPr>
          <w:rStyle w:val="TagStyle"/>
          <w:rtl/>
        </w:rPr>
        <w:t xml:space="preserve"> &lt;&lt; קריאה &gt;&gt; </w:t>
      </w:r>
      <w:r>
        <w:rPr>
          <w:rtl/>
        </w:rPr>
        <w:t>מירב כהן (יש עתיד):</w:t>
      </w:r>
      <w:r w:rsidRPr="00B84C0F">
        <w:rPr>
          <w:rStyle w:val="TagStyle"/>
          <w:rtl/>
        </w:rPr>
        <w:t xml:space="preserve"> &lt;&lt; קריאה &gt;&gt;</w:t>
      </w:r>
      <w:r>
        <w:rPr>
          <w:rtl/>
        </w:rPr>
        <w:t xml:space="preserve"> </w:t>
      </w:r>
      <w:bookmarkEnd w:id="23367"/>
    </w:p>
    <w:p w:rsidR="00CD1EEA" w:rsidRDefault="00CD1EEA" w:rsidP="001B10C0">
      <w:pPr>
        <w:rPr>
          <w:rtl/>
          <w:lang w:eastAsia="he-IL"/>
        </w:rPr>
      </w:pPr>
    </w:p>
    <w:p w:rsidR="00CD1EEA" w:rsidRDefault="00CD1EEA" w:rsidP="00223BCB">
      <w:pPr>
        <w:rPr>
          <w:rtl/>
          <w:lang w:eastAsia="he-IL"/>
        </w:rPr>
      </w:pPr>
      <w:bookmarkStart w:id="23368" w:name="_ETM_Q69_309654"/>
      <w:bookmarkEnd w:id="23368"/>
      <w:r>
        <w:rPr>
          <w:rFonts w:hint="cs"/>
          <w:rtl/>
          <w:lang w:eastAsia="he-IL"/>
        </w:rPr>
        <w:t xml:space="preserve">התנ"ך לא שייך לך. התנ"ך הוא של </w:t>
      </w:r>
      <w:bookmarkStart w:id="23369" w:name="_ETM_Q69_316404"/>
      <w:bookmarkEnd w:id="23369"/>
      <w:r>
        <w:rPr>
          <w:rFonts w:hint="cs"/>
          <w:rtl/>
          <w:lang w:eastAsia="he-IL"/>
        </w:rPr>
        <w:t>כולנו. אל תנכס לעצמך את התנ"ך.</w:t>
      </w:r>
    </w:p>
    <w:p w:rsidR="00CD1EEA" w:rsidRDefault="00CD1EEA" w:rsidP="00223BCB">
      <w:pPr>
        <w:rPr>
          <w:rtl/>
          <w:lang w:eastAsia="he-IL"/>
        </w:rPr>
      </w:pPr>
    </w:p>
    <w:p w:rsidR="00CD1EEA" w:rsidRDefault="00CD1EEA" w:rsidP="00223BCB">
      <w:pPr>
        <w:pStyle w:val="af9"/>
        <w:keepNext/>
        <w:rPr>
          <w:rtl/>
        </w:rPr>
      </w:pPr>
      <w:r w:rsidRPr="00B84C0F">
        <w:rPr>
          <w:rStyle w:val="TagStyle"/>
          <w:rtl/>
        </w:rPr>
        <w:t xml:space="preserve"> &lt;&lt; יור &gt;&gt; </w:t>
      </w:r>
      <w:r>
        <w:rPr>
          <w:rtl/>
        </w:rPr>
        <w:t>היו"ר אוריאל בוסו:</w:t>
      </w:r>
      <w:r w:rsidRPr="00B84C0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370" w:name="_ETM_Q69_312483"/>
      <w:bookmarkEnd w:id="23370"/>
      <w:r>
        <w:rPr>
          <w:rFonts w:hint="cs"/>
          <w:rtl/>
          <w:lang w:eastAsia="he-IL"/>
        </w:rPr>
        <w:t>טוב, חברי הכנסת, קודם כול אפשר לשבת. חברת הכנסת פרידמן, אפשר לשבת.</w:t>
      </w:r>
    </w:p>
    <w:p w:rsidR="00CD1EEA" w:rsidRDefault="00CD1EEA" w:rsidP="00223BCB">
      <w:pPr>
        <w:rPr>
          <w:rtl/>
          <w:lang w:eastAsia="he-IL"/>
        </w:rPr>
      </w:pPr>
      <w:bookmarkStart w:id="23371" w:name="_ETM_Q69_316209"/>
      <w:bookmarkStart w:id="23372" w:name="_ETM_Q69_316297"/>
      <w:bookmarkEnd w:id="23371"/>
      <w:bookmarkEnd w:id="23372"/>
    </w:p>
    <w:p w:rsidR="00CD1EEA" w:rsidRDefault="00CD1EEA" w:rsidP="00223BCB">
      <w:pPr>
        <w:pStyle w:val="af8"/>
        <w:keepNext/>
        <w:rPr>
          <w:rtl/>
        </w:rPr>
      </w:pPr>
      <w:bookmarkStart w:id="23373" w:name="ET_interruption_6231_48"/>
      <w:r w:rsidRPr="00B84C0F">
        <w:rPr>
          <w:rStyle w:val="TagStyle"/>
          <w:rtl/>
        </w:rPr>
        <w:t xml:space="preserve"> &lt;&lt; קריאה &gt;&gt; </w:t>
      </w:r>
      <w:r>
        <w:rPr>
          <w:rtl/>
        </w:rPr>
        <w:t>יסמין פרידמן (יש עתיד):</w:t>
      </w:r>
      <w:r w:rsidRPr="00B84C0F">
        <w:rPr>
          <w:rStyle w:val="TagStyle"/>
          <w:rtl/>
        </w:rPr>
        <w:t xml:space="preserve"> &lt;&lt; קריאה &gt;&gt;</w:t>
      </w:r>
      <w:r>
        <w:rPr>
          <w:rtl/>
        </w:rPr>
        <w:t xml:space="preserve"> </w:t>
      </w:r>
      <w:bookmarkEnd w:id="23373"/>
    </w:p>
    <w:p w:rsidR="00CD1EEA" w:rsidRDefault="00CD1EEA" w:rsidP="001B10C0">
      <w:pPr>
        <w:rPr>
          <w:rtl/>
          <w:lang w:eastAsia="he-IL"/>
        </w:rPr>
      </w:pPr>
    </w:p>
    <w:p w:rsidR="00CD1EEA" w:rsidRDefault="00C92CF1" w:rsidP="00C92CF1">
      <w:pPr>
        <w:rPr>
          <w:rtl/>
          <w:lang w:eastAsia="he-IL"/>
        </w:rPr>
      </w:pPr>
      <w:bookmarkStart w:id="23374" w:name="_ETM_Q69_320765"/>
      <w:bookmarkStart w:id="23375" w:name="_ETM_Q69_321014"/>
      <w:bookmarkStart w:id="23376" w:name="_ETM_Q69_321106"/>
      <w:bookmarkEnd w:id="23374"/>
      <w:bookmarkEnd w:id="23375"/>
      <w:bookmarkEnd w:id="23376"/>
      <w:r>
        <w:rPr>
          <w:rFonts w:hint="cs"/>
          <w:rtl/>
          <w:lang w:eastAsia="he-IL"/>
        </w:rPr>
        <w:t>– – –</w:t>
      </w:r>
    </w:p>
    <w:p w:rsidR="00CD1EEA" w:rsidRPr="00B84C0F" w:rsidRDefault="00CD1EEA" w:rsidP="00223BCB">
      <w:pPr>
        <w:rPr>
          <w:rtl/>
          <w:lang w:eastAsia="he-IL"/>
        </w:rPr>
      </w:pPr>
      <w:bookmarkStart w:id="23377" w:name="_ETM_Q69_322413"/>
      <w:bookmarkStart w:id="23378" w:name="_ETM_Q69_322510"/>
      <w:bookmarkEnd w:id="23377"/>
      <w:bookmarkEnd w:id="23378"/>
    </w:p>
    <w:p w:rsidR="00CD1EEA" w:rsidRDefault="00CD1EEA" w:rsidP="00223BCB">
      <w:pPr>
        <w:pStyle w:val="-"/>
        <w:keepNext/>
        <w:rPr>
          <w:rtl/>
        </w:rPr>
      </w:pPr>
      <w:r w:rsidRPr="00B84C0F">
        <w:rPr>
          <w:rStyle w:val="TagStyle"/>
          <w:rtl/>
        </w:rPr>
        <w:t xml:space="preserve"> &lt;&lt; דובר_המשך &gt;&gt; </w:t>
      </w:r>
      <w:r>
        <w:rPr>
          <w:rtl/>
        </w:rPr>
        <w:t>שר התקשורת שלמה קרעי:</w:t>
      </w:r>
      <w:r w:rsidRPr="00B84C0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379" w:name="_ETM_Q69_316911"/>
      <w:bookmarkEnd w:id="23379"/>
      <w:r>
        <w:rPr>
          <w:rFonts w:hint="cs"/>
          <w:rtl/>
          <w:lang w:eastAsia="he-IL"/>
        </w:rPr>
        <w:t xml:space="preserve">אז בואו אני אגלה לכם קצת </w:t>
      </w:r>
      <w:bookmarkStart w:id="23380" w:name="_ETM_Q69_320474"/>
      <w:bookmarkEnd w:id="23380"/>
      <w:r>
        <w:rPr>
          <w:rFonts w:hint="cs"/>
          <w:rtl/>
          <w:lang w:eastAsia="he-IL"/>
        </w:rPr>
        <w:t>תנ"ך.</w:t>
      </w:r>
    </w:p>
    <w:p w:rsidR="00CD1EEA" w:rsidRDefault="00CD1EEA" w:rsidP="00223BCB">
      <w:pPr>
        <w:rPr>
          <w:rtl/>
          <w:lang w:eastAsia="he-IL"/>
        </w:rPr>
      </w:pPr>
      <w:bookmarkStart w:id="23381" w:name="_ETM_Q69_322207"/>
      <w:bookmarkStart w:id="23382" w:name="_ETM_Q69_322324"/>
      <w:bookmarkEnd w:id="23381"/>
      <w:bookmarkEnd w:id="23382"/>
    </w:p>
    <w:p w:rsidR="00CD1EEA" w:rsidRDefault="00CD1EEA" w:rsidP="00223BCB">
      <w:pPr>
        <w:pStyle w:val="af9"/>
        <w:keepNext/>
        <w:rPr>
          <w:rtl/>
        </w:rPr>
      </w:pPr>
      <w:r w:rsidRPr="00B84C0F">
        <w:rPr>
          <w:rStyle w:val="TagStyle"/>
          <w:rtl/>
        </w:rPr>
        <w:t xml:space="preserve"> &lt;&lt; יור &gt;&gt; </w:t>
      </w:r>
      <w:r>
        <w:rPr>
          <w:rtl/>
        </w:rPr>
        <w:t>היו"ר אוריאל בוסו:</w:t>
      </w:r>
      <w:r w:rsidRPr="00B84C0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אז את יכולה לצאת, אם את לא יכולה לשמוע. תודה.</w:t>
      </w:r>
    </w:p>
    <w:p w:rsidR="00CD1EEA" w:rsidRDefault="00CD1EEA" w:rsidP="00223BCB">
      <w:pPr>
        <w:rPr>
          <w:rtl/>
          <w:lang w:eastAsia="he-IL"/>
        </w:rPr>
      </w:pPr>
      <w:bookmarkStart w:id="23383" w:name="_ETM_Q69_320220"/>
      <w:bookmarkStart w:id="23384" w:name="_ETM_Q69_320330"/>
      <w:bookmarkEnd w:id="23383"/>
      <w:bookmarkEnd w:id="23384"/>
    </w:p>
    <w:p w:rsidR="00CD1EEA" w:rsidRDefault="00CD1EEA" w:rsidP="00223BCB">
      <w:pPr>
        <w:pStyle w:val="af8"/>
        <w:keepNext/>
        <w:rPr>
          <w:rtl/>
        </w:rPr>
      </w:pPr>
      <w:bookmarkStart w:id="23385" w:name="ET_interruption_5783_50"/>
      <w:r w:rsidRPr="00B84C0F">
        <w:rPr>
          <w:rStyle w:val="TagStyle"/>
          <w:rtl/>
        </w:rPr>
        <w:t xml:space="preserve"> &lt;&lt; קריאה &gt;&gt; </w:t>
      </w:r>
      <w:r>
        <w:rPr>
          <w:rtl/>
        </w:rPr>
        <w:t>מירב כהן (יש עתיד):</w:t>
      </w:r>
      <w:r w:rsidRPr="00B84C0F">
        <w:rPr>
          <w:rStyle w:val="TagStyle"/>
          <w:rtl/>
        </w:rPr>
        <w:t xml:space="preserve"> &lt;&lt; קריאה &gt;&gt;</w:t>
      </w:r>
      <w:r>
        <w:rPr>
          <w:rtl/>
        </w:rPr>
        <w:t xml:space="preserve"> </w:t>
      </w:r>
      <w:bookmarkEnd w:id="23385"/>
    </w:p>
    <w:p w:rsidR="00CD1EEA" w:rsidRDefault="00CD1EEA" w:rsidP="001B10C0">
      <w:pPr>
        <w:rPr>
          <w:rtl/>
          <w:lang w:eastAsia="he-IL"/>
        </w:rPr>
      </w:pPr>
    </w:p>
    <w:p w:rsidR="00CD1EEA" w:rsidRDefault="00CD1EEA" w:rsidP="00223BCB">
      <w:pPr>
        <w:rPr>
          <w:rtl/>
          <w:lang w:eastAsia="he-IL"/>
        </w:rPr>
      </w:pPr>
      <w:bookmarkStart w:id="23386" w:name="_ETM_Q69_319117"/>
      <w:bookmarkEnd w:id="23386"/>
      <w:r>
        <w:rPr>
          <w:rFonts w:hint="cs"/>
          <w:rtl/>
          <w:lang w:eastAsia="he-IL"/>
        </w:rPr>
        <w:t>לא למדת שאסור לשקר? במה אתה מאמין? מי שמאמין באלוהים יודע שאסור לשקר. אבל למה לשקר?</w:t>
      </w:r>
    </w:p>
    <w:p w:rsidR="00CD1EEA" w:rsidRDefault="00CD1EEA" w:rsidP="00223BCB">
      <w:pPr>
        <w:rPr>
          <w:rtl/>
          <w:lang w:eastAsia="he-IL"/>
        </w:rPr>
      </w:pPr>
    </w:p>
    <w:p w:rsidR="00CD1EEA" w:rsidRDefault="00CD1EEA" w:rsidP="00223BCB">
      <w:pPr>
        <w:pStyle w:val="-"/>
        <w:keepNext/>
        <w:rPr>
          <w:rtl/>
        </w:rPr>
      </w:pPr>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קצת תנ"ך, חברת הכנסת כהן,</w:t>
      </w:r>
      <w:bookmarkStart w:id="23387" w:name="_ETM_Q69_322514"/>
      <w:bookmarkEnd w:id="23387"/>
      <w:r>
        <w:rPr>
          <w:rFonts w:hint="cs"/>
          <w:rtl/>
          <w:lang w:eastAsia="he-IL"/>
        </w:rPr>
        <w:t xml:space="preserve"> לא יזיק גם לך. גם אתה, חבר הכנסת כץ, לא </w:t>
      </w:r>
      <w:bookmarkStart w:id="23388" w:name="_ETM_Q69_328378"/>
      <w:bookmarkEnd w:id="23388"/>
      <w:r>
        <w:rPr>
          <w:rFonts w:hint="cs"/>
          <w:rtl/>
          <w:lang w:eastAsia="he-IL"/>
        </w:rPr>
        <w:t xml:space="preserve">נורא, קצת תנ"ך לא יזיק לכם, למרות שניסיתם להוציא אותו </w:t>
      </w:r>
      <w:bookmarkStart w:id="23389" w:name="_ETM_Q69_331009"/>
      <w:bookmarkEnd w:id="23389"/>
      <w:r>
        <w:rPr>
          <w:rFonts w:hint="cs"/>
          <w:rtl/>
          <w:lang w:eastAsia="he-IL"/>
        </w:rPr>
        <w:t>מהבגרות.</w:t>
      </w:r>
    </w:p>
    <w:p w:rsidR="00CD1EEA" w:rsidRDefault="00CD1EEA" w:rsidP="00223BCB">
      <w:pPr>
        <w:rPr>
          <w:rtl/>
          <w:lang w:eastAsia="he-IL"/>
        </w:rPr>
      </w:pPr>
    </w:p>
    <w:p w:rsidR="00CD1EEA" w:rsidRDefault="00CD1EEA" w:rsidP="00223BCB">
      <w:pPr>
        <w:pStyle w:val="af8"/>
        <w:keepNext/>
        <w:rPr>
          <w:rtl/>
        </w:rPr>
      </w:pPr>
      <w:r w:rsidRPr="00B84C0F">
        <w:rPr>
          <w:rStyle w:val="TagStyle"/>
          <w:rtl/>
        </w:rPr>
        <w:t xml:space="preserve"> &lt;&lt; קריאה &gt;&gt; </w:t>
      </w:r>
      <w:r>
        <w:rPr>
          <w:rtl/>
        </w:rPr>
        <w:t>רון כץ (יש עתיד):</w:t>
      </w:r>
      <w:r w:rsidRPr="00B84C0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לא רק שלא עשינו את זה, עכשיו אני יכול לבקש הודעה אישית סוף-סוף.</w:t>
      </w:r>
    </w:p>
    <w:p w:rsidR="00CD1EEA" w:rsidRDefault="00CD1EEA" w:rsidP="00223BCB">
      <w:pPr>
        <w:rPr>
          <w:rtl/>
          <w:lang w:eastAsia="he-IL"/>
        </w:rPr>
      </w:pPr>
      <w:bookmarkStart w:id="23390" w:name="_ETM_Q69_338426"/>
      <w:bookmarkStart w:id="23391" w:name="_ETM_Q69_338523"/>
      <w:bookmarkEnd w:id="23390"/>
      <w:bookmarkEnd w:id="23391"/>
    </w:p>
    <w:p w:rsidR="00CD1EEA" w:rsidRDefault="00CD1EEA" w:rsidP="00223BCB">
      <w:pPr>
        <w:pStyle w:val="af8"/>
        <w:keepNext/>
        <w:rPr>
          <w:rtl/>
        </w:rPr>
      </w:pPr>
      <w:bookmarkStart w:id="23392" w:name="ET_interruption_5783_53"/>
      <w:r w:rsidRPr="00B84C0F">
        <w:rPr>
          <w:rStyle w:val="TagStyle"/>
          <w:rtl/>
        </w:rPr>
        <w:t xml:space="preserve"> &lt;&lt; קריאה &gt;&gt; </w:t>
      </w:r>
      <w:r>
        <w:rPr>
          <w:rtl/>
        </w:rPr>
        <w:t>מירב כהן (יש עתיד):</w:t>
      </w:r>
      <w:r w:rsidRPr="00B84C0F">
        <w:rPr>
          <w:rStyle w:val="TagStyle"/>
          <w:rtl/>
        </w:rPr>
        <w:t xml:space="preserve"> &lt;&lt; קריאה &gt;&gt;</w:t>
      </w:r>
      <w:r>
        <w:rPr>
          <w:rtl/>
        </w:rPr>
        <w:t xml:space="preserve"> </w:t>
      </w:r>
      <w:bookmarkEnd w:id="23392"/>
    </w:p>
    <w:p w:rsidR="00CD1EEA" w:rsidRDefault="00CD1EEA" w:rsidP="001B10C0">
      <w:pPr>
        <w:rPr>
          <w:rtl/>
          <w:lang w:eastAsia="he-IL"/>
        </w:rPr>
      </w:pPr>
    </w:p>
    <w:p w:rsidR="00CD1EEA" w:rsidRPr="00B84C0F" w:rsidRDefault="00CD1EEA" w:rsidP="00223BCB">
      <w:pPr>
        <w:rPr>
          <w:rtl/>
          <w:lang w:eastAsia="he-IL"/>
        </w:rPr>
      </w:pPr>
      <w:bookmarkStart w:id="23393" w:name="_ETM_Q69_336839"/>
      <w:bookmarkEnd w:id="23393"/>
      <w:r>
        <w:rPr>
          <w:rFonts w:hint="cs"/>
          <w:rtl/>
          <w:lang w:eastAsia="he-IL"/>
        </w:rPr>
        <w:t xml:space="preserve">מעולם לא רצינו להוציא את התנ"ך מלימודי הליבה. בחיים זה לא </w:t>
      </w:r>
      <w:bookmarkStart w:id="23394" w:name="_ETM_Q69_340361"/>
      <w:bookmarkEnd w:id="23394"/>
      <w:r>
        <w:rPr>
          <w:rFonts w:hint="cs"/>
          <w:rtl/>
          <w:lang w:eastAsia="he-IL"/>
        </w:rPr>
        <w:t>קרה.</w:t>
      </w:r>
    </w:p>
    <w:p w:rsidR="00CD1EEA" w:rsidRDefault="00CD1EEA" w:rsidP="00223BCB">
      <w:pPr>
        <w:rPr>
          <w:rtl/>
          <w:lang w:eastAsia="he-IL"/>
        </w:rPr>
      </w:pPr>
    </w:p>
    <w:p w:rsidR="00CD1EEA" w:rsidRDefault="00CD1EEA" w:rsidP="00223BCB">
      <w:pPr>
        <w:pStyle w:val="-"/>
        <w:keepNext/>
        <w:rPr>
          <w:rtl/>
        </w:rPr>
      </w:pPr>
      <w:bookmarkStart w:id="23395" w:name="ET_speakercontinue_6461_52"/>
      <w:r w:rsidRPr="00B84C0F">
        <w:rPr>
          <w:rStyle w:val="TagStyle"/>
          <w:rtl/>
        </w:rPr>
        <w:t xml:space="preserve"> &lt;&lt; דובר_המשך &gt;&gt; </w:t>
      </w:r>
      <w:r>
        <w:rPr>
          <w:rtl/>
        </w:rPr>
        <w:t>שר התקשורת שלמה קרעי:</w:t>
      </w:r>
      <w:r w:rsidRPr="00B84C0F">
        <w:rPr>
          <w:rStyle w:val="TagStyle"/>
          <w:rtl/>
        </w:rPr>
        <w:t xml:space="preserve"> &lt;&lt; דובר_המשך &gt;&gt;</w:t>
      </w:r>
      <w:r>
        <w:rPr>
          <w:rtl/>
        </w:rPr>
        <w:t xml:space="preserve"> </w:t>
      </w:r>
      <w:bookmarkEnd w:id="23395"/>
    </w:p>
    <w:p w:rsidR="00CD1EEA" w:rsidRDefault="00CD1EEA" w:rsidP="001B10C0">
      <w:pPr>
        <w:rPr>
          <w:rtl/>
          <w:lang w:eastAsia="he-IL"/>
        </w:rPr>
      </w:pPr>
    </w:p>
    <w:p w:rsidR="00CD1EEA" w:rsidRDefault="00CD1EEA" w:rsidP="00223BCB">
      <w:pPr>
        <w:rPr>
          <w:rtl/>
          <w:lang w:eastAsia="he-IL"/>
        </w:rPr>
      </w:pPr>
      <w:bookmarkStart w:id="23396" w:name="_ETM_Q69_335344"/>
      <w:bookmarkEnd w:id="23396"/>
      <w:r>
        <w:rPr>
          <w:rFonts w:hint="cs"/>
          <w:rtl/>
          <w:lang w:eastAsia="he-IL"/>
        </w:rPr>
        <w:t>תבקש, תבקש הודעה אישית. קצת תנ"ך.</w:t>
      </w:r>
    </w:p>
    <w:p w:rsidR="00CD1EEA" w:rsidRDefault="00CD1EEA" w:rsidP="00223BCB">
      <w:pPr>
        <w:rPr>
          <w:rtl/>
          <w:lang w:eastAsia="he-IL"/>
        </w:rPr>
      </w:pPr>
      <w:bookmarkStart w:id="23397" w:name="_ETM_Q69_343802"/>
      <w:bookmarkStart w:id="23398" w:name="_ETM_Q69_343900"/>
      <w:bookmarkEnd w:id="23397"/>
      <w:bookmarkEnd w:id="23398"/>
    </w:p>
    <w:p w:rsidR="00CD1EEA" w:rsidRDefault="00CD1EEA" w:rsidP="00223BCB">
      <w:pPr>
        <w:pStyle w:val="af9"/>
        <w:keepNext/>
        <w:rPr>
          <w:rtl/>
        </w:rPr>
      </w:pPr>
      <w:bookmarkStart w:id="23399" w:name="ET_yor_6488_54"/>
      <w:r w:rsidRPr="00B84C0F">
        <w:rPr>
          <w:rStyle w:val="TagStyle"/>
          <w:rtl/>
        </w:rPr>
        <w:t xml:space="preserve"> &lt;&lt; יור &gt;&gt; </w:t>
      </w:r>
      <w:r>
        <w:rPr>
          <w:rtl/>
        </w:rPr>
        <w:t>היו"ר אוריאל בוסו:</w:t>
      </w:r>
      <w:r w:rsidRPr="00B84C0F">
        <w:rPr>
          <w:rStyle w:val="TagStyle"/>
          <w:rtl/>
        </w:rPr>
        <w:t xml:space="preserve"> &lt;&lt; יור &gt;&gt;</w:t>
      </w:r>
      <w:r>
        <w:rPr>
          <w:rtl/>
        </w:rPr>
        <w:t xml:space="preserve"> </w:t>
      </w:r>
      <w:bookmarkEnd w:id="23399"/>
    </w:p>
    <w:p w:rsidR="00CD1EEA" w:rsidRDefault="00CD1EEA" w:rsidP="001B10C0">
      <w:pPr>
        <w:rPr>
          <w:rtl/>
          <w:lang w:eastAsia="he-IL"/>
        </w:rPr>
      </w:pPr>
    </w:p>
    <w:p w:rsidR="00CD1EEA" w:rsidRPr="00B84C0F" w:rsidRDefault="00CD1EEA" w:rsidP="00223BCB">
      <w:pPr>
        <w:rPr>
          <w:rtl/>
          <w:lang w:eastAsia="he-IL"/>
        </w:rPr>
      </w:pPr>
      <w:bookmarkStart w:id="23400" w:name="_ETM_Q69_339715"/>
      <w:bookmarkEnd w:id="23400"/>
      <w:r>
        <w:rPr>
          <w:rFonts w:hint="cs"/>
          <w:rtl/>
          <w:lang w:eastAsia="he-IL"/>
        </w:rPr>
        <w:t>זה עדיין בסמכות היושב-ראש.</w:t>
      </w:r>
    </w:p>
    <w:p w:rsidR="00CD1EEA" w:rsidRDefault="00CD1EEA" w:rsidP="00223BCB">
      <w:pPr>
        <w:rPr>
          <w:rtl/>
          <w:lang w:eastAsia="he-IL"/>
        </w:rPr>
      </w:pPr>
    </w:p>
    <w:p w:rsidR="00CD1EEA" w:rsidRDefault="00CD1EEA" w:rsidP="00223BCB">
      <w:pPr>
        <w:pStyle w:val="-"/>
        <w:keepNext/>
        <w:rPr>
          <w:rtl/>
        </w:rPr>
      </w:pPr>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אולי תגלה להם כמה זמן ארכו עשר המכות. אז </w:t>
      </w:r>
      <w:bookmarkStart w:id="23401" w:name="_ETM_Q69_346766"/>
      <w:bookmarkEnd w:id="23401"/>
      <w:r>
        <w:rPr>
          <w:rFonts w:hint="cs"/>
          <w:rtl/>
          <w:lang w:eastAsia="he-IL"/>
        </w:rPr>
        <w:t>בואו אני אגלה לכם.</w:t>
      </w:r>
    </w:p>
    <w:p w:rsidR="00CD1EEA" w:rsidRDefault="00CD1EEA" w:rsidP="00223BCB">
      <w:pPr>
        <w:rPr>
          <w:rtl/>
          <w:lang w:eastAsia="he-IL"/>
        </w:rPr>
      </w:pPr>
      <w:bookmarkStart w:id="23402" w:name="_ETM_Q69_344746"/>
      <w:bookmarkStart w:id="23403" w:name="_ETM_Q69_344830"/>
      <w:bookmarkEnd w:id="23402"/>
      <w:bookmarkEnd w:id="23403"/>
    </w:p>
    <w:p w:rsidR="00CD1EEA" w:rsidRDefault="00CD1EEA" w:rsidP="00223BCB">
      <w:pPr>
        <w:pStyle w:val="af8"/>
        <w:keepNext/>
        <w:rPr>
          <w:rtl/>
        </w:rPr>
      </w:pPr>
      <w:bookmarkStart w:id="23404" w:name="ET_interruption_5783_55"/>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04"/>
    </w:p>
    <w:p w:rsidR="00CD1EEA" w:rsidRDefault="00CD1EEA" w:rsidP="001B10C0">
      <w:pPr>
        <w:rPr>
          <w:rtl/>
          <w:lang w:eastAsia="he-IL"/>
        </w:rPr>
      </w:pPr>
    </w:p>
    <w:p w:rsidR="00CD1EEA" w:rsidRDefault="00CD1EEA" w:rsidP="00223BCB">
      <w:pPr>
        <w:rPr>
          <w:rtl/>
          <w:lang w:eastAsia="he-IL"/>
        </w:rPr>
      </w:pPr>
      <w:bookmarkStart w:id="23405" w:name="_ETM_Q69_348853"/>
      <w:bookmarkEnd w:id="23405"/>
      <w:r>
        <w:rPr>
          <w:rFonts w:hint="cs"/>
          <w:rtl/>
          <w:lang w:eastAsia="he-IL"/>
        </w:rPr>
        <w:t>ל</w:t>
      </w:r>
      <w:bookmarkStart w:id="23406" w:name="_ETM_Q69_349102"/>
      <w:bookmarkEnd w:id="23406"/>
      <w:r>
        <w:rPr>
          <w:rFonts w:hint="cs"/>
          <w:rtl/>
          <w:lang w:eastAsia="he-IL"/>
        </w:rPr>
        <w:t>מה</w:t>
      </w:r>
      <w:bookmarkStart w:id="23407" w:name="_ETM_Q69_349209"/>
      <w:bookmarkEnd w:id="23407"/>
      <w:r>
        <w:rPr>
          <w:rFonts w:hint="cs"/>
          <w:rtl/>
          <w:lang w:eastAsia="he-IL"/>
        </w:rPr>
        <w:t>, התנ"ך שלך?</w:t>
      </w:r>
      <w:r>
        <w:rPr>
          <w:rFonts w:hint="cs"/>
          <w:lang w:eastAsia="he-IL"/>
        </w:rPr>
        <w:t xml:space="preserve"> </w:t>
      </w:r>
      <w:bookmarkStart w:id="23408" w:name="_ETM_Q69_348247"/>
      <w:bookmarkEnd w:id="23408"/>
      <w:r>
        <w:rPr>
          <w:rFonts w:hint="cs"/>
          <w:rtl/>
          <w:lang w:eastAsia="he-IL"/>
        </w:rPr>
        <w:t xml:space="preserve">התנ"ך שייך לכולם. לא תיקח מאיתנו את התנ"ך. </w:t>
      </w:r>
    </w:p>
    <w:p w:rsidR="00CD1EEA" w:rsidRDefault="00CD1EEA" w:rsidP="00223BCB">
      <w:pPr>
        <w:rPr>
          <w:rtl/>
          <w:lang w:eastAsia="he-IL"/>
        </w:rPr>
      </w:pPr>
    </w:p>
    <w:p w:rsidR="00CD1EEA" w:rsidRDefault="00CD1EEA" w:rsidP="00223BCB">
      <w:pPr>
        <w:pStyle w:val="-"/>
        <w:keepNext/>
        <w:rPr>
          <w:rtl/>
        </w:rPr>
      </w:pPr>
      <w:bookmarkStart w:id="23409" w:name="ET_speakercontinue_6461_56"/>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bookmarkEnd w:id="23409"/>
    </w:p>
    <w:p w:rsidR="00CD1EEA" w:rsidRDefault="00CD1EEA" w:rsidP="001B10C0">
      <w:pPr>
        <w:rPr>
          <w:rtl/>
          <w:lang w:eastAsia="he-IL"/>
        </w:rPr>
      </w:pPr>
    </w:p>
    <w:p w:rsidR="00CD1EEA" w:rsidRDefault="00CD1EEA" w:rsidP="00223BCB">
      <w:pPr>
        <w:rPr>
          <w:rtl/>
          <w:lang w:eastAsia="he-IL"/>
        </w:rPr>
      </w:pPr>
      <w:bookmarkStart w:id="23410" w:name="_ETM_Q69_350272"/>
      <w:bookmarkStart w:id="23411" w:name="_ETM_Q69_344864"/>
      <w:bookmarkStart w:id="23412" w:name="_ETM_Q69_344938"/>
      <w:bookmarkEnd w:id="23410"/>
      <w:bookmarkEnd w:id="23411"/>
      <w:bookmarkEnd w:id="23412"/>
      <w:r>
        <w:rPr>
          <w:rFonts w:hint="cs"/>
          <w:rtl/>
          <w:lang w:eastAsia="he-IL"/>
        </w:rPr>
        <w:t xml:space="preserve">עשר המכות ארכו עשרה חודשים. נכון, </w:t>
      </w:r>
      <w:bookmarkStart w:id="23413" w:name="_ETM_Q69_357074"/>
      <w:bookmarkEnd w:id="23413"/>
      <w:r>
        <w:rPr>
          <w:rFonts w:hint="cs"/>
          <w:rtl/>
          <w:lang w:eastAsia="he-IL"/>
        </w:rPr>
        <w:t xml:space="preserve">הרב גפני? עשרה חודשים. </w:t>
      </w:r>
      <w:bookmarkStart w:id="23414" w:name="_ETM_Q69_355906"/>
      <w:bookmarkEnd w:id="23414"/>
    </w:p>
    <w:p w:rsidR="00CD1EEA" w:rsidRDefault="00CD1EEA" w:rsidP="00223BCB">
      <w:pPr>
        <w:rPr>
          <w:rtl/>
          <w:lang w:eastAsia="he-IL"/>
        </w:rPr>
      </w:pPr>
      <w:bookmarkStart w:id="23415" w:name="_ETM_Q69_355955"/>
      <w:bookmarkEnd w:id="23415"/>
    </w:p>
    <w:p w:rsidR="00CD1EEA" w:rsidRDefault="00CD1EEA" w:rsidP="00223BCB">
      <w:pPr>
        <w:pStyle w:val="af8"/>
        <w:keepNext/>
        <w:rPr>
          <w:rtl/>
        </w:rPr>
      </w:pPr>
      <w:bookmarkStart w:id="23416" w:name="ET_interruption_5766_57"/>
      <w:r w:rsidRPr="0031083F">
        <w:rPr>
          <w:rStyle w:val="TagStyle"/>
          <w:rtl/>
        </w:rPr>
        <w:t xml:space="preserve"> &lt;&lt; קריאה &gt;&gt; </w:t>
      </w:r>
      <w:r>
        <w:rPr>
          <w:rtl/>
        </w:rPr>
        <w:t>רם בן ברק (יש עתיד):</w:t>
      </w:r>
      <w:r w:rsidRPr="0031083F">
        <w:rPr>
          <w:rStyle w:val="TagStyle"/>
          <w:rtl/>
        </w:rPr>
        <w:t xml:space="preserve"> &lt;&lt; קריאה &gt;&gt;</w:t>
      </w:r>
      <w:r>
        <w:rPr>
          <w:rtl/>
        </w:rPr>
        <w:t xml:space="preserve"> </w:t>
      </w:r>
      <w:bookmarkEnd w:id="23416"/>
    </w:p>
    <w:p w:rsidR="00CD1EEA" w:rsidRDefault="00CD1EEA" w:rsidP="001B10C0">
      <w:pPr>
        <w:rPr>
          <w:rtl/>
          <w:lang w:eastAsia="he-IL"/>
        </w:rPr>
      </w:pPr>
    </w:p>
    <w:p w:rsidR="00CD1EEA" w:rsidRDefault="00C92CF1" w:rsidP="00C92CF1">
      <w:pPr>
        <w:rPr>
          <w:rtl/>
          <w:lang w:eastAsia="he-IL"/>
        </w:rPr>
      </w:pPr>
      <w:bookmarkStart w:id="23417" w:name="_ETM_Q69_353795"/>
      <w:bookmarkStart w:id="23418" w:name="_ETM_Q69_354054"/>
      <w:bookmarkStart w:id="23419" w:name="_ETM_Q69_354152"/>
      <w:bookmarkEnd w:id="23417"/>
      <w:bookmarkEnd w:id="23418"/>
      <w:bookmarkEnd w:id="23419"/>
      <w:r>
        <w:rPr>
          <w:rFonts w:hint="cs"/>
          <w:rtl/>
          <w:lang w:eastAsia="he-IL"/>
        </w:rPr>
        <w:t>– – –</w:t>
      </w:r>
      <w:r w:rsidR="00CD1EEA">
        <w:rPr>
          <w:rFonts w:hint="cs"/>
          <w:rtl/>
          <w:lang w:eastAsia="he-IL"/>
        </w:rPr>
        <w:t xml:space="preserve"> </w:t>
      </w:r>
    </w:p>
    <w:p w:rsidR="00CD1EEA" w:rsidRDefault="00CD1EEA" w:rsidP="00223BCB">
      <w:pPr>
        <w:rPr>
          <w:rtl/>
          <w:lang w:eastAsia="he-IL"/>
        </w:rPr>
      </w:pPr>
      <w:bookmarkStart w:id="23420" w:name="_ETM_Q69_359471"/>
      <w:bookmarkStart w:id="23421" w:name="_ETM_Q69_359547"/>
      <w:bookmarkEnd w:id="23420"/>
      <w:bookmarkEnd w:id="23421"/>
    </w:p>
    <w:p w:rsidR="00CD1EEA" w:rsidRDefault="00CD1EEA" w:rsidP="00223BCB">
      <w:pPr>
        <w:pStyle w:val="-"/>
        <w:keepNext/>
        <w:rPr>
          <w:rtl/>
        </w:rPr>
      </w:pPr>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422" w:name="_ETM_Q69_358241"/>
      <w:bookmarkStart w:id="23423" w:name="_ETM_Q69_356026"/>
      <w:bookmarkStart w:id="23424" w:name="_ETM_Q69_356073"/>
      <w:bookmarkEnd w:id="23422"/>
      <w:bookmarkEnd w:id="23423"/>
      <w:bookmarkEnd w:id="23424"/>
      <w:r>
        <w:rPr>
          <w:rFonts w:hint="cs"/>
          <w:rtl/>
          <w:lang w:eastAsia="he-IL"/>
        </w:rPr>
        <w:t xml:space="preserve">עשר המכות </w:t>
      </w:r>
      <w:bookmarkStart w:id="23425" w:name="_ETM_Q69_358485"/>
      <w:bookmarkEnd w:id="23425"/>
      <w:r>
        <w:rPr>
          <w:rtl/>
          <w:lang w:eastAsia="he-IL"/>
        </w:rPr>
        <w:t>–</w:t>
      </w:r>
      <w:r>
        <w:rPr>
          <w:rFonts w:hint="cs"/>
          <w:rtl/>
          <w:lang w:eastAsia="he-IL"/>
        </w:rPr>
        <w:t xml:space="preserve"> כל מכה לקחה חודש. </w:t>
      </w:r>
    </w:p>
    <w:p w:rsidR="00CD1EEA" w:rsidRDefault="00CD1EEA" w:rsidP="00223BCB">
      <w:pPr>
        <w:rPr>
          <w:rtl/>
          <w:lang w:eastAsia="he-IL"/>
        </w:rPr>
      </w:pPr>
    </w:p>
    <w:p w:rsidR="00CD1EEA" w:rsidRDefault="00CD1EEA" w:rsidP="00223BCB">
      <w:pPr>
        <w:pStyle w:val="af8"/>
        <w:keepNext/>
        <w:rPr>
          <w:rtl/>
        </w:rPr>
      </w:pPr>
      <w:bookmarkStart w:id="23426" w:name="ET_interruption_5783_59"/>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26"/>
    </w:p>
    <w:p w:rsidR="00CD1EEA" w:rsidRDefault="00CD1EEA" w:rsidP="001B10C0">
      <w:pPr>
        <w:rPr>
          <w:rtl/>
          <w:lang w:eastAsia="he-IL"/>
        </w:rPr>
      </w:pPr>
    </w:p>
    <w:p w:rsidR="00CD1EEA" w:rsidRDefault="00CD1EEA" w:rsidP="00223BCB">
      <w:pPr>
        <w:rPr>
          <w:rtl/>
          <w:lang w:eastAsia="he-IL"/>
        </w:rPr>
      </w:pPr>
      <w:bookmarkStart w:id="23427" w:name="_ETM_Q69_365655"/>
      <w:bookmarkStart w:id="23428" w:name="_ETM_Q69_365891"/>
      <w:bookmarkEnd w:id="23427"/>
      <w:bookmarkEnd w:id="23428"/>
      <w:r>
        <w:rPr>
          <w:rFonts w:hint="cs"/>
          <w:rtl/>
          <w:lang w:eastAsia="he-IL"/>
        </w:rPr>
        <w:t>ו</w:t>
      </w:r>
      <w:bookmarkStart w:id="23429" w:name="_ETM_Q69_366004"/>
      <w:bookmarkEnd w:id="23429"/>
      <w:r>
        <w:rPr>
          <w:rFonts w:hint="cs"/>
          <w:rtl/>
          <w:lang w:eastAsia="he-IL"/>
        </w:rPr>
        <w:t xml:space="preserve">עשרת הדיברות אתה לא מכיר? שקרן. מחרחר ריב </w:t>
      </w:r>
      <w:bookmarkStart w:id="23430" w:name="_ETM_Q69_371681"/>
      <w:bookmarkEnd w:id="23430"/>
      <w:r>
        <w:rPr>
          <w:rFonts w:hint="cs"/>
          <w:rtl/>
          <w:lang w:eastAsia="he-IL"/>
        </w:rPr>
        <w:t>ושנאה. שקרן. שקרן. שקרן.</w:t>
      </w:r>
    </w:p>
    <w:p w:rsidR="00CD1EEA" w:rsidRDefault="00CD1EEA" w:rsidP="00223BCB">
      <w:pPr>
        <w:rPr>
          <w:rtl/>
          <w:lang w:eastAsia="he-IL"/>
        </w:rPr>
      </w:pPr>
      <w:bookmarkStart w:id="23431" w:name="_ETM_Q69_364505"/>
      <w:bookmarkStart w:id="23432" w:name="_ETM_Q69_364588"/>
      <w:bookmarkEnd w:id="23431"/>
      <w:bookmarkEnd w:id="23432"/>
    </w:p>
    <w:p w:rsidR="00CD1EEA" w:rsidRDefault="00CD1EEA" w:rsidP="00223BCB">
      <w:pPr>
        <w:pStyle w:val="-"/>
        <w:keepNext/>
        <w:rPr>
          <w:rtl/>
        </w:rPr>
      </w:pPr>
      <w:bookmarkStart w:id="23433" w:name="ET_speakercontinue_6461_60"/>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bookmarkEnd w:id="23433"/>
    </w:p>
    <w:p w:rsidR="00CD1EEA" w:rsidRDefault="00CD1EEA" w:rsidP="001B10C0">
      <w:pPr>
        <w:rPr>
          <w:rtl/>
          <w:lang w:eastAsia="he-IL"/>
        </w:rPr>
      </w:pPr>
    </w:p>
    <w:p w:rsidR="00CD1EEA" w:rsidRDefault="00CD1EEA" w:rsidP="00C92CF1">
      <w:pPr>
        <w:rPr>
          <w:rtl/>
          <w:lang w:eastAsia="he-IL"/>
        </w:rPr>
      </w:pPr>
      <w:bookmarkStart w:id="23434" w:name="_ETM_Q69_366025"/>
      <w:bookmarkEnd w:id="23434"/>
      <w:r>
        <w:rPr>
          <w:rFonts w:hint="cs"/>
          <w:rtl/>
          <w:lang w:eastAsia="he-IL"/>
        </w:rPr>
        <w:t>למה? כי גאולתן של ישראל באה קמעה</w:t>
      </w:r>
      <w:bookmarkStart w:id="23435" w:name="_ETM_Q69_369010"/>
      <w:bookmarkEnd w:id="23435"/>
      <w:r>
        <w:rPr>
          <w:rFonts w:hint="cs"/>
          <w:rtl/>
          <w:lang w:eastAsia="he-IL"/>
        </w:rPr>
        <w:t xml:space="preserve">-קמעה. כדי לבסס את המורשת, כדי לבסס את הנחישות, כדי </w:t>
      </w:r>
      <w:bookmarkStart w:id="23436" w:name="_ETM_Q69_373307"/>
      <w:bookmarkEnd w:id="23436"/>
      <w:r>
        <w:rPr>
          <w:rFonts w:hint="cs"/>
          <w:rtl/>
          <w:lang w:eastAsia="he-IL"/>
        </w:rPr>
        <w:t xml:space="preserve">לבסס את המעמד של עם ישראל, עשו את הדברים </w:t>
      </w:r>
      <w:r w:rsidR="00C92CF1">
        <w:rPr>
          <w:rFonts w:hint="cs"/>
          <w:rtl/>
          <w:lang w:eastAsia="he-IL"/>
        </w:rPr>
        <w:t>– – –</w:t>
      </w:r>
      <w:r>
        <w:rPr>
          <w:rFonts w:hint="cs"/>
          <w:rtl/>
          <w:lang w:eastAsia="he-IL"/>
        </w:rPr>
        <w:t xml:space="preserve"> </w:t>
      </w:r>
    </w:p>
    <w:p w:rsidR="00CD1EEA" w:rsidRDefault="00CD1EEA" w:rsidP="00223BCB">
      <w:pPr>
        <w:rPr>
          <w:rtl/>
          <w:lang w:eastAsia="he-IL"/>
        </w:rPr>
      </w:pPr>
      <w:bookmarkStart w:id="23437" w:name="_ETM_Q69_375455"/>
      <w:bookmarkStart w:id="23438" w:name="_ETM_Q69_375550"/>
      <w:bookmarkEnd w:id="23437"/>
      <w:bookmarkEnd w:id="23438"/>
    </w:p>
    <w:p w:rsidR="00CD1EEA" w:rsidRDefault="00CD1EEA" w:rsidP="00223BCB">
      <w:pPr>
        <w:pStyle w:val="af8"/>
        <w:keepNext/>
        <w:rPr>
          <w:rtl/>
        </w:rPr>
      </w:pPr>
      <w:bookmarkStart w:id="23439" w:name="ET_interruption_5783_61"/>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39"/>
    </w:p>
    <w:p w:rsidR="00CD1EEA" w:rsidRDefault="00CD1EEA" w:rsidP="001B10C0">
      <w:pPr>
        <w:rPr>
          <w:rtl/>
          <w:lang w:eastAsia="he-IL"/>
        </w:rPr>
      </w:pPr>
    </w:p>
    <w:p w:rsidR="00CD1EEA" w:rsidRDefault="00CD1EEA" w:rsidP="00C92CF1">
      <w:pPr>
        <w:rPr>
          <w:rtl/>
          <w:lang w:eastAsia="he-IL"/>
        </w:rPr>
      </w:pPr>
      <w:bookmarkStart w:id="23440" w:name="_ETM_Q69_372820"/>
      <w:bookmarkStart w:id="23441" w:name="_ETM_Q69_373074"/>
      <w:bookmarkStart w:id="23442" w:name="_ETM_Q69_373169"/>
      <w:bookmarkEnd w:id="23440"/>
      <w:bookmarkEnd w:id="23441"/>
      <w:bookmarkEnd w:id="23442"/>
      <w:r>
        <w:rPr>
          <w:rFonts w:hint="cs"/>
          <w:rtl/>
          <w:lang w:eastAsia="he-IL"/>
        </w:rPr>
        <w:t xml:space="preserve">כל </w:t>
      </w:r>
      <w:r w:rsidR="00C92CF1">
        <w:rPr>
          <w:rFonts w:hint="cs"/>
          <w:rtl/>
          <w:lang w:eastAsia="he-IL"/>
        </w:rPr>
        <w:t>– – –</w:t>
      </w:r>
      <w:r>
        <w:rPr>
          <w:rFonts w:hint="cs"/>
          <w:rtl/>
          <w:lang w:eastAsia="he-IL"/>
        </w:rPr>
        <w:t xml:space="preserve"> שבעולם לא יסתירו את השקרים שלך. </w:t>
      </w:r>
    </w:p>
    <w:p w:rsidR="00CD1EEA" w:rsidRDefault="00CD1EEA" w:rsidP="00223BCB">
      <w:pPr>
        <w:rPr>
          <w:rtl/>
          <w:lang w:eastAsia="he-IL"/>
        </w:rPr>
      </w:pPr>
    </w:p>
    <w:p w:rsidR="00CD1EEA" w:rsidRDefault="00CD1EEA" w:rsidP="00223BCB">
      <w:pPr>
        <w:pStyle w:val="-"/>
        <w:keepNext/>
        <w:rPr>
          <w:rtl/>
        </w:rPr>
      </w:pPr>
      <w:bookmarkStart w:id="23443" w:name="ET_speakercontinue_6461_64"/>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bookmarkEnd w:id="23443"/>
    </w:p>
    <w:p w:rsidR="00CD1EEA" w:rsidRDefault="00CD1EEA" w:rsidP="001B10C0">
      <w:pPr>
        <w:rPr>
          <w:rtl/>
          <w:lang w:eastAsia="he-IL"/>
        </w:rPr>
      </w:pPr>
    </w:p>
    <w:p w:rsidR="00CD1EEA" w:rsidRDefault="00CD1EEA" w:rsidP="00223BCB">
      <w:pPr>
        <w:rPr>
          <w:rtl/>
          <w:lang w:eastAsia="he-IL"/>
        </w:rPr>
      </w:pPr>
      <w:bookmarkStart w:id="23444" w:name="_ETM_Q69_375663"/>
      <w:bookmarkEnd w:id="23444"/>
      <w:r>
        <w:rPr>
          <w:rFonts w:hint="cs"/>
          <w:rtl/>
          <w:lang w:eastAsia="he-IL"/>
        </w:rPr>
        <w:t xml:space="preserve">הקדוש ברוך הוא גאל </w:t>
      </w:r>
      <w:bookmarkStart w:id="23445" w:name="_ETM_Q69_379700"/>
      <w:bookmarkEnd w:id="23445"/>
      <w:r>
        <w:rPr>
          <w:rFonts w:hint="cs"/>
          <w:rtl/>
          <w:lang w:eastAsia="he-IL"/>
        </w:rPr>
        <w:t>את עם ישראל באופן מוסדר, באופן עיתי, כמו שצריך.</w:t>
      </w:r>
    </w:p>
    <w:p w:rsidR="00CD1EEA" w:rsidRDefault="00CD1EEA" w:rsidP="00223BCB">
      <w:pPr>
        <w:rPr>
          <w:rtl/>
          <w:lang w:eastAsia="he-IL"/>
        </w:rPr>
      </w:pPr>
      <w:bookmarkStart w:id="23446" w:name="_ETM_Q69_384196"/>
      <w:bookmarkStart w:id="23447" w:name="_ETM_Q69_384289"/>
      <w:bookmarkEnd w:id="23446"/>
      <w:bookmarkEnd w:id="23447"/>
    </w:p>
    <w:p w:rsidR="00CD1EEA" w:rsidRDefault="00CD1EEA" w:rsidP="00223BCB">
      <w:pPr>
        <w:pStyle w:val="af8"/>
        <w:keepNext/>
        <w:rPr>
          <w:rtl/>
        </w:rPr>
      </w:pPr>
      <w:bookmarkStart w:id="23448" w:name="ET_interruption_5783_65"/>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48"/>
    </w:p>
    <w:p w:rsidR="00CD1EEA" w:rsidRDefault="00CD1EEA" w:rsidP="001B10C0">
      <w:pPr>
        <w:rPr>
          <w:rtl/>
          <w:lang w:eastAsia="he-IL"/>
        </w:rPr>
      </w:pPr>
    </w:p>
    <w:p w:rsidR="00CD1EEA" w:rsidRDefault="00CD1EEA" w:rsidP="00223BCB">
      <w:pPr>
        <w:rPr>
          <w:rtl/>
          <w:lang w:eastAsia="he-IL"/>
        </w:rPr>
      </w:pPr>
      <w:bookmarkStart w:id="23449" w:name="_ETM_Q69_387120"/>
      <w:bookmarkStart w:id="23450" w:name="_ETM_Q69_387380"/>
      <w:bookmarkStart w:id="23451" w:name="_ETM_Q69_387467"/>
      <w:bookmarkStart w:id="23452" w:name="_ETM_Q69_378156"/>
      <w:bookmarkEnd w:id="23449"/>
      <w:bookmarkEnd w:id="23450"/>
      <w:bookmarkEnd w:id="23451"/>
      <w:bookmarkEnd w:id="23452"/>
      <w:r>
        <w:rPr>
          <w:rFonts w:hint="cs"/>
          <w:rtl/>
          <w:lang w:eastAsia="he-IL"/>
        </w:rPr>
        <w:t xml:space="preserve">לא </w:t>
      </w:r>
      <w:bookmarkStart w:id="23453" w:name="_ETM_Q69_375854"/>
      <w:bookmarkEnd w:id="23453"/>
      <w:r>
        <w:rPr>
          <w:rFonts w:hint="cs"/>
          <w:rtl/>
          <w:lang w:eastAsia="he-IL"/>
        </w:rPr>
        <w:t xml:space="preserve">תצליח להסתתר מאחורי כיפה. מעולם לא רצינו להוציא את </w:t>
      </w:r>
      <w:bookmarkStart w:id="23454" w:name="_ETM_Q69_380863"/>
      <w:bookmarkEnd w:id="23454"/>
      <w:r>
        <w:rPr>
          <w:rFonts w:hint="cs"/>
          <w:rtl/>
          <w:lang w:eastAsia="he-IL"/>
        </w:rPr>
        <w:t>התנ"ך מתוכנית הלימודים. שקרן ומחרחר ריב.</w:t>
      </w:r>
    </w:p>
    <w:p w:rsidR="00CD1EEA" w:rsidRDefault="00CD1EEA" w:rsidP="00223BCB">
      <w:pPr>
        <w:rPr>
          <w:rtl/>
          <w:lang w:eastAsia="he-IL"/>
        </w:rPr>
      </w:pPr>
      <w:bookmarkStart w:id="23455" w:name="_ETM_Q69_387387"/>
      <w:bookmarkEnd w:id="23455"/>
    </w:p>
    <w:p w:rsidR="00CD1EEA" w:rsidRDefault="00CD1EEA" w:rsidP="00223BCB">
      <w:pPr>
        <w:pStyle w:val="af8"/>
        <w:keepNext/>
        <w:rPr>
          <w:rtl/>
        </w:rPr>
      </w:pPr>
      <w:r w:rsidRPr="0031083F">
        <w:rPr>
          <w:rStyle w:val="TagStyle"/>
          <w:rtl/>
        </w:rPr>
        <w:t xml:space="preserve"> &lt;&lt; קריאה &gt;&gt; </w:t>
      </w:r>
      <w:r>
        <w:rPr>
          <w:rtl/>
        </w:rPr>
        <w:t>רון כץ (יש עתיד):</w:t>
      </w:r>
      <w:r w:rsidRPr="0031083F">
        <w:rPr>
          <w:rStyle w:val="TagStyle"/>
          <w:rtl/>
        </w:rPr>
        <w:t xml:space="preserve"> &lt;&lt; קריאה &gt;&gt;</w:t>
      </w:r>
      <w:r>
        <w:rPr>
          <w:rtl/>
        </w:rPr>
        <w:t xml:space="preserve"> </w:t>
      </w:r>
    </w:p>
    <w:p w:rsidR="00CD1EEA" w:rsidRDefault="00CD1EEA" w:rsidP="001B10C0">
      <w:pPr>
        <w:rPr>
          <w:rtl/>
          <w:lang w:eastAsia="he-IL"/>
        </w:rPr>
      </w:pPr>
    </w:p>
    <w:p w:rsidR="00CD1EEA" w:rsidRDefault="00C47A52" w:rsidP="00223BCB">
      <w:pPr>
        <w:rPr>
          <w:rtl/>
          <w:lang w:eastAsia="he-IL"/>
        </w:rPr>
      </w:pPr>
      <w:bookmarkStart w:id="23456" w:name="_ETM_Q69_385089"/>
      <w:bookmarkStart w:id="23457" w:name="_ETM_Q69_385337"/>
      <w:bookmarkStart w:id="23458" w:name="_ETM_Q69_385439"/>
      <w:bookmarkEnd w:id="23456"/>
      <w:bookmarkEnd w:id="23457"/>
      <w:bookmarkEnd w:id="23458"/>
      <w:r>
        <w:rPr>
          <w:rFonts w:hint="cs"/>
          <w:rtl/>
          <w:lang w:eastAsia="he-IL"/>
        </w:rPr>
        <w:t xml:space="preserve">הוא </w:t>
      </w:r>
      <w:r w:rsidR="00CD1EEA">
        <w:rPr>
          <w:rFonts w:hint="cs"/>
          <w:rtl/>
          <w:lang w:eastAsia="he-IL"/>
        </w:rPr>
        <w:t xml:space="preserve">גם לא יצא אף </w:t>
      </w:r>
      <w:bookmarkStart w:id="23459" w:name="_ETM_Q69_387291"/>
      <w:bookmarkEnd w:id="23459"/>
      <w:r w:rsidR="00CD1EEA">
        <w:rPr>
          <w:rFonts w:hint="cs"/>
          <w:rtl/>
          <w:lang w:eastAsia="he-IL"/>
        </w:rPr>
        <w:t>פעם.</w:t>
      </w:r>
    </w:p>
    <w:p w:rsidR="00CD1EEA" w:rsidRDefault="00CD1EEA" w:rsidP="00223BCB">
      <w:pPr>
        <w:rPr>
          <w:rtl/>
          <w:lang w:eastAsia="he-IL"/>
        </w:rPr>
      </w:pPr>
      <w:bookmarkStart w:id="23460" w:name="_ETM_Q69_388229"/>
      <w:bookmarkStart w:id="23461" w:name="_ETM_Q69_388321"/>
      <w:bookmarkEnd w:id="23460"/>
      <w:bookmarkEnd w:id="23461"/>
    </w:p>
    <w:p w:rsidR="00CD1EEA" w:rsidRDefault="00CD1EEA" w:rsidP="00223BCB">
      <w:pPr>
        <w:pStyle w:val="af8"/>
        <w:keepNext/>
        <w:rPr>
          <w:rtl/>
        </w:rPr>
      </w:pPr>
      <w:bookmarkStart w:id="23462" w:name="ET_interruption_5783_63"/>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62"/>
    </w:p>
    <w:p w:rsidR="00CD1EEA" w:rsidRDefault="00CD1EEA" w:rsidP="001B10C0">
      <w:pPr>
        <w:rPr>
          <w:rtl/>
          <w:lang w:eastAsia="he-IL"/>
        </w:rPr>
      </w:pPr>
    </w:p>
    <w:p w:rsidR="00CD1EEA" w:rsidRDefault="00CD1EEA" w:rsidP="00223BCB">
      <w:pPr>
        <w:rPr>
          <w:rtl/>
          <w:lang w:eastAsia="he-IL"/>
        </w:rPr>
      </w:pPr>
      <w:bookmarkStart w:id="23463" w:name="_ETM_Q69_386321"/>
      <w:bookmarkStart w:id="23464" w:name="_ETM_Q69_386571"/>
      <w:bookmarkStart w:id="23465" w:name="_ETM_Q69_386678"/>
      <w:bookmarkEnd w:id="23463"/>
      <w:bookmarkEnd w:id="23464"/>
      <w:bookmarkEnd w:id="23465"/>
      <w:r>
        <w:rPr>
          <w:rFonts w:hint="cs"/>
          <w:rtl/>
          <w:lang w:eastAsia="he-IL"/>
        </w:rPr>
        <w:t xml:space="preserve">מעולם לא קרה. לא תצליח לקחת מאיתנו את היהדות. </w:t>
      </w:r>
      <w:bookmarkStart w:id="23466" w:name="_ETM_Q69_393463"/>
      <w:bookmarkEnd w:id="23466"/>
      <w:r>
        <w:rPr>
          <w:rFonts w:hint="cs"/>
          <w:rtl/>
          <w:lang w:eastAsia="he-IL"/>
        </w:rPr>
        <w:t>התנ"ך שייך לכולם. שקרן.</w:t>
      </w:r>
    </w:p>
    <w:p w:rsidR="00CD1EEA" w:rsidRDefault="00CD1EEA" w:rsidP="00223BCB">
      <w:pPr>
        <w:rPr>
          <w:rtl/>
          <w:lang w:eastAsia="he-IL"/>
        </w:rPr>
      </w:pPr>
      <w:bookmarkStart w:id="23467" w:name="_ETM_Q69_396791"/>
      <w:bookmarkStart w:id="23468" w:name="_ETM_Q69_396875"/>
      <w:bookmarkEnd w:id="23467"/>
      <w:bookmarkEnd w:id="23468"/>
    </w:p>
    <w:p w:rsidR="00CD1EEA" w:rsidRDefault="00CD1EEA" w:rsidP="00223BCB">
      <w:pPr>
        <w:pStyle w:val="-"/>
        <w:keepNext/>
        <w:rPr>
          <w:rtl/>
        </w:rPr>
      </w:pPr>
      <w:bookmarkStart w:id="23469" w:name="ET_speakercontinue_6461_66"/>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bookmarkEnd w:id="23469"/>
    </w:p>
    <w:p w:rsidR="00CD1EEA" w:rsidRDefault="00CD1EEA" w:rsidP="001B10C0">
      <w:pPr>
        <w:rPr>
          <w:rtl/>
          <w:lang w:eastAsia="he-IL"/>
        </w:rPr>
      </w:pPr>
    </w:p>
    <w:p w:rsidR="00CD1EEA" w:rsidRDefault="00CD1EEA" w:rsidP="00F139C9">
      <w:pPr>
        <w:rPr>
          <w:rtl/>
          <w:lang w:eastAsia="he-IL"/>
        </w:rPr>
      </w:pPr>
      <w:bookmarkStart w:id="23470" w:name="_ETM_Q69_386198"/>
      <w:bookmarkEnd w:id="23470"/>
      <w:r>
        <w:rPr>
          <w:rFonts w:hint="cs"/>
          <w:rtl/>
          <w:lang w:eastAsia="he-IL"/>
        </w:rPr>
        <w:t>ולהבדיל אלף</w:t>
      </w:r>
      <w:bookmarkStart w:id="23471" w:name="_ETM_Q69_388699"/>
      <w:bookmarkEnd w:id="23471"/>
      <w:r w:rsidR="00F139C9">
        <w:rPr>
          <w:rFonts w:hint="cs"/>
          <w:rtl/>
          <w:lang w:eastAsia="he-IL"/>
        </w:rPr>
        <w:t xml:space="preserve"> </w:t>
      </w:r>
      <w:r>
        <w:rPr>
          <w:rFonts w:hint="cs"/>
          <w:rtl/>
          <w:lang w:eastAsia="he-IL"/>
        </w:rPr>
        <w:t xml:space="preserve">אלפי הבדלות, גם אנחנו באנו לכאן ונבחרנו כדי להחזיר </w:t>
      </w:r>
      <w:bookmarkStart w:id="23472" w:name="_ETM_Q69_398538"/>
      <w:bookmarkEnd w:id="23472"/>
      <w:r>
        <w:rPr>
          <w:rFonts w:hint="cs"/>
          <w:rtl/>
          <w:lang w:eastAsia="he-IL"/>
        </w:rPr>
        <w:t xml:space="preserve">לעם ישראל את הדמוקרטיה; להחזיר את המדינה היהודית למסלול </w:t>
      </w:r>
      <w:bookmarkStart w:id="23473" w:name="_ETM_Q69_402629"/>
      <w:bookmarkEnd w:id="23473"/>
      <w:r>
        <w:rPr>
          <w:rFonts w:hint="cs"/>
          <w:rtl/>
          <w:lang w:eastAsia="he-IL"/>
        </w:rPr>
        <w:t>שלה.</w:t>
      </w:r>
    </w:p>
    <w:p w:rsidR="00CD1EEA" w:rsidRDefault="00CD1EEA" w:rsidP="00223BCB">
      <w:pPr>
        <w:rPr>
          <w:rtl/>
          <w:lang w:eastAsia="he-IL"/>
        </w:rPr>
      </w:pPr>
    </w:p>
    <w:p w:rsidR="00CD1EEA" w:rsidRDefault="00CD1EEA" w:rsidP="00223BCB">
      <w:pPr>
        <w:pStyle w:val="af8"/>
        <w:keepNext/>
        <w:rPr>
          <w:rtl/>
        </w:rPr>
      </w:pPr>
      <w:bookmarkStart w:id="23474" w:name="ET_interruption_5783_67"/>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74"/>
    </w:p>
    <w:p w:rsidR="00CD1EEA" w:rsidRDefault="00CD1EEA" w:rsidP="001B10C0">
      <w:pPr>
        <w:rPr>
          <w:rtl/>
          <w:lang w:eastAsia="he-IL"/>
        </w:rPr>
      </w:pPr>
    </w:p>
    <w:p w:rsidR="00CD1EEA" w:rsidRDefault="00CD1EEA" w:rsidP="00223BCB">
      <w:pPr>
        <w:rPr>
          <w:rtl/>
          <w:lang w:eastAsia="he-IL"/>
        </w:rPr>
      </w:pPr>
      <w:bookmarkStart w:id="23475" w:name="_ETM_Q69_408290"/>
      <w:bookmarkEnd w:id="23475"/>
      <w:r>
        <w:rPr>
          <w:rFonts w:hint="cs"/>
          <w:rtl/>
          <w:lang w:eastAsia="he-IL"/>
        </w:rPr>
        <w:t>ל</w:t>
      </w:r>
      <w:bookmarkStart w:id="23476" w:name="_ETM_Q69_408549"/>
      <w:bookmarkEnd w:id="23476"/>
      <w:r>
        <w:rPr>
          <w:rFonts w:hint="cs"/>
          <w:rtl/>
          <w:lang w:eastAsia="he-IL"/>
        </w:rPr>
        <w:t>ש</w:t>
      </w:r>
      <w:bookmarkStart w:id="23477" w:name="_ETM_Q69_408683"/>
      <w:bookmarkEnd w:id="23477"/>
      <w:r>
        <w:rPr>
          <w:rFonts w:hint="cs"/>
          <w:rtl/>
          <w:lang w:eastAsia="he-IL"/>
        </w:rPr>
        <w:t xml:space="preserve">בת על הבמה המכובדת הזו ולשקר ללא הרף. </w:t>
      </w:r>
      <w:bookmarkStart w:id="23478" w:name="_ETM_Q69_408093"/>
      <w:bookmarkEnd w:id="23478"/>
      <w:r>
        <w:rPr>
          <w:rFonts w:hint="cs"/>
          <w:rtl/>
          <w:lang w:eastAsia="he-IL"/>
        </w:rPr>
        <w:t>ללא הרף.</w:t>
      </w:r>
    </w:p>
    <w:p w:rsidR="00CD1EEA" w:rsidRDefault="00CD1EEA" w:rsidP="00223BCB">
      <w:pPr>
        <w:rPr>
          <w:rtl/>
          <w:lang w:eastAsia="he-IL"/>
        </w:rPr>
      </w:pPr>
      <w:bookmarkStart w:id="23479" w:name="_ETM_Q69_409620"/>
      <w:bookmarkStart w:id="23480" w:name="_ETM_Q69_409735"/>
      <w:bookmarkEnd w:id="23479"/>
      <w:bookmarkEnd w:id="23480"/>
    </w:p>
    <w:p w:rsidR="00CD1EEA" w:rsidRDefault="00CD1EEA" w:rsidP="00223BCB">
      <w:pPr>
        <w:pStyle w:val="-"/>
        <w:keepNext/>
        <w:rPr>
          <w:rtl/>
        </w:rPr>
      </w:pPr>
      <w:bookmarkStart w:id="23481" w:name="ET_speakercontinue_6461_68"/>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bookmarkEnd w:id="23481"/>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להחזיר </w:t>
      </w:r>
      <w:r>
        <w:rPr>
          <w:rtl/>
          <w:lang w:eastAsia="he-IL"/>
        </w:rPr>
        <w:t>–</w:t>
      </w:r>
      <w:r>
        <w:rPr>
          <w:rFonts w:hint="cs"/>
          <w:rtl/>
          <w:lang w:eastAsia="he-IL"/>
        </w:rPr>
        <w:t xml:space="preserve"> אדוני היושב-ראש, חברת הכנסת כהן לא מפסיקה לצווח ככרוכיה. </w:t>
      </w:r>
    </w:p>
    <w:p w:rsidR="00CD1EEA" w:rsidRDefault="00CD1EEA" w:rsidP="00223BCB">
      <w:pPr>
        <w:rPr>
          <w:rtl/>
          <w:lang w:eastAsia="he-IL"/>
        </w:rPr>
      </w:pPr>
      <w:bookmarkStart w:id="23482" w:name="_ETM_Q69_404754"/>
      <w:bookmarkStart w:id="23483" w:name="_ETM_Q69_404855"/>
      <w:bookmarkEnd w:id="23482"/>
      <w:bookmarkEnd w:id="23483"/>
    </w:p>
    <w:p w:rsidR="00CD1EEA" w:rsidRDefault="00CD1EEA" w:rsidP="00223BCB">
      <w:pPr>
        <w:pStyle w:val="af9"/>
        <w:keepNext/>
        <w:rPr>
          <w:rtl/>
        </w:rPr>
      </w:pPr>
      <w:r w:rsidRPr="0031083F">
        <w:rPr>
          <w:rStyle w:val="TagStyle"/>
          <w:rtl/>
        </w:rPr>
        <w:t xml:space="preserve"> &lt;&lt; יור &gt;&gt; </w:t>
      </w:r>
      <w:r>
        <w:rPr>
          <w:rtl/>
        </w:rPr>
        <w:t>היו"ר אוריאל בוסו:</w:t>
      </w:r>
      <w:r w:rsidRPr="0031083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484" w:name="_ETM_Q69_406545"/>
      <w:bookmarkEnd w:id="23484"/>
      <w:r>
        <w:rPr>
          <w:rFonts w:hint="cs"/>
          <w:rtl/>
          <w:lang w:eastAsia="he-IL"/>
        </w:rPr>
        <w:t>חברת הכנסת מירב כהן.</w:t>
      </w:r>
    </w:p>
    <w:p w:rsidR="00CD1EEA" w:rsidRDefault="00CD1EEA" w:rsidP="00223BCB">
      <w:pPr>
        <w:rPr>
          <w:rtl/>
          <w:lang w:eastAsia="he-IL"/>
        </w:rPr>
      </w:pPr>
      <w:bookmarkStart w:id="23485" w:name="_ETM_Q69_408835"/>
      <w:bookmarkStart w:id="23486" w:name="_ETM_Q69_408919"/>
      <w:bookmarkEnd w:id="23485"/>
      <w:bookmarkEnd w:id="23486"/>
    </w:p>
    <w:p w:rsidR="00CD1EEA" w:rsidRDefault="00CD1EEA" w:rsidP="00223BCB">
      <w:pPr>
        <w:pStyle w:val="-"/>
        <w:keepNext/>
        <w:rPr>
          <w:rtl/>
        </w:rPr>
      </w:pPr>
      <w:r w:rsidRPr="0031083F">
        <w:rPr>
          <w:rStyle w:val="TagStyle"/>
          <w:rtl/>
        </w:rPr>
        <w:t xml:space="preserve"> &lt;&lt; דובר_המשך &gt;&gt; </w:t>
      </w:r>
      <w:r>
        <w:rPr>
          <w:rtl/>
        </w:rPr>
        <w:t>שר התקשורת שלמה קרעי:</w:t>
      </w:r>
      <w:r w:rsidRPr="0031083F">
        <w:rPr>
          <w:rStyle w:val="TagStyle"/>
          <w:rtl/>
        </w:rPr>
        <w:t xml:space="preserve"> &lt;&lt; דובר_המשך &gt;&gt;</w:t>
      </w:r>
      <w:r>
        <w:rPr>
          <w:rtl/>
        </w:rPr>
        <w:t xml:space="preserve"> </w:t>
      </w:r>
    </w:p>
    <w:p w:rsidR="00CD1EEA" w:rsidRDefault="00CD1EEA" w:rsidP="001B10C0">
      <w:pPr>
        <w:rPr>
          <w:rtl/>
          <w:lang w:eastAsia="he-IL"/>
        </w:rPr>
      </w:pPr>
    </w:p>
    <w:p w:rsidR="00CD1EEA" w:rsidRPr="0031083F" w:rsidRDefault="00CD1EEA" w:rsidP="00223BCB">
      <w:pPr>
        <w:rPr>
          <w:rtl/>
          <w:lang w:eastAsia="he-IL"/>
        </w:rPr>
      </w:pPr>
      <w:bookmarkStart w:id="23487" w:name="_ETM_Q69_410947"/>
      <w:bookmarkEnd w:id="23487"/>
      <w:r>
        <w:rPr>
          <w:rFonts w:hint="cs"/>
          <w:rtl/>
          <w:lang w:eastAsia="he-IL"/>
        </w:rPr>
        <w:t xml:space="preserve">היא לא מפסיקה לצווח </w:t>
      </w:r>
      <w:bookmarkStart w:id="23488" w:name="_ETM_Q69_415062"/>
      <w:bookmarkEnd w:id="23488"/>
      <w:r>
        <w:rPr>
          <w:rFonts w:hint="cs"/>
          <w:rtl/>
          <w:lang w:eastAsia="he-IL"/>
        </w:rPr>
        <w:t>ככרוכיה.</w:t>
      </w:r>
    </w:p>
    <w:p w:rsidR="00CD1EEA" w:rsidRDefault="00CD1EEA" w:rsidP="00223BCB">
      <w:pPr>
        <w:rPr>
          <w:rtl/>
          <w:lang w:eastAsia="he-IL"/>
        </w:rPr>
      </w:pPr>
      <w:bookmarkStart w:id="23489" w:name="_ETM_Q69_410977"/>
      <w:bookmarkStart w:id="23490" w:name="_ETM_Q69_411071"/>
      <w:bookmarkEnd w:id="23489"/>
      <w:bookmarkEnd w:id="23490"/>
    </w:p>
    <w:p w:rsidR="00CD1EEA" w:rsidRDefault="00CD1EEA" w:rsidP="00223BCB">
      <w:pPr>
        <w:pStyle w:val="af9"/>
        <w:keepNext/>
        <w:rPr>
          <w:rtl/>
        </w:rPr>
      </w:pPr>
      <w:bookmarkStart w:id="23491" w:name="ET_yor_6488_70"/>
      <w:r w:rsidRPr="0031083F">
        <w:rPr>
          <w:rStyle w:val="TagStyle"/>
          <w:rtl/>
        </w:rPr>
        <w:t xml:space="preserve"> &lt;&lt; יור &gt;&gt; </w:t>
      </w:r>
      <w:r>
        <w:rPr>
          <w:rtl/>
        </w:rPr>
        <w:t>היו"ר אוריאל בוסו:</w:t>
      </w:r>
      <w:r w:rsidRPr="0031083F">
        <w:rPr>
          <w:rStyle w:val="TagStyle"/>
          <w:rtl/>
        </w:rPr>
        <w:t xml:space="preserve"> &lt;&lt; יור &gt;&gt;</w:t>
      </w:r>
      <w:r>
        <w:rPr>
          <w:rtl/>
        </w:rPr>
        <w:t xml:space="preserve"> </w:t>
      </w:r>
      <w:bookmarkEnd w:id="23491"/>
    </w:p>
    <w:p w:rsidR="00CD1EEA" w:rsidRDefault="00CD1EEA" w:rsidP="001B10C0">
      <w:pPr>
        <w:rPr>
          <w:rtl/>
          <w:lang w:eastAsia="he-IL"/>
        </w:rPr>
      </w:pPr>
    </w:p>
    <w:p w:rsidR="00CD1EEA" w:rsidRDefault="00CD1EEA" w:rsidP="00C92CF1">
      <w:pPr>
        <w:rPr>
          <w:rtl/>
          <w:lang w:eastAsia="he-IL"/>
        </w:rPr>
      </w:pPr>
      <w:bookmarkStart w:id="23492" w:name="_ETM_Q69_412454"/>
      <w:bookmarkEnd w:id="23492"/>
      <w:r>
        <w:rPr>
          <w:rFonts w:hint="cs"/>
          <w:rtl/>
          <w:lang w:eastAsia="he-IL"/>
        </w:rPr>
        <w:t xml:space="preserve">חברת הכנסת מירב כהן, חברת הכנסת מירב כהן, אבל </w:t>
      </w:r>
      <w:bookmarkStart w:id="23493" w:name="_ETM_Q69_417309"/>
      <w:bookmarkEnd w:id="23493"/>
      <w:r w:rsidR="00C92CF1">
        <w:rPr>
          <w:rFonts w:hint="cs"/>
          <w:rtl/>
          <w:lang w:eastAsia="he-IL"/>
        </w:rPr>
        <w:t>– – –</w:t>
      </w:r>
    </w:p>
    <w:p w:rsidR="00CD1EEA" w:rsidRDefault="00CD1EEA" w:rsidP="00223BCB">
      <w:pPr>
        <w:rPr>
          <w:rtl/>
          <w:lang w:eastAsia="he-IL"/>
        </w:rPr>
      </w:pPr>
      <w:bookmarkStart w:id="23494" w:name="_ETM_Q69_412847"/>
      <w:bookmarkStart w:id="23495" w:name="_ETM_Q69_412934"/>
      <w:bookmarkEnd w:id="23494"/>
      <w:bookmarkEnd w:id="23495"/>
    </w:p>
    <w:p w:rsidR="00CD1EEA" w:rsidRDefault="00CD1EEA" w:rsidP="00223BCB">
      <w:pPr>
        <w:pStyle w:val="af8"/>
        <w:keepNext/>
        <w:rPr>
          <w:rtl/>
        </w:rPr>
      </w:pPr>
      <w:bookmarkStart w:id="23496" w:name="ET_interruption_5783_72"/>
      <w:r w:rsidRPr="0031083F">
        <w:rPr>
          <w:rStyle w:val="TagStyle"/>
          <w:rtl/>
        </w:rPr>
        <w:t xml:space="preserve"> &lt;&lt; קריאה &gt;&gt; </w:t>
      </w:r>
      <w:r>
        <w:rPr>
          <w:rtl/>
        </w:rPr>
        <w:t>מירב כהן (יש עתיד):</w:t>
      </w:r>
      <w:r w:rsidRPr="0031083F">
        <w:rPr>
          <w:rStyle w:val="TagStyle"/>
          <w:rtl/>
        </w:rPr>
        <w:t xml:space="preserve"> &lt;&lt; קריאה &gt;&gt;</w:t>
      </w:r>
      <w:r>
        <w:rPr>
          <w:rtl/>
        </w:rPr>
        <w:t xml:space="preserve"> </w:t>
      </w:r>
      <w:bookmarkEnd w:id="23496"/>
    </w:p>
    <w:p w:rsidR="00CD1EEA" w:rsidRDefault="00CD1EEA" w:rsidP="001B10C0">
      <w:pPr>
        <w:rPr>
          <w:rtl/>
          <w:lang w:eastAsia="he-IL"/>
        </w:rPr>
      </w:pPr>
    </w:p>
    <w:p w:rsidR="00CD1EEA" w:rsidRDefault="00CD1EEA" w:rsidP="00223BCB">
      <w:pPr>
        <w:rPr>
          <w:rtl/>
          <w:lang w:eastAsia="he-IL"/>
        </w:rPr>
      </w:pPr>
      <w:bookmarkStart w:id="23497" w:name="_ETM_Q69_414880"/>
      <w:bookmarkEnd w:id="23497"/>
      <w:r>
        <w:rPr>
          <w:rFonts w:hint="cs"/>
          <w:rtl/>
          <w:lang w:eastAsia="he-IL"/>
        </w:rPr>
        <w:t>ה</w:t>
      </w:r>
      <w:bookmarkStart w:id="23498" w:name="_ETM_Q69_415129"/>
      <w:bookmarkEnd w:id="23498"/>
      <w:r>
        <w:rPr>
          <w:rFonts w:hint="cs"/>
          <w:rtl/>
          <w:lang w:eastAsia="he-IL"/>
        </w:rPr>
        <w:t>ו</w:t>
      </w:r>
      <w:bookmarkStart w:id="23499" w:name="_ETM_Q69_415253"/>
      <w:bookmarkEnd w:id="23499"/>
      <w:r>
        <w:rPr>
          <w:rFonts w:hint="cs"/>
          <w:rtl/>
          <w:lang w:eastAsia="he-IL"/>
        </w:rPr>
        <w:t xml:space="preserve">א אמר שאנחנו רצינו להוציא את התנ"ך מלימודי </w:t>
      </w:r>
      <w:bookmarkStart w:id="23500" w:name="_ETM_Q69_412307"/>
      <w:bookmarkEnd w:id="23500"/>
      <w:r>
        <w:rPr>
          <w:rFonts w:hint="cs"/>
          <w:rtl/>
          <w:lang w:eastAsia="he-IL"/>
        </w:rPr>
        <w:t xml:space="preserve">הליבה, אבל הוא משקר. הוא לא יכול לעמוד על </w:t>
      </w:r>
      <w:bookmarkStart w:id="23501" w:name="_ETM_Q69_414653"/>
      <w:bookmarkEnd w:id="23501"/>
      <w:r>
        <w:rPr>
          <w:rFonts w:hint="cs"/>
          <w:rtl/>
          <w:lang w:eastAsia="he-IL"/>
        </w:rPr>
        <w:t>הבמה ולהגיד שאנחנו רצינו להוציא את התנ"ך.</w:t>
      </w:r>
    </w:p>
    <w:p w:rsidR="00CD1EEA" w:rsidRDefault="00CD1EEA" w:rsidP="00223BCB">
      <w:pPr>
        <w:rPr>
          <w:rtl/>
          <w:lang w:eastAsia="he-IL"/>
        </w:rPr>
      </w:pPr>
    </w:p>
    <w:p w:rsidR="00CD1EEA" w:rsidRDefault="00CD1EEA" w:rsidP="00223BCB">
      <w:pPr>
        <w:pStyle w:val="af9"/>
        <w:keepNext/>
        <w:rPr>
          <w:rtl/>
        </w:rPr>
      </w:pPr>
      <w:bookmarkStart w:id="23502" w:name="ET_yor_6488_73"/>
      <w:r w:rsidRPr="00BD40ED">
        <w:rPr>
          <w:rStyle w:val="TagStyle"/>
          <w:rtl/>
        </w:rPr>
        <w:t xml:space="preserve"> &lt;&lt; יור &gt;&gt; </w:t>
      </w:r>
      <w:r>
        <w:rPr>
          <w:rtl/>
        </w:rPr>
        <w:t>היו"ר אוריאל בוסו:</w:t>
      </w:r>
      <w:r w:rsidRPr="00BD40ED">
        <w:rPr>
          <w:rStyle w:val="TagStyle"/>
          <w:rtl/>
        </w:rPr>
        <w:t xml:space="preserve"> &lt;&lt; יור &gt;&gt;</w:t>
      </w:r>
      <w:r>
        <w:rPr>
          <w:rtl/>
        </w:rPr>
        <w:t xml:space="preserve"> </w:t>
      </w:r>
      <w:bookmarkEnd w:id="23502"/>
    </w:p>
    <w:p w:rsidR="00CD1EEA" w:rsidRDefault="00CD1EEA" w:rsidP="001B10C0">
      <w:pPr>
        <w:rPr>
          <w:rtl/>
          <w:lang w:eastAsia="he-IL"/>
        </w:rPr>
      </w:pPr>
    </w:p>
    <w:p w:rsidR="00CD1EEA" w:rsidRDefault="00CD1EEA" w:rsidP="00223BCB">
      <w:pPr>
        <w:rPr>
          <w:rtl/>
          <w:lang w:eastAsia="he-IL"/>
        </w:rPr>
      </w:pPr>
      <w:bookmarkStart w:id="23503" w:name="_ETM_Q69_419617"/>
      <w:bookmarkEnd w:id="23503"/>
      <w:r>
        <w:rPr>
          <w:rFonts w:hint="cs"/>
          <w:rtl/>
          <w:lang w:eastAsia="he-IL"/>
        </w:rPr>
        <w:t xml:space="preserve">הוא יכול להגיד </w:t>
      </w:r>
      <w:bookmarkStart w:id="23504" w:name="_ETM_Q69_415623"/>
      <w:bookmarkEnd w:id="23504"/>
      <w:r>
        <w:rPr>
          <w:rFonts w:hint="cs"/>
          <w:rtl/>
          <w:lang w:eastAsia="he-IL"/>
        </w:rPr>
        <w:t>מה שהוא רוצה.</w:t>
      </w:r>
    </w:p>
    <w:p w:rsidR="00CD1EEA" w:rsidRDefault="00CD1EEA" w:rsidP="00223BCB">
      <w:pPr>
        <w:rPr>
          <w:rtl/>
          <w:lang w:eastAsia="he-IL"/>
        </w:rPr>
      </w:pPr>
      <w:bookmarkStart w:id="23505" w:name="_ETM_Q69_419080"/>
      <w:bookmarkStart w:id="23506" w:name="_ETM_Q69_419182"/>
      <w:bookmarkEnd w:id="23505"/>
      <w:bookmarkEnd w:id="23506"/>
    </w:p>
    <w:p w:rsidR="00CD1EEA" w:rsidRDefault="00CD1EEA" w:rsidP="00223BCB">
      <w:pPr>
        <w:pStyle w:val="-"/>
        <w:keepNext/>
        <w:rPr>
          <w:rtl/>
        </w:rPr>
      </w:pPr>
      <w:r w:rsidRPr="00BD40ED">
        <w:rPr>
          <w:rStyle w:val="TagStyle"/>
          <w:rtl/>
        </w:rPr>
        <w:t xml:space="preserve"> &lt;&lt; דובר_המשך &gt;&gt; </w:t>
      </w:r>
      <w:r>
        <w:rPr>
          <w:rtl/>
        </w:rPr>
        <w:t>שר התקשורת שלמה קרעי:</w:t>
      </w:r>
      <w:r w:rsidRPr="00BD40E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507" w:name="_ETM_Q69_425409"/>
      <w:bookmarkEnd w:id="23507"/>
      <w:r>
        <w:rPr>
          <w:rFonts w:hint="cs"/>
          <w:rtl/>
          <w:lang w:eastAsia="he-IL"/>
        </w:rPr>
        <w:t xml:space="preserve">חברת הכנסת מירב כהן, אתם הוצאתם את התנ"ך </w:t>
      </w:r>
      <w:bookmarkStart w:id="23508" w:name="_ETM_Q69_426531"/>
      <w:bookmarkEnd w:id="23508"/>
      <w:r>
        <w:rPr>
          <w:rFonts w:hint="cs"/>
          <w:rtl/>
          <w:lang w:eastAsia="he-IL"/>
        </w:rPr>
        <w:t xml:space="preserve">מהבגרות, ותבררי את זה עם חברתך חברת הכנסת שאשא </w:t>
      </w:r>
      <w:bookmarkStart w:id="23509" w:name="_ETM_Q69_428719"/>
      <w:bookmarkEnd w:id="23509"/>
      <w:r>
        <w:rPr>
          <w:rFonts w:hint="cs"/>
          <w:rtl/>
          <w:lang w:eastAsia="he-IL"/>
        </w:rPr>
        <w:t>ביטון.</w:t>
      </w:r>
      <w:bookmarkStart w:id="23510" w:name="_ETM_Q69_430345"/>
      <w:bookmarkEnd w:id="23510"/>
    </w:p>
    <w:p w:rsidR="00CD1EEA" w:rsidRDefault="00CD1EEA" w:rsidP="00223BCB">
      <w:pPr>
        <w:rPr>
          <w:rtl/>
          <w:lang w:eastAsia="he-IL"/>
        </w:rPr>
      </w:pPr>
      <w:bookmarkStart w:id="23511" w:name="_ETM_Q69_430440"/>
      <w:bookmarkEnd w:id="23511"/>
    </w:p>
    <w:p w:rsidR="00CD1EEA" w:rsidRDefault="00CD1EEA" w:rsidP="00223BCB">
      <w:pPr>
        <w:pStyle w:val="af8"/>
        <w:keepNext/>
        <w:rPr>
          <w:rtl/>
        </w:rPr>
      </w:pPr>
      <w:bookmarkStart w:id="23512" w:name="ET_interruption_5783_75"/>
      <w:r w:rsidRPr="00BD40ED">
        <w:rPr>
          <w:rStyle w:val="TagStyle"/>
          <w:rtl/>
        </w:rPr>
        <w:t xml:space="preserve"> &lt;&lt; קריאה &gt;&gt; </w:t>
      </w:r>
      <w:r>
        <w:rPr>
          <w:rtl/>
        </w:rPr>
        <w:t>מירב כהן (יש עתיד):</w:t>
      </w:r>
      <w:r w:rsidRPr="00BD40ED">
        <w:rPr>
          <w:rStyle w:val="TagStyle"/>
          <w:rtl/>
        </w:rPr>
        <w:t xml:space="preserve"> &lt;&lt; קריאה &gt;&gt;</w:t>
      </w:r>
      <w:r>
        <w:rPr>
          <w:rtl/>
        </w:rPr>
        <w:t xml:space="preserve"> </w:t>
      </w:r>
      <w:bookmarkEnd w:id="23512"/>
    </w:p>
    <w:p w:rsidR="00CD1EEA" w:rsidRDefault="00CD1EEA" w:rsidP="001B10C0">
      <w:pPr>
        <w:rPr>
          <w:rtl/>
          <w:lang w:eastAsia="he-IL"/>
        </w:rPr>
      </w:pPr>
    </w:p>
    <w:p w:rsidR="00CD1EEA" w:rsidRDefault="00CD1EEA" w:rsidP="00223BCB">
      <w:pPr>
        <w:rPr>
          <w:rtl/>
          <w:lang w:eastAsia="he-IL"/>
        </w:rPr>
      </w:pPr>
      <w:bookmarkStart w:id="23513" w:name="_ETM_Q69_425777"/>
      <w:bookmarkEnd w:id="23513"/>
      <w:r>
        <w:rPr>
          <w:rFonts w:hint="cs"/>
          <w:rtl/>
          <w:lang w:eastAsia="he-IL"/>
        </w:rPr>
        <w:t>יש</w:t>
      </w:r>
      <w:bookmarkStart w:id="23514" w:name="_ETM_Q69_426024"/>
      <w:bookmarkEnd w:id="23514"/>
      <w:r>
        <w:rPr>
          <w:rFonts w:hint="cs"/>
          <w:rtl/>
          <w:lang w:eastAsia="he-IL"/>
        </w:rPr>
        <w:t xml:space="preserve"> </w:t>
      </w:r>
      <w:bookmarkStart w:id="23515" w:name="_ETM_Q69_426140"/>
      <w:bookmarkEnd w:id="23515"/>
      <w:r>
        <w:rPr>
          <w:rFonts w:hint="cs"/>
          <w:rtl/>
          <w:lang w:eastAsia="he-IL"/>
        </w:rPr>
        <w:t xml:space="preserve">גבול להסתה. יש גבול לשנאה. יש גבול לשקרים. אתה </w:t>
      </w:r>
      <w:bookmarkStart w:id="23516" w:name="_ETM_Q69_431433"/>
      <w:bookmarkEnd w:id="23516"/>
      <w:r>
        <w:rPr>
          <w:rFonts w:hint="cs"/>
          <w:rtl/>
          <w:lang w:eastAsia="he-IL"/>
        </w:rPr>
        <w:t xml:space="preserve">משקר. אתה משקר. אתה משקר. </w:t>
      </w:r>
      <w:bookmarkStart w:id="23517" w:name="_ETM_Q69_435451"/>
      <w:bookmarkEnd w:id="23517"/>
      <w:r>
        <w:rPr>
          <w:rFonts w:hint="cs"/>
          <w:rtl/>
          <w:lang w:eastAsia="he-IL"/>
        </w:rPr>
        <w:t>מעולם לא רצינו להוציא את התנ"ך. שקרן.</w:t>
      </w:r>
    </w:p>
    <w:p w:rsidR="00CD1EEA" w:rsidRDefault="00CD1EEA" w:rsidP="00223BCB">
      <w:pPr>
        <w:rPr>
          <w:rtl/>
          <w:lang w:eastAsia="he-IL"/>
        </w:rPr>
      </w:pPr>
      <w:bookmarkStart w:id="23518" w:name="_ETM_Q69_434817"/>
      <w:bookmarkStart w:id="23519" w:name="_ETM_Q69_434927"/>
      <w:bookmarkEnd w:id="23518"/>
      <w:bookmarkEnd w:id="23519"/>
    </w:p>
    <w:p w:rsidR="00CD1EEA" w:rsidRDefault="00CD1EEA" w:rsidP="00223BCB">
      <w:pPr>
        <w:pStyle w:val="af9"/>
        <w:keepNext/>
        <w:rPr>
          <w:rtl/>
        </w:rPr>
      </w:pPr>
      <w:bookmarkStart w:id="23520" w:name="ET_yor_6488_76"/>
      <w:r w:rsidRPr="00BD40ED">
        <w:rPr>
          <w:rStyle w:val="TagStyle"/>
          <w:rtl/>
        </w:rPr>
        <w:t xml:space="preserve"> &lt;&lt; יור &gt;&gt; </w:t>
      </w:r>
      <w:r>
        <w:rPr>
          <w:rtl/>
        </w:rPr>
        <w:t>היו"ר אוריאל בוסו:</w:t>
      </w:r>
      <w:r w:rsidRPr="00BD40ED">
        <w:rPr>
          <w:rStyle w:val="TagStyle"/>
          <w:rtl/>
        </w:rPr>
        <w:t xml:space="preserve"> &lt;&lt; יור &gt;&gt;</w:t>
      </w:r>
      <w:r>
        <w:rPr>
          <w:rtl/>
        </w:rPr>
        <w:t xml:space="preserve"> </w:t>
      </w:r>
      <w:bookmarkEnd w:id="23520"/>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תודה רבה, חברת הכנסת </w:t>
      </w:r>
      <w:bookmarkStart w:id="23521" w:name="_ETM_Q69_434284"/>
      <w:bookmarkEnd w:id="23521"/>
      <w:r>
        <w:rPr>
          <w:rFonts w:hint="cs"/>
          <w:rtl/>
          <w:lang w:eastAsia="he-IL"/>
        </w:rPr>
        <w:t>מירב כהן. חברת הכנסת מירב כהן, תודה רבה. תודה רבה.</w:t>
      </w:r>
    </w:p>
    <w:p w:rsidR="00CD1EEA" w:rsidRDefault="00CD1EEA" w:rsidP="00223BCB">
      <w:pPr>
        <w:rPr>
          <w:rtl/>
          <w:lang w:eastAsia="he-IL"/>
        </w:rPr>
      </w:pPr>
      <w:bookmarkStart w:id="23522" w:name="_ETM_Q69_439168"/>
      <w:bookmarkStart w:id="23523" w:name="_ETM_Q69_439275"/>
      <w:bookmarkEnd w:id="23522"/>
      <w:bookmarkEnd w:id="23523"/>
    </w:p>
    <w:p w:rsidR="00CD1EEA" w:rsidRDefault="00CD1EEA" w:rsidP="00223BCB">
      <w:pPr>
        <w:pStyle w:val="-"/>
        <w:keepNext/>
        <w:rPr>
          <w:rtl/>
        </w:rPr>
      </w:pPr>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גם אם תמשיכי לצווח ככרוכיה זה לא יהפוך את השקר שלך לאמת.</w:t>
      </w:r>
    </w:p>
    <w:p w:rsidR="00CD1EEA" w:rsidRDefault="00CD1EEA" w:rsidP="00223BCB">
      <w:pPr>
        <w:rPr>
          <w:rtl/>
          <w:lang w:eastAsia="he-IL"/>
        </w:rPr>
      </w:pPr>
      <w:bookmarkStart w:id="23524" w:name="_ETM_Q69_438236"/>
      <w:bookmarkStart w:id="23525" w:name="_ETM_Q69_438327"/>
      <w:bookmarkEnd w:id="23524"/>
      <w:bookmarkEnd w:id="23525"/>
    </w:p>
    <w:p w:rsidR="00CD1EEA" w:rsidRDefault="00CD1EEA" w:rsidP="00223BCB">
      <w:pPr>
        <w:pStyle w:val="af8"/>
        <w:keepNext/>
        <w:rPr>
          <w:rtl/>
        </w:rPr>
      </w:pPr>
      <w:bookmarkStart w:id="23526" w:name="ET_interruption_6127_77"/>
      <w:r w:rsidRPr="00BD40ED">
        <w:rPr>
          <w:rStyle w:val="TagStyle"/>
          <w:rtl/>
        </w:rPr>
        <w:t xml:space="preserve"> &lt;&lt; קריאה &gt;&gt; </w:t>
      </w:r>
      <w:r>
        <w:rPr>
          <w:rtl/>
        </w:rPr>
        <w:t>ולדימיר בליאק (יש עתיד):</w:t>
      </w:r>
      <w:r w:rsidRPr="00BD40ED">
        <w:rPr>
          <w:rStyle w:val="TagStyle"/>
          <w:rtl/>
        </w:rPr>
        <w:t xml:space="preserve"> &lt;&lt; קריאה &gt;&gt;</w:t>
      </w:r>
      <w:r>
        <w:rPr>
          <w:rtl/>
        </w:rPr>
        <w:t xml:space="preserve"> </w:t>
      </w:r>
      <w:bookmarkEnd w:id="23526"/>
    </w:p>
    <w:p w:rsidR="00CD1EEA" w:rsidRDefault="00CD1EEA" w:rsidP="001B10C0">
      <w:pPr>
        <w:rPr>
          <w:rtl/>
          <w:lang w:eastAsia="he-IL"/>
        </w:rPr>
      </w:pPr>
    </w:p>
    <w:p w:rsidR="00CD1EEA" w:rsidRDefault="00CD1EEA" w:rsidP="00223BCB">
      <w:pPr>
        <w:rPr>
          <w:rtl/>
          <w:lang w:eastAsia="he-IL"/>
        </w:rPr>
      </w:pPr>
      <w:bookmarkStart w:id="23527" w:name="_ETM_Q69_438787"/>
      <w:bookmarkStart w:id="23528" w:name="_ETM_Q69_439041"/>
      <w:bookmarkStart w:id="23529" w:name="_ETM_Q69_439135"/>
      <w:bookmarkEnd w:id="23527"/>
      <w:bookmarkEnd w:id="23528"/>
      <w:bookmarkEnd w:id="23529"/>
      <w:r>
        <w:rPr>
          <w:rFonts w:hint="cs"/>
          <w:rtl/>
          <w:lang w:eastAsia="he-IL"/>
        </w:rPr>
        <w:t>אתה תדבר יפה. מי אתה בכלל?</w:t>
      </w:r>
    </w:p>
    <w:p w:rsidR="00CD1EEA" w:rsidRDefault="00CD1EEA" w:rsidP="00223BCB">
      <w:pPr>
        <w:rPr>
          <w:rtl/>
          <w:lang w:eastAsia="he-IL"/>
        </w:rPr>
      </w:pPr>
    </w:p>
    <w:p w:rsidR="00CD1EEA" w:rsidRDefault="00CD1EEA" w:rsidP="00223BCB">
      <w:pPr>
        <w:pStyle w:val="af8"/>
        <w:keepNext/>
        <w:rPr>
          <w:rtl/>
        </w:rPr>
      </w:pPr>
      <w:bookmarkStart w:id="23530" w:name="ET_interruption_5783_78"/>
      <w:r w:rsidRPr="00BD40ED">
        <w:rPr>
          <w:rStyle w:val="TagStyle"/>
          <w:rtl/>
        </w:rPr>
        <w:t xml:space="preserve"> &lt;&lt; קריאה &gt;&gt; </w:t>
      </w:r>
      <w:r>
        <w:rPr>
          <w:rtl/>
        </w:rPr>
        <w:t>מירב כהן (יש עתיד):</w:t>
      </w:r>
      <w:r w:rsidRPr="00BD40ED">
        <w:rPr>
          <w:rStyle w:val="TagStyle"/>
          <w:rtl/>
        </w:rPr>
        <w:t xml:space="preserve"> &lt;&lt; קריאה &gt;&gt;</w:t>
      </w:r>
      <w:r>
        <w:rPr>
          <w:rtl/>
        </w:rPr>
        <w:t xml:space="preserve"> </w:t>
      </w:r>
      <w:bookmarkEnd w:id="23530"/>
    </w:p>
    <w:p w:rsidR="00CD1EEA" w:rsidRDefault="00CD1EEA" w:rsidP="001B10C0">
      <w:pPr>
        <w:rPr>
          <w:rtl/>
          <w:lang w:eastAsia="he-IL"/>
        </w:rPr>
      </w:pPr>
    </w:p>
    <w:p w:rsidR="00CD1EEA" w:rsidRDefault="00CD1EEA" w:rsidP="00223BCB">
      <w:pPr>
        <w:rPr>
          <w:rtl/>
          <w:lang w:eastAsia="he-IL"/>
        </w:rPr>
      </w:pPr>
      <w:bookmarkStart w:id="23531" w:name="_ETM_Q69_444301"/>
      <w:bookmarkEnd w:id="23531"/>
      <w:r>
        <w:rPr>
          <w:rFonts w:hint="cs"/>
          <w:rtl/>
          <w:lang w:eastAsia="he-IL"/>
        </w:rPr>
        <w:t xml:space="preserve">אתה מסתתר </w:t>
      </w:r>
      <w:bookmarkStart w:id="23532" w:name="_ETM_Q69_445712"/>
      <w:bookmarkEnd w:id="23532"/>
      <w:r>
        <w:rPr>
          <w:rFonts w:hint="cs"/>
          <w:rtl/>
          <w:lang w:eastAsia="he-IL"/>
        </w:rPr>
        <w:t>מאחורי כיפה.</w:t>
      </w:r>
    </w:p>
    <w:p w:rsidR="00CD1EEA" w:rsidRDefault="00CD1EEA" w:rsidP="00223BCB">
      <w:pPr>
        <w:rPr>
          <w:rtl/>
          <w:lang w:eastAsia="he-IL"/>
        </w:rPr>
      </w:pPr>
      <w:bookmarkStart w:id="23533" w:name="_ETM_Q69_444261"/>
      <w:bookmarkStart w:id="23534" w:name="_ETM_Q69_444341"/>
      <w:bookmarkEnd w:id="23533"/>
      <w:bookmarkEnd w:id="23534"/>
    </w:p>
    <w:p w:rsidR="00CD1EEA" w:rsidRDefault="00CD1EEA" w:rsidP="00223BCB">
      <w:pPr>
        <w:pStyle w:val="-"/>
        <w:keepNext/>
        <w:rPr>
          <w:rtl/>
        </w:rPr>
      </w:pPr>
      <w:bookmarkStart w:id="23535" w:name="ET_speakercontinue_6461_79"/>
      <w:r w:rsidRPr="00BD40ED">
        <w:rPr>
          <w:rStyle w:val="TagStyle"/>
          <w:rtl/>
        </w:rPr>
        <w:t xml:space="preserve"> &lt;&lt; דובר_המשך &gt;&gt; </w:t>
      </w:r>
      <w:r>
        <w:rPr>
          <w:rtl/>
        </w:rPr>
        <w:t>שר התקשורת שלמה קרעי:</w:t>
      </w:r>
      <w:r w:rsidRPr="00BD40ED">
        <w:rPr>
          <w:rStyle w:val="TagStyle"/>
          <w:rtl/>
        </w:rPr>
        <w:t xml:space="preserve"> &lt;&lt; דובר_המשך &gt;&gt;</w:t>
      </w:r>
      <w:r>
        <w:rPr>
          <w:rtl/>
        </w:rPr>
        <w:t xml:space="preserve"> </w:t>
      </w:r>
      <w:bookmarkEnd w:id="23535"/>
    </w:p>
    <w:p w:rsidR="00CD1EEA" w:rsidRDefault="00CD1EEA" w:rsidP="001B10C0">
      <w:pPr>
        <w:rPr>
          <w:rtl/>
          <w:lang w:eastAsia="he-IL"/>
        </w:rPr>
      </w:pPr>
    </w:p>
    <w:p w:rsidR="00CD1EEA" w:rsidRDefault="00CD1EEA" w:rsidP="00223BCB">
      <w:pPr>
        <w:rPr>
          <w:rtl/>
          <w:lang w:eastAsia="he-IL"/>
        </w:rPr>
      </w:pPr>
      <w:bookmarkStart w:id="23536" w:name="_ETM_Q69_442345"/>
      <w:bookmarkEnd w:id="23536"/>
      <w:r>
        <w:rPr>
          <w:rFonts w:hint="cs"/>
          <w:rtl/>
          <w:lang w:eastAsia="he-IL"/>
        </w:rPr>
        <w:t xml:space="preserve">אתה יודע מה זה לצווח </w:t>
      </w:r>
      <w:bookmarkStart w:id="23537" w:name="_ETM_Q69_441539"/>
      <w:bookmarkEnd w:id="23537"/>
      <w:r>
        <w:rPr>
          <w:rFonts w:hint="cs"/>
          <w:rtl/>
          <w:lang w:eastAsia="he-IL"/>
        </w:rPr>
        <w:t xml:space="preserve">ככרוכיה בכלל? אתה יודע מה זה לצווח ככרוכיה בכלל? אתה </w:t>
      </w:r>
      <w:bookmarkStart w:id="23538" w:name="_ETM_Q69_446972"/>
      <w:bookmarkEnd w:id="23538"/>
      <w:r>
        <w:rPr>
          <w:rFonts w:hint="cs"/>
          <w:rtl/>
          <w:lang w:eastAsia="he-IL"/>
        </w:rPr>
        <w:t xml:space="preserve">לא יודע. אז מה אתה אומר אוי </w:t>
      </w:r>
      <w:proofErr w:type="spellStart"/>
      <w:r>
        <w:rPr>
          <w:rFonts w:hint="cs"/>
          <w:rtl/>
          <w:lang w:eastAsia="he-IL"/>
        </w:rPr>
        <w:t>או</w:t>
      </w:r>
      <w:bookmarkStart w:id="23539" w:name="_ETM_Q69_452498"/>
      <w:bookmarkEnd w:id="23539"/>
      <w:r>
        <w:rPr>
          <w:rFonts w:hint="cs"/>
          <w:rtl/>
          <w:lang w:eastAsia="he-IL"/>
        </w:rPr>
        <w:t>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אל תדבר.</w:t>
      </w:r>
    </w:p>
    <w:p w:rsidR="00CD1EEA" w:rsidRDefault="00CD1EEA" w:rsidP="00223BCB">
      <w:pPr>
        <w:rPr>
          <w:rtl/>
          <w:lang w:eastAsia="he-IL"/>
        </w:rPr>
      </w:pPr>
      <w:bookmarkStart w:id="23540" w:name="_ETM_Q69_449745"/>
      <w:bookmarkStart w:id="23541" w:name="_ETM_Q69_449827"/>
      <w:bookmarkEnd w:id="23540"/>
      <w:bookmarkEnd w:id="23541"/>
    </w:p>
    <w:p w:rsidR="00CD1EEA" w:rsidRDefault="00CD1EEA" w:rsidP="00223BCB">
      <w:pPr>
        <w:pStyle w:val="af8"/>
        <w:keepNext/>
        <w:rPr>
          <w:rtl/>
        </w:rPr>
      </w:pPr>
      <w:bookmarkStart w:id="23542" w:name="ET_interruption_6151_81"/>
      <w:r w:rsidRPr="00BD40ED">
        <w:rPr>
          <w:rStyle w:val="TagStyle"/>
          <w:rtl/>
        </w:rPr>
        <w:t xml:space="preserve"> &lt;&lt; קריאה &gt;&gt; </w:t>
      </w:r>
      <w:r>
        <w:rPr>
          <w:rtl/>
        </w:rPr>
        <w:t>רון כץ (יש עתיד):</w:t>
      </w:r>
      <w:r w:rsidRPr="00BD40ED">
        <w:rPr>
          <w:rStyle w:val="TagStyle"/>
          <w:rtl/>
        </w:rPr>
        <w:t xml:space="preserve"> &lt;&lt; קריאה &gt;&gt;</w:t>
      </w:r>
      <w:r>
        <w:rPr>
          <w:rtl/>
        </w:rPr>
        <w:t xml:space="preserve"> </w:t>
      </w:r>
      <w:bookmarkEnd w:id="23542"/>
    </w:p>
    <w:p w:rsidR="00CD1EEA" w:rsidRDefault="00CD1EEA" w:rsidP="00223BCB">
      <w:pPr>
        <w:rPr>
          <w:rtl/>
          <w:lang w:eastAsia="he-IL"/>
        </w:rPr>
      </w:pPr>
    </w:p>
    <w:p w:rsidR="00CD1EEA" w:rsidRDefault="00CD1EEA" w:rsidP="00223BCB">
      <w:pPr>
        <w:rPr>
          <w:rtl/>
          <w:lang w:eastAsia="he-IL"/>
        </w:rPr>
      </w:pPr>
      <w:bookmarkStart w:id="23543" w:name="_ETM_Q69_445822"/>
      <w:bookmarkStart w:id="23544" w:name="_ETM_Q69_445906"/>
      <w:bookmarkEnd w:id="23543"/>
      <w:bookmarkEnd w:id="23544"/>
      <w:r>
        <w:rPr>
          <w:rFonts w:hint="cs"/>
          <w:rtl/>
          <w:lang w:eastAsia="he-IL"/>
        </w:rPr>
        <w:t xml:space="preserve">רק אתה יודע. רק אתה יודע. </w:t>
      </w:r>
      <w:bookmarkStart w:id="23545" w:name="_ETM_Q69_450239"/>
      <w:bookmarkEnd w:id="23545"/>
    </w:p>
    <w:p w:rsidR="00CD1EEA" w:rsidRPr="00BD40ED" w:rsidRDefault="00CD1EEA" w:rsidP="00223BCB">
      <w:pPr>
        <w:rPr>
          <w:rtl/>
          <w:lang w:eastAsia="he-IL"/>
        </w:rPr>
      </w:pPr>
      <w:bookmarkStart w:id="23546" w:name="_ETM_Q69_462706"/>
      <w:bookmarkStart w:id="23547" w:name="_ETM_Q69_462797"/>
      <w:bookmarkEnd w:id="23546"/>
      <w:bookmarkEnd w:id="23547"/>
    </w:p>
    <w:p w:rsidR="00CD1EEA" w:rsidRDefault="00CD1EEA" w:rsidP="00223BCB">
      <w:pPr>
        <w:pStyle w:val="af9"/>
        <w:keepNext/>
        <w:rPr>
          <w:rtl/>
        </w:rPr>
      </w:pPr>
      <w:bookmarkStart w:id="23548" w:name="ET_yor_6488_80"/>
      <w:r w:rsidRPr="00BD40ED">
        <w:rPr>
          <w:rStyle w:val="TagStyle"/>
          <w:rtl/>
        </w:rPr>
        <w:t xml:space="preserve"> &lt;&lt; יור &gt;&gt; </w:t>
      </w:r>
      <w:r>
        <w:rPr>
          <w:rtl/>
        </w:rPr>
        <w:t>היו"ר אוריאל בוסו:</w:t>
      </w:r>
      <w:r w:rsidRPr="00BD40ED">
        <w:rPr>
          <w:rStyle w:val="TagStyle"/>
          <w:rtl/>
        </w:rPr>
        <w:t xml:space="preserve"> &lt;&lt; יור &gt;&gt;</w:t>
      </w:r>
      <w:r>
        <w:rPr>
          <w:rtl/>
        </w:rPr>
        <w:t xml:space="preserve"> </w:t>
      </w:r>
      <w:bookmarkEnd w:id="23548"/>
    </w:p>
    <w:p w:rsidR="00CD1EEA" w:rsidRDefault="00CD1EEA" w:rsidP="001B10C0">
      <w:pPr>
        <w:rPr>
          <w:rtl/>
          <w:lang w:eastAsia="he-IL"/>
        </w:rPr>
      </w:pPr>
    </w:p>
    <w:p w:rsidR="00CD1EEA" w:rsidRDefault="00CD1EEA" w:rsidP="00223BCB">
      <w:pPr>
        <w:rPr>
          <w:rtl/>
          <w:lang w:eastAsia="he-IL"/>
        </w:rPr>
      </w:pPr>
      <w:bookmarkStart w:id="23549" w:name="_ETM_Q69_451004"/>
      <w:bookmarkEnd w:id="23549"/>
      <w:r>
        <w:rPr>
          <w:rFonts w:hint="cs"/>
          <w:rtl/>
          <w:lang w:eastAsia="he-IL"/>
        </w:rPr>
        <w:t xml:space="preserve">זה לשון </w:t>
      </w:r>
      <w:proofErr w:type="spellStart"/>
      <w:r>
        <w:rPr>
          <w:rFonts w:hint="cs"/>
          <w:rtl/>
          <w:lang w:eastAsia="he-IL"/>
        </w:rPr>
        <w:t>תנ"כית</w:t>
      </w:r>
      <w:proofErr w:type="spellEnd"/>
      <w:r>
        <w:rPr>
          <w:rFonts w:hint="cs"/>
          <w:rtl/>
          <w:lang w:eastAsia="he-IL"/>
        </w:rPr>
        <w:t>.</w:t>
      </w:r>
    </w:p>
    <w:p w:rsidR="00CD1EEA" w:rsidRDefault="00CD1EEA" w:rsidP="00223BCB">
      <w:pPr>
        <w:rPr>
          <w:rtl/>
          <w:lang w:eastAsia="he-IL"/>
        </w:rPr>
      </w:pPr>
      <w:bookmarkStart w:id="23550" w:name="_ETM_Q69_450233"/>
      <w:bookmarkStart w:id="23551" w:name="_ETM_Q69_450341"/>
      <w:bookmarkEnd w:id="23550"/>
      <w:bookmarkEnd w:id="23551"/>
    </w:p>
    <w:p w:rsidR="00CD1EEA" w:rsidRDefault="00CD1EEA" w:rsidP="00223BCB">
      <w:pPr>
        <w:pStyle w:val="-"/>
        <w:keepNext/>
        <w:rPr>
          <w:rtl/>
        </w:rPr>
      </w:pPr>
      <w:bookmarkStart w:id="23552" w:name="ET_speakercontinue_6461_82"/>
      <w:r w:rsidRPr="00BD40ED">
        <w:rPr>
          <w:rStyle w:val="TagStyle"/>
          <w:rtl/>
        </w:rPr>
        <w:t xml:space="preserve"> &lt;&lt; דובר_המשך &gt;&gt; </w:t>
      </w:r>
      <w:r>
        <w:rPr>
          <w:rtl/>
        </w:rPr>
        <w:t>שר התקשורת שלמה קרעי:</w:t>
      </w:r>
      <w:r w:rsidRPr="00BD40ED">
        <w:rPr>
          <w:rStyle w:val="TagStyle"/>
          <w:rtl/>
        </w:rPr>
        <w:t xml:space="preserve"> &lt;&lt; דובר_המשך &gt;&gt;</w:t>
      </w:r>
      <w:r>
        <w:rPr>
          <w:rtl/>
        </w:rPr>
        <w:t xml:space="preserve"> </w:t>
      </w:r>
      <w:bookmarkEnd w:id="23552"/>
    </w:p>
    <w:p w:rsidR="00CD1EEA" w:rsidRDefault="00CD1EEA" w:rsidP="001B10C0">
      <w:pPr>
        <w:rPr>
          <w:rtl/>
          <w:lang w:eastAsia="he-IL"/>
        </w:rPr>
      </w:pPr>
    </w:p>
    <w:p w:rsidR="00CD1EEA" w:rsidRDefault="00CD1EEA" w:rsidP="00223BCB">
      <w:pPr>
        <w:rPr>
          <w:rtl/>
          <w:lang w:eastAsia="he-IL"/>
        </w:rPr>
      </w:pPr>
      <w:bookmarkStart w:id="23553" w:name="_ETM_Q69_456478"/>
      <w:bookmarkEnd w:id="23553"/>
      <w:r>
        <w:rPr>
          <w:rFonts w:hint="cs"/>
          <w:rtl/>
          <w:lang w:eastAsia="he-IL"/>
        </w:rPr>
        <w:t>מ</w:t>
      </w:r>
      <w:bookmarkStart w:id="23554" w:name="_ETM_Q69_455934"/>
      <w:bookmarkEnd w:id="23554"/>
      <w:r>
        <w:rPr>
          <w:rFonts w:hint="cs"/>
          <w:rtl/>
          <w:lang w:eastAsia="he-IL"/>
        </w:rPr>
        <w:t>ה זה לצווח ככרוכיה? אולי תחפש בגוגל, ואז תבין שזה ביטוי שגור על הלשון.</w:t>
      </w:r>
    </w:p>
    <w:p w:rsidR="00CD1EEA" w:rsidRDefault="00CD1EEA" w:rsidP="00223BCB">
      <w:pPr>
        <w:rPr>
          <w:rtl/>
          <w:lang w:eastAsia="he-IL"/>
        </w:rPr>
      </w:pPr>
      <w:bookmarkStart w:id="23555" w:name="_ETM_Q69_456283"/>
      <w:bookmarkStart w:id="23556" w:name="_ETM_Q69_456363"/>
      <w:bookmarkEnd w:id="23555"/>
      <w:bookmarkEnd w:id="23556"/>
    </w:p>
    <w:p w:rsidR="00CD1EEA" w:rsidRDefault="00CD1EEA" w:rsidP="00223BCB">
      <w:pPr>
        <w:pStyle w:val="af9"/>
        <w:keepNext/>
        <w:rPr>
          <w:rtl/>
        </w:rPr>
      </w:pPr>
      <w:bookmarkStart w:id="23557" w:name="ET_yor_6488_83"/>
      <w:r w:rsidRPr="00BD40ED">
        <w:rPr>
          <w:rStyle w:val="TagStyle"/>
          <w:rtl/>
        </w:rPr>
        <w:t xml:space="preserve"> &lt;&lt; יור &gt;&gt; </w:t>
      </w:r>
      <w:r>
        <w:rPr>
          <w:rtl/>
        </w:rPr>
        <w:t>היו"ר אוריאל בוסו:</w:t>
      </w:r>
      <w:r w:rsidRPr="00BD40ED">
        <w:rPr>
          <w:rStyle w:val="TagStyle"/>
          <w:rtl/>
        </w:rPr>
        <w:t xml:space="preserve"> &lt;&lt; יור &gt;&gt;</w:t>
      </w:r>
      <w:r>
        <w:rPr>
          <w:rtl/>
        </w:rPr>
        <w:t xml:space="preserve"> </w:t>
      </w:r>
      <w:bookmarkEnd w:id="23557"/>
    </w:p>
    <w:p w:rsidR="00CD1EEA" w:rsidRDefault="00CD1EEA" w:rsidP="001B10C0">
      <w:pPr>
        <w:rPr>
          <w:rtl/>
          <w:lang w:eastAsia="he-IL"/>
        </w:rPr>
      </w:pPr>
    </w:p>
    <w:p w:rsidR="00CD1EEA" w:rsidRDefault="00CD1EEA" w:rsidP="00223BCB">
      <w:pPr>
        <w:rPr>
          <w:rtl/>
          <w:lang w:eastAsia="he-IL"/>
        </w:rPr>
      </w:pPr>
      <w:bookmarkStart w:id="23558" w:name="_ETM_Q69_457503"/>
      <w:bookmarkEnd w:id="23558"/>
      <w:r>
        <w:rPr>
          <w:rFonts w:hint="cs"/>
          <w:rtl/>
          <w:lang w:eastAsia="he-IL"/>
        </w:rPr>
        <w:t xml:space="preserve">זו לשון </w:t>
      </w:r>
      <w:proofErr w:type="spellStart"/>
      <w:r>
        <w:rPr>
          <w:rFonts w:hint="cs"/>
          <w:rtl/>
          <w:lang w:eastAsia="he-IL"/>
        </w:rPr>
        <w:t>תנ"כית</w:t>
      </w:r>
      <w:proofErr w:type="spellEnd"/>
      <w:r>
        <w:rPr>
          <w:rFonts w:hint="cs"/>
          <w:rtl/>
          <w:lang w:eastAsia="he-IL"/>
        </w:rPr>
        <w:t>. אולי תחכים אותם.</w:t>
      </w:r>
    </w:p>
    <w:p w:rsidR="00CD1EEA" w:rsidRDefault="00CD1EEA" w:rsidP="00223BCB">
      <w:pPr>
        <w:rPr>
          <w:rtl/>
          <w:lang w:eastAsia="he-IL"/>
        </w:rPr>
      </w:pPr>
      <w:bookmarkStart w:id="23559" w:name="_ETM_Q69_463339"/>
      <w:bookmarkStart w:id="23560" w:name="_ETM_Q69_463439"/>
      <w:bookmarkEnd w:id="23559"/>
      <w:bookmarkEnd w:id="23560"/>
    </w:p>
    <w:p w:rsidR="00CD1EEA" w:rsidRDefault="00CD1EEA" w:rsidP="00223BCB">
      <w:pPr>
        <w:pStyle w:val="af8"/>
        <w:keepNext/>
        <w:rPr>
          <w:rtl/>
        </w:rPr>
      </w:pPr>
      <w:bookmarkStart w:id="23561" w:name="ET_interruption_6151_84"/>
      <w:r w:rsidRPr="00BD40ED">
        <w:rPr>
          <w:rStyle w:val="TagStyle"/>
          <w:rtl/>
        </w:rPr>
        <w:t xml:space="preserve"> &lt;&lt; קריאה &gt;&gt; </w:t>
      </w:r>
      <w:r>
        <w:rPr>
          <w:rtl/>
        </w:rPr>
        <w:t>רון כץ (יש עתיד):</w:t>
      </w:r>
      <w:r w:rsidRPr="00BD40ED">
        <w:rPr>
          <w:rStyle w:val="TagStyle"/>
          <w:rtl/>
        </w:rPr>
        <w:t xml:space="preserve"> &lt;&lt; קריאה &gt;&gt;</w:t>
      </w:r>
      <w:r>
        <w:rPr>
          <w:rtl/>
        </w:rPr>
        <w:t xml:space="preserve"> </w:t>
      </w:r>
      <w:bookmarkEnd w:id="23561"/>
    </w:p>
    <w:p w:rsidR="00CD1EEA" w:rsidRDefault="00CD1EEA" w:rsidP="001B10C0">
      <w:pPr>
        <w:rPr>
          <w:rtl/>
          <w:lang w:eastAsia="he-IL"/>
        </w:rPr>
      </w:pPr>
      <w:bookmarkStart w:id="23562" w:name="_ETM_Q69_459439"/>
      <w:bookmarkEnd w:id="23562"/>
    </w:p>
    <w:p w:rsidR="00CD1EEA" w:rsidRDefault="00CD1EEA" w:rsidP="00223BCB">
      <w:pPr>
        <w:rPr>
          <w:rtl/>
          <w:lang w:eastAsia="he-IL"/>
        </w:rPr>
      </w:pPr>
      <w:bookmarkStart w:id="23563" w:name="_ETM_Q69_459540"/>
      <w:bookmarkEnd w:id="23563"/>
      <w:r>
        <w:rPr>
          <w:rFonts w:hint="cs"/>
          <w:rtl/>
          <w:lang w:eastAsia="he-IL"/>
        </w:rPr>
        <w:t>שלמה, אתה הכי חכם. אתה יודע הכול. בוא תחכים אותנו.</w:t>
      </w:r>
    </w:p>
    <w:p w:rsidR="00CD1EEA" w:rsidRDefault="00CD1EEA" w:rsidP="00223BCB">
      <w:pPr>
        <w:rPr>
          <w:rtl/>
          <w:lang w:eastAsia="he-IL"/>
        </w:rPr>
      </w:pPr>
    </w:p>
    <w:p w:rsidR="00CD1EEA" w:rsidRDefault="00CD1EEA" w:rsidP="00223BCB">
      <w:pPr>
        <w:pStyle w:val="af9"/>
        <w:keepNext/>
        <w:rPr>
          <w:rtl/>
        </w:rPr>
      </w:pPr>
      <w:r w:rsidRPr="00BD40ED">
        <w:rPr>
          <w:rStyle w:val="TagStyle"/>
          <w:rtl/>
        </w:rPr>
        <w:t xml:space="preserve"> &lt;&lt; יור &gt;&gt; </w:t>
      </w:r>
      <w:r>
        <w:rPr>
          <w:rtl/>
        </w:rPr>
        <w:t>היו"ר אוריאל בוסו:</w:t>
      </w:r>
      <w:r w:rsidRPr="00BD40ED">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564" w:name="_ETM_Q69_466244"/>
      <w:bookmarkEnd w:id="23564"/>
      <w:r>
        <w:rPr>
          <w:rFonts w:hint="cs"/>
          <w:rtl/>
          <w:lang w:eastAsia="he-IL"/>
        </w:rPr>
        <w:t>רגע, תן לו להסביר.</w:t>
      </w:r>
    </w:p>
    <w:p w:rsidR="00CD1EEA" w:rsidRDefault="00CD1EEA" w:rsidP="00223BCB">
      <w:pPr>
        <w:rPr>
          <w:rtl/>
          <w:lang w:eastAsia="he-IL"/>
        </w:rPr>
      </w:pPr>
      <w:bookmarkStart w:id="23565" w:name="_ETM_Q69_463320"/>
      <w:bookmarkStart w:id="23566" w:name="_ETM_Q69_463398"/>
      <w:bookmarkEnd w:id="23565"/>
      <w:bookmarkEnd w:id="23566"/>
    </w:p>
    <w:p w:rsidR="00CD1EEA" w:rsidRDefault="00CD1EEA" w:rsidP="00223BCB">
      <w:pPr>
        <w:pStyle w:val="-"/>
        <w:keepNext/>
        <w:rPr>
          <w:rtl/>
        </w:rPr>
      </w:pPr>
      <w:r w:rsidRPr="00BD40ED">
        <w:rPr>
          <w:rStyle w:val="TagStyle"/>
          <w:rtl/>
        </w:rPr>
        <w:t xml:space="preserve"> &lt;&lt; דובר_המשך &gt;&gt; </w:t>
      </w:r>
      <w:r>
        <w:rPr>
          <w:rtl/>
        </w:rPr>
        <w:t>שר התקשורת שלמה קרעי:</w:t>
      </w:r>
      <w:r w:rsidRPr="00BD40E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47A52">
      <w:pPr>
        <w:rPr>
          <w:rtl/>
          <w:lang w:eastAsia="he-IL"/>
        </w:rPr>
      </w:pPr>
      <w:bookmarkStart w:id="23567" w:name="_ETM_Q69_464858"/>
      <w:bookmarkEnd w:id="23567"/>
      <w:r>
        <w:rPr>
          <w:rFonts w:hint="cs"/>
          <w:rtl/>
          <w:lang w:eastAsia="he-IL"/>
        </w:rPr>
        <w:t xml:space="preserve">כרוכיה </w:t>
      </w:r>
      <w:bookmarkStart w:id="23568" w:name="_ETM_Q69_466163"/>
      <w:bookmarkEnd w:id="23568"/>
      <w:r>
        <w:rPr>
          <w:rFonts w:hint="cs"/>
          <w:rtl/>
          <w:lang w:eastAsia="he-IL"/>
        </w:rPr>
        <w:t>זה סוג של עוף</w:t>
      </w:r>
      <w:r w:rsidR="00C47A52">
        <w:rPr>
          <w:rFonts w:hint="cs"/>
          <w:rtl/>
          <w:lang w:eastAsia="he-IL"/>
        </w:rPr>
        <w:t>,</w:t>
      </w:r>
      <w:r>
        <w:rPr>
          <w:rFonts w:hint="cs"/>
          <w:rtl/>
          <w:lang w:eastAsia="he-IL"/>
        </w:rPr>
        <w:t xml:space="preserve"> הוא צווח. וכשעומדים וצווחים אז </w:t>
      </w:r>
      <w:bookmarkStart w:id="23569" w:name="_ETM_Q69_469649"/>
      <w:bookmarkEnd w:id="23569"/>
      <w:r>
        <w:rPr>
          <w:rFonts w:hint="cs"/>
          <w:rtl/>
          <w:lang w:eastAsia="he-IL"/>
        </w:rPr>
        <w:t>אומרים</w:t>
      </w:r>
      <w:r w:rsidR="00F139C9">
        <w:rPr>
          <w:rFonts w:hint="cs"/>
          <w:rtl/>
          <w:lang w:eastAsia="he-IL"/>
        </w:rPr>
        <w:t>,</w:t>
      </w:r>
      <w:r>
        <w:rPr>
          <w:rFonts w:hint="cs"/>
          <w:rtl/>
          <w:lang w:eastAsia="he-IL"/>
        </w:rPr>
        <w:t xml:space="preserve"> זה ביטוי, "לא לצווח ככרוכיה", </w:t>
      </w:r>
      <w:bookmarkStart w:id="23570" w:name="_ETM_Q69_472364"/>
      <w:bookmarkEnd w:id="23570"/>
      <w:r>
        <w:rPr>
          <w:rFonts w:hint="cs"/>
          <w:rtl/>
          <w:lang w:eastAsia="he-IL"/>
        </w:rPr>
        <w:t>זה הכול.</w:t>
      </w:r>
    </w:p>
    <w:p w:rsidR="00CD1EEA" w:rsidRDefault="00CD1EEA" w:rsidP="00223BCB">
      <w:pPr>
        <w:rPr>
          <w:rtl/>
          <w:lang w:eastAsia="he-IL"/>
        </w:rPr>
      </w:pPr>
    </w:p>
    <w:p w:rsidR="00CD1EEA" w:rsidRDefault="00CD1EEA" w:rsidP="00223BCB">
      <w:pPr>
        <w:pStyle w:val="af8"/>
        <w:keepNext/>
        <w:rPr>
          <w:rtl/>
        </w:rPr>
      </w:pPr>
      <w:bookmarkStart w:id="23571" w:name="ET_interruption_5783_87"/>
      <w:r w:rsidRPr="00BD40ED">
        <w:rPr>
          <w:rStyle w:val="TagStyle"/>
          <w:rtl/>
        </w:rPr>
        <w:t xml:space="preserve"> &lt;&lt; קריאה &gt;&gt; </w:t>
      </w:r>
      <w:r>
        <w:rPr>
          <w:rtl/>
        </w:rPr>
        <w:t>מירב כהן (יש עתיד):</w:t>
      </w:r>
      <w:r w:rsidRPr="00BD40ED">
        <w:rPr>
          <w:rStyle w:val="TagStyle"/>
          <w:rtl/>
        </w:rPr>
        <w:t xml:space="preserve"> &lt;&lt; קריאה &gt;&gt;</w:t>
      </w:r>
      <w:r>
        <w:rPr>
          <w:rtl/>
        </w:rPr>
        <w:t xml:space="preserve"> </w:t>
      </w:r>
      <w:bookmarkEnd w:id="23571"/>
    </w:p>
    <w:p w:rsidR="00CD1EEA" w:rsidRDefault="00CD1EEA" w:rsidP="001B10C0">
      <w:pPr>
        <w:rPr>
          <w:rtl/>
          <w:lang w:eastAsia="he-IL"/>
        </w:rPr>
      </w:pPr>
    </w:p>
    <w:p w:rsidR="00CD1EEA" w:rsidRDefault="00CD1EEA" w:rsidP="00223BCB">
      <w:pPr>
        <w:rPr>
          <w:rtl/>
          <w:lang w:eastAsia="he-IL"/>
        </w:rPr>
      </w:pPr>
      <w:bookmarkStart w:id="23572" w:name="_ETM_Q69_463458"/>
      <w:bookmarkStart w:id="23573" w:name="_ETM_Q69_463715"/>
      <w:bookmarkStart w:id="23574" w:name="_ETM_Q69_463803"/>
      <w:bookmarkStart w:id="23575" w:name="_ETM_Q69_474259"/>
      <w:bookmarkStart w:id="23576" w:name="_ETM_Q69_474368"/>
      <w:bookmarkStart w:id="23577" w:name="_ETM_Q69_444390"/>
      <w:bookmarkStart w:id="23578" w:name="_ETM_Q69_444477"/>
      <w:bookmarkEnd w:id="23572"/>
      <w:bookmarkEnd w:id="23573"/>
      <w:bookmarkEnd w:id="23574"/>
      <w:bookmarkEnd w:id="23575"/>
      <w:bookmarkEnd w:id="23576"/>
      <w:bookmarkEnd w:id="23577"/>
      <w:bookmarkEnd w:id="23578"/>
      <w:r>
        <w:rPr>
          <w:rFonts w:hint="cs"/>
          <w:rtl/>
          <w:lang w:eastAsia="he-IL"/>
        </w:rPr>
        <w:t>השקרים זה התנ"ך שלך. שקרן. שקרן. שקרן.</w:t>
      </w:r>
    </w:p>
    <w:p w:rsidR="00CD1EEA" w:rsidRDefault="00CD1EEA" w:rsidP="00223BCB">
      <w:pPr>
        <w:rPr>
          <w:rtl/>
          <w:lang w:eastAsia="he-IL"/>
        </w:rPr>
      </w:pPr>
      <w:bookmarkStart w:id="23579" w:name="_ETM_Q69_473573"/>
      <w:bookmarkStart w:id="23580" w:name="_ETM_Q69_473675"/>
      <w:bookmarkEnd w:id="23579"/>
      <w:bookmarkEnd w:id="23580"/>
    </w:p>
    <w:p w:rsidR="00CD1EEA" w:rsidRDefault="00CD1EEA" w:rsidP="00223BCB">
      <w:pPr>
        <w:pStyle w:val="af8"/>
        <w:keepNext/>
        <w:rPr>
          <w:rtl/>
        </w:rPr>
      </w:pPr>
      <w:r w:rsidRPr="00BD40ED">
        <w:rPr>
          <w:rStyle w:val="TagStyle"/>
          <w:rtl/>
        </w:rPr>
        <w:t xml:space="preserve"> &lt;&lt; קריאה &gt;&gt; </w:t>
      </w:r>
      <w:r>
        <w:rPr>
          <w:rtl/>
        </w:rPr>
        <w:t>רון כץ (יש עתיד):</w:t>
      </w:r>
      <w:r w:rsidRPr="00BD40ED">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C92CF1">
      <w:pPr>
        <w:rPr>
          <w:rtl/>
          <w:lang w:eastAsia="he-IL"/>
        </w:rPr>
      </w:pPr>
      <w:bookmarkStart w:id="23581" w:name="_ETM_Q69_476386"/>
      <w:bookmarkEnd w:id="23581"/>
      <w:r>
        <w:rPr>
          <w:rFonts w:hint="cs"/>
          <w:rtl/>
          <w:lang w:eastAsia="he-IL"/>
        </w:rPr>
        <w:t xml:space="preserve">אני מציע לא </w:t>
      </w:r>
      <w:r w:rsidR="00C92CF1">
        <w:rPr>
          <w:rFonts w:hint="cs"/>
          <w:rtl/>
          <w:lang w:eastAsia="he-IL"/>
        </w:rPr>
        <w:t>– – –</w:t>
      </w:r>
      <w:r>
        <w:rPr>
          <w:rFonts w:hint="cs"/>
          <w:rtl/>
          <w:lang w:eastAsia="he-IL"/>
        </w:rPr>
        <w:t xml:space="preserve"> </w:t>
      </w:r>
    </w:p>
    <w:p w:rsidR="00CD1EEA" w:rsidRDefault="00CD1EEA" w:rsidP="00223BCB">
      <w:pPr>
        <w:rPr>
          <w:rtl/>
          <w:lang w:eastAsia="he-IL"/>
        </w:rPr>
      </w:pPr>
      <w:bookmarkStart w:id="23582" w:name="_ETM_Q69_477056"/>
      <w:bookmarkStart w:id="23583" w:name="_ETM_Q69_477143"/>
      <w:bookmarkEnd w:id="23582"/>
      <w:bookmarkEnd w:id="23583"/>
    </w:p>
    <w:p w:rsidR="00CD1EEA" w:rsidRDefault="00CD1EEA" w:rsidP="00223BCB">
      <w:pPr>
        <w:pStyle w:val="af8"/>
        <w:keepNext/>
        <w:rPr>
          <w:rtl/>
        </w:rPr>
      </w:pPr>
      <w:bookmarkStart w:id="23584" w:name="ET_interruption_5809_89"/>
      <w:r w:rsidRPr="00BD40ED">
        <w:rPr>
          <w:rStyle w:val="TagStyle"/>
          <w:rtl/>
        </w:rPr>
        <w:t xml:space="preserve"> &lt;&lt; קריאה &gt;&gt; </w:t>
      </w:r>
      <w:r>
        <w:rPr>
          <w:rtl/>
        </w:rPr>
        <w:t>מיכל שיר סגמן (יש עתיד):</w:t>
      </w:r>
      <w:r w:rsidRPr="00BD40ED">
        <w:rPr>
          <w:rStyle w:val="TagStyle"/>
          <w:rtl/>
        </w:rPr>
        <w:t xml:space="preserve"> &lt;&lt; קריאה &gt;&gt;</w:t>
      </w:r>
      <w:r>
        <w:rPr>
          <w:rtl/>
        </w:rPr>
        <w:t xml:space="preserve"> </w:t>
      </w:r>
      <w:bookmarkEnd w:id="23584"/>
    </w:p>
    <w:p w:rsidR="00CD1EEA" w:rsidRDefault="00CD1EEA" w:rsidP="001B10C0">
      <w:pPr>
        <w:rPr>
          <w:rtl/>
          <w:lang w:eastAsia="he-IL"/>
        </w:rPr>
      </w:pPr>
    </w:p>
    <w:p w:rsidR="00CD1EEA" w:rsidRDefault="00CD1EEA" w:rsidP="00223BCB">
      <w:pPr>
        <w:rPr>
          <w:rtl/>
          <w:lang w:eastAsia="he-IL"/>
        </w:rPr>
      </w:pPr>
      <w:bookmarkStart w:id="23585" w:name="_ETM_Q69_478503"/>
      <w:bookmarkEnd w:id="23585"/>
      <w:r>
        <w:rPr>
          <w:rFonts w:hint="cs"/>
          <w:rtl/>
          <w:lang w:eastAsia="he-IL"/>
        </w:rPr>
        <w:t>די, שלמה, הבוחרים שלך לא רוצים לשמוע אותך.</w:t>
      </w:r>
    </w:p>
    <w:p w:rsidR="00CD1EEA" w:rsidRDefault="00CD1EEA" w:rsidP="00223BCB">
      <w:pPr>
        <w:rPr>
          <w:rtl/>
          <w:lang w:eastAsia="he-IL"/>
        </w:rPr>
      </w:pPr>
      <w:bookmarkStart w:id="23586" w:name="_ETM_Q69_478279"/>
      <w:bookmarkStart w:id="23587" w:name="_ETM_Q69_478390"/>
      <w:bookmarkEnd w:id="23586"/>
      <w:bookmarkEnd w:id="23587"/>
    </w:p>
    <w:p w:rsidR="00CD1EEA" w:rsidRDefault="00CD1EEA" w:rsidP="00223BCB">
      <w:pPr>
        <w:pStyle w:val="-"/>
        <w:keepNext/>
        <w:rPr>
          <w:rtl/>
        </w:rPr>
      </w:pPr>
      <w:r w:rsidRPr="00BD40ED">
        <w:rPr>
          <w:rStyle w:val="TagStyle"/>
          <w:rtl/>
        </w:rPr>
        <w:t xml:space="preserve"> &lt;&lt; דובר_המשך &gt;&gt; </w:t>
      </w:r>
      <w:r>
        <w:rPr>
          <w:rtl/>
        </w:rPr>
        <w:t>שר התקשורת שלמה קרעי:</w:t>
      </w:r>
      <w:r w:rsidRPr="00BD40E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588" w:name="_ETM_Q69_473115"/>
      <w:bookmarkEnd w:id="23588"/>
      <w:r>
        <w:rPr>
          <w:rFonts w:hint="cs"/>
          <w:rtl/>
          <w:lang w:eastAsia="he-IL"/>
        </w:rPr>
        <w:t>זה ביטוי</w:t>
      </w:r>
      <w:bookmarkStart w:id="23589" w:name="_ETM_Q69_475573"/>
      <w:bookmarkEnd w:id="23589"/>
      <w:r>
        <w:rPr>
          <w:rFonts w:hint="cs"/>
          <w:rtl/>
          <w:lang w:eastAsia="he-IL"/>
        </w:rPr>
        <w:t xml:space="preserve">, אגב, שבא מהתלמוד, ומי שאמר את זה על עצמו </w:t>
      </w:r>
      <w:r>
        <w:rPr>
          <w:rtl/>
          <w:lang w:eastAsia="he-IL"/>
        </w:rPr>
        <w:t>–</w:t>
      </w:r>
      <w:r>
        <w:rPr>
          <w:rFonts w:hint="cs"/>
          <w:rtl/>
          <w:lang w:eastAsia="he-IL"/>
        </w:rPr>
        <w:t xml:space="preserve"> אמר את זה ריש לקיש.</w:t>
      </w:r>
    </w:p>
    <w:p w:rsidR="00CD1EEA" w:rsidRDefault="00CD1EEA" w:rsidP="00223BCB">
      <w:pPr>
        <w:rPr>
          <w:rtl/>
          <w:lang w:eastAsia="he-IL"/>
        </w:rPr>
      </w:pPr>
      <w:bookmarkStart w:id="23590" w:name="_ETM_Q69_485576"/>
      <w:bookmarkStart w:id="23591" w:name="_ETM_Q69_485672"/>
      <w:bookmarkEnd w:id="23590"/>
      <w:bookmarkEnd w:id="23591"/>
    </w:p>
    <w:p w:rsidR="00CD1EEA" w:rsidRDefault="00CD1EEA" w:rsidP="00223BCB">
      <w:pPr>
        <w:pStyle w:val="af8"/>
        <w:keepNext/>
        <w:rPr>
          <w:rtl/>
        </w:rPr>
      </w:pPr>
      <w:bookmarkStart w:id="23592" w:name="ET_interruption_5783_91"/>
      <w:r w:rsidRPr="00BD40ED">
        <w:rPr>
          <w:rStyle w:val="TagStyle"/>
          <w:rtl/>
        </w:rPr>
        <w:t xml:space="preserve"> &lt;&lt; קריאה &gt;&gt; </w:t>
      </w:r>
      <w:r>
        <w:rPr>
          <w:rtl/>
        </w:rPr>
        <w:t>מירב כהן (יש עתיד):</w:t>
      </w:r>
      <w:r w:rsidRPr="00BD40ED">
        <w:rPr>
          <w:rStyle w:val="TagStyle"/>
          <w:rtl/>
        </w:rPr>
        <w:t xml:space="preserve"> &lt;&lt; קריאה &gt;&gt;</w:t>
      </w:r>
      <w:r>
        <w:rPr>
          <w:rtl/>
        </w:rPr>
        <w:t xml:space="preserve"> </w:t>
      </w:r>
      <w:bookmarkEnd w:id="23592"/>
    </w:p>
    <w:p w:rsidR="00CD1EEA" w:rsidRDefault="00CD1EEA" w:rsidP="001B10C0">
      <w:pPr>
        <w:rPr>
          <w:rtl/>
          <w:lang w:eastAsia="he-IL"/>
        </w:rPr>
      </w:pPr>
    </w:p>
    <w:p w:rsidR="00CD1EEA" w:rsidRDefault="00CD1EEA" w:rsidP="00C92CF1">
      <w:pPr>
        <w:rPr>
          <w:rtl/>
          <w:lang w:eastAsia="he-IL"/>
        </w:rPr>
      </w:pPr>
      <w:bookmarkStart w:id="23593" w:name="_ETM_Q69_484344"/>
      <w:bookmarkStart w:id="23594" w:name="_ETM_Q69_484589"/>
      <w:bookmarkStart w:id="23595" w:name="_ETM_Q69_484677"/>
      <w:bookmarkEnd w:id="23593"/>
      <w:bookmarkEnd w:id="23594"/>
      <w:bookmarkEnd w:id="23595"/>
      <w:r>
        <w:rPr>
          <w:rFonts w:hint="cs"/>
          <w:rtl/>
          <w:lang w:eastAsia="he-IL"/>
        </w:rPr>
        <w:t xml:space="preserve">תפסיק להסית נגדנו כאילו אנחנו לא אוהבים </w:t>
      </w:r>
      <w:r w:rsidR="00C92CF1">
        <w:rPr>
          <w:rFonts w:hint="cs"/>
          <w:rtl/>
          <w:lang w:eastAsia="he-IL"/>
        </w:rPr>
        <w:t>– – –</w:t>
      </w:r>
    </w:p>
    <w:p w:rsidR="00CD1EEA" w:rsidRDefault="00CD1EEA" w:rsidP="00223BCB">
      <w:pPr>
        <w:rPr>
          <w:rtl/>
          <w:lang w:eastAsia="he-IL"/>
        </w:rPr>
      </w:pPr>
    </w:p>
    <w:p w:rsidR="00CD1EEA" w:rsidRDefault="00CD1EEA" w:rsidP="00223BCB">
      <w:pPr>
        <w:pStyle w:val="af9"/>
        <w:keepNext/>
        <w:rPr>
          <w:rtl/>
        </w:rPr>
      </w:pPr>
      <w:bookmarkStart w:id="23596" w:name="ET_yor_6488_92"/>
      <w:r w:rsidRPr="00BD40ED">
        <w:rPr>
          <w:rStyle w:val="TagStyle"/>
          <w:rtl/>
        </w:rPr>
        <w:t xml:space="preserve"> &lt;&lt; יור &gt;&gt; </w:t>
      </w:r>
      <w:r>
        <w:rPr>
          <w:rtl/>
        </w:rPr>
        <w:t>היו"ר אוריאל בוסו:</w:t>
      </w:r>
      <w:r w:rsidRPr="00BD40ED">
        <w:rPr>
          <w:rStyle w:val="TagStyle"/>
          <w:rtl/>
        </w:rPr>
        <w:t xml:space="preserve"> &lt;&lt; יור &gt;&gt;</w:t>
      </w:r>
      <w:r>
        <w:rPr>
          <w:rtl/>
        </w:rPr>
        <w:t xml:space="preserve"> </w:t>
      </w:r>
      <w:bookmarkEnd w:id="23596"/>
    </w:p>
    <w:p w:rsidR="00CD1EEA" w:rsidRDefault="00CD1EEA" w:rsidP="001B10C0">
      <w:pPr>
        <w:rPr>
          <w:rtl/>
          <w:lang w:eastAsia="he-IL"/>
        </w:rPr>
      </w:pPr>
    </w:p>
    <w:p w:rsidR="00CD1EEA" w:rsidRDefault="00CD1EEA" w:rsidP="00223BCB">
      <w:pPr>
        <w:rPr>
          <w:rtl/>
          <w:lang w:eastAsia="he-IL"/>
        </w:rPr>
      </w:pPr>
      <w:r>
        <w:rPr>
          <w:rFonts w:hint="cs"/>
          <w:rtl/>
          <w:lang w:eastAsia="he-IL"/>
        </w:rPr>
        <w:t>ת</w:t>
      </w:r>
      <w:bookmarkStart w:id="23597" w:name="_ETM_Q69_487355"/>
      <w:bookmarkEnd w:id="23597"/>
      <w:r>
        <w:rPr>
          <w:rFonts w:hint="cs"/>
          <w:rtl/>
          <w:lang w:eastAsia="he-IL"/>
        </w:rPr>
        <w:t>ודה רבה, חברת הכנסת מירב כהן.</w:t>
      </w:r>
    </w:p>
    <w:p w:rsidR="00CD1EEA" w:rsidRDefault="00CD1EEA" w:rsidP="00223BCB">
      <w:pPr>
        <w:rPr>
          <w:rtl/>
          <w:lang w:eastAsia="he-IL"/>
        </w:rPr>
      </w:pPr>
      <w:bookmarkStart w:id="23598" w:name="_ETM_Q69_491495"/>
      <w:bookmarkStart w:id="23599" w:name="_ETM_Q69_491589"/>
      <w:bookmarkEnd w:id="23598"/>
      <w:bookmarkEnd w:id="23599"/>
    </w:p>
    <w:p w:rsidR="00CD1EEA" w:rsidRDefault="00CD1EEA" w:rsidP="00223BCB">
      <w:pPr>
        <w:pStyle w:val="af8"/>
        <w:keepNext/>
        <w:rPr>
          <w:rtl/>
        </w:rPr>
      </w:pPr>
      <w:bookmarkStart w:id="23600" w:name="ET_interruption_5783_94"/>
      <w:r w:rsidRPr="007F084E">
        <w:rPr>
          <w:rStyle w:val="TagStyle"/>
          <w:rtl/>
        </w:rPr>
        <w:t xml:space="preserve"> &lt;&lt; קריאה &gt;&gt; </w:t>
      </w:r>
      <w:r>
        <w:rPr>
          <w:rtl/>
        </w:rPr>
        <w:t>מירב כהן (יש עתיד):</w:t>
      </w:r>
      <w:r w:rsidRPr="007F084E">
        <w:rPr>
          <w:rStyle w:val="TagStyle"/>
          <w:rtl/>
        </w:rPr>
        <w:t xml:space="preserve"> &lt;&lt; קריאה &gt;&gt;</w:t>
      </w:r>
      <w:r>
        <w:rPr>
          <w:rtl/>
        </w:rPr>
        <w:t xml:space="preserve"> </w:t>
      </w:r>
      <w:bookmarkEnd w:id="23600"/>
    </w:p>
    <w:p w:rsidR="00CD1EEA" w:rsidRDefault="00CD1EEA" w:rsidP="001B10C0">
      <w:pPr>
        <w:rPr>
          <w:rtl/>
          <w:lang w:eastAsia="he-IL"/>
        </w:rPr>
      </w:pPr>
    </w:p>
    <w:p w:rsidR="00CD1EEA" w:rsidRPr="007F084E" w:rsidRDefault="00CD1EEA" w:rsidP="00223BCB">
      <w:pPr>
        <w:rPr>
          <w:rtl/>
          <w:lang w:eastAsia="he-IL"/>
        </w:rPr>
      </w:pPr>
      <w:bookmarkStart w:id="23601" w:name="_ETM_Q69_489172"/>
      <w:bookmarkEnd w:id="23601"/>
      <w:r>
        <w:rPr>
          <w:rFonts w:hint="cs"/>
          <w:rtl/>
          <w:lang w:eastAsia="he-IL"/>
        </w:rPr>
        <w:t>א</w:t>
      </w:r>
      <w:bookmarkStart w:id="23602" w:name="_ETM_Q69_489446"/>
      <w:bookmarkEnd w:id="23602"/>
      <w:r>
        <w:rPr>
          <w:rFonts w:hint="cs"/>
          <w:rtl/>
          <w:lang w:eastAsia="he-IL"/>
        </w:rPr>
        <w:t>נח</w:t>
      </w:r>
      <w:bookmarkStart w:id="23603" w:name="_ETM_Q69_489592"/>
      <w:bookmarkEnd w:id="23603"/>
      <w:r>
        <w:rPr>
          <w:rFonts w:hint="cs"/>
          <w:rtl/>
          <w:lang w:eastAsia="he-IL"/>
        </w:rPr>
        <w:t xml:space="preserve">נו אוהבים את </w:t>
      </w:r>
      <w:bookmarkStart w:id="23604" w:name="_ETM_Q69_490767"/>
      <w:bookmarkEnd w:id="23604"/>
      <w:r>
        <w:rPr>
          <w:rFonts w:hint="cs"/>
          <w:rtl/>
          <w:lang w:eastAsia="he-IL"/>
        </w:rPr>
        <w:t xml:space="preserve">היהדות לא פחות ממך. אתה מסית ואתה שקרן, ואתה בחיים לא תסית נגדנו יותר. הרמנו ראש. לא ניתן לך </w:t>
      </w:r>
      <w:bookmarkStart w:id="23605" w:name="_ETM_Q69_500209"/>
      <w:bookmarkEnd w:id="23605"/>
      <w:r>
        <w:rPr>
          <w:rFonts w:hint="cs"/>
          <w:rtl/>
          <w:lang w:eastAsia="he-IL"/>
        </w:rPr>
        <w:t xml:space="preserve">יותר להסית נגדנו. בחיים לא הוצאנו את התנ"ך מתוכנית הלימודים. </w:t>
      </w:r>
      <w:bookmarkStart w:id="23606" w:name="_ETM_Q69_501860"/>
      <w:bookmarkEnd w:id="23606"/>
      <w:r>
        <w:rPr>
          <w:rFonts w:hint="cs"/>
          <w:rtl/>
          <w:lang w:eastAsia="he-IL"/>
        </w:rPr>
        <w:t xml:space="preserve">אנחנו אוהבים את התנ"ך לא פחות ממך. התנ"ך שייך גם </w:t>
      </w:r>
      <w:bookmarkStart w:id="23607" w:name="_ETM_Q69_504658"/>
      <w:bookmarkEnd w:id="23607"/>
      <w:r>
        <w:rPr>
          <w:rFonts w:hint="cs"/>
          <w:rtl/>
          <w:lang w:eastAsia="he-IL"/>
        </w:rPr>
        <w:t>לנו.</w:t>
      </w:r>
    </w:p>
    <w:p w:rsidR="00CD1EEA" w:rsidRDefault="00CD1EEA" w:rsidP="00223BCB">
      <w:pPr>
        <w:rPr>
          <w:rtl/>
          <w:lang w:eastAsia="he-IL"/>
        </w:rPr>
      </w:pPr>
      <w:bookmarkStart w:id="23608" w:name="_ETM_Q69_486872"/>
      <w:bookmarkStart w:id="23609" w:name="_ETM_Q69_486969"/>
      <w:bookmarkEnd w:id="23608"/>
      <w:bookmarkEnd w:id="23609"/>
    </w:p>
    <w:p w:rsidR="00CD1EEA" w:rsidRDefault="00CD1EEA" w:rsidP="00223BCB">
      <w:pPr>
        <w:pStyle w:val="-"/>
        <w:keepNext/>
        <w:rPr>
          <w:rtl/>
        </w:rPr>
      </w:pPr>
      <w:bookmarkStart w:id="23610" w:name="ET_speakercontinue_6461_93"/>
      <w:r w:rsidRPr="00BD40ED">
        <w:rPr>
          <w:rStyle w:val="TagStyle"/>
          <w:rtl/>
        </w:rPr>
        <w:t xml:space="preserve"> &lt;&lt; דובר_המשך &gt;&gt; </w:t>
      </w:r>
      <w:r>
        <w:rPr>
          <w:rtl/>
        </w:rPr>
        <w:t>שר התקשורת שלמה קרעי:</w:t>
      </w:r>
      <w:r w:rsidRPr="00BD40ED">
        <w:rPr>
          <w:rStyle w:val="TagStyle"/>
          <w:rtl/>
        </w:rPr>
        <w:t xml:space="preserve"> &lt;&lt; דובר_המשך &gt;&gt;</w:t>
      </w:r>
      <w:r>
        <w:rPr>
          <w:rtl/>
        </w:rPr>
        <w:t xml:space="preserve"> </w:t>
      </w:r>
      <w:bookmarkEnd w:id="23610"/>
    </w:p>
    <w:p w:rsidR="00CD1EEA" w:rsidRDefault="00CD1EEA" w:rsidP="001B10C0">
      <w:pPr>
        <w:rPr>
          <w:rtl/>
          <w:lang w:eastAsia="he-IL"/>
        </w:rPr>
      </w:pPr>
    </w:p>
    <w:p w:rsidR="00CD1EEA" w:rsidRDefault="00CD1EEA" w:rsidP="00C92CF1">
      <w:pPr>
        <w:rPr>
          <w:rtl/>
          <w:lang w:eastAsia="he-IL"/>
        </w:rPr>
      </w:pPr>
      <w:bookmarkStart w:id="23611" w:name="_ETM_Q69_489477"/>
      <w:bookmarkEnd w:id="23611"/>
      <w:r>
        <w:rPr>
          <w:rFonts w:hint="cs"/>
          <w:rtl/>
          <w:lang w:eastAsia="he-IL"/>
        </w:rPr>
        <w:t xml:space="preserve">אם תפסיקי לצווח ככרוכיה, </w:t>
      </w:r>
      <w:bookmarkStart w:id="23612" w:name="_ETM_Q69_494111"/>
      <w:bookmarkEnd w:id="23612"/>
      <w:r>
        <w:rPr>
          <w:rFonts w:hint="cs"/>
          <w:rtl/>
          <w:lang w:eastAsia="he-IL"/>
        </w:rPr>
        <w:t>חברת הכנסת כהן</w:t>
      </w:r>
      <w:r w:rsidR="00F139C9">
        <w:rPr>
          <w:rFonts w:hint="cs"/>
          <w:rtl/>
          <w:lang w:eastAsia="he-IL"/>
        </w:rPr>
        <w:t>, ו</w:t>
      </w:r>
      <w:r>
        <w:rPr>
          <w:rFonts w:hint="cs"/>
          <w:rtl/>
          <w:lang w:eastAsia="he-IL"/>
        </w:rPr>
        <w:t xml:space="preserve">גם אם תמשיכי לצווח ככה, השקר </w:t>
      </w:r>
      <w:bookmarkStart w:id="23613" w:name="_ETM_Q69_498130"/>
      <w:bookmarkEnd w:id="23613"/>
      <w:r>
        <w:rPr>
          <w:rFonts w:hint="cs"/>
          <w:rtl/>
          <w:lang w:eastAsia="he-IL"/>
        </w:rPr>
        <w:t xml:space="preserve">שלך לא יהפוך לאמת, כי הממשלה שלכם ניסתה לקעקע </w:t>
      </w:r>
      <w:bookmarkStart w:id="23614" w:name="_ETM_Q69_500343"/>
      <w:bookmarkEnd w:id="23614"/>
      <w:r>
        <w:rPr>
          <w:rFonts w:hint="cs"/>
          <w:rtl/>
          <w:lang w:eastAsia="he-IL"/>
        </w:rPr>
        <w:t xml:space="preserve">כאן את כל הקדוש והיקר לעם ישראל. החברה שלך מלינובסקי </w:t>
      </w:r>
      <w:bookmarkStart w:id="23615" w:name="_ETM_Q69_510461"/>
      <w:bookmarkEnd w:id="23615"/>
      <w:r>
        <w:rPr>
          <w:rFonts w:hint="cs"/>
          <w:rtl/>
          <w:lang w:eastAsia="he-IL"/>
        </w:rPr>
        <w:t xml:space="preserve">פגעה בכשרות, וניסתה לקעקע </w:t>
      </w:r>
      <w:r w:rsidR="00C92CF1">
        <w:rPr>
          <w:rFonts w:hint="cs"/>
          <w:rtl/>
          <w:lang w:eastAsia="he-IL"/>
        </w:rPr>
        <w:t>– – –</w:t>
      </w:r>
    </w:p>
    <w:p w:rsidR="00CD1EEA" w:rsidRDefault="00CD1EEA" w:rsidP="00223BCB">
      <w:pPr>
        <w:rPr>
          <w:rtl/>
          <w:lang w:eastAsia="he-IL"/>
        </w:rPr>
      </w:pPr>
    </w:p>
    <w:p w:rsidR="00CD1EEA" w:rsidRDefault="00CD1EEA" w:rsidP="00223BCB">
      <w:pPr>
        <w:pStyle w:val="af9"/>
        <w:keepNext/>
        <w:rPr>
          <w:rtl/>
        </w:rPr>
      </w:pPr>
      <w:bookmarkStart w:id="23616" w:name="ET_yor_6488_95"/>
      <w:r w:rsidRPr="007F084E">
        <w:rPr>
          <w:rStyle w:val="TagStyle"/>
          <w:rtl/>
        </w:rPr>
        <w:t xml:space="preserve"> &lt;&lt; יור &gt;&gt; </w:t>
      </w:r>
      <w:r>
        <w:rPr>
          <w:rtl/>
        </w:rPr>
        <w:t>היו"ר אוריאל בוסו:</w:t>
      </w:r>
      <w:r w:rsidRPr="007F084E">
        <w:rPr>
          <w:rStyle w:val="TagStyle"/>
          <w:rtl/>
        </w:rPr>
        <w:t xml:space="preserve"> &lt;&lt; יור &gt;&gt;</w:t>
      </w:r>
      <w:r>
        <w:rPr>
          <w:rtl/>
        </w:rPr>
        <w:t xml:space="preserve"> </w:t>
      </w:r>
      <w:bookmarkEnd w:id="23616"/>
    </w:p>
    <w:p w:rsidR="00CD1EEA" w:rsidRDefault="00CD1EEA" w:rsidP="001B10C0">
      <w:pPr>
        <w:rPr>
          <w:rtl/>
          <w:lang w:eastAsia="he-IL"/>
        </w:rPr>
      </w:pPr>
    </w:p>
    <w:p w:rsidR="00CD1EEA" w:rsidRDefault="00CD1EEA" w:rsidP="00223BCB">
      <w:pPr>
        <w:rPr>
          <w:rtl/>
          <w:lang w:eastAsia="he-IL"/>
        </w:rPr>
      </w:pPr>
      <w:bookmarkStart w:id="23617" w:name="_ETM_Q69_508791"/>
      <w:bookmarkEnd w:id="23617"/>
      <w:r>
        <w:rPr>
          <w:rFonts w:hint="cs"/>
          <w:rtl/>
          <w:lang w:eastAsia="he-IL"/>
        </w:rPr>
        <w:t>חברת הכנסת מירב כהן, אני קורא אותך לסדר פעם ראשונה.</w:t>
      </w:r>
    </w:p>
    <w:p w:rsidR="00CD1EEA" w:rsidRDefault="00CD1EEA" w:rsidP="00223BCB">
      <w:pPr>
        <w:rPr>
          <w:rtl/>
          <w:lang w:eastAsia="he-IL"/>
        </w:rPr>
      </w:pPr>
      <w:bookmarkStart w:id="23618" w:name="_ETM_Q69_514467"/>
      <w:bookmarkStart w:id="23619" w:name="_ETM_Q69_514560"/>
      <w:bookmarkEnd w:id="23618"/>
      <w:bookmarkEnd w:id="23619"/>
    </w:p>
    <w:p w:rsidR="00CD1EEA" w:rsidRDefault="00CD1EEA" w:rsidP="00223BCB">
      <w:pPr>
        <w:pStyle w:val="af8"/>
        <w:keepNext/>
        <w:rPr>
          <w:rtl/>
        </w:rPr>
      </w:pPr>
      <w:bookmarkStart w:id="23620" w:name="ET_interruption_6127_96"/>
      <w:r w:rsidRPr="007F084E">
        <w:rPr>
          <w:rStyle w:val="TagStyle"/>
          <w:rtl/>
        </w:rPr>
        <w:t xml:space="preserve"> &lt;&lt; קריאה &gt;&gt; </w:t>
      </w:r>
      <w:r>
        <w:rPr>
          <w:rtl/>
        </w:rPr>
        <w:t>ולדימיר בליאק (יש עתיד):</w:t>
      </w:r>
      <w:r w:rsidRPr="007F084E">
        <w:rPr>
          <w:rStyle w:val="TagStyle"/>
          <w:rtl/>
        </w:rPr>
        <w:t xml:space="preserve"> &lt;&lt; קריאה &gt;&gt;</w:t>
      </w:r>
      <w:r>
        <w:rPr>
          <w:rtl/>
        </w:rPr>
        <w:t xml:space="preserve"> </w:t>
      </w:r>
      <w:bookmarkEnd w:id="23620"/>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bookmarkStart w:id="23621" w:name="_ETM_Q69_511071"/>
      <w:bookmarkEnd w:id="23621"/>
    </w:p>
    <w:p w:rsidR="00CD1EEA" w:rsidRDefault="00CD1EEA" w:rsidP="00223BCB">
      <w:pPr>
        <w:rPr>
          <w:rtl/>
          <w:lang w:eastAsia="he-IL"/>
        </w:rPr>
      </w:pPr>
      <w:bookmarkStart w:id="23622" w:name="_ETM_Q69_511152"/>
      <w:bookmarkEnd w:id="23622"/>
    </w:p>
    <w:p w:rsidR="00CD1EEA" w:rsidRDefault="00CD1EEA" w:rsidP="00223BCB">
      <w:pPr>
        <w:pStyle w:val="af9"/>
        <w:keepNext/>
        <w:rPr>
          <w:rtl/>
        </w:rPr>
      </w:pPr>
      <w:bookmarkStart w:id="23623" w:name="ET_yor_6488_97"/>
      <w:r w:rsidRPr="007F084E">
        <w:rPr>
          <w:rStyle w:val="TagStyle"/>
          <w:rtl/>
        </w:rPr>
        <w:t xml:space="preserve"> &lt;&lt; יור &gt;&gt; </w:t>
      </w:r>
      <w:r>
        <w:rPr>
          <w:rtl/>
        </w:rPr>
        <w:t>היו"ר אוריאל בוסו:</w:t>
      </w:r>
      <w:r w:rsidRPr="007F084E">
        <w:rPr>
          <w:rStyle w:val="TagStyle"/>
          <w:rtl/>
        </w:rPr>
        <w:t xml:space="preserve"> &lt;&lt; יור &gt;&gt;</w:t>
      </w:r>
      <w:r>
        <w:rPr>
          <w:rtl/>
        </w:rPr>
        <w:t xml:space="preserve"> </w:t>
      </w:r>
      <w:bookmarkEnd w:id="23623"/>
    </w:p>
    <w:p w:rsidR="00CD1EEA" w:rsidRDefault="00CD1EEA" w:rsidP="001B10C0">
      <w:pPr>
        <w:rPr>
          <w:rtl/>
          <w:lang w:eastAsia="he-IL"/>
        </w:rPr>
      </w:pPr>
    </w:p>
    <w:p w:rsidR="00CD1EEA" w:rsidRDefault="00CD1EEA" w:rsidP="00223BCB">
      <w:pPr>
        <w:rPr>
          <w:rtl/>
          <w:lang w:eastAsia="he-IL"/>
        </w:rPr>
      </w:pPr>
      <w:bookmarkStart w:id="23624" w:name="_ETM_Q69_514671"/>
      <w:bookmarkEnd w:id="23624"/>
      <w:r>
        <w:rPr>
          <w:rFonts w:hint="cs"/>
          <w:rtl/>
          <w:lang w:eastAsia="he-IL"/>
        </w:rPr>
        <w:t xml:space="preserve">לא, הוא עונה לה, כי היא צועקת. חברת </w:t>
      </w:r>
      <w:bookmarkStart w:id="23625" w:name="_ETM_Q69_522175"/>
      <w:bookmarkEnd w:id="23625"/>
      <w:r>
        <w:rPr>
          <w:rFonts w:hint="cs"/>
          <w:rtl/>
          <w:lang w:eastAsia="he-IL"/>
        </w:rPr>
        <w:t>הכנסת כהן, תודה. חבר הכנסת בליאק, אל תעזור לי, תודה.</w:t>
      </w:r>
    </w:p>
    <w:p w:rsidR="00CD1EEA" w:rsidRDefault="00CD1EEA" w:rsidP="00223BCB">
      <w:pPr>
        <w:rPr>
          <w:rtl/>
          <w:lang w:eastAsia="he-IL"/>
        </w:rPr>
      </w:pPr>
      <w:bookmarkStart w:id="23626" w:name="_ETM_Q69_525848"/>
      <w:bookmarkStart w:id="23627" w:name="_ETM_Q69_525950"/>
      <w:bookmarkEnd w:id="23626"/>
      <w:bookmarkEnd w:id="23627"/>
    </w:p>
    <w:p w:rsidR="00CD1EEA" w:rsidRDefault="00CD1EEA" w:rsidP="00223BCB">
      <w:pPr>
        <w:pStyle w:val="-"/>
        <w:keepNext/>
        <w:rPr>
          <w:rtl/>
        </w:rPr>
      </w:pPr>
      <w:bookmarkStart w:id="23628" w:name="ET_speakercontinue_6461_98"/>
      <w:r w:rsidRPr="007F084E">
        <w:rPr>
          <w:rStyle w:val="TagStyle"/>
          <w:rtl/>
        </w:rPr>
        <w:t xml:space="preserve"> &lt;&lt; דובר_המשך &gt;&gt; </w:t>
      </w:r>
      <w:r>
        <w:rPr>
          <w:rtl/>
        </w:rPr>
        <w:t>שר התקשורת שלמה קרעי:</w:t>
      </w:r>
      <w:r w:rsidRPr="007F084E">
        <w:rPr>
          <w:rStyle w:val="TagStyle"/>
          <w:rtl/>
        </w:rPr>
        <w:t xml:space="preserve"> &lt;&lt; דובר_המשך &gt;&gt;</w:t>
      </w:r>
      <w:r>
        <w:rPr>
          <w:rtl/>
        </w:rPr>
        <w:t xml:space="preserve"> </w:t>
      </w:r>
      <w:bookmarkEnd w:id="23628"/>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גם אם תמשיכו לצווח ככרוכיה, השקר שלכם </w:t>
      </w:r>
      <w:r w:rsidR="00C92CF1">
        <w:rPr>
          <w:rFonts w:hint="cs"/>
          <w:rtl/>
          <w:lang w:eastAsia="he-IL"/>
        </w:rPr>
        <w:t>– – –</w:t>
      </w:r>
    </w:p>
    <w:p w:rsidR="00CD1EEA" w:rsidRDefault="00CD1EEA" w:rsidP="00223BCB">
      <w:pPr>
        <w:rPr>
          <w:rtl/>
          <w:lang w:eastAsia="he-IL"/>
        </w:rPr>
      </w:pPr>
      <w:bookmarkStart w:id="23629" w:name="_ETM_Q69_526912"/>
      <w:bookmarkStart w:id="23630" w:name="_ETM_Q69_527004"/>
      <w:bookmarkEnd w:id="23629"/>
      <w:bookmarkEnd w:id="23630"/>
    </w:p>
    <w:p w:rsidR="00CD1EEA" w:rsidRDefault="00CD1EEA" w:rsidP="00223BCB">
      <w:pPr>
        <w:pStyle w:val="af8"/>
        <w:keepNext/>
        <w:rPr>
          <w:rtl/>
        </w:rPr>
      </w:pPr>
      <w:bookmarkStart w:id="23631" w:name="ET_interruption_6507_99"/>
      <w:r w:rsidRPr="007F084E">
        <w:rPr>
          <w:rStyle w:val="TagStyle"/>
          <w:rtl/>
        </w:rPr>
        <w:t xml:space="preserve"> &lt;&lt; קריאה &gt;&gt; </w:t>
      </w:r>
      <w:r>
        <w:rPr>
          <w:rtl/>
        </w:rPr>
        <w:t>שלי טל מירון (יש עתיד):</w:t>
      </w:r>
      <w:r w:rsidRPr="007F084E">
        <w:rPr>
          <w:rStyle w:val="TagStyle"/>
          <w:rtl/>
        </w:rPr>
        <w:t xml:space="preserve"> &lt;&lt; קריאה &gt;&gt;</w:t>
      </w:r>
      <w:r>
        <w:rPr>
          <w:rtl/>
        </w:rPr>
        <w:t xml:space="preserve"> </w:t>
      </w:r>
      <w:bookmarkEnd w:id="23631"/>
    </w:p>
    <w:p w:rsidR="00CD1EEA" w:rsidRDefault="00CD1EEA" w:rsidP="001B10C0">
      <w:pPr>
        <w:rPr>
          <w:rtl/>
          <w:lang w:eastAsia="he-IL"/>
        </w:rPr>
      </w:pPr>
    </w:p>
    <w:p w:rsidR="00CD1EEA" w:rsidRPr="007F084E" w:rsidRDefault="00CD1EEA" w:rsidP="00223BCB">
      <w:pPr>
        <w:rPr>
          <w:rtl/>
          <w:lang w:eastAsia="he-IL"/>
        </w:rPr>
      </w:pPr>
      <w:r>
        <w:rPr>
          <w:rFonts w:hint="cs"/>
          <w:rtl/>
          <w:lang w:eastAsia="he-IL"/>
        </w:rPr>
        <w:t>המילה "לצווח" היא שוביניסטי</w:t>
      </w:r>
      <w:r>
        <w:rPr>
          <w:rFonts w:hint="eastAsia"/>
          <w:rtl/>
          <w:lang w:eastAsia="he-IL"/>
        </w:rPr>
        <w:t>ת</w:t>
      </w:r>
      <w:r>
        <w:rPr>
          <w:rFonts w:hint="cs"/>
          <w:rtl/>
          <w:lang w:eastAsia="he-IL"/>
        </w:rPr>
        <w:t xml:space="preserve"> </w:t>
      </w:r>
      <w:proofErr w:type="spellStart"/>
      <w:r>
        <w:rPr>
          <w:rFonts w:hint="cs"/>
          <w:rtl/>
          <w:lang w:eastAsia="he-IL"/>
        </w:rPr>
        <w:t>ומיזוגנית</w:t>
      </w:r>
      <w:proofErr w:type="spellEnd"/>
      <w:r>
        <w:rPr>
          <w:rFonts w:hint="cs"/>
          <w:rtl/>
          <w:lang w:eastAsia="he-IL"/>
        </w:rPr>
        <w:t>.</w:t>
      </w:r>
    </w:p>
    <w:p w:rsidR="00CD1EEA" w:rsidRDefault="00CD1EEA" w:rsidP="00223BCB">
      <w:pPr>
        <w:rPr>
          <w:rtl/>
          <w:lang w:eastAsia="he-IL"/>
        </w:rPr>
      </w:pPr>
    </w:p>
    <w:p w:rsidR="00CD1EEA" w:rsidRDefault="00CD1EEA" w:rsidP="00223BCB">
      <w:pPr>
        <w:pStyle w:val="-"/>
        <w:keepNext/>
        <w:rPr>
          <w:rtl/>
        </w:rPr>
      </w:pPr>
      <w:bookmarkStart w:id="23632" w:name="ET_speakercontinue_6461_100"/>
      <w:r w:rsidRPr="007F084E">
        <w:rPr>
          <w:rStyle w:val="TagStyle"/>
          <w:rtl/>
        </w:rPr>
        <w:t xml:space="preserve"> &lt;&lt; דובר_המשך &gt;&gt; </w:t>
      </w:r>
      <w:r>
        <w:rPr>
          <w:rtl/>
        </w:rPr>
        <w:t>שר התקשורת שלמה קרעי:</w:t>
      </w:r>
      <w:r w:rsidRPr="007F084E">
        <w:rPr>
          <w:rStyle w:val="TagStyle"/>
          <w:rtl/>
        </w:rPr>
        <w:t xml:space="preserve"> &lt;&lt; דובר_המשך &gt;&gt;</w:t>
      </w:r>
      <w:r>
        <w:rPr>
          <w:rtl/>
        </w:rPr>
        <w:t xml:space="preserve"> </w:t>
      </w:r>
      <w:bookmarkEnd w:id="23632"/>
    </w:p>
    <w:p w:rsidR="00CD1EEA" w:rsidRDefault="00CD1EEA" w:rsidP="001B10C0">
      <w:pPr>
        <w:rPr>
          <w:rtl/>
          <w:lang w:eastAsia="he-IL"/>
        </w:rPr>
      </w:pPr>
    </w:p>
    <w:p w:rsidR="00CD1EEA" w:rsidRDefault="00CD1EEA" w:rsidP="00223BCB">
      <w:pPr>
        <w:rPr>
          <w:rtl/>
          <w:lang w:eastAsia="he-IL"/>
        </w:rPr>
      </w:pPr>
      <w:bookmarkStart w:id="23633" w:name="_ETM_Q69_530744"/>
      <w:bookmarkEnd w:id="23633"/>
      <w:r>
        <w:rPr>
          <w:rFonts w:hint="cs"/>
          <w:rtl/>
          <w:lang w:eastAsia="he-IL"/>
        </w:rPr>
        <w:t xml:space="preserve">אה, באמת? או אה, יש לך </w:t>
      </w:r>
      <w:bookmarkStart w:id="23634" w:name="_ETM_Q69_530891"/>
      <w:bookmarkEnd w:id="23634"/>
      <w:r>
        <w:rPr>
          <w:rFonts w:hint="cs"/>
          <w:rtl/>
          <w:lang w:eastAsia="he-IL"/>
        </w:rPr>
        <w:t xml:space="preserve">עברית ממש כמו של מרב מיכאלי, שלא יודעת להבחין בין </w:t>
      </w:r>
      <w:bookmarkStart w:id="23635" w:name="_ETM_Q69_533773"/>
      <w:bookmarkEnd w:id="23635"/>
      <w:r>
        <w:rPr>
          <w:rFonts w:hint="cs"/>
          <w:rtl/>
          <w:lang w:eastAsia="he-IL"/>
        </w:rPr>
        <w:t>זכר לנקבה, אז היא ערבבה לנו את כל העברית</w:t>
      </w:r>
      <w:bookmarkStart w:id="23636" w:name="_ETM_Q69_536855"/>
      <w:bookmarkEnd w:id="23636"/>
      <w:r>
        <w:rPr>
          <w:rFonts w:hint="cs"/>
          <w:rtl/>
          <w:lang w:eastAsia="he-IL"/>
        </w:rPr>
        <w:t xml:space="preserve">, וכל דבר היא אומרת גם זכר וגם נקבה. כדאי </w:t>
      </w:r>
      <w:bookmarkStart w:id="23637" w:name="_ETM_Q69_540388"/>
      <w:bookmarkEnd w:id="23637"/>
      <w:r>
        <w:rPr>
          <w:rFonts w:hint="cs"/>
          <w:rtl/>
          <w:lang w:eastAsia="he-IL"/>
        </w:rPr>
        <w:t xml:space="preserve">שתלמדו עברית כבר, לפני שאת אומרת ש"לצווח" זה ביטוי שוביניסטי. </w:t>
      </w:r>
      <w:bookmarkStart w:id="23638" w:name="_ETM_Q69_546186"/>
      <w:bookmarkEnd w:id="23638"/>
      <w:r>
        <w:rPr>
          <w:rFonts w:hint="cs"/>
          <w:rtl/>
          <w:lang w:eastAsia="he-IL"/>
        </w:rPr>
        <w:t>אין לך מושג בעברית.</w:t>
      </w:r>
    </w:p>
    <w:p w:rsidR="00CD1EEA" w:rsidRDefault="00CD1EEA" w:rsidP="00223BCB">
      <w:pPr>
        <w:rPr>
          <w:rtl/>
          <w:lang w:eastAsia="he-IL"/>
        </w:rPr>
      </w:pPr>
      <w:bookmarkStart w:id="23639" w:name="_ETM_Q69_534097"/>
      <w:bookmarkStart w:id="23640" w:name="_ETM_Q69_534192"/>
      <w:bookmarkEnd w:id="23639"/>
      <w:bookmarkEnd w:id="23640"/>
    </w:p>
    <w:p w:rsidR="00CD1EEA" w:rsidRDefault="00CD1EEA" w:rsidP="00223BCB">
      <w:pPr>
        <w:pStyle w:val="af8"/>
        <w:keepNext/>
        <w:rPr>
          <w:rtl/>
        </w:rPr>
      </w:pPr>
      <w:r w:rsidRPr="007F084E">
        <w:rPr>
          <w:rStyle w:val="TagStyle"/>
          <w:rtl/>
        </w:rPr>
        <w:t xml:space="preserve"> &lt;&lt; קריאה &gt;&gt; </w:t>
      </w:r>
      <w:r>
        <w:rPr>
          <w:rtl/>
        </w:rPr>
        <w:t>שלי טל מירון (יש עתיד):</w:t>
      </w:r>
      <w:r w:rsidRPr="007F084E">
        <w:rPr>
          <w:rStyle w:val="TagStyle"/>
          <w:rtl/>
        </w:rPr>
        <w:t xml:space="preserve"> &lt;&lt; קריאה &gt;&gt;</w:t>
      </w:r>
      <w:r>
        <w:rPr>
          <w:rtl/>
        </w:rPr>
        <w:t xml:space="preserve"> </w:t>
      </w:r>
    </w:p>
    <w:p w:rsidR="00CD1EEA" w:rsidRDefault="00CD1EEA" w:rsidP="001B10C0">
      <w:pPr>
        <w:rPr>
          <w:rtl/>
          <w:lang w:eastAsia="he-IL"/>
        </w:rPr>
      </w:pPr>
    </w:p>
    <w:p w:rsidR="00CD1EEA" w:rsidRPr="007F084E" w:rsidRDefault="00CD1EEA" w:rsidP="00223BCB">
      <w:pPr>
        <w:rPr>
          <w:rtl/>
          <w:lang w:eastAsia="he-IL"/>
        </w:rPr>
      </w:pPr>
      <w:bookmarkStart w:id="23641" w:name="_ETM_Q69_536851"/>
      <w:bookmarkEnd w:id="23641"/>
      <w:r>
        <w:rPr>
          <w:rFonts w:hint="cs"/>
          <w:rtl/>
          <w:lang w:eastAsia="he-IL"/>
        </w:rPr>
        <w:t xml:space="preserve">אל תיתן לי ציונים. </w:t>
      </w:r>
    </w:p>
    <w:p w:rsidR="00CD1EEA" w:rsidRDefault="00CD1EEA" w:rsidP="00223BCB">
      <w:pPr>
        <w:rPr>
          <w:rtl/>
          <w:lang w:eastAsia="he-IL"/>
        </w:rPr>
      </w:pPr>
      <w:bookmarkStart w:id="23642" w:name="_ETM_Q69_543361"/>
      <w:bookmarkStart w:id="23643" w:name="_ETM_Q69_543449"/>
      <w:bookmarkEnd w:id="23642"/>
      <w:bookmarkEnd w:id="23643"/>
    </w:p>
    <w:p w:rsidR="00CD1EEA" w:rsidRDefault="00CD1EEA" w:rsidP="00223BCB">
      <w:pPr>
        <w:pStyle w:val="af8"/>
        <w:keepNext/>
        <w:rPr>
          <w:rtl/>
        </w:rPr>
      </w:pPr>
      <w:bookmarkStart w:id="23644" w:name="ET_interruption_6255_102"/>
      <w:r w:rsidRPr="007F084E">
        <w:rPr>
          <w:rStyle w:val="TagStyle"/>
          <w:rtl/>
        </w:rPr>
        <w:t xml:space="preserve"> &lt;&lt; קריאה &gt;&gt; </w:t>
      </w:r>
      <w:r>
        <w:rPr>
          <w:rtl/>
        </w:rPr>
        <w:t>סימון דוידסון (יש עתיד):</w:t>
      </w:r>
      <w:r w:rsidRPr="007F084E">
        <w:rPr>
          <w:rStyle w:val="TagStyle"/>
          <w:rtl/>
        </w:rPr>
        <w:t xml:space="preserve"> &lt;&lt; קריאה &gt;&gt;</w:t>
      </w:r>
      <w:r>
        <w:rPr>
          <w:rtl/>
        </w:rPr>
        <w:t xml:space="preserve"> </w:t>
      </w:r>
      <w:bookmarkEnd w:id="23644"/>
    </w:p>
    <w:p w:rsidR="00CD1EEA" w:rsidRDefault="00CD1EEA" w:rsidP="001B10C0">
      <w:pPr>
        <w:rPr>
          <w:rtl/>
          <w:lang w:eastAsia="he-IL"/>
        </w:rPr>
      </w:pPr>
    </w:p>
    <w:p w:rsidR="00CD1EEA" w:rsidRDefault="00CD1EEA" w:rsidP="001139FD">
      <w:pPr>
        <w:rPr>
          <w:rtl/>
          <w:lang w:eastAsia="he-IL"/>
        </w:rPr>
      </w:pPr>
      <w:bookmarkStart w:id="23645" w:name="_ETM_Q69_542266"/>
      <w:bookmarkStart w:id="23646" w:name="_ETM_Q69_542525"/>
      <w:bookmarkStart w:id="23647" w:name="_ETM_Q69_542617"/>
      <w:bookmarkEnd w:id="23645"/>
      <w:bookmarkEnd w:id="23646"/>
      <w:bookmarkEnd w:id="23647"/>
      <w:r>
        <w:rPr>
          <w:rFonts w:hint="cs"/>
          <w:rtl/>
          <w:lang w:eastAsia="he-IL"/>
        </w:rPr>
        <w:t xml:space="preserve">אתה שקרן. תמיד </w:t>
      </w:r>
      <w:bookmarkStart w:id="23648" w:name="_ETM_Q69_544869"/>
      <w:bookmarkEnd w:id="23648"/>
      <w:r>
        <w:rPr>
          <w:rFonts w:hint="cs"/>
          <w:rtl/>
          <w:lang w:eastAsia="he-IL"/>
        </w:rPr>
        <w:t>היית שקרן. אתה חוצפן וצריך להוריד אותך מהדוכן. מה זה? מי אתה בכלל? מי אתה בכלל?</w:t>
      </w:r>
    </w:p>
    <w:p w:rsidR="00CD1EEA" w:rsidRDefault="00CD1EEA" w:rsidP="00223BCB">
      <w:pPr>
        <w:rPr>
          <w:rtl/>
          <w:lang w:eastAsia="he-IL"/>
        </w:rPr>
      </w:pPr>
      <w:bookmarkStart w:id="23649" w:name="_ETM_Q69_554173"/>
      <w:bookmarkStart w:id="23650" w:name="_ETM_Q69_554254"/>
      <w:bookmarkEnd w:id="23649"/>
      <w:bookmarkEnd w:id="23650"/>
    </w:p>
    <w:p w:rsidR="00CD1EEA" w:rsidRDefault="00CD1EEA" w:rsidP="00223BCB">
      <w:pPr>
        <w:pStyle w:val="af9"/>
        <w:keepNext/>
        <w:rPr>
          <w:rtl/>
        </w:rPr>
      </w:pPr>
      <w:bookmarkStart w:id="23651" w:name="ET_yor_6488_104"/>
      <w:r w:rsidRPr="007F084E">
        <w:rPr>
          <w:rStyle w:val="TagStyle"/>
          <w:rtl/>
        </w:rPr>
        <w:t xml:space="preserve"> &lt;&lt; יור &gt;&gt; </w:t>
      </w:r>
      <w:r>
        <w:rPr>
          <w:rtl/>
        </w:rPr>
        <w:t>היו"ר אוריאל בוסו:</w:t>
      </w:r>
      <w:r w:rsidRPr="007F084E">
        <w:rPr>
          <w:rStyle w:val="TagStyle"/>
          <w:rtl/>
        </w:rPr>
        <w:t xml:space="preserve"> &lt;&lt; יור &gt;&gt;</w:t>
      </w:r>
      <w:r>
        <w:rPr>
          <w:rtl/>
        </w:rPr>
        <w:t xml:space="preserve"> </w:t>
      </w:r>
      <w:bookmarkEnd w:id="23651"/>
    </w:p>
    <w:p w:rsidR="00CD1EEA" w:rsidRDefault="00CD1EEA" w:rsidP="001B10C0">
      <w:pPr>
        <w:rPr>
          <w:rtl/>
          <w:lang w:eastAsia="he-IL"/>
        </w:rPr>
      </w:pPr>
    </w:p>
    <w:p w:rsidR="00CD1EEA" w:rsidRPr="007F084E" w:rsidRDefault="00CD1EEA" w:rsidP="00223BCB">
      <w:pPr>
        <w:rPr>
          <w:rtl/>
          <w:lang w:eastAsia="he-IL"/>
        </w:rPr>
      </w:pPr>
      <w:bookmarkStart w:id="23652" w:name="_ETM_Q69_555090"/>
      <w:bookmarkEnd w:id="23652"/>
      <w:r>
        <w:rPr>
          <w:rFonts w:hint="cs"/>
          <w:rtl/>
          <w:lang w:eastAsia="he-IL"/>
        </w:rPr>
        <w:t>חברי הכנסת. חברי הכנסת.</w:t>
      </w:r>
    </w:p>
    <w:p w:rsidR="00CD1EEA" w:rsidRDefault="00CD1EEA" w:rsidP="00223BCB">
      <w:pPr>
        <w:rPr>
          <w:rtl/>
          <w:lang w:eastAsia="he-IL"/>
        </w:rPr>
      </w:pPr>
    </w:p>
    <w:p w:rsidR="00CD1EEA" w:rsidRDefault="00CD1EEA" w:rsidP="00223BCB">
      <w:pPr>
        <w:pStyle w:val="-"/>
        <w:keepNext/>
        <w:rPr>
          <w:rtl/>
        </w:rPr>
      </w:pPr>
      <w:bookmarkStart w:id="23653" w:name="ET_speakercontinue_6461_103"/>
      <w:r w:rsidRPr="007F084E">
        <w:rPr>
          <w:rStyle w:val="TagStyle"/>
          <w:rtl/>
        </w:rPr>
        <w:t xml:space="preserve"> &lt;&lt; דובר_המשך &gt;&gt; </w:t>
      </w:r>
      <w:r>
        <w:rPr>
          <w:rtl/>
        </w:rPr>
        <w:t>שר התקשורת שלמה קרעי:</w:t>
      </w:r>
      <w:r w:rsidRPr="007F084E">
        <w:rPr>
          <w:rStyle w:val="TagStyle"/>
          <w:rtl/>
        </w:rPr>
        <w:t xml:space="preserve"> &lt;&lt; דובר_המשך &gt;&gt;</w:t>
      </w:r>
      <w:r>
        <w:rPr>
          <w:rtl/>
        </w:rPr>
        <w:t xml:space="preserve"> </w:t>
      </w:r>
      <w:bookmarkEnd w:id="23653"/>
    </w:p>
    <w:p w:rsidR="00CD1EEA" w:rsidRDefault="00CD1EEA" w:rsidP="001B10C0">
      <w:pPr>
        <w:rPr>
          <w:rtl/>
          <w:lang w:eastAsia="he-IL"/>
        </w:rPr>
      </w:pPr>
    </w:p>
    <w:p w:rsidR="00CD1EEA" w:rsidRDefault="00CD1EEA" w:rsidP="00223BCB">
      <w:pPr>
        <w:rPr>
          <w:rtl/>
          <w:lang w:eastAsia="he-IL"/>
        </w:rPr>
      </w:pPr>
      <w:bookmarkStart w:id="23654" w:name="_ETM_Q69_555775"/>
      <w:bookmarkEnd w:id="23654"/>
      <w:r>
        <w:rPr>
          <w:rFonts w:hint="cs"/>
          <w:rtl/>
          <w:lang w:eastAsia="he-IL"/>
        </w:rPr>
        <w:t xml:space="preserve">לך תדבר </w:t>
      </w:r>
      <w:bookmarkStart w:id="23655" w:name="_ETM_Q69_556959"/>
      <w:bookmarkEnd w:id="23655"/>
      <w:r>
        <w:rPr>
          <w:rFonts w:hint="cs"/>
          <w:rtl/>
          <w:lang w:eastAsia="he-IL"/>
        </w:rPr>
        <w:t xml:space="preserve">כמו מרב מיכאלי, וכל ביטוי בעברית </w:t>
      </w:r>
      <w:bookmarkStart w:id="23656" w:name="_ETM_Q69_555703"/>
      <w:bookmarkEnd w:id="23656"/>
      <w:r w:rsidR="00F139C9">
        <w:rPr>
          <w:rFonts w:hint="eastAsia"/>
          <w:rtl/>
          <w:lang w:eastAsia="he-IL"/>
        </w:rPr>
        <w:t>–</w:t>
      </w:r>
      <w:r w:rsidR="00F139C9">
        <w:rPr>
          <w:rFonts w:hint="cs"/>
          <w:rtl/>
          <w:lang w:eastAsia="he-IL"/>
        </w:rPr>
        <w:t xml:space="preserve"> </w:t>
      </w:r>
      <w:r>
        <w:rPr>
          <w:rFonts w:hint="cs"/>
          <w:rtl/>
          <w:lang w:eastAsia="he-IL"/>
        </w:rPr>
        <w:t xml:space="preserve">תהפכו אותו למשהו שוביניסטי. </w:t>
      </w:r>
    </w:p>
    <w:p w:rsidR="00CD1EEA" w:rsidRDefault="00CD1EEA" w:rsidP="00223BCB">
      <w:pPr>
        <w:rPr>
          <w:rtl/>
          <w:lang w:eastAsia="he-IL"/>
        </w:rPr>
      </w:pPr>
      <w:bookmarkStart w:id="23657" w:name="_ETM_Q69_563810"/>
      <w:bookmarkStart w:id="23658" w:name="_ETM_Q69_563902"/>
      <w:bookmarkEnd w:id="23657"/>
      <w:bookmarkEnd w:id="23658"/>
    </w:p>
    <w:p w:rsidR="00CD1EEA" w:rsidRDefault="00CD1EEA" w:rsidP="00223BCB">
      <w:pPr>
        <w:pStyle w:val="af8"/>
        <w:keepNext/>
        <w:rPr>
          <w:rtl/>
        </w:rPr>
      </w:pPr>
      <w:bookmarkStart w:id="23659" w:name="ET_interruption_6507_105"/>
      <w:r w:rsidRPr="007F084E">
        <w:rPr>
          <w:rStyle w:val="TagStyle"/>
          <w:rtl/>
        </w:rPr>
        <w:t xml:space="preserve"> &lt;&lt; קריאה &gt;&gt; </w:t>
      </w:r>
      <w:r>
        <w:rPr>
          <w:rtl/>
        </w:rPr>
        <w:t>שלי טל מירון (יש עתיד):</w:t>
      </w:r>
      <w:r w:rsidRPr="007F084E">
        <w:rPr>
          <w:rStyle w:val="TagStyle"/>
          <w:rtl/>
        </w:rPr>
        <w:t xml:space="preserve"> &lt;&lt; קריאה &gt;&gt;</w:t>
      </w:r>
      <w:r>
        <w:rPr>
          <w:rtl/>
        </w:rPr>
        <w:t xml:space="preserve"> </w:t>
      </w:r>
      <w:bookmarkEnd w:id="23659"/>
    </w:p>
    <w:p w:rsidR="00CD1EEA" w:rsidRDefault="00CD1EEA" w:rsidP="001B10C0">
      <w:pPr>
        <w:rPr>
          <w:rtl/>
          <w:lang w:eastAsia="he-IL"/>
        </w:rPr>
      </w:pPr>
    </w:p>
    <w:p w:rsidR="00CD1EEA" w:rsidRDefault="00CD1EEA" w:rsidP="00223BCB">
      <w:pPr>
        <w:rPr>
          <w:rtl/>
          <w:lang w:eastAsia="he-IL"/>
        </w:rPr>
      </w:pPr>
      <w:r>
        <w:rPr>
          <w:rFonts w:hint="cs"/>
          <w:rtl/>
          <w:lang w:eastAsia="he-IL"/>
        </w:rPr>
        <w:t>אתה לא תגיד לה "לצווח". תתבייש לך. תתבייש לך. שקרן.</w:t>
      </w:r>
    </w:p>
    <w:p w:rsidR="00CD1EEA" w:rsidRDefault="00CD1EEA" w:rsidP="00223BCB">
      <w:pPr>
        <w:rPr>
          <w:rtl/>
          <w:lang w:eastAsia="he-IL"/>
        </w:rPr>
      </w:pPr>
      <w:bookmarkStart w:id="23660" w:name="_ETM_Q69_562879"/>
      <w:bookmarkStart w:id="23661" w:name="_ETM_Q69_562961"/>
      <w:bookmarkEnd w:id="23660"/>
      <w:bookmarkEnd w:id="23661"/>
    </w:p>
    <w:p w:rsidR="00CD1EEA" w:rsidRDefault="00CD1EEA" w:rsidP="00223BCB">
      <w:pPr>
        <w:pStyle w:val="af9"/>
        <w:keepNext/>
        <w:rPr>
          <w:rtl/>
        </w:rPr>
      </w:pPr>
      <w:bookmarkStart w:id="23662" w:name="ET_yor_6488_106"/>
      <w:r w:rsidRPr="007F084E">
        <w:rPr>
          <w:rStyle w:val="TagStyle"/>
          <w:rtl/>
        </w:rPr>
        <w:t xml:space="preserve"> &lt;&lt; יור &gt;&gt; </w:t>
      </w:r>
      <w:r>
        <w:rPr>
          <w:rtl/>
        </w:rPr>
        <w:t>היו"ר אוריאל בוסו:</w:t>
      </w:r>
      <w:r w:rsidRPr="007F084E">
        <w:rPr>
          <w:rStyle w:val="TagStyle"/>
          <w:rtl/>
        </w:rPr>
        <w:t xml:space="preserve"> &lt;&lt; יור &gt;&gt;</w:t>
      </w:r>
      <w:r>
        <w:rPr>
          <w:rtl/>
        </w:rPr>
        <w:t xml:space="preserve"> </w:t>
      </w:r>
      <w:bookmarkEnd w:id="23662"/>
    </w:p>
    <w:p w:rsidR="00CD1EEA" w:rsidRDefault="00CD1EEA" w:rsidP="001B10C0">
      <w:pPr>
        <w:rPr>
          <w:rtl/>
          <w:lang w:eastAsia="he-IL"/>
        </w:rPr>
      </w:pPr>
    </w:p>
    <w:p w:rsidR="00CD1EEA" w:rsidRDefault="00CD1EEA" w:rsidP="00223BCB">
      <w:pPr>
        <w:rPr>
          <w:rtl/>
          <w:lang w:eastAsia="he-IL"/>
        </w:rPr>
      </w:pPr>
      <w:bookmarkStart w:id="23663" w:name="_ETM_Q69_561657"/>
      <w:bookmarkEnd w:id="23663"/>
      <w:r>
        <w:rPr>
          <w:rFonts w:hint="cs"/>
          <w:rtl/>
          <w:lang w:eastAsia="he-IL"/>
        </w:rPr>
        <w:t xml:space="preserve">חבר </w:t>
      </w:r>
      <w:bookmarkStart w:id="23664" w:name="_ETM_Q69_562114"/>
      <w:bookmarkEnd w:id="23664"/>
      <w:r>
        <w:rPr>
          <w:rFonts w:hint="cs"/>
          <w:rtl/>
          <w:lang w:eastAsia="he-IL"/>
        </w:rPr>
        <w:t>הכנסת דוידסון, להירגע.</w:t>
      </w:r>
      <w:r w:rsidR="001139FD">
        <w:rPr>
          <w:rFonts w:hint="cs"/>
          <w:rtl/>
          <w:lang w:eastAsia="he-IL"/>
        </w:rPr>
        <w:t xml:space="preserve"> להירגע. </w:t>
      </w:r>
    </w:p>
    <w:p w:rsidR="00CD1EEA" w:rsidRDefault="00CD1EEA" w:rsidP="00223BCB">
      <w:pPr>
        <w:rPr>
          <w:rtl/>
          <w:lang w:eastAsia="he-IL"/>
        </w:rPr>
      </w:pPr>
    </w:p>
    <w:p w:rsidR="00CD1EEA" w:rsidRDefault="00CD1EEA" w:rsidP="00223BCB">
      <w:pPr>
        <w:pStyle w:val="af8"/>
        <w:keepNext/>
        <w:rPr>
          <w:rtl/>
        </w:rPr>
      </w:pPr>
      <w:bookmarkStart w:id="23665" w:name="ET_interruption_6255_108"/>
      <w:r w:rsidRPr="007F084E">
        <w:rPr>
          <w:rStyle w:val="TagStyle"/>
          <w:rtl/>
        </w:rPr>
        <w:t xml:space="preserve"> &lt;&lt; קריאה &gt;&gt; </w:t>
      </w:r>
      <w:r>
        <w:rPr>
          <w:rtl/>
        </w:rPr>
        <w:t>סימון דוידסון (יש עתיד):</w:t>
      </w:r>
      <w:r w:rsidRPr="007F084E">
        <w:rPr>
          <w:rStyle w:val="TagStyle"/>
          <w:rtl/>
        </w:rPr>
        <w:t xml:space="preserve"> &lt;&lt; קריאה &gt;&gt;</w:t>
      </w:r>
      <w:r>
        <w:rPr>
          <w:rtl/>
        </w:rPr>
        <w:t xml:space="preserve"> </w:t>
      </w:r>
      <w:bookmarkEnd w:id="23665"/>
    </w:p>
    <w:p w:rsidR="00CD1EEA" w:rsidRDefault="00CD1EEA" w:rsidP="001B10C0">
      <w:pPr>
        <w:rPr>
          <w:rtl/>
          <w:lang w:eastAsia="he-IL"/>
        </w:rPr>
      </w:pPr>
    </w:p>
    <w:p w:rsidR="00CD1EEA" w:rsidRDefault="00CD1EEA" w:rsidP="00223BCB">
      <w:pPr>
        <w:rPr>
          <w:rtl/>
          <w:lang w:eastAsia="he-IL"/>
        </w:rPr>
      </w:pPr>
      <w:r>
        <w:rPr>
          <w:rFonts w:hint="cs"/>
          <w:rtl/>
          <w:lang w:eastAsia="he-IL"/>
        </w:rPr>
        <w:t>שלא ידבר ככה.</w:t>
      </w:r>
    </w:p>
    <w:p w:rsidR="00CD1EEA" w:rsidRDefault="00CD1EEA" w:rsidP="00223BCB">
      <w:pPr>
        <w:rPr>
          <w:rtl/>
          <w:lang w:eastAsia="he-IL"/>
        </w:rPr>
      </w:pPr>
      <w:bookmarkStart w:id="23666" w:name="_ETM_Q69_563330"/>
      <w:bookmarkStart w:id="23667" w:name="_ETM_Q69_563441"/>
      <w:bookmarkEnd w:id="23666"/>
      <w:bookmarkEnd w:id="23667"/>
    </w:p>
    <w:p w:rsidR="00CD1EEA" w:rsidRDefault="00CD1EEA" w:rsidP="00223BCB">
      <w:pPr>
        <w:pStyle w:val="-"/>
        <w:keepNext/>
        <w:rPr>
          <w:rtl/>
        </w:rPr>
      </w:pPr>
      <w:bookmarkStart w:id="23668" w:name="_ETM_Q69_560179"/>
      <w:bookmarkStart w:id="23669" w:name="_ETM_Q69_560286"/>
      <w:bookmarkStart w:id="23670" w:name="ET_speakercontinue_6461_107"/>
      <w:bookmarkEnd w:id="23668"/>
      <w:bookmarkEnd w:id="23669"/>
      <w:r w:rsidRPr="007F084E">
        <w:rPr>
          <w:rStyle w:val="TagStyle"/>
          <w:rtl/>
        </w:rPr>
        <w:t xml:space="preserve"> &lt;&lt; דובר_המשך &gt;&gt; </w:t>
      </w:r>
      <w:r>
        <w:rPr>
          <w:rtl/>
        </w:rPr>
        <w:t>שר התקשורת שלמה קרעי:</w:t>
      </w:r>
      <w:r w:rsidRPr="007F084E">
        <w:rPr>
          <w:rStyle w:val="TagStyle"/>
          <w:rtl/>
        </w:rPr>
        <w:t xml:space="preserve"> &lt;&lt; דובר_המשך &gt;&gt;</w:t>
      </w:r>
      <w:r>
        <w:rPr>
          <w:rtl/>
        </w:rPr>
        <w:t xml:space="preserve"> </w:t>
      </w:r>
      <w:bookmarkEnd w:id="23670"/>
    </w:p>
    <w:p w:rsidR="00CD1EEA" w:rsidRDefault="00CD1EEA" w:rsidP="001B10C0">
      <w:pPr>
        <w:rPr>
          <w:rtl/>
          <w:lang w:eastAsia="he-IL"/>
        </w:rPr>
      </w:pPr>
    </w:p>
    <w:p w:rsidR="00CD1EEA" w:rsidRDefault="00CD1EEA" w:rsidP="00223BCB">
      <w:pPr>
        <w:rPr>
          <w:rtl/>
          <w:lang w:eastAsia="he-IL"/>
        </w:rPr>
      </w:pPr>
      <w:bookmarkStart w:id="23671" w:name="_ETM_Q69_563289"/>
      <w:bookmarkEnd w:id="23671"/>
      <w:r>
        <w:rPr>
          <w:rFonts w:hint="cs"/>
          <w:rtl/>
          <w:lang w:eastAsia="he-IL"/>
        </w:rPr>
        <w:t>אתם פשוט, כמו היושב-ר</w:t>
      </w:r>
      <w:bookmarkStart w:id="23672" w:name="_ETM_Q69_561981"/>
      <w:bookmarkEnd w:id="23672"/>
      <w:r>
        <w:rPr>
          <w:rFonts w:hint="cs"/>
          <w:rtl/>
          <w:lang w:eastAsia="he-IL"/>
        </w:rPr>
        <w:t xml:space="preserve">אש שלכם, חלולים </w:t>
      </w:r>
      <w:proofErr w:type="spellStart"/>
      <w:r>
        <w:rPr>
          <w:rFonts w:hint="cs"/>
          <w:rtl/>
          <w:lang w:eastAsia="he-IL"/>
        </w:rPr>
        <w:t>חלולים</w:t>
      </w:r>
      <w:proofErr w:type="spellEnd"/>
      <w:r>
        <w:rPr>
          <w:rFonts w:hint="cs"/>
          <w:rtl/>
          <w:lang w:eastAsia="he-IL"/>
        </w:rPr>
        <w:t xml:space="preserve">. אין לכם מושג בעברית. אתם </w:t>
      </w:r>
      <w:bookmarkStart w:id="23673" w:name="_ETM_Q69_572454"/>
      <w:bookmarkEnd w:id="23673"/>
      <w:r>
        <w:rPr>
          <w:rFonts w:hint="cs"/>
          <w:rtl/>
          <w:lang w:eastAsia="he-IL"/>
        </w:rPr>
        <w:t xml:space="preserve">לא מבינים כלום מהחיים שלכם. ואם את אומרת ש"לצווח" </w:t>
      </w:r>
      <w:bookmarkStart w:id="23674" w:name="_ETM_Q69_574241"/>
      <w:bookmarkEnd w:id="23674"/>
      <w:r>
        <w:rPr>
          <w:rFonts w:hint="cs"/>
          <w:rtl/>
          <w:lang w:eastAsia="he-IL"/>
        </w:rPr>
        <w:t xml:space="preserve">זה ביטוי שוביניסטי, אז כדאי שתחזרי לשיעורי לשון בבית הספר </w:t>
      </w:r>
      <w:bookmarkStart w:id="23675" w:name="_ETM_Q69_579416"/>
      <w:bookmarkEnd w:id="23675"/>
      <w:r>
        <w:rPr>
          <w:rFonts w:hint="cs"/>
          <w:rtl/>
          <w:lang w:eastAsia="he-IL"/>
        </w:rPr>
        <w:t>היסודי.</w:t>
      </w:r>
    </w:p>
    <w:p w:rsidR="00CD1EEA" w:rsidRDefault="00CD1EEA" w:rsidP="00223BCB">
      <w:pPr>
        <w:rPr>
          <w:rtl/>
          <w:lang w:eastAsia="he-IL"/>
        </w:rPr>
      </w:pPr>
      <w:bookmarkStart w:id="23676" w:name="_ETM_Q69_580471"/>
      <w:bookmarkStart w:id="23677" w:name="_ETM_Q69_580582"/>
      <w:bookmarkEnd w:id="23676"/>
      <w:bookmarkEnd w:id="23677"/>
    </w:p>
    <w:p w:rsidR="00CD1EEA" w:rsidRDefault="00CD1EEA" w:rsidP="00223BCB">
      <w:pPr>
        <w:pStyle w:val="af8"/>
        <w:keepNext/>
        <w:rPr>
          <w:rtl/>
        </w:rPr>
      </w:pPr>
      <w:bookmarkStart w:id="23678" w:name="ET_interruption_6151_110"/>
      <w:r w:rsidRPr="007F084E">
        <w:rPr>
          <w:rStyle w:val="TagStyle"/>
          <w:rtl/>
        </w:rPr>
        <w:t xml:space="preserve"> &lt;&lt; קריאה &gt;&gt; </w:t>
      </w:r>
      <w:r>
        <w:rPr>
          <w:rtl/>
        </w:rPr>
        <w:t>רון כץ (יש עתיד):</w:t>
      </w:r>
      <w:r w:rsidRPr="007F084E">
        <w:rPr>
          <w:rStyle w:val="TagStyle"/>
          <w:rtl/>
        </w:rPr>
        <w:t xml:space="preserve"> &lt;&lt; קריאה &gt;&gt;</w:t>
      </w:r>
      <w:r>
        <w:rPr>
          <w:rtl/>
        </w:rPr>
        <w:t xml:space="preserve"> </w:t>
      </w:r>
      <w:bookmarkEnd w:id="23678"/>
    </w:p>
    <w:p w:rsidR="00CD1EEA" w:rsidRDefault="00CD1EEA" w:rsidP="001B10C0">
      <w:pPr>
        <w:rPr>
          <w:rtl/>
          <w:lang w:eastAsia="he-IL"/>
        </w:rPr>
      </w:pPr>
    </w:p>
    <w:p w:rsidR="00CD1EEA" w:rsidRDefault="00CD1EEA" w:rsidP="00223BCB">
      <w:pPr>
        <w:rPr>
          <w:rtl/>
          <w:lang w:eastAsia="he-IL"/>
        </w:rPr>
      </w:pPr>
      <w:bookmarkStart w:id="23679" w:name="_ETM_Q69_576206"/>
      <w:bookmarkStart w:id="23680" w:name="_ETM_Q69_576460"/>
      <w:bookmarkStart w:id="23681" w:name="_ETM_Q69_576543"/>
      <w:bookmarkEnd w:id="23679"/>
      <w:bookmarkEnd w:id="23680"/>
      <w:bookmarkEnd w:id="23681"/>
      <w:r>
        <w:rPr>
          <w:rFonts w:hint="cs"/>
          <w:rtl/>
          <w:lang w:eastAsia="he-IL"/>
        </w:rPr>
        <w:t>יש גבול. שר בישראל. תשמע איך אתה מדבר.</w:t>
      </w:r>
    </w:p>
    <w:p w:rsidR="00CD1EEA" w:rsidRDefault="00CD1EEA" w:rsidP="00223BCB">
      <w:pPr>
        <w:rPr>
          <w:rtl/>
          <w:lang w:eastAsia="he-IL"/>
        </w:rPr>
      </w:pPr>
      <w:bookmarkStart w:id="23682" w:name="_ETM_Q69_578173"/>
      <w:bookmarkStart w:id="23683" w:name="_ETM_Q69_578269"/>
      <w:bookmarkEnd w:id="23682"/>
      <w:bookmarkEnd w:id="23683"/>
    </w:p>
    <w:p w:rsidR="00CD1EEA" w:rsidRDefault="00CD1EEA" w:rsidP="00223BCB">
      <w:pPr>
        <w:pStyle w:val="af8"/>
        <w:keepNext/>
        <w:rPr>
          <w:rtl/>
        </w:rPr>
      </w:pPr>
      <w:r w:rsidRPr="007F084E">
        <w:rPr>
          <w:rStyle w:val="TagStyle"/>
          <w:rtl/>
        </w:rPr>
        <w:t xml:space="preserve"> &lt;&lt; קריאה &gt;&gt; </w:t>
      </w:r>
      <w:r>
        <w:rPr>
          <w:rtl/>
        </w:rPr>
        <w:t>מיקי לוי (יש עתיד):</w:t>
      </w:r>
      <w:r w:rsidRPr="007F084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684" w:name="_ETM_Q69_581260"/>
      <w:bookmarkStart w:id="23685" w:name="_ETM_Q69_581520"/>
      <w:bookmarkStart w:id="23686" w:name="_ETM_Q69_581613"/>
      <w:bookmarkEnd w:id="23684"/>
      <w:bookmarkEnd w:id="23685"/>
      <w:bookmarkEnd w:id="23686"/>
      <w:r>
        <w:rPr>
          <w:rFonts w:hint="cs"/>
          <w:rtl/>
          <w:lang w:eastAsia="he-IL"/>
        </w:rPr>
        <w:t>זה השר ששלח את ראש הממשלה ואת חיילי צה"ל לעזאזל.</w:t>
      </w:r>
    </w:p>
    <w:p w:rsidR="00CD1EEA" w:rsidRDefault="00CD1EEA" w:rsidP="00223BCB">
      <w:pPr>
        <w:rPr>
          <w:rtl/>
          <w:lang w:eastAsia="he-IL"/>
        </w:rPr>
      </w:pPr>
      <w:bookmarkStart w:id="23687" w:name="_ETM_Q69_583503"/>
      <w:bookmarkStart w:id="23688" w:name="_ETM_Q69_583579"/>
      <w:bookmarkEnd w:id="23687"/>
      <w:bookmarkEnd w:id="23688"/>
    </w:p>
    <w:p w:rsidR="00CD1EEA" w:rsidRDefault="00CD1EEA" w:rsidP="00223BCB">
      <w:pPr>
        <w:pStyle w:val="af9"/>
        <w:keepNext/>
        <w:rPr>
          <w:rtl/>
        </w:rPr>
      </w:pPr>
      <w:bookmarkStart w:id="23689" w:name="ET_yor_6488_112"/>
      <w:r w:rsidRPr="007F084E">
        <w:rPr>
          <w:rStyle w:val="TagStyle"/>
          <w:rtl/>
        </w:rPr>
        <w:t xml:space="preserve"> &lt;&lt; יור &gt;&gt; </w:t>
      </w:r>
      <w:r>
        <w:rPr>
          <w:rtl/>
        </w:rPr>
        <w:t>היו"ר אוריאל בוסו:</w:t>
      </w:r>
      <w:r w:rsidRPr="007F084E">
        <w:rPr>
          <w:rStyle w:val="TagStyle"/>
          <w:rtl/>
        </w:rPr>
        <w:t xml:space="preserve"> &lt;&lt; יור &gt;&gt;</w:t>
      </w:r>
      <w:r>
        <w:rPr>
          <w:rtl/>
        </w:rPr>
        <w:t xml:space="preserve"> </w:t>
      </w:r>
      <w:bookmarkEnd w:id="23689"/>
    </w:p>
    <w:p w:rsidR="00CD1EEA" w:rsidRDefault="00CD1EEA" w:rsidP="001B10C0">
      <w:pPr>
        <w:rPr>
          <w:rtl/>
          <w:lang w:eastAsia="he-IL"/>
        </w:rPr>
      </w:pPr>
    </w:p>
    <w:p w:rsidR="00CD1EEA" w:rsidRDefault="00CD1EEA" w:rsidP="00223BCB">
      <w:pPr>
        <w:rPr>
          <w:rtl/>
          <w:lang w:eastAsia="he-IL"/>
        </w:rPr>
      </w:pPr>
      <w:bookmarkStart w:id="23690" w:name="_ETM_Q69_583405"/>
      <w:bookmarkEnd w:id="23690"/>
      <w:r>
        <w:rPr>
          <w:rFonts w:hint="cs"/>
          <w:rtl/>
          <w:lang w:eastAsia="he-IL"/>
        </w:rPr>
        <w:t>תודה רבה. תודה רבה.</w:t>
      </w:r>
    </w:p>
    <w:p w:rsidR="00CD1EEA" w:rsidRDefault="00CD1EEA" w:rsidP="00223BCB">
      <w:pPr>
        <w:rPr>
          <w:rtl/>
          <w:lang w:eastAsia="he-IL"/>
        </w:rPr>
      </w:pPr>
      <w:bookmarkStart w:id="23691" w:name="_ETM_Q69_586403"/>
      <w:bookmarkStart w:id="23692" w:name="_ETM_Q69_586488"/>
      <w:bookmarkEnd w:id="23691"/>
      <w:bookmarkEnd w:id="23692"/>
    </w:p>
    <w:p w:rsidR="00CD1EEA" w:rsidRDefault="00CD1EEA" w:rsidP="00223BCB">
      <w:pPr>
        <w:pStyle w:val="af8"/>
        <w:keepNext/>
        <w:rPr>
          <w:rtl/>
        </w:rPr>
      </w:pPr>
      <w:bookmarkStart w:id="23693" w:name="ET_interruption_5084_113"/>
      <w:r w:rsidRPr="007F084E">
        <w:rPr>
          <w:rStyle w:val="TagStyle"/>
          <w:rtl/>
        </w:rPr>
        <w:t xml:space="preserve"> &lt;&lt; קריאה &gt;&gt; </w:t>
      </w:r>
      <w:r>
        <w:rPr>
          <w:rtl/>
        </w:rPr>
        <w:t>מיקי לוי (יש עתיד):</w:t>
      </w:r>
      <w:r w:rsidRPr="007F084E">
        <w:rPr>
          <w:rStyle w:val="TagStyle"/>
          <w:rtl/>
        </w:rPr>
        <w:t xml:space="preserve"> &lt;&lt; קריאה &gt;&gt;</w:t>
      </w:r>
      <w:r>
        <w:rPr>
          <w:rtl/>
        </w:rPr>
        <w:t xml:space="preserve"> </w:t>
      </w:r>
      <w:bookmarkEnd w:id="23693"/>
    </w:p>
    <w:p w:rsidR="00CD1EEA" w:rsidRDefault="00CD1EEA" w:rsidP="001B10C0">
      <w:pPr>
        <w:rPr>
          <w:rtl/>
          <w:lang w:eastAsia="he-IL"/>
        </w:rPr>
      </w:pPr>
    </w:p>
    <w:p w:rsidR="00CD1EEA" w:rsidRDefault="00CD1EEA" w:rsidP="00223BCB">
      <w:pPr>
        <w:rPr>
          <w:rtl/>
          <w:lang w:eastAsia="he-IL"/>
        </w:rPr>
      </w:pPr>
      <w:bookmarkStart w:id="23694" w:name="_ETM_Q69_587936"/>
      <w:bookmarkEnd w:id="23694"/>
      <w:r>
        <w:rPr>
          <w:rFonts w:hint="cs"/>
          <w:rtl/>
          <w:lang w:eastAsia="he-IL"/>
        </w:rPr>
        <w:t xml:space="preserve">זה השר שאמר </w:t>
      </w:r>
      <w:bookmarkStart w:id="23695" w:name="_ETM_Q69_584269"/>
      <w:bookmarkEnd w:id="23695"/>
      <w:r>
        <w:rPr>
          <w:rFonts w:hint="cs"/>
          <w:rtl/>
          <w:lang w:eastAsia="he-IL"/>
        </w:rPr>
        <w:t>לראש ממשלה "נבל". חתיכת מאוס.</w:t>
      </w:r>
    </w:p>
    <w:p w:rsidR="00CD1EEA" w:rsidRDefault="00CD1EEA" w:rsidP="00223BCB">
      <w:pPr>
        <w:rPr>
          <w:rtl/>
          <w:lang w:eastAsia="he-IL"/>
        </w:rPr>
      </w:pPr>
      <w:bookmarkStart w:id="23696" w:name="_ETM_Q69_586274"/>
      <w:bookmarkStart w:id="23697" w:name="_ETM_Q69_586353"/>
      <w:bookmarkEnd w:id="23696"/>
      <w:bookmarkEnd w:id="23697"/>
    </w:p>
    <w:p w:rsidR="00CD1EEA" w:rsidRDefault="00CD1EEA" w:rsidP="00223BCB">
      <w:pPr>
        <w:pStyle w:val="-"/>
        <w:keepNext/>
        <w:rPr>
          <w:rtl/>
        </w:rPr>
      </w:pPr>
      <w:bookmarkStart w:id="23698" w:name="ET_speakercontinue_6461_114"/>
      <w:r w:rsidRPr="007F084E">
        <w:rPr>
          <w:rStyle w:val="TagStyle"/>
          <w:rtl/>
        </w:rPr>
        <w:t xml:space="preserve"> &lt;&lt; דובר_המשך &gt;&gt; </w:t>
      </w:r>
      <w:r>
        <w:rPr>
          <w:rtl/>
        </w:rPr>
        <w:t>שר התקשורת שלמה קרעי:</w:t>
      </w:r>
      <w:r w:rsidRPr="007F084E">
        <w:rPr>
          <w:rStyle w:val="TagStyle"/>
          <w:rtl/>
        </w:rPr>
        <w:t xml:space="preserve"> &lt;&lt; דובר_המשך &gt;&gt;</w:t>
      </w:r>
      <w:r>
        <w:rPr>
          <w:rtl/>
        </w:rPr>
        <w:t xml:space="preserve"> </w:t>
      </w:r>
      <w:bookmarkEnd w:id="23698"/>
    </w:p>
    <w:p w:rsidR="00CD1EEA" w:rsidRDefault="00CD1EEA" w:rsidP="001B10C0">
      <w:pPr>
        <w:rPr>
          <w:rtl/>
          <w:lang w:eastAsia="he-IL"/>
        </w:rPr>
      </w:pPr>
    </w:p>
    <w:p w:rsidR="00CD1EEA" w:rsidRDefault="00CD1EEA" w:rsidP="00223BCB">
      <w:pPr>
        <w:rPr>
          <w:rtl/>
          <w:lang w:eastAsia="he-IL"/>
        </w:rPr>
      </w:pPr>
      <w:bookmarkStart w:id="23699" w:name="_ETM_Q69_588504"/>
      <w:bookmarkEnd w:id="23699"/>
      <w:r>
        <w:rPr>
          <w:rFonts w:hint="cs"/>
          <w:rtl/>
          <w:lang w:eastAsia="he-IL"/>
        </w:rPr>
        <w:t xml:space="preserve">גאולתם של </w:t>
      </w:r>
      <w:r>
        <w:rPr>
          <w:rtl/>
          <w:lang w:eastAsia="he-IL"/>
        </w:rPr>
        <w:t>–</w:t>
      </w:r>
      <w:r>
        <w:rPr>
          <w:rFonts w:hint="cs"/>
          <w:rtl/>
          <w:lang w:eastAsia="he-IL"/>
        </w:rPr>
        <w:t xml:space="preserve"> למרות שהאמת כואב</w:t>
      </w:r>
      <w:bookmarkStart w:id="23700" w:name="_ETM_Q69_591875"/>
      <w:bookmarkEnd w:id="23700"/>
      <w:r>
        <w:rPr>
          <w:rFonts w:hint="cs"/>
          <w:rtl/>
          <w:lang w:eastAsia="he-IL"/>
        </w:rPr>
        <w:t xml:space="preserve">ת להם, אני לא אשתוק. אתם לא תצנזרו אותנו. </w:t>
      </w:r>
    </w:p>
    <w:p w:rsidR="00CD1EEA" w:rsidRDefault="00CD1EEA" w:rsidP="00223BCB">
      <w:pPr>
        <w:rPr>
          <w:rtl/>
          <w:lang w:eastAsia="he-IL"/>
        </w:rPr>
      </w:pPr>
      <w:bookmarkStart w:id="23701" w:name="_ETM_Q69_593137"/>
      <w:bookmarkEnd w:id="23701"/>
    </w:p>
    <w:p w:rsidR="00CD1EEA" w:rsidRDefault="00CD1EEA" w:rsidP="00223BCB">
      <w:pPr>
        <w:pStyle w:val="af8"/>
        <w:keepNext/>
        <w:rPr>
          <w:rtl/>
        </w:rPr>
      </w:pPr>
      <w:bookmarkStart w:id="23702" w:name="ET_interruption_6255_115"/>
      <w:r w:rsidRPr="00DB6EE8">
        <w:rPr>
          <w:rStyle w:val="TagStyle"/>
          <w:rtl/>
        </w:rPr>
        <w:t xml:space="preserve"> &lt;&lt; קריאה &gt;&gt; </w:t>
      </w:r>
      <w:r>
        <w:rPr>
          <w:rtl/>
        </w:rPr>
        <w:t>סימון דוידסון (יש עתיד):</w:t>
      </w:r>
      <w:r w:rsidRPr="00DB6EE8">
        <w:rPr>
          <w:rStyle w:val="TagStyle"/>
          <w:rtl/>
        </w:rPr>
        <w:t xml:space="preserve"> &lt;&lt; קריאה &gt;&gt;</w:t>
      </w:r>
      <w:r>
        <w:rPr>
          <w:rtl/>
        </w:rPr>
        <w:t xml:space="preserve"> </w:t>
      </w:r>
      <w:bookmarkEnd w:id="23702"/>
    </w:p>
    <w:p w:rsidR="00CD1EEA" w:rsidRDefault="00CD1EEA" w:rsidP="001B10C0">
      <w:pPr>
        <w:rPr>
          <w:rtl/>
          <w:lang w:eastAsia="he-IL"/>
        </w:rPr>
      </w:pPr>
    </w:p>
    <w:p w:rsidR="00CD1EEA" w:rsidRDefault="00CD1EEA" w:rsidP="00C92CF1">
      <w:pPr>
        <w:rPr>
          <w:rtl/>
          <w:lang w:eastAsia="he-IL"/>
        </w:rPr>
      </w:pPr>
      <w:bookmarkStart w:id="23703" w:name="_ETM_Q69_596585"/>
      <w:bookmarkEnd w:id="23703"/>
      <w:r>
        <w:rPr>
          <w:rFonts w:hint="cs"/>
          <w:rtl/>
          <w:lang w:eastAsia="he-IL"/>
        </w:rPr>
        <w:t xml:space="preserve">מילה אחת של אמת </w:t>
      </w:r>
      <w:bookmarkStart w:id="23704" w:name="_ETM_Q69_594598"/>
      <w:bookmarkEnd w:id="23704"/>
      <w:r w:rsidR="00C92CF1">
        <w:rPr>
          <w:rFonts w:hint="cs"/>
          <w:rtl/>
          <w:lang w:eastAsia="he-IL"/>
        </w:rPr>
        <w:t>– – –</w:t>
      </w:r>
    </w:p>
    <w:p w:rsidR="00CD1EEA" w:rsidRDefault="00CD1EEA" w:rsidP="00223BCB">
      <w:pPr>
        <w:rPr>
          <w:rtl/>
          <w:lang w:eastAsia="he-IL"/>
        </w:rPr>
      </w:pPr>
      <w:bookmarkStart w:id="23705" w:name="_ETM_Q69_599799"/>
      <w:bookmarkStart w:id="23706" w:name="_ETM_Q69_599901"/>
      <w:bookmarkEnd w:id="23705"/>
      <w:bookmarkEnd w:id="23706"/>
    </w:p>
    <w:p w:rsidR="00CD1EEA" w:rsidRDefault="00CD1EEA" w:rsidP="00223BCB">
      <w:pPr>
        <w:pStyle w:val="-"/>
        <w:keepNext/>
        <w:rPr>
          <w:rtl/>
        </w:rPr>
      </w:pPr>
      <w:bookmarkStart w:id="23707" w:name="ET_speakercontinue_6461_116"/>
      <w:r w:rsidRPr="00DB6EE8">
        <w:rPr>
          <w:rStyle w:val="TagStyle"/>
          <w:rtl/>
        </w:rPr>
        <w:t xml:space="preserve"> &lt;&lt; דובר_המשך &gt;&gt; </w:t>
      </w:r>
      <w:r>
        <w:rPr>
          <w:rtl/>
        </w:rPr>
        <w:t>שר התקשורת שלמה קרעי:</w:t>
      </w:r>
      <w:r w:rsidRPr="00DB6EE8">
        <w:rPr>
          <w:rStyle w:val="TagStyle"/>
          <w:rtl/>
        </w:rPr>
        <w:t xml:space="preserve"> &lt;&lt; דובר_המשך &gt;&gt;</w:t>
      </w:r>
      <w:r>
        <w:rPr>
          <w:rtl/>
        </w:rPr>
        <w:t xml:space="preserve"> </w:t>
      </w:r>
      <w:bookmarkEnd w:id="23707"/>
    </w:p>
    <w:p w:rsidR="00CD1EEA" w:rsidRDefault="00CD1EEA" w:rsidP="001B10C0">
      <w:pPr>
        <w:rPr>
          <w:rtl/>
          <w:lang w:eastAsia="he-IL"/>
        </w:rPr>
      </w:pPr>
    </w:p>
    <w:p w:rsidR="00CD1EEA" w:rsidRDefault="00CD1EEA" w:rsidP="00223BCB">
      <w:pPr>
        <w:rPr>
          <w:rtl/>
          <w:lang w:eastAsia="he-IL"/>
        </w:rPr>
      </w:pPr>
      <w:bookmarkStart w:id="23708" w:name="_ETM_Q69_595838"/>
      <w:bookmarkStart w:id="23709" w:name="_ETM_Q69_593238"/>
      <w:bookmarkStart w:id="23710" w:name="_ETM_Q69_593293"/>
      <w:bookmarkStart w:id="23711" w:name="_ETM_Q69_593325"/>
      <w:bookmarkEnd w:id="23708"/>
      <w:bookmarkEnd w:id="23709"/>
      <w:bookmarkEnd w:id="23710"/>
      <w:bookmarkEnd w:id="23711"/>
      <w:r>
        <w:rPr>
          <w:rFonts w:hint="cs"/>
          <w:rtl/>
          <w:lang w:eastAsia="he-IL"/>
        </w:rPr>
        <w:t xml:space="preserve">אתם </w:t>
      </w:r>
      <w:bookmarkStart w:id="23712" w:name="_ETM_Q69_597962"/>
      <w:bookmarkEnd w:id="23712"/>
      <w:r>
        <w:rPr>
          <w:rFonts w:hint="cs"/>
          <w:rtl/>
          <w:lang w:eastAsia="he-IL"/>
        </w:rPr>
        <w:t xml:space="preserve">מצנזרים אותנו בתקשורת, אתם מצנזרים אותנו במערכת המשפט. </w:t>
      </w:r>
    </w:p>
    <w:p w:rsidR="00CD1EEA" w:rsidRDefault="00CD1EEA" w:rsidP="00223BCB">
      <w:pPr>
        <w:rPr>
          <w:rtl/>
          <w:lang w:eastAsia="he-IL"/>
        </w:rPr>
      </w:pPr>
      <w:bookmarkStart w:id="23713" w:name="_ETM_Q69_597914"/>
      <w:bookmarkStart w:id="23714" w:name="_ETM_Q69_597979"/>
      <w:bookmarkEnd w:id="23713"/>
      <w:bookmarkEnd w:id="23714"/>
    </w:p>
    <w:p w:rsidR="00CD1EEA" w:rsidRDefault="00CD1EEA" w:rsidP="00223BCB">
      <w:pPr>
        <w:pStyle w:val="af8"/>
        <w:keepNext/>
        <w:rPr>
          <w:rtl/>
        </w:rPr>
      </w:pPr>
      <w:bookmarkStart w:id="23715" w:name="ET_interruption_6507_117"/>
      <w:r w:rsidRPr="00DB6EE8">
        <w:rPr>
          <w:rStyle w:val="TagStyle"/>
          <w:rtl/>
        </w:rPr>
        <w:t xml:space="preserve"> &lt;&lt; קריאה &gt;&gt; </w:t>
      </w:r>
      <w:r>
        <w:rPr>
          <w:rtl/>
        </w:rPr>
        <w:t>שלי טל מירון (יש עתיד):</w:t>
      </w:r>
      <w:r w:rsidRPr="00DB6EE8">
        <w:rPr>
          <w:rStyle w:val="TagStyle"/>
          <w:rtl/>
        </w:rPr>
        <w:t xml:space="preserve"> &lt;&lt; קריאה &gt;&gt;</w:t>
      </w:r>
      <w:r>
        <w:rPr>
          <w:rtl/>
        </w:rPr>
        <w:t xml:space="preserve"> </w:t>
      </w:r>
      <w:bookmarkEnd w:id="23715"/>
    </w:p>
    <w:p w:rsidR="00CD1EEA" w:rsidRDefault="00CD1EEA" w:rsidP="001B10C0">
      <w:pPr>
        <w:rPr>
          <w:rtl/>
          <w:lang w:eastAsia="he-IL"/>
        </w:rPr>
      </w:pPr>
    </w:p>
    <w:p w:rsidR="00CD1EEA" w:rsidRDefault="00CD1EEA" w:rsidP="00223BCB">
      <w:pPr>
        <w:rPr>
          <w:rtl/>
          <w:lang w:eastAsia="he-IL"/>
        </w:rPr>
      </w:pPr>
      <w:bookmarkStart w:id="23716" w:name="_ETM_Q69_602270"/>
      <w:bookmarkStart w:id="23717" w:name="_ETM_Q69_602518"/>
      <w:bookmarkStart w:id="23718" w:name="_ETM_Q69_602606"/>
      <w:bookmarkEnd w:id="23716"/>
      <w:bookmarkEnd w:id="23717"/>
      <w:bookmarkEnd w:id="23718"/>
      <w:r>
        <w:rPr>
          <w:rFonts w:hint="cs"/>
          <w:rtl/>
          <w:lang w:eastAsia="he-IL"/>
        </w:rPr>
        <w:t>הסתה ושקרים ושנאה יוקדת לחצי עם.</w:t>
      </w:r>
    </w:p>
    <w:p w:rsidR="00CD1EEA" w:rsidRDefault="00CD1EEA" w:rsidP="00223BCB">
      <w:pPr>
        <w:rPr>
          <w:rtl/>
          <w:lang w:eastAsia="he-IL"/>
        </w:rPr>
      </w:pPr>
      <w:bookmarkStart w:id="23719" w:name="_ETM_Q69_608566"/>
      <w:bookmarkStart w:id="23720" w:name="_ETM_Q69_608661"/>
      <w:bookmarkEnd w:id="23719"/>
      <w:bookmarkEnd w:id="23720"/>
    </w:p>
    <w:p w:rsidR="00CD1EEA" w:rsidRDefault="00CD1EEA" w:rsidP="00223BCB">
      <w:pPr>
        <w:pStyle w:val="af8"/>
        <w:keepNext/>
        <w:rPr>
          <w:rtl/>
        </w:rPr>
      </w:pPr>
      <w:bookmarkStart w:id="23721" w:name="ET_interruption_6127_118"/>
      <w:r w:rsidRPr="00DB6EE8">
        <w:rPr>
          <w:rStyle w:val="TagStyle"/>
          <w:rtl/>
        </w:rPr>
        <w:t xml:space="preserve"> &lt;&lt; קריאה &gt;&gt; </w:t>
      </w:r>
      <w:r>
        <w:rPr>
          <w:rtl/>
        </w:rPr>
        <w:t>ולדימיר בליאק (יש עתיד):</w:t>
      </w:r>
      <w:r w:rsidRPr="00DB6EE8">
        <w:rPr>
          <w:rStyle w:val="TagStyle"/>
          <w:rtl/>
        </w:rPr>
        <w:t xml:space="preserve"> &lt;&lt; קריאה &gt;&gt;</w:t>
      </w:r>
      <w:r>
        <w:rPr>
          <w:rtl/>
        </w:rPr>
        <w:t xml:space="preserve"> </w:t>
      </w:r>
      <w:bookmarkEnd w:id="23721"/>
    </w:p>
    <w:p w:rsidR="00CD1EEA" w:rsidRDefault="00CD1EEA" w:rsidP="001B10C0">
      <w:pPr>
        <w:rPr>
          <w:rtl/>
          <w:lang w:eastAsia="he-IL"/>
        </w:rPr>
      </w:pPr>
    </w:p>
    <w:p w:rsidR="00CD1EEA" w:rsidRDefault="00CD1EEA" w:rsidP="00223BCB">
      <w:pPr>
        <w:rPr>
          <w:rtl/>
          <w:lang w:eastAsia="he-IL"/>
        </w:rPr>
      </w:pPr>
      <w:bookmarkStart w:id="23722" w:name="_ETM_Q69_608327"/>
      <w:bookmarkStart w:id="23723" w:name="_ETM_Q69_608606"/>
      <w:bookmarkEnd w:id="23722"/>
      <w:bookmarkEnd w:id="23723"/>
      <w:r>
        <w:rPr>
          <w:rFonts w:hint="cs"/>
          <w:rtl/>
          <w:lang w:eastAsia="he-IL"/>
        </w:rPr>
        <w:t>א</w:t>
      </w:r>
      <w:bookmarkStart w:id="23724" w:name="_ETM_Q69_608720"/>
      <w:bookmarkEnd w:id="23724"/>
      <w:r>
        <w:rPr>
          <w:rFonts w:hint="cs"/>
          <w:rtl/>
          <w:lang w:eastAsia="he-IL"/>
        </w:rPr>
        <w:t>תה שונא ישראל.</w:t>
      </w:r>
    </w:p>
    <w:p w:rsidR="00CD1EEA" w:rsidRDefault="00CD1EEA" w:rsidP="00223BCB">
      <w:pPr>
        <w:rPr>
          <w:rtl/>
          <w:lang w:eastAsia="he-IL"/>
        </w:rPr>
      </w:pPr>
      <w:bookmarkStart w:id="23725" w:name="_ETM_Q69_601359"/>
      <w:bookmarkStart w:id="23726" w:name="_ETM_Q69_601400"/>
      <w:bookmarkEnd w:id="23725"/>
      <w:bookmarkEnd w:id="23726"/>
    </w:p>
    <w:p w:rsidR="00CD1EEA" w:rsidRDefault="00CD1EEA" w:rsidP="00223BCB">
      <w:pPr>
        <w:pStyle w:val="-"/>
        <w:keepNext/>
        <w:rPr>
          <w:rtl/>
        </w:rPr>
      </w:pPr>
      <w:bookmarkStart w:id="23727" w:name="ET_speakercontinue_6461_119"/>
      <w:r w:rsidRPr="00DB6EE8">
        <w:rPr>
          <w:rStyle w:val="TagStyle"/>
          <w:rtl/>
        </w:rPr>
        <w:t xml:space="preserve"> &lt;&lt; דובר_המשך &gt;&gt; </w:t>
      </w:r>
      <w:r>
        <w:rPr>
          <w:rtl/>
        </w:rPr>
        <w:t>שר התקשורת שלמה קרעי:</w:t>
      </w:r>
      <w:r w:rsidRPr="00DB6EE8">
        <w:rPr>
          <w:rStyle w:val="TagStyle"/>
          <w:rtl/>
        </w:rPr>
        <w:t xml:space="preserve"> &lt;&lt; דובר_המשך &gt;&gt;</w:t>
      </w:r>
      <w:r>
        <w:rPr>
          <w:rtl/>
        </w:rPr>
        <w:t xml:space="preserve"> </w:t>
      </w:r>
      <w:bookmarkEnd w:id="23727"/>
    </w:p>
    <w:p w:rsidR="00CD1EEA" w:rsidRDefault="00CD1EEA" w:rsidP="001B10C0">
      <w:pPr>
        <w:rPr>
          <w:rtl/>
          <w:lang w:eastAsia="he-IL"/>
        </w:rPr>
      </w:pPr>
    </w:p>
    <w:p w:rsidR="00CD1EEA" w:rsidRDefault="00CD1EEA" w:rsidP="00C92CF1">
      <w:pPr>
        <w:rPr>
          <w:rtl/>
          <w:lang w:eastAsia="he-IL"/>
        </w:rPr>
      </w:pPr>
      <w:bookmarkStart w:id="23728" w:name="_ETM_Q69_602542"/>
      <w:bookmarkStart w:id="23729" w:name="_ETM_Q69_598013"/>
      <w:bookmarkStart w:id="23730" w:name="_ETM_Q69_598063"/>
      <w:bookmarkEnd w:id="23728"/>
      <w:bookmarkEnd w:id="23729"/>
      <w:bookmarkEnd w:id="23730"/>
      <w:r>
        <w:rPr>
          <w:rFonts w:hint="cs"/>
          <w:rtl/>
          <w:lang w:eastAsia="he-IL"/>
        </w:rPr>
        <w:t xml:space="preserve">אתם מנסים </w:t>
      </w:r>
      <w:bookmarkStart w:id="23731" w:name="_ETM_Q69_604085"/>
      <w:bookmarkEnd w:id="23731"/>
      <w:r>
        <w:rPr>
          <w:rFonts w:hint="cs"/>
          <w:rtl/>
          <w:lang w:eastAsia="he-IL"/>
        </w:rPr>
        <w:t xml:space="preserve">להשתיק ציבור שלם שהלך לקלפי ובחר כאן כנסת ובחר </w:t>
      </w:r>
      <w:bookmarkStart w:id="23732" w:name="_ETM_Q69_609727"/>
      <w:bookmarkEnd w:id="23732"/>
      <w:r>
        <w:rPr>
          <w:rFonts w:hint="cs"/>
          <w:rtl/>
          <w:lang w:eastAsia="he-IL"/>
        </w:rPr>
        <w:t xml:space="preserve">כאן ממשלה נבחרת, ואתם לא מכבדים את רצון העם. אתם </w:t>
      </w:r>
      <w:bookmarkStart w:id="23733" w:name="_ETM_Q69_612071"/>
      <w:bookmarkEnd w:id="23733"/>
      <w:r>
        <w:rPr>
          <w:rFonts w:hint="cs"/>
          <w:rtl/>
          <w:lang w:eastAsia="he-IL"/>
        </w:rPr>
        <w:t xml:space="preserve">לא מכבדים את הדמוקרטיה. אתם חושבים שאתם אדוני הארץ </w:t>
      </w:r>
      <w:bookmarkStart w:id="23734" w:name="_ETM_Q69_616822"/>
      <w:bookmarkEnd w:id="23734"/>
      <w:r>
        <w:rPr>
          <w:rFonts w:hint="cs"/>
          <w:rtl/>
          <w:lang w:eastAsia="he-IL"/>
        </w:rPr>
        <w:t xml:space="preserve">הזו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8"/>
        <w:keepNext/>
        <w:rPr>
          <w:rtl/>
        </w:rPr>
      </w:pPr>
      <w:bookmarkStart w:id="23735" w:name="ET_interruption_6127_120"/>
      <w:r w:rsidRPr="00DB6EE8">
        <w:rPr>
          <w:rStyle w:val="TagStyle"/>
          <w:rtl/>
        </w:rPr>
        <w:t xml:space="preserve"> &lt;&lt; קריאה &gt;&gt; </w:t>
      </w:r>
      <w:r>
        <w:rPr>
          <w:rtl/>
        </w:rPr>
        <w:t>ולדימיר בליאק (יש עתיד):</w:t>
      </w:r>
      <w:r w:rsidRPr="00DB6EE8">
        <w:rPr>
          <w:rStyle w:val="TagStyle"/>
          <w:rtl/>
        </w:rPr>
        <w:t xml:space="preserve"> &lt;&lt; קריאה &gt;&gt;</w:t>
      </w:r>
      <w:r>
        <w:rPr>
          <w:rtl/>
        </w:rPr>
        <w:t xml:space="preserve"> </w:t>
      </w:r>
      <w:bookmarkEnd w:id="23735"/>
    </w:p>
    <w:p w:rsidR="00CD1EEA" w:rsidRDefault="00CD1EEA" w:rsidP="001B10C0">
      <w:pPr>
        <w:rPr>
          <w:rtl/>
          <w:lang w:eastAsia="he-IL"/>
        </w:rPr>
      </w:pPr>
    </w:p>
    <w:p w:rsidR="00CD1EEA" w:rsidRDefault="00CD1EEA" w:rsidP="00223BCB">
      <w:pPr>
        <w:rPr>
          <w:rtl/>
          <w:lang w:eastAsia="he-IL"/>
        </w:rPr>
      </w:pPr>
      <w:r>
        <w:rPr>
          <w:rFonts w:hint="cs"/>
          <w:rtl/>
          <w:lang w:eastAsia="he-IL"/>
        </w:rPr>
        <w:t>גם שקרן וגם בכיין.</w:t>
      </w:r>
    </w:p>
    <w:p w:rsidR="00CD1EEA" w:rsidRDefault="00CD1EEA" w:rsidP="00223BCB">
      <w:pPr>
        <w:rPr>
          <w:rtl/>
          <w:lang w:eastAsia="he-IL"/>
        </w:rPr>
      </w:pPr>
      <w:bookmarkStart w:id="23736" w:name="_ETM_Q69_621893"/>
      <w:bookmarkStart w:id="23737" w:name="_ETM_Q69_622005"/>
      <w:bookmarkEnd w:id="23736"/>
      <w:bookmarkEnd w:id="23737"/>
    </w:p>
    <w:p w:rsidR="00CD1EEA" w:rsidRDefault="00CD1EEA" w:rsidP="00223BCB">
      <w:pPr>
        <w:pStyle w:val="-"/>
        <w:keepNext/>
        <w:rPr>
          <w:rtl/>
        </w:rPr>
      </w:pPr>
      <w:bookmarkStart w:id="23738" w:name="ET_speakercontinue_6461_121"/>
      <w:r w:rsidRPr="00DB6EE8">
        <w:rPr>
          <w:rStyle w:val="TagStyle"/>
          <w:rtl/>
        </w:rPr>
        <w:t xml:space="preserve"> &lt;&lt; דובר_המשך &gt;&gt; </w:t>
      </w:r>
      <w:r>
        <w:rPr>
          <w:rtl/>
        </w:rPr>
        <w:t>שר התקשורת שלמה קרעי:</w:t>
      </w:r>
      <w:r w:rsidRPr="00DB6EE8">
        <w:rPr>
          <w:rStyle w:val="TagStyle"/>
          <w:rtl/>
        </w:rPr>
        <w:t xml:space="preserve"> &lt;&lt; דובר_המשך &gt;&gt;</w:t>
      </w:r>
      <w:r>
        <w:rPr>
          <w:rtl/>
        </w:rPr>
        <w:t xml:space="preserve"> </w:t>
      </w:r>
      <w:bookmarkEnd w:id="23738"/>
    </w:p>
    <w:p w:rsidR="00CD1EEA" w:rsidRDefault="00CD1EEA" w:rsidP="001B10C0">
      <w:pPr>
        <w:rPr>
          <w:rtl/>
          <w:lang w:eastAsia="he-IL"/>
        </w:rPr>
      </w:pPr>
    </w:p>
    <w:p w:rsidR="00CD1EEA" w:rsidRPr="007F084E" w:rsidRDefault="00C92CF1" w:rsidP="00C92CF1">
      <w:pPr>
        <w:rPr>
          <w:rtl/>
          <w:lang w:eastAsia="he-IL"/>
        </w:rPr>
      </w:pPr>
      <w:bookmarkStart w:id="23739" w:name="_ETM_Q69_623303"/>
      <w:bookmarkEnd w:id="23739"/>
      <w:r>
        <w:rPr>
          <w:rFonts w:hint="cs"/>
          <w:rtl/>
          <w:lang w:eastAsia="he-IL"/>
        </w:rPr>
        <w:t>– –</w:t>
      </w:r>
      <w:r w:rsidR="00CD1EEA">
        <w:rPr>
          <w:rFonts w:hint="cs"/>
          <w:rtl/>
          <w:lang w:eastAsia="he-IL"/>
        </w:rPr>
        <w:t xml:space="preserve"> כי יש כמה </w:t>
      </w:r>
      <w:proofErr w:type="spellStart"/>
      <w:r w:rsidR="00CD1EEA">
        <w:rPr>
          <w:rFonts w:hint="cs"/>
          <w:rtl/>
          <w:lang w:eastAsia="he-IL"/>
        </w:rPr>
        <w:t>פריבילגים</w:t>
      </w:r>
      <w:proofErr w:type="spellEnd"/>
      <w:r w:rsidR="00CD1EEA">
        <w:rPr>
          <w:rFonts w:hint="cs"/>
          <w:rtl/>
          <w:lang w:eastAsia="he-IL"/>
        </w:rPr>
        <w:t xml:space="preserve"> שמשתמשים במעמד שלהם </w:t>
      </w:r>
      <w:bookmarkStart w:id="23740" w:name="_ETM_Q69_623890"/>
      <w:bookmarkEnd w:id="23740"/>
      <w:r w:rsidR="00CD1EEA">
        <w:rPr>
          <w:rFonts w:hint="cs"/>
          <w:rtl/>
          <w:lang w:eastAsia="he-IL"/>
        </w:rPr>
        <w:t xml:space="preserve">כדי לעודד סרבנות, כדי לחולל אנרכיה. </w:t>
      </w:r>
    </w:p>
    <w:p w:rsidR="00CD1EEA" w:rsidRDefault="00CD1EEA" w:rsidP="00223BCB">
      <w:pPr>
        <w:rPr>
          <w:rtl/>
          <w:lang w:eastAsia="he-IL"/>
        </w:rPr>
      </w:pPr>
      <w:bookmarkStart w:id="23741" w:name="_ETM_Q69_583628"/>
      <w:bookmarkStart w:id="23742" w:name="_ETM_Q69_583701"/>
      <w:bookmarkEnd w:id="23741"/>
      <w:bookmarkEnd w:id="23742"/>
    </w:p>
    <w:p w:rsidR="00CD1EEA" w:rsidRDefault="00CD1EEA" w:rsidP="00223BCB">
      <w:pPr>
        <w:pStyle w:val="af8"/>
        <w:keepNext/>
        <w:rPr>
          <w:rtl/>
        </w:rPr>
      </w:pPr>
      <w:bookmarkStart w:id="23743" w:name="ET_interruption_6507_122"/>
      <w:r w:rsidRPr="00DB6EE8">
        <w:rPr>
          <w:rStyle w:val="TagStyle"/>
          <w:rtl/>
        </w:rPr>
        <w:t xml:space="preserve"> &lt;&lt; קריאה &gt;&gt; </w:t>
      </w:r>
      <w:r>
        <w:rPr>
          <w:rtl/>
        </w:rPr>
        <w:t>שלי טל מירון (יש עתיד):</w:t>
      </w:r>
      <w:r w:rsidRPr="00DB6EE8">
        <w:rPr>
          <w:rStyle w:val="TagStyle"/>
          <w:rtl/>
        </w:rPr>
        <w:t xml:space="preserve"> &lt;&lt; קריאה &gt;&gt;</w:t>
      </w:r>
      <w:r>
        <w:rPr>
          <w:rtl/>
        </w:rPr>
        <w:t xml:space="preserve"> </w:t>
      </w:r>
      <w:bookmarkEnd w:id="23743"/>
    </w:p>
    <w:p w:rsidR="00CD1EEA" w:rsidRDefault="00CD1EEA" w:rsidP="001B10C0">
      <w:pPr>
        <w:rPr>
          <w:rtl/>
          <w:lang w:eastAsia="he-IL"/>
        </w:rPr>
      </w:pPr>
    </w:p>
    <w:p w:rsidR="00CD1EEA" w:rsidRDefault="00CD1EEA" w:rsidP="00223BCB">
      <w:pPr>
        <w:rPr>
          <w:rtl/>
          <w:lang w:eastAsia="he-IL"/>
        </w:rPr>
      </w:pPr>
      <w:bookmarkStart w:id="23744" w:name="_ETM_Q69_627207"/>
      <w:bookmarkEnd w:id="23744"/>
      <w:r>
        <w:rPr>
          <w:rFonts w:hint="cs"/>
          <w:rtl/>
          <w:lang w:eastAsia="he-IL"/>
        </w:rPr>
        <w:t>א</w:t>
      </w:r>
      <w:bookmarkStart w:id="23745" w:name="_ETM_Q69_627521"/>
      <w:bookmarkEnd w:id="23745"/>
      <w:r>
        <w:rPr>
          <w:rFonts w:hint="cs"/>
          <w:rtl/>
          <w:lang w:eastAsia="he-IL"/>
        </w:rPr>
        <w:t>ת</w:t>
      </w:r>
      <w:bookmarkStart w:id="23746" w:name="_ETM_Q69_627599"/>
      <w:bookmarkEnd w:id="23746"/>
      <w:r>
        <w:rPr>
          <w:rFonts w:hint="cs"/>
          <w:rtl/>
          <w:lang w:eastAsia="he-IL"/>
        </w:rPr>
        <w:t xml:space="preserve">ה משתמש במעמדך כשר. </w:t>
      </w:r>
      <w:bookmarkStart w:id="23747" w:name="_ETM_Q69_630760"/>
      <w:bookmarkEnd w:id="23747"/>
    </w:p>
    <w:p w:rsidR="00CD1EEA" w:rsidRDefault="00CD1EEA" w:rsidP="00223BCB">
      <w:pPr>
        <w:rPr>
          <w:rtl/>
          <w:lang w:eastAsia="he-IL"/>
        </w:rPr>
      </w:pPr>
    </w:p>
    <w:p w:rsidR="00CD1EEA" w:rsidRDefault="00CD1EEA" w:rsidP="00223BCB">
      <w:pPr>
        <w:pStyle w:val="-"/>
        <w:keepNext/>
        <w:rPr>
          <w:rtl/>
        </w:rPr>
      </w:pPr>
      <w:bookmarkStart w:id="23748" w:name="ET_speakercontinue_6461_123"/>
      <w:r w:rsidRPr="00DB6EE8">
        <w:rPr>
          <w:rStyle w:val="TagStyle"/>
          <w:rtl/>
        </w:rPr>
        <w:t xml:space="preserve"> &lt;&lt; דובר_המשך &gt;&gt; </w:t>
      </w:r>
      <w:r>
        <w:rPr>
          <w:rtl/>
        </w:rPr>
        <w:t>שר התקשורת שלמה קרעי:</w:t>
      </w:r>
      <w:r w:rsidRPr="00DB6EE8">
        <w:rPr>
          <w:rStyle w:val="TagStyle"/>
          <w:rtl/>
        </w:rPr>
        <w:t xml:space="preserve"> &lt;&lt; דובר_המשך &gt;&gt;</w:t>
      </w:r>
      <w:r>
        <w:rPr>
          <w:rtl/>
        </w:rPr>
        <w:t xml:space="preserve"> </w:t>
      </w:r>
      <w:bookmarkEnd w:id="23748"/>
    </w:p>
    <w:p w:rsidR="00CD1EEA" w:rsidRDefault="00CD1EEA" w:rsidP="001B10C0">
      <w:pPr>
        <w:rPr>
          <w:rtl/>
          <w:lang w:eastAsia="he-IL"/>
        </w:rPr>
      </w:pPr>
    </w:p>
    <w:p w:rsidR="00CD1EEA" w:rsidRDefault="00CD1EEA" w:rsidP="00C92CF1">
      <w:pPr>
        <w:rPr>
          <w:rtl/>
          <w:lang w:eastAsia="he-IL"/>
        </w:rPr>
      </w:pPr>
      <w:bookmarkStart w:id="23749" w:name="_ETM_Q69_627555"/>
      <w:bookmarkEnd w:id="23749"/>
      <w:r>
        <w:rPr>
          <w:rFonts w:hint="cs"/>
          <w:rtl/>
          <w:lang w:eastAsia="he-IL"/>
        </w:rPr>
        <w:t>אנחנו לא ניכנע לא לסרבנות, לא לאנרכיה</w:t>
      </w:r>
      <w:bookmarkStart w:id="23750" w:name="_ETM_Q69_637953"/>
      <w:bookmarkEnd w:id="23750"/>
      <w:r>
        <w:rPr>
          <w:rFonts w:hint="cs"/>
          <w:rtl/>
          <w:lang w:eastAsia="he-IL"/>
        </w:rPr>
        <w:t xml:space="preserve"> </w:t>
      </w:r>
      <w:r w:rsidR="00C92CF1">
        <w:rPr>
          <w:rFonts w:hint="cs"/>
          <w:rtl/>
          <w:lang w:eastAsia="he-IL"/>
        </w:rPr>
        <w:t>– –</w:t>
      </w:r>
    </w:p>
    <w:p w:rsidR="00CD1EEA" w:rsidRDefault="00CD1EEA" w:rsidP="00223BCB">
      <w:pPr>
        <w:rPr>
          <w:rtl/>
          <w:lang w:eastAsia="he-IL"/>
        </w:rPr>
      </w:pPr>
    </w:p>
    <w:p w:rsidR="00CD1EEA" w:rsidRDefault="00CD1EEA" w:rsidP="00223BCB">
      <w:pPr>
        <w:pStyle w:val="af8"/>
        <w:keepNext/>
        <w:rPr>
          <w:rtl/>
        </w:rPr>
      </w:pPr>
      <w:bookmarkStart w:id="23751" w:name="ET_interruption_6507_124"/>
      <w:r w:rsidRPr="00DB6EE8">
        <w:rPr>
          <w:rStyle w:val="TagStyle"/>
          <w:rtl/>
        </w:rPr>
        <w:t xml:space="preserve"> &lt;&lt; קריאה &gt;&gt; </w:t>
      </w:r>
      <w:r>
        <w:rPr>
          <w:rtl/>
        </w:rPr>
        <w:t>שלי טל מירון (יש עתיד):</w:t>
      </w:r>
      <w:r w:rsidRPr="00DB6EE8">
        <w:rPr>
          <w:rStyle w:val="TagStyle"/>
          <w:rtl/>
        </w:rPr>
        <w:t xml:space="preserve"> &lt;&lt; קריאה &gt;&gt;</w:t>
      </w:r>
      <w:r>
        <w:rPr>
          <w:rtl/>
        </w:rPr>
        <w:t xml:space="preserve"> </w:t>
      </w:r>
      <w:bookmarkEnd w:id="23751"/>
    </w:p>
    <w:p w:rsidR="00CD1EEA" w:rsidRDefault="00CD1EEA" w:rsidP="001B10C0">
      <w:pPr>
        <w:rPr>
          <w:rtl/>
          <w:lang w:eastAsia="he-IL"/>
        </w:rPr>
      </w:pPr>
    </w:p>
    <w:p w:rsidR="00CD1EEA" w:rsidRDefault="00CD1EEA" w:rsidP="00223BCB">
      <w:pPr>
        <w:rPr>
          <w:rtl/>
          <w:lang w:eastAsia="he-IL"/>
        </w:rPr>
      </w:pPr>
      <w:bookmarkStart w:id="23752" w:name="_ETM_Q69_632314"/>
      <w:bookmarkStart w:id="23753" w:name="_ETM_Q69_632563"/>
      <w:bookmarkStart w:id="23754" w:name="_ETM_Q69_632661"/>
      <w:bookmarkStart w:id="23755" w:name="_ETM_Q69_629878"/>
      <w:bookmarkEnd w:id="23752"/>
      <w:bookmarkEnd w:id="23753"/>
      <w:bookmarkEnd w:id="23754"/>
      <w:bookmarkEnd w:id="23755"/>
      <w:r>
        <w:rPr>
          <w:rFonts w:hint="cs"/>
          <w:rtl/>
          <w:lang w:eastAsia="he-IL"/>
        </w:rPr>
        <w:t>אתה משתמש במעמדך כשר כדי לשנוא חצי מהמדינה הזאת. מי משסה? מי מסית?</w:t>
      </w:r>
    </w:p>
    <w:p w:rsidR="00CD1EEA" w:rsidRDefault="00CD1EEA" w:rsidP="00223BCB">
      <w:pPr>
        <w:rPr>
          <w:rtl/>
          <w:lang w:eastAsia="he-IL"/>
        </w:rPr>
      </w:pPr>
    </w:p>
    <w:p w:rsidR="00CD1EEA" w:rsidRDefault="00CD1EEA" w:rsidP="00223BCB">
      <w:pPr>
        <w:pStyle w:val="-"/>
        <w:keepNext/>
        <w:rPr>
          <w:rtl/>
        </w:rPr>
      </w:pPr>
      <w:bookmarkStart w:id="23756" w:name="ET_speakercontinue_6461_16"/>
      <w:r w:rsidRPr="00352D3A">
        <w:rPr>
          <w:rStyle w:val="TagStyle"/>
          <w:rtl/>
        </w:rPr>
        <w:t xml:space="preserve"> &lt;&lt; דובר_המשך &gt;&gt; </w:t>
      </w:r>
      <w:r>
        <w:rPr>
          <w:rtl/>
        </w:rPr>
        <w:t>שר התקשורת שלמה קרעי:</w:t>
      </w:r>
      <w:r w:rsidRPr="00352D3A">
        <w:rPr>
          <w:rStyle w:val="TagStyle"/>
          <w:rtl/>
        </w:rPr>
        <w:t xml:space="preserve"> &lt;&lt; דובר_המשך &gt;&gt;</w:t>
      </w:r>
      <w:r>
        <w:rPr>
          <w:rtl/>
        </w:rPr>
        <w:t xml:space="preserve"> </w:t>
      </w:r>
      <w:bookmarkEnd w:id="23756"/>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ואנחנו לא ניכנע לחבורה קטנה שלא מסוגלת </w:t>
      </w:r>
      <w:bookmarkStart w:id="23757" w:name="_ETM_Q69_638641"/>
      <w:bookmarkEnd w:id="23757"/>
      <w:r w:rsidR="00CD1EEA">
        <w:rPr>
          <w:rFonts w:hint="cs"/>
          <w:rtl/>
          <w:lang w:eastAsia="he-IL"/>
        </w:rPr>
        <w:t>לקבל ולכבד את רצון הבוחר. אנחנו נכבד את רצון הבוחר, אנחנו לא</w:t>
      </w:r>
      <w:bookmarkStart w:id="23758" w:name="_ETM_Q69_644671"/>
      <w:bookmarkEnd w:id="23758"/>
      <w:r w:rsidR="00CD1EEA">
        <w:rPr>
          <w:rFonts w:hint="cs"/>
          <w:rtl/>
          <w:lang w:eastAsia="he-IL"/>
        </w:rPr>
        <w:t xml:space="preserve"> נשתיק את הקולות שהביאו אותנו לכאן. ואנחנו, כמו גאולתן של </w:t>
      </w:r>
      <w:bookmarkStart w:id="23759" w:name="_ETM_Q69_648485"/>
      <w:bookmarkEnd w:id="23759"/>
      <w:r w:rsidR="00CD1EEA">
        <w:rPr>
          <w:rFonts w:hint="cs"/>
          <w:rtl/>
          <w:lang w:eastAsia="he-IL"/>
        </w:rPr>
        <w:t xml:space="preserve">ישראל, נעשה את זה בשום שכל, נעשה את זה בזהירות, </w:t>
      </w:r>
      <w:bookmarkStart w:id="23760" w:name="_ETM_Q69_657480"/>
      <w:bookmarkEnd w:id="23760"/>
      <w:r w:rsidR="00CD1EEA">
        <w:rPr>
          <w:rFonts w:hint="cs"/>
          <w:rtl/>
          <w:lang w:eastAsia="he-IL"/>
        </w:rPr>
        <w:t xml:space="preserve">נשתדל לעשות את זה בקונסנזוס, אבל אם לא תבואו </w:t>
      </w:r>
      <w:bookmarkStart w:id="23761" w:name="_ETM_Q69_661375"/>
      <w:bookmarkEnd w:id="23761"/>
      <w:r>
        <w:rPr>
          <w:rFonts w:hint="cs"/>
          <w:rtl/>
          <w:lang w:eastAsia="he-IL"/>
        </w:rPr>
        <w:t>– – –</w:t>
      </w:r>
    </w:p>
    <w:p w:rsidR="00CD1EEA" w:rsidRDefault="00CD1EEA" w:rsidP="00223BCB">
      <w:pPr>
        <w:rPr>
          <w:rtl/>
          <w:lang w:eastAsia="he-IL"/>
        </w:rPr>
      </w:pPr>
    </w:p>
    <w:p w:rsidR="00CD1EEA" w:rsidRDefault="00CD1EEA" w:rsidP="00223BCB">
      <w:pPr>
        <w:pStyle w:val="af8"/>
        <w:keepNext/>
        <w:rPr>
          <w:rtl/>
        </w:rPr>
      </w:pPr>
      <w:bookmarkStart w:id="23762" w:name="ET_interruption_5783_125"/>
      <w:r w:rsidRPr="00DB6EE8">
        <w:rPr>
          <w:rStyle w:val="TagStyle"/>
          <w:rtl/>
        </w:rPr>
        <w:t xml:space="preserve"> &lt;&lt; קריאה &gt;&gt; </w:t>
      </w:r>
      <w:r>
        <w:rPr>
          <w:rtl/>
        </w:rPr>
        <w:t>מירב כהן (יש עתיד):</w:t>
      </w:r>
      <w:r w:rsidRPr="00DB6EE8">
        <w:rPr>
          <w:rStyle w:val="TagStyle"/>
          <w:rtl/>
        </w:rPr>
        <w:t xml:space="preserve"> &lt;&lt; קריאה &gt;&gt;</w:t>
      </w:r>
      <w:r>
        <w:rPr>
          <w:rtl/>
        </w:rPr>
        <w:t xml:space="preserve"> </w:t>
      </w:r>
      <w:bookmarkEnd w:id="23762"/>
    </w:p>
    <w:p w:rsidR="00CD1EEA" w:rsidRDefault="00CD1EEA" w:rsidP="001B10C0">
      <w:pPr>
        <w:rPr>
          <w:rtl/>
          <w:lang w:eastAsia="he-IL"/>
        </w:rPr>
      </w:pPr>
    </w:p>
    <w:p w:rsidR="00CD1EEA" w:rsidRDefault="00847B36" w:rsidP="00223BCB">
      <w:pPr>
        <w:rPr>
          <w:rtl/>
          <w:lang w:eastAsia="he-IL"/>
        </w:rPr>
      </w:pPr>
      <w:bookmarkStart w:id="23763" w:name="_ETM_Q69_659716"/>
      <w:bookmarkStart w:id="23764" w:name="_ETM_Q69_659969"/>
      <w:bookmarkStart w:id="23765" w:name="_ETM_Q69_660062"/>
      <w:bookmarkEnd w:id="23763"/>
      <w:bookmarkEnd w:id="23764"/>
      <w:bookmarkEnd w:id="23765"/>
      <w:r>
        <w:rPr>
          <w:rFonts w:hint="cs"/>
          <w:rtl/>
          <w:lang w:eastAsia="he-IL"/>
        </w:rPr>
        <w:t>ל</w:t>
      </w:r>
      <w:r w:rsidR="00CD1EEA">
        <w:rPr>
          <w:rFonts w:hint="cs"/>
          <w:rtl/>
          <w:lang w:eastAsia="he-IL"/>
        </w:rPr>
        <w:t>ספר הרבה שקרים. זה מה שאתה יודע לעשות.</w:t>
      </w:r>
    </w:p>
    <w:p w:rsidR="00CD1EEA" w:rsidRDefault="00CD1EEA" w:rsidP="00223BCB">
      <w:pPr>
        <w:rPr>
          <w:rtl/>
          <w:lang w:eastAsia="he-IL"/>
        </w:rPr>
      </w:pPr>
    </w:p>
    <w:p w:rsidR="00CD1EEA" w:rsidRDefault="00CD1EEA" w:rsidP="00223BCB">
      <w:pPr>
        <w:pStyle w:val="-"/>
        <w:keepNext/>
        <w:rPr>
          <w:rtl/>
        </w:rPr>
      </w:pPr>
      <w:bookmarkStart w:id="23766" w:name="ET_speakercontinue_6461_126"/>
      <w:r w:rsidRPr="00DB6EE8">
        <w:rPr>
          <w:rStyle w:val="TagStyle"/>
          <w:rtl/>
        </w:rPr>
        <w:t xml:space="preserve"> &lt;&lt; דובר_המשך &gt;&gt; </w:t>
      </w:r>
      <w:r>
        <w:rPr>
          <w:rtl/>
        </w:rPr>
        <w:t>שר התקשורת שלמה קרעי:</w:t>
      </w:r>
      <w:r w:rsidRPr="00DB6EE8">
        <w:rPr>
          <w:rStyle w:val="TagStyle"/>
          <w:rtl/>
        </w:rPr>
        <w:t xml:space="preserve"> &lt;&lt; דובר_המשך &gt;&gt;</w:t>
      </w:r>
      <w:r>
        <w:rPr>
          <w:rtl/>
        </w:rPr>
        <w:t xml:space="preserve"> </w:t>
      </w:r>
      <w:bookmarkEnd w:id="23766"/>
    </w:p>
    <w:p w:rsidR="00CD1EEA" w:rsidRDefault="00CD1EEA" w:rsidP="001B10C0">
      <w:pPr>
        <w:rPr>
          <w:rtl/>
          <w:lang w:eastAsia="he-IL"/>
        </w:rPr>
      </w:pPr>
    </w:p>
    <w:p w:rsidR="00CD1EEA" w:rsidRDefault="00CD1EEA" w:rsidP="00C92CF1">
      <w:pPr>
        <w:rPr>
          <w:rtl/>
          <w:lang w:eastAsia="he-IL"/>
        </w:rPr>
      </w:pPr>
      <w:bookmarkStart w:id="23767" w:name="_ETM_Q69_662720"/>
      <w:bookmarkEnd w:id="23767"/>
      <w:r>
        <w:rPr>
          <w:rFonts w:hint="cs"/>
          <w:rtl/>
          <w:lang w:eastAsia="he-IL"/>
        </w:rPr>
        <w:t xml:space="preserve">אבל אם לא תבואו להידברות בזמן </w:t>
      </w:r>
      <w:bookmarkStart w:id="23768" w:name="_ETM_Q69_666012"/>
      <w:bookmarkEnd w:id="23768"/>
      <w:r>
        <w:rPr>
          <w:rFonts w:hint="cs"/>
          <w:rtl/>
          <w:lang w:eastAsia="he-IL"/>
        </w:rPr>
        <w:t xml:space="preserve">הזה שיש לנו בפגרת הפסח, אני מבטיח לכם שיחד עם </w:t>
      </w:r>
      <w:bookmarkStart w:id="23769" w:name="_ETM_Q69_671002"/>
      <w:bookmarkEnd w:id="23769"/>
      <w:r>
        <w:rPr>
          <w:rFonts w:hint="cs"/>
          <w:rtl/>
          <w:lang w:eastAsia="he-IL"/>
        </w:rPr>
        <w:t xml:space="preserve">חבריי אנחנו נעשה את כל מה שנדרש כדי שהרפורמה </w:t>
      </w:r>
      <w:bookmarkStart w:id="23770" w:name="_ETM_Q69_680314"/>
      <w:bookmarkEnd w:id="23770"/>
      <w:r>
        <w:rPr>
          <w:rFonts w:hint="cs"/>
          <w:rtl/>
          <w:lang w:eastAsia="he-IL"/>
        </w:rPr>
        <w:t xml:space="preserve">הזו נוע תנוע </w:t>
      </w:r>
      <w:r w:rsidR="00C92CF1">
        <w:rPr>
          <w:rFonts w:hint="cs"/>
          <w:rtl/>
          <w:lang w:eastAsia="he-IL"/>
        </w:rPr>
        <w:t>– –</w:t>
      </w:r>
    </w:p>
    <w:p w:rsidR="00CD1EEA" w:rsidRDefault="00CD1EEA" w:rsidP="00223BCB">
      <w:pPr>
        <w:rPr>
          <w:rtl/>
          <w:lang w:eastAsia="he-IL"/>
        </w:rPr>
      </w:pPr>
      <w:bookmarkStart w:id="23771" w:name="_ETM_Q69_676852"/>
      <w:bookmarkStart w:id="23772" w:name="_ETM_Q69_676939"/>
      <w:bookmarkEnd w:id="23771"/>
      <w:bookmarkEnd w:id="23772"/>
    </w:p>
    <w:p w:rsidR="00CD1EEA" w:rsidRDefault="00CD1EEA" w:rsidP="00223BCB">
      <w:pPr>
        <w:pStyle w:val="af8"/>
        <w:keepNext/>
        <w:rPr>
          <w:rtl/>
        </w:rPr>
      </w:pPr>
      <w:bookmarkStart w:id="23773" w:name="ET_interruption_6127_127"/>
      <w:r w:rsidRPr="00DB6EE8">
        <w:rPr>
          <w:rStyle w:val="TagStyle"/>
          <w:rtl/>
        </w:rPr>
        <w:t xml:space="preserve"> &lt;&lt; קריאה &gt;&gt; </w:t>
      </w:r>
      <w:r>
        <w:rPr>
          <w:rtl/>
        </w:rPr>
        <w:t>ולדימיר בליאק (יש עתיד):</w:t>
      </w:r>
      <w:r w:rsidRPr="00DB6EE8">
        <w:rPr>
          <w:rStyle w:val="TagStyle"/>
          <w:rtl/>
        </w:rPr>
        <w:t xml:space="preserve"> &lt;&lt; קריאה &gt;&gt;</w:t>
      </w:r>
      <w:r>
        <w:rPr>
          <w:rtl/>
        </w:rPr>
        <w:t xml:space="preserve"> </w:t>
      </w:r>
      <w:bookmarkEnd w:id="23773"/>
    </w:p>
    <w:p w:rsidR="00CD1EEA" w:rsidRDefault="00CD1EEA" w:rsidP="001B10C0">
      <w:pPr>
        <w:rPr>
          <w:rtl/>
          <w:lang w:eastAsia="he-IL"/>
        </w:rPr>
      </w:pPr>
    </w:p>
    <w:p w:rsidR="00CD1EEA" w:rsidRDefault="00CD1EEA" w:rsidP="00223BCB">
      <w:pPr>
        <w:rPr>
          <w:rtl/>
          <w:lang w:eastAsia="he-IL"/>
        </w:rPr>
      </w:pPr>
      <w:bookmarkStart w:id="23774" w:name="_ETM_Q69_669896"/>
      <w:bookmarkEnd w:id="23774"/>
      <w:r>
        <w:rPr>
          <w:rFonts w:hint="cs"/>
          <w:rtl/>
          <w:lang w:eastAsia="he-IL"/>
        </w:rPr>
        <w:t>מי אתה בכלל שתבטיח? מי אתה? מי מקשיב לך?</w:t>
      </w:r>
    </w:p>
    <w:p w:rsidR="00CD1EEA" w:rsidRDefault="00CD1EEA" w:rsidP="00223BCB">
      <w:pPr>
        <w:rPr>
          <w:rtl/>
          <w:lang w:eastAsia="he-IL"/>
        </w:rPr>
      </w:pPr>
      <w:bookmarkStart w:id="23775" w:name="_ETM_Q69_671738"/>
      <w:bookmarkStart w:id="23776" w:name="_ETM_Q69_671830"/>
      <w:bookmarkEnd w:id="23775"/>
      <w:bookmarkEnd w:id="23776"/>
    </w:p>
    <w:p w:rsidR="00CD1EEA" w:rsidRDefault="00CD1EEA" w:rsidP="00223BCB">
      <w:pPr>
        <w:pStyle w:val="-"/>
        <w:keepNext/>
        <w:rPr>
          <w:rtl/>
        </w:rPr>
      </w:pPr>
      <w:r w:rsidRPr="001C109E">
        <w:rPr>
          <w:rStyle w:val="TagStyle"/>
          <w:rtl/>
        </w:rPr>
        <w:t xml:space="preserve"> &lt;&lt; דובר_המשך &gt;&gt; </w:t>
      </w:r>
      <w:r>
        <w:rPr>
          <w:rtl/>
        </w:rPr>
        <w:t>שר התקשורת שלמה קרעי:</w:t>
      </w:r>
      <w:r w:rsidRPr="001C109E">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כדי להחזיר את המשילות ואת הפה לציבור </w:t>
      </w:r>
      <w:bookmarkStart w:id="23777" w:name="_ETM_Q69_684831"/>
      <w:bookmarkEnd w:id="23777"/>
      <w:r w:rsidR="00CD1EEA">
        <w:rPr>
          <w:rFonts w:hint="cs"/>
          <w:rtl/>
          <w:lang w:eastAsia="he-IL"/>
        </w:rPr>
        <w:t>שאתם שנות דור מדירים אותו מכל דבר.</w:t>
      </w:r>
    </w:p>
    <w:p w:rsidR="00CD1EEA" w:rsidRDefault="00CD1EEA" w:rsidP="00223BCB">
      <w:pPr>
        <w:rPr>
          <w:rtl/>
          <w:lang w:eastAsia="he-IL"/>
        </w:rPr>
      </w:pPr>
      <w:bookmarkStart w:id="23778" w:name="_ETM_Q69_684998"/>
      <w:bookmarkStart w:id="23779" w:name="_ETM_Q69_685090"/>
      <w:bookmarkEnd w:id="23778"/>
      <w:bookmarkEnd w:id="23779"/>
    </w:p>
    <w:p w:rsidR="00CD1EEA" w:rsidRDefault="00CD1EEA" w:rsidP="00223BCB">
      <w:pPr>
        <w:pStyle w:val="af8"/>
        <w:keepNext/>
        <w:rPr>
          <w:rtl/>
        </w:rPr>
      </w:pPr>
      <w:bookmarkStart w:id="23780" w:name="ET_interruption_6151_128"/>
      <w:r w:rsidRPr="00DB6EE8">
        <w:rPr>
          <w:rStyle w:val="TagStyle"/>
          <w:rtl/>
        </w:rPr>
        <w:t xml:space="preserve"> &lt;&lt; קריאה &gt;&gt; </w:t>
      </w:r>
      <w:r>
        <w:rPr>
          <w:rtl/>
        </w:rPr>
        <w:t>רון כץ (יש עתיד):</w:t>
      </w:r>
      <w:r w:rsidRPr="00DB6EE8">
        <w:rPr>
          <w:rStyle w:val="TagStyle"/>
          <w:rtl/>
        </w:rPr>
        <w:t xml:space="preserve"> &lt;&lt; קריאה &gt;&gt;</w:t>
      </w:r>
      <w:r>
        <w:rPr>
          <w:rtl/>
        </w:rPr>
        <w:t xml:space="preserve"> </w:t>
      </w:r>
      <w:bookmarkEnd w:id="23780"/>
    </w:p>
    <w:p w:rsidR="00CD1EEA" w:rsidRDefault="00CD1EEA" w:rsidP="001B10C0">
      <w:pPr>
        <w:rPr>
          <w:rtl/>
          <w:lang w:eastAsia="he-IL"/>
        </w:rPr>
      </w:pPr>
    </w:p>
    <w:p w:rsidR="00CD1EEA" w:rsidRDefault="00CD1EEA" w:rsidP="00223BCB">
      <w:pPr>
        <w:rPr>
          <w:rtl/>
          <w:lang w:eastAsia="he-IL"/>
        </w:rPr>
      </w:pPr>
      <w:bookmarkStart w:id="23781" w:name="_ETM_Q69_685417"/>
      <w:bookmarkStart w:id="23782" w:name="_ETM_Q69_685684"/>
      <w:bookmarkStart w:id="23783" w:name="_ETM_Q69_685774"/>
      <w:bookmarkEnd w:id="23781"/>
      <w:bookmarkEnd w:id="23782"/>
      <w:bookmarkEnd w:id="23783"/>
      <w:r>
        <w:rPr>
          <w:rFonts w:hint="cs"/>
          <w:rtl/>
          <w:lang w:eastAsia="he-IL"/>
        </w:rPr>
        <w:t>אתם הייתם 12 שנה בשלטון.</w:t>
      </w:r>
    </w:p>
    <w:p w:rsidR="00CD1EEA" w:rsidRDefault="00CD1EEA" w:rsidP="00223BCB">
      <w:pPr>
        <w:rPr>
          <w:rtl/>
          <w:lang w:eastAsia="he-IL"/>
        </w:rPr>
      </w:pPr>
      <w:bookmarkStart w:id="23784" w:name="_ETM_Q69_691572"/>
      <w:bookmarkStart w:id="23785" w:name="_ETM_Q69_691655"/>
      <w:bookmarkEnd w:id="23784"/>
      <w:bookmarkEnd w:id="23785"/>
    </w:p>
    <w:p w:rsidR="00CD1EEA" w:rsidRDefault="00CD1EEA" w:rsidP="00223BCB">
      <w:pPr>
        <w:pStyle w:val="af8"/>
        <w:keepNext/>
        <w:rPr>
          <w:rtl/>
        </w:rPr>
      </w:pPr>
      <w:bookmarkStart w:id="23786" w:name="ET_interruption_5809_129"/>
      <w:r w:rsidRPr="00DB6EE8">
        <w:rPr>
          <w:rStyle w:val="TagStyle"/>
          <w:rtl/>
        </w:rPr>
        <w:t xml:space="preserve"> &lt;&lt; קריאה &gt;&gt; </w:t>
      </w:r>
      <w:r>
        <w:rPr>
          <w:rtl/>
        </w:rPr>
        <w:t>מיכל שיר סגמן (יש עתיד):</w:t>
      </w:r>
      <w:r w:rsidRPr="00DB6EE8">
        <w:rPr>
          <w:rStyle w:val="TagStyle"/>
          <w:rtl/>
        </w:rPr>
        <w:t xml:space="preserve"> &lt;&lt; קריאה &gt;&gt;</w:t>
      </w:r>
      <w:r>
        <w:rPr>
          <w:rtl/>
        </w:rPr>
        <w:t xml:space="preserve"> </w:t>
      </w:r>
      <w:bookmarkEnd w:id="23786"/>
    </w:p>
    <w:p w:rsidR="00CD1EEA" w:rsidRDefault="00CD1EEA" w:rsidP="001B10C0">
      <w:pPr>
        <w:rPr>
          <w:rtl/>
          <w:lang w:eastAsia="he-IL"/>
        </w:rPr>
      </w:pPr>
    </w:p>
    <w:p w:rsidR="00CD1EEA" w:rsidRDefault="00CD1EEA" w:rsidP="001139FD">
      <w:pPr>
        <w:rPr>
          <w:rtl/>
          <w:lang w:eastAsia="he-IL"/>
        </w:rPr>
      </w:pPr>
      <w:bookmarkStart w:id="23787" w:name="_ETM_Q69_688378"/>
      <w:bookmarkStart w:id="23788" w:name="_ETM_Q69_688679"/>
      <w:bookmarkEnd w:id="23787"/>
      <w:bookmarkEnd w:id="23788"/>
      <w:r>
        <w:rPr>
          <w:rFonts w:hint="cs"/>
          <w:rtl/>
          <w:lang w:eastAsia="he-IL"/>
        </w:rPr>
        <w:t>א</w:t>
      </w:r>
      <w:bookmarkStart w:id="23789" w:name="_ETM_Q69_688817"/>
      <w:bookmarkEnd w:id="23789"/>
      <w:r>
        <w:rPr>
          <w:rFonts w:hint="cs"/>
          <w:rtl/>
          <w:lang w:eastAsia="he-IL"/>
        </w:rPr>
        <w:t xml:space="preserve">נחנו מדירים? 20 שנה </w:t>
      </w:r>
      <w:r w:rsidR="001139FD">
        <w:rPr>
          <w:rFonts w:hint="eastAsia"/>
          <w:rtl/>
          <w:lang w:eastAsia="he-IL"/>
        </w:rPr>
        <w:t>–</w:t>
      </w:r>
      <w:r w:rsidR="001139FD">
        <w:rPr>
          <w:rFonts w:hint="cs"/>
          <w:rtl/>
          <w:lang w:eastAsia="he-IL"/>
        </w:rPr>
        <w:t xml:space="preserve"> </w:t>
      </w:r>
      <w:r>
        <w:rPr>
          <w:rFonts w:hint="cs"/>
          <w:rtl/>
          <w:lang w:eastAsia="he-IL"/>
        </w:rPr>
        <w:t xml:space="preserve">אני הייתי אצלכם </w:t>
      </w:r>
      <w:bookmarkStart w:id="23790" w:name="_ETM_Q69_697277"/>
      <w:bookmarkEnd w:id="23790"/>
      <w:r w:rsidR="001139FD">
        <w:rPr>
          <w:rFonts w:hint="eastAsia"/>
          <w:rtl/>
          <w:lang w:eastAsia="he-IL"/>
        </w:rPr>
        <w:t>–</w:t>
      </w:r>
      <w:r w:rsidR="001139FD">
        <w:rPr>
          <w:rFonts w:hint="cs"/>
          <w:rtl/>
          <w:lang w:eastAsia="he-IL"/>
        </w:rPr>
        <w:t xml:space="preserve"> </w:t>
      </w:r>
      <w:r>
        <w:rPr>
          <w:rFonts w:hint="cs"/>
          <w:rtl/>
          <w:lang w:eastAsia="he-IL"/>
        </w:rPr>
        <w:t>20 שנה. ירקתם בפנים של הפריפריה. אתה לא מתבייש?</w:t>
      </w:r>
    </w:p>
    <w:p w:rsidR="00CD1EEA" w:rsidRDefault="00CD1EEA" w:rsidP="00223BCB">
      <w:pPr>
        <w:rPr>
          <w:rtl/>
          <w:lang w:eastAsia="he-IL"/>
        </w:rPr>
      </w:pPr>
      <w:bookmarkStart w:id="23791" w:name="_ETM_Q69_696873"/>
      <w:bookmarkEnd w:id="23791"/>
    </w:p>
    <w:p w:rsidR="00CD1EEA" w:rsidRDefault="00CD1EEA" w:rsidP="00223BCB">
      <w:pPr>
        <w:pStyle w:val="-"/>
        <w:keepNext/>
        <w:rPr>
          <w:rtl/>
        </w:rPr>
      </w:pPr>
      <w:bookmarkStart w:id="23792" w:name="ET_speakercontinue_6461_130"/>
      <w:r w:rsidRPr="00DB6EE8">
        <w:rPr>
          <w:rStyle w:val="TagStyle"/>
          <w:rtl/>
        </w:rPr>
        <w:t xml:space="preserve"> &lt;&lt; דובר_המשך &gt;&gt; </w:t>
      </w:r>
      <w:r>
        <w:rPr>
          <w:rtl/>
        </w:rPr>
        <w:t>שר התקשורת שלמה קרעי:</w:t>
      </w:r>
      <w:r w:rsidRPr="00DB6EE8">
        <w:rPr>
          <w:rStyle w:val="TagStyle"/>
          <w:rtl/>
        </w:rPr>
        <w:t xml:space="preserve"> &lt;&lt; דובר_המשך &gt;&gt;</w:t>
      </w:r>
      <w:r>
        <w:rPr>
          <w:rtl/>
        </w:rPr>
        <w:t xml:space="preserve"> </w:t>
      </w:r>
      <w:bookmarkEnd w:id="23792"/>
    </w:p>
    <w:p w:rsidR="00CD1EEA" w:rsidRDefault="00CD1EEA" w:rsidP="001B10C0">
      <w:pPr>
        <w:rPr>
          <w:rtl/>
          <w:lang w:eastAsia="he-IL"/>
        </w:rPr>
      </w:pPr>
    </w:p>
    <w:p w:rsidR="00CD1EEA" w:rsidRDefault="00CD1EEA" w:rsidP="00223BCB">
      <w:pPr>
        <w:rPr>
          <w:rtl/>
          <w:lang w:eastAsia="he-IL"/>
        </w:rPr>
      </w:pPr>
      <w:bookmarkStart w:id="23793" w:name="_ETM_Q69_689678"/>
      <w:bookmarkEnd w:id="23793"/>
      <w:r>
        <w:rPr>
          <w:rFonts w:hint="cs"/>
          <w:rtl/>
          <w:lang w:eastAsia="he-IL"/>
        </w:rPr>
        <w:t xml:space="preserve">את זרועות התמנון שיש לכם במערכות האלה </w:t>
      </w:r>
      <w:r>
        <w:rPr>
          <w:rtl/>
          <w:lang w:eastAsia="he-IL"/>
        </w:rPr>
        <w:t>–</w:t>
      </w:r>
      <w:r>
        <w:rPr>
          <w:rFonts w:hint="cs"/>
          <w:rtl/>
          <w:lang w:eastAsia="he-IL"/>
        </w:rPr>
        <w:t xml:space="preserve"> במער</w:t>
      </w:r>
      <w:bookmarkStart w:id="23794" w:name="_ETM_Q69_692496"/>
      <w:bookmarkEnd w:id="23794"/>
      <w:r>
        <w:rPr>
          <w:rFonts w:hint="cs"/>
          <w:rtl/>
          <w:lang w:eastAsia="he-IL"/>
        </w:rPr>
        <w:t>כת המשפט ובתקשורת ובפרקליטות, וכל האתרוג</w:t>
      </w:r>
      <w:r w:rsidR="00847B36">
        <w:rPr>
          <w:rFonts w:hint="cs"/>
          <w:rtl/>
          <w:lang w:eastAsia="he-IL"/>
        </w:rPr>
        <w:t>,</w:t>
      </w:r>
      <w:r>
        <w:rPr>
          <w:rFonts w:hint="cs"/>
          <w:rtl/>
          <w:lang w:eastAsia="he-IL"/>
        </w:rPr>
        <w:t xml:space="preserve"> שכולכם מוגנים מפניהם, את </w:t>
      </w:r>
      <w:bookmarkStart w:id="23795" w:name="_ETM_Q69_704410"/>
      <w:bookmarkEnd w:id="23795"/>
      <w:r>
        <w:rPr>
          <w:rFonts w:hint="cs"/>
          <w:rtl/>
          <w:lang w:eastAsia="he-IL"/>
        </w:rPr>
        <w:t>כל זה אנחנו בעזרת השם נתקן.</w:t>
      </w:r>
    </w:p>
    <w:p w:rsidR="00CD1EEA" w:rsidRDefault="00CD1EEA" w:rsidP="00223BCB">
      <w:pPr>
        <w:rPr>
          <w:rtl/>
          <w:lang w:eastAsia="he-IL"/>
        </w:rPr>
      </w:pPr>
      <w:bookmarkStart w:id="23796" w:name="_ETM_Q69_699050"/>
      <w:bookmarkStart w:id="23797" w:name="_ETM_Q69_699147"/>
      <w:bookmarkEnd w:id="23796"/>
      <w:bookmarkEnd w:id="23797"/>
    </w:p>
    <w:p w:rsidR="00CD1EEA" w:rsidRDefault="00CD1EEA" w:rsidP="00223BCB">
      <w:pPr>
        <w:pStyle w:val="af8"/>
        <w:keepNext/>
        <w:rPr>
          <w:rtl/>
        </w:rPr>
      </w:pPr>
      <w:bookmarkStart w:id="23798" w:name="ET_interruption_6255_131"/>
      <w:r w:rsidRPr="00E45E97">
        <w:rPr>
          <w:rStyle w:val="TagStyle"/>
          <w:rtl/>
        </w:rPr>
        <w:t xml:space="preserve"> &lt;&lt; קריאה &gt;&gt; </w:t>
      </w:r>
      <w:r>
        <w:rPr>
          <w:rtl/>
        </w:rPr>
        <w:t>סימון דוידסון (יש עתיד):</w:t>
      </w:r>
      <w:r w:rsidRPr="00E45E97">
        <w:rPr>
          <w:rStyle w:val="TagStyle"/>
          <w:rtl/>
        </w:rPr>
        <w:t xml:space="preserve"> &lt;&lt; קריאה &gt;&gt;</w:t>
      </w:r>
      <w:r>
        <w:rPr>
          <w:rtl/>
        </w:rPr>
        <w:t xml:space="preserve"> </w:t>
      </w:r>
      <w:bookmarkEnd w:id="23798"/>
    </w:p>
    <w:p w:rsidR="00CD1EEA" w:rsidRDefault="00CD1EEA" w:rsidP="001B10C0">
      <w:pPr>
        <w:rPr>
          <w:rtl/>
          <w:lang w:eastAsia="he-IL"/>
        </w:rPr>
      </w:pPr>
    </w:p>
    <w:p w:rsidR="00CD1EEA" w:rsidRDefault="00CD1EEA" w:rsidP="00223BCB">
      <w:pPr>
        <w:rPr>
          <w:rtl/>
          <w:lang w:eastAsia="he-IL"/>
        </w:rPr>
      </w:pPr>
      <w:r>
        <w:rPr>
          <w:rFonts w:hint="cs"/>
          <w:rtl/>
          <w:lang w:eastAsia="he-IL"/>
        </w:rPr>
        <w:t>יאיר. יאיר. אתה קורא מהדפים של יאיר? יאיר. יאיר. יאיר. יאיר.</w:t>
      </w:r>
    </w:p>
    <w:p w:rsidR="00CD1EEA" w:rsidRDefault="00CD1EEA" w:rsidP="00223BCB">
      <w:pPr>
        <w:rPr>
          <w:rtl/>
          <w:lang w:eastAsia="he-IL"/>
        </w:rPr>
      </w:pPr>
    </w:p>
    <w:p w:rsidR="00CD1EEA" w:rsidRDefault="00CD1EEA" w:rsidP="00223BCB">
      <w:pPr>
        <w:pStyle w:val="-"/>
        <w:keepNext/>
        <w:rPr>
          <w:rtl/>
        </w:rPr>
      </w:pPr>
      <w:bookmarkStart w:id="23799" w:name="ET_speakercontinue_6461_132"/>
      <w:r w:rsidRPr="00E45E97">
        <w:rPr>
          <w:rStyle w:val="TagStyle"/>
          <w:rtl/>
        </w:rPr>
        <w:t xml:space="preserve"> &lt;&lt; דובר_המשך &gt;&gt; </w:t>
      </w:r>
      <w:r>
        <w:rPr>
          <w:rtl/>
        </w:rPr>
        <w:t>שר התקשורת שלמה קרעי:</w:t>
      </w:r>
      <w:r w:rsidRPr="00E45E97">
        <w:rPr>
          <w:rStyle w:val="TagStyle"/>
          <w:rtl/>
        </w:rPr>
        <w:t xml:space="preserve"> &lt;&lt; דובר_המשך &gt;&gt;</w:t>
      </w:r>
      <w:r>
        <w:rPr>
          <w:rtl/>
        </w:rPr>
        <w:t xml:space="preserve"> </w:t>
      </w:r>
      <w:bookmarkEnd w:id="23799"/>
    </w:p>
    <w:p w:rsidR="00CD1EEA" w:rsidRDefault="00CD1EEA" w:rsidP="001B10C0">
      <w:pPr>
        <w:rPr>
          <w:rtl/>
          <w:lang w:eastAsia="he-IL"/>
        </w:rPr>
      </w:pPr>
    </w:p>
    <w:p w:rsidR="00CD1EEA" w:rsidRDefault="00CD1EEA" w:rsidP="00223BCB">
      <w:pPr>
        <w:rPr>
          <w:rtl/>
          <w:lang w:eastAsia="he-IL"/>
        </w:rPr>
      </w:pPr>
      <w:bookmarkStart w:id="23800" w:name="_ETM_Q69_713495"/>
      <w:bookmarkEnd w:id="23800"/>
      <w:r>
        <w:rPr>
          <w:rFonts w:hint="cs"/>
          <w:rtl/>
          <w:lang w:eastAsia="he-IL"/>
        </w:rPr>
        <w:t xml:space="preserve">אזרחי ישראל, כשיחגגו </w:t>
      </w:r>
      <w:r w:rsidR="00847B36">
        <w:rPr>
          <w:rFonts w:hint="cs"/>
          <w:rtl/>
          <w:lang w:eastAsia="he-IL"/>
        </w:rPr>
        <w:t>ב</w:t>
      </w:r>
      <w:r>
        <w:rPr>
          <w:rFonts w:hint="cs"/>
          <w:rtl/>
          <w:lang w:eastAsia="he-IL"/>
        </w:rPr>
        <w:t xml:space="preserve">שבוע </w:t>
      </w:r>
      <w:bookmarkStart w:id="23801" w:name="_ETM_Q69_719590"/>
      <w:bookmarkEnd w:id="23801"/>
      <w:r>
        <w:rPr>
          <w:rFonts w:hint="cs"/>
          <w:rtl/>
          <w:lang w:eastAsia="he-IL"/>
        </w:rPr>
        <w:t xml:space="preserve">הבא </w:t>
      </w:r>
      <w:r>
        <w:rPr>
          <w:rtl/>
          <w:lang w:eastAsia="he-IL"/>
        </w:rPr>
        <w:t>–</w:t>
      </w:r>
      <w:r>
        <w:rPr>
          <w:rFonts w:hint="cs"/>
          <w:rtl/>
          <w:lang w:eastAsia="he-IL"/>
        </w:rPr>
        <w:t xml:space="preserve"> טלי, יש לך משהו לומר? את מוזמנת.</w:t>
      </w:r>
    </w:p>
    <w:p w:rsidR="00CD1EEA" w:rsidRDefault="00CD1EEA" w:rsidP="00223BCB">
      <w:pPr>
        <w:rPr>
          <w:rtl/>
          <w:lang w:eastAsia="he-IL"/>
        </w:rPr>
      </w:pPr>
      <w:bookmarkStart w:id="23802" w:name="_ETM_Q69_722100"/>
      <w:bookmarkStart w:id="23803" w:name="_ETM_Q69_722182"/>
      <w:bookmarkEnd w:id="23802"/>
      <w:bookmarkEnd w:id="23803"/>
    </w:p>
    <w:p w:rsidR="00CD1EEA" w:rsidRDefault="00CD1EEA" w:rsidP="00223BCB">
      <w:pPr>
        <w:pStyle w:val="af8"/>
        <w:keepNext/>
        <w:rPr>
          <w:rtl/>
        </w:rPr>
      </w:pPr>
      <w:bookmarkStart w:id="23804" w:name="ET_interruption_6345_133"/>
      <w:r w:rsidRPr="00E45E97">
        <w:rPr>
          <w:rStyle w:val="TagStyle"/>
          <w:rtl/>
        </w:rPr>
        <w:t xml:space="preserve"> &lt;&lt; קריאה &gt;&gt; </w:t>
      </w:r>
      <w:r>
        <w:rPr>
          <w:rtl/>
        </w:rPr>
        <w:t>טלי גוטליב (הליכוד):</w:t>
      </w:r>
      <w:r w:rsidRPr="00E45E97">
        <w:rPr>
          <w:rStyle w:val="TagStyle"/>
          <w:rtl/>
        </w:rPr>
        <w:t xml:space="preserve"> &lt;&lt; קריאה &gt;&gt;</w:t>
      </w:r>
      <w:r>
        <w:rPr>
          <w:rtl/>
        </w:rPr>
        <w:t xml:space="preserve"> </w:t>
      </w:r>
      <w:bookmarkEnd w:id="23804"/>
    </w:p>
    <w:p w:rsidR="00CD1EEA" w:rsidRDefault="00CD1EEA" w:rsidP="001B10C0">
      <w:pPr>
        <w:rPr>
          <w:rtl/>
          <w:lang w:eastAsia="he-IL"/>
        </w:rPr>
      </w:pPr>
    </w:p>
    <w:p w:rsidR="00CD1EEA" w:rsidRPr="00E45E97" w:rsidRDefault="00CD1EEA" w:rsidP="00223BCB">
      <w:pPr>
        <w:rPr>
          <w:rtl/>
          <w:lang w:eastAsia="he-IL"/>
        </w:rPr>
      </w:pPr>
      <w:bookmarkStart w:id="23805" w:name="_ETM_Q69_724483"/>
      <w:bookmarkStart w:id="23806" w:name="_ETM_Q69_724755"/>
      <w:bookmarkStart w:id="23807" w:name="_ETM_Q69_724846"/>
      <w:bookmarkEnd w:id="23805"/>
      <w:bookmarkEnd w:id="23806"/>
      <w:bookmarkEnd w:id="23807"/>
      <w:r>
        <w:rPr>
          <w:rFonts w:hint="cs"/>
          <w:rtl/>
          <w:lang w:eastAsia="he-IL"/>
        </w:rPr>
        <w:t xml:space="preserve">כן, שהמפגינים </w:t>
      </w:r>
      <w:bookmarkStart w:id="23808" w:name="_ETM_Q69_722452"/>
      <w:bookmarkEnd w:id="23808"/>
      <w:r>
        <w:rPr>
          <w:rFonts w:hint="cs"/>
          <w:rtl/>
          <w:lang w:eastAsia="he-IL"/>
        </w:rPr>
        <w:t xml:space="preserve">אמרו לי שהיית כזה תותח וכריזמטי בהפגנה, שהם חיכו למוצא </w:t>
      </w:r>
      <w:bookmarkStart w:id="23809" w:name="_ETM_Q69_727883"/>
      <w:bookmarkEnd w:id="23809"/>
      <w:r>
        <w:rPr>
          <w:rFonts w:hint="cs"/>
          <w:rtl/>
          <w:lang w:eastAsia="he-IL"/>
        </w:rPr>
        <w:t xml:space="preserve">פיך, והרמת להם וחיזקת לעשרות אלפי המפגינים שיש פה. </w:t>
      </w:r>
      <w:bookmarkStart w:id="23810" w:name="_ETM_Q69_732876"/>
      <w:bookmarkEnd w:id="23810"/>
      <w:r>
        <w:rPr>
          <w:rFonts w:hint="cs"/>
          <w:rtl/>
          <w:lang w:eastAsia="he-IL"/>
        </w:rPr>
        <w:t>רק אומרת לך, אדוני השר.</w:t>
      </w:r>
    </w:p>
    <w:p w:rsidR="00CD1EEA" w:rsidRDefault="00CD1EEA" w:rsidP="00223BCB">
      <w:pPr>
        <w:rPr>
          <w:b/>
          <w:bCs/>
          <w:u w:val="single"/>
          <w:rtl/>
          <w:lang w:eastAsia="he-IL"/>
        </w:rPr>
      </w:pPr>
    </w:p>
    <w:p w:rsidR="00CD1EEA" w:rsidRDefault="00CD1EEA" w:rsidP="00223BCB">
      <w:pPr>
        <w:pStyle w:val="-"/>
        <w:keepNext/>
        <w:rPr>
          <w:rtl/>
        </w:rPr>
      </w:pPr>
      <w:bookmarkStart w:id="23811" w:name="ET_speakercontinue_6461_135"/>
      <w:r w:rsidRPr="00A35BB2">
        <w:rPr>
          <w:rStyle w:val="TagStyle"/>
          <w:rtl/>
        </w:rPr>
        <w:t xml:space="preserve"> &lt;&lt; דובר_המשך &gt;&gt; </w:t>
      </w:r>
      <w:r>
        <w:rPr>
          <w:rtl/>
        </w:rPr>
        <w:t>שר התקשורת שלמה קרעי:</w:t>
      </w:r>
      <w:r w:rsidRPr="00A35BB2">
        <w:rPr>
          <w:rStyle w:val="TagStyle"/>
          <w:rtl/>
        </w:rPr>
        <w:t xml:space="preserve"> &lt;&lt; דובר_המשך &gt;&gt;</w:t>
      </w:r>
      <w:r>
        <w:rPr>
          <w:rtl/>
        </w:rPr>
        <w:t xml:space="preserve"> </w:t>
      </w:r>
      <w:bookmarkEnd w:id="23811"/>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לא, אבל תגידי גם </w:t>
      </w:r>
      <w:bookmarkStart w:id="23812" w:name="_ETM_Q69_728491"/>
      <w:bookmarkEnd w:id="23812"/>
      <w:r>
        <w:rPr>
          <w:rFonts w:hint="cs"/>
          <w:rtl/>
          <w:lang w:eastAsia="he-IL"/>
        </w:rPr>
        <w:t xml:space="preserve">להם משהו. תודה. תודה רבה, טלי. לא, </w:t>
      </w:r>
      <w:bookmarkStart w:id="23813" w:name="_ETM_Q69_725757"/>
      <w:bookmarkEnd w:id="23813"/>
      <w:r>
        <w:rPr>
          <w:rFonts w:hint="cs"/>
          <w:rtl/>
          <w:lang w:eastAsia="he-IL"/>
        </w:rPr>
        <w:t xml:space="preserve">אם יש לך משהו לומר לחבורה הזאת, שלא </w:t>
      </w:r>
      <w:r w:rsidR="00C92CF1">
        <w:rPr>
          <w:rFonts w:hint="cs"/>
          <w:rtl/>
          <w:lang w:eastAsia="he-IL"/>
        </w:rPr>
        <w:t>– – –</w:t>
      </w:r>
    </w:p>
    <w:p w:rsidR="00CD1EEA" w:rsidRDefault="00CD1EEA" w:rsidP="00223BCB">
      <w:pPr>
        <w:rPr>
          <w:rtl/>
          <w:lang w:eastAsia="he-IL"/>
        </w:rPr>
      </w:pPr>
      <w:bookmarkStart w:id="23814" w:name="_ETM_Q69_733831"/>
      <w:bookmarkStart w:id="23815" w:name="_ETM_Q69_733926"/>
      <w:bookmarkEnd w:id="23814"/>
      <w:bookmarkEnd w:id="23815"/>
    </w:p>
    <w:p w:rsidR="00CD1EEA" w:rsidRDefault="00CD1EEA" w:rsidP="00223BCB">
      <w:pPr>
        <w:pStyle w:val="af9"/>
        <w:keepNext/>
        <w:rPr>
          <w:rtl/>
        </w:rPr>
      </w:pPr>
      <w:bookmarkStart w:id="23816" w:name="ET_yor_6488_136"/>
      <w:r w:rsidRPr="00A35BB2">
        <w:rPr>
          <w:rStyle w:val="TagStyle"/>
          <w:rtl/>
        </w:rPr>
        <w:t xml:space="preserve"> &lt;&lt; יור &gt;&gt; </w:t>
      </w:r>
      <w:r>
        <w:rPr>
          <w:rtl/>
        </w:rPr>
        <w:t>היו"ר אוריאל בוסו:</w:t>
      </w:r>
      <w:r w:rsidRPr="00A35BB2">
        <w:rPr>
          <w:rStyle w:val="TagStyle"/>
          <w:rtl/>
        </w:rPr>
        <w:t xml:space="preserve"> &lt;&lt; יור &gt;&gt;</w:t>
      </w:r>
      <w:r>
        <w:rPr>
          <w:rtl/>
        </w:rPr>
        <w:t xml:space="preserve"> </w:t>
      </w:r>
      <w:bookmarkEnd w:id="23816"/>
    </w:p>
    <w:p w:rsidR="00CD1EEA" w:rsidRDefault="00CD1EEA" w:rsidP="001B10C0">
      <w:pPr>
        <w:rPr>
          <w:rtl/>
          <w:lang w:eastAsia="he-IL"/>
        </w:rPr>
      </w:pPr>
    </w:p>
    <w:p w:rsidR="00CD1EEA" w:rsidRDefault="00CD1EEA" w:rsidP="00223BCB">
      <w:pPr>
        <w:rPr>
          <w:rtl/>
          <w:lang w:eastAsia="he-IL"/>
        </w:rPr>
      </w:pPr>
      <w:bookmarkStart w:id="23817" w:name="_ETM_Q69_735127"/>
      <w:bookmarkEnd w:id="23817"/>
      <w:r>
        <w:rPr>
          <w:rFonts w:hint="cs"/>
          <w:rtl/>
          <w:lang w:eastAsia="he-IL"/>
        </w:rPr>
        <w:t>חברת הכנסת גוטליב.</w:t>
      </w:r>
    </w:p>
    <w:p w:rsidR="00CD1EEA" w:rsidRDefault="00CD1EEA" w:rsidP="00223BCB">
      <w:pPr>
        <w:rPr>
          <w:rtl/>
          <w:lang w:eastAsia="he-IL"/>
        </w:rPr>
      </w:pPr>
      <w:bookmarkStart w:id="23818" w:name="_ETM_Q69_735280"/>
      <w:bookmarkStart w:id="23819" w:name="_ETM_Q69_735356"/>
      <w:bookmarkEnd w:id="23818"/>
      <w:bookmarkEnd w:id="23819"/>
    </w:p>
    <w:p w:rsidR="00CD1EEA" w:rsidRDefault="00CD1EEA" w:rsidP="00223BCB">
      <w:pPr>
        <w:pStyle w:val="af8"/>
        <w:keepNext/>
        <w:rPr>
          <w:rtl/>
        </w:rPr>
      </w:pPr>
      <w:bookmarkStart w:id="23820" w:name="ET_interruption_קריאה_137"/>
      <w:r w:rsidRPr="00A35BB2">
        <w:rPr>
          <w:rStyle w:val="TagStyle"/>
          <w:rtl/>
        </w:rPr>
        <w:t xml:space="preserve"> &lt;&lt; קריאה &gt;&gt; </w:t>
      </w:r>
      <w:r>
        <w:rPr>
          <w:rtl/>
        </w:rPr>
        <w:t>קריאה:</w:t>
      </w:r>
      <w:r w:rsidRPr="00A35BB2">
        <w:rPr>
          <w:rStyle w:val="TagStyle"/>
          <w:rtl/>
        </w:rPr>
        <w:t xml:space="preserve"> &lt;&lt; קריאה &gt;&gt;</w:t>
      </w:r>
      <w:r>
        <w:rPr>
          <w:rtl/>
        </w:rPr>
        <w:t xml:space="preserve"> </w:t>
      </w:r>
      <w:bookmarkEnd w:id="23820"/>
    </w:p>
    <w:p w:rsidR="00CD1EEA" w:rsidRDefault="00CD1EEA" w:rsidP="001B10C0">
      <w:pPr>
        <w:rPr>
          <w:rtl/>
          <w:lang w:eastAsia="he-IL"/>
        </w:rPr>
      </w:pPr>
    </w:p>
    <w:p w:rsidR="00CD1EEA" w:rsidRDefault="00C92CF1" w:rsidP="00C92CF1">
      <w:pPr>
        <w:rPr>
          <w:rtl/>
          <w:lang w:eastAsia="he-IL"/>
        </w:rPr>
      </w:pPr>
      <w:bookmarkStart w:id="23821" w:name="_ETM_Q69_738721"/>
      <w:bookmarkStart w:id="23822" w:name="_ETM_Q69_739017"/>
      <w:bookmarkStart w:id="23823" w:name="_ETM_Q69_739116"/>
      <w:bookmarkEnd w:id="23821"/>
      <w:bookmarkEnd w:id="23822"/>
      <w:bookmarkEnd w:id="23823"/>
      <w:r>
        <w:rPr>
          <w:rFonts w:hint="cs"/>
          <w:rtl/>
          <w:lang w:eastAsia="he-IL"/>
        </w:rPr>
        <w:t>– – –</w:t>
      </w:r>
      <w:r w:rsidR="00CD1EEA">
        <w:rPr>
          <w:rFonts w:hint="cs"/>
          <w:rtl/>
          <w:lang w:eastAsia="he-IL"/>
        </w:rPr>
        <w:t xml:space="preserve"> חבורה </w:t>
      </w:r>
      <w:r>
        <w:rPr>
          <w:rFonts w:hint="cs"/>
          <w:rtl/>
          <w:lang w:eastAsia="he-IL"/>
        </w:rPr>
        <w:t>– – –</w:t>
      </w:r>
    </w:p>
    <w:p w:rsidR="00CD1EEA" w:rsidRDefault="00CD1EEA" w:rsidP="00223BCB">
      <w:pPr>
        <w:rPr>
          <w:rtl/>
          <w:lang w:eastAsia="he-IL"/>
        </w:rPr>
      </w:pPr>
      <w:bookmarkStart w:id="23824" w:name="_ETM_Q69_739234"/>
      <w:bookmarkStart w:id="23825" w:name="_ETM_Q69_739402"/>
      <w:bookmarkEnd w:id="23824"/>
      <w:bookmarkEnd w:id="23825"/>
    </w:p>
    <w:p w:rsidR="00CD1EEA" w:rsidRDefault="00CD1EEA" w:rsidP="00223BCB">
      <w:pPr>
        <w:pStyle w:val="-"/>
        <w:keepNext/>
        <w:rPr>
          <w:rtl/>
        </w:rPr>
      </w:pPr>
      <w:bookmarkStart w:id="23826" w:name="ET_speakercontinue_6461_138"/>
      <w:r w:rsidRPr="00A35BB2">
        <w:rPr>
          <w:rStyle w:val="TagStyle"/>
          <w:rtl/>
        </w:rPr>
        <w:t xml:space="preserve"> &lt;&lt; דובר_המשך &gt;&gt; </w:t>
      </w:r>
      <w:r>
        <w:rPr>
          <w:rtl/>
        </w:rPr>
        <w:t>שר התקשורת שלמה קרעי:</w:t>
      </w:r>
      <w:r w:rsidRPr="00A35BB2">
        <w:rPr>
          <w:rStyle w:val="TagStyle"/>
          <w:rtl/>
        </w:rPr>
        <w:t xml:space="preserve"> &lt;&lt; דובר_המשך &gt;&gt;</w:t>
      </w:r>
      <w:r>
        <w:rPr>
          <w:rtl/>
        </w:rPr>
        <w:t xml:space="preserve"> </w:t>
      </w:r>
      <w:bookmarkEnd w:id="23826"/>
    </w:p>
    <w:p w:rsidR="00CD1EEA" w:rsidRDefault="00CD1EEA" w:rsidP="001B10C0">
      <w:pPr>
        <w:rPr>
          <w:rtl/>
          <w:lang w:eastAsia="he-IL"/>
        </w:rPr>
      </w:pPr>
    </w:p>
    <w:p w:rsidR="00CD1EEA" w:rsidRDefault="00CD1EEA" w:rsidP="00223BCB">
      <w:pPr>
        <w:rPr>
          <w:rtl/>
          <w:lang w:eastAsia="he-IL"/>
        </w:rPr>
      </w:pPr>
      <w:bookmarkStart w:id="23827" w:name="_ETM_Q69_740510"/>
      <w:bookmarkEnd w:id="23827"/>
      <w:r>
        <w:rPr>
          <w:rFonts w:hint="cs"/>
          <w:rtl/>
          <w:lang w:eastAsia="he-IL"/>
        </w:rPr>
        <w:t>חבורה, חבורה. מה, את</w:t>
      </w:r>
      <w:bookmarkStart w:id="23828" w:name="_ETM_Q69_740353"/>
      <w:bookmarkEnd w:id="23828"/>
      <w:r>
        <w:rPr>
          <w:rFonts w:hint="cs"/>
          <w:rtl/>
          <w:lang w:eastAsia="he-IL"/>
        </w:rPr>
        <w:t>ם לא חבורה?</w:t>
      </w:r>
    </w:p>
    <w:p w:rsidR="00CD1EEA" w:rsidRDefault="00CD1EEA" w:rsidP="00223BCB">
      <w:pPr>
        <w:rPr>
          <w:rtl/>
          <w:lang w:eastAsia="he-IL"/>
        </w:rPr>
      </w:pPr>
      <w:bookmarkStart w:id="23829" w:name="_ETM_Q69_740938"/>
      <w:bookmarkStart w:id="23830" w:name="_ETM_Q69_741042"/>
      <w:bookmarkEnd w:id="23829"/>
      <w:bookmarkEnd w:id="23830"/>
    </w:p>
    <w:p w:rsidR="00CD1EEA" w:rsidRDefault="00CD1EEA" w:rsidP="00223BCB">
      <w:pPr>
        <w:pStyle w:val="af8"/>
        <w:keepNext/>
        <w:rPr>
          <w:rtl/>
        </w:rPr>
      </w:pPr>
      <w:bookmarkStart w:id="23831" w:name="ET_interruption_6507_139"/>
      <w:r w:rsidRPr="00A35BB2">
        <w:rPr>
          <w:rStyle w:val="TagStyle"/>
          <w:rtl/>
        </w:rPr>
        <w:t xml:space="preserve"> &lt;&lt; קריאה &gt;&gt; </w:t>
      </w:r>
      <w:r>
        <w:rPr>
          <w:rtl/>
        </w:rPr>
        <w:t>שלי טל מירון (יש עתיד):</w:t>
      </w:r>
      <w:r w:rsidRPr="00A35BB2">
        <w:rPr>
          <w:rStyle w:val="TagStyle"/>
          <w:rtl/>
        </w:rPr>
        <w:t xml:space="preserve"> &lt;&lt; קריאה &gt;&gt;</w:t>
      </w:r>
      <w:r>
        <w:rPr>
          <w:rtl/>
        </w:rPr>
        <w:t xml:space="preserve"> </w:t>
      </w:r>
      <w:bookmarkEnd w:id="23831"/>
    </w:p>
    <w:p w:rsidR="00CD1EEA" w:rsidRDefault="00CD1EEA" w:rsidP="001B10C0">
      <w:pPr>
        <w:rPr>
          <w:rtl/>
          <w:lang w:eastAsia="he-IL"/>
        </w:rPr>
      </w:pPr>
    </w:p>
    <w:p w:rsidR="00CD1EEA" w:rsidRDefault="00CD1EEA" w:rsidP="00C92CF1">
      <w:pPr>
        <w:rPr>
          <w:rtl/>
          <w:lang w:eastAsia="he-IL"/>
        </w:rPr>
      </w:pPr>
      <w:bookmarkStart w:id="23832" w:name="_ETM_Q69_744737"/>
      <w:bookmarkEnd w:id="23832"/>
      <w:r>
        <w:rPr>
          <w:rFonts w:hint="cs"/>
          <w:rtl/>
          <w:lang w:eastAsia="he-IL"/>
        </w:rPr>
        <w:t>ת</w:t>
      </w:r>
      <w:bookmarkStart w:id="23833" w:name="_ETM_Q69_744994"/>
      <w:bookmarkEnd w:id="23833"/>
      <w:r>
        <w:rPr>
          <w:rFonts w:hint="cs"/>
          <w:rtl/>
          <w:lang w:eastAsia="he-IL"/>
        </w:rPr>
        <w:t>ת</w:t>
      </w:r>
      <w:bookmarkStart w:id="23834" w:name="_ETM_Q69_745117"/>
      <w:bookmarkEnd w:id="23834"/>
      <w:r>
        <w:rPr>
          <w:rFonts w:hint="cs"/>
          <w:rtl/>
          <w:lang w:eastAsia="he-IL"/>
        </w:rPr>
        <w:t xml:space="preserve">בייש לך. אתה משסה ומסית </w:t>
      </w:r>
      <w:r w:rsidR="00C92CF1">
        <w:rPr>
          <w:rFonts w:hint="cs"/>
          <w:rtl/>
          <w:lang w:eastAsia="he-IL"/>
        </w:rPr>
        <w:t>– – –</w:t>
      </w:r>
    </w:p>
    <w:p w:rsidR="00CD1EEA" w:rsidRDefault="00CD1EEA" w:rsidP="00223BCB">
      <w:pPr>
        <w:rPr>
          <w:rtl/>
          <w:lang w:eastAsia="he-IL"/>
        </w:rPr>
      </w:pPr>
      <w:bookmarkStart w:id="23835" w:name="_ETM_Q69_742431"/>
      <w:bookmarkStart w:id="23836" w:name="_ETM_Q69_742525"/>
      <w:bookmarkEnd w:id="23835"/>
      <w:bookmarkEnd w:id="23836"/>
    </w:p>
    <w:p w:rsidR="00CD1EEA" w:rsidRDefault="00CD1EEA" w:rsidP="00223BCB">
      <w:pPr>
        <w:pStyle w:val="-"/>
        <w:keepNext/>
        <w:rPr>
          <w:rtl/>
        </w:rPr>
      </w:pPr>
      <w:bookmarkStart w:id="23837" w:name="ET_speakercontinue_6461_140"/>
      <w:r w:rsidRPr="00A35BB2">
        <w:rPr>
          <w:rStyle w:val="TagStyle"/>
          <w:rtl/>
        </w:rPr>
        <w:t xml:space="preserve"> &lt;&lt; דובר_המשך &gt;&gt; </w:t>
      </w:r>
      <w:r>
        <w:rPr>
          <w:rtl/>
        </w:rPr>
        <w:t>שר התקשורת שלמה קרעי:</w:t>
      </w:r>
      <w:r w:rsidRPr="00A35BB2">
        <w:rPr>
          <w:rStyle w:val="TagStyle"/>
          <w:rtl/>
        </w:rPr>
        <w:t xml:space="preserve"> &lt;&lt; דובר_המשך &gt;&gt;</w:t>
      </w:r>
      <w:r>
        <w:rPr>
          <w:rtl/>
        </w:rPr>
        <w:t xml:space="preserve"> </w:t>
      </w:r>
      <w:bookmarkEnd w:id="23837"/>
    </w:p>
    <w:p w:rsidR="00CD1EEA" w:rsidRDefault="00CD1EEA" w:rsidP="001B10C0">
      <w:pPr>
        <w:rPr>
          <w:rtl/>
          <w:lang w:eastAsia="he-IL"/>
        </w:rPr>
      </w:pPr>
    </w:p>
    <w:p w:rsidR="00CD1EEA" w:rsidRDefault="00CD1EEA" w:rsidP="00847B36">
      <w:pPr>
        <w:rPr>
          <w:rtl/>
          <w:lang w:eastAsia="he-IL"/>
        </w:rPr>
      </w:pPr>
      <w:bookmarkStart w:id="23838" w:name="_ETM_Q69_745288"/>
      <w:bookmarkEnd w:id="23838"/>
      <w:r>
        <w:rPr>
          <w:rFonts w:hint="cs"/>
          <w:rtl/>
          <w:lang w:eastAsia="he-IL"/>
        </w:rPr>
        <w:t xml:space="preserve">מה </w:t>
      </w:r>
      <w:bookmarkStart w:id="23839" w:name="_ETM_Q69_745893"/>
      <w:bookmarkEnd w:id="23839"/>
      <w:r>
        <w:rPr>
          <w:rFonts w:hint="cs"/>
          <w:rtl/>
          <w:lang w:eastAsia="he-IL"/>
        </w:rPr>
        <w:t xml:space="preserve">אתם? מה זה חבורה? גם עם חבורה יש לך </w:t>
      </w:r>
      <w:bookmarkStart w:id="23840" w:name="_ETM_Q69_749848"/>
      <w:bookmarkEnd w:id="23840"/>
      <w:r>
        <w:rPr>
          <w:rFonts w:hint="cs"/>
          <w:rtl/>
          <w:lang w:eastAsia="he-IL"/>
        </w:rPr>
        <w:t>בעיה? גם "חבורה" זו מילה שוביניסטית?</w:t>
      </w:r>
      <w:bookmarkStart w:id="23841" w:name="TOR_Q70"/>
      <w:bookmarkEnd w:id="23841"/>
      <w:r>
        <w:rPr>
          <w:rFonts w:hint="cs"/>
          <w:rtl/>
          <w:lang w:eastAsia="he-IL"/>
        </w:rPr>
        <w:t xml:space="preserve"> גם "חבורה" זו מילה גסה? מה עם "כוחות האופל"? מה עם "המגעילים האלה"? </w:t>
      </w:r>
      <w:bookmarkStart w:id="23842" w:name="_ETM_Q70_155080"/>
      <w:bookmarkEnd w:id="23842"/>
    </w:p>
    <w:p w:rsidR="00CD1EEA" w:rsidRDefault="00CD1EEA" w:rsidP="00223BCB">
      <w:pPr>
        <w:rPr>
          <w:rtl/>
          <w:lang w:eastAsia="he-IL"/>
        </w:rPr>
      </w:pPr>
      <w:bookmarkStart w:id="23843" w:name="_ETM_Q70_155219"/>
      <w:bookmarkEnd w:id="23843"/>
    </w:p>
    <w:p w:rsidR="00CD1EEA" w:rsidRDefault="00CD1EEA" w:rsidP="00223BCB">
      <w:pPr>
        <w:pStyle w:val="af8"/>
        <w:keepNext/>
        <w:rPr>
          <w:rtl/>
        </w:rPr>
      </w:pPr>
      <w:bookmarkStart w:id="23844" w:name="_ETM_Q70_155037"/>
      <w:bookmarkStart w:id="23845" w:name="_ETM_Q70_155087"/>
      <w:bookmarkStart w:id="23846" w:name="_ETM_Q70_159963"/>
      <w:bookmarkStart w:id="23847" w:name="_ETM_Q70_160016"/>
      <w:bookmarkEnd w:id="23844"/>
      <w:bookmarkEnd w:id="23845"/>
      <w:bookmarkEnd w:id="23846"/>
      <w:bookmarkEnd w:id="23847"/>
      <w:r w:rsidRPr="00FE4C1E">
        <w:rPr>
          <w:rStyle w:val="TagStyle"/>
          <w:rtl/>
        </w:rPr>
        <w:t xml:space="preserve"> &lt;&lt; קריאה &gt;&gt; </w:t>
      </w:r>
      <w:r>
        <w:rPr>
          <w:rtl/>
        </w:rPr>
        <w:t>קריאות:</w:t>
      </w:r>
      <w:r w:rsidRPr="00FE4C1E">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23848" w:name="_ETM_Q70_161016"/>
      <w:bookmarkStart w:id="23849" w:name="_ETM_Q70_161302"/>
      <w:bookmarkStart w:id="23850" w:name="_ETM_Q70_161381"/>
      <w:bookmarkEnd w:id="23848"/>
      <w:bookmarkEnd w:id="23849"/>
      <w:bookmarkEnd w:id="23850"/>
      <w:r>
        <w:rPr>
          <w:rFonts w:hint="cs"/>
          <w:rtl/>
          <w:lang w:eastAsia="he-IL"/>
        </w:rPr>
        <w:t>– – –</w:t>
      </w:r>
    </w:p>
    <w:p w:rsidR="00CD1EEA" w:rsidRDefault="00CD1EEA" w:rsidP="00223BCB">
      <w:pPr>
        <w:rPr>
          <w:rtl/>
          <w:lang w:eastAsia="he-IL"/>
        </w:rPr>
      </w:pPr>
      <w:bookmarkStart w:id="23851" w:name="_ETM_Q70_156875"/>
      <w:bookmarkEnd w:id="23851"/>
    </w:p>
    <w:p w:rsidR="00CD1EEA" w:rsidRDefault="00CD1EEA" w:rsidP="00223BCB">
      <w:pPr>
        <w:pStyle w:val="-"/>
        <w:keepNext/>
        <w:rPr>
          <w:rtl/>
        </w:rPr>
      </w:pPr>
      <w:bookmarkStart w:id="23852" w:name="_ETM_Q70_157073"/>
      <w:bookmarkStart w:id="23853" w:name="_ETM_Q70_157090"/>
      <w:bookmarkStart w:id="23854" w:name="_ETM_Q70_157132"/>
      <w:bookmarkEnd w:id="23852"/>
      <w:bookmarkEnd w:id="23853"/>
      <w:bookmarkEnd w:id="23854"/>
      <w:r w:rsidRPr="00FE4C1E">
        <w:rPr>
          <w:rStyle w:val="TagStyle"/>
          <w:rtl/>
        </w:rPr>
        <w:t xml:space="preserve"> &lt;&lt; דובר_המשך &gt;&gt; </w:t>
      </w:r>
      <w:r>
        <w:rPr>
          <w:rtl/>
        </w:rPr>
        <w:t>שר התקשורת שלמה קרעי:</w:t>
      </w:r>
      <w:r w:rsidRPr="00FE4C1E">
        <w:rPr>
          <w:rStyle w:val="TagStyle"/>
          <w:rtl/>
        </w:rPr>
        <w:t xml:space="preserve"> &lt;&lt; דובר_המשך &gt;&gt;</w:t>
      </w:r>
      <w:r>
        <w:rPr>
          <w:rtl/>
        </w:rPr>
        <w:t xml:space="preserve">   </w:t>
      </w:r>
    </w:p>
    <w:p w:rsidR="00CD1EEA" w:rsidRPr="00FE4C1E" w:rsidRDefault="00CD1EEA" w:rsidP="00223BCB">
      <w:pPr>
        <w:ind w:firstLine="0"/>
        <w:rPr>
          <w:rtl/>
          <w:lang w:eastAsia="he-IL"/>
        </w:rPr>
      </w:pPr>
      <w:bookmarkStart w:id="23855" w:name="_ETM_Q70_158145"/>
      <w:bookmarkEnd w:id="23855"/>
    </w:p>
    <w:p w:rsidR="00CD1EEA" w:rsidRDefault="00CD1EEA" w:rsidP="00223BCB">
      <w:pPr>
        <w:rPr>
          <w:rtl/>
          <w:lang w:eastAsia="he-IL"/>
        </w:rPr>
      </w:pPr>
      <w:bookmarkStart w:id="23856" w:name="_ETM_Q70_155206"/>
      <w:bookmarkStart w:id="23857" w:name="_ETM_Q70_155352"/>
      <w:bookmarkEnd w:id="23856"/>
      <w:bookmarkEnd w:id="23857"/>
      <w:r>
        <w:rPr>
          <w:rFonts w:hint="cs"/>
          <w:rtl/>
          <w:lang w:eastAsia="he-IL"/>
        </w:rPr>
        <w:t xml:space="preserve">אה, </w:t>
      </w:r>
      <w:r w:rsidR="00847B36">
        <w:rPr>
          <w:rFonts w:hint="cs"/>
          <w:rtl/>
          <w:lang w:eastAsia="he-IL"/>
        </w:rPr>
        <w:t>"</w:t>
      </w:r>
      <w:r>
        <w:rPr>
          <w:rFonts w:hint="cs"/>
          <w:rtl/>
          <w:lang w:eastAsia="he-IL"/>
        </w:rPr>
        <w:t>חבורה</w:t>
      </w:r>
      <w:r w:rsidR="00847B36">
        <w:rPr>
          <w:rFonts w:hint="cs"/>
          <w:rtl/>
          <w:lang w:eastAsia="he-IL"/>
        </w:rPr>
        <w:t>"</w:t>
      </w:r>
      <w:r>
        <w:rPr>
          <w:rFonts w:hint="cs"/>
          <w:rtl/>
          <w:lang w:eastAsia="he-IL"/>
        </w:rPr>
        <w:t xml:space="preserve"> זו מילה יותר קשה מ</w:t>
      </w:r>
      <w:r w:rsidR="00847B36">
        <w:rPr>
          <w:rFonts w:hint="cs"/>
          <w:rtl/>
          <w:lang w:eastAsia="he-IL"/>
        </w:rPr>
        <w:t>"</w:t>
      </w:r>
      <w:r>
        <w:rPr>
          <w:rFonts w:hint="cs"/>
          <w:rtl/>
          <w:lang w:eastAsia="he-IL"/>
        </w:rPr>
        <w:t xml:space="preserve">כוחות </w:t>
      </w:r>
      <w:bookmarkStart w:id="23858" w:name="_ETM_Q70_162039"/>
      <w:bookmarkEnd w:id="23858"/>
      <w:r>
        <w:rPr>
          <w:rFonts w:hint="cs"/>
          <w:rtl/>
          <w:lang w:eastAsia="he-IL"/>
        </w:rPr>
        <w:t>האופל</w:t>
      </w:r>
      <w:r w:rsidR="00847B36">
        <w:rPr>
          <w:rFonts w:hint="cs"/>
          <w:rtl/>
          <w:lang w:eastAsia="he-IL"/>
        </w:rPr>
        <w:t>"</w:t>
      </w:r>
      <w:r>
        <w:rPr>
          <w:rFonts w:hint="cs"/>
          <w:rtl/>
          <w:lang w:eastAsia="he-IL"/>
        </w:rPr>
        <w:t>?</w:t>
      </w:r>
    </w:p>
    <w:p w:rsidR="00CD1EEA" w:rsidRDefault="00CD1EEA" w:rsidP="00223BCB">
      <w:pPr>
        <w:rPr>
          <w:rtl/>
          <w:lang w:eastAsia="he-IL"/>
        </w:rPr>
      </w:pPr>
    </w:p>
    <w:p w:rsidR="00CD1EEA" w:rsidRDefault="00CD1EEA" w:rsidP="00223BCB">
      <w:pPr>
        <w:pStyle w:val="af8"/>
        <w:keepNext/>
        <w:rPr>
          <w:rtl/>
        </w:rPr>
      </w:pPr>
      <w:bookmarkStart w:id="23859" w:name="ET_interruption_6341_21"/>
      <w:r w:rsidRPr="00F35B1D">
        <w:rPr>
          <w:rStyle w:val="TagStyle"/>
          <w:rtl/>
        </w:rPr>
        <w:t xml:space="preserve"> &lt;&lt; קריאה &gt;&gt; </w:t>
      </w:r>
      <w:r>
        <w:rPr>
          <w:rtl/>
        </w:rPr>
        <w:t>דבי ביטון (יש עתיד):</w:t>
      </w:r>
      <w:r w:rsidRPr="00F35B1D">
        <w:rPr>
          <w:rStyle w:val="TagStyle"/>
          <w:rtl/>
        </w:rPr>
        <w:t xml:space="preserve"> &lt;&lt; קריאה &gt;&gt;</w:t>
      </w:r>
      <w:r>
        <w:rPr>
          <w:rtl/>
        </w:rPr>
        <w:t xml:space="preserve">   </w:t>
      </w:r>
      <w:bookmarkEnd w:id="23859"/>
    </w:p>
    <w:p w:rsidR="00CD1EEA" w:rsidRPr="00F35B1D" w:rsidRDefault="00CD1EEA" w:rsidP="00223BCB">
      <w:pPr>
        <w:rPr>
          <w:rtl/>
          <w:lang w:eastAsia="he-IL"/>
        </w:rPr>
      </w:pPr>
    </w:p>
    <w:p w:rsidR="00CD1EEA" w:rsidRDefault="00CD1EEA" w:rsidP="00223BCB">
      <w:pPr>
        <w:rPr>
          <w:rtl/>
          <w:lang w:eastAsia="he-IL"/>
        </w:rPr>
      </w:pPr>
      <w:r>
        <w:rPr>
          <w:rFonts w:hint="cs"/>
          <w:rtl/>
          <w:lang w:eastAsia="he-IL"/>
        </w:rPr>
        <w:t>מי שישמע</w:t>
      </w:r>
      <w:bookmarkStart w:id="23860" w:name="_ETM_Q70_163864"/>
      <w:bookmarkEnd w:id="23860"/>
      <w:r>
        <w:rPr>
          <w:rFonts w:hint="cs"/>
          <w:rtl/>
          <w:lang w:eastAsia="he-IL"/>
        </w:rPr>
        <w:t>, המילים שלך פנינים.</w:t>
      </w:r>
    </w:p>
    <w:p w:rsidR="00CD1EEA" w:rsidRDefault="00CD1EEA" w:rsidP="00223BCB">
      <w:pPr>
        <w:rPr>
          <w:rtl/>
          <w:lang w:eastAsia="he-IL"/>
        </w:rPr>
      </w:pPr>
    </w:p>
    <w:p w:rsidR="00CD1EEA" w:rsidRDefault="00CD1EEA" w:rsidP="00223BCB">
      <w:pPr>
        <w:pStyle w:val="-"/>
        <w:keepNext/>
        <w:rPr>
          <w:rtl/>
        </w:rPr>
      </w:pPr>
      <w:bookmarkStart w:id="23861" w:name="_ETM_Q70_163241"/>
      <w:bookmarkStart w:id="23862" w:name="_ETM_Q70_163386"/>
      <w:bookmarkEnd w:id="23861"/>
      <w:bookmarkEnd w:id="23862"/>
      <w:r w:rsidRPr="00FE4C1E">
        <w:rPr>
          <w:rStyle w:val="TagStyle"/>
          <w:rtl/>
        </w:rPr>
        <w:t xml:space="preserve"> &lt;&lt; דובר_המשך &gt;&gt; </w:t>
      </w:r>
      <w:r>
        <w:rPr>
          <w:rtl/>
        </w:rPr>
        <w:t>שר התקשורת שלמה קרעי:</w:t>
      </w:r>
      <w:r w:rsidRPr="00FE4C1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1139FD">
      <w:pPr>
        <w:rPr>
          <w:rtl/>
          <w:lang w:eastAsia="he-IL"/>
        </w:rPr>
      </w:pPr>
      <w:r>
        <w:rPr>
          <w:rFonts w:hint="cs"/>
          <w:rtl/>
          <w:lang w:eastAsia="he-IL"/>
        </w:rPr>
        <w:t xml:space="preserve">טלו קורה מבין עיניכם; תסתכלו קצת </w:t>
      </w:r>
      <w:bookmarkStart w:id="23863" w:name="_ETM_Q70_163412"/>
      <w:bookmarkEnd w:id="23863"/>
      <w:r>
        <w:rPr>
          <w:rFonts w:hint="cs"/>
          <w:rtl/>
          <w:lang w:eastAsia="he-IL"/>
        </w:rPr>
        <w:t>על המראה כשאתם קמים בבוקר</w:t>
      </w:r>
      <w:r w:rsidR="001139FD">
        <w:rPr>
          <w:rFonts w:hint="cs"/>
          <w:rtl/>
          <w:lang w:eastAsia="he-IL"/>
        </w:rPr>
        <w:t>.</w:t>
      </w:r>
      <w:r>
        <w:rPr>
          <w:rFonts w:hint="cs"/>
          <w:rtl/>
          <w:lang w:eastAsia="he-IL"/>
        </w:rPr>
        <w:t xml:space="preserve"> </w:t>
      </w:r>
    </w:p>
    <w:p w:rsidR="00CD1EEA" w:rsidRPr="00FE4C1E" w:rsidRDefault="00CD1EEA" w:rsidP="00223BCB">
      <w:pPr>
        <w:rPr>
          <w:rtl/>
          <w:lang w:eastAsia="he-IL"/>
        </w:rPr>
      </w:pPr>
      <w:bookmarkStart w:id="23864" w:name="_ETM_Q70_163132"/>
      <w:bookmarkStart w:id="23865" w:name="_ETM_Q70_163284"/>
      <w:bookmarkEnd w:id="23864"/>
      <w:bookmarkEnd w:id="23865"/>
    </w:p>
    <w:p w:rsidR="00CD1EEA" w:rsidRDefault="00CD1EEA" w:rsidP="00223BCB">
      <w:pPr>
        <w:pStyle w:val="af8"/>
        <w:keepNext/>
        <w:rPr>
          <w:rtl/>
        </w:rPr>
      </w:pPr>
      <w:bookmarkStart w:id="23866" w:name="ET_interruption_6507_20"/>
      <w:r w:rsidRPr="00F35B1D">
        <w:rPr>
          <w:rStyle w:val="TagStyle"/>
          <w:rtl/>
        </w:rPr>
        <w:t xml:space="preserve"> &lt;&lt; קריאה &gt;&gt; </w:t>
      </w:r>
      <w:r>
        <w:rPr>
          <w:rtl/>
        </w:rPr>
        <w:t>שלי טל מירון (יש עתיד):</w:t>
      </w:r>
      <w:r w:rsidRPr="00F35B1D">
        <w:rPr>
          <w:rStyle w:val="TagStyle"/>
          <w:rtl/>
        </w:rPr>
        <w:t xml:space="preserve"> &lt;&lt; קריאה &gt;&gt;</w:t>
      </w:r>
      <w:r>
        <w:rPr>
          <w:rtl/>
        </w:rPr>
        <w:t xml:space="preserve">   </w:t>
      </w:r>
      <w:bookmarkEnd w:id="23866"/>
    </w:p>
    <w:p w:rsidR="00CD1EEA" w:rsidRDefault="00CD1EEA" w:rsidP="001B10C0">
      <w:pPr>
        <w:rPr>
          <w:rtl/>
          <w:lang w:eastAsia="he-IL"/>
        </w:rPr>
      </w:pPr>
    </w:p>
    <w:p w:rsidR="00CD1EEA" w:rsidRDefault="00CD1EEA" w:rsidP="00223BCB">
      <w:pPr>
        <w:rPr>
          <w:rtl/>
          <w:lang w:eastAsia="he-IL"/>
        </w:rPr>
      </w:pPr>
      <w:r>
        <w:rPr>
          <w:rFonts w:hint="cs"/>
          <w:rtl/>
          <w:lang w:eastAsia="he-IL"/>
        </w:rPr>
        <w:t>אתה מסית.</w:t>
      </w:r>
    </w:p>
    <w:p w:rsidR="00CD1EEA" w:rsidRDefault="00CD1EEA" w:rsidP="00223BCB">
      <w:pPr>
        <w:ind w:firstLine="0"/>
        <w:rPr>
          <w:rtl/>
          <w:lang w:eastAsia="he-IL"/>
        </w:rPr>
      </w:pPr>
      <w:bookmarkStart w:id="23867" w:name="_ETM_Q70_105475"/>
      <w:bookmarkStart w:id="23868" w:name="_ETM_Q70_105611"/>
      <w:bookmarkStart w:id="23869" w:name="_ETM_Q70_166690"/>
      <w:bookmarkEnd w:id="23867"/>
      <w:bookmarkEnd w:id="23868"/>
      <w:bookmarkEnd w:id="23869"/>
    </w:p>
    <w:p w:rsidR="00CD1EEA" w:rsidRDefault="00CD1EEA" w:rsidP="00223BCB">
      <w:pPr>
        <w:pStyle w:val="af8"/>
        <w:keepNext/>
        <w:rPr>
          <w:rtl/>
        </w:rPr>
      </w:pPr>
      <w:bookmarkStart w:id="23870" w:name="_ETM_Q70_166936"/>
      <w:bookmarkStart w:id="23871" w:name="_ETM_Q70_166955"/>
      <w:bookmarkEnd w:id="23870"/>
      <w:bookmarkEnd w:id="23871"/>
      <w:r w:rsidRPr="00F35B1D">
        <w:rPr>
          <w:rStyle w:val="TagStyle"/>
          <w:rtl/>
        </w:rPr>
        <w:t xml:space="preserve">&lt;&lt; קריאה &gt;&gt; </w:t>
      </w:r>
      <w:r>
        <w:rPr>
          <w:rtl/>
        </w:rPr>
        <w:t>דבי ביטון (יש עתיד):</w:t>
      </w:r>
      <w:r w:rsidRPr="00F35B1D">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847B36">
      <w:pPr>
        <w:rPr>
          <w:rtl/>
          <w:lang w:eastAsia="he-IL"/>
        </w:rPr>
      </w:pPr>
      <w:r>
        <w:rPr>
          <w:rFonts w:hint="cs"/>
          <w:rtl/>
          <w:lang w:eastAsia="he-IL"/>
        </w:rPr>
        <w:t>א</w:t>
      </w:r>
      <w:bookmarkStart w:id="23872" w:name="_ETM_Q70_166995"/>
      <w:bookmarkEnd w:id="23872"/>
      <w:r>
        <w:rPr>
          <w:rFonts w:hint="cs"/>
          <w:rtl/>
          <w:lang w:eastAsia="he-IL"/>
        </w:rPr>
        <w:t xml:space="preserve">נחנו מסתכלים, גאים, חתיכים וציונים </w:t>
      </w:r>
      <w:bookmarkStart w:id="23873" w:name="_ETM_Q70_172180"/>
      <w:bookmarkEnd w:id="23873"/>
      <w:r>
        <w:rPr>
          <w:rFonts w:hint="cs"/>
          <w:rtl/>
          <w:lang w:eastAsia="he-IL"/>
        </w:rPr>
        <w:t xml:space="preserve">בציון. </w:t>
      </w:r>
    </w:p>
    <w:p w:rsidR="00CD1EEA" w:rsidRDefault="00CD1EEA" w:rsidP="00223BCB">
      <w:pPr>
        <w:rPr>
          <w:rtl/>
          <w:lang w:eastAsia="he-IL"/>
        </w:rPr>
      </w:pPr>
    </w:p>
    <w:p w:rsidR="00CD1EEA" w:rsidRDefault="00CD1EEA" w:rsidP="00223BCB">
      <w:pPr>
        <w:pStyle w:val="-"/>
        <w:keepNext/>
        <w:rPr>
          <w:rtl/>
        </w:rPr>
      </w:pPr>
      <w:bookmarkStart w:id="23874" w:name="_ETM_Q70_168627"/>
      <w:bookmarkStart w:id="23875" w:name="_ETM_Q70_168773"/>
      <w:bookmarkEnd w:id="23874"/>
      <w:bookmarkEnd w:id="23875"/>
      <w:r w:rsidRPr="0055752C">
        <w:rPr>
          <w:rStyle w:val="TagStyle"/>
          <w:rtl/>
        </w:rPr>
        <w:t xml:space="preserve"> &lt;&lt; דובר_המשך &gt;&gt; </w:t>
      </w:r>
      <w:r>
        <w:rPr>
          <w:rtl/>
        </w:rPr>
        <w:t>שר התקשורת שלמה קרעי:</w:t>
      </w:r>
      <w:r w:rsidRPr="0055752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876" w:name="_ETM_Q70_169450"/>
      <w:bookmarkEnd w:id="23876"/>
      <w:r>
        <w:rPr>
          <w:rFonts w:hint="cs"/>
          <w:rtl/>
          <w:lang w:eastAsia="he-IL"/>
        </w:rPr>
        <w:t>הפרצוף שלכם זה הפרצוף של האנרכיה שמתחוללת ברחובות.</w:t>
      </w:r>
    </w:p>
    <w:p w:rsidR="00CD1EEA" w:rsidRPr="0055752C" w:rsidRDefault="00CD1EEA" w:rsidP="00223BCB">
      <w:pPr>
        <w:rPr>
          <w:rtl/>
          <w:lang w:eastAsia="he-IL"/>
        </w:rPr>
      </w:pPr>
      <w:bookmarkStart w:id="23877" w:name="_ETM_Q70_170057"/>
      <w:bookmarkStart w:id="23878" w:name="_ETM_Q70_170193"/>
      <w:bookmarkEnd w:id="23877"/>
      <w:bookmarkEnd w:id="23878"/>
    </w:p>
    <w:p w:rsidR="00CD1EEA" w:rsidRDefault="00CD1EEA" w:rsidP="00223BCB">
      <w:pPr>
        <w:pStyle w:val="af8"/>
        <w:keepNext/>
        <w:rPr>
          <w:rtl/>
        </w:rPr>
      </w:pPr>
      <w:bookmarkStart w:id="23879" w:name="ET_interruption_6507_26"/>
      <w:r w:rsidRPr="00F35B1D">
        <w:rPr>
          <w:rStyle w:val="TagStyle"/>
          <w:rtl/>
        </w:rPr>
        <w:t xml:space="preserve"> &lt;&lt; קריאה &gt;&gt; </w:t>
      </w:r>
      <w:r>
        <w:rPr>
          <w:rtl/>
        </w:rPr>
        <w:t>שלי טל מירון (יש עתיד):</w:t>
      </w:r>
      <w:r w:rsidRPr="00F35B1D">
        <w:rPr>
          <w:rStyle w:val="TagStyle"/>
          <w:rtl/>
        </w:rPr>
        <w:t xml:space="preserve"> &lt;&lt; קריאה &gt;&gt;</w:t>
      </w:r>
      <w:r>
        <w:rPr>
          <w:rtl/>
        </w:rPr>
        <w:t xml:space="preserve">   </w:t>
      </w:r>
      <w:bookmarkEnd w:id="23879"/>
    </w:p>
    <w:p w:rsidR="00CD1EEA" w:rsidRDefault="00CD1EEA" w:rsidP="001B10C0">
      <w:pPr>
        <w:rPr>
          <w:rtl/>
          <w:lang w:eastAsia="he-IL"/>
        </w:rPr>
      </w:pPr>
    </w:p>
    <w:p w:rsidR="00CD1EEA" w:rsidRDefault="00C92CF1" w:rsidP="00C92CF1">
      <w:pPr>
        <w:rPr>
          <w:rtl/>
          <w:lang w:eastAsia="he-IL"/>
        </w:rPr>
      </w:pPr>
      <w:bookmarkStart w:id="23880" w:name="_ETM_Q70_174437"/>
      <w:bookmarkStart w:id="23881" w:name="_ETM_Q70_174564"/>
      <w:bookmarkEnd w:id="23880"/>
      <w:bookmarkEnd w:id="23881"/>
      <w:r>
        <w:rPr>
          <w:rFonts w:hint="cs"/>
          <w:rtl/>
          <w:lang w:eastAsia="he-IL"/>
        </w:rPr>
        <w:t>– – –</w:t>
      </w:r>
      <w:r w:rsidR="00CD1EEA">
        <w:rPr>
          <w:rFonts w:hint="cs"/>
          <w:rtl/>
          <w:lang w:eastAsia="he-IL"/>
        </w:rPr>
        <w:t xml:space="preserve"> </w:t>
      </w:r>
    </w:p>
    <w:p w:rsidR="00CD1EEA" w:rsidRPr="00F35B1D" w:rsidRDefault="00CD1EEA" w:rsidP="00223BCB">
      <w:pPr>
        <w:ind w:firstLine="0"/>
        <w:rPr>
          <w:rtl/>
          <w:lang w:eastAsia="he-IL"/>
        </w:rPr>
      </w:pPr>
    </w:p>
    <w:p w:rsidR="00CD1EEA" w:rsidRDefault="00CD1EEA" w:rsidP="00223BCB">
      <w:pPr>
        <w:pStyle w:val="af8"/>
        <w:keepNext/>
        <w:rPr>
          <w:rtl/>
        </w:rPr>
      </w:pPr>
      <w:r w:rsidRPr="00F35B1D">
        <w:rPr>
          <w:rStyle w:val="TagStyle"/>
          <w:rtl/>
        </w:rPr>
        <w:t xml:space="preserve">&lt;&lt; קריאה &gt;&gt; </w:t>
      </w:r>
      <w:r>
        <w:rPr>
          <w:rtl/>
        </w:rPr>
        <w:t>מיכל שיר סגמן (יש עתיד):</w:t>
      </w:r>
      <w:r w:rsidRPr="00F35B1D">
        <w:rPr>
          <w:rStyle w:val="TagStyle"/>
          <w:rtl/>
        </w:rPr>
        <w:t xml:space="preserve"> &lt;&lt; קריאה &gt;&gt;</w:t>
      </w:r>
      <w:r>
        <w:rPr>
          <w:rtl/>
        </w:rPr>
        <w:t xml:space="preserve">   </w:t>
      </w:r>
    </w:p>
    <w:p w:rsidR="00CD1EEA" w:rsidRPr="00F35B1D" w:rsidRDefault="00CD1EEA" w:rsidP="00223BCB">
      <w:pPr>
        <w:rPr>
          <w:rtl/>
          <w:lang w:eastAsia="he-IL"/>
        </w:rPr>
      </w:pPr>
    </w:p>
    <w:p w:rsidR="00CD1EEA" w:rsidRDefault="00CD1EEA" w:rsidP="00223BCB">
      <w:pPr>
        <w:rPr>
          <w:rtl/>
          <w:lang w:eastAsia="he-IL"/>
        </w:rPr>
      </w:pPr>
      <w:r>
        <w:rPr>
          <w:rFonts w:hint="cs"/>
          <w:rtl/>
          <w:lang w:eastAsia="he-IL"/>
        </w:rPr>
        <w:t>ממשלה בלי רוב, לכו הביתה.</w:t>
      </w:r>
    </w:p>
    <w:p w:rsidR="00CD1EEA" w:rsidRDefault="00CD1EEA" w:rsidP="00223BCB">
      <w:pPr>
        <w:rPr>
          <w:rtl/>
          <w:lang w:eastAsia="he-IL"/>
        </w:rPr>
      </w:pPr>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אני סמוך ובטוח ששר המשפטים יריב לוין וראש הממשלה בנימין נתניהו, שקיבלו החלטה</w:t>
      </w:r>
      <w:bookmarkStart w:id="23882" w:name="_ETM_Q70_188728"/>
      <w:bookmarkEnd w:id="23882"/>
      <w:r>
        <w:rPr>
          <w:rFonts w:hint="cs"/>
          <w:rtl/>
          <w:lang w:eastAsia="he-IL"/>
        </w:rPr>
        <w:t xml:space="preserve"> </w:t>
      </w:r>
      <w:r w:rsidR="00C92CF1">
        <w:rPr>
          <w:rFonts w:hint="cs"/>
          <w:rtl/>
          <w:lang w:eastAsia="he-IL"/>
        </w:rPr>
        <w:t>– – –</w:t>
      </w:r>
      <w:r>
        <w:rPr>
          <w:rFonts w:hint="cs"/>
          <w:rtl/>
          <w:lang w:eastAsia="he-IL"/>
        </w:rPr>
        <w:t xml:space="preserve"> </w:t>
      </w:r>
    </w:p>
    <w:p w:rsidR="00CD1EEA" w:rsidRDefault="00CD1EEA" w:rsidP="00223BCB">
      <w:pPr>
        <w:rPr>
          <w:rtl/>
          <w:lang w:eastAsia="he-IL"/>
        </w:rPr>
      </w:pPr>
    </w:p>
    <w:p w:rsidR="00CD1EEA" w:rsidRDefault="00CD1EEA" w:rsidP="00223BCB">
      <w:pPr>
        <w:pStyle w:val="af8"/>
        <w:keepNext/>
        <w:rPr>
          <w:rtl/>
        </w:rPr>
      </w:pPr>
      <w:bookmarkStart w:id="23883" w:name="ET_interruption_6352_23"/>
      <w:r w:rsidRPr="00F35B1D">
        <w:rPr>
          <w:rStyle w:val="TagStyle"/>
          <w:rtl/>
        </w:rPr>
        <w:t xml:space="preserve"> &lt;&lt; קריאה &gt;&gt; </w:t>
      </w:r>
      <w:r>
        <w:rPr>
          <w:rtl/>
        </w:rPr>
        <w:t>אלמוג כהן (עוצמה יהודית):</w:t>
      </w:r>
      <w:r w:rsidRPr="00F35B1D">
        <w:rPr>
          <w:rStyle w:val="TagStyle"/>
          <w:rtl/>
        </w:rPr>
        <w:t xml:space="preserve"> &lt;&lt; קריאה &gt;&gt;</w:t>
      </w:r>
      <w:r>
        <w:rPr>
          <w:rtl/>
        </w:rPr>
        <w:t xml:space="preserve">   </w:t>
      </w:r>
      <w:bookmarkEnd w:id="23883"/>
    </w:p>
    <w:p w:rsidR="00CD1EEA" w:rsidRPr="00F35B1D" w:rsidRDefault="00CD1EEA" w:rsidP="00223BCB">
      <w:pPr>
        <w:rPr>
          <w:rtl/>
          <w:lang w:eastAsia="he-IL"/>
        </w:rPr>
      </w:pPr>
    </w:p>
    <w:p w:rsidR="00CD1EEA" w:rsidRDefault="00CD1EEA" w:rsidP="00223BCB">
      <w:pPr>
        <w:rPr>
          <w:rtl/>
          <w:lang w:eastAsia="he-IL"/>
        </w:rPr>
      </w:pPr>
      <w:r>
        <w:rPr>
          <w:rFonts w:hint="cs"/>
          <w:rtl/>
          <w:lang w:eastAsia="he-IL"/>
        </w:rPr>
        <w:t>200,000.</w:t>
      </w:r>
    </w:p>
    <w:p w:rsidR="00CD1EEA" w:rsidRDefault="00CD1EEA" w:rsidP="00223BCB">
      <w:pPr>
        <w:rPr>
          <w:rtl/>
          <w:lang w:eastAsia="he-IL"/>
        </w:rPr>
      </w:pPr>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847B36">
      <w:pPr>
        <w:rPr>
          <w:rtl/>
          <w:lang w:eastAsia="he-IL"/>
        </w:rPr>
      </w:pPr>
      <w:r>
        <w:rPr>
          <w:rFonts w:hint="cs"/>
          <w:rtl/>
          <w:lang w:eastAsia="he-IL"/>
        </w:rPr>
        <w:t>החלטה שהתקבלה, לבוא – למרות שלושה חודשי הידברות שהיו לנו, ואתם לא הושטתם יד כנגד היד המושטת שלנ</w:t>
      </w:r>
      <w:r w:rsidR="00847B36">
        <w:rPr>
          <w:rFonts w:hint="cs"/>
          <w:rtl/>
          <w:lang w:eastAsia="he-IL"/>
        </w:rPr>
        <w:t>ו,</w:t>
      </w:r>
      <w:r>
        <w:rPr>
          <w:rFonts w:hint="cs"/>
          <w:rtl/>
          <w:lang w:eastAsia="he-IL"/>
        </w:rPr>
        <w:t xml:space="preserve"> הם החליטו לתת צ'אנס </w:t>
      </w:r>
      <w:bookmarkStart w:id="23884" w:name="_ETM_Q70_203575"/>
      <w:bookmarkEnd w:id="23884"/>
      <w:r>
        <w:rPr>
          <w:rFonts w:hint="cs"/>
          <w:rtl/>
          <w:lang w:eastAsia="he-IL"/>
        </w:rPr>
        <w:t>נוסף</w:t>
      </w:r>
      <w:r w:rsidR="00847B36">
        <w:rPr>
          <w:rFonts w:hint="cs"/>
          <w:rtl/>
          <w:lang w:eastAsia="he-IL"/>
        </w:rPr>
        <w:t>,</w:t>
      </w:r>
      <w:r>
        <w:rPr>
          <w:rFonts w:hint="cs"/>
          <w:rtl/>
          <w:lang w:eastAsia="he-IL"/>
        </w:rPr>
        <w:t xml:space="preserve"> להיענות לקריאה ולומר: הינה, יש לנו פגרה עכשיו. אנחנו לא עוצרים, החקיקה הזו מוכנה, היא </w:t>
      </w:r>
      <w:bookmarkStart w:id="23885" w:name="_ETM_Q70_212774"/>
      <w:bookmarkEnd w:id="23885"/>
      <w:r>
        <w:rPr>
          <w:rFonts w:hint="cs"/>
          <w:rtl/>
          <w:lang w:eastAsia="he-IL"/>
        </w:rPr>
        <w:t>כבר אושרה לקריאה שנייה ושלישית בוועדה. כל מה שחסר זה להביא אותה כאן למליאה, להצביע עליה</w:t>
      </w:r>
      <w:bookmarkStart w:id="23886" w:name="_ETM_Q70_219801"/>
      <w:bookmarkEnd w:id="23886"/>
      <w:r>
        <w:rPr>
          <w:rFonts w:hint="cs"/>
          <w:rtl/>
          <w:lang w:eastAsia="he-IL"/>
        </w:rPr>
        <w:t xml:space="preserve">, ויבוא שלום על ישראל. </w:t>
      </w:r>
    </w:p>
    <w:p w:rsidR="00CD1EEA" w:rsidRDefault="00CD1EEA" w:rsidP="00223BCB">
      <w:pPr>
        <w:rPr>
          <w:rtl/>
          <w:lang w:eastAsia="he-IL"/>
        </w:rPr>
      </w:pPr>
      <w:bookmarkStart w:id="23887" w:name="_ETM_Q70_228946"/>
      <w:bookmarkStart w:id="23888" w:name="_ETM_Q70_229022"/>
      <w:bookmarkEnd w:id="23887"/>
      <w:bookmarkEnd w:id="23888"/>
    </w:p>
    <w:p w:rsidR="00CD1EEA" w:rsidRDefault="00CD1EEA" w:rsidP="001139FD">
      <w:pPr>
        <w:rPr>
          <w:rtl/>
          <w:lang w:eastAsia="he-IL"/>
        </w:rPr>
      </w:pPr>
      <w:bookmarkStart w:id="23889" w:name="_ETM_Q70_229066"/>
      <w:bookmarkStart w:id="23890" w:name="_ETM_Q70_229191"/>
      <w:bookmarkEnd w:id="23889"/>
      <w:bookmarkEnd w:id="23890"/>
      <w:r>
        <w:rPr>
          <w:rFonts w:hint="cs"/>
          <w:rtl/>
          <w:lang w:eastAsia="he-IL"/>
        </w:rPr>
        <w:t>אגב, אזרחי ישראל צריכים לדעת</w:t>
      </w:r>
      <w:r w:rsidR="001139FD">
        <w:rPr>
          <w:rFonts w:hint="cs"/>
          <w:rtl/>
          <w:lang w:eastAsia="he-IL"/>
        </w:rPr>
        <w:t>, ו</w:t>
      </w:r>
      <w:r>
        <w:rPr>
          <w:rFonts w:hint="cs"/>
          <w:rtl/>
          <w:lang w:eastAsia="he-IL"/>
        </w:rPr>
        <w:t>אני רוצה לפנות מכאן לאזרחי ישראל</w:t>
      </w:r>
      <w:bookmarkStart w:id="23891" w:name="_ETM_Q70_231367"/>
      <w:bookmarkEnd w:id="23891"/>
      <w:r>
        <w:rPr>
          <w:rFonts w:hint="cs"/>
          <w:rtl/>
          <w:lang w:eastAsia="he-IL"/>
        </w:rPr>
        <w:t xml:space="preserve"> ולהבהיר, שתדעו שהחקיקה</w:t>
      </w:r>
      <w:r w:rsidR="00847B36">
        <w:rPr>
          <w:rFonts w:hint="cs"/>
          <w:rtl/>
          <w:lang w:eastAsia="he-IL"/>
        </w:rPr>
        <w:t>,</w:t>
      </w:r>
      <w:r>
        <w:rPr>
          <w:rFonts w:hint="cs"/>
          <w:rtl/>
          <w:lang w:eastAsia="he-IL"/>
        </w:rPr>
        <w:t xml:space="preserve"> שבפועל ההשלכות, ההוצאה של החקיקה הזו </w:t>
      </w:r>
      <w:r>
        <w:rPr>
          <w:rtl/>
          <w:lang w:eastAsia="he-IL"/>
        </w:rPr>
        <w:t>–</w:t>
      </w:r>
      <w:r>
        <w:rPr>
          <w:rFonts w:hint="cs"/>
          <w:rtl/>
          <w:lang w:eastAsia="he-IL"/>
        </w:rPr>
        <w:t xml:space="preserve"> אדוני היושב-ראש, אני ממש </w:t>
      </w:r>
      <w:bookmarkStart w:id="23892" w:name="_ETM_Q70_242312"/>
      <w:bookmarkEnd w:id="23892"/>
      <w:r>
        <w:rPr>
          <w:rFonts w:hint="cs"/>
          <w:rtl/>
          <w:lang w:eastAsia="he-IL"/>
        </w:rPr>
        <w:t>לא מצליח לדבר, גם לאזרחים.</w:t>
      </w:r>
    </w:p>
    <w:p w:rsidR="00CD1EEA" w:rsidRDefault="00CD1EEA" w:rsidP="00847B36">
      <w:pPr>
        <w:rPr>
          <w:rtl/>
          <w:lang w:eastAsia="he-IL"/>
        </w:rPr>
      </w:pPr>
    </w:p>
    <w:p w:rsidR="00CD1EEA" w:rsidRDefault="00CD1EEA" w:rsidP="00223BCB">
      <w:pPr>
        <w:pStyle w:val="af9"/>
        <w:keepNext/>
        <w:rPr>
          <w:rtl/>
        </w:rPr>
      </w:pPr>
      <w:r w:rsidRPr="00114EB0">
        <w:rPr>
          <w:rStyle w:val="TagStyle"/>
          <w:rtl/>
        </w:rPr>
        <w:t xml:space="preserve"> &lt;&lt; יור &gt;&gt; </w:t>
      </w:r>
      <w:r>
        <w:rPr>
          <w:rtl/>
        </w:rPr>
        <w:t>היו"ר אוריאל בוסו:</w:t>
      </w:r>
      <w:r w:rsidRPr="00114EB0">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חברי הכנסת, קצת להנמיך את הטונים. תכף נצא להצבעה, ההצבעה תהיה </w:t>
      </w:r>
      <w:bookmarkStart w:id="23893" w:name="_ETM_Q70_252279"/>
      <w:bookmarkEnd w:id="23893"/>
      <w:r>
        <w:rPr>
          <w:rFonts w:hint="cs"/>
          <w:rtl/>
          <w:lang w:eastAsia="he-IL"/>
        </w:rPr>
        <w:t>הצבעה שמית לכשיוחלט. עד אז</w:t>
      </w:r>
      <w:r w:rsidR="001139FD">
        <w:rPr>
          <w:rFonts w:hint="cs"/>
          <w:rtl/>
          <w:lang w:eastAsia="he-IL"/>
        </w:rPr>
        <w:t>,</w:t>
      </w:r>
      <w:r>
        <w:rPr>
          <w:rFonts w:hint="cs"/>
          <w:rtl/>
          <w:lang w:eastAsia="he-IL"/>
        </w:rPr>
        <w:t xml:space="preserve"> לתת לשר להשלים את הדברים. </w:t>
      </w:r>
    </w:p>
    <w:p w:rsidR="00CD1EEA" w:rsidRDefault="00CD1EEA" w:rsidP="00223BCB">
      <w:pPr>
        <w:ind w:firstLine="0"/>
        <w:rPr>
          <w:rtl/>
          <w:lang w:eastAsia="he-IL"/>
        </w:rPr>
      </w:pPr>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D91974">
      <w:pPr>
        <w:rPr>
          <w:rtl/>
          <w:lang w:eastAsia="he-IL"/>
        </w:rPr>
      </w:pPr>
      <w:r>
        <w:rPr>
          <w:rFonts w:hint="cs"/>
          <w:rtl/>
          <w:lang w:eastAsia="he-IL"/>
        </w:rPr>
        <w:t>תודה, אדוני היושב-ראש</w:t>
      </w:r>
      <w:bookmarkStart w:id="23894" w:name="_ETM_Q70_261608"/>
      <w:bookmarkEnd w:id="23894"/>
      <w:r>
        <w:rPr>
          <w:rFonts w:hint="cs"/>
          <w:rtl/>
          <w:lang w:eastAsia="he-IL"/>
        </w:rPr>
        <w:t>. אני רוצה לומר לאזרחי ישראל</w:t>
      </w:r>
      <w:r w:rsidR="00D91974">
        <w:rPr>
          <w:rFonts w:hint="cs"/>
          <w:rtl/>
          <w:lang w:eastAsia="he-IL"/>
        </w:rPr>
        <w:t>,</w:t>
      </w:r>
      <w:r>
        <w:rPr>
          <w:rFonts w:hint="cs"/>
          <w:rtl/>
          <w:lang w:eastAsia="he-IL"/>
        </w:rPr>
        <w:t xml:space="preserve"> דבר שחשוב </w:t>
      </w:r>
      <w:bookmarkStart w:id="23895" w:name="_ETM_Q70_259783"/>
      <w:bookmarkEnd w:id="23895"/>
      <w:r>
        <w:rPr>
          <w:rFonts w:hint="cs"/>
          <w:rtl/>
          <w:lang w:eastAsia="he-IL"/>
        </w:rPr>
        <w:t>שידעו</w:t>
      </w:r>
      <w:bookmarkStart w:id="23896" w:name="_ETM_Q70_287036"/>
      <w:bookmarkEnd w:id="23896"/>
      <w:r w:rsidR="00D91974">
        <w:rPr>
          <w:rFonts w:hint="cs"/>
          <w:rtl/>
          <w:lang w:eastAsia="he-IL"/>
        </w:rPr>
        <w:t>,</w:t>
      </w:r>
      <w:r>
        <w:rPr>
          <w:rFonts w:hint="cs"/>
          <w:rtl/>
          <w:lang w:eastAsia="he-IL"/>
        </w:rPr>
        <w:t xml:space="preserve"> </w:t>
      </w:r>
      <w:r w:rsidR="00D91974">
        <w:rPr>
          <w:rFonts w:hint="cs"/>
          <w:rtl/>
          <w:lang w:eastAsia="he-IL"/>
        </w:rPr>
        <w:t>ו</w:t>
      </w:r>
      <w:r>
        <w:rPr>
          <w:rFonts w:hint="cs"/>
          <w:rtl/>
          <w:lang w:eastAsia="he-IL"/>
        </w:rPr>
        <w:t>זה שהחקיקה,</w:t>
      </w:r>
      <w:bookmarkStart w:id="23897" w:name="_ETM_Q70_262556"/>
      <w:bookmarkStart w:id="23898" w:name="_ETM_Q70_262628"/>
      <w:bookmarkEnd w:id="23897"/>
      <w:bookmarkEnd w:id="23898"/>
      <w:r>
        <w:rPr>
          <w:rFonts w:hint="cs"/>
          <w:rtl/>
          <w:lang w:eastAsia="he-IL"/>
        </w:rPr>
        <w:t xml:space="preserve"> החוק של תיקון הוועדה לבחירת שופטים אושר כבר לקריאה שנייה ושלישית בוועדת </w:t>
      </w:r>
      <w:bookmarkStart w:id="23899" w:name="_ETM_Q70_273975"/>
      <w:bookmarkEnd w:id="23899"/>
      <w:r>
        <w:rPr>
          <w:rFonts w:hint="cs"/>
          <w:rtl/>
          <w:lang w:eastAsia="he-IL"/>
        </w:rPr>
        <w:t xml:space="preserve">החוקה של הכנסת על ידי שמחה רוטמן ועבודה יסודית של כל חברי ועדת החוקה </w:t>
      </w:r>
      <w:r w:rsidR="00D91974">
        <w:rPr>
          <w:rFonts w:hint="eastAsia"/>
          <w:rtl/>
          <w:lang w:eastAsia="he-IL"/>
        </w:rPr>
        <w:t>–</w:t>
      </w:r>
      <w:r w:rsidR="00D91974">
        <w:rPr>
          <w:rFonts w:hint="cs"/>
          <w:rtl/>
          <w:lang w:eastAsia="he-IL"/>
        </w:rPr>
        <w:t xml:space="preserve"> </w:t>
      </w:r>
      <w:r>
        <w:rPr>
          <w:rFonts w:hint="cs"/>
          <w:rtl/>
          <w:lang w:eastAsia="he-IL"/>
        </w:rPr>
        <w:t xml:space="preserve">של טלי גוטליב ושל חנוך מלביצקי ושל בועז ביסמוט ושל משה </w:t>
      </w:r>
      <w:bookmarkStart w:id="23900" w:name="_ETM_Q70_290416"/>
      <w:bookmarkEnd w:id="23900"/>
      <w:r>
        <w:rPr>
          <w:rFonts w:hint="cs"/>
          <w:rtl/>
          <w:lang w:eastAsia="he-IL"/>
        </w:rPr>
        <w:t>סעדה ושל עוד רבים אחרים</w:t>
      </w:r>
      <w:r w:rsidR="00D91974">
        <w:rPr>
          <w:rFonts w:hint="cs"/>
          <w:rtl/>
          <w:lang w:eastAsia="he-IL"/>
        </w:rPr>
        <w:t>,</w:t>
      </w:r>
      <w:r>
        <w:rPr>
          <w:rFonts w:hint="cs"/>
          <w:rtl/>
          <w:lang w:eastAsia="he-IL"/>
        </w:rPr>
        <w:t xml:space="preserve"> לא אגיד את השמות של כולם. החוק כבר אושר לקריאה שנייה ושלישית בוועדה. </w:t>
      </w:r>
    </w:p>
    <w:p w:rsidR="00847B36" w:rsidRDefault="00847B36" w:rsidP="00223BCB">
      <w:pPr>
        <w:rPr>
          <w:rtl/>
          <w:lang w:eastAsia="he-IL"/>
        </w:rPr>
      </w:pPr>
    </w:p>
    <w:p w:rsidR="00CD1EEA" w:rsidRDefault="00CD1EEA" w:rsidP="00223BCB">
      <w:pPr>
        <w:pStyle w:val="af9"/>
        <w:keepNext/>
        <w:rPr>
          <w:rtl/>
        </w:rPr>
      </w:pPr>
      <w:r w:rsidRPr="00114EB0">
        <w:rPr>
          <w:rStyle w:val="TagStyle"/>
          <w:rtl/>
        </w:rPr>
        <w:t xml:space="preserve"> &lt;&lt; יור &gt;&gt; </w:t>
      </w:r>
      <w:r>
        <w:rPr>
          <w:rtl/>
        </w:rPr>
        <w:t>היו"ר אוריאל בוסו:</w:t>
      </w:r>
      <w:r w:rsidRPr="00114EB0">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חברי הכנסת, חברי הכנסת, קצת, קצת </w:t>
      </w:r>
      <w:bookmarkStart w:id="23901" w:name="_ETM_Q70_302905"/>
      <w:bookmarkEnd w:id="23901"/>
      <w:r>
        <w:rPr>
          <w:rFonts w:hint="cs"/>
          <w:rtl/>
          <w:lang w:eastAsia="he-IL"/>
        </w:rPr>
        <w:t>להוריד דציבלים.</w:t>
      </w:r>
    </w:p>
    <w:p w:rsidR="00CD1EEA" w:rsidRDefault="00CD1EEA" w:rsidP="00223BCB">
      <w:pPr>
        <w:ind w:firstLine="0"/>
        <w:rPr>
          <w:rtl/>
          <w:lang w:eastAsia="he-IL"/>
        </w:rPr>
      </w:pPr>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החוק אושר לקריאה שנייה ושלישית בוועדה, והיישום שלו – ההוצאה שלו מן הכוח אל הפועל – צפוי להיות בעוד כמה חודשים, עם מינויו של השופט הראשון שצריך להתמנות </w:t>
      </w:r>
      <w:bookmarkStart w:id="23902" w:name="_ETM_Q70_320568"/>
      <w:bookmarkEnd w:id="23902"/>
      <w:r>
        <w:rPr>
          <w:rFonts w:hint="cs"/>
          <w:rtl/>
          <w:lang w:eastAsia="he-IL"/>
        </w:rPr>
        <w:t xml:space="preserve">לבית המשפט העליון. לכן </w:t>
      </w:r>
      <w:r w:rsidR="00847B36">
        <w:rPr>
          <w:rFonts w:hint="cs"/>
          <w:rtl/>
          <w:lang w:eastAsia="he-IL"/>
        </w:rPr>
        <w:t>ה</w:t>
      </w:r>
      <w:r>
        <w:rPr>
          <w:rFonts w:hint="cs"/>
          <w:rtl/>
          <w:lang w:eastAsia="he-IL"/>
        </w:rPr>
        <w:t xml:space="preserve">עיכוב הזה שראש הממשלה החליט לעכב כדי לתת עוד צ'אנס להידברות, כדי לתת עוד </w:t>
      </w:r>
      <w:bookmarkStart w:id="23903" w:name="_ETM_Q70_329376"/>
      <w:bookmarkEnd w:id="23903"/>
      <w:r>
        <w:rPr>
          <w:rFonts w:hint="cs"/>
          <w:rtl/>
          <w:lang w:eastAsia="he-IL"/>
        </w:rPr>
        <w:t xml:space="preserve">צ'אנס לזה שנעביר </w:t>
      </w:r>
      <w:r w:rsidR="00C92CF1">
        <w:rPr>
          <w:rFonts w:hint="cs"/>
          <w:rtl/>
          <w:lang w:eastAsia="he-IL"/>
        </w:rPr>
        <w:t>– –</w:t>
      </w:r>
      <w:r>
        <w:rPr>
          <w:rFonts w:hint="cs"/>
          <w:rtl/>
          <w:lang w:eastAsia="he-IL"/>
        </w:rPr>
        <w:t xml:space="preserve"> </w:t>
      </w:r>
    </w:p>
    <w:p w:rsidR="00CD1EEA" w:rsidRDefault="00CD1EEA" w:rsidP="00223BCB">
      <w:pPr>
        <w:ind w:firstLine="0"/>
        <w:rPr>
          <w:rtl/>
          <w:lang w:eastAsia="he-IL"/>
        </w:rPr>
      </w:pPr>
    </w:p>
    <w:p w:rsidR="00CD1EEA" w:rsidRDefault="00CD1EEA" w:rsidP="00223BCB">
      <w:pPr>
        <w:pStyle w:val="af8"/>
        <w:keepNext/>
        <w:rPr>
          <w:rtl/>
        </w:rPr>
      </w:pPr>
      <w:r w:rsidRPr="00F35B1D">
        <w:rPr>
          <w:rStyle w:val="TagStyle"/>
          <w:rtl/>
        </w:rPr>
        <w:t xml:space="preserve">&lt;&lt; קריאה &gt;&gt; </w:t>
      </w:r>
      <w:r>
        <w:rPr>
          <w:rtl/>
        </w:rPr>
        <w:t>דבי ביטון (יש עתיד):</w:t>
      </w:r>
      <w:r w:rsidRPr="00F35B1D">
        <w:rPr>
          <w:rStyle w:val="TagStyle"/>
          <w:rtl/>
        </w:rPr>
        <w:t xml:space="preserve"> &lt;&lt; קריאה &gt;&gt;</w:t>
      </w:r>
      <w:r>
        <w:rPr>
          <w:rtl/>
        </w:rPr>
        <w:t xml:space="preserve">   </w:t>
      </w:r>
    </w:p>
    <w:p w:rsidR="00CD1EEA" w:rsidRDefault="00CD1EEA" w:rsidP="00223BCB">
      <w:pPr>
        <w:rPr>
          <w:rtl/>
          <w:lang w:eastAsia="he-IL"/>
        </w:rPr>
      </w:pPr>
    </w:p>
    <w:p w:rsidR="00CD1EEA" w:rsidRDefault="00C92CF1" w:rsidP="00C92CF1">
      <w:pPr>
        <w:rPr>
          <w:rtl/>
          <w:lang w:eastAsia="he-IL"/>
        </w:rPr>
      </w:pPr>
      <w:r>
        <w:rPr>
          <w:rFonts w:hint="cs"/>
          <w:rtl/>
          <w:lang w:eastAsia="he-IL"/>
        </w:rPr>
        <w:t>– – –</w:t>
      </w:r>
    </w:p>
    <w:p w:rsidR="00CD1EEA" w:rsidRDefault="00CD1EEA" w:rsidP="00223BCB">
      <w:pPr>
        <w:rPr>
          <w:rtl/>
          <w:lang w:eastAsia="he-IL"/>
        </w:rPr>
      </w:pPr>
      <w:bookmarkStart w:id="23904" w:name="_ETM_Q70_332254"/>
      <w:bookmarkStart w:id="23905" w:name="_ETM_Q70_332383"/>
      <w:bookmarkEnd w:id="23904"/>
      <w:bookmarkEnd w:id="23905"/>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חברת הכנסת.</w:t>
      </w:r>
      <w:r w:rsidR="00847B36">
        <w:rPr>
          <w:rFonts w:hint="cs"/>
          <w:rtl/>
          <w:lang w:eastAsia="he-IL"/>
        </w:rPr>
        <w:t xml:space="preserve"> </w:t>
      </w:r>
      <w:bookmarkStart w:id="23906" w:name="_ETM_Q70_348426"/>
      <w:bookmarkStart w:id="23907" w:name="_ETM_Q70_348513"/>
      <w:bookmarkStart w:id="23908" w:name="_ETM_Q70_348554"/>
      <w:bookmarkStart w:id="23909" w:name="_ETM_Q70_348624"/>
      <w:bookmarkEnd w:id="23906"/>
      <w:bookmarkEnd w:id="23907"/>
      <w:bookmarkEnd w:id="23908"/>
      <w:bookmarkEnd w:id="23909"/>
      <w:r w:rsidR="00C92CF1">
        <w:rPr>
          <w:rFonts w:hint="cs"/>
          <w:rtl/>
          <w:lang w:eastAsia="he-IL"/>
        </w:rPr>
        <w:t>– –</w:t>
      </w:r>
      <w:r>
        <w:rPr>
          <w:rFonts w:hint="cs"/>
          <w:rtl/>
          <w:lang w:eastAsia="he-IL"/>
        </w:rPr>
        <w:t xml:space="preserve"> כדי שנעביר את הנושא הזה בקונ</w:t>
      </w:r>
      <w:r w:rsidR="00847B36">
        <w:rPr>
          <w:rFonts w:hint="cs"/>
          <w:rtl/>
          <w:lang w:eastAsia="he-IL"/>
        </w:rPr>
        <w:t>ס</w:t>
      </w:r>
      <w:r>
        <w:rPr>
          <w:rFonts w:hint="cs"/>
          <w:rtl/>
          <w:lang w:eastAsia="he-IL"/>
        </w:rPr>
        <w:t>נזוס</w:t>
      </w:r>
      <w:r w:rsidR="00847B36">
        <w:rPr>
          <w:rFonts w:hint="cs"/>
          <w:rtl/>
          <w:lang w:eastAsia="he-IL"/>
        </w:rPr>
        <w:t>,</w:t>
      </w:r>
      <w:r>
        <w:rPr>
          <w:rFonts w:hint="cs"/>
          <w:rtl/>
          <w:lang w:eastAsia="he-IL"/>
        </w:rPr>
        <w:t xml:space="preserve"> </w:t>
      </w:r>
      <w:bookmarkStart w:id="23910" w:name="_ETM_Q70_341796"/>
      <w:bookmarkEnd w:id="23910"/>
      <w:r>
        <w:rPr>
          <w:rFonts w:hint="cs"/>
          <w:rtl/>
          <w:lang w:eastAsia="he-IL"/>
        </w:rPr>
        <w:t xml:space="preserve">זה לא מעכב את ההוצאה של החוק מן הכוח אל הפועל. כי </w:t>
      </w:r>
      <w:r w:rsidR="00847B36">
        <w:rPr>
          <w:rFonts w:hint="cs"/>
          <w:rtl/>
          <w:lang w:eastAsia="he-IL"/>
        </w:rPr>
        <w:t>"</w:t>
      </w:r>
      <w:r>
        <w:rPr>
          <w:rFonts w:hint="cs"/>
          <w:rtl/>
          <w:lang w:eastAsia="he-IL"/>
        </w:rPr>
        <w:t>הפועל</w:t>
      </w:r>
      <w:r w:rsidR="00847B36">
        <w:rPr>
          <w:rFonts w:hint="cs"/>
          <w:rtl/>
          <w:lang w:eastAsia="he-IL"/>
        </w:rPr>
        <w:t>"</w:t>
      </w:r>
      <w:r>
        <w:rPr>
          <w:rFonts w:hint="cs"/>
          <w:rtl/>
          <w:lang w:eastAsia="he-IL"/>
        </w:rPr>
        <w:t xml:space="preserve"> קורה בעוד זמן </w:t>
      </w:r>
      <w:r w:rsidR="00847B36">
        <w:rPr>
          <w:rFonts w:hint="eastAsia"/>
          <w:rtl/>
          <w:lang w:eastAsia="he-IL"/>
        </w:rPr>
        <w:t>–</w:t>
      </w:r>
      <w:r w:rsidR="00847B36">
        <w:rPr>
          <w:rFonts w:hint="cs"/>
          <w:rtl/>
          <w:lang w:eastAsia="he-IL"/>
        </w:rPr>
        <w:t xml:space="preserve"> </w:t>
      </w:r>
      <w:r>
        <w:rPr>
          <w:rFonts w:hint="cs"/>
          <w:rtl/>
          <w:lang w:eastAsia="he-IL"/>
        </w:rPr>
        <w:t>בספטמבר, באוקטובר, עם מינויו של השופט הראשון. ולכן</w:t>
      </w:r>
      <w:r w:rsidR="001847FE">
        <w:rPr>
          <w:rFonts w:hint="cs"/>
          <w:rtl/>
          <w:lang w:eastAsia="he-IL"/>
        </w:rPr>
        <w:t>,</w:t>
      </w:r>
      <w:r>
        <w:rPr>
          <w:rFonts w:hint="cs"/>
          <w:rtl/>
          <w:lang w:eastAsia="he-IL"/>
        </w:rPr>
        <w:t xml:space="preserve"> כמו שראש </w:t>
      </w:r>
      <w:bookmarkStart w:id="23911" w:name="_ETM_Q70_354960"/>
      <w:bookmarkEnd w:id="23911"/>
      <w:r>
        <w:rPr>
          <w:rFonts w:hint="cs"/>
          <w:rtl/>
          <w:lang w:eastAsia="he-IL"/>
        </w:rPr>
        <w:t xml:space="preserve">הממשלה אמר וכמו שאנחנו התחייבנו, עד סוף המושב </w:t>
      </w:r>
      <w:bookmarkStart w:id="23912" w:name="_ETM_Q70_354779"/>
      <w:bookmarkEnd w:id="23912"/>
      <w:r>
        <w:rPr>
          <w:rFonts w:hint="cs"/>
          <w:rtl/>
          <w:lang w:eastAsia="he-IL"/>
        </w:rPr>
        <w:t xml:space="preserve">הזה </w:t>
      </w:r>
      <w:r w:rsidR="00C92CF1">
        <w:rPr>
          <w:rFonts w:hint="cs"/>
          <w:rtl/>
          <w:lang w:eastAsia="he-IL"/>
        </w:rPr>
        <w:t>– –</w:t>
      </w:r>
    </w:p>
    <w:p w:rsidR="00CD1EEA" w:rsidRDefault="00CD1EEA" w:rsidP="00223BCB">
      <w:pPr>
        <w:rPr>
          <w:rtl/>
          <w:lang w:eastAsia="he-IL"/>
        </w:rPr>
      </w:pPr>
      <w:bookmarkStart w:id="23913" w:name="_ETM_Q70_357471"/>
      <w:bookmarkStart w:id="23914" w:name="_ETM_Q70_357636"/>
      <w:bookmarkEnd w:id="23913"/>
      <w:bookmarkEnd w:id="23914"/>
      <w:r>
        <w:rPr>
          <w:rFonts w:hint="cs"/>
          <w:rtl/>
          <w:lang w:eastAsia="he-IL"/>
        </w:rPr>
        <w:t xml:space="preserve"> </w:t>
      </w:r>
    </w:p>
    <w:p w:rsidR="00CD1EEA" w:rsidRDefault="00CD1EEA" w:rsidP="00223BCB">
      <w:pPr>
        <w:pStyle w:val="af8"/>
        <w:keepNext/>
        <w:rPr>
          <w:rtl/>
        </w:rPr>
      </w:pPr>
      <w:r w:rsidRPr="00F35B1D">
        <w:rPr>
          <w:rStyle w:val="TagStyle"/>
          <w:rtl/>
        </w:rPr>
        <w:t xml:space="preserve"> &lt;&lt; קריאה &gt;&gt; </w:t>
      </w:r>
      <w:r>
        <w:rPr>
          <w:rtl/>
        </w:rPr>
        <w:t>גלעד קריב (העבודה):</w:t>
      </w:r>
      <w:r w:rsidRPr="00F35B1D">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שקרן. </w:t>
      </w:r>
    </w:p>
    <w:p w:rsidR="00CD1EEA" w:rsidRDefault="00CD1EEA" w:rsidP="00223BCB">
      <w:pPr>
        <w:rPr>
          <w:rtl/>
          <w:lang w:eastAsia="he-IL"/>
        </w:rPr>
      </w:pPr>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עד סוף יולי הרפורמה שלנו נוע תנוע. הרפורמה תעבור. אנחנו מקווים שהיא תקרה עם הידברות, אבל אם לא תהיה הידברות, אם לא תהיה </w:t>
      </w:r>
      <w:r>
        <w:rPr>
          <w:rFonts w:hint="cs"/>
          <w:rtl/>
          <w:lang w:eastAsia="he-IL"/>
        </w:rPr>
        <w:t>– – –</w:t>
      </w:r>
    </w:p>
    <w:p w:rsidR="00CD1EEA" w:rsidRDefault="00CD1EEA" w:rsidP="00223BCB">
      <w:pPr>
        <w:rPr>
          <w:rtl/>
          <w:lang w:eastAsia="he-IL"/>
        </w:rPr>
      </w:pPr>
      <w:bookmarkStart w:id="23915" w:name="_ETM_Q70_371211"/>
      <w:bookmarkStart w:id="23916" w:name="_ETM_Q70_371323"/>
      <w:bookmarkEnd w:id="23915"/>
      <w:bookmarkEnd w:id="23916"/>
    </w:p>
    <w:p w:rsidR="00CD1EEA" w:rsidRDefault="00CD1EEA" w:rsidP="00223BCB">
      <w:pPr>
        <w:pStyle w:val="af8"/>
        <w:keepNext/>
        <w:rPr>
          <w:rtl/>
        </w:rPr>
      </w:pPr>
      <w:bookmarkStart w:id="23917" w:name="_ETM_Q70_372067"/>
      <w:bookmarkStart w:id="23918" w:name="_ETM_Q70_372149"/>
      <w:bookmarkStart w:id="23919" w:name="ET_interruption_6341_33"/>
      <w:bookmarkEnd w:id="23917"/>
      <w:bookmarkEnd w:id="23918"/>
      <w:r w:rsidRPr="00353457">
        <w:rPr>
          <w:rStyle w:val="TagStyle"/>
          <w:rtl/>
        </w:rPr>
        <w:t xml:space="preserve"> &lt;&lt; קריאה &gt;&gt; </w:t>
      </w:r>
      <w:r>
        <w:rPr>
          <w:rtl/>
        </w:rPr>
        <w:t>דבי ביטון (יש עתיד):</w:t>
      </w:r>
      <w:r w:rsidRPr="00353457">
        <w:rPr>
          <w:rStyle w:val="TagStyle"/>
          <w:rtl/>
        </w:rPr>
        <w:t xml:space="preserve"> &lt;&lt; קריאה &gt;&gt;</w:t>
      </w:r>
      <w:r>
        <w:rPr>
          <w:rtl/>
        </w:rPr>
        <w:t xml:space="preserve">   </w:t>
      </w:r>
      <w:bookmarkEnd w:id="23919"/>
    </w:p>
    <w:p w:rsidR="00CD1EEA" w:rsidRDefault="00CD1EEA" w:rsidP="001B10C0">
      <w:pPr>
        <w:rPr>
          <w:rtl/>
          <w:lang w:eastAsia="he-IL"/>
        </w:rPr>
      </w:pPr>
    </w:p>
    <w:p w:rsidR="00CD1EEA" w:rsidRDefault="00CD1EEA" w:rsidP="00C92CF1">
      <w:pPr>
        <w:rPr>
          <w:rtl/>
          <w:lang w:eastAsia="he-IL"/>
        </w:rPr>
      </w:pPr>
      <w:bookmarkStart w:id="23920" w:name="_ETM_Q70_370423"/>
      <w:bookmarkEnd w:id="23920"/>
      <w:r>
        <w:rPr>
          <w:rFonts w:hint="cs"/>
          <w:rtl/>
          <w:lang w:eastAsia="he-IL"/>
        </w:rPr>
        <w:t xml:space="preserve">מה קרה, נתנו לכם תקציב </w:t>
      </w:r>
      <w:r w:rsidR="00C92CF1">
        <w:rPr>
          <w:rFonts w:hint="cs"/>
          <w:rtl/>
          <w:lang w:eastAsia="he-IL"/>
        </w:rPr>
        <w:t>– – –</w:t>
      </w:r>
    </w:p>
    <w:p w:rsidR="00CD1EEA" w:rsidRDefault="00CD1EEA" w:rsidP="00223BCB">
      <w:pPr>
        <w:ind w:firstLine="0"/>
        <w:rPr>
          <w:rtl/>
        </w:rPr>
      </w:pPr>
      <w:bookmarkStart w:id="23921" w:name="_ETM_Q70_373082"/>
      <w:bookmarkStart w:id="23922" w:name="_ETM_Q70_373230"/>
      <w:bookmarkStart w:id="23923" w:name="_ETM_Q70_371362"/>
      <w:bookmarkStart w:id="23924" w:name="_ETM_Q70_371444"/>
      <w:bookmarkStart w:id="23925" w:name="_ETM_Q70_374438"/>
      <w:bookmarkStart w:id="23926" w:name="_ETM_Q70_374739"/>
      <w:bookmarkStart w:id="23927" w:name="_ETM_Q70_371012"/>
      <w:bookmarkStart w:id="23928" w:name="_ETM_Q70_371110"/>
      <w:bookmarkEnd w:id="23921"/>
      <w:bookmarkEnd w:id="23922"/>
      <w:bookmarkEnd w:id="23923"/>
      <w:bookmarkEnd w:id="23924"/>
      <w:bookmarkEnd w:id="23925"/>
      <w:bookmarkEnd w:id="23926"/>
      <w:bookmarkEnd w:id="23927"/>
      <w:bookmarkEnd w:id="23928"/>
    </w:p>
    <w:p w:rsidR="00CD1EEA" w:rsidRDefault="00CD1EEA" w:rsidP="00223BCB">
      <w:pPr>
        <w:pStyle w:val="af8"/>
        <w:keepNext/>
        <w:rPr>
          <w:rtl/>
        </w:rPr>
      </w:pPr>
      <w:bookmarkStart w:id="23929" w:name="_ETM_Q70_371132"/>
      <w:bookmarkStart w:id="23930" w:name="_ETM_Q70_371222"/>
      <w:bookmarkEnd w:id="23929"/>
      <w:bookmarkEnd w:id="23930"/>
      <w:r w:rsidRPr="00453ACF">
        <w:rPr>
          <w:rStyle w:val="TagStyle"/>
          <w:rtl/>
        </w:rPr>
        <w:t xml:space="preserve">&lt;&lt; קריאה &gt;&gt; </w:t>
      </w:r>
      <w:r>
        <w:rPr>
          <w:rtl/>
        </w:rPr>
        <w:t>קריאות:</w:t>
      </w:r>
      <w:r w:rsidRPr="00453ACF">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23931" w:name="_ETM_Q70_374721"/>
      <w:bookmarkEnd w:id="23931"/>
      <w:r>
        <w:rPr>
          <w:rFonts w:hint="cs"/>
          <w:rtl/>
          <w:lang w:eastAsia="he-IL"/>
        </w:rPr>
        <w:t>– – –</w:t>
      </w:r>
    </w:p>
    <w:p w:rsidR="00CD1EEA" w:rsidRPr="00453ACF" w:rsidRDefault="00CD1EEA" w:rsidP="00223BCB">
      <w:pPr>
        <w:rPr>
          <w:rtl/>
          <w:lang w:eastAsia="he-IL"/>
        </w:rPr>
      </w:pPr>
      <w:bookmarkStart w:id="23932" w:name="_ETM_Q70_375717"/>
      <w:bookmarkStart w:id="23933" w:name="_ETM_Q70_375867"/>
      <w:bookmarkEnd w:id="23932"/>
      <w:bookmarkEnd w:id="23933"/>
    </w:p>
    <w:p w:rsidR="00CD1EEA" w:rsidRDefault="00CD1EEA" w:rsidP="00223BCB">
      <w:pPr>
        <w:pStyle w:val="-"/>
        <w:keepNext/>
        <w:rPr>
          <w:rtl/>
        </w:rPr>
      </w:pPr>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847B36">
      <w:pPr>
        <w:rPr>
          <w:rtl/>
          <w:lang w:eastAsia="he-IL"/>
        </w:rPr>
      </w:pPr>
      <w:r>
        <w:rPr>
          <w:rFonts w:hint="cs"/>
          <w:rtl/>
          <w:lang w:eastAsia="he-IL"/>
        </w:rPr>
        <w:t>חבר'ה, חברים</w:t>
      </w:r>
      <w:bookmarkStart w:id="23934" w:name="_ETM_Q70_373148"/>
      <w:bookmarkEnd w:id="23934"/>
      <w:r w:rsidR="00847B36">
        <w:rPr>
          <w:rFonts w:hint="cs"/>
          <w:rtl/>
          <w:lang w:eastAsia="he-IL"/>
        </w:rPr>
        <w:t xml:space="preserve">. </w:t>
      </w:r>
      <w:r>
        <w:rPr>
          <w:rFonts w:hint="cs"/>
          <w:rtl/>
          <w:lang w:eastAsia="he-IL"/>
        </w:rPr>
        <w:t xml:space="preserve"> </w:t>
      </w:r>
    </w:p>
    <w:p w:rsidR="00CD1EEA" w:rsidRDefault="00CD1EEA" w:rsidP="00223BCB">
      <w:pPr>
        <w:ind w:firstLine="0"/>
        <w:rPr>
          <w:rtl/>
          <w:lang w:eastAsia="he-IL"/>
        </w:rPr>
      </w:pPr>
    </w:p>
    <w:p w:rsidR="00CD1EEA" w:rsidRDefault="00CD1EEA" w:rsidP="00223BCB">
      <w:pPr>
        <w:pStyle w:val="af9"/>
        <w:keepNext/>
        <w:rPr>
          <w:rtl/>
        </w:rPr>
      </w:pPr>
      <w:r w:rsidRPr="00114EB0">
        <w:rPr>
          <w:rStyle w:val="TagStyle"/>
          <w:rtl/>
        </w:rPr>
        <w:t xml:space="preserve"> &lt;&lt; יור &gt;&gt; </w:t>
      </w:r>
      <w:r>
        <w:rPr>
          <w:rtl/>
        </w:rPr>
        <w:t>היו"ר אוריאל בוסו:</w:t>
      </w:r>
      <w:r w:rsidRPr="00114EB0">
        <w:rPr>
          <w:rStyle w:val="TagStyle"/>
          <w:rtl/>
        </w:rPr>
        <w:t xml:space="preserve"> &lt;&lt; יור &gt;&gt;</w:t>
      </w:r>
      <w:r>
        <w:rPr>
          <w:rtl/>
        </w:rPr>
        <w:t xml:space="preserve">   </w:t>
      </w:r>
    </w:p>
    <w:p w:rsidR="00CD1EEA" w:rsidRDefault="00CD1EEA" w:rsidP="001B10C0">
      <w:pPr>
        <w:rPr>
          <w:rtl/>
          <w:lang w:eastAsia="he-IL"/>
        </w:rPr>
      </w:pPr>
    </w:p>
    <w:p w:rsidR="00CD1EEA" w:rsidRDefault="00847B36" w:rsidP="00223BCB">
      <w:pPr>
        <w:rPr>
          <w:rtl/>
          <w:lang w:eastAsia="he-IL"/>
        </w:rPr>
      </w:pPr>
      <w:r>
        <w:rPr>
          <w:rFonts w:hint="cs"/>
          <w:rtl/>
          <w:lang w:eastAsia="he-IL"/>
        </w:rPr>
        <w:t xml:space="preserve">הם דואגים לתקציב של המשרד שלך, השר. </w:t>
      </w:r>
      <w:r w:rsidR="00CD1EEA">
        <w:rPr>
          <w:rFonts w:hint="cs"/>
          <w:rtl/>
          <w:lang w:eastAsia="he-IL"/>
        </w:rPr>
        <w:t>הם דואגים לתקציב של המשרד שלך.</w:t>
      </w:r>
    </w:p>
    <w:p w:rsidR="00CD1EEA" w:rsidRDefault="00CD1EEA" w:rsidP="00223BCB">
      <w:pPr>
        <w:rPr>
          <w:rtl/>
          <w:lang w:eastAsia="he-IL"/>
        </w:rPr>
      </w:pPr>
    </w:p>
    <w:p w:rsidR="00CD1EEA" w:rsidRDefault="00CD1EEA" w:rsidP="00223BCB">
      <w:pPr>
        <w:pStyle w:val="-"/>
        <w:keepNext/>
        <w:rPr>
          <w:rtl/>
        </w:rPr>
      </w:pPr>
      <w:bookmarkStart w:id="23935" w:name="ET_speakercontinue_6461_15"/>
      <w:r w:rsidRPr="00114EB0">
        <w:rPr>
          <w:rStyle w:val="TagStyle"/>
          <w:rtl/>
        </w:rPr>
        <w:t xml:space="preserve"> &lt;&lt; דובר_המשך &gt;&gt; </w:t>
      </w:r>
      <w:r>
        <w:rPr>
          <w:rtl/>
        </w:rPr>
        <w:t>שר התקשורת שלמה קרעי:</w:t>
      </w:r>
      <w:r w:rsidRPr="00114EB0">
        <w:rPr>
          <w:rStyle w:val="TagStyle"/>
          <w:rtl/>
        </w:rPr>
        <w:t xml:space="preserve"> &lt;&lt; דובר_המשך &gt;&gt;</w:t>
      </w:r>
      <w:r>
        <w:rPr>
          <w:rtl/>
        </w:rPr>
        <w:t xml:space="preserve">   </w:t>
      </w:r>
      <w:bookmarkEnd w:id="23935"/>
    </w:p>
    <w:p w:rsidR="00CD1EEA" w:rsidRDefault="00CD1EEA" w:rsidP="001B10C0">
      <w:pPr>
        <w:rPr>
          <w:rtl/>
          <w:lang w:eastAsia="he-IL"/>
        </w:rPr>
      </w:pPr>
    </w:p>
    <w:p w:rsidR="00CD1EEA" w:rsidRDefault="00847B36" w:rsidP="00847B36">
      <w:pPr>
        <w:rPr>
          <w:rtl/>
          <w:lang w:eastAsia="he-IL"/>
        </w:rPr>
      </w:pPr>
      <w:r>
        <w:rPr>
          <w:rFonts w:hint="cs"/>
          <w:rtl/>
          <w:lang w:eastAsia="he-IL"/>
        </w:rPr>
        <w:t xml:space="preserve">אתם </w:t>
      </w:r>
      <w:r w:rsidR="00CD1EEA">
        <w:rPr>
          <w:rFonts w:hint="cs"/>
          <w:rtl/>
          <w:lang w:eastAsia="he-IL"/>
        </w:rPr>
        <w:t>לא תצנזרו אותי, ואתם לא תעצרו או</w:t>
      </w:r>
      <w:r>
        <w:rPr>
          <w:rFonts w:hint="cs"/>
          <w:rtl/>
          <w:lang w:eastAsia="he-IL"/>
        </w:rPr>
        <w:t>ת</w:t>
      </w:r>
      <w:r w:rsidR="00CD1EEA">
        <w:rPr>
          <w:rFonts w:hint="cs"/>
          <w:rtl/>
          <w:lang w:eastAsia="he-IL"/>
        </w:rPr>
        <w:t xml:space="preserve">י </w:t>
      </w:r>
      <w:bookmarkStart w:id="23936" w:name="_ETM_Q70_388430"/>
      <w:bookmarkEnd w:id="23936"/>
      <w:r w:rsidR="00CD1EEA">
        <w:rPr>
          <w:rFonts w:hint="cs"/>
          <w:rtl/>
          <w:lang w:eastAsia="he-IL"/>
        </w:rPr>
        <w:t xml:space="preserve">מלומר את מה שאני רוצה לומר. </w:t>
      </w:r>
    </w:p>
    <w:p w:rsidR="00CD1EEA" w:rsidRDefault="00CD1EEA" w:rsidP="00223BCB">
      <w:pPr>
        <w:rPr>
          <w:rtl/>
          <w:lang w:eastAsia="he-IL"/>
        </w:rPr>
      </w:pPr>
      <w:bookmarkStart w:id="23937" w:name="_ETM_Q70_390234"/>
      <w:bookmarkStart w:id="23938" w:name="_ETM_Q70_390371"/>
      <w:bookmarkEnd w:id="23937"/>
      <w:bookmarkEnd w:id="23938"/>
    </w:p>
    <w:p w:rsidR="00CD1EEA" w:rsidRDefault="00CD1EEA" w:rsidP="00223BCB">
      <w:pPr>
        <w:pStyle w:val="af8"/>
        <w:keepNext/>
        <w:rPr>
          <w:rtl/>
        </w:rPr>
      </w:pPr>
      <w:bookmarkStart w:id="23939" w:name="ET_interruption_6255_35"/>
      <w:r w:rsidRPr="00B31DEE">
        <w:rPr>
          <w:rStyle w:val="TagStyle"/>
          <w:rtl/>
        </w:rPr>
        <w:t xml:space="preserve"> &lt;&lt; קריאה &gt;&gt; </w:t>
      </w:r>
      <w:r>
        <w:rPr>
          <w:rtl/>
        </w:rPr>
        <w:t>סימון דוידסון (יש עתיד):</w:t>
      </w:r>
      <w:r w:rsidRPr="00B31DEE">
        <w:rPr>
          <w:rStyle w:val="TagStyle"/>
          <w:rtl/>
        </w:rPr>
        <w:t xml:space="preserve"> &lt;&lt; קריאה &gt;&gt;</w:t>
      </w:r>
      <w:r>
        <w:rPr>
          <w:rtl/>
        </w:rPr>
        <w:t xml:space="preserve">   </w:t>
      </w:r>
      <w:bookmarkEnd w:id="23939"/>
    </w:p>
    <w:p w:rsidR="00CD1EEA" w:rsidRDefault="00CD1EEA" w:rsidP="001B10C0">
      <w:pPr>
        <w:rPr>
          <w:rtl/>
          <w:lang w:eastAsia="he-IL"/>
        </w:rPr>
      </w:pPr>
    </w:p>
    <w:p w:rsidR="00CD1EEA" w:rsidRDefault="00CD1EEA" w:rsidP="00C92CF1">
      <w:pPr>
        <w:rPr>
          <w:rtl/>
          <w:lang w:eastAsia="he-IL"/>
        </w:rPr>
      </w:pPr>
      <w:bookmarkStart w:id="23940" w:name="_ETM_Q70_388253"/>
      <w:bookmarkEnd w:id="23940"/>
      <w:r>
        <w:rPr>
          <w:rFonts w:hint="cs"/>
          <w:rtl/>
          <w:lang w:eastAsia="he-IL"/>
        </w:rPr>
        <w:t>של</w:t>
      </w:r>
      <w:bookmarkStart w:id="23941" w:name="_ETM_Q70_388531"/>
      <w:bookmarkEnd w:id="23941"/>
      <w:r>
        <w:rPr>
          <w:rFonts w:hint="cs"/>
          <w:rtl/>
          <w:lang w:eastAsia="he-IL"/>
        </w:rPr>
        <w:t>מ</w:t>
      </w:r>
      <w:bookmarkStart w:id="23942" w:name="_ETM_Q70_388614"/>
      <w:bookmarkEnd w:id="23942"/>
      <w:r>
        <w:rPr>
          <w:rFonts w:hint="cs"/>
          <w:rtl/>
          <w:lang w:eastAsia="he-IL"/>
        </w:rPr>
        <w:t xml:space="preserve">ה </w:t>
      </w:r>
      <w:r w:rsidR="00C92CF1">
        <w:rPr>
          <w:rFonts w:hint="cs"/>
          <w:rtl/>
          <w:lang w:eastAsia="he-IL"/>
        </w:rPr>
        <w:t>– – –</w:t>
      </w:r>
    </w:p>
    <w:p w:rsidR="00CD1EEA" w:rsidRDefault="00CD1EEA" w:rsidP="00223BCB">
      <w:pPr>
        <w:rPr>
          <w:rtl/>
          <w:lang w:eastAsia="he-IL"/>
        </w:rPr>
      </w:pPr>
      <w:bookmarkStart w:id="23943" w:name="_ETM_Q70_391267"/>
      <w:bookmarkStart w:id="23944" w:name="_ETM_Q70_391376"/>
      <w:bookmarkEnd w:id="23943"/>
      <w:bookmarkEnd w:id="23944"/>
    </w:p>
    <w:p w:rsidR="00CD1EEA" w:rsidRDefault="00CD1EEA" w:rsidP="00223BCB">
      <w:pPr>
        <w:pStyle w:val="-"/>
        <w:keepNext/>
        <w:rPr>
          <w:rtl/>
        </w:rPr>
      </w:pPr>
      <w:bookmarkStart w:id="23945" w:name="_ETM_Q70_389745"/>
      <w:bookmarkStart w:id="23946" w:name="_ETM_Q70_389869"/>
      <w:bookmarkEnd w:id="23945"/>
      <w:bookmarkEnd w:id="23946"/>
      <w:r w:rsidRPr="00B31DEE">
        <w:rPr>
          <w:rStyle w:val="TagStyle"/>
          <w:rtl/>
        </w:rPr>
        <w:t xml:space="preserve"> &lt;&lt; דובר_המשך &gt;&gt; </w:t>
      </w:r>
      <w:r>
        <w:rPr>
          <w:rtl/>
        </w:rPr>
        <w:t>שר התקשורת שלמה קרעי:</w:t>
      </w:r>
      <w:r w:rsidRPr="00B31DEE">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3947" w:name="_ETM_Q70_390678"/>
      <w:bookmarkEnd w:id="23947"/>
      <w:r>
        <w:rPr>
          <w:rFonts w:hint="cs"/>
          <w:rtl/>
          <w:lang w:eastAsia="he-IL"/>
        </w:rPr>
        <w:t xml:space="preserve">יש לך שאלות? תבוא </w:t>
      </w:r>
      <w:bookmarkStart w:id="23948" w:name="_ETM_Q70_388567"/>
      <w:bookmarkEnd w:id="23948"/>
      <w:r>
        <w:rPr>
          <w:rFonts w:hint="cs"/>
          <w:rtl/>
          <w:lang w:eastAsia="he-IL"/>
        </w:rPr>
        <w:t xml:space="preserve">אחרי השיעור, </w:t>
      </w:r>
      <w:bookmarkStart w:id="23949" w:name="_ETM_Q70_393505"/>
      <w:bookmarkEnd w:id="23949"/>
      <w:r>
        <w:rPr>
          <w:rFonts w:hint="cs"/>
          <w:rtl/>
          <w:lang w:eastAsia="he-IL"/>
        </w:rPr>
        <w:t>כמו שאומרים.</w:t>
      </w:r>
    </w:p>
    <w:p w:rsidR="00CD1EEA" w:rsidRDefault="00CD1EEA" w:rsidP="00223BCB">
      <w:pPr>
        <w:rPr>
          <w:rtl/>
          <w:lang w:eastAsia="he-IL"/>
        </w:rPr>
      </w:pPr>
      <w:bookmarkStart w:id="23950" w:name="_ETM_Q70_389854"/>
      <w:bookmarkEnd w:id="23950"/>
    </w:p>
    <w:p w:rsidR="00CD1EEA" w:rsidRDefault="00CD1EEA" w:rsidP="00223BCB">
      <w:pPr>
        <w:pStyle w:val="af8"/>
        <w:keepNext/>
        <w:rPr>
          <w:rtl/>
        </w:rPr>
      </w:pPr>
      <w:bookmarkStart w:id="23951" w:name="_ETM_Q70_389954"/>
      <w:bookmarkStart w:id="23952" w:name="_ETM_Q70_390030"/>
      <w:bookmarkStart w:id="23953" w:name="_ETM_Q70_390074"/>
      <w:bookmarkStart w:id="23954" w:name="ET_interruption_6255_37"/>
      <w:bookmarkEnd w:id="23951"/>
      <w:bookmarkEnd w:id="23952"/>
      <w:bookmarkEnd w:id="23953"/>
      <w:r w:rsidRPr="00B31DEE">
        <w:rPr>
          <w:rStyle w:val="TagStyle"/>
          <w:rtl/>
        </w:rPr>
        <w:t xml:space="preserve"> &lt;&lt; קריאה &gt;&gt; </w:t>
      </w:r>
      <w:r>
        <w:rPr>
          <w:rtl/>
        </w:rPr>
        <w:t>סימון דוידסון (יש עתיד):</w:t>
      </w:r>
      <w:r w:rsidRPr="00B31DEE">
        <w:rPr>
          <w:rStyle w:val="TagStyle"/>
          <w:rtl/>
        </w:rPr>
        <w:t xml:space="preserve"> &lt;&lt; קריאה &gt;&gt;</w:t>
      </w:r>
      <w:r>
        <w:rPr>
          <w:rtl/>
        </w:rPr>
        <w:t xml:space="preserve">   </w:t>
      </w:r>
      <w:bookmarkEnd w:id="23954"/>
    </w:p>
    <w:p w:rsidR="00CD1EEA" w:rsidRDefault="00CD1EEA" w:rsidP="001B10C0">
      <w:pPr>
        <w:rPr>
          <w:rtl/>
          <w:lang w:eastAsia="he-IL"/>
        </w:rPr>
      </w:pPr>
    </w:p>
    <w:p w:rsidR="00CD1EEA" w:rsidRDefault="00CD1EEA" w:rsidP="00223BCB">
      <w:pPr>
        <w:rPr>
          <w:rtl/>
          <w:lang w:eastAsia="he-IL"/>
        </w:rPr>
      </w:pPr>
      <w:bookmarkStart w:id="23955" w:name="_ETM_Q70_392965"/>
      <w:bookmarkEnd w:id="23955"/>
      <w:r>
        <w:rPr>
          <w:rFonts w:hint="cs"/>
          <w:rtl/>
          <w:lang w:eastAsia="he-IL"/>
        </w:rPr>
        <w:t>משרד התקשורת.</w:t>
      </w:r>
    </w:p>
    <w:p w:rsidR="00CD1EEA" w:rsidRDefault="00CD1EEA" w:rsidP="00223BCB">
      <w:pPr>
        <w:rPr>
          <w:rtl/>
          <w:lang w:eastAsia="he-IL"/>
        </w:rPr>
      </w:pPr>
      <w:bookmarkStart w:id="23956" w:name="_ETM_Q70_391040"/>
      <w:bookmarkStart w:id="23957" w:name="_ETM_Q70_391148"/>
      <w:bookmarkEnd w:id="23956"/>
      <w:bookmarkEnd w:id="23957"/>
    </w:p>
    <w:p w:rsidR="00CD1EEA" w:rsidRDefault="00CD1EEA" w:rsidP="00223BCB">
      <w:pPr>
        <w:pStyle w:val="af8"/>
        <w:keepNext/>
        <w:rPr>
          <w:rtl/>
        </w:rPr>
      </w:pPr>
      <w:bookmarkStart w:id="23958" w:name="_ETM_Q70_397448"/>
      <w:bookmarkStart w:id="23959" w:name="_ETM_Q70_397589"/>
      <w:bookmarkStart w:id="23960" w:name="ET_interruption_6341_38"/>
      <w:bookmarkEnd w:id="23958"/>
      <w:bookmarkEnd w:id="23959"/>
      <w:r w:rsidRPr="00B31DEE">
        <w:rPr>
          <w:rStyle w:val="TagStyle"/>
          <w:rtl/>
        </w:rPr>
        <w:t xml:space="preserve">&lt;&lt; קריאה &gt;&gt; </w:t>
      </w:r>
      <w:r>
        <w:rPr>
          <w:rtl/>
        </w:rPr>
        <w:t>דבי ביטון (יש עתיד):</w:t>
      </w:r>
      <w:r w:rsidRPr="00B31DEE">
        <w:rPr>
          <w:rStyle w:val="TagStyle"/>
          <w:rtl/>
        </w:rPr>
        <w:t xml:space="preserve"> &lt;&lt; קריאה &gt;&gt;</w:t>
      </w:r>
      <w:r>
        <w:rPr>
          <w:rtl/>
        </w:rPr>
        <w:t xml:space="preserve">   </w:t>
      </w:r>
      <w:bookmarkEnd w:id="23960"/>
    </w:p>
    <w:p w:rsidR="00CD1EEA" w:rsidRPr="00B31DEE" w:rsidRDefault="00CD1EEA" w:rsidP="00223BCB">
      <w:pPr>
        <w:rPr>
          <w:rtl/>
          <w:lang w:eastAsia="he-IL"/>
        </w:rPr>
      </w:pPr>
      <w:bookmarkStart w:id="23961" w:name="_ETM_Q70_394767"/>
      <w:bookmarkStart w:id="23962" w:name="_ETM_Q70_395072"/>
      <w:bookmarkStart w:id="23963" w:name="_ETM_Q70_395154"/>
      <w:bookmarkEnd w:id="23961"/>
      <w:bookmarkEnd w:id="23962"/>
      <w:bookmarkEnd w:id="23963"/>
    </w:p>
    <w:p w:rsidR="00CD1EEA" w:rsidRDefault="00CD1EEA" w:rsidP="00223BCB">
      <w:pPr>
        <w:rPr>
          <w:rtl/>
          <w:lang w:eastAsia="he-IL"/>
        </w:rPr>
      </w:pPr>
      <w:r>
        <w:rPr>
          <w:rFonts w:hint="cs"/>
          <w:rtl/>
          <w:lang w:eastAsia="he-IL"/>
        </w:rPr>
        <w:t xml:space="preserve">בקיצור, החוק בנבצרות עכשיו, אל תטריד אותו. </w:t>
      </w:r>
    </w:p>
    <w:p w:rsidR="00CD1EEA" w:rsidRDefault="00CD1EEA" w:rsidP="00223BCB">
      <w:pPr>
        <w:rPr>
          <w:rtl/>
          <w:lang w:eastAsia="he-IL"/>
        </w:rPr>
      </w:pPr>
      <w:bookmarkStart w:id="23964" w:name="_ETM_Q70_395537"/>
      <w:bookmarkStart w:id="23965" w:name="_ETM_Q70_395681"/>
      <w:bookmarkEnd w:id="23964"/>
      <w:bookmarkEnd w:id="23965"/>
    </w:p>
    <w:p w:rsidR="00CD1EEA" w:rsidRDefault="00CD1EEA" w:rsidP="00223BCB">
      <w:pPr>
        <w:pStyle w:val="-"/>
        <w:keepNext/>
        <w:rPr>
          <w:rtl/>
        </w:rPr>
      </w:pPr>
      <w:r w:rsidRPr="00B31DEE">
        <w:rPr>
          <w:rStyle w:val="TagStyle"/>
          <w:rtl/>
        </w:rPr>
        <w:t xml:space="preserve"> &lt;&lt; דובר_המשך &gt;&gt; </w:t>
      </w:r>
      <w:r>
        <w:rPr>
          <w:rtl/>
        </w:rPr>
        <w:t>שר התקשורת שלמה קרעי:</w:t>
      </w:r>
      <w:r w:rsidRPr="00B31DEE">
        <w:rPr>
          <w:rStyle w:val="TagStyle"/>
          <w:rtl/>
        </w:rPr>
        <w:t xml:space="preserve"> &lt;&lt; דובר_המשך &gt;&gt;</w:t>
      </w:r>
      <w:r>
        <w:rPr>
          <w:rtl/>
        </w:rPr>
        <w:t xml:space="preserve">   </w:t>
      </w:r>
    </w:p>
    <w:p w:rsidR="00CD1EEA" w:rsidRDefault="00CD1EEA" w:rsidP="001B10C0">
      <w:pPr>
        <w:rPr>
          <w:rtl/>
          <w:lang w:eastAsia="he-IL"/>
        </w:rPr>
      </w:pPr>
    </w:p>
    <w:p w:rsidR="00CD1EEA" w:rsidRDefault="001847FE" w:rsidP="00847B36">
      <w:pPr>
        <w:rPr>
          <w:rtl/>
          <w:lang w:eastAsia="he-IL"/>
        </w:rPr>
      </w:pPr>
      <w:bookmarkStart w:id="23966" w:name="_ETM_Q70_398346"/>
      <w:bookmarkEnd w:id="23966"/>
      <w:r>
        <w:rPr>
          <w:rFonts w:hint="cs"/>
          <w:rtl/>
          <w:lang w:eastAsia="he-IL"/>
        </w:rPr>
        <w:t>ה</w:t>
      </w:r>
      <w:r w:rsidR="00CD1EEA">
        <w:rPr>
          <w:rFonts w:hint="cs"/>
          <w:rtl/>
          <w:lang w:eastAsia="he-IL"/>
        </w:rPr>
        <w:t xml:space="preserve">רפורמה הזו, שהתעכבה כרגע </w:t>
      </w:r>
      <w:bookmarkStart w:id="23967" w:name="_ETM_Q70_395791"/>
      <w:bookmarkEnd w:id="23967"/>
      <w:r w:rsidR="00847B36">
        <w:rPr>
          <w:rFonts w:hint="eastAsia"/>
          <w:rtl/>
          <w:lang w:eastAsia="he-IL"/>
        </w:rPr>
        <w:t>–</w:t>
      </w:r>
      <w:r w:rsidR="00847B36">
        <w:rPr>
          <w:rFonts w:hint="cs"/>
          <w:rtl/>
          <w:lang w:eastAsia="he-IL"/>
        </w:rPr>
        <w:t xml:space="preserve"> </w:t>
      </w:r>
      <w:r w:rsidR="00CD1EEA">
        <w:rPr>
          <w:rFonts w:hint="cs"/>
          <w:rtl/>
          <w:lang w:eastAsia="he-IL"/>
        </w:rPr>
        <w:t xml:space="preserve">היא אושרה לקריאה שנייה ושלישית, </w:t>
      </w:r>
      <w:bookmarkStart w:id="23968" w:name="_ETM_Q70_401564"/>
      <w:bookmarkStart w:id="23969" w:name="_ETM_Q70_401716"/>
      <w:bookmarkStart w:id="23970" w:name="_ETM_Q70_391185"/>
      <w:bookmarkStart w:id="23971" w:name="_ETM_Q70_391274"/>
      <w:bookmarkEnd w:id="23968"/>
      <w:bookmarkEnd w:id="23969"/>
      <w:bookmarkEnd w:id="23970"/>
      <w:bookmarkEnd w:id="23971"/>
      <w:r w:rsidR="00CD1EEA">
        <w:rPr>
          <w:rFonts w:hint="cs"/>
          <w:rtl/>
          <w:lang w:eastAsia="he-IL"/>
        </w:rPr>
        <w:t>היא לא חלילה התבטלה</w:t>
      </w:r>
      <w:r w:rsidR="00847B36">
        <w:rPr>
          <w:rFonts w:hint="cs"/>
          <w:rtl/>
          <w:lang w:eastAsia="he-IL"/>
        </w:rPr>
        <w:t>;</w:t>
      </w:r>
      <w:r w:rsidR="00CD1EEA">
        <w:rPr>
          <w:rFonts w:hint="cs"/>
          <w:rtl/>
          <w:lang w:eastAsia="he-IL"/>
        </w:rPr>
        <w:t xml:space="preserve"> אם תהיה הידברות, זה יבוא בקונסנזוס מייד לאחר הפגרה; אם לא תהיה </w:t>
      </w:r>
      <w:bookmarkStart w:id="23972" w:name="_ETM_Q70_406033"/>
      <w:bookmarkEnd w:id="23972"/>
      <w:r w:rsidR="00CD1EEA">
        <w:rPr>
          <w:rFonts w:hint="cs"/>
          <w:rtl/>
          <w:lang w:eastAsia="he-IL"/>
        </w:rPr>
        <w:t>הידברות, זה יבוא להצבעה בקריאה שנייה ושלישית במליאה. שר המשפטים מוכן עם החוק; הוא אושר לקריאה שנייה ושלישית, וזה יבוא להצבעה במל</w:t>
      </w:r>
      <w:bookmarkStart w:id="23973" w:name="_ETM_Q70_416868"/>
      <w:bookmarkEnd w:id="23973"/>
      <w:r w:rsidR="00CD1EEA">
        <w:rPr>
          <w:rFonts w:hint="cs"/>
          <w:rtl/>
          <w:lang w:eastAsia="he-IL"/>
        </w:rPr>
        <w:t>יאה במידה שלא תהיה הידברות. חברים, תודה רבה לכם על ההקשבה.</w:t>
      </w:r>
    </w:p>
    <w:p w:rsidR="00CD1EEA" w:rsidRDefault="00CD1EEA" w:rsidP="00223BCB">
      <w:pPr>
        <w:rPr>
          <w:rtl/>
          <w:lang w:eastAsia="he-IL"/>
        </w:rPr>
      </w:pPr>
    </w:p>
    <w:p w:rsidR="00CD1EEA" w:rsidRDefault="00CD1EEA" w:rsidP="00223BCB">
      <w:pPr>
        <w:pStyle w:val="af9"/>
        <w:keepNext/>
        <w:rPr>
          <w:rtl/>
        </w:rPr>
      </w:pPr>
      <w:r w:rsidRPr="00114EB0">
        <w:rPr>
          <w:rStyle w:val="TagStyle"/>
          <w:rtl/>
        </w:rPr>
        <w:t xml:space="preserve"> &lt;&lt; יור &gt;&gt; </w:t>
      </w:r>
      <w:r>
        <w:rPr>
          <w:rtl/>
        </w:rPr>
        <w:t>היו"ר אוריאל בוסו:</w:t>
      </w:r>
      <w:r w:rsidRPr="00114EB0">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תודה רבה לשר התקשורת, חבר הכנסת שלמה קרעי.</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חברי הכנסת, נעבור להצבעה על הצעת חוק הפחתת </w:t>
      </w:r>
      <w:bookmarkStart w:id="23974" w:name="_ETM_Q70_440237"/>
      <w:bookmarkEnd w:id="23974"/>
      <w:r>
        <w:rPr>
          <w:rFonts w:hint="cs"/>
          <w:rtl/>
          <w:lang w:eastAsia="he-IL"/>
        </w:rPr>
        <w:t>הגירעון והגבלת ההוצאה התקציבית (תיקון מס' 23) (הוראת שעה</w:t>
      </w:r>
      <w:bookmarkStart w:id="23975" w:name="_ETM_Q70_448782"/>
      <w:bookmarkEnd w:id="23975"/>
      <w:r>
        <w:rPr>
          <w:rFonts w:hint="cs"/>
          <w:rtl/>
          <w:lang w:eastAsia="he-IL"/>
        </w:rPr>
        <w:t>), התשפ"ג</w:t>
      </w:r>
      <w:r>
        <w:rPr>
          <w:rFonts w:hint="eastAsia"/>
          <w:rtl/>
          <w:lang w:eastAsia="he-IL"/>
        </w:rPr>
        <w:t>–</w:t>
      </w:r>
      <w:r>
        <w:rPr>
          <w:rFonts w:hint="cs"/>
          <w:rtl/>
          <w:lang w:eastAsia="he-IL"/>
        </w:rPr>
        <w:t xml:space="preserve">2023. לפי בקשת 20 שמות בחתימות של </w:t>
      </w:r>
      <w:bookmarkStart w:id="23976" w:name="_ETM_Q70_454519"/>
      <w:bookmarkEnd w:id="23976"/>
      <w:r>
        <w:rPr>
          <w:rFonts w:hint="cs"/>
          <w:rtl/>
          <w:lang w:eastAsia="he-IL"/>
        </w:rPr>
        <w:t xml:space="preserve">חברי האופוזיציה, ההצבעה תהיה הצבעה שמית. </w:t>
      </w:r>
    </w:p>
    <w:p w:rsidR="00CD1EEA" w:rsidRDefault="00CD1EEA" w:rsidP="00223BCB">
      <w:pPr>
        <w:rPr>
          <w:rtl/>
          <w:lang w:eastAsia="he-IL"/>
        </w:rPr>
      </w:pPr>
      <w:bookmarkStart w:id="23977" w:name="_ETM_Q70_482432"/>
      <w:bookmarkStart w:id="23978" w:name="_ETM_Q70_482486"/>
      <w:bookmarkEnd w:id="23977"/>
      <w:bookmarkEnd w:id="23978"/>
    </w:p>
    <w:p w:rsidR="00CD1EEA" w:rsidRDefault="00CD1EEA" w:rsidP="00223BCB">
      <w:pPr>
        <w:rPr>
          <w:rtl/>
          <w:lang w:eastAsia="he-IL"/>
        </w:rPr>
      </w:pPr>
      <w:bookmarkStart w:id="23979" w:name="_ETM_Q70_482552"/>
      <w:bookmarkStart w:id="23980" w:name="_ETM_Q70_482595"/>
      <w:bookmarkEnd w:id="23979"/>
      <w:bookmarkEnd w:id="23980"/>
      <w:r>
        <w:rPr>
          <w:rFonts w:hint="cs"/>
          <w:rtl/>
          <w:lang w:eastAsia="he-IL"/>
        </w:rPr>
        <w:t xml:space="preserve">מזכיר הכנסת, נא לקרוא </w:t>
      </w:r>
      <w:bookmarkStart w:id="23981" w:name="_ETM_Q70_460062"/>
      <w:bookmarkEnd w:id="23981"/>
      <w:r>
        <w:rPr>
          <w:rFonts w:hint="cs"/>
          <w:rtl/>
          <w:lang w:eastAsia="he-IL"/>
        </w:rPr>
        <w:t>בשמות חברי הכנסת, בבקשה.</w:t>
      </w:r>
    </w:p>
    <w:p w:rsidR="00CD1EEA" w:rsidRDefault="00CD1EEA" w:rsidP="00223BCB">
      <w:pPr>
        <w:rPr>
          <w:rtl/>
          <w:lang w:eastAsia="he-IL"/>
        </w:rPr>
      </w:pPr>
    </w:p>
    <w:p w:rsidR="00CD1EEA" w:rsidRDefault="00CD1EEA" w:rsidP="00223BCB">
      <w:pPr>
        <w:pStyle w:val="af8"/>
        <w:keepNext/>
        <w:rPr>
          <w:rtl/>
        </w:rPr>
      </w:pPr>
      <w:bookmarkStart w:id="23982" w:name="ET_interruption_6327_18"/>
      <w:r w:rsidRPr="002D6DCB">
        <w:rPr>
          <w:rStyle w:val="TagStyle"/>
          <w:rtl/>
        </w:rPr>
        <w:t xml:space="preserve"> &lt;&lt; קריאה &gt;&gt; </w:t>
      </w:r>
      <w:r>
        <w:rPr>
          <w:rtl/>
        </w:rPr>
        <w:t>מזכיר הכנסת דן מרזוק:</w:t>
      </w:r>
      <w:r w:rsidRPr="002D6DCB">
        <w:rPr>
          <w:rStyle w:val="TagStyle"/>
          <w:rtl/>
        </w:rPr>
        <w:t xml:space="preserve"> &lt;&lt; קריאה &gt;&gt;</w:t>
      </w:r>
      <w:r>
        <w:rPr>
          <w:rtl/>
        </w:rPr>
        <w:t xml:space="preserve">   </w:t>
      </w:r>
      <w:bookmarkEnd w:id="23982"/>
    </w:p>
    <w:p w:rsidR="00CD1EEA" w:rsidRDefault="00CD1EEA" w:rsidP="00847B36">
      <w:pPr>
        <w:ind w:firstLine="0"/>
        <w:rPr>
          <w:rtl/>
          <w:lang w:eastAsia="he-IL"/>
        </w:rPr>
      </w:pPr>
      <w:r>
        <w:rPr>
          <w:rFonts w:hint="cs"/>
          <w:rtl/>
          <w:lang w:eastAsia="he-IL"/>
        </w:rPr>
        <w:t>(קורא בשמות חברי הכנסת)</w:t>
      </w:r>
    </w:p>
    <w:p w:rsidR="00CD1EEA" w:rsidRPr="002D6DCB" w:rsidRDefault="00CD1EEA" w:rsidP="00223BCB">
      <w:pPr>
        <w:rPr>
          <w:rtl/>
          <w:lang w:eastAsia="he-IL"/>
        </w:rPr>
      </w:pPr>
    </w:p>
    <w:p w:rsidR="00CD1EEA" w:rsidRDefault="00CD1EEA" w:rsidP="00223BC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יולי יואל אדלשטיין</w:t>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D1EEA" w:rsidRDefault="00CD1EEA" w:rsidP="00223BC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223BC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D1EEA" w:rsidRDefault="00CD1EEA" w:rsidP="00223BC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מיכל מרים וולדיגר</w:t>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יצחק שמעון וסרלאוף</w:t>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אימאן ח'טיב יאסין</w:t>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D1EEA" w:rsidRDefault="00CD1EEA" w:rsidP="00223BC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223BC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CD1EEA" w:rsidRDefault="00CD1EEA" w:rsidP="00223BC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D1EEA" w:rsidRDefault="00CD1EEA" w:rsidP="00223BCB">
      <w:pPr>
        <w:ind w:firstLine="0"/>
        <w:rPr>
          <w:rtl/>
          <w:lang w:eastAsia="he-IL"/>
        </w:rPr>
      </w:pPr>
    </w:p>
    <w:p w:rsidR="00CD1EEA" w:rsidRDefault="00CD1EEA" w:rsidP="00223BCB">
      <w:pPr>
        <w:pStyle w:val="af9"/>
        <w:keepNext/>
        <w:rPr>
          <w:rtl/>
        </w:rPr>
      </w:pPr>
      <w:r w:rsidRPr="00456F2D">
        <w:rPr>
          <w:rStyle w:val="TagStyle"/>
          <w:rtl/>
        </w:rPr>
        <w:t xml:space="preserve">&lt;&lt; יור &gt;&gt; </w:t>
      </w:r>
      <w:r>
        <w:rPr>
          <w:rtl/>
        </w:rPr>
        <w:t>היו"ר אוריאל בוסו:</w:t>
      </w:r>
      <w:r w:rsidRPr="00456F2D">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חברי הכנסת, המזכיר לא יכול לקרוא בשמות חברי הכנסת.</w:t>
      </w:r>
      <w:bookmarkStart w:id="23983" w:name="_ETM_Q71_156000"/>
      <w:bookmarkEnd w:id="23983"/>
      <w:r>
        <w:rPr>
          <w:rFonts w:hint="cs"/>
          <w:rtl/>
        </w:rPr>
        <w:t xml:space="preserve"> אפילו לא שומעים. אי-אפשר לנהל ככה את </w:t>
      </w:r>
      <w:bookmarkStart w:id="23984" w:name="_ETM_Q71_158000"/>
      <w:bookmarkEnd w:id="23984"/>
      <w:r>
        <w:rPr>
          <w:rFonts w:hint="cs"/>
          <w:rtl/>
        </w:rPr>
        <w:t>הקראת השמות ואת ההצבעה. תודה.</w:t>
      </w:r>
    </w:p>
    <w:p w:rsidR="00CD1EEA" w:rsidRDefault="00CD1EEA" w:rsidP="00223BCB">
      <w:pPr>
        <w:rPr>
          <w:rtl/>
        </w:rPr>
      </w:pPr>
      <w:bookmarkStart w:id="23985" w:name="_ETM_Q71_160000"/>
      <w:bookmarkEnd w:id="23985"/>
    </w:p>
    <w:p w:rsidR="00CD1EEA" w:rsidRDefault="00CD1EEA" w:rsidP="00223BCB">
      <w:pPr>
        <w:pStyle w:val="af8"/>
        <w:keepNext/>
        <w:rPr>
          <w:rtl/>
        </w:rPr>
      </w:pPr>
      <w:r w:rsidRPr="00456F2D">
        <w:rPr>
          <w:rStyle w:val="TagStyle"/>
          <w:rtl/>
        </w:rPr>
        <w:t xml:space="preserve"> &lt;&lt; קריאה &gt;&gt; </w:t>
      </w:r>
      <w:r>
        <w:rPr>
          <w:rtl/>
        </w:rPr>
        <w:t>מזכיר הכנסת דן מרזוק:</w:t>
      </w:r>
      <w:r w:rsidRPr="00456F2D">
        <w:rPr>
          <w:rStyle w:val="TagStyle"/>
          <w:rtl/>
        </w:rPr>
        <w:t xml:space="preserve"> &lt;&lt; קריאה &gt;&gt;</w:t>
      </w:r>
      <w:r>
        <w:rPr>
          <w:rtl/>
        </w:rPr>
        <w:t xml:space="preserve">   </w:t>
      </w:r>
    </w:p>
    <w:p w:rsidR="00CD1EEA" w:rsidRDefault="00CD1EEA" w:rsidP="00847B36">
      <w:pPr>
        <w:ind w:firstLine="0"/>
        <w:rPr>
          <w:rtl/>
        </w:rPr>
      </w:pPr>
      <w:r>
        <w:rPr>
          <w:rFonts w:hint="cs"/>
          <w:rtl/>
        </w:rPr>
        <w:t>(קורא בשמות חברי הכנסת)</w:t>
      </w:r>
    </w:p>
    <w:p w:rsidR="00CD1EEA" w:rsidRPr="00456F2D" w:rsidRDefault="00CD1EEA" w:rsidP="00223BCB">
      <w:pPr>
        <w:rPr>
          <w:rtl/>
        </w:rPr>
      </w:pPr>
    </w:p>
    <w:p w:rsidR="00CD1EEA" w:rsidRDefault="00CD1EEA" w:rsidP="00847B36">
      <w:pPr>
        <w:rPr>
          <w:rtl/>
        </w:rPr>
      </w:pPr>
      <w:r>
        <w:rPr>
          <w:rFonts w:hint="eastAsia"/>
          <w:rtl/>
        </w:rPr>
        <w:t>יאיר</w:t>
      </w:r>
      <w:r>
        <w:rPr>
          <w:rtl/>
        </w:rPr>
        <w:t xml:space="preserve"> לפיד</w:t>
      </w:r>
      <w:r>
        <w:rPr>
          <w:rtl/>
        </w:rPr>
        <w:tab/>
      </w:r>
      <w:r>
        <w:rPr>
          <w:rtl/>
        </w:rPr>
        <w:tab/>
      </w:r>
      <w:r w:rsidR="00847B36">
        <w:rPr>
          <w:rFonts w:hint="cs"/>
          <w:rtl/>
        </w:rPr>
        <w:t>–</w:t>
      </w:r>
      <w:r>
        <w:rPr>
          <w:rtl/>
        </w:rPr>
        <w:t xml:space="preserve">  </w:t>
      </w:r>
      <w:r>
        <w:rPr>
          <w:rFonts w:hint="cs"/>
          <w:rtl/>
        </w:rPr>
        <w:t xml:space="preserve">אינו </w:t>
      </w:r>
      <w:bookmarkStart w:id="23986" w:name="_ETM_Q71_164000"/>
      <w:bookmarkEnd w:id="23986"/>
      <w:r>
        <w:rPr>
          <w:rFonts w:hint="cs"/>
          <w:rtl/>
        </w:rPr>
        <w:t>נוכח</w:t>
      </w:r>
      <w:r>
        <w:rPr>
          <w:rtl/>
        </w:rPr>
        <w:t xml:space="preserve"> </w:t>
      </w:r>
    </w:p>
    <w:p w:rsidR="00CD1EEA" w:rsidRDefault="00CD1EEA" w:rsidP="009635F5">
      <w:pPr>
        <w:rPr>
          <w:rtl/>
        </w:rPr>
      </w:pPr>
      <w:r>
        <w:rPr>
          <w:rFonts w:hint="eastAsia"/>
          <w:rtl/>
        </w:rPr>
        <w:t>סימון</w:t>
      </w:r>
      <w:r>
        <w:rPr>
          <w:rtl/>
        </w:rPr>
        <w:t xml:space="preserve"> מושיאשוילי</w:t>
      </w:r>
      <w:r>
        <w:rPr>
          <w:rtl/>
        </w:rPr>
        <w:tab/>
      </w:r>
      <w:r>
        <w:rPr>
          <w:rtl/>
        </w:rPr>
        <w:tab/>
        <w:t xml:space="preserve">–   </w:t>
      </w:r>
      <w:r>
        <w:rPr>
          <w:rFonts w:hint="cs"/>
          <w:rtl/>
        </w:rPr>
        <w:t>בעד</w:t>
      </w:r>
    </w:p>
    <w:p w:rsidR="00CD1EEA" w:rsidRDefault="00CD1EEA" w:rsidP="009635F5">
      <w:pPr>
        <w:rPr>
          <w:rtl/>
        </w:rPr>
      </w:pPr>
      <w:r>
        <w:rPr>
          <w:rFonts w:hint="eastAsia"/>
          <w:rtl/>
        </w:rPr>
        <w:t>טטיאנה</w:t>
      </w:r>
      <w:r>
        <w:rPr>
          <w:rtl/>
        </w:rPr>
        <w:t xml:space="preserve"> מזרסקי</w:t>
      </w:r>
      <w:r>
        <w:rPr>
          <w:rtl/>
        </w:rPr>
        <w:tab/>
      </w:r>
      <w:r>
        <w:rPr>
          <w:rtl/>
        </w:rPr>
        <w:tab/>
        <w:t xml:space="preserve">–   </w:t>
      </w:r>
      <w:r>
        <w:rPr>
          <w:rFonts w:hint="cs"/>
          <w:rtl/>
        </w:rPr>
        <w:t>נגד</w:t>
      </w:r>
    </w:p>
    <w:p w:rsidR="00CD1EEA" w:rsidRDefault="00CD1EEA" w:rsidP="009635F5">
      <w:pPr>
        <w:rPr>
          <w:rtl/>
        </w:rPr>
      </w:pPr>
      <w:r>
        <w:rPr>
          <w:rFonts w:hint="eastAsia"/>
          <w:rtl/>
        </w:rPr>
        <w:t>מרב</w:t>
      </w:r>
      <w:r>
        <w:rPr>
          <w:rtl/>
        </w:rPr>
        <w:t xml:space="preserve"> מיכאלי</w:t>
      </w:r>
      <w:r>
        <w:rPr>
          <w:rtl/>
        </w:rPr>
        <w:tab/>
      </w:r>
      <w:r>
        <w:rPr>
          <w:rtl/>
        </w:rPr>
        <w:tab/>
        <w:t xml:space="preserve">–   </w:t>
      </w:r>
      <w:r>
        <w:rPr>
          <w:rFonts w:hint="cs"/>
          <w:rtl/>
        </w:rPr>
        <w:t>נגד</w:t>
      </w:r>
    </w:p>
    <w:p w:rsidR="00CD1EEA" w:rsidRDefault="00CD1EEA" w:rsidP="009635F5">
      <w:pPr>
        <w:rPr>
          <w:rtl/>
        </w:rPr>
      </w:pPr>
      <w:r>
        <w:rPr>
          <w:rFonts w:hint="eastAsia"/>
          <w:rtl/>
        </w:rPr>
        <w:t>שלי</w:t>
      </w:r>
      <w:r>
        <w:rPr>
          <w:rtl/>
        </w:rPr>
        <w:t xml:space="preserve"> טל מירון</w:t>
      </w:r>
      <w:r>
        <w:rPr>
          <w:rtl/>
        </w:rPr>
        <w:tab/>
      </w:r>
      <w:r>
        <w:rPr>
          <w:rtl/>
        </w:rPr>
        <w:tab/>
        <w:t xml:space="preserve">–   </w:t>
      </w:r>
      <w:r>
        <w:rPr>
          <w:rFonts w:hint="cs"/>
          <w:rtl/>
        </w:rPr>
        <w:t>נגד</w:t>
      </w:r>
    </w:p>
    <w:p w:rsidR="00CD1EEA" w:rsidRDefault="00CD1EEA" w:rsidP="009635F5">
      <w:pPr>
        <w:rPr>
          <w:rtl/>
        </w:rPr>
      </w:pPr>
      <w:r>
        <w:rPr>
          <w:rFonts w:hint="eastAsia"/>
          <w:rtl/>
        </w:rPr>
        <w:t>יונתן</w:t>
      </w:r>
      <w:r>
        <w:rPr>
          <w:rtl/>
        </w:rPr>
        <w:t xml:space="preserve"> מישרקי</w:t>
      </w:r>
      <w:r>
        <w:rPr>
          <w:rtl/>
        </w:rPr>
        <w:tab/>
      </w:r>
      <w:r>
        <w:rPr>
          <w:rtl/>
        </w:rPr>
        <w:tab/>
        <w:t xml:space="preserve">–   </w:t>
      </w:r>
      <w:r>
        <w:rPr>
          <w:rFonts w:hint="cs"/>
          <w:rtl/>
        </w:rPr>
        <w:t>בעד</w:t>
      </w:r>
    </w:p>
    <w:p w:rsidR="00CD1EEA" w:rsidRDefault="00CD1EEA" w:rsidP="009635F5">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CD1EEA" w:rsidRDefault="00CD1EEA" w:rsidP="009635F5">
      <w:pPr>
        <w:rPr>
          <w:rtl/>
        </w:rPr>
      </w:pPr>
      <w:r>
        <w:rPr>
          <w:rFonts w:hint="eastAsia"/>
          <w:rtl/>
        </w:rPr>
        <w:t>ארז</w:t>
      </w:r>
      <w:r>
        <w:rPr>
          <w:rtl/>
        </w:rPr>
        <w:t xml:space="preserve"> מלול</w:t>
      </w:r>
      <w:r>
        <w:rPr>
          <w:rtl/>
        </w:rPr>
        <w:tab/>
      </w:r>
      <w:r>
        <w:rPr>
          <w:rtl/>
        </w:rPr>
        <w:tab/>
        <w:t xml:space="preserve">–   </w:t>
      </w:r>
      <w:r>
        <w:rPr>
          <w:rFonts w:hint="cs"/>
          <w:rtl/>
        </w:rPr>
        <w:t>בעד</w:t>
      </w:r>
    </w:p>
    <w:p w:rsidR="00CD1EEA" w:rsidRDefault="00CD1EEA"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CD1EEA" w:rsidRDefault="00CD1EEA"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CD1EEA" w:rsidRDefault="00CD1EEA" w:rsidP="009635F5">
      <w:pPr>
        <w:rPr>
          <w:rtl/>
        </w:rPr>
      </w:pPr>
      <w:r>
        <w:rPr>
          <w:rFonts w:hint="eastAsia"/>
          <w:rtl/>
        </w:rPr>
        <w:t>צגה</w:t>
      </w:r>
      <w:r>
        <w:rPr>
          <w:rtl/>
        </w:rPr>
        <w:t xml:space="preserve"> מלקו</w:t>
      </w:r>
      <w:r>
        <w:rPr>
          <w:rtl/>
        </w:rPr>
        <w:tab/>
      </w:r>
      <w:r>
        <w:rPr>
          <w:rtl/>
        </w:rPr>
        <w:tab/>
        <w:t xml:space="preserve">–   </w:t>
      </w:r>
      <w:r>
        <w:rPr>
          <w:rFonts w:hint="cs"/>
          <w:rtl/>
        </w:rPr>
        <w:t>בעד</w:t>
      </w:r>
    </w:p>
    <w:p w:rsidR="00CD1EEA" w:rsidRDefault="00CD1EEA"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CD1EEA" w:rsidRDefault="00CD1EEA"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CD1EEA" w:rsidRDefault="00CD1EEA"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CD1EEA" w:rsidRDefault="00CD1EEA" w:rsidP="009635F5">
      <w:pPr>
        <w:rPr>
          <w:rtl/>
        </w:rPr>
      </w:pPr>
      <w:r>
        <w:rPr>
          <w:rFonts w:hint="eastAsia"/>
          <w:rtl/>
        </w:rPr>
        <w:t>יואב</w:t>
      </w:r>
      <w:r>
        <w:rPr>
          <w:rtl/>
        </w:rPr>
        <w:t xml:space="preserve"> סגלוביץ'</w:t>
      </w:r>
      <w:r>
        <w:rPr>
          <w:rtl/>
        </w:rPr>
        <w:tab/>
      </w:r>
      <w:r>
        <w:rPr>
          <w:rtl/>
        </w:rPr>
        <w:tab/>
        <w:t xml:space="preserve">–   </w:t>
      </w:r>
      <w:r>
        <w:rPr>
          <w:rFonts w:hint="cs"/>
          <w:rtl/>
        </w:rPr>
        <w:t>נגד</w:t>
      </w:r>
    </w:p>
    <w:p w:rsidR="00CD1EEA" w:rsidRDefault="00CD1EEA" w:rsidP="009635F5">
      <w:pPr>
        <w:rPr>
          <w:rtl/>
        </w:rPr>
      </w:pPr>
      <w:r>
        <w:rPr>
          <w:rFonts w:hint="eastAsia"/>
          <w:rtl/>
        </w:rPr>
        <w:t>יבגני</w:t>
      </w:r>
      <w:r>
        <w:rPr>
          <w:rtl/>
        </w:rPr>
        <w:t xml:space="preserve"> סובה</w:t>
      </w:r>
      <w:r>
        <w:rPr>
          <w:rtl/>
        </w:rPr>
        <w:tab/>
      </w:r>
      <w:r>
        <w:rPr>
          <w:rtl/>
        </w:rPr>
        <w:tab/>
        <w:t xml:space="preserve">–   </w:t>
      </w:r>
      <w:r>
        <w:rPr>
          <w:rFonts w:hint="cs"/>
          <w:rtl/>
        </w:rPr>
        <w:t>נגד</w:t>
      </w:r>
    </w:p>
    <w:p w:rsidR="00CD1EEA" w:rsidRDefault="00CD1EEA" w:rsidP="009635F5">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CD1EEA" w:rsidRDefault="00CD1EEA" w:rsidP="009635F5">
      <w:pPr>
        <w:rPr>
          <w:rtl/>
        </w:rPr>
      </w:pPr>
      <w:r>
        <w:rPr>
          <w:rFonts w:hint="eastAsia"/>
          <w:rtl/>
        </w:rPr>
        <w:t>משה</w:t>
      </w:r>
      <w:r>
        <w:rPr>
          <w:rtl/>
        </w:rPr>
        <w:t xml:space="preserve"> סולומון</w:t>
      </w:r>
      <w:r>
        <w:rPr>
          <w:rtl/>
        </w:rPr>
        <w:tab/>
      </w:r>
      <w:r>
        <w:rPr>
          <w:rtl/>
        </w:rPr>
        <w:tab/>
        <w:t xml:space="preserve">–   </w:t>
      </w:r>
      <w:r>
        <w:rPr>
          <w:rFonts w:hint="cs"/>
          <w:rtl/>
        </w:rPr>
        <w:t>בעד</w:t>
      </w:r>
    </w:p>
    <w:p w:rsidR="00CD1EEA" w:rsidRDefault="00CD1EEA" w:rsidP="009635F5">
      <w:pPr>
        <w:rPr>
          <w:rtl/>
        </w:rPr>
      </w:pPr>
      <w:r>
        <w:rPr>
          <w:rFonts w:hint="eastAsia"/>
          <w:rtl/>
        </w:rPr>
        <w:t>לימור</w:t>
      </w:r>
      <w:r>
        <w:rPr>
          <w:rtl/>
        </w:rPr>
        <w:t xml:space="preserve"> סון הר מלך</w:t>
      </w:r>
      <w:r>
        <w:rPr>
          <w:rtl/>
        </w:rPr>
        <w:tab/>
        <w:t xml:space="preserve">–   </w:t>
      </w:r>
      <w:r>
        <w:rPr>
          <w:rFonts w:hint="cs"/>
          <w:rtl/>
        </w:rPr>
        <w:t>בעד</w:t>
      </w:r>
    </w:p>
    <w:p w:rsidR="00CD1EEA" w:rsidRDefault="00CD1EEA"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CD1EEA" w:rsidRDefault="00CD1EEA" w:rsidP="009635F5">
      <w:pPr>
        <w:rPr>
          <w:rtl/>
        </w:rPr>
      </w:pPr>
      <w:r>
        <w:rPr>
          <w:rFonts w:hint="eastAsia"/>
          <w:rtl/>
        </w:rPr>
        <w:t>אורית</w:t>
      </w:r>
      <w:r>
        <w:rPr>
          <w:rtl/>
        </w:rPr>
        <w:t xml:space="preserve"> מלכה סטרוק</w:t>
      </w:r>
      <w:r>
        <w:rPr>
          <w:rtl/>
        </w:rPr>
        <w:tab/>
        <w:t xml:space="preserve">–   </w:t>
      </w:r>
      <w:r>
        <w:rPr>
          <w:rFonts w:hint="cs"/>
          <w:rtl/>
        </w:rPr>
        <w:t>בעד</w:t>
      </w:r>
    </w:p>
    <w:p w:rsidR="00CD1EEA" w:rsidRDefault="00CD1EEA"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CD1EEA" w:rsidRDefault="00CD1EEA" w:rsidP="009635F5">
      <w:pPr>
        <w:rPr>
          <w:rtl/>
        </w:rPr>
      </w:pPr>
      <w:r>
        <w:rPr>
          <w:rFonts w:hint="eastAsia"/>
          <w:rtl/>
        </w:rPr>
        <w:t>גדעון</w:t>
      </w:r>
      <w:r>
        <w:rPr>
          <w:rtl/>
        </w:rPr>
        <w:t xml:space="preserve"> סער</w:t>
      </w:r>
      <w:r>
        <w:rPr>
          <w:rtl/>
        </w:rPr>
        <w:tab/>
      </w:r>
      <w:r>
        <w:rPr>
          <w:rtl/>
        </w:rPr>
        <w:tab/>
        <w:t xml:space="preserve">–   </w:t>
      </w:r>
      <w:r>
        <w:rPr>
          <w:rFonts w:hint="cs"/>
          <w:rtl/>
        </w:rPr>
        <w:t>נגד</w:t>
      </w:r>
    </w:p>
    <w:p w:rsidR="00CD1EEA" w:rsidRDefault="00CD1EEA" w:rsidP="009635F5">
      <w:pPr>
        <w:rPr>
          <w:rtl/>
        </w:rPr>
      </w:pPr>
      <w:r>
        <w:rPr>
          <w:rFonts w:hint="eastAsia"/>
          <w:rtl/>
        </w:rPr>
        <w:t>מנסור</w:t>
      </w:r>
      <w:r>
        <w:rPr>
          <w:rtl/>
        </w:rPr>
        <w:t xml:space="preserve"> עבאס</w:t>
      </w:r>
      <w:r>
        <w:rPr>
          <w:rtl/>
        </w:rPr>
        <w:tab/>
      </w:r>
      <w:r>
        <w:rPr>
          <w:rtl/>
        </w:rPr>
        <w:tab/>
        <w:t xml:space="preserve">–   </w:t>
      </w:r>
      <w:r>
        <w:rPr>
          <w:rFonts w:hint="cs"/>
          <w:rtl/>
        </w:rPr>
        <w:t>נגד</w:t>
      </w:r>
    </w:p>
    <w:p w:rsidR="00CD1EEA" w:rsidRDefault="00CD1EEA" w:rsidP="009635F5">
      <w:pPr>
        <w:rPr>
          <w:rtl/>
        </w:rPr>
      </w:pPr>
      <w:r>
        <w:rPr>
          <w:rFonts w:hint="eastAsia"/>
          <w:rtl/>
        </w:rPr>
        <w:t>איימן</w:t>
      </w:r>
      <w:r>
        <w:rPr>
          <w:rtl/>
        </w:rPr>
        <w:t xml:space="preserve"> עודה</w:t>
      </w:r>
      <w:r>
        <w:rPr>
          <w:rtl/>
        </w:rPr>
        <w:tab/>
      </w:r>
      <w:r>
        <w:rPr>
          <w:rtl/>
        </w:rPr>
        <w:tab/>
        <w:t xml:space="preserve">–   </w:t>
      </w:r>
      <w:r>
        <w:rPr>
          <w:rFonts w:hint="cs"/>
          <w:rtl/>
        </w:rPr>
        <w:t>נגד</w:t>
      </w:r>
    </w:p>
    <w:p w:rsidR="00CD1EEA" w:rsidRDefault="00CD1EEA" w:rsidP="009635F5">
      <w:pPr>
        <w:rPr>
          <w:rtl/>
        </w:rPr>
      </w:pPr>
      <w:r>
        <w:rPr>
          <w:rFonts w:hint="eastAsia"/>
          <w:rtl/>
        </w:rPr>
        <w:t>יוסף</w:t>
      </w:r>
      <w:r>
        <w:rPr>
          <w:rtl/>
        </w:rPr>
        <w:t xml:space="preserve"> עטאונה</w:t>
      </w:r>
      <w:r>
        <w:rPr>
          <w:rtl/>
        </w:rPr>
        <w:tab/>
      </w:r>
      <w:r>
        <w:rPr>
          <w:rtl/>
        </w:rPr>
        <w:tab/>
        <w:t xml:space="preserve">–   </w:t>
      </w:r>
      <w:r>
        <w:rPr>
          <w:rFonts w:hint="cs"/>
          <w:rtl/>
        </w:rPr>
        <w:t>נגד</w:t>
      </w:r>
    </w:p>
    <w:p w:rsidR="00CD1EEA" w:rsidRDefault="00CD1EEA"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CD1EEA" w:rsidRDefault="00CD1EEA" w:rsidP="009635F5">
      <w:pPr>
        <w:rPr>
          <w:rtl/>
        </w:rPr>
      </w:pPr>
      <w:r>
        <w:rPr>
          <w:rFonts w:hint="eastAsia"/>
          <w:rtl/>
        </w:rPr>
        <w:t>חמד</w:t>
      </w:r>
      <w:r>
        <w:rPr>
          <w:rtl/>
        </w:rPr>
        <w:t xml:space="preserve"> עמאר</w:t>
      </w:r>
      <w:r>
        <w:rPr>
          <w:rtl/>
        </w:rPr>
        <w:tab/>
      </w:r>
      <w:r>
        <w:rPr>
          <w:rtl/>
        </w:rPr>
        <w:tab/>
        <w:t xml:space="preserve">–   </w:t>
      </w:r>
      <w:r>
        <w:rPr>
          <w:rFonts w:hint="cs"/>
          <w:rtl/>
        </w:rPr>
        <w:t>נגד</w:t>
      </w:r>
    </w:p>
    <w:p w:rsidR="00CD1EEA" w:rsidRDefault="00CD1EEA" w:rsidP="009635F5">
      <w:pPr>
        <w:rPr>
          <w:rtl/>
        </w:rPr>
      </w:pPr>
      <w:r>
        <w:rPr>
          <w:rFonts w:hint="eastAsia"/>
          <w:rtl/>
        </w:rPr>
        <w:t>צביקה</w:t>
      </w:r>
      <w:r>
        <w:rPr>
          <w:rtl/>
        </w:rPr>
        <w:t xml:space="preserve"> פוגל</w:t>
      </w:r>
      <w:r>
        <w:rPr>
          <w:rtl/>
        </w:rPr>
        <w:tab/>
      </w:r>
      <w:r>
        <w:rPr>
          <w:rtl/>
        </w:rPr>
        <w:tab/>
        <w:t xml:space="preserve">–   </w:t>
      </w:r>
      <w:r>
        <w:rPr>
          <w:rFonts w:hint="cs"/>
          <w:rtl/>
        </w:rPr>
        <w:t>בעד</w:t>
      </w:r>
    </w:p>
    <w:p w:rsidR="00CD1EEA" w:rsidRDefault="00CD1EEA" w:rsidP="009635F5">
      <w:pPr>
        <w:rPr>
          <w:rtl/>
        </w:rPr>
      </w:pPr>
      <w:r>
        <w:rPr>
          <w:rFonts w:hint="eastAsia"/>
          <w:rtl/>
        </w:rPr>
        <w:t>עודד</w:t>
      </w:r>
      <w:r>
        <w:rPr>
          <w:rtl/>
        </w:rPr>
        <w:t xml:space="preserve"> פורר</w:t>
      </w:r>
      <w:r>
        <w:rPr>
          <w:rtl/>
        </w:rPr>
        <w:tab/>
      </w:r>
      <w:r>
        <w:rPr>
          <w:rtl/>
        </w:rPr>
        <w:tab/>
        <w:t xml:space="preserve">–   </w:t>
      </w:r>
      <w:r>
        <w:rPr>
          <w:rFonts w:hint="cs"/>
          <w:rtl/>
        </w:rPr>
        <w:t>נגד</w:t>
      </w:r>
    </w:p>
    <w:p w:rsidR="00CD1EEA" w:rsidRDefault="00CD1EEA"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CD1EEA" w:rsidRDefault="00CD1EEA" w:rsidP="009635F5">
      <w:pPr>
        <w:rPr>
          <w:rtl/>
        </w:rPr>
      </w:pPr>
      <w:r>
        <w:rPr>
          <w:rFonts w:hint="eastAsia"/>
          <w:rtl/>
        </w:rPr>
        <w:t>משה</w:t>
      </w:r>
      <w:r>
        <w:rPr>
          <w:rtl/>
        </w:rPr>
        <w:t xml:space="preserve"> פסל</w:t>
      </w:r>
      <w:r>
        <w:rPr>
          <w:rtl/>
        </w:rPr>
        <w:tab/>
      </w:r>
      <w:r>
        <w:rPr>
          <w:rtl/>
        </w:rPr>
        <w:tab/>
        <w:t xml:space="preserve">–   </w:t>
      </w:r>
      <w:r>
        <w:rPr>
          <w:rFonts w:hint="cs"/>
          <w:rtl/>
        </w:rPr>
        <w:t>בעד</w:t>
      </w:r>
    </w:p>
    <w:p w:rsidR="00CD1EEA" w:rsidRDefault="00CD1EEA"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CD1EEA" w:rsidRDefault="00CD1EEA" w:rsidP="009635F5">
      <w:pPr>
        <w:rPr>
          <w:rtl/>
        </w:rPr>
      </w:pPr>
      <w:r>
        <w:rPr>
          <w:rFonts w:hint="eastAsia"/>
          <w:rtl/>
        </w:rPr>
        <w:t>אורית</w:t>
      </w:r>
      <w:r>
        <w:rPr>
          <w:rtl/>
        </w:rPr>
        <w:t xml:space="preserve"> פרקש הכהן</w:t>
      </w:r>
      <w:r>
        <w:rPr>
          <w:rtl/>
        </w:rPr>
        <w:tab/>
        <w:t xml:space="preserve">–   </w:t>
      </w:r>
      <w:r>
        <w:rPr>
          <w:rFonts w:hint="cs"/>
          <w:rtl/>
        </w:rPr>
        <w:t>נגד</w:t>
      </w:r>
    </w:p>
    <w:p w:rsidR="00CD1EEA" w:rsidRDefault="00CD1EEA" w:rsidP="009635F5">
      <w:pPr>
        <w:rPr>
          <w:rtl/>
        </w:rPr>
      </w:pPr>
      <w:r>
        <w:rPr>
          <w:rFonts w:hint="eastAsia"/>
          <w:rtl/>
        </w:rPr>
        <w:t>מטי</w:t>
      </w:r>
      <w:r>
        <w:rPr>
          <w:rtl/>
        </w:rPr>
        <w:t xml:space="preserve"> צרפתי הרכבי</w:t>
      </w:r>
      <w:r>
        <w:rPr>
          <w:rtl/>
        </w:rPr>
        <w:tab/>
        <w:t xml:space="preserve">–   </w:t>
      </w:r>
      <w:r>
        <w:rPr>
          <w:rFonts w:hint="cs"/>
          <w:rtl/>
        </w:rPr>
        <w:t>נגד</w:t>
      </w:r>
    </w:p>
    <w:p w:rsidR="00CD1EEA" w:rsidRDefault="00CD1EEA" w:rsidP="009635F5">
      <w:pPr>
        <w:rPr>
          <w:rtl/>
        </w:rPr>
      </w:pPr>
      <w:r>
        <w:rPr>
          <w:rFonts w:hint="eastAsia"/>
          <w:rtl/>
        </w:rPr>
        <w:t>אריאל</w:t>
      </w:r>
      <w:r>
        <w:rPr>
          <w:rtl/>
        </w:rPr>
        <w:t xml:space="preserve"> קלנר</w:t>
      </w:r>
      <w:r>
        <w:rPr>
          <w:rtl/>
        </w:rPr>
        <w:tab/>
      </w:r>
      <w:r>
        <w:rPr>
          <w:rtl/>
        </w:rPr>
        <w:tab/>
        <w:t xml:space="preserve">–   </w:t>
      </w:r>
      <w:r>
        <w:rPr>
          <w:rFonts w:hint="cs"/>
          <w:rtl/>
        </w:rPr>
        <w:t>בעד</w:t>
      </w:r>
    </w:p>
    <w:p w:rsidR="00CD1EEA" w:rsidRDefault="00CD1EEA" w:rsidP="009635F5">
      <w:pPr>
        <w:rPr>
          <w:rtl/>
        </w:rPr>
      </w:pPr>
      <w:r>
        <w:rPr>
          <w:rFonts w:hint="eastAsia"/>
          <w:rtl/>
        </w:rPr>
        <w:t>יצחק</w:t>
      </w:r>
      <w:r>
        <w:rPr>
          <w:rtl/>
        </w:rPr>
        <w:t xml:space="preserve"> קרויזר</w:t>
      </w:r>
      <w:r>
        <w:rPr>
          <w:rtl/>
        </w:rPr>
        <w:tab/>
      </w:r>
      <w:r>
        <w:rPr>
          <w:rtl/>
        </w:rPr>
        <w:tab/>
        <w:t xml:space="preserve">–   </w:t>
      </w:r>
      <w:r>
        <w:rPr>
          <w:rFonts w:hint="cs"/>
          <w:rtl/>
        </w:rPr>
        <w:t>בעד</w:t>
      </w:r>
    </w:p>
    <w:p w:rsidR="00CD1EEA" w:rsidRDefault="00CD1EEA"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CD1EEA" w:rsidRDefault="00CD1EEA"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CD1EEA" w:rsidRDefault="00CD1EEA"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CD1EEA" w:rsidRDefault="00CD1EEA" w:rsidP="009635F5">
      <w:pPr>
        <w:rPr>
          <w:rtl/>
        </w:rPr>
      </w:pPr>
      <w:r>
        <w:rPr>
          <w:rFonts w:hint="eastAsia"/>
          <w:rtl/>
        </w:rPr>
        <w:t>משה</w:t>
      </w:r>
      <w:r>
        <w:rPr>
          <w:rtl/>
        </w:rPr>
        <w:t xml:space="preserve"> רוט</w:t>
      </w:r>
      <w:r>
        <w:rPr>
          <w:rtl/>
        </w:rPr>
        <w:tab/>
      </w:r>
      <w:r>
        <w:rPr>
          <w:rtl/>
        </w:rPr>
        <w:tab/>
        <w:t xml:space="preserve">–   </w:t>
      </w:r>
      <w:r>
        <w:rPr>
          <w:rFonts w:hint="cs"/>
          <w:rtl/>
        </w:rPr>
        <w:t>בעד</w:t>
      </w:r>
    </w:p>
    <w:p w:rsidR="00CD1EEA" w:rsidRDefault="00CD1EEA"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CD1EEA" w:rsidRDefault="00CD1EEA"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נגד</w:t>
      </w:r>
    </w:p>
    <w:p w:rsidR="00CD1EEA" w:rsidRDefault="00CD1EEA" w:rsidP="009635F5">
      <w:pPr>
        <w:rPr>
          <w:rtl/>
        </w:rPr>
      </w:pPr>
      <w:r>
        <w:rPr>
          <w:rFonts w:hint="eastAsia"/>
          <w:rtl/>
        </w:rPr>
        <w:t>אפרת</w:t>
      </w:r>
      <w:r>
        <w:rPr>
          <w:rtl/>
        </w:rPr>
        <w:t xml:space="preserve"> רייטן מרום</w:t>
      </w:r>
      <w:r>
        <w:rPr>
          <w:rtl/>
        </w:rPr>
        <w:tab/>
        <w:t xml:space="preserve">–   </w:t>
      </w:r>
      <w:r>
        <w:rPr>
          <w:rFonts w:hint="cs"/>
          <w:rtl/>
        </w:rPr>
        <w:t>נגד</w:t>
      </w:r>
    </w:p>
    <w:p w:rsidR="00CD1EEA" w:rsidRDefault="00CD1EEA" w:rsidP="009635F5">
      <w:pPr>
        <w:rPr>
          <w:rtl/>
        </w:rPr>
      </w:pPr>
      <w:r>
        <w:rPr>
          <w:rFonts w:hint="eastAsia"/>
          <w:rtl/>
        </w:rPr>
        <w:t>יפעת</w:t>
      </w:r>
      <w:r>
        <w:rPr>
          <w:rtl/>
        </w:rPr>
        <w:t xml:space="preserve"> שאשא ביטון</w:t>
      </w:r>
      <w:r>
        <w:rPr>
          <w:rtl/>
        </w:rPr>
        <w:tab/>
        <w:t xml:space="preserve">–   </w:t>
      </w:r>
      <w:r>
        <w:rPr>
          <w:rFonts w:hint="cs"/>
          <w:rtl/>
        </w:rPr>
        <w:t>נגד</w:t>
      </w:r>
    </w:p>
    <w:p w:rsidR="00CD1EEA" w:rsidRDefault="00CD1EEA"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CD1EEA" w:rsidRDefault="00CD1EEA" w:rsidP="009635F5">
      <w:pPr>
        <w:rPr>
          <w:rtl/>
        </w:rPr>
      </w:pPr>
      <w:r>
        <w:rPr>
          <w:rFonts w:hint="eastAsia"/>
          <w:rtl/>
        </w:rPr>
        <w:t>קטי</w:t>
      </w:r>
      <w:r>
        <w:rPr>
          <w:rtl/>
        </w:rPr>
        <w:t xml:space="preserve"> קטרין שטרית</w:t>
      </w:r>
      <w:r>
        <w:rPr>
          <w:rtl/>
        </w:rPr>
        <w:tab/>
        <w:t xml:space="preserve">–   </w:t>
      </w:r>
      <w:r>
        <w:rPr>
          <w:rFonts w:hint="cs"/>
          <w:rtl/>
        </w:rPr>
        <w:t>בעד</w:t>
      </w:r>
    </w:p>
    <w:p w:rsidR="00CD1EEA" w:rsidRDefault="00CD1EEA"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CD1EEA" w:rsidRDefault="00CD1EEA" w:rsidP="009635F5">
      <w:pPr>
        <w:rPr>
          <w:rtl/>
        </w:rPr>
      </w:pPr>
      <w:r>
        <w:rPr>
          <w:rFonts w:hint="eastAsia"/>
          <w:rtl/>
        </w:rPr>
        <w:t>מיכל</w:t>
      </w:r>
      <w:r>
        <w:rPr>
          <w:rtl/>
        </w:rPr>
        <w:t xml:space="preserve"> שיר סגמן</w:t>
      </w:r>
      <w:r>
        <w:rPr>
          <w:rtl/>
        </w:rPr>
        <w:tab/>
      </w:r>
      <w:r>
        <w:rPr>
          <w:rtl/>
        </w:rPr>
        <w:tab/>
        <w:t xml:space="preserve">–   </w:t>
      </w:r>
      <w:r>
        <w:rPr>
          <w:rFonts w:hint="cs"/>
          <w:rtl/>
        </w:rPr>
        <w:t>נגד</w:t>
      </w:r>
    </w:p>
    <w:p w:rsidR="00CD1EEA" w:rsidRDefault="00CD1EEA" w:rsidP="009635F5">
      <w:pPr>
        <w:rPr>
          <w:rtl/>
        </w:rPr>
      </w:pPr>
      <w:r>
        <w:rPr>
          <w:rFonts w:hint="eastAsia"/>
          <w:rtl/>
        </w:rPr>
        <w:t>נאור</w:t>
      </w:r>
      <w:r>
        <w:rPr>
          <w:rtl/>
        </w:rPr>
        <w:t xml:space="preserve"> שירי</w:t>
      </w:r>
      <w:r>
        <w:rPr>
          <w:rtl/>
        </w:rPr>
        <w:tab/>
      </w:r>
      <w:r>
        <w:rPr>
          <w:rtl/>
        </w:rPr>
        <w:tab/>
        <w:t xml:space="preserve">–   </w:t>
      </w:r>
      <w:r>
        <w:rPr>
          <w:rFonts w:hint="cs"/>
          <w:rtl/>
        </w:rPr>
        <w:t>נגד</w:t>
      </w:r>
    </w:p>
    <w:p w:rsidR="00CD1EEA" w:rsidRDefault="00CD1EEA"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CD1EEA" w:rsidRDefault="00CD1EEA" w:rsidP="009635F5">
      <w:pPr>
        <w:rPr>
          <w:rtl/>
        </w:rPr>
      </w:pPr>
      <w:r>
        <w:rPr>
          <w:rFonts w:hint="eastAsia"/>
          <w:rtl/>
        </w:rPr>
        <w:t>עאידה</w:t>
      </w:r>
      <w:r>
        <w:rPr>
          <w:rtl/>
        </w:rPr>
        <w:t xml:space="preserve"> תומא סלימאן</w:t>
      </w:r>
      <w:r>
        <w:rPr>
          <w:rtl/>
        </w:rPr>
        <w:tab/>
        <w:t xml:space="preserve">–   </w:t>
      </w:r>
      <w:r>
        <w:rPr>
          <w:rFonts w:hint="cs"/>
          <w:rtl/>
        </w:rPr>
        <w:t>נגד</w:t>
      </w:r>
    </w:p>
    <w:p w:rsidR="00CD1EEA" w:rsidRDefault="00CD1EEA" w:rsidP="009635F5">
      <w:pPr>
        <w:rPr>
          <w:rtl/>
        </w:rPr>
      </w:pPr>
      <w:r>
        <w:rPr>
          <w:rFonts w:hint="eastAsia"/>
          <w:rtl/>
        </w:rPr>
        <w:t>פנינה</w:t>
      </w:r>
      <w:r>
        <w:rPr>
          <w:rtl/>
        </w:rPr>
        <w:t xml:space="preserve"> תמנו</w:t>
      </w:r>
      <w:r>
        <w:rPr>
          <w:rtl/>
        </w:rPr>
        <w:tab/>
      </w:r>
      <w:r>
        <w:rPr>
          <w:rtl/>
        </w:rPr>
        <w:tab/>
        <w:t xml:space="preserve">–   </w:t>
      </w:r>
      <w:r>
        <w:rPr>
          <w:rFonts w:hint="cs"/>
          <w:rtl/>
        </w:rPr>
        <w:t>נגד</w:t>
      </w:r>
    </w:p>
    <w:p w:rsidR="00CD1EEA" w:rsidRDefault="00CD1EEA" w:rsidP="009635F5">
      <w:pPr>
        <w:rPr>
          <w:rtl/>
        </w:rPr>
      </w:pPr>
      <w:bookmarkStart w:id="23987" w:name="_ETM_Q71_408000"/>
      <w:bookmarkEnd w:id="23987"/>
    </w:p>
    <w:p w:rsidR="00CD1EEA" w:rsidRDefault="00CD1EEA" w:rsidP="00223BCB">
      <w:pPr>
        <w:pStyle w:val="af9"/>
        <w:keepNext/>
        <w:rPr>
          <w:rtl/>
        </w:rPr>
      </w:pPr>
      <w:r w:rsidRPr="000F09A2">
        <w:rPr>
          <w:rStyle w:val="TagStyle"/>
          <w:rtl/>
        </w:rPr>
        <w:t xml:space="preserve"> &lt;&lt; יור &gt;&gt; </w:t>
      </w:r>
      <w:r>
        <w:rPr>
          <w:rtl/>
        </w:rPr>
        <w:t>היו"ר אוריאל בוסו:</w:t>
      </w:r>
      <w:r w:rsidRPr="000F09A2">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 xml:space="preserve">מזכיר הכנסת יקרא פעם </w:t>
      </w:r>
      <w:bookmarkStart w:id="23988" w:name="_ETM_Q71_410000"/>
      <w:bookmarkEnd w:id="23988"/>
      <w:r>
        <w:rPr>
          <w:rFonts w:hint="cs"/>
          <w:rtl/>
        </w:rPr>
        <w:t xml:space="preserve">נוספת בשמות חברי הכנסת שטרם הצביעו בהקראה הראשונה. </w:t>
      </w:r>
    </w:p>
    <w:p w:rsidR="00CD1EEA" w:rsidRDefault="00CD1EEA" w:rsidP="00223BCB">
      <w:pPr>
        <w:rPr>
          <w:rtl/>
        </w:rPr>
      </w:pPr>
      <w:bookmarkStart w:id="23989" w:name="_ETM_Q71_417000"/>
      <w:bookmarkEnd w:id="23989"/>
    </w:p>
    <w:p w:rsidR="00CD1EEA" w:rsidRDefault="00CD1EEA" w:rsidP="00223BCB">
      <w:pPr>
        <w:pStyle w:val="af8"/>
        <w:keepNext/>
        <w:rPr>
          <w:rtl/>
        </w:rPr>
      </w:pPr>
      <w:bookmarkStart w:id="23990" w:name="ET_interruption_6327_5"/>
      <w:r w:rsidRPr="009B64D9">
        <w:rPr>
          <w:rStyle w:val="TagStyle"/>
          <w:rtl/>
        </w:rPr>
        <w:t xml:space="preserve"> &lt;&lt; קריאה &gt;&gt; </w:t>
      </w:r>
      <w:r>
        <w:rPr>
          <w:rtl/>
        </w:rPr>
        <w:t>מזכיר הכנסת דן מרזוק:</w:t>
      </w:r>
      <w:r w:rsidRPr="009B64D9">
        <w:rPr>
          <w:rStyle w:val="TagStyle"/>
          <w:rtl/>
        </w:rPr>
        <w:t xml:space="preserve"> &lt;&lt; קריאה &gt;&gt;</w:t>
      </w:r>
      <w:r>
        <w:rPr>
          <w:rtl/>
        </w:rPr>
        <w:t xml:space="preserve">   </w:t>
      </w:r>
      <w:bookmarkEnd w:id="23990"/>
    </w:p>
    <w:p w:rsidR="00CD1EEA" w:rsidRDefault="00CD1EEA" w:rsidP="00847B36">
      <w:pPr>
        <w:ind w:firstLine="0"/>
        <w:rPr>
          <w:rtl/>
        </w:rPr>
      </w:pPr>
      <w:r>
        <w:rPr>
          <w:rFonts w:hint="cs"/>
          <w:rtl/>
        </w:rPr>
        <w:t>(קורא בשמות חברי הכנסת)</w:t>
      </w:r>
    </w:p>
    <w:p w:rsidR="00CD1EEA" w:rsidRDefault="00CD1EEA" w:rsidP="00223BCB">
      <w:pPr>
        <w:rPr>
          <w:rtl/>
        </w:rPr>
      </w:pPr>
    </w:p>
    <w:p w:rsidR="00CD1EEA" w:rsidRDefault="00CD1EEA" w:rsidP="00223BCB">
      <w:pPr>
        <w:rPr>
          <w:rtl/>
        </w:rPr>
      </w:pPr>
      <w:r>
        <w:rPr>
          <w:rtl/>
        </w:rPr>
        <w:t>גדי איזנקוט</w:t>
      </w:r>
      <w:r>
        <w:rPr>
          <w:rtl/>
        </w:rPr>
        <w:tab/>
      </w:r>
      <w:r>
        <w:rPr>
          <w:rtl/>
        </w:rPr>
        <w:tab/>
        <w:t xml:space="preserve">–   </w:t>
      </w:r>
      <w:r>
        <w:rPr>
          <w:rFonts w:hint="cs"/>
          <w:rtl/>
        </w:rPr>
        <w:t>אינו נוכח</w:t>
      </w:r>
    </w:p>
    <w:p w:rsidR="00CD1EEA" w:rsidRDefault="00CD1EEA" w:rsidP="00223BCB">
      <w:pPr>
        <w:rPr>
          <w:rtl/>
        </w:rPr>
      </w:pPr>
      <w:r>
        <w:rPr>
          <w:rtl/>
        </w:rPr>
        <w:t>ואליד אלהואשלה</w:t>
      </w:r>
      <w:r>
        <w:rPr>
          <w:rtl/>
        </w:rPr>
        <w:tab/>
      </w:r>
      <w:r>
        <w:rPr>
          <w:rtl/>
        </w:rPr>
        <w:tab/>
        <w:t xml:space="preserve">–   </w:t>
      </w:r>
      <w:r>
        <w:rPr>
          <w:rFonts w:hint="cs"/>
          <w:rtl/>
        </w:rPr>
        <w:t>נגד</w:t>
      </w:r>
    </w:p>
    <w:p w:rsidR="00CD1EEA" w:rsidRDefault="00CD1EEA" w:rsidP="00223BCB">
      <w:pPr>
        <w:rPr>
          <w:rtl/>
        </w:rPr>
      </w:pPr>
      <w:r>
        <w:rPr>
          <w:rtl/>
        </w:rPr>
        <w:t>זאב אלקין</w:t>
      </w:r>
      <w:r>
        <w:rPr>
          <w:rtl/>
        </w:rPr>
        <w:tab/>
      </w:r>
      <w:r>
        <w:rPr>
          <w:rtl/>
        </w:rPr>
        <w:tab/>
        <w:t xml:space="preserve">–   </w:t>
      </w:r>
      <w:r>
        <w:rPr>
          <w:rFonts w:hint="cs"/>
          <w:rtl/>
        </w:rPr>
        <w:t>נגד</w:t>
      </w:r>
    </w:p>
    <w:p w:rsidR="00CD1EEA" w:rsidRDefault="00CD1EEA" w:rsidP="00223BCB">
      <w:pPr>
        <w:rPr>
          <w:rtl/>
        </w:rPr>
      </w:pPr>
      <w:r>
        <w:rPr>
          <w:rtl/>
        </w:rPr>
        <w:t>משה ארבל</w:t>
      </w:r>
      <w:r>
        <w:rPr>
          <w:rtl/>
        </w:rPr>
        <w:tab/>
      </w:r>
      <w:r>
        <w:rPr>
          <w:rtl/>
        </w:rPr>
        <w:tab/>
        <w:t xml:space="preserve">–   </w:t>
      </w:r>
      <w:r>
        <w:rPr>
          <w:rFonts w:hint="cs"/>
          <w:rtl/>
        </w:rPr>
        <w:t>אינו נוכח</w:t>
      </w:r>
    </w:p>
    <w:p w:rsidR="00CD1EEA" w:rsidRDefault="00CD1EEA" w:rsidP="00223BCB">
      <w:pPr>
        <w:rPr>
          <w:rtl/>
        </w:rPr>
      </w:pPr>
      <w:r>
        <w:rPr>
          <w:rtl/>
        </w:rPr>
        <w:t>מיכאל מרדכי ביטון</w:t>
      </w:r>
      <w:r>
        <w:rPr>
          <w:rtl/>
        </w:rPr>
        <w:tab/>
        <w:t xml:space="preserve">–   </w:t>
      </w:r>
      <w:r>
        <w:rPr>
          <w:rFonts w:hint="cs"/>
          <w:rtl/>
        </w:rPr>
        <w:t>נגד</w:t>
      </w:r>
    </w:p>
    <w:p w:rsidR="00CD1EEA" w:rsidRDefault="00CD1EEA" w:rsidP="00223BCB">
      <w:pPr>
        <w:rPr>
          <w:rtl/>
        </w:rPr>
      </w:pPr>
      <w:r>
        <w:rPr>
          <w:rtl/>
        </w:rPr>
        <w:t>איתמר בן גביר</w:t>
      </w:r>
      <w:r>
        <w:rPr>
          <w:rtl/>
        </w:rPr>
        <w:tab/>
      </w:r>
      <w:r>
        <w:rPr>
          <w:rtl/>
        </w:rPr>
        <w:tab/>
        <w:t xml:space="preserve">–   </w:t>
      </w:r>
      <w:r>
        <w:rPr>
          <w:rFonts w:hint="cs"/>
          <w:rtl/>
        </w:rPr>
        <w:t>בעד</w:t>
      </w:r>
    </w:p>
    <w:p w:rsidR="00CD1EEA" w:rsidRDefault="00CD1EEA" w:rsidP="00223BCB">
      <w:pPr>
        <w:rPr>
          <w:rtl/>
        </w:rPr>
      </w:pPr>
      <w:r>
        <w:rPr>
          <w:rtl/>
        </w:rPr>
        <w:t>יואב גלנט</w:t>
      </w:r>
      <w:r>
        <w:rPr>
          <w:rtl/>
        </w:rPr>
        <w:tab/>
      </w:r>
      <w:r>
        <w:rPr>
          <w:rtl/>
        </w:rPr>
        <w:tab/>
        <w:t xml:space="preserve">–   </w:t>
      </w:r>
      <w:r>
        <w:rPr>
          <w:rFonts w:hint="cs"/>
          <w:rtl/>
        </w:rPr>
        <w:t>אינו נוכח</w:t>
      </w:r>
    </w:p>
    <w:p w:rsidR="00CD1EEA" w:rsidRDefault="00CD1EEA" w:rsidP="00223BCB">
      <w:pPr>
        <w:rPr>
          <w:rtl/>
        </w:rPr>
      </w:pPr>
      <w:r>
        <w:rPr>
          <w:rtl/>
        </w:rPr>
        <w:t>גילה גמליאל</w:t>
      </w:r>
      <w:r>
        <w:rPr>
          <w:rtl/>
        </w:rPr>
        <w:tab/>
      </w:r>
      <w:r>
        <w:rPr>
          <w:rtl/>
        </w:rPr>
        <w:tab/>
        <w:t xml:space="preserve">–   </w:t>
      </w:r>
      <w:r>
        <w:rPr>
          <w:rFonts w:hint="cs"/>
          <w:rtl/>
        </w:rPr>
        <w:t>אינה נוכחת</w:t>
      </w:r>
    </w:p>
    <w:p w:rsidR="00CD1EEA" w:rsidRDefault="00CD1EEA" w:rsidP="00223BCB">
      <w:pPr>
        <w:rPr>
          <w:rtl/>
        </w:rPr>
      </w:pPr>
      <w:r>
        <w:rPr>
          <w:rtl/>
        </w:rPr>
        <w:t>שלום דנינו</w:t>
      </w:r>
      <w:r>
        <w:rPr>
          <w:rtl/>
        </w:rPr>
        <w:tab/>
      </w:r>
      <w:r>
        <w:rPr>
          <w:rtl/>
        </w:rPr>
        <w:tab/>
        <w:t xml:space="preserve">–   </w:t>
      </w:r>
      <w:r>
        <w:rPr>
          <w:rFonts w:hint="cs"/>
          <w:rtl/>
        </w:rPr>
        <w:t>אינו נוכח</w:t>
      </w:r>
    </w:p>
    <w:p w:rsidR="00CD1EEA" w:rsidRDefault="00CD1EEA" w:rsidP="00223BCB">
      <w:pPr>
        <w:rPr>
          <w:rtl/>
        </w:rPr>
      </w:pPr>
      <w:r>
        <w:rPr>
          <w:rtl/>
        </w:rPr>
        <w:t>אריה מכלוף דרעי</w:t>
      </w:r>
      <w:r>
        <w:rPr>
          <w:rtl/>
        </w:rPr>
        <w:tab/>
        <w:t xml:space="preserve">–   </w:t>
      </w:r>
      <w:r>
        <w:rPr>
          <w:rFonts w:hint="cs"/>
          <w:rtl/>
        </w:rPr>
        <w:t>אינו נוכח</w:t>
      </w:r>
    </w:p>
    <w:p w:rsidR="00CD1EEA" w:rsidRDefault="00CD1EEA" w:rsidP="00223BCB">
      <w:pPr>
        <w:rPr>
          <w:rtl/>
        </w:rPr>
      </w:pPr>
      <w:r>
        <w:rPr>
          <w:rtl/>
        </w:rPr>
        <w:t>שרן מרים השכל</w:t>
      </w:r>
      <w:r>
        <w:rPr>
          <w:rtl/>
        </w:rPr>
        <w:tab/>
      </w:r>
      <w:r>
        <w:rPr>
          <w:rtl/>
        </w:rPr>
        <w:tab/>
        <w:t xml:space="preserve">–   </w:t>
      </w:r>
      <w:r>
        <w:rPr>
          <w:rFonts w:hint="cs"/>
          <w:rtl/>
        </w:rPr>
        <w:t>נגד</w:t>
      </w:r>
    </w:p>
    <w:p w:rsidR="00CD1EEA" w:rsidRDefault="00CD1EEA" w:rsidP="00223BCB">
      <w:pPr>
        <w:rPr>
          <w:rtl/>
        </w:rPr>
      </w:pPr>
      <w:r>
        <w:rPr>
          <w:rtl/>
        </w:rPr>
        <w:t>בועז טופורובסקי</w:t>
      </w:r>
      <w:r>
        <w:rPr>
          <w:rtl/>
        </w:rPr>
        <w:tab/>
      </w:r>
      <w:r>
        <w:rPr>
          <w:rtl/>
        </w:rPr>
        <w:tab/>
        <w:t xml:space="preserve">–   </w:t>
      </w:r>
      <w:r>
        <w:rPr>
          <w:rFonts w:hint="cs"/>
          <w:rtl/>
        </w:rPr>
        <w:t>אינו נוכח</w:t>
      </w:r>
    </w:p>
    <w:p w:rsidR="00CD1EEA" w:rsidRDefault="00CD1EEA" w:rsidP="00223BCB">
      <w:pPr>
        <w:rPr>
          <w:rtl/>
        </w:rPr>
      </w:pPr>
      <w:r>
        <w:rPr>
          <w:rtl/>
        </w:rPr>
        <w:t>אביגדור ליברמן</w:t>
      </w:r>
      <w:r>
        <w:rPr>
          <w:rtl/>
        </w:rPr>
        <w:tab/>
      </w:r>
      <w:r>
        <w:rPr>
          <w:rtl/>
        </w:rPr>
        <w:tab/>
        <w:t xml:space="preserve">–   </w:t>
      </w:r>
      <w:r>
        <w:rPr>
          <w:rFonts w:hint="cs"/>
          <w:rtl/>
        </w:rPr>
        <w:t>אינו נוכח</w:t>
      </w:r>
    </w:p>
    <w:p w:rsidR="00CD1EEA" w:rsidRDefault="00CD1EEA" w:rsidP="00223BCB">
      <w:pPr>
        <w:rPr>
          <w:rtl/>
        </w:rPr>
      </w:pPr>
      <w:r>
        <w:rPr>
          <w:rtl/>
        </w:rPr>
        <w:t>יאיר לפיד</w:t>
      </w:r>
      <w:r>
        <w:rPr>
          <w:rtl/>
        </w:rPr>
        <w:tab/>
      </w:r>
      <w:r>
        <w:rPr>
          <w:rtl/>
        </w:rPr>
        <w:tab/>
        <w:t xml:space="preserve">–   </w:t>
      </w:r>
      <w:r>
        <w:rPr>
          <w:rFonts w:hint="cs"/>
          <w:rtl/>
        </w:rPr>
        <w:t>נגד</w:t>
      </w:r>
    </w:p>
    <w:p w:rsidR="00CD1EEA" w:rsidRDefault="00CD1EEA" w:rsidP="00223BCB">
      <w:pPr>
        <w:rPr>
          <w:rtl/>
        </w:rPr>
      </w:pPr>
      <w:r>
        <w:rPr>
          <w:rtl/>
        </w:rPr>
        <w:t>יוליה מלינובסקי</w:t>
      </w:r>
      <w:r>
        <w:rPr>
          <w:rtl/>
        </w:rPr>
        <w:tab/>
      </w:r>
      <w:r>
        <w:rPr>
          <w:rtl/>
        </w:rPr>
        <w:tab/>
        <w:t xml:space="preserve">–   </w:t>
      </w:r>
      <w:r>
        <w:rPr>
          <w:rFonts w:hint="cs"/>
          <w:rtl/>
        </w:rPr>
        <w:t>אינ</w:t>
      </w:r>
      <w:bookmarkStart w:id="23991" w:name="_ETM_Q71_489000"/>
      <w:bookmarkEnd w:id="23991"/>
      <w:r>
        <w:rPr>
          <w:rFonts w:hint="cs"/>
          <w:rtl/>
        </w:rPr>
        <w:t>ה נוכחת</w:t>
      </w:r>
    </w:p>
    <w:p w:rsidR="00CD1EEA" w:rsidRDefault="00CD1EEA" w:rsidP="00223BCB">
      <w:pPr>
        <w:rPr>
          <w:rtl/>
        </w:rPr>
      </w:pPr>
      <w:r>
        <w:rPr>
          <w:rtl/>
        </w:rPr>
        <w:t>אבי מעוז</w:t>
      </w:r>
      <w:r>
        <w:rPr>
          <w:rtl/>
        </w:rPr>
        <w:tab/>
      </w:r>
      <w:r>
        <w:rPr>
          <w:rtl/>
        </w:rPr>
        <w:tab/>
        <w:t xml:space="preserve">–   </w:t>
      </w:r>
      <w:r>
        <w:rPr>
          <w:rFonts w:hint="cs"/>
          <w:rtl/>
        </w:rPr>
        <w:t>אינו נוכח</w:t>
      </w:r>
    </w:p>
    <w:p w:rsidR="00CD1EEA" w:rsidRDefault="00CD1EEA" w:rsidP="00223BCB">
      <w:pPr>
        <w:rPr>
          <w:rtl/>
        </w:rPr>
      </w:pPr>
      <w:r>
        <w:rPr>
          <w:rtl/>
        </w:rPr>
        <w:t>בנימין נתניהו</w:t>
      </w:r>
      <w:r>
        <w:rPr>
          <w:rtl/>
        </w:rPr>
        <w:tab/>
      </w:r>
      <w:r>
        <w:rPr>
          <w:rtl/>
        </w:rPr>
        <w:tab/>
        <w:t xml:space="preserve">–   </w:t>
      </w:r>
      <w:r>
        <w:rPr>
          <w:rFonts w:hint="cs"/>
          <w:rtl/>
        </w:rPr>
        <w:t>אינו נוכח</w:t>
      </w:r>
    </w:p>
    <w:p w:rsidR="00CD1EEA" w:rsidRDefault="00CD1EEA" w:rsidP="00223BCB">
      <w:pPr>
        <w:rPr>
          <w:rtl/>
        </w:rPr>
      </w:pPr>
    </w:p>
    <w:p w:rsidR="00CD1EEA" w:rsidRDefault="00CD1EEA" w:rsidP="00223BCB">
      <w:pPr>
        <w:pStyle w:val="af9"/>
        <w:keepNext/>
        <w:rPr>
          <w:rtl/>
        </w:rPr>
      </w:pPr>
      <w:r w:rsidRPr="00D10276">
        <w:rPr>
          <w:rStyle w:val="TagStyle"/>
          <w:rtl/>
        </w:rPr>
        <w:t xml:space="preserve"> &lt;&lt; יור &gt;&gt; </w:t>
      </w:r>
      <w:r>
        <w:rPr>
          <w:rtl/>
        </w:rPr>
        <w:t>היו"ר אוריאל בוסו:</w:t>
      </w:r>
      <w:r w:rsidRPr="00D10276">
        <w:rPr>
          <w:rStyle w:val="TagStyle"/>
          <w:rtl/>
        </w:rPr>
        <w:t xml:space="preserve"> &lt;&lt; יור &gt;&gt;</w:t>
      </w:r>
      <w:r>
        <w:rPr>
          <w:rtl/>
        </w:rPr>
        <w:t xml:space="preserve">   </w:t>
      </w:r>
    </w:p>
    <w:p w:rsidR="00CD1EEA" w:rsidRDefault="00CD1EEA" w:rsidP="001B10C0">
      <w:pPr>
        <w:rPr>
          <w:rtl/>
        </w:rPr>
      </w:pPr>
    </w:p>
    <w:p w:rsidR="00CD1EEA" w:rsidRDefault="00CD1EEA" w:rsidP="001847FE">
      <w:pPr>
        <w:rPr>
          <w:rtl/>
        </w:rPr>
      </w:pPr>
      <w:bookmarkStart w:id="23992" w:name="_ETM_Q71_505000"/>
      <w:bookmarkEnd w:id="23992"/>
      <w:r>
        <w:rPr>
          <w:rFonts w:hint="cs"/>
          <w:rtl/>
        </w:rPr>
        <w:t>האם יש מישהו באולם שנוכח</w:t>
      </w:r>
      <w:r w:rsidR="001847FE">
        <w:rPr>
          <w:rFonts w:hint="cs"/>
          <w:rtl/>
        </w:rPr>
        <w:t>,</w:t>
      </w:r>
      <w:r>
        <w:rPr>
          <w:rFonts w:hint="cs"/>
          <w:rtl/>
        </w:rPr>
        <w:t xml:space="preserve"> </w:t>
      </w:r>
      <w:bookmarkStart w:id="23993" w:name="_ETM_Q71_514000"/>
      <w:bookmarkEnd w:id="23993"/>
      <w:r>
        <w:rPr>
          <w:rFonts w:hint="cs"/>
          <w:rtl/>
        </w:rPr>
        <w:t xml:space="preserve">טרם קראו בשמו, ורוצה להצביע? אם כך, תמה ההצבעה. </w:t>
      </w:r>
      <w:bookmarkStart w:id="23994" w:name="_ETM_Q71_519000"/>
      <w:bookmarkEnd w:id="23994"/>
      <w:r>
        <w:rPr>
          <w:rFonts w:hint="cs"/>
          <w:rtl/>
        </w:rPr>
        <w:t>נא לספור.</w:t>
      </w:r>
      <w:r w:rsidR="00847B36">
        <w:rPr>
          <w:rFonts w:hint="cs"/>
          <w:rtl/>
        </w:rPr>
        <w:t xml:space="preserve"> </w:t>
      </w:r>
      <w:bookmarkStart w:id="23995" w:name="_ETM_Q71_618000"/>
      <w:bookmarkStart w:id="23996" w:name="_ETM_Q71_619000"/>
      <w:bookmarkEnd w:id="23995"/>
      <w:bookmarkEnd w:id="23996"/>
      <w:r>
        <w:rPr>
          <w:rFonts w:hint="cs"/>
          <w:rtl/>
        </w:rPr>
        <w:t xml:space="preserve">אם כן, רבותיי חברי הכנסת, להלן תוצאות ההצבעה: 57 בעד, 52 נגד. אני קובע שהצעת חוק הפחתת הגירעון </w:t>
      </w:r>
      <w:bookmarkStart w:id="23997" w:name="_ETM_Q71_722000"/>
      <w:bookmarkEnd w:id="23997"/>
      <w:r>
        <w:rPr>
          <w:rFonts w:hint="cs"/>
          <w:rtl/>
        </w:rPr>
        <w:t xml:space="preserve">והגבלת ההוצאה התקציבית (תיקון מס' 23) (הוראת שעה), התשפ"ג–2023, התקבלה </w:t>
      </w:r>
      <w:bookmarkStart w:id="23998" w:name="_ETM_Q71_725000"/>
      <w:bookmarkEnd w:id="23998"/>
      <w:r>
        <w:rPr>
          <w:rFonts w:hint="cs"/>
          <w:rtl/>
        </w:rPr>
        <w:t xml:space="preserve">בקריאה הראשונה ותעבור לוועדת הכספים להכנתה לקריאה השנייה והשלישית. </w:t>
      </w:r>
    </w:p>
    <w:p w:rsidR="00CD1EEA" w:rsidRDefault="00CD1EEA" w:rsidP="004D1D66">
      <w:pPr>
        <w:rPr>
          <w:rtl/>
        </w:rPr>
      </w:pPr>
      <w:bookmarkStart w:id="23999" w:name="_ETM_Q71_736000"/>
      <w:bookmarkEnd w:id="23999"/>
      <w:r>
        <w:rPr>
          <w:rtl/>
        </w:rPr>
        <w:t xml:space="preserve"> </w:t>
      </w:r>
    </w:p>
    <w:p w:rsidR="00CD1EEA" w:rsidRDefault="00CD1EEA" w:rsidP="00847B36">
      <w:pPr>
        <w:rPr>
          <w:rtl/>
        </w:rPr>
      </w:pPr>
      <w:r>
        <w:rPr>
          <w:rFonts w:hint="cs"/>
          <w:rtl/>
        </w:rPr>
        <w:t>נעבור לנושא הבא בסדר-היום</w:t>
      </w:r>
      <w:r w:rsidR="00847B36">
        <w:rPr>
          <w:rFonts w:hint="cs"/>
          <w:rtl/>
        </w:rPr>
        <w:t xml:space="preserve">, </w:t>
      </w:r>
      <w:r>
        <w:rPr>
          <w:rFonts w:hint="cs"/>
          <w:rtl/>
        </w:rPr>
        <w:t>הצעת חוק התוכנית הכלכלית (תיקוני חקיקה ליישום המדיניות הכלכלית לשנות התקציב 2023 ו-2024), התשפ"ג–2023, מס' 1612</w:t>
      </w:r>
      <w:r w:rsidR="001B10C0">
        <w:rPr>
          <w:rFonts w:hint="cs"/>
          <w:rtl/>
        </w:rPr>
        <w:t>,</w:t>
      </w:r>
      <w:r>
        <w:rPr>
          <w:rFonts w:hint="cs"/>
          <w:rtl/>
        </w:rPr>
        <w:t xml:space="preserve"> והצעת חוק ההתייעלות הכלכלית (תיקוני חקיקה להשגת יעדי התקציב לשנות התקציב 2023 ו-2024), התשפ"ג</w:t>
      </w:r>
      <w:r>
        <w:rPr>
          <w:rFonts w:hint="eastAsia"/>
          <w:rtl/>
        </w:rPr>
        <w:t>–</w:t>
      </w:r>
      <w:r>
        <w:rPr>
          <w:rFonts w:hint="cs"/>
          <w:rtl/>
        </w:rPr>
        <w:t xml:space="preserve">2023. </w:t>
      </w:r>
    </w:p>
    <w:p w:rsidR="00CD1EEA" w:rsidRDefault="00CD1EEA" w:rsidP="00223BCB">
      <w:pPr>
        <w:rPr>
          <w:rtl/>
        </w:rPr>
      </w:pPr>
    </w:p>
    <w:p w:rsidR="007A0962" w:rsidRDefault="007A0962" w:rsidP="00223BCB">
      <w:pPr>
        <w:rPr>
          <w:rtl/>
        </w:rPr>
      </w:pPr>
    </w:p>
    <w:p w:rsidR="00CD1EEA" w:rsidRDefault="00CD1EEA" w:rsidP="00223BCB">
      <w:pPr>
        <w:pStyle w:val="a8"/>
        <w:rPr>
          <w:b w:val="0"/>
          <w:bCs w:val="0"/>
          <w:rtl/>
          <w:lang w:eastAsia="he-IL"/>
        </w:rPr>
      </w:pPr>
      <w:bookmarkStart w:id="24000" w:name="_ETM_Q71_765000"/>
      <w:bookmarkStart w:id="24001" w:name="TOR_Q72"/>
      <w:bookmarkStart w:id="24002" w:name="ET_subject_הודעה_אישית_של_חבר_הכנס_2"/>
      <w:bookmarkEnd w:id="24000"/>
      <w:bookmarkEnd w:id="24001"/>
      <w:r w:rsidRPr="008B3D3F">
        <w:rPr>
          <w:rStyle w:val="TagStyle"/>
          <w:rtl/>
        </w:rPr>
        <w:t xml:space="preserve">&lt;&lt; נושא &gt;&gt; </w:t>
      </w:r>
      <w:bookmarkStart w:id="24003" w:name="_Toc130997095"/>
      <w:bookmarkStart w:id="24004" w:name="_Toc152076476"/>
      <w:r w:rsidRPr="008B3D3F">
        <w:rPr>
          <w:rtl/>
        </w:rPr>
        <w:t>הודעה אישית של חבר הכנסת רון כץ</w:t>
      </w:r>
      <w:bookmarkEnd w:id="24003"/>
      <w:bookmarkEnd w:id="24004"/>
      <w:r w:rsidRPr="008B3D3F">
        <w:rPr>
          <w:rStyle w:val="TagStyle"/>
          <w:rtl/>
        </w:rPr>
        <w:t xml:space="preserve"> &lt;&lt; נושא &gt;&gt;</w:t>
      </w:r>
      <w:r>
        <w:rPr>
          <w:rStyle w:val="TagStyle"/>
          <w:b w:val="0"/>
          <w:bCs w:val="0"/>
          <w:rtl/>
          <w:lang w:eastAsia="he-IL"/>
        </w:rPr>
        <w:t xml:space="preserve">   </w:t>
      </w:r>
      <w:bookmarkEnd w:id="24002"/>
    </w:p>
    <w:p w:rsidR="00CD1EEA" w:rsidRPr="008B3D3F" w:rsidRDefault="00CD1EEA" w:rsidP="00223BCB">
      <w:pPr>
        <w:ind w:firstLine="0"/>
        <w:rPr>
          <w:rtl/>
          <w:lang w:eastAsia="he-IL"/>
        </w:rPr>
      </w:pPr>
    </w:p>
    <w:p w:rsidR="00CD1EEA" w:rsidRDefault="00CD1EEA" w:rsidP="00223BCB">
      <w:pPr>
        <w:pStyle w:val="af9"/>
        <w:keepNext/>
        <w:rPr>
          <w:rtl/>
        </w:rPr>
      </w:pPr>
      <w:r w:rsidRPr="00497F67">
        <w:rPr>
          <w:rStyle w:val="TagStyle"/>
          <w:rtl/>
        </w:rPr>
        <w:t xml:space="preserve"> &lt;&lt; יור &gt;&gt; </w:t>
      </w:r>
      <w:r>
        <w:rPr>
          <w:rtl/>
        </w:rPr>
        <w:t>היו"ר אוריאל בוסו:</w:t>
      </w:r>
      <w:r w:rsidRPr="00497F67">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טרם נתחיל את הדיון ביקש חבר הכנסת רון כץ הודעה אישית על הדיון הקודם. טעות שלי, שכחתי. בבקשה. </w:t>
      </w:r>
    </w:p>
    <w:p w:rsidR="00CD1EEA" w:rsidRDefault="00CD1EEA" w:rsidP="00223BCB">
      <w:pPr>
        <w:rPr>
          <w:rtl/>
          <w:lang w:eastAsia="he-IL"/>
        </w:rPr>
      </w:pPr>
      <w:bookmarkStart w:id="24005" w:name="_ETM_Q72_192300"/>
      <w:bookmarkStart w:id="24006" w:name="_ETM_Q72_192354"/>
      <w:bookmarkEnd w:id="24005"/>
      <w:bookmarkEnd w:id="24006"/>
    </w:p>
    <w:p w:rsidR="00CD1EEA" w:rsidRDefault="00CD1EEA" w:rsidP="00223BCB">
      <w:pPr>
        <w:pStyle w:val="a5"/>
        <w:keepNext/>
        <w:rPr>
          <w:rtl/>
        </w:rPr>
      </w:pPr>
      <w:bookmarkStart w:id="24007" w:name="_ETM_Q72_192415"/>
      <w:bookmarkStart w:id="24008" w:name="_ETM_Q72_192467"/>
      <w:bookmarkStart w:id="24009" w:name="_ETM_Q72_185501"/>
      <w:bookmarkStart w:id="24010" w:name="_ETM_Q72_183171"/>
      <w:bookmarkStart w:id="24011" w:name="ET_speaker_6151_8"/>
      <w:bookmarkEnd w:id="24007"/>
      <w:bookmarkEnd w:id="24008"/>
      <w:bookmarkEnd w:id="24009"/>
      <w:bookmarkEnd w:id="24010"/>
      <w:r w:rsidRPr="008B3D3F">
        <w:rPr>
          <w:rStyle w:val="TagStyle"/>
          <w:rtl/>
        </w:rPr>
        <w:t xml:space="preserve"> &lt;&lt; דובר &gt;&gt; </w:t>
      </w:r>
      <w:bookmarkStart w:id="24012" w:name="_Toc130910875"/>
      <w:bookmarkStart w:id="24013" w:name="_Toc130997096"/>
      <w:bookmarkStart w:id="24014" w:name="_Toc152076477"/>
      <w:r>
        <w:rPr>
          <w:rtl/>
        </w:rPr>
        <w:t>רון כץ (יש עתיד):</w:t>
      </w:r>
      <w:bookmarkEnd w:id="24012"/>
      <w:bookmarkEnd w:id="24013"/>
      <w:bookmarkEnd w:id="24014"/>
      <w:r w:rsidRPr="008B3D3F">
        <w:rPr>
          <w:rStyle w:val="TagStyle"/>
          <w:rtl/>
        </w:rPr>
        <w:t xml:space="preserve"> &lt;&lt; דובר &gt;&gt;</w:t>
      </w:r>
      <w:r>
        <w:rPr>
          <w:rtl/>
        </w:rPr>
        <w:t xml:space="preserve">   </w:t>
      </w:r>
      <w:bookmarkEnd w:id="24011"/>
    </w:p>
    <w:p w:rsidR="00CD1EEA" w:rsidRDefault="00CD1EEA" w:rsidP="001B10C0">
      <w:pPr>
        <w:rPr>
          <w:rtl/>
          <w:lang w:eastAsia="he-IL"/>
        </w:rPr>
      </w:pPr>
    </w:p>
    <w:p w:rsidR="00CD1EEA" w:rsidRDefault="00CD1EEA" w:rsidP="00C92CF1">
      <w:pPr>
        <w:rPr>
          <w:rtl/>
          <w:lang w:eastAsia="he-IL"/>
        </w:rPr>
      </w:pPr>
      <w:bookmarkStart w:id="24015" w:name="_ETM_Q72_183957"/>
      <w:bookmarkStart w:id="24016" w:name="_ETM_Q72_184015"/>
      <w:bookmarkEnd w:id="24015"/>
      <w:bookmarkEnd w:id="24016"/>
      <w:r>
        <w:rPr>
          <w:rFonts w:hint="cs"/>
          <w:rtl/>
          <w:lang w:eastAsia="he-IL"/>
        </w:rPr>
        <w:t xml:space="preserve">תודה רבה, אדוני היו"ר. שר הפנים, כנסת </w:t>
      </w:r>
      <w:bookmarkStart w:id="24017" w:name="_ETM_Q72_188685"/>
      <w:bookmarkEnd w:id="24017"/>
      <w:r>
        <w:rPr>
          <w:rFonts w:hint="cs"/>
          <w:rtl/>
          <w:lang w:eastAsia="he-IL"/>
        </w:rPr>
        <w:t xml:space="preserve">נכבדה, לפני כמה דקות עלתה פה שרת התחבורה וקראה לטייסים </w:t>
      </w:r>
      <w:bookmarkStart w:id="24018" w:name="_ETM_Q72_189974"/>
      <w:bookmarkEnd w:id="24018"/>
      <w:proofErr w:type="spellStart"/>
      <w:r>
        <w:rPr>
          <w:rFonts w:hint="cs"/>
          <w:rtl/>
          <w:lang w:eastAsia="he-IL"/>
        </w:rPr>
        <w:t>פריבילגים</w:t>
      </w:r>
      <w:proofErr w:type="spellEnd"/>
      <w:r>
        <w:rPr>
          <w:rFonts w:hint="cs"/>
          <w:rtl/>
          <w:lang w:eastAsia="he-IL"/>
        </w:rPr>
        <w:t>; היא חושבת שמי שמשרת את הציבור ואת צה"ל במדינת ישראל</w:t>
      </w:r>
      <w:bookmarkStart w:id="24019" w:name="_ETM_Q72_197270"/>
      <w:bookmarkEnd w:id="24019"/>
      <w:r>
        <w:rPr>
          <w:rFonts w:hint="cs"/>
          <w:rtl/>
          <w:lang w:eastAsia="he-IL"/>
        </w:rPr>
        <w:t>, אם הוא מצד מסוים</w:t>
      </w:r>
      <w:r w:rsidR="001847FE">
        <w:rPr>
          <w:rFonts w:hint="cs"/>
          <w:rtl/>
          <w:lang w:eastAsia="he-IL"/>
        </w:rPr>
        <w:t>,</w:t>
      </w:r>
      <w:r>
        <w:rPr>
          <w:rFonts w:hint="cs"/>
          <w:rtl/>
          <w:lang w:eastAsia="he-IL"/>
        </w:rPr>
        <w:t xml:space="preserve"> אז הוא לא </w:t>
      </w:r>
      <w:bookmarkStart w:id="24020" w:name="_ETM_Q72_200900"/>
      <w:bookmarkEnd w:id="24020"/>
      <w:r>
        <w:rPr>
          <w:rFonts w:hint="cs"/>
          <w:rtl/>
          <w:lang w:eastAsia="he-IL"/>
        </w:rPr>
        <w:t xml:space="preserve">מספיק טוב. לאחר מכן עלה פה שר התקשורת, שהשווה </w:t>
      </w:r>
      <w:bookmarkStart w:id="24021" w:name="_ETM_Q72_205147"/>
      <w:bookmarkEnd w:id="24021"/>
      <w:r>
        <w:rPr>
          <w:rFonts w:hint="cs"/>
          <w:rtl/>
          <w:lang w:eastAsia="he-IL"/>
        </w:rPr>
        <w:t xml:space="preserve">חברות כנסת לציפורים, וחושב שהחצי שנמצא בצד הזה, שוב, הוא לא מספיק טוב – פריבילג, אנרכיסט ועוד כל מיני שמות כאלה. </w:t>
      </w:r>
      <w:bookmarkStart w:id="24022" w:name="_ETM_Q72_213623"/>
      <w:bookmarkStart w:id="24023" w:name="_ETM_Q72_213713"/>
      <w:bookmarkStart w:id="24024" w:name="_ETM_Q72_213767"/>
      <w:bookmarkStart w:id="24025" w:name="_ETM_Q72_213870"/>
      <w:bookmarkEnd w:id="24022"/>
      <w:bookmarkEnd w:id="24023"/>
      <w:bookmarkEnd w:id="24024"/>
      <w:bookmarkEnd w:id="24025"/>
      <w:r>
        <w:rPr>
          <w:rFonts w:hint="cs"/>
          <w:rtl/>
          <w:lang w:eastAsia="he-IL"/>
        </w:rPr>
        <w:t xml:space="preserve">אז אני רוצה לומר לכם משהו, ושזה יהיה </w:t>
      </w:r>
      <w:bookmarkStart w:id="24026" w:name="_ETM_Q72_215277"/>
      <w:bookmarkEnd w:id="24026"/>
      <w:r>
        <w:rPr>
          <w:rFonts w:hint="cs"/>
          <w:rtl/>
          <w:lang w:eastAsia="he-IL"/>
        </w:rPr>
        <w:t xml:space="preserve">מאוד מאוד ברור. אנחנו לא מפחדים מכם. אנחנו סיימנו להיות </w:t>
      </w:r>
      <w:bookmarkStart w:id="24027" w:name="_ETM_Q72_221270"/>
      <w:bookmarkEnd w:id="24027"/>
      <w:r>
        <w:rPr>
          <w:rFonts w:hint="cs"/>
          <w:rtl/>
          <w:lang w:eastAsia="he-IL"/>
        </w:rPr>
        <w:t xml:space="preserve">הפראייר התורן, ואתם – כל מי שיושב פה ומנסה לתייג אותנו בשמות, צריך </w:t>
      </w:r>
      <w:bookmarkStart w:id="24028" w:name="_ETM_Q72_230520"/>
      <w:bookmarkEnd w:id="24028"/>
      <w:r>
        <w:rPr>
          <w:rFonts w:hint="cs"/>
          <w:rtl/>
          <w:lang w:eastAsia="he-IL"/>
        </w:rPr>
        <w:t xml:space="preserve">לדעת: ההפגנה הזו היא ימין, שמאל, מרכז. דבר אחד </w:t>
      </w:r>
      <w:bookmarkStart w:id="24029" w:name="_ETM_Q72_233741"/>
      <w:bookmarkEnd w:id="24029"/>
      <w:r>
        <w:rPr>
          <w:rFonts w:hint="cs"/>
          <w:rtl/>
          <w:lang w:eastAsia="he-IL"/>
        </w:rPr>
        <w:t>ברור: לציבור נמאס מכם; נמאס ממה שאתם עושים למדינת ישראל; נמאס ממה שעשיתם לכלכ</w:t>
      </w:r>
      <w:bookmarkStart w:id="24030" w:name="_ETM_Q72_241825"/>
      <w:bookmarkEnd w:id="24030"/>
      <w:r>
        <w:rPr>
          <w:rFonts w:hint="cs"/>
          <w:rtl/>
          <w:lang w:eastAsia="he-IL"/>
        </w:rPr>
        <w:t xml:space="preserve">לה של מדינת ישראל; נמאס ממה שעשיתם ליחסי </w:t>
      </w:r>
      <w:bookmarkStart w:id="24031" w:name="_ETM_Q72_247080"/>
      <w:bookmarkEnd w:id="24031"/>
      <w:r>
        <w:rPr>
          <w:rFonts w:hint="cs"/>
          <w:rtl/>
          <w:lang w:eastAsia="he-IL"/>
        </w:rPr>
        <w:t xml:space="preserve">החוץ של מדינת ישראל </w:t>
      </w:r>
      <w:r w:rsidR="00C92CF1">
        <w:rPr>
          <w:rFonts w:hint="cs"/>
          <w:rtl/>
          <w:lang w:eastAsia="he-IL"/>
        </w:rPr>
        <w:t>– –</w:t>
      </w:r>
      <w:r>
        <w:rPr>
          <w:rFonts w:hint="cs"/>
          <w:rtl/>
          <w:lang w:eastAsia="he-IL"/>
        </w:rPr>
        <w:t xml:space="preserve"> </w:t>
      </w:r>
    </w:p>
    <w:p w:rsidR="00CD1EEA" w:rsidRDefault="00CD1EEA" w:rsidP="00223BCB">
      <w:pPr>
        <w:rPr>
          <w:rtl/>
          <w:lang w:eastAsia="he-IL"/>
        </w:rPr>
      </w:pPr>
      <w:bookmarkStart w:id="24032" w:name="_ETM_Q72_244456"/>
      <w:bookmarkStart w:id="24033" w:name="_ETM_Q72_244560"/>
      <w:bookmarkEnd w:id="24032"/>
      <w:bookmarkEnd w:id="24033"/>
    </w:p>
    <w:p w:rsidR="00CD1EEA" w:rsidRDefault="00CD1EEA" w:rsidP="00223BCB">
      <w:pPr>
        <w:pStyle w:val="af8"/>
        <w:keepNext/>
        <w:rPr>
          <w:rtl/>
        </w:rPr>
      </w:pPr>
      <w:bookmarkStart w:id="24034" w:name="ET_interruption_6495_9"/>
      <w:r w:rsidRPr="008B3D3F">
        <w:rPr>
          <w:rStyle w:val="TagStyle"/>
          <w:rtl/>
        </w:rPr>
        <w:t xml:space="preserve"> &lt;&lt; קריאה &gt;&gt; </w:t>
      </w:r>
      <w:r>
        <w:rPr>
          <w:rtl/>
        </w:rPr>
        <w:t>שרה במשרד ראש הממשלה מאי גולן:</w:t>
      </w:r>
      <w:r w:rsidRPr="008B3D3F">
        <w:rPr>
          <w:rStyle w:val="TagStyle"/>
          <w:rtl/>
        </w:rPr>
        <w:t xml:space="preserve"> &lt;&lt; קריאה &gt;&gt;</w:t>
      </w:r>
      <w:r>
        <w:rPr>
          <w:rtl/>
        </w:rPr>
        <w:t xml:space="preserve">   </w:t>
      </w:r>
      <w:bookmarkEnd w:id="24034"/>
    </w:p>
    <w:p w:rsidR="00CD1EEA" w:rsidRDefault="00CD1EEA" w:rsidP="001B10C0">
      <w:pPr>
        <w:rPr>
          <w:rtl/>
          <w:lang w:eastAsia="he-IL"/>
        </w:rPr>
      </w:pPr>
    </w:p>
    <w:p w:rsidR="00CD1EEA" w:rsidRDefault="00CD1EEA" w:rsidP="00C92CF1">
      <w:pPr>
        <w:rPr>
          <w:rtl/>
          <w:lang w:eastAsia="he-IL"/>
        </w:rPr>
      </w:pPr>
      <w:bookmarkStart w:id="24035" w:name="_ETM_Q72_243515"/>
      <w:bookmarkStart w:id="24036" w:name="_ETM_Q72_243744"/>
      <w:bookmarkStart w:id="24037" w:name="_ETM_Q72_243825"/>
      <w:bookmarkEnd w:id="24035"/>
      <w:bookmarkEnd w:id="24036"/>
      <w:bookmarkEnd w:id="24037"/>
      <w:r>
        <w:rPr>
          <w:rFonts w:hint="cs"/>
          <w:rtl/>
          <w:lang w:eastAsia="he-IL"/>
        </w:rPr>
        <w:t xml:space="preserve">על איזה ציבור אתה </w:t>
      </w:r>
      <w:bookmarkStart w:id="24038" w:name="_ETM_Q72_246644"/>
      <w:bookmarkEnd w:id="24038"/>
      <w:r>
        <w:rPr>
          <w:rFonts w:hint="cs"/>
          <w:rtl/>
          <w:lang w:eastAsia="he-IL"/>
        </w:rPr>
        <w:t xml:space="preserve">מדבר </w:t>
      </w:r>
      <w:r w:rsidR="00C92CF1">
        <w:rPr>
          <w:rFonts w:hint="cs"/>
          <w:rtl/>
          <w:lang w:eastAsia="he-IL"/>
        </w:rPr>
        <w:t>– – –</w:t>
      </w:r>
    </w:p>
    <w:p w:rsidR="00CD1EEA" w:rsidRDefault="00CD1EEA" w:rsidP="00223BCB">
      <w:pPr>
        <w:rPr>
          <w:rtl/>
          <w:lang w:eastAsia="he-IL"/>
        </w:rPr>
      </w:pPr>
      <w:bookmarkStart w:id="24039" w:name="_ETM_Q72_248348"/>
      <w:bookmarkStart w:id="24040" w:name="_ETM_Q72_248425"/>
      <w:bookmarkEnd w:id="24039"/>
      <w:bookmarkEnd w:id="24040"/>
    </w:p>
    <w:p w:rsidR="00CD1EEA" w:rsidRDefault="00CD1EEA" w:rsidP="00223BCB">
      <w:pPr>
        <w:pStyle w:val="-"/>
        <w:keepNext/>
        <w:rPr>
          <w:rtl/>
        </w:rPr>
      </w:pPr>
      <w:r w:rsidRPr="008B3D3F">
        <w:rPr>
          <w:rStyle w:val="TagStyle"/>
          <w:rtl/>
        </w:rPr>
        <w:t xml:space="preserve"> &lt;&lt; דובר_המשך &gt;&gt; </w:t>
      </w:r>
      <w:r>
        <w:rPr>
          <w:rtl/>
        </w:rPr>
        <w:t>רון כץ (יש עתיד):</w:t>
      </w:r>
      <w:r w:rsidRPr="008B3D3F">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24041" w:name="_ETM_Q72_247878"/>
      <w:bookmarkEnd w:id="24041"/>
      <w:r>
        <w:rPr>
          <w:rFonts w:hint="cs"/>
          <w:rtl/>
          <w:lang w:eastAsia="he-IL"/>
        </w:rPr>
        <w:t>– –</w:t>
      </w:r>
      <w:r w:rsidR="00CD1EEA">
        <w:rPr>
          <w:rFonts w:hint="cs"/>
          <w:rtl/>
          <w:lang w:eastAsia="he-IL"/>
        </w:rPr>
        <w:t xml:space="preserve"> ונמאס ממה שאתם עושים </w:t>
      </w:r>
      <w:bookmarkStart w:id="24042" w:name="_ETM_Q72_250250"/>
      <w:bookmarkEnd w:id="24042"/>
      <w:r w:rsidR="00CD1EEA">
        <w:rPr>
          <w:rFonts w:hint="cs"/>
          <w:rtl/>
          <w:lang w:eastAsia="he-IL"/>
        </w:rPr>
        <w:t xml:space="preserve">לעם בתוך ישראל. </w:t>
      </w:r>
    </w:p>
    <w:p w:rsidR="00CD1EEA" w:rsidRDefault="00CD1EEA" w:rsidP="00223BCB">
      <w:pPr>
        <w:rPr>
          <w:rtl/>
          <w:lang w:eastAsia="he-IL"/>
        </w:rPr>
      </w:pPr>
    </w:p>
    <w:p w:rsidR="00CD1EEA" w:rsidRDefault="00CD1EEA" w:rsidP="00223BCB">
      <w:pPr>
        <w:pStyle w:val="af8"/>
        <w:keepNext/>
        <w:rPr>
          <w:rtl/>
        </w:rPr>
      </w:pPr>
      <w:bookmarkStart w:id="24043" w:name="ET_interruption_6495_11"/>
      <w:r w:rsidRPr="008B3D3F">
        <w:rPr>
          <w:rStyle w:val="TagStyle"/>
          <w:rtl/>
        </w:rPr>
        <w:t xml:space="preserve"> &lt;&lt; קריאה &gt;&gt; </w:t>
      </w:r>
      <w:r>
        <w:rPr>
          <w:rtl/>
        </w:rPr>
        <w:t>שרה במשרד ראש הממשלה מאי גולן:</w:t>
      </w:r>
      <w:r w:rsidRPr="008B3D3F">
        <w:rPr>
          <w:rStyle w:val="TagStyle"/>
          <w:rtl/>
        </w:rPr>
        <w:t xml:space="preserve"> &lt;&lt; קריאה &gt;&gt;</w:t>
      </w:r>
      <w:r>
        <w:rPr>
          <w:rtl/>
        </w:rPr>
        <w:t xml:space="preserve">   </w:t>
      </w:r>
      <w:bookmarkEnd w:id="24043"/>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תתבייש לך, תתבייש לך </w:t>
      </w:r>
      <w:bookmarkStart w:id="24044" w:name="_ETM_Q72_252476"/>
      <w:bookmarkEnd w:id="24044"/>
      <w:r w:rsidR="00C92CF1">
        <w:rPr>
          <w:rFonts w:hint="cs"/>
          <w:rtl/>
          <w:lang w:eastAsia="he-IL"/>
        </w:rPr>
        <w:t>– – –</w:t>
      </w:r>
    </w:p>
    <w:p w:rsidR="00CD1EEA" w:rsidRDefault="00CD1EEA" w:rsidP="00223BCB">
      <w:pPr>
        <w:rPr>
          <w:rtl/>
          <w:lang w:eastAsia="he-IL"/>
        </w:rPr>
      </w:pPr>
    </w:p>
    <w:p w:rsidR="00CD1EEA" w:rsidRPr="008B3D3F" w:rsidRDefault="00CD1EEA" w:rsidP="00223BCB">
      <w:pPr>
        <w:pStyle w:val="-"/>
        <w:keepNext/>
        <w:rPr>
          <w:rtl/>
        </w:rPr>
      </w:pPr>
      <w:bookmarkStart w:id="24045" w:name="ET_speakercontinue_6151_12"/>
      <w:r w:rsidRPr="008B3D3F">
        <w:rPr>
          <w:rStyle w:val="TagStyle"/>
          <w:rtl/>
        </w:rPr>
        <w:t xml:space="preserve"> &lt;&lt; דובר_המשך &gt;&gt; </w:t>
      </w:r>
      <w:r>
        <w:rPr>
          <w:rtl/>
        </w:rPr>
        <w:t>רון כץ (יש עתיד):</w:t>
      </w:r>
      <w:r w:rsidRPr="008B3D3F">
        <w:rPr>
          <w:rStyle w:val="TagStyle"/>
          <w:rtl/>
        </w:rPr>
        <w:t xml:space="preserve"> &lt;&lt; דובר_המשך &gt;&gt;</w:t>
      </w:r>
      <w:r>
        <w:rPr>
          <w:rtl/>
        </w:rPr>
        <w:t xml:space="preserve">   </w:t>
      </w:r>
      <w:bookmarkEnd w:id="24045"/>
    </w:p>
    <w:p w:rsidR="00CD1EEA" w:rsidRDefault="00CD1EEA" w:rsidP="00223BCB">
      <w:pPr>
        <w:rPr>
          <w:rtl/>
          <w:lang w:eastAsia="he-IL"/>
        </w:rPr>
      </w:pPr>
      <w:bookmarkStart w:id="24046" w:name="_ETM_Q72_253106"/>
      <w:bookmarkStart w:id="24047" w:name="_ETM_Q72_253217"/>
      <w:bookmarkEnd w:id="24046"/>
      <w:bookmarkEnd w:id="24047"/>
    </w:p>
    <w:p w:rsidR="00CD1EEA" w:rsidRDefault="00CD1EEA" w:rsidP="001847FE">
      <w:pPr>
        <w:rPr>
          <w:rtl/>
          <w:lang w:eastAsia="he-IL"/>
        </w:rPr>
      </w:pPr>
      <w:bookmarkStart w:id="24048" w:name="_ETM_Q72_253297"/>
      <w:bookmarkStart w:id="24049" w:name="_ETM_Q72_253413"/>
      <w:bookmarkEnd w:id="24048"/>
      <w:bookmarkEnd w:id="24049"/>
      <w:r>
        <w:rPr>
          <w:rFonts w:hint="cs"/>
          <w:rtl/>
          <w:lang w:eastAsia="he-IL"/>
        </w:rPr>
        <w:t xml:space="preserve">אני רוצה לומר לך משהו, מאי </w:t>
      </w:r>
      <w:bookmarkStart w:id="24050" w:name="_ETM_Q72_252463"/>
      <w:bookmarkEnd w:id="24050"/>
      <w:r>
        <w:rPr>
          <w:rFonts w:hint="cs"/>
          <w:rtl/>
          <w:lang w:eastAsia="he-IL"/>
        </w:rPr>
        <w:t xml:space="preserve">גולן היקרה. זה שתעלי להפגנה ותעמדי על במה ותסיתי נגד ציבורים </w:t>
      </w:r>
      <w:bookmarkStart w:id="24051" w:name="_ETM_Q72_259221"/>
      <w:bookmarkEnd w:id="24051"/>
      <w:r>
        <w:rPr>
          <w:rtl/>
          <w:lang w:eastAsia="he-IL"/>
        </w:rPr>
        <w:t>–</w:t>
      </w:r>
      <w:r>
        <w:rPr>
          <w:rFonts w:hint="cs"/>
          <w:rtl/>
          <w:lang w:eastAsia="he-IL"/>
        </w:rPr>
        <w:t xml:space="preserve"> אני רוצה לספר לך משהו </w:t>
      </w:r>
      <w:r w:rsidR="001847FE">
        <w:rPr>
          <w:rFonts w:hint="eastAsia"/>
          <w:rtl/>
          <w:lang w:eastAsia="he-IL"/>
        </w:rPr>
        <w:t>–</w:t>
      </w:r>
      <w:r w:rsidR="001847FE">
        <w:rPr>
          <w:rFonts w:hint="cs"/>
          <w:rtl/>
          <w:lang w:eastAsia="he-IL"/>
        </w:rPr>
        <w:t xml:space="preserve"> </w:t>
      </w:r>
      <w:r>
        <w:rPr>
          <w:rFonts w:hint="cs"/>
          <w:rtl/>
          <w:lang w:eastAsia="he-IL"/>
        </w:rPr>
        <w:t xml:space="preserve">את לא מרשימה </w:t>
      </w:r>
      <w:bookmarkStart w:id="24052" w:name="_ETM_Q72_263622"/>
      <w:bookmarkEnd w:id="24052"/>
      <w:r>
        <w:rPr>
          <w:rFonts w:hint="cs"/>
          <w:rtl/>
          <w:lang w:eastAsia="he-IL"/>
        </w:rPr>
        <w:t xml:space="preserve">אף אחד, אתם לא מרשימים אף אחד. </w:t>
      </w:r>
      <w:bookmarkStart w:id="24053" w:name="_ETM_Q72_264485"/>
      <w:bookmarkStart w:id="24054" w:name="_ETM_Q72_264604"/>
      <w:bookmarkStart w:id="24055" w:name="_ETM_Q72_264678"/>
      <w:bookmarkStart w:id="24056" w:name="_ETM_Q72_264788"/>
      <w:bookmarkStart w:id="24057" w:name="_ETM_Q72_265092"/>
      <w:bookmarkEnd w:id="24053"/>
      <w:bookmarkEnd w:id="24054"/>
      <w:bookmarkEnd w:id="24055"/>
      <w:bookmarkEnd w:id="24056"/>
      <w:bookmarkEnd w:id="24057"/>
      <w:r>
        <w:rPr>
          <w:rFonts w:hint="cs"/>
          <w:rtl/>
          <w:lang w:eastAsia="he-IL"/>
        </w:rPr>
        <w:t xml:space="preserve">את שרה במדינת ישראל, תהיי שרה </w:t>
      </w:r>
      <w:bookmarkStart w:id="24058" w:name="_ETM_Q72_267291"/>
      <w:bookmarkEnd w:id="24058"/>
      <w:r>
        <w:rPr>
          <w:rFonts w:hint="cs"/>
          <w:rtl/>
          <w:lang w:eastAsia="he-IL"/>
        </w:rPr>
        <w:t xml:space="preserve">של כולם. </w:t>
      </w:r>
    </w:p>
    <w:p w:rsidR="00CD1EEA" w:rsidRDefault="00CD1EEA" w:rsidP="00223BCB">
      <w:pPr>
        <w:rPr>
          <w:rtl/>
          <w:lang w:eastAsia="he-IL"/>
        </w:rPr>
      </w:pPr>
      <w:bookmarkStart w:id="24059" w:name="_ETM_Q72_270268"/>
      <w:bookmarkStart w:id="24060" w:name="_ETM_Q72_270405"/>
      <w:bookmarkEnd w:id="24059"/>
      <w:bookmarkEnd w:id="24060"/>
    </w:p>
    <w:p w:rsidR="00CD1EEA" w:rsidRDefault="00CD1EEA" w:rsidP="00223BCB">
      <w:pPr>
        <w:pStyle w:val="af8"/>
        <w:keepNext/>
        <w:rPr>
          <w:rtl/>
        </w:rPr>
      </w:pPr>
      <w:bookmarkStart w:id="24061" w:name="ET_interruption_6352_15"/>
      <w:r w:rsidRPr="008B3D3F">
        <w:rPr>
          <w:rStyle w:val="TagStyle"/>
          <w:rtl/>
        </w:rPr>
        <w:t xml:space="preserve"> &lt;&lt; קריאה &gt;&gt; </w:t>
      </w:r>
      <w:r>
        <w:rPr>
          <w:rtl/>
        </w:rPr>
        <w:t>אלמוג כהן (עוצמה יהודית):</w:t>
      </w:r>
      <w:r w:rsidRPr="008B3D3F">
        <w:rPr>
          <w:rStyle w:val="TagStyle"/>
          <w:rtl/>
        </w:rPr>
        <w:t xml:space="preserve"> &lt;&lt; קריאה &gt;&gt;</w:t>
      </w:r>
      <w:r>
        <w:rPr>
          <w:rtl/>
        </w:rPr>
        <w:t xml:space="preserve">   </w:t>
      </w:r>
      <w:bookmarkEnd w:id="24061"/>
    </w:p>
    <w:p w:rsidR="00CD1EEA" w:rsidRDefault="00CD1EEA" w:rsidP="001B10C0">
      <w:pPr>
        <w:rPr>
          <w:rtl/>
          <w:lang w:eastAsia="he-IL"/>
        </w:rPr>
      </w:pPr>
    </w:p>
    <w:p w:rsidR="00CD1EEA" w:rsidRDefault="007A0962" w:rsidP="007A0962">
      <w:pPr>
        <w:rPr>
          <w:rtl/>
          <w:lang w:eastAsia="he-IL"/>
        </w:rPr>
      </w:pPr>
      <w:r>
        <w:rPr>
          <w:rFonts w:hint="cs"/>
          <w:rtl/>
          <w:lang w:eastAsia="he-IL"/>
        </w:rPr>
        <w:t xml:space="preserve">רון, רון, הגיע הזמן לפריימריז ביש עתיד. </w:t>
      </w:r>
      <w:r w:rsidR="00CD1EEA">
        <w:rPr>
          <w:rFonts w:hint="cs"/>
          <w:rtl/>
          <w:lang w:eastAsia="he-IL"/>
        </w:rPr>
        <w:t xml:space="preserve">הציבור רוצה פריימריז. </w:t>
      </w:r>
    </w:p>
    <w:p w:rsidR="00CD1EEA" w:rsidRDefault="00CD1EEA" w:rsidP="00223BCB">
      <w:pPr>
        <w:rPr>
          <w:rtl/>
          <w:lang w:eastAsia="he-IL"/>
        </w:rPr>
      </w:pPr>
    </w:p>
    <w:p w:rsidR="00CD1EEA" w:rsidRDefault="00CD1EEA" w:rsidP="00223BCB">
      <w:pPr>
        <w:pStyle w:val="-"/>
        <w:keepNext/>
        <w:rPr>
          <w:rtl/>
        </w:rPr>
      </w:pPr>
      <w:bookmarkStart w:id="24062" w:name="ET_speakercontinue_6151_16"/>
      <w:r w:rsidRPr="008B3D3F">
        <w:rPr>
          <w:rStyle w:val="TagStyle"/>
          <w:rtl/>
        </w:rPr>
        <w:t xml:space="preserve"> &lt;&lt; דובר_המשך &gt;&gt; </w:t>
      </w:r>
      <w:r>
        <w:rPr>
          <w:rtl/>
        </w:rPr>
        <w:t>רון כץ (יש עתיד):</w:t>
      </w:r>
      <w:r w:rsidRPr="008B3D3F">
        <w:rPr>
          <w:rStyle w:val="TagStyle"/>
          <w:rtl/>
        </w:rPr>
        <w:t xml:space="preserve"> &lt;&lt; דובר_המשך &gt;&gt;</w:t>
      </w:r>
      <w:r>
        <w:rPr>
          <w:rtl/>
        </w:rPr>
        <w:t xml:space="preserve">   </w:t>
      </w:r>
      <w:bookmarkEnd w:id="24062"/>
    </w:p>
    <w:p w:rsidR="00CD1EEA" w:rsidRDefault="00CD1EEA" w:rsidP="001B10C0">
      <w:pPr>
        <w:rPr>
          <w:rtl/>
          <w:lang w:eastAsia="he-IL"/>
        </w:rPr>
      </w:pPr>
    </w:p>
    <w:p w:rsidR="00CD1EEA" w:rsidRDefault="00CD1EEA" w:rsidP="00223BCB">
      <w:pPr>
        <w:rPr>
          <w:rtl/>
          <w:lang w:eastAsia="he-IL"/>
        </w:rPr>
      </w:pPr>
      <w:bookmarkStart w:id="24063" w:name="_ETM_Q72_268351"/>
      <w:bookmarkEnd w:id="24063"/>
      <w:r>
        <w:rPr>
          <w:rFonts w:hint="cs"/>
          <w:rtl/>
          <w:lang w:eastAsia="he-IL"/>
        </w:rPr>
        <w:t>אתה בקואליציה? הקואליציה תייצג</w:t>
      </w:r>
      <w:bookmarkStart w:id="24064" w:name="_ETM_Q72_269581"/>
      <w:bookmarkEnd w:id="24064"/>
      <w:r>
        <w:rPr>
          <w:rFonts w:hint="cs"/>
          <w:rtl/>
          <w:lang w:eastAsia="he-IL"/>
        </w:rPr>
        <w:t xml:space="preserve"> את כולם. לא הבנתי את הבלבול ש</w:t>
      </w:r>
      <w:bookmarkStart w:id="24065" w:name="_ETM_Q72_277213"/>
      <w:bookmarkEnd w:id="24065"/>
      <w:r>
        <w:rPr>
          <w:rFonts w:hint="cs"/>
          <w:rtl/>
          <w:lang w:eastAsia="he-IL"/>
        </w:rPr>
        <w:t xml:space="preserve">לכם, לא הבנתי את הבלבול שלכם. </w:t>
      </w:r>
    </w:p>
    <w:p w:rsidR="00CD1EEA" w:rsidRDefault="00CD1EEA" w:rsidP="00223BCB">
      <w:pPr>
        <w:rPr>
          <w:rtl/>
          <w:lang w:eastAsia="he-IL"/>
        </w:rPr>
      </w:pPr>
      <w:bookmarkStart w:id="24066" w:name="_ETM_Q72_276755"/>
      <w:bookmarkStart w:id="24067" w:name="_ETM_Q72_276863"/>
      <w:bookmarkEnd w:id="24066"/>
      <w:bookmarkEnd w:id="24067"/>
    </w:p>
    <w:p w:rsidR="00CD1EEA" w:rsidRDefault="00CD1EEA" w:rsidP="00223BCB">
      <w:pPr>
        <w:pStyle w:val="af8"/>
        <w:keepNext/>
        <w:rPr>
          <w:rtl/>
        </w:rPr>
      </w:pPr>
      <w:bookmarkStart w:id="24068" w:name="ET_interruption_6352_17"/>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bookmarkEnd w:id="24068"/>
    </w:p>
    <w:p w:rsidR="00CD1EEA" w:rsidRDefault="00CD1EEA" w:rsidP="001B10C0">
      <w:pPr>
        <w:rPr>
          <w:rtl/>
          <w:lang w:eastAsia="he-IL"/>
        </w:rPr>
      </w:pPr>
    </w:p>
    <w:p w:rsidR="00CD1EEA" w:rsidRDefault="00CD1EEA" w:rsidP="00C92CF1">
      <w:pPr>
        <w:rPr>
          <w:rtl/>
          <w:lang w:eastAsia="he-IL"/>
        </w:rPr>
      </w:pPr>
      <w:r>
        <w:rPr>
          <w:rFonts w:hint="cs"/>
          <w:rtl/>
          <w:lang w:eastAsia="he-IL"/>
        </w:rPr>
        <w:t>הסקר</w:t>
      </w:r>
      <w:bookmarkStart w:id="24069" w:name="_ETM_Q72_277266"/>
      <w:bookmarkEnd w:id="24069"/>
      <w:r>
        <w:rPr>
          <w:rFonts w:hint="cs"/>
          <w:rtl/>
          <w:lang w:eastAsia="he-IL"/>
        </w:rPr>
        <w:t xml:space="preserve">ים מראים שהציבור לא רוצה </w:t>
      </w:r>
      <w:r w:rsidR="00C92CF1">
        <w:rPr>
          <w:rFonts w:hint="cs"/>
          <w:rtl/>
          <w:lang w:eastAsia="he-IL"/>
        </w:rPr>
        <w:t>– – –</w:t>
      </w:r>
    </w:p>
    <w:p w:rsidR="00CD1EEA" w:rsidRDefault="00CD1EEA" w:rsidP="00223BCB">
      <w:pPr>
        <w:rPr>
          <w:rtl/>
          <w:lang w:eastAsia="he-IL"/>
        </w:rPr>
      </w:pPr>
      <w:bookmarkStart w:id="24070" w:name="_ETM_Q72_276144"/>
      <w:bookmarkStart w:id="24071" w:name="_ETM_Q72_276241"/>
      <w:bookmarkEnd w:id="24070"/>
      <w:bookmarkEnd w:id="24071"/>
    </w:p>
    <w:p w:rsidR="00CD1EEA" w:rsidRDefault="00CD1EEA" w:rsidP="00223BCB">
      <w:pPr>
        <w:pStyle w:val="-"/>
        <w:keepNext/>
        <w:rPr>
          <w:rtl/>
        </w:rPr>
      </w:pPr>
      <w:bookmarkStart w:id="24072" w:name="ET_speakercontinue_6151_18"/>
      <w:r w:rsidRPr="005748FE">
        <w:rPr>
          <w:rStyle w:val="TagStyle"/>
          <w:rtl/>
        </w:rPr>
        <w:t xml:space="preserve"> &lt;&lt; דובר_המשך &gt;&gt; </w:t>
      </w:r>
      <w:r>
        <w:rPr>
          <w:rtl/>
        </w:rPr>
        <w:t>רון כץ (יש עתיד):</w:t>
      </w:r>
      <w:r w:rsidRPr="005748FE">
        <w:rPr>
          <w:rStyle w:val="TagStyle"/>
          <w:rtl/>
        </w:rPr>
        <w:t xml:space="preserve"> &lt;&lt; דובר_המשך &gt;&gt;</w:t>
      </w:r>
      <w:r>
        <w:rPr>
          <w:rtl/>
        </w:rPr>
        <w:t xml:space="preserve">   </w:t>
      </w:r>
      <w:bookmarkEnd w:id="24072"/>
    </w:p>
    <w:p w:rsidR="00CD1EEA" w:rsidRDefault="00CD1EEA" w:rsidP="001B10C0">
      <w:pPr>
        <w:rPr>
          <w:rtl/>
          <w:lang w:eastAsia="he-IL"/>
        </w:rPr>
      </w:pPr>
    </w:p>
    <w:p w:rsidR="00CD1EEA" w:rsidRDefault="00CD1EEA" w:rsidP="00223BCB">
      <w:pPr>
        <w:rPr>
          <w:rtl/>
          <w:lang w:eastAsia="he-IL"/>
        </w:rPr>
      </w:pPr>
      <w:bookmarkStart w:id="24073" w:name="_ETM_Q72_279403"/>
      <w:bookmarkEnd w:id="24073"/>
      <w:r>
        <w:rPr>
          <w:rFonts w:hint="cs"/>
          <w:rtl/>
          <w:lang w:eastAsia="he-IL"/>
        </w:rPr>
        <w:t xml:space="preserve">הסקרים מראים שהציבור מאס בכם; שאין לכם מנדט ציבורי לנהל את המדינה המדהימה </w:t>
      </w:r>
      <w:bookmarkStart w:id="24074" w:name="_ETM_Q72_283829"/>
      <w:bookmarkEnd w:id="24074"/>
      <w:r>
        <w:rPr>
          <w:rFonts w:hint="cs"/>
          <w:rtl/>
          <w:lang w:eastAsia="he-IL"/>
        </w:rPr>
        <w:t xml:space="preserve">שלנו. מה שקורה בבית הזה מראה שאין לכם מסוגלות </w:t>
      </w:r>
      <w:bookmarkStart w:id="24075" w:name="_ETM_Q72_288974"/>
      <w:bookmarkEnd w:id="24075"/>
      <w:r>
        <w:rPr>
          <w:rFonts w:hint="cs"/>
          <w:rtl/>
          <w:lang w:eastAsia="he-IL"/>
        </w:rPr>
        <w:t xml:space="preserve">לנהל שום דבר. אתם קורסים לתוך עצמכם. </w:t>
      </w:r>
    </w:p>
    <w:p w:rsidR="00CD1EEA" w:rsidRDefault="00CD1EEA" w:rsidP="00223BCB">
      <w:pPr>
        <w:rPr>
          <w:rtl/>
          <w:lang w:eastAsia="he-IL"/>
        </w:rPr>
      </w:pPr>
      <w:bookmarkStart w:id="24076" w:name="_ETM_Q72_290417"/>
      <w:bookmarkStart w:id="24077" w:name="_ETM_Q72_290543"/>
      <w:bookmarkEnd w:id="24076"/>
      <w:bookmarkEnd w:id="24077"/>
    </w:p>
    <w:p w:rsidR="00CD1EEA" w:rsidRDefault="00CD1EEA" w:rsidP="00223BCB">
      <w:pPr>
        <w:pStyle w:val="af8"/>
        <w:keepNext/>
        <w:rPr>
          <w:rtl/>
        </w:rPr>
      </w:pPr>
      <w:bookmarkStart w:id="24078" w:name="ET_interruption_6352_19"/>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bookmarkEnd w:id="24078"/>
    </w:p>
    <w:p w:rsidR="00CD1EEA" w:rsidRDefault="00CD1EEA" w:rsidP="001B10C0">
      <w:pPr>
        <w:rPr>
          <w:rtl/>
          <w:lang w:eastAsia="he-IL"/>
        </w:rPr>
      </w:pPr>
    </w:p>
    <w:p w:rsidR="00CD1EEA" w:rsidRDefault="00CD1EEA" w:rsidP="00C92CF1">
      <w:pPr>
        <w:rPr>
          <w:rtl/>
          <w:lang w:eastAsia="he-IL"/>
        </w:rPr>
      </w:pPr>
      <w:bookmarkStart w:id="24079" w:name="_ETM_Q72_290185"/>
      <w:bookmarkEnd w:id="24079"/>
      <w:r>
        <w:rPr>
          <w:rFonts w:hint="cs"/>
          <w:rtl/>
          <w:lang w:eastAsia="he-IL"/>
        </w:rPr>
        <w:t xml:space="preserve">הציבור רוצה פריימריז </w:t>
      </w:r>
      <w:r w:rsidR="00C92CF1">
        <w:rPr>
          <w:rFonts w:hint="cs"/>
          <w:rtl/>
          <w:lang w:eastAsia="he-IL"/>
        </w:rPr>
        <w:t>– – –</w:t>
      </w:r>
    </w:p>
    <w:p w:rsidR="00CD1EEA" w:rsidRDefault="00CD1EEA" w:rsidP="00223BCB">
      <w:pPr>
        <w:rPr>
          <w:rtl/>
          <w:lang w:eastAsia="he-IL"/>
        </w:rPr>
      </w:pPr>
      <w:bookmarkStart w:id="24080" w:name="_ETM_Q72_288352"/>
      <w:bookmarkStart w:id="24081" w:name="_ETM_Q72_288479"/>
      <w:bookmarkEnd w:id="24080"/>
      <w:bookmarkEnd w:id="24081"/>
    </w:p>
    <w:p w:rsidR="00CD1EEA" w:rsidRDefault="00CD1EEA" w:rsidP="00223BCB">
      <w:pPr>
        <w:pStyle w:val="af8"/>
        <w:keepNext/>
        <w:rPr>
          <w:rtl/>
        </w:rPr>
      </w:pPr>
      <w:bookmarkStart w:id="24082" w:name="ET_interruption_6495_20"/>
      <w:r w:rsidRPr="005748FE">
        <w:rPr>
          <w:rStyle w:val="TagStyle"/>
          <w:rtl/>
        </w:rPr>
        <w:t xml:space="preserve"> &lt;&lt; קריאה &gt;&gt; </w:t>
      </w:r>
      <w:r>
        <w:rPr>
          <w:rtl/>
        </w:rPr>
        <w:t>שרה במשרד ראש הממשלה מאי גולן:</w:t>
      </w:r>
      <w:r w:rsidRPr="005748FE">
        <w:rPr>
          <w:rStyle w:val="TagStyle"/>
          <w:rtl/>
        </w:rPr>
        <w:t xml:space="preserve"> &lt;&lt; קריאה &gt;&gt;</w:t>
      </w:r>
      <w:r>
        <w:rPr>
          <w:rtl/>
        </w:rPr>
        <w:t xml:space="preserve">   </w:t>
      </w:r>
      <w:bookmarkEnd w:id="24082"/>
    </w:p>
    <w:p w:rsidR="00CD1EEA" w:rsidRDefault="00CD1EEA" w:rsidP="001B10C0">
      <w:pPr>
        <w:rPr>
          <w:rtl/>
          <w:lang w:eastAsia="he-IL"/>
        </w:rPr>
      </w:pPr>
    </w:p>
    <w:p w:rsidR="00CD1EEA" w:rsidRDefault="00C92CF1" w:rsidP="00C92CF1">
      <w:pPr>
        <w:rPr>
          <w:rtl/>
          <w:lang w:eastAsia="he-IL"/>
        </w:rPr>
      </w:pPr>
      <w:bookmarkStart w:id="24083" w:name="_ETM_Q72_287883"/>
      <w:bookmarkStart w:id="24084" w:name="_ETM_Q72_288116"/>
      <w:bookmarkStart w:id="24085" w:name="_ETM_Q72_288193"/>
      <w:bookmarkEnd w:id="24083"/>
      <w:bookmarkEnd w:id="24084"/>
      <w:bookmarkEnd w:id="24085"/>
      <w:r>
        <w:rPr>
          <w:rFonts w:hint="cs"/>
          <w:rtl/>
          <w:lang w:eastAsia="he-IL"/>
        </w:rPr>
        <w:t>– – –</w:t>
      </w:r>
    </w:p>
    <w:p w:rsidR="00CD1EEA" w:rsidRDefault="00CD1EEA" w:rsidP="00223BCB">
      <w:pPr>
        <w:rPr>
          <w:rtl/>
          <w:lang w:eastAsia="he-IL"/>
        </w:rPr>
      </w:pPr>
      <w:bookmarkStart w:id="24086" w:name="_ETM_Q72_290419"/>
      <w:bookmarkStart w:id="24087" w:name="_ETM_Q72_290552"/>
      <w:bookmarkEnd w:id="24086"/>
      <w:bookmarkEnd w:id="24087"/>
    </w:p>
    <w:p w:rsidR="00CD1EEA" w:rsidRDefault="00CD1EEA" w:rsidP="00223BCB">
      <w:pPr>
        <w:pStyle w:val="-"/>
        <w:keepNext/>
        <w:rPr>
          <w:rtl/>
        </w:rPr>
      </w:pPr>
      <w:bookmarkStart w:id="24088" w:name="ET_speakercontinue_6151_21"/>
      <w:r w:rsidRPr="005748FE">
        <w:rPr>
          <w:rStyle w:val="TagStyle"/>
          <w:rtl/>
        </w:rPr>
        <w:t xml:space="preserve"> &lt;&lt; דובר_המשך &gt;&gt; </w:t>
      </w:r>
      <w:r>
        <w:rPr>
          <w:rtl/>
        </w:rPr>
        <w:t>רון כץ (יש עתיד):</w:t>
      </w:r>
      <w:r w:rsidRPr="005748FE">
        <w:rPr>
          <w:rStyle w:val="TagStyle"/>
          <w:rtl/>
        </w:rPr>
        <w:t xml:space="preserve"> &lt;&lt; דובר_המשך &gt;&gt;</w:t>
      </w:r>
      <w:r>
        <w:rPr>
          <w:rtl/>
        </w:rPr>
        <w:t xml:space="preserve">   </w:t>
      </w:r>
      <w:bookmarkEnd w:id="24088"/>
    </w:p>
    <w:p w:rsidR="00CD1EEA" w:rsidRDefault="00CD1EEA" w:rsidP="001B10C0">
      <w:pPr>
        <w:rPr>
          <w:rtl/>
          <w:lang w:eastAsia="he-IL"/>
        </w:rPr>
      </w:pPr>
    </w:p>
    <w:p w:rsidR="00CD1EEA" w:rsidRDefault="00CD1EEA" w:rsidP="007A0962">
      <w:pPr>
        <w:rPr>
          <w:rtl/>
          <w:lang w:eastAsia="he-IL"/>
        </w:rPr>
      </w:pPr>
      <w:bookmarkStart w:id="24089" w:name="_ETM_Q72_297629"/>
      <w:bookmarkEnd w:id="24089"/>
      <w:r>
        <w:rPr>
          <w:rFonts w:hint="cs"/>
          <w:rtl/>
          <w:lang w:eastAsia="he-IL"/>
        </w:rPr>
        <w:t xml:space="preserve">איפה בן גביר, </w:t>
      </w:r>
      <w:bookmarkStart w:id="24090" w:name="_ETM_Q72_297082"/>
      <w:bookmarkEnd w:id="24090"/>
      <w:r>
        <w:rPr>
          <w:rFonts w:hint="cs"/>
          <w:rtl/>
          <w:lang w:eastAsia="he-IL"/>
        </w:rPr>
        <w:t xml:space="preserve">שאיים להתפטר אם לא תעבור החקיקה? מה קרה? הוא </w:t>
      </w:r>
      <w:bookmarkStart w:id="24091" w:name="_ETM_Q72_300466"/>
      <w:bookmarkEnd w:id="24091"/>
      <w:r>
        <w:rPr>
          <w:rFonts w:hint="cs"/>
          <w:rtl/>
          <w:lang w:eastAsia="he-IL"/>
        </w:rPr>
        <w:t xml:space="preserve">הבין שאין לו </w:t>
      </w:r>
      <w:r w:rsidR="007A0962">
        <w:rPr>
          <w:rFonts w:hint="cs"/>
          <w:rtl/>
          <w:lang w:eastAsia="he-IL"/>
        </w:rPr>
        <w:t xml:space="preserve">מה </w:t>
      </w:r>
      <w:r>
        <w:rPr>
          <w:rFonts w:hint="cs"/>
          <w:rtl/>
          <w:lang w:eastAsia="he-IL"/>
        </w:rPr>
        <w:t xml:space="preserve">לעשות בחוץ? אלמוג, איימתם להתפטר, מה קרה? </w:t>
      </w:r>
      <w:bookmarkStart w:id="24092" w:name="_ETM_Q72_305260"/>
      <w:bookmarkEnd w:id="24092"/>
      <w:r>
        <w:rPr>
          <w:rFonts w:hint="cs"/>
          <w:rtl/>
          <w:lang w:eastAsia="he-IL"/>
        </w:rPr>
        <w:t>חזרתם בכם</w:t>
      </w:r>
      <w:r w:rsidR="007A0962">
        <w:rPr>
          <w:rFonts w:hint="cs"/>
          <w:rtl/>
          <w:lang w:eastAsia="he-IL"/>
        </w:rPr>
        <w:t>,</w:t>
      </w:r>
      <w:r>
        <w:rPr>
          <w:rFonts w:hint="cs"/>
          <w:rtl/>
          <w:lang w:eastAsia="he-IL"/>
        </w:rPr>
        <w:t xml:space="preserve"> חזרתם בכם?</w:t>
      </w:r>
      <w:bookmarkStart w:id="24093" w:name="_ETM_Q72_306734"/>
      <w:bookmarkStart w:id="24094" w:name="_ETM_Q72_306861"/>
      <w:bookmarkEnd w:id="24093"/>
      <w:bookmarkEnd w:id="24094"/>
      <w:r>
        <w:rPr>
          <w:rFonts w:hint="cs"/>
          <w:rtl/>
          <w:lang w:eastAsia="he-IL"/>
        </w:rPr>
        <w:t xml:space="preserve"> בואו, אף אחד לא מאמין </w:t>
      </w:r>
      <w:bookmarkStart w:id="24095" w:name="_ETM_Q72_309765"/>
      <w:bookmarkEnd w:id="24095"/>
      <w:r>
        <w:rPr>
          <w:rFonts w:hint="cs"/>
          <w:rtl/>
          <w:lang w:eastAsia="he-IL"/>
        </w:rPr>
        <w:t xml:space="preserve">שתעשו שום דבר, כי אין לכם לאן ללכת. זה </w:t>
      </w:r>
      <w:bookmarkStart w:id="24096" w:name="_ETM_Q72_313083"/>
      <w:bookmarkEnd w:id="24096"/>
      <w:r>
        <w:rPr>
          <w:rFonts w:hint="cs"/>
          <w:rtl/>
          <w:lang w:eastAsia="he-IL"/>
        </w:rPr>
        <w:t xml:space="preserve">הצ'אנס האחרון שלכם, תחזיקו אותו חזק, כי </w:t>
      </w:r>
      <w:bookmarkStart w:id="24097" w:name="_ETM_Q72_317701"/>
      <w:bookmarkEnd w:id="24097"/>
      <w:r>
        <w:rPr>
          <w:rFonts w:hint="cs"/>
          <w:rtl/>
          <w:lang w:eastAsia="he-IL"/>
        </w:rPr>
        <w:t xml:space="preserve">זה תכף נגמר, אלמוג, זה תכף נגמר. </w:t>
      </w:r>
    </w:p>
    <w:p w:rsidR="00CD1EEA" w:rsidRDefault="00CD1EEA" w:rsidP="00223BCB">
      <w:pPr>
        <w:rPr>
          <w:rtl/>
          <w:lang w:eastAsia="he-IL"/>
        </w:rPr>
      </w:pPr>
      <w:bookmarkStart w:id="24098" w:name="_ETM_Q72_320867"/>
      <w:bookmarkStart w:id="24099" w:name="_ETM_Q72_320982"/>
      <w:bookmarkEnd w:id="24098"/>
      <w:bookmarkEnd w:id="24099"/>
    </w:p>
    <w:p w:rsidR="00CD1EEA" w:rsidRDefault="00CD1EEA" w:rsidP="00223BCB">
      <w:pPr>
        <w:pStyle w:val="af8"/>
        <w:keepNext/>
        <w:rPr>
          <w:rtl/>
        </w:rPr>
      </w:pPr>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4100" w:name="_ETM_Q72_317366"/>
      <w:bookmarkStart w:id="24101" w:name="_ETM_Q72_317609"/>
      <w:bookmarkEnd w:id="24100"/>
      <w:bookmarkEnd w:id="24101"/>
      <w:r>
        <w:rPr>
          <w:rFonts w:hint="cs"/>
          <w:rtl/>
          <w:lang w:eastAsia="he-IL"/>
        </w:rPr>
        <w:t>א</w:t>
      </w:r>
      <w:bookmarkStart w:id="24102" w:name="_ETM_Q72_317700"/>
      <w:bookmarkEnd w:id="24102"/>
      <w:r>
        <w:rPr>
          <w:rFonts w:hint="cs"/>
          <w:rtl/>
          <w:lang w:eastAsia="he-IL"/>
        </w:rPr>
        <w:t xml:space="preserve">ז איך אתה מסביר את הנפילה בסקרים? איך אתה מסביר </w:t>
      </w:r>
      <w:bookmarkStart w:id="24103" w:name="_ETM_Q72_322349"/>
      <w:bookmarkEnd w:id="24103"/>
      <w:r>
        <w:rPr>
          <w:rFonts w:hint="cs"/>
          <w:rtl/>
          <w:lang w:eastAsia="he-IL"/>
        </w:rPr>
        <w:t>את הנפילה?</w:t>
      </w:r>
      <w:bookmarkStart w:id="24104" w:name="_ETM_Q72_317519"/>
      <w:bookmarkEnd w:id="24104"/>
    </w:p>
    <w:p w:rsidR="00CD1EEA" w:rsidRDefault="00CD1EEA" w:rsidP="00223BCB">
      <w:pPr>
        <w:rPr>
          <w:rtl/>
          <w:lang w:eastAsia="he-IL"/>
        </w:rPr>
      </w:pPr>
      <w:bookmarkStart w:id="24105" w:name="_ETM_Q72_317608"/>
      <w:bookmarkEnd w:id="24105"/>
    </w:p>
    <w:p w:rsidR="00CD1EEA" w:rsidRDefault="00CD1EEA" w:rsidP="00223BCB">
      <w:pPr>
        <w:pStyle w:val="-"/>
        <w:keepNext/>
        <w:rPr>
          <w:rtl/>
        </w:rPr>
      </w:pPr>
      <w:bookmarkStart w:id="24106" w:name="ET_speakercontinue_6151_23"/>
      <w:r w:rsidRPr="005748FE">
        <w:rPr>
          <w:rStyle w:val="TagStyle"/>
          <w:rtl/>
        </w:rPr>
        <w:t xml:space="preserve"> &lt;&lt; דובר_המשך &gt;&gt; </w:t>
      </w:r>
      <w:r>
        <w:rPr>
          <w:rtl/>
        </w:rPr>
        <w:t>רון כץ (יש עתיד):</w:t>
      </w:r>
      <w:r w:rsidRPr="005748FE">
        <w:rPr>
          <w:rStyle w:val="TagStyle"/>
          <w:rtl/>
        </w:rPr>
        <w:t xml:space="preserve"> &lt;&lt; דובר_המשך &gt;&gt;</w:t>
      </w:r>
      <w:r>
        <w:rPr>
          <w:rtl/>
        </w:rPr>
        <w:t xml:space="preserve">   </w:t>
      </w:r>
      <w:bookmarkEnd w:id="24106"/>
    </w:p>
    <w:p w:rsidR="00CD1EEA" w:rsidRDefault="00CD1EEA" w:rsidP="001B10C0">
      <w:pPr>
        <w:rPr>
          <w:rtl/>
          <w:lang w:eastAsia="he-IL"/>
        </w:rPr>
      </w:pPr>
    </w:p>
    <w:p w:rsidR="00CD1EEA" w:rsidRDefault="00CD1EEA" w:rsidP="00223BCB">
      <w:pPr>
        <w:rPr>
          <w:rtl/>
          <w:lang w:eastAsia="he-IL"/>
        </w:rPr>
      </w:pPr>
      <w:bookmarkStart w:id="24107" w:name="_ETM_Q72_319485"/>
      <w:bookmarkEnd w:id="24107"/>
      <w:r>
        <w:rPr>
          <w:rFonts w:hint="cs"/>
          <w:rtl/>
          <w:lang w:eastAsia="he-IL"/>
        </w:rPr>
        <w:t xml:space="preserve">הציבור אומר את דברו יום-יום. מאס בכם. ותפסיקו </w:t>
      </w:r>
      <w:bookmarkStart w:id="24108" w:name="_ETM_Q72_324780"/>
      <w:bookmarkEnd w:id="24108"/>
      <w:r>
        <w:rPr>
          <w:rFonts w:hint="cs"/>
          <w:rtl/>
          <w:lang w:eastAsia="he-IL"/>
        </w:rPr>
        <w:t xml:space="preserve">להסית נגד האנשים הכי טובים במדינת ישראל. הכי טובים במדינת ישראל. </w:t>
      </w:r>
    </w:p>
    <w:p w:rsidR="00CD1EEA" w:rsidRDefault="00CD1EEA" w:rsidP="00223BCB">
      <w:pPr>
        <w:rPr>
          <w:rtl/>
          <w:lang w:eastAsia="he-IL"/>
        </w:rPr>
      </w:pPr>
      <w:bookmarkStart w:id="24109" w:name="_ETM_Q72_328159"/>
      <w:bookmarkStart w:id="24110" w:name="_ETM_Q72_328266"/>
      <w:bookmarkEnd w:id="24109"/>
      <w:bookmarkEnd w:id="24110"/>
    </w:p>
    <w:p w:rsidR="00CD1EEA" w:rsidRDefault="00CD1EEA" w:rsidP="00223BCB">
      <w:pPr>
        <w:pStyle w:val="af8"/>
        <w:keepNext/>
        <w:rPr>
          <w:rtl/>
        </w:rPr>
      </w:pPr>
      <w:bookmarkStart w:id="24111" w:name="ET_interruption_6495_24"/>
      <w:r w:rsidRPr="005748FE">
        <w:rPr>
          <w:rStyle w:val="TagStyle"/>
          <w:rtl/>
        </w:rPr>
        <w:t xml:space="preserve"> &lt;&lt; קריאה &gt;&gt; </w:t>
      </w:r>
      <w:r>
        <w:rPr>
          <w:rtl/>
        </w:rPr>
        <w:t>שרה במשרד ראש הממשלה מאי גולן:</w:t>
      </w:r>
      <w:r w:rsidRPr="005748FE">
        <w:rPr>
          <w:rStyle w:val="TagStyle"/>
          <w:rtl/>
        </w:rPr>
        <w:t xml:space="preserve"> &lt;&lt; קריאה &gt;&gt;</w:t>
      </w:r>
      <w:r>
        <w:rPr>
          <w:rtl/>
        </w:rPr>
        <w:t xml:space="preserve">   </w:t>
      </w:r>
      <w:bookmarkEnd w:id="24111"/>
    </w:p>
    <w:p w:rsidR="00CD1EEA" w:rsidRDefault="00CD1EEA" w:rsidP="001B10C0">
      <w:pPr>
        <w:rPr>
          <w:rtl/>
          <w:lang w:eastAsia="he-IL"/>
        </w:rPr>
      </w:pPr>
    </w:p>
    <w:p w:rsidR="00CD1EEA" w:rsidRDefault="00CD1EEA" w:rsidP="00C92CF1">
      <w:pPr>
        <w:rPr>
          <w:rtl/>
          <w:lang w:eastAsia="he-IL"/>
        </w:rPr>
      </w:pPr>
      <w:bookmarkStart w:id="24112" w:name="_ETM_Q72_327069"/>
      <w:bookmarkStart w:id="24113" w:name="_ETM_Q72_327301"/>
      <w:bookmarkEnd w:id="24112"/>
      <w:bookmarkEnd w:id="24113"/>
      <w:r>
        <w:rPr>
          <w:rFonts w:hint="cs"/>
          <w:rtl/>
          <w:lang w:eastAsia="he-IL"/>
        </w:rPr>
        <w:t>א</w:t>
      </w:r>
      <w:bookmarkStart w:id="24114" w:name="_ETM_Q72_327380"/>
      <w:bookmarkEnd w:id="24114"/>
      <w:r>
        <w:rPr>
          <w:rFonts w:hint="cs"/>
          <w:rtl/>
          <w:lang w:eastAsia="he-IL"/>
        </w:rPr>
        <w:t xml:space="preserve">תם מסיתים. אתם מסיתים </w:t>
      </w:r>
      <w:r w:rsidR="00C92CF1">
        <w:rPr>
          <w:rFonts w:hint="cs"/>
          <w:rtl/>
          <w:lang w:eastAsia="he-IL"/>
        </w:rPr>
        <w:t>– – –</w:t>
      </w:r>
      <w:bookmarkStart w:id="24115" w:name="_ETM_Q72_330409"/>
      <w:bookmarkEnd w:id="24115"/>
    </w:p>
    <w:p w:rsidR="00CD1EEA" w:rsidRDefault="00CD1EEA" w:rsidP="00223BCB">
      <w:pPr>
        <w:rPr>
          <w:rtl/>
          <w:lang w:eastAsia="he-IL"/>
        </w:rPr>
      </w:pPr>
      <w:bookmarkStart w:id="24116" w:name="_ETM_Q72_330494"/>
      <w:bookmarkEnd w:id="24116"/>
    </w:p>
    <w:p w:rsidR="00CD1EEA" w:rsidRDefault="00CD1EEA" w:rsidP="00223BCB">
      <w:pPr>
        <w:pStyle w:val="-"/>
        <w:keepNext/>
        <w:rPr>
          <w:rtl/>
        </w:rPr>
      </w:pPr>
      <w:bookmarkStart w:id="24117" w:name="ET_speakercontinue_6151_25"/>
      <w:r w:rsidRPr="005748FE">
        <w:rPr>
          <w:rStyle w:val="TagStyle"/>
          <w:rtl/>
        </w:rPr>
        <w:t xml:space="preserve"> &lt;&lt; דובר_המשך &gt;&gt; </w:t>
      </w:r>
      <w:r>
        <w:rPr>
          <w:rtl/>
        </w:rPr>
        <w:t>רון כץ (יש עתיד):</w:t>
      </w:r>
      <w:r w:rsidRPr="005748FE">
        <w:rPr>
          <w:rStyle w:val="TagStyle"/>
          <w:rtl/>
        </w:rPr>
        <w:t xml:space="preserve"> &lt;&lt; דובר_המשך &gt;&gt;</w:t>
      </w:r>
      <w:r>
        <w:rPr>
          <w:rtl/>
        </w:rPr>
        <w:t xml:space="preserve">   </w:t>
      </w:r>
      <w:bookmarkEnd w:id="24117"/>
    </w:p>
    <w:p w:rsidR="00CD1EEA" w:rsidRDefault="00CD1EEA" w:rsidP="001B10C0">
      <w:pPr>
        <w:rPr>
          <w:rtl/>
          <w:lang w:eastAsia="he-IL"/>
        </w:rPr>
      </w:pPr>
    </w:p>
    <w:p w:rsidR="00CD1EEA" w:rsidRDefault="00CD1EEA" w:rsidP="007A0962">
      <w:pPr>
        <w:rPr>
          <w:rtl/>
          <w:lang w:eastAsia="he-IL"/>
        </w:rPr>
      </w:pPr>
      <w:bookmarkStart w:id="24118" w:name="_ETM_Q72_331519"/>
      <w:bookmarkEnd w:id="24118"/>
      <w:r>
        <w:rPr>
          <w:rFonts w:hint="cs"/>
          <w:rtl/>
          <w:lang w:eastAsia="he-IL"/>
        </w:rPr>
        <w:t xml:space="preserve">אף אחד לא מסית נגד אף אחד חוץ </w:t>
      </w:r>
      <w:bookmarkStart w:id="24119" w:name="_ETM_Q72_334231"/>
      <w:bookmarkEnd w:id="24119"/>
      <w:r>
        <w:rPr>
          <w:rFonts w:hint="cs"/>
          <w:rtl/>
          <w:lang w:eastAsia="he-IL"/>
        </w:rPr>
        <w:t>מכם. אתם לא תקראו ל</w:t>
      </w:r>
      <w:r w:rsidR="007A0962">
        <w:rPr>
          <w:rFonts w:hint="cs"/>
          <w:rtl/>
          <w:lang w:eastAsia="he-IL"/>
        </w:rPr>
        <w:t>הם</w:t>
      </w:r>
      <w:r>
        <w:rPr>
          <w:rFonts w:hint="cs"/>
          <w:rtl/>
          <w:lang w:eastAsia="he-IL"/>
        </w:rPr>
        <w:t xml:space="preserve"> </w:t>
      </w:r>
      <w:r w:rsidR="007A0962">
        <w:rPr>
          <w:rFonts w:hint="cs"/>
          <w:rtl/>
          <w:lang w:eastAsia="he-IL"/>
        </w:rPr>
        <w:t>"</w:t>
      </w:r>
      <w:proofErr w:type="spellStart"/>
      <w:r>
        <w:rPr>
          <w:rFonts w:hint="cs"/>
          <w:rtl/>
          <w:lang w:eastAsia="he-IL"/>
        </w:rPr>
        <w:t>פריבילגים</w:t>
      </w:r>
      <w:proofErr w:type="spellEnd"/>
      <w:r w:rsidR="007A0962">
        <w:rPr>
          <w:rFonts w:hint="cs"/>
          <w:rtl/>
          <w:lang w:eastAsia="he-IL"/>
        </w:rPr>
        <w:t>"</w:t>
      </w:r>
      <w:r>
        <w:rPr>
          <w:rFonts w:hint="cs"/>
          <w:rtl/>
          <w:lang w:eastAsia="he-IL"/>
        </w:rPr>
        <w:t xml:space="preserve"> אתם </w:t>
      </w:r>
      <w:r w:rsidR="007A0962">
        <w:rPr>
          <w:rFonts w:hint="cs"/>
          <w:rtl/>
          <w:lang w:eastAsia="he-IL"/>
        </w:rPr>
        <w:t>תקראו להם "</w:t>
      </w:r>
      <w:r>
        <w:rPr>
          <w:rFonts w:hint="cs"/>
          <w:rtl/>
          <w:lang w:eastAsia="he-IL"/>
        </w:rPr>
        <w:t>מיוחסים</w:t>
      </w:r>
      <w:r w:rsidR="007A0962">
        <w:rPr>
          <w:rFonts w:hint="cs"/>
          <w:rtl/>
          <w:lang w:eastAsia="he-IL"/>
        </w:rPr>
        <w:t>"</w:t>
      </w:r>
      <w:r>
        <w:rPr>
          <w:rFonts w:hint="cs"/>
          <w:rtl/>
          <w:lang w:eastAsia="he-IL"/>
        </w:rPr>
        <w:t xml:space="preserve">; אתם לא </w:t>
      </w:r>
      <w:bookmarkStart w:id="24120" w:name="_ETM_Q72_340566"/>
      <w:bookmarkEnd w:id="24120"/>
      <w:r>
        <w:rPr>
          <w:rFonts w:hint="cs"/>
          <w:rtl/>
          <w:lang w:eastAsia="he-IL"/>
        </w:rPr>
        <w:t xml:space="preserve">תקראו להם בשמות גנאי, לאנשים שנכנסים, שמים מדים והולכים להגן </w:t>
      </w:r>
      <w:bookmarkStart w:id="24121" w:name="_ETM_Q72_343064"/>
      <w:bookmarkEnd w:id="24121"/>
      <w:r>
        <w:rPr>
          <w:rFonts w:hint="cs"/>
          <w:rtl/>
          <w:lang w:eastAsia="he-IL"/>
        </w:rPr>
        <w:t xml:space="preserve">עלייך. תתביישי לך. </w:t>
      </w:r>
    </w:p>
    <w:p w:rsidR="00CD1EEA" w:rsidRDefault="00CD1EEA" w:rsidP="00223BCB">
      <w:pPr>
        <w:rPr>
          <w:rtl/>
          <w:lang w:eastAsia="he-IL"/>
        </w:rPr>
      </w:pPr>
      <w:bookmarkStart w:id="24122" w:name="_ETM_Q72_343041"/>
      <w:bookmarkStart w:id="24123" w:name="_ETM_Q72_343164"/>
      <w:bookmarkEnd w:id="24122"/>
      <w:bookmarkEnd w:id="24123"/>
    </w:p>
    <w:p w:rsidR="00CD1EEA" w:rsidRDefault="00CD1EEA" w:rsidP="00223BCB">
      <w:pPr>
        <w:pStyle w:val="af8"/>
        <w:keepNext/>
        <w:rPr>
          <w:rtl/>
        </w:rPr>
      </w:pPr>
      <w:bookmarkStart w:id="24124" w:name="ET_interruption_6495_26"/>
      <w:r w:rsidRPr="005748FE">
        <w:rPr>
          <w:rStyle w:val="TagStyle"/>
          <w:rtl/>
        </w:rPr>
        <w:t xml:space="preserve"> &lt;&lt; קריאה &gt;&gt; </w:t>
      </w:r>
      <w:r>
        <w:rPr>
          <w:rtl/>
        </w:rPr>
        <w:t>שרה במשרד ראש הממשלה מאי גולן:</w:t>
      </w:r>
      <w:r w:rsidRPr="005748FE">
        <w:rPr>
          <w:rStyle w:val="TagStyle"/>
          <w:rtl/>
        </w:rPr>
        <w:t xml:space="preserve"> &lt;&lt; קריאה &gt;&gt;</w:t>
      </w:r>
      <w:r>
        <w:rPr>
          <w:rtl/>
        </w:rPr>
        <w:t xml:space="preserve">   </w:t>
      </w:r>
      <w:bookmarkEnd w:id="24124"/>
    </w:p>
    <w:p w:rsidR="00CD1EEA" w:rsidRDefault="00CD1EEA" w:rsidP="001B10C0">
      <w:pPr>
        <w:rPr>
          <w:rtl/>
          <w:lang w:eastAsia="he-IL"/>
        </w:rPr>
      </w:pPr>
    </w:p>
    <w:p w:rsidR="00CD1EEA" w:rsidRDefault="00CD1EEA" w:rsidP="00C92CF1">
      <w:pPr>
        <w:rPr>
          <w:rtl/>
          <w:lang w:eastAsia="he-IL"/>
        </w:rPr>
      </w:pPr>
      <w:bookmarkStart w:id="24125" w:name="_ETM_Q72_343620"/>
      <w:bookmarkEnd w:id="24125"/>
      <w:r>
        <w:rPr>
          <w:rFonts w:hint="cs"/>
          <w:rtl/>
          <w:lang w:eastAsia="he-IL"/>
        </w:rPr>
        <w:t>א</w:t>
      </w:r>
      <w:bookmarkStart w:id="24126" w:name="_ETM_Q72_343859"/>
      <w:bookmarkEnd w:id="24126"/>
      <w:r>
        <w:rPr>
          <w:rFonts w:hint="cs"/>
          <w:rtl/>
          <w:lang w:eastAsia="he-IL"/>
        </w:rPr>
        <w:t>י</w:t>
      </w:r>
      <w:bookmarkStart w:id="24127" w:name="_ETM_Q72_343956"/>
      <w:bookmarkEnd w:id="24127"/>
      <w:r>
        <w:rPr>
          <w:rFonts w:hint="cs"/>
          <w:rtl/>
          <w:lang w:eastAsia="he-IL"/>
        </w:rPr>
        <w:t>ך נבחרת? איך נבחרת?</w:t>
      </w:r>
      <w:bookmarkStart w:id="24128" w:name="_ETM_Q72_346162"/>
      <w:bookmarkEnd w:id="24128"/>
      <w:r>
        <w:rPr>
          <w:rFonts w:hint="cs"/>
          <w:rtl/>
          <w:lang w:eastAsia="he-IL"/>
        </w:rPr>
        <w:t xml:space="preserve"> אתה </w:t>
      </w:r>
      <w:r w:rsidR="00C92CF1">
        <w:rPr>
          <w:rFonts w:hint="cs"/>
          <w:rtl/>
          <w:lang w:eastAsia="he-IL"/>
        </w:rPr>
        <w:t>– – –</w:t>
      </w:r>
    </w:p>
    <w:p w:rsidR="00CD1EEA" w:rsidRDefault="00CD1EEA" w:rsidP="00223BCB">
      <w:pPr>
        <w:rPr>
          <w:rtl/>
          <w:lang w:eastAsia="he-IL"/>
        </w:rPr>
      </w:pPr>
      <w:bookmarkStart w:id="24129" w:name="_ETM_Q72_348010"/>
      <w:bookmarkStart w:id="24130" w:name="_ETM_Q72_348103"/>
      <w:bookmarkEnd w:id="24129"/>
      <w:bookmarkEnd w:id="24130"/>
    </w:p>
    <w:p w:rsidR="00CD1EEA" w:rsidRDefault="00CD1EEA" w:rsidP="00223BCB">
      <w:pPr>
        <w:pStyle w:val="af9"/>
        <w:keepNext/>
        <w:rPr>
          <w:rtl/>
        </w:rPr>
      </w:pPr>
      <w:r w:rsidRPr="005748FE">
        <w:rPr>
          <w:rStyle w:val="TagStyle"/>
          <w:rtl/>
        </w:rPr>
        <w:t xml:space="preserve"> &lt;&lt; יור &gt;&gt; </w:t>
      </w:r>
      <w:r>
        <w:rPr>
          <w:rtl/>
        </w:rPr>
        <w:t>היו"ר אוריאל בוסו:</w:t>
      </w:r>
      <w:r w:rsidRPr="005748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4131" w:name="_ETM_Q72_349376"/>
      <w:bookmarkEnd w:id="24131"/>
      <w:r>
        <w:rPr>
          <w:rFonts w:hint="cs"/>
          <w:rtl/>
          <w:lang w:eastAsia="he-IL"/>
        </w:rPr>
        <w:t xml:space="preserve">תודה רבה. </w:t>
      </w:r>
    </w:p>
    <w:p w:rsidR="00CD1EEA" w:rsidRDefault="00CD1EEA" w:rsidP="00223BCB">
      <w:pPr>
        <w:rPr>
          <w:rtl/>
          <w:lang w:eastAsia="he-IL"/>
        </w:rPr>
      </w:pPr>
      <w:bookmarkStart w:id="24132" w:name="_ETM_Q72_348850"/>
      <w:bookmarkStart w:id="24133" w:name="_ETM_Q72_348941"/>
      <w:bookmarkEnd w:id="24132"/>
      <w:bookmarkEnd w:id="24133"/>
    </w:p>
    <w:p w:rsidR="00CD1EEA" w:rsidRDefault="00CD1EEA" w:rsidP="00223BCB">
      <w:pPr>
        <w:pStyle w:val="af8"/>
        <w:keepNext/>
        <w:rPr>
          <w:rtl/>
        </w:rPr>
      </w:pPr>
      <w:bookmarkStart w:id="24134" w:name="ET_interruption_6495_28"/>
      <w:r w:rsidRPr="005748FE">
        <w:rPr>
          <w:rStyle w:val="TagStyle"/>
          <w:rtl/>
        </w:rPr>
        <w:t xml:space="preserve"> &lt;&lt; קריאה &gt;&gt; </w:t>
      </w:r>
      <w:r>
        <w:rPr>
          <w:rtl/>
        </w:rPr>
        <w:t>שרה במשרד ראש הממשלה מאי גולן:</w:t>
      </w:r>
      <w:r w:rsidRPr="005748FE">
        <w:rPr>
          <w:rStyle w:val="TagStyle"/>
          <w:rtl/>
        </w:rPr>
        <w:t xml:space="preserve"> &lt;&lt; קריאה &gt;&gt;</w:t>
      </w:r>
      <w:r>
        <w:rPr>
          <w:rtl/>
        </w:rPr>
        <w:t xml:space="preserve">   </w:t>
      </w:r>
      <w:bookmarkEnd w:id="24134"/>
    </w:p>
    <w:p w:rsidR="00CD1EEA" w:rsidRDefault="00CD1EEA" w:rsidP="001B10C0">
      <w:pPr>
        <w:rPr>
          <w:rtl/>
          <w:lang w:eastAsia="he-IL"/>
        </w:rPr>
      </w:pPr>
    </w:p>
    <w:p w:rsidR="00CD1EEA" w:rsidRDefault="00CD1EEA" w:rsidP="00223BCB">
      <w:pPr>
        <w:rPr>
          <w:rtl/>
          <w:lang w:eastAsia="he-IL"/>
        </w:rPr>
      </w:pPr>
      <w:bookmarkStart w:id="24135" w:name="_ETM_Q72_348696"/>
      <w:bookmarkStart w:id="24136" w:name="_ETM_Q72_348938"/>
      <w:bookmarkEnd w:id="24135"/>
      <w:bookmarkEnd w:id="24136"/>
      <w:r>
        <w:rPr>
          <w:rFonts w:hint="cs"/>
          <w:rtl/>
          <w:lang w:eastAsia="he-IL"/>
        </w:rPr>
        <w:t>א</w:t>
      </w:r>
      <w:bookmarkStart w:id="24137" w:name="_ETM_Q72_349024"/>
      <w:bookmarkEnd w:id="24137"/>
      <w:r>
        <w:rPr>
          <w:rFonts w:hint="cs"/>
          <w:rtl/>
          <w:lang w:eastAsia="he-IL"/>
        </w:rPr>
        <w:t xml:space="preserve">תה דורש דיקטטורה. </w:t>
      </w:r>
    </w:p>
    <w:p w:rsidR="00CD1EEA" w:rsidRDefault="00CD1EEA" w:rsidP="00223BCB">
      <w:pPr>
        <w:rPr>
          <w:rtl/>
          <w:lang w:eastAsia="he-IL"/>
        </w:rPr>
      </w:pPr>
      <w:bookmarkStart w:id="24138" w:name="_ETM_Q72_349063"/>
      <w:bookmarkStart w:id="24139" w:name="_ETM_Q72_349156"/>
      <w:bookmarkEnd w:id="24138"/>
      <w:bookmarkEnd w:id="24139"/>
    </w:p>
    <w:p w:rsidR="00CD1EEA" w:rsidRDefault="00CD1EEA" w:rsidP="00223BCB">
      <w:pPr>
        <w:pStyle w:val="af9"/>
        <w:keepNext/>
        <w:rPr>
          <w:rtl/>
        </w:rPr>
      </w:pPr>
      <w:bookmarkStart w:id="24140" w:name="ET_yor_6488_29"/>
      <w:r w:rsidRPr="005748FE">
        <w:rPr>
          <w:rStyle w:val="TagStyle"/>
          <w:rtl/>
        </w:rPr>
        <w:t xml:space="preserve"> &lt;&lt; יור &gt;&gt; </w:t>
      </w:r>
      <w:r>
        <w:rPr>
          <w:rtl/>
        </w:rPr>
        <w:t>היו"ר אוריאל בוסו:</w:t>
      </w:r>
      <w:r w:rsidRPr="005748FE">
        <w:rPr>
          <w:rStyle w:val="TagStyle"/>
          <w:rtl/>
        </w:rPr>
        <w:t xml:space="preserve"> &lt;&lt; יור &gt;&gt;</w:t>
      </w:r>
      <w:r>
        <w:rPr>
          <w:rtl/>
        </w:rPr>
        <w:t xml:space="preserve">   </w:t>
      </w:r>
      <w:bookmarkEnd w:id="24140"/>
    </w:p>
    <w:p w:rsidR="00CD1EEA" w:rsidRDefault="00CD1EEA" w:rsidP="001B10C0">
      <w:pPr>
        <w:rPr>
          <w:rtl/>
          <w:lang w:eastAsia="he-IL"/>
        </w:rPr>
      </w:pPr>
    </w:p>
    <w:p w:rsidR="00CD1EEA" w:rsidRDefault="00CD1EEA" w:rsidP="00223BCB">
      <w:pPr>
        <w:rPr>
          <w:rtl/>
          <w:lang w:eastAsia="he-IL"/>
        </w:rPr>
      </w:pPr>
      <w:bookmarkStart w:id="24141" w:name="_ETM_Q72_349451"/>
      <w:bookmarkEnd w:id="24141"/>
      <w:r>
        <w:rPr>
          <w:rFonts w:hint="cs"/>
          <w:rtl/>
          <w:lang w:eastAsia="he-IL"/>
        </w:rPr>
        <w:t>חברת</w:t>
      </w:r>
      <w:bookmarkStart w:id="24142" w:name="_ETM_Q72_349415"/>
      <w:bookmarkEnd w:id="24142"/>
      <w:r>
        <w:rPr>
          <w:rFonts w:hint="cs"/>
          <w:rtl/>
          <w:lang w:eastAsia="he-IL"/>
        </w:rPr>
        <w:t xml:space="preserve"> הכנסת מרום, בלי כפיים. </w:t>
      </w:r>
      <w:r w:rsidR="007A0962">
        <w:rPr>
          <w:rFonts w:hint="cs"/>
          <w:rtl/>
          <w:lang w:eastAsia="he-IL"/>
        </w:rPr>
        <w:t xml:space="preserve">תודה רבה. </w:t>
      </w:r>
    </w:p>
    <w:p w:rsidR="00CD1EEA" w:rsidRDefault="00CD1EEA" w:rsidP="00223BCB">
      <w:pPr>
        <w:rPr>
          <w:rtl/>
          <w:lang w:eastAsia="he-IL"/>
        </w:rPr>
      </w:pPr>
      <w:bookmarkStart w:id="24143" w:name="_ETM_Q72_351698"/>
      <w:bookmarkStart w:id="24144" w:name="_ETM_Q72_351798"/>
      <w:bookmarkEnd w:id="24143"/>
      <w:bookmarkEnd w:id="24144"/>
    </w:p>
    <w:p w:rsidR="00CD1EEA" w:rsidRDefault="00CD1EEA" w:rsidP="00223BCB">
      <w:pPr>
        <w:pStyle w:val="af8"/>
        <w:keepNext/>
        <w:rPr>
          <w:rtl/>
        </w:rPr>
      </w:pPr>
      <w:bookmarkStart w:id="24145" w:name="ET_interruption_6352_30"/>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bookmarkEnd w:id="24145"/>
    </w:p>
    <w:p w:rsidR="00CD1EEA" w:rsidRDefault="00CD1EEA" w:rsidP="001B10C0">
      <w:pPr>
        <w:rPr>
          <w:rtl/>
          <w:lang w:eastAsia="he-IL"/>
        </w:rPr>
      </w:pPr>
    </w:p>
    <w:p w:rsidR="00CD1EEA" w:rsidRPr="005748FE" w:rsidRDefault="00CD1EEA" w:rsidP="00C92CF1">
      <w:pPr>
        <w:rPr>
          <w:rtl/>
          <w:lang w:eastAsia="he-IL"/>
        </w:rPr>
      </w:pPr>
      <w:bookmarkStart w:id="24146" w:name="_ETM_Q72_350696"/>
      <w:bookmarkEnd w:id="24146"/>
      <w:r>
        <w:rPr>
          <w:rFonts w:hint="cs"/>
          <w:rtl/>
          <w:lang w:eastAsia="he-IL"/>
        </w:rPr>
        <w:t>ד</w:t>
      </w:r>
      <w:bookmarkStart w:id="24147" w:name="_ETM_Q72_350927"/>
      <w:bookmarkStart w:id="24148" w:name="_ETM_Q72_350998"/>
      <w:bookmarkEnd w:id="24147"/>
      <w:bookmarkEnd w:id="24148"/>
      <w:r>
        <w:rPr>
          <w:rFonts w:hint="cs"/>
          <w:rtl/>
          <w:lang w:eastAsia="he-IL"/>
        </w:rPr>
        <w:t>רוש</w:t>
      </w:r>
      <w:r w:rsidR="00AE42F7">
        <w:rPr>
          <w:rFonts w:hint="cs"/>
          <w:rtl/>
          <w:lang w:eastAsia="he-IL"/>
        </w:rPr>
        <w:t>ים</w:t>
      </w:r>
      <w:r>
        <w:rPr>
          <w:rFonts w:hint="cs"/>
          <w:rtl/>
          <w:lang w:eastAsia="he-IL"/>
        </w:rPr>
        <w:t xml:space="preserve"> פריימריז ליש עתיד. דורשים פריימריז </w:t>
      </w:r>
      <w:bookmarkStart w:id="24149" w:name="_ETM_Q72_354255"/>
      <w:bookmarkEnd w:id="24149"/>
      <w:r>
        <w:rPr>
          <w:rFonts w:hint="cs"/>
          <w:rtl/>
          <w:lang w:eastAsia="he-IL"/>
        </w:rPr>
        <w:t xml:space="preserve">ליש עתיד. </w:t>
      </w:r>
      <w:bookmarkStart w:id="24150" w:name="_ETM_Q72_355983"/>
      <w:bookmarkStart w:id="24151" w:name="_ETM_Q72_356088"/>
      <w:bookmarkStart w:id="24152" w:name="_ETM_Q72_356804"/>
      <w:bookmarkStart w:id="24153" w:name="_ETM_Q72_357033"/>
      <w:bookmarkStart w:id="24154" w:name="_ETM_Q72_357122"/>
      <w:bookmarkEnd w:id="24150"/>
      <w:bookmarkEnd w:id="24151"/>
      <w:bookmarkEnd w:id="24152"/>
      <w:bookmarkEnd w:id="24153"/>
      <w:bookmarkEnd w:id="24154"/>
      <w:r>
        <w:rPr>
          <w:rFonts w:hint="cs"/>
          <w:rtl/>
          <w:lang w:eastAsia="he-IL"/>
        </w:rPr>
        <w:t xml:space="preserve">אתם מנצחים בסקרים </w:t>
      </w:r>
      <w:r w:rsidR="00C92CF1">
        <w:rPr>
          <w:rFonts w:hint="cs"/>
          <w:rtl/>
          <w:lang w:eastAsia="he-IL"/>
        </w:rPr>
        <w:t>– – –</w:t>
      </w:r>
    </w:p>
    <w:p w:rsidR="00CD1EEA" w:rsidRDefault="00CD1EEA" w:rsidP="00223BCB">
      <w:pPr>
        <w:rPr>
          <w:rtl/>
          <w:lang w:eastAsia="he-IL"/>
        </w:rPr>
      </w:pPr>
    </w:p>
    <w:p w:rsidR="00CD1EEA" w:rsidRDefault="00CD1EEA">
      <w:pPr>
        <w:bidi w:val="0"/>
        <w:spacing w:line="240" w:lineRule="auto"/>
        <w:ind w:firstLine="0"/>
        <w:jc w:val="left"/>
        <w:rPr>
          <w:rtl/>
          <w:lang w:eastAsia="he-IL"/>
        </w:rPr>
      </w:pPr>
      <w:r>
        <w:rPr>
          <w:rtl/>
          <w:lang w:eastAsia="he-IL"/>
        </w:rPr>
        <w:br w:type="page"/>
      </w:r>
    </w:p>
    <w:p w:rsidR="00CD1EEA" w:rsidRDefault="00CD1EEA" w:rsidP="004D1D66">
      <w:pPr>
        <w:pStyle w:val="a8"/>
        <w:rPr>
          <w:rtl/>
        </w:rPr>
      </w:pPr>
      <w:bookmarkStart w:id="24155" w:name="ET_hatsach_639411_7"/>
      <w:r w:rsidRPr="001B49B1">
        <w:rPr>
          <w:rStyle w:val="TagStyle"/>
          <w:rtl/>
        </w:rPr>
        <w:t xml:space="preserve">&lt;&lt; הצח &gt;&gt; </w:t>
      </w:r>
      <w:bookmarkStart w:id="24156" w:name="_Toc130910873"/>
      <w:bookmarkStart w:id="24157" w:name="_Toc130997097"/>
      <w:bookmarkStart w:id="24158" w:name="_Toc152076478"/>
      <w:r>
        <w:rPr>
          <w:rtl/>
        </w:rPr>
        <w:t>הצעת חוק הת</w:t>
      </w:r>
      <w:r>
        <w:rPr>
          <w:rFonts w:hint="cs"/>
          <w:rtl/>
        </w:rPr>
        <w:t>ו</w:t>
      </w:r>
      <w:r>
        <w:rPr>
          <w:rtl/>
        </w:rPr>
        <w:t>כנית הכלכלית (תיקוני חקיקה ליישום המדיניות הכלכלית לשנות התקציב 2023 ו-2024), התשפ"ג</w:t>
      </w:r>
      <w:r>
        <w:rPr>
          <w:rFonts w:hint="cs"/>
          <w:rtl/>
        </w:rPr>
        <w:t>–</w:t>
      </w:r>
      <w:r>
        <w:rPr>
          <w:rtl/>
        </w:rPr>
        <w:t>2023</w:t>
      </w:r>
      <w:bookmarkEnd w:id="24156"/>
      <w:bookmarkEnd w:id="24157"/>
      <w:bookmarkEnd w:id="24158"/>
      <w:r w:rsidRPr="001B49B1">
        <w:rPr>
          <w:rStyle w:val="TagStyle"/>
          <w:rtl/>
        </w:rPr>
        <w:t xml:space="preserve"> &lt;&lt; הצח &gt;&gt;</w:t>
      </w:r>
      <w:r>
        <w:rPr>
          <w:rtl/>
        </w:rPr>
        <w:t xml:space="preserve">   </w:t>
      </w:r>
      <w:bookmarkEnd w:id="24155"/>
    </w:p>
    <w:p w:rsidR="00CD1EEA" w:rsidRDefault="00CD1EEA" w:rsidP="004D1D66">
      <w:pPr>
        <w:pStyle w:val="a8"/>
        <w:rPr>
          <w:rtl/>
        </w:rPr>
      </w:pPr>
      <w:bookmarkStart w:id="24159" w:name="ET_hatsach_639412_9"/>
      <w:r w:rsidRPr="001B49B1">
        <w:rPr>
          <w:rStyle w:val="TagStyle"/>
          <w:rtl/>
        </w:rPr>
        <w:t xml:space="preserve">&lt;&lt; הצח &gt;&gt; </w:t>
      </w:r>
      <w:bookmarkStart w:id="24160" w:name="_Toc130910874"/>
      <w:bookmarkStart w:id="24161" w:name="_Toc130997098"/>
      <w:bookmarkStart w:id="24162" w:name="_Toc152076479"/>
      <w:r>
        <w:rPr>
          <w:rtl/>
        </w:rPr>
        <w:t>הצעת חוק ההתייעלות הכלכלית (תיקוני חקיקה להשגת יעדי התקציב לשנות התקציב 2023 ו-2024), התשפ"ג</w:t>
      </w:r>
      <w:r>
        <w:rPr>
          <w:rFonts w:hint="cs"/>
          <w:rtl/>
        </w:rPr>
        <w:t>–</w:t>
      </w:r>
      <w:r>
        <w:rPr>
          <w:rtl/>
        </w:rPr>
        <w:t>2023</w:t>
      </w:r>
      <w:bookmarkEnd w:id="24160"/>
      <w:bookmarkEnd w:id="24161"/>
      <w:bookmarkEnd w:id="24162"/>
      <w:r w:rsidRPr="001B49B1">
        <w:rPr>
          <w:rStyle w:val="TagStyle"/>
          <w:rtl/>
        </w:rPr>
        <w:t xml:space="preserve"> &lt;&lt; הצח &gt;&gt;</w:t>
      </w:r>
      <w:r>
        <w:rPr>
          <w:rtl/>
        </w:rPr>
        <w:t xml:space="preserve">  </w:t>
      </w:r>
    </w:p>
    <w:bookmarkEnd w:id="24159"/>
    <w:p w:rsidR="00CD1EEA" w:rsidRPr="00637489" w:rsidRDefault="00CD1EEA" w:rsidP="004D1D66">
      <w:pPr>
        <w:rPr>
          <w:rtl/>
        </w:rPr>
      </w:pPr>
      <w:r>
        <w:rPr>
          <w:rtl/>
        </w:rPr>
        <w:t>[רשומות (הצעות חוק, חוב'</w:t>
      </w:r>
      <w:r>
        <w:rPr>
          <w:rFonts w:hint="cs"/>
          <w:rtl/>
        </w:rPr>
        <w:t xml:space="preserve"> מ/1612</w:t>
      </w:r>
      <w:r>
        <w:rPr>
          <w:rtl/>
        </w:rPr>
        <w:t>).]</w:t>
      </w:r>
    </w:p>
    <w:p w:rsidR="00CD1EEA" w:rsidRDefault="00CD1EEA" w:rsidP="004D1D66">
      <w:pPr>
        <w:pStyle w:val="-1"/>
        <w:rPr>
          <w:rtl/>
        </w:rPr>
      </w:pPr>
      <w:r>
        <w:rPr>
          <w:rtl/>
        </w:rPr>
        <w:t>(קריאה ראשונה)</w:t>
      </w:r>
    </w:p>
    <w:p w:rsidR="00CD1EEA" w:rsidRDefault="00CD1EEA" w:rsidP="00223BCB">
      <w:pPr>
        <w:rPr>
          <w:rtl/>
          <w:lang w:eastAsia="he-IL"/>
        </w:rPr>
      </w:pPr>
    </w:p>
    <w:p w:rsidR="00CD1EEA" w:rsidRDefault="00CD1EEA" w:rsidP="00223BCB">
      <w:pPr>
        <w:pStyle w:val="af9"/>
        <w:keepNext/>
        <w:rPr>
          <w:rtl/>
        </w:rPr>
      </w:pPr>
      <w:r w:rsidRPr="005748FE">
        <w:rPr>
          <w:rStyle w:val="TagStyle"/>
          <w:rtl/>
        </w:rPr>
        <w:t xml:space="preserve"> &lt;&lt; יור &gt;&gt; </w:t>
      </w:r>
      <w:r>
        <w:rPr>
          <w:rtl/>
        </w:rPr>
        <w:t>היו"ר אוריאל בוסו:</w:t>
      </w:r>
      <w:r w:rsidRPr="005748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חברת הכנסת מיכל מרים וולדיגר, בבקשה. </w:t>
      </w:r>
      <w:bookmarkStart w:id="24163" w:name="_ETM_Q72_358484"/>
      <w:bookmarkEnd w:id="24163"/>
    </w:p>
    <w:p w:rsidR="00CD1EEA" w:rsidRDefault="00CD1EEA" w:rsidP="00223BCB">
      <w:pPr>
        <w:rPr>
          <w:rtl/>
          <w:lang w:eastAsia="he-IL"/>
        </w:rPr>
      </w:pPr>
      <w:bookmarkStart w:id="24164" w:name="_ETM_Q72_358612"/>
      <w:bookmarkEnd w:id="24164"/>
    </w:p>
    <w:p w:rsidR="00CD1EEA" w:rsidRDefault="00CD1EEA" w:rsidP="00223BCB">
      <w:pPr>
        <w:pStyle w:val="af8"/>
        <w:keepNext/>
        <w:rPr>
          <w:rtl/>
        </w:rPr>
      </w:pPr>
      <w:bookmarkStart w:id="24165" w:name="ET_interruption_6352_34"/>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bookmarkEnd w:id="24165"/>
    </w:p>
    <w:p w:rsidR="00CD1EEA" w:rsidRDefault="00CD1EEA" w:rsidP="001B10C0">
      <w:pPr>
        <w:rPr>
          <w:rtl/>
          <w:lang w:eastAsia="he-IL"/>
        </w:rPr>
      </w:pPr>
    </w:p>
    <w:p w:rsidR="00CD1EEA" w:rsidRDefault="00CD1EEA" w:rsidP="00223BCB">
      <w:pPr>
        <w:rPr>
          <w:rtl/>
          <w:lang w:eastAsia="he-IL"/>
        </w:rPr>
      </w:pPr>
      <w:bookmarkStart w:id="24166" w:name="_ETM_Q72_357419"/>
      <w:bookmarkStart w:id="24167" w:name="_ETM_Q72_357666"/>
      <w:bookmarkStart w:id="24168" w:name="_ETM_Q72_357743"/>
      <w:bookmarkEnd w:id="24166"/>
      <w:bookmarkEnd w:id="24167"/>
      <w:bookmarkEnd w:id="24168"/>
      <w:r>
        <w:rPr>
          <w:rFonts w:hint="cs"/>
          <w:rtl/>
          <w:lang w:eastAsia="he-IL"/>
        </w:rPr>
        <w:t xml:space="preserve">אתה מקום </w:t>
      </w:r>
      <w:bookmarkStart w:id="24169" w:name="_ETM_Q72_359727"/>
      <w:bookmarkEnd w:id="24169"/>
      <w:r>
        <w:rPr>
          <w:rFonts w:hint="cs"/>
          <w:rtl/>
          <w:lang w:eastAsia="he-IL"/>
        </w:rPr>
        <w:t xml:space="preserve">ראשון שלי. </w:t>
      </w:r>
    </w:p>
    <w:p w:rsidR="00CD1EEA" w:rsidRDefault="00CD1EEA" w:rsidP="00223BCB">
      <w:pPr>
        <w:rPr>
          <w:rtl/>
          <w:lang w:eastAsia="he-IL"/>
        </w:rPr>
      </w:pPr>
      <w:bookmarkStart w:id="24170" w:name="_ETM_Q72_365319"/>
      <w:bookmarkStart w:id="24171" w:name="_ETM_Q72_365407"/>
      <w:bookmarkEnd w:id="24170"/>
      <w:bookmarkEnd w:id="24171"/>
    </w:p>
    <w:p w:rsidR="00CD1EEA" w:rsidRDefault="00CD1EEA" w:rsidP="00223BCB">
      <w:pPr>
        <w:pStyle w:val="af9"/>
        <w:keepNext/>
        <w:rPr>
          <w:rtl/>
        </w:rPr>
      </w:pPr>
      <w:r w:rsidRPr="005748FE">
        <w:rPr>
          <w:rStyle w:val="TagStyle"/>
          <w:rtl/>
        </w:rPr>
        <w:t xml:space="preserve"> &lt;&lt; יור &gt;&gt; </w:t>
      </w:r>
      <w:r>
        <w:rPr>
          <w:rtl/>
        </w:rPr>
        <w:t>היו"ר אוריאל בוסו:</w:t>
      </w:r>
      <w:r w:rsidRPr="005748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4172" w:name="_ETM_Q72_366702"/>
      <w:bookmarkEnd w:id="24172"/>
      <w:r>
        <w:rPr>
          <w:rFonts w:hint="cs"/>
          <w:rtl/>
          <w:lang w:eastAsia="he-IL"/>
        </w:rPr>
        <w:t xml:space="preserve">חבר הכנסת אלמוג, יש לך עוד שעתיים לנוח. </w:t>
      </w:r>
      <w:bookmarkStart w:id="24173" w:name="_ETM_Q72_366812"/>
      <w:bookmarkEnd w:id="24173"/>
    </w:p>
    <w:p w:rsidR="00CD1EEA" w:rsidRDefault="00CD1EEA" w:rsidP="00223BCB">
      <w:pPr>
        <w:rPr>
          <w:rtl/>
          <w:lang w:eastAsia="he-IL"/>
        </w:rPr>
      </w:pPr>
      <w:bookmarkStart w:id="24174" w:name="_ETM_Q72_367004"/>
      <w:bookmarkStart w:id="24175" w:name="_ETM_Q72_367097"/>
      <w:bookmarkEnd w:id="24174"/>
      <w:bookmarkEnd w:id="24175"/>
    </w:p>
    <w:p w:rsidR="00CD1EEA" w:rsidRDefault="00CD1EEA" w:rsidP="00223BCB">
      <w:pPr>
        <w:pStyle w:val="af8"/>
        <w:keepNext/>
        <w:rPr>
          <w:rtl/>
        </w:rPr>
      </w:pPr>
      <w:bookmarkStart w:id="24176" w:name="ET_interruption_6352_36"/>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bookmarkEnd w:id="24176"/>
    </w:p>
    <w:p w:rsidR="00CD1EEA" w:rsidRDefault="00CD1EEA" w:rsidP="001B10C0">
      <w:pPr>
        <w:rPr>
          <w:rtl/>
          <w:lang w:eastAsia="he-IL"/>
        </w:rPr>
      </w:pPr>
    </w:p>
    <w:p w:rsidR="00CD1EEA" w:rsidRDefault="00CD1EEA" w:rsidP="007A0962">
      <w:pPr>
        <w:rPr>
          <w:rtl/>
          <w:lang w:eastAsia="he-IL"/>
        </w:rPr>
      </w:pPr>
      <w:bookmarkStart w:id="24177" w:name="_ETM_Q72_369265"/>
      <w:bookmarkEnd w:id="24177"/>
      <w:r>
        <w:rPr>
          <w:rFonts w:hint="cs"/>
          <w:rtl/>
          <w:lang w:eastAsia="he-IL"/>
        </w:rPr>
        <w:t>א</w:t>
      </w:r>
      <w:bookmarkStart w:id="24178" w:name="_ETM_Q72_369504"/>
      <w:bookmarkEnd w:id="24178"/>
      <w:r>
        <w:rPr>
          <w:rFonts w:hint="cs"/>
          <w:rtl/>
          <w:lang w:eastAsia="he-IL"/>
        </w:rPr>
        <w:t>י</w:t>
      </w:r>
      <w:bookmarkStart w:id="24179" w:name="_ETM_Q72_369601"/>
      <w:bookmarkEnd w:id="24179"/>
      <w:r>
        <w:rPr>
          <w:rFonts w:hint="cs"/>
          <w:rtl/>
          <w:lang w:eastAsia="he-IL"/>
        </w:rPr>
        <w:t>פה מתן כהנא, מסתובב כמו טווס במליאה. 23 מנדטים. מברו</w:t>
      </w:r>
      <w:r w:rsidR="007A0962">
        <w:rPr>
          <w:rFonts w:hint="cs"/>
          <w:rtl/>
          <w:lang w:eastAsia="he-IL"/>
        </w:rPr>
        <w:t>כ</w:t>
      </w:r>
      <w:r>
        <w:rPr>
          <w:rFonts w:hint="cs"/>
          <w:rtl/>
          <w:lang w:eastAsia="he-IL"/>
        </w:rPr>
        <w:t xml:space="preserve">. </w:t>
      </w:r>
      <w:bookmarkStart w:id="24180" w:name="_ETM_Q72_375731"/>
      <w:bookmarkEnd w:id="24180"/>
      <w:r>
        <w:rPr>
          <w:rFonts w:hint="cs"/>
          <w:rtl/>
          <w:lang w:eastAsia="he-IL"/>
        </w:rPr>
        <w:t>גמרת את יאיר לפיד. הנמר מעין גדי</w:t>
      </w:r>
      <w:bookmarkStart w:id="24181" w:name="_ETM_Q72_377824"/>
      <w:bookmarkEnd w:id="24181"/>
      <w:r>
        <w:rPr>
          <w:rFonts w:hint="cs"/>
          <w:rtl/>
          <w:lang w:eastAsia="he-IL"/>
        </w:rPr>
        <w:t xml:space="preserve">. אתה בומבה. </w:t>
      </w:r>
      <w:bookmarkStart w:id="24182" w:name="_ETM_Q72_380914"/>
      <w:bookmarkStart w:id="24183" w:name="_ETM_Q72_382815"/>
      <w:bookmarkStart w:id="24184" w:name="_ETM_Q72_382934"/>
      <w:bookmarkEnd w:id="24182"/>
      <w:bookmarkEnd w:id="24183"/>
      <w:bookmarkEnd w:id="24184"/>
    </w:p>
    <w:p w:rsidR="00CD1EEA" w:rsidRDefault="00CD1EEA" w:rsidP="00223BCB">
      <w:pPr>
        <w:rPr>
          <w:rtl/>
          <w:lang w:eastAsia="he-IL"/>
        </w:rPr>
      </w:pPr>
      <w:bookmarkStart w:id="24185" w:name="_ETM_Q72_383909"/>
      <w:bookmarkStart w:id="24186" w:name="_ETM_Q72_383999"/>
      <w:bookmarkEnd w:id="24185"/>
      <w:bookmarkEnd w:id="24186"/>
    </w:p>
    <w:p w:rsidR="00CD1EEA" w:rsidRDefault="00CD1EEA" w:rsidP="00223BCB">
      <w:pPr>
        <w:pStyle w:val="a5"/>
        <w:keepNext/>
        <w:rPr>
          <w:rtl/>
        </w:rPr>
      </w:pPr>
      <w:bookmarkStart w:id="24187" w:name="ET_speaker_6422_37"/>
      <w:r w:rsidRPr="005748FE">
        <w:rPr>
          <w:rStyle w:val="TagStyle"/>
          <w:rtl/>
        </w:rPr>
        <w:t xml:space="preserve"> &lt;&lt; דובר &gt;&gt; </w:t>
      </w:r>
      <w:bookmarkStart w:id="24188" w:name="_Toc130910878"/>
      <w:bookmarkStart w:id="24189" w:name="_Toc130997099"/>
      <w:bookmarkStart w:id="24190" w:name="_Toc152076480"/>
      <w:r>
        <w:rPr>
          <w:rtl/>
        </w:rPr>
        <w:t>סגנית שר האוצר מיכל מרים וולדיגר:</w:t>
      </w:r>
      <w:bookmarkEnd w:id="24188"/>
      <w:bookmarkEnd w:id="24189"/>
      <w:bookmarkEnd w:id="24190"/>
      <w:r w:rsidRPr="005748FE">
        <w:rPr>
          <w:rStyle w:val="TagStyle"/>
          <w:rtl/>
        </w:rPr>
        <w:t xml:space="preserve"> &lt;&lt; דובר &gt;&gt;</w:t>
      </w:r>
      <w:r>
        <w:rPr>
          <w:rtl/>
        </w:rPr>
        <w:t xml:space="preserve">   </w:t>
      </w:r>
      <w:bookmarkEnd w:id="24187"/>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כבוד היושב-ראש </w:t>
      </w:r>
      <w:r w:rsidR="00C92CF1">
        <w:rPr>
          <w:rFonts w:hint="cs"/>
          <w:rtl/>
          <w:lang w:eastAsia="he-IL"/>
        </w:rPr>
        <w:t>– – –</w:t>
      </w:r>
      <w:bookmarkStart w:id="24191" w:name="_ETM_Q72_383588"/>
      <w:bookmarkEnd w:id="24191"/>
    </w:p>
    <w:p w:rsidR="00CD1EEA" w:rsidRDefault="00CD1EEA" w:rsidP="00223BCB">
      <w:pPr>
        <w:rPr>
          <w:rtl/>
          <w:lang w:eastAsia="he-IL"/>
        </w:rPr>
      </w:pPr>
      <w:bookmarkStart w:id="24192" w:name="_ETM_Q72_383692"/>
      <w:bookmarkEnd w:id="24192"/>
    </w:p>
    <w:p w:rsidR="00CD1EEA" w:rsidRDefault="00CD1EEA" w:rsidP="00223BCB">
      <w:pPr>
        <w:pStyle w:val="af8"/>
        <w:keepNext/>
        <w:rPr>
          <w:rtl/>
        </w:rPr>
      </w:pPr>
      <w:bookmarkStart w:id="24193" w:name="ET_interruption_6352_38"/>
      <w:r w:rsidRPr="005748FE">
        <w:rPr>
          <w:rStyle w:val="TagStyle"/>
          <w:rtl/>
        </w:rPr>
        <w:t xml:space="preserve"> &lt;&lt; קריאה &gt;&gt; </w:t>
      </w:r>
      <w:r>
        <w:rPr>
          <w:rtl/>
        </w:rPr>
        <w:t>אלמוג כהן (עוצמה יהודית):</w:t>
      </w:r>
      <w:r w:rsidRPr="005748FE">
        <w:rPr>
          <w:rStyle w:val="TagStyle"/>
          <w:rtl/>
        </w:rPr>
        <w:t xml:space="preserve"> &lt;&lt; קריאה &gt;&gt;</w:t>
      </w:r>
      <w:r>
        <w:rPr>
          <w:rtl/>
        </w:rPr>
        <w:t xml:space="preserve">   </w:t>
      </w:r>
      <w:bookmarkEnd w:id="24193"/>
    </w:p>
    <w:p w:rsidR="00CD1EEA" w:rsidRDefault="00CD1EEA" w:rsidP="001B10C0">
      <w:pPr>
        <w:rPr>
          <w:rtl/>
          <w:lang w:eastAsia="he-IL"/>
        </w:rPr>
      </w:pPr>
    </w:p>
    <w:p w:rsidR="00CD1EEA" w:rsidRDefault="00CD1EEA" w:rsidP="00C92CF1">
      <w:pPr>
        <w:rPr>
          <w:rtl/>
          <w:lang w:eastAsia="he-IL"/>
        </w:rPr>
      </w:pPr>
      <w:bookmarkStart w:id="24194" w:name="_ETM_Q72_381024"/>
      <w:bookmarkEnd w:id="24194"/>
      <w:r>
        <w:rPr>
          <w:rFonts w:hint="cs"/>
          <w:rtl/>
          <w:lang w:eastAsia="he-IL"/>
        </w:rPr>
        <w:t>ר</w:t>
      </w:r>
      <w:bookmarkStart w:id="24195" w:name="_ETM_Q72_381258"/>
      <w:bookmarkEnd w:id="24195"/>
      <w:r>
        <w:rPr>
          <w:rFonts w:hint="cs"/>
          <w:rtl/>
          <w:lang w:eastAsia="he-IL"/>
        </w:rPr>
        <w:t>ו</w:t>
      </w:r>
      <w:bookmarkStart w:id="24196" w:name="_ETM_Q72_381340"/>
      <w:bookmarkEnd w:id="24196"/>
      <w:r>
        <w:rPr>
          <w:rFonts w:hint="cs"/>
          <w:rtl/>
          <w:lang w:eastAsia="he-IL"/>
        </w:rPr>
        <w:t xml:space="preserve">ן, אתה </w:t>
      </w:r>
      <w:bookmarkStart w:id="24197" w:name="_ETM_Q72_382474"/>
      <w:bookmarkEnd w:id="24197"/>
      <w:r w:rsidR="00C92CF1">
        <w:rPr>
          <w:rFonts w:hint="cs"/>
          <w:rtl/>
          <w:lang w:eastAsia="he-IL"/>
        </w:rPr>
        <w:t>– – –</w:t>
      </w:r>
      <w:bookmarkStart w:id="24198" w:name="_ETM_Q72_383649"/>
      <w:bookmarkEnd w:id="24198"/>
    </w:p>
    <w:p w:rsidR="00CD1EEA" w:rsidRDefault="00CD1EEA" w:rsidP="00223BCB">
      <w:pPr>
        <w:rPr>
          <w:rtl/>
          <w:lang w:eastAsia="he-IL"/>
        </w:rPr>
      </w:pPr>
      <w:bookmarkStart w:id="24199" w:name="_ETM_Q72_383745"/>
      <w:bookmarkStart w:id="24200" w:name="_ETM_Q72_385270"/>
      <w:bookmarkStart w:id="24201" w:name="_ETM_Q72_385316"/>
      <w:bookmarkEnd w:id="24199"/>
      <w:bookmarkEnd w:id="24200"/>
      <w:bookmarkEnd w:id="24201"/>
    </w:p>
    <w:p w:rsidR="00CD1EEA" w:rsidRDefault="00CD1EEA" w:rsidP="00223BCB">
      <w:pPr>
        <w:pStyle w:val="af8"/>
        <w:keepNext/>
        <w:rPr>
          <w:rtl/>
        </w:rPr>
      </w:pPr>
      <w:bookmarkStart w:id="24202" w:name="ET_interruption_6495_39"/>
      <w:r w:rsidRPr="005748FE">
        <w:rPr>
          <w:rStyle w:val="TagStyle"/>
          <w:rtl/>
        </w:rPr>
        <w:t xml:space="preserve"> &lt;&lt; קריאה &gt;&gt; </w:t>
      </w:r>
      <w:r>
        <w:rPr>
          <w:rtl/>
        </w:rPr>
        <w:t>שרה במשרד ראש הממשלה מאי גולן:</w:t>
      </w:r>
      <w:r w:rsidRPr="005748FE">
        <w:rPr>
          <w:rStyle w:val="TagStyle"/>
          <w:rtl/>
        </w:rPr>
        <w:t xml:space="preserve"> &lt;&lt; קריאה &gt;&gt;</w:t>
      </w:r>
      <w:r>
        <w:rPr>
          <w:rtl/>
        </w:rPr>
        <w:t xml:space="preserve">   </w:t>
      </w:r>
      <w:bookmarkEnd w:id="24202"/>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תתבייש. </w:t>
      </w:r>
    </w:p>
    <w:p w:rsidR="00CD1EEA" w:rsidRDefault="00CD1EEA" w:rsidP="00223BCB">
      <w:pPr>
        <w:rPr>
          <w:rtl/>
          <w:lang w:eastAsia="he-IL"/>
        </w:rPr>
      </w:pPr>
      <w:bookmarkStart w:id="24203" w:name="_ETM_Q72_385562"/>
      <w:bookmarkStart w:id="24204" w:name="_ETM_Q72_385642"/>
      <w:bookmarkEnd w:id="24203"/>
      <w:bookmarkEnd w:id="24204"/>
    </w:p>
    <w:p w:rsidR="00CD1EEA" w:rsidRDefault="00CD1EEA" w:rsidP="00223BCB">
      <w:pPr>
        <w:pStyle w:val="af9"/>
        <w:keepNext/>
        <w:rPr>
          <w:rtl/>
        </w:rPr>
      </w:pPr>
      <w:r w:rsidRPr="005748FE">
        <w:rPr>
          <w:rStyle w:val="TagStyle"/>
          <w:rtl/>
        </w:rPr>
        <w:t xml:space="preserve"> &lt;&lt; יור &gt;&gt; </w:t>
      </w:r>
      <w:r>
        <w:rPr>
          <w:rtl/>
        </w:rPr>
        <w:t>היו"ר אוריאל בוסו:</w:t>
      </w:r>
      <w:r w:rsidRPr="005748F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4205" w:name="_ETM_Q72_386921"/>
      <w:bookmarkEnd w:id="24205"/>
      <w:r>
        <w:rPr>
          <w:rFonts w:hint="cs"/>
          <w:rtl/>
          <w:lang w:eastAsia="he-IL"/>
        </w:rPr>
        <w:t xml:space="preserve">טוב, חברי הכנסת, זהו. כרגע סגנית השר </w:t>
      </w:r>
      <w:bookmarkStart w:id="24206" w:name="_ETM_Q72_391996"/>
      <w:bookmarkEnd w:id="24206"/>
      <w:r>
        <w:rPr>
          <w:rFonts w:hint="cs"/>
          <w:rtl/>
          <w:lang w:eastAsia="he-IL"/>
        </w:rPr>
        <w:t xml:space="preserve">מציגה את נושא התקציב. </w:t>
      </w:r>
      <w:bookmarkStart w:id="24207" w:name="_ETM_Q72_392754"/>
      <w:bookmarkEnd w:id="24207"/>
    </w:p>
    <w:p w:rsidR="00CD1EEA" w:rsidRDefault="00CD1EEA" w:rsidP="00223BCB">
      <w:pPr>
        <w:rPr>
          <w:rtl/>
          <w:lang w:eastAsia="he-IL"/>
        </w:rPr>
      </w:pPr>
      <w:bookmarkStart w:id="24208" w:name="_ETM_Q72_392876"/>
      <w:bookmarkEnd w:id="24208"/>
    </w:p>
    <w:p w:rsidR="00CD1EEA" w:rsidRDefault="00CD1EEA" w:rsidP="00223BCB">
      <w:pPr>
        <w:pStyle w:val="-"/>
        <w:keepNext/>
        <w:rPr>
          <w:rtl/>
        </w:rPr>
      </w:pPr>
      <w:bookmarkStart w:id="24209" w:name="ET_speakercontinue_6422_41"/>
      <w:r w:rsidRPr="00C9317F">
        <w:rPr>
          <w:rStyle w:val="TagStyle"/>
          <w:rtl/>
        </w:rPr>
        <w:t xml:space="preserve"> &lt;&lt; דובר_המשך &gt;&gt; </w:t>
      </w:r>
      <w:r>
        <w:rPr>
          <w:rtl/>
        </w:rPr>
        <w:t>סגנית שר האוצר מיכל מרים וולדיגר:</w:t>
      </w:r>
      <w:r w:rsidRPr="00C9317F">
        <w:rPr>
          <w:rStyle w:val="TagStyle"/>
          <w:rtl/>
        </w:rPr>
        <w:t xml:space="preserve"> &lt;&lt; דובר_המשך &gt;&gt;</w:t>
      </w:r>
      <w:r>
        <w:rPr>
          <w:rtl/>
        </w:rPr>
        <w:t xml:space="preserve">   </w:t>
      </w:r>
      <w:bookmarkEnd w:id="24209"/>
    </w:p>
    <w:p w:rsidR="00CD1EEA" w:rsidRDefault="00CD1EEA" w:rsidP="001B10C0">
      <w:pPr>
        <w:rPr>
          <w:rtl/>
          <w:lang w:eastAsia="he-IL"/>
        </w:rPr>
      </w:pPr>
    </w:p>
    <w:p w:rsidR="00CD1EEA" w:rsidRDefault="00CD1EEA" w:rsidP="00C92CF1">
      <w:pPr>
        <w:rPr>
          <w:rtl/>
          <w:lang w:eastAsia="he-IL"/>
        </w:rPr>
      </w:pPr>
      <w:bookmarkStart w:id="24210" w:name="_ETM_Q72_395191"/>
      <w:bookmarkEnd w:id="24210"/>
      <w:r>
        <w:rPr>
          <w:rFonts w:hint="cs"/>
          <w:rtl/>
          <w:lang w:eastAsia="he-IL"/>
        </w:rPr>
        <w:t xml:space="preserve">כבוד </w:t>
      </w:r>
      <w:r w:rsidR="007A0962">
        <w:rPr>
          <w:rFonts w:hint="cs"/>
          <w:rtl/>
          <w:lang w:eastAsia="he-IL"/>
        </w:rPr>
        <w:t>ה</w:t>
      </w:r>
      <w:r>
        <w:rPr>
          <w:rFonts w:hint="cs"/>
          <w:rtl/>
          <w:lang w:eastAsia="he-IL"/>
        </w:rPr>
        <w:t>יושב-ראש, כבוד השר</w:t>
      </w:r>
      <w:bookmarkStart w:id="24211" w:name="_ETM_Q72_399787"/>
      <w:bookmarkEnd w:id="24211"/>
      <w:r>
        <w:rPr>
          <w:rFonts w:hint="cs"/>
          <w:rtl/>
          <w:lang w:eastAsia="he-IL"/>
        </w:rPr>
        <w:t xml:space="preserve"> </w:t>
      </w:r>
      <w:r w:rsidR="00C92CF1">
        <w:rPr>
          <w:rFonts w:hint="cs"/>
          <w:rtl/>
          <w:lang w:eastAsia="he-IL"/>
        </w:rPr>
        <w:t>– –</w:t>
      </w:r>
    </w:p>
    <w:p w:rsidR="00CD1EEA" w:rsidRDefault="00CD1EEA" w:rsidP="00223BCB">
      <w:pPr>
        <w:rPr>
          <w:rtl/>
          <w:lang w:eastAsia="he-IL"/>
        </w:rPr>
      </w:pPr>
    </w:p>
    <w:p w:rsidR="00CD1EEA" w:rsidRDefault="00CD1EEA" w:rsidP="00223BCB">
      <w:pPr>
        <w:pStyle w:val="af9"/>
        <w:keepNext/>
        <w:rPr>
          <w:rtl/>
        </w:rPr>
      </w:pPr>
      <w:bookmarkStart w:id="24212" w:name="ET_yor_6488_42"/>
      <w:r w:rsidRPr="00C9317F">
        <w:rPr>
          <w:rStyle w:val="TagStyle"/>
          <w:rtl/>
        </w:rPr>
        <w:t xml:space="preserve"> &lt;&lt; יור &gt;&gt; </w:t>
      </w:r>
      <w:r>
        <w:rPr>
          <w:rtl/>
        </w:rPr>
        <w:t>היו"ר אוריאל בוסו:</w:t>
      </w:r>
      <w:r w:rsidRPr="00C9317F">
        <w:rPr>
          <w:rStyle w:val="TagStyle"/>
          <w:rtl/>
        </w:rPr>
        <w:t xml:space="preserve"> &lt;&lt; יור &gt;&gt;</w:t>
      </w:r>
      <w:r>
        <w:rPr>
          <w:rtl/>
        </w:rPr>
        <w:t xml:space="preserve">   </w:t>
      </w:r>
      <w:bookmarkEnd w:id="24212"/>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השרים. </w:t>
      </w:r>
    </w:p>
    <w:p w:rsidR="00CD1EEA" w:rsidRDefault="00CD1EEA" w:rsidP="00223BCB">
      <w:pPr>
        <w:rPr>
          <w:rtl/>
          <w:lang w:eastAsia="he-IL"/>
        </w:rPr>
      </w:pPr>
      <w:bookmarkStart w:id="24213" w:name="_ETM_Q72_401907"/>
      <w:bookmarkStart w:id="24214" w:name="_ETM_Q72_402013"/>
      <w:bookmarkEnd w:id="24213"/>
      <w:bookmarkEnd w:id="24214"/>
    </w:p>
    <w:p w:rsidR="00CD1EEA" w:rsidRDefault="00CD1EEA" w:rsidP="00223BCB">
      <w:pPr>
        <w:pStyle w:val="-"/>
        <w:keepNext/>
        <w:rPr>
          <w:rtl/>
        </w:rPr>
      </w:pPr>
      <w:bookmarkStart w:id="24215" w:name="ET_speakercontinue_6422_43"/>
      <w:r w:rsidRPr="00C9317F">
        <w:rPr>
          <w:rStyle w:val="TagStyle"/>
          <w:rtl/>
        </w:rPr>
        <w:t xml:space="preserve"> &lt;&lt; דובר_המשך &gt;&gt; </w:t>
      </w:r>
      <w:r>
        <w:rPr>
          <w:rtl/>
        </w:rPr>
        <w:t>סגנית שר האוצר מיכל מרים וולדיגר:</w:t>
      </w:r>
      <w:r w:rsidRPr="00C9317F">
        <w:rPr>
          <w:rStyle w:val="TagStyle"/>
          <w:rtl/>
        </w:rPr>
        <w:t xml:space="preserve"> &lt;&lt; דובר_המשך &gt;&gt;</w:t>
      </w:r>
      <w:r>
        <w:rPr>
          <w:rtl/>
        </w:rPr>
        <w:t xml:space="preserve">   </w:t>
      </w:r>
      <w:bookmarkEnd w:id="24215"/>
    </w:p>
    <w:p w:rsidR="00CD1EEA" w:rsidRDefault="00CD1EEA" w:rsidP="001B10C0">
      <w:pPr>
        <w:rPr>
          <w:rtl/>
          <w:lang w:eastAsia="he-IL"/>
        </w:rPr>
      </w:pPr>
    </w:p>
    <w:p w:rsidR="00CD1EEA" w:rsidRDefault="00C92CF1" w:rsidP="00C92CF1">
      <w:pPr>
        <w:rPr>
          <w:rtl/>
          <w:lang w:eastAsia="he-IL"/>
        </w:rPr>
      </w:pPr>
      <w:bookmarkStart w:id="24216" w:name="_ETM_Q72_400083"/>
      <w:bookmarkEnd w:id="24216"/>
      <w:r>
        <w:rPr>
          <w:rFonts w:hint="cs"/>
          <w:rtl/>
          <w:lang w:eastAsia="he-IL"/>
        </w:rPr>
        <w:t>– –</w:t>
      </w:r>
      <w:r w:rsidR="00CD1EEA">
        <w:rPr>
          <w:rFonts w:hint="cs"/>
          <w:rtl/>
          <w:lang w:eastAsia="he-IL"/>
        </w:rPr>
        <w:t xml:space="preserve"> השרים, חברי כנסת נכבדים, </w:t>
      </w:r>
      <w:bookmarkStart w:id="24217" w:name="_ETM_Q72_404440"/>
      <w:bookmarkEnd w:id="24217"/>
      <w:r w:rsidR="00CD1EEA">
        <w:rPr>
          <w:rFonts w:hint="cs"/>
          <w:rtl/>
          <w:lang w:eastAsia="he-IL"/>
        </w:rPr>
        <w:t>אני רוצה רגע להתחיל באיחולי מז</w:t>
      </w:r>
      <w:bookmarkStart w:id="24218" w:name="_ETM_Q72_404878"/>
      <w:bookmarkEnd w:id="24218"/>
      <w:r w:rsidR="00CD1EEA">
        <w:rPr>
          <w:rFonts w:hint="cs"/>
          <w:rtl/>
          <w:lang w:eastAsia="he-IL"/>
        </w:rPr>
        <w:t>ל טוב למשה סולומון.</w:t>
      </w:r>
    </w:p>
    <w:p w:rsidR="00CD1EEA" w:rsidRDefault="00CD1EEA" w:rsidP="00223BCB">
      <w:pPr>
        <w:rPr>
          <w:rtl/>
          <w:lang w:eastAsia="he-IL"/>
        </w:rPr>
      </w:pPr>
    </w:p>
    <w:p w:rsidR="00CD1EEA" w:rsidRDefault="00CD1EEA" w:rsidP="00223BCB">
      <w:pPr>
        <w:pStyle w:val="af9"/>
        <w:keepNext/>
        <w:rPr>
          <w:rtl/>
        </w:rPr>
      </w:pPr>
      <w:bookmarkStart w:id="24219" w:name="ET_yor_6488_44"/>
      <w:r w:rsidRPr="00C9317F">
        <w:rPr>
          <w:rStyle w:val="TagStyle"/>
          <w:rtl/>
        </w:rPr>
        <w:t xml:space="preserve"> &lt;&lt; יור &gt;&gt; </w:t>
      </w:r>
      <w:r>
        <w:rPr>
          <w:rtl/>
        </w:rPr>
        <w:t>היו"ר אוריאל בוסו:</w:t>
      </w:r>
      <w:r w:rsidRPr="00C9317F">
        <w:rPr>
          <w:rStyle w:val="TagStyle"/>
          <w:rtl/>
        </w:rPr>
        <w:t xml:space="preserve"> &lt;&lt; יור &gt;&gt;</w:t>
      </w:r>
      <w:r>
        <w:rPr>
          <w:rtl/>
        </w:rPr>
        <w:t xml:space="preserve">   </w:t>
      </w:r>
      <w:bookmarkEnd w:id="24219"/>
    </w:p>
    <w:p w:rsidR="00CD1EEA" w:rsidRDefault="00CD1EEA" w:rsidP="001B10C0">
      <w:pPr>
        <w:rPr>
          <w:rtl/>
          <w:lang w:eastAsia="he-IL"/>
        </w:rPr>
      </w:pPr>
    </w:p>
    <w:p w:rsidR="00CD1EEA" w:rsidRDefault="00CD1EEA" w:rsidP="00223BCB">
      <w:pPr>
        <w:rPr>
          <w:rtl/>
          <w:lang w:eastAsia="he-IL"/>
        </w:rPr>
      </w:pPr>
      <w:r>
        <w:rPr>
          <w:rFonts w:hint="cs"/>
          <w:rtl/>
          <w:lang w:eastAsia="he-IL"/>
        </w:rPr>
        <w:t>על מה?</w:t>
      </w:r>
      <w:bookmarkStart w:id="24220" w:name="_ETM_Q72_409337"/>
      <w:bookmarkEnd w:id="24220"/>
    </w:p>
    <w:p w:rsidR="00CD1EEA" w:rsidRDefault="00CD1EEA" w:rsidP="00223BCB">
      <w:pPr>
        <w:rPr>
          <w:rtl/>
          <w:lang w:eastAsia="he-IL"/>
        </w:rPr>
      </w:pPr>
      <w:bookmarkStart w:id="24221" w:name="_ETM_Q72_409436"/>
      <w:bookmarkEnd w:id="24221"/>
    </w:p>
    <w:p w:rsidR="00CD1EEA" w:rsidRDefault="00CD1EEA" w:rsidP="00223BCB">
      <w:pPr>
        <w:pStyle w:val="-"/>
        <w:keepNext/>
        <w:rPr>
          <w:rtl/>
        </w:rPr>
      </w:pPr>
      <w:bookmarkStart w:id="24222" w:name="ET_speakercontinue_6422_45"/>
      <w:r w:rsidRPr="00C9317F">
        <w:rPr>
          <w:rStyle w:val="TagStyle"/>
          <w:rtl/>
        </w:rPr>
        <w:t xml:space="preserve"> &lt;&lt; דובר_המשך &gt;&gt; </w:t>
      </w:r>
      <w:r>
        <w:rPr>
          <w:rtl/>
        </w:rPr>
        <w:t>סגנית שר האוצר מיכל מרים וולדיגר:</w:t>
      </w:r>
      <w:r w:rsidRPr="00C9317F">
        <w:rPr>
          <w:rStyle w:val="TagStyle"/>
          <w:rtl/>
        </w:rPr>
        <w:t xml:space="preserve"> &lt;&lt; דובר_המשך &gt;&gt;</w:t>
      </w:r>
      <w:r>
        <w:rPr>
          <w:rtl/>
        </w:rPr>
        <w:t xml:space="preserve">   </w:t>
      </w:r>
      <w:bookmarkEnd w:id="24222"/>
    </w:p>
    <w:p w:rsidR="00CD1EEA" w:rsidRDefault="00CD1EEA" w:rsidP="001B10C0">
      <w:pPr>
        <w:rPr>
          <w:rtl/>
          <w:lang w:eastAsia="he-IL"/>
        </w:rPr>
      </w:pPr>
    </w:p>
    <w:p w:rsidR="00CD1EEA" w:rsidRDefault="00CD1EEA" w:rsidP="007A0962">
      <w:pPr>
        <w:rPr>
          <w:rtl/>
          <w:lang w:eastAsia="he-IL"/>
        </w:rPr>
      </w:pPr>
      <w:bookmarkStart w:id="24223" w:name="_ETM_Q72_410809"/>
      <w:bookmarkEnd w:id="24223"/>
      <w:r>
        <w:rPr>
          <w:rFonts w:hint="cs"/>
          <w:rtl/>
          <w:lang w:eastAsia="he-IL"/>
        </w:rPr>
        <w:t xml:space="preserve">משה מחתן מחר את בתו מבשרת. </w:t>
      </w:r>
    </w:p>
    <w:p w:rsidR="00CD1EEA" w:rsidRDefault="00CD1EEA" w:rsidP="00223BCB">
      <w:pPr>
        <w:rPr>
          <w:b/>
          <w:bCs/>
          <w:u w:val="single"/>
          <w:rtl/>
          <w:lang w:eastAsia="he-IL"/>
        </w:rPr>
      </w:pPr>
      <w:bookmarkStart w:id="24224" w:name="_ETM_Q72_415062"/>
      <w:bookmarkStart w:id="24225" w:name="_ETM_Q72_415171"/>
      <w:bookmarkEnd w:id="24224"/>
      <w:bookmarkEnd w:id="24225"/>
    </w:p>
    <w:p w:rsidR="00CD1EEA" w:rsidRDefault="00CD1EEA" w:rsidP="00223BCB">
      <w:pPr>
        <w:pStyle w:val="af8"/>
        <w:keepNext/>
        <w:rPr>
          <w:rtl/>
        </w:rPr>
      </w:pPr>
      <w:bookmarkStart w:id="24226" w:name="ET_interruption_5855_47"/>
      <w:r w:rsidRPr="00C9317F">
        <w:rPr>
          <w:rStyle w:val="TagStyle"/>
          <w:rtl/>
        </w:rPr>
        <w:t xml:space="preserve"> &lt;&lt; קריאה &gt;&gt; </w:t>
      </w:r>
      <w:r>
        <w:rPr>
          <w:rtl/>
        </w:rPr>
        <w:t>מתן כהנא (המחנה הממלכתי):</w:t>
      </w:r>
      <w:r w:rsidRPr="00C9317F">
        <w:rPr>
          <w:rStyle w:val="TagStyle"/>
          <w:rtl/>
        </w:rPr>
        <w:t xml:space="preserve"> &lt;&lt; קריאה &gt;&gt;</w:t>
      </w:r>
      <w:r>
        <w:rPr>
          <w:rtl/>
        </w:rPr>
        <w:t xml:space="preserve">   </w:t>
      </w:r>
      <w:bookmarkEnd w:id="24226"/>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הוא מחפש קיזוז, אל תפריעי לו. </w:t>
      </w:r>
    </w:p>
    <w:p w:rsidR="00CD1EEA" w:rsidRDefault="00CD1EEA" w:rsidP="00223BCB">
      <w:pPr>
        <w:rPr>
          <w:rtl/>
          <w:lang w:eastAsia="he-IL"/>
        </w:rPr>
      </w:pPr>
      <w:bookmarkStart w:id="24227" w:name="_ETM_Q72_416484"/>
      <w:bookmarkStart w:id="24228" w:name="_ETM_Q72_416599"/>
      <w:bookmarkEnd w:id="24227"/>
      <w:bookmarkEnd w:id="24228"/>
    </w:p>
    <w:p w:rsidR="00CD1EEA" w:rsidRDefault="00CD1EEA" w:rsidP="00223BCB">
      <w:pPr>
        <w:pStyle w:val="-"/>
        <w:keepNext/>
        <w:rPr>
          <w:rtl/>
        </w:rPr>
      </w:pPr>
      <w:bookmarkStart w:id="24229" w:name="ET_speakercontinue_6422_48"/>
      <w:r w:rsidRPr="00C9317F">
        <w:rPr>
          <w:rStyle w:val="TagStyle"/>
          <w:rtl/>
        </w:rPr>
        <w:t xml:space="preserve"> &lt;&lt; דובר_המשך &gt;&gt; </w:t>
      </w:r>
      <w:r>
        <w:rPr>
          <w:rtl/>
        </w:rPr>
        <w:t>סגנית שר האוצר מיכל מרים וולדיגר:</w:t>
      </w:r>
      <w:r w:rsidRPr="00C9317F">
        <w:rPr>
          <w:rStyle w:val="TagStyle"/>
          <w:rtl/>
        </w:rPr>
        <w:t xml:space="preserve"> &lt;&lt; דובר_המשך &gt;&gt;</w:t>
      </w:r>
      <w:r>
        <w:rPr>
          <w:rtl/>
        </w:rPr>
        <w:t xml:space="preserve">   </w:t>
      </w:r>
      <w:bookmarkEnd w:id="24229"/>
    </w:p>
    <w:p w:rsidR="00CD1EEA" w:rsidRDefault="00CD1EEA" w:rsidP="001B10C0">
      <w:pPr>
        <w:rPr>
          <w:rtl/>
          <w:lang w:eastAsia="he-IL"/>
        </w:rPr>
      </w:pPr>
    </w:p>
    <w:p w:rsidR="00CD1EEA" w:rsidRDefault="00CD1EEA" w:rsidP="007A0962">
      <w:pPr>
        <w:rPr>
          <w:rtl/>
          <w:lang w:eastAsia="he-IL"/>
        </w:rPr>
      </w:pPr>
      <w:bookmarkStart w:id="24230" w:name="_ETM_Q72_414732"/>
      <w:bookmarkEnd w:id="24230"/>
      <w:r>
        <w:rPr>
          <w:rFonts w:hint="cs"/>
          <w:rtl/>
          <w:lang w:eastAsia="he-IL"/>
        </w:rPr>
        <w:t xml:space="preserve">ההפך, </w:t>
      </w:r>
      <w:bookmarkStart w:id="24231" w:name="_ETM_Q72_415825"/>
      <w:bookmarkEnd w:id="24231"/>
      <w:r>
        <w:rPr>
          <w:rFonts w:hint="cs"/>
          <w:rtl/>
          <w:lang w:eastAsia="he-IL"/>
        </w:rPr>
        <w:t>בוא</w:t>
      </w:r>
      <w:r w:rsidR="00AE42F7">
        <w:rPr>
          <w:rFonts w:hint="cs"/>
          <w:rtl/>
          <w:lang w:eastAsia="he-IL"/>
        </w:rPr>
        <w:t>ו</w:t>
      </w:r>
      <w:r>
        <w:rPr>
          <w:rFonts w:hint="cs"/>
          <w:rtl/>
          <w:lang w:eastAsia="he-IL"/>
        </w:rPr>
        <w:t xml:space="preserve"> נגיד לכולם </w:t>
      </w:r>
      <w:r>
        <w:rPr>
          <w:rtl/>
          <w:lang w:eastAsia="he-IL"/>
        </w:rPr>
        <w:t>–</w:t>
      </w:r>
      <w:r>
        <w:rPr>
          <w:rFonts w:hint="cs"/>
          <w:rtl/>
          <w:lang w:eastAsia="he-IL"/>
        </w:rPr>
        <w:t xml:space="preserve"> יאללה</w:t>
      </w:r>
      <w:r w:rsidR="00AE42F7">
        <w:rPr>
          <w:rFonts w:hint="cs"/>
          <w:rtl/>
          <w:lang w:eastAsia="he-IL"/>
        </w:rPr>
        <w:t>,</w:t>
      </w:r>
      <w:r>
        <w:rPr>
          <w:rFonts w:hint="cs"/>
          <w:rtl/>
          <w:lang w:eastAsia="he-IL"/>
        </w:rPr>
        <w:t xml:space="preserve"> להתקזז עם משה. מחר בערב </w:t>
      </w:r>
      <w:bookmarkStart w:id="24232" w:name="_ETM_Q72_419133"/>
      <w:bookmarkEnd w:id="24232"/>
      <w:r>
        <w:rPr>
          <w:rFonts w:hint="cs"/>
          <w:rtl/>
          <w:lang w:eastAsia="he-IL"/>
        </w:rPr>
        <w:t xml:space="preserve">הוא מחתן את בתו מבשרת. אז מזל </w:t>
      </w:r>
      <w:bookmarkStart w:id="24233" w:name="_ETM_Q72_424796"/>
      <w:bookmarkEnd w:id="24233"/>
      <w:r>
        <w:rPr>
          <w:rFonts w:hint="cs"/>
          <w:rtl/>
          <w:lang w:eastAsia="he-IL"/>
        </w:rPr>
        <w:t xml:space="preserve">טוב. </w:t>
      </w:r>
    </w:p>
    <w:p w:rsidR="00CD1EEA" w:rsidRDefault="00CD1EEA" w:rsidP="00223BCB">
      <w:pPr>
        <w:rPr>
          <w:rtl/>
          <w:lang w:eastAsia="he-IL"/>
        </w:rPr>
      </w:pPr>
      <w:bookmarkStart w:id="24234" w:name="_ETM_Q72_422276"/>
      <w:bookmarkStart w:id="24235" w:name="_ETM_Q72_422418"/>
      <w:bookmarkEnd w:id="24234"/>
      <w:bookmarkEnd w:id="24235"/>
    </w:p>
    <w:p w:rsidR="00CD1EEA" w:rsidRDefault="007A0962" w:rsidP="007A0962">
      <w:pPr>
        <w:rPr>
          <w:rtl/>
          <w:lang w:eastAsia="he-IL"/>
        </w:rPr>
      </w:pPr>
      <w:bookmarkStart w:id="24236" w:name="_ETM_Q72_421826"/>
      <w:bookmarkStart w:id="24237" w:name="_ETM_Q72_421934"/>
      <w:bookmarkEnd w:id="24236"/>
      <w:bookmarkEnd w:id="24237"/>
      <w:r>
        <w:rPr>
          <w:rFonts w:hint="cs"/>
          <w:rtl/>
          <w:lang w:eastAsia="he-IL"/>
        </w:rPr>
        <w:t xml:space="preserve">אני </w:t>
      </w:r>
      <w:r w:rsidR="00CD1EEA">
        <w:rPr>
          <w:rFonts w:hint="cs"/>
          <w:rtl/>
          <w:lang w:eastAsia="he-IL"/>
        </w:rPr>
        <w:t>רוצה גם לומר באותה הזדמנות תודה לכל אותם 100,000 אנשים שטרחו והגיעו היום לירושלים כדי להבי</w:t>
      </w:r>
      <w:bookmarkStart w:id="24238" w:name="_ETM_Q72_431903"/>
      <w:bookmarkEnd w:id="24238"/>
      <w:r w:rsidR="00CD1EEA">
        <w:rPr>
          <w:rFonts w:hint="cs"/>
          <w:rtl/>
          <w:lang w:eastAsia="he-IL"/>
        </w:rPr>
        <w:t xml:space="preserve">ע תמיכה ברפורמה, תמיכה בנו. </w:t>
      </w:r>
      <w:r>
        <w:rPr>
          <w:rFonts w:hint="cs"/>
          <w:rtl/>
          <w:lang w:eastAsia="he-IL"/>
        </w:rPr>
        <w:t xml:space="preserve">הם </w:t>
      </w:r>
      <w:r w:rsidR="00CD1EEA">
        <w:rPr>
          <w:rFonts w:hint="cs"/>
          <w:rtl/>
          <w:lang w:eastAsia="he-IL"/>
        </w:rPr>
        <w:t xml:space="preserve">הגיעו מהיום להיום. שאפו לכולכם. </w:t>
      </w:r>
      <w:bookmarkStart w:id="24239" w:name="_ETM_Q72_438052"/>
      <w:bookmarkEnd w:id="24239"/>
      <w:r w:rsidR="00CD1EEA">
        <w:rPr>
          <w:rFonts w:hint="cs"/>
          <w:rtl/>
          <w:lang w:eastAsia="he-IL"/>
        </w:rPr>
        <w:t>אנחנו נמשיך. אנחנו לא מרימים ידיים.</w:t>
      </w:r>
    </w:p>
    <w:p w:rsidR="007A0962" w:rsidRDefault="007A0962" w:rsidP="007A0962">
      <w:pPr>
        <w:rPr>
          <w:rtl/>
          <w:lang w:eastAsia="he-IL"/>
        </w:rPr>
      </w:pPr>
    </w:p>
    <w:p w:rsidR="00CD1EEA" w:rsidRDefault="00CD1EEA" w:rsidP="007A0962">
      <w:pPr>
        <w:rPr>
          <w:rtl/>
          <w:lang w:eastAsia="he-IL"/>
        </w:rPr>
      </w:pPr>
      <w:r>
        <w:rPr>
          <w:rFonts w:hint="cs"/>
          <w:rtl/>
          <w:lang w:eastAsia="he-IL"/>
        </w:rPr>
        <w:t>ולעניינו אנו. ל</w:t>
      </w:r>
      <w:bookmarkStart w:id="24240" w:name="_ETM_Q72_445396"/>
      <w:bookmarkEnd w:id="24240"/>
      <w:r>
        <w:rPr>
          <w:rFonts w:hint="cs"/>
          <w:rtl/>
          <w:lang w:eastAsia="he-IL"/>
        </w:rPr>
        <w:t xml:space="preserve">קראת תקציב המדינה מונחת התוכנית הכלכלית (תיקוני חקיקה ליישום המדיניות </w:t>
      </w:r>
      <w:bookmarkStart w:id="24241" w:name="_ETM_Q72_451626"/>
      <w:bookmarkEnd w:id="24241"/>
      <w:r>
        <w:rPr>
          <w:rFonts w:hint="cs"/>
          <w:rtl/>
          <w:lang w:eastAsia="he-IL"/>
        </w:rPr>
        <w:t>הכלכלית), הבאה במטרה להעלות את רמת החיים בישראל</w:t>
      </w:r>
      <w:bookmarkStart w:id="24242" w:name="_ETM_Q72_457935"/>
      <w:bookmarkEnd w:id="24242"/>
      <w:r>
        <w:rPr>
          <w:rFonts w:hint="cs"/>
          <w:rtl/>
          <w:lang w:eastAsia="he-IL"/>
        </w:rPr>
        <w:t xml:space="preserve">, לחזק את הצמיחה לנפש, להגדיל את התעסוקה, את הפריון </w:t>
      </w:r>
      <w:bookmarkStart w:id="24243" w:name="_ETM_Q72_461696"/>
      <w:bookmarkEnd w:id="24243"/>
      <w:r>
        <w:rPr>
          <w:rFonts w:hint="cs"/>
          <w:rtl/>
          <w:lang w:eastAsia="he-IL"/>
        </w:rPr>
        <w:t>במשק ואת רמת התחרות בו, להו</w:t>
      </w:r>
      <w:r w:rsidR="007A0962">
        <w:rPr>
          <w:rFonts w:hint="cs"/>
          <w:rtl/>
          <w:lang w:eastAsia="he-IL"/>
        </w:rPr>
        <w:t>ריד</w:t>
      </w:r>
      <w:r>
        <w:rPr>
          <w:rFonts w:hint="cs"/>
          <w:rtl/>
          <w:lang w:eastAsia="he-IL"/>
        </w:rPr>
        <w:t xml:space="preserve"> את יוקר המחיה בישראל </w:t>
      </w:r>
      <w:bookmarkStart w:id="24244" w:name="_ETM_Q72_467228"/>
      <w:bookmarkEnd w:id="24244"/>
      <w:r>
        <w:rPr>
          <w:rFonts w:hint="cs"/>
          <w:rtl/>
          <w:lang w:eastAsia="he-IL"/>
        </w:rPr>
        <w:t>ולצמצם את הנטל הרגולטורי</w:t>
      </w:r>
      <w:bookmarkStart w:id="24245" w:name="_ETM_Q72_468983"/>
      <w:bookmarkStart w:id="24246" w:name="_ETM_Q72_469179"/>
      <w:bookmarkStart w:id="24247" w:name="_ETM_Q72_469197"/>
      <w:bookmarkStart w:id="24248" w:name="_ETM_Q72_469240"/>
      <w:bookmarkEnd w:id="24245"/>
      <w:bookmarkEnd w:id="24246"/>
      <w:bookmarkEnd w:id="24247"/>
      <w:bookmarkEnd w:id="24248"/>
      <w:r w:rsidR="007A0962">
        <w:rPr>
          <w:rFonts w:hint="cs"/>
          <w:rtl/>
          <w:lang w:eastAsia="he-IL"/>
        </w:rPr>
        <w:t xml:space="preserve">, </w:t>
      </w:r>
      <w:r>
        <w:rPr>
          <w:rFonts w:hint="cs"/>
          <w:rtl/>
          <w:lang w:eastAsia="he-IL"/>
        </w:rPr>
        <w:t xml:space="preserve">בד בבד עם תיקוני החקיקה </w:t>
      </w:r>
      <w:bookmarkStart w:id="24249" w:name="_ETM_Q72_475223"/>
      <w:bookmarkEnd w:id="24249"/>
      <w:r>
        <w:rPr>
          <w:rFonts w:hint="cs"/>
          <w:rtl/>
          <w:lang w:eastAsia="he-IL"/>
        </w:rPr>
        <w:t xml:space="preserve">להשגת יעדי התקציב, הכוללים תיקונים מהותיים בחקיקה וקביעת הוראות נוספות </w:t>
      </w:r>
      <w:bookmarkStart w:id="24250" w:name="_ETM_Q72_481935"/>
      <w:bookmarkEnd w:id="24250"/>
      <w:r>
        <w:rPr>
          <w:rFonts w:hint="cs"/>
          <w:rtl/>
          <w:lang w:eastAsia="he-IL"/>
        </w:rPr>
        <w:t xml:space="preserve">לשמירת מדיניות פיסקלית, עמידה בתקרת הגירעון ומגבלת ההוצאה הממשלתית וכן הגדלת הכנסות המדינה ותקבוליה, </w:t>
      </w:r>
      <w:bookmarkStart w:id="24251" w:name="_ETM_Q72_493925"/>
      <w:bookmarkEnd w:id="24251"/>
      <w:r>
        <w:rPr>
          <w:rFonts w:hint="cs"/>
          <w:rtl/>
          <w:lang w:eastAsia="he-IL"/>
        </w:rPr>
        <w:t xml:space="preserve">תוך חיזוק הצמיחה במשק, שינוי סדרי עדיפויות לאומיים וצמצום הפערים </w:t>
      </w:r>
      <w:bookmarkStart w:id="24252" w:name="_ETM_Q72_497128"/>
      <w:bookmarkEnd w:id="24252"/>
      <w:r>
        <w:rPr>
          <w:rFonts w:hint="cs"/>
          <w:rtl/>
          <w:lang w:eastAsia="he-IL"/>
        </w:rPr>
        <w:t xml:space="preserve">בהתאם ליעדי התקציב. </w:t>
      </w:r>
    </w:p>
    <w:p w:rsidR="00CD1EEA" w:rsidRDefault="00CD1EEA" w:rsidP="00223BCB">
      <w:pPr>
        <w:rPr>
          <w:rtl/>
          <w:lang w:eastAsia="he-IL"/>
        </w:rPr>
      </w:pPr>
      <w:bookmarkStart w:id="24253" w:name="_ETM_Q72_501232"/>
      <w:bookmarkStart w:id="24254" w:name="_ETM_Q72_501352"/>
      <w:bookmarkEnd w:id="24253"/>
      <w:bookmarkEnd w:id="24254"/>
    </w:p>
    <w:p w:rsidR="00CD1EEA" w:rsidRDefault="00CD1EEA" w:rsidP="00AE42F7">
      <w:pPr>
        <w:rPr>
          <w:rtl/>
          <w:lang w:eastAsia="he-IL"/>
        </w:rPr>
      </w:pPr>
      <w:bookmarkStart w:id="24255" w:name="_ETM_Q72_501400"/>
      <w:bookmarkStart w:id="24256" w:name="_ETM_Q72_501522"/>
      <w:bookmarkEnd w:id="24255"/>
      <w:bookmarkEnd w:id="24256"/>
      <w:r>
        <w:rPr>
          <w:rFonts w:hint="cs"/>
          <w:rtl/>
          <w:lang w:eastAsia="he-IL"/>
        </w:rPr>
        <w:t>צעדים משמעותיים בתוכנית הכלכלית: תוכנית ד</w:t>
      </w:r>
      <w:bookmarkStart w:id="24257" w:name="_ETM_Q72_506428"/>
      <w:bookmarkEnd w:id="24257"/>
      <w:r>
        <w:rPr>
          <w:rFonts w:hint="cs"/>
          <w:rtl/>
          <w:lang w:eastAsia="he-IL"/>
        </w:rPr>
        <w:t xml:space="preserve">יור רחבה, ובראשה הגדלת היצע הדיור, בין היתר באמצעות </w:t>
      </w:r>
      <w:bookmarkStart w:id="24258" w:name="_ETM_Q72_510168"/>
      <w:bookmarkEnd w:id="24258"/>
      <w:r>
        <w:rPr>
          <w:rFonts w:hint="cs"/>
          <w:rtl/>
          <w:lang w:eastAsia="he-IL"/>
        </w:rPr>
        <w:t xml:space="preserve">הקמת קרן להגדלת השקעה בתושב </w:t>
      </w:r>
      <w:proofErr w:type="spellStart"/>
      <w:r>
        <w:rPr>
          <w:rFonts w:hint="cs"/>
          <w:rtl/>
          <w:lang w:eastAsia="he-IL"/>
        </w:rPr>
        <w:t>ולתמרוץ</w:t>
      </w:r>
      <w:proofErr w:type="spellEnd"/>
      <w:r>
        <w:rPr>
          <w:rFonts w:hint="cs"/>
          <w:rtl/>
          <w:lang w:eastAsia="he-IL"/>
        </w:rPr>
        <w:t xml:space="preserve"> הדיור. עוד: </w:t>
      </w:r>
      <w:bookmarkStart w:id="24259" w:name="_ETM_Q72_513447"/>
      <w:bookmarkEnd w:id="24259"/>
      <w:r>
        <w:rPr>
          <w:rFonts w:hint="cs"/>
          <w:rtl/>
          <w:lang w:eastAsia="he-IL"/>
        </w:rPr>
        <w:t xml:space="preserve">צעדים משמעותיים לקידום התחרות והפחתת הריכוזית בשוק המזון </w:t>
      </w:r>
      <w:bookmarkStart w:id="24260" w:name="_ETM_Q72_521245"/>
      <w:bookmarkEnd w:id="24260"/>
      <w:r>
        <w:rPr>
          <w:rFonts w:hint="cs"/>
          <w:rtl/>
          <w:lang w:eastAsia="he-IL"/>
        </w:rPr>
        <w:t>ובחקלאות, בבנקאות, בביטוח ובשוק הרכב</w:t>
      </w:r>
      <w:r w:rsidR="00AE42F7">
        <w:rPr>
          <w:rFonts w:hint="cs"/>
          <w:rtl/>
          <w:lang w:eastAsia="he-IL"/>
        </w:rPr>
        <w:t>;</w:t>
      </w:r>
      <w:r>
        <w:rPr>
          <w:rFonts w:hint="cs"/>
          <w:rtl/>
          <w:lang w:eastAsia="he-IL"/>
        </w:rPr>
        <w:t xml:space="preserve"> רשימה ארוכה של צעדים </w:t>
      </w:r>
      <w:bookmarkStart w:id="24261" w:name="_ETM_Q72_524196"/>
      <w:bookmarkEnd w:id="24261"/>
      <w:r>
        <w:rPr>
          <w:rFonts w:hint="cs"/>
          <w:rtl/>
          <w:lang w:eastAsia="he-IL"/>
        </w:rPr>
        <w:t>לצמצום הבי</w:t>
      </w:r>
      <w:r w:rsidR="00690760">
        <w:rPr>
          <w:rFonts w:hint="cs"/>
          <w:rtl/>
          <w:lang w:eastAsia="he-IL"/>
        </w:rPr>
        <w:t>ו</w:t>
      </w:r>
      <w:r>
        <w:rPr>
          <w:rFonts w:hint="cs"/>
          <w:rtl/>
          <w:lang w:eastAsia="he-IL"/>
        </w:rPr>
        <w:t>רוקרטיה והרגולציה למגזר העסקי ולציבור</w:t>
      </w:r>
      <w:r w:rsidR="00AE42F7">
        <w:rPr>
          <w:rFonts w:hint="cs"/>
          <w:rtl/>
          <w:lang w:eastAsia="he-IL"/>
        </w:rPr>
        <w:t>;</w:t>
      </w:r>
      <w:r>
        <w:rPr>
          <w:rFonts w:hint="cs"/>
          <w:rtl/>
          <w:lang w:eastAsia="he-IL"/>
        </w:rPr>
        <w:t xml:space="preserve"> הסרת רגולציה </w:t>
      </w:r>
      <w:bookmarkStart w:id="24262" w:name="_ETM_Q72_534329"/>
      <w:bookmarkEnd w:id="24262"/>
      <w:r>
        <w:rPr>
          <w:rFonts w:hint="cs"/>
          <w:rtl/>
          <w:lang w:eastAsia="he-IL"/>
        </w:rPr>
        <w:t>עודפת על יבואני המזון והתאמתה לסטנדרט האירופי</w:t>
      </w:r>
      <w:r w:rsidR="00AE42F7">
        <w:rPr>
          <w:rFonts w:hint="cs"/>
          <w:rtl/>
          <w:lang w:eastAsia="he-IL"/>
        </w:rPr>
        <w:t>;</w:t>
      </w:r>
      <w:r>
        <w:rPr>
          <w:rFonts w:hint="cs"/>
          <w:rtl/>
          <w:lang w:eastAsia="he-IL"/>
        </w:rPr>
        <w:t xml:space="preserve"> הפחתת הבי</w:t>
      </w:r>
      <w:r w:rsidR="00690760">
        <w:rPr>
          <w:rFonts w:hint="cs"/>
          <w:rtl/>
          <w:lang w:eastAsia="he-IL"/>
        </w:rPr>
        <w:t>ו</w:t>
      </w:r>
      <w:r>
        <w:rPr>
          <w:rFonts w:hint="cs"/>
          <w:rtl/>
          <w:lang w:eastAsia="he-IL"/>
        </w:rPr>
        <w:t xml:space="preserve">רוקרטיה למאות </w:t>
      </w:r>
      <w:bookmarkStart w:id="24263" w:name="_ETM_Q72_541090"/>
      <w:bookmarkEnd w:id="24263"/>
      <w:r>
        <w:rPr>
          <w:rFonts w:hint="cs"/>
          <w:rtl/>
          <w:lang w:eastAsia="he-IL"/>
        </w:rPr>
        <w:t xml:space="preserve">אלפי עסקים זעירים בתשלום המס, הקלה במנגנון הרישוי </w:t>
      </w:r>
      <w:bookmarkStart w:id="24264" w:name="_ETM_Q72_548832"/>
      <w:bookmarkEnd w:id="24264"/>
      <w:r>
        <w:rPr>
          <w:rFonts w:hint="cs"/>
          <w:rtl/>
          <w:lang w:eastAsia="he-IL"/>
        </w:rPr>
        <w:t xml:space="preserve">של מפעלים בתעשייה ועוד </w:t>
      </w:r>
      <w:proofErr w:type="spellStart"/>
      <w:r>
        <w:rPr>
          <w:rFonts w:hint="cs"/>
          <w:rtl/>
          <w:lang w:eastAsia="he-IL"/>
        </w:rPr>
        <w:t>ועוד</w:t>
      </w:r>
      <w:proofErr w:type="spellEnd"/>
      <w:r>
        <w:rPr>
          <w:rFonts w:hint="cs"/>
          <w:rtl/>
          <w:lang w:eastAsia="he-IL"/>
        </w:rPr>
        <w:t xml:space="preserve">. </w:t>
      </w:r>
      <w:bookmarkStart w:id="24265" w:name="_ETM_Q72_553201"/>
      <w:bookmarkStart w:id="24266" w:name="_ETM_Q72_553312"/>
      <w:bookmarkStart w:id="24267" w:name="_ETM_Q72_553417"/>
      <w:bookmarkStart w:id="24268" w:name="_ETM_Q72_553511"/>
      <w:bookmarkEnd w:id="24265"/>
      <w:bookmarkEnd w:id="24266"/>
      <w:bookmarkEnd w:id="24267"/>
      <w:bookmarkEnd w:id="24268"/>
      <w:r>
        <w:rPr>
          <w:rFonts w:hint="cs"/>
          <w:rtl/>
          <w:lang w:eastAsia="he-IL"/>
        </w:rPr>
        <w:t>כמו כן, צעדים לייעול המגזר הציבורי</w:t>
      </w:r>
      <w:r w:rsidR="00AE42F7">
        <w:rPr>
          <w:rFonts w:hint="cs"/>
          <w:rtl/>
          <w:lang w:eastAsia="he-IL"/>
        </w:rPr>
        <w:t>;</w:t>
      </w:r>
      <w:r>
        <w:rPr>
          <w:rFonts w:hint="cs"/>
          <w:rtl/>
          <w:lang w:eastAsia="he-IL"/>
        </w:rPr>
        <w:t xml:space="preserve"> הפחתת העומסים במערכת הבריאות באמצעות ייעול תהליך הוצאת ימי </w:t>
      </w:r>
      <w:bookmarkStart w:id="24269" w:name="_ETM_Q72_561197"/>
      <w:bookmarkEnd w:id="24269"/>
      <w:r>
        <w:rPr>
          <w:rFonts w:hint="cs"/>
          <w:rtl/>
          <w:lang w:eastAsia="he-IL"/>
        </w:rPr>
        <w:t>מחלה וקבלת מרשמים לתרופות</w:t>
      </w:r>
      <w:r w:rsidR="00AE42F7">
        <w:rPr>
          <w:rFonts w:hint="cs"/>
          <w:rtl/>
          <w:lang w:eastAsia="he-IL"/>
        </w:rPr>
        <w:t>;</w:t>
      </w:r>
      <w:r>
        <w:rPr>
          <w:rFonts w:hint="cs"/>
          <w:rtl/>
          <w:lang w:eastAsia="he-IL"/>
        </w:rPr>
        <w:t xml:space="preserve"> צעדים משמעותיים לייעול כוח האדם והתקציב </w:t>
      </w:r>
      <w:bookmarkStart w:id="24270" w:name="_ETM_Q72_568899"/>
      <w:bookmarkEnd w:id="24270"/>
      <w:r>
        <w:rPr>
          <w:rFonts w:hint="cs"/>
          <w:rtl/>
          <w:lang w:eastAsia="he-IL"/>
        </w:rPr>
        <w:t xml:space="preserve">למערכת הביטחון. </w:t>
      </w:r>
      <w:bookmarkStart w:id="24271" w:name="_ETM_Q72_571396"/>
      <w:bookmarkStart w:id="24272" w:name="_ETM_Q72_571480"/>
      <w:bookmarkStart w:id="24273" w:name="_ETM_Q72_571539"/>
      <w:bookmarkStart w:id="24274" w:name="_ETM_Q72_571623"/>
      <w:bookmarkEnd w:id="24271"/>
      <w:bookmarkEnd w:id="24272"/>
      <w:bookmarkEnd w:id="24273"/>
      <w:bookmarkEnd w:id="24274"/>
      <w:r>
        <w:rPr>
          <w:rFonts w:hint="cs"/>
          <w:rtl/>
          <w:lang w:eastAsia="he-IL"/>
        </w:rPr>
        <w:t>בנוסף, מלחמה בהון השחור</w:t>
      </w:r>
      <w:r w:rsidR="00AE42F7">
        <w:rPr>
          <w:rFonts w:hint="cs"/>
          <w:rtl/>
          <w:lang w:eastAsia="he-IL"/>
        </w:rPr>
        <w:t>;</w:t>
      </w:r>
      <w:r>
        <w:rPr>
          <w:rFonts w:hint="cs"/>
          <w:rtl/>
          <w:lang w:eastAsia="he-IL"/>
        </w:rPr>
        <w:t xml:space="preserve"> צעדים רבים </w:t>
      </w:r>
      <w:bookmarkStart w:id="24275" w:name="_ETM_Q72_575282"/>
      <w:bookmarkEnd w:id="24275"/>
      <w:r>
        <w:rPr>
          <w:rFonts w:hint="cs"/>
          <w:rtl/>
          <w:lang w:eastAsia="he-IL"/>
        </w:rPr>
        <w:t>למלחמה בפשיעה הכלכלית</w:t>
      </w:r>
      <w:r w:rsidR="00AE42F7">
        <w:rPr>
          <w:rFonts w:hint="cs"/>
          <w:rtl/>
          <w:lang w:eastAsia="he-IL"/>
        </w:rPr>
        <w:t>;</w:t>
      </w:r>
      <w:r>
        <w:rPr>
          <w:rFonts w:hint="cs"/>
          <w:rtl/>
          <w:lang w:eastAsia="he-IL"/>
        </w:rPr>
        <w:t xml:space="preserve"> צמצום האפשרות להחזיק מזומן, שהוא הגורם </w:t>
      </w:r>
      <w:bookmarkStart w:id="24276" w:name="_ETM_Q72_578885"/>
      <w:bookmarkEnd w:id="24276"/>
      <w:r>
        <w:rPr>
          <w:rFonts w:hint="cs"/>
          <w:rtl/>
          <w:lang w:eastAsia="he-IL"/>
        </w:rPr>
        <w:t>המרכזי המזין את ארגוני הפשיעה</w:t>
      </w:r>
      <w:r w:rsidR="00AE42F7">
        <w:rPr>
          <w:rFonts w:hint="cs"/>
          <w:rtl/>
          <w:lang w:eastAsia="he-IL"/>
        </w:rPr>
        <w:t>;</w:t>
      </w:r>
      <w:r>
        <w:rPr>
          <w:rFonts w:hint="cs"/>
          <w:rtl/>
          <w:lang w:eastAsia="he-IL"/>
        </w:rPr>
        <w:t xml:space="preserve"> היאבקות בתופעת החשבוניות הפיקטיביות ובהונאות </w:t>
      </w:r>
      <w:bookmarkStart w:id="24277" w:name="_ETM_Q72_587572"/>
      <w:bookmarkEnd w:id="24277"/>
      <w:r>
        <w:rPr>
          <w:rFonts w:hint="cs"/>
          <w:rtl/>
          <w:lang w:eastAsia="he-IL"/>
        </w:rPr>
        <w:t xml:space="preserve">בתחום הדלק. </w:t>
      </w:r>
    </w:p>
    <w:p w:rsidR="00CD1EEA" w:rsidRDefault="00CD1EEA" w:rsidP="00223BCB">
      <w:pPr>
        <w:rPr>
          <w:rtl/>
          <w:lang w:eastAsia="he-IL"/>
        </w:rPr>
      </w:pPr>
      <w:bookmarkStart w:id="24278" w:name="_ETM_Q72_587162"/>
      <w:bookmarkStart w:id="24279" w:name="_ETM_Q72_587263"/>
      <w:bookmarkEnd w:id="24278"/>
      <w:bookmarkEnd w:id="24279"/>
    </w:p>
    <w:p w:rsidR="00CD1EEA" w:rsidRDefault="00CD1EEA" w:rsidP="00690760">
      <w:pPr>
        <w:rPr>
          <w:rtl/>
          <w:lang w:eastAsia="he-IL"/>
        </w:rPr>
      </w:pPr>
      <w:bookmarkStart w:id="24280" w:name="_ETM_Q72_587329"/>
      <w:bookmarkStart w:id="24281" w:name="_ETM_Q72_587419"/>
      <w:bookmarkEnd w:id="24280"/>
      <w:bookmarkEnd w:id="24281"/>
      <w:r>
        <w:rPr>
          <w:rFonts w:hint="cs"/>
          <w:rtl/>
          <w:lang w:eastAsia="he-IL"/>
        </w:rPr>
        <w:t xml:space="preserve">חבריי חברי הכנסת, התקציב והתוכנית הכלכלית שמונחים לפניכם היום לקריאה ראשונה הם בשורה למשק הישראלי. </w:t>
      </w:r>
      <w:bookmarkStart w:id="24282" w:name="_ETM_Q72_596835"/>
      <w:bookmarkEnd w:id="24282"/>
      <w:r>
        <w:rPr>
          <w:rFonts w:hint="cs"/>
          <w:rtl/>
          <w:lang w:eastAsia="he-IL"/>
        </w:rPr>
        <w:t xml:space="preserve">אנו מביאים רפורמות מבניות משמעותיות שיאיצו את הצמיחה במשק </w:t>
      </w:r>
      <w:proofErr w:type="spellStart"/>
      <w:r>
        <w:rPr>
          <w:rFonts w:hint="cs"/>
          <w:rtl/>
          <w:lang w:eastAsia="he-IL"/>
        </w:rPr>
        <w:t>ולצידן</w:t>
      </w:r>
      <w:proofErr w:type="spellEnd"/>
      <w:r>
        <w:rPr>
          <w:rFonts w:hint="cs"/>
          <w:rtl/>
          <w:lang w:eastAsia="he-IL"/>
        </w:rPr>
        <w:t xml:space="preserve"> </w:t>
      </w:r>
      <w:bookmarkStart w:id="24283" w:name="_ETM_Q72_600202"/>
      <w:bookmarkEnd w:id="24283"/>
      <w:r>
        <w:rPr>
          <w:rFonts w:hint="cs"/>
          <w:rtl/>
          <w:lang w:eastAsia="he-IL"/>
        </w:rPr>
        <w:t xml:space="preserve">השקעה תקציבית משמעותית, בשיתוף פעולה עם כלל המשרדים, תוך </w:t>
      </w:r>
      <w:bookmarkStart w:id="24284" w:name="_ETM_Q72_605636"/>
      <w:bookmarkEnd w:id="24284"/>
      <w:r>
        <w:rPr>
          <w:rFonts w:hint="cs"/>
          <w:rtl/>
          <w:lang w:eastAsia="he-IL"/>
        </w:rPr>
        <w:t xml:space="preserve">ריסון מידתי של ההוצאה. </w:t>
      </w:r>
      <w:bookmarkStart w:id="24285" w:name="_ETM_Q72_608971"/>
      <w:bookmarkStart w:id="24286" w:name="_ETM_Q72_609056"/>
      <w:bookmarkStart w:id="24287" w:name="_ETM_Q72_609333"/>
      <w:bookmarkStart w:id="24288" w:name="_ETM_Q72_609409"/>
      <w:bookmarkEnd w:id="24285"/>
      <w:bookmarkEnd w:id="24286"/>
      <w:bookmarkEnd w:id="24287"/>
      <w:bookmarkEnd w:id="24288"/>
      <w:r>
        <w:rPr>
          <w:rFonts w:hint="cs"/>
          <w:rtl/>
          <w:lang w:eastAsia="he-IL"/>
        </w:rPr>
        <w:t xml:space="preserve">לפנינו אתגרים כלכליים לא פשוטים. </w:t>
      </w:r>
      <w:bookmarkStart w:id="24289" w:name="_ETM_Q72_611741"/>
      <w:bookmarkEnd w:id="24289"/>
      <w:r>
        <w:rPr>
          <w:rFonts w:hint="cs"/>
          <w:rtl/>
          <w:lang w:eastAsia="he-IL"/>
        </w:rPr>
        <w:t xml:space="preserve">האופק הכלכלי אינו בהיר, עליות הריבית בעולם, שנחוצות להתמודדות עם </w:t>
      </w:r>
      <w:bookmarkStart w:id="24290" w:name="_ETM_Q72_617390"/>
      <w:bookmarkEnd w:id="24290"/>
      <w:r>
        <w:rPr>
          <w:rFonts w:hint="cs"/>
          <w:rtl/>
          <w:lang w:eastAsia="he-IL"/>
        </w:rPr>
        <w:t xml:space="preserve">האינפלציה, מטלטלות את השווקים הפיננסיים בעולם כולו ומעיבות על הפעילות </w:t>
      </w:r>
      <w:bookmarkStart w:id="24291" w:name="_ETM_Q72_623783"/>
      <w:bookmarkEnd w:id="24291"/>
      <w:r>
        <w:rPr>
          <w:rFonts w:hint="cs"/>
          <w:rtl/>
          <w:lang w:eastAsia="he-IL"/>
        </w:rPr>
        <w:t xml:space="preserve">הכלכלית של משקי הבית והעסקים. המשבר בסקטור הבנקאי בארצות הברית </w:t>
      </w:r>
      <w:bookmarkStart w:id="24292" w:name="_ETM_Q72_630029"/>
      <w:bookmarkEnd w:id="24292"/>
      <w:r>
        <w:rPr>
          <w:rFonts w:hint="cs"/>
          <w:rtl/>
          <w:lang w:eastAsia="he-IL"/>
        </w:rPr>
        <w:t>ובאירופה מחריף</w:t>
      </w:r>
      <w:r w:rsidR="00690760">
        <w:rPr>
          <w:rFonts w:hint="cs"/>
          <w:rtl/>
          <w:lang w:eastAsia="he-IL"/>
        </w:rPr>
        <w:t>,</w:t>
      </w:r>
      <w:r>
        <w:rPr>
          <w:rFonts w:hint="cs"/>
          <w:rtl/>
          <w:lang w:eastAsia="he-IL"/>
        </w:rPr>
        <w:t xml:space="preserve"> והוא בעצם מחריף גם את חוסר הוודאות בשווקים </w:t>
      </w:r>
      <w:bookmarkStart w:id="24293" w:name="_ETM_Q72_632938"/>
      <w:bookmarkEnd w:id="24293"/>
      <w:r>
        <w:rPr>
          <w:rFonts w:hint="cs"/>
          <w:rtl/>
          <w:lang w:eastAsia="he-IL"/>
        </w:rPr>
        <w:t xml:space="preserve">ועלול להוביל להאטה בצמיחה הגלובלית ולהרעה בתחזיות. </w:t>
      </w:r>
      <w:bookmarkStart w:id="24294" w:name="_ETM_Q72_642071"/>
      <w:bookmarkStart w:id="24295" w:name="_ETM_Q72_642191"/>
      <w:bookmarkStart w:id="24296" w:name="_ETM_Q72_642263"/>
      <w:bookmarkStart w:id="24297" w:name="_ETM_Q72_642374"/>
      <w:bookmarkEnd w:id="24294"/>
      <w:bookmarkEnd w:id="24295"/>
      <w:bookmarkEnd w:id="24296"/>
      <w:bookmarkEnd w:id="24297"/>
      <w:r>
        <w:rPr>
          <w:rFonts w:hint="cs"/>
          <w:rtl/>
          <w:lang w:eastAsia="he-IL"/>
        </w:rPr>
        <w:t xml:space="preserve">גם בשוק הישראלי </w:t>
      </w:r>
      <w:bookmarkStart w:id="24298" w:name="_ETM_Q72_645119"/>
      <w:bookmarkEnd w:id="24298"/>
      <w:r>
        <w:rPr>
          <w:rFonts w:hint="cs"/>
          <w:rtl/>
          <w:lang w:eastAsia="he-IL"/>
        </w:rPr>
        <w:t xml:space="preserve">יש סימנים של האטה וחוסר ודאות. </w:t>
      </w:r>
    </w:p>
    <w:p w:rsidR="00CD1EEA" w:rsidRDefault="00CD1EEA" w:rsidP="00223BCB">
      <w:pPr>
        <w:rPr>
          <w:rtl/>
          <w:lang w:eastAsia="he-IL"/>
        </w:rPr>
      </w:pPr>
      <w:bookmarkStart w:id="24299" w:name="_ETM_Q72_648267"/>
      <w:bookmarkStart w:id="24300" w:name="_ETM_Q72_648385"/>
      <w:bookmarkEnd w:id="24299"/>
      <w:bookmarkEnd w:id="24300"/>
    </w:p>
    <w:p w:rsidR="00CD1EEA" w:rsidRDefault="00CD1EEA" w:rsidP="00690760">
      <w:pPr>
        <w:rPr>
          <w:rtl/>
          <w:lang w:eastAsia="he-IL"/>
        </w:rPr>
      </w:pPr>
      <w:bookmarkStart w:id="24301" w:name="_ETM_Q72_648412"/>
      <w:bookmarkStart w:id="24302" w:name="_ETM_Q72_648513"/>
      <w:bookmarkEnd w:id="24301"/>
      <w:bookmarkEnd w:id="24302"/>
      <w:r>
        <w:rPr>
          <w:rFonts w:hint="cs"/>
          <w:rtl/>
          <w:lang w:eastAsia="he-IL"/>
        </w:rPr>
        <w:t xml:space="preserve">הבאנו היום תקציב אחראי. </w:t>
      </w:r>
      <w:bookmarkStart w:id="24303" w:name="_ETM_Q72_648853"/>
      <w:bookmarkEnd w:id="24303"/>
      <w:r>
        <w:rPr>
          <w:rFonts w:hint="cs"/>
          <w:rtl/>
          <w:lang w:eastAsia="he-IL"/>
        </w:rPr>
        <w:t xml:space="preserve">התקציב יאפשר לממשלה לממש את מדיניותה תוך שמירה </w:t>
      </w:r>
      <w:bookmarkStart w:id="24304" w:name="_ETM_Q72_653141"/>
      <w:bookmarkEnd w:id="24304"/>
      <w:r>
        <w:rPr>
          <w:rFonts w:hint="cs"/>
          <w:rtl/>
          <w:lang w:eastAsia="he-IL"/>
        </w:rPr>
        <w:t>על אחריות פיסקלית</w:t>
      </w:r>
      <w:r w:rsidR="00690760">
        <w:rPr>
          <w:rFonts w:hint="cs"/>
          <w:rtl/>
          <w:lang w:eastAsia="he-IL"/>
        </w:rPr>
        <w:t>,</w:t>
      </w:r>
      <w:r>
        <w:rPr>
          <w:rFonts w:hint="cs"/>
          <w:rtl/>
          <w:lang w:eastAsia="he-IL"/>
        </w:rPr>
        <w:t xml:space="preserve"> אשר תסייע לייצב את המשק ותמנע החרפה </w:t>
      </w:r>
      <w:bookmarkStart w:id="24305" w:name="_ETM_Q72_660534"/>
      <w:bookmarkEnd w:id="24305"/>
      <w:r>
        <w:rPr>
          <w:rFonts w:hint="cs"/>
          <w:rtl/>
          <w:lang w:eastAsia="he-IL"/>
        </w:rPr>
        <w:t xml:space="preserve">של האינפלציה </w:t>
      </w:r>
      <w:r w:rsidR="00690760">
        <w:rPr>
          <w:rFonts w:hint="eastAsia"/>
          <w:rtl/>
          <w:lang w:eastAsia="he-IL"/>
        </w:rPr>
        <w:t>–</w:t>
      </w:r>
      <w:r w:rsidR="00690760">
        <w:rPr>
          <w:rFonts w:hint="cs"/>
          <w:rtl/>
          <w:lang w:eastAsia="he-IL"/>
        </w:rPr>
        <w:t xml:space="preserve"> </w:t>
      </w:r>
      <w:r>
        <w:rPr>
          <w:rFonts w:hint="cs"/>
          <w:rtl/>
          <w:lang w:eastAsia="he-IL"/>
        </w:rPr>
        <w:t xml:space="preserve">לצליחת האתגרים הכלכליים המצויים לפתחנו. </w:t>
      </w:r>
      <w:bookmarkStart w:id="24306" w:name="_ETM_Q72_660713"/>
      <w:bookmarkStart w:id="24307" w:name="_ETM_Q72_660800"/>
      <w:bookmarkStart w:id="24308" w:name="_ETM_Q72_661048"/>
      <w:bookmarkStart w:id="24309" w:name="_ETM_Q72_661138"/>
      <w:bookmarkEnd w:id="24306"/>
      <w:bookmarkEnd w:id="24307"/>
      <w:bookmarkEnd w:id="24308"/>
      <w:bookmarkEnd w:id="24309"/>
      <w:r>
        <w:rPr>
          <w:rFonts w:hint="cs"/>
          <w:rtl/>
          <w:lang w:eastAsia="he-IL"/>
        </w:rPr>
        <w:t xml:space="preserve">אישור התקציב והתוכנית הכלכלית הוא צעד קריטי לייצוב המשק ולהבטחת היציבות. תודה רבה. </w:t>
      </w:r>
      <w:bookmarkStart w:id="24310" w:name="_ETM_Q72_668139"/>
      <w:bookmarkEnd w:id="24310"/>
    </w:p>
    <w:p w:rsidR="00CD1EEA" w:rsidRDefault="00CD1EEA" w:rsidP="00223BCB">
      <w:pPr>
        <w:rPr>
          <w:rtl/>
          <w:lang w:eastAsia="he-IL"/>
        </w:rPr>
      </w:pPr>
      <w:bookmarkStart w:id="24311" w:name="_ETM_Q72_668378"/>
      <w:bookmarkStart w:id="24312" w:name="_ETM_Q72_668480"/>
      <w:bookmarkEnd w:id="24311"/>
      <w:bookmarkEnd w:id="24312"/>
    </w:p>
    <w:p w:rsidR="00CD1EEA" w:rsidRDefault="00CD1EEA" w:rsidP="00223BCB">
      <w:pPr>
        <w:pStyle w:val="af9"/>
        <w:keepNext/>
        <w:rPr>
          <w:rtl/>
        </w:rPr>
      </w:pPr>
      <w:r w:rsidRPr="00052347">
        <w:rPr>
          <w:rStyle w:val="TagStyle"/>
          <w:rtl/>
        </w:rPr>
        <w:t xml:space="preserve"> &lt;&lt; יור &gt;&gt; </w:t>
      </w:r>
      <w:r>
        <w:rPr>
          <w:rtl/>
        </w:rPr>
        <w:t>היו"ר אוריאל בוסו:</w:t>
      </w:r>
      <w:r w:rsidRPr="00052347">
        <w:rPr>
          <w:rStyle w:val="TagStyle"/>
          <w:rtl/>
        </w:rPr>
        <w:t xml:space="preserve"> &lt;&lt; יור &gt;&gt;</w:t>
      </w:r>
      <w:r>
        <w:rPr>
          <w:rtl/>
        </w:rPr>
        <w:t xml:space="preserve">   </w:t>
      </w:r>
    </w:p>
    <w:p w:rsidR="00CD1EEA" w:rsidRDefault="00CD1EEA" w:rsidP="001B10C0">
      <w:pPr>
        <w:rPr>
          <w:rtl/>
          <w:lang w:eastAsia="he-IL"/>
        </w:rPr>
      </w:pPr>
    </w:p>
    <w:p w:rsidR="00CD1EEA" w:rsidRDefault="00CD1EEA" w:rsidP="00690760">
      <w:pPr>
        <w:rPr>
          <w:rtl/>
          <w:lang w:eastAsia="he-IL"/>
        </w:rPr>
      </w:pPr>
      <w:bookmarkStart w:id="24313" w:name="_ETM_Q72_669489"/>
      <w:bookmarkEnd w:id="24313"/>
      <w:r>
        <w:rPr>
          <w:rFonts w:hint="cs"/>
          <w:rtl/>
          <w:lang w:eastAsia="he-IL"/>
        </w:rPr>
        <w:t xml:space="preserve">תודה רבה לסגנית השר חברת הכנסת מיכל מרים וולדיגר. </w:t>
      </w:r>
      <w:bookmarkStart w:id="24314" w:name="_ETM_Q72_678182"/>
      <w:bookmarkEnd w:id="24314"/>
      <w:r>
        <w:rPr>
          <w:rFonts w:hint="cs"/>
          <w:rtl/>
          <w:lang w:eastAsia="he-IL"/>
        </w:rPr>
        <w:t xml:space="preserve">ראשון הדוברים, חבר הכנסת אבי מעוז </w:t>
      </w:r>
      <w:r>
        <w:rPr>
          <w:rtl/>
          <w:lang w:eastAsia="he-IL"/>
        </w:rPr>
        <w:t>–</w:t>
      </w:r>
      <w:r>
        <w:rPr>
          <w:rFonts w:hint="cs"/>
          <w:rtl/>
          <w:lang w:eastAsia="he-IL"/>
        </w:rPr>
        <w:t xml:space="preserve"> אינו נוכח. חבר הכנסת </w:t>
      </w:r>
      <w:bookmarkStart w:id="24315" w:name="_ETM_Q72_680440"/>
      <w:bookmarkEnd w:id="24315"/>
      <w:r>
        <w:rPr>
          <w:rFonts w:hint="cs"/>
          <w:rtl/>
          <w:lang w:eastAsia="he-IL"/>
        </w:rPr>
        <w:t xml:space="preserve">מתן כהנא, בבקשה. </w:t>
      </w:r>
    </w:p>
    <w:p w:rsidR="00CD1EEA" w:rsidRDefault="00CD1EEA" w:rsidP="00223BCB">
      <w:pPr>
        <w:rPr>
          <w:rtl/>
          <w:lang w:eastAsia="he-IL"/>
        </w:rPr>
      </w:pPr>
      <w:bookmarkStart w:id="24316" w:name="_ETM_Q72_694720"/>
      <w:bookmarkStart w:id="24317" w:name="_ETM_Q72_694825"/>
      <w:bookmarkStart w:id="24318" w:name="_ETM_Q72_695705"/>
      <w:bookmarkEnd w:id="24316"/>
      <w:bookmarkEnd w:id="24317"/>
      <w:bookmarkEnd w:id="24318"/>
    </w:p>
    <w:p w:rsidR="00CD1EEA" w:rsidRDefault="00CD1EEA" w:rsidP="00223BCB">
      <w:pPr>
        <w:pStyle w:val="a5"/>
        <w:keepNext/>
        <w:rPr>
          <w:rtl/>
        </w:rPr>
      </w:pPr>
      <w:bookmarkStart w:id="24319" w:name="ET_speaker_5855_50"/>
      <w:r w:rsidRPr="00052347">
        <w:rPr>
          <w:rStyle w:val="TagStyle"/>
          <w:rtl/>
        </w:rPr>
        <w:t xml:space="preserve"> &lt;&lt; דובר &gt;&gt; </w:t>
      </w:r>
      <w:bookmarkStart w:id="24320" w:name="_Toc130910879"/>
      <w:bookmarkStart w:id="24321" w:name="_Toc130997100"/>
      <w:bookmarkStart w:id="24322" w:name="_Toc152076481"/>
      <w:r>
        <w:rPr>
          <w:rtl/>
        </w:rPr>
        <w:t>מתן כהנא (המחנה הממלכתי):</w:t>
      </w:r>
      <w:bookmarkEnd w:id="24320"/>
      <w:bookmarkEnd w:id="24321"/>
      <w:bookmarkEnd w:id="24322"/>
      <w:r w:rsidRPr="00052347">
        <w:rPr>
          <w:rStyle w:val="TagStyle"/>
          <w:rtl/>
        </w:rPr>
        <w:t xml:space="preserve"> &lt;&lt; דובר &gt;&gt;</w:t>
      </w:r>
      <w:r>
        <w:rPr>
          <w:rtl/>
        </w:rPr>
        <w:t xml:space="preserve">   </w:t>
      </w:r>
      <w:bookmarkEnd w:id="24319"/>
    </w:p>
    <w:p w:rsidR="00CD1EEA" w:rsidRDefault="00CD1EEA" w:rsidP="001B10C0">
      <w:pPr>
        <w:rPr>
          <w:rtl/>
          <w:lang w:eastAsia="he-IL"/>
        </w:rPr>
      </w:pPr>
    </w:p>
    <w:p w:rsidR="00CD1EEA" w:rsidRDefault="00CD1EEA" w:rsidP="00223BCB">
      <w:pPr>
        <w:rPr>
          <w:rtl/>
          <w:lang w:eastAsia="he-IL"/>
        </w:rPr>
      </w:pPr>
      <w:bookmarkStart w:id="24323" w:name="_ETM_Q72_696361"/>
      <w:bookmarkStart w:id="24324" w:name="_ETM_Q72_696397"/>
      <w:bookmarkEnd w:id="24323"/>
      <w:bookmarkEnd w:id="24324"/>
      <w:r>
        <w:rPr>
          <w:rFonts w:hint="cs"/>
          <w:rtl/>
          <w:lang w:eastAsia="he-IL"/>
        </w:rPr>
        <w:t>אדוני היושב-ראש, חבריי חברי הכנסת</w:t>
      </w:r>
      <w:bookmarkStart w:id="24325" w:name="_ETM_Q72_707643"/>
      <w:bookmarkEnd w:id="24325"/>
      <w:r>
        <w:rPr>
          <w:rFonts w:hint="cs"/>
          <w:rtl/>
          <w:lang w:eastAsia="he-IL"/>
        </w:rPr>
        <w:t xml:space="preserve"> </w:t>
      </w:r>
      <w:r>
        <w:rPr>
          <w:rtl/>
          <w:lang w:eastAsia="he-IL"/>
        </w:rPr>
        <w:t>–</w:t>
      </w:r>
      <w:r>
        <w:rPr>
          <w:rFonts w:hint="cs"/>
          <w:rtl/>
          <w:lang w:eastAsia="he-IL"/>
        </w:rPr>
        <w:t xml:space="preserve"> יש פה שר? מה זה? </w:t>
      </w:r>
    </w:p>
    <w:p w:rsidR="00CD1EEA" w:rsidRDefault="00CD1EEA" w:rsidP="00223BCB">
      <w:pPr>
        <w:rPr>
          <w:rtl/>
          <w:lang w:eastAsia="he-IL"/>
        </w:rPr>
      </w:pPr>
      <w:bookmarkStart w:id="24326" w:name="_ETM_Q72_715516"/>
      <w:bookmarkStart w:id="24327" w:name="_ETM_Q72_715639"/>
      <w:bookmarkEnd w:id="24326"/>
      <w:bookmarkEnd w:id="24327"/>
    </w:p>
    <w:p w:rsidR="00CD1EEA" w:rsidRDefault="00CD1EEA" w:rsidP="00223BCB">
      <w:pPr>
        <w:pStyle w:val="af8"/>
        <w:keepNext/>
        <w:rPr>
          <w:rtl/>
        </w:rPr>
      </w:pPr>
      <w:bookmarkStart w:id="24328" w:name="ET_interruption_5800_51"/>
      <w:r w:rsidRPr="00052347">
        <w:rPr>
          <w:rStyle w:val="TagStyle"/>
          <w:rtl/>
        </w:rPr>
        <w:t xml:space="preserve"> &lt;&lt; קריאה &gt;&gt; </w:t>
      </w:r>
      <w:r>
        <w:rPr>
          <w:rtl/>
        </w:rPr>
        <w:t>אורית פרקש הכהן (המחנה הממלכתי):</w:t>
      </w:r>
      <w:r w:rsidRPr="00052347">
        <w:rPr>
          <w:rStyle w:val="TagStyle"/>
          <w:rtl/>
        </w:rPr>
        <w:t xml:space="preserve"> &lt;&lt; קריאה &gt;&gt;</w:t>
      </w:r>
      <w:r>
        <w:rPr>
          <w:rtl/>
        </w:rPr>
        <w:t xml:space="preserve">   </w:t>
      </w:r>
      <w:bookmarkEnd w:id="24328"/>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עוד </w:t>
      </w:r>
      <w:bookmarkStart w:id="24329" w:name="_ETM_Q72_708823"/>
      <w:bookmarkEnd w:id="24329"/>
      <w:r>
        <w:rPr>
          <w:rFonts w:hint="cs"/>
          <w:rtl/>
          <w:lang w:eastAsia="he-IL"/>
        </w:rPr>
        <w:t xml:space="preserve">פעם אתה? </w:t>
      </w:r>
    </w:p>
    <w:p w:rsidR="00CD1EEA" w:rsidRDefault="00CD1EEA" w:rsidP="00223BCB">
      <w:pPr>
        <w:rPr>
          <w:rtl/>
          <w:lang w:eastAsia="he-IL"/>
        </w:rPr>
      </w:pPr>
    </w:p>
    <w:p w:rsidR="00CD1EEA" w:rsidRDefault="00CD1EEA" w:rsidP="00223BCB">
      <w:pPr>
        <w:pStyle w:val="-"/>
        <w:keepNext/>
        <w:rPr>
          <w:rtl/>
        </w:rPr>
      </w:pPr>
      <w:bookmarkStart w:id="24330" w:name="ET_speakercontinue_5855_52"/>
      <w:r w:rsidRPr="00052347">
        <w:rPr>
          <w:rStyle w:val="TagStyle"/>
          <w:rtl/>
        </w:rPr>
        <w:t xml:space="preserve"> &lt;&lt; דובר_המשך &gt;&gt; </w:t>
      </w:r>
      <w:r>
        <w:rPr>
          <w:rtl/>
        </w:rPr>
        <w:t>מתן כהנא (המחנה הממלכתי):</w:t>
      </w:r>
      <w:r w:rsidRPr="00052347">
        <w:rPr>
          <w:rStyle w:val="TagStyle"/>
          <w:rtl/>
        </w:rPr>
        <w:t xml:space="preserve"> &lt;&lt; דובר_המשך &gt;&gt;</w:t>
      </w:r>
      <w:r>
        <w:rPr>
          <w:rtl/>
        </w:rPr>
        <w:t xml:space="preserve">   </w:t>
      </w:r>
      <w:bookmarkEnd w:id="24330"/>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כל שלוש שעות, את יודעת איך זה עובד פה. </w:t>
      </w:r>
    </w:p>
    <w:p w:rsidR="00CD1EEA" w:rsidRDefault="00CD1EEA" w:rsidP="00223BCB">
      <w:pPr>
        <w:rPr>
          <w:rtl/>
          <w:lang w:eastAsia="he-IL"/>
        </w:rPr>
      </w:pPr>
      <w:bookmarkStart w:id="24331" w:name="_ETM_Q72_716670"/>
      <w:bookmarkStart w:id="24332" w:name="_ETM_Q72_716774"/>
      <w:bookmarkEnd w:id="24331"/>
      <w:bookmarkEnd w:id="24332"/>
    </w:p>
    <w:p w:rsidR="00CD1EEA" w:rsidRDefault="00CD1EEA" w:rsidP="00223BCB">
      <w:pPr>
        <w:pStyle w:val="af9"/>
        <w:keepNext/>
        <w:rPr>
          <w:rtl/>
        </w:rPr>
      </w:pPr>
      <w:r w:rsidRPr="00052347">
        <w:rPr>
          <w:rStyle w:val="TagStyle"/>
          <w:rtl/>
        </w:rPr>
        <w:t xml:space="preserve"> &lt;&lt; יור &gt;&gt; </w:t>
      </w:r>
      <w:r>
        <w:rPr>
          <w:rtl/>
        </w:rPr>
        <w:t>היו"ר אוריאל בוסו:</w:t>
      </w:r>
      <w:r w:rsidRPr="00052347">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השר ברקת, השרה גולן, השר </w:t>
      </w:r>
      <w:bookmarkStart w:id="24333" w:name="_ETM_Q72_716989"/>
      <w:bookmarkEnd w:id="24333"/>
      <w:r>
        <w:rPr>
          <w:rFonts w:hint="cs"/>
          <w:rtl/>
          <w:lang w:eastAsia="he-IL"/>
        </w:rPr>
        <w:t>לוין. עוד אחד?</w:t>
      </w:r>
    </w:p>
    <w:p w:rsidR="00CD1EEA" w:rsidRDefault="00CD1EEA" w:rsidP="00223BCB">
      <w:pPr>
        <w:rPr>
          <w:rtl/>
          <w:lang w:eastAsia="he-IL"/>
        </w:rPr>
      </w:pPr>
      <w:bookmarkStart w:id="24334" w:name="_ETM_Q72_719533"/>
      <w:bookmarkStart w:id="24335" w:name="_ETM_Q72_719641"/>
      <w:bookmarkEnd w:id="24334"/>
      <w:bookmarkEnd w:id="24335"/>
    </w:p>
    <w:p w:rsidR="00CD1EEA" w:rsidRDefault="00CD1EEA" w:rsidP="00223BCB">
      <w:pPr>
        <w:pStyle w:val="-"/>
        <w:keepNext/>
        <w:rPr>
          <w:rtl/>
        </w:rPr>
      </w:pPr>
      <w:bookmarkStart w:id="24336" w:name="ET_speakercontinue_5855_54"/>
      <w:r w:rsidRPr="00052347">
        <w:rPr>
          <w:rStyle w:val="TagStyle"/>
          <w:rtl/>
        </w:rPr>
        <w:t xml:space="preserve"> &lt;&lt; דובר_המשך &gt;&gt; </w:t>
      </w:r>
      <w:r>
        <w:rPr>
          <w:rtl/>
        </w:rPr>
        <w:t>מתן כהנא (המחנה הממלכתי):</w:t>
      </w:r>
      <w:r w:rsidRPr="00052347">
        <w:rPr>
          <w:rStyle w:val="TagStyle"/>
          <w:rtl/>
        </w:rPr>
        <w:t xml:space="preserve"> &lt;&lt; דובר_המשך &gt;&gt;</w:t>
      </w:r>
      <w:r>
        <w:rPr>
          <w:rtl/>
        </w:rPr>
        <w:t xml:space="preserve">   </w:t>
      </w:r>
      <w:bookmarkEnd w:id="24336"/>
    </w:p>
    <w:p w:rsidR="00CD1EEA" w:rsidRDefault="00CD1EEA" w:rsidP="001B10C0">
      <w:pPr>
        <w:rPr>
          <w:rtl/>
          <w:lang w:eastAsia="he-IL"/>
        </w:rPr>
      </w:pPr>
    </w:p>
    <w:p w:rsidR="00CD1EEA" w:rsidRDefault="00CD1EEA" w:rsidP="00690760">
      <w:pPr>
        <w:rPr>
          <w:rtl/>
        </w:rPr>
      </w:pPr>
      <w:bookmarkStart w:id="24337" w:name="_ETM_Q72_722280"/>
      <w:bookmarkEnd w:id="24337"/>
      <w:r>
        <w:rPr>
          <w:rFonts w:hint="cs"/>
          <w:rtl/>
          <w:lang w:eastAsia="he-IL"/>
        </w:rPr>
        <w:t xml:space="preserve">גברתי השרה, כן, סליחה. אני עומד פה על </w:t>
      </w:r>
      <w:bookmarkStart w:id="24338" w:name="_ETM_Q72_723724"/>
      <w:bookmarkEnd w:id="24338"/>
      <w:r>
        <w:rPr>
          <w:rFonts w:hint="cs"/>
          <w:rtl/>
          <w:lang w:eastAsia="he-IL"/>
        </w:rPr>
        <w:t xml:space="preserve">הבמה ברגשות מעורבים. מצד אחד אני בהחלט שמח על זה </w:t>
      </w:r>
      <w:bookmarkStart w:id="24339" w:name="_ETM_Q72_730132"/>
      <w:bookmarkEnd w:id="24339"/>
      <w:r>
        <w:rPr>
          <w:rFonts w:hint="cs"/>
          <w:rtl/>
          <w:lang w:eastAsia="he-IL"/>
        </w:rPr>
        <w:t xml:space="preserve">שראש הממשלה הוביל פה לעצירה של תהליך החקיקה כדי שנוכל </w:t>
      </w:r>
      <w:bookmarkStart w:id="24340" w:name="_ETM_Q72_736901"/>
      <w:bookmarkEnd w:id="24340"/>
      <w:r>
        <w:rPr>
          <w:rFonts w:hint="cs"/>
          <w:rtl/>
          <w:lang w:eastAsia="he-IL"/>
        </w:rPr>
        <w:t xml:space="preserve">להביא רפורמה משמעותית בהסכמה. אני עומד פה גם עצוב, עצוב מאוד, כי אין פה מנצחים. בינתיים כולנו </w:t>
      </w:r>
      <w:bookmarkStart w:id="24341" w:name="_ETM_Q72_749411"/>
      <w:bookmarkEnd w:id="24341"/>
      <w:r>
        <w:rPr>
          <w:rFonts w:hint="cs"/>
          <w:rtl/>
          <w:lang w:eastAsia="he-IL"/>
        </w:rPr>
        <w:t xml:space="preserve">מפסידים באירוע הזה. כולנו מפסידים. הגענו למצב שכולם בתחושות מאוד </w:t>
      </w:r>
      <w:bookmarkStart w:id="24342" w:name="_ETM_Q72_759826"/>
      <w:bookmarkEnd w:id="24342"/>
      <w:r>
        <w:rPr>
          <w:rFonts w:hint="cs"/>
          <w:rtl/>
          <w:lang w:eastAsia="he-IL"/>
        </w:rPr>
        <w:t>מאוד קשות.</w:t>
      </w:r>
      <w:bookmarkStart w:id="24343" w:name="TOR_Q73"/>
      <w:bookmarkStart w:id="24344" w:name="_ETM_Q73_147400"/>
      <w:bookmarkStart w:id="24345" w:name="_ETM_Q73_147456"/>
      <w:bookmarkStart w:id="24346" w:name="_ETM_Q73_145217"/>
      <w:bookmarkStart w:id="24347" w:name="_ETM_Q73_145286"/>
      <w:bookmarkStart w:id="24348" w:name="_ETM_Q73_146364"/>
      <w:bookmarkStart w:id="24349" w:name="_ETM_Q73_142063"/>
      <w:bookmarkStart w:id="24350" w:name="_ETM_Q73_138393"/>
      <w:bookmarkStart w:id="24351" w:name="_ETM_Q73_137194"/>
      <w:bookmarkStart w:id="24352" w:name="_ETM_Q73_132894"/>
      <w:bookmarkEnd w:id="24343"/>
      <w:bookmarkEnd w:id="24344"/>
      <w:bookmarkEnd w:id="24345"/>
      <w:bookmarkEnd w:id="24346"/>
      <w:bookmarkEnd w:id="24347"/>
      <w:bookmarkEnd w:id="24348"/>
      <w:bookmarkEnd w:id="24349"/>
      <w:bookmarkEnd w:id="24350"/>
      <w:bookmarkEnd w:id="24351"/>
      <w:bookmarkEnd w:id="24352"/>
      <w:r w:rsidR="00690760">
        <w:rPr>
          <w:rFonts w:hint="cs"/>
          <w:rtl/>
          <w:lang w:eastAsia="he-IL"/>
        </w:rPr>
        <w:t xml:space="preserve"> </w:t>
      </w:r>
      <w:r>
        <w:rPr>
          <w:rFonts w:hint="cs"/>
          <w:rtl/>
          <w:lang w:eastAsia="he-IL"/>
        </w:rPr>
        <w:t xml:space="preserve">אבל אני רואה בזה </w:t>
      </w:r>
      <w:bookmarkStart w:id="24353" w:name="_ETM_Q73_155174"/>
      <w:bookmarkEnd w:id="24353"/>
      <w:r>
        <w:rPr>
          <w:rFonts w:hint="cs"/>
          <w:rtl/>
          <w:lang w:eastAsia="he-IL"/>
        </w:rPr>
        <w:t xml:space="preserve">גם איזשהו שביב של תקווה, כי </w:t>
      </w:r>
      <w:bookmarkStart w:id="24354" w:name="_ETM_Q73_166884"/>
      <w:bookmarkStart w:id="24355" w:name="_ETM_Q73_162624"/>
      <w:bookmarkEnd w:id="24354"/>
      <w:bookmarkEnd w:id="24355"/>
      <w:r>
        <w:rPr>
          <w:rFonts w:hint="cs"/>
          <w:rtl/>
          <w:lang w:eastAsia="he-IL"/>
        </w:rPr>
        <w:t>זה שאף אחד לא ניצ</w:t>
      </w:r>
      <w:bookmarkStart w:id="24356" w:name="_ETM_Q73_161994"/>
      <w:bookmarkEnd w:id="24356"/>
      <w:r>
        <w:rPr>
          <w:rFonts w:hint="cs"/>
          <w:rtl/>
          <w:lang w:eastAsia="he-IL"/>
        </w:rPr>
        <w:t xml:space="preserve">ח כאן, זה </w:t>
      </w:r>
      <w:bookmarkStart w:id="24357" w:name="_ETM_Q73_164123"/>
      <w:bookmarkStart w:id="24358" w:name="_ETM_Q73_162773"/>
      <w:bookmarkEnd w:id="24357"/>
      <w:bookmarkEnd w:id="24358"/>
      <w:r>
        <w:rPr>
          <w:rFonts w:hint="cs"/>
          <w:rtl/>
          <w:lang w:eastAsia="he-IL"/>
        </w:rPr>
        <w:t xml:space="preserve">בעצם נותן את </w:t>
      </w:r>
      <w:bookmarkStart w:id="24359" w:name="_ETM_Q73_165130"/>
      <w:bookmarkEnd w:id="24359"/>
      <w:r>
        <w:rPr>
          <w:rFonts w:hint="cs"/>
          <w:rtl/>
          <w:lang w:eastAsia="he-IL"/>
        </w:rPr>
        <w:t xml:space="preserve">התקווה שאולי המנצחת הגדולה </w:t>
      </w:r>
      <w:bookmarkStart w:id="24360" w:name="_ETM_Q73_166833"/>
      <w:bookmarkEnd w:id="24360"/>
      <w:r>
        <w:rPr>
          <w:rFonts w:hint="cs"/>
          <w:rtl/>
          <w:lang w:eastAsia="he-IL"/>
        </w:rPr>
        <w:t xml:space="preserve">מהסיפור הזה זו מדינת ישראל. ואני </w:t>
      </w:r>
      <w:bookmarkStart w:id="24361" w:name="_ETM_Q73_173428"/>
      <w:bookmarkEnd w:id="24361"/>
      <w:r>
        <w:rPr>
          <w:rFonts w:hint="cs"/>
          <w:rtl/>
          <w:lang w:eastAsia="he-IL"/>
        </w:rPr>
        <w:t>חושב שלפחות אנחנו במחנה ה</w:t>
      </w:r>
      <w:bookmarkStart w:id="24362" w:name="_ETM_Q73_171663"/>
      <w:bookmarkEnd w:id="24362"/>
      <w:r>
        <w:rPr>
          <w:rFonts w:hint="cs"/>
          <w:rtl/>
          <w:lang w:eastAsia="he-IL"/>
        </w:rPr>
        <w:t xml:space="preserve">ממלכתי מתכוונים לבוא להידברות הזו בלב </w:t>
      </w:r>
      <w:bookmarkStart w:id="24363" w:name="_ETM_Q73_181753"/>
      <w:bookmarkStart w:id="24364" w:name="_ETM_Q73_180859"/>
      <w:bookmarkStart w:id="24365" w:name="_ETM_Q73_177984"/>
      <w:bookmarkEnd w:id="24363"/>
      <w:bookmarkEnd w:id="24364"/>
      <w:bookmarkEnd w:id="24365"/>
      <w:r>
        <w:rPr>
          <w:rtl/>
        </w:rPr>
        <w:t>פתוח</w:t>
      </w:r>
      <w:bookmarkStart w:id="24366" w:name="_ETM_Q73_181370"/>
      <w:bookmarkEnd w:id="24366"/>
      <w:r>
        <w:rPr>
          <w:rFonts w:hint="cs"/>
          <w:rtl/>
        </w:rPr>
        <w:t xml:space="preserve">, </w:t>
      </w:r>
      <w:r>
        <w:rPr>
          <w:rtl/>
        </w:rPr>
        <w:t xml:space="preserve">בנפש </w:t>
      </w:r>
      <w:bookmarkStart w:id="24367" w:name="_ETM_Q73_181790"/>
      <w:bookmarkEnd w:id="24367"/>
      <w:r>
        <w:rPr>
          <w:rtl/>
        </w:rPr>
        <w:t>חפצה</w:t>
      </w:r>
      <w:bookmarkStart w:id="24368" w:name="_ETM_Q73_182820"/>
      <w:bookmarkEnd w:id="24368"/>
      <w:r>
        <w:rPr>
          <w:rFonts w:hint="cs"/>
          <w:rtl/>
        </w:rPr>
        <w:t>,</w:t>
      </w:r>
      <w:r>
        <w:rPr>
          <w:rtl/>
        </w:rPr>
        <w:t xml:space="preserve"> </w:t>
      </w:r>
      <w:bookmarkStart w:id="24369" w:name="_ETM_Q73_183389"/>
      <w:bookmarkEnd w:id="24369"/>
      <w:r>
        <w:rPr>
          <w:rtl/>
        </w:rPr>
        <w:t xml:space="preserve">כדי </w:t>
      </w:r>
      <w:bookmarkStart w:id="24370" w:name="_ETM_Q73_183659"/>
      <w:bookmarkStart w:id="24371" w:name="_ETM_Q73_185979"/>
      <w:bookmarkEnd w:id="24370"/>
      <w:bookmarkEnd w:id="24371"/>
      <w:r>
        <w:rPr>
          <w:rFonts w:hint="cs"/>
          <w:rtl/>
        </w:rPr>
        <w:t>ל</w:t>
      </w:r>
      <w:r>
        <w:rPr>
          <w:rtl/>
        </w:rPr>
        <w:t xml:space="preserve">ייצר </w:t>
      </w:r>
      <w:bookmarkStart w:id="24372" w:name="_ETM_Q73_186549"/>
      <w:bookmarkEnd w:id="24372"/>
      <w:r>
        <w:rPr>
          <w:rtl/>
        </w:rPr>
        <w:t xml:space="preserve">פה </w:t>
      </w:r>
      <w:bookmarkStart w:id="24373" w:name="_ETM_Q73_187149"/>
      <w:bookmarkEnd w:id="24373"/>
      <w:r>
        <w:rPr>
          <w:rtl/>
        </w:rPr>
        <w:t xml:space="preserve">רפורמה </w:t>
      </w:r>
      <w:bookmarkStart w:id="24374" w:name="_ETM_Q73_187930"/>
      <w:bookmarkEnd w:id="24374"/>
      <w:r>
        <w:rPr>
          <w:rFonts w:hint="cs"/>
          <w:rtl/>
        </w:rPr>
        <w:t>ע</w:t>
      </w:r>
      <w:r>
        <w:rPr>
          <w:rtl/>
        </w:rPr>
        <w:t xml:space="preserve">מוקה </w:t>
      </w:r>
      <w:bookmarkStart w:id="24375" w:name="_ETM_Q73_188500"/>
      <w:bookmarkEnd w:id="24375"/>
      <w:r>
        <w:rPr>
          <w:rtl/>
        </w:rPr>
        <w:t xml:space="preserve">ומשמעותית </w:t>
      </w:r>
      <w:bookmarkStart w:id="24376" w:name="_ETM_Q73_189369"/>
      <w:bookmarkEnd w:id="24376"/>
      <w:r>
        <w:rPr>
          <w:rtl/>
        </w:rPr>
        <w:t>בהסכמה</w:t>
      </w:r>
      <w:r>
        <w:rPr>
          <w:rFonts w:hint="cs"/>
          <w:rtl/>
        </w:rPr>
        <w:t>.</w:t>
      </w:r>
      <w:bookmarkStart w:id="24377" w:name="_ETM_Q73_190680"/>
      <w:bookmarkStart w:id="24378" w:name="_ETM_Q73_191340"/>
      <w:bookmarkStart w:id="24379" w:name="_ETM_Q73_194955"/>
      <w:bookmarkEnd w:id="24377"/>
      <w:bookmarkEnd w:id="24378"/>
      <w:bookmarkEnd w:id="24379"/>
    </w:p>
    <w:p w:rsidR="00CD1EEA" w:rsidRDefault="00CD1EEA" w:rsidP="00223BCB">
      <w:pPr>
        <w:rPr>
          <w:rtl/>
        </w:rPr>
      </w:pPr>
      <w:bookmarkStart w:id="24380" w:name="_ETM_Q73_196082"/>
      <w:bookmarkStart w:id="24381" w:name="_ETM_Q73_196202"/>
      <w:bookmarkEnd w:id="24380"/>
      <w:bookmarkEnd w:id="24381"/>
    </w:p>
    <w:p w:rsidR="00CD1EEA" w:rsidRDefault="00CD1EEA" w:rsidP="00AE42F7">
      <w:pPr>
        <w:rPr>
          <w:rtl/>
        </w:rPr>
      </w:pPr>
      <w:bookmarkStart w:id="24382" w:name="_ETM_Q73_197586"/>
      <w:bookmarkStart w:id="24383" w:name="_ETM_Q73_197658"/>
      <w:bookmarkEnd w:id="24382"/>
      <w:bookmarkEnd w:id="24383"/>
      <w:r>
        <w:rPr>
          <w:rtl/>
        </w:rPr>
        <w:t xml:space="preserve">אם </w:t>
      </w:r>
      <w:bookmarkStart w:id="24384" w:name="_ETM_Q73_191490"/>
      <w:bookmarkEnd w:id="24384"/>
      <w:r>
        <w:rPr>
          <w:rtl/>
        </w:rPr>
        <w:t xml:space="preserve">יש </w:t>
      </w:r>
      <w:bookmarkStart w:id="24385" w:name="_ETM_Q73_191730"/>
      <w:bookmarkEnd w:id="24385"/>
      <w:r>
        <w:rPr>
          <w:rtl/>
        </w:rPr>
        <w:t xml:space="preserve">משהו </w:t>
      </w:r>
      <w:bookmarkStart w:id="24386" w:name="_ETM_Q73_192000"/>
      <w:bookmarkEnd w:id="24386"/>
      <w:r>
        <w:rPr>
          <w:rtl/>
        </w:rPr>
        <w:t xml:space="preserve">שאפשר </w:t>
      </w:r>
      <w:bookmarkStart w:id="24387" w:name="_ETM_Q73_192630"/>
      <w:bookmarkEnd w:id="24387"/>
      <w:r>
        <w:rPr>
          <w:rtl/>
        </w:rPr>
        <w:t xml:space="preserve">לפרגן </w:t>
      </w:r>
      <w:bookmarkStart w:id="24388" w:name="_ETM_Q73_193289"/>
      <w:bookmarkEnd w:id="24388"/>
      <w:r w:rsidR="00690760">
        <w:rPr>
          <w:rFonts w:hint="cs"/>
          <w:rtl/>
        </w:rPr>
        <w:t>עליו</w:t>
      </w:r>
      <w:r w:rsidR="00AE42F7">
        <w:rPr>
          <w:rFonts w:hint="cs"/>
          <w:rtl/>
        </w:rPr>
        <w:t xml:space="preserve"> לממשלה</w:t>
      </w:r>
      <w:r w:rsidR="00690760">
        <w:rPr>
          <w:rFonts w:hint="cs"/>
          <w:rtl/>
        </w:rPr>
        <w:t xml:space="preserve">, </w:t>
      </w:r>
      <w:r>
        <w:rPr>
          <w:rtl/>
        </w:rPr>
        <w:t>בעיניי</w:t>
      </w:r>
      <w:r w:rsidR="00690760">
        <w:rPr>
          <w:rFonts w:hint="cs"/>
          <w:rtl/>
        </w:rPr>
        <w:t>,</w:t>
      </w:r>
      <w:r>
        <w:rPr>
          <w:rtl/>
        </w:rPr>
        <w:t xml:space="preserve"> </w:t>
      </w:r>
      <w:bookmarkStart w:id="24389" w:name="_ETM_Q73_194610"/>
      <w:bookmarkStart w:id="24390" w:name="_ETM_Q73_195510"/>
      <w:bookmarkEnd w:id="24389"/>
      <w:bookmarkEnd w:id="24390"/>
      <w:r>
        <w:rPr>
          <w:rtl/>
        </w:rPr>
        <w:t xml:space="preserve">זה </w:t>
      </w:r>
      <w:bookmarkStart w:id="24391" w:name="_ETM_Q73_195660"/>
      <w:bookmarkEnd w:id="24391"/>
      <w:r>
        <w:rPr>
          <w:rtl/>
        </w:rPr>
        <w:t>ש</w:t>
      </w:r>
      <w:bookmarkStart w:id="24392" w:name="_ETM_Q73_196200"/>
      <w:bookmarkEnd w:id="24392"/>
      <w:r>
        <w:rPr>
          <w:rtl/>
        </w:rPr>
        <w:t>סוף</w:t>
      </w:r>
      <w:bookmarkStart w:id="24393" w:name="_ETM_Q73_196560"/>
      <w:bookmarkEnd w:id="24393"/>
      <w:r>
        <w:rPr>
          <w:rFonts w:hint="cs"/>
          <w:rtl/>
        </w:rPr>
        <w:t>-</w:t>
      </w:r>
      <w:r>
        <w:rPr>
          <w:rtl/>
        </w:rPr>
        <w:t xml:space="preserve">סוף </w:t>
      </w:r>
      <w:bookmarkStart w:id="24394" w:name="_ETM_Q73_197520"/>
      <w:bookmarkEnd w:id="24394"/>
      <w:r>
        <w:rPr>
          <w:rtl/>
        </w:rPr>
        <w:t>הצל</w:t>
      </w:r>
      <w:bookmarkStart w:id="24395" w:name="_ETM_Q73_198720"/>
      <w:bookmarkStart w:id="24396" w:name="_ETM_Q73_197215"/>
      <w:bookmarkEnd w:id="24395"/>
      <w:bookmarkEnd w:id="24396"/>
      <w:r>
        <w:rPr>
          <w:rtl/>
        </w:rPr>
        <w:t xml:space="preserve">חתם </w:t>
      </w:r>
      <w:bookmarkStart w:id="24397" w:name="_ETM_Q73_199680"/>
      <w:bookmarkEnd w:id="24397"/>
      <w:r>
        <w:rPr>
          <w:rtl/>
        </w:rPr>
        <w:t xml:space="preserve">להביא </w:t>
      </w:r>
      <w:bookmarkStart w:id="24398" w:name="_ETM_Q73_200610"/>
      <w:bookmarkEnd w:id="24398"/>
      <w:r>
        <w:rPr>
          <w:rtl/>
        </w:rPr>
        <w:t xml:space="preserve">את </w:t>
      </w:r>
      <w:bookmarkStart w:id="24399" w:name="_ETM_Q73_200760"/>
      <w:bookmarkEnd w:id="24399"/>
      <w:r>
        <w:rPr>
          <w:rtl/>
        </w:rPr>
        <w:t xml:space="preserve">התודעה </w:t>
      </w:r>
      <w:bookmarkStart w:id="24400" w:name="_ETM_Q73_201270"/>
      <w:bookmarkEnd w:id="24400"/>
      <w:r>
        <w:rPr>
          <w:rtl/>
        </w:rPr>
        <w:t xml:space="preserve">הציבורית </w:t>
      </w:r>
      <w:bookmarkStart w:id="24401" w:name="_ETM_Q73_201810"/>
      <w:bookmarkEnd w:id="24401"/>
      <w:r>
        <w:rPr>
          <w:rtl/>
        </w:rPr>
        <w:t xml:space="preserve">במדינת </w:t>
      </w:r>
      <w:bookmarkStart w:id="24402" w:name="_ETM_Q73_202260"/>
      <w:bookmarkEnd w:id="24402"/>
      <w:r>
        <w:rPr>
          <w:rtl/>
        </w:rPr>
        <w:t xml:space="preserve">ישראל </w:t>
      </w:r>
      <w:bookmarkStart w:id="24403" w:name="_ETM_Q73_202710"/>
      <w:bookmarkEnd w:id="24403"/>
      <w:r>
        <w:rPr>
          <w:rtl/>
        </w:rPr>
        <w:t xml:space="preserve">לידי </w:t>
      </w:r>
      <w:bookmarkStart w:id="24404" w:name="_ETM_Q73_203010"/>
      <w:bookmarkEnd w:id="24404"/>
      <w:r>
        <w:rPr>
          <w:rtl/>
        </w:rPr>
        <w:t xml:space="preserve">כך </w:t>
      </w:r>
      <w:bookmarkStart w:id="24405" w:name="_ETM_Q73_203820"/>
      <w:bookmarkEnd w:id="24405"/>
      <w:r>
        <w:rPr>
          <w:rtl/>
        </w:rPr>
        <w:t xml:space="preserve">שיבינו </w:t>
      </w:r>
      <w:bookmarkStart w:id="24406" w:name="_ETM_Q73_204600"/>
      <w:bookmarkEnd w:id="24406"/>
      <w:r>
        <w:rPr>
          <w:rtl/>
        </w:rPr>
        <w:t xml:space="preserve">שנדרשת </w:t>
      </w:r>
      <w:bookmarkStart w:id="24407" w:name="_ETM_Q73_205410"/>
      <w:bookmarkEnd w:id="24407"/>
      <w:r>
        <w:rPr>
          <w:rtl/>
        </w:rPr>
        <w:t xml:space="preserve">רפורמה </w:t>
      </w:r>
      <w:bookmarkStart w:id="24408" w:name="_ETM_Q73_205890"/>
      <w:bookmarkEnd w:id="24408"/>
      <w:r>
        <w:rPr>
          <w:rtl/>
        </w:rPr>
        <w:t xml:space="preserve">משמעותית </w:t>
      </w:r>
      <w:bookmarkStart w:id="24409" w:name="_ETM_Q73_207180"/>
      <w:bookmarkEnd w:id="24409"/>
      <w:r>
        <w:rPr>
          <w:rtl/>
        </w:rPr>
        <w:t>לתיקון</w:t>
      </w:r>
      <w:bookmarkStart w:id="24410" w:name="_ETM_Q73_204415"/>
      <w:bookmarkEnd w:id="24410"/>
      <w:r>
        <w:rPr>
          <w:rtl/>
        </w:rPr>
        <w:t xml:space="preserve"> </w:t>
      </w:r>
      <w:bookmarkStart w:id="24411" w:name="_ETM_Q73_207960"/>
      <w:bookmarkStart w:id="24412" w:name="_ETM_Q73_208170"/>
      <w:bookmarkEnd w:id="24411"/>
      <w:bookmarkEnd w:id="24412"/>
      <w:r>
        <w:rPr>
          <w:rtl/>
        </w:rPr>
        <w:t xml:space="preserve">האיזון </w:t>
      </w:r>
      <w:bookmarkStart w:id="24413" w:name="_ETM_Q73_208920"/>
      <w:bookmarkEnd w:id="24413"/>
      <w:r>
        <w:rPr>
          <w:rtl/>
        </w:rPr>
        <w:t>בין</w:t>
      </w:r>
      <w:bookmarkStart w:id="24414" w:name="_ETM_Q73_209340"/>
      <w:bookmarkStart w:id="24415" w:name="_ETM_Q73_209700"/>
      <w:bookmarkStart w:id="24416" w:name="_ETM_Q73_209880"/>
      <w:bookmarkEnd w:id="24414"/>
      <w:bookmarkEnd w:id="24415"/>
      <w:bookmarkEnd w:id="24416"/>
      <w:r>
        <w:rPr>
          <w:rFonts w:hint="cs"/>
          <w:rtl/>
        </w:rPr>
        <w:t xml:space="preserve"> </w:t>
      </w:r>
      <w:bookmarkStart w:id="24417" w:name="_ETM_Q73_208106"/>
      <w:bookmarkEnd w:id="24417"/>
      <w:r>
        <w:rPr>
          <w:rtl/>
        </w:rPr>
        <w:t>הרשויות</w:t>
      </w:r>
      <w:r>
        <w:rPr>
          <w:rFonts w:hint="cs"/>
          <w:rtl/>
        </w:rPr>
        <w:t>,</w:t>
      </w:r>
      <w:r>
        <w:rPr>
          <w:rtl/>
        </w:rPr>
        <w:t xml:space="preserve"> </w:t>
      </w:r>
      <w:bookmarkStart w:id="24418" w:name="_ETM_Q73_211140"/>
      <w:bookmarkEnd w:id="24418"/>
      <w:r>
        <w:rPr>
          <w:rtl/>
        </w:rPr>
        <w:t xml:space="preserve">לתקן </w:t>
      </w:r>
      <w:bookmarkStart w:id="24419" w:name="_ETM_Q73_211680"/>
      <w:bookmarkEnd w:id="24419"/>
      <w:r>
        <w:rPr>
          <w:rtl/>
        </w:rPr>
        <w:t xml:space="preserve">את </w:t>
      </w:r>
      <w:bookmarkStart w:id="24420" w:name="_ETM_Q73_212220"/>
      <w:bookmarkEnd w:id="24420"/>
      <w:r>
        <w:rPr>
          <w:rtl/>
        </w:rPr>
        <w:t xml:space="preserve">30 </w:t>
      </w:r>
      <w:bookmarkStart w:id="24421" w:name="_ETM_Q73_212940"/>
      <w:bookmarkEnd w:id="24421"/>
      <w:r>
        <w:rPr>
          <w:rFonts w:hint="cs"/>
          <w:rtl/>
        </w:rPr>
        <w:t>ה</w:t>
      </w:r>
      <w:r>
        <w:rPr>
          <w:rtl/>
        </w:rPr>
        <w:t xml:space="preserve">שנה </w:t>
      </w:r>
      <w:bookmarkStart w:id="24422" w:name="_ETM_Q73_213360"/>
      <w:bookmarkEnd w:id="24422"/>
      <w:r>
        <w:rPr>
          <w:rtl/>
        </w:rPr>
        <w:t xml:space="preserve">שהצפרדע </w:t>
      </w:r>
      <w:bookmarkStart w:id="24423" w:name="_ETM_Q73_214409"/>
      <w:bookmarkEnd w:id="24423"/>
      <w:r>
        <w:rPr>
          <w:rtl/>
        </w:rPr>
        <w:t xml:space="preserve">הזאת </w:t>
      </w:r>
      <w:bookmarkStart w:id="24424" w:name="_ETM_Q73_214620"/>
      <w:bookmarkEnd w:id="24424"/>
      <w:r>
        <w:rPr>
          <w:rtl/>
        </w:rPr>
        <w:t xml:space="preserve">הייתה </w:t>
      </w:r>
      <w:bookmarkStart w:id="24425" w:name="_ETM_Q73_214830"/>
      <w:bookmarkEnd w:id="24425"/>
      <w:r>
        <w:rPr>
          <w:rtl/>
        </w:rPr>
        <w:t xml:space="preserve">במים </w:t>
      </w:r>
      <w:bookmarkStart w:id="24426" w:name="_ETM_Q73_215220"/>
      <w:bookmarkEnd w:id="24426"/>
      <w:r>
        <w:rPr>
          <w:rtl/>
        </w:rPr>
        <w:t xml:space="preserve">והתבשלה </w:t>
      </w:r>
      <w:bookmarkStart w:id="24427" w:name="_ETM_Q73_215760"/>
      <w:bookmarkEnd w:id="24427"/>
      <w:r>
        <w:rPr>
          <w:rtl/>
        </w:rPr>
        <w:t>לאט</w:t>
      </w:r>
      <w:bookmarkStart w:id="24428" w:name="_ETM_Q73_216030"/>
      <w:bookmarkEnd w:id="24428"/>
      <w:r w:rsidR="00690760">
        <w:rPr>
          <w:rFonts w:hint="cs"/>
          <w:rtl/>
        </w:rPr>
        <w:t>-</w:t>
      </w:r>
      <w:r>
        <w:rPr>
          <w:rtl/>
        </w:rPr>
        <w:t>לאט</w:t>
      </w:r>
      <w:bookmarkStart w:id="24429" w:name="_ETM_Q73_213995"/>
      <w:bookmarkEnd w:id="24429"/>
      <w:r>
        <w:rPr>
          <w:rFonts w:hint="cs"/>
          <w:rtl/>
        </w:rPr>
        <w:t>.</w:t>
      </w:r>
      <w:r>
        <w:rPr>
          <w:rtl/>
        </w:rPr>
        <w:t xml:space="preserve"> </w:t>
      </w:r>
      <w:bookmarkStart w:id="24430" w:name="_ETM_Q73_216850"/>
      <w:bookmarkEnd w:id="24430"/>
      <w:r>
        <w:rPr>
          <w:rtl/>
        </w:rPr>
        <w:t xml:space="preserve">הגענו </w:t>
      </w:r>
      <w:bookmarkStart w:id="24431" w:name="_ETM_Q73_217300"/>
      <w:bookmarkEnd w:id="24431"/>
      <w:r>
        <w:rPr>
          <w:rtl/>
        </w:rPr>
        <w:t xml:space="preserve">למצב </w:t>
      </w:r>
      <w:bookmarkStart w:id="24432" w:name="_ETM_Q73_217840"/>
      <w:bookmarkEnd w:id="24432"/>
      <w:r>
        <w:rPr>
          <w:rtl/>
        </w:rPr>
        <w:t xml:space="preserve">לא </w:t>
      </w:r>
      <w:bookmarkStart w:id="24433" w:name="_ETM_Q73_218110"/>
      <w:bookmarkEnd w:id="24433"/>
      <w:r>
        <w:rPr>
          <w:rtl/>
        </w:rPr>
        <w:t>טוב</w:t>
      </w:r>
      <w:r>
        <w:rPr>
          <w:rFonts w:hint="cs"/>
          <w:rtl/>
        </w:rPr>
        <w:t>.</w:t>
      </w:r>
      <w:r>
        <w:rPr>
          <w:rtl/>
        </w:rPr>
        <w:t xml:space="preserve"> </w:t>
      </w:r>
      <w:bookmarkStart w:id="24434" w:name="_ETM_Q73_219149"/>
      <w:bookmarkEnd w:id="24434"/>
      <w:r>
        <w:rPr>
          <w:rtl/>
        </w:rPr>
        <w:t xml:space="preserve">עכשיו </w:t>
      </w:r>
      <w:bookmarkStart w:id="24435" w:name="_ETM_Q73_219569"/>
      <w:bookmarkEnd w:id="24435"/>
      <w:r>
        <w:rPr>
          <w:rtl/>
        </w:rPr>
        <w:t xml:space="preserve">ההבנה </w:t>
      </w:r>
      <w:bookmarkStart w:id="24436" w:name="_ETM_Q73_220019"/>
      <w:bookmarkEnd w:id="24436"/>
      <w:r>
        <w:rPr>
          <w:rtl/>
        </w:rPr>
        <w:t xml:space="preserve">הזו </w:t>
      </w:r>
      <w:bookmarkStart w:id="24437" w:name="_ETM_Q73_220199"/>
      <w:bookmarkEnd w:id="24437"/>
      <w:r>
        <w:rPr>
          <w:rtl/>
        </w:rPr>
        <w:t>קיימת</w:t>
      </w:r>
      <w:r>
        <w:rPr>
          <w:rFonts w:hint="cs"/>
          <w:rtl/>
        </w:rPr>
        <w:t>,</w:t>
      </w:r>
      <w:bookmarkStart w:id="24438" w:name="_ETM_Q73_224833"/>
      <w:bookmarkEnd w:id="24438"/>
      <w:r>
        <w:rPr>
          <w:rtl/>
        </w:rPr>
        <w:t xml:space="preserve"> </w:t>
      </w:r>
      <w:bookmarkStart w:id="24439" w:name="_ETM_Q73_221780"/>
      <w:bookmarkStart w:id="24440" w:name="_ETM_Q73_220615"/>
      <w:bookmarkEnd w:id="24439"/>
      <w:bookmarkEnd w:id="24440"/>
      <w:r>
        <w:rPr>
          <w:rtl/>
        </w:rPr>
        <w:t xml:space="preserve">ואני </w:t>
      </w:r>
      <w:bookmarkStart w:id="24441" w:name="_ETM_Q73_222140"/>
      <w:bookmarkEnd w:id="24441"/>
      <w:r>
        <w:rPr>
          <w:rtl/>
        </w:rPr>
        <w:t xml:space="preserve">שמח </w:t>
      </w:r>
      <w:bookmarkStart w:id="24442" w:name="_ETM_Q73_222680"/>
      <w:bookmarkEnd w:id="24442"/>
      <w:r>
        <w:rPr>
          <w:rtl/>
        </w:rPr>
        <w:t xml:space="preserve">שעכשיו </w:t>
      </w:r>
      <w:bookmarkStart w:id="24443" w:name="_ETM_Q73_223280"/>
      <w:bookmarkEnd w:id="24443"/>
      <w:r>
        <w:rPr>
          <w:rtl/>
        </w:rPr>
        <w:t xml:space="preserve">תהיה </w:t>
      </w:r>
      <w:bookmarkStart w:id="24444" w:name="_ETM_Q73_223520"/>
      <w:bookmarkEnd w:id="24444"/>
      <w:r>
        <w:rPr>
          <w:rtl/>
        </w:rPr>
        <w:t xml:space="preserve">לנו </w:t>
      </w:r>
      <w:bookmarkStart w:id="24445" w:name="_ETM_Q73_223729"/>
      <w:bookmarkEnd w:id="24445"/>
      <w:r>
        <w:rPr>
          <w:rtl/>
        </w:rPr>
        <w:t xml:space="preserve">הזדמנות </w:t>
      </w:r>
      <w:bookmarkStart w:id="24446" w:name="_ETM_Q73_224750"/>
      <w:bookmarkEnd w:id="24446"/>
      <w:r>
        <w:rPr>
          <w:rtl/>
        </w:rPr>
        <w:t>לעש</w:t>
      </w:r>
      <w:bookmarkStart w:id="24447" w:name="_ETM_Q73_219326"/>
      <w:bookmarkEnd w:id="24447"/>
      <w:r>
        <w:rPr>
          <w:rtl/>
        </w:rPr>
        <w:t xml:space="preserve">ות </w:t>
      </w:r>
      <w:bookmarkStart w:id="24448" w:name="_ETM_Q73_225260"/>
      <w:bookmarkEnd w:id="24448"/>
      <w:r>
        <w:rPr>
          <w:rtl/>
        </w:rPr>
        <w:t xml:space="preserve">את </w:t>
      </w:r>
      <w:bookmarkStart w:id="24449" w:name="_ETM_Q73_225409"/>
      <w:bookmarkEnd w:id="24449"/>
      <w:r>
        <w:rPr>
          <w:rtl/>
        </w:rPr>
        <w:t xml:space="preserve">התהליך </w:t>
      </w:r>
      <w:bookmarkStart w:id="24450" w:name="_ETM_Q73_225860"/>
      <w:bookmarkEnd w:id="24450"/>
      <w:r>
        <w:rPr>
          <w:rtl/>
        </w:rPr>
        <w:t xml:space="preserve">הזה </w:t>
      </w:r>
      <w:bookmarkStart w:id="24451" w:name="_ETM_Q73_226890"/>
      <w:bookmarkEnd w:id="24451"/>
      <w:r>
        <w:rPr>
          <w:rtl/>
        </w:rPr>
        <w:t xml:space="preserve">בצורה </w:t>
      </w:r>
      <w:bookmarkStart w:id="24452" w:name="_ETM_Q73_228750"/>
      <w:bookmarkEnd w:id="24452"/>
      <w:r>
        <w:rPr>
          <w:rtl/>
        </w:rPr>
        <w:t>מושכלת</w:t>
      </w:r>
      <w:r>
        <w:rPr>
          <w:rFonts w:hint="cs"/>
          <w:rtl/>
        </w:rPr>
        <w:t>,</w:t>
      </w:r>
      <w:r>
        <w:rPr>
          <w:rtl/>
        </w:rPr>
        <w:t xml:space="preserve"> </w:t>
      </w:r>
      <w:bookmarkStart w:id="24453" w:name="_ETM_Q73_229560"/>
      <w:bookmarkEnd w:id="24453"/>
      <w:r>
        <w:rPr>
          <w:rtl/>
        </w:rPr>
        <w:t>ביחד</w:t>
      </w:r>
      <w:r>
        <w:rPr>
          <w:rFonts w:hint="cs"/>
          <w:rtl/>
        </w:rPr>
        <w:t>,</w:t>
      </w:r>
      <w:r>
        <w:rPr>
          <w:rtl/>
        </w:rPr>
        <w:t xml:space="preserve"> </w:t>
      </w:r>
      <w:bookmarkStart w:id="24454" w:name="_ETM_Q73_230940"/>
      <w:bookmarkEnd w:id="24454"/>
      <w:r>
        <w:rPr>
          <w:rtl/>
        </w:rPr>
        <w:t xml:space="preserve">כדי </w:t>
      </w:r>
      <w:bookmarkStart w:id="24455" w:name="_ETM_Q73_231210"/>
      <w:bookmarkStart w:id="24456" w:name="_ETM_Q73_231569"/>
      <w:bookmarkStart w:id="24457" w:name="_ETM_Q73_234088"/>
      <w:bookmarkEnd w:id="24455"/>
      <w:bookmarkEnd w:id="24456"/>
      <w:bookmarkEnd w:id="24457"/>
      <w:r>
        <w:rPr>
          <w:rtl/>
        </w:rPr>
        <w:t xml:space="preserve">להגיע </w:t>
      </w:r>
      <w:bookmarkStart w:id="24458" w:name="_ETM_Q73_232499"/>
      <w:bookmarkEnd w:id="24458"/>
      <w:r>
        <w:rPr>
          <w:rFonts w:hint="cs"/>
          <w:rtl/>
        </w:rPr>
        <w:t xml:space="preserve">באמת </w:t>
      </w:r>
      <w:r>
        <w:rPr>
          <w:rtl/>
        </w:rPr>
        <w:t xml:space="preserve">לתוצאות </w:t>
      </w:r>
      <w:bookmarkStart w:id="24459" w:name="_ETM_Q73_233609"/>
      <w:bookmarkEnd w:id="24459"/>
      <w:r>
        <w:rPr>
          <w:rtl/>
        </w:rPr>
        <w:t xml:space="preserve">שרוב </w:t>
      </w:r>
      <w:bookmarkStart w:id="24460" w:name="_ETM_Q73_234239"/>
      <w:bookmarkEnd w:id="24460"/>
      <w:r>
        <w:rPr>
          <w:rtl/>
        </w:rPr>
        <w:t xml:space="preserve">העם </w:t>
      </w:r>
      <w:bookmarkStart w:id="24461" w:name="_ETM_Q73_235139"/>
      <w:bookmarkEnd w:id="24461"/>
      <w:r>
        <w:rPr>
          <w:rtl/>
        </w:rPr>
        <w:t xml:space="preserve">יוכל </w:t>
      </w:r>
      <w:bookmarkStart w:id="24462" w:name="_ETM_Q73_236129"/>
      <w:bookmarkEnd w:id="24462"/>
      <w:r>
        <w:rPr>
          <w:rtl/>
        </w:rPr>
        <w:t xml:space="preserve">להסכים </w:t>
      </w:r>
      <w:bookmarkStart w:id="24463" w:name="_ETM_Q73_236729"/>
      <w:bookmarkEnd w:id="24463"/>
      <w:r>
        <w:rPr>
          <w:rtl/>
        </w:rPr>
        <w:t>לה</w:t>
      </w:r>
      <w:r>
        <w:rPr>
          <w:rFonts w:hint="cs"/>
          <w:rtl/>
        </w:rPr>
        <w:t>ן,</w:t>
      </w:r>
      <w:r>
        <w:rPr>
          <w:rtl/>
        </w:rPr>
        <w:t xml:space="preserve"> </w:t>
      </w:r>
      <w:bookmarkStart w:id="24464" w:name="_ETM_Q73_238539"/>
      <w:bookmarkEnd w:id="24464"/>
      <w:r>
        <w:rPr>
          <w:rtl/>
        </w:rPr>
        <w:t>ו</w:t>
      </w:r>
      <w:bookmarkStart w:id="24465" w:name="_ETM_Q73_239110"/>
      <w:bookmarkStart w:id="24466" w:name="_ETM_Q73_237615"/>
      <w:bookmarkEnd w:id="24465"/>
      <w:bookmarkEnd w:id="24466"/>
      <w:r>
        <w:rPr>
          <w:rtl/>
        </w:rPr>
        <w:t xml:space="preserve">לייצר </w:t>
      </w:r>
      <w:bookmarkStart w:id="24467" w:name="_ETM_Q73_239500"/>
      <w:bookmarkEnd w:id="24467"/>
      <w:r>
        <w:rPr>
          <w:rtl/>
        </w:rPr>
        <w:t xml:space="preserve">פה </w:t>
      </w:r>
      <w:bookmarkStart w:id="24468" w:name="_ETM_Q73_240129"/>
      <w:bookmarkEnd w:id="24468"/>
      <w:r>
        <w:rPr>
          <w:rtl/>
        </w:rPr>
        <w:t xml:space="preserve">הבנות </w:t>
      </w:r>
      <w:bookmarkStart w:id="24469" w:name="_ETM_Q73_241149"/>
      <w:bookmarkEnd w:id="24469"/>
      <w:r>
        <w:rPr>
          <w:rtl/>
        </w:rPr>
        <w:t xml:space="preserve">לשנים </w:t>
      </w:r>
      <w:bookmarkStart w:id="24470" w:name="_ETM_Q73_242200"/>
      <w:bookmarkEnd w:id="24470"/>
      <w:r>
        <w:rPr>
          <w:rtl/>
        </w:rPr>
        <w:t xml:space="preserve">רבות </w:t>
      </w:r>
      <w:bookmarkStart w:id="24471" w:name="_ETM_Q73_242620"/>
      <w:bookmarkEnd w:id="24471"/>
      <w:r>
        <w:rPr>
          <w:rtl/>
        </w:rPr>
        <w:t>קדימה</w:t>
      </w:r>
      <w:r>
        <w:rPr>
          <w:rFonts w:hint="cs"/>
          <w:rtl/>
        </w:rPr>
        <w:t>.</w:t>
      </w:r>
      <w:bookmarkStart w:id="24472" w:name="_ETM_Q73_243600"/>
      <w:bookmarkStart w:id="24473" w:name="_ETM_Q73_240897"/>
      <w:bookmarkEnd w:id="24472"/>
      <w:bookmarkEnd w:id="24473"/>
    </w:p>
    <w:p w:rsidR="00CD1EEA" w:rsidRDefault="00CD1EEA" w:rsidP="00223BCB">
      <w:pPr>
        <w:rPr>
          <w:rtl/>
        </w:rPr>
      </w:pPr>
      <w:bookmarkStart w:id="24474" w:name="_ETM_Q73_240963"/>
      <w:bookmarkEnd w:id="24474"/>
    </w:p>
    <w:p w:rsidR="00CD1EEA" w:rsidRDefault="00CD1EEA" w:rsidP="00223BCB">
      <w:pPr>
        <w:pStyle w:val="af9"/>
        <w:rPr>
          <w:rtl/>
        </w:rPr>
      </w:pPr>
      <w:r w:rsidRPr="008029EC">
        <w:rPr>
          <w:rStyle w:val="TagStyle"/>
          <w:rtl/>
        </w:rPr>
        <w:t xml:space="preserve"> &lt;&lt; יור &gt;&gt;</w:t>
      </w:r>
      <w:r w:rsidRPr="0019066F">
        <w:rPr>
          <w:rStyle w:val="TagStyle"/>
          <w:rtl/>
        </w:rPr>
        <w:t xml:space="preserve"> </w:t>
      </w:r>
      <w:r>
        <w:rPr>
          <w:rtl/>
        </w:rPr>
        <w:t>היו"ר אוריאל בוסו:</w:t>
      </w:r>
      <w:r w:rsidRPr="0019066F">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rPr>
      </w:pPr>
      <w:bookmarkStart w:id="24475" w:name="_ETM_Q73_243764"/>
      <w:bookmarkStart w:id="24476" w:name="_ETM_Q73_241025"/>
      <w:bookmarkStart w:id="24477" w:name="_ETM_Q73_241079"/>
      <w:bookmarkStart w:id="24478" w:name="_ETM_Q73_243780"/>
      <w:bookmarkStart w:id="24479" w:name="_ETM_Q73_243989"/>
      <w:bookmarkStart w:id="24480" w:name="_ETM_Q73_244140"/>
      <w:bookmarkStart w:id="24481" w:name="_ETM_Q73_244290"/>
      <w:bookmarkStart w:id="24482" w:name="_ETM_Q73_244409"/>
      <w:bookmarkStart w:id="24483" w:name="_ETM_Q73_246380"/>
      <w:bookmarkEnd w:id="24475"/>
      <w:bookmarkEnd w:id="24476"/>
      <w:bookmarkEnd w:id="24477"/>
      <w:bookmarkEnd w:id="24478"/>
      <w:bookmarkEnd w:id="24479"/>
      <w:bookmarkEnd w:id="24480"/>
      <w:bookmarkEnd w:id="24481"/>
      <w:bookmarkEnd w:id="24482"/>
      <w:bookmarkEnd w:id="24483"/>
      <w:r>
        <w:rPr>
          <w:rtl/>
        </w:rPr>
        <w:t xml:space="preserve">רשימת </w:t>
      </w:r>
      <w:bookmarkStart w:id="24484" w:name="_ETM_Q73_246890"/>
      <w:bookmarkEnd w:id="24484"/>
      <w:r>
        <w:rPr>
          <w:rtl/>
        </w:rPr>
        <w:t xml:space="preserve">הדוברים </w:t>
      </w:r>
      <w:bookmarkStart w:id="24485" w:name="_ETM_Q73_247310"/>
      <w:bookmarkEnd w:id="24485"/>
      <w:r>
        <w:rPr>
          <w:rtl/>
        </w:rPr>
        <w:t>נעולה</w:t>
      </w:r>
      <w:r>
        <w:rPr>
          <w:rFonts w:hint="cs"/>
          <w:rtl/>
        </w:rPr>
        <w:t>.</w:t>
      </w:r>
      <w:bookmarkStart w:id="24486" w:name="_ETM_Q73_247729"/>
      <w:bookmarkEnd w:id="24486"/>
    </w:p>
    <w:p w:rsidR="00CD1EEA" w:rsidRDefault="00CD1EEA" w:rsidP="00223BCB">
      <w:pPr>
        <w:rPr>
          <w:rtl/>
        </w:rPr>
      </w:pPr>
      <w:bookmarkStart w:id="24487" w:name="_ETM_Q73_243355"/>
      <w:bookmarkStart w:id="24488" w:name="_ETM_Q73_247939"/>
      <w:bookmarkEnd w:id="24487"/>
      <w:bookmarkEnd w:id="24488"/>
    </w:p>
    <w:p w:rsidR="00CD1EEA" w:rsidRDefault="00CD1EEA" w:rsidP="00223BCB">
      <w:pPr>
        <w:pStyle w:val="-"/>
        <w:rPr>
          <w:rtl/>
        </w:rPr>
      </w:pPr>
      <w:bookmarkStart w:id="24489" w:name="ET_speakercontinue_5855_6"/>
      <w:r w:rsidRPr="008029EC">
        <w:rPr>
          <w:rStyle w:val="TagStyle"/>
          <w:rtl/>
        </w:rPr>
        <w:t xml:space="preserve"> &lt;&lt; דובר_המשך &gt;&gt;</w:t>
      </w:r>
      <w:r w:rsidRPr="0019066F">
        <w:rPr>
          <w:rStyle w:val="TagStyle"/>
          <w:rtl/>
        </w:rPr>
        <w:t xml:space="preserve"> </w:t>
      </w:r>
      <w:r>
        <w:rPr>
          <w:rtl/>
        </w:rPr>
        <w:t>מתן כהנא (המחנה הממלכתי):</w:t>
      </w:r>
      <w:r w:rsidRPr="0019066F">
        <w:rPr>
          <w:rStyle w:val="TagStyle"/>
          <w:rtl/>
        </w:rPr>
        <w:t xml:space="preserve"> </w:t>
      </w:r>
      <w:r w:rsidRPr="008029EC">
        <w:rPr>
          <w:rStyle w:val="TagStyle"/>
          <w:rtl/>
        </w:rPr>
        <w:t>&lt;&lt; דובר_המשך &gt;&gt;</w:t>
      </w:r>
      <w:r>
        <w:rPr>
          <w:rtl/>
        </w:rPr>
        <w:t xml:space="preserve">   </w:t>
      </w:r>
      <w:bookmarkEnd w:id="24489"/>
    </w:p>
    <w:p w:rsidR="00CD1EEA" w:rsidRDefault="00CD1EEA" w:rsidP="001B10C0">
      <w:pPr>
        <w:rPr>
          <w:rtl/>
        </w:rPr>
      </w:pPr>
    </w:p>
    <w:p w:rsidR="00CD1EEA" w:rsidRDefault="00CD1EEA" w:rsidP="00AE42F7">
      <w:pPr>
        <w:rPr>
          <w:rtl/>
        </w:rPr>
      </w:pPr>
      <w:bookmarkStart w:id="24490" w:name="_ETM_Q73_244799"/>
      <w:bookmarkStart w:id="24491" w:name="_ETM_Q73_240894"/>
      <w:bookmarkEnd w:id="24490"/>
      <w:bookmarkEnd w:id="24491"/>
      <w:r>
        <w:rPr>
          <w:rFonts w:hint="cs"/>
          <w:rtl/>
        </w:rPr>
        <w:t xml:space="preserve">אני חושב </w:t>
      </w:r>
      <w:bookmarkStart w:id="24492" w:name="_ETM_Q73_243175"/>
      <w:bookmarkEnd w:id="24492"/>
      <w:r>
        <w:rPr>
          <w:rFonts w:hint="cs"/>
          <w:rtl/>
        </w:rPr>
        <w:t xml:space="preserve">שיש פה גם הזדמנות </w:t>
      </w:r>
      <w:bookmarkStart w:id="24493" w:name="_ETM_Q73_243655"/>
      <w:bookmarkEnd w:id="24493"/>
      <w:r>
        <w:rPr>
          <w:rFonts w:hint="cs"/>
          <w:rtl/>
        </w:rPr>
        <w:t xml:space="preserve">יוצאת דופן לפתוח – או לא לפתוח, </w:t>
      </w:r>
      <w:bookmarkStart w:id="24494" w:name="_ETM_Q73_245667"/>
      <w:bookmarkStart w:id="24495" w:name="_ETM_Q73_249180"/>
      <w:bookmarkStart w:id="24496" w:name="_ETM_Q73_246295"/>
      <w:bookmarkStart w:id="24497" w:name="_ETM_Q73_249299"/>
      <w:bookmarkStart w:id="24498" w:name="_ETM_Q73_249420"/>
      <w:bookmarkStart w:id="24499" w:name="_ETM_Q73_249810"/>
      <w:bookmarkEnd w:id="24494"/>
      <w:bookmarkEnd w:id="24495"/>
      <w:bookmarkEnd w:id="24496"/>
      <w:bookmarkEnd w:id="24497"/>
      <w:bookmarkEnd w:id="24498"/>
      <w:bookmarkEnd w:id="24499"/>
      <w:r>
        <w:rPr>
          <w:rtl/>
        </w:rPr>
        <w:t xml:space="preserve">לטפל </w:t>
      </w:r>
      <w:bookmarkStart w:id="24500" w:name="_ETM_Q73_250920"/>
      <w:bookmarkEnd w:id="24500"/>
      <w:r>
        <w:rPr>
          <w:rtl/>
        </w:rPr>
        <w:t xml:space="preserve">בנושאים </w:t>
      </w:r>
      <w:bookmarkStart w:id="24501" w:name="_ETM_Q73_251670"/>
      <w:bookmarkEnd w:id="24501"/>
      <w:r>
        <w:rPr>
          <w:rtl/>
        </w:rPr>
        <w:t>ש</w:t>
      </w:r>
      <w:r>
        <w:rPr>
          <w:rFonts w:hint="cs"/>
          <w:rtl/>
        </w:rPr>
        <w:t xml:space="preserve">כאבו במשך שנים ולא נגעו </w:t>
      </w:r>
      <w:bookmarkStart w:id="24502" w:name="_ETM_Q73_252525"/>
      <w:bookmarkEnd w:id="24502"/>
      <w:r>
        <w:rPr>
          <w:rFonts w:hint="cs"/>
          <w:rtl/>
        </w:rPr>
        <w:t>בהם</w:t>
      </w:r>
      <w:bookmarkStart w:id="24503" w:name="_ETM_Q73_252329"/>
      <w:bookmarkStart w:id="24504" w:name="_ETM_Q73_252750"/>
      <w:bookmarkStart w:id="24505" w:name="_ETM_Q73_253420"/>
      <w:bookmarkStart w:id="24506" w:name="_ETM_Q73_253780"/>
      <w:bookmarkStart w:id="24507" w:name="_ETM_Q73_254650"/>
      <w:bookmarkStart w:id="24508" w:name="_ETM_Q73_255069"/>
      <w:bookmarkStart w:id="24509" w:name="_ETM_Q73_255459"/>
      <w:bookmarkStart w:id="24510" w:name="_ETM_Q73_256360"/>
      <w:bookmarkStart w:id="24511" w:name="_ETM_Q73_256659"/>
      <w:bookmarkStart w:id="24512" w:name="_ETM_Q73_256959"/>
      <w:bookmarkStart w:id="24513" w:name="_ETM_Q73_256934"/>
      <w:bookmarkStart w:id="24514" w:name="_ETM_Q73_257850"/>
      <w:bookmarkEnd w:id="24503"/>
      <w:bookmarkEnd w:id="24504"/>
      <w:bookmarkEnd w:id="24505"/>
      <w:bookmarkEnd w:id="24506"/>
      <w:bookmarkEnd w:id="24507"/>
      <w:bookmarkEnd w:id="24508"/>
      <w:bookmarkEnd w:id="24509"/>
      <w:bookmarkEnd w:id="24510"/>
      <w:bookmarkEnd w:id="24511"/>
      <w:bookmarkEnd w:id="24512"/>
      <w:bookmarkEnd w:id="24513"/>
      <w:bookmarkEnd w:id="24514"/>
      <w:r>
        <w:rPr>
          <w:rFonts w:hint="cs"/>
          <w:rtl/>
        </w:rPr>
        <w:t>, ו</w:t>
      </w:r>
      <w:r>
        <w:rPr>
          <w:rtl/>
        </w:rPr>
        <w:t>עכשיו</w:t>
      </w:r>
      <w:r>
        <w:rPr>
          <w:rFonts w:hint="cs"/>
          <w:rtl/>
        </w:rPr>
        <w:t>,</w:t>
      </w:r>
      <w:bookmarkStart w:id="24515" w:name="_ETM_Q73_255425"/>
      <w:bookmarkEnd w:id="24515"/>
      <w:r>
        <w:rPr>
          <w:rtl/>
        </w:rPr>
        <w:t xml:space="preserve"> </w:t>
      </w:r>
      <w:bookmarkStart w:id="24516" w:name="_ETM_Q73_258479"/>
      <w:bookmarkEnd w:id="24516"/>
      <w:r>
        <w:rPr>
          <w:rtl/>
        </w:rPr>
        <w:t xml:space="preserve">בגלל </w:t>
      </w:r>
      <w:bookmarkStart w:id="24517" w:name="_ETM_Q73_258929"/>
      <w:bookmarkEnd w:id="24517"/>
      <w:r>
        <w:rPr>
          <w:rtl/>
        </w:rPr>
        <w:t xml:space="preserve">מה </w:t>
      </w:r>
      <w:bookmarkStart w:id="24518" w:name="_ETM_Q73_259079"/>
      <w:bookmarkEnd w:id="24518"/>
      <w:r>
        <w:rPr>
          <w:rtl/>
        </w:rPr>
        <w:t xml:space="preserve">שקרה </w:t>
      </w:r>
      <w:bookmarkStart w:id="24519" w:name="_ETM_Q73_259350"/>
      <w:bookmarkEnd w:id="24519"/>
      <w:r>
        <w:rPr>
          <w:rtl/>
        </w:rPr>
        <w:t xml:space="preserve">פה </w:t>
      </w:r>
      <w:bookmarkStart w:id="24520" w:name="_ETM_Q73_259439"/>
      <w:bookmarkEnd w:id="24520"/>
      <w:r>
        <w:rPr>
          <w:rtl/>
        </w:rPr>
        <w:t xml:space="preserve">בחודשים </w:t>
      </w:r>
      <w:bookmarkStart w:id="24521" w:name="_ETM_Q73_259890"/>
      <w:bookmarkEnd w:id="24521"/>
      <w:r>
        <w:rPr>
          <w:rtl/>
        </w:rPr>
        <w:t>האחרונים</w:t>
      </w:r>
      <w:r>
        <w:rPr>
          <w:rFonts w:hint="cs"/>
          <w:rtl/>
        </w:rPr>
        <w:t>,</w:t>
      </w:r>
      <w:r>
        <w:rPr>
          <w:rtl/>
        </w:rPr>
        <w:t xml:space="preserve"> </w:t>
      </w:r>
      <w:bookmarkStart w:id="24522" w:name="_ETM_Q73_260310"/>
      <w:bookmarkEnd w:id="24522"/>
      <w:r>
        <w:rPr>
          <w:rtl/>
        </w:rPr>
        <w:t xml:space="preserve">עלו </w:t>
      </w:r>
      <w:bookmarkStart w:id="24523" w:name="_ETM_Q73_260490"/>
      <w:bookmarkEnd w:id="24523"/>
      <w:r>
        <w:rPr>
          <w:rtl/>
        </w:rPr>
        <w:t xml:space="preserve">על </w:t>
      </w:r>
      <w:bookmarkStart w:id="24524" w:name="_ETM_Q73_260579"/>
      <w:bookmarkEnd w:id="24524"/>
      <w:r>
        <w:rPr>
          <w:rtl/>
        </w:rPr>
        <w:t xml:space="preserve">פני </w:t>
      </w:r>
      <w:bookmarkStart w:id="24525" w:name="_ETM_Q73_260759"/>
      <w:bookmarkEnd w:id="24525"/>
      <w:r>
        <w:rPr>
          <w:rtl/>
        </w:rPr>
        <w:t>השטח</w:t>
      </w:r>
      <w:r>
        <w:rPr>
          <w:rFonts w:hint="cs"/>
          <w:rtl/>
        </w:rPr>
        <w:t>.</w:t>
      </w:r>
      <w:r>
        <w:rPr>
          <w:rtl/>
        </w:rPr>
        <w:t xml:space="preserve"> </w:t>
      </w:r>
      <w:bookmarkStart w:id="24526" w:name="_ETM_Q73_261920"/>
      <w:bookmarkEnd w:id="24526"/>
      <w:r>
        <w:rPr>
          <w:rtl/>
        </w:rPr>
        <w:t xml:space="preserve">זו </w:t>
      </w:r>
      <w:bookmarkStart w:id="24527" w:name="_ETM_Q73_262190"/>
      <w:bookmarkStart w:id="24528" w:name="_ETM_Q73_259764"/>
      <w:bookmarkEnd w:id="24527"/>
      <w:bookmarkEnd w:id="24528"/>
      <w:r>
        <w:rPr>
          <w:rtl/>
        </w:rPr>
        <w:t xml:space="preserve">הזדמנות </w:t>
      </w:r>
      <w:bookmarkStart w:id="24529" w:name="_ETM_Q73_263299"/>
      <w:bookmarkEnd w:id="24529"/>
      <w:r>
        <w:rPr>
          <w:rtl/>
        </w:rPr>
        <w:t>יוצא</w:t>
      </w:r>
      <w:r>
        <w:rPr>
          <w:rFonts w:hint="cs"/>
          <w:rtl/>
        </w:rPr>
        <w:t>ת</w:t>
      </w:r>
      <w:bookmarkStart w:id="24530" w:name="_ETM_Q73_262354"/>
      <w:bookmarkEnd w:id="24530"/>
      <w:r>
        <w:rPr>
          <w:rtl/>
        </w:rPr>
        <w:t xml:space="preserve"> </w:t>
      </w:r>
      <w:bookmarkStart w:id="24531" w:name="_ETM_Q73_263720"/>
      <w:bookmarkEnd w:id="24531"/>
      <w:r>
        <w:rPr>
          <w:rtl/>
        </w:rPr>
        <w:t xml:space="preserve">דופן </w:t>
      </w:r>
      <w:bookmarkStart w:id="24532" w:name="_ETM_Q73_264110"/>
      <w:bookmarkEnd w:id="24532"/>
      <w:r>
        <w:rPr>
          <w:rtl/>
        </w:rPr>
        <w:t xml:space="preserve">לטפל </w:t>
      </w:r>
      <w:bookmarkStart w:id="24533" w:name="_ETM_Q73_264530"/>
      <w:bookmarkEnd w:id="24533"/>
      <w:r>
        <w:rPr>
          <w:rtl/>
        </w:rPr>
        <w:t xml:space="preserve">גם </w:t>
      </w:r>
      <w:bookmarkStart w:id="24534" w:name="_ETM_Q73_264740"/>
      <w:bookmarkEnd w:id="24534"/>
      <w:r>
        <w:rPr>
          <w:rtl/>
        </w:rPr>
        <w:t>בהם</w:t>
      </w:r>
      <w:r>
        <w:rPr>
          <w:rFonts w:hint="cs"/>
          <w:rtl/>
        </w:rPr>
        <w:t>,</w:t>
      </w:r>
      <w:r>
        <w:rPr>
          <w:rtl/>
        </w:rPr>
        <w:t xml:space="preserve"> </w:t>
      </w:r>
      <w:bookmarkStart w:id="24535" w:name="_ETM_Q73_266000"/>
      <w:bookmarkEnd w:id="24535"/>
      <w:r>
        <w:rPr>
          <w:rtl/>
        </w:rPr>
        <w:t xml:space="preserve">ובעזרת </w:t>
      </w:r>
      <w:bookmarkStart w:id="24536" w:name="_ETM_Q73_266540"/>
      <w:bookmarkEnd w:id="24536"/>
      <w:r>
        <w:rPr>
          <w:rtl/>
        </w:rPr>
        <w:t>השם</w:t>
      </w:r>
      <w:r>
        <w:rPr>
          <w:rFonts w:hint="cs"/>
          <w:rtl/>
        </w:rPr>
        <w:t>,</w:t>
      </w:r>
      <w:r>
        <w:rPr>
          <w:rtl/>
        </w:rPr>
        <w:t xml:space="preserve"> </w:t>
      </w:r>
      <w:bookmarkStart w:id="24537" w:name="_ETM_Q73_266900"/>
      <w:bookmarkEnd w:id="24537"/>
      <w:r>
        <w:rPr>
          <w:rtl/>
        </w:rPr>
        <w:t xml:space="preserve">אחרי </w:t>
      </w:r>
      <w:bookmarkStart w:id="24538" w:name="_ETM_Q73_267290"/>
      <w:bookmarkEnd w:id="24538"/>
      <w:r>
        <w:rPr>
          <w:rtl/>
        </w:rPr>
        <w:t xml:space="preserve">שנחזור </w:t>
      </w:r>
      <w:bookmarkStart w:id="24539" w:name="_ETM_Q73_268819"/>
      <w:bookmarkEnd w:id="24539"/>
      <w:r>
        <w:rPr>
          <w:rtl/>
        </w:rPr>
        <w:t>מה</w:t>
      </w:r>
      <w:bookmarkStart w:id="24540" w:name="_ETM_Q73_269829"/>
      <w:bookmarkEnd w:id="24540"/>
      <w:r>
        <w:rPr>
          <w:rtl/>
        </w:rPr>
        <w:t xml:space="preserve">חודש </w:t>
      </w:r>
      <w:bookmarkStart w:id="24541" w:name="_ETM_Q73_270280"/>
      <w:bookmarkEnd w:id="24541"/>
      <w:r>
        <w:rPr>
          <w:rtl/>
        </w:rPr>
        <w:t>הקרוב</w:t>
      </w:r>
      <w:r>
        <w:rPr>
          <w:rFonts w:hint="cs"/>
          <w:rtl/>
        </w:rPr>
        <w:t xml:space="preserve"> </w:t>
      </w:r>
      <w:r>
        <w:rPr>
          <w:rFonts w:hint="eastAsia"/>
          <w:rtl/>
        </w:rPr>
        <w:t>–</w:t>
      </w:r>
      <w:r>
        <w:rPr>
          <w:rtl/>
        </w:rPr>
        <w:t xml:space="preserve"> </w:t>
      </w:r>
      <w:bookmarkStart w:id="24542" w:name="_ETM_Q73_271500"/>
      <w:bookmarkEnd w:id="24542"/>
      <w:r>
        <w:rPr>
          <w:rtl/>
        </w:rPr>
        <w:t xml:space="preserve">אני </w:t>
      </w:r>
      <w:bookmarkStart w:id="24543" w:name="_ETM_Q73_271679"/>
      <w:bookmarkEnd w:id="24543"/>
      <w:r>
        <w:rPr>
          <w:rtl/>
        </w:rPr>
        <w:t xml:space="preserve">מקווה </w:t>
      </w:r>
      <w:bookmarkStart w:id="24544" w:name="_ETM_Q73_271920"/>
      <w:bookmarkEnd w:id="24544"/>
      <w:r>
        <w:rPr>
          <w:rtl/>
        </w:rPr>
        <w:t xml:space="preserve">שגם </w:t>
      </w:r>
      <w:bookmarkStart w:id="24545" w:name="_ETM_Q73_272130"/>
      <w:bookmarkEnd w:id="24545"/>
      <w:r>
        <w:rPr>
          <w:rtl/>
        </w:rPr>
        <w:t xml:space="preserve">תוך </w:t>
      </w:r>
      <w:bookmarkStart w:id="24546" w:name="_ETM_Q73_272310"/>
      <w:bookmarkEnd w:id="24546"/>
      <w:r>
        <w:rPr>
          <w:rtl/>
        </w:rPr>
        <w:t xml:space="preserve">כדי </w:t>
      </w:r>
      <w:bookmarkStart w:id="24547" w:name="_ETM_Q73_272579"/>
      <w:bookmarkEnd w:id="24547"/>
      <w:r>
        <w:rPr>
          <w:rtl/>
        </w:rPr>
        <w:t xml:space="preserve">נוכל </w:t>
      </w:r>
      <w:bookmarkStart w:id="24548" w:name="_ETM_Q73_273390"/>
      <w:bookmarkEnd w:id="24548"/>
      <w:r>
        <w:rPr>
          <w:rtl/>
        </w:rPr>
        <w:t xml:space="preserve">להתחיל </w:t>
      </w:r>
      <w:bookmarkStart w:id="24549" w:name="_ETM_Q73_274049"/>
      <w:bookmarkEnd w:id="24549"/>
      <w:r>
        <w:rPr>
          <w:rtl/>
        </w:rPr>
        <w:t>לדבר</w:t>
      </w:r>
      <w:r>
        <w:rPr>
          <w:rFonts w:hint="cs"/>
          <w:rtl/>
        </w:rPr>
        <w:t xml:space="preserve"> </w:t>
      </w:r>
      <w:r>
        <w:rPr>
          <w:rFonts w:hint="eastAsia"/>
          <w:rtl/>
        </w:rPr>
        <w:t>–</w:t>
      </w:r>
      <w:bookmarkStart w:id="24550" w:name="_ETM_Q73_272664"/>
      <w:bookmarkEnd w:id="24550"/>
      <w:r>
        <w:rPr>
          <w:rtl/>
        </w:rPr>
        <w:t xml:space="preserve"> </w:t>
      </w:r>
      <w:bookmarkStart w:id="24551" w:name="_ETM_Q73_275459"/>
      <w:bookmarkEnd w:id="24551"/>
      <w:r>
        <w:rPr>
          <w:rtl/>
        </w:rPr>
        <w:t xml:space="preserve">נביא </w:t>
      </w:r>
      <w:bookmarkStart w:id="24552" w:name="_ETM_Q73_275850"/>
      <w:bookmarkEnd w:id="24552"/>
      <w:r>
        <w:rPr>
          <w:rtl/>
        </w:rPr>
        <w:t xml:space="preserve">את </w:t>
      </w:r>
      <w:bookmarkStart w:id="24553" w:name="_ETM_Q73_275939"/>
      <w:bookmarkEnd w:id="24553"/>
      <w:r>
        <w:rPr>
          <w:rtl/>
        </w:rPr>
        <w:t xml:space="preserve">הדברים </w:t>
      </w:r>
      <w:bookmarkStart w:id="24554" w:name="_ETM_Q73_276299"/>
      <w:bookmarkEnd w:id="24554"/>
      <w:r>
        <w:rPr>
          <w:rtl/>
        </w:rPr>
        <w:t xml:space="preserve">האלה </w:t>
      </w:r>
      <w:bookmarkStart w:id="24555" w:name="_ETM_Q73_276659"/>
      <w:bookmarkEnd w:id="24555"/>
      <w:r>
        <w:rPr>
          <w:rtl/>
        </w:rPr>
        <w:t xml:space="preserve">בהסכמות </w:t>
      </w:r>
      <w:bookmarkStart w:id="24556" w:name="_ETM_Q73_277200"/>
      <w:bookmarkEnd w:id="24556"/>
      <w:r>
        <w:rPr>
          <w:rtl/>
        </w:rPr>
        <w:t>רחבות</w:t>
      </w:r>
      <w:r>
        <w:rPr>
          <w:rFonts w:hint="cs"/>
          <w:rtl/>
        </w:rPr>
        <w:t>,</w:t>
      </w:r>
      <w:r>
        <w:rPr>
          <w:rtl/>
        </w:rPr>
        <w:t xml:space="preserve"> </w:t>
      </w:r>
      <w:bookmarkStart w:id="24557" w:name="_ETM_Q73_277829"/>
      <w:bookmarkEnd w:id="24557"/>
      <w:r>
        <w:rPr>
          <w:rtl/>
        </w:rPr>
        <w:t xml:space="preserve">וניזכר </w:t>
      </w:r>
      <w:bookmarkStart w:id="24558" w:name="_ETM_Q73_278429"/>
      <w:bookmarkEnd w:id="24558"/>
      <w:r>
        <w:rPr>
          <w:rtl/>
        </w:rPr>
        <w:t xml:space="preserve">כולנו </w:t>
      </w:r>
      <w:bookmarkStart w:id="24559" w:name="_ETM_Q73_279299"/>
      <w:bookmarkEnd w:id="24559"/>
      <w:r>
        <w:rPr>
          <w:rtl/>
        </w:rPr>
        <w:t xml:space="preserve">שאנחנו </w:t>
      </w:r>
      <w:bookmarkStart w:id="24560" w:name="_ETM_Q73_279840"/>
      <w:bookmarkEnd w:id="24560"/>
      <w:r>
        <w:rPr>
          <w:rtl/>
        </w:rPr>
        <w:t xml:space="preserve">אחים </w:t>
      </w:r>
      <w:bookmarkStart w:id="24561" w:name="_ETM_Q73_280439"/>
      <w:bookmarkEnd w:id="24561"/>
      <w:r>
        <w:rPr>
          <w:rtl/>
        </w:rPr>
        <w:t xml:space="preserve">וכולנו </w:t>
      </w:r>
      <w:bookmarkStart w:id="24562" w:name="_ETM_Q73_281250"/>
      <w:bookmarkEnd w:id="24562"/>
      <w:r>
        <w:rPr>
          <w:rtl/>
        </w:rPr>
        <w:t xml:space="preserve">בני </w:t>
      </w:r>
      <w:bookmarkStart w:id="24563" w:name="_ETM_Q73_281579"/>
      <w:bookmarkEnd w:id="24563"/>
      <w:r>
        <w:rPr>
          <w:rFonts w:hint="cs"/>
          <w:rtl/>
        </w:rPr>
        <w:t>אותו עם,</w:t>
      </w:r>
      <w:bookmarkStart w:id="24564" w:name="_ETM_Q73_277874"/>
      <w:bookmarkEnd w:id="24564"/>
      <w:r>
        <w:rPr>
          <w:rtl/>
        </w:rPr>
        <w:t xml:space="preserve"> </w:t>
      </w:r>
      <w:bookmarkStart w:id="24565" w:name="_ETM_Q73_281700"/>
      <w:bookmarkStart w:id="24566" w:name="_ETM_Q73_282240"/>
      <w:bookmarkEnd w:id="24565"/>
      <w:bookmarkEnd w:id="24566"/>
      <w:r>
        <w:rPr>
          <w:rtl/>
        </w:rPr>
        <w:t xml:space="preserve">אזרחים </w:t>
      </w:r>
      <w:bookmarkStart w:id="24567" w:name="_ETM_Q73_282689"/>
      <w:bookmarkEnd w:id="24567"/>
      <w:r>
        <w:rPr>
          <w:rtl/>
        </w:rPr>
        <w:t xml:space="preserve">של </w:t>
      </w:r>
      <w:bookmarkStart w:id="24568" w:name="_ETM_Q73_282840"/>
      <w:bookmarkEnd w:id="24568"/>
      <w:r>
        <w:rPr>
          <w:rtl/>
        </w:rPr>
        <w:t xml:space="preserve">אותה </w:t>
      </w:r>
      <w:bookmarkStart w:id="24569" w:name="_ETM_Q73_283049"/>
      <w:bookmarkEnd w:id="24569"/>
      <w:r>
        <w:rPr>
          <w:rtl/>
        </w:rPr>
        <w:t>מדינה</w:t>
      </w:r>
      <w:r>
        <w:rPr>
          <w:rFonts w:hint="cs"/>
          <w:rtl/>
        </w:rPr>
        <w:t>.</w:t>
      </w:r>
      <w:bookmarkStart w:id="24570" w:name="_ETM_Q73_280325"/>
      <w:bookmarkEnd w:id="24570"/>
      <w:r>
        <w:rPr>
          <w:rtl/>
        </w:rPr>
        <w:t xml:space="preserve"> </w:t>
      </w:r>
      <w:bookmarkStart w:id="24571" w:name="_ETM_Q73_284009"/>
      <w:bookmarkEnd w:id="24571"/>
      <w:r>
        <w:rPr>
          <w:rtl/>
        </w:rPr>
        <w:t xml:space="preserve">תודה </w:t>
      </w:r>
      <w:bookmarkStart w:id="24572" w:name="_ETM_Q73_284250"/>
      <w:bookmarkEnd w:id="24572"/>
      <w:r>
        <w:rPr>
          <w:rtl/>
        </w:rPr>
        <w:t>רבה</w:t>
      </w:r>
      <w:r>
        <w:rPr>
          <w:rFonts w:hint="cs"/>
          <w:rtl/>
        </w:rPr>
        <w:t>.</w:t>
      </w:r>
      <w:bookmarkStart w:id="24573" w:name="_ETM_Q73_284700"/>
      <w:bookmarkEnd w:id="24573"/>
    </w:p>
    <w:p w:rsidR="00CD1EEA" w:rsidRDefault="00CD1EEA" w:rsidP="00223BCB">
      <w:pPr>
        <w:rPr>
          <w:rtl/>
        </w:rPr>
      </w:pPr>
      <w:bookmarkStart w:id="24574" w:name="_ETM_Q73_282926"/>
      <w:bookmarkStart w:id="24575" w:name="_ETM_Q73_283005"/>
      <w:bookmarkStart w:id="24576" w:name="_ETM_Q73_278515"/>
      <w:bookmarkStart w:id="24577" w:name="_ETM_Q73_279624"/>
      <w:bookmarkEnd w:id="24574"/>
      <w:bookmarkEnd w:id="24575"/>
      <w:bookmarkEnd w:id="24576"/>
      <w:bookmarkEnd w:id="24577"/>
    </w:p>
    <w:p w:rsidR="00CD1EEA" w:rsidRDefault="00CD1EEA" w:rsidP="00223BCB">
      <w:pPr>
        <w:pStyle w:val="af9"/>
        <w:rPr>
          <w:rtl/>
        </w:rPr>
      </w:pPr>
      <w:r w:rsidRPr="008029EC">
        <w:rPr>
          <w:rStyle w:val="TagStyle"/>
          <w:rtl/>
        </w:rPr>
        <w:t xml:space="preserve"> &lt;&lt; יור &gt;&gt;</w:t>
      </w:r>
      <w:r w:rsidRPr="00C1392F">
        <w:rPr>
          <w:rStyle w:val="TagStyle"/>
          <w:rtl/>
        </w:rPr>
        <w:t xml:space="preserve"> </w:t>
      </w:r>
      <w:r>
        <w:rPr>
          <w:rtl/>
        </w:rPr>
        <w:t>היו"ר אוריאל בוסו:</w:t>
      </w:r>
      <w:r w:rsidRPr="00C1392F">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rPr>
      </w:pPr>
      <w:bookmarkStart w:id="24578" w:name="_ETM_Q73_282299"/>
      <w:bookmarkStart w:id="24579" w:name="_ETM_Q73_278709"/>
      <w:bookmarkStart w:id="24580" w:name="_ETM_Q73_278748"/>
      <w:bookmarkEnd w:id="24578"/>
      <w:bookmarkEnd w:id="24579"/>
      <w:bookmarkEnd w:id="24580"/>
      <w:r>
        <w:rPr>
          <w:rtl/>
        </w:rPr>
        <w:t xml:space="preserve">תודה </w:t>
      </w:r>
      <w:bookmarkStart w:id="24581" w:name="_ETM_Q73_284939"/>
      <w:bookmarkEnd w:id="24581"/>
      <w:r>
        <w:rPr>
          <w:rtl/>
        </w:rPr>
        <w:t>רבה</w:t>
      </w:r>
      <w:r>
        <w:rPr>
          <w:rFonts w:hint="cs"/>
          <w:rtl/>
        </w:rPr>
        <w:t>.</w:t>
      </w:r>
      <w:bookmarkStart w:id="24582" w:name="_ETM_Q73_281535"/>
      <w:bookmarkEnd w:id="24582"/>
      <w:r>
        <w:rPr>
          <w:rtl/>
        </w:rPr>
        <w:t xml:space="preserve"> </w:t>
      </w:r>
      <w:bookmarkStart w:id="24583" w:name="_ETM_Q73_285360"/>
      <w:bookmarkEnd w:id="24583"/>
      <w:r>
        <w:rPr>
          <w:rtl/>
        </w:rPr>
        <w:t xml:space="preserve">חברת </w:t>
      </w:r>
      <w:bookmarkStart w:id="24584" w:name="_ETM_Q73_285689"/>
      <w:bookmarkEnd w:id="24584"/>
      <w:r>
        <w:rPr>
          <w:rtl/>
        </w:rPr>
        <w:t xml:space="preserve">הכנסת </w:t>
      </w:r>
      <w:bookmarkStart w:id="24585" w:name="_ETM_Q73_285899"/>
      <w:bookmarkEnd w:id="24585"/>
      <w:r>
        <w:rPr>
          <w:rtl/>
        </w:rPr>
        <w:t xml:space="preserve">אורית </w:t>
      </w:r>
      <w:bookmarkStart w:id="24586" w:name="_ETM_Q73_286110"/>
      <w:bookmarkEnd w:id="24586"/>
      <w:r>
        <w:rPr>
          <w:rtl/>
        </w:rPr>
        <w:t xml:space="preserve">פרקש </w:t>
      </w:r>
      <w:bookmarkStart w:id="24587" w:name="_ETM_Q73_286439"/>
      <w:bookmarkEnd w:id="24587"/>
      <w:r>
        <w:rPr>
          <w:rtl/>
        </w:rPr>
        <w:t>הכהן</w:t>
      </w:r>
      <w:bookmarkStart w:id="24588" w:name="_ETM_Q73_287850"/>
      <w:bookmarkStart w:id="24589" w:name="_ETM_Q73_304494"/>
      <w:bookmarkEnd w:id="24588"/>
      <w:bookmarkEnd w:id="24589"/>
      <w:r>
        <w:rPr>
          <w:rFonts w:hint="cs"/>
          <w:rtl/>
        </w:rPr>
        <w:t>, בבקשה.</w:t>
      </w:r>
    </w:p>
    <w:p w:rsidR="00CD1EEA" w:rsidRDefault="00CD1EEA" w:rsidP="00223BCB">
      <w:pPr>
        <w:rPr>
          <w:rtl/>
        </w:rPr>
      </w:pPr>
      <w:bookmarkStart w:id="24590" w:name="_ETM_Q73_291443"/>
      <w:bookmarkStart w:id="24591" w:name="_ETM_Q73_291507"/>
      <w:bookmarkStart w:id="24592" w:name="_ETM_Q73_289504"/>
      <w:bookmarkStart w:id="24593" w:name="_ETM_Q73_293521"/>
      <w:bookmarkEnd w:id="24590"/>
      <w:bookmarkEnd w:id="24591"/>
      <w:bookmarkEnd w:id="24592"/>
      <w:bookmarkEnd w:id="24593"/>
    </w:p>
    <w:p w:rsidR="00CD1EEA" w:rsidRDefault="00CD1EEA" w:rsidP="00223BCB">
      <w:pPr>
        <w:pStyle w:val="a5"/>
        <w:rPr>
          <w:rtl/>
        </w:rPr>
      </w:pPr>
      <w:bookmarkStart w:id="24594" w:name="ET_speaker_5800_8"/>
      <w:r w:rsidRPr="008029EC">
        <w:rPr>
          <w:rStyle w:val="TagStyle"/>
          <w:rtl/>
        </w:rPr>
        <w:t xml:space="preserve"> &lt;&lt; דובר &gt;&gt;</w:t>
      </w:r>
      <w:r w:rsidRPr="00C4685F">
        <w:rPr>
          <w:rStyle w:val="TagStyle"/>
          <w:rtl/>
        </w:rPr>
        <w:t xml:space="preserve"> </w:t>
      </w:r>
      <w:bookmarkStart w:id="24595" w:name="_Toc130910880"/>
      <w:bookmarkStart w:id="24596" w:name="_Toc130997101"/>
      <w:bookmarkStart w:id="24597" w:name="_Toc152076482"/>
      <w:r>
        <w:rPr>
          <w:rtl/>
        </w:rPr>
        <w:t>אורית פרקש הכהן (המחנה הממלכתי):</w:t>
      </w:r>
      <w:bookmarkEnd w:id="24595"/>
      <w:bookmarkEnd w:id="24596"/>
      <w:bookmarkEnd w:id="24597"/>
      <w:r w:rsidRPr="00C4685F">
        <w:rPr>
          <w:rStyle w:val="TagStyle"/>
          <w:rtl/>
        </w:rPr>
        <w:t xml:space="preserve"> </w:t>
      </w:r>
      <w:r w:rsidRPr="008029EC">
        <w:rPr>
          <w:rStyle w:val="TagStyle"/>
          <w:rtl/>
        </w:rPr>
        <w:t>&lt;&lt; דובר &gt;&gt;</w:t>
      </w:r>
      <w:r>
        <w:rPr>
          <w:rtl/>
        </w:rPr>
        <w:t xml:space="preserve">   </w:t>
      </w:r>
      <w:bookmarkEnd w:id="24594"/>
    </w:p>
    <w:p w:rsidR="00CD1EEA" w:rsidRDefault="00CD1EEA" w:rsidP="001B10C0">
      <w:pPr>
        <w:rPr>
          <w:rtl/>
          <w:lang w:eastAsia="he-IL"/>
        </w:rPr>
      </w:pPr>
    </w:p>
    <w:p w:rsidR="00CD1EEA" w:rsidRDefault="00CD1EEA" w:rsidP="00AE42F7">
      <w:pPr>
        <w:rPr>
          <w:rtl/>
        </w:rPr>
      </w:pPr>
      <w:bookmarkStart w:id="24598" w:name="_ETM_Q73_294063"/>
      <w:bookmarkStart w:id="24599" w:name="_ETM_Q73_294108"/>
      <w:bookmarkStart w:id="24600" w:name="_ETM_Q73_291636"/>
      <w:bookmarkStart w:id="24601" w:name="_ETM_Q73_291675"/>
      <w:bookmarkStart w:id="24602" w:name="_ETM_Q73_297330"/>
      <w:bookmarkStart w:id="24603" w:name="_ETM_Q73_297509"/>
      <w:bookmarkStart w:id="24604" w:name="_ETM_Q73_297659"/>
      <w:bookmarkStart w:id="24605" w:name="_ETM_Q73_297780"/>
      <w:bookmarkStart w:id="24606" w:name="_ETM_Q73_298080"/>
      <w:bookmarkStart w:id="24607" w:name="_ETM_Q73_299679"/>
      <w:bookmarkStart w:id="24608" w:name="_ETM_Q73_300009"/>
      <w:bookmarkStart w:id="24609" w:name="_ETM_Q73_300130"/>
      <w:bookmarkStart w:id="24610" w:name="_ETM_Q73_300429"/>
      <w:bookmarkStart w:id="24611" w:name="_ETM_Q73_300669"/>
      <w:bookmarkStart w:id="24612" w:name="_ETM_Q73_300819"/>
      <w:bookmarkStart w:id="24613" w:name="_ETM_Q73_301060"/>
      <w:bookmarkStart w:id="24614" w:name="_ETM_Q73_301359"/>
      <w:bookmarkStart w:id="24615" w:name="_ETM_Q73_301630"/>
      <w:bookmarkStart w:id="24616" w:name="_ETM_Q73_301959"/>
      <w:bookmarkStart w:id="24617" w:name="_ETM_Q73_302139"/>
      <w:bookmarkStart w:id="24618" w:name="_ETM_Q73_302409"/>
      <w:bookmarkStart w:id="24619" w:name="_ETM_Q73_303399"/>
      <w:bookmarkStart w:id="24620" w:name="_ETM_Q73_303609"/>
      <w:bookmarkStart w:id="24621" w:name="_ETM_Q73_303880"/>
      <w:bookmarkStart w:id="24622" w:name="_ETM_Q73_304450"/>
      <w:bookmarkStart w:id="24623" w:name="_ETM_Q73_304779"/>
      <w:bookmarkStart w:id="24624" w:name="_ETM_Q73_305079"/>
      <w:bookmarkStart w:id="24625" w:name="_ETM_Q73_305709"/>
      <w:bookmarkStart w:id="24626" w:name="_ETM_Q73_307920"/>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r>
        <w:rPr>
          <w:rtl/>
        </w:rPr>
        <w:t xml:space="preserve">אדוני </w:t>
      </w:r>
      <w:bookmarkStart w:id="24627" w:name="_ETM_Q73_308310"/>
      <w:bookmarkEnd w:id="24627"/>
      <w:r>
        <w:rPr>
          <w:rtl/>
        </w:rPr>
        <w:t>היושב-ראש</w:t>
      </w:r>
      <w:r>
        <w:rPr>
          <w:rFonts w:hint="cs"/>
          <w:rtl/>
        </w:rPr>
        <w:t>,</w:t>
      </w:r>
      <w:r>
        <w:rPr>
          <w:rtl/>
        </w:rPr>
        <w:t xml:space="preserve"> </w:t>
      </w:r>
      <w:bookmarkStart w:id="24628" w:name="_ETM_Q73_309180"/>
      <w:bookmarkEnd w:id="24628"/>
      <w:r>
        <w:rPr>
          <w:rtl/>
        </w:rPr>
        <w:t xml:space="preserve">חבריי </w:t>
      </w:r>
      <w:bookmarkStart w:id="24629" w:name="_ETM_Q73_309630"/>
      <w:bookmarkEnd w:id="24629"/>
      <w:r>
        <w:rPr>
          <w:rtl/>
        </w:rPr>
        <w:t xml:space="preserve">חברי </w:t>
      </w:r>
      <w:bookmarkStart w:id="24630" w:name="_ETM_Q73_309959"/>
      <w:bookmarkEnd w:id="24630"/>
      <w:r>
        <w:rPr>
          <w:rtl/>
        </w:rPr>
        <w:t>הכנסת</w:t>
      </w:r>
      <w:r>
        <w:rPr>
          <w:rFonts w:hint="cs"/>
          <w:rtl/>
        </w:rPr>
        <w:t>,</w:t>
      </w:r>
      <w:r>
        <w:rPr>
          <w:rtl/>
        </w:rPr>
        <w:t xml:space="preserve"> </w:t>
      </w:r>
      <w:bookmarkStart w:id="24631" w:name="_ETM_Q73_310500"/>
      <w:bookmarkStart w:id="24632" w:name="_ETM_Q73_312300"/>
      <w:bookmarkEnd w:id="24631"/>
      <w:bookmarkEnd w:id="24632"/>
      <w:r>
        <w:rPr>
          <w:rtl/>
        </w:rPr>
        <w:t xml:space="preserve">דיברתי </w:t>
      </w:r>
      <w:bookmarkStart w:id="24633" w:name="_ETM_Q73_312840"/>
      <w:bookmarkEnd w:id="24633"/>
      <w:r>
        <w:rPr>
          <w:rtl/>
        </w:rPr>
        <w:t xml:space="preserve">כבר </w:t>
      </w:r>
      <w:bookmarkStart w:id="24634" w:name="_ETM_Q73_313080"/>
      <w:bookmarkEnd w:id="24634"/>
      <w:r>
        <w:rPr>
          <w:rtl/>
        </w:rPr>
        <w:t xml:space="preserve">על </w:t>
      </w:r>
      <w:bookmarkStart w:id="24635" w:name="_ETM_Q73_313260"/>
      <w:bookmarkEnd w:id="24635"/>
      <w:r>
        <w:rPr>
          <w:rtl/>
        </w:rPr>
        <w:t xml:space="preserve">החשיבות </w:t>
      </w:r>
      <w:bookmarkStart w:id="24636" w:name="_ETM_Q73_314310"/>
      <w:bookmarkStart w:id="24637" w:name="_ETM_Q73_315790"/>
      <w:bookmarkStart w:id="24638" w:name="_ETM_Q73_312584"/>
      <w:bookmarkEnd w:id="24636"/>
      <w:bookmarkEnd w:id="24637"/>
      <w:bookmarkEnd w:id="24638"/>
      <w:r>
        <w:rPr>
          <w:rFonts w:hint="cs"/>
          <w:rtl/>
        </w:rPr>
        <w:t>ועל</w:t>
      </w:r>
      <w:r>
        <w:rPr>
          <w:rtl/>
        </w:rPr>
        <w:t xml:space="preserve"> </w:t>
      </w:r>
      <w:bookmarkStart w:id="24639" w:name="_ETM_Q73_315969"/>
      <w:bookmarkEnd w:id="24639"/>
      <w:r>
        <w:rPr>
          <w:rtl/>
        </w:rPr>
        <w:t xml:space="preserve">גודל </w:t>
      </w:r>
      <w:bookmarkStart w:id="24640" w:name="_ETM_Q73_316299"/>
      <w:bookmarkEnd w:id="24640"/>
      <w:r>
        <w:rPr>
          <w:rtl/>
        </w:rPr>
        <w:t xml:space="preserve">האחריות </w:t>
      </w:r>
      <w:bookmarkStart w:id="24641" w:name="_ETM_Q73_317230"/>
      <w:bookmarkEnd w:id="24641"/>
      <w:r>
        <w:rPr>
          <w:rtl/>
        </w:rPr>
        <w:t>ש</w:t>
      </w:r>
      <w:bookmarkStart w:id="24642" w:name="_ETM_Q73_317590"/>
      <w:bookmarkStart w:id="24643" w:name="_ETM_Q73_317680"/>
      <w:bookmarkStart w:id="24644" w:name="_ETM_Q73_317860"/>
      <w:bookmarkStart w:id="24645" w:name="_ETM_Q73_315243"/>
      <w:bookmarkEnd w:id="24642"/>
      <w:bookmarkEnd w:id="24643"/>
      <w:bookmarkEnd w:id="24644"/>
      <w:bookmarkEnd w:id="24645"/>
      <w:r>
        <w:rPr>
          <w:rtl/>
        </w:rPr>
        <w:t xml:space="preserve">אנחנו </w:t>
      </w:r>
      <w:bookmarkStart w:id="24646" w:name="_ETM_Q73_318220"/>
      <w:bookmarkEnd w:id="24646"/>
      <w:r>
        <w:rPr>
          <w:rtl/>
        </w:rPr>
        <w:t xml:space="preserve">כנבחרי </w:t>
      </w:r>
      <w:bookmarkStart w:id="24647" w:name="_ETM_Q73_319239"/>
      <w:bookmarkEnd w:id="24647"/>
      <w:r>
        <w:rPr>
          <w:rtl/>
        </w:rPr>
        <w:t xml:space="preserve">ציבור </w:t>
      </w:r>
      <w:bookmarkStart w:id="24648" w:name="_ETM_Q73_319660"/>
      <w:bookmarkEnd w:id="24648"/>
      <w:r>
        <w:rPr>
          <w:rtl/>
        </w:rPr>
        <w:t xml:space="preserve">לוקחים </w:t>
      </w:r>
      <w:bookmarkStart w:id="24649" w:name="_ETM_Q73_319989"/>
      <w:bookmarkEnd w:id="24649"/>
      <w:r>
        <w:rPr>
          <w:rtl/>
        </w:rPr>
        <w:t xml:space="preserve">על </w:t>
      </w:r>
      <w:bookmarkStart w:id="24650" w:name="_ETM_Q73_320110"/>
      <w:bookmarkEnd w:id="24650"/>
      <w:r>
        <w:rPr>
          <w:rtl/>
        </w:rPr>
        <w:t>עצמנו</w:t>
      </w:r>
      <w:r>
        <w:rPr>
          <w:rFonts w:hint="cs"/>
          <w:rtl/>
        </w:rPr>
        <w:t>,</w:t>
      </w:r>
      <w:r>
        <w:rPr>
          <w:rtl/>
        </w:rPr>
        <w:t xml:space="preserve"> </w:t>
      </w:r>
      <w:bookmarkStart w:id="24651" w:name="_ETM_Q73_321380"/>
      <w:bookmarkEnd w:id="24651"/>
      <w:r>
        <w:rPr>
          <w:rtl/>
        </w:rPr>
        <w:t xml:space="preserve">משני </w:t>
      </w:r>
      <w:bookmarkStart w:id="24652" w:name="_ETM_Q73_321770"/>
      <w:bookmarkEnd w:id="24652"/>
      <w:r>
        <w:rPr>
          <w:rtl/>
        </w:rPr>
        <w:t>הצדדים</w:t>
      </w:r>
      <w:bookmarkStart w:id="24653" w:name="_ETM_Q73_319303"/>
      <w:bookmarkEnd w:id="24653"/>
      <w:r>
        <w:rPr>
          <w:rFonts w:hint="cs"/>
          <w:rtl/>
        </w:rPr>
        <w:t>,</w:t>
      </w:r>
      <w:r>
        <w:rPr>
          <w:rtl/>
        </w:rPr>
        <w:t xml:space="preserve"> </w:t>
      </w:r>
      <w:bookmarkStart w:id="24654" w:name="_ETM_Q73_322880"/>
      <w:bookmarkEnd w:id="24654"/>
      <w:r>
        <w:rPr>
          <w:rtl/>
        </w:rPr>
        <w:t xml:space="preserve">בתהליך </w:t>
      </w:r>
      <w:bookmarkStart w:id="24655" w:name="_ETM_Q73_323419"/>
      <w:bookmarkEnd w:id="24655"/>
      <w:r>
        <w:rPr>
          <w:rtl/>
        </w:rPr>
        <w:t xml:space="preserve">ההידברות </w:t>
      </w:r>
      <w:bookmarkStart w:id="24656" w:name="_ETM_Q73_323990"/>
      <w:bookmarkEnd w:id="24656"/>
      <w:r>
        <w:rPr>
          <w:rtl/>
        </w:rPr>
        <w:t>הזה</w:t>
      </w:r>
      <w:r>
        <w:rPr>
          <w:rFonts w:hint="cs"/>
          <w:rtl/>
        </w:rPr>
        <w:t>.</w:t>
      </w:r>
      <w:r>
        <w:rPr>
          <w:rtl/>
        </w:rPr>
        <w:t xml:space="preserve"> </w:t>
      </w:r>
      <w:bookmarkStart w:id="24657" w:name="_ETM_Q73_324260"/>
      <w:bookmarkEnd w:id="24657"/>
      <w:r>
        <w:rPr>
          <w:rtl/>
        </w:rPr>
        <w:t xml:space="preserve">אני </w:t>
      </w:r>
      <w:bookmarkStart w:id="24658" w:name="_ETM_Q73_324530"/>
      <w:bookmarkEnd w:id="24658"/>
      <w:r>
        <w:rPr>
          <w:rtl/>
        </w:rPr>
        <w:t xml:space="preserve">רוצה </w:t>
      </w:r>
      <w:bookmarkStart w:id="24659" w:name="_ETM_Q73_326330"/>
      <w:bookmarkEnd w:id="24659"/>
      <w:r>
        <w:rPr>
          <w:rtl/>
        </w:rPr>
        <w:t>ל</w:t>
      </w:r>
      <w:bookmarkStart w:id="24660" w:name="_ETM_Q73_326540"/>
      <w:bookmarkEnd w:id="24660"/>
      <w:r>
        <w:rPr>
          <w:rFonts w:hint="cs"/>
          <w:rtl/>
        </w:rPr>
        <w:t>ומר</w:t>
      </w:r>
      <w:bookmarkStart w:id="24661" w:name="_ETM_Q73_323584"/>
      <w:bookmarkEnd w:id="24661"/>
      <w:r>
        <w:rPr>
          <w:rtl/>
        </w:rPr>
        <w:t xml:space="preserve"> </w:t>
      </w:r>
      <w:bookmarkStart w:id="24662" w:name="_ETM_Q73_327810"/>
      <w:bookmarkEnd w:id="24662"/>
      <w:r>
        <w:rPr>
          <w:rtl/>
        </w:rPr>
        <w:t xml:space="preserve">שלא </w:t>
      </w:r>
      <w:bookmarkStart w:id="24663" w:name="_ETM_Q73_328230"/>
      <w:bookmarkEnd w:id="24663"/>
      <w:r>
        <w:rPr>
          <w:rtl/>
        </w:rPr>
        <w:t xml:space="preserve">רק </w:t>
      </w:r>
      <w:bookmarkStart w:id="24664" w:name="_ETM_Q73_328500"/>
      <w:bookmarkEnd w:id="24664"/>
      <w:r>
        <w:rPr>
          <w:rtl/>
        </w:rPr>
        <w:t>שהדב</w:t>
      </w:r>
      <w:bookmarkStart w:id="24665" w:name="_ETM_Q73_320104"/>
      <w:bookmarkEnd w:id="24665"/>
      <w:r>
        <w:rPr>
          <w:rtl/>
        </w:rPr>
        <w:t xml:space="preserve">ר </w:t>
      </w:r>
      <w:bookmarkStart w:id="24666" w:name="_ETM_Q73_328980"/>
      <w:bookmarkEnd w:id="24666"/>
      <w:r>
        <w:rPr>
          <w:rtl/>
        </w:rPr>
        <w:t xml:space="preserve">הזה </w:t>
      </w:r>
      <w:bookmarkStart w:id="24667" w:name="_ETM_Q73_329250"/>
      <w:bookmarkEnd w:id="24667"/>
      <w:r>
        <w:rPr>
          <w:rtl/>
        </w:rPr>
        <w:t xml:space="preserve">יהיה </w:t>
      </w:r>
      <w:bookmarkStart w:id="24668" w:name="_ETM_Q73_329400"/>
      <w:bookmarkEnd w:id="24668"/>
      <w:r>
        <w:rPr>
          <w:rtl/>
        </w:rPr>
        <w:t xml:space="preserve">מורכב </w:t>
      </w:r>
      <w:bookmarkStart w:id="24669" w:name="_ETM_Q73_330090"/>
      <w:bookmarkEnd w:id="24669"/>
      <w:r>
        <w:rPr>
          <w:rtl/>
        </w:rPr>
        <w:t xml:space="preserve">וצריך </w:t>
      </w:r>
      <w:bookmarkStart w:id="24670" w:name="_ETM_Q73_330450"/>
      <w:bookmarkEnd w:id="24670"/>
      <w:r>
        <w:rPr>
          <w:rtl/>
        </w:rPr>
        <w:t xml:space="preserve">לקחת </w:t>
      </w:r>
      <w:bookmarkStart w:id="24671" w:name="_ETM_Q73_330780"/>
      <w:bookmarkEnd w:id="24671"/>
      <w:r>
        <w:rPr>
          <w:rtl/>
        </w:rPr>
        <w:t xml:space="preserve">אותו </w:t>
      </w:r>
      <w:bookmarkStart w:id="24672" w:name="_ETM_Q73_330990"/>
      <w:bookmarkEnd w:id="24672"/>
      <w:r>
        <w:rPr>
          <w:rtl/>
        </w:rPr>
        <w:t xml:space="preserve">מאוד </w:t>
      </w:r>
      <w:bookmarkStart w:id="24673" w:name="_ETM_Q73_331200"/>
      <w:bookmarkEnd w:id="24673"/>
      <w:r>
        <w:rPr>
          <w:rtl/>
        </w:rPr>
        <w:t>ברצינות</w:t>
      </w:r>
      <w:bookmarkStart w:id="24674" w:name="_ETM_Q73_331913"/>
      <w:bookmarkEnd w:id="24674"/>
      <w:r>
        <w:rPr>
          <w:rtl/>
        </w:rPr>
        <w:t xml:space="preserve"> </w:t>
      </w:r>
      <w:bookmarkStart w:id="24675" w:name="_ETM_Q73_333860"/>
      <w:bookmarkEnd w:id="24675"/>
      <w:r>
        <w:rPr>
          <w:rtl/>
        </w:rPr>
        <w:t xml:space="preserve">בגלל </w:t>
      </w:r>
      <w:bookmarkStart w:id="24676" w:name="_ETM_Q73_334760"/>
      <w:bookmarkEnd w:id="24676"/>
      <w:r>
        <w:rPr>
          <w:rtl/>
        </w:rPr>
        <w:t xml:space="preserve">ההיבט </w:t>
      </w:r>
      <w:bookmarkStart w:id="24677" w:name="_ETM_Q73_335120"/>
      <w:bookmarkEnd w:id="24677"/>
      <w:r>
        <w:rPr>
          <w:rtl/>
        </w:rPr>
        <w:t>החברתי</w:t>
      </w:r>
      <w:r>
        <w:rPr>
          <w:rFonts w:hint="cs"/>
          <w:rtl/>
        </w:rPr>
        <w:t>,</w:t>
      </w:r>
      <w:r>
        <w:rPr>
          <w:rtl/>
        </w:rPr>
        <w:t xml:space="preserve"> </w:t>
      </w:r>
      <w:bookmarkStart w:id="24678" w:name="_ETM_Q73_335870"/>
      <w:bookmarkEnd w:id="24678"/>
      <w:r>
        <w:rPr>
          <w:rtl/>
        </w:rPr>
        <w:t xml:space="preserve">בגלל </w:t>
      </w:r>
      <w:bookmarkStart w:id="24679" w:name="_ETM_Q73_336320"/>
      <w:bookmarkEnd w:id="24679"/>
      <w:r>
        <w:rPr>
          <w:rFonts w:hint="cs"/>
          <w:rtl/>
        </w:rPr>
        <w:t>הלכי</w:t>
      </w:r>
      <w:r>
        <w:rPr>
          <w:rtl/>
        </w:rPr>
        <w:t xml:space="preserve">דות </w:t>
      </w:r>
      <w:bookmarkStart w:id="24680" w:name="_ETM_Q73_336710"/>
      <w:bookmarkStart w:id="24681" w:name="_ETM_Q73_336790"/>
      <w:bookmarkStart w:id="24682" w:name="_ETM_Q73_334613"/>
      <w:bookmarkEnd w:id="24680"/>
      <w:bookmarkEnd w:id="24681"/>
      <w:bookmarkEnd w:id="24682"/>
      <w:r>
        <w:rPr>
          <w:rFonts w:hint="cs"/>
          <w:rtl/>
        </w:rPr>
        <w:t>ה</w:t>
      </w:r>
      <w:r>
        <w:rPr>
          <w:rtl/>
        </w:rPr>
        <w:t>חברתית</w:t>
      </w:r>
      <w:bookmarkStart w:id="24683" w:name="_ETM_Q73_334083"/>
      <w:bookmarkEnd w:id="24683"/>
      <w:r>
        <w:rPr>
          <w:rFonts w:hint="cs"/>
          <w:rtl/>
        </w:rPr>
        <w:t xml:space="preserve"> </w:t>
      </w:r>
      <w:r>
        <w:rPr>
          <w:rFonts w:hint="eastAsia"/>
          <w:rtl/>
        </w:rPr>
        <w:t>–</w:t>
      </w:r>
      <w:bookmarkStart w:id="24684" w:name="_ETM_Q73_334103"/>
      <w:bookmarkEnd w:id="24684"/>
      <w:r>
        <w:rPr>
          <w:rtl/>
        </w:rPr>
        <w:t xml:space="preserve"> </w:t>
      </w:r>
      <w:bookmarkStart w:id="24685" w:name="_ETM_Q73_337880"/>
      <w:bookmarkEnd w:id="24685"/>
      <w:r>
        <w:rPr>
          <w:rtl/>
        </w:rPr>
        <w:t xml:space="preserve">אני </w:t>
      </w:r>
      <w:bookmarkStart w:id="24686" w:name="_ETM_Q73_338090"/>
      <w:bookmarkEnd w:id="24686"/>
      <w:r>
        <w:rPr>
          <w:rtl/>
        </w:rPr>
        <w:t xml:space="preserve">רוצה </w:t>
      </w:r>
      <w:bookmarkStart w:id="24687" w:name="_ETM_Q73_338300"/>
      <w:bookmarkEnd w:id="24687"/>
      <w:r>
        <w:rPr>
          <w:rtl/>
        </w:rPr>
        <w:t xml:space="preserve">גם </w:t>
      </w:r>
      <w:bookmarkStart w:id="24688" w:name="_ETM_Q73_338450"/>
      <w:bookmarkEnd w:id="24688"/>
      <w:r>
        <w:rPr>
          <w:rtl/>
        </w:rPr>
        <w:t xml:space="preserve">להגיד </w:t>
      </w:r>
      <w:bookmarkStart w:id="24689" w:name="_ETM_Q73_338780"/>
      <w:bookmarkEnd w:id="24689"/>
      <w:r>
        <w:rPr>
          <w:rtl/>
        </w:rPr>
        <w:t xml:space="preserve">כמה </w:t>
      </w:r>
      <w:bookmarkStart w:id="24690" w:name="_ETM_Q73_339020"/>
      <w:bookmarkEnd w:id="24690"/>
      <w:r>
        <w:rPr>
          <w:rtl/>
        </w:rPr>
        <w:t xml:space="preserve">מילים </w:t>
      </w:r>
      <w:bookmarkStart w:id="24691" w:name="_ETM_Q73_339650"/>
      <w:bookmarkEnd w:id="24691"/>
      <w:r>
        <w:rPr>
          <w:rtl/>
        </w:rPr>
        <w:t xml:space="preserve">על </w:t>
      </w:r>
      <w:bookmarkStart w:id="24692" w:name="_ETM_Q73_339860"/>
      <w:bookmarkEnd w:id="24692"/>
      <w:r>
        <w:rPr>
          <w:rtl/>
        </w:rPr>
        <w:t>הכלכלה</w:t>
      </w:r>
      <w:r>
        <w:rPr>
          <w:rFonts w:hint="cs"/>
          <w:rtl/>
        </w:rPr>
        <w:t>.</w:t>
      </w:r>
      <w:bookmarkStart w:id="24693" w:name="_ETM_Q73_342160"/>
      <w:bookmarkEnd w:id="24693"/>
    </w:p>
    <w:p w:rsidR="00CD1EEA" w:rsidRDefault="00CD1EEA" w:rsidP="00223BCB">
      <w:pPr>
        <w:rPr>
          <w:rtl/>
        </w:rPr>
      </w:pPr>
      <w:bookmarkStart w:id="24694" w:name="_ETM_Q73_342134"/>
      <w:bookmarkStart w:id="24695" w:name="_ETM_Q73_342229"/>
      <w:bookmarkEnd w:id="24694"/>
      <w:bookmarkEnd w:id="24695"/>
    </w:p>
    <w:p w:rsidR="00CD1EEA" w:rsidRDefault="00CD1EEA" w:rsidP="00C92CF1">
      <w:pPr>
        <w:rPr>
          <w:rtl/>
        </w:rPr>
      </w:pPr>
      <w:bookmarkStart w:id="24696" w:name="_ETM_Q73_342296"/>
      <w:bookmarkStart w:id="24697" w:name="_ETM_Q73_342343"/>
      <w:bookmarkEnd w:id="24696"/>
      <w:bookmarkEnd w:id="24697"/>
      <w:r>
        <w:rPr>
          <w:rtl/>
        </w:rPr>
        <w:t xml:space="preserve">כמו </w:t>
      </w:r>
      <w:bookmarkStart w:id="24698" w:name="_ETM_Q73_342370"/>
      <w:bookmarkEnd w:id="24698"/>
      <w:r>
        <w:rPr>
          <w:rtl/>
        </w:rPr>
        <w:t xml:space="preserve">שאתם </w:t>
      </w:r>
      <w:bookmarkStart w:id="24699" w:name="_ETM_Q73_342849"/>
      <w:bookmarkEnd w:id="24699"/>
      <w:r>
        <w:rPr>
          <w:rtl/>
        </w:rPr>
        <w:t>יודעים</w:t>
      </w:r>
      <w:r>
        <w:rPr>
          <w:rFonts w:hint="cs"/>
          <w:rtl/>
        </w:rPr>
        <w:t>,</w:t>
      </w:r>
      <w:bookmarkStart w:id="24700" w:name="_ETM_Q73_340322"/>
      <w:bookmarkEnd w:id="24700"/>
      <w:r>
        <w:rPr>
          <w:rtl/>
        </w:rPr>
        <w:t xml:space="preserve"> </w:t>
      </w:r>
      <w:bookmarkStart w:id="24701" w:name="_ETM_Q73_343450"/>
      <w:bookmarkEnd w:id="24701"/>
      <w:r>
        <w:rPr>
          <w:rFonts w:hint="cs"/>
          <w:rtl/>
        </w:rPr>
        <w:t>ה</w:t>
      </w:r>
      <w:r>
        <w:rPr>
          <w:rtl/>
        </w:rPr>
        <w:t xml:space="preserve">הפיכה </w:t>
      </w:r>
      <w:bookmarkStart w:id="24702" w:name="_ETM_Q73_344830"/>
      <w:bookmarkEnd w:id="24702"/>
      <w:r>
        <w:rPr>
          <w:rtl/>
        </w:rPr>
        <w:t xml:space="preserve">הזאת </w:t>
      </w:r>
      <w:bookmarkStart w:id="24703" w:name="_ETM_Q73_345280"/>
      <w:bookmarkEnd w:id="24703"/>
      <w:r>
        <w:rPr>
          <w:rtl/>
        </w:rPr>
        <w:t xml:space="preserve">פגעה </w:t>
      </w:r>
      <w:bookmarkStart w:id="24704" w:name="_ETM_Q73_345550"/>
      <w:bookmarkEnd w:id="24704"/>
      <w:r>
        <w:rPr>
          <w:rtl/>
        </w:rPr>
        <w:t xml:space="preserve">קשות </w:t>
      </w:r>
      <w:bookmarkStart w:id="24705" w:name="_ETM_Q73_345910"/>
      <w:bookmarkEnd w:id="24705"/>
      <w:r>
        <w:rPr>
          <w:rtl/>
        </w:rPr>
        <w:t>בכלכלה</w:t>
      </w:r>
      <w:r w:rsidR="00AE42F7">
        <w:rPr>
          <w:rFonts w:hint="cs"/>
          <w:rtl/>
        </w:rPr>
        <w:t>,</w:t>
      </w:r>
      <w:r>
        <w:rPr>
          <w:rtl/>
        </w:rPr>
        <w:t xml:space="preserve"> </w:t>
      </w:r>
      <w:bookmarkStart w:id="24706" w:name="_ETM_Q73_347280"/>
      <w:bookmarkEnd w:id="24706"/>
      <w:r>
        <w:rPr>
          <w:rtl/>
        </w:rPr>
        <w:t xml:space="preserve">הפחיתה </w:t>
      </w:r>
      <w:bookmarkStart w:id="24707" w:name="_ETM_Q73_348150"/>
      <w:bookmarkEnd w:id="24707"/>
      <w:r>
        <w:rPr>
          <w:rtl/>
        </w:rPr>
        <w:t xml:space="preserve">את </w:t>
      </w:r>
      <w:bookmarkStart w:id="24708" w:name="_ETM_Q73_348330"/>
      <w:bookmarkEnd w:id="24708"/>
      <w:r>
        <w:rPr>
          <w:rtl/>
        </w:rPr>
        <w:t xml:space="preserve">אמון </w:t>
      </w:r>
      <w:bookmarkStart w:id="24709" w:name="_ETM_Q73_348540"/>
      <w:bookmarkEnd w:id="24709"/>
      <w:r>
        <w:rPr>
          <w:rtl/>
        </w:rPr>
        <w:t>המש</w:t>
      </w:r>
      <w:r>
        <w:rPr>
          <w:rFonts w:hint="cs"/>
          <w:rtl/>
        </w:rPr>
        <w:t>קיע</w:t>
      </w:r>
      <w:r>
        <w:rPr>
          <w:rtl/>
        </w:rPr>
        <w:t xml:space="preserve">ים </w:t>
      </w:r>
      <w:bookmarkStart w:id="24710" w:name="_ETM_Q73_350319"/>
      <w:bookmarkEnd w:id="24710"/>
      <w:r>
        <w:rPr>
          <w:rtl/>
        </w:rPr>
        <w:t xml:space="preserve">במשק </w:t>
      </w:r>
      <w:bookmarkStart w:id="24711" w:name="_ETM_Q73_350830"/>
      <w:bookmarkEnd w:id="24711"/>
      <w:r>
        <w:rPr>
          <w:rtl/>
        </w:rPr>
        <w:t>הישראלי</w:t>
      </w:r>
      <w:bookmarkStart w:id="24712" w:name="_ETM_Q73_346323"/>
      <w:bookmarkEnd w:id="24712"/>
      <w:r w:rsidR="00AE42F7">
        <w:rPr>
          <w:rFonts w:hint="cs"/>
          <w:rtl/>
        </w:rPr>
        <w:t>,</w:t>
      </w:r>
      <w:r>
        <w:rPr>
          <w:rtl/>
        </w:rPr>
        <w:t xml:space="preserve"> </w:t>
      </w:r>
      <w:bookmarkStart w:id="24713" w:name="_ETM_Q73_351760"/>
      <w:bookmarkEnd w:id="24713"/>
      <w:r w:rsidR="00690760">
        <w:rPr>
          <w:rFonts w:hint="cs"/>
          <w:rtl/>
        </w:rPr>
        <w:t>ה</w:t>
      </w:r>
      <w:r>
        <w:rPr>
          <w:rtl/>
        </w:rPr>
        <w:t xml:space="preserve">רתיעה </w:t>
      </w:r>
      <w:bookmarkStart w:id="24714" w:name="_ETM_Q73_353360"/>
      <w:bookmarkEnd w:id="24714"/>
      <w:r>
        <w:rPr>
          <w:rtl/>
        </w:rPr>
        <w:t xml:space="preserve">אנשי </w:t>
      </w:r>
      <w:bookmarkStart w:id="24715" w:name="_ETM_Q73_353810"/>
      <w:bookmarkEnd w:id="24715"/>
      <w:r>
        <w:rPr>
          <w:rtl/>
        </w:rPr>
        <w:t xml:space="preserve">הייטק </w:t>
      </w:r>
      <w:bookmarkStart w:id="24716" w:name="_ETM_Q73_354379"/>
      <w:bookmarkEnd w:id="24716"/>
      <w:r>
        <w:rPr>
          <w:rtl/>
        </w:rPr>
        <w:t>מ</w:t>
      </w:r>
      <w:r>
        <w:rPr>
          <w:rFonts w:hint="cs"/>
          <w:rtl/>
        </w:rPr>
        <w:t>ל</w:t>
      </w:r>
      <w:r>
        <w:rPr>
          <w:rtl/>
        </w:rPr>
        <w:t xml:space="preserve">בסס </w:t>
      </w:r>
      <w:bookmarkStart w:id="24717" w:name="_ETM_Q73_354980"/>
      <w:bookmarkEnd w:id="24717"/>
      <w:r>
        <w:rPr>
          <w:rtl/>
        </w:rPr>
        <w:t xml:space="preserve">חברות </w:t>
      </w:r>
      <w:bookmarkStart w:id="24718" w:name="_ETM_Q73_355790"/>
      <w:bookmarkEnd w:id="24718"/>
      <w:r>
        <w:rPr>
          <w:rtl/>
        </w:rPr>
        <w:t>בישראל</w:t>
      </w:r>
      <w:bookmarkStart w:id="24719" w:name="_ETM_Q73_354212"/>
      <w:bookmarkEnd w:id="24719"/>
      <w:r>
        <w:rPr>
          <w:rFonts w:hint="cs"/>
          <w:rtl/>
        </w:rPr>
        <w:t>.</w:t>
      </w:r>
      <w:r>
        <w:rPr>
          <w:rtl/>
        </w:rPr>
        <w:t xml:space="preserve"> </w:t>
      </w:r>
      <w:bookmarkStart w:id="24720" w:name="_ETM_Q73_357950"/>
      <w:bookmarkEnd w:id="24720"/>
      <w:r>
        <w:rPr>
          <w:rtl/>
        </w:rPr>
        <w:t xml:space="preserve">ממה </w:t>
      </w:r>
      <w:bookmarkStart w:id="24721" w:name="_ETM_Q73_358280"/>
      <w:bookmarkEnd w:id="24721"/>
      <w:r>
        <w:rPr>
          <w:rtl/>
        </w:rPr>
        <w:t xml:space="preserve">שאני </w:t>
      </w:r>
      <w:bookmarkStart w:id="24722" w:name="_ETM_Q73_358609"/>
      <w:bookmarkEnd w:id="24722"/>
      <w:r>
        <w:rPr>
          <w:rtl/>
        </w:rPr>
        <w:t>מבינה</w:t>
      </w:r>
      <w:r>
        <w:rPr>
          <w:rFonts w:hint="cs"/>
          <w:rtl/>
        </w:rPr>
        <w:t>,</w:t>
      </w:r>
      <w:r>
        <w:rPr>
          <w:rtl/>
        </w:rPr>
        <w:t xml:space="preserve"> </w:t>
      </w:r>
      <w:bookmarkStart w:id="24723" w:name="_ETM_Q73_359550"/>
      <w:bookmarkEnd w:id="24723"/>
      <w:r>
        <w:rPr>
          <w:rFonts w:hint="cs"/>
          <w:rtl/>
        </w:rPr>
        <w:t xml:space="preserve">היא </w:t>
      </w:r>
      <w:r>
        <w:rPr>
          <w:rtl/>
        </w:rPr>
        <w:t>עצרה</w:t>
      </w:r>
      <w:r w:rsidR="00690760">
        <w:rPr>
          <w:rFonts w:hint="cs"/>
          <w:rtl/>
        </w:rPr>
        <w:t xml:space="preserve"> </w:t>
      </w:r>
      <w:r>
        <w:rPr>
          <w:rtl/>
        </w:rPr>
        <w:t xml:space="preserve">כמעט </w:t>
      </w:r>
      <w:bookmarkStart w:id="24724" w:name="_ETM_Q73_360150"/>
      <w:bookmarkStart w:id="24725" w:name="_ETM_Q73_356913"/>
      <w:bookmarkEnd w:id="24724"/>
      <w:bookmarkEnd w:id="24725"/>
      <w:r>
        <w:rPr>
          <w:rFonts w:hint="cs"/>
          <w:rtl/>
        </w:rPr>
        <w:t>כליל</w:t>
      </w:r>
      <w:r w:rsidR="00C92CF1">
        <w:rPr>
          <w:rFonts w:hint="cs"/>
          <w:rtl/>
        </w:rPr>
        <w:t xml:space="preserve"> </w:t>
      </w:r>
      <w:bookmarkStart w:id="24726" w:name="_ETM_Q73_360989"/>
      <w:bookmarkEnd w:id="24726"/>
      <w:r>
        <w:rPr>
          <w:rtl/>
        </w:rPr>
        <w:t xml:space="preserve">החלטות </w:t>
      </w:r>
      <w:bookmarkStart w:id="24727" w:name="_ETM_Q73_361500"/>
      <w:bookmarkEnd w:id="24727"/>
      <w:r>
        <w:rPr>
          <w:rtl/>
        </w:rPr>
        <w:t xml:space="preserve">של </w:t>
      </w:r>
      <w:bookmarkStart w:id="24728" w:name="_ETM_Q73_361680"/>
      <w:bookmarkEnd w:id="24728"/>
      <w:r>
        <w:rPr>
          <w:rtl/>
        </w:rPr>
        <w:t xml:space="preserve">משקיעים </w:t>
      </w:r>
      <w:bookmarkStart w:id="24729" w:name="_ETM_Q73_362190"/>
      <w:bookmarkEnd w:id="24729"/>
      <w:r>
        <w:rPr>
          <w:rtl/>
        </w:rPr>
        <w:t xml:space="preserve">להכניס </w:t>
      </w:r>
      <w:bookmarkStart w:id="24730" w:name="_ETM_Q73_362580"/>
      <w:bookmarkEnd w:id="24730"/>
      <w:r>
        <w:rPr>
          <w:rtl/>
        </w:rPr>
        <w:t xml:space="preserve">כסף </w:t>
      </w:r>
      <w:bookmarkStart w:id="24731" w:name="_ETM_Q73_362879"/>
      <w:bookmarkEnd w:id="24731"/>
      <w:r>
        <w:rPr>
          <w:rtl/>
        </w:rPr>
        <w:t xml:space="preserve">למדינת </w:t>
      </w:r>
      <w:bookmarkStart w:id="24732" w:name="_ETM_Q73_363300"/>
      <w:bookmarkEnd w:id="24732"/>
      <w:r>
        <w:rPr>
          <w:rtl/>
        </w:rPr>
        <w:t>ישראל</w:t>
      </w:r>
      <w:r>
        <w:rPr>
          <w:rFonts w:hint="cs"/>
          <w:rtl/>
        </w:rPr>
        <w:t>.</w:t>
      </w:r>
      <w:r>
        <w:rPr>
          <w:rtl/>
        </w:rPr>
        <w:t xml:space="preserve"> </w:t>
      </w:r>
      <w:bookmarkStart w:id="24733" w:name="_ETM_Q73_363660"/>
      <w:bookmarkStart w:id="24734" w:name="_ETM_Q73_360232"/>
      <w:bookmarkStart w:id="24735" w:name="_ETM_Q73_359791"/>
      <w:bookmarkStart w:id="24736" w:name="_ETM_Q73_364169"/>
      <w:bookmarkStart w:id="24737" w:name="_ETM_Q73_360072"/>
      <w:bookmarkEnd w:id="24733"/>
      <w:bookmarkEnd w:id="24734"/>
      <w:bookmarkEnd w:id="24735"/>
      <w:bookmarkEnd w:id="24736"/>
      <w:bookmarkEnd w:id="24737"/>
      <w:r>
        <w:rPr>
          <w:rtl/>
        </w:rPr>
        <w:t xml:space="preserve">כולם </w:t>
      </w:r>
      <w:bookmarkStart w:id="24738" w:name="_ETM_Q73_364379"/>
      <w:bookmarkEnd w:id="24738"/>
      <w:r>
        <w:rPr>
          <w:rtl/>
        </w:rPr>
        <w:t xml:space="preserve">אומרים </w:t>
      </w:r>
      <w:bookmarkStart w:id="24739" w:name="_ETM_Q73_364620"/>
      <w:bookmarkEnd w:id="24739"/>
      <w:r>
        <w:rPr>
          <w:rtl/>
        </w:rPr>
        <w:t xml:space="preserve">לי </w:t>
      </w:r>
      <w:bookmarkStart w:id="24740" w:name="_ETM_Q73_364709"/>
      <w:bookmarkEnd w:id="24740"/>
      <w:r w:rsidR="00690760">
        <w:rPr>
          <w:rFonts w:hint="cs"/>
          <w:rtl/>
        </w:rPr>
        <w:t>ש</w:t>
      </w:r>
      <w:r>
        <w:rPr>
          <w:rFonts w:hint="cs"/>
          <w:rtl/>
        </w:rPr>
        <w:t xml:space="preserve">פשוט </w:t>
      </w:r>
      <w:bookmarkStart w:id="24741" w:name="_ETM_Q73_362312"/>
      <w:bookmarkEnd w:id="24741"/>
      <w:r>
        <w:rPr>
          <w:rtl/>
        </w:rPr>
        <w:t>הכ</w:t>
      </w:r>
      <w:r>
        <w:rPr>
          <w:rFonts w:hint="cs"/>
          <w:rtl/>
        </w:rPr>
        <w:t>ו</w:t>
      </w:r>
      <w:r>
        <w:rPr>
          <w:rtl/>
        </w:rPr>
        <w:t xml:space="preserve">ל </w:t>
      </w:r>
      <w:bookmarkStart w:id="24742" w:name="_ETM_Q73_364980"/>
      <w:bookmarkEnd w:id="24742"/>
      <w:r>
        <w:rPr>
          <w:rtl/>
        </w:rPr>
        <w:t>נעצר</w:t>
      </w:r>
      <w:r>
        <w:rPr>
          <w:rFonts w:hint="cs"/>
          <w:rtl/>
        </w:rPr>
        <w:t>,</w:t>
      </w:r>
      <w:r>
        <w:rPr>
          <w:rtl/>
        </w:rPr>
        <w:t xml:space="preserve"> </w:t>
      </w:r>
      <w:bookmarkStart w:id="24743" w:name="_ETM_Q73_365950"/>
      <w:bookmarkEnd w:id="24743"/>
      <w:r>
        <w:rPr>
          <w:rtl/>
        </w:rPr>
        <w:t>הכ</w:t>
      </w:r>
      <w:r>
        <w:rPr>
          <w:rFonts w:hint="cs"/>
          <w:rtl/>
        </w:rPr>
        <w:t>ו</w:t>
      </w:r>
      <w:bookmarkStart w:id="24744" w:name="_ETM_Q73_363831"/>
      <w:bookmarkEnd w:id="24744"/>
      <w:r>
        <w:rPr>
          <w:rtl/>
        </w:rPr>
        <w:t xml:space="preserve">ל </w:t>
      </w:r>
      <w:bookmarkStart w:id="24745" w:name="_ETM_Q73_366310"/>
      <w:bookmarkEnd w:id="24745"/>
      <w:r>
        <w:rPr>
          <w:rtl/>
        </w:rPr>
        <w:t>נעצר</w:t>
      </w:r>
      <w:r>
        <w:rPr>
          <w:rFonts w:hint="cs"/>
          <w:rtl/>
        </w:rPr>
        <w:t>.</w:t>
      </w:r>
      <w:bookmarkStart w:id="24746" w:name="_ETM_Q73_366760"/>
      <w:bookmarkStart w:id="24747" w:name="_ETM_Q73_373361"/>
      <w:bookmarkEnd w:id="24746"/>
      <w:bookmarkEnd w:id="24747"/>
      <w:r w:rsidR="00690760">
        <w:rPr>
          <w:rFonts w:hint="cs"/>
          <w:rtl/>
        </w:rPr>
        <w:t xml:space="preserve"> </w:t>
      </w:r>
      <w:r>
        <w:rPr>
          <w:rtl/>
        </w:rPr>
        <w:t>תחש</w:t>
      </w:r>
      <w:r>
        <w:rPr>
          <w:rFonts w:hint="cs"/>
          <w:rtl/>
        </w:rPr>
        <w:t>וב</w:t>
      </w:r>
      <w:bookmarkStart w:id="24748" w:name="_ETM_Q73_387013"/>
      <w:bookmarkEnd w:id="24748"/>
      <w:r>
        <w:rPr>
          <w:rtl/>
        </w:rPr>
        <w:t xml:space="preserve"> </w:t>
      </w:r>
      <w:bookmarkStart w:id="24749" w:name="_ETM_Q73_367060"/>
      <w:bookmarkEnd w:id="24749"/>
      <w:r>
        <w:rPr>
          <w:rtl/>
        </w:rPr>
        <w:t xml:space="preserve">על </w:t>
      </w:r>
      <w:bookmarkStart w:id="24750" w:name="_ETM_Q73_367150"/>
      <w:bookmarkEnd w:id="24750"/>
      <w:r>
        <w:rPr>
          <w:rtl/>
        </w:rPr>
        <w:t>משקיע</w:t>
      </w:r>
      <w:r>
        <w:rPr>
          <w:rFonts w:hint="cs"/>
          <w:rtl/>
        </w:rPr>
        <w:t xml:space="preserve"> </w:t>
      </w:r>
      <w:r>
        <w:rPr>
          <w:rFonts w:hint="eastAsia"/>
          <w:rtl/>
        </w:rPr>
        <w:t>–</w:t>
      </w:r>
      <w:r>
        <w:rPr>
          <w:rtl/>
        </w:rPr>
        <w:t xml:space="preserve"> </w:t>
      </w:r>
      <w:bookmarkStart w:id="24751" w:name="_ETM_Q73_367629"/>
      <w:bookmarkEnd w:id="24751"/>
      <w:r>
        <w:rPr>
          <w:rtl/>
        </w:rPr>
        <w:t>ת</w:t>
      </w:r>
      <w:bookmarkStart w:id="24752" w:name="_ETM_Q73_368109"/>
      <w:bookmarkStart w:id="24753" w:name="_ETM_Q73_367111"/>
      <w:bookmarkEnd w:id="24752"/>
      <w:bookmarkEnd w:id="24753"/>
      <w:r>
        <w:rPr>
          <w:rFonts w:hint="cs"/>
          <w:rtl/>
        </w:rPr>
        <w:t>שו</w:t>
      </w:r>
      <w:r>
        <w:rPr>
          <w:rtl/>
        </w:rPr>
        <w:t xml:space="preserve">ו </w:t>
      </w:r>
      <w:bookmarkStart w:id="24754" w:name="_ETM_Q73_369400"/>
      <w:bookmarkEnd w:id="24754"/>
      <w:r>
        <w:rPr>
          <w:rtl/>
        </w:rPr>
        <w:t xml:space="preserve">בנפשכם </w:t>
      </w:r>
      <w:bookmarkStart w:id="24755" w:name="_ETM_Q73_371169"/>
      <w:bookmarkEnd w:id="24755"/>
      <w:r>
        <w:rPr>
          <w:rtl/>
        </w:rPr>
        <w:t xml:space="preserve">כל </w:t>
      </w:r>
      <w:bookmarkStart w:id="24756" w:name="_ETM_Q73_371379"/>
      <w:bookmarkEnd w:id="24756"/>
      <w:r>
        <w:rPr>
          <w:rtl/>
        </w:rPr>
        <w:t xml:space="preserve">כך </w:t>
      </w:r>
      <w:bookmarkStart w:id="24757" w:name="_ETM_Q73_371590"/>
      <w:bookmarkEnd w:id="24757"/>
      <w:r>
        <w:rPr>
          <w:rtl/>
        </w:rPr>
        <w:t xml:space="preserve">הרבה </w:t>
      </w:r>
      <w:bookmarkStart w:id="24758" w:name="_ETM_Q73_371859"/>
      <w:bookmarkEnd w:id="24758"/>
      <w:r>
        <w:rPr>
          <w:rtl/>
        </w:rPr>
        <w:t xml:space="preserve">מדינות </w:t>
      </w:r>
      <w:bookmarkStart w:id="24759" w:name="_ETM_Q73_372310"/>
      <w:bookmarkEnd w:id="24759"/>
      <w:r>
        <w:rPr>
          <w:rtl/>
        </w:rPr>
        <w:t xml:space="preserve">שמתחרות </w:t>
      </w:r>
      <w:bookmarkStart w:id="24760" w:name="_ETM_Q73_373120"/>
      <w:bookmarkEnd w:id="24760"/>
      <w:r>
        <w:rPr>
          <w:rtl/>
        </w:rPr>
        <w:t xml:space="preserve">על </w:t>
      </w:r>
      <w:bookmarkStart w:id="24761" w:name="_ETM_Q73_373239"/>
      <w:bookmarkEnd w:id="24761"/>
      <w:r>
        <w:rPr>
          <w:rtl/>
        </w:rPr>
        <w:t xml:space="preserve">כספים </w:t>
      </w:r>
      <w:bookmarkStart w:id="24762" w:name="_ETM_Q73_373810"/>
      <w:bookmarkEnd w:id="24762"/>
      <w:r>
        <w:rPr>
          <w:rtl/>
        </w:rPr>
        <w:t xml:space="preserve">של </w:t>
      </w:r>
      <w:bookmarkStart w:id="24763" w:name="_ETM_Q73_373989"/>
      <w:bookmarkEnd w:id="24763"/>
      <w:r>
        <w:rPr>
          <w:rtl/>
        </w:rPr>
        <w:t>משקיעים</w:t>
      </w:r>
      <w:r>
        <w:rPr>
          <w:rFonts w:hint="cs"/>
          <w:rtl/>
        </w:rPr>
        <w:t>,</w:t>
      </w:r>
      <w:r>
        <w:rPr>
          <w:rtl/>
        </w:rPr>
        <w:t xml:space="preserve"> </w:t>
      </w:r>
      <w:bookmarkStart w:id="24764" w:name="_ETM_Q73_374959"/>
      <w:bookmarkEnd w:id="24764"/>
      <w:r>
        <w:rPr>
          <w:rtl/>
        </w:rPr>
        <w:t xml:space="preserve">כאשר </w:t>
      </w:r>
      <w:bookmarkStart w:id="24765" w:name="_ETM_Q73_375319"/>
      <w:bookmarkEnd w:id="24765"/>
      <w:r w:rsidR="00690760">
        <w:rPr>
          <w:rFonts w:hint="cs"/>
          <w:rtl/>
        </w:rPr>
        <w:t>ב</w:t>
      </w:r>
      <w:r>
        <w:rPr>
          <w:rtl/>
        </w:rPr>
        <w:t>ישראל</w:t>
      </w:r>
      <w:r>
        <w:rPr>
          <w:rFonts w:hint="cs"/>
          <w:rtl/>
        </w:rPr>
        <w:t>,</w:t>
      </w:r>
      <w:r>
        <w:rPr>
          <w:rtl/>
        </w:rPr>
        <w:t xml:space="preserve"> </w:t>
      </w:r>
      <w:bookmarkStart w:id="24766" w:name="_ETM_Q73_375770"/>
      <w:bookmarkEnd w:id="24766"/>
      <w:r>
        <w:rPr>
          <w:rtl/>
        </w:rPr>
        <w:t xml:space="preserve">כידוע </w:t>
      </w:r>
      <w:bookmarkStart w:id="24767" w:name="_ETM_Q73_376160"/>
      <w:bookmarkStart w:id="24768" w:name="_ETM_Q73_373162"/>
      <w:bookmarkEnd w:id="24767"/>
      <w:bookmarkEnd w:id="24768"/>
      <w:r>
        <w:rPr>
          <w:rtl/>
        </w:rPr>
        <w:t>לכם</w:t>
      </w:r>
      <w:r>
        <w:rPr>
          <w:rFonts w:hint="cs"/>
          <w:rtl/>
        </w:rPr>
        <w:t>,</w:t>
      </w:r>
      <w:bookmarkStart w:id="24769" w:name="_ETM_Q73_373502"/>
      <w:bookmarkEnd w:id="24769"/>
      <w:r>
        <w:rPr>
          <w:rtl/>
        </w:rPr>
        <w:t xml:space="preserve"> </w:t>
      </w:r>
      <w:bookmarkStart w:id="24770" w:name="_ETM_Q73_376430"/>
      <w:bookmarkEnd w:id="24770"/>
      <w:r>
        <w:rPr>
          <w:rtl/>
        </w:rPr>
        <w:t xml:space="preserve">בטח </w:t>
      </w:r>
      <w:bookmarkStart w:id="24771" w:name="_ETM_Q73_376700"/>
      <w:bookmarkEnd w:id="24771"/>
      <w:r>
        <w:rPr>
          <w:rtl/>
        </w:rPr>
        <w:t xml:space="preserve">בעולמות </w:t>
      </w:r>
      <w:bookmarkStart w:id="24772" w:name="_ETM_Q73_377270"/>
      <w:bookmarkEnd w:id="24772"/>
      <w:r>
        <w:rPr>
          <w:rtl/>
        </w:rPr>
        <w:t>ה</w:t>
      </w:r>
      <w:bookmarkStart w:id="24773" w:name="_ETM_Q73_375642"/>
      <w:bookmarkEnd w:id="24773"/>
      <w:r>
        <w:rPr>
          <w:rtl/>
        </w:rPr>
        <w:t>הייטק</w:t>
      </w:r>
      <w:r>
        <w:rPr>
          <w:rFonts w:hint="cs"/>
          <w:rtl/>
        </w:rPr>
        <w:t>,</w:t>
      </w:r>
      <w:bookmarkStart w:id="24774" w:name="_ETM_Q73_387063"/>
      <w:bookmarkEnd w:id="24774"/>
      <w:r>
        <w:rPr>
          <w:rtl/>
        </w:rPr>
        <w:t xml:space="preserve"> </w:t>
      </w:r>
      <w:bookmarkStart w:id="24775" w:name="_ETM_Q73_377720"/>
      <w:bookmarkEnd w:id="24775"/>
      <w:r>
        <w:rPr>
          <w:rFonts w:hint="cs"/>
          <w:rtl/>
        </w:rPr>
        <w:t>ש</w:t>
      </w:r>
      <w:r>
        <w:rPr>
          <w:rtl/>
        </w:rPr>
        <w:t xml:space="preserve">הוא </w:t>
      </w:r>
      <w:bookmarkStart w:id="24776" w:name="_ETM_Q73_377810"/>
      <w:bookmarkEnd w:id="24776"/>
      <w:r>
        <w:rPr>
          <w:rtl/>
        </w:rPr>
        <w:t xml:space="preserve">שוק </w:t>
      </w:r>
      <w:bookmarkStart w:id="24777" w:name="_ETM_Q73_378110"/>
      <w:bookmarkEnd w:id="24777"/>
      <w:r>
        <w:rPr>
          <w:rtl/>
        </w:rPr>
        <w:t>ב</w:t>
      </w:r>
      <w:bookmarkStart w:id="24778" w:name="_ETM_Q73_379190"/>
      <w:bookmarkStart w:id="24779" w:name="_ETM_Q73_374573"/>
      <w:bookmarkEnd w:id="24778"/>
      <w:bookmarkEnd w:id="24779"/>
      <w:r>
        <w:rPr>
          <w:rFonts w:hint="cs"/>
          <w:rtl/>
        </w:rPr>
        <w:t xml:space="preserve">ין-לאומי </w:t>
      </w:r>
      <w:bookmarkStart w:id="24780" w:name="_ETM_Q73_373703"/>
      <w:bookmarkEnd w:id="24780"/>
      <w:r>
        <w:rPr>
          <w:rtl/>
        </w:rPr>
        <w:t xml:space="preserve">שנשען </w:t>
      </w:r>
      <w:bookmarkStart w:id="24781" w:name="_ETM_Q73_379880"/>
      <w:bookmarkEnd w:id="24781"/>
      <w:r>
        <w:rPr>
          <w:rtl/>
        </w:rPr>
        <w:t xml:space="preserve">רובו </w:t>
      </w:r>
      <w:bookmarkStart w:id="24782" w:name="_ETM_Q73_380270"/>
      <w:bookmarkEnd w:id="24782"/>
      <w:r>
        <w:rPr>
          <w:rtl/>
        </w:rPr>
        <w:t xml:space="preserve">ככולו </w:t>
      </w:r>
      <w:bookmarkStart w:id="24783" w:name="_ETM_Q73_381440"/>
      <w:bookmarkEnd w:id="24783"/>
      <w:r>
        <w:rPr>
          <w:rFonts w:hint="cs"/>
          <w:rtl/>
        </w:rPr>
        <w:t xml:space="preserve">על </w:t>
      </w:r>
      <w:r>
        <w:rPr>
          <w:rtl/>
        </w:rPr>
        <w:t xml:space="preserve">מימון </w:t>
      </w:r>
      <w:bookmarkStart w:id="24784" w:name="_ETM_Q73_382100"/>
      <w:bookmarkEnd w:id="24784"/>
      <w:r>
        <w:rPr>
          <w:rtl/>
        </w:rPr>
        <w:t>זר</w:t>
      </w:r>
      <w:bookmarkStart w:id="24785" w:name="_ETM_Q73_385173"/>
      <w:bookmarkEnd w:id="24785"/>
      <w:r>
        <w:rPr>
          <w:rtl/>
        </w:rPr>
        <w:t xml:space="preserve"> </w:t>
      </w:r>
      <w:bookmarkStart w:id="24786" w:name="_ETM_Q73_382459"/>
      <w:bookmarkEnd w:id="24786"/>
      <w:r>
        <w:rPr>
          <w:rtl/>
        </w:rPr>
        <w:t>שמתחר</w:t>
      </w:r>
      <w:r>
        <w:rPr>
          <w:rFonts w:hint="cs"/>
          <w:rtl/>
        </w:rPr>
        <w:t>ה</w:t>
      </w:r>
      <w:bookmarkStart w:id="24787" w:name="_ETM_Q73_378633"/>
      <w:bookmarkEnd w:id="24787"/>
      <w:r>
        <w:rPr>
          <w:rtl/>
        </w:rPr>
        <w:t xml:space="preserve"> </w:t>
      </w:r>
      <w:bookmarkStart w:id="24788" w:name="_ETM_Q73_383150"/>
      <w:bookmarkEnd w:id="24788"/>
      <w:r>
        <w:rPr>
          <w:rFonts w:hint="cs"/>
          <w:rtl/>
        </w:rPr>
        <w:t>ו</w:t>
      </w:r>
      <w:r>
        <w:rPr>
          <w:rtl/>
        </w:rPr>
        <w:t xml:space="preserve">פועל </w:t>
      </w:r>
      <w:bookmarkStart w:id="24789" w:name="_ETM_Q73_383569"/>
      <w:bookmarkEnd w:id="24789"/>
      <w:r>
        <w:rPr>
          <w:rtl/>
        </w:rPr>
        <w:t xml:space="preserve">בשווקים </w:t>
      </w:r>
      <w:bookmarkStart w:id="24790" w:name="_ETM_Q73_384680"/>
      <w:bookmarkEnd w:id="24790"/>
      <w:r>
        <w:rPr>
          <w:rtl/>
        </w:rPr>
        <w:t>זרים</w:t>
      </w:r>
      <w:r w:rsidR="00690760">
        <w:rPr>
          <w:rFonts w:hint="cs"/>
          <w:rtl/>
        </w:rPr>
        <w:t>,</w:t>
      </w:r>
      <w:r>
        <w:rPr>
          <w:rtl/>
        </w:rPr>
        <w:t xml:space="preserve"> </w:t>
      </w:r>
      <w:bookmarkStart w:id="24791" w:name="_ETM_Q73_386079"/>
      <w:bookmarkStart w:id="24792" w:name="_ETM_Q73_386589"/>
      <w:bookmarkEnd w:id="24791"/>
      <w:bookmarkEnd w:id="24792"/>
      <w:r>
        <w:rPr>
          <w:rtl/>
        </w:rPr>
        <w:t xml:space="preserve">הכספים </w:t>
      </w:r>
      <w:bookmarkStart w:id="24793" w:name="_ETM_Q73_387359"/>
      <w:bookmarkEnd w:id="24793"/>
      <w:r>
        <w:rPr>
          <w:rtl/>
        </w:rPr>
        <w:t xml:space="preserve">מתחילים </w:t>
      </w:r>
      <w:bookmarkStart w:id="24794" w:name="_ETM_Q73_388379"/>
      <w:bookmarkEnd w:id="24794"/>
      <w:r>
        <w:rPr>
          <w:rtl/>
        </w:rPr>
        <w:t>ל</w:t>
      </w:r>
      <w:bookmarkStart w:id="24795" w:name="_ETM_Q73_384413"/>
      <w:bookmarkEnd w:id="24795"/>
      <w:r>
        <w:rPr>
          <w:rFonts w:hint="cs"/>
          <w:rtl/>
        </w:rPr>
        <w:t>היע</w:t>
      </w:r>
      <w:r>
        <w:rPr>
          <w:rtl/>
        </w:rPr>
        <w:t>צר</w:t>
      </w:r>
      <w:r>
        <w:rPr>
          <w:rFonts w:hint="cs"/>
          <w:rtl/>
        </w:rPr>
        <w:t>,</w:t>
      </w:r>
      <w:r>
        <w:rPr>
          <w:rtl/>
        </w:rPr>
        <w:t xml:space="preserve"> </w:t>
      </w:r>
      <w:bookmarkStart w:id="24796" w:name="_ETM_Q73_389129"/>
      <w:bookmarkEnd w:id="24796"/>
      <w:r>
        <w:rPr>
          <w:rtl/>
        </w:rPr>
        <w:t xml:space="preserve">וזוהי </w:t>
      </w:r>
      <w:bookmarkStart w:id="24797" w:name="_ETM_Q73_389549"/>
      <w:bookmarkEnd w:id="24797"/>
      <w:r>
        <w:rPr>
          <w:rtl/>
        </w:rPr>
        <w:t>המגמה</w:t>
      </w:r>
      <w:r>
        <w:rPr>
          <w:rFonts w:hint="cs"/>
          <w:rtl/>
        </w:rPr>
        <w:t>.</w:t>
      </w:r>
      <w:bookmarkStart w:id="24798" w:name="_ETM_Q73_386103"/>
      <w:bookmarkEnd w:id="24798"/>
      <w:r>
        <w:rPr>
          <w:rtl/>
        </w:rPr>
        <w:t xml:space="preserve"> </w:t>
      </w:r>
      <w:bookmarkStart w:id="24799" w:name="_ETM_Q73_390809"/>
      <w:bookmarkEnd w:id="24799"/>
      <w:r>
        <w:rPr>
          <w:rtl/>
        </w:rPr>
        <w:t xml:space="preserve">גם </w:t>
      </w:r>
      <w:bookmarkStart w:id="24800" w:name="_ETM_Q73_391049"/>
      <w:bookmarkEnd w:id="24800"/>
      <w:r>
        <w:rPr>
          <w:rtl/>
        </w:rPr>
        <w:t xml:space="preserve">הפעילות </w:t>
      </w:r>
      <w:bookmarkStart w:id="24801" w:name="_ETM_Q73_391919"/>
      <w:bookmarkEnd w:id="24801"/>
      <w:r>
        <w:rPr>
          <w:rtl/>
        </w:rPr>
        <w:t>בבורסה</w:t>
      </w:r>
      <w:bookmarkStart w:id="24802" w:name="_ETM_Q73_392969"/>
      <w:bookmarkStart w:id="24803" w:name="_ETM_Q73_393659"/>
      <w:bookmarkStart w:id="24804" w:name="_ETM_Q73_394739"/>
      <w:bookmarkStart w:id="24805" w:name="_ETM_Q73_391123"/>
      <w:bookmarkEnd w:id="24802"/>
      <w:bookmarkEnd w:id="24803"/>
      <w:bookmarkEnd w:id="24804"/>
      <w:bookmarkEnd w:id="24805"/>
      <w:r>
        <w:rPr>
          <w:rFonts w:hint="cs"/>
          <w:rtl/>
        </w:rPr>
        <w:t xml:space="preserve"> – יחסית, כן? </w:t>
      </w:r>
      <w:r>
        <w:rPr>
          <w:rtl/>
        </w:rPr>
        <w:t xml:space="preserve">למעט </w:t>
      </w:r>
      <w:bookmarkStart w:id="24806" w:name="_ETM_Q73_395280"/>
      <w:bookmarkEnd w:id="24806"/>
      <w:r>
        <w:rPr>
          <w:rtl/>
        </w:rPr>
        <w:t xml:space="preserve">איזה </w:t>
      </w:r>
      <w:bookmarkStart w:id="24807" w:name="_ETM_Q73_395519"/>
      <w:bookmarkEnd w:id="24807"/>
      <w:r>
        <w:rPr>
          <w:rtl/>
        </w:rPr>
        <w:t xml:space="preserve">אירוע </w:t>
      </w:r>
      <w:bookmarkStart w:id="24808" w:name="_ETM_Q73_395819"/>
      <w:bookmarkEnd w:id="24808"/>
      <w:r>
        <w:rPr>
          <w:rtl/>
        </w:rPr>
        <w:t xml:space="preserve">שהיה </w:t>
      </w:r>
      <w:bookmarkStart w:id="24809" w:name="_ETM_Q73_396269"/>
      <w:bookmarkEnd w:id="24809"/>
      <w:r>
        <w:rPr>
          <w:rtl/>
        </w:rPr>
        <w:t>היום</w:t>
      </w:r>
      <w:bookmarkStart w:id="24810" w:name="_ETM_Q73_396569"/>
      <w:bookmarkStart w:id="24811" w:name="_ETM_Q73_394283"/>
      <w:bookmarkEnd w:id="24810"/>
      <w:bookmarkEnd w:id="24811"/>
      <w:r>
        <w:rPr>
          <w:rFonts w:hint="cs"/>
          <w:rtl/>
        </w:rPr>
        <w:t xml:space="preserve"> </w:t>
      </w:r>
      <w:bookmarkStart w:id="24812" w:name="_ETM_Q73_397079"/>
      <w:bookmarkEnd w:id="24812"/>
      <w:r w:rsidR="0069713B">
        <w:rPr>
          <w:rFonts w:hint="eastAsia"/>
          <w:rtl/>
        </w:rPr>
        <w:t>–</w:t>
      </w:r>
      <w:r w:rsidR="0069713B">
        <w:rPr>
          <w:rFonts w:hint="cs"/>
          <w:rtl/>
        </w:rPr>
        <w:t xml:space="preserve"> </w:t>
      </w:r>
      <w:r>
        <w:rPr>
          <w:rtl/>
        </w:rPr>
        <w:t>השתתקה</w:t>
      </w:r>
      <w:r>
        <w:rPr>
          <w:rFonts w:hint="cs"/>
          <w:rtl/>
        </w:rPr>
        <w:t>,</w:t>
      </w:r>
      <w:r>
        <w:rPr>
          <w:rtl/>
        </w:rPr>
        <w:t xml:space="preserve"> </w:t>
      </w:r>
      <w:bookmarkStart w:id="24813" w:name="_ETM_Q73_398430"/>
      <w:bookmarkEnd w:id="24813"/>
      <w:r>
        <w:rPr>
          <w:rtl/>
        </w:rPr>
        <w:t xml:space="preserve">וראינו </w:t>
      </w:r>
      <w:bookmarkStart w:id="24814" w:name="_ETM_Q73_398849"/>
      <w:bookmarkEnd w:id="24814"/>
      <w:r>
        <w:rPr>
          <w:rtl/>
        </w:rPr>
        <w:t xml:space="preserve">את </w:t>
      </w:r>
      <w:bookmarkStart w:id="24815" w:name="_ETM_Q73_398969"/>
      <w:bookmarkEnd w:id="24815"/>
      <w:r>
        <w:rPr>
          <w:rtl/>
        </w:rPr>
        <w:t xml:space="preserve">הדברים </w:t>
      </w:r>
      <w:bookmarkStart w:id="24816" w:name="_ETM_Q73_399359"/>
      <w:bookmarkEnd w:id="24816"/>
      <w:r>
        <w:rPr>
          <w:rtl/>
        </w:rPr>
        <w:t xml:space="preserve">האלה </w:t>
      </w:r>
      <w:bookmarkStart w:id="24817" w:name="_ETM_Q73_399689"/>
      <w:bookmarkEnd w:id="24817"/>
      <w:r>
        <w:rPr>
          <w:rtl/>
        </w:rPr>
        <w:t xml:space="preserve">בישיבה </w:t>
      </w:r>
      <w:bookmarkStart w:id="24818" w:name="_ETM_Q73_400769"/>
      <w:bookmarkEnd w:id="24818"/>
      <w:r>
        <w:rPr>
          <w:rtl/>
        </w:rPr>
        <w:t xml:space="preserve">לילית </w:t>
      </w:r>
      <w:bookmarkStart w:id="24819" w:name="_ETM_Q73_401790"/>
      <w:bookmarkEnd w:id="24819"/>
      <w:r>
        <w:rPr>
          <w:rtl/>
        </w:rPr>
        <w:t xml:space="preserve">מאוד </w:t>
      </w:r>
      <w:bookmarkStart w:id="24820" w:name="_ETM_Q73_402089"/>
      <w:bookmarkEnd w:id="24820"/>
      <w:r>
        <w:rPr>
          <w:rtl/>
        </w:rPr>
        <w:t xml:space="preserve">משמעותית </w:t>
      </w:r>
      <w:bookmarkStart w:id="24821" w:name="_ETM_Q73_403589"/>
      <w:bookmarkEnd w:id="24821"/>
      <w:r>
        <w:rPr>
          <w:rtl/>
        </w:rPr>
        <w:t xml:space="preserve">שערכו </w:t>
      </w:r>
      <w:bookmarkStart w:id="24822" w:name="_ETM_Q73_404489"/>
      <w:bookmarkEnd w:id="24822"/>
      <w:r>
        <w:rPr>
          <w:rtl/>
        </w:rPr>
        <w:t xml:space="preserve">הממונה </w:t>
      </w:r>
      <w:bookmarkStart w:id="24823" w:name="_ETM_Q73_404999"/>
      <w:bookmarkEnd w:id="24823"/>
      <w:r>
        <w:rPr>
          <w:rtl/>
        </w:rPr>
        <w:t xml:space="preserve">על </w:t>
      </w:r>
      <w:bookmarkStart w:id="24824" w:name="_ETM_Q73_405120"/>
      <w:bookmarkEnd w:id="24824"/>
      <w:r>
        <w:rPr>
          <w:rtl/>
        </w:rPr>
        <w:t xml:space="preserve">התקציבים </w:t>
      </w:r>
      <w:bookmarkStart w:id="24825" w:name="_ETM_Q73_405719"/>
      <w:bookmarkEnd w:id="24825"/>
      <w:r>
        <w:rPr>
          <w:rtl/>
        </w:rPr>
        <w:t xml:space="preserve">ביחד </w:t>
      </w:r>
      <w:bookmarkStart w:id="24826" w:name="_ETM_Q73_405989"/>
      <w:bookmarkEnd w:id="24826"/>
      <w:r>
        <w:rPr>
          <w:rtl/>
        </w:rPr>
        <w:t xml:space="preserve">עם </w:t>
      </w:r>
      <w:bookmarkStart w:id="24827" w:name="_ETM_Q73_406109"/>
      <w:bookmarkEnd w:id="24827"/>
      <w:r>
        <w:rPr>
          <w:rtl/>
        </w:rPr>
        <w:t xml:space="preserve">הכלכלנית </w:t>
      </w:r>
      <w:bookmarkStart w:id="24828" w:name="_ETM_Q73_406739"/>
      <w:bookmarkEnd w:id="24828"/>
      <w:r>
        <w:rPr>
          <w:rtl/>
        </w:rPr>
        <w:t xml:space="preserve">הראשית </w:t>
      </w:r>
      <w:bookmarkStart w:id="24829" w:name="_ETM_Q73_407159"/>
      <w:bookmarkEnd w:id="24829"/>
      <w:r>
        <w:rPr>
          <w:rFonts w:hint="cs"/>
          <w:rtl/>
        </w:rPr>
        <w:t>ו</w:t>
      </w:r>
      <w:r>
        <w:rPr>
          <w:rtl/>
        </w:rPr>
        <w:t xml:space="preserve">עם </w:t>
      </w:r>
      <w:bookmarkStart w:id="24830" w:name="_ETM_Q73_407249"/>
      <w:bookmarkEnd w:id="24830"/>
      <w:r>
        <w:rPr>
          <w:rtl/>
        </w:rPr>
        <w:t xml:space="preserve">שר </w:t>
      </w:r>
      <w:bookmarkStart w:id="24831" w:name="_ETM_Q73_407519"/>
      <w:bookmarkEnd w:id="24831"/>
      <w:r>
        <w:rPr>
          <w:rtl/>
        </w:rPr>
        <w:t xml:space="preserve">האוצר </w:t>
      </w:r>
      <w:bookmarkStart w:id="24832" w:name="_ETM_Q73_407909"/>
      <w:bookmarkEnd w:id="24832"/>
      <w:r>
        <w:rPr>
          <w:rtl/>
        </w:rPr>
        <w:t>שלנו</w:t>
      </w:r>
      <w:r>
        <w:rPr>
          <w:rFonts w:hint="cs"/>
          <w:rtl/>
        </w:rPr>
        <w:t>.</w:t>
      </w:r>
      <w:bookmarkStart w:id="24833" w:name="_ETM_Q73_408449"/>
      <w:bookmarkStart w:id="24834" w:name="_ETM_Q73_409239"/>
      <w:bookmarkEnd w:id="24833"/>
      <w:bookmarkEnd w:id="24834"/>
    </w:p>
    <w:p w:rsidR="00CD1EEA" w:rsidRDefault="00CD1EEA" w:rsidP="00223BCB">
      <w:pPr>
        <w:rPr>
          <w:rtl/>
        </w:rPr>
      </w:pPr>
    </w:p>
    <w:p w:rsidR="00CD1EEA" w:rsidRDefault="00CD1EEA" w:rsidP="00690760">
      <w:pPr>
        <w:rPr>
          <w:rtl/>
        </w:rPr>
      </w:pPr>
      <w:bookmarkStart w:id="24835" w:name="_ETM_Q73_408343"/>
      <w:bookmarkEnd w:id="24835"/>
      <w:r>
        <w:rPr>
          <w:rtl/>
        </w:rPr>
        <w:t xml:space="preserve">הכלכלנית </w:t>
      </w:r>
      <w:bookmarkStart w:id="24836" w:name="_ETM_Q73_409959"/>
      <w:bookmarkEnd w:id="24836"/>
      <w:r>
        <w:rPr>
          <w:rtl/>
        </w:rPr>
        <w:t>הראשית</w:t>
      </w:r>
      <w:r>
        <w:rPr>
          <w:rFonts w:hint="cs"/>
          <w:rtl/>
        </w:rPr>
        <w:t>,</w:t>
      </w:r>
      <w:r>
        <w:rPr>
          <w:rtl/>
        </w:rPr>
        <w:t xml:space="preserve"> </w:t>
      </w:r>
      <w:bookmarkStart w:id="24837" w:name="_ETM_Q73_410439"/>
      <w:bookmarkEnd w:id="24837"/>
      <w:r>
        <w:rPr>
          <w:rtl/>
        </w:rPr>
        <w:t xml:space="preserve">במסמך </w:t>
      </w:r>
      <w:bookmarkStart w:id="24838" w:name="_ETM_Q73_411249"/>
      <w:bookmarkEnd w:id="24838"/>
      <w:r>
        <w:rPr>
          <w:rtl/>
        </w:rPr>
        <w:t xml:space="preserve">מאוד </w:t>
      </w:r>
      <w:bookmarkStart w:id="24839" w:name="_ETM_Q73_412359"/>
      <w:bookmarkEnd w:id="24839"/>
      <w:r>
        <w:rPr>
          <w:rtl/>
        </w:rPr>
        <w:t xml:space="preserve">קיצוני </w:t>
      </w:r>
      <w:bookmarkStart w:id="24840" w:name="_ETM_Q73_413469"/>
      <w:bookmarkEnd w:id="24840"/>
      <w:r>
        <w:rPr>
          <w:rtl/>
        </w:rPr>
        <w:t>ומדאיג</w:t>
      </w:r>
      <w:r>
        <w:rPr>
          <w:rFonts w:hint="cs"/>
          <w:rtl/>
        </w:rPr>
        <w:t>,</w:t>
      </w:r>
      <w:r>
        <w:rPr>
          <w:rtl/>
        </w:rPr>
        <w:t xml:space="preserve"> </w:t>
      </w:r>
      <w:bookmarkStart w:id="24841" w:name="_ETM_Q73_415270"/>
      <w:bookmarkEnd w:id="24841"/>
      <w:r>
        <w:rPr>
          <w:rtl/>
        </w:rPr>
        <w:t xml:space="preserve">בעצם </w:t>
      </w:r>
      <w:bookmarkStart w:id="24842" w:name="_ETM_Q73_415780"/>
      <w:bookmarkEnd w:id="24842"/>
      <w:r>
        <w:rPr>
          <w:rtl/>
        </w:rPr>
        <w:t xml:space="preserve">אומרת </w:t>
      </w:r>
      <w:bookmarkStart w:id="24843" w:name="_ETM_Q73_416140"/>
      <w:bookmarkStart w:id="24844" w:name="_ETM_Q73_416230"/>
      <w:bookmarkStart w:id="24845" w:name="_ETM_Q73_412562"/>
      <w:bookmarkEnd w:id="24843"/>
      <w:bookmarkEnd w:id="24844"/>
      <w:bookmarkEnd w:id="24845"/>
      <w:r>
        <w:rPr>
          <w:rFonts w:hint="cs"/>
          <w:rtl/>
        </w:rPr>
        <w:t>ל</w:t>
      </w:r>
      <w:r>
        <w:rPr>
          <w:rtl/>
        </w:rPr>
        <w:t xml:space="preserve">שר </w:t>
      </w:r>
      <w:bookmarkStart w:id="24846" w:name="_ETM_Q73_416470"/>
      <w:bookmarkEnd w:id="24846"/>
      <w:r>
        <w:rPr>
          <w:rtl/>
        </w:rPr>
        <w:t>האוצר</w:t>
      </w:r>
      <w:r w:rsidR="00690760">
        <w:rPr>
          <w:rFonts w:hint="cs"/>
          <w:rtl/>
        </w:rPr>
        <w:t>:</w:t>
      </w:r>
      <w:r>
        <w:rPr>
          <w:rFonts w:hint="cs"/>
          <w:rtl/>
        </w:rPr>
        <w:t xml:space="preserve"> כל</w:t>
      </w:r>
      <w:r>
        <w:rPr>
          <w:rtl/>
        </w:rPr>
        <w:t xml:space="preserve"> </w:t>
      </w:r>
      <w:bookmarkStart w:id="24847" w:name="_ETM_Q73_417099"/>
      <w:bookmarkEnd w:id="24847"/>
      <w:r>
        <w:rPr>
          <w:rtl/>
        </w:rPr>
        <w:t xml:space="preserve">התקציב </w:t>
      </w:r>
      <w:bookmarkStart w:id="24848" w:name="_ETM_Q73_417730"/>
      <w:bookmarkEnd w:id="24848"/>
      <w:r>
        <w:rPr>
          <w:rtl/>
        </w:rPr>
        <w:t xml:space="preserve">הזה </w:t>
      </w:r>
      <w:bookmarkStart w:id="24849" w:name="_ETM_Q73_417939"/>
      <w:bookmarkEnd w:id="24849"/>
      <w:r>
        <w:rPr>
          <w:rtl/>
        </w:rPr>
        <w:t xml:space="preserve">שאנחנו </w:t>
      </w:r>
      <w:bookmarkStart w:id="24850" w:name="_ETM_Q73_418359"/>
      <w:bookmarkEnd w:id="24850"/>
      <w:r>
        <w:rPr>
          <w:rtl/>
        </w:rPr>
        <w:t xml:space="preserve">דנים </w:t>
      </w:r>
      <w:bookmarkStart w:id="24851" w:name="_ETM_Q73_418719"/>
      <w:bookmarkEnd w:id="24851"/>
      <w:r>
        <w:rPr>
          <w:rtl/>
        </w:rPr>
        <w:t xml:space="preserve">עליו </w:t>
      </w:r>
      <w:bookmarkStart w:id="24852" w:name="_ETM_Q73_418959"/>
      <w:bookmarkStart w:id="24853" w:name="_ETM_Q73_416712"/>
      <w:bookmarkEnd w:id="24852"/>
      <w:bookmarkEnd w:id="24853"/>
      <w:r>
        <w:rPr>
          <w:rtl/>
        </w:rPr>
        <w:t>עכשיו</w:t>
      </w:r>
      <w:r>
        <w:rPr>
          <w:rFonts w:hint="cs"/>
          <w:rtl/>
        </w:rPr>
        <w:t>,</w:t>
      </w:r>
      <w:r>
        <w:rPr>
          <w:rtl/>
        </w:rPr>
        <w:t xml:space="preserve"> </w:t>
      </w:r>
      <w:bookmarkStart w:id="24854" w:name="_ETM_Q73_419890"/>
      <w:bookmarkEnd w:id="24854"/>
      <w:r>
        <w:rPr>
          <w:rtl/>
        </w:rPr>
        <w:t xml:space="preserve">כל </w:t>
      </w:r>
      <w:bookmarkStart w:id="24855" w:name="_ETM_Q73_420159"/>
      <w:bookmarkEnd w:id="24855"/>
      <w:r>
        <w:rPr>
          <w:rtl/>
        </w:rPr>
        <w:t xml:space="preserve">התקציב </w:t>
      </w:r>
      <w:bookmarkStart w:id="24856" w:name="_ETM_Q73_420760"/>
      <w:bookmarkEnd w:id="24856"/>
      <w:r>
        <w:rPr>
          <w:rtl/>
        </w:rPr>
        <w:t xml:space="preserve">הזה </w:t>
      </w:r>
      <w:bookmarkStart w:id="24857" w:name="_ETM_Q73_420939"/>
      <w:bookmarkEnd w:id="24857"/>
      <w:r>
        <w:rPr>
          <w:rtl/>
        </w:rPr>
        <w:t xml:space="preserve">שאנחנו </w:t>
      </w:r>
      <w:bookmarkStart w:id="24858" w:name="_ETM_Q73_421329"/>
      <w:bookmarkEnd w:id="24858"/>
      <w:r>
        <w:rPr>
          <w:rtl/>
        </w:rPr>
        <w:t xml:space="preserve">יושבים </w:t>
      </w:r>
      <w:bookmarkStart w:id="24859" w:name="_ETM_Q73_422319"/>
      <w:bookmarkEnd w:id="24859"/>
      <w:r w:rsidR="00690760">
        <w:rPr>
          <w:rFonts w:hint="cs"/>
          <w:rtl/>
        </w:rPr>
        <w:t xml:space="preserve">עליו, </w:t>
      </w:r>
      <w:r>
        <w:rPr>
          <w:rtl/>
        </w:rPr>
        <w:t xml:space="preserve">והמדינה </w:t>
      </w:r>
      <w:bookmarkStart w:id="24860" w:name="_ETM_Q73_422930"/>
      <w:bookmarkEnd w:id="24860"/>
      <w:r>
        <w:rPr>
          <w:rtl/>
        </w:rPr>
        <w:t xml:space="preserve">בעצם </w:t>
      </w:r>
      <w:bookmarkStart w:id="24861" w:name="_ETM_Q73_423349"/>
      <w:bookmarkEnd w:id="24861"/>
      <w:r>
        <w:rPr>
          <w:rtl/>
        </w:rPr>
        <w:t>הכי</w:t>
      </w:r>
      <w:r>
        <w:rPr>
          <w:rFonts w:hint="cs"/>
          <w:rtl/>
        </w:rPr>
        <w:t>נה</w:t>
      </w:r>
      <w:bookmarkStart w:id="24862" w:name="_ETM_Q73_419073"/>
      <w:bookmarkEnd w:id="24862"/>
      <w:r>
        <w:rPr>
          <w:rtl/>
        </w:rPr>
        <w:t xml:space="preserve"> </w:t>
      </w:r>
      <w:bookmarkStart w:id="24863" w:name="_ETM_Q73_423829"/>
      <w:bookmarkEnd w:id="24863"/>
      <w:r>
        <w:rPr>
          <w:rtl/>
        </w:rPr>
        <w:t xml:space="preserve">את </w:t>
      </w:r>
      <w:bookmarkStart w:id="24864" w:name="_ETM_Q73_424010"/>
      <w:bookmarkEnd w:id="24864"/>
      <w:proofErr w:type="spellStart"/>
      <w:r>
        <w:rPr>
          <w:rtl/>
        </w:rPr>
        <w:t>תוכנית</w:t>
      </w:r>
      <w:r>
        <w:rPr>
          <w:rFonts w:hint="cs"/>
          <w:rtl/>
        </w:rPr>
        <w:t>ה</w:t>
      </w:r>
      <w:bookmarkStart w:id="24865" w:name="_ETM_Q73_421114"/>
      <w:bookmarkEnd w:id="24865"/>
      <w:proofErr w:type="spellEnd"/>
      <w:r>
        <w:rPr>
          <w:rtl/>
        </w:rPr>
        <w:t xml:space="preserve"> </w:t>
      </w:r>
      <w:bookmarkStart w:id="24866" w:name="_ETM_Q73_424700"/>
      <w:bookmarkEnd w:id="24866"/>
      <w:r>
        <w:rPr>
          <w:rtl/>
        </w:rPr>
        <w:t xml:space="preserve">הכלכלית </w:t>
      </w:r>
      <w:bookmarkStart w:id="24867" w:name="_ETM_Q73_425720"/>
      <w:bookmarkEnd w:id="24867"/>
      <w:r>
        <w:rPr>
          <w:rtl/>
        </w:rPr>
        <w:t xml:space="preserve">לשנתיים </w:t>
      </w:r>
      <w:bookmarkStart w:id="24868" w:name="_ETM_Q73_426379"/>
      <w:bookmarkEnd w:id="24868"/>
      <w:r>
        <w:rPr>
          <w:rtl/>
        </w:rPr>
        <w:t>הקרובות</w:t>
      </w:r>
      <w:r>
        <w:rPr>
          <w:rFonts w:hint="cs"/>
          <w:rtl/>
        </w:rPr>
        <w:t>,</w:t>
      </w:r>
      <w:bookmarkStart w:id="24869" w:name="_ETM_Q73_420274"/>
      <w:bookmarkEnd w:id="24869"/>
      <w:r>
        <w:rPr>
          <w:rtl/>
        </w:rPr>
        <w:t xml:space="preserve"> </w:t>
      </w:r>
      <w:bookmarkStart w:id="24870" w:name="_ETM_Q73_427159"/>
      <w:bookmarkEnd w:id="24870"/>
      <w:r>
        <w:rPr>
          <w:rtl/>
        </w:rPr>
        <w:t xml:space="preserve">הוא </w:t>
      </w:r>
      <w:bookmarkStart w:id="24871" w:name="_ETM_Q73_427310"/>
      <w:bookmarkEnd w:id="24871"/>
      <w:r>
        <w:rPr>
          <w:rtl/>
        </w:rPr>
        <w:t xml:space="preserve">איננו </w:t>
      </w:r>
      <w:bookmarkStart w:id="24872" w:name="_ETM_Q73_427629"/>
      <w:bookmarkEnd w:id="24872"/>
      <w:r>
        <w:rPr>
          <w:rtl/>
        </w:rPr>
        <w:t>מבוסס</w:t>
      </w:r>
      <w:r>
        <w:rPr>
          <w:rFonts w:hint="cs"/>
          <w:rtl/>
        </w:rPr>
        <w:t>.</w:t>
      </w:r>
      <w:r>
        <w:rPr>
          <w:rtl/>
        </w:rPr>
        <w:t xml:space="preserve"> </w:t>
      </w:r>
      <w:bookmarkStart w:id="24873" w:name="_ETM_Q73_428769"/>
      <w:bookmarkStart w:id="24874" w:name="_ETM_Q73_428980"/>
      <w:bookmarkEnd w:id="24873"/>
      <w:bookmarkEnd w:id="24874"/>
      <w:r>
        <w:rPr>
          <w:rtl/>
        </w:rPr>
        <w:t xml:space="preserve">עד </w:t>
      </w:r>
      <w:bookmarkStart w:id="24875" w:name="_ETM_Q73_429159"/>
      <w:bookmarkEnd w:id="24875"/>
      <w:r>
        <w:rPr>
          <w:rtl/>
        </w:rPr>
        <w:t xml:space="preserve">שלא </w:t>
      </w:r>
      <w:bookmarkStart w:id="24876" w:name="_ETM_Q73_429400"/>
      <w:bookmarkStart w:id="24877" w:name="_ETM_Q73_429549"/>
      <w:bookmarkStart w:id="24878" w:name="_ETM_Q73_425064"/>
      <w:bookmarkEnd w:id="24876"/>
      <w:bookmarkEnd w:id="24877"/>
      <w:bookmarkEnd w:id="24878"/>
      <w:r>
        <w:rPr>
          <w:rFonts w:hint="cs"/>
          <w:rtl/>
        </w:rPr>
        <w:t>ני</w:t>
      </w:r>
      <w:r>
        <w:rPr>
          <w:rtl/>
        </w:rPr>
        <w:t xml:space="preserve">מצא </w:t>
      </w:r>
      <w:bookmarkStart w:id="24879" w:name="_ETM_Q73_429909"/>
      <w:bookmarkEnd w:id="24879"/>
      <w:r>
        <w:rPr>
          <w:rtl/>
        </w:rPr>
        <w:t xml:space="preserve">בוודאות </w:t>
      </w:r>
      <w:bookmarkStart w:id="24880" w:name="_ETM_Q73_430569"/>
      <w:bookmarkStart w:id="24881" w:name="_ETM_Q73_430959"/>
      <w:bookmarkEnd w:id="24880"/>
      <w:bookmarkEnd w:id="24881"/>
      <w:r>
        <w:rPr>
          <w:rFonts w:hint="cs"/>
          <w:rtl/>
        </w:rPr>
        <w:t>ב</w:t>
      </w:r>
      <w:r>
        <w:rPr>
          <w:rtl/>
        </w:rPr>
        <w:t xml:space="preserve">שאלת </w:t>
      </w:r>
      <w:bookmarkStart w:id="24882" w:name="_ETM_Q73_431349"/>
      <w:bookmarkEnd w:id="24882"/>
      <w:r>
        <w:rPr>
          <w:rtl/>
        </w:rPr>
        <w:t xml:space="preserve">ההפיכה </w:t>
      </w:r>
      <w:bookmarkStart w:id="24883" w:name="_ETM_Q73_431829"/>
      <w:bookmarkEnd w:id="24883"/>
      <w:r>
        <w:rPr>
          <w:rtl/>
        </w:rPr>
        <w:t>המשטרית</w:t>
      </w:r>
      <w:r>
        <w:rPr>
          <w:rFonts w:hint="cs"/>
          <w:rtl/>
        </w:rPr>
        <w:t>,</w:t>
      </w:r>
      <w:r>
        <w:rPr>
          <w:rtl/>
        </w:rPr>
        <w:t xml:space="preserve"> </w:t>
      </w:r>
      <w:bookmarkStart w:id="24884" w:name="_ETM_Q73_432430"/>
      <w:bookmarkEnd w:id="24884"/>
      <w:r>
        <w:rPr>
          <w:rtl/>
        </w:rPr>
        <w:t>כרגע</w:t>
      </w:r>
      <w:r>
        <w:rPr>
          <w:rFonts w:hint="cs"/>
          <w:rtl/>
        </w:rPr>
        <w:t>,</w:t>
      </w:r>
      <w:r>
        <w:rPr>
          <w:rtl/>
        </w:rPr>
        <w:t xml:space="preserve"> </w:t>
      </w:r>
      <w:bookmarkStart w:id="24885" w:name="_ETM_Q73_433430"/>
      <w:bookmarkEnd w:id="24885"/>
      <w:r>
        <w:rPr>
          <w:rtl/>
        </w:rPr>
        <w:t xml:space="preserve">הנחות </w:t>
      </w:r>
      <w:bookmarkStart w:id="24886" w:name="_ETM_Q73_434150"/>
      <w:bookmarkEnd w:id="24886"/>
      <w:r>
        <w:rPr>
          <w:rtl/>
        </w:rPr>
        <w:t xml:space="preserve">היסוד </w:t>
      </w:r>
      <w:bookmarkStart w:id="24887" w:name="_ETM_Q73_434719"/>
      <w:bookmarkStart w:id="24888" w:name="_ETM_Q73_431873"/>
      <w:bookmarkEnd w:id="24887"/>
      <w:bookmarkEnd w:id="24888"/>
      <w:r>
        <w:rPr>
          <w:rtl/>
        </w:rPr>
        <w:t xml:space="preserve">של </w:t>
      </w:r>
      <w:bookmarkStart w:id="24889" w:name="_ETM_Q73_434870"/>
      <w:bookmarkEnd w:id="24889"/>
      <w:r>
        <w:rPr>
          <w:rtl/>
        </w:rPr>
        <w:t xml:space="preserve">הממשלה </w:t>
      </w:r>
      <w:bookmarkStart w:id="24890" w:name="_ETM_Q73_435499"/>
      <w:bookmarkEnd w:id="24890"/>
      <w:r>
        <w:rPr>
          <w:rtl/>
        </w:rPr>
        <w:t>הזאת</w:t>
      </w:r>
      <w:r>
        <w:rPr>
          <w:rFonts w:hint="cs"/>
          <w:rtl/>
        </w:rPr>
        <w:t>,</w:t>
      </w:r>
      <w:bookmarkStart w:id="24891" w:name="_ETM_Q73_433603"/>
      <w:bookmarkEnd w:id="24891"/>
      <w:r>
        <w:rPr>
          <w:rtl/>
        </w:rPr>
        <w:t xml:space="preserve"> </w:t>
      </w:r>
      <w:bookmarkStart w:id="24892" w:name="_ETM_Q73_436250"/>
      <w:bookmarkEnd w:id="24892"/>
      <w:r>
        <w:rPr>
          <w:rtl/>
        </w:rPr>
        <w:t xml:space="preserve">שמתבססות </w:t>
      </w:r>
      <w:bookmarkStart w:id="24893" w:name="_ETM_Q73_437120"/>
      <w:bookmarkEnd w:id="24893"/>
      <w:r>
        <w:rPr>
          <w:rtl/>
        </w:rPr>
        <w:t xml:space="preserve">על </w:t>
      </w:r>
      <w:bookmarkStart w:id="24894" w:name="_ETM_Q73_437240"/>
      <w:bookmarkEnd w:id="24894"/>
      <w:r>
        <w:rPr>
          <w:rtl/>
        </w:rPr>
        <w:t xml:space="preserve">כמה </w:t>
      </w:r>
      <w:bookmarkStart w:id="24895" w:name="_ETM_Q73_437569"/>
      <w:bookmarkEnd w:id="24895"/>
      <w:r>
        <w:rPr>
          <w:rtl/>
        </w:rPr>
        <w:t xml:space="preserve">הכנסות </w:t>
      </w:r>
      <w:bookmarkStart w:id="24896" w:name="_ETM_Q73_438529"/>
      <w:bookmarkEnd w:id="24896"/>
      <w:r>
        <w:rPr>
          <w:rtl/>
        </w:rPr>
        <w:t>ת</w:t>
      </w:r>
      <w:r>
        <w:rPr>
          <w:rFonts w:hint="cs"/>
          <w:rtl/>
        </w:rPr>
        <w:t>י</w:t>
      </w:r>
      <w:r>
        <w:rPr>
          <w:rtl/>
        </w:rPr>
        <w:t xml:space="preserve">כנסנה </w:t>
      </w:r>
      <w:bookmarkStart w:id="24897" w:name="_ETM_Q73_439639"/>
      <w:bookmarkEnd w:id="24897"/>
      <w:r>
        <w:rPr>
          <w:rtl/>
        </w:rPr>
        <w:t xml:space="preserve">למדינת </w:t>
      </w:r>
      <w:bookmarkStart w:id="24898" w:name="_ETM_Q73_440150"/>
      <w:bookmarkEnd w:id="24898"/>
      <w:r>
        <w:rPr>
          <w:rtl/>
        </w:rPr>
        <w:t xml:space="preserve">ישראל </w:t>
      </w:r>
      <w:bookmarkStart w:id="24899" w:name="_ETM_Q73_440599"/>
      <w:bookmarkEnd w:id="24899"/>
      <w:r>
        <w:rPr>
          <w:rtl/>
        </w:rPr>
        <w:t>ממ</w:t>
      </w:r>
      <w:r w:rsidR="00690760">
        <w:rPr>
          <w:rFonts w:hint="cs"/>
          <w:rtl/>
        </w:rPr>
        <w:t>י</w:t>
      </w:r>
      <w:r>
        <w:rPr>
          <w:rtl/>
        </w:rPr>
        <w:t>סים</w:t>
      </w:r>
      <w:r>
        <w:rPr>
          <w:rFonts w:hint="cs"/>
          <w:rtl/>
        </w:rPr>
        <w:t>,</w:t>
      </w:r>
      <w:r>
        <w:rPr>
          <w:rtl/>
        </w:rPr>
        <w:t xml:space="preserve"> </w:t>
      </w:r>
      <w:bookmarkStart w:id="24900" w:name="_ETM_Q73_442009"/>
      <w:bookmarkEnd w:id="24900"/>
      <w:r>
        <w:rPr>
          <w:rtl/>
        </w:rPr>
        <w:t xml:space="preserve">מהנפקות </w:t>
      </w:r>
      <w:bookmarkStart w:id="24901" w:name="_ETM_Q73_442610"/>
      <w:bookmarkEnd w:id="24901"/>
      <w:r>
        <w:rPr>
          <w:rtl/>
        </w:rPr>
        <w:t>בחו"ל</w:t>
      </w:r>
      <w:r>
        <w:rPr>
          <w:rFonts w:hint="cs"/>
          <w:rtl/>
        </w:rPr>
        <w:t>,</w:t>
      </w:r>
      <w:bookmarkStart w:id="24902" w:name="_ETM_Q73_440793"/>
      <w:bookmarkEnd w:id="24902"/>
      <w:r>
        <w:rPr>
          <w:rtl/>
        </w:rPr>
        <w:t xml:space="preserve"> </w:t>
      </w:r>
      <w:bookmarkStart w:id="24903" w:name="_ETM_Q73_443000"/>
      <w:bookmarkEnd w:id="24903"/>
      <w:r>
        <w:rPr>
          <w:rtl/>
        </w:rPr>
        <w:t>מ</w:t>
      </w:r>
      <w:bookmarkStart w:id="24904" w:name="_ETM_Q73_443240"/>
      <w:bookmarkStart w:id="24905" w:name="_ETM_Q73_443660"/>
      <w:bookmarkEnd w:id="24904"/>
      <w:bookmarkEnd w:id="24905"/>
      <w:r>
        <w:rPr>
          <w:rFonts w:hint="cs"/>
          <w:rtl/>
        </w:rPr>
        <w:t>מיס</w:t>
      </w:r>
      <w:bookmarkStart w:id="24906" w:name="_ETM_Q73_442133"/>
      <w:bookmarkEnd w:id="24906"/>
      <w:r>
        <w:rPr>
          <w:rtl/>
        </w:rPr>
        <w:t xml:space="preserve">י </w:t>
      </w:r>
      <w:bookmarkStart w:id="24907" w:name="_ETM_Q73_443930"/>
      <w:bookmarkStart w:id="24908" w:name="_ETM_Q73_444139"/>
      <w:bookmarkEnd w:id="24907"/>
      <w:bookmarkEnd w:id="24908"/>
      <w:r>
        <w:rPr>
          <w:rtl/>
        </w:rPr>
        <w:t xml:space="preserve">עבודה </w:t>
      </w:r>
      <w:bookmarkStart w:id="24909" w:name="_ETM_Q73_444710"/>
      <w:bookmarkEnd w:id="24909"/>
      <w:r>
        <w:rPr>
          <w:rtl/>
        </w:rPr>
        <w:t xml:space="preserve">או </w:t>
      </w:r>
      <w:bookmarkStart w:id="24910" w:name="_ETM_Q73_444830"/>
      <w:bookmarkEnd w:id="24910"/>
      <w:r>
        <w:rPr>
          <w:rtl/>
        </w:rPr>
        <w:t>מ</w:t>
      </w:r>
      <w:r>
        <w:rPr>
          <w:rFonts w:hint="cs"/>
          <w:rtl/>
        </w:rPr>
        <w:t>מיסי הון</w:t>
      </w:r>
      <w:bookmarkStart w:id="24911" w:name="_ETM_Q73_440974"/>
      <w:bookmarkEnd w:id="24911"/>
      <w:r>
        <w:rPr>
          <w:rtl/>
        </w:rPr>
        <w:t xml:space="preserve"> </w:t>
      </w:r>
      <w:bookmarkStart w:id="24912" w:name="_ETM_Q73_445930"/>
      <w:bookmarkEnd w:id="24912"/>
      <w:r>
        <w:rPr>
          <w:rtl/>
        </w:rPr>
        <w:t xml:space="preserve">כאלה </w:t>
      </w:r>
      <w:bookmarkStart w:id="24913" w:name="_ETM_Q73_446260"/>
      <w:bookmarkEnd w:id="24913"/>
      <w:r>
        <w:rPr>
          <w:rtl/>
        </w:rPr>
        <w:t>ואחרים</w:t>
      </w:r>
      <w:r>
        <w:rPr>
          <w:rFonts w:hint="cs"/>
          <w:rtl/>
        </w:rPr>
        <w:t>,</w:t>
      </w:r>
      <w:r>
        <w:rPr>
          <w:rtl/>
        </w:rPr>
        <w:t xml:space="preserve"> </w:t>
      </w:r>
      <w:bookmarkStart w:id="24914" w:name="_ETM_Q73_447190"/>
      <w:bookmarkEnd w:id="24914"/>
      <w:r>
        <w:rPr>
          <w:rtl/>
        </w:rPr>
        <w:t xml:space="preserve">אין </w:t>
      </w:r>
      <w:bookmarkStart w:id="24915" w:name="_ETM_Q73_447430"/>
      <w:bookmarkEnd w:id="24915"/>
      <w:r>
        <w:rPr>
          <w:rtl/>
        </w:rPr>
        <w:t>לה</w:t>
      </w:r>
      <w:r w:rsidR="00690760">
        <w:rPr>
          <w:rFonts w:hint="cs"/>
          <w:rtl/>
        </w:rPr>
        <w:t>ן</w:t>
      </w:r>
      <w:r>
        <w:rPr>
          <w:rtl/>
        </w:rPr>
        <w:t xml:space="preserve"> </w:t>
      </w:r>
      <w:bookmarkStart w:id="24916" w:name="_ETM_Q73_447670"/>
      <w:bookmarkEnd w:id="24916"/>
      <w:r>
        <w:rPr>
          <w:rtl/>
        </w:rPr>
        <w:t xml:space="preserve">שום </w:t>
      </w:r>
      <w:bookmarkStart w:id="24917" w:name="_ETM_Q73_448410"/>
      <w:bookmarkEnd w:id="24917"/>
      <w:r>
        <w:rPr>
          <w:rFonts w:hint="cs"/>
          <w:rtl/>
        </w:rPr>
        <w:t>בי</w:t>
      </w:r>
      <w:bookmarkStart w:id="24918" w:name="_ETM_Q73_445454"/>
      <w:bookmarkEnd w:id="24918"/>
      <w:r>
        <w:rPr>
          <w:rtl/>
        </w:rPr>
        <w:t>סוס</w:t>
      </w:r>
      <w:r>
        <w:rPr>
          <w:rFonts w:hint="cs"/>
          <w:rtl/>
        </w:rPr>
        <w:t>.</w:t>
      </w:r>
      <w:r>
        <w:rPr>
          <w:rtl/>
        </w:rPr>
        <w:t xml:space="preserve"> </w:t>
      </w:r>
      <w:bookmarkStart w:id="24919" w:name="_ETM_Q73_449040"/>
      <w:bookmarkStart w:id="24920" w:name="_ETM_Q73_445313"/>
      <w:bookmarkStart w:id="24921" w:name="_ETM_Q73_441413"/>
      <w:bookmarkStart w:id="24922" w:name="_ETM_Q73_449580"/>
      <w:bookmarkEnd w:id="24919"/>
      <w:bookmarkEnd w:id="24920"/>
      <w:bookmarkEnd w:id="24921"/>
      <w:bookmarkEnd w:id="24922"/>
      <w:r>
        <w:rPr>
          <w:rFonts w:hint="cs"/>
          <w:rtl/>
        </w:rPr>
        <w:t xml:space="preserve">הכנסות </w:t>
      </w:r>
      <w:r>
        <w:rPr>
          <w:rtl/>
        </w:rPr>
        <w:t>כאל</w:t>
      </w:r>
      <w:r>
        <w:rPr>
          <w:rFonts w:hint="cs"/>
          <w:rtl/>
        </w:rPr>
        <w:t>ו,</w:t>
      </w:r>
      <w:r>
        <w:rPr>
          <w:rtl/>
        </w:rPr>
        <w:t xml:space="preserve"> </w:t>
      </w:r>
      <w:bookmarkStart w:id="24923" w:name="_ETM_Q73_450029"/>
      <w:bookmarkEnd w:id="24923"/>
      <w:r>
        <w:rPr>
          <w:rtl/>
        </w:rPr>
        <w:t>שמתבסס</w:t>
      </w:r>
      <w:bookmarkStart w:id="24924" w:name="_ETM_Q73_451290"/>
      <w:bookmarkStart w:id="24925" w:name="_ETM_Q73_448523"/>
      <w:bookmarkStart w:id="24926" w:name="_ETM_Q73_451589"/>
      <w:bookmarkStart w:id="24927" w:name="_ETM_Q73_452370"/>
      <w:bookmarkStart w:id="24928" w:name="_ETM_Q73_452850"/>
      <w:bookmarkStart w:id="24929" w:name="_ETM_Q73_453120"/>
      <w:bookmarkStart w:id="24930" w:name="_ETM_Q73_450844"/>
      <w:bookmarkEnd w:id="24924"/>
      <w:bookmarkEnd w:id="24925"/>
      <w:bookmarkEnd w:id="24926"/>
      <w:bookmarkEnd w:id="24927"/>
      <w:bookmarkEnd w:id="24928"/>
      <w:bookmarkEnd w:id="24929"/>
      <w:bookmarkEnd w:id="24930"/>
      <w:r>
        <w:rPr>
          <w:rFonts w:hint="cs"/>
          <w:rtl/>
        </w:rPr>
        <w:t>ות</w:t>
      </w:r>
      <w:r>
        <w:rPr>
          <w:rtl/>
        </w:rPr>
        <w:t xml:space="preserve"> </w:t>
      </w:r>
      <w:bookmarkStart w:id="24931" w:name="_ETM_Q73_453870"/>
      <w:bookmarkEnd w:id="24931"/>
      <w:r>
        <w:rPr>
          <w:rtl/>
        </w:rPr>
        <w:t xml:space="preserve">על </w:t>
      </w:r>
      <w:bookmarkStart w:id="24932" w:name="_ETM_Q73_453960"/>
      <w:bookmarkEnd w:id="24932"/>
      <w:r>
        <w:rPr>
          <w:rtl/>
        </w:rPr>
        <w:t xml:space="preserve">שנים </w:t>
      </w:r>
      <w:bookmarkStart w:id="24933" w:name="_ETM_Q73_455070"/>
      <w:bookmarkEnd w:id="24933"/>
      <w:r>
        <w:rPr>
          <w:rtl/>
        </w:rPr>
        <w:t>מוקדמות</w:t>
      </w:r>
      <w:r>
        <w:rPr>
          <w:rFonts w:hint="cs"/>
          <w:rtl/>
        </w:rPr>
        <w:t>,</w:t>
      </w:r>
      <w:r>
        <w:rPr>
          <w:rtl/>
        </w:rPr>
        <w:t xml:space="preserve"> </w:t>
      </w:r>
      <w:bookmarkStart w:id="24934" w:name="_ETM_Q73_456120"/>
      <w:bookmarkEnd w:id="24934"/>
      <w:r>
        <w:rPr>
          <w:rtl/>
        </w:rPr>
        <w:t xml:space="preserve">אינן </w:t>
      </w:r>
      <w:bookmarkStart w:id="24935" w:name="_ETM_Q73_456480"/>
      <w:bookmarkEnd w:id="24935"/>
      <w:r>
        <w:rPr>
          <w:rtl/>
        </w:rPr>
        <w:t xml:space="preserve">דומות </w:t>
      </w:r>
      <w:bookmarkStart w:id="24936" w:name="_ETM_Q73_456839"/>
      <w:bookmarkEnd w:id="24936"/>
      <w:r>
        <w:rPr>
          <w:rtl/>
        </w:rPr>
        <w:t xml:space="preserve">למה </w:t>
      </w:r>
      <w:bookmarkStart w:id="24937" w:name="_ETM_Q73_457080"/>
      <w:bookmarkEnd w:id="24937"/>
      <w:r>
        <w:rPr>
          <w:rtl/>
        </w:rPr>
        <w:t>שי</w:t>
      </w:r>
      <w:bookmarkStart w:id="24938" w:name="_ETM_Q73_453554"/>
      <w:bookmarkEnd w:id="24938"/>
      <w:r>
        <w:rPr>
          <w:rFonts w:hint="cs"/>
          <w:rtl/>
        </w:rPr>
        <w:t>היה לו</w:t>
      </w:r>
      <w:r>
        <w:rPr>
          <w:rtl/>
        </w:rPr>
        <w:t xml:space="preserve"> </w:t>
      </w:r>
      <w:bookmarkStart w:id="24939" w:name="_ETM_Q73_458040"/>
      <w:bookmarkStart w:id="24940" w:name="_ETM_Q73_458460"/>
      <w:bookmarkEnd w:id="24939"/>
      <w:bookmarkEnd w:id="24940"/>
      <w:r>
        <w:rPr>
          <w:rtl/>
        </w:rPr>
        <w:t xml:space="preserve">ההפיכה </w:t>
      </w:r>
      <w:bookmarkStart w:id="24941" w:name="_ETM_Q73_458910"/>
      <w:bookmarkEnd w:id="24941"/>
      <w:r>
        <w:rPr>
          <w:rtl/>
        </w:rPr>
        <w:t>המשטר</w:t>
      </w:r>
      <w:bookmarkStart w:id="24942" w:name="_ETM_Q73_456754"/>
      <w:bookmarkEnd w:id="24942"/>
      <w:r>
        <w:rPr>
          <w:rFonts w:hint="cs"/>
          <w:rtl/>
        </w:rPr>
        <w:t>י</w:t>
      </w:r>
      <w:r>
        <w:rPr>
          <w:rtl/>
        </w:rPr>
        <w:t>ת</w:t>
      </w:r>
      <w:bookmarkStart w:id="24943" w:name="_ETM_Q73_459450"/>
      <w:bookmarkEnd w:id="24943"/>
      <w:r w:rsidRPr="00553E01">
        <w:rPr>
          <w:rtl/>
        </w:rPr>
        <w:t xml:space="preserve"> </w:t>
      </w:r>
      <w:r>
        <w:rPr>
          <w:rtl/>
        </w:rPr>
        <w:t>תמשיך</w:t>
      </w:r>
      <w:r>
        <w:rPr>
          <w:rFonts w:hint="cs"/>
          <w:rtl/>
        </w:rPr>
        <w:t xml:space="preserve">, </w:t>
      </w:r>
      <w:bookmarkStart w:id="24944" w:name="_ETM_Q73_461311"/>
      <w:bookmarkEnd w:id="24944"/>
      <w:r>
        <w:rPr>
          <w:rtl/>
        </w:rPr>
        <w:t xml:space="preserve">ואפילו </w:t>
      </w:r>
      <w:bookmarkStart w:id="24945" w:name="_ETM_Q73_460350"/>
      <w:bookmarkEnd w:id="24945"/>
      <w:r>
        <w:rPr>
          <w:rtl/>
        </w:rPr>
        <w:t xml:space="preserve">אם </w:t>
      </w:r>
      <w:bookmarkStart w:id="24946" w:name="_ETM_Q73_460470"/>
      <w:bookmarkEnd w:id="24946"/>
      <w:r>
        <w:rPr>
          <w:rtl/>
        </w:rPr>
        <w:t xml:space="preserve">תימשך </w:t>
      </w:r>
      <w:bookmarkStart w:id="24947" w:name="_ETM_Q73_460950"/>
      <w:bookmarkEnd w:id="24947"/>
      <w:r>
        <w:rPr>
          <w:rtl/>
        </w:rPr>
        <w:t xml:space="preserve">חוסר </w:t>
      </w:r>
      <w:bookmarkStart w:id="24948" w:name="_ETM_Q73_461279"/>
      <w:bookmarkEnd w:id="24948"/>
      <w:r>
        <w:rPr>
          <w:rtl/>
        </w:rPr>
        <w:t>הוודאות</w:t>
      </w:r>
      <w:r>
        <w:rPr>
          <w:rFonts w:hint="cs"/>
          <w:rtl/>
        </w:rPr>
        <w:t>.</w:t>
      </w:r>
      <w:bookmarkStart w:id="24949" w:name="_ETM_Q73_462290"/>
      <w:bookmarkEnd w:id="24949"/>
    </w:p>
    <w:p w:rsidR="00CD1EEA" w:rsidRDefault="00CD1EEA" w:rsidP="00223BCB">
      <w:pPr>
        <w:rPr>
          <w:rtl/>
        </w:rPr>
      </w:pPr>
      <w:bookmarkStart w:id="24950" w:name="_ETM_Q73_464670"/>
      <w:bookmarkStart w:id="24951" w:name="_ETM_Q73_464733"/>
      <w:bookmarkStart w:id="24952" w:name="_ETM_Q73_464814"/>
      <w:bookmarkEnd w:id="24950"/>
      <w:bookmarkEnd w:id="24951"/>
      <w:bookmarkEnd w:id="24952"/>
    </w:p>
    <w:p w:rsidR="00CD1EEA" w:rsidRDefault="00CD1EEA" w:rsidP="0069713B">
      <w:pPr>
        <w:rPr>
          <w:rtl/>
        </w:rPr>
      </w:pPr>
      <w:bookmarkStart w:id="24953" w:name="_ETM_Q73_464861"/>
      <w:bookmarkStart w:id="24954" w:name="_ETM_Q73_460155"/>
      <w:bookmarkEnd w:id="24953"/>
      <w:bookmarkEnd w:id="24954"/>
      <w:r>
        <w:rPr>
          <w:rtl/>
        </w:rPr>
        <w:t xml:space="preserve">לכן </w:t>
      </w:r>
      <w:bookmarkStart w:id="24955" w:name="_ETM_Q73_463460"/>
      <w:bookmarkEnd w:id="24955"/>
      <w:r>
        <w:rPr>
          <w:rtl/>
        </w:rPr>
        <w:t xml:space="preserve">אני </w:t>
      </w:r>
      <w:bookmarkStart w:id="24956" w:name="_ETM_Q73_463730"/>
      <w:bookmarkEnd w:id="24956"/>
      <w:r>
        <w:rPr>
          <w:rtl/>
        </w:rPr>
        <w:t xml:space="preserve">חושבת </w:t>
      </w:r>
      <w:bookmarkStart w:id="24957" w:name="_ETM_Q73_464830"/>
      <w:bookmarkEnd w:id="24957"/>
      <w:r>
        <w:rPr>
          <w:rtl/>
        </w:rPr>
        <w:t xml:space="preserve">שאסור </w:t>
      </w:r>
      <w:bookmarkStart w:id="24958" w:name="_ETM_Q73_465370"/>
      <w:bookmarkEnd w:id="24958"/>
      <w:r>
        <w:rPr>
          <w:rtl/>
        </w:rPr>
        <w:t xml:space="preserve">להחמיץ </w:t>
      </w:r>
      <w:bookmarkStart w:id="24959" w:name="_ETM_Q73_466210"/>
      <w:bookmarkEnd w:id="24959"/>
      <w:r>
        <w:rPr>
          <w:rtl/>
        </w:rPr>
        <w:t xml:space="preserve">את </w:t>
      </w:r>
      <w:bookmarkStart w:id="24960" w:name="_ETM_Q73_466389"/>
      <w:bookmarkEnd w:id="24960"/>
      <w:r>
        <w:rPr>
          <w:rtl/>
        </w:rPr>
        <w:t xml:space="preserve">ההזדמנות </w:t>
      </w:r>
      <w:bookmarkStart w:id="24961" w:name="_ETM_Q73_466960"/>
      <w:bookmarkEnd w:id="24961"/>
      <w:r>
        <w:rPr>
          <w:rtl/>
        </w:rPr>
        <w:t xml:space="preserve">הזו </w:t>
      </w:r>
      <w:bookmarkStart w:id="24962" w:name="_ETM_Q73_467259"/>
      <w:bookmarkEnd w:id="24962"/>
      <w:r>
        <w:rPr>
          <w:rtl/>
        </w:rPr>
        <w:t>להידברות</w:t>
      </w:r>
      <w:r>
        <w:rPr>
          <w:rFonts w:hint="cs"/>
          <w:rtl/>
        </w:rPr>
        <w:t>,</w:t>
      </w:r>
      <w:r>
        <w:rPr>
          <w:rtl/>
        </w:rPr>
        <w:t xml:space="preserve"> </w:t>
      </w:r>
      <w:bookmarkStart w:id="24963" w:name="_ETM_Q73_468330"/>
      <w:bookmarkEnd w:id="24963"/>
      <w:r>
        <w:rPr>
          <w:rtl/>
        </w:rPr>
        <w:t xml:space="preserve">כי </w:t>
      </w:r>
      <w:bookmarkStart w:id="24964" w:name="_ETM_Q73_468510"/>
      <w:bookmarkEnd w:id="24964"/>
      <w:r>
        <w:rPr>
          <w:rtl/>
        </w:rPr>
        <w:t xml:space="preserve">מצד </w:t>
      </w:r>
      <w:bookmarkStart w:id="24965" w:name="_ETM_Q73_468990"/>
      <w:bookmarkEnd w:id="24965"/>
      <w:r>
        <w:rPr>
          <w:rtl/>
        </w:rPr>
        <w:t xml:space="preserve">שני </w:t>
      </w:r>
      <w:bookmarkStart w:id="24966" w:name="_ETM_Q73_469860"/>
      <w:bookmarkStart w:id="24967" w:name="_ETM_Q73_466165"/>
      <w:bookmarkEnd w:id="24966"/>
      <w:bookmarkEnd w:id="24967"/>
      <w:r>
        <w:rPr>
          <w:rtl/>
        </w:rPr>
        <w:t xml:space="preserve">ללכת </w:t>
      </w:r>
      <w:bookmarkStart w:id="24968" w:name="_ETM_Q73_470520"/>
      <w:bookmarkEnd w:id="24968"/>
      <w:r>
        <w:rPr>
          <w:rtl/>
        </w:rPr>
        <w:t>הלו</w:t>
      </w:r>
      <w:r>
        <w:rPr>
          <w:rFonts w:hint="cs"/>
          <w:rtl/>
        </w:rPr>
        <w:t>ך</w:t>
      </w:r>
      <w:r>
        <w:rPr>
          <w:rtl/>
        </w:rPr>
        <w:t xml:space="preserve"> </w:t>
      </w:r>
      <w:bookmarkStart w:id="24969" w:name="_ETM_Q73_470850"/>
      <w:bookmarkEnd w:id="24969"/>
      <w:r>
        <w:rPr>
          <w:rtl/>
        </w:rPr>
        <w:t>ושוב</w:t>
      </w:r>
      <w:r>
        <w:rPr>
          <w:rFonts w:hint="cs"/>
          <w:rtl/>
        </w:rPr>
        <w:t>, הלוך ושוב</w:t>
      </w:r>
      <w:r w:rsidR="0069713B">
        <w:rPr>
          <w:rFonts w:hint="cs"/>
          <w:rtl/>
        </w:rPr>
        <w:t>, ו</w:t>
      </w:r>
      <w:bookmarkStart w:id="24970" w:name="_ETM_Q73_471420"/>
      <w:bookmarkStart w:id="24971" w:name="_ETM_Q73_471660"/>
      <w:bookmarkStart w:id="24972" w:name="_ETM_Q73_469735"/>
      <w:bookmarkStart w:id="24973" w:name="_ETM_Q73_472440"/>
      <w:bookmarkEnd w:id="24970"/>
      <w:bookmarkEnd w:id="24971"/>
      <w:bookmarkEnd w:id="24972"/>
      <w:bookmarkEnd w:id="24973"/>
      <w:r>
        <w:rPr>
          <w:rtl/>
        </w:rPr>
        <w:t xml:space="preserve">גם </w:t>
      </w:r>
      <w:bookmarkStart w:id="24974" w:name="_ETM_Q73_472800"/>
      <w:bookmarkEnd w:id="24974"/>
      <w:r>
        <w:rPr>
          <w:rtl/>
        </w:rPr>
        <w:t xml:space="preserve">ללכת </w:t>
      </w:r>
      <w:bookmarkStart w:id="24975" w:name="_ETM_Q73_473370"/>
      <w:bookmarkStart w:id="24976" w:name="_ETM_Q73_471835"/>
      <w:bookmarkStart w:id="24977" w:name="_ETM_Q73_473910"/>
      <w:bookmarkEnd w:id="24975"/>
      <w:bookmarkEnd w:id="24976"/>
      <w:bookmarkEnd w:id="24977"/>
      <w:r>
        <w:rPr>
          <w:rtl/>
        </w:rPr>
        <w:t>ולי</w:t>
      </w:r>
      <w:r>
        <w:rPr>
          <w:rFonts w:hint="cs"/>
          <w:rtl/>
        </w:rPr>
        <w:t>יצר</w:t>
      </w:r>
      <w:r>
        <w:rPr>
          <w:rtl/>
        </w:rPr>
        <w:t xml:space="preserve"> </w:t>
      </w:r>
      <w:bookmarkStart w:id="24978" w:name="_ETM_Q73_474290"/>
      <w:bookmarkStart w:id="24979" w:name="_ETM_Q73_475910"/>
      <w:bookmarkEnd w:id="24978"/>
      <w:bookmarkEnd w:id="24979"/>
      <w:r>
        <w:rPr>
          <w:rtl/>
        </w:rPr>
        <w:t xml:space="preserve">מציאות </w:t>
      </w:r>
      <w:bookmarkStart w:id="24980" w:name="_ETM_Q73_476720"/>
      <w:bookmarkEnd w:id="24980"/>
      <w:r>
        <w:rPr>
          <w:rtl/>
        </w:rPr>
        <w:t xml:space="preserve">פוליטית </w:t>
      </w:r>
      <w:bookmarkStart w:id="24981" w:name="_ETM_Q73_477779"/>
      <w:bookmarkEnd w:id="24981"/>
      <w:r>
        <w:rPr>
          <w:rtl/>
        </w:rPr>
        <w:t xml:space="preserve">וכלכלית </w:t>
      </w:r>
      <w:bookmarkStart w:id="24982" w:name="_ETM_Q73_479490"/>
      <w:bookmarkEnd w:id="24982"/>
      <w:r>
        <w:rPr>
          <w:rtl/>
        </w:rPr>
        <w:t xml:space="preserve">רעועה </w:t>
      </w:r>
      <w:bookmarkStart w:id="24983" w:name="_ETM_Q73_480330"/>
      <w:bookmarkEnd w:id="24983"/>
      <w:r>
        <w:rPr>
          <w:rtl/>
        </w:rPr>
        <w:t xml:space="preserve">ולא </w:t>
      </w:r>
      <w:bookmarkStart w:id="24984" w:name="_ETM_Q73_480660"/>
      <w:bookmarkEnd w:id="24984"/>
      <w:r>
        <w:rPr>
          <w:rtl/>
        </w:rPr>
        <w:t>יציבה</w:t>
      </w:r>
      <w:bookmarkStart w:id="24985" w:name="_ETM_Q73_480000"/>
      <w:bookmarkStart w:id="24986" w:name="_ETM_Q73_480450"/>
      <w:bookmarkStart w:id="24987" w:name="_ETM_Q73_477925"/>
      <w:bookmarkStart w:id="24988" w:name="_ETM_Q73_479545"/>
      <w:bookmarkEnd w:id="24985"/>
      <w:bookmarkEnd w:id="24986"/>
      <w:bookmarkEnd w:id="24987"/>
      <w:bookmarkEnd w:id="24988"/>
      <w:r>
        <w:rPr>
          <w:rtl/>
        </w:rPr>
        <w:t xml:space="preserve"> </w:t>
      </w:r>
      <w:bookmarkStart w:id="24989" w:name="_ETM_Q73_481430"/>
      <w:bookmarkEnd w:id="24989"/>
      <w:r w:rsidR="00690760">
        <w:rPr>
          <w:rFonts w:hint="cs"/>
          <w:rtl/>
        </w:rPr>
        <w:t xml:space="preserve">– </w:t>
      </w:r>
      <w:r w:rsidR="0069713B">
        <w:rPr>
          <w:rFonts w:hint="cs"/>
          <w:rtl/>
        </w:rPr>
        <w:t xml:space="preserve">גם </w:t>
      </w:r>
      <w:r w:rsidR="00690760">
        <w:rPr>
          <w:rFonts w:hint="cs"/>
          <w:rtl/>
        </w:rPr>
        <w:t>זה י</w:t>
      </w:r>
      <w:r>
        <w:rPr>
          <w:rtl/>
        </w:rPr>
        <w:t xml:space="preserve">ערער </w:t>
      </w:r>
      <w:bookmarkStart w:id="24990" w:name="_ETM_Q73_482120"/>
      <w:bookmarkStart w:id="24991" w:name="_ETM_Q73_482360"/>
      <w:bookmarkEnd w:id="24990"/>
      <w:bookmarkEnd w:id="24991"/>
      <w:r>
        <w:rPr>
          <w:rtl/>
        </w:rPr>
        <w:t xml:space="preserve">את </w:t>
      </w:r>
      <w:bookmarkStart w:id="24992" w:name="_ETM_Q73_482510"/>
      <w:bookmarkEnd w:id="24992"/>
      <w:r>
        <w:rPr>
          <w:rtl/>
        </w:rPr>
        <w:t>הכלכלה</w:t>
      </w:r>
      <w:r>
        <w:rPr>
          <w:rFonts w:hint="cs"/>
          <w:rtl/>
        </w:rPr>
        <w:t>.</w:t>
      </w:r>
      <w:r>
        <w:rPr>
          <w:rtl/>
        </w:rPr>
        <w:t xml:space="preserve"> </w:t>
      </w:r>
      <w:bookmarkStart w:id="24993" w:name="_ETM_Q73_483290"/>
      <w:bookmarkStart w:id="24994" w:name="_ETM_Q73_483440"/>
      <w:bookmarkStart w:id="24995" w:name="_ETM_Q73_483589"/>
      <w:bookmarkStart w:id="24996" w:name="_ETM_Q73_481556"/>
      <w:bookmarkEnd w:id="24993"/>
      <w:bookmarkEnd w:id="24994"/>
      <w:bookmarkEnd w:id="24995"/>
      <w:bookmarkEnd w:id="24996"/>
      <w:r>
        <w:rPr>
          <w:rtl/>
        </w:rPr>
        <w:t xml:space="preserve">יש </w:t>
      </w:r>
      <w:bookmarkStart w:id="24997" w:name="_ETM_Q73_483710"/>
      <w:bookmarkEnd w:id="24997"/>
      <w:r>
        <w:rPr>
          <w:rtl/>
        </w:rPr>
        <w:t xml:space="preserve">לנו </w:t>
      </w:r>
      <w:bookmarkStart w:id="24998" w:name="_ETM_Q73_483920"/>
      <w:bookmarkEnd w:id="24998"/>
      <w:r>
        <w:rPr>
          <w:rtl/>
        </w:rPr>
        <w:t xml:space="preserve">ניסיון </w:t>
      </w:r>
      <w:bookmarkStart w:id="24999" w:name="_ETM_Q73_484399"/>
      <w:bookmarkEnd w:id="24999"/>
      <w:r>
        <w:rPr>
          <w:rFonts w:hint="cs"/>
          <w:rtl/>
        </w:rPr>
        <w:t>אחד,</w:t>
      </w:r>
      <w:r>
        <w:rPr>
          <w:rtl/>
        </w:rPr>
        <w:t xml:space="preserve"> </w:t>
      </w:r>
      <w:bookmarkStart w:id="25000" w:name="_ETM_Q73_485149"/>
      <w:bookmarkEnd w:id="25000"/>
      <w:r>
        <w:rPr>
          <w:rtl/>
        </w:rPr>
        <w:t xml:space="preserve">וצריך </w:t>
      </w:r>
      <w:bookmarkStart w:id="25001" w:name="_ETM_Q73_486080"/>
      <w:bookmarkEnd w:id="25001"/>
      <w:r>
        <w:rPr>
          <w:rtl/>
        </w:rPr>
        <w:t xml:space="preserve">שכל </w:t>
      </w:r>
      <w:bookmarkStart w:id="25002" w:name="_ETM_Q73_486560"/>
      <w:bookmarkEnd w:id="25002"/>
      <w:r>
        <w:rPr>
          <w:rtl/>
        </w:rPr>
        <w:t xml:space="preserve">הצדדים </w:t>
      </w:r>
      <w:bookmarkStart w:id="25003" w:name="_ETM_Q73_487430"/>
      <w:bookmarkEnd w:id="25003"/>
      <w:r>
        <w:rPr>
          <w:rtl/>
        </w:rPr>
        <w:t xml:space="preserve">יבואו </w:t>
      </w:r>
      <w:bookmarkStart w:id="25004" w:name="_ETM_Q73_487940"/>
      <w:bookmarkEnd w:id="25004"/>
      <w:r>
        <w:rPr>
          <w:rtl/>
        </w:rPr>
        <w:t xml:space="preserve">אליו </w:t>
      </w:r>
      <w:bookmarkStart w:id="25005" w:name="_ETM_Q73_488600"/>
      <w:bookmarkEnd w:id="25005"/>
      <w:r>
        <w:rPr>
          <w:rtl/>
        </w:rPr>
        <w:t xml:space="preserve">בלב </w:t>
      </w:r>
      <w:bookmarkStart w:id="25006" w:name="_ETM_Q73_489049"/>
      <w:bookmarkEnd w:id="25006"/>
      <w:r>
        <w:rPr>
          <w:rtl/>
        </w:rPr>
        <w:t>פתוח</w:t>
      </w:r>
      <w:r>
        <w:rPr>
          <w:rFonts w:hint="cs"/>
          <w:rtl/>
        </w:rPr>
        <w:t>,</w:t>
      </w:r>
      <w:bookmarkStart w:id="25007" w:name="_ETM_Q73_487636"/>
      <w:bookmarkEnd w:id="25007"/>
      <w:r>
        <w:rPr>
          <w:rtl/>
        </w:rPr>
        <w:t xml:space="preserve"> </w:t>
      </w:r>
      <w:bookmarkStart w:id="25008" w:name="_ETM_Q73_490040"/>
      <w:bookmarkEnd w:id="25008"/>
      <w:r>
        <w:rPr>
          <w:rtl/>
        </w:rPr>
        <w:t xml:space="preserve">עם </w:t>
      </w:r>
      <w:bookmarkStart w:id="25009" w:name="_ETM_Q73_490190"/>
      <w:bookmarkEnd w:id="25009"/>
      <w:r>
        <w:rPr>
          <w:rtl/>
        </w:rPr>
        <w:t>מחויב</w:t>
      </w:r>
      <w:r>
        <w:rPr>
          <w:rFonts w:hint="cs"/>
          <w:rtl/>
        </w:rPr>
        <w:t>ות</w:t>
      </w:r>
      <w:r>
        <w:rPr>
          <w:rtl/>
        </w:rPr>
        <w:t xml:space="preserve"> </w:t>
      </w:r>
      <w:bookmarkStart w:id="25010" w:name="_ETM_Q73_490849"/>
      <w:bookmarkStart w:id="25011" w:name="_ETM_Q73_491029"/>
      <w:bookmarkStart w:id="25012" w:name="_ETM_Q73_491570"/>
      <w:bookmarkStart w:id="25013" w:name="_ETM_Q73_488836"/>
      <w:bookmarkEnd w:id="25010"/>
      <w:bookmarkEnd w:id="25011"/>
      <w:bookmarkEnd w:id="25012"/>
      <w:bookmarkEnd w:id="25013"/>
      <w:r>
        <w:rPr>
          <w:rtl/>
        </w:rPr>
        <w:t xml:space="preserve">אדירה </w:t>
      </w:r>
      <w:bookmarkStart w:id="25014" w:name="_ETM_Q73_492500"/>
      <w:bookmarkEnd w:id="25014"/>
      <w:r>
        <w:rPr>
          <w:rtl/>
        </w:rPr>
        <w:t xml:space="preserve">להפסיק </w:t>
      </w:r>
      <w:bookmarkStart w:id="25015" w:name="_ETM_Q73_493009"/>
      <w:bookmarkEnd w:id="25015"/>
      <w:r>
        <w:rPr>
          <w:rtl/>
        </w:rPr>
        <w:t xml:space="preserve">את </w:t>
      </w:r>
      <w:bookmarkStart w:id="25016" w:name="_ETM_Q73_493160"/>
      <w:bookmarkEnd w:id="25016"/>
      <w:r>
        <w:rPr>
          <w:rtl/>
        </w:rPr>
        <w:t xml:space="preserve">הקרע </w:t>
      </w:r>
      <w:bookmarkStart w:id="25017" w:name="_ETM_Q73_493519"/>
      <w:bookmarkEnd w:id="25017"/>
      <w:r>
        <w:rPr>
          <w:rtl/>
        </w:rPr>
        <w:t>בעם</w:t>
      </w:r>
      <w:r>
        <w:rPr>
          <w:rFonts w:hint="cs"/>
          <w:rtl/>
        </w:rPr>
        <w:t>.</w:t>
      </w:r>
      <w:r>
        <w:rPr>
          <w:rtl/>
        </w:rPr>
        <w:t xml:space="preserve"> </w:t>
      </w:r>
      <w:bookmarkStart w:id="25018" w:name="_ETM_Q73_494029"/>
      <w:bookmarkEnd w:id="25018"/>
      <w:r>
        <w:rPr>
          <w:rtl/>
        </w:rPr>
        <w:t>תודה</w:t>
      </w:r>
      <w:r>
        <w:rPr>
          <w:rFonts w:hint="cs"/>
          <w:rtl/>
        </w:rPr>
        <w:t>.</w:t>
      </w:r>
      <w:bookmarkStart w:id="25019" w:name="_ETM_Q73_494539"/>
      <w:bookmarkEnd w:id="25019"/>
    </w:p>
    <w:p w:rsidR="00CD1EEA" w:rsidRDefault="00CD1EEA" w:rsidP="00223BCB">
      <w:pPr>
        <w:rPr>
          <w:rtl/>
        </w:rPr>
      </w:pPr>
    </w:p>
    <w:p w:rsidR="00CD1EEA" w:rsidRDefault="00CD1EEA" w:rsidP="00223BCB">
      <w:pPr>
        <w:pStyle w:val="af9"/>
        <w:rPr>
          <w:rtl/>
        </w:rPr>
      </w:pPr>
      <w:r w:rsidRPr="008029EC">
        <w:rPr>
          <w:rStyle w:val="TagStyle"/>
          <w:rtl/>
        </w:rPr>
        <w:t xml:space="preserve"> &lt;&lt; יור &gt;&gt;</w:t>
      </w:r>
      <w:r w:rsidRPr="00BD165E">
        <w:rPr>
          <w:rStyle w:val="TagStyle"/>
          <w:rtl/>
        </w:rPr>
        <w:t xml:space="preserve"> </w:t>
      </w:r>
      <w:r>
        <w:rPr>
          <w:rtl/>
        </w:rPr>
        <w:t>היו"ר אוריאל בוסו:</w:t>
      </w:r>
      <w:r w:rsidRPr="00BD165E">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rPr>
      </w:pPr>
      <w:bookmarkStart w:id="25020" w:name="_ETM_Q73_491457"/>
      <w:bookmarkEnd w:id="25020"/>
      <w:r>
        <w:rPr>
          <w:rFonts w:hint="cs"/>
          <w:rtl/>
          <w:lang w:eastAsia="he-IL"/>
        </w:rPr>
        <w:t>תו</w:t>
      </w:r>
      <w:bookmarkStart w:id="25021" w:name="_ETM_Q73_490516"/>
      <w:bookmarkStart w:id="25022" w:name="_ETM_Q73_491746"/>
      <w:bookmarkEnd w:id="25021"/>
      <w:bookmarkEnd w:id="25022"/>
      <w:r>
        <w:rPr>
          <w:rtl/>
        </w:rPr>
        <w:t xml:space="preserve">דה </w:t>
      </w:r>
      <w:bookmarkStart w:id="25023" w:name="_ETM_Q73_494779"/>
      <w:bookmarkEnd w:id="25023"/>
      <w:r>
        <w:rPr>
          <w:rtl/>
        </w:rPr>
        <w:t>רבה</w:t>
      </w:r>
      <w:r>
        <w:rPr>
          <w:rFonts w:hint="cs"/>
          <w:rtl/>
        </w:rPr>
        <w:t>.</w:t>
      </w:r>
      <w:r>
        <w:rPr>
          <w:rtl/>
        </w:rPr>
        <w:t xml:space="preserve"> </w:t>
      </w:r>
      <w:bookmarkStart w:id="25024" w:name="_ETM_Q73_495199"/>
      <w:bookmarkEnd w:id="25024"/>
      <w:r>
        <w:rPr>
          <w:rtl/>
        </w:rPr>
        <w:t xml:space="preserve">חברת </w:t>
      </w:r>
      <w:bookmarkStart w:id="25025" w:name="_ETM_Q73_495500"/>
      <w:bookmarkEnd w:id="25025"/>
      <w:r>
        <w:rPr>
          <w:rtl/>
        </w:rPr>
        <w:t xml:space="preserve">הכנסת </w:t>
      </w:r>
      <w:bookmarkStart w:id="25026" w:name="_ETM_Q73_495860"/>
      <w:bookmarkEnd w:id="25026"/>
      <w:r>
        <w:rPr>
          <w:rtl/>
        </w:rPr>
        <w:t xml:space="preserve">שרן </w:t>
      </w:r>
      <w:bookmarkStart w:id="25027" w:name="_ETM_Q73_496880"/>
      <w:bookmarkEnd w:id="25027"/>
      <w:r>
        <w:rPr>
          <w:rFonts w:hint="cs"/>
          <w:rtl/>
        </w:rPr>
        <w:t xml:space="preserve">מרים </w:t>
      </w:r>
      <w:r>
        <w:rPr>
          <w:rtl/>
        </w:rPr>
        <w:t>השכל</w:t>
      </w:r>
      <w:r>
        <w:rPr>
          <w:rFonts w:hint="cs"/>
          <w:rtl/>
        </w:rPr>
        <w:t>,</w:t>
      </w:r>
      <w:r>
        <w:rPr>
          <w:rtl/>
        </w:rPr>
        <w:t xml:space="preserve"> </w:t>
      </w:r>
      <w:bookmarkStart w:id="25028" w:name="_ETM_Q73_497630"/>
      <w:bookmarkEnd w:id="25028"/>
      <w:r>
        <w:rPr>
          <w:rtl/>
        </w:rPr>
        <w:t>בבקשה</w:t>
      </w:r>
      <w:r>
        <w:rPr>
          <w:rFonts w:hint="cs"/>
          <w:rtl/>
        </w:rPr>
        <w:t>.</w:t>
      </w:r>
      <w:bookmarkStart w:id="25029" w:name="_ETM_Q73_520190"/>
      <w:bookmarkEnd w:id="25029"/>
    </w:p>
    <w:p w:rsidR="00CD1EEA" w:rsidRDefault="00CD1EEA" w:rsidP="00223BCB">
      <w:pPr>
        <w:rPr>
          <w:rtl/>
        </w:rPr>
      </w:pPr>
      <w:bookmarkStart w:id="25030" w:name="_ETM_Q73_507230"/>
      <w:bookmarkEnd w:id="25030"/>
    </w:p>
    <w:p w:rsidR="00CD1EEA" w:rsidRDefault="00CD1EEA" w:rsidP="00223BCB">
      <w:pPr>
        <w:pStyle w:val="a5"/>
        <w:rPr>
          <w:rtl/>
        </w:rPr>
      </w:pPr>
      <w:bookmarkStart w:id="25031" w:name="ET_speaker_5519_10"/>
      <w:r w:rsidRPr="008029EC">
        <w:rPr>
          <w:rStyle w:val="TagStyle"/>
          <w:rtl/>
        </w:rPr>
        <w:t xml:space="preserve"> &lt;&lt; דובר &gt;&gt;</w:t>
      </w:r>
      <w:r w:rsidRPr="00B607D8">
        <w:rPr>
          <w:rStyle w:val="TagStyle"/>
          <w:rtl/>
        </w:rPr>
        <w:t xml:space="preserve"> </w:t>
      </w:r>
      <w:bookmarkStart w:id="25032" w:name="_Toc130910881"/>
      <w:bookmarkStart w:id="25033" w:name="_Toc130997102"/>
      <w:bookmarkStart w:id="25034" w:name="_Toc152076483"/>
      <w:r>
        <w:rPr>
          <w:rtl/>
        </w:rPr>
        <w:t>שרן מרים השכל (המחנה הממלכתי):</w:t>
      </w:r>
      <w:bookmarkEnd w:id="25032"/>
      <w:bookmarkEnd w:id="25033"/>
      <w:bookmarkEnd w:id="25034"/>
      <w:r w:rsidRPr="00B607D8">
        <w:rPr>
          <w:rStyle w:val="TagStyle"/>
          <w:rtl/>
        </w:rPr>
        <w:t xml:space="preserve"> </w:t>
      </w:r>
      <w:r w:rsidRPr="008029EC">
        <w:rPr>
          <w:rStyle w:val="TagStyle"/>
          <w:rtl/>
        </w:rPr>
        <w:t>&lt;&lt; דובר &gt;&gt;</w:t>
      </w:r>
      <w:r>
        <w:rPr>
          <w:rtl/>
        </w:rPr>
        <w:t xml:space="preserve">   </w:t>
      </w:r>
      <w:bookmarkEnd w:id="25031"/>
    </w:p>
    <w:p w:rsidR="00CD1EEA" w:rsidRDefault="00CD1EEA" w:rsidP="001B10C0">
      <w:pPr>
        <w:rPr>
          <w:rtl/>
          <w:lang w:eastAsia="he-IL"/>
        </w:rPr>
      </w:pPr>
    </w:p>
    <w:p w:rsidR="00CD1EEA" w:rsidRDefault="00CD1EEA" w:rsidP="00C92CF1">
      <w:pPr>
        <w:rPr>
          <w:rtl/>
        </w:rPr>
      </w:pPr>
      <w:bookmarkStart w:id="25035" w:name="_ETM_Q73_507779"/>
      <w:bookmarkStart w:id="25036" w:name="_ETM_Q73_507821"/>
      <w:bookmarkStart w:id="25037" w:name="_ETM_Q73_511916"/>
      <w:bookmarkStart w:id="25038" w:name="_ETM_Q73_507165"/>
      <w:bookmarkStart w:id="25039" w:name="_ETM_Q73_498256"/>
      <w:bookmarkEnd w:id="25035"/>
      <w:bookmarkEnd w:id="25036"/>
      <w:bookmarkEnd w:id="25037"/>
      <w:bookmarkEnd w:id="25038"/>
      <w:bookmarkEnd w:id="25039"/>
      <w:r>
        <w:rPr>
          <w:rtl/>
        </w:rPr>
        <w:t xml:space="preserve">ערב </w:t>
      </w:r>
      <w:bookmarkStart w:id="25040" w:name="_ETM_Q73_520519"/>
      <w:bookmarkEnd w:id="25040"/>
      <w:r>
        <w:rPr>
          <w:rtl/>
        </w:rPr>
        <w:t>טוב</w:t>
      </w:r>
      <w:r>
        <w:rPr>
          <w:rFonts w:hint="cs"/>
          <w:rtl/>
        </w:rPr>
        <w:t>,</w:t>
      </w:r>
      <w:r>
        <w:rPr>
          <w:rtl/>
        </w:rPr>
        <w:t xml:space="preserve"> </w:t>
      </w:r>
      <w:bookmarkStart w:id="25041" w:name="_ETM_Q73_520909"/>
      <w:bookmarkEnd w:id="25041"/>
      <w:r>
        <w:rPr>
          <w:rtl/>
        </w:rPr>
        <w:t xml:space="preserve">חבריי </w:t>
      </w:r>
      <w:bookmarkStart w:id="25042" w:name="_ETM_Q73_521540"/>
      <w:bookmarkEnd w:id="25042"/>
      <w:r>
        <w:rPr>
          <w:rtl/>
        </w:rPr>
        <w:t xml:space="preserve">חברי </w:t>
      </w:r>
      <w:bookmarkStart w:id="25043" w:name="_ETM_Q73_522019"/>
      <w:bookmarkEnd w:id="25043"/>
      <w:r>
        <w:rPr>
          <w:rtl/>
        </w:rPr>
        <w:t>הכנסת</w:t>
      </w:r>
      <w:r>
        <w:rPr>
          <w:rFonts w:hint="cs"/>
          <w:rtl/>
        </w:rPr>
        <w:t>,</w:t>
      </w:r>
      <w:r>
        <w:rPr>
          <w:rtl/>
        </w:rPr>
        <w:t xml:space="preserve"> </w:t>
      </w:r>
      <w:bookmarkStart w:id="25044" w:name="_ETM_Q73_523620"/>
      <w:bookmarkEnd w:id="25044"/>
      <w:r>
        <w:rPr>
          <w:rtl/>
        </w:rPr>
        <w:t xml:space="preserve">עומד </w:t>
      </w:r>
      <w:bookmarkStart w:id="25045" w:name="_ETM_Q73_523920"/>
      <w:bookmarkEnd w:id="25045"/>
      <w:r>
        <w:rPr>
          <w:rtl/>
        </w:rPr>
        <w:t xml:space="preserve">בפנינו </w:t>
      </w:r>
      <w:bookmarkStart w:id="25046" w:name="_ETM_Q73_525579"/>
      <w:bookmarkEnd w:id="25046"/>
      <w:r>
        <w:rPr>
          <w:rtl/>
        </w:rPr>
        <w:t xml:space="preserve">ספר </w:t>
      </w:r>
      <w:bookmarkStart w:id="25047" w:name="_ETM_Q73_528089"/>
      <w:bookmarkEnd w:id="25047"/>
      <w:r>
        <w:rPr>
          <w:rtl/>
        </w:rPr>
        <w:t xml:space="preserve">עם </w:t>
      </w:r>
      <w:bookmarkStart w:id="25048" w:name="_ETM_Q73_528300"/>
      <w:bookmarkEnd w:id="25048"/>
      <w:r>
        <w:rPr>
          <w:rtl/>
        </w:rPr>
        <w:t>כריכה</w:t>
      </w:r>
      <w:bookmarkStart w:id="25049" w:name="_ETM_Q73_525336"/>
      <w:bookmarkEnd w:id="25049"/>
      <w:r>
        <w:rPr>
          <w:rFonts w:hint="cs"/>
          <w:rtl/>
        </w:rPr>
        <w:t xml:space="preserve"> עבה מאוד </w:t>
      </w:r>
      <w:r w:rsidR="00C92CF1">
        <w:rPr>
          <w:rFonts w:hint="cs"/>
          <w:rtl/>
        </w:rPr>
        <w:t>– – –</w:t>
      </w:r>
    </w:p>
    <w:p w:rsidR="00CD1EEA" w:rsidRDefault="00CD1EEA" w:rsidP="00223BCB">
      <w:pPr>
        <w:rPr>
          <w:rtl/>
        </w:rPr>
      </w:pPr>
    </w:p>
    <w:p w:rsidR="00CD1EEA" w:rsidRDefault="00CD1EEA" w:rsidP="00223BCB">
      <w:pPr>
        <w:pStyle w:val="af9"/>
        <w:rPr>
          <w:rtl/>
        </w:rPr>
      </w:pPr>
      <w:r w:rsidRPr="008029EC">
        <w:rPr>
          <w:rStyle w:val="TagStyle"/>
          <w:rtl/>
        </w:rPr>
        <w:t xml:space="preserve"> &lt;&lt; יור &gt;&gt;</w:t>
      </w:r>
      <w:r w:rsidRPr="0083281C">
        <w:rPr>
          <w:rStyle w:val="TagStyle"/>
          <w:rtl/>
        </w:rPr>
        <w:t xml:space="preserve"> </w:t>
      </w:r>
      <w:r>
        <w:rPr>
          <w:rtl/>
        </w:rPr>
        <w:t>היו"ר אוריאל בוסו:</w:t>
      </w:r>
      <w:r w:rsidRPr="0083281C">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050" w:name="_ETM_Q73_524826"/>
      <w:bookmarkEnd w:id="25050"/>
      <w:r>
        <w:rPr>
          <w:rFonts w:hint="cs"/>
          <w:rtl/>
          <w:lang w:eastAsia="he-IL"/>
        </w:rPr>
        <w:t xml:space="preserve">לא. </w:t>
      </w:r>
      <w:bookmarkStart w:id="25051" w:name="_ETM_Q73_525777"/>
      <w:bookmarkEnd w:id="25051"/>
      <w:r>
        <w:rPr>
          <w:rFonts w:hint="cs"/>
          <w:rtl/>
          <w:lang w:eastAsia="he-IL"/>
        </w:rPr>
        <w:t>לא מציגים.</w:t>
      </w:r>
      <w:bookmarkStart w:id="25052" w:name="_ETM_Q73_527046"/>
      <w:bookmarkEnd w:id="25052"/>
    </w:p>
    <w:p w:rsidR="00690760" w:rsidRDefault="00690760" w:rsidP="00223BCB">
      <w:pPr>
        <w:rPr>
          <w:rtl/>
          <w:lang w:eastAsia="he-IL"/>
        </w:rPr>
      </w:pPr>
    </w:p>
    <w:p w:rsidR="00CD1EEA" w:rsidRDefault="00CD1EEA" w:rsidP="00223BCB">
      <w:pPr>
        <w:pStyle w:val="-"/>
        <w:rPr>
          <w:rtl/>
        </w:rPr>
      </w:pPr>
      <w:bookmarkStart w:id="25053" w:name="_ETM_Q73_527779"/>
      <w:bookmarkStart w:id="25054" w:name="_ETM_Q73_527860"/>
      <w:bookmarkStart w:id="25055" w:name="ET_speakercontinue_5519_12"/>
      <w:bookmarkEnd w:id="25053"/>
      <w:bookmarkEnd w:id="25054"/>
      <w:r w:rsidRPr="008029EC">
        <w:rPr>
          <w:rStyle w:val="TagStyle"/>
          <w:rtl/>
        </w:rPr>
        <w:t xml:space="preserve"> &lt;&lt; דובר_המשך &gt;&gt;</w:t>
      </w:r>
      <w:r w:rsidRPr="0083281C">
        <w:rPr>
          <w:rStyle w:val="TagStyle"/>
          <w:rtl/>
        </w:rPr>
        <w:t xml:space="preserve"> </w:t>
      </w:r>
      <w:r>
        <w:rPr>
          <w:rtl/>
        </w:rPr>
        <w:t>שרן מרים השכל (המחנה הממלכתי):</w:t>
      </w:r>
      <w:r w:rsidRPr="0083281C">
        <w:rPr>
          <w:rStyle w:val="TagStyle"/>
          <w:rtl/>
        </w:rPr>
        <w:t xml:space="preserve"> </w:t>
      </w:r>
      <w:r w:rsidRPr="008029EC">
        <w:rPr>
          <w:rStyle w:val="TagStyle"/>
          <w:rtl/>
        </w:rPr>
        <w:t>&lt;&lt; דובר_המשך &gt;&gt;</w:t>
      </w:r>
      <w:r>
        <w:rPr>
          <w:rtl/>
        </w:rPr>
        <w:t xml:space="preserve">   </w:t>
      </w:r>
      <w:bookmarkEnd w:id="25055"/>
    </w:p>
    <w:p w:rsidR="00CD1EEA" w:rsidRDefault="00CD1EEA" w:rsidP="001B10C0">
      <w:pPr>
        <w:rPr>
          <w:rtl/>
          <w:lang w:eastAsia="he-IL"/>
        </w:rPr>
      </w:pPr>
    </w:p>
    <w:p w:rsidR="00CD1EEA" w:rsidRDefault="00CD1EEA" w:rsidP="00223BCB">
      <w:pPr>
        <w:rPr>
          <w:rtl/>
          <w:lang w:eastAsia="he-IL"/>
        </w:rPr>
      </w:pPr>
      <w:bookmarkStart w:id="25056" w:name="_ETM_Q73_529441"/>
      <w:bookmarkEnd w:id="25056"/>
      <w:r>
        <w:rPr>
          <w:rFonts w:hint="cs"/>
          <w:rtl/>
          <w:lang w:eastAsia="he-IL"/>
        </w:rPr>
        <w:t>אבל זו הצעת החוק. מותר לנו.</w:t>
      </w:r>
      <w:bookmarkStart w:id="25057" w:name="_ETM_Q73_531146"/>
      <w:bookmarkEnd w:id="25057"/>
    </w:p>
    <w:p w:rsidR="00CD1EEA" w:rsidRDefault="00CD1EEA" w:rsidP="00223BCB">
      <w:pPr>
        <w:rPr>
          <w:rtl/>
          <w:lang w:eastAsia="he-IL"/>
        </w:rPr>
      </w:pPr>
      <w:bookmarkStart w:id="25058" w:name="_ETM_Q73_531425"/>
      <w:bookmarkStart w:id="25059" w:name="_ETM_Q73_531504"/>
      <w:bookmarkEnd w:id="25058"/>
      <w:bookmarkEnd w:id="25059"/>
    </w:p>
    <w:p w:rsidR="00CD1EEA" w:rsidRDefault="00CD1EEA" w:rsidP="00223BCB">
      <w:pPr>
        <w:pStyle w:val="af9"/>
        <w:rPr>
          <w:rtl/>
        </w:rPr>
      </w:pPr>
      <w:r w:rsidRPr="008029EC">
        <w:rPr>
          <w:rStyle w:val="TagStyle"/>
          <w:rtl/>
        </w:rPr>
        <w:t xml:space="preserve"> &lt;&lt; יור &gt;&gt;</w:t>
      </w:r>
      <w:r w:rsidRPr="0083281C">
        <w:rPr>
          <w:rStyle w:val="TagStyle"/>
          <w:rtl/>
        </w:rPr>
        <w:t xml:space="preserve"> </w:t>
      </w:r>
      <w:r>
        <w:rPr>
          <w:rtl/>
        </w:rPr>
        <w:t>היו"ר אוריאל בוסו:</w:t>
      </w:r>
      <w:r w:rsidRPr="0083281C">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060" w:name="_ETM_Q73_533151"/>
      <w:bookmarkEnd w:id="25060"/>
      <w:r>
        <w:rPr>
          <w:rFonts w:hint="cs"/>
          <w:rtl/>
          <w:lang w:eastAsia="he-IL"/>
        </w:rPr>
        <w:t>אבל לא כמיצג.</w:t>
      </w:r>
    </w:p>
    <w:p w:rsidR="00CD1EEA" w:rsidRDefault="00CD1EEA" w:rsidP="00223BCB">
      <w:pPr>
        <w:rPr>
          <w:rtl/>
          <w:lang w:eastAsia="he-IL"/>
        </w:rPr>
      </w:pPr>
      <w:bookmarkStart w:id="25061" w:name="_ETM_Q73_536577"/>
      <w:bookmarkStart w:id="25062" w:name="_ETM_Q73_536692"/>
      <w:bookmarkEnd w:id="25061"/>
      <w:bookmarkEnd w:id="25062"/>
    </w:p>
    <w:p w:rsidR="00CD1EEA" w:rsidRDefault="00CD1EEA" w:rsidP="00223BCB">
      <w:pPr>
        <w:pStyle w:val="-"/>
        <w:rPr>
          <w:rtl/>
        </w:rPr>
      </w:pPr>
      <w:r w:rsidRPr="008029EC">
        <w:rPr>
          <w:rStyle w:val="TagStyle"/>
          <w:rtl/>
        </w:rPr>
        <w:t xml:space="preserve"> &lt;&lt; דובר_המשך &gt;&gt;</w:t>
      </w:r>
      <w:r w:rsidRPr="0083281C">
        <w:rPr>
          <w:rStyle w:val="TagStyle"/>
          <w:rtl/>
        </w:rPr>
        <w:t xml:space="preserve"> </w:t>
      </w:r>
      <w:r>
        <w:rPr>
          <w:rtl/>
        </w:rPr>
        <w:t>שרן מרים השכל (המחנה הממלכתי):</w:t>
      </w:r>
      <w:r w:rsidRPr="0083281C">
        <w:rPr>
          <w:rStyle w:val="TagStyle"/>
          <w:rtl/>
        </w:rPr>
        <w:t xml:space="preserve"> </w:t>
      </w:r>
      <w:r w:rsidRPr="008029EC">
        <w:rPr>
          <w:rStyle w:val="TagStyle"/>
          <w:rtl/>
        </w:rPr>
        <w:t>&lt;&lt;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063" w:name="_ETM_Q73_537734"/>
      <w:bookmarkEnd w:id="25063"/>
      <w:r>
        <w:rPr>
          <w:rFonts w:hint="cs"/>
          <w:rtl/>
          <w:lang w:eastAsia="he-IL"/>
        </w:rPr>
        <w:t>לא, להציג את הצעת החוק.</w:t>
      </w:r>
      <w:bookmarkStart w:id="25064" w:name="_ETM_Q73_533777"/>
      <w:bookmarkEnd w:id="25064"/>
    </w:p>
    <w:p w:rsidR="00CD1EEA" w:rsidRDefault="00CD1EEA" w:rsidP="00223BCB">
      <w:pPr>
        <w:rPr>
          <w:rtl/>
          <w:lang w:eastAsia="he-IL"/>
        </w:rPr>
      </w:pPr>
      <w:bookmarkStart w:id="25065" w:name="_ETM_Q73_533886"/>
      <w:bookmarkStart w:id="25066" w:name="_ETM_Q73_533974"/>
      <w:bookmarkEnd w:id="25065"/>
      <w:bookmarkEnd w:id="25066"/>
    </w:p>
    <w:p w:rsidR="00CD1EEA" w:rsidRDefault="00CD1EEA" w:rsidP="00223BCB">
      <w:pPr>
        <w:pStyle w:val="af8"/>
        <w:rPr>
          <w:rtl/>
        </w:rPr>
      </w:pPr>
      <w:r w:rsidRPr="008029EC">
        <w:rPr>
          <w:rStyle w:val="TagStyle"/>
          <w:rtl/>
        </w:rPr>
        <w:t xml:space="preserve"> &lt;&lt; קריאה &gt;&gt;</w:t>
      </w:r>
      <w:r w:rsidRPr="0083281C">
        <w:rPr>
          <w:rStyle w:val="TagStyle"/>
          <w:rtl/>
        </w:rPr>
        <w:t xml:space="preserve"> </w:t>
      </w:r>
      <w:r>
        <w:rPr>
          <w:rtl/>
        </w:rPr>
        <w:t>אורנה ברביבאי (יש עתיד):</w:t>
      </w:r>
      <w:r w:rsidRPr="0083281C">
        <w:rPr>
          <w:rStyle w:val="TagStyle"/>
          <w:rtl/>
        </w:rPr>
        <w:t xml:space="preserve"> </w:t>
      </w:r>
      <w:r w:rsidRPr="008029EC">
        <w:rPr>
          <w:rStyle w:val="TagStyle"/>
          <w:rtl/>
        </w:rPr>
        <w:t>&lt;&lt;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067" w:name="_ETM_Q73_537623"/>
      <w:bookmarkStart w:id="25068" w:name="_ETM_Q73_537883"/>
      <w:bookmarkEnd w:id="25067"/>
      <w:bookmarkEnd w:id="25068"/>
      <w:r>
        <w:rPr>
          <w:rFonts w:hint="cs"/>
          <w:rtl/>
          <w:lang w:eastAsia="he-IL"/>
        </w:rPr>
        <w:t>אבל על זה מצביעים.</w:t>
      </w:r>
      <w:bookmarkStart w:id="25069" w:name="_ETM_Q73_536676"/>
      <w:bookmarkEnd w:id="25069"/>
      <w:r w:rsidR="00690760">
        <w:rPr>
          <w:rFonts w:hint="cs"/>
          <w:rtl/>
          <w:lang w:eastAsia="he-IL"/>
        </w:rPr>
        <w:t xml:space="preserve"> על זה מצביעים. </w:t>
      </w:r>
    </w:p>
    <w:p w:rsidR="00CD1EEA" w:rsidRDefault="00CD1EEA" w:rsidP="00223BCB">
      <w:pPr>
        <w:rPr>
          <w:rtl/>
          <w:lang w:eastAsia="he-IL"/>
        </w:rPr>
      </w:pPr>
      <w:bookmarkStart w:id="25070" w:name="_ETM_Q73_536864"/>
      <w:bookmarkStart w:id="25071" w:name="_ETM_Q73_536959"/>
      <w:bookmarkEnd w:id="25070"/>
      <w:bookmarkEnd w:id="25071"/>
    </w:p>
    <w:p w:rsidR="00CD1EEA" w:rsidRDefault="00CD1EEA" w:rsidP="00223BCB">
      <w:pPr>
        <w:pStyle w:val="-"/>
        <w:rPr>
          <w:rtl/>
        </w:rPr>
      </w:pPr>
      <w:bookmarkStart w:id="25072" w:name="ET_speakercontinue_5519_16"/>
      <w:r w:rsidRPr="008029EC">
        <w:rPr>
          <w:rStyle w:val="TagStyle"/>
          <w:rtl/>
        </w:rPr>
        <w:t xml:space="preserve"> &lt;&lt; דובר_המשך &gt;&gt;</w:t>
      </w:r>
      <w:r w:rsidRPr="0083281C">
        <w:rPr>
          <w:rStyle w:val="TagStyle"/>
          <w:rtl/>
        </w:rPr>
        <w:t xml:space="preserve"> </w:t>
      </w:r>
      <w:r>
        <w:rPr>
          <w:rtl/>
        </w:rPr>
        <w:t>שרן מרים השכל (המחנה הממלכתי):</w:t>
      </w:r>
      <w:r w:rsidRPr="0083281C">
        <w:rPr>
          <w:rStyle w:val="TagStyle"/>
          <w:rtl/>
        </w:rPr>
        <w:t xml:space="preserve"> </w:t>
      </w:r>
      <w:r w:rsidRPr="008029EC">
        <w:rPr>
          <w:rStyle w:val="TagStyle"/>
          <w:rtl/>
        </w:rPr>
        <w:t>&lt;&lt; דובר_המשך &gt;&gt;</w:t>
      </w:r>
      <w:r>
        <w:rPr>
          <w:rtl/>
        </w:rPr>
        <w:t xml:space="preserve">   </w:t>
      </w:r>
      <w:bookmarkEnd w:id="25072"/>
    </w:p>
    <w:p w:rsidR="00CD1EEA" w:rsidRDefault="00CD1EEA" w:rsidP="001B10C0">
      <w:pPr>
        <w:rPr>
          <w:rtl/>
          <w:lang w:eastAsia="he-IL"/>
        </w:rPr>
      </w:pPr>
    </w:p>
    <w:p w:rsidR="00CD1EEA" w:rsidRDefault="00CD1EEA" w:rsidP="0069713B">
      <w:pPr>
        <w:rPr>
          <w:rtl/>
        </w:rPr>
      </w:pPr>
      <w:bookmarkStart w:id="25073" w:name="_ETM_Q73_538173"/>
      <w:bookmarkEnd w:id="25073"/>
      <w:r>
        <w:rPr>
          <w:rFonts w:hint="cs"/>
          <w:rtl/>
          <w:lang w:eastAsia="he-IL"/>
        </w:rPr>
        <w:t>אפשר, אין בעיה.</w:t>
      </w:r>
      <w:bookmarkStart w:id="25074" w:name="_ETM_Q73_535867"/>
      <w:bookmarkStart w:id="25075" w:name="_ETM_Q73_536047"/>
      <w:bookmarkEnd w:id="25074"/>
      <w:bookmarkEnd w:id="25075"/>
      <w:r>
        <w:rPr>
          <w:rFonts w:hint="cs"/>
          <w:rtl/>
          <w:lang w:eastAsia="he-IL"/>
        </w:rPr>
        <w:t xml:space="preserve"> כן.</w:t>
      </w:r>
      <w:bookmarkStart w:id="25076" w:name="_ETM_Q73_541117"/>
      <w:bookmarkStart w:id="25077" w:name="_ETM_Q73_541174"/>
      <w:bookmarkStart w:id="25078" w:name="_ETM_Q73_536327"/>
      <w:bookmarkStart w:id="25079" w:name="_ETM_Q73_537669"/>
      <w:bookmarkStart w:id="25080" w:name="_ETM_Q73_537726"/>
      <w:bookmarkStart w:id="25081" w:name="_ETM_Q73_538506"/>
      <w:bookmarkStart w:id="25082" w:name="_ETM_Q73_528990"/>
      <w:bookmarkStart w:id="25083" w:name="_ETM_Q73_535356"/>
      <w:bookmarkStart w:id="25084" w:name="_ETM_Q73_536967"/>
      <w:bookmarkStart w:id="25085" w:name="_ETM_Q73_540879"/>
      <w:bookmarkStart w:id="25086" w:name="_ETM_Q73_539136"/>
      <w:bookmarkEnd w:id="25076"/>
      <w:bookmarkEnd w:id="25077"/>
      <w:bookmarkEnd w:id="25078"/>
      <w:bookmarkEnd w:id="25079"/>
      <w:bookmarkEnd w:id="25080"/>
      <w:bookmarkEnd w:id="25081"/>
      <w:bookmarkEnd w:id="25082"/>
      <w:bookmarkEnd w:id="25083"/>
      <w:bookmarkEnd w:id="25084"/>
      <w:bookmarkEnd w:id="25085"/>
      <w:bookmarkEnd w:id="25086"/>
      <w:r w:rsidR="00690760">
        <w:rPr>
          <w:rFonts w:hint="cs"/>
          <w:rtl/>
          <w:lang w:eastAsia="he-IL"/>
        </w:rPr>
        <w:t xml:space="preserve"> </w:t>
      </w:r>
      <w:r>
        <w:rPr>
          <w:rtl/>
        </w:rPr>
        <w:t xml:space="preserve">צריך </w:t>
      </w:r>
      <w:bookmarkStart w:id="25087" w:name="_ETM_Q73_541120"/>
      <w:bookmarkStart w:id="25088" w:name="_ETM_Q73_538436"/>
      <w:bookmarkEnd w:id="25087"/>
      <w:bookmarkEnd w:id="25088"/>
      <w:r>
        <w:rPr>
          <w:rtl/>
        </w:rPr>
        <w:t xml:space="preserve">אולי </w:t>
      </w:r>
      <w:bookmarkStart w:id="25089" w:name="_ETM_Q73_541329"/>
      <w:bookmarkEnd w:id="25089"/>
      <w:r>
        <w:rPr>
          <w:rtl/>
        </w:rPr>
        <w:t xml:space="preserve">גם </w:t>
      </w:r>
      <w:bookmarkStart w:id="25090" w:name="_ETM_Q73_541480"/>
      <w:bookmarkEnd w:id="25090"/>
      <w:r>
        <w:rPr>
          <w:rtl/>
        </w:rPr>
        <w:t xml:space="preserve">להסתיר </w:t>
      </w:r>
      <w:bookmarkStart w:id="25091" w:name="_ETM_Q73_541989"/>
      <w:bookmarkEnd w:id="25091"/>
      <w:r>
        <w:rPr>
          <w:rtl/>
        </w:rPr>
        <w:t xml:space="preserve">את </w:t>
      </w:r>
      <w:bookmarkStart w:id="25092" w:name="_ETM_Q73_542079"/>
      <w:bookmarkEnd w:id="25092"/>
      <w:r>
        <w:rPr>
          <w:rtl/>
        </w:rPr>
        <w:t>זה</w:t>
      </w:r>
      <w:r>
        <w:rPr>
          <w:rFonts w:hint="cs"/>
          <w:rtl/>
        </w:rPr>
        <w:t>,</w:t>
      </w:r>
      <w:r>
        <w:rPr>
          <w:rtl/>
        </w:rPr>
        <w:t xml:space="preserve"> </w:t>
      </w:r>
      <w:bookmarkStart w:id="25093" w:name="_ETM_Q73_542199"/>
      <w:bookmarkEnd w:id="25093"/>
      <w:r>
        <w:rPr>
          <w:rFonts w:hint="cs"/>
          <w:rtl/>
        </w:rPr>
        <w:t>ו</w:t>
      </w:r>
      <w:r>
        <w:rPr>
          <w:rtl/>
        </w:rPr>
        <w:t xml:space="preserve">אני </w:t>
      </w:r>
      <w:bookmarkStart w:id="25094" w:name="_ETM_Q73_542350"/>
      <w:bookmarkEnd w:id="25094"/>
      <w:r>
        <w:rPr>
          <w:rtl/>
        </w:rPr>
        <w:t xml:space="preserve">אסביר </w:t>
      </w:r>
      <w:bookmarkStart w:id="25095" w:name="_ETM_Q73_542800"/>
      <w:bookmarkEnd w:id="25095"/>
      <w:r>
        <w:rPr>
          <w:rtl/>
        </w:rPr>
        <w:t>ל</w:t>
      </w:r>
      <w:bookmarkStart w:id="25096" w:name="_ETM_Q73_539006"/>
      <w:bookmarkEnd w:id="25096"/>
      <w:r>
        <w:rPr>
          <w:rFonts w:hint="cs"/>
          <w:rtl/>
        </w:rPr>
        <w:t>כם</w:t>
      </w:r>
      <w:r>
        <w:rPr>
          <w:rtl/>
        </w:rPr>
        <w:t xml:space="preserve"> </w:t>
      </w:r>
      <w:bookmarkStart w:id="25097" w:name="_ETM_Q73_542980"/>
      <w:bookmarkEnd w:id="25097"/>
      <w:r>
        <w:rPr>
          <w:rtl/>
        </w:rPr>
        <w:t>למה</w:t>
      </w:r>
      <w:r>
        <w:rPr>
          <w:rFonts w:hint="cs"/>
          <w:rtl/>
        </w:rPr>
        <w:t>.</w:t>
      </w:r>
      <w:r>
        <w:rPr>
          <w:rtl/>
        </w:rPr>
        <w:t xml:space="preserve"> </w:t>
      </w:r>
      <w:bookmarkStart w:id="25098" w:name="_ETM_Q73_543399"/>
      <w:bookmarkEnd w:id="25098"/>
      <w:r>
        <w:rPr>
          <w:rtl/>
        </w:rPr>
        <w:t xml:space="preserve">זה </w:t>
      </w:r>
      <w:bookmarkStart w:id="25099" w:name="_ETM_Q73_543519"/>
      <w:bookmarkEnd w:id="25099"/>
      <w:r>
        <w:rPr>
          <w:rtl/>
        </w:rPr>
        <w:t xml:space="preserve">בדיוק </w:t>
      </w:r>
      <w:bookmarkStart w:id="25100" w:name="_ETM_Q73_543789"/>
      <w:bookmarkEnd w:id="25100"/>
      <w:r>
        <w:rPr>
          <w:rtl/>
        </w:rPr>
        <w:t xml:space="preserve">מה </w:t>
      </w:r>
      <w:bookmarkStart w:id="25101" w:name="_ETM_Q73_543940"/>
      <w:bookmarkEnd w:id="25101"/>
      <w:r>
        <w:rPr>
          <w:rtl/>
        </w:rPr>
        <w:t xml:space="preserve">שהתכוונתי </w:t>
      </w:r>
      <w:bookmarkStart w:id="25102" w:name="_ETM_Q73_544509"/>
      <w:bookmarkEnd w:id="25102"/>
      <w:r>
        <w:rPr>
          <w:rtl/>
        </w:rPr>
        <w:t xml:space="preserve">לדבר </w:t>
      </w:r>
      <w:bookmarkStart w:id="25103" w:name="_ETM_Q73_544990"/>
      <w:bookmarkEnd w:id="25103"/>
      <w:r>
        <w:rPr>
          <w:rtl/>
        </w:rPr>
        <w:t>עליו</w:t>
      </w:r>
      <w:bookmarkStart w:id="25104" w:name="_ETM_Q73_541786"/>
      <w:bookmarkEnd w:id="25104"/>
      <w:r>
        <w:rPr>
          <w:rtl/>
        </w:rPr>
        <w:t xml:space="preserve"> </w:t>
      </w:r>
      <w:bookmarkStart w:id="25105" w:name="_ETM_Q73_545770"/>
      <w:bookmarkEnd w:id="25105"/>
      <w:r w:rsidR="0069713B">
        <w:rPr>
          <w:rFonts w:hint="cs"/>
          <w:rtl/>
        </w:rPr>
        <w:t xml:space="preserve">– </w:t>
      </w:r>
      <w:r>
        <w:rPr>
          <w:rtl/>
        </w:rPr>
        <w:t>מדוע</w:t>
      </w:r>
      <w:r>
        <w:rPr>
          <w:rFonts w:hint="cs"/>
          <w:rtl/>
        </w:rPr>
        <w:t>,</w:t>
      </w:r>
      <w:r>
        <w:rPr>
          <w:rtl/>
        </w:rPr>
        <w:t xml:space="preserve"> </w:t>
      </w:r>
      <w:bookmarkStart w:id="25106" w:name="_ETM_Q73_546250"/>
      <w:bookmarkEnd w:id="25106"/>
      <w:r>
        <w:rPr>
          <w:rtl/>
        </w:rPr>
        <w:t>אולי</w:t>
      </w:r>
      <w:r>
        <w:rPr>
          <w:rFonts w:hint="cs"/>
          <w:rtl/>
        </w:rPr>
        <w:t>,</w:t>
      </w:r>
      <w:r>
        <w:rPr>
          <w:rtl/>
        </w:rPr>
        <w:t xml:space="preserve"> </w:t>
      </w:r>
      <w:bookmarkStart w:id="25107" w:name="_ETM_Q73_546549"/>
      <w:bookmarkEnd w:id="25107"/>
      <w:r>
        <w:rPr>
          <w:rtl/>
        </w:rPr>
        <w:t>היושב</w:t>
      </w:r>
      <w:bookmarkStart w:id="25108" w:name="_ETM_Q73_546909"/>
      <w:bookmarkStart w:id="25109" w:name="_ETM_Q73_543515"/>
      <w:bookmarkEnd w:id="25108"/>
      <w:bookmarkEnd w:id="25109"/>
      <w:r>
        <w:rPr>
          <w:rFonts w:hint="cs"/>
          <w:rtl/>
        </w:rPr>
        <w:t>-</w:t>
      </w:r>
      <w:r>
        <w:rPr>
          <w:rtl/>
        </w:rPr>
        <w:t xml:space="preserve">ראש </w:t>
      </w:r>
      <w:bookmarkStart w:id="25110" w:name="_ETM_Q73_547330"/>
      <w:bookmarkEnd w:id="25110"/>
      <w:r>
        <w:rPr>
          <w:rtl/>
        </w:rPr>
        <w:t xml:space="preserve">לא </w:t>
      </w:r>
      <w:bookmarkStart w:id="25111" w:name="_ETM_Q73_547450"/>
      <w:bookmarkEnd w:id="25111"/>
      <w:r>
        <w:rPr>
          <w:rtl/>
        </w:rPr>
        <w:t xml:space="preserve">רוצה </w:t>
      </w:r>
      <w:bookmarkStart w:id="25112" w:name="_ETM_Q73_547720"/>
      <w:bookmarkEnd w:id="25112"/>
      <w:r>
        <w:rPr>
          <w:rtl/>
        </w:rPr>
        <w:t xml:space="preserve">שנראה </w:t>
      </w:r>
      <w:bookmarkStart w:id="25113" w:name="_ETM_Q73_548560"/>
      <w:bookmarkEnd w:id="25113"/>
      <w:r>
        <w:rPr>
          <w:rtl/>
        </w:rPr>
        <w:t xml:space="preserve">את </w:t>
      </w:r>
      <w:bookmarkStart w:id="25114" w:name="_ETM_Q73_548740"/>
      <w:bookmarkEnd w:id="25114"/>
      <w:r>
        <w:rPr>
          <w:rtl/>
        </w:rPr>
        <w:t xml:space="preserve">הספר </w:t>
      </w:r>
      <w:bookmarkStart w:id="25115" w:name="_ETM_Q73_549399"/>
      <w:bookmarkEnd w:id="25115"/>
      <w:r>
        <w:rPr>
          <w:rtl/>
        </w:rPr>
        <w:t xml:space="preserve">העבה </w:t>
      </w:r>
      <w:bookmarkStart w:id="25116" w:name="_ETM_Q73_550390"/>
      <w:bookmarkEnd w:id="25116"/>
      <w:r>
        <w:rPr>
          <w:rtl/>
        </w:rPr>
        <w:t>הזה</w:t>
      </w:r>
      <w:r>
        <w:rPr>
          <w:rFonts w:hint="cs"/>
          <w:rtl/>
        </w:rPr>
        <w:t>,</w:t>
      </w:r>
      <w:r>
        <w:rPr>
          <w:rtl/>
        </w:rPr>
        <w:t xml:space="preserve"> </w:t>
      </w:r>
      <w:bookmarkStart w:id="25117" w:name="_ETM_Q73_551290"/>
      <w:bookmarkEnd w:id="25117"/>
      <w:r>
        <w:rPr>
          <w:rtl/>
        </w:rPr>
        <w:t xml:space="preserve">שעליו </w:t>
      </w:r>
      <w:bookmarkStart w:id="25118" w:name="_ETM_Q73_551680"/>
      <w:bookmarkEnd w:id="25118"/>
      <w:r>
        <w:rPr>
          <w:rtl/>
        </w:rPr>
        <w:t xml:space="preserve">אנחנו </w:t>
      </w:r>
      <w:bookmarkStart w:id="25119" w:name="_ETM_Q73_552009"/>
      <w:bookmarkEnd w:id="25119"/>
      <w:r>
        <w:rPr>
          <w:rtl/>
        </w:rPr>
        <w:t>מצביעים</w:t>
      </w:r>
      <w:r w:rsidR="0069713B">
        <w:rPr>
          <w:rFonts w:hint="cs"/>
          <w:rtl/>
        </w:rPr>
        <w:t>, ו</w:t>
      </w:r>
      <w:bookmarkStart w:id="25120" w:name="_ETM_Q73_552460"/>
      <w:bookmarkEnd w:id="25120"/>
      <w:r>
        <w:rPr>
          <w:rtl/>
        </w:rPr>
        <w:t xml:space="preserve">הקואליציה </w:t>
      </w:r>
      <w:bookmarkStart w:id="25121" w:name="_ETM_Q73_553089"/>
      <w:bookmarkEnd w:id="25121"/>
      <w:r>
        <w:rPr>
          <w:rtl/>
        </w:rPr>
        <w:t>הנוכחית</w:t>
      </w:r>
      <w:bookmarkStart w:id="25122" w:name="_ETM_Q73_550286"/>
      <w:bookmarkEnd w:id="25122"/>
      <w:r w:rsidR="0069713B">
        <w:rPr>
          <w:rFonts w:hint="cs"/>
          <w:rtl/>
        </w:rPr>
        <w:t>, על</w:t>
      </w:r>
      <w:r>
        <w:rPr>
          <w:rtl/>
        </w:rPr>
        <w:t xml:space="preserve"> </w:t>
      </w:r>
      <w:bookmarkStart w:id="25123" w:name="_ETM_Q73_553990"/>
      <w:bookmarkEnd w:id="25123"/>
      <w:r>
        <w:rPr>
          <w:rtl/>
        </w:rPr>
        <w:t xml:space="preserve">הצעת </w:t>
      </w:r>
      <w:bookmarkStart w:id="25124" w:name="_ETM_Q73_554529"/>
      <w:bookmarkEnd w:id="25124"/>
      <w:r>
        <w:rPr>
          <w:rtl/>
        </w:rPr>
        <w:t xml:space="preserve">החוק </w:t>
      </w:r>
      <w:bookmarkStart w:id="25125" w:name="_ETM_Q73_554979"/>
      <w:bookmarkEnd w:id="25125"/>
      <w:r>
        <w:rPr>
          <w:rtl/>
        </w:rPr>
        <w:t xml:space="preserve">של </w:t>
      </w:r>
      <w:bookmarkStart w:id="25126" w:name="_ETM_Q73_555189"/>
      <w:bookmarkEnd w:id="25126"/>
      <w:r>
        <w:rPr>
          <w:rtl/>
        </w:rPr>
        <w:t>הממשלה</w:t>
      </w:r>
      <w:r>
        <w:rPr>
          <w:rFonts w:hint="cs"/>
          <w:rtl/>
        </w:rPr>
        <w:t>,</w:t>
      </w:r>
      <w:r>
        <w:rPr>
          <w:rtl/>
        </w:rPr>
        <w:t xml:space="preserve"> </w:t>
      </w:r>
      <w:bookmarkStart w:id="25127" w:name="_ETM_Q73_555850"/>
      <w:bookmarkEnd w:id="25127"/>
      <w:r>
        <w:rPr>
          <w:rtl/>
        </w:rPr>
        <w:t>בעצם</w:t>
      </w:r>
      <w:r>
        <w:rPr>
          <w:rFonts w:hint="cs"/>
          <w:rtl/>
        </w:rPr>
        <w:t>,</w:t>
      </w:r>
      <w:r>
        <w:rPr>
          <w:rtl/>
        </w:rPr>
        <w:t xml:space="preserve"> </w:t>
      </w:r>
      <w:bookmarkStart w:id="25128" w:name="_ETM_Q73_556210"/>
      <w:bookmarkEnd w:id="25128"/>
      <w:r>
        <w:rPr>
          <w:rtl/>
        </w:rPr>
        <w:t xml:space="preserve">הצעת </w:t>
      </w:r>
      <w:bookmarkStart w:id="25129" w:name="_ETM_Q73_556509"/>
      <w:bookmarkEnd w:id="25129"/>
      <w:r>
        <w:rPr>
          <w:rtl/>
        </w:rPr>
        <w:t xml:space="preserve">חוק </w:t>
      </w:r>
      <w:bookmarkStart w:id="25130" w:name="_ETM_Q73_556689"/>
      <w:bookmarkStart w:id="25131" w:name="_ETM_Q73_553446"/>
      <w:bookmarkEnd w:id="25130"/>
      <w:bookmarkEnd w:id="25131"/>
      <w:r>
        <w:rPr>
          <w:rtl/>
        </w:rPr>
        <w:t xml:space="preserve">התוכנית </w:t>
      </w:r>
      <w:bookmarkStart w:id="25132" w:name="_ETM_Q73_557080"/>
      <w:bookmarkEnd w:id="25132"/>
      <w:r>
        <w:rPr>
          <w:rtl/>
        </w:rPr>
        <w:t xml:space="preserve">הכלכלית </w:t>
      </w:r>
      <w:bookmarkStart w:id="25133" w:name="_ETM_Q73_557710"/>
      <w:bookmarkStart w:id="25134" w:name="_ETM_Q73_555096"/>
      <w:bookmarkEnd w:id="25133"/>
      <w:bookmarkEnd w:id="25134"/>
      <w:r w:rsidR="00690760">
        <w:rPr>
          <w:rFonts w:hint="cs"/>
          <w:rtl/>
        </w:rPr>
        <w:t xml:space="preserve">– </w:t>
      </w:r>
      <w:r>
        <w:rPr>
          <w:rtl/>
        </w:rPr>
        <w:t xml:space="preserve">תיקוני </w:t>
      </w:r>
      <w:bookmarkStart w:id="25135" w:name="_ETM_Q73_558100"/>
      <w:bookmarkEnd w:id="25135"/>
      <w:r>
        <w:rPr>
          <w:rtl/>
        </w:rPr>
        <w:t xml:space="preserve">חקיקה </w:t>
      </w:r>
      <w:bookmarkStart w:id="25136" w:name="_ETM_Q73_559089"/>
      <w:bookmarkEnd w:id="25136"/>
      <w:r>
        <w:rPr>
          <w:rtl/>
        </w:rPr>
        <w:t xml:space="preserve">ליישום </w:t>
      </w:r>
      <w:bookmarkStart w:id="25137" w:name="_ETM_Q73_559630"/>
      <w:bookmarkEnd w:id="25137"/>
      <w:r>
        <w:rPr>
          <w:rtl/>
        </w:rPr>
        <w:t xml:space="preserve">המדיניות </w:t>
      </w:r>
      <w:bookmarkStart w:id="25138" w:name="_ETM_Q73_560140"/>
      <w:bookmarkEnd w:id="25138"/>
      <w:r>
        <w:rPr>
          <w:rtl/>
        </w:rPr>
        <w:t xml:space="preserve">הכלכלית </w:t>
      </w:r>
      <w:bookmarkStart w:id="25139" w:name="_ETM_Q73_560740"/>
      <w:bookmarkEnd w:id="25139"/>
      <w:r>
        <w:rPr>
          <w:rtl/>
        </w:rPr>
        <w:t xml:space="preserve">לשנת </w:t>
      </w:r>
      <w:bookmarkStart w:id="25140" w:name="_ETM_Q73_561100"/>
      <w:bookmarkEnd w:id="25140"/>
      <w:r>
        <w:rPr>
          <w:rtl/>
        </w:rPr>
        <w:t>התקציב</w:t>
      </w:r>
      <w:bookmarkStart w:id="25141" w:name="_ETM_Q73_561729"/>
      <w:bookmarkStart w:id="25142" w:name="_ETM_Q73_562479"/>
      <w:bookmarkStart w:id="25143" w:name="_ETM_Q73_558616"/>
      <w:bookmarkEnd w:id="25141"/>
      <w:bookmarkEnd w:id="25142"/>
      <w:bookmarkEnd w:id="25143"/>
      <w:r w:rsidR="00690760">
        <w:rPr>
          <w:rFonts w:hint="cs"/>
          <w:rtl/>
        </w:rPr>
        <w:t>,</w:t>
      </w:r>
      <w:r>
        <w:rPr>
          <w:rFonts w:hint="cs"/>
          <w:rtl/>
        </w:rPr>
        <w:t xml:space="preserve"> 2023.</w:t>
      </w:r>
      <w:r>
        <w:rPr>
          <w:rtl/>
        </w:rPr>
        <w:t xml:space="preserve"> </w:t>
      </w:r>
      <w:bookmarkStart w:id="25144" w:name="_ETM_Q73_564159"/>
      <w:bookmarkEnd w:id="25144"/>
      <w:proofErr w:type="spellStart"/>
      <w:r>
        <w:rPr>
          <w:rtl/>
        </w:rPr>
        <w:t>אממ</w:t>
      </w:r>
      <w:bookmarkStart w:id="25145" w:name="_ETM_Q73_560525"/>
      <w:bookmarkEnd w:id="25145"/>
      <w:r>
        <w:rPr>
          <w:rtl/>
        </w:rPr>
        <w:t>ה</w:t>
      </w:r>
      <w:bookmarkStart w:id="25146" w:name="_ETM_Q73_564909"/>
      <w:bookmarkStart w:id="25147" w:name="_ETM_Q73_557345"/>
      <w:bookmarkEnd w:id="25146"/>
      <w:bookmarkEnd w:id="25147"/>
      <w:proofErr w:type="spellEnd"/>
      <w:r>
        <w:rPr>
          <w:rFonts w:hint="cs"/>
          <w:rtl/>
        </w:rPr>
        <w:t xml:space="preserve">? </w:t>
      </w:r>
      <w:bookmarkStart w:id="25148" w:name="_ETM_Q73_557145"/>
      <w:bookmarkEnd w:id="25148"/>
      <w:r>
        <w:rPr>
          <w:rtl/>
        </w:rPr>
        <w:t xml:space="preserve">לא </w:t>
      </w:r>
      <w:bookmarkStart w:id="25149" w:name="_ETM_Q73_565089"/>
      <w:bookmarkEnd w:id="25149"/>
      <w:r>
        <w:rPr>
          <w:rtl/>
        </w:rPr>
        <w:t xml:space="preserve">הממשלה </w:t>
      </w:r>
      <w:bookmarkStart w:id="25150" w:name="_ETM_Q73_565630"/>
      <w:bookmarkEnd w:id="25150"/>
      <w:r>
        <w:rPr>
          <w:rtl/>
        </w:rPr>
        <w:t xml:space="preserve">הזו </w:t>
      </w:r>
      <w:bookmarkStart w:id="25151" w:name="_ETM_Q73_565899"/>
      <w:bookmarkEnd w:id="25151"/>
      <w:r>
        <w:rPr>
          <w:rtl/>
        </w:rPr>
        <w:t>הכינ</w:t>
      </w:r>
      <w:r>
        <w:rPr>
          <w:rFonts w:hint="cs"/>
          <w:rtl/>
        </w:rPr>
        <w:t>ה</w:t>
      </w:r>
      <w:r>
        <w:rPr>
          <w:rtl/>
        </w:rPr>
        <w:t xml:space="preserve"> </w:t>
      </w:r>
      <w:bookmarkStart w:id="25152" w:name="_ETM_Q73_566289"/>
      <w:bookmarkEnd w:id="25152"/>
      <w:r>
        <w:rPr>
          <w:rtl/>
        </w:rPr>
        <w:t>אותה</w:t>
      </w:r>
      <w:r>
        <w:rPr>
          <w:rFonts w:hint="cs"/>
          <w:rtl/>
        </w:rPr>
        <w:t>.</w:t>
      </w:r>
      <w:r>
        <w:rPr>
          <w:rtl/>
        </w:rPr>
        <w:t xml:space="preserve"> </w:t>
      </w:r>
      <w:bookmarkStart w:id="25153" w:name="_ETM_Q73_567339"/>
      <w:bookmarkEnd w:id="25153"/>
      <w:r>
        <w:rPr>
          <w:rtl/>
        </w:rPr>
        <w:t>למעשה</w:t>
      </w:r>
      <w:r>
        <w:rPr>
          <w:rFonts w:hint="cs"/>
          <w:rtl/>
        </w:rPr>
        <w:t>,</w:t>
      </w:r>
      <w:r>
        <w:rPr>
          <w:rtl/>
        </w:rPr>
        <w:t xml:space="preserve"> </w:t>
      </w:r>
      <w:bookmarkStart w:id="25154" w:name="_ETM_Q73_567939"/>
      <w:bookmarkEnd w:id="25154"/>
      <w:r>
        <w:rPr>
          <w:rtl/>
        </w:rPr>
        <w:t xml:space="preserve">הממשלה </w:t>
      </w:r>
      <w:bookmarkStart w:id="25155" w:name="_ETM_Q73_568539"/>
      <w:bookmarkEnd w:id="25155"/>
      <w:r>
        <w:rPr>
          <w:rtl/>
        </w:rPr>
        <w:t xml:space="preserve">הקודמת </w:t>
      </w:r>
      <w:bookmarkStart w:id="25156" w:name="_ETM_Q73_569940"/>
      <w:bookmarkStart w:id="25157" w:name="_ETM_Q73_570300"/>
      <w:bookmarkStart w:id="25158" w:name="_ETM_Q73_567605"/>
      <w:bookmarkEnd w:id="25156"/>
      <w:bookmarkEnd w:id="25157"/>
      <w:bookmarkEnd w:id="25158"/>
      <w:r>
        <w:rPr>
          <w:rFonts w:hint="cs"/>
          <w:rtl/>
        </w:rPr>
        <w:t>הכינה</w:t>
      </w:r>
      <w:r>
        <w:rPr>
          <w:rtl/>
        </w:rPr>
        <w:t xml:space="preserve"> </w:t>
      </w:r>
      <w:bookmarkStart w:id="25159" w:name="_ETM_Q73_570600"/>
      <w:bookmarkEnd w:id="25159"/>
      <w:r>
        <w:rPr>
          <w:rtl/>
        </w:rPr>
        <w:t xml:space="preserve">את </w:t>
      </w:r>
      <w:bookmarkStart w:id="25160" w:name="_ETM_Q73_570750"/>
      <w:bookmarkEnd w:id="25160"/>
      <w:r>
        <w:rPr>
          <w:rtl/>
        </w:rPr>
        <w:t xml:space="preserve">הספר </w:t>
      </w:r>
      <w:bookmarkStart w:id="25161" w:name="_ETM_Q73_571290"/>
      <w:bookmarkEnd w:id="25161"/>
      <w:r>
        <w:rPr>
          <w:rFonts w:hint="cs"/>
          <w:rtl/>
        </w:rPr>
        <w:t xml:space="preserve">העבה </w:t>
      </w:r>
      <w:r>
        <w:rPr>
          <w:rtl/>
        </w:rPr>
        <w:t>הזה</w:t>
      </w:r>
      <w:r>
        <w:rPr>
          <w:rFonts w:hint="cs"/>
          <w:rtl/>
        </w:rPr>
        <w:t>,</w:t>
      </w:r>
      <w:r>
        <w:rPr>
          <w:rtl/>
        </w:rPr>
        <w:t xml:space="preserve"> </w:t>
      </w:r>
      <w:bookmarkStart w:id="25162" w:name="_ETM_Q73_571500"/>
      <w:bookmarkStart w:id="25163" w:name="_ETM_Q73_571980"/>
      <w:bookmarkEnd w:id="25162"/>
      <w:bookmarkEnd w:id="25163"/>
      <w:r>
        <w:rPr>
          <w:rtl/>
        </w:rPr>
        <w:t xml:space="preserve">במטרה </w:t>
      </w:r>
      <w:bookmarkStart w:id="25164" w:name="_ETM_Q73_572490"/>
      <w:bookmarkEnd w:id="25164"/>
      <w:r>
        <w:rPr>
          <w:rtl/>
        </w:rPr>
        <w:t xml:space="preserve">להביא </w:t>
      </w:r>
      <w:bookmarkStart w:id="25165" w:name="_ETM_Q73_572820"/>
      <w:bookmarkEnd w:id="25165"/>
      <w:r>
        <w:rPr>
          <w:rtl/>
        </w:rPr>
        <w:t xml:space="preserve">בשורה </w:t>
      </w:r>
      <w:bookmarkStart w:id="25166" w:name="_ETM_Q73_573210"/>
      <w:bookmarkEnd w:id="25166"/>
      <w:r>
        <w:rPr>
          <w:rtl/>
        </w:rPr>
        <w:t xml:space="preserve">לאזרחי </w:t>
      </w:r>
      <w:bookmarkStart w:id="25167" w:name="_ETM_Q73_573840"/>
      <w:bookmarkEnd w:id="25167"/>
      <w:r>
        <w:rPr>
          <w:rtl/>
        </w:rPr>
        <w:t>ישראל</w:t>
      </w:r>
      <w:r>
        <w:rPr>
          <w:rFonts w:hint="cs"/>
          <w:rtl/>
        </w:rPr>
        <w:t>.</w:t>
      </w:r>
      <w:bookmarkStart w:id="25168" w:name="_ETM_Q73_571835"/>
      <w:bookmarkStart w:id="25169" w:name="_ETM_Q73_570815"/>
      <w:bookmarkStart w:id="25170" w:name="_ETM_Q73_566796"/>
      <w:bookmarkStart w:id="25171" w:name="_ETM_Q73_575040"/>
      <w:bookmarkEnd w:id="25168"/>
      <w:bookmarkEnd w:id="25169"/>
      <w:bookmarkEnd w:id="25170"/>
      <w:bookmarkEnd w:id="25171"/>
    </w:p>
    <w:p w:rsidR="00CD1EEA" w:rsidRDefault="00CD1EEA" w:rsidP="00223BCB">
      <w:pPr>
        <w:rPr>
          <w:rtl/>
        </w:rPr>
      </w:pPr>
    </w:p>
    <w:p w:rsidR="00CD1EEA" w:rsidRDefault="00CD1EEA" w:rsidP="00223BCB">
      <w:pPr>
        <w:pStyle w:val="af9"/>
        <w:rPr>
          <w:rtl/>
        </w:rPr>
      </w:pPr>
      <w:r w:rsidRPr="008029EC">
        <w:rPr>
          <w:rStyle w:val="TagStyle"/>
          <w:rtl/>
        </w:rPr>
        <w:t xml:space="preserve"> &lt;&lt; יור &gt;&gt;</w:t>
      </w:r>
      <w:r w:rsidRPr="00A77A9B">
        <w:rPr>
          <w:rStyle w:val="TagStyle"/>
          <w:rtl/>
        </w:rPr>
        <w:t xml:space="preserve"> </w:t>
      </w:r>
      <w:r>
        <w:rPr>
          <w:rtl/>
        </w:rPr>
        <w:t>היו"ר אוריאל בוסו:</w:t>
      </w:r>
      <w:r w:rsidRPr="00A77A9B">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172" w:name="_ETM_Q73_570956"/>
      <w:bookmarkEnd w:id="25172"/>
      <w:r>
        <w:rPr>
          <w:rFonts w:hint="cs"/>
          <w:rtl/>
          <w:lang w:eastAsia="he-IL"/>
        </w:rPr>
        <w:t>אז אתם מצביעים בעד?</w:t>
      </w:r>
    </w:p>
    <w:p w:rsidR="00CD1EEA" w:rsidRDefault="00CD1EEA" w:rsidP="00223BCB">
      <w:pPr>
        <w:rPr>
          <w:rtl/>
          <w:lang w:eastAsia="he-IL"/>
        </w:rPr>
      </w:pPr>
      <w:bookmarkStart w:id="25173" w:name="_ETM_Q73_574567"/>
      <w:bookmarkStart w:id="25174" w:name="_ETM_Q73_574653"/>
      <w:bookmarkEnd w:id="25173"/>
      <w:bookmarkEnd w:id="25174"/>
    </w:p>
    <w:p w:rsidR="00CD1EEA" w:rsidRDefault="00CD1EEA" w:rsidP="00223BCB">
      <w:pPr>
        <w:pStyle w:val="-"/>
        <w:rPr>
          <w:rtl/>
        </w:rPr>
      </w:pPr>
      <w:bookmarkStart w:id="25175" w:name="ET_speakercontinue_5519_20"/>
      <w:r w:rsidRPr="008029EC">
        <w:rPr>
          <w:rStyle w:val="TagStyle"/>
          <w:rtl/>
        </w:rPr>
        <w:t xml:space="preserve"> &lt;&lt; דובר_המשך &gt;&gt;</w:t>
      </w:r>
      <w:r w:rsidRPr="00A77A9B">
        <w:rPr>
          <w:rStyle w:val="TagStyle"/>
          <w:rtl/>
        </w:rPr>
        <w:t xml:space="preserve"> </w:t>
      </w:r>
      <w:r>
        <w:rPr>
          <w:rtl/>
        </w:rPr>
        <w:t>שרן מרים השכל (המחנה הממלכתי):</w:t>
      </w:r>
      <w:r w:rsidRPr="00A77A9B">
        <w:rPr>
          <w:rStyle w:val="TagStyle"/>
          <w:rtl/>
        </w:rPr>
        <w:t xml:space="preserve"> </w:t>
      </w:r>
      <w:r w:rsidRPr="008029EC">
        <w:rPr>
          <w:rStyle w:val="TagStyle"/>
          <w:rtl/>
        </w:rPr>
        <w:t>&lt;&lt; דובר_המשך &gt;&gt;</w:t>
      </w:r>
      <w:r>
        <w:rPr>
          <w:rtl/>
        </w:rPr>
        <w:t xml:space="preserve">   </w:t>
      </w:r>
      <w:bookmarkEnd w:id="25175"/>
    </w:p>
    <w:p w:rsidR="00CD1EEA" w:rsidRDefault="00CD1EEA" w:rsidP="001B10C0">
      <w:pPr>
        <w:rPr>
          <w:rtl/>
          <w:lang w:eastAsia="he-IL"/>
        </w:rPr>
      </w:pPr>
    </w:p>
    <w:p w:rsidR="00CD1EEA" w:rsidRDefault="00CD1EEA" w:rsidP="0069713B">
      <w:pPr>
        <w:rPr>
          <w:rtl/>
        </w:rPr>
      </w:pPr>
      <w:bookmarkStart w:id="25176" w:name="_ETM_Q73_575446"/>
      <w:bookmarkStart w:id="25177" w:name="_ETM_Q73_575847"/>
      <w:bookmarkStart w:id="25178" w:name="_ETM_Q73_575430"/>
      <w:bookmarkStart w:id="25179" w:name="_ETM_Q73_572705"/>
      <w:bookmarkStart w:id="25180" w:name="_ETM_Q73_573105"/>
      <w:bookmarkEnd w:id="25176"/>
      <w:bookmarkEnd w:id="25177"/>
      <w:bookmarkEnd w:id="25178"/>
      <w:bookmarkEnd w:id="25179"/>
      <w:bookmarkEnd w:id="25180"/>
      <w:r>
        <w:rPr>
          <w:rtl/>
        </w:rPr>
        <w:t xml:space="preserve">שמענו </w:t>
      </w:r>
      <w:bookmarkStart w:id="25181" w:name="_ETM_Q73_576330"/>
      <w:bookmarkEnd w:id="25181"/>
      <w:r>
        <w:rPr>
          <w:rtl/>
        </w:rPr>
        <w:t xml:space="preserve">במשך </w:t>
      </w:r>
      <w:bookmarkStart w:id="25182" w:name="_ETM_Q73_576900"/>
      <w:bookmarkEnd w:id="25182"/>
      <w:r>
        <w:rPr>
          <w:rtl/>
        </w:rPr>
        <w:t xml:space="preserve">שנה </w:t>
      </w:r>
      <w:bookmarkStart w:id="25183" w:name="_ETM_Q73_577380"/>
      <w:bookmarkEnd w:id="25183"/>
      <w:r>
        <w:rPr>
          <w:rtl/>
        </w:rPr>
        <w:t>שלמה</w:t>
      </w:r>
      <w:r w:rsidR="0069713B">
        <w:rPr>
          <w:rFonts w:hint="cs"/>
          <w:rtl/>
        </w:rPr>
        <w:t>,</w:t>
      </w:r>
      <w:r>
        <w:rPr>
          <w:rtl/>
        </w:rPr>
        <w:t xml:space="preserve"> </w:t>
      </w:r>
      <w:bookmarkStart w:id="25184" w:name="_ETM_Q73_580089"/>
      <w:bookmarkEnd w:id="25184"/>
      <w:r>
        <w:rPr>
          <w:rtl/>
        </w:rPr>
        <w:t xml:space="preserve">כשאתם </w:t>
      </w:r>
      <w:bookmarkStart w:id="25185" w:name="_ETM_Q73_580600"/>
      <w:bookmarkEnd w:id="25185"/>
      <w:r>
        <w:rPr>
          <w:rtl/>
        </w:rPr>
        <w:t xml:space="preserve">יושבים </w:t>
      </w:r>
      <w:bookmarkStart w:id="25186" w:name="_ETM_Q73_581170"/>
      <w:bookmarkEnd w:id="25186"/>
      <w:r>
        <w:rPr>
          <w:rtl/>
        </w:rPr>
        <w:t>שם</w:t>
      </w:r>
      <w:bookmarkStart w:id="25187" w:name="_ETM_Q73_582130"/>
      <w:bookmarkEnd w:id="25187"/>
      <w:r w:rsidR="0069713B">
        <w:rPr>
          <w:rFonts w:hint="cs"/>
          <w:rtl/>
        </w:rPr>
        <w:t>,</w:t>
      </w:r>
      <w:r>
        <w:rPr>
          <w:rFonts w:hint="cs"/>
          <w:rtl/>
        </w:rPr>
        <w:t xml:space="preserve"> </w:t>
      </w:r>
      <w:bookmarkStart w:id="25188" w:name="_ETM_Q73_585548"/>
      <w:bookmarkEnd w:id="25188"/>
      <w:r>
        <w:rPr>
          <w:rtl/>
        </w:rPr>
        <w:t>למה</w:t>
      </w:r>
      <w:r>
        <w:rPr>
          <w:rFonts w:hint="cs"/>
          <w:rtl/>
        </w:rPr>
        <w:t xml:space="preserve"> </w:t>
      </w:r>
      <w:r>
        <w:rPr>
          <w:rtl/>
        </w:rPr>
        <w:t xml:space="preserve">אנחנו </w:t>
      </w:r>
      <w:bookmarkStart w:id="25189" w:name="_ETM_Q73_582909"/>
      <w:bookmarkEnd w:id="25189"/>
      <w:r>
        <w:rPr>
          <w:rtl/>
        </w:rPr>
        <w:t xml:space="preserve">למעשה </w:t>
      </w:r>
      <w:bookmarkStart w:id="25190" w:name="_ETM_Q73_584350"/>
      <w:bookmarkEnd w:id="25190"/>
      <w:r>
        <w:rPr>
          <w:rtl/>
        </w:rPr>
        <w:t>פוגע</w:t>
      </w:r>
      <w:r>
        <w:rPr>
          <w:rFonts w:hint="cs"/>
          <w:rtl/>
        </w:rPr>
        <w:t>ים</w:t>
      </w:r>
      <w:bookmarkStart w:id="25191" w:name="_ETM_Q73_582565"/>
      <w:bookmarkEnd w:id="25191"/>
      <w:r>
        <w:rPr>
          <w:rtl/>
        </w:rPr>
        <w:t xml:space="preserve"> </w:t>
      </w:r>
      <w:bookmarkStart w:id="25192" w:name="_ETM_Q73_585189"/>
      <w:bookmarkEnd w:id="25192"/>
      <w:r>
        <w:rPr>
          <w:rtl/>
        </w:rPr>
        <w:t>בכלכלה</w:t>
      </w:r>
      <w:r>
        <w:rPr>
          <w:rFonts w:hint="cs"/>
          <w:rtl/>
        </w:rPr>
        <w:t>,</w:t>
      </w:r>
      <w:r>
        <w:rPr>
          <w:rtl/>
        </w:rPr>
        <w:t xml:space="preserve"> </w:t>
      </w:r>
      <w:bookmarkStart w:id="25193" w:name="_ETM_Q73_586390"/>
      <w:bookmarkEnd w:id="25193"/>
      <w:r>
        <w:rPr>
          <w:rtl/>
        </w:rPr>
        <w:t xml:space="preserve">פוגעים </w:t>
      </w:r>
      <w:bookmarkStart w:id="25194" w:name="_ETM_Q73_586870"/>
      <w:bookmarkEnd w:id="25194"/>
      <w:r>
        <w:rPr>
          <w:rtl/>
        </w:rPr>
        <w:t xml:space="preserve">באזרחי </w:t>
      </w:r>
      <w:bookmarkStart w:id="25195" w:name="_ETM_Q73_587350"/>
      <w:bookmarkEnd w:id="25195"/>
      <w:r>
        <w:rPr>
          <w:rtl/>
        </w:rPr>
        <w:t xml:space="preserve">מדינת </w:t>
      </w:r>
      <w:bookmarkStart w:id="25196" w:name="_ETM_Q73_587830"/>
      <w:bookmarkEnd w:id="25196"/>
      <w:r>
        <w:rPr>
          <w:rtl/>
        </w:rPr>
        <w:t>ישראל</w:t>
      </w:r>
      <w:r>
        <w:rPr>
          <w:rFonts w:hint="cs"/>
          <w:rtl/>
        </w:rPr>
        <w:t>,</w:t>
      </w:r>
      <w:r>
        <w:rPr>
          <w:rtl/>
        </w:rPr>
        <w:t xml:space="preserve"> </w:t>
      </w:r>
      <w:bookmarkStart w:id="25197" w:name="_ETM_Q73_588829"/>
      <w:bookmarkEnd w:id="25197"/>
      <w:r>
        <w:rPr>
          <w:rtl/>
        </w:rPr>
        <w:t>וה</w:t>
      </w:r>
      <w:bookmarkStart w:id="25198" w:name="_ETM_Q73_585335"/>
      <w:bookmarkEnd w:id="25198"/>
      <w:r>
        <w:rPr>
          <w:rFonts w:hint="cs"/>
          <w:rtl/>
        </w:rPr>
        <w:t>ינה</w:t>
      </w:r>
      <w:r w:rsidR="0069713B">
        <w:rPr>
          <w:rFonts w:hint="cs"/>
          <w:rtl/>
        </w:rPr>
        <w:t>,</w:t>
      </w:r>
      <w:r>
        <w:rPr>
          <w:rtl/>
        </w:rPr>
        <w:t xml:space="preserve"> </w:t>
      </w:r>
      <w:bookmarkStart w:id="25199" w:name="_ETM_Q73_589219"/>
      <w:bookmarkEnd w:id="25199"/>
      <w:r>
        <w:rPr>
          <w:rFonts w:hint="cs"/>
          <w:rtl/>
        </w:rPr>
        <w:t>הפלא ופלא,</w:t>
      </w:r>
      <w:r>
        <w:rPr>
          <w:rtl/>
        </w:rPr>
        <w:t xml:space="preserve"> </w:t>
      </w:r>
      <w:bookmarkStart w:id="25200" w:name="_ETM_Q73_589759"/>
      <w:bookmarkStart w:id="25201" w:name="_ETM_Q73_589909"/>
      <w:bookmarkStart w:id="25202" w:name="_ETM_Q73_590119"/>
      <w:bookmarkStart w:id="25203" w:name="_ETM_Q73_590570"/>
      <w:bookmarkStart w:id="25204" w:name="_ETM_Q73_588095"/>
      <w:bookmarkEnd w:id="25200"/>
      <w:bookmarkEnd w:id="25201"/>
      <w:bookmarkEnd w:id="25202"/>
      <w:bookmarkEnd w:id="25203"/>
      <w:bookmarkEnd w:id="25204"/>
      <w:r>
        <w:rPr>
          <w:rtl/>
        </w:rPr>
        <w:t xml:space="preserve">אתם </w:t>
      </w:r>
      <w:bookmarkStart w:id="25205" w:name="_ETM_Q73_590869"/>
      <w:bookmarkEnd w:id="25205"/>
      <w:r>
        <w:rPr>
          <w:rtl/>
        </w:rPr>
        <w:t xml:space="preserve">מביאים </w:t>
      </w:r>
      <w:bookmarkStart w:id="25206" w:name="_ETM_Q73_591409"/>
      <w:bookmarkEnd w:id="25206"/>
      <w:r>
        <w:rPr>
          <w:rtl/>
        </w:rPr>
        <w:t>בדיוק</w:t>
      </w:r>
      <w:r>
        <w:rPr>
          <w:rFonts w:hint="cs"/>
          <w:rtl/>
        </w:rPr>
        <w:t xml:space="preserve"> </w:t>
      </w:r>
      <w:bookmarkStart w:id="25207" w:name="_ETM_Q73_555989"/>
      <w:bookmarkEnd w:id="25207"/>
      <w:r>
        <w:rPr>
          <w:rFonts w:hint="cs"/>
          <w:rtl/>
        </w:rPr>
        <w:t>–</w:t>
      </w:r>
      <w:r>
        <w:rPr>
          <w:rtl/>
        </w:rPr>
        <w:t xml:space="preserve"> </w:t>
      </w:r>
      <w:bookmarkStart w:id="25208" w:name="_ETM_Q73_592400"/>
      <w:bookmarkEnd w:id="25208"/>
      <w:r>
        <w:rPr>
          <w:rtl/>
        </w:rPr>
        <w:t xml:space="preserve">לא </w:t>
      </w:r>
      <w:bookmarkStart w:id="25209" w:name="_ETM_Q73_592670"/>
      <w:bookmarkEnd w:id="25209"/>
      <w:r>
        <w:rPr>
          <w:rtl/>
        </w:rPr>
        <w:t>בדיוק</w:t>
      </w:r>
      <w:r>
        <w:rPr>
          <w:rFonts w:hint="cs"/>
          <w:rtl/>
        </w:rPr>
        <w:t>,</w:t>
      </w:r>
      <w:r>
        <w:rPr>
          <w:rtl/>
        </w:rPr>
        <w:t xml:space="preserve"> </w:t>
      </w:r>
      <w:bookmarkStart w:id="25210" w:name="_ETM_Q73_593540"/>
      <w:bookmarkStart w:id="25211" w:name="_ETM_Q73_589955"/>
      <w:bookmarkEnd w:id="25210"/>
      <w:bookmarkEnd w:id="25211"/>
      <w:r>
        <w:rPr>
          <w:rFonts w:hint="cs"/>
          <w:rtl/>
        </w:rPr>
        <w:t>עשיתם</w:t>
      </w:r>
      <w:r>
        <w:rPr>
          <w:rtl/>
        </w:rPr>
        <w:t xml:space="preserve"> </w:t>
      </w:r>
      <w:bookmarkStart w:id="25212" w:name="_ETM_Q73_593810"/>
      <w:bookmarkEnd w:id="25212"/>
      <w:r>
        <w:rPr>
          <w:rtl/>
        </w:rPr>
        <w:t xml:space="preserve">כמה </w:t>
      </w:r>
      <w:bookmarkStart w:id="25213" w:name="_ETM_Q73_594110"/>
      <w:bookmarkEnd w:id="25213"/>
      <w:r>
        <w:rPr>
          <w:rtl/>
        </w:rPr>
        <w:t xml:space="preserve">תיקונים </w:t>
      </w:r>
      <w:bookmarkStart w:id="25214" w:name="_ETM_Q73_594890"/>
      <w:bookmarkEnd w:id="25214"/>
      <w:r>
        <w:rPr>
          <w:rtl/>
        </w:rPr>
        <w:t>מעוותים</w:t>
      </w:r>
      <w:r>
        <w:rPr>
          <w:rFonts w:hint="cs"/>
          <w:rtl/>
        </w:rPr>
        <w:t>,</w:t>
      </w:r>
      <w:r>
        <w:rPr>
          <w:rtl/>
        </w:rPr>
        <w:t xml:space="preserve"> </w:t>
      </w:r>
      <w:bookmarkStart w:id="25215" w:name="_ETM_Q73_595580"/>
      <w:bookmarkEnd w:id="25215"/>
      <w:r>
        <w:rPr>
          <w:rtl/>
        </w:rPr>
        <w:t xml:space="preserve">אבל </w:t>
      </w:r>
      <w:bookmarkStart w:id="25216" w:name="_ETM_Q73_595820"/>
      <w:bookmarkEnd w:id="25216"/>
      <w:r>
        <w:rPr>
          <w:rtl/>
        </w:rPr>
        <w:t>תיקונים</w:t>
      </w:r>
      <w:r>
        <w:rPr>
          <w:rFonts w:hint="cs"/>
          <w:rtl/>
        </w:rPr>
        <w:t xml:space="preserve"> –</w:t>
      </w:r>
      <w:r>
        <w:rPr>
          <w:rtl/>
        </w:rPr>
        <w:t xml:space="preserve"> </w:t>
      </w:r>
      <w:bookmarkStart w:id="25217" w:name="_ETM_Q73_597119"/>
      <w:bookmarkEnd w:id="25217"/>
      <w:r>
        <w:rPr>
          <w:rFonts w:hint="cs"/>
          <w:rtl/>
        </w:rPr>
        <w:t xml:space="preserve">את </w:t>
      </w:r>
      <w:r>
        <w:rPr>
          <w:rtl/>
        </w:rPr>
        <w:t xml:space="preserve">מה </w:t>
      </w:r>
      <w:bookmarkStart w:id="25218" w:name="_ETM_Q73_597360"/>
      <w:bookmarkEnd w:id="25218"/>
      <w:r>
        <w:rPr>
          <w:rtl/>
        </w:rPr>
        <w:t xml:space="preserve">שאנחנו </w:t>
      </w:r>
      <w:bookmarkStart w:id="25219" w:name="_ETM_Q73_597869"/>
      <w:bookmarkEnd w:id="25219"/>
      <w:r>
        <w:rPr>
          <w:rtl/>
        </w:rPr>
        <w:t>הב</w:t>
      </w:r>
      <w:bookmarkStart w:id="25220" w:name="_ETM_Q73_595966"/>
      <w:bookmarkEnd w:id="25220"/>
      <w:r>
        <w:rPr>
          <w:rFonts w:hint="cs"/>
          <w:rtl/>
        </w:rPr>
        <w:t>א</w:t>
      </w:r>
      <w:r>
        <w:rPr>
          <w:rtl/>
        </w:rPr>
        <w:t>נו</w:t>
      </w:r>
      <w:r>
        <w:rPr>
          <w:rFonts w:hint="cs"/>
          <w:rtl/>
        </w:rPr>
        <w:t>.</w:t>
      </w:r>
      <w:bookmarkStart w:id="25221" w:name="_ETM_Q73_599040"/>
      <w:bookmarkStart w:id="25222" w:name="_ETM_Q73_600565"/>
      <w:bookmarkEnd w:id="25221"/>
      <w:bookmarkEnd w:id="25222"/>
    </w:p>
    <w:p w:rsidR="00CD1EEA" w:rsidRDefault="00CD1EEA" w:rsidP="00223BCB">
      <w:pPr>
        <w:rPr>
          <w:rtl/>
        </w:rPr>
      </w:pPr>
    </w:p>
    <w:p w:rsidR="00CD1EEA" w:rsidRDefault="00CD1EEA" w:rsidP="00690760">
      <w:pPr>
        <w:rPr>
          <w:rtl/>
        </w:rPr>
      </w:pPr>
      <w:r>
        <w:rPr>
          <w:rtl/>
        </w:rPr>
        <w:t>י</w:t>
      </w:r>
      <w:bookmarkStart w:id="25223" w:name="_ETM_Q73_601021"/>
      <w:bookmarkEnd w:id="25223"/>
      <w:r>
        <w:rPr>
          <w:rtl/>
        </w:rPr>
        <w:t>ו</w:t>
      </w:r>
      <w:bookmarkStart w:id="25224" w:name="_ETM_Q73_601449"/>
      <w:bookmarkEnd w:id="25224"/>
      <w:r>
        <w:rPr>
          <w:rtl/>
        </w:rPr>
        <w:t xml:space="preserve">תר </w:t>
      </w:r>
      <w:bookmarkStart w:id="25225" w:name="_ETM_Q73_599490"/>
      <w:bookmarkEnd w:id="25225"/>
      <w:r>
        <w:rPr>
          <w:rtl/>
        </w:rPr>
        <w:t>מ</w:t>
      </w:r>
      <w:bookmarkStart w:id="25226" w:name="_ETM_Q73_602401"/>
      <w:bookmarkEnd w:id="25226"/>
      <w:r>
        <w:rPr>
          <w:rtl/>
        </w:rPr>
        <w:t>זה</w:t>
      </w:r>
      <w:r>
        <w:rPr>
          <w:rFonts w:hint="cs"/>
          <w:rtl/>
        </w:rPr>
        <w:t>,</w:t>
      </w:r>
      <w:r>
        <w:rPr>
          <w:rtl/>
        </w:rPr>
        <w:t xml:space="preserve"> </w:t>
      </w:r>
      <w:bookmarkStart w:id="25227" w:name="_ETM_Q73_601259"/>
      <w:bookmarkEnd w:id="25227"/>
      <w:r>
        <w:rPr>
          <w:rtl/>
        </w:rPr>
        <w:t xml:space="preserve">אנחנו </w:t>
      </w:r>
      <w:bookmarkStart w:id="25228" w:name="_ETM_Q73_601799"/>
      <w:bookmarkEnd w:id="25228"/>
      <w:r>
        <w:rPr>
          <w:rtl/>
        </w:rPr>
        <w:t xml:space="preserve">עברנו </w:t>
      </w:r>
      <w:bookmarkStart w:id="25229" w:name="_ETM_Q73_602279"/>
      <w:bookmarkEnd w:id="25229"/>
      <w:r>
        <w:rPr>
          <w:rtl/>
        </w:rPr>
        <w:t xml:space="preserve">מסע </w:t>
      </w:r>
      <w:bookmarkStart w:id="25230" w:name="_ETM_Q73_602609"/>
      <w:bookmarkEnd w:id="25230"/>
      <w:r>
        <w:rPr>
          <w:rtl/>
        </w:rPr>
        <w:t xml:space="preserve">דה-לגיטימציה </w:t>
      </w:r>
      <w:bookmarkStart w:id="25231" w:name="_ETM_Q73_603960"/>
      <w:bookmarkEnd w:id="25231"/>
      <w:r>
        <w:rPr>
          <w:rtl/>
        </w:rPr>
        <w:t>מטורף</w:t>
      </w:r>
      <w:bookmarkStart w:id="25232" w:name="_ETM_Q73_602075"/>
      <w:bookmarkEnd w:id="25232"/>
      <w:r>
        <w:rPr>
          <w:rFonts w:hint="cs"/>
          <w:rtl/>
        </w:rPr>
        <w:t>,</w:t>
      </w:r>
      <w:r>
        <w:rPr>
          <w:rtl/>
        </w:rPr>
        <w:t xml:space="preserve"> </w:t>
      </w:r>
      <w:bookmarkStart w:id="25233" w:name="_ETM_Q73_605450"/>
      <w:bookmarkEnd w:id="25233"/>
      <w:r w:rsidR="00690760">
        <w:rPr>
          <w:rFonts w:hint="cs"/>
          <w:rtl/>
        </w:rPr>
        <w:t>ב</w:t>
      </w:r>
      <w:r>
        <w:rPr>
          <w:rFonts w:hint="cs"/>
          <w:rtl/>
        </w:rPr>
        <w:t>מצב</w:t>
      </w:r>
      <w:r>
        <w:rPr>
          <w:rtl/>
        </w:rPr>
        <w:t xml:space="preserve"> </w:t>
      </w:r>
      <w:bookmarkStart w:id="25234" w:name="_ETM_Q73_605750"/>
      <w:bookmarkEnd w:id="25234"/>
      <w:r>
        <w:rPr>
          <w:rtl/>
        </w:rPr>
        <w:t xml:space="preserve">שעמדו </w:t>
      </w:r>
      <w:bookmarkStart w:id="25235" w:name="_ETM_Q73_606380"/>
      <w:bookmarkEnd w:id="25235"/>
      <w:r>
        <w:rPr>
          <w:rtl/>
        </w:rPr>
        <w:t xml:space="preserve">פה </w:t>
      </w:r>
      <w:bookmarkStart w:id="25236" w:name="_ETM_Q73_606589"/>
      <w:bookmarkEnd w:id="25236"/>
      <w:r>
        <w:rPr>
          <w:rtl/>
        </w:rPr>
        <w:t xml:space="preserve">חברי </w:t>
      </w:r>
      <w:bookmarkStart w:id="25237" w:name="_ETM_Q73_606950"/>
      <w:bookmarkEnd w:id="25237"/>
      <w:r>
        <w:rPr>
          <w:rFonts w:hint="cs"/>
          <w:rtl/>
        </w:rPr>
        <w:t>ה</w:t>
      </w:r>
      <w:r>
        <w:rPr>
          <w:rtl/>
        </w:rPr>
        <w:t xml:space="preserve">כנסת </w:t>
      </w:r>
      <w:bookmarkStart w:id="25238" w:name="_ETM_Q73_607430"/>
      <w:bookmarkEnd w:id="25238"/>
      <w:r>
        <w:rPr>
          <w:rtl/>
        </w:rPr>
        <w:t xml:space="preserve">וקראו </w:t>
      </w:r>
      <w:bookmarkStart w:id="25239" w:name="_ETM_Q73_607880"/>
      <w:bookmarkEnd w:id="25239"/>
      <w:r>
        <w:rPr>
          <w:rtl/>
        </w:rPr>
        <w:t xml:space="preserve">לנו </w:t>
      </w:r>
      <w:bookmarkStart w:id="25240" w:name="_ETM_Q73_608330"/>
      <w:bookmarkEnd w:id="25240"/>
      <w:r>
        <w:rPr>
          <w:rtl/>
        </w:rPr>
        <w:t>אנטישמים</w:t>
      </w:r>
      <w:r>
        <w:rPr>
          <w:rFonts w:hint="cs"/>
          <w:rtl/>
        </w:rPr>
        <w:t>,</w:t>
      </w:r>
      <w:bookmarkStart w:id="25241" w:name="_ETM_Q73_606556"/>
      <w:bookmarkEnd w:id="25241"/>
      <w:r>
        <w:rPr>
          <w:rtl/>
        </w:rPr>
        <w:t xml:space="preserve"> </w:t>
      </w:r>
      <w:bookmarkStart w:id="25242" w:name="_ETM_Q73_610250"/>
      <w:bookmarkEnd w:id="25242"/>
      <w:r>
        <w:rPr>
          <w:rtl/>
        </w:rPr>
        <w:t>שונא</w:t>
      </w:r>
      <w:r>
        <w:rPr>
          <w:rFonts w:hint="cs"/>
          <w:rtl/>
        </w:rPr>
        <w:t>י</w:t>
      </w:r>
      <w:r>
        <w:rPr>
          <w:rtl/>
        </w:rPr>
        <w:t xml:space="preserve"> </w:t>
      </w:r>
      <w:bookmarkStart w:id="25243" w:name="_ETM_Q73_610790"/>
      <w:bookmarkEnd w:id="25243"/>
      <w:r>
        <w:rPr>
          <w:rtl/>
        </w:rPr>
        <w:t>יהודים</w:t>
      </w:r>
      <w:r>
        <w:rPr>
          <w:rFonts w:hint="cs"/>
          <w:rtl/>
        </w:rPr>
        <w:t>,</w:t>
      </w:r>
      <w:r>
        <w:rPr>
          <w:rtl/>
        </w:rPr>
        <w:t xml:space="preserve"> </w:t>
      </w:r>
      <w:bookmarkStart w:id="25244" w:name="_ETM_Q73_612050"/>
      <w:bookmarkEnd w:id="25244"/>
      <w:r>
        <w:rPr>
          <w:rtl/>
        </w:rPr>
        <w:t>שונא</w:t>
      </w:r>
      <w:r>
        <w:rPr>
          <w:rFonts w:hint="cs"/>
          <w:rtl/>
        </w:rPr>
        <w:t>י</w:t>
      </w:r>
      <w:r>
        <w:rPr>
          <w:rtl/>
        </w:rPr>
        <w:t xml:space="preserve"> </w:t>
      </w:r>
      <w:bookmarkStart w:id="25245" w:name="_ETM_Q73_612560"/>
      <w:bookmarkEnd w:id="25245"/>
      <w:r>
        <w:rPr>
          <w:rtl/>
        </w:rPr>
        <w:t>יהדות</w:t>
      </w:r>
      <w:bookmarkStart w:id="25246" w:name="_ETM_Q73_610807"/>
      <w:bookmarkEnd w:id="25246"/>
      <w:r>
        <w:rPr>
          <w:rtl/>
        </w:rPr>
        <w:t xml:space="preserve"> </w:t>
      </w:r>
      <w:bookmarkStart w:id="25247" w:name="_ETM_Q73_613280"/>
      <w:bookmarkEnd w:id="25247"/>
      <w:r w:rsidR="00690760">
        <w:rPr>
          <w:rFonts w:hint="cs"/>
          <w:rtl/>
        </w:rPr>
        <w:t xml:space="preserve">– </w:t>
      </w:r>
      <w:r>
        <w:rPr>
          <w:rtl/>
        </w:rPr>
        <w:t xml:space="preserve">על </w:t>
      </w:r>
      <w:bookmarkStart w:id="25248" w:name="_ETM_Q73_613490"/>
      <w:bookmarkEnd w:id="25248"/>
      <w:r>
        <w:rPr>
          <w:rtl/>
        </w:rPr>
        <w:t>מה</w:t>
      </w:r>
      <w:r>
        <w:rPr>
          <w:rFonts w:hint="cs"/>
          <w:rtl/>
        </w:rPr>
        <w:t>?</w:t>
      </w:r>
      <w:r>
        <w:rPr>
          <w:rtl/>
        </w:rPr>
        <w:t xml:space="preserve"> </w:t>
      </w:r>
      <w:bookmarkStart w:id="25249" w:name="_ETM_Q73_614739"/>
      <w:bookmarkEnd w:id="25249"/>
      <w:r>
        <w:rPr>
          <w:rtl/>
        </w:rPr>
        <w:t xml:space="preserve">על </w:t>
      </w:r>
      <w:bookmarkStart w:id="25250" w:name="_ETM_Q73_614920"/>
      <w:bookmarkEnd w:id="25250"/>
      <w:r>
        <w:rPr>
          <w:rtl/>
        </w:rPr>
        <w:t xml:space="preserve">זה </w:t>
      </w:r>
      <w:bookmarkStart w:id="25251" w:name="_ETM_Q73_615069"/>
      <w:bookmarkEnd w:id="25251"/>
      <w:r>
        <w:rPr>
          <w:rtl/>
        </w:rPr>
        <w:t xml:space="preserve">שהממשלה </w:t>
      </w:r>
      <w:bookmarkStart w:id="25252" w:name="_ETM_Q73_615670"/>
      <w:bookmarkEnd w:id="25252"/>
      <w:r>
        <w:rPr>
          <w:rtl/>
        </w:rPr>
        <w:t xml:space="preserve">הקודמת </w:t>
      </w:r>
      <w:bookmarkStart w:id="25253" w:name="_ETM_Q73_616180"/>
      <w:bookmarkEnd w:id="25253"/>
      <w:r>
        <w:rPr>
          <w:rtl/>
        </w:rPr>
        <w:t>ניס</w:t>
      </w:r>
      <w:bookmarkStart w:id="25254" w:name="_ETM_Q73_616720"/>
      <w:bookmarkStart w:id="25255" w:name="_ETM_Q73_613628"/>
      <w:bookmarkEnd w:id="25254"/>
      <w:bookmarkEnd w:id="25255"/>
      <w:r>
        <w:rPr>
          <w:rtl/>
        </w:rPr>
        <w:t xml:space="preserve">תה </w:t>
      </w:r>
      <w:bookmarkStart w:id="25256" w:name="_ETM_Q73_617079"/>
      <w:bookmarkEnd w:id="25256"/>
      <w:r>
        <w:rPr>
          <w:rtl/>
        </w:rPr>
        <w:t xml:space="preserve">לדאוג </w:t>
      </w:r>
      <w:bookmarkStart w:id="25257" w:name="_ETM_Q73_617470"/>
      <w:bookmarkEnd w:id="25257"/>
      <w:r>
        <w:rPr>
          <w:rtl/>
        </w:rPr>
        <w:t xml:space="preserve">לבריאות </w:t>
      </w:r>
      <w:bookmarkStart w:id="25258" w:name="_ETM_Q73_617980"/>
      <w:bookmarkEnd w:id="25258"/>
      <w:r>
        <w:rPr>
          <w:rtl/>
        </w:rPr>
        <w:t>הציבור</w:t>
      </w:r>
      <w:r>
        <w:rPr>
          <w:rFonts w:hint="cs"/>
          <w:rtl/>
        </w:rPr>
        <w:t>.</w:t>
      </w:r>
      <w:r>
        <w:rPr>
          <w:rtl/>
        </w:rPr>
        <w:t xml:space="preserve"> </w:t>
      </w:r>
      <w:bookmarkStart w:id="25259" w:name="_ETM_Q73_619420"/>
      <w:bookmarkEnd w:id="25259"/>
      <w:r>
        <w:rPr>
          <w:rFonts w:hint="cs"/>
          <w:rtl/>
        </w:rPr>
        <w:t>מ</w:t>
      </w:r>
      <w:r>
        <w:rPr>
          <w:rtl/>
        </w:rPr>
        <w:t xml:space="preserve">צד </w:t>
      </w:r>
      <w:bookmarkStart w:id="25260" w:name="_ETM_Q73_619900"/>
      <w:bookmarkStart w:id="25261" w:name="_ETM_Q73_619628"/>
      <w:bookmarkEnd w:id="25260"/>
      <w:bookmarkEnd w:id="25261"/>
      <w:r>
        <w:rPr>
          <w:rFonts w:hint="cs"/>
          <w:rtl/>
        </w:rPr>
        <w:t>אחד</w:t>
      </w:r>
      <w:r>
        <w:rPr>
          <w:rtl/>
        </w:rPr>
        <w:t xml:space="preserve"> </w:t>
      </w:r>
      <w:bookmarkStart w:id="25262" w:name="_ETM_Q73_620440"/>
      <w:bookmarkStart w:id="25263" w:name="_ETM_Q73_621099"/>
      <w:bookmarkStart w:id="25264" w:name="_ETM_Q73_621730"/>
      <w:bookmarkEnd w:id="25262"/>
      <w:bookmarkEnd w:id="25263"/>
      <w:bookmarkEnd w:id="25264"/>
      <w:r w:rsidR="00690760">
        <w:rPr>
          <w:rFonts w:hint="cs"/>
          <w:rtl/>
        </w:rPr>
        <w:t xml:space="preserve">היא </w:t>
      </w:r>
      <w:r>
        <w:rPr>
          <w:rFonts w:hint="cs"/>
          <w:rtl/>
        </w:rPr>
        <w:t>העלתה א</w:t>
      </w:r>
      <w:r>
        <w:rPr>
          <w:rtl/>
        </w:rPr>
        <w:t xml:space="preserve">ת </w:t>
      </w:r>
      <w:bookmarkStart w:id="25265" w:name="_ETM_Q73_621909"/>
      <w:bookmarkEnd w:id="25265"/>
      <w:r>
        <w:rPr>
          <w:rtl/>
        </w:rPr>
        <w:t xml:space="preserve">מס </w:t>
      </w:r>
      <w:bookmarkStart w:id="25266" w:name="_ETM_Q73_622269"/>
      <w:bookmarkEnd w:id="25266"/>
      <w:r>
        <w:rPr>
          <w:rFonts w:hint="cs"/>
          <w:rtl/>
        </w:rPr>
        <w:t>ה</w:t>
      </w:r>
      <w:r>
        <w:rPr>
          <w:rtl/>
        </w:rPr>
        <w:t xml:space="preserve">סוכר </w:t>
      </w:r>
      <w:bookmarkStart w:id="25267" w:name="_ETM_Q73_623499"/>
      <w:bookmarkEnd w:id="25267"/>
      <w:r>
        <w:rPr>
          <w:rtl/>
        </w:rPr>
        <w:t xml:space="preserve">על </w:t>
      </w:r>
      <w:bookmarkStart w:id="25268" w:name="_ETM_Q73_623680"/>
      <w:bookmarkEnd w:id="25268"/>
      <w:r>
        <w:rPr>
          <w:rtl/>
        </w:rPr>
        <w:t xml:space="preserve">משקאות </w:t>
      </w:r>
      <w:bookmarkStart w:id="25269" w:name="_ETM_Q73_624310"/>
      <w:bookmarkEnd w:id="25269"/>
      <w:r>
        <w:rPr>
          <w:rtl/>
        </w:rPr>
        <w:t>ממותקים</w:t>
      </w:r>
      <w:bookmarkStart w:id="25270" w:name="_ETM_Q73_622679"/>
      <w:bookmarkEnd w:id="25270"/>
      <w:r>
        <w:rPr>
          <w:rtl/>
        </w:rPr>
        <w:t xml:space="preserve"> </w:t>
      </w:r>
      <w:bookmarkStart w:id="25271" w:name="_ETM_Q73_625840"/>
      <w:bookmarkEnd w:id="25271"/>
      <w:r w:rsidR="00690760">
        <w:rPr>
          <w:rFonts w:hint="cs"/>
          <w:rtl/>
        </w:rPr>
        <w:t xml:space="preserve">– </w:t>
      </w:r>
      <w:r>
        <w:rPr>
          <w:rFonts w:hint="cs"/>
          <w:rtl/>
        </w:rPr>
        <w:t>ו</w:t>
      </w:r>
      <w:r>
        <w:rPr>
          <w:rtl/>
        </w:rPr>
        <w:t xml:space="preserve">עמדו </w:t>
      </w:r>
      <w:bookmarkStart w:id="25272" w:name="_ETM_Q73_626110"/>
      <w:bookmarkStart w:id="25273" w:name="_ETM_Q73_626320"/>
      <w:bookmarkEnd w:id="25272"/>
      <w:bookmarkEnd w:id="25273"/>
      <w:r>
        <w:rPr>
          <w:rFonts w:hint="cs"/>
          <w:rtl/>
        </w:rPr>
        <w:t>כא</w:t>
      </w:r>
      <w:r>
        <w:rPr>
          <w:rtl/>
        </w:rPr>
        <w:t xml:space="preserve">ן </w:t>
      </w:r>
      <w:bookmarkStart w:id="25274" w:name="_ETM_Q73_626620"/>
      <w:bookmarkEnd w:id="25274"/>
      <w:r>
        <w:rPr>
          <w:rtl/>
        </w:rPr>
        <w:t>וצעקו</w:t>
      </w:r>
      <w:r w:rsidR="00690760">
        <w:rPr>
          <w:rFonts w:hint="cs"/>
          <w:rtl/>
        </w:rPr>
        <w:t>:</w:t>
      </w:r>
      <w:r>
        <w:rPr>
          <w:rtl/>
        </w:rPr>
        <w:t xml:space="preserve"> </w:t>
      </w:r>
      <w:bookmarkStart w:id="25275" w:name="_ETM_Q73_627280"/>
      <w:bookmarkEnd w:id="25275"/>
      <w:r>
        <w:rPr>
          <w:rtl/>
        </w:rPr>
        <w:t>געוואלד</w:t>
      </w:r>
      <w:r>
        <w:rPr>
          <w:rFonts w:hint="cs"/>
          <w:rtl/>
        </w:rPr>
        <w:t>,</w:t>
      </w:r>
      <w:bookmarkStart w:id="25276" w:name="_ETM_Q73_627119"/>
      <w:bookmarkEnd w:id="25276"/>
      <w:r>
        <w:rPr>
          <w:rtl/>
        </w:rPr>
        <w:t xml:space="preserve"> </w:t>
      </w:r>
      <w:bookmarkStart w:id="25277" w:name="_ETM_Q73_628720"/>
      <w:bookmarkStart w:id="25278" w:name="_ETM_Q73_628900"/>
      <w:bookmarkEnd w:id="25277"/>
      <w:bookmarkEnd w:id="25278"/>
      <w:r>
        <w:rPr>
          <w:rFonts w:hint="cs"/>
          <w:rtl/>
        </w:rPr>
        <w:t>אתם</w:t>
      </w:r>
      <w:r>
        <w:rPr>
          <w:rtl/>
        </w:rPr>
        <w:t xml:space="preserve"> </w:t>
      </w:r>
      <w:bookmarkStart w:id="25279" w:name="_ETM_Q73_629049"/>
      <w:bookmarkEnd w:id="25279"/>
      <w:r>
        <w:rPr>
          <w:rtl/>
        </w:rPr>
        <w:t xml:space="preserve">פוגעים </w:t>
      </w:r>
      <w:bookmarkStart w:id="25280" w:name="_ETM_Q73_630189"/>
      <w:bookmarkEnd w:id="25280"/>
      <w:r>
        <w:rPr>
          <w:rtl/>
        </w:rPr>
        <w:t>ב</w:t>
      </w:r>
      <w:bookmarkStart w:id="25281" w:name="_ETM_Q73_630319"/>
      <w:bookmarkStart w:id="25282" w:name="_ETM_Q73_627167"/>
      <w:bookmarkEnd w:id="25281"/>
      <w:bookmarkEnd w:id="25282"/>
      <w:r>
        <w:rPr>
          <w:rtl/>
        </w:rPr>
        <w:t xml:space="preserve">אוכלוסייה </w:t>
      </w:r>
      <w:bookmarkStart w:id="25283" w:name="_ETM_Q73_631129"/>
      <w:bookmarkEnd w:id="25283"/>
      <w:r>
        <w:rPr>
          <w:rtl/>
        </w:rPr>
        <w:t xml:space="preserve">החלשה </w:t>
      </w:r>
      <w:bookmarkStart w:id="25284" w:name="_ETM_Q73_631790"/>
      <w:bookmarkEnd w:id="25284"/>
      <w:r>
        <w:rPr>
          <w:rtl/>
        </w:rPr>
        <w:t>ביותר</w:t>
      </w:r>
      <w:r>
        <w:rPr>
          <w:rFonts w:hint="cs"/>
          <w:rtl/>
        </w:rPr>
        <w:t>,</w:t>
      </w:r>
      <w:r>
        <w:rPr>
          <w:rtl/>
        </w:rPr>
        <w:t xml:space="preserve"> </w:t>
      </w:r>
      <w:bookmarkStart w:id="25285" w:name="_ETM_Q73_632239"/>
      <w:bookmarkEnd w:id="25285"/>
      <w:r>
        <w:rPr>
          <w:rtl/>
        </w:rPr>
        <w:t xml:space="preserve">אתם </w:t>
      </w:r>
      <w:bookmarkStart w:id="25286" w:name="_ETM_Q73_632540"/>
      <w:bookmarkEnd w:id="25286"/>
      <w:r>
        <w:rPr>
          <w:rtl/>
        </w:rPr>
        <w:t xml:space="preserve">פוגעים </w:t>
      </w:r>
      <w:bookmarkStart w:id="25287" w:name="_ETM_Q73_633079"/>
      <w:bookmarkEnd w:id="25287"/>
      <w:r>
        <w:rPr>
          <w:rtl/>
        </w:rPr>
        <w:t>בחרדים</w:t>
      </w:r>
      <w:r>
        <w:rPr>
          <w:rFonts w:hint="cs"/>
          <w:rtl/>
        </w:rPr>
        <w:t>,</w:t>
      </w:r>
      <w:r>
        <w:rPr>
          <w:rtl/>
        </w:rPr>
        <w:t xml:space="preserve"> </w:t>
      </w:r>
      <w:bookmarkStart w:id="25288" w:name="_ETM_Q73_634069"/>
      <w:bookmarkEnd w:id="25288"/>
      <w:r>
        <w:rPr>
          <w:rtl/>
        </w:rPr>
        <w:t xml:space="preserve">אתם </w:t>
      </w:r>
      <w:bookmarkStart w:id="25289" w:name="_ETM_Q73_634459"/>
      <w:bookmarkEnd w:id="25289"/>
      <w:r>
        <w:rPr>
          <w:rtl/>
        </w:rPr>
        <w:t>אנטי</w:t>
      </w:r>
      <w:bookmarkStart w:id="25290" w:name="_ETM_Q73_634939"/>
      <w:bookmarkEnd w:id="25290"/>
      <w:r w:rsidR="00690760">
        <w:rPr>
          <w:rFonts w:hint="cs"/>
          <w:rtl/>
        </w:rPr>
        <w:t>-</w:t>
      </w:r>
      <w:r>
        <w:rPr>
          <w:rtl/>
        </w:rPr>
        <w:t>יהודים</w:t>
      </w:r>
      <w:r>
        <w:rPr>
          <w:rFonts w:hint="cs"/>
          <w:rtl/>
        </w:rPr>
        <w:t>,</w:t>
      </w:r>
      <w:r>
        <w:rPr>
          <w:rtl/>
        </w:rPr>
        <w:t xml:space="preserve"> </w:t>
      </w:r>
      <w:bookmarkStart w:id="25291" w:name="_ETM_Q73_635629"/>
      <w:bookmarkEnd w:id="25291"/>
      <w:r>
        <w:rPr>
          <w:rtl/>
        </w:rPr>
        <w:t xml:space="preserve">אתם </w:t>
      </w:r>
      <w:bookmarkStart w:id="25292" w:name="_ETM_Q73_635959"/>
      <w:bookmarkEnd w:id="25292"/>
      <w:r>
        <w:rPr>
          <w:rtl/>
        </w:rPr>
        <w:t>אנטישמים</w:t>
      </w:r>
      <w:r>
        <w:rPr>
          <w:rFonts w:hint="cs"/>
          <w:rtl/>
        </w:rPr>
        <w:t>.</w:t>
      </w:r>
      <w:r>
        <w:rPr>
          <w:rtl/>
        </w:rPr>
        <w:t xml:space="preserve"> </w:t>
      </w:r>
      <w:bookmarkStart w:id="25293" w:name="_ETM_Q73_637599"/>
      <w:bookmarkEnd w:id="25293"/>
      <w:r>
        <w:rPr>
          <w:rtl/>
        </w:rPr>
        <w:t xml:space="preserve">וממש </w:t>
      </w:r>
      <w:bookmarkStart w:id="25294" w:name="_ETM_Q73_638139"/>
      <w:bookmarkEnd w:id="25294"/>
      <w:r>
        <w:rPr>
          <w:rtl/>
        </w:rPr>
        <w:t xml:space="preserve">לפני </w:t>
      </w:r>
      <w:bookmarkStart w:id="25295" w:name="_ETM_Q73_638769"/>
      <w:bookmarkEnd w:id="25295"/>
      <w:r>
        <w:rPr>
          <w:rtl/>
        </w:rPr>
        <w:t>יומיים</w:t>
      </w:r>
      <w:r>
        <w:rPr>
          <w:rFonts w:hint="cs"/>
          <w:rtl/>
        </w:rPr>
        <w:t>,</w:t>
      </w:r>
      <w:bookmarkStart w:id="25296" w:name="_ETM_Q73_637508"/>
      <w:bookmarkEnd w:id="25296"/>
      <w:r>
        <w:rPr>
          <w:rtl/>
        </w:rPr>
        <w:t xml:space="preserve"> </w:t>
      </w:r>
      <w:bookmarkStart w:id="25297" w:name="_ETM_Q73_639340"/>
      <w:bookmarkEnd w:id="25297"/>
      <w:r>
        <w:rPr>
          <w:rtl/>
        </w:rPr>
        <w:t xml:space="preserve">נדמה </w:t>
      </w:r>
      <w:bookmarkStart w:id="25298" w:name="_ETM_Q73_639730"/>
      <w:bookmarkEnd w:id="25298"/>
      <w:r>
        <w:rPr>
          <w:rtl/>
        </w:rPr>
        <w:t>לי</w:t>
      </w:r>
      <w:r>
        <w:rPr>
          <w:rFonts w:hint="cs"/>
          <w:rtl/>
        </w:rPr>
        <w:t>,</w:t>
      </w:r>
      <w:r>
        <w:rPr>
          <w:rtl/>
        </w:rPr>
        <w:t xml:space="preserve"> </w:t>
      </w:r>
      <w:bookmarkStart w:id="25299" w:name="_ETM_Q73_640550"/>
      <w:bookmarkEnd w:id="25299"/>
      <w:r>
        <w:rPr>
          <w:rtl/>
        </w:rPr>
        <w:t xml:space="preserve">השר </w:t>
      </w:r>
      <w:bookmarkStart w:id="25300" w:name="_ETM_Q73_641060"/>
      <w:bookmarkEnd w:id="25300"/>
      <w:r>
        <w:rPr>
          <w:rtl/>
        </w:rPr>
        <w:t>דרעי</w:t>
      </w:r>
      <w:r>
        <w:rPr>
          <w:rFonts w:hint="cs"/>
          <w:rtl/>
        </w:rPr>
        <w:t>,</w:t>
      </w:r>
      <w:r>
        <w:rPr>
          <w:rtl/>
        </w:rPr>
        <w:t xml:space="preserve"> </w:t>
      </w:r>
      <w:bookmarkStart w:id="25301" w:name="_ETM_Q73_641480"/>
      <w:bookmarkEnd w:id="25301"/>
      <w:r>
        <w:rPr>
          <w:rtl/>
        </w:rPr>
        <w:t xml:space="preserve">שהוא </w:t>
      </w:r>
      <w:bookmarkStart w:id="25302" w:name="_ETM_Q73_641720"/>
      <w:bookmarkEnd w:id="25302"/>
      <w:r>
        <w:rPr>
          <w:rtl/>
        </w:rPr>
        <w:t xml:space="preserve">שר </w:t>
      </w:r>
      <w:bookmarkStart w:id="25303" w:name="_ETM_Q73_641990"/>
      <w:bookmarkEnd w:id="25303"/>
      <w:r>
        <w:rPr>
          <w:rtl/>
        </w:rPr>
        <w:t>הבריאות</w:t>
      </w:r>
      <w:r>
        <w:rPr>
          <w:rFonts w:hint="cs"/>
          <w:rtl/>
        </w:rPr>
        <w:t xml:space="preserve"> </w:t>
      </w:r>
      <w:r>
        <w:rPr>
          <w:rFonts w:hint="eastAsia"/>
          <w:rtl/>
        </w:rPr>
        <w:t>–</w:t>
      </w:r>
      <w:r>
        <w:rPr>
          <w:rtl/>
        </w:rPr>
        <w:t xml:space="preserve"> </w:t>
      </w:r>
      <w:bookmarkStart w:id="25304" w:name="_ETM_Q73_642650"/>
      <w:bookmarkEnd w:id="25304"/>
      <w:r>
        <w:rPr>
          <w:rtl/>
        </w:rPr>
        <w:t>סליחה</w:t>
      </w:r>
      <w:r>
        <w:rPr>
          <w:rFonts w:hint="cs"/>
          <w:rtl/>
        </w:rPr>
        <w:t>,</w:t>
      </w:r>
      <w:r>
        <w:rPr>
          <w:rtl/>
        </w:rPr>
        <w:t xml:space="preserve"> </w:t>
      </w:r>
      <w:bookmarkStart w:id="25305" w:name="_ETM_Q73_643310"/>
      <w:bookmarkEnd w:id="25305"/>
      <w:r>
        <w:rPr>
          <w:rtl/>
        </w:rPr>
        <w:t xml:space="preserve">מי </w:t>
      </w:r>
      <w:bookmarkStart w:id="25306" w:name="_ETM_Q73_643490"/>
      <w:bookmarkEnd w:id="25306"/>
      <w:r>
        <w:rPr>
          <w:rtl/>
        </w:rPr>
        <w:t xml:space="preserve">שאחראי </w:t>
      </w:r>
      <w:bookmarkStart w:id="25307" w:name="_ETM_Q73_644060"/>
      <w:bookmarkEnd w:id="25307"/>
      <w:r>
        <w:rPr>
          <w:rtl/>
        </w:rPr>
        <w:t xml:space="preserve">בעצם </w:t>
      </w:r>
      <w:bookmarkStart w:id="25308" w:name="_ETM_Q73_644480"/>
      <w:bookmarkEnd w:id="25308"/>
      <w:r>
        <w:rPr>
          <w:rtl/>
        </w:rPr>
        <w:t xml:space="preserve">על </w:t>
      </w:r>
      <w:bookmarkStart w:id="25309" w:name="_ETM_Q73_644570"/>
      <w:bookmarkEnd w:id="25309"/>
      <w:r>
        <w:rPr>
          <w:rtl/>
        </w:rPr>
        <w:t xml:space="preserve">משרד </w:t>
      </w:r>
      <w:bookmarkStart w:id="25310" w:name="_ETM_Q73_645020"/>
      <w:bookmarkEnd w:id="25310"/>
      <w:r>
        <w:rPr>
          <w:rtl/>
        </w:rPr>
        <w:t>הבריאות</w:t>
      </w:r>
      <w:bookmarkStart w:id="25311" w:name="_ETM_Q73_644307"/>
      <w:bookmarkEnd w:id="25311"/>
      <w:r>
        <w:rPr>
          <w:rFonts w:hint="cs"/>
          <w:rtl/>
        </w:rPr>
        <w:t xml:space="preserve"> –</w:t>
      </w:r>
      <w:r>
        <w:rPr>
          <w:rtl/>
        </w:rPr>
        <w:t xml:space="preserve"> </w:t>
      </w:r>
      <w:bookmarkStart w:id="25312" w:name="_ETM_Q73_647130"/>
      <w:bookmarkEnd w:id="25312"/>
      <w:r>
        <w:rPr>
          <w:rtl/>
        </w:rPr>
        <w:t xml:space="preserve">שולח </w:t>
      </w:r>
      <w:bookmarkStart w:id="25313" w:name="_ETM_Q73_647700"/>
      <w:bookmarkEnd w:id="25313"/>
      <w:r>
        <w:rPr>
          <w:rtl/>
        </w:rPr>
        <w:t xml:space="preserve">מכתב </w:t>
      </w:r>
      <w:bookmarkStart w:id="25314" w:name="_ETM_Q73_648930"/>
      <w:bookmarkEnd w:id="25314"/>
      <w:r>
        <w:rPr>
          <w:rtl/>
        </w:rPr>
        <w:t xml:space="preserve">ומבקש </w:t>
      </w:r>
      <w:bookmarkStart w:id="25315" w:name="_ETM_Q73_649550"/>
      <w:bookmarkEnd w:id="25315"/>
      <w:r>
        <w:rPr>
          <w:rFonts w:hint="cs"/>
          <w:rtl/>
        </w:rPr>
        <w:t>להשאיר</w:t>
      </w:r>
      <w:r>
        <w:rPr>
          <w:rtl/>
        </w:rPr>
        <w:t xml:space="preserve"> </w:t>
      </w:r>
      <w:bookmarkStart w:id="25316" w:name="_ETM_Q73_650090"/>
      <w:bookmarkEnd w:id="25316"/>
      <w:r>
        <w:rPr>
          <w:rtl/>
        </w:rPr>
        <w:t xml:space="preserve">את </w:t>
      </w:r>
      <w:bookmarkStart w:id="25317" w:name="_ETM_Q73_650240"/>
      <w:bookmarkEnd w:id="25317"/>
      <w:r>
        <w:rPr>
          <w:rtl/>
        </w:rPr>
        <w:t xml:space="preserve">המס </w:t>
      </w:r>
      <w:bookmarkStart w:id="25318" w:name="_ETM_Q73_650480"/>
      <w:bookmarkStart w:id="25319" w:name="_ETM_Q73_650690"/>
      <w:bookmarkEnd w:id="25318"/>
      <w:bookmarkEnd w:id="25319"/>
      <w:r>
        <w:rPr>
          <w:rFonts w:hint="cs"/>
          <w:rtl/>
        </w:rPr>
        <w:t>על סוכר.</w:t>
      </w:r>
    </w:p>
    <w:p w:rsidR="00CD1EEA" w:rsidRDefault="00CD1EEA" w:rsidP="00223BCB">
      <w:pPr>
        <w:rPr>
          <w:rtl/>
        </w:rPr>
      </w:pPr>
    </w:p>
    <w:p w:rsidR="00CD1EEA" w:rsidRDefault="00CD1EEA" w:rsidP="00223BCB">
      <w:pPr>
        <w:pStyle w:val="af9"/>
        <w:rPr>
          <w:rtl/>
        </w:rPr>
      </w:pPr>
      <w:r w:rsidRPr="008029EC">
        <w:rPr>
          <w:rStyle w:val="TagStyle"/>
          <w:rtl/>
        </w:rPr>
        <w:t xml:space="preserve"> &lt;&lt; יור &gt;&gt;</w:t>
      </w:r>
      <w:r w:rsidRPr="00D41C4F">
        <w:rPr>
          <w:rStyle w:val="TagStyle"/>
          <w:rtl/>
        </w:rPr>
        <w:t xml:space="preserve"> </w:t>
      </w:r>
      <w:r>
        <w:rPr>
          <w:rtl/>
        </w:rPr>
        <w:t>היו"ר אוריאל בוסו:</w:t>
      </w:r>
      <w:r w:rsidRPr="00D41C4F">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320" w:name="_ETM_Q73_648768"/>
      <w:bookmarkStart w:id="25321" w:name="_ETM_Q73_652568"/>
      <w:bookmarkEnd w:id="25320"/>
      <w:bookmarkEnd w:id="25321"/>
      <w:r>
        <w:rPr>
          <w:rFonts w:hint="cs"/>
          <w:rtl/>
          <w:lang w:eastAsia="he-IL"/>
        </w:rPr>
        <w:t>לא נכון.</w:t>
      </w:r>
      <w:r w:rsidR="0069713B">
        <w:rPr>
          <w:rFonts w:hint="cs"/>
          <w:rtl/>
          <w:lang w:eastAsia="he-IL"/>
        </w:rPr>
        <w:t xml:space="preserve"> לא, לא. </w:t>
      </w:r>
    </w:p>
    <w:p w:rsidR="00CD1EEA" w:rsidRDefault="00CD1EEA" w:rsidP="00223BCB">
      <w:pPr>
        <w:rPr>
          <w:rtl/>
          <w:lang w:eastAsia="he-IL"/>
        </w:rPr>
      </w:pPr>
      <w:bookmarkStart w:id="25322" w:name="_ETM_Q73_650966"/>
      <w:bookmarkStart w:id="25323" w:name="_ETM_Q73_651072"/>
      <w:bookmarkEnd w:id="25322"/>
      <w:bookmarkEnd w:id="25323"/>
    </w:p>
    <w:p w:rsidR="00CD1EEA" w:rsidRDefault="00CD1EEA" w:rsidP="00223BCB">
      <w:pPr>
        <w:pStyle w:val="-"/>
        <w:rPr>
          <w:rtl/>
        </w:rPr>
      </w:pPr>
      <w:bookmarkStart w:id="25324" w:name="ET_speakercontinue_5519_22"/>
      <w:r w:rsidRPr="008029EC">
        <w:rPr>
          <w:rStyle w:val="TagStyle"/>
          <w:rtl/>
        </w:rPr>
        <w:t xml:space="preserve"> &lt;&lt; דובר_המשך &gt;&gt;</w:t>
      </w:r>
      <w:r w:rsidRPr="00D41C4F">
        <w:rPr>
          <w:rStyle w:val="TagStyle"/>
          <w:rtl/>
        </w:rPr>
        <w:t xml:space="preserve"> </w:t>
      </w:r>
      <w:r>
        <w:rPr>
          <w:rtl/>
        </w:rPr>
        <w:t>שרן מרים השכל (המחנה הממלכתי):</w:t>
      </w:r>
      <w:r w:rsidRPr="00D41C4F">
        <w:rPr>
          <w:rStyle w:val="TagStyle"/>
          <w:rtl/>
        </w:rPr>
        <w:t xml:space="preserve"> </w:t>
      </w:r>
      <w:r w:rsidRPr="008029EC">
        <w:rPr>
          <w:rStyle w:val="TagStyle"/>
          <w:rtl/>
        </w:rPr>
        <w:t>&lt;&lt; דובר_המשך &gt;&gt;</w:t>
      </w:r>
      <w:r>
        <w:rPr>
          <w:rtl/>
        </w:rPr>
        <w:t xml:space="preserve">   </w:t>
      </w:r>
      <w:bookmarkEnd w:id="25324"/>
    </w:p>
    <w:p w:rsidR="00CD1EEA" w:rsidRDefault="00CD1EEA" w:rsidP="001B10C0">
      <w:pPr>
        <w:rPr>
          <w:rtl/>
          <w:lang w:eastAsia="he-IL"/>
        </w:rPr>
      </w:pPr>
    </w:p>
    <w:p w:rsidR="00CD1EEA" w:rsidRDefault="00CD1EEA" w:rsidP="0069713B">
      <w:pPr>
        <w:rPr>
          <w:rtl/>
        </w:rPr>
      </w:pPr>
      <w:bookmarkStart w:id="25325" w:name="_ETM_Q73_651953"/>
      <w:bookmarkStart w:id="25326" w:name="_ETM_Q73_652230"/>
      <w:bookmarkStart w:id="25327" w:name="_ETM_Q73_652220"/>
      <w:bookmarkEnd w:id="25325"/>
      <w:bookmarkEnd w:id="25326"/>
      <w:bookmarkEnd w:id="25327"/>
      <w:r>
        <w:rPr>
          <w:rtl/>
        </w:rPr>
        <w:t xml:space="preserve">זאת </w:t>
      </w:r>
      <w:bookmarkStart w:id="25328" w:name="_ETM_Q73_652489"/>
      <w:bookmarkEnd w:id="25328"/>
      <w:r>
        <w:rPr>
          <w:rtl/>
        </w:rPr>
        <w:t>אומרת</w:t>
      </w:r>
      <w:r>
        <w:rPr>
          <w:rFonts w:hint="cs"/>
          <w:rtl/>
        </w:rPr>
        <w:t>,</w:t>
      </w:r>
      <w:r>
        <w:rPr>
          <w:rtl/>
        </w:rPr>
        <w:t xml:space="preserve"> </w:t>
      </w:r>
      <w:bookmarkStart w:id="25329" w:name="_ETM_Q73_652790"/>
      <w:bookmarkStart w:id="25330" w:name="_ETM_Q73_652849"/>
      <w:bookmarkEnd w:id="25329"/>
      <w:bookmarkEnd w:id="25330"/>
      <w:r>
        <w:rPr>
          <w:rFonts w:hint="cs"/>
          <w:rtl/>
        </w:rPr>
        <w:t xml:space="preserve">הם הבינו </w:t>
      </w:r>
      <w:r w:rsidR="00690760">
        <w:rPr>
          <w:rFonts w:hint="eastAsia"/>
          <w:rtl/>
        </w:rPr>
        <w:t>–</w:t>
      </w:r>
      <w:r w:rsidR="00690760">
        <w:rPr>
          <w:rFonts w:hint="cs"/>
          <w:rtl/>
        </w:rPr>
        <w:t xml:space="preserve"> </w:t>
      </w:r>
      <w:bookmarkStart w:id="25331" w:name="_ETM_Q73_655417"/>
      <w:bookmarkEnd w:id="25331"/>
      <w:r w:rsidR="00690760">
        <w:rPr>
          <w:rFonts w:hint="cs"/>
          <w:rtl/>
        </w:rPr>
        <w:t>ז</w:t>
      </w:r>
      <w:r>
        <w:rPr>
          <w:rFonts w:hint="cs"/>
          <w:rtl/>
          <w:lang w:eastAsia="he-IL"/>
        </w:rPr>
        <w:t>ה נכון. יצא מכתב</w:t>
      </w:r>
      <w:bookmarkStart w:id="25332" w:name="_ETM_Q73_652338"/>
      <w:bookmarkEnd w:id="25332"/>
      <w:r>
        <w:rPr>
          <w:rFonts w:hint="cs"/>
          <w:rtl/>
          <w:lang w:eastAsia="he-IL"/>
        </w:rPr>
        <w:t>.</w:t>
      </w:r>
      <w:r w:rsidR="0069713B">
        <w:rPr>
          <w:rFonts w:hint="cs"/>
          <w:rtl/>
          <w:lang w:eastAsia="he-IL"/>
        </w:rPr>
        <w:t xml:space="preserve"> </w:t>
      </w:r>
      <w:bookmarkStart w:id="25333" w:name="_ETM_Q73_657429"/>
      <w:bookmarkStart w:id="25334" w:name="_ETM_Q73_653497"/>
      <w:bookmarkStart w:id="25335" w:name="_ETM_Q73_653390"/>
      <w:bookmarkEnd w:id="25333"/>
      <w:bookmarkEnd w:id="25334"/>
      <w:bookmarkEnd w:id="25335"/>
      <w:r w:rsidR="0069713B">
        <w:rPr>
          <w:rFonts w:hint="cs"/>
          <w:rtl/>
          <w:lang w:eastAsia="he-IL"/>
        </w:rPr>
        <w:t>י</w:t>
      </w:r>
      <w:r>
        <w:rPr>
          <w:rFonts w:hint="cs"/>
          <w:rtl/>
        </w:rPr>
        <w:t>צא מכתב מהלשכה</w:t>
      </w:r>
      <w:bookmarkStart w:id="25336" w:name="_ETM_Q73_654207"/>
      <w:bookmarkEnd w:id="25336"/>
      <w:r>
        <w:rPr>
          <w:rFonts w:hint="cs"/>
          <w:rtl/>
        </w:rPr>
        <w:t>, זה פורסם בעיתונות.</w:t>
      </w:r>
      <w:bookmarkStart w:id="25337" w:name="_ETM_Q73_655136"/>
      <w:bookmarkEnd w:id="25337"/>
    </w:p>
    <w:p w:rsidR="00690760" w:rsidRDefault="00690760" w:rsidP="00223BCB">
      <w:pPr>
        <w:rPr>
          <w:rtl/>
        </w:rPr>
      </w:pPr>
    </w:p>
    <w:p w:rsidR="00CD1EEA" w:rsidRDefault="00CD1EEA" w:rsidP="00223BCB">
      <w:pPr>
        <w:pStyle w:val="af9"/>
        <w:rPr>
          <w:rtl/>
        </w:rPr>
      </w:pPr>
      <w:bookmarkStart w:id="25338" w:name="_ETM_Q73_657106"/>
      <w:bookmarkStart w:id="25339" w:name="_ETM_Q73_657171"/>
      <w:bookmarkEnd w:id="25338"/>
      <w:bookmarkEnd w:id="25339"/>
      <w:r w:rsidRPr="008029EC">
        <w:rPr>
          <w:rStyle w:val="TagStyle"/>
          <w:rtl/>
        </w:rPr>
        <w:t xml:space="preserve"> &lt;&lt; יור &gt;&gt;</w:t>
      </w:r>
      <w:r w:rsidRPr="00F82194">
        <w:rPr>
          <w:rStyle w:val="TagStyle"/>
          <w:rtl/>
        </w:rPr>
        <w:t xml:space="preserve"> </w:t>
      </w:r>
      <w:r>
        <w:rPr>
          <w:rtl/>
        </w:rPr>
        <w:t>היו"ר אוריאל בוסו:</w:t>
      </w:r>
      <w:r w:rsidRPr="00F82194">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340" w:name="_ETM_Q73_656636"/>
      <w:bookmarkEnd w:id="25340"/>
      <w:r>
        <w:rPr>
          <w:rFonts w:hint="cs"/>
          <w:rtl/>
          <w:lang w:eastAsia="he-IL"/>
        </w:rPr>
        <w:t xml:space="preserve">לא. אריה דרעי </w:t>
      </w:r>
      <w:r w:rsidR="00690760">
        <w:rPr>
          <w:rFonts w:hint="eastAsia"/>
          <w:rtl/>
          <w:lang w:eastAsia="he-IL"/>
        </w:rPr>
        <w:t>–</w:t>
      </w:r>
      <w:r w:rsidR="00690760">
        <w:rPr>
          <w:rFonts w:hint="cs"/>
          <w:rtl/>
          <w:lang w:eastAsia="he-IL"/>
        </w:rPr>
        <w:t xml:space="preserve"> </w:t>
      </w:r>
      <w:r>
        <w:rPr>
          <w:rFonts w:hint="cs"/>
          <w:rtl/>
          <w:lang w:eastAsia="he-IL"/>
        </w:rPr>
        <w:t>הפוך</w:t>
      </w:r>
      <w:bookmarkStart w:id="25341" w:name="_ETM_Q73_658075"/>
      <w:bookmarkEnd w:id="25341"/>
      <w:r>
        <w:rPr>
          <w:rFonts w:hint="cs"/>
          <w:rtl/>
          <w:lang w:eastAsia="he-IL"/>
        </w:rPr>
        <w:t xml:space="preserve">. </w:t>
      </w:r>
      <w:bookmarkStart w:id="25342" w:name="_ETM_Q73_661904"/>
      <w:bookmarkEnd w:id="25342"/>
      <w:r>
        <w:rPr>
          <w:rFonts w:hint="cs"/>
          <w:rtl/>
          <w:lang w:eastAsia="he-IL"/>
        </w:rPr>
        <w:t>אריה דרעי אמר לסמוטריץ</w:t>
      </w:r>
      <w:bookmarkStart w:id="25343" w:name="_ETM_Q73_659475"/>
      <w:bookmarkEnd w:id="25343"/>
      <w:r>
        <w:rPr>
          <w:rFonts w:hint="cs"/>
          <w:rtl/>
          <w:lang w:eastAsia="he-IL"/>
        </w:rPr>
        <w:t>' שהוא מצפה ממנו שיישם את הבטחת ה</w:t>
      </w:r>
      <w:bookmarkStart w:id="25344" w:name="_ETM_Q73_661755"/>
      <w:bookmarkEnd w:id="25344"/>
      <w:r>
        <w:rPr>
          <w:rFonts w:hint="cs"/>
          <w:rtl/>
          <w:lang w:eastAsia="he-IL"/>
        </w:rPr>
        <w:t xml:space="preserve">בחירות להסיר את המס על </w:t>
      </w:r>
      <w:bookmarkStart w:id="25345" w:name="_ETM_Q73_663275"/>
      <w:bookmarkEnd w:id="25345"/>
      <w:r>
        <w:rPr>
          <w:rFonts w:hint="cs"/>
          <w:rtl/>
          <w:lang w:eastAsia="he-IL"/>
        </w:rPr>
        <w:t xml:space="preserve">כל המשקאות המתוקים, כולל </w:t>
      </w:r>
      <w:bookmarkStart w:id="25346" w:name="_ETM_Q73_669287"/>
      <w:bookmarkEnd w:id="25346"/>
      <w:r>
        <w:rPr>
          <w:rFonts w:hint="cs"/>
          <w:rtl/>
          <w:lang w:eastAsia="he-IL"/>
        </w:rPr>
        <w:t>הכול.</w:t>
      </w:r>
    </w:p>
    <w:p w:rsidR="00CD1EEA" w:rsidRDefault="00CD1EEA" w:rsidP="00223BCB">
      <w:pPr>
        <w:rPr>
          <w:rtl/>
          <w:lang w:eastAsia="he-IL"/>
        </w:rPr>
      </w:pPr>
      <w:bookmarkStart w:id="25347" w:name="_ETM_Q73_665054"/>
      <w:bookmarkEnd w:id="25347"/>
    </w:p>
    <w:p w:rsidR="00CD1EEA" w:rsidRDefault="00CD1EEA" w:rsidP="00223BCB">
      <w:pPr>
        <w:pStyle w:val="-"/>
        <w:rPr>
          <w:rtl/>
        </w:rPr>
      </w:pPr>
      <w:bookmarkStart w:id="25348" w:name="ET_speakercontinue_5519_28"/>
      <w:r w:rsidRPr="008029EC">
        <w:rPr>
          <w:rStyle w:val="TagStyle"/>
          <w:rtl/>
        </w:rPr>
        <w:t xml:space="preserve"> &lt;&lt; דובר_המשך &gt;&gt;</w:t>
      </w:r>
      <w:r w:rsidRPr="00F82194">
        <w:rPr>
          <w:rStyle w:val="TagStyle"/>
          <w:rtl/>
        </w:rPr>
        <w:t xml:space="preserve"> </w:t>
      </w:r>
      <w:r>
        <w:rPr>
          <w:rtl/>
        </w:rPr>
        <w:t>שרן מרים השכל (המחנה הממלכתי):</w:t>
      </w:r>
      <w:r w:rsidRPr="00F82194">
        <w:rPr>
          <w:rStyle w:val="TagStyle"/>
          <w:rtl/>
        </w:rPr>
        <w:t xml:space="preserve"> </w:t>
      </w:r>
      <w:r w:rsidRPr="008029EC">
        <w:rPr>
          <w:rStyle w:val="TagStyle"/>
          <w:rtl/>
        </w:rPr>
        <w:t>&lt;&lt; דובר_המשך &gt;&gt;</w:t>
      </w:r>
      <w:r>
        <w:rPr>
          <w:rtl/>
        </w:rPr>
        <w:t xml:space="preserve">   </w:t>
      </w:r>
      <w:bookmarkEnd w:id="25348"/>
    </w:p>
    <w:p w:rsidR="00CD1EEA" w:rsidRDefault="00CD1EEA" w:rsidP="001B10C0">
      <w:pPr>
        <w:rPr>
          <w:rtl/>
          <w:lang w:eastAsia="he-IL"/>
        </w:rPr>
      </w:pPr>
    </w:p>
    <w:p w:rsidR="00CD1EEA" w:rsidRDefault="00CD1EEA" w:rsidP="00690760">
      <w:pPr>
        <w:rPr>
          <w:rtl/>
        </w:rPr>
      </w:pPr>
      <w:bookmarkStart w:id="25349" w:name="_ETM_Q73_666604"/>
      <w:bookmarkStart w:id="25350" w:name="_ETM_Q73_657330"/>
      <w:bookmarkStart w:id="25351" w:name="_ETM_Q73_657388"/>
      <w:bookmarkStart w:id="25352" w:name="_ETM_Q73_654079"/>
      <w:bookmarkStart w:id="25353" w:name="_ETM_Q73_654230"/>
      <w:bookmarkStart w:id="25354" w:name="_ETM_Q73_654920"/>
      <w:bookmarkStart w:id="25355" w:name="_ETM_Q73_655099"/>
      <w:bookmarkStart w:id="25356" w:name="_ETM_Q73_668290"/>
      <w:bookmarkStart w:id="25357" w:name="_ETM_Q73_668474"/>
      <w:bookmarkEnd w:id="25349"/>
      <w:bookmarkEnd w:id="25350"/>
      <w:bookmarkEnd w:id="25351"/>
      <w:bookmarkEnd w:id="25352"/>
      <w:bookmarkEnd w:id="25353"/>
      <w:bookmarkEnd w:id="25354"/>
      <w:bookmarkEnd w:id="25355"/>
      <w:bookmarkEnd w:id="25356"/>
      <w:bookmarkEnd w:id="25357"/>
      <w:r>
        <w:rPr>
          <w:rtl/>
        </w:rPr>
        <w:t xml:space="preserve">להשאיר </w:t>
      </w:r>
      <w:bookmarkStart w:id="25358" w:name="_ETM_Q73_668709"/>
      <w:bookmarkEnd w:id="25358"/>
      <w:r>
        <w:rPr>
          <w:rtl/>
        </w:rPr>
        <w:t xml:space="preserve">את </w:t>
      </w:r>
      <w:bookmarkStart w:id="25359" w:name="_ETM_Q73_668830"/>
      <w:bookmarkEnd w:id="25359"/>
      <w:proofErr w:type="spellStart"/>
      <w:r>
        <w:rPr>
          <w:rFonts w:hint="cs"/>
          <w:rtl/>
        </w:rPr>
        <w:t>הדיא</w:t>
      </w:r>
      <w:r>
        <w:rPr>
          <w:rFonts w:hint="eastAsia"/>
          <w:rtl/>
        </w:rPr>
        <w:t>ט</w:t>
      </w:r>
      <w:proofErr w:type="spellEnd"/>
      <w:r>
        <w:rPr>
          <w:rFonts w:hint="cs"/>
          <w:rtl/>
        </w:rPr>
        <w:t>,</w:t>
      </w:r>
      <w:r>
        <w:rPr>
          <w:rtl/>
        </w:rPr>
        <w:t xml:space="preserve"> </w:t>
      </w:r>
      <w:bookmarkStart w:id="25360" w:name="_ETM_Q73_669700"/>
      <w:bookmarkEnd w:id="25360"/>
      <w:r>
        <w:rPr>
          <w:rtl/>
        </w:rPr>
        <w:t xml:space="preserve">להשאיר </w:t>
      </w:r>
      <w:bookmarkStart w:id="25361" w:name="_ETM_Q73_670180"/>
      <w:bookmarkEnd w:id="25361"/>
      <w:r>
        <w:rPr>
          <w:rtl/>
        </w:rPr>
        <w:t xml:space="preserve">את </w:t>
      </w:r>
      <w:bookmarkStart w:id="25362" w:name="_ETM_Q73_670269"/>
      <w:bookmarkEnd w:id="25362"/>
      <w:r>
        <w:rPr>
          <w:rtl/>
        </w:rPr>
        <w:t>זה</w:t>
      </w:r>
      <w:r>
        <w:rPr>
          <w:rFonts w:hint="cs"/>
          <w:rtl/>
        </w:rPr>
        <w:t>.</w:t>
      </w:r>
      <w:bookmarkStart w:id="25363" w:name="_ETM_Q73_670629"/>
      <w:bookmarkEnd w:id="25363"/>
    </w:p>
    <w:p w:rsidR="00CD1EEA" w:rsidRDefault="00CD1EEA" w:rsidP="00223BCB">
      <w:pPr>
        <w:rPr>
          <w:rtl/>
        </w:rPr>
      </w:pPr>
      <w:bookmarkStart w:id="25364" w:name="_ETM_Q73_671852"/>
      <w:bookmarkEnd w:id="25364"/>
    </w:p>
    <w:p w:rsidR="00CD1EEA" w:rsidRDefault="00CD1EEA" w:rsidP="00223BCB">
      <w:pPr>
        <w:pStyle w:val="af9"/>
        <w:rPr>
          <w:rtl/>
        </w:rPr>
      </w:pPr>
      <w:r w:rsidRPr="008029EC">
        <w:rPr>
          <w:rStyle w:val="TagStyle"/>
          <w:rtl/>
        </w:rPr>
        <w:t xml:space="preserve"> &lt;&lt; יור &gt;&gt;</w:t>
      </w:r>
      <w:r w:rsidRPr="00F82194">
        <w:rPr>
          <w:rStyle w:val="TagStyle"/>
          <w:rtl/>
        </w:rPr>
        <w:t xml:space="preserve"> </w:t>
      </w:r>
      <w:r>
        <w:rPr>
          <w:rtl/>
        </w:rPr>
        <w:t>היו"ר אוריאל בוסו:</w:t>
      </w:r>
      <w:r w:rsidRPr="00F82194">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690760">
      <w:pPr>
        <w:rPr>
          <w:rtl/>
        </w:rPr>
      </w:pPr>
      <w:bookmarkStart w:id="25365" w:name="_ETM_Q73_668501"/>
      <w:bookmarkStart w:id="25366" w:name="_ETM_Q73_671939"/>
      <w:bookmarkStart w:id="25367" w:name="_ETM_Q73_671998"/>
      <w:bookmarkStart w:id="25368" w:name="_ETM_Q73_667034"/>
      <w:bookmarkStart w:id="25369" w:name="_ETM_Q73_667524"/>
      <w:bookmarkEnd w:id="25365"/>
      <w:bookmarkEnd w:id="25366"/>
      <w:bookmarkEnd w:id="25367"/>
      <w:bookmarkEnd w:id="25368"/>
      <w:bookmarkEnd w:id="25369"/>
      <w:r>
        <w:rPr>
          <w:rFonts w:hint="cs"/>
          <w:rtl/>
        </w:rPr>
        <w:t xml:space="preserve">להוריד את </w:t>
      </w:r>
      <w:bookmarkStart w:id="25370" w:name="_ETM_Q73_668234"/>
      <w:bookmarkEnd w:id="25370"/>
      <w:r>
        <w:rPr>
          <w:rtl/>
        </w:rPr>
        <w:t xml:space="preserve">כל </w:t>
      </w:r>
      <w:bookmarkStart w:id="25371" w:name="_ETM_Q73_670930"/>
      <w:bookmarkEnd w:id="25371"/>
      <w:r>
        <w:rPr>
          <w:rtl/>
        </w:rPr>
        <w:t xml:space="preserve">המס </w:t>
      </w:r>
      <w:bookmarkStart w:id="25372" w:name="_ETM_Q73_671260"/>
      <w:bookmarkEnd w:id="25372"/>
      <w:r>
        <w:rPr>
          <w:rtl/>
        </w:rPr>
        <w:t xml:space="preserve">על </w:t>
      </w:r>
      <w:bookmarkStart w:id="25373" w:name="_ETM_Q73_671349"/>
      <w:bookmarkEnd w:id="25373"/>
      <w:r>
        <w:rPr>
          <w:rtl/>
        </w:rPr>
        <w:t>שתי</w:t>
      </w:r>
      <w:r>
        <w:rPr>
          <w:rFonts w:hint="cs"/>
          <w:rtl/>
        </w:rPr>
        <w:t>יה מתוקה.</w:t>
      </w:r>
      <w:bookmarkStart w:id="25374" w:name="_ETM_Q73_668214"/>
      <w:bookmarkEnd w:id="25374"/>
      <w:r>
        <w:rPr>
          <w:rtl/>
        </w:rPr>
        <w:t xml:space="preserve"> </w:t>
      </w:r>
      <w:bookmarkStart w:id="25375" w:name="_ETM_Q73_671530"/>
      <w:bookmarkEnd w:id="25375"/>
      <w:r>
        <w:rPr>
          <w:rFonts w:hint="cs"/>
          <w:rtl/>
        </w:rPr>
        <w:t>זה לא נכון.</w:t>
      </w:r>
      <w:r w:rsidR="00690760">
        <w:rPr>
          <w:rFonts w:hint="cs"/>
          <w:rtl/>
        </w:rPr>
        <w:t xml:space="preserve"> </w:t>
      </w:r>
      <w:bookmarkStart w:id="25376" w:name="_ETM_Q73_668660"/>
      <w:bookmarkStart w:id="25377" w:name="_ETM_Q73_668759"/>
      <w:bookmarkStart w:id="25378" w:name="_ETM_Q73_672135"/>
      <w:bookmarkStart w:id="25379" w:name="_ETM_Q73_671677"/>
      <w:bookmarkStart w:id="25380" w:name="_ETM_Q73_671764"/>
      <w:bookmarkStart w:id="25381" w:name="_ETM_Q73_671820"/>
      <w:bookmarkStart w:id="25382" w:name="_ETM_Q73_671879"/>
      <w:bookmarkStart w:id="25383" w:name="_ETM_Q73_671980"/>
      <w:bookmarkStart w:id="25384" w:name="_ETM_Q73_673060"/>
      <w:bookmarkEnd w:id="25376"/>
      <w:bookmarkEnd w:id="25377"/>
      <w:bookmarkEnd w:id="25378"/>
      <w:bookmarkEnd w:id="25379"/>
      <w:bookmarkEnd w:id="25380"/>
      <w:bookmarkEnd w:id="25381"/>
      <w:bookmarkEnd w:id="25382"/>
      <w:bookmarkEnd w:id="25383"/>
      <w:bookmarkEnd w:id="25384"/>
      <w:r>
        <w:rPr>
          <w:rFonts w:hint="cs"/>
          <w:rtl/>
        </w:rPr>
        <w:t>יש</w:t>
      </w:r>
      <w:r>
        <w:rPr>
          <w:rtl/>
        </w:rPr>
        <w:t xml:space="preserve"> </w:t>
      </w:r>
      <w:bookmarkStart w:id="25385" w:name="_ETM_Q73_673900"/>
      <w:bookmarkEnd w:id="25385"/>
      <w:r>
        <w:rPr>
          <w:rtl/>
        </w:rPr>
        <w:t xml:space="preserve">עמדת </w:t>
      </w:r>
      <w:bookmarkStart w:id="25386" w:name="_ETM_Q73_674170"/>
      <w:bookmarkEnd w:id="25386"/>
      <w:r>
        <w:rPr>
          <w:rtl/>
        </w:rPr>
        <w:t xml:space="preserve">משרד </w:t>
      </w:r>
      <w:bookmarkStart w:id="25387" w:name="_ETM_Q73_674470"/>
      <w:bookmarkEnd w:id="25387"/>
      <w:r>
        <w:rPr>
          <w:rtl/>
        </w:rPr>
        <w:t>הבריאות</w:t>
      </w:r>
      <w:bookmarkStart w:id="25388" w:name="_ETM_Q73_671804"/>
      <w:bookmarkEnd w:id="25388"/>
      <w:r>
        <w:rPr>
          <w:rFonts w:hint="cs"/>
          <w:rtl/>
        </w:rPr>
        <w:t xml:space="preserve"> ויש את העניין הפוליטי.</w:t>
      </w:r>
      <w:bookmarkStart w:id="25389" w:name="_ETM_Q73_674890"/>
      <w:bookmarkEnd w:id="25389"/>
    </w:p>
    <w:p w:rsidR="00CD1EEA" w:rsidRDefault="00CD1EEA" w:rsidP="00223BCB">
      <w:pPr>
        <w:rPr>
          <w:rtl/>
        </w:rPr>
      </w:pPr>
    </w:p>
    <w:p w:rsidR="00CD1EEA" w:rsidRDefault="00CD1EEA" w:rsidP="00223BCB">
      <w:pPr>
        <w:pStyle w:val="-"/>
        <w:rPr>
          <w:rtl/>
        </w:rPr>
      </w:pPr>
      <w:bookmarkStart w:id="25390" w:name="ET_speakercontinue_5519_32"/>
      <w:r w:rsidRPr="008029EC">
        <w:rPr>
          <w:rStyle w:val="TagStyle"/>
          <w:rtl/>
        </w:rPr>
        <w:t xml:space="preserve"> &lt;&lt; דובר_המשך &gt;&gt;</w:t>
      </w:r>
      <w:r w:rsidRPr="00541259">
        <w:rPr>
          <w:rStyle w:val="TagStyle"/>
          <w:rtl/>
        </w:rPr>
        <w:t xml:space="preserve"> </w:t>
      </w:r>
      <w:r>
        <w:rPr>
          <w:rtl/>
        </w:rPr>
        <w:t>שרן מרים השכל (המחנה הממלכתי):</w:t>
      </w:r>
      <w:r w:rsidRPr="00541259">
        <w:rPr>
          <w:rStyle w:val="TagStyle"/>
          <w:rtl/>
        </w:rPr>
        <w:t xml:space="preserve"> </w:t>
      </w:r>
      <w:r w:rsidRPr="008029EC">
        <w:rPr>
          <w:rStyle w:val="TagStyle"/>
          <w:rtl/>
        </w:rPr>
        <w:t>&lt;&lt; דובר_המשך &gt;&gt;</w:t>
      </w:r>
      <w:r>
        <w:rPr>
          <w:rtl/>
        </w:rPr>
        <w:t xml:space="preserve">   </w:t>
      </w:r>
      <w:bookmarkEnd w:id="25390"/>
    </w:p>
    <w:p w:rsidR="00CD1EEA" w:rsidRDefault="00CD1EEA" w:rsidP="001B10C0">
      <w:pPr>
        <w:rPr>
          <w:rtl/>
          <w:lang w:eastAsia="he-IL"/>
        </w:rPr>
      </w:pPr>
    </w:p>
    <w:p w:rsidR="00CD1EEA" w:rsidRDefault="00CD1EEA" w:rsidP="00223BCB">
      <w:pPr>
        <w:rPr>
          <w:rtl/>
        </w:rPr>
      </w:pPr>
      <w:bookmarkStart w:id="25391" w:name="_ETM_Q73_673975"/>
      <w:bookmarkStart w:id="25392" w:name="_ETM_Q73_671835"/>
      <w:bookmarkStart w:id="25393" w:name="_ETM_Q73_675760"/>
      <w:bookmarkStart w:id="25394" w:name="_ETM_Q73_676239"/>
      <w:bookmarkStart w:id="25395" w:name="_ETM_Q73_676540"/>
      <w:bookmarkStart w:id="25396" w:name="_ETM_Q73_676900"/>
      <w:bookmarkEnd w:id="25391"/>
      <w:bookmarkEnd w:id="25392"/>
      <w:bookmarkEnd w:id="25393"/>
      <w:bookmarkEnd w:id="25394"/>
      <w:bookmarkEnd w:id="25395"/>
      <w:bookmarkEnd w:id="25396"/>
      <w:r>
        <w:rPr>
          <w:rFonts w:hint="cs"/>
          <w:rtl/>
        </w:rPr>
        <w:t>אז מעניין מאוד מאין ה</w:t>
      </w:r>
      <w:bookmarkStart w:id="25397" w:name="_ETM_Q73_672876"/>
      <w:bookmarkEnd w:id="25397"/>
      <w:r>
        <w:rPr>
          <w:rFonts w:hint="cs"/>
          <w:rtl/>
        </w:rPr>
        <w:t>גיעה</w:t>
      </w:r>
      <w:r>
        <w:rPr>
          <w:rtl/>
        </w:rPr>
        <w:t xml:space="preserve"> </w:t>
      </w:r>
      <w:bookmarkStart w:id="25398" w:name="_ETM_Q73_677260"/>
      <w:bookmarkEnd w:id="25398"/>
      <w:r>
        <w:rPr>
          <w:rtl/>
        </w:rPr>
        <w:t xml:space="preserve">הידיעה </w:t>
      </w:r>
      <w:bookmarkStart w:id="25399" w:name="_ETM_Q73_677709"/>
      <w:bookmarkEnd w:id="25399"/>
      <w:r>
        <w:rPr>
          <w:rtl/>
        </w:rPr>
        <w:t>הזו</w:t>
      </w:r>
      <w:r>
        <w:rPr>
          <w:rFonts w:hint="cs"/>
          <w:rtl/>
        </w:rPr>
        <w:t>,</w:t>
      </w:r>
      <w:r>
        <w:rPr>
          <w:rtl/>
        </w:rPr>
        <w:t xml:space="preserve"> </w:t>
      </w:r>
      <w:bookmarkStart w:id="25400" w:name="_ETM_Q73_677950"/>
      <w:bookmarkEnd w:id="25400"/>
      <w:r>
        <w:rPr>
          <w:rtl/>
        </w:rPr>
        <w:t xml:space="preserve">משום </w:t>
      </w:r>
      <w:bookmarkStart w:id="25401" w:name="_ETM_Q73_678220"/>
      <w:bookmarkEnd w:id="25401"/>
      <w:r>
        <w:rPr>
          <w:rtl/>
        </w:rPr>
        <w:t xml:space="preserve">שהיא </w:t>
      </w:r>
      <w:bookmarkStart w:id="25402" w:name="_ETM_Q73_678400"/>
      <w:bookmarkEnd w:id="25402"/>
      <w:r>
        <w:rPr>
          <w:rtl/>
        </w:rPr>
        <w:t xml:space="preserve">פורסמה </w:t>
      </w:r>
      <w:bookmarkStart w:id="25403" w:name="_ETM_Q73_678970"/>
      <w:bookmarkEnd w:id="25403"/>
      <w:r>
        <w:rPr>
          <w:rFonts w:hint="cs"/>
          <w:rtl/>
        </w:rPr>
        <w:t xml:space="preserve">עם </w:t>
      </w:r>
      <w:bookmarkStart w:id="25404" w:name="_ETM_Q73_676236"/>
      <w:bookmarkEnd w:id="25404"/>
      <w:r>
        <w:rPr>
          <w:rtl/>
        </w:rPr>
        <w:t xml:space="preserve">מכתב </w:t>
      </w:r>
      <w:bookmarkStart w:id="25405" w:name="_ETM_Q73_679330"/>
      <w:bookmarkEnd w:id="25405"/>
      <w:r>
        <w:rPr>
          <w:rtl/>
        </w:rPr>
        <w:t xml:space="preserve">של </w:t>
      </w:r>
      <w:bookmarkStart w:id="25406" w:name="_ETM_Q73_679510"/>
      <w:bookmarkEnd w:id="25406"/>
      <w:r>
        <w:rPr>
          <w:rtl/>
        </w:rPr>
        <w:t xml:space="preserve">משרד </w:t>
      </w:r>
      <w:bookmarkStart w:id="25407" w:name="_ETM_Q73_679989"/>
      <w:bookmarkEnd w:id="25407"/>
      <w:r>
        <w:rPr>
          <w:rtl/>
        </w:rPr>
        <w:t>הבריאות</w:t>
      </w:r>
      <w:r>
        <w:rPr>
          <w:rFonts w:hint="cs"/>
          <w:rtl/>
        </w:rPr>
        <w:t>.</w:t>
      </w:r>
      <w:bookmarkStart w:id="25408" w:name="_ETM_Q73_677145"/>
      <w:bookmarkStart w:id="25409" w:name="_ETM_Q73_680620"/>
      <w:bookmarkEnd w:id="25408"/>
      <w:bookmarkEnd w:id="25409"/>
    </w:p>
    <w:p w:rsidR="00CD1EEA" w:rsidRDefault="00CD1EEA" w:rsidP="00223BCB">
      <w:pPr>
        <w:rPr>
          <w:rtl/>
        </w:rPr>
      </w:pPr>
    </w:p>
    <w:p w:rsidR="00CD1EEA" w:rsidRDefault="00CD1EEA" w:rsidP="00223BCB">
      <w:pPr>
        <w:pStyle w:val="af9"/>
        <w:rPr>
          <w:rtl/>
        </w:rPr>
      </w:pPr>
      <w:r w:rsidRPr="008029EC">
        <w:rPr>
          <w:rStyle w:val="TagStyle"/>
          <w:rtl/>
        </w:rPr>
        <w:t xml:space="preserve"> &lt;&lt; יור &gt;&gt;</w:t>
      </w:r>
      <w:r w:rsidRPr="004A0A38">
        <w:rPr>
          <w:rStyle w:val="TagStyle"/>
          <w:rtl/>
        </w:rPr>
        <w:t xml:space="preserve"> </w:t>
      </w:r>
      <w:r>
        <w:rPr>
          <w:rtl/>
        </w:rPr>
        <w:t>היו"ר אוריאל בוסו:</w:t>
      </w:r>
      <w:r w:rsidRPr="004A0A38">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5410" w:name="_ETM_Q73_677555"/>
      <w:bookmarkEnd w:id="25410"/>
      <w:r>
        <w:rPr>
          <w:rFonts w:hint="cs"/>
          <w:rtl/>
          <w:lang w:eastAsia="he-IL"/>
        </w:rPr>
        <w:t>אז לא השר דרעי.</w:t>
      </w:r>
      <w:bookmarkStart w:id="25411" w:name="_ETM_Q73_680005"/>
      <w:bookmarkEnd w:id="25411"/>
      <w:r>
        <w:rPr>
          <w:rFonts w:hint="cs"/>
          <w:rtl/>
          <w:lang w:eastAsia="he-IL"/>
        </w:rPr>
        <w:t xml:space="preserve"> לא דרעי.</w:t>
      </w:r>
    </w:p>
    <w:p w:rsidR="00CD1EEA" w:rsidRDefault="00CD1EEA" w:rsidP="00223BCB">
      <w:pPr>
        <w:rPr>
          <w:rtl/>
          <w:lang w:eastAsia="he-IL"/>
        </w:rPr>
      </w:pPr>
      <w:bookmarkStart w:id="25412" w:name="_ETM_Q73_680712"/>
      <w:bookmarkStart w:id="25413" w:name="_ETM_Q73_680777"/>
      <w:bookmarkEnd w:id="25412"/>
      <w:bookmarkEnd w:id="25413"/>
    </w:p>
    <w:p w:rsidR="00CD1EEA" w:rsidRDefault="00CD1EEA" w:rsidP="00223BCB">
      <w:pPr>
        <w:pStyle w:val="-"/>
        <w:rPr>
          <w:rtl/>
        </w:rPr>
      </w:pPr>
      <w:bookmarkStart w:id="25414" w:name="ET_speakercontinue_5519_34"/>
      <w:r w:rsidRPr="008029EC">
        <w:rPr>
          <w:rStyle w:val="TagStyle"/>
          <w:rtl/>
        </w:rPr>
        <w:t xml:space="preserve"> &lt;&lt; דובר_המשך &gt;&gt;</w:t>
      </w:r>
      <w:r w:rsidRPr="004A0A38">
        <w:rPr>
          <w:rStyle w:val="TagStyle"/>
          <w:rtl/>
        </w:rPr>
        <w:t xml:space="preserve"> </w:t>
      </w:r>
      <w:r>
        <w:rPr>
          <w:rtl/>
        </w:rPr>
        <w:t>שרן מרים השכל (המחנה הממלכתי):</w:t>
      </w:r>
      <w:r w:rsidRPr="004A0A38">
        <w:rPr>
          <w:rStyle w:val="TagStyle"/>
          <w:rtl/>
        </w:rPr>
        <w:t xml:space="preserve"> </w:t>
      </w:r>
      <w:r w:rsidRPr="008029EC">
        <w:rPr>
          <w:rStyle w:val="TagStyle"/>
          <w:rtl/>
        </w:rPr>
        <w:t>&lt;&lt; דובר_המשך &gt;&gt;</w:t>
      </w:r>
      <w:r>
        <w:rPr>
          <w:rtl/>
        </w:rPr>
        <w:t xml:space="preserve">   </w:t>
      </w:r>
      <w:bookmarkEnd w:id="25414"/>
    </w:p>
    <w:p w:rsidR="00CD1EEA" w:rsidRDefault="00CD1EEA" w:rsidP="001B10C0">
      <w:pPr>
        <w:rPr>
          <w:rtl/>
          <w:lang w:eastAsia="he-IL"/>
        </w:rPr>
      </w:pPr>
    </w:p>
    <w:p w:rsidR="00CD1EEA" w:rsidRDefault="00CD1EEA" w:rsidP="00223BCB">
      <w:pPr>
        <w:rPr>
          <w:rtl/>
        </w:rPr>
      </w:pPr>
      <w:bookmarkStart w:id="25415" w:name="_ETM_Q73_681947"/>
      <w:bookmarkStart w:id="25416" w:name="_ETM_Q73_682536"/>
      <w:bookmarkStart w:id="25417" w:name="_ETM_Q73_680769"/>
      <w:bookmarkStart w:id="25418" w:name="_ETM_Q73_681459"/>
      <w:bookmarkStart w:id="25419" w:name="_ETM_Q73_681989"/>
      <w:bookmarkStart w:id="25420" w:name="_ETM_Q73_680484"/>
      <w:bookmarkEnd w:id="25415"/>
      <w:bookmarkEnd w:id="25416"/>
      <w:bookmarkEnd w:id="25417"/>
      <w:bookmarkEnd w:id="25418"/>
      <w:bookmarkEnd w:id="25419"/>
      <w:bookmarkEnd w:id="25420"/>
      <w:r>
        <w:rPr>
          <w:rFonts w:hint="cs"/>
          <w:rtl/>
        </w:rPr>
        <w:t>ו</w:t>
      </w:r>
      <w:r>
        <w:rPr>
          <w:rtl/>
        </w:rPr>
        <w:t xml:space="preserve">יותר </w:t>
      </w:r>
      <w:bookmarkStart w:id="25421" w:name="_ETM_Q73_682170"/>
      <w:bookmarkEnd w:id="25421"/>
      <w:r>
        <w:rPr>
          <w:rtl/>
        </w:rPr>
        <w:t>מזה</w:t>
      </w:r>
      <w:r>
        <w:rPr>
          <w:rFonts w:hint="cs"/>
          <w:rtl/>
        </w:rPr>
        <w:t>,</w:t>
      </w:r>
      <w:r>
        <w:rPr>
          <w:rtl/>
        </w:rPr>
        <w:t xml:space="preserve"> </w:t>
      </w:r>
      <w:bookmarkStart w:id="25422" w:name="_ETM_Q73_682890"/>
      <w:bookmarkStart w:id="25423" w:name="_ETM_Q73_683340"/>
      <w:bookmarkStart w:id="25424" w:name="_ETM_Q73_684569"/>
      <w:bookmarkEnd w:id="25422"/>
      <w:bookmarkEnd w:id="25423"/>
      <w:bookmarkEnd w:id="25424"/>
      <w:r>
        <w:rPr>
          <w:rtl/>
        </w:rPr>
        <w:t xml:space="preserve">גם </w:t>
      </w:r>
      <w:bookmarkStart w:id="25425" w:name="_ETM_Q73_685079"/>
      <w:bookmarkEnd w:id="25425"/>
      <w:r>
        <w:rPr>
          <w:rtl/>
        </w:rPr>
        <w:t>המס</w:t>
      </w:r>
      <w:bookmarkStart w:id="25426" w:name="_ETM_Q73_685590"/>
      <w:bookmarkStart w:id="25427" w:name="_ETM_Q73_682634"/>
      <w:bookmarkEnd w:id="25426"/>
      <w:bookmarkEnd w:id="25427"/>
      <w:r>
        <w:rPr>
          <w:rFonts w:hint="cs"/>
          <w:rtl/>
        </w:rPr>
        <w:t xml:space="preserve"> על </w:t>
      </w:r>
      <w:bookmarkStart w:id="25428" w:name="_ETM_Q73_683200"/>
      <w:bookmarkEnd w:id="25428"/>
      <w:r>
        <w:rPr>
          <w:rFonts w:hint="cs"/>
          <w:rtl/>
        </w:rPr>
        <w:t>ה</w:t>
      </w:r>
      <w:r>
        <w:rPr>
          <w:rtl/>
        </w:rPr>
        <w:t xml:space="preserve">כלים </w:t>
      </w:r>
      <w:bookmarkStart w:id="25429" w:name="_ETM_Q73_686099"/>
      <w:bookmarkEnd w:id="25429"/>
      <w:r>
        <w:rPr>
          <w:rFonts w:hint="cs"/>
          <w:rtl/>
        </w:rPr>
        <w:t>החד-</w:t>
      </w:r>
      <w:bookmarkStart w:id="25430" w:name="_ETM_Q73_686729"/>
      <w:bookmarkEnd w:id="25430"/>
      <w:r>
        <w:rPr>
          <w:rtl/>
        </w:rPr>
        <w:t>פעמ</w:t>
      </w:r>
      <w:r>
        <w:rPr>
          <w:rFonts w:hint="cs"/>
          <w:rtl/>
        </w:rPr>
        <w:t>י</w:t>
      </w:r>
      <w:bookmarkStart w:id="25431" w:name="_ETM_Q73_685503"/>
      <w:bookmarkEnd w:id="25431"/>
      <w:r>
        <w:rPr>
          <w:rtl/>
        </w:rPr>
        <w:t>ים</w:t>
      </w:r>
      <w:r>
        <w:rPr>
          <w:rFonts w:hint="cs"/>
          <w:rtl/>
        </w:rPr>
        <w:t>,</w:t>
      </w:r>
      <w:r>
        <w:rPr>
          <w:rtl/>
        </w:rPr>
        <w:t xml:space="preserve"> </w:t>
      </w:r>
      <w:bookmarkStart w:id="25432" w:name="_ETM_Q73_687480"/>
      <w:bookmarkEnd w:id="25432"/>
      <w:r>
        <w:rPr>
          <w:rtl/>
        </w:rPr>
        <w:t>היושב</w:t>
      </w:r>
      <w:bookmarkStart w:id="25433" w:name="_ETM_Q73_687989"/>
      <w:bookmarkEnd w:id="25433"/>
      <w:r>
        <w:rPr>
          <w:rFonts w:hint="cs"/>
          <w:rtl/>
        </w:rPr>
        <w:t>-</w:t>
      </w:r>
      <w:r>
        <w:rPr>
          <w:rtl/>
        </w:rPr>
        <w:t>ראש</w:t>
      </w:r>
      <w:r>
        <w:rPr>
          <w:rFonts w:hint="cs"/>
          <w:rtl/>
        </w:rPr>
        <w:t xml:space="preserve"> </w:t>
      </w:r>
      <w:r>
        <w:rPr>
          <w:rFonts w:hint="eastAsia"/>
          <w:rtl/>
        </w:rPr>
        <w:t>–</w:t>
      </w:r>
      <w:r>
        <w:rPr>
          <w:rtl/>
        </w:rPr>
        <w:t xml:space="preserve"> </w:t>
      </w:r>
      <w:bookmarkStart w:id="25434" w:name="_ETM_Q73_689120"/>
      <w:bookmarkStart w:id="25435" w:name="_ETM_Q73_689750"/>
      <w:bookmarkStart w:id="25436" w:name="_ETM_Q73_689870"/>
      <w:bookmarkStart w:id="25437" w:name="_ETM_Q73_690150"/>
      <w:bookmarkStart w:id="25438" w:name="_ETM_Q73_690959"/>
      <w:bookmarkStart w:id="25439" w:name="_ETM_Q73_691769"/>
      <w:bookmarkStart w:id="25440" w:name="_ETM_Q73_687824"/>
      <w:bookmarkEnd w:id="25434"/>
      <w:bookmarkEnd w:id="25435"/>
      <w:bookmarkEnd w:id="25436"/>
      <w:bookmarkEnd w:id="25437"/>
      <w:bookmarkEnd w:id="25438"/>
      <w:bookmarkEnd w:id="25439"/>
      <w:bookmarkEnd w:id="25440"/>
      <w:r>
        <w:rPr>
          <w:rFonts w:hint="cs"/>
          <w:rtl/>
        </w:rPr>
        <w:t xml:space="preserve">באה השרה </w:t>
      </w:r>
      <w:r>
        <w:rPr>
          <w:rtl/>
        </w:rPr>
        <w:t xml:space="preserve">להגנת </w:t>
      </w:r>
      <w:bookmarkStart w:id="25441" w:name="_ETM_Q73_692370"/>
      <w:bookmarkEnd w:id="25441"/>
      <w:r>
        <w:rPr>
          <w:rtl/>
        </w:rPr>
        <w:t xml:space="preserve">הסביבה </w:t>
      </w:r>
      <w:bookmarkStart w:id="25442" w:name="_ETM_Q73_693450"/>
      <w:bookmarkEnd w:id="25442"/>
      <w:r>
        <w:rPr>
          <w:rtl/>
        </w:rPr>
        <w:t>ועכ</w:t>
      </w:r>
      <w:bookmarkStart w:id="25443" w:name="_ETM_Q73_690965"/>
      <w:bookmarkEnd w:id="25443"/>
      <w:r>
        <w:rPr>
          <w:rtl/>
        </w:rPr>
        <w:t xml:space="preserve">שיו </w:t>
      </w:r>
      <w:bookmarkStart w:id="25444" w:name="_ETM_Q73_694040"/>
      <w:bookmarkEnd w:id="25444"/>
      <w:r>
        <w:rPr>
          <w:rtl/>
        </w:rPr>
        <w:t xml:space="preserve">מבקשת </w:t>
      </w:r>
      <w:bookmarkStart w:id="25445" w:name="_ETM_Q73_694549"/>
      <w:bookmarkEnd w:id="25445"/>
      <w:r>
        <w:rPr>
          <w:rtl/>
        </w:rPr>
        <w:t xml:space="preserve">להשאיר </w:t>
      </w:r>
      <w:bookmarkStart w:id="25446" w:name="_ETM_Q73_695000"/>
      <w:bookmarkEnd w:id="25446"/>
      <w:r>
        <w:rPr>
          <w:rtl/>
        </w:rPr>
        <w:t>גם אותו</w:t>
      </w:r>
      <w:r>
        <w:rPr>
          <w:rFonts w:hint="cs"/>
          <w:rtl/>
        </w:rPr>
        <w:t>.</w:t>
      </w:r>
      <w:r>
        <w:rPr>
          <w:rtl/>
        </w:rPr>
        <w:t xml:space="preserve"> </w:t>
      </w:r>
      <w:bookmarkStart w:id="25447" w:name="_ETM_Q73_696629"/>
      <w:bookmarkStart w:id="25448" w:name="_ETM_Q73_696929"/>
      <w:bookmarkEnd w:id="25447"/>
      <w:bookmarkEnd w:id="25448"/>
      <w:r>
        <w:rPr>
          <w:rtl/>
        </w:rPr>
        <w:t xml:space="preserve">מעניין </w:t>
      </w:r>
      <w:bookmarkStart w:id="25449" w:name="_ETM_Q73_697260"/>
      <w:bookmarkEnd w:id="25449"/>
      <w:r>
        <w:rPr>
          <w:rtl/>
        </w:rPr>
        <w:t xml:space="preserve">מאוד </w:t>
      </w:r>
      <w:bookmarkStart w:id="25450" w:name="_ETM_Q73_697709"/>
      <w:bookmarkEnd w:id="25450"/>
      <w:r>
        <w:rPr>
          <w:rtl/>
        </w:rPr>
        <w:t xml:space="preserve">שכאשר </w:t>
      </w:r>
      <w:bookmarkStart w:id="25451" w:name="_ETM_Q73_698219"/>
      <w:bookmarkEnd w:id="25451"/>
      <w:r>
        <w:rPr>
          <w:rtl/>
        </w:rPr>
        <w:t xml:space="preserve">אתם </w:t>
      </w:r>
      <w:bookmarkStart w:id="25452" w:name="_ETM_Q73_698519"/>
      <w:bookmarkEnd w:id="25452"/>
      <w:r>
        <w:rPr>
          <w:rtl/>
        </w:rPr>
        <w:t xml:space="preserve">עושים </w:t>
      </w:r>
      <w:bookmarkStart w:id="25453" w:name="_ETM_Q73_698939"/>
      <w:bookmarkEnd w:id="25453"/>
      <w:r>
        <w:rPr>
          <w:rtl/>
        </w:rPr>
        <w:t xml:space="preserve">את </w:t>
      </w:r>
      <w:bookmarkStart w:id="25454" w:name="_ETM_Q73_699059"/>
      <w:bookmarkEnd w:id="25454"/>
      <w:r>
        <w:rPr>
          <w:rtl/>
        </w:rPr>
        <w:t>זה</w:t>
      </w:r>
      <w:r>
        <w:rPr>
          <w:rFonts w:hint="cs"/>
          <w:rtl/>
        </w:rPr>
        <w:t>,</w:t>
      </w:r>
      <w:r>
        <w:rPr>
          <w:rtl/>
        </w:rPr>
        <w:t xml:space="preserve"> </w:t>
      </w:r>
      <w:bookmarkStart w:id="25455" w:name="_ETM_Q73_699209"/>
      <w:bookmarkEnd w:id="25455"/>
      <w:r>
        <w:rPr>
          <w:rtl/>
        </w:rPr>
        <w:t xml:space="preserve">אתם </w:t>
      </w:r>
      <w:bookmarkStart w:id="25456" w:name="_ETM_Q73_699419"/>
      <w:bookmarkEnd w:id="25456"/>
      <w:r>
        <w:rPr>
          <w:rtl/>
        </w:rPr>
        <w:t xml:space="preserve">דואגים </w:t>
      </w:r>
      <w:bookmarkStart w:id="25457" w:name="_ETM_Q73_699840"/>
      <w:bookmarkEnd w:id="25457"/>
      <w:r>
        <w:rPr>
          <w:rtl/>
        </w:rPr>
        <w:t>ל</w:t>
      </w:r>
      <w:bookmarkStart w:id="25458" w:name="_ETM_Q73_697174"/>
      <w:bookmarkEnd w:id="25458"/>
      <w:r>
        <w:rPr>
          <w:rFonts w:hint="cs"/>
          <w:rtl/>
        </w:rPr>
        <w:t>רווחת</w:t>
      </w:r>
      <w:r>
        <w:rPr>
          <w:rtl/>
        </w:rPr>
        <w:t xml:space="preserve"> </w:t>
      </w:r>
      <w:bookmarkStart w:id="25459" w:name="_ETM_Q73_700290"/>
      <w:bookmarkEnd w:id="25459"/>
      <w:r>
        <w:rPr>
          <w:rtl/>
        </w:rPr>
        <w:t>הציבור</w:t>
      </w:r>
      <w:r>
        <w:rPr>
          <w:rFonts w:hint="cs"/>
          <w:rtl/>
        </w:rPr>
        <w:t>,</w:t>
      </w:r>
      <w:r>
        <w:rPr>
          <w:rtl/>
        </w:rPr>
        <w:t xml:space="preserve"> </w:t>
      </w:r>
      <w:bookmarkStart w:id="25460" w:name="_ETM_Q73_701219"/>
      <w:bookmarkEnd w:id="25460"/>
      <w:r>
        <w:rPr>
          <w:rtl/>
        </w:rPr>
        <w:t xml:space="preserve">אתם </w:t>
      </w:r>
      <w:bookmarkStart w:id="25461" w:name="_ETM_Q73_701400"/>
      <w:bookmarkEnd w:id="25461"/>
      <w:r>
        <w:rPr>
          <w:rtl/>
        </w:rPr>
        <w:t xml:space="preserve">דואגים </w:t>
      </w:r>
      <w:bookmarkStart w:id="25462" w:name="_ETM_Q73_701819"/>
      <w:bookmarkEnd w:id="25462"/>
      <w:r>
        <w:rPr>
          <w:rtl/>
        </w:rPr>
        <w:t xml:space="preserve">לבריאות </w:t>
      </w:r>
      <w:bookmarkStart w:id="25463" w:name="_ETM_Q73_702419"/>
      <w:bookmarkEnd w:id="25463"/>
      <w:r>
        <w:rPr>
          <w:rtl/>
        </w:rPr>
        <w:t>הציבור</w:t>
      </w:r>
      <w:r>
        <w:rPr>
          <w:rFonts w:hint="cs"/>
          <w:rtl/>
        </w:rPr>
        <w:t>,</w:t>
      </w:r>
      <w:r>
        <w:rPr>
          <w:rtl/>
        </w:rPr>
        <w:t xml:space="preserve"> </w:t>
      </w:r>
      <w:bookmarkStart w:id="25464" w:name="_ETM_Q73_703319"/>
      <w:bookmarkEnd w:id="25464"/>
      <w:r>
        <w:rPr>
          <w:rtl/>
        </w:rPr>
        <w:t xml:space="preserve">אתם </w:t>
      </w:r>
      <w:bookmarkStart w:id="25465" w:name="_ETM_Q73_703499"/>
      <w:bookmarkEnd w:id="25465"/>
      <w:r>
        <w:rPr>
          <w:rtl/>
        </w:rPr>
        <w:t xml:space="preserve">דואגים </w:t>
      </w:r>
      <w:bookmarkStart w:id="25466" w:name="_ETM_Q73_703950"/>
      <w:bookmarkEnd w:id="25466"/>
      <w:r>
        <w:rPr>
          <w:rFonts w:hint="cs"/>
          <w:rtl/>
        </w:rPr>
        <w:t>ל</w:t>
      </w:r>
      <w:r>
        <w:rPr>
          <w:rtl/>
        </w:rPr>
        <w:t>סביבה</w:t>
      </w:r>
      <w:bookmarkStart w:id="25467" w:name="_ETM_Q73_702405"/>
      <w:bookmarkStart w:id="25468" w:name="_ETM_Q73_703376"/>
      <w:bookmarkEnd w:id="25467"/>
      <w:bookmarkEnd w:id="25468"/>
      <w:r>
        <w:rPr>
          <w:rFonts w:hint="cs"/>
          <w:rtl/>
        </w:rPr>
        <w:t>,</w:t>
      </w:r>
      <w:r>
        <w:rPr>
          <w:rtl/>
        </w:rPr>
        <w:t xml:space="preserve"> </w:t>
      </w:r>
      <w:bookmarkStart w:id="25469" w:name="_ETM_Q73_705030"/>
      <w:bookmarkEnd w:id="25469"/>
      <w:r>
        <w:rPr>
          <w:rtl/>
        </w:rPr>
        <w:t xml:space="preserve">אבל </w:t>
      </w:r>
      <w:bookmarkStart w:id="25470" w:name="_ETM_Q73_705330"/>
      <w:bookmarkEnd w:id="25470"/>
      <w:r>
        <w:rPr>
          <w:rFonts w:hint="cs"/>
          <w:rtl/>
        </w:rPr>
        <w:t>כ</w:t>
      </w:r>
      <w:r>
        <w:rPr>
          <w:rtl/>
        </w:rPr>
        <w:t xml:space="preserve">שאנחנו </w:t>
      </w:r>
      <w:bookmarkStart w:id="25471" w:name="_ETM_Q73_706050"/>
      <w:bookmarkEnd w:id="25471"/>
      <w:r>
        <w:rPr>
          <w:rtl/>
        </w:rPr>
        <w:t xml:space="preserve">עשינו </w:t>
      </w:r>
      <w:bookmarkStart w:id="25472" w:name="_ETM_Q73_706590"/>
      <w:bookmarkEnd w:id="25472"/>
      <w:r>
        <w:rPr>
          <w:rtl/>
        </w:rPr>
        <w:t xml:space="preserve">את </w:t>
      </w:r>
      <w:bookmarkStart w:id="25473" w:name="_ETM_Q73_706679"/>
      <w:bookmarkEnd w:id="25473"/>
      <w:r>
        <w:rPr>
          <w:rtl/>
        </w:rPr>
        <w:t>זה</w:t>
      </w:r>
      <w:r>
        <w:rPr>
          <w:rFonts w:hint="cs"/>
          <w:rtl/>
        </w:rPr>
        <w:t>,</w:t>
      </w:r>
      <w:r>
        <w:rPr>
          <w:rtl/>
        </w:rPr>
        <w:t xml:space="preserve"> </w:t>
      </w:r>
      <w:bookmarkStart w:id="25474" w:name="_ETM_Q73_707190"/>
      <w:bookmarkStart w:id="25475" w:name="_ETM_Q73_707730"/>
      <w:bookmarkEnd w:id="25474"/>
      <w:bookmarkEnd w:id="25475"/>
      <w:r>
        <w:rPr>
          <w:rtl/>
        </w:rPr>
        <w:t xml:space="preserve">כמה </w:t>
      </w:r>
      <w:bookmarkStart w:id="25476" w:name="_ETM_Q73_708240"/>
      <w:bookmarkEnd w:id="25476"/>
      <w:r>
        <w:rPr>
          <w:rtl/>
        </w:rPr>
        <w:t xml:space="preserve">רעל </w:t>
      </w:r>
      <w:bookmarkStart w:id="25477" w:name="_ETM_Q73_709290"/>
      <w:bookmarkEnd w:id="25477"/>
      <w:r>
        <w:rPr>
          <w:rtl/>
        </w:rPr>
        <w:t xml:space="preserve">ושנאה </w:t>
      </w:r>
      <w:bookmarkStart w:id="25478" w:name="_ETM_Q73_710160"/>
      <w:bookmarkEnd w:id="25478"/>
      <w:r>
        <w:rPr>
          <w:rtl/>
        </w:rPr>
        <w:t>זר</w:t>
      </w:r>
      <w:r>
        <w:rPr>
          <w:rFonts w:hint="cs"/>
          <w:rtl/>
        </w:rPr>
        <w:t>ע</w:t>
      </w:r>
      <w:r>
        <w:rPr>
          <w:rtl/>
        </w:rPr>
        <w:t xml:space="preserve">תם </w:t>
      </w:r>
      <w:bookmarkStart w:id="25479" w:name="_ETM_Q73_711390"/>
      <w:bookmarkEnd w:id="25479"/>
      <w:r>
        <w:rPr>
          <w:rtl/>
        </w:rPr>
        <w:t xml:space="preserve">בקרב </w:t>
      </w:r>
      <w:bookmarkStart w:id="25480" w:name="_ETM_Q73_712110"/>
      <w:bookmarkEnd w:id="25480"/>
      <w:r>
        <w:rPr>
          <w:rtl/>
        </w:rPr>
        <w:t xml:space="preserve">הציבור </w:t>
      </w:r>
      <w:bookmarkStart w:id="25481" w:name="_ETM_Q73_712680"/>
      <w:bookmarkEnd w:id="25481"/>
      <w:r>
        <w:rPr>
          <w:rtl/>
        </w:rPr>
        <w:t>הישראלי</w:t>
      </w:r>
      <w:r>
        <w:rPr>
          <w:rFonts w:hint="cs"/>
          <w:rtl/>
        </w:rPr>
        <w:t>.</w:t>
      </w:r>
      <w:bookmarkStart w:id="25482" w:name="_ETM_Q73_713430"/>
      <w:bookmarkEnd w:id="25482"/>
    </w:p>
    <w:p w:rsidR="003911F6" w:rsidRDefault="003911F6" w:rsidP="00223BCB">
      <w:pPr>
        <w:rPr>
          <w:rtl/>
        </w:rPr>
      </w:pPr>
    </w:p>
    <w:p w:rsidR="00CD1EEA" w:rsidRDefault="00CD1EEA" w:rsidP="00223BCB">
      <w:pPr>
        <w:pStyle w:val="af9"/>
        <w:rPr>
          <w:rtl/>
        </w:rPr>
      </w:pPr>
      <w:r w:rsidRPr="008029EC">
        <w:rPr>
          <w:rStyle w:val="TagStyle"/>
          <w:rtl/>
        </w:rPr>
        <w:t xml:space="preserve"> &lt;&lt; יור &gt;&gt;</w:t>
      </w:r>
      <w:r w:rsidRPr="00E920A8">
        <w:rPr>
          <w:rStyle w:val="TagStyle"/>
          <w:rtl/>
        </w:rPr>
        <w:t xml:space="preserve"> </w:t>
      </w:r>
      <w:r>
        <w:rPr>
          <w:rtl/>
        </w:rPr>
        <w:t>היו"ר אוריאל בוסו:</w:t>
      </w:r>
      <w:r w:rsidRPr="00E920A8">
        <w:rPr>
          <w:rStyle w:val="TagStyle"/>
          <w:rtl/>
        </w:rPr>
        <w:t xml:space="preserve"> </w:t>
      </w:r>
      <w:r w:rsidRPr="008029EC">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rPr>
      </w:pPr>
      <w:bookmarkStart w:id="25483" w:name="_ETM_Q73_710115"/>
      <w:bookmarkEnd w:id="25483"/>
      <w:r>
        <w:rPr>
          <w:rtl/>
        </w:rPr>
        <w:t>תודה</w:t>
      </w:r>
      <w:r>
        <w:rPr>
          <w:rFonts w:hint="cs"/>
          <w:rtl/>
        </w:rPr>
        <w:t>.</w:t>
      </w:r>
    </w:p>
    <w:p w:rsidR="00CD1EEA" w:rsidRDefault="00CD1EEA" w:rsidP="00223BCB">
      <w:pPr>
        <w:rPr>
          <w:rtl/>
        </w:rPr>
      </w:pPr>
      <w:bookmarkStart w:id="25484" w:name="_ETM_Q73_712076"/>
      <w:bookmarkStart w:id="25485" w:name="_ETM_Q73_712202"/>
      <w:bookmarkStart w:id="25486" w:name="_ETM_Q73_713820"/>
      <w:bookmarkStart w:id="25487" w:name="_ETM_Q73_712296"/>
      <w:bookmarkEnd w:id="25484"/>
      <w:bookmarkEnd w:id="25485"/>
      <w:bookmarkEnd w:id="25486"/>
      <w:bookmarkEnd w:id="25487"/>
    </w:p>
    <w:p w:rsidR="00CD1EEA" w:rsidRDefault="00CD1EEA" w:rsidP="00223BCB">
      <w:pPr>
        <w:pStyle w:val="-"/>
        <w:rPr>
          <w:rtl/>
        </w:rPr>
      </w:pPr>
      <w:bookmarkStart w:id="25488" w:name="ET_speakercontinue_5519_36"/>
      <w:r w:rsidRPr="008029EC">
        <w:rPr>
          <w:rStyle w:val="TagStyle"/>
          <w:rtl/>
        </w:rPr>
        <w:t xml:space="preserve"> &lt;&lt; דובר_המשך &gt;&gt;</w:t>
      </w:r>
      <w:r w:rsidRPr="00E920A8">
        <w:rPr>
          <w:rStyle w:val="TagStyle"/>
          <w:rtl/>
        </w:rPr>
        <w:t xml:space="preserve"> </w:t>
      </w:r>
      <w:r>
        <w:rPr>
          <w:rtl/>
        </w:rPr>
        <w:t>שרן מרים השכל (המחנה הממלכתי):</w:t>
      </w:r>
      <w:r w:rsidRPr="00E920A8">
        <w:rPr>
          <w:rStyle w:val="TagStyle"/>
          <w:rtl/>
        </w:rPr>
        <w:t xml:space="preserve"> </w:t>
      </w:r>
      <w:r w:rsidRPr="008029EC">
        <w:rPr>
          <w:rStyle w:val="TagStyle"/>
          <w:rtl/>
        </w:rPr>
        <w:t>&lt;&lt; דובר_המשך &gt;&gt;</w:t>
      </w:r>
      <w:r>
        <w:rPr>
          <w:rtl/>
        </w:rPr>
        <w:t xml:space="preserve">   </w:t>
      </w:r>
      <w:bookmarkEnd w:id="25488"/>
    </w:p>
    <w:p w:rsidR="00CD1EEA" w:rsidRDefault="00CD1EEA" w:rsidP="001B10C0">
      <w:pPr>
        <w:rPr>
          <w:rtl/>
          <w:lang w:eastAsia="he-IL"/>
        </w:rPr>
      </w:pPr>
    </w:p>
    <w:p w:rsidR="00CD1EEA" w:rsidRDefault="00CD1EEA" w:rsidP="0069713B">
      <w:pPr>
        <w:rPr>
          <w:rtl/>
        </w:rPr>
      </w:pPr>
      <w:bookmarkStart w:id="25489" w:name="_ETM_Q73_714027"/>
      <w:bookmarkStart w:id="25490" w:name="_ETM_Q73_713372"/>
      <w:bookmarkStart w:id="25491" w:name="_ETM_Q73_713422"/>
      <w:bookmarkStart w:id="25492" w:name="_ETM_Q73_713548"/>
      <w:bookmarkStart w:id="25493" w:name="_ETM_Q73_713651"/>
      <w:bookmarkEnd w:id="25489"/>
      <w:bookmarkEnd w:id="25490"/>
      <w:bookmarkEnd w:id="25491"/>
      <w:bookmarkEnd w:id="25492"/>
      <w:bookmarkEnd w:id="25493"/>
      <w:r>
        <w:rPr>
          <w:rtl/>
        </w:rPr>
        <w:t xml:space="preserve">עוד </w:t>
      </w:r>
      <w:bookmarkStart w:id="25494" w:name="_ETM_Q73_714030"/>
      <w:bookmarkEnd w:id="25494"/>
      <w:r>
        <w:rPr>
          <w:rtl/>
        </w:rPr>
        <w:t xml:space="preserve">מעט </w:t>
      </w:r>
      <w:bookmarkStart w:id="25495" w:name="_ETM_Q73_714300"/>
      <w:bookmarkEnd w:id="25495"/>
      <w:r>
        <w:rPr>
          <w:rtl/>
        </w:rPr>
        <w:t xml:space="preserve">מגיעים </w:t>
      </w:r>
      <w:bookmarkStart w:id="25496" w:name="_ETM_Q73_714720"/>
      <w:bookmarkEnd w:id="25496"/>
      <w:r>
        <w:rPr>
          <w:rtl/>
        </w:rPr>
        <w:t xml:space="preserve">לספירת </w:t>
      </w:r>
      <w:bookmarkStart w:id="25497" w:name="_ETM_Q73_715320"/>
      <w:bookmarkEnd w:id="25497"/>
      <w:r>
        <w:rPr>
          <w:rtl/>
        </w:rPr>
        <w:t>העומר</w:t>
      </w:r>
      <w:r>
        <w:rPr>
          <w:rFonts w:hint="cs"/>
          <w:rtl/>
        </w:rPr>
        <w:t>,</w:t>
      </w:r>
      <w:bookmarkStart w:id="25498" w:name="_ETM_Q73_712407"/>
      <w:bookmarkEnd w:id="25498"/>
      <w:r>
        <w:rPr>
          <w:rtl/>
        </w:rPr>
        <w:t xml:space="preserve"> </w:t>
      </w:r>
      <w:bookmarkStart w:id="25499" w:name="_ETM_Q73_715830"/>
      <w:bookmarkEnd w:id="25499"/>
      <w:r>
        <w:rPr>
          <w:rtl/>
        </w:rPr>
        <w:t>נכון</w:t>
      </w:r>
      <w:r>
        <w:rPr>
          <w:rFonts w:hint="cs"/>
          <w:rtl/>
        </w:rPr>
        <w:t>?</w:t>
      </w:r>
      <w:r>
        <w:rPr>
          <w:rtl/>
        </w:rPr>
        <w:t xml:space="preserve"> </w:t>
      </w:r>
      <w:bookmarkStart w:id="25500" w:name="_ETM_Q73_716220"/>
      <w:bookmarkEnd w:id="25500"/>
      <w:r w:rsidR="0069713B">
        <w:rPr>
          <w:rFonts w:hint="cs"/>
          <w:rtl/>
        </w:rPr>
        <w:t>כ</w:t>
      </w:r>
      <w:r>
        <w:rPr>
          <w:rtl/>
        </w:rPr>
        <w:t xml:space="preserve">ולם </w:t>
      </w:r>
      <w:bookmarkStart w:id="25501" w:name="_ETM_Q73_716580"/>
      <w:bookmarkEnd w:id="25501"/>
      <w:r>
        <w:rPr>
          <w:rFonts w:hint="cs"/>
          <w:rtl/>
        </w:rPr>
        <w:t>י</w:t>
      </w:r>
      <w:r>
        <w:rPr>
          <w:rtl/>
        </w:rPr>
        <w:t xml:space="preserve">תחילו </w:t>
      </w:r>
      <w:bookmarkStart w:id="25502" w:name="_ETM_Q73_716880"/>
      <w:bookmarkEnd w:id="25502"/>
      <w:r>
        <w:rPr>
          <w:rtl/>
        </w:rPr>
        <w:t xml:space="preserve">לדבר </w:t>
      </w:r>
      <w:bookmarkStart w:id="25503" w:name="_ETM_Q73_717360"/>
      <w:bookmarkEnd w:id="25503"/>
      <w:r>
        <w:rPr>
          <w:rtl/>
        </w:rPr>
        <w:t xml:space="preserve">על </w:t>
      </w:r>
      <w:bookmarkStart w:id="25504" w:name="_ETM_Q73_717480"/>
      <w:bookmarkEnd w:id="25504"/>
      <w:r>
        <w:rPr>
          <w:rtl/>
        </w:rPr>
        <w:t xml:space="preserve">אהבת </w:t>
      </w:r>
      <w:bookmarkStart w:id="25505" w:name="_ETM_Q73_717870"/>
      <w:bookmarkEnd w:id="25505"/>
      <w:r>
        <w:rPr>
          <w:rtl/>
        </w:rPr>
        <w:t xml:space="preserve">חינם </w:t>
      </w:r>
      <w:bookmarkStart w:id="25506" w:name="_ETM_Q73_718970"/>
      <w:bookmarkEnd w:id="25506"/>
      <w:r>
        <w:rPr>
          <w:rtl/>
        </w:rPr>
        <w:t xml:space="preserve">ועל </w:t>
      </w:r>
      <w:bookmarkStart w:id="25507" w:name="_ETM_Q73_719420"/>
      <w:bookmarkEnd w:id="25507"/>
      <w:r>
        <w:rPr>
          <w:rtl/>
        </w:rPr>
        <w:t xml:space="preserve">הבית </w:t>
      </w:r>
      <w:bookmarkStart w:id="25508" w:name="_ETM_Q73_719809"/>
      <w:bookmarkEnd w:id="25508"/>
      <w:r>
        <w:rPr>
          <w:rtl/>
        </w:rPr>
        <w:t>השלישי</w:t>
      </w:r>
      <w:bookmarkStart w:id="25509" w:name="_ETM_Q73_721099"/>
      <w:bookmarkStart w:id="25510" w:name="_ETM_Q73_717657"/>
      <w:bookmarkEnd w:id="25509"/>
      <w:bookmarkEnd w:id="25510"/>
      <w:r>
        <w:rPr>
          <w:rFonts w:hint="cs"/>
          <w:rtl/>
        </w:rPr>
        <w:t>, ועל</w:t>
      </w:r>
      <w:r>
        <w:rPr>
          <w:rtl/>
        </w:rPr>
        <w:t xml:space="preserve"> </w:t>
      </w:r>
      <w:bookmarkStart w:id="25511" w:name="_ETM_Q73_721280"/>
      <w:bookmarkEnd w:id="25511"/>
      <w:r>
        <w:rPr>
          <w:rtl/>
        </w:rPr>
        <w:t xml:space="preserve">חורבן </w:t>
      </w:r>
      <w:bookmarkStart w:id="25512" w:name="_ETM_Q73_721730"/>
      <w:bookmarkEnd w:id="25512"/>
      <w:r>
        <w:rPr>
          <w:rtl/>
        </w:rPr>
        <w:t xml:space="preserve">בית </w:t>
      </w:r>
      <w:bookmarkStart w:id="25513" w:name="_ETM_Q73_721970"/>
      <w:bookmarkEnd w:id="25513"/>
      <w:r>
        <w:rPr>
          <w:rtl/>
        </w:rPr>
        <w:t>המקדש</w:t>
      </w:r>
      <w:r>
        <w:rPr>
          <w:rFonts w:hint="cs"/>
          <w:rtl/>
        </w:rPr>
        <w:t>,</w:t>
      </w:r>
      <w:r>
        <w:rPr>
          <w:rtl/>
        </w:rPr>
        <w:t xml:space="preserve"> </w:t>
      </w:r>
      <w:bookmarkStart w:id="25514" w:name="_ETM_Q73_722950"/>
      <w:bookmarkEnd w:id="25514"/>
      <w:r>
        <w:rPr>
          <w:rtl/>
        </w:rPr>
        <w:t>ו</w:t>
      </w:r>
      <w:bookmarkStart w:id="25515" w:name="_ETM_Q73_723489"/>
      <w:bookmarkStart w:id="25516" w:name="_ETM_Q73_720218"/>
      <w:bookmarkEnd w:id="25515"/>
      <w:bookmarkEnd w:id="25516"/>
      <w:r>
        <w:rPr>
          <w:rtl/>
        </w:rPr>
        <w:t xml:space="preserve">אני </w:t>
      </w:r>
      <w:bookmarkStart w:id="25517" w:name="_ETM_Q73_723610"/>
      <w:bookmarkEnd w:id="25517"/>
      <w:r>
        <w:rPr>
          <w:rtl/>
        </w:rPr>
        <w:t xml:space="preserve">חושבת </w:t>
      </w:r>
      <w:bookmarkStart w:id="25518" w:name="_ETM_Q73_724000"/>
      <w:bookmarkEnd w:id="25518"/>
      <w:r>
        <w:rPr>
          <w:rtl/>
        </w:rPr>
        <w:t>ש</w:t>
      </w:r>
      <w:r>
        <w:rPr>
          <w:rFonts w:hint="cs"/>
          <w:rtl/>
        </w:rPr>
        <w:t>כדאי ש</w:t>
      </w:r>
      <w:r>
        <w:rPr>
          <w:rtl/>
        </w:rPr>
        <w:t xml:space="preserve">תחשבו </w:t>
      </w:r>
      <w:bookmarkStart w:id="25519" w:name="_ETM_Q73_724480"/>
      <w:bookmarkStart w:id="25520" w:name="_ETM_Q73_724870"/>
      <w:bookmarkStart w:id="25521" w:name="_ETM_Q73_721129"/>
      <w:bookmarkEnd w:id="25519"/>
      <w:bookmarkEnd w:id="25520"/>
      <w:bookmarkEnd w:id="25521"/>
      <w:r>
        <w:rPr>
          <w:rFonts w:hint="cs"/>
          <w:rtl/>
        </w:rPr>
        <w:t>טוב טוב,</w:t>
      </w:r>
      <w:r>
        <w:rPr>
          <w:rtl/>
        </w:rPr>
        <w:t xml:space="preserve"> </w:t>
      </w:r>
      <w:bookmarkStart w:id="25522" w:name="_ETM_Q73_725050"/>
      <w:bookmarkEnd w:id="25522"/>
      <w:r>
        <w:rPr>
          <w:rtl/>
        </w:rPr>
        <w:t xml:space="preserve">בעיקר </w:t>
      </w:r>
      <w:bookmarkStart w:id="25523" w:name="_ETM_Q73_725440"/>
      <w:bookmarkEnd w:id="25523"/>
      <w:r>
        <w:rPr>
          <w:rtl/>
        </w:rPr>
        <w:t xml:space="preserve">בימים </w:t>
      </w:r>
      <w:bookmarkStart w:id="25524" w:name="_ETM_Q73_725980"/>
      <w:bookmarkEnd w:id="25524"/>
      <w:r>
        <w:rPr>
          <w:rtl/>
        </w:rPr>
        <w:t>האלה</w:t>
      </w:r>
      <w:r>
        <w:rPr>
          <w:rFonts w:hint="cs"/>
          <w:rtl/>
        </w:rPr>
        <w:t>,</w:t>
      </w:r>
      <w:r>
        <w:rPr>
          <w:rtl/>
        </w:rPr>
        <w:t xml:space="preserve"> </w:t>
      </w:r>
      <w:bookmarkStart w:id="25525" w:name="_ETM_Q73_726849"/>
      <w:bookmarkEnd w:id="25525"/>
      <w:r>
        <w:rPr>
          <w:rtl/>
        </w:rPr>
        <w:t xml:space="preserve">על </w:t>
      </w:r>
      <w:bookmarkStart w:id="25526" w:name="_ETM_Q73_727030"/>
      <w:bookmarkEnd w:id="25526"/>
      <w:r>
        <w:rPr>
          <w:rtl/>
        </w:rPr>
        <w:t xml:space="preserve">מה </w:t>
      </w:r>
      <w:bookmarkStart w:id="25527" w:name="_ETM_Q73_727150"/>
      <w:bookmarkEnd w:id="25527"/>
      <w:r>
        <w:rPr>
          <w:rtl/>
        </w:rPr>
        <w:t xml:space="preserve">שאתם </w:t>
      </w:r>
      <w:bookmarkStart w:id="25528" w:name="_ETM_Q73_727480"/>
      <w:bookmarkEnd w:id="25528"/>
      <w:r>
        <w:rPr>
          <w:rtl/>
        </w:rPr>
        <w:t xml:space="preserve">מוציאים </w:t>
      </w:r>
      <w:bookmarkStart w:id="25529" w:name="_ETM_Q73_727870"/>
      <w:bookmarkEnd w:id="25529"/>
      <w:r>
        <w:rPr>
          <w:rtl/>
        </w:rPr>
        <w:t xml:space="preserve">מהפה </w:t>
      </w:r>
      <w:bookmarkStart w:id="25530" w:name="_ETM_Q73_728290"/>
      <w:bookmarkEnd w:id="25530"/>
      <w:r>
        <w:rPr>
          <w:rtl/>
        </w:rPr>
        <w:t xml:space="preserve">ועל </w:t>
      </w:r>
      <w:bookmarkStart w:id="25531" w:name="_ETM_Q73_728559"/>
      <w:bookmarkEnd w:id="25531"/>
      <w:r>
        <w:rPr>
          <w:rtl/>
        </w:rPr>
        <w:t>האחריות</w:t>
      </w:r>
      <w:r>
        <w:rPr>
          <w:rFonts w:hint="cs"/>
          <w:rtl/>
        </w:rPr>
        <w:t>.</w:t>
      </w:r>
      <w:bookmarkStart w:id="25532" w:name="_ETM_Q73_725268"/>
      <w:bookmarkEnd w:id="25532"/>
      <w:r>
        <w:rPr>
          <w:rtl/>
        </w:rPr>
        <w:t xml:space="preserve"> </w:t>
      </w:r>
      <w:bookmarkStart w:id="25533" w:name="_ETM_Q73_729489"/>
      <w:bookmarkEnd w:id="25533"/>
      <w:r>
        <w:rPr>
          <w:rFonts w:hint="cs"/>
          <w:rtl/>
        </w:rPr>
        <w:t>יש ל</w:t>
      </w:r>
      <w:r>
        <w:rPr>
          <w:rtl/>
        </w:rPr>
        <w:t xml:space="preserve">כם </w:t>
      </w:r>
      <w:bookmarkStart w:id="25534" w:name="_ETM_Q73_729879"/>
      <w:bookmarkEnd w:id="25534"/>
      <w:r>
        <w:rPr>
          <w:rtl/>
        </w:rPr>
        <w:t xml:space="preserve">אחריות </w:t>
      </w:r>
      <w:bookmarkStart w:id="25535" w:name="_ETM_Q73_730569"/>
      <w:bookmarkEnd w:id="25535"/>
      <w:r>
        <w:rPr>
          <w:rtl/>
        </w:rPr>
        <w:t>אדירה</w:t>
      </w:r>
      <w:r>
        <w:rPr>
          <w:rFonts w:hint="cs"/>
          <w:rtl/>
        </w:rPr>
        <w:t>.</w:t>
      </w:r>
      <w:r>
        <w:rPr>
          <w:rtl/>
        </w:rPr>
        <w:t xml:space="preserve"> </w:t>
      </w:r>
      <w:bookmarkStart w:id="25536" w:name="_ETM_Q73_731379"/>
      <w:bookmarkEnd w:id="25536"/>
      <w:r>
        <w:rPr>
          <w:rtl/>
        </w:rPr>
        <w:t xml:space="preserve">כדאי </w:t>
      </w:r>
      <w:bookmarkStart w:id="25537" w:name="_ETM_Q73_731559"/>
      <w:bookmarkEnd w:id="25537"/>
      <w:r>
        <w:rPr>
          <w:rtl/>
        </w:rPr>
        <w:t xml:space="preserve">שתחשבו </w:t>
      </w:r>
      <w:bookmarkStart w:id="25538" w:name="_ETM_Q73_732010"/>
      <w:bookmarkEnd w:id="25538"/>
      <w:r>
        <w:rPr>
          <w:rFonts w:hint="cs"/>
          <w:rtl/>
        </w:rPr>
        <w:t xml:space="preserve">על </w:t>
      </w:r>
      <w:bookmarkStart w:id="25539" w:name="_ETM_Q73_728518"/>
      <w:bookmarkEnd w:id="25539"/>
      <w:r>
        <w:rPr>
          <w:rtl/>
        </w:rPr>
        <w:t xml:space="preserve">זה </w:t>
      </w:r>
      <w:bookmarkStart w:id="25540" w:name="_ETM_Q73_732160"/>
      <w:bookmarkEnd w:id="25540"/>
      <w:r>
        <w:rPr>
          <w:rtl/>
        </w:rPr>
        <w:t>טוב</w:t>
      </w:r>
      <w:bookmarkStart w:id="25541" w:name="_ETM_Q73_732400"/>
      <w:bookmarkEnd w:id="25541"/>
      <w:r>
        <w:rPr>
          <w:rFonts w:hint="cs"/>
          <w:rtl/>
        </w:rPr>
        <w:t xml:space="preserve"> </w:t>
      </w:r>
      <w:r>
        <w:rPr>
          <w:rtl/>
        </w:rPr>
        <w:t xml:space="preserve">טוב </w:t>
      </w:r>
      <w:bookmarkStart w:id="25542" w:name="_ETM_Q73_732580"/>
      <w:bookmarkEnd w:id="25542"/>
      <w:r>
        <w:rPr>
          <w:rtl/>
        </w:rPr>
        <w:t>לפני</w:t>
      </w:r>
      <w:r>
        <w:rPr>
          <w:rFonts w:hint="cs"/>
          <w:rtl/>
        </w:rPr>
        <w:t>.</w:t>
      </w:r>
      <w:bookmarkStart w:id="25543" w:name="_ETM_Q73_732910"/>
      <w:bookmarkStart w:id="25544" w:name="_ETM_Q73_733695"/>
      <w:bookmarkEnd w:id="25543"/>
      <w:bookmarkEnd w:id="25544"/>
    </w:p>
    <w:p w:rsidR="00CD1EEA" w:rsidRDefault="00CD1EEA" w:rsidP="00223BCB">
      <w:pPr>
        <w:rPr>
          <w:rtl/>
        </w:rPr>
      </w:pPr>
      <w:bookmarkStart w:id="25545" w:name="_ETM_Q73_733748"/>
      <w:bookmarkEnd w:id="25545"/>
    </w:p>
    <w:p w:rsidR="00CD1EEA" w:rsidRDefault="00CD1EEA" w:rsidP="00223BCB">
      <w:pPr>
        <w:pStyle w:val="af9"/>
        <w:rPr>
          <w:rtl/>
        </w:rPr>
      </w:pPr>
      <w:bookmarkStart w:id="25546" w:name="ET_yor_6488_37"/>
      <w:r w:rsidRPr="008029EC">
        <w:rPr>
          <w:rStyle w:val="TagStyle"/>
          <w:rtl/>
        </w:rPr>
        <w:t xml:space="preserve"> &lt;&lt; יור &gt;&gt;</w:t>
      </w:r>
      <w:r w:rsidRPr="00BF38C6">
        <w:rPr>
          <w:rStyle w:val="TagStyle"/>
          <w:rtl/>
        </w:rPr>
        <w:t xml:space="preserve"> </w:t>
      </w:r>
      <w:r>
        <w:rPr>
          <w:rtl/>
        </w:rPr>
        <w:t>היו"ר אוריאל בוסו:</w:t>
      </w:r>
      <w:r w:rsidRPr="00BF38C6">
        <w:rPr>
          <w:rStyle w:val="TagStyle"/>
          <w:rtl/>
        </w:rPr>
        <w:t xml:space="preserve"> </w:t>
      </w:r>
      <w:r w:rsidRPr="008029EC">
        <w:rPr>
          <w:rStyle w:val="TagStyle"/>
          <w:rtl/>
        </w:rPr>
        <w:t>&lt;&lt; יור &gt;&gt;</w:t>
      </w:r>
      <w:r>
        <w:rPr>
          <w:rtl/>
        </w:rPr>
        <w:t xml:space="preserve">   </w:t>
      </w:r>
      <w:bookmarkEnd w:id="25546"/>
    </w:p>
    <w:p w:rsidR="00CD1EEA" w:rsidRDefault="00CD1EEA" w:rsidP="001B10C0">
      <w:pPr>
        <w:rPr>
          <w:rtl/>
          <w:lang w:eastAsia="he-IL"/>
        </w:rPr>
      </w:pPr>
    </w:p>
    <w:p w:rsidR="00CD1EEA" w:rsidRDefault="00CD1EEA" w:rsidP="00223BCB">
      <w:pPr>
        <w:rPr>
          <w:rtl/>
        </w:rPr>
      </w:pPr>
      <w:bookmarkStart w:id="25547" w:name="_ETM_Q73_735178"/>
      <w:bookmarkStart w:id="25548" w:name="_ETM_Q73_735519"/>
      <w:bookmarkStart w:id="25549" w:name="_ETM_Q73_733871"/>
      <w:bookmarkStart w:id="25550" w:name="_ETM_Q73_733945"/>
      <w:bookmarkEnd w:id="25547"/>
      <w:bookmarkEnd w:id="25548"/>
      <w:bookmarkEnd w:id="25549"/>
      <w:bookmarkEnd w:id="25550"/>
      <w:r>
        <w:rPr>
          <w:rtl/>
        </w:rPr>
        <w:t>תודה</w:t>
      </w:r>
      <w:r>
        <w:rPr>
          <w:rFonts w:hint="cs"/>
          <w:rtl/>
        </w:rPr>
        <w:t>.</w:t>
      </w:r>
      <w:r>
        <w:rPr>
          <w:rtl/>
        </w:rPr>
        <w:t xml:space="preserve"> </w:t>
      </w:r>
      <w:bookmarkStart w:id="25551" w:name="_ETM_Q73_733239"/>
      <w:bookmarkEnd w:id="25551"/>
      <w:r>
        <w:rPr>
          <w:rtl/>
        </w:rPr>
        <w:t xml:space="preserve">חבר </w:t>
      </w:r>
      <w:bookmarkStart w:id="25552" w:name="_ETM_Q73_733510"/>
      <w:bookmarkEnd w:id="25552"/>
      <w:r>
        <w:rPr>
          <w:rtl/>
        </w:rPr>
        <w:t xml:space="preserve">הכנסת </w:t>
      </w:r>
      <w:bookmarkStart w:id="25553" w:name="_ETM_Q73_733840"/>
      <w:bookmarkEnd w:id="25553"/>
      <w:r>
        <w:rPr>
          <w:rtl/>
        </w:rPr>
        <w:t xml:space="preserve">עידן </w:t>
      </w:r>
      <w:bookmarkStart w:id="25554" w:name="_ETM_Q73_734019"/>
      <w:bookmarkEnd w:id="25554"/>
      <w:r>
        <w:rPr>
          <w:rtl/>
        </w:rPr>
        <w:t>רול</w:t>
      </w:r>
      <w:r>
        <w:rPr>
          <w:rFonts w:hint="cs"/>
          <w:rtl/>
        </w:rPr>
        <w:t>,</w:t>
      </w:r>
      <w:r>
        <w:rPr>
          <w:rtl/>
        </w:rPr>
        <w:t xml:space="preserve"> </w:t>
      </w:r>
      <w:bookmarkStart w:id="25555" w:name="_ETM_Q73_734230"/>
      <w:bookmarkEnd w:id="25555"/>
      <w:r>
        <w:rPr>
          <w:rtl/>
        </w:rPr>
        <w:t>בבקשה</w:t>
      </w:r>
      <w:r>
        <w:rPr>
          <w:rFonts w:hint="cs"/>
          <w:rtl/>
        </w:rPr>
        <w:t>.</w:t>
      </w:r>
      <w:bookmarkStart w:id="25556" w:name="_ETM_Q73_747080"/>
      <w:bookmarkEnd w:id="25556"/>
    </w:p>
    <w:p w:rsidR="00CD1EEA" w:rsidRDefault="00CD1EEA" w:rsidP="009635F5">
      <w:pPr>
        <w:rPr>
          <w:rtl/>
        </w:rPr>
      </w:pPr>
      <w:bookmarkStart w:id="25557" w:name="_ETM_Q73_742304"/>
      <w:bookmarkStart w:id="25558" w:name="_ETM_Q73_742397"/>
      <w:bookmarkEnd w:id="25557"/>
      <w:bookmarkEnd w:id="25558"/>
    </w:p>
    <w:p w:rsidR="00CD1EEA" w:rsidRDefault="00CD1EEA" w:rsidP="00223BCB">
      <w:pPr>
        <w:pStyle w:val="a5"/>
        <w:keepNext/>
        <w:rPr>
          <w:rtl/>
        </w:rPr>
      </w:pPr>
      <w:bookmarkStart w:id="25559" w:name="TOR_Q74"/>
      <w:bookmarkStart w:id="25560" w:name="_ETM_Q74_180470"/>
      <w:bookmarkEnd w:id="25559"/>
      <w:bookmarkEnd w:id="25560"/>
      <w:r w:rsidRPr="007E3797">
        <w:rPr>
          <w:rStyle w:val="TagStyle"/>
          <w:rtl/>
        </w:rPr>
        <w:t>&lt;&lt; דובר &gt;&gt;</w:t>
      </w:r>
      <w:r w:rsidRPr="00AB2146">
        <w:rPr>
          <w:rStyle w:val="TagStyle"/>
          <w:rtl/>
        </w:rPr>
        <w:t xml:space="preserve"> </w:t>
      </w:r>
      <w:bookmarkStart w:id="25561" w:name="_Toc130910882"/>
      <w:bookmarkStart w:id="25562" w:name="_Toc130997103"/>
      <w:bookmarkStart w:id="25563" w:name="_Toc152076484"/>
      <w:r>
        <w:rPr>
          <w:rtl/>
        </w:rPr>
        <w:t>עידן רול (יש עתיד):</w:t>
      </w:r>
      <w:bookmarkEnd w:id="25561"/>
      <w:bookmarkEnd w:id="25562"/>
      <w:bookmarkEnd w:id="25563"/>
      <w:r w:rsidRPr="00AB2146">
        <w:rPr>
          <w:rStyle w:val="TagStyle"/>
          <w:rtl/>
        </w:rPr>
        <w:t xml:space="preserve"> </w:t>
      </w:r>
      <w:r w:rsidRPr="007E3797">
        <w:rPr>
          <w:rStyle w:val="TagStyle"/>
          <w:rtl/>
        </w:rPr>
        <w:t>&lt;&lt; דובר &gt;&gt;</w:t>
      </w:r>
      <w:r>
        <w:rPr>
          <w:rtl/>
        </w:rPr>
        <w:t xml:space="preserve"> </w:t>
      </w:r>
    </w:p>
    <w:p w:rsidR="00CD1EEA" w:rsidRDefault="00CD1EEA" w:rsidP="001B10C0">
      <w:pPr>
        <w:rPr>
          <w:rtl/>
          <w:lang w:eastAsia="he-IL"/>
        </w:rPr>
      </w:pPr>
    </w:p>
    <w:p w:rsidR="00CD1EEA" w:rsidRDefault="00CD1EEA" w:rsidP="003911F6">
      <w:pPr>
        <w:rPr>
          <w:rtl/>
        </w:rPr>
      </w:pPr>
      <w:r>
        <w:rPr>
          <w:rFonts w:hint="cs"/>
          <w:rtl/>
          <w:lang w:eastAsia="he-IL"/>
        </w:rPr>
        <w:t>תודה רבה, אדוני היושב-ראש. שרים, כנסת נכבדה, תראו, זה ערב מורכב, כי אני בן אדם שתמיד מנסה לראות את ההזדמנות לאיחוד, את ההזדמנות לשלמות העם, ואני שולח מפה תודה ענקית ואדירה לכל אותם פטריוטים שיצאו ומחו ועצרו את החקיקה הזו</w:t>
      </w:r>
      <w:r w:rsidR="003911F6">
        <w:rPr>
          <w:rFonts w:hint="cs"/>
          <w:rtl/>
          <w:lang w:eastAsia="he-IL"/>
        </w:rPr>
        <w:t>.</w:t>
      </w:r>
      <w:r>
        <w:rPr>
          <w:rFonts w:hint="cs"/>
          <w:rtl/>
          <w:lang w:eastAsia="he-IL"/>
        </w:rPr>
        <w:t xml:space="preserve"> ובד בבד</w:t>
      </w:r>
      <w:r w:rsidR="003911F6">
        <w:rPr>
          <w:rFonts w:hint="cs"/>
          <w:rtl/>
          <w:lang w:eastAsia="he-IL"/>
        </w:rPr>
        <w:t>,</w:t>
      </w:r>
      <w:r>
        <w:rPr>
          <w:rFonts w:hint="cs"/>
          <w:rtl/>
          <w:lang w:eastAsia="he-IL"/>
        </w:rPr>
        <w:t xml:space="preserve"> אני גם מרשה לעצמי לומר שאני חושד, מפקפק, לא סומך על ראש </w:t>
      </w:r>
      <w:bookmarkStart w:id="25564" w:name="_ETM_Q74_192561"/>
      <w:bookmarkEnd w:id="25564"/>
      <w:r>
        <w:rPr>
          <w:rFonts w:hint="cs"/>
          <w:rtl/>
          <w:lang w:eastAsia="he-IL"/>
        </w:rPr>
        <w:t xml:space="preserve">הממשלה שגם בצוק העיתים, באחד </w:t>
      </w:r>
      <w:bookmarkStart w:id="25565" w:name="_ETM_Q74_192270"/>
      <w:bookmarkEnd w:id="25565"/>
      <w:r>
        <w:rPr>
          <w:rFonts w:hint="cs"/>
          <w:rtl/>
        </w:rPr>
        <w:t>מ</w:t>
      </w:r>
      <w:r>
        <w:rPr>
          <w:rtl/>
        </w:rPr>
        <w:t xml:space="preserve">הרגעים </w:t>
      </w:r>
      <w:bookmarkStart w:id="25566" w:name="_ETM_Q74_192720"/>
      <w:bookmarkEnd w:id="25566"/>
      <w:r>
        <w:rPr>
          <w:rtl/>
        </w:rPr>
        <w:t xml:space="preserve">הקשים </w:t>
      </w:r>
      <w:bookmarkStart w:id="25567" w:name="_ETM_Q74_193289"/>
      <w:bookmarkEnd w:id="25567"/>
      <w:r>
        <w:rPr>
          <w:rtl/>
        </w:rPr>
        <w:t xml:space="preserve">בתולדות </w:t>
      </w:r>
      <w:bookmarkStart w:id="25568" w:name="_ETM_Q74_193770"/>
      <w:bookmarkEnd w:id="25568"/>
      <w:r>
        <w:rPr>
          <w:rtl/>
        </w:rPr>
        <w:t xml:space="preserve">עם </w:t>
      </w:r>
      <w:bookmarkStart w:id="25569" w:name="_ETM_Q74_193950"/>
      <w:bookmarkEnd w:id="25569"/>
      <w:r>
        <w:rPr>
          <w:rtl/>
        </w:rPr>
        <w:t xml:space="preserve">ישראל </w:t>
      </w:r>
      <w:bookmarkStart w:id="25570" w:name="_ETM_Q74_194370"/>
      <w:bookmarkEnd w:id="25570"/>
      <w:r>
        <w:rPr>
          <w:rtl/>
        </w:rPr>
        <w:t xml:space="preserve">ומדינת </w:t>
      </w:r>
      <w:bookmarkStart w:id="25571" w:name="_ETM_Q74_194910"/>
      <w:bookmarkEnd w:id="25571"/>
      <w:r>
        <w:rPr>
          <w:rtl/>
        </w:rPr>
        <w:t>ישראל</w:t>
      </w:r>
      <w:r>
        <w:rPr>
          <w:rFonts w:hint="cs"/>
          <w:rtl/>
        </w:rPr>
        <w:t>,</w:t>
      </w:r>
      <w:r>
        <w:rPr>
          <w:rtl/>
        </w:rPr>
        <w:t xml:space="preserve"> </w:t>
      </w:r>
      <w:bookmarkStart w:id="25572" w:name="_ETM_Q74_195850"/>
      <w:bookmarkEnd w:id="25572"/>
      <w:r>
        <w:rPr>
          <w:rtl/>
        </w:rPr>
        <w:t xml:space="preserve">בוחר </w:t>
      </w:r>
      <w:bookmarkStart w:id="25573" w:name="_ETM_Q74_196239"/>
      <w:bookmarkEnd w:id="25573"/>
      <w:r>
        <w:rPr>
          <w:rtl/>
        </w:rPr>
        <w:t xml:space="preserve">לשקר </w:t>
      </w:r>
      <w:bookmarkStart w:id="25574" w:name="_ETM_Q74_197350"/>
      <w:bookmarkEnd w:id="25574"/>
      <w:r>
        <w:rPr>
          <w:rtl/>
        </w:rPr>
        <w:t xml:space="preserve">ולפלג </w:t>
      </w:r>
      <w:bookmarkStart w:id="25575" w:name="_ETM_Q74_198040"/>
      <w:bookmarkEnd w:id="25575"/>
      <w:r>
        <w:rPr>
          <w:rtl/>
        </w:rPr>
        <w:t xml:space="preserve">בנאום </w:t>
      </w:r>
      <w:bookmarkStart w:id="25576" w:name="_ETM_Q74_198430"/>
      <w:bookmarkEnd w:id="25576"/>
      <w:r>
        <w:rPr>
          <w:rtl/>
        </w:rPr>
        <w:t>שלו</w:t>
      </w:r>
      <w:r>
        <w:rPr>
          <w:rFonts w:hint="cs"/>
          <w:rtl/>
        </w:rPr>
        <w:t>, בוחר</w:t>
      </w:r>
      <w:r>
        <w:rPr>
          <w:rtl/>
        </w:rPr>
        <w:t xml:space="preserve"> </w:t>
      </w:r>
      <w:bookmarkStart w:id="25577" w:name="_ETM_Q74_199900"/>
      <w:bookmarkEnd w:id="25577"/>
      <w:r>
        <w:rPr>
          <w:rtl/>
        </w:rPr>
        <w:t>להסית</w:t>
      </w:r>
      <w:r>
        <w:rPr>
          <w:rFonts w:hint="cs"/>
          <w:rtl/>
        </w:rPr>
        <w:t>,</w:t>
      </w:r>
      <w:r>
        <w:rPr>
          <w:rtl/>
        </w:rPr>
        <w:t xml:space="preserve"> </w:t>
      </w:r>
      <w:bookmarkStart w:id="25578" w:name="_ETM_Q74_201650"/>
      <w:bookmarkEnd w:id="25578"/>
      <w:r>
        <w:rPr>
          <w:rtl/>
        </w:rPr>
        <w:t xml:space="preserve">בוחר </w:t>
      </w:r>
      <w:bookmarkStart w:id="25579" w:name="_ETM_Q74_202220"/>
      <w:bookmarkEnd w:id="25579"/>
      <w:r>
        <w:rPr>
          <w:rtl/>
        </w:rPr>
        <w:t xml:space="preserve">לדבר </w:t>
      </w:r>
      <w:bookmarkStart w:id="25580" w:name="_ETM_Q74_202670"/>
      <w:bookmarkEnd w:id="25580"/>
      <w:r>
        <w:rPr>
          <w:rtl/>
        </w:rPr>
        <w:t xml:space="preserve">על </w:t>
      </w:r>
      <w:bookmarkStart w:id="25581" w:name="_ETM_Q74_202760"/>
      <w:bookmarkEnd w:id="25581"/>
      <w:r>
        <w:rPr>
          <w:rtl/>
        </w:rPr>
        <w:t xml:space="preserve">צד </w:t>
      </w:r>
      <w:bookmarkStart w:id="25582" w:name="_ETM_Q74_203060"/>
      <w:bookmarkEnd w:id="25582"/>
      <w:r>
        <w:rPr>
          <w:rFonts w:hint="cs"/>
          <w:rtl/>
        </w:rPr>
        <w:t>אחד ולמתג</w:t>
      </w:r>
      <w:r>
        <w:rPr>
          <w:rtl/>
        </w:rPr>
        <w:t xml:space="preserve"> </w:t>
      </w:r>
      <w:bookmarkStart w:id="25583" w:name="_ETM_Q74_204440"/>
      <w:bookmarkEnd w:id="25583"/>
      <w:r>
        <w:rPr>
          <w:rtl/>
        </w:rPr>
        <w:t xml:space="preserve">צד </w:t>
      </w:r>
      <w:bookmarkStart w:id="25584" w:name="_ETM_Q74_204680"/>
      <w:bookmarkEnd w:id="25584"/>
      <w:r>
        <w:rPr>
          <w:rtl/>
        </w:rPr>
        <w:t>שני</w:t>
      </w:r>
      <w:r>
        <w:rPr>
          <w:rFonts w:hint="cs"/>
          <w:rtl/>
        </w:rPr>
        <w:t>,</w:t>
      </w:r>
      <w:r>
        <w:rPr>
          <w:rtl/>
        </w:rPr>
        <w:t xml:space="preserve"> </w:t>
      </w:r>
      <w:bookmarkStart w:id="25585" w:name="_ETM_Q74_206190"/>
      <w:bookmarkEnd w:id="25585"/>
      <w:r>
        <w:rPr>
          <w:rtl/>
        </w:rPr>
        <w:t xml:space="preserve">אומר </w:t>
      </w:r>
      <w:bookmarkStart w:id="25586" w:name="_ETM_Q74_206520"/>
      <w:bookmarkEnd w:id="25586"/>
      <w:r>
        <w:rPr>
          <w:rtl/>
        </w:rPr>
        <w:t xml:space="preserve">לכל </w:t>
      </w:r>
      <w:bookmarkStart w:id="25587" w:name="_ETM_Q74_206850"/>
      <w:bookmarkEnd w:id="25587"/>
      <w:r>
        <w:rPr>
          <w:rtl/>
        </w:rPr>
        <w:t xml:space="preserve">אותם </w:t>
      </w:r>
      <w:bookmarkStart w:id="25588" w:name="_ETM_Q74_207210"/>
      <w:bookmarkEnd w:id="25588"/>
      <w:r>
        <w:rPr>
          <w:rtl/>
        </w:rPr>
        <w:t xml:space="preserve">אנשים </w:t>
      </w:r>
      <w:bookmarkStart w:id="25589" w:name="_ETM_Q74_207600"/>
      <w:bookmarkEnd w:id="25589"/>
      <w:r>
        <w:rPr>
          <w:rtl/>
        </w:rPr>
        <w:t>מודאגים</w:t>
      </w:r>
      <w:r>
        <w:rPr>
          <w:rFonts w:hint="cs"/>
          <w:rtl/>
        </w:rPr>
        <w:t>,</w:t>
      </w:r>
      <w:r>
        <w:rPr>
          <w:rtl/>
        </w:rPr>
        <w:t xml:space="preserve"> </w:t>
      </w:r>
      <w:bookmarkStart w:id="25590" w:name="_ETM_Q74_208170"/>
      <w:bookmarkEnd w:id="25590"/>
      <w:r>
        <w:rPr>
          <w:rtl/>
        </w:rPr>
        <w:t xml:space="preserve">אזרחים </w:t>
      </w:r>
      <w:bookmarkStart w:id="25591" w:name="_ETM_Q74_208650"/>
      <w:bookmarkEnd w:id="25591"/>
      <w:r>
        <w:rPr>
          <w:rtl/>
        </w:rPr>
        <w:t>טובים</w:t>
      </w:r>
      <w:r>
        <w:rPr>
          <w:rFonts w:hint="cs"/>
          <w:rtl/>
        </w:rPr>
        <w:t>,</w:t>
      </w:r>
      <w:r>
        <w:rPr>
          <w:rtl/>
        </w:rPr>
        <w:t xml:space="preserve"> </w:t>
      </w:r>
      <w:bookmarkStart w:id="25592" w:name="_ETM_Q74_209160"/>
      <w:bookmarkEnd w:id="25592"/>
      <w:r>
        <w:rPr>
          <w:rtl/>
        </w:rPr>
        <w:t>ש</w:t>
      </w:r>
      <w:bookmarkStart w:id="25593" w:name="_ETM_Q74_209430"/>
      <w:bookmarkEnd w:id="25593"/>
      <w:r>
        <w:rPr>
          <w:rtl/>
        </w:rPr>
        <w:t xml:space="preserve">מממנים </w:t>
      </w:r>
      <w:bookmarkStart w:id="25594" w:name="_ETM_Q74_209970"/>
      <w:bookmarkEnd w:id="25594"/>
      <w:r>
        <w:rPr>
          <w:rtl/>
        </w:rPr>
        <w:t xml:space="preserve">אותם </w:t>
      </w:r>
      <w:bookmarkStart w:id="25595" w:name="_ETM_Q74_210930"/>
      <w:bookmarkEnd w:id="25595"/>
      <w:r>
        <w:rPr>
          <w:rFonts w:hint="cs"/>
          <w:rtl/>
        </w:rPr>
        <w:t xml:space="preserve">– </w:t>
      </w:r>
      <w:r>
        <w:rPr>
          <w:rtl/>
        </w:rPr>
        <w:t xml:space="preserve">ומשקר </w:t>
      </w:r>
      <w:bookmarkStart w:id="25596" w:name="_ETM_Q74_211530"/>
      <w:bookmarkEnd w:id="25596"/>
      <w:r>
        <w:rPr>
          <w:rtl/>
        </w:rPr>
        <w:t xml:space="preserve">על </w:t>
      </w:r>
      <w:bookmarkStart w:id="25597" w:name="_ETM_Q74_211620"/>
      <w:bookmarkEnd w:id="25597"/>
      <w:r>
        <w:rPr>
          <w:rtl/>
        </w:rPr>
        <w:t xml:space="preserve">המימון </w:t>
      </w:r>
      <w:bookmarkStart w:id="25598" w:name="_ETM_Q74_212010"/>
      <w:bookmarkEnd w:id="25598"/>
      <w:r>
        <w:rPr>
          <w:rtl/>
        </w:rPr>
        <w:t xml:space="preserve">של </w:t>
      </w:r>
      <w:bookmarkStart w:id="25599" w:name="_ETM_Q74_212190"/>
      <w:bookmarkEnd w:id="25599"/>
      <w:r>
        <w:rPr>
          <w:rtl/>
        </w:rPr>
        <w:t xml:space="preserve">ההפגנה </w:t>
      </w:r>
      <w:bookmarkStart w:id="25600" w:name="_ETM_Q74_212610"/>
      <w:bookmarkEnd w:id="25600"/>
      <w:r>
        <w:rPr>
          <w:rtl/>
        </w:rPr>
        <w:t xml:space="preserve">של </w:t>
      </w:r>
      <w:bookmarkStart w:id="25601" w:name="_ETM_Q74_212820"/>
      <w:bookmarkEnd w:id="25601"/>
      <w:r>
        <w:rPr>
          <w:rtl/>
        </w:rPr>
        <w:t>היום</w:t>
      </w:r>
      <w:r>
        <w:rPr>
          <w:rFonts w:hint="cs"/>
          <w:rtl/>
        </w:rPr>
        <w:t>.</w:t>
      </w:r>
      <w:r>
        <w:rPr>
          <w:rtl/>
        </w:rPr>
        <w:t xml:space="preserve"> </w:t>
      </w:r>
      <w:bookmarkStart w:id="25602" w:name="_ETM_Q74_214010"/>
      <w:bookmarkEnd w:id="25602"/>
      <w:r>
        <w:rPr>
          <w:rtl/>
        </w:rPr>
        <w:t xml:space="preserve">זה </w:t>
      </w:r>
      <w:bookmarkStart w:id="25603" w:name="_ETM_Q74_214220"/>
      <w:bookmarkEnd w:id="25603"/>
      <w:r>
        <w:rPr>
          <w:rtl/>
        </w:rPr>
        <w:t>ל</w:t>
      </w:r>
      <w:r>
        <w:rPr>
          <w:rFonts w:hint="cs"/>
          <w:rtl/>
        </w:rPr>
        <w:t xml:space="preserve">א נוסך בי </w:t>
      </w:r>
      <w:bookmarkStart w:id="25604" w:name="_ETM_Q74_214760"/>
      <w:bookmarkEnd w:id="25604"/>
      <w:r>
        <w:rPr>
          <w:rtl/>
        </w:rPr>
        <w:t>תקווה</w:t>
      </w:r>
      <w:r>
        <w:rPr>
          <w:rFonts w:hint="cs"/>
          <w:rtl/>
        </w:rPr>
        <w:t>,</w:t>
      </w:r>
      <w:r>
        <w:rPr>
          <w:rtl/>
        </w:rPr>
        <w:t xml:space="preserve"> </w:t>
      </w:r>
      <w:bookmarkStart w:id="25605" w:name="_ETM_Q74_215510"/>
      <w:bookmarkEnd w:id="25605"/>
      <w:r>
        <w:rPr>
          <w:rtl/>
        </w:rPr>
        <w:t xml:space="preserve">אבל </w:t>
      </w:r>
      <w:bookmarkStart w:id="25606" w:name="_ETM_Q74_215750"/>
      <w:bookmarkEnd w:id="25606"/>
      <w:r>
        <w:rPr>
          <w:rtl/>
        </w:rPr>
        <w:t xml:space="preserve">אנחנו </w:t>
      </w:r>
      <w:bookmarkStart w:id="25607" w:name="_ETM_Q74_215930"/>
      <w:bookmarkEnd w:id="25607"/>
      <w:r>
        <w:rPr>
          <w:rtl/>
        </w:rPr>
        <w:t xml:space="preserve">נעשה </w:t>
      </w:r>
      <w:bookmarkStart w:id="25608" w:name="_ETM_Q74_216229"/>
      <w:bookmarkEnd w:id="25608"/>
      <w:r>
        <w:rPr>
          <w:rtl/>
        </w:rPr>
        <w:t xml:space="preserve">כל </w:t>
      </w:r>
      <w:bookmarkStart w:id="25609" w:name="_ETM_Q74_216440"/>
      <w:bookmarkEnd w:id="25609"/>
      <w:r>
        <w:rPr>
          <w:rtl/>
        </w:rPr>
        <w:t xml:space="preserve">מה </w:t>
      </w:r>
      <w:bookmarkStart w:id="25610" w:name="_ETM_Q74_216560"/>
      <w:bookmarkEnd w:id="25610"/>
      <w:r>
        <w:rPr>
          <w:rtl/>
        </w:rPr>
        <w:t xml:space="preserve">שאנחנו </w:t>
      </w:r>
      <w:bookmarkStart w:id="25611" w:name="_ETM_Q74_216830"/>
      <w:bookmarkEnd w:id="25611"/>
      <w:r>
        <w:rPr>
          <w:rtl/>
        </w:rPr>
        <w:t>יכולים</w:t>
      </w:r>
      <w:r>
        <w:rPr>
          <w:rFonts w:hint="cs"/>
          <w:rtl/>
        </w:rPr>
        <w:t>.</w:t>
      </w:r>
      <w:r>
        <w:rPr>
          <w:rtl/>
        </w:rPr>
        <w:t xml:space="preserve"> </w:t>
      </w:r>
      <w:bookmarkStart w:id="25612" w:name="_ETM_Q74_217550"/>
      <w:bookmarkEnd w:id="25612"/>
    </w:p>
    <w:p w:rsidR="00CD1EEA" w:rsidRDefault="00CD1EEA" w:rsidP="00223BCB">
      <w:pPr>
        <w:rPr>
          <w:rtl/>
        </w:rPr>
      </w:pPr>
    </w:p>
    <w:p w:rsidR="00CD1EEA" w:rsidRDefault="00CD1EEA" w:rsidP="003911F6">
      <w:pPr>
        <w:rPr>
          <w:rtl/>
        </w:rPr>
      </w:pPr>
      <w:r>
        <w:rPr>
          <w:rtl/>
        </w:rPr>
        <w:t xml:space="preserve">דבר </w:t>
      </w:r>
      <w:bookmarkStart w:id="25613" w:name="_ETM_Q74_217909"/>
      <w:bookmarkStart w:id="25614" w:name="_ETM_Q74_218300"/>
      <w:bookmarkEnd w:id="25613"/>
      <w:bookmarkEnd w:id="25614"/>
      <w:r>
        <w:rPr>
          <w:rFonts w:hint="cs"/>
          <w:rtl/>
        </w:rPr>
        <w:t xml:space="preserve">אחד </w:t>
      </w:r>
      <w:bookmarkStart w:id="25615" w:name="_ETM_Q74_216846"/>
      <w:bookmarkEnd w:id="25615"/>
      <w:r>
        <w:rPr>
          <w:rtl/>
        </w:rPr>
        <w:t xml:space="preserve">חייב </w:t>
      </w:r>
      <w:bookmarkStart w:id="25616" w:name="_ETM_Q74_218600"/>
      <w:bookmarkEnd w:id="25616"/>
      <w:r>
        <w:rPr>
          <w:rtl/>
        </w:rPr>
        <w:t xml:space="preserve">להיות </w:t>
      </w:r>
      <w:bookmarkStart w:id="25617" w:name="_ETM_Q74_218780"/>
      <w:bookmarkEnd w:id="25617"/>
      <w:r>
        <w:rPr>
          <w:rtl/>
        </w:rPr>
        <w:t xml:space="preserve">ברור </w:t>
      </w:r>
      <w:bookmarkStart w:id="25618" w:name="_ETM_Q74_219860"/>
      <w:bookmarkEnd w:id="25618"/>
      <w:r>
        <w:rPr>
          <w:rtl/>
        </w:rPr>
        <w:t xml:space="preserve">לכל </w:t>
      </w:r>
      <w:bookmarkStart w:id="25619" w:name="_ETM_Q74_220400"/>
      <w:bookmarkEnd w:id="25619"/>
      <w:r>
        <w:rPr>
          <w:rtl/>
        </w:rPr>
        <w:t xml:space="preserve">הממשלה </w:t>
      </w:r>
      <w:bookmarkStart w:id="25620" w:name="_ETM_Q74_221000"/>
      <w:bookmarkEnd w:id="25620"/>
      <w:r>
        <w:rPr>
          <w:rtl/>
        </w:rPr>
        <w:t xml:space="preserve">הזאת </w:t>
      </w:r>
      <w:bookmarkStart w:id="25621" w:name="_ETM_Q74_222060"/>
      <w:bookmarkEnd w:id="25621"/>
      <w:r>
        <w:rPr>
          <w:rFonts w:hint="cs"/>
          <w:rtl/>
        </w:rPr>
        <w:t xml:space="preserve">– </w:t>
      </w:r>
      <w:r>
        <w:rPr>
          <w:rtl/>
        </w:rPr>
        <w:t xml:space="preserve">אנחנו </w:t>
      </w:r>
      <w:bookmarkStart w:id="25622" w:name="_ETM_Q74_222510"/>
      <w:bookmarkEnd w:id="25622"/>
      <w:r>
        <w:rPr>
          <w:rtl/>
        </w:rPr>
        <w:t xml:space="preserve">לא </w:t>
      </w:r>
      <w:bookmarkStart w:id="25623" w:name="_ETM_Q74_222720"/>
      <w:bookmarkEnd w:id="25623"/>
      <w:r>
        <w:rPr>
          <w:rtl/>
        </w:rPr>
        <w:t xml:space="preserve">באים </w:t>
      </w:r>
      <w:bookmarkStart w:id="25624" w:name="_ETM_Q74_223140"/>
      <w:bookmarkEnd w:id="25624"/>
      <w:r>
        <w:rPr>
          <w:rtl/>
        </w:rPr>
        <w:t xml:space="preserve">לדון </w:t>
      </w:r>
      <w:bookmarkStart w:id="25625" w:name="_ETM_Q74_224979"/>
      <w:bookmarkEnd w:id="25625"/>
      <w:r>
        <w:rPr>
          <w:rtl/>
        </w:rPr>
        <w:t xml:space="preserve">באיזושהי </w:t>
      </w:r>
      <w:bookmarkStart w:id="25626" w:name="_ETM_Q74_225519"/>
      <w:bookmarkEnd w:id="25626"/>
      <w:r>
        <w:rPr>
          <w:rtl/>
        </w:rPr>
        <w:t xml:space="preserve">וריאציה </w:t>
      </w:r>
      <w:bookmarkStart w:id="25627" w:name="_ETM_Q74_227109"/>
      <w:bookmarkEnd w:id="25627"/>
      <w:r>
        <w:rPr>
          <w:rtl/>
        </w:rPr>
        <w:t xml:space="preserve">להפיכה </w:t>
      </w:r>
      <w:bookmarkStart w:id="25628" w:name="_ETM_Q74_227800"/>
      <w:bookmarkEnd w:id="25628"/>
      <w:r>
        <w:rPr>
          <w:rtl/>
        </w:rPr>
        <w:t>המשטר</w:t>
      </w:r>
      <w:r>
        <w:rPr>
          <w:rFonts w:hint="cs"/>
          <w:rtl/>
        </w:rPr>
        <w:t>ית</w:t>
      </w:r>
      <w:r>
        <w:rPr>
          <w:rtl/>
        </w:rPr>
        <w:t xml:space="preserve"> </w:t>
      </w:r>
      <w:bookmarkStart w:id="25629" w:name="_ETM_Q74_228190"/>
      <w:bookmarkEnd w:id="25629"/>
      <w:r>
        <w:rPr>
          <w:rtl/>
        </w:rPr>
        <w:t xml:space="preserve">שאתם </w:t>
      </w:r>
      <w:bookmarkStart w:id="25630" w:name="_ETM_Q74_228519"/>
      <w:bookmarkEnd w:id="25630"/>
      <w:r>
        <w:rPr>
          <w:rtl/>
        </w:rPr>
        <w:t>הצעתם</w:t>
      </w:r>
      <w:r>
        <w:rPr>
          <w:rFonts w:hint="cs"/>
          <w:rtl/>
        </w:rPr>
        <w:t>.</w:t>
      </w:r>
      <w:r>
        <w:rPr>
          <w:rtl/>
        </w:rPr>
        <w:t xml:space="preserve"> </w:t>
      </w:r>
      <w:bookmarkStart w:id="25631" w:name="_ETM_Q74_229760"/>
      <w:bookmarkEnd w:id="25631"/>
      <w:r>
        <w:rPr>
          <w:rtl/>
        </w:rPr>
        <w:t xml:space="preserve">מדינת </w:t>
      </w:r>
      <w:bookmarkStart w:id="25632" w:name="_ETM_Q74_230239"/>
      <w:bookmarkEnd w:id="25632"/>
      <w:r>
        <w:rPr>
          <w:rtl/>
        </w:rPr>
        <w:t xml:space="preserve">ישראל </w:t>
      </w:r>
      <w:bookmarkStart w:id="25633" w:name="_ETM_Q74_230630"/>
      <w:bookmarkEnd w:id="25633"/>
      <w:r>
        <w:rPr>
          <w:rtl/>
        </w:rPr>
        <w:t xml:space="preserve">צריכה </w:t>
      </w:r>
      <w:bookmarkStart w:id="25634" w:name="_ETM_Q74_230899"/>
      <w:bookmarkEnd w:id="25634"/>
      <w:r>
        <w:rPr>
          <w:rtl/>
        </w:rPr>
        <w:t xml:space="preserve">תוכנית </w:t>
      </w:r>
      <w:bookmarkStart w:id="25635" w:name="_ETM_Q74_231470"/>
      <w:bookmarkEnd w:id="25635"/>
      <w:r>
        <w:rPr>
          <w:rtl/>
        </w:rPr>
        <w:t>הבראה</w:t>
      </w:r>
      <w:r>
        <w:rPr>
          <w:rFonts w:hint="cs"/>
          <w:rtl/>
        </w:rPr>
        <w:t>,</w:t>
      </w:r>
      <w:r>
        <w:rPr>
          <w:rtl/>
        </w:rPr>
        <w:t xml:space="preserve"> </w:t>
      </w:r>
      <w:bookmarkStart w:id="25636" w:name="_ETM_Q74_232700"/>
      <w:bookmarkEnd w:id="25636"/>
      <w:r>
        <w:rPr>
          <w:rtl/>
        </w:rPr>
        <w:t xml:space="preserve">תוכנית </w:t>
      </w:r>
      <w:bookmarkStart w:id="25637" w:name="_ETM_Q74_233120"/>
      <w:bookmarkEnd w:id="25637"/>
      <w:r>
        <w:rPr>
          <w:rtl/>
        </w:rPr>
        <w:t xml:space="preserve">הבראה </w:t>
      </w:r>
      <w:bookmarkStart w:id="25638" w:name="_ETM_Q74_234020"/>
      <w:bookmarkEnd w:id="25638"/>
      <w:r>
        <w:rPr>
          <w:rtl/>
        </w:rPr>
        <w:t>ש</w:t>
      </w:r>
      <w:bookmarkStart w:id="25639" w:name="_ETM_Q74_234199"/>
      <w:bookmarkEnd w:id="25639"/>
      <w:r>
        <w:rPr>
          <w:rtl/>
        </w:rPr>
        <w:t xml:space="preserve">תטפל </w:t>
      </w:r>
      <w:bookmarkStart w:id="25640" w:name="_ETM_Q74_235039"/>
      <w:bookmarkEnd w:id="25640"/>
      <w:r>
        <w:rPr>
          <w:rtl/>
        </w:rPr>
        <w:t xml:space="preserve">טיפול </w:t>
      </w:r>
      <w:bookmarkStart w:id="25641" w:name="_ETM_Q74_235489"/>
      <w:bookmarkEnd w:id="25641"/>
      <w:r>
        <w:rPr>
          <w:rtl/>
        </w:rPr>
        <w:t xml:space="preserve">שורש </w:t>
      </w:r>
      <w:bookmarkStart w:id="25642" w:name="_ETM_Q74_236090"/>
      <w:bookmarkEnd w:id="25642"/>
      <w:r>
        <w:rPr>
          <w:rtl/>
        </w:rPr>
        <w:t xml:space="preserve">עמוק </w:t>
      </w:r>
      <w:bookmarkStart w:id="25643" w:name="_ETM_Q74_236510"/>
      <w:bookmarkEnd w:id="25643"/>
      <w:r>
        <w:rPr>
          <w:rtl/>
        </w:rPr>
        <w:t xml:space="preserve">ויסודי </w:t>
      </w:r>
      <w:bookmarkStart w:id="25644" w:name="_ETM_Q74_237589"/>
      <w:bookmarkEnd w:id="25644"/>
      <w:r>
        <w:rPr>
          <w:rtl/>
        </w:rPr>
        <w:t xml:space="preserve">בכל </w:t>
      </w:r>
      <w:bookmarkStart w:id="25645" w:name="_ETM_Q74_238129"/>
      <w:bookmarkEnd w:id="25645"/>
      <w:r>
        <w:rPr>
          <w:rtl/>
        </w:rPr>
        <w:t xml:space="preserve">אותם </w:t>
      </w:r>
      <w:bookmarkStart w:id="25646" w:name="_ETM_Q74_239230"/>
      <w:bookmarkEnd w:id="25646"/>
      <w:r>
        <w:rPr>
          <w:rtl/>
        </w:rPr>
        <w:t xml:space="preserve">דברים </w:t>
      </w:r>
      <w:bookmarkStart w:id="25647" w:name="_ETM_Q74_239829"/>
      <w:bookmarkEnd w:id="25647"/>
      <w:r>
        <w:rPr>
          <w:rtl/>
        </w:rPr>
        <w:t xml:space="preserve">שלא </w:t>
      </w:r>
      <w:bookmarkStart w:id="25648" w:name="_ETM_Q74_240219"/>
      <w:bookmarkEnd w:id="25648"/>
      <w:r>
        <w:rPr>
          <w:rtl/>
        </w:rPr>
        <w:t xml:space="preserve">טופלו </w:t>
      </w:r>
      <w:bookmarkStart w:id="25649" w:name="_ETM_Q74_240609"/>
      <w:bookmarkEnd w:id="25649"/>
      <w:r>
        <w:rPr>
          <w:rtl/>
        </w:rPr>
        <w:t>מעולם</w:t>
      </w:r>
      <w:r>
        <w:rPr>
          <w:rFonts w:hint="cs"/>
          <w:rtl/>
        </w:rPr>
        <w:t>,</w:t>
      </w:r>
      <w:r>
        <w:rPr>
          <w:rtl/>
        </w:rPr>
        <w:t xml:space="preserve"> </w:t>
      </w:r>
      <w:bookmarkStart w:id="25650" w:name="_ETM_Q74_241089"/>
      <w:bookmarkEnd w:id="25650"/>
      <w:r>
        <w:rPr>
          <w:rtl/>
        </w:rPr>
        <w:t xml:space="preserve">בכל </w:t>
      </w:r>
      <w:bookmarkStart w:id="25651" w:name="_ETM_Q74_241359"/>
      <w:bookmarkEnd w:id="25651"/>
      <w:r>
        <w:rPr>
          <w:rtl/>
        </w:rPr>
        <w:t>או</w:t>
      </w:r>
      <w:r>
        <w:rPr>
          <w:rFonts w:hint="cs"/>
          <w:rtl/>
        </w:rPr>
        <w:t>תו</w:t>
      </w:r>
      <w:r>
        <w:rPr>
          <w:rtl/>
        </w:rPr>
        <w:t xml:space="preserve"> </w:t>
      </w:r>
      <w:bookmarkStart w:id="25652" w:name="_ETM_Q74_241690"/>
      <w:bookmarkEnd w:id="25652"/>
      <w:proofErr w:type="spellStart"/>
      <w:r>
        <w:rPr>
          <w:rFonts w:hint="cs"/>
          <w:rtl/>
        </w:rPr>
        <w:t>י</w:t>
      </w:r>
      <w:r>
        <w:rPr>
          <w:rtl/>
        </w:rPr>
        <w:t>שר</w:t>
      </w:r>
      <w:bookmarkStart w:id="25653" w:name="_ETM_Q74_241929"/>
      <w:bookmarkEnd w:id="25653"/>
      <w:r>
        <w:rPr>
          <w:rFonts w:hint="cs"/>
          <w:rtl/>
        </w:rPr>
        <w:t>א</w:t>
      </w:r>
      <w:r>
        <w:rPr>
          <w:rtl/>
        </w:rPr>
        <w:t>בלוף</w:t>
      </w:r>
      <w:proofErr w:type="spellEnd"/>
      <w:r>
        <w:rPr>
          <w:rtl/>
        </w:rPr>
        <w:t xml:space="preserve"> </w:t>
      </w:r>
      <w:bookmarkStart w:id="25654" w:name="_ETM_Q74_242289"/>
      <w:bookmarkEnd w:id="25654"/>
      <w:r>
        <w:rPr>
          <w:rtl/>
        </w:rPr>
        <w:t>שאומר</w:t>
      </w:r>
      <w:r>
        <w:rPr>
          <w:rFonts w:hint="cs"/>
          <w:rtl/>
        </w:rPr>
        <w:t>:</w:t>
      </w:r>
      <w:r>
        <w:rPr>
          <w:rtl/>
        </w:rPr>
        <w:t xml:space="preserve"> </w:t>
      </w:r>
      <w:bookmarkStart w:id="25655" w:name="_ETM_Q74_242710"/>
      <w:bookmarkEnd w:id="25655"/>
      <w:r>
        <w:rPr>
          <w:rtl/>
        </w:rPr>
        <w:t xml:space="preserve">את </w:t>
      </w:r>
      <w:bookmarkStart w:id="25656" w:name="_ETM_Q74_242890"/>
      <w:bookmarkEnd w:id="25656"/>
      <w:r>
        <w:rPr>
          <w:rtl/>
        </w:rPr>
        <w:t xml:space="preserve">חוק </w:t>
      </w:r>
      <w:bookmarkStart w:id="25657" w:name="_ETM_Q74_243129"/>
      <w:bookmarkEnd w:id="25657"/>
      <w:r>
        <w:rPr>
          <w:rtl/>
        </w:rPr>
        <w:t xml:space="preserve">הגיוס </w:t>
      </w:r>
      <w:bookmarkStart w:id="25658" w:name="_ETM_Q74_243460"/>
      <w:bookmarkEnd w:id="25658"/>
      <w:r>
        <w:rPr>
          <w:rtl/>
        </w:rPr>
        <w:t xml:space="preserve">לא </w:t>
      </w:r>
      <w:bookmarkStart w:id="25659" w:name="_ETM_Q74_243579"/>
      <w:bookmarkEnd w:id="25659"/>
      <w:r>
        <w:rPr>
          <w:rtl/>
        </w:rPr>
        <w:t xml:space="preserve">נפתור </w:t>
      </w:r>
      <w:bookmarkStart w:id="25660" w:name="_ETM_Q74_244540"/>
      <w:bookmarkStart w:id="25661" w:name="_ETM_Q74_245140"/>
      <w:bookmarkEnd w:id="25660"/>
      <w:bookmarkEnd w:id="25661"/>
      <w:r>
        <w:rPr>
          <w:rFonts w:hint="cs"/>
          <w:rtl/>
        </w:rPr>
        <w:t>ו</w:t>
      </w:r>
      <w:r>
        <w:rPr>
          <w:rtl/>
        </w:rPr>
        <w:t xml:space="preserve">את </w:t>
      </w:r>
      <w:bookmarkStart w:id="25662" w:name="_ETM_Q74_245380"/>
      <w:bookmarkStart w:id="25663" w:name="_ETM_Q74_246100"/>
      <w:bookmarkStart w:id="25664" w:name="_ETM_Q74_246250"/>
      <w:bookmarkEnd w:id="25662"/>
      <w:bookmarkEnd w:id="25663"/>
      <w:bookmarkEnd w:id="25664"/>
      <w:r>
        <w:rPr>
          <w:rtl/>
        </w:rPr>
        <w:t xml:space="preserve">הפער </w:t>
      </w:r>
      <w:bookmarkStart w:id="25665" w:name="_ETM_Q74_246759"/>
      <w:bookmarkEnd w:id="25665"/>
      <w:r>
        <w:rPr>
          <w:rtl/>
        </w:rPr>
        <w:t xml:space="preserve">בין </w:t>
      </w:r>
      <w:bookmarkStart w:id="25666" w:name="_ETM_Q74_246970"/>
      <w:bookmarkEnd w:id="25666"/>
      <w:r>
        <w:rPr>
          <w:rtl/>
        </w:rPr>
        <w:t xml:space="preserve">מזרחים </w:t>
      </w:r>
      <w:bookmarkStart w:id="25667" w:name="_ETM_Q74_247420"/>
      <w:bookmarkEnd w:id="25667"/>
      <w:r>
        <w:rPr>
          <w:rtl/>
        </w:rPr>
        <w:t xml:space="preserve">לאשכנזים </w:t>
      </w:r>
      <w:bookmarkStart w:id="25668" w:name="_ETM_Q74_248080"/>
      <w:bookmarkEnd w:id="25668"/>
      <w:r>
        <w:rPr>
          <w:rtl/>
        </w:rPr>
        <w:t xml:space="preserve">ובין </w:t>
      </w:r>
      <w:bookmarkStart w:id="25669" w:name="_ETM_Q74_248380"/>
      <w:bookmarkEnd w:id="25669"/>
      <w:r>
        <w:rPr>
          <w:rtl/>
        </w:rPr>
        <w:t xml:space="preserve">פריפריה </w:t>
      </w:r>
      <w:bookmarkStart w:id="25670" w:name="_ETM_Q74_248920"/>
      <w:bookmarkEnd w:id="25670"/>
      <w:r>
        <w:rPr>
          <w:rtl/>
        </w:rPr>
        <w:t xml:space="preserve">למרכז </w:t>
      </w:r>
      <w:bookmarkStart w:id="25671" w:name="_ETM_Q74_249819"/>
      <w:bookmarkEnd w:id="25671"/>
      <w:r>
        <w:rPr>
          <w:rtl/>
        </w:rPr>
        <w:t xml:space="preserve">ננציח </w:t>
      </w:r>
      <w:bookmarkStart w:id="25672" w:name="_ETM_Q74_250330"/>
      <w:bookmarkEnd w:id="25672"/>
      <w:r>
        <w:rPr>
          <w:rtl/>
        </w:rPr>
        <w:t xml:space="preserve">ונחגוג </w:t>
      </w:r>
      <w:bookmarkStart w:id="25673" w:name="_ETM_Q74_250869"/>
      <w:bookmarkEnd w:id="25673"/>
      <w:r>
        <w:rPr>
          <w:rtl/>
        </w:rPr>
        <w:t>עליו</w:t>
      </w:r>
      <w:r w:rsidR="003911F6">
        <w:rPr>
          <w:rFonts w:hint="cs"/>
          <w:rtl/>
        </w:rPr>
        <w:t>.</w:t>
      </w:r>
      <w:r>
        <w:rPr>
          <w:rtl/>
        </w:rPr>
        <w:t xml:space="preserve"> </w:t>
      </w:r>
      <w:bookmarkStart w:id="25674" w:name="_ETM_Q74_251140"/>
      <w:bookmarkEnd w:id="25674"/>
      <w:r>
        <w:rPr>
          <w:rtl/>
        </w:rPr>
        <w:t>קואליציה</w:t>
      </w:r>
      <w:r w:rsidR="003911F6">
        <w:rPr>
          <w:rFonts w:hint="cs"/>
          <w:rtl/>
        </w:rPr>
        <w:t>,</w:t>
      </w:r>
      <w:r>
        <w:rPr>
          <w:rtl/>
        </w:rPr>
        <w:t xml:space="preserve"> </w:t>
      </w:r>
      <w:bookmarkStart w:id="25675" w:name="_ETM_Q74_251860"/>
      <w:bookmarkStart w:id="25676" w:name="_ETM_Q74_252630"/>
      <w:bookmarkEnd w:id="25675"/>
      <w:bookmarkEnd w:id="25676"/>
      <w:r>
        <w:rPr>
          <w:rtl/>
        </w:rPr>
        <w:t xml:space="preserve">הגיע </w:t>
      </w:r>
      <w:bookmarkStart w:id="25677" w:name="_ETM_Q74_253080"/>
      <w:bookmarkEnd w:id="25677"/>
      <w:r>
        <w:rPr>
          <w:rtl/>
        </w:rPr>
        <w:t xml:space="preserve">הזמן </w:t>
      </w:r>
      <w:bookmarkStart w:id="25678" w:name="_ETM_Q74_253590"/>
      <w:bookmarkEnd w:id="25678"/>
      <w:r>
        <w:rPr>
          <w:rtl/>
        </w:rPr>
        <w:t xml:space="preserve">לשבת </w:t>
      </w:r>
      <w:bookmarkStart w:id="25679" w:name="_ETM_Q74_254130"/>
      <w:bookmarkEnd w:id="25679"/>
      <w:r>
        <w:rPr>
          <w:rtl/>
        </w:rPr>
        <w:t xml:space="preserve">ולדבר </w:t>
      </w:r>
      <w:bookmarkStart w:id="25680" w:name="_ETM_Q74_254610"/>
      <w:bookmarkEnd w:id="25680"/>
      <w:r>
        <w:rPr>
          <w:rtl/>
        </w:rPr>
        <w:t xml:space="preserve">על </w:t>
      </w:r>
      <w:bookmarkStart w:id="25681" w:name="_ETM_Q74_254700"/>
      <w:bookmarkEnd w:id="25681"/>
      <w:r>
        <w:rPr>
          <w:rtl/>
        </w:rPr>
        <w:t xml:space="preserve">כל </w:t>
      </w:r>
      <w:bookmarkStart w:id="25682" w:name="_ETM_Q74_254880"/>
      <w:bookmarkEnd w:id="25682"/>
      <w:r>
        <w:rPr>
          <w:rtl/>
        </w:rPr>
        <w:t xml:space="preserve">מה </w:t>
      </w:r>
      <w:bookmarkStart w:id="25683" w:name="_ETM_Q74_255000"/>
      <w:bookmarkEnd w:id="25683"/>
      <w:r>
        <w:rPr>
          <w:rtl/>
        </w:rPr>
        <w:t xml:space="preserve">שכואב </w:t>
      </w:r>
      <w:bookmarkStart w:id="25684" w:name="_ETM_Q74_255660"/>
      <w:bookmarkEnd w:id="25684"/>
      <w:r>
        <w:rPr>
          <w:rtl/>
        </w:rPr>
        <w:t xml:space="preserve">בחברה </w:t>
      </w:r>
      <w:bookmarkStart w:id="25685" w:name="_ETM_Q74_256170"/>
      <w:bookmarkEnd w:id="25685"/>
      <w:r>
        <w:rPr>
          <w:rtl/>
        </w:rPr>
        <w:t>הזו</w:t>
      </w:r>
      <w:r>
        <w:rPr>
          <w:rFonts w:hint="cs"/>
          <w:rtl/>
        </w:rPr>
        <w:t>,</w:t>
      </w:r>
      <w:r>
        <w:rPr>
          <w:rtl/>
        </w:rPr>
        <w:t xml:space="preserve"> </w:t>
      </w:r>
      <w:bookmarkStart w:id="25686" w:name="_ETM_Q74_256350"/>
      <w:bookmarkEnd w:id="25686"/>
      <w:r>
        <w:rPr>
          <w:rtl/>
        </w:rPr>
        <w:t xml:space="preserve">כי </w:t>
      </w:r>
      <w:bookmarkStart w:id="25687" w:name="_ETM_Q74_256530"/>
      <w:bookmarkEnd w:id="25687"/>
      <w:r>
        <w:rPr>
          <w:rFonts w:hint="cs"/>
          <w:rtl/>
        </w:rPr>
        <w:t xml:space="preserve">היא </w:t>
      </w:r>
      <w:r>
        <w:rPr>
          <w:rtl/>
        </w:rPr>
        <w:t xml:space="preserve">חברה </w:t>
      </w:r>
      <w:bookmarkStart w:id="25688" w:name="_ETM_Q74_256830"/>
      <w:bookmarkEnd w:id="25688"/>
      <w:r>
        <w:rPr>
          <w:rtl/>
        </w:rPr>
        <w:t xml:space="preserve">מורכבת </w:t>
      </w:r>
      <w:bookmarkStart w:id="25689" w:name="_ETM_Q74_257880"/>
      <w:bookmarkEnd w:id="25689"/>
      <w:r>
        <w:rPr>
          <w:rtl/>
        </w:rPr>
        <w:t xml:space="preserve">ויש </w:t>
      </w:r>
      <w:bookmarkStart w:id="25690" w:name="_ETM_Q74_258180"/>
      <w:bookmarkEnd w:id="25690"/>
      <w:r>
        <w:rPr>
          <w:rtl/>
        </w:rPr>
        <w:t xml:space="preserve">לה </w:t>
      </w:r>
      <w:bookmarkStart w:id="25691" w:name="_ETM_Q74_258300"/>
      <w:bookmarkEnd w:id="25691"/>
      <w:r>
        <w:rPr>
          <w:rtl/>
        </w:rPr>
        <w:t xml:space="preserve">בעיות </w:t>
      </w:r>
      <w:bookmarkStart w:id="25692" w:name="_ETM_Q74_258540"/>
      <w:bookmarkEnd w:id="25692"/>
      <w:r>
        <w:rPr>
          <w:rtl/>
        </w:rPr>
        <w:t>מורכבות</w:t>
      </w:r>
      <w:r>
        <w:rPr>
          <w:rFonts w:hint="cs"/>
          <w:rtl/>
        </w:rPr>
        <w:t>,</w:t>
      </w:r>
      <w:r>
        <w:rPr>
          <w:rtl/>
        </w:rPr>
        <w:t xml:space="preserve"> </w:t>
      </w:r>
      <w:bookmarkStart w:id="25693" w:name="_ETM_Q74_259350"/>
      <w:bookmarkEnd w:id="25693"/>
      <w:r>
        <w:rPr>
          <w:rtl/>
        </w:rPr>
        <w:t>ו</w:t>
      </w:r>
      <w:r>
        <w:rPr>
          <w:rFonts w:hint="cs"/>
          <w:rtl/>
        </w:rPr>
        <w:t>הן</w:t>
      </w:r>
      <w:r>
        <w:rPr>
          <w:rtl/>
        </w:rPr>
        <w:t xml:space="preserve"> </w:t>
      </w:r>
      <w:bookmarkStart w:id="25694" w:name="_ETM_Q74_259650"/>
      <w:bookmarkEnd w:id="25694"/>
      <w:r>
        <w:rPr>
          <w:rtl/>
        </w:rPr>
        <w:t xml:space="preserve">ימשיכו </w:t>
      </w:r>
      <w:bookmarkStart w:id="25695" w:name="_ETM_Q74_260100"/>
      <w:bookmarkEnd w:id="25695"/>
      <w:r>
        <w:rPr>
          <w:rtl/>
        </w:rPr>
        <w:t xml:space="preserve">לרדוף </w:t>
      </w:r>
      <w:bookmarkStart w:id="25696" w:name="_ETM_Q74_260610"/>
      <w:bookmarkEnd w:id="25696"/>
      <w:r>
        <w:rPr>
          <w:rtl/>
        </w:rPr>
        <w:t xml:space="preserve">אותנו </w:t>
      </w:r>
      <w:bookmarkStart w:id="25697" w:name="_ETM_Q74_261360"/>
      <w:bookmarkEnd w:id="25697"/>
      <w:r>
        <w:rPr>
          <w:rtl/>
        </w:rPr>
        <w:t xml:space="preserve">ולטלטל </w:t>
      </w:r>
      <w:bookmarkStart w:id="25698" w:name="_ETM_Q74_262020"/>
      <w:bookmarkEnd w:id="25698"/>
      <w:r>
        <w:rPr>
          <w:rtl/>
        </w:rPr>
        <w:t xml:space="preserve">את </w:t>
      </w:r>
      <w:bookmarkStart w:id="25699" w:name="_ETM_Q74_262140"/>
      <w:bookmarkEnd w:id="25699"/>
      <w:r>
        <w:rPr>
          <w:rtl/>
        </w:rPr>
        <w:t xml:space="preserve">הפוליטיקה </w:t>
      </w:r>
      <w:bookmarkStart w:id="25700" w:name="_ETM_Q74_262740"/>
      <w:bookmarkEnd w:id="25700"/>
      <w:r>
        <w:rPr>
          <w:rtl/>
        </w:rPr>
        <w:t>הזאת</w:t>
      </w:r>
      <w:r>
        <w:rPr>
          <w:rFonts w:hint="cs"/>
          <w:rtl/>
        </w:rPr>
        <w:t>,</w:t>
      </w:r>
      <w:r>
        <w:rPr>
          <w:rtl/>
        </w:rPr>
        <w:t xml:space="preserve"> </w:t>
      </w:r>
      <w:bookmarkStart w:id="25701" w:name="_ETM_Q74_263040"/>
      <w:bookmarkEnd w:id="25701"/>
      <w:r>
        <w:rPr>
          <w:rtl/>
        </w:rPr>
        <w:t xml:space="preserve">לא </w:t>
      </w:r>
      <w:bookmarkStart w:id="25702" w:name="_ETM_Q74_263160"/>
      <w:bookmarkEnd w:id="25702"/>
      <w:r>
        <w:rPr>
          <w:rtl/>
        </w:rPr>
        <w:t xml:space="preserve">משנה </w:t>
      </w:r>
      <w:bookmarkStart w:id="25703" w:name="_ETM_Q74_263610"/>
      <w:bookmarkEnd w:id="25703"/>
      <w:r>
        <w:rPr>
          <w:rtl/>
        </w:rPr>
        <w:t xml:space="preserve">מי </w:t>
      </w:r>
      <w:bookmarkStart w:id="25704" w:name="_ETM_Q74_263819"/>
      <w:bookmarkEnd w:id="25704"/>
      <w:r>
        <w:rPr>
          <w:rtl/>
        </w:rPr>
        <w:t>בשלטון</w:t>
      </w:r>
      <w:r>
        <w:rPr>
          <w:rFonts w:hint="cs"/>
          <w:rtl/>
        </w:rPr>
        <w:t>.</w:t>
      </w:r>
      <w:r>
        <w:rPr>
          <w:rtl/>
        </w:rPr>
        <w:t xml:space="preserve"> </w:t>
      </w:r>
      <w:bookmarkStart w:id="25705" w:name="_ETM_Q74_265650"/>
      <w:bookmarkEnd w:id="25705"/>
    </w:p>
    <w:p w:rsidR="00CD1EEA" w:rsidRDefault="00CD1EEA" w:rsidP="00223BCB">
      <w:pPr>
        <w:rPr>
          <w:rtl/>
        </w:rPr>
      </w:pPr>
      <w:bookmarkStart w:id="25706" w:name="_ETM_Q74_265612"/>
      <w:bookmarkEnd w:id="25706"/>
    </w:p>
    <w:p w:rsidR="00CD1EEA" w:rsidRDefault="00CD1EEA" w:rsidP="00223BCB">
      <w:pPr>
        <w:rPr>
          <w:rtl/>
        </w:rPr>
      </w:pPr>
      <w:bookmarkStart w:id="25707" w:name="_ETM_Q74_265770"/>
      <w:bookmarkStart w:id="25708" w:name="_ETM_Q74_265835"/>
      <w:bookmarkStart w:id="25709" w:name="_ETM_Q74_265877"/>
      <w:bookmarkEnd w:id="25707"/>
      <w:bookmarkEnd w:id="25708"/>
      <w:bookmarkEnd w:id="25709"/>
      <w:r>
        <w:rPr>
          <w:rtl/>
        </w:rPr>
        <w:t xml:space="preserve">אנחנו </w:t>
      </w:r>
      <w:bookmarkStart w:id="25710" w:name="_ETM_Q74_266100"/>
      <w:bookmarkEnd w:id="25710"/>
      <w:r>
        <w:rPr>
          <w:rtl/>
        </w:rPr>
        <w:t xml:space="preserve">באים </w:t>
      </w:r>
      <w:bookmarkStart w:id="25711" w:name="_ETM_Q74_267300"/>
      <w:bookmarkEnd w:id="25711"/>
      <w:r>
        <w:rPr>
          <w:rtl/>
        </w:rPr>
        <w:t>להידברות</w:t>
      </w:r>
      <w:r>
        <w:rPr>
          <w:rFonts w:hint="cs"/>
          <w:rtl/>
        </w:rPr>
        <w:t>,</w:t>
      </w:r>
      <w:r>
        <w:rPr>
          <w:rtl/>
        </w:rPr>
        <w:t xml:space="preserve"> </w:t>
      </w:r>
      <w:bookmarkStart w:id="25712" w:name="_ETM_Q74_268470"/>
      <w:bookmarkEnd w:id="25712"/>
      <w:r>
        <w:rPr>
          <w:rtl/>
        </w:rPr>
        <w:t xml:space="preserve">אבל </w:t>
      </w:r>
      <w:bookmarkStart w:id="25713" w:name="_ETM_Q74_268709"/>
      <w:bookmarkEnd w:id="25713"/>
      <w:r>
        <w:rPr>
          <w:rtl/>
        </w:rPr>
        <w:t xml:space="preserve">זה </w:t>
      </w:r>
      <w:bookmarkStart w:id="25714" w:name="_ETM_Q74_268830"/>
      <w:bookmarkEnd w:id="25714"/>
      <w:r>
        <w:rPr>
          <w:rtl/>
        </w:rPr>
        <w:t xml:space="preserve">צריך </w:t>
      </w:r>
      <w:bookmarkStart w:id="25715" w:name="_ETM_Q74_269100"/>
      <w:bookmarkEnd w:id="25715"/>
      <w:r>
        <w:rPr>
          <w:rtl/>
        </w:rPr>
        <w:t xml:space="preserve">להיות </w:t>
      </w:r>
      <w:bookmarkStart w:id="25716" w:name="_ETM_Q74_269400"/>
      <w:bookmarkEnd w:id="25716"/>
      <w:r>
        <w:rPr>
          <w:rtl/>
        </w:rPr>
        <w:t xml:space="preserve">עניין </w:t>
      </w:r>
      <w:bookmarkStart w:id="25717" w:name="_ETM_Q74_269940"/>
      <w:bookmarkEnd w:id="25717"/>
      <w:r>
        <w:rPr>
          <w:rtl/>
        </w:rPr>
        <w:t>רוחבי</w:t>
      </w:r>
      <w:r>
        <w:rPr>
          <w:rFonts w:hint="cs"/>
          <w:rtl/>
        </w:rPr>
        <w:t>.</w:t>
      </w:r>
      <w:r>
        <w:rPr>
          <w:rtl/>
        </w:rPr>
        <w:t xml:space="preserve"> </w:t>
      </w:r>
      <w:bookmarkStart w:id="25718" w:name="_ETM_Q74_270750"/>
      <w:bookmarkEnd w:id="25718"/>
      <w:r>
        <w:rPr>
          <w:rtl/>
        </w:rPr>
        <w:t xml:space="preserve">זה </w:t>
      </w:r>
      <w:bookmarkStart w:id="25719" w:name="_ETM_Q74_270930"/>
      <w:bookmarkEnd w:id="25719"/>
      <w:r>
        <w:rPr>
          <w:rtl/>
        </w:rPr>
        <w:t xml:space="preserve">צריך </w:t>
      </w:r>
      <w:bookmarkStart w:id="25720" w:name="_ETM_Q74_271200"/>
      <w:bookmarkEnd w:id="25720"/>
      <w:r>
        <w:rPr>
          <w:rtl/>
        </w:rPr>
        <w:t xml:space="preserve">להיות </w:t>
      </w:r>
      <w:bookmarkStart w:id="25721" w:name="_ETM_Q74_271650"/>
      <w:bookmarkEnd w:id="25721"/>
      <w:r>
        <w:rPr>
          <w:rFonts w:hint="cs"/>
          <w:rtl/>
        </w:rPr>
        <w:t>אקט</w:t>
      </w:r>
      <w:r>
        <w:rPr>
          <w:rtl/>
        </w:rPr>
        <w:t xml:space="preserve"> </w:t>
      </w:r>
      <w:bookmarkStart w:id="25722" w:name="_ETM_Q74_272319"/>
      <w:bookmarkEnd w:id="25722"/>
      <w:r>
        <w:rPr>
          <w:rtl/>
        </w:rPr>
        <w:t xml:space="preserve">רוחבי </w:t>
      </w:r>
      <w:bookmarkStart w:id="25723" w:name="_ETM_Q74_273190"/>
      <w:bookmarkEnd w:id="25723"/>
      <w:r>
        <w:rPr>
          <w:rtl/>
        </w:rPr>
        <w:t xml:space="preserve">יסודי </w:t>
      </w:r>
      <w:bookmarkStart w:id="25724" w:name="_ETM_Q74_274240"/>
      <w:bookmarkEnd w:id="25724"/>
      <w:r>
        <w:rPr>
          <w:rtl/>
        </w:rPr>
        <w:t xml:space="preserve">שמדבר </w:t>
      </w:r>
      <w:bookmarkStart w:id="25725" w:name="_ETM_Q74_275319"/>
      <w:bookmarkEnd w:id="25725"/>
      <w:r>
        <w:rPr>
          <w:rtl/>
        </w:rPr>
        <w:t xml:space="preserve">על </w:t>
      </w:r>
      <w:bookmarkStart w:id="25726" w:name="_ETM_Q74_275500"/>
      <w:bookmarkEnd w:id="25726"/>
      <w:r>
        <w:rPr>
          <w:rtl/>
        </w:rPr>
        <w:t>חוקה</w:t>
      </w:r>
      <w:r>
        <w:rPr>
          <w:rFonts w:hint="cs"/>
          <w:rtl/>
        </w:rPr>
        <w:t>,</w:t>
      </w:r>
      <w:r>
        <w:rPr>
          <w:rtl/>
        </w:rPr>
        <w:t xml:space="preserve"> </w:t>
      </w:r>
      <w:bookmarkStart w:id="25727" w:name="_ETM_Q74_276280"/>
      <w:bookmarkEnd w:id="25727"/>
      <w:r>
        <w:rPr>
          <w:rtl/>
        </w:rPr>
        <w:t xml:space="preserve">שמדבר </w:t>
      </w:r>
      <w:bookmarkStart w:id="25728" w:name="_ETM_Q74_277120"/>
      <w:bookmarkEnd w:id="25728"/>
      <w:r>
        <w:rPr>
          <w:rtl/>
        </w:rPr>
        <w:t xml:space="preserve">על </w:t>
      </w:r>
      <w:bookmarkStart w:id="25729" w:name="_ETM_Q74_277270"/>
      <w:bookmarkEnd w:id="25729"/>
      <w:r>
        <w:rPr>
          <w:rtl/>
        </w:rPr>
        <w:t xml:space="preserve">כללי </w:t>
      </w:r>
      <w:bookmarkStart w:id="25730" w:name="_ETM_Q74_277690"/>
      <w:bookmarkEnd w:id="25730"/>
      <w:r>
        <w:rPr>
          <w:rtl/>
        </w:rPr>
        <w:t>יסוד</w:t>
      </w:r>
      <w:r>
        <w:rPr>
          <w:rFonts w:hint="cs"/>
          <w:rtl/>
        </w:rPr>
        <w:t>,</w:t>
      </w:r>
      <w:r>
        <w:rPr>
          <w:rtl/>
        </w:rPr>
        <w:t xml:space="preserve"> </w:t>
      </w:r>
      <w:bookmarkStart w:id="25731" w:name="_ETM_Q74_278080"/>
      <w:bookmarkEnd w:id="25731"/>
      <w:r>
        <w:rPr>
          <w:rtl/>
        </w:rPr>
        <w:t xml:space="preserve">על </w:t>
      </w:r>
      <w:bookmarkStart w:id="25732" w:name="_ETM_Q74_278200"/>
      <w:bookmarkEnd w:id="25732"/>
      <w:r>
        <w:rPr>
          <w:rtl/>
        </w:rPr>
        <w:t xml:space="preserve">כללי </w:t>
      </w:r>
      <w:bookmarkStart w:id="25733" w:name="_ETM_Q74_278560"/>
      <w:bookmarkEnd w:id="25733"/>
      <w:r>
        <w:rPr>
          <w:rtl/>
        </w:rPr>
        <w:t xml:space="preserve">מסגרת </w:t>
      </w:r>
      <w:bookmarkStart w:id="25734" w:name="_ETM_Q74_279220"/>
      <w:bookmarkEnd w:id="25734"/>
      <w:r>
        <w:rPr>
          <w:rtl/>
        </w:rPr>
        <w:t xml:space="preserve">לחיים </w:t>
      </w:r>
      <w:bookmarkStart w:id="25735" w:name="_ETM_Q74_279640"/>
      <w:bookmarkEnd w:id="25735"/>
      <w:r>
        <w:rPr>
          <w:rtl/>
        </w:rPr>
        <w:t>משותפים</w:t>
      </w:r>
      <w:r>
        <w:rPr>
          <w:rFonts w:hint="cs"/>
          <w:rtl/>
        </w:rPr>
        <w:t>,</w:t>
      </w:r>
      <w:r>
        <w:rPr>
          <w:rtl/>
        </w:rPr>
        <w:t xml:space="preserve"> </w:t>
      </w:r>
      <w:bookmarkStart w:id="25736" w:name="_ETM_Q74_280760"/>
      <w:bookmarkEnd w:id="25736"/>
      <w:r>
        <w:rPr>
          <w:rtl/>
        </w:rPr>
        <w:t xml:space="preserve">איך </w:t>
      </w:r>
      <w:bookmarkStart w:id="25737" w:name="_ETM_Q74_281000"/>
      <w:bookmarkEnd w:id="25737"/>
      <w:r>
        <w:rPr>
          <w:rtl/>
        </w:rPr>
        <w:t xml:space="preserve">מכניסים </w:t>
      </w:r>
      <w:bookmarkStart w:id="25738" w:name="_ETM_Q74_282640"/>
      <w:bookmarkEnd w:id="25738"/>
      <w:r>
        <w:rPr>
          <w:rtl/>
        </w:rPr>
        <w:t xml:space="preserve">כמה </w:t>
      </w:r>
      <w:bookmarkStart w:id="25739" w:name="_ETM_Q74_283240"/>
      <w:bookmarkEnd w:id="25739"/>
      <w:r>
        <w:rPr>
          <w:rtl/>
        </w:rPr>
        <w:t xml:space="preserve">שיותר </w:t>
      </w:r>
      <w:bookmarkStart w:id="25740" w:name="_ETM_Q74_284730"/>
      <w:bookmarkEnd w:id="25740"/>
      <w:r>
        <w:rPr>
          <w:rtl/>
        </w:rPr>
        <w:t>קהילות</w:t>
      </w:r>
      <w:r>
        <w:rPr>
          <w:rFonts w:hint="cs"/>
          <w:rtl/>
        </w:rPr>
        <w:t>,</w:t>
      </w:r>
      <w:r>
        <w:rPr>
          <w:rtl/>
        </w:rPr>
        <w:t xml:space="preserve"> </w:t>
      </w:r>
      <w:bookmarkStart w:id="25741" w:name="_ETM_Q74_285590"/>
      <w:bookmarkEnd w:id="25741"/>
      <w:r>
        <w:rPr>
          <w:rFonts w:hint="cs"/>
          <w:rtl/>
        </w:rPr>
        <w:t>מ</w:t>
      </w:r>
      <w:r>
        <w:rPr>
          <w:rtl/>
        </w:rPr>
        <w:t>גזרים</w:t>
      </w:r>
      <w:r>
        <w:rPr>
          <w:rFonts w:hint="cs"/>
          <w:rtl/>
        </w:rPr>
        <w:t>,</w:t>
      </w:r>
      <w:r>
        <w:rPr>
          <w:rtl/>
        </w:rPr>
        <w:t xml:space="preserve"> </w:t>
      </w:r>
      <w:bookmarkStart w:id="25742" w:name="_ETM_Q74_286869"/>
      <w:bookmarkEnd w:id="25742"/>
      <w:r>
        <w:rPr>
          <w:rtl/>
        </w:rPr>
        <w:t xml:space="preserve">חלקים </w:t>
      </w:r>
      <w:bookmarkStart w:id="25743" w:name="_ETM_Q74_287469"/>
      <w:bookmarkEnd w:id="25743"/>
      <w:r>
        <w:rPr>
          <w:rtl/>
        </w:rPr>
        <w:t>בעם</w:t>
      </w:r>
      <w:r>
        <w:rPr>
          <w:rFonts w:hint="cs"/>
          <w:rtl/>
        </w:rPr>
        <w:t>,</w:t>
      </w:r>
      <w:r>
        <w:rPr>
          <w:rtl/>
        </w:rPr>
        <w:t xml:space="preserve"> </w:t>
      </w:r>
      <w:bookmarkStart w:id="25744" w:name="_ETM_Q74_288310"/>
      <w:bookmarkEnd w:id="25744"/>
      <w:r>
        <w:rPr>
          <w:rtl/>
        </w:rPr>
        <w:t xml:space="preserve">לתוך </w:t>
      </w:r>
      <w:bookmarkStart w:id="25745" w:name="_ETM_Q74_288700"/>
      <w:bookmarkEnd w:id="25745"/>
      <w:r>
        <w:rPr>
          <w:rtl/>
        </w:rPr>
        <w:t xml:space="preserve">הקולקטיב </w:t>
      </w:r>
      <w:bookmarkStart w:id="25746" w:name="_ETM_Q74_289329"/>
      <w:bookmarkEnd w:id="25746"/>
      <w:r>
        <w:rPr>
          <w:rtl/>
        </w:rPr>
        <w:t>הזה</w:t>
      </w:r>
      <w:r>
        <w:rPr>
          <w:rFonts w:hint="cs"/>
          <w:rtl/>
        </w:rPr>
        <w:t>,</w:t>
      </w:r>
      <w:r>
        <w:rPr>
          <w:rtl/>
        </w:rPr>
        <w:t xml:space="preserve"> </w:t>
      </w:r>
      <w:bookmarkStart w:id="25747" w:name="_ETM_Q74_289899"/>
      <w:bookmarkEnd w:id="25747"/>
      <w:r>
        <w:rPr>
          <w:rtl/>
        </w:rPr>
        <w:t xml:space="preserve">בצורה </w:t>
      </w:r>
      <w:bookmarkStart w:id="25748" w:name="_ETM_Q74_290320"/>
      <w:bookmarkEnd w:id="25748"/>
      <w:r>
        <w:rPr>
          <w:rtl/>
        </w:rPr>
        <w:t xml:space="preserve">שכולם </w:t>
      </w:r>
      <w:bookmarkStart w:id="25749" w:name="_ETM_Q74_290890"/>
      <w:bookmarkEnd w:id="25749"/>
      <w:r>
        <w:rPr>
          <w:rtl/>
        </w:rPr>
        <w:t xml:space="preserve">מרגישים </w:t>
      </w:r>
      <w:bookmarkStart w:id="25750" w:name="_ETM_Q74_291340"/>
      <w:bookmarkEnd w:id="25750"/>
      <w:r>
        <w:rPr>
          <w:rtl/>
        </w:rPr>
        <w:t xml:space="preserve">שהם </w:t>
      </w:r>
      <w:bookmarkStart w:id="25751" w:name="_ETM_Q74_291520"/>
      <w:bookmarkEnd w:id="25751"/>
      <w:r>
        <w:rPr>
          <w:rtl/>
        </w:rPr>
        <w:t xml:space="preserve">אולי </w:t>
      </w:r>
      <w:bookmarkStart w:id="25752" w:name="_ETM_Q74_291729"/>
      <w:bookmarkEnd w:id="25752"/>
      <w:r>
        <w:rPr>
          <w:rtl/>
        </w:rPr>
        <w:t xml:space="preserve">ויתרו </w:t>
      </w:r>
      <w:bookmarkStart w:id="25753" w:name="_ETM_Q74_292090"/>
      <w:bookmarkEnd w:id="25753"/>
      <w:r>
        <w:rPr>
          <w:rtl/>
        </w:rPr>
        <w:t xml:space="preserve">על </w:t>
      </w:r>
      <w:bookmarkStart w:id="25754" w:name="_ETM_Q74_292210"/>
      <w:bookmarkEnd w:id="25754"/>
      <w:r>
        <w:rPr>
          <w:rtl/>
        </w:rPr>
        <w:t xml:space="preserve">משהו </w:t>
      </w:r>
      <w:bookmarkStart w:id="25755" w:name="_ETM_Q74_293119"/>
      <w:bookmarkEnd w:id="25755"/>
      <w:r>
        <w:rPr>
          <w:rtl/>
        </w:rPr>
        <w:t xml:space="preserve">אבל </w:t>
      </w:r>
      <w:bookmarkStart w:id="25756" w:name="_ETM_Q74_293659"/>
      <w:bookmarkEnd w:id="25756"/>
      <w:r>
        <w:rPr>
          <w:rtl/>
        </w:rPr>
        <w:t xml:space="preserve">יצאו </w:t>
      </w:r>
      <w:bookmarkStart w:id="25757" w:name="_ETM_Q74_293960"/>
      <w:bookmarkEnd w:id="25757"/>
      <w:r>
        <w:rPr>
          <w:rtl/>
        </w:rPr>
        <w:t xml:space="preserve">גם </w:t>
      </w:r>
      <w:bookmarkStart w:id="25758" w:name="_ETM_Q74_294140"/>
      <w:bookmarkEnd w:id="25758"/>
      <w:r>
        <w:rPr>
          <w:rtl/>
        </w:rPr>
        <w:t>נ</w:t>
      </w:r>
      <w:r>
        <w:rPr>
          <w:rFonts w:hint="cs"/>
          <w:rtl/>
        </w:rPr>
        <w:t>ש</w:t>
      </w:r>
      <w:r>
        <w:rPr>
          <w:rtl/>
        </w:rPr>
        <w:t>כרים</w:t>
      </w:r>
      <w:r>
        <w:rPr>
          <w:rFonts w:hint="cs"/>
          <w:rtl/>
        </w:rPr>
        <w:t>,</w:t>
      </w:r>
      <w:r>
        <w:rPr>
          <w:rtl/>
        </w:rPr>
        <w:t xml:space="preserve"> </w:t>
      </w:r>
      <w:bookmarkStart w:id="25759" w:name="_ETM_Q74_295100"/>
      <w:bookmarkEnd w:id="25759"/>
      <w:r>
        <w:rPr>
          <w:rtl/>
        </w:rPr>
        <w:t xml:space="preserve">בצורה </w:t>
      </w:r>
      <w:bookmarkStart w:id="25760" w:name="_ETM_Q74_295520"/>
      <w:bookmarkEnd w:id="25760"/>
      <w:r>
        <w:rPr>
          <w:rtl/>
        </w:rPr>
        <w:t xml:space="preserve">שכל </w:t>
      </w:r>
      <w:bookmarkStart w:id="25761" w:name="_ETM_Q74_295850"/>
      <w:bookmarkStart w:id="25762" w:name="_ETM_Q74_296119"/>
      <w:bookmarkEnd w:id="25761"/>
      <w:bookmarkEnd w:id="25762"/>
      <w:r>
        <w:rPr>
          <w:rFonts w:hint="cs"/>
          <w:rtl/>
        </w:rPr>
        <w:t xml:space="preserve">אחד </w:t>
      </w:r>
      <w:r>
        <w:rPr>
          <w:rtl/>
        </w:rPr>
        <w:t xml:space="preserve">רואה </w:t>
      </w:r>
      <w:bookmarkStart w:id="25763" w:name="_ETM_Q74_296479"/>
      <w:bookmarkEnd w:id="25763"/>
      <w:r>
        <w:rPr>
          <w:rtl/>
        </w:rPr>
        <w:t xml:space="preserve">את </w:t>
      </w:r>
      <w:bookmarkStart w:id="25764" w:name="_ETM_Q74_296570"/>
      <w:bookmarkEnd w:id="25764"/>
      <w:r>
        <w:rPr>
          <w:rtl/>
        </w:rPr>
        <w:t xml:space="preserve">השני </w:t>
      </w:r>
      <w:bookmarkStart w:id="25765" w:name="_ETM_Q74_297649"/>
      <w:bookmarkEnd w:id="25765"/>
      <w:r>
        <w:rPr>
          <w:rtl/>
        </w:rPr>
        <w:t xml:space="preserve">אבל </w:t>
      </w:r>
      <w:bookmarkStart w:id="25766" w:name="_ETM_Q74_297920"/>
      <w:bookmarkEnd w:id="25766"/>
      <w:r>
        <w:rPr>
          <w:rtl/>
        </w:rPr>
        <w:t xml:space="preserve">גם </w:t>
      </w:r>
      <w:bookmarkStart w:id="25767" w:name="_ETM_Q74_298159"/>
      <w:bookmarkEnd w:id="25767"/>
      <w:r>
        <w:rPr>
          <w:rtl/>
        </w:rPr>
        <w:t xml:space="preserve">שומר </w:t>
      </w:r>
      <w:bookmarkStart w:id="25768" w:name="_ETM_Q74_298520"/>
      <w:bookmarkEnd w:id="25768"/>
      <w:r>
        <w:rPr>
          <w:rtl/>
        </w:rPr>
        <w:t xml:space="preserve">על </w:t>
      </w:r>
      <w:bookmarkStart w:id="25769" w:name="_ETM_Q74_298609"/>
      <w:bookmarkEnd w:id="25769"/>
      <w:r>
        <w:rPr>
          <w:rtl/>
        </w:rPr>
        <w:t xml:space="preserve">הזהות </w:t>
      </w:r>
      <w:bookmarkStart w:id="25770" w:name="_ETM_Q74_298969"/>
      <w:bookmarkEnd w:id="25770"/>
      <w:r>
        <w:rPr>
          <w:rtl/>
        </w:rPr>
        <w:t>שלו</w:t>
      </w:r>
      <w:r>
        <w:rPr>
          <w:rFonts w:hint="cs"/>
          <w:rtl/>
        </w:rPr>
        <w:t>.</w:t>
      </w:r>
      <w:r>
        <w:rPr>
          <w:rtl/>
        </w:rPr>
        <w:t xml:space="preserve"> </w:t>
      </w:r>
      <w:bookmarkStart w:id="25771" w:name="_ETM_Q74_299650"/>
      <w:bookmarkEnd w:id="25771"/>
      <w:r>
        <w:rPr>
          <w:rtl/>
        </w:rPr>
        <w:t xml:space="preserve">כל </w:t>
      </w:r>
      <w:bookmarkStart w:id="25772" w:name="_ETM_Q74_299920"/>
      <w:bookmarkEnd w:id="25772"/>
      <w:r>
        <w:rPr>
          <w:rtl/>
        </w:rPr>
        <w:t xml:space="preserve">דבר </w:t>
      </w:r>
      <w:bookmarkStart w:id="25773" w:name="_ETM_Q74_300250"/>
      <w:bookmarkEnd w:id="25773"/>
      <w:r>
        <w:rPr>
          <w:rtl/>
        </w:rPr>
        <w:t xml:space="preserve">פחות </w:t>
      </w:r>
      <w:bookmarkStart w:id="25774" w:name="_ETM_Q74_300670"/>
      <w:bookmarkEnd w:id="25774"/>
      <w:r>
        <w:rPr>
          <w:rtl/>
        </w:rPr>
        <w:t xml:space="preserve">מזה </w:t>
      </w:r>
      <w:bookmarkStart w:id="25775" w:name="_ETM_Q74_301300"/>
      <w:bookmarkEnd w:id="25775"/>
      <w:r>
        <w:rPr>
          <w:rtl/>
        </w:rPr>
        <w:t xml:space="preserve">יביא </w:t>
      </w:r>
      <w:bookmarkStart w:id="25776" w:name="_ETM_Q74_301600"/>
      <w:bookmarkEnd w:id="25776"/>
      <w:r>
        <w:rPr>
          <w:rtl/>
        </w:rPr>
        <w:t xml:space="preserve">אותנו </w:t>
      </w:r>
      <w:bookmarkStart w:id="25777" w:name="_ETM_Q74_301930"/>
      <w:bookmarkEnd w:id="25777"/>
      <w:r>
        <w:rPr>
          <w:rFonts w:hint="cs"/>
          <w:rtl/>
        </w:rPr>
        <w:t>ל</w:t>
      </w:r>
      <w:r>
        <w:rPr>
          <w:rtl/>
        </w:rPr>
        <w:t xml:space="preserve">התנגשות </w:t>
      </w:r>
      <w:bookmarkStart w:id="25778" w:name="_ETM_Q74_302500"/>
      <w:bookmarkEnd w:id="25778"/>
      <w:r>
        <w:rPr>
          <w:rtl/>
        </w:rPr>
        <w:t xml:space="preserve">מרה </w:t>
      </w:r>
      <w:bookmarkStart w:id="25779" w:name="_ETM_Q74_302860"/>
      <w:bookmarkEnd w:id="25779"/>
      <w:r>
        <w:rPr>
          <w:rtl/>
        </w:rPr>
        <w:t xml:space="preserve">יותר </w:t>
      </w:r>
      <w:bookmarkStart w:id="25780" w:name="_ETM_Q74_303520"/>
      <w:bookmarkEnd w:id="25780"/>
      <w:r>
        <w:rPr>
          <w:rtl/>
        </w:rPr>
        <w:t xml:space="preserve">וכואבת </w:t>
      </w:r>
      <w:bookmarkStart w:id="25781" w:name="_ETM_Q74_304210"/>
      <w:bookmarkEnd w:id="25781"/>
      <w:r>
        <w:rPr>
          <w:rtl/>
        </w:rPr>
        <w:t xml:space="preserve">יותר </w:t>
      </w:r>
      <w:bookmarkStart w:id="25782" w:name="_ETM_Q74_304630"/>
      <w:bookmarkEnd w:id="25782"/>
      <w:r>
        <w:rPr>
          <w:rFonts w:hint="cs"/>
          <w:rtl/>
        </w:rPr>
        <w:t>ב</w:t>
      </w:r>
      <w:r>
        <w:rPr>
          <w:rtl/>
        </w:rPr>
        <w:t xml:space="preserve">פעם </w:t>
      </w:r>
      <w:bookmarkStart w:id="25783" w:name="_ETM_Q74_304960"/>
      <w:bookmarkEnd w:id="25783"/>
      <w:r>
        <w:rPr>
          <w:rtl/>
        </w:rPr>
        <w:t>הבאה</w:t>
      </w:r>
      <w:r>
        <w:rPr>
          <w:rFonts w:hint="cs"/>
          <w:rtl/>
        </w:rPr>
        <w:t>.</w:t>
      </w:r>
      <w:r>
        <w:rPr>
          <w:rtl/>
        </w:rPr>
        <w:t xml:space="preserve"> </w:t>
      </w:r>
      <w:bookmarkStart w:id="25784" w:name="_ETM_Q74_306189"/>
      <w:bookmarkEnd w:id="25784"/>
    </w:p>
    <w:p w:rsidR="00CD1EEA" w:rsidRDefault="00CD1EEA" w:rsidP="00223BCB">
      <w:pPr>
        <w:rPr>
          <w:rtl/>
        </w:rPr>
      </w:pPr>
      <w:bookmarkStart w:id="25785" w:name="_ETM_Q74_308091"/>
      <w:bookmarkStart w:id="25786" w:name="_ETM_Q74_308196"/>
      <w:bookmarkEnd w:id="25785"/>
      <w:bookmarkEnd w:id="25786"/>
    </w:p>
    <w:p w:rsidR="0069713B" w:rsidRDefault="00CD1EEA" w:rsidP="00223BCB">
      <w:pPr>
        <w:rPr>
          <w:rtl/>
        </w:rPr>
      </w:pPr>
      <w:bookmarkStart w:id="25787" w:name="_ETM_Q74_308299"/>
      <w:bookmarkStart w:id="25788" w:name="_ETM_Q74_308380"/>
      <w:bookmarkEnd w:id="25787"/>
      <w:bookmarkEnd w:id="25788"/>
      <w:r>
        <w:rPr>
          <w:rtl/>
        </w:rPr>
        <w:t xml:space="preserve">אני </w:t>
      </w:r>
      <w:bookmarkStart w:id="25789" w:name="_ETM_Q74_306429"/>
      <w:bookmarkEnd w:id="25789"/>
      <w:r>
        <w:rPr>
          <w:rtl/>
        </w:rPr>
        <w:t xml:space="preserve">מאוד </w:t>
      </w:r>
      <w:bookmarkStart w:id="25790" w:name="_ETM_Q74_306759"/>
      <w:bookmarkEnd w:id="25790"/>
      <w:r>
        <w:rPr>
          <w:rtl/>
        </w:rPr>
        <w:t xml:space="preserve">מקווה </w:t>
      </w:r>
      <w:bookmarkStart w:id="25791" w:name="_ETM_Q74_307970"/>
      <w:bookmarkEnd w:id="25791"/>
      <w:r>
        <w:rPr>
          <w:rtl/>
        </w:rPr>
        <w:t xml:space="preserve">שלא </w:t>
      </w:r>
      <w:bookmarkStart w:id="25792" w:name="_ETM_Q74_308270"/>
      <w:bookmarkEnd w:id="25792"/>
      <w:r>
        <w:rPr>
          <w:rtl/>
        </w:rPr>
        <w:t xml:space="preserve">עושים </w:t>
      </w:r>
      <w:bookmarkStart w:id="25793" w:name="_ETM_Q74_308569"/>
      <w:bookmarkEnd w:id="25793"/>
      <w:r>
        <w:rPr>
          <w:rtl/>
        </w:rPr>
        <w:t xml:space="preserve">פה </w:t>
      </w:r>
      <w:bookmarkStart w:id="25794" w:name="_ETM_Q74_308690"/>
      <w:bookmarkEnd w:id="25794"/>
      <w:r>
        <w:rPr>
          <w:rtl/>
        </w:rPr>
        <w:t>תרגיל</w:t>
      </w:r>
      <w:r>
        <w:rPr>
          <w:rFonts w:hint="cs"/>
          <w:rtl/>
        </w:rPr>
        <w:t>.</w:t>
      </w:r>
      <w:r>
        <w:rPr>
          <w:rtl/>
        </w:rPr>
        <w:t xml:space="preserve"> </w:t>
      </w:r>
      <w:bookmarkStart w:id="25795" w:name="_ETM_Q74_309730"/>
      <w:bookmarkEnd w:id="25795"/>
      <w:r>
        <w:rPr>
          <w:rtl/>
        </w:rPr>
        <w:t xml:space="preserve">אנחנו </w:t>
      </w:r>
      <w:bookmarkStart w:id="25796" w:name="_ETM_Q74_310150"/>
      <w:bookmarkEnd w:id="25796"/>
      <w:r>
        <w:rPr>
          <w:rtl/>
        </w:rPr>
        <w:t xml:space="preserve">נהיה </w:t>
      </w:r>
      <w:bookmarkStart w:id="25797" w:name="_ETM_Q74_310389"/>
      <w:bookmarkEnd w:id="25797"/>
      <w:r>
        <w:rPr>
          <w:rtl/>
        </w:rPr>
        <w:t xml:space="preserve">על </w:t>
      </w:r>
      <w:bookmarkStart w:id="25798" w:name="_ETM_Q74_310480"/>
      <w:bookmarkEnd w:id="25798"/>
      <w:r>
        <w:rPr>
          <w:rtl/>
        </w:rPr>
        <w:t xml:space="preserve">המשמר </w:t>
      </w:r>
      <w:bookmarkStart w:id="25799" w:name="_ETM_Q74_311630"/>
      <w:bookmarkEnd w:id="25799"/>
      <w:r>
        <w:rPr>
          <w:rtl/>
        </w:rPr>
        <w:t xml:space="preserve">ואנחנו </w:t>
      </w:r>
      <w:bookmarkStart w:id="25800" w:name="_ETM_Q74_311960"/>
      <w:bookmarkEnd w:id="25800"/>
      <w:r>
        <w:rPr>
          <w:rtl/>
        </w:rPr>
        <w:t xml:space="preserve">נבדוק </w:t>
      </w:r>
      <w:bookmarkStart w:id="25801" w:name="_ETM_Q74_313160"/>
      <w:bookmarkEnd w:id="25801"/>
      <w:r>
        <w:rPr>
          <w:rtl/>
        </w:rPr>
        <w:t xml:space="preserve">ואנחנו </w:t>
      </w:r>
      <w:bookmarkStart w:id="25802" w:name="_ETM_Q74_313520"/>
      <w:bookmarkEnd w:id="25802"/>
      <w:r>
        <w:rPr>
          <w:rtl/>
        </w:rPr>
        <w:t xml:space="preserve">נראה </w:t>
      </w:r>
      <w:bookmarkStart w:id="25803" w:name="_ETM_Q74_313880"/>
      <w:bookmarkEnd w:id="25803"/>
      <w:r>
        <w:rPr>
          <w:rtl/>
        </w:rPr>
        <w:t xml:space="preserve">שבאים </w:t>
      </w:r>
      <w:bookmarkStart w:id="25804" w:name="_ETM_Q74_314750"/>
      <w:bookmarkEnd w:id="25804"/>
      <w:r>
        <w:rPr>
          <w:rtl/>
        </w:rPr>
        <w:t xml:space="preserve">בנפש </w:t>
      </w:r>
      <w:bookmarkStart w:id="25805" w:name="_ETM_Q74_315260"/>
      <w:bookmarkEnd w:id="25805"/>
      <w:r>
        <w:rPr>
          <w:rtl/>
        </w:rPr>
        <w:t xml:space="preserve">חפצה </w:t>
      </w:r>
      <w:bookmarkStart w:id="25806" w:name="_ETM_Q74_315800"/>
      <w:bookmarkEnd w:id="25806"/>
      <w:r>
        <w:rPr>
          <w:rtl/>
        </w:rPr>
        <w:t xml:space="preserve">ובתום </w:t>
      </w:r>
      <w:bookmarkStart w:id="25807" w:name="_ETM_Q74_316310"/>
      <w:bookmarkEnd w:id="25807"/>
      <w:r>
        <w:rPr>
          <w:rtl/>
        </w:rPr>
        <w:t>לב</w:t>
      </w:r>
      <w:r>
        <w:rPr>
          <w:rFonts w:hint="cs"/>
          <w:rtl/>
        </w:rPr>
        <w:t>.</w:t>
      </w:r>
      <w:r>
        <w:rPr>
          <w:rtl/>
        </w:rPr>
        <w:t xml:space="preserve"> </w:t>
      </w:r>
      <w:bookmarkStart w:id="25808" w:name="_ETM_Q74_318040"/>
      <w:bookmarkStart w:id="25809" w:name="_ETM_Q74_318430"/>
      <w:bookmarkStart w:id="25810" w:name="_ETM_Q74_319300"/>
      <w:bookmarkEnd w:id="25808"/>
      <w:bookmarkEnd w:id="25809"/>
      <w:bookmarkEnd w:id="25810"/>
      <w:r>
        <w:rPr>
          <w:rtl/>
        </w:rPr>
        <w:t xml:space="preserve">הערב </w:t>
      </w:r>
      <w:bookmarkStart w:id="25811" w:name="_ETM_Q74_319750"/>
      <w:bookmarkEnd w:id="25811"/>
      <w:r>
        <w:rPr>
          <w:rtl/>
        </w:rPr>
        <w:t xml:space="preserve">ראינו </w:t>
      </w:r>
      <w:bookmarkStart w:id="25812" w:name="_ETM_Q74_320139"/>
      <w:bookmarkEnd w:id="25812"/>
      <w:r>
        <w:rPr>
          <w:rtl/>
        </w:rPr>
        <w:t xml:space="preserve">חוסר </w:t>
      </w:r>
      <w:bookmarkStart w:id="25813" w:name="_ETM_Q74_320590"/>
      <w:bookmarkEnd w:id="25813"/>
      <w:r>
        <w:rPr>
          <w:rtl/>
        </w:rPr>
        <w:t xml:space="preserve">תום </w:t>
      </w:r>
      <w:bookmarkStart w:id="25814" w:name="_ETM_Q74_320860"/>
      <w:bookmarkEnd w:id="25814"/>
      <w:r>
        <w:rPr>
          <w:rtl/>
        </w:rPr>
        <w:t xml:space="preserve">לב </w:t>
      </w:r>
      <w:bookmarkStart w:id="25815" w:name="_ETM_Q74_321250"/>
      <w:bookmarkEnd w:id="25815"/>
      <w:r>
        <w:rPr>
          <w:rtl/>
        </w:rPr>
        <w:t xml:space="preserve">מצד </w:t>
      </w:r>
      <w:bookmarkStart w:id="25816" w:name="_ETM_Q74_321639"/>
      <w:bookmarkEnd w:id="25816"/>
      <w:r>
        <w:rPr>
          <w:rtl/>
        </w:rPr>
        <w:t>נתניהו</w:t>
      </w:r>
      <w:r>
        <w:rPr>
          <w:rFonts w:hint="cs"/>
          <w:rtl/>
        </w:rPr>
        <w:t>,</w:t>
      </w:r>
      <w:r>
        <w:rPr>
          <w:rtl/>
        </w:rPr>
        <w:t xml:space="preserve"> </w:t>
      </w:r>
      <w:bookmarkStart w:id="25817" w:name="_ETM_Q74_322600"/>
      <w:bookmarkEnd w:id="25817"/>
      <w:r>
        <w:rPr>
          <w:rtl/>
        </w:rPr>
        <w:t xml:space="preserve">ראינו </w:t>
      </w:r>
      <w:bookmarkStart w:id="25818" w:name="_ETM_Q74_323470"/>
      <w:bookmarkEnd w:id="25818"/>
      <w:r>
        <w:rPr>
          <w:rtl/>
        </w:rPr>
        <w:t xml:space="preserve">דברי </w:t>
      </w:r>
      <w:bookmarkStart w:id="25819" w:name="_ETM_Q74_324010"/>
      <w:bookmarkEnd w:id="25819"/>
      <w:r>
        <w:rPr>
          <w:rtl/>
        </w:rPr>
        <w:t xml:space="preserve">גועל </w:t>
      </w:r>
      <w:bookmarkStart w:id="25820" w:name="_ETM_Q74_324550"/>
      <w:bookmarkEnd w:id="25820"/>
      <w:r>
        <w:rPr>
          <w:rtl/>
        </w:rPr>
        <w:t>והסתה</w:t>
      </w:r>
      <w:r>
        <w:rPr>
          <w:rFonts w:hint="cs"/>
          <w:rtl/>
        </w:rPr>
        <w:t xml:space="preserve"> מהשר קרעי</w:t>
      </w:r>
      <w:r w:rsidR="0069713B">
        <w:rPr>
          <w:rFonts w:hint="cs"/>
          <w:rtl/>
        </w:rPr>
        <w:t>,</w:t>
      </w:r>
      <w:r>
        <w:rPr>
          <w:rtl/>
        </w:rPr>
        <w:t xml:space="preserve"> </w:t>
      </w:r>
      <w:bookmarkStart w:id="25821" w:name="_ETM_Q74_326620"/>
      <w:bookmarkEnd w:id="25821"/>
      <w:r>
        <w:rPr>
          <w:rtl/>
        </w:rPr>
        <w:t xml:space="preserve">וזה </w:t>
      </w:r>
      <w:bookmarkStart w:id="25822" w:name="_ETM_Q74_326919"/>
      <w:bookmarkEnd w:id="25822"/>
      <w:r>
        <w:rPr>
          <w:rtl/>
        </w:rPr>
        <w:t xml:space="preserve">לא </w:t>
      </w:r>
      <w:bookmarkStart w:id="25823" w:name="_ETM_Q74_327040"/>
      <w:bookmarkEnd w:id="25823"/>
      <w:r>
        <w:rPr>
          <w:rtl/>
        </w:rPr>
        <w:t xml:space="preserve">מערער </w:t>
      </w:r>
      <w:bookmarkStart w:id="25824" w:name="_ETM_Q74_327520"/>
      <w:bookmarkEnd w:id="25824"/>
      <w:r>
        <w:rPr>
          <w:rtl/>
        </w:rPr>
        <w:t xml:space="preserve">יותר </w:t>
      </w:r>
      <w:bookmarkStart w:id="25825" w:name="_ETM_Q74_327820"/>
      <w:bookmarkEnd w:id="25825"/>
      <w:r>
        <w:rPr>
          <w:rtl/>
        </w:rPr>
        <w:t>מדי</w:t>
      </w:r>
      <w:r>
        <w:rPr>
          <w:rFonts w:hint="cs"/>
          <w:rtl/>
        </w:rPr>
        <w:t>.</w:t>
      </w:r>
      <w:r>
        <w:rPr>
          <w:rtl/>
        </w:rPr>
        <w:t xml:space="preserve"> </w:t>
      </w:r>
      <w:bookmarkStart w:id="25826" w:name="_ETM_Q74_328540"/>
      <w:bookmarkEnd w:id="25826"/>
    </w:p>
    <w:p w:rsidR="0069713B" w:rsidRDefault="0069713B" w:rsidP="00223BCB">
      <w:pPr>
        <w:rPr>
          <w:rtl/>
        </w:rPr>
      </w:pPr>
      <w:bookmarkStart w:id="25827" w:name="_ETM_Q0_43943822"/>
      <w:bookmarkEnd w:id="25827"/>
    </w:p>
    <w:p w:rsidR="00CD1EEA" w:rsidRDefault="00CD1EEA" w:rsidP="00C92CF1">
      <w:pPr>
        <w:rPr>
          <w:rtl/>
        </w:rPr>
      </w:pPr>
      <w:bookmarkStart w:id="25828" w:name="_ETM_Q0_43944355"/>
      <w:bookmarkStart w:id="25829" w:name="_ETM_Q0_43944652"/>
      <w:bookmarkStart w:id="25830" w:name="_ETM_Q0_43944837"/>
      <w:bookmarkEnd w:id="25828"/>
      <w:bookmarkEnd w:id="25829"/>
      <w:bookmarkEnd w:id="25830"/>
      <w:r>
        <w:rPr>
          <w:rtl/>
        </w:rPr>
        <w:t xml:space="preserve">אני </w:t>
      </w:r>
      <w:bookmarkStart w:id="25831" w:name="_ETM_Q74_329110"/>
      <w:bookmarkEnd w:id="25831"/>
      <w:r>
        <w:rPr>
          <w:rtl/>
        </w:rPr>
        <w:t xml:space="preserve">אנצל </w:t>
      </w:r>
      <w:bookmarkStart w:id="25832" w:name="_ETM_Q74_329530"/>
      <w:bookmarkEnd w:id="25832"/>
      <w:r>
        <w:rPr>
          <w:rtl/>
        </w:rPr>
        <w:t xml:space="preserve">את </w:t>
      </w:r>
      <w:bookmarkStart w:id="25833" w:name="_ETM_Q74_329650"/>
      <w:bookmarkEnd w:id="25833"/>
      <w:r>
        <w:rPr>
          <w:rtl/>
        </w:rPr>
        <w:t xml:space="preserve">המשך </w:t>
      </w:r>
      <w:bookmarkStart w:id="25834" w:name="_ETM_Q74_330290"/>
      <w:bookmarkEnd w:id="25834"/>
      <w:r>
        <w:rPr>
          <w:rtl/>
        </w:rPr>
        <w:t xml:space="preserve">הזמן </w:t>
      </w:r>
      <w:bookmarkStart w:id="25835" w:name="_ETM_Q74_330829"/>
      <w:bookmarkEnd w:id="25835"/>
      <w:r>
        <w:rPr>
          <w:rtl/>
        </w:rPr>
        <w:t xml:space="preserve">שלי </w:t>
      </w:r>
      <w:bookmarkStart w:id="25836" w:name="_ETM_Q74_331579"/>
      <w:bookmarkEnd w:id="25836"/>
      <w:r>
        <w:rPr>
          <w:rtl/>
        </w:rPr>
        <w:t xml:space="preserve">כדי </w:t>
      </w:r>
      <w:bookmarkStart w:id="25837" w:name="_ETM_Q74_331879"/>
      <w:bookmarkEnd w:id="25837"/>
      <w:r>
        <w:rPr>
          <w:rtl/>
        </w:rPr>
        <w:t xml:space="preserve">לספר </w:t>
      </w:r>
      <w:bookmarkStart w:id="25838" w:name="_ETM_Q74_332360"/>
      <w:bookmarkEnd w:id="25838"/>
      <w:r>
        <w:rPr>
          <w:rtl/>
        </w:rPr>
        <w:t xml:space="preserve">לכם </w:t>
      </w:r>
      <w:bookmarkStart w:id="25839" w:name="_ETM_Q74_332719"/>
      <w:bookmarkEnd w:id="25839"/>
      <w:r>
        <w:rPr>
          <w:rtl/>
        </w:rPr>
        <w:t xml:space="preserve">על </w:t>
      </w:r>
      <w:bookmarkStart w:id="25840" w:name="_ETM_Q74_332900"/>
      <w:bookmarkEnd w:id="25840"/>
      <w:r>
        <w:rPr>
          <w:rtl/>
        </w:rPr>
        <w:t xml:space="preserve">כל </w:t>
      </w:r>
      <w:bookmarkStart w:id="25841" w:name="_ETM_Q74_333110"/>
      <w:bookmarkEnd w:id="25841"/>
      <w:r>
        <w:rPr>
          <w:rtl/>
        </w:rPr>
        <w:t>אות</w:t>
      </w:r>
      <w:r>
        <w:rPr>
          <w:rFonts w:hint="cs"/>
          <w:rtl/>
        </w:rPr>
        <w:t>ן</w:t>
      </w:r>
      <w:r>
        <w:rPr>
          <w:rtl/>
        </w:rPr>
        <w:t xml:space="preserve"> </w:t>
      </w:r>
      <w:bookmarkStart w:id="25842" w:name="_ETM_Q74_333379"/>
      <w:bookmarkEnd w:id="25842"/>
      <w:r>
        <w:rPr>
          <w:rtl/>
        </w:rPr>
        <w:t xml:space="preserve">פעמים </w:t>
      </w:r>
      <w:bookmarkStart w:id="25843" w:name="_ETM_Q74_333769"/>
      <w:bookmarkEnd w:id="25843"/>
      <w:r>
        <w:rPr>
          <w:rtl/>
        </w:rPr>
        <w:t xml:space="preserve">שנתניהו </w:t>
      </w:r>
      <w:bookmarkStart w:id="25844" w:name="_ETM_Q74_335060"/>
      <w:bookmarkEnd w:id="25844"/>
      <w:r>
        <w:rPr>
          <w:rtl/>
        </w:rPr>
        <w:t xml:space="preserve">הבטיח </w:t>
      </w:r>
      <w:bookmarkStart w:id="25845" w:name="_ETM_Q74_335510"/>
      <w:bookmarkEnd w:id="25845"/>
      <w:r>
        <w:rPr>
          <w:rtl/>
        </w:rPr>
        <w:t xml:space="preserve">משהו </w:t>
      </w:r>
      <w:bookmarkStart w:id="25846" w:name="_ETM_Q74_336319"/>
      <w:bookmarkEnd w:id="25846"/>
      <w:r>
        <w:rPr>
          <w:rFonts w:hint="cs"/>
          <w:rtl/>
        </w:rPr>
        <w:t xml:space="preserve">ועמד </w:t>
      </w:r>
      <w:r>
        <w:rPr>
          <w:rtl/>
        </w:rPr>
        <w:t xml:space="preserve">במילתו </w:t>
      </w:r>
      <w:bookmarkStart w:id="25847" w:name="_ETM_Q74_338150"/>
      <w:bookmarkEnd w:id="25847"/>
      <w:r w:rsidR="00C92CF1">
        <w:rPr>
          <w:rFonts w:hint="cs"/>
          <w:rtl/>
        </w:rPr>
        <w:t>– – –</w:t>
      </w:r>
    </w:p>
    <w:p w:rsidR="00CD1EEA" w:rsidRDefault="00CD1EEA" w:rsidP="00223BCB">
      <w:pPr>
        <w:rPr>
          <w:rtl/>
        </w:rPr>
      </w:pPr>
    </w:p>
    <w:p w:rsidR="00CD1EEA" w:rsidRDefault="00CD1EEA" w:rsidP="00223BCB">
      <w:pPr>
        <w:pStyle w:val="af9"/>
        <w:keepNext/>
        <w:rPr>
          <w:rtl/>
        </w:rPr>
      </w:pPr>
      <w:r w:rsidRPr="007E3797">
        <w:rPr>
          <w:rStyle w:val="TagStyle"/>
          <w:rtl/>
        </w:rPr>
        <w:t xml:space="preserve"> &lt;&lt; יור &gt;&gt;</w:t>
      </w:r>
      <w:r w:rsidRPr="00816834">
        <w:rPr>
          <w:rStyle w:val="TagStyle"/>
          <w:rtl/>
        </w:rPr>
        <w:t xml:space="preserve"> </w:t>
      </w:r>
      <w:r>
        <w:rPr>
          <w:rtl/>
        </w:rPr>
        <w:t>היו"ר אוריאל בוסו:</w:t>
      </w:r>
      <w:r w:rsidRPr="00816834">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223BCB">
      <w:pPr>
        <w:rPr>
          <w:rtl/>
        </w:rPr>
      </w:pPr>
      <w:r>
        <w:rPr>
          <w:rFonts w:hint="cs"/>
          <w:rtl/>
        </w:rPr>
        <w:t xml:space="preserve">בנאומים הבאים. </w:t>
      </w:r>
      <w:bookmarkStart w:id="25848" w:name="_ETM_Q74_337502"/>
      <w:bookmarkEnd w:id="25848"/>
    </w:p>
    <w:p w:rsidR="00CD1EEA" w:rsidRDefault="00CD1EEA" w:rsidP="00223BCB">
      <w:pPr>
        <w:rPr>
          <w:rtl/>
        </w:rPr>
      </w:pPr>
    </w:p>
    <w:p w:rsidR="00CD1EEA" w:rsidRDefault="00CD1EEA" w:rsidP="00223BCB">
      <w:pPr>
        <w:pStyle w:val="-"/>
        <w:keepNext/>
        <w:rPr>
          <w:rtl/>
        </w:rPr>
      </w:pPr>
      <w:bookmarkStart w:id="25849" w:name="ET_speakercontinue_5803_4"/>
      <w:r w:rsidRPr="007E3797">
        <w:rPr>
          <w:rStyle w:val="TagStyle"/>
          <w:rtl/>
        </w:rPr>
        <w:t xml:space="preserve"> &lt;&lt; דובר_המשך &gt;&gt;</w:t>
      </w:r>
      <w:r w:rsidRPr="00816834">
        <w:rPr>
          <w:rStyle w:val="TagStyle"/>
          <w:rtl/>
        </w:rPr>
        <w:t xml:space="preserve"> </w:t>
      </w:r>
      <w:r>
        <w:rPr>
          <w:rtl/>
        </w:rPr>
        <w:t>עידן רול (יש עתיד):</w:t>
      </w:r>
      <w:r w:rsidRPr="00816834">
        <w:rPr>
          <w:rStyle w:val="TagStyle"/>
          <w:rtl/>
        </w:rPr>
        <w:t xml:space="preserve"> </w:t>
      </w:r>
      <w:r w:rsidRPr="007E3797">
        <w:rPr>
          <w:rStyle w:val="TagStyle"/>
          <w:rtl/>
        </w:rPr>
        <w:t>&lt;&lt; דובר_המשך &gt;&gt;</w:t>
      </w:r>
      <w:r>
        <w:rPr>
          <w:rtl/>
        </w:rPr>
        <w:t xml:space="preserve"> </w:t>
      </w:r>
      <w:bookmarkEnd w:id="25849"/>
    </w:p>
    <w:p w:rsidR="00CD1EEA" w:rsidRDefault="00CD1EEA" w:rsidP="001B10C0">
      <w:pPr>
        <w:rPr>
          <w:rtl/>
        </w:rPr>
      </w:pPr>
    </w:p>
    <w:p w:rsidR="00CD1EEA" w:rsidRDefault="00CD1EEA" w:rsidP="00223BCB">
      <w:pPr>
        <w:rPr>
          <w:rtl/>
        </w:rPr>
      </w:pPr>
      <w:bookmarkStart w:id="25850" w:name="_ETM_Q74_338600"/>
      <w:bookmarkStart w:id="25851" w:name="_ETM_Q74_339870"/>
      <w:bookmarkEnd w:id="25850"/>
      <w:bookmarkEnd w:id="25851"/>
      <w:r>
        <w:rPr>
          <w:rtl/>
        </w:rPr>
        <w:t xml:space="preserve">זה </w:t>
      </w:r>
      <w:bookmarkStart w:id="25852" w:name="_ETM_Q74_340050"/>
      <w:bookmarkEnd w:id="25852"/>
      <w:r>
        <w:rPr>
          <w:rtl/>
        </w:rPr>
        <w:t>בסדר</w:t>
      </w:r>
      <w:r>
        <w:rPr>
          <w:rFonts w:hint="cs"/>
          <w:rtl/>
        </w:rPr>
        <w:t>,</w:t>
      </w:r>
      <w:r>
        <w:rPr>
          <w:rtl/>
        </w:rPr>
        <w:t xml:space="preserve"> </w:t>
      </w:r>
      <w:bookmarkStart w:id="25853" w:name="_ETM_Q74_340470"/>
      <w:bookmarkEnd w:id="25853"/>
      <w:r>
        <w:rPr>
          <w:rtl/>
        </w:rPr>
        <w:t xml:space="preserve">אין </w:t>
      </w:r>
      <w:bookmarkStart w:id="25854" w:name="_ETM_Q74_340560"/>
      <w:bookmarkEnd w:id="25854"/>
      <w:r>
        <w:rPr>
          <w:rtl/>
        </w:rPr>
        <w:t xml:space="preserve">לי </w:t>
      </w:r>
      <w:bookmarkStart w:id="25855" w:name="_ETM_Q74_340620"/>
      <w:bookmarkEnd w:id="25855"/>
      <w:r>
        <w:rPr>
          <w:rFonts w:hint="cs"/>
          <w:rtl/>
        </w:rPr>
        <w:t>אף דוגמה.</w:t>
      </w:r>
      <w:r>
        <w:rPr>
          <w:rtl/>
        </w:rPr>
        <w:t xml:space="preserve"> </w:t>
      </w:r>
      <w:bookmarkStart w:id="25856" w:name="_ETM_Q74_341310"/>
      <w:bookmarkEnd w:id="25856"/>
      <w:r>
        <w:rPr>
          <w:rtl/>
        </w:rPr>
        <w:t xml:space="preserve">תודה </w:t>
      </w:r>
      <w:bookmarkStart w:id="25857" w:name="_ETM_Q74_341639"/>
      <w:bookmarkEnd w:id="25857"/>
      <w:r>
        <w:rPr>
          <w:rtl/>
        </w:rPr>
        <w:t>רבה</w:t>
      </w:r>
      <w:r>
        <w:rPr>
          <w:rFonts w:hint="cs"/>
          <w:rtl/>
        </w:rPr>
        <w:t>.</w:t>
      </w:r>
    </w:p>
    <w:p w:rsidR="0069713B" w:rsidRDefault="0069713B" w:rsidP="00223BCB">
      <w:pPr>
        <w:rPr>
          <w:rtl/>
        </w:rPr>
      </w:pPr>
    </w:p>
    <w:p w:rsidR="00CD1EEA" w:rsidRDefault="00CD1EEA" w:rsidP="00223BCB">
      <w:pPr>
        <w:pStyle w:val="af9"/>
        <w:keepNext/>
        <w:rPr>
          <w:rtl/>
        </w:rPr>
      </w:pPr>
      <w:bookmarkStart w:id="25858" w:name="_ETM_Q74_343839"/>
      <w:bookmarkStart w:id="25859" w:name="_ETM_Q74_343976"/>
      <w:bookmarkEnd w:id="25858"/>
      <w:bookmarkEnd w:id="25859"/>
      <w:r w:rsidRPr="007E3797">
        <w:rPr>
          <w:rStyle w:val="TagStyle"/>
          <w:rtl/>
        </w:rPr>
        <w:t xml:space="preserve"> &lt;&lt; יור &gt;&gt;</w:t>
      </w:r>
      <w:r w:rsidRPr="00816834">
        <w:rPr>
          <w:rStyle w:val="TagStyle"/>
          <w:rtl/>
        </w:rPr>
        <w:t xml:space="preserve"> </w:t>
      </w:r>
      <w:r>
        <w:rPr>
          <w:rtl/>
        </w:rPr>
        <w:t>היו"ר אוריאל בוסו:</w:t>
      </w:r>
      <w:r w:rsidRPr="00816834">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69713B">
      <w:pPr>
        <w:rPr>
          <w:rtl/>
        </w:rPr>
      </w:pPr>
      <w:bookmarkStart w:id="25860" w:name="_ETM_Q74_344739"/>
      <w:bookmarkStart w:id="25861" w:name="_ETM_Q74_342300"/>
      <w:bookmarkEnd w:id="25860"/>
      <w:bookmarkEnd w:id="25861"/>
      <w:r>
        <w:rPr>
          <w:rtl/>
        </w:rPr>
        <w:t xml:space="preserve">תודה </w:t>
      </w:r>
      <w:bookmarkStart w:id="25862" w:name="_ETM_Q74_342569"/>
      <w:bookmarkEnd w:id="25862"/>
      <w:r>
        <w:rPr>
          <w:rtl/>
        </w:rPr>
        <w:t>רבה</w:t>
      </w:r>
      <w:r>
        <w:rPr>
          <w:rFonts w:hint="cs"/>
          <w:rtl/>
        </w:rPr>
        <w:t>.</w:t>
      </w:r>
      <w:r>
        <w:rPr>
          <w:rtl/>
        </w:rPr>
        <w:t xml:space="preserve"> </w:t>
      </w:r>
      <w:bookmarkStart w:id="25863" w:name="_ETM_Q74_343430"/>
      <w:bookmarkEnd w:id="25863"/>
      <w:r>
        <w:rPr>
          <w:rtl/>
        </w:rPr>
        <w:t xml:space="preserve">חבר </w:t>
      </w:r>
      <w:bookmarkStart w:id="25864" w:name="_ETM_Q74_343790"/>
      <w:bookmarkEnd w:id="25864"/>
      <w:r>
        <w:rPr>
          <w:rtl/>
        </w:rPr>
        <w:t xml:space="preserve">הכנסת </w:t>
      </w:r>
      <w:bookmarkStart w:id="25865" w:name="_ETM_Q74_344240"/>
      <w:bookmarkEnd w:id="25865"/>
      <w:r>
        <w:rPr>
          <w:rtl/>
        </w:rPr>
        <w:t xml:space="preserve">אחמד </w:t>
      </w:r>
      <w:bookmarkStart w:id="25866" w:name="_ETM_Q74_344510"/>
      <w:bookmarkEnd w:id="25866"/>
      <w:r>
        <w:rPr>
          <w:rtl/>
        </w:rPr>
        <w:t xml:space="preserve">טיבי </w:t>
      </w:r>
      <w:bookmarkStart w:id="25867" w:name="_ETM_Q74_345650"/>
      <w:bookmarkEnd w:id="25867"/>
      <w:r>
        <w:rPr>
          <w:rFonts w:hint="cs"/>
          <w:rtl/>
        </w:rPr>
        <w:t xml:space="preserve">– </w:t>
      </w:r>
      <w:r>
        <w:rPr>
          <w:rtl/>
        </w:rPr>
        <w:t xml:space="preserve">אינו </w:t>
      </w:r>
      <w:bookmarkStart w:id="25868" w:name="_ETM_Q74_346010"/>
      <w:bookmarkEnd w:id="25868"/>
      <w:r>
        <w:rPr>
          <w:rtl/>
        </w:rPr>
        <w:t>נוכח</w:t>
      </w:r>
      <w:r>
        <w:rPr>
          <w:rFonts w:hint="cs"/>
          <w:rtl/>
        </w:rPr>
        <w:t>.</w:t>
      </w:r>
      <w:r>
        <w:rPr>
          <w:rtl/>
        </w:rPr>
        <w:t xml:space="preserve"> </w:t>
      </w:r>
      <w:bookmarkStart w:id="25869" w:name="_ETM_Q74_348810"/>
      <w:bookmarkStart w:id="25870" w:name="_ETM_Q74_349409"/>
      <w:bookmarkEnd w:id="25869"/>
      <w:bookmarkEnd w:id="25870"/>
      <w:r>
        <w:rPr>
          <w:rtl/>
        </w:rPr>
        <w:t xml:space="preserve">אתה </w:t>
      </w:r>
      <w:bookmarkStart w:id="25871" w:name="_ETM_Q74_349500"/>
      <w:bookmarkEnd w:id="25871"/>
      <w:r>
        <w:rPr>
          <w:rtl/>
        </w:rPr>
        <w:t xml:space="preserve">מדבר </w:t>
      </w:r>
      <w:bookmarkStart w:id="25872" w:name="_ETM_Q74_349769"/>
      <w:bookmarkEnd w:id="25872"/>
      <w:r>
        <w:rPr>
          <w:rtl/>
        </w:rPr>
        <w:t xml:space="preserve">עם </w:t>
      </w:r>
      <w:bookmarkStart w:id="25873" w:name="_ETM_Q74_349860"/>
      <w:bookmarkEnd w:id="25873"/>
      <w:r>
        <w:rPr>
          <w:rtl/>
        </w:rPr>
        <w:t>עצמך</w:t>
      </w:r>
      <w:r>
        <w:rPr>
          <w:rFonts w:hint="cs"/>
          <w:rtl/>
        </w:rPr>
        <w:t>?</w:t>
      </w:r>
      <w:r>
        <w:rPr>
          <w:rtl/>
        </w:rPr>
        <w:t xml:space="preserve"> </w:t>
      </w:r>
      <w:bookmarkStart w:id="25874" w:name="_ETM_Q74_350669"/>
      <w:bookmarkEnd w:id="25874"/>
      <w:r>
        <w:rPr>
          <w:rtl/>
        </w:rPr>
        <w:t xml:space="preserve">צריך </w:t>
      </w:r>
      <w:bookmarkStart w:id="25875" w:name="_ETM_Q74_350819"/>
      <w:bookmarkEnd w:id="25875"/>
      <w:r>
        <w:rPr>
          <w:rtl/>
        </w:rPr>
        <w:t xml:space="preserve">לעדכן </w:t>
      </w:r>
      <w:bookmarkStart w:id="25876" w:name="_ETM_Q74_351090"/>
      <w:bookmarkEnd w:id="25876"/>
      <w:r>
        <w:rPr>
          <w:rtl/>
        </w:rPr>
        <w:t xml:space="preserve">את </w:t>
      </w:r>
      <w:bookmarkStart w:id="25877" w:name="_ETM_Q74_351150"/>
      <w:bookmarkEnd w:id="25877"/>
      <w:r>
        <w:rPr>
          <w:rtl/>
        </w:rPr>
        <w:t>הרשימות</w:t>
      </w:r>
      <w:r>
        <w:rPr>
          <w:rFonts w:hint="cs"/>
          <w:rtl/>
        </w:rPr>
        <w:t>.</w:t>
      </w:r>
      <w:r>
        <w:rPr>
          <w:rtl/>
        </w:rPr>
        <w:t xml:space="preserve"> </w:t>
      </w:r>
      <w:bookmarkStart w:id="25878" w:name="_ETM_Q74_355569"/>
      <w:bookmarkStart w:id="25879" w:name="_ETM_Q74_352682"/>
      <w:bookmarkStart w:id="25880" w:name="_ETM_Q74_352774"/>
      <w:bookmarkStart w:id="25881" w:name="_ETM_Q74_352481"/>
      <w:bookmarkEnd w:id="25878"/>
      <w:bookmarkEnd w:id="25879"/>
      <w:bookmarkEnd w:id="25880"/>
      <w:bookmarkEnd w:id="25881"/>
      <w:r w:rsidR="0069713B">
        <w:rPr>
          <w:rFonts w:hint="cs"/>
          <w:rtl/>
        </w:rPr>
        <w:t>ב</w:t>
      </w:r>
      <w:r>
        <w:rPr>
          <w:rtl/>
        </w:rPr>
        <w:t>בקשה</w:t>
      </w:r>
      <w:r>
        <w:rPr>
          <w:rFonts w:hint="cs"/>
          <w:rtl/>
        </w:rPr>
        <w:t>,</w:t>
      </w:r>
      <w:r>
        <w:rPr>
          <w:rtl/>
        </w:rPr>
        <w:t xml:space="preserve"> </w:t>
      </w:r>
      <w:bookmarkStart w:id="25882" w:name="_ETM_Q74_356800"/>
      <w:bookmarkEnd w:id="25882"/>
      <w:r>
        <w:rPr>
          <w:rtl/>
        </w:rPr>
        <w:t xml:space="preserve">חבר </w:t>
      </w:r>
      <w:bookmarkStart w:id="25883" w:name="_ETM_Q74_357130"/>
      <w:bookmarkEnd w:id="25883"/>
      <w:r>
        <w:rPr>
          <w:rtl/>
        </w:rPr>
        <w:t xml:space="preserve">הכנסת </w:t>
      </w:r>
      <w:bookmarkStart w:id="25884" w:name="_ETM_Q74_359490"/>
      <w:bookmarkEnd w:id="25884"/>
      <w:r>
        <w:rPr>
          <w:rtl/>
        </w:rPr>
        <w:t xml:space="preserve">יוסף </w:t>
      </w:r>
      <w:bookmarkStart w:id="25885" w:name="_ETM_Q74_359790"/>
      <w:bookmarkEnd w:id="25885"/>
      <w:r>
        <w:rPr>
          <w:rtl/>
        </w:rPr>
        <w:t>עטאונה</w:t>
      </w:r>
      <w:r>
        <w:rPr>
          <w:rFonts w:hint="cs"/>
          <w:rtl/>
        </w:rPr>
        <w:t>.</w:t>
      </w:r>
      <w:bookmarkStart w:id="25886" w:name="_ETM_Q74_358132"/>
      <w:bookmarkEnd w:id="25886"/>
    </w:p>
    <w:p w:rsidR="00CD1EEA" w:rsidRDefault="00CD1EEA" w:rsidP="00223BCB">
      <w:pPr>
        <w:rPr>
          <w:rtl/>
        </w:rPr>
      </w:pPr>
      <w:bookmarkStart w:id="25887" w:name="_ETM_Q74_358269"/>
      <w:bookmarkStart w:id="25888" w:name="_ETM_Q74_359414"/>
      <w:bookmarkEnd w:id="25887"/>
      <w:bookmarkEnd w:id="25888"/>
    </w:p>
    <w:p w:rsidR="00CD1EEA" w:rsidRDefault="00CD1EEA" w:rsidP="00223BCB">
      <w:pPr>
        <w:pStyle w:val="a5"/>
        <w:keepNext/>
        <w:rPr>
          <w:rtl/>
        </w:rPr>
      </w:pPr>
      <w:bookmarkStart w:id="25889" w:name="ET_speaker_5696_8"/>
      <w:r w:rsidRPr="007E3797">
        <w:rPr>
          <w:rStyle w:val="TagStyle"/>
          <w:rtl/>
        </w:rPr>
        <w:t xml:space="preserve"> &lt;&lt; דובר &gt;&gt;</w:t>
      </w:r>
      <w:r w:rsidRPr="00816834">
        <w:rPr>
          <w:rStyle w:val="TagStyle"/>
          <w:rtl/>
        </w:rPr>
        <w:t xml:space="preserve"> </w:t>
      </w:r>
      <w:bookmarkStart w:id="25890" w:name="_Toc130910883"/>
      <w:bookmarkStart w:id="25891" w:name="_Toc130997104"/>
      <w:bookmarkStart w:id="25892" w:name="_Toc152076485"/>
      <w:r>
        <w:rPr>
          <w:rtl/>
        </w:rPr>
        <w:t>יוסף עטאונה (חד"ש-תע"ל):</w:t>
      </w:r>
      <w:bookmarkEnd w:id="25890"/>
      <w:bookmarkEnd w:id="25891"/>
      <w:bookmarkEnd w:id="25892"/>
      <w:r w:rsidRPr="00816834">
        <w:rPr>
          <w:rStyle w:val="TagStyle"/>
          <w:rtl/>
        </w:rPr>
        <w:t xml:space="preserve"> </w:t>
      </w:r>
      <w:r w:rsidRPr="007E3797">
        <w:rPr>
          <w:rStyle w:val="TagStyle"/>
          <w:rtl/>
        </w:rPr>
        <w:t>&lt;&lt; דובר &gt;&gt;</w:t>
      </w:r>
      <w:r>
        <w:rPr>
          <w:rtl/>
        </w:rPr>
        <w:t xml:space="preserve"> </w:t>
      </w:r>
      <w:bookmarkEnd w:id="25889"/>
    </w:p>
    <w:p w:rsidR="00CD1EEA" w:rsidRDefault="00CD1EEA" w:rsidP="001B10C0">
      <w:pPr>
        <w:rPr>
          <w:rtl/>
        </w:rPr>
      </w:pPr>
    </w:p>
    <w:p w:rsidR="00CD1EEA" w:rsidRDefault="00CD1EEA" w:rsidP="00C92CF1">
      <w:pPr>
        <w:rPr>
          <w:rtl/>
        </w:rPr>
      </w:pPr>
      <w:bookmarkStart w:id="25893" w:name="_ETM_Q74_360150"/>
      <w:bookmarkStart w:id="25894" w:name="_ETM_Q74_360223"/>
      <w:bookmarkStart w:id="25895" w:name="_ETM_Q74_366040"/>
      <w:bookmarkEnd w:id="25893"/>
      <w:bookmarkEnd w:id="25894"/>
      <w:bookmarkEnd w:id="25895"/>
      <w:r>
        <w:rPr>
          <w:rtl/>
        </w:rPr>
        <w:t xml:space="preserve">כבוד </w:t>
      </w:r>
      <w:bookmarkStart w:id="25896" w:name="_ETM_Q74_366279"/>
      <w:bookmarkEnd w:id="25896"/>
      <w:r>
        <w:rPr>
          <w:rtl/>
        </w:rPr>
        <w:t>היושב-ראש</w:t>
      </w:r>
      <w:r>
        <w:rPr>
          <w:rFonts w:hint="cs"/>
          <w:rtl/>
        </w:rPr>
        <w:t>,</w:t>
      </w:r>
      <w:r>
        <w:rPr>
          <w:rtl/>
        </w:rPr>
        <w:t xml:space="preserve"> </w:t>
      </w:r>
      <w:bookmarkStart w:id="25897" w:name="_ETM_Q74_366969"/>
      <w:bookmarkEnd w:id="25897"/>
      <w:r>
        <w:rPr>
          <w:rtl/>
        </w:rPr>
        <w:t xml:space="preserve">כנסת </w:t>
      </w:r>
      <w:bookmarkStart w:id="25898" w:name="_ETM_Q74_367389"/>
      <w:bookmarkEnd w:id="25898"/>
      <w:r>
        <w:rPr>
          <w:rtl/>
        </w:rPr>
        <w:t>נכבדה</w:t>
      </w:r>
      <w:r>
        <w:rPr>
          <w:rFonts w:hint="cs"/>
          <w:rtl/>
        </w:rPr>
        <w:t>,</w:t>
      </w:r>
      <w:r>
        <w:rPr>
          <w:rtl/>
        </w:rPr>
        <w:t xml:space="preserve"> </w:t>
      </w:r>
      <w:bookmarkStart w:id="25899" w:name="_ETM_Q74_371030"/>
      <w:bookmarkEnd w:id="25899"/>
      <w:r>
        <w:rPr>
          <w:rtl/>
        </w:rPr>
        <w:t xml:space="preserve">כולנו </w:t>
      </w:r>
      <w:bookmarkStart w:id="25900" w:name="_ETM_Q74_371480"/>
      <w:bookmarkEnd w:id="25900"/>
      <w:r>
        <w:rPr>
          <w:rFonts w:hint="cs"/>
          <w:rtl/>
        </w:rPr>
        <w:t>התבשרנו</w:t>
      </w:r>
      <w:r>
        <w:rPr>
          <w:rtl/>
        </w:rPr>
        <w:t xml:space="preserve"> </w:t>
      </w:r>
      <w:bookmarkStart w:id="25901" w:name="_ETM_Q74_371870"/>
      <w:bookmarkEnd w:id="25901"/>
      <w:r>
        <w:rPr>
          <w:rtl/>
        </w:rPr>
        <w:t xml:space="preserve">הערב </w:t>
      </w:r>
      <w:bookmarkStart w:id="25902" w:name="_ETM_Q74_374489"/>
      <w:bookmarkEnd w:id="25902"/>
      <w:r>
        <w:rPr>
          <w:rtl/>
        </w:rPr>
        <w:t xml:space="preserve">על </w:t>
      </w:r>
      <w:bookmarkStart w:id="25903" w:name="_ETM_Q74_374700"/>
      <w:bookmarkEnd w:id="25903"/>
      <w:r>
        <w:rPr>
          <w:rtl/>
        </w:rPr>
        <w:t xml:space="preserve">הסיכום </w:t>
      </w:r>
      <w:bookmarkStart w:id="25904" w:name="_ETM_Q74_376440"/>
      <w:bookmarkEnd w:id="25904"/>
      <w:r>
        <w:rPr>
          <w:rtl/>
        </w:rPr>
        <w:t xml:space="preserve">בין </w:t>
      </w:r>
      <w:bookmarkStart w:id="25905" w:name="_ETM_Q74_376650"/>
      <w:bookmarkEnd w:id="25905"/>
      <w:r>
        <w:rPr>
          <w:rtl/>
        </w:rPr>
        <w:t xml:space="preserve">השר </w:t>
      </w:r>
      <w:bookmarkStart w:id="25906" w:name="_ETM_Q74_377400"/>
      <w:bookmarkEnd w:id="25906"/>
      <w:r>
        <w:rPr>
          <w:rtl/>
        </w:rPr>
        <w:t xml:space="preserve">לביטחון </w:t>
      </w:r>
      <w:bookmarkStart w:id="25907" w:name="_ETM_Q74_378030"/>
      <w:bookmarkEnd w:id="25907"/>
      <w:r>
        <w:rPr>
          <w:rtl/>
        </w:rPr>
        <w:t xml:space="preserve">לאומי </w:t>
      </w:r>
      <w:bookmarkStart w:id="25908" w:name="_ETM_Q74_378870"/>
      <w:bookmarkEnd w:id="25908"/>
      <w:r>
        <w:rPr>
          <w:rFonts w:hint="cs"/>
          <w:rtl/>
        </w:rPr>
        <w:t>ו</w:t>
      </w:r>
      <w:bookmarkStart w:id="25909" w:name="_ETM_Q74_379080"/>
      <w:bookmarkEnd w:id="25909"/>
      <w:r>
        <w:rPr>
          <w:rtl/>
        </w:rPr>
        <w:t xml:space="preserve">ראש </w:t>
      </w:r>
      <w:bookmarkStart w:id="25910" w:name="_ETM_Q74_379230"/>
      <w:bookmarkEnd w:id="25910"/>
      <w:r>
        <w:rPr>
          <w:rtl/>
        </w:rPr>
        <w:t xml:space="preserve">הממשלה </w:t>
      </w:r>
      <w:bookmarkStart w:id="25911" w:name="_ETM_Q74_381030"/>
      <w:bookmarkEnd w:id="25911"/>
      <w:r w:rsidR="00C92CF1">
        <w:rPr>
          <w:rFonts w:hint="cs"/>
          <w:rtl/>
        </w:rPr>
        <w:t>– – –</w:t>
      </w:r>
    </w:p>
    <w:p w:rsidR="00CD1EEA" w:rsidRDefault="00CD1EEA" w:rsidP="00223BCB">
      <w:pPr>
        <w:rPr>
          <w:rtl/>
        </w:rPr>
      </w:pPr>
    </w:p>
    <w:p w:rsidR="00CD1EEA" w:rsidRDefault="00CD1EEA" w:rsidP="00223BCB">
      <w:pPr>
        <w:pStyle w:val="af9"/>
        <w:keepNext/>
        <w:rPr>
          <w:rtl/>
        </w:rPr>
      </w:pPr>
      <w:r w:rsidRPr="007E3797">
        <w:rPr>
          <w:rStyle w:val="TagStyle"/>
          <w:rtl/>
        </w:rPr>
        <w:t xml:space="preserve"> &lt;&lt; יור &gt;&gt;</w:t>
      </w:r>
      <w:r w:rsidRPr="001E24B9">
        <w:rPr>
          <w:rStyle w:val="TagStyle"/>
          <w:rtl/>
        </w:rPr>
        <w:t xml:space="preserve"> </w:t>
      </w:r>
      <w:r>
        <w:rPr>
          <w:rtl/>
        </w:rPr>
        <w:t>היו"ר אוריאל בוסו:</w:t>
      </w:r>
      <w:r w:rsidRPr="001E24B9">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69713B">
      <w:pPr>
        <w:rPr>
          <w:rtl/>
        </w:rPr>
      </w:pPr>
      <w:r>
        <w:rPr>
          <w:rtl/>
        </w:rPr>
        <w:t>אתה</w:t>
      </w:r>
      <w:r>
        <w:rPr>
          <w:rFonts w:hint="cs"/>
          <w:rtl/>
        </w:rPr>
        <w:t>,</w:t>
      </w:r>
      <w:r>
        <w:rPr>
          <w:rtl/>
        </w:rPr>
        <w:t xml:space="preserve"> </w:t>
      </w:r>
      <w:bookmarkStart w:id="25912" w:name="_ETM_Q74_381300"/>
      <w:bookmarkEnd w:id="25912"/>
      <w:r>
        <w:rPr>
          <w:rtl/>
        </w:rPr>
        <w:t>אגב</w:t>
      </w:r>
      <w:r>
        <w:rPr>
          <w:rFonts w:hint="cs"/>
          <w:rtl/>
        </w:rPr>
        <w:t>,</w:t>
      </w:r>
      <w:r>
        <w:rPr>
          <w:rtl/>
        </w:rPr>
        <w:t xml:space="preserve"> </w:t>
      </w:r>
      <w:bookmarkStart w:id="25913" w:name="_ETM_Q74_381690"/>
      <w:bookmarkEnd w:id="25913"/>
      <w:r>
        <w:rPr>
          <w:rtl/>
        </w:rPr>
        <w:t xml:space="preserve">לא </w:t>
      </w:r>
      <w:bookmarkStart w:id="25914" w:name="_ETM_Q74_381780"/>
      <w:bookmarkEnd w:id="25914"/>
      <w:r>
        <w:rPr>
          <w:rtl/>
        </w:rPr>
        <w:t xml:space="preserve">מופיע </w:t>
      </w:r>
      <w:bookmarkStart w:id="25915" w:name="_ETM_Q74_382050"/>
      <w:bookmarkEnd w:id="25915"/>
      <w:r>
        <w:rPr>
          <w:rtl/>
        </w:rPr>
        <w:t xml:space="preserve">בכלל </w:t>
      </w:r>
      <w:bookmarkStart w:id="25916" w:name="_ETM_Q74_382320"/>
      <w:bookmarkEnd w:id="25916"/>
      <w:r>
        <w:rPr>
          <w:rtl/>
        </w:rPr>
        <w:t xml:space="preserve">ברשימת </w:t>
      </w:r>
      <w:bookmarkStart w:id="25917" w:name="_ETM_Q74_382680"/>
      <w:bookmarkEnd w:id="25917"/>
      <w:r>
        <w:rPr>
          <w:rtl/>
        </w:rPr>
        <w:t>הדוברים</w:t>
      </w:r>
      <w:r>
        <w:rPr>
          <w:rFonts w:hint="cs"/>
          <w:rtl/>
        </w:rPr>
        <w:t>,</w:t>
      </w:r>
      <w:r>
        <w:rPr>
          <w:rtl/>
        </w:rPr>
        <w:t xml:space="preserve"> </w:t>
      </w:r>
      <w:bookmarkStart w:id="25918" w:name="_ETM_Q74_383130"/>
      <w:bookmarkEnd w:id="25918"/>
      <w:r>
        <w:rPr>
          <w:rtl/>
        </w:rPr>
        <w:t xml:space="preserve">אתה </w:t>
      </w:r>
      <w:bookmarkStart w:id="25919" w:name="_ETM_Q74_383250"/>
      <w:bookmarkEnd w:id="25919"/>
      <w:r>
        <w:rPr>
          <w:rtl/>
        </w:rPr>
        <w:t xml:space="preserve">לא </w:t>
      </w:r>
      <w:bookmarkStart w:id="25920" w:name="_ETM_Q74_383340"/>
      <w:bookmarkEnd w:id="25920"/>
      <w:r>
        <w:rPr>
          <w:rtl/>
        </w:rPr>
        <w:t xml:space="preserve">החלפת </w:t>
      </w:r>
      <w:bookmarkStart w:id="25921" w:name="_ETM_Q74_383820"/>
      <w:bookmarkEnd w:id="25921"/>
      <w:r>
        <w:rPr>
          <w:rFonts w:hint="cs"/>
          <w:rtl/>
        </w:rPr>
        <w:t xml:space="preserve">עם מישהו. </w:t>
      </w:r>
      <w:bookmarkStart w:id="25922" w:name="_ETM_Q74_384270"/>
      <w:bookmarkStart w:id="25923" w:name="_ETM_Q74_384450"/>
      <w:bookmarkEnd w:id="25922"/>
      <w:bookmarkEnd w:id="25923"/>
      <w:r w:rsidR="0069713B">
        <w:rPr>
          <w:rFonts w:hint="cs"/>
          <w:rtl/>
        </w:rPr>
        <w:t>ב</w:t>
      </w:r>
      <w:r>
        <w:rPr>
          <w:rtl/>
        </w:rPr>
        <w:t xml:space="preserve">פעם </w:t>
      </w:r>
      <w:bookmarkStart w:id="25924" w:name="_ETM_Q74_384690"/>
      <w:bookmarkEnd w:id="25924"/>
      <w:r>
        <w:rPr>
          <w:rtl/>
        </w:rPr>
        <w:t xml:space="preserve">הבאה </w:t>
      </w:r>
      <w:bookmarkStart w:id="25925" w:name="_ETM_Q74_384930"/>
      <w:bookmarkEnd w:id="25925"/>
      <w:r>
        <w:rPr>
          <w:rtl/>
        </w:rPr>
        <w:t xml:space="preserve">לא </w:t>
      </w:r>
      <w:bookmarkStart w:id="25926" w:name="_ETM_Q74_385020"/>
      <w:bookmarkEnd w:id="25926"/>
      <w:r>
        <w:rPr>
          <w:rtl/>
        </w:rPr>
        <w:t xml:space="preserve">לעשות </w:t>
      </w:r>
      <w:bookmarkStart w:id="25927" w:name="_ETM_Q74_385320"/>
      <w:bookmarkEnd w:id="25927"/>
      <w:r>
        <w:rPr>
          <w:rtl/>
        </w:rPr>
        <w:t xml:space="preserve">כאלה </w:t>
      </w:r>
      <w:bookmarkStart w:id="25928" w:name="_ETM_Q74_385530"/>
      <w:bookmarkEnd w:id="25928"/>
      <w:r>
        <w:rPr>
          <w:rtl/>
        </w:rPr>
        <w:t>דברים</w:t>
      </w:r>
      <w:r>
        <w:rPr>
          <w:rFonts w:hint="cs"/>
          <w:rtl/>
        </w:rPr>
        <w:t>.</w:t>
      </w:r>
      <w:r>
        <w:rPr>
          <w:rtl/>
        </w:rPr>
        <w:t xml:space="preserve"> </w:t>
      </w:r>
      <w:bookmarkStart w:id="25929" w:name="_ETM_Q74_385830"/>
      <w:bookmarkStart w:id="25930" w:name="_ETM_Q74_386010"/>
      <w:bookmarkEnd w:id="25929"/>
      <w:bookmarkEnd w:id="25930"/>
      <w:r>
        <w:rPr>
          <w:rtl/>
        </w:rPr>
        <w:t xml:space="preserve">תגיד </w:t>
      </w:r>
      <w:bookmarkStart w:id="25931" w:name="_ETM_Q74_386250"/>
      <w:bookmarkEnd w:id="25931"/>
      <w:r w:rsidR="0069713B">
        <w:rPr>
          <w:rFonts w:hint="cs"/>
          <w:rtl/>
        </w:rPr>
        <w:t xml:space="preserve">גם </w:t>
      </w:r>
      <w:r>
        <w:rPr>
          <w:rtl/>
        </w:rPr>
        <w:t xml:space="preserve">למזכיר </w:t>
      </w:r>
      <w:bookmarkStart w:id="25932" w:name="_ETM_Q74_386669"/>
      <w:bookmarkEnd w:id="25932"/>
      <w:r>
        <w:rPr>
          <w:rtl/>
        </w:rPr>
        <w:t xml:space="preserve">של </w:t>
      </w:r>
      <w:bookmarkStart w:id="25933" w:name="_ETM_Q74_386820"/>
      <w:bookmarkEnd w:id="25933"/>
      <w:r>
        <w:rPr>
          <w:rtl/>
        </w:rPr>
        <w:t>הסיעה</w:t>
      </w:r>
      <w:r w:rsidR="0069713B">
        <w:rPr>
          <w:rFonts w:hint="cs"/>
          <w:rtl/>
        </w:rPr>
        <w:t>,</w:t>
      </w:r>
      <w:r>
        <w:rPr>
          <w:rtl/>
        </w:rPr>
        <w:t xml:space="preserve"> </w:t>
      </w:r>
      <w:bookmarkStart w:id="25934" w:name="_ETM_Q74_387150"/>
      <w:bookmarkEnd w:id="25934"/>
      <w:r>
        <w:rPr>
          <w:rtl/>
        </w:rPr>
        <w:t>שאמר</w:t>
      </w:r>
      <w:r>
        <w:rPr>
          <w:rFonts w:hint="cs"/>
          <w:rtl/>
        </w:rPr>
        <w:t xml:space="preserve"> לך </w:t>
      </w:r>
      <w:bookmarkStart w:id="25935" w:name="_ETM_Q74_386168"/>
      <w:bookmarkEnd w:id="25935"/>
      <w:r>
        <w:rPr>
          <w:rFonts w:hint="cs"/>
          <w:rtl/>
        </w:rPr>
        <w:t>לעלות</w:t>
      </w:r>
      <w:r>
        <w:rPr>
          <w:rtl/>
        </w:rPr>
        <w:t xml:space="preserve"> </w:t>
      </w:r>
      <w:bookmarkStart w:id="25936" w:name="_ETM_Q74_387840"/>
      <w:bookmarkEnd w:id="25936"/>
      <w:r>
        <w:rPr>
          <w:rFonts w:hint="cs"/>
          <w:rtl/>
        </w:rPr>
        <w:t>ב</w:t>
      </w:r>
      <w:r>
        <w:rPr>
          <w:rtl/>
        </w:rPr>
        <w:t>מקום</w:t>
      </w:r>
      <w:r>
        <w:rPr>
          <w:rFonts w:hint="cs"/>
          <w:rtl/>
        </w:rPr>
        <w:t xml:space="preserve"> –</w:t>
      </w:r>
      <w:r>
        <w:rPr>
          <w:rtl/>
        </w:rPr>
        <w:t xml:space="preserve"> </w:t>
      </w:r>
      <w:bookmarkStart w:id="25937" w:name="_ETM_Q74_388650"/>
      <w:bookmarkEnd w:id="25937"/>
      <w:r>
        <w:rPr>
          <w:rtl/>
        </w:rPr>
        <w:t xml:space="preserve">הוא </w:t>
      </w:r>
      <w:bookmarkStart w:id="25938" w:name="_ETM_Q74_388739"/>
      <w:bookmarkEnd w:id="25938"/>
      <w:r>
        <w:rPr>
          <w:rtl/>
        </w:rPr>
        <w:t xml:space="preserve">מכיר </w:t>
      </w:r>
      <w:bookmarkStart w:id="25939" w:name="_ETM_Q74_389010"/>
      <w:bookmarkEnd w:id="25939"/>
      <w:r>
        <w:rPr>
          <w:rtl/>
        </w:rPr>
        <w:t xml:space="preserve">את </w:t>
      </w:r>
      <w:bookmarkStart w:id="25940" w:name="_ETM_Q74_389069"/>
      <w:bookmarkEnd w:id="25940"/>
      <w:r>
        <w:rPr>
          <w:rtl/>
        </w:rPr>
        <w:t>הנהלים</w:t>
      </w:r>
      <w:r>
        <w:rPr>
          <w:rFonts w:hint="cs"/>
          <w:rtl/>
        </w:rPr>
        <w:t>. מתחלפים</w:t>
      </w:r>
      <w:r>
        <w:rPr>
          <w:rtl/>
        </w:rPr>
        <w:t xml:space="preserve"> </w:t>
      </w:r>
      <w:bookmarkStart w:id="25941" w:name="_ETM_Q74_390970"/>
      <w:bookmarkEnd w:id="25941"/>
      <w:r>
        <w:rPr>
          <w:rFonts w:hint="cs"/>
          <w:rtl/>
        </w:rPr>
        <w:t>ב</w:t>
      </w:r>
      <w:r>
        <w:rPr>
          <w:rtl/>
        </w:rPr>
        <w:t xml:space="preserve">מקומות </w:t>
      </w:r>
      <w:bookmarkStart w:id="25942" w:name="_ETM_Q74_391480"/>
      <w:bookmarkEnd w:id="25942"/>
      <w:r>
        <w:rPr>
          <w:rtl/>
        </w:rPr>
        <w:t xml:space="preserve">אבל </w:t>
      </w:r>
      <w:bookmarkStart w:id="25943" w:name="_ETM_Q74_391630"/>
      <w:bookmarkEnd w:id="25943"/>
      <w:r>
        <w:rPr>
          <w:rtl/>
        </w:rPr>
        <w:t xml:space="preserve">אתה </w:t>
      </w:r>
      <w:bookmarkStart w:id="25944" w:name="_ETM_Q74_391750"/>
      <w:bookmarkEnd w:id="25944"/>
      <w:r>
        <w:rPr>
          <w:rtl/>
        </w:rPr>
        <w:t xml:space="preserve">לא </w:t>
      </w:r>
      <w:bookmarkStart w:id="25945" w:name="_ETM_Q74_391840"/>
      <w:bookmarkEnd w:id="25945"/>
      <w:r>
        <w:rPr>
          <w:rtl/>
        </w:rPr>
        <w:t xml:space="preserve">רשום </w:t>
      </w:r>
      <w:bookmarkStart w:id="25946" w:name="_ETM_Q74_392290"/>
      <w:bookmarkEnd w:id="25946"/>
      <w:r>
        <w:rPr>
          <w:rtl/>
        </w:rPr>
        <w:t xml:space="preserve">ברשימת </w:t>
      </w:r>
      <w:bookmarkStart w:id="25947" w:name="_ETM_Q74_392650"/>
      <w:bookmarkEnd w:id="25947"/>
      <w:r>
        <w:rPr>
          <w:rtl/>
        </w:rPr>
        <w:t>הדוברים</w:t>
      </w:r>
      <w:r>
        <w:rPr>
          <w:rFonts w:hint="cs"/>
          <w:rtl/>
        </w:rPr>
        <w:t>.</w:t>
      </w:r>
      <w:bookmarkStart w:id="25948" w:name="_ETM_Q74_395581"/>
      <w:bookmarkEnd w:id="25948"/>
      <w:r>
        <w:rPr>
          <w:rFonts w:hint="cs"/>
          <w:rtl/>
        </w:rPr>
        <w:t xml:space="preserve"> </w:t>
      </w:r>
      <w:r>
        <w:rPr>
          <w:rtl/>
        </w:rPr>
        <w:t>בבקשה</w:t>
      </w:r>
      <w:r>
        <w:rPr>
          <w:rFonts w:hint="cs"/>
          <w:rtl/>
        </w:rPr>
        <w:t>.</w:t>
      </w:r>
    </w:p>
    <w:p w:rsidR="00CD1EEA" w:rsidRDefault="00CD1EEA" w:rsidP="00223BCB">
      <w:pPr>
        <w:rPr>
          <w:rtl/>
        </w:rPr>
      </w:pPr>
      <w:bookmarkStart w:id="25949" w:name="_ETM_Q74_396885"/>
      <w:bookmarkStart w:id="25950" w:name="_ETM_Q74_396982"/>
      <w:bookmarkEnd w:id="25949"/>
      <w:bookmarkEnd w:id="25950"/>
    </w:p>
    <w:p w:rsidR="00CD1EEA" w:rsidRDefault="00CD1EEA" w:rsidP="00223BCB">
      <w:pPr>
        <w:pStyle w:val="-"/>
        <w:keepNext/>
        <w:rPr>
          <w:rtl/>
        </w:rPr>
      </w:pPr>
      <w:bookmarkStart w:id="25951" w:name="ET_speakercontinue_5696_12"/>
      <w:r w:rsidRPr="007E3797">
        <w:rPr>
          <w:rStyle w:val="TagStyle"/>
          <w:rtl/>
        </w:rPr>
        <w:t xml:space="preserve"> &lt;&lt; דובר_המשך &gt;&gt;</w:t>
      </w:r>
      <w:r w:rsidRPr="00715994">
        <w:rPr>
          <w:rStyle w:val="TagStyle"/>
          <w:rtl/>
        </w:rPr>
        <w:t xml:space="preserve"> </w:t>
      </w:r>
      <w:r>
        <w:rPr>
          <w:rtl/>
        </w:rPr>
        <w:t>יוסף עטאונה (חד"ש-תע"ל):</w:t>
      </w:r>
      <w:r w:rsidRPr="00715994">
        <w:rPr>
          <w:rStyle w:val="TagStyle"/>
          <w:rtl/>
        </w:rPr>
        <w:t xml:space="preserve"> </w:t>
      </w:r>
      <w:r w:rsidRPr="007E3797">
        <w:rPr>
          <w:rStyle w:val="TagStyle"/>
          <w:rtl/>
        </w:rPr>
        <w:t>&lt;&lt; דובר_המשך &gt;&gt;</w:t>
      </w:r>
      <w:r>
        <w:rPr>
          <w:rtl/>
        </w:rPr>
        <w:t xml:space="preserve"> </w:t>
      </w:r>
      <w:bookmarkEnd w:id="25951"/>
    </w:p>
    <w:p w:rsidR="00CD1EEA" w:rsidRDefault="00CD1EEA" w:rsidP="001B10C0">
      <w:pPr>
        <w:rPr>
          <w:rtl/>
        </w:rPr>
      </w:pPr>
    </w:p>
    <w:p w:rsidR="00CD1EEA" w:rsidRDefault="00CD1EEA" w:rsidP="00223BCB">
      <w:pPr>
        <w:rPr>
          <w:rtl/>
        </w:rPr>
      </w:pPr>
      <w:bookmarkStart w:id="25952" w:name="_ETM_Q74_397748"/>
      <w:bookmarkStart w:id="25953" w:name="_ETM_Q74_395199"/>
      <w:bookmarkEnd w:id="25952"/>
      <w:bookmarkEnd w:id="25953"/>
      <w:r>
        <w:rPr>
          <w:rtl/>
        </w:rPr>
        <w:t xml:space="preserve">תודה </w:t>
      </w:r>
      <w:bookmarkStart w:id="25954" w:name="_ETM_Q74_395439"/>
      <w:bookmarkEnd w:id="25954"/>
      <w:r>
        <w:rPr>
          <w:rtl/>
        </w:rPr>
        <w:t>רבה</w:t>
      </w:r>
      <w:r>
        <w:rPr>
          <w:rFonts w:hint="cs"/>
          <w:rtl/>
        </w:rPr>
        <w:t>,</w:t>
      </w:r>
      <w:r>
        <w:rPr>
          <w:rtl/>
        </w:rPr>
        <w:t xml:space="preserve"> </w:t>
      </w:r>
      <w:bookmarkStart w:id="25955" w:name="_ETM_Q74_395680"/>
      <w:bookmarkEnd w:id="25955"/>
      <w:r>
        <w:rPr>
          <w:rtl/>
        </w:rPr>
        <w:t xml:space="preserve">כבוד </w:t>
      </w:r>
      <w:bookmarkStart w:id="25956" w:name="_ETM_Q74_395919"/>
      <w:bookmarkEnd w:id="25956"/>
      <w:r>
        <w:rPr>
          <w:rtl/>
        </w:rPr>
        <w:t>היושב-ראש</w:t>
      </w:r>
      <w:r>
        <w:rPr>
          <w:rFonts w:hint="cs"/>
          <w:rtl/>
        </w:rPr>
        <w:t>.</w:t>
      </w:r>
      <w:r>
        <w:rPr>
          <w:rtl/>
        </w:rPr>
        <w:t xml:space="preserve"> </w:t>
      </w:r>
      <w:bookmarkStart w:id="25957" w:name="_ETM_Q74_397510"/>
      <w:bookmarkEnd w:id="25957"/>
      <w:r>
        <w:rPr>
          <w:rtl/>
        </w:rPr>
        <w:t xml:space="preserve">אז </w:t>
      </w:r>
      <w:bookmarkStart w:id="25958" w:name="_ETM_Q74_397719"/>
      <w:bookmarkEnd w:id="25958"/>
      <w:r>
        <w:rPr>
          <w:rtl/>
        </w:rPr>
        <w:t xml:space="preserve">כולנו </w:t>
      </w:r>
      <w:bookmarkStart w:id="25959" w:name="_ETM_Q74_398079"/>
      <w:bookmarkEnd w:id="25959"/>
      <w:r>
        <w:rPr>
          <w:rtl/>
        </w:rPr>
        <w:t xml:space="preserve">התבשרנו </w:t>
      </w:r>
      <w:bookmarkStart w:id="25960" w:name="_ETM_Q74_398559"/>
      <w:bookmarkEnd w:id="25960"/>
      <w:r>
        <w:rPr>
          <w:rFonts w:hint="cs"/>
          <w:rtl/>
        </w:rPr>
        <w:t xml:space="preserve">הערב – אני התחלפתי עם יוני. </w:t>
      </w:r>
    </w:p>
    <w:p w:rsidR="00CD1EEA" w:rsidRDefault="00CD1EEA" w:rsidP="00223BCB">
      <w:pPr>
        <w:rPr>
          <w:rtl/>
        </w:rPr>
      </w:pPr>
      <w:bookmarkStart w:id="25961" w:name="_ETM_Q74_397378"/>
      <w:bookmarkStart w:id="25962" w:name="_ETM_Q74_397551"/>
      <w:bookmarkEnd w:id="25961"/>
      <w:bookmarkEnd w:id="25962"/>
    </w:p>
    <w:p w:rsidR="00CD1EEA" w:rsidRDefault="00CD1EEA" w:rsidP="00223BCB">
      <w:pPr>
        <w:pStyle w:val="af9"/>
        <w:keepNext/>
        <w:rPr>
          <w:rtl/>
        </w:rPr>
      </w:pPr>
      <w:bookmarkStart w:id="25963" w:name="_ETM_Q74_406999"/>
      <w:bookmarkStart w:id="25964" w:name="_ETM_Q74_407110"/>
      <w:bookmarkEnd w:id="25963"/>
      <w:bookmarkEnd w:id="25964"/>
      <w:r w:rsidRPr="007E3797">
        <w:rPr>
          <w:rStyle w:val="TagStyle"/>
          <w:rtl/>
        </w:rPr>
        <w:t xml:space="preserve"> &lt;&lt; יור &gt;&gt;</w:t>
      </w:r>
      <w:r w:rsidRPr="001E133F">
        <w:rPr>
          <w:rStyle w:val="TagStyle"/>
          <w:rtl/>
        </w:rPr>
        <w:t xml:space="preserve"> </w:t>
      </w:r>
      <w:r>
        <w:rPr>
          <w:rtl/>
        </w:rPr>
        <w:t>היו"ר אוריאל בוסו:</w:t>
      </w:r>
      <w:r w:rsidRPr="001E133F">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223BCB">
      <w:pPr>
        <w:rPr>
          <w:rtl/>
        </w:rPr>
      </w:pPr>
      <w:bookmarkStart w:id="25965" w:name="_ETM_Q74_407858"/>
      <w:bookmarkEnd w:id="25965"/>
      <w:r>
        <w:rPr>
          <w:rFonts w:hint="cs"/>
          <w:rtl/>
        </w:rPr>
        <w:t>יש נהלים, חבר הכנסת מישרקי.</w:t>
      </w:r>
    </w:p>
    <w:p w:rsidR="00CD1EEA" w:rsidRDefault="00CD1EEA" w:rsidP="00223BCB">
      <w:pPr>
        <w:rPr>
          <w:rtl/>
        </w:rPr>
      </w:pPr>
    </w:p>
    <w:p w:rsidR="00CD1EEA" w:rsidRDefault="00CD1EEA" w:rsidP="00223BCB">
      <w:pPr>
        <w:pStyle w:val="-"/>
        <w:keepNext/>
        <w:rPr>
          <w:rtl/>
        </w:rPr>
      </w:pPr>
      <w:bookmarkStart w:id="25966" w:name="ET_speakercontinue_5696_14"/>
      <w:r w:rsidRPr="007E3797">
        <w:rPr>
          <w:rStyle w:val="TagStyle"/>
          <w:rtl/>
        </w:rPr>
        <w:t xml:space="preserve"> &lt;&lt; דובר_המשך &gt;&gt;</w:t>
      </w:r>
      <w:r w:rsidRPr="001E133F">
        <w:rPr>
          <w:rStyle w:val="TagStyle"/>
          <w:rtl/>
        </w:rPr>
        <w:t xml:space="preserve"> </w:t>
      </w:r>
      <w:r>
        <w:rPr>
          <w:rtl/>
        </w:rPr>
        <w:t>יוסף עטאונה (חד"ש-תע"ל):</w:t>
      </w:r>
      <w:r w:rsidRPr="001E133F">
        <w:rPr>
          <w:rStyle w:val="TagStyle"/>
          <w:rtl/>
        </w:rPr>
        <w:t xml:space="preserve"> </w:t>
      </w:r>
      <w:r w:rsidRPr="007E3797">
        <w:rPr>
          <w:rStyle w:val="TagStyle"/>
          <w:rtl/>
        </w:rPr>
        <w:t>&lt;&lt; דובר_המשך &gt;&gt;</w:t>
      </w:r>
      <w:r>
        <w:rPr>
          <w:rtl/>
        </w:rPr>
        <w:t xml:space="preserve"> </w:t>
      </w:r>
      <w:bookmarkEnd w:id="25966"/>
    </w:p>
    <w:p w:rsidR="00CD1EEA" w:rsidRDefault="00CD1EEA" w:rsidP="001B10C0">
      <w:pPr>
        <w:rPr>
          <w:rtl/>
        </w:rPr>
      </w:pPr>
    </w:p>
    <w:p w:rsidR="00CD1EEA" w:rsidRDefault="00CD1EEA" w:rsidP="0069713B">
      <w:pPr>
        <w:rPr>
          <w:rtl/>
        </w:rPr>
      </w:pPr>
      <w:r>
        <w:rPr>
          <w:rFonts w:hint="cs"/>
          <w:rtl/>
        </w:rPr>
        <w:t xml:space="preserve">כולנו התבשרנו </w:t>
      </w:r>
      <w:r>
        <w:rPr>
          <w:rtl/>
        </w:rPr>
        <w:t xml:space="preserve">הערב </w:t>
      </w:r>
      <w:bookmarkStart w:id="25967" w:name="_ETM_Q74_401180"/>
      <w:bookmarkEnd w:id="25967"/>
      <w:r>
        <w:rPr>
          <w:rFonts w:hint="cs"/>
          <w:rtl/>
        </w:rPr>
        <w:t xml:space="preserve">על הסיכום לדחות את החקיקה על </w:t>
      </w:r>
      <w:bookmarkStart w:id="25968" w:name="_ETM_Q74_415870"/>
      <w:bookmarkEnd w:id="25968"/>
      <w:r>
        <w:rPr>
          <w:rtl/>
        </w:rPr>
        <w:t xml:space="preserve">ההפיכה </w:t>
      </w:r>
      <w:bookmarkStart w:id="25969" w:name="_ETM_Q74_416320"/>
      <w:bookmarkEnd w:id="25969"/>
      <w:r>
        <w:rPr>
          <w:rtl/>
        </w:rPr>
        <w:t xml:space="preserve">המשטרית </w:t>
      </w:r>
      <w:bookmarkStart w:id="25970" w:name="_ETM_Q74_417480"/>
      <w:bookmarkEnd w:id="25970"/>
      <w:r>
        <w:rPr>
          <w:rtl/>
        </w:rPr>
        <w:t xml:space="preserve">בהסכם </w:t>
      </w:r>
      <w:bookmarkStart w:id="25971" w:name="_ETM_Q74_418049"/>
      <w:bookmarkEnd w:id="25971"/>
      <w:r>
        <w:rPr>
          <w:rtl/>
        </w:rPr>
        <w:t xml:space="preserve">בין </w:t>
      </w:r>
      <w:bookmarkStart w:id="25972" w:name="_ETM_Q74_418639"/>
      <w:bookmarkEnd w:id="25972"/>
      <w:r>
        <w:rPr>
          <w:rtl/>
        </w:rPr>
        <w:t xml:space="preserve">השר </w:t>
      </w:r>
      <w:bookmarkStart w:id="25973" w:name="_ETM_Q74_419150"/>
      <w:bookmarkEnd w:id="25973"/>
      <w:r>
        <w:rPr>
          <w:rtl/>
        </w:rPr>
        <w:t xml:space="preserve">לביטחון </w:t>
      </w:r>
      <w:bookmarkStart w:id="25974" w:name="_ETM_Q74_419569"/>
      <w:bookmarkEnd w:id="25974"/>
      <w:r>
        <w:rPr>
          <w:rtl/>
        </w:rPr>
        <w:t xml:space="preserve">לאומי </w:t>
      </w:r>
      <w:bookmarkStart w:id="25975" w:name="_ETM_Q74_419900"/>
      <w:bookmarkEnd w:id="25975"/>
      <w:r>
        <w:rPr>
          <w:rtl/>
        </w:rPr>
        <w:t xml:space="preserve">וראש </w:t>
      </w:r>
      <w:bookmarkStart w:id="25976" w:name="_ETM_Q74_420260"/>
      <w:bookmarkEnd w:id="25976"/>
      <w:r>
        <w:rPr>
          <w:rtl/>
        </w:rPr>
        <w:t xml:space="preserve">הממשלה </w:t>
      </w:r>
      <w:bookmarkStart w:id="25977" w:name="_ETM_Q74_421780"/>
      <w:bookmarkEnd w:id="25977"/>
      <w:r>
        <w:rPr>
          <w:rtl/>
        </w:rPr>
        <w:t>ע</w:t>
      </w:r>
      <w:r>
        <w:rPr>
          <w:rFonts w:hint="cs"/>
          <w:rtl/>
        </w:rPr>
        <w:t>ל</w:t>
      </w:r>
      <w:r>
        <w:rPr>
          <w:rtl/>
        </w:rPr>
        <w:t xml:space="preserve"> </w:t>
      </w:r>
      <w:bookmarkStart w:id="25978" w:name="_ETM_Q74_421959"/>
      <w:bookmarkEnd w:id="25978"/>
      <w:r>
        <w:rPr>
          <w:rtl/>
        </w:rPr>
        <w:t xml:space="preserve">הקמת </w:t>
      </w:r>
      <w:bookmarkStart w:id="25979" w:name="_ETM_Q74_422440"/>
      <w:bookmarkEnd w:id="25979"/>
      <w:r>
        <w:rPr>
          <w:rtl/>
        </w:rPr>
        <w:t>מיליציות</w:t>
      </w:r>
      <w:r>
        <w:rPr>
          <w:rFonts w:hint="cs"/>
          <w:rtl/>
        </w:rPr>
        <w:t>,</w:t>
      </w:r>
      <w:r>
        <w:rPr>
          <w:rtl/>
        </w:rPr>
        <w:t xml:space="preserve"> </w:t>
      </w:r>
      <w:bookmarkStart w:id="25980" w:name="_ETM_Q74_425199"/>
      <w:bookmarkEnd w:id="25980"/>
      <w:r>
        <w:rPr>
          <w:rtl/>
        </w:rPr>
        <w:t xml:space="preserve">משמר </w:t>
      </w:r>
      <w:bookmarkStart w:id="25981" w:name="_ETM_Q74_425680"/>
      <w:bookmarkEnd w:id="25981"/>
      <w:r>
        <w:rPr>
          <w:rtl/>
        </w:rPr>
        <w:t xml:space="preserve">אזרחי </w:t>
      </w:r>
      <w:bookmarkStart w:id="25982" w:name="_ETM_Q74_426339"/>
      <w:bookmarkEnd w:id="25982"/>
      <w:r>
        <w:rPr>
          <w:rtl/>
        </w:rPr>
        <w:t xml:space="preserve">הוא </w:t>
      </w:r>
      <w:bookmarkStart w:id="25983" w:name="_ETM_Q74_426609"/>
      <w:bookmarkEnd w:id="25983"/>
      <w:r>
        <w:rPr>
          <w:rtl/>
        </w:rPr>
        <w:t xml:space="preserve">קורא </w:t>
      </w:r>
      <w:bookmarkStart w:id="25984" w:name="_ETM_Q74_427059"/>
      <w:bookmarkEnd w:id="25984"/>
      <w:r>
        <w:rPr>
          <w:rtl/>
        </w:rPr>
        <w:t>לה</w:t>
      </w:r>
      <w:r>
        <w:rPr>
          <w:rFonts w:hint="cs"/>
          <w:rtl/>
        </w:rPr>
        <w:t>ן,</w:t>
      </w:r>
      <w:r>
        <w:rPr>
          <w:rtl/>
        </w:rPr>
        <w:t xml:space="preserve"> </w:t>
      </w:r>
      <w:bookmarkStart w:id="25985" w:name="_ETM_Q74_428269"/>
      <w:bookmarkEnd w:id="25985"/>
      <w:r>
        <w:rPr>
          <w:rtl/>
        </w:rPr>
        <w:t xml:space="preserve">תחת </w:t>
      </w:r>
      <w:bookmarkStart w:id="25986" w:name="_ETM_Q74_429049"/>
      <w:bookmarkEnd w:id="25986"/>
      <w:r>
        <w:rPr>
          <w:rtl/>
        </w:rPr>
        <w:t xml:space="preserve">השליטה </w:t>
      </w:r>
      <w:bookmarkStart w:id="25987" w:name="_ETM_Q74_429799"/>
      <w:bookmarkEnd w:id="25987"/>
      <w:r>
        <w:rPr>
          <w:rtl/>
        </w:rPr>
        <w:t xml:space="preserve">הישירה </w:t>
      </w:r>
      <w:bookmarkStart w:id="25988" w:name="_ETM_Q74_432040"/>
      <w:bookmarkEnd w:id="25988"/>
      <w:r>
        <w:rPr>
          <w:rtl/>
        </w:rPr>
        <w:t>ש</w:t>
      </w:r>
      <w:r>
        <w:rPr>
          <w:rFonts w:hint="cs"/>
          <w:rtl/>
        </w:rPr>
        <w:t xml:space="preserve">ל </w:t>
      </w:r>
      <w:bookmarkStart w:id="25989" w:name="_ETM_Q74_433999"/>
      <w:bookmarkEnd w:id="25989"/>
      <w:r>
        <w:rPr>
          <w:rFonts w:hint="cs"/>
          <w:rtl/>
        </w:rPr>
        <w:t xml:space="preserve">השר </w:t>
      </w:r>
      <w:r>
        <w:rPr>
          <w:rtl/>
        </w:rPr>
        <w:t xml:space="preserve">בן </w:t>
      </w:r>
      <w:bookmarkStart w:id="25990" w:name="_ETM_Q74_434329"/>
      <w:bookmarkEnd w:id="25990"/>
      <w:r>
        <w:rPr>
          <w:rtl/>
        </w:rPr>
        <w:t>גביר</w:t>
      </w:r>
      <w:r>
        <w:rPr>
          <w:rFonts w:hint="cs"/>
          <w:rtl/>
        </w:rPr>
        <w:t>.</w:t>
      </w:r>
      <w:r>
        <w:rPr>
          <w:rtl/>
        </w:rPr>
        <w:t xml:space="preserve"> </w:t>
      </w:r>
      <w:bookmarkStart w:id="25991" w:name="_ETM_Q74_435830"/>
      <w:bookmarkEnd w:id="25991"/>
      <w:r>
        <w:rPr>
          <w:rtl/>
        </w:rPr>
        <w:t xml:space="preserve">כולנו </w:t>
      </w:r>
      <w:bookmarkStart w:id="25992" w:name="_ETM_Q74_436639"/>
      <w:bookmarkEnd w:id="25992"/>
      <w:r>
        <w:rPr>
          <w:rtl/>
        </w:rPr>
        <w:t xml:space="preserve">זוכרים </w:t>
      </w:r>
      <w:bookmarkStart w:id="25993" w:name="_ETM_Q74_437360"/>
      <w:bookmarkEnd w:id="25993"/>
      <w:r>
        <w:rPr>
          <w:rtl/>
        </w:rPr>
        <w:t xml:space="preserve">את </w:t>
      </w:r>
      <w:bookmarkStart w:id="25994" w:name="_ETM_Q74_437570"/>
      <w:bookmarkEnd w:id="25994"/>
      <w:r>
        <w:rPr>
          <w:rtl/>
        </w:rPr>
        <w:t xml:space="preserve">השר </w:t>
      </w:r>
      <w:bookmarkStart w:id="25995" w:name="_ETM_Q74_438470"/>
      <w:bookmarkEnd w:id="25995"/>
      <w:r>
        <w:rPr>
          <w:rFonts w:hint="cs"/>
          <w:rtl/>
        </w:rPr>
        <w:t>ע</w:t>
      </w:r>
      <w:r>
        <w:rPr>
          <w:rtl/>
        </w:rPr>
        <w:t xml:space="preserve">ם </w:t>
      </w:r>
      <w:bookmarkStart w:id="25996" w:name="_ETM_Q74_438650"/>
      <w:bookmarkEnd w:id="25996"/>
      <w:r>
        <w:rPr>
          <w:rtl/>
        </w:rPr>
        <w:t xml:space="preserve">האקדח </w:t>
      </w:r>
      <w:bookmarkStart w:id="25997" w:name="_ETM_Q74_439339"/>
      <w:bookmarkEnd w:id="25997"/>
      <w:r>
        <w:rPr>
          <w:rtl/>
        </w:rPr>
        <w:t xml:space="preserve">השלוף </w:t>
      </w:r>
      <w:bookmarkStart w:id="25998" w:name="_ETM_Q74_440860"/>
      <w:bookmarkEnd w:id="25998"/>
      <w:r>
        <w:rPr>
          <w:rtl/>
        </w:rPr>
        <w:t>ש</w:t>
      </w:r>
      <w:bookmarkStart w:id="25999" w:name="_ETM_Q74_441130"/>
      <w:bookmarkEnd w:id="25999"/>
      <w:r>
        <w:rPr>
          <w:rtl/>
        </w:rPr>
        <w:t xml:space="preserve">מסתובב </w:t>
      </w:r>
      <w:bookmarkStart w:id="26000" w:name="_ETM_Q74_441700"/>
      <w:bookmarkEnd w:id="26000"/>
      <w:r>
        <w:rPr>
          <w:rtl/>
        </w:rPr>
        <w:t xml:space="preserve">ממקום </w:t>
      </w:r>
      <w:bookmarkStart w:id="26001" w:name="_ETM_Q74_442270"/>
      <w:bookmarkEnd w:id="26001"/>
      <w:r>
        <w:rPr>
          <w:rtl/>
        </w:rPr>
        <w:t>למקום</w:t>
      </w:r>
      <w:r>
        <w:rPr>
          <w:rFonts w:hint="cs"/>
          <w:rtl/>
        </w:rPr>
        <w:t>,</w:t>
      </w:r>
      <w:r>
        <w:rPr>
          <w:rtl/>
        </w:rPr>
        <w:t xml:space="preserve"> </w:t>
      </w:r>
      <w:bookmarkStart w:id="26002" w:name="_ETM_Q74_443610"/>
      <w:bookmarkEnd w:id="26002"/>
      <w:r>
        <w:rPr>
          <w:rtl/>
        </w:rPr>
        <w:t xml:space="preserve">והוא </w:t>
      </w:r>
      <w:bookmarkStart w:id="26003" w:name="_ETM_Q74_444059"/>
      <w:bookmarkEnd w:id="26003"/>
      <w:r>
        <w:rPr>
          <w:rtl/>
        </w:rPr>
        <w:t xml:space="preserve">היום </w:t>
      </w:r>
      <w:bookmarkStart w:id="26004" w:name="_ETM_Q74_444419"/>
      <w:bookmarkEnd w:id="26004"/>
      <w:r>
        <w:rPr>
          <w:rtl/>
        </w:rPr>
        <w:t xml:space="preserve">השר </w:t>
      </w:r>
      <w:bookmarkStart w:id="26005" w:name="_ETM_Q74_445409"/>
      <w:bookmarkEnd w:id="26005"/>
      <w:r>
        <w:rPr>
          <w:rtl/>
        </w:rPr>
        <w:t xml:space="preserve">המופקד </w:t>
      </w:r>
      <w:bookmarkStart w:id="26006" w:name="_ETM_Q74_447210"/>
      <w:bookmarkEnd w:id="26006"/>
      <w:r>
        <w:rPr>
          <w:rtl/>
        </w:rPr>
        <w:t xml:space="preserve">על </w:t>
      </w:r>
      <w:bookmarkStart w:id="26007" w:name="_ETM_Q74_447539"/>
      <w:bookmarkEnd w:id="26007"/>
      <w:r>
        <w:rPr>
          <w:rtl/>
        </w:rPr>
        <w:t xml:space="preserve">הביטחון </w:t>
      </w:r>
      <w:bookmarkStart w:id="26008" w:name="_ETM_Q74_448169"/>
      <w:bookmarkEnd w:id="26008"/>
      <w:r>
        <w:rPr>
          <w:rtl/>
        </w:rPr>
        <w:t>הלאומי</w:t>
      </w:r>
      <w:r w:rsidR="0069713B">
        <w:rPr>
          <w:rFonts w:hint="cs"/>
          <w:rtl/>
        </w:rPr>
        <w:t>.</w:t>
      </w:r>
      <w:r>
        <w:rPr>
          <w:rtl/>
        </w:rPr>
        <w:t xml:space="preserve"> </w:t>
      </w:r>
      <w:bookmarkStart w:id="26009" w:name="_ETM_Q74_450199"/>
      <w:bookmarkEnd w:id="26009"/>
      <w:r>
        <w:rPr>
          <w:rtl/>
        </w:rPr>
        <w:t xml:space="preserve">באים </w:t>
      </w:r>
      <w:bookmarkStart w:id="26010" w:name="_ETM_Q74_450889"/>
      <w:bookmarkEnd w:id="26010"/>
      <w:r>
        <w:rPr>
          <w:rtl/>
        </w:rPr>
        <w:t xml:space="preserve">לתת </w:t>
      </w:r>
      <w:bookmarkStart w:id="26011" w:name="_ETM_Q74_451339"/>
      <w:bookmarkEnd w:id="26011"/>
      <w:r>
        <w:rPr>
          <w:rtl/>
        </w:rPr>
        <w:t xml:space="preserve">לו </w:t>
      </w:r>
      <w:bookmarkStart w:id="26012" w:name="_ETM_Q74_452820"/>
      <w:bookmarkEnd w:id="26012"/>
      <w:r>
        <w:rPr>
          <w:rtl/>
        </w:rPr>
        <w:t xml:space="preserve">משמר </w:t>
      </w:r>
      <w:bookmarkStart w:id="26013" w:name="_ETM_Q74_453990"/>
      <w:bookmarkEnd w:id="26013"/>
      <w:r>
        <w:rPr>
          <w:rtl/>
        </w:rPr>
        <w:t>פרטי</w:t>
      </w:r>
      <w:r>
        <w:rPr>
          <w:rFonts w:hint="cs"/>
          <w:rtl/>
        </w:rPr>
        <w:t>,</w:t>
      </w:r>
      <w:r>
        <w:rPr>
          <w:rtl/>
        </w:rPr>
        <w:t xml:space="preserve"> </w:t>
      </w:r>
      <w:bookmarkStart w:id="26014" w:name="_ETM_Q74_455040"/>
      <w:bookmarkEnd w:id="26014"/>
      <w:r>
        <w:rPr>
          <w:rtl/>
        </w:rPr>
        <w:t xml:space="preserve">אישי </w:t>
      </w:r>
      <w:bookmarkStart w:id="26015" w:name="_ETM_Q74_455880"/>
      <w:bookmarkEnd w:id="26015"/>
      <w:r>
        <w:rPr>
          <w:rtl/>
        </w:rPr>
        <w:t>משלו</w:t>
      </w:r>
      <w:r>
        <w:rPr>
          <w:rFonts w:hint="cs"/>
          <w:rtl/>
        </w:rPr>
        <w:t>,</w:t>
      </w:r>
      <w:r>
        <w:rPr>
          <w:rtl/>
        </w:rPr>
        <w:t xml:space="preserve"> </w:t>
      </w:r>
      <w:bookmarkStart w:id="26016" w:name="_ETM_Q74_457669"/>
      <w:bookmarkEnd w:id="26016"/>
      <w:r>
        <w:rPr>
          <w:rtl/>
        </w:rPr>
        <w:t xml:space="preserve">שבוודאי </w:t>
      </w:r>
      <w:bookmarkStart w:id="26017" w:name="_ETM_Q74_459370"/>
      <w:bookmarkEnd w:id="26017"/>
      <w:r>
        <w:rPr>
          <w:rtl/>
        </w:rPr>
        <w:t xml:space="preserve">יאמץ </w:t>
      </w:r>
      <w:bookmarkStart w:id="26018" w:name="_ETM_Q74_459939"/>
      <w:bookmarkEnd w:id="26018"/>
      <w:r>
        <w:rPr>
          <w:rtl/>
        </w:rPr>
        <w:t xml:space="preserve">את </w:t>
      </w:r>
      <w:bookmarkStart w:id="26019" w:name="_ETM_Q74_460089"/>
      <w:bookmarkEnd w:id="26019"/>
      <w:r>
        <w:rPr>
          <w:rtl/>
        </w:rPr>
        <w:t xml:space="preserve">המדיניות </w:t>
      </w:r>
      <w:bookmarkStart w:id="26020" w:name="_ETM_Q74_460779"/>
      <w:bookmarkEnd w:id="26020"/>
      <w:r>
        <w:rPr>
          <w:rtl/>
        </w:rPr>
        <w:t xml:space="preserve">והתפיסה </w:t>
      </w:r>
      <w:bookmarkStart w:id="26021" w:name="_ETM_Q74_461620"/>
      <w:bookmarkEnd w:id="26021"/>
      <w:r>
        <w:rPr>
          <w:rtl/>
        </w:rPr>
        <w:t>שלו</w:t>
      </w:r>
      <w:r>
        <w:rPr>
          <w:rFonts w:hint="cs"/>
          <w:rtl/>
        </w:rPr>
        <w:t>,</w:t>
      </w:r>
      <w:r>
        <w:rPr>
          <w:rtl/>
        </w:rPr>
        <w:t xml:space="preserve"> </w:t>
      </w:r>
      <w:bookmarkStart w:id="26022" w:name="_ETM_Q74_463220"/>
      <w:bookmarkEnd w:id="26022"/>
      <w:r w:rsidR="0069713B">
        <w:rPr>
          <w:rFonts w:hint="cs"/>
          <w:rtl/>
        </w:rPr>
        <w:t>ו</w:t>
      </w:r>
      <w:r>
        <w:rPr>
          <w:rFonts w:hint="cs"/>
          <w:rtl/>
        </w:rPr>
        <w:t>י</w:t>
      </w:r>
      <w:r>
        <w:rPr>
          <w:rtl/>
        </w:rPr>
        <w:t xml:space="preserve">סתובבו </w:t>
      </w:r>
      <w:bookmarkStart w:id="26023" w:name="_ETM_Q74_464860"/>
      <w:bookmarkEnd w:id="26023"/>
      <w:r>
        <w:rPr>
          <w:rtl/>
        </w:rPr>
        <w:t xml:space="preserve">גם </w:t>
      </w:r>
      <w:bookmarkStart w:id="26024" w:name="_ETM_Q74_465219"/>
      <w:bookmarkEnd w:id="26024"/>
      <w:r>
        <w:rPr>
          <w:rtl/>
        </w:rPr>
        <w:t xml:space="preserve">עם </w:t>
      </w:r>
      <w:bookmarkStart w:id="26025" w:name="_ETM_Q74_465370"/>
      <w:bookmarkEnd w:id="26025"/>
      <w:r>
        <w:rPr>
          <w:rtl/>
        </w:rPr>
        <w:t xml:space="preserve">נשקים </w:t>
      </w:r>
      <w:bookmarkStart w:id="26026" w:name="_ETM_Q74_466210"/>
      <w:bookmarkEnd w:id="26026"/>
      <w:r>
        <w:rPr>
          <w:rtl/>
        </w:rPr>
        <w:t>שלופים</w:t>
      </w:r>
      <w:r>
        <w:rPr>
          <w:rFonts w:hint="cs"/>
          <w:rtl/>
        </w:rPr>
        <w:t>,</w:t>
      </w:r>
      <w:r>
        <w:rPr>
          <w:rtl/>
        </w:rPr>
        <w:t xml:space="preserve"> </w:t>
      </w:r>
      <w:bookmarkStart w:id="26027" w:name="_ETM_Q74_467479"/>
      <w:bookmarkEnd w:id="26027"/>
      <w:r>
        <w:rPr>
          <w:rtl/>
        </w:rPr>
        <w:t xml:space="preserve">איך </w:t>
      </w:r>
      <w:bookmarkStart w:id="26028" w:name="_ETM_Q74_467779"/>
      <w:bookmarkStart w:id="26029" w:name="_ETM_Q74_469050"/>
      <w:bookmarkEnd w:id="26028"/>
      <w:bookmarkEnd w:id="26029"/>
      <w:r>
        <w:rPr>
          <w:rFonts w:hint="cs"/>
          <w:rtl/>
        </w:rPr>
        <w:t xml:space="preserve">שהשר </w:t>
      </w:r>
      <w:r>
        <w:rPr>
          <w:rtl/>
        </w:rPr>
        <w:t xml:space="preserve">עשה </w:t>
      </w:r>
      <w:bookmarkStart w:id="26030" w:name="_ETM_Q74_470159"/>
      <w:bookmarkEnd w:id="26030"/>
      <w:r>
        <w:rPr>
          <w:rtl/>
        </w:rPr>
        <w:t xml:space="preserve">לאורך </w:t>
      </w:r>
      <w:bookmarkStart w:id="26031" w:name="_ETM_Q74_471060"/>
      <w:bookmarkEnd w:id="26031"/>
      <w:r>
        <w:rPr>
          <w:rtl/>
        </w:rPr>
        <w:t xml:space="preserve">תקופה </w:t>
      </w:r>
      <w:bookmarkStart w:id="26032" w:name="_ETM_Q74_471960"/>
      <w:bookmarkEnd w:id="26032"/>
      <w:r>
        <w:rPr>
          <w:rtl/>
        </w:rPr>
        <w:t>ארוכה</w:t>
      </w:r>
      <w:r>
        <w:rPr>
          <w:rFonts w:hint="cs"/>
          <w:rtl/>
        </w:rPr>
        <w:t>.</w:t>
      </w:r>
    </w:p>
    <w:p w:rsidR="00CD1EEA" w:rsidRDefault="00CD1EEA" w:rsidP="00223BCB">
      <w:pPr>
        <w:rPr>
          <w:rtl/>
        </w:rPr>
      </w:pPr>
      <w:bookmarkStart w:id="26033" w:name="_ETM_Q74_475047"/>
      <w:bookmarkStart w:id="26034" w:name="_ETM_Q74_475178"/>
      <w:bookmarkEnd w:id="26033"/>
      <w:bookmarkEnd w:id="26034"/>
    </w:p>
    <w:p w:rsidR="00CD1EEA" w:rsidRDefault="00CD1EEA" w:rsidP="00223BCB">
      <w:pPr>
        <w:rPr>
          <w:rtl/>
        </w:rPr>
      </w:pPr>
      <w:bookmarkStart w:id="26035" w:name="_ETM_Q74_473350"/>
      <w:bookmarkEnd w:id="26035"/>
      <w:r>
        <w:rPr>
          <w:rtl/>
        </w:rPr>
        <w:t xml:space="preserve">אין </w:t>
      </w:r>
      <w:bookmarkStart w:id="26036" w:name="_ETM_Q74_473560"/>
      <w:bookmarkEnd w:id="26036"/>
      <w:r>
        <w:rPr>
          <w:rtl/>
        </w:rPr>
        <w:t xml:space="preserve">ספק </w:t>
      </w:r>
      <w:bookmarkStart w:id="26037" w:name="_ETM_Q74_474550"/>
      <w:bookmarkEnd w:id="26037"/>
      <w:r>
        <w:rPr>
          <w:rtl/>
        </w:rPr>
        <w:t xml:space="preserve">שהאוכלוסייה </w:t>
      </w:r>
      <w:bookmarkStart w:id="26038" w:name="_ETM_Q74_475300"/>
      <w:bookmarkEnd w:id="26038"/>
      <w:r>
        <w:rPr>
          <w:rtl/>
        </w:rPr>
        <w:t xml:space="preserve">הערבית </w:t>
      </w:r>
      <w:bookmarkStart w:id="26039" w:name="_ETM_Q74_475900"/>
      <w:bookmarkEnd w:id="26039"/>
      <w:r>
        <w:rPr>
          <w:rtl/>
        </w:rPr>
        <w:t>ב</w:t>
      </w:r>
      <w:r>
        <w:rPr>
          <w:rFonts w:hint="cs"/>
          <w:rtl/>
        </w:rPr>
        <w:t>כלל</w:t>
      </w:r>
      <w:r>
        <w:rPr>
          <w:rtl/>
        </w:rPr>
        <w:t xml:space="preserve"> </w:t>
      </w:r>
      <w:bookmarkStart w:id="26040" w:name="_ETM_Q74_477430"/>
      <w:bookmarkEnd w:id="26040"/>
      <w:r>
        <w:rPr>
          <w:rtl/>
        </w:rPr>
        <w:t xml:space="preserve">והאוכלוסייה </w:t>
      </w:r>
      <w:bookmarkStart w:id="26041" w:name="_ETM_Q74_478419"/>
      <w:bookmarkEnd w:id="26041"/>
      <w:r>
        <w:rPr>
          <w:rtl/>
        </w:rPr>
        <w:t xml:space="preserve">הערבית </w:t>
      </w:r>
      <w:bookmarkStart w:id="26042" w:name="_ETM_Q74_479050"/>
      <w:bookmarkEnd w:id="26042"/>
      <w:r>
        <w:rPr>
          <w:rtl/>
        </w:rPr>
        <w:t xml:space="preserve">בערים </w:t>
      </w:r>
      <w:bookmarkStart w:id="26043" w:name="_ETM_Q74_479680"/>
      <w:bookmarkEnd w:id="26043"/>
      <w:r>
        <w:rPr>
          <w:rtl/>
        </w:rPr>
        <w:t xml:space="preserve">המעורבות </w:t>
      </w:r>
      <w:bookmarkStart w:id="26044" w:name="_ETM_Q74_480000"/>
      <w:bookmarkStart w:id="26045" w:name="_ETM_Q74_481170"/>
      <w:bookmarkEnd w:id="26044"/>
      <w:bookmarkEnd w:id="26045"/>
      <w:r>
        <w:rPr>
          <w:rtl/>
        </w:rPr>
        <w:t xml:space="preserve">היא </w:t>
      </w:r>
      <w:bookmarkStart w:id="26046" w:name="_ETM_Q74_481410"/>
      <w:bookmarkEnd w:id="26046"/>
      <w:r>
        <w:rPr>
          <w:rtl/>
        </w:rPr>
        <w:t xml:space="preserve">הראשונה </w:t>
      </w:r>
      <w:bookmarkStart w:id="26047" w:name="_ETM_Q74_482070"/>
      <w:bookmarkEnd w:id="26047"/>
      <w:r>
        <w:rPr>
          <w:rtl/>
        </w:rPr>
        <w:t>ש</w:t>
      </w:r>
      <w:bookmarkStart w:id="26048" w:name="_ETM_Q74_482220"/>
      <w:bookmarkEnd w:id="26048"/>
      <w:r>
        <w:rPr>
          <w:rtl/>
        </w:rPr>
        <w:t xml:space="preserve">תשלם </w:t>
      </w:r>
      <w:bookmarkStart w:id="26049" w:name="_ETM_Q74_482969"/>
      <w:bookmarkEnd w:id="26049"/>
      <w:r>
        <w:rPr>
          <w:rtl/>
        </w:rPr>
        <w:t xml:space="preserve">את </w:t>
      </w:r>
      <w:bookmarkStart w:id="26050" w:name="_ETM_Q74_483209"/>
      <w:bookmarkEnd w:id="26050"/>
      <w:r>
        <w:rPr>
          <w:rtl/>
        </w:rPr>
        <w:t xml:space="preserve">המחיר </w:t>
      </w:r>
      <w:bookmarkStart w:id="26051" w:name="_ETM_Q74_484500"/>
      <w:bookmarkEnd w:id="26051"/>
      <w:r>
        <w:rPr>
          <w:rtl/>
        </w:rPr>
        <w:t xml:space="preserve">של </w:t>
      </w:r>
      <w:bookmarkStart w:id="26052" w:name="_ETM_Q74_484740"/>
      <w:bookmarkEnd w:id="26052"/>
      <w:r>
        <w:rPr>
          <w:rtl/>
        </w:rPr>
        <w:t xml:space="preserve">ההסכם </w:t>
      </w:r>
      <w:bookmarkStart w:id="26053" w:name="_ETM_Q74_485460"/>
      <w:bookmarkEnd w:id="26053"/>
      <w:r>
        <w:rPr>
          <w:rtl/>
        </w:rPr>
        <w:t>הזה</w:t>
      </w:r>
      <w:r>
        <w:rPr>
          <w:rFonts w:hint="cs"/>
          <w:rtl/>
        </w:rPr>
        <w:t>.</w:t>
      </w:r>
      <w:r>
        <w:rPr>
          <w:rtl/>
        </w:rPr>
        <w:t xml:space="preserve"> </w:t>
      </w:r>
      <w:bookmarkStart w:id="26054" w:name="_ETM_Q74_487000"/>
      <w:bookmarkEnd w:id="26054"/>
      <w:r>
        <w:rPr>
          <w:rtl/>
        </w:rPr>
        <w:t xml:space="preserve">ולכן </w:t>
      </w:r>
      <w:bookmarkStart w:id="26055" w:name="_ETM_Q74_487630"/>
      <w:bookmarkEnd w:id="26055"/>
      <w:r>
        <w:rPr>
          <w:rtl/>
        </w:rPr>
        <w:t xml:space="preserve">אנחנו </w:t>
      </w:r>
      <w:bookmarkStart w:id="26056" w:name="_ETM_Q74_488080"/>
      <w:bookmarkEnd w:id="26056"/>
      <w:r>
        <w:rPr>
          <w:rtl/>
        </w:rPr>
        <w:t xml:space="preserve">קוראים </w:t>
      </w:r>
      <w:bookmarkStart w:id="26057" w:name="_ETM_Q74_488770"/>
      <w:bookmarkEnd w:id="26057"/>
      <w:r>
        <w:rPr>
          <w:rtl/>
        </w:rPr>
        <w:t xml:space="preserve">מכאן </w:t>
      </w:r>
      <w:bookmarkStart w:id="26058" w:name="_ETM_Q74_490029"/>
      <w:bookmarkEnd w:id="26058"/>
      <w:r>
        <w:rPr>
          <w:rtl/>
        </w:rPr>
        <w:t xml:space="preserve">לעצור </w:t>
      </w:r>
      <w:bookmarkStart w:id="26059" w:name="_ETM_Q74_491389"/>
      <w:bookmarkEnd w:id="26059"/>
      <w:r>
        <w:rPr>
          <w:rtl/>
        </w:rPr>
        <w:t xml:space="preserve">את </w:t>
      </w:r>
      <w:bookmarkStart w:id="26060" w:name="_ETM_Q74_491719"/>
      <w:bookmarkEnd w:id="26060"/>
      <w:r>
        <w:rPr>
          <w:rtl/>
        </w:rPr>
        <w:t xml:space="preserve">ההקמה </w:t>
      </w:r>
      <w:bookmarkStart w:id="26061" w:name="_ETM_Q74_492730"/>
      <w:bookmarkEnd w:id="26061"/>
      <w:r>
        <w:rPr>
          <w:rtl/>
        </w:rPr>
        <w:t xml:space="preserve">של </w:t>
      </w:r>
      <w:bookmarkStart w:id="26062" w:name="_ETM_Q74_492970"/>
      <w:bookmarkEnd w:id="26062"/>
      <w:r>
        <w:rPr>
          <w:rtl/>
        </w:rPr>
        <w:t xml:space="preserve">המשמר </w:t>
      </w:r>
      <w:bookmarkStart w:id="26063" w:name="_ETM_Q74_493779"/>
      <w:bookmarkEnd w:id="26063"/>
      <w:r>
        <w:rPr>
          <w:rtl/>
        </w:rPr>
        <w:t xml:space="preserve">של </w:t>
      </w:r>
      <w:bookmarkStart w:id="26064" w:name="_ETM_Q74_494050"/>
      <w:bookmarkEnd w:id="26064"/>
      <w:r>
        <w:rPr>
          <w:rtl/>
        </w:rPr>
        <w:t xml:space="preserve">בן </w:t>
      </w:r>
      <w:bookmarkStart w:id="26065" w:name="_ETM_Q74_494469"/>
      <w:bookmarkEnd w:id="26065"/>
      <w:r>
        <w:rPr>
          <w:rtl/>
        </w:rPr>
        <w:t>גביר</w:t>
      </w:r>
      <w:r>
        <w:rPr>
          <w:rFonts w:hint="cs"/>
          <w:rtl/>
        </w:rPr>
        <w:t>.</w:t>
      </w:r>
      <w:r>
        <w:rPr>
          <w:rtl/>
        </w:rPr>
        <w:t xml:space="preserve"> </w:t>
      </w:r>
      <w:bookmarkStart w:id="26066" w:name="_ETM_Q74_495469"/>
      <w:bookmarkEnd w:id="26066"/>
      <w:r>
        <w:rPr>
          <w:rtl/>
        </w:rPr>
        <w:t xml:space="preserve">אין </w:t>
      </w:r>
      <w:bookmarkStart w:id="26067" w:name="_ETM_Q74_495919"/>
      <w:bookmarkEnd w:id="26067"/>
      <w:r>
        <w:rPr>
          <w:rtl/>
        </w:rPr>
        <w:t xml:space="preserve">מקום </w:t>
      </w:r>
      <w:bookmarkStart w:id="26068" w:name="_ETM_Q74_496730"/>
      <w:bookmarkEnd w:id="26068"/>
      <w:r>
        <w:rPr>
          <w:rtl/>
        </w:rPr>
        <w:t xml:space="preserve">למשמר </w:t>
      </w:r>
      <w:bookmarkStart w:id="26069" w:name="_ETM_Q74_497480"/>
      <w:bookmarkEnd w:id="26069"/>
      <w:r>
        <w:rPr>
          <w:rtl/>
        </w:rPr>
        <w:t>כזה</w:t>
      </w:r>
      <w:r>
        <w:rPr>
          <w:rFonts w:hint="cs"/>
          <w:rtl/>
        </w:rPr>
        <w:t>.</w:t>
      </w:r>
      <w:r>
        <w:rPr>
          <w:rtl/>
        </w:rPr>
        <w:t xml:space="preserve"> </w:t>
      </w:r>
      <w:bookmarkStart w:id="26070" w:name="_ETM_Q74_499460"/>
      <w:bookmarkEnd w:id="26070"/>
      <w:r>
        <w:rPr>
          <w:rtl/>
        </w:rPr>
        <w:t xml:space="preserve">במשטר </w:t>
      </w:r>
      <w:bookmarkStart w:id="26071" w:name="_ETM_Q74_500060"/>
      <w:bookmarkEnd w:id="26071"/>
      <w:r>
        <w:rPr>
          <w:rtl/>
        </w:rPr>
        <w:t xml:space="preserve">דמוקרטי </w:t>
      </w:r>
      <w:bookmarkStart w:id="26072" w:name="_ETM_Q74_501320"/>
      <w:bookmarkEnd w:id="26072"/>
      <w:r>
        <w:rPr>
          <w:rtl/>
        </w:rPr>
        <w:t xml:space="preserve">אין </w:t>
      </w:r>
      <w:bookmarkStart w:id="26073" w:name="_ETM_Q74_501619"/>
      <w:bookmarkEnd w:id="26073"/>
      <w:r>
        <w:rPr>
          <w:rFonts w:hint="cs"/>
          <w:rtl/>
        </w:rPr>
        <w:t>מ</w:t>
      </w:r>
      <w:r>
        <w:rPr>
          <w:rtl/>
        </w:rPr>
        <w:t xml:space="preserve">שמר </w:t>
      </w:r>
      <w:bookmarkStart w:id="26074" w:name="_ETM_Q74_502189"/>
      <w:bookmarkEnd w:id="26074"/>
      <w:r>
        <w:rPr>
          <w:rtl/>
        </w:rPr>
        <w:t>כזה</w:t>
      </w:r>
      <w:r>
        <w:rPr>
          <w:rFonts w:hint="cs"/>
          <w:rtl/>
        </w:rPr>
        <w:t>,</w:t>
      </w:r>
      <w:r>
        <w:rPr>
          <w:rtl/>
        </w:rPr>
        <w:t xml:space="preserve"> </w:t>
      </w:r>
      <w:bookmarkStart w:id="26075" w:name="_ETM_Q74_503390"/>
      <w:bookmarkEnd w:id="26075"/>
      <w:r>
        <w:rPr>
          <w:rtl/>
        </w:rPr>
        <w:t xml:space="preserve">במיוחד </w:t>
      </w:r>
      <w:bookmarkStart w:id="26076" w:name="_ETM_Q74_504320"/>
      <w:bookmarkEnd w:id="26076"/>
      <w:r>
        <w:rPr>
          <w:rtl/>
        </w:rPr>
        <w:t xml:space="preserve">לאור </w:t>
      </w:r>
      <w:bookmarkStart w:id="26077" w:name="_ETM_Q74_504950"/>
      <w:bookmarkEnd w:id="26077"/>
      <w:r>
        <w:rPr>
          <w:rtl/>
        </w:rPr>
        <w:t xml:space="preserve">התפיסה </w:t>
      </w:r>
      <w:bookmarkStart w:id="26078" w:name="_ETM_Q74_505700"/>
      <w:bookmarkEnd w:id="26078"/>
      <w:r>
        <w:rPr>
          <w:rtl/>
        </w:rPr>
        <w:t xml:space="preserve">של </w:t>
      </w:r>
      <w:bookmarkStart w:id="26079" w:name="_ETM_Q74_505940"/>
      <w:bookmarkEnd w:id="26079"/>
      <w:r>
        <w:rPr>
          <w:rtl/>
        </w:rPr>
        <w:t xml:space="preserve">השר </w:t>
      </w:r>
      <w:bookmarkStart w:id="26080" w:name="_ETM_Q74_506510"/>
      <w:bookmarkEnd w:id="26080"/>
      <w:r>
        <w:rPr>
          <w:rtl/>
        </w:rPr>
        <w:t xml:space="preserve">הממונה </w:t>
      </w:r>
      <w:bookmarkStart w:id="26081" w:name="_ETM_Q74_507050"/>
      <w:bookmarkEnd w:id="26081"/>
      <w:r>
        <w:rPr>
          <w:rtl/>
        </w:rPr>
        <w:t xml:space="preserve">על </w:t>
      </w:r>
      <w:bookmarkStart w:id="26082" w:name="_ETM_Q74_507230"/>
      <w:bookmarkEnd w:id="26082"/>
      <w:r>
        <w:rPr>
          <w:rtl/>
        </w:rPr>
        <w:t>הביטחון</w:t>
      </w:r>
      <w:r>
        <w:rPr>
          <w:rFonts w:hint="cs"/>
          <w:rtl/>
        </w:rPr>
        <w:t>,</w:t>
      </w:r>
      <w:r>
        <w:rPr>
          <w:rtl/>
        </w:rPr>
        <w:t xml:space="preserve"> </w:t>
      </w:r>
      <w:bookmarkStart w:id="26083" w:name="_ETM_Q74_508480"/>
      <w:bookmarkEnd w:id="26083"/>
      <w:r>
        <w:rPr>
          <w:rtl/>
        </w:rPr>
        <w:t xml:space="preserve">שר </w:t>
      </w:r>
      <w:bookmarkStart w:id="26084" w:name="_ETM_Q74_508900"/>
      <w:bookmarkEnd w:id="26084"/>
      <w:r>
        <w:rPr>
          <w:rtl/>
        </w:rPr>
        <w:t xml:space="preserve">שהסית </w:t>
      </w:r>
      <w:bookmarkStart w:id="26085" w:name="_ETM_Q74_509800"/>
      <w:bookmarkEnd w:id="26085"/>
      <w:r>
        <w:rPr>
          <w:rtl/>
        </w:rPr>
        <w:t>ו</w:t>
      </w:r>
      <w:r>
        <w:rPr>
          <w:rFonts w:hint="cs"/>
          <w:rtl/>
        </w:rPr>
        <w:t>מסית</w:t>
      </w:r>
      <w:r>
        <w:rPr>
          <w:rtl/>
        </w:rPr>
        <w:t xml:space="preserve"> </w:t>
      </w:r>
      <w:bookmarkStart w:id="26086" w:name="_ETM_Q74_511000"/>
      <w:bookmarkEnd w:id="26086"/>
      <w:r>
        <w:rPr>
          <w:rtl/>
        </w:rPr>
        <w:t xml:space="preserve">נגד </w:t>
      </w:r>
      <w:bookmarkStart w:id="26087" w:name="_ETM_Q74_511480"/>
      <w:bookmarkEnd w:id="26087"/>
      <w:r>
        <w:rPr>
          <w:rtl/>
        </w:rPr>
        <w:t xml:space="preserve">האוכלוסייה </w:t>
      </w:r>
      <w:bookmarkStart w:id="26088" w:name="_ETM_Q74_512380"/>
      <w:bookmarkEnd w:id="26088"/>
      <w:r>
        <w:rPr>
          <w:rtl/>
        </w:rPr>
        <w:t>הערבית</w:t>
      </w:r>
      <w:r>
        <w:rPr>
          <w:rFonts w:hint="cs"/>
          <w:rtl/>
        </w:rPr>
        <w:t>,</w:t>
      </w:r>
      <w:r>
        <w:rPr>
          <w:rtl/>
        </w:rPr>
        <w:t xml:space="preserve"> </w:t>
      </w:r>
      <w:bookmarkStart w:id="26089" w:name="_ETM_Q74_513610"/>
      <w:bookmarkEnd w:id="26089"/>
      <w:r>
        <w:rPr>
          <w:rtl/>
        </w:rPr>
        <w:t xml:space="preserve">ולאורך </w:t>
      </w:r>
      <w:bookmarkStart w:id="26090" w:name="_ETM_Q74_514329"/>
      <w:bookmarkEnd w:id="26090"/>
      <w:r>
        <w:rPr>
          <w:rtl/>
        </w:rPr>
        <w:t xml:space="preserve">כל </w:t>
      </w:r>
      <w:bookmarkStart w:id="26091" w:name="_ETM_Q74_514779"/>
      <w:bookmarkEnd w:id="26091"/>
      <w:r>
        <w:rPr>
          <w:rtl/>
        </w:rPr>
        <w:t xml:space="preserve">התקופה </w:t>
      </w:r>
      <w:bookmarkStart w:id="26092" w:name="_ETM_Q74_516100"/>
      <w:bookmarkEnd w:id="26092"/>
      <w:r>
        <w:rPr>
          <w:rtl/>
        </w:rPr>
        <w:t xml:space="preserve">אין </w:t>
      </w:r>
      <w:bookmarkStart w:id="26093" w:name="_ETM_Q74_516489"/>
      <w:bookmarkEnd w:id="26093"/>
      <w:r>
        <w:rPr>
          <w:rFonts w:hint="cs"/>
          <w:rtl/>
        </w:rPr>
        <w:t>לו ע</w:t>
      </w:r>
      <w:r>
        <w:rPr>
          <w:rtl/>
        </w:rPr>
        <w:t xml:space="preserve">יסוק </w:t>
      </w:r>
      <w:bookmarkStart w:id="26094" w:name="_ETM_Q74_517149"/>
      <w:bookmarkEnd w:id="26094"/>
      <w:r>
        <w:rPr>
          <w:rtl/>
        </w:rPr>
        <w:t xml:space="preserve">אחר </w:t>
      </w:r>
      <w:bookmarkStart w:id="26095" w:name="_ETM_Q74_518140"/>
      <w:bookmarkEnd w:id="26095"/>
      <w:r>
        <w:rPr>
          <w:rtl/>
        </w:rPr>
        <w:t xml:space="preserve">מאשר </w:t>
      </w:r>
      <w:bookmarkStart w:id="26096" w:name="_ETM_Q74_519250"/>
      <w:bookmarkEnd w:id="26096"/>
      <w:r>
        <w:rPr>
          <w:rtl/>
        </w:rPr>
        <w:t xml:space="preserve">להסית </w:t>
      </w:r>
      <w:bookmarkStart w:id="26097" w:name="_ETM_Q74_520329"/>
      <w:bookmarkEnd w:id="26097"/>
      <w:r>
        <w:rPr>
          <w:rtl/>
        </w:rPr>
        <w:t xml:space="preserve">נגד </w:t>
      </w:r>
      <w:bookmarkStart w:id="26098" w:name="_ETM_Q74_521020"/>
      <w:bookmarkEnd w:id="26098"/>
      <w:r>
        <w:rPr>
          <w:rtl/>
        </w:rPr>
        <w:t xml:space="preserve">האוכלוסייה </w:t>
      </w:r>
      <w:bookmarkStart w:id="26099" w:name="_ETM_Q74_521800"/>
      <w:bookmarkEnd w:id="26099"/>
      <w:r>
        <w:rPr>
          <w:rtl/>
        </w:rPr>
        <w:t xml:space="preserve">הערבית </w:t>
      </w:r>
      <w:bookmarkStart w:id="26100" w:name="_ETM_Q74_522370"/>
      <w:bookmarkStart w:id="26101" w:name="_ETM_Q74_523059"/>
      <w:bookmarkEnd w:id="26100"/>
      <w:bookmarkEnd w:id="26101"/>
      <w:r>
        <w:rPr>
          <w:rtl/>
        </w:rPr>
        <w:t xml:space="preserve">והלגיטימיות </w:t>
      </w:r>
      <w:bookmarkStart w:id="26102" w:name="_ETM_Q74_524050"/>
      <w:bookmarkEnd w:id="26102"/>
      <w:r>
        <w:rPr>
          <w:rtl/>
        </w:rPr>
        <w:t>של</w:t>
      </w:r>
      <w:r>
        <w:rPr>
          <w:rFonts w:hint="cs"/>
          <w:rtl/>
        </w:rPr>
        <w:t>ה.</w:t>
      </w:r>
      <w:r>
        <w:rPr>
          <w:rtl/>
        </w:rPr>
        <w:t xml:space="preserve"> </w:t>
      </w:r>
      <w:bookmarkStart w:id="26103" w:name="_ETM_Q74_525690"/>
      <w:bookmarkEnd w:id="26103"/>
    </w:p>
    <w:p w:rsidR="00CD1EEA" w:rsidRDefault="00CD1EEA" w:rsidP="00223BCB">
      <w:pPr>
        <w:rPr>
          <w:rtl/>
        </w:rPr>
      </w:pPr>
      <w:bookmarkStart w:id="26104" w:name="_ETM_Q74_527448"/>
      <w:bookmarkStart w:id="26105" w:name="_ETM_Q74_527544"/>
      <w:bookmarkEnd w:id="26104"/>
      <w:bookmarkEnd w:id="26105"/>
    </w:p>
    <w:p w:rsidR="00CD1EEA" w:rsidRDefault="00CD1EEA" w:rsidP="0069713B">
      <w:pPr>
        <w:rPr>
          <w:rtl/>
        </w:rPr>
      </w:pPr>
      <w:bookmarkStart w:id="26106" w:name="_ETM_Q74_527656"/>
      <w:bookmarkStart w:id="26107" w:name="_ETM_Q74_527729"/>
      <w:bookmarkEnd w:id="26106"/>
      <w:bookmarkEnd w:id="26107"/>
      <w:r>
        <w:rPr>
          <w:rFonts w:hint="cs"/>
          <w:rtl/>
        </w:rPr>
        <w:t>עצם הקמת</w:t>
      </w:r>
      <w:r>
        <w:rPr>
          <w:rtl/>
        </w:rPr>
        <w:t xml:space="preserve"> </w:t>
      </w:r>
      <w:bookmarkStart w:id="26108" w:name="_ETM_Q74_528190"/>
      <w:bookmarkEnd w:id="26108"/>
      <w:r>
        <w:rPr>
          <w:rtl/>
        </w:rPr>
        <w:t xml:space="preserve">משמר </w:t>
      </w:r>
      <w:bookmarkStart w:id="26109" w:name="_ETM_Q74_529510"/>
      <w:bookmarkEnd w:id="26109"/>
      <w:r>
        <w:rPr>
          <w:rtl/>
        </w:rPr>
        <w:t>כזה</w:t>
      </w:r>
      <w:r>
        <w:rPr>
          <w:rFonts w:hint="cs"/>
          <w:rtl/>
        </w:rPr>
        <w:t>,</w:t>
      </w:r>
      <w:r>
        <w:rPr>
          <w:rtl/>
        </w:rPr>
        <w:t xml:space="preserve"> </w:t>
      </w:r>
      <w:bookmarkStart w:id="26110" w:name="_ETM_Q74_530859"/>
      <w:bookmarkEnd w:id="26110"/>
      <w:r>
        <w:rPr>
          <w:rtl/>
        </w:rPr>
        <w:t xml:space="preserve">אישי </w:t>
      </w:r>
      <w:bookmarkStart w:id="26111" w:name="_ETM_Q74_532029"/>
      <w:bookmarkEnd w:id="26111"/>
      <w:r>
        <w:rPr>
          <w:rtl/>
        </w:rPr>
        <w:t xml:space="preserve">של </w:t>
      </w:r>
      <w:bookmarkStart w:id="26112" w:name="_ETM_Q74_532329"/>
      <w:bookmarkEnd w:id="26112"/>
      <w:r>
        <w:rPr>
          <w:rtl/>
        </w:rPr>
        <w:t>השר</w:t>
      </w:r>
      <w:r>
        <w:rPr>
          <w:rFonts w:hint="cs"/>
          <w:rtl/>
        </w:rPr>
        <w:t xml:space="preserve"> –</w:t>
      </w:r>
      <w:r>
        <w:rPr>
          <w:rtl/>
        </w:rPr>
        <w:t xml:space="preserve"> </w:t>
      </w:r>
      <w:bookmarkStart w:id="26113" w:name="_ETM_Q74_533360"/>
      <w:bookmarkEnd w:id="26113"/>
      <w:r>
        <w:rPr>
          <w:rtl/>
        </w:rPr>
        <w:t xml:space="preserve">הוא </w:t>
      </w:r>
      <w:bookmarkStart w:id="26114" w:name="_ETM_Q74_533629"/>
      <w:bookmarkEnd w:id="26114"/>
      <w:r>
        <w:rPr>
          <w:rtl/>
        </w:rPr>
        <w:t xml:space="preserve">יהפוך </w:t>
      </w:r>
      <w:bookmarkStart w:id="26115" w:name="_ETM_Q74_534320"/>
      <w:bookmarkEnd w:id="26115"/>
      <w:r>
        <w:rPr>
          <w:rtl/>
        </w:rPr>
        <w:t xml:space="preserve">את </w:t>
      </w:r>
      <w:bookmarkStart w:id="26116" w:name="_ETM_Q74_534500"/>
      <w:bookmarkEnd w:id="26116"/>
      <w:r>
        <w:rPr>
          <w:rtl/>
        </w:rPr>
        <w:t xml:space="preserve">הרחובות </w:t>
      </w:r>
      <w:bookmarkStart w:id="26117" w:name="_ETM_Q74_535699"/>
      <w:bookmarkEnd w:id="26117"/>
      <w:r>
        <w:rPr>
          <w:rtl/>
        </w:rPr>
        <w:t xml:space="preserve">ואת </w:t>
      </w:r>
      <w:bookmarkStart w:id="26118" w:name="_ETM_Q74_536000"/>
      <w:bookmarkEnd w:id="26118"/>
      <w:r>
        <w:rPr>
          <w:rtl/>
        </w:rPr>
        <w:t xml:space="preserve">הערים </w:t>
      </w:r>
      <w:bookmarkStart w:id="26119" w:name="_ETM_Q74_536449"/>
      <w:bookmarkEnd w:id="26119"/>
      <w:r>
        <w:rPr>
          <w:rtl/>
        </w:rPr>
        <w:t xml:space="preserve">המעורבות </w:t>
      </w:r>
      <w:bookmarkStart w:id="26120" w:name="_ETM_Q74_538010"/>
      <w:bookmarkEnd w:id="26120"/>
      <w:r>
        <w:rPr>
          <w:rtl/>
        </w:rPr>
        <w:t xml:space="preserve">לזירת </w:t>
      </w:r>
      <w:bookmarkStart w:id="26121" w:name="_ETM_Q74_538789"/>
      <w:bookmarkEnd w:id="26121"/>
      <w:r>
        <w:rPr>
          <w:rtl/>
        </w:rPr>
        <w:t>התנגשות</w:t>
      </w:r>
      <w:r>
        <w:rPr>
          <w:rFonts w:hint="cs"/>
          <w:rtl/>
        </w:rPr>
        <w:t>.</w:t>
      </w:r>
      <w:r>
        <w:rPr>
          <w:rtl/>
        </w:rPr>
        <w:t xml:space="preserve"> </w:t>
      </w:r>
      <w:bookmarkStart w:id="26122" w:name="_ETM_Q74_540529"/>
      <w:bookmarkEnd w:id="26122"/>
      <w:r>
        <w:rPr>
          <w:rtl/>
        </w:rPr>
        <w:t xml:space="preserve">האוכלוסייה </w:t>
      </w:r>
      <w:bookmarkStart w:id="26123" w:name="_ETM_Q74_541070"/>
      <w:bookmarkEnd w:id="26123"/>
      <w:r>
        <w:rPr>
          <w:rtl/>
        </w:rPr>
        <w:t xml:space="preserve">הערבית </w:t>
      </w:r>
      <w:bookmarkStart w:id="26124" w:name="_ETM_Q74_542499"/>
      <w:bookmarkEnd w:id="26124"/>
      <w:r>
        <w:rPr>
          <w:rtl/>
        </w:rPr>
        <w:t>ש</w:t>
      </w:r>
      <w:r>
        <w:rPr>
          <w:rFonts w:hint="cs"/>
          <w:rtl/>
        </w:rPr>
        <w:t>חי</w:t>
      </w:r>
      <w:r>
        <w:rPr>
          <w:rtl/>
        </w:rPr>
        <w:t xml:space="preserve">ה </w:t>
      </w:r>
      <w:bookmarkStart w:id="26125" w:name="_ETM_Q74_544770"/>
      <w:bookmarkEnd w:id="26125"/>
      <w:r>
        <w:rPr>
          <w:rtl/>
        </w:rPr>
        <w:t xml:space="preserve">בערים </w:t>
      </w:r>
      <w:bookmarkStart w:id="26126" w:name="_ETM_Q74_545310"/>
      <w:bookmarkEnd w:id="26126"/>
      <w:r>
        <w:rPr>
          <w:rtl/>
        </w:rPr>
        <w:t>המעורבות</w:t>
      </w:r>
      <w:r w:rsidR="0069713B">
        <w:rPr>
          <w:rFonts w:hint="cs"/>
          <w:rtl/>
        </w:rPr>
        <w:t>,</w:t>
      </w:r>
      <w:r>
        <w:rPr>
          <w:rtl/>
        </w:rPr>
        <w:t xml:space="preserve"> </w:t>
      </w:r>
      <w:bookmarkStart w:id="26127" w:name="_ETM_Q74_546889"/>
      <w:bookmarkEnd w:id="26127"/>
      <w:r>
        <w:rPr>
          <w:rtl/>
        </w:rPr>
        <w:t xml:space="preserve">גם </w:t>
      </w:r>
      <w:bookmarkStart w:id="26128" w:name="_ETM_Q74_547369"/>
      <w:bookmarkEnd w:id="26128"/>
      <w:r>
        <w:rPr>
          <w:rtl/>
        </w:rPr>
        <w:t xml:space="preserve">בכלל </w:t>
      </w:r>
      <w:bookmarkStart w:id="26129" w:name="_ETM_Q74_548719"/>
      <w:bookmarkEnd w:id="26129"/>
      <w:r>
        <w:rPr>
          <w:rtl/>
        </w:rPr>
        <w:t xml:space="preserve">הם </w:t>
      </w:r>
      <w:bookmarkStart w:id="26130" w:name="_ETM_Q74_548990"/>
      <w:bookmarkEnd w:id="26130"/>
      <w:r>
        <w:rPr>
          <w:rtl/>
        </w:rPr>
        <w:t xml:space="preserve">בעלי </w:t>
      </w:r>
      <w:bookmarkStart w:id="26131" w:name="_ETM_Q74_549350"/>
      <w:bookmarkEnd w:id="26131"/>
      <w:r>
        <w:rPr>
          <w:rtl/>
        </w:rPr>
        <w:t>המקום</w:t>
      </w:r>
      <w:r>
        <w:rPr>
          <w:rFonts w:hint="cs"/>
          <w:rtl/>
        </w:rPr>
        <w:t>,</w:t>
      </w:r>
      <w:r>
        <w:rPr>
          <w:rtl/>
        </w:rPr>
        <w:t xml:space="preserve"> </w:t>
      </w:r>
      <w:bookmarkStart w:id="26132" w:name="_ETM_Q74_550470"/>
      <w:bookmarkEnd w:id="26132"/>
      <w:r>
        <w:rPr>
          <w:rtl/>
        </w:rPr>
        <w:t xml:space="preserve">הם </w:t>
      </w:r>
      <w:bookmarkStart w:id="26133" w:name="_ETM_Q74_550649"/>
      <w:bookmarkEnd w:id="26133"/>
      <w:r>
        <w:rPr>
          <w:rtl/>
        </w:rPr>
        <w:t xml:space="preserve">אזרחי </w:t>
      </w:r>
      <w:bookmarkStart w:id="26134" w:name="_ETM_Q74_551159"/>
      <w:bookmarkEnd w:id="26134"/>
      <w:r>
        <w:rPr>
          <w:rtl/>
        </w:rPr>
        <w:t>המדינה</w:t>
      </w:r>
      <w:r>
        <w:rPr>
          <w:rFonts w:hint="cs"/>
          <w:rtl/>
        </w:rPr>
        <w:t>,</w:t>
      </w:r>
      <w:r>
        <w:rPr>
          <w:rtl/>
        </w:rPr>
        <w:t xml:space="preserve"> </w:t>
      </w:r>
      <w:bookmarkStart w:id="26135" w:name="_ETM_Q74_552399"/>
      <w:bookmarkEnd w:id="26135"/>
      <w:r>
        <w:rPr>
          <w:rtl/>
        </w:rPr>
        <w:t xml:space="preserve">ולכן </w:t>
      </w:r>
      <w:bookmarkStart w:id="26136" w:name="_ETM_Q74_553180"/>
      <w:bookmarkStart w:id="26137" w:name="_ETM_Q74_554079"/>
      <w:bookmarkEnd w:id="26136"/>
      <w:bookmarkEnd w:id="26137"/>
      <w:r>
        <w:rPr>
          <w:rtl/>
        </w:rPr>
        <w:t xml:space="preserve">צריך </w:t>
      </w:r>
      <w:bookmarkStart w:id="26138" w:name="_ETM_Q74_554560"/>
      <w:bookmarkEnd w:id="26138"/>
      <w:r>
        <w:rPr>
          <w:rtl/>
        </w:rPr>
        <w:t xml:space="preserve">להתייחס </w:t>
      </w:r>
      <w:bookmarkStart w:id="26139" w:name="_ETM_Q74_555399"/>
      <w:bookmarkEnd w:id="26139"/>
      <w:r>
        <w:rPr>
          <w:rtl/>
        </w:rPr>
        <w:t xml:space="preserve">אליהם </w:t>
      </w:r>
      <w:bookmarkStart w:id="26140" w:name="_ETM_Q74_556430"/>
      <w:bookmarkEnd w:id="26140"/>
      <w:r>
        <w:rPr>
          <w:rtl/>
        </w:rPr>
        <w:t xml:space="preserve">באופן </w:t>
      </w:r>
      <w:bookmarkStart w:id="26141" w:name="_ETM_Q74_557240"/>
      <w:bookmarkEnd w:id="26141"/>
      <w:r>
        <w:rPr>
          <w:rtl/>
        </w:rPr>
        <w:t xml:space="preserve">שווה </w:t>
      </w:r>
      <w:bookmarkStart w:id="26142" w:name="_ETM_Q74_557900"/>
      <w:bookmarkEnd w:id="26142"/>
      <w:r>
        <w:rPr>
          <w:rtl/>
        </w:rPr>
        <w:t>כ</w:t>
      </w:r>
      <w:bookmarkStart w:id="26143" w:name="_ETM_Q74_558079"/>
      <w:bookmarkEnd w:id="26143"/>
      <w:r>
        <w:rPr>
          <w:rtl/>
        </w:rPr>
        <w:t xml:space="preserve">כלל </w:t>
      </w:r>
      <w:bookmarkStart w:id="26144" w:name="_ETM_Q74_558500"/>
      <w:bookmarkEnd w:id="26144"/>
      <w:r>
        <w:rPr>
          <w:rtl/>
        </w:rPr>
        <w:t>האזרחים</w:t>
      </w:r>
      <w:r>
        <w:rPr>
          <w:rFonts w:hint="cs"/>
          <w:rtl/>
        </w:rPr>
        <w:t>,</w:t>
      </w:r>
      <w:r>
        <w:rPr>
          <w:rtl/>
        </w:rPr>
        <w:t xml:space="preserve"> </w:t>
      </w:r>
      <w:bookmarkStart w:id="26145" w:name="_ETM_Q74_559710"/>
      <w:bookmarkEnd w:id="26145"/>
      <w:r>
        <w:rPr>
          <w:rtl/>
        </w:rPr>
        <w:t xml:space="preserve">וכל </w:t>
      </w:r>
      <w:bookmarkStart w:id="26146" w:name="_ETM_Q74_560219"/>
      <w:bookmarkEnd w:id="26146"/>
      <w:r>
        <w:rPr>
          <w:rtl/>
        </w:rPr>
        <w:t xml:space="preserve">ניסיון </w:t>
      </w:r>
      <w:bookmarkStart w:id="26147" w:name="_ETM_Q74_561810"/>
      <w:bookmarkEnd w:id="26147"/>
      <w:r>
        <w:rPr>
          <w:rtl/>
        </w:rPr>
        <w:t xml:space="preserve">של </w:t>
      </w:r>
      <w:bookmarkStart w:id="26148" w:name="_ETM_Q74_562469"/>
      <w:bookmarkEnd w:id="26148"/>
      <w:r>
        <w:rPr>
          <w:rFonts w:hint="cs"/>
          <w:rtl/>
        </w:rPr>
        <w:t xml:space="preserve">שר </w:t>
      </w:r>
      <w:proofErr w:type="spellStart"/>
      <w:r>
        <w:rPr>
          <w:rFonts w:hint="cs"/>
          <w:rtl/>
        </w:rPr>
        <w:t>ה</w:t>
      </w:r>
      <w:r>
        <w:rPr>
          <w:rtl/>
        </w:rPr>
        <w:t>טי</w:t>
      </w:r>
      <w:r>
        <w:rPr>
          <w:rFonts w:hint="cs"/>
          <w:rtl/>
        </w:rPr>
        <w:t>ק</w:t>
      </w:r>
      <w:r>
        <w:rPr>
          <w:rtl/>
        </w:rPr>
        <w:t>טו</w:t>
      </w:r>
      <w:r>
        <w:rPr>
          <w:rFonts w:hint="cs"/>
          <w:rtl/>
        </w:rPr>
        <w:t>ק</w:t>
      </w:r>
      <w:proofErr w:type="spellEnd"/>
      <w:r>
        <w:rPr>
          <w:rtl/>
        </w:rPr>
        <w:t xml:space="preserve"> </w:t>
      </w:r>
      <w:bookmarkStart w:id="26149" w:name="_ETM_Q74_564170"/>
      <w:bookmarkEnd w:id="26149"/>
      <w:r>
        <w:rPr>
          <w:rtl/>
        </w:rPr>
        <w:t xml:space="preserve">להוביל </w:t>
      </w:r>
      <w:bookmarkStart w:id="26150" w:name="_ETM_Q74_566110"/>
      <w:bookmarkEnd w:id="26150"/>
      <w:r>
        <w:rPr>
          <w:rFonts w:hint="cs"/>
          <w:rtl/>
        </w:rPr>
        <w:t>ל</w:t>
      </w:r>
      <w:r>
        <w:rPr>
          <w:rtl/>
        </w:rPr>
        <w:t xml:space="preserve">התנגשות </w:t>
      </w:r>
      <w:bookmarkStart w:id="26151" w:name="_ETM_Q74_567670"/>
      <w:bookmarkEnd w:id="26151"/>
      <w:r>
        <w:rPr>
          <w:rtl/>
        </w:rPr>
        <w:t>ולה</w:t>
      </w:r>
      <w:r>
        <w:rPr>
          <w:rFonts w:hint="cs"/>
          <w:rtl/>
        </w:rPr>
        <w:t>סתה</w:t>
      </w:r>
      <w:r>
        <w:rPr>
          <w:rtl/>
        </w:rPr>
        <w:t xml:space="preserve"> </w:t>
      </w:r>
      <w:bookmarkStart w:id="26152" w:name="_ETM_Q74_568750"/>
      <w:bookmarkEnd w:id="26152"/>
      <w:r>
        <w:rPr>
          <w:rtl/>
        </w:rPr>
        <w:t xml:space="preserve">נגד </w:t>
      </w:r>
      <w:bookmarkStart w:id="26153" w:name="_ETM_Q74_569170"/>
      <w:bookmarkEnd w:id="26153"/>
      <w:r>
        <w:rPr>
          <w:rtl/>
        </w:rPr>
        <w:t xml:space="preserve">האוכלוסייה </w:t>
      </w:r>
      <w:bookmarkStart w:id="26154" w:name="_ETM_Q74_569830"/>
      <w:bookmarkEnd w:id="26154"/>
      <w:r>
        <w:rPr>
          <w:rtl/>
        </w:rPr>
        <w:t xml:space="preserve">הערבית </w:t>
      </w:r>
      <w:bookmarkStart w:id="26155" w:name="_ETM_Q74_571060"/>
      <w:bookmarkEnd w:id="26155"/>
      <w:r>
        <w:rPr>
          <w:rtl/>
        </w:rPr>
        <w:t xml:space="preserve">בוודאי </w:t>
      </w:r>
      <w:bookmarkStart w:id="26156" w:name="_ETM_Q74_571810"/>
      <w:bookmarkEnd w:id="26156"/>
      <w:r>
        <w:rPr>
          <w:rtl/>
        </w:rPr>
        <w:t xml:space="preserve">ייתקל </w:t>
      </w:r>
      <w:bookmarkStart w:id="26157" w:name="_ETM_Q74_572529"/>
      <w:bookmarkEnd w:id="26157"/>
      <w:r>
        <w:rPr>
          <w:rtl/>
        </w:rPr>
        <w:t xml:space="preserve">בהתנגדות </w:t>
      </w:r>
      <w:bookmarkStart w:id="26158" w:name="_ETM_Q74_573640"/>
      <w:bookmarkEnd w:id="26158"/>
      <w:r>
        <w:rPr>
          <w:rtl/>
        </w:rPr>
        <w:t xml:space="preserve">לכל </w:t>
      </w:r>
      <w:bookmarkStart w:id="26159" w:name="_ETM_Q74_574300"/>
      <w:bookmarkEnd w:id="26159"/>
      <w:r>
        <w:rPr>
          <w:rtl/>
        </w:rPr>
        <w:t xml:space="preserve">מה </w:t>
      </w:r>
      <w:bookmarkStart w:id="26160" w:name="_ETM_Q74_574510"/>
      <w:bookmarkEnd w:id="26160"/>
      <w:r>
        <w:rPr>
          <w:rtl/>
        </w:rPr>
        <w:t>שיקרה</w:t>
      </w:r>
      <w:r>
        <w:rPr>
          <w:rFonts w:hint="cs"/>
          <w:rtl/>
        </w:rPr>
        <w:t>.</w:t>
      </w:r>
      <w:r>
        <w:rPr>
          <w:rtl/>
        </w:rPr>
        <w:t xml:space="preserve"> </w:t>
      </w:r>
      <w:bookmarkStart w:id="26161" w:name="_ETM_Q74_575170"/>
      <w:bookmarkEnd w:id="26161"/>
      <w:r>
        <w:rPr>
          <w:rtl/>
        </w:rPr>
        <w:t xml:space="preserve">תודה </w:t>
      </w:r>
      <w:bookmarkStart w:id="26162" w:name="_ETM_Q74_575410"/>
      <w:bookmarkEnd w:id="26162"/>
      <w:r>
        <w:rPr>
          <w:rtl/>
        </w:rPr>
        <w:t>רבה</w:t>
      </w:r>
      <w:r>
        <w:rPr>
          <w:rFonts w:hint="cs"/>
          <w:rtl/>
        </w:rPr>
        <w:t>.</w:t>
      </w:r>
    </w:p>
    <w:p w:rsidR="00CD1EEA" w:rsidRDefault="00CD1EEA" w:rsidP="00223BCB">
      <w:pPr>
        <w:rPr>
          <w:rtl/>
        </w:rPr>
      </w:pPr>
      <w:bookmarkStart w:id="26163" w:name="_ETM_Q74_578271"/>
      <w:bookmarkStart w:id="26164" w:name="_ETM_Q74_578390"/>
      <w:bookmarkEnd w:id="26163"/>
      <w:bookmarkEnd w:id="26164"/>
    </w:p>
    <w:p w:rsidR="00CD1EEA" w:rsidRDefault="00CD1EEA" w:rsidP="00223BCB">
      <w:pPr>
        <w:pStyle w:val="af9"/>
        <w:keepNext/>
        <w:rPr>
          <w:rtl/>
        </w:rPr>
      </w:pPr>
      <w:r w:rsidRPr="007E3797">
        <w:rPr>
          <w:rStyle w:val="TagStyle"/>
          <w:rtl/>
        </w:rPr>
        <w:t xml:space="preserve"> &lt;&lt; יור &gt;&gt;</w:t>
      </w:r>
      <w:r w:rsidRPr="00B03595">
        <w:rPr>
          <w:rStyle w:val="TagStyle"/>
          <w:rtl/>
        </w:rPr>
        <w:t xml:space="preserve"> </w:t>
      </w:r>
      <w:r>
        <w:rPr>
          <w:rtl/>
        </w:rPr>
        <w:t>היו"ר אוריאל בוסו:</w:t>
      </w:r>
      <w:r w:rsidRPr="00B03595">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223BCB">
      <w:pPr>
        <w:rPr>
          <w:rtl/>
        </w:rPr>
      </w:pPr>
      <w:bookmarkStart w:id="26165" w:name="_ETM_Q74_579225"/>
      <w:bookmarkStart w:id="26166" w:name="_ETM_Q74_575790"/>
      <w:bookmarkEnd w:id="26165"/>
      <w:bookmarkEnd w:id="26166"/>
      <w:r>
        <w:rPr>
          <w:rtl/>
        </w:rPr>
        <w:t xml:space="preserve">תודה </w:t>
      </w:r>
      <w:bookmarkStart w:id="26167" w:name="_ETM_Q74_576150"/>
      <w:bookmarkEnd w:id="26167"/>
      <w:r>
        <w:rPr>
          <w:rtl/>
        </w:rPr>
        <w:t>רבה</w:t>
      </w:r>
      <w:r>
        <w:rPr>
          <w:rFonts w:hint="cs"/>
          <w:rtl/>
        </w:rPr>
        <w:t>.</w:t>
      </w:r>
      <w:r>
        <w:rPr>
          <w:rtl/>
        </w:rPr>
        <w:t xml:space="preserve"> </w:t>
      </w:r>
      <w:bookmarkStart w:id="26168" w:name="_ETM_Q74_576390"/>
      <w:bookmarkEnd w:id="26168"/>
      <w:r>
        <w:rPr>
          <w:rtl/>
        </w:rPr>
        <w:t xml:space="preserve">חבר </w:t>
      </w:r>
      <w:bookmarkStart w:id="26169" w:name="_ETM_Q74_576720"/>
      <w:bookmarkEnd w:id="26169"/>
      <w:r>
        <w:rPr>
          <w:rtl/>
        </w:rPr>
        <w:t xml:space="preserve">הכנסת </w:t>
      </w:r>
      <w:bookmarkStart w:id="26170" w:name="_ETM_Q74_577050"/>
      <w:bookmarkEnd w:id="26170"/>
      <w:r>
        <w:rPr>
          <w:rtl/>
        </w:rPr>
        <w:t xml:space="preserve">גלעד </w:t>
      </w:r>
      <w:bookmarkStart w:id="26171" w:name="_ETM_Q74_577350"/>
      <w:bookmarkEnd w:id="26171"/>
      <w:r>
        <w:rPr>
          <w:rtl/>
        </w:rPr>
        <w:t>קריב</w:t>
      </w:r>
      <w:r>
        <w:rPr>
          <w:rFonts w:hint="cs"/>
          <w:rtl/>
        </w:rPr>
        <w:t>,</w:t>
      </w:r>
      <w:r>
        <w:rPr>
          <w:rtl/>
        </w:rPr>
        <w:t xml:space="preserve"> </w:t>
      </w:r>
      <w:bookmarkStart w:id="26172" w:name="_ETM_Q74_577710"/>
      <w:bookmarkEnd w:id="26172"/>
      <w:r>
        <w:rPr>
          <w:rtl/>
        </w:rPr>
        <w:t>בבקשה</w:t>
      </w:r>
      <w:r>
        <w:rPr>
          <w:rFonts w:hint="cs"/>
          <w:rtl/>
        </w:rPr>
        <w:t>.</w:t>
      </w:r>
    </w:p>
    <w:p w:rsidR="00CD1EEA" w:rsidRDefault="00CD1EEA" w:rsidP="00223BCB">
      <w:pPr>
        <w:rPr>
          <w:rtl/>
        </w:rPr>
      </w:pPr>
      <w:bookmarkStart w:id="26173" w:name="_ETM_Q74_585422"/>
      <w:bookmarkStart w:id="26174" w:name="_ETM_Q74_585526"/>
      <w:bookmarkStart w:id="26175" w:name="_ETM_Q74_586383"/>
      <w:bookmarkEnd w:id="26173"/>
      <w:bookmarkEnd w:id="26174"/>
      <w:bookmarkEnd w:id="26175"/>
    </w:p>
    <w:p w:rsidR="00CD1EEA" w:rsidRDefault="00CD1EEA" w:rsidP="00223BCB">
      <w:pPr>
        <w:pStyle w:val="a5"/>
        <w:keepNext/>
        <w:rPr>
          <w:rtl/>
        </w:rPr>
      </w:pPr>
      <w:bookmarkStart w:id="26176" w:name="ET_speaker_6156_16"/>
      <w:r w:rsidRPr="007E3797">
        <w:rPr>
          <w:rStyle w:val="TagStyle"/>
          <w:rtl/>
        </w:rPr>
        <w:t xml:space="preserve"> &lt;&lt; דובר &gt;&gt;</w:t>
      </w:r>
      <w:r w:rsidRPr="00B03595">
        <w:rPr>
          <w:rStyle w:val="TagStyle"/>
          <w:rtl/>
        </w:rPr>
        <w:t xml:space="preserve"> </w:t>
      </w:r>
      <w:bookmarkStart w:id="26177" w:name="_Toc130910884"/>
      <w:bookmarkStart w:id="26178" w:name="_Toc130997105"/>
      <w:bookmarkStart w:id="26179" w:name="_Toc152076486"/>
      <w:r>
        <w:rPr>
          <w:rtl/>
        </w:rPr>
        <w:t>גלעד קריב (העבודה):</w:t>
      </w:r>
      <w:bookmarkEnd w:id="26177"/>
      <w:bookmarkEnd w:id="26178"/>
      <w:bookmarkEnd w:id="26179"/>
      <w:r w:rsidRPr="00B03595">
        <w:rPr>
          <w:rStyle w:val="TagStyle"/>
          <w:rtl/>
        </w:rPr>
        <w:t xml:space="preserve"> </w:t>
      </w:r>
      <w:r w:rsidRPr="007E3797">
        <w:rPr>
          <w:rStyle w:val="TagStyle"/>
          <w:rtl/>
        </w:rPr>
        <w:t>&lt;&lt; דובר &gt;&gt;</w:t>
      </w:r>
      <w:r>
        <w:rPr>
          <w:rtl/>
        </w:rPr>
        <w:t xml:space="preserve"> </w:t>
      </w:r>
      <w:bookmarkEnd w:id="26176"/>
    </w:p>
    <w:p w:rsidR="00CD1EEA" w:rsidRDefault="00CD1EEA" w:rsidP="001B10C0">
      <w:pPr>
        <w:rPr>
          <w:rtl/>
        </w:rPr>
      </w:pPr>
    </w:p>
    <w:p w:rsidR="00CD1EEA" w:rsidRDefault="00CD1EEA" w:rsidP="00C92CF1">
      <w:pPr>
        <w:rPr>
          <w:rtl/>
        </w:rPr>
      </w:pPr>
      <w:bookmarkStart w:id="26180" w:name="_ETM_Q74_587093"/>
      <w:bookmarkStart w:id="26181" w:name="_ETM_Q74_587162"/>
      <w:bookmarkStart w:id="26182" w:name="_ETM_Q74_607479"/>
      <w:bookmarkEnd w:id="26180"/>
      <w:bookmarkEnd w:id="26181"/>
      <w:bookmarkEnd w:id="26182"/>
      <w:r>
        <w:rPr>
          <w:rtl/>
        </w:rPr>
        <w:t xml:space="preserve">אדוני </w:t>
      </w:r>
      <w:bookmarkStart w:id="26183" w:name="_ETM_Q74_607869"/>
      <w:bookmarkEnd w:id="26183"/>
      <w:r>
        <w:rPr>
          <w:rtl/>
        </w:rPr>
        <w:t>היושב-ראש</w:t>
      </w:r>
      <w:r>
        <w:rPr>
          <w:rFonts w:hint="cs"/>
          <w:rtl/>
        </w:rPr>
        <w:t>,</w:t>
      </w:r>
      <w:r>
        <w:rPr>
          <w:rtl/>
        </w:rPr>
        <w:t xml:space="preserve"> </w:t>
      </w:r>
      <w:bookmarkStart w:id="26184" w:name="_ETM_Q74_609099"/>
      <w:bookmarkEnd w:id="26184"/>
      <w:r>
        <w:rPr>
          <w:rtl/>
        </w:rPr>
        <w:t xml:space="preserve">כנסת </w:t>
      </w:r>
      <w:bookmarkStart w:id="26185" w:name="_ETM_Q74_609640"/>
      <w:bookmarkEnd w:id="26185"/>
      <w:r>
        <w:rPr>
          <w:rtl/>
        </w:rPr>
        <w:t>נכבדה</w:t>
      </w:r>
      <w:r>
        <w:rPr>
          <w:rFonts w:hint="cs"/>
          <w:rtl/>
        </w:rPr>
        <w:t>,</w:t>
      </w:r>
      <w:r>
        <w:rPr>
          <w:rtl/>
        </w:rPr>
        <w:t xml:space="preserve"> </w:t>
      </w:r>
      <w:bookmarkStart w:id="26186" w:name="_ETM_Q74_610330"/>
      <w:bookmarkEnd w:id="26186"/>
      <w:r>
        <w:rPr>
          <w:rtl/>
        </w:rPr>
        <w:t xml:space="preserve">אדוני </w:t>
      </w:r>
      <w:bookmarkStart w:id="26187" w:name="_ETM_Q74_610720"/>
      <w:bookmarkEnd w:id="26187"/>
      <w:r>
        <w:rPr>
          <w:rtl/>
        </w:rPr>
        <w:t xml:space="preserve">שר </w:t>
      </w:r>
      <w:bookmarkStart w:id="26188" w:name="_ETM_Q74_611019"/>
      <w:bookmarkEnd w:id="26188"/>
      <w:r>
        <w:rPr>
          <w:rtl/>
        </w:rPr>
        <w:t>הרווחה</w:t>
      </w:r>
      <w:r>
        <w:rPr>
          <w:rFonts w:hint="cs"/>
          <w:rtl/>
        </w:rPr>
        <w:t>,</w:t>
      </w:r>
      <w:r>
        <w:rPr>
          <w:rtl/>
        </w:rPr>
        <w:t xml:space="preserve"> </w:t>
      </w:r>
      <w:bookmarkStart w:id="26189" w:name="_ETM_Q74_613069"/>
      <w:bookmarkEnd w:id="26189"/>
      <w:r>
        <w:rPr>
          <w:rtl/>
        </w:rPr>
        <w:t xml:space="preserve">שמעתי </w:t>
      </w:r>
      <w:bookmarkStart w:id="26190" w:name="_ETM_Q74_613640"/>
      <w:bookmarkEnd w:id="26190"/>
      <w:r>
        <w:rPr>
          <w:rtl/>
        </w:rPr>
        <w:t xml:space="preserve">בקפידה </w:t>
      </w:r>
      <w:bookmarkStart w:id="26191" w:name="_ETM_Q74_614299"/>
      <w:bookmarkEnd w:id="26191"/>
      <w:r>
        <w:rPr>
          <w:rtl/>
        </w:rPr>
        <w:t xml:space="preserve">את </w:t>
      </w:r>
      <w:bookmarkStart w:id="26192" w:name="_ETM_Q74_614480"/>
      <w:bookmarkEnd w:id="26192"/>
      <w:r>
        <w:rPr>
          <w:rtl/>
        </w:rPr>
        <w:t xml:space="preserve">נאומו </w:t>
      </w:r>
      <w:bookmarkStart w:id="26193" w:name="_ETM_Q74_615109"/>
      <w:bookmarkEnd w:id="26193"/>
      <w:r>
        <w:rPr>
          <w:rtl/>
        </w:rPr>
        <w:t xml:space="preserve">של </w:t>
      </w:r>
      <w:bookmarkStart w:id="26194" w:name="_ETM_Q74_615650"/>
      <w:bookmarkEnd w:id="26194"/>
      <w:r>
        <w:rPr>
          <w:rtl/>
        </w:rPr>
        <w:t xml:space="preserve">ראש </w:t>
      </w:r>
      <w:bookmarkStart w:id="26195" w:name="_ETM_Q74_615920"/>
      <w:bookmarkEnd w:id="26195"/>
      <w:r>
        <w:rPr>
          <w:rtl/>
        </w:rPr>
        <w:t xml:space="preserve">הממשלה </w:t>
      </w:r>
      <w:bookmarkStart w:id="26196" w:name="_ETM_Q74_616459"/>
      <w:bookmarkEnd w:id="26196"/>
      <w:r>
        <w:rPr>
          <w:rtl/>
        </w:rPr>
        <w:t xml:space="preserve">נתניהו </w:t>
      </w:r>
      <w:bookmarkStart w:id="26197" w:name="_ETM_Q74_617939"/>
      <w:bookmarkEnd w:id="26197"/>
      <w:r>
        <w:rPr>
          <w:rtl/>
        </w:rPr>
        <w:t xml:space="preserve">והתרשמתי </w:t>
      </w:r>
      <w:bookmarkStart w:id="26198" w:name="_ETM_Q74_619019"/>
      <w:bookmarkEnd w:id="26198"/>
      <w:r>
        <w:rPr>
          <w:rtl/>
        </w:rPr>
        <w:t xml:space="preserve">כיצד </w:t>
      </w:r>
      <w:bookmarkStart w:id="26199" w:name="_ETM_Q74_619560"/>
      <w:bookmarkEnd w:id="26199"/>
      <w:r>
        <w:rPr>
          <w:rtl/>
        </w:rPr>
        <w:t xml:space="preserve">בפתח </w:t>
      </w:r>
      <w:bookmarkStart w:id="26200" w:name="_ETM_Q74_620040"/>
      <w:bookmarkEnd w:id="26200"/>
      <w:r>
        <w:rPr>
          <w:rFonts w:hint="cs"/>
          <w:rtl/>
        </w:rPr>
        <w:t>ה</w:t>
      </w:r>
      <w:r>
        <w:rPr>
          <w:rtl/>
        </w:rPr>
        <w:t xml:space="preserve">נאום </w:t>
      </w:r>
      <w:bookmarkStart w:id="26201" w:name="_ETM_Q74_620819"/>
      <w:bookmarkEnd w:id="26201"/>
      <w:r>
        <w:rPr>
          <w:rtl/>
        </w:rPr>
        <w:t>ה</w:t>
      </w:r>
      <w:r>
        <w:rPr>
          <w:rFonts w:hint="cs"/>
          <w:rtl/>
        </w:rPr>
        <w:t>וא ה</w:t>
      </w:r>
      <w:r>
        <w:rPr>
          <w:rtl/>
        </w:rPr>
        <w:t xml:space="preserve">שווה </w:t>
      </w:r>
      <w:bookmarkStart w:id="26202" w:name="_ETM_Q74_621299"/>
      <w:bookmarkEnd w:id="26202"/>
      <w:r>
        <w:rPr>
          <w:rtl/>
        </w:rPr>
        <w:t xml:space="preserve">את </w:t>
      </w:r>
      <w:bookmarkStart w:id="26203" w:name="_ETM_Q74_621480"/>
      <w:bookmarkEnd w:id="26203"/>
      <w:r>
        <w:rPr>
          <w:rtl/>
        </w:rPr>
        <w:t xml:space="preserve">עצמו </w:t>
      </w:r>
      <w:bookmarkStart w:id="26204" w:name="_ETM_Q74_622530"/>
      <w:bookmarkEnd w:id="26204"/>
      <w:r>
        <w:rPr>
          <w:rtl/>
        </w:rPr>
        <w:t xml:space="preserve">לשלמה </w:t>
      </w:r>
      <w:bookmarkStart w:id="26205" w:name="_ETM_Q74_623340"/>
      <w:bookmarkEnd w:id="26205"/>
      <w:r>
        <w:rPr>
          <w:rtl/>
        </w:rPr>
        <w:t>המלך</w:t>
      </w:r>
      <w:r>
        <w:rPr>
          <w:rFonts w:hint="cs"/>
          <w:rtl/>
        </w:rPr>
        <w:t>.</w:t>
      </w:r>
      <w:r>
        <w:rPr>
          <w:rtl/>
        </w:rPr>
        <w:t xml:space="preserve"> </w:t>
      </w:r>
      <w:bookmarkStart w:id="26206" w:name="_ETM_Q74_624600"/>
      <w:bookmarkEnd w:id="26206"/>
      <w:r>
        <w:rPr>
          <w:rtl/>
        </w:rPr>
        <w:t>ואתה</w:t>
      </w:r>
      <w:r>
        <w:rPr>
          <w:rFonts w:hint="cs"/>
          <w:rtl/>
        </w:rPr>
        <w:t>,</w:t>
      </w:r>
      <w:r>
        <w:rPr>
          <w:rtl/>
        </w:rPr>
        <w:t xml:space="preserve"> </w:t>
      </w:r>
      <w:bookmarkStart w:id="26207" w:name="_ETM_Q74_625110"/>
      <w:bookmarkEnd w:id="26207"/>
      <w:r>
        <w:rPr>
          <w:rtl/>
        </w:rPr>
        <w:t xml:space="preserve">אדוני </w:t>
      </w:r>
      <w:bookmarkStart w:id="26208" w:name="_ETM_Q74_625410"/>
      <w:bookmarkEnd w:id="26208"/>
      <w:r>
        <w:rPr>
          <w:rtl/>
        </w:rPr>
        <w:t>היושב-ראש</w:t>
      </w:r>
      <w:r>
        <w:rPr>
          <w:rFonts w:hint="cs"/>
          <w:rtl/>
        </w:rPr>
        <w:t>,</w:t>
      </w:r>
      <w:r>
        <w:rPr>
          <w:rtl/>
        </w:rPr>
        <w:t xml:space="preserve"> </w:t>
      </w:r>
      <w:bookmarkStart w:id="26209" w:name="_ETM_Q74_626490"/>
      <w:bookmarkEnd w:id="26209"/>
      <w:r>
        <w:rPr>
          <w:rFonts w:hint="cs"/>
          <w:rtl/>
        </w:rPr>
        <w:t xml:space="preserve">אתה </w:t>
      </w:r>
      <w:r>
        <w:rPr>
          <w:rtl/>
        </w:rPr>
        <w:t xml:space="preserve">תלמיד </w:t>
      </w:r>
      <w:bookmarkStart w:id="26210" w:name="_ETM_Q74_626970"/>
      <w:bookmarkEnd w:id="26210"/>
      <w:r>
        <w:rPr>
          <w:rtl/>
        </w:rPr>
        <w:t>חכם</w:t>
      </w:r>
      <w:r>
        <w:rPr>
          <w:rFonts w:hint="cs"/>
          <w:rtl/>
        </w:rPr>
        <w:t>,</w:t>
      </w:r>
      <w:r>
        <w:rPr>
          <w:rtl/>
        </w:rPr>
        <w:t xml:space="preserve"> </w:t>
      </w:r>
      <w:bookmarkStart w:id="26211" w:name="_ETM_Q74_628020"/>
      <w:bookmarkEnd w:id="26211"/>
      <w:r>
        <w:rPr>
          <w:rtl/>
        </w:rPr>
        <w:t xml:space="preserve">אז </w:t>
      </w:r>
      <w:bookmarkStart w:id="26212" w:name="_ETM_Q74_628170"/>
      <w:bookmarkEnd w:id="26212"/>
      <w:r>
        <w:rPr>
          <w:rtl/>
        </w:rPr>
        <w:t xml:space="preserve">בוודאי </w:t>
      </w:r>
      <w:bookmarkStart w:id="26213" w:name="_ETM_Q74_628560"/>
      <w:bookmarkEnd w:id="26213"/>
      <w:r>
        <w:rPr>
          <w:rtl/>
        </w:rPr>
        <w:t xml:space="preserve">תסכים </w:t>
      </w:r>
      <w:bookmarkStart w:id="26214" w:name="_ETM_Q74_629010"/>
      <w:bookmarkEnd w:id="26214"/>
      <w:r>
        <w:rPr>
          <w:rtl/>
        </w:rPr>
        <w:t xml:space="preserve">איתי </w:t>
      </w:r>
      <w:bookmarkStart w:id="26215" w:name="_ETM_Q74_630080"/>
      <w:bookmarkEnd w:id="26215"/>
      <w:r>
        <w:rPr>
          <w:rtl/>
        </w:rPr>
        <w:t xml:space="preserve">שישנו </w:t>
      </w:r>
      <w:bookmarkStart w:id="26216" w:name="_ETM_Q74_630950"/>
      <w:bookmarkEnd w:id="26216"/>
      <w:r>
        <w:rPr>
          <w:rtl/>
        </w:rPr>
        <w:t xml:space="preserve">אולי </w:t>
      </w:r>
      <w:bookmarkStart w:id="26217" w:name="_ETM_Q74_631640"/>
      <w:bookmarkEnd w:id="26217"/>
      <w:r>
        <w:rPr>
          <w:rtl/>
        </w:rPr>
        <w:t xml:space="preserve">דבר </w:t>
      </w:r>
      <w:bookmarkStart w:id="26218" w:name="_ETM_Q74_632090"/>
      <w:bookmarkStart w:id="26219" w:name="_ETM_Q74_632450"/>
      <w:bookmarkEnd w:id="26218"/>
      <w:bookmarkEnd w:id="26219"/>
      <w:r>
        <w:rPr>
          <w:rFonts w:hint="cs"/>
          <w:rtl/>
        </w:rPr>
        <w:t xml:space="preserve">אחד </w:t>
      </w:r>
      <w:r>
        <w:rPr>
          <w:rtl/>
        </w:rPr>
        <w:t xml:space="preserve">שמשותף </w:t>
      </w:r>
      <w:bookmarkStart w:id="26220" w:name="_ETM_Q74_633290"/>
      <w:bookmarkEnd w:id="26220"/>
      <w:r>
        <w:rPr>
          <w:rtl/>
        </w:rPr>
        <w:t xml:space="preserve">לראש </w:t>
      </w:r>
      <w:bookmarkStart w:id="26221" w:name="_ETM_Q74_633680"/>
      <w:bookmarkEnd w:id="26221"/>
      <w:r>
        <w:rPr>
          <w:rtl/>
        </w:rPr>
        <w:t xml:space="preserve">הממשלה </w:t>
      </w:r>
      <w:bookmarkStart w:id="26222" w:name="_ETM_Q74_634940"/>
      <w:bookmarkEnd w:id="26222"/>
      <w:r>
        <w:rPr>
          <w:rtl/>
        </w:rPr>
        <w:t>ו</w:t>
      </w:r>
      <w:bookmarkStart w:id="26223" w:name="_ETM_Q74_635270"/>
      <w:bookmarkEnd w:id="26223"/>
      <w:r>
        <w:rPr>
          <w:rFonts w:hint="cs"/>
          <w:rtl/>
        </w:rPr>
        <w:t>ל</w:t>
      </w:r>
      <w:r>
        <w:rPr>
          <w:rtl/>
        </w:rPr>
        <w:t xml:space="preserve">שלמה </w:t>
      </w:r>
      <w:bookmarkStart w:id="26224" w:name="_ETM_Q74_635750"/>
      <w:bookmarkEnd w:id="26224"/>
      <w:r>
        <w:rPr>
          <w:rtl/>
        </w:rPr>
        <w:t>המלך</w:t>
      </w:r>
      <w:r>
        <w:rPr>
          <w:rFonts w:hint="cs"/>
          <w:rtl/>
        </w:rPr>
        <w:t>,</w:t>
      </w:r>
      <w:r>
        <w:rPr>
          <w:rtl/>
        </w:rPr>
        <w:t xml:space="preserve"> </w:t>
      </w:r>
      <w:bookmarkStart w:id="26225" w:name="_ETM_Q74_636380"/>
      <w:bookmarkEnd w:id="26225"/>
      <w:r>
        <w:rPr>
          <w:rtl/>
        </w:rPr>
        <w:t xml:space="preserve">וזו </w:t>
      </w:r>
      <w:bookmarkStart w:id="26226" w:name="_ETM_Q74_636950"/>
      <w:bookmarkEnd w:id="26226"/>
      <w:r>
        <w:rPr>
          <w:rtl/>
        </w:rPr>
        <w:t xml:space="preserve">הנטייה </w:t>
      </w:r>
      <w:bookmarkStart w:id="26227" w:name="_ETM_Q74_637790"/>
      <w:bookmarkEnd w:id="26227"/>
      <w:r>
        <w:rPr>
          <w:rtl/>
        </w:rPr>
        <w:t xml:space="preserve">לנהנתנות </w:t>
      </w:r>
      <w:bookmarkStart w:id="26228" w:name="_ETM_Q74_638900"/>
      <w:bookmarkEnd w:id="26228"/>
      <w:r>
        <w:rPr>
          <w:rtl/>
        </w:rPr>
        <w:t>יתר</w:t>
      </w:r>
      <w:r>
        <w:rPr>
          <w:rFonts w:hint="cs"/>
          <w:rtl/>
        </w:rPr>
        <w:t>.</w:t>
      </w:r>
      <w:r>
        <w:rPr>
          <w:rtl/>
        </w:rPr>
        <w:t xml:space="preserve"> </w:t>
      </w:r>
      <w:bookmarkStart w:id="26229" w:name="_ETM_Q74_639980"/>
      <w:bookmarkEnd w:id="26229"/>
      <w:r>
        <w:rPr>
          <w:rtl/>
        </w:rPr>
        <w:t xml:space="preserve">חוץ </w:t>
      </w:r>
      <w:bookmarkStart w:id="26230" w:name="_ETM_Q74_640610"/>
      <w:bookmarkEnd w:id="26230"/>
      <w:r>
        <w:rPr>
          <w:rtl/>
        </w:rPr>
        <w:t>מזה</w:t>
      </w:r>
      <w:r w:rsidR="0069713B">
        <w:rPr>
          <w:rFonts w:hint="cs"/>
          <w:rtl/>
        </w:rPr>
        <w:t>,</w:t>
      </w:r>
      <w:r>
        <w:rPr>
          <w:rtl/>
        </w:rPr>
        <w:t xml:space="preserve"> </w:t>
      </w:r>
      <w:bookmarkStart w:id="26231" w:name="_ETM_Q74_641870"/>
      <w:bookmarkEnd w:id="26231"/>
      <w:r>
        <w:rPr>
          <w:rtl/>
        </w:rPr>
        <w:t xml:space="preserve">אין </w:t>
      </w:r>
      <w:bookmarkStart w:id="26232" w:name="_ETM_Q74_642200"/>
      <w:bookmarkEnd w:id="26232"/>
      <w:r>
        <w:rPr>
          <w:rtl/>
        </w:rPr>
        <w:t xml:space="preserve">שום </w:t>
      </w:r>
      <w:bookmarkStart w:id="26233" w:name="_ETM_Q74_642650"/>
      <w:bookmarkEnd w:id="26233"/>
      <w:r>
        <w:rPr>
          <w:rFonts w:hint="cs"/>
          <w:rtl/>
        </w:rPr>
        <w:t xml:space="preserve">תכונה </w:t>
      </w:r>
      <w:bookmarkStart w:id="26234" w:name="_ETM_Q74_642250"/>
      <w:bookmarkEnd w:id="26234"/>
      <w:r>
        <w:rPr>
          <w:rFonts w:hint="cs"/>
          <w:rtl/>
        </w:rPr>
        <w:t xml:space="preserve">שמשותפת </w:t>
      </w:r>
      <w:r w:rsidR="00C92CF1">
        <w:rPr>
          <w:rFonts w:hint="cs"/>
          <w:rtl/>
        </w:rPr>
        <w:t>– – –</w:t>
      </w:r>
    </w:p>
    <w:p w:rsidR="00CD1EEA" w:rsidRDefault="00CD1EEA" w:rsidP="00223BCB">
      <w:pPr>
        <w:rPr>
          <w:rtl/>
        </w:rPr>
      </w:pPr>
      <w:bookmarkStart w:id="26235" w:name="_ETM_Q74_645180"/>
      <w:bookmarkStart w:id="26236" w:name="_ETM_Q74_645294"/>
      <w:bookmarkEnd w:id="26235"/>
      <w:bookmarkEnd w:id="26236"/>
    </w:p>
    <w:p w:rsidR="00CD1EEA" w:rsidRDefault="00CD1EEA" w:rsidP="00223BCB">
      <w:pPr>
        <w:pStyle w:val="af9"/>
        <w:keepNext/>
        <w:rPr>
          <w:rtl/>
        </w:rPr>
      </w:pPr>
      <w:r w:rsidRPr="007E3797">
        <w:rPr>
          <w:rStyle w:val="TagStyle"/>
          <w:rtl/>
        </w:rPr>
        <w:t xml:space="preserve"> &lt;&lt; יור &gt;&gt;</w:t>
      </w:r>
      <w:r w:rsidRPr="00A71561">
        <w:rPr>
          <w:rStyle w:val="TagStyle"/>
          <w:rtl/>
        </w:rPr>
        <w:t xml:space="preserve"> </w:t>
      </w:r>
      <w:r>
        <w:rPr>
          <w:rtl/>
        </w:rPr>
        <w:t>היו"ר אוריאל בוסו:</w:t>
      </w:r>
      <w:r w:rsidRPr="00A71561">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223BCB">
      <w:pPr>
        <w:rPr>
          <w:rtl/>
        </w:rPr>
      </w:pPr>
      <w:bookmarkStart w:id="26237" w:name="_ETM_Q74_646005"/>
      <w:bookmarkEnd w:id="26237"/>
      <w:r>
        <w:rPr>
          <w:rFonts w:hint="cs"/>
          <w:rtl/>
        </w:rPr>
        <w:t>אני חייב למחות.</w:t>
      </w:r>
    </w:p>
    <w:p w:rsidR="00CD1EEA" w:rsidRDefault="00CD1EEA" w:rsidP="00223BCB">
      <w:pPr>
        <w:rPr>
          <w:rtl/>
        </w:rPr>
      </w:pPr>
      <w:bookmarkStart w:id="26238" w:name="_ETM_Q74_646946"/>
      <w:bookmarkStart w:id="26239" w:name="_ETM_Q74_647033"/>
      <w:bookmarkEnd w:id="26238"/>
      <w:bookmarkEnd w:id="26239"/>
    </w:p>
    <w:p w:rsidR="00CD1EEA" w:rsidRDefault="00CD1EEA" w:rsidP="00223BCB">
      <w:pPr>
        <w:pStyle w:val="-"/>
        <w:keepNext/>
        <w:rPr>
          <w:rtl/>
        </w:rPr>
      </w:pPr>
      <w:bookmarkStart w:id="26240" w:name="ET_speakercontinue_6156_18"/>
      <w:r w:rsidRPr="007E3797">
        <w:rPr>
          <w:rStyle w:val="TagStyle"/>
          <w:rtl/>
        </w:rPr>
        <w:t xml:space="preserve"> &lt;&lt; דובר_המשך &gt;&gt;</w:t>
      </w:r>
      <w:r w:rsidRPr="00447D89">
        <w:rPr>
          <w:rStyle w:val="TagStyle"/>
          <w:rtl/>
        </w:rPr>
        <w:t xml:space="preserve"> </w:t>
      </w:r>
      <w:r>
        <w:rPr>
          <w:rtl/>
        </w:rPr>
        <w:t>גלעד קריב (העבודה):</w:t>
      </w:r>
      <w:r w:rsidRPr="00447D89">
        <w:rPr>
          <w:rStyle w:val="TagStyle"/>
          <w:rtl/>
        </w:rPr>
        <w:t xml:space="preserve"> </w:t>
      </w:r>
      <w:r w:rsidRPr="007E3797">
        <w:rPr>
          <w:rStyle w:val="TagStyle"/>
          <w:rtl/>
        </w:rPr>
        <w:t>&lt;&lt; דובר_המשך &gt;&gt;</w:t>
      </w:r>
      <w:r>
        <w:rPr>
          <w:rtl/>
        </w:rPr>
        <w:t xml:space="preserve"> </w:t>
      </w:r>
      <w:bookmarkEnd w:id="26240"/>
    </w:p>
    <w:p w:rsidR="00CD1EEA" w:rsidRDefault="00CD1EEA" w:rsidP="001B10C0">
      <w:pPr>
        <w:rPr>
          <w:rtl/>
        </w:rPr>
      </w:pPr>
    </w:p>
    <w:p w:rsidR="00CD1EEA" w:rsidRDefault="00CD1EEA" w:rsidP="00223BCB">
      <w:pPr>
        <w:rPr>
          <w:rtl/>
        </w:rPr>
      </w:pPr>
      <w:bookmarkStart w:id="26241" w:name="_ETM_Q74_648574"/>
      <w:bookmarkEnd w:id="26241"/>
      <w:r>
        <w:rPr>
          <w:rFonts w:hint="cs"/>
          <w:rtl/>
        </w:rPr>
        <w:t xml:space="preserve">אתה מוזמן למחות, מחאה זה </w:t>
      </w:r>
      <w:bookmarkStart w:id="26242" w:name="_ETM_Q74_649270"/>
      <w:bookmarkEnd w:id="26242"/>
      <w:r>
        <w:rPr>
          <w:rFonts w:hint="cs"/>
          <w:rtl/>
        </w:rPr>
        <w:t>דבר חשוב.</w:t>
      </w:r>
    </w:p>
    <w:p w:rsidR="00CD1EEA" w:rsidRDefault="00CD1EEA" w:rsidP="00223BCB">
      <w:pPr>
        <w:rPr>
          <w:rtl/>
        </w:rPr>
      </w:pPr>
    </w:p>
    <w:p w:rsidR="00CD1EEA" w:rsidRDefault="00CD1EEA" w:rsidP="00223BCB">
      <w:pPr>
        <w:pStyle w:val="af9"/>
        <w:keepNext/>
        <w:rPr>
          <w:rtl/>
        </w:rPr>
      </w:pPr>
      <w:r w:rsidRPr="007E3797">
        <w:rPr>
          <w:rStyle w:val="TagStyle"/>
          <w:rtl/>
        </w:rPr>
        <w:t xml:space="preserve"> &lt;&lt; יור &gt;&gt;</w:t>
      </w:r>
      <w:r w:rsidRPr="00447D89">
        <w:rPr>
          <w:rStyle w:val="TagStyle"/>
          <w:rtl/>
        </w:rPr>
        <w:t xml:space="preserve"> </w:t>
      </w:r>
      <w:r>
        <w:rPr>
          <w:rtl/>
        </w:rPr>
        <w:t>היו"ר אוריאל בוסו:</w:t>
      </w:r>
      <w:r w:rsidRPr="00447D89">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81C46" w:rsidP="00223BCB">
      <w:pPr>
        <w:rPr>
          <w:rtl/>
        </w:rPr>
      </w:pPr>
      <w:bookmarkStart w:id="26243" w:name="_ETM_Q74_643489"/>
      <w:bookmarkStart w:id="26244" w:name="_ETM_Q74_643760"/>
      <w:bookmarkStart w:id="26245" w:name="_ETM_Q74_644209"/>
      <w:bookmarkStart w:id="26246" w:name="_ETM_Q74_644989"/>
      <w:bookmarkStart w:id="26247" w:name="_ETM_Q74_645200"/>
      <w:bookmarkStart w:id="26248" w:name="_ETM_Q74_645680"/>
      <w:bookmarkStart w:id="26249" w:name="_ETM_Q74_646189"/>
      <w:bookmarkEnd w:id="26243"/>
      <w:bookmarkEnd w:id="26244"/>
      <w:bookmarkEnd w:id="26245"/>
      <w:bookmarkEnd w:id="26246"/>
      <w:bookmarkEnd w:id="26247"/>
      <w:bookmarkEnd w:id="26248"/>
      <w:bookmarkEnd w:id="26249"/>
      <w:r>
        <w:rPr>
          <w:rFonts w:hint="cs"/>
          <w:rtl/>
        </w:rPr>
        <w:t>כש</w:t>
      </w:r>
      <w:r w:rsidR="00CD1EEA">
        <w:rPr>
          <w:rFonts w:hint="cs"/>
          <w:rtl/>
        </w:rPr>
        <w:t xml:space="preserve">אתה מדבר על </w:t>
      </w:r>
      <w:bookmarkStart w:id="26250" w:name="_ETM_Q74_646280"/>
      <w:bookmarkStart w:id="26251" w:name="_ETM_Q74_646670"/>
      <w:bookmarkEnd w:id="26250"/>
      <w:bookmarkEnd w:id="26251"/>
      <w:r w:rsidR="00CD1EEA">
        <w:rPr>
          <w:rtl/>
        </w:rPr>
        <w:t xml:space="preserve">שלמה </w:t>
      </w:r>
      <w:bookmarkStart w:id="26252" w:name="_ETM_Q74_646999"/>
      <w:bookmarkEnd w:id="26252"/>
      <w:r w:rsidR="00CD1EEA">
        <w:rPr>
          <w:rtl/>
        </w:rPr>
        <w:t xml:space="preserve">המלך </w:t>
      </w:r>
      <w:bookmarkStart w:id="26253" w:name="_ETM_Q74_647450"/>
      <w:bookmarkEnd w:id="26253"/>
      <w:r w:rsidR="00CD1EEA">
        <w:rPr>
          <w:rFonts w:hint="cs"/>
          <w:rtl/>
        </w:rPr>
        <w:t>ב</w:t>
      </w:r>
      <w:r w:rsidR="00CD1EEA">
        <w:rPr>
          <w:rtl/>
        </w:rPr>
        <w:t xml:space="preserve">ביזוי </w:t>
      </w:r>
      <w:bookmarkStart w:id="26254" w:name="_ETM_Q74_648019"/>
      <w:bookmarkEnd w:id="26254"/>
      <w:r w:rsidR="00CD1EEA">
        <w:rPr>
          <w:rtl/>
        </w:rPr>
        <w:t xml:space="preserve">כזה </w:t>
      </w:r>
      <w:bookmarkStart w:id="26255" w:name="_ETM_Q74_648499"/>
      <w:bookmarkEnd w:id="26255"/>
      <w:r w:rsidR="00CD1EEA">
        <w:rPr>
          <w:rtl/>
        </w:rPr>
        <w:t>ז</w:t>
      </w:r>
      <w:r w:rsidR="00CD1EEA">
        <w:rPr>
          <w:rFonts w:hint="cs"/>
          <w:rtl/>
        </w:rPr>
        <w:t>ו בושה.</w:t>
      </w:r>
    </w:p>
    <w:p w:rsidR="00CD1EEA" w:rsidRDefault="00CD1EEA" w:rsidP="00223BCB">
      <w:pPr>
        <w:rPr>
          <w:rtl/>
        </w:rPr>
      </w:pPr>
      <w:bookmarkStart w:id="26256" w:name="_ETM_Q74_650451"/>
      <w:bookmarkStart w:id="26257" w:name="_ETM_Q74_650554"/>
      <w:bookmarkEnd w:id="26256"/>
      <w:bookmarkEnd w:id="26257"/>
    </w:p>
    <w:p w:rsidR="00CD1EEA" w:rsidRDefault="00CD1EEA" w:rsidP="00223BCB">
      <w:pPr>
        <w:pStyle w:val="-"/>
        <w:keepNext/>
        <w:rPr>
          <w:rtl/>
        </w:rPr>
      </w:pPr>
      <w:bookmarkStart w:id="26258" w:name="ET_speakercontinue_6156_20"/>
      <w:r w:rsidRPr="007E3797">
        <w:rPr>
          <w:rStyle w:val="TagStyle"/>
          <w:rtl/>
        </w:rPr>
        <w:t xml:space="preserve"> &lt;&lt; דובר_המשך &gt;&gt;</w:t>
      </w:r>
      <w:r w:rsidRPr="00447D89">
        <w:rPr>
          <w:rStyle w:val="TagStyle"/>
          <w:rtl/>
        </w:rPr>
        <w:t xml:space="preserve"> </w:t>
      </w:r>
      <w:r>
        <w:rPr>
          <w:rtl/>
        </w:rPr>
        <w:t>גלעד קריב (העבודה):</w:t>
      </w:r>
      <w:r w:rsidRPr="00447D89">
        <w:rPr>
          <w:rStyle w:val="TagStyle"/>
          <w:rtl/>
        </w:rPr>
        <w:t xml:space="preserve"> </w:t>
      </w:r>
      <w:r w:rsidRPr="007E3797">
        <w:rPr>
          <w:rStyle w:val="TagStyle"/>
          <w:rtl/>
        </w:rPr>
        <w:t>&lt;&lt; דובר_המשך &gt;&gt;</w:t>
      </w:r>
      <w:r>
        <w:rPr>
          <w:rtl/>
        </w:rPr>
        <w:t xml:space="preserve"> </w:t>
      </w:r>
      <w:bookmarkEnd w:id="26258"/>
    </w:p>
    <w:p w:rsidR="00CD1EEA" w:rsidRDefault="00CD1EEA" w:rsidP="001B10C0">
      <w:pPr>
        <w:rPr>
          <w:rtl/>
        </w:rPr>
      </w:pPr>
    </w:p>
    <w:p w:rsidR="00CD1EEA" w:rsidRDefault="00CD1EEA" w:rsidP="0069713B">
      <w:pPr>
        <w:rPr>
          <w:rtl/>
        </w:rPr>
      </w:pPr>
      <w:bookmarkStart w:id="26259" w:name="_ETM_Q74_651273"/>
      <w:bookmarkEnd w:id="26259"/>
      <w:r>
        <w:rPr>
          <w:rFonts w:hint="cs"/>
          <w:rtl/>
        </w:rPr>
        <w:t>א</w:t>
      </w:r>
      <w:r>
        <w:rPr>
          <w:rtl/>
        </w:rPr>
        <w:t>ה</w:t>
      </w:r>
      <w:r>
        <w:rPr>
          <w:rFonts w:hint="cs"/>
          <w:rtl/>
        </w:rPr>
        <w:t xml:space="preserve">, </w:t>
      </w:r>
      <w:bookmarkStart w:id="26260" w:name="_ETM_Q74_649099"/>
      <w:bookmarkEnd w:id="26260"/>
      <w:r>
        <w:rPr>
          <w:rtl/>
        </w:rPr>
        <w:t xml:space="preserve">שלמה </w:t>
      </w:r>
      <w:bookmarkStart w:id="26261" w:name="_ETM_Q74_649459"/>
      <w:bookmarkEnd w:id="26261"/>
      <w:r>
        <w:rPr>
          <w:rtl/>
        </w:rPr>
        <w:t>המלך</w:t>
      </w:r>
      <w:r>
        <w:rPr>
          <w:rFonts w:hint="cs"/>
          <w:rtl/>
        </w:rPr>
        <w:t xml:space="preserve"> – לא אני </w:t>
      </w:r>
      <w:bookmarkStart w:id="26262" w:name="_ETM_Q74_648263"/>
      <w:bookmarkEnd w:id="26262"/>
      <w:r>
        <w:rPr>
          <w:rFonts w:hint="cs"/>
          <w:rtl/>
        </w:rPr>
        <w:t>אומר, התנ"ך אומר</w:t>
      </w:r>
      <w:r>
        <w:rPr>
          <w:rtl/>
        </w:rPr>
        <w:t xml:space="preserve"> </w:t>
      </w:r>
      <w:bookmarkStart w:id="26263" w:name="_ETM_Q74_654620"/>
      <w:bookmarkEnd w:id="26263"/>
      <w:r>
        <w:rPr>
          <w:rtl/>
        </w:rPr>
        <w:t xml:space="preserve">שהוא </w:t>
      </w:r>
      <w:bookmarkStart w:id="26264" w:name="_ETM_Q74_654920"/>
      <w:bookmarkEnd w:id="26264"/>
      <w:r>
        <w:rPr>
          <w:rtl/>
        </w:rPr>
        <w:t xml:space="preserve">הרבה </w:t>
      </w:r>
      <w:bookmarkStart w:id="26265" w:name="_ETM_Q74_655340"/>
      <w:bookmarkEnd w:id="26265"/>
      <w:r>
        <w:rPr>
          <w:rtl/>
        </w:rPr>
        <w:t xml:space="preserve">בנשים </w:t>
      </w:r>
      <w:bookmarkStart w:id="26266" w:name="_ETM_Q74_656180"/>
      <w:bookmarkEnd w:id="26266"/>
      <w:r>
        <w:rPr>
          <w:rtl/>
        </w:rPr>
        <w:t>וברכוש</w:t>
      </w:r>
      <w:r>
        <w:rPr>
          <w:rFonts w:hint="cs"/>
          <w:rtl/>
        </w:rPr>
        <w:t>.</w:t>
      </w:r>
      <w:r>
        <w:rPr>
          <w:rtl/>
        </w:rPr>
        <w:t xml:space="preserve"> </w:t>
      </w:r>
      <w:bookmarkStart w:id="26267" w:name="_ETM_Q74_658010"/>
      <w:bookmarkEnd w:id="26267"/>
      <w:r>
        <w:rPr>
          <w:rtl/>
        </w:rPr>
        <w:t>בסדר</w:t>
      </w:r>
      <w:r>
        <w:rPr>
          <w:rFonts w:hint="cs"/>
          <w:rtl/>
        </w:rPr>
        <w:t>, לא אני אומר את זה.</w:t>
      </w:r>
    </w:p>
    <w:p w:rsidR="00CD1EEA" w:rsidRDefault="00CD1EEA" w:rsidP="00223BCB">
      <w:pPr>
        <w:rPr>
          <w:rtl/>
        </w:rPr>
      </w:pPr>
      <w:bookmarkStart w:id="26268" w:name="_ETM_Q74_657900"/>
      <w:bookmarkStart w:id="26269" w:name="_ETM_Q74_658023"/>
      <w:bookmarkEnd w:id="26268"/>
      <w:bookmarkEnd w:id="26269"/>
    </w:p>
    <w:p w:rsidR="00CD1EEA" w:rsidRDefault="00CD1EEA" w:rsidP="00223BCB">
      <w:pPr>
        <w:pStyle w:val="af9"/>
        <w:keepNext/>
        <w:rPr>
          <w:rtl/>
        </w:rPr>
      </w:pPr>
      <w:r w:rsidRPr="007E3797">
        <w:rPr>
          <w:rStyle w:val="TagStyle"/>
          <w:rtl/>
        </w:rPr>
        <w:t xml:space="preserve"> &lt;&lt; יור &gt;&gt;</w:t>
      </w:r>
      <w:r w:rsidRPr="00447D89">
        <w:rPr>
          <w:rStyle w:val="TagStyle"/>
          <w:rtl/>
        </w:rPr>
        <w:t xml:space="preserve"> </w:t>
      </w:r>
      <w:r>
        <w:rPr>
          <w:rtl/>
        </w:rPr>
        <w:t>היו"ר אוריאל בוסו:</w:t>
      </w:r>
      <w:r w:rsidRPr="00447D89">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223BCB">
      <w:pPr>
        <w:rPr>
          <w:rtl/>
        </w:rPr>
      </w:pPr>
      <w:bookmarkStart w:id="26270" w:name="_ETM_Q74_658733"/>
      <w:bookmarkEnd w:id="26270"/>
      <w:proofErr w:type="spellStart"/>
      <w:r>
        <w:rPr>
          <w:rFonts w:hint="cs"/>
          <w:rtl/>
        </w:rPr>
        <w:t>עפרא</w:t>
      </w:r>
      <w:proofErr w:type="spellEnd"/>
      <w:r>
        <w:rPr>
          <w:rFonts w:hint="cs"/>
          <w:rtl/>
        </w:rPr>
        <w:t xml:space="preserve"> </w:t>
      </w:r>
      <w:proofErr w:type="spellStart"/>
      <w:r>
        <w:rPr>
          <w:rFonts w:hint="cs"/>
          <w:rtl/>
        </w:rPr>
        <w:t>לפומך</w:t>
      </w:r>
      <w:proofErr w:type="spellEnd"/>
      <w:r>
        <w:rPr>
          <w:rFonts w:hint="cs"/>
          <w:rtl/>
        </w:rPr>
        <w:t>.</w:t>
      </w:r>
    </w:p>
    <w:p w:rsidR="00CD1EEA" w:rsidRDefault="00CD1EEA" w:rsidP="00223BCB">
      <w:pPr>
        <w:rPr>
          <w:rtl/>
        </w:rPr>
      </w:pPr>
      <w:bookmarkStart w:id="26271" w:name="_ETM_Q74_660426"/>
      <w:bookmarkStart w:id="26272" w:name="_ETM_Q74_660558"/>
      <w:bookmarkEnd w:id="26271"/>
      <w:bookmarkEnd w:id="26272"/>
    </w:p>
    <w:p w:rsidR="00CD1EEA" w:rsidRDefault="00CD1EEA" w:rsidP="00223BCB">
      <w:pPr>
        <w:pStyle w:val="-"/>
        <w:keepNext/>
        <w:rPr>
          <w:rtl/>
        </w:rPr>
      </w:pPr>
      <w:bookmarkStart w:id="26273" w:name="ET_speakercontinue_6156_22"/>
      <w:r w:rsidRPr="007E3797">
        <w:rPr>
          <w:rStyle w:val="TagStyle"/>
          <w:rtl/>
        </w:rPr>
        <w:t xml:space="preserve"> &lt;&lt; דובר_המשך &gt;&gt;</w:t>
      </w:r>
      <w:r w:rsidRPr="002D79E3">
        <w:rPr>
          <w:rStyle w:val="TagStyle"/>
          <w:rtl/>
        </w:rPr>
        <w:t xml:space="preserve"> </w:t>
      </w:r>
      <w:r>
        <w:rPr>
          <w:rtl/>
        </w:rPr>
        <w:t>גלעד קריב (העבודה):</w:t>
      </w:r>
      <w:r w:rsidRPr="002D79E3">
        <w:rPr>
          <w:rStyle w:val="TagStyle"/>
          <w:rtl/>
        </w:rPr>
        <w:t xml:space="preserve"> </w:t>
      </w:r>
      <w:r w:rsidRPr="007E3797">
        <w:rPr>
          <w:rStyle w:val="TagStyle"/>
          <w:rtl/>
        </w:rPr>
        <w:t>&lt;&lt; דובר_המשך &gt;&gt;</w:t>
      </w:r>
      <w:r>
        <w:rPr>
          <w:rtl/>
        </w:rPr>
        <w:t xml:space="preserve"> </w:t>
      </w:r>
      <w:bookmarkEnd w:id="26273"/>
    </w:p>
    <w:p w:rsidR="00CD1EEA" w:rsidRDefault="00CD1EEA" w:rsidP="001B10C0">
      <w:pPr>
        <w:rPr>
          <w:rtl/>
        </w:rPr>
      </w:pPr>
    </w:p>
    <w:p w:rsidR="00CD1EEA" w:rsidRDefault="00CD1EEA" w:rsidP="00223BCB">
      <w:pPr>
        <w:rPr>
          <w:rtl/>
        </w:rPr>
      </w:pPr>
      <w:bookmarkStart w:id="26274" w:name="_ETM_Q74_661270"/>
      <w:bookmarkStart w:id="26275" w:name="_ETM_Q74_658849"/>
      <w:bookmarkStart w:id="26276" w:name="_ETM_Q74_659209"/>
      <w:bookmarkStart w:id="26277" w:name="_ETM_Q74_659689"/>
      <w:bookmarkEnd w:id="26274"/>
      <w:bookmarkEnd w:id="26275"/>
      <w:bookmarkEnd w:id="26276"/>
      <w:bookmarkEnd w:id="26277"/>
      <w:r>
        <w:rPr>
          <w:rFonts w:hint="cs"/>
          <w:rtl/>
        </w:rPr>
        <w:t>ב</w:t>
      </w:r>
      <w:r>
        <w:rPr>
          <w:rtl/>
        </w:rPr>
        <w:t xml:space="preserve">כל </w:t>
      </w:r>
      <w:bookmarkStart w:id="26278" w:name="_ETM_Q74_659989"/>
      <w:bookmarkEnd w:id="26278"/>
      <w:r>
        <w:rPr>
          <w:rtl/>
        </w:rPr>
        <w:t>מקרה</w:t>
      </w:r>
      <w:r>
        <w:rPr>
          <w:rFonts w:hint="cs"/>
          <w:rtl/>
        </w:rPr>
        <w:t>,</w:t>
      </w:r>
      <w:r>
        <w:rPr>
          <w:rtl/>
        </w:rPr>
        <w:t xml:space="preserve"> </w:t>
      </w:r>
      <w:bookmarkStart w:id="26279" w:name="_ETM_Q74_660890"/>
      <w:bookmarkEnd w:id="26279"/>
      <w:r>
        <w:rPr>
          <w:rtl/>
        </w:rPr>
        <w:t xml:space="preserve">אני </w:t>
      </w:r>
      <w:bookmarkStart w:id="26280" w:name="_ETM_Q74_661129"/>
      <w:bookmarkEnd w:id="26280"/>
      <w:r>
        <w:rPr>
          <w:rtl/>
        </w:rPr>
        <w:t>אומר</w:t>
      </w:r>
      <w:r>
        <w:rPr>
          <w:rFonts w:hint="cs"/>
          <w:rtl/>
        </w:rPr>
        <w:t>,</w:t>
      </w:r>
      <w:r>
        <w:rPr>
          <w:rtl/>
        </w:rPr>
        <w:t xml:space="preserve"> </w:t>
      </w:r>
      <w:bookmarkStart w:id="26281" w:name="_ETM_Q74_661640"/>
      <w:bookmarkEnd w:id="26281"/>
      <w:r>
        <w:rPr>
          <w:rtl/>
        </w:rPr>
        <w:t>שו</w:t>
      </w:r>
      <w:r>
        <w:rPr>
          <w:rFonts w:hint="cs"/>
          <w:rtl/>
        </w:rPr>
        <w:t>ם</w:t>
      </w:r>
      <w:r>
        <w:rPr>
          <w:rtl/>
        </w:rPr>
        <w:t xml:space="preserve"> </w:t>
      </w:r>
      <w:bookmarkStart w:id="26282" w:name="_ETM_Q74_661969"/>
      <w:bookmarkEnd w:id="26282"/>
      <w:r>
        <w:rPr>
          <w:rtl/>
        </w:rPr>
        <w:t xml:space="preserve">תכונה </w:t>
      </w:r>
      <w:bookmarkStart w:id="26283" w:name="_ETM_Q74_662450"/>
      <w:bookmarkEnd w:id="26283"/>
      <w:r>
        <w:rPr>
          <w:rtl/>
        </w:rPr>
        <w:t xml:space="preserve">אחרת </w:t>
      </w:r>
      <w:bookmarkStart w:id="26284" w:name="_ETM_Q74_662840"/>
      <w:bookmarkEnd w:id="26284"/>
      <w:r>
        <w:rPr>
          <w:rtl/>
        </w:rPr>
        <w:t xml:space="preserve">של </w:t>
      </w:r>
      <w:bookmarkStart w:id="26285" w:name="_ETM_Q74_663049"/>
      <w:bookmarkEnd w:id="26285"/>
      <w:r>
        <w:rPr>
          <w:rtl/>
        </w:rPr>
        <w:t xml:space="preserve">שלמה </w:t>
      </w:r>
      <w:bookmarkStart w:id="26286" w:name="_ETM_Q74_663560"/>
      <w:bookmarkEnd w:id="26286"/>
      <w:r>
        <w:rPr>
          <w:rtl/>
        </w:rPr>
        <w:t xml:space="preserve">המלך </w:t>
      </w:r>
      <w:bookmarkStart w:id="26287" w:name="_ETM_Q74_664549"/>
      <w:bookmarkEnd w:id="26287"/>
      <w:r>
        <w:rPr>
          <w:rtl/>
        </w:rPr>
        <w:t xml:space="preserve">לא </w:t>
      </w:r>
      <w:bookmarkStart w:id="26288" w:name="_ETM_Q74_664879"/>
      <w:bookmarkEnd w:id="26288"/>
      <w:r>
        <w:rPr>
          <w:rtl/>
        </w:rPr>
        <w:t>ד</w:t>
      </w:r>
      <w:r>
        <w:rPr>
          <w:rFonts w:hint="cs"/>
          <w:rtl/>
        </w:rPr>
        <w:t>בקה</w:t>
      </w:r>
      <w:r>
        <w:rPr>
          <w:rtl/>
        </w:rPr>
        <w:t xml:space="preserve"> </w:t>
      </w:r>
      <w:bookmarkStart w:id="26289" w:name="_ETM_Q74_665450"/>
      <w:bookmarkEnd w:id="26289"/>
      <w:r>
        <w:rPr>
          <w:rtl/>
        </w:rPr>
        <w:t xml:space="preserve">בראש </w:t>
      </w:r>
      <w:bookmarkStart w:id="26290" w:name="_ETM_Q74_665900"/>
      <w:bookmarkEnd w:id="26290"/>
      <w:r>
        <w:rPr>
          <w:rtl/>
        </w:rPr>
        <w:t xml:space="preserve">ממשלת </w:t>
      </w:r>
      <w:bookmarkStart w:id="26291" w:name="_ETM_Q74_667310"/>
      <w:bookmarkStart w:id="26292" w:name="_ETM_Q74_667819"/>
      <w:bookmarkStart w:id="26293" w:name="_ETM_Q74_668810"/>
      <w:bookmarkEnd w:id="26291"/>
      <w:bookmarkEnd w:id="26292"/>
      <w:bookmarkEnd w:id="26293"/>
      <w:r>
        <w:rPr>
          <w:rtl/>
        </w:rPr>
        <w:t>ישראל</w:t>
      </w:r>
      <w:r>
        <w:rPr>
          <w:rFonts w:hint="cs"/>
          <w:rtl/>
        </w:rPr>
        <w:t>.</w:t>
      </w:r>
    </w:p>
    <w:p w:rsidR="00CD1EEA" w:rsidRDefault="00CD1EEA" w:rsidP="00223BCB">
      <w:pPr>
        <w:rPr>
          <w:rtl/>
        </w:rPr>
      </w:pPr>
      <w:bookmarkStart w:id="26294" w:name="_ETM_Q74_673466"/>
      <w:bookmarkStart w:id="26295" w:name="_ETM_Q74_673564"/>
      <w:bookmarkEnd w:id="26294"/>
      <w:bookmarkEnd w:id="26295"/>
    </w:p>
    <w:p w:rsidR="00CD1EEA" w:rsidRDefault="00CD1EEA" w:rsidP="00223BCB">
      <w:pPr>
        <w:pStyle w:val="af8"/>
        <w:keepNext/>
        <w:rPr>
          <w:rtl/>
        </w:rPr>
      </w:pPr>
      <w:bookmarkStart w:id="26296" w:name="ET_interruption_5787_23"/>
      <w:r w:rsidRPr="007E3797">
        <w:rPr>
          <w:rStyle w:val="TagStyle"/>
          <w:rtl/>
        </w:rPr>
        <w:t xml:space="preserve"> &lt;&lt; קריאה &gt;&gt;</w:t>
      </w:r>
      <w:r w:rsidRPr="002D79E3">
        <w:rPr>
          <w:rStyle w:val="TagStyle"/>
          <w:rtl/>
        </w:rPr>
        <w:t xml:space="preserve"> </w:t>
      </w:r>
      <w:r>
        <w:rPr>
          <w:rtl/>
        </w:rPr>
        <w:t>יוראי להב הרצנו (יש עתיד):</w:t>
      </w:r>
      <w:r w:rsidRPr="002D79E3">
        <w:rPr>
          <w:rStyle w:val="TagStyle"/>
          <w:rtl/>
        </w:rPr>
        <w:t xml:space="preserve"> </w:t>
      </w:r>
      <w:r w:rsidRPr="007E3797">
        <w:rPr>
          <w:rStyle w:val="TagStyle"/>
          <w:rtl/>
        </w:rPr>
        <w:t>&lt;&lt; קריאה &gt;&gt;</w:t>
      </w:r>
      <w:r>
        <w:rPr>
          <w:rtl/>
        </w:rPr>
        <w:t xml:space="preserve"> </w:t>
      </w:r>
      <w:bookmarkEnd w:id="26296"/>
    </w:p>
    <w:p w:rsidR="00CD1EEA" w:rsidRDefault="00CD1EEA" w:rsidP="001B10C0">
      <w:pPr>
        <w:rPr>
          <w:rtl/>
        </w:rPr>
      </w:pPr>
    </w:p>
    <w:p w:rsidR="00CD1EEA" w:rsidRDefault="00CD1EEA" w:rsidP="00223BCB">
      <w:pPr>
        <w:rPr>
          <w:rtl/>
        </w:rPr>
      </w:pPr>
      <w:r>
        <w:rPr>
          <w:rFonts w:hint="cs"/>
          <w:rtl/>
        </w:rPr>
        <w:t xml:space="preserve">היושב-ראש מוחה </w:t>
      </w:r>
      <w:bookmarkStart w:id="26297" w:name="_ETM_Q74_668703"/>
      <w:bookmarkEnd w:id="26297"/>
      <w:r>
        <w:rPr>
          <w:rFonts w:hint="cs"/>
          <w:rtl/>
        </w:rPr>
        <w:t>על כך שהשווית את בנימין נתניהו לשלמה המלך.</w:t>
      </w:r>
    </w:p>
    <w:p w:rsidR="00CD1EEA" w:rsidRDefault="00CD1EEA" w:rsidP="00223BCB">
      <w:pPr>
        <w:rPr>
          <w:rtl/>
        </w:rPr>
      </w:pPr>
    </w:p>
    <w:p w:rsidR="00CD1EEA" w:rsidRDefault="00CD1EEA" w:rsidP="00223BCB">
      <w:pPr>
        <w:pStyle w:val="-"/>
        <w:keepNext/>
        <w:rPr>
          <w:rtl/>
        </w:rPr>
      </w:pPr>
      <w:bookmarkStart w:id="26298" w:name="ET_speakercontinue_6156_24"/>
      <w:r w:rsidRPr="007E3797">
        <w:rPr>
          <w:rStyle w:val="TagStyle"/>
          <w:rtl/>
        </w:rPr>
        <w:t xml:space="preserve"> &lt;&lt; דובר_המשך &gt;&gt;</w:t>
      </w:r>
      <w:r w:rsidRPr="002D79E3">
        <w:rPr>
          <w:rStyle w:val="TagStyle"/>
          <w:rtl/>
        </w:rPr>
        <w:t xml:space="preserve"> </w:t>
      </w:r>
      <w:r>
        <w:rPr>
          <w:rtl/>
        </w:rPr>
        <w:t>גלעד קריב (העבודה):</w:t>
      </w:r>
      <w:r w:rsidRPr="002D79E3">
        <w:rPr>
          <w:rStyle w:val="TagStyle"/>
          <w:rtl/>
        </w:rPr>
        <w:t xml:space="preserve"> </w:t>
      </w:r>
      <w:r w:rsidRPr="007E3797">
        <w:rPr>
          <w:rStyle w:val="TagStyle"/>
          <w:rtl/>
        </w:rPr>
        <w:t>&lt;&lt; דובר_המשך &gt;&gt;</w:t>
      </w:r>
      <w:r>
        <w:rPr>
          <w:rtl/>
        </w:rPr>
        <w:t xml:space="preserve"> </w:t>
      </w:r>
      <w:bookmarkEnd w:id="26298"/>
    </w:p>
    <w:p w:rsidR="00CD1EEA" w:rsidRDefault="00CD1EEA" w:rsidP="001B10C0">
      <w:pPr>
        <w:rPr>
          <w:rtl/>
        </w:rPr>
      </w:pPr>
    </w:p>
    <w:p w:rsidR="00CD1EEA" w:rsidRDefault="00CD1EEA" w:rsidP="00223BCB">
      <w:pPr>
        <w:rPr>
          <w:rtl/>
        </w:rPr>
      </w:pPr>
      <w:r>
        <w:rPr>
          <w:rFonts w:hint="cs"/>
          <w:rtl/>
        </w:rPr>
        <w:t>שפגעתי</w:t>
      </w:r>
      <w:r>
        <w:rPr>
          <w:rtl/>
        </w:rPr>
        <w:t xml:space="preserve"> </w:t>
      </w:r>
      <w:bookmarkStart w:id="26299" w:name="_ETM_Q74_674090"/>
      <w:bookmarkEnd w:id="26299"/>
      <w:r>
        <w:rPr>
          <w:rtl/>
        </w:rPr>
        <w:t xml:space="preserve">בכבודו </w:t>
      </w:r>
      <w:bookmarkStart w:id="26300" w:name="_ETM_Q74_674540"/>
      <w:bookmarkEnd w:id="26300"/>
      <w:r>
        <w:rPr>
          <w:rtl/>
        </w:rPr>
        <w:t xml:space="preserve">של </w:t>
      </w:r>
      <w:bookmarkStart w:id="26301" w:name="_ETM_Q74_674690"/>
      <w:bookmarkEnd w:id="26301"/>
      <w:r>
        <w:rPr>
          <w:rtl/>
        </w:rPr>
        <w:t xml:space="preserve">שלמה </w:t>
      </w:r>
      <w:bookmarkStart w:id="26302" w:name="_ETM_Q74_675020"/>
      <w:bookmarkEnd w:id="26302"/>
      <w:r>
        <w:rPr>
          <w:rtl/>
        </w:rPr>
        <w:t>המלך</w:t>
      </w:r>
      <w:r>
        <w:rPr>
          <w:rFonts w:hint="cs"/>
          <w:rtl/>
        </w:rPr>
        <w:t xml:space="preserve">. לא, לא, </w:t>
      </w:r>
      <w:bookmarkStart w:id="26303" w:name="_ETM_Q74_673780"/>
      <w:bookmarkEnd w:id="26303"/>
      <w:r>
        <w:rPr>
          <w:rFonts w:hint="cs"/>
          <w:rtl/>
        </w:rPr>
        <w:t>זה הבנו.</w:t>
      </w:r>
    </w:p>
    <w:p w:rsidR="00CD1EEA" w:rsidRDefault="00CD1EEA" w:rsidP="00223BCB">
      <w:pPr>
        <w:rPr>
          <w:rtl/>
        </w:rPr>
      </w:pPr>
      <w:bookmarkStart w:id="26304" w:name="_ETM_Q74_675172"/>
      <w:bookmarkStart w:id="26305" w:name="_ETM_Q74_675287"/>
      <w:bookmarkEnd w:id="26304"/>
      <w:bookmarkEnd w:id="26305"/>
    </w:p>
    <w:p w:rsidR="00CD1EEA" w:rsidRDefault="00CD1EEA" w:rsidP="00223BCB">
      <w:pPr>
        <w:pStyle w:val="af9"/>
        <w:keepNext/>
        <w:rPr>
          <w:rtl/>
        </w:rPr>
      </w:pPr>
      <w:r w:rsidRPr="007E3797">
        <w:rPr>
          <w:rStyle w:val="TagStyle"/>
          <w:rtl/>
        </w:rPr>
        <w:t xml:space="preserve"> &lt;&lt; יור &gt;&gt;</w:t>
      </w:r>
      <w:r w:rsidRPr="008342AA">
        <w:rPr>
          <w:rStyle w:val="TagStyle"/>
          <w:rtl/>
        </w:rPr>
        <w:t xml:space="preserve"> </w:t>
      </w:r>
      <w:r>
        <w:rPr>
          <w:rtl/>
        </w:rPr>
        <w:t>היו"ר אוריאל בוסו:</w:t>
      </w:r>
      <w:r w:rsidRPr="008342AA">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C92CF1">
      <w:pPr>
        <w:rPr>
          <w:rtl/>
        </w:rPr>
      </w:pPr>
      <w:bookmarkStart w:id="26306" w:name="_ETM_Q74_675973"/>
      <w:bookmarkStart w:id="26307" w:name="_ETM_Q74_675470"/>
      <w:bookmarkStart w:id="26308" w:name="_ETM_Q74_676069"/>
      <w:bookmarkStart w:id="26309" w:name="_ETM_Q74_676700"/>
      <w:bookmarkEnd w:id="26306"/>
      <w:bookmarkEnd w:id="26307"/>
      <w:bookmarkEnd w:id="26308"/>
      <w:bookmarkEnd w:id="26309"/>
      <w:r>
        <w:rPr>
          <w:rtl/>
        </w:rPr>
        <w:t xml:space="preserve">אז </w:t>
      </w:r>
      <w:bookmarkStart w:id="26310" w:name="_ETM_Q74_676849"/>
      <w:bookmarkEnd w:id="26310"/>
      <w:r>
        <w:rPr>
          <w:rtl/>
        </w:rPr>
        <w:t xml:space="preserve">אני </w:t>
      </w:r>
      <w:bookmarkStart w:id="26311" w:name="_ETM_Q74_677000"/>
      <w:bookmarkEnd w:id="26311"/>
      <w:r>
        <w:rPr>
          <w:rtl/>
        </w:rPr>
        <w:t>א</w:t>
      </w:r>
      <w:r>
        <w:rPr>
          <w:rFonts w:hint="cs"/>
          <w:rtl/>
        </w:rPr>
        <w:t>סב</w:t>
      </w:r>
      <w:r>
        <w:rPr>
          <w:rtl/>
        </w:rPr>
        <w:t>יר</w:t>
      </w:r>
      <w:r>
        <w:rPr>
          <w:rFonts w:hint="cs"/>
          <w:rtl/>
        </w:rPr>
        <w:t>.</w:t>
      </w:r>
      <w:r>
        <w:rPr>
          <w:rtl/>
        </w:rPr>
        <w:t xml:space="preserve"> </w:t>
      </w:r>
      <w:bookmarkStart w:id="26312" w:name="_ETM_Q74_677660"/>
      <w:bookmarkEnd w:id="26312"/>
      <w:r>
        <w:rPr>
          <w:rtl/>
        </w:rPr>
        <w:t xml:space="preserve">עצם </w:t>
      </w:r>
      <w:bookmarkStart w:id="26313" w:name="_ETM_Q74_678110"/>
      <w:bookmarkEnd w:id="26313"/>
      <w:r>
        <w:rPr>
          <w:rtl/>
        </w:rPr>
        <w:t xml:space="preserve">ההגדרה </w:t>
      </w:r>
      <w:bookmarkStart w:id="26314" w:name="_ETM_Q74_678680"/>
      <w:bookmarkEnd w:id="26314"/>
      <w:r>
        <w:rPr>
          <w:rFonts w:hint="cs"/>
          <w:rtl/>
        </w:rPr>
        <w:t xml:space="preserve">לקרוא </w:t>
      </w:r>
      <w:r w:rsidR="00C92CF1">
        <w:rPr>
          <w:rFonts w:hint="cs"/>
          <w:rtl/>
        </w:rPr>
        <w:t>– – –</w:t>
      </w:r>
    </w:p>
    <w:p w:rsidR="00CD1EEA" w:rsidRDefault="00CD1EEA" w:rsidP="00223BCB">
      <w:pPr>
        <w:rPr>
          <w:rtl/>
        </w:rPr>
      </w:pPr>
    </w:p>
    <w:p w:rsidR="00CD1EEA" w:rsidRDefault="00CD1EEA" w:rsidP="00223BCB">
      <w:pPr>
        <w:pStyle w:val="-"/>
        <w:keepNext/>
        <w:rPr>
          <w:rtl/>
        </w:rPr>
      </w:pPr>
      <w:bookmarkStart w:id="26315" w:name="ET_speakercontinue_6156_26"/>
      <w:r w:rsidRPr="007E3797">
        <w:rPr>
          <w:rStyle w:val="TagStyle"/>
          <w:rtl/>
        </w:rPr>
        <w:t xml:space="preserve"> &lt;&lt; דובר_המשך &gt;&gt;</w:t>
      </w:r>
      <w:r w:rsidRPr="008342AA">
        <w:rPr>
          <w:rStyle w:val="TagStyle"/>
          <w:rtl/>
        </w:rPr>
        <w:t xml:space="preserve"> </w:t>
      </w:r>
      <w:r>
        <w:rPr>
          <w:rtl/>
        </w:rPr>
        <w:t>גלעד קריב (העבודה):</w:t>
      </w:r>
      <w:r w:rsidRPr="008342AA">
        <w:rPr>
          <w:rStyle w:val="TagStyle"/>
          <w:rtl/>
        </w:rPr>
        <w:t xml:space="preserve"> </w:t>
      </w:r>
      <w:r w:rsidRPr="007E3797">
        <w:rPr>
          <w:rStyle w:val="TagStyle"/>
          <w:rtl/>
        </w:rPr>
        <w:t>&lt;&lt; דובר_המשך &gt;&gt;</w:t>
      </w:r>
      <w:r>
        <w:rPr>
          <w:rtl/>
        </w:rPr>
        <w:t xml:space="preserve"> </w:t>
      </w:r>
      <w:bookmarkEnd w:id="26315"/>
    </w:p>
    <w:p w:rsidR="00CD1EEA" w:rsidRDefault="00CD1EEA" w:rsidP="001B10C0">
      <w:pPr>
        <w:rPr>
          <w:rtl/>
        </w:rPr>
      </w:pPr>
    </w:p>
    <w:p w:rsidR="00CD1EEA" w:rsidRDefault="00CD1EEA" w:rsidP="00223BCB">
      <w:pPr>
        <w:rPr>
          <w:rtl/>
        </w:rPr>
      </w:pPr>
      <w:r>
        <w:rPr>
          <w:rFonts w:hint="cs"/>
          <w:rtl/>
        </w:rPr>
        <w:t>אז רגע, אז תעצור לי.</w:t>
      </w:r>
    </w:p>
    <w:p w:rsidR="00CD1EEA" w:rsidRDefault="00CD1EEA" w:rsidP="00223BCB">
      <w:pPr>
        <w:rPr>
          <w:rtl/>
        </w:rPr>
      </w:pPr>
    </w:p>
    <w:p w:rsidR="00CD1EEA" w:rsidRDefault="00CD1EEA" w:rsidP="00223BCB">
      <w:pPr>
        <w:pStyle w:val="af9"/>
        <w:keepNext/>
        <w:rPr>
          <w:rtl/>
        </w:rPr>
      </w:pPr>
      <w:r w:rsidRPr="007E3797">
        <w:rPr>
          <w:rStyle w:val="TagStyle"/>
          <w:rtl/>
        </w:rPr>
        <w:t xml:space="preserve"> &lt;&lt; יור &gt;&gt;</w:t>
      </w:r>
      <w:r w:rsidRPr="008342AA">
        <w:rPr>
          <w:rStyle w:val="TagStyle"/>
          <w:rtl/>
        </w:rPr>
        <w:t xml:space="preserve"> </w:t>
      </w:r>
      <w:r>
        <w:rPr>
          <w:rtl/>
        </w:rPr>
        <w:t>היו"ר אוריאל בוסו:</w:t>
      </w:r>
      <w:r w:rsidRPr="008342AA">
        <w:rPr>
          <w:rStyle w:val="TagStyle"/>
          <w:rtl/>
        </w:rPr>
        <w:t xml:space="preserve"> </w:t>
      </w:r>
      <w:r w:rsidRPr="007E3797">
        <w:rPr>
          <w:rStyle w:val="TagStyle"/>
          <w:rtl/>
        </w:rPr>
        <w:t>&lt;&lt; יור &gt;&gt;</w:t>
      </w:r>
      <w:r>
        <w:rPr>
          <w:rtl/>
        </w:rPr>
        <w:t xml:space="preserve"> </w:t>
      </w:r>
    </w:p>
    <w:p w:rsidR="00CD1EEA" w:rsidRDefault="00CD1EEA" w:rsidP="001B10C0">
      <w:pPr>
        <w:rPr>
          <w:rtl/>
        </w:rPr>
      </w:pPr>
    </w:p>
    <w:p w:rsidR="00CD1EEA" w:rsidRDefault="00CD1EEA" w:rsidP="00223BCB">
      <w:pPr>
        <w:rPr>
          <w:rtl/>
        </w:rPr>
      </w:pPr>
      <w:bookmarkStart w:id="26316" w:name="_ETM_Q74_679459"/>
      <w:bookmarkStart w:id="26317" w:name="_ETM_Q74_679730"/>
      <w:bookmarkEnd w:id="26316"/>
      <w:bookmarkEnd w:id="26317"/>
      <w:r>
        <w:rPr>
          <w:rtl/>
        </w:rPr>
        <w:t xml:space="preserve">אני </w:t>
      </w:r>
      <w:bookmarkStart w:id="26318" w:name="_ETM_Q74_679880"/>
      <w:bookmarkEnd w:id="26318"/>
      <w:r>
        <w:rPr>
          <w:rtl/>
        </w:rPr>
        <w:t>אעצור</w:t>
      </w:r>
      <w:r>
        <w:rPr>
          <w:rFonts w:hint="cs"/>
          <w:rtl/>
        </w:rPr>
        <w:t>.</w:t>
      </w:r>
      <w:r>
        <w:rPr>
          <w:rtl/>
        </w:rPr>
        <w:t xml:space="preserve"> </w:t>
      </w:r>
      <w:bookmarkStart w:id="26319" w:name="_ETM_Q74_680390"/>
      <w:bookmarkStart w:id="26320" w:name="_ETM_Q74_680720"/>
      <w:bookmarkEnd w:id="26319"/>
      <w:bookmarkEnd w:id="26320"/>
      <w:r>
        <w:rPr>
          <w:rtl/>
        </w:rPr>
        <w:t xml:space="preserve">להזכיר </w:t>
      </w:r>
      <w:bookmarkStart w:id="26321" w:name="_ETM_Q74_681530"/>
      <w:bookmarkEnd w:id="26321"/>
      <w:r>
        <w:rPr>
          <w:rFonts w:hint="cs"/>
          <w:rtl/>
        </w:rPr>
        <w:t xml:space="preserve">את </w:t>
      </w:r>
      <w:r>
        <w:rPr>
          <w:rtl/>
        </w:rPr>
        <w:t xml:space="preserve">שלמה </w:t>
      </w:r>
      <w:bookmarkStart w:id="26322" w:name="_ETM_Q74_681890"/>
      <w:bookmarkEnd w:id="26322"/>
      <w:r>
        <w:rPr>
          <w:rtl/>
        </w:rPr>
        <w:t xml:space="preserve">המלך </w:t>
      </w:r>
      <w:bookmarkStart w:id="26323" w:name="_ETM_Q74_682190"/>
      <w:bookmarkEnd w:id="26323"/>
      <w:r>
        <w:rPr>
          <w:rtl/>
        </w:rPr>
        <w:t>במ</w:t>
      </w:r>
      <w:r>
        <w:rPr>
          <w:rFonts w:hint="cs"/>
          <w:rtl/>
        </w:rPr>
        <w:t>ו</w:t>
      </w:r>
      <w:r>
        <w:rPr>
          <w:rtl/>
        </w:rPr>
        <w:t xml:space="preserve">נחים </w:t>
      </w:r>
      <w:bookmarkStart w:id="26324" w:name="_ETM_Q74_682940"/>
      <w:bookmarkEnd w:id="26324"/>
      <w:r>
        <w:rPr>
          <w:rtl/>
        </w:rPr>
        <w:t xml:space="preserve">גשמיים </w:t>
      </w:r>
      <w:bookmarkStart w:id="26325" w:name="_ETM_Q74_683540"/>
      <w:bookmarkEnd w:id="26325"/>
      <w:r>
        <w:rPr>
          <w:rtl/>
        </w:rPr>
        <w:t xml:space="preserve">שאתם </w:t>
      </w:r>
      <w:bookmarkStart w:id="26326" w:name="_ETM_Q74_683930"/>
      <w:bookmarkEnd w:id="26326"/>
      <w:r>
        <w:rPr>
          <w:rtl/>
        </w:rPr>
        <w:t xml:space="preserve">חושבים </w:t>
      </w:r>
      <w:bookmarkStart w:id="26327" w:name="_ETM_Q74_684440"/>
      <w:bookmarkEnd w:id="26327"/>
      <w:r>
        <w:rPr>
          <w:rtl/>
        </w:rPr>
        <w:t>–</w:t>
      </w:r>
      <w:r>
        <w:rPr>
          <w:rFonts w:hint="cs"/>
          <w:rtl/>
        </w:rPr>
        <w:t xml:space="preserve"> </w:t>
      </w:r>
      <w:r>
        <w:rPr>
          <w:rtl/>
        </w:rPr>
        <w:t>ז</w:t>
      </w:r>
      <w:bookmarkStart w:id="26328" w:name="_ETM_Q74_700825"/>
      <w:bookmarkEnd w:id="26328"/>
      <w:r>
        <w:rPr>
          <w:rtl/>
        </w:rPr>
        <w:t xml:space="preserve">ה </w:t>
      </w:r>
      <w:bookmarkStart w:id="26329" w:name="_ETM_Q74_684680"/>
      <w:bookmarkEnd w:id="26329"/>
      <w:r>
        <w:rPr>
          <w:rtl/>
        </w:rPr>
        <w:t>ביזיון</w:t>
      </w:r>
      <w:r>
        <w:rPr>
          <w:rFonts w:hint="cs"/>
          <w:rtl/>
        </w:rPr>
        <w:t>.</w:t>
      </w:r>
      <w:r>
        <w:rPr>
          <w:rtl/>
        </w:rPr>
        <w:t xml:space="preserve"> </w:t>
      </w:r>
      <w:bookmarkStart w:id="26330" w:name="_ETM_Q74_685190"/>
      <w:bookmarkEnd w:id="26330"/>
      <w:r>
        <w:rPr>
          <w:rtl/>
        </w:rPr>
        <w:t xml:space="preserve">זה </w:t>
      </w:r>
      <w:bookmarkStart w:id="26331" w:name="_ETM_Q74_685340"/>
      <w:bookmarkEnd w:id="26331"/>
      <w:r>
        <w:rPr>
          <w:rtl/>
        </w:rPr>
        <w:t xml:space="preserve">ודאי </w:t>
      </w:r>
      <w:bookmarkStart w:id="26332" w:name="_ETM_Q74_685610"/>
      <w:bookmarkEnd w:id="26332"/>
      <w:r>
        <w:rPr>
          <w:rtl/>
        </w:rPr>
        <w:t>שלא</w:t>
      </w:r>
      <w:r>
        <w:rPr>
          <w:rFonts w:hint="cs"/>
          <w:rtl/>
        </w:rPr>
        <w:t>.</w:t>
      </w:r>
      <w:r>
        <w:rPr>
          <w:rtl/>
        </w:rPr>
        <w:t xml:space="preserve"> </w:t>
      </w:r>
      <w:bookmarkStart w:id="26333" w:name="_ETM_Q74_686239"/>
      <w:bookmarkEnd w:id="26333"/>
    </w:p>
    <w:p w:rsidR="00CD1EEA" w:rsidRDefault="00CD1EEA" w:rsidP="00223BCB">
      <w:pPr>
        <w:rPr>
          <w:rtl/>
        </w:rPr>
      </w:pPr>
    </w:p>
    <w:p w:rsidR="00CD1EEA" w:rsidRDefault="00CD1EEA" w:rsidP="00223BCB">
      <w:pPr>
        <w:pStyle w:val="af8"/>
        <w:keepNext/>
        <w:rPr>
          <w:rtl/>
        </w:rPr>
      </w:pPr>
      <w:r w:rsidRPr="007E3797">
        <w:rPr>
          <w:rStyle w:val="TagStyle"/>
          <w:rtl/>
        </w:rPr>
        <w:t xml:space="preserve"> &lt;&lt; קריאה &gt;&gt; </w:t>
      </w:r>
      <w:r>
        <w:rPr>
          <w:rtl/>
        </w:rPr>
        <w:t>יוראי להב הרצנו (יש עתיד):</w:t>
      </w:r>
      <w:r w:rsidRPr="007E3797">
        <w:rPr>
          <w:rStyle w:val="TagStyle"/>
          <w:rtl/>
        </w:rPr>
        <w:t xml:space="preserve"> &lt;&lt; קריאה &gt;&gt;</w:t>
      </w:r>
      <w:r>
        <w:rPr>
          <w:rtl/>
        </w:rPr>
        <w:t xml:space="preserve"> </w:t>
      </w:r>
    </w:p>
    <w:p w:rsidR="00CD1EEA" w:rsidRDefault="00CD1EEA" w:rsidP="001B10C0">
      <w:pPr>
        <w:rPr>
          <w:rtl/>
        </w:rPr>
      </w:pPr>
    </w:p>
    <w:p w:rsidR="00CD1EEA" w:rsidRDefault="00CD1EEA" w:rsidP="00223BCB">
      <w:pPr>
        <w:rPr>
          <w:rtl/>
          <w:lang w:eastAsia="he-IL"/>
        </w:rPr>
      </w:pPr>
      <w:r>
        <w:rPr>
          <w:rFonts w:hint="cs"/>
          <w:rtl/>
          <w:lang w:eastAsia="he-IL"/>
        </w:rPr>
        <w:t>זה מה שעשה ראש הממשלה.</w:t>
      </w:r>
    </w:p>
    <w:p w:rsidR="00CD1EEA" w:rsidRDefault="00CD1EEA" w:rsidP="00223BCB">
      <w:pPr>
        <w:rPr>
          <w:rtl/>
          <w:lang w:eastAsia="he-IL"/>
        </w:rPr>
      </w:pPr>
    </w:p>
    <w:p w:rsidR="00CD1EEA" w:rsidRDefault="00CD1EEA" w:rsidP="00223BCB">
      <w:pPr>
        <w:pStyle w:val="af9"/>
        <w:keepNext/>
        <w:rPr>
          <w:rtl/>
        </w:rPr>
      </w:pPr>
      <w:r w:rsidRPr="007E3797">
        <w:rPr>
          <w:rStyle w:val="TagStyle"/>
          <w:rtl/>
        </w:rPr>
        <w:t xml:space="preserve"> &lt;&lt; יור &gt;&gt; </w:t>
      </w:r>
      <w:r>
        <w:rPr>
          <w:rtl/>
        </w:rPr>
        <w:t>היו"ר אוריאל בוסו:</w:t>
      </w:r>
      <w:r w:rsidRPr="007E3797">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tl/>
        </w:rPr>
        <w:t xml:space="preserve">לא </w:t>
      </w:r>
      <w:bookmarkStart w:id="26334" w:name="_ETM_Q74_686450"/>
      <w:bookmarkEnd w:id="26334"/>
      <w:r>
        <w:rPr>
          <w:rtl/>
        </w:rPr>
        <w:t xml:space="preserve">קשור </w:t>
      </w:r>
      <w:bookmarkStart w:id="26335" w:name="_ETM_Q74_686780"/>
      <w:bookmarkEnd w:id="26335"/>
      <w:r>
        <w:rPr>
          <w:rtl/>
        </w:rPr>
        <w:t xml:space="preserve">לראש </w:t>
      </w:r>
      <w:bookmarkStart w:id="26336" w:name="_ETM_Q74_686989"/>
      <w:bookmarkEnd w:id="26336"/>
      <w:r>
        <w:rPr>
          <w:rtl/>
        </w:rPr>
        <w:t>ממשלה</w:t>
      </w:r>
      <w:r>
        <w:rPr>
          <w:rFonts w:hint="cs"/>
          <w:rtl/>
        </w:rPr>
        <w:t>, לא ראש ממשלה,</w:t>
      </w:r>
      <w:r>
        <w:rPr>
          <w:rtl/>
        </w:rPr>
        <w:t xml:space="preserve"> </w:t>
      </w:r>
      <w:bookmarkStart w:id="26337" w:name="_ETM_Q74_687920"/>
      <w:bookmarkEnd w:id="26337"/>
      <w:r>
        <w:rPr>
          <w:rtl/>
        </w:rPr>
        <w:t xml:space="preserve">בכלל </w:t>
      </w:r>
      <w:bookmarkStart w:id="26338" w:name="_ETM_Q74_688220"/>
      <w:bookmarkEnd w:id="26338"/>
      <w:r>
        <w:rPr>
          <w:rFonts w:hint="cs"/>
          <w:rtl/>
        </w:rPr>
        <w:t xml:space="preserve">להשוות אותו למי בדורנו. בבקשה. אף אחד לא </w:t>
      </w:r>
      <w:bookmarkStart w:id="26339" w:name="_ETM_Q74_696169"/>
      <w:bookmarkEnd w:id="26339"/>
      <w:r>
        <w:rPr>
          <w:rFonts w:hint="cs"/>
          <w:rtl/>
        </w:rPr>
        <w:t>רוצה לחשוב על דמויות בסגנון כזה. בבקשה.</w:t>
      </w:r>
    </w:p>
    <w:p w:rsidR="00CD1EEA" w:rsidRDefault="00CD1EEA" w:rsidP="00223BCB">
      <w:pPr>
        <w:rPr>
          <w:rtl/>
        </w:rPr>
      </w:pPr>
    </w:p>
    <w:p w:rsidR="00CD1EEA" w:rsidRDefault="00CD1EEA" w:rsidP="00223BCB">
      <w:pPr>
        <w:pStyle w:val="-"/>
        <w:keepNext/>
        <w:rPr>
          <w:rtl/>
        </w:rPr>
      </w:pPr>
      <w:bookmarkStart w:id="26340" w:name="ET_speakercontinue_6156_30"/>
      <w:r w:rsidRPr="007E3797">
        <w:rPr>
          <w:rStyle w:val="TagStyle"/>
          <w:rtl/>
        </w:rPr>
        <w:t xml:space="preserve"> &lt;&lt; דובר_המשך &gt;&gt; </w:t>
      </w:r>
      <w:r>
        <w:rPr>
          <w:rtl/>
        </w:rPr>
        <w:t>גלעד קריב (העבודה):</w:t>
      </w:r>
      <w:r w:rsidRPr="007E3797">
        <w:rPr>
          <w:rStyle w:val="TagStyle"/>
          <w:rtl/>
        </w:rPr>
        <w:t xml:space="preserve"> &lt;&lt; דובר_המשך &gt;&gt;</w:t>
      </w:r>
      <w:r>
        <w:rPr>
          <w:rtl/>
        </w:rPr>
        <w:t xml:space="preserve"> </w:t>
      </w:r>
      <w:bookmarkEnd w:id="26340"/>
    </w:p>
    <w:p w:rsidR="00CD1EEA" w:rsidRPr="007E3797" w:rsidRDefault="00CD1EEA" w:rsidP="001B10C0">
      <w:pPr>
        <w:rPr>
          <w:rtl/>
        </w:rPr>
      </w:pPr>
      <w:bookmarkStart w:id="26341" w:name="_ETM_Q74_690067"/>
      <w:bookmarkEnd w:id="26341"/>
    </w:p>
    <w:p w:rsidR="00CD1EEA" w:rsidRDefault="00CD1EEA" w:rsidP="006040CC">
      <w:pPr>
        <w:rPr>
          <w:rtl/>
        </w:rPr>
      </w:pPr>
      <w:r>
        <w:rPr>
          <w:rFonts w:hint="cs"/>
          <w:rtl/>
        </w:rPr>
        <w:t>אדוני היושב-ראש,</w:t>
      </w:r>
      <w:r>
        <w:rPr>
          <w:rtl/>
        </w:rPr>
        <w:t xml:space="preserve"> </w:t>
      </w:r>
      <w:bookmarkStart w:id="26342" w:name="_ETM_Q74_696860"/>
      <w:bookmarkEnd w:id="26342"/>
      <w:r>
        <w:rPr>
          <w:rtl/>
        </w:rPr>
        <w:t xml:space="preserve">לא </w:t>
      </w:r>
      <w:bookmarkStart w:id="26343" w:name="_ETM_Q74_697220"/>
      <w:bookmarkEnd w:id="26343"/>
      <w:r>
        <w:rPr>
          <w:rtl/>
        </w:rPr>
        <w:t xml:space="preserve">אני </w:t>
      </w:r>
      <w:bookmarkStart w:id="26344" w:name="_ETM_Q74_697580"/>
      <w:bookmarkEnd w:id="26344"/>
      <w:r>
        <w:rPr>
          <w:rtl/>
        </w:rPr>
        <w:t>הש</w:t>
      </w:r>
      <w:r>
        <w:rPr>
          <w:rFonts w:hint="cs"/>
          <w:rtl/>
        </w:rPr>
        <w:t>וו</w:t>
      </w:r>
      <w:r w:rsidR="006040CC">
        <w:rPr>
          <w:rFonts w:hint="cs"/>
          <w:rtl/>
        </w:rPr>
        <w:t>י</w:t>
      </w:r>
      <w:r>
        <w:rPr>
          <w:rFonts w:hint="cs"/>
          <w:rtl/>
        </w:rPr>
        <w:t>תי</w:t>
      </w:r>
      <w:r>
        <w:rPr>
          <w:rtl/>
        </w:rPr>
        <w:t xml:space="preserve"> </w:t>
      </w:r>
      <w:bookmarkStart w:id="26345" w:name="_ETM_Q74_698179"/>
      <w:bookmarkEnd w:id="26345"/>
      <w:r>
        <w:rPr>
          <w:rtl/>
        </w:rPr>
        <w:t xml:space="preserve">את </w:t>
      </w:r>
      <w:bookmarkStart w:id="26346" w:name="_ETM_Q74_698390"/>
      <w:bookmarkEnd w:id="26346"/>
      <w:r>
        <w:rPr>
          <w:rtl/>
        </w:rPr>
        <w:t xml:space="preserve">עצמי </w:t>
      </w:r>
      <w:bookmarkStart w:id="26347" w:name="_ETM_Q74_698870"/>
      <w:bookmarkEnd w:id="26347"/>
      <w:r>
        <w:rPr>
          <w:rtl/>
        </w:rPr>
        <w:t>ל</w:t>
      </w:r>
      <w:bookmarkStart w:id="26348" w:name="_ETM_Q74_698989"/>
      <w:bookmarkEnd w:id="26348"/>
      <w:r>
        <w:rPr>
          <w:rtl/>
        </w:rPr>
        <w:t xml:space="preserve">שלמה </w:t>
      </w:r>
      <w:bookmarkStart w:id="26349" w:name="_ETM_Q74_699500"/>
      <w:bookmarkEnd w:id="26349"/>
      <w:r>
        <w:rPr>
          <w:rtl/>
        </w:rPr>
        <w:t>המלך</w:t>
      </w:r>
      <w:r>
        <w:rPr>
          <w:rFonts w:hint="cs"/>
          <w:rtl/>
        </w:rPr>
        <w:t>,</w:t>
      </w:r>
      <w:r>
        <w:rPr>
          <w:rtl/>
        </w:rPr>
        <w:t xml:space="preserve"> </w:t>
      </w:r>
      <w:bookmarkStart w:id="26350" w:name="_ETM_Q74_700709"/>
      <w:bookmarkEnd w:id="26350"/>
      <w:r>
        <w:rPr>
          <w:rtl/>
        </w:rPr>
        <w:t xml:space="preserve">ראש </w:t>
      </w:r>
      <w:bookmarkStart w:id="26351" w:name="_ETM_Q74_701069"/>
      <w:bookmarkEnd w:id="26351"/>
      <w:r>
        <w:rPr>
          <w:rtl/>
        </w:rPr>
        <w:t xml:space="preserve">הממשלה </w:t>
      </w:r>
      <w:bookmarkStart w:id="26352" w:name="_ETM_Q74_701700"/>
      <w:bookmarkEnd w:id="26352"/>
      <w:r>
        <w:rPr>
          <w:rtl/>
        </w:rPr>
        <w:t xml:space="preserve">נתניהו </w:t>
      </w:r>
      <w:bookmarkStart w:id="26353" w:name="_ETM_Q74_702420"/>
      <w:bookmarkEnd w:id="26353"/>
      <w:r>
        <w:rPr>
          <w:rtl/>
        </w:rPr>
        <w:t xml:space="preserve">השווה </w:t>
      </w:r>
      <w:bookmarkStart w:id="26354" w:name="_ETM_Q74_702749"/>
      <w:bookmarkEnd w:id="26354"/>
      <w:r>
        <w:rPr>
          <w:rtl/>
        </w:rPr>
        <w:t xml:space="preserve">את </w:t>
      </w:r>
      <w:bookmarkStart w:id="26355" w:name="_ETM_Q74_702929"/>
      <w:bookmarkEnd w:id="26355"/>
      <w:r>
        <w:rPr>
          <w:rtl/>
        </w:rPr>
        <w:t xml:space="preserve">עצמו </w:t>
      </w:r>
      <w:bookmarkStart w:id="26356" w:name="_ETM_Q74_703769"/>
      <w:bookmarkEnd w:id="26356"/>
      <w:r>
        <w:rPr>
          <w:rtl/>
        </w:rPr>
        <w:t xml:space="preserve">לשלמה </w:t>
      </w:r>
      <w:bookmarkStart w:id="26357" w:name="_ETM_Q74_704459"/>
      <w:bookmarkEnd w:id="26357"/>
      <w:r>
        <w:rPr>
          <w:rtl/>
        </w:rPr>
        <w:t>המלך</w:t>
      </w:r>
      <w:r>
        <w:rPr>
          <w:rFonts w:hint="cs"/>
          <w:rtl/>
        </w:rPr>
        <w:t>,</w:t>
      </w:r>
      <w:r>
        <w:rPr>
          <w:rtl/>
        </w:rPr>
        <w:t xml:space="preserve"> </w:t>
      </w:r>
      <w:bookmarkStart w:id="26358" w:name="_ETM_Q74_705120"/>
      <w:bookmarkEnd w:id="26358"/>
      <w:r>
        <w:rPr>
          <w:rtl/>
        </w:rPr>
        <w:t xml:space="preserve">ותורה </w:t>
      </w:r>
      <w:bookmarkStart w:id="26359" w:name="_ETM_Q74_705809"/>
      <w:bookmarkEnd w:id="26359"/>
      <w:r>
        <w:rPr>
          <w:rtl/>
        </w:rPr>
        <w:t xml:space="preserve">היא </w:t>
      </w:r>
      <w:bookmarkStart w:id="26360" w:name="_ETM_Q74_706049"/>
      <w:bookmarkEnd w:id="26360"/>
      <w:r>
        <w:rPr>
          <w:rtl/>
        </w:rPr>
        <w:t xml:space="preserve">ואנחנו </w:t>
      </w:r>
      <w:bookmarkStart w:id="26361" w:name="_ETM_Q74_706590"/>
      <w:bookmarkEnd w:id="26361"/>
      <w:r>
        <w:rPr>
          <w:rtl/>
        </w:rPr>
        <w:t xml:space="preserve">צריכים </w:t>
      </w:r>
      <w:bookmarkStart w:id="26362" w:name="_ETM_Q74_707069"/>
      <w:bookmarkEnd w:id="26362"/>
      <w:r>
        <w:rPr>
          <w:rtl/>
        </w:rPr>
        <w:t xml:space="preserve">ללמוד </w:t>
      </w:r>
      <w:bookmarkStart w:id="26363" w:name="_ETM_Q74_707459"/>
      <w:bookmarkEnd w:id="26363"/>
      <w:r>
        <w:rPr>
          <w:rtl/>
        </w:rPr>
        <w:t>אותה</w:t>
      </w:r>
      <w:r w:rsidR="006040CC">
        <w:rPr>
          <w:rFonts w:hint="cs"/>
          <w:rtl/>
        </w:rPr>
        <w:t>.</w:t>
      </w:r>
      <w:r>
        <w:rPr>
          <w:rtl/>
        </w:rPr>
        <w:t xml:space="preserve"> </w:t>
      </w:r>
      <w:bookmarkStart w:id="26364" w:name="_ETM_Q74_708150"/>
      <w:bookmarkEnd w:id="26364"/>
      <w:r>
        <w:rPr>
          <w:rtl/>
        </w:rPr>
        <w:t>א</w:t>
      </w:r>
      <w:r>
        <w:rPr>
          <w:rFonts w:hint="cs"/>
          <w:rtl/>
        </w:rPr>
        <w:t>ז</w:t>
      </w:r>
      <w:r>
        <w:rPr>
          <w:rtl/>
        </w:rPr>
        <w:t xml:space="preserve"> </w:t>
      </w:r>
      <w:bookmarkStart w:id="26365" w:name="_ETM_Q74_708359"/>
      <w:bookmarkEnd w:id="26365"/>
      <w:r>
        <w:rPr>
          <w:rtl/>
        </w:rPr>
        <w:t xml:space="preserve">אני </w:t>
      </w:r>
      <w:bookmarkStart w:id="26366" w:name="_ETM_Q74_708480"/>
      <w:bookmarkEnd w:id="26366"/>
      <w:r>
        <w:rPr>
          <w:rtl/>
        </w:rPr>
        <w:t xml:space="preserve">חוזר </w:t>
      </w:r>
      <w:bookmarkStart w:id="26367" w:name="_ETM_Q74_708959"/>
      <w:bookmarkEnd w:id="26367"/>
      <w:r>
        <w:rPr>
          <w:rtl/>
        </w:rPr>
        <w:t>ואומר</w:t>
      </w:r>
      <w:r>
        <w:rPr>
          <w:rFonts w:hint="cs"/>
          <w:rtl/>
        </w:rPr>
        <w:t>,</w:t>
      </w:r>
      <w:r>
        <w:rPr>
          <w:rtl/>
        </w:rPr>
        <w:t xml:space="preserve"> </w:t>
      </w:r>
      <w:bookmarkStart w:id="26368" w:name="_ETM_Q74_710679"/>
      <w:bookmarkEnd w:id="26368"/>
      <w:r>
        <w:rPr>
          <w:rtl/>
        </w:rPr>
        <w:t xml:space="preserve">רוב </w:t>
      </w:r>
      <w:bookmarkStart w:id="26369" w:name="_ETM_Q74_711250"/>
      <w:bookmarkEnd w:id="26369"/>
      <w:r>
        <w:rPr>
          <w:rtl/>
        </w:rPr>
        <w:t xml:space="preserve">תכונותיו </w:t>
      </w:r>
      <w:bookmarkStart w:id="26370" w:name="_ETM_Q74_711939"/>
      <w:bookmarkEnd w:id="26370"/>
      <w:r>
        <w:rPr>
          <w:rtl/>
        </w:rPr>
        <w:t xml:space="preserve">של </w:t>
      </w:r>
      <w:bookmarkStart w:id="26371" w:name="_ETM_Q74_712120"/>
      <w:bookmarkEnd w:id="26371"/>
      <w:r>
        <w:rPr>
          <w:rtl/>
        </w:rPr>
        <w:t xml:space="preserve">שלמה </w:t>
      </w:r>
      <w:bookmarkStart w:id="26372" w:name="_ETM_Q74_712599"/>
      <w:bookmarkEnd w:id="26372"/>
      <w:r>
        <w:rPr>
          <w:rtl/>
        </w:rPr>
        <w:t>המלך</w:t>
      </w:r>
      <w:r>
        <w:rPr>
          <w:rFonts w:hint="cs"/>
          <w:rtl/>
        </w:rPr>
        <w:t>, נאמר</w:t>
      </w:r>
      <w:r>
        <w:rPr>
          <w:rtl/>
        </w:rPr>
        <w:t xml:space="preserve"> </w:t>
      </w:r>
      <w:bookmarkStart w:id="26373" w:name="_ETM_Q74_713530"/>
      <w:bookmarkEnd w:id="26373"/>
      <w:r>
        <w:rPr>
          <w:rtl/>
        </w:rPr>
        <w:t>כך</w:t>
      </w:r>
      <w:r>
        <w:rPr>
          <w:rFonts w:hint="cs"/>
          <w:rtl/>
        </w:rPr>
        <w:t>,</w:t>
      </w:r>
      <w:r>
        <w:rPr>
          <w:rtl/>
        </w:rPr>
        <w:t xml:space="preserve"> </w:t>
      </w:r>
      <w:bookmarkStart w:id="26374" w:name="_ETM_Q74_713890"/>
      <w:bookmarkEnd w:id="26374"/>
      <w:r>
        <w:rPr>
          <w:rtl/>
        </w:rPr>
        <w:t xml:space="preserve">לא </w:t>
      </w:r>
      <w:bookmarkStart w:id="26375" w:name="_ETM_Q74_714069"/>
      <w:bookmarkEnd w:id="26375"/>
      <w:r>
        <w:rPr>
          <w:rtl/>
        </w:rPr>
        <w:t xml:space="preserve">דבקו </w:t>
      </w:r>
      <w:bookmarkStart w:id="26376" w:name="_ETM_Q74_714579"/>
      <w:bookmarkEnd w:id="26376"/>
      <w:r>
        <w:rPr>
          <w:rtl/>
        </w:rPr>
        <w:t xml:space="preserve">בראש </w:t>
      </w:r>
      <w:bookmarkStart w:id="26377" w:name="_ETM_Q74_714969"/>
      <w:bookmarkEnd w:id="26377"/>
      <w:r>
        <w:rPr>
          <w:rtl/>
        </w:rPr>
        <w:t xml:space="preserve">הממשלה </w:t>
      </w:r>
      <w:bookmarkStart w:id="26378" w:name="_ETM_Q74_716439"/>
      <w:bookmarkEnd w:id="26378"/>
      <w:r>
        <w:rPr>
          <w:rtl/>
        </w:rPr>
        <w:t>נתניהו</w:t>
      </w:r>
      <w:r>
        <w:rPr>
          <w:rFonts w:hint="cs"/>
          <w:rtl/>
        </w:rPr>
        <w:t>.</w:t>
      </w:r>
      <w:r>
        <w:rPr>
          <w:rtl/>
        </w:rPr>
        <w:t xml:space="preserve"> </w:t>
      </w:r>
      <w:bookmarkStart w:id="26379" w:name="_ETM_Q74_717790"/>
      <w:bookmarkEnd w:id="26379"/>
    </w:p>
    <w:p w:rsidR="00CD1EEA" w:rsidRDefault="00CD1EEA" w:rsidP="00223BCB">
      <w:pPr>
        <w:rPr>
          <w:rtl/>
        </w:rPr>
      </w:pPr>
    </w:p>
    <w:p w:rsidR="006040CC" w:rsidRDefault="00CD1EEA" w:rsidP="006040CC">
      <w:pPr>
        <w:rPr>
          <w:rtl/>
        </w:rPr>
      </w:pPr>
      <w:r>
        <w:rPr>
          <w:rtl/>
        </w:rPr>
        <w:t xml:space="preserve">ואני </w:t>
      </w:r>
      <w:bookmarkStart w:id="26380" w:name="_ETM_Q74_718120"/>
      <w:bookmarkEnd w:id="26380"/>
      <w:r>
        <w:rPr>
          <w:rtl/>
        </w:rPr>
        <w:t xml:space="preserve">לא </w:t>
      </w:r>
      <w:bookmarkStart w:id="26381" w:name="_ETM_Q74_718510"/>
      <w:bookmarkEnd w:id="26381"/>
      <w:r>
        <w:rPr>
          <w:rtl/>
        </w:rPr>
        <w:t xml:space="preserve">אאריך </w:t>
      </w:r>
      <w:bookmarkStart w:id="26382" w:name="_ETM_Q74_719109"/>
      <w:bookmarkEnd w:id="26382"/>
      <w:r>
        <w:rPr>
          <w:rtl/>
        </w:rPr>
        <w:t xml:space="preserve">בדברים </w:t>
      </w:r>
      <w:bookmarkStart w:id="26383" w:name="_ETM_Q74_719620"/>
      <w:bookmarkEnd w:id="26383"/>
      <w:r>
        <w:rPr>
          <w:rtl/>
        </w:rPr>
        <w:t xml:space="preserve">שכבר </w:t>
      </w:r>
      <w:bookmarkStart w:id="26384" w:name="_ETM_Q74_719980"/>
      <w:bookmarkEnd w:id="26384"/>
      <w:r>
        <w:rPr>
          <w:rtl/>
        </w:rPr>
        <w:t xml:space="preserve">נאמרו </w:t>
      </w:r>
      <w:bookmarkStart w:id="26385" w:name="_ETM_Q74_720489"/>
      <w:bookmarkEnd w:id="26385"/>
      <w:r>
        <w:rPr>
          <w:rtl/>
        </w:rPr>
        <w:t>ע</w:t>
      </w:r>
      <w:r>
        <w:rPr>
          <w:rFonts w:hint="cs"/>
          <w:rtl/>
        </w:rPr>
        <w:t>ל ידי</w:t>
      </w:r>
      <w:r>
        <w:rPr>
          <w:rtl/>
        </w:rPr>
        <w:t xml:space="preserve"> </w:t>
      </w:r>
      <w:bookmarkStart w:id="26386" w:name="_ETM_Q74_721239"/>
      <w:bookmarkEnd w:id="26386"/>
      <w:r>
        <w:rPr>
          <w:rtl/>
        </w:rPr>
        <w:t>קודמיי</w:t>
      </w:r>
      <w:r>
        <w:rPr>
          <w:rFonts w:hint="cs"/>
          <w:rtl/>
        </w:rPr>
        <w:t>,</w:t>
      </w:r>
      <w:r>
        <w:rPr>
          <w:rtl/>
        </w:rPr>
        <w:t xml:space="preserve"> </w:t>
      </w:r>
      <w:bookmarkStart w:id="26387" w:name="_ETM_Q74_722469"/>
      <w:bookmarkEnd w:id="26387"/>
      <w:r>
        <w:rPr>
          <w:rtl/>
        </w:rPr>
        <w:t xml:space="preserve">ששמענו </w:t>
      </w:r>
      <w:bookmarkStart w:id="26388" w:name="_ETM_Q74_723219"/>
      <w:bookmarkEnd w:id="26388"/>
      <w:r>
        <w:rPr>
          <w:rtl/>
        </w:rPr>
        <w:t>ה</w:t>
      </w:r>
      <w:bookmarkStart w:id="26389" w:name="_ETM_Q74_723790"/>
      <w:bookmarkEnd w:id="26389"/>
      <w:r>
        <w:rPr>
          <w:rFonts w:hint="cs"/>
          <w:rtl/>
        </w:rPr>
        <w:t xml:space="preserve">ערב </w:t>
      </w:r>
      <w:bookmarkStart w:id="26390" w:name="_ETM_Q74_727892"/>
      <w:bookmarkEnd w:id="26390"/>
      <w:r>
        <w:rPr>
          <w:rtl/>
        </w:rPr>
        <w:t xml:space="preserve">נאום </w:t>
      </w:r>
      <w:bookmarkStart w:id="26391" w:name="_ETM_Q74_724629"/>
      <w:bookmarkEnd w:id="26391"/>
      <w:r>
        <w:rPr>
          <w:rtl/>
        </w:rPr>
        <w:t>רפה</w:t>
      </w:r>
      <w:r>
        <w:rPr>
          <w:rFonts w:hint="cs"/>
          <w:rtl/>
        </w:rPr>
        <w:t>,</w:t>
      </w:r>
      <w:r>
        <w:rPr>
          <w:rtl/>
        </w:rPr>
        <w:t xml:space="preserve"> </w:t>
      </w:r>
      <w:bookmarkStart w:id="26392" w:name="_ETM_Q74_725740"/>
      <w:bookmarkEnd w:id="26392"/>
      <w:r>
        <w:rPr>
          <w:rtl/>
        </w:rPr>
        <w:t xml:space="preserve">שיש </w:t>
      </w:r>
      <w:bookmarkStart w:id="26393" w:name="_ETM_Q74_726220"/>
      <w:bookmarkEnd w:id="26393"/>
      <w:r>
        <w:rPr>
          <w:rtl/>
        </w:rPr>
        <w:t xml:space="preserve">בו </w:t>
      </w:r>
      <w:bookmarkStart w:id="26394" w:name="_ETM_Q74_726610"/>
      <w:bookmarkEnd w:id="26394"/>
      <w:r>
        <w:rPr>
          <w:rtl/>
        </w:rPr>
        <w:t xml:space="preserve">יותר </w:t>
      </w:r>
      <w:bookmarkStart w:id="26395" w:name="_ETM_Q74_727180"/>
      <w:bookmarkEnd w:id="26395"/>
      <w:r>
        <w:rPr>
          <w:rtl/>
        </w:rPr>
        <w:t xml:space="preserve">אוויר </w:t>
      </w:r>
      <w:bookmarkStart w:id="26396" w:name="_ETM_Q74_727660"/>
      <w:bookmarkEnd w:id="26396"/>
      <w:r>
        <w:rPr>
          <w:rtl/>
        </w:rPr>
        <w:t xml:space="preserve">מאשר </w:t>
      </w:r>
      <w:bookmarkStart w:id="26397" w:name="_ETM_Q74_728230"/>
      <w:bookmarkEnd w:id="26397"/>
      <w:r>
        <w:rPr>
          <w:rtl/>
        </w:rPr>
        <w:t>תוכן</w:t>
      </w:r>
      <w:r w:rsidR="006040CC">
        <w:rPr>
          <w:rFonts w:hint="cs"/>
          <w:rtl/>
        </w:rPr>
        <w:t>.</w:t>
      </w:r>
      <w:r>
        <w:rPr>
          <w:rtl/>
        </w:rPr>
        <w:t xml:space="preserve"> </w:t>
      </w:r>
      <w:bookmarkStart w:id="26398" w:name="_ETM_Q74_729370"/>
      <w:bookmarkEnd w:id="26398"/>
      <w:r>
        <w:rPr>
          <w:rtl/>
        </w:rPr>
        <w:t xml:space="preserve">צריך </w:t>
      </w:r>
      <w:bookmarkStart w:id="26399" w:name="_ETM_Q74_730000"/>
      <w:bookmarkEnd w:id="26399"/>
      <w:r>
        <w:rPr>
          <w:rtl/>
        </w:rPr>
        <w:t xml:space="preserve">לומר </w:t>
      </w:r>
      <w:bookmarkStart w:id="26400" w:name="_ETM_Q74_730330"/>
      <w:bookmarkEnd w:id="26400"/>
      <w:r>
        <w:rPr>
          <w:rtl/>
        </w:rPr>
        <w:t xml:space="preserve">דבר </w:t>
      </w:r>
      <w:bookmarkStart w:id="26401" w:name="_ETM_Q74_730690"/>
      <w:bookmarkEnd w:id="26401"/>
      <w:r>
        <w:rPr>
          <w:rFonts w:hint="cs"/>
          <w:rtl/>
        </w:rPr>
        <w:t>אחד,</w:t>
      </w:r>
      <w:r>
        <w:rPr>
          <w:rtl/>
        </w:rPr>
        <w:t xml:space="preserve"> </w:t>
      </w:r>
      <w:bookmarkStart w:id="26402" w:name="_ETM_Q74_731710"/>
      <w:bookmarkEnd w:id="26402"/>
      <w:r>
        <w:rPr>
          <w:rtl/>
        </w:rPr>
        <w:t xml:space="preserve">אם </w:t>
      </w:r>
      <w:bookmarkStart w:id="26403" w:name="_ETM_Q74_731890"/>
      <w:bookmarkEnd w:id="26403"/>
      <w:r>
        <w:rPr>
          <w:rtl/>
        </w:rPr>
        <w:t xml:space="preserve">מישהו </w:t>
      </w:r>
      <w:bookmarkStart w:id="26404" w:name="_ETM_Q74_732250"/>
      <w:bookmarkEnd w:id="26404"/>
      <w:r>
        <w:rPr>
          <w:rtl/>
        </w:rPr>
        <w:t xml:space="preserve">חושב </w:t>
      </w:r>
      <w:bookmarkStart w:id="26405" w:name="_ETM_Q74_733409"/>
      <w:bookmarkEnd w:id="26405"/>
      <w:r>
        <w:rPr>
          <w:rtl/>
        </w:rPr>
        <w:t>שאנחנו</w:t>
      </w:r>
      <w:bookmarkStart w:id="26406" w:name="_ETM_Q74_734579"/>
      <w:bookmarkEnd w:id="26406"/>
      <w:r w:rsidR="006040CC">
        <w:rPr>
          <w:rFonts w:hint="cs"/>
          <w:rtl/>
        </w:rPr>
        <w:t xml:space="preserve">, </w:t>
      </w:r>
      <w:r>
        <w:rPr>
          <w:rtl/>
        </w:rPr>
        <w:t xml:space="preserve">או </w:t>
      </w:r>
      <w:bookmarkStart w:id="26407" w:name="_ETM_Q74_734760"/>
      <w:bookmarkEnd w:id="26407"/>
      <w:r>
        <w:rPr>
          <w:rtl/>
        </w:rPr>
        <w:t xml:space="preserve">בעיקר </w:t>
      </w:r>
      <w:bookmarkStart w:id="26408" w:name="_ETM_Q74_735659"/>
      <w:bookmarkEnd w:id="26408"/>
      <w:r>
        <w:rPr>
          <w:rFonts w:hint="cs"/>
          <w:rtl/>
        </w:rPr>
        <w:t>המחאה</w:t>
      </w:r>
      <w:r>
        <w:rPr>
          <w:rtl/>
        </w:rPr>
        <w:t xml:space="preserve"> </w:t>
      </w:r>
      <w:bookmarkStart w:id="26409" w:name="_ETM_Q74_736500"/>
      <w:bookmarkEnd w:id="26409"/>
      <w:r>
        <w:rPr>
          <w:rFonts w:hint="cs"/>
          <w:rtl/>
        </w:rPr>
        <w:t>ה</w:t>
      </w:r>
      <w:r>
        <w:rPr>
          <w:rtl/>
        </w:rPr>
        <w:t>מפוארת</w:t>
      </w:r>
      <w:r>
        <w:rPr>
          <w:rFonts w:hint="cs"/>
          <w:rtl/>
        </w:rPr>
        <w:t>,</w:t>
      </w:r>
      <w:r>
        <w:rPr>
          <w:rtl/>
        </w:rPr>
        <w:t xml:space="preserve"> </w:t>
      </w:r>
      <w:bookmarkStart w:id="26410" w:name="_ETM_Q74_737890"/>
      <w:bookmarkEnd w:id="26410"/>
      <w:r>
        <w:rPr>
          <w:rtl/>
        </w:rPr>
        <w:t xml:space="preserve">שהיא </w:t>
      </w:r>
      <w:bookmarkStart w:id="26411" w:name="_ETM_Q74_738400"/>
      <w:bookmarkEnd w:id="26411"/>
      <w:r>
        <w:rPr>
          <w:rtl/>
        </w:rPr>
        <w:t xml:space="preserve">זו </w:t>
      </w:r>
      <w:bookmarkStart w:id="26412" w:name="_ETM_Q74_738700"/>
      <w:bookmarkEnd w:id="26412"/>
      <w:r>
        <w:rPr>
          <w:rtl/>
        </w:rPr>
        <w:t xml:space="preserve">שבלמה </w:t>
      </w:r>
      <w:bookmarkStart w:id="26413" w:name="_ETM_Q74_739870"/>
      <w:bookmarkEnd w:id="26413"/>
      <w:r>
        <w:rPr>
          <w:rtl/>
        </w:rPr>
        <w:t xml:space="preserve">את </w:t>
      </w:r>
      <w:bookmarkStart w:id="26414" w:name="_ETM_Q74_740080"/>
      <w:bookmarkEnd w:id="26414"/>
      <w:r>
        <w:rPr>
          <w:rtl/>
        </w:rPr>
        <w:t xml:space="preserve">החקיקה </w:t>
      </w:r>
      <w:bookmarkStart w:id="26415" w:name="_ETM_Q74_741130"/>
      <w:bookmarkEnd w:id="26415"/>
      <w:r>
        <w:rPr>
          <w:rtl/>
        </w:rPr>
        <w:t>המסוכנת</w:t>
      </w:r>
      <w:bookmarkStart w:id="26416" w:name="_ETM_Q74_742520"/>
      <w:bookmarkEnd w:id="26416"/>
      <w:r w:rsidR="006040CC">
        <w:rPr>
          <w:rFonts w:hint="cs"/>
          <w:rtl/>
        </w:rPr>
        <w:t>, ש</w:t>
      </w:r>
      <w:r>
        <w:rPr>
          <w:rtl/>
        </w:rPr>
        <w:t xml:space="preserve">מישהו </w:t>
      </w:r>
      <w:bookmarkStart w:id="26417" w:name="_ETM_Q74_743090"/>
      <w:bookmarkEnd w:id="26417"/>
      <w:r>
        <w:rPr>
          <w:rtl/>
        </w:rPr>
        <w:t>מא</w:t>
      </w:r>
      <w:r>
        <w:rPr>
          <w:rFonts w:hint="cs"/>
          <w:rtl/>
        </w:rPr>
        <w:t>י</w:t>
      </w:r>
      <w:r>
        <w:rPr>
          <w:rtl/>
        </w:rPr>
        <w:t xml:space="preserve">תנו </w:t>
      </w:r>
      <w:bookmarkStart w:id="26418" w:name="_ETM_Q74_743750"/>
      <w:bookmarkEnd w:id="26418"/>
      <w:r>
        <w:rPr>
          <w:rtl/>
        </w:rPr>
        <w:t xml:space="preserve">יסתפק </w:t>
      </w:r>
      <w:bookmarkStart w:id="26419" w:name="_ETM_Q74_744320"/>
      <w:bookmarkEnd w:id="26419"/>
      <w:r>
        <w:rPr>
          <w:rtl/>
        </w:rPr>
        <w:t xml:space="preserve">בשינויים </w:t>
      </w:r>
      <w:bookmarkStart w:id="26420" w:name="_ETM_Q74_744949"/>
      <w:bookmarkEnd w:id="26420"/>
      <w:r>
        <w:rPr>
          <w:rtl/>
        </w:rPr>
        <w:t>קוסמטיים</w:t>
      </w:r>
      <w:r>
        <w:rPr>
          <w:rFonts w:hint="cs"/>
          <w:rtl/>
        </w:rPr>
        <w:t xml:space="preserve"> –</w:t>
      </w:r>
      <w:r>
        <w:rPr>
          <w:rtl/>
        </w:rPr>
        <w:t xml:space="preserve"> </w:t>
      </w:r>
      <w:bookmarkStart w:id="26421" w:name="_ETM_Q74_745760"/>
      <w:bookmarkEnd w:id="26421"/>
      <w:r>
        <w:rPr>
          <w:rtl/>
        </w:rPr>
        <w:t xml:space="preserve">טעות </w:t>
      </w:r>
      <w:bookmarkStart w:id="26422" w:name="_ETM_Q74_746240"/>
      <w:bookmarkEnd w:id="26422"/>
      <w:r>
        <w:rPr>
          <w:rtl/>
        </w:rPr>
        <w:t>בידו</w:t>
      </w:r>
      <w:r>
        <w:rPr>
          <w:rFonts w:hint="cs"/>
          <w:rtl/>
        </w:rPr>
        <w:t>.</w:t>
      </w:r>
      <w:r>
        <w:rPr>
          <w:rtl/>
        </w:rPr>
        <w:t xml:space="preserve"> </w:t>
      </w:r>
      <w:bookmarkStart w:id="26423" w:name="_ETM_Q74_747550"/>
      <w:bookmarkEnd w:id="26423"/>
      <w:r>
        <w:rPr>
          <w:rtl/>
        </w:rPr>
        <w:t xml:space="preserve">וצריך </w:t>
      </w:r>
      <w:bookmarkStart w:id="26424" w:name="_ETM_Q74_748569"/>
      <w:bookmarkEnd w:id="26424"/>
      <w:r>
        <w:rPr>
          <w:rtl/>
        </w:rPr>
        <w:t xml:space="preserve">לומר </w:t>
      </w:r>
      <w:bookmarkStart w:id="26425" w:name="_ETM_Q74_748960"/>
      <w:bookmarkEnd w:id="26425"/>
      <w:r>
        <w:rPr>
          <w:rtl/>
        </w:rPr>
        <w:t xml:space="preserve">באומץ </w:t>
      </w:r>
      <w:bookmarkStart w:id="26426" w:name="_ETM_Q74_749559"/>
      <w:bookmarkEnd w:id="26426"/>
      <w:r>
        <w:rPr>
          <w:rtl/>
        </w:rPr>
        <w:t>הערב</w:t>
      </w:r>
      <w:r w:rsidR="006040CC">
        <w:rPr>
          <w:rFonts w:hint="cs"/>
          <w:rtl/>
        </w:rPr>
        <w:t>:</w:t>
      </w:r>
      <w:r>
        <w:rPr>
          <w:rtl/>
        </w:rPr>
        <w:t xml:space="preserve"> </w:t>
      </w:r>
      <w:bookmarkStart w:id="26427" w:name="_ETM_Q74_750699"/>
      <w:bookmarkEnd w:id="26427"/>
      <w:r>
        <w:rPr>
          <w:rFonts w:hint="cs"/>
          <w:rtl/>
        </w:rPr>
        <w:t>ה</w:t>
      </w:r>
      <w:r>
        <w:rPr>
          <w:rtl/>
        </w:rPr>
        <w:t xml:space="preserve">תוכנית </w:t>
      </w:r>
      <w:bookmarkStart w:id="26428" w:name="_ETM_Q74_751270"/>
      <w:bookmarkEnd w:id="26428"/>
      <w:r>
        <w:rPr>
          <w:rFonts w:hint="cs"/>
          <w:rtl/>
        </w:rPr>
        <w:t>ה</w:t>
      </w:r>
      <w:r>
        <w:rPr>
          <w:rtl/>
        </w:rPr>
        <w:t xml:space="preserve">מסוכנת </w:t>
      </w:r>
      <w:bookmarkStart w:id="26429" w:name="_ETM_Q74_752020"/>
      <w:bookmarkEnd w:id="26429"/>
      <w:r>
        <w:rPr>
          <w:rtl/>
        </w:rPr>
        <w:t xml:space="preserve">שהציג </w:t>
      </w:r>
      <w:bookmarkStart w:id="26430" w:name="_ETM_Q74_752800"/>
      <w:bookmarkEnd w:id="26430"/>
      <w:r>
        <w:rPr>
          <w:rtl/>
        </w:rPr>
        <w:t xml:space="preserve">שר </w:t>
      </w:r>
      <w:bookmarkStart w:id="26431" w:name="_ETM_Q74_753159"/>
      <w:bookmarkEnd w:id="26431"/>
      <w:r>
        <w:rPr>
          <w:rtl/>
        </w:rPr>
        <w:t xml:space="preserve">המשפטים </w:t>
      </w:r>
      <w:bookmarkStart w:id="26432" w:name="_ETM_Q74_753819"/>
      <w:bookmarkEnd w:id="26432"/>
      <w:r>
        <w:rPr>
          <w:rtl/>
        </w:rPr>
        <w:t xml:space="preserve">יריב </w:t>
      </w:r>
      <w:bookmarkStart w:id="26433" w:name="_ETM_Q74_754270"/>
      <w:bookmarkEnd w:id="26433"/>
      <w:r>
        <w:rPr>
          <w:rtl/>
        </w:rPr>
        <w:t xml:space="preserve">לוין </w:t>
      </w:r>
      <w:bookmarkStart w:id="26434" w:name="_ETM_Q74_755270"/>
      <w:bookmarkEnd w:id="26434"/>
      <w:r>
        <w:rPr>
          <w:rtl/>
        </w:rPr>
        <w:t xml:space="preserve">חייבת </w:t>
      </w:r>
      <w:bookmarkStart w:id="26435" w:name="_ETM_Q74_756050"/>
      <w:bookmarkEnd w:id="26435"/>
      <w:r>
        <w:rPr>
          <w:rtl/>
        </w:rPr>
        <w:t xml:space="preserve">להיגנז </w:t>
      </w:r>
      <w:bookmarkStart w:id="26436" w:name="_ETM_Q74_756949"/>
      <w:bookmarkEnd w:id="26436"/>
      <w:r>
        <w:rPr>
          <w:rtl/>
        </w:rPr>
        <w:t xml:space="preserve">ולעבור </w:t>
      </w:r>
      <w:bookmarkStart w:id="26437" w:name="_ETM_Q74_757610"/>
      <w:bookmarkEnd w:id="26437"/>
      <w:r>
        <w:rPr>
          <w:rtl/>
        </w:rPr>
        <w:t xml:space="preserve">מן </w:t>
      </w:r>
      <w:bookmarkStart w:id="26438" w:name="_ETM_Q74_757820"/>
      <w:bookmarkEnd w:id="26438"/>
      <w:r>
        <w:rPr>
          <w:rtl/>
        </w:rPr>
        <w:t>העולם</w:t>
      </w:r>
      <w:r>
        <w:rPr>
          <w:rFonts w:hint="cs"/>
          <w:rtl/>
        </w:rPr>
        <w:t>.</w:t>
      </w:r>
      <w:r w:rsidR="006040CC">
        <w:rPr>
          <w:rFonts w:hint="cs"/>
          <w:rtl/>
        </w:rPr>
        <w:t xml:space="preserve"> </w:t>
      </w:r>
      <w:bookmarkStart w:id="26439" w:name="_ETM_Q74_760408"/>
      <w:bookmarkStart w:id="26440" w:name="_ETM_Q74_760552"/>
      <w:bookmarkStart w:id="26441" w:name="TOR_Q75"/>
      <w:bookmarkEnd w:id="26439"/>
      <w:bookmarkEnd w:id="26440"/>
      <w:bookmarkEnd w:id="26441"/>
      <w:r>
        <w:rPr>
          <w:rFonts w:hint="cs"/>
          <w:rtl/>
        </w:rPr>
        <w:t xml:space="preserve">במקומה ניתן לשבת ולדבר על בניית תשתית להסכמות רחבות בדבר ההסדרים החוקתיים של מדינת ישראל, שיכללו את הבטחת העצמאות </w:t>
      </w:r>
      <w:bookmarkStart w:id="26442" w:name="_ETM_Q75_172682"/>
      <w:bookmarkEnd w:id="26442"/>
      <w:r>
        <w:rPr>
          <w:rFonts w:hint="cs"/>
          <w:rtl/>
        </w:rPr>
        <w:t xml:space="preserve">של הרשות השופטת, את עיגון זכויות האדם, את עיגון עקרון </w:t>
      </w:r>
      <w:bookmarkStart w:id="26443" w:name="_ETM_Q75_175457"/>
      <w:bookmarkEnd w:id="26443"/>
      <w:r>
        <w:rPr>
          <w:rFonts w:hint="cs"/>
          <w:rtl/>
        </w:rPr>
        <w:t xml:space="preserve">השוויון, וכן, גם מענה לדברים שמטרידים את הצד השני. </w:t>
      </w:r>
    </w:p>
    <w:p w:rsidR="006040CC" w:rsidRDefault="006040CC" w:rsidP="006040CC">
      <w:pPr>
        <w:rPr>
          <w:rtl/>
        </w:rPr>
      </w:pPr>
    </w:p>
    <w:p w:rsidR="00CD1EEA" w:rsidRDefault="00CD1EEA" w:rsidP="00C92CF1">
      <w:pPr>
        <w:rPr>
          <w:rtl/>
        </w:rPr>
      </w:pPr>
      <w:r>
        <w:rPr>
          <w:rFonts w:hint="cs"/>
          <w:rtl/>
        </w:rPr>
        <w:t>אבל</w:t>
      </w:r>
      <w:bookmarkStart w:id="26444" w:name="_ETM_Q75_184226"/>
      <w:bookmarkEnd w:id="26444"/>
      <w:r>
        <w:rPr>
          <w:rFonts w:hint="cs"/>
          <w:rtl/>
        </w:rPr>
        <w:t xml:space="preserve">, אדוני, אי-אפשר לדבר על נאומו של ראש הממשלה </w:t>
      </w:r>
      <w:bookmarkStart w:id="26445" w:name="_ETM_Q75_190785"/>
      <w:bookmarkEnd w:id="26445"/>
      <w:r>
        <w:rPr>
          <w:rFonts w:hint="cs"/>
          <w:rtl/>
        </w:rPr>
        <w:t xml:space="preserve">מבלי להזכיר גם את מה שלא דובר בו. ואני רוצה </w:t>
      </w:r>
      <w:bookmarkStart w:id="26446" w:name="_ETM_Q75_194582"/>
      <w:bookmarkEnd w:id="26446"/>
      <w:r>
        <w:rPr>
          <w:rFonts w:hint="cs"/>
          <w:rtl/>
        </w:rPr>
        <w:t xml:space="preserve">לשאול אותך, אדוני היושב-ראש, איך יכול להיות </w:t>
      </w:r>
      <w:bookmarkStart w:id="26447" w:name="_ETM_Q75_197150"/>
      <w:bookmarkEnd w:id="26447"/>
      <w:r w:rsidR="00C92CF1">
        <w:rPr>
          <w:rFonts w:hint="cs"/>
          <w:rtl/>
        </w:rPr>
        <w:t>– –</w:t>
      </w:r>
      <w:r>
        <w:rPr>
          <w:rFonts w:hint="cs"/>
          <w:rtl/>
        </w:rPr>
        <w:t xml:space="preserve"> </w:t>
      </w:r>
    </w:p>
    <w:p w:rsidR="00CD1EEA" w:rsidRDefault="00CD1EEA" w:rsidP="009635F5">
      <w:pPr>
        <w:rPr>
          <w:rtl/>
        </w:rPr>
      </w:pPr>
    </w:p>
    <w:p w:rsidR="00CD1EEA" w:rsidRDefault="00CD1EEA" w:rsidP="00223BCB">
      <w:pPr>
        <w:pStyle w:val="af9"/>
        <w:keepNext/>
        <w:rPr>
          <w:rtl/>
        </w:rPr>
      </w:pPr>
      <w:r w:rsidRPr="00E2463C">
        <w:rPr>
          <w:rStyle w:val="TagStyle"/>
          <w:rtl/>
        </w:rPr>
        <w:t xml:space="preserve"> &lt;&lt; יור &gt;&gt; </w:t>
      </w:r>
      <w:r>
        <w:rPr>
          <w:rtl/>
        </w:rPr>
        <w:t>היו"ר אוריאל בוסו:</w:t>
      </w:r>
      <w:r w:rsidRPr="00E2463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לסיים. </w:t>
      </w:r>
    </w:p>
    <w:p w:rsidR="00CD1EEA" w:rsidRDefault="00CD1EEA" w:rsidP="00223BCB">
      <w:pPr>
        <w:rPr>
          <w:rtl/>
          <w:lang w:eastAsia="he-IL"/>
        </w:rPr>
      </w:pPr>
    </w:p>
    <w:p w:rsidR="00CD1EEA" w:rsidRDefault="00CD1EEA" w:rsidP="00223BCB">
      <w:pPr>
        <w:pStyle w:val="-"/>
        <w:keepNext/>
        <w:rPr>
          <w:rtl/>
        </w:rPr>
      </w:pPr>
      <w:bookmarkStart w:id="26448" w:name="ET_speakercontinue_6156_4"/>
      <w:r w:rsidRPr="00E2463C">
        <w:rPr>
          <w:rStyle w:val="TagStyle"/>
          <w:rtl/>
        </w:rPr>
        <w:t xml:space="preserve"> &lt;&lt; דובר_המשך &gt;&gt; </w:t>
      </w:r>
      <w:r>
        <w:rPr>
          <w:rtl/>
        </w:rPr>
        <w:t>גלעד קריב (העבודה):</w:t>
      </w:r>
      <w:r w:rsidRPr="00E2463C">
        <w:rPr>
          <w:rStyle w:val="TagStyle"/>
          <w:rtl/>
        </w:rPr>
        <w:t xml:space="preserve"> &lt;&lt; דובר_המשך &gt;&gt;</w:t>
      </w:r>
      <w:r>
        <w:rPr>
          <w:rtl/>
        </w:rPr>
        <w:t xml:space="preserve"> </w:t>
      </w:r>
      <w:bookmarkEnd w:id="26448"/>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שגם הערב אזרחי ישראל אינם </w:t>
      </w:r>
      <w:bookmarkStart w:id="26449" w:name="_ETM_Q75_202019"/>
      <w:bookmarkEnd w:id="26449"/>
      <w:r w:rsidR="00CD1EEA">
        <w:rPr>
          <w:rFonts w:hint="cs"/>
          <w:rtl/>
          <w:lang w:eastAsia="he-IL"/>
        </w:rPr>
        <w:t xml:space="preserve">יודעים אם יש להם שר ביטחון. </w:t>
      </w:r>
    </w:p>
    <w:p w:rsidR="00CD1EEA" w:rsidRDefault="00CD1EEA" w:rsidP="00223BCB">
      <w:pPr>
        <w:rPr>
          <w:rtl/>
          <w:lang w:eastAsia="he-IL"/>
        </w:rPr>
      </w:pPr>
    </w:p>
    <w:p w:rsidR="00CD1EEA" w:rsidRDefault="00CD1EEA" w:rsidP="00223BCB">
      <w:pPr>
        <w:pStyle w:val="af9"/>
        <w:keepNext/>
        <w:rPr>
          <w:rtl/>
        </w:rPr>
      </w:pPr>
      <w:r w:rsidRPr="00185D18">
        <w:rPr>
          <w:rStyle w:val="TagStyle"/>
          <w:rtl/>
        </w:rPr>
        <w:t xml:space="preserve"> &lt;&lt; יור &gt;&gt; </w:t>
      </w:r>
      <w:r>
        <w:rPr>
          <w:rtl/>
        </w:rPr>
        <w:t>היו"ר אוריאל בוסו:</w:t>
      </w:r>
      <w:r w:rsidRPr="00185D18">
        <w:rPr>
          <w:rStyle w:val="TagStyle"/>
          <w:rtl/>
        </w:rPr>
        <w:t xml:space="preserve"> &lt;&lt; יור &gt;&gt;</w:t>
      </w:r>
      <w:r>
        <w:rPr>
          <w:rtl/>
        </w:rPr>
        <w:t xml:space="preserve"> </w:t>
      </w:r>
    </w:p>
    <w:p w:rsidR="00CD1EEA" w:rsidRDefault="00CD1EEA" w:rsidP="001B10C0">
      <w:pPr>
        <w:rPr>
          <w:rtl/>
          <w:lang w:eastAsia="he-IL"/>
        </w:rPr>
      </w:pPr>
    </w:p>
    <w:p w:rsidR="00CD1EEA" w:rsidRPr="00185D18" w:rsidRDefault="00CD1EEA" w:rsidP="00223BCB">
      <w:pPr>
        <w:rPr>
          <w:rtl/>
          <w:lang w:eastAsia="he-IL"/>
        </w:rPr>
      </w:pPr>
      <w:r>
        <w:rPr>
          <w:rFonts w:hint="cs"/>
          <w:rtl/>
          <w:lang w:eastAsia="he-IL"/>
        </w:rPr>
        <w:t xml:space="preserve">תודה רבה, חבר הכנסת גלעד קריב. </w:t>
      </w:r>
    </w:p>
    <w:p w:rsidR="00CD1EEA" w:rsidRDefault="00CD1EEA" w:rsidP="00223BCB">
      <w:pPr>
        <w:rPr>
          <w:rtl/>
          <w:lang w:eastAsia="he-IL"/>
        </w:rPr>
      </w:pPr>
    </w:p>
    <w:p w:rsidR="00CD1EEA" w:rsidRDefault="00CD1EEA" w:rsidP="00223BCB">
      <w:pPr>
        <w:pStyle w:val="-"/>
        <w:keepNext/>
        <w:rPr>
          <w:rtl/>
        </w:rPr>
      </w:pPr>
      <w:bookmarkStart w:id="26450" w:name="ET_speakercontinue_6156_5"/>
      <w:r w:rsidRPr="00E2463C">
        <w:rPr>
          <w:rStyle w:val="TagStyle"/>
          <w:rtl/>
        </w:rPr>
        <w:t xml:space="preserve"> &lt;&lt; דובר_המשך &gt;&gt; </w:t>
      </w:r>
      <w:r>
        <w:rPr>
          <w:rtl/>
        </w:rPr>
        <w:t>גלעד קריב (העבודה):</w:t>
      </w:r>
      <w:r w:rsidRPr="00E2463C">
        <w:rPr>
          <w:rStyle w:val="TagStyle"/>
          <w:rtl/>
        </w:rPr>
        <w:t xml:space="preserve"> &lt;&lt; דובר_המשך &gt;&gt;</w:t>
      </w:r>
      <w:r>
        <w:rPr>
          <w:rtl/>
        </w:rPr>
        <w:t xml:space="preserve"> </w:t>
      </w:r>
      <w:bookmarkEnd w:id="26450"/>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תאמר לי, אדוני </w:t>
      </w:r>
      <w:r>
        <w:rPr>
          <w:rtl/>
          <w:lang w:eastAsia="he-IL"/>
        </w:rPr>
        <w:t>–</w:t>
      </w:r>
      <w:r>
        <w:rPr>
          <w:rFonts w:hint="cs"/>
          <w:rtl/>
          <w:lang w:eastAsia="he-IL"/>
        </w:rPr>
        <w:t xml:space="preserve"> ברשותך, עוד שני </w:t>
      </w:r>
      <w:bookmarkStart w:id="26451" w:name="_ETM_Q75_206594"/>
      <w:bookmarkEnd w:id="26451"/>
      <w:r>
        <w:rPr>
          <w:rFonts w:hint="cs"/>
          <w:rtl/>
          <w:lang w:eastAsia="he-IL"/>
        </w:rPr>
        <w:t xml:space="preserve">משפטים, כי היינו בדיון תורני. </w:t>
      </w:r>
    </w:p>
    <w:p w:rsidR="00CD1EEA" w:rsidRDefault="00CD1EEA" w:rsidP="00223BCB">
      <w:pPr>
        <w:rPr>
          <w:rtl/>
          <w:lang w:eastAsia="he-IL"/>
        </w:rPr>
      </w:pPr>
    </w:p>
    <w:p w:rsidR="00CD1EEA" w:rsidRDefault="00CD1EEA" w:rsidP="00223BCB">
      <w:pPr>
        <w:pStyle w:val="af9"/>
        <w:keepNext/>
        <w:rPr>
          <w:rtl/>
        </w:rPr>
      </w:pPr>
      <w:r w:rsidRPr="00E2463C">
        <w:rPr>
          <w:rStyle w:val="TagStyle"/>
          <w:rtl/>
        </w:rPr>
        <w:t xml:space="preserve"> &lt;&lt; יור &gt;&gt; </w:t>
      </w:r>
      <w:r>
        <w:rPr>
          <w:rtl/>
        </w:rPr>
        <w:t>היו"ר אוריאל בוסו:</w:t>
      </w:r>
      <w:r w:rsidRPr="00E2463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עצרתי בדיון. </w:t>
      </w:r>
    </w:p>
    <w:p w:rsidR="00CD1EEA" w:rsidRDefault="00CD1EEA" w:rsidP="00223BCB">
      <w:pPr>
        <w:rPr>
          <w:rtl/>
          <w:lang w:eastAsia="he-IL"/>
        </w:rPr>
      </w:pPr>
    </w:p>
    <w:p w:rsidR="00CD1EEA" w:rsidRDefault="00CD1EEA" w:rsidP="00223BCB">
      <w:pPr>
        <w:pStyle w:val="-"/>
        <w:keepNext/>
        <w:rPr>
          <w:rtl/>
        </w:rPr>
      </w:pPr>
      <w:r w:rsidRPr="00E2463C">
        <w:rPr>
          <w:rStyle w:val="TagStyle"/>
          <w:rtl/>
        </w:rPr>
        <w:t xml:space="preserve">&lt;&lt; דובר_המשך &gt;&gt; </w:t>
      </w:r>
      <w:r>
        <w:rPr>
          <w:rtl/>
        </w:rPr>
        <w:t>גלעד קריב (העבודה):</w:t>
      </w:r>
      <w:r w:rsidRPr="00E2463C">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C92CF1">
      <w:pPr>
        <w:rPr>
          <w:rtl/>
          <w:lang w:eastAsia="he-IL"/>
        </w:rPr>
      </w:pPr>
      <w:r>
        <w:rPr>
          <w:rFonts w:hint="cs"/>
          <w:rtl/>
          <w:lang w:eastAsia="he-IL"/>
        </w:rPr>
        <w:t>אמור</w:t>
      </w:r>
      <w:bookmarkStart w:id="26452" w:name="_ETM_Q75_210778"/>
      <w:bookmarkEnd w:id="26452"/>
      <w:r>
        <w:rPr>
          <w:rFonts w:hint="cs"/>
          <w:rtl/>
          <w:lang w:eastAsia="he-IL"/>
        </w:rPr>
        <w:t xml:space="preserve"> לי, האם ייתכן שאזרחי ישראל, לא ברור להם </w:t>
      </w:r>
      <w:bookmarkStart w:id="26453" w:name="_ETM_Q75_217163"/>
      <w:bookmarkEnd w:id="26453"/>
      <w:r>
        <w:rPr>
          <w:rFonts w:hint="cs"/>
          <w:rtl/>
          <w:lang w:eastAsia="he-IL"/>
        </w:rPr>
        <w:t>הערב אם יש לממשלה הזו שר ביטחון</w:t>
      </w:r>
      <w:r w:rsidR="006040CC">
        <w:rPr>
          <w:rFonts w:hint="cs"/>
          <w:rtl/>
          <w:lang w:eastAsia="he-IL"/>
        </w:rPr>
        <w:t xml:space="preserve"> </w:t>
      </w:r>
      <w:r w:rsidR="00C92CF1">
        <w:rPr>
          <w:rFonts w:hint="cs"/>
          <w:rtl/>
          <w:lang w:eastAsia="he-IL"/>
        </w:rPr>
        <w:t>– –</w:t>
      </w:r>
      <w:r w:rsidR="006040CC">
        <w:rPr>
          <w:rFonts w:hint="cs"/>
          <w:rtl/>
          <w:lang w:eastAsia="he-IL"/>
        </w:rPr>
        <w:t xml:space="preserve">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185D18">
        <w:rPr>
          <w:rStyle w:val="TagStyle"/>
          <w:rtl/>
        </w:rPr>
        <w:t xml:space="preserve"> &lt;&lt; יור &gt;&gt; </w:t>
      </w:r>
      <w:r>
        <w:rPr>
          <w:rtl/>
        </w:rPr>
        <w:t>היו"ר אוריאל בוסו:</w:t>
      </w:r>
      <w:r w:rsidRPr="00185D18">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w:t>
      </w:r>
    </w:p>
    <w:p w:rsidR="00CD1EEA" w:rsidRDefault="00CD1EEA" w:rsidP="00223BCB">
      <w:pPr>
        <w:rPr>
          <w:rtl/>
          <w:lang w:eastAsia="he-IL"/>
        </w:rPr>
      </w:pPr>
    </w:p>
    <w:p w:rsidR="00CD1EEA" w:rsidRDefault="00CD1EEA" w:rsidP="00223BCB">
      <w:pPr>
        <w:pStyle w:val="-"/>
        <w:keepNext/>
        <w:rPr>
          <w:rtl/>
        </w:rPr>
      </w:pPr>
      <w:r w:rsidRPr="00E2463C">
        <w:rPr>
          <w:rStyle w:val="TagStyle"/>
          <w:rtl/>
        </w:rPr>
        <w:t xml:space="preserve">&lt;&lt; דובר_המשך &gt;&gt; </w:t>
      </w:r>
      <w:r>
        <w:rPr>
          <w:rtl/>
        </w:rPr>
        <w:t>גלעד קריב (העבודה):</w:t>
      </w:r>
      <w:r w:rsidRPr="00E2463C">
        <w:rPr>
          <w:rStyle w:val="TagStyle"/>
          <w:rtl/>
        </w:rPr>
        <w:t xml:space="preserve"> &lt;&lt; דובר_המשך &gt;&gt;</w:t>
      </w:r>
      <w:r>
        <w:rPr>
          <w:rtl/>
        </w:rPr>
        <w:t xml:space="preserve"> </w:t>
      </w:r>
    </w:p>
    <w:p w:rsidR="00CD1EEA" w:rsidRPr="00185D18" w:rsidRDefault="00CD1EEA" w:rsidP="00223BCB">
      <w:pPr>
        <w:rPr>
          <w:rtl/>
          <w:lang w:eastAsia="he-IL"/>
        </w:rPr>
      </w:pPr>
    </w:p>
    <w:p w:rsidR="00CD1EEA" w:rsidRDefault="00BF7C70" w:rsidP="006040CC">
      <w:pPr>
        <w:rPr>
          <w:rtl/>
          <w:lang w:eastAsia="he-IL"/>
        </w:rPr>
      </w:pPr>
      <w:r>
        <w:rPr>
          <w:rFonts w:hint="eastAsia"/>
          <w:rtl/>
          <w:lang w:eastAsia="he-IL"/>
        </w:rPr>
        <w:t xml:space="preserve">– – </w:t>
      </w:r>
      <w:r w:rsidR="00CD1EEA">
        <w:rPr>
          <w:rFonts w:hint="cs"/>
          <w:rtl/>
          <w:lang w:eastAsia="he-IL"/>
        </w:rPr>
        <w:t xml:space="preserve">השר היחיד </w:t>
      </w:r>
      <w:bookmarkStart w:id="26454" w:name="_ETM_Q75_223107"/>
      <w:bookmarkEnd w:id="26454"/>
      <w:r w:rsidR="00CD1EEA">
        <w:rPr>
          <w:rFonts w:hint="cs"/>
          <w:rtl/>
          <w:lang w:eastAsia="he-IL"/>
        </w:rPr>
        <w:t>שמעמדו מעוגן בחוק-יסוד, בחוק-יסוד: הצבא</w:t>
      </w:r>
      <w:r w:rsidR="006040CC">
        <w:rPr>
          <w:rFonts w:hint="cs"/>
          <w:rtl/>
          <w:lang w:eastAsia="he-IL"/>
        </w:rPr>
        <w:t>?</w:t>
      </w:r>
      <w:r w:rsidR="00CD1EEA">
        <w:rPr>
          <w:rFonts w:hint="cs"/>
          <w:rtl/>
          <w:lang w:eastAsia="he-IL"/>
        </w:rPr>
        <w:t xml:space="preserve"> איזו הפקרות טמונה בהתנהלות </w:t>
      </w:r>
      <w:bookmarkStart w:id="26455" w:name="_ETM_Q75_232124"/>
      <w:bookmarkEnd w:id="26455"/>
      <w:r w:rsidR="00CD1EEA">
        <w:rPr>
          <w:rFonts w:hint="cs"/>
          <w:rtl/>
          <w:lang w:eastAsia="he-IL"/>
        </w:rPr>
        <w:t xml:space="preserve">של ראש ממשלה שמשיקולים פוליטיים לא מודיע לאזרחי מדינת ישראל </w:t>
      </w:r>
      <w:bookmarkStart w:id="26456" w:name="_ETM_Q75_238456"/>
      <w:bookmarkEnd w:id="26456"/>
      <w:r w:rsidR="00CD1EEA">
        <w:rPr>
          <w:rFonts w:hint="cs"/>
          <w:rtl/>
          <w:lang w:eastAsia="he-IL"/>
        </w:rPr>
        <w:t xml:space="preserve">מיהו שר הביטחון. </w:t>
      </w:r>
    </w:p>
    <w:p w:rsidR="00CD1EEA" w:rsidRDefault="00CD1EEA" w:rsidP="00223BCB">
      <w:pPr>
        <w:rPr>
          <w:rtl/>
          <w:lang w:eastAsia="he-IL"/>
        </w:rPr>
      </w:pPr>
    </w:p>
    <w:p w:rsidR="00CD1EEA" w:rsidRDefault="00CD1EEA" w:rsidP="00223BCB">
      <w:pPr>
        <w:pStyle w:val="af9"/>
        <w:keepNext/>
        <w:rPr>
          <w:rtl/>
        </w:rPr>
      </w:pPr>
      <w:r w:rsidRPr="00185D18">
        <w:rPr>
          <w:rStyle w:val="TagStyle"/>
          <w:rtl/>
        </w:rPr>
        <w:t xml:space="preserve"> &lt;&lt; יור &gt;&gt; </w:t>
      </w:r>
      <w:r>
        <w:rPr>
          <w:rtl/>
        </w:rPr>
        <w:t>היו"ר אוריאל בוסו:</w:t>
      </w:r>
      <w:r w:rsidRPr="00185D18">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w:t>
      </w:r>
    </w:p>
    <w:p w:rsidR="00CD1EEA" w:rsidRDefault="00CD1EEA" w:rsidP="00223BCB">
      <w:pPr>
        <w:rPr>
          <w:rtl/>
          <w:lang w:eastAsia="he-IL"/>
        </w:rPr>
      </w:pPr>
    </w:p>
    <w:p w:rsidR="00CD1EEA" w:rsidRDefault="00CD1EEA" w:rsidP="00223BCB">
      <w:pPr>
        <w:pStyle w:val="-"/>
        <w:keepNext/>
        <w:rPr>
          <w:rtl/>
        </w:rPr>
      </w:pPr>
      <w:r w:rsidRPr="00E2463C">
        <w:rPr>
          <w:rStyle w:val="TagStyle"/>
          <w:rtl/>
        </w:rPr>
        <w:t xml:space="preserve">&lt;&lt; דובר_המשך &gt;&gt; </w:t>
      </w:r>
      <w:r>
        <w:rPr>
          <w:rtl/>
        </w:rPr>
        <w:t>גלעד קריב (העבודה):</w:t>
      </w:r>
      <w:r w:rsidRPr="00E2463C">
        <w:rPr>
          <w:rStyle w:val="TagStyle"/>
          <w:rtl/>
        </w:rPr>
        <w:t xml:space="preserve"> &lt;&lt; דובר_המשך &gt;&gt;</w:t>
      </w:r>
      <w:r>
        <w:rPr>
          <w:rtl/>
        </w:rPr>
        <w:t xml:space="preserve"> </w:t>
      </w:r>
    </w:p>
    <w:p w:rsidR="00CD1EEA" w:rsidRPr="00185D18" w:rsidRDefault="00CD1EEA" w:rsidP="00223BCB">
      <w:pPr>
        <w:rPr>
          <w:rtl/>
          <w:lang w:eastAsia="he-IL"/>
        </w:rPr>
      </w:pPr>
    </w:p>
    <w:p w:rsidR="00CD1EEA" w:rsidRDefault="00CD1EEA" w:rsidP="00223BCB">
      <w:pPr>
        <w:rPr>
          <w:rtl/>
          <w:lang w:eastAsia="he-IL"/>
        </w:rPr>
      </w:pPr>
      <w:bookmarkStart w:id="26457" w:name="_ETM_Q75_220563"/>
      <w:bookmarkStart w:id="26458" w:name="_ETM_Q75_220683"/>
      <w:bookmarkEnd w:id="26457"/>
      <w:bookmarkEnd w:id="26458"/>
      <w:r>
        <w:rPr>
          <w:rFonts w:hint="cs"/>
          <w:rtl/>
          <w:lang w:eastAsia="he-IL"/>
        </w:rPr>
        <w:t xml:space="preserve">האם ייתכן ששר הביטחון של </w:t>
      </w:r>
      <w:bookmarkStart w:id="26459" w:name="_ETM_Q75_244270"/>
      <w:bookmarkEnd w:id="26459"/>
      <w:r>
        <w:rPr>
          <w:rFonts w:hint="cs"/>
          <w:rtl/>
          <w:lang w:eastAsia="he-IL"/>
        </w:rPr>
        <w:t xml:space="preserve">ישראל יהיה ברווז צולע בגלל השיקולים הפוליטיים המופרכים של ראש הממשלה? תודה. </w:t>
      </w:r>
    </w:p>
    <w:p w:rsidR="00CD1EEA" w:rsidRDefault="00CD1EEA" w:rsidP="00223BCB">
      <w:pPr>
        <w:rPr>
          <w:rtl/>
          <w:lang w:eastAsia="he-IL"/>
        </w:rPr>
      </w:pPr>
    </w:p>
    <w:p w:rsidR="00CD1EEA" w:rsidRDefault="00CD1EEA" w:rsidP="00223BCB">
      <w:pPr>
        <w:pStyle w:val="af9"/>
        <w:keepNext/>
        <w:rPr>
          <w:rtl/>
        </w:rPr>
      </w:pPr>
      <w:r w:rsidRPr="00185D18">
        <w:rPr>
          <w:rStyle w:val="TagStyle"/>
          <w:rtl/>
        </w:rPr>
        <w:t xml:space="preserve"> &lt;&lt; יור &gt;&gt; </w:t>
      </w:r>
      <w:r>
        <w:rPr>
          <w:rtl/>
        </w:rPr>
        <w:t>היו"ר אוריאל בוסו:</w:t>
      </w:r>
      <w:r w:rsidRPr="00185D18">
        <w:rPr>
          <w:rStyle w:val="TagStyle"/>
          <w:rtl/>
        </w:rPr>
        <w:t xml:space="preserve"> &lt;&lt; יור &gt;&gt;</w:t>
      </w:r>
      <w:r>
        <w:rPr>
          <w:rtl/>
        </w:rPr>
        <w:t xml:space="preserve"> </w:t>
      </w:r>
    </w:p>
    <w:p w:rsidR="00CD1EEA" w:rsidRDefault="00CD1EEA" w:rsidP="001B10C0">
      <w:pPr>
        <w:rPr>
          <w:rtl/>
          <w:lang w:eastAsia="he-IL"/>
        </w:rPr>
      </w:pPr>
    </w:p>
    <w:p w:rsidR="00CD1EEA" w:rsidRPr="00185D18" w:rsidRDefault="00CD1EEA" w:rsidP="00223BCB">
      <w:pPr>
        <w:rPr>
          <w:rtl/>
          <w:lang w:eastAsia="he-IL"/>
        </w:rPr>
      </w:pPr>
      <w:r>
        <w:rPr>
          <w:rFonts w:hint="cs"/>
          <w:rtl/>
          <w:lang w:eastAsia="he-IL"/>
        </w:rPr>
        <w:t xml:space="preserve">תודה רבה לחבר הכנסת גלעד קריב. חבר הכנסת </w:t>
      </w:r>
      <w:bookmarkStart w:id="26460" w:name="_ETM_Q75_253140"/>
      <w:bookmarkEnd w:id="26460"/>
      <w:r>
        <w:rPr>
          <w:rFonts w:hint="cs"/>
          <w:rtl/>
          <w:lang w:eastAsia="he-IL"/>
        </w:rPr>
        <w:t>זאב אלקין, בבקשה. אתה עולה או שאתה מוותר? לא, קודם</w:t>
      </w:r>
      <w:bookmarkStart w:id="26461" w:name="_ETM_Q75_262835"/>
      <w:bookmarkEnd w:id="26461"/>
      <w:r>
        <w:rPr>
          <w:rFonts w:hint="cs"/>
          <w:rtl/>
          <w:lang w:eastAsia="he-IL"/>
        </w:rPr>
        <w:t xml:space="preserve"> כול זאב אלקין. </w:t>
      </w:r>
    </w:p>
    <w:p w:rsidR="00CD1EEA" w:rsidRDefault="00CD1EEA" w:rsidP="00223BCB">
      <w:pPr>
        <w:rPr>
          <w:rtl/>
          <w:lang w:eastAsia="he-IL"/>
        </w:rPr>
      </w:pPr>
      <w:bookmarkStart w:id="26462" w:name="_ETM_Q75_220758"/>
      <w:bookmarkStart w:id="26463" w:name="_ETM_Q75_220800"/>
      <w:bookmarkEnd w:id="26462"/>
      <w:bookmarkEnd w:id="26463"/>
    </w:p>
    <w:p w:rsidR="00CD1EEA" w:rsidRDefault="00CD1EEA" w:rsidP="00223BCB">
      <w:pPr>
        <w:pStyle w:val="a5"/>
        <w:keepNext/>
        <w:rPr>
          <w:rtl/>
        </w:rPr>
      </w:pPr>
      <w:bookmarkStart w:id="26464" w:name="ET_speaker_4590_7"/>
      <w:r w:rsidRPr="00E2463C">
        <w:rPr>
          <w:rStyle w:val="TagStyle"/>
          <w:rtl/>
        </w:rPr>
        <w:t xml:space="preserve"> &lt;&lt; דובר &gt;&gt; </w:t>
      </w:r>
      <w:bookmarkStart w:id="26465" w:name="_Toc130910885"/>
      <w:bookmarkStart w:id="26466" w:name="_Toc130997106"/>
      <w:bookmarkStart w:id="26467" w:name="_Toc152076487"/>
      <w:r>
        <w:rPr>
          <w:rtl/>
        </w:rPr>
        <w:t>זאב אלקין (המחנה הממלכתי):</w:t>
      </w:r>
      <w:bookmarkEnd w:id="26465"/>
      <w:bookmarkEnd w:id="26466"/>
      <w:bookmarkEnd w:id="26467"/>
      <w:r w:rsidRPr="00E2463C">
        <w:rPr>
          <w:rStyle w:val="TagStyle"/>
          <w:rtl/>
        </w:rPr>
        <w:t xml:space="preserve"> &lt;&lt; דובר &gt;&gt;</w:t>
      </w:r>
      <w:r>
        <w:rPr>
          <w:rtl/>
        </w:rPr>
        <w:t xml:space="preserve"> </w:t>
      </w:r>
      <w:bookmarkEnd w:id="26464"/>
    </w:p>
    <w:p w:rsidR="00CD1EEA" w:rsidRDefault="00CD1EEA" w:rsidP="001B10C0">
      <w:pPr>
        <w:rPr>
          <w:rtl/>
          <w:lang w:eastAsia="he-IL"/>
        </w:rPr>
      </w:pPr>
    </w:p>
    <w:p w:rsidR="006040CC" w:rsidRDefault="00CD1EEA" w:rsidP="006040CC">
      <w:pPr>
        <w:rPr>
          <w:rtl/>
          <w:lang w:eastAsia="he-IL"/>
        </w:rPr>
      </w:pPr>
      <w:r>
        <w:rPr>
          <w:rFonts w:hint="cs"/>
          <w:rtl/>
          <w:lang w:eastAsia="he-IL"/>
        </w:rPr>
        <w:t xml:space="preserve">אדוני היושב-ראש, אדוני השר, חבריי חברי הכנסת, למעשה בסבבים האלה של הדיונים על תקציב המדינה אנחנו </w:t>
      </w:r>
      <w:bookmarkStart w:id="26468" w:name="_ETM_Q75_303386"/>
      <w:bookmarkEnd w:id="26468"/>
      <w:r>
        <w:rPr>
          <w:rFonts w:hint="cs"/>
          <w:rtl/>
          <w:lang w:eastAsia="he-IL"/>
        </w:rPr>
        <w:t>הגענו לשני הדיונים המשמעותיים ביותר, כי הדיון שמתקיים כאן כרגע הוא דיון על שני חוקי ההסדרים – חוק ההסדרים שיש לו משמעות תקציבית וחוק ההסדרים שהוא נטו מבני ורפורמות, והדיון הבא יהיה על התקציב עצמו. אז אנחנו סוף</w:t>
      </w:r>
      <w:r w:rsidR="006040CC">
        <w:rPr>
          <w:rFonts w:hint="cs"/>
          <w:rtl/>
          <w:lang w:eastAsia="he-IL"/>
        </w:rPr>
        <w:t>-</w:t>
      </w:r>
      <w:r>
        <w:rPr>
          <w:rFonts w:hint="cs"/>
          <w:rtl/>
          <w:lang w:eastAsia="he-IL"/>
        </w:rPr>
        <w:t xml:space="preserve">סוף נוגעים בליבת האירוע. מוצגים לפנינו כרגע בדיון הזה למעשה שני חוקים די עבים, אבל השאלה הגדולה תהיה כמובן מה מתוך הרפורמות האלה יישאר ומה </w:t>
      </w:r>
      <w:bookmarkStart w:id="26469" w:name="_ETM_Q75_340650"/>
      <w:bookmarkEnd w:id="26469"/>
      <w:r>
        <w:rPr>
          <w:rFonts w:hint="cs"/>
          <w:rtl/>
          <w:lang w:eastAsia="he-IL"/>
        </w:rPr>
        <w:t xml:space="preserve">בסופו של דבר יתאדה. זה המבחן של כל ממשלה כשהיא מגיעה עם חוקי הסדרים לכנסת. </w:t>
      </w:r>
    </w:p>
    <w:p w:rsidR="006040CC" w:rsidRDefault="006040CC" w:rsidP="006040CC">
      <w:pPr>
        <w:rPr>
          <w:rtl/>
          <w:lang w:eastAsia="he-IL"/>
        </w:rPr>
      </w:pPr>
    </w:p>
    <w:p w:rsidR="00CD1EEA" w:rsidRDefault="00CD1EEA" w:rsidP="006040CC">
      <w:pPr>
        <w:rPr>
          <w:rtl/>
          <w:lang w:eastAsia="he-IL"/>
        </w:rPr>
      </w:pPr>
      <w:r>
        <w:rPr>
          <w:rFonts w:hint="cs"/>
          <w:rtl/>
          <w:lang w:eastAsia="he-IL"/>
        </w:rPr>
        <w:t xml:space="preserve">אני חייב להגיד, </w:t>
      </w:r>
      <w:bookmarkStart w:id="26470" w:name="_ETM_Q75_345818"/>
      <w:bookmarkEnd w:id="26470"/>
      <w:r>
        <w:rPr>
          <w:rFonts w:hint="cs"/>
          <w:rtl/>
          <w:lang w:eastAsia="he-IL"/>
        </w:rPr>
        <w:t xml:space="preserve">צריכים להגיד את האמת, יש פה סעיפים משמעותיים וחשובים בעיניי, כמו למשל פרק על פסולת הבניין. זה נושא כאוב ובוער. בזמנו הממשלה ניסתה לטפל בכך והביאה </w:t>
      </w:r>
      <w:bookmarkStart w:id="26471" w:name="_ETM_Q75_363124"/>
      <w:bookmarkEnd w:id="26471"/>
      <w:r>
        <w:rPr>
          <w:rFonts w:hint="cs"/>
          <w:rtl/>
          <w:lang w:eastAsia="he-IL"/>
        </w:rPr>
        <w:t xml:space="preserve">חקיקה ייחודית לכנסת, </w:t>
      </w:r>
      <w:r w:rsidR="006040CC">
        <w:rPr>
          <w:rFonts w:hint="cs"/>
          <w:rtl/>
          <w:lang w:eastAsia="he-IL"/>
        </w:rPr>
        <w:t>ו</w:t>
      </w:r>
      <w:r>
        <w:rPr>
          <w:rFonts w:hint="cs"/>
          <w:rtl/>
          <w:lang w:eastAsia="he-IL"/>
        </w:rPr>
        <w:t>כמעט הסתיים הליך החקיקה אבל הכנסת יצאה לבחירות, ובסופו של דבר, כמו כל מה</w:t>
      </w:r>
      <w:bookmarkStart w:id="26472" w:name="_ETM_Q75_371659"/>
      <w:bookmarkEnd w:id="26472"/>
      <w:r>
        <w:rPr>
          <w:rFonts w:hint="cs"/>
          <w:rtl/>
          <w:lang w:eastAsia="he-IL"/>
        </w:rPr>
        <w:t xml:space="preserve"> שנעשה שם, לא היה לזה המשך, וחבל שכך. ואני מברך את הממשלה על כך שהצליחה, ואת השרה להגנת הסביבה, שזה בכלל </w:t>
      </w:r>
      <w:bookmarkStart w:id="26473" w:name="_ETM_Q75_380321"/>
      <w:bookmarkEnd w:id="26473"/>
      <w:r>
        <w:rPr>
          <w:rFonts w:hint="cs"/>
          <w:rtl/>
          <w:lang w:eastAsia="he-IL"/>
        </w:rPr>
        <w:t xml:space="preserve">מקרה נדיר שהמשרד להגנת הסביבה הצליח לדחוף פרק לחוק ההסדרים. אני חושב שזה אירוע מאוד מאוד חיובי. </w:t>
      </w:r>
    </w:p>
    <w:p w:rsidR="00CD1EEA" w:rsidRDefault="00CD1EEA" w:rsidP="00223BCB">
      <w:pPr>
        <w:rPr>
          <w:rtl/>
          <w:lang w:eastAsia="he-IL"/>
        </w:rPr>
      </w:pPr>
    </w:p>
    <w:p w:rsidR="00CD1EEA" w:rsidRDefault="00CD1EEA" w:rsidP="00C92CF1">
      <w:pPr>
        <w:rPr>
          <w:rtl/>
          <w:lang w:eastAsia="he-IL"/>
        </w:rPr>
      </w:pPr>
      <w:r>
        <w:rPr>
          <w:rFonts w:hint="cs"/>
          <w:rtl/>
          <w:lang w:eastAsia="he-IL"/>
        </w:rPr>
        <w:t xml:space="preserve">יש עוד רפורמות חשובות, אבל כאמור, המבחן </w:t>
      </w:r>
      <w:bookmarkStart w:id="26474" w:name="_ETM_Q75_393300"/>
      <w:bookmarkEnd w:id="26474"/>
      <w:r>
        <w:rPr>
          <w:rFonts w:hint="cs"/>
          <w:rtl/>
          <w:lang w:eastAsia="he-IL"/>
        </w:rPr>
        <w:t>הגדול יהיה בתחום של היכולת להעביר אותן. למשל, כשהסתכלתי על פרק הדיור, נדמה לי שחלק לא קטן ממה שמופיע פה לא יגיע לסיומו בתהליך חקיקה של חוק ההסדרים, ולו מסיבה מאוד מאוד ברורה</w:t>
      </w:r>
      <w:r w:rsidR="00ED2ABD">
        <w:rPr>
          <w:rFonts w:hint="cs"/>
          <w:rtl/>
          <w:lang w:eastAsia="he-IL"/>
        </w:rPr>
        <w:t>:</w:t>
      </w:r>
      <w:r>
        <w:rPr>
          <w:rFonts w:hint="cs"/>
          <w:rtl/>
          <w:lang w:eastAsia="he-IL"/>
        </w:rPr>
        <w:t xml:space="preserve"> יש פה לא מעט סעיפים שאני יודע שמרכז </w:t>
      </w:r>
      <w:bookmarkStart w:id="26475" w:name="_ETM_Q75_416692"/>
      <w:bookmarkEnd w:id="26475"/>
      <w:r>
        <w:rPr>
          <w:rFonts w:hint="cs"/>
          <w:rtl/>
          <w:lang w:eastAsia="he-IL"/>
        </w:rPr>
        <w:t>השלטון המקומי יתנגד ל</w:t>
      </w:r>
      <w:r w:rsidR="00ED2ABD">
        <w:rPr>
          <w:rFonts w:hint="cs"/>
          <w:rtl/>
          <w:lang w:eastAsia="he-IL"/>
        </w:rPr>
        <w:t>הם</w:t>
      </w:r>
      <w:r>
        <w:rPr>
          <w:rFonts w:hint="cs"/>
          <w:rtl/>
          <w:lang w:eastAsia="he-IL"/>
        </w:rPr>
        <w:t xml:space="preserve"> בכל הכוח כאן בוועדות, ומהיכרותי עם המבנה של הכנסת הנוכחית ושל הקואליציה הנוכחית, אני עוד לא ראיתי ממשלות ליכוד שבהן העבירו דברים שרוב </w:t>
      </w:r>
      <w:bookmarkStart w:id="26476" w:name="_ETM_Q75_431699"/>
      <w:bookmarkEnd w:id="26476"/>
      <w:r>
        <w:rPr>
          <w:rFonts w:hint="cs"/>
          <w:rtl/>
          <w:lang w:eastAsia="he-IL"/>
        </w:rPr>
        <w:t xml:space="preserve">ראשי הערים התנגדו להם. ולכן נראה לי </w:t>
      </w:r>
      <w:r w:rsidR="00ED2ABD">
        <w:rPr>
          <w:rFonts w:hint="cs"/>
          <w:rtl/>
          <w:lang w:eastAsia="he-IL"/>
        </w:rPr>
        <w:t>ש</w:t>
      </w:r>
      <w:r>
        <w:rPr>
          <w:rFonts w:hint="cs"/>
          <w:rtl/>
          <w:lang w:eastAsia="he-IL"/>
        </w:rPr>
        <w:t xml:space="preserve">הדברים שמופיעים כאן </w:t>
      </w:r>
      <w:r w:rsidR="00C92CF1">
        <w:rPr>
          <w:rFonts w:hint="cs"/>
          <w:rtl/>
          <w:lang w:eastAsia="he-IL"/>
        </w:rPr>
        <w:t>– –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2939CF">
        <w:rPr>
          <w:rStyle w:val="TagStyle"/>
          <w:rtl/>
        </w:rPr>
        <w:t xml:space="preserve"> &lt;&lt; יור &gt;&gt; </w:t>
      </w:r>
      <w:r>
        <w:rPr>
          <w:rtl/>
        </w:rPr>
        <w:t>היו"ר אוריאל בוסו:</w:t>
      </w:r>
      <w:r w:rsidRPr="002939C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זאת </w:t>
      </w:r>
      <w:bookmarkStart w:id="26477" w:name="_ETM_Q75_437121"/>
      <w:bookmarkEnd w:id="26477"/>
      <w:r>
        <w:rPr>
          <w:rFonts w:hint="cs"/>
          <w:rtl/>
          <w:lang w:eastAsia="he-IL"/>
        </w:rPr>
        <w:t xml:space="preserve">אומרת שהתקציב לא פוליטי. </w:t>
      </w:r>
    </w:p>
    <w:p w:rsidR="00CD1EEA" w:rsidRDefault="00CD1EEA" w:rsidP="00223BCB">
      <w:pPr>
        <w:rPr>
          <w:rtl/>
          <w:lang w:eastAsia="he-IL"/>
        </w:rPr>
      </w:pPr>
    </w:p>
    <w:p w:rsidR="00CD1EEA" w:rsidRDefault="00CD1EEA" w:rsidP="00223BCB">
      <w:pPr>
        <w:pStyle w:val="-"/>
        <w:keepNext/>
        <w:rPr>
          <w:rtl/>
        </w:rPr>
      </w:pPr>
      <w:r w:rsidRPr="002939CF">
        <w:rPr>
          <w:rStyle w:val="TagStyle"/>
          <w:rtl/>
        </w:rPr>
        <w:t xml:space="preserve"> &lt;&lt; דובר_המשך &gt;&gt; </w:t>
      </w:r>
      <w:r>
        <w:rPr>
          <w:rtl/>
        </w:rPr>
        <w:t>זאב אלקין (המחנה הממלכתי):</w:t>
      </w:r>
      <w:r w:rsidRPr="002939C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לא, זאת אומרת </w:t>
      </w:r>
      <w:r w:rsidR="00C92CF1">
        <w:rPr>
          <w:rFonts w:hint="cs"/>
          <w:rtl/>
          <w:lang w:eastAsia="he-IL"/>
        </w:rPr>
        <w:t>– –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2939CF">
        <w:rPr>
          <w:rStyle w:val="TagStyle"/>
          <w:rtl/>
        </w:rPr>
        <w:t xml:space="preserve"> &lt;&lt; יור &gt;&gt; </w:t>
      </w:r>
      <w:r>
        <w:rPr>
          <w:rtl/>
        </w:rPr>
        <w:t>היו"ר אוריאל בוסו:</w:t>
      </w:r>
      <w:r w:rsidRPr="002939C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אם העבירו תקציב שראשי הערים לא התנגדו</w:t>
      </w:r>
      <w:r w:rsidR="00ED2ABD">
        <w:rPr>
          <w:rFonts w:hint="cs"/>
          <w:rtl/>
          <w:lang w:eastAsia="he-IL"/>
        </w:rPr>
        <w:t xml:space="preserve"> לו</w:t>
      </w:r>
      <w:r>
        <w:rPr>
          <w:rFonts w:hint="cs"/>
          <w:rtl/>
          <w:lang w:eastAsia="he-IL"/>
        </w:rPr>
        <w:t xml:space="preserve">, זאת אומרת שהם זרמו פוליטית וכרגע הם עושים מה שטוב. </w:t>
      </w:r>
    </w:p>
    <w:p w:rsidR="00CD1EEA" w:rsidRDefault="00CD1EEA" w:rsidP="00223BCB">
      <w:pPr>
        <w:rPr>
          <w:rtl/>
          <w:lang w:eastAsia="he-IL"/>
        </w:rPr>
      </w:pPr>
    </w:p>
    <w:p w:rsidR="00CD1EEA" w:rsidRDefault="00CD1EEA" w:rsidP="00223BCB">
      <w:pPr>
        <w:pStyle w:val="-"/>
        <w:keepNext/>
        <w:rPr>
          <w:rtl/>
        </w:rPr>
      </w:pPr>
      <w:bookmarkStart w:id="26478" w:name="ET_speakercontinue_4590_11"/>
      <w:r w:rsidRPr="002939CF">
        <w:rPr>
          <w:rStyle w:val="TagStyle"/>
          <w:rtl/>
        </w:rPr>
        <w:t xml:space="preserve"> &lt;&lt; דובר_המשך &gt;&gt; </w:t>
      </w:r>
      <w:r>
        <w:rPr>
          <w:rtl/>
        </w:rPr>
        <w:t>זאב אלקין (המחנה הממלכתי):</w:t>
      </w:r>
      <w:r w:rsidRPr="002939CF">
        <w:rPr>
          <w:rStyle w:val="TagStyle"/>
          <w:rtl/>
        </w:rPr>
        <w:t xml:space="preserve"> &lt;&lt; דובר_המשך &gt;&gt;</w:t>
      </w:r>
      <w:r>
        <w:rPr>
          <w:rtl/>
        </w:rPr>
        <w:t xml:space="preserve"> </w:t>
      </w:r>
      <w:bookmarkEnd w:id="26478"/>
    </w:p>
    <w:p w:rsidR="00CD1EEA" w:rsidRDefault="00CD1EEA" w:rsidP="001B10C0">
      <w:pPr>
        <w:rPr>
          <w:rtl/>
          <w:lang w:eastAsia="he-IL"/>
        </w:rPr>
      </w:pPr>
    </w:p>
    <w:p w:rsidR="00CD1EEA" w:rsidRDefault="00CD1EEA" w:rsidP="00ED2ABD">
      <w:pPr>
        <w:rPr>
          <w:rtl/>
          <w:lang w:eastAsia="he-IL"/>
        </w:rPr>
      </w:pPr>
      <w:r>
        <w:rPr>
          <w:rFonts w:hint="cs"/>
          <w:rtl/>
          <w:lang w:eastAsia="he-IL"/>
        </w:rPr>
        <w:t xml:space="preserve">המבחן, חבר הכנסת בוסו, יהיה בקריאה </w:t>
      </w:r>
      <w:bookmarkStart w:id="26479" w:name="_ETM_Q75_449798"/>
      <w:bookmarkEnd w:id="26479"/>
      <w:r>
        <w:rPr>
          <w:rFonts w:hint="cs"/>
          <w:rtl/>
          <w:lang w:eastAsia="he-IL"/>
        </w:rPr>
        <w:t xml:space="preserve">השנייה והשלישית, לא עכשיו. אמרתי שיש פה סעיפים שאני מוכן להמר שלא </w:t>
      </w:r>
      <w:bookmarkStart w:id="26480" w:name="_ETM_Q75_454197"/>
      <w:bookmarkEnd w:id="26480"/>
      <w:r>
        <w:rPr>
          <w:rFonts w:hint="cs"/>
          <w:rtl/>
          <w:lang w:eastAsia="he-IL"/>
        </w:rPr>
        <w:t xml:space="preserve">יגיעו לגמר אלא </w:t>
      </w:r>
      <w:r w:rsidR="00ED2ABD">
        <w:rPr>
          <w:rFonts w:hint="cs"/>
          <w:rtl/>
          <w:lang w:eastAsia="he-IL"/>
        </w:rPr>
        <w:t xml:space="preserve">יוצאו מחוק ההסדרים, </w:t>
      </w:r>
      <w:r>
        <w:rPr>
          <w:rFonts w:hint="cs"/>
          <w:rtl/>
          <w:lang w:eastAsia="he-IL"/>
        </w:rPr>
        <w:t>בלחץ ו</w:t>
      </w:r>
      <w:r w:rsidR="00ED2ABD">
        <w:rPr>
          <w:rFonts w:hint="cs"/>
          <w:rtl/>
          <w:lang w:eastAsia="he-IL"/>
        </w:rPr>
        <w:t>עם ה</w:t>
      </w:r>
      <w:r>
        <w:rPr>
          <w:rFonts w:hint="cs"/>
          <w:rtl/>
          <w:lang w:eastAsia="he-IL"/>
        </w:rPr>
        <w:t>לובי הפוליטי של ראשי הערים</w:t>
      </w:r>
      <w:r w:rsidR="00ED2ABD">
        <w:rPr>
          <w:rFonts w:hint="cs"/>
          <w:rtl/>
          <w:lang w:eastAsia="he-IL"/>
        </w:rPr>
        <w:t>,</w:t>
      </w:r>
      <w:r>
        <w:rPr>
          <w:rFonts w:hint="cs"/>
          <w:rtl/>
          <w:lang w:eastAsia="he-IL"/>
        </w:rPr>
        <w:t xml:space="preserve"> למרות שהם נכונים וחשובים לנושא הדיור, וחבל שכך. </w:t>
      </w:r>
    </w:p>
    <w:p w:rsidR="00CD1EEA" w:rsidRDefault="00CD1EEA" w:rsidP="00223BCB">
      <w:pPr>
        <w:rPr>
          <w:rtl/>
          <w:lang w:eastAsia="he-IL"/>
        </w:rPr>
      </w:pPr>
      <w:bookmarkStart w:id="26481" w:name="_ETM_Q75_468837"/>
      <w:bookmarkStart w:id="26482" w:name="_ETM_Q75_468921"/>
      <w:bookmarkEnd w:id="26481"/>
      <w:bookmarkEnd w:id="26482"/>
    </w:p>
    <w:p w:rsidR="00CD1EEA" w:rsidRDefault="00CD1EEA" w:rsidP="00ED2ABD">
      <w:pPr>
        <w:rPr>
          <w:rtl/>
          <w:lang w:eastAsia="he-IL"/>
        </w:rPr>
      </w:pPr>
      <w:bookmarkStart w:id="26483" w:name="_ETM_Q75_468964"/>
      <w:bookmarkStart w:id="26484" w:name="_ETM_Q75_469054"/>
      <w:bookmarkEnd w:id="26483"/>
      <w:bookmarkEnd w:id="26484"/>
      <w:r>
        <w:rPr>
          <w:rFonts w:hint="cs"/>
          <w:rtl/>
          <w:lang w:eastAsia="he-IL"/>
        </w:rPr>
        <w:t xml:space="preserve">ודבר אחד גדול מאוד חסר לי, ובזה אני מסיים, אדוני היושב-ראש. הייתה במשרד הבינוי והשיכון רפורמה שלמה בכל הנושא הזה של תחום שכירות במדינת ישראל. הייתה </w:t>
      </w:r>
      <w:bookmarkStart w:id="26485" w:name="_ETM_Q75_478927"/>
      <w:bookmarkEnd w:id="26485"/>
      <w:r>
        <w:rPr>
          <w:rFonts w:hint="cs"/>
          <w:rtl/>
          <w:lang w:eastAsia="he-IL"/>
        </w:rPr>
        <w:t>רפורמה מוכנה שנועדה לתת הטבות מס כדי לעודד בסופו של דבר את הציבור להשכיר דירות לטווח ארוך במחיר קבוע. צר לי שהרפורמה המוכנה הזאת,</w:t>
      </w:r>
      <w:bookmarkStart w:id="26486" w:name="_ETM_Q75_495716"/>
      <w:bookmarkEnd w:id="26486"/>
      <w:r>
        <w:rPr>
          <w:rFonts w:hint="cs"/>
          <w:rtl/>
          <w:lang w:eastAsia="he-IL"/>
        </w:rPr>
        <w:t xml:space="preserve"> דווקא עליה ויתרו במשרד האוצר ובמשרד הבינוי </w:t>
      </w:r>
      <w:bookmarkStart w:id="26487" w:name="_ETM_Q75_499375"/>
      <w:bookmarkEnd w:id="26487"/>
      <w:r>
        <w:rPr>
          <w:rFonts w:hint="cs"/>
          <w:rtl/>
          <w:lang w:eastAsia="he-IL"/>
        </w:rPr>
        <w:t xml:space="preserve">והשיכון. אני חושב שלאור העלייה במחירי השכירות יש לזה משמעות גדולה מאוד בשוק השכירות היום. זה ויתור קשה, ובמקום זה נכנסו הרבה סעיפים שכאמור להערכתי לא יגיעו לגמר ולא יתרמו לפתרון אמיתי </w:t>
      </w:r>
      <w:bookmarkStart w:id="26488" w:name="_ETM_Q75_516666"/>
      <w:bookmarkEnd w:id="26488"/>
      <w:r>
        <w:rPr>
          <w:rFonts w:hint="cs"/>
          <w:rtl/>
          <w:lang w:eastAsia="he-IL"/>
        </w:rPr>
        <w:t xml:space="preserve">של משבר הדיור. תודה. </w:t>
      </w:r>
    </w:p>
    <w:p w:rsidR="00CD1EEA" w:rsidRDefault="00CD1EEA" w:rsidP="00223BCB">
      <w:pPr>
        <w:rPr>
          <w:rtl/>
          <w:lang w:eastAsia="he-IL"/>
        </w:rPr>
      </w:pPr>
    </w:p>
    <w:p w:rsidR="00CD1EEA" w:rsidRDefault="00CD1EEA" w:rsidP="00223BCB">
      <w:pPr>
        <w:pStyle w:val="af9"/>
        <w:keepNext/>
        <w:rPr>
          <w:rtl/>
        </w:rPr>
      </w:pPr>
      <w:r w:rsidRPr="002939CF">
        <w:rPr>
          <w:rStyle w:val="TagStyle"/>
          <w:rtl/>
        </w:rPr>
        <w:t xml:space="preserve"> &lt;&lt; יור &gt;&gt; </w:t>
      </w:r>
      <w:r>
        <w:rPr>
          <w:rtl/>
        </w:rPr>
        <w:t>היו"ר אוריאל בוסו:</w:t>
      </w:r>
      <w:r w:rsidRPr="002939C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לחבר הכנסת זאב אלקין. חבר הכנסת מאיר כהן, בבקשה. איש דימונה. </w:t>
      </w:r>
    </w:p>
    <w:p w:rsidR="00CD1EEA" w:rsidRDefault="00CD1EEA" w:rsidP="00223BCB">
      <w:pPr>
        <w:rPr>
          <w:rtl/>
          <w:lang w:eastAsia="he-IL"/>
        </w:rPr>
      </w:pPr>
    </w:p>
    <w:p w:rsidR="00CD1EEA" w:rsidRDefault="00D14DA8" w:rsidP="00D14DA8">
      <w:pPr>
        <w:pStyle w:val="af8"/>
        <w:rPr>
          <w:rtl/>
        </w:rPr>
      </w:pPr>
      <w:bookmarkStart w:id="26489" w:name="ET_interruption_5082_13"/>
      <w:r w:rsidRPr="00D14DA8">
        <w:rPr>
          <w:rStyle w:val="TagStyle"/>
          <w:rtl/>
        </w:rPr>
        <w:t xml:space="preserve"> &lt;&lt; קריאה &gt;&gt;</w:t>
      </w:r>
      <w:r w:rsidR="00CD1EEA" w:rsidRPr="002939CF">
        <w:rPr>
          <w:rStyle w:val="TagStyle"/>
          <w:rtl/>
        </w:rPr>
        <w:t xml:space="preserve"> </w:t>
      </w:r>
      <w:bookmarkStart w:id="26490" w:name="_Toc130910886"/>
      <w:bookmarkStart w:id="26491" w:name="_Toc130997107"/>
      <w:r w:rsidR="00CD1EEA">
        <w:rPr>
          <w:rtl/>
        </w:rPr>
        <w:t>מאיר כהן (יש עתיד):</w:t>
      </w:r>
      <w:bookmarkEnd w:id="26490"/>
      <w:bookmarkEnd w:id="26491"/>
      <w:r w:rsidR="00CD1EEA" w:rsidRPr="002939CF">
        <w:rPr>
          <w:rStyle w:val="TagStyle"/>
          <w:rtl/>
        </w:rPr>
        <w:t xml:space="preserve"> </w:t>
      </w:r>
      <w:r w:rsidRPr="00D14DA8">
        <w:rPr>
          <w:rStyle w:val="TagStyle"/>
          <w:rtl/>
        </w:rPr>
        <w:t xml:space="preserve">&lt;&lt; קריאה &gt;&gt; </w:t>
      </w:r>
      <w:r w:rsidR="00CD1EEA">
        <w:rPr>
          <w:rtl/>
        </w:rPr>
        <w:t xml:space="preserve"> </w:t>
      </w:r>
      <w:bookmarkEnd w:id="26489"/>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היה, 60 שנה. </w:t>
      </w:r>
      <w:r w:rsidR="00D14DA8">
        <w:rPr>
          <w:rFonts w:hint="cs"/>
          <w:rtl/>
          <w:lang w:eastAsia="he-IL"/>
        </w:rPr>
        <w:t xml:space="preserve">שלום, אדוני. </w:t>
      </w:r>
    </w:p>
    <w:p w:rsidR="00CD1EEA" w:rsidRDefault="00CD1EEA" w:rsidP="00223BCB">
      <w:pPr>
        <w:rPr>
          <w:rtl/>
          <w:lang w:eastAsia="he-IL"/>
        </w:rPr>
      </w:pPr>
    </w:p>
    <w:p w:rsidR="00CD1EEA" w:rsidRDefault="00CD1EEA" w:rsidP="00223BCB">
      <w:pPr>
        <w:pStyle w:val="af9"/>
        <w:keepNext/>
        <w:rPr>
          <w:rtl/>
        </w:rPr>
      </w:pPr>
      <w:r w:rsidRPr="002939CF">
        <w:rPr>
          <w:rStyle w:val="TagStyle"/>
          <w:rtl/>
        </w:rPr>
        <w:t xml:space="preserve"> &lt;&lt; יור &gt;&gt; </w:t>
      </w:r>
      <w:r>
        <w:rPr>
          <w:rtl/>
        </w:rPr>
        <w:t>היו"ר אוריאל בוסו:</w:t>
      </w:r>
      <w:r w:rsidRPr="002939CF">
        <w:rPr>
          <w:rStyle w:val="TagStyle"/>
          <w:rtl/>
        </w:rPr>
        <w:t xml:space="preserve"> &lt;&lt; יור &gt;&gt;</w:t>
      </w:r>
      <w:r>
        <w:rPr>
          <w:rtl/>
        </w:rPr>
        <w:t xml:space="preserve"> </w:t>
      </w:r>
    </w:p>
    <w:p w:rsidR="00CD1EEA" w:rsidRDefault="00CD1EEA" w:rsidP="001B10C0">
      <w:pPr>
        <w:rPr>
          <w:rtl/>
          <w:lang w:eastAsia="he-IL"/>
        </w:rPr>
      </w:pPr>
    </w:p>
    <w:p w:rsidR="00CD1EEA" w:rsidRDefault="00CD1EEA" w:rsidP="00D14DA8">
      <w:pPr>
        <w:rPr>
          <w:rtl/>
          <w:lang w:eastAsia="he-IL"/>
        </w:rPr>
      </w:pPr>
      <w:r>
        <w:rPr>
          <w:rFonts w:hint="cs"/>
          <w:rtl/>
          <w:lang w:eastAsia="he-IL"/>
        </w:rPr>
        <w:t xml:space="preserve">אי-אפשר לקחת את דימונה ממך. אפשר לקחת </w:t>
      </w:r>
      <w:bookmarkStart w:id="26492" w:name="_ETM_Q75_530607"/>
      <w:bookmarkEnd w:id="26492"/>
      <w:r>
        <w:rPr>
          <w:rFonts w:hint="cs"/>
          <w:rtl/>
          <w:lang w:eastAsia="he-IL"/>
        </w:rPr>
        <w:t>ממנו את דימונה?</w:t>
      </w:r>
      <w:bookmarkStart w:id="26493" w:name="_ETM_Q75_532018"/>
      <w:bookmarkEnd w:id="26493"/>
    </w:p>
    <w:p w:rsidR="00CD1EEA" w:rsidRDefault="00CD1EEA" w:rsidP="00223BCB">
      <w:pPr>
        <w:rPr>
          <w:rtl/>
          <w:lang w:eastAsia="he-IL"/>
        </w:rPr>
      </w:pPr>
      <w:bookmarkStart w:id="26494" w:name="_ETM_Q75_532129"/>
      <w:bookmarkEnd w:id="26494"/>
    </w:p>
    <w:p w:rsidR="00CD1EEA" w:rsidRDefault="00D14DA8" w:rsidP="00D14DA8">
      <w:pPr>
        <w:pStyle w:val="a5"/>
        <w:rPr>
          <w:rtl/>
        </w:rPr>
      </w:pPr>
      <w:bookmarkStart w:id="26495" w:name="ET_speakercontinue_5082_28"/>
      <w:r w:rsidRPr="00D14DA8">
        <w:rPr>
          <w:rStyle w:val="TagStyle"/>
          <w:rtl/>
        </w:rPr>
        <w:t xml:space="preserve"> &lt;&lt; דובר &gt;&gt;</w:t>
      </w:r>
      <w:r w:rsidR="00CD1EEA" w:rsidRPr="0038778B">
        <w:rPr>
          <w:rStyle w:val="TagStyle"/>
          <w:rtl/>
        </w:rPr>
        <w:t xml:space="preserve"> </w:t>
      </w:r>
      <w:bookmarkStart w:id="26496" w:name="_Toc152076488"/>
      <w:r w:rsidR="00CD1EEA">
        <w:rPr>
          <w:rtl/>
        </w:rPr>
        <w:t>מאיר כהן (יש עתיד):</w:t>
      </w:r>
      <w:bookmarkEnd w:id="26496"/>
      <w:r w:rsidR="00CD1EEA" w:rsidRPr="0038778B">
        <w:rPr>
          <w:rStyle w:val="TagStyle"/>
          <w:rtl/>
        </w:rPr>
        <w:t xml:space="preserve"> </w:t>
      </w:r>
      <w:r w:rsidRPr="00D14DA8">
        <w:rPr>
          <w:rStyle w:val="TagStyle"/>
          <w:rtl/>
        </w:rPr>
        <w:t xml:space="preserve">&lt;&lt; דובר &gt;&gt; </w:t>
      </w:r>
      <w:r w:rsidR="00CD1EEA">
        <w:rPr>
          <w:rtl/>
        </w:rPr>
        <w:t xml:space="preserve"> </w:t>
      </w:r>
      <w:bookmarkEnd w:id="26495"/>
    </w:p>
    <w:p w:rsidR="00CD1EEA" w:rsidRDefault="00CD1EEA" w:rsidP="001B10C0">
      <w:pPr>
        <w:rPr>
          <w:rtl/>
          <w:lang w:eastAsia="he-IL"/>
        </w:rPr>
      </w:pPr>
    </w:p>
    <w:p w:rsidR="00CD1EEA" w:rsidRDefault="00CD1EEA" w:rsidP="00223BCB">
      <w:pPr>
        <w:rPr>
          <w:rtl/>
          <w:lang w:eastAsia="he-IL"/>
        </w:rPr>
      </w:pPr>
      <w:bookmarkStart w:id="26497" w:name="_ETM_Q75_534405"/>
      <w:bookmarkEnd w:id="26497"/>
      <w:r>
        <w:rPr>
          <w:rFonts w:hint="cs"/>
          <w:rtl/>
          <w:lang w:eastAsia="he-IL"/>
        </w:rPr>
        <w:t>אי-אפשר, אי-אפשר. דימונה זה בבת עינינו, ברוך השם. אחלה</w:t>
      </w:r>
      <w:bookmarkStart w:id="26498" w:name="_ETM_Q75_537347"/>
      <w:bookmarkEnd w:id="26498"/>
      <w:r>
        <w:rPr>
          <w:rFonts w:hint="cs"/>
          <w:rtl/>
          <w:lang w:eastAsia="he-IL"/>
        </w:rPr>
        <w:t xml:space="preserve"> עיר, אחלה תושבים. </w:t>
      </w:r>
    </w:p>
    <w:p w:rsidR="00CD1EEA" w:rsidRDefault="00CD1EEA" w:rsidP="00223BCB">
      <w:pPr>
        <w:rPr>
          <w:rtl/>
          <w:lang w:eastAsia="he-IL"/>
        </w:rPr>
      </w:pPr>
      <w:bookmarkStart w:id="26499" w:name="_ETM_Q75_541123"/>
      <w:bookmarkEnd w:id="26499"/>
    </w:p>
    <w:p w:rsidR="00CD1EEA" w:rsidRDefault="00CD1EEA" w:rsidP="00C92CF1">
      <w:pPr>
        <w:rPr>
          <w:rtl/>
          <w:lang w:eastAsia="he-IL"/>
        </w:rPr>
      </w:pPr>
      <w:bookmarkStart w:id="26500" w:name="_ETM_Q75_541275"/>
      <w:bookmarkStart w:id="26501" w:name="_ETM_Q75_541310"/>
      <w:bookmarkStart w:id="26502" w:name="_ETM_Q75_541404"/>
      <w:bookmarkEnd w:id="26500"/>
      <w:bookmarkEnd w:id="26501"/>
      <w:bookmarkEnd w:id="26502"/>
      <w:r>
        <w:rPr>
          <w:rFonts w:hint="cs"/>
          <w:rtl/>
          <w:lang w:eastAsia="he-IL"/>
        </w:rPr>
        <w:t xml:space="preserve">אדוני היושב-ראש, אדוני השר, חברות וחברי כנסת </w:t>
      </w:r>
      <w:bookmarkStart w:id="26503" w:name="_ETM_Q75_544045"/>
      <w:bookmarkEnd w:id="26503"/>
      <w:r>
        <w:rPr>
          <w:rFonts w:hint="cs"/>
          <w:rtl/>
          <w:lang w:eastAsia="he-IL"/>
        </w:rPr>
        <w:t xml:space="preserve">נכבדים, אני רוצה להתייחס לתקציב וגם לחוק </w:t>
      </w:r>
      <w:bookmarkStart w:id="26504" w:name="_ETM_Q75_548533"/>
      <w:bookmarkEnd w:id="26504"/>
      <w:r>
        <w:rPr>
          <w:rFonts w:hint="cs"/>
          <w:rtl/>
          <w:lang w:eastAsia="he-IL"/>
        </w:rPr>
        <w:t>ההסדרים שמונח</w:t>
      </w:r>
      <w:r w:rsidR="00D14DA8">
        <w:rPr>
          <w:rFonts w:hint="cs"/>
          <w:rtl/>
          <w:lang w:eastAsia="he-IL"/>
        </w:rPr>
        <w:t>ים</w:t>
      </w:r>
      <w:r>
        <w:rPr>
          <w:rFonts w:hint="cs"/>
          <w:rtl/>
          <w:lang w:eastAsia="he-IL"/>
        </w:rPr>
        <w:t xml:space="preserve"> על שולחן הכנסת. אני רוצה להתייחס לכמה נושאים. זה יהיה התקציב הגדול ביותר בתולדות המדינה, יעמוד השנה על 484 מיליארד</w:t>
      </w:r>
      <w:r w:rsidR="00D14DA8">
        <w:rPr>
          <w:rFonts w:hint="cs"/>
          <w:rtl/>
          <w:lang w:eastAsia="he-IL"/>
        </w:rPr>
        <w:t>,</w:t>
      </w:r>
      <w:r>
        <w:rPr>
          <w:rFonts w:hint="cs"/>
          <w:rtl/>
          <w:lang w:eastAsia="he-IL"/>
        </w:rPr>
        <w:t xml:space="preserve"> וב-2024 – ע</w:t>
      </w:r>
      <w:bookmarkStart w:id="26505" w:name="_ETM_Q75_563399"/>
      <w:bookmarkEnd w:id="26505"/>
      <w:r>
        <w:rPr>
          <w:rFonts w:hint="cs"/>
          <w:rtl/>
          <w:lang w:eastAsia="he-IL"/>
        </w:rPr>
        <w:t xml:space="preserve">ל 514 מיליארד שקלים. אני רוצה – דבר ראשון, קרן הארנונה </w:t>
      </w:r>
      <w:bookmarkStart w:id="26506" w:name="_ETM_Q75_568142"/>
      <w:bookmarkEnd w:id="26506"/>
      <w:r>
        <w:rPr>
          <w:rFonts w:hint="cs"/>
          <w:rtl/>
          <w:lang w:eastAsia="he-IL"/>
        </w:rPr>
        <w:t xml:space="preserve">שמקימים. הייתי ראש עיר, תקשיבו לראשי ערים. ראשי ערים בצדק גדול מאוד אומרים: אל תיקחו לנו את הארנונה </w:t>
      </w:r>
      <w:bookmarkStart w:id="26507" w:name="_ETM_Q75_578427"/>
      <w:bookmarkEnd w:id="26507"/>
      <w:r>
        <w:rPr>
          <w:rFonts w:hint="cs"/>
          <w:rtl/>
          <w:lang w:eastAsia="he-IL"/>
        </w:rPr>
        <w:t xml:space="preserve">שלנו ותחלקו אותה. יש בזה משהו מאוד מאוד נכון. לכן זה לא עניין של תיקון גבולות </w:t>
      </w:r>
      <w:bookmarkStart w:id="26508" w:name="_ETM_Q75_587524"/>
      <w:bookmarkEnd w:id="26508"/>
      <w:r>
        <w:rPr>
          <w:rFonts w:hint="cs"/>
          <w:rtl/>
          <w:lang w:eastAsia="he-IL"/>
        </w:rPr>
        <w:t xml:space="preserve">וזה לא עניין של להעביר ממועצה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2939CF">
        <w:rPr>
          <w:rStyle w:val="TagStyle"/>
          <w:rtl/>
        </w:rPr>
        <w:t xml:space="preserve"> &lt;&lt; יור &gt;&gt; </w:t>
      </w:r>
      <w:r>
        <w:rPr>
          <w:rtl/>
        </w:rPr>
        <w:t>היו"ר אוריאל בוסו:</w:t>
      </w:r>
      <w:r w:rsidRPr="002939C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איך מחזקים את הדרום</w:t>
      </w:r>
      <w:r w:rsidR="00D14DA8">
        <w:rPr>
          <w:rFonts w:hint="cs"/>
          <w:rtl/>
          <w:lang w:eastAsia="he-IL"/>
        </w:rPr>
        <w:t>,</w:t>
      </w:r>
      <w:r>
        <w:rPr>
          <w:rFonts w:hint="cs"/>
          <w:rtl/>
          <w:lang w:eastAsia="he-IL"/>
        </w:rPr>
        <w:t xml:space="preserve"> למשל?</w:t>
      </w:r>
    </w:p>
    <w:p w:rsidR="00CD1EEA" w:rsidRDefault="00CD1EEA" w:rsidP="00223BCB">
      <w:pPr>
        <w:rPr>
          <w:rtl/>
          <w:lang w:eastAsia="he-IL"/>
        </w:rPr>
      </w:pPr>
    </w:p>
    <w:p w:rsidR="00CD1EEA" w:rsidRDefault="00CD1EEA" w:rsidP="00223BCB">
      <w:pPr>
        <w:pStyle w:val="-"/>
        <w:keepNext/>
        <w:rPr>
          <w:rtl/>
        </w:rPr>
      </w:pPr>
      <w:bookmarkStart w:id="26509" w:name="ET_speakercontinue_5082_17"/>
      <w:r w:rsidRPr="002939CF">
        <w:rPr>
          <w:rStyle w:val="TagStyle"/>
          <w:rtl/>
        </w:rPr>
        <w:t xml:space="preserve"> &lt;&lt; דובר_המשך &gt;&gt; </w:t>
      </w:r>
      <w:r>
        <w:rPr>
          <w:rtl/>
        </w:rPr>
        <w:t>מאיר כהן (יש עתיד):</w:t>
      </w:r>
      <w:r w:rsidRPr="002939CF">
        <w:rPr>
          <w:rStyle w:val="TagStyle"/>
          <w:rtl/>
        </w:rPr>
        <w:t xml:space="preserve"> &lt;&lt; דובר_המשך &gt;&gt;</w:t>
      </w:r>
      <w:r>
        <w:rPr>
          <w:rtl/>
        </w:rPr>
        <w:t xml:space="preserve"> </w:t>
      </w:r>
      <w:bookmarkEnd w:id="26509"/>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שנייה. </w:t>
      </w:r>
      <w:r w:rsidR="00C92CF1">
        <w:rPr>
          <w:rFonts w:hint="cs"/>
          <w:rtl/>
          <w:lang w:eastAsia="he-IL"/>
        </w:rPr>
        <w:t>– –</w:t>
      </w:r>
      <w:r>
        <w:rPr>
          <w:rFonts w:hint="cs"/>
          <w:rtl/>
          <w:lang w:eastAsia="he-IL"/>
        </w:rPr>
        <w:t xml:space="preserve"> ולהביא נניח ממועצה שהיא עשירה </w:t>
      </w:r>
      <w:bookmarkStart w:id="26510" w:name="_ETM_Q75_593410"/>
      <w:bookmarkEnd w:id="26510"/>
      <w:r>
        <w:rPr>
          <w:rFonts w:hint="cs"/>
          <w:rtl/>
          <w:lang w:eastAsia="he-IL"/>
        </w:rPr>
        <w:t>מאוד ליישוב</w:t>
      </w:r>
      <w:r w:rsidR="00D14DA8">
        <w:rPr>
          <w:rFonts w:hint="cs"/>
          <w:rtl/>
          <w:lang w:eastAsia="he-IL"/>
        </w:rPr>
        <w:t>;</w:t>
      </w:r>
      <w:r>
        <w:rPr>
          <w:rFonts w:hint="cs"/>
          <w:rtl/>
          <w:lang w:eastAsia="he-IL"/>
        </w:rPr>
        <w:t xml:space="preserve"> זה פשוט לבוא לכמה ערים גדולות, שיש </w:t>
      </w:r>
      <w:r w:rsidR="00D14DA8">
        <w:rPr>
          <w:rFonts w:hint="cs"/>
          <w:rtl/>
          <w:lang w:eastAsia="he-IL"/>
        </w:rPr>
        <w:t>ב</w:t>
      </w:r>
      <w:r>
        <w:rPr>
          <w:rFonts w:hint="cs"/>
          <w:rtl/>
          <w:lang w:eastAsia="he-IL"/>
        </w:rPr>
        <w:t xml:space="preserve">הן </w:t>
      </w:r>
      <w:r w:rsidR="00D14DA8">
        <w:rPr>
          <w:rFonts w:hint="cs"/>
          <w:rtl/>
          <w:lang w:eastAsia="he-IL"/>
        </w:rPr>
        <w:t xml:space="preserve">את </w:t>
      </w:r>
      <w:r>
        <w:rPr>
          <w:rFonts w:hint="cs"/>
          <w:rtl/>
          <w:lang w:eastAsia="he-IL"/>
        </w:rPr>
        <w:t>הבעיות שלהן, ולהגיד: אנחנו לוקחים לכ</w:t>
      </w:r>
      <w:r w:rsidR="00D14DA8">
        <w:rPr>
          <w:rFonts w:hint="cs"/>
          <w:rtl/>
          <w:lang w:eastAsia="he-IL"/>
        </w:rPr>
        <w:t>ם</w:t>
      </w:r>
      <w:r>
        <w:rPr>
          <w:rFonts w:hint="cs"/>
          <w:rtl/>
          <w:lang w:eastAsia="he-IL"/>
        </w:rPr>
        <w:t xml:space="preserve"> חלק </w:t>
      </w:r>
      <w:bookmarkStart w:id="26511" w:name="_ETM_Q75_601904"/>
      <w:bookmarkEnd w:id="26511"/>
      <w:r>
        <w:rPr>
          <w:rFonts w:hint="cs"/>
          <w:rtl/>
          <w:lang w:eastAsia="he-IL"/>
        </w:rPr>
        <w:t xml:space="preserve">מהארנונה. זה מכעיס אותם, אני שומע אותם, הם מתקשרים, </w:t>
      </w:r>
      <w:bookmarkStart w:id="26512" w:name="_ETM_Q75_606128"/>
      <w:bookmarkEnd w:id="26512"/>
      <w:r>
        <w:rPr>
          <w:rFonts w:hint="cs"/>
          <w:rtl/>
          <w:lang w:eastAsia="he-IL"/>
        </w:rPr>
        <w:t>הם יבואו ובטח את יבט</w:t>
      </w:r>
      <w:r w:rsidR="00D14DA8">
        <w:rPr>
          <w:rFonts w:hint="cs"/>
          <w:rtl/>
          <w:lang w:eastAsia="he-IL"/>
        </w:rPr>
        <w:t>ל</w:t>
      </w:r>
      <w:r>
        <w:rPr>
          <w:rFonts w:hint="cs"/>
          <w:rtl/>
          <w:lang w:eastAsia="he-IL"/>
        </w:rPr>
        <w:t>ו את רוע הגזרה</w:t>
      </w:r>
      <w:r w:rsidR="00D14DA8">
        <w:rPr>
          <w:rFonts w:hint="cs"/>
          <w:rtl/>
          <w:lang w:eastAsia="he-IL"/>
        </w:rPr>
        <w:t>,</w:t>
      </w:r>
      <w:r>
        <w:rPr>
          <w:rFonts w:hint="cs"/>
          <w:rtl/>
          <w:lang w:eastAsia="he-IL"/>
        </w:rPr>
        <w:t xml:space="preserve"> מבחינתם. אני אומר שבתקציב צריכים להכניס יד לכיס ולעשות את הדבר </w:t>
      </w:r>
      <w:r>
        <w:rPr>
          <w:rtl/>
          <w:lang w:eastAsia="he-IL"/>
        </w:rPr>
        <w:t>–</w:t>
      </w:r>
      <w:r>
        <w:rPr>
          <w:rFonts w:hint="cs"/>
          <w:rtl/>
          <w:lang w:eastAsia="he-IL"/>
        </w:rPr>
        <w:t xml:space="preserve"> והשר מרגי, אתה תראה כמה שזה נכון </w:t>
      </w:r>
      <w:r>
        <w:rPr>
          <w:rtl/>
          <w:lang w:eastAsia="he-IL"/>
        </w:rPr>
        <w:t>–</w:t>
      </w:r>
      <w:r>
        <w:rPr>
          <w:rFonts w:hint="cs"/>
          <w:rtl/>
          <w:lang w:eastAsia="he-IL"/>
        </w:rPr>
        <w:t xml:space="preserve"> לעשות </w:t>
      </w:r>
      <w:bookmarkStart w:id="26513" w:name="_ETM_Q75_623863"/>
      <w:bookmarkEnd w:id="26513"/>
      <w:r>
        <w:rPr>
          <w:rFonts w:hint="cs"/>
          <w:rtl/>
          <w:lang w:eastAsia="he-IL"/>
        </w:rPr>
        <w:t xml:space="preserve">חלוקה דיפרנציאלית. זה הדבר החשוב, ואני מקווה שאתה עמל </w:t>
      </w:r>
      <w:r w:rsidR="00D14DA8">
        <w:rPr>
          <w:rFonts w:hint="cs"/>
          <w:rtl/>
          <w:lang w:eastAsia="he-IL"/>
        </w:rPr>
        <w:t xml:space="preserve">על </w:t>
      </w:r>
      <w:r>
        <w:rPr>
          <w:rFonts w:hint="cs"/>
          <w:rtl/>
          <w:lang w:eastAsia="he-IL"/>
        </w:rPr>
        <w:t xml:space="preserve">זה במשרדך, </w:t>
      </w:r>
      <w:bookmarkStart w:id="26514" w:name="_ETM_Q75_631169"/>
      <w:bookmarkEnd w:id="26514"/>
      <w:r>
        <w:rPr>
          <w:rFonts w:hint="cs"/>
          <w:rtl/>
          <w:lang w:eastAsia="he-IL"/>
        </w:rPr>
        <w:t xml:space="preserve">כי תראה כמה זה יעזור לך. כשמשלמים </w:t>
      </w:r>
      <w:proofErr w:type="spellStart"/>
      <w:r>
        <w:rPr>
          <w:rFonts w:hint="cs"/>
          <w:rtl/>
          <w:lang w:eastAsia="he-IL"/>
        </w:rPr>
        <w:t>מצ'ינג</w:t>
      </w:r>
      <w:proofErr w:type="spellEnd"/>
      <w:r>
        <w:rPr>
          <w:rFonts w:hint="cs"/>
          <w:rtl/>
          <w:lang w:eastAsia="he-IL"/>
        </w:rPr>
        <w:t xml:space="preserve"> של 25%</w:t>
      </w:r>
      <w:r w:rsidR="00D14DA8">
        <w:rPr>
          <w:rFonts w:hint="cs"/>
          <w:rtl/>
          <w:lang w:eastAsia="he-IL"/>
        </w:rPr>
        <w:t>,</w:t>
      </w:r>
      <w:r>
        <w:rPr>
          <w:rFonts w:hint="cs"/>
          <w:rtl/>
          <w:lang w:eastAsia="he-IL"/>
        </w:rPr>
        <w:t xml:space="preserve"> אז שמים את </w:t>
      </w:r>
      <w:bookmarkStart w:id="26515" w:name="_ETM_Q75_638902"/>
      <w:bookmarkEnd w:id="26515"/>
      <w:r>
        <w:rPr>
          <w:rFonts w:hint="cs"/>
          <w:rtl/>
          <w:lang w:eastAsia="he-IL"/>
        </w:rPr>
        <w:t>זה על כולם</w:t>
      </w:r>
      <w:r w:rsidR="00D14DA8">
        <w:rPr>
          <w:rFonts w:hint="cs"/>
          <w:rtl/>
          <w:lang w:eastAsia="he-IL"/>
        </w:rPr>
        <w:t>;</w:t>
      </w:r>
      <w:r>
        <w:rPr>
          <w:rFonts w:hint="cs"/>
          <w:rtl/>
          <w:lang w:eastAsia="he-IL"/>
        </w:rPr>
        <w:t xml:space="preserve"> בסוציו-אקונומי 1, 2, 3, 4, 5 – מתקשים. </w:t>
      </w:r>
      <w:bookmarkStart w:id="26516" w:name="_ETM_Q75_645367"/>
      <w:bookmarkEnd w:id="26516"/>
    </w:p>
    <w:p w:rsidR="00CD1EEA" w:rsidRDefault="00CD1EEA" w:rsidP="00223BCB">
      <w:pPr>
        <w:rPr>
          <w:rtl/>
          <w:lang w:eastAsia="he-IL"/>
        </w:rPr>
      </w:pPr>
    </w:p>
    <w:p w:rsidR="00CD1EEA" w:rsidRDefault="00CD1EEA" w:rsidP="00223BCB">
      <w:pPr>
        <w:pStyle w:val="af8"/>
        <w:keepNext/>
        <w:rPr>
          <w:rtl/>
        </w:rPr>
      </w:pPr>
      <w:bookmarkStart w:id="26517" w:name="ET_interruption_6449_19"/>
      <w:r w:rsidRPr="0008138D">
        <w:rPr>
          <w:rStyle w:val="TagStyle"/>
          <w:rtl/>
        </w:rPr>
        <w:t xml:space="preserve"> &lt;&lt; קריאה &gt;&gt; </w:t>
      </w:r>
      <w:r>
        <w:rPr>
          <w:rtl/>
        </w:rPr>
        <w:t>שר הרווחה והביטחון החברתי יעקב מרגי:</w:t>
      </w:r>
      <w:r w:rsidRPr="0008138D">
        <w:rPr>
          <w:rStyle w:val="TagStyle"/>
          <w:rtl/>
        </w:rPr>
        <w:t xml:space="preserve"> &lt;&lt; קריאה &gt;&gt;</w:t>
      </w:r>
      <w:r>
        <w:rPr>
          <w:rtl/>
        </w:rPr>
        <w:t xml:space="preserve"> </w:t>
      </w:r>
      <w:bookmarkEnd w:id="26517"/>
    </w:p>
    <w:p w:rsidR="00CD1EEA" w:rsidRDefault="00CD1EEA" w:rsidP="001B10C0">
      <w:pPr>
        <w:rPr>
          <w:rtl/>
          <w:lang w:eastAsia="he-IL"/>
        </w:rPr>
      </w:pPr>
    </w:p>
    <w:p w:rsidR="00CD1EEA" w:rsidRDefault="00CD1EEA" w:rsidP="00223BCB">
      <w:pPr>
        <w:rPr>
          <w:rtl/>
          <w:lang w:eastAsia="he-IL"/>
        </w:rPr>
      </w:pPr>
      <w:r>
        <w:rPr>
          <w:rFonts w:hint="cs"/>
          <w:rtl/>
          <w:lang w:eastAsia="he-IL"/>
        </w:rPr>
        <w:t>תעשה 30</w:t>
      </w:r>
      <w:r w:rsidR="00D14DA8">
        <w:rPr>
          <w:rFonts w:hint="cs"/>
          <w:rtl/>
          <w:lang w:eastAsia="he-IL"/>
        </w:rPr>
        <w:t>%</w:t>
      </w:r>
      <w:r>
        <w:rPr>
          <w:rFonts w:hint="cs"/>
          <w:rtl/>
          <w:lang w:eastAsia="he-IL"/>
        </w:rPr>
        <w:t xml:space="preserve"> בגדולות</w:t>
      </w:r>
      <w:r w:rsidR="00D14DA8">
        <w:rPr>
          <w:rFonts w:hint="cs"/>
          <w:rtl/>
          <w:lang w:eastAsia="he-IL"/>
        </w:rPr>
        <w:t>,</w:t>
      </w:r>
      <w:r>
        <w:rPr>
          <w:rFonts w:hint="cs"/>
          <w:rtl/>
          <w:lang w:eastAsia="he-IL"/>
        </w:rPr>
        <w:t xml:space="preserve"> ו-20</w:t>
      </w:r>
      <w:r w:rsidR="00D14DA8">
        <w:rPr>
          <w:rFonts w:hint="cs"/>
          <w:rtl/>
          <w:lang w:eastAsia="he-IL"/>
        </w:rPr>
        <w:t>%</w:t>
      </w:r>
      <w:r>
        <w:rPr>
          <w:rFonts w:hint="cs"/>
          <w:rtl/>
          <w:lang w:eastAsia="he-IL"/>
        </w:rPr>
        <w:t xml:space="preserve">. </w:t>
      </w:r>
    </w:p>
    <w:p w:rsidR="00CD1EEA" w:rsidRDefault="00CD1EEA" w:rsidP="00223BCB">
      <w:pPr>
        <w:rPr>
          <w:rtl/>
          <w:lang w:eastAsia="he-IL"/>
        </w:rPr>
      </w:pPr>
    </w:p>
    <w:p w:rsidR="00CD1EEA" w:rsidRDefault="00CD1EEA" w:rsidP="00223BCB">
      <w:pPr>
        <w:pStyle w:val="-"/>
        <w:keepNext/>
        <w:rPr>
          <w:rtl/>
        </w:rPr>
      </w:pPr>
      <w:r w:rsidRPr="0008138D">
        <w:rPr>
          <w:rStyle w:val="TagStyle"/>
          <w:rtl/>
        </w:rPr>
        <w:t xml:space="preserve"> &lt;&lt; דובר_המשך &gt;&gt; </w:t>
      </w:r>
      <w:r>
        <w:rPr>
          <w:rtl/>
        </w:rPr>
        <w:t>מאיר כהן (יש עתיד):</w:t>
      </w:r>
      <w:r w:rsidRPr="0008138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בדיוק. אני הצעתי את זה וחבל שזה לא מופיע כאן. זה היה תיקון. אגב, </w:t>
      </w:r>
      <w:bookmarkStart w:id="26518" w:name="_ETM_Q75_651086"/>
      <w:bookmarkEnd w:id="26518"/>
      <w:r>
        <w:rPr>
          <w:rFonts w:hint="cs"/>
          <w:rtl/>
          <w:lang w:eastAsia="he-IL"/>
        </w:rPr>
        <w:t xml:space="preserve">כל התיקון הזה עולה כ-300 מיליון שקלים, כאין וכאפס, ובאמת </w:t>
      </w:r>
      <w:bookmarkStart w:id="26519" w:name="_ETM_Q75_656003"/>
      <w:bookmarkEnd w:id="26519"/>
      <w:r>
        <w:rPr>
          <w:rFonts w:hint="cs"/>
          <w:rtl/>
          <w:lang w:eastAsia="he-IL"/>
        </w:rPr>
        <w:t xml:space="preserve">היינו עוזרים להרבה מאוד ראשי רשויות שיתדפקו על דלתך, אדוני </w:t>
      </w:r>
      <w:bookmarkStart w:id="26520" w:name="_ETM_Q75_661346"/>
      <w:bookmarkEnd w:id="26520"/>
      <w:r>
        <w:rPr>
          <w:rFonts w:hint="cs"/>
          <w:rtl/>
          <w:lang w:eastAsia="he-IL"/>
        </w:rPr>
        <w:t>השר.</w:t>
      </w:r>
    </w:p>
    <w:p w:rsidR="00CD1EEA" w:rsidRDefault="00CD1EEA" w:rsidP="00223BCB">
      <w:pPr>
        <w:rPr>
          <w:rtl/>
          <w:lang w:eastAsia="he-IL"/>
        </w:rPr>
      </w:pPr>
      <w:bookmarkStart w:id="26521" w:name="_ETM_Q75_663059"/>
      <w:bookmarkEnd w:id="26521"/>
    </w:p>
    <w:p w:rsidR="00CD1EEA" w:rsidRDefault="00CD1EEA" w:rsidP="00223BCB">
      <w:pPr>
        <w:rPr>
          <w:rtl/>
          <w:lang w:eastAsia="he-IL"/>
        </w:rPr>
      </w:pPr>
      <w:bookmarkStart w:id="26522" w:name="_ETM_Q75_663389"/>
      <w:bookmarkStart w:id="26523" w:name="_ETM_Q75_663419"/>
      <w:bookmarkStart w:id="26524" w:name="_ETM_Q75_663542"/>
      <w:bookmarkEnd w:id="26522"/>
      <w:bookmarkEnd w:id="26523"/>
      <w:bookmarkEnd w:id="26524"/>
      <w:r>
        <w:rPr>
          <w:rFonts w:hint="cs"/>
          <w:rtl/>
          <w:lang w:eastAsia="he-IL"/>
        </w:rPr>
        <w:t xml:space="preserve">אני רק רוצה להגיד דבר כזה. תראו, אין פה שום </w:t>
      </w:r>
      <w:bookmarkStart w:id="26525" w:name="_ETM_Q75_668609"/>
      <w:bookmarkEnd w:id="26525"/>
      <w:r>
        <w:rPr>
          <w:rFonts w:hint="cs"/>
          <w:rtl/>
          <w:lang w:eastAsia="he-IL"/>
        </w:rPr>
        <w:t xml:space="preserve">הטלת הגבלות על היבואנים הגדולים. אין שום חוקים שיטילו מגבלות </w:t>
      </w:r>
      <w:bookmarkStart w:id="26526" w:name="_ETM_Q75_678696"/>
      <w:bookmarkEnd w:id="26526"/>
      <w:r>
        <w:rPr>
          <w:rFonts w:hint="cs"/>
          <w:rtl/>
          <w:lang w:eastAsia="he-IL"/>
        </w:rPr>
        <w:t xml:space="preserve">על </w:t>
      </w:r>
      <w:proofErr w:type="spellStart"/>
      <w:r>
        <w:rPr>
          <w:rFonts w:hint="cs"/>
          <w:rtl/>
          <w:lang w:eastAsia="he-IL"/>
        </w:rPr>
        <w:t>המונופולים</w:t>
      </w:r>
      <w:proofErr w:type="spellEnd"/>
      <w:r>
        <w:rPr>
          <w:rFonts w:hint="cs"/>
          <w:rtl/>
          <w:lang w:eastAsia="he-IL"/>
        </w:rPr>
        <w:t xml:space="preserve">. תזכרו כמה אנחנו מדברים על כך </w:t>
      </w:r>
      <w:proofErr w:type="spellStart"/>
      <w:r>
        <w:rPr>
          <w:rFonts w:hint="cs"/>
          <w:rtl/>
          <w:lang w:eastAsia="he-IL"/>
        </w:rPr>
        <w:t>שמונופולים</w:t>
      </w:r>
      <w:proofErr w:type="spellEnd"/>
      <w:r>
        <w:rPr>
          <w:rFonts w:hint="cs"/>
          <w:rtl/>
          <w:lang w:eastAsia="he-IL"/>
        </w:rPr>
        <w:t xml:space="preserve"> </w:t>
      </w:r>
      <w:bookmarkStart w:id="26527" w:name="_ETM_Q75_683503"/>
      <w:bookmarkEnd w:id="26527"/>
      <w:r>
        <w:rPr>
          <w:rFonts w:hint="cs"/>
          <w:rtl/>
          <w:lang w:eastAsia="he-IL"/>
        </w:rPr>
        <w:t xml:space="preserve">הם אלה שגורמים להעלאות מחירים. לא מצאתי את זה כאן. </w:t>
      </w:r>
      <w:bookmarkStart w:id="26528" w:name="_ETM_Q75_687525"/>
      <w:bookmarkEnd w:id="26528"/>
    </w:p>
    <w:p w:rsidR="00CD1EEA" w:rsidRDefault="00CD1EEA" w:rsidP="00223BCB">
      <w:pPr>
        <w:rPr>
          <w:rtl/>
          <w:lang w:eastAsia="he-IL"/>
        </w:rPr>
      </w:pPr>
      <w:bookmarkStart w:id="26529" w:name="_ETM_Q75_687023"/>
      <w:bookmarkEnd w:id="26529"/>
    </w:p>
    <w:p w:rsidR="00CD1EEA" w:rsidRDefault="00CD1EEA" w:rsidP="00D14DA8">
      <w:pPr>
        <w:rPr>
          <w:rtl/>
          <w:lang w:eastAsia="he-IL"/>
        </w:rPr>
      </w:pPr>
      <w:bookmarkStart w:id="26530" w:name="_ETM_Q75_687232"/>
      <w:bookmarkStart w:id="26531" w:name="_ETM_Q75_687256"/>
      <w:bookmarkEnd w:id="26530"/>
      <w:bookmarkEnd w:id="26531"/>
      <w:r>
        <w:rPr>
          <w:rFonts w:hint="cs"/>
          <w:rtl/>
          <w:lang w:eastAsia="he-IL"/>
        </w:rPr>
        <w:t>א</w:t>
      </w:r>
      <w:bookmarkStart w:id="26532" w:name="_ETM_Q75_687335"/>
      <w:bookmarkEnd w:id="26532"/>
      <w:r>
        <w:rPr>
          <w:rFonts w:hint="cs"/>
          <w:rtl/>
          <w:lang w:eastAsia="he-IL"/>
        </w:rPr>
        <w:t xml:space="preserve">ני רוצה לתת לכם נתון, אדוני היושב-ראש. עכשיו, בימים האלה </w:t>
      </w:r>
      <w:r>
        <w:rPr>
          <w:rtl/>
          <w:lang w:eastAsia="he-IL"/>
        </w:rPr>
        <w:t>–</w:t>
      </w:r>
      <w:r>
        <w:rPr>
          <w:rFonts w:hint="cs"/>
          <w:rtl/>
          <w:lang w:eastAsia="he-IL"/>
        </w:rPr>
        <w:t xml:space="preserve"> </w:t>
      </w:r>
      <w:bookmarkStart w:id="26533" w:name="_ETM_Q75_688396"/>
      <w:bookmarkEnd w:id="26533"/>
      <w:r w:rsidR="00D14DA8">
        <w:rPr>
          <w:rFonts w:hint="cs"/>
          <w:rtl/>
          <w:lang w:eastAsia="he-IL"/>
        </w:rPr>
        <w:t>ו</w:t>
      </w:r>
      <w:r>
        <w:rPr>
          <w:rFonts w:hint="cs"/>
          <w:rtl/>
          <w:lang w:eastAsia="he-IL"/>
        </w:rPr>
        <w:t xml:space="preserve">אם זה היה קורה בממשלה הקודמת, או-הו-הו, מה הייתם </w:t>
      </w:r>
      <w:bookmarkStart w:id="26534" w:name="_ETM_Q75_694357"/>
      <w:bookmarkEnd w:id="26534"/>
      <w:r>
        <w:rPr>
          <w:rFonts w:hint="cs"/>
          <w:rtl/>
          <w:lang w:eastAsia="he-IL"/>
        </w:rPr>
        <w:t>עושים</w:t>
      </w:r>
      <w:r w:rsidR="00D14DA8">
        <w:rPr>
          <w:rFonts w:hint="cs"/>
          <w:rtl/>
          <w:lang w:eastAsia="he-IL"/>
        </w:rPr>
        <w:t>:</w:t>
      </w:r>
      <w:r>
        <w:rPr>
          <w:rFonts w:hint="cs"/>
          <w:rtl/>
          <w:lang w:eastAsia="he-IL"/>
        </w:rPr>
        <w:t xml:space="preserve"> בימים האלה, שימו לב, עלייה של 23% במחירי הביצים. יואב, כשאנחנו היינו הייתה העלאה של 4% – הכנסת געשה ורעשה. אבל הסי</w:t>
      </w:r>
      <w:r w:rsidR="00D14DA8">
        <w:rPr>
          <w:rFonts w:hint="cs"/>
          <w:rtl/>
          <w:lang w:eastAsia="he-IL"/>
        </w:rPr>
        <w:t>ת</w:t>
      </w:r>
      <w:r>
        <w:rPr>
          <w:rFonts w:hint="cs"/>
          <w:rtl/>
          <w:lang w:eastAsia="he-IL"/>
        </w:rPr>
        <w:t xml:space="preserve">ו את </w:t>
      </w:r>
      <w:bookmarkStart w:id="26535" w:name="_ETM_Q75_707203"/>
      <w:bookmarkEnd w:id="26535"/>
      <w:r>
        <w:rPr>
          <w:rFonts w:hint="cs"/>
          <w:rtl/>
          <w:lang w:eastAsia="he-IL"/>
        </w:rPr>
        <w:t xml:space="preserve">כולם לנושא של הרפורמה, ההפיכה המשפטית, ואז אף </w:t>
      </w:r>
      <w:bookmarkStart w:id="26536" w:name="_ETM_Q75_713819"/>
      <w:bookmarkEnd w:id="26536"/>
      <w:r>
        <w:rPr>
          <w:rFonts w:hint="cs"/>
          <w:rtl/>
          <w:lang w:eastAsia="he-IL"/>
        </w:rPr>
        <w:t xml:space="preserve">אחד לא </w:t>
      </w:r>
      <w:r>
        <w:rPr>
          <w:rtl/>
          <w:lang w:eastAsia="he-IL"/>
        </w:rPr>
        <w:t>–</w:t>
      </w:r>
      <w:r>
        <w:rPr>
          <w:rFonts w:hint="cs"/>
          <w:rtl/>
          <w:lang w:eastAsia="he-IL"/>
        </w:rPr>
        <w:t xml:space="preserve"> מתחת לעינינו 23% עלייה במחירי הביצים; 20%, </w:t>
      </w:r>
      <w:bookmarkStart w:id="26537" w:name="_ETM_Q75_717416"/>
      <w:bookmarkEnd w:id="26537"/>
      <w:r>
        <w:rPr>
          <w:rFonts w:hint="cs"/>
          <w:rtl/>
          <w:lang w:eastAsia="he-IL"/>
        </w:rPr>
        <w:t xml:space="preserve">אדוני השר, עלייה במחירי המצות; 16% עלייה במחירי הירקות. זה </w:t>
      </w:r>
      <w:bookmarkStart w:id="26538" w:name="_ETM_Q75_727364"/>
      <w:bookmarkEnd w:id="26538"/>
      <w:r>
        <w:rPr>
          <w:rFonts w:hint="cs"/>
          <w:rtl/>
          <w:lang w:eastAsia="he-IL"/>
        </w:rPr>
        <w:t>מדהים, זה פשוט מדהים</w:t>
      </w:r>
      <w:r w:rsidR="00D14DA8">
        <w:rPr>
          <w:rFonts w:hint="cs"/>
          <w:rtl/>
          <w:lang w:eastAsia="he-IL"/>
        </w:rPr>
        <w:t>.</w:t>
      </w:r>
    </w:p>
    <w:p w:rsidR="00CD1EEA" w:rsidRDefault="00CD1EEA" w:rsidP="00223BCB">
      <w:pPr>
        <w:rPr>
          <w:rtl/>
          <w:lang w:eastAsia="he-IL"/>
        </w:rPr>
      </w:pPr>
    </w:p>
    <w:p w:rsidR="00CD1EEA" w:rsidRDefault="00CD1EEA" w:rsidP="00223BCB">
      <w:pPr>
        <w:pStyle w:val="af9"/>
        <w:keepNext/>
        <w:rPr>
          <w:rtl/>
        </w:rPr>
      </w:pPr>
      <w:r w:rsidRPr="004539A2">
        <w:rPr>
          <w:rStyle w:val="TagStyle"/>
          <w:rtl/>
        </w:rPr>
        <w:t xml:space="preserve"> &lt;&lt; יור &gt;&gt; </w:t>
      </w:r>
      <w:r>
        <w:rPr>
          <w:rtl/>
        </w:rPr>
        <w:t>היו"ר אוריאל בוסו:</w:t>
      </w:r>
      <w:r w:rsidRPr="004539A2">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נא לסיים. </w:t>
      </w:r>
    </w:p>
    <w:p w:rsidR="00CD1EEA" w:rsidRDefault="00CD1EEA" w:rsidP="00223BCB">
      <w:pPr>
        <w:rPr>
          <w:rtl/>
          <w:lang w:eastAsia="he-IL"/>
        </w:rPr>
      </w:pPr>
    </w:p>
    <w:p w:rsidR="00CD1EEA" w:rsidRDefault="00CD1EEA" w:rsidP="00223BCB">
      <w:pPr>
        <w:pStyle w:val="-"/>
        <w:keepNext/>
        <w:rPr>
          <w:rtl/>
        </w:rPr>
      </w:pPr>
      <w:bookmarkStart w:id="26539" w:name="ET_speakercontinue_5082_21"/>
      <w:r w:rsidRPr="004539A2">
        <w:rPr>
          <w:rStyle w:val="TagStyle"/>
          <w:rtl/>
        </w:rPr>
        <w:t xml:space="preserve"> &lt;&lt; דובר_המשך &gt;&gt; </w:t>
      </w:r>
      <w:r>
        <w:rPr>
          <w:rtl/>
        </w:rPr>
        <w:t>מאיר כהן (יש עתיד):</w:t>
      </w:r>
      <w:r w:rsidRPr="004539A2">
        <w:rPr>
          <w:rStyle w:val="TagStyle"/>
          <w:rtl/>
        </w:rPr>
        <w:t xml:space="preserve"> &lt;&lt; דובר_המשך &gt;&gt;</w:t>
      </w:r>
      <w:r>
        <w:rPr>
          <w:rtl/>
        </w:rPr>
        <w:t xml:space="preserve"> </w:t>
      </w:r>
      <w:bookmarkEnd w:id="26539"/>
    </w:p>
    <w:p w:rsidR="00CD1EEA" w:rsidRDefault="00CD1EEA" w:rsidP="001B10C0">
      <w:pPr>
        <w:rPr>
          <w:rtl/>
          <w:lang w:eastAsia="he-IL"/>
        </w:rPr>
      </w:pPr>
    </w:p>
    <w:p w:rsidR="00CD1EEA" w:rsidRDefault="00CD1EEA" w:rsidP="00C92CF1">
      <w:pPr>
        <w:rPr>
          <w:rtl/>
          <w:lang w:eastAsia="he-IL"/>
        </w:rPr>
      </w:pPr>
      <w:r>
        <w:rPr>
          <w:rFonts w:hint="cs"/>
          <w:rtl/>
          <w:lang w:eastAsia="he-IL"/>
        </w:rPr>
        <w:t>ואף אחד לא שם לב. לכן אני מציע כך, ואני מאו</w:t>
      </w:r>
      <w:bookmarkStart w:id="26540" w:name="_ETM_Q75_735889"/>
      <w:bookmarkEnd w:id="26540"/>
      <w:r>
        <w:rPr>
          <w:rFonts w:hint="cs"/>
          <w:rtl/>
          <w:lang w:eastAsia="he-IL"/>
        </w:rPr>
        <w:t xml:space="preserve">ד מקווה שבוועדות אתם תהיו ביחד איתנו, כי אנחנו מתכוונים </w:t>
      </w:r>
      <w:bookmarkStart w:id="26541" w:name="_ETM_Q75_740936"/>
      <w:bookmarkEnd w:id="26541"/>
      <w:r>
        <w:rPr>
          <w:rFonts w:hint="cs"/>
          <w:rtl/>
          <w:lang w:eastAsia="he-IL"/>
        </w:rPr>
        <w:t>להיות שם ולתקן את החוק הזה</w:t>
      </w:r>
      <w:r w:rsidR="00D14DA8">
        <w:rPr>
          <w:rFonts w:hint="cs"/>
          <w:rtl/>
          <w:lang w:eastAsia="he-IL"/>
        </w:rPr>
        <w:t>:</w:t>
      </w:r>
      <w:r>
        <w:rPr>
          <w:rFonts w:hint="cs"/>
          <w:rtl/>
          <w:lang w:eastAsia="he-IL"/>
        </w:rPr>
        <w:t xml:space="preserve"> לדבר על יוקר המחיה,</w:t>
      </w:r>
      <w:bookmarkStart w:id="26542" w:name="_ETM_Q75_741845"/>
      <w:bookmarkEnd w:id="26542"/>
      <w:r>
        <w:rPr>
          <w:rFonts w:hint="cs"/>
          <w:rtl/>
          <w:lang w:eastAsia="he-IL"/>
        </w:rPr>
        <w:t xml:space="preserve"> לדבר על </w:t>
      </w:r>
      <w:proofErr w:type="spellStart"/>
      <w:r>
        <w:rPr>
          <w:rFonts w:hint="cs"/>
          <w:rtl/>
          <w:lang w:eastAsia="he-IL"/>
        </w:rPr>
        <w:t>המונופולים</w:t>
      </w:r>
      <w:proofErr w:type="spellEnd"/>
      <w:r>
        <w:rPr>
          <w:rFonts w:hint="cs"/>
          <w:rtl/>
          <w:lang w:eastAsia="he-IL"/>
        </w:rPr>
        <w:t xml:space="preserve">, לדבר על תיקוני הגבולות ותיקוני החוקים האלה </w:t>
      </w:r>
      <w:bookmarkStart w:id="26543" w:name="_ETM_Q75_749408"/>
      <w:bookmarkEnd w:id="26543"/>
      <w:r>
        <w:rPr>
          <w:rFonts w:hint="cs"/>
          <w:rtl/>
          <w:lang w:eastAsia="he-IL"/>
        </w:rPr>
        <w:t>של העברת ארנונה, וסוף</w:t>
      </w:r>
      <w:r w:rsidR="00D14DA8">
        <w:rPr>
          <w:rFonts w:hint="cs"/>
          <w:rtl/>
          <w:lang w:eastAsia="he-IL"/>
        </w:rPr>
        <w:t>-</w:t>
      </w:r>
      <w:r>
        <w:rPr>
          <w:rFonts w:hint="cs"/>
          <w:rtl/>
          <w:lang w:eastAsia="he-IL"/>
        </w:rPr>
        <w:t>סוף לטפל</w:t>
      </w:r>
      <w:r w:rsidR="00D14DA8">
        <w:rPr>
          <w:rFonts w:hint="cs"/>
          <w:rtl/>
          <w:lang w:eastAsia="he-IL"/>
        </w:rPr>
        <w:t>.</w:t>
      </w:r>
      <w:r>
        <w:rPr>
          <w:rFonts w:hint="cs"/>
          <w:rtl/>
          <w:lang w:eastAsia="he-IL"/>
        </w:rPr>
        <w:t xml:space="preserve"> השר מרגי, </w:t>
      </w:r>
      <w:bookmarkStart w:id="26544" w:name="_ETM_Q75_752961"/>
      <w:bookmarkEnd w:id="26544"/>
      <w:r>
        <w:rPr>
          <w:rFonts w:hint="cs"/>
          <w:rtl/>
          <w:lang w:eastAsia="he-IL"/>
        </w:rPr>
        <w:t>שוב אני פונה אליך, כי זה אתה, זה יבוא אליך</w:t>
      </w:r>
      <w:r w:rsidR="00D14DA8">
        <w:rPr>
          <w:rFonts w:hint="cs"/>
          <w:rtl/>
          <w:lang w:eastAsia="he-IL"/>
        </w:rPr>
        <w:t>,</w:t>
      </w:r>
      <w:r>
        <w:rPr>
          <w:rFonts w:hint="cs"/>
          <w:rtl/>
          <w:lang w:eastAsia="he-IL"/>
        </w:rPr>
        <w:t xml:space="preserve"> </w:t>
      </w:r>
      <w:bookmarkStart w:id="26545" w:name="_ETM_Q75_756203"/>
      <w:bookmarkEnd w:id="26545"/>
      <w:r>
        <w:rPr>
          <w:rFonts w:hint="cs"/>
          <w:rtl/>
          <w:lang w:eastAsia="he-IL"/>
        </w:rPr>
        <w:t>אני הרגשתי את זה במלוא העוצמה</w:t>
      </w:r>
      <w:r w:rsidR="00D14DA8">
        <w:rPr>
          <w:rFonts w:hint="cs"/>
          <w:rtl/>
          <w:lang w:eastAsia="he-IL"/>
        </w:rPr>
        <w:t>: לדאוג שבאמת</w:t>
      </w:r>
      <w:r>
        <w:rPr>
          <w:rFonts w:hint="cs"/>
          <w:rtl/>
          <w:lang w:eastAsia="he-IL"/>
        </w:rPr>
        <w:t xml:space="preserve">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4539A2">
        <w:rPr>
          <w:rStyle w:val="TagStyle"/>
          <w:rtl/>
        </w:rPr>
        <w:t xml:space="preserve"> &lt;&lt; יור &gt;&gt; </w:t>
      </w:r>
      <w:r>
        <w:rPr>
          <w:rtl/>
        </w:rPr>
        <w:t>היו"ר אוריאל בוסו:</w:t>
      </w:r>
      <w:r w:rsidRPr="004539A2">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w:t>
      </w:r>
    </w:p>
    <w:p w:rsidR="00CD1EEA" w:rsidRDefault="00CD1EEA" w:rsidP="00223BCB">
      <w:pPr>
        <w:rPr>
          <w:rtl/>
          <w:lang w:eastAsia="he-IL"/>
        </w:rPr>
      </w:pPr>
    </w:p>
    <w:p w:rsidR="00CD1EEA" w:rsidRDefault="00CD1EEA" w:rsidP="00223BCB">
      <w:pPr>
        <w:pStyle w:val="-"/>
        <w:keepNext/>
        <w:rPr>
          <w:rtl/>
        </w:rPr>
      </w:pPr>
      <w:bookmarkStart w:id="26546" w:name="ET_speakercontinue_5082_23"/>
      <w:r w:rsidRPr="004539A2">
        <w:rPr>
          <w:rStyle w:val="TagStyle"/>
          <w:rtl/>
        </w:rPr>
        <w:t xml:space="preserve"> &lt;&lt; דובר_המשך &gt;&gt; </w:t>
      </w:r>
      <w:r>
        <w:rPr>
          <w:rtl/>
        </w:rPr>
        <w:t>מאיר כהן (יש עתיד):</w:t>
      </w:r>
      <w:r w:rsidRPr="004539A2">
        <w:rPr>
          <w:rStyle w:val="TagStyle"/>
          <w:rtl/>
        </w:rPr>
        <w:t xml:space="preserve"> &lt;&lt; דובר_המשך &gt;&gt;</w:t>
      </w:r>
      <w:r>
        <w:rPr>
          <w:rtl/>
        </w:rPr>
        <w:t xml:space="preserve"> </w:t>
      </w:r>
      <w:bookmarkEnd w:id="26546"/>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יהיה תקצוב דיפרנציאלי. תודה רבה. </w:t>
      </w:r>
    </w:p>
    <w:p w:rsidR="00CD1EEA" w:rsidRDefault="00CD1EEA" w:rsidP="00223BCB">
      <w:pPr>
        <w:rPr>
          <w:rtl/>
          <w:lang w:eastAsia="he-IL"/>
        </w:rPr>
      </w:pPr>
    </w:p>
    <w:p w:rsidR="00CD1EEA" w:rsidRDefault="00CD1EEA" w:rsidP="00223BCB">
      <w:pPr>
        <w:pStyle w:val="af9"/>
        <w:keepNext/>
        <w:rPr>
          <w:rtl/>
        </w:rPr>
      </w:pPr>
      <w:r w:rsidRPr="004539A2">
        <w:rPr>
          <w:rStyle w:val="TagStyle"/>
          <w:rtl/>
        </w:rPr>
        <w:t xml:space="preserve"> &lt;&lt; יור &gt;&gt; </w:t>
      </w:r>
      <w:r>
        <w:rPr>
          <w:rtl/>
        </w:rPr>
        <w:t>היו"ר אוריאל בוסו:</w:t>
      </w:r>
      <w:r w:rsidRPr="004539A2">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חבר הכנסת איימן עודה, בבקשה. </w:t>
      </w:r>
      <w:bookmarkStart w:id="26547" w:name="_ETM_Q75_762154"/>
      <w:bookmarkEnd w:id="26547"/>
    </w:p>
    <w:p w:rsidR="00CD1EEA" w:rsidRDefault="00CD1EEA" w:rsidP="00223BCB">
      <w:pPr>
        <w:rPr>
          <w:color w:val="0000FF"/>
          <w:rtl/>
        </w:rPr>
      </w:pPr>
      <w:bookmarkStart w:id="26548" w:name="_ETM_Q75_762954"/>
      <w:bookmarkStart w:id="26549" w:name="_ETM_Q75_763105"/>
      <w:bookmarkEnd w:id="26548"/>
      <w:bookmarkEnd w:id="26549"/>
    </w:p>
    <w:p w:rsidR="00CD1EEA" w:rsidRDefault="00CD1EEA" w:rsidP="00223BCB">
      <w:pPr>
        <w:pStyle w:val="a5"/>
        <w:keepNext/>
        <w:rPr>
          <w:rtl/>
        </w:rPr>
      </w:pPr>
      <w:bookmarkStart w:id="26550" w:name="TOR_Q76"/>
      <w:bookmarkStart w:id="26551" w:name="ET_speaker_5293_1"/>
      <w:bookmarkEnd w:id="26550"/>
      <w:r w:rsidRPr="007C2201">
        <w:rPr>
          <w:rStyle w:val="TagStyle"/>
          <w:rtl/>
        </w:rPr>
        <w:t xml:space="preserve"> &lt;&lt; דובר &gt;&gt; </w:t>
      </w:r>
      <w:bookmarkStart w:id="26552" w:name="_Toc130910887"/>
      <w:bookmarkStart w:id="26553" w:name="_Toc130997108"/>
      <w:bookmarkStart w:id="26554" w:name="_Toc152076489"/>
      <w:r>
        <w:rPr>
          <w:rtl/>
        </w:rPr>
        <w:t>איימן עודה (חד"ש-תע"ל):</w:t>
      </w:r>
      <w:bookmarkEnd w:id="26552"/>
      <w:bookmarkEnd w:id="26553"/>
      <w:bookmarkEnd w:id="26554"/>
      <w:r w:rsidRPr="007C2201">
        <w:rPr>
          <w:rStyle w:val="TagStyle"/>
          <w:rtl/>
        </w:rPr>
        <w:t xml:space="preserve"> &lt;&lt; דובר &gt;&gt;</w:t>
      </w:r>
      <w:r>
        <w:rPr>
          <w:rtl/>
        </w:rPr>
        <w:t xml:space="preserve"> </w:t>
      </w:r>
      <w:bookmarkEnd w:id="26551"/>
    </w:p>
    <w:p w:rsidR="00CD1EEA" w:rsidRDefault="00CD1EEA" w:rsidP="001B10C0">
      <w:pPr>
        <w:rPr>
          <w:rtl/>
        </w:rPr>
      </w:pPr>
    </w:p>
    <w:p w:rsidR="00CD1EEA" w:rsidRDefault="00CD1EEA" w:rsidP="00D14DA8">
      <w:pPr>
        <w:rPr>
          <w:rtl/>
        </w:rPr>
      </w:pPr>
      <w:r>
        <w:rPr>
          <w:rtl/>
        </w:rPr>
        <w:t xml:space="preserve">כבוד </w:t>
      </w:r>
      <w:bookmarkStart w:id="26555" w:name="_ETM_Q76_184400"/>
      <w:bookmarkEnd w:id="26555"/>
      <w:r>
        <w:rPr>
          <w:rtl/>
        </w:rPr>
        <w:t>היושב-ראש</w:t>
      </w:r>
      <w:r>
        <w:rPr>
          <w:rFonts w:hint="cs"/>
          <w:rtl/>
        </w:rPr>
        <w:t>,</w:t>
      </w:r>
      <w:r>
        <w:rPr>
          <w:rtl/>
        </w:rPr>
        <w:t xml:space="preserve"> </w:t>
      </w:r>
      <w:bookmarkStart w:id="26556" w:name="_ETM_Q76_185210"/>
      <w:bookmarkEnd w:id="26556"/>
      <w:r>
        <w:rPr>
          <w:rtl/>
        </w:rPr>
        <w:t xml:space="preserve">חבריי </w:t>
      </w:r>
      <w:bookmarkStart w:id="26557" w:name="_ETM_Q76_185629"/>
      <w:bookmarkEnd w:id="26557"/>
      <w:r>
        <w:rPr>
          <w:rtl/>
        </w:rPr>
        <w:t xml:space="preserve">חברי </w:t>
      </w:r>
      <w:bookmarkStart w:id="26558" w:name="_ETM_Q76_185930"/>
      <w:bookmarkEnd w:id="26558"/>
      <w:r>
        <w:rPr>
          <w:rtl/>
        </w:rPr>
        <w:t xml:space="preserve">הכנסת </w:t>
      </w:r>
      <w:bookmarkStart w:id="26559" w:name="_ETM_Q76_186259"/>
      <w:bookmarkEnd w:id="26559"/>
      <w:r>
        <w:rPr>
          <w:rtl/>
        </w:rPr>
        <w:t xml:space="preserve">וחברות </w:t>
      </w:r>
      <w:bookmarkStart w:id="26560" w:name="_ETM_Q76_186620"/>
      <w:bookmarkEnd w:id="26560"/>
      <w:r>
        <w:rPr>
          <w:rtl/>
        </w:rPr>
        <w:t>הכנסת</w:t>
      </w:r>
      <w:r>
        <w:rPr>
          <w:rFonts w:hint="cs"/>
          <w:rtl/>
        </w:rPr>
        <w:t>,</w:t>
      </w:r>
      <w:r>
        <w:rPr>
          <w:rtl/>
        </w:rPr>
        <w:t xml:space="preserve"> </w:t>
      </w:r>
      <w:bookmarkStart w:id="26561" w:name="_ETM_Q76_188269"/>
      <w:bookmarkEnd w:id="26561"/>
      <w:r>
        <w:rPr>
          <w:rtl/>
        </w:rPr>
        <w:t xml:space="preserve">אני </w:t>
      </w:r>
      <w:bookmarkStart w:id="26562" w:name="_ETM_Q76_188509"/>
      <w:bookmarkEnd w:id="26562"/>
      <w:r>
        <w:rPr>
          <w:rtl/>
        </w:rPr>
        <w:t xml:space="preserve">רוצה </w:t>
      </w:r>
      <w:bookmarkStart w:id="26563" w:name="_ETM_Q76_188869"/>
      <w:bookmarkEnd w:id="26563"/>
      <w:r>
        <w:rPr>
          <w:rtl/>
        </w:rPr>
        <w:t xml:space="preserve">לברך </w:t>
      </w:r>
      <w:bookmarkStart w:id="26564" w:name="_ETM_Q76_189999"/>
      <w:bookmarkEnd w:id="26564"/>
      <w:r>
        <w:rPr>
          <w:rtl/>
        </w:rPr>
        <w:t xml:space="preserve">את </w:t>
      </w:r>
      <w:bookmarkStart w:id="26565" w:name="_ETM_Q76_190419"/>
      <w:bookmarkEnd w:id="26565"/>
      <w:r>
        <w:rPr>
          <w:rtl/>
        </w:rPr>
        <w:t xml:space="preserve">מאות </w:t>
      </w:r>
      <w:bookmarkStart w:id="26566" w:name="_ETM_Q76_190929"/>
      <w:bookmarkEnd w:id="26566"/>
      <w:r>
        <w:rPr>
          <w:rtl/>
        </w:rPr>
        <w:t xml:space="preserve">אלפי </w:t>
      </w:r>
      <w:bookmarkStart w:id="26567" w:name="_ETM_Q76_191349"/>
      <w:bookmarkEnd w:id="26567"/>
      <w:r>
        <w:rPr>
          <w:rtl/>
        </w:rPr>
        <w:t xml:space="preserve">המפגינים </w:t>
      </w:r>
      <w:bookmarkStart w:id="26568" w:name="_ETM_Q76_192940"/>
      <w:bookmarkEnd w:id="26568"/>
      <w:r>
        <w:rPr>
          <w:rtl/>
        </w:rPr>
        <w:t xml:space="preserve">שהפגינו </w:t>
      </w:r>
      <w:bookmarkStart w:id="26569" w:name="_ETM_Q76_194290"/>
      <w:bookmarkEnd w:id="26569"/>
      <w:r>
        <w:rPr>
          <w:rtl/>
        </w:rPr>
        <w:t xml:space="preserve">מדי </w:t>
      </w:r>
      <w:bookmarkStart w:id="26570" w:name="_ETM_Q76_194650"/>
      <w:bookmarkEnd w:id="26570"/>
      <w:r>
        <w:rPr>
          <w:rtl/>
        </w:rPr>
        <w:t xml:space="preserve">שבוע </w:t>
      </w:r>
      <w:bookmarkStart w:id="26571" w:name="_ETM_Q76_196100"/>
      <w:bookmarkEnd w:id="26571"/>
      <w:r>
        <w:rPr>
          <w:rtl/>
        </w:rPr>
        <w:t xml:space="preserve">נגד </w:t>
      </w:r>
      <w:bookmarkStart w:id="26572" w:name="_ETM_Q76_196520"/>
      <w:bookmarkEnd w:id="26572"/>
      <w:r>
        <w:rPr>
          <w:rtl/>
        </w:rPr>
        <w:t xml:space="preserve">ההפיכה </w:t>
      </w:r>
      <w:bookmarkStart w:id="26573" w:name="_ETM_Q76_197060"/>
      <w:bookmarkEnd w:id="26573"/>
      <w:r>
        <w:rPr>
          <w:rtl/>
        </w:rPr>
        <w:t>המשטרתית</w:t>
      </w:r>
      <w:r>
        <w:rPr>
          <w:rFonts w:hint="cs"/>
          <w:rtl/>
        </w:rPr>
        <w:t>,</w:t>
      </w:r>
      <w:r>
        <w:rPr>
          <w:rtl/>
        </w:rPr>
        <w:t xml:space="preserve"> </w:t>
      </w:r>
      <w:bookmarkStart w:id="26574" w:name="_ETM_Q76_199509"/>
      <w:bookmarkEnd w:id="26574"/>
      <w:r>
        <w:rPr>
          <w:rtl/>
        </w:rPr>
        <w:t xml:space="preserve">הפגנות </w:t>
      </w:r>
      <w:bookmarkStart w:id="26575" w:name="_ETM_Q76_200500"/>
      <w:bookmarkEnd w:id="26575"/>
      <w:r>
        <w:rPr>
          <w:rtl/>
        </w:rPr>
        <w:t xml:space="preserve">היסטוריות </w:t>
      </w:r>
      <w:bookmarkStart w:id="26576" w:name="_ETM_Q76_202349"/>
      <w:bookmarkEnd w:id="26576"/>
      <w:r>
        <w:rPr>
          <w:rtl/>
        </w:rPr>
        <w:t xml:space="preserve">חשובות </w:t>
      </w:r>
      <w:bookmarkStart w:id="26577" w:name="_ETM_Q76_203160"/>
      <w:bookmarkEnd w:id="26577"/>
      <w:r>
        <w:rPr>
          <w:rtl/>
        </w:rPr>
        <w:t>בהחלט</w:t>
      </w:r>
      <w:r>
        <w:rPr>
          <w:rFonts w:hint="cs"/>
          <w:rtl/>
        </w:rPr>
        <w:t>.</w:t>
      </w:r>
      <w:r>
        <w:rPr>
          <w:rtl/>
        </w:rPr>
        <w:t xml:space="preserve"> </w:t>
      </w:r>
      <w:bookmarkStart w:id="26578" w:name="_ETM_Q76_205009"/>
      <w:bookmarkEnd w:id="26578"/>
      <w:r>
        <w:rPr>
          <w:rtl/>
        </w:rPr>
        <w:t>השת</w:t>
      </w:r>
      <w:r>
        <w:rPr>
          <w:rFonts w:hint="cs"/>
          <w:rtl/>
        </w:rPr>
        <w:t xml:space="preserve">תפנו </w:t>
      </w:r>
      <w:bookmarkStart w:id="26579" w:name="_ETM_Q76_205599"/>
      <w:bookmarkStart w:id="26580" w:name="_ETM_Q76_206079"/>
      <w:bookmarkEnd w:id="26579"/>
      <w:bookmarkEnd w:id="26580"/>
      <w:r>
        <w:rPr>
          <w:rtl/>
        </w:rPr>
        <w:t>בכול</w:t>
      </w:r>
      <w:r>
        <w:rPr>
          <w:rFonts w:hint="cs"/>
          <w:rtl/>
        </w:rPr>
        <w:t>ן</w:t>
      </w:r>
      <w:r>
        <w:rPr>
          <w:rtl/>
        </w:rPr>
        <w:t xml:space="preserve"> </w:t>
      </w:r>
      <w:bookmarkStart w:id="26581" w:name="_ETM_Q76_207009"/>
      <w:bookmarkEnd w:id="26581"/>
      <w:r>
        <w:rPr>
          <w:rtl/>
        </w:rPr>
        <w:t xml:space="preserve">מאז </w:t>
      </w:r>
      <w:bookmarkStart w:id="26582" w:name="_ETM_Q76_207460"/>
      <w:bookmarkEnd w:id="26582"/>
      <w:r>
        <w:rPr>
          <w:rtl/>
        </w:rPr>
        <w:t xml:space="preserve">ההפגנה </w:t>
      </w:r>
      <w:bookmarkStart w:id="26583" w:name="_ETM_Q76_207969"/>
      <w:bookmarkEnd w:id="26583"/>
      <w:r>
        <w:rPr>
          <w:rtl/>
        </w:rPr>
        <w:t>הראשונה</w:t>
      </w:r>
      <w:r>
        <w:rPr>
          <w:rFonts w:hint="cs"/>
          <w:rtl/>
        </w:rPr>
        <w:t>.</w:t>
      </w:r>
      <w:r>
        <w:rPr>
          <w:rtl/>
        </w:rPr>
        <w:t xml:space="preserve"> </w:t>
      </w:r>
      <w:bookmarkStart w:id="26584" w:name="_ETM_Q76_209500"/>
      <w:bookmarkEnd w:id="26584"/>
      <w:r>
        <w:rPr>
          <w:rtl/>
        </w:rPr>
        <w:t xml:space="preserve">יחד </w:t>
      </w:r>
      <w:bookmarkStart w:id="26585" w:name="_ETM_Q76_209920"/>
      <w:bookmarkEnd w:id="26585"/>
      <w:r>
        <w:rPr>
          <w:rtl/>
        </w:rPr>
        <w:t xml:space="preserve">עם </w:t>
      </w:r>
      <w:bookmarkStart w:id="26586" w:name="_ETM_Q76_210070"/>
      <w:bookmarkEnd w:id="26586"/>
      <w:r>
        <w:rPr>
          <w:rtl/>
        </w:rPr>
        <w:t>זאת</w:t>
      </w:r>
      <w:r>
        <w:rPr>
          <w:rFonts w:hint="cs"/>
          <w:rtl/>
        </w:rPr>
        <w:t>,</w:t>
      </w:r>
      <w:r>
        <w:rPr>
          <w:rtl/>
        </w:rPr>
        <w:t xml:space="preserve"> </w:t>
      </w:r>
      <w:bookmarkStart w:id="26587" w:name="_ETM_Q76_210369"/>
      <w:bookmarkEnd w:id="26587"/>
      <w:r>
        <w:rPr>
          <w:rtl/>
        </w:rPr>
        <w:t xml:space="preserve">היה </w:t>
      </w:r>
      <w:bookmarkStart w:id="26588" w:name="_ETM_Q76_210580"/>
      <w:bookmarkEnd w:id="26588"/>
      <w:r>
        <w:rPr>
          <w:rtl/>
        </w:rPr>
        <w:t xml:space="preserve">לנו </w:t>
      </w:r>
      <w:bookmarkStart w:id="26589" w:name="_ETM_Q76_210849"/>
      <w:bookmarkEnd w:id="26589"/>
      <w:r>
        <w:rPr>
          <w:rFonts w:hint="cs"/>
          <w:rtl/>
        </w:rPr>
        <w:t xml:space="preserve">את </w:t>
      </w:r>
      <w:r>
        <w:rPr>
          <w:rtl/>
        </w:rPr>
        <w:t xml:space="preserve">הייחוד </w:t>
      </w:r>
      <w:bookmarkStart w:id="26590" w:name="_ETM_Q76_211359"/>
      <w:bookmarkEnd w:id="26590"/>
      <w:r>
        <w:rPr>
          <w:rtl/>
        </w:rPr>
        <w:t>שלנו</w:t>
      </w:r>
      <w:r w:rsidR="00D14DA8">
        <w:rPr>
          <w:rFonts w:hint="cs"/>
          <w:rtl/>
        </w:rPr>
        <w:t>.</w:t>
      </w:r>
      <w:r>
        <w:rPr>
          <w:rtl/>
        </w:rPr>
        <w:t xml:space="preserve"> </w:t>
      </w:r>
      <w:bookmarkStart w:id="26591" w:name="_ETM_Q76_212670"/>
      <w:bookmarkEnd w:id="26591"/>
      <w:r>
        <w:rPr>
          <w:rtl/>
        </w:rPr>
        <w:t xml:space="preserve">הדגשנו </w:t>
      </w:r>
      <w:bookmarkStart w:id="26592" w:name="_ETM_Q76_213600"/>
      <w:bookmarkEnd w:id="26592"/>
      <w:r>
        <w:rPr>
          <w:rtl/>
        </w:rPr>
        <w:t>ש</w:t>
      </w:r>
      <w:bookmarkStart w:id="26593" w:name="_ETM_Q76_213840"/>
      <w:bookmarkEnd w:id="26593"/>
      <w:r>
        <w:rPr>
          <w:rtl/>
        </w:rPr>
        <w:t xml:space="preserve">דמוקרטיה </w:t>
      </w:r>
      <w:bookmarkStart w:id="26594" w:name="_ETM_Q76_215329"/>
      <w:bookmarkEnd w:id="26594"/>
      <w:r>
        <w:rPr>
          <w:rtl/>
        </w:rPr>
        <w:t xml:space="preserve">זה </w:t>
      </w:r>
      <w:bookmarkStart w:id="26595" w:name="_ETM_Q76_215600"/>
      <w:bookmarkEnd w:id="26595"/>
      <w:r>
        <w:rPr>
          <w:rtl/>
        </w:rPr>
        <w:t xml:space="preserve">כן </w:t>
      </w:r>
      <w:bookmarkStart w:id="26596" w:name="_ETM_Q76_215840"/>
      <w:bookmarkEnd w:id="26596"/>
      <w:r>
        <w:rPr>
          <w:rtl/>
        </w:rPr>
        <w:t xml:space="preserve">בית </w:t>
      </w:r>
      <w:bookmarkStart w:id="26597" w:name="_ETM_Q76_216079"/>
      <w:bookmarkEnd w:id="26597"/>
      <w:r>
        <w:rPr>
          <w:rtl/>
        </w:rPr>
        <w:t>המשפט</w:t>
      </w:r>
      <w:r>
        <w:rPr>
          <w:rFonts w:hint="cs"/>
          <w:rtl/>
        </w:rPr>
        <w:t>,</w:t>
      </w:r>
      <w:r>
        <w:rPr>
          <w:rtl/>
        </w:rPr>
        <w:t xml:space="preserve"> </w:t>
      </w:r>
      <w:bookmarkStart w:id="26598" w:name="_ETM_Q76_216710"/>
      <w:bookmarkEnd w:id="26598"/>
      <w:r>
        <w:rPr>
          <w:rtl/>
        </w:rPr>
        <w:t xml:space="preserve">זה </w:t>
      </w:r>
      <w:bookmarkStart w:id="26599" w:name="_ETM_Q76_216920"/>
      <w:bookmarkEnd w:id="26599"/>
      <w:r>
        <w:rPr>
          <w:rtl/>
        </w:rPr>
        <w:t>כ</w:t>
      </w:r>
      <w:bookmarkStart w:id="26600" w:name="_ETM_Q76_217039"/>
      <w:bookmarkStart w:id="26601" w:name="_ETM_Q76_217159"/>
      <w:bookmarkEnd w:id="26600"/>
      <w:bookmarkEnd w:id="26601"/>
      <w:r>
        <w:rPr>
          <w:rFonts w:hint="cs"/>
          <w:rtl/>
        </w:rPr>
        <w:t xml:space="preserve">ן </w:t>
      </w:r>
      <w:r>
        <w:rPr>
          <w:rtl/>
        </w:rPr>
        <w:t xml:space="preserve">חופש </w:t>
      </w:r>
      <w:bookmarkStart w:id="26602" w:name="_ETM_Q76_217520"/>
      <w:bookmarkEnd w:id="26602"/>
      <w:r>
        <w:rPr>
          <w:rtl/>
        </w:rPr>
        <w:t>אקדמי</w:t>
      </w:r>
      <w:r>
        <w:rPr>
          <w:rFonts w:hint="cs"/>
          <w:rtl/>
        </w:rPr>
        <w:t>ה,</w:t>
      </w:r>
      <w:r>
        <w:rPr>
          <w:rtl/>
        </w:rPr>
        <w:t xml:space="preserve"> </w:t>
      </w:r>
      <w:bookmarkStart w:id="26603" w:name="_ETM_Q76_218149"/>
      <w:bookmarkStart w:id="26604" w:name="_ETM_Q76_218360"/>
      <w:bookmarkEnd w:id="26603"/>
      <w:bookmarkEnd w:id="26604"/>
      <w:r>
        <w:rPr>
          <w:rtl/>
        </w:rPr>
        <w:t xml:space="preserve">זה </w:t>
      </w:r>
      <w:bookmarkStart w:id="26605" w:name="_ETM_Q76_218449"/>
      <w:bookmarkEnd w:id="26605"/>
      <w:r>
        <w:rPr>
          <w:rtl/>
        </w:rPr>
        <w:t xml:space="preserve">כן </w:t>
      </w:r>
      <w:bookmarkStart w:id="26606" w:name="_ETM_Q76_218659"/>
      <w:bookmarkEnd w:id="26606"/>
      <w:r>
        <w:rPr>
          <w:rtl/>
        </w:rPr>
        <w:t xml:space="preserve">חופש </w:t>
      </w:r>
      <w:bookmarkStart w:id="26607" w:name="_ETM_Q76_219020"/>
      <w:bookmarkEnd w:id="26607"/>
      <w:r>
        <w:rPr>
          <w:rtl/>
        </w:rPr>
        <w:t>ביטוי</w:t>
      </w:r>
      <w:r>
        <w:rPr>
          <w:rFonts w:hint="cs"/>
          <w:rtl/>
        </w:rPr>
        <w:t>,</w:t>
      </w:r>
      <w:r>
        <w:rPr>
          <w:rtl/>
        </w:rPr>
        <w:t xml:space="preserve"> </w:t>
      </w:r>
      <w:bookmarkStart w:id="26608" w:name="_ETM_Q76_220190"/>
      <w:bookmarkEnd w:id="26608"/>
      <w:r>
        <w:rPr>
          <w:rtl/>
        </w:rPr>
        <w:t xml:space="preserve">זה </w:t>
      </w:r>
      <w:bookmarkStart w:id="26609" w:name="_ETM_Q76_220550"/>
      <w:bookmarkEnd w:id="26609"/>
      <w:r>
        <w:rPr>
          <w:rtl/>
        </w:rPr>
        <w:t xml:space="preserve">כן </w:t>
      </w:r>
      <w:bookmarkStart w:id="26610" w:name="_ETM_Q76_220969"/>
      <w:bookmarkEnd w:id="26610"/>
      <w:r>
        <w:rPr>
          <w:rtl/>
        </w:rPr>
        <w:t xml:space="preserve">כל </w:t>
      </w:r>
      <w:bookmarkStart w:id="26611" w:name="_ETM_Q76_221270"/>
      <w:bookmarkEnd w:id="26611"/>
      <w:r>
        <w:rPr>
          <w:rtl/>
        </w:rPr>
        <w:t>מה</w:t>
      </w:r>
      <w:bookmarkStart w:id="26612" w:name="_ETM_Q76_221590"/>
      <w:bookmarkEnd w:id="26612"/>
      <w:r>
        <w:rPr>
          <w:rFonts w:hint="cs"/>
          <w:rtl/>
        </w:rPr>
        <w:t xml:space="preserve"> שצריך,</w:t>
      </w:r>
      <w:r>
        <w:rPr>
          <w:rtl/>
        </w:rPr>
        <w:t xml:space="preserve"> </w:t>
      </w:r>
      <w:bookmarkStart w:id="26613" w:name="_ETM_Q76_222590"/>
      <w:bookmarkEnd w:id="26613"/>
      <w:r>
        <w:rPr>
          <w:rtl/>
        </w:rPr>
        <w:t xml:space="preserve">אבל </w:t>
      </w:r>
      <w:bookmarkStart w:id="26614" w:name="_ETM_Q76_222920"/>
      <w:bookmarkEnd w:id="26614"/>
      <w:r>
        <w:rPr>
          <w:rtl/>
        </w:rPr>
        <w:t xml:space="preserve">זה </w:t>
      </w:r>
      <w:bookmarkStart w:id="26615" w:name="_ETM_Q76_223219"/>
      <w:bookmarkEnd w:id="26615"/>
      <w:r>
        <w:rPr>
          <w:rtl/>
        </w:rPr>
        <w:t xml:space="preserve">גם </w:t>
      </w:r>
      <w:bookmarkStart w:id="26616" w:name="_ETM_Q76_224350"/>
      <w:bookmarkEnd w:id="26616"/>
      <w:r>
        <w:rPr>
          <w:rtl/>
        </w:rPr>
        <w:t xml:space="preserve">לחתור </w:t>
      </w:r>
      <w:bookmarkStart w:id="26617" w:name="_ETM_Q76_225129"/>
      <w:bookmarkEnd w:id="26617"/>
      <w:r>
        <w:rPr>
          <w:rtl/>
        </w:rPr>
        <w:t xml:space="preserve">לשלום </w:t>
      </w:r>
      <w:bookmarkStart w:id="26618" w:name="_ETM_Q76_226030"/>
      <w:bookmarkEnd w:id="26618"/>
      <w:r>
        <w:rPr>
          <w:rtl/>
        </w:rPr>
        <w:t>ו</w:t>
      </w:r>
      <w:r>
        <w:rPr>
          <w:rFonts w:hint="cs"/>
          <w:rtl/>
        </w:rPr>
        <w:t>ל</w:t>
      </w:r>
      <w:r>
        <w:rPr>
          <w:rtl/>
        </w:rPr>
        <w:t>שוויון</w:t>
      </w:r>
      <w:r>
        <w:rPr>
          <w:rFonts w:hint="cs"/>
          <w:rtl/>
        </w:rPr>
        <w:t>.</w:t>
      </w:r>
      <w:r>
        <w:rPr>
          <w:rtl/>
        </w:rPr>
        <w:t xml:space="preserve"> </w:t>
      </w:r>
      <w:bookmarkStart w:id="26619" w:name="_ETM_Q76_227309"/>
      <w:bookmarkEnd w:id="26619"/>
      <w:r>
        <w:rPr>
          <w:rtl/>
        </w:rPr>
        <w:t xml:space="preserve">זה </w:t>
      </w:r>
      <w:bookmarkStart w:id="26620" w:name="_ETM_Q76_227550"/>
      <w:bookmarkEnd w:id="26620"/>
      <w:r>
        <w:rPr>
          <w:rtl/>
        </w:rPr>
        <w:t xml:space="preserve">העיקר </w:t>
      </w:r>
      <w:bookmarkStart w:id="26621" w:name="_ETM_Q76_228680"/>
      <w:bookmarkEnd w:id="26621"/>
      <w:r>
        <w:rPr>
          <w:rtl/>
        </w:rPr>
        <w:t>–</w:t>
      </w:r>
      <w:r>
        <w:rPr>
          <w:rFonts w:hint="cs"/>
          <w:rtl/>
        </w:rPr>
        <w:t xml:space="preserve"> </w:t>
      </w:r>
      <w:r>
        <w:rPr>
          <w:rtl/>
        </w:rPr>
        <w:t xml:space="preserve">לחתור </w:t>
      </w:r>
      <w:bookmarkStart w:id="26622" w:name="_ETM_Q76_229280"/>
      <w:bookmarkEnd w:id="26622"/>
      <w:r>
        <w:rPr>
          <w:rtl/>
        </w:rPr>
        <w:t xml:space="preserve">לשלום </w:t>
      </w:r>
      <w:bookmarkStart w:id="26623" w:name="_ETM_Q76_230659"/>
      <w:bookmarkEnd w:id="26623"/>
      <w:r>
        <w:rPr>
          <w:rtl/>
        </w:rPr>
        <w:t>ו</w:t>
      </w:r>
      <w:r>
        <w:rPr>
          <w:rFonts w:hint="cs"/>
          <w:rtl/>
        </w:rPr>
        <w:t>ל</w:t>
      </w:r>
      <w:r>
        <w:rPr>
          <w:rtl/>
        </w:rPr>
        <w:t>שוויון</w:t>
      </w:r>
      <w:r>
        <w:rPr>
          <w:rFonts w:hint="cs"/>
          <w:rtl/>
        </w:rPr>
        <w:t>.</w:t>
      </w:r>
      <w:r>
        <w:rPr>
          <w:rtl/>
        </w:rPr>
        <w:t xml:space="preserve"> </w:t>
      </w:r>
      <w:bookmarkStart w:id="26624" w:name="_ETM_Q76_232379"/>
      <w:bookmarkEnd w:id="26624"/>
    </w:p>
    <w:p w:rsidR="00CD1EEA" w:rsidRDefault="00CD1EEA" w:rsidP="00223BCB">
      <w:pPr>
        <w:rPr>
          <w:rtl/>
        </w:rPr>
      </w:pPr>
    </w:p>
    <w:p w:rsidR="00CD1EEA" w:rsidRDefault="00CD1EEA" w:rsidP="00D14DA8">
      <w:pPr>
        <w:rPr>
          <w:rtl/>
        </w:rPr>
      </w:pPr>
      <w:bookmarkStart w:id="26625" w:name="_ETM_Q76_231000"/>
      <w:bookmarkEnd w:id="26625"/>
      <w:r>
        <w:rPr>
          <w:rtl/>
        </w:rPr>
        <w:t xml:space="preserve">אחרי </w:t>
      </w:r>
      <w:bookmarkStart w:id="26626" w:name="_ETM_Q76_232829"/>
      <w:bookmarkEnd w:id="26626"/>
      <w:r>
        <w:rPr>
          <w:rtl/>
        </w:rPr>
        <w:t xml:space="preserve">ההצלחה </w:t>
      </w:r>
      <w:bookmarkStart w:id="26627" w:name="_ETM_Q76_234690"/>
      <w:bookmarkEnd w:id="26627"/>
      <w:r>
        <w:rPr>
          <w:rtl/>
        </w:rPr>
        <w:t>החשובה</w:t>
      </w:r>
      <w:r>
        <w:rPr>
          <w:rFonts w:hint="cs"/>
          <w:rtl/>
        </w:rPr>
        <w:t>,</w:t>
      </w:r>
      <w:r>
        <w:rPr>
          <w:rtl/>
        </w:rPr>
        <w:t xml:space="preserve"> </w:t>
      </w:r>
      <w:bookmarkStart w:id="26628" w:name="_ETM_Q76_237909"/>
      <w:bookmarkEnd w:id="26628"/>
      <w:r>
        <w:rPr>
          <w:rtl/>
        </w:rPr>
        <w:t xml:space="preserve">אני </w:t>
      </w:r>
      <w:bookmarkStart w:id="26629" w:name="_ETM_Q76_238719"/>
      <w:bookmarkEnd w:id="26629"/>
      <w:r>
        <w:rPr>
          <w:rtl/>
        </w:rPr>
        <w:t xml:space="preserve">מתריע </w:t>
      </w:r>
      <w:bookmarkStart w:id="26630" w:name="_ETM_Q76_240940"/>
      <w:bookmarkStart w:id="26631" w:name="_ETM_Q76_241420"/>
      <w:bookmarkEnd w:id="26630"/>
      <w:bookmarkEnd w:id="26631"/>
      <w:r>
        <w:rPr>
          <w:rtl/>
        </w:rPr>
        <w:t xml:space="preserve">שנתניהו </w:t>
      </w:r>
      <w:bookmarkStart w:id="26632" w:name="_ETM_Q76_243270"/>
      <w:bookmarkEnd w:id="26632"/>
      <w:r>
        <w:rPr>
          <w:rtl/>
        </w:rPr>
        <w:t xml:space="preserve">ינצל </w:t>
      </w:r>
      <w:bookmarkStart w:id="26633" w:name="_ETM_Q76_244229"/>
      <w:bookmarkEnd w:id="26633"/>
      <w:r>
        <w:rPr>
          <w:rtl/>
        </w:rPr>
        <w:t xml:space="preserve">את </w:t>
      </w:r>
      <w:bookmarkStart w:id="26634" w:name="_ETM_Q76_244470"/>
      <w:bookmarkEnd w:id="26634"/>
      <w:r>
        <w:rPr>
          <w:rtl/>
        </w:rPr>
        <w:t xml:space="preserve">החלל </w:t>
      </w:r>
      <w:bookmarkStart w:id="26635" w:name="_ETM_Q76_245100"/>
      <w:bookmarkEnd w:id="26635"/>
      <w:r>
        <w:rPr>
          <w:rtl/>
        </w:rPr>
        <w:t xml:space="preserve">הריק </w:t>
      </w:r>
      <w:bookmarkStart w:id="26636" w:name="_ETM_Q76_245940"/>
      <w:bookmarkEnd w:id="26636"/>
      <w:r>
        <w:rPr>
          <w:rtl/>
        </w:rPr>
        <w:t xml:space="preserve">בתקופת </w:t>
      </w:r>
      <w:bookmarkStart w:id="26637" w:name="_ETM_Q76_246600"/>
      <w:bookmarkEnd w:id="26637"/>
      <w:r>
        <w:rPr>
          <w:rtl/>
        </w:rPr>
        <w:t xml:space="preserve">הפגרה </w:t>
      </w:r>
      <w:bookmarkStart w:id="26638" w:name="_ETM_Q76_249069"/>
      <w:bookmarkEnd w:id="26638"/>
      <w:r>
        <w:rPr>
          <w:rtl/>
        </w:rPr>
        <w:t xml:space="preserve">בשביל </w:t>
      </w:r>
      <w:bookmarkStart w:id="26639" w:name="_ETM_Q76_249610"/>
      <w:bookmarkEnd w:id="26639"/>
      <w:r>
        <w:rPr>
          <w:rtl/>
        </w:rPr>
        <w:t xml:space="preserve">להצית </w:t>
      </w:r>
      <w:bookmarkStart w:id="26640" w:name="_ETM_Q76_250800"/>
      <w:bookmarkEnd w:id="26640"/>
      <w:r>
        <w:rPr>
          <w:rtl/>
        </w:rPr>
        <w:t xml:space="preserve">את </w:t>
      </w:r>
      <w:bookmarkStart w:id="26641" w:name="_ETM_Q76_251130"/>
      <w:bookmarkEnd w:id="26641"/>
      <w:r>
        <w:rPr>
          <w:rtl/>
        </w:rPr>
        <w:t>השטח</w:t>
      </w:r>
      <w:r>
        <w:rPr>
          <w:rFonts w:hint="cs"/>
          <w:rtl/>
        </w:rPr>
        <w:t>,</w:t>
      </w:r>
      <w:r>
        <w:rPr>
          <w:rtl/>
        </w:rPr>
        <w:t xml:space="preserve"> </w:t>
      </w:r>
      <w:bookmarkStart w:id="26642" w:name="_ETM_Q76_252770"/>
      <w:bookmarkEnd w:id="26642"/>
      <w:r>
        <w:rPr>
          <w:rtl/>
        </w:rPr>
        <w:t xml:space="preserve">בשביל </w:t>
      </w:r>
      <w:bookmarkStart w:id="26643" w:name="_ETM_Q76_253219"/>
      <w:bookmarkEnd w:id="26643"/>
      <w:r>
        <w:rPr>
          <w:rtl/>
        </w:rPr>
        <w:t xml:space="preserve">להעביר </w:t>
      </w:r>
      <w:bookmarkStart w:id="26644" w:name="_ETM_Q76_253790"/>
      <w:bookmarkEnd w:id="26644"/>
      <w:r>
        <w:rPr>
          <w:rtl/>
        </w:rPr>
        <w:t xml:space="preserve">את </w:t>
      </w:r>
      <w:bookmarkStart w:id="26645" w:name="_ETM_Q76_253880"/>
      <w:bookmarkEnd w:id="26645"/>
      <w:r>
        <w:rPr>
          <w:rtl/>
        </w:rPr>
        <w:t xml:space="preserve">הוויכוח </w:t>
      </w:r>
      <w:bookmarkStart w:id="26646" w:name="_ETM_Q76_254539"/>
      <w:bookmarkEnd w:id="26646"/>
      <w:r>
        <w:rPr>
          <w:rFonts w:hint="cs"/>
          <w:rtl/>
        </w:rPr>
        <w:t>מ</w:t>
      </w:r>
      <w:r>
        <w:rPr>
          <w:rtl/>
        </w:rPr>
        <w:t xml:space="preserve">מקומו </w:t>
      </w:r>
      <w:bookmarkStart w:id="26647" w:name="_ETM_Q76_255110"/>
      <w:bookmarkEnd w:id="26647"/>
      <w:r>
        <w:rPr>
          <w:rtl/>
        </w:rPr>
        <w:t xml:space="preserve">הדמוקרטי </w:t>
      </w:r>
      <w:bookmarkStart w:id="26648" w:name="_ETM_Q76_256640"/>
      <w:bookmarkEnd w:id="26648"/>
      <w:r>
        <w:rPr>
          <w:rtl/>
        </w:rPr>
        <w:t xml:space="preserve">למקום </w:t>
      </w:r>
      <w:bookmarkStart w:id="26649" w:name="_ETM_Q76_257479"/>
      <w:bookmarkEnd w:id="26649"/>
      <w:r>
        <w:rPr>
          <w:rFonts w:hint="cs"/>
          <w:rtl/>
        </w:rPr>
        <w:t>ל</w:t>
      </w:r>
      <w:r>
        <w:rPr>
          <w:rtl/>
        </w:rPr>
        <w:t>א</w:t>
      </w:r>
      <w:r>
        <w:rPr>
          <w:rFonts w:hint="cs"/>
          <w:rtl/>
        </w:rPr>
        <w:t>ו</w:t>
      </w:r>
      <w:r>
        <w:rPr>
          <w:rtl/>
        </w:rPr>
        <w:t>מני</w:t>
      </w:r>
      <w:r>
        <w:rPr>
          <w:rFonts w:hint="cs"/>
          <w:rtl/>
        </w:rPr>
        <w:t>.</w:t>
      </w:r>
      <w:bookmarkStart w:id="26650" w:name="_ETM_Q76_258780"/>
      <w:bookmarkEnd w:id="26650"/>
      <w:r>
        <w:rPr>
          <w:rFonts w:hint="cs"/>
          <w:rtl/>
        </w:rPr>
        <w:t xml:space="preserve"> </w:t>
      </w:r>
      <w:r>
        <w:rPr>
          <w:rtl/>
        </w:rPr>
        <w:t xml:space="preserve">כבר </w:t>
      </w:r>
      <w:bookmarkStart w:id="26651" w:name="_ETM_Q76_259350"/>
      <w:bookmarkEnd w:id="26651"/>
      <w:r>
        <w:rPr>
          <w:rtl/>
        </w:rPr>
        <w:t xml:space="preserve">ראינו </w:t>
      </w:r>
      <w:bookmarkStart w:id="26652" w:name="_ETM_Q76_259740"/>
      <w:bookmarkEnd w:id="26652"/>
      <w:r>
        <w:rPr>
          <w:rtl/>
        </w:rPr>
        <w:t xml:space="preserve">את </w:t>
      </w:r>
      <w:bookmarkStart w:id="26653" w:name="_ETM_Q76_259830"/>
      <w:bookmarkEnd w:id="26653"/>
      <w:r>
        <w:rPr>
          <w:rtl/>
        </w:rPr>
        <w:t xml:space="preserve">הסימן </w:t>
      </w:r>
      <w:bookmarkStart w:id="26654" w:name="_ETM_Q76_260340"/>
      <w:bookmarkEnd w:id="26654"/>
      <w:r>
        <w:rPr>
          <w:rtl/>
        </w:rPr>
        <w:t xml:space="preserve">הראשון </w:t>
      </w:r>
      <w:bookmarkStart w:id="26655" w:name="_ETM_Q76_262179"/>
      <w:bookmarkEnd w:id="26655"/>
      <w:r>
        <w:rPr>
          <w:rtl/>
        </w:rPr>
        <w:t xml:space="preserve">דרך </w:t>
      </w:r>
      <w:bookmarkStart w:id="26656" w:name="_ETM_Q76_262569"/>
      <w:bookmarkEnd w:id="26656"/>
      <w:r>
        <w:rPr>
          <w:rtl/>
        </w:rPr>
        <w:t xml:space="preserve">ההסכם </w:t>
      </w:r>
      <w:bookmarkStart w:id="26657" w:name="_ETM_Q76_263140"/>
      <w:bookmarkEnd w:id="26657"/>
      <w:r>
        <w:rPr>
          <w:rtl/>
        </w:rPr>
        <w:t xml:space="preserve">בינו </w:t>
      </w:r>
      <w:bookmarkStart w:id="26658" w:name="_ETM_Q76_263499"/>
      <w:bookmarkEnd w:id="26658"/>
      <w:r>
        <w:rPr>
          <w:rtl/>
        </w:rPr>
        <w:t xml:space="preserve">לבין </w:t>
      </w:r>
      <w:bookmarkStart w:id="26659" w:name="_ETM_Q76_263829"/>
      <w:bookmarkEnd w:id="26659"/>
      <w:r>
        <w:rPr>
          <w:rtl/>
        </w:rPr>
        <w:t xml:space="preserve">בן </w:t>
      </w:r>
      <w:bookmarkStart w:id="26660" w:name="_ETM_Q76_264039"/>
      <w:bookmarkEnd w:id="26660"/>
      <w:r>
        <w:rPr>
          <w:rtl/>
        </w:rPr>
        <w:t xml:space="preserve">גביר </w:t>
      </w:r>
      <w:bookmarkStart w:id="26661" w:name="_ETM_Q76_264969"/>
      <w:bookmarkEnd w:id="26661"/>
      <w:r>
        <w:rPr>
          <w:rtl/>
        </w:rPr>
        <w:t xml:space="preserve">להקים </w:t>
      </w:r>
      <w:bookmarkStart w:id="26662" w:name="_ETM_Q76_265719"/>
      <w:bookmarkEnd w:id="26662"/>
      <w:r>
        <w:rPr>
          <w:rtl/>
        </w:rPr>
        <w:t xml:space="preserve">מה </w:t>
      </w:r>
      <w:bookmarkStart w:id="26663" w:name="_ETM_Q76_265869"/>
      <w:bookmarkEnd w:id="26663"/>
      <w:r>
        <w:rPr>
          <w:rtl/>
        </w:rPr>
        <w:t xml:space="preserve">שנקרא </w:t>
      </w:r>
      <w:bookmarkStart w:id="26664" w:name="_ETM_Q76_266409"/>
      <w:bookmarkEnd w:id="26664"/>
      <w:r>
        <w:rPr>
          <w:rtl/>
        </w:rPr>
        <w:t xml:space="preserve">משמר </w:t>
      </w:r>
      <w:bookmarkStart w:id="26665" w:name="_ETM_Q76_267100"/>
      <w:bookmarkEnd w:id="26665"/>
      <w:r>
        <w:rPr>
          <w:rtl/>
        </w:rPr>
        <w:t>לאומי</w:t>
      </w:r>
      <w:r>
        <w:rPr>
          <w:rFonts w:hint="cs"/>
          <w:rtl/>
        </w:rPr>
        <w:t>.</w:t>
      </w:r>
      <w:r>
        <w:rPr>
          <w:rtl/>
        </w:rPr>
        <w:t xml:space="preserve"> </w:t>
      </w:r>
      <w:bookmarkStart w:id="26666" w:name="_ETM_Q76_268950"/>
      <w:bookmarkEnd w:id="26666"/>
      <w:r>
        <w:rPr>
          <w:rtl/>
        </w:rPr>
        <w:t xml:space="preserve">מי </w:t>
      </w:r>
      <w:bookmarkStart w:id="26667" w:name="_ETM_Q76_269189"/>
      <w:bookmarkEnd w:id="26667"/>
      <w:r>
        <w:rPr>
          <w:rtl/>
        </w:rPr>
        <w:t xml:space="preserve">צריך </w:t>
      </w:r>
      <w:bookmarkStart w:id="26668" w:name="_ETM_Q76_269549"/>
      <w:bookmarkEnd w:id="26668"/>
      <w:r>
        <w:rPr>
          <w:rtl/>
        </w:rPr>
        <w:t>מ</w:t>
      </w:r>
      <w:r>
        <w:rPr>
          <w:rFonts w:hint="cs"/>
          <w:rtl/>
        </w:rPr>
        <w:t xml:space="preserve">שמר </w:t>
      </w:r>
      <w:bookmarkStart w:id="26669" w:name="_ETM_Q76_269909"/>
      <w:bookmarkEnd w:id="26669"/>
      <w:r>
        <w:rPr>
          <w:rtl/>
        </w:rPr>
        <w:t>לאומי</w:t>
      </w:r>
      <w:r>
        <w:rPr>
          <w:rFonts w:hint="cs"/>
          <w:rtl/>
        </w:rPr>
        <w:t>?</w:t>
      </w:r>
      <w:r>
        <w:rPr>
          <w:rtl/>
        </w:rPr>
        <w:t xml:space="preserve"> </w:t>
      </w:r>
      <w:bookmarkStart w:id="26670" w:name="_ETM_Q76_271439"/>
      <w:bookmarkEnd w:id="26670"/>
      <w:r>
        <w:rPr>
          <w:rtl/>
        </w:rPr>
        <w:t xml:space="preserve">ולמה </w:t>
      </w:r>
      <w:bookmarkStart w:id="26671" w:name="_ETM_Q76_271950"/>
      <w:bookmarkEnd w:id="26671"/>
      <w:r>
        <w:rPr>
          <w:rtl/>
        </w:rPr>
        <w:t xml:space="preserve">צריך </w:t>
      </w:r>
      <w:bookmarkStart w:id="26672" w:name="_ETM_Q76_273450"/>
      <w:bookmarkEnd w:id="26672"/>
      <w:r>
        <w:rPr>
          <w:rtl/>
        </w:rPr>
        <w:t xml:space="preserve">להעביר </w:t>
      </w:r>
      <w:bookmarkStart w:id="26673" w:name="_ETM_Q76_275680"/>
      <w:bookmarkEnd w:id="26673"/>
      <w:r>
        <w:rPr>
          <w:rtl/>
        </w:rPr>
        <w:t xml:space="preserve">כל </w:t>
      </w:r>
      <w:bookmarkStart w:id="26674" w:name="_ETM_Q76_276069"/>
      <w:bookmarkEnd w:id="26674"/>
      <w:r>
        <w:rPr>
          <w:rtl/>
        </w:rPr>
        <w:t xml:space="preserve">מיני </w:t>
      </w:r>
      <w:bookmarkStart w:id="26675" w:name="_ETM_Q76_276370"/>
      <w:bookmarkEnd w:id="26675"/>
      <w:r>
        <w:rPr>
          <w:rtl/>
        </w:rPr>
        <w:t xml:space="preserve">מחאות </w:t>
      </w:r>
      <w:bookmarkStart w:id="26676" w:name="_ETM_Q76_278829"/>
      <w:bookmarkEnd w:id="26676"/>
      <w:r w:rsidR="00D14DA8">
        <w:rPr>
          <w:rFonts w:hint="cs"/>
          <w:rtl/>
        </w:rPr>
        <w:t>– מ</w:t>
      </w:r>
      <w:bookmarkStart w:id="26677" w:name="_ETM_Q76_278000"/>
      <w:bookmarkStart w:id="26678" w:name="_ETM_Q76_279280"/>
      <w:bookmarkEnd w:id="26677"/>
      <w:bookmarkEnd w:id="26678"/>
      <w:r>
        <w:rPr>
          <w:rtl/>
        </w:rPr>
        <w:t xml:space="preserve">ציבור </w:t>
      </w:r>
      <w:bookmarkStart w:id="26679" w:name="_ETM_Q76_280619"/>
      <w:bookmarkEnd w:id="26679"/>
      <w:r>
        <w:rPr>
          <w:rtl/>
        </w:rPr>
        <w:t>שעומד</w:t>
      </w:r>
      <w:r>
        <w:rPr>
          <w:rFonts w:hint="cs"/>
          <w:rtl/>
        </w:rPr>
        <w:t>ים</w:t>
      </w:r>
      <w:r>
        <w:rPr>
          <w:rtl/>
        </w:rPr>
        <w:t xml:space="preserve"> </w:t>
      </w:r>
      <w:bookmarkStart w:id="26680" w:name="_ETM_Q76_281249"/>
      <w:bookmarkEnd w:id="26680"/>
      <w:r>
        <w:rPr>
          <w:rtl/>
        </w:rPr>
        <w:t xml:space="preserve">מולם </w:t>
      </w:r>
      <w:bookmarkStart w:id="26681" w:name="_ETM_Q76_282240"/>
      <w:bookmarkEnd w:id="26681"/>
      <w:r>
        <w:rPr>
          <w:rtl/>
        </w:rPr>
        <w:t>מ</w:t>
      </w:r>
      <w:r w:rsidR="00D14DA8">
        <w:rPr>
          <w:rFonts w:hint="cs"/>
          <w:rtl/>
        </w:rPr>
        <w:t>י</w:t>
      </w:r>
      <w:r>
        <w:rPr>
          <w:rtl/>
        </w:rPr>
        <w:t xml:space="preserve"> </w:t>
      </w:r>
      <w:bookmarkStart w:id="26682" w:name="_ETM_Q76_282479"/>
      <w:bookmarkEnd w:id="26682"/>
      <w:r>
        <w:rPr>
          <w:rtl/>
        </w:rPr>
        <w:t>שנקרא</w:t>
      </w:r>
      <w:r w:rsidR="00D14DA8">
        <w:rPr>
          <w:rFonts w:hint="cs"/>
          <w:rtl/>
        </w:rPr>
        <w:t>ים</w:t>
      </w:r>
      <w:r>
        <w:rPr>
          <w:rtl/>
        </w:rPr>
        <w:t xml:space="preserve"> </w:t>
      </w:r>
      <w:bookmarkStart w:id="26683" w:name="_ETM_Q76_282990"/>
      <w:bookmarkEnd w:id="26683"/>
      <w:r>
        <w:rPr>
          <w:rtl/>
        </w:rPr>
        <w:t xml:space="preserve">כוחות </w:t>
      </w:r>
      <w:bookmarkStart w:id="26684" w:name="_ETM_Q76_283350"/>
      <w:bookmarkEnd w:id="26684"/>
      <w:r>
        <w:rPr>
          <w:rtl/>
        </w:rPr>
        <w:t xml:space="preserve">ביטחון </w:t>
      </w:r>
      <w:bookmarkStart w:id="26685" w:name="_ETM_Q76_285030"/>
      <w:bookmarkEnd w:id="26685"/>
      <w:r>
        <w:rPr>
          <w:rtl/>
        </w:rPr>
        <w:t>ל</w:t>
      </w:r>
      <w:bookmarkStart w:id="26686" w:name="_ETM_Q76_286600"/>
      <w:bookmarkEnd w:id="26686"/>
      <w:r>
        <w:rPr>
          <w:rtl/>
        </w:rPr>
        <w:t xml:space="preserve">אזרחים </w:t>
      </w:r>
      <w:bookmarkStart w:id="26687" w:name="_ETM_Q76_287260"/>
      <w:bookmarkEnd w:id="26687"/>
      <w:r w:rsidR="00D14DA8">
        <w:rPr>
          <w:rFonts w:hint="cs"/>
          <w:rtl/>
        </w:rPr>
        <w:t xml:space="preserve">מול </w:t>
      </w:r>
      <w:r>
        <w:rPr>
          <w:rtl/>
        </w:rPr>
        <w:t>אזרחים</w:t>
      </w:r>
      <w:r>
        <w:rPr>
          <w:rFonts w:hint="cs"/>
          <w:rtl/>
        </w:rPr>
        <w:t>?</w:t>
      </w:r>
      <w:r>
        <w:rPr>
          <w:rtl/>
        </w:rPr>
        <w:t xml:space="preserve"> </w:t>
      </w:r>
      <w:bookmarkStart w:id="26688" w:name="_ETM_Q76_288969"/>
      <w:bookmarkEnd w:id="26688"/>
      <w:r>
        <w:rPr>
          <w:rtl/>
        </w:rPr>
        <w:t xml:space="preserve">מאז </w:t>
      </w:r>
      <w:bookmarkStart w:id="26689" w:name="_ETM_Q76_289359"/>
      <w:bookmarkEnd w:id="26689"/>
      <w:r>
        <w:rPr>
          <w:rtl/>
        </w:rPr>
        <w:t>שנת</w:t>
      </w:r>
      <w:r>
        <w:rPr>
          <w:rFonts w:hint="cs"/>
          <w:rtl/>
        </w:rPr>
        <w:t xml:space="preserve"> 1948</w:t>
      </w:r>
      <w:bookmarkStart w:id="26690" w:name="_ETM_Q76_289659"/>
      <w:bookmarkEnd w:id="26690"/>
      <w:r>
        <w:rPr>
          <w:rtl/>
        </w:rPr>
        <w:t xml:space="preserve"> </w:t>
      </w:r>
      <w:bookmarkStart w:id="26691" w:name="_ETM_Q76_290530"/>
      <w:bookmarkEnd w:id="26691"/>
      <w:r>
        <w:rPr>
          <w:rtl/>
        </w:rPr>
        <w:t xml:space="preserve">עד </w:t>
      </w:r>
      <w:bookmarkStart w:id="26692" w:name="_ETM_Q76_290740"/>
      <w:bookmarkEnd w:id="26692"/>
      <w:r>
        <w:rPr>
          <w:rtl/>
        </w:rPr>
        <w:t xml:space="preserve">עכשיו </w:t>
      </w:r>
      <w:bookmarkStart w:id="26693" w:name="_ETM_Q76_292130"/>
      <w:bookmarkEnd w:id="26693"/>
      <w:r>
        <w:rPr>
          <w:rtl/>
        </w:rPr>
        <w:t xml:space="preserve">המאבק </w:t>
      </w:r>
      <w:bookmarkStart w:id="26694" w:name="_ETM_Q76_292790"/>
      <w:bookmarkEnd w:id="26694"/>
      <w:r>
        <w:rPr>
          <w:rtl/>
        </w:rPr>
        <w:t xml:space="preserve">היה </w:t>
      </w:r>
      <w:bookmarkStart w:id="26695" w:name="_ETM_Q76_293450"/>
      <w:bookmarkEnd w:id="26695"/>
      <w:r w:rsidR="00D14DA8">
        <w:rPr>
          <w:rFonts w:hint="cs"/>
          <w:rtl/>
        </w:rPr>
        <w:t>של</w:t>
      </w:r>
      <w:r>
        <w:rPr>
          <w:rtl/>
        </w:rPr>
        <w:t xml:space="preserve"> </w:t>
      </w:r>
      <w:bookmarkStart w:id="26696" w:name="_ETM_Q76_293780"/>
      <w:bookmarkEnd w:id="26696"/>
      <w:r>
        <w:rPr>
          <w:rtl/>
        </w:rPr>
        <w:t xml:space="preserve">קבוצות </w:t>
      </w:r>
      <w:bookmarkStart w:id="26697" w:name="_ETM_Q76_294290"/>
      <w:bookmarkEnd w:id="26697"/>
      <w:r>
        <w:rPr>
          <w:rtl/>
        </w:rPr>
        <w:t>מוחלשות</w:t>
      </w:r>
      <w:r w:rsidR="00D14DA8">
        <w:rPr>
          <w:rFonts w:hint="cs"/>
          <w:rtl/>
        </w:rPr>
        <w:t>;</w:t>
      </w:r>
      <w:r>
        <w:rPr>
          <w:rtl/>
        </w:rPr>
        <w:t xml:space="preserve"> </w:t>
      </w:r>
      <w:bookmarkStart w:id="26698" w:name="_ETM_Q76_295070"/>
      <w:bookmarkEnd w:id="26698"/>
      <w:r>
        <w:rPr>
          <w:rtl/>
        </w:rPr>
        <w:t>עמד</w:t>
      </w:r>
      <w:r>
        <w:rPr>
          <w:rFonts w:hint="cs"/>
          <w:rtl/>
        </w:rPr>
        <w:t>ה</w:t>
      </w:r>
      <w:r>
        <w:rPr>
          <w:rtl/>
        </w:rPr>
        <w:t xml:space="preserve"> </w:t>
      </w:r>
      <w:bookmarkStart w:id="26699" w:name="_ETM_Q76_295400"/>
      <w:bookmarkEnd w:id="26699"/>
      <w:r>
        <w:rPr>
          <w:rtl/>
        </w:rPr>
        <w:t>בפניה</w:t>
      </w:r>
      <w:r>
        <w:rPr>
          <w:rFonts w:hint="cs"/>
          <w:rtl/>
        </w:rPr>
        <w:t>ן</w:t>
      </w:r>
      <w:r>
        <w:rPr>
          <w:rtl/>
        </w:rPr>
        <w:t xml:space="preserve"> </w:t>
      </w:r>
      <w:bookmarkStart w:id="26700" w:name="_ETM_Q76_296390"/>
      <w:bookmarkEnd w:id="26700"/>
      <w:r>
        <w:rPr>
          <w:rtl/>
        </w:rPr>
        <w:t>המשטרה</w:t>
      </w:r>
      <w:r>
        <w:rPr>
          <w:rFonts w:hint="cs"/>
          <w:rtl/>
        </w:rPr>
        <w:t>,</w:t>
      </w:r>
      <w:r>
        <w:rPr>
          <w:rtl/>
        </w:rPr>
        <w:t xml:space="preserve"> </w:t>
      </w:r>
      <w:bookmarkStart w:id="26701" w:name="_ETM_Q76_296960"/>
      <w:bookmarkEnd w:id="26701"/>
      <w:r>
        <w:rPr>
          <w:rtl/>
        </w:rPr>
        <w:t>למשל</w:t>
      </w:r>
      <w:r>
        <w:rPr>
          <w:rFonts w:hint="cs"/>
          <w:rtl/>
        </w:rPr>
        <w:t>,</w:t>
      </w:r>
      <w:r>
        <w:rPr>
          <w:rtl/>
        </w:rPr>
        <w:t xml:space="preserve"> </w:t>
      </w:r>
      <w:bookmarkStart w:id="26702" w:name="_ETM_Q76_298250"/>
      <w:bookmarkEnd w:id="26702"/>
      <w:r>
        <w:rPr>
          <w:rtl/>
        </w:rPr>
        <w:t xml:space="preserve">כמו </w:t>
      </w:r>
      <w:bookmarkStart w:id="26703" w:name="_ETM_Q76_298460"/>
      <w:bookmarkEnd w:id="26703"/>
      <w:r>
        <w:rPr>
          <w:rtl/>
        </w:rPr>
        <w:t xml:space="preserve">ביום </w:t>
      </w:r>
      <w:bookmarkStart w:id="26704" w:name="_ETM_Q76_298760"/>
      <w:bookmarkEnd w:id="26704"/>
      <w:r>
        <w:rPr>
          <w:rtl/>
        </w:rPr>
        <w:t>האדמה</w:t>
      </w:r>
      <w:r>
        <w:rPr>
          <w:rFonts w:hint="cs"/>
          <w:rtl/>
        </w:rPr>
        <w:t>.</w:t>
      </w:r>
      <w:r>
        <w:rPr>
          <w:rtl/>
        </w:rPr>
        <w:t xml:space="preserve"> </w:t>
      </w:r>
      <w:bookmarkStart w:id="26705" w:name="_ETM_Q76_301009"/>
      <w:bookmarkEnd w:id="26705"/>
      <w:r>
        <w:rPr>
          <w:rtl/>
        </w:rPr>
        <w:t xml:space="preserve">היה </w:t>
      </w:r>
      <w:bookmarkStart w:id="26706" w:name="_ETM_Q76_301340"/>
      <w:bookmarkEnd w:id="26706"/>
      <w:r>
        <w:rPr>
          <w:rtl/>
        </w:rPr>
        <w:t xml:space="preserve">אירוע </w:t>
      </w:r>
      <w:bookmarkStart w:id="26707" w:name="_ETM_Q76_301820"/>
      <w:bookmarkEnd w:id="26707"/>
      <w:r>
        <w:rPr>
          <w:rtl/>
        </w:rPr>
        <w:t xml:space="preserve">בודד </w:t>
      </w:r>
      <w:bookmarkStart w:id="26708" w:name="_ETM_Q76_302299"/>
      <w:bookmarkStart w:id="26709" w:name="_ETM_Q76_302930"/>
      <w:bookmarkEnd w:id="26708"/>
      <w:bookmarkEnd w:id="26709"/>
      <w:r>
        <w:rPr>
          <w:rFonts w:hint="cs"/>
          <w:rtl/>
        </w:rPr>
        <w:t>ב</w:t>
      </w:r>
      <w:r>
        <w:rPr>
          <w:rtl/>
        </w:rPr>
        <w:t xml:space="preserve">אוקטובר </w:t>
      </w:r>
      <w:bookmarkStart w:id="26710" w:name="_ETM_Q76_303439"/>
      <w:bookmarkEnd w:id="26710"/>
      <w:r>
        <w:rPr>
          <w:rFonts w:hint="cs"/>
          <w:rtl/>
        </w:rPr>
        <w:t>2000,</w:t>
      </w:r>
      <w:r>
        <w:rPr>
          <w:rtl/>
        </w:rPr>
        <w:t xml:space="preserve"> </w:t>
      </w:r>
      <w:bookmarkStart w:id="26711" w:name="_ETM_Q76_304579"/>
      <w:bookmarkEnd w:id="26711"/>
      <w:r>
        <w:rPr>
          <w:rtl/>
        </w:rPr>
        <w:t xml:space="preserve">ביום </w:t>
      </w:r>
      <w:bookmarkStart w:id="26712" w:name="_ETM_Q76_305060"/>
      <w:bookmarkEnd w:id="26712"/>
      <w:r>
        <w:rPr>
          <w:rtl/>
        </w:rPr>
        <w:t>החמישי</w:t>
      </w:r>
      <w:r>
        <w:rPr>
          <w:rFonts w:hint="cs"/>
          <w:rtl/>
        </w:rPr>
        <w:t>,</w:t>
      </w:r>
      <w:r>
        <w:rPr>
          <w:rtl/>
        </w:rPr>
        <w:t xml:space="preserve"> </w:t>
      </w:r>
      <w:bookmarkStart w:id="26713" w:name="_ETM_Q76_305719"/>
      <w:bookmarkEnd w:id="26713"/>
      <w:r w:rsidR="00D14DA8">
        <w:rPr>
          <w:rFonts w:hint="cs"/>
          <w:rtl/>
        </w:rPr>
        <w:t>עם</w:t>
      </w:r>
      <w:r>
        <w:rPr>
          <w:rtl/>
        </w:rPr>
        <w:t xml:space="preserve"> </w:t>
      </w:r>
      <w:bookmarkStart w:id="26714" w:name="_ETM_Q76_305899"/>
      <w:bookmarkEnd w:id="26714"/>
      <w:r>
        <w:rPr>
          <w:rtl/>
        </w:rPr>
        <w:t xml:space="preserve">תושבים </w:t>
      </w:r>
      <w:bookmarkStart w:id="26715" w:name="_ETM_Q76_306380"/>
      <w:bookmarkEnd w:id="26715"/>
      <w:r>
        <w:rPr>
          <w:rtl/>
        </w:rPr>
        <w:t xml:space="preserve">מנצרת </w:t>
      </w:r>
      <w:bookmarkStart w:id="26716" w:name="_ETM_Q76_306979"/>
      <w:bookmarkEnd w:id="26716"/>
      <w:r>
        <w:rPr>
          <w:rtl/>
        </w:rPr>
        <w:t xml:space="preserve">עילית </w:t>
      </w:r>
      <w:bookmarkStart w:id="26717" w:name="_ETM_Q76_308110"/>
      <w:bookmarkEnd w:id="26717"/>
      <w:r>
        <w:rPr>
          <w:rtl/>
        </w:rPr>
        <w:t xml:space="preserve">שירדו </w:t>
      </w:r>
      <w:bookmarkStart w:id="26718" w:name="_ETM_Q76_309189"/>
      <w:bookmarkStart w:id="26719" w:name="_ETM_Q76_309310"/>
      <w:bookmarkEnd w:id="26718"/>
      <w:bookmarkEnd w:id="26719"/>
      <w:r>
        <w:rPr>
          <w:rFonts w:hint="cs"/>
          <w:rtl/>
        </w:rPr>
        <w:t>ל</w:t>
      </w:r>
      <w:r>
        <w:rPr>
          <w:rtl/>
        </w:rPr>
        <w:t xml:space="preserve">שכונה </w:t>
      </w:r>
      <w:bookmarkStart w:id="26720" w:name="_ETM_Q76_309700"/>
      <w:bookmarkEnd w:id="26720"/>
      <w:r>
        <w:rPr>
          <w:rtl/>
        </w:rPr>
        <w:t xml:space="preserve">המזרחית </w:t>
      </w:r>
      <w:bookmarkStart w:id="26721" w:name="_ETM_Q76_310209"/>
      <w:bookmarkEnd w:id="26721"/>
      <w:r>
        <w:rPr>
          <w:rtl/>
        </w:rPr>
        <w:t>בנצרת</w:t>
      </w:r>
      <w:r w:rsidR="00D14DA8">
        <w:rPr>
          <w:rFonts w:hint="cs"/>
          <w:rtl/>
        </w:rPr>
        <w:t>,</w:t>
      </w:r>
      <w:r>
        <w:rPr>
          <w:rtl/>
        </w:rPr>
        <w:t xml:space="preserve"> </w:t>
      </w:r>
      <w:bookmarkStart w:id="26722" w:name="_ETM_Q76_311570"/>
      <w:bookmarkEnd w:id="26722"/>
      <w:r>
        <w:rPr>
          <w:rtl/>
        </w:rPr>
        <w:t xml:space="preserve">אבל </w:t>
      </w:r>
      <w:bookmarkStart w:id="26723" w:name="_ETM_Q76_311900"/>
      <w:bookmarkEnd w:id="26723"/>
      <w:r>
        <w:rPr>
          <w:rtl/>
        </w:rPr>
        <w:t xml:space="preserve">המאפיין </w:t>
      </w:r>
      <w:bookmarkStart w:id="26724" w:name="_ETM_Q76_312470"/>
      <w:bookmarkEnd w:id="26724"/>
      <w:r>
        <w:rPr>
          <w:rtl/>
        </w:rPr>
        <w:t xml:space="preserve">העיקרי </w:t>
      </w:r>
      <w:bookmarkStart w:id="26725" w:name="_ETM_Q76_312919"/>
      <w:bookmarkEnd w:id="26725"/>
      <w:r>
        <w:rPr>
          <w:rtl/>
        </w:rPr>
        <w:t>של</w:t>
      </w:r>
      <w:bookmarkStart w:id="26726" w:name="_ETM_Q76_313220"/>
      <w:bookmarkEnd w:id="26726"/>
      <w:r>
        <w:rPr>
          <w:rFonts w:hint="cs"/>
          <w:rtl/>
        </w:rPr>
        <w:t xml:space="preserve"> אירועי </w:t>
      </w:r>
      <w:bookmarkStart w:id="26727" w:name="_ETM_Q76_313520"/>
      <w:bookmarkEnd w:id="26727"/>
      <w:r>
        <w:rPr>
          <w:rtl/>
        </w:rPr>
        <w:t xml:space="preserve">מאי </w:t>
      </w:r>
      <w:bookmarkStart w:id="26728" w:name="_ETM_Q76_313760"/>
      <w:bookmarkEnd w:id="26728"/>
      <w:r>
        <w:rPr>
          <w:rtl/>
        </w:rPr>
        <w:t xml:space="preserve">לפני </w:t>
      </w:r>
      <w:bookmarkStart w:id="26729" w:name="_ETM_Q76_314030"/>
      <w:bookmarkEnd w:id="26729"/>
      <w:r>
        <w:rPr>
          <w:rtl/>
        </w:rPr>
        <w:t>שנתיים</w:t>
      </w:r>
      <w:r w:rsidR="00D14DA8">
        <w:rPr>
          <w:rFonts w:hint="cs"/>
          <w:rtl/>
        </w:rPr>
        <w:t xml:space="preserve"> הוא</w:t>
      </w:r>
      <w:r>
        <w:rPr>
          <w:rtl/>
        </w:rPr>
        <w:t xml:space="preserve"> </w:t>
      </w:r>
      <w:bookmarkStart w:id="26730" w:name="_ETM_Q76_315200"/>
      <w:bookmarkEnd w:id="26730"/>
      <w:r>
        <w:rPr>
          <w:rtl/>
        </w:rPr>
        <w:t xml:space="preserve">שזה </w:t>
      </w:r>
      <w:bookmarkStart w:id="26731" w:name="_ETM_Q76_315620"/>
      <w:bookmarkEnd w:id="26731"/>
      <w:r w:rsidR="00D14DA8">
        <w:rPr>
          <w:rFonts w:hint="cs"/>
          <w:rtl/>
        </w:rPr>
        <w:t>ה</w:t>
      </w:r>
      <w:r>
        <w:rPr>
          <w:rtl/>
        </w:rPr>
        <w:t xml:space="preserve">הפך </w:t>
      </w:r>
      <w:bookmarkStart w:id="26732" w:name="_ETM_Q76_316010"/>
      <w:bookmarkEnd w:id="26732"/>
      <w:r w:rsidR="00D14DA8">
        <w:rPr>
          <w:rFonts w:hint="cs"/>
          <w:rtl/>
        </w:rPr>
        <w:t xml:space="preserve">של </w:t>
      </w:r>
      <w:r>
        <w:rPr>
          <w:rtl/>
        </w:rPr>
        <w:t xml:space="preserve">בין </w:t>
      </w:r>
      <w:bookmarkStart w:id="26733" w:name="_ETM_Q76_316220"/>
      <w:bookmarkEnd w:id="26733"/>
      <w:r>
        <w:rPr>
          <w:rtl/>
        </w:rPr>
        <w:t xml:space="preserve">אזרחים </w:t>
      </w:r>
      <w:bookmarkStart w:id="26734" w:name="_ETM_Q76_316700"/>
      <w:bookmarkEnd w:id="26734"/>
      <w:r>
        <w:rPr>
          <w:rtl/>
        </w:rPr>
        <w:t>לאזרחים</w:t>
      </w:r>
      <w:bookmarkStart w:id="26735" w:name="_ETM_Q76_318060"/>
      <w:bookmarkEnd w:id="26735"/>
      <w:r>
        <w:rPr>
          <w:rFonts w:hint="cs"/>
          <w:rtl/>
        </w:rPr>
        <w:t xml:space="preserve"> </w:t>
      </w:r>
      <w:r>
        <w:rPr>
          <w:rtl/>
        </w:rPr>
        <w:t>–</w:t>
      </w:r>
      <w:r>
        <w:rPr>
          <w:rFonts w:hint="cs"/>
          <w:rtl/>
        </w:rPr>
        <w:t xml:space="preserve"> </w:t>
      </w:r>
      <w:r>
        <w:rPr>
          <w:rtl/>
        </w:rPr>
        <w:t xml:space="preserve">האם </w:t>
      </w:r>
      <w:bookmarkStart w:id="26736" w:name="_ETM_Q76_318389"/>
      <w:bookmarkEnd w:id="26736"/>
      <w:r>
        <w:rPr>
          <w:rtl/>
        </w:rPr>
        <w:t xml:space="preserve">זה </w:t>
      </w:r>
      <w:bookmarkStart w:id="26737" w:name="_ETM_Q76_318599"/>
      <w:bookmarkEnd w:id="26737"/>
      <w:r>
        <w:rPr>
          <w:rtl/>
        </w:rPr>
        <w:t xml:space="preserve">האינטרס </w:t>
      </w:r>
      <w:bookmarkStart w:id="26738" w:name="_ETM_Q76_319739"/>
      <w:bookmarkEnd w:id="26738"/>
      <w:r>
        <w:rPr>
          <w:rtl/>
        </w:rPr>
        <w:t xml:space="preserve">של </w:t>
      </w:r>
      <w:bookmarkStart w:id="26739" w:name="_ETM_Q76_320040"/>
      <w:bookmarkEnd w:id="26739"/>
      <w:r>
        <w:rPr>
          <w:rtl/>
        </w:rPr>
        <w:t xml:space="preserve">האזרחים </w:t>
      </w:r>
      <w:bookmarkStart w:id="26740" w:name="_ETM_Q76_320580"/>
      <w:bookmarkEnd w:id="26740"/>
      <w:r>
        <w:rPr>
          <w:rtl/>
        </w:rPr>
        <w:t>עצמם</w:t>
      </w:r>
      <w:r>
        <w:rPr>
          <w:rFonts w:hint="cs"/>
          <w:rtl/>
        </w:rPr>
        <w:t>?</w:t>
      </w:r>
      <w:r>
        <w:rPr>
          <w:rtl/>
        </w:rPr>
        <w:t xml:space="preserve"> </w:t>
      </w:r>
      <w:bookmarkStart w:id="26741" w:name="_ETM_Q76_321760"/>
      <w:bookmarkEnd w:id="26741"/>
      <w:r>
        <w:rPr>
          <w:rtl/>
        </w:rPr>
        <w:t xml:space="preserve">בוודאי </w:t>
      </w:r>
      <w:bookmarkStart w:id="26742" w:name="_ETM_Q76_322210"/>
      <w:bookmarkEnd w:id="26742"/>
      <w:r>
        <w:rPr>
          <w:rtl/>
        </w:rPr>
        <w:t>שלא</w:t>
      </w:r>
      <w:r>
        <w:rPr>
          <w:rFonts w:hint="cs"/>
          <w:rtl/>
        </w:rPr>
        <w:t>.</w:t>
      </w:r>
      <w:bookmarkStart w:id="26743" w:name="_ETM_Q76_321000"/>
      <w:bookmarkStart w:id="26744" w:name="_ETM_Q76_323340"/>
      <w:bookmarkEnd w:id="26743"/>
      <w:bookmarkEnd w:id="26744"/>
      <w:r w:rsidR="00D14DA8">
        <w:rPr>
          <w:rFonts w:hint="cs"/>
          <w:rtl/>
        </w:rPr>
        <w:t xml:space="preserve"> </w:t>
      </w:r>
      <w:r>
        <w:rPr>
          <w:rtl/>
        </w:rPr>
        <w:t xml:space="preserve">אני </w:t>
      </w:r>
      <w:bookmarkStart w:id="26745" w:name="_ETM_Q76_323610"/>
      <w:bookmarkEnd w:id="26745"/>
      <w:r>
        <w:rPr>
          <w:rtl/>
        </w:rPr>
        <w:t xml:space="preserve">בן </w:t>
      </w:r>
      <w:bookmarkStart w:id="26746" w:name="_ETM_Q76_323819"/>
      <w:bookmarkEnd w:id="26746"/>
      <w:r>
        <w:rPr>
          <w:rtl/>
        </w:rPr>
        <w:t>חיפה</w:t>
      </w:r>
      <w:r>
        <w:rPr>
          <w:rFonts w:hint="cs"/>
          <w:rtl/>
        </w:rPr>
        <w:t>,</w:t>
      </w:r>
      <w:r>
        <w:rPr>
          <w:rtl/>
        </w:rPr>
        <w:t xml:space="preserve"> </w:t>
      </w:r>
      <w:bookmarkStart w:id="26747" w:name="_ETM_Q76_324510"/>
      <w:bookmarkEnd w:id="26747"/>
      <w:r>
        <w:rPr>
          <w:rtl/>
        </w:rPr>
        <w:t xml:space="preserve">חי </w:t>
      </w:r>
      <w:bookmarkStart w:id="26748" w:name="_ETM_Q76_324810"/>
      <w:bookmarkEnd w:id="26748"/>
      <w:r>
        <w:rPr>
          <w:rtl/>
        </w:rPr>
        <w:t xml:space="preserve">בעיר </w:t>
      </w:r>
      <w:bookmarkStart w:id="26749" w:name="_ETM_Q76_325110"/>
      <w:bookmarkEnd w:id="26749"/>
      <w:r>
        <w:rPr>
          <w:rtl/>
        </w:rPr>
        <w:t xml:space="preserve">מעורבת </w:t>
      </w:r>
      <w:bookmarkStart w:id="26750" w:name="_ETM_Q76_326169"/>
      <w:bookmarkEnd w:id="26750"/>
      <w:r>
        <w:rPr>
          <w:rtl/>
        </w:rPr>
        <w:t xml:space="preserve">יחד </w:t>
      </w:r>
      <w:bookmarkStart w:id="26751" w:name="_ETM_Q76_326590"/>
      <w:bookmarkEnd w:id="26751"/>
      <w:r>
        <w:rPr>
          <w:rtl/>
        </w:rPr>
        <w:t xml:space="preserve">עם </w:t>
      </w:r>
      <w:bookmarkStart w:id="26752" w:name="_ETM_Q76_326709"/>
      <w:bookmarkEnd w:id="26752"/>
      <w:r>
        <w:rPr>
          <w:rtl/>
        </w:rPr>
        <w:t>יהודים</w:t>
      </w:r>
      <w:bookmarkStart w:id="26753" w:name="_ETM_Q76_327819"/>
      <w:bookmarkEnd w:id="26753"/>
      <w:r>
        <w:rPr>
          <w:rFonts w:hint="cs"/>
          <w:rtl/>
        </w:rPr>
        <w:t xml:space="preserve">. </w:t>
      </w:r>
      <w:r>
        <w:rPr>
          <w:rtl/>
        </w:rPr>
        <w:t xml:space="preserve">אנחנו </w:t>
      </w:r>
      <w:bookmarkStart w:id="26754" w:name="_ETM_Q76_328389"/>
      <w:bookmarkEnd w:id="26754"/>
      <w:r>
        <w:rPr>
          <w:rtl/>
        </w:rPr>
        <w:t xml:space="preserve">יודעים </w:t>
      </w:r>
      <w:bookmarkStart w:id="26755" w:name="_ETM_Q76_328870"/>
      <w:bookmarkEnd w:id="26755"/>
      <w:r>
        <w:rPr>
          <w:rtl/>
        </w:rPr>
        <w:t xml:space="preserve">להסתדר </w:t>
      </w:r>
      <w:bookmarkStart w:id="26756" w:name="_ETM_Q76_329950"/>
      <w:bookmarkEnd w:id="26756"/>
      <w:r>
        <w:rPr>
          <w:rtl/>
        </w:rPr>
        <w:t>יפה</w:t>
      </w:r>
      <w:r>
        <w:rPr>
          <w:rFonts w:hint="cs"/>
          <w:rtl/>
        </w:rPr>
        <w:t>.</w:t>
      </w:r>
      <w:r>
        <w:rPr>
          <w:rtl/>
        </w:rPr>
        <w:t xml:space="preserve"> </w:t>
      </w:r>
      <w:bookmarkStart w:id="26757" w:name="_ETM_Q76_331150"/>
      <w:bookmarkEnd w:id="26757"/>
      <w:r>
        <w:rPr>
          <w:rtl/>
        </w:rPr>
        <w:t xml:space="preserve">יש </w:t>
      </w:r>
      <w:bookmarkStart w:id="26758" w:name="_ETM_Q76_331419"/>
      <w:bookmarkEnd w:id="26758"/>
      <w:r>
        <w:rPr>
          <w:rtl/>
        </w:rPr>
        <w:t>מאבק</w:t>
      </w:r>
      <w:r>
        <w:rPr>
          <w:rFonts w:hint="cs"/>
          <w:rtl/>
        </w:rPr>
        <w:t>,</w:t>
      </w:r>
      <w:r>
        <w:rPr>
          <w:rtl/>
        </w:rPr>
        <w:t xml:space="preserve"> </w:t>
      </w:r>
      <w:bookmarkStart w:id="26759" w:name="_ETM_Q76_332019"/>
      <w:bookmarkEnd w:id="26759"/>
      <w:r>
        <w:rPr>
          <w:rtl/>
        </w:rPr>
        <w:t xml:space="preserve">מאבק </w:t>
      </w:r>
      <w:bookmarkStart w:id="26760" w:name="_ETM_Q76_332409"/>
      <w:bookmarkEnd w:id="26760"/>
      <w:r>
        <w:rPr>
          <w:rtl/>
        </w:rPr>
        <w:t xml:space="preserve">צודק </w:t>
      </w:r>
      <w:bookmarkStart w:id="26761" w:name="_ETM_Q76_332919"/>
      <w:bookmarkEnd w:id="26761"/>
      <w:r>
        <w:rPr>
          <w:rtl/>
        </w:rPr>
        <w:t xml:space="preserve">למען </w:t>
      </w:r>
      <w:bookmarkStart w:id="26762" w:name="_ETM_Q76_333250"/>
      <w:bookmarkEnd w:id="26762"/>
      <w:r>
        <w:rPr>
          <w:rtl/>
        </w:rPr>
        <w:t>שוויון</w:t>
      </w:r>
      <w:r>
        <w:rPr>
          <w:rFonts w:hint="cs"/>
          <w:rtl/>
        </w:rPr>
        <w:t>,</w:t>
      </w:r>
      <w:r>
        <w:rPr>
          <w:rtl/>
        </w:rPr>
        <w:t xml:space="preserve"> </w:t>
      </w:r>
      <w:bookmarkStart w:id="26763" w:name="_ETM_Q76_334150"/>
      <w:bookmarkEnd w:id="26763"/>
      <w:r>
        <w:rPr>
          <w:rtl/>
        </w:rPr>
        <w:t xml:space="preserve">אבל </w:t>
      </w:r>
      <w:bookmarkStart w:id="26764" w:name="_ETM_Q76_334419"/>
      <w:bookmarkEnd w:id="26764"/>
      <w:r>
        <w:rPr>
          <w:rtl/>
        </w:rPr>
        <w:t xml:space="preserve">יודעים </w:t>
      </w:r>
      <w:bookmarkStart w:id="26765" w:name="_ETM_Q76_334750"/>
      <w:bookmarkEnd w:id="26765"/>
      <w:r>
        <w:rPr>
          <w:rtl/>
        </w:rPr>
        <w:t>להסתדר</w:t>
      </w:r>
      <w:r>
        <w:rPr>
          <w:rFonts w:hint="cs"/>
          <w:rtl/>
        </w:rPr>
        <w:t>.</w:t>
      </w:r>
      <w:r>
        <w:rPr>
          <w:rtl/>
        </w:rPr>
        <w:t xml:space="preserve"> </w:t>
      </w:r>
      <w:bookmarkStart w:id="26766" w:name="_ETM_Q76_336879"/>
      <w:bookmarkEnd w:id="26766"/>
      <w:r>
        <w:rPr>
          <w:rtl/>
        </w:rPr>
        <w:t>ו</w:t>
      </w:r>
      <w:bookmarkStart w:id="26767" w:name="_ETM_Q76_337330"/>
      <w:bookmarkEnd w:id="26767"/>
      <w:r>
        <w:rPr>
          <w:rtl/>
        </w:rPr>
        <w:t xml:space="preserve">בן </w:t>
      </w:r>
      <w:bookmarkStart w:id="26768" w:name="_ETM_Q76_337540"/>
      <w:bookmarkEnd w:id="26768"/>
      <w:r>
        <w:rPr>
          <w:rtl/>
        </w:rPr>
        <w:t xml:space="preserve">גביר </w:t>
      </w:r>
      <w:bookmarkStart w:id="26769" w:name="_ETM_Q76_338020"/>
      <w:bookmarkEnd w:id="26769"/>
      <w:r w:rsidR="00D14DA8">
        <w:rPr>
          <w:rFonts w:hint="cs"/>
          <w:rtl/>
        </w:rPr>
        <w:t xml:space="preserve">– </w:t>
      </w:r>
      <w:r>
        <w:rPr>
          <w:rtl/>
        </w:rPr>
        <w:t xml:space="preserve">שאותו </w:t>
      </w:r>
      <w:bookmarkStart w:id="26770" w:name="_ETM_Q76_338620"/>
      <w:bookmarkEnd w:id="26770"/>
      <w:r>
        <w:rPr>
          <w:rtl/>
        </w:rPr>
        <w:t>מפכ"ל</w:t>
      </w:r>
      <w:r>
        <w:rPr>
          <w:rFonts w:hint="cs"/>
          <w:rtl/>
        </w:rPr>
        <w:t>,</w:t>
      </w:r>
      <w:r>
        <w:rPr>
          <w:rtl/>
        </w:rPr>
        <w:t xml:space="preserve"> </w:t>
      </w:r>
      <w:bookmarkStart w:id="26771" w:name="_ETM_Q76_340360"/>
      <w:bookmarkEnd w:id="26771"/>
      <w:r>
        <w:rPr>
          <w:rtl/>
        </w:rPr>
        <w:t xml:space="preserve">האשימו </w:t>
      </w:r>
      <w:bookmarkStart w:id="26772" w:name="_ETM_Q76_340959"/>
      <w:bookmarkEnd w:id="26772"/>
      <w:r>
        <w:rPr>
          <w:rtl/>
        </w:rPr>
        <w:t xml:space="preserve">אותו </w:t>
      </w:r>
      <w:bookmarkStart w:id="26773" w:name="_ETM_Q76_341200"/>
      <w:bookmarkEnd w:id="26773"/>
      <w:r>
        <w:rPr>
          <w:rtl/>
        </w:rPr>
        <w:t xml:space="preserve">שהוא </w:t>
      </w:r>
      <w:bookmarkStart w:id="26774" w:name="_ETM_Q76_341530"/>
      <w:bookmarkEnd w:id="26774"/>
      <w:r>
        <w:rPr>
          <w:rtl/>
        </w:rPr>
        <w:t xml:space="preserve">הצית </w:t>
      </w:r>
      <w:bookmarkStart w:id="26775" w:name="_ETM_Q76_342610"/>
      <w:bookmarkEnd w:id="26775"/>
      <w:r>
        <w:rPr>
          <w:rtl/>
        </w:rPr>
        <w:t xml:space="preserve">את </w:t>
      </w:r>
      <w:bookmarkStart w:id="26776" w:name="_ETM_Q76_342879"/>
      <w:bookmarkEnd w:id="26776"/>
      <w:r>
        <w:rPr>
          <w:rFonts w:hint="cs"/>
          <w:rtl/>
        </w:rPr>
        <w:t>אירועי מאי ל</w:t>
      </w:r>
      <w:bookmarkStart w:id="26777" w:name="_ETM_Q76_343239"/>
      <w:bookmarkStart w:id="26778" w:name="_ETM_Q76_343419"/>
      <w:bookmarkStart w:id="26779" w:name="_ETM_Q76_343510"/>
      <w:bookmarkEnd w:id="26777"/>
      <w:bookmarkEnd w:id="26778"/>
      <w:bookmarkEnd w:id="26779"/>
      <w:r>
        <w:rPr>
          <w:rtl/>
        </w:rPr>
        <w:t xml:space="preserve">פני </w:t>
      </w:r>
      <w:bookmarkStart w:id="26780" w:name="_ETM_Q76_344290"/>
      <w:bookmarkEnd w:id="26780"/>
      <w:r>
        <w:rPr>
          <w:rtl/>
        </w:rPr>
        <w:t>שנתיים</w:t>
      </w:r>
      <w:r>
        <w:rPr>
          <w:rFonts w:hint="cs"/>
          <w:rtl/>
        </w:rPr>
        <w:t xml:space="preserve"> – </w:t>
      </w:r>
      <w:bookmarkStart w:id="26781" w:name="_ETM_Q76_343000"/>
      <w:bookmarkEnd w:id="26781"/>
      <w:r>
        <w:rPr>
          <w:rFonts w:hint="cs"/>
          <w:rtl/>
        </w:rPr>
        <w:t>הפירומן הזה</w:t>
      </w:r>
      <w:bookmarkStart w:id="26782" w:name="_ETM_Q76_345790"/>
      <w:bookmarkStart w:id="26783" w:name="_ETM_Q76_346180"/>
      <w:bookmarkStart w:id="26784" w:name="_ETM_Q76_346510"/>
      <w:bookmarkEnd w:id="26782"/>
      <w:bookmarkEnd w:id="26783"/>
      <w:bookmarkEnd w:id="26784"/>
      <w:r>
        <w:rPr>
          <w:rtl/>
        </w:rPr>
        <w:t xml:space="preserve"> </w:t>
      </w:r>
      <w:bookmarkStart w:id="26785" w:name="_ETM_Q76_346959"/>
      <w:bookmarkEnd w:id="26785"/>
      <w:r>
        <w:rPr>
          <w:rtl/>
        </w:rPr>
        <w:t xml:space="preserve">חותם </w:t>
      </w:r>
      <w:bookmarkStart w:id="26786" w:name="_ETM_Q76_347379"/>
      <w:bookmarkEnd w:id="26786"/>
      <w:r>
        <w:rPr>
          <w:rtl/>
        </w:rPr>
        <w:t xml:space="preserve">על </w:t>
      </w:r>
      <w:bookmarkStart w:id="26787" w:name="_ETM_Q76_347530"/>
      <w:bookmarkEnd w:id="26787"/>
      <w:r>
        <w:rPr>
          <w:rtl/>
        </w:rPr>
        <w:t xml:space="preserve">הסכם </w:t>
      </w:r>
      <w:bookmarkStart w:id="26788" w:name="_ETM_Q76_348069"/>
      <w:bookmarkEnd w:id="26788"/>
      <w:r>
        <w:rPr>
          <w:rtl/>
        </w:rPr>
        <w:t xml:space="preserve">עם </w:t>
      </w:r>
      <w:bookmarkStart w:id="26789" w:name="_ETM_Q76_348220"/>
      <w:bookmarkEnd w:id="26789"/>
      <w:r>
        <w:rPr>
          <w:rtl/>
        </w:rPr>
        <w:t>נתניהו</w:t>
      </w:r>
      <w:bookmarkStart w:id="26790" w:name="_ETM_Q76_349389"/>
      <w:bookmarkEnd w:id="26790"/>
      <w:r>
        <w:rPr>
          <w:rFonts w:hint="cs"/>
          <w:rtl/>
        </w:rPr>
        <w:t xml:space="preserve">. </w:t>
      </w:r>
      <w:r>
        <w:rPr>
          <w:rtl/>
        </w:rPr>
        <w:t xml:space="preserve">אני </w:t>
      </w:r>
      <w:bookmarkStart w:id="26791" w:name="_ETM_Q76_349750"/>
      <w:bookmarkEnd w:id="26791"/>
      <w:r>
        <w:rPr>
          <w:rtl/>
        </w:rPr>
        <w:t xml:space="preserve">מתריע </w:t>
      </w:r>
      <w:bookmarkStart w:id="26792" w:name="_ETM_Q76_350440"/>
      <w:bookmarkStart w:id="26793" w:name="_ETM_Q76_350769"/>
      <w:bookmarkStart w:id="26794" w:name="_ETM_Q76_351430"/>
      <w:bookmarkEnd w:id="26792"/>
      <w:bookmarkEnd w:id="26793"/>
      <w:bookmarkEnd w:id="26794"/>
      <w:r w:rsidR="00D14DA8">
        <w:rPr>
          <w:rFonts w:hint="cs"/>
          <w:rtl/>
        </w:rPr>
        <w:t xml:space="preserve">על </w:t>
      </w:r>
      <w:r>
        <w:rPr>
          <w:rFonts w:hint="cs"/>
          <w:rtl/>
        </w:rPr>
        <w:t xml:space="preserve">הפיכת </w:t>
      </w:r>
      <w:r>
        <w:rPr>
          <w:rtl/>
        </w:rPr>
        <w:t xml:space="preserve">המאבק </w:t>
      </w:r>
      <w:bookmarkStart w:id="26795" w:name="_ETM_Q76_352150"/>
      <w:bookmarkEnd w:id="26795"/>
      <w:r>
        <w:rPr>
          <w:rtl/>
        </w:rPr>
        <w:t xml:space="preserve">הדמוקרטי </w:t>
      </w:r>
      <w:bookmarkStart w:id="26796" w:name="_ETM_Q76_353260"/>
      <w:bookmarkEnd w:id="26796"/>
      <w:r>
        <w:rPr>
          <w:rtl/>
        </w:rPr>
        <w:t xml:space="preserve">למקום </w:t>
      </w:r>
      <w:bookmarkStart w:id="26797" w:name="_ETM_Q76_354040"/>
      <w:bookmarkEnd w:id="26797"/>
      <w:r>
        <w:rPr>
          <w:rtl/>
        </w:rPr>
        <w:t>לא</w:t>
      </w:r>
      <w:r>
        <w:rPr>
          <w:rFonts w:hint="cs"/>
          <w:rtl/>
        </w:rPr>
        <w:t>ומני</w:t>
      </w:r>
      <w:bookmarkStart w:id="26798" w:name="_ETM_Q76_354370"/>
      <w:bookmarkEnd w:id="26798"/>
      <w:r>
        <w:rPr>
          <w:rtl/>
        </w:rPr>
        <w:t xml:space="preserve"> </w:t>
      </w:r>
      <w:bookmarkStart w:id="26799" w:name="_ETM_Q76_355239"/>
      <w:bookmarkEnd w:id="26799"/>
      <w:r>
        <w:rPr>
          <w:rtl/>
        </w:rPr>
        <w:t xml:space="preserve">בשביל </w:t>
      </w:r>
      <w:bookmarkStart w:id="26800" w:name="_ETM_Q76_355750"/>
      <w:bookmarkEnd w:id="26800"/>
      <w:r>
        <w:rPr>
          <w:rtl/>
        </w:rPr>
        <w:t xml:space="preserve">להשתיק </w:t>
      </w:r>
      <w:bookmarkStart w:id="26801" w:name="_ETM_Q76_356380"/>
      <w:bookmarkEnd w:id="26801"/>
      <w:r>
        <w:rPr>
          <w:rtl/>
        </w:rPr>
        <w:t xml:space="preserve">את </w:t>
      </w:r>
      <w:bookmarkStart w:id="26802" w:name="_ETM_Q76_356440"/>
      <w:bookmarkEnd w:id="26802"/>
      <w:r>
        <w:rPr>
          <w:rtl/>
        </w:rPr>
        <w:t xml:space="preserve">המאבק </w:t>
      </w:r>
      <w:bookmarkStart w:id="26803" w:name="_ETM_Q76_356919"/>
      <w:bookmarkEnd w:id="26803"/>
      <w:r>
        <w:rPr>
          <w:rtl/>
        </w:rPr>
        <w:t>הדמוקרטי</w:t>
      </w:r>
      <w:r>
        <w:rPr>
          <w:rFonts w:hint="cs"/>
          <w:rtl/>
        </w:rPr>
        <w:t>.</w:t>
      </w:r>
      <w:r>
        <w:rPr>
          <w:rtl/>
        </w:rPr>
        <w:t xml:space="preserve"> </w:t>
      </w:r>
      <w:bookmarkStart w:id="26804" w:name="_ETM_Q76_358150"/>
      <w:bookmarkEnd w:id="26804"/>
      <w:r>
        <w:rPr>
          <w:rtl/>
        </w:rPr>
        <w:t xml:space="preserve">לכן </w:t>
      </w:r>
      <w:bookmarkStart w:id="26805" w:name="_ETM_Q76_358569"/>
      <w:bookmarkEnd w:id="26805"/>
      <w:r>
        <w:rPr>
          <w:rtl/>
        </w:rPr>
        <w:t xml:space="preserve">אני </w:t>
      </w:r>
      <w:bookmarkStart w:id="26806" w:name="_ETM_Q76_358780"/>
      <w:bookmarkEnd w:id="26806"/>
      <w:r>
        <w:rPr>
          <w:rtl/>
        </w:rPr>
        <w:t xml:space="preserve">פונה </w:t>
      </w:r>
      <w:bookmarkStart w:id="26807" w:name="_ETM_Q76_359080"/>
      <w:bookmarkEnd w:id="26807"/>
      <w:r>
        <w:rPr>
          <w:rFonts w:hint="cs"/>
          <w:rtl/>
        </w:rPr>
        <w:t xml:space="preserve">ליש עתיד, אני פונה </w:t>
      </w:r>
      <w:bookmarkStart w:id="26808" w:name="_ETM_Q76_359230"/>
      <w:bookmarkStart w:id="26809" w:name="_ETM_Q76_359440"/>
      <w:bookmarkStart w:id="26810" w:name="_ETM_Q76_359950"/>
      <w:bookmarkStart w:id="26811" w:name="_ETM_Q76_360190"/>
      <w:bookmarkStart w:id="26812" w:name="_ETM_Q76_360519"/>
      <w:bookmarkEnd w:id="26808"/>
      <w:bookmarkEnd w:id="26809"/>
      <w:bookmarkEnd w:id="26810"/>
      <w:bookmarkEnd w:id="26811"/>
      <w:bookmarkEnd w:id="26812"/>
      <w:r>
        <w:rPr>
          <w:rtl/>
        </w:rPr>
        <w:t xml:space="preserve">למחנה </w:t>
      </w:r>
      <w:bookmarkStart w:id="26813" w:name="_ETM_Q76_361090"/>
      <w:bookmarkEnd w:id="26813"/>
      <w:r>
        <w:rPr>
          <w:rtl/>
        </w:rPr>
        <w:t>הממלכתי</w:t>
      </w:r>
      <w:r>
        <w:rPr>
          <w:rFonts w:hint="cs"/>
          <w:rtl/>
        </w:rPr>
        <w:t>:</w:t>
      </w:r>
      <w:r>
        <w:rPr>
          <w:rtl/>
        </w:rPr>
        <w:t xml:space="preserve"> </w:t>
      </w:r>
      <w:bookmarkStart w:id="26814" w:name="_ETM_Q76_362129"/>
      <w:bookmarkEnd w:id="26814"/>
      <w:r>
        <w:rPr>
          <w:rtl/>
        </w:rPr>
        <w:t xml:space="preserve">תוציאו </w:t>
      </w:r>
      <w:bookmarkStart w:id="26815" w:name="_ETM_Q76_362909"/>
      <w:bookmarkEnd w:id="26815"/>
      <w:r>
        <w:rPr>
          <w:rtl/>
        </w:rPr>
        <w:t xml:space="preserve">הודעת </w:t>
      </w:r>
      <w:bookmarkStart w:id="26816" w:name="_ETM_Q76_363480"/>
      <w:bookmarkEnd w:id="26816"/>
      <w:r>
        <w:rPr>
          <w:rtl/>
        </w:rPr>
        <w:t>גינוי</w:t>
      </w:r>
      <w:r w:rsidR="00D14DA8">
        <w:rPr>
          <w:rFonts w:hint="cs"/>
          <w:rtl/>
        </w:rPr>
        <w:t>,</w:t>
      </w:r>
      <w:r>
        <w:rPr>
          <w:rtl/>
        </w:rPr>
        <w:t xml:space="preserve"> </w:t>
      </w:r>
      <w:bookmarkStart w:id="26817" w:name="_ETM_Q76_364319"/>
      <w:bookmarkEnd w:id="26817"/>
      <w:r>
        <w:rPr>
          <w:rtl/>
        </w:rPr>
        <w:t xml:space="preserve">נגד </w:t>
      </w:r>
      <w:bookmarkStart w:id="26818" w:name="_ETM_Q76_364769"/>
      <w:bookmarkEnd w:id="26818"/>
      <w:r>
        <w:rPr>
          <w:rtl/>
        </w:rPr>
        <w:t xml:space="preserve">ההסכם </w:t>
      </w:r>
      <w:bookmarkStart w:id="26819" w:name="_ETM_Q76_365280"/>
      <w:bookmarkEnd w:id="26819"/>
      <w:r>
        <w:rPr>
          <w:rtl/>
        </w:rPr>
        <w:t xml:space="preserve">בין </w:t>
      </w:r>
      <w:bookmarkStart w:id="26820" w:name="_ETM_Q76_365519"/>
      <w:bookmarkEnd w:id="26820"/>
      <w:r>
        <w:rPr>
          <w:rtl/>
        </w:rPr>
        <w:t xml:space="preserve">נתניהו </w:t>
      </w:r>
      <w:bookmarkStart w:id="26821" w:name="_ETM_Q76_366480"/>
      <w:bookmarkEnd w:id="26821"/>
      <w:r>
        <w:rPr>
          <w:rtl/>
        </w:rPr>
        <w:t xml:space="preserve">לבין </w:t>
      </w:r>
      <w:bookmarkStart w:id="26822" w:name="_ETM_Q76_366930"/>
      <w:bookmarkEnd w:id="26822"/>
      <w:r>
        <w:rPr>
          <w:rtl/>
        </w:rPr>
        <w:t xml:space="preserve">בן </w:t>
      </w:r>
      <w:bookmarkStart w:id="26823" w:name="_ETM_Q76_367139"/>
      <w:bookmarkEnd w:id="26823"/>
      <w:r>
        <w:rPr>
          <w:rtl/>
        </w:rPr>
        <w:t>גביר</w:t>
      </w:r>
      <w:r>
        <w:rPr>
          <w:rFonts w:hint="cs"/>
          <w:rtl/>
        </w:rPr>
        <w:t>,</w:t>
      </w:r>
      <w:r>
        <w:rPr>
          <w:rtl/>
        </w:rPr>
        <w:t xml:space="preserve"> </w:t>
      </w:r>
      <w:bookmarkStart w:id="26824" w:name="_ETM_Q76_367860"/>
      <w:bookmarkEnd w:id="26824"/>
      <w:r>
        <w:rPr>
          <w:rtl/>
        </w:rPr>
        <w:t xml:space="preserve">ותצאו </w:t>
      </w:r>
      <w:bookmarkStart w:id="26825" w:name="_ETM_Q76_368730"/>
      <w:bookmarkEnd w:id="26825"/>
      <w:r>
        <w:rPr>
          <w:rtl/>
        </w:rPr>
        <w:t xml:space="preserve">נגד </w:t>
      </w:r>
      <w:bookmarkStart w:id="26826" w:name="_ETM_Q76_369269"/>
      <w:bookmarkEnd w:id="26826"/>
      <w:r>
        <w:rPr>
          <w:rtl/>
        </w:rPr>
        <w:t>זה</w:t>
      </w:r>
      <w:r>
        <w:rPr>
          <w:rFonts w:hint="cs"/>
          <w:rtl/>
        </w:rPr>
        <w:t>.</w:t>
      </w:r>
    </w:p>
    <w:p w:rsidR="00CD1EEA" w:rsidRDefault="00CD1EEA" w:rsidP="00223BCB">
      <w:pPr>
        <w:rPr>
          <w:rtl/>
        </w:rPr>
      </w:pPr>
      <w:bookmarkStart w:id="26827" w:name="_ETM_Q76_367000"/>
      <w:bookmarkEnd w:id="26827"/>
    </w:p>
    <w:p w:rsidR="00CD1EEA" w:rsidRDefault="00CD1EEA" w:rsidP="00223BCB">
      <w:pPr>
        <w:pStyle w:val="af9"/>
        <w:keepNext/>
        <w:rPr>
          <w:rtl/>
        </w:rPr>
      </w:pPr>
      <w:r w:rsidRPr="0035264B">
        <w:rPr>
          <w:rStyle w:val="TagStyle"/>
          <w:rtl/>
        </w:rPr>
        <w:t xml:space="preserve"> &lt;&lt; יור &gt;&gt; </w:t>
      </w:r>
      <w:r>
        <w:rPr>
          <w:rtl/>
        </w:rPr>
        <w:t>היו"ר אוריאל בוסו:</w:t>
      </w:r>
      <w:r w:rsidRPr="0035264B">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6828" w:name="_ETM_Q76_364000"/>
      <w:bookmarkEnd w:id="26828"/>
      <w:r>
        <w:rPr>
          <w:rFonts w:hint="cs"/>
          <w:rtl/>
        </w:rPr>
        <w:t>תודה.</w:t>
      </w:r>
    </w:p>
    <w:p w:rsidR="00CD1EEA" w:rsidRDefault="00CD1EEA" w:rsidP="00223BCB">
      <w:pPr>
        <w:rPr>
          <w:rtl/>
        </w:rPr>
      </w:pPr>
      <w:bookmarkStart w:id="26829" w:name="_ETM_Q76_368000"/>
      <w:bookmarkEnd w:id="26829"/>
    </w:p>
    <w:p w:rsidR="00CD1EEA" w:rsidRDefault="00CD1EEA" w:rsidP="00223BCB">
      <w:pPr>
        <w:pStyle w:val="-"/>
        <w:keepNext/>
        <w:rPr>
          <w:rtl/>
        </w:rPr>
      </w:pPr>
      <w:bookmarkStart w:id="26830" w:name="ET_speakercontinue_5293_3"/>
      <w:r w:rsidRPr="0035264B">
        <w:rPr>
          <w:rStyle w:val="TagStyle"/>
          <w:rtl/>
        </w:rPr>
        <w:t xml:space="preserve"> &lt;&lt; דובר_המשך &gt;&gt; </w:t>
      </w:r>
      <w:r>
        <w:rPr>
          <w:rtl/>
        </w:rPr>
        <w:t>איימן עודה (חד"ש-תע"ל):</w:t>
      </w:r>
      <w:r w:rsidRPr="0035264B">
        <w:rPr>
          <w:rStyle w:val="TagStyle"/>
          <w:rtl/>
        </w:rPr>
        <w:t xml:space="preserve"> &lt;&lt; דובר_המשך &gt;&gt;</w:t>
      </w:r>
      <w:r>
        <w:rPr>
          <w:rtl/>
        </w:rPr>
        <w:t xml:space="preserve"> </w:t>
      </w:r>
      <w:bookmarkEnd w:id="26830"/>
    </w:p>
    <w:p w:rsidR="00CD1EEA" w:rsidRDefault="00CD1EEA" w:rsidP="001B10C0">
      <w:pPr>
        <w:rPr>
          <w:rtl/>
        </w:rPr>
      </w:pPr>
    </w:p>
    <w:p w:rsidR="00CD1EEA" w:rsidRDefault="00CD1EEA" w:rsidP="00223BCB">
      <w:pPr>
        <w:rPr>
          <w:rtl/>
        </w:rPr>
      </w:pPr>
      <w:bookmarkStart w:id="26831" w:name="_ETM_Q76_366000"/>
      <w:bookmarkStart w:id="26832" w:name="_ETM_Q76_369959"/>
      <w:bookmarkEnd w:id="26831"/>
      <w:bookmarkEnd w:id="26832"/>
      <w:r>
        <w:rPr>
          <w:rtl/>
        </w:rPr>
        <w:t xml:space="preserve">אני </w:t>
      </w:r>
      <w:bookmarkStart w:id="26833" w:name="_ETM_Q76_370139"/>
      <w:bookmarkEnd w:id="26833"/>
      <w:r>
        <w:rPr>
          <w:rtl/>
        </w:rPr>
        <w:t xml:space="preserve">חושב </w:t>
      </w:r>
      <w:bookmarkStart w:id="26834" w:name="_ETM_Q76_370500"/>
      <w:bookmarkEnd w:id="26834"/>
      <w:r>
        <w:rPr>
          <w:rtl/>
        </w:rPr>
        <w:t xml:space="preserve">שזה </w:t>
      </w:r>
      <w:bookmarkStart w:id="26835" w:name="_ETM_Q76_371099"/>
      <w:bookmarkEnd w:id="26835"/>
      <w:r>
        <w:rPr>
          <w:rtl/>
        </w:rPr>
        <w:t xml:space="preserve">חשוב </w:t>
      </w:r>
      <w:bookmarkStart w:id="26836" w:name="_ETM_Q76_371889"/>
      <w:bookmarkEnd w:id="26836"/>
      <w:r>
        <w:rPr>
          <w:rtl/>
        </w:rPr>
        <w:t xml:space="preserve">גם </w:t>
      </w:r>
      <w:bookmarkStart w:id="26837" w:name="_ETM_Q76_372160"/>
      <w:bookmarkEnd w:id="26837"/>
      <w:r>
        <w:rPr>
          <w:rtl/>
        </w:rPr>
        <w:t xml:space="preserve">למאבק </w:t>
      </w:r>
      <w:bookmarkStart w:id="26838" w:name="_ETM_Q76_372880"/>
      <w:bookmarkEnd w:id="26838"/>
      <w:r>
        <w:rPr>
          <w:rFonts w:hint="cs"/>
          <w:rtl/>
        </w:rPr>
        <w:t>ה</w:t>
      </w:r>
      <w:r>
        <w:rPr>
          <w:rtl/>
        </w:rPr>
        <w:t xml:space="preserve">משותף </w:t>
      </w:r>
      <w:bookmarkStart w:id="26839" w:name="_ETM_Q76_373389"/>
      <w:bookmarkEnd w:id="26839"/>
      <w:r>
        <w:rPr>
          <w:rtl/>
        </w:rPr>
        <w:t>שלנו</w:t>
      </w:r>
      <w:bookmarkStart w:id="26840" w:name="_ETM_Q76_374200"/>
      <w:bookmarkEnd w:id="26840"/>
      <w:r>
        <w:rPr>
          <w:rFonts w:hint="cs"/>
          <w:rtl/>
        </w:rPr>
        <w:t xml:space="preserve">, </w:t>
      </w:r>
      <w:r>
        <w:rPr>
          <w:rtl/>
        </w:rPr>
        <w:t xml:space="preserve">של </w:t>
      </w:r>
      <w:bookmarkStart w:id="26841" w:name="_ETM_Q76_374470"/>
      <w:bookmarkEnd w:id="26841"/>
      <w:r>
        <w:rPr>
          <w:rtl/>
        </w:rPr>
        <w:t>כולנו</w:t>
      </w:r>
      <w:r>
        <w:rPr>
          <w:rFonts w:hint="cs"/>
          <w:rtl/>
        </w:rPr>
        <w:t>,</w:t>
      </w:r>
      <w:r>
        <w:rPr>
          <w:rtl/>
        </w:rPr>
        <w:t xml:space="preserve"> </w:t>
      </w:r>
      <w:bookmarkStart w:id="26842" w:name="_ETM_Q76_374919"/>
      <w:bookmarkEnd w:id="26842"/>
      <w:r>
        <w:rPr>
          <w:rtl/>
        </w:rPr>
        <w:t xml:space="preserve">למען </w:t>
      </w:r>
      <w:bookmarkStart w:id="26843" w:name="_ETM_Q76_375220"/>
      <w:bookmarkEnd w:id="26843"/>
      <w:r>
        <w:rPr>
          <w:rtl/>
        </w:rPr>
        <w:t>דמוקרטיה</w:t>
      </w:r>
      <w:r>
        <w:rPr>
          <w:rFonts w:hint="cs"/>
          <w:rtl/>
        </w:rPr>
        <w:t>.</w:t>
      </w:r>
      <w:r>
        <w:rPr>
          <w:rtl/>
        </w:rPr>
        <w:t xml:space="preserve"> </w:t>
      </w:r>
      <w:bookmarkStart w:id="26844" w:name="_ETM_Q76_375880"/>
      <w:bookmarkEnd w:id="26844"/>
      <w:r>
        <w:rPr>
          <w:rtl/>
        </w:rPr>
        <w:t>תודה</w:t>
      </w:r>
      <w:r>
        <w:rPr>
          <w:rFonts w:hint="cs"/>
          <w:rtl/>
        </w:rPr>
        <w:t>.</w:t>
      </w:r>
    </w:p>
    <w:p w:rsidR="00CD1EEA" w:rsidRDefault="00CD1EEA" w:rsidP="00223BCB">
      <w:pPr>
        <w:rPr>
          <w:rtl/>
        </w:rPr>
      </w:pPr>
      <w:bookmarkStart w:id="26845" w:name="_ETM_Q76_372000"/>
      <w:bookmarkStart w:id="26846" w:name="_ETM_Q76_373000"/>
      <w:bookmarkEnd w:id="26845"/>
      <w:bookmarkEnd w:id="26846"/>
    </w:p>
    <w:p w:rsidR="00CD1EEA" w:rsidRDefault="00CD1EEA" w:rsidP="00223BCB">
      <w:pPr>
        <w:pStyle w:val="af9"/>
        <w:keepNext/>
        <w:rPr>
          <w:rtl/>
        </w:rPr>
      </w:pPr>
      <w:r w:rsidRPr="0035264B">
        <w:rPr>
          <w:rStyle w:val="TagStyle"/>
          <w:rtl/>
        </w:rPr>
        <w:t xml:space="preserve"> &lt;&lt; יור &gt;&gt; </w:t>
      </w:r>
      <w:r>
        <w:rPr>
          <w:rtl/>
        </w:rPr>
        <w:t>היו"ר אוריאל בוסו:</w:t>
      </w:r>
      <w:r w:rsidRPr="0035264B">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6847" w:name="_ETM_Q76_374000"/>
      <w:bookmarkStart w:id="26848" w:name="_ETM_Q76_377380"/>
      <w:bookmarkEnd w:id="26847"/>
      <w:bookmarkEnd w:id="26848"/>
      <w:r>
        <w:rPr>
          <w:rtl/>
        </w:rPr>
        <w:t xml:space="preserve">תודה </w:t>
      </w:r>
      <w:bookmarkStart w:id="26849" w:name="_ETM_Q76_377620"/>
      <w:bookmarkEnd w:id="26849"/>
      <w:r>
        <w:rPr>
          <w:rtl/>
        </w:rPr>
        <w:t>רבה</w:t>
      </w:r>
      <w:r>
        <w:rPr>
          <w:rFonts w:hint="cs"/>
          <w:rtl/>
        </w:rPr>
        <w:t>.</w:t>
      </w:r>
      <w:r>
        <w:rPr>
          <w:rtl/>
        </w:rPr>
        <w:t xml:space="preserve"> </w:t>
      </w:r>
      <w:bookmarkStart w:id="26850" w:name="_ETM_Q76_377919"/>
      <w:bookmarkEnd w:id="26850"/>
      <w:r>
        <w:rPr>
          <w:rtl/>
        </w:rPr>
        <w:t xml:space="preserve">חבר </w:t>
      </w:r>
      <w:bookmarkStart w:id="26851" w:name="_ETM_Q76_378160"/>
      <w:bookmarkEnd w:id="26851"/>
      <w:r>
        <w:rPr>
          <w:rtl/>
        </w:rPr>
        <w:t xml:space="preserve">הכנסת </w:t>
      </w:r>
      <w:bookmarkStart w:id="26852" w:name="_ETM_Q76_378400"/>
      <w:bookmarkEnd w:id="26852"/>
      <w:r>
        <w:rPr>
          <w:rtl/>
        </w:rPr>
        <w:t xml:space="preserve">יואב </w:t>
      </w:r>
      <w:bookmarkStart w:id="26853" w:name="_ETM_Q76_378550"/>
      <w:bookmarkEnd w:id="26853"/>
      <w:r>
        <w:rPr>
          <w:rtl/>
        </w:rPr>
        <w:t>סגלוביץ'</w:t>
      </w:r>
      <w:r>
        <w:rPr>
          <w:rFonts w:hint="cs"/>
          <w:rtl/>
        </w:rPr>
        <w:t>,</w:t>
      </w:r>
      <w:r>
        <w:rPr>
          <w:rtl/>
        </w:rPr>
        <w:t xml:space="preserve"> </w:t>
      </w:r>
      <w:bookmarkStart w:id="26854" w:name="_ETM_Q76_378940"/>
      <w:bookmarkEnd w:id="26854"/>
      <w:r>
        <w:rPr>
          <w:rtl/>
        </w:rPr>
        <w:t>בבקשה</w:t>
      </w:r>
      <w:r>
        <w:rPr>
          <w:rFonts w:hint="cs"/>
          <w:rtl/>
        </w:rPr>
        <w:t>.</w:t>
      </w:r>
      <w:r>
        <w:rPr>
          <w:rtl/>
        </w:rPr>
        <w:t xml:space="preserve"> </w:t>
      </w:r>
      <w:bookmarkStart w:id="26855" w:name="_ETM_Q76_394730"/>
      <w:bookmarkStart w:id="26856" w:name="_ETM_Q76_404589"/>
      <w:bookmarkEnd w:id="26855"/>
      <w:bookmarkEnd w:id="26856"/>
    </w:p>
    <w:p w:rsidR="00CD1EEA" w:rsidRDefault="00CD1EEA" w:rsidP="00223BCB">
      <w:pPr>
        <w:rPr>
          <w:rtl/>
        </w:rPr>
      </w:pPr>
    </w:p>
    <w:p w:rsidR="00CD1EEA" w:rsidRDefault="00CD1EEA" w:rsidP="00223BCB">
      <w:pPr>
        <w:pStyle w:val="a5"/>
        <w:keepNext/>
        <w:rPr>
          <w:rtl/>
        </w:rPr>
      </w:pPr>
      <w:bookmarkStart w:id="26857" w:name="ET_speaker_5791_5"/>
      <w:r w:rsidRPr="0035264B">
        <w:rPr>
          <w:rStyle w:val="TagStyle"/>
          <w:rtl/>
        </w:rPr>
        <w:t xml:space="preserve"> &lt;&lt; דובר &gt;&gt; </w:t>
      </w:r>
      <w:bookmarkStart w:id="26858" w:name="_Toc130910888"/>
      <w:bookmarkStart w:id="26859" w:name="_Toc130997109"/>
      <w:bookmarkStart w:id="26860" w:name="_Toc152076490"/>
      <w:r>
        <w:rPr>
          <w:rtl/>
        </w:rPr>
        <w:t>יואב סגלוביץ' (יש עתיד):</w:t>
      </w:r>
      <w:bookmarkEnd w:id="26858"/>
      <w:bookmarkEnd w:id="26859"/>
      <w:bookmarkEnd w:id="26860"/>
      <w:r w:rsidRPr="0035264B">
        <w:rPr>
          <w:rStyle w:val="TagStyle"/>
          <w:rtl/>
        </w:rPr>
        <w:t xml:space="preserve"> &lt;&lt; דובר &gt;&gt;</w:t>
      </w:r>
      <w:r>
        <w:rPr>
          <w:rtl/>
        </w:rPr>
        <w:t xml:space="preserve"> </w:t>
      </w:r>
      <w:bookmarkEnd w:id="26857"/>
    </w:p>
    <w:p w:rsidR="00CD1EEA" w:rsidRDefault="00CD1EEA" w:rsidP="001B10C0">
      <w:pPr>
        <w:rPr>
          <w:rtl/>
        </w:rPr>
      </w:pPr>
    </w:p>
    <w:p w:rsidR="00CD1EEA" w:rsidRDefault="00CD1EEA" w:rsidP="00D14DA8">
      <w:pPr>
        <w:rPr>
          <w:rtl/>
        </w:rPr>
      </w:pPr>
      <w:r>
        <w:rPr>
          <w:rtl/>
        </w:rPr>
        <w:t xml:space="preserve">אדוני </w:t>
      </w:r>
      <w:bookmarkStart w:id="26861" w:name="_ETM_Q76_405219"/>
      <w:bookmarkEnd w:id="26861"/>
      <w:r>
        <w:rPr>
          <w:rFonts w:hint="cs"/>
          <w:rtl/>
        </w:rPr>
        <w:t>היושב-ראש,</w:t>
      </w:r>
      <w:r>
        <w:rPr>
          <w:rtl/>
        </w:rPr>
        <w:t xml:space="preserve"> </w:t>
      </w:r>
      <w:bookmarkStart w:id="26862" w:name="_ETM_Q76_406180"/>
      <w:bookmarkEnd w:id="26862"/>
      <w:r>
        <w:rPr>
          <w:rtl/>
        </w:rPr>
        <w:t>חברי</w:t>
      </w:r>
      <w:r>
        <w:rPr>
          <w:rFonts w:hint="cs"/>
          <w:rtl/>
        </w:rPr>
        <w:t>י</w:t>
      </w:r>
      <w:r>
        <w:rPr>
          <w:rtl/>
        </w:rPr>
        <w:t xml:space="preserve"> </w:t>
      </w:r>
      <w:bookmarkStart w:id="26863" w:name="_ETM_Q76_406479"/>
      <w:bookmarkEnd w:id="26863"/>
      <w:r>
        <w:rPr>
          <w:rtl/>
        </w:rPr>
        <w:t xml:space="preserve">חברי </w:t>
      </w:r>
      <w:bookmarkStart w:id="26864" w:name="_ETM_Q76_406749"/>
      <w:bookmarkEnd w:id="26864"/>
      <w:r>
        <w:rPr>
          <w:rtl/>
        </w:rPr>
        <w:t>הכנסת</w:t>
      </w:r>
      <w:r>
        <w:rPr>
          <w:rFonts w:hint="cs"/>
          <w:rtl/>
        </w:rPr>
        <w:t>,</w:t>
      </w:r>
      <w:r>
        <w:rPr>
          <w:rtl/>
        </w:rPr>
        <w:t xml:space="preserve"> </w:t>
      </w:r>
      <w:bookmarkStart w:id="26865" w:name="_ETM_Q76_408020"/>
      <w:bookmarkEnd w:id="26865"/>
      <w:r>
        <w:rPr>
          <w:rtl/>
        </w:rPr>
        <w:t xml:space="preserve">היום </w:t>
      </w:r>
      <w:bookmarkStart w:id="26866" w:name="_ETM_Q76_409129"/>
      <w:bookmarkEnd w:id="26866"/>
      <w:r>
        <w:rPr>
          <w:rtl/>
        </w:rPr>
        <w:t>ב</w:t>
      </w:r>
      <w:r>
        <w:rPr>
          <w:rFonts w:hint="cs"/>
          <w:rtl/>
        </w:rPr>
        <w:t>ערב</w:t>
      </w:r>
      <w:bookmarkStart w:id="26867" w:name="_ETM_Q76_409430"/>
      <w:bookmarkEnd w:id="26867"/>
      <w:r>
        <w:rPr>
          <w:rtl/>
        </w:rPr>
        <w:t xml:space="preserve"> </w:t>
      </w:r>
      <w:bookmarkStart w:id="26868" w:name="_ETM_Q76_409520"/>
      <w:bookmarkEnd w:id="26868"/>
      <w:r>
        <w:rPr>
          <w:rtl/>
        </w:rPr>
        <w:t xml:space="preserve">ראש </w:t>
      </w:r>
      <w:bookmarkStart w:id="26869" w:name="_ETM_Q76_409670"/>
      <w:bookmarkEnd w:id="26869"/>
      <w:r>
        <w:rPr>
          <w:rtl/>
        </w:rPr>
        <w:t xml:space="preserve">הממשלה </w:t>
      </w:r>
      <w:bookmarkStart w:id="26870" w:name="_ETM_Q76_410090"/>
      <w:bookmarkEnd w:id="26870"/>
      <w:r>
        <w:rPr>
          <w:rtl/>
        </w:rPr>
        <w:t xml:space="preserve">אמר </w:t>
      </w:r>
      <w:bookmarkStart w:id="26871" w:name="_ETM_Q76_411579"/>
      <w:bookmarkEnd w:id="26871"/>
      <w:r>
        <w:rPr>
          <w:rtl/>
        </w:rPr>
        <w:t>ש</w:t>
      </w:r>
      <w:r>
        <w:rPr>
          <w:rFonts w:hint="cs"/>
          <w:rtl/>
        </w:rPr>
        <w:t xml:space="preserve">הוא </w:t>
      </w:r>
      <w:r>
        <w:rPr>
          <w:rtl/>
        </w:rPr>
        <w:t xml:space="preserve">עוצר </w:t>
      </w:r>
      <w:bookmarkStart w:id="26872" w:name="_ETM_Q76_412030"/>
      <w:bookmarkEnd w:id="26872"/>
      <w:r>
        <w:rPr>
          <w:rtl/>
        </w:rPr>
        <w:t xml:space="preserve">את </w:t>
      </w:r>
      <w:bookmarkStart w:id="26873" w:name="_ETM_Q76_412120"/>
      <w:bookmarkEnd w:id="26873"/>
      <w:r>
        <w:rPr>
          <w:rtl/>
        </w:rPr>
        <w:t xml:space="preserve">הליכי </w:t>
      </w:r>
      <w:bookmarkStart w:id="26874" w:name="_ETM_Q76_412420"/>
      <w:bookmarkEnd w:id="26874"/>
      <w:r>
        <w:rPr>
          <w:rtl/>
        </w:rPr>
        <w:t>החקיקה</w:t>
      </w:r>
      <w:r>
        <w:rPr>
          <w:rFonts w:hint="cs"/>
          <w:rtl/>
        </w:rPr>
        <w:t>.</w:t>
      </w:r>
      <w:r>
        <w:rPr>
          <w:rtl/>
        </w:rPr>
        <w:t xml:space="preserve"> </w:t>
      </w:r>
      <w:bookmarkStart w:id="26875" w:name="_ETM_Q76_416120"/>
      <w:bookmarkEnd w:id="26875"/>
      <w:r>
        <w:rPr>
          <w:rtl/>
        </w:rPr>
        <w:t xml:space="preserve">אני </w:t>
      </w:r>
      <w:bookmarkStart w:id="26876" w:name="_ETM_Q76_416360"/>
      <w:bookmarkEnd w:id="26876"/>
      <w:r>
        <w:rPr>
          <w:rtl/>
        </w:rPr>
        <w:t xml:space="preserve">לא </w:t>
      </w:r>
      <w:bookmarkStart w:id="26877" w:name="_ETM_Q76_416450"/>
      <w:bookmarkEnd w:id="26877"/>
      <w:r>
        <w:rPr>
          <w:rtl/>
        </w:rPr>
        <w:t>בן</w:t>
      </w:r>
      <w:r>
        <w:rPr>
          <w:rFonts w:hint="cs"/>
          <w:rtl/>
        </w:rPr>
        <w:t xml:space="preserve"> </w:t>
      </w:r>
      <w:r>
        <w:rPr>
          <w:rtl/>
        </w:rPr>
        <w:t xml:space="preserve">אדם </w:t>
      </w:r>
      <w:bookmarkStart w:id="26878" w:name="_ETM_Q76_416720"/>
      <w:bookmarkEnd w:id="26878"/>
      <w:r>
        <w:rPr>
          <w:rFonts w:hint="cs"/>
          <w:rtl/>
        </w:rPr>
        <w:t xml:space="preserve">ספקן </w:t>
      </w:r>
      <w:bookmarkStart w:id="26879" w:name="_ETM_Q76_417350"/>
      <w:bookmarkEnd w:id="26879"/>
      <w:r>
        <w:rPr>
          <w:rtl/>
        </w:rPr>
        <w:t xml:space="preserve">בדרך </w:t>
      </w:r>
      <w:bookmarkStart w:id="26880" w:name="_ETM_Q76_417770"/>
      <w:bookmarkEnd w:id="26880"/>
      <w:r>
        <w:rPr>
          <w:rFonts w:hint="cs"/>
          <w:rtl/>
        </w:rPr>
        <w:t>כלל</w:t>
      </w:r>
      <w:r w:rsidR="00D14DA8">
        <w:rPr>
          <w:rFonts w:hint="cs"/>
          <w:rtl/>
        </w:rPr>
        <w:t>,</w:t>
      </w:r>
      <w:r>
        <w:rPr>
          <w:rFonts w:hint="cs"/>
          <w:rtl/>
        </w:rPr>
        <w:t xml:space="preserve"> אני בן אדם זהיר. </w:t>
      </w:r>
      <w:bookmarkStart w:id="26881" w:name="_ETM_Q76_418040"/>
      <w:bookmarkStart w:id="26882" w:name="_ETM_Q76_418160"/>
      <w:bookmarkStart w:id="26883" w:name="_ETM_Q76_418430"/>
      <w:bookmarkEnd w:id="26881"/>
      <w:bookmarkEnd w:id="26882"/>
      <w:bookmarkEnd w:id="26883"/>
      <w:r>
        <w:rPr>
          <w:rFonts w:hint="cs"/>
          <w:rtl/>
        </w:rPr>
        <w:t>את</w:t>
      </w:r>
      <w:r>
        <w:rPr>
          <w:rtl/>
        </w:rPr>
        <w:t xml:space="preserve"> </w:t>
      </w:r>
      <w:bookmarkStart w:id="26884" w:name="_ETM_Q76_421170"/>
      <w:bookmarkEnd w:id="26884"/>
      <w:r>
        <w:rPr>
          <w:rtl/>
        </w:rPr>
        <w:t xml:space="preserve">העצירה </w:t>
      </w:r>
      <w:bookmarkStart w:id="26885" w:name="_ETM_Q76_421709"/>
      <w:bookmarkEnd w:id="26885"/>
      <w:r>
        <w:rPr>
          <w:rtl/>
        </w:rPr>
        <w:t xml:space="preserve">הזאת </w:t>
      </w:r>
      <w:bookmarkStart w:id="26886" w:name="_ETM_Q76_421950"/>
      <w:bookmarkEnd w:id="26886"/>
      <w:r>
        <w:rPr>
          <w:rtl/>
        </w:rPr>
        <w:t xml:space="preserve">היה </w:t>
      </w:r>
      <w:bookmarkStart w:id="26887" w:name="_ETM_Q76_422069"/>
      <w:bookmarkEnd w:id="26887"/>
      <w:r>
        <w:rPr>
          <w:rtl/>
        </w:rPr>
        <w:t xml:space="preserve">אפשר </w:t>
      </w:r>
      <w:bookmarkStart w:id="26888" w:name="_ETM_Q76_422249"/>
      <w:bookmarkEnd w:id="26888"/>
      <w:r>
        <w:rPr>
          <w:rtl/>
        </w:rPr>
        <w:t xml:space="preserve">לעשות </w:t>
      </w:r>
      <w:bookmarkStart w:id="26889" w:name="_ETM_Q76_422430"/>
      <w:bookmarkEnd w:id="26889"/>
      <w:r>
        <w:rPr>
          <w:rtl/>
        </w:rPr>
        <w:t xml:space="preserve">כבר </w:t>
      </w:r>
      <w:bookmarkStart w:id="26890" w:name="_ETM_Q76_422609"/>
      <w:bookmarkEnd w:id="26890"/>
      <w:r>
        <w:rPr>
          <w:rtl/>
        </w:rPr>
        <w:t>מזמן</w:t>
      </w:r>
      <w:r>
        <w:rPr>
          <w:rFonts w:hint="cs"/>
          <w:rtl/>
        </w:rPr>
        <w:t>,</w:t>
      </w:r>
      <w:r>
        <w:rPr>
          <w:rtl/>
        </w:rPr>
        <w:t xml:space="preserve"> </w:t>
      </w:r>
      <w:bookmarkStart w:id="26891" w:name="_ETM_Q76_425459"/>
      <w:bookmarkEnd w:id="26891"/>
      <w:r>
        <w:rPr>
          <w:rtl/>
        </w:rPr>
        <w:t xml:space="preserve">ולעשות </w:t>
      </w:r>
      <w:bookmarkStart w:id="26892" w:name="_ETM_Q76_425879"/>
      <w:bookmarkEnd w:id="26892"/>
      <w:r>
        <w:rPr>
          <w:rtl/>
        </w:rPr>
        <w:t xml:space="preserve">את </w:t>
      </w:r>
      <w:bookmarkStart w:id="26893" w:name="_ETM_Q76_425939"/>
      <w:bookmarkEnd w:id="26893"/>
      <w:r>
        <w:rPr>
          <w:rtl/>
        </w:rPr>
        <w:t xml:space="preserve">הדברים </w:t>
      </w:r>
      <w:bookmarkStart w:id="26894" w:name="_ETM_Q76_426239"/>
      <w:bookmarkEnd w:id="26894"/>
      <w:r>
        <w:rPr>
          <w:rtl/>
        </w:rPr>
        <w:t xml:space="preserve">הרבה </w:t>
      </w:r>
      <w:bookmarkStart w:id="26895" w:name="_ETM_Q76_426479"/>
      <w:bookmarkEnd w:id="26895"/>
      <w:r>
        <w:rPr>
          <w:rtl/>
        </w:rPr>
        <w:t>קודם</w:t>
      </w:r>
      <w:r>
        <w:rPr>
          <w:rFonts w:hint="cs"/>
          <w:rtl/>
        </w:rPr>
        <w:t>.</w:t>
      </w:r>
      <w:r>
        <w:rPr>
          <w:rtl/>
        </w:rPr>
        <w:t xml:space="preserve"> </w:t>
      </w:r>
      <w:bookmarkStart w:id="26896" w:name="_ETM_Q76_428220"/>
      <w:bookmarkEnd w:id="26896"/>
      <w:r>
        <w:rPr>
          <w:rtl/>
        </w:rPr>
        <w:t xml:space="preserve">אבל </w:t>
      </w:r>
      <w:bookmarkStart w:id="26897" w:name="_ETM_Q76_428489"/>
      <w:bookmarkEnd w:id="26897"/>
      <w:r>
        <w:rPr>
          <w:rtl/>
        </w:rPr>
        <w:t xml:space="preserve">מה </w:t>
      </w:r>
      <w:bookmarkStart w:id="26898" w:name="_ETM_Q76_428670"/>
      <w:bookmarkEnd w:id="26898"/>
      <w:r>
        <w:rPr>
          <w:rtl/>
        </w:rPr>
        <w:t xml:space="preserve">שהיה </w:t>
      </w:r>
      <w:bookmarkStart w:id="26899" w:name="_ETM_Q76_429439"/>
      <w:bookmarkEnd w:id="26899"/>
      <w:r>
        <w:rPr>
          <w:rFonts w:hint="cs"/>
          <w:rtl/>
        </w:rPr>
        <w:t xml:space="preserve">או </w:t>
      </w:r>
      <w:bookmarkStart w:id="26900" w:name="_ETM_Q76_428000"/>
      <w:bookmarkEnd w:id="26900"/>
      <w:r>
        <w:rPr>
          <w:rtl/>
        </w:rPr>
        <w:t xml:space="preserve">מה </w:t>
      </w:r>
      <w:bookmarkStart w:id="26901" w:name="_ETM_Q76_429739"/>
      <w:bookmarkEnd w:id="26901"/>
      <w:r>
        <w:rPr>
          <w:rtl/>
        </w:rPr>
        <w:t xml:space="preserve">שהתחיל </w:t>
      </w:r>
      <w:bookmarkStart w:id="26902" w:name="_ETM_Q76_430489"/>
      <w:bookmarkEnd w:id="26902"/>
      <w:r>
        <w:rPr>
          <w:rtl/>
        </w:rPr>
        <w:t xml:space="preserve">זה </w:t>
      </w:r>
      <w:bookmarkStart w:id="26903" w:name="_ETM_Q76_430639"/>
      <w:bookmarkEnd w:id="26903"/>
      <w:r>
        <w:rPr>
          <w:rtl/>
        </w:rPr>
        <w:t xml:space="preserve">לא </w:t>
      </w:r>
      <w:bookmarkStart w:id="26904" w:name="_ETM_Q76_430729"/>
      <w:bookmarkEnd w:id="26904"/>
      <w:r>
        <w:rPr>
          <w:rtl/>
        </w:rPr>
        <w:t xml:space="preserve">מה </w:t>
      </w:r>
      <w:bookmarkStart w:id="26905" w:name="_ETM_Q76_430849"/>
      <w:bookmarkEnd w:id="26905"/>
      <w:r>
        <w:rPr>
          <w:rtl/>
        </w:rPr>
        <w:t>שיהיה</w:t>
      </w:r>
      <w:r>
        <w:rPr>
          <w:rFonts w:hint="cs"/>
          <w:rtl/>
        </w:rPr>
        <w:t>.</w:t>
      </w:r>
      <w:r>
        <w:rPr>
          <w:rtl/>
        </w:rPr>
        <w:t xml:space="preserve"> </w:t>
      </w:r>
      <w:bookmarkStart w:id="26906" w:name="_ETM_Q76_433060"/>
      <w:bookmarkEnd w:id="26906"/>
      <w:r>
        <w:rPr>
          <w:rtl/>
        </w:rPr>
        <w:t xml:space="preserve">בבית </w:t>
      </w:r>
      <w:bookmarkStart w:id="26907" w:name="_ETM_Q76_433420"/>
      <w:bookmarkEnd w:id="26907"/>
      <w:r>
        <w:rPr>
          <w:rtl/>
        </w:rPr>
        <w:t xml:space="preserve">הנשיא </w:t>
      </w:r>
      <w:bookmarkStart w:id="26908" w:name="_ETM_Q76_433840"/>
      <w:bookmarkEnd w:id="26908"/>
      <w:r>
        <w:rPr>
          <w:rtl/>
        </w:rPr>
        <w:t xml:space="preserve">תתחיל </w:t>
      </w:r>
      <w:bookmarkStart w:id="26909" w:name="_ETM_Q76_434200"/>
      <w:bookmarkEnd w:id="26909"/>
      <w:r>
        <w:rPr>
          <w:rtl/>
        </w:rPr>
        <w:t xml:space="preserve">הידברות </w:t>
      </w:r>
      <w:bookmarkStart w:id="26910" w:name="_ETM_Q76_436240"/>
      <w:bookmarkEnd w:id="26910"/>
      <w:r>
        <w:rPr>
          <w:rtl/>
        </w:rPr>
        <w:t xml:space="preserve">לא </w:t>
      </w:r>
      <w:bookmarkStart w:id="26911" w:name="_ETM_Q76_436480"/>
      <w:bookmarkEnd w:id="26911"/>
      <w:r>
        <w:rPr>
          <w:rtl/>
        </w:rPr>
        <w:t xml:space="preserve">מהמקום </w:t>
      </w:r>
      <w:bookmarkStart w:id="26912" w:name="_ETM_Q76_437020"/>
      <w:bookmarkEnd w:id="26912"/>
      <w:r>
        <w:rPr>
          <w:rtl/>
        </w:rPr>
        <w:t xml:space="preserve">שזה </w:t>
      </w:r>
      <w:bookmarkStart w:id="26913" w:name="_ETM_Q76_437260"/>
      <w:bookmarkEnd w:id="26913"/>
      <w:r>
        <w:rPr>
          <w:rtl/>
        </w:rPr>
        <w:t>נעצר</w:t>
      </w:r>
      <w:r w:rsidR="00D14DA8">
        <w:rPr>
          <w:rFonts w:hint="cs"/>
          <w:rtl/>
        </w:rPr>
        <w:t xml:space="preserve"> בו</w:t>
      </w:r>
      <w:r>
        <w:rPr>
          <w:rFonts w:hint="cs"/>
          <w:rtl/>
        </w:rPr>
        <w:t>, אלא</w:t>
      </w:r>
      <w:r>
        <w:rPr>
          <w:rtl/>
        </w:rPr>
        <w:t xml:space="preserve"> </w:t>
      </w:r>
      <w:bookmarkStart w:id="26914" w:name="_ETM_Q76_437800"/>
      <w:bookmarkEnd w:id="26914"/>
      <w:r>
        <w:rPr>
          <w:rtl/>
        </w:rPr>
        <w:t xml:space="preserve">מהמקום </w:t>
      </w:r>
      <w:bookmarkStart w:id="26915" w:name="_ETM_Q76_438250"/>
      <w:bookmarkEnd w:id="26915"/>
      <w:r>
        <w:rPr>
          <w:rtl/>
        </w:rPr>
        <w:t>ש</w:t>
      </w:r>
      <w:r w:rsidR="00D14DA8">
        <w:rPr>
          <w:rFonts w:hint="cs"/>
          <w:rtl/>
        </w:rPr>
        <w:t xml:space="preserve">בו </w:t>
      </w:r>
      <w:r>
        <w:rPr>
          <w:rtl/>
        </w:rPr>
        <w:t xml:space="preserve">זה </w:t>
      </w:r>
      <w:bookmarkStart w:id="26916" w:name="_ETM_Q76_438490"/>
      <w:bookmarkEnd w:id="26916"/>
      <w:r>
        <w:rPr>
          <w:rtl/>
        </w:rPr>
        <w:t xml:space="preserve">היה </w:t>
      </w:r>
      <w:bookmarkStart w:id="26917" w:name="_ETM_Q76_438580"/>
      <w:bookmarkEnd w:id="26917"/>
      <w:r>
        <w:rPr>
          <w:rtl/>
        </w:rPr>
        <w:t xml:space="preserve">צריך </w:t>
      </w:r>
      <w:bookmarkStart w:id="26918" w:name="_ETM_Q76_438760"/>
      <w:bookmarkEnd w:id="26918"/>
      <w:r>
        <w:rPr>
          <w:rtl/>
        </w:rPr>
        <w:t>להתחיל</w:t>
      </w:r>
      <w:r>
        <w:rPr>
          <w:rFonts w:hint="cs"/>
          <w:rtl/>
        </w:rPr>
        <w:t>.</w:t>
      </w:r>
      <w:r>
        <w:rPr>
          <w:rtl/>
        </w:rPr>
        <w:t xml:space="preserve"> </w:t>
      </w:r>
      <w:bookmarkStart w:id="26919" w:name="_ETM_Q76_439610"/>
      <w:bookmarkEnd w:id="26919"/>
      <w:r>
        <w:rPr>
          <w:rtl/>
        </w:rPr>
        <w:t xml:space="preserve">לפחות </w:t>
      </w:r>
      <w:bookmarkStart w:id="26920" w:name="_ETM_Q76_440029"/>
      <w:bookmarkEnd w:id="26920"/>
      <w:r>
        <w:rPr>
          <w:rtl/>
        </w:rPr>
        <w:t xml:space="preserve">זו </w:t>
      </w:r>
      <w:bookmarkStart w:id="26921" w:name="_ETM_Q76_440180"/>
      <w:bookmarkEnd w:id="26921"/>
      <w:r>
        <w:rPr>
          <w:rtl/>
        </w:rPr>
        <w:t>דעתי</w:t>
      </w:r>
      <w:r>
        <w:rPr>
          <w:rFonts w:hint="cs"/>
          <w:rtl/>
        </w:rPr>
        <w:t>.</w:t>
      </w:r>
      <w:r>
        <w:rPr>
          <w:rtl/>
        </w:rPr>
        <w:t xml:space="preserve"> </w:t>
      </w:r>
      <w:bookmarkStart w:id="26922" w:name="_ETM_Q76_442800"/>
      <w:bookmarkEnd w:id="26922"/>
    </w:p>
    <w:p w:rsidR="00CD1EEA" w:rsidRDefault="00CD1EEA" w:rsidP="00223BCB">
      <w:pPr>
        <w:rPr>
          <w:rtl/>
        </w:rPr>
      </w:pPr>
      <w:bookmarkStart w:id="26923" w:name="_ETM_Q76_444000"/>
      <w:bookmarkEnd w:id="26923"/>
    </w:p>
    <w:p w:rsidR="00CD1EEA" w:rsidRDefault="00CD1EEA" w:rsidP="00C92CF1">
      <w:pPr>
        <w:rPr>
          <w:rtl/>
        </w:rPr>
      </w:pPr>
      <w:bookmarkStart w:id="26924" w:name="_ETM_Q76_445000"/>
      <w:bookmarkStart w:id="26925" w:name="_ETM_Q76_443310"/>
      <w:bookmarkStart w:id="26926" w:name="_ETM_Q76_443490"/>
      <w:bookmarkEnd w:id="26924"/>
      <w:bookmarkEnd w:id="26925"/>
      <w:bookmarkEnd w:id="26926"/>
      <w:r>
        <w:rPr>
          <w:rFonts w:hint="cs"/>
          <w:rtl/>
        </w:rPr>
        <w:t>ב</w:t>
      </w:r>
      <w:r>
        <w:rPr>
          <w:rtl/>
        </w:rPr>
        <w:t>חוקים</w:t>
      </w:r>
      <w:bookmarkStart w:id="26927" w:name="_ETM_Q76_445900"/>
      <w:bookmarkEnd w:id="26927"/>
      <w:r>
        <w:rPr>
          <w:rFonts w:hint="cs"/>
          <w:rtl/>
        </w:rPr>
        <w:t xml:space="preserve">, </w:t>
      </w:r>
      <w:r>
        <w:rPr>
          <w:rtl/>
        </w:rPr>
        <w:t xml:space="preserve">לפחות </w:t>
      </w:r>
      <w:bookmarkStart w:id="26928" w:name="_ETM_Q76_446260"/>
      <w:bookmarkEnd w:id="26928"/>
      <w:r>
        <w:rPr>
          <w:rFonts w:hint="cs"/>
          <w:rtl/>
        </w:rPr>
        <w:t xml:space="preserve">אלה </w:t>
      </w:r>
      <w:r>
        <w:rPr>
          <w:rtl/>
        </w:rPr>
        <w:t xml:space="preserve">שהיו </w:t>
      </w:r>
      <w:bookmarkStart w:id="26929" w:name="_ETM_Q76_446500"/>
      <w:bookmarkEnd w:id="26929"/>
      <w:r>
        <w:rPr>
          <w:rtl/>
        </w:rPr>
        <w:t xml:space="preserve">אמורים </w:t>
      </w:r>
      <w:bookmarkStart w:id="26930" w:name="_ETM_Q76_446860"/>
      <w:bookmarkEnd w:id="26930"/>
      <w:r>
        <w:rPr>
          <w:rtl/>
        </w:rPr>
        <w:t xml:space="preserve">להגיע </w:t>
      </w:r>
      <w:bookmarkStart w:id="26931" w:name="_ETM_Q76_448000"/>
      <w:bookmarkEnd w:id="26931"/>
      <w:r>
        <w:rPr>
          <w:rtl/>
        </w:rPr>
        <w:t>לכנסת</w:t>
      </w:r>
      <w:r>
        <w:rPr>
          <w:rFonts w:hint="cs"/>
          <w:rtl/>
        </w:rPr>
        <w:t>,</w:t>
      </w:r>
      <w:r>
        <w:rPr>
          <w:rtl/>
        </w:rPr>
        <w:t xml:space="preserve"> </w:t>
      </w:r>
      <w:bookmarkStart w:id="26932" w:name="_ETM_Q76_449240"/>
      <w:bookmarkEnd w:id="26932"/>
      <w:r>
        <w:rPr>
          <w:rtl/>
        </w:rPr>
        <w:t>להצבעה</w:t>
      </w:r>
      <w:r>
        <w:rPr>
          <w:rFonts w:hint="cs"/>
          <w:rtl/>
        </w:rPr>
        <w:t>,</w:t>
      </w:r>
      <w:r>
        <w:rPr>
          <w:rtl/>
        </w:rPr>
        <w:t xml:space="preserve"> </w:t>
      </w:r>
      <w:bookmarkStart w:id="26933" w:name="_ETM_Q76_450379"/>
      <w:bookmarkEnd w:id="26933"/>
      <w:r>
        <w:rPr>
          <w:rtl/>
        </w:rPr>
        <w:t>בתכנון</w:t>
      </w:r>
      <w:r>
        <w:rPr>
          <w:rFonts w:hint="cs"/>
          <w:rtl/>
        </w:rPr>
        <w:t>,</w:t>
      </w:r>
      <w:r>
        <w:rPr>
          <w:rtl/>
        </w:rPr>
        <w:t xml:space="preserve"> </w:t>
      </w:r>
      <w:bookmarkStart w:id="26934" w:name="_ETM_Q76_451660"/>
      <w:bookmarkEnd w:id="26934"/>
      <w:r>
        <w:rPr>
          <w:rtl/>
        </w:rPr>
        <w:t xml:space="preserve">היו </w:t>
      </w:r>
      <w:bookmarkStart w:id="26935" w:name="_ETM_Q76_451870"/>
      <w:bookmarkEnd w:id="26935"/>
      <w:r>
        <w:rPr>
          <w:rFonts w:hint="cs"/>
          <w:rtl/>
        </w:rPr>
        <w:t>כמה</w:t>
      </w:r>
      <w:r>
        <w:rPr>
          <w:rtl/>
        </w:rPr>
        <w:t xml:space="preserve"> </w:t>
      </w:r>
      <w:bookmarkStart w:id="26936" w:name="_ETM_Q76_452200"/>
      <w:bookmarkEnd w:id="26936"/>
      <w:r>
        <w:rPr>
          <w:rtl/>
        </w:rPr>
        <w:t>חלקים</w:t>
      </w:r>
      <w:r>
        <w:rPr>
          <w:rFonts w:hint="cs"/>
          <w:rtl/>
        </w:rPr>
        <w:t xml:space="preserve">, אבל היה חסר </w:t>
      </w:r>
      <w:bookmarkStart w:id="26937" w:name="_ETM_Q76_454120"/>
      <w:bookmarkStart w:id="26938" w:name="_ETM_Q76_454360"/>
      <w:bookmarkEnd w:id="26937"/>
      <w:bookmarkEnd w:id="26938"/>
      <w:r>
        <w:rPr>
          <w:rtl/>
        </w:rPr>
        <w:t xml:space="preserve">הדבר </w:t>
      </w:r>
      <w:bookmarkStart w:id="26939" w:name="_ETM_Q76_454630"/>
      <w:bookmarkEnd w:id="26939"/>
      <w:r>
        <w:rPr>
          <w:rtl/>
        </w:rPr>
        <w:t xml:space="preserve">המרכזי </w:t>
      </w:r>
      <w:bookmarkStart w:id="26940" w:name="_ETM_Q76_455199"/>
      <w:bookmarkEnd w:id="26940"/>
      <w:r>
        <w:rPr>
          <w:rFonts w:hint="cs"/>
          <w:rtl/>
        </w:rPr>
        <w:t>ב</w:t>
      </w:r>
      <w:r>
        <w:rPr>
          <w:rtl/>
        </w:rPr>
        <w:t>יותר</w:t>
      </w:r>
      <w:r w:rsidR="00D14DA8">
        <w:rPr>
          <w:rFonts w:hint="cs"/>
          <w:rtl/>
        </w:rPr>
        <w:t>,</w:t>
      </w:r>
      <w:r>
        <w:rPr>
          <w:rtl/>
        </w:rPr>
        <w:t xml:space="preserve"> </w:t>
      </w:r>
      <w:bookmarkStart w:id="26941" w:name="_ETM_Q76_457409"/>
      <w:bookmarkEnd w:id="26941"/>
      <w:r>
        <w:rPr>
          <w:rtl/>
        </w:rPr>
        <w:t xml:space="preserve">שלא </w:t>
      </w:r>
      <w:bookmarkStart w:id="26942" w:name="_ETM_Q76_457800"/>
      <w:bookmarkEnd w:id="26942"/>
      <w:r>
        <w:rPr>
          <w:rtl/>
        </w:rPr>
        <w:t xml:space="preserve">הייתה </w:t>
      </w:r>
      <w:bookmarkStart w:id="26943" w:name="_ETM_Q76_458039"/>
      <w:bookmarkEnd w:id="26943"/>
      <w:r>
        <w:rPr>
          <w:rtl/>
        </w:rPr>
        <w:t xml:space="preserve">שום </w:t>
      </w:r>
      <w:bookmarkStart w:id="26944" w:name="_ETM_Q76_458370"/>
      <w:bookmarkEnd w:id="26944"/>
      <w:r>
        <w:rPr>
          <w:rtl/>
        </w:rPr>
        <w:t xml:space="preserve">הסכמה </w:t>
      </w:r>
      <w:bookmarkStart w:id="26945" w:name="_ETM_Q76_458819"/>
      <w:bookmarkEnd w:id="26945"/>
      <w:r>
        <w:rPr>
          <w:rtl/>
        </w:rPr>
        <w:t xml:space="preserve">מתחילת </w:t>
      </w:r>
      <w:bookmarkStart w:id="26946" w:name="_ETM_Q76_459270"/>
      <w:bookmarkEnd w:id="26946"/>
      <w:r>
        <w:rPr>
          <w:rtl/>
        </w:rPr>
        <w:t>הדרך</w:t>
      </w:r>
      <w:r>
        <w:rPr>
          <w:rFonts w:hint="cs"/>
          <w:rtl/>
        </w:rPr>
        <w:t>,</w:t>
      </w:r>
      <w:r>
        <w:rPr>
          <w:rtl/>
        </w:rPr>
        <w:t xml:space="preserve"> </w:t>
      </w:r>
      <w:bookmarkStart w:id="26947" w:name="_ETM_Q76_460169"/>
      <w:bookmarkEnd w:id="26947"/>
      <w:r>
        <w:rPr>
          <w:rtl/>
        </w:rPr>
        <w:t xml:space="preserve">מהיום </w:t>
      </w:r>
      <w:bookmarkStart w:id="26948" w:name="_ETM_Q76_460529"/>
      <w:bookmarkEnd w:id="26948"/>
      <w:r>
        <w:rPr>
          <w:rtl/>
        </w:rPr>
        <w:t>הראשון</w:t>
      </w:r>
      <w:bookmarkStart w:id="26949" w:name="_ETM_Q76_460889"/>
      <w:bookmarkEnd w:id="26949"/>
      <w:r>
        <w:rPr>
          <w:rFonts w:hint="cs"/>
          <w:rtl/>
        </w:rPr>
        <w:t xml:space="preserve"> בו</w:t>
      </w:r>
      <w:r>
        <w:rPr>
          <w:rtl/>
        </w:rPr>
        <w:t xml:space="preserve">ועדת </w:t>
      </w:r>
      <w:bookmarkStart w:id="26950" w:name="_ETM_Q76_461189"/>
      <w:bookmarkEnd w:id="26950"/>
      <w:r>
        <w:rPr>
          <w:rtl/>
        </w:rPr>
        <w:t>החוקה</w:t>
      </w:r>
      <w:bookmarkStart w:id="26951" w:name="_ETM_Q76_462550"/>
      <w:bookmarkEnd w:id="26951"/>
      <w:r w:rsidR="00D14DA8">
        <w:rPr>
          <w:rFonts w:hint="cs"/>
          <w:rtl/>
        </w:rPr>
        <w:t xml:space="preserve">, </w:t>
      </w:r>
      <w:r>
        <w:rPr>
          <w:rtl/>
        </w:rPr>
        <w:t xml:space="preserve">להתחיל </w:t>
      </w:r>
      <w:bookmarkStart w:id="26952" w:name="_ETM_Q76_462880"/>
      <w:bookmarkEnd w:id="26952"/>
      <w:r>
        <w:rPr>
          <w:rtl/>
        </w:rPr>
        <w:t>לע</w:t>
      </w:r>
      <w:r>
        <w:rPr>
          <w:rFonts w:hint="cs"/>
          <w:rtl/>
        </w:rPr>
        <w:t xml:space="preserve">סוק בו. </w:t>
      </w:r>
      <w:bookmarkStart w:id="26953" w:name="_ETM_Q76_463000"/>
      <w:bookmarkStart w:id="26954" w:name="_ETM_Q76_464339"/>
      <w:bookmarkEnd w:id="26953"/>
      <w:bookmarkEnd w:id="26954"/>
      <w:r>
        <w:rPr>
          <w:rFonts w:hint="cs"/>
          <w:rtl/>
        </w:rPr>
        <w:t xml:space="preserve">זה </w:t>
      </w:r>
      <w:r>
        <w:rPr>
          <w:rtl/>
        </w:rPr>
        <w:t xml:space="preserve">אותו </w:t>
      </w:r>
      <w:bookmarkStart w:id="26955" w:name="_ETM_Q76_464700"/>
      <w:bookmarkEnd w:id="26955"/>
      <w:r>
        <w:rPr>
          <w:rtl/>
        </w:rPr>
        <w:t xml:space="preserve">חוק </w:t>
      </w:r>
      <w:bookmarkStart w:id="26956" w:name="_ETM_Q76_465510"/>
      <w:bookmarkEnd w:id="26956"/>
      <w:r>
        <w:rPr>
          <w:rtl/>
        </w:rPr>
        <w:t xml:space="preserve">בסיסי </w:t>
      </w:r>
      <w:bookmarkStart w:id="26957" w:name="_ETM_Q76_467160"/>
      <w:bookmarkEnd w:id="26957"/>
      <w:r>
        <w:rPr>
          <w:rtl/>
        </w:rPr>
        <w:t xml:space="preserve">שלפני </w:t>
      </w:r>
      <w:bookmarkStart w:id="26958" w:name="_ETM_Q76_467639"/>
      <w:bookmarkEnd w:id="26958"/>
      <w:r>
        <w:rPr>
          <w:rtl/>
        </w:rPr>
        <w:t xml:space="preserve">הכול </w:t>
      </w:r>
      <w:bookmarkStart w:id="26959" w:name="_ETM_Q76_467880"/>
      <w:bookmarkEnd w:id="26959"/>
      <w:r>
        <w:rPr>
          <w:rtl/>
        </w:rPr>
        <w:t xml:space="preserve">קובע </w:t>
      </w:r>
      <w:bookmarkStart w:id="26960" w:name="_ETM_Q76_469159"/>
      <w:bookmarkEnd w:id="26960"/>
      <w:r>
        <w:rPr>
          <w:rtl/>
        </w:rPr>
        <w:t>מ</w:t>
      </w:r>
      <w:bookmarkStart w:id="26961" w:name="_ETM_Q76_469400"/>
      <w:bookmarkEnd w:id="26961"/>
      <w:r>
        <w:rPr>
          <w:rtl/>
        </w:rPr>
        <w:t xml:space="preserve">הם </w:t>
      </w:r>
      <w:bookmarkStart w:id="26962" w:name="_ETM_Q76_469520"/>
      <w:bookmarkEnd w:id="26962"/>
      <w:r>
        <w:rPr>
          <w:rtl/>
        </w:rPr>
        <w:t xml:space="preserve">כללי </w:t>
      </w:r>
      <w:bookmarkStart w:id="26963" w:name="_ETM_Q76_469909"/>
      <w:bookmarkEnd w:id="26963"/>
      <w:r>
        <w:rPr>
          <w:rtl/>
        </w:rPr>
        <w:t xml:space="preserve">המשחק </w:t>
      </w:r>
      <w:bookmarkStart w:id="26964" w:name="_ETM_Q76_470449"/>
      <w:bookmarkEnd w:id="26964"/>
      <w:r>
        <w:rPr>
          <w:rFonts w:hint="cs"/>
          <w:rtl/>
        </w:rPr>
        <w:t xml:space="preserve">– </w:t>
      </w:r>
      <w:r>
        <w:rPr>
          <w:rtl/>
        </w:rPr>
        <w:t>במ</w:t>
      </w:r>
      <w:r>
        <w:rPr>
          <w:rFonts w:hint="cs"/>
          <w:rtl/>
        </w:rPr>
        <w:t>י</w:t>
      </w:r>
      <w:r>
        <w:rPr>
          <w:rtl/>
        </w:rPr>
        <w:t xml:space="preserve">רכאות </w:t>
      </w:r>
      <w:bookmarkStart w:id="26965" w:name="_ETM_Q76_471169"/>
      <w:bookmarkEnd w:id="26965"/>
      <w:r>
        <w:rPr>
          <w:rtl/>
        </w:rPr>
        <w:t xml:space="preserve">או </w:t>
      </w:r>
      <w:bookmarkStart w:id="26966" w:name="_ETM_Q76_471229"/>
      <w:bookmarkEnd w:id="26966"/>
      <w:r>
        <w:rPr>
          <w:rtl/>
        </w:rPr>
        <w:t xml:space="preserve">לא </w:t>
      </w:r>
      <w:bookmarkStart w:id="26967" w:name="_ETM_Q76_471349"/>
      <w:bookmarkEnd w:id="26967"/>
      <w:r>
        <w:rPr>
          <w:rtl/>
        </w:rPr>
        <w:t>במ</w:t>
      </w:r>
      <w:r>
        <w:rPr>
          <w:rFonts w:hint="cs"/>
          <w:rtl/>
        </w:rPr>
        <w:t>י</w:t>
      </w:r>
      <w:r>
        <w:rPr>
          <w:rtl/>
        </w:rPr>
        <w:t>רכאות</w:t>
      </w:r>
      <w:r>
        <w:rPr>
          <w:rFonts w:hint="cs"/>
          <w:rtl/>
        </w:rPr>
        <w:t xml:space="preserve"> –</w:t>
      </w:r>
      <w:r>
        <w:rPr>
          <w:rtl/>
        </w:rPr>
        <w:t xml:space="preserve"> </w:t>
      </w:r>
      <w:bookmarkStart w:id="26968" w:name="_ETM_Q76_472990"/>
      <w:bookmarkEnd w:id="26968"/>
      <w:r>
        <w:rPr>
          <w:rtl/>
        </w:rPr>
        <w:t xml:space="preserve">מה </w:t>
      </w:r>
      <w:bookmarkStart w:id="26969" w:name="_ETM_Q76_473440"/>
      <w:bookmarkEnd w:id="26969"/>
      <w:r>
        <w:rPr>
          <w:rtl/>
        </w:rPr>
        <w:t xml:space="preserve">מבדיל </w:t>
      </w:r>
      <w:bookmarkStart w:id="26970" w:name="_ETM_Q76_473950"/>
      <w:bookmarkEnd w:id="26970"/>
      <w:r>
        <w:rPr>
          <w:rtl/>
        </w:rPr>
        <w:t xml:space="preserve">בין </w:t>
      </w:r>
      <w:bookmarkStart w:id="26971" w:name="_ETM_Q76_474100"/>
      <w:bookmarkEnd w:id="26971"/>
      <w:r>
        <w:rPr>
          <w:rtl/>
        </w:rPr>
        <w:t xml:space="preserve">חוק </w:t>
      </w:r>
      <w:bookmarkStart w:id="26972" w:name="_ETM_Q76_474400"/>
      <w:bookmarkEnd w:id="26972"/>
      <w:r>
        <w:rPr>
          <w:rtl/>
        </w:rPr>
        <w:t xml:space="preserve">רגיל </w:t>
      </w:r>
      <w:bookmarkStart w:id="26973" w:name="_ETM_Q76_474910"/>
      <w:bookmarkEnd w:id="26973"/>
      <w:r>
        <w:rPr>
          <w:rtl/>
        </w:rPr>
        <w:t>לחוק</w:t>
      </w:r>
      <w:bookmarkStart w:id="26974" w:name="_ETM_Q76_475210"/>
      <w:bookmarkEnd w:id="26974"/>
      <w:r>
        <w:rPr>
          <w:rFonts w:hint="cs"/>
          <w:rtl/>
        </w:rPr>
        <w:t>-</w:t>
      </w:r>
      <w:r>
        <w:rPr>
          <w:rtl/>
        </w:rPr>
        <w:t>יסוד</w:t>
      </w:r>
      <w:r>
        <w:rPr>
          <w:rFonts w:hint="cs"/>
          <w:rtl/>
        </w:rPr>
        <w:t>,</w:t>
      </w:r>
      <w:r>
        <w:rPr>
          <w:rtl/>
        </w:rPr>
        <w:t xml:space="preserve"> </w:t>
      </w:r>
      <w:bookmarkStart w:id="26975" w:name="_ETM_Q76_476610"/>
      <w:bookmarkEnd w:id="26975"/>
      <w:r>
        <w:rPr>
          <w:rtl/>
        </w:rPr>
        <w:t xml:space="preserve">גם </w:t>
      </w:r>
      <w:bookmarkStart w:id="26976" w:name="_ETM_Q76_476940"/>
      <w:bookmarkEnd w:id="26976"/>
      <w:r>
        <w:rPr>
          <w:rtl/>
        </w:rPr>
        <w:t xml:space="preserve">במהות </w:t>
      </w:r>
      <w:bookmarkStart w:id="26977" w:name="_ETM_Q76_479250"/>
      <w:bookmarkEnd w:id="26977"/>
      <w:r>
        <w:rPr>
          <w:rtl/>
        </w:rPr>
        <w:t xml:space="preserve">וגם </w:t>
      </w:r>
      <w:bookmarkStart w:id="26978" w:name="_ETM_Q76_479639"/>
      <w:bookmarkEnd w:id="26978"/>
      <w:r>
        <w:rPr>
          <w:rtl/>
        </w:rPr>
        <w:t xml:space="preserve">בהליכי </w:t>
      </w:r>
      <w:bookmarkStart w:id="26979" w:name="_ETM_Q76_480240"/>
      <w:bookmarkEnd w:id="26979"/>
      <w:r>
        <w:rPr>
          <w:rtl/>
        </w:rPr>
        <w:t>החקיקה</w:t>
      </w:r>
      <w:r>
        <w:rPr>
          <w:rFonts w:hint="cs"/>
          <w:rtl/>
        </w:rPr>
        <w:t xml:space="preserve">. </w:t>
      </w:r>
      <w:r w:rsidR="00D14DA8">
        <w:rPr>
          <w:rFonts w:hint="cs"/>
          <w:rtl/>
        </w:rPr>
        <w:t xml:space="preserve">על </w:t>
      </w:r>
      <w:r>
        <w:rPr>
          <w:rFonts w:hint="cs"/>
          <w:rtl/>
        </w:rPr>
        <w:t>זה</w:t>
      </w:r>
      <w:bookmarkStart w:id="26980" w:name="_ETM_Q76_480000"/>
      <w:bookmarkStart w:id="26981" w:name="_ETM_Q76_481079"/>
      <w:bookmarkEnd w:id="26980"/>
      <w:bookmarkEnd w:id="26981"/>
      <w:r>
        <w:rPr>
          <w:rtl/>
        </w:rPr>
        <w:t xml:space="preserve"> </w:t>
      </w:r>
      <w:bookmarkStart w:id="26982" w:name="_ETM_Q76_481469"/>
      <w:bookmarkEnd w:id="26982"/>
      <w:r>
        <w:rPr>
          <w:rtl/>
        </w:rPr>
        <w:t xml:space="preserve">לא </w:t>
      </w:r>
      <w:bookmarkStart w:id="26983" w:name="_ETM_Q76_481589"/>
      <w:bookmarkEnd w:id="26983"/>
      <w:r>
        <w:rPr>
          <w:rtl/>
        </w:rPr>
        <w:t xml:space="preserve">הייתה </w:t>
      </w:r>
      <w:bookmarkStart w:id="26984" w:name="_ETM_Q76_481800"/>
      <w:bookmarkEnd w:id="26984"/>
      <w:r>
        <w:rPr>
          <w:rtl/>
        </w:rPr>
        <w:t xml:space="preserve">שום </w:t>
      </w:r>
      <w:bookmarkStart w:id="26985" w:name="_ETM_Q76_482010"/>
      <w:bookmarkEnd w:id="26985"/>
      <w:r>
        <w:rPr>
          <w:rtl/>
        </w:rPr>
        <w:t>הסכמה</w:t>
      </w:r>
      <w:r>
        <w:rPr>
          <w:rFonts w:hint="cs"/>
          <w:rtl/>
        </w:rPr>
        <w:t>,</w:t>
      </w:r>
      <w:r>
        <w:rPr>
          <w:rtl/>
        </w:rPr>
        <w:t xml:space="preserve"> </w:t>
      </w:r>
      <w:bookmarkStart w:id="26986" w:name="_ETM_Q76_483509"/>
      <w:bookmarkEnd w:id="26986"/>
      <w:r>
        <w:rPr>
          <w:rtl/>
        </w:rPr>
        <w:t xml:space="preserve">וזה </w:t>
      </w:r>
      <w:bookmarkStart w:id="26987" w:name="_ETM_Q76_483929"/>
      <w:bookmarkEnd w:id="26987"/>
      <w:r>
        <w:rPr>
          <w:rFonts w:hint="cs"/>
          <w:rtl/>
        </w:rPr>
        <w:t>אחד מ</w:t>
      </w:r>
      <w:bookmarkStart w:id="26988" w:name="_ETM_Q76_484379"/>
      <w:bookmarkEnd w:id="26988"/>
      <w:r>
        <w:rPr>
          <w:rtl/>
        </w:rPr>
        <w:t xml:space="preserve">אבני </w:t>
      </w:r>
      <w:bookmarkStart w:id="26989" w:name="_ETM_Q76_484740"/>
      <w:bookmarkEnd w:id="26989"/>
      <w:r>
        <w:rPr>
          <w:rtl/>
        </w:rPr>
        <w:t xml:space="preserve">היסוד </w:t>
      </w:r>
      <w:bookmarkStart w:id="26990" w:name="_ETM_Q76_485309"/>
      <w:bookmarkEnd w:id="26990"/>
      <w:r>
        <w:rPr>
          <w:rtl/>
        </w:rPr>
        <w:t xml:space="preserve">או </w:t>
      </w:r>
      <w:bookmarkStart w:id="26991" w:name="_ETM_Q76_485399"/>
      <w:bookmarkEnd w:id="26991"/>
      <w:r>
        <w:rPr>
          <w:rFonts w:hint="cs"/>
          <w:rtl/>
        </w:rPr>
        <w:t>מ</w:t>
      </w:r>
      <w:r>
        <w:rPr>
          <w:rtl/>
        </w:rPr>
        <w:t xml:space="preserve">אבני </w:t>
      </w:r>
      <w:bookmarkStart w:id="26992" w:name="_ETM_Q76_485640"/>
      <w:bookmarkEnd w:id="26992"/>
      <w:r>
        <w:rPr>
          <w:rFonts w:hint="cs"/>
          <w:rtl/>
        </w:rPr>
        <w:t>ה</w:t>
      </w:r>
      <w:r>
        <w:rPr>
          <w:rtl/>
        </w:rPr>
        <w:t xml:space="preserve">ראשה </w:t>
      </w:r>
      <w:bookmarkStart w:id="26993" w:name="_ETM_Q76_485970"/>
      <w:bookmarkEnd w:id="26993"/>
      <w:r>
        <w:rPr>
          <w:rtl/>
        </w:rPr>
        <w:t xml:space="preserve">שצריך </w:t>
      </w:r>
      <w:bookmarkStart w:id="26994" w:name="_ETM_Q76_486240"/>
      <w:bookmarkEnd w:id="26994"/>
      <w:r>
        <w:rPr>
          <w:rtl/>
        </w:rPr>
        <w:t xml:space="preserve">להתחיל </w:t>
      </w:r>
      <w:bookmarkStart w:id="26995" w:name="_ETM_Q76_486629"/>
      <w:bookmarkEnd w:id="26995"/>
      <w:r>
        <w:rPr>
          <w:rtl/>
        </w:rPr>
        <w:t>מ</w:t>
      </w:r>
      <w:r>
        <w:rPr>
          <w:rFonts w:hint="cs"/>
          <w:rtl/>
        </w:rPr>
        <w:t xml:space="preserve">הן, </w:t>
      </w:r>
      <w:r>
        <w:rPr>
          <w:rtl/>
        </w:rPr>
        <w:t xml:space="preserve">שלא </w:t>
      </w:r>
      <w:bookmarkStart w:id="26996" w:name="_ETM_Q76_488160"/>
      <w:bookmarkEnd w:id="26996"/>
      <w:r>
        <w:rPr>
          <w:rFonts w:hint="cs"/>
          <w:rtl/>
        </w:rPr>
        <w:t>ל</w:t>
      </w:r>
      <w:r>
        <w:rPr>
          <w:rtl/>
        </w:rPr>
        <w:t xml:space="preserve">דבר </w:t>
      </w:r>
      <w:bookmarkStart w:id="26997" w:name="_ETM_Q76_488550"/>
      <w:bookmarkEnd w:id="26997"/>
      <w:r w:rsidR="00D14DA8">
        <w:rPr>
          <w:rFonts w:hint="cs"/>
          <w:rtl/>
        </w:rPr>
        <w:t xml:space="preserve">על כך </w:t>
      </w:r>
      <w:r>
        <w:rPr>
          <w:rtl/>
        </w:rPr>
        <w:t xml:space="preserve">שמדובר </w:t>
      </w:r>
      <w:bookmarkStart w:id="26998" w:name="_ETM_Q76_489000"/>
      <w:bookmarkEnd w:id="26998"/>
      <w:r>
        <w:rPr>
          <w:rtl/>
        </w:rPr>
        <w:t xml:space="preserve">על </w:t>
      </w:r>
      <w:bookmarkStart w:id="26999" w:name="_ETM_Q76_489089"/>
      <w:bookmarkEnd w:id="26999"/>
      <w:r>
        <w:rPr>
          <w:rtl/>
        </w:rPr>
        <w:t xml:space="preserve">התוכן </w:t>
      </w:r>
      <w:bookmarkStart w:id="27000" w:name="_ETM_Q76_489839"/>
      <w:bookmarkEnd w:id="27000"/>
      <w:r>
        <w:rPr>
          <w:rtl/>
        </w:rPr>
        <w:t xml:space="preserve">של </w:t>
      </w:r>
      <w:bookmarkStart w:id="27001" w:name="_ETM_Q76_490170"/>
      <w:bookmarkEnd w:id="27001"/>
      <w:r>
        <w:rPr>
          <w:rtl/>
        </w:rPr>
        <w:t>חוק-יסוד</w:t>
      </w:r>
      <w:r>
        <w:rPr>
          <w:rFonts w:hint="cs"/>
          <w:rtl/>
        </w:rPr>
        <w:t>:</w:t>
      </w:r>
      <w:r>
        <w:rPr>
          <w:rtl/>
        </w:rPr>
        <w:t xml:space="preserve"> </w:t>
      </w:r>
      <w:bookmarkStart w:id="27002" w:name="_ETM_Q76_490620"/>
      <w:bookmarkEnd w:id="27002"/>
      <w:r w:rsidR="00D14DA8">
        <w:rPr>
          <w:rFonts w:hint="cs"/>
          <w:rtl/>
        </w:rPr>
        <w:t>ה</w:t>
      </w:r>
      <w:r>
        <w:rPr>
          <w:rtl/>
        </w:rPr>
        <w:t xml:space="preserve">חקיקה </w:t>
      </w:r>
      <w:bookmarkStart w:id="27003" w:name="_ETM_Q76_491100"/>
      <w:bookmarkEnd w:id="27003"/>
      <w:r>
        <w:rPr>
          <w:rtl/>
        </w:rPr>
        <w:t xml:space="preserve">ומה </w:t>
      </w:r>
      <w:bookmarkStart w:id="27004" w:name="_ETM_Q76_491339"/>
      <w:bookmarkEnd w:id="27004"/>
      <w:r>
        <w:rPr>
          <w:rtl/>
        </w:rPr>
        <w:t xml:space="preserve">הוא </w:t>
      </w:r>
      <w:bookmarkStart w:id="27005" w:name="_ETM_Q76_491430"/>
      <w:bookmarkEnd w:id="27005"/>
      <w:r>
        <w:rPr>
          <w:rtl/>
        </w:rPr>
        <w:t xml:space="preserve">צריך </w:t>
      </w:r>
      <w:bookmarkStart w:id="27006" w:name="_ETM_Q76_491639"/>
      <w:bookmarkEnd w:id="27006"/>
      <w:r>
        <w:rPr>
          <w:rtl/>
        </w:rPr>
        <w:t>ל</w:t>
      </w:r>
      <w:r>
        <w:rPr>
          <w:rFonts w:hint="cs"/>
          <w:rtl/>
        </w:rPr>
        <w:t>ע</w:t>
      </w:r>
      <w:r>
        <w:rPr>
          <w:rtl/>
        </w:rPr>
        <w:t xml:space="preserve">גן </w:t>
      </w:r>
      <w:bookmarkStart w:id="27007" w:name="_ETM_Q76_492180"/>
      <w:bookmarkEnd w:id="27007"/>
      <w:r>
        <w:rPr>
          <w:rtl/>
        </w:rPr>
        <w:t>ו</w:t>
      </w:r>
      <w:r w:rsidR="00D14DA8">
        <w:rPr>
          <w:rFonts w:hint="cs"/>
          <w:rtl/>
        </w:rPr>
        <w:t xml:space="preserve">על </w:t>
      </w:r>
      <w:r>
        <w:rPr>
          <w:rtl/>
        </w:rPr>
        <w:t xml:space="preserve">מה </w:t>
      </w:r>
      <w:bookmarkStart w:id="27008" w:name="_ETM_Q76_492450"/>
      <w:bookmarkEnd w:id="27008"/>
      <w:r>
        <w:rPr>
          <w:rtl/>
        </w:rPr>
        <w:t xml:space="preserve">מגן </w:t>
      </w:r>
      <w:bookmarkStart w:id="27009" w:name="_ETM_Q76_492809"/>
      <w:bookmarkEnd w:id="27009"/>
      <w:r>
        <w:rPr>
          <w:rtl/>
        </w:rPr>
        <w:t>חוק</w:t>
      </w:r>
      <w:bookmarkStart w:id="27010" w:name="_ETM_Q76_493049"/>
      <w:bookmarkEnd w:id="27010"/>
      <w:r>
        <w:rPr>
          <w:rFonts w:hint="cs"/>
          <w:rtl/>
        </w:rPr>
        <w:t>-</w:t>
      </w:r>
      <w:r>
        <w:rPr>
          <w:rtl/>
        </w:rPr>
        <w:t>יסוד</w:t>
      </w:r>
      <w:r>
        <w:rPr>
          <w:rFonts w:hint="cs"/>
          <w:rtl/>
        </w:rPr>
        <w:t>.</w:t>
      </w:r>
      <w:r>
        <w:rPr>
          <w:rtl/>
        </w:rPr>
        <w:t xml:space="preserve"> </w:t>
      </w:r>
      <w:bookmarkStart w:id="27011" w:name="_ETM_Q76_494349"/>
      <w:bookmarkEnd w:id="27011"/>
      <w:r>
        <w:rPr>
          <w:rtl/>
        </w:rPr>
        <w:t xml:space="preserve">אז </w:t>
      </w:r>
      <w:bookmarkStart w:id="27012" w:name="_ETM_Q76_494469"/>
      <w:bookmarkEnd w:id="27012"/>
      <w:r>
        <w:rPr>
          <w:rtl/>
        </w:rPr>
        <w:t xml:space="preserve">שם </w:t>
      </w:r>
      <w:bookmarkStart w:id="27013" w:name="_ETM_Q76_494950"/>
      <w:bookmarkEnd w:id="27013"/>
      <w:r>
        <w:rPr>
          <w:rtl/>
        </w:rPr>
        <w:t xml:space="preserve">בדרך </w:t>
      </w:r>
      <w:bookmarkStart w:id="27014" w:name="_ETM_Q76_495429"/>
      <w:bookmarkEnd w:id="27014"/>
      <w:r>
        <w:rPr>
          <w:rtl/>
        </w:rPr>
        <w:t xml:space="preserve">כלל </w:t>
      </w:r>
      <w:bookmarkStart w:id="27015" w:name="_ETM_Q76_495730"/>
      <w:bookmarkEnd w:id="27015"/>
      <w:r>
        <w:rPr>
          <w:rtl/>
        </w:rPr>
        <w:t xml:space="preserve">נכון </w:t>
      </w:r>
      <w:bookmarkStart w:id="27016" w:name="_ETM_Q76_496240"/>
      <w:bookmarkEnd w:id="27016"/>
      <w:r>
        <w:rPr>
          <w:rtl/>
        </w:rPr>
        <w:t xml:space="preserve">שיגנו </w:t>
      </w:r>
      <w:bookmarkStart w:id="27017" w:name="_ETM_Q76_496750"/>
      <w:bookmarkEnd w:id="27017"/>
      <w:r>
        <w:rPr>
          <w:rtl/>
        </w:rPr>
        <w:t xml:space="preserve">על </w:t>
      </w:r>
      <w:bookmarkStart w:id="27018" w:name="_ETM_Q76_496810"/>
      <w:bookmarkEnd w:id="27018"/>
      <w:r>
        <w:rPr>
          <w:rtl/>
        </w:rPr>
        <w:t xml:space="preserve">הערכים </w:t>
      </w:r>
      <w:bookmarkStart w:id="27019" w:name="_ETM_Q76_497140"/>
      <w:bookmarkEnd w:id="27019"/>
      <w:r>
        <w:rPr>
          <w:rtl/>
        </w:rPr>
        <w:t xml:space="preserve">המוגנים </w:t>
      </w:r>
      <w:bookmarkStart w:id="27020" w:name="_ETM_Q76_497859"/>
      <w:bookmarkEnd w:id="27020"/>
      <w:r>
        <w:rPr>
          <w:rtl/>
        </w:rPr>
        <w:t xml:space="preserve">המשמעותיים </w:t>
      </w:r>
      <w:bookmarkStart w:id="27021" w:name="_ETM_Q76_498580"/>
      <w:bookmarkEnd w:id="27021"/>
      <w:r>
        <w:rPr>
          <w:rtl/>
        </w:rPr>
        <w:t xml:space="preserve">של </w:t>
      </w:r>
      <w:bookmarkStart w:id="27022" w:name="_ETM_Q76_498699"/>
      <w:bookmarkEnd w:id="27022"/>
      <w:r>
        <w:rPr>
          <w:rtl/>
        </w:rPr>
        <w:t>זכויות פרט</w:t>
      </w:r>
      <w:bookmarkStart w:id="27023" w:name="_ETM_Q76_499359"/>
      <w:bookmarkEnd w:id="27023"/>
      <w:r>
        <w:rPr>
          <w:rtl/>
        </w:rPr>
        <w:t xml:space="preserve"> </w:t>
      </w:r>
      <w:bookmarkStart w:id="27024" w:name="_ETM_Q76_500020"/>
      <w:bookmarkEnd w:id="27024"/>
      <w:r>
        <w:rPr>
          <w:rtl/>
        </w:rPr>
        <w:t xml:space="preserve">ועוד </w:t>
      </w:r>
      <w:bookmarkStart w:id="27025" w:name="_ETM_Q76_500380"/>
      <w:bookmarkEnd w:id="27025"/>
      <w:r>
        <w:rPr>
          <w:rtl/>
        </w:rPr>
        <w:t xml:space="preserve">דברים </w:t>
      </w:r>
      <w:bookmarkStart w:id="27026" w:name="_ETM_Q76_500680"/>
      <w:bookmarkEnd w:id="27026"/>
      <w:r>
        <w:rPr>
          <w:rtl/>
        </w:rPr>
        <w:t xml:space="preserve">רבים </w:t>
      </w:r>
      <w:bookmarkStart w:id="27027" w:name="_ETM_Q76_501009"/>
      <w:bookmarkEnd w:id="27027"/>
      <w:r>
        <w:rPr>
          <w:rtl/>
        </w:rPr>
        <w:t>אחרים</w:t>
      </w:r>
      <w:r>
        <w:rPr>
          <w:rFonts w:hint="cs"/>
          <w:rtl/>
        </w:rPr>
        <w:t>.</w:t>
      </w:r>
      <w:bookmarkStart w:id="27028" w:name="_ETM_Q76_502310"/>
      <w:bookmarkEnd w:id="27028"/>
      <w:r>
        <w:rPr>
          <w:rFonts w:hint="cs"/>
          <w:rtl/>
        </w:rPr>
        <w:t xml:space="preserve"> </w:t>
      </w:r>
      <w:bookmarkStart w:id="27029" w:name="_ETM_Q76_499000"/>
      <w:bookmarkEnd w:id="27029"/>
      <w:r>
        <w:rPr>
          <w:rtl/>
        </w:rPr>
        <w:t xml:space="preserve">אני </w:t>
      </w:r>
      <w:bookmarkStart w:id="27030" w:name="_ETM_Q76_502520"/>
      <w:bookmarkEnd w:id="27030"/>
      <w:r>
        <w:rPr>
          <w:rtl/>
        </w:rPr>
        <w:t xml:space="preserve">מניח </w:t>
      </w:r>
      <w:bookmarkStart w:id="27031" w:name="_ETM_Q76_502880"/>
      <w:bookmarkEnd w:id="27031"/>
      <w:r>
        <w:rPr>
          <w:rtl/>
        </w:rPr>
        <w:t xml:space="preserve">שעוד </w:t>
      </w:r>
      <w:bookmarkStart w:id="27032" w:name="_ETM_Q76_503089"/>
      <w:bookmarkEnd w:id="27032"/>
      <w:r>
        <w:rPr>
          <w:rtl/>
        </w:rPr>
        <w:t xml:space="preserve">יהיה </w:t>
      </w:r>
      <w:bookmarkStart w:id="27033" w:name="_ETM_Q76_503240"/>
      <w:bookmarkEnd w:id="27033"/>
      <w:r>
        <w:rPr>
          <w:rtl/>
        </w:rPr>
        <w:t xml:space="preserve">מספיק </w:t>
      </w:r>
      <w:bookmarkStart w:id="27034" w:name="_ETM_Q76_503540"/>
      <w:bookmarkEnd w:id="27034"/>
      <w:r>
        <w:rPr>
          <w:rtl/>
        </w:rPr>
        <w:t xml:space="preserve">זמן </w:t>
      </w:r>
      <w:bookmarkStart w:id="27035" w:name="_ETM_Q76_503839"/>
      <w:bookmarkEnd w:id="27035"/>
      <w:r>
        <w:rPr>
          <w:rtl/>
        </w:rPr>
        <w:t>ל</w:t>
      </w:r>
      <w:r>
        <w:rPr>
          <w:rFonts w:hint="cs"/>
          <w:rtl/>
        </w:rPr>
        <w:t>הי</w:t>
      </w:r>
      <w:r>
        <w:rPr>
          <w:rtl/>
        </w:rPr>
        <w:t xml:space="preserve">דבר </w:t>
      </w:r>
      <w:bookmarkStart w:id="27036" w:name="_ETM_Q76_504380"/>
      <w:bookmarkEnd w:id="27036"/>
      <w:r>
        <w:rPr>
          <w:rtl/>
        </w:rPr>
        <w:t xml:space="preserve">ולדבר </w:t>
      </w:r>
      <w:bookmarkStart w:id="27037" w:name="_ETM_Q76_505960"/>
      <w:bookmarkEnd w:id="27037"/>
      <w:r>
        <w:rPr>
          <w:rtl/>
        </w:rPr>
        <w:t xml:space="preserve">ולראות </w:t>
      </w:r>
      <w:bookmarkStart w:id="27038" w:name="_ETM_Q76_506440"/>
      <w:bookmarkEnd w:id="27038"/>
      <w:r>
        <w:rPr>
          <w:rtl/>
        </w:rPr>
        <w:t xml:space="preserve">כיצד </w:t>
      </w:r>
      <w:bookmarkStart w:id="27039" w:name="_ETM_Q76_506740"/>
      <w:bookmarkEnd w:id="27039"/>
      <w:r>
        <w:rPr>
          <w:rtl/>
        </w:rPr>
        <w:t xml:space="preserve">אפשר </w:t>
      </w:r>
      <w:bookmarkStart w:id="27040" w:name="_ETM_Q76_506980"/>
      <w:bookmarkEnd w:id="27040"/>
      <w:r>
        <w:rPr>
          <w:rtl/>
        </w:rPr>
        <w:t xml:space="preserve">לתקן </w:t>
      </w:r>
      <w:bookmarkStart w:id="27041" w:name="_ETM_Q76_507370"/>
      <w:bookmarkEnd w:id="27041"/>
      <w:r>
        <w:rPr>
          <w:rtl/>
        </w:rPr>
        <w:t xml:space="preserve">את </w:t>
      </w:r>
      <w:bookmarkStart w:id="27042" w:name="_ETM_Q76_507490"/>
      <w:bookmarkEnd w:id="27042"/>
      <w:r>
        <w:rPr>
          <w:rtl/>
        </w:rPr>
        <w:t xml:space="preserve">הנזקים </w:t>
      </w:r>
      <w:bookmarkStart w:id="27043" w:name="_ETM_Q76_507970"/>
      <w:bookmarkEnd w:id="27043"/>
      <w:r>
        <w:rPr>
          <w:rtl/>
        </w:rPr>
        <w:t xml:space="preserve">האדירים </w:t>
      </w:r>
      <w:bookmarkStart w:id="27044" w:name="_ETM_Q76_508420"/>
      <w:bookmarkEnd w:id="27044"/>
      <w:r>
        <w:rPr>
          <w:rtl/>
        </w:rPr>
        <w:t xml:space="preserve">שהממשלה </w:t>
      </w:r>
      <w:bookmarkStart w:id="27045" w:name="_ETM_Q76_508900"/>
      <w:bookmarkEnd w:id="27045"/>
      <w:r>
        <w:rPr>
          <w:rtl/>
        </w:rPr>
        <w:t xml:space="preserve">הזאת </w:t>
      </w:r>
      <w:bookmarkStart w:id="27046" w:name="_ETM_Q76_509080"/>
      <w:bookmarkEnd w:id="27046"/>
      <w:r>
        <w:rPr>
          <w:rtl/>
        </w:rPr>
        <w:t>ג</w:t>
      </w:r>
      <w:r>
        <w:rPr>
          <w:rFonts w:hint="cs"/>
          <w:rtl/>
        </w:rPr>
        <w:t>רמה</w:t>
      </w:r>
      <w:r>
        <w:rPr>
          <w:rtl/>
        </w:rPr>
        <w:t xml:space="preserve"> </w:t>
      </w:r>
      <w:bookmarkStart w:id="27047" w:name="_ETM_Q76_509470"/>
      <w:bookmarkEnd w:id="27047"/>
      <w:r>
        <w:rPr>
          <w:rtl/>
        </w:rPr>
        <w:t xml:space="preserve">בהליך </w:t>
      </w:r>
      <w:bookmarkStart w:id="27048" w:name="_ETM_Q76_509830"/>
      <w:bookmarkEnd w:id="27048"/>
      <w:r>
        <w:rPr>
          <w:rtl/>
        </w:rPr>
        <w:t>חפוז</w:t>
      </w:r>
      <w:r>
        <w:rPr>
          <w:rFonts w:hint="cs"/>
          <w:rtl/>
        </w:rPr>
        <w:t>,</w:t>
      </w:r>
      <w:r>
        <w:rPr>
          <w:rtl/>
        </w:rPr>
        <w:t xml:space="preserve"> </w:t>
      </w:r>
      <w:bookmarkStart w:id="27049" w:name="_ETM_Q76_510220"/>
      <w:bookmarkEnd w:id="27049"/>
      <w:r>
        <w:rPr>
          <w:rtl/>
        </w:rPr>
        <w:t xml:space="preserve">בלתי </w:t>
      </w:r>
      <w:bookmarkStart w:id="27050" w:name="_ETM_Q76_510520"/>
      <w:bookmarkEnd w:id="27050"/>
      <w:r>
        <w:rPr>
          <w:rtl/>
        </w:rPr>
        <w:t>מקצועי</w:t>
      </w:r>
      <w:r>
        <w:rPr>
          <w:rFonts w:hint="cs"/>
          <w:rtl/>
        </w:rPr>
        <w:t>,</w:t>
      </w:r>
      <w:r>
        <w:rPr>
          <w:rtl/>
        </w:rPr>
        <w:t xml:space="preserve"> </w:t>
      </w:r>
      <w:bookmarkStart w:id="27051" w:name="_ETM_Q76_510970"/>
      <w:bookmarkEnd w:id="27051"/>
      <w:r>
        <w:rPr>
          <w:rtl/>
        </w:rPr>
        <w:t xml:space="preserve">בלתי </w:t>
      </w:r>
      <w:bookmarkStart w:id="27052" w:name="_ETM_Q76_511300"/>
      <w:bookmarkEnd w:id="27052"/>
      <w:r>
        <w:rPr>
          <w:rtl/>
        </w:rPr>
        <w:t>אחראי</w:t>
      </w:r>
      <w:r>
        <w:rPr>
          <w:rFonts w:hint="cs"/>
          <w:rtl/>
        </w:rPr>
        <w:t>, פז</w:t>
      </w:r>
      <w:bookmarkStart w:id="27053" w:name="_ETM_Q76_511890"/>
      <w:bookmarkEnd w:id="27053"/>
      <w:r>
        <w:rPr>
          <w:rtl/>
        </w:rPr>
        <w:t>יז</w:t>
      </w:r>
      <w:r>
        <w:rPr>
          <w:rFonts w:hint="cs"/>
          <w:rtl/>
        </w:rPr>
        <w:t>,</w:t>
      </w:r>
      <w:r>
        <w:rPr>
          <w:rtl/>
        </w:rPr>
        <w:t xml:space="preserve"> </w:t>
      </w:r>
      <w:bookmarkStart w:id="27054" w:name="_ETM_Q76_512880"/>
      <w:bookmarkEnd w:id="27054"/>
      <w:r>
        <w:rPr>
          <w:rtl/>
        </w:rPr>
        <w:t xml:space="preserve">שגרם </w:t>
      </w:r>
      <w:bookmarkStart w:id="27055" w:name="_ETM_Q76_513329"/>
      <w:bookmarkEnd w:id="27055"/>
      <w:r>
        <w:rPr>
          <w:rtl/>
        </w:rPr>
        <w:t xml:space="preserve">נזק </w:t>
      </w:r>
      <w:bookmarkStart w:id="27056" w:name="_ETM_Q76_513600"/>
      <w:bookmarkEnd w:id="27056"/>
      <w:r>
        <w:rPr>
          <w:rtl/>
        </w:rPr>
        <w:t>לכולנו</w:t>
      </w:r>
      <w:r>
        <w:rPr>
          <w:rFonts w:hint="cs"/>
          <w:rtl/>
        </w:rPr>
        <w:t>.</w:t>
      </w:r>
      <w:r>
        <w:rPr>
          <w:rtl/>
        </w:rPr>
        <w:t xml:space="preserve"> </w:t>
      </w:r>
      <w:bookmarkStart w:id="27057" w:name="_ETM_Q76_515100"/>
      <w:bookmarkStart w:id="27058" w:name="_ETM_Q76_513000"/>
      <w:bookmarkStart w:id="27059" w:name="_ETM_Q76_515339"/>
      <w:bookmarkEnd w:id="27057"/>
      <w:bookmarkEnd w:id="27058"/>
      <w:bookmarkEnd w:id="27059"/>
      <w:r>
        <w:rPr>
          <w:rtl/>
        </w:rPr>
        <w:t xml:space="preserve">זה </w:t>
      </w:r>
      <w:bookmarkStart w:id="27060" w:name="_ETM_Q76_515489"/>
      <w:bookmarkEnd w:id="27060"/>
      <w:r>
        <w:rPr>
          <w:rtl/>
        </w:rPr>
        <w:t>היה</w:t>
      </w:r>
      <w:bookmarkStart w:id="27061" w:name="_ETM_Q76_516620"/>
      <w:bookmarkStart w:id="27062" w:name="_ETM_Q76_516710"/>
      <w:bookmarkEnd w:id="27061"/>
      <w:bookmarkEnd w:id="27062"/>
      <w:r>
        <w:rPr>
          <w:rFonts w:hint="cs"/>
          <w:rtl/>
        </w:rPr>
        <w:t>, ו</w:t>
      </w:r>
      <w:r>
        <w:rPr>
          <w:rtl/>
        </w:rPr>
        <w:t xml:space="preserve">צריך </w:t>
      </w:r>
      <w:bookmarkStart w:id="27063" w:name="_ETM_Q76_516890"/>
      <w:bookmarkEnd w:id="27063"/>
      <w:r>
        <w:rPr>
          <w:rtl/>
        </w:rPr>
        <w:t xml:space="preserve">להסתכל </w:t>
      </w:r>
      <w:bookmarkStart w:id="27064" w:name="_ETM_Q76_517249"/>
      <w:bookmarkEnd w:id="27064"/>
      <w:r>
        <w:rPr>
          <w:rtl/>
        </w:rPr>
        <w:t>קדימה</w:t>
      </w:r>
      <w:r w:rsidR="00D14DA8">
        <w:rPr>
          <w:rFonts w:hint="cs"/>
          <w:rtl/>
        </w:rPr>
        <w:t>,</w:t>
      </w:r>
      <w:r>
        <w:rPr>
          <w:rtl/>
        </w:rPr>
        <w:t xml:space="preserve"> </w:t>
      </w:r>
      <w:bookmarkStart w:id="27065" w:name="_ETM_Q76_519350"/>
      <w:bookmarkEnd w:id="27065"/>
      <w:r>
        <w:rPr>
          <w:rtl/>
        </w:rPr>
        <w:t xml:space="preserve">אבל </w:t>
      </w:r>
      <w:bookmarkStart w:id="27066" w:name="_ETM_Q76_519529"/>
      <w:bookmarkEnd w:id="27066"/>
      <w:r>
        <w:rPr>
          <w:rtl/>
        </w:rPr>
        <w:t xml:space="preserve">כמו </w:t>
      </w:r>
      <w:bookmarkStart w:id="27067" w:name="_ETM_Q76_519770"/>
      <w:bookmarkEnd w:id="27067"/>
      <w:r>
        <w:rPr>
          <w:rtl/>
        </w:rPr>
        <w:t xml:space="preserve">שיש </w:t>
      </w:r>
      <w:bookmarkStart w:id="27068" w:name="_ETM_Q76_520219"/>
      <w:bookmarkEnd w:id="27068"/>
      <w:r>
        <w:rPr>
          <w:rtl/>
        </w:rPr>
        <w:t xml:space="preserve">דברים </w:t>
      </w:r>
      <w:bookmarkStart w:id="27069" w:name="_ETM_Q76_520670"/>
      <w:bookmarkEnd w:id="27069"/>
      <w:r>
        <w:rPr>
          <w:rtl/>
        </w:rPr>
        <w:t xml:space="preserve">שלא </w:t>
      </w:r>
      <w:bookmarkStart w:id="27070" w:name="_ETM_Q76_522079"/>
      <w:bookmarkEnd w:id="27070"/>
      <w:r>
        <w:rPr>
          <w:rtl/>
        </w:rPr>
        <w:t xml:space="preserve">לקחו </w:t>
      </w:r>
      <w:bookmarkStart w:id="27071" w:name="_ETM_Q76_522469"/>
      <w:bookmarkEnd w:id="27071"/>
      <w:r>
        <w:rPr>
          <w:rtl/>
        </w:rPr>
        <w:t xml:space="preserve">את </w:t>
      </w:r>
      <w:bookmarkStart w:id="27072" w:name="_ETM_Q76_522620"/>
      <w:bookmarkEnd w:id="27072"/>
      <w:r>
        <w:rPr>
          <w:rtl/>
        </w:rPr>
        <w:t>הכ</w:t>
      </w:r>
      <w:r>
        <w:rPr>
          <w:rFonts w:hint="cs"/>
          <w:rtl/>
        </w:rPr>
        <w:t>ו</w:t>
      </w:r>
      <w:r>
        <w:rPr>
          <w:rtl/>
        </w:rPr>
        <w:t xml:space="preserve">ל </w:t>
      </w:r>
      <w:bookmarkStart w:id="27073" w:name="_ETM_Q76_522920"/>
      <w:bookmarkEnd w:id="27073"/>
      <w:r>
        <w:rPr>
          <w:rtl/>
        </w:rPr>
        <w:t xml:space="preserve">פה </w:t>
      </w:r>
      <w:bookmarkStart w:id="27074" w:name="_ETM_Q76_523070"/>
      <w:bookmarkEnd w:id="27074"/>
      <w:r>
        <w:rPr>
          <w:rtl/>
        </w:rPr>
        <w:t>בצל</w:t>
      </w:r>
      <w:r>
        <w:rPr>
          <w:rFonts w:hint="cs"/>
          <w:rtl/>
        </w:rPr>
        <w:t>,</w:t>
      </w:r>
      <w:r>
        <w:rPr>
          <w:rtl/>
        </w:rPr>
        <w:t xml:space="preserve"> </w:t>
      </w:r>
      <w:bookmarkStart w:id="27075" w:name="_ETM_Q76_523550"/>
      <w:bookmarkEnd w:id="27075"/>
      <w:r>
        <w:rPr>
          <w:rFonts w:hint="cs"/>
          <w:rtl/>
        </w:rPr>
        <w:t>ו</w:t>
      </w:r>
      <w:r>
        <w:rPr>
          <w:rtl/>
        </w:rPr>
        <w:t xml:space="preserve">ועדת </w:t>
      </w:r>
      <w:bookmarkStart w:id="27076" w:name="_ETM_Q76_523969"/>
      <w:bookmarkEnd w:id="27076"/>
      <w:r>
        <w:rPr>
          <w:rFonts w:hint="cs"/>
          <w:rtl/>
        </w:rPr>
        <w:t>ה</w:t>
      </w:r>
      <w:r>
        <w:rPr>
          <w:rtl/>
        </w:rPr>
        <w:t xml:space="preserve">חוקה </w:t>
      </w:r>
      <w:bookmarkStart w:id="27077" w:name="_ETM_Q76_524329"/>
      <w:bookmarkEnd w:id="27077"/>
      <w:r>
        <w:rPr>
          <w:rFonts w:hint="cs"/>
          <w:rtl/>
        </w:rPr>
        <w:t>ב</w:t>
      </w:r>
      <w:r>
        <w:rPr>
          <w:rtl/>
        </w:rPr>
        <w:t xml:space="preserve">משך </w:t>
      </w:r>
      <w:bookmarkStart w:id="27078" w:name="_ETM_Q76_524660"/>
      <w:bookmarkEnd w:id="27078"/>
      <w:r>
        <w:rPr>
          <w:rtl/>
        </w:rPr>
        <w:t xml:space="preserve">חודשיים </w:t>
      </w:r>
      <w:bookmarkStart w:id="27079" w:name="_ETM_Q76_524990"/>
      <w:bookmarkEnd w:id="27079"/>
      <w:r>
        <w:rPr>
          <w:rtl/>
        </w:rPr>
        <w:t xml:space="preserve">וחצי </w:t>
      </w:r>
      <w:bookmarkStart w:id="27080" w:name="_ETM_Q76_525320"/>
      <w:bookmarkEnd w:id="27080"/>
      <w:r>
        <w:rPr>
          <w:rtl/>
        </w:rPr>
        <w:t xml:space="preserve">עסקה </w:t>
      </w:r>
      <w:bookmarkStart w:id="27081" w:name="_ETM_Q76_525680"/>
      <w:bookmarkEnd w:id="27081"/>
      <w:r>
        <w:rPr>
          <w:rtl/>
        </w:rPr>
        <w:t xml:space="preserve">אך </w:t>
      </w:r>
      <w:bookmarkStart w:id="27082" w:name="_ETM_Q76_526010"/>
      <w:bookmarkEnd w:id="27082"/>
      <w:r>
        <w:rPr>
          <w:rtl/>
        </w:rPr>
        <w:t xml:space="preserve">ורק </w:t>
      </w:r>
      <w:bookmarkStart w:id="27083" w:name="_ETM_Q76_526430"/>
      <w:bookmarkEnd w:id="27083"/>
      <w:r>
        <w:rPr>
          <w:rtl/>
        </w:rPr>
        <w:t>בזה</w:t>
      </w:r>
      <w:r w:rsidR="00D14DA8">
        <w:rPr>
          <w:rFonts w:hint="cs"/>
          <w:rtl/>
        </w:rPr>
        <w:t xml:space="preserve"> </w:t>
      </w:r>
      <w:r w:rsidR="00D14DA8">
        <w:rPr>
          <w:rFonts w:hint="eastAsia"/>
          <w:rtl/>
        </w:rPr>
        <w:t>–</w:t>
      </w:r>
      <w:r w:rsidR="00C92CF1">
        <w:rPr>
          <w:rFonts w:hint="cs"/>
          <w:rtl/>
        </w:rPr>
        <w:t xml:space="preserve"> </w:t>
      </w:r>
      <w:bookmarkStart w:id="27084" w:name="_ETM_Q76_527370"/>
      <w:bookmarkEnd w:id="27084"/>
      <w:r>
        <w:rPr>
          <w:rtl/>
        </w:rPr>
        <w:t xml:space="preserve">וצריך </w:t>
      </w:r>
      <w:bookmarkStart w:id="27085" w:name="_ETM_Q76_527670"/>
      <w:bookmarkEnd w:id="27085"/>
      <w:r>
        <w:rPr>
          <w:rtl/>
        </w:rPr>
        <w:t>להבין</w:t>
      </w:r>
      <w:r>
        <w:rPr>
          <w:rFonts w:hint="cs"/>
          <w:rtl/>
        </w:rPr>
        <w:t>,</w:t>
      </w:r>
      <w:r>
        <w:rPr>
          <w:rtl/>
        </w:rPr>
        <w:t xml:space="preserve"> </w:t>
      </w:r>
      <w:bookmarkStart w:id="27086" w:name="_ETM_Q76_528000"/>
      <w:bookmarkEnd w:id="27086"/>
      <w:r>
        <w:rPr>
          <w:rFonts w:hint="cs"/>
          <w:rtl/>
        </w:rPr>
        <w:t>כ</w:t>
      </w:r>
      <w:r>
        <w:rPr>
          <w:rtl/>
        </w:rPr>
        <w:t xml:space="preserve">שעוסקים </w:t>
      </w:r>
      <w:bookmarkStart w:id="27087" w:name="_ETM_Q76_528450"/>
      <w:bookmarkEnd w:id="27087"/>
      <w:r>
        <w:rPr>
          <w:rtl/>
        </w:rPr>
        <w:t xml:space="preserve">אך </w:t>
      </w:r>
      <w:bookmarkStart w:id="27088" w:name="_ETM_Q76_528690"/>
      <w:bookmarkEnd w:id="27088"/>
      <w:r>
        <w:rPr>
          <w:rtl/>
        </w:rPr>
        <w:t xml:space="preserve">ורק </w:t>
      </w:r>
      <w:bookmarkStart w:id="27089" w:name="_ETM_Q76_528989"/>
      <w:bookmarkEnd w:id="27089"/>
      <w:r>
        <w:rPr>
          <w:rtl/>
        </w:rPr>
        <w:t>במשהו</w:t>
      </w:r>
      <w:r>
        <w:rPr>
          <w:rFonts w:hint="cs"/>
          <w:rtl/>
        </w:rPr>
        <w:t xml:space="preserve"> אחד,</w:t>
      </w:r>
      <w:bookmarkStart w:id="27090" w:name="_ETM_Q76_529410"/>
      <w:bookmarkEnd w:id="27090"/>
      <w:r>
        <w:rPr>
          <w:rtl/>
        </w:rPr>
        <w:t xml:space="preserve"> </w:t>
      </w:r>
      <w:bookmarkStart w:id="27091" w:name="_ETM_Q76_530449"/>
      <w:bookmarkEnd w:id="27091"/>
      <w:r>
        <w:rPr>
          <w:rFonts w:hint="cs"/>
          <w:rtl/>
        </w:rPr>
        <w:t xml:space="preserve">כמו </w:t>
      </w:r>
      <w:r>
        <w:rPr>
          <w:rtl/>
        </w:rPr>
        <w:t xml:space="preserve">כל </w:t>
      </w:r>
      <w:bookmarkStart w:id="27092" w:name="_ETM_Q76_530839"/>
      <w:bookmarkEnd w:id="27092"/>
      <w:r>
        <w:rPr>
          <w:rtl/>
        </w:rPr>
        <w:t xml:space="preserve">דבר </w:t>
      </w:r>
      <w:bookmarkStart w:id="27093" w:name="_ETM_Q76_531149"/>
      <w:bookmarkEnd w:id="27093"/>
      <w:r>
        <w:rPr>
          <w:rtl/>
        </w:rPr>
        <w:t>בחיים</w:t>
      </w:r>
      <w:r>
        <w:rPr>
          <w:rFonts w:hint="cs"/>
          <w:rtl/>
        </w:rPr>
        <w:t>,</w:t>
      </w:r>
      <w:r>
        <w:rPr>
          <w:rtl/>
        </w:rPr>
        <w:t xml:space="preserve"> </w:t>
      </w:r>
      <w:bookmarkStart w:id="27094" w:name="_ETM_Q76_532210"/>
      <w:bookmarkEnd w:id="27094"/>
      <w:r>
        <w:rPr>
          <w:rtl/>
        </w:rPr>
        <w:t xml:space="preserve">דברים </w:t>
      </w:r>
      <w:bookmarkStart w:id="27095" w:name="_ETM_Q76_532659"/>
      <w:bookmarkEnd w:id="27095"/>
      <w:r>
        <w:rPr>
          <w:rtl/>
        </w:rPr>
        <w:t xml:space="preserve">אחרים </w:t>
      </w:r>
      <w:bookmarkStart w:id="27096" w:name="_ETM_Q76_533019"/>
      <w:bookmarkEnd w:id="27096"/>
      <w:r>
        <w:rPr>
          <w:rtl/>
        </w:rPr>
        <w:t>נעלמים</w:t>
      </w:r>
      <w:r>
        <w:rPr>
          <w:rFonts w:hint="cs"/>
          <w:rtl/>
        </w:rPr>
        <w:t>.</w:t>
      </w:r>
      <w:r>
        <w:rPr>
          <w:rtl/>
        </w:rPr>
        <w:t xml:space="preserve"> </w:t>
      </w:r>
      <w:bookmarkStart w:id="27097" w:name="_ETM_Q76_534420"/>
      <w:bookmarkEnd w:id="27097"/>
    </w:p>
    <w:p w:rsidR="00CD1EEA" w:rsidRDefault="00CD1EEA" w:rsidP="00223BCB">
      <w:pPr>
        <w:rPr>
          <w:rtl/>
        </w:rPr>
      </w:pPr>
    </w:p>
    <w:p w:rsidR="00CD1EEA" w:rsidRDefault="00CD1EEA" w:rsidP="00C92CF1">
      <w:pPr>
        <w:rPr>
          <w:rtl/>
        </w:rPr>
      </w:pPr>
      <w:bookmarkStart w:id="27098" w:name="_ETM_Q76_533000"/>
      <w:bookmarkEnd w:id="27098"/>
      <w:r>
        <w:rPr>
          <w:rtl/>
        </w:rPr>
        <w:t xml:space="preserve">אני </w:t>
      </w:r>
      <w:bookmarkStart w:id="27099" w:name="_ETM_Q76_534539"/>
      <w:bookmarkEnd w:id="27099"/>
      <w:r>
        <w:rPr>
          <w:rtl/>
        </w:rPr>
        <w:t xml:space="preserve">רוצה </w:t>
      </w:r>
      <w:bookmarkStart w:id="27100" w:name="_ETM_Q76_534750"/>
      <w:bookmarkEnd w:id="27100"/>
      <w:r>
        <w:rPr>
          <w:rtl/>
        </w:rPr>
        <w:t xml:space="preserve">פה </w:t>
      </w:r>
      <w:bookmarkStart w:id="27101" w:name="_ETM_Q76_534899"/>
      <w:bookmarkEnd w:id="27101"/>
      <w:r>
        <w:rPr>
          <w:rFonts w:hint="cs"/>
          <w:rtl/>
        </w:rPr>
        <w:t>להציב עוד</w:t>
      </w:r>
      <w:r>
        <w:rPr>
          <w:rtl/>
        </w:rPr>
        <w:t xml:space="preserve"> </w:t>
      </w:r>
      <w:bookmarkStart w:id="27102" w:name="_ETM_Q76_535410"/>
      <w:bookmarkEnd w:id="27102"/>
      <w:r>
        <w:rPr>
          <w:rtl/>
        </w:rPr>
        <w:t xml:space="preserve">פעם </w:t>
      </w:r>
      <w:bookmarkStart w:id="27103" w:name="_ETM_Q76_535620"/>
      <w:bookmarkEnd w:id="27103"/>
      <w:r>
        <w:rPr>
          <w:rtl/>
        </w:rPr>
        <w:t xml:space="preserve">את </w:t>
      </w:r>
      <w:bookmarkStart w:id="27104" w:name="_ETM_Q76_535710"/>
      <w:bookmarkEnd w:id="27104"/>
      <w:r>
        <w:rPr>
          <w:rFonts w:hint="cs"/>
          <w:rtl/>
        </w:rPr>
        <w:t>ה</w:t>
      </w:r>
      <w:r>
        <w:rPr>
          <w:rtl/>
        </w:rPr>
        <w:t xml:space="preserve">נושא </w:t>
      </w:r>
      <w:bookmarkStart w:id="27105" w:name="_ETM_Q76_536010"/>
      <w:bookmarkEnd w:id="27105"/>
      <w:r>
        <w:rPr>
          <w:rFonts w:hint="cs"/>
          <w:rtl/>
        </w:rPr>
        <w:t>ה</w:t>
      </w:r>
      <w:r>
        <w:rPr>
          <w:rtl/>
        </w:rPr>
        <w:t xml:space="preserve">מרכזי </w:t>
      </w:r>
      <w:bookmarkStart w:id="27106" w:name="_ETM_Q76_536489"/>
      <w:bookmarkEnd w:id="27106"/>
      <w:r>
        <w:rPr>
          <w:rtl/>
        </w:rPr>
        <w:t>שצרי</w:t>
      </w:r>
      <w:r>
        <w:rPr>
          <w:rFonts w:hint="cs"/>
          <w:rtl/>
        </w:rPr>
        <w:t>כה</w:t>
      </w:r>
      <w:r>
        <w:rPr>
          <w:rtl/>
        </w:rPr>
        <w:t xml:space="preserve"> </w:t>
      </w:r>
      <w:bookmarkStart w:id="27107" w:name="_ETM_Q76_536730"/>
      <w:bookmarkEnd w:id="27107"/>
      <w:r>
        <w:rPr>
          <w:rtl/>
        </w:rPr>
        <w:t xml:space="preserve">להתעסק </w:t>
      </w:r>
      <w:bookmarkStart w:id="27108" w:name="_ETM_Q76_537210"/>
      <w:bookmarkEnd w:id="27108"/>
      <w:r>
        <w:rPr>
          <w:rtl/>
        </w:rPr>
        <w:t xml:space="preserve">בו </w:t>
      </w:r>
      <w:bookmarkStart w:id="27109" w:name="_ETM_Q76_537390"/>
      <w:bookmarkEnd w:id="27109"/>
      <w:r>
        <w:rPr>
          <w:rtl/>
        </w:rPr>
        <w:t>הממשלה</w:t>
      </w:r>
      <w:r>
        <w:rPr>
          <w:rFonts w:hint="cs"/>
          <w:rtl/>
        </w:rPr>
        <w:t xml:space="preserve">, שהוא לאו </w:t>
      </w:r>
      <w:bookmarkStart w:id="27110" w:name="_ETM_Q76_537589"/>
      <w:bookmarkStart w:id="27111" w:name="_ETM_Q76_537860"/>
      <w:bookmarkStart w:id="27112" w:name="_ETM_Q76_538040"/>
      <w:bookmarkStart w:id="27113" w:name="_ETM_Q76_538190"/>
      <w:bookmarkEnd w:id="27110"/>
      <w:bookmarkEnd w:id="27111"/>
      <w:bookmarkEnd w:id="27112"/>
      <w:bookmarkEnd w:id="27113"/>
      <w:r>
        <w:rPr>
          <w:rtl/>
        </w:rPr>
        <w:t xml:space="preserve">דווקא </w:t>
      </w:r>
      <w:bookmarkStart w:id="27114" w:name="_ETM_Q76_538400"/>
      <w:bookmarkEnd w:id="27114"/>
      <w:r>
        <w:rPr>
          <w:rFonts w:hint="cs"/>
          <w:rtl/>
        </w:rPr>
        <w:t>ה</w:t>
      </w:r>
      <w:r>
        <w:rPr>
          <w:rtl/>
        </w:rPr>
        <w:t>חקיקה</w:t>
      </w:r>
      <w:r>
        <w:rPr>
          <w:rFonts w:hint="cs"/>
          <w:rtl/>
        </w:rPr>
        <w:t xml:space="preserve">, </w:t>
      </w:r>
      <w:bookmarkStart w:id="27115" w:name="_ETM_Q76_541000"/>
      <w:bookmarkStart w:id="27116" w:name="_ETM_Q76_539690"/>
      <w:bookmarkEnd w:id="27115"/>
      <w:bookmarkEnd w:id="27116"/>
      <w:r w:rsidR="00D14DA8">
        <w:rPr>
          <w:rFonts w:hint="cs"/>
          <w:rtl/>
        </w:rPr>
        <w:t>ו</w:t>
      </w:r>
      <w:r>
        <w:rPr>
          <w:rtl/>
        </w:rPr>
        <w:t xml:space="preserve">זה </w:t>
      </w:r>
      <w:bookmarkStart w:id="27117" w:name="_ETM_Q76_539870"/>
      <w:bookmarkEnd w:id="27117"/>
      <w:r>
        <w:rPr>
          <w:rtl/>
        </w:rPr>
        <w:t>הנושא</w:t>
      </w:r>
      <w:bookmarkStart w:id="27118" w:name="_ETM_Q76_540230"/>
      <w:bookmarkStart w:id="27119" w:name="_ETM_Q76_541209"/>
      <w:bookmarkEnd w:id="27118"/>
      <w:bookmarkEnd w:id="27119"/>
      <w:r>
        <w:rPr>
          <w:rFonts w:hint="cs"/>
          <w:rtl/>
        </w:rPr>
        <w:t xml:space="preserve"> </w:t>
      </w:r>
      <w:r>
        <w:rPr>
          <w:rtl/>
        </w:rPr>
        <w:t>–</w:t>
      </w:r>
      <w:r>
        <w:rPr>
          <w:rFonts w:hint="cs"/>
          <w:rtl/>
        </w:rPr>
        <w:t xml:space="preserve"> הנושא </w:t>
      </w:r>
      <w:r>
        <w:rPr>
          <w:rtl/>
        </w:rPr>
        <w:t xml:space="preserve">המרכזי </w:t>
      </w:r>
      <w:bookmarkStart w:id="27120" w:name="_ETM_Q76_541749"/>
      <w:bookmarkEnd w:id="27120"/>
      <w:r>
        <w:rPr>
          <w:rtl/>
        </w:rPr>
        <w:t>הוא</w:t>
      </w:r>
      <w:r>
        <w:rPr>
          <w:rFonts w:hint="cs"/>
          <w:rtl/>
        </w:rPr>
        <w:t xml:space="preserve"> </w:t>
      </w:r>
      <w:r w:rsidR="00C92CF1">
        <w:rPr>
          <w:rFonts w:hint="cs"/>
          <w:rtl/>
        </w:rPr>
        <w:t>– –</w:t>
      </w:r>
    </w:p>
    <w:p w:rsidR="00CD1EEA" w:rsidRDefault="00CD1EEA" w:rsidP="00223BCB">
      <w:pPr>
        <w:rPr>
          <w:rtl/>
        </w:rPr>
      </w:pPr>
      <w:bookmarkStart w:id="27121" w:name="_ETM_Q76_543000"/>
      <w:bookmarkEnd w:id="27121"/>
    </w:p>
    <w:p w:rsidR="00CD1EEA" w:rsidRDefault="00CD1EEA" w:rsidP="00223BCB">
      <w:pPr>
        <w:pStyle w:val="af9"/>
        <w:keepNext/>
        <w:rPr>
          <w:rtl/>
        </w:rPr>
      </w:pPr>
      <w:r w:rsidRPr="004251B5">
        <w:rPr>
          <w:rStyle w:val="TagStyle"/>
          <w:rtl/>
        </w:rPr>
        <w:t xml:space="preserve"> &lt;&lt; יור &gt;&gt; </w:t>
      </w:r>
      <w:r>
        <w:rPr>
          <w:rtl/>
        </w:rPr>
        <w:t>היו"ר אוריאל בוסו:</w:t>
      </w:r>
      <w:r w:rsidRPr="004251B5">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7122" w:name="_ETM_Q76_545000"/>
      <w:bookmarkEnd w:id="27122"/>
      <w:r>
        <w:rPr>
          <w:rFonts w:hint="cs"/>
          <w:rtl/>
        </w:rPr>
        <w:t>יש לך</w:t>
      </w:r>
      <w:r>
        <w:rPr>
          <w:rtl/>
        </w:rPr>
        <w:t xml:space="preserve"> </w:t>
      </w:r>
      <w:bookmarkStart w:id="27123" w:name="_ETM_Q76_542139"/>
      <w:bookmarkEnd w:id="27123"/>
      <w:r>
        <w:rPr>
          <w:rtl/>
        </w:rPr>
        <w:t>דקה</w:t>
      </w:r>
      <w:r>
        <w:rPr>
          <w:rFonts w:hint="cs"/>
          <w:rtl/>
        </w:rPr>
        <w:t>.</w:t>
      </w:r>
    </w:p>
    <w:p w:rsidR="00CD1EEA" w:rsidRDefault="00CD1EEA" w:rsidP="00223BCB">
      <w:pPr>
        <w:rPr>
          <w:rtl/>
        </w:rPr>
      </w:pPr>
      <w:bookmarkStart w:id="27124" w:name="_ETM_Q76_544000"/>
      <w:bookmarkEnd w:id="27124"/>
    </w:p>
    <w:p w:rsidR="00CD1EEA" w:rsidRDefault="00CD1EEA" w:rsidP="00223BCB">
      <w:pPr>
        <w:pStyle w:val="-"/>
        <w:keepNext/>
        <w:rPr>
          <w:rtl/>
        </w:rPr>
      </w:pPr>
      <w:bookmarkStart w:id="27125" w:name="ET_speakercontinue_5791_7"/>
      <w:r w:rsidRPr="004251B5">
        <w:rPr>
          <w:rStyle w:val="TagStyle"/>
          <w:rtl/>
        </w:rPr>
        <w:t xml:space="preserve"> &lt;&lt; דובר_המשך &gt;&gt; </w:t>
      </w:r>
      <w:r>
        <w:rPr>
          <w:rtl/>
        </w:rPr>
        <w:t>יואב סגלוביץ' (יש עתיד):</w:t>
      </w:r>
      <w:r w:rsidRPr="004251B5">
        <w:rPr>
          <w:rStyle w:val="TagStyle"/>
          <w:rtl/>
        </w:rPr>
        <w:t xml:space="preserve"> &lt;&lt; דובר_המשך &gt;&gt;</w:t>
      </w:r>
      <w:r>
        <w:rPr>
          <w:rtl/>
        </w:rPr>
        <w:t xml:space="preserve"> </w:t>
      </w:r>
      <w:bookmarkEnd w:id="27125"/>
    </w:p>
    <w:p w:rsidR="00CD1EEA" w:rsidRDefault="00CD1EEA" w:rsidP="001B10C0">
      <w:pPr>
        <w:rPr>
          <w:rtl/>
        </w:rPr>
      </w:pPr>
    </w:p>
    <w:p w:rsidR="00CD1EEA" w:rsidRDefault="00C92CF1" w:rsidP="00C92CF1">
      <w:pPr>
        <w:rPr>
          <w:rtl/>
        </w:rPr>
      </w:pPr>
      <w:bookmarkStart w:id="27126" w:name="_ETM_Q76_539000"/>
      <w:bookmarkEnd w:id="27126"/>
      <w:r>
        <w:rPr>
          <w:rFonts w:hint="cs"/>
          <w:rtl/>
        </w:rPr>
        <w:t>– –</w:t>
      </w:r>
      <w:r w:rsidR="00CD1EEA">
        <w:rPr>
          <w:rtl/>
        </w:rPr>
        <w:t xml:space="preserve"> </w:t>
      </w:r>
      <w:bookmarkStart w:id="27127" w:name="_ETM_Q76_542679"/>
      <w:bookmarkEnd w:id="27127"/>
      <w:r w:rsidR="00CD1EEA">
        <w:rPr>
          <w:rFonts w:hint="cs"/>
          <w:rtl/>
        </w:rPr>
        <w:t>ה</w:t>
      </w:r>
      <w:r w:rsidR="00CD1EEA">
        <w:rPr>
          <w:rtl/>
        </w:rPr>
        <w:t xml:space="preserve">נושא </w:t>
      </w:r>
      <w:bookmarkStart w:id="27128" w:name="_ETM_Q76_543100"/>
      <w:bookmarkEnd w:id="27128"/>
      <w:r w:rsidR="00CD1EEA">
        <w:rPr>
          <w:rtl/>
        </w:rPr>
        <w:t xml:space="preserve">של </w:t>
      </w:r>
      <w:bookmarkStart w:id="27129" w:name="_ETM_Q76_544880"/>
      <w:bookmarkEnd w:id="27129"/>
      <w:r w:rsidR="00CD1EEA">
        <w:rPr>
          <w:rFonts w:hint="cs"/>
          <w:rtl/>
        </w:rPr>
        <w:t>ה</w:t>
      </w:r>
      <w:r w:rsidR="00CD1EEA">
        <w:rPr>
          <w:rtl/>
        </w:rPr>
        <w:t xml:space="preserve">מאבק </w:t>
      </w:r>
      <w:bookmarkStart w:id="27130" w:name="_ETM_Q76_545330"/>
      <w:bookmarkEnd w:id="27130"/>
      <w:r w:rsidR="00CD1EEA">
        <w:rPr>
          <w:rtl/>
        </w:rPr>
        <w:t xml:space="preserve">בפשיעה </w:t>
      </w:r>
      <w:bookmarkStart w:id="27131" w:name="_ETM_Q76_545810"/>
      <w:bookmarkEnd w:id="27131"/>
      <w:r w:rsidR="00CD1EEA">
        <w:rPr>
          <w:rtl/>
        </w:rPr>
        <w:t xml:space="preserve">בחברה </w:t>
      </w:r>
      <w:bookmarkStart w:id="27132" w:name="_ETM_Q76_546260"/>
      <w:bookmarkEnd w:id="27132"/>
      <w:r w:rsidR="00CD1EEA">
        <w:rPr>
          <w:rtl/>
        </w:rPr>
        <w:t>הערבית</w:t>
      </w:r>
      <w:r w:rsidR="00CD1EEA">
        <w:rPr>
          <w:rFonts w:hint="cs"/>
          <w:rtl/>
        </w:rPr>
        <w:t>.</w:t>
      </w:r>
      <w:r w:rsidR="00CD1EEA">
        <w:rPr>
          <w:rtl/>
        </w:rPr>
        <w:t xml:space="preserve"> </w:t>
      </w:r>
      <w:bookmarkStart w:id="27133" w:name="_ETM_Q76_547659"/>
      <w:bookmarkEnd w:id="27133"/>
      <w:r w:rsidR="00CD1EEA">
        <w:rPr>
          <w:rtl/>
        </w:rPr>
        <w:t xml:space="preserve">זה </w:t>
      </w:r>
      <w:bookmarkStart w:id="27134" w:name="_ETM_Q76_547839"/>
      <w:bookmarkEnd w:id="27134"/>
      <w:r w:rsidR="00CD1EEA">
        <w:rPr>
          <w:rtl/>
        </w:rPr>
        <w:t xml:space="preserve">נושא </w:t>
      </w:r>
      <w:bookmarkStart w:id="27135" w:name="_ETM_Q76_549240"/>
      <w:bookmarkEnd w:id="27135"/>
      <w:r w:rsidR="00CD1EEA">
        <w:rPr>
          <w:rtl/>
        </w:rPr>
        <w:t xml:space="preserve">שזנחה </w:t>
      </w:r>
      <w:bookmarkStart w:id="27136" w:name="_ETM_Q76_549900"/>
      <w:bookmarkEnd w:id="27136"/>
      <w:r w:rsidR="00CD1EEA">
        <w:rPr>
          <w:rtl/>
        </w:rPr>
        <w:t xml:space="preserve">אותו </w:t>
      </w:r>
      <w:bookmarkStart w:id="27137" w:name="_ETM_Q76_550140"/>
      <w:bookmarkEnd w:id="27137"/>
      <w:r w:rsidR="00CD1EEA">
        <w:rPr>
          <w:rtl/>
        </w:rPr>
        <w:t xml:space="preserve">לחלוטין </w:t>
      </w:r>
      <w:bookmarkStart w:id="27138" w:name="_ETM_Q76_550710"/>
      <w:bookmarkEnd w:id="27138"/>
      <w:r w:rsidR="00CD1EEA">
        <w:rPr>
          <w:rtl/>
        </w:rPr>
        <w:t xml:space="preserve">הממשלה </w:t>
      </w:r>
      <w:bookmarkStart w:id="27139" w:name="_ETM_Q76_551250"/>
      <w:bookmarkEnd w:id="27139"/>
      <w:r w:rsidR="00CD1EEA">
        <w:rPr>
          <w:rtl/>
        </w:rPr>
        <w:t>הזאת</w:t>
      </w:r>
      <w:r w:rsidR="00CD1EEA">
        <w:rPr>
          <w:rFonts w:hint="cs"/>
          <w:rtl/>
        </w:rPr>
        <w:t>,</w:t>
      </w:r>
      <w:r w:rsidR="00CD1EEA">
        <w:rPr>
          <w:rtl/>
        </w:rPr>
        <w:t xml:space="preserve"> </w:t>
      </w:r>
      <w:bookmarkStart w:id="27140" w:name="_ETM_Q76_551490"/>
      <w:bookmarkEnd w:id="27140"/>
      <w:r w:rsidR="00CD1EEA">
        <w:rPr>
          <w:rtl/>
        </w:rPr>
        <w:t xml:space="preserve">למרות </w:t>
      </w:r>
      <w:bookmarkStart w:id="27141" w:name="_ETM_Q76_551820"/>
      <w:bookmarkEnd w:id="27141"/>
      <w:r w:rsidR="00CD1EEA">
        <w:rPr>
          <w:rtl/>
        </w:rPr>
        <w:t xml:space="preserve">דברי </w:t>
      </w:r>
      <w:bookmarkStart w:id="27142" w:name="_ETM_Q76_552150"/>
      <w:bookmarkEnd w:id="27142"/>
      <w:r w:rsidR="00CD1EEA">
        <w:rPr>
          <w:rtl/>
        </w:rPr>
        <w:t>הר</w:t>
      </w:r>
      <w:r w:rsidR="00CD1EEA">
        <w:rPr>
          <w:rFonts w:hint="cs"/>
          <w:rtl/>
        </w:rPr>
        <w:t>ה</w:t>
      </w:r>
      <w:r w:rsidR="00CD1EEA">
        <w:rPr>
          <w:rtl/>
        </w:rPr>
        <w:t xml:space="preserve">ב </w:t>
      </w:r>
      <w:bookmarkStart w:id="27143" w:name="_ETM_Q76_554079"/>
      <w:bookmarkEnd w:id="27143"/>
      <w:r w:rsidR="00CD1EEA">
        <w:rPr>
          <w:rtl/>
        </w:rPr>
        <w:t xml:space="preserve">ולמרות </w:t>
      </w:r>
      <w:bookmarkStart w:id="27144" w:name="_ETM_Q76_554499"/>
      <w:bookmarkEnd w:id="27144"/>
      <w:r w:rsidR="00CD1EEA">
        <w:rPr>
          <w:rtl/>
        </w:rPr>
        <w:t>ההבטחות</w:t>
      </w:r>
      <w:r w:rsidR="00CD1EEA">
        <w:rPr>
          <w:rFonts w:hint="cs"/>
          <w:rtl/>
        </w:rPr>
        <w:t>,</w:t>
      </w:r>
      <w:r w:rsidR="00CD1EEA">
        <w:rPr>
          <w:rtl/>
        </w:rPr>
        <w:t xml:space="preserve"> </w:t>
      </w:r>
      <w:bookmarkStart w:id="27145" w:name="_ETM_Q76_555459"/>
      <w:bookmarkEnd w:id="27145"/>
      <w:r w:rsidR="00CD1EEA">
        <w:rPr>
          <w:rtl/>
        </w:rPr>
        <w:t xml:space="preserve">ומספר </w:t>
      </w:r>
      <w:bookmarkStart w:id="27146" w:name="_ETM_Q76_556329"/>
      <w:bookmarkEnd w:id="27146"/>
      <w:r w:rsidR="00CD1EEA">
        <w:rPr>
          <w:rtl/>
        </w:rPr>
        <w:t xml:space="preserve">הנרצחים </w:t>
      </w:r>
      <w:bookmarkStart w:id="27147" w:name="_ETM_Q76_556990"/>
      <w:bookmarkEnd w:id="27147"/>
      <w:r w:rsidR="00CD1EEA">
        <w:rPr>
          <w:rtl/>
        </w:rPr>
        <w:t xml:space="preserve">בחברה </w:t>
      </w:r>
      <w:bookmarkStart w:id="27148" w:name="_ETM_Q76_557380"/>
      <w:bookmarkEnd w:id="27148"/>
      <w:r w:rsidR="00CD1EEA">
        <w:rPr>
          <w:rtl/>
        </w:rPr>
        <w:t xml:space="preserve">הערבית </w:t>
      </w:r>
      <w:bookmarkStart w:id="27149" w:name="_ETM_Q76_558310"/>
      <w:bookmarkEnd w:id="27149"/>
      <w:r w:rsidR="00CD1EEA">
        <w:rPr>
          <w:rtl/>
        </w:rPr>
        <w:t xml:space="preserve">הכפיל </w:t>
      </w:r>
      <w:bookmarkStart w:id="27150" w:name="_ETM_Q76_558729"/>
      <w:bookmarkEnd w:id="27150"/>
      <w:r w:rsidR="00CD1EEA">
        <w:rPr>
          <w:rtl/>
        </w:rPr>
        <w:t xml:space="preserve">את </w:t>
      </w:r>
      <w:bookmarkStart w:id="27151" w:name="_ETM_Q76_558789"/>
      <w:bookmarkEnd w:id="27151"/>
      <w:r w:rsidR="00CD1EEA">
        <w:rPr>
          <w:rtl/>
        </w:rPr>
        <w:t xml:space="preserve">עצמו </w:t>
      </w:r>
      <w:bookmarkStart w:id="27152" w:name="_ETM_Q76_560279"/>
      <w:bookmarkEnd w:id="27152"/>
      <w:r w:rsidR="00CD1EEA">
        <w:rPr>
          <w:rtl/>
        </w:rPr>
        <w:t xml:space="preserve">ברבעון </w:t>
      </w:r>
      <w:bookmarkStart w:id="27153" w:name="_ETM_Q76_560909"/>
      <w:bookmarkEnd w:id="27153"/>
      <w:r w:rsidR="00CD1EEA">
        <w:rPr>
          <w:rtl/>
        </w:rPr>
        <w:t>הראשון</w:t>
      </w:r>
      <w:r w:rsidR="00CD1EEA">
        <w:rPr>
          <w:rFonts w:hint="cs"/>
          <w:rtl/>
        </w:rPr>
        <w:t>.</w:t>
      </w:r>
      <w:r w:rsidR="00CD1EEA">
        <w:rPr>
          <w:rtl/>
        </w:rPr>
        <w:t xml:space="preserve"> </w:t>
      </w:r>
      <w:bookmarkStart w:id="27154" w:name="_ETM_Q76_562460"/>
      <w:bookmarkEnd w:id="27154"/>
      <w:r w:rsidR="00CD1EEA">
        <w:rPr>
          <w:rtl/>
        </w:rPr>
        <w:t xml:space="preserve">דבר </w:t>
      </w:r>
      <w:bookmarkStart w:id="27155" w:name="_ETM_Q76_562820"/>
      <w:bookmarkEnd w:id="27155"/>
      <w:r w:rsidR="00CD1EEA">
        <w:rPr>
          <w:rtl/>
        </w:rPr>
        <w:t>נורא</w:t>
      </w:r>
      <w:r w:rsidR="00CD1EEA">
        <w:rPr>
          <w:rFonts w:hint="cs"/>
          <w:rtl/>
        </w:rPr>
        <w:t>,</w:t>
      </w:r>
      <w:r w:rsidR="00CD1EEA">
        <w:rPr>
          <w:rtl/>
        </w:rPr>
        <w:t xml:space="preserve"> </w:t>
      </w:r>
      <w:bookmarkStart w:id="27156" w:name="_ETM_Q76_564060"/>
      <w:bookmarkEnd w:id="27156"/>
      <w:r w:rsidR="00CD1EEA">
        <w:rPr>
          <w:rtl/>
        </w:rPr>
        <w:t xml:space="preserve">ללכת </w:t>
      </w:r>
      <w:bookmarkStart w:id="27157" w:name="_ETM_Q76_564539"/>
      <w:bookmarkEnd w:id="27157"/>
      <w:r w:rsidR="00CD1EEA">
        <w:rPr>
          <w:rtl/>
        </w:rPr>
        <w:t xml:space="preserve">אחורה </w:t>
      </w:r>
      <w:bookmarkStart w:id="27158" w:name="_ETM_Q76_565890"/>
      <w:bookmarkEnd w:id="27158"/>
      <w:r w:rsidR="00CD1EEA">
        <w:rPr>
          <w:rtl/>
        </w:rPr>
        <w:t xml:space="preserve">אחרי </w:t>
      </w:r>
      <w:bookmarkStart w:id="27159" w:name="_ETM_Q76_566460"/>
      <w:bookmarkEnd w:id="27159"/>
      <w:r w:rsidR="00CD1EEA">
        <w:rPr>
          <w:rtl/>
        </w:rPr>
        <w:t xml:space="preserve">שנה </w:t>
      </w:r>
      <w:bookmarkStart w:id="27160" w:name="_ETM_Q76_566759"/>
      <w:bookmarkEnd w:id="27160"/>
      <w:r w:rsidR="00CD1EEA">
        <w:rPr>
          <w:rtl/>
        </w:rPr>
        <w:t xml:space="preserve">וחצי </w:t>
      </w:r>
      <w:bookmarkStart w:id="27161" w:name="_ETM_Q76_567180"/>
      <w:bookmarkEnd w:id="27161"/>
      <w:r w:rsidR="00CD1EEA">
        <w:rPr>
          <w:rtl/>
        </w:rPr>
        <w:t xml:space="preserve">שהצלחנו </w:t>
      </w:r>
      <w:bookmarkStart w:id="27162" w:name="_ETM_Q76_568339"/>
      <w:bookmarkEnd w:id="27162"/>
      <w:r w:rsidR="00CD1EEA">
        <w:rPr>
          <w:rtl/>
        </w:rPr>
        <w:t xml:space="preserve">לעצור </w:t>
      </w:r>
      <w:bookmarkStart w:id="27163" w:name="_ETM_Q76_568939"/>
      <w:bookmarkEnd w:id="27163"/>
      <w:r w:rsidR="00CD1EEA">
        <w:rPr>
          <w:rtl/>
        </w:rPr>
        <w:t xml:space="preserve">חלק </w:t>
      </w:r>
      <w:bookmarkStart w:id="27164" w:name="_ETM_Q76_569209"/>
      <w:bookmarkEnd w:id="27164"/>
      <w:r w:rsidR="00CD1EEA">
        <w:rPr>
          <w:rtl/>
        </w:rPr>
        <w:t xml:space="preserve">מהתהליכים </w:t>
      </w:r>
      <w:bookmarkStart w:id="27165" w:name="_ETM_Q76_569899"/>
      <w:bookmarkEnd w:id="27165"/>
      <w:r w:rsidR="00CD1EEA">
        <w:rPr>
          <w:rtl/>
        </w:rPr>
        <w:t>האלה</w:t>
      </w:r>
      <w:r w:rsidR="00CD1EEA">
        <w:rPr>
          <w:rFonts w:hint="cs"/>
          <w:rtl/>
        </w:rPr>
        <w:t>,</w:t>
      </w:r>
      <w:r w:rsidR="00CD1EEA">
        <w:rPr>
          <w:rtl/>
        </w:rPr>
        <w:t xml:space="preserve"> </w:t>
      </w:r>
      <w:bookmarkStart w:id="27166" w:name="_ETM_Q76_570079"/>
      <w:bookmarkEnd w:id="27166"/>
      <w:r w:rsidR="00CD1EEA">
        <w:rPr>
          <w:rtl/>
        </w:rPr>
        <w:t xml:space="preserve">ויש </w:t>
      </w:r>
      <w:bookmarkStart w:id="27167" w:name="_ETM_Q76_570259"/>
      <w:bookmarkEnd w:id="27167"/>
      <w:r w:rsidR="00CD1EEA">
        <w:rPr>
          <w:rtl/>
        </w:rPr>
        <w:t xml:space="preserve">עוד </w:t>
      </w:r>
      <w:bookmarkStart w:id="27168" w:name="_ETM_Q76_570380"/>
      <w:bookmarkEnd w:id="27168"/>
      <w:r w:rsidR="00CD1EEA">
        <w:rPr>
          <w:rtl/>
        </w:rPr>
        <w:t xml:space="preserve">דרך </w:t>
      </w:r>
      <w:bookmarkStart w:id="27169" w:name="_ETM_Q76_570679"/>
      <w:bookmarkEnd w:id="27169"/>
      <w:r w:rsidR="00CD1EEA">
        <w:rPr>
          <w:rtl/>
        </w:rPr>
        <w:t xml:space="preserve">ארוכה </w:t>
      </w:r>
      <w:bookmarkStart w:id="27170" w:name="_ETM_Q76_571039"/>
      <w:bookmarkEnd w:id="27170"/>
      <w:r w:rsidR="00CD1EEA">
        <w:rPr>
          <w:rtl/>
        </w:rPr>
        <w:t>לפנינו</w:t>
      </w:r>
      <w:r w:rsidR="00CD1EEA">
        <w:rPr>
          <w:rFonts w:hint="cs"/>
          <w:rtl/>
        </w:rPr>
        <w:t>.</w:t>
      </w:r>
      <w:r w:rsidR="00CD1EEA">
        <w:rPr>
          <w:rtl/>
        </w:rPr>
        <w:t xml:space="preserve"> </w:t>
      </w:r>
      <w:bookmarkStart w:id="27171" w:name="_ETM_Q76_571520"/>
      <w:bookmarkEnd w:id="27171"/>
      <w:r w:rsidR="00CD1EEA">
        <w:rPr>
          <w:rtl/>
        </w:rPr>
        <w:t xml:space="preserve">ולכן </w:t>
      </w:r>
      <w:bookmarkStart w:id="27172" w:name="_ETM_Q76_572740"/>
      <w:bookmarkEnd w:id="27172"/>
      <w:r w:rsidR="00CD1EEA">
        <w:rPr>
          <w:rtl/>
        </w:rPr>
        <w:t xml:space="preserve">מרגע </w:t>
      </w:r>
      <w:bookmarkStart w:id="27173" w:name="_ETM_Q76_573159"/>
      <w:bookmarkEnd w:id="27173"/>
      <w:r w:rsidR="00CD1EEA">
        <w:rPr>
          <w:rtl/>
        </w:rPr>
        <w:t xml:space="preserve">שהנושא </w:t>
      </w:r>
      <w:bookmarkStart w:id="27174" w:name="_ETM_Q76_573670"/>
      <w:bookmarkEnd w:id="27174"/>
      <w:r w:rsidR="00CD1EEA">
        <w:rPr>
          <w:rtl/>
        </w:rPr>
        <w:t xml:space="preserve">הזה </w:t>
      </w:r>
      <w:bookmarkStart w:id="27175" w:name="_ETM_Q76_573880"/>
      <w:bookmarkEnd w:id="27175"/>
      <w:r w:rsidR="00CD1EEA">
        <w:rPr>
          <w:rtl/>
        </w:rPr>
        <w:t>ירד</w:t>
      </w:r>
      <w:r w:rsidR="00CD1EEA">
        <w:rPr>
          <w:rFonts w:hint="cs"/>
          <w:rtl/>
        </w:rPr>
        <w:t>,</w:t>
      </w:r>
      <w:r w:rsidR="00CD1EEA">
        <w:rPr>
          <w:rtl/>
        </w:rPr>
        <w:t xml:space="preserve"> </w:t>
      </w:r>
      <w:bookmarkStart w:id="27176" w:name="_ETM_Q76_575020"/>
      <w:bookmarkEnd w:id="27176"/>
      <w:r w:rsidR="00CD1EEA">
        <w:rPr>
          <w:rtl/>
        </w:rPr>
        <w:t xml:space="preserve">חייבים </w:t>
      </w:r>
      <w:bookmarkStart w:id="27177" w:name="_ETM_Q76_575620"/>
      <w:bookmarkEnd w:id="27177"/>
      <w:r w:rsidR="00CD1EEA">
        <w:rPr>
          <w:rtl/>
        </w:rPr>
        <w:t xml:space="preserve">לחזור </w:t>
      </w:r>
      <w:bookmarkStart w:id="27178" w:name="_ETM_Q76_575939"/>
      <w:bookmarkStart w:id="27179" w:name="_ETM_Q76_576060"/>
      <w:bookmarkEnd w:id="27178"/>
      <w:bookmarkEnd w:id="27179"/>
      <w:r w:rsidR="00CD1EEA">
        <w:rPr>
          <w:rtl/>
        </w:rPr>
        <w:t xml:space="preserve">לעסוק </w:t>
      </w:r>
      <w:bookmarkStart w:id="27180" w:name="_ETM_Q76_576420"/>
      <w:bookmarkEnd w:id="27180"/>
      <w:r w:rsidR="00CD1EEA">
        <w:rPr>
          <w:rtl/>
        </w:rPr>
        <w:t xml:space="preserve">בנושא </w:t>
      </w:r>
      <w:bookmarkStart w:id="27181" w:name="_ETM_Q76_576779"/>
      <w:bookmarkEnd w:id="27181"/>
      <w:r w:rsidR="00CD1EEA">
        <w:rPr>
          <w:rtl/>
        </w:rPr>
        <w:t xml:space="preserve">הזה </w:t>
      </w:r>
      <w:bookmarkStart w:id="27182" w:name="_ETM_Q76_577229"/>
      <w:bookmarkEnd w:id="27182"/>
      <w:r w:rsidR="00CD1EEA">
        <w:rPr>
          <w:rFonts w:hint="cs"/>
          <w:rtl/>
        </w:rPr>
        <w:t xml:space="preserve">בכל הכוח. </w:t>
      </w:r>
      <w:bookmarkStart w:id="27183" w:name="_ETM_Q76_579920"/>
      <w:bookmarkEnd w:id="27183"/>
    </w:p>
    <w:p w:rsidR="00CD1EEA" w:rsidRDefault="00CD1EEA" w:rsidP="00223BCB">
      <w:pPr>
        <w:rPr>
          <w:rtl/>
        </w:rPr>
      </w:pPr>
      <w:bookmarkStart w:id="27184" w:name="_ETM_Q76_581274"/>
      <w:bookmarkStart w:id="27185" w:name="_ETM_Q76_581472"/>
      <w:bookmarkEnd w:id="27184"/>
      <w:bookmarkEnd w:id="27185"/>
    </w:p>
    <w:p w:rsidR="00CD1EEA" w:rsidRDefault="00CD1EEA" w:rsidP="00D14DA8">
      <w:pPr>
        <w:rPr>
          <w:rtl/>
        </w:rPr>
      </w:pPr>
      <w:bookmarkStart w:id="27186" w:name="_ETM_Q76_581000"/>
      <w:bookmarkEnd w:id="27186"/>
      <w:r>
        <w:rPr>
          <w:rtl/>
        </w:rPr>
        <w:t xml:space="preserve">לכן </w:t>
      </w:r>
      <w:bookmarkStart w:id="27187" w:name="_ETM_Q76_580249"/>
      <w:bookmarkEnd w:id="27187"/>
      <w:r>
        <w:rPr>
          <w:rtl/>
        </w:rPr>
        <w:t xml:space="preserve">יש </w:t>
      </w:r>
      <w:bookmarkStart w:id="27188" w:name="_ETM_Q76_580399"/>
      <w:bookmarkEnd w:id="27188"/>
      <w:r>
        <w:rPr>
          <w:rtl/>
        </w:rPr>
        <w:t xml:space="preserve">עבודה </w:t>
      </w:r>
      <w:bookmarkStart w:id="27189" w:name="_ETM_Q76_580670"/>
      <w:bookmarkEnd w:id="27189"/>
      <w:r>
        <w:rPr>
          <w:rtl/>
        </w:rPr>
        <w:t xml:space="preserve">גדולה </w:t>
      </w:r>
      <w:bookmarkStart w:id="27190" w:name="_ETM_Q76_580969"/>
      <w:bookmarkEnd w:id="27190"/>
      <w:r>
        <w:rPr>
          <w:rtl/>
        </w:rPr>
        <w:t xml:space="preserve">לממשלה </w:t>
      </w:r>
      <w:bookmarkStart w:id="27191" w:name="_ETM_Q76_581479"/>
      <w:bookmarkEnd w:id="27191"/>
      <w:r>
        <w:rPr>
          <w:rtl/>
        </w:rPr>
        <w:t>הזאת</w:t>
      </w:r>
      <w:r>
        <w:rPr>
          <w:rFonts w:hint="cs"/>
          <w:rtl/>
        </w:rPr>
        <w:t>,</w:t>
      </w:r>
      <w:r>
        <w:rPr>
          <w:rtl/>
        </w:rPr>
        <w:t xml:space="preserve"> </w:t>
      </w:r>
      <w:bookmarkStart w:id="27192" w:name="_ETM_Q76_581719"/>
      <w:bookmarkEnd w:id="27192"/>
      <w:r>
        <w:rPr>
          <w:rtl/>
        </w:rPr>
        <w:t xml:space="preserve">ולא </w:t>
      </w:r>
      <w:bookmarkStart w:id="27193" w:name="_ETM_Q76_581899"/>
      <w:bookmarkEnd w:id="27193"/>
      <w:r>
        <w:rPr>
          <w:rtl/>
        </w:rPr>
        <w:t xml:space="preserve">משנה </w:t>
      </w:r>
      <w:bookmarkStart w:id="27194" w:name="_ETM_Q76_582229"/>
      <w:bookmarkEnd w:id="27194"/>
      <w:r>
        <w:rPr>
          <w:rtl/>
        </w:rPr>
        <w:t xml:space="preserve">כרגע </w:t>
      </w:r>
      <w:bookmarkStart w:id="27195" w:name="_ETM_Q76_583219"/>
      <w:bookmarkEnd w:id="27195"/>
      <w:r>
        <w:rPr>
          <w:rtl/>
        </w:rPr>
        <w:t xml:space="preserve">היכן </w:t>
      </w:r>
      <w:bookmarkStart w:id="27196" w:name="_ETM_Q76_583700"/>
      <w:bookmarkEnd w:id="27196"/>
      <w:r>
        <w:rPr>
          <w:rtl/>
        </w:rPr>
        <w:t xml:space="preserve">אני </w:t>
      </w:r>
      <w:bookmarkStart w:id="27197" w:name="_ETM_Q76_583850"/>
      <w:bookmarkEnd w:id="27197"/>
      <w:r>
        <w:rPr>
          <w:rtl/>
        </w:rPr>
        <w:t>נמצא</w:t>
      </w:r>
      <w:r>
        <w:rPr>
          <w:rFonts w:hint="cs"/>
          <w:rtl/>
        </w:rPr>
        <w:t>,</w:t>
      </w:r>
      <w:r>
        <w:rPr>
          <w:rtl/>
        </w:rPr>
        <w:t xml:space="preserve"> </w:t>
      </w:r>
      <w:bookmarkStart w:id="27198" w:name="_ETM_Q76_584299"/>
      <w:bookmarkEnd w:id="27198"/>
      <w:r>
        <w:rPr>
          <w:rtl/>
        </w:rPr>
        <w:t xml:space="preserve">באופוזיציה </w:t>
      </w:r>
      <w:bookmarkStart w:id="27199" w:name="_ETM_Q76_585020"/>
      <w:bookmarkEnd w:id="27199"/>
      <w:r>
        <w:rPr>
          <w:rtl/>
        </w:rPr>
        <w:t xml:space="preserve">או </w:t>
      </w:r>
      <w:bookmarkStart w:id="27200" w:name="_ETM_Q76_585079"/>
      <w:bookmarkEnd w:id="27200"/>
      <w:r>
        <w:rPr>
          <w:rtl/>
        </w:rPr>
        <w:t>בקואליציה</w:t>
      </w:r>
      <w:r>
        <w:rPr>
          <w:rFonts w:hint="cs"/>
          <w:rtl/>
        </w:rPr>
        <w:t xml:space="preserve">. אני חושב שחובה על </w:t>
      </w:r>
      <w:bookmarkStart w:id="27201" w:name="_ETM_Q76_585740"/>
      <w:bookmarkStart w:id="27202" w:name="_ETM_Q76_585859"/>
      <w:bookmarkStart w:id="27203" w:name="_ETM_Q76_586339"/>
      <w:bookmarkStart w:id="27204" w:name="_ETM_Q76_586399"/>
      <w:bookmarkEnd w:id="27201"/>
      <w:bookmarkEnd w:id="27202"/>
      <w:bookmarkEnd w:id="27203"/>
      <w:bookmarkEnd w:id="27204"/>
      <w:r>
        <w:rPr>
          <w:rtl/>
        </w:rPr>
        <w:t xml:space="preserve">כולנו </w:t>
      </w:r>
      <w:bookmarkStart w:id="27205" w:name="_ETM_Q76_586819"/>
      <w:bookmarkEnd w:id="27205"/>
      <w:r>
        <w:rPr>
          <w:rtl/>
        </w:rPr>
        <w:t xml:space="preserve">בנושאים </w:t>
      </w:r>
      <w:bookmarkStart w:id="27206" w:name="_ETM_Q76_587240"/>
      <w:bookmarkEnd w:id="27206"/>
      <w:r>
        <w:rPr>
          <w:rtl/>
        </w:rPr>
        <w:t>האלה</w:t>
      </w:r>
      <w:r>
        <w:rPr>
          <w:rFonts w:hint="cs"/>
          <w:rtl/>
        </w:rPr>
        <w:t>, שהם</w:t>
      </w:r>
      <w:bookmarkStart w:id="27207" w:name="_ETM_Q76_588200"/>
      <w:bookmarkEnd w:id="27207"/>
      <w:r>
        <w:rPr>
          <w:rtl/>
        </w:rPr>
        <w:t xml:space="preserve"> </w:t>
      </w:r>
      <w:bookmarkStart w:id="27208" w:name="_ETM_Q76_588380"/>
      <w:bookmarkEnd w:id="27208"/>
      <w:r>
        <w:rPr>
          <w:rtl/>
        </w:rPr>
        <w:t xml:space="preserve">נושאים </w:t>
      </w:r>
      <w:bookmarkStart w:id="27209" w:name="_ETM_Q76_588649"/>
      <w:bookmarkEnd w:id="27209"/>
      <w:r>
        <w:rPr>
          <w:rtl/>
        </w:rPr>
        <w:t xml:space="preserve">שקשורים </w:t>
      </w:r>
      <w:bookmarkStart w:id="27210" w:name="_ETM_Q76_589009"/>
      <w:bookmarkEnd w:id="27210"/>
      <w:r>
        <w:rPr>
          <w:rtl/>
        </w:rPr>
        <w:t xml:space="preserve">לחיי </w:t>
      </w:r>
      <w:bookmarkStart w:id="27211" w:name="_ETM_Q76_589369"/>
      <w:bookmarkEnd w:id="27211"/>
      <w:r>
        <w:rPr>
          <w:rtl/>
        </w:rPr>
        <w:t>אדם</w:t>
      </w:r>
      <w:r>
        <w:rPr>
          <w:rFonts w:hint="cs"/>
          <w:rtl/>
        </w:rPr>
        <w:t xml:space="preserve"> –</w:t>
      </w:r>
      <w:r>
        <w:rPr>
          <w:rtl/>
        </w:rPr>
        <w:t xml:space="preserve"> </w:t>
      </w:r>
      <w:bookmarkStart w:id="27212" w:name="_ETM_Q76_589759"/>
      <w:bookmarkEnd w:id="27212"/>
      <w:r>
        <w:rPr>
          <w:rtl/>
        </w:rPr>
        <w:t>זה</w:t>
      </w:r>
      <w:r>
        <w:rPr>
          <w:rFonts w:hint="cs"/>
          <w:rtl/>
        </w:rPr>
        <w:t xml:space="preserve"> ו</w:t>
      </w:r>
      <w:bookmarkStart w:id="27213" w:name="_ETM_Q76_590299"/>
      <w:bookmarkEnd w:id="27213"/>
      <w:r>
        <w:rPr>
          <w:rtl/>
        </w:rPr>
        <w:t xml:space="preserve">הנושא </w:t>
      </w:r>
      <w:bookmarkStart w:id="27214" w:name="_ETM_Q76_590509"/>
      <w:bookmarkEnd w:id="27214"/>
      <w:r>
        <w:rPr>
          <w:rtl/>
        </w:rPr>
        <w:t xml:space="preserve">של </w:t>
      </w:r>
      <w:bookmarkStart w:id="27215" w:name="_ETM_Q76_590659"/>
      <w:bookmarkEnd w:id="27215"/>
      <w:r>
        <w:rPr>
          <w:rtl/>
        </w:rPr>
        <w:t xml:space="preserve">תאונות </w:t>
      </w:r>
      <w:bookmarkStart w:id="27216" w:name="_ETM_Q76_590990"/>
      <w:bookmarkEnd w:id="27216"/>
      <w:r>
        <w:rPr>
          <w:rtl/>
        </w:rPr>
        <w:t>הדרכים</w:t>
      </w:r>
      <w:r>
        <w:rPr>
          <w:rFonts w:hint="cs"/>
          <w:rtl/>
        </w:rPr>
        <w:t xml:space="preserve"> אלה</w:t>
      </w:r>
      <w:bookmarkStart w:id="27217" w:name="_ETM_Q76_592020"/>
      <w:bookmarkEnd w:id="27217"/>
      <w:r>
        <w:rPr>
          <w:rtl/>
        </w:rPr>
        <w:t xml:space="preserve"> </w:t>
      </w:r>
      <w:bookmarkStart w:id="27218" w:name="_ETM_Q76_592229"/>
      <w:bookmarkEnd w:id="27218"/>
      <w:r>
        <w:rPr>
          <w:rtl/>
        </w:rPr>
        <w:t xml:space="preserve">לא </w:t>
      </w:r>
      <w:bookmarkStart w:id="27219" w:name="_ETM_Q76_592469"/>
      <w:bookmarkEnd w:id="27219"/>
      <w:r>
        <w:rPr>
          <w:rtl/>
        </w:rPr>
        <w:t xml:space="preserve">שאלות </w:t>
      </w:r>
      <w:bookmarkStart w:id="27220" w:name="_ETM_Q76_593189"/>
      <w:bookmarkEnd w:id="27220"/>
      <w:r>
        <w:rPr>
          <w:rtl/>
        </w:rPr>
        <w:t xml:space="preserve">פוליטיות </w:t>
      </w:r>
      <w:bookmarkStart w:id="27221" w:name="_ETM_Q76_593789"/>
      <w:bookmarkEnd w:id="27221"/>
      <w:r>
        <w:rPr>
          <w:rtl/>
        </w:rPr>
        <w:t>שחוצות</w:t>
      </w:r>
      <w:r>
        <w:rPr>
          <w:rFonts w:hint="cs"/>
          <w:rtl/>
        </w:rPr>
        <w:t>, אלא</w:t>
      </w:r>
      <w:bookmarkStart w:id="27222" w:name="_ETM_Q76_594740"/>
      <w:bookmarkEnd w:id="27222"/>
      <w:r>
        <w:rPr>
          <w:rtl/>
        </w:rPr>
        <w:t xml:space="preserve"> </w:t>
      </w:r>
      <w:bookmarkStart w:id="27223" w:name="_ETM_Q76_594950"/>
      <w:bookmarkEnd w:id="27223"/>
      <w:r>
        <w:rPr>
          <w:rtl/>
        </w:rPr>
        <w:t xml:space="preserve">פשוט </w:t>
      </w:r>
      <w:bookmarkStart w:id="27224" w:name="_ETM_Q76_595250"/>
      <w:bookmarkEnd w:id="27224"/>
      <w:r>
        <w:rPr>
          <w:rtl/>
        </w:rPr>
        <w:t xml:space="preserve">פעולות </w:t>
      </w:r>
      <w:bookmarkStart w:id="27225" w:name="_ETM_Q76_595580"/>
      <w:bookmarkEnd w:id="27225"/>
      <w:r>
        <w:rPr>
          <w:rtl/>
        </w:rPr>
        <w:t xml:space="preserve">של </w:t>
      </w:r>
      <w:bookmarkStart w:id="27226" w:name="_ETM_Q76_595700"/>
      <w:bookmarkStart w:id="27227" w:name="_ETM_Q76_596180"/>
      <w:bookmarkEnd w:id="27226"/>
      <w:bookmarkEnd w:id="27227"/>
      <w:r>
        <w:rPr>
          <w:rtl/>
        </w:rPr>
        <w:t xml:space="preserve">עבודה </w:t>
      </w:r>
      <w:bookmarkStart w:id="27228" w:name="_ETM_Q76_596510"/>
      <w:bookmarkEnd w:id="27228"/>
      <w:r>
        <w:rPr>
          <w:rtl/>
        </w:rPr>
        <w:t>קשה</w:t>
      </w:r>
      <w:r>
        <w:rPr>
          <w:rFonts w:hint="cs"/>
          <w:rtl/>
        </w:rPr>
        <w:t>,</w:t>
      </w:r>
      <w:r>
        <w:rPr>
          <w:rtl/>
        </w:rPr>
        <w:t xml:space="preserve"> </w:t>
      </w:r>
      <w:bookmarkStart w:id="27229" w:name="_ETM_Q76_596870"/>
      <w:bookmarkEnd w:id="27229"/>
      <w:r>
        <w:rPr>
          <w:rtl/>
        </w:rPr>
        <w:t>סיזיפית</w:t>
      </w:r>
      <w:r>
        <w:rPr>
          <w:rFonts w:hint="cs"/>
          <w:rtl/>
        </w:rPr>
        <w:t>,</w:t>
      </w:r>
      <w:r>
        <w:rPr>
          <w:rtl/>
        </w:rPr>
        <w:t xml:space="preserve"> </w:t>
      </w:r>
      <w:bookmarkStart w:id="27230" w:name="_ETM_Q76_597410"/>
      <w:bookmarkEnd w:id="27230"/>
      <w:r>
        <w:rPr>
          <w:rtl/>
        </w:rPr>
        <w:t>מקצועית</w:t>
      </w:r>
      <w:r>
        <w:rPr>
          <w:rFonts w:hint="cs"/>
          <w:rtl/>
        </w:rPr>
        <w:t>,</w:t>
      </w:r>
      <w:r>
        <w:rPr>
          <w:rtl/>
        </w:rPr>
        <w:t xml:space="preserve"> </w:t>
      </w:r>
      <w:bookmarkStart w:id="27231" w:name="_ETM_Q76_598390"/>
      <w:bookmarkEnd w:id="27231"/>
      <w:r>
        <w:rPr>
          <w:rtl/>
        </w:rPr>
        <w:t xml:space="preserve">שצריך </w:t>
      </w:r>
      <w:bookmarkStart w:id="27232" w:name="_ETM_Q76_598690"/>
      <w:bookmarkEnd w:id="27232"/>
      <w:r>
        <w:rPr>
          <w:rtl/>
        </w:rPr>
        <w:t xml:space="preserve">לגרום </w:t>
      </w:r>
      <w:bookmarkStart w:id="27233" w:name="_ETM_Q76_599140"/>
      <w:bookmarkEnd w:id="27233"/>
      <w:r>
        <w:rPr>
          <w:rtl/>
        </w:rPr>
        <w:t xml:space="preserve">לה </w:t>
      </w:r>
      <w:bookmarkStart w:id="27234" w:name="_ETM_Q76_599290"/>
      <w:bookmarkEnd w:id="27234"/>
      <w:r>
        <w:rPr>
          <w:rtl/>
        </w:rPr>
        <w:t>להתרחש</w:t>
      </w:r>
      <w:r>
        <w:rPr>
          <w:rFonts w:hint="cs"/>
          <w:rtl/>
        </w:rPr>
        <w:t xml:space="preserve">. זאת אחריות של </w:t>
      </w:r>
      <w:bookmarkStart w:id="27235" w:name="_ETM_Q76_600850"/>
      <w:bookmarkStart w:id="27236" w:name="_ETM_Q76_601120"/>
      <w:bookmarkStart w:id="27237" w:name="_ETM_Q76_601480"/>
      <w:bookmarkStart w:id="27238" w:name="_ETM_Q76_601630"/>
      <w:bookmarkEnd w:id="27235"/>
      <w:bookmarkEnd w:id="27236"/>
      <w:bookmarkEnd w:id="27237"/>
      <w:bookmarkEnd w:id="27238"/>
      <w:r>
        <w:rPr>
          <w:rtl/>
        </w:rPr>
        <w:t>הממשלה</w:t>
      </w:r>
      <w:r>
        <w:rPr>
          <w:rFonts w:hint="cs"/>
          <w:rtl/>
        </w:rPr>
        <w:t>,</w:t>
      </w:r>
      <w:r>
        <w:rPr>
          <w:rtl/>
        </w:rPr>
        <w:t xml:space="preserve"> </w:t>
      </w:r>
      <w:bookmarkStart w:id="27239" w:name="_ETM_Q76_602140"/>
      <w:bookmarkEnd w:id="27239"/>
      <w:r>
        <w:rPr>
          <w:rtl/>
        </w:rPr>
        <w:t xml:space="preserve">הממשלה </w:t>
      </w:r>
      <w:bookmarkStart w:id="27240" w:name="_ETM_Q76_602500"/>
      <w:bookmarkEnd w:id="27240"/>
      <w:r>
        <w:rPr>
          <w:rtl/>
        </w:rPr>
        <w:t>ב</w:t>
      </w:r>
      <w:r>
        <w:rPr>
          <w:rFonts w:hint="cs"/>
          <w:rtl/>
        </w:rPr>
        <w:t>מ</w:t>
      </w:r>
      <w:r>
        <w:rPr>
          <w:rtl/>
        </w:rPr>
        <w:t>לי</w:t>
      </w:r>
      <w:r>
        <w:rPr>
          <w:rFonts w:hint="cs"/>
          <w:rtl/>
        </w:rPr>
        <w:t xml:space="preserve">אתה, אבל </w:t>
      </w:r>
      <w:bookmarkStart w:id="27241" w:name="_ETM_Q76_603700"/>
      <w:bookmarkEnd w:id="27241"/>
      <w:r>
        <w:rPr>
          <w:rtl/>
        </w:rPr>
        <w:t xml:space="preserve">גם </w:t>
      </w:r>
      <w:bookmarkStart w:id="27242" w:name="_ETM_Q76_604029"/>
      <w:bookmarkEnd w:id="27242"/>
      <w:r>
        <w:rPr>
          <w:rtl/>
        </w:rPr>
        <w:t xml:space="preserve">אחריותו </w:t>
      </w:r>
      <w:bookmarkStart w:id="27243" w:name="_ETM_Q76_604540"/>
      <w:bookmarkEnd w:id="27243"/>
      <w:r>
        <w:rPr>
          <w:rtl/>
        </w:rPr>
        <w:t xml:space="preserve">של </w:t>
      </w:r>
      <w:bookmarkStart w:id="27244" w:name="_ETM_Q76_604750"/>
      <w:bookmarkEnd w:id="27244"/>
      <w:r>
        <w:rPr>
          <w:rtl/>
        </w:rPr>
        <w:t xml:space="preserve">ראש </w:t>
      </w:r>
      <w:bookmarkStart w:id="27245" w:name="_ETM_Q76_604930"/>
      <w:bookmarkEnd w:id="27245"/>
      <w:r>
        <w:rPr>
          <w:rtl/>
        </w:rPr>
        <w:t xml:space="preserve">הממשלה </w:t>
      </w:r>
      <w:bookmarkStart w:id="27246" w:name="_ETM_Q76_605290"/>
      <w:bookmarkEnd w:id="27246"/>
      <w:r>
        <w:rPr>
          <w:rtl/>
        </w:rPr>
        <w:t xml:space="preserve">באופן </w:t>
      </w:r>
      <w:bookmarkStart w:id="27247" w:name="_ETM_Q76_605680"/>
      <w:bookmarkEnd w:id="27247"/>
      <w:r>
        <w:rPr>
          <w:rtl/>
        </w:rPr>
        <w:t>אישי</w:t>
      </w:r>
      <w:r>
        <w:rPr>
          <w:rFonts w:hint="cs"/>
          <w:rtl/>
        </w:rPr>
        <w:t>.</w:t>
      </w:r>
    </w:p>
    <w:p w:rsidR="00CD1EEA" w:rsidRDefault="00CD1EEA" w:rsidP="00223BCB">
      <w:pPr>
        <w:rPr>
          <w:rtl/>
        </w:rPr>
      </w:pPr>
    </w:p>
    <w:p w:rsidR="00CD1EEA" w:rsidRDefault="00CD1EEA" w:rsidP="00223BCB">
      <w:pPr>
        <w:pStyle w:val="af9"/>
        <w:keepNext/>
        <w:rPr>
          <w:rtl/>
        </w:rPr>
      </w:pPr>
      <w:r w:rsidRPr="004251B5">
        <w:rPr>
          <w:rStyle w:val="TagStyle"/>
          <w:rtl/>
        </w:rPr>
        <w:t xml:space="preserve"> &lt;&lt; יור &gt;&gt; </w:t>
      </w:r>
      <w:r>
        <w:rPr>
          <w:rtl/>
        </w:rPr>
        <w:t>היו"ר אוריאל בוסו:</w:t>
      </w:r>
      <w:r w:rsidRPr="004251B5">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7248" w:name="_ETM_Q76_604000"/>
      <w:bookmarkEnd w:id="27248"/>
      <w:r>
        <w:rPr>
          <w:rFonts w:hint="cs"/>
          <w:rtl/>
        </w:rPr>
        <w:t>תודה רבה.</w:t>
      </w:r>
    </w:p>
    <w:p w:rsidR="00CD1EEA" w:rsidRDefault="00CD1EEA" w:rsidP="00223BCB">
      <w:pPr>
        <w:rPr>
          <w:rtl/>
        </w:rPr>
      </w:pPr>
      <w:bookmarkStart w:id="27249" w:name="_ETM_Q76_607000"/>
      <w:bookmarkEnd w:id="27249"/>
    </w:p>
    <w:p w:rsidR="00CD1EEA" w:rsidRDefault="00CD1EEA" w:rsidP="00223BCB">
      <w:pPr>
        <w:pStyle w:val="-"/>
        <w:keepNext/>
        <w:rPr>
          <w:rtl/>
        </w:rPr>
      </w:pPr>
      <w:bookmarkStart w:id="27250" w:name="ET_speakercontinue_5791_9"/>
      <w:r w:rsidRPr="004251B5">
        <w:rPr>
          <w:rStyle w:val="TagStyle"/>
          <w:rtl/>
        </w:rPr>
        <w:t xml:space="preserve"> &lt;&lt; דובר_המשך &gt;&gt; </w:t>
      </w:r>
      <w:r>
        <w:rPr>
          <w:rtl/>
        </w:rPr>
        <w:t>יואב סגלוביץ' (יש עתיד):</w:t>
      </w:r>
      <w:r w:rsidRPr="004251B5">
        <w:rPr>
          <w:rStyle w:val="TagStyle"/>
          <w:rtl/>
        </w:rPr>
        <w:t xml:space="preserve"> &lt;&lt; דובר_המשך &gt;&gt;</w:t>
      </w:r>
      <w:r>
        <w:rPr>
          <w:rtl/>
        </w:rPr>
        <w:t xml:space="preserve"> </w:t>
      </w:r>
      <w:bookmarkEnd w:id="27250"/>
    </w:p>
    <w:p w:rsidR="00CD1EEA" w:rsidRDefault="00CD1EEA" w:rsidP="001B10C0">
      <w:pPr>
        <w:rPr>
          <w:rtl/>
        </w:rPr>
      </w:pPr>
    </w:p>
    <w:p w:rsidR="00CD1EEA" w:rsidRDefault="00CD1EEA" w:rsidP="00223BCB">
      <w:pPr>
        <w:rPr>
          <w:rtl/>
        </w:rPr>
      </w:pPr>
      <w:bookmarkStart w:id="27251" w:name="_ETM_Q76_607409"/>
      <w:bookmarkStart w:id="27252" w:name="_ETM_Q76_609230"/>
      <w:bookmarkEnd w:id="27251"/>
      <w:bookmarkEnd w:id="27252"/>
      <w:r>
        <w:rPr>
          <w:rtl/>
        </w:rPr>
        <w:t xml:space="preserve">תן </w:t>
      </w:r>
      <w:bookmarkStart w:id="27253" w:name="_ETM_Q76_609410"/>
      <w:bookmarkEnd w:id="27253"/>
      <w:r>
        <w:rPr>
          <w:rtl/>
        </w:rPr>
        <w:t xml:space="preserve">לי </w:t>
      </w:r>
      <w:bookmarkStart w:id="27254" w:name="_ETM_Q76_609470"/>
      <w:bookmarkEnd w:id="27254"/>
      <w:r>
        <w:rPr>
          <w:rtl/>
        </w:rPr>
        <w:t>קרדיט</w:t>
      </w:r>
      <w:r>
        <w:rPr>
          <w:rFonts w:hint="cs"/>
          <w:rtl/>
        </w:rPr>
        <w:t>.</w:t>
      </w:r>
      <w:r>
        <w:rPr>
          <w:rtl/>
        </w:rPr>
        <w:t xml:space="preserve"> </w:t>
      </w:r>
      <w:bookmarkStart w:id="27255" w:name="_ETM_Q76_609770"/>
      <w:bookmarkEnd w:id="27255"/>
      <w:r>
        <w:rPr>
          <w:rtl/>
        </w:rPr>
        <w:t xml:space="preserve">לפחות </w:t>
      </w:r>
      <w:bookmarkStart w:id="27256" w:name="_ETM_Q76_610040"/>
      <w:bookmarkEnd w:id="27256"/>
      <w:r>
        <w:rPr>
          <w:rtl/>
        </w:rPr>
        <w:t xml:space="preserve">אני </w:t>
      </w:r>
      <w:bookmarkStart w:id="27257" w:name="_ETM_Q76_610190"/>
      <w:bookmarkEnd w:id="27257"/>
      <w:r>
        <w:rPr>
          <w:rtl/>
        </w:rPr>
        <w:t xml:space="preserve">גיליתי </w:t>
      </w:r>
      <w:bookmarkStart w:id="27258" w:name="_ETM_Q76_610580"/>
      <w:bookmarkEnd w:id="27258"/>
      <w:r>
        <w:rPr>
          <w:rtl/>
        </w:rPr>
        <w:t xml:space="preserve">שהשעון </w:t>
      </w:r>
      <w:bookmarkStart w:id="27259" w:name="_ETM_Q76_610970"/>
      <w:bookmarkEnd w:id="27259"/>
      <w:r>
        <w:rPr>
          <w:rtl/>
        </w:rPr>
        <w:t xml:space="preserve">לא </w:t>
      </w:r>
      <w:bookmarkStart w:id="27260" w:name="_ETM_Q76_611090"/>
      <w:bookmarkEnd w:id="27260"/>
      <w:r>
        <w:rPr>
          <w:rtl/>
        </w:rPr>
        <w:t>עובד</w:t>
      </w:r>
      <w:r>
        <w:rPr>
          <w:rFonts w:hint="cs"/>
          <w:rtl/>
        </w:rPr>
        <w:t>.</w:t>
      </w:r>
    </w:p>
    <w:p w:rsidR="00CD1EEA" w:rsidRDefault="00CD1EEA" w:rsidP="00223BCB">
      <w:pPr>
        <w:rPr>
          <w:rtl/>
        </w:rPr>
      </w:pPr>
    </w:p>
    <w:p w:rsidR="00CD1EEA" w:rsidRDefault="00CD1EEA" w:rsidP="00223BCB">
      <w:pPr>
        <w:pStyle w:val="af9"/>
        <w:keepNext/>
        <w:rPr>
          <w:rtl/>
        </w:rPr>
      </w:pPr>
      <w:r w:rsidRPr="004251B5">
        <w:rPr>
          <w:rStyle w:val="TagStyle"/>
          <w:rtl/>
        </w:rPr>
        <w:t xml:space="preserve"> &lt;&lt; יור &gt;&gt; </w:t>
      </w:r>
      <w:r>
        <w:rPr>
          <w:rtl/>
        </w:rPr>
        <w:t>היו"ר אוריאל בוסו:</w:t>
      </w:r>
      <w:r w:rsidRPr="004251B5">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7261" w:name="_ETM_Q76_609000"/>
      <w:bookmarkEnd w:id="27261"/>
      <w:r>
        <w:rPr>
          <w:rFonts w:hint="cs"/>
          <w:rtl/>
        </w:rPr>
        <w:t xml:space="preserve">נתתי </w:t>
      </w:r>
      <w:bookmarkStart w:id="27262" w:name="_ETM_Q76_611000"/>
      <w:bookmarkEnd w:id="27262"/>
      <w:r>
        <w:rPr>
          <w:rFonts w:hint="cs"/>
          <w:rtl/>
        </w:rPr>
        <w:t>לך גם ככה ארבע דקות.</w:t>
      </w:r>
    </w:p>
    <w:p w:rsidR="00CD1EEA" w:rsidRDefault="00CD1EEA" w:rsidP="00223BCB">
      <w:pPr>
        <w:rPr>
          <w:rtl/>
        </w:rPr>
      </w:pPr>
      <w:bookmarkStart w:id="27263" w:name="_ETM_Q76_614000"/>
      <w:bookmarkEnd w:id="27263"/>
    </w:p>
    <w:p w:rsidR="00CD1EEA" w:rsidRDefault="00CD1EEA" w:rsidP="00223BCB">
      <w:pPr>
        <w:pStyle w:val="-"/>
        <w:keepNext/>
        <w:rPr>
          <w:rtl/>
        </w:rPr>
      </w:pPr>
      <w:bookmarkStart w:id="27264" w:name="ET_speakercontinue_5791_11"/>
      <w:r w:rsidRPr="004251B5">
        <w:rPr>
          <w:rStyle w:val="TagStyle"/>
          <w:rtl/>
        </w:rPr>
        <w:t xml:space="preserve"> &lt;&lt; דובר_המשך &gt;&gt; </w:t>
      </w:r>
      <w:r>
        <w:rPr>
          <w:rtl/>
        </w:rPr>
        <w:t>יואב סגלוביץ' (יש עתיד):</w:t>
      </w:r>
      <w:r w:rsidRPr="004251B5">
        <w:rPr>
          <w:rStyle w:val="TagStyle"/>
          <w:rtl/>
        </w:rPr>
        <w:t xml:space="preserve"> &lt;&lt; דובר_המשך &gt;&gt;</w:t>
      </w:r>
      <w:r>
        <w:rPr>
          <w:rtl/>
        </w:rPr>
        <w:t xml:space="preserve"> </w:t>
      </w:r>
      <w:bookmarkEnd w:id="27264"/>
    </w:p>
    <w:p w:rsidR="00CD1EEA" w:rsidRDefault="00CD1EEA" w:rsidP="001B10C0">
      <w:pPr>
        <w:rPr>
          <w:rtl/>
        </w:rPr>
      </w:pPr>
    </w:p>
    <w:p w:rsidR="00CD1EEA" w:rsidRDefault="00CD1EEA" w:rsidP="00D14DA8">
      <w:pPr>
        <w:rPr>
          <w:rtl/>
        </w:rPr>
      </w:pPr>
      <w:bookmarkStart w:id="27265" w:name="_ETM_Q76_615000"/>
      <w:bookmarkStart w:id="27266" w:name="_ETM_Q76_611420"/>
      <w:bookmarkStart w:id="27267" w:name="_ETM_Q76_611600"/>
      <w:bookmarkStart w:id="27268" w:name="_ETM_Q76_611990"/>
      <w:bookmarkStart w:id="27269" w:name="_ETM_Q76_612380"/>
      <w:bookmarkStart w:id="27270" w:name="_ETM_Q76_612620"/>
      <w:bookmarkStart w:id="27271" w:name="_ETM_Q76_612770"/>
      <w:bookmarkStart w:id="27272" w:name="_ETM_Q76_613100"/>
      <w:bookmarkStart w:id="27273" w:name="_ETM_Q76_613370"/>
      <w:bookmarkStart w:id="27274" w:name="_ETM_Q76_613640"/>
      <w:bookmarkStart w:id="27275" w:name="_ETM_Q76_613970"/>
      <w:bookmarkEnd w:id="27265"/>
      <w:bookmarkEnd w:id="27266"/>
      <w:bookmarkEnd w:id="27267"/>
      <w:bookmarkEnd w:id="27268"/>
      <w:bookmarkEnd w:id="27269"/>
      <w:bookmarkEnd w:id="27270"/>
      <w:bookmarkEnd w:id="27271"/>
      <w:bookmarkEnd w:id="27272"/>
      <w:bookmarkEnd w:id="27273"/>
      <w:bookmarkEnd w:id="27274"/>
      <w:bookmarkEnd w:id="27275"/>
      <w:r>
        <w:rPr>
          <w:rFonts w:hint="cs"/>
          <w:rtl/>
        </w:rPr>
        <w:t>א</w:t>
      </w:r>
      <w:r>
        <w:rPr>
          <w:rtl/>
        </w:rPr>
        <w:t xml:space="preserve">ני </w:t>
      </w:r>
      <w:bookmarkStart w:id="27276" w:name="_ETM_Q76_614150"/>
      <w:bookmarkEnd w:id="27276"/>
      <w:r>
        <w:rPr>
          <w:rtl/>
        </w:rPr>
        <w:t xml:space="preserve">מכיר </w:t>
      </w:r>
      <w:bookmarkStart w:id="27277" w:name="_ETM_Q76_614390"/>
      <w:bookmarkEnd w:id="27277"/>
      <w:r>
        <w:rPr>
          <w:rtl/>
        </w:rPr>
        <w:t xml:space="preserve">את </w:t>
      </w:r>
      <w:bookmarkStart w:id="27278" w:name="_ETM_Q76_614450"/>
      <w:bookmarkEnd w:id="27278"/>
      <w:r>
        <w:rPr>
          <w:rtl/>
        </w:rPr>
        <w:t xml:space="preserve">חבריי </w:t>
      </w:r>
      <w:bookmarkStart w:id="27279" w:name="_ETM_Q76_614900"/>
      <w:bookmarkEnd w:id="27279"/>
      <w:r>
        <w:rPr>
          <w:rFonts w:hint="cs"/>
          <w:rtl/>
        </w:rPr>
        <w:t>פה, רואים</w:t>
      </w:r>
      <w:r>
        <w:rPr>
          <w:rtl/>
        </w:rPr>
        <w:t xml:space="preserve"> </w:t>
      </w:r>
      <w:bookmarkStart w:id="27280" w:name="_ETM_Q76_615230"/>
      <w:bookmarkEnd w:id="27280"/>
      <w:r>
        <w:rPr>
          <w:rtl/>
        </w:rPr>
        <w:t xml:space="preserve">כזה </w:t>
      </w:r>
      <w:bookmarkStart w:id="27281" w:name="_ETM_Q76_615440"/>
      <w:bookmarkEnd w:id="27281"/>
      <w:r>
        <w:rPr>
          <w:rtl/>
        </w:rPr>
        <w:t>דבר</w:t>
      </w:r>
      <w:r>
        <w:rPr>
          <w:rFonts w:hint="cs"/>
          <w:rtl/>
        </w:rPr>
        <w:t>,</w:t>
      </w:r>
      <w:r>
        <w:rPr>
          <w:rtl/>
        </w:rPr>
        <w:t xml:space="preserve"> </w:t>
      </w:r>
      <w:bookmarkStart w:id="27282" w:name="_ETM_Q76_615830"/>
      <w:bookmarkEnd w:id="27282"/>
      <w:r>
        <w:rPr>
          <w:rtl/>
        </w:rPr>
        <w:t xml:space="preserve">מפליגים </w:t>
      </w:r>
      <w:bookmarkStart w:id="27283" w:name="_ETM_Q76_616550"/>
      <w:bookmarkEnd w:id="27283"/>
      <w:r>
        <w:rPr>
          <w:rtl/>
        </w:rPr>
        <w:t>וממשיכים</w:t>
      </w:r>
      <w:r>
        <w:rPr>
          <w:rFonts w:hint="cs"/>
          <w:rtl/>
        </w:rPr>
        <w:t>.</w:t>
      </w:r>
      <w:r>
        <w:rPr>
          <w:rtl/>
        </w:rPr>
        <w:t xml:space="preserve"> </w:t>
      </w:r>
      <w:bookmarkStart w:id="27284" w:name="_ETM_Q76_617840"/>
      <w:bookmarkEnd w:id="27284"/>
      <w:r>
        <w:rPr>
          <w:rtl/>
        </w:rPr>
        <w:t xml:space="preserve">אז </w:t>
      </w:r>
      <w:bookmarkStart w:id="27285" w:name="_ETM_Q76_618019"/>
      <w:bookmarkEnd w:id="27285"/>
      <w:r>
        <w:rPr>
          <w:rtl/>
        </w:rPr>
        <w:t xml:space="preserve">אני </w:t>
      </w:r>
      <w:bookmarkStart w:id="27286" w:name="_ETM_Q76_618139"/>
      <w:bookmarkEnd w:id="27286"/>
      <w:r>
        <w:rPr>
          <w:rtl/>
        </w:rPr>
        <w:t xml:space="preserve">אגיד </w:t>
      </w:r>
      <w:bookmarkStart w:id="27287" w:name="_ETM_Q76_618769"/>
      <w:bookmarkEnd w:id="27287"/>
      <w:r>
        <w:rPr>
          <w:rtl/>
        </w:rPr>
        <w:t xml:space="preserve">בהזדמנות </w:t>
      </w:r>
      <w:bookmarkStart w:id="27288" w:name="_ETM_Q76_619159"/>
      <w:bookmarkEnd w:id="27288"/>
      <w:r>
        <w:rPr>
          <w:rtl/>
        </w:rPr>
        <w:t>הזאת</w:t>
      </w:r>
      <w:r>
        <w:rPr>
          <w:rFonts w:hint="cs"/>
          <w:rtl/>
        </w:rPr>
        <w:t xml:space="preserve">, כי </w:t>
      </w:r>
      <w:bookmarkStart w:id="27289" w:name="_ETM_Q76_617000"/>
      <w:bookmarkEnd w:id="27289"/>
      <w:r>
        <w:rPr>
          <w:rFonts w:hint="cs"/>
          <w:rtl/>
        </w:rPr>
        <w:t>אני רואה</w:t>
      </w:r>
      <w:bookmarkStart w:id="27290" w:name="_ETM_Q76_619370"/>
      <w:bookmarkStart w:id="27291" w:name="_ETM_Q76_619639"/>
      <w:bookmarkStart w:id="27292" w:name="_ETM_Q76_619700"/>
      <w:bookmarkEnd w:id="27290"/>
      <w:bookmarkEnd w:id="27291"/>
      <w:bookmarkEnd w:id="27292"/>
      <w:r>
        <w:rPr>
          <w:rFonts w:hint="cs"/>
          <w:rtl/>
        </w:rPr>
        <w:t xml:space="preserve"> את </w:t>
      </w:r>
      <w:r>
        <w:rPr>
          <w:rtl/>
        </w:rPr>
        <w:t xml:space="preserve">השר </w:t>
      </w:r>
      <w:bookmarkStart w:id="27293" w:name="_ETM_Q76_619939"/>
      <w:bookmarkEnd w:id="27293"/>
      <w:r>
        <w:rPr>
          <w:rtl/>
        </w:rPr>
        <w:t xml:space="preserve">מרגי </w:t>
      </w:r>
      <w:bookmarkStart w:id="27294" w:name="_ETM_Q76_620239"/>
      <w:bookmarkEnd w:id="27294"/>
      <w:r>
        <w:rPr>
          <w:rtl/>
        </w:rPr>
        <w:t xml:space="preserve">יושב </w:t>
      </w:r>
      <w:bookmarkStart w:id="27295" w:name="_ETM_Q76_620480"/>
      <w:bookmarkEnd w:id="27295"/>
      <w:r>
        <w:rPr>
          <w:rtl/>
        </w:rPr>
        <w:t>שם</w:t>
      </w:r>
      <w:r>
        <w:rPr>
          <w:rFonts w:hint="cs"/>
          <w:rtl/>
        </w:rPr>
        <w:t>,</w:t>
      </w:r>
      <w:r>
        <w:rPr>
          <w:rtl/>
        </w:rPr>
        <w:t xml:space="preserve"> </w:t>
      </w:r>
      <w:bookmarkStart w:id="27296" w:name="_ETM_Q76_620719"/>
      <w:bookmarkEnd w:id="27296"/>
      <w:r>
        <w:rPr>
          <w:rtl/>
        </w:rPr>
        <w:t>ש</w:t>
      </w:r>
      <w:r>
        <w:rPr>
          <w:rFonts w:hint="cs"/>
          <w:rtl/>
        </w:rPr>
        <w:t>י</w:t>
      </w:r>
      <w:r>
        <w:rPr>
          <w:rtl/>
        </w:rPr>
        <w:t xml:space="preserve">משיך </w:t>
      </w:r>
      <w:bookmarkStart w:id="27297" w:name="_ETM_Q76_621139"/>
      <w:bookmarkEnd w:id="27297"/>
      <w:r>
        <w:rPr>
          <w:rtl/>
        </w:rPr>
        <w:t xml:space="preserve">להצליח </w:t>
      </w:r>
      <w:bookmarkStart w:id="27298" w:name="_ETM_Q76_621590"/>
      <w:bookmarkEnd w:id="27298"/>
      <w:r>
        <w:rPr>
          <w:rtl/>
        </w:rPr>
        <w:t xml:space="preserve">בעשייה </w:t>
      </w:r>
      <w:bookmarkStart w:id="27299" w:name="_ETM_Q76_621919"/>
      <w:bookmarkEnd w:id="27299"/>
      <w:r>
        <w:rPr>
          <w:rtl/>
        </w:rPr>
        <w:t xml:space="preserve">הגדולה </w:t>
      </w:r>
      <w:bookmarkStart w:id="27300" w:name="_ETM_Q76_622790"/>
      <w:bookmarkEnd w:id="27300"/>
      <w:r>
        <w:rPr>
          <w:rtl/>
        </w:rPr>
        <w:t xml:space="preserve">ואולי </w:t>
      </w:r>
      <w:bookmarkStart w:id="27301" w:name="_ETM_Q76_623180"/>
      <w:bookmarkEnd w:id="27301"/>
      <w:r>
        <w:rPr>
          <w:rtl/>
        </w:rPr>
        <w:t xml:space="preserve">לדחוף </w:t>
      </w:r>
      <w:bookmarkStart w:id="27302" w:name="_ETM_Q76_624200"/>
      <w:bookmarkEnd w:id="27302"/>
      <w:r>
        <w:rPr>
          <w:rtl/>
        </w:rPr>
        <w:t xml:space="preserve">בכוחותיו </w:t>
      </w:r>
      <w:bookmarkStart w:id="27303" w:name="_ETM_Q76_624859"/>
      <w:bookmarkEnd w:id="27303"/>
      <w:r>
        <w:rPr>
          <w:rtl/>
        </w:rPr>
        <w:t xml:space="preserve">שלו </w:t>
      </w:r>
      <w:bookmarkStart w:id="27304" w:name="_ETM_Q76_625249"/>
      <w:bookmarkEnd w:id="27304"/>
      <w:r>
        <w:rPr>
          <w:rtl/>
        </w:rPr>
        <w:t xml:space="preserve">את </w:t>
      </w:r>
      <w:bookmarkStart w:id="27305" w:name="_ETM_Q76_625340"/>
      <w:bookmarkEnd w:id="27305"/>
      <w:r>
        <w:rPr>
          <w:rtl/>
        </w:rPr>
        <w:t xml:space="preserve">הנושא </w:t>
      </w:r>
      <w:bookmarkStart w:id="27306" w:name="_ETM_Q76_625609"/>
      <w:bookmarkEnd w:id="27306"/>
      <w:r>
        <w:rPr>
          <w:rtl/>
        </w:rPr>
        <w:t xml:space="preserve">של </w:t>
      </w:r>
      <w:bookmarkStart w:id="27307" w:name="_ETM_Q76_625760"/>
      <w:bookmarkEnd w:id="27307"/>
      <w:proofErr w:type="spellStart"/>
      <w:r>
        <w:rPr>
          <w:rtl/>
        </w:rPr>
        <w:t>האיזוק</w:t>
      </w:r>
      <w:proofErr w:type="spellEnd"/>
      <w:r>
        <w:rPr>
          <w:rtl/>
        </w:rPr>
        <w:t xml:space="preserve"> </w:t>
      </w:r>
      <w:bookmarkStart w:id="27308" w:name="_ETM_Q76_626090"/>
      <w:bookmarkEnd w:id="27308"/>
      <w:r>
        <w:rPr>
          <w:rtl/>
        </w:rPr>
        <w:t>האלקטרוני</w:t>
      </w:r>
      <w:r>
        <w:rPr>
          <w:rFonts w:hint="cs"/>
          <w:rtl/>
        </w:rPr>
        <w:t>,</w:t>
      </w:r>
      <w:r>
        <w:rPr>
          <w:rtl/>
        </w:rPr>
        <w:t xml:space="preserve"> </w:t>
      </w:r>
      <w:bookmarkStart w:id="27309" w:name="_ETM_Q76_626779"/>
      <w:bookmarkEnd w:id="27309"/>
      <w:r>
        <w:rPr>
          <w:rtl/>
        </w:rPr>
        <w:t xml:space="preserve">שיגיע </w:t>
      </w:r>
      <w:bookmarkStart w:id="27310" w:name="_ETM_Q76_627200"/>
      <w:bookmarkEnd w:id="27310"/>
      <w:r>
        <w:rPr>
          <w:rtl/>
        </w:rPr>
        <w:t>סוף</w:t>
      </w:r>
      <w:bookmarkStart w:id="27311" w:name="_ETM_Q76_627409"/>
      <w:bookmarkEnd w:id="27311"/>
      <w:r>
        <w:rPr>
          <w:rFonts w:hint="cs"/>
          <w:rtl/>
        </w:rPr>
        <w:t>-</w:t>
      </w:r>
      <w:r>
        <w:rPr>
          <w:rtl/>
        </w:rPr>
        <w:t xml:space="preserve">סוף </w:t>
      </w:r>
      <w:bookmarkStart w:id="27312" w:name="_ETM_Q76_627650"/>
      <w:bookmarkEnd w:id="27312"/>
      <w:r>
        <w:rPr>
          <w:rtl/>
        </w:rPr>
        <w:t xml:space="preserve">למליאה </w:t>
      </w:r>
      <w:bookmarkStart w:id="27313" w:name="_ETM_Q76_628129"/>
      <w:bookmarkEnd w:id="27313"/>
      <w:r>
        <w:rPr>
          <w:rtl/>
        </w:rPr>
        <w:t xml:space="preserve">הזאת </w:t>
      </w:r>
      <w:bookmarkStart w:id="27314" w:name="_ETM_Q76_628370"/>
      <w:bookmarkEnd w:id="27314"/>
      <w:r>
        <w:rPr>
          <w:rtl/>
        </w:rPr>
        <w:t>להצבעה</w:t>
      </w:r>
      <w:r>
        <w:rPr>
          <w:rFonts w:hint="cs"/>
          <w:rtl/>
        </w:rPr>
        <w:t>,</w:t>
      </w:r>
      <w:r>
        <w:rPr>
          <w:rtl/>
        </w:rPr>
        <w:t xml:space="preserve"> </w:t>
      </w:r>
      <w:bookmarkStart w:id="27315" w:name="_ETM_Q76_628939"/>
      <w:bookmarkEnd w:id="27315"/>
      <w:r>
        <w:rPr>
          <w:rFonts w:hint="cs"/>
          <w:rtl/>
        </w:rPr>
        <w:t>ו</w:t>
      </w:r>
      <w:r>
        <w:rPr>
          <w:rtl/>
        </w:rPr>
        <w:t xml:space="preserve">כמה </w:t>
      </w:r>
      <w:bookmarkStart w:id="27316" w:name="_ETM_Q76_629150"/>
      <w:bookmarkEnd w:id="27316"/>
      <w:r>
        <w:rPr>
          <w:rtl/>
        </w:rPr>
        <w:t xml:space="preserve">שיותר </w:t>
      </w:r>
      <w:bookmarkStart w:id="27317" w:name="_ETM_Q76_629450"/>
      <w:bookmarkEnd w:id="27317"/>
      <w:r>
        <w:rPr>
          <w:rtl/>
        </w:rPr>
        <w:t>מהר</w:t>
      </w:r>
      <w:r>
        <w:rPr>
          <w:rFonts w:hint="cs"/>
          <w:rtl/>
        </w:rPr>
        <w:t>.</w:t>
      </w:r>
      <w:r>
        <w:rPr>
          <w:rtl/>
        </w:rPr>
        <w:t xml:space="preserve"> </w:t>
      </w:r>
      <w:bookmarkStart w:id="27318" w:name="_ETM_Q76_629749"/>
      <w:bookmarkEnd w:id="27318"/>
      <w:r>
        <w:rPr>
          <w:rtl/>
        </w:rPr>
        <w:t>תודה</w:t>
      </w:r>
      <w:r>
        <w:rPr>
          <w:rFonts w:hint="cs"/>
          <w:rtl/>
        </w:rPr>
        <w:t>.</w:t>
      </w:r>
    </w:p>
    <w:p w:rsidR="00CD1EEA" w:rsidRDefault="00CD1EEA" w:rsidP="00223BCB">
      <w:pPr>
        <w:rPr>
          <w:rtl/>
        </w:rPr>
      </w:pPr>
      <w:bookmarkStart w:id="27319" w:name="_ETM_Q76_627000"/>
      <w:bookmarkEnd w:id="27319"/>
    </w:p>
    <w:p w:rsidR="00CD1EEA" w:rsidRDefault="00CD1EEA" w:rsidP="00223BCB">
      <w:pPr>
        <w:pStyle w:val="af9"/>
        <w:keepNext/>
        <w:rPr>
          <w:rtl/>
        </w:rPr>
      </w:pPr>
      <w:r w:rsidRPr="004251B5">
        <w:rPr>
          <w:rStyle w:val="TagStyle"/>
          <w:rtl/>
        </w:rPr>
        <w:t xml:space="preserve"> &lt;&lt; יור &gt;&gt; </w:t>
      </w:r>
      <w:r>
        <w:rPr>
          <w:rtl/>
        </w:rPr>
        <w:t>היו"ר אוריאל בוסו:</w:t>
      </w:r>
      <w:r w:rsidRPr="004251B5">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7320" w:name="_ETM_Q76_629000"/>
      <w:bookmarkStart w:id="27321" w:name="_ETM_Q76_630139"/>
      <w:bookmarkEnd w:id="27320"/>
      <w:bookmarkEnd w:id="27321"/>
      <w:r>
        <w:rPr>
          <w:rtl/>
        </w:rPr>
        <w:t xml:space="preserve">תודה </w:t>
      </w:r>
      <w:bookmarkStart w:id="27322" w:name="_ETM_Q76_630409"/>
      <w:bookmarkEnd w:id="27322"/>
      <w:r>
        <w:rPr>
          <w:rtl/>
        </w:rPr>
        <w:t>רבה</w:t>
      </w:r>
      <w:r>
        <w:rPr>
          <w:rFonts w:hint="cs"/>
          <w:rtl/>
        </w:rPr>
        <w:t>.</w:t>
      </w:r>
      <w:r>
        <w:rPr>
          <w:rtl/>
        </w:rPr>
        <w:t xml:space="preserve"> </w:t>
      </w:r>
      <w:bookmarkStart w:id="27323" w:name="_ETM_Q76_630709"/>
      <w:bookmarkEnd w:id="27323"/>
      <w:r>
        <w:rPr>
          <w:rtl/>
        </w:rPr>
        <w:t xml:space="preserve">חבר </w:t>
      </w:r>
      <w:bookmarkStart w:id="27324" w:name="_ETM_Q76_630980"/>
      <w:bookmarkEnd w:id="27324"/>
      <w:r>
        <w:rPr>
          <w:rtl/>
        </w:rPr>
        <w:t xml:space="preserve">הכנסת </w:t>
      </w:r>
      <w:bookmarkStart w:id="27325" w:name="_ETM_Q76_631430"/>
      <w:bookmarkEnd w:id="27325"/>
      <w:r>
        <w:rPr>
          <w:rtl/>
        </w:rPr>
        <w:t xml:space="preserve">דן </w:t>
      </w:r>
      <w:bookmarkStart w:id="27326" w:name="_ETM_Q76_631730"/>
      <w:bookmarkEnd w:id="27326"/>
      <w:r>
        <w:rPr>
          <w:rtl/>
        </w:rPr>
        <w:t xml:space="preserve">אילוז </w:t>
      </w:r>
      <w:bookmarkStart w:id="27327" w:name="_ETM_Q76_632359"/>
      <w:bookmarkEnd w:id="27327"/>
      <w:r>
        <w:rPr>
          <w:rtl/>
        </w:rPr>
        <w:t>–</w:t>
      </w:r>
      <w:r>
        <w:rPr>
          <w:rFonts w:hint="cs"/>
          <w:rtl/>
        </w:rPr>
        <w:t xml:space="preserve"> </w:t>
      </w:r>
      <w:r>
        <w:rPr>
          <w:rtl/>
        </w:rPr>
        <w:t xml:space="preserve">אינו </w:t>
      </w:r>
      <w:bookmarkStart w:id="27328" w:name="_ETM_Q76_632540"/>
      <w:bookmarkEnd w:id="27328"/>
      <w:r>
        <w:rPr>
          <w:rtl/>
        </w:rPr>
        <w:t>נוכח</w:t>
      </w:r>
      <w:r>
        <w:rPr>
          <w:rFonts w:hint="cs"/>
          <w:rtl/>
        </w:rPr>
        <w:t>.</w:t>
      </w:r>
      <w:r>
        <w:rPr>
          <w:rtl/>
        </w:rPr>
        <w:t xml:space="preserve"> </w:t>
      </w:r>
      <w:bookmarkStart w:id="27329" w:name="_ETM_Q76_633450"/>
      <w:bookmarkEnd w:id="27329"/>
      <w:r>
        <w:rPr>
          <w:rtl/>
        </w:rPr>
        <w:t xml:space="preserve">חברת </w:t>
      </w:r>
      <w:bookmarkStart w:id="27330" w:name="_ETM_Q76_633900"/>
      <w:bookmarkEnd w:id="27330"/>
      <w:r>
        <w:rPr>
          <w:rtl/>
        </w:rPr>
        <w:t xml:space="preserve">הכנסת </w:t>
      </w:r>
      <w:bookmarkStart w:id="27331" w:name="_ETM_Q76_634319"/>
      <w:bookmarkEnd w:id="27331"/>
      <w:r>
        <w:rPr>
          <w:rtl/>
        </w:rPr>
        <w:t xml:space="preserve">שרון </w:t>
      </w:r>
      <w:bookmarkStart w:id="27332" w:name="_ETM_Q76_634769"/>
      <w:bookmarkEnd w:id="27332"/>
      <w:r>
        <w:rPr>
          <w:rtl/>
        </w:rPr>
        <w:t>ניר</w:t>
      </w:r>
      <w:r>
        <w:rPr>
          <w:rFonts w:hint="cs"/>
          <w:rtl/>
        </w:rPr>
        <w:t>,</w:t>
      </w:r>
      <w:r>
        <w:rPr>
          <w:rtl/>
        </w:rPr>
        <w:t xml:space="preserve"> </w:t>
      </w:r>
      <w:bookmarkStart w:id="27333" w:name="_ETM_Q76_635370"/>
      <w:bookmarkEnd w:id="27333"/>
      <w:r>
        <w:rPr>
          <w:rtl/>
        </w:rPr>
        <w:t>בבקשה</w:t>
      </w:r>
      <w:r>
        <w:rPr>
          <w:rFonts w:hint="cs"/>
          <w:rtl/>
        </w:rPr>
        <w:t>.</w:t>
      </w:r>
    </w:p>
    <w:p w:rsidR="00CD1EEA" w:rsidRDefault="00CD1EEA" w:rsidP="00223BCB">
      <w:pPr>
        <w:rPr>
          <w:rtl/>
        </w:rPr>
      </w:pPr>
      <w:bookmarkStart w:id="27334" w:name="_ETM_Q76_638000"/>
      <w:bookmarkStart w:id="27335" w:name="_ETM_Q76_639000"/>
      <w:bookmarkEnd w:id="27334"/>
      <w:bookmarkEnd w:id="27335"/>
    </w:p>
    <w:p w:rsidR="00CD1EEA" w:rsidRDefault="00CD1EEA" w:rsidP="00223BCB">
      <w:pPr>
        <w:pStyle w:val="a5"/>
        <w:keepNext/>
        <w:rPr>
          <w:rtl/>
        </w:rPr>
      </w:pPr>
      <w:r w:rsidRPr="004251B5">
        <w:rPr>
          <w:rStyle w:val="TagStyle"/>
          <w:rtl/>
        </w:rPr>
        <w:t xml:space="preserve"> &lt;&lt; דובר &gt;&gt; </w:t>
      </w:r>
      <w:bookmarkStart w:id="27336" w:name="_Toc130910889"/>
      <w:bookmarkStart w:id="27337" w:name="_Toc130997110"/>
      <w:bookmarkStart w:id="27338" w:name="_Toc152076491"/>
      <w:r>
        <w:rPr>
          <w:rtl/>
        </w:rPr>
        <w:t>שרון ניר (ישראל ביתנו):</w:t>
      </w:r>
      <w:bookmarkEnd w:id="27336"/>
      <w:bookmarkEnd w:id="27337"/>
      <w:bookmarkEnd w:id="27338"/>
      <w:r w:rsidRPr="004251B5">
        <w:rPr>
          <w:rStyle w:val="TagStyle"/>
          <w:rtl/>
        </w:rPr>
        <w:t xml:space="preserve"> &lt;&lt; דובר &gt;&gt;</w:t>
      </w:r>
      <w:r>
        <w:rPr>
          <w:rtl/>
        </w:rPr>
        <w:t xml:space="preserve"> </w:t>
      </w:r>
    </w:p>
    <w:p w:rsidR="00CD1EEA" w:rsidRDefault="00CD1EEA" w:rsidP="001B10C0">
      <w:pPr>
        <w:rPr>
          <w:rtl/>
        </w:rPr>
      </w:pPr>
    </w:p>
    <w:p w:rsidR="00CD1EEA" w:rsidRDefault="00CD1EEA" w:rsidP="00D14DA8">
      <w:pPr>
        <w:rPr>
          <w:rtl/>
        </w:rPr>
      </w:pPr>
      <w:bookmarkStart w:id="27339" w:name="_ETM_Q76_643000"/>
      <w:bookmarkStart w:id="27340" w:name="_ETM_Q76_658079"/>
      <w:bookmarkEnd w:id="27339"/>
      <w:bookmarkEnd w:id="27340"/>
      <w:r>
        <w:rPr>
          <w:rtl/>
        </w:rPr>
        <w:t xml:space="preserve">אדוני </w:t>
      </w:r>
      <w:bookmarkStart w:id="27341" w:name="_ETM_Q76_658530"/>
      <w:bookmarkEnd w:id="27341"/>
      <w:r>
        <w:rPr>
          <w:rtl/>
        </w:rPr>
        <w:t>היושב-ראש</w:t>
      </w:r>
      <w:r>
        <w:rPr>
          <w:rFonts w:hint="cs"/>
          <w:rtl/>
        </w:rPr>
        <w:t>,</w:t>
      </w:r>
      <w:r>
        <w:rPr>
          <w:rtl/>
        </w:rPr>
        <w:t xml:space="preserve"> </w:t>
      </w:r>
      <w:bookmarkStart w:id="27342" w:name="_ETM_Q76_660800"/>
      <w:bookmarkEnd w:id="27342"/>
      <w:r>
        <w:rPr>
          <w:rtl/>
        </w:rPr>
        <w:t xml:space="preserve">חבריי </w:t>
      </w:r>
      <w:bookmarkStart w:id="27343" w:name="_ETM_Q76_661460"/>
      <w:bookmarkEnd w:id="27343"/>
      <w:r>
        <w:rPr>
          <w:rtl/>
        </w:rPr>
        <w:t xml:space="preserve">חברי </w:t>
      </w:r>
      <w:bookmarkStart w:id="27344" w:name="_ETM_Q76_661850"/>
      <w:bookmarkEnd w:id="27344"/>
      <w:r>
        <w:rPr>
          <w:rtl/>
        </w:rPr>
        <w:t>הכנסת</w:t>
      </w:r>
      <w:r>
        <w:rPr>
          <w:rFonts w:hint="cs"/>
          <w:rtl/>
        </w:rPr>
        <w:t>,</w:t>
      </w:r>
      <w:r>
        <w:rPr>
          <w:rtl/>
        </w:rPr>
        <w:t xml:space="preserve"> </w:t>
      </w:r>
      <w:bookmarkStart w:id="27345" w:name="_ETM_Q76_663780"/>
      <w:bookmarkEnd w:id="27345"/>
      <w:r>
        <w:rPr>
          <w:rtl/>
        </w:rPr>
        <w:t xml:space="preserve">זוהי </w:t>
      </w:r>
      <w:bookmarkStart w:id="27346" w:name="_ETM_Q76_664110"/>
      <w:bookmarkEnd w:id="27346"/>
      <w:r>
        <w:rPr>
          <w:rtl/>
        </w:rPr>
        <w:t xml:space="preserve">שעה </w:t>
      </w:r>
      <w:bookmarkStart w:id="27347" w:name="_ETM_Q76_664500"/>
      <w:bookmarkEnd w:id="27347"/>
      <w:r>
        <w:rPr>
          <w:rtl/>
        </w:rPr>
        <w:t xml:space="preserve">גדולה </w:t>
      </w:r>
      <w:bookmarkStart w:id="27348" w:name="_ETM_Q76_665730"/>
      <w:bookmarkEnd w:id="27348"/>
      <w:r>
        <w:rPr>
          <w:rtl/>
        </w:rPr>
        <w:t xml:space="preserve">שבה </w:t>
      </w:r>
      <w:bookmarkStart w:id="27349" w:name="_ETM_Q76_666209"/>
      <w:bookmarkEnd w:id="27349"/>
      <w:r>
        <w:rPr>
          <w:rtl/>
        </w:rPr>
        <w:t xml:space="preserve">יש </w:t>
      </w:r>
      <w:bookmarkStart w:id="27350" w:name="_ETM_Q76_666719"/>
      <w:bookmarkEnd w:id="27350"/>
      <w:r>
        <w:rPr>
          <w:rtl/>
        </w:rPr>
        <w:t xml:space="preserve">שסע </w:t>
      </w:r>
      <w:bookmarkStart w:id="27351" w:name="_ETM_Q76_667109"/>
      <w:bookmarkEnd w:id="27351"/>
      <w:r>
        <w:rPr>
          <w:rtl/>
        </w:rPr>
        <w:t>בע</w:t>
      </w:r>
      <w:r>
        <w:rPr>
          <w:rFonts w:hint="cs"/>
          <w:rtl/>
        </w:rPr>
        <w:t>ם,</w:t>
      </w:r>
      <w:bookmarkStart w:id="27352" w:name="_ETM_Q76_668650"/>
      <w:bookmarkEnd w:id="27352"/>
      <w:r>
        <w:rPr>
          <w:rFonts w:hint="cs"/>
          <w:rtl/>
        </w:rPr>
        <w:t xml:space="preserve"> </w:t>
      </w:r>
      <w:r>
        <w:rPr>
          <w:rtl/>
        </w:rPr>
        <w:t xml:space="preserve">ועל </w:t>
      </w:r>
      <w:bookmarkStart w:id="27353" w:name="_ETM_Q76_668980"/>
      <w:bookmarkEnd w:id="27353"/>
      <w:r>
        <w:rPr>
          <w:rtl/>
        </w:rPr>
        <w:t xml:space="preserve">כולנו </w:t>
      </w:r>
      <w:bookmarkStart w:id="27354" w:name="_ETM_Q76_669519"/>
      <w:bookmarkEnd w:id="27354"/>
      <w:r>
        <w:rPr>
          <w:rtl/>
        </w:rPr>
        <w:t xml:space="preserve">לגלות </w:t>
      </w:r>
      <w:bookmarkStart w:id="27355" w:name="_ETM_Q76_670090"/>
      <w:bookmarkEnd w:id="27355"/>
      <w:r>
        <w:rPr>
          <w:rtl/>
        </w:rPr>
        <w:t xml:space="preserve">אחריות </w:t>
      </w:r>
      <w:bookmarkStart w:id="27356" w:name="_ETM_Q76_670689"/>
      <w:bookmarkEnd w:id="27356"/>
      <w:r>
        <w:rPr>
          <w:rtl/>
        </w:rPr>
        <w:t>לאומית</w:t>
      </w:r>
      <w:r>
        <w:rPr>
          <w:rFonts w:hint="cs"/>
          <w:rtl/>
        </w:rPr>
        <w:t>.</w:t>
      </w:r>
      <w:r>
        <w:rPr>
          <w:rtl/>
        </w:rPr>
        <w:t xml:space="preserve"> </w:t>
      </w:r>
      <w:bookmarkStart w:id="27357" w:name="_ETM_Q76_672469"/>
      <w:bookmarkEnd w:id="27357"/>
      <w:r>
        <w:rPr>
          <w:rtl/>
        </w:rPr>
        <w:t xml:space="preserve">כוחנו </w:t>
      </w:r>
      <w:bookmarkStart w:id="27358" w:name="_ETM_Q76_673129"/>
      <w:bookmarkEnd w:id="27358"/>
      <w:r>
        <w:rPr>
          <w:rtl/>
        </w:rPr>
        <w:t>באחדותנו</w:t>
      </w:r>
      <w:r>
        <w:rPr>
          <w:rFonts w:hint="cs"/>
          <w:rtl/>
        </w:rPr>
        <w:t>.</w:t>
      </w:r>
      <w:r>
        <w:rPr>
          <w:rtl/>
        </w:rPr>
        <w:t xml:space="preserve"> </w:t>
      </w:r>
      <w:bookmarkStart w:id="27359" w:name="_ETM_Q76_675099"/>
      <w:bookmarkEnd w:id="27359"/>
      <w:r>
        <w:rPr>
          <w:rtl/>
        </w:rPr>
        <w:t xml:space="preserve">ההיסטוריה </w:t>
      </w:r>
      <w:bookmarkStart w:id="27360" w:name="_ETM_Q76_675849"/>
      <w:bookmarkEnd w:id="27360"/>
      <w:r>
        <w:rPr>
          <w:rtl/>
        </w:rPr>
        <w:t xml:space="preserve">הלאומית </w:t>
      </w:r>
      <w:bookmarkStart w:id="27361" w:name="_ETM_Q76_676360"/>
      <w:bookmarkEnd w:id="27361"/>
      <w:r>
        <w:rPr>
          <w:rtl/>
        </w:rPr>
        <w:t xml:space="preserve">שלנו </w:t>
      </w:r>
      <w:bookmarkStart w:id="27362" w:name="_ETM_Q76_677620"/>
      <w:bookmarkEnd w:id="27362"/>
      <w:r>
        <w:rPr>
          <w:rtl/>
        </w:rPr>
        <w:t xml:space="preserve">מעידה </w:t>
      </w:r>
      <w:bookmarkStart w:id="27363" w:name="_ETM_Q76_678189"/>
      <w:bookmarkEnd w:id="27363"/>
      <w:r>
        <w:rPr>
          <w:rtl/>
        </w:rPr>
        <w:t>על</w:t>
      </w:r>
      <w:r>
        <w:rPr>
          <w:rFonts w:hint="cs"/>
          <w:rtl/>
        </w:rPr>
        <w:t xml:space="preserve"> </w:t>
      </w:r>
      <w:r>
        <w:rPr>
          <w:rtl/>
        </w:rPr>
        <w:t xml:space="preserve">כך </w:t>
      </w:r>
      <w:bookmarkStart w:id="27364" w:name="_ETM_Q76_679220"/>
      <w:bookmarkEnd w:id="27364"/>
      <w:r>
        <w:rPr>
          <w:rtl/>
        </w:rPr>
        <w:t xml:space="preserve">ששיאו </w:t>
      </w:r>
      <w:bookmarkStart w:id="27365" w:name="_ETM_Q76_679940"/>
      <w:bookmarkEnd w:id="27365"/>
      <w:r>
        <w:rPr>
          <w:rtl/>
        </w:rPr>
        <w:t xml:space="preserve">של </w:t>
      </w:r>
      <w:bookmarkStart w:id="27366" w:name="_ETM_Q76_680180"/>
      <w:bookmarkEnd w:id="27366"/>
      <w:r>
        <w:rPr>
          <w:rtl/>
        </w:rPr>
        <w:t xml:space="preserve">עם </w:t>
      </w:r>
      <w:bookmarkStart w:id="27367" w:name="_ETM_Q76_680390"/>
      <w:bookmarkEnd w:id="27367"/>
      <w:r>
        <w:rPr>
          <w:rtl/>
        </w:rPr>
        <w:t xml:space="preserve">ישראל </w:t>
      </w:r>
      <w:bookmarkStart w:id="27368" w:name="_ETM_Q76_681230"/>
      <w:bookmarkEnd w:id="27368"/>
      <w:r>
        <w:rPr>
          <w:rtl/>
        </w:rPr>
        <w:t xml:space="preserve">לאורך </w:t>
      </w:r>
      <w:bookmarkStart w:id="27369" w:name="_ETM_Q76_681770"/>
      <w:bookmarkEnd w:id="27369"/>
      <w:r>
        <w:rPr>
          <w:rtl/>
        </w:rPr>
        <w:t xml:space="preserve">ההיסטוריה </w:t>
      </w:r>
      <w:bookmarkStart w:id="27370" w:name="_ETM_Q76_683030"/>
      <w:bookmarkEnd w:id="27370"/>
      <w:r>
        <w:rPr>
          <w:rtl/>
        </w:rPr>
        <w:t xml:space="preserve">היה </w:t>
      </w:r>
      <w:bookmarkStart w:id="27371" w:name="_ETM_Q76_683450"/>
      <w:bookmarkEnd w:id="27371"/>
      <w:proofErr w:type="spellStart"/>
      <w:r>
        <w:rPr>
          <w:rtl/>
        </w:rPr>
        <w:t>בע</w:t>
      </w:r>
      <w:r>
        <w:rPr>
          <w:rFonts w:hint="cs"/>
          <w:rtl/>
        </w:rPr>
        <w:t>י</w:t>
      </w:r>
      <w:r>
        <w:rPr>
          <w:rtl/>
        </w:rPr>
        <w:t>תות</w:t>
      </w:r>
      <w:proofErr w:type="spellEnd"/>
      <w:r>
        <w:rPr>
          <w:rtl/>
        </w:rPr>
        <w:t xml:space="preserve"> </w:t>
      </w:r>
      <w:bookmarkStart w:id="27372" w:name="_ETM_Q76_684080"/>
      <w:bookmarkEnd w:id="27372"/>
      <w:r>
        <w:rPr>
          <w:rtl/>
        </w:rPr>
        <w:t xml:space="preserve">שלום </w:t>
      </w:r>
      <w:bookmarkStart w:id="27373" w:name="_ETM_Q76_684769"/>
      <w:bookmarkEnd w:id="27373"/>
      <w:r>
        <w:rPr>
          <w:rtl/>
        </w:rPr>
        <w:t>ואחדות</w:t>
      </w:r>
      <w:r>
        <w:rPr>
          <w:rFonts w:hint="cs"/>
          <w:rtl/>
        </w:rPr>
        <w:t>:</w:t>
      </w:r>
      <w:r>
        <w:rPr>
          <w:rtl/>
        </w:rPr>
        <w:t xml:space="preserve"> </w:t>
      </w:r>
      <w:bookmarkStart w:id="27374" w:name="_ETM_Q76_686500"/>
      <w:bookmarkEnd w:id="27374"/>
      <w:r>
        <w:rPr>
          <w:rtl/>
        </w:rPr>
        <w:t xml:space="preserve">קיבלנו </w:t>
      </w:r>
      <w:bookmarkStart w:id="27375" w:name="_ETM_Q76_687100"/>
      <w:bookmarkEnd w:id="27375"/>
      <w:r>
        <w:rPr>
          <w:rtl/>
        </w:rPr>
        <w:t xml:space="preserve">את </w:t>
      </w:r>
      <w:bookmarkStart w:id="27376" w:name="_ETM_Q76_687220"/>
      <w:bookmarkEnd w:id="27376"/>
      <w:r>
        <w:rPr>
          <w:rtl/>
        </w:rPr>
        <w:t xml:space="preserve">התורה </w:t>
      </w:r>
      <w:bookmarkStart w:id="27377" w:name="_ETM_Q76_687640"/>
      <w:bookmarkEnd w:id="27377"/>
      <w:r>
        <w:rPr>
          <w:rtl/>
        </w:rPr>
        <w:t xml:space="preserve">במעמד </w:t>
      </w:r>
      <w:bookmarkStart w:id="27378" w:name="_ETM_Q76_688270"/>
      <w:bookmarkEnd w:id="27378"/>
      <w:r>
        <w:rPr>
          <w:rtl/>
        </w:rPr>
        <w:t xml:space="preserve">הר </w:t>
      </w:r>
      <w:bookmarkStart w:id="27379" w:name="_ETM_Q76_688450"/>
      <w:bookmarkEnd w:id="27379"/>
      <w:r>
        <w:rPr>
          <w:rtl/>
        </w:rPr>
        <w:t>סיני</w:t>
      </w:r>
      <w:bookmarkStart w:id="27380" w:name="_ETM_Q76_689730"/>
      <w:bookmarkEnd w:id="27380"/>
      <w:r>
        <w:rPr>
          <w:rFonts w:hint="cs"/>
          <w:rtl/>
        </w:rPr>
        <w:t xml:space="preserve"> ב</w:t>
      </w:r>
      <w:r>
        <w:rPr>
          <w:rtl/>
        </w:rPr>
        <w:t xml:space="preserve">שעה </w:t>
      </w:r>
      <w:bookmarkStart w:id="27381" w:name="_ETM_Q76_690150"/>
      <w:bookmarkEnd w:id="27381"/>
      <w:r>
        <w:rPr>
          <w:rtl/>
        </w:rPr>
        <w:t xml:space="preserve">שהיינו </w:t>
      </w:r>
      <w:bookmarkStart w:id="27382" w:name="_ETM_Q76_690599"/>
      <w:bookmarkEnd w:id="27382"/>
      <w:r>
        <w:rPr>
          <w:rtl/>
        </w:rPr>
        <w:t>מאוחדים</w:t>
      </w:r>
      <w:r>
        <w:rPr>
          <w:rFonts w:hint="cs"/>
          <w:rtl/>
        </w:rPr>
        <w:t>;</w:t>
      </w:r>
      <w:r>
        <w:rPr>
          <w:rtl/>
        </w:rPr>
        <w:t xml:space="preserve"> </w:t>
      </w:r>
      <w:bookmarkStart w:id="27383" w:name="_ETM_Q76_692200"/>
      <w:bookmarkEnd w:id="27383"/>
      <w:r>
        <w:rPr>
          <w:rtl/>
        </w:rPr>
        <w:t xml:space="preserve">ניצלנו </w:t>
      </w:r>
      <w:bookmarkStart w:id="27384" w:name="_ETM_Q76_692800"/>
      <w:bookmarkEnd w:id="27384"/>
      <w:r w:rsidR="00D14DA8">
        <w:rPr>
          <w:rtl/>
        </w:rPr>
        <w:t>מגז</w:t>
      </w:r>
      <w:r>
        <w:rPr>
          <w:rtl/>
        </w:rPr>
        <w:t xml:space="preserve">רות </w:t>
      </w:r>
      <w:bookmarkStart w:id="27385" w:name="_ETM_Q76_693400"/>
      <w:bookmarkEnd w:id="27385"/>
      <w:r>
        <w:rPr>
          <w:rtl/>
        </w:rPr>
        <w:t>השמ</w:t>
      </w:r>
      <w:r>
        <w:rPr>
          <w:rFonts w:hint="cs"/>
          <w:rtl/>
        </w:rPr>
        <w:t>ד</w:t>
      </w:r>
      <w:r>
        <w:rPr>
          <w:rtl/>
        </w:rPr>
        <w:t xml:space="preserve"> </w:t>
      </w:r>
      <w:bookmarkStart w:id="27386" w:name="_ETM_Q76_693850"/>
      <w:bookmarkEnd w:id="27386"/>
      <w:r>
        <w:rPr>
          <w:rtl/>
        </w:rPr>
        <w:t xml:space="preserve">של </w:t>
      </w:r>
      <w:bookmarkStart w:id="27387" w:name="_ETM_Q76_694059"/>
      <w:bookmarkEnd w:id="27387"/>
      <w:r>
        <w:rPr>
          <w:rFonts w:hint="cs"/>
          <w:rtl/>
        </w:rPr>
        <w:t xml:space="preserve">המן </w:t>
      </w:r>
      <w:bookmarkStart w:id="27388" w:name="_ETM_Q76_691000"/>
      <w:bookmarkStart w:id="27389" w:name="_ETM_Q76_695080"/>
      <w:bookmarkEnd w:id="27388"/>
      <w:bookmarkEnd w:id="27389"/>
      <w:r>
        <w:rPr>
          <w:rtl/>
        </w:rPr>
        <w:t xml:space="preserve">כשהיינו </w:t>
      </w:r>
      <w:bookmarkStart w:id="27390" w:name="_ETM_Q76_695620"/>
      <w:bookmarkEnd w:id="27390"/>
      <w:r>
        <w:rPr>
          <w:rtl/>
        </w:rPr>
        <w:t>מאוחדים</w:t>
      </w:r>
      <w:r>
        <w:rPr>
          <w:rFonts w:hint="cs"/>
          <w:rtl/>
        </w:rPr>
        <w:t>;</w:t>
      </w:r>
      <w:r>
        <w:rPr>
          <w:rtl/>
        </w:rPr>
        <w:t xml:space="preserve"> </w:t>
      </w:r>
      <w:bookmarkStart w:id="27391" w:name="_ETM_Q76_697189"/>
      <w:bookmarkEnd w:id="27391"/>
      <w:r>
        <w:rPr>
          <w:rtl/>
        </w:rPr>
        <w:t xml:space="preserve">קריאתה </w:t>
      </w:r>
      <w:bookmarkStart w:id="27392" w:name="_ETM_Q76_697760"/>
      <w:bookmarkEnd w:id="27392"/>
      <w:r>
        <w:rPr>
          <w:rtl/>
        </w:rPr>
        <w:t xml:space="preserve">של </w:t>
      </w:r>
      <w:bookmarkStart w:id="27393" w:name="_ETM_Q76_697969"/>
      <w:bookmarkEnd w:id="27393"/>
      <w:r>
        <w:rPr>
          <w:rFonts w:hint="cs"/>
          <w:rtl/>
        </w:rPr>
        <w:t>אסתר</w:t>
      </w:r>
      <w:r>
        <w:rPr>
          <w:rtl/>
        </w:rPr>
        <w:t xml:space="preserve"> </w:t>
      </w:r>
      <w:bookmarkStart w:id="27394" w:name="_ETM_Q76_698359"/>
      <w:bookmarkEnd w:id="27394"/>
      <w:r>
        <w:rPr>
          <w:rtl/>
        </w:rPr>
        <w:t>המ</w:t>
      </w:r>
      <w:r>
        <w:rPr>
          <w:rFonts w:hint="cs"/>
          <w:rtl/>
        </w:rPr>
        <w:t>לכה</w:t>
      </w:r>
      <w:r>
        <w:rPr>
          <w:rtl/>
        </w:rPr>
        <w:t xml:space="preserve"> </w:t>
      </w:r>
      <w:bookmarkStart w:id="27395" w:name="_ETM_Q76_698870"/>
      <w:bookmarkEnd w:id="27395"/>
      <w:r>
        <w:rPr>
          <w:rtl/>
        </w:rPr>
        <w:t>למרדכי</w:t>
      </w:r>
      <w:r>
        <w:rPr>
          <w:rFonts w:hint="cs"/>
          <w:rtl/>
        </w:rPr>
        <w:t>,</w:t>
      </w:r>
      <w:r>
        <w:rPr>
          <w:rtl/>
        </w:rPr>
        <w:t xml:space="preserve"> </w:t>
      </w:r>
      <w:bookmarkStart w:id="27396" w:name="_ETM_Q76_700189"/>
      <w:bookmarkEnd w:id="27396"/>
      <w:r>
        <w:rPr>
          <w:rFonts w:hint="cs"/>
          <w:rtl/>
        </w:rPr>
        <w:t>"</w:t>
      </w:r>
      <w:r>
        <w:rPr>
          <w:rtl/>
        </w:rPr>
        <w:t xml:space="preserve">לך </w:t>
      </w:r>
      <w:bookmarkStart w:id="27397" w:name="_ETM_Q76_700790"/>
      <w:bookmarkEnd w:id="27397"/>
      <w:r>
        <w:rPr>
          <w:rFonts w:hint="cs"/>
          <w:rtl/>
        </w:rPr>
        <w:t>כ</w:t>
      </w:r>
      <w:r>
        <w:rPr>
          <w:rtl/>
        </w:rPr>
        <w:t xml:space="preserve">נוס </w:t>
      </w:r>
      <w:bookmarkStart w:id="27398" w:name="_ETM_Q76_701209"/>
      <w:bookmarkEnd w:id="27398"/>
      <w:r>
        <w:rPr>
          <w:rtl/>
        </w:rPr>
        <w:t xml:space="preserve">את </w:t>
      </w:r>
      <w:bookmarkStart w:id="27399" w:name="_ETM_Q76_701390"/>
      <w:bookmarkEnd w:id="27399"/>
      <w:r>
        <w:rPr>
          <w:rtl/>
        </w:rPr>
        <w:t xml:space="preserve">כל </w:t>
      </w:r>
      <w:bookmarkStart w:id="27400" w:name="_ETM_Q76_701689"/>
      <w:bookmarkEnd w:id="27400"/>
      <w:r>
        <w:rPr>
          <w:rtl/>
        </w:rPr>
        <w:t>היהודים</w:t>
      </w:r>
      <w:r>
        <w:rPr>
          <w:rFonts w:hint="cs"/>
          <w:rtl/>
        </w:rPr>
        <w:t>",</w:t>
      </w:r>
      <w:r>
        <w:rPr>
          <w:rtl/>
        </w:rPr>
        <w:t xml:space="preserve"> </w:t>
      </w:r>
      <w:bookmarkStart w:id="27401" w:name="_ETM_Q76_703090"/>
      <w:bookmarkEnd w:id="27401"/>
      <w:r>
        <w:rPr>
          <w:rtl/>
        </w:rPr>
        <w:t xml:space="preserve">היא </w:t>
      </w:r>
      <w:bookmarkStart w:id="27402" w:name="_ETM_Q76_703269"/>
      <w:bookmarkEnd w:id="27402"/>
      <w:r>
        <w:rPr>
          <w:rtl/>
        </w:rPr>
        <w:t xml:space="preserve">ביטוי </w:t>
      </w:r>
      <w:bookmarkStart w:id="27403" w:name="_ETM_Q76_703750"/>
      <w:bookmarkEnd w:id="27403"/>
      <w:r>
        <w:rPr>
          <w:rtl/>
        </w:rPr>
        <w:t>לאחדות</w:t>
      </w:r>
      <w:r>
        <w:rPr>
          <w:rFonts w:hint="cs"/>
          <w:rtl/>
        </w:rPr>
        <w:t>.</w:t>
      </w:r>
      <w:r>
        <w:rPr>
          <w:rtl/>
        </w:rPr>
        <w:t xml:space="preserve"> </w:t>
      </w:r>
      <w:bookmarkStart w:id="27404" w:name="_ETM_Q76_705450"/>
      <w:bookmarkEnd w:id="27404"/>
      <w:r>
        <w:rPr>
          <w:rtl/>
        </w:rPr>
        <w:t xml:space="preserve">אחדות </w:t>
      </w:r>
      <w:bookmarkStart w:id="27405" w:name="_ETM_Q76_706050"/>
      <w:bookmarkEnd w:id="27405"/>
      <w:r>
        <w:rPr>
          <w:rtl/>
        </w:rPr>
        <w:t xml:space="preserve">ולכידות </w:t>
      </w:r>
      <w:bookmarkStart w:id="27406" w:name="_ETM_Q76_707340"/>
      <w:bookmarkEnd w:id="27406"/>
      <w:r>
        <w:rPr>
          <w:rFonts w:hint="cs"/>
          <w:rtl/>
        </w:rPr>
        <w:t>הינן נכסי</w:t>
      </w:r>
      <w:bookmarkStart w:id="27407" w:name="_ETM_Q76_707730"/>
      <w:bookmarkStart w:id="27408" w:name="_ETM_Q76_708299"/>
      <w:bookmarkEnd w:id="27407"/>
      <w:bookmarkEnd w:id="27408"/>
      <w:r>
        <w:rPr>
          <w:rFonts w:hint="cs"/>
          <w:rtl/>
        </w:rPr>
        <w:t xml:space="preserve"> צאן</w:t>
      </w:r>
      <w:r>
        <w:rPr>
          <w:rtl/>
        </w:rPr>
        <w:t xml:space="preserve"> </w:t>
      </w:r>
      <w:bookmarkStart w:id="27409" w:name="_ETM_Q76_708659"/>
      <w:bookmarkEnd w:id="27409"/>
      <w:r>
        <w:rPr>
          <w:rtl/>
        </w:rPr>
        <w:t xml:space="preserve">ברזל </w:t>
      </w:r>
      <w:bookmarkStart w:id="27410" w:name="_ETM_Q76_709709"/>
      <w:bookmarkEnd w:id="27410"/>
      <w:r>
        <w:rPr>
          <w:rtl/>
        </w:rPr>
        <w:t xml:space="preserve">שאנו </w:t>
      </w:r>
      <w:bookmarkStart w:id="27411" w:name="_ETM_Q76_710279"/>
      <w:bookmarkEnd w:id="27411"/>
      <w:r>
        <w:rPr>
          <w:rtl/>
        </w:rPr>
        <w:t xml:space="preserve">מתקשים </w:t>
      </w:r>
      <w:bookmarkStart w:id="27412" w:name="_ETM_Q76_711029"/>
      <w:bookmarkEnd w:id="27412"/>
      <w:r>
        <w:rPr>
          <w:rtl/>
        </w:rPr>
        <w:t xml:space="preserve">לשמר </w:t>
      </w:r>
      <w:bookmarkStart w:id="27413" w:name="_ETM_Q76_711629"/>
      <w:bookmarkEnd w:id="27413"/>
      <w:r>
        <w:rPr>
          <w:rtl/>
        </w:rPr>
        <w:t xml:space="preserve">בעת </w:t>
      </w:r>
      <w:bookmarkStart w:id="27414" w:name="_ETM_Q76_712019"/>
      <w:bookmarkEnd w:id="27414"/>
      <w:r>
        <w:rPr>
          <w:rtl/>
        </w:rPr>
        <w:t>הנוכחית</w:t>
      </w:r>
      <w:r>
        <w:rPr>
          <w:rFonts w:hint="cs"/>
          <w:rtl/>
        </w:rPr>
        <w:t>,</w:t>
      </w:r>
      <w:r>
        <w:rPr>
          <w:rtl/>
        </w:rPr>
        <w:t xml:space="preserve"> </w:t>
      </w:r>
      <w:bookmarkStart w:id="27415" w:name="_ETM_Q76_713260"/>
      <w:bookmarkEnd w:id="27415"/>
      <w:r>
        <w:rPr>
          <w:rtl/>
        </w:rPr>
        <w:t xml:space="preserve">ולכולנו </w:t>
      </w:r>
      <w:bookmarkStart w:id="27416" w:name="_ETM_Q76_714159"/>
      <w:bookmarkEnd w:id="27416"/>
      <w:r>
        <w:rPr>
          <w:rtl/>
        </w:rPr>
        <w:t xml:space="preserve">יש </w:t>
      </w:r>
      <w:bookmarkStart w:id="27417" w:name="_ETM_Q76_714370"/>
      <w:bookmarkEnd w:id="27417"/>
      <w:r>
        <w:rPr>
          <w:rtl/>
        </w:rPr>
        <w:t xml:space="preserve">תפקיד </w:t>
      </w:r>
      <w:bookmarkStart w:id="27418" w:name="_ETM_Q76_714819"/>
      <w:bookmarkEnd w:id="27418"/>
      <w:r>
        <w:rPr>
          <w:rtl/>
        </w:rPr>
        <w:t xml:space="preserve">חשוב </w:t>
      </w:r>
      <w:bookmarkStart w:id="27419" w:name="_ETM_Q76_715929"/>
      <w:bookmarkEnd w:id="27419"/>
      <w:r>
        <w:rPr>
          <w:rtl/>
        </w:rPr>
        <w:t xml:space="preserve">גם </w:t>
      </w:r>
      <w:bookmarkStart w:id="27420" w:name="_ETM_Q76_716379"/>
      <w:bookmarkEnd w:id="27420"/>
      <w:r>
        <w:rPr>
          <w:rtl/>
        </w:rPr>
        <w:t xml:space="preserve">בטרמינולוגיה </w:t>
      </w:r>
      <w:bookmarkStart w:id="27421" w:name="_ETM_Q76_717839"/>
      <w:bookmarkEnd w:id="27421"/>
      <w:r>
        <w:rPr>
          <w:rtl/>
        </w:rPr>
        <w:t xml:space="preserve">וגם </w:t>
      </w:r>
      <w:bookmarkStart w:id="27422" w:name="_ETM_Q76_718409"/>
      <w:bookmarkEnd w:id="27422"/>
      <w:r>
        <w:rPr>
          <w:rtl/>
        </w:rPr>
        <w:t>במהות</w:t>
      </w:r>
      <w:r>
        <w:rPr>
          <w:rFonts w:hint="cs"/>
          <w:rtl/>
        </w:rPr>
        <w:t>.</w:t>
      </w:r>
      <w:bookmarkStart w:id="27423" w:name="_ETM_Q76_718000"/>
      <w:bookmarkStart w:id="27424" w:name="_ETM_Q76_720529"/>
      <w:bookmarkEnd w:id="27423"/>
      <w:bookmarkEnd w:id="27424"/>
      <w:r>
        <w:rPr>
          <w:rFonts w:hint="cs"/>
          <w:rtl/>
        </w:rPr>
        <w:t xml:space="preserve"> </w:t>
      </w:r>
      <w:r>
        <w:rPr>
          <w:rtl/>
        </w:rPr>
        <w:t xml:space="preserve">חלילה </w:t>
      </w:r>
      <w:bookmarkStart w:id="27425" w:name="_ETM_Q76_721099"/>
      <w:bookmarkEnd w:id="27425"/>
      <w:r>
        <w:rPr>
          <w:rtl/>
        </w:rPr>
        <w:t xml:space="preserve">לנו </w:t>
      </w:r>
      <w:bookmarkStart w:id="27426" w:name="_ETM_Q76_721400"/>
      <w:bookmarkEnd w:id="27426"/>
      <w:r>
        <w:rPr>
          <w:rtl/>
        </w:rPr>
        <w:t xml:space="preserve">להתאחד </w:t>
      </w:r>
      <w:bookmarkStart w:id="27427" w:name="_ETM_Q76_722059"/>
      <w:bookmarkEnd w:id="27427"/>
      <w:r>
        <w:rPr>
          <w:rtl/>
        </w:rPr>
        <w:t xml:space="preserve">רק </w:t>
      </w:r>
      <w:bookmarkStart w:id="27428" w:name="_ETM_Q76_722329"/>
      <w:bookmarkEnd w:id="27428"/>
      <w:r>
        <w:rPr>
          <w:rtl/>
        </w:rPr>
        <w:t xml:space="preserve">באירועי </w:t>
      </w:r>
      <w:bookmarkStart w:id="27429" w:name="_ETM_Q76_722840"/>
      <w:bookmarkEnd w:id="27429"/>
      <w:r>
        <w:rPr>
          <w:rtl/>
        </w:rPr>
        <w:t xml:space="preserve">משבר </w:t>
      </w:r>
      <w:bookmarkStart w:id="27430" w:name="_ETM_Q76_723349"/>
      <w:bookmarkEnd w:id="27430"/>
      <w:r>
        <w:rPr>
          <w:rtl/>
        </w:rPr>
        <w:t>ובמלחמות</w:t>
      </w:r>
      <w:r>
        <w:rPr>
          <w:rFonts w:hint="cs"/>
          <w:rtl/>
        </w:rPr>
        <w:t>,</w:t>
      </w:r>
      <w:r>
        <w:rPr>
          <w:rtl/>
        </w:rPr>
        <w:t xml:space="preserve"> </w:t>
      </w:r>
      <w:bookmarkStart w:id="27431" w:name="_ETM_Q76_724879"/>
      <w:bookmarkEnd w:id="27431"/>
      <w:r>
        <w:rPr>
          <w:rtl/>
        </w:rPr>
        <w:t xml:space="preserve">כשאויבינו </w:t>
      </w:r>
      <w:bookmarkStart w:id="27432" w:name="_ETM_Q76_725809"/>
      <w:bookmarkEnd w:id="27432"/>
      <w:r>
        <w:rPr>
          <w:rtl/>
        </w:rPr>
        <w:t xml:space="preserve">יקומו </w:t>
      </w:r>
      <w:bookmarkStart w:id="27433" w:name="_ETM_Q76_726379"/>
      <w:bookmarkEnd w:id="27433"/>
      <w:r>
        <w:rPr>
          <w:rtl/>
        </w:rPr>
        <w:t xml:space="preserve">עלינו </w:t>
      </w:r>
      <w:bookmarkStart w:id="27434" w:name="_ETM_Q76_726739"/>
      <w:bookmarkEnd w:id="27434"/>
      <w:proofErr w:type="spellStart"/>
      <w:r>
        <w:rPr>
          <w:rtl/>
        </w:rPr>
        <w:t>לכלותנו</w:t>
      </w:r>
      <w:proofErr w:type="spellEnd"/>
      <w:r>
        <w:rPr>
          <w:rFonts w:hint="cs"/>
          <w:rtl/>
        </w:rPr>
        <w:t>.</w:t>
      </w:r>
      <w:r>
        <w:rPr>
          <w:rtl/>
        </w:rPr>
        <w:t xml:space="preserve"> </w:t>
      </w:r>
      <w:bookmarkStart w:id="27435" w:name="_ETM_Q76_728619"/>
      <w:bookmarkEnd w:id="27435"/>
      <w:r>
        <w:rPr>
          <w:rtl/>
        </w:rPr>
        <w:t xml:space="preserve">למנהיגים </w:t>
      </w:r>
      <w:bookmarkStart w:id="27436" w:name="_ETM_Q76_729459"/>
      <w:bookmarkEnd w:id="27436"/>
      <w:r>
        <w:rPr>
          <w:rtl/>
        </w:rPr>
        <w:t xml:space="preserve">יש </w:t>
      </w:r>
      <w:bookmarkStart w:id="27437" w:name="_ETM_Q76_729669"/>
      <w:bookmarkEnd w:id="27437"/>
      <w:r>
        <w:rPr>
          <w:rtl/>
        </w:rPr>
        <w:t xml:space="preserve">תפקיד </w:t>
      </w:r>
      <w:bookmarkStart w:id="27438" w:name="_ETM_Q76_730150"/>
      <w:bookmarkEnd w:id="27438"/>
      <w:r>
        <w:rPr>
          <w:rtl/>
        </w:rPr>
        <w:t xml:space="preserve">מרכזי </w:t>
      </w:r>
      <w:bookmarkStart w:id="27439" w:name="_ETM_Q76_730869"/>
      <w:bookmarkEnd w:id="27439"/>
      <w:r>
        <w:rPr>
          <w:rtl/>
        </w:rPr>
        <w:t>ב</w:t>
      </w:r>
      <w:r>
        <w:rPr>
          <w:rFonts w:hint="cs"/>
          <w:rtl/>
        </w:rPr>
        <w:t>אי</w:t>
      </w:r>
      <w:r>
        <w:rPr>
          <w:rtl/>
        </w:rPr>
        <w:t xml:space="preserve">חוד </w:t>
      </w:r>
      <w:bookmarkStart w:id="27440" w:name="_ETM_Q76_731499"/>
      <w:bookmarkEnd w:id="27440"/>
      <w:r>
        <w:rPr>
          <w:rtl/>
        </w:rPr>
        <w:t>השורות</w:t>
      </w:r>
      <w:r>
        <w:rPr>
          <w:rFonts w:hint="cs"/>
          <w:rtl/>
        </w:rPr>
        <w:t>,</w:t>
      </w:r>
      <w:r>
        <w:rPr>
          <w:rtl/>
        </w:rPr>
        <w:t xml:space="preserve"> </w:t>
      </w:r>
      <w:bookmarkStart w:id="27441" w:name="_ETM_Q76_732730"/>
      <w:bookmarkEnd w:id="27441"/>
      <w:r>
        <w:rPr>
          <w:rtl/>
        </w:rPr>
        <w:t xml:space="preserve">וזהו </w:t>
      </w:r>
      <w:bookmarkStart w:id="27442" w:name="_ETM_Q76_733480"/>
      <w:bookmarkEnd w:id="27442"/>
      <w:r>
        <w:rPr>
          <w:rtl/>
        </w:rPr>
        <w:t xml:space="preserve">צו </w:t>
      </w:r>
      <w:bookmarkStart w:id="27443" w:name="_ETM_Q76_734019"/>
      <w:bookmarkEnd w:id="27443"/>
      <w:r>
        <w:rPr>
          <w:rtl/>
        </w:rPr>
        <w:t>השעה</w:t>
      </w:r>
      <w:r>
        <w:rPr>
          <w:rFonts w:hint="cs"/>
          <w:rtl/>
        </w:rPr>
        <w:t xml:space="preserve">. ראש הממשלה, </w:t>
      </w:r>
      <w:bookmarkStart w:id="27444" w:name="_ETM_Q76_734000"/>
      <w:bookmarkStart w:id="27445" w:name="_ETM_Q76_735769"/>
      <w:bookmarkStart w:id="27446" w:name="_ETM_Q76_737839"/>
      <w:bookmarkEnd w:id="27444"/>
      <w:bookmarkEnd w:id="27445"/>
      <w:bookmarkEnd w:id="27446"/>
      <w:r>
        <w:rPr>
          <w:rtl/>
        </w:rPr>
        <w:t xml:space="preserve">יש </w:t>
      </w:r>
      <w:bookmarkStart w:id="27447" w:name="_ETM_Q76_738199"/>
      <w:bookmarkEnd w:id="27447"/>
      <w:r>
        <w:rPr>
          <w:rtl/>
        </w:rPr>
        <w:t xml:space="preserve">לך </w:t>
      </w:r>
      <w:bookmarkStart w:id="27448" w:name="_ETM_Q76_738589"/>
      <w:bookmarkEnd w:id="27448"/>
      <w:r>
        <w:rPr>
          <w:rtl/>
        </w:rPr>
        <w:t>אחריות</w:t>
      </w:r>
      <w:r>
        <w:rPr>
          <w:rFonts w:hint="cs"/>
          <w:rtl/>
        </w:rPr>
        <w:t>.</w:t>
      </w:r>
      <w:r>
        <w:rPr>
          <w:rtl/>
        </w:rPr>
        <w:t xml:space="preserve"> </w:t>
      </w:r>
      <w:bookmarkStart w:id="27449" w:name="_ETM_Q76_740129"/>
      <w:bookmarkEnd w:id="27449"/>
      <w:r>
        <w:rPr>
          <w:rtl/>
        </w:rPr>
        <w:t xml:space="preserve">אל </w:t>
      </w:r>
      <w:bookmarkStart w:id="27450" w:name="_ETM_Q76_740460"/>
      <w:bookmarkEnd w:id="27450"/>
      <w:r>
        <w:rPr>
          <w:rtl/>
        </w:rPr>
        <w:t xml:space="preserve">תיתן </w:t>
      </w:r>
      <w:bookmarkStart w:id="27451" w:name="_ETM_Q76_740999"/>
      <w:bookmarkEnd w:id="27451"/>
      <w:r>
        <w:rPr>
          <w:rtl/>
        </w:rPr>
        <w:t xml:space="preserve">יד </w:t>
      </w:r>
      <w:bookmarkStart w:id="27452" w:name="_ETM_Q76_741449"/>
      <w:bookmarkEnd w:id="27452"/>
      <w:r>
        <w:rPr>
          <w:rtl/>
        </w:rPr>
        <w:t xml:space="preserve">לטרמינולוגיה </w:t>
      </w:r>
      <w:bookmarkStart w:id="27453" w:name="_ETM_Q76_742740"/>
      <w:bookmarkEnd w:id="27453"/>
      <w:r>
        <w:rPr>
          <w:rtl/>
        </w:rPr>
        <w:t xml:space="preserve">של </w:t>
      </w:r>
      <w:bookmarkStart w:id="27454" w:name="_ETM_Q76_743009"/>
      <w:bookmarkEnd w:id="27454"/>
      <w:r>
        <w:rPr>
          <w:rtl/>
        </w:rPr>
        <w:t>שותפיך</w:t>
      </w:r>
      <w:r>
        <w:rPr>
          <w:rFonts w:hint="cs"/>
          <w:rtl/>
        </w:rPr>
        <w:t>. אל</w:t>
      </w:r>
      <w:bookmarkStart w:id="27455" w:name="_ETM_Q76_744720"/>
      <w:bookmarkStart w:id="27456" w:name="_ETM_Q76_745080"/>
      <w:bookmarkEnd w:id="27455"/>
      <w:bookmarkEnd w:id="27456"/>
      <w:r>
        <w:rPr>
          <w:rtl/>
        </w:rPr>
        <w:t xml:space="preserve"> </w:t>
      </w:r>
      <w:bookmarkStart w:id="27457" w:name="_ETM_Q76_745290"/>
      <w:bookmarkEnd w:id="27457"/>
      <w:r w:rsidR="00D14DA8">
        <w:rPr>
          <w:rFonts w:hint="cs"/>
          <w:rtl/>
        </w:rPr>
        <w:t>ת</w:t>
      </w:r>
      <w:r>
        <w:rPr>
          <w:rtl/>
        </w:rPr>
        <w:t xml:space="preserve">אפשר </w:t>
      </w:r>
      <w:bookmarkStart w:id="27458" w:name="_ETM_Q76_746370"/>
      <w:bookmarkEnd w:id="27458"/>
      <w:r>
        <w:rPr>
          <w:rtl/>
        </w:rPr>
        <w:t xml:space="preserve">לקרוא </w:t>
      </w:r>
      <w:bookmarkStart w:id="27459" w:name="_ETM_Q76_746970"/>
      <w:bookmarkEnd w:id="27459"/>
      <w:r>
        <w:rPr>
          <w:rtl/>
        </w:rPr>
        <w:t xml:space="preserve">לאוהבי </w:t>
      </w:r>
      <w:bookmarkStart w:id="27460" w:name="_ETM_Q76_747600"/>
      <w:bookmarkEnd w:id="27460"/>
      <w:r>
        <w:rPr>
          <w:rtl/>
        </w:rPr>
        <w:t xml:space="preserve">הארץ </w:t>
      </w:r>
      <w:bookmarkStart w:id="27461" w:name="_ETM_Q76_748080"/>
      <w:bookmarkEnd w:id="27461"/>
      <w:r>
        <w:rPr>
          <w:rtl/>
        </w:rPr>
        <w:t xml:space="preserve">הזאת </w:t>
      </w:r>
      <w:bookmarkStart w:id="27462" w:name="_ETM_Q76_748940"/>
      <w:bookmarkEnd w:id="27462"/>
      <w:r>
        <w:rPr>
          <w:rtl/>
        </w:rPr>
        <w:t xml:space="preserve">לא </w:t>
      </w:r>
      <w:bookmarkStart w:id="27463" w:name="_ETM_Q76_749360"/>
      <w:bookmarkEnd w:id="27463"/>
      <w:r>
        <w:rPr>
          <w:rFonts w:hint="cs"/>
          <w:rtl/>
        </w:rPr>
        <w:t>"</w:t>
      </w:r>
      <w:r>
        <w:rPr>
          <w:rtl/>
        </w:rPr>
        <w:t>אנרכיסטים</w:t>
      </w:r>
      <w:r>
        <w:rPr>
          <w:rFonts w:hint="cs"/>
          <w:rtl/>
        </w:rPr>
        <w:t>"</w:t>
      </w:r>
      <w:r>
        <w:rPr>
          <w:rtl/>
        </w:rPr>
        <w:t xml:space="preserve"> </w:t>
      </w:r>
      <w:bookmarkStart w:id="27464" w:name="_ETM_Q76_750620"/>
      <w:bookmarkEnd w:id="27464"/>
      <w:r>
        <w:rPr>
          <w:rtl/>
        </w:rPr>
        <w:t xml:space="preserve">ולא </w:t>
      </w:r>
      <w:bookmarkStart w:id="27465" w:name="_ETM_Q76_751160"/>
      <w:bookmarkEnd w:id="27465"/>
      <w:r>
        <w:rPr>
          <w:rFonts w:hint="cs"/>
          <w:rtl/>
        </w:rPr>
        <w:t>"</w:t>
      </w:r>
      <w:r>
        <w:rPr>
          <w:rtl/>
        </w:rPr>
        <w:t>טרוריסטים</w:t>
      </w:r>
      <w:r>
        <w:rPr>
          <w:rFonts w:hint="cs"/>
          <w:rtl/>
        </w:rPr>
        <w:t>",</w:t>
      </w:r>
      <w:r>
        <w:rPr>
          <w:rtl/>
        </w:rPr>
        <w:t xml:space="preserve"> </w:t>
      </w:r>
      <w:bookmarkStart w:id="27466" w:name="_ETM_Q76_753059"/>
      <w:bookmarkEnd w:id="27466"/>
      <w:r>
        <w:rPr>
          <w:rtl/>
        </w:rPr>
        <w:t xml:space="preserve">לא </w:t>
      </w:r>
      <w:bookmarkStart w:id="27467" w:name="_ETM_Q76_753449"/>
      <w:bookmarkEnd w:id="27467"/>
      <w:r>
        <w:rPr>
          <w:rFonts w:hint="cs"/>
          <w:rtl/>
        </w:rPr>
        <w:t>"</w:t>
      </w:r>
      <w:r>
        <w:rPr>
          <w:rtl/>
        </w:rPr>
        <w:t>נפ</w:t>
      </w:r>
      <w:r>
        <w:rPr>
          <w:rFonts w:hint="cs"/>
          <w:rtl/>
        </w:rPr>
        <w:t xml:space="preserve">ולת </w:t>
      </w:r>
      <w:bookmarkStart w:id="27468" w:name="_ETM_Q76_754050"/>
      <w:bookmarkEnd w:id="27468"/>
      <w:r>
        <w:rPr>
          <w:rtl/>
        </w:rPr>
        <w:t xml:space="preserve">של </w:t>
      </w:r>
      <w:bookmarkStart w:id="27469" w:name="_ETM_Q76_754229"/>
      <w:bookmarkEnd w:id="27469"/>
      <w:r>
        <w:rPr>
          <w:rtl/>
        </w:rPr>
        <w:t>נמושות</w:t>
      </w:r>
      <w:r>
        <w:rPr>
          <w:rFonts w:hint="cs"/>
          <w:rtl/>
        </w:rPr>
        <w:t>"</w:t>
      </w:r>
      <w:r>
        <w:rPr>
          <w:rtl/>
        </w:rPr>
        <w:t xml:space="preserve"> </w:t>
      </w:r>
      <w:bookmarkStart w:id="27470" w:name="_ETM_Q76_755400"/>
      <w:bookmarkEnd w:id="27470"/>
      <w:r>
        <w:rPr>
          <w:rtl/>
        </w:rPr>
        <w:t xml:space="preserve">וגם </w:t>
      </w:r>
      <w:bookmarkStart w:id="27471" w:name="_ETM_Q76_755880"/>
      <w:bookmarkEnd w:id="27471"/>
      <w:r>
        <w:rPr>
          <w:rtl/>
        </w:rPr>
        <w:t xml:space="preserve">לא </w:t>
      </w:r>
      <w:bookmarkStart w:id="27472" w:name="_ETM_Q76_756030"/>
      <w:bookmarkEnd w:id="27472"/>
      <w:r>
        <w:rPr>
          <w:rFonts w:hint="cs"/>
          <w:rtl/>
        </w:rPr>
        <w:t>"</w:t>
      </w:r>
      <w:r>
        <w:rPr>
          <w:rtl/>
        </w:rPr>
        <w:t>סרבנים</w:t>
      </w:r>
      <w:r>
        <w:rPr>
          <w:rFonts w:hint="cs"/>
          <w:rtl/>
        </w:rPr>
        <w:t>".</w:t>
      </w:r>
      <w:bookmarkStart w:id="27473" w:name="TOR_Q77"/>
      <w:bookmarkEnd w:id="27473"/>
      <w:r w:rsidR="00D14DA8">
        <w:rPr>
          <w:rFonts w:hint="cs"/>
          <w:rtl/>
        </w:rPr>
        <w:t xml:space="preserve"> </w:t>
      </w:r>
      <w:r>
        <w:rPr>
          <w:rFonts w:hint="cs"/>
          <w:rtl/>
        </w:rPr>
        <w:t xml:space="preserve">תגלה מנהיגות. מנהיגות זו אחדות, כמילותיו של בגין: "אשכנזי? עיראקי? יהודים, לוחמים, אחים". </w:t>
      </w:r>
      <w:bookmarkStart w:id="27474" w:name="_ETM_Q77_174494"/>
      <w:bookmarkEnd w:id="27474"/>
    </w:p>
    <w:p w:rsidR="00CD1EEA" w:rsidRDefault="00CD1EEA" w:rsidP="009635F5">
      <w:pPr>
        <w:rPr>
          <w:rtl/>
        </w:rPr>
      </w:pPr>
    </w:p>
    <w:p w:rsidR="00CD1EEA" w:rsidRPr="00F976C5" w:rsidRDefault="00CD1EEA" w:rsidP="00D14DA8">
      <w:pPr>
        <w:rPr>
          <w:shd w:val="clear" w:color="auto" w:fill="FFFFFF"/>
          <w:rtl/>
        </w:rPr>
      </w:pPr>
      <w:r>
        <w:rPr>
          <w:rFonts w:hint="cs"/>
          <w:rtl/>
        </w:rPr>
        <w:t xml:space="preserve">ברוח הסערה שמתחוללת במדינת ישראל על שום אהבת הארץ וכמיהה למדינה צודקת, יהודית ודמוקרטית, אני בוחרת לסיים במילותיו של נתן אלתרמן, שיר אהבה לארץ ישראל: </w:t>
      </w:r>
      <w:r>
        <w:rPr>
          <w:rFonts w:hint="cs"/>
          <w:shd w:val="clear" w:color="auto" w:fill="FFFFFF"/>
          <w:rtl/>
        </w:rPr>
        <w:t xml:space="preserve">"כי </w:t>
      </w:r>
      <w:r>
        <w:rPr>
          <w:shd w:val="clear" w:color="auto" w:fill="FFFFFF"/>
          <w:rtl/>
        </w:rPr>
        <w:t>סערת עלי</w:t>
      </w:r>
      <w:r>
        <w:rPr>
          <w:rFonts w:hint="cs"/>
          <w:shd w:val="clear" w:color="auto" w:fill="FFFFFF"/>
          <w:rtl/>
        </w:rPr>
        <w:t>י</w:t>
      </w:r>
      <w:r>
        <w:rPr>
          <w:shd w:val="clear" w:color="auto" w:fill="FFFFFF"/>
          <w:rtl/>
        </w:rPr>
        <w:t xml:space="preserve">, לנצח </w:t>
      </w:r>
      <w:proofErr w:type="spellStart"/>
      <w:r>
        <w:rPr>
          <w:shd w:val="clear" w:color="auto" w:fill="FFFFFF"/>
          <w:rtl/>
        </w:rPr>
        <w:t>אנגנך</w:t>
      </w:r>
      <w:proofErr w:type="spellEnd"/>
      <w:r>
        <w:rPr>
          <w:rFonts w:hint="cs"/>
          <w:shd w:val="clear" w:color="auto" w:fill="FFFFFF"/>
          <w:rtl/>
        </w:rPr>
        <w:t xml:space="preserve"> / </w:t>
      </w:r>
      <w:r>
        <w:rPr>
          <w:shd w:val="clear" w:color="auto" w:fill="FFFFFF"/>
          <w:rtl/>
        </w:rPr>
        <w:t>ש</w:t>
      </w:r>
      <w:r>
        <w:rPr>
          <w:rFonts w:hint="cs"/>
          <w:shd w:val="clear" w:color="auto" w:fill="FFFFFF"/>
          <w:rtl/>
        </w:rPr>
        <w:t>ו</w:t>
      </w:r>
      <w:r>
        <w:rPr>
          <w:shd w:val="clear" w:color="auto" w:fill="FFFFFF"/>
          <w:rtl/>
        </w:rPr>
        <w:t>וא חומה אצור לך, שו</w:t>
      </w:r>
      <w:r>
        <w:rPr>
          <w:rFonts w:hint="cs"/>
          <w:shd w:val="clear" w:color="auto" w:fill="FFFFFF"/>
          <w:rtl/>
        </w:rPr>
        <w:t>ו</w:t>
      </w:r>
      <w:r>
        <w:rPr>
          <w:shd w:val="clear" w:color="auto" w:fill="FFFFFF"/>
          <w:rtl/>
        </w:rPr>
        <w:t>א אציב דלתיים</w:t>
      </w:r>
      <w:r>
        <w:rPr>
          <w:rFonts w:hint="cs"/>
          <w:shd w:val="clear" w:color="auto" w:fill="FFFFFF"/>
          <w:rtl/>
        </w:rPr>
        <w:t xml:space="preserve">. / </w:t>
      </w:r>
      <w:r>
        <w:rPr>
          <w:shd w:val="clear" w:color="auto" w:fill="FFFFFF"/>
          <w:rtl/>
        </w:rPr>
        <w:t>תשוקתי אלייך ואל</w:t>
      </w:r>
      <w:r>
        <w:rPr>
          <w:rFonts w:hint="cs"/>
          <w:shd w:val="clear" w:color="auto" w:fill="FFFFFF"/>
          <w:rtl/>
        </w:rPr>
        <w:t>י</w:t>
      </w:r>
      <w:r>
        <w:rPr>
          <w:shd w:val="clear" w:color="auto" w:fill="FFFFFF"/>
          <w:rtl/>
        </w:rPr>
        <w:t>י גנך</w:t>
      </w:r>
      <w:r>
        <w:rPr>
          <w:rFonts w:hint="cs"/>
          <w:shd w:val="clear" w:color="auto" w:fill="FFFFFF"/>
          <w:rtl/>
        </w:rPr>
        <w:t xml:space="preserve"> / ו</w:t>
      </w:r>
      <w:r>
        <w:rPr>
          <w:shd w:val="clear" w:color="auto" w:fill="FFFFFF"/>
          <w:rtl/>
        </w:rPr>
        <w:t>אלי</w:t>
      </w:r>
      <w:r>
        <w:rPr>
          <w:rFonts w:hint="cs"/>
          <w:shd w:val="clear" w:color="auto" w:fill="FFFFFF"/>
          <w:rtl/>
        </w:rPr>
        <w:t>י</w:t>
      </w:r>
      <w:r>
        <w:rPr>
          <w:shd w:val="clear" w:color="auto" w:fill="FFFFFF"/>
          <w:rtl/>
        </w:rPr>
        <w:t xml:space="preserve"> גופי סחרחר, אובד ידיים</w:t>
      </w:r>
      <w:r>
        <w:rPr>
          <w:rFonts w:hint="cs"/>
          <w:shd w:val="clear" w:color="auto" w:fill="FFFFFF"/>
          <w:rtl/>
        </w:rPr>
        <w:t xml:space="preserve">. // </w:t>
      </w:r>
      <w:r>
        <w:rPr>
          <w:shd w:val="clear" w:color="auto" w:fill="FFFFFF"/>
          <w:rtl/>
        </w:rPr>
        <w:t>לספרים רק את החטא והשופטת</w:t>
      </w:r>
      <w:r>
        <w:rPr>
          <w:rFonts w:hint="cs"/>
          <w:shd w:val="clear" w:color="auto" w:fill="FFFFFF"/>
          <w:rtl/>
        </w:rPr>
        <w:t xml:space="preserve"> /</w:t>
      </w:r>
      <w:r>
        <w:rPr>
          <w:rFonts w:hint="cs"/>
          <w:rtl/>
        </w:rPr>
        <w:t xml:space="preserve"> </w:t>
      </w:r>
      <w:r>
        <w:rPr>
          <w:shd w:val="clear" w:color="auto" w:fill="FFFFFF"/>
          <w:rtl/>
        </w:rPr>
        <w:t>פתאומית לעד, עינ</w:t>
      </w:r>
      <w:r>
        <w:rPr>
          <w:rFonts w:hint="cs"/>
          <w:shd w:val="clear" w:color="auto" w:fill="FFFFFF"/>
          <w:rtl/>
        </w:rPr>
        <w:t>י</w:t>
      </w:r>
      <w:r>
        <w:rPr>
          <w:shd w:val="clear" w:color="auto" w:fill="FFFFFF"/>
          <w:rtl/>
        </w:rPr>
        <w:t>י בך הלומות</w:t>
      </w:r>
      <w:r>
        <w:rPr>
          <w:rFonts w:hint="cs"/>
          <w:shd w:val="clear" w:color="auto" w:fill="FFFFFF"/>
          <w:rtl/>
        </w:rPr>
        <w:t xml:space="preserve">. / </w:t>
      </w:r>
      <w:r>
        <w:rPr>
          <w:shd w:val="clear" w:color="auto" w:fill="FFFFFF"/>
          <w:rtl/>
        </w:rPr>
        <w:t>עת ברחוב לוחם, שותת שקיעות של פטל</w:t>
      </w:r>
      <w:r>
        <w:rPr>
          <w:rFonts w:hint="cs"/>
          <w:shd w:val="clear" w:color="auto" w:fill="FFFFFF"/>
          <w:rtl/>
        </w:rPr>
        <w:t xml:space="preserve"> /</w:t>
      </w:r>
      <w:r>
        <w:rPr>
          <w:rFonts w:hint="cs"/>
          <w:rtl/>
        </w:rPr>
        <w:t xml:space="preserve"> </w:t>
      </w:r>
      <w:bookmarkStart w:id="27475" w:name="_ETM_Q77_219841"/>
      <w:bookmarkEnd w:id="27475"/>
      <w:r>
        <w:rPr>
          <w:shd w:val="clear" w:color="auto" w:fill="FFFFFF"/>
          <w:rtl/>
        </w:rPr>
        <w:t>תאלמי אותי לאלומות</w:t>
      </w:r>
      <w:r>
        <w:rPr>
          <w:rFonts w:hint="cs"/>
          <w:shd w:val="clear" w:color="auto" w:fill="FFFFFF"/>
          <w:rtl/>
        </w:rPr>
        <w:t>. /</w:t>
      </w:r>
      <w:r>
        <w:rPr>
          <w:rFonts w:hint="cs"/>
          <w:rtl/>
        </w:rPr>
        <w:t xml:space="preserve">/ </w:t>
      </w:r>
      <w:r>
        <w:rPr>
          <w:shd w:val="clear" w:color="auto" w:fill="FFFFFF"/>
          <w:rtl/>
        </w:rPr>
        <w:t>אל תתחנני אל הנסוגים מגשת</w:t>
      </w:r>
      <w:r>
        <w:rPr>
          <w:rFonts w:hint="cs"/>
          <w:shd w:val="clear" w:color="auto" w:fill="FFFFFF"/>
          <w:rtl/>
        </w:rPr>
        <w:t xml:space="preserve"> / </w:t>
      </w:r>
      <w:r>
        <w:rPr>
          <w:shd w:val="clear" w:color="auto" w:fill="FFFFFF"/>
          <w:rtl/>
        </w:rPr>
        <w:t>לבדי אהיה בארצותייך הלך</w:t>
      </w:r>
      <w:r>
        <w:rPr>
          <w:rFonts w:hint="cs"/>
          <w:shd w:val="clear" w:color="auto" w:fill="FFFFFF"/>
          <w:rtl/>
        </w:rPr>
        <w:t>. / ת</w:t>
      </w:r>
      <w:r>
        <w:rPr>
          <w:shd w:val="clear" w:color="auto" w:fill="FFFFFF"/>
          <w:rtl/>
        </w:rPr>
        <w:t>פילתי דבר איננה מבקשת</w:t>
      </w:r>
      <w:r>
        <w:rPr>
          <w:rFonts w:hint="cs"/>
          <w:shd w:val="clear" w:color="auto" w:fill="FFFFFF"/>
          <w:rtl/>
        </w:rPr>
        <w:t xml:space="preserve"> /</w:t>
      </w:r>
      <w:r>
        <w:rPr>
          <w:rFonts w:hint="cs"/>
          <w:rtl/>
        </w:rPr>
        <w:t xml:space="preserve"> </w:t>
      </w:r>
      <w:r>
        <w:rPr>
          <w:shd w:val="clear" w:color="auto" w:fill="FFFFFF"/>
          <w:rtl/>
        </w:rPr>
        <w:t>תפילתי אחת</w:t>
      </w:r>
      <w:r>
        <w:rPr>
          <w:rFonts w:hint="cs"/>
          <w:shd w:val="clear" w:color="auto" w:fill="FFFFFF"/>
          <w:rtl/>
        </w:rPr>
        <w:t>,</w:t>
      </w:r>
      <w:r>
        <w:rPr>
          <w:shd w:val="clear" w:color="auto" w:fill="FFFFFF"/>
          <w:rtl/>
        </w:rPr>
        <w:t xml:space="preserve"> והיא אומרת: הא לך</w:t>
      </w:r>
      <w:r w:rsidR="00D14DA8">
        <w:rPr>
          <w:rFonts w:hint="cs"/>
          <w:shd w:val="clear" w:color="auto" w:fill="FFFFFF"/>
          <w:rtl/>
        </w:rPr>
        <w:t>!</w:t>
      </w:r>
      <w:r>
        <w:rPr>
          <w:rFonts w:hint="cs"/>
          <w:shd w:val="clear" w:color="auto" w:fill="FFFFFF"/>
          <w:rtl/>
        </w:rPr>
        <w:t xml:space="preserve"> //</w:t>
      </w:r>
      <w:r>
        <w:rPr>
          <w:rFonts w:hint="cs"/>
          <w:rtl/>
        </w:rPr>
        <w:t xml:space="preserve"> </w:t>
      </w:r>
      <w:r>
        <w:br/>
      </w:r>
      <w:r>
        <w:rPr>
          <w:shd w:val="clear" w:color="auto" w:fill="FFFFFF"/>
          <w:rtl/>
        </w:rPr>
        <w:t>עד קצווי העצב, עד עינות הליל</w:t>
      </w:r>
      <w:r>
        <w:rPr>
          <w:rFonts w:hint="cs"/>
          <w:shd w:val="clear" w:color="auto" w:fill="FFFFFF"/>
          <w:rtl/>
        </w:rPr>
        <w:t xml:space="preserve"> </w:t>
      </w:r>
      <w:r>
        <w:rPr>
          <w:rFonts w:hint="cs"/>
          <w:rtl/>
        </w:rPr>
        <w:t xml:space="preserve">/ </w:t>
      </w:r>
      <w:r>
        <w:rPr>
          <w:shd w:val="clear" w:color="auto" w:fill="FFFFFF"/>
          <w:rtl/>
        </w:rPr>
        <w:t>ברחובות ברזל ריקים וארוכים</w:t>
      </w:r>
      <w:r w:rsidR="00D14DA8">
        <w:rPr>
          <w:rFonts w:hint="cs"/>
          <w:shd w:val="clear" w:color="auto" w:fill="FFFFFF"/>
          <w:rtl/>
        </w:rPr>
        <w:t xml:space="preserve">" </w:t>
      </w:r>
      <w:r w:rsidR="00D14DA8">
        <w:rPr>
          <w:rFonts w:hint="eastAsia"/>
          <w:shd w:val="clear" w:color="auto" w:fill="FFFFFF"/>
          <w:rtl/>
        </w:rPr>
        <w:t>–</w:t>
      </w:r>
      <w:r w:rsidR="00D14DA8">
        <w:rPr>
          <w:rFonts w:hint="cs"/>
          <w:shd w:val="clear" w:color="auto" w:fill="FFFFFF"/>
          <w:rtl/>
        </w:rPr>
        <w:t xml:space="preserve"> </w:t>
      </w:r>
      <w:bookmarkStart w:id="27476" w:name="_ETM_Q77_244854"/>
      <w:bookmarkStart w:id="27477" w:name="_ETM_Q77_244989"/>
      <w:bookmarkEnd w:id="27476"/>
      <w:bookmarkEnd w:id="27477"/>
      <w:r>
        <w:rPr>
          <w:rFonts w:hint="cs"/>
          <w:shd w:val="clear" w:color="auto" w:fill="FFFFFF"/>
          <w:rtl/>
        </w:rPr>
        <w:t xml:space="preserve">לכל אוהבי הארץ </w:t>
      </w:r>
      <w:bookmarkStart w:id="27478" w:name="_ETM_Q77_246133"/>
      <w:bookmarkEnd w:id="27478"/>
      <w:r>
        <w:rPr>
          <w:rFonts w:hint="cs"/>
          <w:shd w:val="clear" w:color="auto" w:fill="FFFFFF"/>
          <w:rtl/>
        </w:rPr>
        <w:t>הזאת, מהאופוזיציה ומהקואליציה, מימין ושמאל, בואו נשמור עליה מכל משמר.</w:t>
      </w:r>
    </w:p>
    <w:p w:rsidR="00CD1EEA" w:rsidRDefault="00CD1EEA" w:rsidP="009635F5">
      <w:pPr>
        <w:rPr>
          <w:rtl/>
        </w:rPr>
      </w:pPr>
    </w:p>
    <w:p w:rsidR="00CD1EEA" w:rsidRDefault="00CD1EEA" w:rsidP="00223BCB">
      <w:pPr>
        <w:pStyle w:val="af9"/>
        <w:keepNext/>
        <w:rPr>
          <w:rtl/>
        </w:rPr>
      </w:pPr>
      <w:r w:rsidRPr="00707518">
        <w:rPr>
          <w:rStyle w:val="TagStyle"/>
          <w:rtl/>
        </w:rPr>
        <w:t xml:space="preserve"> &lt;&lt; יור &gt;&gt;</w:t>
      </w:r>
      <w:r w:rsidRPr="00683D78">
        <w:rPr>
          <w:rStyle w:val="TagStyle"/>
          <w:rtl/>
        </w:rPr>
        <w:t xml:space="preserve"> </w:t>
      </w:r>
      <w:r>
        <w:rPr>
          <w:rtl/>
        </w:rPr>
        <w:t>היו"ר אוריאל בוסו:</w:t>
      </w:r>
      <w:r w:rsidRPr="00683D78">
        <w:rPr>
          <w:rStyle w:val="TagStyle"/>
          <w:rtl/>
        </w:rPr>
        <w:t xml:space="preserve"> </w:t>
      </w:r>
      <w:r w:rsidRPr="00707518">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חבר הכנסת ואליד אלהואשלה </w:t>
      </w:r>
      <w:r>
        <w:rPr>
          <w:rtl/>
          <w:lang w:eastAsia="he-IL"/>
        </w:rPr>
        <w:t>–</w:t>
      </w:r>
      <w:r>
        <w:rPr>
          <w:rFonts w:hint="cs"/>
          <w:rtl/>
          <w:lang w:eastAsia="he-IL"/>
        </w:rPr>
        <w:t xml:space="preserve"> אינו נוכח. חברת הכנסת טטיאנה מזרסקי, בבקשה. </w:t>
      </w:r>
    </w:p>
    <w:p w:rsidR="00CD1EEA" w:rsidRDefault="00CD1EEA" w:rsidP="00223BCB">
      <w:pPr>
        <w:rPr>
          <w:rtl/>
          <w:lang w:eastAsia="he-IL"/>
        </w:rPr>
      </w:pPr>
    </w:p>
    <w:p w:rsidR="00CD1EEA" w:rsidRDefault="00CD1EEA" w:rsidP="00223BCB">
      <w:pPr>
        <w:pStyle w:val="a5"/>
        <w:keepNext/>
        <w:rPr>
          <w:rtl/>
        </w:rPr>
      </w:pPr>
      <w:bookmarkStart w:id="27479" w:name="ET_speaker_6228_3"/>
      <w:r w:rsidRPr="00707518">
        <w:rPr>
          <w:rStyle w:val="TagStyle"/>
          <w:rtl/>
        </w:rPr>
        <w:t xml:space="preserve"> &lt;&lt; דובר &gt;&gt;</w:t>
      </w:r>
      <w:r w:rsidRPr="00683D78">
        <w:rPr>
          <w:rStyle w:val="TagStyle"/>
          <w:rtl/>
        </w:rPr>
        <w:t xml:space="preserve"> </w:t>
      </w:r>
      <w:bookmarkStart w:id="27480" w:name="_Toc130910890"/>
      <w:bookmarkStart w:id="27481" w:name="_Toc130997111"/>
      <w:bookmarkStart w:id="27482" w:name="_Toc152076492"/>
      <w:r>
        <w:rPr>
          <w:rtl/>
        </w:rPr>
        <w:t>טטיאנה מזרסקי (יש עתיד):</w:t>
      </w:r>
      <w:bookmarkEnd w:id="27480"/>
      <w:bookmarkEnd w:id="27481"/>
      <w:bookmarkEnd w:id="27482"/>
      <w:r w:rsidRPr="00683D78">
        <w:rPr>
          <w:rStyle w:val="TagStyle"/>
          <w:rtl/>
        </w:rPr>
        <w:t xml:space="preserve"> </w:t>
      </w:r>
      <w:r w:rsidRPr="00707518">
        <w:rPr>
          <w:rStyle w:val="TagStyle"/>
          <w:rtl/>
        </w:rPr>
        <w:t>&lt;&lt; דובר &gt;&gt;</w:t>
      </w:r>
      <w:r>
        <w:rPr>
          <w:rtl/>
        </w:rPr>
        <w:t xml:space="preserve"> </w:t>
      </w:r>
      <w:bookmarkEnd w:id="27479"/>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אדוני היושב-ראש, כנסת נכבדה, לפני שלושה </w:t>
      </w:r>
      <w:bookmarkStart w:id="27483" w:name="_ETM_Q77_283284"/>
      <w:bookmarkEnd w:id="27483"/>
      <w:r>
        <w:rPr>
          <w:rFonts w:hint="cs"/>
          <w:rtl/>
          <w:lang w:eastAsia="he-IL"/>
        </w:rPr>
        <w:t xml:space="preserve">חודשים נכנסה ממשלת ימין על מלא לתפקידה והתחילה את המרוץ </w:t>
      </w:r>
      <w:bookmarkStart w:id="27484" w:name="_ETM_Q77_289255"/>
      <w:bookmarkEnd w:id="27484"/>
      <w:r>
        <w:rPr>
          <w:rFonts w:hint="cs"/>
          <w:rtl/>
          <w:lang w:eastAsia="he-IL"/>
        </w:rPr>
        <w:t>המטורף</w:t>
      </w:r>
      <w:r w:rsidR="00D14DA8">
        <w:rPr>
          <w:rFonts w:hint="cs"/>
          <w:rtl/>
          <w:lang w:eastAsia="he-IL"/>
        </w:rPr>
        <w:t>, מרוץ של השמדת ערך מדינת ישראל</w:t>
      </w:r>
      <w:r>
        <w:rPr>
          <w:rFonts w:hint="cs"/>
          <w:rtl/>
          <w:lang w:eastAsia="he-IL"/>
        </w:rPr>
        <w:t xml:space="preserve"> כדי להציל </w:t>
      </w:r>
      <w:bookmarkStart w:id="27485" w:name="_ETM_Q77_295910"/>
      <w:bookmarkEnd w:id="27485"/>
      <w:r>
        <w:rPr>
          <w:rFonts w:hint="cs"/>
          <w:rtl/>
          <w:lang w:eastAsia="he-IL"/>
        </w:rPr>
        <w:t xml:space="preserve">את בנימין נתניהו. </w:t>
      </w:r>
    </w:p>
    <w:p w:rsidR="00CD1EEA" w:rsidRDefault="00CD1EEA" w:rsidP="00223BCB">
      <w:pPr>
        <w:rPr>
          <w:rtl/>
          <w:lang w:eastAsia="he-IL"/>
        </w:rPr>
      </w:pPr>
    </w:p>
    <w:p w:rsidR="00CD1EEA" w:rsidRDefault="00CD1EEA" w:rsidP="000E79CE">
      <w:pPr>
        <w:rPr>
          <w:rtl/>
          <w:lang w:eastAsia="he-IL"/>
        </w:rPr>
      </w:pPr>
      <w:r>
        <w:rPr>
          <w:rFonts w:hint="cs"/>
          <w:rtl/>
          <w:lang w:eastAsia="he-IL"/>
        </w:rPr>
        <w:t xml:space="preserve">אחרי השתלחות של שנה וחצי על ממשלת בנט ולפיד, שבה סיעות הליכוד והימין פעלו לחבל כמעט בכל דבר שאפשר היה להעביר כאן, כולל פגיעה בנשים </w:t>
      </w:r>
      <w:bookmarkStart w:id="27486" w:name="_ETM_Q77_309877"/>
      <w:bookmarkEnd w:id="27486"/>
      <w:r>
        <w:rPr>
          <w:rFonts w:hint="cs"/>
          <w:rtl/>
          <w:lang w:eastAsia="he-IL"/>
        </w:rPr>
        <w:t>שסובלות מאלימות, באוכלוסייה מוחלשת, בקצבאות חיילים ועוד, חיכינו לראות מה הבשורה הגדולה של הימין המלא</w:t>
      </w:r>
      <w:r w:rsidR="000E79CE">
        <w:rPr>
          <w:rFonts w:hint="cs"/>
          <w:rtl/>
          <w:lang w:eastAsia="he-IL"/>
        </w:rPr>
        <w:t xml:space="preserve"> </w:t>
      </w:r>
      <w:r>
        <w:rPr>
          <w:rFonts w:hint="cs"/>
          <w:rtl/>
          <w:lang w:eastAsia="he-IL"/>
        </w:rPr>
        <w:t xml:space="preserve">מלא שטענו כי באו ליצור שוויון </w:t>
      </w:r>
      <w:bookmarkStart w:id="27487" w:name="_ETM_Q77_325236"/>
      <w:bookmarkEnd w:id="27487"/>
      <w:r>
        <w:rPr>
          <w:rFonts w:hint="cs"/>
          <w:rtl/>
          <w:lang w:eastAsia="he-IL"/>
        </w:rPr>
        <w:t>וצדק. איזה שוויון</w:t>
      </w:r>
      <w:r w:rsidR="000E79CE">
        <w:rPr>
          <w:rFonts w:hint="cs"/>
          <w:rtl/>
          <w:lang w:eastAsia="he-IL"/>
        </w:rPr>
        <w:t>,</w:t>
      </w:r>
      <w:r>
        <w:rPr>
          <w:rFonts w:hint="cs"/>
          <w:rtl/>
          <w:lang w:eastAsia="he-IL"/>
        </w:rPr>
        <w:t xml:space="preserve"> איזה צדק? להציל את החשוד בפלילים </w:t>
      </w:r>
      <w:bookmarkStart w:id="27488" w:name="_ETM_Q77_330298"/>
      <w:bookmarkEnd w:id="27488"/>
      <w:r>
        <w:rPr>
          <w:rFonts w:hint="cs"/>
          <w:rtl/>
          <w:lang w:eastAsia="he-IL"/>
        </w:rPr>
        <w:t xml:space="preserve">ממשפטיו ואולי מפסקי דין מרשיעים? </w:t>
      </w:r>
      <w:bookmarkStart w:id="27489" w:name="_ETM_Q77_336405"/>
      <w:bookmarkStart w:id="27490" w:name="_ETM_Q77_336518"/>
      <w:bookmarkEnd w:id="27489"/>
      <w:bookmarkEnd w:id="27490"/>
      <w:r>
        <w:rPr>
          <w:rFonts w:hint="cs"/>
          <w:rtl/>
          <w:lang w:eastAsia="he-IL"/>
        </w:rPr>
        <w:t xml:space="preserve">מה הציע לנו נתניהו? לספק לו ולאשתו כסף ציבורי בלתי מוגבל למתנות וסיפוק החמדנות </w:t>
      </w:r>
      <w:bookmarkStart w:id="27491" w:name="_ETM_Q77_343131"/>
      <w:bookmarkEnd w:id="27491"/>
      <w:r>
        <w:rPr>
          <w:rFonts w:hint="cs"/>
          <w:rtl/>
          <w:lang w:eastAsia="he-IL"/>
        </w:rPr>
        <w:t xml:space="preserve">שלו ושל משפחתו, לממן לו קומות שלמות של בתי </w:t>
      </w:r>
      <w:r w:rsidR="000E79CE">
        <w:rPr>
          <w:rFonts w:hint="cs"/>
          <w:rtl/>
          <w:lang w:eastAsia="he-IL"/>
        </w:rPr>
        <w:t>ה</w:t>
      </w:r>
      <w:r>
        <w:rPr>
          <w:rFonts w:hint="cs"/>
          <w:rtl/>
          <w:lang w:eastAsia="he-IL"/>
        </w:rPr>
        <w:t xml:space="preserve">מלון </w:t>
      </w:r>
      <w:bookmarkStart w:id="27492" w:name="_ETM_Q77_349177"/>
      <w:bookmarkEnd w:id="27492"/>
      <w:r>
        <w:rPr>
          <w:rFonts w:hint="cs"/>
          <w:rtl/>
          <w:lang w:eastAsia="he-IL"/>
        </w:rPr>
        <w:t xml:space="preserve">הכי יקרים בעולם עבור סופי שבוע משפחתיים בעלות של מיליונים? עבור מה? </w:t>
      </w:r>
      <w:bookmarkStart w:id="27493" w:name="_ETM_Q77_355303"/>
      <w:bookmarkStart w:id="27494" w:name="_ETM_Q77_355407"/>
      <w:bookmarkStart w:id="27495" w:name="_ETM_Q77_355479"/>
      <w:bookmarkStart w:id="27496" w:name="_ETM_Q77_355571"/>
      <w:bookmarkEnd w:id="27493"/>
      <w:bookmarkEnd w:id="27494"/>
      <w:bookmarkEnd w:id="27495"/>
      <w:bookmarkEnd w:id="27496"/>
      <w:r>
        <w:rPr>
          <w:rFonts w:hint="cs"/>
          <w:rtl/>
          <w:lang w:eastAsia="he-IL"/>
        </w:rPr>
        <w:t xml:space="preserve">הכול פרסונלי סביב שני אנשים בעלי הון ונדל"ן: ביבי ודרעי. מדינת ישראל כולה תלויה וסובבת סביב שני אנשים: האחד עם עבר פלילי ואחד עם חשדות פליליים. </w:t>
      </w:r>
      <w:bookmarkStart w:id="27497" w:name="_ETM_Q77_373044"/>
      <w:bookmarkEnd w:id="27497"/>
      <w:r>
        <w:rPr>
          <w:rFonts w:hint="cs"/>
          <w:rtl/>
          <w:lang w:eastAsia="he-IL"/>
        </w:rPr>
        <w:t xml:space="preserve">שניהם לא רואים את המדינה ממטר, אלא רק את עצמם. </w:t>
      </w:r>
      <w:bookmarkStart w:id="27498" w:name="_ETM_Q77_378518"/>
      <w:bookmarkEnd w:id="27498"/>
    </w:p>
    <w:p w:rsidR="00CD1EEA" w:rsidRDefault="00CD1EEA" w:rsidP="00223BCB">
      <w:pPr>
        <w:rPr>
          <w:rtl/>
          <w:lang w:eastAsia="he-IL"/>
        </w:rPr>
      </w:pPr>
      <w:bookmarkStart w:id="27499" w:name="_ETM_Q77_378919"/>
      <w:bookmarkStart w:id="27500" w:name="_ETM_Q77_379049"/>
      <w:bookmarkEnd w:id="27499"/>
      <w:bookmarkEnd w:id="27500"/>
    </w:p>
    <w:p w:rsidR="00CD1EEA" w:rsidRDefault="00CD1EEA" w:rsidP="000E79CE">
      <w:pPr>
        <w:rPr>
          <w:rtl/>
          <w:lang w:eastAsia="he-IL"/>
        </w:rPr>
      </w:pPr>
      <w:bookmarkStart w:id="27501" w:name="_ETM_Q77_379094"/>
      <w:bookmarkStart w:id="27502" w:name="_ETM_Q77_379213"/>
      <w:bookmarkEnd w:id="27501"/>
      <w:bookmarkEnd w:id="27502"/>
      <w:r>
        <w:rPr>
          <w:rFonts w:hint="cs"/>
          <w:rtl/>
          <w:lang w:eastAsia="he-IL"/>
        </w:rPr>
        <w:t xml:space="preserve">שלושה חודשים לאחר שהמדינה נכנסה למסלול המראה מדהים, מסלול שסגר </w:t>
      </w:r>
      <w:bookmarkStart w:id="27503" w:name="_ETM_Q77_384160"/>
      <w:bookmarkEnd w:id="27503"/>
      <w:r>
        <w:rPr>
          <w:rFonts w:hint="cs"/>
          <w:rtl/>
          <w:lang w:eastAsia="he-IL"/>
        </w:rPr>
        <w:t xml:space="preserve">את הפערים הקשים מתקופת נתניהו </w:t>
      </w:r>
      <w:r w:rsidR="000E79CE">
        <w:rPr>
          <w:rFonts w:hint="eastAsia"/>
          <w:rtl/>
          <w:lang w:eastAsia="he-IL"/>
        </w:rPr>
        <w:t>–</w:t>
      </w:r>
      <w:r w:rsidR="000E79CE">
        <w:rPr>
          <w:rFonts w:hint="cs"/>
          <w:rtl/>
          <w:lang w:eastAsia="he-IL"/>
        </w:rPr>
        <w:t xml:space="preserve"> </w:t>
      </w:r>
      <w:r>
        <w:rPr>
          <w:rFonts w:hint="cs"/>
          <w:rtl/>
          <w:lang w:eastAsia="he-IL"/>
        </w:rPr>
        <w:t xml:space="preserve">שבשנים האחרונות לא ברור </w:t>
      </w:r>
      <w:bookmarkStart w:id="27504" w:name="_ETM_Q77_389955"/>
      <w:bookmarkEnd w:id="27504"/>
      <w:r>
        <w:rPr>
          <w:rFonts w:hint="cs"/>
          <w:rtl/>
          <w:lang w:eastAsia="he-IL"/>
        </w:rPr>
        <w:t>במה הוא עסק בדיוק חוץ מענייניו הפרטיים</w:t>
      </w:r>
      <w:r w:rsidR="000E79CE">
        <w:rPr>
          <w:rFonts w:hint="cs"/>
          <w:rtl/>
          <w:lang w:eastAsia="he-IL"/>
        </w:rPr>
        <w:t>:</w:t>
      </w:r>
      <w:r>
        <w:rPr>
          <w:rFonts w:hint="cs"/>
          <w:rtl/>
          <w:lang w:eastAsia="he-IL"/>
        </w:rPr>
        <w:t xml:space="preserve"> לא ביטחון,</w:t>
      </w:r>
      <w:bookmarkStart w:id="27505" w:name="_ETM_Q77_396558"/>
      <w:bookmarkEnd w:id="27505"/>
      <w:r>
        <w:rPr>
          <w:rFonts w:hint="cs"/>
          <w:rtl/>
          <w:lang w:eastAsia="he-IL"/>
        </w:rPr>
        <w:t xml:space="preserve"> לא כלכלה, לא רווחה, לא מעמדנו הבין-לאומי שהלך והתערער. נתניהו, שהיה פעם מר כלכלה, הפקיר את הכלכלה והחוסן הכלכלי של ישראל לחבורה של שרלטנים שחושבים שאת הכלכלה מנהלים בעזרת השם, </w:t>
      </w:r>
      <w:bookmarkStart w:id="27506" w:name="_ETM_Q77_414175"/>
      <w:bookmarkEnd w:id="27506"/>
      <w:r>
        <w:rPr>
          <w:rFonts w:hint="cs"/>
          <w:rtl/>
          <w:lang w:eastAsia="he-IL"/>
        </w:rPr>
        <w:t xml:space="preserve">וגורם להייטק לברוח מהארץ ולשמוט את הקרקע מתחת לכלכלה שלנו. נתניהו, שהיה פעם מר ביטחון, הפקיר את הביטחון בידי </w:t>
      </w:r>
      <w:bookmarkStart w:id="27507" w:name="_ETM_Q77_425316"/>
      <w:bookmarkEnd w:id="27507"/>
      <w:r>
        <w:rPr>
          <w:rFonts w:hint="cs"/>
          <w:rtl/>
          <w:lang w:eastAsia="he-IL"/>
        </w:rPr>
        <w:t xml:space="preserve">משתמטים מצה"ל, אנשים שלא שירתו יום אחד, בידי עבריינים </w:t>
      </w:r>
      <w:bookmarkStart w:id="27508" w:name="_ETM_Q77_432610"/>
      <w:bookmarkEnd w:id="27508"/>
      <w:r>
        <w:rPr>
          <w:rFonts w:hint="cs"/>
          <w:rtl/>
          <w:lang w:eastAsia="he-IL"/>
        </w:rPr>
        <w:t xml:space="preserve">מורשעים, והפך את גיבורי צה"ל לאנרכיסטים שאומרים להם שילכו </w:t>
      </w:r>
      <w:bookmarkStart w:id="27509" w:name="_ETM_Q77_437288"/>
      <w:bookmarkEnd w:id="27509"/>
      <w:r>
        <w:rPr>
          <w:rFonts w:hint="cs"/>
          <w:rtl/>
          <w:lang w:eastAsia="he-IL"/>
        </w:rPr>
        <w:t xml:space="preserve">לעזאזל וקוראים להם "מוגלה". </w:t>
      </w:r>
    </w:p>
    <w:p w:rsidR="00CD1EEA" w:rsidRDefault="00CD1EEA" w:rsidP="00223BCB">
      <w:pPr>
        <w:rPr>
          <w:rtl/>
          <w:lang w:eastAsia="he-IL"/>
        </w:rPr>
      </w:pPr>
      <w:bookmarkStart w:id="27510" w:name="_ETM_Q77_441209"/>
      <w:bookmarkStart w:id="27511" w:name="_ETM_Q77_441334"/>
      <w:bookmarkEnd w:id="27510"/>
      <w:bookmarkEnd w:id="27511"/>
    </w:p>
    <w:p w:rsidR="00CD1EEA" w:rsidRDefault="00CD1EEA" w:rsidP="000E79CE">
      <w:pPr>
        <w:rPr>
          <w:rtl/>
          <w:lang w:eastAsia="he-IL"/>
        </w:rPr>
      </w:pPr>
      <w:bookmarkStart w:id="27512" w:name="_ETM_Q77_441385"/>
      <w:bookmarkStart w:id="27513" w:name="_ETM_Q77_441493"/>
      <w:bookmarkEnd w:id="27512"/>
      <w:bookmarkEnd w:id="27513"/>
      <w:r>
        <w:rPr>
          <w:rFonts w:hint="cs"/>
          <w:rtl/>
          <w:lang w:eastAsia="he-IL"/>
        </w:rPr>
        <w:t xml:space="preserve">מר ביטחון חושף את לוחמי צה"ל </w:t>
      </w:r>
      <w:bookmarkStart w:id="27514" w:name="_ETM_Q77_444466"/>
      <w:bookmarkEnd w:id="27514"/>
      <w:r>
        <w:rPr>
          <w:rFonts w:hint="cs"/>
          <w:rtl/>
          <w:lang w:eastAsia="he-IL"/>
        </w:rPr>
        <w:t xml:space="preserve">לתביעות בבית הדין בהאג, אבל מה אכפת לשותפים שלו שלא </w:t>
      </w:r>
      <w:bookmarkStart w:id="27515" w:name="_ETM_Q77_449540"/>
      <w:bookmarkEnd w:id="27515"/>
      <w:r>
        <w:rPr>
          <w:rFonts w:hint="cs"/>
          <w:rtl/>
          <w:lang w:eastAsia="he-IL"/>
        </w:rPr>
        <w:t xml:space="preserve">שירתו יום אחד בצה"ל? הם לא משלמים שום מחיר עבור </w:t>
      </w:r>
      <w:bookmarkStart w:id="27516" w:name="_ETM_Q77_454441"/>
      <w:bookmarkEnd w:id="27516"/>
      <w:r>
        <w:rPr>
          <w:rFonts w:hint="cs"/>
          <w:rtl/>
          <w:lang w:eastAsia="he-IL"/>
        </w:rPr>
        <w:t xml:space="preserve">ביטחון המדינה. </w:t>
      </w:r>
      <w:bookmarkStart w:id="27517" w:name="_ETM_Q77_456665"/>
      <w:bookmarkStart w:id="27518" w:name="_ETM_Q77_456761"/>
      <w:bookmarkStart w:id="27519" w:name="_ETM_Q77_456842"/>
      <w:bookmarkStart w:id="27520" w:name="_ETM_Q77_456947"/>
      <w:bookmarkEnd w:id="27517"/>
      <w:bookmarkEnd w:id="27518"/>
      <w:bookmarkEnd w:id="27519"/>
      <w:bookmarkEnd w:id="27520"/>
      <w:r>
        <w:rPr>
          <w:rFonts w:hint="cs"/>
          <w:rtl/>
          <w:lang w:eastAsia="he-IL"/>
        </w:rPr>
        <w:t xml:space="preserve">נתניהו, שפעם היה ביבי קינג, הפך לביזיון. </w:t>
      </w:r>
    </w:p>
    <w:p w:rsidR="00CD1EEA" w:rsidRDefault="00CD1EEA" w:rsidP="00223BCB">
      <w:pPr>
        <w:rPr>
          <w:rtl/>
          <w:lang w:eastAsia="he-IL"/>
        </w:rPr>
      </w:pPr>
      <w:bookmarkStart w:id="27521" w:name="_ETM_Q77_460989"/>
      <w:bookmarkStart w:id="27522" w:name="_ETM_Q77_461088"/>
      <w:bookmarkEnd w:id="27521"/>
      <w:bookmarkEnd w:id="27522"/>
    </w:p>
    <w:p w:rsidR="00CD1EEA" w:rsidRDefault="00CD1EEA" w:rsidP="00223BCB">
      <w:pPr>
        <w:pStyle w:val="af9"/>
        <w:keepNext/>
        <w:rPr>
          <w:rtl/>
        </w:rPr>
      </w:pPr>
      <w:r w:rsidRPr="00707518">
        <w:rPr>
          <w:rStyle w:val="TagStyle"/>
          <w:rtl/>
        </w:rPr>
        <w:t xml:space="preserve"> &lt;&lt; יור &gt;&gt;</w:t>
      </w:r>
      <w:r w:rsidRPr="00683D78">
        <w:rPr>
          <w:rStyle w:val="TagStyle"/>
          <w:rtl/>
        </w:rPr>
        <w:t xml:space="preserve"> </w:t>
      </w:r>
      <w:r>
        <w:rPr>
          <w:rtl/>
        </w:rPr>
        <w:t>היו"ר אוריאל בוסו:</w:t>
      </w:r>
      <w:r w:rsidRPr="00683D78">
        <w:rPr>
          <w:rStyle w:val="TagStyle"/>
          <w:rtl/>
        </w:rPr>
        <w:t xml:space="preserve"> </w:t>
      </w:r>
      <w:r w:rsidRPr="00707518">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חברת הכנסת קארין אלהרר </w:t>
      </w:r>
      <w:r>
        <w:rPr>
          <w:rtl/>
          <w:lang w:eastAsia="he-IL"/>
        </w:rPr>
        <w:t>–</w:t>
      </w:r>
      <w:r>
        <w:rPr>
          <w:rFonts w:hint="cs"/>
          <w:rtl/>
          <w:lang w:eastAsia="he-IL"/>
        </w:rPr>
        <w:t xml:space="preserve"> אינה נוכחת. חבר הכנסת </w:t>
      </w:r>
      <w:bookmarkStart w:id="27523" w:name="_ETM_Q77_468706"/>
      <w:bookmarkEnd w:id="27523"/>
      <w:r>
        <w:rPr>
          <w:rFonts w:hint="cs"/>
          <w:rtl/>
          <w:lang w:eastAsia="he-IL"/>
        </w:rPr>
        <w:t xml:space="preserve">מיקי לוי, בבקשה. </w:t>
      </w:r>
      <w:bookmarkStart w:id="27524" w:name="_ETM_Q77_464648"/>
      <w:bookmarkStart w:id="27525" w:name="_ETM_Q77_464748"/>
      <w:bookmarkStart w:id="27526" w:name="_ETM_Q77_465688"/>
      <w:bookmarkStart w:id="27527" w:name="_ETM_Q77_465800"/>
      <w:bookmarkEnd w:id="27524"/>
      <w:bookmarkEnd w:id="27525"/>
      <w:bookmarkEnd w:id="27526"/>
      <w:bookmarkEnd w:id="27527"/>
      <w:r>
        <w:rPr>
          <w:rFonts w:hint="cs"/>
          <w:rtl/>
          <w:lang w:eastAsia="he-IL"/>
        </w:rPr>
        <w:t xml:space="preserve">חזרתם? רון כץ, חזרת? </w:t>
      </w:r>
    </w:p>
    <w:p w:rsidR="00CD1EEA" w:rsidRDefault="00CD1EEA" w:rsidP="00223BCB">
      <w:pPr>
        <w:rPr>
          <w:rtl/>
          <w:lang w:eastAsia="he-IL"/>
        </w:rPr>
      </w:pPr>
      <w:bookmarkStart w:id="27528" w:name="_ETM_Q77_482873"/>
      <w:bookmarkStart w:id="27529" w:name="_ETM_Q77_483007"/>
      <w:bookmarkEnd w:id="27528"/>
      <w:bookmarkEnd w:id="27529"/>
    </w:p>
    <w:p w:rsidR="00CD1EEA" w:rsidRDefault="00CD1EEA" w:rsidP="00223BCB">
      <w:pPr>
        <w:pStyle w:val="af8"/>
        <w:keepNext/>
        <w:rPr>
          <w:rtl/>
        </w:rPr>
      </w:pPr>
      <w:r w:rsidRPr="00707518">
        <w:rPr>
          <w:rStyle w:val="TagStyle"/>
          <w:rtl/>
        </w:rPr>
        <w:t xml:space="preserve"> &lt;&lt; קריאה &gt;&gt;</w:t>
      </w:r>
      <w:r w:rsidRPr="001412B7">
        <w:rPr>
          <w:rStyle w:val="TagStyle"/>
          <w:rtl/>
        </w:rPr>
        <w:t xml:space="preserve"> </w:t>
      </w:r>
      <w:r>
        <w:rPr>
          <w:rtl/>
        </w:rPr>
        <w:t>רון כץ (יש עתיד):</w:t>
      </w:r>
      <w:r w:rsidRPr="001412B7">
        <w:rPr>
          <w:rStyle w:val="TagStyle"/>
          <w:rtl/>
        </w:rPr>
        <w:t xml:space="preserve"> </w:t>
      </w:r>
      <w:r w:rsidRPr="00707518">
        <w:rPr>
          <w:rStyle w:val="TagStyle"/>
          <w:rtl/>
        </w:rPr>
        <w:t>&lt;&lt;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223BCB">
      <w:pPr>
        <w:rPr>
          <w:rtl/>
          <w:lang w:eastAsia="he-IL"/>
        </w:rPr>
      </w:pPr>
      <w:bookmarkStart w:id="27530" w:name="_ETM_Q77_485558"/>
      <w:bookmarkStart w:id="27531" w:name="_ETM_Q77_485660"/>
      <w:bookmarkStart w:id="27532" w:name="_ETM_Q77_473777"/>
      <w:bookmarkStart w:id="27533" w:name="_ETM_Q77_473888"/>
      <w:bookmarkEnd w:id="27530"/>
      <w:bookmarkEnd w:id="27531"/>
      <w:bookmarkEnd w:id="27532"/>
      <w:bookmarkEnd w:id="27533"/>
    </w:p>
    <w:p w:rsidR="00CD1EEA" w:rsidRDefault="00CD1EEA" w:rsidP="00223BCB">
      <w:pPr>
        <w:pStyle w:val="a5"/>
        <w:keepNext/>
        <w:rPr>
          <w:rtl/>
        </w:rPr>
      </w:pPr>
      <w:bookmarkStart w:id="27534" w:name="ET_speaker_5084_5"/>
      <w:r w:rsidRPr="00707518">
        <w:rPr>
          <w:rStyle w:val="TagStyle"/>
          <w:rtl/>
        </w:rPr>
        <w:t xml:space="preserve"> &lt;&lt; דובר &gt;&gt;</w:t>
      </w:r>
      <w:r w:rsidRPr="00683D78">
        <w:rPr>
          <w:rStyle w:val="TagStyle"/>
          <w:rtl/>
        </w:rPr>
        <w:t xml:space="preserve"> </w:t>
      </w:r>
      <w:bookmarkStart w:id="27535" w:name="_Toc130910891"/>
      <w:bookmarkStart w:id="27536" w:name="_Toc130997112"/>
      <w:bookmarkStart w:id="27537" w:name="_Toc152076493"/>
      <w:r>
        <w:rPr>
          <w:rtl/>
        </w:rPr>
        <w:t>מיקי לוי (יש עתיד):</w:t>
      </w:r>
      <w:bookmarkEnd w:id="27535"/>
      <w:bookmarkEnd w:id="27536"/>
      <w:bookmarkEnd w:id="27537"/>
      <w:r w:rsidRPr="00683D78">
        <w:rPr>
          <w:rStyle w:val="TagStyle"/>
          <w:rtl/>
        </w:rPr>
        <w:t xml:space="preserve"> </w:t>
      </w:r>
      <w:r w:rsidRPr="00707518">
        <w:rPr>
          <w:rStyle w:val="TagStyle"/>
          <w:rtl/>
        </w:rPr>
        <w:t>&lt;&lt; דובר &gt;&gt;</w:t>
      </w:r>
      <w:r>
        <w:rPr>
          <w:rtl/>
        </w:rPr>
        <w:t xml:space="preserve"> </w:t>
      </w:r>
      <w:bookmarkEnd w:id="27534"/>
    </w:p>
    <w:p w:rsidR="00CD1EEA" w:rsidRDefault="00CD1EEA" w:rsidP="001B10C0">
      <w:pPr>
        <w:rPr>
          <w:rtl/>
          <w:lang w:eastAsia="he-IL"/>
        </w:rPr>
      </w:pPr>
    </w:p>
    <w:p w:rsidR="00CD1EEA" w:rsidRDefault="00CD1EEA" w:rsidP="00223BCB">
      <w:pPr>
        <w:rPr>
          <w:rtl/>
          <w:lang w:eastAsia="he-IL"/>
        </w:rPr>
      </w:pPr>
      <w:r>
        <w:rPr>
          <w:rFonts w:hint="cs"/>
          <w:rtl/>
          <w:lang w:eastAsia="he-IL"/>
        </w:rPr>
        <w:t>אדוני היושב-ראש, כנסת נכבדה, עמד כאן חבר הכנסת מאיר כהן ודיבר על 25% עלייה ב</w:t>
      </w:r>
      <w:r w:rsidR="000E79CE">
        <w:rPr>
          <w:rFonts w:hint="cs"/>
          <w:rtl/>
          <w:lang w:eastAsia="he-IL"/>
        </w:rPr>
        <w:t>מחירי ה</w:t>
      </w:r>
      <w:r>
        <w:rPr>
          <w:rFonts w:hint="cs"/>
          <w:rtl/>
          <w:lang w:eastAsia="he-IL"/>
        </w:rPr>
        <w:t xml:space="preserve">ביצים. מה זה 25%? יש </w:t>
      </w:r>
      <w:bookmarkStart w:id="27538" w:name="_ETM_Q77_507228"/>
      <w:bookmarkEnd w:id="27538"/>
      <w:r>
        <w:rPr>
          <w:rFonts w:hint="cs"/>
          <w:rtl/>
          <w:lang w:eastAsia="he-IL"/>
        </w:rPr>
        <w:t>12% עלייה במצות, יש 14% עלייה בפתיתים כשרים לפסח, יש עלייה של 25% בשניצלים. הכול עלה. אבל זו רק הערת ביניים.</w:t>
      </w:r>
    </w:p>
    <w:p w:rsidR="00CD1EEA" w:rsidRDefault="00CD1EEA" w:rsidP="00223BCB">
      <w:pPr>
        <w:rPr>
          <w:rtl/>
          <w:lang w:eastAsia="he-IL"/>
        </w:rPr>
      </w:pPr>
    </w:p>
    <w:p w:rsidR="00CD1EEA" w:rsidRDefault="00CD1EEA" w:rsidP="000E79CE">
      <w:pPr>
        <w:rPr>
          <w:rtl/>
          <w:lang w:eastAsia="he-IL"/>
        </w:rPr>
      </w:pPr>
      <w:r>
        <w:rPr>
          <w:rFonts w:hint="cs"/>
          <w:rtl/>
          <w:lang w:eastAsia="he-IL"/>
        </w:rPr>
        <w:t>לעצם העניין של המהפכה המשפטית</w:t>
      </w:r>
      <w:r w:rsidR="000E79CE">
        <w:rPr>
          <w:rFonts w:hint="cs"/>
          <w:rtl/>
          <w:lang w:eastAsia="he-IL"/>
        </w:rPr>
        <w:t>,</w:t>
      </w:r>
      <w:r>
        <w:rPr>
          <w:rFonts w:hint="cs"/>
          <w:rtl/>
          <w:lang w:eastAsia="he-IL"/>
        </w:rPr>
        <w:t xml:space="preserve"> חבל מאוד ש</w:t>
      </w:r>
      <w:bookmarkStart w:id="27539" w:name="_ETM_Q77_527430"/>
      <w:bookmarkEnd w:id="27539"/>
      <w:r>
        <w:rPr>
          <w:rFonts w:hint="cs"/>
          <w:rtl/>
          <w:lang w:eastAsia="he-IL"/>
        </w:rPr>
        <w:t>שר המשפטים יריב לוין לא נשאר. ההצעה של חבר</w:t>
      </w:r>
      <w:r w:rsidR="000E79CE">
        <w:rPr>
          <w:rFonts w:hint="cs"/>
          <w:rtl/>
          <w:lang w:eastAsia="he-IL"/>
        </w:rPr>
        <w:t>י</w:t>
      </w:r>
      <w:r>
        <w:rPr>
          <w:rFonts w:hint="cs"/>
          <w:rtl/>
          <w:lang w:eastAsia="he-IL"/>
        </w:rPr>
        <w:t xml:space="preserve"> הכנסת לוין את רוטמן צריכה לעבור מהעולם, אסור לה להישאר. שמעתי הבוקר את </w:t>
      </w:r>
      <w:bookmarkStart w:id="27540" w:name="_ETM_Q77_543174"/>
      <w:bookmarkEnd w:id="27540"/>
      <w:r>
        <w:rPr>
          <w:rFonts w:hint="cs"/>
          <w:rtl/>
          <w:lang w:eastAsia="he-IL"/>
        </w:rPr>
        <w:t xml:space="preserve">חבר הכנסת רוטמן ברדיו, ברשת ב', אומר: מה, כל העניין על שני שופטים? לא, כל העניין הוא לא על שני שופטים. מעבר לחבילה הגדולה, אם רק מדברים על </w:t>
      </w:r>
      <w:bookmarkStart w:id="27541" w:name="_ETM_Q77_555847"/>
      <w:bookmarkEnd w:id="27541"/>
      <w:r>
        <w:rPr>
          <w:rFonts w:hint="cs"/>
          <w:rtl/>
          <w:lang w:eastAsia="he-IL"/>
        </w:rPr>
        <w:t xml:space="preserve">הוועדה למינוי שופטים, מדובר מינוי של שני שופטים </w:t>
      </w:r>
      <w:r w:rsidR="000E79CE">
        <w:rPr>
          <w:rFonts w:hint="cs"/>
          <w:rtl/>
          <w:lang w:eastAsia="he-IL"/>
        </w:rPr>
        <w:t>ב</w:t>
      </w:r>
      <w:r>
        <w:rPr>
          <w:rFonts w:hint="cs"/>
          <w:rtl/>
          <w:lang w:eastAsia="he-IL"/>
        </w:rPr>
        <w:t xml:space="preserve">בית המשפט העליון, </w:t>
      </w:r>
      <w:bookmarkStart w:id="27542" w:name="_ETM_Q77_562819"/>
      <w:bookmarkEnd w:id="27542"/>
      <w:r>
        <w:rPr>
          <w:rFonts w:hint="cs"/>
          <w:rtl/>
          <w:lang w:eastAsia="he-IL"/>
        </w:rPr>
        <w:t xml:space="preserve">מדובר על מינוי הנשיא, מדובר בהמשך אולי על שופט בוועדת הבחירות המרכזית. כשנתניהו יצטרך להגיש ערעור, לטובת מי שעכשיו מאזין לנו, אז מי שקובע את ההרכב של הערעור זה הנשיא. מכיוון שהם ימנו את הנשיא, ויש כבר </w:t>
      </w:r>
      <w:bookmarkStart w:id="27543" w:name="_ETM_Q77_587091"/>
      <w:bookmarkEnd w:id="27543"/>
      <w:r>
        <w:rPr>
          <w:rFonts w:hint="cs"/>
          <w:rtl/>
          <w:lang w:eastAsia="he-IL"/>
        </w:rPr>
        <w:t xml:space="preserve">ארבעה שופטים שמרנים בבית המשפט העליון וימונו עוד </w:t>
      </w:r>
      <w:bookmarkStart w:id="27544" w:name="_ETM_Q77_589763"/>
      <w:bookmarkEnd w:id="27544"/>
      <w:r>
        <w:rPr>
          <w:rFonts w:hint="cs"/>
          <w:rtl/>
          <w:lang w:eastAsia="he-IL"/>
        </w:rPr>
        <w:t xml:space="preserve">שני שופטים שמרנים </w:t>
      </w:r>
      <w:r w:rsidR="000E79CE">
        <w:rPr>
          <w:rFonts w:hint="cs"/>
          <w:rtl/>
          <w:lang w:eastAsia="he-IL"/>
        </w:rPr>
        <w:t>ל</w:t>
      </w:r>
      <w:r>
        <w:rPr>
          <w:rFonts w:hint="cs"/>
          <w:rtl/>
          <w:lang w:eastAsia="he-IL"/>
        </w:rPr>
        <w:t xml:space="preserve">בית המשפט העליון, הא לך שבעה שופטים שמרנים </w:t>
      </w:r>
      <w:bookmarkStart w:id="27545" w:name="_ETM_Q77_596138"/>
      <w:bookmarkEnd w:id="27545"/>
      <w:r>
        <w:rPr>
          <w:rFonts w:hint="cs"/>
          <w:rtl/>
          <w:lang w:eastAsia="he-IL"/>
        </w:rPr>
        <w:t xml:space="preserve">בבית המשפט העליון. והכי חמור, מי שממנה את ההרכב. </w:t>
      </w:r>
    </w:p>
    <w:p w:rsidR="00CD1EEA" w:rsidRDefault="00CD1EEA" w:rsidP="00223BCB">
      <w:pPr>
        <w:rPr>
          <w:rtl/>
          <w:lang w:eastAsia="he-IL"/>
        </w:rPr>
      </w:pPr>
      <w:bookmarkStart w:id="27546" w:name="_ETM_Q77_600064"/>
      <w:bookmarkStart w:id="27547" w:name="_ETM_Q77_600245"/>
      <w:bookmarkEnd w:id="27546"/>
      <w:bookmarkEnd w:id="27547"/>
    </w:p>
    <w:p w:rsidR="00CD1EEA" w:rsidRDefault="00CD1EEA" w:rsidP="000E79CE">
      <w:pPr>
        <w:rPr>
          <w:rtl/>
          <w:lang w:eastAsia="he-IL"/>
        </w:rPr>
      </w:pPr>
      <w:bookmarkStart w:id="27548" w:name="_ETM_Q77_600313"/>
      <w:bookmarkStart w:id="27549" w:name="_ETM_Q77_600398"/>
      <w:bookmarkEnd w:id="27548"/>
      <w:bookmarkEnd w:id="27549"/>
      <w:r>
        <w:rPr>
          <w:rFonts w:hint="cs"/>
          <w:rtl/>
          <w:lang w:eastAsia="he-IL"/>
        </w:rPr>
        <w:t xml:space="preserve">לכן ההצעה הזאת צריכה לעבור מהעולם, אסור לה להישאר על שולחן העבודה </w:t>
      </w:r>
      <w:bookmarkStart w:id="27550" w:name="_ETM_Q77_607993"/>
      <w:bookmarkEnd w:id="27550"/>
      <w:r>
        <w:rPr>
          <w:rFonts w:hint="cs"/>
          <w:rtl/>
          <w:lang w:eastAsia="he-IL"/>
        </w:rPr>
        <w:t>בשום מצב. ובכל זאת, מה אני כן מציע לעשות? לקחת את צוותי העבודה</w:t>
      </w:r>
      <w:r w:rsidR="000E79CE">
        <w:rPr>
          <w:rFonts w:hint="cs"/>
          <w:rtl/>
          <w:lang w:eastAsia="he-IL"/>
        </w:rPr>
        <w:t>,</w:t>
      </w:r>
      <w:r>
        <w:rPr>
          <w:rFonts w:hint="cs"/>
          <w:rtl/>
          <w:lang w:eastAsia="he-IL"/>
        </w:rPr>
        <w:t xml:space="preserve"> שיוקמו בבית הנשיא מאנשים מקצועיים, פרופסורים מהאקדמיה למשפט חוקתי, שופטים לשעבר, נציגי הפוליטיקאים בכל שולחן עבודה, לבוא ולדבר על חוקה לישראל. זה הזמן, זו ההזדמנות: </w:t>
      </w:r>
      <w:bookmarkStart w:id="27551" w:name="_ETM_Q77_639147"/>
      <w:bookmarkEnd w:id="27551"/>
      <w:r>
        <w:rPr>
          <w:rFonts w:hint="cs"/>
          <w:rtl/>
          <w:lang w:eastAsia="he-IL"/>
        </w:rPr>
        <w:t xml:space="preserve">חוקה לישראל. וכשתובא חוקה לישראל ונסכים עליה בבית הנשיא, יהיה </w:t>
      </w:r>
      <w:bookmarkStart w:id="27552" w:name="_ETM_Q77_648828"/>
      <w:bookmarkEnd w:id="27552"/>
      <w:r>
        <w:rPr>
          <w:rFonts w:hint="cs"/>
          <w:rtl/>
          <w:lang w:eastAsia="he-IL"/>
        </w:rPr>
        <w:t>שקט כאן ל-</w:t>
      </w:r>
      <w:r w:rsidR="000E79CE">
        <w:rPr>
          <w:rFonts w:hint="cs"/>
          <w:rtl/>
          <w:lang w:eastAsia="he-IL"/>
        </w:rPr>
        <w:t>25</w:t>
      </w:r>
      <w:r>
        <w:rPr>
          <w:rFonts w:hint="cs"/>
          <w:rtl/>
          <w:lang w:eastAsia="he-IL"/>
        </w:rPr>
        <w:t>0</w:t>
      </w:r>
      <w:r w:rsidR="000E79CE">
        <w:rPr>
          <w:rFonts w:hint="cs"/>
          <w:rtl/>
          <w:lang w:eastAsia="he-IL"/>
        </w:rPr>
        <w:t>, 30</w:t>
      </w:r>
      <w:r>
        <w:rPr>
          <w:rFonts w:hint="cs"/>
          <w:rtl/>
          <w:lang w:eastAsia="he-IL"/>
        </w:rPr>
        <w:t xml:space="preserve">0 שנה. זו הדרך היחידה למנוע את המאבקים </w:t>
      </w:r>
      <w:bookmarkStart w:id="27553" w:name="_ETM_Q77_658145"/>
      <w:bookmarkEnd w:id="27553"/>
      <w:r>
        <w:rPr>
          <w:rFonts w:hint="cs"/>
          <w:rtl/>
          <w:lang w:eastAsia="he-IL"/>
        </w:rPr>
        <w:t xml:space="preserve">האלה כל פעם מחדש. זו הדרך היחידה להביא שקט וביטחון לאזרחי </w:t>
      </w:r>
      <w:bookmarkStart w:id="27554" w:name="_ETM_Q77_666022"/>
      <w:bookmarkEnd w:id="27554"/>
      <w:r>
        <w:rPr>
          <w:rFonts w:hint="cs"/>
          <w:rtl/>
          <w:lang w:eastAsia="he-IL"/>
        </w:rPr>
        <w:t xml:space="preserve">מדינת ישראל. זו הדרך היחידה לשמור על זכויות אזרח.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מי מאזרחי ישראל ששומע אותי כרגע, צריך חוקה למדינת </w:t>
      </w:r>
      <w:bookmarkStart w:id="27555" w:name="_ETM_Q77_676500"/>
      <w:bookmarkEnd w:id="27555"/>
      <w:r>
        <w:rPr>
          <w:rFonts w:hint="cs"/>
          <w:rtl/>
          <w:lang w:eastAsia="he-IL"/>
        </w:rPr>
        <w:t>ישראל</w:t>
      </w:r>
      <w:r w:rsidR="000E79CE">
        <w:rPr>
          <w:rFonts w:hint="cs"/>
          <w:rtl/>
          <w:lang w:eastAsia="he-IL"/>
        </w:rPr>
        <w:t>,</w:t>
      </w:r>
      <w:r>
        <w:rPr>
          <w:rFonts w:hint="cs"/>
          <w:rtl/>
          <w:lang w:eastAsia="he-IL"/>
        </w:rPr>
        <w:t xml:space="preserve"> וההצעה של לוין </w:t>
      </w:r>
      <w:proofErr w:type="spellStart"/>
      <w:r>
        <w:rPr>
          <w:rFonts w:hint="cs"/>
          <w:rtl/>
          <w:lang w:eastAsia="he-IL"/>
        </w:rPr>
        <w:t>ורוטמן</w:t>
      </w:r>
      <w:proofErr w:type="spellEnd"/>
      <w:r>
        <w:rPr>
          <w:rFonts w:hint="cs"/>
          <w:rtl/>
          <w:lang w:eastAsia="he-IL"/>
        </w:rPr>
        <w:t xml:space="preserve"> צריכה לעבור מהעולם. אסור לה </w:t>
      </w:r>
      <w:bookmarkStart w:id="27556" w:name="_ETM_Q77_682725"/>
      <w:bookmarkEnd w:id="27556"/>
      <w:r>
        <w:rPr>
          <w:rFonts w:hint="cs"/>
          <w:rtl/>
          <w:lang w:eastAsia="he-IL"/>
        </w:rPr>
        <w:t xml:space="preserve">להישאר דקה אחת על שולחן העבודה. אף פעם לא נהיה </w:t>
      </w:r>
      <w:bookmarkStart w:id="27557" w:name="_ETM_Q77_687530"/>
      <w:bookmarkEnd w:id="27557"/>
      <w:r>
        <w:rPr>
          <w:rFonts w:hint="cs"/>
          <w:rtl/>
          <w:lang w:eastAsia="he-IL"/>
        </w:rPr>
        <w:t>מרוצים, צד זה או צד אחר ירגיש שהוא הפסיד את העניין ו</w:t>
      </w:r>
      <w:r w:rsidR="000E79CE">
        <w:rPr>
          <w:rFonts w:hint="cs"/>
          <w:rtl/>
          <w:lang w:eastAsia="he-IL"/>
        </w:rPr>
        <w:t xml:space="preserve">הוא </w:t>
      </w:r>
      <w:r>
        <w:rPr>
          <w:rFonts w:hint="cs"/>
          <w:rtl/>
          <w:lang w:eastAsia="he-IL"/>
        </w:rPr>
        <w:t xml:space="preserve">לא מרוצה. חוקה לישראל, זה הדבר שצריך </w:t>
      </w:r>
      <w:bookmarkStart w:id="27558" w:name="_ETM_Q77_697815"/>
      <w:bookmarkEnd w:id="27558"/>
      <w:r>
        <w:rPr>
          <w:rFonts w:hint="cs"/>
          <w:rtl/>
          <w:lang w:eastAsia="he-IL"/>
        </w:rPr>
        <w:t xml:space="preserve">לעשות כרגע, אין בלתו, ואז שני הצדדים יצאו מרוצים. </w:t>
      </w:r>
      <w:bookmarkStart w:id="27559" w:name="_ETM_Q77_704235"/>
      <w:bookmarkEnd w:id="27559"/>
      <w:r>
        <w:rPr>
          <w:rFonts w:hint="cs"/>
          <w:rtl/>
          <w:lang w:eastAsia="he-IL"/>
        </w:rPr>
        <w:t xml:space="preserve">תודה רבה. </w:t>
      </w:r>
    </w:p>
    <w:p w:rsidR="00CD1EEA" w:rsidRDefault="00CD1EEA" w:rsidP="00223BCB">
      <w:pPr>
        <w:rPr>
          <w:rtl/>
          <w:lang w:eastAsia="he-IL"/>
        </w:rPr>
      </w:pPr>
    </w:p>
    <w:p w:rsidR="00CD1EEA" w:rsidRDefault="00CD1EEA" w:rsidP="00223BCB">
      <w:pPr>
        <w:pStyle w:val="af9"/>
        <w:keepNext/>
        <w:rPr>
          <w:rtl/>
        </w:rPr>
      </w:pPr>
      <w:r w:rsidRPr="00707518">
        <w:rPr>
          <w:rStyle w:val="TagStyle"/>
          <w:rtl/>
        </w:rPr>
        <w:t xml:space="preserve"> &lt;&lt; יור &gt;&gt;</w:t>
      </w:r>
      <w:r w:rsidRPr="00293F8B">
        <w:rPr>
          <w:rStyle w:val="TagStyle"/>
          <w:rtl/>
        </w:rPr>
        <w:t xml:space="preserve"> </w:t>
      </w:r>
      <w:r>
        <w:rPr>
          <w:rtl/>
        </w:rPr>
        <w:t>היו"ר אוריאל בוסו:</w:t>
      </w:r>
      <w:r w:rsidRPr="00293F8B">
        <w:rPr>
          <w:rStyle w:val="TagStyle"/>
          <w:rtl/>
        </w:rPr>
        <w:t xml:space="preserve"> </w:t>
      </w:r>
      <w:r w:rsidRPr="00707518">
        <w:rPr>
          <w:rStyle w:val="TagStyle"/>
          <w:rtl/>
        </w:rPr>
        <w:t>&lt;&lt;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חבר הכנסת רון כץ, בבקשה. </w:t>
      </w:r>
    </w:p>
    <w:p w:rsidR="00CD1EEA" w:rsidRDefault="00CD1EEA" w:rsidP="00223BCB">
      <w:pPr>
        <w:rPr>
          <w:rtl/>
          <w:lang w:eastAsia="he-IL"/>
        </w:rPr>
      </w:pPr>
    </w:p>
    <w:p w:rsidR="00CD1EEA" w:rsidRDefault="00CD1EEA" w:rsidP="00223BCB">
      <w:pPr>
        <w:pStyle w:val="a5"/>
        <w:keepNext/>
        <w:rPr>
          <w:rtl/>
        </w:rPr>
      </w:pPr>
      <w:bookmarkStart w:id="27560" w:name="ET_speaker_6151_7"/>
      <w:r w:rsidRPr="00707518">
        <w:rPr>
          <w:rStyle w:val="TagStyle"/>
          <w:rtl/>
        </w:rPr>
        <w:t xml:space="preserve"> &lt;&lt; דובר &gt;&gt;</w:t>
      </w:r>
      <w:r w:rsidRPr="00293F8B">
        <w:rPr>
          <w:rStyle w:val="TagStyle"/>
          <w:rtl/>
        </w:rPr>
        <w:t xml:space="preserve"> </w:t>
      </w:r>
      <w:bookmarkStart w:id="27561" w:name="_Toc130910892"/>
      <w:bookmarkStart w:id="27562" w:name="_Toc130997113"/>
      <w:bookmarkStart w:id="27563" w:name="_Toc152076494"/>
      <w:r>
        <w:rPr>
          <w:rtl/>
        </w:rPr>
        <w:t>רון כץ (יש עתיד):</w:t>
      </w:r>
      <w:bookmarkEnd w:id="27561"/>
      <w:bookmarkEnd w:id="27562"/>
      <w:bookmarkEnd w:id="27563"/>
      <w:r w:rsidRPr="00293F8B">
        <w:rPr>
          <w:rStyle w:val="TagStyle"/>
          <w:rtl/>
        </w:rPr>
        <w:t xml:space="preserve"> </w:t>
      </w:r>
      <w:r w:rsidRPr="00707518">
        <w:rPr>
          <w:rStyle w:val="TagStyle"/>
          <w:rtl/>
        </w:rPr>
        <w:t>&lt;&lt; דובר &gt;&gt;</w:t>
      </w:r>
      <w:r>
        <w:rPr>
          <w:rtl/>
        </w:rPr>
        <w:t xml:space="preserve"> </w:t>
      </w:r>
      <w:bookmarkEnd w:id="27560"/>
    </w:p>
    <w:p w:rsidR="00CD1EEA" w:rsidRDefault="00CD1EEA" w:rsidP="001B10C0">
      <w:pPr>
        <w:rPr>
          <w:rtl/>
          <w:lang w:eastAsia="he-IL"/>
        </w:rPr>
      </w:pPr>
    </w:p>
    <w:p w:rsidR="00CD1EEA" w:rsidRDefault="00CD1EEA" w:rsidP="00223BCB">
      <w:pPr>
        <w:rPr>
          <w:rtl/>
        </w:rPr>
      </w:pPr>
      <w:r>
        <w:rPr>
          <w:rFonts w:hint="cs"/>
          <w:rtl/>
          <w:lang w:eastAsia="he-IL"/>
        </w:rPr>
        <w:t xml:space="preserve">תודה רבה, אדוני היו"ר. כנסת נכבדה, עקבתי אחרי שידורי החדשות, </w:t>
      </w:r>
      <w:bookmarkStart w:id="27564" w:name="_ETM_Q77_750527"/>
      <w:bookmarkEnd w:id="27564"/>
      <w:r>
        <w:rPr>
          <w:rFonts w:hint="cs"/>
          <w:rtl/>
          <w:lang w:eastAsia="he-IL"/>
        </w:rPr>
        <w:t xml:space="preserve">והיה דבר אחד ברור: לשר אחד במדינת ישראל אין מושג </w:t>
      </w:r>
      <w:bookmarkStart w:id="27565" w:name="_ETM_Q77_758035"/>
      <w:bookmarkEnd w:id="27565"/>
      <w:r>
        <w:rPr>
          <w:rFonts w:hint="cs"/>
          <w:rtl/>
          <w:lang w:eastAsia="he-IL"/>
        </w:rPr>
        <w:t xml:space="preserve">על מה הוא מדבר. אין מושג. </w:t>
      </w:r>
      <w:bookmarkStart w:id="27566" w:name="TOR_Q78"/>
      <w:bookmarkStart w:id="27567" w:name="_ETM_Q78_180000"/>
      <w:bookmarkEnd w:id="27566"/>
      <w:bookmarkEnd w:id="27567"/>
      <w:r>
        <w:rPr>
          <w:rFonts w:hint="cs"/>
          <w:rtl/>
          <w:lang w:eastAsia="he-IL"/>
        </w:rPr>
        <w:t xml:space="preserve">הוא </w:t>
      </w:r>
      <w:r>
        <w:rPr>
          <w:rFonts w:hint="cs"/>
          <w:rtl/>
        </w:rPr>
        <w:t xml:space="preserve">מגיע לכל מקום שיש בו מצלמה עם מנטליות </w:t>
      </w:r>
      <w:bookmarkStart w:id="27568" w:name="_ETM_Q78_168043"/>
      <w:bookmarkEnd w:id="27568"/>
      <w:r>
        <w:rPr>
          <w:rFonts w:hint="cs"/>
          <w:rtl/>
        </w:rPr>
        <w:t xml:space="preserve">של כוכב טיקטוק, ומבלבל את המוח. אני מנסה, אני אומר, </w:t>
      </w:r>
      <w:bookmarkStart w:id="27569" w:name="_ETM_Q78_173448"/>
      <w:bookmarkEnd w:id="27569"/>
      <w:r>
        <w:rPr>
          <w:rFonts w:hint="cs"/>
          <w:rtl/>
        </w:rPr>
        <w:t>אולי יש איזשהו שביב של עובדה? כלום, שום דבר.</w:t>
      </w:r>
      <w:bookmarkStart w:id="27570" w:name="_ETM_Q78_181247"/>
      <w:bookmarkEnd w:id="27570"/>
    </w:p>
    <w:p w:rsidR="00CD1EEA" w:rsidRDefault="00CD1EEA" w:rsidP="00223BCB">
      <w:pPr>
        <w:rPr>
          <w:rtl/>
        </w:rPr>
      </w:pPr>
      <w:bookmarkStart w:id="27571" w:name="_ETM_Q78_181347"/>
      <w:bookmarkStart w:id="27572" w:name="_ETM_Q78_181391"/>
      <w:bookmarkEnd w:id="27571"/>
      <w:bookmarkEnd w:id="27572"/>
    </w:p>
    <w:p w:rsidR="00CD1EEA" w:rsidRDefault="00CD1EEA" w:rsidP="0011651B">
      <w:pPr>
        <w:rPr>
          <w:rtl/>
        </w:rPr>
      </w:pPr>
      <w:bookmarkStart w:id="27573" w:name="_ETM_Q78_181481"/>
      <w:bookmarkEnd w:id="27573"/>
      <w:r>
        <w:rPr>
          <w:rFonts w:hint="cs"/>
          <w:rtl/>
        </w:rPr>
        <w:t xml:space="preserve">זה התחיל </w:t>
      </w:r>
      <w:bookmarkStart w:id="27574" w:name="_ETM_Q78_179535"/>
      <w:bookmarkEnd w:id="27574"/>
      <w:r>
        <w:rPr>
          <w:rFonts w:hint="cs"/>
          <w:rtl/>
        </w:rPr>
        <w:t xml:space="preserve">לפני שלושה </w:t>
      </w:r>
      <w:r>
        <w:rPr>
          <w:rtl/>
        </w:rPr>
        <w:t xml:space="preserve">חודשים </w:t>
      </w:r>
      <w:bookmarkStart w:id="27575" w:name="_ETM_Q78_180569"/>
      <w:bookmarkEnd w:id="27575"/>
      <w:r>
        <w:rPr>
          <w:rtl/>
        </w:rPr>
        <w:t xml:space="preserve">עם </w:t>
      </w:r>
      <w:bookmarkStart w:id="27576" w:name="_ETM_Q78_180960"/>
      <w:bookmarkEnd w:id="27576"/>
      <w:r>
        <w:rPr>
          <w:rtl/>
        </w:rPr>
        <w:t xml:space="preserve">ניסיון </w:t>
      </w:r>
      <w:bookmarkStart w:id="27577" w:name="_ETM_Q78_182290"/>
      <w:bookmarkEnd w:id="27577"/>
      <w:r>
        <w:rPr>
          <w:rtl/>
        </w:rPr>
        <w:t xml:space="preserve">כושל </w:t>
      </w:r>
      <w:bookmarkStart w:id="27578" w:name="_ETM_Q78_183279"/>
      <w:bookmarkEnd w:id="27578"/>
      <w:r>
        <w:rPr>
          <w:rtl/>
        </w:rPr>
        <w:t xml:space="preserve">להשתלט </w:t>
      </w:r>
      <w:bookmarkStart w:id="27579" w:name="_ETM_Q78_183879"/>
      <w:bookmarkEnd w:id="27579"/>
      <w:r>
        <w:rPr>
          <w:rtl/>
        </w:rPr>
        <w:t xml:space="preserve">על </w:t>
      </w:r>
      <w:bookmarkStart w:id="27580" w:name="_ETM_Q78_184269"/>
      <w:bookmarkEnd w:id="27580"/>
      <w:r>
        <w:rPr>
          <w:rtl/>
        </w:rPr>
        <w:t xml:space="preserve">משטרת </w:t>
      </w:r>
      <w:bookmarkStart w:id="27581" w:name="_ETM_Q78_184720"/>
      <w:bookmarkEnd w:id="27581"/>
      <w:r>
        <w:rPr>
          <w:rtl/>
        </w:rPr>
        <w:t>ישראל</w:t>
      </w:r>
      <w:r>
        <w:rPr>
          <w:rFonts w:hint="cs"/>
          <w:rtl/>
        </w:rPr>
        <w:t>,</w:t>
      </w:r>
      <w:r>
        <w:rPr>
          <w:rtl/>
        </w:rPr>
        <w:t xml:space="preserve"> </w:t>
      </w:r>
      <w:bookmarkStart w:id="27582" w:name="_ETM_Q78_186010"/>
      <w:bookmarkEnd w:id="27582"/>
      <w:r>
        <w:rPr>
          <w:rtl/>
        </w:rPr>
        <w:t xml:space="preserve">נתקל </w:t>
      </w:r>
      <w:bookmarkStart w:id="27583" w:name="_ETM_Q78_187209"/>
      <w:bookmarkEnd w:id="27583"/>
      <w:r>
        <w:rPr>
          <w:rtl/>
        </w:rPr>
        <w:t xml:space="preserve">במפכ"ל </w:t>
      </w:r>
      <w:bookmarkStart w:id="27584" w:name="_ETM_Q78_189119"/>
      <w:bookmarkEnd w:id="27584"/>
      <w:r>
        <w:rPr>
          <w:rtl/>
        </w:rPr>
        <w:t xml:space="preserve">שהסביר </w:t>
      </w:r>
      <w:bookmarkStart w:id="27585" w:name="_ETM_Q78_190459"/>
      <w:bookmarkEnd w:id="27585"/>
      <w:r>
        <w:rPr>
          <w:rtl/>
        </w:rPr>
        <w:t xml:space="preserve">לו </w:t>
      </w:r>
      <w:bookmarkStart w:id="27586" w:name="_ETM_Q78_190579"/>
      <w:bookmarkEnd w:id="27586"/>
      <w:r>
        <w:rPr>
          <w:rtl/>
        </w:rPr>
        <w:t xml:space="preserve">את </w:t>
      </w:r>
      <w:bookmarkStart w:id="27587" w:name="_ETM_Q78_190700"/>
      <w:bookmarkEnd w:id="27587"/>
      <w:r>
        <w:rPr>
          <w:rtl/>
        </w:rPr>
        <w:t>החוקים</w:t>
      </w:r>
      <w:r w:rsidR="000E79CE">
        <w:rPr>
          <w:rFonts w:hint="cs"/>
          <w:rtl/>
        </w:rPr>
        <w:t>;</w:t>
      </w:r>
      <w:r>
        <w:rPr>
          <w:rtl/>
        </w:rPr>
        <w:t xml:space="preserve"> </w:t>
      </w:r>
      <w:bookmarkStart w:id="27588" w:name="_ETM_Q78_191970"/>
      <w:bookmarkEnd w:id="27588"/>
      <w:r>
        <w:rPr>
          <w:rtl/>
        </w:rPr>
        <w:t xml:space="preserve">אחרי </w:t>
      </w:r>
      <w:bookmarkStart w:id="27589" w:name="_ETM_Q78_192270"/>
      <w:bookmarkEnd w:id="27589"/>
      <w:r>
        <w:rPr>
          <w:rtl/>
        </w:rPr>
        <w:t xml:space="preserve">שהוא </w:t>
      </w:r>
      <w:bookmarkStart w:id="27590" w:name="_ETM_Q78_192450"/>
      <w:bookmarkEnd w:id="27590"/>
      <w:r>
        <w:rPr>
          <w:rtl/>
        </w:rPr>
        <w:t xml:space="preserve">לא </w:t>
      </w:r>
      <w:bookmarkStart w:id="27591" w:name="_ETM_Q78_192570"/>
      <w:bookmarkEnd w:id="27591"/>
      <w:r>
        <w:rPr>
          <w:rtl/>
        </w:rPr>
        <w:t>הבין</w:t>
      </w:r>
      <w:r>
        <w:rPr>
          <w:rFonts w:hint="cs"/>
          <w:rtl/>
        </w:rPr>
        <w:t xml:space="preserve"> </w:t>
      </w:r>
      <w:bookmarkStart w:id="27592" w:name="_ETM_Q78_193410"/>
      <w:bookmarkEnd w:id="27592"/>
      <w:r>
        <w:rPr>
          <w:rtl/>
        </w:rPr>
        <w:t xml:space="preserve">הוא </w:t>
      </w:r>
      <w:bookmarkStart w:id="27593" w:name="_ETM_Q78_193530"/>
      <w:bookmarkEnd w:id="27593"/>
      <w:r>
        <w:rPr>
          <w:rtl/>
        </w:rPr>
        <w:t xml:space="preserve">הסביר </w:t>
      </w:r>
      <w:bookmarkStart w:id="27594" w:name="_ETM_Q78_193800"/>
      <w:bookmarkEnd w:id="27594"/>
      <w:r>
        <w:rPr>
          <w:rFonts w:hint="cs"/>
          <w:rtl/>
        </w:rPr>
        <w:t>ל</w:t>
      </w:r>
      <w:r>
        <w:rPr>
          <w:rtl/>
        </w:rPr>
        <w:t xml:space="preserve">ניצבים </w:t>
      </w:r>
      <w:bookmarkStart w:id="27595" w:name="_ETM_Q78_194310"/>
      <w:bookmarkEnd w:id="27595"/>
      <w:r>
        <w:rPr>
          <w:rtl/>
        </w:rPr>
        <w:t xml:space="preserve">את </w:t>
      </w:r>
      <w:bookmarkStart w:id="27596" w:name="_ETM_Q78_194430"/>
      <w:bookmarkEnd w:id="27596"/>
      <w:r>
        <w:rPr>
          <w:rtl/>
        </w:rPr>
        <w:t>החוקים</w:t>
      </w:r>
      <w:r>
        <w:rPr>
          <w:rFonts w:hint="cs"/>
          <w:rtl/>
        </w:rPr>
        <w:t>.</w:t>
      </w:r>
      <w:r>
        <w:rPr>
          <w:rtl/>
        </w:rPr>
        <w:t xml:space="preserve"> </w:t>
      </w:r>
      <w:bookmarkStart w:id="27597" w:name="_ETM_Q78_195910"/>
      <w:bookmarkEnd w:id="27597"/>
      <w:r>
        <w:rPr>
          <w:rtl/>
        </w:rPr>
        <w:t>והיום</w:t>
      </w:r>
      <w:r>
        <w:rPr>
          <w:rFonts w:hint="cs"/>
          <w:rtl/>
        </w:rPr>
        <w:t>,</w:t>
      </w:r>
      <w:r>
        <w:rPr>
          <w:rtl/>
        </w:rPr>
        <w:t xml:space="preserve"> </w:t>
      </w:r>
      <w:bookmarkStart w:id="27598" w:name="_ETM_Q78_196329"/>
      <w:bookmarkEnd w:id="27598"/>
      <w:r>
        <w:rPr>
          <w:rtl/>
        </w:rPr>
        <w:t xml:space="preserve">אחרי </w:t>
      </w:r>
      <w:bookmarkStart w:id="27599" w:name="_ETM_Q78_196510"/>
      <w:bookmarkEnd w:id="27599"/>
      <w:r>
        <w:rPr>
          <w:rtl/>
        </w:rPr>
        <w:t xml:space="preserve">שהוא </w:t>
      </w:r>
      <w:bookmarkStart w:id="27600" w:name="_ETM_Q78_196630"/>
      <w:bookmarkEnd w:id="27600"/>
      <w:r>
        <w:rPr>
          <w:rtl/>
        </w:rPr>
        <w:t xml:space="preserve">הבין </w:t>
      </w:r>
      <w:bookmarkStart w:id="27601" w:name="_ETM_Q78_196840"/>
      <w:bookmarkEnd w:id="27601"/>
      <w:r>
        <w:rPr>
          <w:rtl/>
        </w:rPr>
        <w:t xml:space="preserve">שהוא </w:t>
      </w:r>
      <w:bookmarkStart w:id="27602" w:name="_ETM_Q78_196960"/>
      <w:bookmarkEnd w:id="27602"/>
      <w:r>
        <w:rPr>
          <w:rtl/>
        </w:rPr>
        <w:t xml:space="preserve">לא </w:t>
      </w:r>
      <w:bookmarkStart w:id="27603" w:name="_ETM_Q78_197050"/>
      <w:bookmarkEnd w:id="27603"/>
      <w:r>
        <w:rPr>
          <w:rtl/>
        </w:rPr>
        <w:t xml:space="preserve">יכול </w:t>
      </w:r>
      <w:bookmarkStart w:id="27604" w:name="_ETM_Q78_197289"/>
      <w:bookmarkEnd w:id="27604"/>
      <w:r>
        <w:rPr>
          <w:rtl/>
        </w:rPr>
        <w:t xml:space="preserve">להזיז </w:t>
      </w:r>
      <w:bookmarkStart w:id="27605" w:name="_ETM_Q78_197590"/>
      <w:bookmarkEnd w:id="27605"/>
      <w:r>
        <w:rPr>
          <w:rtl/>
        </w:rPr>
        <w:t>דבר</w:t>
      </w:r>
      <w:r>
        <w:rPr>
          <w:rFonts w:hint="cs"/>
          <w:rtl/>
        </w:rPr>
        <w:t>,</w:t>
      </w:r>
      <w:r>
        <w:rPr>
          <w:rtl/>
        </w:rPr>
        <w:t xml:space="preserve"> </w:t>
      </w:r>
      <w:bookmarkStart w:id="27606" w:name="_ETM_Q78_198800"/>
      <w:bookmarkEnd w:id="27606"/>
      <w:r>
        <w:rPr>
          <w:rtl/>
        </w:rPr>
        <w:t xml:space="preserve">מה </w:t>
      </w:r>
      <w:bookmarkStart w:id="27607" w:name="_ETM_Q78_199010"/>
      <w:bookmarkEnd w:id="27607"/>
      <w:r>
        <w:rPr>
          <w:rtl/>
        </w:rPr>
        <w:t xml:space="preserve">הוא </w:t>
      </w:r>
      <w:bookmarkStart w:id="27608" w:name="_ETM_Q78_199070"/>
      <w:bookmarkEnd w:id="27608"/>
      <w:r>
        <w:rPr>
          <w:rtl/>
        </w:rPr>
        <w:t xml:space="preserve">מנסה </w:t>
      </w:r>
      <w:bookmarkStart w:id="27609" w:name="_ETM_Q78_199400"/>
      <w:bookmarkEnd w:id="27609"/>
      <w:r>
        <w:rPr>
          <w:rtl/>
        </w:rPr>
        <w:t>לעשות</w:t>
      </w:r>
      <w:r>
        <w:rPr>
          <w:rFonts w:hint="cs"/>
          <w:rtl/>
        </w:rPr>
        <w:t>?</w:t>
      </w:r>
      <w:r>
        <w:rPr>
          <w:rtl/>
        </w:rPr>
        <w:t xml:space="preserve"> </w:t>
      </w:r>
      <w:bookmarkStart w:id="27610" w:name="_ETM_Q78_201720"/>
      <w:bookmarkEnd w:id="27610"/>
      <w:r>
        <w:rPr>
          <w:rtl/>
        </w:rPr>
        <w:t xml:space="preserve">להקים </w:t>
      </w:r>
      <w:bookmarkStart w:id="27611" w:name="_ETM_Q78_203239"/>
      <w:bookmarkEnd w:id="27611"/>
      <w:r>
        <w:rPr>
          <w:rtl/>
        </w:rPr>
        <w:t xml:space="preserve">משטרה </w:t>
      </w:r>
      <w:bookmarkStart w:id="27612" w:name="_ETM_Q78_203750"/>
      <w:bookmarkEnd w:id="27612"/>
      <w:r>
        <w:rPr>
          <w:rtl/>
        </w:rPr>
        <w:t>פרטית</w:t>
      </w:r>
      <w:r>
        <w:rPr>
          <w:rFonts w:hint="cs"/>
          <w:rtl/>
        </w:rPr>
        <w:t>,</w:t>
      </w:r>
      <w:r>
        <w:rPr>
          <w:rtl/>
        </w:rPr>
        <w:t xml:space="preserve"> </w:t>
      </w:r>
      <w:bookmarkStart w:id="27613" w:name="_ETM_Q78_204869"/>
      <w:bookmarkEnd w:id="27613"/>
      <w:r>
        <w:rPr>
          <w:rtl/>
        </w:rPr>
        <w:t xml:space="preserve">משטרה </w:t>
      </w:r>
      <w:bookmarkStart w:id="27614" w:name="_ETM_Q78_205230"/>
      <w:bookmarkEnd w:id="27614"/>
      <w:r>
        <w:rPr>
          <w:rtl/>
        </w:rPr>
        <w:t>מ</w:t>
      </w:r>
      <w:bookmarkStart w:id="27615" w:name="_ETM_Q78_205350"/>
      <w:bookmarkEnd w:id="27615"/>
      <w:r>
        <w:rPr>
          <w:rtl/>
        </w:rPr>
        <w:t>של</w:t>
      </w:r>
      <w:r>
        <w:rPr>
          <w:rFonts w:hint="cs"/>
          <w:rtl/>
        </w:rPr>
        <w:t xml:space="preserve">ו. </w:t>
      </w:r>
      <w:bookmarkStart w:id="27616" w:name="_ETM_Q78_206480"/>
      <w:bookmarkEnd w:id="27616"/>
      <w:r>
        <w:rPr>
          <w:rtl/>
        </w:rPr>
        <w:t xml:space="preserve">אולי </w:t>
      </w:r>
      <w:bookmarkStart w:id="27617" w:name="_ETM_Q78_206779"/>
      <w:bookmarkEnd w:id="27617"/>
      <w:r>
        <w:rPr>
          <w:rtl/>
        </w:rPr>
        <w:t xml:space="preserve">זו </w:t>
      </w:r>
      <w:bookmarkStart w:id="27618" w:name="_ETM_Q78_206930"/>
      <w:bookmarkEnd w:id="27618"/>
      <w:r>
        <w:rPr>
          <w:rtl/>
        </w:rPr>
        <w:t xml:space="preserve">תהיה </w:t>
      </w:r>
      <w:bookmarkStart w:id="27619" w:name="_ETM_Q78_207170"/>
      <w:bookmarkEnd w:id="27619"/>
      <w:r>
        <w:rPr>
          <w:rtl/>
        </w:rPr>
        <w:t>הדרך</w:t>
      </w:r>
      <w:r w:rsidR="0011651B">
        <w:rPr>
          <w:rFonts w:hint="cs"/>
          <w:rtl/>
        </w:rPr>
        <w:t>.</w:t>
      </w:r>
      <w:r>
        <w:rPr>
          <w:rFonts w:hint="cs"/>
          <w:rtl/>
        </w:rPr>
        <w:t xml:space="preserve"> אם הוא</w:t>
      </w:r>
      <w:r>
        <w:rPr>
          <w:rtl/>
        </w:rPr>
        <w:t xml:space="preserve"> </w:t>
      </w:r>
      <w:bookmarkStart w:id="27620" w:name="_ETM_Q78_207560"/>
      <w:bookmarkStart w:id="27621" w:name="_ETM_Q78_207650"/>
      <w:bookmarkEnd w:id="27620"/>
      <w:bookmarkEnd w:id="27621"/>
      <w:r>
        <w:rPr>
          <w:rFonts w:hint="cs"/>
          <w:rtl/>
        </w:rPr>
        <w:t>י</w:t>
      </w:r>
      <w:r>
        <w:rPr>
          <w:rtl/>
        </w:rPr>
        <w:t xml:space="preserve">מנה </w:t>
      </w:r>
      <w:bookmarkStart w:id="27622" w:name="_ETM_Q78_208250"/>
      <w:bookmarkEnd w:id="27622"/>
      <w:r>
        <w:rPr>
          <w:rtl/>
        </w:rPr>
        <w:t xml:space="preserve">את </w:t>
      </w:r>
      <w:bookmarkStart w:id="27623" w:name="_ETM_Q78_208400"/>
      <w:bookmarkEnd w:id="27623"/>
      <w:r>
        <w:rPr>
          <w:rtl/>
        </w:rPr>
        <w:t xml:space="preserve">המפקד </w:t>
      </w:r>
      <w:bookmarkStart w:id="27624" w:name="_ETM_Q78_209779"/>
      <w:bookmarkEnd w:id="27624"/>
      <w:r>
        <w:rPr>
          <w:rtl/>
        </w:rPr>
        <w:t xml:space="preserve">של </w:t>
      </w:r>
      <w:bookmarkStart w:id="27625" w:name="_ETM_Q78_209960"/>
      <w:bookmarkEnd w:id="27625"/>
      <w:r>
        <w:rPr>
          <w:rtl/>
        </w:rPr>
        <w:t>המיליציה</w:t>
      </w:r>
      <w:r>
        <w:rPr>
          <w:rFonts w:hint="cs"/>
          <w:rtl/>
        </w:rPr>
        <w:t>,</w:t>
      </w:r>
      <w:r>
        <w:rPr>
          <w:rtl/>
        </w:rPr>
        <w:t xml:space="preserve"> </w:t>
      </w:r>
      <w:bookmarkStart w:id="27626" w:name="_ETM_Q78_211160"/>
      <w:bookmarkEnd w:id="27626"/>
      <w:r>
        <w:rPr>
          <w:rtl/>
        </w:rPr>
        <w:t xml:space="preserve">אולי </w:t>
      </w:r>
      <w:bookmarkStart w:id="27627" w:name="_ETM_Q78_211429"/>
      <w:bookmarkEnd w:id="27627"/>
      <w:r>
        <w:rPr>
          <w:rtl/>
        </w:rPr>
        <w:t xml:space="preserve">גם </w:t>
      </w:r>
      <w:bookmarkStart w:id="27628" w:name="_ETM_Q78_211580"/>
      <w:bookmarkEnd w:id="27628"/>
      <w:r>
        <w:rPr>
          <w:rtl/>
        </w:rPr>
        <w:t xml:space="preserve">כל </w:t>
      </w:r>
      <w:bookmarkStart w:id="27629" w:name="_ETM_Q78_211759"/>
      <w:bookmarkEnd w:id="27629"/>
      <w:r>
        <w:rPr>
          <w:rtl/>
        </w:rPr>
        <w:t xml:space="preserve">השאר </w:t>
      </w:r>
      <w:bookmarkStart w:id="27630" w:name="_ETM_Q78_213130"/>
      <w:bookmarkEnd w:id="27630"/>
      <w:r>
        <w:rPr>
          <w:rtl/>
        </w:rPr>
        <w:t xml:space="preserve">יקשיבו </w:t>
      </w:r>
      <w:bookmarkStart w:id="27631" w:name="_ETM_Q78_213700"/>
      <w:bookmarkEnd w:id="27631"/>
      <w:r>
        <w:rPr>
          <w:rtl/>
        </w:rPr>
        <w:t>לו</w:t>
      </w:r>
      <w:r>
        <w:rPr>
          <w:rFonts w:hint="cs"/>
          <w:rtl/>
        </w:rPr>
        <w:t>.</w:t>
      </w:r>
      <w:r>
        <w:rPr>
          <w:rtl/>
        </w:rPr>
        <w:t xml:space="preserve"> </w:t>
      </w:r>
      <w:bookmarkStart w:id="27632" w:name="_ETM_Q78_214469"/>
      <w:bookmarkEnd w:id="27632"/>
      <w:r>
        <w:rPr>
          <w:rtl/>
        </w:rPr>
        <w:t xml:space="preserve">אבל </w:t>
      </w:r>
      <w:bookmarkStart w:id="27633" w:name="_ETM_Q78_214710"/>
      <w:bookmarkEnd w:id="27633"/>
      <w:r>
        <w:rPr>
          <w:rtl/>
        </w:rPr>
        <w:t xml:space="preserve">מה </w:t>
      </w:r>
      <w:bookmarkStart w:id="27634" w:name="_ETM_Q78_214829"/>
      <w:bookmarkEnd w:id="27634"/>
      <w:r>
        <w:rPr>
          <w:rtl/>
        </w:rPr>
        <w:t>לעשות</w:t>
      </w:r>
      <w:r>
        <w:rPr>
          <w:rFonts w:hint="cs"/>
          <w:rtl/>
        </w:rPr>
        <w:t>?</w:t>
      </w:r>
      <w:r>
        <w:rPr>
          <w:rtl/>
        </w:rPr>
        <w:t xml:space="preserve"> </w:t>
      </w:r>
      <w:bookmarkStart w:id="27635" w:name="_ETM_Q78_216180"/>
      <w:bookmarkEnd w:id="27635"/>
      <w:r>
        <w:rPr>
          <w:rtl/>
        </w:rPr>
        <w:t xml:space="preserve">אנחנו </w:t>
      </w:r>
      <w:bookmarkStart w:id="27636" w:name="_ETM_Q78_216690"/>
      <w:bookmarkEnd w:id="27636"/>
      <w:r>
        <w:rPr>
          <w:rtl/>
        </w:rPr>
        <w:t xml:space="preserve">חיים </w:t>
      </w:r>
      <w:bookmarkStart w:id="27637" w:name="_ETM_Q78_217560"/>
      <w:bookmarkEnd w:id="27637"/>
      <w:r>
        <w:rPr>
          <w:rtl/>
        </w:rPr>
        <w:t xml:space="preserve">במדינת </w:t>
      </w:r>
      <w:bookmarkStart w:id="27638" w:name="_ETM_Q78_218159"/>
      <w:bookmarkEnd w:id="27638"/>
      <w:r>
        <w:rPr>
          <w:rtl/>
        </w:rPr>
        <w:t>ישראל</w:t>
      </w:r>
      <w:r>
        <w:rPr>
          <w:rFonts w:hint="cs"/>
          <w:rtl/>
        </w:rPr>
        <w:t>.</w:t>
      </w:r>
      <w:r>
        <w:rPr>
          <w:rtl/>
        </w:rPr>
        <w:t xml:space="preserve"> </w:t>
      </w:r>
      <w:bookmarkStart w:id="27639" w:name="_ETM_Q78_219370"/>
      <w:bookmarkEnd w:id="27639"/>
      <w:r>
        <w:rPr>
          <w:rtl/>
        </w:rPr>
        <w:t xml:space="preserve">אנחנו </w:t>
      </w:r>
      <w:bookmarkStart w:id="27640" w:name="_ETM_Q78_219729"/>
      <w:bookmarkEnd w:id="27640"/>
      <w:r>
        <w:rPr>
          <w:rtl/>
        </w:rPr>
        <w:t xml:space="preserve">לא </w:t>
      </w:r>
      <w:bookmarkStart w:id="27641" w:name="_ETM_Q78_219850"/>
      <w:bookmarkEnd w:id="27641"/>
      <w:r>
        <w:rPr>
          <w:rtl/>
        </w:rPr>
        <w:t xml:space="preserve">חיים </w:t>
      </w:r>
      <w:bookmarkStart w:id="27642" w:name="_ETM_Q78_220090"/>
      <w:bookmarkEnd w:id="27642"/>
      <w:r>
        <w:rPr>
          <w:rtl/>
        </w:rPr>
        <w:t>בטורקיה</w:t>
      </w:r>
      <w:r>
        <w:rPr>
          <w:rFonts w:hint="cs"/>
          <w:rtl/>
        </w:rPr>
        <w:t>;</w:t>
      </w:r>
      <w:r>
        <w:rPr>
          <w:rtl/>
        </w:rPr>
        <w:t xml:space="preserve"> </w:t>
      </w:r>
      <w:bookmarkStart w:id="27643" w:name="_ETM_Q78_221479"/>
      <w:bookmarkEnd w:id="27643"/>
      <w:r>
        <w:rPr>
          <w:rtl/>
        </w:rPr>
        <w:t xml:space="preserve">אנחנו </w:t>
      </w:r>
      <w:bookmarkStart w:id="27644" w:name="_ETM_Q78_221780"/>
      <w:bookmarkEnd w:id="27644"/>
      <w:r>
        <w:rPr>
          <w:rtl/>
        </w:rPr>
        <w:t xml:space="preserve">לא </w:t>
      </w:r>
      <w:bookmarkStart w:id="27645" w:name="_ETM_Q78_221900"/>
      <w:bookmarkEnd w:id="27645"/>
      <w:r>
        <w:rPr>
          <w:rtl/>
        </w:rPr>
        <w:t xml:space="preserve">חיים </w:t>
      </w:r>
      <w:bookmarkStart w:id="27646" w:name="_ETM_Q78_222170"/>
      <w:bookmarkEnd w:id="27646"/>
      <w:r>
        <w:rPr>
          <w:rtl/>
        </w:rPr>
        <w:t xml:space="preserve">במדינות </w:t>
      </w:r>
      <w:bookmarkStart w:id="27647" w:name="_ETM_Q78_222740"/>
      <w:bookmarkEnd w:id="27647"/>
      <w:r>
        <w:rPr>
          <w:rtl/>
        </w:rPr>
        <w:t xml:space="preserve">האלה </w:t>
      </w:r>
      <w:bookmarkStart w:id="27648" w:name="_ETM_Q78_223010"/>
      <w:bookmarkEnd w:id="27648"/>
      <w:r>
        <w:rPr>
          <w:rtl/>
        </w:rPr>
        <w:t>ש</w:t>
      </w:r>
      <w:r w:rsidR="0011651B">
        <w:rPr>
          <w:rFonts w:hint="cs"/>
          <w:rtl/>
        </w:rPr>
        <w:t xml:space="preserve">בהן </w:t>
      </w:r>
      <w:r>
        <w:rPr>
          <w:rtl/>
        </w:rPr>
        <w:t xml:space="preserve">שר </w:t>
      </w:r>
      <w:bookmarkStart w:id="27649" w:name="_ETM_Q78_224240"/>
      <w:bookmarkEnd w:id="27649"/>
      <w:r>
        <w:rPr>
          <w:rtl/>
        </w:rPr>
        <w:t>מ</w:t>
      </w:r>
      <w:r>
        <w:rPr>
          <w:rFonts w:hint="cs"/>
          <w:rtl/>
        </w:rPr>
        <w:t>ק</w:t>
      </w:r>
      <w:r>
        <w:rPr>
          <w:rtl/>
        </w:rPr>
        <w:t xml:space="preserve">ים </w:t>
      </w:r>
      <w:bookmarkStart w:id="27650" w:name="_ETM_Q78_224659"/>
      <w:bookmarkEnd w:id="27650"/>
      <w:r>
        <w:rPr>
          <w:rtl/>
        </w:rPr>
        <w:t xml:space="preserve">לעצמו </w:t>
      </w:r>
      <w:bookmarkStart w:id="27651" w:name="_ETM_Q78_225050"/>
      <w:bookmarkEnd w:id="27651"/>
      <w:r>
        <w:rPr>
          <w:rtl/>
        </w:rPr>
        <w:t xml:space="preserve">איזשהו </w:t>
      </w:r>
      <w:bookmarkStart w:id="27652" w:name="_ETM_Q78_226100"/>
      <w:bookmarkEnd w:id="27652"/>
      <w:r>
        <w:rPr>
          <w:rtl/>
        </w:rPr>
        <w:t xml:space="preserve">צבא </w:t>
      </w:r>
      <w:bookmarkStart w:id="27653" w:name="_ETM_Q78_226489"/>
      <w:bookmarkEnd w:id="27653"/>
      <w:r>
        <w:rPr>
          <w:rtl/>
        </w:rPr>
        <w:t xml:space="preserve">פרטי </w:t>
      </w:r>
      <w:bookmarkStart w:id="27654" w:name="_ETM_Q78_226999"/>
      <w:bookmarkEnd w:id="27654"/>
      <w:r>
        <w:rPr>
          <w:rtl/>
        </w:rPr>
        <w:t>ש</w:t>
      </w:r>
      <w:r>
        <w:rPr>
          <w:rFonts w:hint="cs"/>
          <w:rtl/>
        </w:rPr>
        <w:t xml:space="preserve">הוא </w:t>
      </w:r>
      <w:r>
        <w:rPr>
          <w:rtl/>
        </w:rPr>
        <w:t xml:space="preserve">יוכל </w:t>
      </w:r>
      <w:bookmarkStart w:id="27655" w:name="_ETM_Q78_227389"/>
      <w:bookmarkEnd w:id="27655"/>
      <w:r>
        <w:rPr>
          <w:rtl/>
        </w:rPr>
        <w:t xml:space="preserve">ללכת </w:t>
      </w:r>
      <w:bookmarkStart w:id="27656" w:name="_ETM_Q78_227780"/>
      <w:bookmarkEnd w:id="27656"/>
      <w:r>
        <w:rPr>
          <w:rtl/>
        </w:rPr>
        <w:t>א</w:t>
      </w:r>
      <w:r>
        <w:rPr>
          <w:rFonts w:hint="cs"/>
          <w:rtl/>
        </w:rPr>
        <w:t>י</w:t>
      </w:r>
      <w:r>
        <w:rPr>
          <w:rtl/>
        </w:rPr>
        <w:t xml:space="preserve">תו </w:t>
      </w:r>
      <w:bookmarkStart w:id="27657" w:name="_ETM_Q78_228019"/>
      <w:bookmarkEnd w:id="27657"/>
      <w:r>
        <w:rPr>
          <w:rtl/>
        </w:rPr>
        <w:t xml:space="preserve">ולשלוח </w:t>
      </w:r>
      <w:bookmarkStart w:id="27658" w:name="_ETM_Q78_228559"/>
      <w:bookmarkEnd w:id="27658"/>
      <w:r>
        <w:rPr>
          <w:rtl/>
        </w:rPr>
        <w:t xml:space="preserve">אותו </w:t>
      </w:r>
      <w:bookmarkStart w:id="27659" w:name="_ETM_Q78_229280"/>
      <w:bookmarkStart w:id="27660" w:name="_ETM_Q78_229519"/>
      <w:bookmarkEnd w:id="27659"/>
      <w:bookmarkEnd w:id="27660"/>
      <w:r>
        <w:rPr>
          <w:rFonts w:hint="cs"/>
          <w:rtl/>
        </w:rPr>
        <w:t>אל עבר מ</w:t>
      </w:r>
      <w:r>
        <w:rPr>
          <w:rtl/>
        </w:rPr>
        <w:t xml:space="preserve">תנגדי </w:t>
      </w:r>
      <w:bookmarkStart w:id="27661" w:name="_ETM_Q78_230299"/>
      <w:bookmarkEnd w:id="27661"/>
      <w:r>
        <w:rPr>
          <w:rFonts w:hint="cs"/>
          <w:rtl/>
        </w:rPr>
        <w:t>ה</w:t>
      </w:r>
      <w:r>
        <w:rPr>
          <w:rtl/>
        </w:rPr>
        <w:t>שלטון</w:t>
      </w:r>
      <w:r>
        <w:rPr>
          <w:rFonts w:hint="cs"/>
          <w:rtl/>
        </w:rPr>
        <w:t>.</w:t>
      </w:r>
    </w:p>
    <w:p w:rsidR="00CD1EEA" w:rsidRDefault="00CD1EEA" w:rsidP="00223BCB">
      <w:pPr>
        <w:rPr>
          <w:rtl/>
        </w:rPr>
      </w:pPr>
      <w:bookmarkStart w:id="27662" w:name="_ETM_Q78_231821"/>
      <w:bookmarkStart w:id="27663" w:name="_ETM_Q78_231910"/>
      <w:bookmarkEnd w:id="27662"/>
      <w:bookmarkEnd w:id="27663"/>
    </w:p>
    <w:p w:rsidR="00CD1EEA" w:rsidRDefault="00CD1EEA" w:rsidP="0011651B">
      <w:pPr>
        <w:rPr>
          <w:rtl/>
        </w:rPr>
      </w:pPr>
      <w:bookmarkStart w:id="27664" w:name="_ETM_Q78_231989"/>
      <w:bookmarkStart w:id="27665" w:name="_ETM_Q78_232074"/>
      <w:bookmarkStart w:id="27666" w:name="_ETM_Q78_232569"/>
      <w:bookmarkEnd w:id="27664"/>
      <w:bookmarkEnd w:id="27665"/>
      <w:bookmarkEnd w:id="27666"/>
      <w:r>
        <w:rPr>
          <w:rtl/>
        </w:rPr>
        <w:t xml:space="preserve">לשמחתי </w:t>
      </w:r>
      <w:bookmarkStart w:id="27667" w:name="_ETM_Q78_234520"/>
      <w:bookmarkEnd w:id="27667"/>
      <w:r>
        <w:rPr>
          <w:rtl/>
        </w:rPr>
        <w:t xml:space="preserve">עקבתי </w:t>
      </w:r>
      <w:bookmarkStart w:id="27668" w:name="_ETM_Q78_235060"/>
      <w:bookmarkEnd w:id="27668"/>
      <w:r>
        <w:rPr>
          <w:rtl/>
        </w:rPr>
        <w:t xml:space="preserve">היום </w:t>
      </w:r>
      <w:bookmarkStart w:id="27669" w:name="_ETM_Q78_235330"/>
      <w:bookmarkEnd w:id="27669"/>
      <w:r>
        <w:rPr>
          <w:rtl/>
        </w:rPr>
        <w:t xml:space="preserve">אחרי </w:t>
      </w:r>
      <w:bookmarkStart w:id="27670" w:name="_ETM_Q78_235690"/>
      <w:bookmarkEnd w:id="27670"/>
      <w:r>
        <w:rPr>
          <w:rFonts w:hint="cs"/>
          <w:rtl/>
        </w:rPr>
        <w:t>חמישה-ש</w:t>
      </w:r>
      <w:r w:rsidR="0011651B">
        <w:rPr>
          <w:rFonts w:hint="cs"/>
          <w:rtl/>
        </w:rPr>
        <w:t>י</w:t>
      </w:r>
      <w:r>
        <w:rPr>
          <w:rFonts w:hint="cs"/>
          <w:rtl/>
        </w:rPr>
        <w:t>שה</w:t>
      </w:r>
      <w:r>
        <w:rPr>
          <w:rtl/>
        </w:rPr>
        <w:t xml:space="preserve"> </w:t>
      </w:r>
      <w:bookmarkStart w:id="27671" w:name="_ETM_Q78_236590"/>
      <w:bookmarkEnd w:id="27671"/>
      <w:r>
        <w:rPr>
          <w:rtl/>
        </w:rPr>
        <w:t>סקרים</w:t>
      </w:r>
      <w:r>
        <w:rPr>
          <w:rFonts w:hint="cs"/>
          <w:rtl/>
        </w:rPr>
        <w:t>,</w:t>
      </w:r>
      <w:r>
        <w:rPr>
          <w:rtl/>
        </w:rPr>
        <w:t xml:space="preserve"> </w:t>
      </w:r>
      <w:bookmarkStart w:id="27672" w:name="_ETM_Q78_237449"/>
      <w:bookmarkEnd w:id="27672"/>
      <w:r>
        <w:rPr>
          <w:rtl/>
        </w:rPr>
        <w:t xml:space="preserve">ובכל </w:t>
      </w:r>
      <w:bookmarkStart w:id="27673" w:name="_ETM_Q78_237840"/>
      <w:bookmarkEnd w:id="27673"/>
      <w:r>
        <w:rPr>
          <w:rtl/>
        </w:rPr>
        <w:t xml:space="preserve">הסקרים </w:t>
      </w:r>
      <w:bookmarkStart w:id="27674" w:name="_ETM_Q78_238199"/>
      <w:bookmarkEnd w:id="27674"/>
      <w:r>
        <w:rPr>
          <w:rtl/>
        </w:rPr>
        <w:t xml:space="preserve">יש </w:t>
      </w:r>
      <w:bookmarkStart w:id="27675" w:name="_ETM_Q78_238320"/>
      <w:bookmarkEnd w:id="27675"/>
      <w:r>
        <w:rPr>
          <w:rtl/>
        </w:rPr>
        <w:t xml:space="preserve">מגמה </w:t>
      </w:r>
      <w:bookmarkStart w:id="27676" w:name="_ETM_Q78_238710"/>
      <w:bookmarkEnd w:id="27676"/>
      <w:r>
        <w:rPr>
          <w:rFonts w:hint="cs"/>
          <w:rtl/>
        </w:rPr>
        <w:t>אחת</w:t>
      </w:r>
      <w:r>
        <w:rPr>
          <w:rtl/>
        </w:rPr>
        <w:t xml:space="preserve"> </w:t>
      </w:r>
      <w:bookmarkStart w:id="27677" w:name="_ETM_Q78_238949"/>
      <w:bookmarkEnd w:id="27677"/>
      <w:r>
        <w:rPr>
          <w:rtl/>
        </w:rPr>
        <w:t>ברורה</w:t>
      </w:r>
      <w:r>
        <w:rPr>
          <w:rFonts w:hint="cs"/>
          <w:rtl/>
        </w:rPr>
        <w:t>:</w:t>
      </w:r>
      <w:r>
        <w:rPr>
          <w:rtl/>
        </w:rPr>
        <w:t xml:space="preserve"> </w:t>
      </w:r>
      <w:bookmarkStart w:id="27678" w:name="_ETM_Q78_240649"/>
      <w:bookmarkEnd w:id="27678"/>
      <w:r>
        <w:rPr>
          <w:rtl/>
        </w:rPr>
        <w:t xml:space="preserve">לקואליציה </w:t>
      </w:r>
      <w:bookmarkStart w:id="27679" w:name="_ETM_Q78_241489"/>
      <w:bookmarkEnd w:id="27679"/>
      <w:r>
        <w:rPr>
          <w:rtl/>
        </w:rPr>
        <w:t>הזו</w:t>
      </w:r>
      <w:r>
        <w:rPr>
          <w:rFonts w:hint="cs"/>
          <w:rtl/>
        </w:rPr>
        <w:t xml:space="preserve"> –</w:t>
      </w:r>
      <w:r>
        <w:rPr>
          <w:rtl/>
        </w:rPr>
        <w:t xml:space="preserve"> </w:t>
      </w:r>
      <w:bookmarkStart w:id="27680" w:name="_ETM_Q78_242579"/>
      <w:bookmarkEnd w:id="27680"/>
      <w:r>
        <w:rPr>
          <w:rtl/>
        </w:rPr>
        <w:t xml:space="preserve">אילו </w:t>
      </w:r>
      <w:bookmarkStart w:id="27681" w:name="_ETM_Q78_242850"/>
      <w:bookmarkEnd w:id="27681"/>
      <w:r>
        <w:rPr>
          <w:rtl/>
        </w:rPr>
        <w:t xml:space="preserve">הבחירות </w:t>
      </w:r>
      <w:bookmarkStart w:id="27682" w:name="_ETM_Q78_243329"/>
      <w:bookmarkEnd w:id="27682"/>
      <w:r>
        <w:rPr>
          <w:rtl/>
        </w:rPr>
        <w:t xml:space="preserve">היו </w:t>
      </w:r>
      <w:bookmarkStart w:id="27683" w:name="_ETM_Q78_243980"/>
      <w:bookmarkEnd w:id="27683"/>
      <w:r>
        <w:rPr>
          <w:rtl/>
        </w:rPr>
        <w:t xml:space="preserve">מתקיימות </w:t>
      </w:r>
      <w:bookmarkStart w:id="27684" w:name="_ETM_Q78_244700"/>
      <w:bookmarkEnd w:id="27684"/>
      <w:r>
        <w:rPr>
          <w:rtl/>
        </w:rPr>
        <w:t>היום</w:t>
      </w:r>
      <w:r>
        <w:rPr>
          <w:rFonts w:hint="cs"/>
          <w:rtl/>
        </w:rPr>
        <w:t xml:space="preserve"> –</w:t>
      </w:r>
      <w:r>
        <w:rPr>
          <w:rtl/>
        </w:rPr>
        <w:t xml:space="preserve"> </w:t>
      </w:r>
      <w:bookmarkStart w:id="27685" w:name="_ETM_Q78_245520"/>
      <w:bookmarkEnd w:id="27685"/>
      <w:r>
        <w:rPr>
          <w:rtl/>
        </w:rPr>
        <w:t xml:space="preserve">כבר </w:t>
      </w:r>
      <w:bookmarkStart w:id="27686" w:name="_ETM_Q78_245850"/>
      <w:bookmarkEnd w:id="27686"/>
      <w:r>
        <w:rPr>
          <w:rtl/>
        </w:rPr>
        <w:t xml:space="preserve">לא </w:t>
      </w:r>
      <w:bookmarkStart w:id="27687" w:name="_ETM_Q78_245970"/>
      <w:bookmarkEnd w:id="27687"/>
      <w:r>
        <w:rPr>
          <w:rtl/>
        </w:rPr>
        <w:t xml:space="preserve">היה </w:t>
      </w:r>
      <w:bookmarkStart w:id="27688" w:name="_ETM_Q78_246180"/>
      <w:bookmarkEnd w:id="27688"/>
      <w:r>
        <w:rPr>
          <w:rtl/>
        </w:rPr>
        <w:t>רוב</w:t>
      </w:r>
      <w:r>
        <w:rPr>
          <w:rFonts w:hint="cs"/>
          <w:rtl/>
        </w:rPr>
        <w:t>.</w:t>
      </w:r>
      <w:r>
        <w:rPr>
          <w:rtl/>
        </w:rPr>
        <w:t xml:space="preserve"> </w:t>
      </w:r>
      <w:bookmarkStart w:id="27689" w:name="_ETM_Q78_247370"/>
      <w:bookmarkEnd w:id="27689"/>
      <w:r>
        <w:rPr>
          <w:rtl/>
        </w:rPr>
        <w:t xml:space="preserve">כבר </w:t>
      </w:r>
      <w:bookmarkStart w:id="27690" w:name="_ETM_Q78_247670"/>
      <w:bookmarkEnd w:id="27690"/>
      <w:r>
        <w:rPr>
          <w:rtl/>
        </w:rPr>
        <w:t xml:space="preserve">לא </w:t>
      </w:r>
      <w:bookmarkStart w:id="27691" w:name="_ETM_Q78_247790"/>
      <w:bookmarkEnd w:id="27691"/>
      <w:r>
        <w:rPr>
          <w:rtl/>
        </w:rPr>
        <w:t xml:space="preserve">היה </w:t>
      </w:r>
      <w:bookmarkStart w:id="27692" w:name="_ETM_Q78_248000"/>
      <w:bookmarkEnd w:id="27692"/>
      <w:r>
        <w:rPr>
          <w:rtl/>
        </w:rPr>
        <w:t xml:space="preserve">רוב </w:t>
      </w:r>
      <w:bookmarkStart w:id="27693" w:name="_ETM_Q78_248600"/>
      <w:bookmarkEnd w:id="27693"/>
      <w:r>
        <w:rPr>
          <w:rtl/>
        </w:rPr>
        <w:t xml:space="preserve">לכל </w:t>
      </w:r>
      <w:bookmarkStart w:id="27694" w:name="_ETM_Q78_248990"/>
      <w:bookmarkEnd w:id="27694"/>
      <w:r>
        <w:rPr>
          <w:rtl/>
        </w:rPr>
        <w:t xml:space="preserve">החוקים </w:t>
      </w:r>
      <w:bookmarkStart w:id="27695" w:name="_ETM_Q78_249470"/>
      <w:bookmarkEnd w:id="27695"/>
      <w:r>
        <w:rPr>
          <w:rtl/>
        </w:rPr>
        <w:t xml:space="preserve">המטורללים </w:t>
      </w:r>
      <w:bookmarkStart w:id="27696" w:name="_ETM_Q78_250130"/>
      <w:bookmarkEnd w:id="27696"/>
      <w:r>
        <w:rPr>
          <w:rtl/>
        </w:rPr>
        <w:t>הללו</w:t>
      </w:r>
      <w:r>
        <w:rPr>
          <w:rFonts w:hint="cs"/>
          <w:rtl/>
        </w:rPr>
        <w:t>;</w:t>
      </w:r>
      <w:r>
        <w:rPr>
          <w:rtl/>
        </w:rPr>
        <w:t xml:space="preserve"> </w:t>
      </w:r>
      <w:bookmarkStart w:id="27697" w:name="_ETM_Q78_250490"/>
      <w:bookmarkEnd w:id="27697"/>
      <w:r>
        <w:rPr>
          <w:rtl/>
        </w:rPr>
        <w:t xml:space="preserve">כבר </w:t>
      </w:r>
      <w:bookmarkStart w:id="27698" w:name="_ETM_Q78_250670"/>
      <w:bookmarkEnd w:id="27698"/>
      <w:r>
        <w:rPr>
          <w:rtl/>
        </w:rPr>
        <w:t xml:space="preserve">לא </w:t>
      </w:r>
      <w:bookmarkStart w:id="27699" w:name="_ETM_Q78_250790"/>
      <w:bookmarkEnd w:id="27699"/>
      <w:r>
        <w:rPr>
          <w:rtl/>
        </w:rPr>
        <w:t xml:space="preserve">היה </w:t>
      </w:r>
      <w:bookmarkStart w:id="27700" w:name="_ETM_Q78_251000"/>
      <w:bookmarkEnd w:id="27700"/>
      <w:r>
        <w:rPr>
          <w:rtl/>
        </w:rPr>
        <w:t xml:space="preserve">רוב </w:t>
      </w:r>
      <w:bookmarkStart w:id="27701" w:name="_ETM_Q78_251750"/>
      <w:bookmarkEnd w:id="27701"/>
      <w:r>
        <w:rPr>
          <w:rtl/>
        </w:rPr>
        <w:t xml:space="preserve">לקיצוניים </w:t>
      </w:r>
      <w:bookmarkStart w:id="27702" w:name="_ETM_Q78_252560"/>
      <w:bookmarkEnd w:id="27702"/>
      <w:r>
        <w:rPr>
          <w:rtl/>
        </w:rPr>
        <w:t>שבחברה</w:t>
      </w:r>
      <w:r>
        <w:rPr>
          <w:rFonts w:hint="cs"/>
          <w:rtl/>
        </w:rPr>
        <w:t>,</w:t>
      </w:r>
      <w:r>
        <w:rPr>
          <w:rtl/>
        </w:rPr>
        <w:t xml:space="preserve"> </w:t>
      </w:r>
      <w:bookmarkStart w:id="27703" w:name="_ETM_Q78_253190"/>
      <w:bookmarkEnd w:id="27703"/>
      <w:r>
        <w:rPr>
          <w:rtl/>
        </w:rPr>
        <w:t xml:space="preserve">שמנסים </w:t>
      </w:r>
      <w:bookmarkStart w:id="27704" w:name="_ETM_Q78_253649"/>
      <w:bookmarkStart w:id="27705" w:name="_ETM_Q78_254759"/>
      <w:bookmarkEnd w:id="27704"/>
      <w:bookmarkEnd w:id="27705"/>
      <w:r>
        <w:rPr>
          <w:rtl/>
        </w:rPr>
        <w:t xml:space="preserve">להשליט </w:t>
      </w:r>
      <w:bookmarkStart w:id="27706" w:name="_ETM_Q78_255390"/>
      <w:bookmarkEnd w:id="27706"/>
      <w:r>
        <w:rPr>
          <w:rtl/>
        </w:rPr>
        <w:t xml:space="preserve">פה </w:t>
      </w:r>
      <w:bookmarkStart w:id="27707" w:name="_ETM_Q78_255929"/>
      <w:bookmarkStart w:id="27708" w:name="_ETM_Q78_256350"/>
      <w:bookmarkEnd w:id="27707"/>
      <w:bookmarkEnd w:id="27708"/>
      <w:r>
        <w:rPr>
          <w:rtl/>
        </w:rPr>
        <w:t xml:space="preserve">איזשהו </w:t>
      </w:r>
      <w:bookmarkStart w:id="27709" w:name="_ETM_Q78_257459"/>
      <w:bookmarkEnd w:id="27709"/>
      <w:r>
        <w:rPr>
          <w:rFonts w:hint="cs"/>
          <w:rtl/>
        </w:rPr>
        <w:t>סדר.</w:t>
      </w:r>
    </w:p>
    <w:p w:rsidR="00CD1EEA" w:rsidRDefault="00CD1EEA" w:rsidP="00223BCB">
      <w:pPr>
        <w:rPr>
          <w:rtl/>
        </w:rPr>
      </w:pPr>
    </w:p>
    <w:p w:rsidR="00CD1EEA" w:rsidRDefault="00CD1EEA" w:rsidP="00223BCB">
      <w:pPr>
        <w:pStyle w:val="af9"/>
        <w:keepNext/>
        <w:rPr>
          <w:rtl/>
        </w:rPr>
      </w:pPr>
      <w:r w:rsidRPr="00CB6919">
        <w:rPr>
          <w:rStyle w:val="TagStyle"/>
          <w:rtl/>
        </w:rPr>
        <w:t xml:space="preserve"> &lt;&lt; יור &gt;&gt; </w:t>
      </w:r>
      <w:r>
        <w:rPr>
          <w:rtl/>
        </w:rPr>
        <w:t>היו"ר אוריאל בוסו:</w:t>
      </w:r>
      <w:r w:rsidRPr="00CB6919">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tl/>
        </w:rPr>
        <w:t xml:space="preserve">לפי </w:t>
      </w:r>
      <w:bookmarkStart w:id="27710" w:name="_ETM_Q78_257729"/>
      <w:bookmarkEnd w:id="27710"/>
      <w:r>
        <w:rPr>
          <w:rtl/>
        </w:rPr>
        <w:t xml:space="preserve">הסקרים </w:t>
      </w:r>
      <w:bookmarkStart w:id="27711" w:name="_ETM_Q78_258149"/>
      <w:bookmarkEnd w:id="27711"/>
      <w:r>
        <w:rPr>
          <w:rFonts w:hint="cs"/>
          <w:rtl/>
        </w:rPr>
        <w:t>גם בבחירות לא היה לנו רוב.</w:t>
      </w:r>
    </w:p>
    <w:p w:rsidR="00CD1EEA" w:rsidRPr="00223BCB" w:rsidRDefault="00CD1EEA" w:rsidP="001B10C0">
      <w:pPr>
        <w:rPr>
          <w:rtl/>
        </w:rPr>
      </w:pPr>
      <w:bookmarkStart w:id="27712" w:name="_ETM_Q78_258029"/>
      <w:bookmarkStart w:id="27713" w:name="_ETM_Q78_258095"/>
      <w:bookmarkEnd w:id="27712"/>
      <w:bookmarkEnd w:id="27713"/>
    </w:p>
    <w:p w:rsidR="00CD1EEA" w:rsidRDefault="00CD1EEA" w:rsidP="00223BCB">
      <w:pPr>
        <w:pStyle w:val="-"/>
        <w:keepNext/>
        <w:rPr>
          <w:rtl/>
        </w:rPr>
      </w:pPr>
      <w:bookmarkStart w:id="27714" w:name="ET_speakercontinue_6151_3"/>
      <w:r w:rsidRPr="00CB6919">
        <w:rPr>
          <w:rStyle w:val="TagStyle"/>
          <w:rtl/>
        </w:rPr>
        <w:t xml:space="preserve"> &lt;&lt; דובר_המשך &gt;&gt; </w:t>
      </w:r>
      <w:r>
        <w:rPr>
          <w:rtl/>
        </w:rPr>
        <w:t>רון כץ (יש עתיד):</w:t>
      </w:r>
      <w:r w:rsidRPr="00CB6919">
        <w:rPr>
          <w:rStyle w:val="TagStyle"/>
          <w:rtl/>
        </w:rPr>
        <w:t xml:space="preserve"> &lt;&lt; דובר_המשך &gt;&gt;</w:t>
      </w:r>
      <w:r>
        <w:rPr>
          <w:rtl/>
        </w:rPr>
        <w:t xml:space="preserve">   </w:t>
      </w:r>
      <w:bookmarkEnd w:id="27714"/>
    </w:p>
    <w:p w:rsidR="00CD1EEA" w:rsidRDefault="00CD1EEA" w:rsidP="001B10C0">
      <w:pPr>
        <w:rPr>
          <w:rtl/>
          <w:lang w:eastAsia="he-IL"/>
        </w:rPr>
      </w:pPr>
    </w:p>
    <w:p w:rsidR="00CD1EEA" w:rsidRDefault="00CD1EEA" w:rsidP="00C92CF1">
      <w:pPr>
        <w:rPr>
          <w:rtl/>
        </w:rPr>
      </w:pPr>
      <w:bookmarkStart w:id="27715" w:name="_ETM_Q78_258173"/>
      <w:bookmarkStart w:id="27716" w:name="_ETM_Q78_258225"/>
      <w:bookmarkStart w:id="27717" w:name="_ETM_Q78_258479"/>
      <w:bookmarkStart w:id="27718" w:name="_ETM_Q78_259229"/>
      <w:bookmarkStart w:id="27719" w:name="_ETM_Q78_259409"/>
      <w:bookmarkStart w:id="27720" w:name="_ETM_Q78_259859"/>
      <w:bookmarkStart w:id="27721" w:name="_ETM_Q78_261360"/>
      <w:bookmarkEnd w:id="27715"/>
      <w:bookmarkEnd w:id="27716"/>
      <w:bookmarkEnd w:id="27717"/>
      <w:bookmarkEnd w:id="27718"/>
      <w:bookmarkEnd w:id="27719"/>
      <w:bookmarkEnd w:id="27720"/>
      <w:bookmarkEnd w:id="27721"/>
      <w:r>
        <w:rPr>
          <w:rtl/>
        </w:rPr>
        <w:t>לא</w:t>
      </w:r>
      <w:r>
        <w:rPr>
          <w:rFonts w:hint="cs"/>
          <w:rtl/>
        </w:rPr>
        <w:t>,</w:t>
      </w:r>
      <w:r>
        <w:rPr>
          <w:rtl/>
        </w:rPr>
        <w:t xml:space="preserve"> </w:t>
      </w:r>
      <w:bookmarkStart w:id="27722" w:name="_ETM_Q78_261600"/>
      <w:bookmarkEnd w:id="27722"/>
      <w:r>
        <w:rPr>
          <w:rtl/>
        </w:rPr>
        <w:t xml:space="preserve">לא </w:t>
      </w:r>
      <w:bookmarkStart w:id="27723" w:name="_ETM_Q78_261690"/>
      <w:bookmarkEnd w:id="27723"/>
      <w:r>
        <w:rPr>
          <w:rtl/>
        </w:rPr>
        <w:t>מדויק</w:t>
      </w:r>
      <w:r>
        <w:rPr>
          <w:rFonts w:hint="cs"/>
          <w:rtl/>
        </w:rPr>
        <w:t>.</w:t>
      </w:r>
      <w:r>
        <w:rPr>
          <w:rtl/>
        </w:rPr>
        <w:t xml:space="preserve"> </w:t>
      </w:r>
      <w:bookmarkStart w:id="27724" w:name="_ETM_Q78_262640"/>
      <w:bookmarkEnd w:id="27724"/>
      <w:r>
        <w:rPr>
          <w:rtl/>
        </w:rPr>
        <w:t xml:space="preserve">לא </w:t>
      </w:r>
      <w:bookmarkStart w:id="27725" w:name="_ETM_Q78_262850"/>
      <w:bookmarkEnd w:id="27725"/>
      <w:r>
        <w:rPr>
          <w:rtl/>
        </w:rPr>
        <w:t>מדויק</w:t>
      </w:r>
      <w:r>
        <w:rPr>
          <w:rFonts w:hint="cs"/>
          <w:rtl/>
        </w:rPr>
        <w:t>.</w:t>
      </w:r>
      <w:r>
        <w:rPr>
          <w:rtl/>
        </w:rPr>
        <w:t xml:space="preserve"> </w:t>
      </w:r>
      <w:bookmarkStart w:id="27726" w:name="_ETM_Q78_263670"/>
      <w:bookmarkEnd w:id="27726"/>
      <w:r>
        <w:rPr>
          <w:rtl/>
        </w:rPr>
        <w:t xml:space="preserve">דווקא </w:t>
      </w:r>
      <w:bookmarkStart w:id="27727" w:name="_ETM_Q78_264030"/>
      <w:bookmarkEnd w:id="27727"/>
      <w:r>
        <w:rPr>
          <w:rtl/>
        </w:rPr>
        <w:t>לא</w:t>
      </w:r>
      <w:r>
        <w:rPr>
          <w:rFonts w:hint="cs"/>
          <w:rtl/>
        </w:rPr>
        <w:t>,</w:t>
      </w:r>
      <w:r>
        <w:rPr>
          <w:rtl/>
        </w:rPr>
        <w:t xml:space="preserve"> </w:t>
      </w:r>
      <w:bookmarkStart w:id="27728" w:name="_ETM_Q78_264149"/>
      <w:bookmarkEnd w:id="27728"/>
      <w:r>
        <w:rPr>
          <w:rtl/>
        </w:rPr>
        <w:t xml:space="preserve">הסקרים </w:t>
      </w:r>
      <w:bookmarkStart w:id="27729" w:name="_ETM_Q78_264509"/>
      <w:bookmarkEnd w:id="27729"/>
      <w:r>
        <w:rPr>
          <w:rtl/>
        </w:rPr>
        <w:t xml:space="preserve">לפני </w:t>
      </w:r>
      <w:bookmarkStart w:id="27730" w:name="_ETM_Q78_264719"/>
      <w:bookmarkEnd w:id="27730"/>
      <w:r>
        <w:rPr>
          <w:rtl/>
        </w:rPr>
        <w:t xml:space="preserve">הבחירות </w:t>
      </w:r>
      <w:bookmarkStart w:id="27731" w:name="_ETM_Q78_265020"/>
      <w:bookmarkEnd w:id="27731"/>
      <w:r>
        <w:rPr>
          <w:rtl/>
        </w:rPr>
        <w:t xml:space="preserve">היו </w:t>
      </w:r>
      <w:bookmarkStart w:id="27732" w:name="_ETM_Q78_265170"/>
      <w:bookmarkEnd w:id="27732"/>
      <w:r>
        <w:rPr>
          <w:rtl/>
        </w:rPr>
        <w:t>מדויקים</w:t>
      </w:r>
      <w:r>
        <w:rPr>
          <w:rFonts w:hint="cs"/>
          <w:rtl/>
        </w:rPr>
        <w:t>.</w:t>
      </w:r>
      <w:r>
        <w:rPr>
          <w:rtl/>
        </w:rPr>
        <w:t xml:space="preserve"> </w:t>
      </w:r>
      <w:bookmarkStart w:id="27733" w:name="_ETM_Q78_265619"/>
      <w:bookmarkEnd w:id="27733"/>
      <w:r>
        <w:rPr>
          <w:rtl/>
        </w:rPr>
        <w:t xml:space="preserve">הסקרים </w:t>
      </w:r>
      <w:bookmarkStart w:id="27734" w:name="_ETM_Q78_265979"/>
      <w:bookmarkEnd w:id="27734"/>
      <w:r>
        <w:rPr>
          <w:rtl/>
        </w:rPr>
        <w:t>עכשיו</w:t>
      </w:r>
      <w:r>
        <w:rPr>
          <w:rFonts w:hint="cs"/>
          <w:rtl/>
        </w:rPr>
        <w:t>,</w:t>
      </w:r>
      <w:r>
        <w:rPr>
          <w:rtl/>
        </w:rPr>
        <w:t xml:space="preserve"> </w:t>
      </w:r>
      <w:bookmarkStart w:id="27735" w:name="_ETM_Q78_266250"/>
      <w:bookmarkEnd w:id="27735"/>
      <w:r>
        <w:rPr>
          <w:rtl/>
        </w:rPr>
        <w:t xml:space="preserve">אני </w:t>
      </w:r>
      <w:bookmarkStart w:id="27736" w:name="_ETM_Q78_266369"/>
      <w:bookmarkEnd w:id="27736"/>
      <w:r>
        <w:rPr>
          <w:rtl/>
        </w:rPr>
        <w:t xml:space="preserve">מאמין </w:t>
      </w:r>
      <w:bookmarkStart w:id="27737" w:name="_ETM_Q78_266729"/>
      <w:bookmarkEnd w:id="27737"/>
      <w:r>
        <w:rPr>
          <w:rtl/>
        </w:rPr>
        <w:t xml:space="preserve">שהם </w:t>
      </w:r>
      <w:bookmarkStart w:id="27738" w:name="_ETM_Q78_266909"/>
      <w:bookmarkEnd w:id="27738"/>
      <w:r>
        <w:rPr>
          <w:rtl/>
        </w:rPr>
        <w:t>גם מדויקים</w:t>
      </w:r>
      <w:r>
        <w:rPr>
          <w:rFonts w:hint="cs"/>
          <w:rtl/>
        </w:rPr>
        <w:t>.</w:t>
      </w:r>
      <w:r>
        <w:rPr>
          <w:rtl/>
        </w:rPr>
        <w:t xml:space="preserve"> </w:t>
      </w:r>
      <w:bookmarkStart w:id="27739" w:name="_ETM_Q78_267479"/>
      <w:bookmarkEnd w:id="27739"/>
      <w:r>
        <w:rPr>
          <w:rtl/>
        </w:rPr>
        <w:t xml:space="preserve">אתה </w:t>
      </w:r>
      <w:bookmarkStart w:id="27740" w:name="_ETM_Q78_267630"/>
      <w:bookmarkEnd w:id="27740"/>
      <w:r>
        <w:rPr>
          <w:rtl/>
        </w:rPr>
        <w:t xml:space="preserve">יודע </w:t>
      </w:r>
      <w:bookmarkStart w:id="27741" w:name="_ETM_Q78_267780"/>
      <w:bookmarkEnd w:id="27741"/>
      <w:r>
        <w:rPr>
          <w:rtl/>
        </w:rPr>
        <w:t xml:space="preserve">למה </w:t>
      </w:r>
      <w:bookmarkStart w:id="27742" w:name="_ETM_Q78_267930"/>
      <w:bookmarkEnd w:id="27742"/>
      <w:r>
        <w:rPr>
          <w:rtl/>
        </w:rPr>
        <w:t xml:space="preserve">אני </w:t>
      </w:r>
      <w:bookmarkStart w:id="27743" w:name="_ETM_Q78_268049"/>
      <w:bookmarkEnd w:id="27743"/>
      <w:r>
        <w:rPr>
          <w:rtl/>
        </w:rPr>
        <w:t xml:space="preserve">מאמין </w:t>
      </w:r>
      <w:bookmarkStart w:id="27744" w:name="_ETM_Q78_268289"/>
      <w:bookmarkEnd w:id="27744"/>
      <w:r>
        <w:rPr>
          <w:rtl/>
        </w:rPr>
        <w:t xml:space="preserve">שהם </w:t>
      </w:r>
      <w:bookmarkStart w:id="27745" w:name="_ETM_Q78_268439"/>
      <w:bookmarkEnd w:id="27745"/>
      <w:r>
        <w:rPr>
          <w:rtl/>
        </w:rPr>
        <w:t>מדויקים</w:t>
      </w:r>
      <w:r>
        <w:rPr>
          <w:rFonts w:hint="cs"/>
          <w:rtl/>
        </w:rPr>
        <w:t>?</w:t>
      </w:r>
      <w:r>
        <w:rPr>
          <w:rtl/>
        </w:rPr>
        <w:t xml:space="preserve"> </w:t>
      </w:r>
      <w:bookmarkStart w:id="27746" w:name="_ETM_Q78_269399"/>
      <w:bookmarkEnd w:id="27746"/>
      <w:r>
        <w:rPr>
          <w:rtl/>
        </w:rPr>
        <w:t xml:space="preserve">כי </w:t>
      </w:r>
      <w:bookmarkStart w:id="27747" w:name="_ETM_Q78_269969"/>
      <w:bookmarkEnd w:id="27747"/>
      <w:r>
        <w:rPr>
          <w:rtl/>
        </w:rPr>
        <w:t xml:space="preserve">אם </w:t>
      </w:r>
      <w:bookmarkStart w:id="27748" w:name="_ETM_Q78_270149"/>
      <w:bookmarkEnd w:id="27748"/>
      <w:r>
        <w:rPr>
          <w:rtl/>
        </w:rPr>
        <w:t xml:space="preserve">אתה </w:t>
      </w:r>
      <w:bookmarkStart w:id="27749" w:name="_ETM_Q78_270329"/>
      <w:bookmarkEnd w:id="27749"/>
      <w:r>
        <w:rPr>
          <w:rtl/>
        </w:rPr>
        <w:t xml:space="preserve">תבוא </w:t>
      </w:r>
      <w:bookmarkStart w:id="27750" w:name="_ETM_Q78_270569"/>
      <w:bookmarkEnd w:id="27750"/>
      <w:r>
        <w:rPr>
          <w:rtl/>
        </w:rPr>
        <w:t xml:space="preserve">איתי </w:t>
      </w:r>
      <w:bookmarkStart w:id="27751" w:name="_ETM_Q78_270810"/>
      <w:bookmarkEnd w:id="27751"/>
      <w:r>
        <w:rPr>
          <w:rtl/>
        </w:rPr>
        <w:t xml:space="preserve">לאותם </w:t>
      </w:r>
      <w:bookmarkStart w:id="27752" w:name="_ETM_Q78_271110"/>
      <w:bookmarkEnd w:id="27752"/>
      <w:r>
        <w:rPr>
          <w:rtl/>
        </w:rPr>
        <w:t xml:space="preserve">מקומות </w:t>
      </w:r>
      <w:bookmarkStart w:id="27753" w:name="_ETM_Q78_271439"/>
      <w:bookmarkEnd w:id="27753"/>
      <w:r>
        <w:rPr>
          <w:rtl/>
        </w:rPr>
        <w:t xml:space="preserve">שאתה </w:t>
      </w:r>
      <w:bookmarkStart w:id="27754" w:name="_ETM_Q78_271740"/>
      <w:bookmarkEnd w:id="27754"/>
      <w:r>
        <w:rPr>
          <w:rtl/>
        </w:rPr>
        <w:t>מכיר</w:t>
      </w:r>
      <w:r>
        <w:rPr>
          <w:rFonts w:hint="cs"/>
          <w:rtl/>
        </w:rPr>
        <w:t xml:space="preserve"> </w:t>
      </w:r>
      <w:r w:rsidR="00C92CF1">
        <w:rPr>
          <w:rFonts w:hint="cs"/>
          <w:rtl/>
        </w:rPr>
        <w:t>– –</w:t>
      </w:r>
      <w:r>
        <w:rPr>
          <w:rFonts w:hint="cs"/>
          <w:rtl/>
        </w:rPr>
        <w:t xml:space="preserve">  </w:t>
      </w:r>
    </w:p>
    <w:p w:rsidR="00CD1EEA" w:rsidRDefault="00CD1EEA" w:rsidP="00223BCB">
      <w:pPr>
        <w:rPr>
          <w:rtl/>
        </w:rPr>
      </w:pPr>
    </w:p>
    <w:p w:rsidR="00CD1EEA" w:rsidRDefault="00CD1EEA" w:rsidP="00223BCB">
      <w:pPr>
        <w:pStyle w:val="af9"/>
        <w:keepNext/>
        <w:rPr>
          <w:rtl/>
        </w:rPr>
      </w:pPr>
      <w:r w:rsidRPr="00E568FC">
        <w:rPr>
          <w:rStyle w:val="TagStyle"/>
          <w:rtl/>
        </w:rPr>
        <w:t xml:space="preserve"> &lt;&lt; יור &gt;&gt; </w:t>
      </w:r>
      <w:r>
        <w:rPr>
          <w:rtl/>
        </w:rPr>
        <w:t>היו"ר אוריאל בוסו:</w:t>
      </w:r>
      <w:r w:rsidRPr="00E568FC">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זה תנודתי.</w:t>
      </w:r>
    </w:p>
    <w:p w:rsidR="00CD1EEA" w:rsidRDefault="00CD1EEA" w:rsidP="00223BCB">
      <w:pPr>
        <w:rPr>
          <w:rtl/>
        </w:rPr>
      </w:pPr>
    </w:p>
    <w:p w:rsidR="00CD1EEA" w:rsidRDefault="00CD1EEA" w:rsidP="00223BCB">
      <w:pPr>
        <w:pStyle w:val="-"/>
        <w:keepNext/>
        <w:rPr>
          <w:rtl/>
        </w:rPr>
      </w:pPr>
      <w:r w:rsidRPr="00E568FC">
        <w:rPr>
          <w:rStyle w:val="TagStyle"/>
          <w:rtl/>
        </w:rPr>
        <w:t xml:space="preserve"> &lt;&lt; דובר_המשך &gt;&gt; </w:t>
      </w:r>
      <w:r>
        <w:rPr>
          <w:rtl/>
        </w:rPr>
        <w:t>רון כץ (יש עתיד):</w:t>
      </w:r>
      <w:r w:rsidRPr="00E568FC">
        <w:rPr>
          <w:rStyle w:val="TagStyle"/>
          <w:rtl/>
        </w:rPr>
        <w:t xml:space="preserve"> &lt;&lt; דובר_המשך &gt;&gt;</w:t>
      </w:r>
      <w:r>
        <w:rPr>
          <w:rtl/>
        </w:rPr>
        <w:t xml:space="preserve">   </w:t>
      </w:r>
    </w:p>
    <w:p w:rsidR="00CD1EEA" w:rsidRDefault="00CD1EEA" w:rsidP="001B10C0">
      <w:pPr>
        <w:rPr>
          <w:rtl/>
        </w:rPr>
      </w:pPr>
    </w:p>
    <w:p w:rsidR="00CD1EEA" w:rsidRDefault="00C92CF1" w:rsidP="00C92CF1">
      <w:pPr>
        <w:rPr>
          <w:rtl/>
        </w:rPr>
      </w:pPr>
      <w:r>
        <w:rPr>
          <w:rFonts w:hint="cs"/>
          <w:rtl/>
        </w:rPr>
        <w:t>– –</w:t>
      </w:r>
      <w:r w:rsidR="00CD1EEA">
        <w:rPr>
          <w:rFonts w:hint="cs"/>
          <w:rtl/>
        </w:rPr>
        <w:t xml:space="preserve"> </w:t>
      </w:r>
      <w:bookmarkStart w:id="27755" w:name="_ETM_Q78_272250"/>
      <w:bookmarkStart w:id="27756" w:name="_ETM_Q78_272759"/>
      <w:bookmarkStart w:id="27757" w:name="_ETM_Q78_273000"/>
      <w:bookmarkStart w:id="27758" w:name="_ETM_Q78_273509"/>
      <w:bookmarkStart w:id="27759" w:name="_ETM_Q78_273750"/>
      <w:bookmarkStart w:id="27760" w:name="_ETM_Q78_274049"/>
      <w:bookmarkStart w:id="27761" w:name="_ETM_Q78_274200"/>
      <w:bookmarkStart w:id="27762" w:name="_ETM_Q78_274469"/>
      <w:bookmarkStart w:id="27763" w:name="_ETM_Q78_274799"/>
      <w:bookmarkStart w:id="27764" w:name="_ETM_Q78_275039"/>
      <w:bookmarkStart w:id="27765" w:name="_ETM_Q78_275340"/>
      <w:bookmarkEnd w:id="27755"/>
      <w:bookmarkEnd w:id="27756"/>
      <w:bookmarkEnd w:id="27757"/>
      <w:bookmarkEnd w:id="27758"/>
      <w:bookmarkEnd w:id="27759"/>
      <w:bookmarkEnd w:id="27760"/>
      <w:bookmarkEnd w:id="27761"/>
      <w:bookmarkEnd w:id="27762"/>
      <w:bookmarkEnd w:id="27763"/>
      <w:bookmarkEnd w:id="27764"/>
      <w:bookmarkEnd w:id="27765"/>
      <w:r w:rsidR="00CD1EEA">
        <w:rPr>
          <w:rtl/>
        </w:rPr>
        <w:t xml:space="preserve">אתה </w:t>
      </w:r>
      <w:bookmarkStart w:id="27766" w:name="_ETM_Q78_275490"/>
      <w:bookmarkEnd w:id="27766"/>
      <w:r w:rsidR="00CD1EEA">
        <w:rPr>
          <w:rtl/>
        </w:rPr>
        <w:t xml:space="preserve">תשמע </w:t>
      </w:r>
      <w:bookmarkStart w:id="27767" w:name="_ETM_Q78_276179"/>
      <w:bookmarkEnd w:id="27767"/>
      <w:r w:rsidR="00CD1EEA">
        <w:rPr>
          <w:rtl/>
        </w:rPr>
        <w:t xml:space="preserve">אנשים </w:t>
      </w:r>
      <w:bookmarkStart w:id="27768" w:name="_ETM_Q78_277020"/>
      <w:bookmarkEnd w:id="27768"/>
      <w:r w:rsidR="00CD1EEA">
        <w:rPr>
          <w:rtl/>
        </w:rPr>
        <w:t>שאמרו</w:t>
      </w:r>
      <w:r w:rsidR="0011651B">
        <w:rPr>
          <w:rFonts w:hint="cs"/>
          <w:rtl/>
        </w:rPr>
        <w:t>:</w:t>
      </w:r>
      <w:r w:rsidR="00CD1EEA">
        <w:rPr>
          <w:rtl/>
        </w:rPr>
        <w:t xml:space="preserve"> </w:t>
      </w:r>
      <w:bookmarkStart w:id="27769" w:name="_ETM_Q78_277560"/>
      <w:bookmarkEnd w:id="27769"/>
      <w:r w:rsidR="00CD1EEA">
        <w:rPr>
          <w:rtl/>
        </w:rPr>
        <w:t xml:space="preserve">אנחנו </w:t>
      </w:r>
      <w:bookmarkStart w:id="27770" w:name="_ETM_Q78_277920"/>
      <w:bookmarkEnd w:id="27770"/>
      <w:r w:rsidR="00CD1EEA">
        <w:rPr>
          <w:rtl/>
        </w:rPr>
        <w:t xml:space="preserve">הצבענו </w:t>
      </w:r>
      <w:bookmarkStart w:id="27771" w:name="_ETM_Q78_278250"/>
      <w:bookmarkEnd w:id="27771"/>
      <w:r w:rsidR="00CD1EEA">
        <w:rPr>
          <w:rFonts w:hint="cs"/>
          <w:rtl/>
        </w:rPr>
        <w:t>בן גביר,</w:t>
      </w:r>
      <w:r w:rsidR="00CD1EEA">
        <w:rPr>
          <w:rtl/>
        </w:rPr>
        <w:t xml:space="preserve"> </w:t>
      </w:r>
      <w:bookmarkStart w:id="27772" w:name="_ETM_Q78_278490"/>
      <w:bookmarkEnd w:id="27772"/>
      <w:r w:rsidR="00CD1EEA">
        <w:rPr>
          <w:rtl/>
        </w:rPr>
        <w:t xml:space="preserve">אנחנו </w:t>
      </w:r>
      <w:bookmarkStart w:id="27773" w:name="_ETM_Q78_278819"/>
      <w:bookmarkEnd w:id="27773"/>
      <w:r w:rsidR="00CD1EEA">
        <w:rPr>
          <w:rtl/>
        </w:rPr>
        <w:t xml:space="preserve">הצבענו </w:t>
      </w:r>
      <w:bookmarkStart w:id="27774" w:name="_ETM_Q78_279119"/>
      <w:bookmarkEnd w:id="27774"/>
      <w:r w:rsidR="00CD1EEA">
        <w:rPr>
          <w:rtl/>
        </w:rPr>
        <w:t>ליכוד</w:t>
      </w:r>
      <w:r w:rsidR="00CD1EEA">
        <w:rPr>
          <w:rFonts w:hint="cs"/>
          <w:rtl/>
        </w:rPr>
        <w:t>,</w:t>
      </w:r>
      <w:r w:rsidR="00CD1EEA">
        <w:rPr>
          <w:rtl/>
        </w:rPr>
        <w:t xml:space="preserve"> </w:t>
      </w:r>
      <w:bookmarkStart w:id="27775" w:name="_ETM_Q78_279390"/>
      <w:bookmarkEnd w:id="27775"/>
      <w:r w:rsidR="00CD1EEA">
        <w:rPr>
          <w:rtl/>
        </w:rPr>
        <w:t xml:space="preserve">אנחנו </w:t>
      </w:r>
      <w:bookmarkStart w:id="27776" w:name="_ETM_Q78_279569"/>
      <w:bookmarkEnd w:id="27776"/>
      <w:r w:rsidR="00CD1EEA">
        <w:rPr>
          <w:rtl/>
        </w:rPr>
        <w:t xml:space="preserve">מתביישים </w:t>
      </w:r>
      <w:bookmarkStart w:id="27777" w:name="_ETM_Q78_280020"/>
      <w:bookmarkEnd w:id="27777"/>
      <w:r w:rsidR="00CD1EEA">
        <w:rPr>
          <w:rFonts w:hint="cs"/>
          <w:rtl/>
        </w:rPr>
        <w:t>ב</w:t>
      </w:r>
      <w:r w:rsidR="00CD1EEA">
        <w:rPr>
          <w:rtl/>
        </w:rPr>
        <w:t xml:space="preserve">מה </w:t>
      </w:r>
      <w:bookmarkStart w:id="27778" w:name="_ETM_Q78_280110"/>
      <w:bookmarkEnd w:id="27778"/>
      <w:r w:rsidR="00CD1EEA">
        <w:rPr>
          <w:rtl/>
        </w:rPr>
        <w:t xml:space="preserve">שקורה </w:t>
      </w:r>
      <w:bookmarkStart w:id="27779" w:name="_ETM_Q78_280409"/>
      <w:bookmarkEnd w:id="27779"/>
      <w:r w:rsidR="00CD1EEA">
        <w:rPr>
          <w:rtl/>
        </w:rPr>
        <w:t>עכשיו</w:t>
      </w:r>
      <w:r w:rsidR="00CD1EEA">
        <w:rPr>
          <w:rFonts w:hint="cs"/>
          <w:rtl/>
        </w:rPr>
        <w:t>.</w:t>
      </w:r>
      <w:r w:rsidR="00CD1EEA">
        <w:rPr>
          <w:rtl/>
        </w:rPr>
        <w:t xml:space="preserve"> </w:t>
      </w:r>
      <w:bookmarkStart w:id="27780" w:name="_ETM_Q78_280950"/>
      <w:bookmarkEnd w:id="27780"/>
      <w:r w:rsidR="00CD1EEA">
        <w:rPr>
          <w:rtl/>
        </w:rPr>
        <w:t xml:space="preserve">אני </w:t>
      </w:r>
      <w:bookmarkStart w:id="27781" w:name="_ETM_Q78_281189"/>
      <w:bookmarkEnd w:id="27781"/>
      <w:r w:rsidR="00CD1EEA">
        <w:rPr>
          <w:rtl/>
        </w:rPr>
        <w:t xml:space="preserve">מוכן </w:t>
      </w:r>
      <w:bookmarkStart w:id="27782" w:name="_ETM_Q78_281429"/>
      <w:bookmarkEnd w:id="27782"/>
      <w:r w:rsidR="00CD1EEA">
        <w:rPr>
          <w:rtl/>
        </w:rPr>
        <w:t xml:space="preserve">להכיר </w:t>
      </w:r>
      <w:bookmarkStart w:id="27783" w:name="_ETM_Q78_281670"/>
      <w:bookmarkEnd w:id="27783"/>
      <w:r w:rsidR="00CD1EEA">
        <w:rPr>
          <w:rtl/>
        </w:rPr>
        <w:t xml:space="preserve">לך </w:t>
      </w:r>
      <w:bookmarkStart w:id="27784" w:name="_ETM_Q78_281850"/>
      <w:bookmarkEnd w:id="27784"/>
      <w:r w:rsidR="00CD1EEA">
        <w:rPr>
          <w:rtl/>
        </w:rPr>
        <w:t>אותם</w:t>
      </w:r>
      <w:r w:rsidR="00CD1EEA">
        <w:rPr>
          <w:rFonts w:hint="cs"/>
          <w:rtl/>
        </w:rPr>
        <w:t>.</w:t>
      </w:r>
      <w:r w:rsidR="00CD1EEA">
        <w:rPr>
          <w:rtl/>
        </w:rPr>
        <w:t xml:space="preserve"> </w:t>
      </w:r>
      <w:bookmarkStart w:id="27785" w:name="_ETM_Q78_282060"/>
      <w:bookmarkEnd w:id="27785"/>
      <w:r w:rsidR="00CD1EEA">
        <w:rPr>
          <w:rtl/>
        </w:rPr>
        <w:t xml:space="preserve">את </w:t>
      </w:r>
      <w:bookmarkStart w:id="27786" w:name="_ETM_Q78_282179"/>
      <w:bookmarkEnd w:id="27786"/>
      <w:r w:rsidR="00CD1EEA">
        <w:rPr>
          <w:rtl/>
        </w:rPr>
        <w:t xml:space="preserve">רובם </w:t>
      </w:r>
      <w:bookmarkStart w:id="27787" w:name="_ETM_Q78_282600"/>
      <w:bookmarkEnd w:id="27787"/>
      <w:r w:rsidR="00CD1EEA">
        <w:rPr>
          <w:rtl/>
        </w:rPr>
        <w:t xml:space="preserve">הגדול </w:t>
      </w:r>
      <w:bookmarkStart w:id="27788" w:name="_ETM_Q78_282899"/>
      <w:bookmarkEnd w:id="27788"/>
      <w:r w:rsidR="00CD1EEA">
        <w:rPr>
          <w:rtl/>
        </w:rPr>
        <w:t xml:space="preserve">אתה </w:t>
      </w:r>
      <w:bookmarkStart w:id="27789" w:name="_ETM_Q78_283049"/>
      <w:bookmarkEnd w:id="27789"/>
      <w:r w:rsidR="00CD1EEA">
        <w:rPr>
          <w:rtl/>
        </w:rPr>
        <w:t xml:space="preserve">כבר </w:t>
      </w:r>
      <w:bookmarkStart w:id="27790" w:name="_ETM_Q78_283200"/>
      <w:bookmarkEnd w:id="27790"/>
      <w:r w:rsidR="00CD1EEA">
        <w:rPr>
          <w:rtl/>
        </w:rPr>
        <w:t>מכיר</w:t>
      </w:r>
      <w:r w:rsidR="00CD1EEA">
        <w:rPr>
          <w:rFonts w:hint="cs"/>
          <w:rtl/>
        </w:rPr>
        <w:t>.</w:t>
      </w:r>
      <w:r w:rsidR="00CD1EEA">
        <w:rPr>
          <w:rtl/>
        </w:rPr>
        <w:t xml:space="preserve"> </w:t>
      </w:r>
      <w:bookmarkStart w:id="27791" w:name="_ETM_Q78_283979"/>
      <w:bookmarkEnd w:id="27791"/>
      <w:r w:rsidR="00CD1EEA">
        <w:rPr>
          <w:rtl/>
        </w:rPr>
        <w:t xml:space="preserve">אנחנו </w:t>
      </w:r>
      <w:bookmarkStart w:id="27792" w:name="_ETM_Q78_284430"/>
      <w:bookmarkEnd w:id="27792"/>
      <w:r w:rsidR="00CD1EEA">
        <w:rPr>
          <w:rtl/>
        </w:rPr>
        <w:t xml:space="preserve">יושבים </w:t>
      </w:r>
      <w:bookmarkStart w:id="27793" w:name="_ETM_Q78_285530"/>
      <w:bookmarkEnd w:id="27793"/>
      <w:r w:rsidR="00CD1EEA">
        <w:rPr>
          <w:rtl/>
        </w:rPr>
        <w:t xml:space="preserve">והם </w:t>
      </w:r>
      <w:bookmarkStart w:id="27794" w:name="_ETM_Q78_285890"/>
      <w:bookmarkEnd w:id="27794"/>
      <w:r w:rsidR="00CD1EEA">
        <w:rPr>
          <w:rtl/>
        </w:rPr>
        <w:t xml:space="preserve">אומרים </w:t>
      </w:r>
      <w:bookmarkStart w:id="27795" w:name="_ETM_Q78_286160"/>
      <w:bookmarkEnd w:id="27795"/>
      <w:r w:rsidR="00CD1EEA">
        <w:rPr>
          <w:rtl/>
        </w:rPr>
        <w:t>לי</w:t>
      </w:r>
      <w:r w:rsidR="00CD1EEA">
        <w:rPr>
          <w:rFonts w:hint="cs"/>
          <w:rtl/>
        </w:rPr>
        <w:t>:</w:t>
      </w:r>
      <w:r w:rsidR="00CD1EEA">
        <w:rPr>
          <w:rtl/>
        </w:rPr>
        <w:t xml:space="preserve"> </w:t>
      </w:r>
      <w:bookmarkStart w:id="27796" w:name="_ETM_Q78_286250"/>
      <w:bookmarkEnd w:id="27796"/>
      <w:r w:rsidR="00CD1EEA">
        <w:rPr>
          <w:rtl/>
        </w:rPr>
        <w:t>תשמע</w:t>
      </w:r>
      <w:r w:rsidR="00CD1EEA">
        <w:rPr>
          <w:rFonts w:hint="cs"/>
          <w:rtl/>
        </w:rPr>
        <w:t>,</w:t>
      </w:r>
      <w:r w:rsidR="00CD1EEA">
        <w:rPr>
          <w:rtl/>
        </w:rPr>
        <w:t xml:space="preserve"> </w:t>
      </w:r>
      <w:bookmarkStart w:id="27797" w:name="_ETM_Q78_286580"/>
      <w:bookmarkEnd w:id="27797"/>
      <w:r w:rsidR="00CD1EEA">
        <w:rPr>
          <w:rtl/>
        </w:rPr>
        <w:t xml:space="preserve">לא </w:t>
      </w:r>
      <w:bookmarkStart w:id="27798" w:name="_ETM_Q78_286700"/>
      <w:bookmarkEnd w:id="27798"/>
      <w:r w:rsidR="00CD1EEA">
        <w:rPr>
          <w:rtl/>
        </w:rPr>
        <w:t xml:space="preserve">האמנו </w:t>
      </w:r>
      <w:bookmarkStart w:id="27799" w:name="_ETM_Q78_287000"/>
      <w:bookmarkEnd w:id="27799"/>
      <w:r w:rsidR="00CD1EEA">
        <w:rPr>
          <w:rtl/>
        </w:rPr>
        <w:t>ש</w:t>
      </w:r>
      <w:bookmarkStart w:id="27800" w:name="_ETM_Q78_287180"/>
      <w:bookmarkEnd w:id="27800"/>
      <w:r w:rsidR="00CD1EEA">
        <w:rPr>
          <w:rtl/>
        </w:rPr>
        <w:t xml:space="preserve">יכול </w:t>
      </w:r>
      <w:bookmarkStart w:id="27801" w:name="_ETM_Q78_287360"/>
      <w:bookmarkEnd w:id="27801"/>
      <w:r w:rsidR="00CD1EEA">
        <w:rPr>
          <w:rtl/>
        </w:rPr>
        <w:t xml:space="preserve">להיות </w:t>
      </w:r>
      <w:bookmarkStart w:id="27802" w:name="_ETM_Q78_287540"/>
      <w:bookmarkEnd w:id="27802"/>
      <w:r w:rsidR="00CD1EEA">
        <w:rPr>
          <w:rtl/>
        </w:rPr>
        <w:t xml:space="preserve">דבר </w:t>
      </w:r>
      <w:bookmarkStart w:id="27803" w:name="_ETM_Q78_287750"/>
      <w:bookmarkEnd w:id="27803"/>
      <w:r w:rsidR="00CD1EEA">
        <w:rPr>
          <w:rtl/>
        </w:rPr>
        <w:t>כזה</w:t>
      </w:r>
      <w:r w:rsidR="00CD1EEA">
        <w:rPr>
          <w:rFonts w:hint="cs"/>
          <w:rtl/>
        </w:rPr>
        <w:t>.</w:t>
      </w:r>
      <w:r w:rsidR="00CD1EEA">
        <w:rPr>
          <w:rtl/>
        </w:rPr>
        <w:t xml:space="preserve"> </w:t>
      </w:r>
      <w:bookmarkStart w:id="27804" w:name="_ETM_Q78_287990"/>
      <w:bookmarkEnd w:id="27804"/>
    </w:p>
    <w:p w:rsidR="00CD1EEA" w:rsidRDefault="00CD1EEA" w:rsidP="00223BCB">
      <w:pPr>
        <w:rPr>
          <w:rtl/>
        </w:rPr>
      </w:pPr>
    </w:p>
    <w:p w:rsidR="00CD1EEA" w:rsidRDefault="00CD1EEA" w:rsidP="0011651B">
      <w:pPr>
        <w:rPr>
          <w:rtl/>
        </w:rPr>
      </w:pPr>
      <w:r>
        <w:rPr>
          <w:rtl/>
        </w:rPr>
        <w:t xml:space="preserve">אנחנו </w:t>
      </w:r>
      <w:bookmarkStart w:id="27805" w:name="_ETM_Q78_288260"/>
      <w:bookmarkEnd w:id="27805"/>
      <w:r>
        <w:rPr>
          <w:rtl/>
        </w:rPr>
        <w:t xml:space="preserve">רגע </w:t>
      </w:r>
      <w:bookmarkStart w:id="27806" w:name="_ETM_Q78_288470"/>
      <w:bookmarkEnd w:id="27806"/>
      <w:r>
        <w:rPr>
          <w:rtl/>
        </w:rPr>
        <w:t xml:space="preserve">לפני </w:t>
      </w:r>
      <w:bookmarkStart w:id="27807" w:name="_ETM_Q78_288800"/>
      <w:bookmarkEnd w:id="27807"/>
      <w:r>
        <w:rPr>
          <w:rtl/>
        </w:rPr>
        <w:t xml:space="preserve">ערב </w:t>
      </w:r>
      <w:bookmarkStart w:id="27808" w:name="_ETM_Q78_289010"/>
      <w:bookmarkEnd w:id="27808"/>
      <w:r>
        <w:rPr>
          <w:rtl/>
        </w:rPr>
        <w:t>פסח</w:t>
      </w:r>
      <w:r>
        <w:rPr>
          <w:rFonts w:hint="cs"/>
          <w:rtl/>
        </w:rPr>
        <w:t>,</w:t>
      </w:r>
      <w:r>
        <w:rPr>
          <w:rtl/>
        </w:rPr>
        <w:t xml:space="preserve"> </w:t>
      </w:r>
      <w:bookmarkStart w:id="27809" w:name="_ETM_Q78_289609"/>
      <w:bookmarkEnd w:id="27809"/>
      <w:r>
        <w:rPr>
          <w:rtl/>
        </w:rPr>
        <w:t xml:space="preserve">למשפחות </w:t>
      </w:r>
      <w:bookmarkStart w:id="27810" w:name="_ETM_Q78_291409"/>
      <w:bookmarkEnd w:id="27810"/>
      <w:r>
        <w:rPr>
          <w:rtl/>
        </w:rPr>
        <w:t xml:space="preserve">אין </w:t>
      </w:r>
      <w:bookmarkStart w:id="27811" w:name="_ETM_Q78_291710"/>
      <w:bookmarkEnd w:id="27811"/>
      <w:r>
        <w:rPr>
          <w:rtl/>
        </w:rPr>
        <w:t xml:space="preserve">איך </w:t>
      </w:r>
      <w:bookmarkStart w:id="27812" w:name="_ETM_Q78_292920"/>
      <w:bookmarkEnd w:id="27812"/>
      <w:r>
        <w:rPr>
          <w:rtl/>
        </w:rPr>
        <w:t xml:space="preserve">לשים </w:t>
      </w:r>
      <w:bookmarkStart w:id="27813" w:name="_ETM_Q78_293340"/>
      <w:bookmarkEnd w:id="27813"/>
      <w:r>
        <w:rPr>
          <w:rtl/>
        </w:rPr>
        <w:t xml:space="preserve">אוכל </w:t>
      </w:r>
      <w:bookmarkStart w:id="27814" w:name="_ETM_Q78_293610"/>
      <w:bookmarkEnd w:id="27814"/>
      <w:r>
        <w:rPr>
          <w:rtl/>
        </w:rPr>
        <w:t xml:space="preserve">על </w:t>
      </w:r>
      <w:bookmarkStart w:id="27815" w:name="_ETM_Q78_293730"/>
      <w:bookmarkEnd w:id="27815"/>
      <w:r>
        <w:rPr>
          <w:rtl/>
        </w:rPr>
        <w:t>השולחן</w:t>
      </w:r>
      <w:r>
        <w:rPr>
          <w:rFonts w:hint="cs"/>
          <w:rtl/>
        </w:rPr>
        <w:t>.</w:t>
      </w:r>
      <w:r>
        <w:rPr>
          <w:rtl/>
        </w:rPr>
        <w:t xml:space="preserve"> </w:t>
      </w:r>
      <w:bookmarkStart w:id="27816" w:name="_ETM_Q78_294570"/>
      <w:bookmarkEnd w:id="27816"/>
      <w:r>
        <w:rPr>
          <w:rtl/>
        </w:rPr>
        <w:t xml:space="preserve">ההלוואות </w:t>
      </w:r>
      <w:bookmarkStart w:id="27817" w:name="_ETM_Q78_295140"/>
      <w:bookmarkEnd w:id="27817"/>
      <w:r>
        <w:rPr>
          <w:rtl/>
        </w:rPr>
        <w:t xml:space="preserve">הגיעו </w:t>
      </w:r>
      <w:bookmarkStart w:id="27818" w:name="_ETM_Q78_295410"/>
      <w:bookmarkEnd w:id="27818"/>
      <w:r>
        <w:rPr>
          <w:rtl/>
        </w:rPr>
        <w:t>כבר</w:t>
      </w:r>
      <w:r>
        <w:rPr>
          <w:rFonts w:hint="cs"/>
          <w:rtl/>
        </w:rPr>
        <w:t xml:space="preserve"> </w:t>
      </w:r>
      <w:bookmarkStart w:id="27819" w:name="_ETM_Q78_295650"/>
      <w:bookmarkStart w:id="27820" w:name="_ETM_Q78_295950"/>
      <w:bookmarkEnd w:id="27819"/>
      <w:bookmarkEnd w:id="27820"/>
      <w:r>
        <w:rPr>
          <w:rFonts w:hint="cs"/>
          <w:rtl/>
        </w:rPr>
        <w:t>מע</w:t>
      </w:r>
      <w:r>
        <w:rPr>
          <w:rtl/>
        </w:rPr>
        <w:t xml:space="preserve">ל </w:t>
      </w:r>
      <w:bookmarkStart w:id="27821" w:name="_ETM_Q78_296010"/>
      <w:bookmarkEnd w:id="27821"/>
      <w:r>
        <w:rPr>
          <w:rtl/>
        </w:rPr>
        <w:t>10%</w:t>
      </w:r>
      <w:r>
        <w:rPr>
          <w:rFonts w:hint="cs"/>
          <w:rtl/>
        </w:rPr>
        <w:t>.</w:t>
      </w:r>
      <w:r>
        <w:rPr>
          <w:rtl/>
        </w:rPr>
        <w:t xml:space="preserve"> </w:t>
      </w:r>
      <w:bookmarkStart w:id="27822" w:name="_ETM_Q78_296790"/>
      <w:bookmarkEnd w:id="27822"/>
      <w:r>
        <w:rPr>
          <w:rtl/>
        </w:rPr>
        <w:t xml:space="preserve">יושב </w:t>
      </w:r>
      <w:bookmarkStart w:id="27823" w:name="_ETM_Q78_297030"/>
      <w:bookmarkEnd w:id="27823"/>
      <w:r>
        <w:rPr>
          <w:rtl/>
        </w:rPr>
        <w:t xml:space="preserve">פה </w:t>
      </w:r>
      <w:bookmarkStart w:id="27824" w:name="_ETM_Q78_297120"/>
      <w:bookmarkEnd w:id="27824"/>
      <w:r>
        <w:rPr>
          <w:rtl/>
        </w:rPr>
        <w:t xml:space="preserve">שר </w:t>
      </w:r>
      <w:bookmarkStart w:id="27825" w:name="_ETM_Q78_297330"/>
      <w:bookmarkEnd w:id="27825"/>
      <w:r>
        <w:rPr>
          <w:rtl/>
        </w:rPr>
        <w:t>הרווחה</w:t>
      </w:r>
      <w:r w:rsidR="0011651B">
        <w:rPr>
          <w:rFonts w:hint="cs"/>
          <w:rtl/>
        </w:rPr>
        <w:t>,</w:t>
      </w:r>
      <w:r>
        <w:rPr>
          <w:rtl/>
        </w:rPr>
        <w:t xml:space="preserve"> </w:t>
      </w:r>
      <w:bookmarkStart w:id="27826" w:name="_ETM_Q78_297720"/>
      <w:bookmarkEnd w:id="27826"/>
      <w:r>
        <w:rPr>
          <w:rtl/>
        </w:rPr>
        <w:t xml:space="preserve">הוא </w:t>
      </w:r>
      <w:bookmarkStart w:id="27827" w:name="_ETM_Q78_297780"/>
      <w:bookmarkEnd w:id="27827"/>
      <w:r>
        <w:rPr>
          <w:rtl/>
        </w:rPr>
        <w:t xml:space="preserve">בטח </w:t>
      </w:r>
      <w:bookmarkStart w:id="27828" w:name="_ETM_Q78_298020"/>
      <w:bookmarkEnd w:id="27828"/>
      <w:r>
        <w:rPr>
          <w:rtl/>
        </w:rPr>
        <w:t xml:space="preserve">מכיר </w:t>
      </w:r>
      <w:bookmarkStart w:id="27829" w:name="_ETM_Q78_298290"/>
      <w:bookmarkEnd w:id="27829"/>
      <w:r>
        <w:rPr>
          <w:rtl/>
        </w:rPr>
        <w:t xml:space="preserve">את </w:t>
      </w:r>
      <w:bookmarkStart w:id="27830" w:name="_ETM_Q78_298350"/>
      <w:bookmarkEnd w:id="27830"/>
      <w:r>
        <w:rPr>
          <w:rtl/>
        </w:rPr>
        <w:t xml:space="preserve">הנתונים </w:t>
      </w:r>
      <w:bookmarkStart w:id="27831" w:name="_ETM_Q78_299130"/>
      <w:bookmarkEnd w:id="27831"/>
      <w:r>
        <w:rPr>
          <w:rtl/>
        </w:rPr>
        <w:t>לעומק</w:t>
      </w:r>
      <w:r>
        <w:rPr>
          <w:rFonts w:hint="cs"/>
          <w:rtl/>
        </w:rPr>
        <w:t>.</w:t>
      </w:r>
      <w:r>
        <w:rPr>
          <w:rtl/>
        </w:rPr>
        <w:t xml:space="preserve"> </w:t>
      </w:r>
      <w:bookmarkStart w:id="27832" w:name="_ETM_Q78_300399"/>
      <w:bookmarkStart w:id="27833" w:name="_ETM_Q78_301090"/>
      <w:bookmarkStart w:id="27834" w:name="_ETM_Q78_301590"/>
      <w:bookmarkEnd w:id="27832"/>
      <w:bookmarkEnd w:id="27833"/>
      <w:bookmarkEnd w:id="27834"/>
      <w:r>
        <w:rPr>
          <w:rtl/>
        </w:rPr>
        <w:t xml:space="preserve">הריביות </w:t>
      </w:r>
      <w:bookmarkStart w:id="27835" w:name="_ETM_Q78_302560"/>
      <w:bookmarkEnd w:id="27835"/>
      <w:r>
        <w:rPr>
          <w:rtl/>
        </w:rPr>
        <w:t xml:space="preserve">היום </w:t>
      </w:r>
      <w:bookmarkStart w:id="27836" w:name="_ETM_Q78_302830"/>
      <w:bookmarkEnd w:id="27836"/>
      <w:r>
        <w:rPr>
          <w:rtl/>
        </w:rPr>
        <w:t>ה</w:t>
      </w:r>
      <w:r w:rsidR="0011651B">
        <w:rPr>
          <w:rFonts w:hint="cs"/>
          <w:rtl/>
        </w:rPr>
        <w:t>ן</w:t>
      </w:r>
      <w:r>
        <w:rPr>
          <w:rtl/>
        </w:rPr>
        <w:t xml:space="preserve"> </w:t>
      </w:r>
      <w:bookmarkStart w:id="27837" w:name="_ETM_Q78_302950"/>
      <w:bookmarkEnd w:id="27837"/>
      <w:r>
        <w:rPr>
          <w:rtl/>
        </w:rPr>
        <w:t xml:space="preserve">מעל </w:t>
      </w:r>
      <w:bookmarkStart w:id="27838" w:name="_ETM_Q78_303159"/>
      <w:bookmarkEnd w:id="27838"/>
      <w:r>
        <w:rPr>
          <w:rtl/>
        </w:rPr>
        <w:t>10%</w:t>
      </w:r>
      <w:r>
        <w:rPr>
          <w:rFonts w:hint="cs"/>
          <w:rtl/>
        </w:rPr>
        <w:t>,</w:t>
      </w:r>
      <w:r>
        <w:rPr>
          <w:rtl/>
        </w:rPr>
        <w:t xml:space="preserve"> </w:t>
      </w:r>
      <w:bookmarkStart w:id="27839" w:name="_ETM_Q78_303820"/>
      <w:bookmarkEnd w:id="27839"/>
      <w:r>
        <w:rPr>
          <w:rtl/>
        </w:rPr>
        <w:t xml:space="preserve">אף </w:t>
      </w:r>
      <w:bookmarkStart w:id="27840" w:name="_ETM_Q78_303909"/>
      <w:bookmarkEnd w:id="27840"/>
      <w:r>
        <w:rPr>
          <w:rFonts w:hint="cs"/>
          <w:rtl/>
        </w:rPr>
        <w:t>אחד</w:t>
      </w:r>
      <w:r>
        <w:rPr>
          <w:rtl/>
        </w:rPr>
        <w:t xml:space="preserve"> </w:t>
      </w:r>
      <w:bookmarkStart w:id="27841" w:name="_ETM_Q78_304090"/>
      <w:bookmarkEnd w:id="27841"/>
      <w:r>
        <w:rPr>
          <w:rtl/>
        </w:rPr>
        <w:t xml:space="preserve">כבר </w:t>
      </w:r>
      <w:bookmarkStart w:id="27842" w:name="_ETM_Q78_304240"/>
      <w:bookmarkEnd w:id="27842"/>
      <w:r>
        <w:rPr>
          <w:rtl/>
        </w:rPr>
        <w:t xml:space="preserve">לא </w:t>
      </w:r>
      <w:bookmarkStart w:id="27843" w:name="_ETM_Q78_304299"/>
      <w:bookmarkEnd w:id="27843"/>
      <w:r>
        <w:rPr>
          <w:rtl/>
        </w:rPr>
        <w:t xml:space="preserve">יכול </w:t>
      </w:r>
      <w:bookmarkStart w:id="27844" w:name="_ETM_Q78_304510"/>
      <w:bookmarkEnd w:id="27844"/>
      <w:r>
        <w:rPr>
          <w:rtl/>
        </w:rPr>
        <w:t xml:space="preserve">לקחת </w:t>
      </w:r>
      <w:bookmarkStart w:id="27845" w:name="_ETM_Q78_304810"/>
      <w:bookmarkEnd w:id="27845"/>
      <w:r>
        <w:rPr>
          <w:rtl/>
        </w:rPr>
        <w:t xml:space="preserve">גם </w:t>
      </w:r>
      <w:bookmarkStart w:id="27846" w:name="_ETM_Q78_304960"/>
      <w:bookmarkEnd w:id="27846"/>
      <w:r>
        <w:rPr>
          <w:rtl/>
        </w:rPr>
        <w:t xml:space="preserve">על </w:t>
      </w:r>
      <w:bookmarkStart w:id="27847" w:name="_ETM_Q78_305080"/>
      <w:bookmarkEnd w:id="27847"/>
      <w:r>
        <w:rPr>
          <w:rtl/>
        </w:rPr>
        <w:t>הלוואות</w:t>
      </w:r>
      <w:r>
        <w:rPr>
          <w:rFonts w:hint="cs"/>
          <w:rtl/>
        </w:rPr>
        <w:t>,</w:t>
      </w:r>
      <w:r>
        <w:rPr>
          <w:rtl/>
        </w:rPr>
        <w:t xml:space="preserve"> </w:t>
      </w:r>
      <w:bookmarkStart w:id="27848" w:name="_ETM_Q78_305830"/>
      <w:bookmarkEnd w:id="27848"/>
      <w:r>
        <w:rPr>
          <w:rtl/>
        </w:rPr>
        <w:t xml:space="preserve">אז </w:t>
      </w:r>
      <w:bookmarkStart w:id="27849" w:name="_ETM_Q78_306040"/>
      <w:bookmarkStart w:id="27850" w:name="_ETM_Q78_306280"/>
      <w:bookmarkEnd w:id="27849"/>
      <w:bookmarkEnd w:id="27850"/>
      <w:r>
        <w:rPr>
          <w:rtl/>
        </w:rPr>
        <w:t xml:space="preserve">לאן </w:t>
      </w:r>
      <w:bookmarkStart w:id="27851" w:name="_ETM_Q78_306549"/>
      <w:bookmarkEnd w:id="27851"/>
      <w:r>
        <w:rPr>
          <w:rtl/>
        </w:rPr>
        <w:t xml:space="preserve">אנחנו </w:t>
      </w:r>
      <w:bookmarkStart w:id="27852" w:name="_ETM_Q78_306880"/>
      <w:bookmarkEnd w:id="27852"/>
      <w:r>
        <w:rPr>
          <w:rtl/>
        </w:rPr>
        <w:t>מגיעים</w:t>
      </w:r>
      <w:r>
        <w:rPr>
          <w:rFonts w:hint="cs"/>
          <w:rtl/>
        </w:rPr>
        <w:t>?</w:t>
      </w:r>
      <w:r>
        <w:rPr>
          <w:rtl/>
        </w:rPr>
        <w:t xml:space="preserve"> </w:t>
      </w:r>
      <w:bookmarkStart w:id="27853" w:name="_ETM_Q78_307390"/>
      <w:bookmarkStart w:id="27854" w:name="_ETM_Q78_307479"/>
      <w:bookmarkStart w:id="27855" w:name="_ETM_Q78_307990"/>
      <w:bookmarkEnd w:id="27853"/>
      <w:bookmarkEnd w:id="27854"/>
      <w:bookmarkEnd w:id="27855"/>
      <w:r>
        <w:rPr>
          <w:rtl/>
        </w:rPr>
        <w:t xml:space="preserve">המצות </w:t>
      </w:r>
      <w:bookmarkStart w:id="27856" w:name="_ETM_Q78_308680"/>
      <w:bookmarkEnd w:id="27856"/>
      <w:r>
        <w:rPr>
          <w:rtl/>
        </w:rPr>
        <w:t xml:space="preserve">מתייקרות </w:t>
      </w:r>
      <w:bookmarkStart w:id="27857" w:name="_ETM_Q78_309730"/>
      <w:bookmarkEnd w:id="27857"/>
      <w:r>
        <w:rPr>
          <w:rtl/>
        </w:rPr>
        <w:t>כמעט</w:t>
      </w:r>
      <w:r>
        <w:rPr>
          <w:rFonts w:hint="cs"/>
          <w:rtl/>
        </w:rPr>
        <w:t xml:space="preserve"> ב-</w:t>
      </w:r>
      <w:bookmarkStart w:id="27858" w:name="_ETM_Q78_310270"/>
      <w:bookmarkEnd w:id="27858"/>
      <w:r>
        <w:rPr>
          <w:rtl/>
        </w:rPr>
        <w:t>20%</w:t>
      </w:r>
      <w:r>
        <w:rPr>
          <w:rFonts w:hint="cs"/>
          <w:rtl/>
        </w:rPr>
        <w:t>;</w:t>
      </w:r>
      <w:r>
        <w:rPr>
          <w:rtl/>
        </w:rPr>
        <w:t xml:space="preserve"> </w:t>
      </w:r>
      <w:bookmarkStart w:id="27859" w:name="_ETM_Q78_312080"/>
      <w:bookmarkEnd w:id="27859"/>
      <w:r>
        <w:rPr>
          <w:rtl/>
        </w:rPr>
        <w:t xml:space="preserve">העגלה </w:t>
      </w:r>
      <w:bookmarkStart w:id="27860" w:name="_ETM_Q78_312650"/>
      <w:bookmarkEnd w:id="27860"/>
      <w:r>
        <w:rPr>
          <w:rtl/>
        </w:rPr>
        <w:t>בסופר</w:t>
      </w:r>
      <w:r>
        <w:rPr>
          <w:rFonts w:hint="cs"/>
          <w:rtl/>
        </w:rPr>
        <w:t xml:space="preserve"> –</w:t>
      </w:r>
      <w:r>
        <w:rPr>
          <w:rtl/>
        </w:rPr>
        <w:t xml:space="preserve"> </w:t>
      </w:r>
      <w:bookmarkStart w:id="27861" w:name="_ETM_Q78_313430"/>
      <w:bookmarkEnd w:id="27861"/>
      <w:r>
        <w:rPr>
          <w:rtl/>
        </w:rPr>
        <w:t xml:space="preserve">כל </w:t>
      </w:r>
      <w:bookmarkStart w:id="27862" w:name="_ETM_Q78_313730"/>
      <w:bookmarkEnd w:id="27862"/>
      <w:r>
        <w:rPr>
          <w:rtl/>
        </w:rPr>
        <w:t xml:space="preserve">העגלה </w:t>
      </w:r>
      <w:bookmarkStart w:id="27863" w:name="_ETM_Q78_314120"/>
      <w:bookmarkEnd w:id="27863"/>
      <w:r>
        <w:rPr>
          <w:rtl/>
        </w:rPr>
        <w:t xml:space="preserve">בסופר </w:t>
      </w:r>
      <w:bookmarkStart w:id="27864" w:name="_ETM_Q78_315209"/>
      <w:bookmarkEnd w:id="27864"/>
      <w:r>
        <w:rPr>
          <w:rFonts w:hint="cs"/>
          <w:rtl/>
        </w:rPr>
        <w:t xml:space="preserve">– </w:t>
      </w:r>
      <w:r>
        <w:rPr>
          <w:rtl/>
        </w:rPr>
        <w:t xml:space="preserve">כבר </w:t>
      </w:r>
      <w:bookmarkStart w:id="27865" w:name="_ETM_Q78_315599"/>
      <w:bookmarkEnd w:id="27865"/>
      <w:r>
        <w:rPr>
          <w:rtl/>
        </w:rPr>
        <w:t xml:space="preserve">שילשה </w:t>
      </w:r>
      <w:bookmarkStart w:id="27866" w:name="_ETM_Q78_316169"/>
      <w:bookmarkEnd w:id="27866"/>
      <w:r>
        <w:rPr>
          <w:rtl/>
        </w:rPr>
        <w:t xml:space="preserve">את </w:t>
      </w:r>
      <w:bookmarkStart w:id="27867" w:name="_ETM_Q78_316319"/>
      <w:bookmarkEnd w:id="27867"/>
      <w:r>
        <w:rPr>
          <w:rtl/>
        </w:rPr>
        <w:t xml:space="preserve">עצמה </w:t>
      </w:r>
      <w:bookmarkStart w:id="27868" w:name="_ETM_Q78_316980"/>
      <w:bookmarkEnd w:id="27868"/>
      <w:r>
        <w:rPr>
          <w:rtl/>
        </w:rPr>
        <w:t>ב</w:t>
      </w:r>
      <w:r>
        <w:rPr>
          <w:rFonts w:hint="cs"/>
          <w:rtl/>
        </w:rPr>
        <w:t>שלושה</w:t>
      </w:r>
      <w:r>
        <w:rPr>
          <w:rtl/>
        </w:rPr>
        <w:t xml:space="preserve"> </w:t>
      </w:r>
      <w:bookmarkStart w:id="27869" w:name="_ETM_Q78_317549"/>
      <w:bookmarkEnd w:id="27869"/>
      <w:r>
        <w:rPr>
          <w:rtl/>
        </w:rPr>
        <w:t>חודשים</w:t>
      </w:r>
      <w:r>
        <w:rPr>
          <w:rFonts w:hint="cs"/>
          <w:rtl/>
        </w:rPr>
        <w:t>.</w:t>
      </w:r>
      <w:r>
        <w:rPr>
          <w:rtl/>
        </w:rPr>
        <w:t xml:space="preserve"> </w:t>
      </w:r>
      <w:bookmarkStart w:id="27870" w:name="_ETM_Q78_318909"/>
      <w:bookmarkStart w:id="27871" w:name="_ETM_Q78_320120"/>
      <w:bookmarkStart w:id="27872" w:name="_ETM_Q78_320419"/>
      <w:bookmarkStart w:id="27873" w:name="_ETM_Q78_320810"/>
      <w:bookmarkEnd w:id="27870"/>
      <w:bookmarkEnd w:id="27871"/>
      <w:bookmarkEnd w:id="27872"/>
      <w:bookmarkEnd w:id="27873"/>
      <w:r>
        <w:rPr>
          <w:rFonts w:hint="cs"/>
          <w:rtl/>
        </w:rPr>
        <w:t xml:space="preserve">ההסלמה </w:t>
      </w:r>
      <w:bookmarkStart w:id="27874" w:name="_ETM_Q78_321683"/>
      <w:bookmarkEnd w:id="27874"/>
      <w:r>
        <w:rPr>
          <w:rtl/>
        </w:rPr>
        <w:t>הזאת</w:t>
      </w:r>
      <w:r>
        <w:rPr>
          <w:rFonts w:hint="cs"/>
          <w:rtl/>
        </w:rPr>
        <w:t>,</w:t>
      </w:r>
      <w:r>
        <w:rPr>
          <w:rtl/>
        </w:rPr>
        <w:t xml:space="preserve"> </w:t>
      </w:r>
      <w:bookmarkStart w:id="27875" w:name="_ETM_Q78_321260"/>
      <w:bookmarkEnd w:id="27875"/>
      <w:r>
        <w:rPr>
          <w:rtl/>
        </w:rPr>
        <w:t xml:space="preserve">עליית </w:t>
      </w:r>
      <w:bookmarkStart w:id="27876" w:name="_ETM_Q78_322010"/>
      <w:bookmarkEnd w:id="27876"/>
      <w:r>
        <w:rPr>
          <w:rFonts w:hint="cs"/>
          <w:rtl/>
        </w:rPr>
        <w:t>ה</w:t>
      </w:r>
      <w:r>
        <w:rPr>
          <w:rtl/>
        </w:rPr>
        <w:t xml:space="preserve">מחירים </w:t>
      </w:r>
      <w:bookmarkStart w:id="27877" w:name="_ETM_Q78_322370"/>
      <w:bookmarkEnd w:id="27877"/>
      <w:r>
        <w:rPr>
          <w:rtl/>
        </w:rPr>
        <w:t xml:space="preserve">המטורפת </w:t>
      </w:r>
      <w:bookmarkStart w:id="27878" w:name="_ETM_Q78_322970"/>
      <w:bookmarkEnd w:id="27878"/>
      <w:r>
        <w:rPr>
          <w:rtl/>
        </w:rPr>
        <w:t>הזאת</w:t>
      </w:r>
      <w:r>
        <w:rPr>
          <w:rFonts w:hint="cs"/>
          <w:rtl/>
        </w:rPr>
        <w:t>,</w:t>
      </w:r>
      <w:r>
        <w:rPr>
          <w:rtl/>
        </w:rPr>
        <w:t xml:space="preserve"> </w:t>
      </w:r>
      <w:bookmarkStart w:id="27879" w:name="_ETM_Q78_323239"/>
      <w:bookmarkEnd w:id="27879"/>
      <w:r>
        <w:rPr>
          <w:rtl/>
        </w:rPr>
        <w:t xml:space="preserve">שאף </w:t>
      </w:r>
      <w:bookmarkStart w:id="27880" w:name="_ETM_Q78_323480"/>
      <w:bookmarkEnd w:id="27880"/>
      <w:r>
        <w:rPr>
          <w:rFonts w:hint="cs"/>
          <w:rtl/>
        </w:rPr>
        <w:t>אחד</w:t>
      </w:r>
      <w:r>
        <w:rPr>
          <w:rtl/>
        </w:rPr>
        <w:t xml:space="preserve"> </w:t>
      </w:r>
      <w:bookmarkStart w:id="27881" w:name="_ETM_Q78_323720"/>
      <w:bookmarkEnd w:id="27881"/>
      <w:r>
        <w:rPr>
          <w:rtl/>
        </w:rPr>
        <w:t xml:space="preserve">לא </w:t>
      </w:r>
      <w:bookmarkStart w:id="27882" w:name="_ETM_Q78_323840"/>
      <w:bookmarkEnd w:id="27882"/>
      <w:r>
        <w:rPr>
          <w:rtl/>
        </w:rPr>
        <w:t xml:space="preserve">עוצר </w:t>
      </w:r>
      <w:bookmarkStart w:id="27883" w:name="_ETM_Q78_324139"/>
      <w:bookmarkEnd w:id="27883"/>
      <w:r>
        <w:rPr>
          <w:rtl/>
        </w:rPr>
        <w:t>אותה</w:t>
      </w:r>
      <w:r>
        <w:rPr>
          <w:rFonts w:hint="cs"/>
          <w:rtl/>
        </w:rPr>
        <w:t xml:space="preserve"> </w:t>
      </w:r>
      <w:bookmarkStart w:id="27884" w:name="_ETM_Q78_327772"/>
      <w:bookmarkEnd w:id="27884"/>
      <w:r>
        <w:rPr>
          <w:rFonts w:hint="cs"/>
          <w:rtl/>
        </w:rPr>
        <w:t>–</w:t>
      </w:r>
      <w:r>
        <w:rPr>
          <w:rtl/>
        </w:rPr>
        <w:t xml:space="preserve"> </w:t>
      </w:r>
      <w:bookmarkStart w:id="27885" w:name="_ETM_Q78_325360"/>
      <w:bookmarkStart w:id="27886" w:name="_ETM_Q78_326230"/>
      <w:bookmarkEnd w:id="27885"/>
      <w:bookmarkEnd w:id="27886"/>
      <w:r>
        <w:rPr>
          <w:rtl/>
        </w:rPr>
        <w:t xml:space="preserve">למישהו </w:t>
      </w:r>
      <w:bookmarkStart w:id="27887" w:name="_ETM_Q78_326680"/>
      <w:bookmarkEnd w:id="27887"/>
      <w:r>
        <w:rPr>
          <w:rtl/>
        </w:rPr>
        <w:t>אכפת</w:t>
      </w:r>
      <w:r>
        <w:rPr>
          <w:rFonts w:hint="cs"/>
          <w:rtl/>
        </w:rPr>
        <w:t>?</w:t>
      </w:r>
      <w:r>
        <w:rPr>
          <w:rtl/>
        </w:rPr>
        <w:t xml:space="preserve"> </w:t>
      </w:r>
      <w:bookmarkStart w:id="27888" w:name="_ETM_Q78_327520"/>
      <w:bookmarkEnd w:id="27888"/>
      <w:r>
        <w:rPr>
          <w:rtl/>
        </w:rPr>
        <w:t xml:space="preserve">למישהו </w:t>
      </w:r>
      <w:bookmarkStart w:id="27889" w:name="_ETM_Q78_327910"/>
      <w:bookmarkEnd w:id="27889"/>
      <w:r>
        <w:rPr>
          <w:rtl/>
        </w:rPr>
        <w:t xml:space="preserve">בבית </w:t>
      </w:r>
      <w:bookmarkStart w:id="27890" w:name="_ETM_Q78_328240"/>
      <w:bookmarkEnd w:id="27890"/>
      <w:r>
        <w:rPr>
          <w:rtl/>
        </w:rPr>
        <w:t xml:space="preserve">הזה </w:t>
      </w:r>
      <w:bookmarkStart w:id="27891" w:name="_ETM_Q78_328419"/>
      <w:bookmarkEnd w:id="27891"/>
      <w:r>
        <w:rPr>
          <w:rtl/>
        </w:rPr>
        <w:t>אכפת</w:t>
      </w:r>
      <w:r>
        <w:rPr>
          <w:rFonts w:hint="cs"/>
          <w:rtl/>
        </w:rPr>
        <w:t>?</w:t>
      </w:r>
      <w:r>
        <w:rPr>
          <w:rtl/>
        </w:rPr>
        <w:t xml:space="preserve"> </w:t>
      </w:r>
      <w:bookmarkStart w:id="27892" w:name="_ETM_Q78_330080"/>
      <w:bookmarkEnd w:id="27892"/>
    </w:p>
    <w:p w:rsidR="00CD1EEA" w:rsidRDefault="00CD1EEA" w:rsidP="00223BCB">
      <w:pPr>
        <w:rPr>
          <w:rtl/>
        </w:rPr>
      </w:pPr>
    </w:p>
    <w:p w:rsidR="00CD1EEA" w:rsidRDefault="00CD1EEA" w:rsidP="00223BCB">
      <w:pPr>
        <w:pStyle w:val="af8"/>
        <w:keepNext/>
        <w:rPr>
          <w:rtl/>
        </w:rPr>
      </w:pPr>
      <w:bookmarkStart w:id="27893" w:name="ET_interruption_6361_6"/>
      <w:r w:rsidRPr="00FA10FE">
        <w:rPr>
          <w:rStyle w:val="TagStyle"/>
          <w:rtl/>
        </w:rPr>
        <w:t xml:space="preserve"> &lt;&lt; קריאה &gt;&gt; </w:t>
      </w:r>
      <w:r>
        <w:rPr>
          <w:rtl/>
        </w:rPr>
        <w:t>נאור שירי (יש עתיד):</w:t>
      </w:r>
      <w:r w:rsidRPr="00FA10FE">
        <w:rPr>
          <w:rStyle w:val="TagStyle"/>
          <w:rtl/>
        </w:rPr>
        <w:t xml:space="preserve"> &lt;&lt; קריאה &gt;&gt;</w:t>
      </w:r>
      <w:r>
        <w:rPr>
          <w:rtl/>
        </w:rPr>
        <w:t xml:space="preserve">   </w:t>
      </w:r>
      <w:bookmarkEnd w:id="27893"/>
    </w:p>
    <w:p w:rsidR="00CD1EEA" w:rsidRDefault="00CD1EEA" w:rsidP="001B10C0">
      <w:pPr>
        <w:rPr>
          <w:rtl/>
        </w:rPr>
      </w:pPr>
    </w:p>
    <w:p w:rsidR="00CD1EEA" w:rsidRDefault="00CD1EEA" w:rsidP="00223BCB">
      <w:pPr>
        <w:rPr>
          <w:rtl/>
        </w:rPr>
      </w:pPr>
      <w:r>
        <w:rPr>
          <w:rFonts w:hint="cs"/>
          <w:rtl/>
        </w:rPr>
        <w:t>לי אכפת.</w:t>
      </w:r>
    </w:p>
    <w:p w:rsidR="00CD1EEA" w:rsidRDefault="00CD1EEA" w:rsidP="00223BCB">
      <w:pPr>
        <w:rPr>
          <w:rtl/>
        </w:rPr>
      </w:pPr>
    </w:p>
    <w:p w:rsidR="00CD1EEA" w:rsidRDefault="00CD1EEA" w:rsidP="00223BCB">
      <w:pPr>
        <w:pStyle w:val="-"/>
        <w:keepNext/>
        <w:rPr>
          <w:rtl/>
        </w:rPr>
      </w:pPr>
      <w:bookmarkStart w:id="27894" w:name="ET_speakercontinue_6151_7"/>
      <w:r w:rsidRPr="00FA10FE">
        <w:rPr>
          <w:rStyle w:val="TagStyle"/>
          <w:rtl/>
        </w:rPr>
        <w:t xml:space="preserve"> &lt;&lt; דובר_המשך &gt;&gt; </w:t>
      </w:r>
      <w:r>
        <w:rPr>
          <w:rtl/>
        </w:rPr>
        <w:t>רון כץ (יש עתיד):</w:t>
      </w:r>
      <w:r w:rsidRPr="00FA10FE">
        <w:rPr>
          <w:rStyle w:val="TagStyle"/>
          <w:rtl/>
        </w:rPr>
        <w:t xml:space="preserve"> &lt;&lt; דובר_המשך &gt;&gt;</w:t>
      </w:r>
      <w:r>
        <w:rPr>
          <w:rtl/>
        </w:rPr>
        <w:t xml:space="preserve">   </w:t>
      </w:r>
      <w:bookmarkEnd w:id="27894"/>
    </w:p>
    <w:p w:rsidR="00CD1EEA" w:rsidRDefault="00CD1EEA" w:rsidP="001B10C0">
      <w:pPr>
        <w:rPr>
          <w:rtl/>
        </w:rPr>
      </w:pPr>
    </w:p>
    <w:p w:rsidR="00CD1EEA" w:rsidRDefault="00CD1EEA" w:rsidP="00223BCB">
      <w:pPr>
        <w:rPr>
          <w:rtl/>
        </w:rPr>
      </w:pPr>
      <w:r>
        <w:rPr>
          <w:rFonts w:hint="cs"/>
          <w:rtl/>
        </w:rPr>
        <w:t xml:space="preserve">לנאור אכפת. </w:t>
      </w:r>
      <w:bookmarkStart w:id="27895" w:name="_ETM_Q78_330650"/>
      <w:bookmarkStart w:id="27896" w:name="_ETM_Q78_331130"/>
      <w:bookmarkStart w:id="27897" w:name="_ETM_Q78_331850"/>
      <w:bookmarkEnd w:id="27895"/>
      <w:bookmarkEnd w:id="27896"/>
      <w:bookmarkEnd w:id="27897"/>
      <w:r>
        <w:rPr>
          <w:rtl/>
        </w:rPr>
        <w:t xml:space="preserve">למישהו </w:t>
      </w:r>
      <w:bookmarkStart w:id="27898" w:name="_ETM_Q78_332300"/>
      <w:bookmarkEnd w:id="27898"/>
      <w:r>
        <w:rPr>
          <w:rtl/>
        </w:rPr>
        <w:t xml:space="preserve">עוד </w:t>
      </w:r>
      <w:bookmarkStart w:id="27899" w:name="_ETM_Q78_332480"/>
      <w:bookmarkEnd w:id="27899"/>
      <w:r>
        <w:rPr>
          <w:rtl/>
        </w:rPr>
        <w:t>אכפת</w:t>
      </w:r>
      <w:r>
        <w:rPr>
          <w:rFonts w:hint="cs"/>
          <w:rtl/>
        </w:rPr>
        <w:t>?</w:t>
      </w:r>
      <w:r>
        <w:rPr>
          <w:rtl/>
        </w:rPr>
        <w:t xml:space="preserve"> </w:t>
      </w:r>
      <w:bookmarkStart w:id="27900" w:name="_ETM_Q78_332810"/>
      <w:bookmarkEnd w:id="27900"/>
      <w:r>
        <w:rPr>
          <w:rFonts w:hint="cs"/>
          <w:rtl/>
        </w:rPr>
        <w:t xml:space="preserve">מרגי, אני בטוח שלך אכפת. </w:t>
      </w:r>
    </w:p>
    <w:p w:rsidR="00CD1EEA" w:rsidRDefault="00CD1EEA" w:rsidP="00223BCB">
      <w:pPr>
        <w:rPr>
          <w:rtl/>
        </w:rPr>
      </w:pPr>
    </w:p>
    <w:p w:rsidR="00CD1EEA" w:rsidRDefault="00CD1EEA" w:rsidP="00223BCB">
      <w:pPr>
        <w:pStyle w:val="af9"/>
        <w:keepNext/>
        <w:rPr>
          <w:rtl/>
        </w:rPr>
      </w:pPr>
      <w:r w:rsidRPr="00FA10FE">
        <w:rPr>
          <w:rStyle w:val="TagStyle"/>
          <w:rtl/>
        </w:rPr>
        <w:t xml:space="preserve"> &lt;&lt; יור &gt;&gt; </w:t>
      </w:r>
      <w:r>
        <w:rPr>
          <w:rtl/>
        </w:rPr>
        <w:t>היו"ר אוריאל בוסו:</w:t>
      </w:r>
      <w:r w:rsidRPr="00FA10FE">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נא לסיים.</w:t>
      </w:r>
    </w:p>
    <w:p w:rsidR="00CD1EEA" w:rsidRDefault="00CD1EEA" w:rsidP="00223BCB">
      <w:pPr>
        <w:rPr>
          <w:rtl/>
        </w:rPr>
      </w:pPr>
    </w:p>
    <w:p w:rsidR="00CD1EEA" w:rsidRDefault="00CD1EEA" w:rsidP="00223BCB">
      <w:pPr>
        <w:pStyle w:val="-"/>
        <w:keepNext/>
        <w:rPr>
          <w:rtl/>
        </w:rPr>
      </w:pPr>
      <w:bookmarkStart w:id="27901" w:name="ET_speakercontinue_6151_9"/>
      <w:r w:rsidRPr="00FA10FE">
        <w:rPr>
          <w:rStyle w:val="TagStyle"/>
          <w:rtl/>
        </w:rPr>
        <w:t xml:space="preserve"> &lt;&lt; דובר_המשך &gt;&gt; </w:t>
      </w:r>
      <w:r>
        <w:rPr>
          <w:rtl/>
        </w:rPr>
        <w:t>רון כץ (יש עתיד):</w:t>
      </w:r>
      <w:r w:rsidRPr="00FA10FE">
        <w:rPr>
          <w:rStyle w:val="TagStyle"/>
          <w:rtl/>
        </w:rPr>
        <w:t xml:space="preserve"> &lt;&lt; דובר_המשך &gt;&gt;</w:t>
      </w:r>
      <w:r>
        <w:rPr>
          <w:rtl/>
        </w:rPr>
        <w:t xml:space="preserve">   </w:t>
      </w:r>
      <w:bookmarkEnd w:id="27901"/>
    </w:p>
    <w:p w:rsidR="00CD1EEA" w:rsidRDefault="00CD1EEA" w:rsidP="001B10C0">
      <w:pPr>
        <w:rPr>
          <w:rtl/>
        </w:rPr>
      </w:pPr>
    </w:p>
    <w:p w:rsidR="00CD1EEA" w:rsidRDefault="00CD1EEA" w:rsidP="00223BCB">
      <w:pPr>
        <w:rPr>
          <w:rtl/>
        </w:rPr>
      </w:pPr>
      <w:bookmarkStart w:id="27902" w:name="_ETM_Q78_333139"/>
      <w:bookmarkStart w:id="27903" w:name="_ETM_Q78_333260"/>
      <w:bookmarkStart w:id="27904" w:name="_ETM_Q78_333650"/>
      <w:bookmarkStart w:id="27905" w:name="_ETM_Q78_334040"/>
      <w:bookmarkStart w:id="27906" w:name="_ETM_Q78_334520"/>
      <w:bookmarkStart w:id="27907" w:name="_ETM_Q78_334760"/>
      <w:bookmarkStart w:id="27908" w:name="_ETM_Q78_335389"/>
      <w:bookmarkEnd w:id="27902"/>
      <w:bookmarkEnd w:id="27903"/>
      <w:bookmarkEnd w:id="27904"/>
      <w:bookmarkEnd w:id="27905"/>
      <w:bookmarkEnd w:id="27906"/>
      <w:bookmarkEnd w:id="27907"/>
      <w:bookmarkEnd w:id="27908"/>
      <w:r>
        <w:rPr>
          <w:rtl/>
        </w:rPr>
        <w:t xml:space="preserve">משפט </w:t>
      </w:r>
      <w:bookmarkStart w:id="27909" w:name="_ETM_Q78_335930"/>
      <w:bookmarkEnd w:id="27909"/>
      <w:r>
        <w:rPr>
          <w:rtl/>
        </w:rPr>
        <w:t>סיום</w:t>
      </w:r>
      <w:r>
        <w:rPr>
          <w:rFonts w:hint="cs"/>
          <w:rtl/>
        </w:rPr>
        <w:t>.</w:t>
      </w:r>
      <w:r>
        <w:rPr>
          <w:rtl/>
        </w:rPr>
        <w:t xml:space="preserve"> </w:t>
      </w:r>
      <w:bookmarkStart w:id="27910" w:name="_ETM_Q78_336139"/>
      <w:bookmarkEnd w:id="27910"/>
      <w:r>
        <w:rPr>
          <w:rtl/>
        </w:rPr>
        <w:t xml:space="preserve">אני </w:t>
      </w:r>
      <w:bookmarkStart w:id="27911" w:name="_ETM_Q78_336290"/>
      <w:bookmarkEnd w:id="27911"/>
      <w:r>
        <w:rPr>
          <w:rtl/>
        </w:rPr>
        <w:t xml:space="preserve">אומר </w:t>
      </w:r>
      <w:bookmarkStart w:id="27912" w:name="_ETM_Q78_336530"/>
      <w:bookmarkEnd w:id="27912"/>
      <w:r>
        <w:rPr>
          <w:rtl/>
        </w:rPr>
        <w:t xml:space="preserve">לך </w:t>
      </w:r>
      <w:bookmarkStart w:id="27913" w:name="_ETM_Q78_337240"/>
      <w:bookmarkEnd w:id="27913"/>
      <w:r>
        <w:rPr>
          <w:rtl/>
        </w:rPr>
        <w:t xml:space="preserve">שאני </w:t>
      </w:r>
      <w:bookmarkStart w:id="27914" w:name="_ETM_Q78_337690"/>
      <w:bookmarkEnd w:id="27914"/>
      <w:r>
        <w:rPr>
          <w:rtl/>
        </w:rPr>
        <w:t xml:space="preserve">מצטער </w:t>
      </w:r>
      <w:bookmarkStart w:id="27915" w:name="_ETM_Q78_338740"/>
      <w:bookmarkEnd w:id="27915"/>
      <w:r>
        <w:rPr>
          <w:rtl/>
        </w:rPr>
        <w:t xml:space="preserve">מאוד </w:t>
      </w:r>
      <w:bookmarkStart w:id="27916" w:name="_ETM_Q78_339730"/>
      <w:bookmarkEnd w:id="27916"/>
      <w:r>
        <w:rPr>
          <w:rtl/>
        </w:rPr>
        <w:t>ש</w:t>
      </w:r>
      <w:bookmarkStart w:id="27917" w:name="_ETM_Q78_340210"/>
      <w:bookmarkEnd w:id="27917"/>
      <w:r>
        <w:rPr>
          <w:rFonts w:hint="cs"/>
          <w:rtl/>
        </w:rPr>
        <w:t>בממשלה</w:t>
      </w:r>
      <w:r>
        <w:rPr>
          <w:rtl/>
        </w:rPr>
        <w:t xml:space="preserve"> </w:t>
      </w:r>
      <w:bookmarkStart w:id="27918" w:name="_ETM_Q78_340480"/>
      <w:bookmarkEnd w:id="27918"/>
      <w:r>
        <w:rPr>
          <w:rtl/>
        </w:rPr>
        <w:t xml:space="preserve">הזאת </w:t>
      </w:r>
      <w:bookmarkStart w:id="27919" w:name="_ETM_Q78_340780"/>
      <w:bookmarkEnd w:id="27919"/>
      <w:r>
        <w:rPr>
          <w:rtl/>
        </w:rPr>
        <w:t xml:space="preserve">לא </w:t>
      </w:r>
      <w:bookmarkStart w:id="27920" w:name="_ETM_Q78_340900"/>
      <w:bookmarkEnd w:id="27920"/>
      <w:r>
        <w:rPr>
          <w:rtl/>
        </w:rPr>
        <w:t xml:space="preserve">נותנים </w:t>
      </w:r>
      <w:bookmarkStart w:id="27921" w:name="_ETM_Q78_341169"/>
      <w:bookmarkEnd w:id="27921"/>
      <w:r>
        <w:rPr>
          <w:rtl/>
        </w:rPr>
        <w:t xml:space="preserve">לך </w:t>
      </w:r>
      <w:bookmarkStart w:id="27922" w:name="_ETM_Q78_341590"/>
      <w:bookmarkEnd w:id="27922"/>
      <w:r>
        <w:rPr>
          <w:rtl/>
        </w:rPr>
        <w:t xml:space="preserve">לעבוד </w:t>
      </w:r>
      <w:bookmarkStart w:id="27923" w:name="_ETM_Q78_342160"/>
      <w:bookmarkEnd w:id="27923"/>
      <w:r>
        <w:rPr>
          <w:rtl/>
        </w:rPr>
        <w:t xml:space="preserve">ומתעסקים </w:t>
      </w:r>
      <w:bookmarkStart w:id="27924" w:name="_ETM_Q78_342760"/>
      <w:bookmarkEnd w:id="27924"/>
      <w:r>
        <w:rPr>
          <w:rtl/>
        </w:rPr>
        <w:t xml:space="preserve">פה כבר </w:t>
      </w:r>
      <w:bookmarkStart w:id="27925" w:name="_ETM_Q78_342970"/>
      <w:bookmarkEnd w:id="27925"/>
      <w:r>
        <w:rPr>
          <w:rFonts w:hint="cs"/>
          <w:rtl/>
        </w:rPr>
        <w:t>שלושה</w:t>
      </w:r>
      <w:r>
        <w:rPr>
          <w:rtl/>
        </w:rPr>
        <w:t xml:space="preserve"> </w:t>
      </w:r>
      <w:bookmarkStart w:id="27926" w:name="_ETM_Q78_343360"/>
      <w:bookmarkEnd w:id="27926"/>
      <w:r>
        <w:rPr>
          <w:rtl/>
        </w:rPr>
        <w:t xml:space="preserve">חודשים </w:t>
      </w:r>
      <w:bookmarkStart w:id="27927" w:name="_ETM_Q78_343810"/>
      <w:bookmarkStart w:id="27928" w:name="_ETM_Q78_344319"/>
      <w:bookmarkEnd w:id="27927"/>
      <w:bookmarkEnd w:id="27928"/>
      <w:r>
        <w:rPr>
          <w:rtl/>
        </w:rPr>
        <w:t>בשטויות</w:t>
      </w:r>
      <w:r>
        <w:rPr>
          <w:rFonts w:hint="cs"/>
          <w:rtl/>
        </w:rPr>
        <w:t>.</w:t>
      </w:r>
    </w:p>
    <w:p w:rsidR="00CD1EEA" w:rsidRDefault="00CD1EEA" w:rsidP="00223BCB">
      <w:pPr>
        <w:rPr>
          <w:rtl/>
        </w:rPr>
      </w:pPr>
      <w:bookmarkStart w:id="27929" w:name="_ETM_Q78_346825"/>
      <w:bookmarkStart w:id="27930" w:name="_ETM_Q78_346901"/>
      <w:bookmarkEnd w:id="27929"/>
      <w:bookmarkEnd w:id="27930"/>
    </w:p>
    <w:p w:rsidR="00CD1EEA" w:rsidRDefault="00CD1EEA" w:rsidP="00223BCB">
      <w:pPr>
        <w:pStyle w:val="af9"/>
        <w:keepNext/>
        <w:rPr>
          <w:rtl/>
        </w:rPr>
      </w:pPr>
      <w:r w:rsidRPr="00F55DF0">
        <w:rPr>
          <w:rStyle w:val="TagStyle"/>
          <w:rtl/>
        </w:rPr>
        <w:t xml:space="preserve"> &lt;&lt; יור &gt;&gt; </w:t>
      </w:r>
      <w:r>
        <w:rPr>
          <w:rtl/>
        </w:rPr>
        <w:t>היו"ר אוריאל בוסו:</w:t>
      </w:r>
      <w:r w:rsidRPr="00F55DF0">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7931" w:name="_ETM_Q78_345940"/>
      <w:bookmarkEnd w:id="27931"/>
      <w:r>
        <w:rPr>
          <w:rtl/>
        </w:rPr>
        <w:t>תודה</w:t>
      </w:r>
      <w:r>
        <w:rPr>
          <w:rFonts w:hint="cs"/>
          <w:rtl/>
        </w:rPr>
        <w:t>.</w:t>
      </w:r>
    </w:p>
    <w:p w:rsidR="00CD1EEA" w:rsidRDefault="00CD1EEA" w:rsidP="00223BCB">
      <w:pPr>
        <w:rPr>
          <w:rtl/>
        </w:rPr>
      </w:pPr>
      <w:bookmarkStart w:id="27932" w:name="_ETM_Q78_344378"/>
      <w:bookmarkStart w:id="27933" w:name="_ETM_Q78_344458"/>
      <w:bookmarkEnd w:id="27932"/>
      <w:bookmarkEnd w:id="27933"/>
    </w:p>
    <w:p w:rsidR="00CD1EEA" w:rsidRDefault="00CD1EEA" w:rsidP="00223BCB">
      <w:pPr>
        <w:pStyle w:val="af8"/>
        <w:keepNext/>
        <w:rPr>
          <w:rtl/>
        </w:rPr>
      </w:pPr>
      <w:bookmarkStart w:id="27934" w:name="ET_interruption_6449_12"/>
      <w:r w:rsidRPr="00F55DF0">
        <w:rPr>
          <w:rStyle w:val="TagStyle"/>
          <w:rtl/>
        </w:rPr>
        <w:t xml:space="preserve"> &lt;&lt; קריאה &gt;&gt; </w:t>
      </w:r>
      <w:r>
        <w:rPr>
          <w:rtl/>
        </w:rPr>
        <w:t>שר הרווחה והביטחון החברתי יעקב מרגי:</w:t>
      </w:r>
      <w:r w:rsidRPr="00F55DF0">
        <w:rPr>
          <w:rStyle w:val="TagStyle"/>
          <w:rtl/>
        </w:rPr>
        <w:t xml:space="preserve"> &lt;&lt; קריאה &gt;&gt;</w:t>
      </w:r>
      <w:r>
        <w:rPr>
          <w:rtl/>
        </w:rPr>
        <w:t xml:space="preserve">   </w:t>
      </w:r>
      <w:bookmarkEnd w:id="27934"/>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Pr>
          <w:rFonts w:hint="cs"/>
          <w:rtl/>
        </w:rPr>
        <w:t xml:space="preserve"> </w:t>
      </w:r>
    </w:p>
    <w:p w:rsidR="00CD1EEA" w:rsidRDefault="00CD1EEA" w:rsidP="00223BCB">
      <w:pPr>
        <w:rPr>
          <w:rtl/>
        </w:rPr>
      </w:pPr>
      <w:bookmarkStart w:id="27935" w:name="_ETM_Q78_347121"/>
      <w:bookmarkStart w:id="27936" w:name="_ETM_Q78_347251"/>
      <w:bookmarkEnd w:id="27935"/>
      <w:bookmarkEnd w:id="27936"/>
    </w:p>
    <w:p w:rsidR="00CD1EEA" w:rsidRDefault="00CD1EEA" w:rsidP="00223BCB">
      <w:pPr>
        <w:pStyle w:val="-"/>
        <w:keepNext/>
        <w:rPr>
          <w:rtl/>
        </w:rPr>
      </w:pPr>
      <w:bookmarkStart w:id="27937" w:name="ET_speakercontinue_6151_13"/>
      <w:r w:rsidRPr="00F55DF0">
        <w:rPr>
          <w:rStyle w:val="TagStyle"/>
          <w:rtl/>
        </w:rPr>
        <w:t xml:space="preserve"> &lt;&lt; דובר_המשך &gt;&gt; </w:t>
      </w:r>
      <w:r>
        <w:rPr>
          <w:rtl/>
        </w:rPr>
        <w:t>רון כץ (יש עתיד):</w:t>
      </w:r>
      <w:r w:rsidRPr="00F55DF0">
        <w:rPr>
          <w:rStyle w:val="TagStyle"/>
          <w:rtl/>
        </w:rPr>
        <w:t xml:space="preserve"> &lt;&lt; דובר_המשך &gt;&gt;</w:t>
      </w:r>
      <w:r>
        <w:rPr>
          <w:rtl/>
        </w:rPr>
        <w:t xml:space="preserve">   </w:t>
      </w:r>
      <w:bookmarkEnd w:id="27937"/>
    </w:p>
    <w:p w:rsidR="00CD1EEA" w:rsidRDefault="00CD1EEA" w:rsidP="001B10C0">
      <w:pPr>
        <w:rPr>
          <w:rtl/>
        </w:rPr>
      </w:pPr>
    </w:p>
    <w:p w:rsidR="00CD1EEA" w:rsidRDefault="00CD1EEA" w:rsidP="00223BCB">
      <w:pPr>
        <w:rPr>
          <w:rtl/>
        </w:rPr>
      </w:pPr>
      <w:bookmarkStart w:id="27938" w:name="_ETM_Q78_348955"/>
      <w:bookmarkEnd w:id="27938"/>
      <w:r>
        <w:rPr>
          <w:rFonts w:hint="cs"/>
          <w:rtl/>
        </w:rPr>
        <w:t xml:space="preserve">משפט סיום. </w:t>
      </w:r>
      <w:bookmarkStart w:id="27939" w:name="_ETM_Q78_348220"/>
      <w:bookmarkStart w:id="27940" w:name="_ETM_Q78_348639"/>
      <w:bookmarkEnd w:id="27939"/>
      <w:bookmarkEnd w:id="27940"/>
      <w:r>
        <w:rPr>
          <w:rtl/>
        </w:rPr>
        <w:t xml:space="preserve">אני </w:t>
      </w:r>
      <w:bookmarkStart w:id="27941" w:name="_ETM_Q78_348850"/>
      <w:bookmarkEnd w:id="27941"/>
      <w:r>
        <w:rPr>
          <w:rtl/>
        </w:rPr>
        <w:t xml:space="preserve">יודע </w:t>
      </w:r>
      <w:bookmarkStart w:id="27942" w:name="_ETM_Q78_349090"/>
      <w:bookmarkEnd w:id="27942"/>
      <w:r>
        <w:rPr>
          <w:rtl/>
        </w:rPr>
        <w:t xml:space="preserve">שהוא </w:t>
      </w:r>
      <w:bookmarkStart w:id="27943" w:name="_ETM_Q78_349240"/>
      <w:bookmarkEnd w:id="27943"/>
      <w:r>
        <w:rPr>
          <w:rtl/>
        </w:rPr>
        <w:t xml:space="preserve">עובד </w:t>
      </w:r>
      <w:bookmarkStart w:id="27944" w:name="_ETM_Q78_349419"/>
      <w:bookmarkEnd w:id="27944"/>
      <w:r>
        <w:rPr>
          <w:rtl/>
        </w:rPr>
        <w:t>קשה</w:t>
      </w:r>
      <w:r>
        <w:rPr>
          <w:rFonts w:hint="cs"/>
          <w:rtl/>
        </w:rPr>
        <w:t>,</w:t>
      </w:r>
      <w:r>
        <w:rPr>
          <w:rtl/>
        </w:rPr>
        <w:t xml:space="preserve"> </w:t>
      </w:r>
      <w:bookmarkStart w:id="27945" w:name="_ETM_Q78_349960"/>
      <w:bookmarkEnd w:id="27945"/>
      <w:r>
        <w:rPr>
          <w:rtl/>
        </w:rPr>
        <w:t xml:space="preserve">אבל </w:t>
      </w:r>
      <w:bookmarkStart w:id="27946" w:name="_ETM_Q78_350200"/>
      <w:bookmarkEnd w:id="27946"/>
      <w:r>
        <w:rPr>
          <w:rtl/>
        </w:rPr>
        <w:t xml:space="preserve">אני </w:t>
      </w:r>
      <w:bookmarkStart w:id="27947" w:name="_ETM_Q78_350290"/>
      <w:bookmarkEnd w:id="27947"/>
      <w:r>
        <w:rPr>
          <w:rtl/>
        </w:rPr>
        <w:t xml:space="preserve">מצטער </w:t>
      </w:r>
      <w:bookmarkStart w:id="27948" w:name="_ETM_Q78_350740"/>
      <w:bookmarkEnd w:id="27948"/>
      <w:r>
        <w:rPr>
          <w:rtl/>
        </w:rPr>
        <w:t xml:space="preserve">שמתעסקים </w:t>
      </w:r>
      <w:bookmarkStart w:id="27949" w:name="_ETM_Q78_351280"/>
      <w:bookmarkEnd w:id="27949"/>
      <w:r>
        <w:rPr>
          <w:rtl/>
        </w:rPr>
        <w:t xml:space="preserve">פה </w:t>
      </w:r>
      <w:bookmarkStart w:id="27950" w:name="_ETM_Q78_351400"/>
      <w:bookmarkEnd w:id="27950"/>
      <w:r>
        <w:rPr>
          <w:rtl/>
        </w:rPr>
        <w:t>בשטויות</w:t>
      </w:r>
      <w:r>
        <w:rPr>
          <w:rFonts w:hint="cs"/>
          <w:rtl/>
        </w:rPr>
        <w:t>,</w:t>
      </w:r>
      <w:r>
        <w:rPr>
          <w:rtl/>
        </w:rPr>
        <w:t xml:space="preserve"> </w:t>
      </w:r>
      <w:bookmarkStart w:id="27951" w:name="_ETM_Q78_352340"/>
      <w:bookmarkEnd w:id="27951"/>
      <w:r>
        <w:rPr>
          <w:rtl/>
        </w:rPr>
        <w:t xml:space="preserve">בחוקים </w:t>
      </w:r>
      <w:bookmarkStart w:id="27952" w:name="_ETM_Q78_352879"/>
      <w:bookmarkEnd w:id="27952"/>
      <w:r>
        <w:rPr>
          <w:rtl/>
        </w:rPr>
        <w:t xml:space="preserve">של </w:t>
      </w:r>
      <w:bookmarkStart w:id="27953" w:name="_ETM_Q78_353180"/>
      <w:bookmarkEnd w:id="27953"/>
      <w:r>
        <w:rPr>
          <w:rtl/>
        </w:rPr>
        <w:t xml:space="preserve">הפיכת </w:t>
      </w:r>
      <w:bookmarkStart w:id="27954" w:name="_ETM_Q78_353629"/>
      <w:bookmarkEnd w:id="27954"/>
      <w:r>
        <w:rPr>
          <w:rtl/>
        </w:rPr>
        <w:t>שלטון</w:t>
      </w:r>
      <w:r>
        <w:rPr>
          <w:rFonts w:hint="cs"/>
          <w:rtl/>
        </w:rPr>
        <w:t>,</w:t>
      </w:r>
      <w:r>
        <w:rPr>
          <w:rtl/>
        </w:rPr>
        <w:t xml:space="preserve"> </w:t>
      </w:r>
      <w:bookmarkStart w:id="27955" w:name="_ETM_Q78_354169"/>
      <w:bookmarkEnd w:id="27955"/>
      <w:r>
        <w:rPr>
          <w:rFonts w:hint="cs"/>
          <w:rtl/>
        </w:rPr>
        <w:t>ב</w:t>
      </w:r>
      <w:r>
        <w:rPr>
          <w:rtl/>
        </w:rPr>
        <w:t xml:space="preserve">להקים </w:t>
      </w:r>
      <w:bookmarkStart w:id="27956" w:name="_ETM_Q78_354769"/>
      <w:bookmarkEnd w:id="27956"/>
      <w:r>
        <w:rPr>
          <w:rtl/>
        </w:rPr>
        <w:t>מליציות</w:t>
      </w:r>
      <w:r>
        <w:rPr>
          <w:rFonts w:hint="cs"/>
          <w:rtl/>
        </w:rPr>
        <w:t>,</w:t>
      </w:r>
      <w:r>
        <w:rPr>
          <w:rtl/>
        </w:rPr>
        <w:t xml:space="preserve"> </w:t>
      </w:r>
      <w:bookmarkStart w:id="27957" w:name="_ETM_Q78_355700"/>
      <w:bookmarkEnd w:id="27957"/>
      <w:r>
        <w:rPr>
          <w:rFonts w:hint="cs"/>
          <w:rtl/>
        </w:rPr>
        <w:t>ב</w:t>
      </w:r>
      <w:r>
        <w:rPr>
          <w:rtl/>
        </w:rPr>
        <w:t xml:space="preserve">לתת </w:t>
      </w:r>
      <w:bookmarkStart w:id="27958" w:name="_ETM_Q78_356209"/>
      <w:bookmarkEnd w:id="27958"/>
      <w:r>
        <w:rPr>
          <w:rtl/>
        </w:rPr>
        <w:t xml:space="preserve">לו </w:t>
      </w:r>
      <w:bookmarkStart w:id="27959" w:name="_ETM_Q78_356329"/>
      <w:bookmarkEnd w:id="27959"/>
      <w:r>
        <w:rPr>
          <w:rtl/>
        </w:rPr>
        <w:t xml:space="preserve">מתנות </w:t>
      </w:r>
      <w:bookmarkStart w:id="27960" w:name="_ETM_Q78_357049"/>
      <w:bookmarkEnd w:id="27960"/>
      <w:r>
        <w:rPr>
          <w:rtl/>
        </w:rPr>
        <w:t xml:space="preserve">ובחוקים </w:t>
      </w:r>
      <w:bookmarkStart w:id="27961" w:name="_ETM_Q78_357680"/>
      <w:bookmarkEnd w:id="27961"/>
      <w:r>
        <w:rPr>
          <w:rtl/>
        </w:rPr>
        <w:t>הזויים</w:t>
      </w:r>
      <w:r>
        <w:rPr>
          <w:rFonts w:hint="cs"/>
          <w:rtl/>
        </w:rPr>
        <w:t>, במקום</w:t>
      </w:r>
      <w:r>
        <w:rPr>
          <w:rtl/>
        </w:rPr>
        <w:t xml:space="preserve"> </w:t>
      </w:r>
      <w:bookmarkStart w:id="27962" w:name="_ETM_Q78_358519"/>
      <w:bookmarkStart w:id="27963" w:name="_ETM_Q78_358909"/>
      <w:bookmarkEnd w:id="27962"/>
      <w:bookmarkEnd w:id="27963"/>
      <w:r>
        <w:rPr>
          <w:rtl/>
        </w:rPr>
        <w:t xml:space="preserve">להתעסק </w:t>
      </w:r>
      <w:bookmarkStart w:id="27964" w:name="_ETM_Q78_359700"/>
      <w:bookmarkEnd w:id="27964"/>
      <w:r>
        <w:rPr>
          <w:rtl/>
        </w:rPr>
        <w:t xml:space="preserve">בפרנסה </w:t>
      </w:r>
      <w:bookmarkStart w:id="27965" w:name="_ETM_Q78_360570"/>
      <w:bookmarkEnd w:id="27965"/>
      <w:r>
        <w:rPr>
          <w:rtl/>
        </w:rPr>
        <w:t xml:space="preserve">של </w:t>
      </w:r>
      <w:bookmarkStart w:id="27966" w:name="_ETM_Q78_361110"/>
      <w:bookmarkEnd w:id="27966"/>
      <w:r>
        <w:rPr>
          <w:rtl/>
        </w:rPr>
        <w:t xml:space="preserve">אזרחי </w:t>
      </w:r>
      <w:bookmarkStart w:id="27967" w:name="_ETM_Q78_361650"/>
      <w:bookmarkEnd w:id="27967"/>
      <w:r>
        <w:rPr>
          <w:rtl/>
        </w:rPr>
        <w:t xml:space="preserve">ישראל </w:t>
      </w:r>
      <w:bookmarkStart w:id="27968" w:name="_ETM_Q78_362040"/>
      <w:bookmarkEnd w:id="27968"/>
      <w:r>
        <w:rPr>
          <w:rtl/>
        </w:rPr>
        <w:t xml:space="preserve">והביטחון </w:t>
      </w:r>
      <w:bookmarkStart w:id="27969" w:name="_ETM_Q78_362639"/>
      <w:bookmarkEnd w:id="27969"/>
      <w:r>
        <w:rPr>
          <w:rtl/>
        </w:rPr>
        <w:t xml:space="preserve">האישי </w:t>
      </w:r>
      <w:bookmarkStart w:id="27970" w:name="_ETM_Q78_362940"/>
      <w:bookmarkEnd w:id="27970"/>
      <w:r>
        <w:rPr>
          <w:rtl/>
        </w:rPr>
        <w:t>שלהם</w:t>
      </w:r>
      <w:r>
        <w:rPr>
          <w:rFonts w:hint="cs"/>
          <w:rtl/>
        </w:rPr>
        <w:t>.</w:t>
      </w:r>
      <w:r>
        <w:rPr>
          <w:rtl/>
        </w:rPr>
        <w:t xml:space="preserve"> </w:t>
      </w:r>
      <w:bookmarkStart w:id="27971" w:name="_ETM_Q78_363720"/>
      <w:bookmarkEnd w:id="27971"/>
      <w:r>
        <w:rPr>
          <w:rtl/>
        </w:rPr>
        <w:t xml:space="preserve">אני </w:t>
      </w:r>
      <w:bookmarkStart w:id="27972" w:name="_ETM_Q78_364020"/>
      <w:bookmarkEnd w:id="27972"/>
      <w:r>
        <w:rPr>
          <w:rtl/>
        </w:rPr>
        <w:t xml:space="preserve">מאוד </w:t>
      </w:r>
      <w:bookmarkStart w:id="27973" w:name="_ETM_Q78_364320"/>
      <w:bookmarkEnd w:id="27973"/>
      <w:r>
        <w:rPr>
          <w:rtl/>
        </w:rPr>
        <w:t xml:space="preserve">מאוד </w:t>
      </w:r>
      <w:bookmarkStart w:id="27974" w:name="_ETM_Q78_364560"/>
      <w:bookmarkEnd w:id="27974"/>
      <w:r>
        <w:rPr>
          <w:rtl/>
        </w:rPr>
        <w:t>מקווה</w:t>
      </w:r>
      <w:r>
        <w:rPr>
          <w:rFonts w:hint="cs"/>
          <w:rtl/>
        </w:rPr>
        <w:t>,</w:t>
      </w:r>
      <w:r>
        <w:rPr>
          <w:rtl/>
        </w:rPr>
        <w:t xml:space="preserve"> </w:t>
      </w:r>
      <w:bookmarkStart w:id="27975" w:name="_ETM_Q78_365590"/>
      <w:bookmarkEnd w:id="27975"/>
      <w:r>
        <w:rPr>
          <w:rtl/>
        </w:rPr>
        <w:t xml:space="preserve">שהממשלה </w:t>
      </w:r>
      <w:bookmarkStart w:id="27976" w:name="_ETM_Q78_366280"/>
      <w:bookmarkEnd w:id="27976"/>
      <w:r>
        <w:rPr>
          <w:rtl/>
        </w:rPr>
        <w:t xml:space="preserve">הבאה </w:t>
      </w:r>
      <w:bookmarkStart w:id="27977" w:name="_ETM_Q78_366610"/>
      <w:bookmarkEnd w:id="27977"/>
      <w:r>
        <w:rPr>
          <w:rtl/>
        </w:rPr>
        <w:t>שתקום</w:t>
      </w:r>
      <w:r>
        <w:rPr>
          <w:rFonts w:hint="cs"/>
          <w:rtl/>
        </w:rPr>
        <w:t>,</w:t>
      </w:r>
      <w:r>
        <w:rPr>
          <w:rtl/>
        </w:rPr>
        <w:t xml:space="preserve"> </w:t>
      </w:r>
      <w:bookmarkStart w:id="27978" w:name="_ETM_Q78_367150"/>
      <w:bookmarkEnd w:id="27978"/>
      <w:r>
        <w:rPr>
          <w:rtl/>
        </w:rPr>
        <w:t xml:space="preserve">בעזרת </w:t>
      </w:r>
      <w:bookmarkStart w:id="27979" w:name="_ETM_Q78_367569"/>
      <w:bookmarkEnd w:id="27979"/>
      <w:r>
        <w:rPr>
          <w:rtl/>
        </w:rPr>
        <w:t>השם</w:t>
      </w:r>
      <w:r>
        <w:rPr>
          <w:rFonts w:hint="cs"/>
          <w:rtl/>
        </w:rPr>
        <w:t>,</w:t>
      </w:r>
      <w:r>
        <w:rPr>
          <w:rtl/>
        </w:rPr>
        <w:t xml:space="preserve"> </w:t>
      </w:r>
      <w:bookmarkStart w:id="27980" w:name="_ETM_Q78_368200"/>
      <w:bookmarkEnd w:id="27980"/>
      <w:r>
        <w:rPr>
          <w:rtl/>
        </w:rPr>
        <w:t xml:space="preserve">יהיה </w:t>
      </w:r>
      <w:bookmarkStart w:id="27981" w:name="_ETM_Q78_368379"/>
      <w:bookmarkEnd w:id="27981"/>
      <w:r>
        <w:rPr>
          <w:rtl/>
        </w:rPr>
        <w:t xml:space="preserve">לך </w:t>
      </w:r>
      <w:bookmarkStart w:id="27982" w:name="_ETM_Q78_368790"/>
      <w:bookmarkEnd w:id="27982"/>
      <w:r>
        <w:rPr>
          <w:rFonts w:hint="cs"/>
          <w:rtl/>
        </w:rPr>
        <w:t>בה תפקיד טוב</w:t>
      </w:r>
      <w:r>
        <w:rPr>
          <w:rtl/>
        </w:rPr>
        <w:t xml:space="preserve"> </w:t>
      </w:r>
      <w:bookmarkStart w:id="27983" w:name="_ETM_Q78_369209"/>
      <w:bookmarkEnd w:id="27983"/>
      <w:r>
        <w:rPr>
          <w:rtl/>
        </w:rPr>
        <w:t xml:space="preserve">ורציני </w:t>
      </w:r>
      <w:bookmarkStart w:id="27984" w:name="_ETM_Q78_370430"/>
      <w:bookmarkEnd w:id="27984"/>
      <w:r>
        <w:rPr>
          <w:rtl/>
        </w:rPr>
        <w:t xml:space="preserve">ותמשיך </w:t>
      </w:r>
      <w:bookmarkStart w:id="27985" w:name="_ETM_Q78_371030"/>
      <w:bookmarkEnd w:id="27985"/>
      <w:r>
        <w:rPr>
          <w:rtl/>
        </w:rPr>
        <w:t xml:space="preserve">לעשות </w:t>
      </w:r>
      <w:bookmarkStart w:id="27986" w:name="_ETM_Q78_371360"/>
      <w:bookmarkEnd w:id="27986"/>
      <w:r>
        <w:rPr>
          <w:rtl/>
        </w:rPr>
        <w:t xml:space="preserve">טוב </w:t>
      </w:r>
      <w:bookmarkStart w:id="27987" w:name="_ETM_Q78_371569"/>
      <w:bookmarkEnd w:id="27987"/>
      <w:r>
        <w:rPr>
          <w:rtl/>
        </w:rPr>
        <w:t xml:space="preserve">לעם </w:t>
      </w:r>
      <w:bookmarkStart w:id="27988" w:name="_ETM_Q78_371780"/>
      <w:bookmarkEnd w:id="27988"/>
      <w:r>
        <w:rPr>
          <w:rtl/>
        </w:rPr>
        <w:t>ישראל</w:t>
      </w:r>
      <w:r>
        <w:rPr>
          <w:rFonts w:hint="cs"/>
          <w:rtl/>
        </w:rPr>
        <w:t>.</w:t>
      </w:r>
      <w:r>
        <w:rPr>
          <w:rtl/>
        </w:rPr>
        <w:t xml:space="preserve"> </w:t>
      </w:r>
      <w:bookmarkStart w:id="27989" w:name="_ETM_Q78_374450"/>
      <w:bookmarkEnd w:id="27989"/>
    </w:p>
    <w:p w:rsidR="00CD1EEA" w:rsidRDefault="00CD1EEA" w:rsidP="00223BCB">
      <w:pPr>
        <w:rPr>
          <w:rtl/>
        </w:rPr>
      </w:pPr>
      <w:bookmarkStart w:id="27990" w:name="_ETM_Q78_374621"/>
      <w:bookmarkStart w:id="27991" w:name="_ETM_Q78_374703"/>
      <w:bookmarkEnd w:id="27990"/>
      <w:bookmarkEnd w:id="27991"/>
    </w:p>
    <w:p w:rsidR="00CD1EEA" w:rsidRDefault="00CD1EEA" w:rsidP="00223BCB">
      <w:pPr>
        <w:pStyle w:val="af8"/>
        <w:keepNext/>
        <w:rPr>
          <w:rtl/>
        </w:rPr>
      </w:pPr>
      <w:bookmarkStart w:id="27992" w:name="ET_interruption_5726_14"/>
      <w:r w:rsidRPr="006E60E5">
        <w:rPr>
          <w:rStyle w:val="TagStyle"/>
          <w:rtl/>
        </w:rPr>
        <w:t xml:space="preserve"> &lt;&lt; קריאה &gt;&gt; </w:t>
      </w:r>
      <w:r>
        <w:rPr>
          <w:rtl/>
        </w:rPr>
        <w:t>ינון אזולאי (ש"ס):</w:t>
      </w:r>
      <w:r w:rsidRPr="006E60E5">
        <w:rPr>
          <w:rStyle w:val="TagStyle"/>
          <w:rtl/>
        </w:rPr>
        <w:t xml:space="preserve"> &lt;&lt; קריאה &gt;&gt;</w:t>
      </w:r>
      <w:r>
        <w:rPr>
          <w:rtl/>
        </w:rPr>
        <w:t xml:space="preserve">   </w:t>
      </w:r>
      <w:bookmarkEnd w:id="27992"/>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sidR="001B10C0">
        <w:rPr>
          <w:rFonts w:hint="cs"/>
          <w:rtl/>
        </w:rPr>
        <w:t xml:space="preserve"> </w:t>
      </w:r>
      <w:r>
        <w:rPr>
          <w:rFonts w:hint="cs"/>
          <w:rtl/>
        </w:rPr>
        <w:t>בממשלה הבאה?</w:t>
      </w:r>
    </w:p>
    <w:p w:rsidR="00CD1EEA" w:rsidRDefault="00CD1EEA" w:rsidP="00223BCB">
      <w:pPr>
        <w:rPr>
          <w:rtl/>
        </w:rPr>
      </w:pPr>
    </w:p>
    <w:p w:rsidR="00CD1EEA" w:rsidRDefault="00CD1EEA" w:rsidP="00223BCB">
      <w:pPr>
        <w:pStyle w:val="-"/>
        <w:keepNext/>
        <w:rPr>
          <w:rtl/>
        </w:rPr>
      </w:pPr>
      <w:bookmarkStart w:id="27993" w:name="ET_speakercontinue_6151_15"/>
      <w:r w:rsidRPr="006E60E5">
        <w:rPr>
          <w:rStyle w:val="TagStyle"/>
          <w:rtl/>
        </w:rPr>
        <w:t xml:space="preserve"> &lt;&lt; דובר_המשך &gt;&gt; </w:t>
      </w:r>
      <w:r>
        <w:rPr>
          <w:rtl/>
        </w:rPr>
        <w:t>רון כץ (יש עתיד):</w:t>
      </w:r>
      <w:r w:rsidRPr="006E60E5">
        <w:rPr>
          <w:rStyle w:val="TagStyle"/>
          <w:rtl/>
        </w:rPr>
        <w:t xml:space="preserve"> &lt;&lt; דובר_המשך &gt;&gt;</w:t>
      </w:r>
      <w:r>
        <w:rPr>
          <w:rtl/>
        </w:rPr>
        <w:t xml:space="preserve">   </w:t>
      </w:r>
      <w:bookmarkEnd w:id="27993"/>
    </w:p>
    <w:p w:rsidR="00CD1EEA" w:rsidRDefault="00CD1EEA" w:rsidP="001B10C0">
      <w:pPr>
        <w:rPr>
          <w:rtl/>
        </w:rPr>
      </w:pPr>
    </w:p>
    <w:p w:rsidR="00CD1EEA" w:rsidRDefault="00CD1EEA" w:rsidP="00223BCB">
      <w:pPr>
        <w:rPr>
          <w:rtl/>
        </w:rPr>
      </w:pPr>
      <w:r>
        <w:rPr>
          <w:rtl/>
        </w:rPr>
        <w:t xml:space="preserve">זה </w:t>
      </w:r>
      <w:bookmarkStart w:id="27994" w:name="_ETM_Q78_374570"/>
      <w:bookmarkEnd w:id="27994"/>
      <w:r>
        <w:rPr>
          <w:rtl/>
        </w:rPr>
        <w:t xml:space="preserve">לא </w:t>
      </w:r>
      <w:bookmarkStart w:id="27995" w:name="_ETM_Q78_374690"/>
      <w:bookmarkEnd w:id="27995"/>
      <w:r>
        <w:rPr>
          <w:rFonts w:hint="cs"/>
          <w:rtl/>
        </w:rPr>
        <w:t>יחזיק עוד הרבה זמן.</w:t>
      </w:r>
    </w:p>
    <w:p w:rsidR="00CD1EEA" w:rsidRDefault="00CD1EEA" w:rsidP="00223BCB">
      <w:pPr>
        <w:rPr>
          <w:rtl/>
        </w:rPr>
      </w:pPr>
    </w:p>
    <w:p w:rsidR="00CD1EEA" w:rsidRDefault="00CD1EEA" w:rsidP="00223BCB">
      <w:pPr>
        <w:pStyle w:val="af9"/>
        <w:keepNext/>
        <w:rPr>
          <w:rtl/>
        </w:rPr>
      </w:pPr>
      <w:r w:rsidRPr="006E60E5">
        <w:rPr>
          <w:rStyle w:val="TagStyle"/>
          <w:rtl/>
        </w:rPr>
        <w:t xml:space="preserve"> &lt;&lt; יור &gt;&gt; </w:t>
      </w:r>
      <w:r>
        <w:rPr>
          <w:rtl/>
        </w:rPr>
        <w:t>היו"ר אוריאל בוסו:</w:t>
      </w:r>
      <w:r w:rsidRPr="006E60E5">
        <w:rPr>
          <w:rStyle w:val="TagStyle"/>
          <w:rtl/>
        </w:rPr>
        <w:t xml:space="preserve"> &lt;&lt; יור &gt;&gt;</w:t>
      </w:r>
      <w:r>
        <w:rPr>
          <w:rtl/>
        </w:rPr>
        <w:t xml:space="preserve">   </w:t>
      </w:r>
    </w:p>
    <w:p w:rsidR="00CD1EEA" w:rsidRDefault="00CD1EEA" w:rsidP="001B10C0">
      <w:pPr>
        <w:rPr>
          <w:rtl/>
        </w:rPr>
      </w:pPr>
    </w:p>
    <w:p w:rsidR="00CD1EEA" w:rsidRDefault="00CD1EEA" w:rsidP="0011651B">
      <w:pPr>
        <w:rPr>
          <w:rtl/>
        </w:rPr>
      </w:pPr>
      <w:bookmarkStart w:id="27996" w:name="_ETM_Q78_375139"/>
      <w:bookmarkStart w:id="27997" w:name="_ETM_Q78_375380"/>
      <w:bookmarkStart w:id="27998" w:name="_ETM_Q78_376200"/>
      <w:bookmarkEnd w:id="27996"/>
      <w:bookmarkEnd w:id="27997"/>
      <w:bookmarkEnd w:id="27998"/>
      <w:r>
        <w:rPr>
          <w:rtl/>
        </w:rPr>
        <w:t xml:space="preserve">תודה </w:t>
      </w:r>
      <w:bookmarkStart w:id="27999" w:name="_ETM_Q78_376440"/>
      <w:bookmarkEnd w:id="27999"/>
      <w:r>
        <w:rPr>
          <w:rtl/>
        </w:rPr>
        <w:t>רבה</w:t>
      </w:r>
      <w:r>
        <w:rPr>
          <w:rFonts w:hint="cs"/>
          <w:rtl/>
        </w:rPr>
        <w:t>.</w:t>
      </w:r>
      <w:r>
        <w:rPr>
          <w:rtl/>
        </w:rPr>
        <w:t xml:space="preserve"> </w:t>
      </w:r>
      <w:bookmarkStart w:id="28000" w:name="_ETM_Q78_376650"/>
      <w:bookmarkEnd w:id="28000"/>
      <w:r>
        <w:rPr>
          <w:rtl/>
        </w:rPr>
        <w:t xml:space="preserve">חבר </w:t>
      </w:r>
      <w:bookmarkStart w:id="28001" w:name="_ETM_Q78_377400"/>
      <w:bookmarkEnd w:id="28001"/>
      <w:r>
        <w:rPr>
          <w:rFonts w:hint="cs"/>
          <w:rtl/>
        </w:rPr>
        <w:t>הכנסת חילי</w:t>
      </w:r>
      <w:r>
        <w:rPr>
          <w:rtl/>
        </w:rPr>
        <w:t xml:space="preserve"> </w:t>
      </w:r>
      <w:bookmarkStart w:id="28002" w:name="_ETM_Q78_377580"/>
      <w:bookmarkEnd w:id="28002"/>
      <w:r>
        <w:rPr>
          <w:rtl/>
        </w:rPr>
        <w:t>טרופר</w:t>
      </w:r>
      <w:r>
        <w:rPr>
          <w:rFonts w:hint="cs"/>
          <w:rtl/>
        </w:rPr>
        <w:t xml:space="preserve">. </w:t>
      </w:r>
      <w:bookmarkStart w:id="28003" w:name="_ETM_Q78_379256"/>
      <w:bookmarkEnd w:id="28003"/>
      <w:r>
        <w:rPr>
          <w:rFonts w:hint="cs"/>
          <w:rtl/>
        </w:rPr>
        <w:t>החליפו?</w:t>
      </w:r>
      <w:r>
        <w:rPr>
          <w:rtl/>
        </w:rPr>
        <w:t xml:space="preserve"> </w:t>
      </w:r>
      <w:bookmarkStart w:id="28004" w:name="_ETM_Q78_379370"/>
      <w:bookmarkStart w:id="28005" w:name="_ETM_Q78_379519"/>
      <w:bookmarkStart w:id="28006" w:name="_ETM_Q78_382090"/>
      <w:bookmarkStart w:id="28007" w:name="_ETM_Q78_382419"/>
      <w:bookmarkStart w:id="28008" w:name="_ETM_Q78_382540"/>
      <w:bookmarkStart w:id="28009" w:name="_ETM_Q78_382629"/>
      <w:bookmarkEnd w:id="28004"/>
      <w:bookmarkEnd w:id="28005"/>
      <w:bookmarkEnd w:id="28006"/>
      <w:bookmarkEnd w:id="28007"/>
      <w:bookmarkEnd w:id="28008"/>
      <w:bookmarkEnd w:id="28009"/>
      <w:r>
        <w:rPr>
          <w:rFonts w:hint="cs"/>
          <w:rtl/>
        </w:rPr>
        <w:t xml:space="preserve">הוא פספס את הזמן שלו. הוא רצה במקומך. </w:t>
      </w:r>
      <w:bookmarkStart w:id="28010" w:name="_ETM_Q78_383169"/>
      <w:bookmarkStart w:id="28011" w:name="_ETM_Q78_383319"/>
      <w:bookmarkStart w:id="28012" w:name="_ETM_Q78_383530"/>
      <w:bookmarkStart w:id="28013" w:name="_ETM_Q78_384389"/>
      <w:bookmarkStart w:id="28014" w:name="_ETM_Q78_384540"/>
      <w:bookmarkStart w:id="28015" w:name="_ETM_Q78_385019"/>
      <w:bookmarkStart w:id="28016" w:name="_ETM_Q78_385079"/>
      <w:bookmarkStart w:id="28017" w:name="_ETM_Q78_385379"/>
      <w:bookmarkStart w:id="28018" w:name="_ETM_Q78_385650"/>
      <w:bookmarkStart w:id="28019" w:name="_ETM_Q78_385709"/>
      <w:bookmarkStart w:id="28020" w:name="_ETM_Q78_386280"/>
      <w:bookmarkStart w:id="28021" w:name="_ETM_Q78_386939"/>
      <w:bookmarkEnd w:id="28010"/>
      <w:bookmarkEnd w:id="28011"/>
      <w:bookmarkEnd w:id="28012"/>
      <w:bookmarkEnd w:id="28013"/>
      <w:bookmarkEnd w:id="28014"/>
      <w:bookmarkEnd w:id="28015"/>
      <w:bookmarkEnd w:id="28016"/>
      <w:bookmarkEnd w:id="28017"/>
      <w:bookmarkEnd w:id="28018"/>
      <w:bookmarkEnd w:id="28019"/>
      <w:bookmarkEnd w:id="28020"/>
      <w:bookmarkEnd w:id="28021"/>
      <w:r>
        <w:rPr>
          <w:rtl/>
        </w:rPr>
        <w:t xml:space="preserve">אם </w:t>
      </w:r>
      <w:bookmarkStart w:id="28022" w:name="_ETM_Q78_387090"/>
      <w:bookmarkEnd w:id="28022"/>
      <w:r>
        <w:rPr>
          <w:rtl/>
        </w:rPr>
        <w:t xml:space="preserve">הוא </w:t>
      </w:r>
      <w:bookmarkStart w:id="28023" w:name="_ETM_Q78_387180"/>
      <w:bookmarkEnd w:id="28023"/>
      <w:r>
        <w:rPr>
          <w:rtl/>
        </w:rPr>
        <w:t>עולה</w:t>
      </w:r>
      <w:r>
        <w:rPr>
          <w:rFonts w:hint="cs"/>
          <w:rtl/>
        </w:rPr>
        <w:t>,</w:t>
      </w:r>
      <w:r>
        <w:rPr>
          <w:rtl/>
        </w:rPr>
        <w:t xml:space="preserve"> </w:t>
      </w:r>
      <w:bookmarkStart w:id="28024" w:name="_ETM_Q78_387360"/>
      <w:bookmarkEnd w:id="28024"/>
      <w:r>
        <w:rPr>
          <w:rtl/>
        </w:rPr>
        <w:t xml:space="preserve">אתה </w:t>
      </w:r>
      <w:bookmarkStart w:id="28025" w:name="_ETM_Q78_387510"/>
      <w:bookmarkEnd w:id="28025"/>
      <w:r>
        <w:rPr>
          <w:rtl/>
        </w:rPr>
        <w:t xml:space="preserve">לא </w:t>
      </w:r>
      <w:bookmarkStart w:id="28026" w:name="_ETM_Q78_387629"/>
      <w:bookmarkEnd w:id="28026"/>
      <w:r>
        <w:rPr>
          <w:rtl/>
        </w:rPr>
        <w:t>עולה</w:t>
      </w:r>
      <w:r>
        <w:rPr>
          <w:rFonts w:hint="cs"/>
          <w:rtl/>
        </w:rPr>
        <w:t>.</w:t>
      </w:r>
    </w:p>
    <w:p w:rsidR="00CD1EEA" w:rsidRDefault="00CD1EEA" w:rsidP="00223BCB">
      <w:pPr>
        <w:rPr>
          <w:rtl/>
        </w:rPr>
      </w:pPr>
    </w:p>
    <w:p w:rsidR="00CD1EEA" w:rsidRDefault="00CD1EEA" w:rsidP="00223BCB">
      <w:pPr>
        <w:pStyle w:val="af8"/>
        <w:keepNext/>
        <w:rPr>
          <w:rtl/>
        </w:rPr>
      </w:pPr>
      <w:bookmarkStart w:id="28027" w:name="ET_interruption_6143_20"/>
      <w:r w:rsidRPr="006E60E5">
        <w:rPr>
          <w:rStyle w:val="TagStyle"/>
          <w:rtl/>
        </w:rPr>
        <w:t xml:space="preserve"> &lt;&lt; קריאה &gt;&gt; </w:t>
      </w:r>
      <w:r>
        <w:rPr>
          <w:rtl/>
        </w:rPr>
        <w:t>חילי טרופר (המחנה הממלכתי):</w:t>
      </w:r>
      <w:r w:rsidRPr="006E60E5">
        <w:rPr>
          <w:rStyle w:val="TagStyle"/>
          <w:rtl/>
        </w:rPr>
        <w:t xml:space="preserve"> &lt;&lt; קריאה &gt;&gt;</w:t>
      </w:r>
      <w:r>
        <w:rPr>
          <w:rtl/>
        </w:rPr>
        <w:t xml:space="preserve">   </w:t>
      </w:r>
      <w:bookmarkEnd w:id="28027"/>
    </w:p>
    <w:p w:rsidR="00CD1EEA" w:rsidRDefault="00CD1EEA" w:rsidP="001B10C0">
      <w:pPr>
        <w:rPr>
          <w:rtl/>
        </w:rPr>
      </w:pPr>
    </w:p>
    <w:p w:rsidR="00CD1EEA" w:rsidRPr="006E60E5" w:rsidRDefault="00CD1EEA" w:rsidP="00223BCB">
      <w:pPr>
        <w:rPr>
          <w:rtl/>
        </w:rPr>
      </w:pPr>
      <w:r>
        <w:rPr>
          <w:rFonts w:hint="cs"/>
          <w:rtl/>
        </w:rPr>
        <w:t>אם חשוב לך, תעלה אתה.</w:t>
      </w:r>
    </w:p>
    <w:p w:rsidR="00CD1EEA" w:rsidRDefault="00CD1EEA" w:rsidP="001B10C0">
      <w:pPr>
        <w:rPr>
          <w:rtl/>
        </w:rPr>
      </w:pPr>
    </w:p>
    <w:p w:rsidR="00CD1EEA" w:rsidRDefault="00CD1EEA" w:rsidP="00223BCB">
      <w:pPr>
        <w:pStyle w:val="af9"/>
        <w:keepNext/>
        <w:rPr>
          <w:rtl/>
        </w:rPr>
      </w:pPr>
      <w:r w:rsidRPr="006E60E5">
        <w:rPr>
          <w:rStyle w:val="TagStyle"/>
          <w:rtl/>
        </w:rPr>
        <w:t xml:space="preserve"> &lt;&lt; יור &gt;&gt; </w:t>
      </w:r>
      <w:r>
        <w:rPr>
          <w:rtl/>
        </w:rPr>
        <w:t>היו"ר אוריאל בוסו:</w:t>
      </w:r>
      <w:r w:rsidRPr="006E60E5">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8028" w:name="_ETM_Q78_396517"/>
      <w:bookmarkEnd w:id="28028"/>
      <w:r>
        <w:rPr>
          <w:rFonts w:hint="cs"/>
          <w:rtl/>
        </w:rPr>
        <w:t xml:space="preserve">בבקשה, תעלה. אז אני אתן גם לך לדבר בהמשך. </w:t>
      </w:r>
      <w:bookmarkStart w:id="28029" w:name="_ETM_Q78_393997"/>
      <w:bookmarkEnd w:id="28029"/>
      <w:r>
        <w:rPr>
          <w:rFonts w:hint="cs"/>
          <w:rtl/>
        </w:rPr>
        <w:t>חבר הכנסת טרופר, גם אתה תדבר.</w:t>
      </w:r>
    </w:p>
    <w:p w:rsidR="00CD1EEA" w:rsidRDefault="00CD1EEA" w:rsidP="00223BCB">
      <w:pPr>
        <w:rPr>
          <w:rtl/>
        </w:rPr>
      </w:pPr>
    </w:p>
    <w:p w:rsidR="00CD1EEA" w:rsidRDefault="00CD1EEA" w:rsidP="00223BCB">
      <w:pPr>
        <w:pStyle w:val="a5"/>
        <w:keepNext/>
        <w:rPr>
          <w:rtl/>
        </w:rPr>
      </w:pPr>
      <w:bookmarkStart w:id="28030" w:name="_ETM_Q78_398185"/>
      <w:bookmarkStart w:id="28031" w:name="_ETM_Q78_398275"/>
      <w:bookmarkStart w:id="28032" w:name="ET_speaker_6340_22"/>
      <w:bookmarkEnd w:id="28030"/>
      <w:bookmarkEnd w:id="28031"/>
      <w:r w:rsidRPr="006E60E5">
        <w:rPr>
          <w:rStyle w:val="TagStyle"/>
          <w:rtl/>
        </w:rPr>
        <w:t xml:space="preserve"> &lt;&lt; דובר &gt;&gt; </w:t>
      </w:r>
      <w:bookmarkStart w:id="28033" w:name="_Toc130910893"/>
      <w:bookmarkStart w:id="28034" w:name="_Toc130997114"/>
      <w:bookmarkStart w:id="28035" w:name="_Toc152076495"/>
      <w:r>
        <w:rPr>
          <w:rtl/>
        </w:rPr>
        <w:t>ואליד אלהואשלה (רע"מ – הרשימה הערבית המאוחדת):</w:t>
      </w:r>
      <w:bookmarkEnd w:id="28033"/>
      <w:bookmarkEnd w:id="28034"/>
      <w:bookmarkEnd w:id="28035"/>
      <w:r w:rsidRPr="006E60E5">
        <w:rPr>
          <w:rStyle w:val="TagStyle"/>
          <w:rtl/>
        </w:rPr>
        <w:t xml:space="preserve"> &lt;&lt; דובר &gt;&gt;</w:t>
      </w:r>
      <w:r>
        <w:rPr>
          <w:rtl/>
        </w:rPr>
        <w:t xml:space="preserve">   </w:t>
      </w:r>
      <w:bookmarkEnd w:id="28032"/>
    </w:p>
    <w:p w:rsidR="00CD1EEA" w:rsidRDefault="00CD1EEA" w:rsidP="001B10C0">
      <w:pPr>
        <w:rPr>
          <w:rtl/>
        </w:rPr>
      </w:pPr>
    </w:p>
    <w:p w:rsidR="00CD1EEA" w:rsidRDefault="00CD1EEA" w:rsidP="0011651B">
      <w:pPr>
        <w:rPr>
          <w:rtl/>
        </w:rPr>
      </w:pPr>
      <w:bookmarkStart w:id="28036" w:name="_ETM_Q78_407519"/>
      <w:bookmarkEnd w:id="28036"/>
      <w:r>
        <w:rPr>
          <w:rtl/>
        </w:rPr>
        <w:t xml:space="preserve">מכובדי </w:t>
      </w:r>
      <w:bookmarkStart w:id="28037" w:name="_ETM_Q78_407879"/>
      <w:bookmarkEnd w:id="28037"/>
      <w:r>
        <w:rPr>
          <w:rtl/>
        </w:rPr>
        <w:t>היושב-ראש</w:t>
      </w:r>
      <w:r>
        <w:rPr>
          <w:rFonts w:hint="cs"/>
          <w:rtl/>
        </w:rPr>
        <w:t>,</w:t>
      </w:r>
      <w:r>
        <w:rPr>
          <w:rtl/>
        </w:rPr>
        <w:t xml:space="preserve"> </w:t>
      </w:r>
      <w:bookmarkStart w:id="28038" w:name="_ETM_Q78_408299"/>
      <w:bookmarkEnd w:id="28038"/>
      <w:r>
        <w:rPr>
          <w:rtl/>
        </w:rPr>
        <w:t>חבר</w:t>
      </w:r>
      <w:r>
        <w:rPr>
          <w:rFonts w:hint="cs"/>
          <w:rtl/>
        </w:rPr>
        <w:t>י</w:t>
      </w:r>
      <w:r>
        <w:rPr>
          <w:rtl/>
        </w:rPr>
        <w:t xml:space="preserve">י </w:t>
      </w:r>
      <w:bookmarkStart w:id="28039" w:name="_ETM_Q78_408809"/>
      <w:bookmarkEnd w:id="28039"/>
      <w:r>
        <w:rPr>
          <w:rtl/>
        </w:rPr>
        <w:t xml:space="preserve">חברי </w:t>
      </w:r>
      <w:bookmarkStart w:id="28040" w:name="_ETM_Q78_409199"/>
      <w:bookmarkStart w:id="28041" w:name="_ETM_Q78_409499"/>
      <w:bookmarkEnd w:id="28040"/>
      <w:bookmarkEnd w:id="28041"/>
      <w:r>
        <w:rPr>
          <w:rtl/>
        </w:rPr>
        <w:t>הכנסת</w:t>
      </w:r>
      <w:r>
        <w:rPr>
          <w:rFonts w:hint="cs"/>
          <w:rtl/>
        </w:rPr>
        <w:t>,</w:t>
      </w:r>
      <w:r>
        <w:rPr>
          <w:rtl/>
        </w:rPr>
        <w:t xml:space="preserve"> </w:t>
      </w:r>
      <w:bookmarkStart w:id="28042" w:name="_ETM_Q78_411799"/>
      <w:bookmarkEnd w:id="28042"/>
      <w:r>
        <w:rPr>
          <w:rtl/>
        </w:rPr>
        <w:t xml:space="preserve">ראינו </w:t>
      </w:r>
      <w:bookmarkStart w:id="28043" w:name="_ETM_Q78_412159"/>
      <w:bookmarkEnd w:id="28043"/>
      <w:r>
        <w:rPr>
          <w:rFonts w:hint="cs"/>
          <w:rtl/>
        </w:rPr>
        <w:t>ה</w:t>
      </w:r>
      <w:r>
        <w:rPr>
          <w:rtl/>
        </w:rPr>
        <w:t xml:space="preserve">ערב </w:t>
      </w:r>
      <w:bookmarkStart w:id="28044" w:name="_ETM_Q78_412549"/>
      <w:bookmarkEnd w:id="28044"/>
      <w:r>
        <w:rPr>
          <w:rtl/>
        </w:rPr>
        <w:t>ש</w:t>
      </w:r>
      <w:bookmarkStart w:id="28045" w:name="_ETM_Q78_415139"/>
      <w:bookmarkEnd w:id="28045"/>
      <w:r>
        <w:rPr>
          <w:rtl/>
        </w:rPr>
        <w:t xml:space="preserve">כל </w:t>
      </w:r>
      <w:bookmarkStart w:id="28046" w:name="_ETM_Q78_415409"/>
      <w:bookmarkEnd w:id="28046"/>
      <w:r>
        <w:rPr>
          <w:rtl/>
        </w:rPr>
        <w:t xml:space="preserve">המנהיגים </w:t>
      </w:r>
      <w:bookmarkStart w:id="28047" w:name="_ETM_Q78_416579"/>
      <w:bookmarkEnd w:id="28047"/>
      <w:r w:rsidR="0011651B">
        <w:rPr>
          <w:rFonts w:hint="cs"/>
          <w:rtl/>
        </w:rPr>
        <w:t>מה</w:t>
      </w:r>
      <w:r>
        <w:rPr>
          <w:rtl/>
        </w:rPr>
        <w:t xml:space="preserve">קשת </w:t>
      </w:r>
      <w:bookmarkStart w:id="28048" w:name="_ETM_Q78_417090"/>
      <w:bookmarkEnd w:id="28048"/>
      <w:r>
        <w:rPr>
          <w:rtl/>
        </w:rPr>
        <w:t xml:space="preserve">הפוליטית </w:t>
      </w:r>
      <w:bookmarkStart w:id="28049" w:name="_ETM_Q78_417540"/>
      <w:bookmarkEnd w:id="28049"/>
      <w:r>
        <w:rPr>
          <w:rtl/>
        </w:rPr>
        <w:t xml:space="preserve">הישראלית </w:t>
      </w:r>
      <w:bookmarkStart w:id="28050" w:name="_ETM_Q78_418049"/>
      <w:bookmarkEnd w:id="28050"/>
      <w:r>
        <w:rPr>
          <w:rtl/>
        </w:rPr>
        <w:t xml:space="preserve">הגיעו </w:t>
      </w:r>
      <w:bookmarkStart w:id="28051" w:name="_ETM_Q78_418349"/>
      <w:bookmarkEnd w:id="28051"/>
      <w:r>
        <w:rPr>
          <w:rtl/>
        </w:rPr>
        <w:t>לפשרה</w:t>
      </w:r>
      <w:bookmarkStart w:id="28052" w:name="_ETM_Q78_420730"/>
      <w:bookmarkEnd w:id="28052"/>
      <w:r>
        <w:rPr>
          <w:rFonts w:hint="cs"/>
          <w:rtl/>
        </w:rPr>
        <w:t xml:space="preserve">; </w:t>
      </w:r>
      <w:r>
        <w:rPr>
          <w:rtl/>
        </w:rPr>
        <w:t xml:space="preserve">אנחנו </w:t>
      </w:r>
      <w:bookmarkStart w:id="28053" w:name="_ETM_Q78_421150"/>
      <w:bookmarkEnd w:id="28053"/>
      <w:r>
        <w:rPr>
          <w:rtl/>
        </w:rPr>
        <w:t xml:space="preserve">רואים </w:t>
      </w:r>
      <w:bookmarkStart w:id="28054" w:name="_ETM_Q78_423230"/>
      <w:bookmarkEnd w:id="28054"/>
      <w:r>
        <w:rPr>
          <w:rtl/>
        </w:rPr>
        <w:t xml:space="preserve">שיש </w:t>
      </w:r>
      <w:bookmarkStart w:id="28055" w:name="_ETM_Q78_423560"/>
      <w:bookmarkEnd w:id="28055"/>
      <w:r>
        <w:rPr>
          <w:rtl/>
        </w:rPr>
        <w:t xml:space="preserve">הפוגה </w:t>
      </w:r>
      <w:bookmarkStart w:id="28056" w:name="_ETM_Q78_426540"/>
      <w:bookmarkEnd w:id="28056"/>
      <w:r>
        <w:rPr>
          <w:rtl/>
        </w:rPr>
        <w:t xml:space="preserve">ואנחנו </w:t>
      </w:r>
      <w:bookmarkStart w:id="28057" w:name="_ETM_Q78_426990"/>
      <w:bookmarkEnd w:id="28057"/>
      <w:r>
        <w:rPr>
          <w:rtl/>
        </w:rPr>
        <w:t xml:space="preserve">רוצים </w:t>
      </w:r>
      <w:bookmarkStart w:id="28058" w:name="_ETM_Q78_428160"/>
      <w:bookmarkEnd w:id="28058"/>
      <w:r>
        <w:rPr>
          <w:rtl/>
        </w:rPr>
        <w:t xml:space="preserve">שהשקט </w:t>
      </w:r>
      <w:bookmarkStart w:id="28059" w:name="_ETM_Q78_428910"/>
      <w:bookmarkEnd w:id="28059"/>
      <w:r>
        <w:rPr>
          <w:rtl/>
        </w:rPr>
        <w:t xml:space="preserve">הזה </w:t>
      </w:r>
      <w:bookmarkStart w:id="28060" w:name="_ETM_Q78_429360"/>
      <w:bookmarkEnd w:id="28060"/>
      <w:r>
        <w:rPr>
          <w:rtl/>
        </w:rPr>
        <w:t xml:space="preserve">יישמר </w:t>
      </w:r>
      <w:bookmarkStart w:id="28061" w:name="_ETM_Q78_429870"/>
      <w:bookmarkEnd w:id="28061"/>
      <w:r>
        <w:rPr>
          <w:rtl/>
        </w:rPr>
        <w:t>במדינה</w:t>
      </w:r>
      <w:r>
        <w:rPr>
          <w:rFonts w:hint="cs"/>
          <w:rtl/>
        </w:rPr>
        <w:t>.</w:t>
      </w:r>
      <w:r>
        <w:rPr>
          <w:rtl/>
        </w:rPr>
        <w:t xml:space="preserve"> </w:t>
      </w:r>
      <w:bookmarkStart w:id="28062" w:name="_ETM_Q78_432110"/>
      <w:bookmarkEnd w:id="28062"/>
      <w:r>
        <w:rPr>
          <w:rtl/>
        </w:rPr>
        <w:t xml:space="preserve">הייתה </w:t>
      </w:r>
      <w:bookmarkStart w:id="28063" w:name="_ETM_Q78_432530"/>
      <w:bookmarkStart w:id="28064" w:name="_ETM_Q78_433640"/>
      <w:bookmarkStart w:id="28065" w:name="_ETM_Q78_434000"/>
      <w:bookmarkStart w:id="28066" w:name="_ETM_Q78_434390"/>
      <w:bookmarkStart w:id="28067" w:name="_ETM_Q78_434720"/>
      <w:bookmarkEnd w:id="28063"/>
      <w:bookmarkEnd w:id="28064"/>
      <w:bookmarkEnd w:id="28065"/>
      <w:bookmarkEnd w:id="28066"/>
      <w:bookmarkEnd w:id="28067"/>
      <w:r>
        <w:rPr>
          <w:rFonts w:hint="cs"/>
          <w:rtl/>
        </w:rPr>
        <w:t xml:space="preserve">לרע"מ יוזמה </w:t>
      </w:r>
      <w:bookmarkStart w:id="28068" w:name="_ETM_Q78_435140"/>
      <w:bookmarkEnd w:id="28068"/>
      <w:r>
        <w:rPr>
          <w:rtl/>
        </w:rPr>
        <w:t xml:space="preserve">בנושא </w:t>
      </w:r>
      <w:bookmarkStart w:id="28069" w:name="_ETM_Q78_435530"/>
      <w:bookmarkEnd w:id="28069"/>
      <w:r>
        <w:rPr>
          <w:rtl/>
        </w:rPr>
        <w:t>הזה</w:t>
      </w:r>
      <w:r>
        <w:rPr>
          <w:rFonts w:hint="cs"/>
          <w:rtl/>
        </w:rPr>
        <w:t>,</w:t>
      </w:r>
      <w:r>
        <w:rPr>
          <w:rtl/>
        </w:rPr>
        <w:t xml:space="preserve"> </w:t>
      </w:r>
      <w:bookmarkStart w:id="28070" w:name="_ETM_Q78_436550"/>
      <w:bookmarkEnd w:id="28070"/>
      <w:r>
        <w:rPr>
          <w:rtl/>
        </w:rPr>
        <w:t xml:space="preserve">ואנחנו </w:t>
      </w:r>
      <w:bookmarkStart w:id="28071" w:name="_ETM_Q78_436970"/>
      <w:bookmarkEnd w:id="28071"/>
      <w:r>
        <w:rPr>
          <w:rtl/>
        </w:rPr>
        <w:t xml:space="preserve">כל </w:t>
      </w:r>
      <w:bookmarkStart w:id="28072" w:name="_ETM_Q78_437180"/>
      <w:bookmarkEnd w:id="28072"/>
      <w:r>
        <w:rPr>
          <w:rtl/>
        </w:rPr>
        <w:t xml:space="preserve">הזמן </w:t>
      </w:r>
      <w:bookmarkStart w:id="28073" w:name="_ETM_Q78_437540"/>
      <w:bookmarkEnd w:id="28073"/>
      <w:r>
        <w:rPr>
          <w:rtl/>
        </w:rPr>
        <w:t xml:space="preserve">דחפנו </w:t>
      </w:r>
      <w:bookmarkStart w:id="28074" w:name="_ETM_Q78_438790"/>
      <w:bookmarkEnd w:id="28074"/>
      <w:r>
        <w:rPr>
          <w:rFonts w:hint="cs"/>
          <w:rtl/>
        </w:rPr>
        <w:t xml:space="preserve">על מנת </w:t>
      </w:r>
      <w:bookmarkStart w:id="28075" w:name="_ETM_Q78_442179"/>
      <w:bookmarkStart w:id="28076" w:name="_ETM_Q78_439270"/>
      <w:bookmarkStart w:id="28077" w:name="_ETM_Q78_439360"/>
      <w:bookmarkEnd w:id="28075"/>
      <w:bookmarkEnd w:id="28076"/>
      <w:bookmarkEnd w:id="28077"/>
      <w:r>
        <w:rPr>
          <w:rtl/>
        </w:rPr>
        <w:t xml:space="preserve">שיהיה </w:t>
      </w:r>
      <w:bookmarkStart w:id="28078" w:name="_ETM_Q78_439600"/>
      <w:bookmarkEnd w:id="28078"/>
      <w:r>
        <w:rPr>
          <w:rtl/>
        </w:rPr>
        <w:t>שקט</w:t>
      </w:r>
      <w:r w:rsidR="0011651B">
        <w:rPr>
          <w:rFonts w:hint="cs"/>
          <w:rtl/>
        </w:rPr>
        <w:t>,</w:t>
      </w:r>
      <w:r>
        <w:rPr>
          <w:rtl/>
        </w:rPr>
        <w:t xml:space="preserve"> </w:t>
      </w:r>
      <w:bookmarkStart w:id="28079" w:name="_ETM_Q78_440930"/>
      <w:bookmarkEnd w:id="28079"/>
      <w:r>
        <w:rPr>
          <w:rtl/>
        </w:rPr>
        <w:t xml:space="preserve">גם </w:t>
      </w:r>
      <w:bookmarkStart w:id="28080" w:name="_ETM_Q78_441260"/>
      <w:bookmarkEnd w:id="28080"/>
      <w:r>
        <w:rPr>
          <w:rtl/>
        </w:rPr>
        <w:t>בכנסת</w:t>
      </w:r>
      <w:r>
        <w:rPr>
          <w:rFonts w:hint="cs"/>
          <w:rtl/>
        </w:rPr>
        <w:t>,</w:t>
      </w:r>
      <w:r>
        <w:rPr>
          <w:rtl/>
        </w:rPr>
        <w:t xml:space="preserve"> </w:t>
      </w:r>
      <w:bookmarkStart w:id="28081" w:name="_ETM_Q78_442130"/>
      <w:bookmarkEnd w:id="28081"/>
      <w:r>
        <w:rPr>
          <w:rtl/>
        </w:rPr>
        <w:t xml:space="preserve">גם </w:t>
      </w:r>
      <w:bookmarkStart w:id="28082" w:name="_ETM_Q78_442520"/>
      <w:bookmarkEnd w:id="28082"/>
      <w:r>
        <w:rPr>
          <w:rtl/>
        </w:rPr>
        <w:t xml:space="preserve">ברחובות </w:t>
      </w:r>
      <w:bookmarkStart w:id="28083" w:name="_ETM_Q78_443990"/>
      <w:bookmarkEnd w:id="28083"/>
      <w:r>
        <w:rPr>
          <w:rtl/>
        </w:rPr>
        <w:t xml:space="preserve">וגם </w:t>
      </w:r>
      <w:bookmarkStart w:id="28084" w:name="_ETM_Q78_444710"/>
      <w:bookmarkEnd w:id="28084"/>
      <w:r>
        <w:rPr>
          <w:rtl/>
        </w:rPr>
        <w:t xml:space="preserve">בכל </w:t>
      </w:r>
      <w:bookmarkStart w:id="28085" w:name="_ETM_Q78_445070"/>
      <w:bookmarkEnd w:id="28085"/>
      <w:r>
        <w:rPr>
          <w:rtl/>
        </w:rPr>
        <w:t xml:space="preserve">המקומות </w:t>
      </w:r>
      <w:bookmarkStart w:id="28086" w:name="_ETM_Q78_446000"/>
      <w:bookmarkEnd w:id="28086"/>
      <w:r>
        <w:rPr>
          <w:rtl/>
        </w:rPr>
        <w:t>במדינה</w:t>
      </w:r>
      <w:r>
        <w:rPr>
          <w:rFonts w:hint="cs"/>
          <w:rtl/>
        </w:rPr>
        <w:t>.</w:t>
      </w:r>
    </w:p>
    <w:p w:rsidR="00CD1EEA" w:rsidRDefault="00CD1EEA" w:rsidP="00223BCB">
      <w:pPr>
        <w:rPr>
          <w:rtl/>
        </w:rPr>
      </w:pPr>
      <w:bookmarkStart w:id="28087" w:name="_ETM_Q78_447383"/>
      <w:bookmarkStart w:id="28088" w:name="_ETM_Q78_447475"/>
      <w:bookmarkEnd w:id="28087"/>
      <w:bookmarkEnd w:id="28088"/>
    </w:p>
    <w:p w:rsidR="00CD1EEA" w:rsidRDefault="00CD1EEA" w:rsidP="0011651B">
      <w:pPr>
        <w:rPr>
          <w:rtl/>
        </w:rPr>
      </w:pPr>
      <w:bookmarkStart w:id="28089" w:name="_ETM_Q78_447553"/>
      <w:bookmarkStart w:id="28090" w:name="_ETM_Q78_447629"/>
      <w:bookmarkStart w:id="28091" w:name="_ETM_Q78_447720"/>
      <w:bookmarkEnd w:id="28089"/>
      <w:bookmarkEnd w:id="28090"/>
      <w:bookmarkEnd w:id="28091"/>
      <w:r>
        <w:rPr>
          <w:rtl/>
        </w:rPr>
        <w:t xml:space="preserve">חשוב </w:t>
      </w:r>
      <w:bookmarkStart w:id="28092" w:name="_ETM_Q78_448169"/>
      <w:bookmarkEnd w:id="28092"/>
      <w:r>
        <w:rPr>
          <w:rtl/>
        </w:rPr>
        <w:t xml:space="preserve">שגם </w:t>
      </w:r>
      <w:bookmarkStart w:id="28093" w:name="_ETM_Q78_450379"/>
      <w:bookmarkEnd w:id="28093"/>
      <w:r>
        <w:rPr>
          <w:rtl/>
        </w:rPr>
        <w:t xml:space="preserve">המדינה </w:t>
      </w:r>
      <w:bookmarkStart w:id="28094" w:name="_ETM_Q78_453250"/>
      <w:bookmarkEnd w:id="28094"/>
      <w:r>
        <w:rPr>
          <w:rtl/>
        </w:rPr>
        <w:t xml:space="preserve">תבוא </w:t>
      </w:r>
      <w:bookmarkStart w:id="28095" w:name="_ETM_Q78_453550"/>
      <w:bookmarkEnd w:id="28095"/>
      <w:r>
        <w:rPr>
          <w:rtl/>
        </w:rPr>
        <w:t xml:space="preserve">בפשרה </w:t>
      </w:r>
      <w:bookmarkStart w:id="28096" w:name="_ETM_Q78_455100"/>
      <w:bookmarkEnd w:id="28096"/>
      <w:r>
        <w:rPr>
          <w:rtl/>
        </w:rPr>
        <w:t xml:space="preserve">לכיוון </w:t>
      </w:r>
      <w:bookmarkStart w:id="28097" w:name="_ETM_Q78_455700"/>
      <w:bookmarkEnd w:id="28097"/>
      <w:r>
        <w:rPr>
          <w:rtl/>
        </w:rPr>
        <w:t xml:space="preserve">החברה </w:t>
      </w:r>
      <w:bookmarkStart w:id="28098" w:name="_ETM_Q78_456060"/>
      <w:bookmarkEnd w:id="28098"/>
      <w:r>
        <w:rPr>
          <w:rtl/>
        </w:rPr>
        <w:t>הערבית</w:t>
      </w:r>
      <w:r>
        <w:rPr>
          <w:rFonts w:hint="cs"/>
          <w:rtl/>
        </w:rPr>
        <w:t>,</w:t>
      </w:r>
      <w:r>
        <w:rPr>
          <w:rtl/>
        </w:rPr>
        <w:t xml:space="preserve"> </w:t>
      </w:r>
      <w:bookmarkStart w:id="28099" w:name="_ETM_Q78_457380"/>
      <w:bookmarkEnd w:id="28099"/>
      <w:r>
        <w:rPr>
          <w:rtl/>
        </w:rPr>
        <w:t xml:space="preserve">לכוון </w:t>
      </w:r>
      <w:bookmarkStart w:id="28100" w:name="_ETM_Q78_457800"/>
      <w:bookmarkEnd w:id="28100"/>
      <w:r>
        <w:rPr>
          <w:rtl/>
        </w:rPr>
        <w:t xml:space="preserve">החברה </w:t>
      </w:r>
      <w:bookmarkStart w:id="28101" w:name="_ETM_Q78_458130"/>
      <w:bookmarkEnd w:id="28101"/>
      <w:r>
        <w:rPr>
          <w:rtl/>
        </w:rPr>
        <w:t>הבדואית</w:t>
      </w:r>
      <w:r>
        <w:rPr>
          <w:rFonts w:hint="cs"/>
          <w:rtl/>
        </w:rPr>
        <w:t>.</w:t>
      </w:r>
      <w:r>
        <w:rPr>
          <w:rtl/>
        </w:rPr>
        <w:t xml:space="preserve"> </w:t>
      </w:r>
      <w:bookmarkStart w:id="28102" w:name="_ETM_Q78_460110"/>
      <w:bookmarkEnd w:id="28102"/>
      <w:r>
        <w:rPr>
          <w:rtl/>
        </w:rPr>
        <w:t xml:space="preserve">היום </w:t>
      </w:r>
      <w:bookmarkStart w:id="28103" w:name="_ETM_Q78_460409"/>
      <w:bookmarkEnd w:id="28103"/>
      <w:r>
        <w:rPr>
          <w:rtl/>
        </w:rPr>
        <w:t xml:space="preserve">אנחנו </w:t>
      </w:r>
      <w:bookmarkStart w:id="28104" w:name="_ETM_Q78_460620"/>
      <w:bookmarkEnd w:id="28104"/>
      <w:r>
        <w:rPr>
          <w:rtl/>
        </w:rPr>
        <w:t xml:space="preserve">נמצאים </w:t>
      </w:r>
      <w:bookmarkStart w:id="28105" w:name="_ETM_Q78_461009"/>
      <w:bookmarkEnd w:id="28105"/>
      <w:r>
        <w:rPr>
          <w:rtl/>
        </w:rPr>
        <w:t xml:space="preserve">כאן </w:t>
      </w:r>
      <w:bookmarkStart w:id="28106" w:name="_ETM_Q78_461249"/>
      <w:bookmarkEnd w:id="28106"/>
      <w:r>
        <w:rPr>
          <w:rtl/>
        </w:rPr>
        <w:t xml:space="preserve">בדיון </w:t>
      </w:r>
      <w:bookmarkStart w:id="28107" w:name="_ETM_Q78_462710"/>
      <w:bookmarkEnd w:id="28107"/>
      <w:r>
        <w:rPr>
          <w:rtl/>
        </w:rPr>
        <w:t xml:space="preserve">בחוק </w:t>
      </w:r>
      <w:bookmarkStart w:id="28108" w:name="_ETM_Q78_463070"/>
      <w:bookmarkEnd w:id="28108"/>
      <w:r>
        <w:rPr>
          <w:rtl/>
        </w:rPr>
        <w:t>תקציבי</w:t>
      </w:r>
      <w:r>
        <w:rPr>
          <w:rFonts w:hint="cs"/>
          <w:rtl/>
        </w:rPr>
        <w:t>.</w:t>
      </w:r>
      <w:r>
        <w:rPr>
          <w:rtl/>
        </w:rPr>
        <w:t xml:space="preserve"> </w:t>
      </w:r>
      <w:bookmarkStart w:id="28109" w:name="_ETM_Q78_465370"/>
      <w:bookmarkEnd w:id="28109"/>
      <w:r>
        <w:rPr>
          <w:rtl/>
        </w:rPr>
        <w:t xml:space="preserve">אנחנו </w:t>
      </w:r>
      <w:bookmarkStart w:id="28110" w:name="_ETM_Q78_466270"/>
      <w:bookmarkEnd w:id="28110"/>
      <w:r>
        <w:rPr>
          <w:rtl/>
        </w:rPr>
        <w:t xml:space="preserve">כל </w:t>
      </w:r>
      <w:bookmarkStart w:id="28111" w:name="_ETM_Q78_466509"/>
      <w:bookmarkEnd w:id="28111"/>
      <w:r>
        <w:rPr>
          <w:rtl/>
        </w:rPr>
        <w:t xml:space="preserve">הזמן </w:t>
      </w:r>
      <w:bookmarkStart w:id="28112" w:name="_ETM_Q78_467229"/>
      <w:bookmarkEnd w:id="28112"/>
      <w:r>
        <w:rPr>
          <w:rtl/>
        </w:rPr>
        <w:t xml:space="preserve">עולים </w:t>
      </w:r>
      <w:bookmarkStart w:id="28113" w:name="_ETM_Q78_467560"/>
      <w:bookmarkEnd w:id="28113"/>
      <w:r>
        <w:rPr>
          <w:rtl/>
        </w:rPr>
        <w:t xml:space="preserve">לכאן </w:t>
      </w:r>
      <w:bookmarkStart w:id="28114" w:name="_ETM_Q78_468160"/>
      <w:bookmarkEnd w:id="28114"/>
      <w:r>
        <w:rPr>
          <w:rtl/>
        </w:rPr>
        <w:t xml:space="preserve">ומדברים </w:t>
      </w:r>
      <w:bookmarkStart w:id="28115" w:name="_ETM_Q78_468970"/>
      <w:bookmarkEnd w:id="28115"/>
      <w:r>
        <w:rPr>
          <w:rtl/>
        </w:rPr>
        <w:t xml:space="preserve">על </w:t>
      </w:r>
      <w:bookmarkStart w:id="28116" w:name="_ETM_Q78_469150"/>
      <w:bookmarkEnd w:id="28116"/>
      <w:r>
        <w:rPr>
          <w:rtl/>
        </w:rPr>
        <w:t xml:space="preserve">הנושא </w:t>
      </w:r>
      <w:bookmarkStart w:id="28117" w:name="_ETM_Q78_469539"/>
      <w:bookmarkEnd w:id="28117"/>
      <w:r>
        <w:rPr>
          <w:rtl/>
        </w:rPr>
        <w:t xml:space="preserve">החשוב </w:t>
      </w:r>
      <w:bookmarkStart w:id="28118" w:name="_ETM_Q78_469960"/>
      <w:bookmarkEnd w:id="28118"/>
      <w:r>
        <w:rPr>
          <w:rtl/>
        </w:rPr>
        <w:t>ביותר</w:t>
      </w:r>
      <w:r>
        <w:rPr>
          <w:rFonts w:hint="cs"/>
          <w:rtl/>
        </w:rPr>
        <w:t>:</w:t>
      </w:r>
      <w:r>
        <w:rPr>
          <w:rtl/>
        </w:rPr>
        <w:t xml:space="preserve"> </w:t>
      </w:r>
      <w:bookmarkStart w:id="28119" w:name="_ETM_Q78_471589"/>
      <w:bookmarkEnd w:id="28119"/>
      <w:r>
        <w:rPr>
          <w:rtl/>
        </w:rPr>
        <w:t xml:space="preserve">נושא </w:t>
      </w:r>
      <w:bookmarkStart w:id="28120" w:name="_ETM_Q78_471860"/>
      <w:bookmarkEnd w:id="28120"/>
      <w:r>
        <w:rPr>
          <w:rtl/>
        </w:rPr>
        <w:t xml:space="preserve">הפשיעה </w:t>
      </w:r>
      <w:bookmarkStart w:id="28121" w:name="_ETM_Q78_472370"/>
      <w:bookmarkEnd w:id="28121"/>
      <w:r>
        <w:rPr>
          <w:rtl/>
        </w:rPr>
        <w:t xml:space="preserve">והאלימות </w:t>
      </w:r>
      <w:bookmarkStart w:id="28122" w:name="_ETM_Q78_472940"/>
      <w:bookmarkEnd w:id="28122"/>
      <w:r>
        <w:rPr>
          <w:rtl/>
        </w:rPr>
        <w:t xml:space="preserve">בחברה </w:t>
      </w:r>
      <w:bookmarkStart w:id="28123" w:name="_ETM_Q78_473300"/>
      <w:bookmarkEnd w:id="28123"/>
      <w:r>
        <w:rPr>
          <w:rtl/>
        </w:rPr>
        <w:t>הערבית</w:t>
      </w:r>
      <w:r>
        <w:rPr>
          <w:rFonts w:hint="cs"/>
          <w:rtl/>
        </w:rPr>
        <w:t>.</w:t>
      </w:r>
      <w:r>
        <w:rPr>
          <w:rtl/>
        </w:rPr>
        <w:t xml:space="preserve"> </w:t>
      </w:r>
      <w:bookmarkStart w:id="28124" w:name="_ETM_Q78_475089"/>
      <w:bookmarkEnd w:id="28124"/>
      <w:r>
        <w:rPr>
          <w:rtl/>
        </w:rPr>
        <w:t xml:space="preserve">אני </w:t>
      </w:r>
      <w:bookmarkStart w:id="28125" w:name="_ETM_Q78_475539"/>
      <w:bookmarkEnd w:id="28125"/>
      <w:r>
        <w:rPr>
          <w:rtl/>
        </w:rPr>
        <w:t>שואל</w:t>
      </w:r>
      <w:r>
        <w:rPr>
          <w:rFonts w:hint="cs"/>
          <w:rtl/>
        </w:rPr>
        <w:t>,</w:t>
      </w:r>
      <w:r>
        <w:rPr>
          <w:rtl/>
        </w:rPr>
        <w:t xml:space="preserve"> </w:t>
      </w:r>
      <w:bookmarkStart w:id="28126" w:name="_ETM_Q78_478169"/>
      <w:bookmarkEnd w:id="28126"/>
      <w:r>
        <w:rPr>
          <w:rtl/>
        </w:rPr>
        <w:t xml:space="preserve">ראש </w:t>
      </w:r>
      <w:bookmarkStart w:id="28127" w:name="_ETM_Q78_478439"/>
      <w:bookmarkEnd w:id="28127"/>
      <w:r>
        <w:rPr>
          <w:rtl/>
        </w:rPr>
        <w:t>הממשלה</w:t>
      </w:r>
      <w:r>
        <w:rPr>
          <w:rFonts w:hint="cs"/>
          <w:rtl/>
        </w:rPr>
        <w:t>,</w:t>
      </w:r>
      <w:r>
        <w:rPr>
          <w:rtl/>
        </w:rPr>
        <w:t xml:space="preserve"> </w:t>
      </w:r>
      <w:bookmarkStart w:id="28128" w:name="_ETM_Q78_479610"/>
      <w:bookmarkEnd w:id="28128"/>
      <w:r>
        <w:rPr>
          <w:rtl/>
        </w:rPr>
        <w:t>השרים</w:t>
      </w:r>
      <w:r>
        <w:rPr>
          <w:rFonts w:hint="cs"/>
          <w:rtl/>
        </w:rPr>
        <w:t>,</w:t>
      </w:r>
      <w:r>
        <w:rPr>
          <w:rtl/>
        </w:rPr>
        <w:t xml:space="preserve"> </w:t>
      </w:r>
      <w:bookmarkStart w:id="28129" w:name="_ETM_Q78_480360"/>
      <w:bookmarkEnd w:id="28129"/>
      <w:r>
        <w:rPr>
          <w:rtl/>
        </w:rPr>
        <w:t xml:space="preserve">חברי </w:t>
      </w:r>
      <w:bookmarkStart w:id="28130" w:name="_ETM_Q78_480750"/>
      <w:bookmarkEnd w:id="28130"/>
      <w:r>
        <w:rPr>
          <w:rtl/>
        </w:rPr>
        <w:t>הכנסת</w:t>
      </w:r>
      <w:r>
        <w:rPr>
          <w:rFonts w:hint="cs"/>
          <w:rtl/>
        </w:rPr>
        <w:t>,</w:t>
      </w:r>
      <w:r>
        <w:rPr>
          <w:rtl/>
        </w:rPr>
        <w:t xml:space="preserve"> </w:t>
      </w:r>
      <w:bookmarkStart w:id="28131" w:name="_ETM_Q78_480240"/>
      <w:bookmarkStart w:id="28132" w:name="_ETM_Q78_480989"/>
      <w:bookmarkStart w:id="28133" w:name="_ETM_Q78_481380"/>
      <w:bookmarkStart w:id="28134" w:name="_ETM_Q78_481829"/>
      <w:bookmarkEnd w:id="28131"/>
      <w:bookmarkEnd w:id="28132"/>
      <w:bookmarkEnd w:id="28133"/>
      <w:bookmarkEnd w:id="28134"/>
      <w:r>
        <w:rPr>
          <w:rtl/>
        </w:rPr>
        <w:t xml:space="preserve">כל </w:t>
      </w:r>
      <w:bookmarkStart w:id="28135" w:name="_ETM_Q78_482040"/>
      <w:bookmarkEnd w:id="28135"/>
      <w:r>
        <w:rPr>
          <w:rtl/>
        </w:rPr>
        <w:t xml:space="preserve">הזמן </w:t>
      </w:r>
      <w:bookmarkStart w:id="28136" w:name="_ETM_Q78_483639"/>
      <w:bookmarkEnd w:id="28136"/>
      <w:r>
        <w:rPr>
          <w:rtl/>
        </w:rPr>
        <w:t xml:space="preserve">בחודשים </w:t>
      </w:r>
      <w:bookmarkStart w:id="28137" w:name="_ETM_Q78_485390"/>
      <w:bookmarkEnd w:id="28137"/>
      <w:r>
        <w:rPr>
          <w:rtl/>
        </w:rPr>
        <w:t xml:space="preserve">האחרונים </w:t>
      </w:r>
      <w:bookmarkStart w:id="28138" w:name="_ETM_Q78_485839"/>
      <w:bookmarkEnd w:id="28138"/>
      <w:r>
        <w:rPr>
          <w:rtl/>
        </w:rPr>
        <w:t xml:space="preserve">מתעניינים </w:t>
      </w:r>
      <w:bookmarkStart w:id="28139" w:name="_ETM_Q78_486440"/>
      <w:bookmarkEnd w:id="28139"/>
      <w:r>
        <w:rPr>
          <w:rtl/>
        </w:rPr>
        <w:t xml:space="preserve">רק </w:t>
      </w:r>
      <w:bookmarkStart w:id="28140" w:name="_ETM_Q78_486710"/>
      <w:bookmarkEnd w:id="28140"/>
      <w:r>
        <w:rPr>
          <w:rtl/>
        </w:rPr>
        <w:t>בחקיקה</w:t>
      </w:r>
      <w:r>
        <w:rPr>
          <w:rFonts w:hint="cs"/>
          <w:rtl/>
        </w:rPr>
        <w:t>,</w:t>
      </w:r>
      <w:r>
        <w:rPr>
          <w:rtl/>
        </w:rPr>
        <w:t xml:space="preserve"> </w:t>
      </w:r>
      <w:bookmarkStart w:id="28141" w:name="_ETM_Q78_488510"/>
      <w:bookmarkEnd w:id="28141"/>
      <w:r>
        <w:rPr>
          <w:rtl/>
        </w:rPr>
        <w:t xml:space="preserve">בנושא </w:t>
      </w:r>
      <w:bookmarkStart w:id="28142" w:name="_ETM_Q78_488900"/>
      <w:bookmarkEnd w:id="28142"/>
      <w:r>
        <w:rPr>
          <w:rtl/>
        </w:rPr>
        <w:t>הרפורמה</w:t>
      </w:r>
      <w:r>
        <w:rPr>
          <w:rFonts w:hint="cs"/>
          <w:rtl/>
        </w:rPr>
        <w:t xml:space="preserve">, ההפיכה המשפטית, </w:t>
      </w:r>
      <w:bookmarkStart w:id="28143" w:name="_ETM_Q78_489799"/>
      <w:bookmarkStart w:id="28144" w:name="_ETM_Q78_490129"/>
      <w:bookmarkStart w:id="28145" w:name="_ETM_Q78_490519"/>
      <w:bookmarkStart w:id="28146" w:name="_ETM_Q78_492320"/>
      <w:bookmarkEnd w:id="28143"/>
      <w:bookmarkEnd w:id="28144"/>
      <w:bookmarkEnd w:id="28145"/>
      <w:bookmarkEnd w:id="28146"/>
      <w:r>
        <w:rPr>
          <w:rtl/>
        </w:rPr>
        <w:t xml:space="preserve">אבל </w:t>
      </w:r>
      <w:bookmarkStart w:id="28147" w:name="_ETM_Q78_492589"/>
      <w:bookmarkEnd w:id="28147"/>
      <w:r>
        <w:rPr>
          <w:rtl/>
        </w:rPr>
        <w:t xml:space="preserve">איפה </w:t>
      </w:r>
      <w:bookmarkStart w:id="28148" w:name="_ETM_Q78_492800"/>
      <w:bookmarkEnd w:id="28148"/>
      <w:r>
        <w:rPr>
          <w:rtl/>
        </w:rPr>
        <w:t xml:space="preserve">החברה </w:t>
      </w:r>
      <w:bookmarkStart w:id="28149" w:name="_ETM_Q78_493100"/>
      <w:bookmarkEnd w:id="28149"/>
      <w:r>
        <w:rPr>
          <w:rtl/>
        </w:rPr>
        <w:t>הערבית</w:t>
      </w:r>
      <w:r>
        <w:rPr>
          <w:rFonts w:hint="cs"/>
          <w:rtl/>
        </w:rPr>
        <w:t>?</w:t>
      </w:r>
      <w:bookmarkStart w:id="28150" w:name="_ETM_Q78_497585"/>
      <w:bookmarkStart w:id="28151" w:name="_ETM_Q78_497680"/>
      <w:bookmarkStart w:id="28152" w:name="_ETM_Q78_497777"/>
      <w:bookmarkStart w:id="28153" w:name="_ETM_Q78_497865"/>
      <w:bookmarkStart w:id="28154" w:name="_ETM_Q78_495529"/>
      <w:bookmarkEnd w:id="28150"/>
      <w:bookmarkEnd w:id="28151"/>
      <w:bookmarkEnd w:id="28152"/>
      <w:bookmarkEnd w:id="28153"/>
      <w:bookmarkEnd w:id="28154"/>
      <w:r>
        <w:rPr>
          <w:rFonts w:hint="cs"/>
          <w:rtl/>
        </w:rPr>
        <w:t xml:space="preserve"> </w:t>
      </w:r>
      <w:r>
        <w:rPr>
          <w:rtl/>
        </w:rPr>
        <w:t xml:space="preserve">יש </w:t>
      </w:r>
      <w:bookmarkStart w:id="28155" w:name="_ETM_Q78_495769"/>
      <w:bookmarkEnd w:id="28155"/>
      <w:r>
        <w:rPr>
          <w:rtl/>
        </w:rPr>
        <w:t xml:space="preserve">לנו </w:t>
      </w:r>
      <w:bookmarkStart w:id="28156" w:name="_ETM_Q78_496039"/>
      <w:bookmarkEnd w:id="28156"/>
      <w:r>
        <w:rPr>
          <w:rtl/>
        </w:rPr>
        <w:t xml:space="preserve">36 </w:t>
      </w:r>
      <w:bookmarkStart w:id="28157" w:name="_ETM_Q78_496759"/>
      <w:bookmarkEnd w:id="28157"/>
      <w:r>
        <w:rPr>
          <w:rtl/>
        </w:rPr>
        <w:t xml:space="preserve">נרצחים </w:t>
      </w:r>
      <w:bookmarkStart w:id="28158" w:name="_ETM_Q78_497210"/>
      <w:bookmarkEnd w:id="28158"/>
      <w:r>
        <w:rPr>
          <w:rtl/>
        </w:rPr>
        <w:t xml:space="preserve">בחברה </w:t>
      </w:r>
      <w:bookmarkStart w:id="28159" w:name="_ETM_Q78_497570"/>
      <w:bookmarkEnd w:id="28159"/>
      <w:r>
        <w:rPr>
          <w:rtl/>
        </w:rPr>
        <w:t>הערבית</w:t>
      </w:r>
      <w:r>
        <w:rPr>
          <w:rFonts w:hint="cs"/>
          <w:rtl/>
        </w:rPr>
        <w:t>,</w:t>
      </w:r>
      <w:r>
        <w:rPr>
          <w:rtl/>
        </w:rPr>
        <w:t xml:space="preserve"> </w:t>
      </w:r>
      <w:bookmarkStart w:id="28160" w:name="_ETM_Q78_498140"/>
      <w:bookmarkEnd w:id="28160"/>
      <w:r>
        <w:rPr>
          <w:rtl/>
        </w:rPr>
        <w:t xml:space="preserve">ולאף </w:t>
      </w:r>
      <w:bookmarkStart w:id="28161" w:name="_ETM_Q78_499130"/>
      <w:bookmarkEnd w:id="28161"/>
      <w:r>
        <w:rPr>
          <w:rFonts w:hint="cs"/>
          <w:rtl/>
        </w:rPr>
        <w:t>אחד</w:t>
      </w:r>
      <w:r>
        <w:rPr>
          <w:rtl/>
        </w:rPr>
        <w:t xml:space="preserve"> </w:t>
      </w:r>
      <w:bookmarkStart w:id="28162" w:name="_ETM_Q78_499550"/>
      <w:bookmarkEnd w:id="28162"/>
      <w:r>
        <w:rPr>
          <w:rtl/>
        </w:rPr>
        <w:t xml:space="preserve">לא </w:t>
      </w:r>
      <w:bookmarkStart w:id="28163" w:name="_ETM_Q78_499669"/>
      <w:bookmarkEnd w:id="28163"/>
      <w:r>
        <w:rPr>
          <w:rtl/>
        </w:rPr>
        <w:t>אכפת</w:t>
      </w:r>
      <w:r>
        <w:rPr>
          <w:rFonts w:hint="cs"/>
          <w:rtl/>
        </w:rPr>
        <w:t>.</w:t>
      </w:r>
      <w:r>
        <w:rPr>
          <w:rtl/>
        </w:rPr>
        <w:t xml:space="preserve"> </w:t>
      </w:r>
      <w:bookmarkStart w:id="28164" w:name="_ETM_Q78_500119"/>
      <w:bookmarkEnd w:id="28164"/>
      <w:r>
        <w:rPr>
          <w:rtl/>
        </w:rPr>
        <w:t xml:space="preserve">אף </w:t>
      </w:r>
      <w:bookmarkStart w:id="28165" w:name="_ETM_Q78_500390"/>
      <w:bookmarkEnd w:id="28165"/>
      <w:r>
        <w:rPr>
          <w:rFonts w:hint="cs"/>
          <w:rtl/>
        </w:rPr>
        <w:t>אחד</w:t>
      </w:r>
      <w:r>
        <w:rPr>
          <w:rtl/>
        </w:rPr>
        <w:t xml:space="preserve"> </w:t>
      </w:r>
      <w:bookmarkStart w:id="28166" w:name="_ETM_Q78_500660"/>
      <w:bookmarkEnd w:id="28166"/>
      <w:r>
        <w:rPr>
          <w:rtl/>
        </w:rPr>
        <w:t xml:space="preserve">לא </w:t>
      </w:r>
      <w:bookmarkStart w:id="28167" w:name="_ETM_Q78_500720"/>
      <w:bookmarkEnd w:id="28167"/>
      <w:r>
        <w:rPr>
          <w:rtl/>
        </w:rPr>
        <w:t xml:space="preserve">מתעניין </w:t>
      </w:r>
      <w:bookmarkStart w:id="28168" w:name="_ETM_Q78_501940"/>
      <w:bookmarkEnd w:id="28168"/>
      <w:r>
        <w:rPr>
          <w:rtl/>
        </w:rPr>
        <w:t xml:space="preserve">ואף </w:t>
      </w:r>
      <w:bookmarkStart w:id="28169" w:name="_ETM_Q78_502600"/>
      <w:bookmarkEnd w:id="28169"/>
      <w:r>
        <w:rPr>
          <w:rtl/>
        </w:rPr>
        <w:t xml:space="preserve">שר </w:t>
      </w:r>
      <w:bookmarkStart w:id="28170" w:name="_ETM_Q78_502930"/>
      <w:bookmarkEnd w:id="28170"/>
      <w:r>
        <w:rPr>
          <w:rtl/>
        </w:rPr>
        <w:t xml:space="preserve">לא </w:t>
      </w:r>
      <w:bookmarkStart w:id="28171" w:name="_ETM_Q78_503960"/>
      <w:bookmarkEnd w:id="28171"/>
      <w:r>
        <w:rPr>
          <w:rtl/>
        </w:rPr>
        <w:t xml:space="preserve">ביקר </w:t>
      </w:r>
      <w:bookmarkStart w:id="28172" w:name="_ETM_Q78_504710"/>
      <w:bookmarkEnd w:id="28172"/>
      <w:r>
        <w:rPr>
          <w:rtl/>
        </w:rPr>
        <w:t xml:space="preserve">ולא </w:t>
      </w:r>
      <w:bookmarkStart w:id="28173" w:name="_ETM_Q78_504890"/>
      <w:bookmarkEnd w:id="28173"/>
      <w:r>
        <w:rPr>
          <w:rtl/>
        </w:rPr>
        <w:t xml:space="preserve">פתח </w:t>
      </w:r>
      <w:bookmarkStart w:id="28174" w:name="_ETM_Q78_505339"/>
      <w:bookmarkEnd w:id="28174"/>
      <w:r>
        <w:rPr>
          <w:rFonts w:hint="cs"/>
          <w:rtl/>
        </w:rPr>
        <w:t>ח</w:t>
      </w:r>
      <w:r>
        <w:rPr>
          <w:rtl/>
        </w:rPr>
        <w:t>מ</w:t>
      </w:r>
      <w:r>
        <w:rPr>
          <w:rFonts w:hint="cs"/>
          <w:rtl/>
        </w:rPr>
        <w:t>"</w:t>
      </w:r>
      <w:r>
        <w:rPr>
          <w:rtl/>
        </w:rPr>
        <w:t xml:space="preserve">ל </w:t>
      </w:r>
      <w:bookmarkStart w:id="28175" w:name="_ETM_Q78_507100"/>
      <w:bookmarkEnd w:id="28175"/>
      <w:r>
        <w:rPr>
          <w:rtl/>
        </w:rPr>
        <w:t xml:space="preserve">בחברה </w:t>
      </w:r>
      <w:bookmarkStart w:id="28176" w:name="_ETM_Q78_507609"/>
      <w:bookmarkEnd w:id="28176"/>
      <w:r>
        <w:rPr>
          <w:rtl/>
        </w:rPr>
        <w:t>הערבית</w:t>
      </w:r>
      <w:r>
        <w:rPr>
          <w:rFonts w:hint="cs"/>
          <w:rtl/>
        </w:rPr>
        <w:t>.</w:t>
      </w:r>
      <w:r>
        <w:rPr>
          <w:rtl/>
        </w:rPr>
        <w:t xml:space="preserve"> </w:t>
      </w:r>
      <w:bookmarkStart w:id="28177" w:name="_ETM_Q78_509279"/>
      <w:bookmarkEnd w:id="28177"/>
      <w:r>
        <w:rPr>
          <w:rtl/>
        </w:rPr>
        <w:t xml:space="preserve">לא </w:t>
      </w:r>
      <w:bookmarkStart w:id="28178" w:name="_ETM_Q78_509550"/>
      <w:bookmarkEnd w:id="28178"/>
      <w:r>
        <w:rPr>
          <w:rtl/>
        </w:rPr>
        <w:t xml:space="preserve">ייתכן </w:t>
      </w:r>
      <w:bookmarkStart w:id="28179" w:name="_ETM_Q78_509970"/>
      <w:bookmarkEnd w:id="28179"/>
      <w:r>
        <w:rPr>
          <w:rtl/>
        </w:rPr>
        <w:t xml:space="preserve">שמצב </w:t>
      </w:r>
      <w:bookmarkStart w:id="28180" w:name="_ETM_Q78_510510"/>
      <w:bookmarkEnd w:id="28180"/>
      <w:r>
        <w:rPr>
          <w:rtl/>
        </w:rPr>
        <w:t xml:space="preserve">כזה </w:t>
      </w:r>
      <w:bookmarkStart w:id="28181" w:name="_ETM_Q78_514500"/>
      <w:bookmarkStart w:id="28182" w:name="_ETM_Q78_516180"/>
      <w:bookmarkStart w:id="28183" w:name="_ETM_Q78_516570"/>
      <w:bookmarkEnd w:id="28181"/>
      <w:bookmarkEnd w:id="28182"/>
      <w:bookmarkEnd w:id="28183"/>
      <w:r>
        <w:rPr>
          <w:rtl/>
        </w:rPr>
        <w:t xml:space="preserve">יישאר </w:t>
      </w:r>
      <w:bookmarkStart w:id="28184" w:name="_ETM_Q78_517050"/>
      <w:bookmarkEnd w:id="28184"/>
      <w:r>
        <w:rPr>
          <w:rtl/>
        </w:rPr>
        <w:t xml:space="preserve">ככה </w:t>
      </w:r>
      <w:bookmarkStart w:id="28185" w:name="_ETM_Q78_517350"/>
      <w:bookmarkEnd w:id="28185"/>
      <w:r>
        <w:rPr>
          <w:rtl/>
        </w:rPr>
        <w:t>במדינה</w:t>
      </w:r>
      <w:r>
        <w:rPr>
          <w:rFonts w:hint="cs"/>
          <w:rtl/>
        </w:rPr>
        <w:t>.</w:t>
      </w:r>
      <w:r>
        <w:rPr>
          <w:rtl/>
        </w:rPr>
        <w:t xml:space="preserve"> </w:t>
      </w:r>
      <w:bookmarkStart w:id="28186" w:name="_ETM_Q78_519129"/>
      <w:bookmarkEnd w:id="28186"/>
      <w:r>
        <w:rPr>
          <w:rtl/>
        </w:rPr>
        <w:t xml:space="preserve">מישהו </w:t>
      </w:r>
      <w:bookmarkStart w:id="28187" w:name="_ETM_Q78_519489"/>
      <w:bookmarkEnd w:id="28187"/>
      <w:r>
        <w:rPr>
          <w:rtl/>
        </w:rPr>
        <w:t xml:space="preserve">צריך </w:t>
      </w:r>
      <w:bookmarkStart w:id="28188" w:name="_ETM_Q78_519820"/>
      <w:bookmarkEnd w:id="28188"/>
      <w:r>
        <w:rPr>
          <w:rtl/>
        </w:rPr>
        <w:t xml:space="preserve">לקחת </w:t>
      </w:r>
      <w:bookmarkStart w:id="28189" w:name="_ETM_Q78_520270"/>
      <w:bookmarkEnd w:id="28189"/>
      <w:r>
        <w:rPr>
          <w:rtl/>
        </w:rPr>
        <w:t xml:space="preserve">אחריות </w:t>
      </w:r>
      <w:bookmarkStart w:id="28190" w:name="_ETM_Q78_520629"/>
      <w:bookmarkEnd w:id="28190"/>
      <w:r>
        <w:rPr>
          <w:rtl/>
        </w:rPr>
        <w:t xml:space="preserve">על </w:t>
      </w:r>
      <w:bookmarkStart w:id="28191" w:name="_ETM_Q78_520750"/>
      <w:bookmarkEnd w:id="28191"/>
      <w:r>
        <w:rPr>
          <w:rtl/>
        </w:rPr>
        <w:t xml:space="preserve">הנושא </w:t>
      </w:r>
      <w:bookmarkStart w:id="28192" w:name="_ETM_Q78_521050"/>
      <w:bookmarkEnd w:id="28192"/>
      <w:r>
        <w:rPr>
          <w:rtl/>
        </w:rPr>
        <w:t>הזה</w:t>
      </w:r>
      <w:bookmarkStart w:id="28193" w:name="_ETM_Q78_522430"/>
      <w:bookmarkEnd w:id="28193"/>
      <w:r>
        <w:rPr>
          <w:rFonts w:hint="cs"/>
          <w:rtl/>
        </w:rPr>
        <w:t xml:space="preserve">. </w:t>
      </w:r>
      <w:r>
        <w:rPr>
          <w:rtl/>
        </w:rPr>
        <w:t xml:space="preserve">בחסות </w:t>
      </w:r>
      <w:bookmarkStart w:id="28194" w:name="_ETM_Q78_522970"/>
      <w:bookmarkEnd w:id="28194"/>
      <w:r>
        <w:rPr>
          <w:rtl/>
        </w:rPr>
        <w:t xml:space="preserve">המהפכה </w:t>
      </w:r>
      <w:bookmarkStart w:id="28195" w:name="_ETM_Q78_523630"/>
      <w:bookmarkEnd w:id="28195"/>
      <w:r>
        <w:rPr>
          <w:rtl/>
        </w:rPr>
        <w:t xml:space="preserve">המשפטית </w:t>
      </w:r>
      <w:bookmarkStart w:id="28196" w:name="_ETM_Q78_524260"/>
      <w:bookmarkEnd w:id="28196"/>
      <w:r>
        <w:rPr>
          <w:rtl/>
        </w:rPr>
        <w:t xml:space="preserve">הזאת </w:t>
      </w:r>
      <w:bookmarkStart w:id="28197" w:name="_ETM_Q78_525629"/>
      <w:bookmarkEnd w:id="28197"/>
      <w:r>
        <w:rPr>
          <w:rtl/>
        </w:rPr>
        <w:t>אנחנו</w:t>
      </w:r>
      <w:bookmarkStart w:id="28198" w:name="_ETM_Q78_526079"/>
      <w:bookmarkEnd w:id="28198"/>
      <w:r>
        <w:rPr>
          <w:rtl/>
        </w:rPr>
        <w:t xml:space="preserve"> </w:t>
      </w:r>
      <w:bookmarkStart w:id="28199" w:name="_ETM_Q78_526440"/>
      <w:bookmarkEnd w:id="28199"/>
      <w:r>
        <w:rPr>
          <w:rtl/>
        </w:rPr>
        <w:t xml:space="preserve">רואים </w:t>
      </w:r>
      <w:bookmarkStart w:id="28200" w:name="_ETM_Q78_526829"/>
      <w:bookmarkEnd w:id="28200"/>
      <w:r w:rsidR="0011651B">
        <w:rPr>
          <w:rFonts w:hint="cs"/>
          <w:rtl/>
        </w:rPr>
        <w:t>ש</w:t>
      </w:r>
      <w:r>
        <w:rPr>
          <w:rtl/>
        </w:rPr>
        <w:t>יום</w:t>
      </w:r>
      <w:r w:rsidR="0011651B">
        <w:rPr>
          <w:rFonts w:hint="cs"/>
          <w:rtl/>
        </w:rPr>
        <w:t>-</w:t>
      </w:r>
      <w:r>
        <w:rPr>
          <w:rtl/>
        </w:rPr>
        <w:t xml:space="preserve">יום </w:t>
      </w:r>
      <w:bookmarkStart w:id="28201" w:name="_ETM_Q78_528589"/>
      <w:bookmarkEnd w:id="28201"/>
      <w:r>
        <w:rPr>
          <w:rtl/>
        </w:rPr>
        <w:t xml:space="preserve">יש </w:t>
      </w:r>
      <w:bookmarkStart w:id="28202" w:name="_ETM_Q78_528920"/>
      <w:bookmarkEnd w:id="28202"/>
      <w:r>
        <w:rPr>
          <w:rtl/>
        </w:rPr>
        <w:t xml:space="preserve">דחפורים </w:t>
      </w:r>
      <w:bookmarkStart w:id="28203" w:name="_ETM_Q78_529610"/>
      <w:bookmarkEnd w:id="28203"/>
      <w:r>
        <w:rPr>
          <w:rtl/>
        </w:rPr>
        <w:t xml:space="preserve">וטרקטורים </w:t>
      </w:r>
      <w:bookmarkStart w:id="28204" w:name="_ETM_Q78_530239"/>
      <w:bookmarkEnd w:id="28204"/>
      <w:r>
        <w:rPr>
          <w:rtl/>
        </w:rPr>
        <w:t>בנגב</w:t>
      </w:r>
      <w:r>
        <w:rPr>
          <w:rFonts w:hint="cs"/>
          <w:rtl/>
        </w:rPr>
        <w:t>,</w:t>
      </w:r>
      <w:r>
        <w:rPr>
          <w:rtl/>
        </w:rPr>
        <w:t xml:space="preserve"> </w:t>
      </w:r>
      <w:bookmarkStart w:id="28205" w:name="_ETM_Q78_531640"/>
      <w:bookmarkEnd w:id="28205"/>
      <w:r>
        <w:rPr>
          <w:rFonts w:hint="cs"/>
          <w:rtl/>
        </w:rPr>
        <w:t>ש</w:t>
      </w:r>
      <w:r>
        <w:rPr>
          <w:rtl/>
        </w:rPr>
        <w:t xml:space="preserve">עולים </w:t>
      </w:r>
      <w:bookmarkStart w:id="28206" w:name="_ETM_Q78_532059"/>
      <w:bookmarkEnd w:id="28206"/>
      <w:r>
        <w:rPr>
          <w:rtl/>
        </w:rPr>
        <w:t xml:space="preserve">על </w:t>
      </w:r>
      <w:bookmarkStart w:id="28207" w:name="_ETM_Q78_532210"/>
      <w:bookmarkEnd w:id="28207"/>
      <w:r>
        <w:rPr>
          <w:rtl/>
        </w:rPr>
        <w:t xml:space="preserve">הבתים </w:t>
      </w:r>
      <w:bookmarkStart w:id="28208" w:name="_ETM_Q78_532569"/>
      <w:bookmarkEnd w:id="28208"/>
      <w:r>
        <w:rPr>
          <w:rtl/>
        </w:rPr>
        <w:t xml:space="preserve">של </w:t>
      </w:r>
      <w:bookmarkStart w:id="28209" w:name="_ETM_Q78_532749"/>
      <w:bookmarkEnd w:id="28209"/>
      <w:r>
        <w:rPr>
          <w:rtl/>
        </w:rPr>
        <w:t>האנשים</w:t>
      </w:r>
      <w:r>
        <w:rPr>
          <w:rFonts w:hint="cs"/>
          <w:rtl/>
        </w:rPr>
        <w:t>,</w:t>
      </w:r>
      <w:r>
        <w:rPr>
          <w:rtl/>
        </w:rPr>
        <w:t xml:space="preserve"> </w:t>
      </w:r>
      <w:bookmarkStart w:id="28210" w:name="_ETM_Q78_533289"/>
      <w:bookmarkEnd w:id="28210"/>
      <w:r>
        <w:rPr>
          <w:rtl/>
        </w:rPr>
        <w:t xml:space="preserve">של </w:t>
      </w:r>
      <w:bookmarkStart w:id="28211" w:name="_ETM_Q78_533469"/>
      <w:bookmarkEnd w:id="28211"/>
      <w:r>
        <w:rPr>
          <w:rtl/>
        </w:rPr>
        <w:t xml:space="preserve">האזרחים </w:t>
      </w:r>
      <w:bookmarkStart w:id="28212" w:name="_ETM_Q78_533890"/>
      <w:bookmarkEnd w:id="28212"/>
      <w:r>
        <w:rPr>
          <w:rtl/>
        </w:rPr>
        <w:t>שלנו</w:t>
      </w:r>
      <w:r>
        <w:rPr>
          <w:rFonts w:hint="cs"/>
          <w:rtl/>
        </w:rPr>
        <w:t>.</w:t>
      </w:r>
      <w:r>
        <w:rPr>
          <w:rtl/>
        </w:rPr>
        <w:t xml:space="preserve"> </w:t>
      </w:r>
      <w:bookmarkStart w:id="28213" w:name="_ETM_Q78_535979"/>
      <w:bookmarkEnd w:id="28213"/>
      <w:r>
        <w:rPr>
          <w:rtl/>
        </w:rPr>
        <w:t xml:space="preserve">הדברים </w:t>
      </w:r>
      <w:bookmarkStart w:id="28214" w:name="_ETM_Q78_536399"/>
      <w:bookmarkEnd w:id="28214"/>
      <w:r>
        <w:rPr>
          <w:rtl/>
        </w:rPr>
        <w:t xml:space="preserve">האלה </w:t>
      </w:r>
      <w:bookmarkStart w:id="28215" w:name="_ETM_Q78_536699"/>
      <w:bookmarkEnd w:id="28215"/>
      <w:r>
        <w:rPr>
          <w:rtl/>
        </w:rPr>
        <w:t xml:space="preserve">צריכים </w:t>
      </w:r>
      <w:bookmarkStart w:id="28216" w:name="_ETM_Q78_536969"/>
      <w:bookmarkEnd w:id="28216"/>
      <w:r>
        <w:rPr>
          <w:rtl/>
        </w:rPr>
        <w:t>להיפסק</w:t>
      </w:r>
      <w:r w:rsidR="0011651B">
        <w:rPr>
          <w:rFonts w:hint="cs"/>
          <w:rtl/>
        </w:rPr>
        <w:t>.</w:t>
      </w:r>
      <w:r>
        <w:rPr>
          <w:rtl/>
        </w:rPr>
        <w:t xml:space="preserve"> </w:t>
      </w:r>
      <w:bookmarkStart w:id="28217" w:name="_ETM_Q78_538289"/>
      <w:bookmarkEnd w:id="28217"/>
      <w:r>
        <w:rPr>
          <w:rtl/>
        </w:rPr>
        <w:t xml:space="preserve">צריכה </w:t>
      </w:r>
      <w:bookmarkStart w:id="28218" w:name="_ETM_Q78_538649"/>
      <w:bookmarkEnd w:id="28218"/>
      <w:r>
        <w:rPr>
          <w:rtl/>
        </w:rPr>
        <w:t xml:space="preserve">לבוא </w:t>
      </w:r>
      <w:bookmarkStart w:id="28219" w:name="_ETM_Q78_539100"/>
      <w:bookmarkEnd w:id="28219"/>
      <w:r>
        <w:rPr>
          <w:rtl/>
        </w:rPr>
        <w:t>פשרה</w:t>
      </w:r>
      <w:r>
        <w:rPr>
          <w:rFonts w:hint="cs"/>
          <w:rtl/>
        </w:rPr>
        <w:t xml:space="preserve"> –</w:t>
      </w:r>
      <w:r>
        <w:rPr>
          <w:rtl/>
        </w:rPr>
        <w:t xml:space="preserve"> </w:t>
      </w:r>
      <w:bookmarkStart w:id="28220" w:name="_ETM_Q78_539579"/>
      <w:bookmarkEnd w:id="28220"/>
      <w:r>
        <w:rPr>
          <w:rtl/>
        </w:rPr>
        <w:t xml:space="preserve">יוזמה </w:t>
      </w:r>
      <w:bookmarkStart w:id="28221" w:name="_ETM_Q78_540089"/>
      <w:bookmarkEnd w:id="28221"/>
      <w:r>
        <w:rPr>
          <w:rtl/>
        </w:rPr>
        <w:t xml:space="preserve">מכיוון </w:t>
      </w:r>
      <w:bookmarkStart w:id="28222" w:name="_ETM_Q78_540480"/>
      <w:bookmarkEnd w:id="28222"/>
      <w:r>
        <w:rPr>
          <w:rtl/>
        </w:rPr>
        <w:t xml:space="preserve">הממשלה </w:t>
      </w:r>
      <w:bookmarkStart w:id="28223" w:name="_ETM_Q78_541140"/>
      <w:bookmarkEnd w:id="28223"/>
      <w:r>
        <w:rPr>
          <w:rtl/>
        </w:rPr>
        <w:t xml:space="preserve">לכיוון </w:t>
      </w:r>
      <w:bookmarkStart w:id="28224" w:name="_ETM_Q78_541500"/>
      <w:bookmarkEnd w:id="28224"/>
      <w:r>
        <w:rPr>
          <w:rFonts w:hint="cs"/>
          <w:rtl/>
        </w:rPr>
        <w:t>ה</w:t>
      </w:r>
      <w:r>
        <w:rPr>
          <w:rtl/>
        </w:rPr>
        <w:t xml:space="preserve">חברה </w:t>
      </w:r>
      <w:bookmarkStart w:id="28225" w:name="_ETM_Q78_541829"/>
      <w:bookmarkEnd w:id="28225"/>
      <w:r>
        <w:rPr>
          <w:rtl/>
        </w:rPr>
        <w:t xml:space="preserve">הערבית </w:t>
      </w:r>
      <w:bookmarkStart w:id="28226" w:name="_ETM_Q78_542920"/>
      <w:bookmarkEnd w:id="28226"/>
      <w:r>
        <w:rPr>
          <w:rtl/>
        </w:rPr>
        <w:t xml:space="preserve">בנושא </w:t>
      </w:r>
      <w:bookmarkStart w:id="28227" w:name="_ETM_Q78_543279"/>
      <w:bookmarkEnd w:id="28227"/>
      <w:r>
        <w:rPr>
          <w:rtl/>
        </w:rPr>
        <w:t xml:space="preserve">הפשיעה </w:t>
      </w:r>
      <w:bookmarkStart w:id="28228" w:name="_ETM_Q78_543700"/>
      <w:bookmarkEnd w:id="28228"/>
      <w:r>
        <w:rPr>
          <w:rtl/>
        </w:rPr>
        <w:t>והאלימות</w:t>
      </w:r>
      <w:r>
        <w:rPr>
          <w:rFonts w:hint="cs"/>
          <w:rtl/>
        </w:rPr>
        <w:t>.</w:t>
      </w:r>
      <w:r>
        <w:rPr>
          <w:rtl/>
        </w:rPr>
        <w:t xml:space="preserve"> </w:t>
      </w:r>
      <w:bookmarkStart w:id="28229" w:name="_ETM_Q78_545049"/>
      <w:bookmarkStart w:id="28230" w:name="_ETM_Q78_545529"/>
      <w:bookmarkEnd w:id="28229"/>
      <w:bookmarkEnd w:id="28230"/>
      <w:r>
        <w:rPr>
          <w:rtl/>
        </w:rPr>
        <w:t xml:space="preserve">צריך </w:t>
      </w:r>
      <w:bookmarkStart w:id="28231" w:name="_ETM_Q78_545770"/>
      <w:bookmarkEnd w:id="28231"/>
      <w:r>
        <w:rPr>
          <w:rtl/>
        </w:rPr>
        <w:t xml:space="preserve">טיפול </w:t>
      </w:r>
      <w:bookmarkStart w:id="28232" w:name="_ETM_Q78_546069"/>
      <w:bookmarkEnd w:id="28232"/>
      <w:r>
        <w:rPr>
          <w:rtl/>
        </w:rPr>
        <w:t xml:space="preserve">שורש </w:t>
      </w:r>
      <w:bookmarkStart w:id="28233" w:name="_ETM_Q78_546369"/>
      <w:bookmarkEnd w:id="28233"/>
      <w:r>
        <w:rPr>
          <w:rtl/>
        </w:rPr>
        <w:t xml:space="preserve">בנושא </w:t>
      </w:r>
      <w:bookmarkStart w:id="28234" w:name="_ETM_Q78_546759"/>
      <w:bookmarkEnd w:id="28234"/>
      <w:r>
        <w:rPr>
          <w:rtl/>
        </w:rPr>
        <w:t>הזה</w:t>
      </w:r>
      <w:r>
        <w:rPr>
          <w:rFonts w:hint="cs"/>
          <w:rtl/>
        </w:rPr>
        <w:t>.</w:t>
      </w:r>
      <w:r>
        <w:rPr>
          <w:rtl/>
        </w:rPr>
        <w:t xml:space="preserve"> </w:t>
      </w:r>
      <w:bookmarkStart w:id="28235" w:name="_ETM_Q78_547549"/>
      <w:bookmarkStart w:id="28236" w:name="_ETM_Q78_545424"/>
      <w:bookmarkStart w:id="28237" w:name="_ETM_Q78_545497"/>
      <w:bookmarkStart w:id="28238" w:name="_ETM_Q78_545616"/>
      <w:bookmarkStart w:id="28239" w:name="_ETM_Q78_545659"/>
      <w:bookmarkEnd w:id="28235"/>
      <w:bookmarkEnd w:id="28236"/>
      <w:bookmarkEnd w:id="28237"/>
      <w:bookmarkEnd w:id="28238"/>
      <w:bookmarkEnd w:id="28239"/>
      <w:r>
        <w:rPr>
          <w:rtl/>
        </w:rPr>
        <w:t xml:space="preserve">צריך </w:t>
      </w:r>
      <w:bookmarkStart w:id="28240" w:name="_ETM_Q78_547939"/>
      <w:bookmarkEnd w:id="28240"/>
      <w:r>
        <w:rPr>
          <w:rtl/>
        </w:rPr>
        <w:t xml:space="preserve">גם </w:t>
      </w:r>
      <w:bookmarkStart w:id="28241" w:name="_ETM_Q78_548210"/>
      <w:bookmarkEnd w:id="28241"/>
      <w:r>
        <w:rPr>
          <w:rFonts w:hint="cs"/>
          <w:rtl/>
        </w:rPr>
        <w:t>יוזמה</w:t>
      </w:r>
      <w:r>
        <w:rPr>
          <w:rtl/>
        </w:rPr>
        <w:t xml:space="preserve"> </w:t>
      </w:r>
      <w:bookmarkStart w:id="28242" w:name="_ETM_Q78_548570"/>
      <w:bookmarkEnd w:id="28242"/>
      <w:r>
        <w:rPr>
          <w:rtl/>
        </w:rPr>
        <w:t xml:space="preserve">בכיוון </w:t>
      </w:r>
      <w:bookmarkStart w:id="28243" w:name="_ETM_Q78_549779"/>
      <w:bookmarkEnd w:id="28243"/>
      <w:r>
        <w:rPr>
          <w:rtl/>
        </w:rPr>
        <w:t xml:space="preserve">הסדרת </w:t>
      </w:r>
      <w:bookmarkStart w:id="28244" w:name="_ETM_Q78_550290"/>
      <w:bookmarkEnd w:id="28244"/>
      <w:r>
        <w:rPr>
          <w:rtl/>
        </w:rPr>
        <w:t xml:space="preserve">הכפרים </w:t>
      </w:r>
      <w:bookmarkStart w:id="28245" w:name="_ETM_Q78_550650"/>
      <w:bookmarkEnd w:id="28245"/>
      <w:r>
        <w:rPr>
          <w:rtl/>
        </w:rPr>
        <w:t>הבלתי</w:t>
      </w:r>
      <w:bookmarkStart w:id="28246" w:name="_ETM_Q78_551010"/>
      <w:bookmarkEnd w:id="28246"/>
      <w:r>
        <w:rPr>
          <w:rFonts w:hint="cs"/>
          <w:rtl/>
        </w:rPr>
        <w:t>-</w:t>
      </w:r>
      <w:r>
        <w:rPr>
          <w:rtl/>
        </w:rPr>
        <w:t xml:space="preserve">מוכרים </w:t>
      </w:r>
      <w:bookmarkStart w:id="28247" w:name="_ETM_Q78_551370"/>
      <w:bookmarkEnd w:id="28247"/>
      <w:r>
        <w:rPr>
          <w:rtl/>
        </w:rPr>
        <w:t>בנגב</w:t>
      </w:r>
      <w:r>
        <w:rPr>
          <w:rFonts w:hint="cs"/>
          <w:rtl/>
        </w:rPr>
        <w:t>,</w:t>
      </w:r>
      <w:r>
        <w:rPr>
          <w:rtl/>
        </w:rPr>
        <w:t xml:space="preserve"> </w:t>
      </w:r>
      <w:bookmarkStart w:id="28248" w:name="_ETM_Q78_551760"/>
      <w:bookmarkEnd w:id="28248"/>
      <w:r>
        <w:rPr>
          <w:rtl/>
        </w:rPr>
        <w:t xml:space="preserve">הכרה </w:t>
      </w:r>
      <w:bookmarkStart w:id="28249" w:name="_ETM_Q78_552120"/>
      <w:bookmarkEnd w:id="28249"/>
      <w:r>
        <w:rPr>
          <w:rtl/>
        </w:rPr>
        <w:t xml:space="preserve">בכפרים </w:t>
      </w:r>
      <w:bookmarkStart w:id="28250" w:name="_ETM_Q78_552570"/>
      <w:bookmarkEnd w:id="28250"/>
      <w:r>
        <w:rPr>
          <w:rtl/>
        </w:rPr>
        <w:t xml:space="preserve">והפסקת </w:t>
      </w:r>
      <w:bookmarkStart w:id="28251" w:name="_ETM_Q78_553020"/>
      <w:bookmarkStart w:id="28252" w:name="_ETM_Q78_553170"/>
      <w:bookmarkEnd w:id="28251"/>
      <w:bookmarkEnd w:id="28252"/>
      <w:r>
        <w:rPr>
          <w:rFonts w:hint="cs"/>
          <w:rtl/>
        </w:rPr>
        <w:t xml:space="preserve">ההריסות. </w:t>
      </w:r>
      <w:bookmarkStart w:id="28253" w:name="_ETM_Q78_554409"/>
      <w:bookmarkEnd w:id="28253"/>
      <w:r>
        <w:rPr>
          <w:rtl/>
        </w:rPr>
        <w:t xml:space="preserve">אנחנו </w:t>
      </w:r>
      <w:bookmarkStart w:id="28254" w:name="_ETM_Q78_554740"/>
      <w:bookmarkEnd w:id="28254"/>
      <w:r>
        <w:rPr>
          <w:rtl/>
        </w:rPr>
        <w:t xml:space="preserve">כל </w:t>
      </w:r>
      <w:bookmarkStart w:id="28255" w:name="_ETM_Q78_554979"/>
      <w:bookmarkEnd w:id="28255"/>
      <w:r>
        <w:rPr>
          <w:rtl/>
        </w:rPr>
        <w:t xml:space="preserve">הזמן </w:t>
      </w:r>
      <w:bookmarkStart w:id="28256" w:name="_ETM_Q78_555400"/>
      <w:bookmarkEnd w:id="28256"/>
      <w:r>
        <w:rPr>
          <w:rtl/>
        </w:rPr>
        <w:t xml:space="preserve">דורשים </w:t>
      </w:r>
      <w:bookmarkStart w:id="28257" w:name="_ETM_Q78_555700"/>
      <w:bookmarkEnd w:id="28257"/>
      <w:r>
        <w:rPr>
          <w:rtl/>
        </w:rPr>
        <w:t xml:space="preserve">את </w:t>
      </w:r>
      <w:bookmarkStart w:id="28258" w:name="_ETM_Q78_555820"/>
      <w:bookmarkEnd w:id="28258"/>
      <w:r>
        <w:rPr>
          <w:rtl/>
        </w:rPr>
        <w:t xml:space="preserve">הנושא </w:t>
      </w:r>
      <w:bookmarkStart w:id="28259" w:name="_ETM_Q78_556180"/>
      <w:bookmarkEnd w:id="28259"/>
      <w:r>
        <w:rPr>
          <w:rtl/>
        </w:rPr>
        <w:t>הזה</w:t>
      </w:r>
      <w:r>
        <w:rPr>
          <w:rFonts w:hint="cs"/>
          <w:rtl/>
        </w:rPr>
        <w:t>;</w:t>
      </w:r>
      <w:r>
        <w:rPr>
          <w:rtl/>
        </w:rPr>
        <w:t xml:space="preserve"> </w:t>
      </w:r>
      <w:bookmarkStart w:id="28260" w:name="_ETM_Q78_556450"/>
      <w:bookmarkEnd w:id="28260"/>
      <w:r>
        <w:rPr>
          <w:rtl/>
        </w:rPr>
        <w:t xml:space="preserve">דורשים </w:t>
      </w:r>
      <w:bookmarkStart w:id="28261" w:name="_ETM_Q78_556750"/>
      <w:bookmarkEnd w:id="28261"/>
      <w:r>
        <w:rPr>
          <w:rtl/>
        </w:rPr>
        <w:t xml:space="preserve">את </w:t>
      </w:r>
      <w:bookmarkStart w:id="28262" w:name="_ETM_Q78_557589"/>
      <w:bookmarkEnd w:id="28262"/>
      <w:r>
        <w:rPr>
          <w:rtl/>
        </w:rPr>
        <w:t xml:space="preserve">הדרישות </w:t>
      </w:r>
      <w:bookmarkStart w:id="28263" w:name="_ETM_Q78_558250"/>
      <w:bookmarkEnd w:id="28263"/>
      <w:r>
        <w:rPr>
          <w:rtl/>
        </w:rPr>
        <w:t>שלנו</w:t>
      </w:r>
      <w:r>
        <w:rPr>
          <w:rFonts w:hint="cs"/>
          <w:rtl/>
        </w:rPr>
        <w:t>,</w:t>
      </w:r>
      <w:r>
        <w:rPr>
          <w:rtl/>
        </w:rPr>
        <w:t xml:space="preserve"> </w:t>
      </w:r>
      <w:bookmarkStart w:id="28264" w:name="_ETM_Q78_558670"/>
      <w:bookmarkEnd w:id="28264"/>
      <w:r>
        <w:rPr>
          <w:rtl/>
        </w:rPr>
        <w:t xml:space="preserve">הבקשות </w:t>
      </w:r>
      <w:bookmarkStart w:id="28265" w:name="_ETM_Q78_559180"/>
      <w:bookmarkEnd w:id="28265"/>
      <w:r>
        <w:rPr>
          <w:rtl/>
        </w:rPr>
        <w:t>שלנו</w:t>
      </w:r>
      <w:r>
        <w:rPr>
          <w:rFonts w:hint="cs"/>
          <w:rtl/>
        </w:rPr>
        <w:t>.</w:t>
      </w:r>
      <w:r>
        <w:rPr>
          <w:rtl/>
        </w:rPr>
        <w:t xml:space="preserve"> </w:t>
      </w:r>
      <w:bookmarkStart w:id="28266" w:name="_ETM_Q78_560320"/>
      <w:bookmarkEnd w:id="28266"/>
      <w:r>
        <w:rPr>
          <w:rtl/>
        </w:rPr>
        <w:t xml:space="preserve">לא </w:t>
      </w:r>
      <w:bookmarkStart w:id="28267" w:name="_ETM_Q78_560710"/>
      <w:bookmarkEnd w:id="28267"/>
      <w:r>
        <w:rPr>
          <w:rtl/>
        </w:rPr>
        <w:t xml:space="preserve">יעלה </w:t>
      </w:r>
      <w:bookmarkStart w:id="28268" w:name="_ETM_Q78_561070"/>
      <w:bookmarkEnd w:id="28268"/>
      <w:r>
        <w:rPr>
          <w:rtl/>
        </w:rPr>
        <w:t xml:space="preserve">על </w:t>
      </w:r>
      <w:bookmarkStart w:id="28269" w:name="_ETM_Q78_561220"/>
      <w:bookmarkEnd w:id="28269"/>
      <w:r>
        <w:rPr>
          <w:rtl/>
        </w:rPr>
        <w:t xml:space="preserve">הדעת </w:t>
      </w:r>
      <w:bookmarkStart w:id="28270" w:name="_ETM_Q78_562389"/>
      <w:bookmarkEnd w:id="28270"/>
      <w:r>
        <w:rPr>
          <w:rtl/>
        </w:rPr>
        <w:t xml:space="preserve">שאנחנו </w:t>
      </w:r>
      <w:bookmarkStart w:id="28271" w:name="_ETM_Q78_562990"/>
      <w:bookmarkEnd w:id="28271"/>
      <w:r>
        <w:rPr>
          <w:rtl/>
        </w:rPr>
        <w:t xml:space="preserve">כל </w:t>
      </w:r>
      <w:bookmarkStart w:id="28272" w:name="_ETM_Q78_563290"/>
      <w:bookmarkEnd w:id="28272"/>
      <w:r>
        <w:rPr>
          <w:rtl/>
        </w:rPr>
        <w:t xml:space="preserve">הזמן </w:t>
      </w:r>
      <w:bookmarkStart w:id="28273" w:name="_ETM_Q78_563650"/>
      <w:bookmarkEnd w:id="28273"/>
      <w:r>
        <w:rPr>
          <w:rtl/>
        </w:rPr>
        <w:t xml:space="preserve">עולים </w:t>
      </w:r>
      <w:bookmarkStart w:id="28274" w:name="_ETM_Q78_563979"/>
      <w:bookmarkEnd w:id="28274"/>
      <w:r>
        <w:rPr>
          <w:rtl/>
        </w:rPr>
        <w:t xml:space="preserve">לנאום </w:t>
      </w:r>
      <w:bookmarkStart w:id="28275" w:name="_ETM_Q78_564430"/>
      <w:bookmarkEnd w:id="28275"/>
      <w:r>
        <w:rPr>
          <w:rtl/>
        </w:rPr>
        <w:t xml:space="preserve">כאן </w:t>
      </w:r>
      <w:bookmarkStart w:id="28276" w:name="_ETM_Q78_564850"/>
      <w:bookmarkEnd w:id="28276"/>
      <w:r>
        <w:rPr>
          <w:rtl/>
        </w:rPr>
        <w:t xml:space="preserve">רק </w:t>
      </w:r>
      <w:bookmarkStart w:id="28277" w:name="_ETM_Q78_565119"/>
      <w:bookmarkEnd w:id="28277"/>
      <w:r>
        <w:rPr>
          <w:rtl/>
        </w:rPr>
        <w:t xml:space="preserve">על </w:t>
      </w:r>
      <w:bookmarkStart w:id="28278" w:name="_ETM_Q78_565270"/>
      <w:bookmarkEnd w:id="28278"/>
      <w:r>
        <w:rPr>
          <w:rtl/>
        </w:rPr>
        <w:t>ההריסות</w:t>
      </w:r>
      <w:bookmarkStart w:id="28279" w:name="_ETM_Q78_565779"/>
      <w:bookmarkStart w:id="28280" w:name="_ETM_Q78_566020"/>
      <w:bookmarkEnd w:id="28279"/>
      <w:bookmarkEnd w:id="28280"/>
      <w:r>
        <w:rPr>
          <w:rFonts w:hint="cs"/>
          <w:rtl/>
        </w:rPr>
        <w:t xml:space="preserve">, הפשיעה והאלימות. </w:t>
      </w:r>
      <w:bookmarkStart w:id="28281" w:name="_ETM_Q78_566259"/>
      <w:bookmarkStart w:id="28282" w:name="_ETM_Q78_567329"/>
      <w:bookmarkEnd w:id="28281"/>
      <w:bookmarkEnd w:id="28282"/>
      <w:r>
        <w:rPr>
          <w:rtl/>
        </w:rPr>
        <w:t xml:space="preserve">זה </w:t>
      </w:r>
      <w:bookmarkStart w:id="28283" w:name="_ETM_Q78_567509"/>
      <w:bookmarkEnd w:id="28283"/>
      <w:r>
        <w:rPr>
          <w:rtl/>
        </w:rPr>
        <w:t xml:space="preserve">לא </w:t>
      </w:r>
      <w:bookmarkStart w:id="28284" w:name="_ETM_Q78_567599"/>
      <w:bookmarkEnd w:id="28284"/>
      <w:r>
        <w:rPr>
          <w:rtl/>
        </w:rPr>
        <w:t xml:space="preserve">יכול </w:t>
      </w:r>
      <w:bookmarkStart w:id="28285" w:name="_ETM_Q78_567929"/>
      <w:bookmarkEnd w:id="28285"/>
      <w:r>
        <w:rPr>
          <w:rtl/>
        </w:rPr>
        <w:t>להיות</w:t>
      </w:r>
      <w:r>
        <w:rPr>
          <w:rFonts w:hint="cs"/>
          <w:rtl/>
        </w:rPr>
        <w:t>.</w:t>
      </w:r>
      <w:r>
        <w:rPr>
          <w:rtl/>
        </w:rPr>
        <w:t xml:space="preserve"> </w:t>
      </w:r>
      <w:bookmarkStart w:id="28286" w:name="_ETM_Q78_569390"/>
      <w:bookmarkEnd w:id="28286"/>
      <w:r>
        <w:rPr>
          <w:rtl/>
        </w:rPr>
        <w:t xml:space="preserve">מישהו </w:t>
      </w:r>
      <w:bookmarkStart w:id="28287" w:name="_ETM_Q78_569690"/>
      <w:bookmarkEnd w:id="28287"/>
      <w:r>
        <w:rPr>
          <w:rtl/>
        </w:rPr>
        <w:t xml:space="preserve">צריך </w:t>
      </w:r>
      <w:bookmarkStart w:id="28288" w:name="_ETM_Q78_569960"/>
      <w:bookmarkEnd w:id="28288"/>
      <w:r>
        <w:rPr>
          <w:rtl/>
        </w:rPr>
        <w:t>להתעורר</w:t>
      </w:r>
      <w:r>
        <w:rPr>
          <w:rFonts w:hint="cs"/>
          <w:rtl/>
        </w:rPr>
        <w:t>,</w:t>
      </w:r>
      <w:r>
        <w:rPr>
          <w:rtl/>
        </w:rPr>
        <w:t xml:space="preserve"> </w:t>
      </w:r>
      <w:bookmarkStart w:id="28289" w:name="_ETM_Q78_571409"/>
      <w:bookmarkStart w:id="28290" w:name="_ETM_Q78_571589"/>
      <w:bookmarkEnd w:id="28289"/>
      <w:bookmarkEnd w:id="28290"/>
      <w:r>
        <w:rPr>
          <w:rtl/>
        </w:rPr>
        <w:t xml:space="preserve">לקבל </w:t>
      </w:r>
      <w:bookmarkStart w:id="28291" w:name="_ETM_Q78_571919"/>
      <w:bookmarkEnd w:id="28291"/>
      <w:r>
        <w:rPr>
          <w:rtl/>
        </w:rPr>
        <w:t xml:space="preserve">את </w:t>
      </w:r>
      <w:bookmarkStart w:id="28292" w:name="_ETM_Q78_572069"/>
      <w:bookmarkEnd w:id="28292"/>
      <w:r>
        <w:rPr>
          <w:rtl/>
        </w:rPr>
        <w:t xml:space="preserve">האחריות </w:t>
      </w:r>
      <w:bookmarkStart w:id="28293" w:name="_ETM_Q78_573390"/>
      <w:bookmarkEnd w:id="28293"/>
      <w:r>
        <w:rPr>
          <w:rtl/>
        </w:rPr>
        <w:t>ולהחליט</w:t>
      </w:r>
      <w:r>
        <w:rPr>
          <w:rFonts w:hint="cs"/>
          <w:rtl/>
        </w:rPr>
        <w:t>.</w:t>
      </w:r>
      <w:r>
        <w:rPr>
          <w:rtl/>
        </w:rPr>
        <w:t xml:space="preserve"> </w:t>
      </w:r>
      <w:bookmarkStart w:id="28294" w:name="_ETM_Q78_575610"/>
      <w:bookmarkEnd w:id="28294"/>
      <w:r>
        <w:rPr>
          <w:rtl/>
        </w:rPr>
        <w:t xml:space="preserve">אנחנו </w:t>
      </w:r>
      <w:bookmarkStart w:id="28295" w:name="_ETM_Q78_575940"/>
      <w:bookmarkEnd w:id="28295"/>
      <w:r>
        <w:rPr>
          <w:rtl/>
        </w:rPr>
        <w:t xml:space="preserve">אזרחי </w:t>
      </w:r>
      <w:bookmarkStart w:id="28296" w:name="_ETM_Q78_576210"/>
      <w:bookmarkEnd w:id="28296"/>
      <w:r>
        <w:rPr>
          <w:rtl/>
        </w:rPr>
        <w:t xml:space="preserve">המדינה </w:t>
      </w:r>
      <w:bookmarkStart w:id="28297" w:name="_ETM_Q78_578100"/>
      <w:bookmarkEnd w:id="28297"/>
      <w:r w:rsidR="0011651B">
        <w:rPr>
          <w:rFonts w:hint="cs"/>
          <w:rtl/>
        </w:rPr>
        <w:t xml:space="preserve">– </w:t>
      </w:r>
      <w:r>
        <w:rPr>
          <w:rtl/>
        </w:rPr>
        <w:t xml:space="preserve">למי </w:t>
      </w:r>
      <w:bookmarkStart w:id="28298" w:name="_ETM_Q78_578369"/>
      <w:bookmarkEnd w:id="28298"/>
      <w:r>
        <w:rPr>
          <w:rtl/>
        </w:rPr>
        <w:t>לפנות</w:t>
      </w:r>
      <w:r>
        <w:rPr>
          <w:rFonts w:hint="cs"/>
          <w:rtl/>
        </w:rPr>
        <w:t>?</w:t>
      </w:r>
      <w:r>
        <w:rPr>
          <w:rtl/>
        </w:rPr>
        <w:t xml:space="preserve"> </w:t>
      </w:r>
      <w:bookmarkStart w:id="28299" w:name="_ETM_Q78_579289"/>
      <w:bookmarkEnd w:id="28299"/>
      <w:r>
        <w:rPr>
          <w:rtl/>
        </w:rPr>
        <w:t xml:space="preserve">אנחנו </w:t>
      </w:r>
      <w:bookmarkStart w:id="28300" w:name="_ETM_Q78_579560"/>
      <w:bookmarkEnd w:id="28300"/>
      <w:r>
        <w:rPr>
          <w:rtl/>
        </w:rPr>
        <w:t xml:space="preserve">לא </w:t>
      </w:r>
      <w:bookmarkStart w:id="28301" w:name="_ETM_Q78_579649"/>
      <w:bookmarkEnd w:id="28301"/>
      <w:r>
        <w:rPr>
          <w:rtl/>
        </w:rPr>
        <w:t xml:space="preserve">יכולים </w:t>
      </w:r>
      <w:bookmarkStart w:id="28302" w:name="_ETM_Q78_580009"/>
      <w:bookmarkStart w:id="28303" w:name="_ETM_Q78_580189"/>
      <w:bookmarkEnd w:id="28302"/>
      <w:bookmarkEnd w:id="28303"/>
      <w:r>
        <w:rPr>
          <w:rtl/>
        </w:rPr>
        <w:t>לפנות</w:t>
      </w:r>
      <w:r>
        <w:rPr>
          <w:rFonts w:hint="cs"/>
          <w:rtl/>
        </w:rPr>
        <w:t xml:space="preserve"> </w:t>
      </w:r>
      <w:bookmarkStart w:id="28304" w:name="_ETM_Q78_517232"/>
      <w:bookmarkStart w:id="28305" w:name="_ETM_Q78_580880"/>
      <w:bookmarkEnd w:id="28304"/>
      <w:bookmarkEnd w:id="28305"/>
      <w:r>
        <w:rPr>
          <w:rtl/>
        </w:rPr>
        <w:t xml:space="preserve">לא </w:t>
      </w:r>
      <w:bookmarkStart w:id="28306" w:name="_ETM_Q78_581060"/>
      <w:bookmarkEnd w:id="28306"/>
      <w:r>
        <w:rPr>
          <w:rtl/>
        </w:rPr>
        <w:t xml:space="preserve">לארצות </w:t>
      </w:r>
      <w:bookmarkStart w:id="28307" w:name="_ETM_Q78_581479"/>
      <w:bookmarkEnd w:id="28307"/>
      <w:r>
        <w:rPr>
          <w:rtl/>
        </w:rPr>
        <w:t xml:space="preserve">הברית </w:t>
      </w:r>
      <w:bookmarkStart w:id="28308" w:name="_ETM_Q78_581719"/>
      <w:bookmarkEnd w:id="28308"/>
      <w:r>
        <w:rPr>
          <w:rFonts w:hint="cs"/>
          <w:rtl/>
        </w:rPr>
        <w:t>ולא</w:t>
      </w:r>
      <w:r>
        <w:rPr>
          <w:rtl/>
        </w:rPr>
        <w:t xml:space="preserve"> </w:t>
      </w:r>
      <w:bookmarkStart w:id="28309" w:name="_ETM_Q78_581899"/>
      <w:bookmarkEnd w:id="28309"/>
      <w:r>
        <w:rPr>
          <w:rtl/>
        </w:rPr>
        <w:t>לקנדה</w:t>
      </w:r>
      <w:r>
        <w:rPr>
          <w:rFonts w:hint="cs"/>
          <w:rtl/>
        </w:rPr>
        <w:t>.</w:t>
      </w:r>
      <w:r>
        <w:rPr>
          <w:rtl/>
        </w:rPr>
        <w:t xml:space="preserve"> </w:t>
      </w:r>
      <w:bookmarkStart w:id="28310" w:name="_ETM_Q78_583349"/>
      <w:bookmarkEnd w:id="28310"/>
      <w:r>
        <w:rPr>
          <w:rtl/>
        </w:rPr>
        <w:t xml:space="preserve">הגיע </w:t>
      </w:r>
      <w:bookmarkStart w:id="28311" w:name="_ETM_Q78_583739"/>
      <w:bookmarkEnd w:id="28311"/>
      <w:r>
        <w:rPr>
          <w:rtl/>
        </w:rPr>
        <w:t xml:space="preserve">הזמן </w:t>
      </w:r>
      <w:bookmarkStart w:id="28312" w:name="_ETM_Q78_584189"/>
      <w:bookmarkEnd w:id="28312"/>
      <w:r>
        <w:rPr>
          <w:rtl/>
        </w:rPr>
        <w:t xml:space="preserve">שהממשלה </w:t>
      </w:r>
      <w:bookmarkStart w:id="28313" w:name="_ETM_Q78_584639"/>
      <w:bookmarkStart w:id="28314" w:name="_ETM_Q78_585060"/>
      <w:bookmarkStart w:id="28315" w:name="_ETM_Q78_586000"/>
      <w:bookmarkEnd w:id="28313"/>
      <w:bookmarkEnd w:id="28314"/>
      <w:bookmarkEnd w:id="28315"/>
      <w:r>
        <w:rPr>
          <w:rFonts w:hint="cs"/>
          <w:rtl/>
        </w:rPr>
        <w:t>תתעשת ותקבל</w:t>
      </w:r>
      <w:r>
        <w:rPr>
          <w:rtl/>
        </w:rPr>
        <w:t xml:space="preserve"> </w:t>
      </w:r>
      <w:bookmarkStart w:id="28316" w:name="_ETM_Q78_586180"/>
      <w:bookmarkStart w:id="28317" w:name="_ETM_Q78_586570"/>
      <w:bookmarkEnd w:id="28316"/>
      <w:bookmarkEnd w:id="28317"/>
      <w:r>
        <w:rPr>
          <w:rtl/>
        </w:rPr>
        <w:t xml:space="preserve">החלטות </w:t>
      </w:r>
      <w:bookmarkStart w:id="28318" w:name="_ETM_Q78_587110"/>
      <w:bookmarkEnd w:id="28318"/>
      <w:r>
        <w:rPr>
          <w:rtl/>
        </w:rPr>
        <w:t xml:space="preserve">רציניות </w:t>
      </w:r>
      <w:bookmarkStart w:id="28319" w:name="_ETM_Q78_587890"/>
      <w:bookmarkEnd w:id="28319"/>
      <w:r>
        <w:rPr>
          <w:rtl/>
        </w:rPr>
        <w:t xml:space="preserve">למען </w:t>
      </w:r>
      <w:bookmarkStart w:id="28320" w:name="_ETM_Q78_588279"/>
      <w:bookmarkEnd w:id="28320"/>
      <w:r>
        <w:rPr>
          <w:rtl/>
        </w:rPr>
        <w:t xml:space="preserve">החברה </w:t>
      </w:r>
      <w:bookmarkStart w:id="28321" w:name="_ETM_Q78_588580"/>
      <w:bookmarkEnd w:id="28321"/>
      <w:r>
        <w:rPr>
          <w:rtl/>
        </w:rPr>
        <w:t>הערבית</w:t>
      </w:r>
      <w:r>
        <w:rPr>
          <w:rFonts w:hint="cs"/>
          <w:rtl/>
        </w:rPr>
        <w:t>.</w:t>
      </w:r>
      <w:r>
        <w:rPr>
          <w:rtl/>
        </w:rPr>
        <w:t xml:space="preserve"> </w:t>
      </w:r>
      <w:bookmarkStart w:id="28322" w:name="_ETM_Q78_588880"/>
      <w:bookmarkEnd w:id="28322"/>
      <w:r>
        <w:rPr>
          <w:rtl/>
        </w:rPr>
        <w:t>תודה</w:t>
      </w:r>
      <w:r>
        <w:rPr>
          <w:rFonts w:hint="cs"/>
          <w:rtl/>
        </w:rPr>
        <w:t>.</w:t>
      </w:r>
    </w:p>
    <w:p w:rsidR="00CD1EEA" w:rsidRDefault="00CD1EEA" w:rsidP="00223BCB">
      <w:pPr>
        <w:rPr>
          <w:rtl/>
        </w:rPr>
      </w:pPr>
      <w:bookmarkStart w:id="28323" w:name="_ETM_Q78_592232"/>
      <w:bookmarkStart w:id="28324" w:name="_ETM_Q78_592315"/>
      <w:bookmarkEnd w:id="28323"/>
      <w:bookmarkEnd w:id="28324"/>
    </w:p>
    <w:p w:rsidR="00CD1EEA" w:rsidRDefault="00CD1EEA" w:rsidP="00223BCB">
      <w:pPr>
        <w:pStyle w:val="af9"/>
        <w:keepNext/>
        <w:rPr>
          <w:rtl/>
        </w:rPr>
      </w:pPr>
      <w:r w:rsidRPr="002B7317">
        <w:rPr>
          <w:rStyle w:val="TagStyle"/>
          <w:rtl/>
        </w:rPr>
        <w:t xml:space="preserve"> &lt;&lt; יור &gt;&gt; </w:t>
      </w:r>
      <w:r>
        <w:rPr>
          <w:rtl/>
        </w:rPr>
        <w:t>היו"ר אוריאל בוסו:</w:t>
      </w:r>
      <w:r w:rsidRPr="002B7317">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8325" w:name="_ETM_Q78_593293"/>
      <w:bookmarkStart w:id="28326" w:name="_ETM_Q78_589479"/>
      <w:bookmarkEnd w:id="28325"/>
      <w:bookmarkEnd w:id="28326"/>
      <w:r>
        <w:rPr>
          <w:rtl/>
        </w:rPr>
        <w:t xml:space="preserve">תודה </w:t>
      </w:r>
      <w:bookmarkStart w:id="28327" w:name="_ETM_Q78_589750"/>
      <w:bookmarkEnd w:id="28327"/>
      <w:r>
        <w:rPr>
          <w:rtl/>
        </w:rPr>
        <w:t>רבה</w:t>
      </w:r>
      <w:r>
        <w:rPr>
          <w:rFonts w:hint="cs"/>
          <w:rtl/>
        </w:rPr>
        <w:t>.</w:t>
      </w:r>
      <w:r>
        <w:rPr>
          <w:rtl/>
        </w:rPr>
        <w:t xml:space="preserve"> </w:t>
      </w:r>
      <w:bookmarkStart w:id="28328" w:name="_ETM_Q78_590820"/>
      <w:bookmarkEnd w:id="28328"/>
      <w:r>
        <w:rPr>
          <w:rtl/>
        </w:rPr>
        <w:t xml:space="preserve">חבר </w:t>
      </w:r>
      <w:bookmarkStart w:id="28329" w:name="_ETM_Q78_591270"/>
      <w:bookmarkEnd w:id="28329"/>
      <w:r>
        <w:rPr>
          <w:rtl/>
        </w:rPr>
        <w:t xml:space="preserve">הכנסת </w:t>
      </w:r>
      <w:bookmarkStart w:id="28330" w:name="_ETM_Q78_591630"/>
      <w:bookmarkEnd w:id="28330"/>
      <w:r>
        <w:rPr>
          <w:rtl/>
        </w:rPr>
        <w:t xml:space="preserve">מיכאל </w:t>
      </w:r>
      <w:bookmarkStart w:id="28331" w:name="_ETM_Q78_592049"/>
      <w:bookmarkEnd w:id="28331"/>
      <w:r>
        <w:rPr>
          <w:rtl/>
        </w:rPr>
        <w:t xml:space="preserve">מרדכי </w:t>
      </w:r>
      <w:bookmarkStart w:id="28332" w:name="_ETM_Q78_592470"/>
      <w:bookmarkEnd w:id="28332"/>
      <w:r>
        <w:rPr>
          <w:rtl/>
        </w:rPr>
        <w:t>ביטון</w:t>
      </w:r>
      <w:r>
        <w:rPr>
          <w:rFonts w:hint="cs"/>
          <w:rtl/>
        </w:rPr>
        <w:t>.</w:t>
      </w:r>
    </w:p>
    <w:p w:rsidR="00CD1EEA" w:rsidRDefault="00CD1EEA" w:rsidP="00223BCB">
      <w:pPr>
        <w:rPr>
          <w:rtl/>
        </w:rPr>
      </w:pPr>
    </w:p>
    <w:p w:rsidR="00CD1EEA" w:rsidRDefault="00CD1EEA" w:rsidP="00223BCB">
      <w:pPr>
        <w:pStyle w:val="af8"/>
        <w:keepNext/>
        <w:rPr>
          <w:rtl/>
        </w:rPr>
      </w:pPr>
      <w:bookmarkStart w:id="28333" w:name="ET_interruption_5726_24"/>
      <w:r w:rsidRPr="001E4EEC">
        <w:rPr>
          <w:rStyle w:val="TagStyle"/>
          <w:rtl/>
        </w:rPr>
        <w:t xml:space="preserve"> &lt;&lt; קריאה &gt;&gt; </w:t>
      </w:r>
      <w:r>
        <w:rPr>
          <w:rtl/>
        </w:rPr>
        <w:t>ינון אזולאי (ש"ס):</w:t>
      </w:r>
      <w:r w:rsidRPr="001E4EEC">
        <w:rPr>
          <w:rStyle w:val="TagStyle"/>
          <w:rtl/>
        </w:rPr>
        <w:t xml:space="preserve"> &lt;&lt; קריאה &gt;&gt;</w:t>
      </w:r>
      <w:r>
        <w:rPr>
          <w:rtl/>
        </w:rPr>
        <w:t xml:space="preserve">   </w:t>
      </w:r>
      <w:bookmarkEnd w:id="28333"/>
    </w:p>
    <w:p w:rsidR="00CD1EEA" w:rsidRDefault="00CD1EEA" w:rsidP="001B10C0">
      <w:pPr>
        <w:rPr>
          <w:rtl/>
        </w:rPr>
      </w:pPr>
    </w:p>
    <w:p w:rsidR="00CD1EEA" w:rsidRDefault="00CD1EEA" w:rsidP="00223BCB">
      <w:pPr>
        <w:rPr>
          <w:rtl/>
        </w:rPr>
      </w:pPr>
      <w:r>
        <w:rPr>
          <w:rFonts w:hint="cs"/>
          <w:rtl/>
        </w:rPr>
        <w:t>אתה עולה כל פעם? כמה פעמים?</w:t>
      </w:r>
    </w:p>
    <w:p w:rsidR="00CD1EEA" w:rsidRDefault="00CD1EEA" w:rsidP="00223BCB">
      <w:pPr>
        <w:rPr>
          <w:rtl/>
        </w:rPr>
      </w:pPr>
      <w:bookmarkStart w:id="28334" w:name="_ETM_Q78_611484"/>
      <w:bookmarkStart w:id="28335" w:name="_ETM_Q78_611541"/>
      <w:bookmarkEnd w:id="28334"/>
      <w:bookmarkEnd w:id="28335"/>
    </w:p>
    <w:p w:rsidR="00CD1EEA" w:rsidRDefault="00CD1EEA" w:rsidP="00223BCB">
      <w:pPr>
        <w:pStyle w:val="a5"/>
        <w:keepNext/>
        <w:rPr>
          <w:rtl/>
        </w:rPr>
      </w:pPr>
      <w:bookmarkStart w:id="28336" w:name="ET_speaker_5765_25"/>
      <w:r w:rsidRPr="001E4EEC">
        <w:rPr>
          <w:rStyle w:val="TagStyle"/>
          <w:rtl/>
        </w:rPr>
        <w:t xml:space="preserve"> &lt;&lt; דובר &gt;&gt; </w:t>
      </w:r>
      <w:bookmarkStart w:id="28337" w:name="_Toc130910894"/>
      <w:bookmarkStart w:id="28338" w:name="_Toc130997115"/>
      <w:bookmarkStart w:id="28339" w:name="_Toc152076496"/>
      <w:r>
        <w:rPr>
          <w:rtl/>
        </w:rPr>
        <w:t>מיכאל מרדכי ביטון (המחנה הממלכתי):</w:t>
      </w:r>
      <w:bookmarkEnd w:id="28337"/>
      <w:bookmarkEnd w:id="28338"/>
      <w:bookmarkEnd w:id="28339"/>
      <w:r w:rsidRPr="001E4EEC">
        <w:rPr>
          <w:rStyle w:val="TagStyle"/>
          <w:rtl/>
        </w:rPr>
        <w:t xml:space="preserve"> &lt;&lt; דובר &gt;&gt;</w:t>
      </w:r>
      <w:r>
        <w:rPr>
          <w:rtl/>
        </w:rPr>
        <w:t xml:space="preserve">   </w:t>
      </w:r>
      <w:bookmarkEnd w:id="28336"/>
    </w:p>
    <w:p w:rsidR="00CD1EEA" w:rsidRDefault="00CD1EEA" w:rsidP="001B10C0">
      <w:pPr>
        <w:rPr>
          <w:rtl/>
        </w:rPr>
      </w:pPr>
    </w:p>
    <w:p w:rsidR="00CD1EEA" w:rsidRDefault="00CD1EEA" w:rsidP="00223BCB">
      <w:pPr>
        <w:rPr>
          <w:rtl/>
        </w:rPr>
      </w:pPr>
      <w:bookmarkStart w:id="28340" w:name="_ETM_Q78_608360"/>
      <w:bookmarkEnd w:id="28340"/>
      <w:r>
        <w:rPr>
          <w:rtl/>
        </w:rPr>
        <w:t xml:space="preserve">אתה </w:t>
      </w:r>
      <w:bookmarkStart w:id="28341" w:name="_ETM_Q78_608540"/>
      <w:bookmarkEnd w:id="28341"/>
      <w:r>
        <w:rPr>
          <w:rtl/>
        </w:rPr>
        <w:t xml:space="preserve">לא </w:t>
      </w:r>
      <w:bookmarkStart w:id="28342" w:name="_ETM_Q78_608660"/>
      <w:bookmarkEnd w:id="28342"/>
      <w:r>
        <w:rPr>
          <w:rtl/>
        </w:rPr>
        <w:t xml:space="preserve">רוצה </w:t>
      </w:r>
      <w:bookmarkStart w:id="28343" w:name="_ETM_Q78_608959"/>
      <w:bookmarkEnd w:id="28343"/>
      <w:r>
        <w:rPr>
          <w:rtl/>
        </w:rPr>
        <w:t xml:space="preserve">לשמוע </w:t>
      </w:r>
      <w:bookmarkStart w:id="28344" w:name="_ETM_Q78_609440"/>
      <w:bookmarkEnd w:id="28344"/>
      <w:r>
        <w:rPr>
          <w:rtl/>
        </w:rPr>
        <w:t>אותי</w:t>
      </w:r>
      <w:r>
        <w:rPr>
          <w:rFonts w:hint="cs"/>
          <w:rtl/>
        </w:rPr>
        <w:t>,</w:t>
      </w:r>
      <w:r>
        <w:rPr>
          <w:rtl/>
        </w:rPr>
        <w:t xml:space="preserve"> </w:t>
      </w:r>
      <w:bookmarkStart w:id="28345" w:name="_ETM_Q78_609709"/>
      <w:bookmarkEnd w:id="28345"/>
      <w:r>
        <w:rPr>
          <w:rtl/>
        </w:rPr>
        <w:t xml:space="preserve">חבר </w:t>
      </w:r>
      <w:bookmarkStart w:id="28346" w:name="_ETM_Q78_609980"/>
      <w:bookmarkEnd w:id="28346"/>
      <w:r>
        <w:rPr>
          <w:rtl/>
        </w:rPr>
        <w:t xml:space="preserve">הכנסת </w:t>
      </w:r>
      <w:bookmarkStart w:id="28347" w:name="_ETM_Q78_610459"/>
      <w:bookmarkEnd w:id="28347"/>
      <w:r>
        <w:rPr>
          <w:rtl/>
        </w:rPr>
        <w:t xml:space="preserve">ינון </w:t>
      </w:r>
      <w:bookmarkStart w:id="28348" w:name="_ETM_Q78_610760"/>
      <w:bookmarkEnd w:id="28348"/>
      <w:r>
        <w:rPr>
          <w:rtl/>
        </w:rPr>
        <w:t>אזולאי</w:t>
      </w:r>
      <w:r>
        <w:rPr>
          <w:rFonts w:hint="cs"/>
          <w:rtl/>
        </w:rPr>
        <w:t>?</w:t>
      </w:r>
      <w:r>
        <w:rPr>
          <w:rtl/>
        </w:rPr>
        <w:t xml:space="preserve"> </w:t>
      </w:r>
      <w:bookmarkStart w:id="28349" w:name="_ETM_Q78_612670"/>
      <w:bookmarkEnd w:id="28349"/>
    </w:p>
    <w:p w:rsidR="00CD1EEA" w:rsidRDefault="00CD1EEA" w:rsidP="00223BCB">
      <w:pPr>
        <w:rPr>
          <w:rtl/>
        </w:rPr>
      </w:pPr>
    </w:p>
    <w:p w:rsidR="00CD1EEA" w:rsidRDefault="00CD1EEA" w:rsidP="00223BCB">
      <w:pPr>
        <w:pStyle w:val="af8"/>
        <w:keepNext/>
        <w:rPr>
          <w:rtl/>
        </w:rPr>
      </w:pPr>
      <w:bookmarkStart w:id="28350" w:name="ET_interruption_5726_26"/>
      <w:r w:rsidRPr="001E4EEC">
        <w:rPr>
          <w:rStyle w:val="TagStyle"/>
          <w:rtl/>
        </w:rPr>
        <w:t xml:space="preserve"> &lt;&lt; קריאה &gt;&gt; </w:t>
      </w:r>
      <w:r>
        <w:rPr>
          <w:rtl/>
        </w:rPr>
        <w:t>ינון אזולאי (ש"ס):</w:t>
      </w:r>
      <w:r w:rsidRPr="001E4EEC">
        <w:rPr>
          <w:rStyle w:val="TagStyle"/>
          <w:rtl/>
        </w:rPr>
        <w:t xml:space="preserve"> &lt;&lt; קריאה &gt;&gt;</w:t>
      </w:r>
      <w:r>
        <w:rPr>
          <w:rtl/>
        </w:rPr>
        <w:t xml:space="preserve">   </w:t>
      </w:r>
      <w:bookmarkEnd w:id="28350"/>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Pr>
          <w:rFonts w:hint="cs"/>
          <w:rtl/>
        </w:rPr>
        <w:t xml:space="preserve"> </w:t>
      </w:r>
    </w:p>
    <w:p w:rsidR="00CD1EEA" w:rsidRDefault="00CD1EEA" w:rsidP="00223BCB">
      <w:pPr>
        <w:rPr>
          <w:rtl/>
        </w:rPr>
      </w:pPr>
    </w:p>
    <w:p w:rsidR="00CD1EEA" w:rsidRDefault="00CD1EEA" w:rsidP="00223BCB">
      <w:pPr>
        <w:pStyle w:val="-"/>
        <w:keepNext/>
        <w:rPr>
          <w:rtl/>
        </w:rPr>
      </w:pPr>
      <w:bookmarkStart w:id="28351" w:name="ET_speakercontinue_5765_27"/>
      <w:r w:rsidRPr="001E4EEC">
        <w:rPr>
          <w:rStyle w:val="TagStyle"/>
          <w:rtl/>
        </w:rPr>
        <w:t xml:space="preserve"> &lt;&lt; דובר_המשך &gt;&gt; </w:t>
      </w:r>
      <w:r>
        <w:rPr>
          <w:rtl/>
        </w:rPr>
        <w:t>מיכאל מרדכי ביטון (המחנה הממלכתי):</w:t>
      </w:r>
      <w:r w:rsidRPr="001E4EEC">
        <w:rPr>
          <w:rStyle w:val="TagStyle"/>
          <w:rtl/>
        </w:rPr>
        <w:t xml:space="preserve"> &lt;&lt; דובר_המשך &gt;&gt;</w:t>
      </w:r>
      <w:r>
        <w:rPr>
          <w:rtl/>
        </w:rPr>
        <w:t xml:space="preserve">   </w:t>
      </w:r>
      <w:bookmarkEnd w:id="28351"/>
    </w:p>
    <w:p w:rsidR="00CD1EEA" w:rsidRDefault="00CD1EEA" w:rsidP="001B10C0">
      <w:pPr>
        <w:rPr>
          <w:rtl/>
        </w:rPr>
      </w:pPr>
    </w:p>
    <w:p w:rsidR="00CD1EEA" w:rsidRDefault="00CD1EEA" w:rsidP="0011651B">
      <w:pPr>
        <w:rPr>
          <w:rtl/>
        </w:rPr>
      </w:pPr>
      <w:r>
        <w:rPr>
          <w:rtl/>
        </w:rPr>
        <w:t>תודה</w:t>
      </w:r>
      <w:r>
        <w:rPr>
          <w:rFonts w:hint="cs"/>
          <w:rtl/>
        </w:rPr>
        <w:t>,</w:t>
      </w:r>
      <w:r>
        <w:rPr>
          <w:rtl/>
        </w:rPr>
        <w:t xml:space="preserve"> </w:t>
      </w:r>
      <w:bookmarkStart w:id="28352" w:name="_ETM_Q78_613540"/>
      <w:bookmarkEnd w:id="28352"/>
      <w:r>
        <w:rPr>
          <w:rtl/>
        </w:rPr>
        <w:t xml:space="preserve">נשמה </w:t>
      </w:r>
      <w:bookmarkStart w:id="28353" w:name="_ETM_Q78_614080"/>
      <w:bookmarkEnd w:id="28353"/>
      <w:r>
        <w:rPr>
          <w:rtl/>
        </w:rPr>
        <w:t>גבוהה</w:t>
      </w:r>
      <w:r>
        <w:rPr>
          <w:rFonts w:hint="cs"/>
          <w:rtl/>
        </w:rPr>
        <w:t>.</w:t>
      </w:r>
      <w:r>
        <w:rPr>
          <w:rtl/>
        </w:rPr>
        <w:t xml:space="preserve"> </w:t>
      </w:r>
      <w:bookmarkStart w:id="28354" w:name="_ETM_Q78_614590"/>
      <w:bookmarkStart w:id="28355" w:name="_ETM_Q78_615989"/>
      <w:bookmarkEnd w:id="28354"/>
      <w:bookmarkEnd w:id="28355"/>
      <w:r>
        <w:rPr>
          <w:rFonts w:hint="cs"/>
          <w:rtl/>
        </w:rPr>
        <w:t xml:space="preserve">תודה. </w:t>
      </w:r>
      <w:r>
        <w:rPr>
          <w:rtl/>
        </w:rPr>
        <w:t xml:space="preserve">אדוני </w:t>
      </w:r>
      <w:bookmarkStart w:id="28356" w:name="_ETM_Q78_616349"/>
      <w:bookmarkEnd w:id="28356"/>
      <w:r>
        <w:rPr>
          <w:rtl/>
        </w:rPr>
        <w:t>היושב-ראש</w:t>
      </w:r>
      <w:r>
        <w:rPr>
          <w:rFonts w:hint="cs"/>
          <w:rtl/>
        </w:rPr>
        <w:t>,</w:t>
      </w:r>
      <w:r>
        <w:rPr>
          <w:rtl/>
        </w:rPr>
        <w:t xml:space="preserve"> </w:t>
      </w:r>
      <w:bookmarkStart w:id="28357" w:name="_ETM_Q78_617010"/>
      <w:bookmarkEnd w:id="28357"/>
      <w:r>
        <w:rPr>
          <w:rtl/>
        </w:rPr>
        <w:t xml:space="preserve">מחר </w:t>
      </w:r>
      <w:bookmarkStart w:id="28358" w:name="_ETM_Q78_617370"/>
      <w:bookmarkEnd w:id="28358"/>
      <w:r>
        <w:rPr>
          <w:rFonts w:hint="cs"/>
          <w:rtl/>
        </w:rPr>
        <w:t>נ</w:t>
      </w:r>
      <w:r>
        <w:rPr>
          <w:rtl/>
        </w:rPr>
        <w:t xml:space="preserve">קיים </w:t>
      </w:r>
      <w:bookmarkStart w:id="28359" w:name="_ETM_Q78_617790"/>
      <w:bookmarkEnd w:id="28359"/>
      <w:r>
        <w:rPr>
          <w:rtl/>
        </w:rPr>
        <w:t xml:space="preserve">דיון </w:t>
      </w:r>
      <w:bookmarkStart w:id="28360" w:name="_ETM_Q78_618150"/>
      <w:bookmarkEnd w:id="28360"/>
      <w:r>
        <w:rPr>
          <w:rtl/>
        </w:rPr>
        <w:t xml:space="preserve">על </w:t>
      </w:r>
      <w:bookmarkStart w:id="28361" w:name="_ETM_Q78_618299"/>
      <w:bookmarkEnd w:id="28361"/>
      <w:r>
        <w:rPr>
          <w:rtl/>
        </w:rPr>
        <w:t xml:space="preserve">מכינות </w:t>
      </w:r>
      <w:bookmarkStart w:id="28362" w:name="_ETM_Q78_618900"/>
      <w:bookmarkEnd w:id="28362"/>
      <w:r>
        <w:rPr>
          <w:rtl/>
        </w:rPr>
        <w:t>אופק</w:t>
      </w:r>
      <w:r>
        <w:rPr>
          <w:rFonts w:hint="cs"/>
          <w:rtl/>
        </w:rPr>
        <w:t>,</w:t>
      </w:r>
      <w:r>
        <w:rPr>
          <w:rtl/>
        </w:rPr>
        <w:t xml:space="preserve"> </w:t>
      </w:r>
      <w:bookmarkStart w:id="28363" w:name="_ETM_Q78_619290"/>
      <w:bookmarkEnd w:id="28363"/>
      <w:r>
        <w:rPr>
          <w:rtl/>
        </w:rPr>
        <w:t xml:space="preserve">אתה </w:t>
      </w:r>
      <w:bookmarkStart w:id="28364" w:name="_ETM_Q78_619499"/>
      <w:bookmarkEnd w:id="28364"/>
      <w:r>
        <w:rPr>
          <w:rtl/>
        </w:rPr>
        <w:t xml:space="preserve">מכיר </w:t>
      </w:r>
      <w:bookmarkStart w:id="28365" w:name="_ETM_Q78_619859"/>
      <w:bookmarkEnd w:id="28365"/>
      <w:r>
        <w:rPr>
          <w:rtl/>
        </w:rPr>
        <w:t xml:space="preserve">את </w:t>
      </w:r>
      <w:bookmarkStart w:id="28366" w:name="_ETM_Q78_619950"/>
      <w:bookmarkEnd w:id="28366"/>
      <w:r>
        <w:rPr>
          <w:rtl/>
        </w:rPr>
        <w:t>זה</w:t>
      </w:r>
      <w:r>
        <w:rPr>
          <w:rFonts w:hint="cs"/>
          <w:rtl/>
        </w:rPr>
        <w:t xml:space="preserve">, היושב-ראש? </w:t>
      </w:r>
      <w:bookmarkStart w:id="28367" w:name="_ETM_Q78_623372"/>
      <w:bookmarkEnd w:id="28367"/>
      <w:r>
        <w:rPr>
          <w:rFonts w:hint="cs"/>
          <w:rtl/>
        </w:rPr>
        <w:t xml:space="preserve">מכינות אופק </w:t>
      </w:r>
      <w:bookmarkStart w:id="28368" w:name="_ETM_Q78_621180"/>
      <w:bookmarkStart w:id="28369" w:name="_ETM_Q78_621689"/>
      <w:bookmarkStart w:id="28370" w:name="_ETM_Q78_622019"/>
      <w:bookmarkStart w:id="28371" w:name="_ETM_Q78_622529"/>
      <w:bookmarkStart w:id="28372" w:name="_ETM_Q78_623890"/>
      <w:bookmarkEnd w:id="28368"/>
      <w:bookmarkEnd w:id="28369"/>
      <w:bookmarkEnd w:id="28370"/>
      <w:bookmarkEnd w:id="28371"/>
      <w:bookmarkEnd w:id="28372"/>
      <w:r>
        <w:rPr>
          <w:rtl/>
        </w:rPr>
        <w:t xml:space="preserve">אלה </w:t>
      </w:r>
      <w:bookmarkStart w:id="28373" w:name="_ETM_Q78_624160"/>
      <w:bookmarkEnd w:id="28373"/>
      <w:r>
        <w:rPr>
          <w:rtl/>
        </w:rPr>
        <w:t xml:space="preserve">מכינות </w:t>
      </w:r>
      <w:bookmarkStart w:id="28374" w:name="_ETM_Q78_624640"/>
      <w:bookmarkEnd w:id="28374"/>
      <w:r>
        <w:rPr>
          <w:rtl/>
        </w:rPr>
        <w:t xml:space="preserve">חצי </w:t>
      </w:r>
      <w:bookmarkStart w:id="28375" w:name="_ETM_Q78_624970"/>
      <w:bookmarkEnd w:id="28375"/>
      <w:r>
        <w:rPr>
          <w:rtl/>
        </w:rPr>
        <w:t xml:space="preserve">שנתיות </w:t>
      </w:r>
      <w:bookmarkStart w:id="28376" w:name="_ETM_Q78_625600"/>
      <w:bookmarkEnd w:id="28376"/>
      <w:r>
        <w:rPr>
          <w:rtl/>
        </w:rPr>
        <w:t xml:space="preserve">שנותנות </w:t>
      </w:r>
      <w:bookmarkStart w:id="28377" w:name="_ETM_Q78_626260"/>
      <w:bookmarkEnd w:id="28377"/>
      <w:r>
        <w:rPr>
          <w:rtl/>
        </w:rPr>
        <w:t xml:space="preserve">הזדמנות </w:t>
      </w:r>
      <w:bookmarkStart w:id="28378" w:name="_ETM_Q78_626860"/>
      <w:bookmarkEnd w:id="28378"/>
      <w:r>
        <w:rPr>
          <w:rtl/>
        </w:rPr>
        <w:t xml:space="preserve">אמיתית </w:t>
      </w:r>
      <w:bookmarkStart w:id="28379" w:name="_ETM_Q78_627430"/>
      <w:bookmarkEnd w:id="28379"/>
      <w:r>
        <w:rPr>
          <w:rFonts w:hint="cs"/>
          <w:rtl/>
        </w:rPr>
        <w:t>ל</w:t>
      </w:r>
      <w:r>
        <w:rPr>
          <w:rtl/>
        </w:rPr>
        <w:t xml:space="preserve">אנשים </w:t>
      </w:r>
      <w:bookmarkStart w:id="28380" w:name="_ETM_Q78_627970"/>
      <w:bookmarkEnd w:id="28380"/>
      <w:r>
        <w:rPr>
          <w:rtl/>
        </w:rPr>
        <w:t xml:space="preserve">להגיע </w:t>
      </w:r>
      <w:bookmarkStart w:id="28381" w:name="_ETM_Q78_628420"/>
      <w:bookmarkEnd w:id="28381"/>
      <w:r>
        <w:rPr>
          <w:rtl/>
        </w:rPr>
        <w:t xml:space="preserve">לצבא </w:t>
      </w:r>
      <w:bookmarkStart w:id="28382" w:name="_ETM_Q78_628840"/>
      <w:bookmarkEnd w:id="28382"/>
      <w:r>
        <w:rPr>
          <w:rtl/>
        </w:rPr>
        <w:t>מוכנים</w:t>
      </w:r>
      <w:r>
        <w:rPr>
          <w:rFonts w:hint="cs"/>
          <w:rtl/>
        </w:rPr>
        <w:t>.</w:t>
      </w:r>
      <w:r>
        <w:rPr>
          <w:rtl/>
        </w:rPr>
        <w:t xml:space="preserve"> </w:t>
      </w:r>
      <w:bookmarkStart w:id="28383" w:name="_ETM_Q78_630140"/>
      <w:bookmarkStart w:id="28384" w:name="_ETM_Q78_630890"/>
      <w:bookmarkEnd w:id="28383"/>
      <w:bookmarkEnd w:id="28384"/>
      <w:r>
        <w:rPr>
          <w:rtl/>
        </w:rPr>
        <w:t xml:space="preserve">שר </w:t>
      </w:r>
      <w:bookmarkStart w:id="28385" w:name="_ETM_Q78_631280"/>
      <w:bookmarkEnd w:id="28385"/>
      <w:r>
        <w:rPr>
          <w:rtl/>
        </w:rPr>
        <w:t xml:space="preserve">הרווחה </w:t>
      </w:r>
      <w:bookmarkStart w:id="28386" w:name="_ETM_Q78_631790"/>
      <w:bookmarkStart w:id="28387" w:name="_ETM_Q78_632600"/>
      <w:bookmarkEnd w:id="28386"/>
      <w:bookmarkEnd w:id="28387"/>
      <w:r>
        <w:rPr>
          <w:rFonts w:hint="cs"/>
          <w:rtl/>
        </w:rPr>
        <w:t>י</w:t>
      </w:r>
      <w:r>
        <w:rPr>
          <w:rtl/>
        </w:rPr>
        <w:t xml:space="preserve">עקב </w:t>
      </w:r>
      <w:bookmarkStart w:id="28388" w:name="_ETM_Q78_633110"/>
      <w:bookmarkEnd w:id="28388"/>
      <w:r>
        <w:rPr>
          <w:rtl/>
        </w:rPr>
        <w:t>מרגי</w:t>
      </w:r>
      <w:r>
        <w:rPr>
          <w:rFonts w:hint="cs"/>
          <w:rtl/>
        </w:rPr>
        <w:t>,</w:t>
      </w:r>
      <w:r>
        <w:rPr>
          <w:rtl/>
        </w:rPr>
        <w:t xml:space="preserve"> </w:t>
      </w:r>
      <w:bookmarkStart w:id="28389" w:name="_ETM_Q78_634409"/>
      <w:bookmarkEnd w:id="28389"/>
      <w:r>
        <w:rPr>
          <w:rFonts w:hint="cs"/>
          <w:rtl/>
        </w:rPr>
        <w:t xml:space="preserve">את </w:t>
      </w:r>
      <w:r>
        <w:rPr>
          <w:rtl/>
        </w:rPr>
        <w:t xml:space="preserve">מכינות </w:t>
      </w:r>
      <w:bookmarkStart w:id="28390" w:name="_ETM_Q78_634950"/>
      <w:bookmarkEnd w:id="28390"/>
      <w:r>
        <w:rPr>
          <w:rtl/>
        </w:rPr>
        <w:t xml:space="preserve">אופק </w:t>
      </w:r>
      <w:bookmarkStart w:id="28391" w:name="_ETM_Q78_635249"/>
      <w:bookmarkEnd w:id="28391"/>
      <w:r>
        <w:rPr>
          <w:rtl/>
        </w:rPr>
        <w:t xml:space="preserve">אתה </w:t>
      </w:r>
      <w:bookmarkStart w:id="28392" w:name="_ETM_Q78_635430"/>
      <w:bookmarkEnd w:id="28392"/>
      <w:r>
        <w:rPr>
          <w:rtl/>
        </w:rPr>
        <w:t>מכיר</w:t>
      </w:r>
      <w:r>
        <w:rPr>
          <w:rFonts w:hint="cs"/>
          <w:rtl/>
        </w:rPr>
        <w:t>, כי</w:t>
      </w:r>
      <w:r>
        <w:rPr>
          <w:rtl/>
        </w:rPr>
        <w:t xml:space="preserve"> </w:t>
      </w:r>
      <w:bookmarkStart w:id="28393" w:name="_ETM_Q78_636029"/>
      <w:bookmarkEnd w:id="28393"/>
      <w:r>
        <w:rPr>
          <w:rtl/>
        </w:rPr>
        <w:t xml:space="preserve">היית </w:t>
      </w:r>
      <w:bookmarkStart w:id="28394" w:name="_ETM_Q78_636269"/>
      <w:bookmarkEnd w:id="28394"/>
      <w:r>
        <w:rPr>
          <w:rtl/>
        </w:rPr>
        <w:t xml:space="preserve">בוועדת </w:t>
      </w:r>
      <w:bookmarkStart w:id="28395" w:name="_ETM_Q78_636870"/>
      <w:bookmarkEnd w:id="28395"/>
      <w:r>
        <w:rPr>
          <w:rtl/>
        </w:rPr>
        <w:t>חינוך</w:t>
      </w:r>
      <w:bookmarkStart w:id="28396" w:name="_ETM_Q78_638210"/>
      <w:bookmarkEnd w:id="28396"/>
      <w:r>
        <w:rPr>
          <w:rFonts w:hint="cs"/>
          <w:rtl/>
        </w:rPr>
        <w:t xml:space="preserve">. </w:t>
      </w:r>
      <w:r>
        <w:rPr>
          <w:rtl/>
        </w:rPr>
        <w:t xml:space="preserve">ההיסטוריה </w:t>
      </w:r>
      <w:bookmarkStart w:id="28397" w:name="_ETM_Q78_639020"/>
      <w:bookmarkEnd w:id="28397"/>
      <w:r>
        <w:rPr>
          <w:rtl/>
        </w:rPr>
        <w:t xml:space="preserve">של </w:t>
      </w:r>
      <w:bookmarkStart w:id="28398" w:name="_ETM_Q78_639200"/>
      <w:bookmarkEnd w:id="28398"/>
      <w:r w:rsidR="0011651B">
        <w:rPr>
          <w:rFonts w:hint="cs"/>
          <w:rtl/>
        </w:rPr>
        <w:t>ה</w:t>
      </w:r>
      <w:r>
        <w:rPr>
          <w:rtl/>
        </w:rPr>
        <w:t xml:space="preserve">מכינות </w:t>
      </w:r>
      <w:bookmarkStart w:id="28399" w:name="_ETM_Q78_639650"/>
      <w:bookmarkEnd w:id="28399"/>
      <w:r>
        <w:rPr>
          <w:rtl/>
        </w:rPr>
        <w:t xml:space="preserve">בישראל </w:t>
      </w:r>
      <w:bookmarkStart w:id="28400" w:name="_ETM_Q78_640190"/>
      <w:bookmarkEnd w:id="28400"/>
      <w:r>
        <w:rPr>
          <w:rtl/>
        </w:rPr>
        <w:t xml:space="preserve">התחילה </w:t>
      </w:r>
      <w:bookmarkStart w:id="28401" w:name="_ETM_Q78_640640"/>
      <w:bookmarkEnd w:id="28401"/>
      <w:r>
        <w:rPr>
          <w:rtl/>
        </w:rPr>
        <w:t>ב</w:t>
      </w:r>
      <w:bookmarkStart w:id="28402" w:name="_ETM_Q78_641660"/>
      <w:bookmarkEnd w:id="28402"/>
      <w:r>
        <w:rPr>
          <w:rFonts w:hint="cs"/>
          <w:rtl/>
        </w:rPr>
        <w:t>-198</w:t>
      </w:r>
      <w:r w:rsidR="0011651B">
        <w:rPr>
          <w:rFonts w:hint="cs"/>
          <w:rtl/>
        </w:rPr>
        <w:t>7-</w:t>
      </w:r>
      <w:r>
        <w:rPr>
          <w:rFonts w:hint="cs"/>
          <w:rtl/>
        </w:rPr>
        <w:t>198</w:t>
      </w:r>
      <w:r w:rsidR="0011651B">
        <w:rPr>
          <w:rFonts w:hint="cs"/>
          <w:rtl/>
        </w:rPr>
        <w:t>6,</w:t>
      </w:r>
      <w:r>
        <w:rPr>
          <w:rtl/>
        </w:rPr>
        <w:t xml:space="preserve"> </w:t>
      </w:r>
      <w:bookmarkStart w:id="28403" w:name="_ETM_Q78_642630"/>
      <w:bookmarkEnd w:id="28403"/>
      <w:r>
        <w:rPr>
          <w:rFonts w:hint="cs"/>
          <w:rtl/>
        </w:rPr>
        <w:t>ק</w:t>
      </w:r>
      <w:r>
        <w:rPr>
          <w:rtl/>
        </w:rPr>
        <w:t xml:space="preserve">מה </w:t>
      </w:r>
      <w:bookmarkStart w:id="28404" w:name="_ETM_Q78_642960"/>
      <w:bookmarkEnd w:id="28404"/>
      <w:r>
        <w:rPr>
          <w:rtl/>
        </w:rPr>
        <w:t xml:space="preserve">מכינת </w:t>
      </w:r>
      <w:bookmarkStart w:id="28405" w:name="_ETM_Q78_643500"/>
      <w:bookmarkEnd w:id="28405"/>
      <w:r>
        <w:rPr>
          <w:rFonts w:hint="cs"/>
          <w:rtl/>
        </w:rPr>
        <w:t>ע</w:t>
      </w:r>
      <w:r>
        <w:rPr>
          <w:rtl/>
        </w:rPr>
        <w:t>לי</w:t>
      </w:r>
      <w:r>
        <w:rPr>
          <w:rFonts w:hint="cs"/>
          <w:rtl/>
        </w:rPr>
        <w:t>.</w:t>
      </w:r>
      <w:r>
        <w:rPr>
          <w:rtl/>
        </w:rPr>
        <w:t xml:space="preserve"> </w:t>
      </w:r>
      <w:bookmarkStart w:id="28406" w:name="_ETM_Q78_644530"/>
      <w:bookmarkEnd w:id="28406"/>
      <w:r>
        <w:rPr>
          <w:rtl/>
        </w:rPr>
        <w:t>ב-</w:t>
      </w:r>
      <w:r>
        <w:rPr>
          <w:rFonts w:hint="cs"/>
          <w:rtl/>
        </w:rPr>
        <w:t>1995</w:t>
      </w:r>
      <w:r>
        <w:rPr>
          <w:rtl/>
        </w:rPr>
        <w:t xml:space="preserve"> </w:t>
      </w:r>
      <w:bookmarkStart w:id="28407" w:name="_ETM_Q78_645549"/>
      <w:bookmarkEnd w:id="28407"/>
      <w:r>
        <w:rPr>
          <w:rFonts w:hint="cs"/>
          <w:rtl/>
        </w:rPr>
        <w:t>קמ</w:t>
      </w:r>
      <w:r>
        <w:rPr>
          <w:rtl/>
        </w:rPr>
        <w:t xml:space="preserve">ו </w:t>
      </w:r>
      <w:bookmarkStart w:id="28408" w:name="_ETM_Q78_645879"/>
      <w:bookmarkEnd w:id="28408"/>
      <w:r>
        <w:rPr>
          <w:rtl/>
        </w:rPr>
        <w:t xml:space="preserve">מכינות </w:t>
      </w:r>
      <w:bookmarkStart w:id="28409" w:name="_ETM_Q78_646540"/>
      <w:bookmarkEnd w:id="28409"/>
      <w:r>
        <w:rPr>
          <w:rtl/>
        </w:rPr>
        <w:t>אחרות</w:t>
      </w:r>
      <w:r>
        <w:rPr>
          <w:rFonts w:hint="cs"/>
          <w:rtl/>
        </w:rPr>
        <w:t>,</w:t>
      </w:r>
      <w:r>
        <w:rPr>
          <w:rtl/>
        </w:rPr>
        <w:t xml:space="preserve"> </w:t>
      </w:r>
      <w:bookmarkStart w:id="28410" w:name="_ETM_Q78_647170"/>
      <w:bookmarkEnd w:id="28410"/>
      <w:r>
        <w:rPr>
          <w:rtl/>
        </w:rPr>
        <w:t xml:space="preserve">לא </w:t>
      </w:r>
      <w:bookmarkStart w:id="28411" w:name="_ETM_Q78_647319"/>
      <w:bookmarkEnd w:id="28411"/>
      <w:r>
        <w:rPr>
          <w:rtl/>
        </w:rPr>
        <w:t>דתיות</w:t>
      </w:r>
      <w:r>
        <w:rPr>
          <w:rFonts w:hint="cs"/>
          <w:rtl/>
        </w:rPr>
        <w:t>.</w:t>
      </w:r>
      <w:r>
        <w:rPr>
          <w:rtl/>
        </w:rPr>
        <w:t xml:space="preserve"> </w:t>
      </w:r>
      <w:bookmarkStart w:id="28412" w:name="_ETM_Q78_648600"/>
      <w:bookmarkEnd w:id="28412"/>
      <w:r>
        <w:rPr>
          <w:rtl/>
        </w:rPr>
        <w:t xml:space="preserve">אבל </w:t>
      </w:r>
      <w:bookmarkStart w:id="28413" w:name="_ETM_Q78_648840"/>
      <w:bookmarkEnd w:id="28413"/>
      <w:r>
        <w:rPr>
          <w:rtl/>
        </w:rPr>
        <w:t xml:space="preserve">המשותף </w:t>
      </w:r>
      <w:bookmarkStart w:id="28414" w:name="_ETM_Q78_649440"/>
      <w:bookmarkEnd w:id="28414"/>
      <w:r>
        <w:rPr>
          <w:rtl/>
        </w:rPr>
        <w:t xml:space="preserve">למכינות </w:t>
      </w:r>
      <w:bookmarkStart w:id="28415" w:name="_ETM_Q78_650070"/>
      <w:bookmarkStart w:id="28416" w:name="_ETM_Q78_650460"/>
      <w:bookmarkEnd w:id="28415"/>
      <w:bookmarkEnd w:id="28416"/>
      <w:r>
        <w:rPr>
          <w:rtl/>
        </w:rPr>
        <w:t xml:space="preserve">הראשונות </w:t>
      </w:r>
      <w:bookmarkStart w:id="28417" w:name="_ETM_Q78_650970"/>
      <w:bookmarkEnd w:id="28417"/>
      <w:r w:rsidR="0011651B">
        <w:rPr>
          <w:rFonts w:hint="cs"/>
          <w:rtl/>
        </w:rPr>
        <w:t xml:space="preserve">הוא </w:t>
      </w:r>
      <w:r>
        <w:rPr>
          <w:rtl/>
        </w:rPr>
        <w:t>שה</w:t>
      </w:r>
      <w:r w:rsidR="0011651B">
        <w:rPr>
          <w:rFonts w:hint="cs"/>
          <w:rtl/>
        </w:rPr>
        <w:t>ן</w:t>
      </w:r>
      <w:r>
        <w:rPr>
          <w:rtl/>
        </w:rPr>
        <w:t xml:space="preserve"> </w:t>
      </w:r>
      <w:bookmarkStart w:id="28418" w:name="_ETM_Q78_651180"/>
      <w:bookmarkEnd w:id="28418"/>
      <w:r>
        <w:rPr>
          <w:rtl/>
        </w:rPr>
        <w:t xml:space="preserve">היו </w:t>
      </w:r>
      <w:bookmarkStart w:id="28419" w:name="_ETM_Q78_651360"/>
      <w:bookmarkEnd w:id="28419"/>
      <w:r>
        <w:rPr>
          <w:rtl/>
        </w:rPr>
        <w:t>ממיינות</w:t>
      </w:r>
      <w:r>
        <w:rPr>
          <w:rFonts w:hint="cs"/>
          <w:rtl/>
        </w:rPr>
        <w:t>;</w:t>
      </w:r>
      <w:r>
        <w:rPr>
          <w:rtl/>
        </w:rPr>
        <w:t xml:space="preserve"> </w:t>
      </w:r>
      <w:bookmarkStart w:id="28420" w:name="_ETM_Q78_652680"/>
      <w:bookmarkEnd w:id="28420"/>
      <w:r>
        <w:rPr>
          <w:rtl/>
        </w:rPr>
        <w:t>ה</w:t>
      </w:r>
      <w:r w:rsidR="0011651B">
        <w:rPr>
          <w:rFonts w:hint="cs"/>
          <w:rtl/>
        </w:rPr>
        <w:t>ן</w:t>
      </w:r>
      <w:r>
        <w:rPr>
          <w:rtl/>
        </w:rPr>
        <w:t xml:space="preserve"> </w:t>
      </w:r>
      <w:bookmarkStart w:id="28421" w:name="_ETM_Q78_652859"/>
      <w:bookmarkEnd w:id="28421"/>
      <w:r>
        <w:rPr>
          <w:rtl/>
        </w:rPr>
        <w:t xml:space="preserve">לא </w:t>
      </w:r>
      <w:bookmarkStart w:id="28422" w:name="_ETM_Q78_652980"/>
      <w:bookmarkEnd w:id="28422"/>
      <w:r>
        <w:rPr>
          <w:rtl/>
        </w:rPr>
        <w:t xml:space="preserve">נתנו </w:t>
      </w:r>
      <w:bookmarkStart w:id="28423" w:name="_ETM_Q78_653340"/>
      <w:bookmarkEnd w:id="28423"/>
      <w:r>
        <w:rPr>
          <w:rtl/>
        </w:rPr>
        <w:t xml:space="preserve">הזדמנות </w:t>
      </w:r>
      <w:bookmarkStart w:id="28424" w:name="_ETM_Q78_653939"/>
      <w:bookmarkEnd w:id="28424"/>
      <w:r>
        <w:rPr>
          <w:rtl/>
        </w:rPr>
        <w:t xml:space="preserve">לילד </w:t>
      </w:r>
      <w:bookmarkStart w:id="28425" w:name="_ETM_Q78_654389"/>
      <w:bookmarkEnd w:id="28425"/>
      <w:r>
        <w:rPr>
          <w:rtl/>
        </w:rPr>
        <w:t xml:space="preserve">מתיכון </w:t>
      </w:r>
      <w:bookmarkStart w:id="28426" w:name="_ETM_Q78_654900"/>
      <w:bookmarkEnd w:id="28426"/>
      <w:r>
        <w:rPr>
          <w:rtl/>
        </w:rPr>
        <w:t>רגיל</w:t>
      </w:r>
      <w:r>
        <w:rPr>
          <w:rFonts w:hint="cs"/>
          <w:rtl/>
        </w:rPr>
        <w:t>,</w:t>
      </w:r>
      <w:r>
        <w:rPr>
          <w:rtl/>
        </w:rPr>
        <w:t xml:space="preserve"> </w:t>
      </w:r>
      <w:bookmarkStart w:id="28427" w:name="_ETM_Q78_655319"/>
      <w:bookmarkEnd w:id="28427"/>
      <w:r>
        <w:rPr>
          <w:rtl/>
        </w:rPr>
        <w:t xml:space="preserve">ממקיף </w:t>
      </w:r>
      <w:bookmarkStart w:id="28428" w:name="_ETM_Q78_655889"/>
      <w:bookmarkEnd w:id="28428"/>
      <w:r>
        <w:rPr>
          <w:rtl/>
        </w:rPr>
        <w:t>רגיל</w:t>
      </w:r>
      <w:r>
        <w:rPr>
          <w:rFonts w:hint="cs"/>
          <w:rtl/>
        </w:rPr>
        <w:t>,</w:t>
      </w:r>
      <w:r>
        <w:rPr>
          <w:rtl/>
        </w:rPr>
        <w:t xml:space="preserve"> </w:t>
      </w:r>
      <w:bookmarkStart w:id="28429" w:name="_ETM_Q78_656790"/>
      <w:bookmarkStart w:id="28430" w:name="_ETM_Q78_656909"/>
      <w:bookmarkEnd w:id="28429"/>
      <w:bookmarkEnd w:id="28430"/>
      <w:r>
        <w:rPr>
          <w:rtl/>
        </w:rPr>
        <w:t xml:space="preserve">כל </w:t>
      </w:r>
      <w:bookmarkStart w:id="28431" w:name="_ETM_Q78_657120"/>
      <w:bookmarkEnd w:id="28431"/>
      <w:r>
        <w:rPr>
          <w:rtl/>
        </w:rPr>
        <w:t xml:space="preserve">שכן </w:t>
      </w:r>
      <w:bookmarkStart w:id="28432" w:name="_ETM_Q78_657480"/>
      <w:bookmarkEnd w:id="28432"/>
      <w:r>
        <w:rPr>
          <w:rtl/>
        </w:rPr>
        <w:t xml:space="preserve">ילד </w:t>
      </w:r>
      <w:bookmarkStart w:id="28433" w:name="_ETM_Q78_657809"/>
      <w:bookmarkEnd w:id="28433"/>
      <w:r>
        <w:rPr>
          <w:rtl/>
        </w:rPr>
        <w:t>שהסתבך</w:t>
      </w:r>
      <w:r>
        <w:rPr>
          <w:rFonts w:hint="cs"/>
          <w:rtl/>
        </w:rPr>
        <w:t>,</w:t>
      </w:r>
      <w:r>
        <w:rPr>
          <w:rtl/>
        </w:rPr>
        <w:t xml:space="preserve"> </w:t>
      </w:r>
      <w:bookmarkStart w:id="28434" w:name="_ETM_Q78_658680"/>
      <w:bookmarkEnd w:id="28434"/>
      <w:r>
        <w:rPr>
          <w:rtl/>
        </w:rPr>
        <w:t xml:space="preserve">ילד </w:t>
      </w:r>
      <w:bookmarkStart w:id="28435" w:name="_ETM_Q78_658980"/>
      <w:bookmarkEnd w:id="28435"/>
      <w:r>
        <w:rPr>
          <w:rtl/>
        </w:rPr>
        <w:t>בסיכון</w:t>
      </w:r>
      <w:r>
        <w:rPr>
          <w:rFonts w:hint="cs"/>
          <w:rtl/>
        </w:rPr>
        <w:t>.</w:t>
      </w:r>
    </w:p>
    <w:p w:rsidR="00CD1EEA" w:rsidRDefault="00CD1EEA" w:rsidP="00223BCB">
      <w:pPr>
        <w:rPr>
          <w:rtl/>
        </w:rPr>
      </w:pPr>
      <w:bookmarkStart w:id="28436" w:name="_ETM_Q78_661939"/>
      <w:bookmarkStart w:id="28437" w:name="_ETM_Q78_662027"/>
      <w:bookmarkEnd w:id="28436"/>
      <w:bookmarkEnd w:id="28437"/>
    </w:p>
    <w:p w:rsidR="00CD1EEA" w:rsidRDefault="00CD1EEA" w:rsidP="0011651B">
      <w:pPr>
        <w:rPr>
          <w:rtl/>
        </w:rPr>
      </w:pPr>
      <w:bookmarkStart w:id="28438" w:name="_ETM_Q78_662107"/>
      <w:bookmarkStart w:id="28439" w:name="_ETM_Q78_662186"/>
      <w:bookmarkStart w:id="28440" w:name="_ETM_Q78_660390"/>
      <w:bookmarkEnd w:id="28438"/>
      <w:bookmarkEnd w:id="28439"/>
      <w:bookmarkEnd w:id="28440"/>
      <w:r>
        <w:rPr>
          <w:rtl/>
        </w:rPr>
        <w:t xml:space="preserve">הגיע </w:t>
      </w:r>
      <w:bookmarkStart w:id="28441" w:name="_ETM_Q78_660720"/>
      <w:bookmarkEnd w:id="28441"/>
      <w:r>
        <w:rPr>
          <w:rtl/>
        </w:rPr>
        <w:t xml:space="preserve">אדם </w:t>
      </w:r>
      <w:bookmarkStart w:id="28442" w:name="_ETM_Q78_660959"/>
      <w:bookmarkEnd w:id="28442"/>
      <w:r>
        <w:rPr>
          <w:rtl/>
        </w:rPr>
        <w:t xml:space="preserve">בשם </w:t>
      </w:r>
      <w:bookmarkStart w:id="28443" w:name="_ETM_Q78_661290"/>
      <w:bookmarkEnd w:id="28443"/>
      <w:r>
        <w:rPr>
          <w:rtl/>
        </w:rPr>
        <w:t xml:space="preserve">מיקי </w:t>
      </w:r>
      <w:bookmarkStart w:id="28444" w:name="_ETM_Q78_661560"/>
      <w:bookmarkEnd w:id="28444"/>
      <w:r>
        <w:rPr>
          <w:rtl/>
        </w:rPr>
        <w:t xml:space="preserve">נבו </w:t>
      </w:r>
      <w:bookmarkStart w:id="28445" w:name="_ETM_Q78_662010"/>
      <w:bookmarkEnd w:id="28445"/>
      <w:r>
        <w:rPr>
          <w:rFonts w:hint="cs"/>
          <w:rtl/>
        </w:rPr>
        <w:t>מ</w:t>
      </w:r>
      <w:r>
        <w:rPr>
          <w:rtl/>
        </w:rPr>
        <w:t xml:space="preserve">מרכז </w:t>
      </w:r>
      <w:bookmarkStart w:id="28446" w:name="_ETM_Q78_662700"/>
      <w:bookmarkEnd w:id="28446"/>
      <w:r>
        <w:rPr>
          <w:rtl/>
        </w:rPr>
        <w:t>מעשה</w:t>
      </w:r>
      <w:r>
        <w:rPr>
          <w:rFonts w:hint="cs"/>
          <w:rtl/>
        </w:rPr>
        <w:t xml:space="preserve"> –</w:t>
      </w:r>
      <w:r>
        <w:rPr>
          <w:rtl/>
        </w:rPr>
        <w:t xml:space="preserve"> </w:t>
      </w:r>
      <w:bookmarkStart w:id="28447" w:name="_ETM_Q78_663150"/>
      <w:bookmarkEnd w:id="28447"/>
      <w:r>
        <w:rPr>
          <w:rtl/>
        </w:rPr>
        <w:t xml:space="preserve">זכיתי </w:t>
      </w:r>
      <w:bookmarkStart w:id="28448" w:name="_ETM_Q78_663599"/>
      <w:bookmarkEnd w:id="28448"/>
      <w:r>
        <w:rPr>
          <w:rtl/>
        </w:rPr>
        <w:t xml:space="preserve">אז </w:t>
      </w:r>
      <w:bookmarkStart w:id="28449" w:name="_ETM_Q78_663810"/>
      <w:bookmarkEnd w:id="28449"/>
      <w:r>
        <w:rPr>
          <w:rtl/>
        </w:rPr>
        <w:t xml:space="preserve">להיות </w:t>
      </w:r>
      <w:bookmarkStart w:id="28450" w:name="_ETM_Q78_664260"/>
      <w:bookmarkEnd w:id="28450"/>
      <w:r>
        <w:rPr>
          <w:rtl/>
        </w:rPr>
        <w:t xml:space="preserve">נציג </w:t>
      </w:r>
      <w:bookmarkStart w:id="28451" w:name="_ETM_Q78_664560"/>
      <w:bookmarkEnd w:id="28451"/>
      <w:r>
        <w:rPr>
          <w:rtl/>
        </w:rPr>
        <w:t xml:space="preserve">של </w:t>
      </w:r>
      <w:bookmarkStart w:id="28452" w:name="_ETM_Q78_664709"/>
      <w:bookmarkEnd w:id="28452"/>
      <w:r>
        <w:rPr>
          <w:rtl/>
        </w:rPr>
        <w:t xml:space="preserve">יהדות </w:t>
      </w:r>
      <w:bookmarkStart w:id="28453" w:name="_ETM_Q78_665010"/>
      <w:bookmarkEnd w:id="28453"/>
      <w:r>
        <w:rPr>
          <w:rtl/>
        </w:rPr>
        <w:t>קנדה</w:t>
      </w:r>
      <w:r>
        <w:rPr>
          <w:rFonts w:hint="cs"/>
          <w:rtl/>
        </w:rPr>
        <w:t xml:space="preserve"> –</w:t>
      </w:r>
      <w:r>
        <w:rPr>
          <w:rtl/>
        </w:rPr>
        <w:t xml:space="preserve"> </w:t>
      </w:r>
      <w:bookmarkStart w:id="28454" w:name="_ETM_Q78_666010"/>
      <w:bookmarkEnd w:id="28454"/>
      <w:r>
        <w:rPr>
          <w:rtl/>
        </w:rPr>
        <w:t>ואמר</w:t>
      </w:r>
      <w:r>
        <w:rPr>
          <w:rFonts w:hint="cs"/>
          <w:rtl/>
        </w:rPr>
        <w:t>:</w:t>
      </w:r>
      <w:r>
        <w:rPr>
          <w:rtl/>
        </w:rPr>
        <w:t xml:space="preserve"> </w:t>
      </w:r>
      <w:bookmarkStart w:id="28455" w:name="_ETM_Q78_666459"/>
      <w:bookmarkEnd w:id="28455"/>
      <w:r>
        <w:rPr>
          <w:rtl/>
        </w:rPr>
        <w:t xml:space="preserve">אני </w:t>
      </w:r>
      <w:bookmarkStart w:id="28456" w:name="_ETM_Q78_666670"/>
      <w:bookmarkEnd w:id="28456"/>
      <w:r>
        <w:rPr>
          <w:rtl/>
        </w:rPr>
        <w:t xml:space="preserve">אקח </w:t>
      </w:r>
      <w:bookmarkStart w:id="28457" w:name="_ETM_Q78_666999"/>
      <w:bookmarkEnd w:id="28457"/>
      <w:r>
        <w:rPr>
          <w:rtl/>
        </w:rPr>
        <w:t xml:space="preserve">ילדים </w:t>
      </w:r>
      <w:bookmarkStart w:id="28458" w:name="_ETM_Q78_667510"/>
      <w:bookmarkEnd w:id="28458"/>
      <w:r>
        <w:rPr>
          <w:rtl/>
        </w:rPr>
        <w:t xml:space="preserve">עם </w:t>
      </w:r>
      <w:bookmarkStart w:id="28459" w:name="_ETM_Q78_667629"/>
      <w:bookmarkEnd w:id="28459"/>
      <w:r>
        <w:rPr>
          <w:rtl/>
        </w:rPr>
        <w:t>קשיים</w:t>
      </w:r>
      <w:r>
        <w:rPr>
          <w:rFonts w:hint="cs"/>
          <w:rtl/>
        </w:rPr>
        <w:t>,</w:t>
      </w:r>
      <w:r>
        <w:rPr>
          <w:rtl/>
        </w:rPr>
        <w:t xml:space="preserve"> </w:t>
      </w:r>
      <w:bookmarkStart w:id="28460" w:name="_ETM_Q78_668780"/>
      <w:bookmarkEnd w:id="28460"/>
      <w:r>
        <w:rPr>
          <w:rFonts w:hint="cs"/>
          <w:rtl/>
        </w:rPr>
        <w:t>א</w:t>
      </w:r>
      <w:r>
        <w:rPr>
          <w:rtl/>
        </w:rPr>
        <w:t xml:space="preserve">קח </w:t>
      </w:r>
      <w:bookmarkStart w:id="28461" w:name="_ETM_Q78_669140"/>
      <w:bookmarkEnd w:id="28461"/>
      <w:r>
        <w:rPr>
          <w:rtl/>
        </w:rPr>
        <w:t xml:space="preserve">אותם </w:t>
      </w:r>
      <w:bookmarkStart w:id="28462" w:name="_ETM_Q78_669379"/>
      <w:bookmarkEnd w:id="28462"/>
      <w:r>
        <w:rPr>
          <w:rtl/>
        </w:rPr>
        <w:t xml:space="preserve">לשנת </w:t>
      </w:r>
      <w:bookmarkStart w:id="28463" w:name="_ETM_Q78_669739"/>
      <w:bookmarkEnd w:id="28463"/>
      <w:r>
        <w:rPr>
          <w:rtl/>
        </w:rPr>
        <w:t>שירות</w:t>
      </w:r>
      <w:r w:rsidR="0011651B">
        <w:rPr>
          <w:rFonts w:hint="cs"/>
          <w:rtl/>
        </w:rPr>
        <w:t>,</w:t>
      </w:r>
      <w:r>
        <w:rPr>
          <w:rtl/>
        </w:rPr>
        <w:t xml:space="preserve"> </w:t>
      </w:r>
      <w:bookmarkStart w:id="28464" w:name="_ETM_Q78_670310"/>
      <w:bookmarkEnd w:id="28464"/>
      <w:r w:rsidR="0011651B">
        <w:rPr>
          <w:rFonts w:hint="cs"/>
          <w:rtl/>
        </w:rPr>
        <w:t>ו</w:t>
      </w:r>
      <w:r>
        <w:rPr>
          <w:rtl/>
        </w:rPr>
        <w:t xml:space="preserve">למרות </w:t>
      </w:r>
      <w:bookmarkStart w:id="28465" w:name="_ETM_Q78_670700"/>
      <w:bookmarkEnd w:id="28465"/>
      <w:r>
        <w:rPr>
          <w:rtl/>
        </w:rPr>
        <w:t xml:space="preserve">הקשיים </w:t>
      </w:r>
      <w:bookmarkStart w:id="28466" w:name="_ETM_Q78_671090"/>
      <w:bookmarkEnd w:id="28466"/>
      <w:r>
        <w:rPr>
          <w:rtl/>
        </w:rPr>
        <w:t xml:space="preserve">והם </w:t>
      </w:r>
      <w:bookmarkStart w:id="28467" w:name="_ETM_Q78_671239"/>
      <w:bookmarkEnd w:id="28467"/>
      <w:r>
        <w:rPr>
          <w:rFonts w:hint="cs"/>
          <w:rtl/>
        </w:rPr>
        <w:t>י</w:t>
      </w:r>
      <w:r>
        <w:rPr>
          <w:rtl/>
        </w:rPr>
        <w:t xml:space="preserve">תנדבו </w:t>
      </w:r>
      <w:bookmarkStart w:id="28468" w:name="_ETM_Q78_671720"/>
      <w:bookmarkEnd w:id="28468"/>
      <w:r>
        <w:rPr>
          <w:rtl/>
        </w:rPr>
        <w:t xml:space="preserve">בקהילה </w:t>
      </w:r>
      <w:bookmarkStart w:id="28469" w:name="_ETM_Q78_672200"/>
      <w:bookmarkEnd w:id="28469"/>
      <w:r>
        <w:rPr>
          <w:rtl/>
        </w:rPr>
        <w:t>שלהם</w:t>
      </w:r>
      <w:r>
        <w:rPr>
          <w:rFonts w:hint="cs"/>
          <w:rtl/>
        </w:rPr>
        <w:t>.</w:t>
      </w:r>
      <w:r>
        <w:rPr>
          <w:rtl/>
        </w:rPr>
        <w:t xml:space="preserve"> </w:t>
      </w:r>
      <w:bookmarkStart w:id="28470" w:name="_ETM_Q78_673069"/>
      <w:bookmarkEnd w:id="28470"/>
      <w:r>
        <w:rPr>
          <w:rtl/>
        </w:rPr>
        <w:t xml:space="preserve">נעשה </w:t>
      </w:r>
      <w:bookmarkStart w:id="28471" w:name="_ETM_Q78_673549"/>
      <w:bookmarkEnd w:id="28471"/>
      <w:r>
        <w:rPr>
          <w:rtl/>
        </w:rPr>
        <w:t xml:space="preserve">מכינה </w:t>
      </w:r>
      <w:bookmarkStart w:id="28472" w:name="_ETM_Q78_674060"/>
      <w:bookmarkEnd w:id="28472"/>
      <w:r>
        <w:rPr>
          <w:rtl/>
        </w:rPr>
        <w:t xml:space="preserve">חצי </w:t>
      </w:r>
      <w:bookmarkStart w:id="28473" w:name="_ETM_Q78_674420"/>
      <w:bookmarkEnd w:id="28473"/>
      <w:r>
        <w:rPr>
          <w:rtl/>
        </w:rPr>
        <w:t xml:space="preserve">שנתית </w:t>
      </w:r>
      <w:bookmarkStart w:id="28474" w:name="_ETM_Q78_675390"/>
      <w:bookmarkEnd w:id="28474"/>
      <w:r>
        <w:rPr>
          <w:rtl/>
        </w:rPr>
        <w:t xml:space="preserve">לילדים </w:t>
      </w:r>
      <w:bookmarkStart w:id="28475" w:name="_ETM_Q78_676020"/>
      <w:bookmarkEnd w:id="28475"/>
      <w:r>
        <w:rPr>
          <w:rtl/>
        </w:rPr>
        <w:t xml:space="preserve">שלא </w:t>
      </w:r>
      <w:bookmarkStart w:id="28476" w:name="_ETM_Q78_676350"/>
      <w:bookmarkEnd w:id="28476"/>
      <w:r>
        <w:rPr>
          <w:rtl/>
        </w:rPr>
        <w:t xml:space="preserve">קיבלו </w:t>
      </w:r>
      <w:bookmarkStart w:id="28477" w:name="_ETM_Q78_676680"/>
      <w:bookmarkEnd w:id="28477"/>
      <w:r>
        <w:rPr>
          <w:rtl/>
        </w:rPr>
        <w:t xml:space="preserve">הזדמנות </w:t>
      </w:r>
      <w:bookmarkStart w:id="28478" w:name="_ETM_Q78_677160"/>
      <w:bookmarkEnd w:id="28478"/>
      <w:r>
        <w:rPr>
          <w:rtl/>
        </w:rPr>
        <w:t xml:space="preserve">במכינות </w:t>
      </w:r>
      <w:bookmarkStart w:id="28479" w:name="_ETM_Q78_677730"/>
      <w:bookmarkEnd w:id="28479"/>
      <w:r>
        <w:rPr>
          <w:rtl/>
        </w:rPr>
        <w:t>האחרות</w:t>
      </w:r>
      <w:r>
        <w:rPr>
          <w:rFonts w:hint="cs"/>
          <w:rtl/>
        </w:rPr>
        <w:t>.</w:t>
      </w:r>
      <w:r>
        <w:rPr>
          <w:rtl/>
        </w:rPr>
        <w:t xml:space="preserve"> </w:t>
      </w:r>
      <w:bookmarkStart w:id="28480" w:name="_ETM_Q78_678670"/>
      <w:bookmarkEnd w:id="28480"/>
      <w:r>
        <w:rPr>
          <w:rtl/>
        </w:rPr>
        <w:t xml:space="preserve">ככה </w:t>
      </w:r>
      <w:bookmarkStart w:id="28481" w:name="_ETM_Q78_679120"/>
      <w:bookmarkEnd w:id="28481"/>
      <w:r>
        <w:rPr>
          <w:rtl/>
        </w:rPr>
        <w:t xml:space="preserve">נולדו </w:t>
      </w:r>
      <w:bookmarkStart w:id="28482" w:name="_ETM_Q78_679480"/>
      <w:bookmarkEnd w:id="28482"/>
      <w:r>
        <w:rPr>
          <w:rtl/>
        </w:rPr>
        <w:t xml:space="preserve">מכינות </w:t>
      </w:r>
      <w:bookmarkStart w:id="28483" w:name="_ETM_Q78_680019"/>
      <w:bookmarkEnd w:id="28483"/>
      <w:r>
        <w:rPr>
          <w:rtl/>
        </w:rPr>
        <w:t>אופק</w:t>
      </w:r>
      <w:r>
        <w:rPr>
          <w:rFonts w:hint="cs"/>
          <w:rtl/>
        </w:rPr>
        <w:t xml:space="preserve">. </w:t>
      </w:r>
      <w:bookmarkStart w:id="28484" w:name="_ETM_Q78_680349"/>
      <w:bookmarkEnd w:id="28484"/>
      <w:r>
        <w:rPr>
          <w:rtl/>
        </w:rPr>
        <w:t xml:space="preserve">אלא </w:t>
      </w:r>
      <w:bookmarkStart w:id="28485" w:name="_ETM_Q78_680590"/>
      <w:bookmarkEnd w:id="28485"/>
      <w:r>
        <w:rPr>
          <w:rtl/>
        </w:rPr>
        <w:t>מה</w:t>
      </w:r>
      <w:r>
        <w:rPr>
          <w:rFonts w:hint="cs"/>
          <w:rtl/>
        </w:rPr>
        <w:t>?</w:t>
      </w:r>
      <w:r>
        <w:rPr>
          <w:rtl/>
        </w:rPr>
        <w:t xml:space="preserve"> </w:t>
      </w:r>
      <w:bookmarkStart w:id="28486" w:name="_ETM_Q78_681280"/>
      <w:bookmarkEnd w:id="28486"/>
      <w:r>
        <w:rPr>
          <w:rtl/>
        </w:rPr>
        <w:t xml:space="preserve">המכינות </w:t>
      </w:r>
      <w:bookmarkStart w:id="28487" w:name="_ETM_Q78_681849"/>
      <w:bookmarkEnd w:id="28487"/>
      <w:r>
        <w:rPr>
          <w:rtl/>
        </w:rPr>
        <w:t>האלה</w:t>
      </w:r>
      <w:r>
        <w:rPr>
          <w:rFonts w:hint="cs"/>
          <w:rtl/>
        </w:rPr>
        <w:t>,</w:t>
      </w:r>
      <w:r>
        <w:rPr>
          <w:rtl/>
        </w:rPr>
        <w:t xml:space="preserve"> </w:t>
      </w:r>
      <w:bookmarkStart w:id="28488" w:name="_ETM_Q78_682060"/>
      <w:bookmarkEnd w:id="28488"/>
      <w:r>
        <w:rPr>
          <w:rtl/>
        </w:rPr>
        <w:t>שה</w:t>
      </w:r>
      <w:r>
        <w:rPr>
          <w:rFonts w:hint="cs"/>
          <w:rtl/>
        </w:rPr>
        <w:t>ן</w:t>
      </w:r>
      <w:r>
        <w:rPr>
          <w:rtl/>
        </w:rPr>
        <w:t xml:space="preserve"> </w:t>
      </w:r>
      <w:bookmarkStart w:id="28489" w:name="_ETM_Q78_682329"/>
      <w:bookmarkEnd w:id="28489"/>
      <w:r>
        <w:rPr>
          <w:rtl/>
        </w:rPr>
        <w:t xml:space="preserve">טובות </w:t>
      </w:r>
      <w:bookmarkStart w:id="28490" w:name="_ETM_Q78_682780"/>
      <w:bookmarkEnd w:id="28490"/>
      <w:r>
        <w:rPr>
          <w:rtl/>
        </w:rPr>
        <w:t xml:space="preserve">ומצילות </w:t>
      </w:r>
      <w:bookmarkStart w:id="28491" w:name="_ETM_Q78_683379"/>
      <w:bookmarkEnd w:id="28491"/>
      <w:r>
        <w:rPr>
          <w:rtl/>
        </w:rPr>
        <w:t>חי</w:t>
      </w:r>
      <w:r>
        <w:rPr>
          <w:rFonts w:hint="cs"/>
          <w:rtl/>
        </w:rPr>
        <w:t>ים</w:t>
      </w:r>
      <w:r>
        <w:rPr>
          <w:rtl/>
        </w:rPr>
        <w:t xml:space="preserve"> </w:t>
      </w:r>
      <w:bookmarkStart w:id="28492" w:name="_ETM_Q78_683620"/>
      <w:bookmarkEnd w:id="28492"/>
      <w:r>
        <w:rPr>
          <w:rtl/>
        </w:rPr>
        <w:t xml:space="preserve">ונותנות </w:t>
      </w:r>
      <w:bookmarkStart w:id="28493" w:name="_ETM_Q78_684099"/>
      <w:bookmarkEnd w:id="28493"/>
      <w:r>
        <w:rPr>
          <w:rtl/>
        </w:rPr>
        <w:t xml:space="preserve">הזדמנות </w:t>
      </w:r>
      <w:bookmarkStart w:id="28494" w:name="_ETM_Q78_684610"/>
      <w:bookmarkEnd w:id="28494"/>
      <w:r>
        <w:rPr>
          <w:rtl/>
        </w:rPr>
        <w:t xml:space="preserve">למנהיגות </w:t>
      </w:r>
      <w:bookmarkStart w:id="28495" w:name="_ETM_Q78_685209"/>
      <w:bookmarkEnd w:id="28495"/>
      <w:r>
        <w:rPr>
          <w:rtl/>
        </w:rPr>
        <w:t xml:space="preserve">לילדים </w:t>
      </w:r>
      <w:bookmarkStart w:id="28496" w:name="_ETM_Q78_685629"/>
      <w:bookmarkEnd w:id="28496"/>
      <w:r>
        <w:rPr>
          <w:rtl/>
        </w:rPr>
        <w:t>מהפריפריה</w:t>
      </w:r>
      <w:r>
        <w:rPr>
          <w:rFonts w:hint="cs"/>
          <w:rtl/>
        </w:rPr>
        <w:t>,</w:t>
      </w:r>
      <w:r>
        <w:rPr>
          <w:rtl/>
        </w:rPr>
        <w:t xml:space="preserve"> </w:t>
      </w:r>
      <w:bookmarkStart w:id="28497" w:name="_ETM_Q78_686920"/>
      <w:bookmarkEnd w:id="28497"/>
      <w:r w:rsidR="0011651B">
        <w:rPr>
          <w:rFonts w:hint="cs"/>
          <w:rtl/>
        </w:rPr>
        <w:t xml:space="preserve">הן </w:t>
      </w:r>
      <w:r>
        <w:rPr>
          <w:rtl/>
        </w:rPr>
        <w:t>בת</w:t>
      </w:r>
      <w:r>
        <w:rPr>
          <w:rFonts w:hint="cs"/>
          <w:rtl/>
        </w:rPr>
        <w:t>ת</w:t>
      </w:r>
      <w:bookmarkStart w:id="28498" w:name="_ETM_Q78_687310"/>
      <w:bookmarkEnd w:id="28498"/>
      <w:r>
        <w:rPr>
          <w:rFonts w:hint="cs"/>
          <w:rtl/>
        </w:rPr>
        <w:t>-</w:t>
      </w:r>
      <w:r>
        <w:rPr>
          <w:rtl/>
        </w:rPr>
        <w:t>תקצוב</w:t>
      </w:r>
      <w:r>
        <w:rPr>
          <w:rFonts w:hint="cs"/>
          <w:rtl/>
        </w:rPr>
        <w:t>.</w:t>
      </w:r>
      <w:r>
        <w:rPr>
          <w:rtl/>
        </w:rPr>
        <w:t xml:space="preserve"> </w:t>
      </w:r>
      <w:bookmarkStart w:id="28499" w:name="_ETM_Q78_688239"/>
      <w:bookmarkEnd w:id="28499"/>
      <w:r>
        <w:rPr>
          <w:rtl/>
        </w:rPr>
        <w:t xml:space="preserve">הבסיס </w:t>
      </w:r>
      <w:bookmarkStart w:id="28500" w:name="_ETM_Q78_688750"/>
      <w:bookmarkEnd w:id="28500"/>
      <w:r>
        <w:rPr>
          <w:rtl/>
        </w:rPr>
        <w:t xml:space="preserve">התקציבי </w:t>
      </w:r>
      <w:bookmarkStart w:id="28501" w:name="_ETM_Q78_689290"/>
      <w:bookmarkEnd w:id="28501"/>
      <w:r>
        <w:rPr>
          <w:rtl/>
        </w:rPr>
        <w:t>שלה</w:t>
      </w:r>
      <w:r w:rsidR="0011651B">
        <w:rPr>
          <w:rFonts w:hint="cs"/>
          <w:rtl/>
        </w:rPr>
        <w:t>ן</w:t>
      </w:r>
      <w:r>
        <w:rPr>
          <w:rtl/>
        </w:rPr>
        <w:t xml:space="preserve"> </w:t>
      </w:r>
      <w:bookmarkStart w:id="28502" w:name="_ETM_Q78_689620"/>
      <w:bookmarkStart w:id="28503" w:name="_ETM_Q78_690069"/>
      <w:bookmarkStart w:id="28504" w:name="_ETM_Q78_691420"/>
      <w:bookmarkEnd w:id="28502"/>
      <w:bookmarkEnd w:id="28503"/>
      <w:bookmarkEnd w:id="28504"/>
      <w:r>
        <w:rPr>
          <w:rFonts w:hint="cs"/>
          <w:rtl/>
        </w:rPr>
        <w:t xml:space="preserve">10–20 מיליון, </w:t>
      </w:r>
      <w:r>
        <w:rPr>
          <w:rtl/>
        </w:rPr>
        <w:t>ו</w:t>
      </w:r>
      <w:bookmarkStart w:id="28505" w:name="_ETM_Q78_691720"/>
      <w:bookmarkEnd w:id="28505"/>
      <w:r>
        <w:rPr>
          <w:rtl/>
        </w:rPr>
        <w:t>צרי</w:t>
      </w:r>
      <w:r w:rsidR="0011651B">
        <w:rPr>
          <w:rFonts w:hint="cs"/>
          <w:rtl/>
        </w:rPr>
        <w:t>ך</w:t>
      </w:r>
      <w:r>
        <w:rPr>
          <w:rtl/>
        </w:rPr>
        <w:t xml:space="preserve"> </w:t>
      </w:r>
      <w:bookmarkStart w:id="28506" w:name="_ETM_Q78_692019"/>
      <w:bookmarkEnd w:id="28506"/>
      <w:r>
        <w:rPr>
          <w:rtl/>
        </w:rPr>
        <w:t xml:space="preserve">לקושש </w:t>
      </w:r>
      <w:bookmarkStart w:id="28507" w:name="_ETM_Q78_692620"/>
      <w:bookmarkEnd w:id="28507"/>
      <w:proofErr w:type="spellStart"/>
      <w:r>
        <w:rPr>
          <w:rFonts w:hint="cs"/>
          <w:rtl/>
        </w:rPr>
        <w:t>מההוא</w:t>
      </w:r>
      <w:proofErr w:type="spellEnd"/>
      <w:r>
        <w:rPr>
          <w:rFonts w:hint="cs"/>
          <w:rtl/>
        </w:rPr>
        <w:t xml:space="preserve"> 5 מיליון </w:t>
      </w:r>
      <w:proofErr w:type="spellStart"/>
      <w:r>
        <w:rPr>
          <w:rFonts w:hint="cs"/>
          <w:rtl/>
        </w:rPr>
        <w:t>ו</w:t>
      </w:r>
      <w:bookmarkStart w:id="28508" w:name="_ETM_Q78_692890"/>
      <w:bookmarkStart w:id="28509" w:name="_ETM_Q78_693790"/>
      <w:bookmarkStart w:id="28510" w:name="_ETM_Q78_694090"/>
      <w:bookmarkEnd w:id="28508"/>
      <w:bookmarkEnd w:id="28509"/>
      <w:bookmarkEnd w:id="28510"/>
      <w:r>
        <w:rPr>
          <w:rFonts w:hint="cs"/>
          <w:rtl/>
        </w:rPr>
        <w:t>מההוא</w:t>
      </w:r>
      <w:proofErr w:type="spellEnd"/>
      <w:r>
        <w:rPr>
          <w:rFonts w:hint="cs"/>
          <w:rtl/>
        </w:rPr>
        <w:t xml:space="preserve"> 5 מיליון</w:t>
      </w:r>
      <w:r>
        <w:rPr>
          <w:rtl/>
        </w:rPr>
        <w:t xml:space="preserve"> </w:t>
      </w:r>
      <w:bookmarkStart w:id="28511" w:name="_ETM_Q78_694510"/>
      <w:bookmarkEnd w:id="28511"/>
      <w:r>
        <w:rPr>
          <w:rtl/>
        </w:rPr>
        <w:t xml:space="preserve">כדי </w:t>
      </w:r>
      <w:bookmarkStart w:id="28512" w:name="_ETM_Q78_694720"/>
      <w:bookmarkEnd w:id="28512"/>
      <w:r>
        <w:rPr>
          <w:rtl/>
        </w:rPr>
        <w:t xml:space="preserve">להגיע </w:t>
      </w:r>
      <w:bookmarkStart w:id="28513" w:name="_ETM_Q78_695049"/>
      <w:bookmarkEnd w:id="28513"/>
      <w:r>
        <w:rPr>
          <w:rtl/>
        </w:rPr>
        <w:t>ל</w:t>
      </w:r>
      <w:r>
        <w:rPr>
          <w:rFonts w:hint="cs"/>
          <w:rtl/>
        </w:rPr>
        <w:t>-47 מיליון.</w:t>
      </w:r>
      <w:r>
        <w:rPr>
          <w:rtl/>
        </w:rPr>
        <w:t xml:space="preserve"> </w:t>
      </w:r>
      <w:bookmarkStart w:id="28514" w:name="_ETM_Q78_696790"/>
      <w:bookmarkEnd w:id="28514"/>
      <w:r>
        <w:rPr>
          <w:rtl/>
        </w:rPr>
        <w:t xml:space="preserve">כל </w:t>
      </w:r>
      <w:bookmarkStart w:id="28515" w:name="_ETM_Q78_697059"/>
      <w:bookmarkEnd w:id="28515"/>
      <w:r>
        <w:rPr>
          <w:rtl/>
        </w:rPr>
        <w:t xml:space="preserve">שנה </w:t>
      </w:r>
      <w:bookmarkStart w:id="28516" w:name="_ETM_Q78_697420"/>
      <w:bookmarkEnd w:id="28516"/>
      <w:r>
        <w:rPr>
          <w:rFonts w:hint="cs"/>
          <w:rtl/>
        </w:rPr>
        <w:t>ה</w:t>
      </w:r>
      <w:r>
        <w:rPr>
          <w:rtl/>
        </w:rPr>
        <w:t>כ</w:t>
      </w:r>
      <w:r>
        <w:rPr>
          <w:rFonts w:hint="cs"/>
          <w:rtl/>
        </w:rPr>
        <w:t>ו</w:t>
      </w:r>
      <w:r>
        <w:rPr>
          <w:rtl/>
        </w:rPr>
        <w:t xml:space="preserve">ל </w:t>
      </w:r>
      <w:bookmarkStart w:id="28517" w:name="_ETM_Q78_697629"/>
      <w:bookmarkEnd w:id="28517"/>
      <w:r>
        <w:rPr>
          <w:rtl/>
        </w:rPr>
        <w:t xml:space="preserve">מוטל </w:t>
      </w:r>
      <w:bookmarkStart w:id="28518" w:name="_ETM_Q78_697959"/>
      <w:bookmarkEnd w:id="28518"/>
      <w:r>
        <w:rPr>
          <w:rtl/>
        </w:rPr>
        <w:t>בספק</w:t>
      </w:r>
      <w:r>
        <w:rPr>
          <w:rFonts w:hint="cs"/>
          <w:rtl/>
        </w:rPr>
        <w:t>,</w:t>
      </w:r>
      <w:r>
        <w:rPr>
          <w:rtl/>
        </w:rPr>
        <w:t xml:space="preserve"> </w:t>
      </w:r>
      <w:bookmarkStart w:id="28519" w:name="_ETM_Q78_698980"/>
      <w:bookmarkEnd w:id="28519"/>
      <w:r>
        <w:rPr>
          <w:rtl/>
        </w:rPr>
        <w:t xml:space="preserve">כשהתקציב </w:t>
      </w:r>
      <w:bookmarkStart w:id="28520" w:name="_ETM_Q78_699819"/>
      <w:bookmarkEnd w:id="28520"/>
      <w:r>
        <w:rPr>
          <w:rtl/>
        </w:rPr>
        <w:t xml:space="preserve">של </w:t>
      </w:r>
      <w:bookmarkStart w:id="28521" w:name="_ETM_Q78_700090"/>
      <w:bookmarkEnd w:id="28521"/>
      <w:r>
        <w:rPr>
          <w:rtl/>
        </w:rPr>
        <w:t xml:space="preserve">המכינות </w:t>
      </w:r>
      <w:bookmarkStart w:id="28522" w:name="_ETM_Q78_700599"/>
      <w:bookmarkEnd w:id="28522"/>
      <w:r>
        <w:rPr>
          <w:rtl/>
        </w:rPr>
        <w:t>הרגילות</w:t>
      </w:r>
      <w:r>
        <w:rPr>
          <w:rFonts w:hint="cs"/>
          <w:rtl/>
        </w:rPr>
        <w:t xml:space="preserve"> הוא</w:t>
      </w:r>
      <w:r>
        <w:rPr>
          <w:rtl/>
        </w:rPr>
        <w:t xml:space="preserve"> </w:t>
      </w:r>
      <w:bookmarkStart w:id="28523" w:name="_ETM_Q78_701290"/>
      <w:bookmarkEnd w:id="28523"/>
      <w:r>
        <w:rPr>
          <w:rtl/>
        </w:rPr>
        <w:t xml:space="preserve">במימון </w:t>
      </w:r>
      <w:bookmarkStart w:id="28524" w:name="_ETM_Q78_701769"/>
      <w:bookmarkEnd w:id="28524"/>
      <w:r>
        <w:rPr>
          <w:rtl/>
        </w:rPr>
        <w:t>מלא</w:t>
      </w:r>
      <w:r>
        <w:rPr>
          <w:rFonts w:hint="cs"/>
          <w:rtl/>
        </w:rPr>
        <w:t>.</w:t>
      </w:r>
      <w:r>
        <w:rPr>
          <w:rtl/>
        </w:rPr>
        <w:t xml:space="preserve"> </w:t>
      </w:r>
      <w:bookmarkStart w:id="28525" w:name="_ETM_Q78_702610"/>
      <w:bookmarkEnd w:id="28525"/>
    </w:p>
    <w:p w:rsidR="00CD1EEA" w:rsidRDefault="00CD1EEA" w:rsidP="00223BCB">
      <w:pPr>
        <w:rPr>
          <w:rtl/>
        </w:rPr>
      </w:pPr>
      <w:bookmarkStart w:id="28526" w:name="_ETM_Q78_705134"/>
      <w:bookmarkStart w:id="28527" w:name="_ETM_Q78_705191"/>
      <w:bookmarkStart w:id="28528" w:name="_ETM_Q78_705301"/>
      <w:bookmarkEnd w:id="28526"/>
      <w:bookmarkEnd w:id="28527"/>
      <w:bookmarkEnd w:id="28528"/>
    </w:p>
    <w:p w:rsidR="00CD1EEA" w:rsidRDefault="00CD1EEA" w:rsidP="00223BCB">
      <w:pPr>
        <w:rPr>
          <w:rtl/>
        </w:rPr>
      </w:pPr>
      <w:bookmarkStart w:id="28529" w:name="_ETM_Q78_705360"/>
      <w:bookmarkEnd w:id="28529"/>
      <w:r>
        <w:rPr>
          <w:rtl/>
        </w:rPr>
        <w:t xml:space="preserve">הצבא </w:t>
      </w:r>
      <w:bookmarkStart w:id="28530" w:name="_ETM_Q78_703239"/>
      <w:bookmarkEnd w:id="28530"/>
      <w:r>
        <w:rPr>
          <w:rtl/>
        </w:rPr>
        <w:t xml:space="preserve">אומר </w:t>
      </w:r>
      <w:bookmarkStart w:id="28531" w:name="_ETM_Q78_703969"/>
      <w:bookmarkEnd w:id="28531"/>
      <w:r>
        <w:rPr>
          <w:rtl/>
        </w:rPr>
        <w:t>ש</w:t>
      </w:r>
      <w:bookmarkStart w:id="28532" w:name="_ETM_Q78_704179"/>
      <w:bookmarkEnd w:id="28532"/>
      <w:r>
        <w:rPr>
          <w:rtl/>
        </w:rPr>
        <w:t xml:space="preserve">מכינות </w:t>
      </w:r>
      <w:bookmarkStart w:id="28533" w:name="_ETM_Q78_704749"/>
      <w:bookmarkEnd w:id="28533"/>
      <w:r>
        <w:rPr>
          <w:rtl/>
        </w:rPr>
        <w:t xml:space="preserve">אופק </w:t>
      </w:r>
      <w:bookmarkStart w:id="28534" w:name="_ETM_Q78_705840"/>
      <w:bookmarkEnd w:id="28534"/>
      <w:r>
        <w:rPr>
          <w:rtl/>
        </w:rPr>
        <w:t xml:space="preserve">זה </w:t>
      </w:r>
      <w:bookmarkStart w:id="28535" w:name="_ETM_Q78_706080"/>
      <w:bookmarkEnd w:id="28535"/>
      <w:r>
        <w:rPr>
          <w:rtl/>
        </w:rPr>
        <w:t xml:space="preserve">הדבר </w:t>
      </w:r>
      <w:bookmarkStart w:id="28536" w:name="_ETM_Q78_706500"/>
      <w:bookmarkEnd w:id="28536"/>
      <w:r>
        <w:rPr>
          <w:rtl/>
        </w:rPr>
        <w:t xml:space="preserve">הכי </w:t>
      </w:r>
      <w:bookmarkStart w:id="28537" w:name="_ETM_Q78_706920"/>
      <w:bookmarkEnd w:id="28537"/>
      <w:r>
        <w:rPr>
          <w:rtl/>
        </w:rPr>
        <w:t xml:space="preserve">משמעותי </w:t>
      </w:r>
      <w:bookmarkStart w:id="28538" w:name="_ETM_Q78_708120"/>
      <w:bookmarkEnd w:id="28538"/>
      <w:r>
        <w:rPr>
          <w:rtl/>
        </w:rPr>
        <w:t xml:space="preserve">בשינוי </w:t>
      </w:r>
      <w:bookmarkStart w:id="28539" w:name="_ETM_Q78_709260"/>
      <w:bookmarkEnd w:id="28539"/>
      <w:r>
        <w:rPr>
          <w:rFonts w:hint="cs"/>
          <w:rtl/>
        </w:rPr>
        <w:t>ב</w:t>
      </w:r>
      <w:r>
        <w:rPr>
          <w:rtl/>
        </w:rPr>
        <w:t xml:space="preserve">הצלחה </w:t>
      </w:r>
      <w:bookmarkStart w:id="28540" w:name="_ETM_Q78_710010"/>
      <w:bookmarkStart w:id="28541" w:name="_ETM_Q78_710220"/>
      <w:bookmarkEnd w:id="28540"/>
      <w:bookmarkEnd w:id="28541"/>
      <w:r>
        <w:rPr>
          <w:rFonts w:hint="cs"/>
          <w:rtl/>
        </w:rPr>
        <w:t>ב</w:t>
      </w:r>
      <w:r>
        <w:rPr>
          <w:rtl/>
        </w:rPr>
        <w:t xml:space="preserve">השתלבות </w:t>
      </w:r>
      <w:bookmarkStart w:id="28542" w:name="_ETM_Q78_710730"/>
      <w:bookmarkEnd w:id="28542"/>
      <w:r>
        <w:rPr>
          <w:rtl/>
        </w:rPr>
        <w:t>בצבא</w:t>
      </w:r>
      <w:r>
        <w:rPr>
          <w:rFonts w:hint="cs"/>
          <w:rtl/>
        </w:rPr>
        <w:t>.</w:t>
      </w:r>
      <w:r>
        <w:rPr>
          <w:rtl/>
        </w:rPr>
        <w:t xml:space="preserve"> </w:t>
      </w:r>
      <w:bookmarkStart w:id="28543" w:name="_ETM_Q78_711540"/>
      <w:bookmarkEnd w:id="28543"/>
      <w:r>
        <w:rPr>
          <w:rtl/>
        </w:rPr>
        <w:t>זא</w:t>
      </w:r>
      <w:r>
        <w:rPr>
          <w:rFonts w:hint="cs"/>
          <w:rtl/>
        </w:rPr>
        <w:t>ת אומרת</w:t>
      </w:r>
      <w:r w:rsidR="0011651B">
        <w:rPr>
          <w:rFonts w:hint="cs"/>
          <w:rtl/>
        </w:rPr>
        <w:t>,</w:t>
      </w:r>
      <w:r>
        <w:rPr>
          <w:rtl/>
        </w:rPr>
        <w:t xml:space="preserve"> </w:t>
      </w:r>
      <w:bookmarkStart w:id="28544" w:name="_ETM_Q78_712319"/>
      <w:bookmarkEnd w:id="28544"/>
      <w:r>
        <w:rPr>
          <w:rtl/>
        </w:rPr>
        <w:t xml:space="preserve">ילד </w:t>
      </w:r>
      <w:bookmarkStart w:id="28545" w:name="_ETM_Q78_712830"/>
      <w:bookmarkEnd w:id="28545"/>
      <w:r>
        <w:rPr>
          <w:rtl/>
        </w:rPr>
        <w:t xml:space="preserve">בא </w:t>
      </w:r>
      <w:bookmarkStart w:id="28546" w:name="_ETM_Q78_713040"/>
      <w:bookmarkEnd w:id="28546"/>
      <w:r>
        <w:rPr>
          <w:rtl/>
        </w:rPr>
        <w:t xml:space="preserve">לצו </w:t>
      </w:r>
      <w:bookmarkStart w:id="28547" w:name="_ETM_Q78_713519"/>
      <w:bookmarkEnd w:id="28547"/>
      <w:r>
        <w:rPr>
          <w:rtl/>
        </w:rPr>
        <w:t xml:space="preserve">ראשון </w:t>
      </w:r>
      <w:bookmarkStart w:id="28548" w:name="_ETM_Q78_713940"/>
      <w:bookmarkEnd w:id="28548"/>
      <w:r>
        <w:rPr>
          <w:rFonts w:hint="cs"/>
          <w:rtl/>
        </w:rPr>
        <w:t xml:space="preserve">או </w:t>
      </w:r>
      <w:r>
        <w:rPr>
          <w:rtl/>
        </w:rPr>
        <w:t xml:space="preserve">שני </w:t>
      </w:r>
      <w:bookmarkStart w:id="28549" w:name="_ETM_Q78_714750"/>
      <w:bookmarkEnd w:id="28549"/>
      <w:r>
        <w:rPr>
          <w:rtl/>
        </w:rPr>
        <w:t xml:space="preserve">עם </w:t>
      </w:r>
      <w:bookmarkStart w:id="28550" w:name="_ETM_Q78_714929"/>
      <w:bookmarkEnd w:id="28550"/>
      <w:r>
        <w:rPr>
          <w:rtl/>
        </w:rPr>
        <w:t xml:space="preserve">נתונים </w:t>
      </w:r>
      <w:bookmarkStart w:id="28551" w:name="_ETM_Q78_715620"/>
      <w:bookmarkEnd w:id="28551"/>
      <w:r>
        <w:rPr>
          <w:rtl/>
        </w:rPr>
        <w:t xml:space="preserve">שנראים </w:t>
      </w:r>
      <w:bookmarkStart w:id="28552" w:name="_ETM_Q78_716489"/>
      <w:bookmarkEnd w:id="28552"/>
      <w:r>
        <w:rPr>
          <w:rtl/>
        </w:rPr>
        <w:t xml:space="preserve">לצבא </w:t>
      </w:r>
      <w:bookmarkStart w:id="28553" w:name="_ETM_Q78_716909"/>
      <w:bookmarkEnd w:id="28553"/>
      <w:r>
        <w:rPr>
          <w:rtl/>
        </w:rPr>
        <w:t xml:space="preserve">פחות </w:t>
      </w:r>
      <w:bookmarkStart w:id="28554" w:name="_ETM_Q78_717299"/>
      <w:bookmarkEnd w:id="28554"/>
      <w:r>
        <w:rPr>
          <w:rtl/>
        </w:rPr>
        <w:t>טובים</w:t>
      </w:r>
      <w:r>
        <w:rPr>
          <w:rFonts w:hint="cs"/>
          <w:rtl/>
        </w:rPr>
        <w:t>,</w:t>
      </w:r>
      <w:r>
        <w:rPr>
          <w:rtl/>
        </w:rPr>
        <w:t xml:space="preserve"> </w:t>
      </w:r>
      <w:bookmarkStart w:id="28555" w:name="_ETM_Q78_718110"/>
      <w:bookmarkEnd w:id="28555"/>
      <w:r>
        <w:rPr>
          <w:rtl/>
        </w:rPr>
        <w:t xml:space="preserve">עושה </w:t>
      </w:r>
      <w:bookmarkStart w:id="28556" w:name="_ETM_Q78_718500"/>
      <w:bookmarkEnd w:id="28556"/>
      <w:r>
        <w:rPr>
          <w:rtl/>
        </w:rPr>
        <w:t xml:space="preserve">מכינת </w:t>
      </w:r>
      <w:bookmarkStart w:id="28557" w:name="_ETM_Q78_719129"/>
      <w:bookmarkEnd w:id="28557"/>
      <w:r>
        <w:rPr>
          <w:rFonts w:hint="cs"/>
          <w:rtl/>
        </w:rPr>
        <w:t>אופק</w:t>
      </w:r>
      <w:r>
        <w:rPr>
          <w:rtl/>
        </w:rPr>
        <w:t xml:space="preserve"> </w:t>
      </w:r>
      <w:bookmarkStart w:id="28558" w:name="_ETM_Q78_719519"/>
      <w:bookmarkEnd w:id="28558"/>
      <w:r>
        <w:rPr>
          <w:rtl/>
        </w:rPr>
        <w:t xml:space="preserve">חצי </w:t>
      </w:r>
      <w:bookmarkStart w:id="28559" w:name="_ETM_Q78_719909"/>
      <w:bookmarkEnd w:id="28559"/>
      <w:r>
        <w:rPr>
          <w:rtl/>
        </w:rPr>
        <w:t>שנה</w:t>
      </w:r>
      <w:r>
        <w:rPr>
          <w:rFonts w:hint="cs"/>
          <w:rtl/>
        </w:rPr>
        <w:t>,</w:t>
      </w:r>
      <w:r>
        <w:rPr>
          <w:rtl/>
        </w:rPr>
        <w:t xml:space="preserve"> </w:t>
      </w:r>
      <w:bookmarkStart w:id="28560" w:name="_ETM_Q78_720690"/>
      <w:bookmarkEnd w:id="28560"/>
      <w:r>
        <w:rPr>
          <w:rtl/>
        </w:rPr>
        <w:t xml:space="preserve">מקבל </w:t>
      </w:r>
      <w:bookmarkStart w:id="28561" w:name="_ETM_Q78_721230"/>
      <w:bookmarkEnd w:id="28561"/>
      <w:r>
        <w:rPr>
          <w:rtl/>
        </w:rPr>
        <w:t>מוטיבציה</w:t>
      </w:r>
      <w:r>
        <w:rPr>
          <w:rFonts w:hint="cs"/>
          <w:rtl/>
        </w:rPr>
        <w:t>,</w:t>
      </w:r>
      <w:r>
        <w:rPr>
          <w:rtl/>
        </w:rPr>
        <w:t xml:space="preserve"> </w:t>
      </w:r>
      <w:bookmarkStart w:id="28562" w:name="_ETM_Q78_722160"/>
      <w:bookmarkEnd w:id="28562"/>
      <w:r>
        <w:rPr>
          <w:rtl/>
        </w:rPr>
        <w:t xml:space="preserve">הולך </w:t>
      </w:r>
      <w:bookmarkStart w:id="28563" w:name="_ETM_Q78_722549"/>
      <w:bookmarkEnd w:id="28563"/>
      <w:r>
        <w:rPr>
          <w:rtl/>
        </w:rPr>
        <w:t xml:space="preserve">להיות </w:t>
      </w:r>
      <w:bookmarkStart w:id="28564" w:name="_ETM_Q78_722849"/>
      <w:bookmarkEnd w:id="28564"/>
      <w:r>
        <w:rPr>
          <w:rtl/>
        </w:rPr>
        <w:t>לוחם</w:t>
      </w:r>
      <w:r>
        <w:rPr>
          <w:rFonts w:hint="cs"/>
          <w:rtl/>
        </w:rPr>
        <w:t>,</w:t>
      </w:r>
      <w:r>
        <w:rPr>
          <w:rtl/>
        </w:rPr>
        <w:t xml:space="preserve"> </w:t>
      </w:r>
      <w:bookmarkStart w:id="28565" w:name="_ETM_Q78_723599"/>
      <w:bookmarkEnd w:id="28565"/>
      <w:r>
        <w:rPr>
          <w:rtl/>
        </w:rPr>
        <w:t xml:space="preserve">הולך </w:t>
      </w:r>
      <w:bookmarkStart w:id="28566" w:name="_ETM_Q78_723959"/>
      <w:bookmarkEnd w:id="28566"/>
      <w:r>
        <w:rPr>
          <w:rtl/>
        </w:rPr>
        <w:t xml:space="preserve">לשירות </w:t>
      </w:r>
      <w:bookmarkStart w:id="28567" w:name="_ETM_Q78_724559"/>
      <w:bookmarkEnd w:id="28567"/>
      <w:r>
        <w:rPr>
          <w:rtl/>
        </w:rPr>
        <w:t>משמעותי</w:t>
      </w:r>
      <w:r>
        <w:rPr>
          <w:rFonts w:hint="cs"/>
          <w:rtl/>
        </w:rPr>
        <w:t>.</w:t>
      </w:r>
      <w:r>
        <w:rPr>
          <w:rtl/>
        </w:rPr>
        <w:t xml:space="preserve"> </w:t>
      </w:r>
      <w:bookmarkStart w:id="28568" w:name="_ETM_Q78_725640"/>
      <w:bookmarkEnd w:id="28568"/>
      <w:r>
        <w:rPr>
          <w:rtl/>
        </w:rPr>
        <w:t xml:space="preserve">נולדים </w:t>
      </w:r>
      <w:bookmarkStart w:id="28569" w:name="_ETM_Q78_726179"/>
      <w:bookmarkEnd w:id="28569"/>
      <w:r>
        <w:rPr>
          <w:rFonts w:hint="cs"/>
          <w:rtl/>
        </w:rPr>
        <w:t>מ</w:t>
      </w:r>
      <w:r>
        <w:rPr>
          <w:rtl/>
        </w:rPr>
        <w:t xml:space="preserve">שם </w:t>
      </w:r>
      <w:bookmarkStart w:id="28570" w:name="_ETM_Q78_726480"/>
      <w:bookmarkEnd w:id="28570"/>
      <w:r>
        <w:rPr>
          <w:rtl/>
        </w:rPr>
        <w:t xml:space="preserve">לוחמים </w:t>
      </w:r>
      <w:bookmarkStart w:id="28571" w:name="_ETM_Q78_726929"/>
      <w:bookmarkEnd w:id="28571"/>
      <w:r>
        <w:rPr>
          <w:rtl/>
        </w:rPr>
        <w:t xml:space="preserve">בסיירות </w:t>
      </w:r>
      <w:bookmarkStart w:id="28572" w:name="_ETM_Q78_727739"/>
      <w:bookmarkEnd w:id="28572"/>
      <w:r>
        <w:rPr>
          <w:rtl/>
        </w:rPr>
        <w:t>וקצינים</w:t>
      </w:r>
      <w:r>
        <w:rPr>
          <w:rFonts w:hint="cs"/>
          <w:rtl/>
        </w:rPr>
        <w:t>.</w:t>
      </w:r>
      <w:r>
        <w:rPr>
          <w:rtl/>
        </w:rPr>
        <w:t xml:space="preserve"> </w:t>
      </w:r>
      <w:bookmarkStart w:id="28573" w:name="_ETM_Q78_728730"/>
      <w:bookmarkEnd w:id="28573"/>
      <w:r>
        <w:rPr>
          <w:rtl/>
        </w:rPr>
        <w:t xml:space="preserve">זה </w:t>
      </w:r>
      <w:bookmarkStart w:id="28574" w:name="_ETM_Q78_728940"/>
      <w:bookmarkEnd w:id="28574"/>
      <w:r>
        <w:rPr>
          <w:rtl/>
        </w:rPr>
        <w:t xml:space="preserve">לבנים </w:t>
      </w:r>
      <w:bookmarkStart w:id="28575" w:name="_ETM_Q78_729450"/>
      <w:bookmarkEnd w:id="28575"/>
      <w:r>
        <w:rPr>
          <w:rtl/>
        </w:rPr>
        <w:t>ובנות</w:t>
      </w:r>
      <w:r>
        <w:rPr>
          <w:rFonts w:hint="cs"/>
          <w:rtl/>
        </w:rPr>
        <w:t>.</w:t>
      </w:r>
    </w:p>
    <w:p w:rsidR="00CD1EEA" w:rsidRDefault="00CD1EEA" w:rsidP="00223BCB">
      <w:pPr>
        <w:rPr>
          <w:rtl/>
        </w:rPr>
      </w:pPr>
      <w:bookmarkStart w:id="28576" w:name="_ETM_Q78_733671"/>
      <w:bookmarkStart w:id="28577" w:name="_ETM_Q78_733740"/>
      <w:bookmarkEnd w:id="28576"/>
      <w:bookmarkEnd w:id="28577"/>
    </w:p>
    <w:p w:rsidR="00CD1EEA" w:rsidRDefault="00CD1EEA" w:rsidP="00C92CF1">
      <w:pPr>
        <w:rPr>
          <w:rtl/>
        </w:rPr>
      </w:pPr>
      <w:bookmarkStart w:id="28578" w:name="_ETM_Q78_733862"/>
      <w:bookmarkStart w:id="28579" w:name="_ETM_Q78_733929"/>
      <w:bookmarkStart w:id="28580" w:name="_ETM_Q78_730470"/>
      <w:bookmarkEnd w:id="28578"/>
      <w:bookmarkEnd w:id="28579"/>
      <w:bookmarkEnd w:id="28580"/>
      <w:r>
        <w:rPr>
          <w:rtl/>
        </w:rPr>
        <w:t xml:space="preserve">מחר </w:t>
      </w:r>
      <w:bookmarkStart w:id="28581" w:name="_ETM_Q78_730950"/>
      <w:bookmarkEnd w:id="28581"/>
      <w:r>
        <w:rPr>
          <w:rFonts w:hint="cs"/>
          <w:rtl/>
        </w:rPr>
        <w:t>אנחנו עושים</w:t>
      </w:r>
      <w:r>
        <w:rPr>
          <w:rtl/>
        </w:rPr>
        <w:t xml:space="preserve"> </w:t>
      </w:r>
      <w:bookmarkStart w:id="28582" w:name="_ETM_Q78_731519"/>
      <w:bookmarkEnd w:id="28582"/>
      <w:r>
        <w:rPr>
          <w:rtl/>
        </w:rPr>
        <w:t xml:space="preserve">דיון </w:t>
      </w:r>
      <w:bookmarkStart w:id="28583" w:name="_ETM_Q78_731849"/>
      <w:bookmarkEnd w:id="28583"/>
      <w:r>
        <w:rPr>
          <w:rtl/>
        </w:rPr>
        <w:t xml:space="preserve">על </w:t>
      </w:r>
      <w:bookmarkStart w:id="28584" w:name="_ETM_Q78_731940"/>
      <w:bookmarkEnd w:id="28584"/>
      <w:r>
        <w:rPr>
          <w:rtl/>
        </w:rPr>
        <w:t xml:space="preserve">מכינות </w:t>
      </w:r>
      <w:bookmarkStart w:id="28585" w:name="_ETM_Q78_732450"/>
      <w:bookmarkEnd w:id="28585"/>
      <w:r>
        <w:rPr>
          <w:rtl/>
        </w:rPr>
        <w:t>אופק</w:t>
      </w:r>
      <w:r>
        <w:rPr>
          <w:rFonts w:hint="cs"/>
          <w:rtl/>
        </w:rPr>
        <w:t>.</w:t>
      </w:r>
      <w:r>
        <w:rPr>
          <w:rtl/>
        </w:rPr>
        <w:t xml:space="preserve"> </w:t>
      </w:r>
      <w:bookmarkStart w:id="28586" w:name="_ETM_Q78_733529"/>
      <w:bookmarkEnd w:id="28586"/>
      <w:r>
        <w:rPr>
          <w:rtl/>
        </w:rPr>
        <w:t xml:space="preserve">אני </w:t>
      </w:r>
      <w:bookmarkStart w:id="28587" w:name="_ETM_Q78_733799"/>
      <w:bookmarkEnd w:id="28587"/>
      <w:r>
        <w:rPr>
          <w:rtl/>
        </w:rPr>
        <w:t xml:space="preserve">לא </w:t>
      </w:r>
      <w:bookmarkStart w:id="28588" w:name="_ETM_Q78_733979"/>
      <w:bookmarkEnd w:id="28588"/>
      <w:r>
        <w:rPr>
          <w:rtl/>
        </w:rPr>
        <w:t xml:space="preserve">יודע </w:t>
      </w:r>
      <w:bookmarkStart w:id="28589" w:name="_ETM_Q78_734219"/>
      <w:bookmarkEnd w:id="28589"/>
      <w:r>
        <w:rPr>
          <w:rtl/>
        </w:rPr>
        <w:t xml:space="preserve">אם </w:t>
      </w:r>
      <w:bookmarkStart w:id="28590" w:name="_ETM_Q78_734339"/>
      <w:bookmarkEnd w:id="28590"/>
      <w:r>
        <w:rPr>
          <w:rtl/>
        </w:rPr>
        <w:t xml:space="preserve">הרווחה </w:t>
      </w:r>
      <w:bookmarkStart w:id="28591" w:name="_ETM_Q78_734879"/>
      <w:bookmarkEnd w:id="28591"/>
      <w:r>
        <w:rPr>
          <w:rtl/>
        </w:rPr>
        <w:t xml:space="preserve">מממנים </w:t>
      </w:r>
      <w:bookmarkStart w:id="28592" w:name="_ETM_Q78_735449"/>
      <w:bookmarkEnd w:id="28592"/>
      <w:r>
        <w:rPr>
          <w:rtl/>
        </w:rPr>
        <w:t xml:space="preserve">את </w:t>
      </w:r>
      <w:bookmarkStart w:id="28593" w:name="_ETM_Q78_735569"/>
      <w:bookmarkEnd w:id="28593"/>
      <w:r>
        <w:rPr>
          <w:rtl/>
        </w:rPr>
        <w:t>זה</w:t>
      </w:r>
      <w:r>
        <w:rPr>
          <w:rFonts w:hint="cs"/>
          <w:rtl/>
        </w:rPr>
        <w:t xml:space="preserve">, אבל </w:t>
      </w:r>
      <w:bookmarkStart w:id="28594" w:name="_ETM_Q78_736392"/>
      <w:bookmarkEnd w:id="28594"/>
      <w:r>
        <w:rPr>
          <w:rFonts w:hint="cs"/>
          <w:rtl/>
        </w:rPr>
        <w:t xml:space="preserve">הדבר הזה </w:t>
      </w:r>
      <w:r w:rsidR="00C92CF1">
        <w:rPr>
          <w:rFonts w:hint="cs"/>
          <w:rtl/>
        </w:rPr>
        <w:t>– – –</w:t>
      </w:r>
    </w:p>
    <w:p w:rsidR="00CD1EEA" w:rsidRDefault="00CD1EEA" w:rsidP="00223BCB">
      <w:pPr>
        <w:rPr>
          <w:rtl/>
        </w:rPr>
      </w:pPr>
    </w:p>
    <w:p w:rsidR="00CD1EEA" w:rsidRDefault="00CD1EEA" w:rsidP="00223BCB">
      <w:pPr>
        <w:pStyle w:val="af8"/>
        <w:keepNext/>
        <w:rPr>
          <w:rtl/>
        </w:rPr>
      </w:pPr>
      <w:bookmarkStart w:id="28595" w:name="ET_interruption_6449_28"/>
      <w:r w:rsidRPr="005F49A3">
        <w:rPr>
          <w:rStyle w:val="TagStyle"/>
          <w:rtl/>
        </w:rPr>
        <w:t xml:space="preserve"> &lt;&lt; קריאה &gt;&gt; </w:t>
      </w:r>
      <w:r>
        <w:rPr>
          <w:rtl/>
        </w:rPr>
        <w:t>שר הרווחה והביטחון החברתי יעקב מרגי:</w:t>
      </w:r>
      <w:r w:rsidRPr="005F49A3">
        <w:rPr>
          <w:rStyle w:val="TagStyle"/>
          <w:rtl/>
        </w:rPr>
        <w:t xml:space="preserve"> &lt;&lt; קריאה &gt;&gt;</w:t>
      </w:r>
      <w:r>
        <w:rPr>
          <w:rtl/>
        </w:rPr>
        <w:t xml:space="preserve">   </w:t>
      </w:r>
      <w:bookmarkEnd w:id="28595"/>
    </w:p>
    <w:p w:rsidR="00CD1EEA" w:rsidRDefault="00CD1EEA" w:rsidP="001B10C0">
      <w:pPr>
        <w:rPr>
          <w:rtl/>
        </w:rPr>
      </w:pPr>
    </w:p>
    <w:p w:rsidR="00CD1EEA" w:rsidRDefault="00CD1EEA" w:rsidP="00C92CF1">
      <w:pPr>
        <w:rPr>
          <w:rtl/>
        </w:rPr>
      </w:pPr>
      <w:bookmarkStart w:id="28596" w:name="_ETM_Q78_736811"/>
      <w:bookmarkEnd w:id="28596"/>
      <w:r>
        <w:rPr>
          <w:rFonts w:hint="cs"/>
          <w:rtl/>
        </w:rPr>
        <w:t>אנחנו</w:t>
      </w:r>
      <w:r w:rsidR="001B10C0">
        <w:rPr>
          <w:rFonts w:hint="cs"/>
          <w:rtl/>
        </w:rPr>
        <w:t xml:space="preserve"> </w:t>
      </w:r>
      <w:r w:rsidR="00C92CF1">
        <w:rPr>
          <w:rFonts w:hint="cs"/>
          <w:rtl/>
        </w:rPr>
        <w:t>– – –</w:t>
      </w:r>
      <w:r>
        <w:rPr>
          <w:rFonts w:hint="cs"/>
          <w:rtl/>
        </w:rPr>
        <w:t xml:space="preserve"> לאנשים עם מוגבלויות. </w:t>
      </w:r>
    </w:p>
    <w:p w:rsidR="00CD1EEA" w:rsidRDefault="00CD1EEA" w:rsidP="00223BCB">
      <w:pPr>
        <w:rPr>
          <w:rtl/>
        </w:rPr>
      </w:pPr>
      <w:bookmarkStart w:id="28597" w:name="_ETM_Q78_741915"/>
      <w:bookmarkStart w:id="28598" w:name="_ETM_Q78_741985"/>
      <w:bookmarkEnd w:id="28597"/>
      <w:bookmarkEnd w:id="28598"/>
    </w:p>
    <w:p w:rsidR="00CD1EEA" w:rsidRDefault="00CD1EEA" w:rsidP="00223BCB">
      <w:pPr>
        <w:pStyle w:val="-"/>
        <w:keepNext/>
        <w:rPr>
          <w:rtl/>
        </w:rPr>
      </w:pPr>
      <w:bookmarkStart w:id="28599" w:name="ET_speakercontinue_5765_29"/>
      <w:r w:rsidRPr="005F49A3">
        <w:rPr>
          <w:rStyle w:val="TagStyle"/>
          <w:rtl/>
        </w:rPr>
        <w:t xml:space="preserve"> &lt;&lt; דובר_המשך &gt;&gt; </w:t>
      </w:r>
      <w:r>
        <w:rPr>
          <w:rtl/>
        </w:rPr>
        <w:t>מיכאל מרדכי ביטון (המחנה הממלכתי):</w:t>
      </w:r>
      <w:r w:rsidRPr="005F49A3">
        <w:rPr>
          <w:rStyle w:val="TagStyle"/>
          <w:rtl/>
        </w:rPr>
        <w:t xml:space="preserve"> &lt;&lt; דובר_המשך &gt;&gt;</w:t>
      </w:r>
      <w:r>
        <w:rPr>
          <w:rtl/>
        </w:rPr>
        <w:t xml:space="preserve">   </w:t>
      </w:r>
      <w:bookmarkEnd w:id="28599"/>
    </w:p>
    <w:p w:rsidR="00CD1EEA" w:rsidRDefault="00CD1EEA" w:rsidP="001B10C0">
      <w:pPr>
        <w:rPr>
          <w:rtl/>
        </w:rPr>
      </w:pPr>
    </w:p>
    <w:p w:rsidR="00CD1EEA" w:rsidRDefault="00CD1EEA" w:rsidP="00223BCB">
      <w:pPr>
        <w:rPr>
          <w:rtl/>
        </w:rPr>
      </w:pPr>
      <w:bookmarkStart w:id="28600" w:name="_ETM_Q78_736250"/>
      <w:bookmarkStart w:id="28601" w:name="_ETM_Q78_736520"/>
      <w:bookmarkStart w:id="28602" w:name="_ETM_Q78_737000"/>
      <w:bookmarkStart w:id="28603" w:name="_ETM_Q78_742069"/>
      <w:bookmarkStart w:id="28604" w:name="_ETM_Q78_742580"/>
      <w:bookmarkEnd w:id="28600"/>
      <w:bookmarkEnd w:id="28601"/>
      <w:bookmarkEnd w:id="28602"/>
      <w:bookmarkEnd w:id="28603"/>
      <w:bookmarkEnd w:id="28604"/>
      <w:r>
        <w:rPr>
          <w:rFonts w:hint="cs"/>
          <w:rtl/>
        </w:rPr>
        <w:t>מכינות</w:t>
      </w:r>
      <w:r>
        <w:rPr>
          <w:rtl/>
        </w:rPr>
        <w:t xml:space="preserve"> </w:t>
      </w:r>
      <w:bookmarkStart w:id="28605" w:name="_ETM_Q78_742789"/>
      <w:bookmarkEnd w:id="28605"/>
      <w:r>
        <w:rPr>
          <w:rFonts w:hint="cs"/>
          <w:rtl/>
        </w:rPr>
        <w:t>ל</w:t>
      </w:r>
      <w:r>
        <w:rPr>
          <w:rtl/>
        </w:rPr>
        <w:t xml:space="preserve">אנשים </w:t>
      </w:r>
      <w:bookmarkStart w:id="28606" w:name="_ETM_Q78_743059"/>
      <w:bookmarkEnd w:id="28606"/>
      <w:r>
        <w:rPr>
          <w:rtl/>
        </w:rPr>
        <w:t xml:space="preserve">עם </w:t>
      </w:r>
      <w:bookmarkStart w:id="28607" w:name="_ETM_Q78_743120"/>
      <w:bookmarkEnd w:id="28607"/>
      <w:r>
        <w:rPr>
          <w:rtl/>
        </w:rPr>
        <w:t>מוגבלויות</w:t>
      </w:r>
      <w:r>
        <w:rPr>
          <w:rFonts w:hint="cs"/>
          <w:rtl/>
        </w:rPr>
        <w:t>.</w:t>
      </w:r>
      <w:r>
        <w:rPr>
          <w:rtl/>
        </w:rPr>
        <w:t xml:space="preserve"> </w:t>
      </w:r>
      <w:bookmarkStart w:id="28608" w:name="_ETM_Q78_744139"/>
      <w:bookmarkEnd w:id="28608"/>
    </w:p>
    <w:p w:rsidR="00CD1EEA" w:rsidRDefault="00CD1EEA" w:rsidP="00223BCB">
      <w:pPr>
        <w:rPr>
          <w:rtl/>
        </w:rPr>
      </w:pPr>
      <w:bookmarkStart w:id="28609" w:name="_ETM_Q78_742976"/>
      <w:bookmarkStart w:id="28610" w:name="_ETM_Q78_743019"/>
      <w:bookmarkEnd w:id="28609"/>
      <w:bookmarkEnd w:id="28610"/>
    </w:p>
    <w:p w:rsidR="00CD1EEA" w:rsidRDefault="00CD1EEA" w:rsidP="00223BCB">
      <w:pPr>
        <w:rPr>
          <w:rtl/>
        </w:rPr>
      </w:pPr>
      <w:bookmarkStart w:id="28611" w:name="_ETM_Q78_743096"/>
      <w:bookmarkStart w:id="28612" w:name="_ETM_Q78_743134"/>
      <w:bookmarkStart w:id="28613" w:name="_ETM_Q78_744440"/>
      <w:bookmarkEnd w:id="28611"/>
      <w:bookmarkEnd w:id="28612"/>
      <w:bookmarkEnd w:id="28613"/>
      <w:r>
        <w:rPr>
          <w:rtl/>
        </w:rPr>
        <w:t xml:space="preserve">הדבר </w:t>
      </w:r>
      <w:bookmarkStart w:id="28614" w:name="_ETM_Q78_744889"/>
      <w:bookmarkEnd w:id="28614"/>
      <w:r>
        <w:rPr>
          <w:rtl/>
        </w:rPr>
        <w:t xml:space="preserve">הזה </w:t>
      </w:r>
      <w:bookmarkStart w:id="28615" w:name="_ETM_Q78_745099"/>
      <w:bookmarkEnd w:id="28615"/>
      <w:r>
        <w:rPr>
          <w:rtl/>
        </w:rPr>
        <w:t xml:space="preserve">נותן </w:t>
      </w:r>
      <w:bookmarkStart w:id="28616" w:name="_ETM_Q78_745460"/>
      <w:bookmarkEnd w:id="28616"/>
      <w:r>
        <w:rPr>
          <w:rtl/>
        </w:rPr>
        <w:t xml:space="preserve">הזדמנות </w:t>
      </w:r>
      <w:bookmarkStart w:id="28617" w:name="_ETM_Q78_746059"/>
      <w:bookmarkEnd w:id="28617"/>
      <w:r>
        <w:rPr>
          <w:rtl/>
        </w:rPr>
        <w:t xml:space="preserve">לנוער </w:t>
      </w:r>
      <w:bookmarkStart w:id="28618" w:name="_ETM_Q78_746630"/>
      <w:bookmarkEnd w:id="28618"/>
      <w:r>
        <w:rPr>
          <w:rtl/>
        </w:rPr>
        <w:t xml:space="preserve">בסיכון </w:t>
      </w:r>
      <w:bookmarkStart w:id="28619" w:name="_ETM_Q78_747440"/>
      <w:bookmarkEnd w:id="28619"/>
      <w:r>
        <w:rPr>
          <w:rtl/>
        </w:rPr>
        <w:t xml:space="preserve">ממש </w:t>
      </w:r>
      <w:bookmarkStart w:id="28620" w:name="_ETM_Q78_748069"/>
      <w:bookmarkEnd w:id="28620"/>
      <w:r>
        <w:rPr>
          <w:rtl/>
        </w:rPr>
        <w:t xml:space="preserve">ומציל </w:t>
      </w:r>
      <w:bookmarkStart w:id="28621" w:name="_ETM_Q78_748669"/>
      <w:bookmarkEnd w:id="28621"/>
      <w:r>
        <w:rPr>
          <w:rtl/>
        </w:rPr>
        <w:t>חיים</w:t>
      </w:r>
      <w:r>
        <w:rPr>
          <w:rFonts w:hint="cs"/>
          <w:rtl/>
        </w:rPr>
        <w:t>.</w:t>
      </w:r>
    </w:p>
    <w:p w:rsidR="00CD1EEA" w:rsidRDefault="00CD1EEA" w:rsidP="00223BCB">
      <w:pPr>
        <w:rPr>
          <w:rtl/>
        </w:rPr>
      </w:pPr>
    </w:p>
    <w:p w:rsidR="00CD1EEA" w:rsidRDefault="00CD1EEA" w:rsidP="00223BCB">
      <w:pPr>
        <w:pStyle w:val="af8"/>
        <w:keepNext/>
        <w:rPr>
          <w:rtl/>
        </w:rPr>
      </w:pPr>
      <w:bookmarkStart w:id="28622" w:name="ET_interruption_6449_30"/>
      <w:r w:rsidRPr="005F49A3">
        <w:rPr>
          <w:rStyle w:val="TagStyle"/>
          <w:rtl/>
        </w:rPr>
        <w:t xml:space="preserve"> &lt;&lt; קריאה &gt;&gt; </w:t>
      </w:r>
      <w:r>
        <w:rPr>
          <w:rtl/>
        </w:rPr>
        <w:t>שר הרווחה והביטחון החברתי יעקב מרגי:</w:t>
      </w:r>
      <w:r w:rsidRPr="005F49A3">
        <w:rPr>
          <w:rStyle w:val="TagStyle"/>
          <w:rtl/>
        </w:rPr>
        <w:t xml:space="preserve"> &lt;&lt; קריאה &gt;&gt;</w:t>
      </w:r>
      <w:r>
        <w:rPr>
          <w:rtl/>
        </w:rPr>
        <w:t xml:space="preserve">   </w:t>
      </w:r>
      <w:bookmarkEnd w:id="28622"/>
    </w:p>
    <w:p w:rsidR="00CD1EEA" w:rsidRDefault="00CD1EEA" w:rsidP="001B10C0">
      <w:pPr>
        <w:rPr>
          <w:rtl/>
        </w:rPr>
      </w:pPr>
    </w:p>
    <w:p w:rsidR="00CD1EEA" w:rsidRDefault="00CD1EEA" w:rsidP="00223BCB">
      <w:pPr>
        <w:rPr>
          <w:rtl/>
        </w:rPr>
      </w:pPr>
      <w:r>
        <w:rPr>
          <w:rFonts w:hint="cs"/>
          <w:rtl/>
        </w:rPr>
        <w:t>משרד החינוך.</w:t>
      </w:r>
      <w:bookmarkStart w:id="28623" w:name="_ETM_Q78_747945"/>
      <w:bookmarkEnd w:id="28623"/>
    </w:p>
    <w:p w:rsidR="00CD1EEA" w:rsidRDefault="00CD1EEA" w:rsidP="00223BCB">
      <w:pPr>
        <w:rPr>
          <w:rtl/>
        </w:rPr>
      </w:pPr>
      <w:bookmarkStart w:id="28624" w:name="_ETM_Q78_748061"/>
      <w:bookmarkEnd w:id="28624"/>
    </w:p>
    <w:p w:rsidR="00CD1EEA" w:rsidRDefault="00CD1EEA" w:rsidP="00223BCB">
      <w:pPr>
        <w:pStyle w:val="-"/>
        <w:keepNext/>
        <w:rPr>
          <w:rtl/>
        </w:rPr>
      </w:pPr>
      <w:bookmarkStart w:id="28625" w:name="ET_speakercontinue_5765_31"/>
      <w:r w:rsidRPr="005F49A3">
        <w:rPr>
          <w:rStyle w:val="TagStyle"/>
          <w:rtl/>
        </w:rPr>
        <w:t xml:space="preserve"> &lt;&lt; דובר_המשך &gt;&gt; </w:t>
      </w:r>
      <w:r>
        <w:rPr>
          <w:rtl/>
        </w:rPr>
        <w:t>מיכאל מרדכי ביטון (המחנה הממלכתי):</w:t>
      </w:r>
      <w:r w:rsidRPr="005F49A3">
        <w:rPr>
          <w:rStyle w:val="TagStyle"/>
          <w:rtl/>
        </w:rPr>
        <w:t xml:space="preserve"> &lt;&lt; דובר_המשך &gt;&gt;</w:t>
      </w:r>
      <w:r>
        <w:rPr>
          <w:rtl/>
        </w:rPr>
        <w:t xml:space="preserve">   </w:t>
      </w:r>
      <w:bookmarkEnd w:id="28625"/>
    </w:p>
    <w:p w:rsidR="00CD1EEA" w:rsidRDefault="00CD1EEA" w:rsidP="001B10C0">
      <w:pPr>
        <w:rPr>
          <w:rtl/>
        </w:rPr>
      </w:pPr>
    </w:p>
    <w:p w:rsidR="00CD1EEA" w:rsidRDefault="00CD1EEA" w:rsidP="00223BCB">
      <w:pPr>
        <w:rPr>
          <w:rtl/>
        </w:rPr>
      </w:pPr>
      <w:bookmarkStart w:id="28626" w:name="_ETM_Q78_748991"/>
      <w:bookmarkStart w:id="28627" w:name="_ETM_Q78_750690"/>
      <w:bookmarkEnd w:id="28626"/>
      <w:bookmarkEnd w:id="28627"/>
      <w:r>
        <w:rPr>
          <w:rtl/>
        </w:rPr>
        <w:t xml:space="preserve">אתה </w:t>
      </w:r>
      <w:bookmarkStart w:id="28628" w:name="_ETM_Q78_750960"/>
      <w:bookmarkEnd w:id="28628"/>
      <w:r>
        <w:rPr>
          <w:rtl/>
        </w:rPr>
        <w:t xml:space="preserve">שולח </w:t>
      </w:r>
      <w:bookmarkStart w:id="28629" w:name="_ETM_Q78_751320"/>
      <w:bookmarkEnd w:id="28629"/>
      <w:r>
        <w:rPr>
          <w:rtl/>
        </w:rPr>
        <w:t xml:space="preserve">אותי </w:t>
      </w:r>
      <w:bookmarkStart w:id="28630" w:name="_ETM_Q78_751530"/>
      <w:bookmarkStart w:id="28631" w:name="_ETM_Q78_751620"/>
      <w:bookmarkEnd w:id="28630"/>
      <w:bookmarkEnd w:id="28631"/>
      <w:r>
        <w:rPr>
          <w:rFonts w:hint="cs"/>
          <w:rtl/>
        </w:rPr>
        <w:t xml:space="preserve">למשרד החינוך. </w:t>
      </w:r>
    </w:p>
    <w:p w:rsidR="00CD1EEA" w:rsidRDefault="00CD1EEA" w:rsidP="00223BCB">
      <w:pPr>
        <w:rPr>
          <w:rtl/>
        </w:rPr>
      </w:pPr>
    </w:p>
    <w:p w:rsidR="00CD1EEA" w:rsidRDefault="00CD1EEA" w:rsidP="00223BCB">
      <w:pPr>
        <w:pStyle w:val="af8"/>
        <w:keepNext/>
        <w:rPr>
          <w:rtl/>
        </w:rPr>
      </w:pPr>
      <w:bookmarkStart w:id="28632" w:name="ET_interruption_6449_32"/>
      <w:r w:rsidRPr="005F49A3">
        <w:rPr>
          <w:rStyle w:val="TagStyle"/>
          <w:rtl/>
        </w:rPr>
        <w:t xml:space="preserve"> &lt;&lt; קריאה &gt;&gt; </w:t>
      </w:r>
      <w:r>
        <w:rPr>
          <w:rtl/>
        </w:rPr>
        <w:t>שר הרווחה והביטחון החברתי יעקב מרגי:</w:t>
      </w:r>
      <w:r w:rsidRPr="005F49A3">
        <w:rPr>
          <w:rStyle w:val="TagStyle"/>
          <w:rtl/>
        </w:rPr>
        <w:t xml:space="preserve"> &lt;&lt; קריאה &gt;&gt;</w:t>
      </w:r>
      <w:r>
        <w:rPr>
          <w:rtl/>
        </w:rPr>
        <w:t xml:space="preserve">   </w:t>
      </w:r>
      <w:bookmarkEnd w:id="28632"/>
    </w:p>
    <w:p w:rsidR="00CD1EEA" w:rsidRDefault="00CD1EEA" w:rsidP="001B10C0">
      <w:pPr>
        <w:rPr>
          <w:rtl/>
        </w:rPr>
      </w:pPr>
    </w:p>
    <w:p w:rsidR="00CD1EEA" w:rsidRDefault="00CD1EEA" w:rsidP="00C92CF1">
      <w:pPr>
        <w:rPr>
          <w:rtl/>
        </w:rPr>
      </w:pPr>
      <w:r>
        <w:rPr>
          <w:rFonts w:hint="cs"/>
          <w:rtl/>
        </w:rPr>
        <w:t xml:space="preserve">אין לי את הסמכות </w:t>
      </w:r>
      <w:bookmarkStart w:id="28633" w:name="_ETM_Q78_757656"/>
      <w:bookmarkEnd w:id="28633"/>
      <w:r w:rsidR="00C92CF1">
        <w:rPr>
          <w:rFonts w:hint="cs"/>
          <w:rtl/>
        </w:rPr>
        <w:t>– – –</w:t>
      </w:r>
      <w:r>
        <w:rPr>
          <w:rFonts w:hint="cs"/>
          <w:rtl/>
        </w:rPr>
        <w:t xml:space="preserve"> </w:t>
      </w:r>
    </w:p>
    <w:p w:rsidR="00CD1EEA" w:rsidRDefault="00CD1EEA" w:rsidP="00223BCB">
      <w:pPr>
        <w:rPr>
          <w:rtl/>
        </w:rPr>
      </w:pPr>
      <w:bookmarkStart w:id="28634" w:name="_ETM_Q78_755565"/>
      <w:bookmarkStart w:id="28635" w:name="_ETM_Q78_755604"/>
      <w:bookmarkEnd w:id="28634"/>
      <w:bookmarkEnd w:id="28635"/>
    </w:p>
    <w:p w:rsidR="00CD1EEA" w:rsidRDefault="00CD1EEA" w:rsidP="00223BCB">
      <w:pPr>
        <w:pStyle w:val="-"/>
        <w:keepNext/>
        <w:rPr>
          <w:rtl/>
        </w:rPr>
      </w:pPr>
      <w:bookmarkStart w:id="28636" w:name="TOR_Q79"/>
      <w:bookmarkStart w:id="28637" w:name="ET_speakercontinue_5765_6"/>
      <w:bookmarkEnd w:id="28636"/>
      <w:r w:rsidRPr="0003566C">
        <w:rPr>
          <w:rStyle w:val="TagStyle"/>
          <w:rtl/>
        </w:rPr>
        <w:t xml:space="preserve">&lt;&lt;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37"/>
    </w:p>
    <w:p w:rsidR="00CD1EEA" w:rsidRDefault="00CD1EEA" w:rsidP="001B10C0">
      <w:pPr>
        <w:rPr>
          <w:rtl/>
          <w:lang w:eastAsia="he-IL"/>
        </w:rPr>
      </w:pPr>
    </w:p>
    <w:p w:rsidR="00CD1EEA" w:rsidRDefault="00CD1EEA" w:rsidP="00223BCB">
      <w:pPr>
        <w:rPr>
          <w:rtl/>
          <w:lang w:eastAsia="he-IL"/>
        </w:rPr>
      </w:pPr>
      <w:bookmarkStart w:id="28638" w:name="_ETM_Q79_111321"/>
      <w:bookmarkStart w:id="28639" w:name="_ETM_Q79_103554"/>
      <w:bookmarkStart w:id="28640" w:name="_ETM_Q79_103631"/>
      <w:bookmarkEnd w:id="28638"/>
      <w:bookmarkEnd w:id="28639"/>
      <w:bookmarkEnd w:id="28640"/>
      <w:r>
        <w:rPr>
          <w:rFonts w:hint="cs"/>
          <w:rtl/>
          <w:lang w:eastAsia="he-IL"/>
        </w:rPr>
        <w:t>אני מאמין לכל מילה שלך.</w:t>
      </w:r>
    </w:p>
    <w:p w:rsidR="00CD1EEA" w:rsidRDefault="00CD1EEA" w:rsidP="00223BCB">
      <w:pPr>
        <w:rPr>
          <w:rtl/>
          <w:lang w:eastAsia="he-IL"/>
        </w:rPr>
      </w:pPr>
      <w:bookmarkStart w:id="28641" w:name="_ETM_Q79_159447"/>
      <w:bookmarkStart w:id="28642" w:name="_ETM_Q79_159545"/>
      <w:bookmarkEnd w:id="28641"/>
      <w:bookmarkEnd w:id="28642"/>
    </w:p>
    <w:p w:rsidR="00CD1EEA" w:rsidRDefault="00CD1EEA" w:rsidP="00223BCB">
      <w:pPr>
        <w:pStyle w:val="af8"/>
        <w:keepNext/>
        <w:rPr>
          <w:rtl/>
        </w:rPr>
      </w:pPr>
      <w:bookmarkStart w:id="28643" w:name="ET_interruption_6449_7"/>
      <w:r w:rsidRPr="0003566C">
        <w:rPr>
          <w:rStyle w:val="TagStyle"/>
          <w:rtl/>
        </w:rPr>
        <w:t xml:space="preserve"> &lt;&lt; קריאה &gt;&gt; </w:t>
      </w:r>
      <w:r>
        <w:rPr>
          <w:rtl/>
        </w:rPr>
        <w:t>שר הרווחה והביטחון החברתי יעקב מרגי:</w:t>
      </w:r>
      <w:r w:rsidRPr="0003566C">
        <w:rPr>
          <w:rStyle w:val="TagStyle"/>
          <w:rtl/>
        </w:rPr>
        <w:t xml:space="preserve"> &lt;&lt; קריאה &gt;&gt;</w:t>
      </w:r>
      <w:r>
        <w:rPr>
          <w:rtl/>
        </w:rPr>
        <w:t xml:space="preserve">   </w:t>
      </w:r>
      <w:bookmarkEnd w:id="28643"/>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תתקבל החלטה מחר </w:t>
      </w:r>
      <w:bookmarkStart w:id="28644" w:name="_ETM_Q79_158869"/>
      <w:bookmarkEnd w:id="28644"/>
      <w:r>
        <w:rPr>
          <w:rFonts w:hint="cs"/>
          <w:rtl/>
          <w:lang w:eastAsia="he-IL"/>
        </w:rPr>
        <w:t>בוועדה ונבדוק.</w:t>
      </w:r>
    </w:p>
    <w:p w:rsidR="00CD1EEA" w:rsidRDefault="00CD1EEA" w:rsidP="00223BCB">
      <w:pPr>
        <w:rPr>
          <w:rtl/>
          <w:lang w:eastAsia="he-IL"/>
        </w:rPr>
      </w:pPr>
      <w:bookmarkStart w:id="28645" w:name="_ETM_Q79_159600"/>
      <w:bookmarkStart w:id="28646" w:name="_ETM_Q79_159708"/>
      <w:bookmarkEnd w:id="28645"/>
      <w:bookmarkEnd w:id="28646"/>
    </w:p>
    <w:p w:rsidR="00CD1EEA" w:rsidRDefault="00CD1EEA" w:rsidP="00223BCB">
      <w:pPr>
        <w:pStyle w:val="-"/>
        <w:keepNext/>
        <w:rPr>
          <w:rtl/>
        </w:rPr>
      </w:pPr>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אני יודע, אני יודע שהלב שלך </w:t>
      </w:r>
      <w:bookmarkStart w:id="28647" w:name="_ETM_Q79_162477"/>
      <w:bookmarkEnd w:id="28647"/>
      <w:r>
        <w:rPr>
          <w:rFonts w:hint="cs"/>
          <w:rtl/>
          <w:lang w:eastAsia="he-IL"/>
        </w:rPr>
        <w:t xml:space="preserve">במקום הנכון. התקציבים לאופק מגיעים גם מנגב-גליל, גם מהחינוך, גם </w:t>
      </w:r>
      <w:bookmarkStart w:id="28648" w:name="_ETM_Q79_168196"/>
      <w:bookmarkEnd w:id="28648"/>
      <w:r>
        <w:rPr>
          <w:rFonts w:hint="cs"/>
          <w:rtl/>
          <w:lang w:eastAsia="he-IL"/>
        </w:rPr>
        <w:t xml:space="preserve">ממשרד הביטחון, אבל הם צריכים עזרה. הם צריכים גב במדינה. </w:t>
      </w:r>
      <w:bookmarkStart w:id="28649" w:name="_ETM_Q79_173698"/>
      <w:bookmarkEnd w:id="28649"/>
      <w:r>
        <w:rPr>
          <w:rFonts w:hint="cs"/>
          <w:rtl/>
          <w:lang w:eastAsia="he-IL"/>
        </w:rPr>
        <w:t>אנחנו מתכנסים מחר פה, אם תוכל להגיד שלום כמה דקות</w:t>
      </w:r>
      <w:bookmarkStart w:id="28650" w:name="_ETM_Q79_177551"/>
      <w:bookmarkEnd w:id="28650"/>
      <w:r>
        <w:rPr>
          <w:rFonts w:hint="cs"/>
          <w:rtl/>
          <w:lang w:eastAsia="he-IL"/>
        </w:rPr>
        <w:t xml:space="preserve"> בוועדה המשותפת, ועדה של צעירים וועדת נגב-גליל.</w:t>
      </w:r>
    </w:p>
    <w:p w:rsidR="00CD1EEA" w:rsidRDefault="00CD1EEA" w:rsidP="00223BCB">
      <w:pPr>
        <w:rPr>
          <w:rtl/>
          <w:lang w:eastAsia="he-IL"/>
        </w:rPr>
      </w:pPr>
    </w:p>
    <w:p w:rsidR="00CD1EEA" w:rsidRDefault="00CD1EEA" w:rsidP="00223BCB">
      <w:pPr>
        <w:pStyle w:val="af8"/>
        <w:keepNext/>
        <w:rPr>
          <w:rtl/>
        </w:rPr>
      </w:pPr>
      <w:bookmarkStart w:id="28651" w:name="ET_interruption_5726_9"/>
      <w:r w:rsidRPr="0003566C">
        <w:rPr>
          <w:rStyle w:val="TagStyle"/>
          <w:rtl/>
        </w:rPr>
        <w:t xml:space="preserve"> &lt;&lt; קריאה &gt;&gt; </w:t>
      </w:r>
      <w:r>
        <w:rPr>
          <w:rtl/>
        </w:rPr>
        <w:t>ינון אזולאי (ש"ס):</w:t>
      </w:r>
      <w:r w:rsidRPr="0003566C">
        <w:rPr>
          <w:rStyle w:val="TagStyle"/>
          <w:rtl/>
        </w:rPr>
        <w:t xml:space="preserve"> &lt;&lt; קריאה &gt;&gt;</w:t>
      </w:r>
      <w:r>
        <w:rPr>
          <w:rtl/>
        </w:rPr>
        <w:t xml:space="preserve">   </w:t>
      </w:r>
      <w:bookmarkEnd w:id="28651"/>
    </w:p>
    <w:p w:rsidR="00CD1EEA" w:rsidRDefault="00CD1EEA" w:rsidP="001B10C0">
      <w:pPr>
        <w:rPr>
          <w:rtl/>
          <w:lang w:eastAsia="he-IL"/>
        </w:rPr>
      </w:pPr>
    </w:p>
    <w:p w:rsidR="00CD1EEA" w:rsidRDefault="00CD1EEA" w:rsidP="00223BCB">
      <w:pPr>
        <w:rPr>
          <w:rtl/>
          <w:lang w:eastAsia="he-IL"/>
        </w:rPr>
      </w:pPr>
      <w:r>
        <w:rPr>
          <w:rFonts w:hint="cs"/>
          <w:rtl/>
          <w:lang w:eastAsia="he-IL"/>
        </w:rPr>
        <w:t>באיזו שעה?</w:t>
      </w:r>
    </w:p>
    <w:p w:rsidR="00CD1EEA" w:rsidRDefault="00CD1EEA" w:rsidP="00223BCB">
      <w:pPr>
        <w:rPr>
          <w:rtl/>
          <w:lang w:eastAsia="he-IL"/>
        </w:rPr>
      </w:pPr>
    </w:p>
    <w:p w:rsidR="00CD1EEA" w:rsidRDefault="00CD1EEA" w:rsidP="00223BCB">
      <w:pPr>
        <w:pStyle w:val="af9"/>
        <w:keepNext/>
        <w:rPr>
          <w:rtl/>
        </w:rPr>
      </w:pPr>
      <w:r w:rsidRPr="0003566C">
        <w:rPr>
          <w:rStyle w:val="TagStyle"/>
          <w:rtl/>
        </w:rPr>
        <w:t xml:space="preserve"> &lt;&lt; יור &gt;&gt; </w:t>
      </w:r>
      <w:r>
        <w:rPr>
          <w:rtl/>
        </w:rPr>
        <w:t>היו"ר אוריאל בוסו:</w:t>
      </w:r>
      <w:r w:rsidRPr="0003566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8652" w:name="_ETM_Q79_184243"/>
      <w:bookmarkEnd w:id="28652"/>
      <w:r>
        <w:rPr>
          <w:rFonts w:hint="cs"/>
          <w:rtl/>
          <w:lang w:eastAsia="he-IL"/>
        </w:rPr>
        <w:t>נא לסיים.</w:t>
      </w:r>
    </w:p>
    <w:p w:rsidR="00CD1EEA" w:rsidRDefault="00CD1EEA" w:rsidP="00223BCB">
      <w:pPr>
        <w:rPr>
          <w:rtl/>
          <w:lang w:eastAsia="he-IL"/>
        </w:rPr>
      </w:pPr>
      <w:bookmarkStart w:id="28653" w:name="_ETM_Q79_184363"/>
      <w:bookmarkStart w:id="28654" w:name="_ETM_Q79_186007"/>
      <w:bookmarkEnd w:id="28653"/>
      <w:bookmarkEnd w:id="28654"/>
    </w:p>
    <w:p w:rsidR="00CD1EEA" w:rsidRDefault="00CD1EEA" w:rsidP="00223BCB">
      <w:pPr>
        <w:pStyle w:val="-"/>
        <w:keepNext/>
        <w:rPr>
          <w:rtl/>
        </w:rPr>
      </w:pPr>
      <w:bookmarkStart w:id="28655" w:name="ET_speakercontinue_5765_14"/>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55"/>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אני </w:t>
      </w:r>
      <w:bookmarkStart w:id="28656" w:name="_ETM_Q79_184396"/>
      <w:bookmarkEnd w:id="28656"/>
      <w:r>
        <w:rPr>
          <w:rFonts w:hint="cs"/>
          <w:rtl/>
          <w:lang w:eastAsia="he-IL"/>
        </w:rPr>
        <w:t>לא יודע. באזור 12:00 אני חושב.</w:t>
      </w:r>
    </w:p>
    <w:p w:rsidR="00CD1EEA" w:rsidRDefault="00CD1EEA" w:rsidP="00223BCB">
      <w:pPr>
        <w:rPr>
          <w:rtl/>
          <w:lang w:eastAsia="he-IL"/>
        </w:rPr>
      </w:pPr>
    </w:p>
    <w:p w:rsidR="00CD1EEA" w:rsidRDefault="00CD1EEA" w:rsidP="00223BCB">
      <w:pPr>
        <w:pStyle w:val="af8"/>
        <w:keepNext/>
        <w:rPr>
          <w:rtl/>
        </w:rPr>
      </w:pPr>
      <w:r w:rsidRPr="0003566C">
        <w:rPr>
          <w:rStyle w:val="TagStyle"/>
          <w:rtl/>
        </w:rPr>
        <w:t xml:space="preserve">&lt;&lt; קריאה &gt;&gt; </w:t>
      </w:r>
      <w:r>
        <w:rPr>
          <w:rtl/>
        </w:rPr>
        <w:t>ינון אזולאי (ש"ס):</w:t>
      </w:r>
      <w:r w:rsidRPr="0003566C">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C92CF1">
      <w:pPr>
        <w:rPr>
          <w:rtl/>
          <w:lang w:eastAsia="he-IL"/>
        </w:rPr>
      </w:pPr>
      <w:bookmarkStart w:id="28657" w:name="_ETM_Q79_187022"/>
      <w:bookmarkStart w:id="28658" w:name="_ETM_Q79_187095"/>
      <w:bookmarkEnd w:id="28657"/>
      <w:bookmarkEnd w:id="28658"/>
      <w:r>
        <w:rPr>
          <w:rFonts w:hint="cs"/>
          <w:rtl/>
          <w:lang w:eastAsia="he-IL"/>
        </w:rPr>
        <w:t xml:space="preserve">לא בטוח, המליאה תהיה פתוחה. אם המליאה תהיה סגורה. יכול להיות שהמליאה </w:t>
      </w:r>
      <w:r w:rsidR="00C92CF1">
        <w:rPr>
          <w:rFonts w:hint="cs"/>
          <w:rtl/>
          <w:lang w:eastAsia="he-IL"/>
        </w:rPr>
        <w:t>– – –</w:t>
      </w:r>
    </w:p>
    <w:p w:rsidR="00CD1EEA" w:rsidRDefault="00CD1EEA" w:rsidP="00223BCB">
      <w:pPr>
        <w:rPr>
          <w:rtl/>
          <w:lang w:eastAsia="he-IL"/>
        </w:rPr>
      </w:pPr>
      <w:bookmarkStart w:id="28659" w:name="_ETM_Q79_189668"/>
      <w:bookmarkStart w:id="28660" w:name="_ETM_Q79_189742"/>
      <w:bookmarkEnd w:id="28659"/>
      <w:bookmarkEnd w:id="28660"/>
    </w:p>
    <w:p w:rsidR="00CD1EEA" w:rsidRDefault="00CD1EEA" w:rsidP="00223BCB">
      <w:pPr>
        <w:pStyle w:val="-"/>
        <w:keepNext/>
        <w:rPr>
          <w:rtl/>
        </w:rPr>
      </w:pPr>
      <w:bookmarkStart w:id="28661" w:name="ET_speakercontinue_5765_15"/>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61"/>
    </w:p>
    <w:p w:rsidR="00CD1EEA" w:rsidRDefault="00CD1EEA" w:rsidP="001B10C0">
      <w:pPr>
        <w:rPr>
          <w:rtl/>
          <w:lang w:eastAsia="he-IL"/>
        </w:rPr>
      </w:pPr>
    </w:p>
    <w:p w:rsidR="0011651B" w:rsidRDefault="00CD1EEA" w:rsidP="00C92CF1">
      <w:pPr>
        <w:rPr>
          <w:rtl/>
          <w:lang w:eastAsia="he-IL"/>
        </w:rPr>
      </w:pPr>
      <w:r>
        <w:rPr>
          <w:rFonts w:hint="cs"/>
          <w:rtl/>
          <w:lang w:eastAsia="he-IL"/>
        </w:rPr>
        <w:t xml:space="preserve">אהה, </w:t>
      </w:r>
      <w:bookmarkStart w:id="28662" w:name="_ETM_Q79_188937"/>
      <w:bookmarkEnd w:id="28662"/>
      <w:r>
        <w:rPr>
          <w:rFonts w:hint="cs"/>
          <w:rtl/>
          <w:lang w:eastAsia="he-IL"/>
        </w:rPr>
        <w:t>14:00. בשעה 14:00. לא, 14:00 זה אחרי המליאה.</w:t>
      </w:r>
      <w:r w:rsidR="0011651B">
        <w:rPr>
          <w:rFonts w:hint="cs"/>
          <w:rtl/>
          <w:lang w:eastAsia="he-IL"/>
        </w:rPr>
        <w:t xml:space="preserve"> אבל אני </w:t>
      </w:r>
      <w:bookmarkStart w:id="28663" w:name="_ETM_Q79_195434"/>
      <w:bookmarkEnd w:id="28663"/>
      <w:r w:rsidR="0011651B">
        <w:rPr>
          <w:rFonts w:hint="cs"/>
          <w:rtl/>
          <w:lang w:eastAsia="he-IL"/>
        </w:rPr>
        <w:t xml:space="preserve">רוצה קודם כול להצדיע </w:t>
      </w:r>
      <w:r w:rsidR="00C92CF1">
        <w:rPr>
          <w:rFonts w:hint="cs"/>
          <w:rtl/>
          <w:lang w:eastAsia="he-IL"/>
        </w:rPr>
        <w:t>– – –</w:t>
      </w:r>
    </w:p>
    <w:p w:rsidR="00CD1EEA" w:rsidRDefault="00CD1EEA" w:rsidP="00223BCB">
      <w:pPr>
        <w:rPr>
          <w:rtl/>
          <w:lang w:eastAsia="he-IL"/>
        </w:rPr>
      </w:pPr>
    </w:p>
    <w:p w:rsidR="00CD1EEA" w:rsidRDefault="00CD1EEA" w:rsidP="00223BCB">
      <w:pPr>
        <w:pStyle w:val="af8"/>
        <w:keepNext/>
        <w:rPr>
          <w:rtl/>
        </w:rPr>
      </w:pPr>
      <w:bookmarkStart w:id="28664" w:name="_ETM_Q79_194647"/>
      <w:bookmarkStart w:id="28665" w:name="_ETM_Q79_194778"/>
      <w:bookmarkEnd w:id="28664"/>
      <w:bookmarkEnd w:id="28665"/>
      <w:r w:rsidRPr="0003566C">
        <w:rPr>
          <w:rStyle w:val="TagStyle"/>
          <w:rtl/>
        </w:rPr>
        <w:t xml:space="preserve">&lt;&lt; קריאה &gt;&gt; </w:t>
      </w:r>
      <w:r>
        <w:rPr>
          <w:rtl/>
        </w:rPr>
        <w:t>ינון אזולאי (ש"ס):</w:t>
      </w:r>
      <w:r w:rsidRPr="0003566C">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לא, לא בטוח.</w:t>
      </w:r>
    </w:p>
    <w:p w:rsidR="00CD1EEA" w:rsidRDefault="00CD1EEA" w:rsidP="00223BCB">
      <w:pPr>
        <w:rPr>
          <w:rtl/>
          <w:lang w:eastAsia="he-IL"/>
        </w:rPr>
      </w:pPr>
      <w:bookmarkStart w:id="28666" w:name="_ETM_Q79_195683"/>
      <w:bookmarkStart w:id="28667" w:name="_ETM_Q79_195775"/>
      <w:bookmarkEnd w:id="28666"/>
      <w:bookmarkEnd w:id="28667"/>
    </w:p>
    <w:p w:rsidR="00CD1EEA" w:rsidRDefault="00CD1EEA" w:rsidP="00223BCB">
      <w:pPr>
        <w:pStyle w:val="af8"/>
        <w:keepNext/>
        <w:rPr>
          <w:rtl/>
        </w:rPr>
      </w:pPr>
      <w:bookmarkStart w:id="28668" w:name="ET_interruption_5069_58"/>
      <w:r w:rsidRPr="007920D6">
        <w:rPr>
          <w:rStyle w:val="TagStyle"/>
          <w:rtl/>
        </w:rPr>
        <w:t xml:space="preserve"> &lt;&lt; קריאה &gt;&gt; </w:t>
      </w:r>
      <w:r>
        <w:rPr>
          <w:rtl/>
        </w:rPr>
        <w:t>יעקב אשר (יהדות התורה):</w:t>
      </w:r>
      <w:r w:rsidRPr="007920D6">
        <w:rPr>
          <w:rStyle w:val="TagStyle"/>
          <w:rtl/>
        </w:rPr>
        <w:t xml:space="preserve"> &lt;&lt; קריאה &gt;&gt;</w:t>
      </w:r>
      <w:r>
        <w:rPr>
          <w:rtl/>
        </w:rPr>
        <w:t xml:space="preserve">   </w:t>
      </w:r>
      <w:bookmarkEnd w:id="28668"/>
    </w:p>
    <w:p w:rsidR="00CD1EEA" w:rsidRDefault="00CD1EEA" w:rsidP="001B10C0">
      <w:pPr>
        <w:rPr>
          <w:rtl/>
          <w:lang w:eastAsia="he-IL"/>
        </w:rPr>
      </w:pPr>
    </w:p>
    <w:p w:rsidR="00CD1EEA" w:rsidRPr="007920D6" w:rsidRDefault="00CD1EEA" w:rsidP="00223BCB">
      <w:pPr>
        <w:rPr>
          <w:rtl/>
          <w:lang w:eastAsia="he-IL"/>
        </w:rPr>
      </w:pPr>
      <w:r>
        <w:rPr>
          <w:rFonts w:hint="cs"/>
          <w:rtl/>
          <w:lang w:eastAsia="he-IL"/>
        </w:rPr>
        <w:t>לא תהיה ועדה. לא תהיה ועדה.</w:t>
      </w:r>
    </w:p>
    <w:p w:rsidR="00CD1EEA" w:rsidRDefault="00CD1EEA" w:rsidP="00223BCB">
      <w:pPr>
        <w:rPr>
          <w:rtl/>
          <w:lang w:eastAsia="he-IL"/>
        </w:rPr>
      </w:pPr>
    </w:p>
    <w:p w:rsidR="00CD1EEA" w:rsidRDefault="00CD1EEA" w:rsidP="00223BCB">
      <w:pPr>
        <w:pStyle w:val="af9"/>
        <w:keepNext/>
        <w:rPr>
          <w:rtl/>
        </w:rPr>
      </w:pPr>
      <w:r w:rsidRPr="0003566C">
        <w:rPr>
          <w:rStyle w:val="TagStyle"/>
          <w:rtl/>
        </w:rPr>
        <w:t xml:space="preserve"> &lt;&lt; יור &gt;&gt; </w:t>
      </w:r>
      <w:r>
        <w:rPr>
          <w:rtl/>
        </w:rPr>
        <w:t>היו"ר אוריאל בוסו:</w:t>
      </w:r>
      <w:r w:rsidRPr="0003566C">
        <w:rPr>
          <w:rStyle w:val="TagStyle"/>
          <w:rtl/>
        </w:rPr>
        <w:t xml:space="preserve"> &lt;&lt; יור &gt;&gt;</w:t>
      </w:r>
      <w:r>
        <w:rPr>
          <w:rtl/>
        </w:rPr>
        <w:t xml:space="preserve">   </w:t>
      </w:r>
    </w:p>
    <w:p w:rsidR="00CD1EEA" w:rsidRDefault="00CD1EEA" w:rsidP="001B10C0">
      <w:pPr>
        <w:rPr>
          <w:rtl/>
          <w:lang w:eastAsia="he-IL"/>
        </w:rPr>
      </w:pPr>
    </w:p>
    <w:p w:rsidR="00CD1EEA" w:rsidRPr="0003566C" w:rsidRDefault="00CD1EEA" w:rsidP="00223BCB">
      <w:pPr>
        <w:rPr>
          <w:rtl/>
          <w:lang w:eastAsia="he-IL"/>
        </w:rPr>
      </w:pPr>
      <w:bookmarkStart w:id="28669" w:name="_ETM_Q79_196805"/>
      <w:bookmarkEnd w:id="28669"/>
      <w:r>
        <w:rPr>
          <w:rFonts w:hint="cs"/>
          <w:rtl/>
          <w:lang w:eastAsia="he-IL"/>
        </w:rPr>
        <w:t xml:space="preserve">14:00 מחר, אחרי המליאה? </w:t>
      </w:r>
      <w:bookmarkStart w:id="28670" w:name="_ETM_Q79_196371"/>
      <w:bookmarkStart w:id="28671" w:name="_ETM_Q79_196449"/>
      <w:bookmarkEnd w:id="28670"/>
      <w:bookmarkEnd w:id="28671"/>
      <w:r>
        <w:rPr>
          <w:rFonts w:hint="cs"/>
          <w:rtl/>
          <w:lang w:eastAsia="he-IL"/>
        </w:rPr>
        <w:t>14:00 מחר, זה אחרי המליאה?</w:t>
      </w:r>
      <w:r w:rsidR="0011651B">
        <w:rPr>
          <w:rFonts w:hint="cs"/>
          <w:rtl/>
          <w:lang w:eastAsia="he-IL"/>
        </w:rPr>
        <w:t xml:space="preserve"> איך יכול להיות? </w:t>
      </w:r>
    </w:p>
    <w:p w:rsidR="00CD1EEA" w:rsidRDefault="00CD1EEA" w:rsidP="00223BCB">
      <w:pPr>
        <w:rPr>
          <w:rtl/>
          <w:lang w:eastAsia="he-IL"/>
        </w:rPr>
      </w:pPr>
      <w:bookmarkStart w:id="28672" w:name="_ETM_Q79_197727"/>
      <w:bookmarkStart w:id="28673" w:name="_ETM_Q79_197859"/>
      <w:bookmarkEnd w:id="28672"/>
      <w:bookmarkEnd w:id="28673"/>
    </w:p>
    <w:p w:rsidR="00CD1EEA" w:rsidRDefault="00CD1EEA" w:rsidP="00223BCB">
      <w:pPr>
        <w:pStyle w:val="-"/>
        <w:keepNext/>
        <w:rPr>
          <w:rtl/>
        </w:rPr>
      </w:pPr>
      <w:bookmarkStart w:id="28674" w:name="ET_speakercontinue_5765_22"/>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74"/>
    </w:p>
    <w:p w:rsidR="00CD1EEA" w:rsidRDefault="00CD1EEA" w:rsidP="001B10C0">
      <w:pPr>
        <w:rPr>
          <w:rtl/>
          <w:lang w:eastAsia="he-IL"/>
        </w:rPr>
      </w:pPr>
    </w:p>
    <w:p w:rsidR="00CD1EEA" w:rsidRDefault="00CD1EEA" w:rsidP="00223BCB">
      <w:pPr>
        <w:rPr>
          <w:rtl/>
          <w:lang w:eastAsia="he-IL"/>
        </w:rPr>
      </w:pPr>
      <w:r>
        <w:rPr>
          <w:rFonts w:hint="cs"/>
          <w:rtl/>
          <w:lang w:eastAsia="he-IL"/>
        </w:rPr>
        <w:t>14:00. צוהריים.</w:t>
      </w:r>
    </w:p>
    <w:p w:rsidR="00CD1EEA" w:rsidRDefault="00CD1EEA" w:rsidP="00223BCB">
      <w:pPr>
        <w:rPr>
          <w:rtl/>
          <w:lang w:eastAsia="he-IL"/>
        </w:rPr>
      </w:pPr>
    </w:p>
    <w:p w:rsidR="00CD1EEA" w:rsidRDefault="00CD1EEA" w:rsidP="00223BCB">
      <w:pPr>
        <w:pStyle w:val="af8"/>
        <w:keepNext/>
        <w:rPr>
          <w:rtl/>
        </w:rPr>
      </w:pPr>
      <w:bookmarkStart w:id="28675" w:name="_ETM_Q79_201094"/>
      <w:bookmarkStart w:id="28676" w:name="_ETM_Q79_201223"/>
      <w:bookmarkEnd w:id="28675"/>
      <w:bookmarkEnd w:id="28676"/>
      <w:r w:rsidRPr="0003566C">
        <w:rPr>
          <w:rStyle w:val="TagStyle"/>
          <w:rtl/>
        </w:rPr>
        <w:t xml:space="preserve">&lt;&lt; קריאה &gt;&gt; </w:t>
      </w:r>
      <w:r>
        <w:rPr>
          <w:rtl/>
        </w:rPr>
        <w:t>ינון אזולאי (ש"ס):</w:t>
      </w:r>
      <w:r w:rsidRPr="0003566C">
        <w:rPr>
          <w:rStyle w:val="TagStyle"/>
          <w:rtl/>
        </w:rPr>
        <w:t xml:space="preserve"> &lt;&lt; קריאה &gt;&gt;</w:t>
      </w:r>
      <w:r>
        <w:rPr>
          <w:rtl/>
        </w:rPr>
        <w:t xml:space="preserve">   </w:t>
      </w:r>
    </w:p>
    <w:p w:rsidR="00CD1EEA" w:rsidRDefault="00CD1EEA" w:rsidP="001B10C0">
      <w:pPr>
        <w:rPr>
          <w:rtl/>
          <w:lang w:eastAsia="he-IL"/>
        </w:rPr>
      </w:pPr>
      <w:bookmarkStart w:id="28677" w:name="_ETM_Q79_202119"/>
      <w:bookmarkEnd w:id="28677"/>
    </w:p>
    <w:p w:rsidR="00CD1EEA" w:rsidRDefault="00CD1EEA" w:rsidP="00223BCB">
      <w:pPr>
        <w:rPr>
          <w:rtl/>
          <w:lang w:eastAsia="he-IL"/>
        </w:rPr>
      </w:pPr>
      <w:bookmarkStart w:id="28678" w:name="_ETM_Q79_202208"/>
      <w:bookmarkEnd w:id="28678"/>
      <w:r>
        <w:rPr>
          <w:rFonts w:hint="cs"/>
          <w:rtl/>
          <w:lang w:eastAsia="he-IL"/>
        </w:rPr>
        <w:t>לא יהיה.</w:t>
      </w:r>
    </w:p>
    <w:p w:rsidR="00CD1EEA" w:rsidRDefault="00CD1EEA" w:rsidP="00223BCB">
      <w:pPr>
        <w:rPr>
          <w:rtl/>
          <w:lang w:eastAsia="he-IL"/>
        </w:rPr>
      </w:pPr>
    </w:p>
    <w:p w:rsidR="00CD1EEA" w:rsidRDefault="00CD1EEA" w:rsidP="00223BCB">
      <w:pPr>
        <w:pStyle w:val="-"/>
        <w:keepNext/>
        <w:rPr>
          <w:rtl/>
        </w:rPr>
      </w:pPr>
      <w:bookmarkStart w:id="28679" w:name="ET_speakercontinue_5765_25"/>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79"/>
    </w:p>
    <w:p w:rsidR="00CD1EEA" w:rsidRDefault="00CD1EEA" w:rsidP="001B10C0">
      <w:pPr>
        <w:rPr>
          <w:rtl/>
          <w:lang w:eastAsia="he-IL"/>
        </w:rPr>
      </w:pPr>
    </w:p>
    <w:p w:rsidR="00CD1EEA" w:rsidRDefault="00CD1EEA" w:rsidP="00223BCB">
      <w:pPr>
        <w:rPr>
          <w:rtl/>
          <w:lang w:eastAsia="he-IL"/>
        </w:rPr>
      </w:pPr>
      <w:r>
        <w:rPr>
          <w:rFonts w:hint="cs"/>
          <w:rtl/>
          <w:lang w:eastAsia="he-IL"/>
        </w:rPr>
        <w:t>למה לא יהיה?</w:t>
      </w:r>
      <w:bookmarkStart w:id="28680" w:name="_ETM_Q79_205345"/>
      <w:bookmarkEnd w:id="28680"/>
    </w:p>
    <w:p w:rsidR="00CD1EEA" w:rsidRDefault="00CD1EEA" w:rsidP="00223BCB">
      <w:pPr>
        <w:rPr>
          <w:rtl/>
          <w:lang w:eastAsia="he-IL"/>
        </w:rPr>
      </w:pPr>
    </w:p>
    <w:p w:rsidR="00CD1EEA" w:rsidRDefault="00CD1EEA" w:rsidP="00223BCB">
      <w:pPr>
        <w:pStyle w:val="af8"/>
        <w:keepNext/>
        <w:rPr>
          <w:rtl/>
        </w:rPr>
      </w:pPr>
      <w:bookmarkStart w:id="28681" w:name="_ETM_Q79_205420"/>
      <w:bookmarkEnd w:id="28681"/>
      <w:r w:rsidRPr="0003566C">
        <w:rPr>
          <w:rStyle w:val="TagStyle"/>
          <w:rtl/>
        </w:rPr>
        <w:t xml:space="preserve">&lt;&lt; קריאה &gt;&gt; </w:t>
      </w:r>
      <w:r>
        <w:rPr>
          <w:rtl/>
        </w:rPr>
        <w:t>יעקב אשר (יהדות התורה):</w:t>
      </w:r>
      <w:r w:rsidRPr="0003566C">
        <w:rPr>
          <w:rStyle w:val="TagStyle"/>
          <w:rtl/>
        </w:rPr>
        <w:t xml:space="preserve"> &lt;&lt; קריאה &gt;&gt;</w:t>
      </w:r>
      <w:r>
        <w:rPr>
          <w:rtl/>
        </w:rPr>
        <w:t xml:space="preserve">   </w:t>
      </w:r>
    </w:p>
    <w:p w:rsidR="00CD1EEA" w:rsidRDefault="00CD1EEA" w:rsidP="00223BCB">
      <w:pPr>
        <w:rPr>
          <w:rtl/>
          <w:lang w:eastAsia="he-IL"/>
        </w:rPr>
      </w:pPr>
      <w:bookmarkStart w:id="28682" w:name="_ETM_Q79_203930"/>
      <w:bookmarkEnd w:id="28682"/>
    </w:p>
    <w:p w:rsidR="00CD1EEA" w:rsidRDefault="00CD1EEA" w:rsidP="00223BCB">
      <w:pPr>
        <w:rPr>
          <w:rtl/>
          <w:lang w:eastAsia="he-IL"/>
        </w:rPr>
      </w:pPr>
      <w:bookmarkStart w:id="28683" w:name="_ETM_Q79_204055"/>
      <w:bookmarkEnd w:id="28683"/>
      <w:r>
        <w:rPr>
          <w:rFonts w:hint="cs"/>
          <w:rtl/>
          <w:lang w:eastAsia="he-IL"/>
        </w:rPr>
        <w:t>כי אתם מושכים את הזמן. נו מה?</w:t>
      </w:r>
    </w:p>
    <w:p w:rsidR="00CD1EEA" w:rsidRDefault="00CD1EEA" w:rsidP="00223BCB">
      <w:pPr>
        <w:rPr>
          <w:rtl/>
          <w:lang w:eastAsia="he-IL"/>
        </w:rPr>
      </w:pPr>
      <w:bookmarkStart w:id="28684" w:name="_ETM_Q79_205274"/>
      <w:bookmarkStart w:id="28685" w:name="_ETM_Q79_205352"/>
      <w:bookmarkEnd w:id="28684"/>
      <w:bookmarkEnd w:id="28685"/>
    </w:p>
    <w:p w:rsidR="00CD1EEA" w:rsidRDefault="00CD1EEA" w:rsidP="00223BCB">
      <w:pPr>
        <w:pStyle w:val="af8"/>
        <w:keepNext/>
        <w:rPr>
          <w:rtl/>
        </w:rPr>
      </w:pPr>
      <w:r w:rsidRPr="0003566C">
        <w:rPr>
          <w:rStyle w:val="TagStyle"/>
          <w:rtl/>
        </w:rPr>
        <w:t xml:space="preserve">&lt;&lt; קריאה &gt;&gt; </w:t>
      </w:r>
      <w:r>
        <w:rPr>
          <w:rtl/>
        </w:rPr>
        <w:t>ינון אזולאי (ש"ס):</w:t>
      </w:r>
      <w:r w:rsidRPr="0003566C">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bookmarkStart w:id="28686" w:name="_ETM_Q79_204555"/>
      <w:bookmarkStart w:id="28687" w:name="_ETM_Q79_204645"/>
      <w:bookmarkEnd w:id="28686"/>
      <w:bookmarkEnd w:id="28687"/>
      <w:r>
        <w:rPr>
          <w:rFonts w:hint="cs"/>
          <w:rtl/>
          <w:lang w:eastAsia="he-IL"/>
        </w:rPr>
        <w:t xml:space="preserve">כי יש – חוק החמץ יתחיל בשעה 06:00. עשר שעות. </w:t>
      </w:r>
    </w:p>
    <w:p w:rsidR="00CD1EEA" w:rsidRDefault="00CD1EEA" w:rsidP="00223BCB">
      <w:pPr>
        <w:rPr>
          <w:rtl/>
          <w:lang w:eastAsia="he-IL"/>
        </w:rPr>
      </w:pPr>
    </w:p>
    <w:p w:rsidR="00CD1EEA" w:rsidRDefault="00CD1EEA" w:rsidP="00223BCB">
      <w:pPr>
        <w:pStyle w:val="-"/>
        <w:keepNext/>
        <w:rPr>
          <w:rtl/>
        </w:rPr>
      </w:pPr>
      <w:bookmarkStart w:id="28688" w:name="ET_speakercontinue_5765_26"/>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88"/>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לא, </w:t>
      </w:r>
      <w:bookmarkStart w:id="28689" w:name="_ETM_Q79_207099"/>
      <w:bookmarkEnd w:id="28689"/>
      <w:r>
        <w:rPr>
          <w:rFonts w:hint="cs"/>
          <w:rtl/>
          <w:lang w:eastAsia="he-IL"/>
        </w:rPr>
        <w:t xml:space="preserve">הרב אשר, אתה לא משכת זמן. אתה רצת קדימה. </w:t>
      </w:r>
    </w:p>
    <w:p w:rsidR="00CD1EEA" w:rsidRDefault="00CD1EEA" w:rsidP="00223BCB">
      <w:pPr>
        <w:rPr>
          <w:rtl/>
          <w:lang w:eastAsia="he-IL"/>
        </w:rPr>
      </w:pPr>
      <w:bookmarkStart w:id="28690" w:name="_ETM_Q79_213012"/>
      <w:bookmarkStart w:id="28691" w:name="_ETM_Q79_213089"/>
      <w:bookmarkEnd w:id="28690"/>
      <w:bookmarkEnd w:id="28691"/>
    </w:p>
    <w:p w:rsidR="00CD1EEA" w:rsidRDefault="00CD1EEA" w:rsidP="00223BCB">
      <w:pPr>
        <w:pStyle w:val="af8"/>
        <w:keepNext/>
        <w:rPr>
          <w:rtl/>
        </w:rPr>
      </w:pPr>
      <w:r w:rsidRPr="0003566C">
        <w:rPr>
          <w:rStyle w:val="TagStyle"/>
          <w:rtl/>
        </w:rPr>
        <w:t xml:space="preserve">&lt;&lt; קריאה &gt;&gt; </w:t>
      </w:r>
      <w:r>
        <w:rPr>
          <w:rtl/>
        </w:rPr>
        <w:t>יעקב אשר (יהדות התורה):</w:t>
      </w:r>
      <w:r w:rsidRPr="0003566C">
        <w:rPr>
          <w:rStyle w:val="TagStyle"/>
          <w:rtl/>
        </w:rPr>
        <w:t xml:space="preserve"> &lt;&lt; קריאה &gt;&gt;</w:t>
      </w:r>
      <w:r>
        <w:rPr>
          <w:rtl/>
        </w:rPr>
        <w:t xml:space="preserve">   </w:t>
      </w:r>
    </w:p>
    <w:p w:rsidR="00CD1EEA" w:rsidRDefault="00CD1EEA" w:rsidP="00223BCB">
      <w:pPr>
        <w:rPr>
          <w:rtl/>
          <w:lang w:eastAsia="he-IL"/>
        </w:rPr>
      </w:pPr>
      <w:bookmarkStart w:id="28692" w:name="_ETM_Q79_212050"/>
      <w:bookmarkEnd w:id="28692"/>
    </w:p>
    <w:p w:rsidR="00CD1EEA" w:rsidRDefault="00CD1EEA" w:rsidP="00223BCB">
      <w:pPr>
        <w:rPr>
          <w:rtl/>
          <w:lang w:eastAsia="he-IL"/>
        </w:rPr>
      </w:pPr>
      <w:bookmarkStart w:id="28693" w:name="_ETM_Q79_212137"/>
      <w:bookmarkEnd w:id="28693"/>
      <w:r>
        <w:rPr>
          <w:rFonts w:hint="cs"/>
          <w:rtl/>
          <w:lang w:eastAsia="he-IL"/>
        </w:rPr>
        <w:t>יש לך דיון גם בוועדת החוקה.</w:t>
      </w:r>
    </w:p>
    <w:p w:rsidR="00CD1EEA" w:rsidRDefault="00CD1EEA" w:rsidP="00223BCB">
      <w:pPr>
        <w:rPr>
          <w:rtl/>
          <w:lang w:eastAsia="he-IL"/>
        </w:rPr>
      </w:pPr>
      <w:bookmarkStart w:id="28694" w:name="_ETM_Q79_213681"/>
      <w:bookmarkEnd w:id="28694"/>
    </w:p>
    <w:p w:rsidR="00CD1EEA" w:rsidRDefault="00CD1EEA" w:rsidP="00223BCB">
      <w:pPr>
        <w:pStyle w:val="-"/>
        <w:keepNext/>
        <w:rPr>
          <w:rtl/>
        </w:rPr>
      </w:pPr>
      <w:bookmarkStart w:id="28695" w:name="ET_speakercontinue_5765_28"/>
      <w:r w:rsidRPr="0003566C">
        <w:rPr>
          <w:rStyle w:val="TagStyle"/>
          <w:rtl/>
        </w:rPr>
        <w:t xml:space="preserve"> &lt;&lt; דובר_המשך &gt;&gt; </w:t>
      </w:r>
      <w:r>
        <w:rPr>
          <w:rtl/>
        </w:rPr>
        <w:t>מיכאל מרדכי ביטון (המחנה הממלכתי):</w:t>
      </w:r>
      <w:r w:rsidRPr="0003566C">
        <w:rPr>
          <w:rStyle w:val="TagStyle"/>
          <w:rtl/>
        </w:rPr>
        <w:t xml:space="preserve"> &lt;&lt; דובר_המשך &gt;&gt;</w:t>
      </w:r>
      <w:r>
        <w:rPr>
          <w:rtl/>
        </w:rPr>
        <w:t xml:space="preserve">   </w:t>
      </w:r>
      <w:bookmarkEnd w:id="28695"/>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אנחנו נראה מה </w:t>
      </w:r>
      <w:bookmarkStart w:id="28696" w:name="_ETM_Q79_218325"/>
      <w:bookmarkEnd w:id="28696"/>
      <w:r>
        <w:rPr>
          <w:rFonts w:hint="cs"/>
          <w:rtl/>
          <w:lang w:eastAsia="he-IL"/>
        </w:rPr>
        <w:t>נעשה. אבל הנושא הזה חשוב מעבר לדיון מחר. תודה רבה.</w:t>
      </w:r>
    </w:p>
    <w:p w:rsidR="00CD1EEA" w:rsidRDefault="00CD1EEA" w:rsidP="00223BCB">
      <w:pPr>
        <w:rPr>
          <w:rtl/>
          <w:lang w:eastAsia="he-IL"/>
        </w:rPr>
      </w:pPr>
    </w:p>
    <w:p w:rsidR="00CD1EEA" w:rsidRDefault="00CD1EEA" w:rsidP="00223BCB">
      <w:pPr>
        <w:pStyle w:val="af9"/>
        <w:keepNext/>
        <w:rPr>
          <w:rtl/>
        </w:rPr>
      </w:pPr>
      <w:r w:rsidRPr="0003566C">
        <w:rPr>
          <w:rStyle w:val="TagStyle"/>
          <w:rtl/>
        </w:rPr>
        <w:t xml:space="preserve"> &lt;&lt; יור &gt;&gt; </w:t>
      </w:r>
      <w:r>
        <w:rPr>
          <w:rtl/>
        </w:rPr>
        <w:t>היו"ר אוריאל בוסו:</w:t>
      </w:r>
      <w:r w:rsidRPr="0003566C">
        <w:rPr>
          <w:rStyle w:val="TagStyle"/>
          <w:rtl/>
        </w:rPr>
        <w:t xml:space="preserve"> &lt;&lt; יור &gt;&gt;</w:t>
      </w:r>
      <w:r>
        <w:rPr>
          <w:rtl/>
        </w:rPr>
        <w:t xml:space="preserve">   </w:t>
      </w:r>
    </w:p>
    <w:p w:rsidR="00CD1EEA" w:rsidRDefault="00CD1EEA" w:rsidP="001B10C0">
      <w:pPr>
        <w:rPr>
          <w:rtl/>
          <w:lang w:eastAsia="he-IL"/>
        </w:rPr>
      </w:pPr>
    </w:p>
    <w:p w:rsidR="00CD1EEA" w:rsidRPr="0003566C" w:rsidRDefault="00CD1EEA" w:rsidP="00223BCB">
      <w:pPr>
        <w:rPr>
          <w:rtl/>
          <w:lang w:eastAsia="he-IL"/>
        </w:rPr>
      </w:pPr>
      <w:r>
        <w:rPr>
          <w:rFonts w:hint="cs"/>
          <w:rtl/>
          <w:lang w:eastAsia="he-IL"/>
        </w:rPr>
        <w:t xml:space="preserve">תודה </w:t>
      </w:r>
      <w:bookmarkStart w:id="28697" w:name="_ETM_Q79_221456"/>
      <w:bookmarkEnd w:id="28697"/>
      <w:r>
        <w:rPr>
          <w:rFonts w:hint="cs"/>
          <w:rtl/>
          <w:lang w:eastAsia="he-IL"/>
        </w:rPr>
        <w:t>רבה. חבר הכנסת חילי טרופר.</w:t>
      </w:r>
    </w:p>
    <w:p w:rsidR="00CD1EEA" w:rsidRDefault="00CD1EEA" w:rsidP="00223BCB">
      <w:pPr>
        <w:rPr>
          <w:rtl/>
          <w:lang w:eastAsia="he-IL"/>
        </w:rPr>
      </w:pPr>
    </w:p>
    <w:p w:rsidR="00CD1EEA" w:rsidRDefault="00CD1EEA" w:rsidP="00223BCB">
      <w:pPr>
        <w:pStyle w:val="af8"/>
        <w:keepNext/>
        <w:rPr>
          <w:rtl/>
        </w:rPr>
      </w:pPr>
      <w:bookmarkStart w:id="28698" w:name="ET_interruption_5726_31"/>
      <w:r w:rsidRPr="009814CE">
        <w:rPr>
          <w:rStyle w:val="TagStyle"/>
          <w:rtl/>
        </w:rPr>
        <w:t xml:space="preserve"> &lt;&lt; קריאה &gt;&gt; </w:t>
      </w:r>
      <w:r>
        <w:rPr>
          <w:rtl/>
        </w:rPr>
        <w:t>ינון אזולאי (ש"ס):</w:t>
      </w:r>
      <w:r w:rsidRPr="009814CE">
        <w:rPr>
          <w:rStyle w:val="TagStyle"/>
          <w:rtl/>
        </w:rPr>
        <w:t xml:space="preserve"> &lt;&lt; קריאה &gt;&gt;</w:t>
      </w:r>
      <w:r>
        <w:rPr>
          <w:rtl/>
        </w:rPr>
        <w:t xml:space="preserve">   </w:t>
      </w:r>
      <w:bookmarkEnd w:id="28698"/>
    </w:p>
    <w:p w:rsidR="00CD1EEA" w:rsidRDefault="00CD1EEA" w:rsidP="001B10C0">
      <w:pPr>
        <w:rPr>
          <w:rtl/>
          <w:lang w:eastAsia="he-IL"/>
        </w:rPr>
      </w:pPr>
    </w:p>
    <w:p w:rsidR="00CD1EEA" w:rsidRPr="009814CE" w:rsidRDefault="00CD1EEA" w:rsidP="00223BCB">
      <w:pPr>
        <w:rPr>
          <w:rtl/>
          <w:lang w:eastAsia="he-IL"/>
        </w:rPr>
      </w:pPr>
      <w:r>
        <w:rPr>
          <w:rFonts w:hint="cs"/>
          <w:rtl/>
          <w:lang w:eastAsia="he-IL"/>
        </w:rPr>
        <w:t>תן הצהרה ממלכתית, חילי.</w:t>
      </w:r>
    </w:p>
    <w:p w:rsidR="00CD1EEA" w:rsidRDefault="00CD1EEA" w:rsidP="00223BCB">
      <w:pPr>
        <w:rPr>
          <w:rtl/>
          <w:lang w:eastAsia="he-IL"/>
        </w:rPr>
      </w:pPr>
    </w:p>
    <w:p w:rsidR="00CD1EEA" w:rsidRDefault="00CD1EEA" w:rsidP="00223BCB">
      <w:pPr>
        <w:pStyle w:val="a5"/>
        <w:keepNext/>
        <w:rPr>
          <w:rtl/>
        </w:rPr>
      </w:pPr>
      <w:bookmarkStart w:id="28699" w:name="ET_speaker_6143_30"/>
      <w:r w:rsidRPr="009814CE">
        <w:rPr>
          <w:rStyle w:val="TagStyle"/>
          <w:rtl/>
        </w:rPr>
        <w:t xml:space="preserve"> &lt;&lt; דובר &gt;&gt; </w:t>
      </w:r>
      <w:bookmarkStart w:id="28700" w:name="_Toc130910895"/>
      <w:bookmarkStart w:id="28701" w:name="_Toc130997116"/>
      <w:bookmarkStart w:id="28702" w:name="_Toc152076497"/>
      <w:r>
        <w:rPr>
          <w:rtl/>
        </w:rPr>
        <w:t>חילי טרופר (המחנה הממלכתי):</w:t>
      </w:r>
      <w:bookmarkEnd w:id="28700"/>
      <w:bookmarkEnd w:id="28701"/>
      <w:bookmarkEnd w:id="28702"/>
      <w:r w:rsidRPr="009814CE">
        <w:rPr>
          <w:rStyle w:val="TagStyle"/>
          <w:rtl/>
        </w:rPr>
        <w:t xml:space="preserve"> &lt;&lt; דובר &gt;&gt;</w:t>
      </w:r>
      <w:r>
        <w:rPr>
          <w:rtl/>
        </w:rPr>
        <w:t xml:space="preserve">   </w:t>
      </w:r>
      <w:bookmarkEnd w:id="28699"/>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אצלי זה רק </w:t>
      </w:r>
      <w:bookmarkStart w:id="28703" w:name="_ETM_Q79_242636"/>
      <w:bookmarkEnd w:id="28703"/>
      <w:r>
        <w:rPr>
          <w:rFonts w:hint="cs"/>
          <w:rtl/>
          <w:lang w:eastAsia="he-IL"/>
        </w:rPr>
        <w:t xml:space="preserve">ממלכתי, לא יודע אחרת. </w:t>
      </w:r>
    </w:p>
    <w:p w:rsidR="00CD1EEA" w:rsidRDefault="00CD1EEA" w:rsidP="00223BCB">
      <w:pPr>
        <w:rPr>
          <w:rtl/>
          <w:lang w:eastAsia="he-IL"/>
        </w:rPr>
      </w:pPr>
      <w:bookmarkStart w:id="28704" w:name="_ETM_Q79_245681"/>
      <w:bookmarkStart w:id="28705" w:name="_ETM_Q79_245776"/>
      <w:bookmarkEnd w:id="28704"/>
      <w:bookmarkEnd w:id="28705"/>
    </w:p>
    <w:p w:rsidR="00CD1EEA" w:rsidRDefault="00CD1EEA" w:rsidP="00C92CF1">
      <w:pPr>
        <w:rPr>
          <w:rtl/>
          <w:lang w:eastAsia="he-IL"/>
        </w:rPr>
      </w:pPr>
      <w:r>
        <w:rPr>
          <w:rFonts w:hint="cs"/>
          <w:rtl/>
          <w:lang w:eastAsia="he-IL"/>
        </w:rPr>
        <w:t xml:space="preserve">כבוד היושב-ראש, כבוד חבר </w:t>
      </w:r>
      <w:bookmarkStart w:id="28706" w:name="_ETM_Q79_247385"/>
      <w:bookmarkEnd w:id="28706"/>
      <w:r>
        <w:rPr>
          <w:rFonts w:hint="cs"/>
          <w:rtl/>
          <w:lang w:eastAsia="he-IL"/>
        </w:rPr>
        <w:t>הכנסת ינון אזולאי</w:t>
      </w:r>
      <w:r w:rsidR="0011651B">
        <w:rPr>
          <w:rFonts w:hint="cs"/>
          <w:rtl/>
          <w:lang w:eastAsia="he-IL"/>
        </w:rPr>
        <w:t>,</w:t>
      </w:r>
      <w:r>
        <w:rPr>
          <w:rFonts w:hint="cs"/>
          <w:rtl/>
          <w:lang w:eastAsia="he-IL"/>
        </w:rPr>
        <w:t xml:space="preserve"> קודם כול, אני חושב שאנחנו בסוף יום מאוד מאוד קשה עם איזשהו ניצוץ של תקווה. קשה לדלג </w:t>
      </w:r>
      <w:bookmarkStart w:id="28707" w:name="_ETM_Q79_254504"/>
      <w:bookmarkEnd w:id="28707"/>
      <w:r>
        <w:rPr>
          <w:rFonts w:hint="cs"/>
          <w:rtl/>
          <w:lang w:eastAsia="he-IL"/>
        </w:rPr>
        <w:t>על זה. היינו בפני שבר נוראי</w:t>
      </w:r>
      <w:r w:rsidR="0011651B">
        <w:rPr>
          <w:rFonts w:hint="cs"/>
          <w:rtl/>
          <w:lang w:eastAsia="he-IL"/>
        </w:rPr>
        <w:t>,</w:t>
      </w:r>
      <w:r>
        <w:rPr>
          <w:rFonts w:hint="cs"/>
          <w:rtl/>
          <w:lang w:eastAsia="he-IL"/>
        </w:rPr>
        <w:t xml:space="preserve"> ואני מקווה שאולי </w:t>
      </w:r>
      <w:bookmarkStart w:id="28708" w:name="_ETM_Q79_260794"/>
      <w:bookmarkEnd w:id="28708"/>
      <w:r>
        <w:rPr>
          <w:rFonts w:hint="cs"/>
          <w:rtl/>
          <w:lang w:eastAsia="he-IL"/>
        </w:rPr>
        <w:t xml:space="preserve">נפתחה דלת לאיזושהי הידברות אמיתית, שתאפשר לכולנו להיחלץ מהמקום </w:t>
      </w:r>
      <w:bookmarkStart w:id="28709" w:name="_ETM_Q79_265422"/>
      <w:bookmarkEnd w:id="28709"/>
      <w:r>
        <w:rPr>
          <w:rFonts w:hint="cs"/>
          <w:rtl/>
          <w:lang w:eastAsia="he-IL"/>
        </w:rPr>
        <w:t xml:space="preserve">הזה. ועל הרקע האופטימי המסוים הזה, בזהירות, </w:t>
      </w:r>
      <w:bookmarkStart w:id="28710" w:name="_ETM_Q79_271747"/>
      <w:bookmarkEnd w:id="28710"/>
      <w:r>
        <w:rPr>
          <w:rFonts w:hint="cs"/>
          <w:rtl/>
          <w:lang w:eastAsia="he-IL"/>
        </w:rPr>
        <w:t>אספר סיפור. יש איזושהי בחורה בשם חנה שעלתה לבד מפרגוואי כחיילת בודדה</w:t>
      </w:r>
      <w:r w:rsidR="0011651B">
        <w:rPr>
          <w:rFonts w:hint="cs"/>
          <w:rtl/>
          <w:lang w:eastAsia="he-IL"/>
        </w:rPr>
        <w:t>,</w:t>
      </w:r>
      <w:r>
        <w:rPr>
          <w:rFonts w:hint="cs"/>
          <w:rtl/>
          <w:lang w:eastAsia="he-IL"/>
        </w:rPr>
        <w:t xml:space="preserve"> עלתה מטעמי ציונות ויהדות. היא התגייסה </w:t>
      </w:r>
      <w:bookmarkStart w:id="28711" w:name="_ETM_Q79_282113"/>
      <w:bookmarkEnd w:id="28711"/>
      <w:r>
        <w:rPr>
          <w:rFonts w:hint="cs"/>
          <w:rtl/>
          <w:lang w:eastAsia="he-IL"/>
        </w:rPr>
        <w:t>לצה"ל</w:t>
      </w:r>
      <w:r w:rsidR="0011651B">
        <w:rPr>
          <w:rFonts w:hint="cs"/>
          <w:rtl/>
          <w:lang w:eastAsia="he-IL"/>
        </w:rPr>
        <w:t>,</w:t>
      </w:r>
      <w:r>
        <w:rPr>
          <w:rFonts w:hint="cs"/>
          <w:rtl/>
          <w:lang w:eastAsia="he-IL"/>
        </w:rPr>
        <w:t xml:space="preserve"> והייתה תקופה – עד שצה"ל סידר </w:t>
      </w:r>
      <w:bookmarkStart w:id="28712" w:name="_ETM_Q79_286027"/>
      <w:bookmarkEnd w:id="28712"/>
      <w:r>
        <w:rPr>
          <w:rFonts w:hint="cs"/>
          <w:rtl/>
          <w:lang w:eastAsia="he-IL"/>
        </w:rPr>
        <w:t xml:space="preserve">לה דירה, היא גרה אצלנו בבית ולמדנו להכיר אותה </w:t>
      </w:r>
      <w:bookmarkStart w:id="28713" w:name="_ETM_Q79_289649"/>
      <w:bookmarkEnd w:id="28713"/>
      <w:r>
        <w:rPr>
          <w:rFonts w:hint="cs"/>
          <w:rtl/>
          <w:lang w:eastAsia="he-IL"/>
        </w:rPr>
        <w:t xml:space="preserve">ולהעריך אותה ולאהוב אותה. היא עברה תהליך גיור בתוך השירות </w:t>
      </w:r>
      <w:bookmarkStart w:id="28714" w:name="_ETM_Q79_292013"/>
      <w:bookmarkEnd w:id="28714"/>
      <w:r>
        <w:rPr>
          <w:rFonts w:hint="cs"/>
          <w:rtl/>
          <w:lang w:eastAsia="he-IL"/>
        </w:rPr>
        <w:t xml:space="preserve">הצבאי, במסגרת תוכנית נתיב. בשבוע שעבר, בשעה טובה, היא סיימה </w:t>
      </w:r>
      <w:bookmarkStart w:id="28715" w:name="_ETM_Q79_297072"/>
      <w:bookmarkEnd w:id="28715"/>
      <w:r>
        <w:rPr>
          <w:rFonts w:hint="cs"/>
          <w:rtl/>
          <w:lang w:eastAsia="he-IL"/>
        </w:rPr>
        <w:t xml:space="preserve">את תהליך הגיור. והרגע הזה, שבו היא אומרת שם ברבנות </w:t>
      </w:r>
      <w:bookmarkStart w:id="28716" w:name="_ETM_Q79_302541"/>
      <w:bookmarkEnd w:id="28716"/>
      <w:r>
        <w:rPr>
          <w:rFonts w:hint="cs"/>
          <w:rtl/>
          <w:lang w:eastAsia="he-IL"/>
        </w:rPr>
        <w:t>"שמע ישראל" ונשבר קולה בהתרגשות גדולה, זה רגע שמזכיר לכולנו</w:t>
      </w:r>
      <w:bookmarkStart w:id="28717" w:name="_ETM_Q79_308737"/>
      <w:bookmarkEnd w:id="28717"/>
      <w:r>
        <w:rPr>
          <w:rFonts w:hint="cs"/>
          <w:rtl/>
          <w:lang w:eastAsia="he-IL"/>
        </w:rPr>
        <w:t xml:space="preserve"> </w:t>
      </w:r>
      <w:r w:rsidR="00C92CF1">
        <w:rPr>
          <w:rFonts w:hint="cs"/>
          <w:rtl/>
          <w:lang w:eastAsia="he-IL"/>
        </w:rPr>
        <w:t>– – –</w:t>
      </w:r>
    </w:p>
    <w:p w:rsidR="00CD1EEA" w:rsidRDefault="00CD1EEA" w:rsidP="00223BCB">
      <w:pPr>
        <w:rPr>
          <w:rtl/>
          <w:lang w:eastAsia="he-IL"/>
        </w:rPr>
      </w:pPr>
    </w:p>
    <w:p w:rsidR="00CD1EEA" w:rsidRDefault="00CD1EEA" w:rsidP="00223BCB">
      <w:pPr>
        <w:pStyle w:val="af9"/>
        <w:keepNext/>
        <w:rPr>
          <w:rtl/>
        </w:rPr>
      </w:pPr>
      <w:r w:rsidRPr="00435113">
        <w:rPr>
          <w:rStyle w:val="TagStyle"/>
          <w:rtl/>
        </w:rPr>
        <w:t xml:space="preserve"> &lt;&lt; יור &gt;&gt; </w:t>
      </w:r>
      <w:r>
        <w:rPr>
          <w:rtl/>
        </w:rPr>
        <w:t>היו"ר אוריאל בוסו:</w:t>
      </w:r>
      <w:r w:rsidRPr="00435113">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sidRPr="001976D8">
        <w:rPr>
          <w:rFonts w:hint="cs"/>
          <w:rtl/>
          <w:lang w:eastAsia="he-IL"/>
        </w:rPr>
        <w:t xml:space="preserve">זה היה </w:t>
      </w:r>
      <w:r w:rsidR="00C92CF1">
        <w:rPr>
          <w:rFonts w:hint="cs"/>
          <w:rtl/>
          <w:lang w:eastAsia="he-IL"/>
        </w:rPr>
        <w:t>– – –</w:t>
      </w:r>
      <w:bookmarkStart w:id="28718" w:name="_ETM_Q79_309893"/>
      <w:bookmarkEnd w:id="28718"/>
    </w:p>
    <w:p w:rsidR="00CD1EEA" w:rsidRDefault="00CD1EEA" w:rsidP="00223BCB">
      <w:pPr>
        <w:rPr>
          <w:highlight w:val="yellow"/>
          <w:rtl/>
          <w:lang w:eastAsia="he-IL"/>
        </w:rPr>
      </w:pPr>
      <w:bookmarkStart w:id="28719" w:name="_ETM_Q79_309973"/>
      <w:bookmarkEnd w:id="28719"/>
    </w:p>
    <w:p w:rsidR="00CD1EEA" w:rsidRDefault="00CD1EEA" w:rsidP="00223BCB">
      <w:pPr>
        <w:pStyle w:val="-"/>
        <w:keepNext/>
        <w:rPr>
          <w:rtl/>
        </w:rPr>
      </w:pPr>
      <w:bookmarkStart w:id="28720" w:name="ET_speakercontinue_6143_33"/>
      <w:r w:rsidRPr="00435113">
        <w:rPr>
          <w:rStyle w:val="TagStyle"/>
          <w:rtl/>
        </w:rPr>
        <w:t xml:space="preserve"> &lt;&lt; דובר_המשך &gt;&gt; </w:t>
      </w:r>
      <w:r>
        <w:rPr>
          <w:rtl/>
        </w:rPr>
        <w:t>חילי טרופר (המחנה הממלכתי):</w:t>
      </w:r>
      <w:r w:rsidRPr="00435113">
        <w:rPr>
          <w:rStyle w:val="TagStyle"/>
          <w:rtl/>
        </w:rPr>
        <w:t xml:space="preserve"> &lt;&lt; דובר_המשך &gt;&gt;</w:t>
      </w:r>
      <w:r>
        <w:rPr>
          <w:rtl/>
        </w:rPr>
        <w:t xml:space="preserve">   </w:t>
      </w:r>
      <w:bookmarkEnd w:id="28720"/>
    </w:p>
    <w:p w:rsidR="00CD1EEA" w:rsidRDefault="00CD1EEA" w:rsidP="001B10C0">
      <w:pPr>
        <w:rPr>
          <w:rtl/>
          <w:lang w:eastAsia="he-IL"/>
        </w:rPr>
      </w:pPr>
    </w:p>
    <w:p w:rsidR="00CD1EEA" w:rsidRDefault="00CD1EEA" w:rsidP="00223BCB">
      <w:pPr>
        <w:rPr>
          <w:rtl/>
          <w:lang w:eastAsia="he-IL"/>
        </w:rPr>
      </w:pPr>
      <w:bookmarkStart w:id="28721" w:name="_ETM_Q79_311874"/>
      <w:bookmarkEnd w:id="28721"/>
      <w:r>
        <w:rPr>
          <w:rFonts w:hint="cs"/>
          <w:rtl/>
          <w:lang w:eastAsia="he-IL"/>
        </w:rPr>
        <w:t xml:space="preserve">כן. החיבור, אתה </w:t>
      </w:r>
      <w:bookmarkStart w:id="28722" w:name="_ETM_Q79_311389"/>
      <w:bookmarkEnd w:id="28722"/>
      <w:r>
        <w:rPr>
          <w:rFonts w:hint="cs"/>
          <w:rtl/>
          <w:lang w:eastAsia="he-IL"/>
        </w:rPr>
        <w:t xml:space="preserve">יודע, הוא מכל קצוות תבל. יש משפט אחד שיהודי </w:t>
      </w:r>
      <w:bookmarkStart w:id="28723" w:name="_ETM_Q79_315302"/>
      <w:bookmarkEnd w:id="28723"/>
      <w:r>
        <w:rPr>
          <w:rFonts w:hint="cs"/>
          <w:rtl/>
          <w:lang w:eastAsia="he-IL"/>
        </w:rPr>
        <w:t xml:space="preserve">מוציא והופך בעצם באותו רגע יהודי וחלק מהעם הזה. אנחנו, בתוך הקלחת ובתוך הסערה, מפספסים שיש הרבה מאוד צעירים </w:t>
      </w:r>
      <w:bookmarkStart w:id="28724" w:name="_ETM_Q79_327879"/>
      <w:bookmarkEnd w:id="28724"/>
      <w:r>
        <w:rPr>
          <w:rFonts w:hint="cs"/>
          <w:rtl/>
          <w:lang w:eastAsia="he-IL"/>
        </w:rPr>
        <w:t xml:space="preserve">יהודים ברחבי העולם שרוצים להיות חלק; רוצים להיות חלק מהסיפור </w:t>
      </w:r>
      <w:bookmarkStart w:id="28725" w:name="_ETM_Q79_331846"/>
      <w:bookmarkEnd w:id="28725"/>
      <w:r>
        <w:rPr>
          <w:rFonts w:hint="cs"/>
          <w:rtl/>
          <w:lang w:eastAsia="he-IL"/>
        </w:rPr>
        <w:t xml:space="preserve">המופלא הזה. אז לפעמים כשלנו קשה פה או רע </w:t>
      </w:r>
      <w:bookmarkStart w:id="28726" w:name="_ETM_Q79_334262"/>
      <w:bookmarkEnd w:id="28726"/>
      <w:r>
        <w:rPr>
          <w:rFonts w:hint="cs"/>
          <w:rtl/>
          <w:lang w:eastAsia="he-IL"/>
        </w:rPr>
        <w:t xml:space="preserve">פה, בואו ניזכר דרכם כמה טוב פה, וכמה תקווה </w:t>
      </w:r>
      <w:bookmarkStart w:id="28727" w:name="_ETM_Q79_337735"/>
      <w:bookmarkEnd w:id="28727"/>
      <w:r>
        <w:rPr>
          <w:rFonts w:hint="cs"/>
          <w:rtl/>
          <w:lang w:eastAsia="he-IL"/>
        </w:rPr>
        <w:t xml:space="preserve">יש פה, וכמה זכות זה להיות, לגור בארץ ישראל, </w:t>
      </w:r>
      <w:bookmarkStart w:id="28728" w:name="_ETM_Q79_342218"/>
      <w:bookmarkEnd w:id="28728"/>
      <w:r>
        <w:rPr>
          <w:rFonts w:hint="cs"/>
          <w:rtl/>
          <w:lang w:eastAsia="he-IL"/>
        </w:rPr>
        <w:t>בבית לאומי ריבוני של העם היהודי. תודה רבה.</w:t>
      </w:r>
    </w:p>
    <w:p w:rsidR="00CD1EEA" w:rsidRDefault="00CD1EEA" w:rsidP="00223BCB">
      <w:pPr>
        <w:rPr>
          <w:rtl/>
          <w:lang w:eastAsia="he-IL"/>
        </w:rPr>
      </w:pPr>
      <w:bookmarkStart w:id="28729" w:name="_ETM_Q79_346412"/>
      <w:bookmarkStart w:id="28730" w:name="_ETM_Q79_346503"/>
      <w:bookmarkEnd w:id="28729"/>
      <w:bookmarkEnd w:id="28730"/>
    </w:p>
    <w:p w:rsidR="00CD1EEA" w:rsidRDefault="00CD1EEA" w:rsidP="00223BCB">
      <w:pPr>
        <w:pStyle w:val="af9"/>
        <w:keepNext/>
        <w:rPr>
          <w:rtl/>
        </w:rPr>
      </w:pPr>
      <w:r w:rsidRPr="00435113">
        <w:rPr>
          <w:rStyle w:val="TagStyle"/>
          <w:rtl/>
        </w:rPr>
        <w:t xml:space="preserve"> &lt;&lt; יור &gt;&gt; </w:t>
      </w:r>
      <w:r>
        <w:rPr>
          <w:rtl/>
        </w:rPr>
        <w:t>היו"ר אוריאל בוסו:</w:t>
      </w:r>
      <w:r w:rsidRPr="00435113">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תודה רבה. </w:t>
      </w:r>
      <w:bookmarkStart w:id="28731" w:name="_ETM_Q79_346570"/>
      <w:bookmarkEnd w:id="28731"/>
      <w:r>
        <w:rPr>
          <w:rFonts w:hint="cs"/>
          <w:rtl/>
          <w:lang w:eastAsia="he-IL"/>
        </w:rPr>
        <w:t>חבר הכנסת אלון שוסטר, בבקשה.</w:t>
      </w:r>
    </w:p>
    <w:p w:rsidR="00CD1EEA" w:rsidRDefault="00CD1EEA" w:rsidP="00223BCB">
      <w:pPr>
        <w:rPr>
          <w:rtl/>
          <w:lang w:eastAsia="he-IL"/>
        </w:rPr>
      </w:pPr>
      <w:bookmarkStart w:id="28732" w:name="_ETM_Q79_348750"/>
      <w:bookmarkStart w:id="28733" w:name="_ETM_Q79_348855"/>
      <w:bookmarkStart w:id="28734" w:name="_ETM_Q79_351599"/>
      <w:bookmarkEnd w:id="28732"/>
      <w:bookmarkEnd w:id="28733"/>
      <w:bookmarkEnd w:id="28734"/>
    </w:p>
    <w:p w:rsidR="00CD1EEA" w:rsidRDefault="00CD1EEA" w:rsidP="00223BCB">
      <w:pPr>
        <w:pStyle w:val="af8"/>
        <w:keepNext/>
        <w:rPr>
          <w:rtl/>
        </w:rPr>
      </w:pPr>
      <w:bookmarkStart w:id="28735" w:name="ET_interruption_6449_36"/>
      <w:r w:rsidRPr="00435113">
        <w:rPr>
          <w:rStyle w:val="TagStyle"/>
          <w:rtl/>
        </w:rPr>
        <w:t xml:space="preserve"> &lt;&lt; קריאה &gt;&gt; </w:t>
      </w:r>
      <w:r>
        <w:rPr>
          <w:rtl/>
        </w:rPr>
        <w:t>שר הרווחה והביטחון החברתי יעקב מרגי:</w:t>
      </w:r>
      <w:r w:rsidRPr="00435113">
        <w:rPr>
          <w:rStyle w:val="TagStyle"/>
          <w:rtl/>
        </w:rPr>
        <w:t xml:space="preserve"> &lt;&lt; קריאה &gt;&gt;</w:t>
      </w:r>
      <w:r>
        <w:rPr>
          <w:rtl/>
        </w:rPr>
        <w:t xml:space="preserve">   </w:t>
      </w:r>
      <w:bookmarkEnd w:id="28735"/>
    </w:p>
    <w:p w:rsidR="00CD1EEA" w:rsidRDefault="00CD1EEA" w:rsidP="001B10C0">
      <w:pPr>
        <w:rPr>
          <w:rtl/>
          <w:lang w:eastAsia="he-IL"/>
        </w:rPr>
      </w:pPr>
    </w:p>
    <w:p w:rsidR="00CD1EEA" w:rsidRPr="00435113" w:rsidRDefault="00CD1EEA" w:rsidP="00223BCB">
      <w:pPr>
        <w:rPr>
          <w:rtl/>
          <w:lang w:eastAsia="he-IL"/>
        </w:rPr>
      </w:pPr>
      <w:r>
        <w:rPr>
          <w:rFonts w:hint="cs"/>
          <w:rtl/>
          <w:lang w:eastAsia="he-IL"/>
        </w:rPr>
        <w:t xml:space="preserve">תשאל את אלון שוסטר למה </w:t>
      </w:r>
      <w:bookmarkStart w:id="28736" w:name="_ETM_Q79_355440"/>
      <w:bookmarkEnd w:id="28736"/>
      <w:r>
        <w:rPr>
          <w:rFonts w:hint="cs"/>
          <w:rtl/>
          <w:lang w:eastAsia="he-IL"/>
        </w:rPr>
        <w:t xml:space="preserve">התייקרו הביצים. היושב-ראש, היושב-ראש, אם אפשר שאלון שוסטר יספר לנו </w:t>
      </w:r>
      <w:bookmarkStart w:id="28737" w:name="_ETM_Q79_363083"/>
      <w:bookmarkEnd w:id="28737"/>
      <w:r>
        <w:rPr>
          <w:rFonts w:hint="cs"/>
          <w:rtl/>
          <w:lang w:eastAsia="he-IL"/>
        </w:rPr>
        <w:t xml:space="preserve">למה הביצים התייקרו, למרות הרפורמה. </w:t>
      </w:r>
    </w:p>
    <w:p w:rsidR="00CD1EEA" w:rsidRDefault="00CD1EEA" w:rsidP="00223BCB">
      <w:pPr>
        <w:rPr>
          <w:rtl/>
          <w:lang w:eastAsia="he-IL"/>
        </w:rPr>
      </w:pPr>
    </w:p>
    <w:p w:rsidR="00CD1EEA" w:rsidRDefault="00CD1EEA" w:rsidP="00223BCB">
      <w:pPr>
        <w:pStyle w:val="a5"/>
        <w:keepNext/>
        <w:rPr>
          <w:rtl/>
        </w:rPr>
      </w:pPr>
      <w:bookmarkStart w:id="28738" w:name="ET_speaker_6144_35"/>
      <w:r w:rsidRPr="00435113">
        <w:rPr>
          <w:rStyle w:val="TagStyle"/>
          <w:rtl/>
        </w:rPr>
        <w:t xml:space="preserve"> &lt;&lt; דובר &gt;&gt; </w:t>
      </w:r>
      <w:bookmarkStart w:id="28739" w:name="_Toc130910896"/>
      <w:bookmarkStart w:id="28740" w:name="_Toc130997117"/>
      <w:bookmarkStart w:id="28741" w:name="_Toc152076498"/>
      <w:r>
        <w:rPr>
          <w:rtl/>
        </w:rPr>
        <w:t>אלון שוסטר (המחנה הממלכתי):</w:t>
      </w:r>
      <w:bookmarkEnd w:id="28739"/>
      <w:bookmarkEnd w:id="28740"/>
      <w:bookmarkEnd w:id="28741"/>
      <w:r w:rsidRPr="00435113">
        <w:rPr>
          <w:rStyle w:val="TagStyle"/>
          <w:rtl/>
        </w:rPr>
        <w:t xml:space="preserve"> &lt;&lt; דובר &gt;&gt;</w:t>
      </w:r>
      <w:r>
        <w:rPr>
          <w:rtl/>
        </w:rPr>
        <w:t xml:space="preserve">   </w:t>
      </w:r>
      <w:bookmarkStart w:id="28742" w:name="_ETM_Q79_352434"/>
      <w:bookmarkStart w:id="28743" w:name="_ETM_Q79_352469"/>
      <w:bookmarkEnd w:id="28738"/>
      <w:bookmarkEnd w:id="28742"/>
      <w:bookmarkEnd w:id="28743"/>
    </w:p>
    <w:p w:rsidR="00CD1EEA" w:rsidRDefault="00CD1EEA" w:rsidP="00223BCB">
      <w:pPr>
        <w:rPr>
          <w:rtl/>
          <w:lang w:eastAsia="he-IL"/>
        </w:rPr>
      </w:pPr>
      <w:bookmarkStart w:id="28744" w:name="_ETM_Q79_367128"/>
      <w:bookmarkStart w:id="28745" w:name="_ETM_Q79_367245"/>
      <w:bookmarkEnd w:id="28744"/>
      <w:bookmarkEnd w:id="28745"/>
    </w:p>
    <w:p w:rsidR="00CD1EEA" w:rsidRDefault="00CD1EEA" w:rsidP="00223BCB">
      <w:pPr>
        <w:rPr>
          <w:rtl/>
          <w:lang w:eastAsia="he-IL"/>
        </w:rPr>
      </w:pPr>
      <w:bookmarkStart w:id="28746" w:name="_ETM_Q79_367544"/>
      <w:bookmarkStart w:id="28747" w:name="_ETM_Q79_367642"/>
      <w:bookmarkEnd w:id="28746"/>
      <w:bookmarkEnd w:id="28747"/>
      <w:r>
        <w:rPr>
          <w:rFonts w:hint="cs"/>
          <w:rtl/>
          <w:lang w:eastAsia="he-IL"/>
        </w:rPr>
        <w:t xml:space="preserve">רגע, רגע, כבוד היושב-ראש. אומר </w:t>
      </w:r>
      <w:bookmarkStart w:id="28748" w:name="_ETM_Q79_369817"/>
      <w:bookmarkEnd w:id="28748"/>
      <w:r>
        <w:rPr>
          <w:rFonts w:hint="cs"/>
          <w:rtl/>
          <w:lang w:eastAsia="he-IL"/>
        </w:rPr>
        <w:t>השר, שכני וחברי, משהו חשוב. לא הצלחתי להבין.</w:t>
      </w:r>
    </w:p>
    <w:p w:rsidR="00CD1EEA" w:rsidRDefault="00CD1EEA" w:rsidP="00223BCB">
      <w:pPr>
        <w:rPr>
          <w:rtl/>
          <w:lang w:eastAsia="he-IL"/>
        </w:rPr>
      </w:pPr>
    </w:p>
    <w:p w:rsidR="00CD1EEA" w:rsidRDefault="00CD1EEA" w:rsidP="00223BCB">
      <w:pPr>
        <w:pStyle w:val="af9"/>
        <w:keepNext/>
        <w:rPr>
          <w:rtl/>
        </w:rPr>
      </w:pPr>
      <w:r w:rsidRPr="00435113">
        <w:rPr>
          <w:rStyle w:val="TagStyle"/>
          <w:rtl/>
        </w:rPr>
        <w:t xml:space="preserve"> &lt;&lt; יור &gt;&gt; </w:t>
      </w:r>
      <w:r>
        <w:rPr>
          <w:rtl/>
        </w:rPr>
        <w:t>היו"ר אוריאל בוסו:</w:t>
      </w:r>
      <w:r w:rsidRPr="00435113">
        <w:rPr>
          <w:rStyle w:val="TagStyle"/>
          <w:rtl/>
        </w:rPr>
        <w:t xml:space="preserve"> &lt;&lt; יור &gt;&gt;</w:t>
      </w:r>
      <w:r>
        <w:rPr>
          <w:rtl/>
        </w:rPr>
        <w:t xml:space="preserve">   </w:t>
      </w:r>
    </w:p>
    <w:p w:rsidR="00CD1EEA" w:rsidRDefault="00CD1EEA" w:rsidP="001B10C0">
      <w:pPr>
        <w:rPr>
          <w:rtl/>
          <w:lang w:eastAsia="he-IL"/>
        </w:rPr>
      </w:pPr>
    </w:p>
    <w:p w:rsidR="00CD1EEA" w:rsidRDefault="00CD1EEA" w:rsidP="0011651B">
      <w:pPr>
        <w:rPr>
          <w:rtl/>
          <w:lang w:eastAsia="he-IL"/>
        </w:rPr>
      </w:pPr>
      <w:r>
        <w:rPr>
          <w:rFonts w:hint="cs"/>
          <w:rtl/>
          <w:lang w:eastAsia="he-IL"/>
        </w:rPr>
        <w:t xml:space="preserve">למה הביצים </w:t>
      </w:r>
      <w:bookmarkStart w:id="28749" w:name="_ETM_Q79_373497"/>
      <w:bookmarkEnd w:id="28749"/>
      <w:r>
        <w:rPr>
          <w:rFonts w:hint="cs"/>
          <w:rtl/>
          <w:lang w:eastAsia="he-IL"/>
        </w:rPr>
        <w:t>התייקרו למרות הרפורמה</w:t>
      </w:r>
      <w:r w:rsidR="0011651B">
        <w:rPr>
          <w:rFonts w:hint="cs"/>
          <w:rtl/>
          <w:lang w:eastAsia="he-IL"/>
        </w:rPr>
        <w:t>,</w:t>
      </w:r>
      <w:r>
        <w:rPr>
          <w:rFonts w:hint="cs"/>
          <w:rtl/>
          <w:lang w:eastAsia="he-IL"/>
        </w:rPr>
        <w:t xml:space="preserve"> אם אתה יכול לתת לנו קצת הסבר מקצועי. </w:t>
      </w:r>
    </w:p>
    <w:p w:rsidR="00CD1EEA" w:rsidRDefault="00CD1EEA" w:rsidP="00223BCB">
      <w:pPr>
        <w:rPr>
          <w:rtl/>
          <w:lang w:eastAsia="he-IL"/>
        </w:rPr>
      </w:pPr>
      <w:bookmarkStart w:id="28750" w:name="_ETM_Q79_375163"/>
      <w:bookmarkStart w:id="28751" w:name="_ETM_Q79_375243"/>
      <w:bookmarkEnd w:id="28750"/>
      <w:bookmarkEnd w:id="28751"/>
    </w:p>
    <w:p w:rsidR="00CD1EEA" w:rsidRDefault="00CD1EEA" w:rsidP="00223BCB">
      <w:pPr>
        <w:pStyle w:val="af8"/>
        <w:keepNext/>
        <w:rPr>
          <w:rtl/>
        </w:rPr>
      </w:pPr>
      <w:r w:rsidRPr="00435113">
        <w:rPr>
          <w:rStyle w:val="TagStyle"/>
          <w:rtl/>
        </w:rPr>
        <w:t xml:space="preserve">&lt;&lt; קריאה &gt;&gt; </w:t>
      </w:r>
      <w:r>
        <w:rPr>
          <w:rtl/>
        </w:rPr>
        <w:t>שר הרווחה והביטחון החברתי יעקב מרגי:</w:t>
      </w:r>
      <w:r w:rsidRPr="00435113">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bookmarkStart w:id="28752" w:name="_ETM_Q79_374124"/>
      <w:bookmarkStart w:id="28753" w:name="_ETM_Q79_374209"/>
      <w:bookmarkEnd w:id="28752"/>
      <w:bookmarkEnd w:id="28753"/>
      <w:r>
        <w:rPr>
          <w:rFonts w:hint="cs"/>
          <w:rtl/>
          <w:lang w:eastAsia="he-IL"/>
        </w:rPr>
        <w:t>תספרו לנו.</w:t>
      </w:r>
    </w:p>
    <w:p w:rsidR="00CD1EEA" w:rsidRDefault="00CD1EEA" w:rsidP="00223BCB">
      <w:pPr>
        <w:rPr>
          <w:rtl/>
          <w:lang w:eastAsia="he-IL"/>
        </w:rPr>
      </w:pPr>
      <w:bookmarkStart w:id="28754" w:name="_ETM_Q79_375808"/>
      <w:bookmarkStart w:id="28755" w:name="_ETM_Q79_375919"/>
      <w:bookmarkEnd w:id="28754"/>
      <w:bookmarkEnd w:id="28755"/>
    </w:p>
    <w:p w:rsidR="00CD1EEA" w:rsidRDefault="00CD1EEA" w:rsidP="00223BCB">
      <w:pPr>
        <w:pStyle w:val="-"/>
        <w:keepNext/>
        <w:rPr>
          <w:rtl/>
        </w:rPr>
      </w:pPr>
      <w:bookmarkStart w:id="28756" w:name="ET_speakercontinue_6144_39"/>
      <w:r w:rsidRPr="00435113">
        <w:rPr>
          <w:rStyle w:val="TagStyle"/>
          <w:rtl/>
        </w:rPr>
        <w:t xml:space="preserve">&lt;&lt; דובר_המשך &gt;&gt; </w:t>
      </w:r>
      <w:r>
        <w:rPr>
          <w:rtl/>
        </w:rPr>
        <w:t>אלון שוסטר (המחנה הממלכתי):</w:t>
      </w:r>
      <w:r w:rsidRPr="00435113">
        <w:rPr>
          <w:rStyle w:val="TagStyle"/>
          <w:rtl/>
        </w:rPr>
        <w:t xml:space="preserve"> &lt;&lt; דובר_המשך &gt;&gt;</w:t>
      </w:r>
      <w:r>
        <w:rPr>
          <w:rtl/>
        </w:rPr>
        <w:t xml:space="preserve">   </w:t>
      </w:r>
      <w:bookmarkEnd w:id="28756"/>
    </w:p>
    <w:p w:rsidR="00CD1EEA" w:rsidRDefault="00CD1EEA" w:rsidP="001B10C0">
      <w:pPr>
        <w:rPr>
          <w:rtl/>
          <w:lang w:eastAsia="he-IL"/>
        </w:rPr>
      </w:pPr>
    </w:p>
    <w:p w:rsidR="00CD1EEA" w:rsidRDefault="00CD1EEA" w:rsidP="00C81C46">
      <w:pPr>
        <w:rPr>
          <w:rtl/>
          <w:lang w:eastAsia="he-IL"/>
        </w:rPr>
      </w:pPr>
      <w:bookmarkStart w:id="28757" w:name="_ETM_Q79_380772"/>
      <w:bookmarkEnd w:id="28757"/>
      <w:r>
        <w:rPr>
          <w:rFonts w:hint="cs"/>
          <w:rtl/>
          <w:lang w:eastAsia="he-IL"/>
        </w:rPr>
        <w:t xml:space="preserve">קודם כול, יש לזה שלבים, יש לזה אבני </w:t>
      </w:r>
      <w:bookmarkStart w:id="28758" w:name="_ETM_Q79_384130"/>
      <w:bookmarkEnd w:id="28758"/>
      <w:r>
        <w:rPr>
          <w:rFonts w:hint="cs"/>
          <w:rtl/>
          <w:lang w:eastAsia="he-IL"/>
        </w:rPr>
        <w:t>דרך</w:t>
      </w:r>
      <w:r w:rsidR="00C81C46">
        <w:rPr>
          <w:rFonts w:hint="cs"/>
          <w:rtl/>
          <w:lang w:eastAsia="he-IL"/>
        </w:rPr>
        <w:t>,</w:t>
      </w:r>
      <w:r>
        <w:rPr>
          <w:rFonts w:hint="cs"/>
          <w:rtl/>
          <w:lang w:eastAsia="he-IL"/>
        </w:rPr>
        <w:t xml:space="preserve"> שבטח חושבו אצלך, אדוני.</w:t>
      </w:r>
    </w:p>
    <w:p w:rsidR="00CD1EEA" w:rsidRDefault="00CD1EEA" w:rsidP="00223BCB">
      <w:pPr>
        <w:rPr>
          <w:rtl/>
          <w:lang w:eastAsia="he-IL"/>
        </w:rPr>
      </w:pPr>
    </w:p>
    <w:p w:rsidR="00CD1EEA" w:rsidRDefault="00CD1EEA" w:rsidP="00223BCB">
      <w:pPr>
        <w:pStyle w:val="af8"/>
        <w:keepNext/>
        <w:rPr>
          <w:rtl/>
        </w:rPr>
      </w:pPr>
      <w:r w:rsidRPr="00435113">
        <w:rPr>
          <w:rStyle w:val="TagStyle"/>
          <w:rtl/>
        </w:rPr>
        <w:t xml:space="preserve">&lt;&lt; קריאה &gt;&gt; </w:t>
      </w:r>
      <w:r>
        <w:rPr>
          <w:rtl/>
        </w:rPr>
        <w:t>שר הרווחה והביטחון החברתי יעקב מרגי:</w:t>
      </w:r>
      <w:r w:rsidRPr="00435113">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לא, לא.</w:t>
      </w:r>
    </w:p>
    <w:p w:rsidR="00CD1EEA" w:rsidRDefault="00CD1EEA" w:rsidP="00223BCB">
      <w:pPr>
        <w:rPr>
          <w:rtl/>
          <w:lang w:eastAsia="he-IL"/>
        </w:rPr>
      </w:pPr>
    </w:p>
    <w:p w:rsidR="00CD1EEA" w:rsidRDefault="00CD1EEA" w:rsidP="00223BCB">
      <w:pPr>
        <w:pStyle w:val="-"/>
        <w:keepNext/>
        <w:rPr>
          <w:rtl/>
        </w:rPr>
      </w:pPr>
      <w:r w:rsidRPr="00435113">
        <w:rPr>
          <w:rStyle w:val="TagStyle"/>
          <w:rtl/>
        </w:rPr>
        <w:t xml:space="preserve">&lt;&lt; דובר_המשך &gt;&gt; </w:t>
      </w:r>
      <w:r>
        <w:rPr>
          <w:rtl/>
        </w:rPr>
        <w:t>אלון שוסטר (המחנה הממלכתי):</w:t>
      </w:r>
      <w:r w:rsidRPr="00435113">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אני מניח. אני </w:t>
      </w:r>
      <w:bookmarkStart w:id="28759" w:name="_ETM_Q79_387638"/>
      <w:bookmarkEnd w:id="28759"/>
      <w:r>
        <w:rPr>
          <w:rFonts w:hint="cs"/>
          <w:rtl/>
          <w:lang w:eastAsia="he-IL"/>
        </w:rPr>
        <w:t xml:space="preserve">יודע. </w:t>
      </w:r>
      <w:bookmarkStart w:id="28760" w:name="_ETM_Q79_396128"/>
      <w:bookmarkStart w:id="28761" w:name="_ETM_Q79_396178"/>
      <w:bookmarkStart w:id="28762" w:name="_ETM_Q79_396251"/>
      <w:bookmarkStart w:id="28763" w:name="_ETM_Q79_396297"/>
      <w:bookmarkEnd w:id="28760"/>
      <w:bookmarkEnd w:id="28761"/>
      <w:bookmarkEnd w:id="28762"/>
      <w:bookmarkEnd w:id="28763"/>
      <w:r>
        <w:rPr>
          <w:rFonts w:hint="cs"/>
          <w:rtl/>
          <w:lang w:eastAsia="he-IL"/>
        </w:rPr>
        <w:t xml:space="preserve">אבל טוב שהזכרת לי, משום שדווקא ביום כזה שכולם </w:t>
      </w:r>
      <w:bookmarkStart w:id="28764" w:name="_ETM_Q79_394007"/>
      <w:bookmarkEnd w:id="28764"/>
      <w:r>
        <w:rPr>
          <w:rFonts w:hint="cs"/>
          <w:rtl/>
          <w:lang w:eastAsia="he-IL"/>
        </w:rPr>
        <w:t xml:space="preserve">קצת מעוצבנים וקצת מרגישים – הינה דוגמה, יכולנו </w:t>
      </w:r>
      <w:bookmarkStart w:id="28765" w:name="_ETM_Q79_400192"/>
      <w:bookmarkEnd w:id="28765"/>
      <w:r>
        <w:rPr>
          <w:rFonts w:hint="cs"/>
          <w:rtl/>
          <w:lang w:eastAsia="he-IL"/>
        </w:rPr>
        <w:t xml:space="preserve">לעשות כמה דברים חשובים גם בתחום החלב, גם בתחום ההטלה. </w:t>
      </w:r>
      <w:bookmarkStart w:id="28766" w:name="_ETM_Q79_405532"/>
      <w:bookmarkEnd w:id="28766"/>
      <w:r>
        <w:rPr>
          <w:rFonts w:hint="cs"/>
          <w:rtl/>
          <w:lang w:eastAsia="he-IL"/>
        </w:rPr>
        <w:t xml:space="preserve">אני מקווה, והינה כבר אני נכנס לנושא, שגם בענף הצומח, </w:t>
      </w:r>
      <w:bookmarkStart w:id="28767" w:name="_ETM_Q79_408934"/>
      <w:bookmarkEnd w:id="28767"/>
      <w:r>
        <w:rPr>
          <w:rFonts w:hint="cs"/>
          <w:rtl/>
          <w:lang w:eastAsia="he-IL"/>
        </w:rPr>
        <w:t xml:space="preserve">ענף הסלט הישראלי, נצליח לייצר את </w:t>
      </w:r>
      <w:bookmarkStart w:id="28768" w:name="_ETM_Q79_414405"/>
      <w:bookmarkEnd w:id="28768"/>
      <w:r>
        <w:rPr>
          <w:rFonts w:hint="cs"/>
          <w:rtl/>
          <w:lang w:eastAsia="he-IL"/>
        </w:rPr>
        <w:t>החיבור הזה</w:t>
      </w:r>
      <w:bookmarkStart w:id="28769" w:name="_ETM_Q79_417395"/>
      <w:bookmarkStart w:id="28770" w:name="_ETM_Q79_417485"/>
      <w:bookmarkEnd w:id="28769"/>
      <w:bookmarkEnd w:id="28770"/>
      <w:r>
        <w:rPr>
          <w:rFonts w:hint="cs"/>
          <w:rtl/>
          <w:lang w:eastAsia="he-IL"/>
        </w:rPr>
        <w:t xml:space="preserve">. </w:t>
      </w:r>
    </w:p>
    <w:p w:rsidR="00CD1EEA" w:rsidRDefault="00CD1EEA" w:rsidP="00223BCB">
      <w:pPr>
        <w:rPr>
          <w:rtl/>
          <w:lang w:eastAsia="he-IL"/>
        </w:rPr>
      </w:pPr>
      <w:bookmarkStart w:id="28771" w:name="_ETM_Q79_417867"/>
      <w:bookmarkStart w:id="28772" w:name="_ETM_Q79_417916"/>
      <w:bookmarkEnd w:id="28771"/>
      <w:bookmarkEnd w:id="28772"/>
    </w:p>
    <w:p w:rsidR="00CD1EEA" w:rsidRDefault="00CD1EEA" w:rsidP="00C81C46">
      <w:pPr>
        <w:rPr>
          <w:rtl/>
          <w:lang w:eastAsia="he-IL"/>
        </w:rPr>
      </w:pPr>
      <w:bookmarkStart w:id="28773" w:name="_ETM_Q79_417987"/>
      <w:bookmarkStart w:id="28774" w:name="_ETM_Q79_418052"/>
      <w:bookmarkEnd w:id="28773"/>
      <w:bookmarkEnd w:id="28774"/>
      <w:r>
        <w:rPr>
          <w:rFonts w:hint="cs"/>
          <w:rtl/>
          <w:lang w:eastAsia="he-IL"/>
        </w:rPr>
        <w:t xml:space="preserve">אמר סגן השר אבוטבול שהחקלאות יכולה להיות המקום המגשר </w:t>
      </w:r>
      <w:bookmarkStart w:id="28775" w:name="_ETM_Q79_422769"/>
      <w:bookmarkEnd w:id="28775"/>
      <w:r>
        <w:rPr>
          <w:rFonts w:hint="cs"/>
          <w:rtl/>
          <w:lang w:eastAsia="he-IL"/>
        </w:rPr>
        <w:t xml:space="preserve">הזה, סלט הירקות הזה, עם כל הירקות השונים – אפשר גם לשים </w:t>
      </w:r>
      <w:bookmarkStart w:id="28776" w:name="_ETM_Q79_428517"/>
      <w:bookmarkEnd w:id="28776"/>
      <w:r>
        <w:rPr>
          <w:rFonts w:hint="cs"/>
          <w:rtl/>
          <w:lang w:eastAsia="he-IL"/>
        </w:rPr>
        <w:t>פירות</w:t>
      </w:r>
      <w:r w:rsidR="00C81C46">
        <w:rPr>
          <w:rFonts w:hint="cs"/>
          <w:rtl/>
          <w:lang w:eastAsia="he-IL"/>
        </w:rPr>
        <w:t>,</w:t>
      </w:r>
      <w:r>
        <w:rPr>
          <w:rFonts w:hint="cs"/>
          <w:rtl/>
          <w:lang w:eastAsia="he-IL"/>
        </w:rPr>
        <w:t xml:space="preserve"> כל אחד עם הטעם שלו</w:t>
      </w:r>
      <w:bookmarkStart w:id="28777" w:name="_ETM_Q79_431662"/>
      <w:bookmarkEnd w:id="28777"/>
      <w:r>
        <w:rPr>
          <w:rFonts w:hint="cs"/>
          <w:rtl/>
          <w:lang w:eastAsia="he-IL"/>
        </w:rPr>
        <w:t xml:space="preserve">. אנחנו נוכיח שאפשר להגיע להבנות. פה </w:t>
      </w:r>
      <w:r w:rsidR="00C81C46">
        <w:rPr>
          <w:rFonts w:hint="cs"/>
          <w:rtl/>
          <w:lang w:eastAsia="he-IL"/>
        </w:rPr>
        <w:t xml:space="preserve">זה </w:t>
      </w:r>
      <w:r>
        <w:rPr>
          <w:rFonts w:hint="cs"/>
          <w:rtl/>
          <w:lang w:eastAsia="he-IL"/>
        </w:rPr>
        <w:t xml:space="preserve">יחסית קל, </w:t>
      </w:r>
      <w:bookmarkStart w:id="28778" w:name="_ETM_Q79_435961"/>
      <w:bookmarkEnd w:id="28778"/>
      <w:r>
        <w:rPr>
          <w:rFonts w:hint="cs"/>
          <w:rtl/>
          <w:lang w:eastAsia="he-IL"/>
        </w:rPr>
        <w:t xml:space="preserve">יש רק יריב אחד, די עיקש, באגף </w:t>
      </w:r>
      <w:r w:rsidR="00C81C46">
        <w:rPr>
          <w:rFonts w:hint="cs"/>
          <w:rtl/>
          <w:lang w:eastAsia="he-IL"/>
        </w:rPr>
        <w:t>ה</w:t>
      </w:r>
      <w:r>
        <w:rPr>
          <w:rFonts w:hint="cs"/>
          <w:rtl/>
          <w:lang w:eastAsia="he-IL"/>
        </w:rPr>
        <w:t xml:space="preserve">תקציבים. אני מקווה </w:t>
      </w:r>
      <w:bookmarkStart w:id="28779" w:name="_ETM_Q79_444302"/>
      <w:bookmarkEnd w:id="28779"/>
      <w:r>
        <w:rPr>
          <w:rFonts w:hint="cs"/>
          <w:rtl/>
          <w:lang w:eastAsia="he-IL"/>
        </w:rPr>
        <w:t xml:space="preserve">שנצליח להתגבר עליו. </w:t>
      </w:r>
    </w:p>
    <w:p w:rsidR="00CD1EEA" w:rsidRDefault="00CD1EEA" w:rsidP="00223BCB">
      <w:pPr>
        <w:rPr>
          <w:rtl/>
          <w:lang w:eastAsia="he-IL"/>
        </w:rPr>
      </w:pPr>
      <w:bookmarkStart w:id="28780" w:name="_ETM_Q79_445747"/>
      <w:bookmarkStart w:id="28781" w:name="_ETM_Q79_445835"/>
      <w:bookmarkEnd w:id="28780"/>
      <w:bookmarkEnd w:id="28781"/>
    </w:p>
    <w:p w:rsidR="00CD1EEA" w:rsidRDefault="00CD1EEA" w:rsidP="00C92CF1">
      <w:pPr>
        <w:rPr>
          <w:rtl/>
          <w:lang w:eastAsia="he-IL"/>
        </w:rPr>
      </w:pPr>
      <w:bookmarkStart w:id="28782" w:name="_ETM_Q79_446002"/>
      <w:bookmarkStart w:id="28783" w:name="_ETM_Q79_446115"/>
      <w:bookmarkEnd w:id="28782"/>
      <w:bookmarkEnd w:id="28783"/>
      <w:r>
        <w:rPr>
          <w:rFonts w:hint="cs"/>
          <w:rtl/>
          <w:lang w:eastAsia="he-IL"/>
        </w:rPr>
        <w:t xml:space="preserve">ברשותך, אדוני היושב-ראש, אני רוצה לגעת בכמה </w:t>
      </w:r>
      <w:bookmarkStart w:id="28784" w:name="_ETM_Q79_450359"/>
      <w:bookmarkEnd w:id="28784"/>
      <w:r>
        <w:rPr>
          <w:rFonts w:hint="cs"/>
          <w:rtl/>
          <w:lang w:eastAsia="he-IL"/>
        </w:rPr>
        <w:t xml:space="preserve">נקודות שבהן </w:t>
      </w:r>
      <w:r w:rsidR="00C92CF1">
        <w:rPr>
          <w:rFonts w:hint="cs"/>
          <w:rtl/>
          <w:lang w:eastAsia="he-IL"/>
        </w:rPr>
        <w:t>– –</w:t>
      </w:r>
      <w:r>
        <w:rPr>
          <w:rFonts w:hint="cs"/>
          <w:rtl/>
          <w:lang w:eastAsia="he-IL"/>
        </w:rPr>
        <w:t xml:space="preserve"> </w:t>
      </w:r>
    </w:p>
    <w:p w:rsidR="00CD1EEA" w:rsidRDefault="00CD1EEA" w:rsidP="00223BCB">
      <w:pPr>
        <w:rPr>
          <w:rtl/>
          <w:lang w:eastAsia="he-IL"/>
        </w:rPr>
      </w:pPr>
    </w:p>
    <w:p w:rsidR="00CD1EEA" w:rsidRDefault="00CD1EEA" w:rsidP="00223BCB">
      <w:pPr>
        <w:pStyle w:val="af9"/>
        <w:keepNext/>
        <w:rPr>
          <w:rtl/>
        </w:rPr>
      </w:pPr>
      <w:r w:rsidRPr="00045073">
        <w:rPr>
          <w:rStyle w:val="TagStyle"/>
          <w:rtl/>
        </w:rPr>
        <w:t xml:space="preserve"> &lt;&lt; יור &gt;&gt; </w:t>
      </w:r>
      <w:r>
        <w:rPr>
          <w:rtl/>
        </w:rPr>
        <w:t>היו"ר אוריאל בוסו:</w:t>
      </w:r>
      <w:r w:rsidRPr="00045073">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בזמן שנותר לך, כמה שאתה רוצה.</w:t>
      </w:r>
    </w:p>
    <w:p w:rsidR="00CD1EEA" w:rsidRDefault="00CD1EEA" w:rsidP="00223BCB">
      <w:pPr>
        <w:rPr>
          <w:rtl/>
          <w:lang w:eastAsia="he-IL"/>
        </w:rPr>
      </w:pPr>
    </w:p>
    <w:p w:rsidR="00CD1EEA" w:rsidRDefault="00CD1EEA" w:rsidP="00223BCB">
      <w:pPr>
        <w:pStyle w:val="-"/>
        <w:keepNext/>
        <w:rPr>
          <w:rtl/>
        </w:rPr>
      </w:pPr>
      <w:bookmarkStart w:id="28785" w:name="ET_speakercontinue_6144_41"/>
      <w:r w:rsidRPr="00045073">
        <w:rPr>
          <w:rStyle w:val="TagStyle"/>
          <w:rtl/>
        </w:rPr>
        <w:t xml:space="preserve"> &lt;&lt; דובר_המשך &gt;&gt; </w:t>
      </w:r>
      <w:r>
        <w:rPr>
          <w:rtl/>
        </w:rPr>
        <w:t>אלון שוסטר (המחנה הממלכתי):</w:t>
      </w:r>
      <w:r w:rsidRPr="00045073">
        <w:rPr>
          <w:rStyle w:val="TagStyle"/>
          <w:rtl/>
        </w:rPr>
        <w:t xml:space="preserve"> &lt;&lt; דובר_המשך &gt;&gt;</w:t>
      </w:r>
      <w:r>
        <w:rPr>
          <w:rtl/>
        </w:rPr>
        <w:t xml:space="preserve">   </w:t>
      </w:r>
      <w:bookmarkEnd w:id="28785"/>
    </w:p>
    <w:p w:rsidR="00CD1EEA" w:rsidRDefault="00CD1EEA" w:rsidP="001B10C0">
      <w:pPr>
        <w:rPr>
          <w:rtl/>
          <w:lang w:eastAsia="he-IL"/>
        </w:rPr>
      </w:pPr>
    </w:p>
    <w:p w:rsidR="00CD1EEA" w:rsidRDefault="00C92CF1" w:rsidP="00C92CF1">
      <w:pPr>
        <w:rPr>
          <w:rtl/>
          <w:lang w:eastAsia="he-IL"/>
        </w:rPr>
      </w:pPr>
      <w:bookmarkStart w:id="28786" w:name="_ETM_Q79_453002"/>
      <w:bookmarkEnd w:id="28786"/>
      <w:r>
        <w:rPr>
          <w:rFonts w:hint="cs"/>
          <w:rtl/>
          <w:lang w:eastAsia="he-IL"/>
        </w:rPr>
        <w:t>– –</w:t>
      </w:r>
      <w:r w:rsidR="00CD1EEA">
        <w:rPr>
          <w:rFonts w:hint="cs"/>
          <w:rtl/>
          <w:lang w:eastAsia="he-IL"/>
        </w:rPr>
        <w:t xml:space="preserve"> חוק ההסדרים, וגם התקציב, עוסקים או צריכים לעסוק. </w:t>
      </w:r>
      <w:bookmarkStart w:id="28787" w:name="_ETM_Q79_459031"/>
      <w:bookmarkEnd w:id="28787"/>
      <w:r w:rsidR="00CD1EEA">
        <w:rPr>
          <w:rFonts w:hint="cs"/>
          <w:rtl/>
          <w:lang w:eastAsia="he-IL"/>
        </w:rPr>
        <w:t xml:space="preserve">ראשית </w:t>
      </w:r>
      <w:r w:rsidR="00C81C46">
        <w:rPr>
          <w:rFonts w:hint="cs"/>
          <w:rtl/>
          <w:lang w:eastAsia="he-IL"/>
        </w:rPr>
        <w:t>ה</w:t>
      </w:r>
      <w:r w:rsidR="00CD1EEA">
        <w:rPr>
          <w:rFonts w:hint="cs"/>
          <w:rtl/>
          <w:lang w:eastAsia="he-IL"/>
        </w:rPr>
        <w:t xml:space="preserve">נושא של מיגון הצפון. ב-2018 ממשלה </w:t>
      </w:r>
      <w:bookmarkStart w:id="28788" w:name="_ETM_Q79_466052"/>
      <w:bookmarkEnd w:id="28788"/>
      <w:r w:rsidR="00CD1EEA">
        <w:rPr>
          <w:rFonts w:hint="cs"/>
          <w:rtl/>
          <w:lang w:eastAsia="he-IL"/>
        </w:rPr>
        <w:t xml:space="preserve">בראשות בנימין נתניהו החליטה שיש להקצות 5 מיליארד שקל </w:t>
      </w:r>
      <w:r w:rsidR="00CD1EEA">
        <w:rPr>
          <w:rFonts w:hint="eastAsia"/>
          <w:rtl/>
          <w:lang w:eastAsia="he-IL"/>
        </w:rPr>
        <w:t>–</w:t>
      </w:r>
      <w:r w:rsidR="00CD1EEA">
        <w:rPr>
          <w:rFonts w:hint="cs"/>
          <w:rtl/>
          <w:lang w:eastAsia="he-IL"/>
        </w:rPr>
        <w:t xml:space="preserve"> סוכם </w:t>
      </w:r>
      <w:bookmarkStart w:id="28789" w:name="_ETM_Q79_470986"/>
      <w:bookmarkEnd w:id="28789"/>
      <w:r w:rsidR="00CD1EEA">
        <w:rPr>
          <w:rFonts w:hint="cs"/>
          <w:rtl/>
          <w:lang w:eastAsia="he-IL"/>
        </w:rPr>
        <w:t xml:space="preserve">שזה יהיה בעשר שנים, 500 מיליון מדי שנה </w:t>
      </w:r>
      <w:r w:rsidR="00CD1EEA">
        <w:rPr>
          <w:rFonts w:hint="eastAsia"/>
          <w:rtl/>
          <w:lang w:eastAsia="he-IL"/>
        </w:rPr>
        <w:t>–</w:t>
      </w:r>
      <w:r w:rsidR="00CD1EEA">
        <w:rPr>
          <w:rFonts w:hint="cs"/>
          <w:rtl/>
          <w:lang w:eastAsia="he-IL"/>
        </w:rPr>
        <w:t xml:space="preserve"> לטובת ממ"דים </w:t>
      </w:r>
      <w:bookmarkStart w:id="28790" w:name="_ETM_Q79_474267"/>
      <w:bookmarkEnd w:id="28790"/>
      <w:r w:rsidR="00CD1EEA">
        <w:rPr>
          <w:rFonts w:hint="cs"/>
          <w:rtl/>
          <w:lang w:eastAsia="he-IL"/>
        </w:rPr>
        <w:t xml:space="preserve">ועוד רכיבי מיגון נוספים. לא עמדנו בזה. בהתחלה לא </w:t>
      </w:r>
      <w:bookmarkStart w:id="28791" w:name="_ETM_Q79_478776"/>
      <w:bookmarkEnd w:id="28791"/>
      <w:r w:rsidR="00CD1EEA">
        <w:rPr>
          <w:rFonts w:hint="cs"/>
          <w:rtl/>
          <w:lang w:eastAsia="he-IL"/>
        </w:rPr>
        <w:t xml:space="preserve">היו תקציבים בגלל רצף הבחירות, ועכשיו בעצם שוב נקטע הרצף שהתחלנו לבנות בשנים הקודמות. נכון לעכשיו, בתקציב המובא בכל </w:t>
      </w:r>
      <w:bookmarkStart w:id="28792" w:name="_ETM_Q79_491037"/>
      <w:bookmarkEnd w:id="28792"/>
      <w:r w:rsidR="00CD1EEA">
        <w:rPr>
          <w:rFonts w:hint="cs"/>
          <w:rtl/>
          <w:lang w:eastAsia="he-IL"/>
        </w:rPr>
        <w:t>אחת מהשנים 2023 ו-2024, יש בסך הכול 50 מיליון</w:t>
      </w:r>
      <w:bookmarkStart w:id="28793" w:name="_ETM_Q79_496129"/>
      <w:bookmarkEnd w:id="28793"/>
      <w:r w:rsidR="00CD1EEA">
        <w:rPr>
          <w:rFonts w:hint="cs"/>
          <w:rtl/>
          <w:lang w:eastAsia="he-IL"/>
        </w:rPr>
        <w:t xml:space="preserve"> – 10%, אדוני היושב-ראש, </w:t>
      </w:r>
      <w:bookmarkStart w:id="28794" w:name="_ETM_Q79_499307"/>
      <w:bookmarkEnd w:id="28794"/>
      <w:r w:rsidR="00CD1EEA">
        <w:rPr>
          <w:rFonts w:hint="cs"/>
          <w:rtl/>
          <w:lang w:eastAsia="he-IL"/>
        </w:rPr>
        <w:t xml:space="preserve">ממה שסוכם. אני מצר על כך ומבקש שהבית יתאחד סביב התביעה לעמוד </w:t>
      </w:r>
      <w:bookmarkStart w:id="28795" w:name="_ETM_Q79_505935"/>
      <w:bookmarkEnd w:id="28795"/>
      <w:r w:rsidR="00CD1EEA">
        <w:rPr>
          <w:rFonts w:hint="cs"/>
          <w:rtl/>
          <w:lang w:eastAsia="he-IL"/>
        </w:rPr>
        <w:t>בהחלטה החשובה למען ביטחון תושבי הצפון.</w:t>
      </w:r>
    </w:p>
    <w:p w:rsidR="00CD1EEA" w:rsidRDefault="00CD1EEA" w:rsidP="00223BCB">
      <w:pPr>
        <w:rPr>
          <w:rtl/>
          <w:lang w:eastAsia="he-IL"/>
        </w:rPr>
      </w:pPr>
    </w:p>
    <w:p w:rsidR="00CD1EEA" w:rsidRDefault="00CD1EEA" w:rsidP="00C81C46">
      <w:pPr>
        <w:rPr>
          <w:rtl/>
          <w:lang w:eastAsia="he-IL"/>
        </w:rPr>
      </w:pPr>
      <w:r>
        <w:rPr>
          <w:rFonts w:hint="cs"/>
          <w:rtl/>
          <w:lang w:eastAsia="he-IL"/>
        </w:rPr>
        <w:t>הנושא השני החשוב הוא</w:t>
      </w:r>
      <w:bookmarkStart w:id="28796" w:name="_ETM_Q79_512242"/>
      <w:bookmarkEnd w:id="28796"/>
      <w:r>
        <w:rPr>
          <w:rFonts w:hint="cs"/>
          <w:rtl/>
          <w:lang w:eastAsia="he-IL"/>
        </w:rPr>
        <w:t xml:space="preserve"> נושא הזקנים – הקצבאות לאזרחים הוותיקים. אני חושב שאחד הנושאים שאנחנו </w:t>
      </w:r>
      <w:bookmarkStart w:id="28797" w:name="_ETM_Q79_522209"/>
      <w:bookmarkEnd w:id="28797"/>
      <w:r>
        <w:rPr>
          <w:rFonts w:hint="cs"/>
          <w:rtl/>
          <w:lang w:eastAsia="he-IL"/>
        </w:rPr>
        <w:t>חייבים להתעקש עליהם</w:t>
      </w:r>
      <w:r w:rsidR="00C81C46">
        <w:rPr>
          <w:rFonts w:hint="cs"/>
          <w:rtl/>
          <w:lang w:eastAsia="he-IL"/>
        </w:rPr>
        <w:t>,</w:t>
      </w:r>
      <w:r>
        <w:rPr>
          <w:rFonts w:hint="cs"/>
          <w:rtl/>
          <w:lang w:eastAsia="he-IL"/>
        </w:rPr>
        <w:t xml:space="preserve"> וזאת צריכה להיות תוכנית רב-שנתית, </w:t>
      </w:r>
      <w:bookmarkStart w:id="28798" w:name="_ETM_Q79_525465"/>
      <w:bookmarkEnd w:id="28798"/>
      <w:r w:rsidR="00C81C46">
        <w:rPr>
          <w:rFonts w:hint="cs"/>
          <w:rtl/>
          <w:lang w:eastAsia="he-IL"/>
        </w:rPr>
        <w:t xml:space="preserve">הוא </w:t>
      </w:r>
      <w:r>
        <w:rPr>
          <w:rFonts w:hint="cs"/>
          <w:rtl/>
          <w:lang w:eastAsia="he-IL"/>
        </w:rPr>
        <w:t xml:space="preserve">הגדלה משמעותית של קצבאות לאנשים המבוגרים </w:t>
      </w:r>
      <w:r w:rsidR="00C81C46">
        <w:rPr>
          <w:rFonts w:hint="eastAsia"/>
          <w:rtl/>
          <w:lang w:eastAsia="he-IL"/>
        </w:rPr>
        <w:t>–</w:t>
      </w:r>
      <w:r w:rsidR="00C81C46">
        <w:rPr>
          <w:rFonts w:hint="cs"/>
          <w:rtl/>
          <w:lang w:eastAsia="he-IL"/>
        </w:rPr>
        <w:t xml:space="preserve"> ה</w:t>
      </w:r>
      <w:r>
        <w:rPr>
          <w:rFonts w:hint="cs"/>
          <w:rtl/>
          <w:lang w:eastAsia="he-IL"/>
        </w:rPr>
        <w:t xml:space="preserve">דגש </w:t>
      </w:r>
      <w:r w:rsidR="00C81C46">
        <w:rPr>
          <w:rFonts w:hint="cs"/>
          <w:rtl/>
          <w:lang w:eastAsia="he-IL"/>
        </w:rPr>
        <w:t xml:space="preserve">הוא </w:t>
      </w:r>
      <w:r>
        <w:rPr>
          <w:rFonts w:hint="cs"/>
          <w:rtl/>
          <w:lang w:eastAsia="he-IL"/>
        </w:rPr>
        <w:t>על מי שלא עומד במינימום ההכנסה</w:t>
      </w:r>
      <w:r w:rsidR="00C81C46">
        <w:rPr>
          <w:rFonts w:hint="cs"/>
          <w:rtl/>
          <w:lang w:eastAsia="he-IL"/>
        </w:rPr>
        <w:t>,</w:t>
      </w:r>
      <w:r>
        <w:rPr>
          <w:rFonts w:hint="cs"/>
          <w:rtl/>
          <w:lang w:eastAsia="he-IL"/>
        </w:rPr>
        <w:t xml:space="preserve"> אבל לכל רוחב הגזרה הדבר </w:t>
      </w:r>
      <w:bookmarkStart w:id="28799" w:name="_ETM_Q79_537728"/>
      <w:bookmarkEnd w:id="28799"/>
      <w:r>
        <w:rPr>
          <w:rFonts w:hint="cs"/>
          <w:rtl/>
          <w:lang w:eastAsia="he-IL"/>
        </w:rPr>
        <w:t xml:space="preserve">הזה הוא חיוני. יש נושא בחוק ההסדרים שעוסק בעצירת </w:t>
      </w:r>
      <w:bookmarkStart w:id="28800" w:name="_ETM_Q79_541076"/>
      <w:bookmarkEnd w:id="28800"/>
      <w:r>
        <w:rPr>
          <w:rFonts w:hint="cs"/>
          <w:rtl/>
          <w:lang w:eastAsia="he-IL"/>
        </w:rPr>
        <w:t xml:space="preserve">ההטבות הפנסיוניות הצפויות כבר בעוד שלוש שנים, 2025. הדבר הזה הוא לא ראוי. </w:t>
      </w:r>
    </w:p>
    <w:p w:rsidR="00CD1EEA" w:rsidRDefault="00CD1EEA" w:rsidP="00223BCB">
      <w:pPr>
        <w:rPr>
          <w:rtl/>
          <w:lang w:eastAsia="he-IL"/>
        </w:rPr>
      </w:pPr>
      <w:bookmarkStart w:id="28801" w:name="_ETM_Q79_547423"/>
      <w:bookmarkEnd w:id="28801"/>
    </w:p>
    <w:p w:rsidR="00CD1EEA" w:rsidRDefault="00CD1EEA" w:rsidP="00C92CF1">
      <w:pPr>
        <w:rPr>
          <w:rtl/>
          <w:lang w:eastAsia="he-IL"/>
        </w:rPr>
      </w:pPr>
      <w:bookmarkStart w:id="28802" w:name="_ETM_Q79_547549"/>
      <w:bookmarkStart w:id="28803" w:name="_ETM_Q79_547668"/>
      <w:bookmarkEnd w:id="28802"/>
      <w:bookmarkEnd w:id="28803"/>
      <w:r>
        <w:rPr>
          <w:rFonts w:hint="cs"/>
          <w:rtl/>
          <w:lang w:eastAsia="he-IL"/>
        </w:rPr>
        <w:t xml:space="preserve">הנושא האחרון </w:t>
      </w:r>
      <w:r w:rsidR="00C92CF1">
        <w:rPr>
          <w:rFonts w:hint="cs"/>
          <w:rtl/>
          <w:lang w:eastAsia="he-IL"/>
        </w:rPr>
        <w:t>– –</w:t>
      </w:r>
    </w:p>
    <w:p w:rsidR="00CD1EEA" w:rsidRDefault="00CD1EEA" w:rsidP="00223BCB">
      <w:pPr>
        <w:rPr>
          <w:rtl/>
          <w:lang w:eastAsia="he-IL"/>
        </w:rPr>
      </w:pPr>
    </w:p>
    <w:p w:rsidR="00CD1EEA" w:rsidRDefault="00CD1EEA" w:rsidP="00223BCB">
      <w:pPr>
        <w:pStyle w:val="af9"/>
        <w:keepNext/>
        <w:rPr>
          <w:rtl/>
        </w:rPr>
      </w:pPr>
      <w:r w:rsidRPr="008B11D4">
        <w:rPr>
          <w:rStyle w:val="TagStyle"/>
          <w:rtl/>
        </w:rPr>
        <w:t xml:space="preserve"> &lt;&lt; יור &gt;&gt; </w:t>
      </w:r>
      <w:r>
        <w:rPr>
          <w:rtl/>
        </w:rPr>
        <w:t>היו"ר אוריאל בוסו:</w:t>
      </w:r>
      <w:r w:rsidRPr="008B11D4">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אחרון בהחלט.</w:t>
      </w:r>
    </w:p>
    <w:p w:rsidR="00CD1EEA" w:rsidRDefault="00CD1EEA" w:rsidP="00223BCB">
      <w:pPr>
        <w:rPr>
          <w:rtl/>
          <w:lang w:eastAsia="he-IL"/>
        </w:rPr>
      </w:pPr>
      <w:bookmarkStart w:id="28804" w:name="_ETM_Q79_548379"/>
      <w:bookmarkStart w:id="28805" w:name="_ETM_Q79_548449"/>
      <w:bookmarkEnd w:id="28804"/>
      <w:bookmarkEnd w:id="28805"/>
    </w:p>
    <w:p w:rsidR="00CD1EEA" w:rsidRDefault="00CD1EEA" w:rsidP="00223BCB">
      <w:pPr>
        <w:pStyle w:val="-"/>
        <w:keepNext/>
        <w:rPr>
          <w:rtl/>
        </w:rPr>
      </w:pPr>
      <w:bookmarkStart w:id="28806" w:name="ET_speakercontinue_6144_43"/>
      <w:r w:rsidRPr="008B11D4">
        <w:rPr>
          <w:rStyle w:val="TagStyle"/>
          <w:rtl/>
        </w:rPr>
        <w:t xml:space="preserve"> &lt;&lt; דובר_המשך &gt;&gt; </w:t>
      </w:r>
      <w:r>
        <w:rPr>
          <w:rtl/>
        </w:rPr>
        <w:t>אלון שוסטר (המחנה הממלכתי):</w:t>
      </w:r>
      <w:r w:rsidRPr="008B11D4">
        <w:rPr>
          <w:rStyle w:val="TagStyle"/>
          <w:rtl/>
        </w:rPr>
        <w:t xml:space="preserve"> &lt;&lt; דובר_המשך &gt;&gt;</w:t>
      </w:r>
      <w:r>
        <w:rPr>
          <w:rtl/>
        </w:rPr>
        <w:t xml:space="preserve">   </w:t>
      </w:r>
      <w:bookmarkEnd w:id="28806"/>
    </w:p>
    <w:p w:rsidR="00CD1EEA" w:rsidRDefault="00CD1EEA" w:rsidP="001B10C0">
      <w:pPr>
        <w:rPr>
          <w:rtl/>
          <w:lang w:eastAsia="he-IL"/>
        </w:rPr>
      </w:pPr>
    </w:p>
    <w:p w:rsidR="00CD1EEA" w:rsidRDefault="00C92CF1" w:rsidP="00C92CF1">
      <w:pPr>
        <w:rPr>
          <w:rtl/>
          <w:lang w:eastAsia="he-IL"/>
        </w:rPr>
      </w:pPr>
      <w:bookmarkStart w:id="28807" w:name="_ETM_Q79_549805"/>
      <w:bookmarkEnd w:id="28807"/>
      <w:r>
        <w:rPr>
          <w:rFonts w:hint="cs"/>
          <w:rtl/>
          <w:lang w:eastAsia="he-IL"/>
        </w:rPr>
        <w:t>– –</w:t>
      </w:r>
      <w:r w:rsidR="00CD1EEA">
        <w:rPr>
          <w:rFonts w:hint="cs"/>
          <w:rtl/>
          <w:lang w:eastAsia="he-IL"/>
        </w:rPr>
        <w:t xml:space="preserve"> הוא בתחום הפנסיה או בתחום האזרחים הוותיקים, ואני רק רוצה להזכיר </w:t>
      </w:r>
      <w:bookmarkStart w:id="28808" w:name="_ETM_Q79_553562"/>
      <w:bookmarkEnd w:id="28808"/>
      <w:r w:rsidR="00CD1EEA">
        <w:rPr>
          <w:rFonts w:hint="cs"/>
          <w:rtl/>
          <w:lang w:eastAsia="he-IL"/>
        </w:rPr>
        <w:t xml:space="preserve">אותו. יש אמירה חשובה על האצת הטיפול בדיגיטציה. יש </w:t>
      </w:r>
      <w:bookmarkStart w:id="28809" w:name="_ETM_Q79_558626"/>
      <w:bookmarkEnd w:id="28809"/>
      <w:r w:rsidR="00CD1EEA">
        <w:rPr>
          <w:rFonts w:hint="cs"/>
          <w:rtl/>
          <w:lang w:eastAsia="he-IL"/>
        </w:rPr>
        <w:t xml:space="preserve">לזה היבטי התייעלות </w:t>
      </w:r>
      <w:proofErr w:type="spellStart"/>
      <w:r w:rsidR="00CD1EEA">
        <w:rPr>
          <w:rFonts w:hint="cs"/>
          <w:rtl/>
          <w:lang w:eastAsia="he-IL"/>
        </w:rPr>
        <w:t>וכו</w:t>
      </w:r>
      <w:proofErr w:type="spellEnd"/>
      <w:r w:rsidR="00CD1EEA">
        <w:rPr>
          <w:rFonts w:hint="cs"/>
          <w:rtl/>
          <w:lang w:eastAsia="he-IL"/>
        </w:rPr>
        <w:t xml:space="preserve">'. לא לשכוח את </w:t>
      </w:r>
      <w:bookmarkStart w:id="28810" w:name="_ETM_Q79_561433"/>
      <w:bookmarkEnd w:id="28810"/>
      <w:r w:rsidR="00CD1EEA">
        <w:rPr>
          <w:rFonts w:hint="cs"/>
          <w:rtl/>
          <w:lang w:eastAsia="he-IL"/>
        </w:rPr>
        <w:t xml:space="preserve">האנשים שיש להם – קוראים לזה בשפה יפה אוריינות דיגיטלית </w:t>
      </w:r>
      <w:bookmarkStart w:id="28811" w:name="_ETM_Q79_564139"/>
      <w:bookmarkEnd w:id="28811"/>
      <w:r w:rsidR="00CD1EEA">
        <w:rPr>
          <w:rFonts w:hint="cs"/>
          <w:rtl/>
          <w:lang w:eastAsia="he-IL"/>
        </w:rPr>
        <w:t>נמוכה</w:t>
      </w:r>
      <w:r w:rsidR="00C81C46">
        <w:rPr>
          <w:rFonts w:hint="cs"/>
          <w:rtl/>
          <w:lang w:eastAsia="he-IL"/>
        </w:rPr>
        <w:t>, ו</w:t>
      </w:r>
      <w:r w:rsidR="00CD1EEA">
        <w:rPr>
          <w:rFonts w:hint="cs"/>
          <w:rtl/>
          <w:lang w:eastAsia="he-IL"/>
        </w:rPr>
        <w:t xml:space="preserve">במילים פשוטות אנשים שמתקשים להשתמש באמצעים החדשניים האלו. גם </w:t>
      </w:r>
      <w:bookmarkStart w:id="28812" w:name="_ETM_Q79_568456"/>
      <w:bookmarkEnd w:id="28812"/>
      <w:r w:rsidR="00CD1EEA">
        <w:rPr>
          <w:rFonts w:hint="cs"/>
          <w:rtl/>
          <w:lang w:eastAsia="he-IL"/>
        </w:rPr>
        <w:t>לזה צריך לשים לב. תודה.</w:t>
      </w:r>
    </w:p>
    <w:p w:rsidR="00CD1EEA" w:rsidRDefault="00CD1EEA" w:rsidP="00223BCB">
      <w:pPr>
        <w:rPr>
          <w:rtl/>
          <w:lang w:eastAsia="he-IL"/>
        </w:rPr>
      </w:pPr>
      <w:bookmarkStart w:id="28813" w:name="_ETM_Q79_573380"/>
      <w:bookmarkStart w:id="28814" w:name="_ETM_Q79_573471"/>
      <w:bookmarkEnd w:id="28813"/>
      <w:bookmarkEnd w:id="28814"/>
    </w:p>
    <w:p w:rsidR="00CD1EEA" w:rsidRDefault="00CD1EEA" w:rsidP="00223BCB">
      <w:pPr>
        <w:pStyle w:val="af9"/>
        <w:keepNext/>
        <w:rPr>
          <w:rtl/>
        </w:rPr>
      </w:pPr>
      <w:r w:rsidRPr="00A315AA">
        <w:rPr>
          <w:rStyle w:val="TagStyle"/>
          <w:rtl/>
        </w:rPr>
        <w:t xml:space="preserve"> &lt;&lt; יור &gt;&gt; </w:t>
      </w:r>
      <w:r>
        <w:rPr>
          <w:rtl/>
        </w:rPr>
        <w:t>היו"ר אוריאל בוסו:</w:t>
      </w:r>
      <w:r w:rsidRPr="00A315AA">
        <w:rPr>
          <w:rStyle w:val="TagStyle"/>
          <w:rtl/>
        </w:rPr>
        <w:t xml:space="preserve"> &lt;&lt; יור &gt;&gt;</w:t>
      </w:r>
      <w:r>
        <w:rPr>
          <w:rtl/>
        </w:rPr>
        <w:t xml:space="preserve">   </w:t>
      </w:r>
    </w:p>
    <w:p w:rsidR="00CD1EEA" w:rsidRDefault="00CD1EEA" w:rsidP="001B10C0">
      <w:pPr>
        <w:rPr>
          <w:rtl/>
          <w:lang w:eastAsia="he-IL"/>
        </w:rPr>
      </w:pPr>
    </w:p>
    <w:p w:rsidR="00CD1EEA" w:rsidRPr="00A315AA" w:rsidRDefault="00CD1EEA" w:rsidP="00223BCB">
      <w:pPr>
        <w:rPr>
          <w:rtl/>
          <w:lang w:eastAsia="he-IL"/>
        </w:rPr>
      </w:pPr>
      <w:bookmarkStart w:id="28815" w:name="_ETM_Q79_574597"/>
      <w:bookmarkEnd w:id="28815"/>
      <w:r>
        <w:rPr>
          <w:rFonts w:hint="cs"/>
          <w:rtl/>
          <w:lang w:eastAsia="he-IL"/>
        </w:rPr>
        <w:t>תודה רבה. חבר הכנסת נאור שירי,</w:t>
      </w:r>
      <w:bookmarkStart w:id="28816" w:name="_ETM_Q79_575236"/>
      <w:bookmarkEnd w:id="28816"/>
      <w:r>
        <w:rPr>
          <w:rFonts w:hint="cs"/>
          <w:rtl/>
          <w:lang w:eastAsia="he-IL"/>
        </w:rPr>
        <w:t xml:space="preserve"> בבקשה.</w:t>
      </w:r>
    </w:p>
    <w:p w:rsidR="00CD1EEA" w:rsidRDefault="00CD1EEA" w:rsidP="00223BCB">
      <w:pPr>
        <w:rPr>
          <w:rtl/>
          <w:lang w:eastAsia="he-IL"/>
        </w:rPr>
      </w:pPr>
    </w:p>
    <w:p w:rsidR="00CD1EEA" w:rsidRDefault="00CD1EEA" w:rsidP="00223BCB">
      <w:pPr>
        <w:pStyle w:val="a5"/>
        <w:keepNext/>
        <w:rPr>
          <w:rtl/>
        </w:rPr>
      </w:pPr>
      <w:bookmarkStart w:id="28817" w:name="ET_speaker_6361_48"/>
      <w:r w:rsidRPr="00A315AA">
        <w:rPr>
          <w:rStyle w:val="TagStyle"/>
          <w:rtl/>
        </w:rPr>
        <w:t xml:space="preserve"> &lt;&lt; דובר &gt;&gt; </w:t>
      </w:r>
      <w:bookmarkStart w:id="28818" w:name="_Toc130910897"/>
      <w:bookmarkStart w:id="28819" w:name="_Toc130997118"/>
      <w:bookmarkStart w:id="28820" w:name="_Toc152076499"/>
      <w:r>
        <w:rPr>
          <w:rtl/>
        </w:rPr>
        <w:t>נאור שירי (יש עתיד):</w:t>
      </w:r>
      <w:bookmarkEnd w:id="28818"/>
      <w:bookmarkEnd w:id="28819"/>
      <w:bookmarkEnd w:id="28820"/>
      <w:r w:rsidRPr="00A315AA">
        <w:rPr>
          <w:rStyle w:val="TagStyle"/>
          <w:rtl/>
        </w:rPr>
        <w:t xml:space="preserve"> &lt;&lt; דובר &gt;&gt;</w:t>
      </w:r>
      <w:r>
        <w:rPr>
          <w:rtl/>
        </w:rPr>
        <w:t xml:space="preserve">   </w:t>
      </w:r>
      <w:bookmarkEnd w:id="28817"/>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קרוב לסיים את המשמרת. </w:t>
      </w:r>
    </w:p>
    <w:p w:rsidR="00CD1EEA" w:rsidRDefault="00CD1EEA" w:rsidP="00223BCB">
      <w:pPr>
        <w:rPr>
          <w:rtl/>
          <w:lang w:eastAsia="he-IL"/>
        </w:rPr>
      </w:pPr>
      <w:bookmarkStart w:id="28821" w:name="_ETM_Q79_590122"/>
      <w:bookmarkStart w:id="28822" w:name="_ETM_Q79_590223"/>
      <w:bookmarkEnd w:id="28821"/>
      <w:bookmarkEnd w:id="28822"/>
    </w:p>
    <w:p w:rsidR="00CD1EEA" w:rsidRDefault="00CD1EEA" w:rsidP="00C92CF1">
      <w:pPr>
        <w:rPr>
          <w:rtl/>
          <w:lang w:eastAsia="he-IL"/>
        </w:rPr>
      </w:pPr>
      <w:bookmarkStart w:id="28823" w:name="_ETM_Q79_590362"/>
      <w:bookmarkStart w:id="28824" w:name="_ETM_Q79_590434"/>
      <w:bookmarkEnd w:id="28823"/>
      <w:bookmarkEnd w:id="28824"/>
      <w:r>
        <w:rPr>
          <w:rFonts w:hint="cs"/>
          <w:rtl/>
          <w:lang w:eastAsia="he-IL"/>
        </w:rPr>
        <w:t xml:space="preserve">אדוני היושב-ראש, חבריי חברי הכנסת. אני </w:t>
      </w:r>
      <w:bookmarkStart w:id="28825" w:name="_ETM_Q79_598215"/>
      <w:bookmarkEnd w:id="28825"/>
      <w:r>
        <w:rPr>
          <w:rFonts w:hint="cs"/>
          <w:rtl/>
          <w:lang w:eastAsia="he-IL"/>
        </w:rPr>
        <w:t xml:space="preserve">אנצל, אולי, את העובדה ששר הרווחה נוכח במליאה לשיחה קצרה </w:t>
      </w:r>
      <w:bookmarkStart w:id="28826" w:name="_ETM_Q79_604180"/>
      <w:bookmarkEnd w:id="28826"/>
      <w:r>
        <w:rPr>
          <w:rFonts w:hint="cs"/>
          <w:rtl/>
          <w:lang w:eastAsia="he-IL"/>
        </w:rPr>
        <w:t xml:space="preserve">על חוק חינוך חינם. כמובן אני מדבר על החינוך </w:t>
      </w:r>
      <w:bookmarkStart w:id="28827" w:name="_ETM_Q79_611056"/>
      <w:bookmarkEnd w:id="28827"/>
      <w:r>
        <w:rPr>
          <w:rFonts w:hint="cs"/>
          <w:rtl/>
          <w:lang w:eastAsia="he-IL"/>
        </w:rPr>
        <w:t xml:space="preserve">לגיל הרך. </w:t>
      </w:r>
      <w:bookmarkStart w:id="28828" w:name="_ETM_Q79_612911"/>
      <w:bookmarkStart w:id="28829" w:name="_ETM_Q79_613015"/>
      <w:bookmarkStart w:id="28830" w:name="_ETM_Q79_613102"/>
      <w:bookmarkStart w:id="28831" w:name="_ETM_Q79_613178"/>
      <w:bookmarkEnd w:id="28828"/>
      <w:bookmarkEnd w:id="28829"/>
      <w:bookmarkEnd w:id="28830"/>
      <w:bookmarkEnd w:id="28831"/>
      <w:r>
        <w:rPr>
          <w:rFonts w:hint="cs"/>
          <w:rtl/>
          <w:lang w:eastAsia="he-IL"/>
        </w:rPr>
        <w:t>אדוני שר הרווחה, אני לא יודע, אני מצטע</w:t>
      </w:r>
      <w:bookmarkStart w:id="28832" w:name="_ETM_Q79_615987"/>
      <w:bookmarkEnd w:id="28832"/>
      <w:r>
        <w:rPr>
          <w:rFonts w:hint="cs"/>
          <w:rtl/>
          <w:lang w:eastAsia="he-IL"/>
        </w:rPr>
        <w:t xml:space="preserve">ר שאני מפריע לך בדו-שיח עם </w:t>
      </w:r>
      <w:r w:rsidR="00C92CF1">
        <w:rPr>
          <w:rFonts w:hint="cs"/>
          <w:rtl/>
          <w:lang w:eastAsia="he-IL"/>
        </w:rPr>
        <w:t>– – –</w:t>
      </w:r>
    </w:p>
    <w:p w:rsidR="00CD1EEA" w:rsidRDefault="00CD1EEA" w:rsidP="00223BCB">
      <w:pPr>
        <w:rPr>
          <w:rtl/>
          <w:lang w:eastAsia="he-IL"/>
        </w:rPr>
      </w:pPr>
      <w:bookmarkStart w:id="28833" w:name="_ETM_Q79_619504"/>
      <w:bookmarkStart w:id="28834" w:name="_ETM_Q79_619627"/>
      <w:bookmarkEnd w:id="28833"/>
      <w:bookmarkEnd w:id="28834"/>
    </w:p>
    <w:p w:rsidR="00CD1EEA" w:rsidRDefault="00CD1EEA" w:rsidP="00223BCB">
      <w:pPr>
        <w:pStyle w:val="af8"/>
        <w:keepNext/>
        <w:rPr>
          <w:rtl/>
        </w:rPr>
      </w:pPr>
      <w:bookmarkStart w:id="28835" w:name="ET_interruption_6449_49"/>
      <w:r w:rsidRPr="00A315AA">
        <w:rPr>
          <w:rStyle w:val="TagStyle"/>
          <w:rtl/>
        </w:rPr>
        <w:t xml:space="preserve"> &lt;&lt; קריאה &gt;&gt; </w:t>
      </w:r>
      <w:r>
        <w:rPr>
          <w:rtl/>
        </w:rPr>
        <w:t>שר הרווחה והביטחון החברתי יעקב מרגי:</w:t>
      </w:r>
      <w:r w:rsidRPr="00A315AA">
        <w:rPr>
          <w:rStyle w:val="TagStyle"/>
          <w:rtl/>
        </w:rPr>
        <w:t xml:space="preserve"> &lt;&lt; קריאה &gt;&gt;</w:t>
      </w:r>
      <w:r>
        <w:rPr>
          <w:rtl/>
        </w:rPr>
        <w:t xml:space="preserve">   </w:t>
      </w:r>
      <w:bookmarkEnd w:id="28835"/>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ברגע </w:t>
      </w:r>
      <w:bookmarkStart w:id="28836" w:name="_ETM_Q79_618747"/>
      <w:bookmarkEnd w:id="28836"/>
      <w:r>
        <w:rPr>
          <w:rFonts w:hint="cs"/>
          <w:rtl/>
          <w:lang w:eastAsia="he-IL"/>
        </w:rPr>
        <w:t xml:space="preserve">שאמרת "חוק חינוך חינם" </w:t>
      </w:r>
      <w:r w:rsidR="00C92CF1">
        <w:rPr>
          <w:rFonts w:hint="cs"/>
          <w:rtl/>
          <w:lang w:eastAsia="he-IL"/>
        </w:rPr>
        <w:t>– – –</w:t>
      </w:r>
    </w:p>
    <w:p w:rsidR="00CD1EEA" w:rsidRDefault="00CD1EEA" w:rsidP="00223BCB">
      <w:pPr>
        <w:rPr>
          <w:rtl/>
          <w:lang w:eastAsia="he-IL"/>
        </w:rPr>
      </w:pPr>
      <w:bookmarkStart w:id="28837" w:name="_ETM_Q79_621107"/>
      <w:bookmarkStart w:id="28838" w:name="_ETM_Q79_621182"/>
      <w:bookmarkEnd w:id="28837"/>
      <w:bookmarkEnd w:id="28838"/>
    </w:p>
    <w:p w:rsidR="00CD1EEA" w:rsidRDefault="00CD1EEA" w:rsidP="00223BCB">
      <w:pPr>
        <w:pStyle w:val="-"/>
        <w:keepNext/>
        <w:rPr>
          <w:rtl/>
        </w:rPr>
      </w:pPr>
      <w:bookmarkStart w:id="28839" w:name="ET_speakercontinue_6361_50"/>
      <w:r w:rsidRPr="00A315AA">
        <w:rPr>
          <w:rStyle w:val="TagStyle"/>
          <w:rtl/>
        </w:rPr>
        <w:t xml:space="preserve"> &lt;&lt; דובר_המשך &gt;&gt; </w:t>
      </w:r>
      <w:r>
        <w:rPr>
          <w:rtl/>
        </w:rPr>
        <w:t>נאור שירי (יש עתיד):</w:t>
      </w:r>
      <w:r w:rsidRPr="00A315AA">
        <w:rPr>
          <w:rStyle w:val="TagStyle"/>
          <w:rtl/>
        </w:rPr>
        <w:t xml:space="preserve"> &lt;&lt; דובר_המשך &gt;&gt;</w:t>
      </w:r>
      <w:r>
        <w:rPr>
          <w:rtl/>
        </w:rPr>
        <w:t xml:space="preserve">   </w:t>
      </w:r>
      <w:bookmarkEnd w:id="28839"/>
    </w:p>
    <w:p w:rsidR="00CD1EEA" w:rsidRDefault="00CD1EEA" w:rsidP="001B10C0">
      <w:pPr>
        <w:rPr>
          <w:rtl/>
          <w:lang w:eastAsia="he-IL"/>
        </w:rPr>
      </w:pPr>
    </w:p>
    <w:p w:rsidR="00CD1EEA" w:rsidRDefault="00CD1EEA" w:rsidP="00223BCB">
      <w:pPr>
        <w:rPr>
          <w:rtl/>
          <w:lang w:eastAsia="he-IL"/>
        </w:rPr>
      </w:pPr>
      <w:bookmarkStart w:id="28840" w:name="_ETM_Q79_622848"/>
      <w:bookmarkEnd w:id="28840"/>
      <w:r>
        <w:rPr>
          <w:rFonts w:hint="cs"/>
          <w:rtl/>
          <w:lang w:eastAsia="he-IL"/>
        </w:rPr>
        <w:t>לא, לא, אמרתי "לגיל הרך".</w:t>
      </w:r>
    </w:p>
    <w:p w:rsidR="00CD1EEA" w:rsidRDefault="00CD1EEA" w:rsidP="00223BCB">
      <w:pPr>
        <w:rPr>
          <w:rtl/>
          <w:lang w:eastAsia="he-IL"/>
        </w:rPr>
      </w:pPr>
      <w:bookmarkStart w:id="28841" w:name="_ETM_Q79_623252"/>
      <w:bookmarkStart w:id="28842" w:name="_ETM_Q79_623339"/>
      <w:bookmarkEnd w:id="28841"/>
      <w:bookmarkEnd w:id="28842"/>
    </w:p>
    <w:p w:rsidR="00CD1EEA" w:rsidRDefault="00CD1EEA" w:rsidP="00223BCB">
      <w:pPr>
        <w:pStyle w:val="af8"/>
        <w:keepNext/>
        <w:rPr>
          <w:rtl/>
        </w:rPr>
      </w:pPr>
      <w:r w:rsidRPr="00A315AA">
        <w:rPr>
          <w:rStyle w:val="TagStyle"/>
          <w:rtl/>
        </w:rPr>
        <w:t xml:space="preserve">&lt;&lt; קריאה &gt;&gt; </w:t>
      </w:r>
      <w:r>
        <w:rPr>
          <w:rtl/>
        </w:rPr>
        <w:t>שר הרווחה והביטחון החברתי יעקב מרגי:</w:t>
      </w:r>
      <w:r w:rsidRPr="00A315AA">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לגיל הרך – נכנסתי.</w:t>
      </w:r>
    </w:p>
    <w:p w:rsidR="00CD1EEA" w:rsidRDefault="00CD1EEA" w:rsidP="00223BCB">
      <w:pPr>
        <w:rPr>
          <w:rtl/>
          <w:lang w:eastAsia="he-IL"/>
        </w:rPr>
      </w:pPr>
    </w:p>
    <w:p w:rsidR="00CD1EEA" w:rsidRDefault="00CD1EEA" w:rsidP="00223BCB">
      <w:pPr>
        <w:pStyle w:val="-"/>
        <w:keepNext/>
        <w:rPr>
          <w:rtl/>
        </w:rPr>
      </w:pPr>
      <w:bookmarkStart w:id="28843" w:name="ET_speakercontinue_6361_51"/>
      <w:r w:rsidRPr="00A315AA">
        <w:rPr>
          <w:rStyle w:val="TagStyle"/>
          <w:rtl/>
        </w:rPr>
        <w:t xml:space="preserve"> &lt;&lt; דובר_המשך &gt;&gt; </w:t>
      </w:r>
      <w:r>
        <w:rPr>
          <w:rtl/>
        </w:rPr>
        <w:t>נאור שירי (יש עתיד):</w:t>
      </w:r>
      <w:r w:rsidRPr="00A315AA">
        <w:rPr>
          <w:rStyle w:val="TagStyle"/>
          <w:rtl/>
        </w:rPr>
        <w:t xml:space="preserve"> &lt;&lt; דובר_המשך &gt;&gt;</w:t>
      </w:r>
      <w:r>
        <w:rPr>
          <w:rtl/>
        </w:rPr>
        <w:t xml:space="preserve">   </w:t>
      </w:r>
      <w:bookmarkEnd w:id="28843"/>
    </w:p>
    <w:p w:rsidR="00CD1EEA" w:rsidRDefault="00CD1EEA" w:rsidP="001B10C0">
      <w:pPr>
        <w:rPr>
          <w:rtl/>
          <w:lang w:eastAsia="he-IL"/>
        </w:rPr>
      </w:pPr>
    </w:p>
    <w:p w:rsidR="00CD1EEA" w:rsidRDefault="00CD1EEA" w:rsidP="00CA3028">
      <w:pPr>
        <w:rPr>
          <w:rtl/>
          <w:lang w:eastAsia="he-IL"/>
        </w:rPr>
      </w:pPr>
      <w:bookmarkStart w:id="28844" w:name="_ETM_Q79_625626"/>
      <w:bookmarkEnd w:id="28844"/>
      <w:r>
        <w:rPr>
          <w:rFonts w:hint="cs"/>
          <w:rtl/>
          <w:lang w:eastAsia="he-IL"/>
        </w:rPr>
        <w:t xml:space="preserve">א. תודה רבה לך. אני מניח שאתה </w:t>
      </w:r>
      <w:bookmarkStart w:id="28845" w:name="_ETM_Q79_628005"/>
      <w:bookmarkEnd w:id="28845"/>
      <w:r>
        <w:rPr>
          <w:rFonts w:hint="cs"/>
          <w:rtl/>
          <w:lang w:eastAsia="he-IL"/>
        </w:rPr>
        <w:t xml:space="preserve">מכיר את העובדה שבהמון – בקמפיין הבחירות האחרון זה היה נושא שדנו עליו כמה וכמה פעמים. לצערי בספר </w:t>
      </w:r>
      <w:bookmarkStart w:id="28846" w:name="_ETM_Q79_638148"/>
      <w:bookmarkEnd w:id="28846"/>
      <w:r>
        <w:rPr>
          <w:rFonts w:hint="cs"/>
          <w:rtl/>
          <w:lang w:eastAsia="he-IL"/>
        </w:rPr>
        <w:t xml:space="preserve">שהונח על שולחננו פחות או יותר לא ראיתי את זה. </w:t>
      </w:r>
      <w:bookmarkStart w:id="28847" w:name="_ETM_Q79_642158"/>
      <w:bookmarkEnd w:id="28847"/>
      <w:r>
        <w:rPr>
          <w:rFonts w:hint="cs"/>
          <w:rtl/>
          <w:lang w:eastAsia="he-IL"/>
        </w:rPr>
        <w:t xml:space="preserve">אבל מה שכן, אני שמעתי פחות או יותר על </w:t>
      </w:r>
      <w:bookmarkStart w:id="28848" w:name="_ETM_Q79_643866"/>
      <w:bookmarkEnd w:id="28848"/>
      <w:r>
        <w:rPr>
          <w:rFonts w:hint="cs"/>
          <w:rtl/>
          <w:lang w:eastAsia="he-IL"/>
        </w:rPr>
        <w:t xml:space="preserve">התוכנית שבאה ואומרת: אנחנו נעשה מהלך מדורג. ומה נעשה? נעשה </w:t>
      </w:r>
      <w:bookmarkStart w:id="28849" w:name="_ETM_Q79_649629"/>
      <w:bookmarkEnd w:id="28849"/>
      <w:r>
        <w:rPr>
          <w:rFonts w:hint="cs"/>
          <w:rtl/>
          <w:lang w:eastAsia="he-IL"/>
        </w:rPr>
        <w:t>שנה אחת חינם. נכון? נוריד משלוש לשתיים.</w:t>
      </w:r>
      <w:bookmarkStart w:id="28850" w:name="_ETM_Q79_653249"/>
      <w:bookmarkStart w:id="28851" w:name="_ETM_Q79_653342"/>
      <w:bookmarkStart w:id="28852" w:name="_ETM_Q79_622803"/>
      <w:bookmarkStart w:id="28853" w:name="_ETM_Q79_622882"/>
      <w:bookmarkStart w:id="28854" w:name="_ETM_Q79_652630"/>
      <w:bookmarkStart w:id="28855" w:name="_ETM_Q79_652716"/>
      <w:bookmarkEnd w:id="28850"/>
      <w:bookmarkEnd w:id="28851"/>
      <w:bookmarkEnd w:id="28852"/>
      <w:bookmarkEnd w:id="28853"/>
      <w:bookmarkEnd w:id="28854"/>
      <w:bookmarkEnd w:id="28855"/>
      <w:r>
        <w:rPr>
          <w:rFonts w:hint="cs"/>
          <w:rtl/>
          <w:lang w:eastAsia="he-IL"/>
        </w:rPr>
        <w:t xml:space="preserve"> אני מניח שאתה מכיר </w:t>
      </w:r>
      <w:bookmarkStart w:id="28856" w:name="_ETM_Q79_655899"/>
      <w:bookmarkEnd w:id="28856"/>
      <w:r>
        <w:rPr>
          <w:rFonts w:hint="cs"/>
          <w:rtl/>
          <w:lang w:eastAsia="he-IL"/>
        </w:rPr>
        <w:t xml:space="preserve">את הנושא, כי הנושא </w:t>
      </w:r>
      <w:r w:rsidR="00CA3028">
        <w:rPr>
          <w:rFonts w:hint="cs"/>
          <w:rtl/>
          <w:lang w:eastAsia="he-IL"/>
        </w:rPr>
        <w:t xml:space="preserve">גם </w:t>
      </w:r>
      <w:r>
        <w:rPr>
          <w:rFonts w:hint="cs"/>
          <w:rtl/>
          <w:lang w:eastAsia="he-IL"/>
        </w:rPr>
        <w:t xml:space="preserve">היה חצי במשרדך. יש </w:t>
      </w:r>
      <w:bookmarkStart w:id="28857" w:name="_ETM_Q79_658362"/>
      <w:bookmarkEnd w:id="28857"/>
      <w:r>
        <w:rPr>
          <w:rFonts w:hint="cs"/>
          <w:rtl/>
          <w:lang w:eastAsia="he-IL"/>
        </w:rPr>
        <w:t xml:space="preserve">פיקוח, מעונות, מעונות סמל מוסד. </w:t>
      </w:r>
    </w:p>
    <w:p w:rsidR="00CD1EEA" w:rsidRDefault="00CD1EEA" w:rsidP="00223BCB">
      <w:pPr>
        <w:rPr>
          <w:rtl/>
          <w:lang w:eastAsia="he-IL"/>
        </w:rPr>
      </w:pPr>
    </w:p>
    <w:p w:rsidR="00CD1EEA" w:rsidRDefault="00CD1EEA" w:rsidP="00223BCB">
      <w:pPr>
        <w:pStyle w:val="af8"/>
        <w:keepNext/>
        <w:rPr>
          <w:rtl/>
        </w:rPr>
      </w:pPr>
      <w:r w:rsidRPr="00A315AA">
        <w:rPr>
          <w:rStyle w:val="TagStyle"/>
          <w:rtl/>
        </w:rPr>
        <w:t xml:space="preserve">&lt;&lt; קריאה &gt;&gt; </w:t>
      </w:r>
      <w:r>
        <w:rPr>
          <w:rtl/>
        </w:rPr>
        <w:t>שר הרווחה והביטחון החברתי יעקב מרגי:</w:t>
      </w:r>
      <w:r w:rsidRPr="00A315AA">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לא אצלי.</w:t>
      </w:r>
    </w:p>
    <w:p w:rsidR="00CD1EEA" w:rsidRDefault="00CD1EEA" w:rsidP="00223BCB">
      <w:pPr>
        <w:rPr>
          <w:rtl/>
          <w:lang w:eastAsia="he-IL"/>
        </w:rPr>
      </w:pPr>
    </w:p>
    <w:p w:rsidR="00CD1EEA" w:rsidRDefault="00CD1EEA" w:rsidP="00223BCB">
      <w:pPr>
        <w:pStyle w:val="-"/>
        <w:keepNext/>
        <w:rPr>
          <w:rtl/>
        </w:rPr>
      </w:pPr>
      <w:r w:rsidRPr="001D3336">
        <w:rPr>
          <w:rStyle w:val="TagStyle"/>
          <w:rtl/>
        </w:rPr>
        <w:t xml:space="preserve">&lt;&lt; דובר_המשך &gt;&gt; </w:t>
      </w:r>
      <w:r>
        <w:rPr>
          <w:rtl/>
        </w:rPr>
        <w:t>נאור שירי (יש עתיד):</w:t>
      </w:r>
      <w:r w:rsidRPr="001D3336">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סמל מוסד אצלך. </w:t>
      </w:r>
    </w:p>
    <w:p w:rsidR="00CD1EEA" w:rsidRDefault="00CD1EEA" w:rsidP="00223BCB">
      <w:pPr>
        <w:rPr>
          <w:rtl/>
          <w:lang w:eastAsia="he-IL"/>
        </w:rPr>
      </w:pPr>
    </w:p>
    <w:p w:rsidR="00CD1EEA" w:rsidRDefault="00CD1EEA" w:rsidP="00223BCB">
      <w:pPr>
        <w:pStyle w:val="af8"/>
        <w:keepNext/>
        <w:rPr>
          <w:rtl/>
        </w:rPr>
      </w:pPr>
      <w:r w:rsidRPr="00A315AA">
        <w:rPr>
          <w:rStyle w:val="TagStyle"/>
          <w:rtl/>
        </w:rPr>
        <w:t xml:space="preserve">&lt;&lt; קריאה &gt;&gt; </w:t>
      </w:r>
      <w:r>
        <w:rPr>
          <w:rtl/>
        </w:rPr>
        <w:t>שר הרווחה והביטחון החברתי יעקב מרגי:</w:t>
      </w:r>
      <w:r w:rsidRPr="00A315AA">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משרד העבודה.</w:t>
      </w:r>
    </w:p>
    <w:p w:rsidR="00CD1EEA" w:rsidRDefault="00CD1EEA" w:rsidP="00223BCB">
      <w:pPr>
        <w:rPr>
          <w:rtl/>
          <w:lang w:eastAsia="he-IL"/>
        </w:rPr>
      </w:pPr>
      <w:bookmarkStart w:id="28858" w:name="_ETM_Q79_664616"/>
      <w:bookmarkStart w:id="28859" w:name="_ETM_Q79_664713"/>
      <w:bookmarkEnd w:id="28858"/>
      <w:bookmarkEnd w:id="28859"/>
    </w:p>
    <w:p w:rsidR="00CD1EEA" w:rsidRDefault="00CD1EEA" w:rsidP="00223BCB">
      <w:pPr>
        <w:pStyle w:val="-"/>
        <w:keepNext/>
        <w:rPr>
          <w:rtl/>
        </w:rPr>
      </w:pPr>
      <w:bookmarkStart w:id="28860" w:name="ET_speakercontinue_6361_52"/>
      <w:r w:rsidRPr="001D3336">
        <w:rPr>
          <w:rStyle w:val="TagStyle"/>
          <w:rtl/>
        </w:rPr>
        <w:t xml:space="preserve"> &lt;&lt; דובר_המשך &gt;&gt; </w:t>
      </w:r>
      <w:r>
        <w:rPr>
          <w:rtl/>
        </w:rPr>
        <w:t>נאור שירי (יש עתיד):</w:t>
      </w:r>
      <w:r w:rsidRPr="001D3336">
        <w:rPr>
          <w:rStyle w:val="TagStyle"/>
          <w:rtl/>
        </w:rPr>
        <w:t xml:space="preserve"> &lt;&lt; דובר_המשך &gt;&gt;</w:t>
      </w:r>
      <w:r>
        <w:rPr>
          <w:rtl/>
        </w:rPr>
        <w:t xml:space="preserve">   </w:t>
      </w:r>
      <w:bookmarkEnd w:id="28860"/>
    </w:p>
    <w:p w:rsidR="00CD1EEA" w:rsidRDefault="00CD1EEA" w:rsidP="001B10C0">
      <w:pPr>
        <w:rPr>
          <w:rtl/>
          <w:lang w:eastAsia="he-IL"/>
        </w:rPr>
      </w:pPr>
    </w:p>
    <w:p w:rsidR="00CD1EEA" w:rsidRDefault="00CD1EEA" w:rsidP="00223BCB">
      <w:pPr>
        <w:rPr>
          <w:rtl/>
          <w:lang w:eastAsia="he-IL"/>
        </w:rPr>
      </w:pPr>
      <w:bookmarkStart w:id="28861" w:name="_ETM_Q79_665728"/>
      <w:bookmarkEnd w:id="28861"/>
      <w:r>
        <w:rPr>
          <w:rFonts w:hint="cs"/>
          <w:rtl/>
          <w:lang w:eastAsia="he-IL"/>
        </w:rPr>
        <w:t>אבל העברתם את זה לרווחה עכשיו.</w:t>
      </w:r>
    </w:p>
    <w:p w:rsidR="00CD1EEA" w:rsidRDefault="00CD1EEA" w:rsidP="00223BCB">
      <w:pPr>
        <w:rPr>
          <w:rtl/>
          <w:lang w:eastAsia="he-IL"/>
        </w:rPr>
      </w:pPr>
    </w:p>
    <w:p w:rsidR="00CD1EEA" w:rsidRDefault="00CD1EEA" w:rsidP="00223BCB">
      <w:pPr>
        <w:pStyle w:val="af8"/>
        <w:keepNext/>
        <w:rPr>
          <w:rtl/>
        </w:rPr>
      </w:pPr>
      <w:r w:rsidRPr="00A315AA">
        <w:rPr>
          <w:rStyle w:val="TagStyle"/>
          <w:rtl/>
        </w:rPr>
        <w:t xml:space="preserve">&lt;&lt; קריאה &gt;&gt; </w:t>
      </w:r>
      <w:r>
        <w:rPr>
          <w:rtl/>
        </w:rPr>
        <w:t>שר הרווחה והביטחון החברתי יעקב מרגי:</w:t>
      </w:r>
      <w:r w:rsidRPr="00A315AA">
        <w:rPr>
          <w:rStyle w:val="TagStyle"/>
          <w:rtl/>
        </w:rPr>
        <w:t xml:space="preserve"> &lt;&lt; קריאה &gt;&gt;</w:t>
      </w:r>
      <w:r>
        <w:rPr>
          <w:rtl/>
        </w:rPr>
        <w:t xml:space="preserve">   </w:t>
      </w:r>
    </w:p>
    <w:p w:rsidR="00CD1EEA" w:rsidRDefault="00CD1EEA" w:rsidP="00223BCB">
      <w:pPr>
        <w:rPr>
          <w:rtl/>
          <w:lang w:eastAsia="he-IL"/>
        </w:rPr>
      </w:pPr>
    </w:p>
    <w:p w:rsidR="00CD1EEA" w:rsidRDefault="00CD1EEA" w:rsidP="00CA3028">
      <w:pPr>
        <w:rPr>
          <w:rtl/>
          <w:lang w:eastAsia="he-IL"/>
        </w:rPr>
      </w:pPr>
      <w:r>
        <w:rPr>
          <w:rFonts w:hint="cs"/>
          <w:rtl/>
          <w:lang w:eastAsia="he-IL"/>
        </w:rPr>
        <w:t>בוסו</w:t>
      </w:r>
      <w:r w:rsidR="00CA3028">
        <w:rPr>
          <w:rFonts w:hint="cs"/>
          <w:rtl/>
          <w:lang w:eastAsia="he-IL"/>
        </w:rPr>
        <w:t>,</w:t>
      </w:r>
      <w:r>
        <w:rPr>
          <w:rFonts w:hint="cs"/>
          <w:rtl/>
          <w:lang w:eastAsia="he-IL"/>
        </w:rPr>
        <w:t xml:space="preserve"> אדוני היושב-ראש, ככה? אפילו לא </w:t>
      </w:r>
      <w:bookmarkStart w:id="28862" w:name="_ETM_Q79_671495"/>
      <w:bookmarkEnd w:id="28862"/>
      <w:r>
        <w:rPr>
          <w:rFonts w:hint="cs"/>
          <w:rtl/>
          <w:lang w:eastAsia="he-IL"/>
        </w:rPr>
        <w:t xml:space="preserve">אמרת שלום. </w:t>
      </w:r>
    </w:p>
    <w:p w:rsidR="00CD1EEA" w:rsidRDefault="00CD1EEA" w:rsidP="00223BCB">
      <w:pPr>
        <w:rPr>
          <w:rtl/>
          <w:lang w:eastAsia="he-IL"/>
        </w:rPr>
      </w:pPr>
    </w:p>
    <w:p w:rsidR="00CD1EEA" w:rsidRDefault="00CD1EEA" w:rsidP="00223BCB">
      <w:pPr>
        <w:rPr>
          <w:rtl/>
          <w:lang w:eastAsia="he-IL"/>
        </w:rPr>
      </w:pPr>
      <w:bookmarkStart w:id="28863" w:name="_ETM_Q79_674423"/>
      <w:bookmarkStart w:id="28864" w:name="_ETM_Q79_674495"/>
      <w:bookmarkEnd w:id="28863"/>
      <w:bookmarkEnd w:id="28864"/>
      <w:r>
        <w:rPr>
          <w:rFonts w:hint="cs"/>
          <w:rtl/>
          <w:lang w:eastAsia="he-IL"/>
        </w:rPr>
        <w:t>זה במשרד העבודה.</w:t>
      </w:r>
    </w:p>
    <w:p w:rsidR="00CD1EEA" w:rsidRDefault="00CD1EEA" w:rsidP="00223BCB">
      <w:pPr>
        <w:rPr>
          <w:rtl/>
          <w:lang w:eastAsia="he-IL"/>
        </w:rPr>
      </w:pPr>
      <w:bookmarkStart w:id="28865" w:name="_ETM_Q79_675397"/>
      <w:bookmarkStart w:id="28866" w:name="_ETM_Q79_675472"/>
      <w:bookmarkEnd w:id="28865"/>
      <w:bookmarkEnd w:id="28866"/>
    </w:p>
    <w:p w:rsidR="00CD1EEA" w:rsidRDefault="00CD1EEA" w:rsidP="00223BCB">
      <w:pPr>
        <w:pStyle w:val="-"/>
        <w:keepNext/>
        <w:rPr>
          <w:rtl/>
        </w:rPr>
      </w:pPr>
      <w:bookmarkStart w:id="28867" w:name="ET_speakercontinue_6361_53"/>
      <w:r w:rsidRPr="001D3336">
        <w:rPr>
          <w:rStyle w:val="TagStyle"/>
          <w:rtl/>
        </w:rPr>
        <w:t xml:space="preserve"> &lt;&lt; דובר_המשך &gt;&gt; </w:t>
      </w:r>
      <w:r>
        <w:rPr>
          <w:rtl/>
        </w:rPr>
        <w:t>נאור שירי (יש עתיד):</w:t>
      </w:r>
      <w:r w:rsidRPr="001D3336">
        <w:rPr>
          <w:rStyle w:val="TagStyle"/>
          <w:rtl/>
        </w:rPr>
        <w:t xml:space="preserve"> &lt;&lt; דובר_המשך &gt;&gt;</w:t>
      </w:r>
      <w:r>
        <w:rPr>
          <w:rtl/>
        </w:rPr>
        <w:t xml:space="preserve">   </w:t>
      </w:r>
      <w:bookmarkEnd w:id="28867"/>
    </w:p>
    <w:p w:rsidR="00CD1EEA" w:rsidRDefault="00CD1EEA" w:rsidP="001B10C0">
      <w:pPr>
        <w:rPr>
          <w:rtl/>
          <w:lang w:eastAsia="he-IL"/>
        </w:rPr>
      </w:pPr>
    </w:p>
    <w:p w:rsidR="00CD1EEA" w:rsidRDefault="00CD1EEA" w:rsidP="00223BCB">
      <w:pPr>
        <w:rPr>
          <w:rtl/>
          <w:lang w:eastAsia="he-IL"/>
        </w:rPr>
      </w:pPr>
      <w:bookmarkStart w:id="28868" w:name="_ETM_Q79_676954"/>
      <w:bookmarkEnd w:id="28868"/>
      <w:r>
        <w:rPr>
          <w:rFonts w:hint="cs"/>
          <w:rtl/>
          <w:lang w:eastAsia="he-IL"/>
        </w:rPr>
        <w:t xml:space="preserve">טוב. עכשיו זה </w:t>
      </w:r>
      <w:r w:rsidR="00CA3028">
        <w:rPr>
          <w:rFonts w:hint="cs"/>
          <w:rtl/>
          <w:lang w:eastAsia="he-IL"/>
        </w:rPr>
        <w:t>ב</w:t>
      </w:r>
      <w:r>
        <w:rPr>
          <w:rFonts w:hint="cs"/>
          <w:rtl/>
          <w:lang w:eastAsia="he-IL"/>
        </w:rPr>
        <w:t>משרד העבודה. מה אתה?</w:t>
      </w:r>
      <w:bookmarkStart w:id="28869" w:name="_ETM_Q79_677209"/>
      <w:bookmarkEnd w:id="28869"/>
    </w:p>
    <w:p w:rsidR="00CD1EEA" w:rsidRDefault="00CD1EEA" w:rsidP="00223BCB">
      <w:pPr>
        <w:rPr>
          <w:rtl/>
          <w:lang w:eastAsia="he-IL"/>
        </w:rPr>
      </w:pPr>
      <w:bookmarkStart w:id="28870" w:name="_ETM_Q79_677286"/>
      <w:bookmarkStart w:id="28871" w:name="_ETM_Q79_677832"/>
      <w:bookmarkEnd w:id="28870"/>
      <w:bookmarkEnd w:id="28871"/>
    </w:p>
    <w:p w:rsidR="00CD1EEA" w:rsidRDefault="00CD1EEA" w:rsidP="00223BCB">
      <w:pPr>
        <w:pStyle w:val="af8"/>
        <w:keepNext/>
        <w:rPr>
          <w:rtl/>
        </w:rPr>
      </w:pPr>
      <w:bookmarkStart w:id="28872" w:name="_ETM_Q79_677915"/>
      <w:bookmarkEnd w:id="28872"/>
      <w:r w:rsidRPr="00A315AA">
        <w:rPr>
          <w:rStyle w:val="TagStyle"/>
          <w:rtl/>
        </w:rPr>
        <w:t xml:space="preserve">&lt;&lt; קריאה &gt;&gt; </w:t>
      </w:r>
      <w:r>
        <w:rPr>
          <w:rtl/>
        </w:rPr>
        <w:t>שר הרווחה והביטחון החברתי יעקב מרגי:</w:t>
      </w:r>
      <w:r w:rsidRPr="00A315AA">
        <w:rPr>
          <w:rStyle w:val="TagStyle"/>
          <w:rtl/>
        </w:rPr>
        <w:t xml:space="preserve"> &lt;&lt; קריאה &gt;&gt;</w:t>
      </w:r>
      <w:r>
        <w:rPr>
          <w:rtl/>
        </w:rPr>
        <w:t xml:space="preserve">   </w:t>
      </w:r>
    </w:p>
    <w:p w:rsidR="00CD1EEA" w:rsidRDefault="00CD1EEA" w:rsidP="00223BCB">
      <w:pPr>
        <w:rPr>
          <w:rtl/>
          <w:lang w:eastAsia="he-IL"/>
        </w:rPr>
      </w:pPr>
      <w:r>
        <w:rPr>
          <w:rFonts w:hint="cs"/>
          <w:rtl/>
          <w:lang w:eastAsia="he-IL"/>
        </w:rPr>
        <w:t xml:space="preserve"> </w:t>
      </w:r>
    </w:p>
    <w:p w:rsidR="00CD1EEA" w:rsidRDefault="00CD1EEA" w:rsidP="00223BCB">
      <w:pPr>
        <w:rPr>
          <w:rtl/>
          <w:lang w:eastAsia="he-IL"/>
        </w:rPr>
      </w:pPr>
      <w:r>
        <w:rPr>
          <w:rFonts w:hint="cs"/>
          <w:rtl/>
          <w:lang w:eastAsia="he-IL"/>
        </w:rPr>
        <w:t>רווחה.</w:t>
      </w:r>
    </w:p>
    <w:p w:rsidR="00CD1EEA" w:rsidRDefault="00CD1EEA" w:rsidP="00223BCB">
      <w:pPr>
        <w:rPr>
          <w:rtl/>
          <w:lang w:eastAsia="he-IL"/>
        </w:rPr>
      </w:pPr>
      <w:bookmarkStart w:id="28873" w:name="_ETM_Q79_679565"/>
      <w:bookmarkStart w:id="28874" w:name="_ETM_Q79_679631"/>
      <w:bookmarkEnd w:id="28873"/>
      <w:bookmarkEnd w:id="28874"/>
    </w:p>
    <w:p w:rsidR="00CD1EEA" w:rsidRDefault="00CD1EEA" w:rsidP="00223BCB">
      <w:pPr>
        <w:pStyle w:val="-"/>
        <w:keepNext/>
        <w:rPr>
          <w:rtl/>
        </w:rPr>
      </w:pPr>
      <w:bookmarkStart w:id="28875" w:name="ET_speakercontinue_6361_54"/>
      <w:r w:rsidRPr="001D3336">
        <w:rPr>
          <w:rStyle w:val="TagStyle"/>
          <w:rtl/>
        </w:rPr>
        <w:t xml:space="preserve"> &lt;&lt; דובר_המשך &gt;&gt; </w:t>
      </w:r>
      <w:r>
        <w:rPr>
          <w:rtl/>
        </w:rPr>
        <w:t>נאור שירי (יש עתיד):</w:t>
      </w:r>
      <w:r w:rsidRPr="001D3336">
        <w:rPr>
          <w:rStyle w:val="TagStyle"/>
          <w:rtl/>
        </w:rPr>
        <w:t xml:space="preserve"> &lt;&lt; דובר_המשך &gt;&gt;</w:t>
      </w:r>
      <w:r>
        <w:rPr>
          <w:rtl/>
        </w:rPr>
        <w:t xml:space="preserve">   </w:t>
      </w:r>
      <w:bookmarkEnd w:id="28875"/>
    </w:p>
    <w:p w:rsidR="00CD1EEA" w:rsidRDefault="00CD1EEA" w:rsidP="001B10C0">
      <w:pPr>
        <w:rPr>
          <w:rtl/>
          <w:lang w:eastAsia="he-IL"/>
        </w:rPr>
      </w:pPr>
    </w:p>
    <w:p w:rsidR="00CD1EEA" w:rsidRDefault="00CD1EEA" w:rsidP="00223BCB">
      <w:pPr>
        <w:rPr>
          <w:rtl/>
          <w:lang w:eastAsia="he-IL"/>
        </w:rPr>
      </w:pPr>
      <w:r>
        <w:rPr>
          <w:rFonts w:hint="cs"/>
          <w:rtl/>
          <w:lang w:eastAsia="he-IL"/>
        </w:rPr>
        <w:t>העבודה איפה?</w:t>
      </w:r>
      <w:bookmarkStart w:id="28876" w:name="_ETM_Q79_680103"/>
      <w:bookmarkEnd w:id="28876"/>
    </w:p>
    <w:p w:rsidR="00CD1EEA" w:rsidRDefault="00CD1EEA" w:rsidP="00223BCB">
      <w:pPr>
        <w:rPr>
          <w:rtl/>
          <w:lang w:eastAsia="he-IL"/>
        </w:rPr>
      </w:pPr>
      <w:bookmarkStart w:id="28877" w:name="_ETM_Q79_680207"/>
      <w:bookmarkEnd w:id="28877"/>
    </w:p>
    <w:p w:rsidR="00CD1EEA" w:rsidRDefault="00CD1EEA" w:rsidP="00223BCB">
      <w:pPr>
        <w:pStyle w:val="af8"/>
        <w:keepNext/>
        <w:rPr>
          <w:rtl/>
        </w:rPr>
      </w:pPr>
      <w:r w:rsidRPr="00A315AA">
        <w:rPr>
          <w:rStyle w:val="TagStyle"/>
          <w:rtl/>
        </w:rPr>
        <w:t xml:space="preserve">&lt;&lt; קריאה &gt;&gt; </w:t>
      </w:r>
      <w:r>
        <w:rPr>
          <w:rtl/>
        </w:rPr>
        <w:t>שר הרווחה והביטחון החברתי יעקב מרגי:</w:t>
      </w:r>
      <w:r w:rsidRPr="00A315AA">
        <w:rPr>
          <w:rStyle w:val="TagStyle"/>
          <w:rtl/>
        </w:rPr>
        <w:t xml:space="preserve"> &lt;&lt; קריאה &gt;&gt;</w:t>
      </w:r>
      <w:r>
        <w:rPr>
          <w:rtl/>
        </w:rPr>
        <w:t xml:space="preserve">   </w:t>
      </w:r>
    </w:p>
    <w:p w:rsidR="00CD1EEA" w:rsidRDefault="00CD1EEA" w:rsidP="00223BCB">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משרד נפרד. </w:t>
      </w:r>
      <w:bookmarkStart w:id="28878" w:name="_ETM_Q79_681466"/>
      <w:bookmarkEnd w:id="28878"/>
      <w:r w:rsidR="00CD1EEA">
        <w:rPr>
          <w:rFonts w:hint="cs"/>
          <w:rtl/>
          <w:lang w:eastAsia="he-IL"/>
        </w:rPr>
        <w:t>עצמאי.</w:t>
      </w:r>
    </w:p>
    <w:p w:rsidR="00CD1EEA" w:rsidRDefault="00CD1EEA" w:rsidP="00223BCB">
      <w:pPr>
        <w:rPr>
          <w:rtl/>
          <w:lang w:eastAsia="he-IL"/>
        </w:rPr>
      </w:pPr>
      <w:bookmarkStart w:id="28879" w:name="_ETM_Q79_681460"/>
      <w:bookmarkStart w:id="28880" w:name="_ETM_Q79_681537"/>
      <w:bookmarkEnd w:id="28879"/>
      <w:bookmarkEnd w:id="28880"/>
    </w:p>
    <w:p w:rsidR="00CD1EEA" w:rsidRDefault="00CD1EEA" w:rsidP="00223BCB">
      <w:pPr>
        <w:pStyle w:val="-"/>
        <w:keepNext/>
        <w:rPr>
          <w:rtl/>
        </w:rPr>
      </w:pPr>
      <w:bookmarkStart w:id="28881" w:name="ET_speakercontinue_6361_55"/>
      <w:r w:rsidRPr="001D3336">
        <w:rPr>
          <w:rStyle w:val="TagStyle"/>
          <w:rtl/>
        </w:rPr>
        <w:t xml:space="preserve"> &lt;&lt; דובר_המשך &gt;&gt; </w:t>
      </w:r>
      <w:r>
        <w:rPr>
          <w:rtl/>
        </w:rPr>
        <w:t>נאור שירי (יש עתיד):</w:t>
      </w:r>
      <w:r w:rsidRPr="001D3336">
        <w:rPr>
          <w:rStyle w:val="TagStyle"/>
          <w:rtl/>
        </w:rPr>
        <w:t xml:space="preserve"> &lt;&lt; דובר_המשך &gt;&gt;</w:t>
      </w:r>
      <w:r>
        <w:rPr>
          <w:rtl/>
        </w:rPr>
        <w:t xml:space="preserve">   </w:t>
      </w:r>
      <w:bookmarkEnd w:id="28881"/>
    </w:p>
    <w:p w:rsidR="00CD1EEA" w:rsidRDefault="00CD1EEA" w:rsidP="001B10C0">
      <w:pPr>
        <w:rPr>
          <w:rtl/>
          <w:lang w:eastAsia="he-IL"/>
        </w:rPr>
      </w:pPr>
    </w:p>
    <w:p w:rsidR="00CD1EEA" w:rsidRDefault="00CD1EEA" w:rsidP="00223BCB">
      <w:pPr>
        <w:rPr>
          <w:rtl/>
          <w:lang w:eastAsia="he-IL"/>
        </w:rPr>
      </w:pPr>
      <w:bookmarkStart w:id="28882" w:name="_ETM_Q79_682925"/>
      <w:bookmarkEnd w:id="28882"/>
      <w:r>
        <w:rPr>
          <w:rFonts w:hint="cs"/>
          <w:rtl/>
          <w:lang w:eastAsia="he-IL"/>
        </w:rPr>
        <w:t>בסדר, במשרד תחת משרדך.</w:t>
      </w:r>
    </w:p>
    <w:p w:rsidR="00CD1EEA" w:rsidRDefault="00CD1EEA" w:rsidP="00223BCB">
      <w:pPr>
        <w:rPr>
          <w:rtl/>
          <w:lang w:eastAsia="he-IL"/>
        </w:rPr>
      </w:pPr>
    </w:p>
    <w:p w:rsidR="00CD1EEA" w:rsidRDefault="00CD1EEA" w:rsidP="00223BCB">
      <w:pPr>
        <w:pStyle w:val="af8"/>
        <w:keepNext/>
        <w:rPr>
          <w:rtl/>
        </w:rPr>
      </w:pPr>
      <w:bookmarkStart w:id="28883" w:name="ET_interruption_קריאה_56"/>
      <w:r w:rsidRPr="001D3336">
        <w:rPr>
          <w:rStyle w:val="TagStyle"/>
          <w:rtl/>
        </w:rPr>
        <w:t xml:space="preserve"> &lt;&lt; קריאה &gt;&gt; </w:t>
      </w:r>
      <w:r>
        <w:rPr>
          <w:rtl/>
        </w:rPr>
        <w:t>קריאה:</w:t>
      </w:r>
      <w:r w:rsidRPr="001D3336">
        <w:rPr>
          <w:rStyle w:val="TagStyle"/>
          <w:rtl/>
        </w:rPr>
        <w:t xml:space="preserve"> &lt;&lt; קריאה &gt;&gt;</w:t>
      </w:r>
      <w:r>
        <w:rPr>
          <w:rtl/>
        </w:rPr>
        <w:t xml:space="preserve">   </w:t>
      </w:r>
      <w:bookmarkEnd w:id="28883"/>
    </w:p>
    <w:p w:rsidR="00CD1EEA" w:rsidRDefault="00CD1EEA" w:rsidP="001B10C0">
      <w:pPr>
        <w:rPr>
          <w:rtl/>
          <w:lang w:eastAsia="he-IL"/>
        </w:rPr>
      </w:pPr>
    </w:p>
    <w:p w:rsidR="00CD1EEA" w:rsidRDefault="00CD1EEA" w:rsidP="00223BCB">
      <w:pPr>
        <w:rPr>
          <w:rtl/>
          <w:lang w:eastAsia="he-IL"/>
        </w:rPr>
      </w:pPr>
      <w:r>
        <w:rPr>
          <w:rFonts w:hint="cs"/>
          <w:rtl/>
          <w:lang w:eastAsia="he-IL"/>
        </w:rPr>
        <w:t>לא, לא. נפרד.</w:t>
      </w:r>
    </w:p>
    <w:p w:rsidR="00CD1EEA" w:rsidRDefault="00CD1EEA" w:rsidP="00223BCB">
      <w:pPr>
        <w:rPr>
          <w:rtl/>
          <w:lang w:eastAsia="he-IL"/>
        </w:rPr>
      </w:pPr>
      <w:bookmarkStart w:id="28884" w:name="_ETM_Q79_686592"/>
      <w:bookmarkStart w:id="28885" w:name="_ETM_Q79_686676"/>
      <w:bookmarkEnd w:id="28884"/>
      <w:bookmarkEnd w:id="28885"/>
    </w:p>
    <w:p w:rsidR="00CD1EEA" w:rsidRDefault="00CD1EEA" w:rsidP="00223BCB">
      <w:pPr>
        <w:pStyle w:val="-"/>
        <w:keepNext/>
        <w:rPr>
          <w:rtl/>
        </w:rPr>
      </w:pPr>
      <w:bookmarkStart w:id="28886" w:name="ET_speakercontinue_6361_57"/>
      <w:r w:rsidRPr="001D3336">
        <w:rPr>
          <w:rStyle w:val="TagStyle"/>
          <w:rtl/>
        </w:rPr>
        <w:t xml:space="preserve"> &lt;&lt; דובר_המשך &gt;&gt; </w:t>
      </w:r>
      <w:r>
        <w:rPr>
          <w:rtl/>
        </w:rPr>
        <w:t>נאור שירי (יש עתיד):</w:t>
      </w:r>
      <w:r w:rsidRPr="001D3336">
        <w:rPr>
          <w:rStyle w:val="TagStyle"/>
          <w:rtl/>
        </w:rPr>
        <w:t xml:space="preserve"> &lt;&lt; דובר_המשך &gt;&gt;</w:t>
      </w:r>
      <w:r>
        <w:rPr>
          <w:rtl/>
        </w:rPr>
        <w:t xml:space="preserve">   </w:t>
      </w:r>
      <w:bookmarkEnd w:id="28886"/>
    </w:p>
    <w:p w:rsidR="00CD1EEA" w:rsidRDefault="00CD1EEA" w:rsidP="001B10C0">
      <w:pPr>
        <w:rPr>
          <w:rtl/>
          <w:lang w:eastAsia="he-IL"/>
        </w:rPr>
      </w:pPr>
    </w:p>
    <w:p w:rsidR="00CD1EEA" w:rsidRDefault="00CD1EEA" w:rsidP="00223BCB">
      <w:pPr>
        <w:rPr>
          <w:rtl/>
          <w:lang w:eastAsia="he-IL"/>
        </w:rPr>
      </w:pPr>
      <w:r>
        <w:rPr>
          <w:rFonts w:hint="cs"/>
          <w:rtl/>
          <w:lang w:eastAsia="he-IL"/>
        </w:rPr>
        <w:t>משרד נפרד.</w:t>
      </w:r>
      <w:bookmarkStart w:id="28887" w:name="_ETM_Q79_687314"/>
      <w:bookmarkEnd w:id="28887"/>
      <w:r>
        <w:rPr>
          <w:rFonts w:hint="cs"/>
          <w:rtl/>
          <w:lang w:eastAsia="he-IL"/>
        </w:rPr>
        <w:t xml:space="preserve"> אוקיי. אז זרום איתי שנייה, ונניח שהוא מאותה מפלגה </w:t>
      </w:r>
      <w:bookmarkStart w:id="28888" w:name="_ETM_Q79_689834"/>
      <w:bookmarkEnd w:id="28888"/>
      <w:r>
        <w:rPr>
          <w:rFonts w:hint="cs"/>
          <w:rtl/>
          <w:lang w:eastAsia="he-IL"/>
        </w:rPr>
        <w:t>שלך, אני מניח.</w:t>
      </w:r>
    </w:p>
    <w:p w:rsidR="00CD1EEA" w:rsidRDefault="00CD1EEA" w:rsidP="00223BCB">
      <w:pPr>
        <w:rPr>
          <w:rtl/>
          <w:lang w:eastAsia="he-IL"/>
        </w:rPr>
      </w:pPr>
      <w:bookmarkStart w:id="28889" w:name="_ETM_Q79_692836"/>
      <w:bookmarkStart w:id="28890" w:name="_ETM_Q79_692942"/>
      <w:bookmarkEnd w:id="28889"/>
      <w:bookmarkEnd w:id="28890"/>
    </w:p>
    <w:p w:rsidR="00CD1EEA" w:rsidRDefault="00CD1EEA" w:rsidP="00CA3028">
      <w:pPr>
        <w:rPr>
          <w:rtl/>
          <w:lang w:eastAsia="he-IL"/>
        </w:rPr>
      </w:pPr>
      <w:bookmarkStart w:id="28891" w:name="_ETM_Q79_693762"/>
      <w:bookmarkStart w:id="28892" w:name="_ETM_Q79_693886"/>
      <w:bookmarkEnd w:id="28891"/>
      <w:bookmarkEnd w:id="28892"/>
      <w:r>
        <w:rPr>
          <w:rFonts w:hint="cs"/>
          <w:rtl/>
          <w:lang w:eastAsia="he-IL"/>
        </w:rPr>
        <w:t xml:space="preserve">תראה מה עשו: רוצים לתת – ואתה מכיר, אני מניח שאתה מכיר, אתה לא צריך להיות השר </w:t>
      </w:r>
      <w:bookmarkStart w:id="28893" w:name="_ETM_Q79_697687"/>
      <w:bookmarkEnd w:id="28893"/>
      <w:r>
        <w:rPr>
          <w:rFonts w:hint="cs"/>
          <w:rtl/>
          <w:lang w:eastAsia="he-IL"/>
        </w:rPr>
        <w:t xml:space="preserve">הממונה, נו, באמת. השר הממונה, אתה לא צריך </w:t>
      </w:r>
      <w:bookmarkStart w:id="28894" w:name="_ETM_Q79_702827"/>
      <w:bookmarkEnd w:id="28894"/>
      <w:r>
        <w:rPr>
          <w:rFonts w:hint="cs"/>
          <w:rtl/>
          <w:lang w:eastAsia="he-IL"/>
        </w:rPr>
        <w:t xml:space="preserve">להיות השר הממונה כדי לדעת את התשומות הבעייתיות – כוח </w:t>
      </w:r>
      <w:bookmarkStart w:id="28895" w:name="_ETM_Q79_705685"/>
      <w:bookmarkEnd w:id="28895"/>
      <w:r>
        <w:rPr>
          <w:rFonts w:hint="cs"/>
          <w:rtl/>
          <w:lang w:eastAsia="he-IL"/>
        </w:rPr>
        <w:t xml:space="preserve">אדם והכשרה ומעמד ומבנים ופיקוח. חמש שנים מאז שחוקקו את </w:t>
      </w:r>
      <w:bookmarkStart w:id="28896" w:name="_ETM_Q79_714456"/>
      <w:bookmarkEnd w:id="28896"/>
      <w:r>
        <w:rPr>
          <w:rFonts w:hint="cs"/>
          <w:rtl/>
          <w:lang w:eastAsia="he-IL"/>
        </w:rPr>
        <w:t xml:space="preserve">החוק על הפיקוח, עדיין לא שמו תקנות כדי שיתחילו </w:t>
      </w:r>
      <w:bookmarkStart w:id="28897" w:name="_ETM_Q79_716934"/>
      <w:bookmarkEnd w:id="28897"/>
      <w:r>
        <w:rPr>
          <w:rFonts w:hint="cs"/>
          <w:rtl/>
          <w:lang w:eastAsia="he-IL"/>
        </w:rPr>
        <w:t xml:space="preserve">לאכוף אותו. </w:t>
      </w:r>
      <w:bookmarkStart w:id="28898" w:name="_ETM_Q79_718792"/>
      <w:bookmarkStart w:id="28899" w:name="_ETM_Q79_718843"/>
      <w:bookmarkStart w:id="28900" w:name="_ETM_Q79_718870"/>
      <w:bookmarkStart w:id="28901" w:name="_ETM_Q79_718955"/>
      <w:bookmarkEnd w:id="28898"/>
      <w:bookmarkEnd w:id="28899"/>
      <w:bookmarkEnd w:id="28900"/>
      <w:bookmarkEnd w:id="28901"/>
      <w:r>
        <w:rPr>
          <w:rFonts w:hint="cs"/>
          <w:rtl/>
          <w:lang w:eastAsia="he-IL"/>
        </w:rPr>
        <w:t xml:space="preserve">אתם הולכים לקחת כמעט מיליארד, מיליארד וחצי שקל </w:t>
      </w:r>
      <w:bookmarkStart w:id="28902" w:name="_ETM_Q79_724276"/>
      <w:bookmarkEnd w:id="28902"/>
      <w:r w:rsidR="00CA3028">
        <w:rPr>
          <w:rFonts w:hint="eastAsia"/>
          <w:rtl/>
          <w:lang w:eastAsia="he-IL"/>
        </w:rPr>
        <w:t>–</w:t>
      </w:r>
      <w:r w:rsidR="00CA3028">
        <w:rPr>
          <w:rFonts w:hint="cs"/>
          <w:rtl/>
          <w:lang w:eastAsia="he-IL"/>
        </w:rPr>
        <w:t xml:space="preserve"> </w:t>
      </w:r>
      <w:r>
        <w:rPr>
          <w:rFonts w:hint="cs"/>
          <w:rtl/>
          <w:lang w:eastAsia="he-IL"/>
        </w:rPr>
        <w:t>נכון? כך פחות או יותר תעלה שנת לימודים, השנה נוספת הזו</w:t>
      </w:r>
      <w:r w:rsidR="00CA3028">
        <w:rPr>
          <w:rFonts w:hint="cs"/>
          <w:rtl/>
          <w:lang w:eastAsia="he-IL"/>
        </w:rPr>
        <w:t>,</w:t>
      </w:r>
      <w:r>
        <w:rPr>
          <w:rFonts w:hint="cs"/>
          <w:rtl/>
          <w:lang w:eastAsia="he-IL"/>
        </w:rPr>
        <w:t xml:space="preserve"> </w:t>
      </w:r>
      <w:bookmarkStart w:id="28903" w:name="_ETM_Q79_727558"/>
      <w:bookmarkEnd w:id="28903"/>
      <w:r>
        <w:rPr>
          <w:rFonts w:hint="cs"/>
          <w:rtl/>
          <w:lang w:eastAsia="he-IL"/>
        </w:rPr>
        <w:t xml:space="preserve">פחות או יותר </w:t>
      </w:r>
      <w:r w:rsidR="00CA3028">
        <w:rPr>
          <w:rFonts w:hint="eastAsia"/>
          <w:rtl/>
          <w:lang w:eastAsia="he-IL"/>
        </w:rPr>
        <w:t>–</w:t>
      </w:r>
      <w:r w:rsidR="00CA3028">
        <w:rPr>
          <w:rFonts w:hint="cs"/>
          <w:rtl/>
          <w:lang w:eastAsia="he-IL"/>
        </w:rPr>
        <w:t xml:space="preserve"> </w:t>
      </w:r>
      <w:r>
        <w:rPr>
          <w:rFonts w:hint="cs"/>
          <w:rtl/>
          <w:lang w:eastAsia="he-IL"/>
        </w:rPr>
        <w:t>מיליארד, מיליארד</w:t>
      </w:r>
      <w:r w:rsidR="00CA3028">
        <w:rPr>
          <w:rFonts w:hint="cs"/>
          <w:rtl/>
          <w:lang w:eastAsia="he-IL"/>
        </w:rPr>
        <w:t xml:space="preserve">, </w:t>
      </w:r>
      <w:r>
        <w:rPr>
          <w:rFonts w:hint="cs"/>
          <w:rtl/>
          <w:lang w:eastAsia="he-IL"/>
        </w:rPr>
        <w:t xml:space="preserve">לזרוק </w:t>
      </w:r>
      <w:bookmarkStart w:id="28904" w:name="_ETM_Q79_730744"/>
      <w:bookmarkEnd w:id="28904"/>
      <w:r>
        <w:rPr>
          <w:rFonts w:hint="cs"/>
          <w:rtl/>
          <w:lang w:eastAsia="he-IL"/>
        </w:rPr>
        <w:t xml:space="preserve">אותו פשוט לפח. זה לא מתייחס בשום צורה לבעיות </w:t>
      </w:r>
      <w:bookmarkStart w:id="28905" w:name="_ETM_Q79_733852"/>
      <w:bookmarkEnd w:id="28905"/>
      <w:r>
        <w:rPr>
          <w:rFonts w:hint="cs"/>
          <w:rtl/>
          <w:lang w:eastAsia="he-IL"/>
        </w:rPr>
        <w:t xml:space="preserve">האמיתיות שיש בגיל הרך. </w:t>
      </w:r>
    </w:p>
    <w:p w:rsidR="00CD1EEA" w:rsidRDefault="00CD1EEA" w:rsidP="00223BCB">
      <w:pPr>
        <w:rPr>
          <w:rtl/>
          <w:lang w:eastAsia="he-IL"/>
        </w:rPr>
      </w:pPr>
      <w:bookmarkStart w:id="28906" w:name="_ETM_Q79_741687"/>
      <w:bookmarkStart w:id="28907" w:name="_ETM_Q79_741729"/>
      <w:bookmarkEnd w:id="28906"/>
      <w:bookmarkEnd w:id="28907"/>
    </w:p>
    <w:p w:rsidR="00CD1EEA" w:rsidRDefault="00CD1EEA" w:rsidP="00CA3028">
      <w:pPr>
        <w:rPr>
          <w:rtl/>
          <w:lang w:eastAsia="he-IL"/>
        </w:rPr>
      </w:pPr>
      <w:bookmarkStart w:id="28908" w:name="_ETM_Q79_741806"/>
      <w:bookmarkStart w:id="28909" w:name="_ETM_Q79_741841"/>
      <w:bookmarkEnd w:id="28908"/>
      <w:bookmarkEnd w:id="28909"/>
      <w:r>
        <w:rPr>
          <w:rFonts w:hint="cs"/>
          <w:rtl/>
          <w:lang w:eastAsia="he-IL"/>
        </w:rPr>
        <w:t>יש מוצר שהוא סופר</w:t>
      </w:r>
      <w:r w:rsidR="00CA3028">
        <w:rPr>
          <w:rFonts w:hint="cs"/>
          <w:rtl/>
          <w:lang w:eastAsia="he-IL"/>
        </w:rPr>
        <w:t>-</w:t>
      </w:r>
      <w:r>
        <w:rPr>
          <w:rFonts w:hint="cs"/>
          <w:rtl/>
          <w:lang w:eastAsia="he-IL"/>
        </w:rPr>
        <w:t xml:space="preserve">נדרש. יש הרבה </w:t>
      </w:r>
      <w:bookmarkStart w:id="28910" w:name="_ETM_Q79_741727"/>
      <w:bookmarkEnd w:id="28910"/>
      <w:r>
        <w:rPr>
          <w:rFonts w:hint="cs"/>
          <w:rtl/>
          <w:lang w:eastAsia="he-IL"/>
        </w:rPr>
        <w:t>יותר ביקוש ממה שיש היצע. אתם לוקחים ומגדילים את הביקוש</w:t>
      </w:r>
      <w:bookmarkStart w:id="28911" w:name="_ETM_Q79_745510"/>
      <w:bookmarkEnd w:id="28911"/>
      <w:r>
        <w:rPr>
          <w:rFonts w:hint="cs"/>
          <w:rtl/>
          <w:lang w:eastAsia="he-IL"/>
        </w:rPr>
        <w:t xml:space="preserve"> בלי לטפל בכלל בהיצע. בלי לטפל במעמד הסייעות, </w:t>
      </w:r>
      <w:bookmarkStart w:id="28912" w:name="_ETM_Q79_748765"/>
      <w:bookmarkEnd w:id="28912"/>
      <w:r>
        <w:rPr>
          <w:rFonts w:hint="cs"/>
          <w:rtl/>
          <w:lang w:eastAsia="he-IL"/>
        </w:rPr>
        <w:t xml:space="preserve">המובילות, ההכשרה שלהן, השכר שלהן. למה לא לקחת את המיליארד וחצי שקל, שאמור להיות, בסדר, אני יוצא מנקודת </w:t>
      </w:r>
      <w:bookmarkStart w:id="28913" w:name="_ETM_Q79_756703"/>
      <w:bookmarkEnd w:id="28913"/>
      <w:r>
        <w:rPr>
          <w:rFonts w:hint="cs"/>
          <w:rtl/>
          <w:lang w:eastAsia="he-IL"/>
        </w:rPr>
        <w:t>שנניח שיהיה</w:t>
      </w:r>
      <w:r w:rsidR="00CA3028">
        <w:rPr>
          <w:rFonts w:hint="cs"/>
          <w:rtl/>
          <w:lang w:eastAsia="he-IL"/>
        </w:rPr>
        <w:t>,</w:t>
      </w:r>
      <w:r>
        <w:rPr>
          <w:rFonts w:hint="cs"/>
          <w:rtl/>
          <w:lang w:eastAsia="he-IL"/>
        </w:rPr>
        <w:t xml:space="preserve"> נניח שיהיה</w:t>
      </w:r>
      <w:r w:rsidR="00CA3028">
        <w:rPr>
          <w:rFonts w:hint="cs"/>
          <w:rtl/>
          <w:lang w:eastAsia="he-IL"/>
        </w:rPr>
        <w:t xml:space="preserve"> </w:t>
      </w:r>
      <w:r w:rsidR="00CA3028">
        <w:rPr>
          <w:rtl/>
          <w:lang w:eastAsia="he-IL"/>
        </w:rPr>
        <w:t>–</w:t>
      </w:r>
      <w:r w:rsidR="00CA3028">
        <w:rPr>
          <w:rFonts w:hint="cs"/>
          <w:rtl/>
          <w:lang w:eastAsia="he-IL"/>
        </w:rPr>
        <w:t xml:space="preserve"> משפט אחרון </w:t>
      </w:r>
      <w:r w:rsidR="00CA3028">
        <w:rPr>
          <w:rtl/>
          <w:lang w:eastAsia="he-IL"/>
        </w:rPr>
        <w:t>–</w:t>
      </w:r>
      <w:r w:rsidR="00CA3028">
        <w:rPr>
          <w:rFonts w:hint="cs"/>
          <w:rtl/>
          <w:lang w:eastAsia="he-IL"/>
        </w:rPr>
        <w:t xml:space="preserve"> </w:t>
      </w:r>
      <w:bookmarkStart w:id="28914" w:name="_ETM_Q79_674389"/>
      <w:bookmarkStart w:id="28915" w:name="_ETM_Q79_674460"/>
      <w:bookmarkStart w:id="28916" w:name="TOR_Q80"/>
      <w:bookmarkStart w:id="28917" w:name="_ETM_Q80_180000"/>
      <w:bookmarkEnd w:id="28914"/>
      <w:bookmarkEnd w:id="28915"/>
      <w:bookmarkEnd w:id="28916"/>
      <w:bookmarkEnd w:id="28917"/>
      <w:r>
        <w:rPr>
          <w:rFonts w:hint="cs"/>
          <w:rtl/>
        </w:rPr>
        <w:t xml:space="preserve">למה לא לשים את זה שם? </w:t>
      </w:r>
      <w:bookmarkStart w:id="28918" w:name="_ETM_Q80_163000"/>
      <w:bookmarkEnd w:id="28918"/>
      <w:r>
        <w:rPr>
          <w:rFonts w:hint="cs"/>
          <w:rtl/>
        </w:rPr>
        <w:t xml:space="preserve">למה אתם שמים את זה על </w:t>
      </w:r>
      <w:proofErr w:type="spellStart"/>
      <w:r>
        <w:rPr>
          <w:rFonts w:hint="cs"/>
          <w:rtl/>
        </w:rPr>
        <w:t>החינם</w:t>
      </w:r>
      <w:proofErr w:type="spellEnd"/>
      <w:r>
        <w:rPr>
          <w:rFonts w:hint="cs"/>
          <w:rtl/>
        </w:rPr>
        <w:t xml:space="preserve">? אין </w:t>
      </w:r>
      <w:bookmarkStart w:id="28919" w:name="_ETM_Q80_167000"/>
      <w:bookmarkEnd w:id="28919"/>
      <w:r>
        <w:rPr>
          <w:rFonts w:hint="cs"/>
          <w:rtl/>
        </w:rPr>
        <w:t xml:space="preserve">שום בעיה לשלם, יש בעיה שאי-אפשר לקבל שום תמורה בעד </w:t>
      </w:r>
      <w:bookmarkStart w:id="28920" w:name="_ETM_Q80_168000"/>
      <w:bookmarkEnd w:id="28920"/>
      <w:r>
        <w:rPr>
          <w:rFonts w:hint="cs"/>
          <w:rtl/>
        </w:rPr>
        <w:t xml:space="preserve">מה שאנחנו משלמים. אין היום אנשי צוות </w:t>
      </w:r>
      <w:r>
        <w:rPr>
          <w:rFonts w:hint="eastAsia"/>
          <w:rtl/>
        </w:rPr>
        <w:t>–</w:t>
      </w:r>
      <w:r>
        <w:rPr>
          <w:rFonts w:hint="cs"/>
          <w:rtl/>
        </w:rPr>
        <w:t xml:space="preserve"> הולכים </w:t>
      </w:r>
      <w:bookmarkStart w:id="28921" w:name="_ETM_Q80_172000"/>
      <w:bookmarkEnd w:id="28921"/>
      <w:r>
        <w:rPr>
          <w:rFonts w:hint="cs"/>
          <w:rtl/>
        </w:rPr>
        <w:t xml:space="preserve">להוריד יום בשבוע בגלל שאין נשות צוות. אתם חייבים לעשות את זה </w:t>
      </w:r>
      <w:r>
        <w:rPr>
          <w:rFonts w:hint="eastAsia"/>
          <w:rtl/>
        </w:rPr>
        <w:t xml:space="preserve">– </w:t>
      </w:r>
      <w:r>
        <w:rPr>
          <w:rFonts w:hint="cs"/>
          <w:rtl/>
        </w:rPr>
        <w:t xml:space="preserve">אני לא יודע, משרד העבודה, </w:t>
      </w:r>
      <w:r w:rsidR="00CA3028">
        <w:rPr>
          <w:rFonts w:hint="cs"/>
          <w:rtl/>
        </w:rPr>
        <w:t>ה</w:t>
      </w:r>
      <w:r>
        <w:rPr>
          <w:rFonts w:hint="cs"/>
          <w:rtl/>
        </w:rPr>
        <w:t xml:space="preserve">רווחה, לא </w:t>
      </w:r>
      <w:bookmarkStart w:id="28922" w:name="_ETM_Q80_178000"/>
      <w:bookmarkEnd w:id="28922"/>
      <w:r>
        <w:rPr>
          <w:rFonts w:hint="cs"/>
          <w:rtl/>
        </w:rPr>
        <w:t xml:space="preserve">משנה, </w:t>
      </w:r>
      <w:r w:rsidR="00CA3028">
        <w:rPr>
          <w:rFonts w:hint="cs"/>
          <w:rtl/>
        </w:rPr>
        <w:t>ה</w:t>
      </w:r>
      <w:r>
        <w:rPr>
          <w:rFonts w:hint="cs"/>
          <w:rtl/>
        </w:rPr>
        <w:t xml:space="preserve">חינוך, אתם חייבים לטפל </w:t>
      </w:r>
      <w:bookmarkStart w:id="28923" w:name="_ETM_Q80_184000"/>
      <w:bookmarkEnd w:id="28923"/>
      <w:r>
        <w:rPr>
          <w:rFonts w:hint="cs"/>
          <w:rtl/>
        </w:rPr>
        <w:t xml:space="preserve">בזה. תודה רבה. </w:t>
      </w:r>
    </w:p>
    <w:p w:rsidR="00CD1EEA" w:rsidRDefault="00CD1EEA" w:rsidP="00223BCB">
      <w:pPr>
        <w:rPr>
          <w:rtl/>
        </w:rPr>
      </w:pPr>
    </w:p>
    <w:p w:rsidR="00CD1EEA" w:rsidRDefault="00CD1EEA" w:rsidP="00223BCB">
      <w:pPr>
        <w:pStyle w:val="af9"/>
        <w:keepNext/>
        <w:rPr>
          <w:rtl/>
        </w:rPr>
      </w:pPr>
      <w:r w:rsidRPr="00D03E00">
        <w:rPr>
          <w:rStyle w:val="TagStyle"/>
          <w:rtl/>
        </w:rPr>
        <w:t xml:space="preserve"> &lt;&lt; יור &gt;&gt; </w:t>
      </w:r>
      <w:r>
        <w:rPr>
          <w:rtl/>
        </w:rPr>
        <w:t>היו"ר ישראל אייכלר:</w:t>
      </w:r>
      <w:r w:rsidRPr="00D03E00">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 xml:space="preserve">חבר הכנסת יבגני סובה, בבקשה. </w:t>
      </w:r>
    </w:p>
    <w:p w:rsidR="00CD1EEA" w:rsidRDefault="00CD1EEA" w:rsidP="00223BCB">
      <w:pPr>
        <w:rPr>
          <w:rtl/>
        </w:rPr>
      </w:pPr>
      <w:bookmarkStart w:id="28924" w:name="_ETM_Q80_193000"/>
      <w:bookmarkEnd w:id="28924"/>
    </w:p>
    <w:p w:rsidR="00CD1EEA" w:rsidRDefault="00CD1EEA" w:rsidP="00223BCB">
      <w:pPr>
        <w:pStyle w:val="a5"/>
        <w:keepNext/>
        <w:rPr>
          <w:rtl/>
        </w:rPr>
      </w:pPr>
      <w:bookmarkStart w:id="28925" w:name="ET_speaker_5792_2"/>
      <w:r w:rsidRPr="00D03E00">
        <w:rPr>
          <w:rStyle w:val="TagStyle"/>
          <w:rtl/>
        </w:rPr>
        <w:t xml:space="preserve"> &lt;&lt; דובר &gt;&gt; </w:t>
      </w:r>
      <w:bookmarkStart w:id="28926" w:name="_Toc130910898"/>
      <w:bookmarkStart w:id="28927" w:name="_Toc130997119"/>
      <w:bookmarkStart w:id="28928" w:name="_Toc152076500"/>
      <w:r>
        <w:rPr>
          <w:rtl/>
        </w:rPr>
        <w:t>יבגני סובה (ישראל ביתנו):</w:t>
      </w:r>
      <w:bookmarkEnd w:id="28926"/>
      <w:bookmarkEnd w:id="28927"/>
      <w:bookmarkEnd w:id="28928"/>
      <w:r w:rsidRPr="00D03E00">
        <w:rPr>
          <w:rStyle w:val="TagStyle"/>
          <w:rtl/>
        </w:rPr>
        <w:t xml:space="preserve"> &lt;&lt; דובר &gt;&gt;</w:t>
      </w:r>
      <w:r>
        <w:rPr>
          <w:rtl/>
        </w:rPr>
        <w:t xml:space="preserve">  </w:t>
      </w:r>
      <w:bookmarkEnd w:id="28925"/>
    </w:p>
    <w:p w:rsidR="00CD1EEA" w:rsidRDefault="00CD1EEA" w:rsidP="001B10C0">
      <w:pPr>
        <w:rPr>
          <w:rtl/>
        </w:rPr>
      </w:pPr>
    </w:p>
    <w:p w:rsidR="00CD1EEA" w:rsidRDefault="00CD1EEA" w:rsidP="00CA3028">
      <w:pPr>
        <w:rPr>
          <w:rtl/>
        </w:rPr>
      </w:pPr>
      <w:bookmarkStart w:id="28929" w:name="_ETM_Q80_194000"/>
      <w:bookmarkEnd w:id="28929"/>
      <w:r>
        <w:rPr>
          <w:rFonts w:hint="cs"/>
          <w:rtl/>
        </w:rPr>
        <w:t xml:space="preserve">אדוני היושב-ראש, </w:t>
      </w:r>
      <w:bookmarkStart w:id="28930" w:name="_ETM_Q80_210000"/>
      <w:bookmarkEnd w:id="28930"/>
      <w:r>
        <w:rPr>
          <w:rFonts w:hint="cs"/>
          <w:rtl/>
        </w:rPr>
        <w:t>כבוד השר, חבריי חברי הכנסת</w:t>
      </w:r>
      <w:bookmarkStart w:id="28931" w:name="_ETM_Q80_218000"/>
      <w:bookmarkEnd w:id="28931"/>
      <w:r>
        <w:rPr>
          <w:rFonts w:hint="cs"/>
          <w:rtl/>
        </w:rPr>
        <w:t>, אין לנו זמן עכשיו, בשעה 23:10, לתת פה הרצאה על הציונות ועד כמה הממשלה ציונית ועד כמה הממשלה באמת רודפת את הרעיון הציוני. אני רוצה להתייחס לנושא שבעיניי הוא נושא לא פחות מטרי</w:t>
      </w:r>
      <w:r w:rsidR="00CA3028">
        <w:rPr>
          <w:rFonts w:hint="cs"/>
          <w:rtl/>
        </w:rPr>
        <w:t xml:space="preserve">ד. אני רוצה לדבר על המושג ניתוח </w:t>
      </w:r>
      <w:r>
        <w:rPr>
          <w:rFonts w:hint="cs"/>
          <w:rtl/>
        </w:rPr>
        <w:t>מערכות. יש מקצוע שאנשים לומדים</w:t>
      </w:r>
      <w:r w:rsidR="00CA3028">
        <w:rPr>
          <w:rFonts w:hint="cs"/>
          <w:rtl/>
        </w:rPr>
        <w:t xml:space="preserve"> </w:t>
      </w:r>
      <w:r w:rsidR="00CA3028">
        <w:rPr>
          <w:rFonts w:hint="eastAsia"/>
          <w:rtl/>
        </w:rPr>
        <w:t>–</w:t>
      </w:r>
      <w:r w:rsidR="00CA3028">
        <w:rPr>
          <w:rFonts w:hint="cs"/>
          <w:rtl/>
        </w:rPr>
        <w:t xml:space="preserve"> </w:t>
      </w:r>
      <w:r>
        <w:rPr>
          <w:rFonts w:hint="cs"/>
          <w:rtl/>
        </w:rPr>
        <w:t>לנתח מערכות</w:t>
      </w:r>
      <w:r w:rsidR="00CA3028">
        <w:rPr>
          <w:rFonts w:hint="cs"/>
          <w:rtl/>
        </w:rPr>
        <w:t>,</w:t>
      </w:r>
      <w:r>
        <w:rPr>
          <w:rFonts w:hint="eastAsia"/>
          <w:rtl/>
        </w:rPr>
        <w:t xml:space="preserve"> </w:t>
      </w:r>
      <w:r>
        <w:rPr>
          <w:rFonts w:hint="cs"/>
          <w:rtl/>
        </w:rPr>
        <w:t xml:space="preserve">לראות את המורכבות של מערכות, לשלב </w:t>
      </w:r>
      <w:bookmarkStart w:id="28932" w:name="_ETM_Q80_249000"/>
      <w:bookmarkEnd w:id="28932"/>
      <w:r>
        <w:rPr>
          <w:rFonts w:hint="cs"/>
          <w:rtl/>
        </w:rPr>
        <w:t xml:space="preserve">את המערכות וגם להגיב בזמן נכון ובמכלול הדברים. זה מקצוע </w:t>
      </w:r>
      <w:bookmarkStart w:id="28933" w:name="_ETM_Q80_255000"/>
      <w:bookmarkEnd w:id="28933"/>
      <w:r>
        <w:rPr>
          <w:rFonts w:hint="cs"/>
          <w:rtl/>
        </w:rPr>
        <w:t xml:space="preserve">בפני עצמו. אגב, יש פוליטיקאים שסיימו ניתוח מערכות וככה </w:t>
      </w:r>
      <w:bookmarkStart w:id="28934" w:name="_ETM_Q80_264000"/>
      <w:bookmarkEnd w:id="28934"/>
      <w:r>
        <w:rPr>
          <w:rFonts w:hint="cs"/>
          <w:rtl/>
        </w:rPr>
        <w:t xml:space="preserve">הם מתקדמים. </w:t>
      </w:r>
    </w:p>
    <w:p w:rsidR="00CD1EEA" w:rsidRDefault="00CD1EEA" w:rsidP="00223BCB">
      <w:pPr>
        <w:rPr>
          <w:rtl/>
        </w:rPr>
      </w:pPr>
    </w:p>
    <w:p w:rsidR="00CD1EEA" w:rsidRDefault="00CD1EEA" w:rsidP="00CA3028">
      <w:pPr>
        <w:rPr>
          <w:rtl/>
        </w:rPr>
      </w:pPr>
      <w:r>
        <w:rPr>
          <w:rFonts w:hint="cs"/>
          <w:rtl/>
        </w:rPr>
        <w:t>אני שואל שאלה: אני</w:t>
      </w:r>
      <w:r w:rsidR="00CA3028">
        <w:rPr>
          <w:rFonts w:hint="cs"/>
          <w:rtl/>
        </w:rPr>
        <w:t>,</w:t>
      </w:r>
      <w:r>
        <w:rPr>
          <w:rFonts w:hint="cs"/>
          <w:rtl/>
        </w:rPr>
        <w:t xml:space="preserve"> אולי באופי </w:t>
      </w:r>
      <w:bookmarkStart w:id="28935" w:name="_ETM_Q80_267000"/>
      <w:bookmarkEnd w:id="28935"/>
      <w:r>
        <w:rPr>
          <w:rFonts w:hint="cs"/>
          <w:rtl/>
        </w:rPr>
        <w:t xml:space="preserve">שלי כשחמטאי, אני תמיד מנתח אחורה. אחרי כל משחק הייתי מנתח את המשחק גם בראש ומנסה לראות איפה עשיתי טעויות. והינה, אנחנו פה כרגע סיימנו משחק אחד שנמשך כמעט חודשיים וחצי. אני לא מדבר על </w:t>
      </w:r>
      <w:r w:rsidR="00CA3028">
        <w:rPr>
          <w:rFonts w:hint="cs"/>
          <w:rtl/>
        </w:rPr>
        <w:t>ה</w:t>
      </w:r>
      <w:r>
        <w:rPr>
          <w:rFonts w:hint="cs"/>
          <w:rtl/>
        </w:rPr>
        <w:t xml:space="preserve">משחק מאז הבחירות, </w:t>
      </w:r>
      <w:r w:rsidR="00CA3028">
        <w:rPr>
          <w:rFonts w:hint="cs"/>
          <w:rtl/>
        </w:rPr>
        <w:t xml:space="preserve">אלא </w:t>
      </w:r>
      <w:r>
        <w:rPr>
          <w:rFonts w:hint="cs"/>
          <w:rtl/>
        </w:rPr>
        <w:t xml:space="preserve">מעצם ההכרזה של שר המשפטים על הרפורמה, הפיכה </w:t>
      </w:r>
      <w:r>
        <w:rPr>
          <w:rFonts w:hint="eastAsia"/>
          <w:rtl/>
        </w:rPr>
        <w:t>–</w:t>
      </w:r>
      <w:r>
        <w:rPr>
          <w:rFonts w:hint="cs"/>
          <w:rtl/>
        </w:rPr>
        <w:t xml:space="preserve"> תקראו לזה איך שאתם רוצים </w:t>
      </w:r>
      <w:r>
        <w:rPr>
          <w:rFonts w:hint="eastAsia"/>
          <w:rtl/>
        </w:rPr>
        <w:t>–</w:t>
      </w:r>
      <w:r>
        <w:rPr>
          <w:rFonts w:hint="cs"/>
          <w:rtl/>
        </w:rPr>
        <w:t xml:space="preserve"> בתחילת ינואר, והגענו למעשה עד סוף </w:t>
      </w:r>
      <w:bookmarkStart w:id="28936" w:name="_ETM_Q80_291000"/>
      <w:bookmarkEnd w:id="28936"/>
      <w:r>
        <w:rPr>
          <w:rFonts w:hint="cs"/>
          <w:rtl/>
        </w:rPr>
        <w:t>מרץ. מה אני מנתח</w:t>
      </w:r>
      <w:r w:rsidR="00CA3028">
        <w:rPr>
          <w:rFonts w:hint="cs"/>
          <w:rtl/>
        </w:rPr>
        <w:t>,</w:t>
      </w:r>
      <w:r>
        <w:rPr>
          <w:rFonts w:hint="cs"/>
          <w:rtl/>
        </w:rPr>
        <w:t xml:space="preserve"> מה אני רואה? אני רואה שכבר בשבוע הראשון של הכרזת הרפורמה שמענו </w:t>
      </w:r>
      <w:bookmarkStart w:id="28937" w:name="_ETM_Q80_299000"/>
      <w:bookmarkEnd w:id="28937"/>
      <w:r>
        <w:rPr>
          <w:rFonts w:hint="cs"/>
          <w:rtl/>
        </w:rPr>
        <w:t xml:space="preserve">כולנו </w:t>
      </w:r>
      <w:r>
        <w:rPr>
          <w:rFonts w:hint="eastAsia"/>
          <w:rtl/>
        </w:rPr>
        <w:t xml:space="preserve">– </w:t>
      </w:r>
      <w:r>
        <w:rPr>
          <w:rFonts w:hint="cs"/>
          <w:rtl/>
        </w:rPr>
        <w:t xml:space="preserve">עזבו ימין, שמאל, קואליציה, אופוזיציה </w:t>
      </w:r>
      <w:r>
        <w:rPr>
          <w:rFonts w:hint="eastAsia"/>
          <w:rtl/>
        </w:rPr>
        <w:t>–</w:t>
      </w:r>
      <w:r>
        <w:rPr>
          <w:rFonts w:hint="cs"/>
          <w:rtl/>
        </w:rPr>
        <w:t xml:space="preserve"> שמענו אזהרות חמורות. בהתחלה זה היה מהמשפטנים, אחר כך זה היה מכלכלנים, אחר כך לאזהרות האלה הצטרפו קרנות מטבע, וכל מיני ארגונים בין-לאומיים, אחר כך הצטרף ההייטק, אחר כך </w:t>
      </w:r>
      <w:bookmarkStart w:id="28938" w:name="_ETM_Q80_318000"/>
      <w:bookmarkEnd w:id="28938"/>
      <w:r>
        <w:rPr>
          <w:rFonts w:hint="cs"/>
          <w:rtl/>
        </w:rPr>
        <w:t>פתאום ראינו שזה זולג מהתחום הפוליטי, אחר</w:t>
      </w:r>
      <w:bookmarkStart w:id="28939" w:name="_ETM_Q80_323000"/>
      <w:bookmarkEnd w:id="28939"/>
      <w:r>
        <w:rPr>
          <w:rFonts w:hint="cs"/>
          <w:rtl/>
        </w:rPr>
        <w:t xml:space="preserve"> כך ראינו עצרות באקדמיה, אחר כך ראינו אזהרה של נגיד בנק ישראל, שמענו גם אזהרות של מנהיגי העולם.</w:t>
      </w:r>
    </w:p>
    <w:p w:rsidR="00CD1EEA" w:rsidRDefault="00CD1EEA" w:rsidP="00223BCB">
      <w:pPr>
        <w:rPr>
          <w:rtl/>
        </w:rPr>
      </w:pPr>
    </w:p>
    <w:p w:rsidR="00CD1EEA" w:rsidRDefault="00CD1EEA" w:rsidP="00CA3028">
      <w:pPr>
        <w:rPr>
          <w:rtl/>
        </w:rPr>
      </w:pPr>
      <w:r>
        <w:rPr>
          <w:rFonts w:hint="cs"/>
          <w:rtl/>
        </w:rPr>
        <w:t xml:space="preserve">מה אנחנו רואים בחודש האחרון? ראש ממשלת ישראל בנימין נתניהו מתעלם לגמרי מכל האזהרות האלה. נוסע </w:t>
      </w:r>
      <w:bookmarkStart w:id="28940" w:name="_ETM_Q80_339000"/>
      <w:bookmarkEnd w:id="28940"/>
      <w:r>
        <w:rPr>
          <w:rFonts w:hint="cs"/>
          <w:rtl/>
        </w:rPr>
        <w:t xml:space="preserve">למשל </w:t>
      </w:r>
      <w:bookmarkStart w:id="28941" w:name="_ETM_Q80_340917"/>
      <w:bookmarkEnd w:id="28941"/>
      <w:r>
        <w:rPr>
          <w:rFonts w:hint="cs"/>
          <w:rtl/>
        </w:rPr>
        <w:t>למקומות כמו ברלין, כמו</w:t>
      </w:r>
      <w:r>
        <w:rPr>
          <w:rFonts w:hint="eastAsia"/>
          <w:rtl/>
        </w:rPr>
        <w:t xml:space="preserve"> </w:t>
      </w:r>
      <w:r>
        <w:rPr>
          <w:rFonts w:hint="cs"/>
          <w:rtl/>
        </w:rPr>
        <w:t xml:space="preserve">לונדון </w:t>
      </w:r>
      <w:r>
        <w:rPr>
          <w:rFonts w:hint="eastAsia"/>
          <w:rtl/>
        </w:rPr>
        <w:t>–</w:t>
      </w:r>
      <w:r>
        <w:rPr>
          <w:rFonts w:hint="cs"/>
          <w:rtl/>
        </w:rPr>
        <w:t xml:space="preserve"> </w:t>
      </w:r>
      <w:bookmarkStart w:id="28942" w:name="_ETM_Q80_349646"/>
      <w:bookmarkEnd w:id="28942"/>
      <w:r>
        <w:rPr>
          <w:rFonts w:hint="cs"/>
          <w:rtl/>
        </w:rPr>
        <w:t>איפה הוא עוד היה? תעזרו לי</w:t>
      </w:r>
      <w:r w:rsidR="00CA3028">
        <w:rPr>
          <w:rFonts w:hint="cs"/>
          <w:rtl/>
        </w:rPr>
        <w:t>,</w:t>
      </w:r>
      <w:r>
        <w:rPr>
          <w:rFonts w:hint="cs"/>
          <w:rtl/>
        </w:rPr>
        <w:t xml:space="preserve"> לאן הוא הספיק לנסוע בחודשים האחרונים?</w:t>
      </w:r>
    </w:p>
    <w:p w:rsidR="00CD1EEA" w:rsidRDefault="00CD1EEA" w:rsidP="00223BCB">
      <w:pPr>
        <w:rPr>
          <w:rtl/>
        </w:rPr>
      </w:pPr>
    </w:p>
    <w:p w:rsidR="00CD1EEA" w:rsidRDefault="00CD1EEA" w:rsidP="00223BCB">
      <w:pPr>
        <w:pStyle w:val="af8"/>
        <w:keepNext/>
        <w:rPr>
          <w:rtl/>
        </w:rPr>
      </w:pPr>
      <w:bookmarkStart w:id="28943" w:name="ET_interruption_6127_3"/>
      <w:r w:rsidRPr="00BE1668">
        <w:rPr>
          <w:rStyle w:val="TagStyle"/>
          <w:rtl/>
        </w:rPr>
        <w:t xml:space="preserve">&lt;&lt; קריאה &gt;&gt; </w:t>
      </w:r>
      <w:r>
        <w:rPr>
          <w:rtl/>
        </w:rPr>
        <w:t>ולדימיר בליאק (יש עתיד):</w:t>
      </w:r>
      <w:r w:rsidRPr="00BE1668">
        <w:rPr>
          <w:rStyle w:val="TagStyle"/>
          <w:rtl/>
        </w:rPr>
        <w:t xml:space="preserve"> &lt;&lt; קריאה &gt;&gt;</w:t>
      </w:r>
      <w:r>
        <w:rPr>
          <w:rtl/>
        </w:rPr>
        <w:t xml:space="preserve">  </w:t>
      </w:r>
      <w:bookmarkEnd w:id="28943"/>
    </w:p>
    <w:p w:rsidR="00CD1EEA" w:rsidRDefault="00CD1EEA" w:rsidP="001B10C0">
      <w:pPr>
        <w:rPr>
          <w:rtl/>
        </w:rPr>
      </w:pPr>
    </w:p>
    <w:p w:rsidR="00CD1EEA" w:rsidRDefault="00CD1EEA" w:rsidP="00223BCB">
      <w:pPr>
        <w:rPr>
          <w:rtl/>
        </w:rPr>
      </w:pPr>
      <w:r>
        <w:rPr>
          <w:rFonts w:hint="cs"/>
          <w:rtl/>
        </w:rPr>
        <w:t>רומא.</w:t>
      </w:r>
    </w:p>
    <w:p w:rsidR="00CD1EEA" w:rsidRDefault="00CD1EEA" w:rsidP="00223BCB">
      <w:pPr>
        <w:rPr>
          <w:rtl/>
        </w:rPr>
      </w:pPr>
    </w:p>
    <w:p w:rsidR="00CD1EEA" w:rsidRDefault="00CD1EEA" w:rsidP="00223BCB">
      <w:pPr>
        <w:pStyle w:val="-"/>
        <w:keepNext/>
        <w:rPr>
          <w:rtl/>
        </w:rPr>
      </w:pPr>
      <w:bookmarkStart w:id="28944" w:name="ET_speakercontinue_5792_4"/>
      <w:r w:rsidRPr="00BE1668">
        <w:rPr>
          <w:rStyle w:val="TagStyle"/>
          <w:rtl/>
        </w:rPr>
        <w:t xml:space="preserve">&lt;&lt; דובר_המשך &gt;&gt; </w:t>
      </w:r>
      <w:r>
        <w:rPr>
          <w:rtl/>
        </w:rPr>
        <w:t>יבגני סובה (ישראל ביתנו):</w:t>
      </w:r>
      <w:r w:rsidRPr="00BE1668">
        <w:rPr>
          <w:rStyle w:val="TagStyle"/>
          <w:rtl/>
        </w:rPr>
        <w:t xml:space="preserve"> &lt;&lt; דובר_המשך &gt;&gt;</w:t>
      </w:r>
      <w:r>
        <w:rPr>
          <w:rtl/>
        </w:rPr>
        <w:t xml:space="preserve">  </w:t>
      </w:r>
      <w:bookmarkEnd w:id="28944"/>
    </w:p>
    <w:p w:rsidR="00CD1EEA" w:rsidRDefault="00CD1EEA" w:rsidP="001B10C0">
      <w:pPr>
        <w:rPr>
          <w:rtl/>
        </w:rPr>
      </w:pPr>
    </w:p>
    <w:p w:rsidR="00CD1EEA" w:rsidRDefault="00CD1EEA" w:rsidP="00CA3028">
      <w:pPr>
        <w:rPr>
          <w:rtl/>
        </w:rPr>
      </w:pPr>
      <w:r>
        <w:rPr>
          <w:rFonts w:hint="cs"/>
          <w:rtl/>
        </w:rPr>
        <w:t xml:space="preserve">רומא. </w:t>
      </w:r>
      <w:bookmarkStart w:id="28945" w:name="_ETM_Q80_343000"/>
      <w:bookmarkEnd w:id="28945"/>
      <w:r>
        <w:rPr>
          <w:rFonts w:hint="cs"/>
          <w:rtl/>
        </w:rPr>
        <w:t>תודה, ולדימיר. ברלין, לונדון, רומא</w:t>
      </w:r>
      <w:r w:rsidR="00CA3028">
        <w:rPr>
          <w:rFonts w:hint="cs"/>
          <w:rtl/>
        </w:rPr>
        <w:t>.</w:t>
      </w:r>
      <w:r>
        <w:rPr>
          <w:rFonts w:hint="cs"/>
          <w:rtl/>
        </w:rPr>
        <w:t xml:space="preserve"> הוא שומע </w:t>
      </w:r>
      <w:r w:rsidR="00CA3028">
        <w:rPr>
          <w:rFonts w:hint="cs"/>
          <w:rtl/>
        </w:rPr>
        <w:t xml:space="preserve">שם חרדה </w:t>
      </w:r>
      <w:r>
        <w:rPr>
          <w:rFonts w:hint="cs"/>
          <w:rtl/>
        </w:rPr>
        <w:t>ממנהיגי העולם</w:t>
      </w:r>
      <w:r w:rsidR="00CA3028">
        <w:rPr>
          <w:rFonts w:hint="cs"/>
          <w:rtl/>
        </w:rPr>
        <w:t>.</w:t>
      </w:r>
      <w:r>
        <w:rPr>
          <w:rFonts w:hint="cs"/>
          <w:rtl/>
        </w:rPr>
        <w:t xml:space="preserve"> הוא שומע מהקנצלר </w:t>
      </w:r>
      <w:proofErr w:type="spellStart"/>
      <w:r>
        <w:rPr>
          <w:rFonts w:hint="cs"/>
          <w:rtl/>
        </w:rPr>
        <w:t>שולץ</w:t>
      </w:r>
      <w:proofErr w:type="spellEnd"/>
      <w:r>
        <w:rPr>
          <w:rFonts w:hint="cs"/>
          <w:rtl/>
        </w:rPr>
        <w:t xml:space="preserve">, </w:t>
      </w:r>
      <w:bookmarkStart w:id="28946" w:name="_ETM_Q80_359000"/>
      <w:bookmarkEnd w:id="28946"/>
      <w:r>
        <w:rPr>
          <w:rFonts w:hint="cs"/>
          <w:rtl/>
        </w:rPr>
        <w:t xml:space="preserve">הוא שומע מראש ממשלת בריטניה, הוא שומע אזהרות </w:t>
      </w:r>
      <w:bookmarkStart w:id="28947" w:name="_ETM_Q80_363000"/>
      <w:bookmarkEnd w:id="28947"/>
      <w:r>
        <w:rPr>
          <w:rFonts w:hint="cs"/>
          <w:rtl/>
        </w:rPr>
        <w:t xml:space="preserve">מנשיא ארצות הברית </w:t>
      </w:r>
      <w:proofErr w:type="spellStart"/>
      <w:r>
        <w:rPr>
          <w:rFonts w:hint="cs"/>
          <w:rtl/>
        </w:rPr>
        <w:t>ביידן</w:t>
      </w:r>
      <w:proofErr w:type="spellEnd"/>
      <w:r>
        <w:rPr>
          <w:rFonts w:hint="cs"/>
          <w:rtl/>
        </w:rPr>
        <w:t xml:space="preserve">, וכל זה מתנקז ליום הדרמטי, שזה בעצם לילה דרמטי. </w:t>
      </w:r>
    </w:p>
    <w:p w:rsidR="00CD1EEA" w:rsidRDefault="00CD1EEA" w:rsidP="00223BCB">
      <w:pPr>
        <w:rPr>
          <w:rtl/>
        </w:rPr>
      </w:pPr>
      <w:bookmarkStart w:id="28948" w:name="_ETM_Q80_388182"/>
      <w:bookmarkStart w:id="28949" w:name="_ETM_Q80_388240"/>
      <w:bookmarkEnd w:id="28948"/>
      <w:bookmarkEnd w:id="28949"/>
    </w:p>
    <w:p w:rsidR="00CD1EEA" w:rsidRDefault="00CD1EEA" w:rsidP="00CA3028">
      <w:pPr>
        <w:rPr>
          <w:rtl/>
        </w:rPr>
      </w:pPr>
      <w:bookmarkStart w:id="28950" w:name="_ETM_Q80_388366"/>
      <w:bookmarkStart w:id="28951" w:name="_ETM_Q80_388427"/>
      <w:bookmarkEnd w:id="28950"/>
      <w:bookmarkEnd w:id="28951"/>
      <w:r>
        <w:rPr>
          <w:rFonts w:hint="cs"/>
          <w:rtl/>
        </w:rPr>
        <w:t>אני שואל את עצמי</w:t>
      </w:r>
      <w:bookmarkStart w:id="28952" w:name="_ETM_Q80_371000"/>
      <w:bookmarkEnd w:id="28952"/>
      <w:r>
        <w:rPr>
          <w:rFonts w:hint="cs"/>
          <w:rtl/>
        </w:rPr>
        <w:t xml:space="preserve">: האם ייתכן שראש ממשלת ישראל נתניהו, </w:t>
      </w:r>
      <w:bookmarkStart w:id="28953" w:name="_ETM_Q80_377000"/>
      <w:bookmarkEnd w:id="28953"/>
      <w:r>
        <w:rPr>
          <w:rFonts w:hint="cs"/>
          <w:rtl/>
        </w:rPr>
        <w:t xml:space="preserve">שכבר כמעט 15 שנים בשלטון, לא מבין את המושג </w:t>
      </w:r>
      <w:bookmarkStart w:id="28954" w:name="_ETM_Q80_380000"/>
      <w:bookmarkEnd w:id="28954"/>
      <w:r>
        <w:rPr>
          <w:rFonts w:hint="cs"/>
          <w:rtl/>
        </w:rPr>
        <w:t xml:space="preserve">"ניתוח מערכות"? איפה הוא היה? מה, הוא לא ידע </w:t>
      </w:r>
      <w:bookmarkStart w:id="28955" w:name="_ETM_Q80_385000"/>
      <w:bookmarkEnd w:id="28955"/>
      <w:r>
        <w:rPr>
          <w:rFonts w:hint="cs"/>
          <w:rtl/>
        </w:rPr>
        <w:t>שזה יכול ליצור מפולת כלכלית, שיש פה סכנה ביטחונית? לכן, אדוני היושב-ראש, אני מגיע למסקנה אחת</w:t>
      </w:r>
      <w:r w:rsidR="00CA3028">
        <w:rPr>
          <w:rFonts w:hint="cs"/>
          <w:rtl/>
        </w:rPr>
        <w:t>,</w:t>
      </w:r>
      <w:r>
        <w:rPr>
          <w:rFonts w:hint="cs"/>
          <w:rtl/>
        </w:rPr>
        <w:t xml:space="preserve"> מאוד </w:t>
      </w:r>
      <w:bookmarkStart w:id="28956" w:name="_ETM_Q80_393000"/>
      <w:bookmarkEnd w:id="28956"/>
      <w:r>
        <w:rPr>
          <w:rFonts w:hint="cs"/>
          <w:rtl/>
        </w:rPr>
        <w:t xml:space="preserve">מדאיגה </w:t>
      </w:r>
      <w:r>
        <w:rPr>
          <w:rFonts w:hint="eastAsia"/>
          <w:rtl/>
        </w:rPr>
        <w:t xml:space="preserve">– </w:t>
      </w:r>
      <w:r>
        <w:rPr>
          <w:rFonts w:hint="cs"/>
          <w:rtl/>
        </w:rPr>
        <w:t xml:space="preserve">אני רוצה להאמין לראש הממשלה שהוא מקפיא את זה להידברות, אבל אני בחרדה ובחשש שמשהו השתבש ביכולת של ראש הממשלה לנתח מערכות. זה אלף-בית בלקיים את </w:t>
      </w:r>
      <w:bookmarkStart w:id="28957" w:name="_ETM_Q80_409000"/>
      <w:bookmarkEnd w:id="28957"/>
      <w:r>
        <w:rPr>
          <w:rFonts w:hint="cs"/>
          <w:rtl/>
        </w:rPr>
        <w:t xml:space="preserve">התפקיד ולבצע אותו כראש ממשלת ישראל. אני </w:t>
      </w:r>
      <w:bookmarkStart w:id="28958" w:name="_ETM_Q80_410000"/>
      <w:bookmarkEnd w:id="28958"/>
      <w:r>
        <w:rPr>
          <w:rFonts w:hint="cs"/>
          <w:rtl/>
        </w:rPr>
        <w:t>חושב שכולם בקואליציה צריכים לשאול את השאלה הזאת. תודה רבה.</w:t>
      </w:r>
    </w:p>
    <w:p w:rsidR="00CD1EEA" w:rsidRDefault="00CD1EEA" w:rsidP="00223BCB">
      <w:pPr>
        <w:rPr>
          <w:rtl/>
        </w:rPr>
      </w:pPr>
      <w:bookmarkStart w:id="28959" w:name="_ETM_Q80_416000"/>
      <w:bookmarkEnd w:id="28959"/>
    </w:p>
    <w:p w:rsidR="00CD1EEA" w:rsidRDefault="00CD1EEA" w:rsidP="00223BCB">
      <w:pPr>
        <w:pStyle w:val="af9"/>
        <w:keepNext/>
        <w:rPr>
          <w:rtl/>
        </w:rPr>
      </w:pPr>
      <w:r w:rsidRPr="00FA143E">
        <w:rPr>
          <w:rStyle w:val="TagStyle"/>
          <w:rtl/>
        </w:rPr>
        <w:t xml:space="preserve"> &lt;&lt; יור &gt;&gt; </w:t>
      </w:r>
      <w:r>
        <w:rPr>
          <w:rtl/>
        </w:rPr>
        <w:t>היו"ר ישראל אייכלר:</w:t>
      </w:r>
      <w:r w:rsidRPr="00FA143E">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r>
        <w:rPr>
          <w:rFonts w:hint="cs"/>
          <w:rtl/>
        </w:rPr>
        <w:t>תודה רבה. חברת הכנסת דבי ביטון.</w:t>
      </w:r>
    </w:p>
    <w:p w:rsidR="00CD1EEA" w:rsidRDefault="00CD1EEA" w:rsidP="00223BCB">
      <w:pPr>
        <w:rPr>
          <w:rtl/>
        </w:rPr>
      </w:pPr>
      <w:bookmarkStart w:id="28960" w:name="_ETM_Q80_422000"/>
      <w:bookmarkEnd w:id="28960"/>
    </w:p>
    <w:p w:rsidR="00CD1EEA" w:rsidRDefault="00CD1EEA" w:rsidP="00223BCB">
      <w:pPr>
        <w:pStyle w:val="a5"/>
        <w:keepNext/>
        <w:rPr>
          <w:rtl/>
        </w:rPr>
      </w:pPr>
      <w:bookmarkStart w:id="28961" w:name="ET_speaker_6341_6"/>
      <w:r w:rsidRPr="00FA143E">
        <w:rPr>
          <w:rStyle w:val="TagStyle"/>
          <w:rtl/>
        </w:rPr>
        <w:t xml:space="preserve"> &lt;&lt; דובר &gt;&gt; </w:t>
      </w:r>
      <w:bookmarkStart w:id="28962" w:name="_Toc130910899"/>
      <w:bookmarkStart w:id="28963" w:name="_Toc130997120"/>
      <w:bookmarkStart w:id="28964" w:name="_Toc152076501"/>
      <w:r>
        <w:rPr>
          <w:rtl/>
        </w:rPr>
        <w:t>דבי ביטון (יש עתיד):</w:t>
      </w:r>
      <w:bookmarkEnd w:id="28962"/>
      <w:bookmarkEnd w:id="28963"/>
      <w:bookmarkEnd w:id="28964"/>
      <w:r w:rsidRPr="00FA143E">
        <w:rPr>
          <w:rStyle w:val="TagStyle"/>
          <w:rtl/>
        </w:rPr>
        <w:t xml:space="preserve"> &lt;&lt; דובר &gt;&gt;</w:t>
      </w:r>
      <w:r>
        <w:rPr>
          <w:rtl/>
        </w:rPr>
        <w:t xml:space="preserve">  </w:t>
      </w:r>
      <w:bookmarkEnd w:id="28961"/>
    </w:p>
    <w:p w:rsidR="00CD1EEA" w:rsidRDefault="00CD1EEA" w:rsidP="001B10C0">
      <w:pPr>
        <w:rPr>
          <w:rtl/>
        </w:rPr>
      </w:pPr>
    </w:p>
    <w:p w:rsidR="00CD1EEA" w:rsidRDefault="00CD1EEA" w:rsidP="00CA3028">
      <w:pPr>
        <w:rPr>
          <w:rtl/>
        </w:rPr>
      </w:pPr>
      <w:bookmarkStart w:id="28965" w:name="_ETM_Q80_435000"/>
      <w:bookmarkEnd w:id="28965"/>
      <w:r>
        <w:rPr>
          <w:rFonts w:hint="cs"/>
          <w:rtl/>
        </w:rPr>
        <w:t xml:space="preserve">כבוד היושב-ראש, כבוד השר, כנסת נכבדה, אני שמחה שאפשר לדבר גם על דברים אחרים. יש לנו עכשיו עצירה, השהיה, אז בואו </w:t>
      </w:r>
      <w:bookmarkStart w:id="28966" w:name="_ETM_Q80_444000"/>
      <w:bookmarkEnd w:id="28966"/>
      <w:r>
        <w:rPr>
          <w:rFonts w:hint="cs"/>
          <w:rtl/>
        </w:rPr>
        <w:t xml:space="preserve">נתעסק בדברים האמיתיים שלשמם בעצם נבחרנו. </w:t>
      </w:r>
      <w:bookmarkStart w:id="28967" w:name="_ETM_Q80_453000"/>
      <w:bookmarkEnd w:id="28967"/>
      <w:r>
        <w:rPr>
          <w:rFonts w:hint="cs"/>
          <w:rtl/>
        </w:rPr>
        <w:t>כחברה בוועדת זכויות הילד</w:t>
      </w:r>
      <w:r w:rsidR="00CA3028">
        <w:rPr>
          <w:rFonts w:hint="cs"/>
          <w:rtl/>
        </w:rPr>
        <w:t xml:space="preserve"> אני</w:t>
      </w:r>
      <w:r>
        <w:rPr>
          <w:rFonts w:hint="cs"/>
          <w:rtl/>
        </w:rPr>
        <w:t xml:space="preserve"> צופה בדאגה רבה בנוער בסיכון, נוער בסיכון שמרביתם, בשל מצבם, </w:t>
      </w:r>
      <w:bookmarkStart w:id="28968" w:name="_ETM_Q80_463000"/>
      <w:bookmarkEnd w:id="28968"/>
      <w:r>
        <w:rPr>
          <w:rFonts w:hint="cs"/>
          <w:rtl/>
        </w:rPr>
        <w:t>שוה</w:t>
      </w:r>
      <w:r w:rsidR="00CA3028">
        <w:rPr>
          <w:rFonts w:hint="cs"/>
          <w:rtl/>
        </w:rPr>
        <w:t>י</w:t>
      </w:r>
      <w:r>
        <w:rPr>
          <w:rFonts w:hint="cs"/>
          <w:rtl/>
        </w:rPr>
        <w:t xml:space="preserve">ם בפנימיות ובמעונות, לפעמים גם במשפחות אומנות, הוסטלים ומרכזי </w:t>
      </w:r>
      <w:bookmarkStart w:id="28969" w:name="_ETM_Q80_474000"/>
      <w:bookmarkEnd w:id="28969"/>
      <w:r>
        <w:rPr>
          <w:rFonts w:hint="cs"/>
          <w:rtl/>
        </w:rPr>
        <w:t xml:space="preserve">חירום. קיימת בעיה מאוד מאד </w:t>
      </w:r>
      <w:bookmarkStart w:id="28970" w:name="_ETM_Q80_480088"/>
      <w:bookmarkEnd w:id="28970"/>
      <w:r>
        <w:rPr>
          <w:rFonts w:hint="cs"/>
          <w:rtl/>
        </w:rPr>
        <w:t xml:space="preserve">קשה של תחלופה של אנשי צוות ומדריכים. בכל שנה עוזבים כ-50% מהמדריכים, ולדאבוננו </w:t>
      </w:r>
      <w:bookmarkStart w:id="28971" w:name="_ETM_Q80_490000"/>
      <w:bookmarkEnd w:id="28971"/>
      <w:r>
        <w:rPr>
          <w:rFonts w:hint="cs"/>
          <w:rtl/>
        </w:rPr>
        <w:t>עצם העזיבה, עצם ההחלפה של הצוות, לא אחת גורמת עוול לאותם נערים, נערות, ילדים</w:t>
      </w:r>
      <w:bookmarkStart w:id="28972" w:name="_ETM_Q80_499000"/>
      <w:bookmarkEnd w:id="28972"/>
      <w:r>
        <w:rPr>
          <w:rFonts w:hint="cs"/>
          <w:rtl/>
        </w:rPr>
        <w:t>,</w:t>
      </w:r>
      <w:bookmarkStart w:id="28973" w:name="_ETM_Q80_503561"/>
      <w:bookmarkStart w:id="28974" w:name="_ETM_Q80_503649"/>
      <w:bookmarkEnd w:id="28973"/>
      <w:bookmarkEnd w:id="28974"/>
      <w:r>
        <w:rPr>
          <w:rFonts w:hint="cs"/>
          <w:rtl/>
        </w:rPr>
        <w:t xml:space="preserve"> שמוגדרים כנוער בסיכון, הילדים והנוער שזקוקים לתמיכה, לחיבוק, לדמות שתוביל ותהיה עבורם תחליף להורה </w:t>
      </w:r>
      <w:r>
        <w:rPr>
          <w:rFonts w:hint="eastAsia"/>
          <w:rtl/>
        </w:rPr>
        <w:t xml:space="preserve">– </w:t>
      </w:r>
      <w:r w:rsidR="00CA3028">
        <w:rPr>
          <w:rFonts w:hint="cs"/>
          <w:rtl/>
        </w:rPr>
        <w:t>ו</w:t>
      </w:r>
      <w:r>
        <w:rPr>
          <w:rFonts w:hint="eastAsia"/>
          <w:rtl/>
        </w:rPr>
        <w:t xml:space="preserve">זה </w:t>
      </w:r>
      <w:r>
        <w:rPr>
          <w:rFonts w:hint="cs"/>
          <w:rtl/>
        </w:rPr>
        <w:t>לא יכול, זה תחליף זמני. לרוב הילדים הללו מגיעים מסיפורים ורקע מאוד קשים</w:t>
      </w:r>
      <w:bookmarkStart w:id="28975" w:name="_ETM_Q80_523000"/>
      <w:bookmarkStart w:id="28976" w:name="_ETM_Q80_526000"/>
      <w:bookmarkEnd w:id="28975"/>
      <w:bookmarkEnd w:id="28976"/>
      <w:r>
        <w:rPr>
          <w:rFonts w:hint="cs"/>
          <w:rtl/>
        </w:rPr>
        <w:t xml:space="preserve">, לכן מצופה שמקומות אלו יהוו מעטפת בעבורם. </w:t>
      </w:r>
    </w:p>
    <w:p w:rsidR="00CD1EEA" w:rsidRDefault="00CD1EEA" w:rsidP="00223BCB">
      <w:pPr>
        <w:rPr>
          <w:rtl/>
        </w:rPr>
      </w:pPr>
    </w:p>
    <w:p w:rsidR="00CD1EEA" w:rsidRDefault="00CD1EEA" w:rsidP="00CA3028">
      <w:pPr>
        <w:rPr>
          <w:rtl/>
        </w:rPr>
      </w:pPr>
      <w:bookmarkStart w:id="28977" w:name="_ETM_Q80_532000"/>
      <w:bookmarkEnd w:id="28977"/>
      <w:r>
        <w:rPr>
          <w:rFonts w:hint="cs"/>
          <w:rtl/>
        </w:rPr>
        <w:t xml:space="preserve">חלק מהבעיות שעלו וגרמו לעזיבה הן השכר הנמוך, ללא אופק התקדמות, אי-קיום מנגנון תגמול עבור ניסיון, ותק והכשרה, ובעיקר שחיקה ועומס, הנובעים מאופי העבודה עם </w:t>
      </w:r>
      <w:bookmarkStart w:id="28978" w:name="_ETM_Q80_557000"/>
      <w:bookmarkEnd w:id="28978"/>
      <w:r>
        <w:rPr>
          <w:rFonts w:hint="cs"/>
          <w:rtl/>
        </w:rPr>
        <w:t xml:space="preserve">קהל מאתגר. ולכן יש </w:t>
      </w:r>
      <w:bookmarkStart w:id="28979" w:name="_ETM_Q80_570067"/>
      <w:bookmarkEnd w:id="28979"/>
      <w:r>
        <w:rPr>
          <w:rFonts w:hint="cs"/>
          <w:rtl/>
        </w:rPr>
        <w:t xml:space="preserve">צורך </w:t>
      </w:r>
      <w:r>
        <w:rPr>
          <w:rFonts w:hint="eastAsia"/>
          <w:rtl/>
        </w:rPr>
        <w:t xml:space="preserve">– </w:t>
      </w:r>
      <w:r>
        <w:rPr>
          <w:rFonts w:hint="cs"/>
          <w:rtl/>
        </w:rPr>
        <w:t xml:space="preserve">כשאנחנו רוצים לטפל ולהעניק </w:t>
      </w:r>
      <w:bookmarkStart w:id="28980" w:name="_ETM_Q80_565000"/>
      <w:bookmarkEnd w:id="28980"/>
      <w:r>
        <w:rPr>
          <w:rFonts w:hint="cs"/>
          <w:rtl/>
        </w:rPr>
        <w:t xml:space="preserve">את המעטפת המגינה לנוער הזה, אנחנו חייבים לדאוג לשיפור בשכר, בתנאים הסוציאליים. </w:t>
      </w:r>
    </w:p>
    <w:p w:rsidR="00CD1EEA" w:rsidRDefault="00CD1EEA" w:rsidP="00223BCB">
      <w:pPr>
        <w:rPr>
          <w:rtl/>
        </w:rPr>
      </w:pPr>
      <w:bookmarkStart w:id="28981" w:name="_ETM_Q80_577457"/>
      <w:bookmarkStart w:id="28982" w:name="_ETM_Q80_577520"/>
      <w:bookmarkEnd w:id="28981"/>
      <w:bookmarkEnd w:id="28982"/>
    </w:p>
    <w:p w:rsidR="00CD1EEA" w:rsidRDefault="00CD1EEA" w:rsidP="00223BCB">
      <w:pPr>
        <w:rPr>
          <w:rtl/>
        </w:rPr>
      </w:pPr>
      <w:bookmarkStart w:id="28983" w:name="_ETM_Q80_577641"/>
      <w:bookmarkStart w:id="28984" w:name="_ETM_Q80_577696"/>
      <w:bookmarkEnd w:id="28983"/>
      <w:bookmarkEnd w:id="28984"/>
      <w:r>
        <w:rPr>
          <w:rFonts w:hint="cs"/>
          <w:rtl/>
        </w:rPr>
        <w:t xml:space="preserve">אדוני היושב-ראש, אני שמחה שאדוני יושב, כי באמת התגעגעתי כבר לוועדות, ואני מקווה עכשיו שהחוק </w:t>
      </w:r>
      <w:r>
        <w:rPr>
          <w:rtl/>
        </w:rPr>
        <w:t>–</w:t>
      </w:r>
      <w:r>
        <w:rPr>
          <w:rFonts w:hint="cs"/>
          <w:rtl/>
        </w:rPr>
        <w:t xml:space="preserve"> סוף-סוף פחות </w:t>
      </w:r>
      <w:bookmarkStart w:id="28985" w:name="_ETM_Q80_585000"/>
      <w:bookmarkEnd w:id="28985"/>
      <w:r>
        <w:rPr>
          <w:rFonts w:hint="cs"/>
          <w:rtl/>
        </w:rPr>
        <w:t xml:space="preserve">נתעסק </w:t>
      </w:r>
      <w:r w:rsidR="00CA3028">
        <w:rPr>
          <w:rFonts w:hint="cs"/>
          <w:rtl/>
        </w:rPr>
        <w:t xml:space="preserve">בו, </w:t>
      </w:r>
      <w:r>
        <w:rPr>
          <w:rFonts w:hint="cs"/>
          <w:rtl/>
        </w:rPr>
        <w:t>ויהיה לנו זמן להתעסק בבעיות האמיתיות שלנו.</w:t>
      </w:r>
    </w:p>
    <w:p w:rsidR="00CD1EEA" w:rsidRDefault="00CD1EEA" w:rsidP="00223BCB">
      <w:pPr>
        <w:rPr>
          <w:rtl/>
        </w:rPr>
      </w:pPr>
    </w:p>
    <w:p w:rsidR="00CD1EEA" w:rsidRDefault="00CD1EEA" w:rsidP="00223BCB">
      <w:pPr>
        <w:pStyle w:val="af9"/>
        <w:keepNext/>
        <w:rPr>
          <w:rtl/>
        </w:rPr>
      </w:pPr>
      <w:r w:rsidRPr="00075956">
        <w:rPr>
          <w:rStyle w:val="TagStyle"/>
          <w:rtl/>
        </w:rPr>
        <w:t xml:space="preserve"> &lt;&lt; יור &gt;&gt; </w:t>
      </w:r>
      <w:r>
        <w:rPr>
          <w:rtl/>
        </w:rPr>
        <w:t>היו"ר ישראל אייכלר:</w:t>
      </w:r>
      <w:r w:rsidRPr="00075956">
        <w:rPr>
          <w:rStyle w:val="TagStyle"/>
          <w:rtl/>
        </w:rPr>
        <w:t xml:space="preserve"> &lt;&lt; יור &gt;&gt;</w:t>
      </w:r>
      <w:r>
        <w:rPr>
          <w:rtl/>
        </w:rPr>
        <w:t xml:space="preserve">  </w:t>
      </w:r>
    </w:p>
    <w:p w:rsidR="00CD1EEA" w:rsidRDefault="00CD1EEA" w:rsidP="001B10C0">
      <w:pPr>
        <w:rPr>
          <w:rtl/>
        </w:rPr>
      </w:pPr>
    </w:p>
    <w:p w:rsidR="00CD1EEA" w:rsidRDefault="00CD1EEA" w:rsidP="00C92CF1">
      <w:pPr>
        <w:rPr>
          <w:rtl/>
        </w:rPr>
      </w:pPr>
      <w:r>
        <w:rPr>
          <w:rFonts w:hint="cs"/>
          <w:rtl/>
        </w:rPr>
        <w:t xml:space="preserve">בדיוק חשבתי שמאוד נעים לשמוע כבר דברים שנוגעים </w:t>
      </w:r>
      <w:r w:rsidR="00C92CF1">
        <w:rPr>
          <w:rFonts w:hint="cs"/>
          <w:rtl/>
        </w:rPr>
        <w:t>– – –</w:t>
      </w:r>
    </w:p>
    <w:p w:rsidR="00CD1EEA" w:rsidRDefault="00CD1EEA" w:rsidP="00223BCB">
      <w:pPr>
        <w:rPr>
          <w:rtl/>
        </w:rPr>
      </w:pPr>
      <w:bookmarkStart w:id="28986" w:name="_ETM_Q80_575233"/>
      <w:bookmarkStart w:id="28987" w:name="_ETM_Q80_575296"/>
      <w:bookmarkEnd w:id="28986"/>
      <w:bookmarkEnd w:id="28987"/>
    </w:p>
    <w:p w:rsidR="00CD1EEA" w:rsidRDefault="00CD1EEA" w:rsidP="00223BCB">
      <w:pPr>
        <w:pStyle w:val="-"/>
        <w:keepNext/>
        <w:rPr>
          <w:rtl/>
        </w:rPr>
      </w:pPr>
      <w:bookmarkStart w:id="28988" w:name="ET_speakercontinue_6341_8"/>
      <w:r w:rsidRPr="00075956">
        <w:rPr>
          <w:rStyle w:val="TagStyle"/>
          <w:rtl/>
        </w:rPr>
        <w:t xml:space="preserve">&lt;&lt; דובר_המשך &gt;&gt; </w:t>
      </w:r>
      <w:r>
        <w:rPr>
          <w:rtl/>
        </w:rPr>
        <w:t>דבי ביטון (יש עתיד):</w:t>
      </w:r>
      <w:r w:rsidRPr="00075956">
        <w:rPr>
          <w:rStyle w:val="TagStyle"/>
          <w:rtl/>
        </w:rPr>
        <w:t xml:space="preserve"> &lt;&lt; דובר_המשך &gt;&gt;</w:t>
      </w:r>
      <w:r>
        <w:rPr>
          <w:rtl/>
        </w:rPr>
        <w:t xml:space="preserve">  </w:t>
      </w:r>
      <w:bookmarkEnd w:id="28988"/>
    </w:p>
    <w:p w:rsidR="00CD1EEA" w:rsidRDefault="00CD1EEA" w:rsidP="001B10C0">
      <w:pPr>
        <w:rPr>
          <w:rtl/>
        </w:rPr>
      </w:pPr>
    </w:p>
    <w:p w:rsidR="00CD1EEA" w:rsidRDefault="00CD1EEA" w:rsidP="00C92CF1">
      <w:pPr>
        <w:rPr>
          <w:rtl/>
        </w:rPr>
      </w:pPr>
      <w:r>
        <w:rPr>
          <w:rFonts w:hint="cs"/>
          <w:rtl/>
        </w:rPr>
        <w:t xml:space="preserve">נכון, אדוני. </w:t>
      </w:r>
      <w:bookmarkStart w:id="28989" w:name="_ETM_Q80_592000"/>
      <w:bookmarkEnd w:id="28989"/>
      <w:r>
        <w:rPr>
          <w:rFonts w:hint="cs"/>
          <w:rtl/>
        </w:rPr>
        <w:t xml:space="preserve">תאמין שלי שגם לי נעים להבין שבאמת אני פה לשם </w:t>
      </w:r>
      <w:bookmarkStart w:id="28990" w:name="_ETM_Q80_598000"/>
      <w:bookmarkEnd w:id="28990"/>
      <w:r>
        <w:rPr>
          <w:rFonts w:hint="cs"/>
          <w:rtl/>
        </w:rPr>
        <w:t>מה שנבחרתי. אני חושבת שיש צורך במיצוב ושיקום במשבר</w:t>
      </w:r>
      <w:r w:rsidR="00CA3028">
        <w:rPr>
          <w:rFonts w:hint="cs"/>
          <w:rtl/>
        </w:rPr>
        <w:t>,</w:t>
      </w:r>
      <w:r>
        <w:rPr>
          <w:rFonts w:hint="cs"/>
          <w:rtl/>
        </w:rPr>
        <w:t xml:space="preserve"> </w:t>
      </w:r>
      <w:r w:rsidR="00CA3028">
        <w:rPr>
          <w:rFonts w:hint="cs"/>
          <w:rtl/>
        </w:rPr>
        <w:t xml:space="preserve">וזה </w:t>
      </w:r>
      <w:r>
        <w:rPr>
          <w:rFonts w:hint="cs"/>
          <w:rtl/>
        </w:rPr>
        <w:t xml:space="preserve">נמצא בידיים שלנו. צריך לעשות </w:t>
      </w:r>
      <w:bookmarkStart w:id="28991" w:name="_ETM_Q80_610741"/>
      <w:bookmarkEnd w:id="28991"/>
      <w:r>
        <w:rPr>
          <w:rFonts w:hint="cs"/>
          <w:rtl/>
        </w:rPr>
        <w:t xml:space="preserve">מעשים משקמים, לטפח את המסגרות החוץ-ביתיות, כדי שהנוער הזה, כשהוא מגיע </w:t>
      </w:r>
      <w:bookmarkStart w:id="28992" w:name="_ETM_Q80_612000"/>
      <w:bookmarkEnd w:id="28992"/>
      <w:r>
        <w:rPr>
          <w:rFonts w:hint="cs"/>
          <w:rtl/>
        </w:rPr>
        <w:t xml:space="preserve">לשם, ירגיש שזה הבית שלו, עד שכמובן </w:t>
      </w:r>
      <w:r>
        <w:rPr>
          <w:rFonts w:hint="eastAsia"/>
          <w:rtl/>
        </w:rPr>
        <w:t>–</w:t>
      </w:r>
      <w:r>
        <w:rPr>
          <w:rFonts w:hint="cs"/>
          <w:rtl/>
        </w:rPr>
        <w:t xml:space="preserve"> והלוואי </w:t>
      </w:r>
      <w:bookmarkStart w:id="28993" w:name="_ETM_Q80_619000"/>
      <w:bookmarkEnd w:id="28993"/>
      <w:r>
        <w:rPr>
          <w:rFonts w:hint="cs"/>
          <w:rtl/>
        </w:rPr>
        <w:t xml:space="preserve">שבעזרת השם אפשר יהיה להחזיר אותם לבית, אבל הם צריכים להיות בידינו ולנגד עינינו, כי זה בעצם </w:t>
      </w:r>
      <w:r w:rsidR="00C92CF1">
        <w:rPr>
          <w:rFonts w:hint="cs"/>
          <w:rtl/>
        </w:rPr>
        <w:t>– – –</w:t>
      </w:r>
    </w:p>
    <w:p w:rsidR="00CD1EEA" w:rsidRDefault="00CD1EEA" w:rsidP="00223BCB">
      <w:pPr>
        <w:rPr>
          <w:rtl/>
        </w:rPr>
      </w:pPr>
    </w:p>
    <w:p w:rsidR="00CD1EEA" w:rsidRDefault="00CD1EEA" w:rsidP="00223BCB">
      <w:pPr>
        <w:pStyle w:val="af9"/>
        <w:keepNext/>
        <w:rPr>
          <w:rtl/>
        </w:rPr>
      </w:pPr>
      <w:r w:rsidRPr="00075956">
        <w:rPr>
          <w:rStyle w:val="TagStyle"/>
          <w:rtl/>
        </w:rPr>
        <w:t xml:space="preserve"> &lt;&lt; יור &gt;&gt; </w:t>
      </w:r>
      <w:r>
        <w:rPr>
          <w:rtl/>
        </w:rPr>
        <w:t>היו"ר ישראל אייכלר:</w:t>
      </w:r>
      <w:r w:rsidRPr="00075956">
        <w:rPr>
          <w:rStyle w:val="TagStyle"/>
          <w:rtl/>
        </w:rPr>
        <w:t xml:space="preserve"> &lt;&lt; יור &gt;&gt;</w:t>
      </w:r>
      <w:r>
        <w:rPr>
          <w:rtl/>
        </w:rPr>
        <w:t xml:space="preserve">  </w:t>
      </w:r>
    </w:p>
    <w:p w:rsidR="00CD1EEA" w:rsidRPr="00C21786" w:rsidRDefault="00CD1EEA" w:rsidP="00223BCB">
      <w:pPr>
        <w:rPr>
          <w:rtl/>
          <w:lang w:eastAsia="he-IL"/>
        </w:rPr>
      </w:pPr>
    </w:p>
    <w:p w:rsidR="00CD1EEA" w:rsidRDefault="00CD1EEA" w:rsidP="001B10C0">
      <w:pPr>
        <w:rPr>
          <w:rtl/>
        </w:rPr>
      </w:pPr>
      <w:r>
        <w:rPr>
          <w:rFonts w:hint="cs"/>
          <w:rtl/>
        </w:rPr>
        <w:t xml:space="preserve">אני יכול לציין שאת משתתפת קבועה </w:t>
      </w:r>
      <w:bookmarkStart w:id="28994" w:name="_ETM_Q80_632000"/>
      <w:bookmarkEnd w:id="28994"/>
      <w:r>
        <w:rPr>
          <w:rFonts w:hint="cs"/>
          <w:rtl/>
        </w:rPr>
        <w:t xml:space="preserve">בוועדת הרווחה ובוודאי תעסקי בזה לקראת התקציב בחקיקה. </w:t>
      </w:r>
    </w:p>
    <w:p w:rsidR="00CD1EEA" w:rsidRDefault="00CD1EEA" w:rsidP="00223BCB">
      <w:pPr>
        <w:rPr>
          <w:rtl/>
        </w:rPr>
      </w:pPr>
      <w:bookmarkStart w:id="28995" w:name="_ETM_Q80_637000"/>
      <w:bookmarkEnd w:id="28995"/>
    </w:p>
    <w:p w:rsidR="00CD1EEA" w:rsidRDefault="00CD1EEA" w:rsidP="00223BCB">
      <w:pPr>
        <w:pStyle w:val="-"/>
        <w:keepNext/>
        <w:rPr>
          <w:rtl/>
        </w:rPr>
      </w:pPr>
      <w:bookmarkStart w:id="28996" w:name="ET_speakercontinue_6341_10"/>
      <w:r w:rsidRPr="00075956">
        <w:rPr>
          <w:rStyle w:val="TagStyle"/>
          <w:rtl/>
        </w:rPr>
        <w:t xml:space="preserve"> &lt;&lt; דובר_המשך &gt;&gt; </w:t>
      </w:r>
      <w:r>
        <w:rPr>
          <w:rtl/>
        </w:rPr>
        <w:t>דבי ביטון (יש עתיד):</w:t>
      </w:r>
      <w:r w:rsidRPr="00075956">
        <w:rPr>
          <w:rStyle w:val="TagStyle"/>
          <w:rtl/>
        </w:rPr>
        <w:t xml:space="preserve"> &lt;&lt; דובר_המשך &gt;&gt;</w:t>
      </w:r>
      <w:r>
        <w:rPr>
          <w:rtl/>
        </w:rPr>
        <w:t xml:space="preserve">  </w:t>
      </w:r>
      <w:bookmarkEnd w:id="28996"/>
    </w:p>
    <w:p w:rsidR="00CD1EEA" w:rsidRDefault="00CD1EEA" w:rsidP="001B10C0">
      <w:pPr>
        <w:rPr>
          <w:rtl/>
        </w:rPr>
      </w:pPr>
    </w:p>
    <w:p w:rsidR="00CD1EEA" w:rsidRDefault="00CD1EEA" w:rsidP="00223BCB">
      <w:pPr>
        <w:rPr>
          <w:rtl/>
        </w:rPr>
      </w:pPr>
      <w:r>
        <w:rPr>
          <w:rFonts w:hint="cs"/>
          <w:rtl/>
        </w:rPr>
        <w:t xml:space="preserve">אשמח </w:t>
      </w:r>
      <w:bookmarkStart w:id="28997" w:name="_ETM_Q80_636000"/>
      <w:bookmarkEnd w:id="28997"/>
      <w:r>
        <w:rPr>
          <w:rFonts w:hint="cs"/>
          <w:rtl/>
        </w:rPr>
        <w:t xml:space="preserve">מאוד, כי זה בהחלט חשוב. תודה רבה. </w:t>
      </w:r>
    </w:p>
    <w:p w:rsidR="00CD1EEA" w:rsidRDefault="00CD1EEA" w:rsidP="00223BCB">
      <w:pPr>
        <w:rPr>
          <w:rtl/>
        </w:rPr>
      </w:pPr>
      <w:bookmarkStart w:id="28998" w:name="_ETM_Q80_638000"/>
      <w:bookmarkEnd w:id="28998"/>
    </w:p>
    <w:p w:rsidR="00CD1EEA" w:rsidRDefault="00CD1EEA" w:rsidP="00223BCB">
      <w:pPr>
        <w:pStyle w:val="af9"/>
        <w:keepNext/>
        <w:rPr>
          <w:rtl/>
        </w:rPr>
      </w:pPr>
      <w:r w:rsidRPr="00075956">
        <w:rPr>
          <w:rStyle w:val="TagStyle"/>
          <w:rtl/>
        </w:rPr>
        <w:t xml:space="preserve"> &lt;&lt; יור &gt;&gt; </w:t>
      </w:r>
      <w:r>
        <w:rPr>
          <w:rtl/>
        </w:rPr>
        <w:t>היו"ר ישראל אייכלר:</w:t>
      </w:r>
      <w:r w:rsidRPr="00075956">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28999" w:name="_ETM_Q80_639000"/>
      <w:bookmarkEnd w:id="28999"/>
      <w:r>
        <w:rPr>
          <w:rFonts w:hint="cs"/>
          <w:rtl/>
        </w:rPr>
        <w:t xml:space="preserve">בהצלחה. תודה </w:t>
      </w:r>
      <w:bookmarkStart w:id="29000" w:name="_ETM_Q80_641000"/>
      <w:bookmarkEnd w:id="29000"/>
      <w:r>
        <w:rPr>
          <w:rFonts w:hint="cs"/>
          <w:rtl/>
        </w:rPr>
        <w:t xml:space="preserve">רבה. חבר הכנסת ולדימיר בליאק. </w:t>
      </w:r>
    </w:p>
    <w:p w:rsidR="00CD1EEA" w:rsidRDefault="00CD1EEA" w:rsidP="00223BCB">
      <w:pPr>
        <w:rPr>
          <w:rtl/>
        </w:rPr>
      </w:pPr>
    </w:p>
    <w:p w:rsidR="00CD1EEA" w:rsidRDefault="00CD1EEA" w:rsidP="00223BCB">
      <w:pPr>
        <w:pStyle w:val="a5"/>
        <w:keepNext/>
        <w:rPr>
          <w:rtl/>
        </w:rPr>
      </w:pPr>
      <w:bookmarkStart w:id="29001" w:name="_ETM_Q80_647000"/>
      <w:bookmarkStart w:id="29002" w:name="ET_speaker_6127_12"/>
      <w:bookmarkEnd w:id="29001"/>
      <w:r w:rsidRPr="00075956">
        <w:rPr>
          <w:rStyle w:val="TagStyle"/>
          <w:rtl/>
        </w:rPr>
        <w:t xml:space="preserve">&lt;&lt; דובר &gt;&gt; </w:t>
      </w:r>
      <w:bookmarkStart w:id="29003" w:name="_Toc130910900"/>
      <w:bookmarkStart w:id="29004" w:name="_Toc130997121"/>
      <w:bookmarkStart w:id="29005" w:name="_Toc152076502"/>
      <w:r>
        <w:rPr>
          <w:rtl/>
        </w:rPr>
        <w:t>ולדימיר בליאק (יש עתיד):</w:t>
      </w:r>
      <w:bookmarkEnd w:id="29003"/>
      <w:bookmarkEnd w:id="29004"/>
      <w:bookmarkEnd w:id="29005"/>
      <w:r w:rsidRPr="00075956">
        <w:rPr>
          <w:rStyle w:val="TagStyle"/>
          <w:rtl/>
        </w:rPr>
        <w:t xml:space="preserve"> &lt;&lt; דובר &gt;&gt;</w:t>
      </w:r>
      <w:r>
        <w:rPr>
          <w:rtl/>
        </w:rPr>
        <w:t xml:space="preserve">  </w:t>
      </w:r>
      <w:bookmarkEnd w:id="29002"/>
    </w:p>
    <w:p w:rsidR="00CD1EEA" w:rsidRPr="00075956" w:rsidRDefault="00CD1EEA" w:rsidP="00223BCB">
      <w:pPr>
        <w:rPr>
          <w:rtl/>
        </w:rPr>
      </w:pPr>
      <w:bookmarkStart w:id="29006" w:name="_ETM_Q80_648000"/>
      <w:bookmarkEnd w:id="29006"/>
    </w:p>
    <w:p w:rsidR="00CD1EEA" w:rsidRDefault="00CD1EEA" w:rsidP="00CA3028">
      <w:pPr>
        <w:rPr>
          <w:rtl/>
        </w:rPr>
      </w:pPr>
      <w:bookmarkStart w:id="29007" w:name="_ETM_Q80_354569"/>
      <w:bookmarkStart w:id="29008" w:name="_ETM_Q80_416170"/>
      <w:bookmarkStart w:id="29009" w:name="_ETM_Q80_515660"/>
      <w:bookmarkStart w:id="29010" w:name="_ETM_Q80_595070"/>
      <w:bookmarkStart w:id="29011" w:name="_ETM_Q80_650370"/>
      <w:bookmarkStart w:id="29012" w:name="_ETM_Q80_660680"/>
      <w:bookmarkEnd w:id="29007"/>
      <w:bookmarkEnd w:id="29008"/>
      <w:bookmarkEnd w:id="29009"/>
      <w:bookmarkEnd w:id="29010"/>
      <w:bookmarkEnd w:id="29011"/>
      <w:bookmarkEnd w:id="29012"/>
      <w:r>
        <w:rPr>
          <w:rtl/>
        </w:rPr>
        <w:t xml:space="preserve">תודה </w:t>
      </w:r>
      <w:bookmarkStart w:id="29013" w:name="_ETM_Q80_660919"/>
      <w:bookmarkEnd w:id="29013"/>
      <w:r>
        <w:rPr>
          <w:rtl/>
        </w:rPr>
        <w:t>רבה</w:t>
      </w:r>
      <w:r>
        <w:rPr>
          <w:rFonts w:hint="cs"/>
          <w:rtl/>
        </w:rPr>
        <w:t>,</w:t>
      </w:r>
      <w:r>
        <w:rPr>
          <w:rtl/>
        </w:rPr>
        <w:t xml:space="preserve"> </w:t>
      </w:r>
      <w:bookmarkStart w:id="29014" w:name="_ETM_Q80_661129"/>
      <w:bookmarkEnd w:id="29014"/>
      <w:r>
        <w:rPr>
          <w:rtl/>
        </w:rPr>
        <w:t xml:space="preserve">אדוני </w:t>
      </w:r>
      <w:bookmarkStart w:id="29015" w:name="_ETM_Q80_661370"/>
      <w:bookmarkEnd w:id="29015"/>
      <w:r>
        <w:rPr>
          <w:rtl/>
        </w:rPr>
        <w:t>היושב-ראש</w:t>
      </w:r>
      <w:r>
        <w:rPr>
          <w:rFonts w:hint="cs"/>
          <w:rtl/>
        </w:rPr>
        <w:t>.</w:t>
      </w:r>
      <w:r>
        <w:rPr>
          <w:rtl/>
        </w:rPr>
        <w:t xml:space="preserve"> </w:t>
      </w:r>
      <w:bookmarkStart w:id="29016" w:name="_ETM_Q80_661879"/>
      <w:bookmarkEnd w:id="29016"/>
      <w:r>
        <w:rPr>
          <w:rtl/>
        </w:rPr>
        <w:t>חברי</w:t>
      </w:r>
      <w:r>
        <w:rPr>
          <w:rFonts w:hint="cs"/>
          <w:rtl/>
        </w:rPr>
        <w:t>י</w:t>
      </w:r>
      <w:r>
        <w:rPr>
          <w:rtl/>
        </w:rPr>
        <w:t xml:space="preserve"> </w:t>
      </w:r>
      <w:bookmarkStart w:id="29017" w:name="_ETM_Q80_662180"/>
      <w:bookmarkEnd w:id="29017"/>
      <w:r>
        <w:rPr>
          <w:rtl/>
        </w:rPr>
        <w:t xml:space="preserve">חברי </w:t>
      </w:r>
      <w:bookmarkStart w:id="29018" w:name="_ETM_Q80_662389"/>
      <w:bookmarkEnd w:id="29018"/>
      <w:r>
        <w:rPr>
          <w:rtl/>
        </w:rPr>
        <w:t>הכנסת</w:t>
      </w:r>
      <w:r>
        <w:rPr>
          <w:rFonts w:hint="cs"/>
          <w:rtl/>
        </w:rPr>
        <w:t>,</w:t>
      </w:r>
      <w:r>
        <w:rPr>
          <w:rtl/>
        </w:rPr>
        <w:t xml:space="preserve"> </w:t>
      </w:r>
      <w:bookmarkStart w:id="29019" w:name="_ETM_Q80_662719"/>
      <w:bookmarkEnd w:id="29019"/>
      <w:r>
        <w:rPr>
          <w:rtl/>
        </w:rPr>
        <w:t xml:space="preserve">אדוני </w:t>
      </w:r>
      <w:bookmarkStart w:id="29020" w:name="_ETM_Q80_662989"/>
      <w:bookmarkEnd w:id="29020"/>
      <w:r>
        <w:rPr>
          <w:rtl/>
        </w:rPr>
        <w:t>השר</w:t>
      </w:r>
      <w:r>
        <w:rPr>
          <w:rFonts w:hint="cs"/>
          <w:rtl/>
        </w:rPr>
        <w:t>,</w:t>
      </w:r>
      <w:r>
        <w:rPr>
          <w:rtl/>
        </w:rPr>
        <w:t xml:space="preserve"> </w:t>
      </w:r>
      <w:bookmarkStart w:id="29021" w:name="_ETM_Q80_663560"/>
      <w:bookmarkEnd w:id="29021"/>
      <w:r>
        <w:rPr>
          <w:rtl/>
        </w:rPr>
        <w:t xml:space="preserve">אנחנו </w:t>
      </w:r>
      <w:bookmarkStart w:id="29022" w:name="_ETM_Q80_664489"/>
      <w:bookmarkEnd w:id="29022"/>
      <w:r>
        <w:rPr>
          <w:rtl/>
        </w:rPr>
        <w:t xml:space="preserve">נמצאים </w:t>
      </w:r>
      <w:bookmarkStart w:id="29023" w:name="_ETM_Q80_665029"/>
      <w:bookmarkEnd w:id="29023"/>
      <w:r>
        <w:rPr>
          <w:rtl/>
        </w:rPr>
        <w:t xml:space="preserve">באירוע </w:t>
      </w:r>
      <w:bookmarkStart w:id="29024" w:name="_ETM_Q80_665779"/>
      <w:bookmarkEnd w:id="29024"/>
      <w:r>
        <w:rPr>
          <w:rtl/>
        </w:rPr>
        <w:t>של</w:t>
      </w:r>
      <w:r>
        <w:rPr>
          <w:rFonts w:hint="cs"/>
          <w:rtl/>
        </w:rPr>
        <w:t xml:space="preserve"> ה</w:t>
      </w:r>
      <w:r>
        <w:rPr>
          <w:rtl/>
        </w:rPr>
        <w:t>תקציב</w:t>
      </w:r>
      <w:r>
        <w:rPr>
          <w:rFonts w:hint="cs"/>
          <w:rtl/>
        </w:rPr>
        <w:t>,</w:t>
      </w:r>
      <w:r>
        <w:rPr>
          <w:rtl/>
        </w:rPr>
        <w:t xml:space="preserve"> </w:t>
      </w:r>
      <w:bookmarkStart w:id="29025" w:name="_ETM_Q80_667639"/>
      <w:bookmarkEnd w:id="29025"/>
      <w:r>
        <w:rPr>
          <w:rFonts w:hint="cs"/>
          <w:rtl/>
        </w:rPr>
        <w:t>ו</w:t>
      </w:r>
      <w:r>
        <w:rPr>
          <w:rtl/>
        </w:rPr>
        <w:t xml:space="preserve">בתחילת </w:t>
      </w:r>
      <w:bookmarkStart w:id="29026" w:name="_ETM_Q80_668120"/>
      <w:bookmarkEnd w:id="29026"/>
      <w:r>
        <w:rPr>
          <w:rtl/>
        </w:rPr>
        <w:t xml:space="preserve">האירוע </w:t>
      </w:r>
      <w:bookmarkStart w:id="29027" w:name="_ETM_Q80_668510"/>
      <w:bookmarkEnd w:id="29027"/>
      <w:r>
        <w:rPr>
          <w:rtl/>
        </w:rPr>
        <w:t xml:space="preserve">היום </w:t>
      </w:r>
      <w:bookmarkStart w:id="29028" w:name="_ETM_Q80_668989"/>
      <w:bookmarkEnd w:id="29028"/>
      <w:r>
        <w:rPr>
          <w:rtl/>
        </w:rPr>
        <w:t xml:space="preserve">עלה </w:t>
      </w:r>
      <w:bookmarkStart w:id="29029" w:name="_ETM_Q80_669590"/>
      <w:bookmarkEnd w:id="29029"/>
      <w:r>
        <w:rPr>
          <w:rtl/>
        </w:rPr>
        <w:t xml:space="preserve">לדוכן </w:t>
      </w:r>
      <w:bookmarkStart w:id="29030" w:name="_ETM_Q80_670010"/>
      <w:bookmarkEnd w:id="29030"/>
      <w:r>
        <w:rPr>
          <w:rtl/>
        </w:rPr>
        <w:t xml:space="preserve">שר </w:t>
      </w:r>
      <w:bookmarkStart w:id="29031" w:name="_ETM_Q80_670249"/>
      <w:bookmarkEnd w:id="29031"/>
      <w:r>
        <w:rPr>
          <w:rtl/>
        </w:rPr>
        <w:t>אוצר</w:t>
      </w:r>
      <w:bookmarkStart w:id="29032" w:name="_ETM_Q80_671560"/>
      <w:bookmarkEnd w:id="29032"/>
      <w:r>
        <w:rPr>
          <w:rFonts w:hint="cs"/>
          <w:rtl/>
        </w:rPr>
        <w:t xml:space="preserve"> ודווקא היה מאוד </w:t>
      </w:r>
      <w:bookmarkStart w:id="29033" w:name="_ETM_Q80_674000"/>
      <w:bookmarkEnd w:id="29033"/>
      <w:r>
        <w:rPr>
          <w:rFonts w:hint="cs"/>
          <w:rtl/>
        </w:rPr>
        <w:t>קואופרטיבי. היו פה כמה חברי כנסת שביקשו לשאול שאלות</w:t>
      </w:r>
      <w:r w:rsidR="00CA3028">
        <w:rPr>
          <w:rFonts w:hint="cs"/>
          <w:rtl/>
        </w:rPr>
        <w:t>,</w:t>
      </w:r>
      <w:r>
        <w:rPr>
          <w:rFonts w:hint="cs"/>
          <w:rtl/>
        </w:rPr>
        <w:t xml:space="preserve"> והוא היה מוכן לענות על השאלות ואסף את </w:t>
      </w:r>
      <w:bookmarkStart w:id="29034" w:name="_ETM_Q80_682000"/>
      <w:bookmarkEnd w:id="29034"/>
      <w:r>
        <w:rPr>
          <w:rFonts w:hint="cs"/>
          <w:rtl/>
        </w:rPr>
        <w:t>השאלות. היו לדעתי שמונה שאלות</w:t>
      </w:r>
      <w:r w:rsidR="00CA3028">
        <w:rPr>
          <w:rFonts w:hint="cs"/>
          <w:rtl/>
        </w:rPr>
        <w:t>;</w:t>
      </w:r>
      <w:r>
        <w:rPr>
          <w:rFonts w:hint="cs"/>
          <w:rtl/>
        </w:rPr>
        <w:t xml:space="preserve"> הוא ענה על אחת </w:t>
      </w:r>
      <w:bookmarkStart w:id="29035" w:name="_ETM_Q80_688000"/>
      <w:bookmarkEnd w:id="29035"/>
      <w:r>
        <w:rPr>
          <w:rFonts w:hint="cs"/>
          <w:rtl/>
        </w:rPr>
        <w:t xml:space="preserve">והלך. אז קודם כול גם אני שאלתי שתי שאלות. אני </w:t>
      </w:r>
      <w:bookmarkStart w:id="29036" w:name="_ETM_Q80_691000"/>
      <w:bookmarkEnd w:id="29036"/>
      <w:r>
        <w:rPr>
          <w:rFonts w:hint="cs"/>
          <w:rtl/>
        </w:rPr>
        <w:t xml:space="preserve">מקווה שהוא יחזור מתישהו וישלים את התשובות. היו לנו </w:t>
      </w:r>
      <w:bookmarkStart w:id="29037" w:name="_ETM_Q80_697000"/>
      <w:bookmarkEnd w:id="29037"/>
      <w:r>
        <w:rPr>
          <w:rFonts w:hint="cs"/>
          <w:rtl/>
        </w:rPr>
        <w:t xml:space="preserve">שאלות מאוד מהותיות וחשובות. </w:t>
      </w:r>
    </w:p>
    <w:p w:rsidR="00CD1EEA" w:rsidRDefault="00CD1EEA" w:rsidP="00223BCB">
      <w:pPr>
        <w:rPr>
          <w:rtl/>
        </w:rPr>
      </w:pPr>
      <w:bookmarkStart w:id="29038" w:name="_ETM_Q80_716941"/>
      <w:bookmarkStart w:id="29039" w:name="_ETM_Q80_717029"/>
      <w:bookmarkEnd w:id="29038"/>
      <w:bookmarkEnd w:id="29039"/>
    </w:p>
    <w:p w:rsidR="00CD1EEA" w:rsidRDefault="00CD1EEA" w:rsidP="00223BCB">
      <w:pPr>
        <w:rPr>
          <w:rtl/>
        </w:rPr>
      </w:pPr>
      <w:bookmarkStart w:id="29040" w:name="_ETM_Q80_717124"/>
      <w:bookmarkStart w:id="29041" w:name="_ETM_Q80_717187"/>
      <w:bookmarkEnd w:id="29040"/>
      <w:bookmarkEnd w:id="29041"/>
      <w:r>
        <w:rPr>
          <w:rFonts w:hint="cs"/>
          <w:rtl/>
        </w:rPr>
        <w:t xml:space="preserve">אנחנו כמובן במהלך העבודה על התקציב בוועדות נצלול לתוך הסעיפים, אבל באופן כללי אני יכול לומר שאני פחות מאמין בתקציב הזה. קודם כול </w:t>
      </w:r>
      <w:bookmarkStart w:id="29042" w:name="_ETM_Q80_716000"/>
      <w:bookmarkEnd w:id="29042"/>
      <w:r>
        <w:rPr>
          <w:rFonts w:hint="cs"/>
          <w:rtl/>
        </w:rPr>
        <w:t xml:space="preserve">אני סבור כי תחזית הכנסות המדינה היא לא מציאותית במצב </w:t>
      </w:r>
      <w:bookmarkStart w:id="29043" w:name="_ETM_Q80_726000"/>
      <w:bookmarkEnd w:id="29043"/>
      <w:r>
        <w:rPr>
          <w:rFonts w:hint="cs"/>
          <w:rtl/>
        </w:rPr>
        <w:t xml:space="preserve">שנוצר פה בחודשים האחרונים לנוכח הניסיונות של הממשלה לקדם את ההפיכה המשטרית. בהחלט יצטרכו לתקן או להגדיל את הגירעון, חבר הכנסת גפני, או לקצץ בסעיפים. </w:t>
      </w:r>
    </w:p>
    <w:p w:rsidR="00CD1EEA" w:rsidRDefault="00CD1EEA" w:rsidP="009635F5">
      <w:pPr>
        <w:rPr>
          <w:rtl/>
        </w:rPr>
      </w:pPr>
      <w:bookmarkStart w:id="29044" w:name="_ETM_Q80_743000"/>
      <w:bookmarkEnd w:id="29044"/>
    </w:p>
    <w:p w:rsidR="00CD1EEA" w:rsidRDefault="00CD1EEA" w:rsidP="00223BCB">
      <w:pPr>
        <w:pStyle w:val="-"/>
        <w:keepNext/>
        <w:rPr>
          <w:rtl/>
        </w:rPr>
      </w:pPr>
      <w:bookmarkStart w:id="29045" w:name="ET_speakercontinue_6127_4"/>
      <w:r w:rsidRPr="00322C22">
        <w:rPr>
          <w:rStyle w:val="TagStyle"/>
          <w:rtl/>
        </w:rPr>
        <w:t xml:space="preserve">&lt;&lt; דובר_המשך &gt;&gt; </w:t>
      </w:r>
      <w:r>
        <w:rPr>
          <w:rtl/>
        </w:rPr>
        <w:t>ולדימיר בליאק (יש עתיד):</w:t>
      </w:r>
      <w:r w:rsidRPr="00322C22">
        <w:rPr>
          <w:rStyle w:val="TagStyle"/>
          <w:rtl/>
        </w:rPr>
        <w:t xml:space="preserve"> &lt;&lt; דובר_המשך &gt;&gt;</w:t>
      </w:r>
      <w:r>
        <w:rPr>
          <w:rtl/>
        </w:rPr>
        <w:t xml:space="preserve">   </w:t>
      </w:r>
      <w:bookmarkEnd w:id="29045"/>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אבל אני רוצה לתת עוד דוגמה. מה שבאמת היה הזוי שבממשלה הצביעו על תקציב בלי שהייתה מול השרים החוברת האחרונה המעודכנת, עם מספרים. למה זה גרם? אני אתן את הדוגמה הכי מפורסמת היום. אמרו לשר לביטחון לאומי כי הוא מקבל עוד 9 מיליארד שקל, אז הוא הלך וסיפר לכולם שהוא השיג עוד 9 מיליארד שקל למשרד שלו. עכשיו, מה מסתבר בחוברת? התקציב של המשרד לביטחון הפנים או הביטחון הלאומי בשנה </w:t>
      </w:r>
      <w:bookmarkStart w:id="29046" w:name="_ETM_Q81_199772"/>
      <w:bookmarkEnd w:id="29046"/>
      <w:r>
        <w:rPr>
          <w:rFonts w:hint="cs"/>
          <w:rtl/>
          <w:lang w:eastAsia="he-IL"/>
        </w:rPr>
        <w:t xml:space="preserve">שעברה, ב-2022, היה 20.6 שקל, ולפי הצעת התקציב זה 22 מיליארד שקל, אז במקום 9 מיליארד שקל שאמרו לו, זה רק 1.4 מיליארד. זו דוגמה קטנה שבעצם מעידה על הכלל. אנחנו נצטרך לצלול לתוך </w:t>
      </w:r>
      <w:bookmarkStart w:id="29047" w:name="_ETM_Q81_220508"/>
      <w:bookmarkEnd w:id="29047"/>
      <w:r>
        <w:rPr>
          <w:rFonts w:hint="cs"/>
          <w:rtl/>
          <w:lang w:eastAsia="he-IL"/>
        </w:rPr>
        <w:t>הסעיפים ולעבוד מאוד קשה כדי להביא למצב שבעצם אפשר יהיה לאשר את התקציב כך שהוא יהיה איכשהו מציאותי ושאפשר יהיה לממש אותו. תודה רבה.</w:t>
      </w:r>
    </w:p>
    <w:p w:rsidR="00CD1EEA" w:rsidRDefault="00CD1EEA" w:rsidP="00223BCB">
      <w:pPr>
        <w:rPr>
          <w:rtl/>
          <w:lang w:eastAsia="he-IL"/>
        </w:rPr>
      </w:pPr>
    </w:p>
    <w:p w:rsidR="00CD1EEA" w:rsidRDefault="00CD1EEA" w:rsidP="00223BCB">
      <w:pPr>
        <w:pStyle w:val="af9"/>
        <w:keepNext/>
        <w:rPr>
          <w:rtl/>
        </w:rPr>
      </w:pPr>
      <w:r w:rsidRPr="00322C22">
        <w:rPr>
          <w:rStyle w:val="TagStyle"/>
          <w:rtl/>
        </w:rPr>
        <w:t xml:space="preserve"> &lt;&lt; יור &gt;&gt; </w:t>
      </w:r>
      <w:r>
        <w:rPr>
          <w:rtl/>
        </w:rPr>
        <w:t>היו"ר ישראל אייכלר:</w:t>
      </w:r>
      <w:r w:rsidRPr="00322C22">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תודה רבה. חברת הכנסת אימאן ח'טיב יאסין.</w:t>
      </w:r>
    </w:p>
    <w:p w:rsidR="00CD1EEA" w:rsidRDefault="00CD1EEA" w:rsidP="00223BCB">
      <w:pPr>
        <w:rPr>
          <w:rtl/>
          <w:lang w:eastAsia="he-IL"/>
        </w:rPr>
      </w:pPr>
    </w:p>
    <w:p w:rsidR="00CD1EEA" w:rsidRDefault="00CD1EEA" w:rsidP="00223BCB">
      <w:pPr>
        <w:pStyle w:val="a5"/>
        <w:keepNext/>
        <w:rPr>
          <w:rtl/>
        </w:rPr>
      </w:pPr>
      <w:bookmarkStart w:id="29048" w:name="ET_speaker_5918_6"/>
      <w:r w:rsidRPr="00322C22">
        <w:rPr>
          <w:rStyle w:val="TagStyle"/>
          <w:rtl/>
        </w:rPr>
        <w:t xml:space="preserve"> &lt;&lt; דובר &gt;&gt; </w:t>
      </w:r>
      <w:bookmarkStart w:id="29049" w:name="_Toc130910901"/>
      <w:bookmarkStart w:id="29050" w:name="_Toc130997122"/>
      <w:bookmarkStart w:id="29051" w:name="_Toc152076503"/>
      <w:r>
        <w:rPr>
          <w:rtl/>
        </w:rPr>
        <w:t>אימאן ח'טיב יאסין (רע"מ – הרשימה הערבית המאוחדת):</w:t>
      </w:r>
      <w:bookmarkEnd w:id="29049"/>
      <w:bookmarkEnd w:id="29050"/>
      <w:bookmarkEnd w:id="29051"/>
      <w:r w:rsidRPr="00322C22">
        <w:rPr>
          <w:rStyle w:val="TagStyle"/>
          <w:rtl/>
        </w:rPr>
        <w:t xml:space="preserve"> &lt;&lt; דובר &gt;&gt;</w:t>
      </w:r>
      <w:r>
        <w:rPr>
          <w:rtl/>
        </w:rPr>
        <w:t xml:space="preserve">   </w:t>
      </w:r>
      <w:bookmarkEnd w:id="29048"/>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כבוד היושב בראש, כנסת נכבדה, במשך שעות היום, ובמיוחד שעות אחרי הצוהריים, כל האזרחים כמעט ישבו דרוכים, וכולנו שאלנו: איזו החלטה תתקבל </w:t>
      </w:r>
      <w:r>
        <w:rPr>
          <w:rtl/>
          <w:lang w:eastAsia="he-IL"/>
        </w:rPr>
        <w:t>–</w:t>
      </w:r>
      <w:r>
        <w:rPr>
          <w:rFonts w:hint="cs"/>
          <w:rtl/>
          <w:lang w:eastAsia="he-IL"/>
        </w:rPr>
        <w:t xml:space="preserve"> לעצור את הרפורמה, להשהות אותה, לדחות אותה? ולצערי הרב, כמו תמיד, החברה הערבית תמיד תשלם את המחיר. מה יצא לנו מההחלטה שקיבלנו היום </w:t>
      </w:r>
      <w:r>
        <w:rPr>
          <w:rtl/>
          <w:lang w:eastAsia="he-IL"/>
        </w:rPr>
        <w:t>–</w:t>
      </w:r>
      <w:r>
        <w:rPr>
          <w:rFonts w:hint="cs"/>
          <w:rtl/>
          <w:lang w:eastAsia="he-IL"/>
        </w:rPr>
        <w:t xml:space="preserve"> יצאה לנו החלטה על הקמת מה שנקרא בשם המקצועי "משמר לאומי", שבתוכן שלו זה </w:t>
      </w:r>
      <w:bookmarkStart w:id="29052" w:name="_ETM_Q81_326650"/>
      <w:bookmarkEnd w:id="29052"/>
      <w:r>
        <w:rPr>
          <w:rFonts w:hint="cs"/>
          <w:rtl/>
          <w:lang w:eastAsia="he-IL"/>
        </w:rPr>
        <w:t>מ</w:t>
      </w:r>
      <w:r w:rsidR="00F800B6">
        <w:rPr>
          <w:rFonts w:hint="cs"/>
          <w:rtl/>
          <w:lang w:eastAsia="he-IL"/>
        </w:rPr>
        <w:t>י</w:t>
      </w:r>
      <w:r>
        <w:rPr>
          <w:rFonts w:hint="cs"/>
          <w:rtl/>
          <w:lang w:eastAsia="he-IL"/>
        </w:rPr>
        <w:t>ליציות לכל דבר, שמכוונות מלכתחילה לקבוצה מסוימת בתוך המדינה. ואין ספק שזאת החברה הערבית.</w:t>
      </w:r>
    </w:p>
    <w:p w:rsidR="00CD1EEA" w:rsidRDefault="00CD1EEA" w:rsidP="00223BCB">
      <w:pPr>
        <w:rPr>
          <w:rtl/>
          <w:lang w:eastAsia="he-IL"/>
        </w:rPr>
      </w:pPr>
    </w:p>
    <w:p w:rsidR="00CD1EEA" w:rsidRDefault="00CD1EEA" w:rsidP="00F800B6">
      <w:pPr>
        <w:rPr>
          <w:rtl/>
          <w:lang w:eastAsia="he-IL"/>
        </w:rPr>
      </w:pPr>
      <w:r>
        <w:rPr>
          <w:rFonts w:hint="cs"/>
          <w:rtl/>
          <w:lang w:eastAsia="he-IL"/>
        </w:rPr>
        <w:t xml:space="preserve">אני לא מופתעת מהפשרה של ראש הממשלה, כי מה שחשוב לו זה שהוא יישאר ראש ממשלה. אבל הפלא בדבר הוא שנותנים לבן אדם שהאג'נדה שלו ידועה מראש, והוא לא מסתיר אותה, הוא מדבר עליה כל הזמן </w:t>
      </w:r>
      <w:r>
        <w:rPr>
          <w:rFonts w:hint="eastAsia"/>
          <w:rtl/>
          <w:lang w:eastAsia="he-IL"/>
        </w:rPr>
        <w:t>–</w:t>
      </w:r>
      <w:r>
        <w:rPr>
          <w:rFonts w:hint="cs"/>
          <w:rtl/>
          <w:lang w:eastAsia="he-IL"/>
        </w:rPr>
        <w:t xml:space="preserve"> נותנים לו כלים תחת המעטפה והכותרת של החוק. עכשיו, עכשיו ראינו בחדשות איך שמתנפלים על נהג מונית ערבי בתחנת דלק, ואנחנו עוד נראה הרבה מקרים כאלה, כי נותנים לגיטימציה למקרים כאלה, וחבל שכל פעם החברה הערבית היא שצריכה לשלם את המחיר.</w:t>
      </w:r>
    </w:p>
    <w:p w:rsidR="00CD1EEA" w:rsidRDefault="00CD1EEA" w:rsidP="00223BCB">
      <w:pPr>
        <w:rPr>
          <w:rtl/>
          <w:lang w:eastAsia="he-IL"/>
        </w:rPr>
      </w:pPr>
    </w:p>
    <w:p w:rsidR="00CD1EEA" w:rsidRDefault="00CD1EEA" w:rsidP="00223BCB">
      <w:pPr>
        <w:rPr>
          <w:rtl/>
          <w:lang w:eastAsia="he-IL"/>
        </w:rPr>
      </w:pPr>
      <w:r>
        <w:rPr>
          <w:rFonts w:hint="cs"/>
          <w:rtl/>
          <w:lang w:eastAsia="he-IL"/>
        </w:rPr>
        <w:t>אני רוצה לנצל את ההזדמנות שאנחנו מדברים על התקציב ושר הרווחה נמצא כאן, ולהפנות את תשומת ליבו לסוגיה מאוד חשובה. ממוצע הילדים במשפחה בישראל הוא בין שלושה לארבעה ילדים, וכל הסוגיה של הבטחת הכנסה צריכה טיפול מהותי.</w:t>
      </w:r>
    </w:p>
    <w:p w:rsidR="00CD1EEA" w:rsidRDefault="00CD1EEA" w:rsidP="00223BCB">
      <w:pPr>
        <w:rPr>
          <w:rtl/>
          <w:lang w:eastAsia="he-IL"/>
        </w:rPr>
      </w:pPr>
    </w:p>
    <w:p w:rsidR="00CD1EEA" w:rsidRDefault="00CD1EEA" w:rsidP="00223BCB">
      <w:pPr>
        <w:pStyle w:val="af9"/>
        <w:keepNext/>
        <w:rPr>
          <w:rtl/>
        </w:rPr>
      </w:pPr>
      <w:r w:rsidRPr="007A1E7C">
        <w:rPr>
          <w:rStyle w:val="TagStyle"/>
          <w:rtl/>
        </w:rPr>
        <w:t xml:space="preserve"> &lt;&lt; יור &gt;&gt; </w:t>
      </w:r>
      <w:r>
        <w:rPr>
          <w:rtl/>
        </w:rPr>
        <w:t>היו"ר ישראל אייכלר:</w:t>
      </w:r>
      <w:r w:rsidRPr="007A1E7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תודה רבה.</w:t>
      </w:r>
    </w:p>
    <w:p w:rsidR="00CD1EEA" w:rsidRDefault="00CD1EEA" w:rsidP="00223BCB">
      <w:pPr>
        <w:rPr>
          <w:rtl/>
          <w:lang w:eastAsia="he-IL"/>
        </w:rPr>
      </w:pPr>
    </w:p>
    <w:p w:rsidR="00CD1EEA" w:rsidRDefault="00CD1EEA" w:rsidP="00223BCB">
      <w:pPr>
        <w:pStyle w:val="-"/>
        <w:keepNext/>
        <w:rPr>
          <w:rtl/>
        </w:rPr>
      </w:pPr>
      <w:bookmarkStart w:id="29053" w:name="ET_speakercontinue_5918_8"/>
      <w:r w:rsidRPr="007A1E7C">
        <w:rPr>
          <w:rStyle w:val="TagStyle"/>
          <w:rtl/>
        </w:rPr>
        <w:t xml:space="preserve"> &lt;&lt; דובר_המשך &gt;&gt; </w:t>
      </w:r>
      <w:r>
        <w:rPr>
          <w:rtl/>
        </w:rPr>
        <w:t>אימאן ח'טיב יאסין (רע"מ – הרשימה הערבית המאוחדת):</w:t>
      </w:r>
      <w:r w:rsidRPr="007A1E7C">
        <w:rPr>
          <w:rStyle w:val="TagStyle"/>
          <w:rtl/>
        </w:rPr>
        <w:t xml:space="preserve"> &lt;&lt; דובר_המשך &gt;&gt;</w:t>
      </w:r>
      <w:r>
        <w:rPr>
          <w:rtl/>
        </w:rPr>
        <w:t xml:space="preserve">   </w:t>
      </w:r>
      <w:bookmarkEnd w:id="29053"/>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לא יכול להיות שנותנים הבטחת הכנסה וסופרים רק עד שני ילדים. צריך לדאוג לתת לפי הממוצע של הילדים במשפחה בתוך ישראל. </w:t>
      </w:r>
    </w:p>
    <w:p w:rsidR="00CD1EEA" w:rsidRDefault="00CD1EEA" w:rsidP="00223BCB">
      <w:pPr>
        <w:rPr>
          <w:rtl/>
          <w:lang w:eastAsia="he-IL"/>
        </w:rPr>
      </w:pPr>
    </w:p>
    <w:p w:rsidR="00CD1EEA" w:rsidRDefault="00CD1EEA" w:rsidP="00223BCB">
      <w:pPr>
        <w:pStyle w:val="af9"/>
        <w:keepNext/>
        <w:rPr>
          <w:rtl/>
        </w:rPr>
      </w:pPr>
      <w:r w:rsidRPr="007A1E7C">
        <w:rPr>
          <w:rStyle w:val="TagStyle"/>
          <w:rtl/>
        </w:rPr>
        <w:t xml:space="preserve"> &lt;&lt; יור &gt;&gt; </w:t>
      </w:r>
      <w:r>
        <w:rPr>
          <w:rtl/>
        </w:rPr>
        <w:t>היו"ר ישראל אייכלר:</w:t>
      </w:r>
      <w:r w:rsidRPr="007A1E7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תודה רבה.</w:t>
      </w:r>
    </w:p>
    <w:p w:rsidR="00CD1EEA" w:rsidRDefault="00CD1EEA" w:rsidP="00223BCB">
      <w:pPr>
        <w:rPr>
          <w:rtl/>
          <w:lang w:eastAsia="he-IL"/>
        </w:rPr>
      </w:pPr>
    </w:p>
    <w:p w:rsidR="00CD1EEA" w:rsidRDefault="00CD1EEA" w:rsidP="00223BCB">
      <w:pPr>
        <w:pStyle w:val="-"/>
        <w:keepNext/>
        <w:rPr>
          <w:rtl/>
        </w:rPr>
      </w:pPr>
      <w:bookmarkStart w:id="29054" w:name="ET_speakercontinue_5918_10"/>
      <w:r w:rsidRPr="007A1E7C">
        <w:rPr>
          <w:rStyle w:val="TagStyle"/>
          <w:rtl/>
        </w:rPr>
        <w:t xml:space="preserve"> &lt;&lt; דובר_המשך &gt;&gt; </w:t>
      </w:r>
      <w:r>
        <w:rPr>
          <w:rtl/>
        </w:rPr>
        <w:t>אימאן ח'טיב יאסין (רע"מ – הרשימה הערבית המאוחדת):</w:t>
      </w:r>
      <w:r w:rsidRPr="007A1E7C">
        <w:rPr>
          <w:rStyle w:val="TagStyle"/>
          <w:rtl/>
        </w:rPr>
        <w:t xml:space="preserve"> &lt;&lt; דובר_המשך &gt;&gt;</w:t>
      </w:r>
      <w:r>
        <w:rPr>
          <w:rtl/>
        </w:rPr>
        <w:t xml:space="preserve">   </w:t>
      </w:r>
      <w:bookmarkEnd w:id="29054"/>
    </w:p>
    <w:p w:rsidR="00CD1EEA" w:rsidRDefault="00CD1EEA" w:rsidP="001B10C0">
      <w:pPr>
        <w:rPr>
          <w:rtl/>
          <w:lang w:eastAsia="he-IL"/>
        </w:rPr>
      </w:pPr>
    </w:p>
    <w:p w:rsidR="00CD1EEA" w:rsidRDefault="00CD1EEA" w:rsidP="00F800B6">
      <w:pPr>
        <w:rPr>
          <w:rtl/>
          <w:lang w:eastAsia="he-IL"/>
        </w:rPr>
      </w:pPr>
      <w:r>
        <w:rPr>
          <w:rFonts w:hint="cs"/>
          <w:rtl/>
          <w:lang w:eastAsia="he-IL"/>
        </w:rPr>
        <w:t>ברשותך, משפט אחד. אנחנו עכשיו לקראת תקציב, כבוד השר, ואני יודעת שיש לך ראייה חברתית, ואני גם יודעת שיש לך אפשרויות. אני רוצה לפנות אליך ולבקש שתיקח את הנושא הזה בדיונים על התקציב ותשים אותו ו</w:t>
      </w:r>
      <w:r w:rsidR="00F800B6">
        <w:rPr>
          <w:rFonts w:hint="cs"/>
          <w:rtl/>
          <w:lang w:eastAsia="he-IL"/>
        </w:rPr>
        <w:t xml:space="preserve">גם </w:t>
      </w:r>
      <w:r>
        <w:rPr>
          <w:rFonts w:hint="cs"/>
          <w:rtl/>
          <w:lang w:eastAsia="he-IL"/>
        </w:rPr>
        <w:t>תמצא לו פתרון. תודה.</w:t>
      </w:r>
    </w:p>
    <w:p w:rsidR="00CD1EEA" w:rsidRDefault="00CD1EEA" w:rsidP="00223BCB">
      <w:pPr>
        <w:rPr>
          <w:rtl/>
          <w:lang w:eastAsia="he-IL"/>
        </w:rPr>
      </w:pPr>
    </w:p>
    <w:p w:rsidR="00CD1EEA" w:rsidRDefault="00CD1EEA" w:rsidP="00223BCB">
      <w:pPr>
        <w:pStyle w:val="af9"/>
        <w:keepNext/>
        <w:rPr>
          <w:rtl/>
        </w:rPr>
      </w:pPr>
      <w:r w:rsidRPr="007A1E7C">
        <w:rPr>
          <w:rStyle w:val="TagStyle"/>
          <w:rtl/>
        </w:rPr>
        <w:t xml:space="preserve"> &lt;&lt; יור &gt;&gt; </w:t>
      </w:r>
      <w:r>
        <w:rPr>
          <w:rtl/>
        </w:rPr>
        <w:t>היו"ר ישראל אייכלר:</w:t>
      </w:r>
      <w:r w:rsidRPr="007A1E7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תודה רבה. חבר הכנסת סימון דוידסון.</w:t>
      </w:r>
    </w:p>
    <w:p w:rsidR="00CD1EEA" w:rsidRDefault="00CD1EEA" w:rsidP="00223BCB">
      <w:pPr>
        <w:rPr>
          <w:rtl/>
          <w:lang w:eastAsia="he-IL"/>
        </w:rPr>
      </w:pPr>
    </w:p>
    <w:p w:rsidR="00CD1EEA" w:rsidRDefault="00CD1EEA" w:rsidP="00223BCB">
      <w:pPr>
        <w:pStyle w:val="a5"/>
        <w:keepNext/>
        <w:rPr>
          <w:rtl/>
        </w:rPr>
      </w:pPr>
      <w:bookmarkStart w:id="29055" w:name="ET_speaker_6255_12"/>
      <w:r w:rsidRPr="007A1E7C">
        <w:rPr>
          <w:rStyle w:val="TagStyle"/>
          <w:rtl/>
        </w:rPr>
        <w:t xml:space="preserve"> &lt;&lt; דובר &gt;&gt; </w:t>
      </w:r>
      <w:bookmarkStart w:id="29056" w:name="_Toc130910902"/>
      <w:bookmarkStart w:id="29057" w:name="_Toc130997123"/>
      <w:bookmarkStart w:id="29058" w:name="_Toc152076504"/>
      <w:r>
        <w:rPr>
          <w:rtl/>
        </w:rPr>
        <w:t>סימון דוידסון (יש עתיד):</w:t>
      </w:r>
      <w:bookmarkEnd w:id="29056"/>
      <w:bookmarkEnd w:id="29057"/>
      <w:bookmarkEnd w:id="29058"/>
      <w:r w:rsidRPr="007A1E7C">
        <w:rPr>
          <w:rStyle w:val="TagStyle"/>
          <w:rtl/>
        </w:rPr>
        <w:t xml:space="preserve"> &lt;&lt; דובר &gt;&gt;</w:t>
      </w:r>
      <w:r>
        <w:rPr>
          <w:rtl/>
        </w:rPr>
        <w:t xml:space="preserve">   </w:t>
      </w:r>
      <w:bookmarkEnd w:id="29055"/>
    </w:p>
    <w:p w:rsidR="00CD1EEA" w:rsidRDefault="00CD1EEA" w:rsidP="001B10C0">
      <w:pPr>
        <w:rPr>
          <w:rtl/>
          <w:lang w:eastAsia="he-IL"/>
        </w:rPr>
      </w:pPr>
    </w:p>
    <w:p w:rsidR="00CD1EEA" w:rsidRDefault="00CD1EEA" w:rsidP="00223BCB">
      <w:pPr>
        <w:rPr>
          <w:rtl/>
          <w:lang w:eastAsia="he-IL"/>
        </w:rPr>
      </w:pPr>
      <w:r>
        <w:rPr>
          <w:rFonts w:hint="cs"/>
          <w:rtl/>
          <w:lang w:eastAsia="he-IL"/>
        </w:rPr>
        <w:t>אדוני היושב-ראש, כנסת נכבדה, האמת, הכנתי פה נאום, אבל אני רואה את השר מרגי נמצא פה ואני גם רואה את חבר הכנסת יוסף עטאונה.</w:t>
      </w:r>
    </w:p>
    <w:p w:rsidR="00CD1EEA" w:rsidRDefault="00CD1EEA" w:rsidP="00223BCB">
      <w:pPr>
        <w:rPr>
          <w:rtl/>
          <w:lang w:eastAsia="he-IL"/>
        </w:rPr>
      </w:pPr>
    </w:p>
    <w:p w:rsidR="00CD1EEA" w:rsidRDefault="00CD1EEA" w:rsidP="00223BCB">
      <w:pPr>
        <w:pStyle w:val="af8"/>
        <w:keepNext/>
        <w:rPr>
          <w:rtl/>
        </w:rPr>
      </w:pPr>
      <w:bookmarkStart w:id="29059" w:name="ET_interruption_5767_13"/>
      <w:r w:rsidRPr="007A1E7C">
        <w:rPr>
          <w:rStyle w:val="TagStyle"/>
          <w:rtl/>
        </w:rPr>
        <w:t xml:space="preserve"> &lt;&lt; קריאה &gt;&gt; </w:t>
      </w:r>
      <w:r>
        <w:rPr>
          <w:rtl/>
        </w:rPr>
        <w:t>אורנה ברביבאי (יש עתיד):</w:t>
      </w:r>
      <w:r w:rsidRPr="007A1E7C">
        <w:rPr>
          <w:rStyle w:val="TagStyle"/>
          <w:rtl/>
        </w:rPr>
        <w:t xml:space="preserve"> &lt;&lt; קריאה &gt;&gt;</w:t>
      </w:r>
      <w:r>
        <w:rPr>
          <w:rtl/>
        </w:rPr>
        <w:t xml:space="preserve">   </w:t>
      </w:r>
      <w:bookmarkEnd w:id="29059"/>
    </w:p>
    <w:p w:rsidR="00CD1EEA" w:rsidRDefault="00CD1EEA" w:rsidP="001B10C0">
      <w:pPr>
        <w:rPr>
          <w:rtl/>
          <w:lang w:eastAsia="he-IL"/>
        </w:rPr>
      </w:pPr>
    </w:p>
    <w:p w:rsidR="00CD1EEA" w:rsidRDefault="00CD1EEA" w:rsidP="00223BCB">
      <w:pPr>
        <w:rPr>
          <w:rtl/>
          <w:lang w:eastAsia="he-IL"/>
        </w:rPr>
      </w:pPr>
      <w:r>
        <w:rPr>
          <w:rFonts w:hint="cs"/>
          <w:rtl/>
          <w:lang w:eastAsia="he-IL"/>
        </w:rPr>
        <w:t>למה אתה יושב בצד?</w:t>
      </w:r>
    </w:p>
    <w:p w:rsidR="00CD1EEA" w:rsidRDefault="00CD1EEA" w:rsidP="00223BCB">
      <w:pPr>
        <w:rPr>
          <w:rtl/>
          <w:lang w:eastAsia="he-IL"/>
        </w:rPr>
      </w:pPr>
    </w:p>
    <w:p w:rsidR="00CD1EEA" w:rsidRDefault="00CD1EEA" w:rsidP="00223BCB">
      <w:pPr>
        <w:pStyle w:val="-"/>
        <w:keepNext/>
        <w:rPr>
          <w:rtl/>
        </w:rPr>
      </w:pPr>
      <w:bookmarkStart w:id="29060" w:name="ET_speakercontinue_6255_14"/>
      <w:r w:rsidRPr="007A1E7C">
        <w:rPr>
          <w:rStyle w:val="TagStyle"/>
          <w:rtl/>
        </w:rPr>
        <w:t xml:space="preserve"> &lt;&lt; דובר_המשך &gt;&gt; </w:t>
      </w:r>
      <w:r>
        <w:rPr>
          <w:rtl/>
        </w:rPr>
        <w:t>סימון דוידסון (יש עתיד):</w:t>
      </w:r>
      <w:r w:rsidRPr="007A1E7C">
        <w:rPr>
          <w:rStyle w:val="TagStyle"/>
          <w:rtl/>
        </w:rPr>
        <w:t xml:space="preserve"> &lt;&lt; דובר_המשך &gt;&gt;</w:t>
      </w:r>
      <w:r>
        <w:rPr>
          <w:rtl/>
        </w:rPr>
        <w:t xml:space="preserve">   </w:t>
      </w:r>
      <w:bookmarkEnd w:id="29060"/>
    </w:p>
    <w:p w:rsidR="00CD1EEA" w:rsidRDefault="00CD1EEA" w:rsidP="001B10C0">
      <w:pPr>
        <w:rPr>
          <w:rtl/>
          <w:lang w:eastAsia="he-IL"/>
        </w:rPr>
      </w:pPr>
    </w:p>
    <w:p w:rsidR="00CD1EEA" w:rsidRDefault="00CD1EEA" w:rsidP="00F800B6">
      <w:pPr>
        <w:rPr>
          <w:rtl/>
          <w:lang w:eastAsia="he-IL"/>
        </w:rPr>
      </w:pPr>
      <w:r>
        <w:rPr>
          <w:rFonts w:hint="cs"/>
          <w:rtl/>
          <w:lang w:eastAsia="he-IL"/>
        </w:rPr>
        <w:t xml:space="preserve">חבר הכנסת יוסף עטאונה, אני עכשיו רוצה </w:t>
      </w:r>
      <w:bookmarkStart w:id="29061" w:name="_ETM_Q81_536513"/>
      <w:bookmarkEnd w:id="29061"/>
      <w:r>
        <w:rPr>
          <w:rFonts w:hint="cs"/>
          <w:rtl/>
          <w:lang w:eastAsia="he-IL"/>
        </w:rPr>
        <w:t xml:space="preserve">לדבר אליך. </w:t>
      </w:r>
      <w:r w:rsidR="00F800B6">
        <w:rPr>
          <w:rFonts w:hint="cs"/>
          <w:rtl/>
          <w:lang w:eastAsia="he-IL"/>
        </w:rPr>
        <w:t>ב</w:t>
      </w:r>
      <w:r>
        <w:rPr>
          <w:rFonts w:hint="cs"/>
          <w:rtl/>
          <w:lang w:eastAsia="he-IL"/>
        </w:rPr>
        <w:t xml:space="preserve">שלוש הדקות הקרובות אני קורא "חלומות מתגשמים". אתה יודע שיש לי </w:t>
      </w:r>
      <w:proofErr w:type="spellStart"/>
      <w:r>
        <w:rPr>
          <w:rFonts w:hint="cs"/>
          <w:rtl/>
          <w:lang w:eastAsia="he-IL"/>
        </w:rPr>
        <w:t>סריטה</w:t>
      </w:r>
      <w:proofErr w:type="spellEnd"/>
      <w:r>
        <w:rPr>
          <w:rFonts w:hint="cs"/>
          <w:rtl/>
          <w:lang w:eastAsia="he-IL"/>
        </w:rPr>
        <w:t xml:space="preserve"> ואמונה </w:t>
      </w:r>
      <w:r>
        <w:rPr>
          <w:rFonts w:hint="eastAsia"/>
          <w:rtl/>
          <w:lang w:eastAsia="he-IL"/>
        </w:rPr>
        <w:t>–</w:t>
      </w:r>
      <w:r>
        <w:rPr>
          <w:rFonts w:hint="cs"/>
          <w:rtl/>
          <w:lang w:eastAsia="he-IL"/>
        </w:rPr>
        <w:t xml:space="preserve"> הפילוסופיה שלי היא שילדים אחר הצוהריים חייבים להיות עסוקים, דיברנו על זה מספר פעמים; עסוקים בספורט, עסוקים במוזיקה, בתנועות נוער. ילד עסוק זה ילד בריא. ילד עסוק לא יגיע לא לפשע, לא לאלימות, לא לאלכוהול וסמים. </w:t>
      </w:r>
    </w:p>
    <w:p w:rsidR="00CD1EEA" w:rsidRDefault="00CD1EEA" w:rsidP="00223BCB">
      <w:pPr>
        <w:rPr>
          <w:rtl/>
          <w:lang w:eastAsia="he-IL"/>
        </w:rPr>
      </w:pPr>
      <w:bookmarkStart w:id="29062" w:name="_ETM_Q81_569603"/>
      <w:bookmarkStart w:id="29063" w:name="_ETM_Q81_569694"/>
      <w:bookmarkEnd w:id="29062"/>
      <w:bookmarkEnd w:id="29063"/>
    </w:p>
    <w:p w:rsidR="00CD1EEA" w:rsidRDefault="00CD1EEA" w:rsidP="00F800B6">
      <w:pPr>
        <w:rPr>
          <w:rtl/>
          <w:lang w:eastAsia="he-IL"/>
        </w:rPr>
      </w:pPr>
      <w:bookmarkStart w:id="29064" w:name="_ETM_Q81_569820"/>
      <w:bookmarkStart w:id="29065" w:name="_ETM_Q81_569889"/>
      <w:bookmarkEnd w:id="29064"/>
      <w:bookmarkEnd w:id="29065"/>
      <w:r>
        <w:rPr>
          <w:rFonts w:hint="cs"/>
          <w:rtl/>
          <w:lang w:eastAsia="he-IL"/>
        </w:rPr>
        <w:t xml:space="preserve">אני אספר לך חלום שהתגשם. בשנה וחצי בקדנציה הקודמת, כפי שאתה יודע, הסתובבתי הרבה מאוד. מאוד חשוב לי הנושא גם </w:t>
      </w:r>
      <w:bookmarkStart w:id="29066" w:name="_ETM_Q81_580739"/>
      <w:bookmarkEnd w:id="29066"/>
      <w:r>
        <w:rPr>
          <w:rFonts w:hint="cs"/>
          <w:rtl/>
          <w:lang w:eastAsia="he-IL"/>
        </w:rPr>
        <w:t>בחברה הבדואית, והגעתי ליישוב שנקרא חורה</w:t>
      </w:r>
      <w:r w:rsidR="00F800B6">
        <w:rPr>
          <w:rFonts w:hint="cs"/>
          <w:rtl/>
          <w:lang w:eastAsia="he-IL"/>
        </w:rPr>
        <w:t>.</w:t>
      </w:r>
      <w:r>
        <w:rPr>
          <w:rFonts w:hint="cs"/>
          <w:rtl/>
          <w:lang w:eastAsia="he-IL"/>
        </w:rPr>
        <w:t xml:space="preserve"> ולמה אני פונה ליוסף? יוסף הוא מחורה. הכרתי </w:t>
      </w:r>
      <w:bookmarkStart w:id="29067" w:name="_ETM_Q81_592617"/>
      <w:bookmarkEnd w:id="29067"/>
      <w:r>
        <w:rPr>
          <w:rFonts w:hint="cs"/>
          <w:rtl/>
          <w:lang w:eastAsia="he-IL"/>
        </w:rPr>
        <w:t>שם בן אדם בשם חמד</w:t>
      </w:r>
      <w:r w:rsidR="00F800B6">
        <w:rPr>
          <w:rFonts w:hint="cs"/>
          <w:rtl/>
          <w:lang w:eastAsia="he-IL"/>
        </w:rPr>
        <w:t>,</w:t>
      </w:r>
      <w:r>
        <w:rPr>
          <w:rFonts w:hint="cs"/>
          <w:rtl/>
          <w:lang w:eastAsia="he-IL"/>
        </w:rPr>
        <w:t xml:space="preserve"> שהוא אחראי על כל הנושא של הספורט ביישוב, ואני אספר לך, אדוני השר, מה קרה בחורה. בחורה בשנה שעברה חתכנו סרט לבריכת שחייה חדשה, בריכה מקסימה, יפה, שמשמשת היום את היישוב וגם את היישובים מסביב ואת הילדים והמבוגרים בכל הנושא של שחייה, והשקנו שם פרויקט של לימוד שחייה לילדים בכיתה ג' </w:t>
      </w:r>
      <w:r>
        <w:rPr>
          <w:rFonts w:hint="eastAsia"/>
          <w:rtl/>
          <w:lang w:eastAsia="he-IL"/>
        </w:rPr>
        <w:t>–</w:t>
      </w:r>
      <w:r>
        <w:rPr>
          <w:rFonts w:hint="cs"/>
          <w:rtl/>
          <w:lang w:eastAsia="he-IL"/>
        </w:rPr>
        <w:t xml:space="preserve"> בחורה וגם ברהט אבל בעיקר בחורה </w:t>
      </w:r>
      <w:r>
        <w:rPr>
          <w:rFonts w:hint="eastAsia"/>
          <w:rtl/>
          <w:lang w:eastAsia="he-IL"/>
        </w:rPr>
        <w:t>–</w:t>
      </w:r>
      <w:r>
        <w:rPr>
          <w:rFonts w:hint="cs"/>
          <w:rtl/>
          <w:lang w:eastAsia="he-IL"/>
        </w:rPr>
        <w:t xml:space="preserve"> וכבר למדו שם אלפיים ילדים שיעורי שחייה. הפרויקט הזה מומן על ידי עמותה שלא רוצה לציין את שמה וכסף שעבר ככה מסביב, מהנגב וגליל. החלום שלי שבסוף כל ילד במדינת ישראל ילמד לשחות בכיתה ב' או ג' </w:t>
      </w:r>
      <w:r>
        <w:rPr>
          <w:rFonts w:hint="eastAsia"/>
          <w:rtl/>
          <w:lang w:eastAsia="he-IL"/>
        </w:rPr>
        <w:t>–</w:t>
      </w:r>
      <w:r>
        <w:rPr>
          <w:rFonts w:hint="cs"/>
          <w:rtl/>
          <w:lang w:eastAsia="he-IL"/>
        </w:rPr>
        <w:t xml:space="preserve"> לא בכיתה ה' בפרויקט של משרד </w:t>
      </w:r>
      <w:bookmarkStart w:id="29068" w:name="_ETM_Q81_654020"/>
      <w:bookmarkEnd w:id="29068"/>
      <w:r>
        <w:rPr>
          <w:rFonts w:hint="cs"/>
          <w:rtl/>
          <w:lang w:eastAsia="he-IL"/>
        </w:rPr>
        <w:t xml:space="preserve">החינוך, כי 50% מהילדים בכלל לא מגיעים לפרויקט הזה. ברוב המקומות גם אין בריכת שחייה שהם יכולים ללמוד בה. וכשאני אומר "חלומות מתגשמים", זה דוגמה לחלום שמתגשם, דווקא ביישוב הזה. אתה מגיע לשם ואתה רואה את הילדים הולכים לשיעורי שחייה, ואחרי זה גם המבוגרים, וזה הופך להיות </w:t>
      </w:r>
      <w:bookmarkStart w:id="29069" w:name="_ETM_Q81_672694"/>
      <w:bookmarkEnd w:id="29069"/>
      <w:r>
        <w:rPr>
          <w:rFonts w:hint="cs"/>
          <w:rtl/>
          <w:lang w:eastAsia="he-IL"/>
        </w:rPr>
        <w:t xml:space="preserve">אזור של ספורט. אתה נכנס למשרד של מנהל הקומפלקס שם </w:t>
      </w:r>
      <w:r>
        <w:rPr>
          <w:rtl/>
          <w:lang w:eastAsia="he-IL"/>
        </w:rPr>
        <w:t>–</w:t>
      </w:r>
      <w:r>
        <w:rPr>
          <w:rFonts w:hint="cs"/>
          <w:rtl/>
          <w:lang w:eastAsia="he-IL"/>
        </w:rPr>
        <w:t xml:space="preserve"> יש שם גם אולם </w:t>
      </w:r>
      <w:r>
        <w:rPr>
          <w:rtl/>
          <w:lang w:eastAsia="he-IL"/>
        </w:rPr>
        <w:t>–</w:t>
      </w:r>
      <w:r>
        <w:rPr>
          <w:rFonts w:hint="cs"/>
          <w:rtl/>
          <w:lang w:eastAsia="he-IL"/>
        </w:rPr>
        <w:t xml:space="preserve"> ואתה רואה מלא</w:t>
      </w:r>
      <w:r w:rsidR="00F800B6">
        <w:rPr>
          <w:rFonts w:hint="cs"/>
          <w:rtl/>
          <w:lang w:eastAsia="he-IL"/>
        </w:rPr>
        <w:t xml:space="preserve"> </w:t>
      </w:r>
      <w:proofErr w:type="spellStart"/>
      <w:r>
        <w:rPr>
          <w:rFonts w:hint="cs"/>
          <w:rtl/>
          <w:lang w:eastAsia="he-IL"/>
        </w:rPr>
        <w:t>מלא</w:t>
      </w:r>
      <w:proofErr w:type="spellEnd"/>
      <w:r>
        <w:rPr>
          <w:rFonts w:hint="cs"/>
          <w:rtl/>
          <w:lang w:eastAsia="he-IL"/>
        </w:rPr>
        <w:t xml:space="preserve"> קופסאות נעליים, ואתה שואל אותו: מה כל קופסאות הנעליים האלה? יודע מה התשובה שלו הייתה? שלא יקרה מצב שלילד לא יהיו נעליים לש</w:t>
      </w:r>
      <w:r w:rsidR="00F800B6">
        <w:rPr>
          <w:rFonts w:hint="cs"/>
          <w:rtl/>
          <w:lang w:eastAsia="he-IL"/>
        </w:rPr>
        <w:t>ח</w:t>
      </w:r>
      <w:r>
        <w:rPr>
          <w:rFonts w:hint="cs"/>
          <w:rtl/>
          <w:lang w:eastAsia="he-IL"/>
        </w:rPr>
        <w:t xml:space="preserve">ק כדורגל. הוא שומר שם נעליים, ואם לילד חסרות נעליים </w:t>
      </w:r>
      <w:r>
        <w:rPr>
          <w:rtl/>
          <w:lang w:eastAsia="he-IL"/>
        </w:rPr>
        <w:t>–</w:t>
      </w:r>
      <w:r>
        <w:rPr>
          <w:rFonts w:hint="cs"/>
          <w:rtl/>
          <w:lang w:eastAsia="he-IL"/>
        </w:rPr>
        <w:t xml:space="preserve"> נכון, יוסף </w:t>
      </w:r>
      <w:r>
        <w:rPr>
          <w:rFonts w:hint="eastAsia"/>
          <w:rtl/>
          <w:lang w:eastAsia="he-IL"/>
        </w:rPr>
        <w:t>–</w:t>
      </w:r>
      <w:r>
        <w:rPr>
          <w:rFonts w:hint="cs"/>
          <w:rtl/>
          <w:lang w:eastAsia="he-IL"/>
        </w:rPr>
        <w:t xml:space="preserve"> הוא מגיע לחמד והוא מקבל ממנו נעליים והוא משתתף בשיעורים, ואין </w:t>
      </w:r>
      <w:bookmarkStart w:id="29070" w:name="_ETM_Q81_699442"/>
      <w:bookmarkEnd w:id="29070"/>
      <w:r>
        <w:rPr>
          <w:rFonts w:hint="cs"/>
          <w:rtl/>
          <w:lang w:eastAsia="he-IL"/>
        </w:rPr>
        <w:t>מצב שילד, גם אם אין לו כסף, לא תהיה לו פעילות אחרי הצוהריים.</w:t>
      </w:r>
    </w:p>
    <w:p w:rsidR="00CD1EEA" w:rsidRDefault="00CD1EEA" w:rsidP="00223BCB">
      <w:pPr>
        <w:rPr>
          <w:rtl/>
          <w:lang w:eastAsia="he-IL"/>
        </w:rPr>
      </w:pPr>
    </w:p>
    <w:p w:rsidR="00CD1EEA" w:rsidRDefault="00CD1EEA" w:rsidP="00223BCB">
      <w:pPr>
        <w:rPr>
          <w:rtl/>
          <w:lang w:eastAsia="he-IL"/>
        </w:rPr>
      </w:pPr>
      <w:r>
        <w:rPr>
          <w:rFonts w:hint="cs"/>
          <w:rtl/>
          <w:lang w:eastAsia="he-IL"/>
        </w:rPr>
        <w:t>אז עכשיו אנחנו דקה לפני התקציב, ואני באמת מתפלל שיהיה שינוי גם בנושא הזה, שיהיו אפשרויות לילדים אחר הצוהריים לעשות פעילות; שיהיו בריאים לא רק בגופם אלא גם בנפשם, כי זה ביחד. תודה רבה.</w:t>
      </w:r>
    </w:p>
    <w:p w:rsidR="00CD1EEA" w:rsidRDefault="00CD1EEA" w:rsidP="00223BCB">
      <w:pPr>
        <w:rPr>
          <w:rtl/>
          <w:lang w:eastAsia="he-IL"/>
        </w:rPr>
      </w:pPr>
    </w:p>
    <w:p w:rsidR="00CD1EEA" w:rsidRDefault="00CD1EEA" w:rsidP="00223BCB">
      <w:pPr>
        <w:pStyle w:val="af9"/>
        <w:keepNext/>
        <w:rPr>
          <w:rtl/>
        </w:rPr>
      </w:pPr>
      <w:r w:rsidRPr="007A1E7C">
        <w:rPr>
          <w:rStyle w:val="TagStyle"/>
          <w:rtl/>
        </w:rPr>
        <w:t xml:space="preserve"> &lt;&lt; יור &gt;&gt; </w:t>
      </w:r>
      <w:r>
        <w:rPr>
          <w:rtl/>
        </w:rPr>
        <w:t>היו"ר ישראל אייכלר:</w:t>
      </w:r>
      <w:r w:rsidRPr="007A1E7C">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תודה רבה. חברת הכנסת מירב כהן. בבקשה.</w:t>
      </w:r>
    </w:p>
    <w:p w:rsidR="00CD1EEA" w:rsidRDefault="00CD1EEA" w:rsidP="00223BCB">
      <w:pPr>
        <w:rPr>
          <w:rtl/>
          <w:lang w:eastAsia="he-IL"/>
        </w:rPr>
      </w:pPr>
    </w:p>
    <w:p w:rsidR="00CD1EEA" w:rsidRDefault="00CD1EEA" w:rsidP="00223BCB">
      <w:pPr>
        <w:pStyle w:val="a5"/>
        <w:keepNext/>
        <w:rPr>
          <w:rtl/>
        </w:rPr>
      </w:pPr>
      <w:bookmarkStart w:id="29071" w:name="TOR_Q82"/>
      <w:bookmarkStart w:id="29072" w:name="_ETM_Q82_180000"/>
      <w:bookmarkStart w:id="29073" w:name="ET_speaker_5783_3"/>
      <w:bookmarkEnd w:id="29071"/>
      <w:bookmarkEnd w:id="29072"/>
      <w:r w:rsidRPr="00D214B4">
        <w:rPr>
          <w:rStyle w:val="TagStyle"/>
          <w:rtl/>
        </w:rPr>
        <w:t xml:space="preserve">&lt;&lt; דובר &gt;&gt; </w:t>
      </w:r>
      <w:bookmarkStart w:id="29074" w:name="_Toc130910903"/>
      <w:bookmarkStart w:id="29075" w:name="_Toc130997124"/>
      <w:bookmarkStart w:id="29076" w:name="_Toc152076505"/>
      <w:r>
        <w:rPr>
          <w:rtl/>
        </w:rPr>
        <w:t>מירב כהן (יש עתיד):</w:t>
      </w:r>
      <w:bookmarkEnd w:id="29074"/>
      <w:bookmarkEnd w:id="29075"/>
      <w:bookmarkEnd w:id="29076"/>
      <w:r w:rsidRPr="00D214B4">
        <w:rPr>
          <w:rStyle w:val="TagStyle"/>
          <w:rtl/>
        </w:rPr>
        <w:t xml:space="preserve"> &lt;&lt; דובר &gt;&gt;</w:t>
      </w:r>
      <w:r>
        <w:rPr>
          <w:rtl/>
        </w:rPr>
        <w:t xml:space="preserve"> </w:t>
      </w:r>
      <w:bookmarkEnd w:id="29073"/>
    </w:p>
    <w:p w:rsidR="00CD1EEA" w:rsidRDefault="00CD1EEA" w:rsidP="001B10C0">
      <w:pPr>
        <w:rPr>
          <w:rtl/>
          <w:lang w:eastAsia="he-IL"/>
        </w:rPr>
      </w:pPr>
    </w:p>
    <w:p w:rsidR="00CD1EEA" w:rsidRDefault="00CD1EEA" w:rsidP="00F800B6">
      <w:pPr>
        <w:rPr>
          <w:rtl/>
          <w:lang w:eastAsia="he-IL"/>
        </w:rPr>
      </w:pPr>
      <w:r>
        <w:rPr>
          <w:rFonts w:hint="cs"/>
          <w:rtl/>
          <w:lang w:eastAsia="he-IL"/>
        </w:rPr>
        <w:t xml:space="preserve">כבוד היושב-ראש, אני רוצה לדבר היום על חוק </w:t>
      </w:r>
      <w:proofErr w:type="spellStart"/>
      <w:r>
        <w:rPr>
          <w:rFonts w:hint="cs"/>
          <w:rtl/>
          <w:lang w:eastAsia="he-IL"/>
        </w:rPr>
        <w:t>האיזוק</w:t>
      </w:r>
      <w:proofErr w:type="spellEnd"/>
      <w:r>
        <w:rPr>
          <w:rFonts w:hint="cs"/>
          <w:rtl/>
          <w:lang w:eastAsia="he-IL"/>
        </w:rPr>
        <w:t xml:space="preserve"> האלקטרוני, </w:t>
      </w:r>
      <w:r w:rsidR="00F800B6">
        <w:rPr>
          <w:rFonts w:hint="cs"/>
          <w:rtl/>
          <w:lang w:eastAsia="he-IL"/>
        </w:rPr>
        <w:t>ו</w:t>
      </w:r>
      <w:r>
        <w:rPr>
          <w:rFonts w:hint="cs"/>
          <w:rtl/>
          <w:lang w:eastAsia="he-IL"/>
        </w:rPr>
        <w:t xml:space="preserve">כמו שאתם יודעים, השר לביטחון לאומי אמר שהוא </w:t>
      </w:r>
      <w:bookmarkStart w:id="29077" w:name="_ETM_Q82_167119"/>
      <w:bookmarkEnd w:id="29077"/>
      <w:r>
        <w:rPr>
          <w:rFonts w:hint="cs"/>
          <w:rtl/>
          <w:lang w:eastAsia="he-IL"/>
        </w:rPr>
        <w:t xml:space="preserve">יביא חקיקה משלו. אז קודם כול, החקיקה שלו בעייתית, כיוון שהוא רוצה </w:t>
      </w:r>
      <w:bookmarkStart w:id="29078" w:name="_ETM_Q82_168371"/>
      <w:bookmarkEnd w:id="29078"/>
      <w:r>
        <w:rPr>
          <w:rFonts w:hint="cs"/>
          <w:rtl/>
          <w:lang w:eastAsia="he-IL"/>
        </w:rPr>
        <w:t xml:space="preserve">להחיל את החוק רק על גבר שכבר הורשע, שזה באמת תהליך מאוד מאוד ארוך, וזה </w:t>
      </w:r>
      <w:bookmarkStart w:id="29079" w:name="_ETM_Q82_176721"/>
      <w:bookmarkEnd w:id="29079"/>
      <w:r>
        <w:rPr>
          <w:rFonts w:hint="cs"/>
          <w:rtl/>
          <w:lang w:eastAsia="he-IL"/>
        </w:rPr>
        <w:t xml:space="preserve">עלול להיות מאוחר מדי לאותה אישה שבסכנת חיים. וזה גם פותח את כל הפרוצדורה של החקיקה, </w:t>
      </w:r>
      <w:bookmarkStart w:id="29080" w:name="_ETM_Q82_184792"/>
      <w:bookmarkEnd w:id="29080"/>
      <w:r>
        <w:rPr>
          <w:rFonts w:hint="cs"/>
          <w:rtl/>
          <w:lang w:eastAsia="he-IL"/>
        </w:rPr>
        <w:t>וזה יעכב מאוד את החקיקה.</w:t>
      </w:r>
    </w:p>
    <w:p w:rsidR="00CD1EEA" w:rsidRDefault="00CD1EEA" w:rsidP="00223BCB">
      <w:pPr>
        <w:rPr>
          <w:rtl/>
          <w:lang w:eastAsia="he-IL"/>
        </w:rPr>
      </w:pPr>
    </w:p>
    <w:p w:rsidR="00CD1EEA" w:rsidRDefault="00CD1EEA" w:rsidP="00223BCB">
      <w:pPr>
        <w:rPr>
          <w:rtl/>
          <w:lang w:eastAsia="he-IL"/>
        </w:rPr>
      </w:pPr>
      <w:r w:rsidRPr="00CE23D8">
        <w:rPr>
          <w:rtl/>
          <w:lang w:eastAsia="he-IL"/>
        </w:rPr>
        <w:t xml:space="preserve">אבל מה שיותר מטריד זה שהשר לביטחון </w:t>
      </w:r>
      <w:r>
        <w:rPr>
          <w:rFonts w:hint="cs"/>
          <w:rtl/>
          <w:lang w:eastAsia="he-IL"/>
        </w:rPr>
        <w:t>ה</w:t>
      </w:r>
      <w:r w:rsidRPr="00CE23D8">
        <w:rPr>
          <w:rtl/>
          <w:lang w:eastAsia="he-IL"/>
        </w:rPr>
        <w:t>פנים</w:t>
      </w:r>
      <w:r>
        <w:rPr>
          <w:rFonts w:hint="cs"/>
          <w:rtl/>
          <w:lang w:eastAsia="he-IL"/>
        </w:rPr>
        <w:t>,</w:t>
      </w:r>
      <w:r w:rsidRPr="00CE23D8">
        <w:rPr>
          <w:rtl/>
          <w:lang w:eastAsia="he-IL"/>
        </w:rPr>
        <w:t xml:space="preserve"> כדי לקדם את החקיקה הזו</w:t>
      </w:r>
      <w:r>
        <w:rPr>
          <w:rFonts w:hint="cs"/>
          <w:rtl/>
          <w:lang w:eastAsia="he-IL"/>
        </w:rPr>
        <w:t>,</w:t>
      </w:r>
      <w:r w:rsidRPr="00CE23D8">
        <w:rPr>
          <w:rtl/>
          <w:lang w:eastAsia="he-IL"/>
        </w:rPr>
        <w:t xml:space="preserve"> הרגיש צורך </w:t>
      </w:r>
      <w:r>
        <w:rPr>
          <w:rFonts w:hint="cs"/>
          <w:rtl/>
          <w:lang w:eastAsia="he-IL"/>
        </w:rPr>
        <w:t xml:space="preserve">עז </w:t>
      </w:r>
      <w:r w:rsidRPr="00CE23D8">
        <w:rPr>
          <w:rtl/>
          <w:lang w:eastAsia="he-IL"/>
        </w:rPr>
        <w:t xml:space="preserve">להיפגש </w:t>
      </w:r>
      <w:r>
        <w:rPr>
          <w:rFonts w:hint="cs"/>
          <w:rtl/>
          <w:lang w:eastAsia="he-IL"/>
        </w:rPr>
        <w:t xml:space="preserve">עם ארגוני הגברים, כי </w:t>
      </w:r>
      <w:bookmarkStart w:id="29081" w:name="_ETM_Q82_192585"/>
      <w:bookmarkEnd w:id="29081"/>
      <w:r>
        <w:rPr>
          <w:rFonts w:hint="cs"/>
          <w:rtl/>
          <w:lang w:eastAsia="he-IL"/>
        </w:rPr>
        <w:t xml:space="preserve">יש תלונות </w:t>
      </w:r>
      <w:r w:rsidRPr="00CE23D8">
        <w:rPr>
          <w:rtl/>
          <w:lang w:eastAsia="he-IL"/>
        </w:rPr>
        <w:t>שווא</w:t>
      </w:r>
      <w:bookmarkStart w:id="29082" w:name="_ETM_Q82_198937"/>
      <w:bookmarkStart w:id="29083" w:name="_ETM_Q82_199057"/>
      <w:bookmarkEnd w:id="29082"/>
      <w:bookmarkEnd w:id="29083"/>
      <w:r>
        <w:rPr>
          <w:rFonts w:hint="cs"/>
          <w:rtl/>
          <w:lang w:eastAsia="he-IL"/>
        </w:rPr>
        <w:t>,</w:t>
      </w:r>
      <w:r w:rsidRPr="00CE23D8">
        <w:rPr>
          <w:rtl/>
          <w:lang w:eastAsia="he-IL"/>
        </w:rPr>
        <w:t xml:space="preserve"> ובעצם הגברים הם הקורבנות לשיטתו</w:t>
      </w:r>
      <w:r>
        <w:rPr>
          <w:rFonts w:hint="cs"/>
          <w:rtl/>
          <w:lang w:eastAsia="he-IL"/>
        </w:rPr>
        <w:t>.</w:t>
      </w:r>
    </w:p>
    <w:p w:rsidR="00CD1EEA" w:rsidRDefault="00CD1EEA" w:rsidP="00223BCB">
      <w:pPr>
        <w:rPr>
          <w:rtl/>
          <w:lang w:eastAsia="he-IL"/>
        </w:rPr>
      </w:pPr>
    </w:p>
    <w:p w:rsidR="00CD1EEA" w:rsidRDefault="00CD1EEA" w:rsidP="00223BCB">
      <w:pPr>
        <w:pStyle w:val="af8"/>
        <w:keepNext/>
        <w:rPr>
          <w:rtl/>
        </w:rPr>
      </w:pPr>
      <w:bookmarkStart w:id="29084" w:name="ET_interruption_6231_17"/>
      <w:r w:rsidRPr="00CE23D8">
        <w:rPr>
          <w:rStyle w:val="TagStyle"/>
          <w:rtl/>
        </w:rPr>
        <w:t xml:space="preserve"> &lt;&lt; קריאה &gt;&gt; </w:t>
      </w:r>
      <w:r>
        <w:rPr>
          <w:rtl/>
        </w:rPr>
        <w:t>יסמין פרידמן (יש עתיד):</w:t>
      </w:r>
      <w:r w:rsidRPr="00CE23D8">
        <w:rPr>
          <w:rStyle w:val="TagStyle"/>
          <w:rtl/>
        </w:rPr>
        <w:t xml:space="preserve"> &lt;&lt; קריאה &gt;&gt;</w:t>
      </w:r>
      <w:r>
        <w:rPr>
          <w:rtl/>
        </w:rPr>
        <w:t xml:space="preserve"> </w:t>
      </w:r>
      <w:bookmarkEnd w:id="29084"/>
    </w:p>
    <w:p w:rsidR="00CD1EEA" w:rsidRDefault="00CD1EEA" w:rsidP="001B10C0">
      <w:pPr>
        <w:rPr>
          <w:rtl/>
          <w:lang w:eastAsia="he-IL"/>
        </w:rPr>
      </w:pPr>
    </w:p>
    <w:p w:rsidR="00CD1EEA" w:rsidRDefault="00CD1EEA" w:rsidP="00223BCB">
      <w:pPr>
        <w:rPr>
          <w:rtl/>
          <w:lang w:eastAsia="he-IL"/>
        </w:rPr>
      </w:pPr>
      <w:bookmarkStart w:id="29085" w:name="_ETM_Q82_202099"/>
      <w:bookmarkEnd w:id="29085"/>
      <w:r>
        <w:rPr>
          <w:rFonts w:hint="cs"/>
          <w:rtl/>
          <w:lang w:eastAsia="he-IL"/>
        </w:rPr>
        <w:t>ברור.</w:t>
      </w:r>
    </w:p>
    <w:p w:rsidR="00CD1EEA" w:rsidRDefault="00CD1EEA" w:rsidP="00223BCB">
      <w:pPr>
        <w:rPr>
          <w:rtl/>
          <w:lang w:eastAsia="he-IL"/>
        </w:rPr>
      </w:pPr>
    </w:p>
    <w:p w:rsidR="00CD1EEA" w:rsidRDefault="00CD1EEA" w:rsidP="00223BCB">
      <w:pPr>
        <w:pStyle w:val="-"/>
        <w:keepNext/>
        <w:rPr>
          <w:rtl/>
        </w:rPr>
      </w:pPr>
      <w:bookmarkStart w:id="29086" w:name="ET_speakercontinue_5783_4"/>
      <w:r w:rsidRPr="00D214B4">
        <w:rPr>
          <w:rStyle w:val="TagStyle"/>
          <w:rtl/>
        </w:rPr>
        <w:t xml:space="preserve"> &lt;&lt; דובר_המשך &gt;&gt; </w:t>
      </w:r>
      <w:r>
        <w:rPr>
          <w:rtl/>
        </w:rPr>
        <w:t>מירב כהן (יש עתיד):</w:t>
      </w:r>
      <w:r w:rsidRPr="00D214B4">
        <w:rPr>
          <w:rStyle w:val="TagStyle"/>
          <w:rtl/>
        </w:rPr>
        <w:t xml:space="preserve"> &lt;&lt; דובר_המשך &gt;&gt;</w:t>
      </w:r>
      <w:r>
        <w:rPr>
          <w:rtl/>
        </w:rPr>
        <w:t xml:space="preserve"> </w:t>
      </w:r>
      <w:bookmarkEnd w:id="29086"/>
    </w:p>
    <w:p w:rsidR="00CD1EEA" w:rsidRDefault="00CD1EEA" w:rsidP="001B10C0">
      <w:pPr>
        <w:rPr>
          <w:rtl/>
          <w:lang w:eastAsia="he-IL"/>
        </w:rPr>
      </w:pPr>
    </w:p>
    <w:p w:rsidR="00CD1EEA" w:rsidRDefault="00CD1EEA" w:rsidP="00223BCB">
      <w:pPr>
        <w:rPr>
          <w:rtl/>
          <w:lang w:eastAsia="he-IL"/>
        </w:rPr>
      </w:pPr>
      <w:r w:rsidRPr="00CE23D8">
        <w:rPr>
          <w:rtl/>
          <w:lang w:eastAsia="he-IL"/>
        </w:rPr>
        <w:t>אז קודם כ</w:t>
      </w:r>
      <w:r>
        <w:rPr>
          <w:rFonts w:hint="cs"/>
          <w:rtl/>
          <w:lang w:eastAsia="he-IL"/>
        </w:rPr>
        <w:t>ו</w:t>
      </w:r>
      <w:r w:rsidRPr="00CE23D8">
        <w:rPr>
          <w:rtl/>
          <w:lang w:eastAsia="he-IL"/>
        </w:rPr>
        <w:t>ל בוא</w:t>
      </w:r>
      <w:r>
        <w:rPr>
          <w:rFonts w:hint="cs"/>
          <w:rtl/>
          <w:lang w:eastAsia="he-IL"/>
        </w:rPr>
        <w:t>ו</w:t>
      </w:r>
      <w:r w:rsidRPr="00CE23D8">
        <w:rPr>
          <w:rtl/>
          <w:lang w:eastAsia="he-IL"/>
        </w:rPr>
        <w:t xml:space="preserve"> רגע ניישר קו</w:t>
      </w:r>
      <w:r>
        <w:rPr>
          <w:rFonts w:hint="cs"/>
          <w:rtl/>
          <w:lang w:eastAsia="he-IL"/>
        </w:rPr>
        <w:t>:</w:t>
      </w:r>
      <w:r w:rsidRPr="00CE23D8">
        <w:rPr>
          <w:rtl/>
          <w:lang w:eastAsia="he-IL"/>
        </w:rPr>
        <w:t xml:space="preserve"> אין סימטריה בין גברים לנשים</w:t>
      </w:r>
      <w:r>
        <w:rPr>
          <w:rFonts w:hint="cs"/>
          <w:rtl/>
          <w:lang w:eastAsia="he-IL"/>
        </w:rPr>
        <w:t>.</w:t>
      </w:r>
      <w:r w:rsidRPr="00CE23D8">
        <w:rPr>
          <w:rtl/>
          <w:lang w:eastAsia="he-IL"/>
        </w:rPr>
        <w:t xml:space="preserve"> נשים נרצחות</w:t>
      </w:r>
      <w:r>
        <w:rPr>
          <w:rFonts w:hint="cs"/>
          <w:rtl/>
          <w:lang w:eastAsia="he-IL"/>
        </w:rPr>
        <w:t>,</w:t>
      </w:r>
      <w:r w:rsidRPr="00CE23D8">
        <w:rPr>
          <w:rtl/>
          <w:lang w:eastAsia="he-IL"/>
        </w:rPr>
        <w:t xml:space="preserve"> גברים לא</w:t>
      </w:r>
      <w:r>
        <w:rPr>
          <w:rFonts w:hint="cs"/>
          <w:rtl/>
          <w:lang w:eastAsia="he-IL"/>
        </w:rPr>
        <w:t>.</w:t>
      </w:r>
    </w:p>
    <w:p w:rsidR="00CD1EEA" w:rsidRDefault="00CD1EEA" w:rsidP="00223BCB">
      <w:pPr>
        <w:rPr>
          <w:rtl/>
          <w:lang w:eastAsia="he-IL"/>
        </w:rPr>
      </w:pPr>
    </w:p>
    <w:p w:rsidR="00CD1EEA" w:rsidRDefault="00CD1EEA" w:rsidP="00223BCB">
      <w:pPr>
        <w:pStyle w:val="af8"/>
        <w:keepNext/>
        <w:rPr>
          <w:rtl/>
        </w:rPr>
      </w:pPr>
      <w:r w:rsidRPr="00CE23D8">
        <w:rPr>
          <w:rStyle w:val="TagStyle"/>
          <w:rtl/>
        </w:rPr>
        <w:t xml:space="preserve"> &lt;&lt; קריאה &gt;&gt; </w:t>
      </w:r>
      <w:r>
        <w:rPr>
          <w:rtl/>
        </w:rPr>
        <w:t>אורנה ברביבאי (יש עתיד):</w:t>
      </w:r>
      <w:r w:rsidRPr="00CE23D8">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גברים רוצחים.</w:t>
      </w:r>
    </w:p>
    <w:p w:rsidR="00CD1EEA" w:rsidRDefault="00CD1EEA" w:rsidP="00223BCB">
      <w:pPr>
        <w:rPr>
          <w:rtl/>
          <w:lang w:eastAsia="he-IL"/>
        </w:rPr>
      </w:pPr>
    </w:p>
    <w:p w:rsidR="00CD1EEA" w:rsidRDefault="00CD1EEA" w:rsidP="00223BCB">
      <w:pPr>
        <w:pStyle w:val="-"/>
        <w:keepNext/>
        <w:rPr>
          <w:rtl/>
        </w:rPr>
      </w:pPr>
      <w:bookmarkStart w:id="29087" w:name="ET_speakercontinue_5783_5"/>
      <w:r w:rsidRPr="00D214B4">
        <w:rPr>
          <w:rStyle w:val="TagStyle"/>
          <w:rtl/>
        </w:rPr>
        <w:t xml:space="preserve"> &lt;&lt; דובר_המשך &gt;&gt; </w:t>
      </w:r>
      <w:r>
        <w:rPr>
          <w:rtl/>
        </w:rPr>
        <w:t>מירב כהן (יש עתיד):</w:t>
      </w:r>
      <w:r w:rsidRPr="00D214B4">
        <w:rPr>
          <w:rStyle w:val="TagStyle"/>
          <w:rtl/>
        </w:rPr>
        <w:t xml:space="preserve"> &lt;&lt; דובר_המשך &gt;&gt;</w:t>
      </w:r>
      <w:r>
        <w:rPr>
          <w:rtl/>
        </w:rPr>
        <w:t xml:space="preserve"> </w:t>
      </w:r>
      <w:bookmarkEnd w:id="29087"/>
    </w:p>
    <w:p w:rsidR="00CD1EEA" w:rsidRDefault="00CD1EEA" w:rsidP="001B10C0">
      <w:pPr>
        <w:rPr>
          <w:rtl/>
          <w:lang w:eastAsia="he-IL"/>
        </w:rPr>
      </w:pPr>
    </w:p>
    <w:p w:rsidR="00CD1EEA" w:rsidRDefault="00CD1EEA" w:rsidP="00223BCB">
      <w:pPr>
        <w:rPr>
          <w:rtl/>
          <w:lang w:eastAsia="he-IL"/>
        </w:rPr>
      </w:pPr>
      <w:r w:rsidRPr="00CE23D8">
        <w:rPr>
          <w:rtl/>
          <w:lang w:eastAsia="he-IL"/>
        </w:rPr>
        <w:t>שנית, יש מעט מאוד תלונות שווא</w:t>
      </w:r>
      <w:r>
        <w:rPr>
          <w:rFonts w:hint="cs"/>
          <w:rtl/>
          <w:lang w:eastAsia="he-IL"/>
        </w:rPr>
        <w:t>.</w:t>
      </w:r>
      <w:r w:rsidRPr="00CE23D8">
        <w:rPr>
          <w:rtl/>
          <w:lang w:eastAsia="he-IL"/>
        </w:rPr>
        <w:t xml:space="preserve"> זה באמת אחוז שולי ביותר</w:t>
      </w:r>
      <w:r>
        <w:rPr>
          <w:rFonts w:hint="cs"/>
          <w:rtl/>
          <w:lang w:eastAsia="he-IL"/>
        </w:rPr>
        <w:t>, כמו</w:t>
      </w:r>
      <w:r w:rsidRPr="00CE23D8">
        <w:rPr>
          <w:rtl/>
          <w:lang w:eastAsia="he-IL"/>
        </w:rPr>
        <w:t xml:space="preserve"> בכל </w:t>
      </w:r>
      <w:r>
        <w:rPr>
          <w:rFonts w:hint="cs"/>
          <w:rtl/>
          <w:lang w:eastAsia="he-IL"/>
        </w:rPr>
        <w:t xml:space="preserve">עבירה. </w:t>
      </w:r>
      <w:r w:rsidRPr="00CE23D8">
        <w:rPr>
          <w:rtl/>
          <w:lang w:eastAsia="he-IL"/>
        </w:rPr>
        <w:t>תשאלו את גורמי הרווחה</w:t>
      </w:r>
      <w:r>
        <w:rPr>
          <w:rFonts w:hint="cs"/>
          <w:rtl/>
          <w:lang w:eastAsia="he-IL"/>
        </w:rPr>
        <w:t>,</w:t>
      </w:r>
      <w:r w:rsidRPr="00CE23D8">
        <w:rPr>
          <w:rtl/>
          <w:lang w:eastAsia="he-IL"/>
        </w:rPr>
        <w:t xml:space="preserve"> את גורמי המקצוע במשטרה</w:t>
      </w:r>
      <w:r>
        <w:rPr>
          <w:rFonts w:hint="cs"/>
          <w:rtl/>
          <w:lang w:eastAsia="he-IL"/>
        </w:rPr>
        <w:t xml:space="preserve"> –</w:t>
      </w:r>
      <w:r w:rsidRPr="00CE23D8">
        <w:rPr>
          <w:rtl/>
          <w:lang w:eastAsia="he-IL"/>
        </w:rPr>
        <w:t xml:space="preserve"> בכל </w:t>
      </w:r>
      <w:r>
        <w:rPr>
          <w:rFonts w:hint="cs"/>
          <w:rtl/>
          <w:lang w:eastAsia="he-IL"/>
        </w:rPr>
        <w:t xml:space="preserve">עבירה </w:t>
      </w:r>
      <w:r w:rsidRPr="00CE23D8">
        <w:rPr>
          <w:rtl/>
          <w:lang w:eastAsia="he-IL"/>
        </w:rPr>
        <w:t xml:space="preserve">יש אחוז </w:t>
      </w:r>
      <w:r>
        <w:rPr>
          <w:rFonts w:hint="cs"/>
          <w:rtl/>
          <w:lang w:eastAsia="he-IL"/>
        </w:rPr>
        <w:t xml:space="preserve">קטן </w:t>
      </w:r>
      <w:r w:rsidRPr="00CE23D8">
        <w:rPr>
          <w:rtl/>
          <w:lang w:eastAsia="he-IL"/>
        </w:rPr>
        <w:t>של תלונות שווא</w:t>
      </w:r>
      <w:r>
        <w:rPr>
          <w:rFonts w:hint="cs"/>
          <w:rtl/>
          <w:lang w:eastAsia="he-IL"/>
        </w:rPr>
        <w:t>,</w:t>
      </w:r>
      <w:r w:rsidRPr="00CE23D8">
        <w:rPr>
          <w:rtl/>
          <w:lang w:eastAsia="he-IL"/>
        </w:rPr>
        <w:t xml:space="preserve"> ובגלל זה לא מגיע לנשים שנזנח אותן</w:t>
      </w:r>
      <w:r>
        <w:rPr>
          <w:rFonts w:hint="cs"/>
          <w:rtl/>
          <w:lang w:eastAsia="he-IL"/>
        </w:rPr>
        <w:t>.</w:t>
      </w:r>
    </w:p>
    <w:p w:rsidR="00CD1EEA" w:rsidRDefault="00CD1EEA" w:rsidP="00223BCB">
      <w:pPr>
        <w:rPr>
          <w:rtl/>
          <w:lang w:eastAsia="he-IL"/>
        </w:rPr>
      </w:pPr>
      <w:bookmarkStart w:id="29088" w:name="_ETM_Q82_229350"/>
      <w:bookmarkStart w:id="29089" w:name="_ETM_Q82_229434"/>
      <w:bookmarkEnd w:id="29088"/>
      <w:bookmarkEnd w:id="29089"/>
    </w:p>
    <w:p w:rsidR="00CD1EEA" w:rsidRDefault="00CD1EEA" w:rsidP="00F800B6">
      <w:pPr>
        <w:rPr>
          <w:rtl/>
          <w:lang w:eastAsia="he-IL"/>
        </w:rPr>
      </w:pPr>
      <w:bookmarkStart w:id="29090" w:name="_ETM_Q82_229470"/>
      <w:bookmarkStart w:id="29091" w:name="_ETM_Q82_229561"/>
      <w:bookmarkEnd w:id="29090"/>
      <w:bookmarkEnd w:id="29091"/>
      <w:r w:rsidRPr="00CE23D8">
        <w:rPr>
          <w:rtl/>
          <w:lang w:eastAsia="he-IL"/>
        </w:rPr>
        <w:t>עכשיו</w:t>
      </w:r>
      <w:r>
        <w:rPr>
          <w:rFonts w:hint="cs"/>
          <w:rtl/>
          <w:lang w:eastAsia="he-IL"/>
        </w:rPr>
        <w:t>,</w:t>
      </w:r>
      <w:r w:rsidRPr="00CE23D8">
        <w:rPr>
          <w:rtl/>
          <w:lang w:eastAsia="he-IL"/>
        </w:rPr>
        <w:t xml:space="preserve"> מה שעוד יותר קשה</w:t>
      </w:r>
      <w:r>
        <w:rPr>
          <w:rFonts w:hint="cs"/>
          <w:rtl/>
          <w:lang w:eastAsia="he-IL"/>
        </w:rPr>
        <w:t>,</w:t>
      </w:r>
      <w:r>
        <w:rPr>
          <w:rtl/>
          <w:lang w:eastAsia="he-IL"/>
        </w:rPr>
        <w:t xml:space="preserve"> אני קראתי מאמר שא</w:t>
      </w:r>
      <w:r w:rsidRPr="00CE23D8">
        <w:rPr>
          <w:rtl/>
          <w:lang w:eastAsia="he-IL"/>
        </w:rPr>
        <w:t xml:space="preserve">ילה בן גביר פרסמה </w:t>
      </w:r>
      <w:r>
        <w:rPr>
          <w:rFonts w:hint="cs"/>
          <w:rtl/>
          <w:lang w:eastAsia="he-IL"/>
        </w:rPr>
        <w:t xml:space="preserve">באחד </w:t>
      </w:r>
      <w:r w:rsidRPr="00CE23D8">
        <w:rPr>
          <w:rtl/>
          <w:lang w:eastAsia="he-IL"/>
        </w:rPr>
        <w:t>מהאתרים בנושא הזה</w:t>
      </w:r>
      <w:r>
        <w:rPr>
          <w:rFonts w:hint="cs"/>
          <w:rtl/>
          <w:lang w:eastAsia="he-IL"/>
        </w:rPr>
        <w:t xml:space="preserve"> – אגב, </w:t>
      </w:r>
      <w:bookmarkStart w:id="29092" w:name="_ETM_Q82_236212"/>
      <w:bookmarkEnd w:id="29092"/>
      <w:r>
        <w:rPr>
          <w:rFonts w:hint="cs"/>
          <w:rtl/>
          <w:lang w:eastAsia="he-IL"/>
        </w:rPr>
        <w:t>אני לא יודעת אם</w:t>
      </w:r>
      <w:r w:rsidRPr="00CE23D8">
        <w:rPr>
          <w:rtl/>
          <w:lang w:eastAsia="he-IL"/>
        </w:rPr>
        <w:t xml:space="preserve"> שמתם לב</w:t>
      </w:r>
      <w:r>
        <w:rPr>
          <w:rFonts w:hint="cs"/>
          <w:rtl/>
          <w:lang w:eastAsia="he-IL"/>
        </w:rPr>
        <w:t xml:space="preserve">, אילה בן גביר </w:t>
      </w:r>
      <w:r w:rsidRPr="00CE23D8">
        <w:rPr>
          <w:rtl/>
          <w:lang w:eastAsia="he-IL"/>
        </w:rPr>
        <w:t xml:space="preserve">הפכה להיות הדוברת הרשמית של </w:t>
      </w:r>
      <w:r>
        <w:rPr>
          <w:rFonts w:hint="cs"/>
          <w:rtl/>
          <w:lang w:eastAsia="he-IL"/>
        </w:rPr>
        <w:t xml:space="preserve">משטרת ישראל, </w:t>
      </w:r>
      <w:bookmarkStart w:id="29093" w:name="_ETM_Q82_239825"/>
      <w:bookmarkEnd w:id="29093"/>
      <w:r w:rsidRPr="00CE23D8">
        <w:rPr>
          <w:rtl/>
          <w:lang w:eastAsia="he-IL"/>
        </w:rPr>
        <w:t>ממש מעבירים אליה לר</w:t>
      </w:r>
      <w:r>
        <w:rPr>
          <w:rFonts w:hint="cs"/>
          <w:rtl/>
          <w:lang w:eastAsia="he-IL"/>
        </w:rPr>
        <w:t>א</w:t>
      </w:r>
      <w:r w:rsidRPr="00CE23D8">
        <w:rPr>
          <w:rtl/>
          <w:lang w:eastAsia="he-IL"/>
        </w:rPr>
        <w:t>יונות</w:t>
      </w:r>
      <w:r w:rsidR="00F800B6">
        <w:rPr>
          <w:rFonts w:hint="cs"/>
          <w:rtl/>
          <w:lang w:eastAsia="he-IL"/>
        </w:rPr>
        <w:t>.</w:t>
      </w:r>
      <w:r>
        <w:rPr>
          <w:rFonts w:hint="cs"/>
          <w:rtl/>
          <w:lang w:eastAsia="he-IL"/>
        </w:rPr>
        <w:t xml:space="preserve"> היא כותבת</w:t>
      </w:r>
      <w:r w:rsidRPr="00CE23D8">
        <w:rPr>
          <w:rtl/>
          <w:lang w:eastAsia="he-IL"/>
        </w:rPr>
        <w:t xml:space="preserve"> שם</w:t>
      </w:r>
      <w:r>
        <w:rPr>
          <w:rFonts w:hint="cs"/>
          <w:rtl/>
          <w:lang w:eastAsia="he-IL"/>
        </w:rPr>
        <w:t>,</w:t>
      </w:r>
      <w:r w:rsidRPr="00CE23D8">
        <w:rPr>
          <w:rtl/>
          <w:lang w:eastAsia="he-IL"/>
        </w:rPr>
        <w:t xml:space="preserve"> </w:t>
      </w:r>
      <w:r w:rsidR="00F800B6">
        <w:rPr>
          <w:rFonts w:hint="cs"/>
          <w:rtl/>
          <w:lang w:eastAsia="he-IL"/>
        </w:rPr>
        <w:t>ו</w:t>
      </w:r>
      <w:r w:rsidRPr="00CE23D8">
        <w:rPr>
          <w:rtl/>
          <w:lang w:eastAsia="he-IL"/>
        </w:rPr>
        <w:t xml:space="preserve">לא פחות ולא יותר </w:t>
      </w:r>
      <w:r>
        <w:rPr>
          <w:rFonts w:hint="cs"/>
          <w:rtl/>
          <w:lang w:eastAsia="he-IL"/>
        </w:rPr>
        <w:t xml:space="preserve">היא מתארת </w:t>
      </w:r>
      <w:r w:rsidRPr="00CE23D8">
        <w:rPr>
          <w:rtl/>
          <w:lang w:eastAsia="he-IL"/>
        </w:rPr>
        <w:t xml:space="preserve">תרחיש שאישה כנקמה תתקרב בכוונה </w:t>
      </w:r>
      <w:r>
        <w:rPr>
          <w:rFonts w:hint="cs"/>
          <w:rtl/>
          <w:lang w:eastAsia="he-IL"/>
        </w:rPr>
        <w:t>ל</w:t>
      </w:r>
      <w:r w:rsidRPr="00CE23D8">
        <w:rPr>
          <w:rtl/>
          <w:lang w:eastAsia="he-IL"/>
        </w:rPr>
        <w:t xml:space="preserve">בעלה עם </w:t>
      </w:r>
      <w:proofErr w:type="spellStart"/>
      <w:r w:rsidRPr="00CE23D8">
        <w:rPr>
          <w:rtl/>
          <w:lang w:eastAsia="he-IL"/>
        </w:rPr>
        <w:t>האזיק</w:t>
      </w:r>
      <w:proofErr w:type="spellEnd"/>
      <w:r>
        <w:rPr>
          <w:rtl/>
          <w:lang w:eastAsia="he-IL"/>
        </w:rPr>
        <w:t xml:space="preserve"> כדי לסבך אות</w:t>
      </w:r>
      <w:r>
        <w:rPr>
          <w:rFonts w:hint="cs"/>
          <w:rtl/>
          <w:lang w:eastAsia="he-IL"/>
        </w:rPr>
        <w:t>ו</w:t>
      </w:r>
      <w:r w:rsidRPr="00CE23D8">
        <w:rPr>
          <w:rtl/>
          <w:lang w:eastAsia="he-IL"/>
        </w:rPr>
        <w:t xml:space="preserve"> ולהכניס אותו לכלא</w:t>
      </w:r>
      <w:r>
        <w:rPr>
          <w:rFonts w:hint="cs"/>
          <w:rtl/>
          <w:lang w:eastAsia="he-IL"/>
        </w:rPr>
        <w:t>.</w:t>
      </w:r>
      <w:r w:rsidRPr="00CE23D8">
        <w:rPr>
          <w:rtl/>
          <w:lang w:eastAsia="he-IL"/>
        </w:rPr>
        <w:t xml:space="preserve"> אני לא יודעת באיזה סרט </w:t>
      </w:r>
      <w:r>
        <w:rPr>
          <w:rFonts w:hint="cs"/>
          <w:rtl/>
          <w:lang w:eastAsia="he-IL"/>
        </w:rPr>
        <w:t xml:space="preserve">היא </w:t>
      </w:r>
      <w:r w:rsidRPr="00CE23D8">
        <w:rPr>
          <w:rtl/>
          <w:lang w:eastAsia="he-IL"/>
        </w:rPr>
        <w:t xml:space="preserve">חיה ומאיפה היא הביאה תרחיש כזה במציאות </w:t>
      </w:r>
      <w:r>
        <w:rPr>
          <w:rFonts w:hint="cs"/>
          <w:rtl/>
          <w:lang w:eastAsia="he-IL"/>
        </w:rPr>
        <w:t>ש</w:t>
      </w:r>
      <w:r w:rsidRPr="00CE23D8">
        <w:rPr>
          <w:rtl/>
          <w:lang w:eastAsia="he-IL"/>
        </w:rPr>
        <w:t>נשים נרצחות פה וזו מכת מדינה</w:t>
      </w:r>
      <w:r>
        <w:rPr>
          <w:rFonts w:hint="cs"/>
          <w:rtl/>
          <w:lang w:eastAsia="he-IL"/>
        </w:rPr>
        <w:t>.</w:t>
      </w:r>
      <w:bookmarkStart w:id="29094" w:name="_ETM_Q82_270595"/>
      <w:bookmarkStart w:id="29095" w:name="_ETM_Q82_270748"/>
      <w:bookmarkStart w:id="29096" w:name="_ETM_Q82_270835"/>
      <w:bookmarkStart w:id="29097" w:name="_ETM_Q82_270928"/>
      <w:bookmarkEnd w:id="29094"/>
      <w:bookmarkEnd w:id="29095"/>
      <w:bookmarkEnd w:id="29096"/>
      <w:bookmarkEnd w:id="29097"/>
      <w:r w:rsidR="00F800B6">
        <w:rPr>
          <w:rFonts w:hint="cs"/>
          <w:rtl/>
          <w:lang w:eastAsia="he-IL"/>
        </w:rPr>
        <w:t xml:space="preserve"> </w:t>
      </w:r>
      <w:r>
        <w:rPr>
          <w:rFonts w:hint="cs"/>
          <w:rtl/>
          <w:lang w:eastAsia="he-IL"/>
        </w:rPr>
        <w:t xml:space="preserve">אני רוצה </w:t>
      </w:r>
      <w:r w:rsidRPr="00CE23D8">
        <w:rPr>
          <w:rtl/>
          <w:lang w:eastAsia="he-IL"/>
        </w:rPr>
        <w:t>להגיד לה</w:t>
      </w:r>
      <w:r>
        <w:rPr>
          <w:rFonts w:hint="cs"/>
          <w:rtl/>
          <w:lang w:eastAsia="he-IL"/>
        </w:rPr>
        <w:t>:</w:t>
      </w:r>
      <w:r w:rsidRPr="00CE23D8">
        <w:rPr>
          <w:rtl/>
          <w:lang w:eastAsia="he-IL"/>
        </w:rPr>
        <w:t xml:space="preserve"> קודם כ</w:t>
      </w:r>
      <w:r>
        <w:rPr>
          <w:rFonts w:hint="cs"/>
          <w:rtl/>
          <w:lang w:eastAsia="he-IL"/>
        </w:rPr>
        <w:t>ו</w:t>
      </w:r>
      <w:r w:rsidRPr="00CE23D8">
        <w:rPr>
          <w:rtl/>
          <w:lang w:eastAsia="he-IL"/>
        </w:rPr>
        <w:t>ל</w:t>
      </w:r>
      <w:r w:rsidR="00F800B6">
        <w:rPr>
          <w:rFonts w:hint="cs"/>
          <w:rtl/>
          <w:lang w:eastAsia="he-IL"/>
        </w:rPr>
        <w:t>,</w:t>
      </w:r>
      <w:r w:rsidRPr="00CE23D8">
        <w:rPr>
          <w:rtl/>
          <w:lang w:eastAsia="he-IL"/>
        </w:rPr>
        <w:t xml:space="preserve"> נשים</w:t>
      </w:r>
      <w:bookmarkStart w:id="29098" w:name="_ETM_Q82_272874"/>
      <w:bookmarkEnd w:id="29098"/>
      <w:r>
        <w:rPr>
          <w:rFonts w:hint="cs"/>
          <w:rtl/>
          <w:lang w:eastAsia="he-IL"/>
        </w:rPr>
        <w:t xml:space="preserve"> </w:t>
      </w:r>
      <w:r w:rsidR="00F800B6">
        <w:rPr>
          <w:rFonts w:hint="cs"/>
          <w:rtl/>
          <w:lang w:eastAsia="he-IL"/>
        </w:rPr>
        <w:t>ש</w:t>
      </w:r>
      <w:r>
        <w:rPr>
          <w:rFonts w:hint="cs"/>
          <w:rtl/>
          <w:lang w:eastAsia="he-IL"/>
        </w:rPr>
        <w:t xml:space="preserve">גבר </w:t>
      </w:r>
      <w:r>
        <w:rPr>
          <w:rtl/>
          <w:lang w:eastAsia="he-IL"/>
        </w:rPr>
        <w:t>מהוו</w:t>
      </w:r>
      <w:r>
        <w:rPr>
          <w:rFonts w:hint="cs"/>
          <w:rtl/>
          <w:lang w:eastAsia="he-IL"/>
        </w:rPr>
        <w:t xml:space="preserve">ה </w:t>
      </w:r>
      <w:r w:rsidRPr="00CE23D8">
        <w:rPr>
          <w:rtl/>
          <w:lang w:eastAsia="he-IL"/>
        </w:rPr>
        <w:t xml:space="preserve">סכנה עבורן </w:t>
      </w:r>
      <w:r>
        <w:rPr>
          <w:rFonts w:hint="cs"/>
          <w:rtl/>
          <w:lang w:eastAsia="he-IL"/>
        </w:rPr>
        <w:t xml:space="preserve">אלה </w:t>
      </w:r>
      <w:r>
        <w:rPr>
          <w:rtl/>
          <w:lang w:eastAsia="he-IL"/>
        </w:rPr>
        <w:t>נשים שיש לה</w:t>
      </w:r>
      <w:r>
        <w:rPr>
          <w:rFonts w:hint="cs"/>
          <w:rtl/>
          <w:lang w:eastAsia="he-IL"/>
        </w:rPr>
        <w:t>ן</w:t>
      </w:r>
      <w:r w:rsidRPr="00CE23D8">
        <w:rPr>
          <w:rtl/>
          <w:lang w:eastAsia="he-IL"/>
        </w:rPr>
        <w:t xml:space="preserve"> צו הגנה</w:t>
      </w:r>
      <w:r w:rsidR="00F800B6">
        <w:rPr>
          <w:rFonts w:hint="cs"/>
          <w:rtl/>
          <w:lang w:eastAsia="he-IL"/>
        </w:rPr>
        <w:t>,</w:t>
      </w:r>
      <w:r>
        <w:rPr>
          <w:rFonts w:hint="cs"/>
          <w:rtl/>
          <w:lang w:eastAsia="he-IL"/>
        </w:rPr>
        <w:t xml:space="preserve"> </w:t>
      </w:r>
      <w:r w:rsidR="00F800B6">
        <w:rPr>
          <w:rFonts w:hint="cs"/>
          <w:rtl/>
          <w:lang w:eastAsia="he-IL"/>
        </w:rPr>
        <w:t>ו</w:t>
      </w:r>
      <w:r w:rsidRPr="00CE23D8">
        <w:rPr>
          <w:rtl/>
          <w:lang w:eastAsia="he-IL"/>
        </w:rPr>
        <w:t xml:space="preserve">הגבר </w:t>
      </w:r>
      <w:r>
        <w:rPr>
          <w:rFonts w:hint="cs"/>
          <w:rtl/>
          <w:lang w:eastAsia="he-IL"/>
        </w:rPr>
        <w:t xml:space="preserve">כבר הפר </w:t>
      </w:r>
      <w:r w:rsidRPr="00CE23D8">
        <w:rPr>
          <w:rtl/>
          <w:lang w:eastAsia="he-IL"/>
        </w:rPr>
        <w:t>בעבר את צו ההרחקה</w:t>
      </w:r>
      <w:r>
        <w:rPr>
          <w:rFonts w:hint="cs"/>
          <w:rtl/>
          <w:lang w:eastAsia="he-IL"/>
        </w:rPr>
        <w:t>; אלה</w:t>
      </w:r>
      <w:r w:rsidRPr="00CE23D8">
        <w:rPr>
          <w:rtl/>
          <w:lang w:eastAsia="he-IL"/>
        </w:rPr>
        <w:t xml:space="preserve"> נשים שבית המשפט או מערכת הרווחה החליטו שיש כאן מסוכנות גבוהה</w:t>
      </w:r>
      <w:r>
        <w:rPr>
          <w:rFonts w:hint="cs"/>
          <w:rtl/>
          <w:lang w:eastAsia="he-IL"/>
        </w:rPr>
        <w:t>.</w:t>
      </w:r>
      <w:r w:rsidRPr="00CE23D8">
        <w:rPr>
          <w:rtl/>
          <w:lang w:eastAsia="he-IL"/>
        </w:rPr>
        <w:t xml:space="preserve"> </w:t>
      </w:r>
      <w:r>
        <w:rPr>
          <w:rFonts w:hint="cs"/>
          <w:rtl/>
          <w:lang w:eastAsia="he-IL"/>
        </w:rPr>
        <w:t>ו</w:t>
      </w:r>
      <w:r w:rsidRPr="00CE23D8">
        <w:rPr>
          <w:rtl/>
          <w:lang w:eastAsia="he-IL"/>
        </w:rPr>
        <w:t>בכלל</w:t>
      </w:r>
      <w:r w:rsidR="00F800B6">
        <w:rPr>
          <w:rFonts w:hint="cs"/>
          <w:rtl/>
          <w:lang w:eastAsia="he-IL"/>
        </w:rPr>
        <w:t>,</w:t>
      </w:r>
      <w:r w:rsidRPr="00CE23D8">
        <w:rPr>
          <w:rtl/>
          <w:lang w:eastAsia="he-IL"/>
        </w:rPr>
        <w:t xml:space="preserve"> </w:t>
      </w:r>
      <w:r>
        <w:rPr>
          <w:rFonts w:hint="cs"/>
          <w:rtl/>
          <w:lang w:eastAsia="he-IL"/>
        </w:rPr>
        <w:t xml:space="preserve">אם הגבר </w:t>
      </w:r>
      <w:r w:rsidRPr="00CE23D8">
        <w:rPr>
          <w:rtl/>
          <w:lang w:eastAsia="he-IL"/>
        </w:rPr>
        <w:t>מתקרב</w:t>
      </w:r>
      <w:r>
        <w:rPr>
          <w:rFonts w:hint="cs"/>
          <w:rtl/>
          <w:lang w:eastAsia="he-IL"/>
        </w:rPr>
        <w:t>,</w:t>
      </w:r>
      <w:r w:rsidRPr="00CE23D8">
        <w:rPr>
          <w:rtl/>
          <w:lang w:eastAsia="he-IL"/>
        </w:rPr>
        <w:t xml:space="preserve"> אז ברדיוס הראשון מתקשרים אליו</w:t>
      </w:r>
      <w:r>
        <w:rPr>
          <w:rFonts w:hint="cs"/>
          <w:rtl/>
          <w:lang w:eastAsia="he-IL"/>
        </w:rPr>
        <w:t xml:space="preserve"> </w:t>
      </w:r>
      <w:bookmarkStart w:id="29099" w:name="_ETM_Q82_294030"/>
      <w:bookmarkEnd w:id="29099"/>
      <w:r>
        <w:rPr>
          <w:rFonts w:hint="cs"/>
          <w:rtl/>
          <w:lang w:eastAsia="he-IL"/>
        </w:rPr>
        <w:t xml:space="preserve">ומתריעים </w:t>
      </w:r>
      <w:r w:rsidRPr="00CE23D8">
        <w:rPr>
          <w:rtl/>
          <w:lang w:eastAsia="he-IL"/>
        </w:rPr>
        <w:t xml:space="preserve">בפניו </w:t>
      </w:r>
      <w:r w:rsidR="00F800B6">
        <w:rPr>
          <w:rFonts w:hint="cs"/>
          <w:rtl/>
          <w:lang w:eastAsia="he-IL"/>
        </w:rPr>
        <w:t xml:space="preserve">שעליו </w:t>
      </w:r>
      <w:r w:rsidRPr="00CE23D8">
        <w:rPr>
          <w:rtl/>
          <w:lang w:eastAsia="he-IL"/>
        </w:rPr>
        <w:t>לזוז</w:t>
      </w:r>
      <w:r>
        <w:rPr>
          <w:rFonts w:hint="cs"/>
          <w:rtl/>
          <w:lang w:eastAsia="he-IL"/>
        </w:rPr>
        <w:t>, ורק</w:t>
      </w:r>
      <w:r w:rsidRPr="00CE23D8">
        <w:rPr>
          <w:rtl/>
          <w:lang w:eastAsia="he-IL"/>
        </w:rPr>
        <w:t xml:space="preserve"> בשיחה השנייה מקפיצים כוחות חילוץ שיסייעו לה</w:t>
      </w:r>
      <w:r>
        <w:rPr>
          <w:rFonts w:hint="cs"/>
          <w:rtl/>
          <w:lang w:eastAsia="he-IL"/>
        </w:rPr>
        <w:t>.</w:t>
      </w:r>
      <w:r w:rsidRPr="00CE23D8">
        <w:rPr>
          <w:rtl/>
          <w:lang w:eastAsia="he-IL"/>
        </w:rPr>
        <w:t xml:space="preserve"> אני לא יודעת מאיפה היא הביאה תרחיש כזה הזוי</w:t>
      </w:r>
      <w:r>
        <w:rPr>
          <w:rFonts w:hint="cs"/>
          <w:rtl/>
          <w:lang w:eastAsia="he-IL"/>
        </w:rPr>
        <w:t>.</w:t>
      </w:r>
    </w:p>
    <w:p w:rsidR="00CD1EEA" w:rsidRDefault="00CD1EEA" w:rsidP="00223BCB">
      <w:pPr>
        <w:rPr>
          <w:rtl/>
          <w:lang w:eastAsia="he-IL"/>
        </w:rPr>
      </w:pPr>
      <w:bookmarkStart w:id="29100" w:name="_ETM_Q82_303340"/>
      <w:bookmarkStart w:id="29101" w:name="_ETM_Q82_303448"/>
      <w:bookmarkEnd w:id="29100"/>
      <w:bookmarkEnd w:id="29101"/>
    </w:p>
    <w:p w:rsidR="00CD1EEA" w:rsidRDefault="00CD1EEA" w:rsidP="00223BCB">
      <w:pPr>
        <w:pStyle w:val="af8"/>
        <w:keepNext/>
        <w:rPr>
          <w:rtl/>
        </w:rPr>
      </w:pPr>
      <w:bookmarkStart w:id="29102" w:name="ET_interruption_5807_19"/>
      <w:r w:rsidRPr="00CE23D8">
        <w:rPr>
          <w:rStyle w:val="TagStyle"/>
          <w:rtl/>
        </w:rPr>
        <w:t xml:space="preserve"> &lt;&lt; קריאה &gt;&gt; </w:t>
      </w:r>
      <w:r>
        <w:rPr>
          <w:rtl/>
        </w:rPr>
        <w:t>קטי קטרין שטרית (הליכוד):</w:t>
      </w:r>
      <w:r w:rsidRPr="00CE23D8">
        <w:rPr>
          <w:rStyle w:val="TagStyle"/>
          <w:rtl/>
        </w:rPr>
        <w:t xml:space="preserve"> &lt;&lt; קריאה &gt;&gt;</w:t>
      </w:r>
      <w:r>
        <w:rPr>
          <w:rtl/>
        </w:rPr>
        <w:t xml:space="preserve"> </w:t>
      </w:r>
      <w:bookmarkEnd w:id="29102"/>
    </w:p>
    <w:p w:rsidR="00CD1EEA" w:rsidRDefault="00CD1EEA" w:rsidP="001B10C0">
      <w:pPr>
        <w:rPr>
          <w:rtl/>
          <w:lang w:eastAsia="he-IL"/>
        </w:rPr>
      </w:pPr>
    </w:p>
    <w:p w:rsidR="00CD1EEA" w:rsidRDefault="00CD1EEA" w:rsidP="00223BCB">
      <w:pPr>
        <w:rPr>
          <w:rtl/>
          <w:lang w:eastAsia="he-IL"/>
        </w:rPr>
      </w:pPr>
      <w:bookmarkStart w:id="29103" w:name="_ETM_Q82_304571"/>
      <w:bookmarkStart w:id="29104" w:name="_ETM_Q82_304834"/>
      <w:bookmarkStart w:id="29105" w:name="_ETM_Q82_304955"/>
      <w:bookmarkEnd w:id="29103"/>
      <w:bookmarkEnd w:id="29104"/>
      <w:bookmarkEnd w:id="29105"/>
      <w:r>
        <w:rPr>
          <w:rFonts w:hint="cs"/>
          <w:rtl/>
          <w:lang w:eastAsia="he-IL"/>
        </w:rPr>
        <w:t>את לא מעודכנת.</w:t>
      </w:r>
    </w:p>
    <w:p w:rsidR="00CD1EEA" w:rsidRDefault="00CD1EEA" w:rsidP="00223BCB">
      <w:pPr>
        <w:rPr>
          <w:rtl/>
          <w:lang w:eastAsia="he-IL"/>
        </w:rPr>
      </w:pPr>
      <w:bookmarkStart w:id="29106" w:name="_ETM_Q82_303774"/>
      <w:bookmarkStart w:id="29107" w:name="_ETM_Q82_303863"/>
      <w:bookmarkEnd w:id="29106"/>
      <w:bookmarkEnd w:id="29107"/>
    </w:p>
    <w:p w:rsidR="00CD1EEA" w:rsidRDefault="00CD1EEA" w:rsidP="00223BCB">
      <w:pPr>
        <w:pStyle w:val="-"/>
        <w:keepNext/>
        <w:rPr>
          <w:rtl/>
        </w:rPr>
      </w:pPr>
      <w:bookmarkStart w:id="29108" w:name="ET_speakercontinue_5783_7"/>
      <w:r w:rsidRPr="00D214B4">
        <w:rPr>
          <w:rStyle w:val="TagStyle"/>
          <w:rtl/>
        </w:rPr>
        <w:t xml:space="preserve"> &lt;&lt; דובר_המשך &gt;&gt; </w:t>
      </w:r>
      <w:r>
        <w:rPr>
          <w:rtl/>
        </w:rPr>
        <w:t>מירב כהן (יש עתיד):</w:t>
      </w:r>
      <w:r w:rsidRPr="00D214B4">
        <w:rPr>
          <w:rStyle w:val="TagStyle"/>
          <w:rtl/>
        </w:rPr>
        <w:t xml:space="preserve"> &lt;&lt; דובר_המשך &gt;&gt;</w:t>
      </w:r>
      <w:r>
        <w:rPr>
          <w:rtl/>
        </w:rPr>
        <w:t xml:space="preserve"> </w:t>
      </w:r>
      <w:bookmarkEnd w:id="29108"/>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מה עוד היא אומרת במאמר </w:t>
      </w:r>
      <w:bookmarkStart w:id="29109" w:name="_ETM_Q82_305508"/>
      <w:bookmarkEnd w:id="29109"/>
      <w:r>
        <w:rPr>
          <w:rFonts w:hint="cs"/>
          <w:rtl/>
          <w:lang w:eastAsia="he-IL"/>
        </w:rPr>
        <w:t xml:space="preserve">שלה? שימו לב: פחות גברים נרצחים, אבל לא פחות גברים חיים תחת אלימות. אני לא יודעת </w:t>
      </w:r>
      <w:bookmarkStart w:id="29110" w:name="_ETM_Q82_317360"/>
      <w:bookmarkEnd w:id="29110"/>
      <w:r>
        <w:rPr>
          <w:rFonts w:hint="cs"/>
          <w:rtl/>
          <w:lang w:eastAsia="he-IL"/>
        </w:rPr>
        <w:t xml:space="preserve">מאיפה היא הביאה את הנתון הזה. אולי כבר מיניתם מישהו </w:t>
      </w:r>
      <w:bookmarkStart w:id="29111" w:name="_ETM_Q82_321222"/>
      <w:bookmarkEnd w:id="29111"/>
      <w:r>
        <w:rPr>
          <w:rFonts w:hint="cs"/>
          <w:rtl/>
          <w:lang w:eastAsia="he-IL"/>
        </w:rPr>
        <w:t xml:space="preserve">בלמ"ס מטעמכם, אני לא יודעת. אולי כבר איישתם בלמ"ס </w:t>
      </w:r>
      <w:r w:rsidR="00C92CF1">
        <w:rPr>
          <w:rFonts w:hint="cs"/>
          <w:rtl/>
          <w:lang w:eastAsia="he-IL"/>
        </w:rPr>
        <w:t>– – –</w:t>
      </w:r>
    </w:p>
    <w:p w:rsidR="00CD1EEA" w:rsidRDefault="00CD1EEA" w:rsidP="00223BCB">
      <w:pPr>
        <w:rPr>
          <w:rtl/>
          <w:lang w:eastAsia="he-IL"/>
        </w:rPr>
      </w:pPr>
      <w:bookmarkStart w:id="29112" w:name="_ETM_Q82_320735"/>
      <w:bookmarkStart w:id="29113" w:name="_ETM_Q82_320826"/>
      <w:bookmarkEnd w:id="29112"/>
      <w:bookmarkEnd w:id="29113"/>
    </w:p>
    <w:p w:rsidR="00CD1EEA" w:rsidRDefault="00CD1EEA" w:rsidP="00223BCB">
      <w:pPr>
        <w:pStyle w:val="af8"/>
        <w:keepNext/>
        <w:rPr>
          <w:rtl/>
        </w:rPr>
      </w:pPr>
      <w:bookmarkStart w:id="29114" w:name="ET_interruption_5807_21"/>
      <w:r w:rsidRPr="00CA66AA">
        <w:rPr>
          <w:rStyle w:val="TagStyle"/>
          <w:rtl/>
        </w:rPr>
        <w:t xml:space="preserve"> &lt;&lt; קריאה &gt;&gt; </w:t>
      </w:r>
      <w:r>
        <w:rPr>
          <w:rtl/>
        </w:rPr>
        <w:t>קטי קטרין שטרית (הליכוד):</w:t>
      </w:r>
      <w:r w:rsidRPr="00CA66AA">
        <w:rPr>
          <w:rStyle w:val="TagStyle"/>
          <w:rtl/>
        </w:rPr>
        <w:t xml:space="preserve"> &lt;&lt; קריאה &gt;&gt;</w:t>
      </w:r>
      <w:r>
        <w:rPr>
          <w:rtl/>
        </w:rPr>
        <w:t xml:space="preserve"> </w:t>
      </w:r>
      <w:bookmarkEnd w:id="29114"/>
    </w:p>
    <w:p w:rsidR="00CD1EEA" w:rsidRDefault="00CD1EEA" w:rsidP="001B10C0">
      <w:pPr>
        <w:rPr>
          <w:rtl/>
          <w:lang w:eastAsia="he-IL"/>
        </w:rPr>
      </w:pPr>
    </w:p>
    <w:p w:rsidR="00CD1EEA" w:rsidRDefault="00CD1EEA" w:rsidP="00C92CF1">
      <w:pPr>
        <w:rPr>
          <w:rtl/>
          <w:lang w:eastAsia="he-IL"/>
        </w:rPr>
      </w:pPr>
      <w:bookmarkStart w:id="29115" w:name="_ETM_Q82_321843"/>
      <w:bookmarkEnd w:id="29115"/>
      <w:r>
        <w:rPr>
          <w:rFonts w:hint="cs"/>
          <w:rtl/>
          <w:lang w:eastAsia="he-IL"/>
        </w:rPr>
        <w:t>א</w:t>
      </w:r>
      <w:bookmarkStart w:id="29116" w:name="_ETM_Q82_322108"/>
      <w:bookmarkEnd w:id="29116"/>
      <w:r>
        <w:rPr>
          <w:rFonts w:hint="cs"/>
          <w:rtl/>
          <w:lang w:eastAsia="he-IL"/>
        </w:rPr>
        <w:t>ת</w:t>
      </w:r>
      <w:bookmarkStart w:id="29117" w:name="_ETM_Q82_322222"/>
      <w:bookmarkEnd w:id="29117"/>
      <w:r>
        <w:rPr>
          <w:rFonts w:hint="cs"/>
          <w:rtl/>
          <w:lang w:eastAsia="he-IL"/>
        </w:rPr>
        <w:t xml:space="preserve"> לא מעודכנת. החוק שהגשנו הוא החוק של </w:t>
      </w:r>
      <w:r w:rsidR="00C92CF1">
        <w:rPr>
          <w:rFonts w:hint="cs"/>
          <w:rtl/>
          <w:lang w:eastAsia="he-IL"/>
        </w:rPr>
        <w:t>– – –</w:t>
      </w:r>
    </w:p>
    <w:p w:rsidR="00CD1EEA" w:rsidRDefault="00CD1EEA" w:rsidP="00223BCB">
      <w:pPr>
        <w:rPr>
          <w:rtl/>
          <w:lang w:eastAsia="he-IL"/>
        </w:rPr>
      </w:pPr>
      <w:bookmarkStart w:id="29118" w:name="_ETM_Q82_323039"/>
      <w:bookmarkStart w:id="29119" w:name="_ETM_Q82_323139"/>
      <w:bookmarkEnd w:id="29118"/>
      <w:bookmarkEnd w:id="29119"/>
    </w:p>
    <w:p w:rsidR="00CD1EEA" w:rsidRDefault="00CD1EEA" w:rsidP="00223BCB">
      <w:pPr>
        <w:pStyle w:val="af9"/>
        <w:keepNext/>
        <w:rPr>
          <w:rtl/>
        </w:rPr>
      </w:pPr>
      <w:r w:rsidRPr="00CA66AA">
        <w:rPr>
          <w:rStyle w:val="TagStyle"/>
          <w:rtl/>
        </w:rPr>
        <w:t xml:space="preserve"> &lt;&lt; יור &gt;&gt; </w:t>
      </w:r>
      <w:r>
        <w:rPr>
          <w:rtl/>
        </w:rPr>
        <w:t>היו"ר ישראל אייכלר:</w:t>
      </w:r>
      <w:r w:rsidRPr="00CA66A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120" w:name="_ETM_Q82_324616"/>
      <w:bookmarkEnd w:id="29120"/>
      <w:r>
        <w:rPr>
          <w:rFonts w:hint="cs"/>
          <w:rtl/>
          <w:lang w:eastAsia="he-IL"/>
        </w:rPr>
        <w:t xml:space="preserve">חברת הכנסת </w:t>
      </w:r>
      <w:bookmarkStart w:id="29121" w:name="_ETM_Q82_325954"/>
      <w:bookmarkEnd w:id="29121"/>
      <w:r>
        <w:rPr>
          <w:rFonts w:hint="cs"/>
          <w:rtl/>
          <w:lang w:eastAsia="he-IL"/>
        </w:rPr>
        <w:t xml:space="preserve">שטרית, היא כבר מסיימת. אחרי זה אני אתן לך </w:t>
      </w:r>
      <w:bookmarkStart w:id="29122" w:name="_ETM_Q82_325335"/>
      <w:bookmarkEnd w:id="29122"/>
      <w:r>
        <w:rPr>
          <w:rFonts w:hint="cs"/>
          <w:rtl/>
          <w:lang w:eastAsia="he-IL"/>
        </w:rPr>
        <w:t>לקרוא קריאת ביניים, אין בעיה.</w:t>
      </w:r>
    </w:p>
    <w:p w:rsidR="00CD1EEA" w:rsidRDefault="00CD1EEA" w:rsidP="00223BCB">
      <w:pPr>
        <w:rPr>
          <w:rtl/>
          <w:lang w:eastAsia="he-IL"/>
        </w:rPr>
      </w:pPr>
      <w:bookmarkStart w:id="29123" w:name="_ETM_Q82_331451"/>
      <w:bookmarkStart w:id="29124" w:name="_ETM_Q82_331548"/>
      <w:bookmarkEnd w:id="29123"/>
      <w:bookmarkEnd w:id="29124"/>
    </w:p>
    <w:p w:rsidR="00CD1EEA" w:rsidRDefault="00CD1EEA" w:rsidP="00223BCB">
      <w:pPr>
        <w:pStyle w:val="-"/>
        <w:keepNext/>
        <w:rPr>
          <w:rtl/>
        </w:rPr>
      </w:pPr>
      <w:bookmarkStart w:id="29125" w:name="ET_speakercontinue_5783_8"/>
      <w:r w:rsidRPr="00D214B4">
        <w:rPr>
          <w:rStyle w:val="TagStyle"/>
          <w:rtl/>
        </w:rPr>
        <w:t xml:space="preserve"> &lt;&lt; דובר_המשך &gt;&gt; </w:t>
      </w:r>
      <w:r>
        <w:rPr>
          <w:rtl/>
        </w:rPr>
        <w:t>מירב כהן (יש עתיד):</w:t>
      </w:r>
      <w:r w:rsidRPr="00D214B4">
        <w:rPr>
          <w:rStyle w:val="TagStyle"/>
          <w:rtl/>
        </w:rPr>
        <w:t xml:space="preserve"> &lt;&lt; דובר_המשך &gt;&gt;</w:t>
      </w:r>
      <w:r>
        <w:rPr>
          <w:rtl/>
        </w:rPr>
        <w:t xml:space="preserve"> </w:t>
      </w:r>
      <w:bookmarkEnd w:id="29125"/>
    </w:p>
    <w:p w:rsidR="00CD1EEA" w:rsidRDefault="00CD1EEA" w:rsidP="001B10C0">
      <w:pPr>
        <w:rPr>
          <w:rtl/>
          <w:lang w:eastAsia="he-IL"/>
        </w:rPr>
      </w:pPr>
    </w:p>
    <w:p w:rsidR="00CD1EEA" w:rsidRDefault="00CD1EEA" w:rsidP="00223BCB">
      <w:pPr>
        <w:rPr>
          <w:rtl/>
          <w:lang w:eastAsia="he-IL"/>
        </w:rPr>
      </w:pPr>
      <w:r>
        <w:rPr>
          <w:rFonts w:hint="cs"/>
          <w:rtl/>
          <w:lang w:eastAsia="he-IL"/>
        </w:rPr>
        <w:t>ייתכן שכבר מיניתם לתפקיד בלמ"ס</w:t>
      </w:r>
      <w:bookmarkStart w:id="29126" w:name="_ETM_Q82_333688"/>
      <w:bookmarkEnd w:id="29126"/>
      <w:r>
        <w:rPr>
          <w:rFonts w:hint="cs"/>
          <w:rtl/>
          <w:lang w:eastAsia="he-IL"/>
        </w:rPr>
        <w:t>, לא יודעת מה, את אלמוג כהן, שייתן לכם נתונים סטטיסטיים</w:t>
      </w:r>
      <w:bookmarkStart w:id="29127" w:name="_ETM_Q82_339117"/>
      <w:bookmarkEnd w:id="29127"/>
      <w:r>
        <w:rPr>
          <w:rFonts w:hint="cs"/>
          <w:rtl/>
          <w:lang w:eastAsia="he-IL"/>
        </w:rPr>
        <w:t xml:space="preserve"> על מדינת ישראל. אני לא יודעת מאיפה הבאתם את הנתון </w:t>
      </w:r>
      <w:bookmarkStart w:id="29128" w:name="_ETM_Q82_340184"/>
      <w:bookmarkEnd w:id="29128"/>
      <w:r>
        <w:rPr>
          <w:rFonts w:hint="cs"/>
          <w:rtl/>
          <w:lang w:eastAsia="he-IL"/>
        </w:rPr>
        <w:t>הזה, אבל זה שקר מוחלט.</w:t>
      </w:r>
    </w:p>
    <w:p w:rsidR="00CD1EEA" w:rsidRDefault="00CD1EEA" w:rsidP="00223BCB">
      <w:pPr>
        <w:rPr>
          <w:rtl/>
          <w:lang w:eastAsia="he-IL"/>
        </w:rPr>
      </w:pPr>
      <w:bookmarkStart w:id="29129" w:name="_ETM_Q82_340231"/>
      <w:bookmarkStart w:id="29130" w:name="_ETM_Q82_340342"/>
      <w:bookmarkEnd w:id="29129"/>
      <w:bookmarkEnd w:id="29130"/>
    </w:p>
    <w:p w:rsidR="00CD1EEA" w:rsidRDefault="00CD1EEA" w:rsidP="00223BCB">
      <w:pPr>
        <w:pStyle w:val="af8"/>
        <w:keepNext/>
        <w:rPr>
          <w:rtl/>
        </w:rPr>
      </w:pPr>
      <w:r w:rsidRPr="00CA66AA">
        <w:rPr>
          <w:rStyle w:val="TagStyle"/>
          <w:rtl/>
        </w:rPr>
        <w:t xml:space="preserve"> &lt;&lt; קריאה &gt;&gt; </w:t>
      </w:r>
      <w:r>
        <w:rPr>
          <w:rtl/>
        </w:rPr>
        <w:t>נאור שירי (יש עתיד):</w:t>
      </w:r>
      <w:r w:rsidRPr="00CA66AA">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131" w:name="_ETM_Q82_341032"/>
      <w:bookmarkStart w:id="29132" w:name="_ETM_Q82_341280"/>
      <w:bookmarkStart w:id="29133" w:name="_ETM_Q82_341403"/>
      <w:bookmarkEnd w:id="29131"/>
      <w:bookmarkEnd w:id="29132"/>
      <w:bookmarkEnd w:id="29133"/>
      <w:r>
        <w:rPr>
          <w:rFonts w:hint="cs"/>
          <w:rtl/>
          <w:lang w:eastAsia="he-IL"/>
        </w:rPr>
        <w:t xml:space="preserve">הוא הולך להיות ראש </w:t>
      </w:r>
      <w:proofErr w:type="spellStart"/>
      <w:r>
        <w:rPr>
          <w:rFonts w:hint="cs"/>
          <w:rtl/>
          <w:lang w:eastAsia="he-IL"/>
        </w:rPr>
        <w:t>הלמ"ס</w:t>
      </w:r>
      <w:proofErr w:type="spellEnd"/>
      <w:r>
        <w:rPr>
          <w:rFonts w:hint="cs"/>
          <w:rtl/>
          <w:lang w:eastAsia="he-IL"/>
        </w:rPr>
        <w:t>.</w:t>
      </w:r>
    </w:p>
    <w:p w:rsidR="00CD1EEA" w:rsidRDefault="00CD1EEA" w:rsidP="00223BCB">
      <w:pPr>
        <w:rPr>
          <w:rtl/>
          <w:lang w:eastAsia="he-IL"/>
        </w:rPr>
      </w:pPr>
      <w:bookmarkStart w:id="29134" w:name="_ETM_Q82_346119"/>
      <w:bookmarkStart w:id="29135" w:name="_ETM_Q82_346193"/>
      <w:bookmarkEnd w:id="29134"/>
      <w:bookmarkEnd w:id="29135"/>
    </w:p>
    <w:p w:rsidR="00CD1EEA" w:rsidRDefault="00CD1EEA" w:rsidP="00223BCB">
      <w:pPr>
        <w:pStyle w:val="af9"/>
        <w:keepNext/>
        <w:rPr>
          <w:rtl/>
        </w:rPr>
      </w:pPr>
      <w:r w:rsidRPr="00CA66AA">
        <w:rPr>
          <w:rStyle w:val="TagStyle"/>
          <w:rtl/>
        </w:rPr>
        <w:t xml:space="preserve"> &lt;&lt; יור &gt;&gt; </w:t>
      </w:r>
      <w:r>
        <w:rPr>
          <w:rtl/>
        </w:rPr>
        <w:t>היו"ר ישראל אייכלר:</w:t>
      </w:r>
      <w:r w:rsidRPr="00CA66A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136" w:name="_ETM_Q82_345918"/>
      <w:bookmarkEnd w:id="29136"/>
      <w:r>
        <w:rPr>
          <w:rFonts w:hint="cs"/>
          <w:rtl/>
          <w:lang w:eastAsia="he-IL"/>
        </w:rPr>
        <w:t>תודה רבה.</w:t>
      </w:r>
    </w:p>
    <w:p w:rsidR="00CD1EEA" w:rsidRDefault="00CD1EEA" w:rsidP="00223BCB">
      <w:pPr>
        <w:rPr>
          <w:rtl/>
          <w:lang w:eastAsia="he-IL"/>
        </w:rPr>
      </w:pPr>
    </w:p>
    <w:p w:rsidR="00CD1EEA" w:rsidRDefault="00CD1EEA" w:rsidP="00223BCB">
      <w:pPr>
        <w:pStyle w:val="-"/>
        <w:keepNext/>
        <w:rPr>
          <w:rtl/>
        </w:rPr>
      </w:pPr>
      <w:bookmarkStart w:id="29137" w:name="_ETM_Q82_346811"/>
      <w:bookmarkStart w:id="29138" w:name="_ETM_Q82_346964"/>
      <w:bookmarkEnd w:id="29137"/>
      <w:bookmarkEnd w:id="29138"/>
      <w:r w:rsidRPr="00D214B4">
        <w:rPr>
          <w:rStyle w:val="TagStyle"/>
          <w:rtl/>
        </w:rPr>
        <w:t xml:space="preserve">&lt;&lt; דובר_המשך &gt;&gt; </w:t>
      </w:r>
      <w:r>
        <w:rPr>
          <w:rtl/>
        </w:rPr>
        <w:t>מירב כהן (יש עתיד):</w:t>
      </w:r>
      <w:r w:rsidRPr="00D214B4">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223BCB">
      <w:pPr>
        <w:rPr>
          <w:rtl/>
          <w:lang w:eastAsia="he-IL"/>
        </w:rPr>
      </w:pPr>
      <w:r>
        <w:rPr>
          <w:rFonts w:hint="cs"/>
          <w:rtl/>
          <w:lang w:eastAsia="he-IL"/>
        </w:rPr>
        <w:t xml:space="preserve">כן, אלמוג כהן, </w:t>
      </w:r>
      <w:bookmarkStart w:id="29139" w:name="_ETM_Q82_344600"/>
      <w:bookmarkEnd w:id="29139"/>
      <w:r>
        <w:rPr>
          <w:rFonts w:hint="cs"/>
          <w:rtl/>
          <w:lang w:eastAsia="he-IL"/>
        </w:rPr>
        <w:t xml:space="preserve">ראש </w:t>
      </w:r>
      <w:proofErr w:type="spellStart"/>
      <w:r>
        <w:rPr>
          <w:rFonts w:hint="cs"/>
          <w:rtl/>
          <w:lang w:eastAsia="he-IL"/>
        </w:rPr>
        <w:t>הלמ"ס</w:t>
      </w:r>
      <w:proofErr w:type="spellEnd"/>
      <w:r>
        <w:rPr>
          <w:rFonts w:hint="cs"/>
          <w:rtl/>
          <w:lang w:eastAsia="he-IL"/>
        </w:rPr>
        <w:t xml:space="preserve">. ייתכן שהוא הביא את זה. </w:t>
      </w:r>
    </w:p>
    <w:p w:rsidR="00CD1EEA" w:rsidRDefault="00CD1EEA" w:rsidP="00223BCB">
      <w:pPr>
        <w:rPr>
          <w:rtl/>
          <w:lang w:eastAsia="he-IL"/>
        </w:rPr>
      </w:pPr>
      <w:bookmarkStart w:id="29140" w:name="_ETM_Q82_347613"/>
      <w:bookmarkStart w:id="29141" w:name="_ETM_Q82_347699"/>
      <w:bookmarkEnd w:id="29140"/>
      <w:bookmarkEnd w:id="29141"/>
    </w:p>
    <w:p w:rsidR="00CD1EEA" w:rsidRDefault="00CD1EEA" w:rsidP="00223BCB">
      <w:pPr>
        <w:rPr>
          <w:rtl/>
          <w:lang w:eastAsia="he-IL"/>
        </w:rPr>
      </w:pPr>
      <w:bookmarkStart w:id="29142" w:name="_ETM_Q82_347442"/>
      <w:bookmarkStart w:id="29143" w:name="_ETM_Q82_347589"/>
      <w:bookmarkEnd w:id="29142"/>
      <w:bookmarkEnd w:id="29143"/>
      <w:r>
        <w:rPr>
          <w:rFonts w:hint="cs"/>
          <w:rtl/>
          <w:lang w:eastAsia="he-IL"/>
        </w:rPr>
        <w:t xml:space="preserve">אני רק </w:t>
      </w:r>
      <w:bookmarkStart w:id="29144" w:name="_ETM_Q82_348812"/>
      <w:bookmarkEnd w:id="29144"/>
      <w:r>
        <w:rPr>
          <w:rFonts w:hint="cs"/>
          <w:rtl/>
          <w:lang w:eastAsia="he-IL"/>
        </w:rPr>
        <w:t>אגיד דבר אחד.</w:t>
      </w:r>
    </w:p>
    <w:p w:rsidR="00CD1EEA" w:rsidRDefault="00CD1EEA" w:rsidP="00223BCB">
      <w:pPr>
        <w:rPr>
          <w:rtl/>
          <w:lang w:eastAsia="he-IL"/>
        </w:rPr>
      </w:pPr>
      <w:bookmarkStart w:id="29145" w:name="_ETM_Q82_350811"/>
      <w:bookmarkStart w:id="29146" w:name="_ETM_Q82_350890"/>
      <w:bookmarkEnd w:id="29145"/>
      <w:bookmarkEnd w:id="29146"/>
    </w:p>
    <w:p w:rsidR="00CD1EEA" w:rsidRDefault="00CD1EEA" w:rsidP="00223BCB">
      <w:pPr>
        <w:pStyle w:val="af9"/>
        <w:keepNext/>
        <w:rPr>
          <w:rtl/>
        </w:rPr>
      </w:pPr>
      <w:bookmarkStart w:id="29147" w:name="ET_yor_6129_26"/>
      <w:r w:rsidRPr="00CA66AA">
        <w:rPr>
          <w:rStyle w:val="TagStyle"/>
          <w:rtl/>
        </w:rPr>
        <w:t xml:space="preserve"> &lt;&lt; יור &gt;&gt; </w:t>
      </w:r>
      <w:r>
        <w:rPr>
          <w:rtl/>
        </w:rPr>
        <w:t>היו"ר ישראל אייכלר:</w:t>
      </w:r>
      <w:r w:rsidRPr="00CA66AA">
        <w:rPr>
          <w:rStyle w:val="TagStyle"/>
          <w:rtl/>
        </w:rPr>
        <w:t xml:space="preserve"> &lt;&lt; יור &gt;&gt;</w:t>
      </w:r>
      <w:r>
        <w:rPr>
          <w:rtl/>
        </w:rPr>
        <w:t xml:space="preserve"> </w:t>
      </w:r>
      <w:bookmarkEnd w:id="29147"/>
    </w:p>
    <w:p w:rsidR="00CD1EEA" w:rsidRDefault="00CD1EEA" w:rsidP="001B10C0">
      <w:pPr>
        <w:rPr>
          <w:rtl/>
          <w:lang w:eastAsia="he-IL"/>
        </w:rPr>
      </w:pPr>
    </w:p>
    <w:p w:rsidR="00CD1EEA" w:rsidRDefault="00CD1EEA" w:rsidP="00223BCB">
      <w:pPr>
        <w:rPr>
          <w:rtl/>
          <w:lang w:eastAsia="he-IL"/>
        </w:rPr>
      </w:pPr>
      <w:bookmarkStart w:id="29148" w:name="_ETM_Q82_346897"/>
      <w:bookmarkEnd w:id="29148"/>
      <w:r>
        <w:rPr>
          <w:rFonts w:hint="cs"/>
          <w:rtl/>
          <w:lang w:eastAsia="he-IL"/>
        </w:rPr>
        <w:t>בסיבוב הבא</w:t>
      </w:r>
      <w:bookmarkStart w:id="29149" w:name="_ETM_Q82_349108"/>
      <w:bookmarkStart w:id="29150" w:name="_ETM_Q82_349215"/>
      <w:bookmarkEnd w:id="29149"/>
      <w:bookmarkEnd w:id="29150"/>
      <w:r>
        <w:rPr>
          <w:rFonts w:hint="cs"/>
          <w:rtl/>
          <w:lang w:eastAsia="he-IL"/>
        </w:rPr>
        <w:t>.</w:t>
      </w:r>
      <w:bookmarkStart w:id="29151" w:name="_ETM_Q82_350538"/>
      <w:bookmarkEnd w:id="29151"/>
    </w:p>
    <w:p w:rsidR="00CD1EEA" w:rsidRDefault="00CD1EEA" w:rsidP="00223BCB">
      <w:pPr>
        <w:rPr>
          <w:rtl/>
          <w:lang w:eastAsia="he-IL"/>
        </w:rPr>
      </w:pPr>
      <w:bookmarkStart w:id="29152" w:name="_ETM_Q82_350613"/>
      <w:bookmarkEnd w:id="29152"/>
    </w:p>
    <w:p w:rsidR="00CD1EEA" w:rsidRDefault="00CD1EEA" w:rsidP="00223BCB">
      <w:pPr>
        <w:pStyle w:val="-"/>
        <w:keepNext/>
        <w:rPr>
          <w:rtl/>
        </w:rPr>
      </w:pPr>
      <w:r w:rsidRPr="00D214B4">
        <w:rPr>
          <w:rStyle w:val="TagStyle"/>
          <w:rtl/>
        </w:rPr>
        <w:t xml:space="preserve">&lt;&lt; דובר_המשך &gt;&gt; </w:t>
      </w:r>
      <w:r>
        <w:rPr>
          <w:rtl/>
        </w:rPr>
        <w:t>מירב כהן (יש עתיד):</w:t>
      </w:r>
      <w:r w:rsidRPr="00D214B4">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משפט אחד.</w:t>
      </w:r>
    </w:p>
    <w:p w:rsidR="00CD1EEA" w:rsidRDefault="00CD1EEA" w:rsidP="00223BCB">
      <w:pPr>
        <w:rPr>
          <w:rtl/>
          <w:lang w:eastAsia="he-IL"/>
        </w:rPr>
      </w:pPr>
      <w:bookmarkStart w:id="29153" w:name="_ETM_Q82_350936"/>
      <w:bookmarkStart w:id="29154" w:name="_ETM_Q82_351037"/>
      <w:bookmarkEnd w:id="29153"/>
      <w:bookmarkEnd w:id="29154"/>
    </w:p>
    <w:p w:rsidR="00CD1EEA" w:rsidRDefault="00CD1EEA" w:rsidP="00223BCB">
      <w:pPr>
        <w:pStyle w:val="af9"/>
        <w:keepNext/>
        <w:rPr>
          <w:rtl/>
        </w:rPr>
      </w:pPr>
      <w:r w:rsidRPr="00CA66AA">
        <w:rPr>
          <w:rStyle w:val="TagStyle"/>
          <w:rtl/>
        </w:rPr>
        <w:t xml:space="preserve"> &lt;&lt; יור &gt;&gt; </w:t>
      </w:r>
      <w:r>
        <w:rPr>
          <w:rtl/>
        </w:rPr>
        <w:t>היו"ר ישראל אייכלר:</w:t>
      </w:r>
      <w:r w:rsidRPr="00CA66AA">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155" w:name="_ETM_Q82_352356"/>
      <w:bookmarkEnd w:id="29155"/>
      <w:r>
        <w:rPr>
          <w:rFonts w:hint="cs"/>
          <w:rtl/>
          <w:lang w:eastAsia="he-IL"/>
        </w:rPr>
        <w:t>פשוט לוקחים מאנשים זמן.</w:t>
      </w:r>
    </w:p>
    <w:p w:rsidR="00CD1EEA" w:rsidRDefault="00CD1EEA" w:rsidP="00223BCB">
      <w:pPr>
        <w:rPr>
          <w:rtl/>
          <w:lang w:eastAsia="he-IL"/>
        </w:rPr>
      </w:pPr>
      <w:bookmarkStart w:id="29156" w:name="_ETM_Q82_349981"/>
      <w:bookmarkStart w:id="29157" w:name="_ETM_Q82_350077"/>
      <w:bookmarkEnd w:id="29156"/>
      <w:bookmarkEnd w:id="29157"/>
    </w:p>
    <w:p w:rsidR="00CD1EEA" w:rsidRDefault="00CD1EEA" w:rsidP="00223BCB">
      <w:pPr>
        <w:pStyle w:val="-"/>
        <w:keepNext/>
        <w:rPr>
          <w:rtl/>
        </w:rPr>
      </w:pPr>
      <w:bookmarkStart w:id="29158" w:name="_ETM_Q82_351293"/>
      <w:bookmarkStart w:id="29159" w:name="_ETM_Q82_351428"/>
      <w:bookmarkEnd w:id="29158"/>
      <w:bookmarkEnd w:id="29159"/>
      <w:r w:rsidRPr="00D214B4">
        <w:rPr>
          <w:rStyle w:val="TagStyle"/>
          <w:rtl/>
        </w:rPr>
        <w:t xml:space="preserve">&lt;&lt; דובר_המשך &gt;&gt; </w:t>
      </w:r>
      <w:r>
        <w:rPr>
          <w:rtl/>
        </w:rPr>
        <w:t>מירב כהן (יש עתיד):</w:t>
      </w:r>
      <w:r w:rsidRPr="00D214B4">
        <w:rPr>
          <w:rStyle w:val="TagStyle"/>
          <w:rtl/>
        </w:rPr>
        <w:t xml:space="preserve"> &lt;&lt; דובר_המשך &gt;&gt;</w:t>
      </w:r>
      <w:r>
        <w:rPr>
          <w:rtl/>
        </w:rPr>
        <w:t xml:space="preserve"> </w:t>
      </w:r>
    </w:p>
    <w:p w:rsidR="00CD1EEA" w:rsidRDefault="00CD1EEA" w:rsidP="00223BCB">
      <w:pPr>
        <w:rPr>
          <w:rtl/>
          <w:lang w:eastAsia="he-IL"/>
        </w:rPr>
      </w:pPr>
    </w:p>
    <w:p w:rsidR="00CD1EEA" w:rsidRDefault="00CD1EEA" w:rsidP="00223BCB">
      <w:pPr>
        <w:rPr>
          <w:rtl/>
          <w:lang w:eastAsia="he-IL"/>
        </w:rPr>
      </w:pPr>
      <w:bookmarkStart w:id="29160" w:name="_ETM_Q82_352745"/>
      <w:bookmarkStart w:id="29161" w:name="_ETM_Q82_352870"/>
      <w:bookmarkEnd w:id="29160"/>
      <w:bookmarkEnd w:id="29161"/>
      <w:r>
        <w:rPr>
          <w:rFonts w:hint="cs"/>
          <w:rtl/>
          <w:lang w:eastAsia="he-IL"/>
        </w:rPr>
        <w:t xml:space="preserve">תחשבו </w:t>
      </w:r>
      <w:bookmarkStart w:id="29162" w:name="_ETM_Q82_353736"/>
      <w:bookmarkEnd w:id="29162"/>
      <w:r>
        <w:rPr>
          <w:rFonts w:hint="cs"/>
          <w:rtl/>
          <w:lang w:eastAsia="he-IL"/>
        </w:rPr>
        <w:t xml:space="preserve">איך מרגישה אישה מוכה, שגם ככה </w:t>
      </w:r>
      <w:r w:rsidRPr="00CA66AA">
        <w:rPr>
          <w:rtl/>
          <w:lang w:eastAsia="he-IL"/>
        </w:rPr>
        <w:t>חוששת לבוא למשטרה</w:t>
      </w:r>
      <w:r>
        <w:rPr>
          <w:rFonts w:hint="cs"/>
          <w:rtl/>
          <w:lang w:eastAsia="he-IL"/>
        </w:rPr>
        <w:t>, כשהיא שומעת את</w:t>
      </w:r>
      <w:r w:rsidRPr="00CA66AA">
        <w:rPr>
          <w:rtl/>
          <w:lang w:eastAsia="he-IL"/>
        </w:rPr>
        <w:t xml:space="preserve"> השר לביטחון </w:t>
      </w:r>
      <w:r>
        <w:rPr>
          <w:rFonts w:hint="cs"/>
          <w:rtl/>
          <w:lang w:eastAsia="he-IL"/>
        </w:rPr>
        <w:t>ה</w:t>
      </w:r>
      <w:r w:rsidRPr="00CA66AA">
        <w:rPr>
          <w:rtl/>
          <w:lang w:eastAsia="he-IL"/>
        </w:rPr>
        <w:t>פנים</w:t>
      </w:r>
      <w:r>
        <w:rPr>
          <w:rFonts w:hint="cs"/>
          <w:rtl/>
          <w:lang w:eastAsia="he-IL"/>
        </w:rPr>
        <w:t xml:space="preserve"> </w:t>
      </w:r>
      <w:bookmarkStart w:id="29163" w:name="_ETM_Q82_361619"/>
      <w:bookmarkEnd w:id="29163"/>
      <w:r>
        <w:rPr>
          <w:rFonts w:hint="cs"/>
          <w:rtl/>
          <w:lang w:eastAsia="he-IL"/>
        </w:rPr>
        <w:t xml:space="preserve">ואת אשתו, שהפכה </w:t>
      </w:r>
      <w:r w:rsidRPr="00CA66AA">
        <w:rPr>
          <w:rtl/>
          <w:lang w:eastAsia="he-IL"/>
        </w:rPr>
        <w:t>להיות הדוברת ש</w:t>
      </w:r>
      <w:r>
        <w:rPr>
          <w:rFonts w:hint="cs"/>
          <w:rtl/>
          <w:lang w:eastAsia="he-IL"/>
        </w:rPr>
        <w:t xml:space="preserve">ל </w:t>
      </w:r>
      <w:r w:rsidRPr="00CA66AA">
        <w:rPr>
          <w:rtl/>
          <w:lang w:eastAsia="he-IL"/>
        </w:rPr>
        <w:t>המשטרה</w:t>
      </w:r>
      <w:r>
        <w:rPr>
          <w:rFonts w:hint="cs"/>
          <w:rtl/>
          <w:lang w:eastAsia="he-IL"/>
        </w:rPr>
        <w:t>,</w:t>
      </w:r>
      <w:r w:rsidRPr="00CA66AA">
        <w:rPr>
          <w:rtl/>
          <w:lang w:eastAsia="he-IL"/>
        </w:rPr>
        <w:t xml:space="preserve"> מדברת בצורה כזו</w:t>
      </w:r>
      <w:r>
        <w:rPr>
          <w:rFonts w:hint="cs"/>
          <w:rtl/>
          <w:lang w:eastAsia="he-IL"/>
        </w:rPr>
        <w:t>.</w:t>
      </w:r>
      <w:r w:rsidRPr="00CA66AA">
        <w:rPr>
          <w:rtl/>
          <w:lang w:eastAsia="he-IL"/>
        </w:rPr>
        <w:t xml:space="preserve"> תחשבו כמה אימה אתם מטילים על הנשים האלה</w:t>
      </w:r>
      <w:r>
        <w:rPr>
          <w:rFonts w:hint="cs"/>
          <w:rtl/>
          <w:lang w:eastAsia="he-IL"/>
        </w:rPr>
        <w:t>.</w:t>
      </w:r>
      <w:r w:rsidRPr="00CA66AA">
        <w:rPr>
          <w:rtl/>
          <w:lang w:eastAsia="he-IL"/>
        </w:rPr>
        <w:t xml:space="preserve"> </w:t>
      </w:r>
      <w:r>
        <w:rPr>
          <w:rFonts w:hint="cs"/>
          <w:rtl/>
          <w:lang w:eastAsia="he-IL"/>
        </w:rPr>
        <w:t xml:space="preserve">לא מגיע להן. מגיעה </w:t>
      </w:r>
      <w:bookmarkStart w:id="29164" w:name="_ETM_Q82_373871"/>
      <w:bookmarkEnd w:id="29164"/>
      <w:r>
        <w:rPr>
          <w:rFonts w:hint="cs"/>
          <w:rtl/>
          <w:lang w:eastAsia="he-IL"/>
        </w:rPr>
        <w:t>להן הגנה.</w:t>
      </w:r>
    </w:p>
    <w:p w:rsidR="00CD1EEA" w:rsidRDefault="00CD1EEA" w:rsidP="00223BCB">
      <w:pPr>
        <w:rPr>
          <w:rtl/>
          <w:lang w:eastAsia="he-IL"/>
        </w:rPr>
      </w:pPr>
      <w:bookmarkStart w:id="29165" w:name="_ETM_Q82_375242"/>
      <w:bookmarkEnd w:id="29165"/>
    </w:p>
    <w:p w:rsidR="00CD1EEA" w:rsidRDefault="00CD1EEA" w:rsidP="00223BCB">
      <w:pPr>
        <w:pStyle w:val="af9"/>
        <w:keepNext/>
        <w:rPr>
          <w:rtl/>
        </w:rPr>
      </w:pPr>
      <w:bookmarkStart w:id="29166" w:name="ET_yor_6129_29"/>
      <w:r w:rsidRPr="00CA66AA">
        <w:rPr>
          <w:rStyle w:val="TagStyle"/>
          <w:rtl/>
        </w:rPr>
        <w:t xml:space="preserve"> &lt;&lt; יור &gt;&gt; </w:t>
      </w:r>
      <w:r>
        <w:rPr>
          <w:rtl/>
        </w:rPr>
        <w:t>היו"ר ישראל אייכלר:</w:t>
      </w:r>
      <w:r w:rsidRPr="00CA66AA">
        <w:rPr>
          <w:rStyle w:val="TagStyle"/>
          <w:rtl/>
        </w:rPr>
        <w:t xml:space="preserve"> &lt;&lt; יור &gt;&gt;</w:t>
      </w:r>
      <w:r>
        <w:rPr>
          <w:rtl/>
        </w:rPr>
        <w:t xml:space="preserve"> </w:t>
      </w:r>
      <w:bookmarkEnd w:id="29166"/>
    </w:p>
    <w:p w:rsidR="00CD1EEA" w:rsidRDefault="00CD1EEA" w:rsidP="001B10C0">
      <w:pPr>
        <w:rPr>
          <w:rtl/>
          <w:lang w:eastAsia="he-IL"/>
        </w:rPr>
      </w:pPr>
    </w:p>
    <w:p w:rsidR="00CD1EEA" w:rsidRDefault="00CD1EEA" w:rsidP="00223BCB">
      <w:pPr>
        <w:rPr>
          <w:rtl/>
          <w:lang w:eastAsia="he-IL"/>
        </w:rPr>
      </w:pPr>
      <w:bookmarkStart w:id="29167" w:name="_ETM_Q82_371596"/>
      <w:bookmarkEnd w:id="29167"/>
      <w:r>
        <w:rPr>
          <w:rFonts w:hint="cs"/>
          <w:rtl/>
          <w:lang w:eastAsia="he-IL"/>
        </w:rPr>
        <w:t xml:space="preserve">תודה רבה. חברת הכנסת שטרית, אם את רוצה </w:t>
      </w:r>
      <w:bookmarkStart w:id="29168" w:name="_ETM_Q82_378304"/>
      <w:bookmarkEnd w:id="29168"/>
      <w:r>
        <w:rPr>
          <w:rFonts w:hint="cs"/>
          <w:rtl/>
          <w:lang w:eastAsia="he-IL"/>
        </w:rPr>
        <w:t xml:space="preserve">להעיר משהו </w:t>
      </w:r>
      <w:r>
        <w:rPr>
          <w:rtl/>
          <w:lang w:eastAsia="he-IL"/>
        </w:rPr>
        <w:t>–</w:t>
      </w:r>
      <w:r>
        <w:rPr>
          <w:rFonts w:hint="cs"/>
          <w:rtl/>
          <w:lang w:eastAsia="he-IL"/>
        </w:rPr>
        <w:t xml:space="preserve"> עכשיו, לא כשאנשים מדברים.</w:t>
      </w:r>
    </w:p>
    <w:p w:rsidR="00CD1EEA" w:rsidRDefault="00CD1EEA" w:rsidP="00223BCB">
      <w:pPr>
        <w:rPr>
          <w:rtl/>
          <w:lang w:eastAsia="he-IL"/>
        </w:rPr>
      </w:pPr>
      <w:bookmarkStart w:id="29169" w:name="_ETM_Q82_375813"/>
      <w:bookmarkStart w:id="29170" w:name="_ETM_Q82_375924"/>
      <w:bookmarkEnd w:id="29169"/>
      <w:bookmarkEnd w:id="29170"/>
    </w:p>
    <w:p w:rsidR="00CD1EEA" w:rsidRDefault="00CD1EEA" w:rsidP="00223BCB">
      <w:pPr>
        <w:pStyle w:val="af8"/>
        <w:keepNext/>
        <w:rPr>
          <w:rtl/>
        </w:rPr>
      </w:pPr>
      <w:bookmarkStart w:id="29171" w:name="ET_interruption_5807_30"/>
      <w:r w:rsidRPr="00CA66AA">
        <w:rPr>
          <w:rStyle w:val="TagStyle"/>
          <w:rtl/>
        </w:rPr>
        <w:t xml:space="preserve"> &lt;&lt; קריאה &gt;&gt; </w:t>
      </w:r>
      <w:r>
        <w:rPr>
          <w:rtl/>
        </w:rPr>
        <w:t>קטי קטרין שטרית (הליכוד):</w:t>
      </w:r>
      <w:r w:rsidRPr="00CA66AA">
        <w:rPr>
          <w:rStyle w:val="TagStyle"/>
          <w:rtl/>
        </w:rPr>
        <w:t xml:space="preserve"> &lt;&lt; קריאה &gt;&gt;</w:t>
      </w:r>
      <w:r>
        <w:rPr>
          <w:rtl/>
        </w:rPr>
        <w:t xml:space="preserve"> </w:t>
      </w:r>
      <w:bookmarkEnd w:id="29171"/>
    </w:p>
    <w:p w:rsidR="00CD1EEA" w:rsidRDefault="00CD1EEA" w:rsidP="001B10C0">
      <w:pPr>
        <w:rPr>
          <w:rtl/>
          <w:lang w:eastAsia="he-IL"/>
        </w:rPr>
      </w:pPr>
    </w:p>
    <w:p w:rsidR="00CD1EEA" w:rsidRDefault="00CD1EEA" w:rsidP="00F800B6">
      <w:pPr>
        <w:rPr>
          <w:rtl/>
          <w:lang w:eastAsia="he-IL"/>
        </w:rPr>
      </w:pPr>
      <w:bookmarkStart w:id="29172" w:name="_ETM_Q82_379357"/>
      <w:bookmarkEnd w:id="29172"/>
      <w:r>
        <w:rPr>
          <w:rFonts w:hint="cs"/>
          <w:rtl/>
          <w:lang w:eastAsia="he-IL"/>
        </w:rPr>
        <w:t xml:space="preserve">לא צריך להעיר. פשוט </w:t>
      </w:r>
      <w:bookmarkStart w:id="29173" w:name="_ETM_Q82_381148"/>
      <w:bookmarkEnd w:id="29173"/>
      <w:r>
        <w:rPr>
          <w:rFonts w:hint="cs"/>
          <w:rtl/>
          <w:lang w:eastAsia="he-IL"/>
        </w:rPr>
        <w:t>היא לא מעודכנת</w:t>
      </w:r>
      <w:r w:rsidR="00F800B6">
        <w:rPr>
          <w:rFonts w:hint="cs"/>
          <w:rtl/>
          <w:lang w:eastAsia="he-IL"/>
        </w:rPr>
        <w:t>.</w:t>
      </w:r>
      <w:r>
        <w:rPr>
          <w:rFonts w:hint="cs"/>
          <w:rtl/>
          <w:lang w:eastAsia="he-IL"/>
        </w:rPr>
        <w:t xml:space="preserve"> כשהגשתי את החוק של קרן ברק חתמו </w:t>
      </w:r>
      <w:bookmarkStart w:id="29174" w:name="_ETM_Q82_382813"/>
      <w:bookmarkEnd w:id="29174"/>
      <w:r>
        <w:rPr>
          <w:rFonts w:hint="cs"/>
          <w:rtl/>
          <w:lang w:eastAsia="he-IL"/>
        </w:rPr>
        <w:t>כל חברי הקואליציה.</w:t>
      </w:r>
    </w:p>
    <w:p w:rsidR="00CD1EEA" w:rsidRDefault="00CD1EEA" w:rsidP="00223BCB">
      <w:pPr>
        <w:rPr>
          <w:rtl/>
          <w:lang w:eastAsia="he-IL"/>
        </w:rPr>
      </w:pPr>
      <w:bookmarkStart w:id="29175" w:name="_ETM_Q82_379036"/>
      <w:bookmarkStart w:id="29176" w:name="_ETM_Q82_379142"/>
      <w:bookmarkEnd w:id="29175"/>
      <w:bookmarkEnd w:id="29176"/>
    </w:p>
    <w:p w:rsidR="00CD1EEA" w:rsidRDefault="00CD1EEA" w:rsidP="00223BCB">
      <w:pPr>
        <w:pStyle w:val="af8"/>
        <w:keepNext/>
        <w:rPr>
          <w:rtl/>
        </w:rPr>
      </w:pPr>
      <w:bookmarkStart w:id="29177" w:name="ET_interruption_5783_31"/>
      <w:r w:rsidRPr="008D4E2F">
        <w:rPr>
          <w:rStyle w:val="TagStyle"/>
          <w:rtl/>
        </w:rPr>
        <w:t xml:space="preserve"> &lt;&lt; קריאה &gt;&gt; </w:t>
      </w:r>
      <w:r>
        <w:rPr>
          <w:rtl/>
        </w:rPr>
        <w:t>מירב כהן (יש עתיד):</w:t>
      </w:r>
      <w:r w:rsidRPr="008D4E2F">
        <w:rPr>
          <w:rStyle w:val="TagStyle"/>
          <w:rtl/>
        </w:rPr>
        <w:t xml:space="preserve"> &lt;&lt; קריאה &gt;&gt;</w:t>
      </w:r>
      <w:r>
        <w:rPr>
          <w:rtl/>
        </w:rPr>
        <w:t xml:space="preserve"> </w:t>
      </w:r>
      <w:bookmarkEnd w:id="29177"/>
    </w:p>
    <w:p w:rsidR="00CD1EEA" w:rsidRDefault="00CD1EEA" w:rsidP="001B10C0">
      <w:pPr>
        <w:rPr>
          <w:rtl/>
          <w:lang w:eastAsia="he-IL"/>
        </w:rPr>
      </w:pPr>
    </w:p>
    <w:p w:rsidR="00CD1EEA" w:rsidRDefault="00CD1EEA" w:rsidP="00223BCB">
      <w:pPr>
        <w:rPr>
          <w:rtl/>
          <w:lang w:eastAsia="he-IL"/>
        </w:rPr>
      </w:pPr>
      <w:bookmarkStart w:id="29178" w:name="_ETM_Q82_384243"/>
      <w:bookmarkStart w:id="29179" w:name="_ETM_Q82_384486"/>
      <w:bookmarkStart w:id="29180" w:name="_ETM_Q82_384594"/>
      <w:bookmarkEnd w:id="29178"/>
      <w:bookmarkEnd w:id="29179"/>
      <w:bookmarkEnd w:id="29180"/>
      <w:r>
        <w:rPr>
          <w:rFonts w:hint="cs"/>
          <w:rtl/>
          <w:lang w:eastAsia="he-IL"/>
        </w:rPr>
        <w:t>אני ראיתי את החוק שהגשתן.</w:t>
      </w:r>
    </w:p>
    <w:p w:rsidR="00CD1EEA" w:rsidRDefault="00CD1EEA" w:rsidP="00223BCB">
      <w:pPr>
        <w:rPr>
          <w:rtl/>
          <w:lang w:eastAsia="he-IL"/>
        </w:rPr>
      </w:pPr>
      <w:bookmarkStart w:id="29181" w:name="_ETM_Q82_389284"/>
      <w:bookmarkStart w:id="29182" w:name="_ETM_Q82_389410"/>
      <w:bookmarkEnd w:id="29181"/>
      <w:bookmarkEnd w:id="29182"/>
    </w:p>
    <w:p w:rsidR="00CD1EEA" w:rsidRDefault="00CD1EEA" w:rsidP="00223BCB">
      <w:pPr>
        <w:pStyle w:val="af8"/>
        <w:keepNext/>
        <w:rPr>
          <w:rtl/>
        </w:rPr>
      </w:pPr>
      <w:bookmarkStart w:id="29183" w:name="ET_interruption_5807_32"/>
      <w:r w:rsidRPr="008D4E2F">
        <w:rPr>
          <w:rStyle w:val="TagStyle"/>
          <w:rtl/>
        </w:rPr>
        <w:t xml:space="preserve"> &lt;&lt; קריאה &gt;&gt; </w:t>
      </w:r>
      <w:r>
        <w:rPr>
          <w:rtl/>
        </w:rPr>
        <w:t>קטי קטרין שטרית (הליכוד):</w:t>
      </w:r>
      <w:r w:rsidRPr="008D4E2F">
        <w:rPr>
          <w:rStyle w:val="TagStyle"/>
          <w:rtl/>
        </w:rPr>
        <w:t xml:space="preserve"> &lt;&lt; קריאה &gt;&gt;</w:t>
      </w:r>
      <w:r>
        <w:rPr>
          <w:rtl/>
        </w:rPr>
        <w:t xml:space="preserve"> </w:t>
      </w:r>
      <w:bookmarkEnd w:id="29183"/>
    </w:p>
    <w:p w:rsidR="00CD1EEA" w:rsidRDefault="00CD1EEA" w:rsidP="001B10C0">
      <w:pPr>
        <w:rPr>
          <w:rtl/>
          <w:lang w:eastAsia="he-IL"/>
        </w:rPr>
      </w:pPr>
    </w:p>
    <w:p w:rsidR="00CD1EEA" w:rsidRDefault="00CD1EEA" w:rsidP="00223BCB">
      <w:pPr>
        <w:rPr>
          <w:rtl/>
          <w:lang w:eastAsia="he-IL"/>
        </w:rPr>
      </w:pPr>
      <w:bookmarkStart w:id="29184" w:name="_ETM_Q82_385002"/>
      <w:bookmarkEnd w:id="29184"/>
      <w:r>
        <w:rPr>
          <w:rFonts w:hint="cs"/>
          <w:rtl/>
          <w:lang w:eastAsia="he-IL"/>
        </w:rPr>
        <w:t xml:space="preserve">הנאום מיותר. הכול הצגה. </w:t>
      </w:r>
      <w:bookmarkStart w:id="29185" w:name="_ETM_Q82_388831"/>
      <w:bookmarkStart w:id="29186" w:name="_ETM_Q82_375393"/>
      <w:bookmarkStart w:id="29187" w:name="_ETM_Q82_375436"/>
      <w:bookmarkStart w:id="29188" w:name="_ETM_Q82_375485"/>
      <w:bookmarkEnd w:id="29185"/>
      <w:bookmarkEnd w:id="29186"/>
      <w:bookmarkEnd w:id="29187"/>
      <w:bookmarkEnd w:id="29188"/>
      <w:r>
        <w:rPr>
          <w:rFonts w:hint="cs"/>
          <w:rtl/>
          <w:lang w:eastAsia="he-IL"/>
        </w:rPr>
        <w:t>כמו שהם עשו את ההצגה, עשו גם על זה הצגה.</w:t>
      </w:r>
    </w:p>
    <w:p w:rsidR="00CD1EEA" w:rsidRDefault="00CD1EEA" w:rsidP="00223BCB">
      <w:pPr>
        <w:rPr>
          <w:rtl/>
          <w:lang w:eastAsia="he-IL"/>
        </w:rPr>
      </w:pPr>
      <w:bookmarkStart w:id="29189" w:name="_ETM_Q82_394522"/>
      <w:bookmarkStart w:id="29190" w:name="_ETM_Q82_394597"/>
      <w:bookmarkEnd w:id="29189"/>
      <w:bookmarkEnd w:id="29190"/>
    </w:p>
    <w:p w:rsidR="00CD1EEA" w:rsidRDefault="00CD1EEA" w:rsidP="00223BCB">
      <w:pPr>
        <w:pStyle w:val="af8"/>
        <w:keepNext/>
        <w:rPr>
          <w:rtl/>
        </w:rPr>
      </w:pPr>
      <w:bookmarkStart w:id="29191" w:name="ET_interruption_5783_33"/>
      <w:r w:rsidRPr="008D4E2F">
        <w:rPr>
          <w:rStyle w:val="TagStyle"/>
          <w:rtl/>
        </w:rPr>
        <w:t xml:space="preserve"> &lt;&lt; קריאה &gt;&gt; </w:t>
      </w:r>
      <w:r>
        <w:rPr>
          <w:rtl/>
        </w:rPr>
        <w:t>מירב כהן (יש עתיד):</w:t>
      </w:r>
      <w:r w:rsidRPr="008D4E2F">
        <w:rPr>
          <w:rStyle w:val="TagStyle"/>
          <w:rtl/>
        </w:rPr>
        <w:t xml:space="preserve"> &lt;&lt; קריאה &gt;&gt;</w:t>
      </w:r>
      <w:r>
        <w:rPr>
          <w:rtl/>
        </w:rPr>
        <w:t xml:space="preserve"> </w:t>
      </w:r>
      <w:bookmarkEnd w:id="29191"/>
    </w:p>
    <w:p w:rsidR="00CD1EEA" w:rsidRDefault="00CD1EEA" w:rsidP="001B10C0">
      <w:pPr>
        <w:rPr>
          <w:rtl/>
          <w:lang w:eastAsia="he-IL"/>
        </w:rPr>
      </w:pPr>
    </w:p>
    <w:p w:rsidR="00CD1EEA" w:rsidRDefault="00CD1EEA" w:rsidP="00C92CF1">
      <w:pPr>
        <w:rPr>
          <w:rtl/>
          <w:lang w:eastAsia="he-IL"/>
        </w:rPr>
      </w:pPr>
      <w:bookmarkStart w:id="29192" w:name="_ETM_Q82_390484"/>
      <w:bookmarkEnd w:id="29192"/>
      <w:r>
        <w:rPr>
          <w:rFonts w:hint="cs"/>
          <w:rtl/>
          <w:lang w:eastAsia="he-IL"/>
        </w:rPr>
        <w:t>א</w:t>
      </w:r>
      <w:bookmarkStart w:id="29193" w:name="_ETM_Q82_390746"/>
      <w:bookmarkStart w:id="29194" w:name="_ETM_Q82_390856"/>
      <w:bookmarkEnd w:id="29193"/>
      <w:bookmarkEnd w:id="29194"/>
      <w:r>
        <w:rPr>
          <w:rFonts w:hint="cs"/>
          <w:rtl/>
          <w:lang w:eastAsia="he-IL"/>
        </w:rPr>
        <w:t>ני ראיתי</w:t>
      </w:r>
      <w:bookmarkStart w:id="29195" w:name="_ETM_Q82_391903"/>
      <w:bookmarkEnd w:id="29195"/>
      <w:r>
        <w:rPr>
          <w:rFonts w:hint="cs"/>
          <w:rtl/>
          <w:lang w:eastAsia="he-IL"/>
        </w:rPr>
        <w:t xml:space="preserve"> את החוק, שמדבר על גברים </w:t>
      </w:r>
      <w:r w:rsidR="00C92CF1">
        <w:rPr>
          <w:rFonts w:hint="cs"/>
          <w:rtl/>
          <w:lang w:eastAsia="he-IL"/>
        </w:rPr>
        <w:t>– – –</w:t>
      </w:r>
    </w:p>
    <w:p w:rsidR="00CD1EEA" w:rsidRDefault="00CD1EEA" w:rsidP="00223BCB">
      <w:pPr>
        <w:rPr>
          <w:rtl/>
          <w:lang w:eastAsia="he-IL"/>
        </w:rPr>
      </w:pPr>
      <w:bookmarkStart w:id="29196" w:name="_ETM_Q82_389637"/>
      <w:bookmarkStart w:id="29197" w:name="_ETM_Q82_389777"/>
      <w:bookmarkEnd w:id="29196"/>
      <w:bookmarkEnd w:id="29197"/>
    </w:p>
    <w:p w:rsidR="00CD1EEA" w:rsidRDefault="00CD1EEA" w:rsidP="00223BCB">
      <w:pPr>
        <w:pStyle w:val="af9"/>
        <w:keepNext/>
        <w:rPr>
          <w:rtl/>
        </w:rPr>
      </w:pPr>
      <w:r w:rsidRPr="008D4E2F">
        <w:rPr>
          <w:rStyle w:val="TagStyle"/>
          <w:rtl/>
        </w:rPr>
        <w:t xml:space="preserve"> &lt;&lt; יור &gt;&gt; </w:t>
      </w:r>
      <w:r>
        <w:rPr>
          <w:rtl/>
        </w:rPr>
        <w:t>היו"ר ישראל אייכלר:</w:t>
      </w:r>
      <w:r w:rsidRPr="008D4E2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198" w:name="_ETM_Q82_387869"/>
      <w:bookmarkEnd w:id="29198"/>
      <w:r>
        <w:rPr>
          <w:rFonts w:hint="cs"/>
          <w:rtl/>
          <w:lang w:eastAsia="he-IL"/>
        </w:rPr>
        <w:t>חברת הכ</w:t>
      </w:r>
      <w:bookmarkStart w:id="29199" w:name="_ETM_Q82_389235"/>
      <w:bookmarkEnd w:id="29199"/>
      <w:r>
        <w:rPr>
          <w:rFonts w:hint="cs"/>
          <w:rtl/>
          <w:lang w:eastAsia="he-IL"/>
        </w:rPr>
        <w:t>נסת אורנה ברביבאי, בבקשה.</w:t>
      </w:r>
      <w:bookmarkStart w:id="29200" w:name="_ETM_Q82_396515"/>
      <w:bookmarkEnd w:id="29200"/>
    </w:p>
    <w:p w:rsidR="00CD1EEA" w:rsidRDefault="00CD1EEA" w:rsidP="00223BCB">
      <w:pPr>
        <w:rPr>
          <w:rtl/>
          <w:lang w:eastAsia="he-IL"/>
        </w:rPr>
      </w:pPr>
      <w:bookmarkStart w:id="29201" w:name="_ETM_Q82_396634"/>
      <w:bookmarkEnd w:id="29201"/>
    </w:p>
    <w:p w:rsidR="00CD1EEA" w:rsidRDefault="00CD1EEA" w:rsidP="00223BCB">
      <w:pPr>
        <w:pStyle w:val="af8"/>
        <w:keepNext/>
        <w:rPr>
          <w:rtl/>
        </w:rPr>
      </w:pPr>
      <w:bookmarkStart w:id="29202" w:name="ET_interruption_5807_35"/>
      <w:r w:rsidRPr="008D4E2F">
        <w:rPr>
          <w:rStyle w:val="TagStyle"/>
          <w:rtl/>
        </w:rPr>
        <w:t xml:space="preserve"> &lt;&lt; קריאה &gt;&gt; </w:t>
      </w:r>
      <w:r>
        <w:rPr>
          <w:rtl/>
        </w:rPr>
        <w:t>קטי קטרין שטרית (הליכוד):</w:t>
      </w:r>
      <w:r w:rsidRPr="008D4E2F">
        <w:rPr>
          <w:rStyle w:val="TagStyle"/>
          <w:rtl/>
        </w:rPr>
        <w:t xml:space="preserve"> &lt;&lt; קריאה &gt;&gt;</w:t>
      </w:r>
      <w:r>
        <w:rPr>
          <w:rtl/>
        </w:rPr>
        <w:t xml:space="preserve"> </w:t>
      </w:r>
      <w:bookmarkEnd w:id="29202"/>
    </w:p>
    <w:p w:rsidR="00CD1EEA" w:rsidRDefault="00CD1EEA" w:rsidP="001B10C0">
      <w:pPr>
        <w:rPr>
          <w:rtl/>
          <w:lang w:eastAsia="he-IL"/>
        </w:rPr>
      </w:pPr>
    </w:p>
    <w:p w:rsidR="00CD1EEA" w:rsidRDefault="00CD1EEA" w:rsidP="00C92CF1">
      <w:pPr>
        <w:rPr>
          <w:rtl/>
          <w:lang w:eastAsia="he-IL"/>
        </w:rPr>
      </w:pPr>
      <w:bookmarkStart w:id="29203" w:name="_ETM_Q82_394049"/>
      <w:bookmarkStart w:id="29204" w:name="_ETM_Q82_394337"/>
      <w:bookmarkStart w:id="29205" w:name="_ETM_Q82_394477"/>
      <w:bookmarkStart w:id="29206" w:name="_ETM_Q82_394640"/>
      <w:bookmarkStart w:id="29207" w:name="_ETM_Q82_394753"/>
      <w:bookmarkEnd w:id="29203"/>
      <w:bookmarkEnd w:id="29204"/>
      <w:bookmarkEnd w:id="29205"/>
      <w:bookmarkEnd w:id="29206"/>
      <w:bookmarkEnd w:id="29207"/>
      <w:r>
        <w:rPr>
          <w:rFonts w:hint="cs"/>
          <w:rtl/>
          <w:lang w:eastAsia="he-IL"/>
        </w:rPr>
        <w:t xml:space="preserve">הם יאכלו את הכובע בסופו של דבר. הם לא חתומים עליו, רק הקואליציה חתומה עליו </w:t>
      </w:r>
      <w:r w:rsidR="00C92CF1">
        <w:rPr>
          <w:rFonts w:hint="cs"/>
          <w:rtl/>
          <w:lang w:eastAsia="he-IL"/>
        </w:rPr>
        <w:t>– – –</w:t>
      </w:r>
    </w:p>
    <w:p w:rsidR="00CD1EEA" w:rsidRDefault="00CD1EEA" w:rsidP="00223BCB">
      <w:pPr>
        <w:rPr>
          <w:rtl/>
          <w:lang w:eastAsia="he-IL"/>
        </w:rPr>
      </w:pPr>
      <w:bookmarkStart w:id="29208" w:name="_ETM_Q82_402287"/>
      <w:bookmarkStart w:id="29209" w:name="_ETM_Q82_402408"/>
      <w:bookmarkEnd w:id="29208"/>
      <w:bookmarkEnd w:id="29209"/>
    </w:p>
    <w:p w:rsidR="00CD1EEA" w:rsidRDefault="00CD1EEA" w:rsidP="00223BCB">
      <w:pPr>
        <w:pStyle w:val="af8"/>
        <w:keepNext/>
        <w:rPr>
          <w:rtl/>
        </w:rPr>
      </w:pPr>
      <w:bookmarkStart w:id="29210" w:name="ET_interruption_5787_36"/>
      <w:r w:rsidRPr="008D4E2F">
        <w:rPr>
          <w:rStyle w:val="TagStyle"/>
          <w:rtl/>
        </w:rPr>
        <w:t xml:space="preserve"> &lt;&lt; קריאה &gt;&gt; </w:t>
      </w:r>
      <w:r>
        <w:rPr>
          <w:rtl/>
        </w:rPr>
        <w:t>יוראי להב הרצנו (יש עתיד):</w:t>
      </w:r>
      <w:r w:rsidRPr="008D4E2F">
        <w:rPr>
          <w:rStyle w:val="TagStyle"/>
          <w:rtl/>
        </w:rPr>
        <w:t xml:space="preserve"> &lt;&lt; קריאה &gt;&gt;</w:t>
      </w:r>
      <w:r>
        <w:rPr>
          <w:rtl/>
        </w:rPr>
        <w:t xml:space="preserve"> </w:t>
      </w:r>
      <w:bookmarkEnd w:id="29210"/>
    </w:p>
    <w:p w:rsidR="00CD1EEA" w:rsidRDefault="00CD1EEA" w:rsidP="001B10C0">
      <w:pPr>
        <w:rPr>
          <w:rtl/>
          <w:lang w:eastAsia="he-IL"/>
        </w:rPr>
      </w:pPr>
    </w:p>
    <w:p w:rsidR="00CD1EEA" w:rsidRDefault="00CD1EEA" w:rsidP="00223BCB">
      <w:pPr>
        <w:rPr>
          <w:rtl/>
          <w:lang w:eastAsia="he-IL"/>
        </w:rPr>
      </w:pPr>
      <w:bookmarkStart w:id="29211" w:name="_ETM_Q82_402127"/>
      <w:bookmarkStart w:id="29212" w:name="_ETM_Q82_402375"/>
      <w:bookmarkStart w:id="29213" w:name="_ETM_Q82_402463"/>
      <w:bookmarkEnd w:id="29211"/>
      <w:bookmarkEnd w:id="29212"/>
      <w:bookmarkEnd w:id="29213"/>
      <w:r>
        <w:rPr>
          <w:rFonts w:hint="cs"/>
          <w:rtl/>
          <w:lang w:eastAsia="he-IL"/>
        </w:rPr>
        <w:t xml:space="preserve">אנחנו </w:t>
      </w:r>
      <w:bookmarkStart w:id="29214" w:name="_ETM_Q82_398035"/>
      <w:bookmarkEnd w:id="29214"/>
      <w:r>
        <w:rPr>
          <w:rFonts w:hint="cs"/>
          <w:rtl/>
          <w:lang w:eastAsia="he-IL"/>
        </w:rPr>
        <w:t>מוכנים לאכול המון כובעים, רק תגנו על נשים.</w:t>
      </w:r>
    </w:p>
    <w:p w:rsidR="00CD1EEA" w:rsidRDefault="00CD1EEA" w:rsidP="00223BCB">
      <w:pPr>
        <w:rPr>
          <w:rtl/>
          <w:lang w:eastAsia="he-IL"/>
        </w:rPr>
      </w:pPr>
    </w:p>
    <w:p w:rsidR="00CD1EEA" w:rsidRDefault="00CD1EEA" w:rsidP="00223BCB">
      <w:pPr>
        <w:pStyle w:val="af8"/>
        <w:keepNext/>
        <w:rPr>
          <w:rtl/>
        </w:rPr>
      </w:pPr>
      <w:bookmarkStart w:id="29215" w:name="ET_interruption_5807_37"/>
      <w:r w:rsidRPr="008D4E2F">
        <w:rPr>
          <w:rStyle w:val="TagStyle"/>
          <w:rtl/>
        </w:rPr>
        <w:t xml:space="preserve"> &lt;&lt; קריאה &gt;&gt; </w:t>
      </w:r>
      <w:r>
        <w:rPr>
          <w:rtl/>
        </w:rPr>
        <w:t>קטי קטרין שטרית (הליכוד):</w:t>
      </w:r>
      <w:r w:rsidRPr="008D4E2F">
        <w:rPr>
          <w:rStyle w:val="TagStyle"/>
          <w:rtl/>
        </w:rPr>
        <w:t xml:space="preserve"> &lt;&lt; קריאה &gt;&gt;</w:t>
      </w:r>
      <w:r>
        <w:rPr>
          <w:rtl/>
        </w:rPr>
        <w:t xml:space="preserve"> </w:t>
      </w:r>
      <w:bookmarkEnd w:id="29215"/>
    </w:p>
    <w:p w:rsidR="00CD1EEA" w:rsidRDefault="00CD1EEA" w:rsidP="001B10C0">
      <w:pPr>
        <w:rPr>
          <w:rtl/>
          <w:lang w:eastAsia="he-IL"/>
        </w:rPr>
      </w:pPr>
    </w:p>
    <w:p w:rsidR="00CD1EEA" w:rsidRDefault="00CD1EEA" w:rsidP="00223BCB">
      <w:pPr>
        <w:rPr>
          <w:rtl/>
          <w:lang w:eastAsia="he-IL"/>
        </w:rPr>
      </w:pPr>
      <w:bookmarkStart w:id="29216" w:name="_ETM_Q82_404586"/>
      <w:bookmarkStart w:id="29217" w:name="_ETM_Q82_404855"/>
      <w:bookmarkStart w:id="29218" w:name="_ETM_Q82_404968"/>
      <w:bookmarkEnd w:id="29216"/>
      <w:bookmarkEnd w:id="29217"/>
      <w:bookmarkEnd w:id="29218"/>
      <w:r>
        <w:rPr>
          <w:rFonts w:hint="cs"/>
          <w:rtl/>
          <w:lang w:eastAsia="he-IL"/>
        </w:rPr>
        <w:t xml:space="preserve">בלי הצגות. אין </w:t>
      </w:r>
      <w:bookmarkStart w:id="29219" w:name="_ETM_Q82_405052"/>
      <w:bookmarkEnd w:id="29219"/>
      <w:r>
        <w:rPr>
          <w:rFonts w:hint="cs"/>
          <w:rtl/>
          <w:lang w:eastAsia="he-IL"/>
        </w:rPr>
        <w:t xml:space="preserve">אצלנו הצגות. </w:t>
      </w:r>
    </w:p>
    <w:p w:rsidR="00CD1EEA" w:rsidRDefault="00CD1EEA" w:rsidP="00223BCB">
      <w:pPr>
        <w:rPr>
          <w:rtl/>
          <w:lang w:eastAsia="he-IL"/>
        </w:rPr>
      </w:pPr>
      <w:bookmarkStart w:id="29220" w:name="_ETM_Q82_407390"/>
      <w:bookmarkStart w:id="29221" w:name="_ETM_Q82_407470"/>
      <w:bookmarkEnd w:id="29220"/>
      <w:bookmarkEnd w:id="29221"/>
    </w:p>
    <w:p w:rsidR="00CD1EEA" w:rsidRDefault="00CD1EEA" w:rsidP="00223BCB">
      <w:pPr>
        <w:pStyle w:val="af8"/>
        <w:keepNext/>
        <w:rPr>
          <w:rtl/>
        </w:rPr>
      </w:pPr>
      <w:bookmarkStart w:id="29222" w:name="ET_interruption_5787_38"/>
      <w:r w:rsidRPr="008D4E2F">
        <w:rPr>
          <w:rStyle w:val="TagStyle"/>
          <w:rtl/>
        </w:rPr>
        <w:t xml:space="preserve"> &lt;&lt; קריאה &gt;&gt; </w:t>
      </w:r>
      <w:r>
        <w:rPr>
          <w:rtl/>
        </w:rPr>
        <w:t>יוראי להב הרצנו (יש עתיד):</w:t>
      </w:r>
      <w:r w:rsidRPr="008D4E2F">
        <w:rPr>
          <w:rStyle w:val="TagStyle"/>
          <w:rtl/>
        </w:rPr>
        <w:t xml:space="preserve"> &lt;&lt; קריאה &gt;&gt;</w:t>
      </w:r>
      <w:r>
        <w:rPr>
          <w:rtl/>
        </w:rPr>
        <w:t xml:space="preserve"> </w:t>
      </w:r>
      <w:bookmarkEnd w:id="29222"/>
    </w:p>
    <w:p w:rsidR="00CD1EEA" w:rsidRDefault="00CD1EEA" w:rsidP="001B10C0">
      <w:pPr>
        <w:rPr>
          <w:rtl/>
          <w:lang w:eastAsia="he-IL"/>
        </w:rPr>
      </w:pPr>
    </w:p>
    <w:p w:rsidR="00CD1EEA" w:rsidRDefault="00CD1EEA" w:rsidP="00223BCB">
      <w:pPr>
        <w:rPr>
          <w:rtl/>
          <w:lang w:eastAsia="he-IL"/>
        </w:rPr>
      </w:pPr>
      <w:bookmarkStart w:id="29223" w:name="_ETM_Q82_398188"/>
      <w:bookmarkStart w:id="29224" w:name="_ETM_Q82_398442"/>
      <w:bookmarkStart w:id="29225" w:name="_ETM_Q82_398557"/>
      <w:bookmarkEnd w:id="29223"/>
      <w:bookmarkEnd w:id="29224"/>
      <w:bookmarkEnd w:id="29225"/>
      <w:r>
        <w:rPr>
          <w:rFonts w:hint="cs"/>
          <w:rtl/>
          <w:lang w:eastAsia="he-IL"/>
        </w:rPr>
        <w:t xml:space="preserve">קטי, אנחנו נאכל את כל הכובעים בארון, </w:t>
      </w:r>
      <w:bookmarkStart w:id="29226" w:name="_ETM_Q82_406990"/>
      <w:bookmarkEnd w:id="29226"/>
      <w:r>
        <w:rPr>
          <w:rFonts w:hint="cs"/>
          <w:rtl/>
          <w:lang w:eastAsia="he-IL"/>
        </w:rPr>
        <w:t>העיקר שתגנו על נשים.</w:t>
      </w:r>
    </w:p>
    <w:p w:rsidR="00CD1EEA" w:rsidRDefault="00CD1EEA" w:rsidP="00223BCB">
      <w:pPr>
        <w:rPr>
          <w:rtl/>
          <w:lang w:eastAsia="he-IL"/>
        </w:rPr>
      </w:pPr>
      <w:bookmarkStart w:id="29227" w:name="_ETM_Q82_407743"/>
      <w:bookmarkStart w:id="29228" w:name="_ETM_Q82_407867"/>
      <w:bookmarkEnd w:id="29227"/>
      <w:bookmarkEnd w:id="29228"/>
    </w:p>
    <w:p w:rsidR="00CD1EEA" w:rsidRDefault="00CD1EEA" w:rsidP="00223BCB">
      <w:pPr>
        <w:pStyle w:val="af8"/>
        <w:keepNext/>
        <w:rPr>
          <w:rtl/>
        </w:rPr>
      </w:pPr>
      <w:bookmarkStart w:id="29229" w:name="ET_interruption_5807_39"/>
      <w:r w:rsidRPr="008D4E2F">
        <w:rPr>
          <w:rStyle w:val="TagStyle"/>
          <w:rtl/>
        </w:rPr>
        <w:t xml:space="preserve"> &lt;&lt; קריאה &gt;&gt; </w:t>
      </w:r>
      <w:r>
        <w:rPr>
          <w:rtl/>
        </w:rPr>
        <w:t>קטי קטרין שטרית (הליכוד):</w:t>
      </w:r>
      <w:r w:rsidRPr="008D4E2F">
        <w:rPr>
          <w:rStyle w:val="TagStyle"/>
          <w:rtl/>
        </w:rPr>
        <w:t xml:space="preserve"> &lt;&lt; קריאה &gt;&gt;</w:t>
      </w:r>
      <w:r>
        <w:rPr>
          <w:rtl/>
        </w:rPr>
        <w:t xml:space="preserve"> </w:t>
      </w:r>
      <w:bookmarkEnd w:id="29229"/>
    </w:p>
    <w:p w:rsidR="00CD1EEA" w:rsidRDefault="00CD1EEA" w:rsidP="001B10C0">
      <w:pPr>
        <w:rPr>
          <w:rtl/>
          <w:lang w:eastAsia="he-IL"/>
        </w:rPr>
      </w:pPr>
    </w:p>
    <w:p w:rsidR="00CD1EEA" w:rsidRDefault="00CD1EEA" w:rsidP="00C92CF1">
      <w:pPr>
        <w:rPr>
          <w:rtl/>
          <w:lang w:eastAsia="he-IL"/>
        </w:rPr>
      </w:pPr>
      <w:bookmarkStart w:id="29230" w:name="_ETM_Q82_409681"/>
      <w:bookmarkEnd w:id="29230"/>
      <w:r>
        <w:rPr>
          <w:rFonts w:hint="cs"/>
          <w:rtl/>
          <w:lang w:eastAsia="he-IL"/>
        </w:rPr>
        <w:t>ב</w:t>
      </w:r>
      <w:bookmarkStart w:id="29231" w:name="_ETM_Q82_409976"/>
      <w:bookmarkEnd w:id="29231"/>
      <w:r>
        <w:rPr>
          <w:rFonts w:hint="cs"/>
          <w:rtl/>
          <w:lang w:eastAsia="he-IL"/>
        </w:rPr>
        <w:t>ר</w:t>
      </w:r>
      <w:bookmarkStart w:id="29232" w:name="_ETM_Q82_410091"/>
      <w:bookmarkEnd w:id="29232"/>
      <w:r>
        <w:rPr>
          <w:rFonts w:hint="cs"/>
          <w:rtl/>
          <w:lang w:eastAsia="he-IL"/>
        </w:rPr>
        <w:t xml:space="preserve">ור. ניסיתי להסביר לכם </w:t>
      </w:r>
      <w:r w:rsidR="00C92CF1">
        <w:rPr>
          <w:rFonts w:hint="cs"/>
          <w:rtl/>
          <w:lang w:eastAsia="he-IL"/>
        </w:rPr>
        <w:t>– – –</w:t>
      </w:r>
    </w:p>
    <w:p w:rsidR="00CD1EEA" w:rsidRDefault="00CD1EEA" w:rsidP="00223BCB">
      <w:pPr>
        <w:rPr>
          <w:rtl/>
          <w:lang w:eastAsia="he-IL"/>
        </w:rPr>
      </w:pPr>
      <w:bookmarkStart w:id="29233" w:name="_ETM_Q82_412099"/>
      <w:bookmarkStart w:id="29234" w:name="_ETM_Q82_412195"/>
      <w:bookmarkEnd w:id="29233"/>
      <w:bookmarkEnd w:id="29234"/>
    </w:p>
    <w:p w:rsidR="00CD1EEA" w:rsidRDefault="00CD1EEA" w:rsidP="00223BCB">
      <w:pPr>
        <w:pStyle w:val="af9"/>
        <w:keepNext/>
        <w:rPr>
          <w:rtl/>
        </w:rPr>
      </w:pPr>
      <w:r w:rsidRPr="008D4E2F">
        <w:rPr>
          <w:rStyle w:val="TagStyle"/>
          <w:rtl/>
        </w:rPr>
        <w:t xml:space="preserve"> &lt;&lt; יור &gt;&gt; </w:t>
      </w:r>
      <w:r>
        <w:rPr>
          <w:rtl/>
        </w:rPr>
        <w:t>היו"ר ישראל אייכלר:</w:t>
      </w:r>
      <w:r w:rsidRPr="008D4E2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235" w:name="_ETM_Q82_410772"/>
      <w:bookmarkEnd w:id="29235"/>
      <w:r>
        <w:rPr>
          <w:rFonts w:hint="cs"/>
          <w:rtl/>
          <w:lang w:eastAsia="he-IL"/>
        </w:rPr>
        <w:t xml:space="preserve">תודה רבה. זהו, הסתיימה השיחה בעניין. עכשיו תדבר חברת </w:t>
      </w:r>
      <w:bookmarkStart w:id="29236" w:name="_ETM_Q82_419114"/>
      <w:bookmarkEnd w:id="29236"/>
      <w:r>
        <w:rPr>
          <w:rFonts w:hint="cs"/>
          <w:rtl/>
          <w:lang w:eastAsia="he-IL"/>
        </w:rPr>
        <w:t>הכנסת אורנה ברביבאי. לא להפריע.</w:t>
      </w:r>
    </w:p>
    <w:p w:rsidR="00CD1EEA" w:rsidRDefault="00CD1EEA" w:rsidP="00223BCB">
      <w:pPr>
        <w:rPr>
          <w:rtl/>
          <w:lang w:eastAsia="he-IL"/>
        </w:rPr>
      </w:pPr>
      <w:bookmarkStart w:id="29237" w:name="_ETM_Q82_419303"/>
      <w:bookmarkStart w:id="29238" w:name="_ETM_Q82_419426"/>
      <w:bookmarkEnd w:id="29237"/>
      <w:bookmarkEnd w:id="29238"/>
    </w:p>
    <w:p w:rsidR="00CD1EEA" w:rsidRDefault="00CD1EEA" w:rsidP="00223BCB">
      <w:pPr>
        <w:pStyle w:val="af8"/>
        <w:keepNext/>
        <w:rPr>
          <w:rtl/>
        </w:rPr>
      </w:pPr>
      <w:bookmarkStart w:id="29239" w:name="ET_interruption_5807_41"/>
      <w:r w:rsidRPr="008D4E2F">
        <w:rPr>
          <w:rStyle w:val="TagStyle"/>
          <w:rtl/>
        </w:rPr>
        <w:t xml:space="preserve"> &lt;&lt; קריאה &gt;&gt; </w:t>
      </w:r>
      <w:r>
        <w:rPr>
          <w:rtl/>
        </w:rPr>
        <w:t>קטי קטרין שטרית (הליכוד):</w:t>
      </w:r>
      <w:r w:rsidRPr="008D4E2F">
        <w:rPr>
          <w:rStyle w:val="TagStyle"/>
          <w:rtl/>
        </w:rPr>
        <w:t xml:space="preserve"> &lt;&lt; קריאה &gt;&gt;</w:t>
      </w:r>
      <w:r>
        <w:rPr>
          <w:rtl/>
        </w:rPr>
        <w:t xml:space="preserve"> </w:t>
      </w:r>
      <w:bookmarkEnd w:id="29239"/>
    </w:p>
    <w:p w:rsidR="00CD1EEA" w:rsidRDefault="00CD1EEA" w:rsidP="001B10C0">
      <w:pPr>
        <w:rPr>
          <w:rtl/>
          <w:lang w:eastAsia="he-IL"/>
        </w:rPr>
      </w:pPr>
    </w:p>
    <w:p w:rsidR="00CD1EEA" w:rsidRDefault="00CD1EEA" w:rsidP="00223BCB">
      <w:pPr>
        <w:rPr>
          <w:rtl/>
          <w:lang w:eastAsia="he-IL"/>
        </w:rPr>
      </w:pPr>
      <w:bookmarkStart w:id="29240" w:name="_ETM_Q82_421124"/>
      <w:bookmarkStart w:id="29241" w:name="_ETM_Q82_407525"/>
      <w:bookmarkStart w:id="29242" w:name="_ETM_Q82_407616"/>
      <w:bookmarkEnd w:id="29240"/>
      <w:bookmarkEnd w:id="29241"/>
      <w:bookmarkEnd w:id="29242"/>
      <w:r>
        <w:rPr>
          <w:rFonts w:hint="cs"/>
          <w:rtl/>
          <w:lang w:eastAsia="he-IL"/>
        </w:rPr>
        <w:t>הכול יעבור הכי טוב שבעולם, ורק הקואליציה תעביר. הבטחנו ונקיים.</w:t>
      </w:r>
    </w:p>
    <w:p w:rsidR="00CD1EEA" w:rsidRDefault="00CD1EEA" w:rsidP="00223BCB">
      <w:pPr>
        <w:rPr>
          <w:rtl/>
          <w:lang w:eastAsia="he-IL"/>
        </w:rPr>
      </w:pPr>
      <w:bookmarkStart w:id="29243" w:name="_ETM_Q82_424049"/>
      <w:bookmarkStart w:id="29244" w:name="_ETM_Q82_424136"/>
      <w:bookmarkEnd w:id="29243"/>
      <w:bookmarkEnd w:id="29244"/>
    </w:p>
    <w:p w:rsidR="00CD1EEA" w:rsidRDefault="00CD1EEA" w:rsidP="00223BCB">
      <w:pPr>
        <w:pStyle w:val="af8"/>
        <w:keepNext/>
        <w:rPr>
          <w:rtl/>
        </w:rPr>
      </w:pPr>
      <w:r w:rsidRPr="008D4E2F">
        <w:rPr>
          <w:rStyle w:val="TagStyle"/>
          <w:rtl/>
        </w:rPr>
        <w:t xml:space="preserve"> &lt;&lt; קריאה &gt;&gt; </w:t>
      </w:r>
      <w:r>
        <w:rPr>
          <w:rtl/>
        </w:rPr>
        <w:t>קריאה:</w:t>
      </w:r>
      <w:r w:rsidRPr="008D4E2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245" w:name="_ETM_Q82_425994"/>
      <w:bookmarkEnd w:id="29245"/>
      <w:r>
        <w:rPr>
          <w:rFonts w:hint="cs"/>
          <w:rtl/>
          <w:lang w:eastAsia="he-IL"/>
        </w:rPr>
        <w:t>ק</w:t>
      </w:r>
      <w:bookmarkStart w:id="29246" w:name="_ETM_Q82_426295"/>
      <w:bookmarkEnd w:id="29246"/>
      <w:r>
        <w:rPr>
          <w:rFonts w:hint="cs"/>
          <w:rtl/>
          <w:lang w:eastAsia="he-IL"/>
        </w:rPr>
        <w:t>ח</w:t>
      </w:r>
      <w:bookmarkStart w:id="29247" w:name="_ETM_Q82_426424"/>
      <w:bookmarkEnd w:id="29247"/>
      <w:r>
        <w:rPr>
          <w:rFonts w:hint="cs"/>
          <w:rtl/>
          <w:lang w:eastAsia="he-IL"/>
        </w:rPr>
        <w:t xml:space="preserve">ו את </w:t>
      </w:r>
      <w:bookmarkStart w:id="29248" w:name="_ETM_Q82_427052"/>
      <w:bookmarkEnd w:id="29248"/>
      <w:r>
        <w:rPr>
          <w:rFonts w:hint="cs"/>
          <w:rtl/>
          <w:lang w:eastAsia="he-IL"/>
        </w:rPr>
        <w:t>הזמן.</w:t>
      </w:r>
    </w:p>
    <w:p w:rsidR="00CD1EEA" w:rsidRDefault="00CD1EEA" w:rsidP="00223BCB">
      <w:pPr>
        <w:rPr>
          <w:rtl/>
          <w:lang w:eastAsia="he-IL"/>
        </w:rPr>
      </w:pPr>
      <w:bookmarkStart w:id="29249" w:name="_ETM_Q82_423368"/>
      <w:bookmarkStart w:id="29250" w:name="_ETM_Q82_423480"/>
      <w:bookmarkEnd w:id="29249"/>
      <w:bookmarkEnd w:id="29250"/>
    </w:p>
    <w:p w:rsidR="00CD1EEA" w:rsidRDefault="00CD1EEA" w:rsidP="00223BCB">
      <w:pPr>
        <w:pStyle w:val="af8"/>
        <w:keepNext/>
        <w:rPr>
          <w:rtl/>
        </w:rPr>
      </w:pPr>
      <w:bookmarkStart w:id="29251" w:name="ET_interruption_5807_44"/>
      <w:r w:rsidRPr="008D4E2F">
        <w:rPr>
          <w:rStyle w:val="TagStyle"/>
          <w:rtl/>
        </w:rPr>
        <w:t xml:space="preserve"> &lt;&lt; קריאה &gt;&gt; </w:t>
      </w:r>
      <w:r>
        <w:rPr>
          <w:rtl/>
        </w:rPr>
        <w:t>קטי קטרין שטרית (הליכוד):</w:t>
      </w:r>
      <w:r w:rsidRPr="008D4E2F">
        <w:rPr>
          <w:rStyle w:val="TagStyle"/>
          <w:rtl/>
        </w:rPr>
        <w:t xml:space="preserve"> &lt;&lt; קריאה &gt;&gt;</w:t>
      </w:r>
      <w:r>
        <w:rPr>
          <w:rtl/>
        </w:rPr>
        <w:t xml:space="preserve"> </w:t>
      </w:r>
      <w:bookmarkEnd w:id="29251"/>
    </w:p>
    <w:p w:rsidR="00CD1EEA" w:rsidRDefault="00CD1EEA" w:rsidP="001B10C0">
      <w:pPr>
        <w:rPr>
          <w:rtl/>
          <w:lang w:eastAsia="he-IL"/>
        </w:rPr>
      </w:pPr>
    </w:p>
    <w:p w:rsidR="00CD1EEA" w:rsidRDefault="00CD1EEA" w:rsidP="00223BCB">
      <w:pPr>
        <w:rPr>
          <w:rtl/>
          <w:lang w:eastAsia="he-IL"/>
        </w:rPr>
      </w:pPr>
      <w:bookmarkStart w:id="29252" w:name="_ETM_Q82_430914"/>
      <w:bookmarkStart w:id="29253" w:name="_ETM_Q82_431205"/>
      <w:bookmarkEnd w:id="29252"/>
      <w:bookmarkEnd w:id="29253"/>
      <w:r>
        <w:rPr>
          <w:rFonts w:hint="cs"/>
          <w:rtl/>
          <w:lang w:eastAsia="he-IL"/>
        </w:rPr>
        <w:t>ב</w:t>
      </w:r>
      <w:bookmarkStart w:id="29254" w:name="_ETM_Q82_431326"/>
      <w:bookmarkEnd w:id="29254"/>
      <w:r>
        <w:rPr>
          <w:rFonts w:hint="cs"/>
          <w:rtl/>
          <w:lang w:eastAsia="he-IL"/>
        </w:rPr>
        <w:t xml:space="preserve">אנו לתקן את מה </w:t>
      </w:r>
      <w:bookmarkStart w:id="29255" w:name="_ETM_Q82_428696"/>
      <w:bookmarkEnd w:id="29255"/>
      <w:r>
        <w:rPr>
          <w:rFonts w:hint="cs"/>
          <w:rtl/>
          <w:lang w:eastAsia="he-IL"/>
        </w:rPr>
        <w:t>שאתם לא עשיתם.</w:t>
      </w:r>
    </w:p>
    <w:p w:rsidR="00CD1EEA" w:rsidRDefault="00CD1EEA" w:rsidP="00223BCB">
      <w:pPr>
        <w:rPr>
          <w:rtl/>
          <w:lang w:eastAsia="he-IL"/>
        </w:rPr>
      </w:pPr>
      <w:bookmarkStart w:id="29256" w:name="_ETM_Q82_437078"/>
      <w:bookmarkStart w:id="29257" w:name="_ETM_Q82_437171"/>
      <w:bookmarkEnd w:id="29256"/>
      <w:bookmarkEnd w:id="29257"/>
    </w:p>
    <w:p w:rsidR="00CD1EEA" w:rsidRDefault="00CD1EEA" w:rsidP="00223BCB">
      <w:pPr>
        <w:pStyle w:val="af8"/>
        <w:keepNext/>
        <w:rPr>
          <w:rtl/>
        </w:rPr>
      </w:pPr>
      <w:bookmarkStart w:id="29258" w:name="_ETM_Q82_431614"/>
      <w:bookmarkStart w:id="29259" w:name="_ETM_Q82_431708"/>
      <w:bookmarkStart w:id="29260" w:name="ET_interruption_5783_43"/>
      <w:bookmarkEnd w:id="29258"/>
      <w:bookmarkEnd w:id="29259"/>
      <w:r w:rsidRPr="008D4E2F">
        <w:rPr>
          <w:rStyle w:val="TagStyle"/>
          <w:rtl/>
        </w:rPr>
        <w:t xml:space="preserve">&lt;&lt; קריאה &gt;&gt; </w:t>
      </w:r>
      <w:r>
        <w:rPr>
          <w:rtl/>
        </w:rPr>
        <w:t>מירב כהן (יש עתיד):</w:t>
      </w:r>
      <w:r w:rsidRPr="008D4E2F">
        <w:rPr>
          <w:rStyle w:val="TagStyle"/>
          <w:rtl/>
        </w:rPr>
        <w:t xml:space="preserve"> &lt;&lt; קריאה &gt;&gt;</w:t>
      </w:r>
      <w:r>
        <w:rPr>
          <w:rtl/>
        </w:rPr>
        <w:t xml:space="preserve"> </w:t>
      </w:r>
      <w:bookmarkEnd w:id="29260"/>
    </w:p>
    <w:p w:rsidR="00CD1EEA" w:rsidRDefault="00CD1EEA" w:rsidP="001B10C0">
      <w:pPr>
        <w:rPr>
          <w:rtl/>
          <w:lang w:eastAsia="he-IL"/>
        </w:rPr>
      </w:pPr>
    </w:p>
    <w:p w:rsidR="00CD1EEA" w:rsidRDefault="00CD1EEA" w:rsidP="00223BCB">
      <w:pPr>
        <w:rPr>
          <w:rtl/>
          <w:lang w:eastAsia="he-IL"/>
        </w:rPr>
      </w:pPr>
      <w:bookmarkStart w:id="29261" w:name="_ETM_Q82_428114"/>
      <w:bookmarkEnd w:id="29261"/>
      <w:r>
        <w:rPr>
          <w:rFonts w:hint="cs"/>
          <w:rtl/>
          <w:lang w:eastAsia="he-IL"/>
        </w:rPr>
        <w:t>לא</w:t>
      </w:r>
      <w:bookmarkStart w:id="29262" w:name="_ETM_Q82_428399"/>
      <w:bookmarkEnd w:id="29262"/>
      <w:r>
        <w:rPr>
          <w:rFonts w:hint="cs"/>
          <w:rtl/>
          <w:lang w:eastAsia="he-IL"/>
        </w:rPr>
        <w:t>,</w:t>
      </w:r>
      <w:bookmarkStart w:id="29263" w:name="_ETM_Q82_428517"/>
      <w:bookmarkEnd w:id="29263"/>
      <w:r>
        <w:rPr>
          <w:rFonts w:hint="cs"/>
          <w:rtl/>
          <w:lang w:eastAsia="he-IL"/>
        </w:rPr>
        <w:t xml:space="preserve"> המצב של המדינה פגז. פגז. ה</w:t>
      </w:r>
      <w:r w:rsidR="00F800B6">
        <w:rPr>
          <w:rFonts w:hint="cs"/>
          <w:rtl/>
          <w:lang w:eastAsia="he-IL"/>
        </w:rPr>
        <w:t>מדינה מנוהלת משהו, עשר. סך הכול</w:t>
      </w:r>
      <w:r>
        <w:rPr>
          <w:rFonts w:hint="cs"/>
          <w:rtl/>
          <w:lang w:eastAsia="he-IL"/>
        </w:rPr>
        <w:t xml:space="preserve"> </w:t>
      </w:r>
      <w:proofErr w:type="spellStart"/>
      <w:r>
        <w:rPr>
          <w:rFonts w:hint="cs"/>
          <w:rtl/>
          <w:lang w:eastAsia="he-IL"/>
        </w:rPr>
        <w:t>הכול</w:t>
      </w:r>
      <w:proofErr w:type="spellEnd"/>
      <w:r>
        <w:rPr>
          <w:rFonts w:hint="cs"/>
          <w:rtl/>
          <w:lang w:eastAsia="he-IL"/>
        </w:rPr>
        <w:t xml:space="preserve"> רגוע במדינה. פיקס. </w:t>
      </w:r>
      <w:bookmarkStart w:id="29264" w:name="_ETM_Q82_437593"/>
      <w:bookmarkEnd w:id="29264"/>
      <w:r>
        <w:rPr>
          <w:rFonts w:hint="cs"/>
          <w:rtl/>
          <w:lang w:eastAsia="he-IL"/>
        </w:rPr>
        <w:t>ניהול כזה לא ראינו עדיין. ליגה אחרת.</w:t>
      </w:r>
    </w:p>
    <w:p w:rsidR="00CD1EEA" w:rsidRDefault="00CD1EEA" w:rsidP="00223BCB">
      <w:pPr>
        <w:rPr>
          <w:rtl/>
          <w:lang w:eastAsia="he-IL"/>
        </w:rPr>
      </w:pPr>
    </w:p>
    <w:p w:rsidR="00CD1EEA" w:rsidRDefault="00CD1EEA" w:rsidP="00223BCB">
      <w:pPr>
        <w:pStyle w:val="af9"/>
        <w:keepNext/>
        <w:rPr>
          <w:rtl/>
        </w:rPr>
      </w:pPr>
      <w:bookmarkStart w:id="29265" w:name="ET_yor_6129_45"/>
      <w:r w:rsidRPr="008D4E2F">
        <w:rPr>
          <w:rStyle w:val="TagStyle"/>
          <w:rtl/>
        </w:rPr>
        <w:t xml:space="preserve"> &lt;&lt; יור &gt;&gt; </w:t>
      </w:r>
      <w:r>
        <w:rPr>
          <w:rtl/>
        </w:rPr>
        <w:t>היו"ר ישראל אייכלר:</w:t>
      </w:r>
      <w:r w:rsidRPr="008D4E2F">
        <w:rPr>
          <w:rStyle w:val="TagStyle"/>
          <w:rtl/>
        </w:rPr>
        <w:t xml:space="preserve"> &lt;&lt; יור &gt;&gt;</w:t>
      </w:r>
      <w:r>
        <w:rPr>
          <w:rtl/>
        </w:rPr>
        <w:t xml:space="preserve"> </w:t>
      </w:r>
      <w:bookmarkEnd w:id="29265"/>
    </w:p>
    <w:p w:rsidR="00CD1EEA" w:rsidRDefault="00CD1EEA" w:rsidP="001B10C0">
      <w:pPr>
        <w:rPr>
          <w:rtl/>
          <w:lang w:eastAsia="he-IL"/>
        </w:rPr>
      </w:pPr>
    </w:p>
    <w:p w:rsidR="00CD1EEA" w:rsidRPr="008D4E2F" w:rsidRDefault="00CD1EEA" w:rsidP="00223BCB">
      <w:pPr>
        <w:rPr>
          <w:rtl/>
          <w:lang w:eastAsia="he-IL"/>
        </w:rPr>
      </w:pPr>
      <w:bookmarkStart w:id="29266" w:name="_ETM_Q82_433005"/>
      <w:bookmarkEnd w:id="29266"/>
      <w:r>
        <w:rPr>
          <w:rFonts w:hint="cs"/>
          <w:rtl/>
          <w:lang w:eastAsia="he-IL"/>
        </w:rPr>
        <w:t>די, הסתיימה השיחה בעניין, עכשיו תדבר חברת הכנסת ברביבאי. אני מתחיל מהתחלה. בבקשה.</w:t>
      </w:r>
    </w:p>
    <w:p w:rsidR="00CD1EEA" w:rsidRPr="008D4E2F" w:rsidRDefault="00CD1EEA" w:rsidP="00223BCB">
      <w:pPr>
        <w:rPr>
          <w:rtl/>
          <w:lang w:eastAsia="he-IL"/>
        </w:rPr>
      </w:pPr>
      <w:bookmarkStart w:id="29267" w:name="_ETM_Q82_427865"/>
      <w:bookmarkStart w:id="29268" w:name="_ETM_Q82_427966"/>
      <w:bookmarkEnd w:id="29267"/>
      <w:bookmarkEnd w:id="29268"/>
    </w:p>
    <w:p w:rsidR="00CD1EEA" w:rsidRDefault="00CD1EEA" w:rsidP="00223BCB">
      <w:pPr>
        <w:pStyle w:val="a5"/>
        <w:keepNext/>
        <w:rPr>
          <w:rtl/>
        </w:rPr>
      </w:pPr>
      <w:bookmarkStart w:id="29269" w:name="ET_speaker_5767_13"/>
      <w:r w:rsidRPr="005245CD">
        <w:rPr>
          <w:rStyle w:val="TagStyle"/>
          <w:rtl/>
        </w:rPr>
        <w:t xml:space="preserve">&lt;&lt; דובר &gt;&gt; </w:t>
      </w:r>
      <w:bookmarkStart w:id="29270" w:name="_Toc130910904"/>
      <w:bookmarkStart w:id="29271" w:name="_Toc130997125"/>
      <w:bookmarkStart w:id="29272" w:name="_Toc152076506"/>
      <w:r>
        <w:rPr>
          <w:rtl/>
        </w:rPr>
        <w:t>אורנה ברביבאי (יש עתיד):</w:t>
      </w:r>
      <w:bookmarkEnd w:id="29270"/>
      <w:bookmarkEnd w:id="29271"/>
      <w:bookmarkEnd w:id="29272"/>
      <w:r w:rsidRPr="005245CD">
        <w:rPr>
          <w:rStyle w:val="TagStyle"/>
          <w:rtl/>
        </w:rPr>
        <w:t xml:space="preserve"> &lt;&lt; דובר &gt;&gt;</w:t>
      </w:r>
      <w:r>
        <w:rPr>
          <w:rtl/>
        </w:rPr>
        <w:t xml:space="preserve"> </w:t>
      </w:r>
      <w:bookmarkEnd w:id="29269"/>
    </w:p>
    <w:p w:rsidR="00CD1EEA" w:rsidRDefault="00CD1EEA" w:rsidP="001B10C0">
      <w:pPr>
        <w:rPr>
          <w:rtl/>
          <w:lang w:eastAsia="he-IL"/>
        </w:rPr>
      </w:pPr>
    </w:p>
    <w:p w:rsidR="00CD1EEA" w:rsidRDefault="00CD1EEA" w:rsidP="00F800B6">
      <w:pPr>
        <w:rPr>
          <w:rtl/>
          <w:lang w:eastAsia="he-IL"/>
        </w:rPr>
      </w:pPr>
      <w:r>
        <w:rPr>
          <w:rtl/>
          <w:lang w:eastAsia="he-IL"/>
        </w:rPr>
        <w:t xml:space="preserve">אני רוצה לדבר על </w:t>
      </w:r>
      <w:r w:rsidRPr="008D4E2F">
        <w:rPr>
          <w:rtl/>
          <w:lang w:eastAsia="he-IL"/>
        </w:rPr>
        <w:t>היום שחלף</w:t>
      </w:r>
      <w:r>
        <w:rPr>
          <w:rFonts w:hint="cs"/>
          <w:rtl/>
          <w:lang w:eastAsia="he-IL"/>
        </w:rPr>
        <w:t>.</w:t>
      </w:r>
      <w:r w:rsidRPr="008D4E2F">
        <w:rPr>
          <w:rtl/>
          <w:lang w:eastAsia="he-IL"/>
        </w:rPr>
        <w:t xml:space="preserve"> אנחנו עוד כמה דקות בחצות</w:t>
      </w:r>
      <w:r>
        <w:rPr>
          <w:rFonts w:hint="cs"/>
          <w:rtl/>
          <w:lang w:eastAsia="he-IL"/>
        </w:rPr>
        <w:t>,</w:t>
      </w:r>
      <w:r w:rsidRPr="008D4E2F">
        <w:rPr>
          <w:rtl/>
          <w:lang w:eastAsia="he-IL"/>
        </w:rPr>
        <w:t xml:space="preserve"> ואני שואל</w:t>
      </w:r>
      <w:r>
        <w:rPr>
          <w:rFonts w:hint="cs"/>
          <w:rtl/>
          <w:lang w:eastAsia="he-IL"/>
        </w:rPr>
        <w:t>ת</w:t>
      </w:r>
      <w:r w:rsidRPr="008D4E2F">
        <w:rPr>
          <w:rtl/>
          <w:lang w:eastAsia="he-IL"/>
        </w:rPr>
        <w:t xml:space="preserve"> את עצמי</w:t>
      </w:r>
      <w:r>
        <w:rPr>
          <w:rFonts w:hint="cs"/>
          <w:rtl/>
          <w:lang w:eastAsia="he-IL"/>
        </w:rPr>
        <w:t>:</w:t>
      </w:r>
      <w:r w:rsidRPr="008D4E2F">
        <w:rPr>
          <w:rtl/>
          <w:lang w:eastAsia="he-IL"/>
        </w:rPr>
        <w:t xml:space="preserve"> איך זה קרה שראש ממשלה אתמול הדיח את שר הביטחון</w:t>
      </w:r>
      <w:r>
        <w:rPr>
          <w:rFonts w:hint="cs"/>
          <w:rtl/>
          <w:lang w:eastAsia="he-IL"/>
        </w:rPr>
        <w:t>,</w:t>
      </w:r>
      <w:r w:rsidRPr="008D4E2F">
        <w:rPr>
          <w:rtl/>
          <w:lang w:eastAsia="he-IL"/>
        </w:rPr>
        <w:t xml:space="preserve"> שר בכיר שאמון על ביטחון מדינת ישראל</w:t>
      </w:r>
      <w:r>
        <w:rPr>
          <w:rFonts w:hint="cs"/>
          <w:rtl/>
          <w:lang w:eastAsia="he-IL"/>
        </w:rPr>
        <w:t>,</w:t>
      </w:r>
      <w:r w:rsidRPr="008D4E2F">
        <w:rPr>
          <w:rtl/>
          <w:lang w:eastAsia="he-IL"/>
        </w:rPr>
        <w:t xml:space="preserve"> </w:t>
      </w:r>
      <w:r w:rsidR="00F800B6">
        <w:rPr>
          <w:rFonts w:hint="cs"/>
          <w:rtl/>
          <w:lang w:eastAsia="he-IL"/>
        </w:rPr>
        <w:t>ו</w:t>
      </w:r>
      <w:r w:rsidRPr="008D4E2F">
        <w:rPr>
          <w:rtl/>
          <w:lang w:eastAsia="he-IL"/>
        </w:rPr>
        <w:t>אנחנו בחצות ביום שאחרי לא יודעים מי שר הביטחון</w:t>
      </w:r>
      <w:r>
        <w:rPr>
          <w:rFonts w:hint="cs"/>
          <w:rtl/>
          <w:lang w:eastAsia="he-IL"/>
        </w:rPr>
        <w:t>?</w:t>
      </w:r>
      <w:r w:rsidRPr="008D4E2F">
        <w:rPr>
          <w:rtl/>
          <w:lang w:eastAsia="he-IL"/>
        </w:rPr>
        <w:t xml:space="preserve"> אתם יודעים מי שר הביטחון</w:t>
      </w:r>
      <w:r>
        <w:rPr>
          <w:rFonts w:hint="cs"/>
          <w:rtl/>
          <w:lang w:eastAsia="he-IL"/>
        </w:rPr>
        <w:t>?</w:t>
      </w:r>
      <w:r w:rsidRPr="008D4E2F">
        <w:rPr>
          <w:rtl/>
          <w:lang w:eastAsia="he-IL"/>
        </w:rPr>
        <w:t xml:space="preserve"> לא יודעים</w:t>
      </w:r>
      <w:r>
        <w:rPr>
          <w:rFonts w:hint="cs"/>
          <w:rtl/>
          <w:lang w:eastAsia="he-IL"/>
        </w:rPr>
        <w:t>.</w:t>
      </w:r>
      <w:bookmarkStart w:id="29273" w:name="_ETM_Q82_469902"/>
      <w:bookmarkEnd w:id="29273"/>
      <w:r>
        <w:rPr>
          <w:rFonts w:hint="cs"/>
          <w:rtl/>
          <w:lang w:eastAsia="he-IL"/>
        </w:rPr>
        <w:t xml:space="preserve"> </w:t>
      </w:r>
      <w:r w:rsidRPr="00532E30">
        <w:rPr>
          <w:rtl/>
          <w:lang w:eastAsia="he-IL"/>
        </w:rPr>
        <w:t>האם זה גלנט</w:t>
      </w:r>
      <w:r>
        <w:rPr>
          <w:rFonts w:hint="cs"/>
          <w:rtl/>
          <w:lang w:eastAsia="he-IL"/>
        </w:rPr>
        <w:t>?</w:t>
      </w:r>
      <w:r w:rsidRPr="00532E30">
        <w:rPr>
          <w:rtl/>
          <w:lang w:eastAsia="he-IL"/>
        </w:rPr>
        <w:t xml:space="preserve"> האם זה דיכטר</w:t>
      </w:r>
      <w:r>
        <w:rPr>
          <w:rFonts w:hint="cs"/>
          <w:rtl/>
          <w:lang w:eastAsia="he-IL"/>
        </w:rPr>
        <w:t>?</w:t>
      </w:r>
      <w:r w:rsidRPr="00532E30">
        <w:rPr>
          <w:rtl/>
          <w:lang w:eastAsia="he-IL"/>
        </w:rPr>
        <w:t xml:space="preserve"> האם זה קיש</w:t>
      </w:r>
      <w:r>
        <w:rPr>
          <w:rFonts w:hint="cs"/>
          <w:rtl/>
          <w:lang w:eastAsia="he-IL"/>
        </w:rPr>
        <w:t>?</w:t>
      </w:r>
      <w:r w:rsidRPr="00532E30">
        <w:rPr>
          <w:rtl/>
          <w:lang w:eastAsia="he-IL"/>
        </w:rPr>
        <w:t xml:space="preserve"> ומה המשמעות שהאזרחים לא יודעים </w:t>
      </w:r>
      <w:r>
        <w:rPr>
          <w:rFonts w:hint="cs"/>
          <w:rtl/>
          <w:lang w:eastAsia="he-IL"/>
        </w:rPr>
        <w:t xml:space="preserve">מי זה </w:t>
      </w:r>
      <w:r w:rsidRPr="00532E30">
        <w:rPr>
          <w:rtl/>
          <w:lang w:eastAsia="he-IL"/>
        </w:rPr>
        <w:t>שר הביטחון</w:t>
      </w:r>
      <w:r>
        <w:rPr>
          <w:rFonts w:hint="cs"/>
          <w:rtl/>
          <w:lang w:eastAsia="he-IL"/>
        </w:rPr>
        <w:t>?</w:t>
      </w:r>
      <w:r w:rsidRPr="00532E30">
        <w:rPr>
          <w:rtl/>
          <w:lang w:eastAsia="he-IL"/>
        </w:rPr>
        <w:t xml:space="preserve"> המפקדים</w:t>
      </w:r>
      <w:r>
        <w:rPr>
          <w:rFonts w:hint="cs"/>
          <w:rtl/>
          <w:lang w:eastAsia="he-IL"/>
        </w:rPr>
        <w:t>,</w:t>
      </w:r>
      <w:r w:rsidRPr="00532E30">
        <w:rPr>
          <w:rtl/>
          <w:lang w:eastAsia="he-IL"/>
        </w:rPr>
        <w:t xml:space="preserve"> החיילים</w:t>
      </w:r>
      <w:r>
        <w:rPr>
          <w:rFonts w:hint="cs"/>
          <w:rtl/>
          <w:lang w:eastAsia="he-IL"/>
        </w:rPr>
        <w:t>,</w:t>
      </w:r>
      <w:r w:rsidRPr="00532E30">
        <w:rPr>
          <w:rtl/>
          <w:lang w:eastAsia="he-IL"/>
        </w:rPr>
        <w:t xml:space="preserve"> לא יודעים </w:t>
      </w:r>
      <w:r>
        <w:rPr>
          <w:rFonts w:hint="cs"/>
          <w:rtl/>
          <w:lang w:eastAsia="he-IL"/>
        </w:rPr>
        <w:t xml:space="preserve">מי זה </w:t>
      </w:r>
      <w:r w:rsidRPr="00532E30">
        <w:rPr>
          <w:rtl/>
          <w:lang w:eastAsia="he-IL"/>
        </w:rPr>
        <w:t>שר הביטחון</w:t>
      </w:r>
      <w:r>
        <w:rPr>
          <w:rFonts w:hint="cs"/>
          <w:rtl/>
          <w:lang w:eastAsia="he-IL"/>
        </w:rPr>
        <w:t xml:space="preserve">. ואיך נוצר מצב </w:t>
      </w:r>
      <w:r w:rsidRPr="00532E30">
        <w:rPr>
          <w:rtl/>
          <w:lang w:eastAsia="he-IL"/>
        </w:rPr>
        <w:t>שבתחום כל כך משמעותי לקיומה של מדינת ישראל אנחנו לא יודעים מה קורה</w:t>
      </w:r>
      <w:r>
        <w:rPr>
          <w:rFonts w:hint="cs"/>
          <w:rtl/>
          <w:lang w:eastAsia="he-IL"/>
        </w:rPr>
        <w:t>?</w:t>
      </w:r>
    </w:p>
    <w:p w:rsidR="00CD1EEA" w:rsidRDefault="00CD1EEA" w:rsidP="00223BCB">
      <w:pPr>
        <w:rPr>
          <w:rtl/>
          <w:lang w:eastAsia="he-IL"/>
        </w:rPr>
      </w:pPr>
      <w:bookmarkStart w:id="29274" w:name="_ETM_Q82_487518"/>
      <w:bookmarkEnd w:id="29274"/>
    </w:p>
    <w:p w:rsidR="00CD1EEA" w:rsidRDefault="00CD1EEA" w:rsidP="00F800B6">
      <w:pPr>
        <w:rPr>
          <w:rtl/>
          <w:lang w:eastAsia="he-IL"/>
        </w:rPr>
      </w:pPr>
      <w:bookmarkStart w:id="29275" w:name="_ETM_Q82_487636"/>
      <w:bookmarkStart w:id="29276" w:name="_ETM_Q82_487665"/>
      <w:bookmarkStart w:id="29277" w:name="_ETM_Q82_487735"/>
      <w:bookmarkEnd w:id="29275"/>
      <w:bookmarkEnd w:id="29276"/>
      <w:bookmarkEnd w:id="29277"/>
      <w:r w:rsidRPr="00532E30">
        <w:rPr>
          <w:rtl/>
          <w:lang w:eastAsia="he-IL"/>
        </w:rPr>
        <w:t>אבל זה לא רק זה</w:t>
      </w:r>
      <w:r>
        <w:rPr>
          <w:rFonts w:hint="cs"/>
          <w:rtl/>
          <w:lang w:eastAsia="he-IL"/>
        </w:rPr>
        <w:t>.</w:t>
      </w:r>
      <w:r w:rsidRPr="00532E30">
        <w:rPr>
          <w:rtl/>
          <w:lang w:eastAsia="he-IL"/>
        </w:rPr>
        <w:t xml:space="preserve"> לאורך יום שלם אנשים המתינו</w:t>
      </w:r>
      <w:r>
        <w:rPr>
          <w:rFonts w:hint="cs"/>
          <w:rtl/>
          <w:lang w:eastAsia="he-IL"/>
        </w:rPr>
        <w:t>,</w:t>
      </w:r>
      <w:r w:rsidRPr="00532E30">
        <w:rPr>
          <w:rtl/>
          <w:lang w:eastAsia="he-IL"/>
        </w:rPr>
        <w:t xml:space="preserve"> עמדו פה הפגנות גם מהצד הזה</w:t>
      </w:r>
      <w:r>
        <w:rPr>
          <w:rFonts w:hint="cs"/>
          <w:rtl/>
          <w:lang w:eastAsia="he-IL"/>
        </w:rPr>
        <w:t>,</w:t>
      </w:r>
      <w:r w:rsidRPr="00532E30">
        <w:rPr>
          <w:rtl/>
          <w:lang w:eastAsia="he-IL"/>
        </w:rPr>
        <w:t xml:space="preserve"> גם מהצד השני</w:t>
      </w:r>
      <w:r>
        <w:rPr>
          <w:rFonts w:hint="cs"/>
          <w:rtl/>
          <w:lang w:eastAsia="he-IL"/>
        </w:rPr>
        <w:t xml:space="preserve">. </w:t>
      </w:r>
      <w:r w:rsidRPr="00532E30">
        <w:rPr>
          <w:rtl/>
          <w:lang w:eastAsia="he-IL"/>
        </w:rPr>
        <w:t>אנשים הגיעו</w:t>
      </w:r>
      <w:r>
        <w:rPr>
          <w:rFonts w:hint="cs"/>
          <w:rtl/>
          <w:lang w:eastAsia="he-IL"/>
        </w:rPr>
        <w:t>,</w:t>
      </w:r>
      <w:r w:rsidRPr="00532E30">
        <w:rPr>
          <w:rtl/>
          <w:lang w:eastAsia="he-IL"/>
        </w:rPr>
        <w:t xml:space="preserve"> צעקו ברחובות </w:t>
      </w:r>
      <w:r>
        <w:rPr>
          <w:rFonts w:hint="cs"/>
          <w:rtl/>
          <w:lang w:eastAsia="he-IL"/>
        </w:rPr>
        <w:t>ו</w:t>
      </w:r>
      <w:r w:rsidRPr="00532E30">
        <w:rPr>
          <w:rtl/>
          <w:lang w:eastAsia="he-IL"/>
        </w:rPr>
        <w:t>ביקשו לדעת מה קורה</w:t>
      </w:r>
      <w:r w:rsidR="00F800B6">
        <w:rPr>
          <w:rFonts w:hint="cs"/>
          <w:rtl/>
          <w:lang w:eastAsia="he-IL"/>
        </w:rPr>
        <w:t>,</w:t>
      </w:r>
      <w:r w:rsidRPr="00532E30">
        <w:rPr>
          <w:rtl/>
          <w:lang w:eastAsia="he-IL"/>
        </w:rPr>
        <w:t xml:space="preserve"> לאן הולכת הרפורמה הזאת</w:t>
      </w:r>
      <w:r>
        <w:rPr>
          <w:rFonts w:hint="cs"/>
          <w:rtl/>
          <w:lang w:eastAsia="he-IL"/>
        </w:rPr>
        <w:t xml:space="preserve"> –</w:t>
      </w:r>
      <w:r w:rsidRPr="00532E30">
        <w:rPr>
          <w:rtl/>
          <w:lang w:eastAsia="he-IL"/>
        </w:rPr>
        <w:t xml:space="preserve"> כן</w:t>
      </w:r>
      <w:r>
        <w:rPr>
          <w:rFonts w:hint="cs"/>
          <w:rtl/>
          <w:lang w:eastAsia="he-IL"/>
        </w:rPr>
        <w:t>,</w:t>
      </w:r>
      <w:r w:rsidRPr="00532E30">
        <w:rPr>
          <w:rtl/>
          <w:lang w:eastAsia="he-IL"/>
        </w:rPr>
        <w:t xml:space="preserve"> לא</w:t>
      </w:r>
      <w:r>
        <w:rPr>
          <w:rFonts w:hint="cs"/>
          <w:rtl/>
          <w:lang w:eastAsia="he-IL"/>
        </w:rPr>
        <w:t>?</w:t>
      </w:r>
      <w:r w:rsidRPr="00532E30">
        <w:rPr>
          <w:rtl/>
          <w:lang w:eastAsia="he-IL"/>
        </w:rPr>
        <w:t xml:space="preserve"> רוטמן התחיל את הבוקר שלו כרגיל</w:t>
      </w:r>
      <w:r>
        <w:rPr>
          <w:rFonts w:hint="cs"/>
          <w:rtl/>
          <w:lang w:eastAsia="he-IL"/>
        </w:rPr>
        <w:t>,</w:t>
      </w:r>
      <w:r w:rsidRPr="00532E30">
        <w:rPr>
          <w:rtl/>
          <w:lang w:eastAsia="he-IL"/>
        </w:rPr>
        <w:t xml:space="preserve"> העביר הסתייגות בשנייה</w:t>
      </w:r>
      <w:r>
        <w:rPr>
          <w:rFonts w:hint="cs"/>
          <w:rtl/>
          <w:lang w:eastAsia="he-IL"/>
        </w:rPr>
        <w:t>.</w:t>
      </w:r>
      <w:r w:rsidRPr="00532E30">
        <w:rPr>
          <w:rtl/>
          <w:lang w:eastAsia="he-IL"/>
        </w:rPr>
        <w:t xml:space="preserve"> </w:t>
      </w:r>
      <w:r>
        <w:rPr>
          <w:rFonts w:hint="cs"/>
          <w:rtl/>
          <w:lang w:eastAsia="he-IL"/>
        </w:rPr>
        <w:t>כ</w:t>
      </w:r>
      <w:r w:rsidRPr="00532E30">
        <w:rPr>
          <w:rtl/>
          <w:lang w:eastAsia="he-IL"/>
        </w:rPr>
        <w:t>שמישהו ניסה לשאול אותו</w:t>
      </w:r>
      <w:r>
        <w:rPr>
          <w:rFonts w:hint="cs"/>
          <w:rtl/>
          <w:lang w:eastAsia="he-IL"/>
        </w:rPr>
        <w:t>:</w:t>
      </w:r>
      <w:r w:rsidRPr="00532E30">
        <w:rPr>
          <w:rtl/>
          <w:lang w:eastAsia="he-IL"/>
        </w:rPr>
        <w:t xml:space="preserve"> רגע</w:t>
      </w:r>
      <w:r>
        <w:rPr>
          <w:rFonts w:hint="cs"/>
          <w:rtl/>
          <w:lang w:eastAsia="he-IL"/>
        </w:rPr>
        <w:t>,</w:t>
      </w:r>
      <w:r w:rsidRPr="00532E30">
        <w:rPr>
          <w:rtl/>
          <w:lang w:eastAsia="he-IL"/>
        </w:rPr>
        <w:t xml:space="preserve"> בוא נדבר</w:t>
      </w:r>
      <w:r>
        <w:rPr>
          <w:rFonts w:hint="cs"/>
          <w:rtl/>
          <w:lang w:eastAsia="he-IL"/>
        </w:rPr>
        <w:t>,</w:t>
      </w:r>
      <w:r w:rsidRPr="00532E30">
        <w:rPr>
          <w:rtl/>
          <w:lang w:eastAsia="he-IL"/>
        </w:rPr>
        <w:t xml:space="preserve"> בוא נבין מה ההסתייגות</w:t>
      </w:r>
      <w:r>
        <w:rPr>
          <w:rFonts w:hint="cs"/>
          <w:rtl/>
          <w:lang w:eastAsia="he-IL"/>
        </w:rPr>
        <w:t>,</w:t>
      </w:r>
      <w:r w:rsidRPr="00532E30">
        <w:rPr>
          <w:rtl/>
          <w:lang w:eastAsia="he-IL"/>
        </w:rPr>
        <w:t xml:space="preserve"> בוא נפתח את הפרוטוקול </w:t>
      </w:r>
      <w:r>
        <w:rPr>
          <w:rFonts w:hint="cs"/>
          <w:rtl/>
          <w:lang w:eastAsia="he-IL"/>
        </w:rPr>
        <w:t xml:space="preserve">– </w:t>
      </w:r>
      <w:r w:rsidRPr="00532E30">
        <w:rPr>
          <w:rtl/>
          <w:lang w:eastAsia="he-IL"/>
        </w:rPr>
        <w:t>מהר</w:t>
      </w:r>
      <w:r>
        <w:rPr>
          <w:rFonts w:hint="cs"/>
          <w:rtl/>
          <w:lang w:eastAsia="he-IL"/>
        </w:rPr>
        <w:t>,</w:t>
      </w:r>
      <w:r w:rsidRPr="00532E30">
        <w:rPr>
          <w:rtl/>
          <w:lang w:eastAsia="he-IL"/>
        </w:rPr>
        <w:t xml:space="preserve"> מהר</w:t>
      </w:r>
      <w:r>
        <w:rPr>
          <w:rFonts w:hint="cs"/>
          <w:rtl/>
          <w:lang w:eastAsia="he-IL"/>
        </w:rPr>
        <w:t>,</w:t>
      </w:r>
      <w:r w:rsidRPr="00532E30">
        <w:rPr>
          <w:rtl/>
          <w:lang w:eastAsia="he-IL"/>
        </w:rPr>
        <w:t xml:space="preserve"> מהר</w:t>
      </w:r>
      <w:r>
        <w:rPr>
          <w:rFonts w:hint="cs"/>
          <w:rtl/>
          <w:lang w:eastAsia="he-IL"/>
        </w:rPr>
        <w:t>,</w:t>
      </w:r>
      <w:r w:rsidRPr="00532E30">
        <w:rPr>
          <w:rtl/>
          <w:lang w:eastAsia="he-IL"/>
        </w:rPr>
        <w:t xml:space="preserve"> מהר</w:t>
      </w:r>
      <w:r>
        <w:rPr>
          <w:rFonts w:hint="cs"/>
          <w:rtl/>
          <w:lang w:eastAsia="he-IL"/>
        </w:rPr>
        <w:t>,</w:t>
      </w:r>
      <w:r w:rsidRPr="00532E30">
        <w:rPr>
          <w:rtl/>
          <w:lang w:eastAsia="he-IL"/>
        </w:rPr>
        <w:t xml:space="preserve"> כדי לסגור את הרפורמה האיומה הזאת</w:t>
      </w:r>
      <w:r>
        <w:rPr>
          <w:rFonts w:hint="cs"/>
          <w:rtl/>
          <w:lang w:eastAsia="he-IL"/>
        </w:rPr>
        <w:t>.</w:t>
      </w:r>
      <w:r w:rsidRPr="00532E30">
        <w:rPr>
          <w:rtl/>
          <w:lang w:eastAsia="he-IL"/>
        </w:rPr>
        <w:t xml:space="preserve"> ואז אמרנו</w:t>
      </w:r>
      <w:r w:rsidR="00F800B6">
        <w:rPr>
          <w:rFonts w:hint="cs"/>
          <w:rtl/>
          <w:lang w:eastAsia="he-IL"/>
        </w:rPr>
        <w:t>:</w:t>
      </w:r>
      <w:r w:rsidRPr="00532E30">
        <w:rPr>
          <w:rtl/>
          <w:lang w:eastAsia="he-IL"/>
        </w:rPr>
        <w:t xml:space="preserve"> </w:t>
      </w:r>
      <w:r>
        <w:rPr>
          <w:rFonts w:hint="cs"/>
          <w:rtl/>
          <w:lang w:eastAsia="he-IL"/>
        </w:rPr>
        <w:t>אוקיי, ה</w:t>
      </w:r>
      <w:r w:rsidRPr="00532E30">
        <w:rPr>
          <w:rtl/>
          <w:lang w:eastAsia="he-IL"/>
        </w:rPr>
        <w:t>רפורמה בוטלה</w:t>
      </w:r>
      <w:r>
        <w:rPr>
          <w:rFonts w:hint="cs"/>
          <w:rtl/>
          <w:lang w:eastAsia="he-IL"/>
        </w:rPr>
        <w:t>?</w:t>
      </w:r>
      <w:r w:rsidRPr="00532E30">
        <w:rPr>
          <w:rtl/>
          <w:lang w:eastAsia="he-IL"/>
        </w:rPr>
        <w:t xml:space="preserve"> לא יודעים</w:t>
      </w:r>
      <w:r>
        <w:rPr>
          <w:rFonts w:hint="cs"/>
          <w:rtl/>
          <w:lang w:eastAsia="he-IL"/>
        </w:rPr>
        <w:t>.</w:t>
      </w:r>
      <w:r w:rsidRPr="00532E30">
        <w:rPr>
          <w:rtl/>
          <w:lang w:eastAsia="he-IL"/>
        </w:rPr>
        <w:t xml:space="preserve"> הרפורמה לא בוטלה</w:t>
      </w:r>
      <w:r>
        <w:rPr>
          <w:rFonts w:hint="cs"/>
          <w:rtl/>
          <w:lang w:eastAsia="he-IL"/>
        </w:rPr>
        <w:t>?</w:t>
      </w:r>
      <w:r w:rsidRPr="00532E30">
        <w:rPr>
          <w:rtl/>
          <w:lang w:eastAsia="he-IL"/>
        </w:rPr>
        <w:t xml:space="preserve"> לא יודעים</w:t>
      </w:r>
      <w:r>
        <w:rPr>
          <w:rFonts w:hint="cs"/>
          <w:rtl/>
          <w:lang w:eastAsia="he-IL"/>
        </w:rPr>
        <w:t>.</w:t>
      </w:r>
      <w:r w:rsidRPr="00532E30">
        <w:rPr>
          <w:rtl/>
          <w:lang w:eastAsia="he-IL"/>
        </w:rPr>
        <w:t xml:space="preserve"> ממתינים למוצא פיו של אדון ראש ממשלה</w:t>
      </w:r>
      <w:r>
        <w:rPr>
          <w:rFonts w:hint="cs"/>
          <w:rtl/>
          <w:lang w:eastAsia="he-IL"/>
        </w:rPr>
        <w:t>.</w:t>
      </w:r>
      <w:bookmarkStart w:id="29278" w:name="_ETM_Q82_530555"/>
      <w:bookmarkStart w:id="29279" w:name="_ETM_Q82_530669"/>
      <w:bookmarkEnd w:id="29278"/>
      <w:bookmarkEnd w:id="29279"/>
      <w:r w:rsidRPr="00532E30">
        <w:rPr>
          <w:rtl/>
          <w:lang w:eastAsia="he-IL"/>
        </w:rPr>
        <w:t xml:space="preserve"> וראש הממשלה מבושש להגיע</w:t>
      </w:r>
      <w:r>
        <w:rPr>
          <w:rFonts w:hint="cs"/>
          <w:rtl/>
          <w:lang w:eastAsia="he-IL"/>
        </w:rPr>
        <w:t>.</w:t>
      </w:r>
      <w:r w:rsidRPr="00532E30">
        <w:rPr>
          <w:rtl/>
          <w:lang w:eastAsia="he-IL"/>
        </w:rPr>
        <w:t xml:space="preserve"> לא מדבר</w:t>
      </w:r>
      <w:r>
        <w:rPr>
          <w:rFonts w:hint="cs"/>
          <w:rtl/>
          <w:lang w:eastAsia="he-IL"/>
        </w:rPr>
        <w:t>,</w:t>
      </w:r>
      <w:r w:rsidRPr="00532E30">
        <w:rPr>
          <w:rtl/>
          <w:lang w:eastAsia="he-IL"/>
        </w:rPr>
        <w:t xml:space="preserve"> לא שואל</w:t>
      </w:r>
      <w:r>
        <w:rPr>
          <w:rFonts w:hint="cs"/>
          <w:rtl/>
          <w:lang w:eastAsia="he-IL"/>
        </w:rPr>
        <w:t>.</w:t>
      </w:r>
      <w:bookmarkStart w:id="29280" w:name="_ETM_Q82_534252"/>
      <w:bookmarkStart w:id="29281" w:name="_ETM_Q82_534346"/>
      <w:bookmarkStart w:id="29282" w:name="_ETM_Q82_534383"/>
      <w:bookmarkStart w:id="29283" w:name="_ETM_Q82_534458"/>
      <w:bookmarkEnd w:id="29280"/>
      <w:bookmarkEnd w:id="29281"/>
      <w:bookmarkEnd w:id="29282"/>
      <w:bookmarkEnd w:id="29283"/>
      <w:r>
        <w:rPr>
          <w:rFonts w:hint="cs"/>
          <w:rtl/>
          <w:lang w:eastAsia="he-IL"/>
        </w:rPr>
        <w:t xml:space="preserve"> </w:t>
      </w:r>
      <w:r w:rsidRPr="00532E30">
        <w:rPr>
          <w:rtl/>
          <w:lang w:eastAsia="he-IL"/>
        </w:rPr>
        <w:t>חיכינו</w:t>
      </w:r>
      <w:r>
        <w:rPr>
          <w:rFonts w:hint="cs"/>
          <w:rtl/>
          <w:lang w:eastAsia="he-IL"/>
        </w:rPr>
        <w:t>,</w:t>
      </w:r>
      <w:r w:rsidRPr="00532E30">
        <w:rPr>
          <w:rtl/>
          <w:lang w:eastAsia="he-IL"/>
        </w:rPr>
        <w:t xml:space="preserve"> חיכינו</w:t>
      </w:r>
      <w:r>
        <w:rPr>
          <w:rFonts w:hint="cs"/>
          <w:rtl/>
          <w:lang w:eastAsia="he-IL"/>
        </w:rPr>
        <w:t>,</w:t>
      </w:r>
      <w:r w:rsidRPr="00532E30">
        <w:rPr>
          <w:rtl/>
          <w:lang w:eastAsia="he-IL"/>
        </w:rPr>
        <w:t xml:space="preserve"> חיכינו</w:t>
      </w:r>
      <w:r w:rsidR="00F800B6">
        <w:rPr>
          <w:rFonts w:hint="cs"/>
          <w:rtl/>
          <w:lang w:eastAsia="he-IL"/>
        </w:rPr>
        <w:t>,</w:t>
      </w:r>
      <w:r w:rsidRPr="00532E30">
        <w:rPr>
          <w:rtl/>
          <w:lang w:eastAsia="he-IL"/>
        </w:rPr>
        <w:t xml:space="preserve"> בסוף היום הבנו שהוא כנראה הולך על דחיית הרפורמה</w:t>
      </w:r>
      <w:r>
        <w:rPr>
          <w:rFonts w:hint="cs"/>
          <w:rtl/>
          <w:lang w:eastAsia="he-IL"/>
        </w:rPr>
        <w:t>.</w:t>
      </w:r>
      <w:r w:rsidRPr="00532E30">
        <w:rPr>
          <w:rtl/>
          <w:lang w:eastAsia="he-IL"/>
        </w:rPr>
        <w:t xml:space="preserve"> למה</w:t>
      </w:r>
      <w:r>
        <w:rPr>
          <w:rFonts w:hint="cs"/>
          <w:rtl/>
          <w:lang w:eastAsia="he-IL"/>
        </w:rPr>
        <w:t>?</w:t>
      </w:r>
      <w:r w:rsidRPr="00532E30">
        <w:rPr>
          <w:rtl/>
          <w:lang w:eastAsia="he-IL"/>
        </w:rPr>
        <w:t xml:space="preserve"> איך</w:t>
      </w:r>
      <w:r>
        <w:rPr>
          <w:rFonts w:hint="cs"/>
          <w:rtl/>
          <w:lang w:eastAsia="he-IL"/>
        </w:rPr>
        <w:t>?</w:t>
      </w:r>
      <w:r>
        <w:rPr>
          <w:rtl/>
          <w:lang w:eastAsia="he-IL"/>
        </w:rPr>
        <w:t xml:space="preserve"> מ</w:t>
      </w:r>
      <w:r>
        <w:rPr>
          <w:rFonts w:hint="cs"/>
          <w:rtl/>
          <w:lang w:eastAsia="he-IL"/>
        </w:rPr>
        <w:t>י?</w:t>
      </w:r>
      <w:r w:rsidRPr="00532E30">
        <w:rPr>
          <w:rtl/>
          <w:lang w:eastAsia="he-IL"/>
        </w:rPr>
        <w:t xml:space="preserve"> מה המשמעות</w:t>
      </w:r>
      <w:r>
        <w:rPr>
          <w:rFonts w:hint="cs"/>
          <w:rtl/>
          <w:lang w:eastAsia="he-IL"/>
        </w:rPr>
        <w:t>?</w:t>
      </w:r>
      <w:r w:rsidRPr="00532E30">
        <w:rPr>
          <w:rtl/>
          <w:lang w:eastAsia="he-IL"/>
        </w:rPr>
        <w:t xml:space="preserve"> למי הוא הבטיח מה</w:t>
      </w:r>
      <w:r>
        <w:rPr>
          <w:rFonts w:hint="cs"/>
          <w:rtl/>
          <w:lang w:eastAsia="he-IL"/>
        </w:rPr>
        <w:t>?</w:t>
      </w:r>
      <w:r w:rsidRPr="00532E30">
        <w:rPr>
          <w:rtl/>
          <w:lang w:eastAsia="he-IL"/>
        </w:rPr>
        <w:t xml:space="preserve"> לא יודעים</w:t>
      </w:r>
      <w:r>
        <w:rPr>
          <w:rFonts w:hint="cs"/>
          <w:rtl/>
          <w:lang w:eastAsia="he-IL"/>
        </w:rPr>
        <w:t>.</w:t>
      </w:r>
      <w:r w:rsidRPr="00532E30">
        <w:rPr>
          <w:rtl/>
          <w:lang w:eastAsia="he-IL"/>
        </w:rPr>
        <w:t xml:space="preserve"> מדינה דמוקרטית</w:t>
      </w:r>
      <w:r>
        <w:rPr>
          <w:rFonts w:hint="cs"/>
          <w:rtl/>
          <w:lang w:eastAsia="he-IL"/>
        </w:rPr>
        <w:t>,</w:t>
      </w:r>
      <w:r w:rsidRPr="00532E30">
        <w:rPr>
          <w:rtl/>
          <w:lang w:eastAsia="he-IL"/>
        </w:rPr>
        <w:t xml:space="preserve"> כן</w:t>
      </w:r>
      <w:r>
        <w:rPr>
          <w:rFonts w:hint="cs"/>
          <w:rtl/>
          <w:lang w:eastAsia="he-IL"/>
        </w:rPr>
        <w:t>?</w:t>
      </w:r>
      <w:r w:rsidRPr="00532E30">
        <w:rPr>
          <w:rtl/>
          <w:lang w:eastAsia="he-IL"/>
        </w:rPr>
        <w:t xml:space="preserve"> אנחנו עוד לא דיקטטורה</w:t>
      </w:r>
      <w:r w:rsidR="00F800B6">
        <w:rPr>
          <w:rFonts w:hint="cs"/>
          <w:rtl/>
          <w:lang w:eastAsia="he-IL"/>
        </w:rPr>
        <w:t>,</w:t>
      </w:r>
      <w:r>
        <w:rPr>
          <w:rFonts w:hint="cs"/>
          <w:rtl/>
          <w:lang w:eastAsia="he-IL"/>
        </w:rPr>
        <w:t xml:space="preserve"> אנחנו בדרך,</w:t>
      </w:r>
      <w:r w:rsidRPr="00532E30">
        <w:rPr>
          <w:rtl/>
          <w:lang w:eastAsia="he-IL"/>
        </w:rPr>
        <w:t xml:space="preserve"> אבל במדינה דמוקרטית הציבור לא יודע במה מדובר</w:t>
      </w:r>
      <w:r>
        <w:rPr>
          <w:rFonts w:hint="cs"/>
          <w:rtl/>
          <w:lang w:eastAsia="he-IL"/>
        </w:rPr>
        <w:t>.</w:t>
      </w:r>
    </w:p>
    <w:p w:rsidR="00CD1EEA" w:rsidRDefault="00CD1EEA" w:rsidP="00223BCB">
      <w:pPr>
        <w:rPr>
          <w:rtl/>
          <w:lang w:eastAsia="he-IL"/>
        </w:rPr>
      </w:pPr>
      <w:bookmarkStart w:id="29284" w:name="_ETM_Q82_556350"/>
      <w:bookmarkStart w:id="29285" w:name="_ETM_Q82_556442"/>
      <w:bookmarkEnd w:id="29284"/>
      <w:bookmarkEnd w:id="29285"/>
    </w:p>
    <w:p w:rsidR="00CD1EEA" w:rsidRDefault="00CD1EEA" w:rsidP="00223BCB">
      <w:pPr>
        <w:rPr>
          <w:rtl/>
          <w:lang w:eastAsia="he-IL"/>
        </w:rPr>
      </w:pPr>
      <w:bookmarkStart w:id="29286" w:name="_ETM_Q82_556470"/>
      <w:bookmarkStart w:id="29287" w:name="_ETM_Q82_556552"/>
      <w:bookmarkEnd w:id="29286"/>
      <w:bookmarkEnd w:id="29287"/>
      <w:r w:rsidRPr="00532E30">
        <w:rPr>
          <w:rtl/>
          <w:lang w:eastAsia="he-IL"/>
        </w:rPr>
        <w:t>ואז בן גביר כמו בן גביר מוציא מסמך ושולח לנו</w:t>
      </w:r>
      <w:r>
        <w:rPr>
          <w:rFonts w:hint="cs"/>
          <w:rtl/>
          <w:lang w:eastAsia="he-IL"/>
        </w:rPr>
        <w:t>,</w:t>
      </w:r>
      <w:r w:rsidRPr="00532E30">
        <w:rPr>
          <w:rtl/>
          <w:lang w:eastAsia="he-IL"/>
        </w:rPr>
        <w:t xml:space="preserve"> ואומר</w:t>
      </w:r>
      <w:r>
        <w:rPr>
          <w:rFonts w:hint="cs"/>
          <w:rtl/>
          <w:lang w:eastAsia="he-IL"/>
        </w:rPr>
        <w:t>:</w:t>
      </w:r>
      <w:r w:rsidRPr="00532E30">
        <w:rPr>
          <w:rtl/>
          <w:lang w:eastAsia="he-IL"/>
        </w:rPr>
        <w:t xml:space="preserve"> תראו</w:t>
      </w:r>
      <w:r>
        <w:rPr>
          <w:rFonts w:hint="cs"/>
          <w:rtl/>
          <w:lang w:eastAsia="he-IL"/>
        </w:rPr>
        <w:t>,</w:t>
      </w:r>
      <w:r w:rsidRPr="00532E30">
        <w:rPr>
          <w:rtl/>
          <w:lang w:eastAsia="he-IL"/>
        </w:rPr>
        <w:t xml:space="preserve"> אני </w:t>
      </w:r>
      <w:r>
        <w:rPr>
          <w:rFonts w:hint="cs"/>
          <w:rtl/>
          <w:lang w:eastAsia="he-IL"/>
        </w:rPr>
        <w:t xml:space="preserve">הרי </w:t>
      </w:r>
      <w:bookmarkStart w:id="29288" w:name="_ETM_Q82_565003"/>
      <w:bookmarkEnd w:id="29288"/>
      <w:r w:rsidRPr="00532E30">
        <w:rPr>
          <w:rtl/>
          <w:lang w:eastAsia="he-IL"/>
        </w:rPr>
        <w:t>מחזיק את ראש הממשלה שלנו על תנאי</w:t>
      </w:r>
      <w:r>
        <w:rPr>
          <w:rFonts w:hint="cs"/>
          <w:rtl/>
          <w:lang w:eastAsia="he-IL"/>
        </w:rPr>
        <w:t>.</w:t>
      </w:r>
      <w:r w:rsidRPr="00532E30">
        <w:rPr>
          <w:rtl/>
          <w:lang w:eastAsia="he-IL"/>
        </w:rPr>
        <w:t xml:space="preserve"> אתם יודעים</w:t>
      </w:r>
      <w:r>
        <w:rPr>
          <w:rFonts w:hint="cs"/>
          <w:rtl/>
          <w:lang w:eastAsia="he-IL"/>
        </w:rPr>
        <w:t>,</w:t>
      </w:r>
      <w:r w:rsidRPr="00532E30">
        <w:rPr>
          <w:rtl/>
          <w:lang w:eastAsia="he-IL"/>
        </w:rPr>
        <w:t xml:space="preserve"> מחזיק אותו על תנאי</w:t>
      </w:r>
      <w:r>
        <w:rPr>
          <w:rFonts w:hint="cs"/>
          <w:rtl/>
          <w:lang w:eastAsia="he-IL"/>
        </w:rPr>
        <w:t>.</w:t>
      </w:r>
      <w:r w:rsidRPr="00532E30">
        <w:rPr>
          <w:rtl/>
          <w:lang w:eastAsia="he-IL"/>
        </w:rPr>
        <w:t xml:space="preserve"> ומחזיק מסמך שאומר</w:t>
      </w:r>
      <w:r>
        <w:rPr>
          <w:rtl/>
          <w:lang w:eastAsia="he-IL"/>
        </w:rPr>
        <w:t xml:space="preserve"> שכד</w:t>
      </w:r>
      <w:r>
        <w:rPr>
          <w:rFonts w:hint="cs"/>
          <w:rtl/>
          <w:lang w:eastAsia="he-IL"/>
        </w:rPr>
        <w:t xml:space="preserve">י </w:t>
      </w:r>
      <w:r w:rsidRPr="00532E30">
        <w:rPr>
          <w:rtl/>
          <w:lang w:eastAsia="he-IL"/>
        </w:rPr>
        <w:t>שהוא ייתן לו ארכה לדחיית הרפורמה</w:t>
      </w:r>
      <w:r>
        <w:rPr>
          <w:rFonts w:hint="cs"/>
          <w:rtl/>
          <w:lang w:eastAsia="he-IL"/>
        </w:rPr>
        <w:t>,</w:t>
      </w:r>
      <w:r w:rsidRPr="00532E30">
        <w:rPr>
          <w:rtl/>
          <w:lang w:eastAsia="he-IL"/>
        </w:rPr>
        <w:t xml:space="preserve"> הוא מקים </w:t>
      </w:r>
      <w:r>
        <w:rPr>
          <w:rFonts w:hint="cs"/>
          <w:rtl/>
          <w:lang w:eastAsia="he-IL"/>
        </w:rPr>
        <w:t xml:space="preserve">לו </w:t>
      </w:r>
      <w:r w:rsidRPr="00532E30">
        <w:rPr>
          <w:rtl/>
          <w:lang w:eastAsia="he-IL"/>
        </w:rPr>
        <w:t>צבא משלו</w:t>
      </w:r>
      <w:r>
        <w:rPr>
          <w:rFonts w:hint="cs"/>
          <w:rtl/>
          <w:lang w:eastAsia="he-IL"/>
        </w:rPr>
        <w:t>.</w:t>
      </w:r>
      <w:r w:rsidRPr="00532E30">
        <w:rPr>
          <w:rtl/>
          <w:lang w:eastAsia="he-IL"/>
        </w:rPr>
        <w:t xml:space="preserve"> צבא</w:t>
      </w:r>
      <w:r>
        <w:rPr>
          <w:rFonts w:hint="cs"/>
          <w:rtl/>
          <w:lang w:eastAsia="he-IL"/>
        </w:rPr>
        <w:t>,</w:t>
      </w:r>
      <w:r w:rsidRPr="00532E30">
        <w:rPr>
          <w:rtl/>
          <w:lang w:eastAsia="he-IL"/>
        </w:rPr>
        <w:t xml:space="preserve"> מיליציות</w:t>
      </w:r>
      <w:r>
        <w:rPr>
          <w:rFonts w:hint="cs"/>
          <w:rtl/>
          <w:lang w:eastAsia="he-IL"/>
        </w:rPr>
        <w:t>.</w:t>
      </w:r>
      <w:r w:rsidRPr="00532E30">
        <w:rPr>
          <w:rtl/>
          <w:lang w:eastAsia="he-IL"/>
        </w:rPr>
        <w:t xml:space="preserve"> עכשיו</w:t>
      </w:r>
      <w:r>
        <w:rPr>
          <w:rFonts w:hint="cs"/>
          <w:rtl/>
          <w:lang w:eastAsia="he-IL"/>
        </w:rPr>
        <w:t>,</w:t>
      </w:r>
      <w:r w:rsidRPr="00532E30">
        <w:rPr>
          <w:rtl/>
          <w:lang w:eastAsia="he-IL"/>
        </w:rPr>
        <w:t xml:space="preserve"> ברגעים אלה</w:t>
      </w:r>
      <w:r>
        <w:rPr>
          <w:rFonts w:hint="cs"/>
          <w:rtl/>
          <w:lang w:eastAsia="he-IL"/>
        </w:rPr>
        <w:t>,</w:t>
      </w:r>
      <w:r w:rsidRPr="00532E30">
        <w:rPr>
          <w:rtl/>
          <w:lang w:eastAsia="he-IL"/>
        </w:rPr>
        <w:t xml:space="preserve"> זורקים בחצות </w:t>
      </w:r>
      <w:r>
        <w:rPr>
          <w:rFonts w:hint="cs"/>
          <w:rtl/>
          <w:lang w:eastAsia="he-IL"/>
        </w:rPr>
        <w:t xml:space="preserve">הליל </w:t>
      </w:r>
      <w:r w:rsidRPr="00532E30">
        <w:rPr>
          <w:rtl/>
          <w:lang w:eastAsia="he-IL"/>
        </w:rPr>
        <w:t>על מפגינים בתל אביב רימוני הלם</w:t>
      </w:r>
      <w:r>
        <w:rPr>
          <w:rFonts w:hint="cs"/>
          <w:rtl/>
          <w:lang w:eastAsia="he-IL"/>
        </w:rPr>
        <w:t>.</w:t>
      </w:r>
      <w:r w:rsidRPr="00532E30">
        <w:rPr>
          <w:rtl/>
          <w:lang w:eastAsia="he-IL"/>
        </w:rPr>
        <w:t xml:space="preserve"> מה </w:t>
      </w:r>
      <w:r>
        <w:rPr>
          <w:rFonts w:hint="cs"/>
          <w:rtl/>
          <w:lang w:eastAsia="he-IL"/>
        </w:rPr>
        <w:t>י</w:t>
      </w:r>
      <w:r w:rsidRPr="00532E30">
        <w:rPr>
          <w:rtl/>
          <w:lang w:eastAsia="he-IL"/>
        </w:rPr>
        <w:t>היה המשמר האזרחי הזה</w:t>
      </w:r>
      <w:r>
        <w:rPr>
          <w:rFonts w:hint="cs"/>
          <w:rtl/>
          <w:lang w:eastAsia="he-IL"/>
        </w:rPr>
        <w:t>?</w:t>
      </w:r>
      <w:r w:rsidRPr="00532E30">
        <w:rPr>
          <w:rtl/>
          <w:lang w:eastAsia="he-IL"/>
        </w:rPr>
        <w:t xml:space="preserve"> מה יהיה המשמר הלאומי</w:t>
      </w:r>
      <w:r>
        <w:rPr>
          <w:rFonts w:hint="cs"/>
          <w:rtl/>
          <w:lang w:eastAsia="he-IL"/>
        </w:rPr>
        <w:t>?</w:t>
      </w:r>
      <w:r w:rsidRPr="00532E30">
        <w:rPr>
          <w:rtl/>
          <w:lang w:eastAsia="he-IL"/>
        </w:rPr>
        <w:t xml:space="preserve"> מה יהיה תפקידו</w:t>
      </w:r>
      <w:r>
        <w:rPr>
          <w:rFonts w:hint="cs"/>
          <w:rtl/>
          <w:lang w:eastAsia="he-IL"/>
        </w:rPr>
        <w:t>?</w:t>
      </w:r>
      <w:r w:rsidRPr="00532E30">
        <w:rPr>
          <w:rtl/>
          <w:lang w:eastAsia="he-IL"/>
        </w:rPr>
        <w:t xml:space="preserve"> במי הוא יפגע</w:t>
      </w:r>
      <w:r>
        <w:rPr>
          <w:rFonts w:hint="cs"/>
          <w:rtl/>
          <w:lang w:eastAsia="he-IL"/>
        </w:rPr>
        <w:t>?</w:t>
      </w:r>
      <w:r w:rsidRPr="00532E30">
        <w:rPr>
          <w:rtl/>
          <w:lang w:eastAsia="he-IL"/>
        </w:rPr>
        <w:t xml:space="preserve"> את מי הוא ישרת</w:t>
      </w:r>
      <w:r>
        <w:rPr>
          <w:rFonts w:hint="cs"/>
          <w:rtl/>
          <w:lang w:eastAsia="he-IL"/>
        </w:rPr>
        <w:t>?</w:t>
      </w:r>
      <w:r w:rsidRPr="00532E30">
        <w:rPr>
          <w:rtl/>
          <w:lang w:eastAsia="he-IL"/>
        </w:rPr>
        <w:t xml:space="preserve"> </w:t>
      </w:r>
      <w:r>
        <w:rPr>
          <w:rtl/>
          <w:lang w:eastAsia="he-IL"/>
        </w:rPr>
        <w:t>לפחות במשטרה יש מפכ"ל שאומר לו</w:t>
      </w:r>
      <w:r>
        <w:rPr>
          <w:rFonts w:hint="cs"/>
          <w:rtl/>
          <w:lang w:eastAsia="he-IL"/>
        </w:rPr>
        <w:t xml:space="preserve">: </w:t>
      </w:r>
      <w:r w:rsidRPr="00532E30">
        <w:rPr>
          <w:rtl/>
          <w:lang w:eastAsia="he-IL"/>
        </w:rPr>
        <w:t xml:space="preserve">אדוני </w:t>
      </w:r>
      <w:r>
        <w:rPr>
          <w:rFonts w:hint="cs"/>
          <w:rtl/>
          <w:lang w:eastAsia="he-IL"/>
        </w:rPr>
        <w:t>ה</w:t>
      </w:r>
      <w:r w:rsidRPr="00532E30">
        <w:rPr>
          <w:rtl/>
          <w:lang w:eastAsia="he-IL"/>
        </w:rPr>
        <w:t>שר לביטחון לאומי</w:t>
      </w:r>
      <w:r>
        <w:rPr>
          <w:rFonts w:hint="cs"/>
          <w:rtl/>
          <w:lang w:eastAsia="he-IL"/>
        </w:rPr>
        <w:t>,</w:t>
      </w:r>
      <w:r w:rsidRPr="00532E30">
        <w:rPr>
          <w:rtl/>
          <w:lang w:eastAsia="he-IL"/>
        </w:rPr>
        <w:t xml:space="preserve"> אני לא יכול לממש את זה</w:t>
      </w:r>
      <w:r>
        <w:rPr>
          <w:rFonts w:hint="cs"/>
          <w:rtl/>
          <w:lang w:eastAsia="he-IL"/>
        </w:rPr>
        <w:t>,</w:t>
      </w:r>
      <w:r w:rsidRPr="00532E30">
        <w:rPr>
          <w:rtl/>
          <w:lang w:eastAsia="he-IL"/>
        </w:rPr>
        <w:t xml:space="preserve"> ועל פי החוק אתה לא יכול להפעיל אותי</w:t>
      </w:r>
      <w:r>
        <w:rPr>
          <w:rFonts w:hint="cs"/>
          <w:rtl/>
          <w:lang w:eastAsia="he-IL"/>
        </w:rPr>
        <w:t>.</w:t>
      </w:r>
      <w:r w:rsidRPr="00532E30">
        <w:rPr>
          <w:rtl/>
          <w:lang w:eastAsia="he-IL"/>
        </w:rPr>
        <w:t xml:space="preserve"> כ</w:t>
      </w:r>
      <w:r>
        <w:rPr>
          <w:rFonts w:hint="cs"/>
          <w:rtl/>
          <w:lang w:eastAsia="he-IL"/>
        </w:rPr>
        <w:t>א</w:t>
      </w:r>
      <w:r w:rsidRPr="00532E30">
        <w:rPr>
          <w:rtl/>
          <w:lang w:eastAsia="he-IL"/>
        </w:rPr>
        <w:t xml:space="preserve">ן הוא יקבל אישור מלא </w:t>
      </w:r>
      <w:proofErr w:type="spellStart"/>
      <w:r w:rsidRPr="00532E30">
        <w:rPr>
          <w:rtl/>
          <w:lang w:eastAsia="he-IL"/>
        </w:rPr>
        <w:t>מלא</w:t>
      </w:r>
      <w:proofErr w:type="spellEnd"/>
      <w:r w:rsidRPr="00532E30">
        <w:rPr>
          <w:rtl/>
          <w:lang w:eastAsia="he-IL"/>
        </w:rPr>
        <w:t xml:space="preserve"> להפעיל כוח לצאת כנגד</w:t>
      </w:r>
      <w:r>
        <w:rPr>
          <w:rFonts w:hint="cs"/>
          <w:rtl/>
          <w:lang w:eastAsia="he-IL"/>
        </w:rPr>
        <w:t>.</w:t>
      </w:r>
    </w:p>
    <w:p w:rsidR="00CD1EEA" w:rsidRDefault="00CD1EEA" w:rsidP="00223BCB">
      <w:pPr>
        <w:rPr>
          <w:rtl/>
          <w:lang w:eastAsia="he-IL"/>
        </w:rPr>
      </w:pPr>
      <w:bookmarkStart w:id="29289" w:name="_ETM_Q82_606579"/>
      <w:bookmarkEnd w:id="29289"/>
    </w:p>
    <w:p w:rsidR="00CD1EEA" w:rsidRDefault="00CD1EEA" w:rsidP="00223BCB">
      <w:pPr>
        <w:rPr>
          <w:rtl/>
          <w:lang w:eastAsia="he-IL"/>
        </w:rPr>
      </w:pPr>
      <w:bookmarkStart w:id="29290" w:name="_ETM_Q82_606735"/>
      <w:bookmarkStart w:id="29291" w:name="_ETM_Q82_606772"/>
      <w:bookmarkStart w:id="29292" w:name="_ETM_Q82_606838"/>
      <w:bookmarkEnd w:id="29290"/>
      <w:bookmarkEnd w:id="29291"/>
      <w:bookmarkEnd w:id="29292"/>
      <w:r w:rsidRPr="00532E30">
        <w:rPr>
          <w:rtl/>
          <w:lang w:eastAsia="he-IL"/>
        </w:rPr>
        <w:t xml:space="preserve">ואז תראו </w:t>
      </w:r>
      <w:r>
        <w:rPr>
          <w:rFonts w:hint="cs"/>
          <w:rtl/>
          <w:lang w:eastAsia="he-IL"/>
        </w:rPr>
        <w:t xml:space="preserve">את </w:t>
      </w:r>
      <w:r w:rsidRPr="00532E30">
        <w:rPr>
          <w:rtl/>
          <w:lang w:eastAsia="he-IL"/>
        </w:rPr>
        <w:t xml:space="preserve">סיכום </w:t>
      </w:r>
      <w:r>
        <w:rPr>
          <w:rFonts w:hint="cs"/>
          <w:rtl/>
          <w:lang w:eastAsia="he-IL"/>
        </w:rPr>
        <w:t>ה</w:t>
      </w:r>
      <w:r w:rsidRPr="00532E30">
        <w:rPr>
          <w:rtl/>
          <w:lang w:eastAsia="he-IL"/>
        </w:rPr>
        <w:t>יום שלנו</w:t>
      </w:r>
      <w:r>
        <w:rPr>
          <w:rFonts w:hint="cs"/>
          <w:rtl/>
          <w:lang w:eastAsia="he-IL"/>
        </w:rPr>
        <w:t>:</w:t>
      </w:r>
      <w:r w:rsidRPr="00532E30">
        <w:rPr>
          <w:rtl/>
          <w:lang w:eastAsia="he-IL"/>
        </w:rPr>
        <w:t xml:space="preserve"> רפורמה </w:t>
      </w:r>
      <w:r>
        <w:rPr>
          <w:rFonts w:hint="cs"/>
          <w:rtl/>
          <w:lang w:eastAsia="he-IL"/>
        </w:rPr>
        <w:t>ש</w:t>
      </w:r>
      <w:r w:rsidRPr="00532E30">
        <w:rPr>
          <w:rtl/>
          <w:lang w:eastAsia="he-IL"/>
        </w:rPr>
        <w:t>התחילה אצל רוטמן במהירות רבה כדי לסגור הכ</w:t>
      </w:r>
      <w:r>
        <w:rPr>
          <w:rFonts w:hint="cs"/>
          <w:rtl/>
          <w:lang w:eastAsia="he-IL"/>
        </w:rPr>
        <w:t>ו</w:t>
      </w:r>
      <w:r w:rsidRPr="00532E30">
        <w:rPr>
          <w:rtl/>
          <w:lang w:eastAsia="he-IL"/>
        </w:rPr>
        <w:t>ל מוכן</w:t>
      </w:r>
      <w:r>
        <w:rPr>
          <w:rFonts w:hint="cs"/>
          <w:rtl/>
          <w:lang w:eastAsia="he-IL"/>
        </w:rPr>
        <w:t xml:space="preserve"> </w:t>
      </w:r>
      <w:r>
        <w:rPr>
          <w:rFonts w:hint="eastAsia"/>
          <w:rtl/>
          <w:lang w:eastAsia="he-IL"/>
        </w:rPr>
        <w:t>–</w:t>
      </w:r>
      <w:r w:rsidRPr="00532E30">
        <w:rPr>
          <w:rtl/>
          <w:lang w:eastAsia="he-IL"/>
        </w:rPr>
        <w:t xml:space="preserve"> נדחית</w:t>
      </w:r>
      <w:r>
        <w:rPr>
          <w:rFonts w:hint="cs"/>
          <w:rtl/>
          <w:lang w:eastAsia="he-IL"/>
        </w:rPr>
        <w:t>,</w:t>
      </w:r>
      <w:r w:rsidRPr="00532E30">
        <w:rPr>
          <w:rtl/>
          <w:lang w:eastAsia="he-IL"/>
        </w:rPr>
        <w:t xml:space="preserve"> ואף </w:t>
      </w:r>
      <w:r>
        <w:rPr>
          <w:rFonts w:hint="cs"/>
          <w:rtl/>
          <w:lang w:eastAsia="he-IL"/>
        </w:rPr>
        <w:t xml:space="preserve">אחד </w:t>
      </w:r>
      <w:r w:rsidRPr="00532E30">
        <w:rPr>
          <w:rtl/>
          <w:lang w:eastAsia="he-IL"/>
        </w:rPr>
        <w:t xml:space="preserve">לא יודע מה </w:t>
      </w:r>
      <w:r>
        <w:rPr>
          <w:rFonts w:hint="cs"/>
          <w:rtl/>
          <w:lang w:eastAsia="he-IL"/>
        </w:rPr>
        <w:t xml:space="preserve">תהיה </w:t>
      </w:r>
      <w:r w:rsidRPr="00532E30">
        <w:rPr>
          <w:rtl/>
          <w:lang w:eastAsia="he-IL"/>
        </w:rPr>
        <w:t>המשמעות של</w:t>
      </w:r>
      <w:r>
        <w:rPr>
          <w:rFonts w:hint="cs"/>
          <w:rtl/>
          <w:lang w:eastAsia="he-IL"/>
        </w:rPr>
        <w:t>ה.</w:t>
      </w:r>
      <w:r w:rsidRPr="00532E30">
        <w:rPr>
          <w:rtl/>
          <w:lang w:eastAsia="he-IL"/>
        </w:rPr>
        <w:t xml:space="preserve"> </w:t>
      </w:r>
    </w:p>
    <w:p w:rsidR="00CD1EEA" w:rsidRDefault="00CD1EEA" w:rsidP="00223BCB">
      <w:pPr>
        <w:rPr>
          <w:rtl/>
          <w:lang w:eastAsia="he-IL"/>
        </w:rPr>
      </w:pPr>
    </w:p>
    <w:p w:rsidR="00CD1EEA" w:rsidRDefault="00CD1EEA" w:rsidP="00223BCB">
      <w:pPr>
        <w:pStyle w:val="af9"/>
        <w:keepNext/>
        <w:rPr>
          <w:rtl/>
        </w:rPr>
      </w:pPr>
      <w:bookmarkStart w:id="29293" w:name="_ETM_Q82_619941"/>
      <w:bookmarkStart w:id="29294" w:name="_ETM_Q82_620061"/>
      <w:bookmarkStart w:id="29295" w:name="ET_yor_6129_46"/>
      <w:bookmarkEnd w:id="29293"/>
      <w:bookmarkEnd w:id="29294"/>
      <w:r w:rsidRPr="00532E30">
        <w:rPr>
          <w:rStyle w:val="TagStyle"/>
          <w:rtl/>
        </w:rPr>
        <w:t xml:space="preserve"> &lt;&lt; יור &gt;&gt; </w:t>
      </w:r>
      <w:r>
        <w:rPr>
          <w:rtl/>
        </w:rPr>
        <w:t>היו"ר ישראל אייכלר:</w:t>
      </w:r>
      <w:r w:rsidRPr="00532E30">
        <w:rPr>
          <w:rStyle w:val="TagStyle"/>
          <w:rtl/>
        </w:rPr>
        <w:t xml:space="preserve"> &lt;&lt; יור &gt;&gt;</w:t>
      </w:r>
      <w:r>
        <w:rPr>
          <w:rtl/>
        </w:rPr>
        <w:t xml:space="preserve"> </w:t>
      </w:r>
      <w:bookmarkEnd w:id="29295"/>
    </w:p>
    <w:p w:rsidR="00CD1EEA" w:rsidRDefault="00CD1EEA" w:rsidP="001B10C0">
      <w:pPr>
        <w:rPr>
          <w:rtl/>
          <w:lang w:eastAsia="he-IL"/>
        </w:rPr>
      </w:pPr>
    </w:p>
    <w:p w:rsidR="00CD1EEA" w:rsidRDefault="00CD1EEA" w:rsidP="00223BCB">
      <w:pPr>
        <w:rPr>
          <w:rtl/>
          <w:lang w:eastAsia="he-IL"/>
        </w:rPr>
      </w:pPr>
      <w:bookmarkStart w:id="29296" w:name="_ETM_Q82_622323"/>
      <w:bookmarkEnd w:id="29296"/>
      <w:r>
        <w:rPr>
          <w:rFonts w:hint="cs"/>
          <w:rtl/>
          <w:lang w:eastAsia="he-IL"/>
        </w:rPr>
        <w:t xml:space="preserve">משפט סיום, </w:t>
      </w:r>
      <w:bookmarkStart w:id="29297" w:name="_ETM_Q82_618233"/>
      <w:bookmarkEnd w:id="29297"/>
      <w:r>
        <w:rPr>
          <w:rFonts w:hint="cs"/>
          <w:rtl/>
          <w:lang w:eastAsia="he-IL"/>
        </w:rPr>
        <w:t>בבקשה.</w:t>
      </w:r>
    </w:p>
    <w:p w:rsidR="00CD1EEA" w:rsidRPr="00532E30" w:rsidRDefault="00CD1EEA" w:rsidP="00223BCB">
      <w:pPr>
        <w:rPr>
          <w:rtl/>
          <w:lang w:eastAsia="he-IL"/>
        </w:rPr>
      </w:pPr>
      <w:bookmarkStart w:id="29298" w:name="_ETM_Q82_619639"/>
      <w:bookmarkStart w:id="29299" w:name="_ETM_Q82_619732"/>
      <w:bookmarkEnd w:id="29298"/>
      <w:bookmarkEnd w:id="29299"/>
    </w:p>
    <w:p w:rsidR="00CD1EEA" w:rsidRDefault="00CD1EEA" w:rsidP="00223BCB">
      <w:pPr>
        <w:pStyle w:val="-"/>
        <w:keepNext/>
        <w:rPr>
          <w:rtl/>
        </w:rPr>
      </w:pPr>
      <w:bookmarkStart w:id="29300" w:name="_ETM_Q82_620133"/>
      <w:bookmarkStart w:id="29301" w:name="_ETM_Q82_620193"/>
      <w:bookmarkStart w:id="29302" w:name="_ETM_Q82_470010"/>
      <w:bookmarkStart w:id="29303" w:name="_ETM_Q82_470062"/>
      <w:bookmarkStart w:id="29304" w:name="_ETM_Q82_470142"/>
      <w:bookmarkEnd w:id="29300"/>
      <w:bookmarkEnd w:id="29301"/>
      <w:bookmarkEnd w:id="29302"/>
      <w:bookmarkEnd w:id="29303"/>
      <w:bookmarkEnd w:id="29304"/>
      <w:r w:rsidRPr="005245CD">
        <w:rPr>
          <w:rStyle w:val="TagStyle"/>
          <w:rtl/>
        </w:rPr>
        <w:t xml:space="preserve"> &lt;&lt; דובר_המשך &gt;&gt; </w:t>
      </w:r>
      <w:r>
        <w:rPr>
          <w:rtl/>
        </w:rPr>
        <w:t>אורנה ברביבאי (יש עתיד):</w:t>
      </w:r>
      <w:r w:rsidRPr="005245CD">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1B10C0">
      <w:pPr>
        <w:rPr>
          <w:rtl/>
          <w:lang w:eastAsia="he-IL"/>
        </w:rPr>
      </w:pPr>
      <w:r>
        <w:rPr>
          <w:rtl/>
          <w:lang w:eastAsia="he-IL"/>
        </w:rPr>
        <w:t>אני מסיי</w:t>
      </w:r>
      <w:r>
        <w:rPr>
          <w:rFonts w:hint="cs"/>
          <w:rtl/>
          <w:lang w:eastAsia="he-IL"/>
        </w:rPr>
        <w:t>מת.</w:t>
      </w:r>
      <w:r w:rsidRPr="00532E30">
        <w:rPr>
          <w:rtl/>
          <w:lang w:eastAsia="he-IL"/>
        </w:rPr>
        <w:t xml:space="preserve"> בן גביר מקבל סמכות הרבה מעבר </w:t>
      </w:r>
      <w:r>
        <w:rPr>
          <w:rFonts w:hint="cs"/>
          <w:rtl/>
          <w:lang w:eastAsia="he-IL"/>
        </w:rPr>
        <w:t>ל</w:t>
      </w:r>
      <w:r>
        <w:rPr>
          <w:rtl/>
          <w:lang w:eastAsia="he-IL"/>
        </w:rPr>
        <w:t>יכולת של</w:t>
      </w:r>
      <w:r>
        <w:rPr>
          <w:rFonts w:hint="cs"/>
          <w:rtl/>
          <w:lang w:eastAsia="he-IL"/>
        </w:rPr>
        <w:t xml:space="preserve">ו </w:t>
      </w:r>
      <w:r w:rsidRPr="00532E30">
        <w:rPr>
          <w:rtl/>
          <w:lang w:eastAsia="he-IL"/>
        </w:rPr>
        <w:t>לממש אותה</w:t>
      </w:r>
      <w:r>
        <w:rPr>
          <w:rFonts w:hint="cs"/>
          <w:rtl/>
          <w:lang w:eastAsia="he-IL"/>
        </w:rPr>
        <w:t>,</w:t>
      </w:r>
      <w:r w:rsidRPr="00532E30">
        <w:rPr>
          <w:rtl/>
          <w:lang w:eastAsia="he-IL"/>
        </w:rPr>
        <w:t xml:space="preserve"> ו</w:t>
      </w:r>
      <w:r>
        <w:rPr>
          <w:rFonts w:hint="cs"/>
          <w:rtl/>
          <w:lang w:eastAsia="he-IL"/>
        </w:rPr>
        <w:t>ל</w:t>
      </w:r>
      <w:r w:rsidRPr="00532E30">
        <w:rPr>
          <w:rtl/>
          <w:lang w:eastAsia="he-IL"/>
        </w:rPr>
        <w:t>אזרחים במדינת ישראל אין מושג מ</w:t>
      </w:r>
      <w:r>
        <w:rPr>
          <w:rFonts w:hint="cs"/>
          <w:rtl/>
          <w:lang w:eastAsia="he-IL"/>
        </w:rPr>
        <w:t xml:space="preserve">י </w:t>
      </w:r>
      <w:r w:rsidRPr="00532E30">
        <w:rPr>
          <w:rtl/>
          <w:lang w:eastAsia="he-IL"/>
        </w:rPr>
        <w:t>שר הביטחון שלהם</w:t>
      </w:r>
      <w:r>
        <w:rPr>
          <w:rFonts w:hint="cs"/>
          <w:rtl/>
          <w:lang w:eastAsia="he-IL"/>
        </w:rPr>
        <w:t>.</w:t>
      </w:r>
      <w:r w:rsidRPr="00532E30">
        <w:rPr>
          <w:rtl/>
          <w:lang w:eastAsia="he-IL"/>
        </w:rPr>
        <w:t xml:space="preserve"> ועל זה תגידו לי ממשלה מתפקדת</w:t>
      </w:r>
      <w:r>
        <w:rPr>
          <w:rFonts w:hint="cs"/>
          <w:rtl/>
          <w:lang w:eastAsia="he-IL"/>
        </w:rPr>
        <w:t>.</w:t>
      </w:r>
    </w:p>
    <w:p w:rsidR="00CD1EEA" w:rsidRDefault="00CD1EEA" w:rsidP="001B10C0">
      <w:pPr>
        <w:rPr>
          <w:rtl/>
          <w:lang w:eastAsia="he-IL"/>
        </w:rPr>
      </w:pPr>
      <w:bookmarkStart w:id="29305" w:name="_ETM_Q82_630161"/>
      <w:bookmarkEnd w:id="29305"/>
    </w:p>
    <w:p w:rsidR="00CD1EEA" w:rsidRDefault="00CD1EEA" w:rsidP="00223BCB">
      <w:pPr>
        <w:pStyle w:val="af9"/>
        <w:keepNext/>
        <w:rPr>
          <w:rtl/>
        </w:rPr>
      </w:pPr>
      <w:r w:rsidRPr="00532E30">
        <w:rPr>
          <w:rStyle w:val="TagStyle"/>
          <w:rtl/>
        </w:rPr>
        <w:t xml:space="preserve"> &lt;&lt; יור &gt;&gt; </w:t>
      </w:r>
      <w:r>
        <w:rPr>
          <w:rtl/>
        </w:rPr>
        <w:t>היו"ר ישראל אייכלר:</w:t>
      </w:r>
      <w:r w:rsidRPr="00532E30">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306" w:name="_ETM_Q82_632675"/>
      <w:bookmarkEnd w:id="29306"/>
      <w:r>
        <w:rPr>
          <w:rFonts w:hint="cs"/>
          <w:rtl/>
          <w:lang w:eastAsia="he-IL"/>
        </w:rPr>
        <w:t>תודה רבה. חברת הכנסת יסמין פרידמן, בבקשה.</w:t>
      </w:r>
    </w:p>
    <w:p w:rsidR="00CD1EEA" w:rsidRPr="00532E30" w:rsidRDefault="00CD1EEA" w:rsidP="00223BCB">
      <w:pPr>
        <w:rPr>
          <w:rtl/>
          <w:lang w:eastAsia="he-IL"/>
        </w:rPr>
      </w:pPr>
      <w:bookmarkStart w:id="29307" w:name="_ETM_Q82_638640"/>
      <w:bookmarkStart w:id="29308" w:name="_ETM_Q82_638748"/>
      <w:bookmarkEnd w:id="29307"/>
      <w:bookmarkEnd w:id="29308"/>
    </w:p>
    <w:p w:rsidR="00CD1EEA" w:rsidRDefault="00CD1EEA" w:rsidP="00223BCB">
      <w:pPr>
        <w:pStyle w:val="a5"/>
        <w:keepNext/>
        <w:rPr>
          <w:rtl/>
        </w:rPr>
      </w:pPr>
      <w:bookmarkStart w:id="29309" w:name="_ETM_Q82_630287"/>
      <w:bookmarkStart w:id="29310" w:name="_ETM_Q82_630346"/>
      <w:bookmarkStart w:id="29311" w:name="_ETM_Q82_630437"/>
      <w:bookmarkStart w:id="29312" w:name="ET_speaker_6231_18"/>
      <w:bookmarkEnd w:id="29309"/>
      <w:bookmarkEnd w:id="29310"/>
      <w:bookmarkEnd w:id="29311"/>
      <w:r w:rsidRPr="001D61E4">
        <w:rPr>
          <w:rStyle w:val="TagStyle"/>
          <w:rtl/>
        </w:rPr>
        <w:t xml:space="preserve">&lt;&lt; דובר &gt;&gt; </w:t>
      </w:r>
      <w:bookmarkStart w:id="29313" w:name="_Toc130910905"/>
      <w:bookmarkStart w:id="29314" w:name="_Toc130997126"/>
      <w:bookmarkStart w:id="29315" w:name="_Toc152076507"/>
      <w:r>
        <w:rPr>
          <w:rtl/>
        </w:rPr>
        <w:t>יסמין פרידמן (יש עתיד):</w:t>
      </w:r>
      <w:bookmarkEnd w:id="29313"/>
      <w:bookmarkEnd w:id="29314"/>
      <w:bookmarkEnd w:id="29315"/>
      <w:r w:rsidRPr="001D61E4">
        <w:rPr>
          <w:rStyle w:val="TagStyle"/>
          <w:rtl/>
        </w:rPr>
        <w:t xml:space="preserve"> &lt;&lt; דובר &gt;&gt;</w:t>
      </w:r>
      <w:r>
        <w:rPr>
          <w:rtl/>
        </w:rPr>
        <w:t xml:space="preserve"> </w:t>
      </w:r>
      <w:bookmarkEnd w:id="29312"/>
    </w:p>
    <w:p w:rsidR="00CD1EEA" w:rsidRDefault="00CD1EEA" w:rsidP="001B10C0">
      <w:pPr>
        <w:rPr>
          <w:rtl/>
          <w:lang w:eastAsia="he-IL"/>
        </w:rPr>
      </w:pPr>
    </w:p>
    <w:p w:rsidR="00CD1EEA" w:rsidRDefault="00CD1EEA" w:rsidP="00223BCB">
      <w:pPr>
        <w:rPr>
          <w:rtl/>
          <w:lang w:eastAsia="he-IL"/>
        </w:rPr>
      </w:pPr>
      <w:r>
        <w:rPr>
          <w:rtl/>
          <w:lang w:eastAsia="he-IL"/>
        </w:rPr>
        <w:t>אדוני היושב</w:t>
      </w:r>
      <w:r>
        <w:rPr>
          <w:rFonts w:hint="cs"/>
          <w:rtl/>
          <w:lang w:eastAsia="he-IL"/>
        </w:rPr>
        <w:t>-</w:t>
      </w:r>
      <w:r w:rsidRPr="00532E30">
        <w:rPr>
          <w:rtl/>
          <w:lang w:eastAsia="he-IL"/>
        </w:rPr>
        <w:t>ראש</w:t>
      </w:r>
      <w:r>
        <w:rPr>
          <w:rFonts w:hint="cs"/>
          <w:rtl/>
          <w:lang w:eastAsia="he-IL"/>
        </w:rPr>
        <w:t>,</w:t>
      </w:r>
      <w:r w:rsidRPr="00532E30">
        <w:rPr>
          <w:rtl/>
          <w:lang w:eastAsia="he-IL"/>
        </w:rPr>
        <w:t xml:space="preserve"> חבל שמירב יצאה</w:t>
      </w:r>
      <w:r>
        <w:rPr>
          <w:rFonts w:hint="cs"/>
          <w:rtl/>
          <w:lang w:eastAsia="he-IL"/>
        </w:rPr>
        <w:t>,</w:t>
      </w:r>
      <w:r w:rsidRPr="00532E30">
        <w:rPr>
          <w:rtl/>
          <w:lang w:eastAsia="he-IL"/>
        </w:rPr>
        <w:t xml:space="preserve"> רק הייתי משלימה לה שאין לי מושג מה היא ציפתה מ</w:t>
      </w:r>
      <w:r>
        <w:rPr>
          <w:rtl/>
          <w:lang w:eastAsia="he-IL"/>
        </w:rPr>
        <w:t>זוג ש</w:t>
      </w:r>
      <w:r>
        <w:rPr>
          <w:rFonts w:hint="cs"/>
          <w:rtl/>
          <w:lang w:eastAsia="he-IL"/>
        </w:rPr>
        <w:t>את ה</w:t>
      </w:r>
      <w:r w:rsidRPr="00532E30">
        <w:rPr>
          <w:rtl/>
          <w:lang w:eastAsia="he-IL"/>
        </w:rPr>
        <w:t>דייט</w:t>
      </w:r>
      <w:r>
        <w:rPr>
          <w:rtl/>
          <w:lang w:eastAsia="he-IL"/>
        </w:rPr>
        <w:t xml:space="preserve"> הראשון שלו חגג</w:t>
      </w:r>
      <w:r w:rsidRPr="00532E30">
        <w:rPr>
          <w:rtl/>
          <w:lang w:eastAsia="he-IL"/>
        </w:rPr>
        <w:t xml:space="preserve"> על קבר המונים</w:t>
      </w:r>
      <w:r>
        <w:rPr>
          <w:rFonts w:hint="cs"/>
          <w:rtl/>
          <w:lang w:eastAsia="he-IL"/>
        </w:rPr>
        <w:t>.</w:t>
      </w:r>
      <w:r w:rsidRPr="00532E30">
        <w:rPr>
          <w:rtl/>
          <w:lang w:eastAsia="he-IL"/>
        </w:rPr>
        <w:t xml:space="preserve"> אז </w:t>
      </w:r>
      <w:r>
        <w:rPr>
          <w:rFonts w:hint="cs"/>
          <w:rtl/>
          <w:lang w:eastAsia="he-IL"/>
        </w:rPr>
        <w:t>ה</w:t>
      </w:r>
      <w:r w:rsidRPr="00532E30">
        <w:rPr>
          <w:rtl/>
          <w:lang w:eastAsia="he-IL"/>
        </w:rPr>
        <w:t xml:space="preserve">ציפיות מהזוג הזה </w:t>
      </w:r>
      <w:r>
        <w:rPr>
          <w:rFonts w:hint="cs"/>
          <w:rtl/>
          <w:lang w:eastAsia="he-IL"/>
        </w:rPr>
        <w:t xml:space="preserve">הן </w:t>
      </w:r>
      <w:r w:rsidRPr="00532E30">
        <w:rPr>
          <w:rtl/>
          <w:lang w:eastAsia="he-IL"/>
        </w:rPr>
        <w:t>מאוד נמוכות</w:t>
      </w:r>
      <w:r>
        <w:rPr>
          <w:rFonts w:hint="cs"/>
          <w:rtl/>
          <w:lang w:eastAsia="he-IL"/>
        </w:rPr>
        <w:t>.</w:t>
      </w:r>
    </w:p>
    <w:p w:rsidR="00CD1EEA" w:rsidRDefault="00CD1EEA" w:rsidP="00223BCB">
      <w:pPr>
        <w:rPr>
          <w:rtl/>
          <w:lang w:eastAsia="he-IL"/>
        </w:rPr>
      </w:pPr>
      <w:bookmarkStart w:id="29316" w:name="_ETM_Q82_664092"/>
      <w:bookmarkStart w:id="29317" w:name="_ETM_Q82_664184"/>
      <w:bookmarkEnd w:id="29316"/>
      <w:bookmarkEnd w:id="29317"/>
    </w:p>
    <w:p w:rsidR="00CD1EEA" w:rsidRDefault="00CD1EEA" w:rsidP="00223BCB">
      <w:pPr>
        <w:rPr>
          <w:rtl/>
          <w:lang w:eastAsia="he-IL"/>
        </w:rPr>
      </w:pPr>
      <w:bookmarkStart w:id="29318" w:name="_ETM_Q82_664210"/>
      <w:bookmarkStart w:id="29319" w:name="_ETM_Q82_664291"/>
      <w:bookmarkEnd w:id="29318"/>
      <w:bookmarkEnd w:id="29319"/>
      <w:r w:rsidRPr="00532E30">
        <w:rPr>
          <w:rtl/>
          <w:lang w:eastAsia="he-IL"/>
        </w:rPr>
        <w:t>אבל לי יש פה חוב שאני צריכה לסגור משבוע שעבר</w:t>
      </w:r>
      <w:r>
        <w:rPr>
          <w:rFonts w:hint="cs"/>
          <w:rtl/>
          <w:lang w:eastAsia="he-IL"/>
        </w:rPr>
        <w:t>,</w:t>
      </w:r>
      <w:r w:rsidRPr="00532E30">
        <w:rPr>
          <w:rtl/>
          <w:lang w:eastAsia="he-IL"/>
        </w:rPr>
        <w:t xml:space="preserve"> </w:t>
      </w:r>
      <w:r w:rsidR="00BC6B8A">
        <w:rPr>
          <w:rFonts w:hint="cs"/>
          <w:rtl/>
          <w:lang w:eastAsia="he-IL"/>
        </w:rPr>
        <w:t>כ</w:t>
      </w:r>
      <w:r w:rsidRPr="00532E30">
        <w:rPr>
          <w:rtl/>
          <w:lang w:eastAsia="he-IL"/>
        </w:rPr>
        <w:t xml:space="preserve">שבן גביר עלה </w:t>
      </w:r>
      <w:r>
        <w:rPr>
          <w:rFonts w:hint="cs"/>
          <w:rtl/>
          <w:lang w:eastAsia="he-IL"/>
        </w:rPr>
        <w:t>ל</w:t>
      </w:r>
      <w:r w:rsidRPr="00532E30">
        <w:rPr>
          <w:rtl/>
          <w:lang w:eastAsia="he-IL"/>
        </w:rPr>
        <w:t>דוכן</w:t>
      </w:r>
      <w:r>
        <w:rPr>
          <w:rFonts w:hint="cs"/>
          <w:rtl/>
          <w:lang w:eastAsia="he-IL"/>
        </w:rPr>
        <w:t xml:space="preserve"> ובשיא חוצפתו</w:t>
      </w:r>
      <w:r w:rsidRPr="00532E30">
        <w:rPr>
          <w:rtl/>
          <w:lang w:eastAsia="he-IL"/>
        </w:rPr>
        <w:t xml:space="preserve"> תקף את הממשלה הקודמת על הטיפול בביטחון </w:t>
      </w:r>
      <w:r>
        <w:rPr>
          <w:rFonts w:hint="cs"/>
          <w:rtl/>
          <w:lang w:eastAsia="he-IL"/>
        </w:rPr>
        <w:t>ה</w:t>
      </w:r>
      <w:r w:rsidRPr="00532E30">
        <w:rPr>
          <w:rtl/>
          <w:lang w:eastAsia="he-IL"/>
        </w:rPr>
        <w:t>פנים</w:t>
      </w:r>
      <w:r>
        <w:rPr>
          <w:rFonts w:hint="cs"/>
          <w:rtl/>
          <w:lang w:eastAsia="he-IL"/>
        </w:rPr>
        <w:t>.</w:t>
      </w:r>
      <w:r w:rsidRPr="00532E30">
        <w:rPr>
          <w:rtl/>
          <w:lang w:eastAsia="he-IL"/>
        </w:rPr>
        <w:t xml:space="preserve"> עכשיו</w:t>
      </w:r>
      <w:r>
        <w:rPr>
          <w:rFonts w:hint="cs"/>
          <w:rtl/>
          <w:lang w:eastAsia="he-IL"/>
        </w:rPr>
        <w:t xml:space="preserve">, באופן אישי אין </w:t>
      </w:r>
      <w:r w:rsidRPr="00532E30">
        <w:rPr>
          <w:rtl/>
          <w:lang w:eastAsia="he-IL"/>
        </w:rPr>
        <w:t>לי בעיה בכלל עם ביקורת כל עוד היא עניינית</w:t>
      </w:r>
      <w:r>
        <w:rPr>
          <w:rFonts w:hint="cs"/>
          <w:rtl/>
          <w:lang w:eastAsia="he-IL"/>
        </w:rPr>
        <w:t>,</w:t>
      </w:r>
      <w:r w:rsidRPr="00532E30">
        <w:rPr>
          <w:rtl/>
          <w:lang w:eastAsia="he-IL"/>
        </w:rPr>
        <w:t xml:space="preserve"> אבל זה פשוט שיא השיאים</w:t>
      </w:r>
      <w:r>
        <w:rPr>
          <w:rFonts w:hint="cs"/>
          <w:rtl/>
          <w:lang w:eastAsia="he-IL"/>
        </w:rPr>
        <w:t>.</w:t>
      </w:r>
      <w:r>
        <w:rPr>
          <w:rtl/>
          <w:lang w:eastAsia="he-IL"/>
        </w:rPr>
        <w:t xml:space="preserve"> איש עם </w:t>
      </w:r>
      <w:r>
        <w:rPr>
          <w:rFonts w:hint="cs"/>
          <w:rtl/>
          <w:lang w:eastAsia="he-IL"/>
        </w:rPr>
        <w:t xml:space="preserve">אפס מודעות </w:t>
      </w:r>
      <w:r w:rsidRPr="00532E30">
        <w:rPr>
          <w:rtl/>
          <w:lang w:eastAsia="he-IL"/>
        </w:rPr>
        <w:t>עצמית</w:t>
      </w:r>
      <w:r>
        <w:rPr>
          <w:rFonts w:hint="cs"/>
          <w:rtl/>
          <w:lang w:eastAsia="he-IL"/>
        </w:rPr>
        <w:t>, אפס</w:t>
      </w:r>
      <w:r w:rsidRPr="00532E30">
        <w:rPr>
          <w:rtl/>
          <w:lang w:eastAsia="he-IL"/>
        </w:rPr>
        <w:t xml:space="preserve"> הבנה מקצועית</w:t>
      </w:r>
      <w:r>
        <w:rPr>
          <w:rFonts w:hint="cs"/>
          <w:rtl/>
          <w:lang w:eastAsia="he-IL"/>
        </w:rPr>
        <w:t>,</w:t>
      </w:r>
      <w:r w:rsidRPr="00532E30">
        <w:rPr>
          <w:rtl/>
          <w:lang w:eastAsia="he-IL"/>
        </w:rPr>
        <w:t xml:space="preserve"> </w:t>
      </w:r>
      <w:r>
        <w:rPr>
          <w:rFonts w:hint="cs"/>
          <w:rtl/>
          <w:lang w:eastAsia="he-IL"/>
        </w:rPr>
        <w:t xml:space="preserve">מעז </w:t>
      </w:r>
      <w:bookmarkStart w:id="29320" w:name="_ETM_Q82_690630"/>
      <w:bookmarkEnd w:id="29320"/>
      <w:r>
        <w:rPr>
          <w:rFonts w:hint="cs"/>
          <w:rtl/>
          <w:lang w:eastAsia="he-IL"/>
        </w:rPr>
        <w:t xml:space="preserve">להעביר </w:t>
      </w:r>
      <w:r w:rsidRPr="00532E30">
        <w:rPr>
          <w:rtl/>
          <w:lang w:eastAsia="he-IL"/>
        </w:rPr>
        <w:t>עלינו ביקורת</w:t>
      </w:r>
      <w:r>
        <w:rPr>
          <w:rFonts w:hint="cs"/>
          <w:rtl/>
          <w:lang w:eastAsia="he-IL"/>
        </w:rPr>
        <w:t>. חסר הניסיון הזה,</w:t>
      </w:r>
      <w:r w:rsidRPr="00532E30">
        <w:rPr>
          <w:rtl/>
          <w:lang w:eastAsia="he-IL"/>
        </w:rPr>
        <w:t xml:space="preserve"> עם 53 כתבי אישום</w:t>
      </w:r>
      <w:r>
        <w:rPr>
          <w:rFonts w:hint="cs"/>
          <w:rtl/>
          <w:lang w:eastAsia="he-IL"/>
        </w:rPr>
        <w:t xml:space="preserve">, שמונה </w:t>
      </w:r>
      <w:r w:rsidRPr="00532E30">
        <w:rPr>
          <w:rtl/>
          <w:lang w:eastAsia="he-IL"/>
        </w:rPr>
        <w:t>הרש</w:t>
      </w:r>
      <w:r>
        <w:rPr>
          <w:rFonts w:hint="cs"/>
          <w:rtl/>
          <w:lang w:eastAsia="he-IL"/>
        </w:rPr>
        <w:t>ע</w:t>
      </w:r>
      <w:r w:rsidRPr="00532E30">
        <w:rPr>
          <w:rtl/>
          <w:lang w:eastAsia="he-IL"/>
        </w:rPr>
        <w:t>ות</w:t>
      </w:r>
      <w:r>
        <w:rPr>
          <w:rFonts w:hint="cs"/>
          <w:rtl/>
          <w:lang w:eastAsia="he-IL"/>
        </w:rPr>
        <w:t xml:space="preserve">, חושב </w:t>
      </w:r>
      <w:bookmarkStart w:id="29321" w:name="_ETM_Q82_697201"/>
      <w:bookmarkEnd w:id="29321"/>
      <w:r>
        <w:rPr>
          <w:rFonts w:hint="cs"/>
          <w:rtl/>
          <w:lang w:eastAsia="he-IL"/>
        </w:rPr>
        <w:t xml:space="preserve">שיש לו </w:t>
      </w:r>
      <w:r w:rsidRPr="00532E30">
        <w:rPr>
          <w:rtl/>
          <w:lang w:eastAsia="he-IL"/>
        </w:rPr>
        <w:t xml:space="preserve">בכלל את </w:t>
      </w:r>
      <w:r>
        <w:rPr>
          <w:rFonts w:hint="cs"/>
          <w:rtl/>
          <w:lang w:eastAsia="he-IL"/>
        </w:rPr>
        <w:t xml:space="preserve">הזכות לדבר </w:t>
      </w:r>
      <w:r w:rsidRPr="00532E30">
        <w:rPr>
          <w:rtl/>
          <w:lang w:eastAsia="he-IL"/>
        </w:rPr>
        <w:t>על תפקודו של סגן השר לשעבר יואב סגלוביץ'</w:t>
      </w:r>
      <w:r>
        <w:rPr>
          <w:rFonts w:hint="cs"/>
          <w:rtl/>
          <w:lang w:eastAsia="he-IL"/>
        </w:rPr>
        <w:t xml:space="preserve"> – </w:t>
      </w:r>
      <w:r w:rsidRPr="00532E30">
        <w:rPr>
          <w:rtl/>
          <w:lang w:eastAsia="he-IL"/>
        </w:rPr>
        <w:t>להזכירכם</w:t>
      </w:r>
      <w:r>
        <w:rPr>
          <w:rFonts w:hint="cs"/>
          <w:rtl/>
          <w:lang w:eastAsia="he-IL"/>
        </w:rPr>
        <w:t>,</w:t>
      </w:r>
      <w:r w:rsidRPr="00532E30">
        <w:rPr>
          <w:rtl/>
          <w:lang w:eastAsia="he-IL"/>
        </w:rPr>
        <w:t xml:space="preserve"> ניצב במשטרה</w:t>
      </w:r>
      <w:r>
        <w:rPr>
          <w:rFonts w:hint="cs"/>
          <w:rtl/>
          <w:lang w:eastAsia="he-IL"/>
        </w:rPr>
        <w:t>,</w:t>
      </w:r>
      <w:r w:rsidRPr="00532E30">
        <w:rPr>
          <w:rtl/>
          <w:lang w:eastAsia="he-IL"/>
        </w:rPr>
        <w:t xml:space="preserve"> מפקד אגף החקירות והמודיעין ומקים יחידת להב </w:t>
      </w:r>
      <w:r>
        <w:rPr>
          <w:rFonts w:hint="cs"/>
          <w:rtl/>
          <w:lang w:eastAsia="he-IL"/>
        </w:rPr>
        <w:t xml:space="preserve">433. </w:t>
      </w:r>
    </w:p>
    <w:p w:rsidR="00CD1EEA" w:rsidRDefault="00CD1EEA" w:rsidP="00223BCB">
      <w:pPr>
        <w:rPr>
          <w:rtl/>
          <w:lang w:eastAsia="he-IL"/>
        </w:rPr>
      </w:pPr>
      <w:bookmarkStart w:id="29322" w:name="_ETM_Q82_714015"/>
      <w:bookmarkStart w:id="29323" w:name="_ETM_Q82_714109"/>
      <w:bookmarkEnd w:id="29322"/>
      <w:bookmarkEnd w:id="29323"/>
    </w:p>
    <w:p w:rsidR="00CD1EEA" w:rsidRPr="00814BC6" w:rsidRDefault="00CD1EEA" w:rsidP="00BC6B8A">
      <w:pPr>
        <w:rPr>
          <w:rtl/>
        </w:rPr>
      </w:pPr>
      <w:bookmarkStart w:id="29324" w:name="_ETM_Q82_714136"/>
      <w:bookmarkStart w:id="29325" w:name="_ETM_Q82_714207"/>
      <w:bookmarkEnd w:id="29324"/>
      <w:bookmarkEnd w:id="29325"/>
      <w:r w:rsidRPr="00532E30">
        <w:rPr>
          <w:rtl/>
          <w:lang w:eastAsia="he-IL"/>
        </w:rPr>
        <w:t xml:space="preserve">בן גביר </w:t>
      </w:r>
      <w:r>
        <w:rPr>
          <w:rFonts w:hint="cs"/>
          <w:rtl/>
          <w:lang w:eastAsia="he-IL"/>
        </w:rPr>
        <w:t xml:space="preserve">עלה לכאן </w:t>
      </w:r>
      <w:r w:rsidRPr="00532E30">
        <w:rPr>
          <w:rtl/>
          <w:lang w:eastAsia="he-IL"/>
        </w:rPr>
        <w:t>במסגרת הדיון על ועדת חקירה בנושא כמויות הנשק במגזר הערבי</w:t>
      </w:r>
      <w:r>
        <w:rPr>
          <w:rFonts w:hint="cs"/>
          <w:rtl/>
          <w:lang w:eastAsia="he-IL"/>
        </w:rPr>
        <w:t>.</w:t>
      </w:r>
      <w:r w:rsidRPr="00532E30">
        <w:rPr>
          <w:rtl/>
          <w:lang w:eastAsia="he-IL"/>
        </w:rPr>
        <w:t xml:space="preserve"> אז ה</w:t>
      </w:r>
      <w:r>
        <w:rPr>
          <w:rFonts w:hint="cs"/>
          <w:rtl/>
          <w:lang w:eastAsia="he-IL"/>
        </w:rPr>
        <w:t>י</w:t>
      </w:r>
      <w:r w:rsidRPr="00532E30">
        <w:rPr>
          <w:rtl/>
          <w:lang w:eastAsia="he-IL"/>
        </w:rPr>
        <w:t>נה</w:t>
      </w:r>
      <w:r>
        <w:rPr>
          <w:rFonts w:hint="cs"/>
          <w:rtl/>
          <w:lang w:eastAsia="he-IL"/>
        </w:rPr>
        <w:t>,</w:t>
      </w:r>
      <w:r w:rsidRPr="00532E30">
        <w:rPr>
          <w:rtl/>
          <w:lang w:eastAsia="he-IL"/>
        </w:rPr>
        <w:t xml:space="preserve"> בלי ועדת חקירה</w:t>
      </w:r>
      <w:r>
        <w:rPr>
          <w:rFonts w:hint="cs"/>
          <w:rtl/>
          <w:lang w:eastAsia="he-IL"/>
        </w:rPr>
        <w:t>,</w:t>
      </w:r>
      <w:r w:rsidRPr="00532E30">
        <w:rPr>
          <w:rtl/>
          <w:lang w:eastAsia="he-IL"/>
        </w:rPr>
        <w:t xml:space="preserve"> בוא</w:t>
      </w:r>
      <w:r>
        <w:rPr>
          <w:rFonts w:hint="cs"/>
          <w:rtl/>
          <w:lang w:eastAsia="he-IL"/>
        </w:rPr>
        <w:t>ו</w:t>
      </w:r>
      <w:r w:rsidRPr="00532E30">
        <w:rPr>
          <w:rtl/>
          <w:lang w:eastAsia="he-IL"/>
        </w:rPr>
        <w:t xml:space="preserve"> אני אספר לכם בדיוק מה קרה ואיך הגענו למה שהגענו</w:t>
      </w:r>
      <w:r>
        <w:rPr>
          <w:rFonts w:hint="cs"/>
          <w:rtl/>
          <w:lang w:eastAsia="he-IL"/>
        </w:rPr>
        <w:t>.</w:t>
      </w:r>
      <w:r w:rsidRPr="00532E30">
        <w:rPr>
          <w:rtl/>
          <w:lang w:eastAsia="he-IL"/>
        </w:rPr>
        <w:t xml:space="preserve"> ומי </w:t>
      </w:r>
      <w:r>
        <w:rPr>
          <w:rFonts w:hint="cs"/>
          <w:rtl/>
          <w:lang w:eastAsia="he-IL"/>
        </w:rPr>
        <w:t>ש</w:t>
      </w:r>
      <w:r w:rsidRPr="00532E30">
        <w:rPr>
          <w:rtl/>
          <w:lang w:eastAsia="he-IL"/>
        </w:rPr>
        <w:t xml:space="preserve">נמצא </w:t>
      </w:r>
      <w:r>
        <w:rPr>
          <w:rFonts w:hint="cs"/>
          <w:rtl/>
          <w:lang w:eastAsia="he-IL"/>
        </w:rPr>
        <w:t xml:space="preserve">כאן </w:t>
      </w:r>
      <w:r w:rsidRPr="00532E30">
        <w:rPr>
          <w:rtl/>
          <w:lang w:eastAsia="he-IL"/>
        </w:rPr>
        <w:t>יכול להעביר לו את המסר</w:t>
      </w:r>
      <w:r>
        <w:rPr>
          <w:rFonts w:hint="cs"/>
          <w:rtl/>
          <w:lang w:eastAsia="he-IL"/>
        </w:rPr>
        <w:t>,</w:t>
      </w:r>
      <w:r w:rsidRPr="00532E30">
        <w:rPr>
          <w:rtl/>
          <w:lang w:eastAsia="he-IL"/>
        </w:rPr>
        <w:t xml:space="preserve"> כי הוא לא כאן</w:t>
      </w:r>
      <w:r>
        <w:rPr>
          <w:rFonts w:hint="cs"/>
          <w:rtl/>
          <w:lang w:eastAsia="he-IL"/>
        </w:rPr>
        <w:t>.</w:t>
      </w:r>
      <w:r w:rsidR="00BC6B8A">
        <w:rPr>
          <w:rFonts w:hint="cs"/>
          <w:rtl/>
          <w:lang w:eastAsia="he-IL"/>
        </w:rPr>
        <w:t xml:space="preserve"> </w:t>
      </w:r>
      <w:bookmarkStart w:id="29326" w:name="_ETM_Q82_733212"/>
      <w:bookmarkStart w:id="29327" w:name="_ETM_Q82_733299"/>
      <w:bookmarkStart w:id="29328" w:name="_ETM_Q82_733330"/>
      <w:bookmarkStart w:id="29329" w:name="_ETM_Q82_733419"/>
      <w:bookmarkStart w:id="29330" w:name="TOR_Q83"/>
      <w:bookmarkStart w:id="29331" w:name="_ETM_Q83_180000"/>
      <w:bookmarkEnd w:id="29326"/>
      <w:bookmarkEnd w:id="29327"/>
      <w:bookmarkEnd w:id="29328"/>
      <w:bookmarkEnd w:id="29329"/>
      <w:bookmarkEnd w:id="29330"/>
      <w:bookmarkEnd w:id="29331"/>
      <w:r w:rsidRPr="00814BC6">
        <w:rPr>
          <w:rFonts w:hint="cs"/>
          <w:rtl/>
        </w:rPr>
        <w:t xml:space="preserve">אנחנו זועקים </w:t>
      </w:r>
      <w:r>
        <w:rPr>
          <w:rFonts w:hint="cs"/>
          <w:rtl/>
        </w:rPr>
        <w:t xml:space="preserve">על אובדן המשילות </w:t>
      </w:r>
      <w:r w:rsidRPr="00814BC6">
        <w:rPr>
          <w:rFonts w:hint="cs"/>
          <w:rtl/>
        </w:rPr>
        <w:t xml:space="preserve">בנגב </w:t>
      </w:r>
      <w:r>
        <w:rPr>
          <w:rFonts w:hint="cs"/>
          <w:rtl/>
        </w:rPr>
        <w:t xml:space="preserve">כבר למעלה מ-15 שנה </w:t>
      </w:r>
      <w:r w:rsidRPr="00814BC6">
        <w:rPr>
          <w:rFonts w:hint="cs"/>
          <w:rtl/>
        </w:rPr>
        <w:t>בתקשורת</w:t>
      </w:r>
      <w:r>
        <w:rPr>
          <w:rFonts w:hint="cs"/>
          <w:rtl/>
        </w:rPr>
        <w:t>,</w:t>
      </w:r>
      <w:r w:rsidRPr="00814BC6">
        <w:rPr>
          <w:rFonts w:hint="cs"/>
          <w:rtl/>
        </w:rPr>
        <w:t xml:space="preserve"> בפגישות עם שרים</w:t>
      </w:r>
      <w:r>
        <w:rPr>
          <w:rFonts w:hint="cs"/>
          <w:rtl/>
        </w:rPr>
        <w:t xml:space="preserve">, </w:t>
      </w:r>
      <w:bookmarkStart w:id="29332" w:name="_ETM_Q83_141375"/>
      <w:bookmarkEnd w:id="29332"/>
      <w:r>
        <w:rPr>
          <w:rFonts w:hint="cs"/>
          <w:rtl/>
        </w:rPr>
        <w:t xml:space="preserve">בהגעה לכנסת, בכל מקום שבו יכולנו, אבל כל פעם נתקלנו </w:t>
      </w:r>
      <w:bookmarkStart w:id="29333" w:name="_ETM_Q83_143656"/>
      <w:bookmarkEnd w:id="29333"/>
      <w:r>
        <w:rPr>
          <w:rFonts w:hint="cs"/>
          <w:rtl/>
        </w:rPr>
        <w:t xml:space="preserve">באטימות. פעם אחר פעם ממשלות הליכוד הפנו לנו </w:t>
      </w:r>
      <w:bookmarkStart w:id="29334" w:name="_ETM_Q83_150515"/>
      <w:bookmarkEnd w:id="29334"/>
      <w:r>
        <w:rPr>
          <w:rFonts w:hint="cs"/>
          <w:rtl/>
        </w:rPr>
        <w:t>עורף, הפכו אותנו לחצר האחורית של המדינה.</w:t>
      </w:r>
      <w:r w:rsidRPr="00814BC6">
        <w:rPr>
          <w:rFonts w:hint="cs"/>
          <w:rtl/>
        </w:rPr>
        <w:t xml:space="preserve"> </w:t>
      </w:r>
      <w:r>
        <w:rPr>
          <w:rFonts w:hint="cs"/>
          <w:rtl/>
        </w:rPr>
        <w:t xml:space="preserve">חזרנו והתרענו שהאלימות </w:t>
      </w:r>
      <w:bookmarkStart w:id="29335" w:name="_ETM_Q83_153791"/>
      <w:bookmarkEnd w:id="29335"/>
      <w:r>
        <w:rPr>
          <w:rFonts w:hint="cs"/>
          <w:rtl/>
        </w:rPr>
        <w:t xml:space="preserve">והנשק לא יישארו במגזר, ידענו שזה עניין של זמן עד שזה יתהפך עלינו חזרה. צעקנו, התחננו, </w:t>
      </w:r>
      <w:bookmarkStart w:id="29336" w:name="_ETM_Q83_162846"/>
      <w:bookmarkEnd w:id="29336"/>
      <w:r>
        <w:rPr>
          <w:rFonts w:hint="cs"/>
          <w:rtl/>
        </w:rPr>
        <w:t>ועדיין לא שמתם עלינו.</w:t>
      </w:r>
      <w:bookmarkStart w:id="29337" w:name="_ETM_Q83_167718"/>
      <w:bookmarkStart w:id="29338" w:name="_ETM_Q83_167818"/>
      <w:bookmarkStart w:id="29339" w:name="_ETM_Q83_167862"/>
      <w:bookmarkStart w:id="29340" w:name="_ETM_Q83_167959"/>
      <w:bookmarkEnd w:id="29337"/>
      <w:bookmarkEnd w:id="29338"/>
      <w:bookmarkEnd w:id="29339"/>
      <w:bookmarkEnd w:id="29340"/>
      <w:r w:rsidR="00BC6B8A">
        <w:rPr>
          <w:rFonts w:hint="cs"/>
          <w:rtl/>
        </w:rPr>
        <w:t xml:space="preserve"> </w:t>
      </w:r>
      <w:r>
        <w:rPr>
          <w:rFonts w:hint="cs"/>
          <w:rtl/>
        </w:rPr>
        <w:t xml:space="preserve">משנת 2005 ועד לפני שנה וקצת </w:t>
      </w:r>
      <w:bookmarkStart w:id="29341" w:name="_ETM_Q83_166451"/>
      <w:bookmarkEnd w:id="29341"/>
      <w:r>
        <w:rPr>
          <w:rFonts w:hint="cs"/>
          <w:rtl/>
        </w:rPr>
        <w:t xml:space="preserve">נוספו למשטרת באר שבע 11 שוטרים. אני חוזרת: ב-15 </w:t>
      </w:r>
      <w:bookmarkStart w:id="29342" w:name="_ETM_Q83_173383"/>
      <w:bookmarkEnd w:id="29342"/>
      <w:r>
        <w:rPr>
          <w:rFonts w:hint="cs"/>
          <w:rtl/>
        </w:rPr>
        <w:t xml:space="preserve">שנה נוספו לתחנת באר שבע רק 11 שוטרים, ונפתחו בכל </w:t>
      </w:r>
      <w:bookmarkStart w:id="29343" w:name="_ETM_Q83_179959"/>
      <w:bookmarkEnd w:id="29343"/>
      <w:r>
        <w:rPr>
          <w:rFonts w:hint="cs"/>
          <w:rtl/>
        </w:rPr>
        <w:t>מרחב הנגב בקושי שתי תחנות משטרה נוספות.</w:t>
      </w:r>
    </w:p>
    <w:p w:rsidR="00CD1EEA" w:rsidRDefault="00CD1EEA" w:rsidP="00223BCB">
      <w:pPr>
        <w:ind w:firstLine="0"/>
        <w:rPr>
          <w:rtl/>
          <w:lang w:eastAsia="he-IL"/>
        </w:rPr>
      </w:pPr>
    </w:p>
    <w:p w:rsidR="00CD1EEA" w:rsidRDefault="00CD1EEA" w:rsidP="00223BCB">
      <w:pPr>
        <w:pStyle w:val="af8"/>
        <w:keepNext/>
        <w:rPr>
          <w:rtl/>
        </w:rPr>
      </w:pPr>
      <w:r w:rsidRPr="00EE4FAB">
        <w:rPr>
          <w:rStyle w:val="TagStyle"/>
          <w:rtl/>
        </w:rPr>
        <w:t xml:space="preserve"> &lt;&lt; קריאה &gt;&gt; </w:t>
      </w:r>
      <w:r>
        <w:rPr>
          <w:rtl/>
        </w:rPr>
        <w:t>אורנה ברביבאי (יש עתיד):</w:t>
      </w:r>
      <w:r w:rsidRPr="00EE4FAB">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כמה תושבים יש בבאר שבע?</w:t>
      </w:r>
    </w:p>
    <w:p w:rsidR="00CD1EEA" w:rsidRDefault="00CD1EEA" w:rsidP="001B10C0">
      <w:pPr>
        <w:rPr>
          <w:rtl/>
          <w:lang w:eastAsia="he-IL"/>
        </w:rPr>
      </w:pPr>
      <w:bookmarkStart w:id="29344" w:name="_ETM_Q83_186094"/>
      <w:bookmarkStart w:id="29345" w:name="_ETM_Q83_186169"/>
      <w:bookmarkStart w:id="29346" w:name="_ETM_Q83_181822"/>
      <w:bookmarkEnd w:id="29344"/>
      <w:bookmarkEnd w:id="29345"/>
      <w:bookmarkEnd w:id="29346"/>
    </w:p>
    <w:p w:rsidR="00CD1EEA" w:rsidRDefault="00CD1EEA" w:rsidP="00223BCB">
      <w:pPr>
        <w:pStyle w:val="-"/>
        <w:keepNext/>
        <w:rPr>
          <w:rtl/>
        </w:rPr>
      </w:pPr>
      <w:bookmarkStart w:id="29347" w:name="_ETM_Q83_184505"/>
      <w:bookmarkStart w:id="29348" w:name="_ETM_Q83_184567"/>
      <w:bookmarkStart w:id="29349" w:name="ET_speakercontinue_6231_13"/>
      <w:bookmarkEnd w:id="29347"/>
      <w:bookmarkEnd w:id="29348"/>
      <w:r w:rsidRPr="00144B25">
        <w:rPr>
          <w:rStyle w:val="TagStyle"/>
          <w:rtl/>
        </w:rPr>
        <w:t xml:space="preserve"> &lt;&lt; דובר_המשך &gt;&gt; </w:t>
      </w:r>
      <w:r>
        <w:rPr>
          <w:rtl/>
        </w:rPr>
        <w:t>יסמין פרידמן (יש עתיד):</w:t>
      </w:r>
      <w:r w:rsidRPr="00144B25">
        <w:rPr>
          <w:rStyle w:val="TagStyle"/>
          <w:rtl/>
        </w:rPr>
        <w:t xml:space="preserve"> &lt;&lt; דובר_המשך &gt;&gt;</w:t>
      </w:r>
      <w:r>
        <w:rPr>
          <w:rtl/>
        </w:rPr>
        <w:t xml:space="preserve"> </w:t>
      </w:r>
      <w:bookmarkEnd w:id="29349"/>
    </w:p>
    <w:p w:rsidR="00CD1EEA" w:rsidRDefault="00CD1EEA" w:rsidP="001B10C0">
      <w:pPr>
        <w:rPr>
          <w:rtl/>
          <w:lang w:eastAsia="he-IL"/>
        </w:rPr>
      </w:pPr>
    </w:p>
    <w:p w:rsidR="00CD1EEA" w:rsidRDefault="00CD1EEA" w:rsidP="00223BCB">
      <w:pPr>
        <w:rPr>
          <w:rtl/>
        </w:rPr>
      </w:pPr>
      <w:bookmarkStart w:id="29350" w:name="_ETM_Q83_185351"/>
      <w:bookmarkEnd w:id="29350"/>
      <w:r>
        <w:rPr>
          <w:rFonts w:hint="cs"/>
          <w:rtl/>
          <w:lang w:eastAsia="he-IL"/>
        </w:rPr>
        <w:t>היום?</w:t>
      </w:r>
      <w:bookmarkStart w:id="29351" w:name="_ETM_Q83_187410"/>
      <w:bookmarkEnd w:id="29351"/>
      <w:r>
        <w:rPr>
          <w:rFonts w:hint="cs"/>
          <w:rtl/>
          <w:lang w:eastAsia="he-IL"/>
        </w:rPr>
        <w:t xml:space="preserve"> </w:t>
      </w:r>
      <w:r>
        <w:rPr>
          <w:rtl/>
        </w:rPr>
        <w:t>220</w:t>
      </w:r>
      <w:r>
        <w:rPr>
          <w:rFonts w:hint="cs"/>
          <w:rtl/>
        </w:rPr>
        <w:t>,</w:t>
      </w:r>
      <w:r>
        <w:rPr>
          <w:rtl/>
        </w:rPr>
        <w:t>000</w:t>
      </w:r>
      <w:bookmarkStart w:id="29352" w:name="_ETM_Q83_190030"/>
      <w:bookmarkEnd w:id="29352"/>
      <w:r>
        <w:rPr>
          <w:rFonts w:hint="cs"/>
          <w:rtl/>
        </w:rPr>
        <w:t xml:space="preserve">. </w:t>
      </w:r>
      <w:r>
        <w:rPr>
          <w:rtl/>
        </w:rPr>
        <w:t xml:space="preserve">זה </w:t>
      </w:r>
      <w:bookmarkStart w:id="29353" w:name="_ETM_Q83_190389"/>
      <w:bookmarkEnd w:id="29353"/>
      <w:r>
        <w:rPr>
          <w:rtl/>
        </w:rPr>
        <w:t xml:space="preserve">מה </w:t>
      </w:r>
      <w:bookmarkStart w:id="29354" w:name="_ETM_Q83_190539"/>
      <w:bookmarkEnd w:id="29354"/>
      <w:r>
        <w:rPr>
          <w:rtl/>
        </w:rPr>
        <w:t xml:space="preserve">שממשלת </w:t>
      </w:r>
      <w:bookmarkStart w:id="29355" w:name="_ETM_Q83_191320"/>
      <w:bookmarkEnd w:id="29355"/>
      <w:r>
        <w:rPr>
          <w:rtl/>
        </w:rPr>
        <w:t xml:space="preserve">הליכוד </w:t>
      </w:r>
      <w:bookmarkStart w:id="29356" w:name="_ETM_Q83_191799"/>
      <w:bookmarkEnd w:id="29356"/>
      <w:r>
        <w:rPr>
          <w:rtl/>
        </w:rPr>
        <w:t xml:space="preserve">תקצבה </w:t>
      </w:r>
      <w:bookmarkStart w:id="29357" w:name="_ETM_Q83_192490"/>
      <w:bookmarkEnd w:id="29357"/>
      <w:r>
        <w:rPr>
          <w:rtl/>
        </w:rPr>
        <w:t xml:space="preserve">את </w:t>
      </w:r>
      <w:bookmarkStart w:id="29358" w:name="_ETM_Q83_192639"/>
      <w:bookmarkEnd w:id="29358"/>
      <w:r>
        <w:rPr>
          <w:rtl/>
        </w:rPr>
        <w:t>באר</w:t>
      </w:r>
      <w:r>
        <w:rPr>
          <w:rFonts w:hint="cs"/>
          <w:rtl/>
        </w:rPr>
        <w:t xml:space="preserve"> </w:t>
      </w:r>
      <w:r>
        <w:rPr>
          <w:rtl/>
        </w:rPr>
        <w:t xml:space="preserve">שבע </w:t>
      </w:r>
      <w:bookmarkStart w:id="29359" w:name="_ETM_Q83_193090"/>
      <w:bookmarkEnd w:id="29359"/>
      <w:r>
        <w:rPr>
          <w:rtl/>
        </w:rPr>
        <w:t xml:space="preserve">ואת </w:t>
      </w:r>
      <w:bookmarkStart w:id="29360" w:name="_ETM_Q83_193299"/>
      <w:bookmarkEnd w:id="29360"/>
      <w:r>
        <w:rPr>
          <w:rtl/>
        </w:rPr>
        <w:t>הנגב</w:t>
      </w:r>
      <w:r>
        <w:rPr>
          <w:rFonts w:hint="cs"/>
          <w:rtl/>
        </w:rPr>
        <w:t>.</w:t>
      </w:r>
      <w:r>
        <w:rPr>
          <w:rtl/>
        </w:rPr>
        <w:t xml:space="preserve"> </w:t>
      </w:r>
      <w:bookmarkStart w:id="29361" w:name="_ETM_Q83_194049"/>
      <w:bookmarkEnd w:id="29361"/>
      <w:r>
        <w:rPr>
          <w:rtl/>
        </w:rPr>
        <w:t xml:space="preserve">אז </w:t>
      </w:r>
      <w:bookmarkStart w:id="29362" w:name="_ETM_Q83_194379"/>
      <w:bookmarkEnd w:id="29362"/>
      <w:r>
        <w:rPr>
          <w:rtl/>
        </w:rPr>
        <w:t xml:space="preserve">מה </w:t>
      </w:r>
      <w:bookmarkStart w:id="29363" w:name="_ETM_Q83_194680"/>
      <w:bookmarkEnd w:id="29363"/>
      <w:r>
        <w:rPr>
          <w:rtl/>
        </w:rPr>
        <w:t xml:space="preserve">לעזאזל </w:t>
      </w:r>
      <w:bookmarkStart w:id="29364" w:name="_ETM_Q83_195280"/>
      <w:bookmarkEnd w:id="29364"/>
      <w:r>
        <w:rPr>
          <w:rtl/>
        </w:rPr>
        <w:t xml:space="preserve">ציפיתם </w:t>
      </w:r>
      <w:bookmarkStart w:id="29365" w:name="_ETM_Q83_195730"/>
      <w:bookmarkEnd w:id="29365"/>
      <w:r>
        <w:rPr>
          <w:rtl/>
        </w:rPr>
        <w:t>שיקרה</w:t>
      </w:r>
      <w:r>
        <w:rPr>
          <w:rFonts w:hint="cs"/>
          <w:rtl/>
        </w:rPr>
        <w:t>?</w:t>
      </w:r>
      <w:r>
        <w:rPr>
          <w:rtl/>
        </w:rPr>
        <w:t xml:space="preserve"> </w:t>
      </w:r>
      <w:bookmarkStart w:id="29366" w:name="_ETM_Q83_196779"/>
      <w:bookmarkEnd w:id="29366"/>
      <w:r>
        <w:rPr>
          <w:rtl/>
        </w:rPr>
        <w:t xml:space="preserve">אני </w:t>
      </w:r>
      <w:bookmarkStart w:id="29367" w:name="_ETM_Q83_197050"/>
      <w:bookmarkEnd w:id="29367"/>
      <w:r>
        <w:rPr>
          <w:rtl/>
        </w:rPr>
        <w:t xml:space="preserve">לא </w:t>
      </w:r>
      <w:bookmarkStart w:id="29368" w:name="_ETM_Q83_197170"/>
      <w:bookmarkEnd w:id="29368"/>
      <w:r>
        <w:rPr>
          <w:rFonts w:hint="cs"/>
          <w:rtl/>
        </w:rPr>
        <w:t>א</w:t>
      </w:r>
      <w:r>
        <w:rPr>
          <w:rtl/>
        </w:rPr>
        <w:t xml:space="preserve">שכח </w:t>
      </w:r>
      <w:bookmarkStart w:id="29369" w:name="_ETM_Q83_197529"/>
      <w:bookmarkEnd w:id="29369"/>
      <w:r>
        <w:rPr>
          <w:rFonts w:hint="cs"/>
          <w:rtl/>
        </w:rPr>
        <w:t>שבמערכת</w:t>
      </w:r>
      <w:r>
        <w:rPr>
          <w:rtl/>
        </w:rPr>
        <w:t xml:space="preserve"> </w:t>
      </w:r>
      <w:bookmarkStart w:id="29370" w:name="_ETM_Q83_198070"/>
      <w:bookmarkEnd w:id="29370"/>
      <w:r>
        <w:rPr>
          <w:rFonts w:hint="cs"/>
          <w:rtl/>
        </w:rPr>
        <w:t>ה</w:t>
      </w:r>
      <w:r>
        <w:rPr>
          <w:rtl/>
        </w:rPr>
        <w:t xml:space="preserve">בחירות </w:t>
      </w:r>
      <w:bookmarkStart w:id="29371" w:name="_ETM_Q83_199109"/>
      <w:bookmarkEnd w:id="29371"/>
      <w:r>
        <w:rPr>
          <w:rtl/>
        </w:rPr>
        <w:t xml:space="preserve">ביבי </w:t>
      </w:r>
      <w:bookmarkStart w:id="29372" w:name="_ETM_Q83_199470"/>
      <w:bookmarkEnd w:id="29372"/>
      <w:r>
        <w:rPr>
          <w:rFonts w:hint="cs"/>
          <w:rtl/>
        </w:rPr>
        <w:t>ה</w:t>
      </w:r>
      <w:r>
        <w:rPr>
          <w:rtl/>
        </w:rPr>
        <w:t xml:space="preserve">עלה </w:t>
      </w:r>
      <w:bookmarkStart w:id="29373" w:name="_ETM_Q83_199710"/>
      <w:bookmarkEnd w:id="29373"/>
      <w:r>
        <w:rPr>
          <w:rtl/>
        </w:rPr>
        <w:t xml:space="preserve">איזשהו </w:t>
      </w:r>
      <w:bookmarkStart w:id="29374" w:name="_ETM_Q83_200220"/>
      <w:bookmarkEnd w:id="29374"/>
      <w:r>
        <w:rPr>
          <w:rtl/>
        </w:rPr>
        <w:t xml:space="preserve">סרטון </w:t>
      </w:r>
      <w:bookmarkStart w:id="29375" w:name="_ETM_Q83_201770"/>
      <w:bookmarkEnd w:id="29375"/>
      <w:r>
        <w:rPr>
          <w:rFonts w:hint="cs"/>
          <w:rtl/>
        </w:rPr>
        <w:t>ש</w:t>
      </w:r>
      <w:r>
        <w:rPr>
          <w:rtl/>
        </w:rPr>
        <w:t>בו</w:t>
      </w:r>
      <w:r>
        <w:rPr>
          <w:rFonts w:hint="cs"/>
          <w:rtl/>
        </w:rPr>
        <w:t xml:space="preserve"> </w:t>
      </w:r>
      <w:bookmarkStart w:id="29376" w:name="_ETM_Q83_200824"/>
      <w:bookmarkEnd w:id="29376"/>
      <w:r>
        <w:rPr>
          <w:rFonts w:hint="cs"/>
          <w:rtl/>
        </w:rPr>
        <w:t>הוא</w:t>
      </w:r>
      <w:r>
        <w:rPr>
          <w:rtl/>
        </w:rPr>
        <w:t xml:space="preserve"> </w:t>
      </w:r>
      <w:bookmarkStart w:id="29377" w:name="_ETM_Q83_202010"/>
      <w:bookmarkEnd w:id="29377"/>
      <w:r>
        <w:rPr>
          <w:rtl/>
        </w:rPr>
        <w:t xml:space="preserve">מתגאה </w:t>
      </w:r>
      <w:bookmarkStart w:id="29378" w:name="_ETM_Q83_202640"/>
      <w:bookmarkEnd w:id="29378"/>
      <w:r>
        <w:rPr>
          <w:rtl/>
        </w:rPr>
        <w:t xml:space="preserve">בכמה </w:t>
      </w:r>
      <w:bookmarkStart w:id="29379" w:name="_ETM_Q83_202970"/>
      <w:bookmarkEnd w:id="29379"/>
      <w:r>
        <w:rPr>
          <w:rtl/>
        </w:rPr>
        <w:t>שבאר</w:t>
      </w:r>
      <w:r>
        <w:rPr>
          <w:rFonts w:hint="cs"/>
          <w:rtl/>
        </w:rPr>
        <w:t xml:space="preserve"> </w:t>
      </w:r>
      <w:r>
        <w:rPr>
          <w:rtl/>
        </w:rPr>
        <w:t xml:space="preserve">שבע </w:t>
      </w:r>
      <w:bookmarkStart w:id="29380" w:name="_ETM_Q83_203539"/>
      <w:bookmarkEnd w:id="29380"/>
      <w:r>
        <w:rPr>
          <w:rtl/>
        </w:rPr>
        <w:t xml:space="preserve">התפתחה </w:t>
      </w:r>
      <w:bookmarkStart w:id="29381" w:name="_ETM_Q83_204439"/>
      <w:bookmarkEnd w:id="29381"/>
      <w:r>
        <w:rPr>
          <w:rtl/>
        </w:rPr>
        <w:t xml:space="preserve">ובכמה </w:t>
      </w:r>
      <w:bookmarkStart w:id="29382" w:name="_ETM_Q83_204980"/>
      <w:bookmarkEnd w:id="29382"/>
      <w:r>
        <w:rPr>
          <w:rtl/>
        </w:rPr>
        <w:t>שהכ</w:t>
      </w:r>
      <w:r>
        <w:rPr>
          <w:rFonts w:hint="cs"/>
          <w:rtl/>
        </w:rPr>
        <w:t>ו</w:t>
      </w:r>
      <w:r>
        <w:rPr>
          <w:rtl/>
        </w:rPr>
        <w:t xml:space="preserve">ל </w:t>
      </w:r>
      <w:bookmarkStart w:id="29383" w:name="_ETM_Q83_206210"/>
      <w:bookmarkEnd w:id="29383"/>
      <w:r>
        <w:rPr>
          <w:rtl/>
        </w:rPr>
        <w:t>בזכותו</w:t>
      </w:r>
      <w:r>
        <w:rPr>
          <w:rFonts w:hint="cs"/>
          <w:rtl/>
        </w:rPr>
        <w:t xml:space="preserve">, ובאותו </w:t>
      </w:r>
      <w:bookmarkStart w:id="29384" w:name="_ETM_Q83_207230"/>
      <w:bookmarkStart w:id="29385" w:name="_ETM_Q83_207849"/>
      <w:bookmarkEnd w:id="29384"/>
      <w:bookmarkEnd w:id="29385"/>
      <w:r>
        <w:rPr>
          <w:rtl/>
        </w:rPr>
        <w:t xml:space="preserve">יום </w:t>
      </w:r>
      <w:bookmarkStart w:id="29386" w:name="_ETM_Q83_208210"/>
      <w:bookmarkEnd w:id="29386"/>
      <w:r>
        <w:rPr>
          <w:rtl/>
        </w:rPr>
        <w:t xml:space="preserve">כל </w:t>
      </w:r>
      <w:bookmarkStart w:id="29387" w:name="_ETM_Q83_208449"/>
      <w:bookmarkEnd w:id="29387"/>
      <w:r>
        <w:rPr>
          <w:rtl/>
        </w:rPr>
        <w:t>הבאר</w:t>
      </w:r>
      <w:bookmarkStart w:id="29388" w:name="_ETM_Q83_208749"/>
      <w:bookmarkEnd w:id="29388"/>
      <w:r>
        <w:rPr>
          <w:rFonts w:hint="cs"/>
          <w:rtl/>
        </w:rPr>
        <w:t>-</w:t>
      </w:r>
      <w:r>
        <w:rPr>
          <w:rtl/>
        </w:rPr>
        <w:t>שב</w:t>
      </w:r>
      <w:r>
        <w:rPr>
          <w:rFonts w:hint="cs"/>
          <w:rtl/>
        </w:rPr>
        <w:t>ע</w:t>
      </w:r>
      <w:r>
        <w:rPr>
          <w:rtl/>
        </w:rPr>
        <w:t xml:space="preserve">ים </w:t>
      </w:r>
      <w:bookmarkStart w:id="29389" w:name="_ETM_Q83_209739"/>
      <w:bookmarkEnd w:id="29389"/>
      <w:r>
        <w:rPr>
          <w:rFonts w:hint="cs"/>
          <w:rtl/>
        </w:rPr>
        <w:t>ע</w:t>
      </w:r>
      <w:r>
        <w:rPr>
          <w:rtl/>
        </w:rPr>
        <w:t xml:space="preserve">נו </w:t>
      </w:r>
      <w:bookmarkStart w:id="29390" w:name="_ETM_Q83_210130"/>
      <w:bookmarkEnd w:id="29390"/>
      <w:r>
        <w:rPr>
          <w:rtl/>
        </w:rPr>
        <w:t>ל</w:t>
      </w:r>
      <w:r>
        <w:rPr>
          <w:rFonts w:hint="cs"/>
          <w:rtl/>
        </w:rPr>
        <w:t>ו</w:t>
      </w:r>
      <w:r>
        <w:rPr>
          <w:rtl/>
        </w:rPr>
        <w:t xml:space="preserve"> </w:t>
      </w:r>
      <w:bookmarkStart w:id="29391" w:name="_ETM_Q83_210249"/>
      <w:bookmarkEnd w:id="29391"/>
      <w:r>
        <w:rPr>
          <w:rtl/>
        </w:rPr>
        <w:t xml:space="preserve">ברשתות </w:t>
      </w:r>
      <w:bookmarkStart w:id="29392" w:name="_ETM_Q83_210819"/>
      <w:bookmarkEnd w:id="29392"/>
      <w:r>
        <w:rPr>
          <w:rtl/>
        </w:rPr>
        <w:t xml:space="preserve">ששום </w:t>
      </w:r>
      <w:bookmarkStart w:id="29393" w:name="_ETM_Q83_211329"/>
      <w:bookmarkEnd w:id="29393"/>
      <w:r>
        <w:rPr>
          <w:rtl/>
        </w:rPr>
        <w:t xml:space="preserve">דבר </w:t>
      </w:r>
      <w:bookmarkStart w:id="29394" w:name="_ETM_Q83_211630"/>
      <w:bookmarkEnd w:id="29394"/>
      <w:r>
        <w:rPr>
          <w:rtl/>
        </w:rPr>
        <w:t xml:space="preserve">לא </w:t>
      </w:r>
      <w:bookmarkStart w:id="29395" w:name="_ETM_Q83_211749"/>
      <w:bookmarkEnd w:id="29395"/>
      <w:r>
        <w:rPr>
          <w:rFonts w:hint="cs"/>
          <w:rtl/>
        </w:rPr>
        <w:t>בזכותו – באר-שבעים שהצביעו לו –</w:t>
      </w:r>
      <w:r>
        <w:rPr>
          <w:rtl/>
        </w:rPr>
        <w:t xml:space="preserve"> </w:t>
      </w:r>
      <w:bookmarkStart w:id="29396" w:name="_ETM_Q83_212260"/>
      <w:bookmarkStart w:id="29397" w:name="_ETM_Q83_214020"/>
      <w:bookmarkEnd w:id="29396"/>
      <w:bookmarkEnd w:id="29397"/>
      <w:r>
        <w:rPr>
          <w:rtl/>
        </w:rPr>
        <w:t>הכ</w:t>
      </w:r>
      <w:r>
        <w:rPr>
          <w:rFonts w:hint="cs"/>
          <w:rtl/>
        </w:rPr>
        <w:t>ו</w:t>
      </w:r>
      <w:r>
        <w:rPr>
          <w:rtl/>
        </w:rPr>
        <w:t xml:space="preserve">ל </w:t>
      </w:r>
      <w:bookmarkStart w:id="29398" w:name="_ETM_Q83_214500"/>
      <w:bookmarkEnd w:id="29398"/>
      <w:r>
        <w:rPr>
          <w:rtl/>
        </w:rPr>
        <w:t xml:space="preserve">בזכות </w:t>
      </w:r>
      <w:bookmarkStart w:id="29399" w:name="_ETM_Q83_214950"/>
      <w:bookmarkEnd w:id="29399"/>
      <w:r>
        <w:rPr>
          <w:rtl/>
        </w:rPr>
        <w:t xml:space="preserve">ראש </w:t>
      </w:r>
      <w:bookmarkStart w:id="29400" w:name="_ETM_Q83_215280"/>
      <w:bookmarkEnd w:id="29400"/>
      <w:r>
        <w:rPr>
          <w:rtl/>
        </w:rPr>
        <w:t xml:space="preserve">עיר </w:t>
      </w:r>
      <w:bookmarkStart w:id="29401" w:name="_ETM_Q83_215790"/>
      <w:bookmarkEnd w:id="29401"/>
      <w:r>
        <w:rPr>
          <w:rtl/>
        </w:rPr>
        <w:t xml:space="preserve">נפלא </w:t>
      </w:r>
      <w:bookmarkStart w:id="29402" w:name="_ETM_Q83_216270"/>
      <w:bookmarkEnd w:id="29402"/>
      <w:r>
        <w:rPr>
          <w:rtl/>
        </w:rPr>
        <w:t xml:space="preserve">בשם </w:t>
      </w:r>
      <w:bookmarkStart w:id="29403" w:name="_ETM_Q83_216630"/>
      <w:bookmarkEnd w:id="29403"/>
      <w:proofErr w:type="spellStart"/>
      <w:r>
        <w:rPr>
          <w:rtl/>
        </w:rPr>
        <w:t>רובי</w:t>
      </w:r>
      <w:r>
        <w:rPr>
          <w:rFonts w:hint="cs"/>
          <w:rtl/>
        </w:rPr>
        <w:t>ק</w:t>
      </w:r>
      <w:proofErr w:type="spellEnd"/>
      <w:r>
        <w:rPr>
          <w:rtl/>
        </w:rPr>
        <w:t xml:space="preserve"> </w:t>
      </w:r>
      <w:bookmarkStart w:id="29404" w:name="_ETM_Q83_216900"/>
      <w:bookmarkStart w:id="29405" w:name="_ETM_Q83_217320"/>
      <w:bookmarkEnd w:id="29404"/>
      <w:bookmarkEnd w:id="29405"/>
      <w:proofErr w:type="spellStart"/>
      <w:r>
        <w:rPr>
          <w:rtl/>
        </w:rPr>
        <w:t>דנילוביץ</w:t>
      </w:r>
      <w:proofErr w:type="spellEnd"/>
      <w:r>
        <w:rPr>
          <w:rtl/>
        </w:rPr>
        <w:t>'</w:t>
      </w:r>
      <w:r>
        <w:rPr>
          <w:rFonts w:hint="cs"/>
          <w:rtl/>
        </w:rPr>
        <w:t>,</w:t>
      </w:r>
      <w:r>
        <w:rPr>
          <w:rtl/>
        </w:rPr>
        <w:t xml:space="preserve"> </w:t>
      </w:r>
      <w:bookmarkStart w:id="29406" w:name="_ETM_Q83_218340"/>
      <w:bookmarkEnd w:id="29406"/>
      <w:r>
        <w:rPr>
          <w:rtl/>
        </w:rPr>
        <w:t xml:space="preserve">היחיד </w:t>
      </w:r>
      <w:bookmarkStart w:id="29407" w:name="_ETM_Q83_219059"/>
      <w:bookmarkEnd w:id="29407"/>
      <w:r>
        <w:rPr>
          <w:rtl/>
        </w:rPr>
        <w:t xml:space="preserve">שנלחם </w:t>
      </w:r>
      <w:bookmarkStart w:id="29408" w:name="_ETM_Q83_219930"/>
      <w:bookmarkEnd w:id="29408"/>
      <w:r>
        <w:rPr>
          <w:rtl/>
        </w:rPr>
        <w:t xml:space="preserve">למען </w:t>
      </w:r>
      <w:bookmarkStart w:id="29409" w:name="_ETM_Q83_220350"/>
      <w:bookmarkEnd w:id="29409"/>
      <w:r>
        <w:rPr>
          <w:rtl/>
        </w:rPr>
        <w:t>העיר</w:t>
      </w:r>
      <w:r>
        <w:rPr>
          <w:rFonts w:hint="cs"/>
          <w:rtl/>
        </w:rPr>
        <w:t>.</w:t>
      </w:r>
      <w:r>
        <w:rPr>
          <w:rtl/>
        </w:rPr>
        <w:t xml:space="preserve"> </w:t>
      </w:r>
      <w:bookmarkStart w:id="29410" w:name="_ETM_Q83_221190"/>
      <w:bookmarkEnd w:id="29410"/>
    </w:p>
    <w:p w:rsidR="00CD1EEA" w:rsidRDefault="00CD1EEA" w:rsidP="00223BCB">
      <w:pPr>
        <w:rPr>
          <w:rtl/>
        </w:rPr>
      </w:pPr>
      <w:bookmarkStart w:id="29411" w:name="_ETM_Q83_218742"/>
      <w:bookmarkEnd w:id="29411"/>
    </w:p>
    <w:p w:rsidR="00CD1EEA" w:rsidRDefault="00CD1EEA" w:rsidP="00C92CF1">
      <w:pPr>
        <w:rPr>
          <w:rtl/>
        </w:rPr>
      </w:pPr>
      <w:bookmarkStart w:id="29412" w:name="_ETM_Q83_218965"/>
      <w:bookmarkStart w:id="29413" w:name="_ETM_Q83_219057"/>
      <w:bookmarkStart w:id="29414" w:name="_ETM_Q83_219123"/>
      <w:bookmarkEnd w:id="29412"/>
      <w:bookmarkEnd w:id="29413"/>
      <w:bookmarkEnd w:id="29414"/>
      <w:r>
        <w:rPr>
          <w:rtl/>
        </w:rPr>
        <w:t xml:space="preserve">ולשר </w:t>
      </w:r>
      <w:bookmarkStart w:id="29415" w:name="_ETM_Q83_222030"/>
      <w:bookmarkEnd w:id="29415"/>
      <w:r>
        <w:rPr>
          <w:rtl/>
        </w:rPr>
        <w:t xml:space="preserve">הכושל </w:t>
      </w:r>
      <w:bookmarkStart w:id="29416" w:name="_ETM_Q83_222600"/>
      <w:bookmarkEnd w:id="29416"/>
      <w:r>
        <w:rPr>
          <w:rtl/>
        </w:rPr>
        <w:t xml:space="preserve">הזה </w:t>
      </w:r>
      <w:bookmarkStart w:id="29417" w:name="_ETM_Q83_223200"/>
      <w:bookmarkEnd w:id="29417"/>
      <w:r>
        <w:rPr>
          <w:rtl/>
        </w:rPr>
        <w:t xml:space="preserve">אני </w:t>
      </w:r>
      <w:bookmarkStart w:id="29418" w:name="_ETM_Q83_223440"/>
      <w:bookmarkEnd w:id="29418"/>
      <w:r>
        <w:rPr>
          <w:rtl/>
        </w:rPr>
        <w:t xml:space="preserve">אתייחס </w:t>
      </w:r>
      <w:bookmarkStart w:id="29419" w:name="_ETM_Q83_223770"/>
      <w:bookmarkEnd w:id="29419"/>
      <w:r>
        <w:rPr>
          <w:rtl/>
        </w:rPr>
        <w:t xml:space="preserve">גם </w:t>
      </w:r>
      <w:bookmarkStart w:id="29420" w:name="_ETM_Q83_223920"/>
      <w:bookmarkEnd w:id="29420"/>
      <w:r>
        <w:rPr>
          <w:rtl/>
        </w:rPr>
        <w:t xml:space="preserve">בנאום </w:t>
      </w:r>
      <w:bookmarkStart w:id="29421" w:name="_ETM_Q83_224340"/>
      <w:bookmarkEnd w:id="29421"/>
      <w:r>
        <w:rPr>
          <w:rtl/>
        </w:rPr>
        <w:t>הבא</w:t>
      </w:r>
      <w:r>
        <w:rPr>
          <w:rFonts w:hint="cs"/>
          <w:rtl/>
        </w:rPr>
        <w:t>.</w:t>
      </w:r>
      <w:r>
        <w:rPr>
          <w:rtl/>
        </w:rPr>
        <w:t xml:space="preserve"> </w:t>
      </w:r>
      <w:bookmarkStart w:id="29422" w:name="_ETM_Q83_224750"/>
      <w:bookmarkEnd w:id="29422"/>
      <w:r>
        <w:rPr>
          <w:rtl/>
        </w:rPr>
        <w:t xml:space="preserve">אבל </w:t>
      </w:r>
      <w:bookmarkStart w:id="29423" w:name="_ETM_Q83_225140"/>
      <w:bookmarkEnd w:id="29423"/>
      <w:r>
        <w:rPr>
          <w:rtl/>
        </w:rPr>
        <w:t xml:space="preserve">לכם </w:t>
      </w:r>
      <w:bookmarkStart w:id="29424" w:name="_ETM_Q83_225380"/>
      <w:bookmarkEnd w:id="29424"/>
      <w:r>
        <w:rPr>
          <w:rtl/>
        </w:rPr>
        <w:t xml:space="preserve">בליכוד </w:t>
      </w:r>
      <w:bookmarkStart w:id="29425" w:name="_ETM_Q83_226280"/>
      <w:bookmarkEnd w:id="29425"/>
      <w:r>
        <w:rPr>
          <w:rtl/>
        </w:rPr>
        <w:t xml:space="preserve">אני </w:t>
      </w:r>
      <w:bookmarkStart w:id="29426" w:name="_ETM_Q83_226520"/>
      <w:bookmarkEnd w:id="29426"/>
      <w:r>
        <w:rPr>
          <w:rtl/>
        </w:rPr>
        <w:t xml:space="preserve">רוצה </w:t>
      </w:r>
      <w:bookmarkStart w:id="29427" w:name="_ETM_Q83_226850"/>
      <w:bookmarkEnd w:id="29427"/>
      <w:r>
        <w:rPr>
          <w:rtl/>
        </w:rPr>
        <w:t>להגיד</w:t>
      </w:r>
      <w:r>
        <w:rPr>
          <w:rFonts w:hint="cs"/>
          <w:rtl/>
        </w:rPr>
        <w:t>:</w:t>
      </w:r>
      <w:r>
        <w:rPr>
          <w:rtl/>
        </w:rPr>
        <w:t xml:space="preserve"> </w:t>
      </w:r>
      <w:bookmarkStart w:id="29428" w:name="_ETM_Q83_227520"/>
      <w:bookmarkEnd w:id="29428"/>
      <w:r>
        <w:rPr>
          <w:rtl/>
        </w:rPr>
        <w:t xml:space="preserve">אל </w:t>
      </w:r>
      <w:bookmarkStart w:id="29429" w:name="_ETM_Q83_227610"/>
      <w:bookmarkEnd w:id="29429"/>
      <w:r>
        <w:rPr>
          <w:rtl/>
        </w:rPr>
        <w:t xml:space="preserve">תעשה </w:t>
      </w:r>
      <w:bookmarkStart w:id="29430" w:name="_ETM_Q83_227909"/>
      <w:bookmarkEnd w:id="29430"/>
      <w:r>
        <w:rPr>
          <w:rtl/>
        </w:rPr>
        <w:t xml:space="preserve">לחברך </w:t>
      </w:r>
      <w:bookmarkStart w:id="29431" w:name="_ETM_Q83_228479"/>
      <w:bookmarkStart w:id="29432" w:name="_ETM_Q83_228600"/>
      <w:bookmarkEnd w:id="29431"/>
      <w:bookmarkEnd w:id="29432"/>
      <w:r>
        <w:rPr>
          <w:rtl/>
        </w:rPr>
        <w:t xml:space="preserve">מה </w:t>
      </w:r>
      <w:bookmarkStart w:id="29433" w:name="_ETM_Q83_228720"/>
      <w:bookmarkEnd w:id="29433"/>
      <w:r>
        <w:rPr>
          <w:rtl/>
        </w:rPr>
        <w:t xml:space="preserve">ששנוא </w:t>
      </w:r>
      <w:bookmarkStart w:id="29434" w:name="_ETM_Q83_229140"/>
      <w:bookmarkEnd w:id="29434"/>
      <w:r>
        <w:rPr>
          <w:rtl/>
        </w:rPr>
        <w:t>עליך</w:t>
      </w:r>
      <w:r>
        <w:rPr>
          <w:rFonts w:hint="cs"/>
          <w:rtl/>
        </w:rPr>
        <w:t>.</w:t>
      </w:r>
      <w:r>
        <w:rPr>
          <w:rtl/>
        </w:rPr>
        <w:t xml:space="preserve"> </w:t>
      </w:r>
      <w:bookmarkStart w:id="29435" w:name="_ETM_Q83_229620"/>
      <w:bookmarkEnd w:id="29435"/>
      <w:r>
        <w:rPr>
          <w:rtl/>
        </w:rPr>
        <w:t xml:space="preserve">אתם </w:t>
      </w:r>
      <w:bookmarkStart w:id="29436" w:name="_ETM_Q83_229830"/>
      <w:bookmarkEnd w:id="29436"/>
      <w:r>
        <w:rPr>
          <w:rtl/>
        </w:rPr>
        <w:t xml:space="preserve">מכירים </w:t>
      </w:r>
      <w:bookmarkStart w:id="29437" w:name="_ETM_Q83_230190"/>
      <w:bookmarkEnd w:id="29437"/>
      <w:r>
        <w:rPr>
          <w:rtl/>
        </w:rPr>
        <w:t xml:space="preserve">את </w:t>
      </w:r>
      <w:bookmarkStart w:id="29438" w:name="_ETM_Q83_230280"/>
      <w:bookmarkEnd w:id="29438"/>
      <w:r>
        <w:rPr>
          <w:rtl/>
        </w:rPr>
        <w:t>זה</w:t>
      </w:r>
      <w:r>
        <w:rPr>
          <w:rFonts w:hint="cs"/>
          <w:rtl/>
        </w:rPr>
        <w:t>,</w:t>
      </w:r>
      <w:r>
        <w:rPr>
          <w:rtl/>
        </w:rPr>
        <w:t xml:space="preserve"> </w:t>
      </w:r>
      <w:bookmarkStart w:id="29439" w:name="_ETM_Q83_230400"/>
      <w:bookmarkEnd w:id="29439"/>
      <w:r>
        <w:rPr>
          <w:rtl/>
        </w:rPr>
        <w:t xml:space="preserve">אתם </w:t>
      </w:r>
      <w:bookmarkStart w:id="29440" w:name="_ETM_Q83_230580"/>
      <w:bookmarkEnd w:id="29440"/>
      <w:r>
        <w:rPr>
          <w:rtl/>
        </w:rPr>
        <w:t xml:space="preserve">חוזרים </w:t>
      </w:r>
      <w:bookmarkStart w:id="29441" w:name="_ETM_Q83_231000"/>
      <w:bookmarkEnd w:id="29441"/>
      <w:r>
        <w:rPr>
          <w:rtl/>
        </w:rPr>
        <w:t xml:space="preserve">על </w:t>
      </w:r>
      <w:bookmarkStart w:id="29442" w:name="_ETM_Q83_231090"/>
      <w:bookmarkEnd w:id="29442"/>
      <w:r>
        <w:rPr>
          <w:rtl/>
        </w:rPr>
        <w:t>זה</w:t>
      </w:r>
      <w:r>
        <w:rPr>
          <w:rFonts w:hint="cs"/>
          <w:rtl/>
        </w:rPr>
        <w:t>.</w:t>
      </w:r>
      <w:r>
        <w:rPr>
          <w:rtl/>
        </w:rPr>
        <w:t xml:space="preserve"> </w:t>
      </w:r>
      <w:bookmarkStart w:id="29443" w:name="_ETM_Q83_231709"/>
      <w:bookmarkEnd w:id="29443"/>
      <w:r>
        <w:rPr>
          <w:rtl/>
        </w:rPr>
        <w:t xml:space="preserve">שנים </w:t>
      </w:r>
      <w:bookmarkStart w:id="29444" w:name="_ETM_Q83_232159"/>
      <w:bookmarkEnd w:id="29444"/>
      <w:r>
        <w:rPr>
          <w:rtl/>
        </w:rPr>
        <w:t xml:space="preserve">שאתם </w:t>
      </w:r>
      <w:bookmarkStart w:id="29445" w:name="_ETM_Q83_232399"/>
      <w:bookmarkEnd w:id="29445"/>
      <w:r>
        <w:rPr>
          <w:rtl/>
        </w:rPr>
        <w:t xml:space="preserve">מתבכיינים </w:t>
      </w:r>
      <w:bookmarkStart w:id="29446" w:name="_ETM_Q83_232999"/>
      <w:bookmarkEnd w:id="29446"/>
      <w:r>
        <w:rPr>
          <w:rtl/>
        </w:rPr>
        <w:t xml:space="preserve">על </w:t>
      </w:r>
      <w:bookmarkStart w:id="29447" w:name="_ETM_Q83_233119"/>
      <w:bookmarkEnd w:id="29447"/>
      <w:r>
        <w:rPr>
          <w:rtl/>
        </w:rPr>
        <w:t>קיפוח</w:t>
      </w:r>
      <w:bookmarkStart w:id="29448" w:name="_ETM_Q83_233749"/>
      <w:bookmarkEnd w:id="29448"/>
      <w:r>
        <w:rPr>
          <w:rFonts w:hint="cs"/>
          <w:rtl/>
        </w:rPr>
        <w:t xml:space="preserve"> </w:t>
      </w:r>
      <w:r w:rsidR="00C92CF1">
        <w:rPr>
          <w:rFonts w:hint="cs"/>
          <w:rtl/>
        </w:rPr>
        <w:t>– –</w:t>
      </w:r>
    </w:p>
    <w:p w:rsidR="00CD1EEA" w:rsidRDefault="00CD1EEA" w:rsidP="00223BCB">
      <w:pPr>
        <w:rPr>
          <w:rtl/>
        </w:rPr>
      </w:pPr>
      <w:bookmarkStart w:id="29449" w:name="_ETM_Q83_231121"/>
      <w:bookmarkStart w:id="29450" w:name="_ETM_Q83_231238"/>
      <w:bookmarkEnd w:id="29449"/>
      <w:bookmarkEnd w:id="29450"/>
    </w:p>
    <w:p w:rsidR="00CD1EEA" w:rsidRDefault="00CD1EEA" w:rsidP="00223BCB">
      <w:pPr>
        <w:pStyle w:val="af9"/>
        <w:keepNext/>
        <w:rPr>
          <w:rtl/>
        </w:rPr>
      </w:pPr>
      <w:bookmarkStart w:id="29451" w:name="_ETM_Q83_231283"/>
      <w:bookmarkStart w:id="29452" w:name="_ETM_Q83_231331"/>
      <w:bookmarkEnd w:id="29451"/>
      <w:bookmarkEnd w:id="29452"/>
      <w:r w:rsidRPr="002B754E">
        <w:rPr>
          <w:rStyle w:val="TagStyle"/>
          <w:rtl/>
        </w:rPr>
        <w:t xml:space="preserve"> &lt;&lt; יור &gt;&gt; </w:t>
      </w:r>
      <w:r>
        <w:rPr>
          <w:rtl/>
        </w:rPr>
        <w:t>היו"ר ישראל אייכלר:</w:t>
      </w:r>
      <w:r w:rsidRPr="002B754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29453" w:name="_ETM_Q83_232663"/>
      <w:bookmarkEnd w:id="29453"/>
      <w:r>
        <w:rPr>
          <w:rFonts w:hint="cs"/>
          <w:rtl/>
          <w:lang w:eastAsia="he-IL"/>
        </w:rPr>
        <w:t xml:space="preserve">תודה </w:t>
      </w:r>
      <w:bookmarkStart w:id="29454" w:name="_ETM_Q83_233233"/>
      <w:bookmarkEnd w:id="29454"/>
      <w:r>
        <w:rPr>
          <w:rFonts w:hint="cs"/>
          <w:rtl/>
          <w:lang w:eastAsia="he-IL"/>
        </w:rPr>
        <w:t>רבה.</w:t>
      </w:r>
      <w:r w:rsidR="00BC6B8A">
        <w:rPr>
          <w:rFonts w:hint="cs"/>
          <w:rtl/>
          <w:lang w:eastAsia="he-IL"/>
        </w:rPr>
        <w:t xml:space="preserve"> המשך בנאום הבא. </w:t>
      </w:r>
    </w:p>
    <w:p w:rsidR="00CD1EEA" w:rsidRDefault="00CD1EEA" w:rsidP="00223BCB">
      <w:pPr>
        <w:rPr>
          <w:rtl/>
          <w:lang w:eastAsia="he-IL"/>
        </w:rPr>
      </w:pPr>
      <w:bookmarkStart w:id="29455" w:name="_ETM_Q83_231425"/>
      <w:bookmarkStart w:id="29456" w:name="_ETM_Q83_231500"/>
      <w:bookmarkEnd w:id="29455"/>
      <w:bookmarkEnd w:id="29456"/>
    </w:p>
    <w:p w:rsidR="00CD1EEA" w:rsidRDefault="00CD1EEA" w:rsidP="00223BCB">
      <w:pPr>
        <w:pStyle w:val="-"/>
        <w:keepNext/>
        <w:rPr>
          <w:rtl/>
        </w:rPr>
      </w:pPr>
      <w:bookmarkStart w:id="29457" w:name="_ETM_Q83_228813"/>
      <w:bookmarkStart w:id="29458" w:name="ET_speakercontinue_6231_15"/>
      <w:bookmarkEnd w:id="29457"/>
      <w:r w:rsidRPr="002B754E">
        <w:rPr>
          <w:rStyle w:val="TagStyle"/>
          <w:rtl/>
        </w:rPr>
        <w:t xml:space="preserve"> &lt;&lt; דובר_המשך &gt;&gt; </w:t>
      </w:r>
      <w:r>
        <w:rPr>
          <w:rtl/>
        </w:rPr>
        <w:t>יסמין פרידמן (יש עתיד):</w:t>
      </w:r>
      <w:r w:rsidRPr="002B754E">
        <w:rPr>
          <w:rStyle w:val="TagStyle"/>
          <w:rtl/>
        </w:rPr>
        <w:t xml:space="preserve"> &lt;&lt; דובר_המשך &gt;&gt;</w:t>
      </w:r>
      <w:r>
        <w:rPr>
          <w:rtl/>
        </w:rPr>
        <w:t xml:space="preserve"> </w:t>
      </w:r>
      <w:bookmarkEnd w:id="29458"/>
    </w:p>
    <w:p w:rsidR="00CD1EEA" w:rsidRPr="002B754E" w:rsidRDefault="00CD1EEA" w:rsidP="00223BCB">
      <w:pPr>
        <w:rPr>
          <w:rtl/>
          <w:lang w:eastAsia="he-IL"/>
        </w:rPr>
      </w:pPr>
      <w:bookmarkStart w:id="29459" w:name="_ETM_Q83_229214"/>
      <w:bookmarkEnd w:id="29459"/>
    </w:p>
    <w:p w:rsidR="00CD1EEA" w:rsidRDefault="00C92CF1" w:rsidP="00C92CF1">
      <w:pPr>
        <w:rPr>
          <w:rtl/>
        </w:rPr>
      </w:pPr>
      <w:bookmarkStart w:id="29460" w:name="_ETM_Q83_231409"/>
      <w:bookmarkStart w:id="29461" w:name="_ETM_Q83_231534"/>
      <w:bookmarkStart w:id="29462" w:name="_ETM_Q83_234019"/>
      <w:bookmarkEnd w:id="29460"/>
      <w:bookmarkEnd w:id="29461"/>
      <w:bookmarkEnd w:id="29462"/>
      <w:r>
        <w:rPr>
          <w:rFonts w:hint="cs"/>
          <w:rtl/>
        </w:rPr>
        <w:t>– –</w:t>
      </w:r>
      <w:r w:rsidR="00CD1EEA">
        <w:rPr>
          <w:rFonts w:hint="cs"/>
          <w:rtl/>
        </w:rPr>
        <w:t xml:space="preserve"> </w:t>
      </w:r>
      <w:r w:rsidR="00CD1EEA">
        <w:rPr>
          <w:rtl/>
        </w:rPr>
        <w:t xml:space="preserve">אבל </w:t>
      </w:r>
      <w:bookmarkStart w:id="29463" w:name="_ETM_Q83_234229"/>
      <w:bookmarkEnd w:id="29463"/>
      <w:r w:rsidR="00CD1EEA">
        <w:rPr>
          <w:rtl/>
        </w:rPr>
        <w:t xml:space="preserve">זה </w:t>
      </w:r>
      <w:bookmarkStart w:id="29464" w:name="_ETM_Q83_234469"/>
      <w:bookmarkEnd w:id="29464"/>
      <w:r w:rsidR="00CD1EEA">
        <w:rPr>
          <w:rtl/>
        </w:rPr>
        <w:t xml:space="preserve">בדיוק </w:t>
      </w:r>
      <w:bookmarkStart w:id="29465" w:name="_ETM_Q83_235219"/>
      <w:bookmarkEnd w:id="29465"/>
      <w:r w:rsidR="00CD1EEA">
        <w:rPr>
          <w:rtl/>
        </w:rPr>
        <w:t xml:space="preserve">מה </w:t>
      </w:r>
      <w:bookmarkStart w:id="29466" w:name="_ETM_Q83_235519"/>
      <w:bookmarkEnd w:id="29466"/>
      <w:r w:rsidR="00CD1EEA">
        <w:rPr>
          <w:rtl/>
        </w:rPr>
        <w:t xml:space="preserve">שאתם </w:t>
      </w:r>
      <w:bookmarkStart w:id="29467" w:name="_ETM_Q83_235969"/>
      <w:bookmarkEnd w:id="29467"/>
      <w:r w:rsidR="00CD1EEA">
        <w:rPr>
          <w:rtl/>
        </w:rPr>
        <w:t xml:space="preserve">עושים </w:t>
      </w:r>
      <w:bookmarkStart w:id="29468" w:name="_ETM_Q83_236569"/>
      <w:bookmarkEnd w:id="29468"/>
      <w:r w:rsidR="00CD1EEA">
        <w:rPr>
          <w:rtl/>
        </w:rPr>
        <w:t xml:space="preserve">ועשיתם </w:t>
      </w:r>
      <w:bookmarkStart w:id="29469" w:name="_ETM_Q83_237350"/>
      <w:bookmarkEnd w:id="29469"/>
      <w:r w:rsidR="00CD1EEA">
        <w:rPr>
          <w:rtl/>
        </w:rPr>
        <w:t>בנגב</w:t>
      </w:r>
      <w:r w:rsidR="00CD1EEA">
        <w:rPr>
          <w:rFonts w:hint="cs"/>
          <w:rtl/>
        </w:rPr>
        <w:t xml:space="preserve"> –</w:t>
      </w:r>
      <w:r w:rsidR="00CD1EEA">
        <w:rPr>
          <w:rtl/>
        </w:rPr>
        <w:t xml:space="preserve"> </w:t>
      </w:r>
      <w:bookmarkStart w:id="29470" w:name="_ETM_Q83_238280"/>
      <w:bookmarkEnd w:id="29470"/>
      <w:r w:rsidR="00CD1EEA">
        <w:rPr>
          <w:rtl/>
        </w:rPr>
        <w:t xml:space="preserve">מקפחים </w:t>
      </w:r>
      <w:bookmarkStart w:id="29471" w:name="_ETM_Q83_239059"/>
      <w:bookmarkEnd w:id="29471"/>
      <w:r w:rsidR="00CD1EEA">
        <w:rPr>
          <w:rtl/>
        </w:rPr>
        <w:t>אותנו</w:t>
      </w:r>
      <w:r w:rsidR="00CD1EEA">
        <w:rPr>
          <w:rFonts w:hint="cs"/>
          <w:rtl/>
        </w:rPr>
        <w:t>.</w:t>
      </w:r>
      <w:r w:rsidR="00BC6B8A">
        <w:rPr>
          <w:rFonts w:hint="cs"/>
          <w:rtl/>
        </w:rPr>
        <w:t xml:space="preserve"> </w:t>
      </w:r>
      <w:bookmarkStart w:id="29472" w:name="_ETM_Q83_235699"/>
      <w:bookmarkStart w:id="29473" w:name="_ETM_Q83_235952"/>
      <w:bookmarkStart w:id="29474" w:name="_ETM_Q83_237581"/>
      <w:bookmarkStart w:id="29475" w:name="_ETM_Q83_236023"/>
      <w:bookmarkStart w:id="29476" w:name="_ETM_Q83_236117"/>
      <w:bookmarkStart w:id="29477" w:name="_ETM_Q83_236151"/>
      <w:bookmarkStart w:id="29478" w:name="_ETM_Q83_236207"/>
      <w:bookmarkEnd w:id="29472"/>
      <w:bookmarkEnd w:id="29473"/>
      <w:bookmarkEnd w:id="29474"/>
      <w:bookmarkEnd w:id="29475"/>
      <w:bookmarkEnd w:id="29476"/>
      <w:bookmarkEnd w:id="29477"/>
      <w:bookmarkEnd w:id="29478"/>
      <w:r w:rsidR="00CD1EEA">
        <w:rPr>
          <w:rFonts w:hint="cs"/>
          <w:rtl/>
        </w:rPr>
        <w:t xml:space="preserve">אז אל נא, אל תבכו יותר, </w:t>
      </w:r>
      <w:bookmarkStart w:id="29479" w:name="_ETM_Q83_242970"/>
      <w:bookmarkEnd w:id="29479"/>
      <w:r w:rsidR="00CD1EEA">
        <w:rPr>
          <w:rFonts w:hint="cs"/>
          <w:rtl/>
        </w:rPr>
        <w:t>זה כבר נהיה פתטי.</w:t>
      </w:r>
      <w:r w:rsidR="00CD1EEA">
        <w:rPr>
          <w:rtl/>
        </w:rPr>
        <w:t xml:space="preserve"> </w:t>
      </w:r>
      <w:bookmarkStart w:id="29480" w:name="_ETM_Q83_240199"/>
      <w:bookmarkEnd w:id="29480"/>
      <w:r w:rsidR="00CD1EEA">
        <w:rPr>
          <w:rFonts w:hint="cs"/>
          <w:rtl/>
        </w:rPr>
        <w:t>תודה.</w:t>
      </w:r>
    </w:p>
    <w:p w:rsidR="00CD1EEA" w:rsidRDefault="00CD1EEA" w:rsidP="00223BCB">
      <w:pPr>
        <w:rPr>
          <w:rtl/>
        </w:rPr>
      </w:pPr>
      <w:bookmarkStart w:id="29481" w:name="_ETM_Q83_241942"/>
      <w:bookmarkStart w:id="29482" w:name="_ETM_Q83_242075"/>
      <w:bookmarkEnd w:id="29481"/>
      <w:bookmarkEnd w:id="29482"/>
    </w:p>
    <w:p w:rsidR="00CD1EEA" w:rsidRDefault="00CD1EEA" w:rsidP="00223BCB">
      <w:pPr>
        <w:pStyle w:val="af9"/>
        <w:keepNext/>
        <w:rPr>
          <w:rtl/>
        </w:rPr>
      </w:pPr>
      <w:bookmarkStart w:id="29483" w:name="_ETM_Q83_242130"/>
      <w:bookmarkEnd w:id="29483"/>
      <w:r w:rsidRPr="002B754E">
        <w:rPr>
          <w:rStyle w:val="TagStyle"/>
          <w:rtl/>
        </w:rPr>
        <w:t xml:space="preserve"> &lt;&lt; יור &gt;&gt; </w:t>
      </w:r>
      <w:r>
        <w:rPr>
          <w:rtl/>
        </w:rPr>
        <w:t>היו"ר ישראל אייכלר:</w:t>
      </w:r>
      <w:r w:rsidRPr="002B754E">
        <w:rPr>
          <w:rStyle w:val="TagStyle"/>
          <w:rtl/>
        </w:rPr>
        <w:t xml:space="preserve"> &lt;&lt; יור &gt;&gt;</w:t>
      </w:r>
      <w:r>
        <w:rPr>
          <w:rtl/>
        </w:rPr>
        <w:t xml:space="preserve"> </w:t>
      </w:r>
    </w:p>
    <w:p w:rsidR="00CD1EEA" w:rsidRPr="002B754E" w:rsidRDefault="00CD1EEA" w:rsidP="00223BCB">
      <w:pPr>
        <w:ind w:firstLine="0"/>
        <w:rPr>
          <w:rtl/>
          <w:lang w:eastAsia="he-IL"/>
        </w:rPr>
      </w:pPr>
      <w:bookmarkStart w:id="29484" w:name="_ETM_Q83_243428"/>
      <w:bookmarkEnd w:id="29484"/>
    </w:p>
    <w:p w:rsidR="00CD1EEA" w:rsidRDefault="00CD1EEA" w:rsidP="00223BCB">
      <w:pPr>
        <w:rPr>
          <w:rtl/>
        </w:rPr>
      </w:pPr>
      <w:bookmarkStart w:id="29485" w:name="_ETM_Q83_242310"/>
      <w:bookmarkStart w:id="29486" w:name="_ETM_Q83_242329"/>
      <w:bookmarkStart w:id="29487" w:name="_ETM_Q83_242382"/>
      <w:bookmarkStart w:id="29488" w:name="_ETM_Q83_243769"/>
      <w:bookmarkEnd w:id="29485"/>
      <w:bookmarkEnd w:id="29486"/>
      <w:bookmarkEnd w:id="29487"/>
      <w:bookmarkEnd w:id="29488"/>
      <w:r>
        <w:rPr>
          <w:rtl/>
        </w:rPr>
        <w:t xml:space="preserve">תודה </w:t>
      </w:r>
      <w:bookmarkStart w:id="29489" w:name="_ETM_Q83_244130"/>
      <w:bookmarkEnd w:id="29489"/>
      <w:r>
        <w:rPr>
          <w:rtl/>
        </w:rPr>
        <w:t>רבה</w:t>
      </w:r>
      <w:r>
        <w:rPr>
          <w:rFonts w:hint="cs"/>
          <w:rtl/>
        </w:rPr>
        <w:t>.</w:t>
      </w:r>
      <w:r>
        <w:rPr>
          <w:rtl/>
        </w:rPr>
        <w:t xml:space="preserve"> </w:t>
      </w:r>
      <w:bookmarkStart w:id="29490" w:name="_ETM_Q83_244490"/>
      <w:bookmarkEnd w:id="29490"/>
      <w:r>
        <w:rPr>
          <w:rtl/>
        </w:rPr>
        <w:t xml:space="preserve">חבר </w:t>
      </w:r>
      <w:bookmarkStart w:id="29491" w:name="_ETM_Q83_244729"/>
      <w:bookmarkEnd w:id="29491"/>
      <w:r>
        <w:rPr>
          <w:rtl/>
        </w:rPr>
        <w:t xml:space="preserve">הכנסת </w:t>
      </w:r>
      <w:bookmarkStart w:id="29492" w:name="_ETM_Q83_245030"/>
      <w:bookmarkEnd w:id="29492"/>
      <w:r>
        <w:rPr>
          <w:rtl/>
        </w:rPr>
        <w:t xml:space="preserve">אליהו </w:t>
      </w:r>
      <w:bookmarkStart w:id="29493" w:name="_ETM_Q83_245390"/>
      <w:bookmarkEnd w:id="29493"/>
      <w:r>
        <w:rPr>
          <w:rtl/>
        </w:rPr>
        <w:t xml:space="preserve">רביבו </w:t>
      </w:r>
      <w:bookmarkStart w:id="29494" w:name="_ETM_Q83_245840"/>
      <w:bookmarkEnd w:id="29494"/>
      <w:r>
        <w:rPr>
          <w:rFonts w:hint="cs"/>
          <w:rtl/>
        </w:rPr>
        <w:t xml:space="preserve">– </w:t>
      </w:r>
      <w:r>
        <w:rPr>
          <w:rtl/>
        </w:rPr>
        <w:t>איננו</w:t>
      </w:r>
      <w:r>
        <w:rPr>
          <w:rFonts w:hint="cs"/>
          <w:rtl/>
        </w:rPr>
        <w:t>.</w:t>
      </w:r>
      <w:r>
        <w:rPr>
          <w:rtl/>
        </w:rPr>
        <w:t xml:space="preserve"> </w:t>
      </w:r>
      <w:bookmarkStart w:id="29495" w:name="_ETM_Q83_248270"/>
      <w:bookmarkEnd w:id="29495"/>
      <w:r>
        <w:rPr>
          <w:rtl/>
        </w:rPr>
        <w:t xml:space="preserve">חבר </w:t>
      </w:r>
      <w:bookmarkStart w:id="29496" w:name="_ETM_Q83_248750"/>
      <w:bookmarkEnd w:id="29496"/>
      <w:r>
        <w:rPr>
          <w:rtl/>
        </w:rPr>
        <w:t xml:space="preserve">הכנסת </w:t>
      </w:r>
      <w:bookmarkStart w:id="29497" w:name="_ETM_Q83_249350"/>
      <w:bookmarkEnd w:id="29497"/>
      <w:r>
        <w:rPr>
          <w:rtl/>
        </w:rPr>
        <w:t xml:space="preserve">יוראי </w:t>
      </w:r>
      <w:bookmarkStart w:id="29498" w:name="_ETM_Q83_249709"/>
      <w:bookmarkEnd w:id="29498"/>
      <w:r>
        <w:rPr>
          <w:rtl/>
        </w:rPr>
        <w:t xml:space="preserve">להב </w:t>
      </w:r>
      <w:bookmarkStart w:id="29499" w:name="_ETM_Q83_249980"/>
      <w:bookmarkEnd w:id="29499"/>
      <w:r>
        <w:rPr>
          <w:rtl/>
        </w:rPr>
        <w:t>הרצנו</w:t>
      </w:r>
      <w:r>
        <w:rPr>
          <w:rFonts w:hint="cs"/>
          <w:rtl/>
        </w:rPr>
        <w:t>, בבקשה.</w:t>
      </w:r>
    </w:p>
    <w:p w:rsidR="00CD1EEA" w:rsidRDefault="00CD1EEA" w:rsidP="00223BCB">
      <w:pPr>
        <w:rPr>
          <w:rtl/>
        </w:rPr>
      </w:pPr>
      <w:bookmarkStart w:id="29500" w:name="_ETM_Q83_248191"/>
      <w:bookmarkStart w:id="29501" w:name="_ETM_Q83_248303"/>
      <w:bookmarkEnd w:id="29500"/>
      <w:bookmarkEnd w:id="29501"/>
    </w:p>
    <w:p w:rsidR="00CD1EEA" w:rsidRDefault="00CD1EEA" w:rsidP="00223BCB">
      <w:pPr>
        <w:pStyle w:val="a5"/>
        <w:keepNext/>
        <w:rPr>
          <w:rtl/>
        </w:rPr>
      </w:pPr>
      <w:bookmarkStart w:id="29502" w:name="_ETM_Q83_248335"/>
      <w:bookmarkStart w:id="29503" w:name="_ETM_Q83_249439"/>
      <w:bookmarkStart w:id="29504" w:name="ET_speaker_5787_19"/>
      <w:bookmarkEnd w:id="29502"/>
      <w:bookmarkEnd w:id="29503"/>
      <w:r w:rsidRPr="002B754E">
        <w:rPr>
          <w:rStyle w:val="TagStyle"/>
          <w:rtl/>
        </w:rPr>
        <w:t xml:space="preserve"> &lt;&lt; דובר &gt;&gt; </w:t>
      </w:r>
      <w:bookmarkStart w:id="29505" w:name="_Toc130910906"/>
      <w:bookmarkStart w:id="29506" w:name="_Toc130997127"/>
      <w:bookmarkStart w:id="29507" w:name="_Toc152076508"/>
      <w:r>
        <w:rPr>
          <w:rtl/>
        </w:rPr>
        <w:t>יוראי להב הרצנו (יש עתיד):</w:t>
      </w:r>
      <w:bookmarkEnd w:id="29505"/>
      <w:bookmarkEnd w:id="29506"/>
      <w:bookmarkEnd w:id="29507"/>
      <w:r w:rsidRPr="002B754E">
        <w:rPr>
          <w:rStyle w:val="TagStyle"/>
          <w:rtl/>
        </w:rPr>
        <w:t xml:space="preserve"> &lt;&lt; דובר &gt;&gt;</w:t>
      </w:r>
      <w:r>
        <w:rPr>
          <w:rtl/>
        </w:rPr>
        <w:t xml:space="preserve"> </w:t>
      </w:r>
      <w:bookmarkEnd w:id="29504"/>
    </w:p>
    <w:p w:rsidR="00CD1EEA" w:rsidRPr="002B754E" w:rsidRDefault="00CD1EEA" w:rsidP="00223BCB">
      <w:pPr>
        <w:rPr>
          <w:rtl/>
          <w:lang w:eastAsia="he-IL"/>
        </w:rPr>
      </w:pPr>
      <w:bookmarkStart w:id="29508" w:name="_ETM_Q83_250026"/>
      <w:bookmarkStart w:id="29509" w:name="_ETM_Q83_250082"/>
      <w:bookmarkEnd w:id="29508"/>
      <w:bookmarkEnd w:id="29509"/>
    </w:p>
    <w:p w:rsidR="00CD1EEA" w:rsidRDefault="00CD1EEA" w:rsidP="00223BCB">
      <w:pPr>
        <w:rPr>
          <w:rtl/>
        </w:rPr>
      </w:pPr>
      <w:bookmarkStart w:id="29510" w:name="_ETM_Q83_248501"/>
      <w:bookmarkStart w:id="29511" w:name="_ETM_Q83_248525"/>
      <w:bookmarkStart w:id="29512" w:name="_ETM_Q83_248585"/>
      <w:bookmarkStart w:id="29513" w:name="_ETM_Q83_267569"/>
      <w:bookmarkEnd w:id="29510"/>
      <w:bookmarkEnd w:id="29511"/>
      <w:bookmarkEnd w:id="29512"/>
      <w:bookmarkEnd w:id="29513"/>
      <w:r>
        <w:rPr>
          <w:rtl/>
        </w:rPr>
        <w:t xml:space="preserve">אדוני </w:t>
      </w:r>
      <w:bookmarkStart w:id="29514" w:name="_ETM_Q83_267959"/>
      <w:bookmarkEnd w:id="29514"/>
      <w:r>
        <w:rPr>
          <w:rFonts w:hint="cs"/>
          <w:rtl/>
        </w:rPr>
        <w:t>ה</w:t>
      </w:r>
      <w:r>
        <w:rPr>
          <w:rtl/>
        </w:rPr>
        <w:t>יושב</w:t>
      </w:r>
      <w:r>
        <w:rPr>
          <w:rFonts w:hint="cs"/>
          <w:rtl/>
        </w:rPr>
        <w:t>-</w:t>
      </w:r>
      <w:r>
        <w:rPr>
          <w:rtl/>
        </w:rPr>
        <w:t>ראש</w:t>
      </w:r>
      <w:r>
        <w:rPr>
          <w:rFonts w:hint="cs"/>
          <w:rtl/>
        </w:rPr>
        <w:t>,</w:t>
      </w:r>
      <w:r>
        <w:rPr>
          <w:rtl/>
        </w:rPr>
        <w:t xml:space="preserve"> </w:t>
      </w:r>
      <w:bookmarkStart w:id="29515" w:name="_ETM_Q83_268680"/>
      <w:bookmarkEnd w:id="29515"/>
      <w:r>
        <w:rPr>
          <w:rtl/>
        </w:rPr>
        <w:t xml:space="preserve">חבריי </w:t>
      </w:r>
      <w:bookmarkStart w:id="29516" w:name="_ETM_Q83_269130"/>
      <w:bookmarkEnd w:id="29516"/>
      <w:r>
        <w:rPr>
          <w:rtl/>
        </w:rPr>
        <w:t xml:space="preserve">חברי </w:t>
      </w:r>
      <w:bookmarkStart w:id="29517" w:name="_ETM_Q83_269430"/>
      <w:bookmarkEnd w:id="29517"/>
      <w:r>
        <w:rPr>
          <w:rtl/>
        </w:rPr>
        <w:t>הכנסת</w:t>
      </w:r>
      <w:r>
        <w:rPr>
          <w:rFonts w:hint="cs"/>
          <w:rtl/>
        </w:rPr>
        <w:t>,</w:t>
      </w:r>
      <w:r>
        <w:rPr>
          <w:rtl/>
        </w:rPr>
        <w:t xml:space="preserve"> </w:t>
      </w:r>
      <w:bookmarkStart w:id="29518" w:name="_ETM_Q83_269940"/>
      <w:bookmarkEnd w:id="29518"/>
      <w:r>
        <w:rPr>
          <w:rtl/>
        </w:rPr>
        <w:t xml:space="preserve">אדוני </w:t>
      </w:r>
      <w:bookmarkStart w:id="29519" w:name="_ETM_Q83_270240"/>
      <w:bookmarkEnd w:id="29519"/>
      <w:r>
        <w:rPr>
          <w:rtl/>
        </w:rPr>
        <w:t>השר</w:t>
      </w:r>
      <w:r>
        <w:rPr>
          <w:rFonts w:hint="cs"/>
          <w:rtl/>
        </w:rPr>
        <w:t>,</w:t>
      </w:r>
      <w:r>
        <w:rPr>
          <w:rtl/>
        </w:rPr>
        <w:t xml:space="preserve"> </w:t>
      </w:r>
      <w:bookmarkStart w:id="29520" w:name="_ETM_Q83_270720"/>
      <w:bookmarkEnd w:id="29520"/>
      <w:r>
        <w:rPr>
          <w:rtl/>
        </w:rPr>
        <w:t xml:space="preserve">שמעתי </w:t>
      </w:r>
      <w:bookmarkStart w:id="29521" w:name="_ETM_Q83_271200"/>
      <w:bookmarkEnd w:id="29521"/>
      <w:r>
        <w:rPr>
          <w:rtl/>
        </w:rPr>
        <w:t xml:space="preserve">הערב </w:t>
      </w:r>
      <w:bookmarkStart w:id="29522" w:name="_ETM_Q83_271560"/>
      <w:bookmarkEnd w:id="29522"/>
      <w:r>
        <w:rPr>
          <w:rtl/>
        </w:rPr>
        <w:t xml:space="preserve">את </w:t>
      </w:r>
      <w:bookmarkStart w:id="29523" w:name="_ETM_Q83_271650"/>
      <w:bookmarkEnd w:id="29523"/>
      <w:r>
        <w:rPr>
          <w:rtl/>
        </w:rPr>
        <w:t xml:space="preserve">הדברים </w:t>
      </w:r>
      <w:bookmarkStart w:id="29524" w:name="_ETM_Q83_271980"/>
      <w:bookmarkEnd w:id="29524"/>
      <w:r>
        <w:rPr>
          <w:rtl/>
        </w:rPr>
        <w:t xml:space="preserve">של </w:t>
      </w:r>
      <w:bookmarkStart w:id="29525" w:name="_ETM_Q83_272130"/>
      <w:bookmarkEnd w:id="29525"/>
      <w:r>
        <w:rPr>
          <w:rFonts w:hint="cs"/>
          <w:rtl/>
        </w:rPr>
        <w:t>ראש הממשל</w:t>
      </w:r>
      <w:bookmarkStart w:id="29526" w:name="_ETM_Q83_263576"/>
      <w:bookmarkStart w:id="29527" w:name="_ETM_Q83_263722"/>
      <w:bookmarkEnd w:id="29526"/>
      <w:bookmarkEnd w:id="29527"/>
      <w:r>
        <w:rPr>
          <w:rFonts w:hint="cs"/>
          <w:rtl/>
        </w:rPr>
        <w:t>ה</w:t>
      </w:r>
      <w:r>
        <w:rPr>
          <w:rtl/>
        </w:rPr>
        <w:t xml:space="preserve"> </w:t>
      </w:r>
      <w:bookmarkStart w:id="29528" w:name="_ETM_Q83_273729"/>
      <w:bookmarkEnd w:id="29528"/>
      <w:r>
        <w:rPr>
          <w:rtl/>
        </w:rPr>
        <w:t xml:space="preserve">שבהם </w:t>
      </w:r>
      <w:bookmarkStart w:id="29529" w:name="_ETM_Q83_274240"/>
      <w:bookmarkEnd w:id="29529"/>
      <w:r>
        <w:rPr>
          <w:rtl/>
        </w:rPr>
        <w:t xml:space="preserve">הוא </w:t>
      </w:r>
      <w:bookmarkStart w:id="29530" w:name="_ETM_Q83_274359"/>
      <w:bookmarkEnd w:id="29530"/>
      <w:r>
        <w:rPr>
          <w:rtl/>
        </w:rPr>
        <w:t xml:space="preserve">התייחס </w:t>
      </w:r>
      <w:bookmarkStart w:id="29531" w:name="_ETM_Q83_274749"/>
      <w:bookmarkEnd w:id="29531"/>
      <w:r>
        <w:rPr>
          <w:rtl/>
        </w:rPr>
        <w:t>למחא</w:t>
      </w:r>
      <w:r>
        <w:rPr>
          <w:rFonts w:hint="cs"/>
          <w:rtl/>
        </w:rPr>
        <w:t>ת</w:t>
      </w:r>
      <w:r>
        <w:rPr>
          <w:rtl/>
        </w:rPr>
        <w:t xml:space="preserve"> </w:t>
      </w:r>
      <w:bookmarkStart w:id="29532" w:name="_ETM_Q83_275200"/>
      <w:bookmarkEnd w:id="29532"/>
      <w:r>
        <w:rPr>
          <w:rtl/>
        </w:rPr>
        <w:t xml:space="preserve">טייסי </w:t>
      </w:r>
      <w:bookmarkStart w:id="29533" w:name="_ETM_Q83_275679"/>
      <w:bookmarkEnd w:id="29533"/>
      <w:r>
        <w:rPr>
          <w:rtl/>
        </w:rPr>
        <w:t xml:space="preserve">חיל </w:t>
      </w:r>
      <w:bookmarkStart w:id="29534" w:name="_ETM_Q83_275920"/>
      <w:bookmarkEnd w:id="29534"/>
      <w:r>
        <w:rPr>
          <w:rtl/>
        </w:rPr>
        <w:t>האוויר</w:t>
      </w:r>
      <w:r>
        <w:rPr>
          <w:rFonts w:hint="cs"/>
          <w:rtl/>
        </w:rPr>
        <w:t xml:space="preserve">, </w:t>
      </w:r>
      <w:bookmarkStart w:id="29535" w:name="_ETM_Q83_275601"/>
      <w:bookmarkStart w:id="29536" w:name="_ETM_Q83_276789"/>
      <w:bookmarkEnd w:id="29535"/>
      <w:bookmarkEnd w:id="29536"/>
      <w:r>
        <w:rPr>
          <w:rtl/>
        </w:rPr>
        <w:t xml:space="preserve">ובטון </w:t>
      </w:r>
      <w:bookmarkStart w:id="29537" w:name="_ETM_Q83_277359"/>
      <w:bookmarkEnd w:id="29537"/>
      <w:r>
        <w:rPr>
          <w:rtl/>
        </w:rPr>
        <w:t xml:space="preserve">הסמכותי </w:t>
      </w:r>
      <w:bookmarkStart w:id="29538" w:name="_ETM_Q83_277929"/>
      <w:bookmarkEnd w:id="29538"/>
      <w:r>
        <w:rPr>
          <w:rtl/>
        </w:rPr>
        <w:t xml:space="preserve">שלו </w:t>
      </w:r>
      <w:bookmarkStart w:id="29539" w:name="_ETM_Q83_279369"/>
      <w:bookmarkEnd w:id="29539"/>
      <w:r>
        <w:rPr>
          <w:rtl/>
        </w:rPr>
        <w:t xml:space="preserve">אמר </w:t>
      </w:r>
      <w:bookmarkStart w:id="29540" w:name="_ETM_Q83_279789"/>
      <w:bookmarkEnd w:id="29540"/>
      <w:r>
        <w:rPr>
          <w:rtl/>
        </w:rPr>
        <w:t xml:space="preserve">שהם </w:t>
      </w:r>
      <w:bookmarkStart w:id="29541" w:name="_ETM_Q83_280119"/>
      <w:bookmarkEnd w:id="29541"/>
      <w:r>
        <w:rPr>
          <w:rtl/>
        </w:rPr>
        <w:t>סרבנים</w:t>
      </w:r>
      <w:r>
        <w:rPr>
          <w:rFonts w:hint="cs"/>
          <w:rtl/>
        </w:rPr>
        <w:t>,</w:t>
      </w:r>
      <w:r>
        <w:rPr>
          <w:rtl/>
        </w:rPr>
        <w:t xml:space="preserve"> </w:t>
      </w:r>
      <w:bookmarkStart w:id="29542" w:name="_ETM_Q83_280990"/>
      <w:bookmarkEnd w:id="29542"/>
      <w:r>
        <w:rPr>
          <w:rtl/>
        </w:rPr>
        <w:t xml:space="preserve">וברגע </w:t>
      </w:r>
      <w:bookmarkStart w:id="29543" w:name="_ETM_Q83_281590"/>
      <w:bookmarkEnd w:id="29543"/>
      <w:r>
        <w:rPr>
          <w:rtl/>
        </w:rPr>
        <w:t xml:space="preserve">שנותנים </w:t>
      </w:r>
      <w:bookmarkStart w:id="29544" w:name="_ETM_Q83_282159"/>
      <w:bookmarkEnd w:id="29544"/>
      <w:r>
        <w:rPr>
          <w:rtl/>
        </w:rPr>
        <w:t xml:space="preserve">לסרבנות </w:t>
      </w:r>
      <w:bookmarkStart w:id="29545" w:name="_ETM_Q83_282850"/>
      <w:bookmarkEnd w:id="29545"/>
      <w:r>
        <w:rPr>
          <w:rtl/>
        </w:rPr>
        <w:t xml:space="preserve">לגיטימיות </w:t>
      </w:r>
      <w:bookmarkStart w:id="29546" w:name="_ETM_Q83_283569"/>
      <w:bookmarkEnd w:id="29546"/>
      <w:r>
        <w:rPr>
          <w:rtl/>
        </w:rPr>
        <w:t xml:space="preserve">הנגע </w:t>
      </w:r>
      <w:bookmarkStart w:id="29547" w:name="_ETM_Q83_284530"/>
      <w:bookmarkEnd w:id="29547"/>
      <w:r>
        <w:rPr>
          <w:rFonts w:hint="cs"/>
          <w:rtl/>
        </w:rPr>
        <w:t>י</w:t>
      </w:r>
      <w:r>
        <w:rPr>
          <w:rtl/>
        </w:rPr>
        <w:t xml:space="preserve">תפשט </w:t>
      </w:r>
      <w:bookmarkStart w:id="29548" w:name="_ETM_Q83_285130"/>
      <w:bookmarkEnd w:id="29548"/>
      <w:r>
        <w:rPr>
          <w:rtl/>
        </w:rPr>
        <w:t xml:space="preserve">ויהפוך </w:t>
      </w:r>
      <w:bookmarkStart w:id="29549" w:name="_ETM_Q83_285549"/>
      <w:bookmarkEnd w:id="29549"/>
      <w:r>
        <w:rPr>
          <w:rtl/>
        </w:rPr>
        <w:t>לשיטה</w:t>
      </w:r>
      <w:r>
        <w:rPr>
          <w:rFonts w:hint="cs"/>
          <w:rtl/>
        </w:rPr>
        <w:t>. זרעי</w:t>
      </w:r>
      <w:r>
        <w:rPr>
          <w:rtl/>
        </w:rPr>
        <w:t xml:space="preserve"> </w:t>
      </w:r>
      <w:bookmarkStart w:id="29550" w:name="_ETM_Q83_286240"/>
      <w:bookmarkStart w:id="29551" w:name="_ETM_Q83_286420"/>
      <w:bookmarkStart w:id="29552" w:name="_ETM_Q83_286810"/>
      <w:bookmarkEnd w:id="29550"/>
      <w:bookmarkEnd w:id="29551"/>
      <w:bookmarkEnd w:id="29552"/>
      <w:r>
        <w:rPr>
          <w:rFonts w:hint="cs"/>
          <w:rtl/>
        </w:rPr>
        <w:t>ה</w:t>
      </w:r>
      <w:r>
        <w:rPr>
          <w:rtl/>
        </w:rPr>
        <w:t xml:space="preserve">סרבנות </w:t>
      </w:r>
      <w:bookmarkStart w:id="29553" w:name="_ETM_Q83_288109"/>
      <w:bookmarkEnd w:id="29553"/>
      <w:r>
        <w:rPr>
          <w:rtl/>
        </w:rPr>
        <w:t xml:space="preserve">יכולים </w:t>
      </w:r>
      <w:bookmarkStart w:id="29554" w:name="_ETM_Q83_288619"/>
      <w:bookmarkEnd w:id="29554"/>
      <w:r>
        <w:rPr>
          <w:rtl/>
        </w:rPr>
        <w:t xml:space="preserve">להצמיח </w:t>
      </w:r>
      <w:bookmarkStart w:id="29555" w:name="_ETM_Q83_289159"/>
      <w:bookmarkEnd w:id="29555"/>
      <w:r>
        <w:rPr>
          <w:rtl/>
        </w:rPr>
        <w:t xml:space="preserve">גידולי </w:t>
      </w:r>
      <w:bookmarkStart w:id="29556" w:name="_ETM_Q83_289579"/>
      <w:bookmarkEnd w:id="29556"/>
      <w:r>
        <w:rPr>
          <w:rtl/>
        </w:rPr>
        <w:t>פר</w:t>
      </w:r>
      <w:r>
        <w:rPr>
          <w:rFonts w:hint="cs"/>
          <w:rtl/>
        </w:rPr>
        <w:t>א.</w:t>
      </w:r>
      <w:r>
        <w:rPr>
          <w:rtl/>
        </w:rPr>
        <w:t xml:space="preserve"> </w:t>
      </w:r>
      <w:bookmarkStart w:id="29557" w:name="_ETM_Q83_291400"/>
      <w:bookmarkEnd w:id="29557"/>
    </w:p>
    <w:p w:rsidR="00CD1EEA" w:rsidRDefault="00CD1EEA" w:rsidP="00223BCB">
      <w:pPr>
        <w:rPr>
          <w:rtl/>
        </w:rPr>
      </w:pPr>
      <w:bookmarkStart w:id="29558" w:name="_ETM_Q83_288034"/>
      <w:bookmarkStart w:id="29559" w:name="_ETM_Q83_288125"/>
      <w:bookmarkEnd w:id="29558"/>
      <w:bookmarkEnd w:id="29559"/>
    </w:p>
    <w:p w:rsidR="00CD1EEA" w:rsidRDefault="00CD1EEA" w:rsidP="006E2737">
      <w:pPr>
        <w:rPr>
          <w:rtl/>
        </w:rPr>
      </w:pPr>
      <w:bookmarkStart w:id="29560" w:name="_ETM_Q83_288226"/>
      <w:bookmarkStart w:id="29561" w:name="_ETM_Q83_288300"/>
      <w:bookmarkEnd w:id="29560"/>
      <w:bookmarkEnd w:id="29561"/>
      <w:r>
        <w:rPr>
          <w:rtl/>
        </w:rPr>
        <w:t>ביבי</w:t>
      </w:r>
      <w:r>
        <w:rPr>
          <w:rFonts w:hint="cs"/>
          <w:rtl/>
        </w:rPr>
        <w:t>,</w:t>
      </w:r>
      <w:r>
        <w:rPr>
          <w:rtl/>
        </w:rPr>
        <w:t xml:space="preserve"> </w:t>
      </w:r>
      <w:bookmarkStart w:id="29562" w:name="_ETM_Q83_292210"/>
      <w:bookmarkEnd w:id="29562"/>
      <w:r>
        <w:rPr>
          <w:rtl/>
        </w:rPr>
        <w:t xml:space="preserve">אתה </w:t>
      </w:r>
      <w:bookmarkStart w:id="29563" w:name="_ETM_Q83_292540"/>
      <w:bookmarkEnd w:id="29563"/>
      <w:r>
        <w:rPr>
          <w:rtl/>
        </w:rPr>
        <w:t>אמיתי</w:t>
      </w:r>
      <w:r>
        <w:rPr>
          <w:rFonts w:hint="cs"/>
          <w:rtl/>
        </w:rPr>
        <w:t>?</w:t>
      </w:r>
      <w:r>
        <w:rPr>
          <w:rtl/>
        </w:rPr>
        <w:t xml:space="preserve"> </w:t>
      </w:r>
      <w:bookmarkStart w:id="29564" w:name="_ETM_Q83_293650"/>
      <w:bookmarkEnd w:id="29564"/>
      <w:r>
        <w:rPr>
          <w:rtl/>
        </w:rPr>
        <w:t xml:space="preserve">אתה </w:t>
      </w:r>
      <w:bookmarkStart w:id="29565" w:name="_ETM_Q83_294520"/>
      <w:bookmarkEnd w:id="29565"/>
      <w:r>
        <w:rPr>
          <w:rtl/>
        </w:rPr>
        <w:t xml:space="preserve">יכול </w:t>
      </w:r>
      <w:bookmarkStart w:id="29566" w:name="_ETM_Q83_294940"/>
      <w:bookmarkEnd w:id="29566"/>
      <w:r>
        <w:rPr>
          <w:rtl/>
        </w:rPr>
        <w:t xml:space="preserve">להטיף </w:t>
      </w:r>
      <w:bookmarkStart w:id="29567" w:name="_ETM_Q83_295330"/>
      <w:bookmarkEnd w:id="29567"/>
      <w:r>
        <w:rPr>
          <w:rtl/>
        </w:rPr>
        <w:t xml:space="preserve">נגד </w:t>
      </w:r>
      <w:bookmarkStart w:id="29568" w:name="_ETM_Q83_295630"/>
      <w:bookmarkEnd w:id="29568"/>
      <w:r>
        <w:rPr>
          <w:rFonts w:hint="cs"/>
          <w:rtl/>
        </w:rPr>
        <w:t>סרבנות?</w:t>
      </w:r>
      <w:r>
        <w:rPr>
          <w:rtl/>
        </w:rPr>
        <w:t xml:space="preserve"> </w:t>
      </w:r>
      <w:bookmarkStart w:id="29569" w:name="_ETM_Q83_296770"/>
      <w:bookmarkEnd w:id="29569"/>
      <w:r>
        <w:rPr>
          <w:rtl/>
        </w:rPr>
        <w:t>אתה</w:t>
      </w:r>
      <w:r w:rsidR="00BC6B8A">
        <w:rPr>
          <w:rFonts w:hint="cs"/>
          <w:rtl/>
        </w:rPr>
        <w:t>,</w:t>
      </w:r>
      <w:r>
        <w:rPr>
          <w:rtl/>
        </w:rPr>
        <w:t xml:space="preserve"> </w:t>
      </w:r>
      <w:bookmarkStart w:id="29570" w:name="_ETM_Q83_297280"/>
      <w:bookmarkEnd w:id="29570"/>
      <w:r>
        <w:rPr>
          <w:rtl/>
        </w:rPr>
        <w:t xml:space="preserve">שיושב </w:t>
      </w:r>
      <w:bookmarkStart w:id="29571" w:name="_ETM_Q83_297820"/>
      <w:bookmarkEnd w:id="29571"/>
      <w:r>
        <w:rPr>
          <w:rtl/>
        </w:rPr>
        <w:t xml:space="preserve">עם </w:t>
      </w:r>
      <w:bookmarkStart w:id="29572" w:name="_ETM_Q83_297940"/>
      <w:bookmarkEnd w:id="29572"/>
      <w:r>
        <w:rPr>
          <w:rtl/>
        </w:rPr>
        <w:t xml:space="preserve">מפלגות </w:t>
      </w:r>
      <w:bookmarkStart w:id="29573" w:name="_ETM_Q83_299450"/>
      <w:bookmarkEnd w:id="29573"/>
      <w:r>
        <w:rPr>
          <w:rFonts w:hint="cs"/>
          <w:rtl/>
        </w:rPr>
        <w:t>שסרבנותן אומנותן,</w:t>
      </w:r>
      <w:r>
        <w:rPr>
          <w:rtl/>
        </w:rPr>
        <w:t xml:space="preserve"> </w:t>
      </w:r>
      <w:bookmarkStart w:id="29574" w:name="_ETM_Q83_299990"/>
      <w:bookmarkStart w:id="29575" w:name="_ETM_Q83_302109"/>
      <w:bookmarkEnd w:id="29574"/>
      <w:bookmarkEnd w:id="29575"/>
      <w:r>
        <w:rPr>
          <w:rtl/>
        </w:rPr>
        <w:t xml:space="preserve">שרוצות </w:t>
      </w:r>
      <w:bookmarkStart w:id="29576" w:name="_ETM_Q83_302619"/>
      <w:bookmarkEnd w:id="29576"/>
      <w:r>
        <w:rPr>
          <w:rtl/>
        </w:rPr>
        <w:t xml:space="preserve">לפטור </w:t>
      </w:r>
      <w:bookmarkStart w:id="29577" w:name="_ETM_Q83_303159"/>
      <w:bookmarkEnd w:id="29577"/>
      <w:r>
        <w:rPr>
          <w:rtl/>
        </w:rPr>
        <w:t xml:space="preserve">את </w:t>
      </w:r>
      <w:bookmarkStart w:id="29578" w:name="_ETM_Q83_303250"/>
      <w:bookmarkEnd w:id="29578"/>
      <w:r>
        <w:rPr>
          <w:rtl/>
        </w:rPr>
        <w:t xml:space="preserve">הבוחרים </w:t>
      </w:r>
      <w:bookmarkStart w:id="29579" w:name="_ETM_Q83_303729"/>
      <w:bookmarkEnd w:id="29579"/>
      <w:r>
        <w:rPr>
          <w:rtl/>
        </w:rPr>
        <w:t>שלה</w:t>
      </w:r>
      <w:r>
        <w:rPr>
          <w:rFonts w:hint="cs"/>
          <w:rtl/>
        </w:rPr>
        <w:t>ן</w:t>
      </w:r>
      <w:r>
        <w:rPr>
          <w:rtl/>
        </w:rPr>
        <w:t xml:space="preserve"> </w:t>
      </w:r>
      <w:bookmarkStart w:id="29580" w:name="_ETM_Q83_304060"/>
      <w:bookmarkEnd w:id="29580"/>
      <w:r>
        <w:rPr>
          <w:rtl/>
        </w:rPr>
        <w:t xml:space="preserve">משירות </w:t>
      </w:r>
      <w:bookmarkStart w:id="29581" w:name="_ETM_Q83_304479"/>
      <w:bookmarkEnd w:id="29581"/>
      <w:r>
        <w:rPr>
          <w:rtl/>
        </w:rPr>
        <w:t xml:space="preserve">צבאי </w:t>
      </w:r>
      <w:bookmarkStart w:id="29582" w:name="_ETM_Q83_305299"/>
      <w:bookmarkEnd w:id="29582"/>
      <w:r>
        <w:rPr>
          <w:rtl/>
        </w:rPr>
        <w:t>כשיטה</w:t>
      </w:r>
      <w:r>
        <w:rPr>
          <w:rFonts w:hint="cs"/>
          <w:rtl/>
        </w:rPr>
        <w:t>?</w:t>
      </w:r>
      <w:r>
        <w:rPr>
          <w:rtl/>
        </w:rPr>
        <w:t xml:space="preserve"> </w:t>
      </w:r>
      <w:bookmarkStart w:id="29583" w:name="_ETM_Q83_306650"/>
      <w:bookmarkEnd w:id="29583"/>
      <w:r>
        <w:rPr>
          <w:rtl/>
        </w:rPr>
        <w:t>אתה</w:t>
      </w:r>
      <w:r w:rsidR="00BC6B8A">
        <w:rPr>
          <w:rFonts w:hint="cs"/>
          <w:rtl/>
        </w:rPr>
        <w:t>,</w:t>
      </w:r>
      <w:r>
        <w:rPr>
          <w:rtl/>
        </w:rPr>
        <w:t xml:space="preserve"> </w:t>
      </w:r>
      <w:bookmarkStart w:id="29584" w:name="_ETM_Q83_307130"/>
      <w:bookmarkEnd w:id="29584"/>
      <w:r>
        <w:rPr>
          <w:rtl/>
        </w:rPr>
        <w:t xml:space="preserve">ששרים </w:t>
      </w:r>
      <w:bookmarkStart w:id="29585" w:name="_ETM_Q83_307700"/>
      <w:bookmarkEnd w:id="29585"/>
      <w:r>
        <w:rPr>
          <w:rtl/>
        </w:rPr>
        <w:t xml:space="preserve">בממשלתך </w:t>
      </w:r>
      <w:bookmarkStart w:id="29586" w:name="_ETM_Q83_308389"/>
      <w:bookmarkEnd w:id="29586"/>
      <w:r>
        <w:rPr>
          <w:rtl/>
        </w:rPr>
        <w:t xml:space="preserve">לא </w:t>
      </w:r>
      <w:bookmarkStart w:id="29587" w:name="_ETM_Q83_308569"/>
      <w:bookmarkEnd w:id="29587"/>
      <w:r>
        <w:rPr>
          <w:rtl/>
        </w:rPr>
        <w:t xml:space="preserve">שירתו </w:t>
      </w:r>
      <w:bookmarkStart w:id="29588" w:name="_ETM_Q83_308959"/>
      <w:bookmarkEnd w:id="29588"/>
      <w:r>
        <w:rPr>
          <w:rtl/>
        </w:rPr>
        <w:t>בצה"ל</w:t>
      </w:r>
      <w:r w:rsidR="006E2737">
        <w:rPr>
          <w:rFonts w:hint="cs"/>
          <w:rtl/>
        </w:rPr>
        <w:t>?</w:t>
      </w:r>
      <w:r>
        <w:rPr>
          <w:rtl/>
        </w:rPr>
        <w:t xml:space="preserve"> </w:t>
      </w:r>
      <w:bookmarkStart w:id="29589" w:name="_ETM_Q83_309919"/>
      <w:bookmarkEnd w:id="29589"/>
      <w:r>
        <w:rPr>
          <w:rtl/>
        </w:rPr>
        <w:t xml:space="preserve">שר </w:t>
      </w:r>
      <w:bookmarkStart w:id="29590" w:name="_ETM_Q83_310190"/>
      <w:bookmarkEnd w:id="29590"/>
      <w:r>
        <w:rPr>
          <w:rtl/>
        </w:rPr>
        <w:t xml:space="preserve">הפיתות </w:t>
      </w:r>
      <w:bookmarkStart w:id="29591" w:name="_ETM_Q83_310610"/>
      <w:bookmarkEnd w:id="29591"/>
      <w:r>
        <w:rPr>
          <w:rtl/>
        </w:rPr>
        <w:t xml:space="preserve">הלאומי </w:t>
      </w:r>
      <w:bookmarkStart w:id="29592" w:name="_ETM_Q83_311060"/>
      <w:bookmarkEnd w:id="29592"/>
      <w:r>
        <w:rPr>
          <w:rtl/>
        </w:rPr>
        <w:t>ל</w:t>
      </w:r>
      <w:r>
        <w:rPr>
          <w:rFonts w:hint="cs"/>
          <w:rtl/>
        </w:rPr>
        <w:t>א</w:t>
      </w:r>
      <w:r>
        <w:rPr>
          <w:rtl/>
        </w:rPr>
        <w:t xml:space="preserve"> </w:t>
      </w:r>
      <w:bookmarkStart w:id="29593" w:name="_ETM_Q83_311300"/>
      <w:bookmarkEnd w:id="29593"/>
      <w:r>
        <w:rPr>
          <w:rtl/>
        </w:rPr>
        <w:t xml:space="preserve">גויס </w:t>
      </w:r>
      <w:bookmarkStart w:id="29594" w:name="_ETM_Q83_312050"/>
      <w:bookmarkEnd w:id="29594"/>
      <w:r>
        <w:rPr>
          <w:rtl/>
        </w:rPr>
        <w:t xml:space="preserve">בכלל </w:t>
      </w:r>
      <w:bookmarkStart w:id="29595" w:name="_ETM_Q83_312530"/>
      <w:bookmarkEnd w:id="29595"/>
      <w:r>
        <w:rPr>
          <w:rtl/>
        </w:rPr>
        <w:t xml:space="preserve">לצה"ל </w:t>
      </w:r>
      <w:bookmarkStart w:id="29596" w:name="_ETM_Q83_312980"/>
      <w:bookmarkEnd w:id="29596"/>
      <w:r>
        <w:rPr>
          <w:rtl/>
        </w:rPr>
        <w:t xml:space="preserve">כי </w:t>
      </w:r>
      <w:bookmarkStart w:id="29597" w:name="_ETM_Q83_313160"/>
      <w:bookmarkEnd w:id="29597"/>
      <w:r>
        <w:rPr>
          <w:rtl/>
        </w:rPr>
        <w:t xml:space="preserve">הוא </w:t>
      </w:r>
      <w:bookmarkStart w:id="29598" w:name="_ETM_Q83_313280"/>
      <w:bookmarkEnd w:id="29598"/>
      <w:r>
        <w:rPr>
          <w:rtl/>
        </w:rPr>
        <w:t xml:space="preserve">היה </w:t>
      </w:r>
      <w:bookmarkStart w:id="29599" w:name="_ETM_Q83_313459"/>
      <w:bookmarkEnd w:id="29599"/>
      <w:r>
        <w:rPr>
          <w:rtl/>
        </w:rPr>
        <w:t xml:space="preserve">חבר </w:t>
      </w:r>
      <w:bookmarkStart w:id="29600" w:name="_ETM_Q83_313760"/>
      <w:bookmarkEnd w:id="29600"/>
      <w:r>
        <w:rPr>
          <w:rtl/>
        </w:rPr>
        <w:t xml:space="preserve">בארגון </w:t>
      </w:r>
      <w:bookmarkStart w:id="29601" w:name="_ETM_Q83_314150"/>
      <w:bookmarkEnd w:id="29601"/>
      <w:r>
        <w:rPr>
          <w:rtl/>
        </w:rPr>
        <w:t>טרור</w:t>
      </w:r>
      <w:r>
        <w:rPr>
          <w:rFonts w:hint="cs"/>
          <w:rtl/>
        </w:rPr>
        <w:t>,</w:t>
      </w:r>
      <w:r>
        <w:rPr>
          <w:rtl/>
        </w:rPr>
        <w:t xml:space="preserve"> </w:t>
      </w:r>
      <w:bookmarkStart w:id="29602" w:name="_ETM_Q83_314930"/>
      <w:bookmarkEnd w:id="29602"/>
      <w:r>
        <w:rPr>
          <w:rtl/>
        </w:rPr>
        <w:t xml:space="preserve">שר </w:t>
      </w:r>
      <w:bookmarkStart w:id="29603" w:name="_ETM_Q83_315260"/>
      <w:bookmarkEnd w:id="29603"/>
      <w:r>
        <w:rPr>
          <w:rtl/>
        </w:rPr>
        <w:t xml:space="preserve">האוצר </w:t>
      </w:r>
      <w:bookmarkStart w:id="29604" w:name="_ETM_Q83_315680"/>
      <w:bookmarkEnd w:id="29604"/>
      <w:r>
        <w:rPr>
          <w:rtl/>
        </w:rPr>
        <w:t xml:space="preserve">שירת </w:t>
      </w:r>
      <w:bookmarkStart w:id="29605" w:name="_ETM_Q83_316130"/>
      <w:bookmarkEnd w:id="29605"/>
      <w:r>
        <w:rPr>
          <w:rtl/>
        </w:rPr>
        <w:t>יום</w:t>
      </w:r>
      <w:bookmarkStart w:id="29606" w:name="_ETM_Q83_316370"/>
      <w:bookmarkEnd w:id="29606"/>
      <w:r>
        <w:rPr>
          <w:rFonts w:hint="cs"/>
          <w:rtl/>
        </w:rPr>
        <w:t>-</w:t>
      </w:r>
      <w:r>
        <w:rPr>
          <w:rtl/>
        </w:rPr>
        <w:t xml:space="preserve">יומיים </w:t>
      </w:r>
      <w:bookmarkStart w:id="29607" w:name="_ETM_Q83_317180"/>
      <w:bookmarkEnd w:id="29607"/>
      <w:r>
        <w:rPr>
          <w:rtl/>
        </w:rPr>
        <w:t xml:space="preserve">והחליט </w:t>
      </w:r>
      <w:bookmarkStart w:id="29608" w:name="_ETM_Q83_317540"/>
      <w:bookmarkEnd w:id="29608"/>
      <w:r>
        <w:rPr>
          <w:rtl/>
        </w:rPr>
        <w:t xml:space="preserve">שזה </w:t>
      </w:r>
      <w:bookmarkStart w:id="29609" w:name="_ETM_Q83_317780"/>
      <w:bookmarkEnd w:id="29609"/>
      <w:r>
        <w:rPr>
          <w:rtl/>
        </w:rPr>
        <w:t xml:space="preserve">לא </w:t>
      </w:r>
      <w:bookmarkStart w:id="29610" w:name="_ETM_Q83_317870"/>
      <w:bookmarkEnd w:id="29610"/>
      <w:r>
        <w:rPr>
          <w:rtl/>
        </w:rPr>
        <w:t xml:space="preserve">מתאים </w:t>
      </w:r>
      <w:bookmarkStart w:id="29611" w:name="_ETM_Q83_318260"/>
      <w:bookmarkEnd w:id="29611"/>
      <w:r>
        <w:rPr>
          <w:rtl/>
        </w:rPr>
        <w:t>לו</w:t>
      </w:r>
      <w:r>
        <w:rPr>
          <w:rFonts w:hint="cs"/>
          <w:rtl/>
        </w:rPr>
        <w:t>,</w:t>
      </w:r>
      <w:r>
        <w:rPr>
          <w:rtl/>
        </w:rPr>
        <w:t xml:space="preserve"> </w:t>
      </w:r>
      <w:bookmarkStart w:id="29612" w:name="_ETM_Q83_319440"/>
      <w:bookmarkEnd w:id="29612"/>
      <w:r>
        <w:rPr>
          <w:rtl/>
        </w:rPr>
        <w:t xml:space="preserve">שר </w:t>
      </w:r>
      <w:bookmarkStart w:id="29613" w:name="_ETM_Q83_319710"/>
      <w:bookmarkEnd w:id="29613"/>
      <w:r>
        <w:rPr>
          <w:rtl/>
        </w:rPr>
        <w:t xml:space="preserve">השיכון </w:t>
      </w:r>
      <w:bookmarkStart w:id="29614" w:name="_ETM_Q83_320250"/>
      <w:bookmarkEnd w:id="29614"/>
      <w:r w:rsidR="006E2737">
        <w:rPr>
          <w:rFonts w:hint="cs"/>
          <w:rtl/>
        </w:rPr>
        <w:t>ב</w:t>
      </w:r>
      <w:r>
        <w:rPr>
          <w:rtl/>
        </w:rPr>
        <w:t xml:space="preserve">כלל </w:t>
      </w:r>
      <w:bookmarkStart w:id="29615" w:name="_ETM_Q83_320700"/>
      <w:bookmarkEnd w:id="29615"/>
      <w:r>
        <w:rPr>
          <w:rtl/>
        </w:rPr>
        <w:t xml:space="preserve">לא </w:t>
      </w:r>
      <w:bookmarkStart w:id="29616" w:name="_ETM_Q83_320790"/>
      <w:bookmarkEnd w:id="29616"/>
      <w:r>
        <w:rPr>
          <w:rtl/>
        </w:rPr>
        <w:t xml:space="preserve">שירת </w:t>
      </w:r>
      <w:bookmarkStart w:id="29617" w:name="_ETM_Q83_321480"/>
      <w:bookmarkEnd w:id="29617"/>
      <w:r>
        <w:rPr>
          <w:rtl/>
        </w:rPr>
        <w:t xml:space="preserve">יום </w:t>
      </w:r>
      <w:bookmarkStart w:id="29618" w:name="_ETM_Q83_321990"/>
      <w:bookmarkEnd w:id="29618"/>
      <w:r>
        <w:rPr>
          <w:rtl/>
        </w:rPr>
        <w:t>בצה"ל</w:t>
      </w:r>
      <w:bookmarkStart w:id="29619" w:name="_ETM_Q83_322650"/>
      <w:bookmarkEnd w:id="29619"/>
      <w:r w:rsidR="006E2737">
        <w:rPr>
          <w:rFonts w:hint="cs"/>
          <w:rtl/>
        </w:rPr>
        <w:t>,</w:t>
      </w:r>
      <w:r>
        <w:rPr>
          <w:rFonts w:hint="cs"/>
          <w:rtl/>
        </w:rPr>
        <w:t xml:space="preserve"> </w:t>
      </w:r>
      <w:r>
        <w:rPr>
          <w:rtl/>
        </w:rPr>
        <w:t xml:space="preserve">ואני </w:t>
      </w:r>
      <w:bookmarkStart w:id="29620" w:name="_ETM_Q83_322889"/>
      <w:bookmarkEnd w:id="29620"/>
      <w:r>
        <w:rPr>
          <w:rtl/>
        </w:rPr>
        <w:t xml:space="preserve">יכול </w:t>
      </w:r>
      <w:bookmarkStart w:id="29621" w:name="_ETM_Q83_323100"/>
      <w:bookmarkEnd w:id="29621"/>
      <w:r>
        <w:rPr>
          <w:rtl/>
        </w:rPr>
        <w:t xml:space="preserve">להמשיך </w:t>
      </w:r>
      <w:bookmarkStart w:id="29622" w:name="_ETM_Q83_323520"/>
      <w:bookmarkEnd w:id="29622"/>
      <w:r>
        <w:rPr>
          <w:rtl/>
        </w:rPr>
        <w:t xml:space="preserve">עוד </w:t>
      </w:r>
      <w:bookmarkStart w:id="29623" w:name="_ETM_Q83_323820"/>
      <w:bookmarkEnd w:id="29623"/>
      <w:r>
        <w:rPr>
          <w:rtl/>
        </w:rPr>
        <w:t xml:space="preserve">ועוד </w:t>
      </w:r>
      <w:bookmarkStart w:id="29624" w:name="_ETM_Q83_324270"/>
      <w:bookmarkEnd w:id="29624"/>
      <w:proofErr w:type="spellStart"/>
      <w:r>
        <w:rPr>
          <w:rtl/>
        </w:rPr>
        <w:t>ועוד</w:t>
      </w:r>
      <w:proofErr w:type="spellEnd"/>
      <w:r>
        <w:rPr>
          <w:rFonts w:hint="cs"/>
          <w:rtl/>
        </w:rPr>
        <w:t>.</w:t>
      </w:r>
      <w:r>
        <w:rPr>
          <w:rtl/>
        </w:rPr>
        <w:t xml:space="preserve"> </w:t>
      </w:r>
      <w:bookmarkStart w:id="29625" w:name="_ETM_Q83_326190"/>
      <w:bookmarkEnd w:id="29625"/>
    </w:p>
    <w:p w:rsidR="00CD1EEA" w:rsidRDefault="00CD1EEA" w:rsidP="00223BCB">
      <w:pPr>
        <w:rPr>
          <w:rtl/>
        </w:rPr>
      </w:pPr>
      <w:bookmarkStart w:id="29626" w:name="_ETM_Q83_323042"/>
      <w:bookmarkStart w:id="29627" w:name="_ETM_Q83_323144"/>
      <w:bookmarkStart w:id="29628" w:name="_ETM_Q83_323186"/>
      <w:bookmarkEnd w:id="29626"/>
      <w:bookmarkEnd w:id="29627"/>
      <w:bookmarkEnd w:id="29628"/>
    </w:p>
    <w:p w:rsidR="00CD1EEA" w:rsidRDefault="00CD1EEA" w:rsidP="00223BCB">
      <w:pPr>
        <w:rPr>
          <w:rtl/>
        </w:rPr>
      </w:pPr>
      <w:bookmarkStart w:id="29629" w:name="_ETM_Q83_323302"/>
      <w:bookmarkEnd w:id="29629"/>
      <w:r>
        <w:rPr>
          <w:rtl/>
        </w:rPr>
        <w:t xml:space="preserve">ואז </w:t>
      </w:r>
      <w:bookmarkStart w:id="29630" w:name="_ETM_Q83_326610"/>
      <w:bookmarkEnd w:id="29630"/>
      <w:r>
        <w:rPr>
          <w:rFonts w:hint="cs"/>
          <w:rtl/>
        </w:rPr>
        <w:t>עומדת</w:t>
      </w:r>
      <w:r>
        <w:rPr>
          <w:rtl/>
        </w:rPr>
        <w:t xml:space="preserve"> </w:t>
      </w:r>
      <w:bookmarkStart w:id="29631" w:name="_ETM_Q83_326910"/>
      <w:bookmarkEnd w:id="29631"/>
      <w:r>
        <w:rPr>
          <w:rtl/>
        </w:rPr>
        <w:t xml:space="preserve">פה </w:t>
      </w:r>
      <w:bookmarkStart w:id="29632" w:name="_ETM_Q83_327060"/>
      <w:bookmarkEnd w:id="29632"/>
      <w:r>
        <w:rPr>
          <w:rtl/>
        </w:rPr>
        <w:t xml:space="preserve">מירי </w:t>
      </w:r>
      <w:bookmarkStart w:id="29633" w:name="_ETM_Q83_327360"/>
      <w:bookmarkEnd w:id="29633"/>
      <w:r>
        <w:rPr>
          <w:rtl/>
        </w:rPr>
        <w:t xml:space="preserve">רגב </w:t>
      </w:r>
      <w:bookmarkStart w:id="29634" w:name="_ETM_Q83_328590"/>
      <w:bookmarkEnd w:id="29634"/>
      <w:r>
        <w:rPr>
          <w:rtl/>
        </w:rPr>
        <w:t xml:space="preserve">ואומרת </w:t>
      </w:r>
      <w:bookmarkStart w:id="29635" w:name="_ETM_Q83_330180"/>
      <w:bookmarkStart w:id="29636" w:name="_ETM_Q83_330330"/>
      <w:bookmarkEnd w:id="29635"/>
      <w:bookmarkEnd w:id="29636"/>
      <w:r>
        <w:rPr>
          <w:rFonts w:hint="cs"/>
          <w:rtl/>
        </w:rPr>
        <w:t>ש</w:t>
      </w:r>
      <w:r>
        <w:rPr>
          <w:rtl/>
        </w:rPr>
        <w:t xml:space="preserve">טייסי </w:t>
      </w:r>
      <w:bookmarkStart w:id="29637" w:name="_ETM_Q83_330720"/>
      <w:bookmarkEnd w:id="29637"/>
      <w:r>
        <w:rPr>
          <w:rtl/>
        </w:rPr>
        <w:t xml:space="preserve">חיל </w:t>
      </w:r>
      <w:bookmarkStart w:id="29638" w:name="_ETM_Q83_331019"/>
      <w:bookmarkEnd w:id="29638"/>
      <w:r>
        <w:rPr>
          <w:rtl/>
        </w:rPr>
        <w:t xml:space="preserve">האוויר </w:t>
      </w:r>
      <w:bookmarkStart w:id="29639" w:name="_ETM_Q83_331500"/>
      <w:bookmarkEnd w:id="29639"/>
      <w:r>
        <w:rPr>
          <w:rtl/>
        </w:rPr>
        <w:t xml:space="preserve">הם </w:t>
      </w:r>
      <w:bookmarkStart w:id="29640" w:name="_ETM_Q83_331860"/>
      <w:bookmarkEnd w:id="29640"/>
      <w:proofErr w:type="spellStart"/>
      <w:r>
        <w:rPr>
          <w:rtl/>
        </w:rPr>
        <w:t>פריבילגים</w:t>
      </w:r>
      <w:proofErr w:type="spellEnd"/>
      <w:r>
        <w:rPr>
          <w:rFonts w:hint="cs"/>
          <w:rtl/>
        </w:rPr>
        <w:t>.</w:t>
      </w:r>
      <w:r>
        <w:rPr>
          <w:rtl/>
        </w:rPr>
        <w:t xml:space="preserve"> </w:t>
      </w:r>
      <w:bookmarkStart w:id="29641" w:name="_ETM_Q83_333650"/>
      <w:bookmarkEnd w:id="29641"/>
      <w:r>
        <w:rPr>
          <w:rtl/>
        </w:rPr>
        <w:t xml:space="preserve">הם </w:t>
      </w:r>
      <w:bookmarkStart w:id="29642" w:name="_ETM_Q83_333980"/>
      <w:bookmarkEnd w:id="29642"/>
      <w:proofErr w:type="spellStart"/>
      <w:r>
        <w:rPr>
          <w:rtl/>
        </w:rPr>
        <w:t>פריבילגים</w:t>
      </w:r>
      <w:proofErr w:type="spellEnd"/>
      <w:r>
        <w:rPr>
          <w:rFonts w:hint="cs"/>
          <w:rtl/>
        </w:rPr>
        <w:t>.</w:t>
      </w:r>
      <w:r>
        <w:rPr>
          <w:rtl/>
        </w:rPr>
        <w:t xml:space="preserve"> </w:t>
      </w:r>
      <w:bookmarkStart w:id="29643" w:name="_ETM_Q83_335150"/>
      <w:bookmarkEnd w:id="29643"/>
      <w:r>
        <w:rPr>
          <w:rtl/>
        </w:rPr>
        <w:t xml:space="preserve">אלו </w:t>
      </w:r>
      <w:bookmarkStart w:id="29644" w:name="_ETM_Q83_335720"/>
      <w:bookmarkEnd w:id="29644"/>
      <w:r>
        <w:rPr>
          <w:rtl/>
        </w:rPr>
        <w:t xml:space="preserve">הם </w:t>
      </w:r>
      <w:bookmarkStart w:id="29645" w:name="_ETM_Q83_336530"/>
      <w:bookmarkEnd w:id="29645"/>
      <w:r>
        <w:rPr>
          <w:rtl/>
        </w:rPr>
        <w:t xml:space="preserve">שבחרו </w:t>
      </w:r>
      <w:bookmarkStart w:id="29646" w:name="_ETM_Q83_337099"/>
      <w:bookmarkEnd w:id="29646"/>
      <w:r>
        <w:rPr>
          <w:rtl/>
        </w:rPr>
        <w:t xml:space="preserve">להקדיש </w:t>
      </w:r>
      <w:bookmarkStart w:id="29647" w:name="_ETM_Q83_337610"/>
      <w:bookmarkEnd w:id="29647"/>
      <w:r>
        <w:rPr>
          <w:rtl/>
        </w:rPr>
        <w:t xml:space="preserve">עשור </w:t>
      </w:r>
      <w:bookmarkStart w:id="29648" w:name="_ETM_Q83_337909"/>
      <w:bookmarkEnd w:id="29648"/>
      <w:r>
        <w:rPr>
          <w:rtl/>
        </w:rPr>
        <w:t xml:space="preserve">מהחיים </w:t>
      </w:r>
      <w:bookmarkStart w:id="29649" w:name="_ETM_Q83_338360"/>
      <w:bookmarkEnd w:id="29649"/>
      <w:r>
        <w:rPr>
          <w:rtl/>
        </w:rPr>
        <w:t xml:space="preserve">שלהם </w:t>
      </w:r>
      <w:bookmarkStart w:id="29650" w:name="_ETM_Q83_338569"/>
      <w:bookmarkEnd w:id="29650"/>
      <w:r>
        <w:rPr>
          <w:rtl/>
        </w:rPr>
        <w:t xml:space="preserve">לשירות </w:t>
      </w:r>
      <w:bookmarkStart w:id="29651" w:name="_ETM_Q83_338959"/>
      <w:bookmarkEnd w:id="29651"/>
      <w:r>
        <w:rPr>
          <w:rtl/>
        </w:rPr>
        <w:t>המדינה</w:t>
      </w:r>
      <w:r>
        <w:rPr>
          <w:rFonts w:hint="cs"/>
          <w:rtl/>
        </w:rPr>
        <w:t>,</w:t>
      </w:r>
      <w:r>
        <w:rPr>
          <w:rtl/>
        </w:rPr>
        <w:t xml:space="preserve"> </w:t>
      </w:r>
      <w:bookmarkStart w:id="29652" w:name="_ETM_Q83_339889"/>
      <w:bookmarkEnd w:id="29652"/>
      <w:r>
        <w:rPr>
          <w:rtl/>
        </w:rPr>
        <w:t xml:space="preserve">שגם </w:t>
      </w:r>
      <w:bookmarkStart w:id="29653" w:name="_ETM_Q83_340310"/>
      <w:bookmarkEnd w:id="29653"/>
      <w:r>
        <w:rPr>
          <w:rtl/>
        </w:rPr>
        <w:t xml:space="preserve">אחרי </w:t>
      </w:r>
      <w:bookmarkStart w:id="29654" w:name="_ETM_Q83_340550"/>
      <w:bookmarkEnd w:id="29654"/>
      <w:r>
        <w:rPr>
          <w:rtl/>
        </w:rPr>
        <w:t xml:space="preserve">השחרור </w:t>
      </w:r>
      <w:bookmarkStart w:id="29655" w:name="_ETM_Q83_341000"/>
      <w:bookmarkEnd w:id="29655"/>
      <w:r>
        <w:rPr>
          <w:rtl/>
        </w:rPr>
        <w:t xml:space="preserve">מקדישים </w:t>
      </w:r>
      <w:bookmarkStart w:id="29656" w:name="_ETM_Q83_341480"/>
      <w:bookmarkEnd w:id="29656"/>
      <w:r>
        <w:rPr>
          <w:rtl/>
        </w:rPr>
        <w:t xml:space="preserve">יום </w:t>
      </w:r>
      <w:bookmarkStart w:id="29657" w:name="_ETM_Q83_341810"/>
      <w:bookmarkEnd w:id="29657"/>
      <w:r>
        <w:rPr>
          <w:rtl/>
        </w:rPr>
        <w:t xml:space="preserve">או </w:t>
      </w:r>
      <w:bookmarkStart w:id="29658" w:name="_ETM_Q83_341870"/>
      <w:bookmarkEnd w:id="29658"/>
      <w:r>
        <w:rPr>
          <w:rtl/>
        </w:rPr>
        <w:t xml:space="preserve">יומיים </w:t>
      </w:r>
      <w:bookmarkStart w:id="29659" w:name="_ETM_Q83_342650"/>
      <w:bookmarkEnd w:id="29659"/>
      <w:r>
        <w:rPr>
          <w:rtl/>
        </w:rPr>
        <w:t xml:space="preserve">בשבוע </w:t>
      </w:r>
      <w:bookmarkStart w:id="29660" w:name="_ETM_Q83_343190"/>
      <w:bookmarkEnd w:id="29660"/>
      <w:r>
        <w:rPr>
          <w:rtl/>
        </w:rPr>
        <w:t xml:space="preserve">מחוץ </w:t>
      </w:r>
      <w:bookmarkStart w:id="29661" w:name="_ETM_Q83_343489"/>
      <w:bookmarkEnd w:id="29661"/>
      <w:r>
        <w:rPr>
          <w:rtl/>
        </w:rPr>
        <w:t xml:space="preserve">לבית </w:t>
      </w:r>
      <w:bookmarkStart w:id="29662" w:name="_ETM_Q83_343879"/>
      <w:bookmarkEnd w:id="29662"/>
      <w:r>
        <w:rPr>
          <w:rtl/>
        </w:rPr>
        <w:t xml:space="preserve">הרחק </w:t>
      </w:r>
      <w:bookmarkStart w:id="29663" w:name="_ETM_Q83_344150"/>
      <w:bookmarkEnd w:id="29663"/>
      <w:r>
        <w:rPr>
          <w:rtl/>
        </w:rPr>
        <w:t xml:space="preserve">מהמשפחות </w:t>
      </w:r>
      <w:bookmarkStart w:id="29664" w:name="_ETM_Q83_344750"/>
      <w:bookmarkEnd w:id="29664"/>
      <w:r>
        <w:rPr>
          <w:rtl/>
        </w:rPr>
        <w:t>שלהם</w:t>
      </w:r>
      <w:r>
        <w:rPr>
          <w:rFonts w:hint="cs"/>
          <w:rtl/>
        </w:rPr>
        <w:t>,</w:t>
      </w:r>
      <w:r>
        <w:rPr>
          <w:rtl/>
        </w:rPr>
        <w:t xml:space="preserve"> </w:t>
      </w:r>
      <w:bookmarkStart w:id="29665" w:name="_ETM_Q83_345050"/>
      <w:bookmarkEnd w:id="29665"/>
      <w:r>
        <w:rPr>
          <w:rtl/>
        </w:rPr>
        <w:t xml:space="preserve">משאירים </w:t>
      </w:r>
      <w:bookmarkStart w:id="29666" w:name="_ETM_Q83_345410"/>
      <w:bookmarkStart w:id="29667" w:name="_ETM_Q83_345889"/>
      <w:bookmarkEnd w:id="29666"/>
      <w:bookmarkEnd w:id="29667"/>
      <w:r>
        <w:rPr>
          <w:rFonts w:hint="cs"/>
          <w:rtl/>
        </w:rPr>
        <w:t>את ה</w:t>
      </w:r>
      <w:r>
        <w:rPr>
          <w:rtl/>
        </w:rPr>
        <w:t xml:space="preserve">אישה </w:t>
      </w:r>
      <w:bookmarkStart w:id="29668" w:name="_ETM_Q83_346489"/>
      <w:bookmarkEnd w:id="29668"/>
      <w:r>
        <w:rPr>
          <w:rtl/>
        </w:rPr>
        <w:t xml:space="preserve">או </w:t>
      </w:r>
      <w:bookmarkStart w:id="29669" w:name="_ETM_Q83_346639"/>
      <w:bookmarkEnd w:id="29669"/>
      <w:r>
        <w:rPr>
          <w:rtl/>
        </w:rPr>
        <w:t xml:space="preserve">את </w:t>
      </w:r>
      <w:bookmarkStart w:id="29670" w:name="_ETM_Q83_346819"/>
      <w:bookmarkEnd w:id="29670"/>
      <w:r>
        <w:rPr>
          <w:rtl/>
        </w:rPr>
        <w:t>ה</w:t>
      </w:r>
      <w:r>
        <w:rPr>
          <w:rFonts w:hint="cs"/>
          <w:rtl/>
        </w:rPr>
        <w:t>בעל</w:t>
      </w:r>
      <w:r>
        <w:rPr>
          <w:rtl/>
        </w:rPr>
        <w:t xml:space="preserve"> </w:t>
      </w:r>
      <w:bookmarkStart w:id="29671" w:name="_ETM_Q83_348269"/>
      <w:bookmarkEnd w:id="29671"/>
      <w:r>
        <w:rPr>
          <w:rFonts w:hint="cs"/>
          <w:rtl/>
        </w:rPr>
        <w:t>ואת</w:t>
      </w:r>
      <w:r>
        <w:rPr>
          <w:rtl/>
        </w:rPr>
        <w:t xml:space="preserve"> </w:t>
      </w:r>
      <w:bookmarkStart w:id="29672" w:name="_ETM_Q83_348599"/>
      <w:bookmarkEnd w:id="29672"/>
      <w:r>
        <w:rPr>
          <w:rtl/>
        </w:rPr>
        <w:t xml:space="preserve">הילדים </w:t>
      </w:r>
      <w:bookmarkStart w:id="29673" w:name="_ETM_Q83_349049"/>
      <w:bookmarkEnd w:id="29673"/>
      <w:r>
        <w:rPr>
          <w:rtl/>
        </w:rPr>
        <w:t>בבית</w:t>
      </w:r>
      <w:r>
        <w:rPr>
          <w:rFonts w:hint="cs"/>
          <w:rtl/>
        </w:rPr>
        <w:t>,</w:t>
      </w:r>
      <w:r>
        <w:rPr>
          <w:rtl/>
        </w:rPr>
        <w:t xml:space="preserve"> </w:t>
      </w:r>
      <w:bookmarkStart w:id="29674" w:name="_ETM_Q83_350499"/>
      <w:bookmarkEnd w:id="29674"/>
      <w:r>
        <w:rPr>
          <w:rtl/>
        </w:rPr>
        <w:t xml:space="preserve">נכנסים </w:t>
      </w:r>
      <w:bookmarkStart w:id="29675" w:name="_ETM_Q83_350889"/>
      <w:bookmarkEnd w:id="29675"/>
      <w:r>
        <w:rPr>
          <w:rFonts w:hint="cs"/>
          <w:rtl/>
        </w:rPr>
        <w:t>לקוקפיט</w:t>
      </w:r>
      <w:bookmarkStart w:id="29676" w:name="_ETM_Q83_351189"/>
      <w:bookmarkEnd w:id="29676"/>
      <w:r>
        <w:rPr>
          <w:rFonts w:hint="cs"/>
          <w:rtl/>
        </w:rPr>
        <w:t xml:space="preserve">, טסים למי יודע לאן, מחרפים </w:t>
      </w:r>
      <w:bookmarkStart w:id="29677" w:name="_ETM_Q83_349684"/>
      <w:bookmarkEnd w:id="29677"/>
      <w:r>
        <w:rPr>
          <w:rFonts w:hint="cs"/>
          <w:rtl/>
        </w:rPr>
        <w:t>את נפשם –</w:t>
      </w:r>
      <w:r>
        <w:rPr>
          <w:rtl/>
        </w:rPr>
        <w:t xml:space="preserve"> </w:t>
      </w:r>
      <w:bookmarkStart w:id="29678" w:name="_ETM_Q83_351609"/>
      <w:bookmarkStart w:id="29679" w:name="_ETM_Q83_354500"/>
      <w:bookmarkEnd w:id="29678"/>
      <w:bookmarkEnd w:id="29679"/>
      <w:r>
        <w:rPr>
          <w:rtl/>
        </w:rPr>
        <w:t xml:space="preserve">הם </w:t>
      </w:r>
      <w:bookmarkStart w:id="29680" w:name="_ETM_Q83_354770"/>
      <w:bookmarkEnd w:id="29680"/>
      <w:proofErr w:type="spellStart"/>
      <w:r>
        <w:rPr>
          <w:rtl/>
        </w:rPr>
        <w:t>הפריבילגים</w:t>
      </w:r>
      <w:proofErr w:type="spellEnd"/>
      <w:r>
        <w:rPr>
          <w:rFonts w:hint="cs"/>
          <w:rtl/>
        </w:rPr>
        <w:t>?</w:t>
      </w:r>
      <w:r>
        <w:rPr>
          <w:rtl/>
        </w:rPr>
        <w:t xml:space="preserve"> </w:t>
      </w:r>
      <w:bookmarkStart w:id="29681" w:name="_ETM_Q83_358560"/>
      <w:bookmarkEnd w:id="29681"/>
    </w:p>
    <w:p w:rsidR="00CD1EEA" w:rsidRDefault="00CD1EEA" w:rsidP="00223BCB">
      <w:pPr>
        <w:rPr>
          <w:rtl/>
        </w:rPr>
      </w:pPr>
      <w:bookmarkStart w:id="29682" w:name="_ETM_Q83_359860"/>
      <w:bookmarkStart w:id="29683" w:name="_ETM_Q83_359957"/>
      <w:bookmarkEnd w:id="29682"/>
      <w:bookmarkEnd w:id="29683"/>
    </w:p>
    <w:p w:rsidR="00CD1EEA" w:rsidRDefault="00CD1EEA" w:rsidP="00223BCB">
      <w:pPr>
        <w:rPr>
          <w:rtl/>
        </w:rPr>
      </w:pPr>
      <w:bookmarkStart w:id="29684" w:name="_ETM_Q83_359980"/>
      <w:bookmarkStart w:id="29685" w:name="_ETM_Q83_360069"/>
      <w:bookmarkEnd w:id="29684"/>
      <w:bookmarkEnd w:id="29685"/>
      <w:r>
        <w:rPr>
          <w:rtl/>
        </w:rPr>
        <w:t xml:space="preserve">איפה </w:t>
      </w:r>
      <w:bookmarkStart w:id="29686" w:name="_ETM_Q83_359010"/>
      <w:bookmarkEnd w:id="29686"/>
      <w:r>
        <w:rPr>
          <w:rtl/>
        </w:rPr>
        <w:t>היית</w:t>
      </w:r>
      <w:r>
        <w:rPr>
          <w:rFonts w:hint="cs"/>
          <w:rtl/>
        </w:rPr>
        <w:t>,</w:t>
      </w:r>
      <w:r>
        <w:rPr>
          <w:rtl/>
        </w:rPr>
        <w:t xml:space="preserve"> </w:t>
      </w:r>
      <w:bookmarkStart w:id="29687" w:name="_ETM_Q83_359340"/>
      <w:bookmarkEnd w:id="29687"/>
      <w:r>
        <w:rPr>
          <w:rtl/>
        </w:rPr>
        <w:t>ביבי</w:t>
      </w:r>
      <w:r>
        <w:rPr>
          <w:rFonts w:hint="cs"/>
          <w:rtl/>
        </w:rPr>
        <w:t>,</w:t>
      </w:r>
      <w:r>
        <w:rPr>
          <w:rtl/>
        </w:rPr>
        <w:t xml:space="preserve"> </w:t>
      </w:r>
      <w:bookmarkStart w:id="29688" w:name="_ETM_Q83_360060"/>
      <w:bookmarkEnd w:id="29688"/>
      <w:r>
        <w:rPr>
          <w:rFonts w:hint="cs"/>
          <w:rtl/>
        </w:rPr>
        <w:t>כששרת התעמולה</w:t>
      </w:r>
      <w:r>
        <w:rPr>
          <w:rtl/>
        </w:rPr>
        <w:t xml:space="preserve"> </w:t>
      </w:r>
      <w:bookmarkStart w:id="29689" w:name="_ETM_Q83_360810"/>
      <w:bookmarkStart w:id="29690" w:name="_ETM_Q83_361169"/>
      <w:bookmarkEnd w:id="29689"/>
      <w:bookmarkEnd w:id="29690"/>
      <w:r>
        <w:rPr>
          <w:rtl/>
        </w:rPr>
        <w:t xml:space="preserve">שלך </w:t>
      </w:r>
      <w:bookmarkStart w:id="29691" w:name="_ETM_Q83_361439"/>
      <w:bookmarkEnd w:id="29691"/>
      <w:r>
        <w:rPr>
          <w:rtl/>
        </w:rPr>
        <w:t xml:space="preserve">קראה </w:t>
      </w:r>
      <w:bookmarkStart w:id="29692" w:name="_ETM_Q83_361739"/>
      <w:bookmarkEnd w:id="29692"/>
      <w:r>
        <w:rPr>
          <w:rtl/>
        </w:rPr>
        <w:t>ל</w:t>
      </w:r>
      <w:bookmarkStart w:id="29693" w:name="_ETM_Q83_361860"/>
      <w:bookmarkEnd w:id="29693"/>
      <w:r>
        <w:rPr>
          <w:rtl/>
        </w:rPr>
        <w:t xml:space="preserve">טייסי </w:t>
      </w:r>
      <w:bookmarkStart w:id="29694" w:name="_ETM_Q83_362220"/>
      <w:bookmarkEnd w:id="29694"/>
      <w:r>
        <w:rPr>
          <w:rtl/>
        </w:rPr>
        <w:t xml:space="preserve">חיל </w:t>
      </w:r>
      <w:bookmarkStart w:id="29695" w:name="_ETM_Q83_362430"/>
      <w:bookmarkEnd w:id="29695"/>
      <w:r>
        <w:rPr>
          <w:rtl/>
        </w:rPr>
        <w:t xml:space="preserve">האוויר </w:t>
      </w:r>
      <w:bookmarkStart w:id="29696" w:name="_ETM_Q83_362760"/>
      <w:bookmarkEnd w:id="29696"/>
      <w:r>
        <w:rPr>
          <w:rFonts w:hint="cs"/>
          <w:rtl/>
        </w:rPr>
        <w:t>"נפולת</w:t>
      </w:r>
      <w:r>
        <w:rPr>
          <w:rtl/>
        </w:rPr>
        <w:t xml:space="preserve"> </w:t>
      </w:r>
      <w:bookmarkStart w:id="29697" w:name="_ETM_Q83_363180"/>
      <w:bookmarkEnd w:id="29697"/>
      <w:r>
        <w:rPr>
          <w:rtl/>
        </w:rPr>
        <w:t xml:space="preserve">של </w:t>
      </w:r>
      <w:bookmarkStart w:id="29698" w:name="_ETM_Q83_363329"/>
      <w:bookmarkEnd w:id="29698"/>
      <w:r>
        <w:rPr>
          <w:rtl/>
        </w:rPr>
        <w:t>נמושות</w:t>
      </w:r>
      <w:r>
        <w:rPr>
          <w:rFonts w:hint="cs"/>
          <w:rtl/>
        </w:rPr>
        <w:t>"?</w:t>
      </w:r>
      <w:r>
        <w:rPr>
          <w:rtl/>
        </w:rPr>
        <w:t xml:space="preserve"> </w:t>
      </w:r>
      <w:bookmarkStart w:id="29699" w:name="_ETM_Q83_364330"/>
      <w:bookmarkEnd w:id="29699"/>
      <w:r>
        <w:rPr>
          <w:rtl/>
        </w:rPr>
        <w:t xml:space="preserve">איפה </w:t>
      </w:r>
      <w:bookmarkStart w:id="29700" w:name="_ETM_Q83_364660"/>
      <w:bookmarkEnd w:id="29700"/>
      <w:r>
        <w:rPr>
          <w:rtl/>
        </w:rPr>
        <w:t xml:space="preserve">היית </w:t>
      </w:r>
      <w:bookmarkStart w:id="29701" w:name="_ETM_Q83_365050"/>
      <w:bookmarkEnd w:id="29701"/>
      <w:r>
        <w:rPr>
          <w:rtl/>
        </w:rPr>
        <w:t xml:space="preserve">כששר </w:t>
      </w:r>
      <w:bookmarkStart w:id="29702" w:name="_ETM_Q83_365440"/>
      <w:bookmarkStart w:id="29703" w:name="_ETM_Q83_366220"/>
      <w:bookmarkEnd w:id="29702"/>
      <w:bookmarkEnd w:id="29703"/>
      <w:r>
        <w:rPr>
          <w:rtl/>
        </w:rPr>
        <w:t xml:space="preserve">התקשורת </w:t>
      </w:r>
      <w:bookmarkStart w:id="29704" w:name="_ETM_Q83_366940"/>
      <w:bookmarkEnd w:id="29704"/>
      <w:r>
        <w:rPr>
          <w:rtl/>
        </w:rPr>
        <w:t xml:space="preserve">שלך </w:t>
      </w:r>
      <w:bookmarkStart w:id="29705" w:name="_ETM_Q83_367629"/>
      <w:bookmarkEnd w:id="29705"/>
      <w:r>
        <w:rPr>
          <w:rtl/>
        </w:rPr>
        <w:t>קר</w:t>
      </w:r>
      <w:r>
        <w:rPr>
          <w:rFonts w:hint="cs"/>
          <w:rtl/>
        </w:rPr>
        <w:t>א</w:t>
      </w:r>
      <w:r>
        <w:rPr>
          <w:rtl/>
        </w:rPr>
        <w:t xml:space="preserve"> </w:t>
      </w:r>
      <w:bookmarkStart w:id="29706" w:name="_ETM_Q83_367989"/>
      <w:bookmarkEnd w:id="29706"/>
      <w:r>
        <w:rPr>
          <w:rFonts w:hint="cs"/>
          <w:rtl/>
        </w:rPr>
        <w:t xml:space="preserve">לטייסי חיל האוויר – </w:t>
      </w:r>
      <w:bookmarkStart w:id="29707" w:name="_ETM_Q83_368169"/>
      <w:bookmarkStart w:id="29708" w:name="_ETM_Q83_369669"/>
      <w:bookmarkEnd w:id="29707"/>
      <w:bookmarkEnd w:id="29708"/>
      <w:r>
        <w:rPr>
          <w:rtl/>
        </w:rPr>
        <w:t xml:space="preserve">שלח </w:t>
      </w:r>
      <w:bookmarkStart w:id="29709" w:name="_ETM_Q83_370060"/>
      <w:bookmarkEnd w:id="29709"/>
      <w:r>
        <w:rPr>
          <w:rtl/>
        </w:rPr>
        <w:t xml:space="preserve">אותם </w:t>
      </w:r>
      <w:bookmarkStart w:id="29710" w:name="_ETM_Q83_370360"/>
      <w:bookmarkEnd w:id="29710"/>
      <w:r>
        <w:rPr>
          <w:rtl/>
        </w:rPr>
        <w:t>לעזאזל</w:t>
      </w:r>
      <w:r>
        <w:rPr>
          <w:rFonts w:hint="cs"/>
          <w:rtl/>
        </w:rPr>
        <w:t>?</w:t>
      </w:r>
      <w:r>
        <w:rPr>
          <w:rtl/>
        </w:rPr>
        <w:t xml:space="preserve"> </w:t>
      </w:r>
      <w:bookmarkStart w:id="29711" w:name="_ETM_Q83_372889"/>
      <w:bookmarkEnd w:id="29711"/>
      <w:r>
        <w:rPr>
          <w:rtl/>
        </w:rPr>
        <w:t xml:space="preserve">אני </w:t>
      </w:r>
      <w:bookmarkStart w:id="29712" w:name="_ETM_Q83_373189"/>
      <w:bookmarkEnd w:id="29712"/>
      <w:r>
        <w:rPr>
          <w:rtl/>
        </w:rPr>
        <w:t xml:space="preserve">התנדבתי </w:t>
      </w:r>
      <w:bookmarkStart w:id="29713" w:name="_ETM_Q83_373700"/>
      <w:bookmarkEnd w:id="29713"/>
      <w:r>
        <w:rPr>
          <w:rtl/>
        </w:rPr>
        <w:t xml:space="preserve">לצה"ל </w:t>
      </w:r>
      <w:bookmarkStart w:id="29714" w:name="_ETM_Q83_374030"/>
      <w:bookmarkEnd w:id="29714"/>
      <w:r>
        <w:rPr>
          <w:rtl/>
        </w:rPr>
        <w:t xml:space="preserve">ושירתי </w:t>
      </w:r>
      <w:bookmarkStart w:id="29715" w:name="_ETM_Q83_374510"/>
      <w:bookmarkEnd w:id="29715"/>
      <w:r>
        <w:rPr>
          <w:rtl/>
        </w:rPr>
        <w:t xml:space="preserve">בגאווה </w:t>
      </w:r>
      <w:bookmarkStart w:id="29716" w:name="_ETM_Q83_375550"/>
      <w:bookmarkEnd w:id="29716"/>
      <w:r>
        <w:rPr>
          <w:rFonts w:hint="cs"/>
          <w:rtl/>
        </w:rPr>
        <w:t>שש</w:t>
      </w:r>
      <w:r>
        <w:rPr>
          <w:rtl/>
        </w:rPr>
        <w:t xml:space="preserve"> </w:t>
      </w:r>
      <w:bookmarkStart w:id="29717" w:name="_ETM_Q83_375849"/>
      <w:bookmarkEnd w:id="29717"/>
      <w:r>
        <w:rPr>
          <w:rtl/>
        </w:rPr>
        <w:t xml:space="preserve">שנים </w:t>
      </w:r>
      <w:bookmarkStart w:id="29718" w:name="_ETM_Q83_376120"/>
      <w:bookmarkEnd w:id="29718"/>
      <w:r>
        <w:rPr>
          <w:rtl/>
        </w:rPr>
        <w:t xml:space="preserve">כקצין </w:t>
      </w:r>
      <w:bookmarkStart w:id="29719" w:name="_ETM_Q83_376599"/>
      <w:bookmarkEnd w:id="29719"/>
      <w:r>
        <w:rPr>
          <w:rtl/>
        </w:rPr>
        <w:t>בצה"ל</w:t>
      </w:r>
      <w:r>
        <w:rPr>
          <w:rFonts w:hint="cs"/>
          <w:rtl/>
        </w:rPr>
        <w:t>,</w:t>
      </w:r>
      <w:r>
        <w:rPr>
          <w:rtl/>
        </w:rPr>
        <w:t xml:space="preserve"> </w:t>
      </w:r>
      <w:bookmarkStart w:id="29720" w:name="_ETM_Q83_377110"/>
      <w:bookmarkEnd w:id="29720"/>
      <w:r>
        <w:rPr>
          <w:rtl/>
        </w:rPr>
        <w:t xml:space="preserve">אני </w:t>
      </w:r>
      <w:bookmarkStart w:id="29721" w:name="_ETM_Q83_377319"/>
      <w:bookmarkEnd w:id="29721"/>
      <w:r>
        <w:rPr>
          <w:rtl/>
        </w:rPr>
        <w:t xml:space="preserve">מתנגד </w:t>
      </w:r>
      <w:bookmarkStart w:id="29722" w:name="_ETM_Q83_377830"/>
      <w:bookmarkEnd w:id="29722"/>
      <w:r>
        <w:rPr>
          <w:rFonts w:hint="cs"/>
          <w:rtl/>
        </w:rPr>
        <w:t>לסרבנות,</w:t>
      </w:r>
      <w:r>
        <w:rPr>
          <w:rtl/>
        </w:rPr>
        <w:t xml:space="preserve"> </w:t>
      </w:r>
      <w:bookmarkStart w:id="29723" w:name="_ETM_Q83_378459"/>
      <w:bookmarkEnd w:id="29723"/>
      <w:r>
        <w:rPr>
          <w:rtl/>
        </w:rPr>
        <w:t xml:space="preserve">אבל </w:t>
      </w:r>
      <w:bookmarkStart w:id="29724" w:name="_ETM_Q83_378639"/>
      <w:bookmarkEnd w:id="29724"/>
      <w:r>
        <w:rPr>
          <w:rtl/>
        </w:rPr>
        <w:t xml:space="preserve">בוא </w:t>
      </w:r>
      <w:bookmarkStart w:id="29725" w:name="_ETM_Q83_379000"/>
      <w:bookmarkStart w:id="29726" w:name="_ETM_Q83_379180"/>
      <w:bookmarkEnd w:id="29725"/>
      <w:bookmarkEnd w:id="29726"/>
      <w:r>
        <w:rPr>
          <w:rFonts w:hint="cs"/>
          <w:rtl/>
        </w:rPr>
        <w:t>ניישר</w:t>
      </w:r>
      <w:r>
        <w:rPr>
          <w:rtl/>
        </w:rPr>
        <w:t xml:space="preserve"> </w:t>
      </w:r>
      <w:bookmarkStart w:id="29727" w:name="_ETM_Q83_379599"/>
      <w:bookmarkEnd w:id="29727"/>
      <w:r>
        <w:rPr>
          <w:rtl/>
        </w:rPr>
        <w:t>דברים</w:t>
      </w:r>
      <w:r>
        <w:rPr>
          <w:rFonts w:hint="cs"/>
          <w:rtl/>
        </w:rPr>
        <w:t>,</w:t>
      </w:r>
      <w:r>
        <w:rPr>
          <w:rtl/>
        </w:rPr>
        <w:t xml:space="preserve"> </w:t>
      </w:r>
      <w:bookmarkStart w:id="29728" w:name="_ETM_Q83_379959"/>
      <w:bookmarkEnd w:id="29728"/>
      <w:r>
        <w:rPr>
          <w:rtl/>
        </w:rPr>
        <w:t xml:space="preserve">נשים </w:t>
      </w:r>
      <w:bookmarkStart w:id="29729" w:name="_ETM_Q83_380169"/>
      <w:bookmarkEnd w:id="29729"/>
      <w:r>
        <w:rPr>
          <w:rtl/>
        </w:rPr>
        <w:t xml:space="preserve">דברים </w:t>
      </w:r>
      <w:bookmarkStart w:id="29730" w:name="_ETM_Q83_380440"/>
      <w:bookmarkEnd w:id="29730"/>
      <w:r>
        <w:rPr>
          <w:rtl/>
        </w:rPr>
        <w:t xml:space="preserve">על </w:t>
      </w:r>
      <w:bookmarkStart w:id="29731" w:name="_ETM_Q83_380530"/>
      <w:bookmarkEnd w:id="29731"/>
      <w:r>
        <w:rPr>
          <w:rtl/>
        </w:rPr>
        <w:t>דיוקם</w:t>
      </w:r>
      <w:r>
        <w:rPr>
          <w:rFonts w:hint="cs"/>
          <w:rtl/>
        </w:rPr>
        <w:t>:</w:t>
      </w:r>
      <w:r>
        <w:rPr>
          <w:rtl/>
        </w:rPr>
        <w:t xml:space="preserve"> </w:t>
      </w:r>
      <w:bookmarkStart w:id="29732" w:name="_ETM_Q83_381489"/>
      <w:bookmarkEnd w:id="29732"/>
      <w:r>
        <w:rPr>
          <w:rtl/>
        </w:rPr>
        <w:t xml:space="preserve">אתה </w:t>
      </w:r>
      <w:bookmarkStart w:id="29733" w:name="_ETM_Q83_381819"/>
      <w:bookmarkEnd w:id="29733"/>
      <w:r>
        <w:rPr>
          <w:rtl/>
        </w:rPr>
        <w:t xml:space="preserve">האחרון </w:t>
      </w:r>
      <w:bookmarkStart w:id="29734" w:name="_ETM_Q83_382660"/>
      <w:bookmarkEnd w:id="29734"/>
      <w:r>
        <w:rPr>
          <w:rtl/>
        </w:rPr>
        <w:t xml:space="preserve">שיכול </w:t>
      </w:r>
      <w:bookmarkStart w:id="29735" w:name="_ETM_Q83_383200"/>
      <w:bookmarkEnd w:id="29735"/>
      <w:r>
        <w:rPr>
          <w:rtl/>
        </w:rPr>
        <w:t xml:space="preserve">להטיף </w:t>
      </w:r>
      <w:bookmarkStart w:id="29736" w:name="_ETM_Q83_383620"/>
      <w:bookmarkEnd w:id="29736"/>
      <w:r>
        <w:rPr>
          <w:rtl/>
        </w:rPr>
        <w:t xml:space="preserve">לאיש </w:t>
      </w:r>
      <w:bookmarkStart w:id="29737" w:name="_ETM_Q83_384280"/>
      <w:bookmarkEnd w:id="29737"/>
      <w:r>
        <w:rPr>
          <w:rtl/>
        </w:rPr>
        <w:t xml:space="preserve">נגד </w:t>
      </w:r>
      <w:bookmarkStart w:id="29738" w:name="_ETM_Q83_384669"/>
      <w:bookmarkEnd w:id="29738"/>
      <w:r>
        <w:rPr>
          <w:rFonts w:hint="cs"/>
          <w:rtl/>
        </w:rPr>
        <w:t>סרבנות.</w:t>
      </w:r>
      <w:r>
        <w:rPr>
          <w:rtl/>
        </w:rPr>
        <w:t xml:space="preserve"> </w:t>
      </w:r>
      <w:bookmarkStart w:id="29739" w:name="_ETM_Q83_385629"/>
      <w:bookmarkEnd w:id="29739"/>
      <w:r>
        <w:rPr>
          <w:rFonts w:hint="cs"/>
          <w:rtl/>
        </w:rPr>
        <w:t>תודה רבה.</w:t>
      </w:r>
    </w:p>
    <w:p w:rsidR="00CD1EEA" w:rsidRDefault="00CD1EEA" w:rsidP="00223BCB">
      <w:pPr>
        <w:rPr>
          <w:rtl/>
        </w:rPr>
      </w:pPr>
      <w:bookmarkStart w:id="29740" w:name="_ETM_Q83_382447"/>
      <w:bookmarkStart w:id="29741" w:name="_ETM_Q83_382534"/>
      <w:bookmarkEnd w:id="29740"/>
      <w:bookmarkEnd w:id="29741"/>
    </w:p>
    <w:p w:rsidR="00CD1EEA" w:rsidRDefault="00CD1EEA" w:rsidP="00223BCB">
      <w:pPr>
        <w:pStyle w:val="af9"/>
        <w:keepNext/>
        <w:rPr>
          <w:rtl/>
        </w:rPr>
      </w:pPr>
      <w:bookmarkStart w:id="29742" w:name="_ETM_Q83_382590"/>
      <w:bookmarkStart w:id="29743" w:name="_ETM_Q83_382668"/>
      <w:bookmarkEnd w:id="29742"/>
      <w:bookmarkEnd w:id="29743"/>
      <w:r w:rsidRPr="006F3CFC">
        <w:rPr>
          <w:rStyle w:val="TagStyle"/>
          <w:rtl/>
        </w:rPr>
        <w:t xml:space="preserve"> &lt;&lt; יור &gt;&gt; </w:t>
      </w:r>
      <w:r>
        <w:rPr>
          <w:rtl/>
        </w:rPr>
        <w:t>היו"ר ישראל אייכלר:</w:t>
      </w:r>
      <w:r w:rsidRPr="006F3CFC">
        <w:rPr>
          <w:rStyle w:val="TagStyle"/>
          <w:rtl/>
        </w:rPr>
        <w:t xml:space="preserve"> &lt;&lt; יור &gt;&gt;</w:t>
      </w:r>
      <w:r>
        <w:rPr>
          <w:rtl/>
        </w:rPr>
        <w:t xml:space="preserve"> </w:t>
      </w:r>
    </w:p>
    <w:p w:rsidR="00CD1EEA" w:rsidRPr="006F3CFC" w:rsidRDefault="00CD1EEA" w:rsidP="00223BCB">
      <w:pPr>
        <w:ind w:firstLine="0"/>
        <w:rPr>
          <w:rtl/>
          <w:lang w:eastAsia="he-IL"/>
        </w:rPr>
      </w:pPr>
      <w:bookmarkStart w:id="29744" w:name="_ETM_Q83_384118"/>
      <w:bookmarkEnd w:id="29744"/>
    </w:p>
    <w:p w:rsidR="00CD1EEA" w:rsidRDefault="00CD1EEA" w:rsidP="00223BCB">
      <w:pPr>
        <w:rPr>
          <w:rtl/>
        </w:rPr>
      </w:pPr>
      <w:bookmarkStart w:id="29745" w:name="_ETM_Q83_382735"/>
      <w:bookmarkStart w:id="29746" w:name="_ETM_Q83_382797"/>
      <w:bookmarkEnd w:id="29745"/>
      <w:bookmarkEnd w:id="29746"/>
      <w:r>
        <w:rPr>
          <w:rFonts w:hint="cs"/>
          <w:rtl/>
        </w:rPr>
        <w:t xml:space="preserve">תודה רבה. </w:t>
      </w:r>
      <w:bookmarkStart w:id="29747" w:name="_ETM_Q83_386957"/>
      <w:bookmarkStart w:id="29748" w:name="_ETM_Q83_389949"/>
      <w:bookmarkEnd w:id="29747"/>
      <w:bookmarkEnd w:id="29748"/>
      <w:r>
        <w:rPr>
          <w:rtl/>
        </w:rPr>
        <w:t xml:space="preserve">חברת </w:t>
      </w:r>
      <w:bookmarkStart w:id="29749" w:name="_ETM_Q83_390430"/>
      <w:bookmarkEnd w:id="29749"/>
      <w:r>
        <w:rPr>
          <w:rtl/>
        </w:rPr>
        <w:t xml:space="preserve">הכנסת </w:t>
      </w:r>
      <w:bookmarkStart w:id="29750" w:name="_ETM_Q83_390819"/>
      <w:bookmarkEnd w:id="29750"/>
      <w:r>
        <w:rPr>
          <w:rtl/>
        </w:rPr>
        <w:t xml:space="preserve">מיכל </w:t>
      </w:r>
      <w:bookmarkStart w:id="29751" w:name="_ETM_Q83_391209"/>
      <w:bookmarkEnd w:id="29751"/>
      <w:r>
        <w:rPr>
          <w:rtl/>
        </w:rPr>
        <w:t xml:space="preserve">שיר </w:t>
      </w:r>
      <w:bookmarkStart w:id="29752" w:name="_ETM_Q83_391510"/>
      <w:bookmarkEnd w:id="29752"/>
      <w:r>
        <w:rPr>
          <w:rtl/>
        </w:rPr>
        <w:t>סגמן</w:t>
      </w:r>
      <w:r>
        <w:rPr>
          <w:rFonts w:hint="cs"/>
          <w:rtl/>
        </w:rPr>
        <w:t>, בבקשה.</w:t>
      </w:r>
      <w:r>
        <w:rPr>
          <w:rtl/>
        </w:rPr>
        <w:t xml:space="preserve"> </w:t>
      </w:r>
      <w:bookmarkStart w:id="29753" w:name="_ETM_Q83_401680"/>
      <w:bookmarkEnd w:id="29753"/>
    </w:p>
    <w:p w:rsidR="00CD1EEA" w:rsidRDefault="00CD1EEA" w:rsidP="00223BCB">
      <w:pPr>
        <w:rPr>
          <w:rtl/>
        </w:rPr>
      </w:pPr>
      <w:bookmarkStart w:id="29754" w:name="_ETM_Q83_395937"/>
      <w:bookmarkStart w:id="29755" w:name="_ETM_Q83_396001"/>
      <w:bookmarkEnd w:id="29754"/>
      <w:bookmarkEnd w:id="29755"/>
    </w:p>
    <w:p w:rsidR="00CD1EEA" w:rsidRDefault="006E2737" w:rsidP="006E2737">
      <w:pPr>
        <w:pStyle w:val="a5"/>
        <w:rPr>
          <w:rtl/>
        </w:rPr>
      </w:pPr>
      <w:bookmarkStart w:id="29756" w:name="_ETM_Q83_391257"/>
      <w:bookmarkStart w:id="29757" w:name="_ETM_Q83_391349"/>
      <w:bookmarkStart w:id="29758" w:name="_ETM_Q83_393273"/>
      <w:bookmarkStart w:id="29759" w:name="ET_speakercontinue_5809_24"/>
      <w:bookmarkEnd w:id="29756"/>
      <w:bookmarkEnd w:id="29757"/>
      <w:bookmarkEnd w:id="29758"/>
      <w:r w:rsidRPr="006E2737">
        <w:rPr>
          <w:rStyle w:val="TagStyle"/>
          <w:rtl/>
        </w:rPr>
        <w:t xml:space="preserve"> &lt;&lt; דובר &gt;&gt;</w:t>
      </w:r>
      <w:r w:rsidR="00CD1EEA" w:rsidRPr="00F334B3">
        <w:rPr>
          <w:rStyle w:val="TagStyle"/>
          <w:rtl/>
        </w:rPr>
        <w:t xml:space="preserve"> </w:t>
      </w:r>
      <w:bookmarkStart w:id="29760" w:name="_Toc152076509"/>
      <w:r w:rsidR="00CD1EEA">
        <w:rPr>
          <w:rtl/>
        </w:rPr>
        <w:t>מיכל שיר סגמן (יש עתיד):</w:t>
      </w:r>
      <w:bookmarkEnd w:id="29760"/>
      <w:r w:rsidR="00CD1EEA" w:rsidRPr="00F334B3">
        <w:rPr>
          <w:rStyle w:val="TagStyle"/>
          <w:rtl/>
        </w:rPr>
        <w:t xml:space="preserve"> </w:t>
      </w:r>
      <w:r w:rsidRPr="006E2737">
        <w:rPr>
          <w:rStyle w:val="TagStyle"/>
          <w:rtl/>
        </w:rPr>
        <w:t xml:space="preserve">&lt;&lt; דובר &gt;&gt; </w:t>
      </w:r>
      <w:r w:rsidR="00CD1EEA">
        <w:rPr>
          <w:rtl/>
        </w:rPr>
        <w:t xml:space="preserve"> </w:t>
      </w:r>
      <w:bookmarkEnd w:id="29759"/>
    </w:p>
    <w:p w:rsidR="00CD1EEA" w:rsidRDefault="00CD1EEA" w:rsidP="001B10C0">
      <w:pPr>
        <w:rPr>
          <w:rtl/>
          <w:lang w:eastAsia="he-IL"/>
        </w:rPr>
      </w:pPr>
    </w:p>
    <w:p w:rsidR="00CD1EEA" w:rsidRDefault="00CD1EEA" w:rsidP="00223BCB">
      <w:pPr>
        <w:rPr>
          <w:rtl/>
        </w:rPr>
      </w:pPr>
      <w:bookmarkStart w:id="29761" w:name="_ETM_Q83_406881"/>
      <w:bookmarkStart w:id="29762" w:name="_ETM_Q83_411979"/>
      <w:bookmarkStart w:id="29763" w:name="_ETM_Q83_412077"/>
      <w:bookmarkStart w:id="29764" w:name="_ETM_Q83_403526"/>
      <w:bookmarkStart w:id="29765" w:name="_ETM_Q83_403606"/>
      <w:bookmarkStart w:id="29766" w:name="_ETM_Q83_406638"/>
      <w:bookmarkStart w:id="29767" w:name="_ETM_Q83_406896"/>
      <w:bookmarkStart w:id="29768" w:name="_ETM_Q83_406964"/>
      <w:bookmarkStart w:id="29769" w:name="_ETM_Q83_416099"/>
      <w:bookmarkEnd w:id="29761"/>
      <w:bookmarkEnd w:id="29762"/>
      <w:bookmarkEnd w:id="29763"/>
      <w:bookmarkEnd w:id="29764"/>
      <w:bookmarkEnd w:id="29765"/>
      <w:bookmarkEnd w:id="29766"/>
      <w:bookmarkEnd w:id="29767"/>
      <w:bookmarkEnd w:id="29768"/>
      <w:bookmarkEnd w:id="29769"/>
      <w:r>
        <w:rPr>
          <w:rtl/>
        </w:rPr>
        <w:t xml:space="preserve">אדוני </w:t>
      </w:r>
      <w:bookmarkStart w:id="29770" w:name="_ETM_Q83_416309"/>
      <w:bookmarkEnd w:id="29770"/>
      <w:r>
        <w:rPr>
          <w:rtl/>
        </w:rPr>
        <w:t>היושב-ראש</w:t>
      </w:r>
      <w:r>
        <w:rPr>
          <w:rFonts w:hint="cs"/>
          <w:rtl/>
        </w:rPr>
        <w:t>,</w:t>
      </w:r>
      <w:r>
        <w:rPr>
          <w:rtl/>
        </w:rPr>
        <w:t xml:space="preserve"> </w:t>
      </w:r>
      <w:bookmarkStart w:id="29771" w:name="_ETM_Q83_416909"/>
      <w:bookmarkEnd w:id="29771"/>
      <w:r>
        <w:rPr>
          <w:rtl/>
        </w:rPr>
        <w:t xml:space="preserve">כנסת </w:t>
      </w:r>
      <w:bookmarkStart w:id="29772" w:name="_ETM_Q83_417269"/>
      <w:bookmarkEnd w:id="29772"/>
      <w:r>
        <w:rPr>
          <w:rtl/>
        </w:rPr>
        <w:t>נכבדה</w:t>
      </w:r>
      <w:r>
        <w:rPr>
          <w:rFonts w:hint="cs"/>
          <w:rtl/>
        </w:rPr>
        <w:t>,</w:t>
      </w:r>
      <w:r>
        <w:rPr>
          <w:rtl/>
        </w:rPr>
        <w:t xml:space="preserve"> </w:t>
      </w:r>
      <w:bookmarkStart w:id="29773" w:name="_ETM_Q83_418640"/>
      <w:bookmarkEnd w:id="29773"/>
      <w:r>
        <w:rPr>
          <w:rtl/>
        </w:rPr>
        <w:t xml:space="preserve">שואלים </w:t>
      </w:r>
      <w:bookmarkStart w:id="29774" w:name="_ETM_Q83_419030"/>
      <w:bookmarkEnd w:id="29774"/>
      <w:r>
        <w:rPr>
          <w:rtl/>
        </w:rPr>
        <w:t>אותי</w:t>
      </w:r>
      <w:r>
        <w:rPr>
          <w:rFonts w:hint="cs"/>
          <w:rtl/>
        </w:rPr>
        <w:t>:</w:t>
      </w:r>
      <w:r>
        <w:rPr>
          <w:rtl/>
        </w:rPr>
        <w:t xml:space="preserve"> </w:t>
      </w:r>
      <w:bookmarkStart w:id="29775" w:name="_ETM_Q83_419720"/>
      <w:bookmarkEnd w:id="29775"/>
      <w:r>
        <w:rPr>
          <w:rtl/>
        </w:rPr>
        <w:t xml:space="preserve">למה </w:t>
      </w:r>
      <w:bookmarkStart w:id="29776" w:name="_ETM_Q83_420020"/>
      <w:bookmarkEnd w:id="29776"/>
      <w:r>
        <w:rPr>
          <w:rtl/>
        </w:rPr>
        <w:t xml:space="preserve">ההפגנות </w:t>
      </w:r>
      <w:bookmarkStart w:id="29777" w:name="_ETM_Q83_420500"/>
      <w:bookmarkEnd w:id="29777"/>
      <w:r>
        <w:rPr>
          <w:rtl/>
        </w:rPr>
        <w:t xml:space="preserve">לא </w:t>
      </w:r>
      <w:bookmarkStart w:id="29778" w:name="_ETM_Q83_420680"/>
      <w:bookmarkEnd w:id="29778"/>
      <w:r>
        <w:rPr>
          <w:rFonts w:hint="cs"/>
          <w:rtl/>
        </w:rPr>
        <w:t>נרגעות?</w:t>
      </w:r>
      <w:r>
        <w:rPr>
          <w:rtl/>
        </w:rPr>
        <w:t xml:space="preserve"> </w:t>
      </w:r>
      <w:bookmarkStart w:id="29779" w:name="_ETM_Q83_421920"/>
      <w:bookmarkEnd w:id="29779"/>
      <w:r>
        <w:rPr>
          <w:rtl/>
        </w:rPr>
        <w:t xml:space="preserve">אנחנו </w:t>
      </w:r>
      <w:bookmarkStart w:id="29780" w:name="_ETM_Q83_422280"/>
      <w:bookmarkEnd w:id="29780"/>
      <w:r>
        <w:rPr>
          <w:rtl/>
        </w:rPr>
        <w:t xml:space="preserve">הרי </w:t>
      </w:r>
      <w:bookmarkStart w:id="29781" w:name="_ETM_Q83_422430"/>
      <w:bookmarkEnd w:id="29781"/>
      <w:r>
        <w:rPr>
          <w:rtl/>
        </w:rPr>
        <w:t xml:space="preserve">הולכים </w:t>
      </w:r>
      <w:bookmarkStart w:id="29782" w:name="_ETM_Q83_422730"/>
      <w:bookmarkEnd w:id="29782"/>
      <w:r>
        <w:rPr>
          <w:rtl/>
        </w:rPr>
        <w:t>להפוגה</w:t>
      </w:r>
      <w:r>
        <w:rPr>
          <w:rFonts w:hint="cs"/>
          <w:rtl/>
        </w:rPr>
        <w:t>.</w:t>
      </w:r>
      <w:r>
        <w:rPr>
          <w:rtl/>
        </w:rPr>
        <w:t xml:space="preserve"> </w:t>
      </w:r>
      <w:bookmarkStart w:id="29783" w:name="_ETM_Q83_425680"/>
      <w:bookmarkEnd w:id="29783"/>
      <w:r>
        <w:rPr>
          <w:rtl/>
        </w:rPr>
        <w:t>ז</w:t>
      </w:r>
      <w:r>
        <w:rPr>
          <w:rFonts w:hint="cs"/>
          <w:rtl/>
        </w:rPr>
        <w:t>את</w:t>
      </w:r>
      <w:r>
        <w:rPr>
          <w:rtl/>
        </w:rPr>
        <w:t xml:space="preserve"> </w:t>
      </w:r>
      <w:bookmarkStart w:id="29784" w:name="_ETM_Q83_425890"/>
      <w:bookmarkEnd w:id="29784"/>
      <w:r>
        <w:rPr>
          <w:rtl/>
        </w:rPr>
        <w:t xml:space="preserve">לא </w:t>
      </w:r>
      <w:bookmarkStart w:id="29785" w:name="_ETM_Q83_426010"/>
      <w:bookmarkEnd w:id="29785"/>
      <w:r>
        <w:rPr>
          <w:rtl/>
        </w:rPr>
        <w:t>עצירה</w:t>
      </w:r>
      <w:r>
        <w:rPr>
          <w:rFonts w:hint="cs"/>
          <w:rtl/>
        </w:rPr>
        <w:t>,</w:t>
      </w:r>
      <w:r>
        <w:rPr>
          <w:rtl/>
        </w:rPr>
        <w:t xml:space="preserve"> </w:t>
      </w:r>
      <w:bookmarkStart w:id="29786" w:name="_ETM_Q83_427480"/>
      <w:bookmarkEnd w:id="29786"/>
      <w:r>
        <w:rPr>
          <w:rtl/>
        </w:rPr>
        <w:t>הפוגה</w:t>
      </w:r>
      <w:r>
        <w:rPr>
          <w:rFonts w:hint="cs"/>
          <w:rtl/>
        </w:rPr>
        <w:t>.</w:t>
      </w:r>
    </w:p>
    <w:p w:rsidR="00CD1EEA" w:rsidRDefault="00CD1EEA" w:rsidP="00223BCB">
      <w:pPr>
        <w:rPr>
          <w:rtl/>
        </w:rPr>
      </w:pPr>
      <w:bookmarkStart w:id="29787" w:name="_ETM_Q83_426127"/>
      <w:bookmarkStart w:id="29788" w:name="_ETM_Q83_426221"/>
      <w:bookmarkEnd w:id="29787"/>
      <w:bookmarkEnd w:id="29788"/>
    </w:p>
    <w:p w:rsidR="00CD1EEA" w:rsidRDefault="00CD1EEA" w:rsidP="00223BCB">
      <w:pPr>
        <w:pStyle w:val="af8"/>
        <w:keepNext/>
        <w:rPr>
          <w:rtl/>
        </w:rPr>
      </w:pPr>
      <w:bookmarkStart w:id="29789" w:name="_ETM_Q83_426247"/>
      <w:bookmarkStart w:id="29790" w:name="_ETM_Q83_426333"/>
      <w:bookmarkStart w:id="29791" w:name="ET_interruption_5767_25"/>
      <w:bookmarkEnd w:id="29789"/>
      <w:bookmarkEnd w:id="29790"/>
      <w:r w:rsidRPr="00F334B3">
        <w:rPr>
          <w:rStyle w:val="TagStyle"/>
          <w:rtl/>
        </w:rPr>
        <w:t xml:space="preserve"> &lt;&lt; קריאה &gt;&gt; </w:t>
      </w:r>
      <w:r>
        <w:rPr>
          <w:rtl/>
        </w:rPr>
        <w:t>אורנה ברביבאי (יש עתיד):</w:t>
      </w:r>
      <w:r w:rsidRPr="00F334B3">
        <w:rPr>
          <w:rStyle w:val="TagStyle"/>
          <w:rtl/>
        </w:rPr>
        <w:t xml:space="preserve"> &lt;&lt; קריאה &gt;&gt;</w:t>
      </w:r>
      <w:r>
        <w:rPr>
          <w:rtl/>
        </w:rPr>
        <w:t xml:space="preserve"> </w:t>
      </w:r>
      <w:bookmarkEnd w:id="29791"/>
    </w:p>
    <w:p w:rsidR="00CD1EEA" w:rsidRDefault="00CD1EEA" w:rsidP="001B10C0">
      <w:pPr>
        <w:rPr>
          <w:rtl/>
          <w:lang w:eastAsia="he-IL"/>
        </w:rPr>
      </w:pPr>
    </w:p>
    <w:p w:rsidR="00CD1EEA" w:rsidRDefault="00CD1EEA" w:rsidP="00223BCB">
      <w:pPr>
        <w:rPr>
          <w:rtl/>
          <w:lang w:eastAsia="he-IL"/>
        </w:rPr>
      </w:pPr>
      <w:bookmarkStart w:id="29792" w:name="_ETM_Q83_430623"/>
      <w:bookmarkStart w:id="29793" w:name="_ETM_Q83_430885"/>
      <w:bookmarkStart w:id="29794" w:name="_ETM_Q83_430954"/>
      <w:bookmarkEnd w:id="29792"/>
      <w:bookmarkEnd w:id="29793"/>
      <w:bookmarkEnd w:id="29794"/>
      <w:r>
        <w:rPr>
          <w:rFonts w:hint="cs"/>
          <w:rtl/>
          <w:lang w:eastAsia="he-IL"/>
        </w:rPr>
        <w:t>השהיה.</w:t>
      </w:r>
    </w:p>
    <w:p w:rsidR="00CD1EEA" w:rsidRDefault="00CD1EEA" w:rsidP="00223BCB">
      <w:pPr>
        <w:rPr>
          <w:rtl/>
          <w:lang w:eastAsia="he-IL"/>
        </w:rPr>
      </w:pPr>
      <w:bookmarkStart w:id="29795" w:name="_ETM_Q83_428177"/>
      <w:bookmarkStart w:id="29796" w:name="_ETM_Q83_428256"/>
      <w:bookmarkEnd w:id="29795"/>
      <w:bookmarkEnd w:id="29796"/>
    </w:p>
    <w:p w:rsidR="00CD1EEA" w:rsidRDefault="00CD1EEA" w:rsidP="00223BCB">
      <w:pPr>
        <w:pStyle w:val="-"/>
        <w:keepNext/>
        <w:rPr>
          <w:rtl/>
        </w:rPr>
      </w:pPr>
      <w:bookmarkStart w:id="29797" w:name="_ETM_Q83_428297"/>
      <w:bookmarkStart w:id="29798" w:name="_ETM_Q83_428381"/>
      <w:bookmarkStart w:id="29799" w:name="ET_speakercontinue_5809_26"/>
      <w:bookmarkEnd w:id="29797"/>
      <w:bookmarkEnd w:id="29798"/>
      <w:r w:rsidRPr="00F334B3">
        <w:rPr>
          <w:rStyle w:val="TagStyle"/>
          <w:rtl/>
        </w:rPr>
        <w:t xml:space="preserve"> &lt;&lt; דובר_המשך &gt;&gt; </w:t>
      </w:r>
      <w:r>
        <w:rPr>
          <w:rtl/>
        </w:rPr>
        <w:t>מיכל שיר סגמן (יש עתיד):</w:t>
      </w:r>
      <w:r w:rsidRPr="00F334B3">
        <w:rPr>
          <w:rStyle w:val="TagStyle"/>
          <w:rtl/>
        </w:rPr>
        <w:t xml:space="preserve"> &lt;&lt; דובר_המשך &gt;&gt;</w:t>
      </w:r>
      <w:r>
        <w:rPr>
          <w:rtl/>
        </w:rPr>
        <w:t xml:space="preserve"> </w:t>
      </w:r>
      <w:bookmarkEnd w:id="29799"/>
    </w:p>
    <w:p w:rsidR="00CD1EEA" w:rsidRDefault="00CD1EEA" w:rsidP="001B10C0">
      <w:pPr>
        <w:rPr>
          <w:rtl/>
          <w:lang w:eastAsia="he-IL"/>
        </w:rPr>
      </w:pPr>
    </w:p>
    <w:p w:rsidR="00CD1EEA" w:rsidRDefault="00CD1EEA" w:rsidP="006E2737">
      <w:pPr>
        <w:rPr>
          <w:rtl/>
        </w:rPr>
      </w:pPr>
      <w:bookmarkStart w:id="29800" w:name="_ETM_Q83_429056"/>
      <w:bookmarkEnd w:id="29800"/>
      <w:r>
        <w:rPr>
          <w:rFonts w:hint="cs"/>
          <w:rtl/>
          <w:lang w:eastAsia="he-IL"/>
        </w:rPr>
        <w:t xml:space="preserve">השהיה, השהיה. </w:t>
      </w:r>
      <w:bookmarkStart w:id="29801" w:name="_ETM_Q83_429083"/>
      <w:bookmarkStart w:id="29802" w:name="_ETM_Q83_426391"/>
      <w:bookmarkStart w:id="29803" w:name="_ETM_Q83_426474"/>
      <w:bookmarkStart w:id="29804" w:name="_ETM_Q83_428560"/>
      <w:bookmarkStart w:id="29805" w:name="_ETM_Q83_431170"/>
      <w:bookmarkEnd w:id="29801"/>
      <w:bookmarkEnd w:id="29802"/>
      <w:bookmarkEnd w:id="29803"/>
      <w:bookmarkEnd w:id="29804"/>
      <w:bookmarkEnd w:id="29805"/>
      <w:r>
        <w:rPr>
          <w:rtl/>
        </w:rPr>
        <w:t xml:space="preserve">הולכים </w:t>
      </w:r>
      <w:bookmarkStart w:id="29806" w:name="_ETM_Q83_431800"/>
      <w:bookmarkEnd w:id="29806"/>
      <w:r>
        <w:rPr>
          <w:rFonts w:hint="cs"/>
          <w:rtl/>
        </w:rPr>
        <w:t>ל</w:t>
      </w:r>
      <w:r>
        <w:rPr>
          <w:rtl/>
        </w:rPr>
        <w:t>ה</w:t>
      </w:r>
      <w:r>
        <w:rPr>
          <w:rFonts w:hint="cs"/>
          <w:rtl/>
        </w:rPr>
        <w:t>שה</w:t>
      </w:r>
      <w:r>
        <w:rPr>
          <w:rtl/>
        </w:rPr>
        <w:t>יה</w:t>
      </w:r>
      <w:r>
        <w:rPr>
          <w:rFonts w:hint="cs"/>
          <w:rtl/>
        </w:rPr>
        <w:t>.</w:t>
      </w:r>
      <w:r>
        <w:rPr>
          <w:rtl/>
        </w:rPr>
        <w:t xml:space="preserve"> </w:t>
      </w:r>
      <w:bookmarkStart w:id="29807" w:name="_ETM_Q83_432889"/>
      <w:bookmarkEnd w:id="29807"/>
      <w:r>
        <w:rPr>
          <w:rtl/>
        </w:rPr>
        <w:t xml:space="preserve">אז </w:t>
      </w:r>
      <w:bookmarkStart w:id="29808" w:name="_ETM_Q83_433040"/>
      <w:bookmarkEnd w:id="29808"/>
      <w:r>
        <w:rPr>
          <w:rtl/>
        </w:rPr>
        <w:t xml:space="preserve">בואו </w:t>
      </w:r>
      <w:bookmarkStart w:id="29809" w:name="_ETM_Q83_433340"/>
      <w:bookmarkEnd w:id="29809"/>
      <w:r>
        <w:rPr>
          <w:rtl/>
        </w:rPr>
        <w:t xml:space="preserve">נסביר </w:t>
      </w:r>
      <w:bookmarkStart w:id="29810" w:name="_ETM_Q83_434060"/>
      <w:bookmarkEnd w:id="29810"/>
      <w:r>
        <w:rPr>
          <w:rtl/>
        </w:rPr>
        <w:t xml:space="preserve">רגע </w:t>
      </w:r>
      <w:bookmarkStart w:id="29811" w:name="_ETM_Q83_434359"/>
      <w:bookmarkEnd w:id="29811"/>
      <w:r>
        <w:rPr>
          <w:rtl/>
        </w:rPr>
        <w:t xml:space="preserve">לכל </w:t>
      </w:r>
      <w:bookmarkStart w:id="29812" w:name="_ETM_Q83_434719"/>
      <w:bookmarkEnd w:id="29812"/>
      <w:r>
        <w:rPr>
          <w:rtl/>
        </w:rPr>
        <w:t xml:space="preserve">המנותקים </w:t>
      </w:r>
      <w:bookmarkStart w:id="29813" w:name="_ETM_Q83_435590"/>
      <w:bookmarkEnd w:id="29813"/>
      <w:r>
        <w:rPr>
          <w:rtl/>
        </w:rPr>
        <w:t>בממשלה</w:t>
      </w:r>
      <w:r w:rsidR="006E2737">
        <w:rPr>
          <w:rFonts w:hint="cs"/>
          <w:rtl/>
        </w:rPr>
        <w:t>:</w:t>
      </w:r>
      <w:r>
        <w:rPr>
          <w:rtl/>
        </w:rPr>
        <w:t xml:space="preserve"> </w:t>
      </w:r>
      <w:bookmarkStart w:id="29814" w:name="_ETM_Q83_437330"/>
      <w:bookmarkEnd w:id="29814"/>
      <w:r>
        <w:rPr>
          <w:rtl/>
        </w:rPr>
        <w:t xml:space="preserve">יש </w:t>
      </w:r>
      <w:bookmarkStart w:id="29815" w:name="_ETM_Q83_437629"/>
      <w:bookmarkEnd w:id="29815"/>
      <w:r>
        <w:rPr>
          <w:rtl/>
        </w:rPr>
        <w:t xml:space="preserve">פה </w:t>
      </w:r>
      <w:bookmarkStart w:id="29816" w:name="_ETM_Q83_437779"/>
      <w:bookmarkEnd w:id="29816"/>
      <w:r>
        <w:rPr>
          <w:rtl/>
        </w:rPr>
        <w:t xml:space="preserve">ציבור </w:t>
      </w:r>
      <w:bookmarkStart w:id="29817" w:name="_ETM_Q83_438379"/>
      <w:bookmarkEnd w:id="29817"/>
      <w:r>
        <w:rPr>
          <w:rtl/>
        </w:rPr>
        <w:t xml:space="preserve">שעבר </w:t>
      </w:r>
      <w:bookmarkStart w:id="29818" w:name="_ETM_Q83_438889"/>
      <w:bookmarkEnd w:id="29818"/>
      <w:r>
        <w:rPr>
          <w:rtl/>
        </w:rPr>
        <w:t>טראומה</w:t>
      </w:r>
      <w:r>
        <w:rPr>
          <w:rFonts w:hint="cs"/>
          <w:rtl/>
        </w:rPr>
        <w:t>.</w:t>
      </w:r>
      <w:r>
        <w:rPr>
          <w:rtl/>
        </w:rPr>
        <w:t xml:space="preserve"> </w:t>
      </w:r>
      <w:bookmarkStart w:id="29819" w:name="_ETM_Q83_440710"/>
      <w:bookmarkEnd w:id="29819"/>
      <w:r>
        <w:rPr>
          <w:rtl/>
        </w:rPr>
        <w:t>ב</w:t>
      </w:r>
      <w:r>
        <w:rPr>
          <w:rFonts w:hint="cs"/>
          <w:rtl/>
        </w:rPr>
        <w:t>שלושה</w:t>
      </w:r>
      <w:r>
        <w:rPr>
          <w:rtl/>
        </w:rPr>
        <w:t xml:space="preserve"> </w:t>
      </w:r>
      <w:bookmarkStart w:id="29820" w:name="_ETM_Q83_441310"/>
      <w:bookmarkEnd w:id="29820"/>
      <w:r>
        <w:rPr>
          <w:rtl/>
        </w:rPr>
        <w:t>חודשים</w:t>
      </w:r>
      <w:bookmarkStart w:id="29821" w:name="_ETM_Q83_441880"/>
      <w:bookmarkEnd w:id="29821"/>
      <w:r>
        <w:rPr>
          <w:rFonts w:hint="cs"/>
          <w:rtl/>
        </w:rPr>
        <w:t xml:space="preserve"> ק</w:t>
      </w:r>
      <w:r>
        <w:rPr>
          <w:rtl/>
        </w:rPr>
        <w:t xml:space="preserve">מה </w:t>
      </w:r>
      <w:bookmarkStart w:id="29822" w:name="_ETM_Q83_442240"/>
      <w:bookmarkEnd w:id="29822"/>
      <w:r>
        <w:rPr>
          <w:rtl/>
        </w:rPr>
        <w:t xml:space="preserve">פה </w:t>
      </w:r>
      <w:bookmarkStart w:id="29823" w:name="_ETM_Q83_442450"/>
      <w:bookmarkEnd w:id="29823"/>
      <w:r>
        <w:rPr>
          <w:rtl/>
        </w:rPr>
        <w:t xml:space="preserve">הממשלה </w:t>
      </w:r>
      <w:bookmarkStart w:id="29824" w:name="_ETM_Q83_443080"/>
      <w:bookmarkEnd w:id="29824"/>
      <w:r>
        <w:rPr>
          <w:rtl/>
        </w:rPr>
        <w:t xml:space="preserve">הקיצונית </w:t>
      </w:r>
      <w:bookmarkStart w:id="29825" w:name="_ETM_Q83_443889"/>
      <w:bookmarkEnd w:id="29825"/>
      <w:r>
        <w:rPr>
          <w:rtl/>
        </w:rPr>
        <w:t xml:space="preserve">ביותר </w:t>
      </w:r>
      <w:bookmarkStart w:id="29826" w:name="_ETM_Q83_444460"/>
      <w:bookmarkEnd w:id="29826"/>
      <w:r>
        <w:rPr>
          <w:rtl/>
        </w:rPr>
        <w:t xml:space="preserve">בתולדות </w:t>
      </w:r>
      <w:bookmarkStart w:id="29827" w:name="_ETM_Q83_445150"/>
      <w:bookmarkEnd w:id="29827"/>
      <w:r>
        <w:rPr>
          <w:rtl/>
        </w:rPr>
        <w:t xml:space="preserve">מדינת </w:t>
      </w:r>
      <w:bookmarkStart w:id="29828" w:name="_ETM_Q83_445660"/>
      <w:bookmarkEnd w:id="29828"/>
      <w:r>
        <w:rPr>
          <w:rtl/>
        </w:rPr>
        <w:t>ישראל</w:t>
      </w:r>
      <w:r w:rsidR="006E2737">
        <w:rPr>
          <w:rFonts w:hint="cs"/>
          <w:rtl/>
        </w:rPr>
        <w:t>;</w:t>
      </w:r>
      <w:r>
        <w:rPr>
          <w:rtl/>
        </w:rPr>
        <w:t xml:space="preserve"> </w:t>
      </w:r>
      <w:bookmarkStart w:id="29829" w:name="_ETM_Q83_446830"/>
      <w:bookmarkEnd w:id="29829"/>
      <w:r>
        <w:rPr>
          <w:rtl/>
        </w:rPr>
        <w:t xml:space="preserve">ממשלה </w:t>
      </w:r>
      <w:bookmarkStart w:id="29830" w:name="_ETM_Q83_447339"/>
      <w:bookmarkEnd w:id="29830"/>
      <w:r>
        <w:rPr>
          <w:rtl/>
        </w:rPr>
        <w:t xml:space="preserve">שקמה </w:t>
      </w:r>
      <w:bookmarkStart w:id="29831" w:name="_ETM_Q83_447880"/>
      <w:bookmarkEnd w:id="29831"/>
      <w:r>
        <w:rPr>
          <w:rtl/>
        </w:rPr>
        <w:t xml:space="preserve">על </w:t>
      </w:r>
      <w:bookmarkStart w:id="29832" w:name="_ETM_Q83_447970"/>
      <w:bookmarkEnd w:id="29832"/>
      <w:r>
        <w:rPr>
          <w:rtl/>
        </w:rPr>
        <w:t xml:space="preserve">רוב </w:t>
      </w:r>
      <w:bookmarkStart w:id="29833" w:name="_ETM_Q83_448389"/>
      <w:bookmarkEnd w:id="29833"/>
      <w:r>
        <w:rPr>
          <w:rtl/>
        </w:rPr>
        <w:t xml:space="preserve">טכני </w:t>
      </w:r>
      <w:bookmarkStart w:id="29834" w:name="_ETM_Q83_448870"/>
      <w:bookmarkEnd w:id="29834"/>
      <w:r>
        <w:rPr>
          <w:rtl/>
        </w:rPr>
        <w:t>בלבד</w:t>
      </w:r>
      <w:r>
        <w:rPr>
          <w:rFonts w:hint="cs"/>
          <w:rtl/>
        </w:rPr>
        <w:t>,</w:t>
      </w:r>
      <w:r>
        <w:rPr>
          <w:rtl/>
        </w:rPr>
        <w:t xml:space="preserve"> </w:t>
      </w:r>
      <w:bookmarkStart w:id="29835" w:name="_ETM_Q83_449380"/>
      <w:bookmarkEnd w:id="29835"/>
      <w:r>
        <w:rPr>
          <w:rtl/>
        </w:rPr>
        <w:t xml:space="preserve">ומאבדת </w:t>
      </w:r>
      <w:bookmarkStart w:id="29836" w:name="_ETM_Q83_450069"/>
      <w:bookmarkEnd w:id="29836"/>
      <w:r>
        <w:rPr>
          <w:rtl/>
        </w:rPr>
        <w:t xml:space="preserve">תמיכה </w:t>
      </w:r>
      <w:bookmarkStart w:id="29837" w:name="_ETM_Q83_450430"/>
      <w:bookmarkEnd w:id="29837"/>
      <w:r>
        <w:rPr>
          <w:rtl/>
        </w:rPr>
        <w:t xml:space="preserve">ציבורית </w:t>
      </w:r>
      <w:bookmarkStart w:id="29838" w:name="_ETM_Q83_451449"/>
      <w:bookmarkEnd w:id="29838"/>
      <w:r>
        <w:rPr>
          <w:rtl/>
        </w:rPr>
        <w:t xml:space="preserve">בכל </w:t>
      </w:r>
      <w:bookmarkStart w:id="29839" w:name="_ETM_Q83_451930"/>
      <w:bookmarkEnd w:id="29839"/>
      <w:r>
        <w:rPr>
          <w:rtl/>
        </w:rPr>
        <w:t xml:space="preserve">דקה </w:t>
      </w:r>
      <w:bookmarkStart w:id="29840" w:name="_ETM_Q83_452289"/>
      <w:bookmarkEnd w:id="29840"/>
      <w:r>
        <w:rPr>
          <w:rtl/>
        </w:rPr>
        <w:t>שעוברת</w:t>
      </w:r>
      <w:r>
        <w:rPr>
          <w:rFonts w:hint="cs"/>
          <w:rtl/>
        </w:rPr>
        <w:t>;</w:t>
      </w:r>
      <w:r>
        <w:rPr>
          <w:rtl/>
        </w:rPr>
        <w:t xml:space="preserve"> </w:t>
      </w:r>
      <w:bookmarkStart w:id="29841" w:name="_ETM_Q83_453520"/>
      <w:bookmarkEnd w:id="29841"/>
      <w:r>
        <w:rPr>
          <w:rtl/>
        </w:rPr>
        <w:t xml:space="preserve">ממשלה </w:t>
      </w:r>
      <w:bookmarkStart w:id="29842" w:name="_ETM_Q83_454120"/>
      <w:bookmarkEnd w:id="29842"/>
      <w:r>
        <w:rPr>
          <w:rtl/>
        </w:rPr>
        <w:t xml:space="preserve">שלא </w:t>
      </w:r>
      <w:bookmarkStart w:id="29843" w:name="_ETM_Q83_454449"/>
      <w:bookmarkEnd w:id="29843"/>
      <w:r>
        <w:rPr>
          <w:rtl/>
        </w:rPr>
        <w:t xml:space="preserve">עבדה </w:t>
      </w:r>
      <w:bookmarkStart w:id="29844" w:name="_ETM_Q83_454810"/>
      <w:bookmarkEnd w:id="29844"/>
      <w:r>
        <w:rPr>
          <w:rtl/>
        </w:rPr>
        <w:t xml:space="preserve">שנייה </w:t>
      </w:r>
      <w:bookmarkStart w:id="29845" w:name="_ETM_Q83_455560"/>
      <w:bookmarkStart w:id="29846" w:name="_ETM_Q83_456639"/>
      <w:bookmarkEnd w:id="29845"/>
      <w:bookmarkEnd w:id="29846"/>
      <w:r>
        <w:rPr>
          <w:rFonts w:hint="cs"/>
          <w:rtl/>
        </w:rPr>
        <w:t xml:space="preserve">אחת </w:t>
      </w:r>
      <w:r>
        <w:rPr>
          <w:rtl/>
        </w:rPr>
        <w:t xml:space="preserve">לרפואה </w:t>
      </w:r>
      <w:bookmarkStart w:id="29847" w:name="_ETM_Q83_457360"/>
      <w:bookmarkEnd w:id="29847"/>
      <w:r>
        <w:rPr>
          <w:rtl/>
        </w:rPr>
        <w:t xml:space="preserve">למען </w:t>
      </w:r>
      <w:bookmarkStart w:id="29848" w:name="_ETM_Q83_457870"/>
      <w:bookmarkEnd w:id="29848"/>
      <w:r>
        <w:rPr>
          <w:rtl/>
        </w:rPr>
        <w:t>הציבור</w:t>
      </w:r>
      <w:r>
        <w:rPr>
          <w:rFonts w:hint="cs"/>
          <w:rtl/>
        </w:rPr>
        <w:t>,</w:t>
      </w:r>
      <w:r>
        <w:rPr>
          <w:rtl/>
        </w:rPr>
        <w:t xml:space="preserve"> </w:t>
      </w:r>
      <w:bookmarkStart w:id="29849" w:name="_ETM_Q83_458740"/>
      <w:bookmarkEnd w:id="29849"/>
      <w:r>
        <w:rPr>
          <w:rtl/>
        </w:rPr>
        <w:t xml:space="preserve">אלא </w:t>
      </w:r>
      <w:bookmarkStart w:id="29850" w:name="_ETM_Q83_458949"/>
      <w:bookmarkEnd w:id="29850"/>
      <w:r>
        <w:rPr>
          <w:rtl/>
        </w:rPr>
        <w:t xml:space="preserve">ישר </w:t>
      </w:r>
      <w:bookmarkStart w:id="29851" w:name="_ETM_Q83_459279"/>
      <w:bookmarkEnd w:id="29851"/>
      <w:r>
        <w:rPr>
          <w:rtl/>
        </w:rPr>
        <w:t xml:space="preserve">רצה </w:t>
      </w:r>
      <w:bookmarkStart w:id="29852" w:name="_ETM_Q83_459610"/>
      <w:bookmarkEnd w:id="29852"/>
      <w:r>
        <w:rPr>
          <w:rtl/>
        </w:rPr>
        <w:t xml:space="preserve">ריצת </w:t>
      </w:r>
      <w:bookmarkStart w:id="29853" w:name="_ETM_Q83_460210"/>
      <w:bookmarkEnd w:id="29853"/>
      <w:r>
        <w:rPr>
          <w:rtl/>
        </w:rPr>
        <w:t xml:space="preserve">אמוק </w:t>
      </w:r>
      <w:bookmarkStart w:id="29854" w:name="_ETM_Q83_460930"/>
      <w:bookmarkEnd w:id="29854"/>
      <w:r>
        <w:rPr>
          <w:rtl/>
        </w:rPr>
        <w:t xml:space="preserve">כדי </w:t>
      </w:r>
      <w:bookmarkStart w:id="29855" w:name="_ETM_Q83_461199"/>
      <w:bookmarkEnd w:id="29855"/>
      <w:r>
        <w:rPr>
          <w:rtl/>
        </w:rPr>
        <w:t xml:space="preserve">לחוקק </w:t>
      </w:r>
      <w:bookmarkStart w:id="29856" w:name="_ETM_Q83_461650"/>
      <w:bookmarkEnd w:id="29856"/>
      <w:r>
        <w:rPr>
          <w:rtl/>
        </w:rPr>
        <w:t xml:space="preserve">חוקי </w:t>
      </w:r>
      <w:bookmarkStart w:id="29857" w:name="_ETM_Q83_461979"/>
      <w:bookmarkEnd w:id="29857"/>
      <w:r>
        <w:rPr>
          <w:rtl/>
        </w:rPr>
        <w:t xml:space="preserve">הפיכה </w:t>
      </w:r>
      <w:bookmarkStart w:id="29858" w:name="_ETM_Q83_462400"/>
      <w:bookmarkEnd w:id="29858"/>
      <w:r>
        <w:rPr>
          <w:rtl/>
        </w:rPr>
        <w:t>משטרית</w:t>
      </w:r>
      <w:r>
        <w:rPr>
          <w:rFonts w:hint="cs"/>
          <w:rtl/>
        </w:rPr>
        <w:t>,</w:t>
      </w:r>
      <w:r>
        <w:rPr>
          <w:rtl/>
        </w:rPr>
        <w:t xml:space="preserve"> </w:t>
      </w:r>
      <w:bookmarkStart w:id="29859" w:name="_ETM_Q83_463509"/>
      <w:bookmarkEnd w:id="29859"/>
      <w:r>
        <w:rPr>
          <w:rtl/>
        </w:rPr>
        <w:t xml:space="preserve">שאם </w:t>
      </w:r>
      <w:bookmarkStart w:id="29860" w:name="_ETM_Q83_463720"/>
      <w:bookmarkEnd w:id="29860"/>
      <w:r>
        <w:rPr>
          <w:rtl/>
        </w:rPr>
        <w:t xml:space="preserve">תשאלו </w:t>
      </w:r>
      <w:bookmarkStart w:id="29861" w:name="_ETM_Q83_464199"/>
      <w:bookmarkEnd w:id="29861"/>
      <w:r>
        <w:rPr>
          <w:rtl/>
        </w:rPr>
        <w:t>אותי</w:t>
      </w:r>
      <w:r>
        <w:rPr>
          <w:rFonts w:hint="cs"/>
          <w:rtl/>
        </w:rPr>
        <w:t>,</w:t>
      </w:r>
      <w:r>
        <w:rPr>
          <w:rtl/>
        </w:rPr>
        <w:t xml:space="preserve"> </w:t>
      </w:r>
      <w:bookmarkStart w:id="29862" w:name="_ETM_Q83_465069"/>
      <w:bookmarkStart w:id="29863" w:name="_ETM_Q83_465880"/>
      <w:bookmarkEnd w:id="29862"/>
      <w:bookmarkEnd w:id="29863"/>
      <w:r>
        <w:rPr>
          <w:rtl/>
        </w:rPr>
        <w:t xml:space="preserve">תוכננו </w:t>
      </w:r>
      <w:bookmarkStart w:id="29864" w:name="_ETM_Q83_466419"/>
      <w:bookmarkEnd w:id="29864"/>
      <w:r>
        <w:rPr>
          <w:rtl/>
        </w:rPr>
        <w:t xml:space="preserve">מאוד </w:t>
      </w:r>
      <w:bookmarkStart w:id="29865" w:name="_ETM_Q83_466839"/>
      <w:bookmarkEnd w:id="29865"/>
      <w:r>
        <w:rPr>
          <w:rtl/>
        </w:rPr>
        <w:t>מזמן</w:t>
      </w:r>
      <w:r>
        <w:rPr>
          <w:rFonts w:hint="cs"/>
          <w:rtl/>
        </w:rPr>
        <w:t>;</w:t>
      </w:r>
      <w:r>
        <w:rPr>
          <w:rtl/>
        </w:rPr>
        <w:t xml:space="preserve"> </w:t>
      </w:r>
      <w:bookmarkStart w:id="29866" w:name="_ETM_Q83_468089"/>
      <w:bookmarkEnd w:id="29866"/>
      <w:r>
        <w:rPr>
          <w:rtl/>
        </w:rPr>
        <w:t xml:space="preserve">ממשלה </w:t>
      </w:r>
      <w:bookmarkStart w:id="29867" w:name="_ETM_Q83_468690"/>
      <w:bookmarkEnd w:id="29867"/>
      <w:r>
        <w:rPr>
          <w:rtl/>
        </w:rPr>
        <w:t xml:space="preserve">שמנסה </w:t>
      </w:r>
      <w:bookmarkStart w:id="29868" w:name="_ETM_Q83_469260"/>
      <w:bookmarkEnd w:id="29868"/>
      <w:r>
        <w:rPr>
          <w:rtl/>
        </w:rPr>
        <w:t xml:space="preserve">להכשיר </w:t>
      </w:r>
      <w:bookmarkStart w:id="29869" w:name="_ETM_Q83_469740"/>
      <w:bookmarkEnd w:id="29869"/>
      <w:r>
        <w:rPr>
          <w:rtl/>
        </w:rPr>
        <w:t xml:space="preserve">עבריין </w:t>
      </w:r>
      <w:bookmarkStart w:id="29870" w:name="_ETM_Q83_470220"/>
      <w:bookmarkEnd w:id="29870"/>
      <w:r>
        <w:rPr>
          <w:rtl/>
        </w:rPr>
        <w:t xml:space="preserve">שגנב </w:t>
      </w:r>
      <w:bookmarkStart w:id="29871" w:name="_ETM_Q83_470639"/>
      <w:bookmarkEnd w:id="29871"/>
      <w:r>
        <w:rPr>
          <w:rtl/>
        </w:rPr>
        <w:t xml:space="preserve">מהציבור </w:t>
      </w:r>
      <w:bookmarkStart w:id="29872" w:name="_ETM_Q83_471120"/>
      <w:bookmarkEnd w:id="29872"/>
      <w:r>
        <w:rPr>
          <w:rtl/>
        </w:rPr>
        <w:t xml:space="preserve">פעמיים </w:t>
      </w:r>
      <w:bookmarkStart w:id="29873" w:name="_ETM_Q83_471630"/>
      <w:bookmarkEnd w:id="29873"/>
      <w:r>
        <w:rPr>
          <w:rtl/>
        </w:rPr>
        <w:t xml:space="preserve">לחזור </w:t>
      </w:r>
      <w:bookmarkStart w:id="29874" w:name="_ETM_Q83_471960"/>
      <w:bookmarkEnd w:id="29874"/>
      <w:r>
        <w:rPr>
          <w:rtl/>
        </w:rPr>
        <w:t xml:space="preserve">לזירת </w:t>
      </w:r>
      <w:bookmarkStart w:id="29875" w:name="_ETM_Q83_472440"/>
      <w:bookmarkEnd w:id="29875"/>
      <w:r>
        <w:rPr>
          <w:rtl/>
        </w:rPr>
        <w:t xml:space="preserve">הפשע </w:t>
      </w:r>
      <w:bookmarkStart w:id="29876" w:name="_ETM_Q83_472889"/>
      <w:bookmarkEnd w:id="29876"/>
      <w:r>
        <w:rPr>
          <w:rFonts w:hint="cs"/>
          <w:rtl/>
        </w:rPr>
        <w:t>ש</w:t>
      </w:r>
      <w:r>
        <w:rPr>
          <w:rtl/>
        </w:rPr>
        <w:t xml:space="preserve">ממנה </w:t>
      </w:r>
      <w:bookmarkStart w:id="29877" w:name="_ETM_Q83_473250"/>
      <w:bookmarkEnd w:id="29877"/>
      <w:r>
        <w:rPr>
          <w:rtl/>
        </w:rPr>
        <w:t xml:space="preserve">הוא </w:t>
      </w:r>
      <w:bookmarkStart w:id="29878" w:name="_ETM_Q83_473310"/>
      <w:bookmarkEnd w:id="29878"/>
      <w:r>
        <w:rPr>
          <w:rtl/>
        </w:rPr>
        <w:t>גנב</w:t>
      </w:r>
      <w:r>
        <w:rPr>
          <w:rFonts w:hint="cs"/>
          <w:rtl/>
        </w:rPr>
        <w:t>;</w:t>
      </w:r>
      <w:r>
        <w:rPr>
          <w:rtl/>
        </w:rPr>
        <w:t xml:space="preserve"> </w:t>
      </w:r>
      <w:bookmarkStart w:id="29879" w:name="_ETM_Q83_474240"/>
      <w:bookmarkEnd w:id="29879"/>
      <w:r>
        <w:rPr>
          <w:rtl/>
        </w:rPr>
        <w:t xml:space="preserve">ממשלה </w:t>
      </w:r>
      <w:bookmarkStart w:id="29880" w:name="_ETM_Q83_474810"/>
      <w:bookmarkEnd w:id="29880"/>
      <w:r>
        <w:rPr>
          <w:rtl/>
        </w:rPr>
        <w:t xml:space="preserve">שלקחה </w:t>
      </w:r>
      <w:bookmarkStart w:id="29881" w:name="_ETM_Q83_475770"/>
      <w:bookmarkEnd w:id="29881"/>
      <w:r>
        <w:rPr>
          <w:rtl/>
        </w:rPr>
        <w:t xml:space="preserve">מואשם </w:t>
      </w:r>
      <w:bookmarkStart w:id="29882" w:name="_ETM_Q83_476310"/>
      <w:bookmarkEnd w:id="29882"/>
      <w:r>
        <w:rPr>
          <w:rtl/>
        </w:rPr>
        <w:t xml:space="preserve">בטרור </w:t>
      </w:r>
      <w:bookmarkStart w:id="29883" w:name="_ETM_Q83_476850"/>
      <w:bookmarkEnd w:id="29883"/>
      <w:r>
        <w:rPr>
          <w:rtl/>
        </w:rPr>
        <w:t xml:space="preserve">להיות </w:t>
      </w:r>
      <w:bookmarkStart w:id="29884" w:name="_ETM_Q83_477060"/>
      <w:bookmarkEnd w:id="29884"/>
      <w:r>
        <w:rPr>
          <w:rtl/>
        </w:rPr>
        <w:t xml:space="preserve">חצי </w:t>
      </w:r>
      <w:bookmarkStart w:id="29885" w:name="_ETM_Q83_477450"/>
      <w:bookmarkEnd w:id="29885"/>
      <w:r>
        <w:rPr>
          <w:rtl/>
        </w:rPr>
        <w:t xml:space="preserve">שר </w:t>
      </w:r>
      <w:bookmarkStart w:id="29886" w:name="_ETM_Q83_477720"/>
      <w:bookmarkEnd w:id="29886"/>
      <w:r>
        <w:rPr>
          <w:rtl/>
        </w:rPr>
        <w:t>אוצר</w:t>
      </w:r>
      <w:r>
        <w:rPr>
          <w:rFonts w:hint="cs"/>
          <w:rtl/>
        </w:rPr>
        <w:t>,</w:t>
      </w:r>
      <w:r>
        <w:rPr>
          <w:rtl/>
        </w:rPr>
        <w:t xml:space="preserve"> </w:t>
      </w:r>
      <w:bookmarkStart w:id="29887" w:name="_ETM_Q83_478380"/>
      <w:bookmarkStart w:id="29888" w:name="_ETM_Q83_479010"/>
      <w:bookmarkEnd w:id="29887"/>
      <w:bookmarkEnd w:id="29888"/>
      <w:r>
        <w:rPr>
          <w:rtl/>
        </w:rPr>
        <w:t xml:space="preserve">וחצי </w:t>
      </w:r>
      <w:bookmarkStart w:id="29889" w:name="_ETM_Q83_479460"/>
      <w:bookmarkEnd w:id="29889"/>
      <w:r>
        <w:rPr>
          <w:rtl/>
        </w:rPr>
        <w:t xml:space="preserve">שר </w:t>
      </w:r>
      <w:bookmarkStart w:id="29890" w:name="_ETM_Q83_479700"/>
      <w:bookmarkEnd w:id="29890"/>
      <w:r>
        <w:rPr>
          <w:rtl/>
        </w:rPr>
        <w:t>ביטחון</w:t>
      </w:r>
      <w:r>
        <w:rPr>
          <w:rFonts w:hint="cs"/>
          <w:rtl/>
        </w:rPr>
        <w:t>;</w:t>
      </w:r>
      <w:r>
        <w:rPr>
          <w:rtl/>
        </w:rPr>
        <w:t xml:space="preserve"> </w:t>
      </w:r>
      <w:bookmarkStart w:id="29891" w:name="_ETM_Q83_480819"/>
      <w:bookmarkEnd w:id="29891"/>
      <w:r>
        <w:rPr>
          <w:rtl/>
        </w:rPr>
        <w:t xml:space="preserve">ממשלה </w:t>
      </w:r>
      <w:bookmarkStart w:id="29892" w:name="_ETM_Q83_480390"/>
      <w:bookmarkStart w:id="29893" w:name="_ETM_Q83_480900"/>
      <w:bookmarkEnd w:id="29892"/>
      <w:bookmarkEnd w:id="29893"/>
      <w:r>
        <w:rPr>
          <w:rtl/>
        </w:rPr>
        <w:t xml:space="preserve">שרומסת </w:t>
      </w:r>
      <w:bookmarkStart w:id="29894" w:name="_ETM_Q83_481709"/>
      <w:bookmarkEnd w:id="29894"/>
      <w:r>
        <w:rPr>
          <w:rtl/>
        </w:rPr>
        <w:t xml:space="preserve">את </w:t>
      </w:r>
      <w:bookmarkStart w:id="29895" w:name="_ETM_Q83_481829"/>
      <w:bookmarkEnd w:id="29895"/>
      <w:r>
        <w:rPr>
          <w:rtl/>
        </w:rPr>
        <w:t>התקשורת</w:t>
      </w:r>
      <w:r>
        <w:rPr>
          <w:rFonts w:hint="cs"/>
          <w:rtl/>
        </w:rPr>
        <w:t>;</w:t>
      </w:r>
      <w:r>
        <w:rPr>
          <w:rtl/>
        </w:rPr>
        <w:t xml:space="preserve"> </w:t>
      </w:r>
      <w:bookmarkStart w:id="29896" w:name="_ETM_Q83_482790"/>
      <w:bookmarkEnd w:id="29896"/>
      <w:r>
        <w:rPr>
          <w:rtl/>
        </w:rPr>
        <w:t xml:space="preserve">ממשלה </w:t>
      </w:r>
      <w:bookmarkStart w:id="29897" w:name="_ETM_Q83_483240"/>
      <w:bookmarkEnd w:id="29897"/>
      <w:r>
        <w:rPr>
          <w:rtl/>
        </w:rPr>
        <w:t xml:space="preserve">שקורעת </w:t>
      </w:r>
      <w:bookmarkStart w:id="29898" w:name="_ETM_Q83_484020"/>
      <w:bookmarkEnd w:id="29898"/>
      <w:r>
        <w:rPr>
          <w:rtl/>
        </w:rPr>
        <w:t xml:space="preserve">את </w:t>
      </w:r>
      <w:bookmarkStart w:id="29899" w:name="_ETM_Q83_484170"/>
      <w:bookmarkEnd w:id="29899"/>
      <w:r>
        <w:rPr>
          <w:rtl/>
        </w:rPr>
        <w:t>העם</w:t>
      </w:r>
      <w:r>
        <w:rPr>
          <w:rFonts w:hint="cs"/>
          <w:rtl/>
        </w:rPr>
        <w:t>;</w:t>
      </w:r>
      <w:r>
        <w:rPr>
          <w:rtl/>
        </w:rPr>
        <w:t xml:space="preserve"> </w:t>
      </w:r>
      <w:bookmarkStart w:id="29900" w:name="_ETM_Q83_484740"/>
      <w:bookmarkEnd w:id="29900"/>
      <w:r>
        <w:rPr>
          <w:rtl/>
        </w:rPr>
        <w:t xml:space="preserve">ממשלה </w:t>
      </w:r>
      <w:bookmarkStart w:id="29901" w:name="_ETM_Q83_485250"/>
      <w:bookmarkEnd w:id="29901"/>
      <w:r>
        <w:rPr>
          <w:rtl/>
        </w:rPr>
        <w:t xml:space="preserve">שממנה </w:t>
      </w:r>
      <w:bookmarkStart w:id="29902" w:name="_ETM_Q83_486120"/>
      <w:bookmarkEnd w:id="29902"/>
      <w:r>
        <w:rPr>
          <w:rtl/>
        </w:rPr>
        <w:t xml:space="preserve">טרוריסט </w:t>
      </w:r>
      <w:bookmarkStart w:id="29903" w:name="_ETM_Q83_486839"/>
      <w:bookmarkEnd w:id="29903"/>
      <w:r>
        <w:rPr>
          <w:rtl/>
        </w:rPr>
        <w:t xml:space="preserve">להיות </w:t>
      </w:r>
      <w:bookmarkStart w:id="29904" w:name="_ETM_Q83_487080"/>
      <w:bookmarkEnd w:id="29904"/>
      <w:r>
        <w:rPr>
          <w:rtl/>
        </w:rPr>
        <w:t xml:space="preserve">שר </w:t>
      </w:r>
      <w:bookmarkStart w:id="29905" w:name="_ETM_Q83_487379"/>
      <w:bookmarkEnd w:id="29905"/>
      <w:r>
        <w:rPr>
          <w:rtl/>
        </w:rPr>
        <w:t>המשטרה</w:t>
      </w:r>
      <w:r>
        <w:rPr>
          <w:rFonts w:hint="cs"/>
          <w:rtl/>
        </w:rPr>
        <w:t>;</w:t>
      </w:r>
      <w:r>
        <w:rPr>
          <w:rtl/>
        </w:rPr>
        <w:t xml:space="preserve"> </w:t>
      </w:r>
      <w:bookmarkStart w:id="29906" w:name="_ETM_Q83_488370"/>
      <w:bookmarkEnd w:id="29906"/>
      <w:r>
        <w:rPr>
          <w:rtl/>
        </w:rPr>
        <w:t xml:space="preserve">ממשלה </w:t>
      </w:r>
      <w:bookmarkStart w:id="29907" w:name="_ETM_Q83_488940"/>
      <w:bookmarkEnd w:id="29907"/>
      <w:r>
        <w:rPr>
          <w:rtl/>
        </w:rPr>
        <w:t xml:space="preserve">שבה </w:t>
      </w:r>
      <w:bookmarkStart w:id="29908" w:name="_ETM_Q83_489269"/>
      <w:bookmarkEnd w:id="29908"/>
      <w:r>
        <w:rPr>
          <w:rFonts w:hint="cs"/>
          <w:rtl/>
        </w:rPr>
        <w:t>ה</w:t>
      </w:r>
      <w:r>
        <w:rPr>
          <w:rtl/>
        </w:rPr>
        <w:t xml:space="preserve">פשע </w:t>
      </w:r>
      <w:bookmarkStart w:id="29909" w:name="_ETM_Q83_489599"/>
      <w:bookmarkEnd w:id="29909"/>
      <w:r>
        <w:rPr>
          <w:rtl/>
        </w:rPr>
        <w:t>משתולל</w:t>
      </w:r>
      <w:r>
        <w:rPr>
          <w:rFonts w:hint="cs"/>
          <w:rtl/>
        </w:rPr>
        <w:t>;</w:t>
      </w:r>
      <w:r>
        <w:rPr>
          <w:rtl/>
        </w:rPr>
        <w:t xml:space="preserve"> </w:t>
      </w:r>
      <w:bookmarkStart w:id="29910" w:name="_ETM_Q83_490599"/>
      <w:bookmarkEnd w:id="29910"/>
      <w:r>
        <w:rPr>
          <w:rtl/>
        </w:rPr>
        <w:t xml:space="preserve">ממשלה </w:t>
      </w:r>
      <w:bookmarkStart w:id="29911" w:name="_ETM_Q83_491169"/>
      <w:bookmarkEnd w:id="29911"/>
      <w:r>
        <w:rPr>
          <w:rtl/>
        </w:rPr>
        <w:t xml:space="preserve">שבה </w:t>
      </w:r>
      <w:bookmarkStart w:id="29912" w:name="_ETM_Q83_491829"/>
      <w:bookmarkEnd w:id="29912"/>
      <w:r>
        <w:rPr>
          <w:rtl/>
        </w:rPr>
        <w:t xml:space="preserve">הטרור </w:t>
      </w:r>
      <w:bookmarkStart w:id="29913" w:name="_ETM_Q83_492699"/>
      <w:bookmarkEnd w:id="29913"/>
      <w:r>
        <w:rPr>
          <w:rtl/>
        </w:rPr>
        <w:t>משתולל</w:t>
      </w:r>
      <w:r>
        <w:rPr>
          <w:rFonts w:hint="cs"/>
          <w:rtl/>
        </w:rPr>
        <w:t>;</w:t>
      </w:r>
      <w:r>
        <w:rPr>
          <w:rtl/>
        </w:rPr>
        <w:t xml:space="preserve"> </w:t>
      </w:r>
      <w:bookmarkStart w:id="29914" w:name="_ETM_Q83_493629"/>
      <w:bookmarkEnd w:id="29914"/>
      <w:r>
        <w:rPr>
          <w:rtl/>
        </w:rPr>
        <w:t xml:space="preserve">ממשלה </w:t>
      </w:r>
      <w:bookmarkStart w:id="29915" w:name="_ETM_Q83_494230"/>
      <w:bookmarkEnd w:id="29915"/>
      <w:r>
        <w:rPr>
          <w:rtl/>
        </w:rPr>
        <w:t xml:space="preserve">שמפטרת </w:t>
      </w:r>
      <w:bookmarkStart w:id="29916" w:name="_ETM_Q83_495039"/>
      <w:bookmarkEnd w:id="29916"/>
      <w:r>
        <w:rPr>
          <w:rtl/>
        </w:rPr>
        <w:t xml:space="preserve">שר </w:t>
      </w:r>
      <w:bookmarkStart w:id="29917" w:name="_ETM_Q83_495429"/>
      <w:bookmarkEnd w:id="29917"/>
      <w:r>
        <w:rPr>
          <w:rtl/>
        </w:rPr>
        <w:t>ביטחון</w:t>
      </w:r>
      <w:r>
        <w:rPr>
          <w:rFonts w:hint="cs"/>
          <w:rtl/>
        </w:rPr>
        <w:t xml:space="preserve"> רק</w:t>
      </w:r>
      <w:r>
        <w:rPr>
          <w:rtl/>
        </w:rPr>
        <w:t xml:space="preserve"> </w:t>
      </w:r>
      <w:bookmarkStart w:id="29918" w:name="_ETM_Q83_495889"/>
      <w:bookmarkStart w:id="29919" w:name="_ETM_Q83_496609"/>
      <w:bookmarkEnd w:id="29918"/>
      <w:bookmarkEnd w:id="29919"/>
      <w:r>
        <w:rPr>
          <w:rtl/>
        </w:rPr>
        <w:t xml:space="preserve">כי </w:t>
      </w:r>
      <w:bookmarkStart w:id="29920" w:name="_ETM_Q83_496760"/>
      <w:bookmarkEnd w:id="29920"/>
      <w:r>
        <w:rPr>
          <w:rtl/>
        </w:rPr>
        <w:t xml:space="preserve">הוא </w:t>
      </w:r>
      <w:bookmarkStart w:id="29921" w:name="_ETM_Q83_496880"/>
      <w:bookmarkEnd w:id="29921"/>
      <w:r>
        <w:rPr>
          <w:rtl/>
        </w:rPr>
        <w:t xml:space="preserve">אמר </w:t>
      </w:r>
      <w:bookmarkStart w:id="29922" w:name="_ETM_Q83_497119"/>
      <w:bookmarkEnd w:id="29922"/>
      <w:r>
        <w:rPr>
          <w:rtl/>
        </w:rPr>
        <w:t xml:space="preserve">את </w:t>
      </w:r>
      <w:bookmarkStart w:id="29923" w:name="_ETM_Q83_497300"/>
      <w:bookmarkEnd w:id="29923"/>
      <w:r>
        <w:rPr>
          <w:rtl/>
        </w:rPr>
        <w:t>האמת</w:t>
      </w:r>
      <w:r>
        <w:rPr>
          <w:rFonts w:hint="cs"/>
          <w:rtl/>
        </w:rPr>
        <w:t>,</w:t>
      </w:r>
      <w:r>
        <w:rPr>
          <w:rtl/>
        </w:rPr>
        <w:t xml:space="preserve"> </w:t>
      </w:r>
      <w:bookmarkStart w:id="29924" w:name="_ETM_Q83_497689"/>
      <w:bookmarkEnd w:id="29924"/>
      <w:r>
        <w:rPr>
          <w:rtl/>
        </w:rPr>
        <w:t xml:space="preserve">וכדי </w:t>
      </w:r>
      <w:bookmarkStart w:id="29925" w:name="_ETM_Q83_498170"/>
      <w:bookmarkEnd w:id="29925"/>
      <w:r>
        <w:rPr>
          <w:rtl/>
        </w:rPr>
        <w:t xml:space="preserve">להרגיע </w:t>
      </w:r>
      <w:bookmarkStart w:id="29926" w:name="_ETM_Q83_499470"/>
      <w:bookmarkEnd w:id="29926"/>
      <w:r>
        <w:rPr>
          <w:rtl/>
        </w:rPr>
        <w:t xml:space="preserve">את </w:t>
      </w:r>
      <w:bookmarkStart w:id="29927" w:name="_ETM_Q83_499680"/>
      <w:bookmarkEnd w:id="29927"/>
      <w:r>
        <w:rPr>
          <w:rtl/>
        </w:rPr>
        <w:t xml:space="preserve">הציבור </w:t>
      </w:r>
      <w:bookmarkStart w:id="29928" w:name="_ETM_Q83_500250"/>
      <w:bookmarkEnd w:id="29928"/>
      <w:r>
        <w:rPr>
          <w:rtl/>
        </w:rPr>
        <w:t xml:space="preserve">הקרוע </w:t>
      </w:r>
      <w:bookmarkStart w:id="29929" w:name="_ETM_Q83_501630"/>
      <w:bookmarkEnd w:id="29929"/>
      <w:r>
        <w:rPr>
          <w:rtl/>
        </w:rPr>
        <w:t xml:space="preserve">יוצא </w:t>
      </w:r>
      <w:bookmarkStart w:id="29930" w:name="_ETM_Q83_502140"/>
      <w:bookmarkEnd w:id="29930"/>
      <w:r>
        <w:rPr>
          <w:rFonts w:hint="cs"/>
          <w:rtl/>
        </w:rPr>
        <w:t>ה</w:t>
      </w:r>
      <w:r>
        <w:rPr>
          <w:rtl/>
        </w:rPr>
        <w:t xml:space="preserve">שקרן </w:t>
      </w:r>
      <w:bookmarkStart w:id="29931" w:name="_ETM_Q83_502800"/>
      <w:bookmarkEnd w:id="29931"/>
      <w:r>
        <w:rPr>
          <w:rtl/>
        </w:rPr>
        <w:t xml:space="preserve">הלאומי </w:t>
      </w:r>
      <w:bookmarkStart w:id="29932" w:name="_ETM_Q83_503310"/>
      <w:bookmarkEnd w:id="29932"/>
      <w:r>
        <w:rPr>
          <w:rtl/>
        </w:rPr>
        <w:t xml:space="preserve">ונותן </w:t>
      </w:r>
      <w:bookmarkStart w:id="29933" w:name="_ETM_Q83_503700"/>
      <w:bookmarkEnd w:id="29933"/>
      <w:r>
        <w:rPr>
          <w:rtl/>
        </w:rPr>
        <w:t xml:space="preserve">לשר </w:t>
      </w:r>
      <w:bookmarkStart w:id="29934" w:name="_ETM_Q83_504119"/>
      <w:bookmarkEnd w:id="29934"/>
      <w:r>
        <w:rPr>
          <w:rtl/>
        </w:rPr>
        <w:t xml:space="preserve">לכישלון </w:t>
      </w:r>
      <w:bookmarkStart w:id="29935" w:name="_ETM_Q83_504960"/>
      <w:bookmarkEnd w:id="29935"/>
      <w:r>
        <w:rPr>
          <w:rtl/>
        </w:rPr>
        <w:t xml:space="preserve">לאומי </w:t>
      </w:r>
      <w:bookmarkStart w:id="29936" w:name="_ETM_Q83_505699"/>
      <w:bookmarkEnd w:id="29936"/>
      <w:r>
        <w:rPr>
          <w:rtl/>
        </w:rPr>
        <w:t>צב</w:t>
      </w:r>
      <w:r>
        <w:rPr>
          <w:rFonts w:hint="cs"/>
          <w:rtl/>
        </w:rPr>
        <w:t>א</w:t>
      </w:r>
      <w:r>
        <w:rPr>
          <w:rtl/>
        </w:rPr>
        <w:t xml:space="preserve"> </w:t>
      </w:r>
      <w:bookmarkStart w:id="29937" w:name="_ETM_Q83_506180"/>
      <w:bookmarkEnd w:id="29937"/>
      <w:r>
        <w:rPr>
          <w:rtl/>
        </w:rPr>
        <w:t xml:space="preserve">פרטי </w:t>
      </w:r>
      <w:bookmarkStart w:id="29938" w:name="_ETM_Q83_506600"/>
      <w:bookmarkEnd w:id="29938"/>
      <w:r>
        <w:rPr>
          <w:rtl/>
        </w:rPr>
        <w:t>משלו</w:t>
      </w:r>
      <w:r>
        <w:rPr>
          <w:rFonts w:hint="cs"/>
          <w:rtl/>
        </w:rPr>
        <w:t>,</w:t>
      </w:r>
      <w:r>
        <w:rPr>
          <w:rtl/>
        </w:rPr>
        <w:t xml:space="preserve"> </w:t>
      </w:r>
      <w:bookmarkStart w:id="29939" w:name="_ETM_Q83_507650"/>
      <w:bookmarkEnd w:id="29939"/>
      <w:r>
        <w:rPr>
          <w:rtl/>
        </w:rPr>
        <w:t>קג"ב</w:t>
      </w:r>
      <w:r>
        <w:rPr>
          <w:rFonts w:hint="cs"/>
          <w:rtl/>
        </w:rPr>
        <w:t>,</w:t>
      </w:r>
      <w:r>
        <w:rPr>
          <w:rtl/>
        </w:rPr>
        <w:t xml:space="preserve"> </w:t>
      </w:r>
      <w:bookmarkStart w:id="29940" w:name="_ETM_Q83_508689"/>
      <w:bookmarkEnd w:id="29940"/>
      <w:proofErr w:type="spellStart"/>
      <w:r>
        <w:rPr>
          <w:rFonts w:hint="cs"/>
          <w:rtl/>
        </w:rPr>
        <w:t>שטאזי</w:t>
      </w:r>
      <w:proofErr w:type="spellEnd"/>
      <w:r>
        <w:rPr>
          <w:rFonts w:hint="cs"/>
          <w:rtl/>
        </w:rPr>
        <w:t>,</w:t>
      </w:r>
      <w:r>
        <w:rPr>
          <w:rtl/>
        </w:rPr>
        <w:t xml:space="preserve"> </w:t>
      </w:r>
      <w:bookmarkStart w:id="29941" w:name="_ETM_Q83_509560"/>
      <w:bookmarkEnd w:id="29941"/>
      <w:r>
        <w:rPr>
          <w:rtl/>
        </w:rPr>
        <w:t xml:space="preserve">או </w:t>
      </w:r>
      <w:bookmarkStart w:id="29942" w:name="_ETM_Q83_509710"/>
      <w:bookmarkEnd w:id="29942"/>
      <w:r>
        <w:rPr>
          <w:rtl/>
        </w:rPr>
        <w:t xml:space="preserve">איך </w:t>
      </w:r>
      <w:bookmarkStart w:id="29943" w:name="_ETM_Q83_509829"/>
      <w:bookmarkEnd w:id="29943"/>
      <w:r>
        <w:rPr>
          <w:rtl/>
        </w:rPr>
        <w:t xml:space="preserve">שלא </w:t>
      </w:r>
      <w:bookmarkStart w:id="29944" w:name="_ETM_Q83_510099"/>
      <w:bookmarkEnd w:id="29944"/>
      <w:r>
        <w:rPr>
          <w:rtl/>
        </w:rPr>
        <w:t xml:space="preserve">תקראו </w:t>
      </w:r>
      <w:bookmarkStart w:id="29945" w:name="_ETM_Q83_510519"/>
      <w:bookmarkEnd w:id="29945"/>
      <w:r>
        <w:rPr>
          <w:rtl/>
        </w:rPr>
        <w:t xml:space="preserve">ליופי </w:t>
      </w:r>
      <w:bookmarkStart w:id="29946" w:name="_ETM_Q83_511029"/>
      <w:bookmarkEnd w:id="29946"/>
      <w:r>
        <w:rPr>
          <w:rtl/>
        </w:rPr>
        <w:t>הזה</w:t>
      </w:r>
      <w:r>
        <w:rPr>
          <w:rFonts w:hint="cs"/>
          <w:rtl/>
        </w:rPr>
        <w:t>.</w:t>
      </w:r>
      <w:r>
        <w:rPr>
          <w:rtl/>
        </w:rPr>
        <w:t xml:space="preserve"> </w:t>
      </w:r>
      <w:bookmarkStart w:id="29947" w:name="_ETM_Q83_511929"/>
      <w:bookmarkEnd w:id="29947"/>
      <w:r>
        <w:rPr>
          <w:rFonts w:hint="cs"/>
          <w:rtl/>
        </w:rPr>
        <w:t>וכ</w:t>
      </w:r>
      <w:r>
        <w:rPr>
          <w:rtl/>
        </w:rPr>
        <w:t xml:space="preserve">שזה </w:t>
      </w:r>
      <w:bookmarkStart w:id="29948" w:name="_ETM_Q83_512469"/>
      <w:bookmarkEnd w:id="29948"/>
      <w:r>
        <w:rPr>
          <w:rtl/>
        </w:rPr>
        <w:t xml:space="preserve">לא </w:t>
      </w:r>
      <w:bookmarkStart w:id="29949" w:name="_ETM_Q83_512680"/>
      <w:bookmarkEnd w:id="29949"/>
      <w:r>
        <w:rPr>
          <w:rtl/>
        </w:rPr>
        <w:t>מספיק</w:t>
      </w:r>
      <w:r>
        <w:rPr>
          <w:rFonts w:hint="cs"/>
          <w:rtl/>
        </w:rPr>
        <w:t>,</w:t>
      </w:r>
      <w:r>
        <w:rPr>
          <w:rtl/>
        </w:rPr>
        <w:t xml:space="preserve"> </w:t>
      </w:r>
      <w:bookmarkStart w:id="29950" w:name="_ETM_Q83_513550"/>
      <w:bookmarkEnd w:id="29950"/>
      <w:r>
        <w:rPr>
          <w:rtl/>
        </w:rPr>
        <w:t xml:space="preserve">במקום </w:t>
      </w:r>
      <w:bookmarkStart w:id="29951" w:name="_ETM_Q83_514029"/>
      <w:bookmarkEnd w:id="29951"/>
      <w:r>
        <w:rPr>
          <w:rtl/>
        </w:rPr>
        <w:t>להרגי</w:t>
      </w:r>
      <w:bookmarkStart w:id="29952" w:name="_ETM_Q83_514520"/>
      <w:bookmarkEnd w:id="29952"/>
      <w:r>
        <w:rPr>
          <w:rFonts w:hint="cs"/>
          <w:rtl/>
        </w:rPr>
        <w:t>ע,</w:t>
      </w:r>
      <w:r>
        <w:rPr>
          <w:rtl/>
        </w:rPr>
        <w:t xml:space="preserve"> </w:t>
      </w:r>
      <w:bookmarkStart w:id="29953" w:name="_ETM_Q83_515089"/>
      <w:bookmarkEnd w:id="29953"/>
      <w:r>
        <w:rPr>
          <w:rtl/>
        </w:rPr>
        <w:t xml:space="preserve">יוצא </w:t>
      </w:r>
      <w:bookmarkStart w:id="29954" w:name="_ETM_Q83_515510"/>
      <w:bookmarkEnd w:id="29954"/>
      <w:r>
        <w:rPr>
          <w:rFonts w:hint="cs"/>
          <w:rtl/>
        </w:rPr>
        <w:t>ה</w:t>
      </w:r>
      <w:r>
        <w:rPr>
          <w:rtl/>
        </w:rPr>
        <w:t xml:space="preserve">בן </w:t>
      </w:r>
      <w:bookmarkStart w:id="29955" w:name="_ETM_Q83_515899"/>
      <w:bookmarkEnd w:id="29955"/>
      <w:r>
        <w:rPr>
          <w:rtl/>
        </w:rPr>
        <w:t>גביר</w:t>
      </w:r>
      <w:r>
        <w:rPr>
          <w:rFonts w:hint="cs"/>
          <w:rtl/>
        </w:rPr>
        <w:t>,</w:t>
      </w:r>
      <w:r>
        <w:rPr>
          <w:rtl/>
        </w:rPr>
        <w:t xml:space="preserve"> </w:t>
      </w:r>
      <w:bookmarkStart w:id="29956" w:name="_ETM_Q83_516379"/>
      <w:bookmarkEnd w:id="29956"/>
      <w:r>
        <w:rPr>
          <w:rtl/>
        </w:rPr>
        <w:t xml:space="preserve">הילד </w:t>
      </w:r>
      <w:bookmarkStart w:id="29957" w:name="_ETM_Q83_516710"/>
      <w:bookmarkEnd w:id="29957"/>
      <w:r>
        <w:rPr>
          <w:rtl/>
        </w:rPr>
        <w:t xml:space="preserve">המגודל </w:t>
      </w:r>
      <w:bookmarkStart w:id="29958" w:name="_ETM_Q83_517460"/>
      <w:bookmarkEnd w:id="29958"/>
      <w:r>
        <w:rPr>
          <w:rtl/>
        </w:rPr>
        <w:t xml:space="preserve">וחסר </w:t>
      </w:r>
      <w:bookmarkStart w:id="29959" w:name="_ETM_Q83_518149"/>
      <w:bookmarkEnd w:id="29959"/>
      <w:r>
        <w:rPr>
          <w:rtl/>
        </w:rPr>
        <w:t>האחריות</w:t>
      </w:r>
      <w:r>
        <w:rPr>
          <w:rFonts w:hint="cs"/>
          <w:rtl/>
        </w:rPr>
        <w:t>,</w:t>
      </w:r>
      <w:r>
        <w:rPr>
          <w:rtl/>
        </w:rPr>
        <w:t xml:space="preserve"> </w:t>
      </w:r>
      <w:bookmarkStart w:id="29960" w:name="_ETM_Q83_518690"/>
      <w:bookmarkEnd w:id="29960"/>
      <w:r>
        <w:rPr>
          <w:rtl/>
        </w:rPr>
        <w:t xml:space="preserve">לתל </w:t>
      </w:r>
      <w:bookmarkStart w:id="29961" w:name="_ETM_Q83_518960"/>
      <w:bookmarkEnd w:id="29961"/>
      <w:r>
        <w:rPr>
          <w:rtl/>
        </w:rPr>
        <w:t xml:space="preserve">אביב </w:t>
      </w:r>
      <w:bookmarkStart w:id="29962" w:name="_ETM_Q83_519589"/>
      <w:bookmarkEnd w:id="29962"/>
      <w:r>
        <w:rPr>
          <w:rtl/>
        </w:rPr>
        <w:t xml:space="preserve">כדי </w:t>
      </w:r>
      <w:bookmarkStart w:id="29963" w:name="_ETM_Q83_520010"/>
      <w:bookmarkEnd w:id="29963"/>
      <w:r>
        <w:rPr>
          <w:rtl/>
        </w:rPr>
        <w:t xml:space="preserve">לחגוג </w:t>
      </w:r>
      <w:bookmarkStart w:id="29964" w:name="_ETM_Q83_520940"/>
      <w:bookmarkEnd w:id="29964"/>
      <w:r>
        <w:rPr>
          <w:rtl/>
        </w:rPr>
        <w:t xml:space="preserve">עם </w:t>
      </w:r>
      <w:bookmarkStart w:id="29965" w:name="_ETM_Q83_521120"/>
      <w:bookmarkEnd w:id="29965"/>
      <w:r>
        <w:rPr>
          <w:rtl/>
        </w:rPr>
        <w:t>ל</w:t>
      </w:r>
      <w:r>
        <w:rPr>
          <w:rFonts w:hint="cs"/>
          <w:rtl/>
        </w:rPr>
        <w:t xml:space="preserve">ה </w:t>
      </w:r>
      <w:proofErr w:type="spellStart"/>
      <w:r>
        <w:rPr>
          <w:rtl/>
        </w:rPr>
        <w:t>פמיליה</w:t>
      </w:r>
      <w:proofErr w:type="spellEnd"/>
      <w:r>
        <w:rPr>
          <w:rFonts w:hint="cs"/>
          <w:rtl/>
        </w:rPr>
        <w:t>.</w:t>
      </w:r>
      <w:r>
        <w:rPr>
          <w:rtl/>
        </w:rPr>
        <w:t xml:space="preserve"> </w:t>
      </w:r>
      <w:bookmarkStart w:id="29966" w:name="_ETM_Q83_522260"/>
      <w:bookmarkEnd w:id="29966"/>
    </w:p>
    <w:p w:rsidR="00CD1EEA" w:rsidRDefault="00CD1EEA" w:rsidP="00223BCB">
      <w:pPr>
        <w:rPr>
          <w:rtl/>
        </w:rPr>
      </w:pPr>
      <w:bookmarkStart w:id="29967" w:name="_ETM_Q83_521987"/>
      <w:bookmarkStart w:id="29968" w:name="_ETM_Q83_522103"/>
      <w:bookmarkEnd w:id="29967"/>
      <w:bookmarkEnd w:id="29968"/>
    </w:p>
    <w:p w:rsidR="00CD1EEA" w:rsidRDefault="00CD1EEA" w:rsidP="00223BCB">
      <w:pPr>
        <w:rPr>
          <w:rtl/>
        </w:rPr>
      </w:pPr>
      <w:bookmarkStart w:id="29969" w:name="_ETM_Q83_522194"/>
      <w:bookmarkStart w:id="29970" w:name="_ETM_Q83_522232"/>
      <w:bookmarkEnd w:id="29969"/>
      <w:bookmarkEnd w:id="29970"/>
      <w:r>
        <w:rPr>
          <w:rtl/>
        </w:rPr>
        <w:t xml:space="preserve">אז </w:t>
      </w:r>
      <w:bookmarkStart w:id="29971" w:name="_ETM_Q83_522440"/>
      <w:bookmarkEnd w:id="29971"/>
      <w:r>
        <w:rPr>
          <w:rtl/>
        </w:rPr>
        <w:t xml:space="preserve">סליחה </w:t>
      </w:r>
      <w:bookmarkStart w:id="29972" w:name="_ETM_Q83_523070"/>
      <w:bookmarkEnd w:id="29972"/>
      <w:r>
        <w:rPr>
          <w:rtl/>
        </w:rPr>
        <w:t xml:space="preserve">באמת </w:t>
      </w:r>
      <w:bookmarkStart w:id="29973" w:name="_ETM_Q83_524059"/>
      <w:bookmarkEnd w:id="29973"/>
      <w:r>
        <w:rPr>
          <w:rtl/>
        </w:rPr>
        <w:t xml:space="preserve">שהמחאה </w:t>
      </w:r>
      <w:bookmarkStart w:id="29974" w:name="_ETM_Q83_524660"/>
      <w:bookmarkEnd w:id="29974"/>
      <w:r>
        <w:rPr>
          <w:rtl/>
        </w:rPr>
        <w:t xml:space="preserve">לא </w:t>
      </w:r>
      <w:bookmarkStart w:id="29975" w:name="_ETM_Q83_524899"/>
      <w:bookmarkEnd w:id="29975"/>
      <w:r>
        <w:rPr>
          <w:rtl/>
        </w:rPr>
        <w:t xml:space="preserve">נעצרה </w:t>
      </w:r>
      <w:bookmarkStart w:id="29976" w:name="_ETM_Q83_525500"/>
      <w:bookmarkEnd w:id="29976"/>
      <w:r>
        <w:rPr>
          <w:rtl/>
        </w:rPr>
        <w:t xml:space="preserve">לאור </w:t>
      </w:r>
      <w:bookmarkStart w:id="29977" w:name="_ETM_Q83_525769"/>
      <w:bookmarkEnd w:id="29977"/>
      <w:r>
        <w:rPr>
          <w:rtl/>
        </w:rPr>
        <w:t xml:space="preserve">חיוכו </w:t>
      </w:r>
      <w:bookmarkStart w:id="29978" w:name="_ETM_Q83_526370"/>
      <w:bookmarkEnd w:id="29978"/>
      <w:r>
        <w:rPr>
          <w:rtl/>
        </w:rPr>
        <w:t xml:space="preserve">המזויף </w:t>
      </w:r>
      <w:bookmarkStart w:id="29979" w:name="_ETM_Q83_527360"/>
      <w:bookmarkEnd w:id="29979"/>
      <w:r>
        <w:rPr>
          <w:rtl/>
        </w:rPr>
        <w:t xml:space="preserve">של </w:t>
      </w:r>
      <w:bookmarkStart w:id="29980" w:name="_ETM_Q83_527570"/>
      <w:bookmarkEnd w:id="29980"/>
      <w:r>
        <w:rPr>
          <w:rtl/>
        </w:rPr>
        <w:t xml:space="preserve">השקרן </w:t>
      </w:r>
      <w:bookmarkStart w:id="29981" w:name="_ETM_Q83_528350"/>
      <w:bookmarkEnd w:id="29981"/>
      <w:r>
        <w:rPr>
          <w:rtl/>
        </w:rPr>
        <w:t>הלאומי</w:t>
      </w:r>
      <w:r>
        <w:rPr>
          <w:rFonts w:hint="cs"/>
          <w:rtl/>
        </w:rPr>
        <w:t>.</w:t>
      </w:r>
      <w:r>
        <w:rPr>
          <w:rtl/>
        </w:rPr>
        <w:t xml:space="preserve"> </w:t>
      </w:r>
      <w:bookmarkStart w:id="29982" w:name="_ETM_Q83_529700"/>
      <w:bookmarkEnd w:id="29982"/>
      <w:r>
        <w:rPr>
          <w:rFonts w:hint="cs"/>
          <w:rtl/>
        </w:rPr>
        <w:t>למען</w:t>
      </w:r>
      <w:r>
        <w:rPr>
          <w:rtl/>
        </w:rPr>
        <w:t xml:space="preserve"> </w:t>
      </w:r>
      <w:bookmarkStart w:id="29983" w:name="_ETM_Q83_530360"/>
      <w:bookmarkEnd w:id="29983"/>
      <w:r>
        <w:rPr>
          <w:rFonts w:hint="cs"/>
          <w:rtl/>
        </w:rPr>
        <w:t>ה</w:t>
      </w:r>
      <w:r>
        <w:rPr>
          <w:rtl/>
        </w:rPr>
        <w:t xml:space="preserve">עם </w:t>
      </w:r>
      <w:bookmarkStart w:id="29984" w:name="_ETM_Q83_531110"/>
      <w:bookmarkEnd w:id="29984"/>
      <w:r>
        <w:rPr>
          <w:rtl/>
        </w:rPr>
        <w:t xml:space="preserve">והמדינה </w:t>
      </w:r>
      <w:bookmarkStart w:id="29985" w:name="_ETM_Q83_532190"/>
      <w:bookmarkEnd w:id="29985"/>
      <w:r>
        <w:rPr>
          <w:rtl/>
        </w:rPr>
        <w:t xml:space="preserve">אנחנו </w:t>
      </w:r>
      <w:bookmarkStart w:id="29986" w:name="_ETM_Q83_532640"/>
      <w:bookmarkEnd w:id="29986"/>
      <w:r>
        <w:rPr>
          <w:rtl/>
        </w:rPr>
        <w:t xml:space="preserve">הולכים </w:t>
      </w:r>
      <w:bookmarkStart w:id="29987" w:name="_ETM_Q83_532969"/>
      <w:bookmarkEnd w:id="29987"/>
      <w:r>
        <w:rPr>
          <w:rtl/>
        </w:rPr>
        <w:t xml:space="preserve">לבית </w:t>
      </w:r>
      <w:bookmarkStart w:id="29988" w:name="_ETM_Q83_533510"/>
      <w:bookmarkEnd w:id="29988"/>
      <w:r>
        <w:rPr>
          <w:rtl/>
        </w:rPr>
        <w:t>הנשיא</w:t>
      </w:r>
      <w:r>
        <w:rPr>
          <w:rFonts w:hint="cs"/>
          <w:rtl/>
        </w:rPr>
        <w:t>.</w:t>
      </w:r>
      <w:r>
        <w:rPr>
          <w:rtl/>
        </w:rPr>
        <w:t xml:space="preserve"> </w:t>
      </w:r>
      <w:bookmarkStart w:id="29989" w:name="_ETM_Q83_534469"/>
      <w:bookmarkEnd w:id="29989"/>
      <w:r>
        <w:rPr>
          <w:rtl/>
        </w:rPr>
        <w:t xml:space="preserve">אבל </w:t>
      </w:r>
      <w:bookmarkStart w:id="29990" w:name="_ETM_Q83_535500"/>
      <w:bookmarkEnd w:id="29990"/>
      <w:r>
        <w:rPr>
          <w:rtl/>
        </w:rPr>
        <w:t xml:space="preserve">שלא </w:t>
      </w:r>
      <w:bookmarkStart w:id="29991" w:name="_ETM_Q83_535949"/>
      <w:bookmarkEnd w:id="29991"/>
      <w:r>
        <w:rPr>
          <w:rtl/>
        </w:rPr>
        <w:t>תטעו</w:t>
      </w:r>
      <w:r>
        <w:rPr>
          <w:rFonts w:hint="cs"/>
          <w:rtl/>
        </w:rPr>
        <w:t>,</w:t>
      </w:r>
      <w:r>
        <w:rPr>
          <w:rtl/>
        </w:rPr>
        <w:t xml:space="preserve"> </w:t>
      </w:r>
      <w:bookmarkStart w:id="29992" w:name="_ETM_Q83_536800"/>
      <w:bookmarkEnd w:id="29992"/>
      <w:r>
        <w:rPr>
          <w:rtl/>
        </w:rPr>
        <w:t xml:space="preserve">המחאה </w:t>
      </w:r>
      <w:bookmarkStart w:id="29993" w:name="_ETM_Q83_537339"/>
      <w:bookmarkEnd w:id="29993"/>
      <w:r>
        <w:rPr>
          <w:rtl/>
        </w:rPr>
        <w:t xml:space="preserve">לא </w:t>
      </w:r>
      <w:bookmarkStart w:id="29994" w:name="_ETM_Q83_537520"/>
      <w:bookmarkEnd w:id="29994"/>
      <w:r>
        <w:rPr>
          <w:rtl/>
        </w:rPr>
        <w:t xml:space="preserve">נגמרה </w:t>
      </w:r>
      <w:bookmarkStart w:id="29995" w:name="_ETM_Q83_538060"/>
      <w:bookmarkEnd w:id="29995"/>
      <w:r>
        <w:rPr>
          <w:rtl/>
        </w:rPr>
        <w:t xml:space="preserve">והיא </w:t>
      </w:r>
      <w:bookmarkStart w:id="29996" w:name="_ETM_Q83_538270"/>
      <w:bookmarkEnd w:id="29996"/>
      <w:r>
        <w:rPr>
          <w:rtl/>
        </w:rPr>
        <w:t xml:space="preserve">לא </w:t>
      </w:r>
      <w:bookmarkStart w:id="29997" w:name="_ETM_Q83_538420"/>
      <w:bookmarkEnd w:id="29997"/>
      <w:r>
        <w:rPr>
          <w:rtl/>
        </w:rPr>
        <w:t>נעלמה</w:t>
      </w:r>
      <w:r>
        <w:rPr>
          <w:rFonts w:hint="cs"/>
          <w:rtl/>
        </w:rPr>
        <w:t>.</w:t>
      </w:r>
      <w:r>
        <w:rPr>
          <w:rtl/>
        </w:rPr>
        <w:t xml:space="preserve"> </w:t>
      </w:r>
      <w:bookmarkStart w:id="29998" w:name="_ETM_Q83_539170"/>
      <w:bookmarkEnd w:id="29998"/>
      <w:r>
        <w:rPr>
          <w:rtl/>
        </w:rPr>
        <w:t xml:space="preserve">וברגע </w:t>
      </w:r>
      <w:bookmarkStart w:id="29999" w:name="_ETM_Q83_539680"/>
      <w:bookmarkEnd w:id="29999"/>
      <w:proofErr w:type="spellStart"/>
      <w:r w:rsidRPr="00EB3EF9">
        <w:rPr>
          <w:rtl/>
        </w:rPr>
        <w:t>ש</w:t>
      </w:r>
      <w:bookmarkStart w:id="30000" w:name="_ETM_Q83_539890"/>
      <w:bookmarkStart w:id="30001" w:name="_ETM_Q83_540220"/>
      <w:bookmarkEnd w:id="30000"/>
      <w:bookmarkEnd w:id="30001"/>
      <w:r w:rsidRPr="00EB3EF9">
        <w:rPr>
          <w:rFonts w:hint="cs"/>
          <w:rtl/>
        </w:rPr>
        <w:t>מ</w:t>
      </w:r>
      <w:r>
        <w:rPr>
          <w:rFonts w:hint="cs"/>
          <w:rtl/>
        </w:rPr>
        <w:t>וסו</w:t>
      </w:r>
      <w:r>
        <w:rPr>
          <w:rtl/>
        </w:rPr>
        <w:t>ביבי</w:t>
      </w:r>
      <w:proofErr w:type="spellEnd"/>
      <w:r>
        <w:rPr>
          <w:rtl/>
        </w:rPr>
        <w:t xml:space="preserve"> </w:t>
      </w:r>
      <w:bookmarkStart w:id="30002" w:name="_ETM_Q83_540760"/>
      <w:bookmarkEnd w:id="30002"/>
      <w:r>
        <w:rPr>
          <w:rtl/>
        </w:rPr>
        <w:t>וסוכני</w:t>
      </w:r>
      <w:r>
        <w:rPr>
          <w:rFonts w:hint="cs"/>
          <w:rtl/>
        </w:rPr>
        <w:t xml:space="preserve"> ה</w:t>
      </w:r>
      <w:bookmarkStart w:id="30003" w:name="_ETM_Q83_541360"/>
      <w:bookmarkEnd w:id="30003"/>
      <w:r>
        <w:rPr>
          <w:rtl/>
        </w:rPr>
        <w:t xml:space="preserve">כאוס </w:t>
      </w:r>
      <w:bookmarkStart w:id="30004" w:name="_ETM_Q83_541810"/>
      <w:bookmarkEnd w:id="30004"/>
      <w:r>
        <w:rPr>
          <w:rtl/>
        </w:rPr>
        <w:t>של</w:t>
      </w:r>
      <w:r>
        <w:rPr>
          <w:rFonts w:hint="cs"/>
          <w:rtl/>
        </w:rPr>
        <w:t>ו</w:t>
      </w:r>
      <w:r>
        <w:rPr>
          <w:rtl/>
        </w:rPr>
        <w:t xml:space="preserve"> </w:t>
      </w:r>
      <w:bookmarkStart w:id="30005" w:name="_ETM_Q83_542050"/>
      <w:bookmarkEnd w:id="30005"/>
      <w:r>
        <w:rPr>
          <w:rtl/>
        </w:rPr>
        <w:t xml:space="preserve">יפוצצו </w:t>
      </w:r>
      <w:bookmarkStart w:id="30006" w:name="_ETM_Q83_542620"/>
      <w:bookmarkEnd w:id="30006"/>
      <w:r>
        <w:rPr>
          <w:rtl/>
        </w:rPr>
        <w:t xml:space="preserve">כאן </w:t>
      </w:r>
      <w:bookmarkStart w:id="30007" w:name="_ETM_Q83_542830"/>
      <w:bookmarkEnd w:id="30007"/>
      <w:r>
        <w:rPr>
          <w:rtl/>
        </w:rPr>
        <w:t xml:space="preserve">את </w:t>
      </w:r>
      <w:bookmarkStart w:id="30008" w:name="_ETM_Q83_542980"/>
      <w:bookmarkEnd w:id="30008"/>
      <w:r>
        <w:rPr>
          <w:rtl/>
        </w:rPr>
        <w:t>העסק</w:t>
      </w:r>
      <w:r>
        <w:rPr>
          <w:rFonts w:hint="cs"/>
          <w:rtl/>
        </w:rPr>
        <w:t>,</w:t>
      </w:r>
      <w:r>
        <w:rPr>
          <w:rtl/>
        </w:rPr>
        <w:t xml:space="preserve"> </w:t>
      </w:r>
      <w:bookmarkStart w:id="30009" w:name="_ETM_Q83_543700"/>
      <w:bookmarkEnd w:id="30009"/>
      <w:r>
        <w:rPr>
          <w:rtl/>
        </w:rPr>
        <w:t xml:space="preserve">עם </w:t>
      </w:r>
      <w:bookmarkStart w:id="30010" w:name="_ETM_Q83_543880"/>
      <w:bookmarkEnd w:id="30010"/>
      <w:r>
        <w:rPr>
          <w:rtl/>
        </w:rPr>
        <w:t xml:space="preserve">ישראל </w:t>
      </w:r>
      <w:bookmarkStart w:id="30011" w:name="_ETM_Q83_544330"/>
      <w:bookmarkEnd w:id="30011"/>
      <w:r>
        <w:rPr>
          <w:rtl/>
        </w:rPr>
        <w:t>יחזור</w:t>
      </w:r>
      <w:r>
        <w:rPr>
          <w:rFonts w:hint="cs"/>
          <w:rtl/>
        </w:rPr>
        <w:t>,</w:t>
      </w:r>
      <w:r>
        <w:rPr>
          <w:rtl/>
        </w:rPr>
        <w:t xml:space="preserve"> </w:t>
      </w:r>
      <w:bookmarkStart w:id="30012" w:name="_ETM_Q83_545350"/>
      <w:bookmarkEnd w:id="30012"/>
      <w:r>
        <w:rPr>
          <w:rtl/>
        </w:rPr>
        <w:t xml:space="preserve">והפעם </w:t>
      </w:r>
      <w:bookmarkStart w:id="30013" w:name="_ETM_Q83_546339"/>
      <w:bookmarkEnd w:id="30013"/>
      <w:r>
        <w:rPr>
          <w:rtl/>
        </w:rPr>
        <w:t xml:space="preserve">שום </w:t>
      </w:r>
      <w:bookmarkStart w:id="30014" w:name="_ETM_Q83_546880"/>
      <w:bookmarkEnd w:id="30014"/>
      <w:r>
        <w:rPr>
          <w:rtl/>
        </w:rPr>
        <w:t>דבר</w:t>
      </w:r>
      <w:r>
        <w:rPr>
          <w:rFonts w:hint="cs"/>
          <w:rtl/>
        </w:rPr>
        <w:t>,</w:t>
      </w:r>
      <w:r>
        <w:rPr>
          <w:rtl/>
        </w:rPr>
        <w:t xml:space="preserve"> </w:t>
      </w:r>
      <w:bookmarkStart w:id="30015" w:name="_ETM_Q83_547570"/>
      <w:bookmarkEnd w:id="30015"/>
      <w:r>
        <w:rPr>
          <w:rtl/>
        </w:rPr>
        <w:t xml:space="preserve">אבל </w:t>
      </w:r>
      <w:bookmarkStart w:id="30016" w:name="_ETM_Q83_547960"/>
      <w:bookmarkEnd w:id="30016"/>
      <w:r>
        <w:rPr>
          <w:rtl/>
        </w:rPr>
        <w:t xml:space="preserve">שום </w:t>
      </w:r>
      <w:bookmarkStart w:id="30017" w:name="_ETM_Q83_548320"/>
      <w:bookmarkEnd w:id="30017"/>
      <w:r>
        <w:rPr>
          <w:rtl/>
        </w:rPr>
        <w:t>דבר</w:t>
      </w:r>
      <w:r>
        <w:rPr>
          <w:rFonts w:hint="cs"/>
          <w:rtl/>
        </w:rPr>
        <w:t>,</w:t>
      </w:r>
      <w:r>
        <w:rPr>
          <w:rtl/>
        </w:rPr>
        <w:t xml:space="preserve"> </w:t>
      </w:r>
      <w:bookmarkStart w:id="30018" w:name="_ETM_Q83_548680"/>
      <w:bookmarkEnd w:id="30018"/>
      <w:r>
        <w:rPr>
          <w:rtl/>
        </w:rPr>
        <w:t xml:space="preserve">לא </w:t>
      </w:r>
      <w:bookmarkStart w:id="30019" w:name="_ETM_Q83_548800"/>
      <w:bookmarkEnd w:id="30019"/>
      <w:r>
        <w:rPr>
          <w:rtl/>
        </w:rPr>
        <w:t xml:space="preserve">יעצור </w:t>
      </w:r>
      <w:bookmarkStart w:id="30020" w:name="_ETM_Q83_549310"/>
      <w:bookmarkEnd w:id="30020"/>
      <w:r>
        <w:rPr>
          <w:rtl/>
        </w:rPr>
        <w:t xml:space="preserve">אותו </w:t>
      </w:r>
      <w:bookmarkStart w:id="30021" w:name="_ETM_Q83_549820"/>
      <w:bookmarkEnd w:id="30021"/>
      <w:r>
        <w:rPr>
          <w:rtl/>
        </w:rPr>
        <w:t>מ</w:t>
      </w:r>
      <w:bookmarkStart w:id="30022" w:name="_ETM_Q83_550029"/>
      <w:bookmarkEnd w:id="30022"/>
      <w:r>
        <w:rPr>
          <w:rtl/>
        </w:rPr>
        <w:t xml:space="preserve">להגן </w:t>
      </w:r>
      <w:bookmarkStart w:id="30023" w:name="_ETM_Q83_550450"/>
      <w:bookmarkEnd w:id="30023"/>
      <w:r>
        <w:rPr>
          <w:rtl/>
        </w:rPr>
        <w:t xml:space="preserve">על </w:t>
      </w:r>
      <w:bookmarkStart w:id="30024" w:name="_ETM_Q83_550540"/>
      <w:bookmarkEnd w:id="30024"/>
      <w:r>
        <w:rPr>
          <w:rtl/>
        </w:rPr>
        <w:t>חירותו</w:t>
      </w:r>
      <w:r>
        <w:rPr>
          <w:rFonts w:hint="cs"/>
          <w:rtl/>
        </w:rPr>
        <w:t>.</w:t>
      </w:r>
      <w:r>
        <w:rPr>
          <w:rtl/>
        </w:rPr>
        <w:t xml:space="preserve"> </w:t>
      </w:r>
      <w:bookmarkStart w:id="30025" w:name="_ETM_Q83_551410"/>
      <w:bookmarkEnd w:id="30025"/>
      <w:r>
        <w:rPr>
          <w:rtl/>
        </w:rPr>
        <w:t xml:space="preserve">תודה </w:t>
      </w:r>
      <w:bookmarkStart w:id="30026" w:name="_ETM_Q83_551710"/>
      <w:bookmarkEnd w:id="30026"/>
      <w:r>
        <w:rPr>
          <w:rtl/>
        </w:rPr>
        <w:t>רבה</w:t>
      </w:r>
      <w:r>
        <w:rPr>
          <w:rFonts w:hint="cs"/>
          <w:rtl/>
        </w:rPr>
        <w:t>.</w:t>
      </w:r>
      <w:r>
        <w:rPr>
          <w:rtl/>
        </w:rPr>
        <w:t xml:space="preserve"> </w:t>
      </w:r>
      <w:bookmarkStart w:id="30027" w:name="_ETM_Q83_553080"/>
      <w:bookmarkEnd w:id="30027"/>
    </w:p>
    <w:p w:rsidR="00CD1EEA" w:rsidRDefault="00CD1EEA" w:rsidP="00223BCB">
      <w:pPr>
        <w:rPr>
          <w:rtl/>
        </w:rPr>
      </w:pPr>
      <w:bookmarkStart w:id="30028" w:name="_ETM_Q83_552632"/>
      <w:bookmarkStart w:id="30029" w:name="_ETM_Q83_552710"/>
      <w:bookmarkEnd w:id="30028"/>
      <w:bookmarkEnd w:id="30029"/>
    </w:p>
    <w:p w:rsidR="00CD1EEA" w:rsidRDefault="00CD1EEA" w:rsidP="00223BCB">
      <w:pPr>
        <w:pStyle w:val="af9"/>
        <w:keepNext/>
        <w:rPr>
          <w:rtl/>
        </w:rPr>
      </w:pPr>
      <w:bookmarkStart w:id="30030" w:name="_ETM_Q83_552776"/>
      <w:bookmarkStart w:id="30031" w:name="_ETM_Q83_552833"/>
      <w:bookmarkStart w:id="30032" w:name="ET_yor_6129_27"/>
      <w:bookmarkEnd w:id="30030"/>
      <w:bookmarkEnd w:id="30031"/>
      <w:r w:rsidRPr="00964D0E">
        <w:rPr>
          <w:rStyle w:val="TagStyle"/>
          <w:rtl/>
        </w:rPr>
        <w:t xml:space="preserve"> &lt;&lt; יור &gt;&gt; </w:t>
      </w:r>
      <w:r>
        <w:rPr>
          <w:rtl/>
        </w:rPr>
        <w:t>היו"ר ישראל אייכלר:</w:t>
      </w:r>
      <w:r w:rsidRPr="00964D0E">
        <w:rPr>
          <w:rStyle w:val="TagStyle"/>
          <w:rtl/>
        </w:rPr>
        <w:t xml:space="preserve"> &lt;&lt; יור &gt;&gt;</w:t>
      </w:r>
      <w:r>
        <w:rPr>
          <w:rtl/>
        </w:rPr>
        <w:t xml:space="preserve"> </w:t>
      </w:r>
      <w:bookmarkEnd w:id="30032"/>
    </w:p>
    <w:p w:rsidR="00CD1EEA" w:rsidRPr="00964D0E" w:rsidRDefault="00CD1EEA" w:rsidP="00223BCB">
      <w:pPr>
        <w:ind w:firstLine="0"/>
        <w:rPr>
          <w:rtl/>
          <w:lang w:eastAsia="he-IL"/>
        </w:rPr>
      </w:pPr>
      <w:bookmarkStart w:id="30033" w:name="_ETM_Q83_554164"/>
      <w:bookmarkEnd w:id="30033"/>
    </w:p>
    <w:p w:rsidR="00CD1EEA" w:rsidRDefault="00CD1EEA" w:rsidP="00223BCB">
      <w:pPr>
        <w:rPr>
          <w:rtl/>
        </w:rPr>
      </w:pPr>
      <w:bookmarkStart w:id="30034" w:name="_ETM_Q83_552920"/>
      <w:bookmarkStart w:id="30035" w:name="_ETM_Q83_552986"/>
      <w:bookmarkEnd w:id="30034"/>
      <w:bookmarkEnd w:id="30035"/>
      <w:r>
        <w:rPr>
          <w:rtl/>
        </w:rPr>
        <w:t xml:space="preserve">תודה </w:t>
      </w:r>
      <w:bookmarkStart w:id="30036" w:name="_ETM_Q83_553350"/>
      <w:bookmarkEnd w:id="30036"/>
      <w:r>
        <w:rPr>
          <w:rtl/>
        </w:rPr>
        <w:t>רבה</w:t>
      </w:r>
      <w:r>
        <w:rPr>
          <w:rFonts w:hint="cs"/>
          <w:rtl/>
        </w:rPr>
        <w:t>.</w:t>
      </w:r>
      <w:r>
        <w:rPr>
          <w:rtl/>
        </w:rPr>
        <w:t xml:space="preserve"> </w:t>
      </w:r>
      <w:bookmarkStart w:id="30037" w:name="_ETM_Q83_555560"/>
      <w:bookmarkEnd w:id="30037"/>
      <w:r>
        <w:rPr>
          <w:rtl/>
        </w:rPr>
        <w:t xml:space="preserve">חברת </w:t>
      </w:r>
      <w:bookmarkStart w:id="30038" w:name="_ETM_Q83_556040"/>
      <w:bookmarkEnd w:id="30038"/>
      <w:r>
        <w:rPr>
          <w:rtl/>
        </w:rPr>
        <w:t xml:space="preserve">הכנסת </w:t>
      </w:r>
      <w:bookmarkStart w:id="30039" w:name="_ETM_Q83_556490"/>
      <w:bookmarkEnd w:id="30039"/>
      <w:r>
        <w:rPr>
          <w:rtl/>
        </w:rPr>
        <w:t xml:space="preserve">שלי </w:t>
      </w:r>
      <w:bookmarkStart w:id="30040" w:name="_ETM_Q83_556909"/>
      <w:bookmarkEnd w:id="30040"/>
      <w:r>
        <w:rPr>
          <w:rtl/>
        </w:rPr>
        <w:t xml:space="preserve">טל </w:t>
      </w:r>
      <w:bookmarkStart w:id="30041" w:name="_ETM_Q83_557240"/>
      <w:bookmarkEnd w:id="30041"/>
      <w:r>
        <w:rPr>
          <w:rtl/>
        </w:rPr>
        <w:t>מרו</w:t>
      </w:r>
      <w:r>
        <w:rPr>
          <w:rFonts w:hint="cs"/>
          <w:rtl/>
        </w:rPr>
        <w:t>ן.</w:t>
      </w:r>
      <w:r>
        <w:rPr>
          <w:rtl/>
        </w:rPr>
        <w:t xml:space="preserve"> </w:t>
      </w:r>
      <w:bookmarkStart w:id="30042" w:name="_ETM_Q83_583190"/>
      <w:bookmarkEnd w:id="30042"/>
    </w:p>
    <w:p w:rsidR="00CD1EEA" w:rsidRDefault="00CD1EEA" w:rsidP="00223BCB">
      <w:pPr>
        <w:rPr>
          <w:rtl/>
        </w:rPr>
      </w:pPr>
      <w:bookmarkStart w:id="30043" w:name="_ETM_Q83_561056"/>
      <w:bookmarkStart w:id="30044" w:name="_ETM_Q83_561148"/>
      <w:bookmarkEnd w:id="30043"/>
      <w:bookmarkEnd w:id="30044"/>
    </w:p>
    <w:p w:rsidR="00CD1EEA" w:rsidRDefault="00CD1EEA" w:rsidP="00223BCB">
      <w:pPr>
        <w:pStyle w:val="a5"/>
        <w:keepNext/>
        <w:rPr>
          <w:rtl/>
        </w:rPr>
      </w:pPr>
      <w:bookmarkStart w:id="30045" w:name="_ETM_Q83_561200"/>
      <w:bookmarkStart w:id="30046" w:name="_ETM_Q83_561271"/>
      <w:bookmarkStart w:id="30047" w:name="_ETM_Q83_564056"/>
      <w:bookmarkStart w:id="30048" w:name="ET_speaker_6507_28"/>
      <w:bookmarkEnd w:id="30045"/>
      <w:bookmarkEnd w:id="30046"/>
      <w:bookmarkEnd w:id="30047"/>
      <w:r w:rsidRPr="00964D0E">
        <w:rPr>
          <w:rStyle w:val="TagStyle"/>
          <w:rtl/>
        </w:rPr>
        <w:t xml:space="preserve"> &lt;&lt; דובר &gt;&gt; </w:t>
      </w:r>
      <w:bookmarkStart w:id="30049" w:name="_Toc130910908"/>
      <w:bookmarkStart w:id="30050" w:name="_Toc130997129"/>
      <w:bookmarkStart w:id="30051" w:name="_Toc152076510"/>
      <w:r>
        <w:rPr>
          <w:rtl/>
        </w:rPr>
        <w:t>שלי טל מירון (יש עתיד):</w:t>
      </w:r>
      <w:bookmarkEnd w:id="30049"/>
      <w:bookmarkEnd w:id="30050"/>
      <w:bookmarkEnd w:id="30051"/>
      <w:r w:rsidRPr="00964D0E">
        <w:rPr>
          <w:rStyle w:val="TagStyle"/>
          <w:rtl/>
        </w:rPr>
        <w:t xml:space="preserve"> &lt;&lt; דובר &gt;&gt;</w:t>
      </w:r>
      <w:r>
        <w:rPr>
          <w:rtl/>
        </w:rPr>
        <w:t xml:space="preserve"> </w:t>
      </w:r>
      <w:bookmarkEnd w:id="30048"/>
    </w:p>
    <w:p w:rsidR="00CD1EEA" w:rsidRPr="00964D0E" w:rsidRDefault="00CD1EEA" w:rsidP="00223BCB">
      <w:pPr>
        <w:rPr>
          <w:rtl/>
          <w:lang w:eastAsia="he-IL"/>
        </w:rPr>
      </w:pPr>
      <w:bookmarkStart w:id="30052" w:name="_ETM_Q83_564606"/>
      <w:bookmarkStart w:id="30053" w:name="_ETM_Q83_564657"/>
      <w:bookmarkEnd w:id="30052"/>
      <w:bookmarkEnd w:id="30053"/>
    </w:p>
    <w:p w:rsidR="00CD1EEA" w:rsidRDefault="00CD1EEA" w:rsidP="006E2737">
      <w:pPr>
        <w:rPr>
          <w:rtl/>
        </w:rPr>
      </w:pPr>
      <w:bookmarkStart w:id="30054" w:name="_ETM_Q83_561344"/>
      <w:bookmarkStart w:id="30055" w:name="_ETM_Q83_561411"/>
      <w:bookmarkEnd w:id="30054"/>
      <w:bookmarkEnd w:id="30055"/>
      <w:r>
        <w:rPr>
          <w:rtl/>
        </w:rPr>
        <w:t xml:space="preserve">אדוני </w:t>
      </w:r>
      <w:bookmarkStart w:id="30056" w:name="_ETM_Q83_583580"/>
      <w:bookmarkEnd w:id="30056"/>
      <w:r>
        <w:rPr>
          <w:rtl/>
        </w:rPr>
        <w:t xml:space="preserve">היושב </w:t>
      </w:r>
      <w:bookmarkStart w:id="30057" w:name="_ETM_Q83_584000"/>
      <w:bookmarkEnd w:id="30057"/>
      <w:r>
        <w:rPr>
          <w:rtl/>
        </w:rPr>
        <w:t>בראש</w:t>
      </w:r>
      <w:r>
        <w:rPr>
          <w:rFonts w:hint="cs"/>
          <w:rtl/>
        </w:rPr>
        <w:t>,</w:t>
      </w:r>
      <w:r>
        <w:rPr>
          <w:rtl/>
        </w:rPr>
        <w:t xml:space="preserve"> </w:t>
      </w:r>
      <w:bookmarkStart w:id="30058" w:name="_ETM_Q83_584480"/>
      <w:bookmarkEnd w:id="30058"/>
      <w:r>
        <w:rPr>
          <w:rtl/>
        </w:rPr>
        <w:t xml:space="preserve">כנסת </w:t>
      </w:r>
      <w:bookmarkStart w:id="30059" w:name="_ETM_Q83_584900"/>
      <w:bookmarkEnd w:id="30059"/>
      <w:r>
        <w:rPr>
          <w:rtl/>
        </w:rPr>
        <w:t>נכבדה</w:t>
      </w:r>
      <w:r>
        <w:rPr>
          <w:rFonts w:hint="cs"/>
          <w:rtl/>
        </w:rPr>
        <w:t>,</w:t>
      </w:r>
      <w:r>
        <w:rPr>
          <w:rtl/>
        </w:rPr>
        <w:t xml:space="preserve"> </w:t>
      </w:r>
      <w:bookmarkStart w:id="30060" w:name="_ETM_Q83_586270"/>
      <w:bookmarkEnd w:id="30060"/>
      <w:r>
        <w:rPr>
          <w:rtl/>
        </w:rPr>
        <w:t>האמת</w:t>
      </w:r>
      <w:r>
        <w:rPr>
          <w:rFonts w:hint="cs"/>
          <w:rtl/>
        </w:rPr>
        <w:t>,</w:t>
      </w:r>
      <w:r>
        <w:rPr>
          <w:rtl/>
        </w:rPr>
        <w:t xml:space="preserve"> </w:t>
      </w:r>
      <w:bookmarkStart w:id="30061" w:name="_ETM_Q83_586600"/>
      <w:bookmarkEnd w:id="30061"/>
      <w:r>
        <w:rPr>
          <w:rtl/>
        </w:rPr>
        <w:t xml:space="preserve">תכננתי </w:t>
      </w:r>
      <w:bookmarkStart w:id="30062" w:name="_ETM_Q83_587049"/>
      <w:bookmarkEnd w:id="30062"/>
      <w:r>
        <w:rPr>
          <w:rtl/>
        </w:rPr>
        <w:t xml:space="preserve">לדבר </w:t>
      </w:r>
      <w:bookmarkStart w:id="30063" w:name="_ETM_Q83_587439"/>
      <w:bookmarkEnd w:id="30063"/>
      <w:r>
        <w:rPr>
          <w:rtl/>
        </w:rPr>
        <w:t xml:space="preserve">על </w:t>
      </w:r>
      <w:bookmarkStart w:id="30064" w:name="_ETM_Q83_587560"/>
      <w:bookmarkEnd w:id="30064"/>
      <w:r>
        <w:rPr>
          <w:rtl/>
        </w:rPr>
        <w:t xml:space="preserve">דברים </w:t>
      </w:r>
      <w:bookmarkStart w:id="30065" w:name="_ETM_Q83_587890"/>
      <w:bookmarkEnd w:id="30065"/>
      <w:r>
        <w:rPr>
          <w:rtl/>
        </w:rPr>
        <w:t>אחרים</w:t>
      </w:r>
      <w:r>
        <w:rPr>
          <w:rFonts w:hint="cs"/>
          <w:rtl/>
        </w:rPr>
        <w:t>,</w:t>
      </w:r>
      <w:r>
        <w:rPr>
          <w:rtl/>
        </w:rPr>
        <w:t xml:space="preserve"> </w:t>
      </w:r>
      <w:bookmarkStart w:id="30066" w:name="_ETM_Q83_588369"/>
      <w:bookmarkEnd w:id="30066"/>
      <w:r>
        <w:rPr>
          <w:rtl/>
        </w:rPr>
        <w:t xml:space="preserve">אבל </w:t>
      </w:r>
      <w:bookmarkStart w:id="30067" w:name="_ETM_Q83_589960"/>
      <w:bookmarkEnd w:id="30067"/>
      <w:r>
        <w:rPr>
          <w:rtl/>
        </w:rPr>
        <w:t xml:space="preserve">כחלק </w:t>
      </w:r>
      <w:bookmarkStart w:id="30068" w:name="_ETM_Q83_590469"/>
      <w:bookmarkEnd w:id="30068"/>
      <w:r>
        <w:rPr>
          <w:rtl/>
        </w:rPr>
        <w:t xml:space="preserve">מתחושת </w:t>
      </w:r>
      <w:bookmarkStart w:id="30069" w:name="_ETM_Q83_591189"/>
      <w:bookmarkEnd w:id="30069"/>
      <w:r>
        <w:rPr>
          <w:rtl/>
        </w:rPr>
        <w:t xml:space="preserve">הניתוק </w:t>
      </w:r>
      <w:bookmarkStart w:id="30070" w:name="_ETM_Q83_591609"/>
      <w:bookmarkEnd w:id="30070"/>
      <w:r>
        <w:rPr>
          <w:rtl/>
        </w:rPr>
        <w:t xml:space="preserve">שאני </w:t>
      </w:r>
      <w:bookmarkStart w:id="30071" w:name="_ETM_Q83_591880"/>
      <w:bookmarkEnd w:id="30071"/>
      <w:r>
        <w:rPr>
          <w:rtl/>
        </w:rPr>
        <w:t xml:space="preserve">חווה </w:t>
      </w:r>
      <w:bookmarkStart w:id="30072" w:name="_ETM_Q83_592240"/>
      <w:bookmarkEnd w:id="30072"/>
      <w:r>
        <w:rPr>
          <w:rtl/>
        </w:rPr>
        <w:t xml:space="preserve">במקום </w:t>
      </w:r>
      <w:bookmarkStart w:id="30073" w:name="_ETM_Q83_592719"/>
      <w:bookmarkEnd w:id="30073"/>
      <w:r>
        <w:rPr>
          <w:rtl/>
        </w:rPr>
        <w:t xml:space="preserve">הזה </w:t>
      </w:r>
      <w:bookmarkStart w:id="30074" w:name="_ETM_Q83_593229"/>
      <w:bookmarkEnd w:id="30074"/>
      <w:r>
        <w:rPr>
          <w:rtl/>
        </w:rPr>
        <w:t xml:space="preserve">בתקופה </w:t>
      </w:r>
      <w:bookmarkStart w:id="30075" w:name="_ETM_Q83_594939"/>
      <w:bookmarkEnd w:id="30075"/>
      <w:r>
        <w:rPr>
          <w:rtl/>
        </w:rPr>
        <w:t xml:space="preserve">האחרונה </w:t>
      </w:r>
      <w:bookmarkStart w:id="30076" w:name="_ETM_Q83_595420"/>
      <w:bookmarkEnd w:id="30076"/>
      <w:r>
        <w:rPr>
          <w:rtl/>
        </w:rPr>
        <w:t xml:space="preserve">וביתר </w:t>
      </w:r>
      <w:bookmarkStart w:id="30077" w:name="_ETM_Q83_595930"/>
      <w:bookmarkEnd w:id="30077"/>
      <w:r>
        <w:rPr>
          <w:rtl/>
        </w:rPr>
        <w:t xml:space="preserve">שאת </w:t>
      </w:r>
      <w:bookmarkStart w:id="30078" w:name="_ETM_Q83_596200"/>
      <w:bookmarkEnd w:id="30078"/>
      <w:r>
        <w:rPr>
          <w:rtl/>
        </w:rPr>
        <w:t xml:space="preserve">בימים </w:t>
      </w:r>
      <w:bookmarkStart w:id="30079" w:name="_ETM_Q83_596619"/>
      <w:bookmarkEnd w:id="30079"/>
      <w:r>
        <w:rPr>
          <w:rtl/>
        </w:rPr>
        <w:t>האחרונים</w:t>
      </w:r>
      <w:r>
        <w:rPr>
          <w:rFonts w:hint="cs"/>
          <w:rtl/>
        </w:rPr>
        <w:t>,</w:t>
      </w:r>
      <w:r>
        <w:rPr>
          <w:rtl/>
        </w:rPr>
        <w:t xml:space="preserve"> </w:t>
      </w:r>
      <w:bookmarkStart w:id="30080" w:name="_ETM_Q83_597279"/>
      <w:bookmarkEnd w:id="30080"/>
      <w:r>
        <w:rPr>
          <w:rtl/>
        </w:rPr>
        <w:t xml:space="preserve">במיוחד </w:t>
      </w:r>
      <w:bookmarkStart w:id="30081" w:name="_ETM_Q83_597970"/>
      <w:bookmarkEnd w:id="30081"/>
      <w:r>
        <w:rPr>
          <w:rtl/>
        </w:rPr>
        <w:t xml:space="preserve">אתמול </w:t>
      </w:r>
      <w:bookmarkStart w:id="30082" w:name="_ETM_Q83_598360"/>
      <w:bookmarkEnd w:id="30082"/>
      <w:r>
        <w:rPr>
          <w:rtl/>
        </w:rPr>
        <w:t>והיום</w:t>
      </w:r>
      <w:r>
        <w:rPr>
          <w:rFonts w:hint="cs"/>
          <w:rtl/>
        </w:rPr>
        <w:t>,</w:t>
      </w:r>
      <w:r>
        <w:rPr>
          <w:rtl/>
        </w:rPr>
        <w:t xml:space="preserve"> </w:t>
      </w:r>
      <w:bookmarkStart w:id="30083" w:name="_ETM_Q83_599450"/>
      <w:bookmarkEnd w:id="30083"/>
      <w:r>
        <w:rPr>
          <w:rtl/>
        </w:rPr>
        <w:t xml:space="preserve">אני </w:t>
      </w:r>
      <w:bookmarkStart w:id="30084" w:name="_ETM_Q83_599689"/>
      <w:bookmarkEnd w:id="30084"/>
      <w:r>
        <w:rPr>
          <w:rtl/>
        </w:rPr>
        <w:t xml:space="preserve">לא </w:t>
      </w:r>
      <w:bookmarkStart w:id="30085" w:name="_ETM_Q83_599810"/>
      <w:bookmarkEnd w:id="30085"/>
      <w:r>
        <w:rPr>
          <w:rtl/>
        </w:rPr>
        <w:t xml:space="preserve">יכולה </w:t>
      </w:r>
      <w:bookmarkStart w:id="30086" w:name="_ETM_Q83_600259"/>
      <w:bookmarkEnd w:id="30086"/>
      <w:r>
        <w:rPr>
          <w:rtl/>
        </w:rPr>
        <w:t xml:space="preserve">לנתק </w:t>
      </w:r>
      <w:bookmarkStart w:id="30087" w:name="_ETM_Q83_600709"/>
      <w:bookmarkEnd w:id="30087"/>
      <w:r>
        <w:rPr>
          <w:rtl/>
        </w:rPr>
        <w:t xml:space="preserve">את </w:t>
      </w:r>
      <w:bookmarkStart w:id="30088" w:name="_ETM_Q83_600829"/>
      <w:bookmarkEnd w:id="30088"/>
      <w:r>
        <w:rPr>
          <w:rtl/>
        </w:rPr>
        <w:t xml:space="preserve">עצמי </w:t>
      </w:r>
      <w:bookmarkStart w:id="30089" w:name="_ETM_Q83_601399"/>
      <w:bookmarkEnd w:id="30089"/>
      <w:r>
        <w:rPr>
          <w:rFonts w:hint="cs"/>
          <w:rtl/>
        </w:rPr>
        <w:t>מהמראות</w:t>
      </w:r>
      <w:r>
        <w:rPr>
          <w:rtl/>
        </w:rPr>
        <w:t xml:space="preserve"> </w:t>
      </w:r>
      <w:bookmarkStart w:id="30090" w:name="_ETM_Q83_602089"/>
      <w:bookmarkEnd w:id="30090"/>
      <w:r>
        <w:rPr>
          <w:rtl/>
        </w:rPr>
        <w:t xml:space="preserve">שאנחנו </w:t>
      </w:r>
      <w:bookmarkStart w:id="30091" w:name="_ETM_Q83_602569"/>
      <w:bookmarkEnd w:id="30091"/>
      <w:r>
        <w:rPr>
          <w:rtl/>
        </w:rPr>
        <w:t xml:space="preserve">רואים </w:t>
      </w:r>
      <w:bookmarkStart w:id="30092" w:name="_ETM_Q83_602899"/>
      <w:bookmarkEnd w:id="30092"/>
      <w:r>
        <w:rPr>
          <w:rtl/>
        </w:rPr>
        <w:t xml:space="preserve">עכשיו </w:t>
      </w:r>
      <w:bookmarkStart w:id="30093" w:name="_ETM_Q83_603469"/>
      <w:bookmarkEnd w:id="30093"/>
      <w:r>
        <w:rPr>
          <w:rtl/>
        </w:rPr>
        <w:t xml:space="preserve">ממש </w:t>
      </w:r>
      <w:bookmarkStart w:id="30094" w:name="_ETM_Q83_603829"/>
      <w:bookmarkEnd w:id="30094"/>
      <w:r>
        <w:rPr>
          <w:rtl/>
        </w:rPr>
        <w:t xml:space="preserve">ברגעים </w:t>
      </w:r>
      <w:bookmarkStart w:id="30095" w:name="_ETM_Q83_604369"/>
      <w:bookmarkEnd w:id="30095"/>
      <w:r>
        <w:rPr>
          <w:rtl/>
        </w:rPr>
        <w:t xml:space="preserve">אלה </w:t>
      </w:r>
      <w:bookmarkStart w:id="30096" w:name="_ETM_Q83_605479"/>
      <w:bookmarkEnd w:id="30096"/>
      <w:r>
        <w:rPr>
          <w:rtl/>
        </w:rPr>
        <w:t xml:space="preserve">ברחבי </w:t>
      </w:r>
      <w:bookmarkStart w:id="30097" w:name="_ETM_Q83_606200"/>
      <w:bookmarkEnd w:id="30097"/>
      <w:r>
        <w:rPr>
          <w:rtl/>
        </w:rPr>
        <w:t xml:space="preserve">הארץ </w:t>
      </w:r>
      <w:bookmarkStart w:id="30098" w:name="_ETM_Q83_606830"/>
      <w:bookmarkEnd w:id="30098"/>
      <w:r>
        <w:rPr>
          <w:rtl/>
        </w:rPr>
        <w:t xml:space="preserve">בהפגנות </w:t>
      </w:r>
      <w:bookmarkStart w:id="30099" w:name="_ETM_Q83_607850"/>
      <w:bookmarkEnd w:id="30099"/>
      <w:r>
        <w:rPr>
          <w:rtl/>
        </w:rPr>
        <w:t>השונות</w:t>
      </w:r>
      <w:r>
        <w:rPr>
          <w:rFonts w:hint="cs"/>
          <w:rtl/>
        </w:rPr>
        <w:t>.</w:t>
      </w:r>
      <w:r>
        <w:rPr>
          <w:rtl/>
        </w:rPr>
        <w:t xml:space="preserve"> </w:t>
      </w:r>
      <w:bookmarkStart w:id="30100" w:name="_ETM_Q83_608990"/>
      <w:bookmarkEnd w:id="30100"/>
      <w:r>
        <w:rPr>
          <w:rtl/>
        </w:rPr>
        <w:t xml:space="preserve">אני </w:t>
      </w:r>
      <w:bookmarkStart w:id="30101" w:name="_ETM_Q83_609200"/>
      <w:bookmarkEnd w:id="30101"/>
      <w:r>
        <w:rPr>
          <w:rtl/>
        </w:rPr>
        <w:t xml:space="preserve">רואה </w:t>
      </w:r>
      <w:bookmarkStart w:id="30102" w:name="_ETM_Q83_609470"/>
      <w:bookmarkEnd w:id="30102"/>
      <w:r>
        <w:rPr>
          <w:rtl/>
        </w:rPr>
        <w:t xml:space="preserve">תמונות </w:t>
      </w:r>
      <w:bookmarkStart w:id="30103" w:name="_ETM_Q83_610959"/>
      <w:bookmarkEnd w:id="30103"/>
      <w:r>
        <w:rPr>
          <w:rtl/>
        </w:rPr>
        <w:t xml:space="preserve">וסרטונים </w:t>
      </w:r>
      <w:bookmarkStart w:id="30104" w:name="_ETM_Q83_611680"/>
      <w:bookmarkEnd w:id="30104"/>
      <w:r>
        <w:rPr>
          <w:rtl/>
        </w:rPr>
        <w:t xml:space="preserve">מאוד </w:t>
      </w:r>
      <w:bookmarkStart w:id="30105" w:name="_ETM_Q83_611950"/>
      <w:bookmarkEnd w:id="30105"/>
      <w:r>
        <w:rPr>
          <w:rtl/>
        </w:rPr>
        <w:t xml:space="preserve">קשים </w:t>
      </w:r>
      <w:bookmarkStart w:id="30106" w:name="_ETM_Q83_613519"/>
      <w:bookmarkEnd w:id="30106"/>
      <w:r>
        <w:rPr>
          <w:rtl/>
        </w:rPr>
        <w:t xml:space="preserve">של </w:t>
      </w:r>
      <w:bookmarkStart w:id="30107" w:name="_ETM_Q83_613790"/>
      <w:bookmarkEnd w:id="30107"/>
      <w:r>
        <w:rPr>
          <w:rtl/>
        </w:rPr>
        <w:t xml:space="preserve">קבוצות </w:t>
      </w:r>
      <w:bookmarkStart w:id="30108" w:name="_ETM_Q83_614689"/>
      <w:bookmarkEnd w:id="30108"/>
      <w:r>
        <w:rPr>
          <w:rtl/>
        </w:rPr>
        <w:t xml:space="preserve">מפגינים </w:t>
      </w:r>
      <w:bookmarkStart w:id="30109" w:name="_ETM_Q83_616150"/>
      <w:bookmarkEnd w:id="30109"/>
      <w:r>
        <w:rPr>
          <w:rFonts w:hint="cs"/>
          <w:rtl/>
        </w:rPr>
        <w:t>ש</w:t>
      </w:r>
      <w:bookmarkStart w:id="30110" w:name="_ETM_Q83_619190"/>
      <w:bookmarkEnd w:id="30110"/>
      <w:r>
        <w:rPr>
          <w:rtl/>
        </w:rPr>
        <w:t xml:space="preserve">מופעל </w:t>
      </w:r>
      <w:bookmarkStart w:id="30111" w:name="_ETM_Q83_619670"/>
      <w:bookmarkEnd w:id="30111"/>
      <w:r>
        <w:rPr>
          <w:rtl/>
        </w:rPr>
        <w:t xml:space="preserve">כנגדם </w:t>
      </w:r>
      <w:bookmarkStart w:id="30112" w:name="_ETM_Q83_620180"/>
      <w:bookmarkEnd w:id="30112"/>
      <w:r>
        <w:rPr>
          <w:rtl/>
        </w:rPr>
        <w:t xml:space="preserve">הרבה </w:t>
      </w:r>
      <w:bookmarkStart w:id="30113" w:name="_ETM_Q83_620450"/>
      <w:bookmarkEnd w:id="30113"/>
      <w:r>
        <w:rPr>
          <w:rtl/>
        </w:rPr>
        <w:t xml:space="preserve">מאוד </w:t>
      </w:r>
      <w:bookmarkStart w:id="30114" w:name="_ETM_Q83_620690"/>
      <w:bookmarkEnd w:id="30114"/>
      <w:r>
        <w:rPr>
          <w:rtl/>
        </w:rPr>
        <w:t>כוח</w:t>
      </w:r>
      <w:bookmarkStart w:id="30115" w:name="_ETM_Q83_621110"/>
      <w:bookmarkStart w:id="30116" w:name="_ETM_Q83_622100"/>
      <w:bookmarkEnd w:id="30115"/>
      <w:bookmarkEnd w:id="30116"/>
      <w:r>
        <w:rPr>
          <w:rFonts w:hint="cs"/>
          <w:rtl/>
        </w:rPr>
        <w:t xml:space="preserve"> – </w:t>
      </w:r>
      <w:proofErr w:type="spellStart"/>
      <w:r>
        <w:rPr>
          <w:rFonts w:hint="cs"/>
          <w:rtl/>
        </w:rPr>
        <w:t>מכת"זיות</w:t>
      </w:r>
      <w:proofErr w:type="spellEnd"/>
      <w:r>
        <w:rPr>
          <w:rFonts w:hint="cs"/>
          <w:rtl/>
        </w:rPr>
        <w:t xml:space="preserve">, </w:t>
      </w:r>
      <w:bookmarkStart w:id="30117" w:name="_ETM_Q83_623329"/>
      <w:bookmarkEnd w:id="30117"/>
      <w:r>
        <w:rPr>
          <w:rtl/>
        </w:rPr>
        <w:t xml:space="preserve">שוב </w:t>
      </w:r>
      <w:bookmarkStart w:id="30118" w:name="_ETM_Q83_622490"/>
      <w:bookmarkEnd w:id="30118"/>
      <w:r>
        <w:rPr>
          <w:rtl/>
        </w:rPr>
        <w:t xml:space="preserve">פעם </w:t>
      </w:r>
      <w:bookmarkStart w:id="30119" w:name="_ETM_Q83_622820"/>
      <w:bookmarkEnd w:id="30119"/>
      <w:r>
        <w:rPr>
          <w:rtl/>
        </w:rPr>
        <w:t xml:space="preserve">רימוני </w:t>
      </w:r>
      <w:bookmarkStart w:id="30120" w:name="_ETM_Q83_623300"/>
      <w:bookmarkEnd w:id="30120"/>
      <w:r>
        <w:rPr>
          <w:rtl/>
        </w:rPr>
        <w:t xml:space="preserve">הלם </w:t>
      </w:r>
      <w:bookmarkStart w:id="30121" w:name="_ETM_Q83_623720"/>
      <w:bookmarkEnd w:id="30121"/>
      <w:r>
        <w:rPr>
          <w:rtl/>
        </w:rPr>
        <w:t xml:space="preserve">בתל </w:t>
      </w:r>
      <w:bookmarkStart w:id="30122" w:name="_ETM_Q83_624050"/>
      <w:bookmarkEnd w:id="30122"/>
      <w:r>
        <w:rPr>
          <w:rtl/>
        </w:rPr>
        <w:t>אביב</w:t>
      </w:r>
      <w:r>
        <w:rPr>
          <w:rFonts w:hint="cs"/>
          <w:rtl/>
        </w:rPr>
        <w:t>,</w:t>
      </w:r>
      <w:r>
        <w:rPr>
          <w:rtl/>
        </w:rPr>
        <w:t xml:space="preserve"> </w:t>
      </w:r>
      <w:bookmarkStart w:id="30123" w:name="_ETM_Q83_625010"/>
      <w:bookmarkEnd w:id="30123"/>
      <w:r>
        <w:rPr>
          <w:rtl/>
        </w:rPr>
        <w:t>פרשים</w:t>
      </w:r>
      <w:r>
        <w:rPr>
          <w:rFonts w:hint="cs"/>
          <w:rtl/>
        </w:rPr>
        <w:t>.</w:t>
      </w:r>
      <w:r>
        <w:rPr>
          <w:rtl/>
        </w:rPr>
        <w:t xml:space="preserve"> </w:t>
      </w:r>
      <w:bookmarkStart w:id="30124" w:name="_ETM_Q83_627490"/>
      <w:bookmarkEnd w:id="30124"/>
    </w:p>
    <w:p w:rsidR="00CD1EEA" w:rsidRDefault="00CD1EEA" w:rsidP="00223BCB">
      <w:pPr>
        <w:rPr>
          <w:rtl/>
        </w:rPr>
      </w:pPr>
      <w:bookmarkStart w:id="30125" w:name="_ETM_Q83_629784"/>
      <w:bookmarkStart w:id="30126" w:name="_ETM_Q83_629873"/>
      <w:bookmarkEnd w:id="30125"/>
      <w:bookmarkEnd w:id="30126"/>
    </w:p>
    <w:p w:rsidR="00CD1EEA" w:rsidRDefault="00CD1EEA" w:rsidP="00223BCB">
      <w:pPr>
        <w:rPr>
          <w:rtl/>
        </w:rPr>
      </w:pPr>
      <w:bookmarkStart w:id="30127" w:name="_ETM_Q83_629928"/>
      <w:bookmarkStart w:id="30128" w:name="_ETM_Q83_630009"/>
      <w:bookmarkEnd w:id="30127"/>
      <w:bookmarkEnd w:id="30128"/>
      <w:r>
        <w:rPr>
          <w:rtl/>
        </w:rPr>
        <w:t xml:space="preserve">אני </w:t>
      </w:r>
      <w:bookmarkStart w:id="30129" w:name="_ETM_Q83_627730"/>
      <w:bookmarkEnd w:id="30129"/>
      <w:r>
        <w:rPr>
          <w:rtl/>
        </w:rPr>
        <w:t xml:space="preserve">רוצה </w:t>
      </w:r>
      <w:bookmarkStart w:id="30130" w:name="_ETM_Q83_629230"/>
      <w:bookmarkEnd w:id="30130"/>
      <w:r>
        <w:rPr>
          <w:rtl/>
        </w:rPr>
        <w:t xml:space="preserve">לקרוא </w:t>
      </w:r>
      <w:bookmarkStart w:id="30131" w:name="_ETM_Q83_630150"/>
      <w:bookmarkEnd w:id="30131"/>
      <w:r>
        <w:rPr>
          <w:rtl/>
        </w:rPr>
        <w:t xml:space="preserve">לשר </w:t>
      </w:r>
      <w:bookmarkStart w:id="30132" w:name="_ETM_Q83_630720"/>
      <w:bookmarkEnd w:id="30132"/>
      <w:r>
        <w:rPr>
          <w:rtl/>
        </w:rPr>
        <w:t xml:space="preserve">לביטחון </w:t>
      </w:r>
      <w:bookmarkStart w:id="30133" w:name="_ETM_Q83_631290"/>
      <w:bookmarkEnd w:id="30133"/>
      <w:r>
        <w:rPr>
          <w:rtl/>
        </w:rPr>
        <w:t>לאומי</w:t>
      </w:r>
      <w:r>
        <w:rPr>
          <w:rFonts w:hint="cs"/>
          <w:rtl/>
        </w:rPr>
        <w:t>:</w:t>
      </w:r>
      <w:r>
        <w:rPr>
          <w:rtl/>
        </w:rPr>
        <w:t xml:space="preserve"> </w:t>
      </w:r>
      <w:bookmarkStart w:id="30134" w:name="_ETM_Q83_632550"/>
      <w:bookmarkEnd w:id="30134"/>
      <w:r>
        <w:rPr>
          <w:rtl/>
        </w:rPr>
        <w:t xml:space="preserve">אדוני </w:t>
      </w:r>
      <w:bookmarkStart w:id="30135" w:name="_ETM_Q83_632940"/>
      <w:bookmarkEnd w:id="30135"/>
      <w:r>
        <w:rPr>
          <w:rtl/>
        </w:rPr>
        <w:t>השר</w:t>
      </w:r>
      <w:r>
        <w:rPr>
          <w:rFonts w:hint="cs"/>
          <w:rtl/>
        </w:rPr>
        <w:t>,</w:t>
      </w:r>
      <w:r>
        <w:rPr>
          <w:rtl/>
        </w:rPr>
        <w:t xml:space="preserve"> </w:t>
      </w:r>
      <w:bookmarkStart w:id="30136" w:name="_ETM_Q83_633590"/>
      <w:bookmarkEnd w:id="30136"/>
      <w:r>
        <w:rPr>
          <w:rtl/>
        </w:rPr>
        <w:t xml:space="preserve">אתה </w:t>
      </w:r>
      <w:bookmarkStart w:id="30137" w:name="_ETM_Q83_634040"/>
      <w:bookmarkEnd w:id="30137"/>
      <w:r>
        <w:rPr>
          <w:rtl/>
        </w:rPr>
        <w:t xml:space="preserve">השר </w:t>
      </w:r>
      <w:bookmarkStart w:id="30138" w:name="_ETM_Q83_634760"/>
      <w:bookmarkEnd w:id="30138"/>
      <w:r>
        <w:rPr>
          <w:rtl/>
        </w:rPr>
        <w:t xml:space="preserve">של </w:t>
      </w:r>
      <w:bookmarkStart w:id="30139" w:name="_ETM_Q83_635120"/>
      <w:bookmarkEnd w:id="30139"/>
      <w:r>
        <w:rPr>
          <w:rtl/>
        </w:rPr>
        <w:t>כולם</w:t>
      </w:r>
      <w:r>
        <w:rPr>
          <w:rFonts w:hint="cs"/>
          <w:rtl/>
        </w:rPr>
        <w:t>,</w:t>
      </w:r>
      <w:r>
        <w:rPr>
          <w:rtl/>
        </w:rPr>
        <w:t xml:space="preserve"> </w:t>
      </w:r>
      <w:bookmarkStart w:id="30140" w:name="_ETM_Q83_636230"/>
      <w:bookmarkEnd w:id="30140"/>
      <w:r>
        <w:rPr>
          <w:rtl/>
        </w:rPr>
        <w:t xml:space="preserve">אתה </w:t>
      </w:r>
      <w:bookmarkStart w:id="30141" w:name="_ETM_Q83_636499"/>
      <w:bookmarkEnd w:id="30141"/>
      <w:r>
        <w:rPr>
          <w:rtl/>
        </w:rPr>
        <w:t xml:space="preserve">לא </w:t>
      </w:r>
      <w:bookmarkStart w:id="30142" w:name="_ETM_Q83_636650"/>
      <w:bookmarkEnd w:id="30142"/>
      <w:r>
        <w:rPr>
          <w:rtl/>
        </w:rPr>
        <w:t>ש</w:t>
      </w:r>
      <w:r>
        <w:rPr>
          <w:rFonts w:hint="cs"/>
          <w:rtl/>
        </w:rPr>
        <w:t>ר של חצי מדינה.</w:t>
      </w:r>
      <w:r>
        <w:rPr>
          <w:rtl/>
        </w:rPr>
        <w:t xml:space="preserve"> </w:t>
      </w:r>
      <w:bookmarkStart w:id="30143" w:name="_ETM_Q83_636790"/>
      <w:bookmarkStart w:id="30144" w:name="_ETM_Q83_638920"/>
      <w:bookmarkEnd w:id="30143"/>
      <w:bookmarkEnd w:id="30144"/>
      <w:r>
        <w:rPr>
          <w:rtl/>
        </w:rPr>
        <w:t xml:space="preserve">התפקיד </w:t>
      </w:r>
      <w:bookmarkStart w:id="30145" w:name="_ETM_Q83_639519"/>
      <w:bookmarkEnd w:id="30145"/>
      <w:r>
        <w:rPr>
          <w:rtl/>
        </w:rPr>
        <w:t xml:space="preserve">שלך </w:t>
      </w:r>
      <w:bookmarkStart w:id="30146" w:name="_ETM_Q83_640239"/>
      <w:bookmarkEnd w:id="30146"/>
      <w:r>
        <w:rPr>
          <w:rFonts w:hint="cs"/>
          <w:rtl/>
        </w:rPr>
        <w:t xml:space="preserve">הוא </w:t>
      </w:r>
      <w:r>
        <w:rPr>
          <w:rtl/>
        </w:rPr>
        <w:t xml:space="preserve">להגן </w:t>
      </w:r>
      <w:bookmarkStart w:id="30147" w:name="_ETM_Q83_641170"/>
      <w:bookmarkEnd w:id="30147"/>
      <w:r>
        <w:rPr>
          <w:rtl/>
        </w:rPr>
        <w:t xml:space="preserve">על </w:t>
      </w:r>
      <w:bookmarkStart w:id="30148" w:name="_ETM_Q83_641439"/>
      <w:bookmarkEnd w:id="30148"/>
      <w:r>
        <w:rPr>
          <w:rtl/>
        </w:rPr>
        <w:t xml:space="preserve">כל </w:t>
      </w:r>
      <w:bookmarkStart w:id="30149" w:name="_ETM_Q83_642069"/>
      <w:bookmarkEnd w:id="30149"/>
      <w:r>
        <w:rPr>
          <w:rtl/>
        </w:rPr>
        <w:t xml:space="preserve">אזרחי </w:t>
      </w:r>
      <w:bookmarkStart w:id="30150" w:name="_ETM_Q83_642579"/>
      <w:bookmarkEnd w:id="30150"/>
      <w:r>
        <w:rPr>
          <w:rtl/>
        </w:rPr>
        <w:t>המדינה</w:t>
      </w:r>
      <w:r>
        <w:rPr>
          <w:rFonts w:hint="cs"/>
          <w:rtl/>
        </w:rPr>
        <w:t>,</w:t>
      </w:r>
      <w:r>
        <w:rPr>
          <w:rtl/>
        </w:rPr>
        <w:t xml:space="preserve"> </w:t>
      </w:r>
      <w:bookmarkStart w:id="30151" w:name="_ETM_Q83_643610"/>
      <w:bookmarkEnd w:id="30151"/>
      <w:r>
        <w:rPr>
          <w:rtl/>
        </w:rPr>
        <w:t xml:space="preserve">לא </w:t>
      </w:r>
      <w:bookmarkStart w:id="30152" w:name="_ETM_Q83_644030"/>
      <w:bookmarkEnd w:id="30152"/>
      <w:r>
        <w:rPr>
          <w:rtl/>
        </w:rPr>
        <w:t xml:space="preserve">על </w:t>
      </w:r>
      <w:bookmarkStart w:id="30153" w:name="_ETM_Q83_644209"/>
      <w:bookmarkEnd w:id="30153"/>
      <w:r>
        <w:rPr>
          <w:rtl/>
        </w:rPr>
        <w:t xml:space="preserve">חצי </w:t>
      </w:r>
      <w:bookmarkStart w:id="30154" w:name="_ETM_Q83_644930"/>
      <w:bookmarkEnd w:id="30154"/>
      <w:r>
        <w:rPr>
          <w:rtl/>
        </w:rPr>
        <w:t xml:space="preserve">מאזרחי </w:t>
      </w:r>
      <w:bookmarkStart w:id="30155" w:name="_ETM_Q83_645560"/>
      <w:bookmarkEnd w:id="30155"/>
      <w:r>
        <w:rPr>
          <w:rtl/>
        </w:rPr>
        <w:t>המדינה</w:t>
      </w:r>
      <w:r>
        <w:rPr>
          <w:rFonts w:hint="cs"/>
          <w:rtl/>
        </w:rPr>
        <w:t>.</w:t>
      </w:r>
      <w:r>
        <w:rPr>
          <w:rtl/>
        </w:rPr>
        <w:t xml:space="preserve"> </w:t>
      </w:r>
      <w:bookmarkStart w:id="30156" w:name="_ETM_Q83_647200"/>
      <w:bookmarkEnd w:id="30156"/>
      <w:r>
        <w:rPr>
          <w:rtl/>
        </w:rPr>
        <w:t xml:space="preserve">ומשטרת </w:t>
      </w:r>
      <w:bookmarkStart w:id="30157" w:name="_ETM_Q83_648249"/>
      <w:bookmarkEnd w:id="30157"/>
      <w:r>
        <w:rPr>
          <w:rtl/>
        </w:rPr>
        <w:t>ישראל</w:t>
      </w:r>
      <w:r>
        <w:rPr>
          <w:rFonts w:hint="cs"/>
          <w:rtl/>
        </w:rPr>
        <w:t>,</w:t>
      </w:r>
      <w:r>
        <w:rPr>
          <w:rtl/>
        </w:rPr>
        <w:t xml:space="preserve"> </w:t>
      </w:r>
      <w:bookmarkStart w:id="30158" w:name="_ETM_Q83_648790"/>
      <w:bookmarkEnd w:id="30158"/>
      <w:r>
        <w:rPr>
          <w:rtl/>
        </w:rPr>
        <w:t xml:space="preserve">שאני </w:t>
      </w:r>
      <w:bookmarkStart w:id="30159" w:name="_ETM_Q83_649150"/>
      <w:bookmarkEnd w:id="30159"/>
      <w:r>
        <w:rPr>
          <w:rtl/>
        </w:rPr>
        <w:t xml:space="preserve">מעריכה </w:t>
      </w:r>
      <w:bookmarkStart w:id="30160" w:name="_ETM_Q83_649719"/>
      <w:bookmarkEnd w:id="30160"/>
      <w:r>
        <w:rPr>
          <w:rtl/>
        </w:rPr>
        <w:t>ומוקירה</w:t>
      </w:r>
      <w:r>
        <w:rPr>
          <w:rFonts w:hint="cs"/>
          <w:rtl/>
        </w:rPr>
        <w:t>,</w:t>
      </w:r>
      <w:r>
        <w:rPr>
          <w:rtl/>
        </w:rPr>
        <w:t xml:space="preserve"> </w:t>
      </w:r>
      <w:bookmarkStart w:id="30161" w:name="_ETM_Q83_650469"/>
      <w:bookmarkEnd w:id="30161"/>
      <w:r>
        <w:rPr>
          <w:rtl/>
        </w:rPr>
        <w:t xml:space="preserve">ועובדת </w:t>
      </w:r>
      <w:bookmarkStart w:id="30162" w:name="_ETM_Q83_651010"/>
      <w:bookmarkEnd w:id="30162"/>
      <w:r>
        <w:rPr>
          <w:rtl/>
        </w:rPr>
        <w:t xml:space="preserve">מאוד </w:t>
      </w:r>
      <w:bookmarkStart w:id="30163" w:name="_ETM_Q83_651249"/>
      <w:bookmarkEnd w:id="30163"/>
      <w:r>
        <w:rPr>
          <w:rtl/>
        </w:rPr>
        <w:t xml:space="preserve">קשה </w:t>
      </w:r>
      <w:bookmarkStart w:id="30164" w:name="_ETM_Q83_651639"/>
      <w:bookmarkEnd w:id="30164"/>
      <w:r>
        <w:rPr>
          <w:rtl/>
        </w:rPr>
        <w:t xml:space="preserve">ונמצאת </w:t>
      </w:r>
      <w:bookmarkStart w:id="30165" w:name="_ETM_Q83_652180"/>
      <w:bookmarkEnd w:id="30165"/>
      <w:r>
        <w:rPr>
          <w:rtl/>
        </w:rPr>
        <w:t xml:space="preserve">במצב </w:t>
      </w:r>
      <w:bookmarkStart w:id="30166" w:name="_ETM_Q83_652749"/>
      <w:bookmarkEnd w:id="30166"/>
      <w:r>
        <w:rPr>
          <w:rtl/>
        </w:rPr>
        <w:t xml:space="preserve">בלתי </w:t>
      </w:r>
      <w:bookmarkStart w:id="30167" w:name="_ETM_Q83_653109"/>
      <w:bookmarkEnd w:id="30167"/>
      <w:r>
        <w:rPr>
          <w:rtl/>
        </w:rPr>
        <w:t>אפשרי</w:t>
      </w:r>
      <w:r>
        <w:rPr>
          <w:rFonts w:hint="cs"/>
          <w:rtl/>
        </w:rPr>
        <w:t>,</w:t>
      </w:r>
      <w:r>
        <w:rPr>
          <w:rtl/>
        </w:rPr>
        <w:t xml:space="preserve"> </w:t>
      </w:r>
      <w:bookmarkStart w:id="30168" w:name="_ETM_Q83_654130"/>
      <w:bookmarkEnd w:id="30168"/>
      <w:r>
        <w:rPr>
          <w:rtl/>
        </w:rPr>
        <w:t xml:space="preserve">עומדת </w:t>
      </w:r>
      <w:bookmarkStart w:id="30169" w:name="_ETM_Q83_654610"/>
      <w:bookmarkEnd w:id="30169"/>
      <w:r>
        <w:rPr>
          <w:rtl/>
        </w:rPr>
        <w:t xml:space="preserve">כרגע </w:t>
      </w:r>
      <w:bookmarkStart w:id="30170" w:name="_ETM_Q83_655630"/>
      <w:bookmarkEnd w:id="30170"/>
      <w:r>
        <w:rPr>
          <w:rtl/>
        </w:rPr>
        <w:t xml:space="preserve">מול </w:t>
      </w:r>
      <w:bookmarkStart w:id="30171" w:name="_ETM_Q83_655870"/>
      <w:bookmarkEnd w:id="30171"/>
      <w:r>
        <w:rPr>
          <w:rtl/>
        </w:rPr>
        <w:t xml:space="preserve">קבוצת </w:t>
      </w:r>
      <w:bookmarkStart w:id="30172" w:name="_ETM_Q83_656350"/>
      <w:bookmarkEnd w:id="30172"/>
      <w:r>
        <w:rPr>
          <w:rtl/>
        </w:rPr>
        <w:t>אזרחי</w:t>
      </w:r>
      <w:bookmarkStart w:id="30173" w:name="_ETM_Q83_657310"/>
      <w:bookmarkEnd w:id="30173"/>
      <w:r w:rsidR="006E2737">
        <w:rPr>
          <w:rFonts w:hint="cs"/>
          <w:rtl/>
        </w:rPr>
        <w:t>ם, ו</w:t>
      </w:r>
      <w:r>
        <w:rPr>
          <w:rtl/>
        </w:rPr>
        <w:t xml:space="preserve">התפקיד </w:t>
      </w:r>
      <w:bookmarkStart w:id="30174" w:name="_ETM_Q83_658120"/>
      <w:bookmarkEnd w:id="30174"/>
      <w:r>
        <w:rPr>
          <w:rtl/>
        </w:rPr>
        <w:t xml:space="preserve">שלה </w:t>
      </w:r>
      <w:bookmarkStart w:id="30175" w:name="_ETM_Q83_658840"/>
      <w:bookmarkEnd w:id="30175"/>
      <w:r>
        <w:rPr>
          <w:rFonts w:hint="cs"/>
          <w:rtl/>
        </w:rPr>
        <w:t xml:space="preserve">הוא </w:t>
      </w:r>
      <w:r>
        <w:rPr>
          <w:rtl/>
        </w:rPr>
        <w:t xml:space="preserve">להגן </w:t>
      </w:r>
      <w:bookmarkStart w:id="30176" w:name="_ETM_Q83_659650"/>
      <w:bookmarkEnd w:id="30176"/>
      <w:r>
        <w:rPr>
          <w:rtl/>
        </w:rPr>
        <w:t>עליהם</w:t>
      </w:r>
      <w:r>
        <w:rPr>
          <w:rFonts w:hint="cs"/>
          <w:rtl/>
        </w:rPr>
        <w:t>,</w:t>
      </w:r>
      <w:r>
        <w:rPr>
          <w:rtl/>
        </w:rPr>
        <w:t xml:space="preserve"> </w:t>
      </w:r>
      <w:bookmarkStart w:id="30177" w:name="_ETM_Q83_660310"/>
      <w:bookmarkEnd w:id="30177"/>
      <w:r>
        <w:rPr>
          <w:rtl/>
        </w:rPr>
        <w:t xml:space="preserve">לא </w:t>
      </w:r>
      <w:bookmarkStart w:id="30178" w:name="_ETM_Q83_660550"/>
      <w:bookmarkEnd w:id="30178"/>
      <w:r>
        <w:rPr>
          <w:rtl/>
        </w:rPr>
        <w:t xml:space="preserve">לפגוע </w:t>
      </w:r>
      <w:bookmarkStart w:id="30179" w:name="_ETM_Q83_661060"/>
      <w:bookmarkEnd w:id="30179"/>
      <w:r>
        <w:rPr>
          <w:rtl/>
        </w:rPr>
        <w:t>בהם</w:t>
      </w:r>
      <w:r>
        <w:rPr>
          <w:rFonts w:hint="cs"/>
          <w:rtl/>
        </w:rPr>
        <w:t>.</w:t>
      </w:r>
      <w:r>
        <w:rPr>
          <w:rtl/>
        </w:rPr>
        <w:t xml:space="preserve"> </w:t>
      </w:r>
      <w:bookmarkStart w:id="30180" w:name="_ETM_Q83_662390"/>
      <w:bookmarkEnd w:id="30180"/>
      <w:r>
        <w:rPr>
          <w:rtl/>
        </w:rPr>
        <w:t xml:space="preserve">וכרגע </w:t>
      </w:r>
      <w:bookmarkStart w:id="30181" w:name="_ETM_Q83_663080"/>
      <w:bookmarkEnd w:id="30181"/>
      <w:r>
        <w:rPr>
          <w:rtl/>
        </w:rPr>
        <w:t>מופעל</w:t>
      </w:r>
      <w:r>
        <w:rPr>
          <w:rFonts w:hint="cs"/>
          <w:rtl/>
        </w:rPr>
        <w:t>ים</w:t>
      </w:r>
      <w:r>
        <w:rPr>
          <w:rtl/>
        </w:rPr>
        <w:t xml:space="preserve"> </w:t>
      </w:r>
      <w:bookmarkStart w:id="30182" w:name="_ETM_Q83_664130"/>
      <w:bookmarkEnd w:id="30182"/>
      <w:r>
        <w:rPr>
          <w:rtl/>
        </w:rPr>
        <w:t xml:space="preserve">אלימות </w:t>
      </w:r>
      <w:bookmarkStart w:id="30183" w:name="_ETM_Q83_664670"/>
      <w:bookmarkEnd w:id="30183"/>
      <w:r>
        <w:rPr>
          <w:rtl/>
        </w:rPr>
        <w:t xml:space="preserve">וכוח </w:t>
      </w:r>
      <w:bookmarkStart w:id="30184" w:name="_ETM_Q83_665180"/>
      <w:bookmarkEnd w:id="30184"/>
      <w:r>
        <w:rPr>
          <w:rtl/>
        </w:rPr>
        <w:t xml:space="preserve">כנגד </w:t>
      </w:r>
      <w:bookmarkStart w:id="30185" w:name="_ETM_Q83_665630"/>
      <w:bookmarkEnd w:id="30185"/>
      <w:r>
        <w:rPr>
          <w:rFonts w:hint="cs"/>
          <w:rtl/>
        </w:rPr>
        <w:t>מפגינים,</w:t>
      </w:r>
      <w:r>
        <w:rPr>
          <w:rtl/>
        </w:rPr>
        <w:t xml:space="preserve"> </w:t>
      </w:r>
      <w:bookmarkStart w:id="30186" w:name="_ETM_Q83_666470"/>
      <w:bookmarkEnd w:id="30186"/>
      <w:r>
        <w:rPr>
          <w:rtl/>
        </w:rPr>
        <w:t xml:space="preserve">ואנחנו </w:t>
      </w:r>
      <w:bookmarkStart w:id="30187" w:name="_ETM_Q83_667010"/>
      <w:bookmarkEnd w:id="30187"/>
      <w:r>
        <w:rPr>
          <w:rtl/>
        </w:rPr>
        <w:t xml:space="preserve">חייבים </w:t>
      </w:r>
      <w:bookmarkStart w:id="30188" w:name="_ETM_Q83_667520"/>
      <w:bookmarkEnd w:id="30188"/>
      <w:r>
        <w:rPr>
          <w:rtl/>
        </w:rPr>
        <w:t xml:space="preserve">להתייחס </w:t>
      </w:r>
      <w:bookmarkStart w:id="30189" w:name="_ETM_Q83_668090"/>
      <w:bookmarkEnd w:id="30189"/>
      <w:r>
        <w:rPr>
          <w:rtl/>
        </w:rPr>
        <w:t>לזה</w:t>
      </w:r>
      <w:r>
        <w:rPr>
          <w:rFonts w:hint="cs"/>
          <w:rtl/>
        </w:rPr>
        <w:t>,</w:t>
      </w:r>
      <w:r>
        <w:rPr>
          <w:rtl/>
        </w:rPr>
        <w:t xml:space="preserve"> </w:t>
      </w:r>
      <w:bookmarkStart w:id="30190" w:name="_ETM_Q83_668540"/>
      <w:bookmarkEnd w:id="30190"/>
      <w:r>
        <w:rPr>
          <w:rtl/>
        </w:rPr>
        <w:t xml:space="preserve">וחייבים </w:t>
      </w:r>
      <w:bookmarkStart w:id="30191" w:name="_ETM_Q83_669260"/>
      <w:bookmarkEnd w:id="30191"/>
      <w:r>
        <w:rPr>
          <w:rtl/>
        </w:rPr>
        <w:t xml:space="preserve">לעצור </w:t>
      </w:r>
      <w:bookmarkStart w:id="30192" w:name="_ETM_Q83_669739"/>
      <w:bookmarkEnd w:id="30192"/>
      <w:r>
        <w:rPr>
          <w:rtl/>
        </w:rPr>
        <w:t xml:space="preserve">את </w:t>
      </w:r>
      <w:bookmarkStart w:id="30193" w:name="_ETM_Q83_669830"/>
      <w:bookmarkEnd w:id="30193"/>
      <w:r>
        <w:rPr>
          <w:rtl/>
        </w:rPr>
        <w:t>זה</w:t>
      </w:r>
      <w:r>
        <w:rPr>
          <w:rFonts w:hint="cs"/>
          <w:rtl/>
        </w:rPr>
        <w:t>.</w:t>
      </w:r>
      <w:r>
        <w:rPr>
          <w:rtl/>
        </w:rPr>
        <w:t xml:space="preserve"> </w:t>
      </w:r>
      <w:bookmarkStart w:id="30194" w:name="_ETM_Q83_670860"/>
      <w:bookmarkEnd w:id="30194"/>
    </w:p>
    <w:p w:rsidR="00CD1EEA" w:rsidRDefault="00CD1EEA" w:rsidP="00223BCB">
      <w:pPr>
        <w:rPr>
          <w:rtl/>
        </w:rPr>
      </w:pPr>
      <w:bookmarkStart w:id="30195" w:name="_ETM_Q83_672742"/>
      <w:bookmarkStart w:id="30196" w:name="_ETM_Q83_672851"/>
      <w:bookmarkEnd w:id="30195"/>
      <w:bookmarkEnd w:id="30196"/>
    </w:p>
    <w:p w:rsidR="00CD1EEA" w:rsidRDefault="00CD1EEA" w:rsidP="006E2737">
      <w:pPr>
        <w:rPr>
          <w:rtl/>
        </w:rPr>
      </w:pPr>
      <w:bookmarkStart w:id="30197" w:name="_ETM_Q83_672895"/>
      <w:bookmarkStart w:id="30198" w:name="_ETM_Q83_672970"/>
      <w:bookmarkEnd w:id="30197"/>
      <w:bookmarkEnd w:id="30198"/>
      <w:r>
        <w:rPr>
          <w:rtl/>
        </w:rPr>
        <w:t xml:space="preserve">מכאן </w:t>
      </w:r>
      <w:bookmarkStart w:id="30199" w:name="_ETM_Q83_671580"/>
      <w:bookmarkEnd w:id="30199"/>
      <w:r>
        <w:rPr>
          <w:rtl/>
        </w:rPr>
        <w:t xml:space="preserve">אני </w:t>
      </w:r>
      <w:bookmarkStart w:id="30200" w:name="_ETM_Q83_671790"/>
      <w:bookmarkEnd w:id="30200"/>
      <w:r>
        <w:rPr>
          <w:rtl/>
        </w:rPr>
        <w:t xml:space="preserve">רוצה </w:t>
      </w:r>
      <w:bookmarkStart w:id="30201" w:name="_ETM_Q83_672209"/>
      <w:bookmarkEnd w:id="30201"/>
      <w:r>
        <w:rPr>
          <w:rtl/>
        </w:rPr>
        <w:t xml:space="preserve">קודם </w:t>
      </w:r>
      <w:bookmarkStart w:id="30202" w:name="_ETM_Q83_672599"/>
      <w:bookmarkEnd w:id="30202"/>
      <w:r>
        <w:rPr>
          <w:rtl/>
        </w:rPr>
        <w:t>כ</w:t>
      </w:r>
      <w:r>
        <w:rPr>
          <w:rFonts w:hint="cs"/>
          <w:rtl/>
        </w:rPr>
        <w:t>ו</w:t>
      </w:r>
      <w:r>
        <w:rPr>
          <w:rtl/>
        </w:rPr>
        <w:t xml:space="preserve">ל </w:t>
      </w:r>
      <w:bookmarkStart w:id="30203" w:name="_ETM_Q83_673080"/>
      <w:bookmarkEnd w:id="30203"/>
      <w:r>
        <w:rPr>
          <w:rtl/>
        </w:rPr>
        <w:t xml:space="preserve">לקרוא </w:t>
      </w:r>
      <w:bookmarkStart w:id="30204" w:name="_ETM_Q83_673470"/>
      <w:bookmarkEnd w:id="30204"/>
      <w:r>
        <w:rPr>
          <w:rtl/>
        </w:rPr>
        <w:t xml:space="preserve">למפגינים </w:t>
      </w:r>
      <w:bookmarkStart w:id="30205" w:name="_ETM_Q83_674160"/>
      <w:bookmarkEnd w:id="30205"/>
      <w:r>
        <w:rPr>
          <w:rtl/>
        </w:rPr>
        <w:t xml:space="preserve">המדהימים </w:t>
      </w:r>
      <w:bookmarkStart w:id="30206" w:name="_ETM_Q83_675959"/>
      <w:bookmarkEnd w:id="30206"/>
      <w:r>
        <w:rPr>
          <w:rtl/>
        </w:rPr>
        <w:t xml:space="preserve">ולהגיד </w:t>
      </w:r>
      <w:bookmarkStart w:id="30207" w:name="_ETM_Q83_676530"/>
      <w:bookmarkEnd w:id="30207"/>
      <w:r>
        <w:rPr>
          <w:rtl/>
        </w:rPr>
        <w:t xml:space="preserve">להם </w:t>
      </w:r>
      <w:bookmarkStart w:id="30208" w:name="_ETM_Q83_678370"/>
      <w:bookmarkEnd w:id="30208"/>
      <w:r>
        <w:rPr>
          <w:rtl/>
        </w:rPr>
        <w:t xml:space="preserve">לשמור </w:t>
      </w:r>
      <w:bookmarkStart w:id="30209" w:name="_ETM_Q83_679000"/>
      <w:bookmarkEnd w:id="30209"/>
      <w:r>
        <w:rPr>
          <w:rtl/>
        </w:rPr>
        <w:t xml:space="preserve">על </w:t>
      </w:r>
      <w:bookmarkStart w:id="30210" w:name="_ETM_Q83_679090"/>
      <w:bookmarkEnd w:id="30210"/>
      <w:r>
        <w:rPr>
          <w:rtl/>
        </w:rPr>
        <w:t>עצמם</w:t>
      </w:r>
      <w:r>
        <w:rPr>
          <w:rFonts w:hint="cs"/>
          <w:rtl/>
        </w:rPr>
        <w:t>,</w:t>
      </w:r>
      <w:r>
        <w:rPr>
          <w:rtl/>
        </w:rPr>
        <w:t xml:space="preserve"> </w:t>
      </w:r>
      <w:bookmarkStart w:id="30211" w:name="_ETM_Q83_680350"/>
      <w:bookmarkEnd w:id="30211"/>
      <w:r>
        <w:rPr>
          <w:rtl/>
        </w:rPr>
        <w:t xml:space="preserve">לא </w:t>
      </w:r>
      <w:bookmarkStart w:id="30212" w:name="_ETM_Q83_680770"/>
      <w:bookmarkEnd w:id="30212"/>
      <w:r>
        <w:rPr>
          <w:rtl/>
        </w:rPr>
        <w:t xml:space="preserve">להפעיל </w:t>
      </w:r>
      <w:bookmarkStart w:id="30213" w:name="_ETM_Q83_681250"/>
      <w:bookmarkEnd w:id="30213"/>
      <w:r>
        <w:rPr>
          <w:rtl/>
        </w:rPr>
        <w:t xml:space="preserve">אלימות </w:t>
      </w:r>
      <w:bookmarkStart w:id="30214" w:name="_ETM_Q83_681670"/>
      <w:bookmarkEnd w:id="30214"/>
      <w:r>
        <w:rPr>
          <w:rtl/>
        </w:rPr>
        <w:t xml:space="preserve">בשום </w:t>
      </w:r>
      <w:bookmarkStart w:id="30215" w:name="_ETM_Q83_682030"/>
      <w:bookmarkEnd w:id="30215"/>
      <w:r>
        <w:rPr>
          <w:rtl/>
        </w:rPr>
        <w:t xml:space="preserve">צורה </w:t>
      </w:r>
      <w:bookmarkStart w:id="30216" w:name="_ETM_Q83_682360"/>
      <w:bookmarkEnd w:id="30216"/>
      <w:r>
        <w:rPr>
          <w:rtl/>
        </w:rPr>
        <w:t>שהיא</w:t>
      </w:r>
      <w:r w:rsidR="006E2737">
        <w:rPr>
          <w:rFonts w:hint="cs"/>
          <w:rtl/>
        </w:rPr>
        <w:t>,</w:t>
      </w:r>
      <w:r>
        <w:rPr>
          <w:rtl/>
        </w:rPr>
        <w:t xml:space="preserve"> </w:t>
      </w:r>
      <w:bookmarkStart w:id="30217" w:name="_ETM_Q83_683140"/>
      <w:bookmarkEnd w:id="30217"/>
      <w:r>
        <w:rPr>
          <w:rtl/>
        </w:rPr>
        <w:t xml:space="preserve">אבל </w:t>
      </w:r>
      <w:bookmarkStart w:id="30218" w:name="_ETM_Q83_683440"/>
      <w:bookmarkEnd w:id="30218"/>
      <w:r>
        <w:rPr>
          <w:rtl/>
        </w:rPr>
        <w:t xml:space="preserve">יותר </w:t>
      </w:r>
      <w:bookmarkStart w:id="30219" w:name="_ETM_Q83_683770"/>
      <w:bookmarkEnd w:id="30219"/>
      <w:r>
        <w:rPr>
          <w:rtl/>
        </w:rPr>
        <w:t>מכ</w:t>
      </w:r>
      <w:r>
        <w:rPr>
          <w:rFonts w:hint="cs"/>
          <w:rtl/>
        </w:rPr>
        <w:t>ו</w:t>
      </w:r>
      <w:r>
        <w:rPr>
          <w:rtl/>
        </w:rPr>
        <w:t xml:space="preserve">ל </w:t>
      </w:r>
      <w:bookmarkStart w:id="30220" w:name="_ETM_Q83_684250"/>
      <w:bookmarkEnd w:id="30220"/>
      <w:r w:rsidR="006E2737">
        <w:rPr>
          <w:rFonts w:hint="cs"/>
          <w:rtl/>
        </w:rPr>
        <w:t xml:space="preserve">– </w:t>
      </w:r>
      <w:r>
        <w:rPr>
          <w:rFonts w:hint="cs"/>
          <w:rtl/>
        </w:rPr>
        <w:t>ל</w:t>
      </w:r>
      <w:r>
        <w:rPr>
          <w:rtl/>
        </w:rPr>
        <w:t xml:space="preserve">משטרה </w:t>
      </w:r>
      <w:bookmarkStart w:id="30221" w:name="_ETM_Q83_684820"/>
      <w:bookmarkEnd w:id="30221"/>
      <w:r>
        <w:rPr>
          <w:rtl/>
        </w:rPr>
        <w:t xml:space="preserve">שלנו </w:t>
      </w:r>
      <w:bookmarkStart w:id="30222" w:name="_ETM_Q83_685300"/>
      <w:bookmarkEnd w:id="30222"/>
      <w:r>
        <w:rPr>
          <w:rtl/>
        </w:rPr>
        <w:t xml:space="preserve">האהובה </w:t>
      </w:r>
      <w:bookmarkStart w:id="30223" w:name="_ETM_Q83_685720"/>
      <w:bookmarkEnd w:id="30223"/>
      <w:r>
        <w:rPr>
          <w:rtl/>
        </w:rPr>
        <w:t>שלנו</w:t>
      </w:r>
      <w:r>
        <w:rPr>
          <w:rFonts w:hint="cs"/>
          <w:rtl/>
        </w:rPr>
        <w:t>,</w:t>
      </w:r>
      <w:r>
        <w:rPr>
          <w:rtl/>
        </w:rPr>
        <w:t xml:space="preserve"> </w:t>
      </w:r>
      <w:bookmarkStart w:id="30224" w:name="_ETM_Q83_686140"/>
      <w:bookmarkEnd w:id="30224"/>
      <w:r>
        <w:rPr>
          <w:rtl/>
        </w:rPr>
        <w:t xml:space="preserve">שלא </w:t>
      </w:r>
      <w:bookmarkStart w:id="30225" w:name="_ETM_Q83_686530"/>
      <w:bookmarkEnd w:id="30225"/>
      <w:r>
        <w:rPr>
          <w:rtl/>
        </w:rPr>
        <w:t xml:space="preserve">תפעיל </w:t>
      </w:r>
      <w:bookmarkStart w:id="30226" w:name="_ETM_Q83_687070"/>
      <w:bookmarkEnd w:id="30226"/>
      <w:r>
        <w:rPr>
          <w:rtl/>
        </w:rPr>
        <w:t xml:space="preserve">היא </w:t>
      </w:r>
      <w:bookmarkStart w:id="30227" w:name="_ETM_Q83_687340"/>
      <w:bookmarkEnd w:id="30227"/>
      <w:r>
        <w:rPr>
          <w:rtl/>
        </w:rPr>
        <w:t xml:space="preserve">כוח </w:t>
      </w:r>
      <w:bookmarkStart w:id="30228" w:name="_ETM_Q83_687820"/>
      <w:bookmarkEnd w:id="30228"/>
      <w:r>
        <w:rPr>
          <w:rtl/>
        </w:rPr>
        <w:t xml:space="preserve">מיותר </w:t>
      </w:r>
      <w:bookmarkStart w:id="30229" w:name="_ETM_Q83_688420"/>
      <w:bookmarkEnd w:id="30229"/>
      <w:r>
        <w:rPr>
          <w:rtl/>
        </w:rPr>
        <w:t xml:space="preserve">כנגד </w:t>
      </w:r>
      <w:bookmarkStart w:id="30230" w:name="_ETM_Q83_688930"/>
      <w:bookmarkEnd w:id="30230"/>
      <w:r>
        <w:rPr>
          <w:rtl/>
        </w:rPr>
        <w:t>האזרחים</w:t>
      </w:r>
      <w:r>
        <w:rPr>
          <w:rFonts w:hint="cs"/>
          <w:rtl/>
        </w:rPr>
        <w:t>.</w:t>
      </w:r>
      <w:r>
        <w:rPr>
          <w:rtl/>
        </w:rPr>
        <w:t xml:space="preserve"> </w:t>
      </w:r>
      <w:bookmarkStart w:id="30231" w:name="_ETM_Q83_690400"/>
      <w:bookmarkEnd w:id="30231"/>
      <w:r>
        <w:rPr>
          <w:rtl/>
        </w:rPr>
        <w:t xml:space="preserve">ראינו </w:t>
      </w:r>
      <w:bookmarkStart w:id="30232" w:name="_ETM_Q83_690909"/>
      <w:bookmarkEnd w:id="30232"/>
      <w:r>
        <w:rPr>
          <w:rtl/>
        </w:rPr>
        <w:t xml:space="preserve">מראות </w:t>
      </w:r>
      <w:bookmarkStart w:id="30233" w:name="_ETM_Q83_691359"/>
      <w:bookmarkEnd w:id="30233"/>
      <w:r>
        <w:rPr>
          <w:rtl/>
        </w:rPr>
        <w:t xml:space="preserve">קשים </w:t>
      </w:r>
      <w:bookmarkStart w:id="30234" w:name="_ETM_Q83_691810"/>
      <w:bookmarkEnd w:id="30234"/>
      <w:r>
        <w:rPr>
          <w:rtl/>
        </w:rPr>
        <w:t xml:space="preserve">מאוד </w:t>
      </w:r>
      <w:bookmarkStart w:id="30235" w:name="_ETM_Q83_692109"/>
      <w:bookmarkEnd w:id="30235"/>
      <w:r>
        <w:rPr>
          <w:rtl/>
        </w:rPr>
        <w:t xml:space="preserve">בסבבים </w:t>
      </w:r>
      <w:bookmarkStart w:id="30236" w:name="_ETM_Q83_692620"/>
      <w:bookmarkEnd w:id="30236"/>
      <w:r>
        <w:rPr>
          <w:rtl/>
        </w:rPr>
        <w:t>הקודמים</w:t>
      </w:r>
      <w:r>
        <w:rPr>
          <w:rFonts w:hint="cs"/>
          <w:rtl/>
        </w:rPr>
        <w:t>,</w:t>
      </w:r>
      <w:r>
        <w:rPr>
          <w:rtl/>
        </w:rPr>
        <w:t xml:space="preserve"> </w:t>
      </w:r>
      <w:bookmarkStart w:id="30237" w:name="_ETM_Q83_693069"/>
      <w:bookmarkEnd w:id="30237"/>
      <w:r>
        <w:rPr>
          <w:rtl/>
        </w:rPr>
        <w:t xml:space="preserve">אנחנו </w:t>
      </w:r>
      <w:bookmarkStart w:id="30238" w:name="_ETM_Q83_693459"/>
      <w:bookmarkEnd w:id="30238"/>
      <w:r>
        <w:rPr>
          <w:rtl/>
        </w:rPr>
        <w:t xml:space="preserve">לא </w:t>
      </w:r>
      <w:bookmarkStart w:id="30239" w:name="_ETM_Q83_693639"/>
      <w:bookmarkEnd w:id="30239"/>
      <w:r>
        <w:rPr>
          <w:rtl/>
        </w:rPr>
        <w:t xml:space="preserve">רוצים </w:t>
      </w:r>
      <w:bookmarkStart w:id="30240" w:name="_ETM_Q83_694029"/>
      <w:bookmarkEnd w:id="30240"/>
      <w:r>
        <w:rPr>
          <w:rtl/>
        </w:rPr>
        <w:t xml:space="preserve">לראות </w:t>
      </w:r>
      <w:bookmarkStart w:id="30241" w:name="_ETM_Q83_694359"/>
      <w:bookmarkEnd w:id="30241"/>
      <w:r>
        <w:rPr>
          <w:rtl/>
        </w:rPr>
        <w:t xml:space="preserve">את </w:t>
      </w:r>
      <w:bookmarkStart w:id="30242" w:name="_ETM_Q83_694480"/>
      <w:bookmarkEnd w:id="30242"/>
      <w:r>
        <w:rPr>
          <w:rtl/>
        </w:rPr>
        <w:t xml:space="preserve">זה </w:t>
      </w:r>
      <w:bookmarkStart w:id="30243" w:name="_ETM_Q83_695019"/>
      <w:bookmarkEnd w:id="30243"/>
      <w:r>
        <w:rPr>
          <w:rtl/>
        </w:rPr>
        <w:t xml:space="preserve">גם </w:t>
      </w:r>
      <w:bookmarkStart w:id="30244" w:name="_ETM_Q83_695379"/>
      <w:bookmarkEnd w:id="30244"/>
      <w:r>
        <w:rPr>
          <w:rtl/>
        </w:rPr>
        <w:t>הפעם</w:t>
      </w:r>
      <w:r>
        <w:rPr>
          <w:rFonts w:hint="cs"/>
          <w:rtl/>
        </w:rPr>
        <w:t>.</w:t>
      </w:r>
      <w:r>
        <w:rPr>
          <w:rtl/>
        </w:rPr>
        <w:t xml:space="preserve"> </w:t>
      </w:r>
      <w:bookmarkStart w:id="30245" w:name="_ETM_Q83_696189"/>
      <w:bookmarkEnd w:id="30245"/>
      <w:r>
        <w:rPr>
          <w:rtl/>
        </w:rPr>
        <w:t xml:space="preserve">אנחנו </w:t>
      </w:r>
      <w:bookmarkStart w:id="30246" w:name="_ETM_Q83_696549"/>
      <w:bookmarkEnd w:id="30246"/>
      <w:r>
        <w:rPr>
          <w:rtl/>
        </w:rPr>
        <w:t xml:space="preserve">רוצים </w:t>
      </w:r>
      <w:bookmarkStart w:id="30247" w:name="_ETM_Q83_696909"/>
      <w:bookmarkEnd w:id="30247"/>
      <w:r>
        <w:rPr>
          <w:rtl/>
        </w:rPr>
        <w:t xml:space="preserve">שאנשים </w:t>
      </w:r>
      <w:bookmarkStart w:id="30248" w:name="_ETM_Q83_697540"/>
      <w:bookmarkEnd w:id="30248"/>
      <w:r>
        <w:rPr>
          <w:rtl/>
        </w:rPr>
        <w:t xml:space="preserve">ישובו </w:t>
      </w:r>
      <w:bookmarkStart w:id="30249" w:name="_ETM_Q83_698169"/>
      <w:bookmarkEnd w:id="30249"/>
      <w:r>
        <w:rPr>
          <w:rtl/>
        </w:rPr>
        <w:t xml:space="preserve">בשלום </w:t>
      </w:r>
      <w:bookmarkStart w:id="30250" w:name="_ETM_Q83_698679"/>
      <w:bookmarkEnd w:id="30250"/>
      <w:r>
        <w:rPr>
          <w:rtl/>
        </w:rPr>
        <w:t>לביתם</w:t>
      </w:r>
      <w:r>
        <w:rPr>
          <w:rFonts w:hint="cs"/>
          <w:rtl/>
        </w:rPr>
        <w:t>.</w:t>
      </w:r>
      <w:r>
        <w:rPr>
          <w:rtl/>
        </w:rPr>
        <w:t xml:space="preserve"> </w:t>
      </w:r>
      <w:bookmarkStart w:id="30251" w:name="_ETM_Q83_700429"/>
      <w:bookmarkEnd w:id="30251"/>
    </w:p>
    <w:p w:rsidR="00CD1EEA" w:rsidRDefault="00CD1EEA" w:rsidP="00223BCB">
      <w:pPr>
        <w:rPr>
          <w:rtl/>
        </w:rPr>
      </w:pPr>
      <w:bookmarkStart w:id="30252" w:name="_ETM_Q83_701435"/>
      <w:bookmarkStart w:id="30253" w:name="_ETM_Q83_701531"/>
      <w:bookmarkEnd w:id="30252"/>
      <w:bookmarkEnd w:id="30253"/>
    </w:p>
    <w:p w:rsidR="00CD1EEA" w:rsidRDefault="00CD1EEA" w:rsidP="00223BCB">
      <w:pPr>
        <w:rPr>
          <w:rtl/>
        </w:rPr>
      </w:pPr>
      <w:bookmarkStart w:id="30254" w:name="_ETM_Q83_701555"/>
      <w:bookmarkStart w:id="30255" w:name="_ETM_Q83_701650"/>
      <w:bookmarkEnd w:id="30254"/>
      <w:bookmarkEnd w:id="30255"/>
      <w:r>
        <w:rPr>
          <w:rtl/>
        </w:rPr>
        <w:t xml:space="preserve">אם </w:t>
      </w:r>
      <w:bookmarkStart w:id="30256" w:name="_ETM_Q83_700670"/>
      <w:bookmarkEnd w:id="30256"/>
      <w:r>
        <w:rPr>
          <w:rtl/>
        </w:rPr>
        <w:t xml:space="preserve">פני </w:t>
      </w:r>
      <w:bookmarkStart w:id="30257" w:name="_ETM_Q83_701000"/>
      <w:bookmarkEnd w:id="30257"/>
      <w:r>
        <w:rPr>
          <w:rtl/>
        </w:rPr>
        <w:t xml:space="preserve">הממשלה </w:t>
      </w:r>
      <w:bookmarkStart w:id="30258" w:name="_ETM_Q83_701660"/>
      <w:bookmarkEnd w:id="30258"/>
      <w:r>
        <w:rPr>
          <w:rtl/>
        </w:rPr>
        <w:t xml:space="preserve">הזאת </w:t>
      </w:r>
      <w:bookmarkStart w:id="30259" w:name="_ETM_Q83_701989"/>
      <w:bookmarkEnd w:id="30259"/>
      <w:r>
        <w:rPr>
          <w:rtl/>
        </w:rPr>
        <w:t xml:space="preserve">להידברות </w:t>
      </w:r>
      <w:bookmarkStart w:id="30260" w:name="_ETM_Q83_702620"/>
      <w:bookmarkEnd w:id="30260"/>
      <w:r>
        <w:rPr>
          <w:rtl/>
        </w:rPr>
        <w:t>אמיתית</w:t>
      </w:r>
      <w:r>
        <w:rPr>
          <w:rFonts w:hint="cs"/>
          <w:rtl/>
        </w:rPr>
        <w:t>,</w:t>
      </w:r>
      <w:r>
        <w:rPr>
          <w:rtl/>
        </w:rPr>
        <w:t xml:space="preserve"> </w:t>
      </w:r>
      <w:bookmarkStart w:id="30261" w:name="_ETM_Q83_703400"/>
      <w:bookmarkEnd w:id="30261"/>
      <w:r>
        <w:rPr>
          <w:rtl/>
        </w:rPr>
        <w:t xml:space="preserve">אני </w:t>
      </w:r>
      <w:bookmarkStart w:id="30262" w:name="_ETM_Q83_703640"/>
      <w:bookmarkEnd w:id="30262"/>
      <w:r>
        <w:rPr>
          <w:rtl/>
        </w:rPr>
        <w:t xml:space="preserve">מצפה </w:t>
      </w:r>
      <w:bookmarkStart w:id="30263" w:name="_ETM_Q83_703989"/>
      <w:bookmarkEnd w:id="30263"/>
      <w:r>
        <w:rPr>
          <w:rFonts w:hint="cs"/>
          <w:rtl/>
        </w:rPr>
        <w:t xml:space="preserve">מהשרים </w:t>
      </w:r>
      <w:r>
        <w:rPr>
          <w:rFonts w:hint="eastAsia"/>
        </w:rPr>
        <w:t>–</w:t>
      </w:r>
      <w:r>
        <w:rPr>
          <w:rtl/>
        </w:rPr>
        <w:t xml:space="preserve"> </w:t>
      </w:r>
      <w:bookmarkStart w:id="30264" w:name="_ETM_Q83_705189"/>
      <w:bookmarkEnd w:id="30264"/>
      <w:r>
        <w:rPr>
          <w:rtl/>
        </w:rPr>
        <w:t xml:space="preserve">שממש </w:t>
      </w:r>
      <w:bookmarkStart w:id="30265" w:name="_ETM_Q83_705819"/>
      <w:bookmarkEnd w:id="30265"/>
      <w:r>
        <w:rPr>
          <w:rtl/>
        </w:rPr>
        <w:t xml:space="preserve">לפני </w:t>
      </w:r>
      <w:bookmarkStart w:id="30266" w:name="_ETM_Q83_706239"/>
      <w:bookmarkEnd w:id="30266"/>
      <w:r>
        <w:rPr>
          <w:rtl/>
        </w:rPr>
        <w:t xml:space="preserve">שעה </w:t>
      </w:r>
      <w:bookmarkStart w:id="30267" w:name="_ETM_Q83_707000"/>
      <w:bookmarkEnd w:id="30267"/>
      <w:r>
        <w:rPr>
          <w:rtl/>
        </w:rPr>
        <w:t xml:space="preserve">אחרי </w:t>
      </w:r>
      <w:bookmarkStart w:id="30268" w:name="_ETM_Q83_708049"/>
      <w:bookmarkEnd w:id="30268"/>
      <w:r>
        <w:rPr>
          <w:rtl/>
        </w:rPr>
        <w:t xml:space="preserve">ההצהרה </w:t>
      </w:r>
      <w:bookmarkStart w:id="30269" w:name="_ETM_Q83_708620"/>
      <w:bookmarkEnd w:id="30269"/>
      <w:r>
        <w:rPr>
          <w:rtl/>
        </w:rPr>
        <w:t xml:space="preserve">של </w:t>
      </w:r>
      <w:bookmarkStart w:id="30270" w:name="_ETM_Q83_708799"/>
      <w:bookmarkEnd w:id="30270"/>
      <w:r>
        <w:rPr>
          <w:rFonts w:hint="cs"/>
          <w:rtl/>
        </w:rPr>
        <w:t>ראש הממשלה</w:t>
      </w:r>
      <w:r>
        <w:rPr>
          <w:rtl/>
        </w:rPr>
        <w:t xml:space="preserve"> </w:t>
      </w:r>
      <w:bookmarkStart w:id="30271" w:name="_ETM_Q83_709670"/>
      <w:bookmarkEnd w:id="30271"/>
      <w:r>
        <w:rPr>
          <w:rtl/>
        </w:rPr>
        <w:t xml:space="preserve">עמדו </w:t>
      </w:r>
      <w:bookmarkStart w:id="30272" w:name="_ETM_Q83_710190"/>
      <w:bookmarkEnd w:id="30272"/>
      <w:r>
        <w:rPr>
          <w:rtl/>
        </w:rPr>
        <w:t xml:space="preserve">פה </w:t>
      </w:r>
      <w:bookmarkStart w:id="30273" w:name="_ETM_Q83_710370"/>
      <w:bookmarkEnd w:id="30273"/>
      <w:r>
        <w:rPr>
          <w:rtl/>
        </w:rPr>
        <w:t xml:space="preserve">בדוכן </w:t>
      </w:r>
      <w:bookmarkStart w:id="30274" w:name="_ETM_Q83_711360"/>
      <w:bookmarkEnd w:id="30274"/>
      <w:r>
        <w:rPr>
          <w:rFonts w:hint="cs"/>
          <w:rtl/>
        </w:rPr>
        <w:t>ו</w:t>
      </w:r>
      <w:r>
        <w:rPr>
          <w:rtl/>
        </w:rPr>
        <w:t xml:space="preserve">אמרו </w:t>
      </w:r>
      <w:bookmarkStart w:id="30275" w:name="_ETM_Q83_711809"/>
      <w:bookmarkEnd w:id="30275"/>
      <w:r>
        <w:rPr>
          <w:rtl/>
        </w:rPr>
        <w:t xml:space="preserve">לנו </w:t>
      </w:r>
      <w:bookmarkStart w:id="30276" w:name="_ETM_Q83_712080"/>
      <w:bookmarkEnd w:id="30276"/>
      <w:r>
        <w:rPr>
          <w:rtl/>
        </w:rPr>
        <w:t xml:space="preserve">שיעבירו </w:t>
      </w:r>
      <w:bookmarkStart w:id="30277" w:name="_ETM_Q83_712679"/>
      <w:bookmarkEnd w:id="30277"/>
      <w:r>
        <w:rPr>
          <w:rtl/>
        </w:rPr>
        <w:t xml:space="preserve">לנו </w:t>
      </w:r>
      <w:bookmarkStart w:id="30278" w:name="_ETM_Q83_712890"/>
      <w:bookmarkEnd w:id="30278"/>
      <w:r>
        <w:rPr>
          <w:rtl/>
        </w:rPr>
        <w:t xml:space="preserve">את </w:t>
      </w:r>
      <w:bookmarkStart w:id="30279" w:name="_ETM_Q83_712950"/>
      <w:bookmarkEnd w:id="30279"/>
      <w:r>
        <w:rPr>
          <w:rtl/>
        </w:rPr>
        <w:t xml:space="preserve">הרפורמה </w:t>
      </w:r>
      <w:bookmarkStart w:id="30280" w:name="_ETM_Q83_713489"/>
      <w:bookmarkEnd w:id="30280"/>
      <w:r>
        <w:rPr>
          <w:rtl/>
        </w:rPr>
        <w:t xml:space="preserve">מעל </w:t>
      </w:r>
      <w:bookmarkStart w:id="30281" w:name="_ETM_Q83_713790"/>
      <w:bookmarkEnd w:id="30281"/>
      <w:r>
        <w:rPr>
          <w:rtl/>
        </w:rPr>
        <w:t>הראש</w:t>
      </w:r>
      <w:r>
        <w:rPr>
          <w:rFonts w:hint="cs"/>
          <w:rtl/>
        </w:rPr>
        <w:t xml:space="preserve"> </w:t>
      </w:r>
      <w:r>
        <w:rPr>
          <w:rFonts w:hint="eastAsia"/>
        </w:rPr>
        <w:t>–</w:t>
      </w:r>
      <w:r>
        <w:rPr>
          <w:rtl/>
        </w:rPr>
        <w:t xml:space="preserve"> </w:t>
      </w:r>
      <w:bookmarkStart w:id="30282" w:name="_ETM_Q83_715120"/>
      <w:bookmarkEnd w:id="30282"/>
      <w:r>
        <w:rPr>
          <w:rtl/>
        </w:rPr>
        <w:t xml:space="preserve">לחשוב </w:t>
      </w:r>
      <w:bookmarkStart w:id="30283" w:name="_ETM_Q83_715749"/>
      <w:bookmarkEnd w:id="30283"/>
      <w:r>
        <w:rPr>
          <w:rtl/>
        </w:rPr>
        <w:t xml:space="preserve">טוב </w:t>
      </w:r>
      <w:bookmarkStart w:id="30284" w:name="_ETM_Q83_716139"/>
      <w:bookmarkEnd w:id="30284"/>
      <w:r>
        <w:rPr>
          <w:rtl/>
        </w:rPr>
        <w:t xml:space="preserve">טוב </w:t>
      </w:r>
      <w:bookmarkStart w:id="30285" w:name="_ETM_Q83_716439"/>
      <w:bookmarkEnd w:id="30285"/>
      <w:r>
        <w:rPr>
          <w:rtl/>
        </w:rPr>
        <w:t xml:space="preserve">מה </w:t>
      </w:r>
      <w:bookmarkStart w:id="30286" w:name="_ETM_Q83_716650"/>
      <w:bookmarkEnd w:id="30286"/>
      <w:r>
        <w:rPr>
          <w:rtl/>
        </w:rPr>
        <w:t xml:space="preserve">הם </w:t>
      </w:r>
      <w:bookmarkStart w:id="30287" w:name="_ETM_Q83_716739"/>
      <w:bookmarkEnd w:id="30287"/>
      <w:r>
        <w:rPr>
          <w:rtl/>
        </w:rPr>
        <w:t xml:space="preserve">אומרים </w:t>
      </w:r>
      <w:bookmarkStart w:id="30288" w:name="_ETM_Q83_717099"/>
      <w:bookmarkEnd w:id="30288"/>
      <w:r>
        <w:rPr>
          <w:rtl/>
        </w:rPr>
        <w:t xml:space="preserve">ומה </w:t>
      </w:r>
      <w:bookmarkStart w:id="30289" w:name="_ETM_Q83_717400"/>
      <w:bookmarkEnd w:id="30289"/>
      <w:r>
        <w:rPr>
          <w:rtl/>
        </w:rPr>
        <w:t xml:space="preserve">הם </w:t>
      </w:r>
      <w:bookmarkStart w:id="30290" w:name="_ETM_Q83_717519"/>
      <w:bookmarkEnd w:id="30290"/>
      <w:r>
        <w:rPr>
          <w:rtl/>
        </w:rPr>
        <w:t>עושים</w:t>
      </w:r>
      <w:r>
        <w:rPr>
          <w:rFonts w:hint="cs"/>
          <w:rtl/>
        </w:rPr>
        <w:t>,</w:t>
      </w:r>
      <w:r>
        <w:rPr>
          <w:rtl/>
        </w:rPr>
        <w:t xml:space="preserve"> </w:t>
      </w:r>
      <w:bookmarkStart w:id="30291" w:name="_ETM_Q83_718230"/>
      <w:bookmarkEnd w:id="30291"/>
      <w:r>
        <w:rPr>
          <w:rtl/>
        </w:rPr>
        <w:t xml:space="preserve">מה </w:t>
      </w:r>
      <w:bookmarkStart w:id="30292" w:name="_ETM_Q83_718620"/>
      <w:bookmarkEnd w:id="30292"/>
      <w:r>
        <w:rPr>
          <w:rtl/>
        </w:rPr>
        <w:t xml:space="preserve">הם </w:t>
      </w:r>
      <w:bookmarkStart w:id="30293" w:name="_ETM_Q83_718709"/>
      <w:bookmarkEnd w:id="30293"/>
      <w:r>
        <w:rPr>
          <w:rtl/>
        </w:rPr>
        <w:t xml:space="preserve">משדרים </w:t>
      </w:r>
      <w:bookmarkStart w:id="30294" w:name="_ETM_Q83_719190"/>
      <w:bookmarkEnd w:id="30294"/>
      <w:r>
        <w:rPr>
          <w:rtl/>
        </w:rPr>
        <w:t xml:space="preserve">לעם </w:t>
      </w:r>
      <w:bookmarkStart w:id="30295" w:name="_ETM_Q83_719490"/>
      <w:bookmarkEnd w:id="30295"/>
      <w:r>
        <w:rPr>
          <w:rtl/>
        </w:rPr>
        <w:t>שלנו</w:t>
      </w:r>
      <w:r>
        <w:rPr>
          <w:rFonts w:hint="cs"/>
          <w:rtl/>
        </w:rPr>
        <w:t>.</w:t>
      </w:r>
      <w:r>
        <w:rPr>
          <w:rtl/>
        </w:rPr>
        <w:t xml:space="preserve"> </w:t>
      </w:r>
      <w:bookmarkStart w:id="30296" w:name="_ETM_Q83_720179"/>
      <w:bookmarkEnd w:id="30296"/>
      <w:r>
        <w:rPr>
          <w:rtl/>
        </w:rPr>
        <w:t xml:space="preserve">האם </w:t>
      </w:r>
      <w:bookmarkStart w:id="30297" w:name="_ETM_Q83_720450"/>
      <w:bookmarkEnd w:id="30297"/>
      <w:r>
        <w:rPr>
          <w:rtl/>
        </w:rPr>
        <w:t xml:space="preserve">אנחנו </w:t>
      </w:r>
      <w:bookmarkStart w:id="30298" w:name="_ETM_Q83_720780"/>
      <w:bookmarkEnd w:id="30298"/>
      <w:r>
        <w:rPr>
          <w:rtl/>
        </w:rPr>
        <w:t xml:space="preserve">הולכים </w:t>
      </w:r>
      <w:bookmarkStart w:id="30299" w:name="_ETM_Q83_721080"/>
      <w:bookmarkEnd w:id="30299"/>
      <w:r>
        <w:rPr>
          <w:rtl/>
        </w:rPr>
        <w:t xml:space="preserve">להידברות </w:t>
      </w:r>
      <w:bookmarkStart w:id="30300" w:name="_ETM_Q83_721679"/>
      <w:bookmarkEnd w:id="30300"/>
      <w:r>
        <w:rPr>
          <w:rtl/>
        </w:rPr>
        <w:t xml:space="preserve">אמיתית </w:t>
      </w:r>
      <w:bookmarkStart w:id="30301" w:name="_ETM_Q83_722580"/>
      <w:bookmarkEnd w:id="30301"/>
      <w:r>
        <w:rPr>
          <w:rtl/>
        </w:rPr>
        <w:t xml:space="preserve">בתום </w:t>
      </w:r>
      <w:bookmarkStart w:id="30302" w:name="_ETM_Q83_723059"/>
      <w:bookmarkEnd w:id="30302"/>
      <w:r>
        <w:rPr>
          <w:rtl/>
        </w:rPr>
        <w:t xml:space="preserve">לב </w:t>
      </w:r>
      <w:bookmarkStart w:id="30303" w:name="_ETM_Q83_723970"/>
      <w:bookmarkEnd w:id="30303"/>
      <w:r>
        <w:rPr>
          <w:rtl/>
        </w:rPr>
        <w:t xml:space="preserve">או </w:t>
      </w:r>
      <w:bookmarkStart w:id="30304" w:name="_ETM_Q83_724090"/>
      <w:bookmarkEnd w:id="30304"/>
      <w:r>
        <w:rPr>
          <w:rtl/>
        </w:rPr>
        <w:t xml:space="preserve">שאנחנו </w:t>
      </w:r>
      <w:bookmarkStart w:id="30305" w:name="_ETM_Q83_724570"/>
      <w:bookmarkEnd w:id="30305"/>
      <w:r>
        <w:rPr>
          <w:rtl/>
        </w:rPr>
        <w:t xml:space="preserve">מרמים </w:t>
      </w:r>
      <w:bookmarkStart w:id="30306" w:name="_ETM_Q83_725050"/>
      <w:bookmarkEnd w:id="30306"/>
      <w:r>
        <w:rPr>
          <w:rtl/>
        </w:rPr>
        <w:t xml:space="preserve">אותם </w:t>
      </w:r>
      <w:bookmarkStart w:id="30307" w:name="_ETM_Q83_726819"/>
      <w:bookmarkEnd w:id="30307"/>
      <w:r>
        <w:rPr>
          <w:rtl/>
        </w:rPr>
        <w:t xml:space="preserve">ומציגים </w:t>
      </w:r>
      <w:bookmarkStart w:id="30308" w:name="_ETM_Q83_727480"/>
      <w:bookmarkEnd w:id="30308"/>
      <w:r>
        <w:rPr>
          <w:rtl/>
        </w:rPr>
        <w:t xml:space="preserve">להם </w:t>
      </w:r>
      <w:bookmarkStart w:id="30309" w:name="_ETM_Q83_727720"/>
      <w:bookmarkEnd w:id="30309"/>
      <w:r>
        <w:rPr>
          <w:rtl/>
        </w:rPr>
        <w:t xml:space="preserve">מצג </w:t>
      </w:r>
      <w:bookmarkStart w:id="30310" w:name="_ETM_Q83_728110"/>
      <w:bookmarkEnd w:id="30310"/>
      <w:r>
        <w:rPr>
          <w:rtl/>
        </w:rPr>
        <w:t>שווא</w:t>
      </w:r>
      <w:r>
        <w:rPr>
          <w:rFonts w:hint="cs"/>
          <w:rtl/>
        </w:rPr>
        <w:t>?</w:t>
      </w:r>
      <w:r>
        <w:rPr>
          <w:rtl/>
        </w:rPr>
        <w:t xml:space="preserve"> </w:t>
      </w:r>
      <w:bookmarkStart w:id="30311" w:name="_ETM_Q83_728770"/>
      <w:bookmarkEnd w:id="30311"/>
      <w:r>
        <w:rPr>
          <w:rtl/>
        </w:rPr>
        <w:t xml:space="preserve">תודה </w:t>
      </w:r>
      <w:bookmarkStart w:id="30312" w:name="_ETM_Q83_729069"/>
      <w:bookmarkEnd w:id="30312"/>
      <w:r>
        <w:rPr>
          <w:rtl/>
        </w:rPr>
        <w:t>רבה</w:t>
      </w:r>
      <w:r>
        <w:rPr>
          <w:rFonts w:hint="cs"/>
          <w:rtl/>
        </w:rPr>
        <w:t>.</w:t>
      </w:r>
      <w:r>
        <w:rPr>
          <w:rtl/>
        </w:rPr>
        <w:t xml:space="preserve"> </w:t>
      </w:r>
      <w:bookmarkStart w:id="30313" w:name="_ETM_Q83_730390"/>
      <w:bookmarkEnd w:id="30313"/>
    </w:p>
    <w:p w:rsidR="00CD1EEA" w:rsidRDefault="00CD1EEA" w:rsidP="00223BCB">
      <w:pPr>
        <w:rPr>
          <w:rtl/>
        </w:rPr>
      </w:pPr>
    </w:p>
    <w:p w:rsidR="00CD1EEA" w:rsidRDefault="00CD1EEA" w:rsidP="00223BCB">
      <w:pPr>
        <w:pStyle w:val="af9"/>
        <w:keepNext/>
        <w:rPr>
          <w:rtl/>
        </w:rPr>
      </w:pPr>
      <w:bookmarkStart w:id="30314" w:name="_ETM_Q83_726633"/>
      <w:bookmarkStart w:id="30315" w:name="_ETM_Q83_726717"/>
      <w:bookmarkStart w:id="30316" w:name="_ETM_Q83_726778"/>
      <w:bookmarkStart w:id="30317" w:name="_ETM_Q83_726866"/>
      <w:bookmarkEnd w:id="30314"/>
      <w:bookmarkEnd w:id="30315"/>
      <w:bookmarkEnd w:id="30316"/>
      <w:bookmarkEnd w:id="30317"/>
      <w:r w:rsidRPr="00E0795E">
        <w:rPr>
          <w:rStyle w:val="TagStyle"/>
          <w:rtl/>
        </w:rPr>
        <w:t xml:space="preserve"> &lt;&lt; יור &gt;&gt; </w:t>
      </w:r>
      <w:r>
        <w:rPr>
          <w:rtl/>
        </w:rPr>
        <w:t>היו"ר ישראל אייכלר:</w:t>
      </w:r>
      <w:r w:rsidRPr="00E0795E">
        <w:rPr>
          <w:rStyle w:val="TagStyle"/>
          <w:rtl/>
        </w:rPr>
        <w:t xml:space="preserve"> &lt;&lt; יור &gt;&gt;</w:t>
      </w:r>
      <w:r>
        <w:rPr>
          <w:rtl/>
        </w:rPr>
        <w:t xml:space="preserve"> </w:t>
      </w:r>
    </w:p>
    <w:p w:rsidR="00CD1EEA" w:rsidRPr="00E0795E" w:rsidRDefault="00CD1EEA" w:rsidP="00223BCB">
      <w:pPr>
        <w:ind w:firstLine="0"/>
        <w:rPr>
          <w:rtl/>
          <w:lang w:eastAsia="he-IL"/>
        </w:rPr>
      </w:pPr>
      <w:bookmarkStart w:id="30318" w:name="_ETM_Q83_728269"/>
      <w:bookmarkEnd w:id="30318"/>
    </w:p>
    <w:p w:rsidR="00CD1EEA" w:rsidRDefault="00CD1EEA" w:rsidP="00223BCB">
      <w:pPr>
        <w:rPr>
          <w:rtl/>
        </w:rPr>
      </w:pPr>
      <w:bookmarkStart w:id="30319" w:name="_ETM_Q83_726921"/>
      <w:bookmarkStart w:id="30320" w:name="_ETM_Q83_727014"/>
      <w:bookmarkEnd w:id="30319"/>
      <w:bookmarkEnd w:id="30320"/>
      <w:r>
        <w:rPr>
          <w:rtl/>
        </w:rPr>
        <w:t xml:space="preserve">תודה </w:t>
      </w:r>
      <w:bookmarkStart w:id="30321" w:name="_ETM_Q83_730720"/>
      <w:bookmarkEnd w:id="30321"/>
      <w:r>
        <w:rPr>
          <w:rtl/>
        </w:rPr>
        <w:t>רבה</w:t>
      </w:r>
      <w:r>
        <w:rPr>
          <w:rFonts w:hint="cs"/>
          <w:rtl/>
        </w:rPr>
        <w:t>.</w:t>
      </w:r>
      <w:r>
        <w:rPr>
          <w:rtl/>
        </w:rPr>
        <w:t xml:space="preserve"> </w:t>
      </w:r>
      <w:bookmarkStart w:id="30322" w:name="_ETM_Q83_733870"/>
      <w:bookmarkEnd w:id="30322"/>
      <w:r>
        <w:rPr>
          <w:rtl/>
        </w:rPr>
        <w:t xml:space="preserve">חבר </w:t>
      </w:r>
      <w:bookmarkStart w:id="30323" w:name="_ETM_Q83_734230"/>
      <w:bookmarkEnd w:id="30323"/>
      <w:r>
        <w:rPr>
          <w:rtl/>
        </w:rPr>
        <w:t xml:space="preserve">הכנסת </w:t>
      </w:r>
      <w:bookmarkStart w:id="30324" w:name="_ETM_Q83_735400"/>
      <w:bookmarkEnd w:id="30324"/>
      <w:r>
        <w:rPr>
          <w:rtl/>
        </w:rPr>
        <w:t xml:space="preserve">עופר </w:t>
      </w:r>
      <w:bookmarkStart w:id="30325" w:name="_ETM_Q83_735639"/>
      <w:bookmarkEnd w:id="30325"/>
      <w:r>
        <w:rPr>
          <w:rtl/>
        </w:rPr>
        <w:t xml:space="preserve">כסיף </w:t>
      </w:r>
      <w:bookmarkStart w:id="30326" w:name="_ETM_Q83_736030"/>
      <w:bookmarkEnd w:id="30326"/>
      <w:r>
        <w:rPr>
          <w:rFonts w:hint="cs"/>
          <w:rtl/>
        </w:rPr>
        <w:t xml:space="preserve">– </w:t>
      </w:r>
      <w:r>
        <w:rPr>
          <w:rtl/>
        </w:rPr>
        <w:t>איננ</w:t>
      </w:r>
      <w:r>
        <w:rPr>
          <w:rFonts w:hint="cs"/>
          <w:rtl/>
        </w:rPr>
        <w:t>ו.</w:t>
      </w:r>
      <w:r>
        <w:rPr>
          <w:rtl/>
        </w:rPr>
        <w:t xml:space="preserve"> </w:t>
      </w:r>
      <w:bookmarkStart w:id="30327" w:name="_ETM_Q83_736389"/>
      <w:bookmarkEnd w:id="30327"/>
      <w:r>
        <w:rPr>
          <w:rtl/>
        </w:rPr>
        <w:t xml:space="preserve">חבר </w:t>
      </w:r>
      <w:bookmarkStart w:id="30328" w:name="_ETM_Q83_736660"/>
      <w:bookmarkEnd w:id="30328"/>
      <w:r>
        <w:rPr>
          <w:rtl/>
        </w:rPr>
        <w:t xml:space="preserve">הכנסת </w:t>
      </w:r>
      <w:bookmarkStart w:id="30329" w:name="_ETM_Q83_737050"/>
      <w:bookmarkEnd w:id="30329"/>
      <w:r>
        <w:rPr>
          <w:rtl/>
        </w:rPr>
        <w:t xml:space="preserve">משה </w:t>
      </w:r>
      <w:bookmarkStart w:id="30330" w:name="_ETM_Q83_737440"/>
      <w:bookmarkEnd w:id="30330"/>
      <w:r>
        <w:rPr>
          <w:rtl/>
        </w:rPr>
        <w:t>טו</w:t>
      </w:r>
      <w:r>
        <w:rPr>
          <w:rFonts w:hint="cs"/>
          <w:rtl/>
        </w:rPr>
        <w:t>ר</w:t>
      </w:r>
      <w:r>
        <w:rPr>
          <w:rtl/>
        </w:rPr>
        <w:t xml:space="preserve"> </w:t>
      </w:r>
      <w:bookmarkStart w:id="30331" w:name="_ETM_Q83_737770"/>
      <w:bookmarkEnd w:id="30331"/>
      <w:r>
        <w:rPr>
          <w:rtl/>
        </w:rPr>
        <w:t>פז</w:t>
      </w:r>
      <w:r>
        <w:rPr>
          <w:rFonts w:hint="cs"/>
          <w:rtl/>
        </w:rPr>
        <w:t>, בבקשה.</w:t>
      </w:r>
      <w:r>
        <w:rPr>
          <w:rtl/>
        </w:rPr>
        <w:t xml:space="preserve"> </w:t>
      </w:r>
      <w:bookmarkStart w:id="30332" w:name="_ETM_Q83_751750"/>
      <w:bookmarkStart w:id="30333" w:name="_ETM_Q83_738750"/>
      <w:bookmarkStart w:id="30334" w:name="_ETM_Q83_738830"/>
      <w:bookmarkStart w:id="30335" w:name="_ETM_Q83_738895"/>
      <w:bookmarkStart w:id="30336" w:name="_ETM_Q83_738995"/>
      <w:bookmarkStart w:id="30337" w:name="_ETM_Q83_739039"/>
      <w:bookmarkStart w:id="30338" w:name="_ETM_Q83_739145"/>
      <w:bookmarkEnd w:id="30332"/>
      <w:bookmarkEnd w:id="30333"/>
      <w:bookmarkEnd w:id="30334"/>
      <w:bookmarkEnd w:id="30335"/>
      <w:bookmarkEnd w:id="30336"/>
      <w:bookmarkEnd w:id="30337"/>
      <w:bookmarkEnd w:id="30338"/>
    </w:p>
    <w:p w:rsidR="00CD1EEA" w:rsidRDefault="00CD1EEA" w:rsidP="00A97362">
      <w:pPr>
        <w:keepNext/>
        <w:rPr>
          <w:color w:val="0000FF"/>
          <w:rtl/>
        </w:rPr>
      </w:pPr>
      <w:bookmarkStart w:id="30339" w:name="ET_typistreplace_אחרי_כן_רר_23_41_7"/>
      <w:r w:rsidRPr="000D6136">
        <w:rPr>
          <w:rtl/>
        </w:rPr>
        <w:t xml:space="preserve"> </w:t>
      </w:r>
      <w:bookmarkEnd w:id="30339"/>
    </w:p>
    <w:p w:rsidR="00CD1EEA" w:rsidRDefault="00CD1EEA" w:rsidP="00223BCB">
      <w:pPr>
        <w:pStyle w:val="a5"/>
        <w:keepNext/>
        <w:rPr>
          <w:rtl/>
        </w:rPr>
      </w:pPr>
      <w:bookmarkStart w:id="30340" w:name="TOR_Q84"/>
      <w:bookmarkStart w:id="30341" w:name="ET_speaker_6128_3"/>
      <w:bookmarkEnd w:id="30340"/>
      <w:r w:rsidRPr="001523EF">
        <w:rPr>
          <w:rStyle w:val="TagStyle"/>
          <w:rtl/>
        </w:rPr>
        <w:t xml:space="preserve"> &lt;&lt; דובר &gt;&gt; </w:t>
      </w:r>
      <w:bookmarkStart w:id="30342" w:name="_Toc130910909"/>
      <w:bookmarkStart w:id="30343" w:name="_Toc130997130"/>
      <w:bookmarkStart w:id="30344" w:name="_Toc152076511"/>
      <w:r>
        <w:rPr>
          <w:rtl/>
        </w:rPr>
        <w:t>משה טור פז (יש עתיד):</w:t>
      </w:r>
      <w:bookmarkEnd w:id="30342"/>
      <w:bookmarkEnd w:id="30343"/>
      <w:bookmarkEnd w:id="30344"/>
      <w:r w:rsidRPr="001523EF">
        <w:rPr>
          <w:rStyle w:val="TagStyle"/>
          <w:rtl/>
        </w:rPr>
        <w:t xml:space="preserve"> &lt;&lt; דובר &gt;&gt;</w:t>
      </w:r>
      <w:r>
        <w:rPr>
          <w:rtl/>
        </w:rPr>
        <w:t xml:space="preserve">   </w:t>
      </w:r>
      <w:bookmarkEnd w:id="30341"/>
    </w:p>
    <w:p w:rsidR="00CD1EEA" w:rsidRDefault="00CD1EEA" w:rsidP="001B10C0">
      <w:pPr>
        <w:rPr>
          <w:rtl/>
        </w:rPr>
      </w:pPr>
    </w:p>
    <w:p w:rsidR="00CD1EEA" w:rsidRDefault="00CD1EEA" w:rsidP="00223BCB">
      <w:pPr>
        <w:rPr>
          <w:rtl/>
        </w:rPr>
      </w:pPr>
      <w:bookmarkStart w:id="30345" w:name="_ETM_Q84_96000"/>
      <w:bookmarkEnd w:id="30345"/>
      <w:r>
        <w:rPr>
          <w:rFonts w:hint="cs"/>
          <w:rtl/>
        </w:rPr>
        <w:t xml:space="preserve">אדוני היושב-ראש, חבריי חברי הכנסת, לילה טוב. חידון לכבוד שעת </w:t>
      </w:r>
      <w:bookmarkStart w:id="30346" w:name="_ETM_Q84_159000"/>
      <w:bookmarkEnd w:id="30346"/>
      <w:r>
        <w:rPr>
          <w:rFonts w:hint="cs"/>
          <w:rtl/>
        </w:rPr>
        <w:t xml:space="preserve">לילה מאוחרת: הכר את המומחה או הכר את האליטה. </w:t>
      </w:r>
      <w:bookmarkStart w:id="30347" w:name="_ETM_Q84_162000"/>
      <w:bookmarkEnd w:id="30347"/>
      <w:r>
        <w:rPr>
          <w:rFonts w:hint="cs"/>
          <w:rtl/>
        </w:rPr>
        <w:t xml:space="preserve">בבקשה. </w:t>
      </w:r>
    </w:p>
    <w:p w:rsidR="00CD1EEA" w:rsidRDefault="00CD1EEA" w:rsidP="00223BCB">
      <w:pPr>
        <w:rPr>
          <w:rtl/>
        </w:rPr>
      </w:pPr>
    </w:p>
    <w:p w:rsidR="00CD1EEA" w:rsidRDefault="00CD1EEA" w:rsidP="00223BCB">
      <w:pPr>
        <w:rPr>
          <w:rtl/>
        </w:rPr>
      </w:pPr>
      <w:bookmarkStart w:id="30348" w:name="_ETM_Q84_165000"/>
      <w:bookmarkEnd w:id="30348"/>
      <w:r>
        <w:rPr>
          <w:rFonts w:hint="cs"/>
          <w:rtl/>
        </w:rPr>
        <w:t xml:space="preserve">היא גדלה בשדרות, שירתה כאחות במהלך שירותה הצבאי; </w:t>
      </w:r>
      <w:bookmarkStart w:id="30349" w:name="_ETM_Q84_168000"/>
      <w:bookmarkEnd w:id="30349"/>
      <w:r>
        <w:rPr>
          <w:rFonts w:hint="cs"/>
          <w:rtl/>
        </w:rPr>
        <w:t>אחרי הצבא היא פתחה חברת כוח אדם שהעסיקה 500 עובדים</w:t>
      </w:r>
      <w:bookmarkStart w:id="30350" w:name="_ETM_Q84_176000"/>
      <w:bookmarkEnd w:id="30350"/>
      <w:r>
        <w:rPr>
          <w:rFonts w:hint="cs"/>
          <w:rtl/>
        </w:rPr>
        <w:t xml:space="preserve"> בפריפריה ושימשה מנכ"לית, אחר כך היא למדה </w:t>
      </w:r>
      <w:bookmarkStart w:id="30351" w:name="_ETM_Q84_179000"/>
      <w:bookmarkEnd w:id="30351"/>
      <w:r>
        <w:rPr>
          <w:rFonts w:hint="cs"/>
          <w:rtl/>
        </w:rPr>
        <w:t xml:space="preserve">משפטים, ניהלה משרד עורכי דין, </w:t>
      </w:r>
      <w:bookmarkStart w:id="30352" w:name="_ETM_Q84_180329"/>
      <w:bookmarkStart w:id="30353" w:name="_ETM_Q84_180480"/>
      <w:bookmarkStart w:id="30354" w:name="_ETM_Q84_180810"/>
      <w:bookmarkStart w:id="30355" w:name="_ETM_Q84_181920"/>
      <w:bookmarkEnd w:id="30352"/>
      <w:bookmarkEnd w:id="30353"/>
      <w:bookmarkEnd w:id="30354"/>
      <w:bookmarkEnd w:id="30355"/>
      <w:r>
        <w:rPr>
          <w:rtl/>
        </w:rPr>
        <w:t xml:space="preserve">עבדה </w:t>
      </w:r>
      <w:bookmarkStart w:id="30356" w:name="_ETM_Q84_182250"/>
      <w:bookmarkEnd w:id="30356"/>
      <w:r>
        <w:rPr>
          <w:rtl/>
        </w:rPr>
        <w:t xml:space="preserve">בעיקר </w:t>
      </w:r>
      <w:bookmarkStart w:id="30357" w:name="_ETM_Q84_182639"/>
      <w:bookmarkEnd w:id="30357"/>
      <w:r>
        <w:rPr>
          <w:rtl/>
        </w:rPr>
        <w:t xml:space="preserve">על </w:t>
      </w:r>
      <w:bookmarkStart w:id="30358" w:name="_ETM_Q84_183070"/>
      <w:bookmarkEnd w:id="30358"/>
      <w:r>
        <w:rPr>
          <w:rtl/>
        </w:rPr>
        <w:t>תיק</w:t>
      </w:r>
      <w:r>
        <w:rPr>
          <w:rFonts w:hint="cs"/>
          <w:rtl/>
        </w:rPr>
        <w:t>י</w:t>
      </w:r>
      <w:r>
        <w:rPr>
          <w:rtl/>
        </w:rPr>
        <w:t xml:space="preserve"> </w:t>
      </w:r>
      <w:bookmarkStart w:id="30359" w:name="_ETM_Q84_183310"/>
      <w:bookmarkEnd w:id="30359"/>
      <w:r>
        <w:rPr>
          <w:rtl/>
        </w:rPr>
        <w:t xml:space="preserve">רווחה </w:t>
      </w:r>
      <w:bookmarkStart w:id="30360" w:name="_ETM_Q84_185299"/>
      <w:bookmarkEnd w:id="30360"/>
      <w:r>
        <w:rPr>
          <w:rtl/>
        </w:rPr>
        <w:t xml:space="preserve">בנוער </w:t>
      </w:r>
      <w:bookmarkStart w:id="30361" w:name="_ETM_Q84_186019"/>
      <w:bookmarkEnd w:id="30361"/>
      <w:r>
        <w:rPr>
          <w:rtl/>
        </w:rPr>
        <w:t>ומשפחה</w:t>
      </w:r>
      <w:r>
        <w:rPr>
          <w:rFonts w:hint="cs"/>
          <w:rtl/>
        </w:rPr>
        <w:t>,</w:t>
      </w:r>
      <w:r>
        <w:rPr>
          <w:rtl/>
        </w:rPr>
        <w:t xml:space="preserve"> </w:t>
      </w:r>
      <w:bookmarkStart w:id="30362" w:name="_ETM_Q84_186680"/>
      <w:bookmarkEnd w:id="30362"/>
      <w:r>
        <w:rPr>
          <w:rtl/>
        </w:rPr>
        <w:t xml:space="preserve">ייצגה </w:t>
      </w:r>
      <w:bookmarkStart w:id="30363" w:name="_ETM_Q84_187189"/>
      <w:bookmarkEnd w:id="30363"/>
      <w:r>
        <w:rPr>
          <w:rtl/>
        </w:rPr>
        <w:t xml:space="preserve">מטעם </w:t>
      </w:r>
      <w:bookmarkStart w:id="30364" w:name="_ETM_Q84_187490"/>
      <w:bookmarkEnd w:id="30364"/>
      <w:r>
        <w:rPr>
          <w:rtl/>
        </w:rPr>
        <w:t>הסיו</w:t>
      </w:r>
      <w:r>
        <w:rPr>
          <w:rFonts w:hint="cs"/>
          <w:rtl/>
        </w:rPr>
        <w:t>ע</w:t>
      </w:r>
      <w:r>
        <w:rPr>
          <w:rtl/>
        </w:rPr>
        <w:t xml:space="preserve"> </w:t>
      </w:r>
      <w:bookmarkStart w:id="30365" w:name="_ETM_Q84_187819"/>
      <w:bookmarkEnd w:id="30365"/>
      <w:r>
        <w:rPr>
          <w:rtl/>
        </w:rPr>
        <w:t>המש</w:t>
      </w:r>
      <w:r>
        <w:rPr>
          <w:rFonts w:hint="cs"/>
          <w:rtl/>
        </w:rPr>
        <w:t>פטי</w:t>
      </w:r>
      <w:bookmarkStart w:id="30366" w:name="_ETM_Q84_188420"/>
      <w:bookmarkStart w:id="30367" w:name="_ETM_Q84_188750"/>
      <w:bookmarkEnd w:id="30366"/>
      <w:bookmarkEnd w:id="30367"/>
      <w:r>
        <w:rPr>
          <w:rtl/>
        </w:rPr>
        <w:t xml:space="preserve"> </w:t>
      </w:r>
      <w:bookmarkStart w:id="30368" w:name="_ETM_Q84_189170"/>
      <w:bookmarkEnd w:id="30368"/>
      <w:r>
        <w:rPr>
          <w:rtl/>
        </w:rPr>
        <w:t xml:space="preserve">של </w:t>
      </w:r>
      <w:bookmarkStart w:id="30369" w:name="_ETM_Q84_189320"/>
      <w:bookmarkEnd w:id="30369"/>
      <w:r>
        <w:rPr>
          <w:rtl/>
        </w:rPr>
        <w:t xml:space="preserve">מחוז </w:t>
      </w:r>
      <w:bookmarkStart w:id="30370" w:name="_ETM_Q84_189709"/>
      <w:bookmarkEnd w:id="30370"/>
      <w:r>
        <w:rPr>
          <w:rtl/>
        </w:rPr>
        <w:t xml:space="preserve">דרום </w:t>
      </w:r>
      <w:bookmarkStart w:id="30371" w:name="_ETM_Q84_191499"/>
      <w:bookmarkEnd w:id="30371"/>
      <w:r>
        <w:rPr>
          <w:rtl/>
        </w:rPr>
        <w:t xml:space="preserve">בעיקר </w:t>
      </w:r>
      <w:bookmarkStart w:id="30372" w:name="_ETM_Q84_191919"/>
      <w:bookmarkEnd w:id="30372"/>
      <w:r>
        <w:rPr>
          <w:rtl/>
        </w:rPr>
        <w:t xml:space="preserve">מעוטי </w:t>
      </w:r>
      <w:bookmarkStart w:id="30373" w:name="_ETM_Q84_192280"/>
      <w:bookmarkEnd w:id="30373"/>
      <w:r>
        <w:rPr>
          <w:rtl/>
        </w:rPr>
        <w:t>יכולת</w:t>
      </w:r>
      <w:r>
        <w:rPr>
          <w:rFonts w:hint="cs"/>
          <w:rtl/>
        </w:rPr>
        <w:t>,</w:t>
      </w:r>
      <w:r>
        <w:rPr>
          <w:rtl/>
        </w:rPr>
        <w:t xml:space="preserve"> </w:t>
      </w:r>
      <w:bookmarkStart w:id="30374" w:name="_ETM_Q84_192820"/>
      <w:bookmarkEnd w:id="30374"/>
      <w:r>
        <w:rPr>
          <w:rtl/>
        </w:rPr>
        <w:t xml:space="preserve">הייתה </w:t>
      </w:r>
      <w:bookmarkStart w:id="30375" w:name="_ETM_Q84_193059"/>
      <w:bookmarkEnd w:id="30375"/>
      <w:r>
        <w:rPr>
          <w:rtl/>
        </w:rPr>
        <w:t xml:space="preserve">פעילה </w:t>
      </w:r>
      <w:bookmarkStart w:id="30376" w:name="_ETM_Q84_193449"/>
      <w:bookmarkEnd w:id="30376"/>
      <w:r>
        <w:rPr>
          <w:rtl/>
        </w:rPr>
        <w:t xml:space="preserve">חברתית </w:t>
      </w:r>
      <w:bookmarkStart w:id="30377" w:name="_ETM_Q84_195210"/>
      <w:bookmarkEnd w:id="30377"/>
      <w:r>
        <w:rPr>
          <w:rtl/>
        </w:rPr>
        <w:t>בפריפריה</w:t>
      </w:r>
      <w:r>
        <w:rPr>
          <w:rFonts w:hint="cs"/>
          <w:rtl/>
        </w:rPr>
        <w:t>, ו</w:t>
      </w:r>
      <w:bookmarkStart w:id="30378" w:name="_ETM_Q84_196529"/>
      <w:bookmarkStart w:id="30379" w:name="_ETM_Q84_196710"/>
      <w:bookmarkEnd w:id="30378"/>
      <w:bookmarkEnd w:id="30379"/>
      <w:r>
        <w:rPr>
          <w:rFonts w:hint="cs"/>
          <w:rtl/>
        </w:rPr>
        <w:t>ה</w:t>
      </w:r>
      <w:r>
        <w:rPr>
          <w:rtl/>
        </w:rPr>
        <w:t xml:space="preserve">יום </w:t>
      </w:r>
      <w:bookmarkStart w:id="30380" w:name="_ETM_Q84_196890"/>
      <w:bookmarkEnd w:id="30380"/>
      <w:r>
        <w:rPr>
          <w:rtl/>
        </w:rPr>
        <w:t xml:space="preserve">היא </w:t>
      </w:r>
      <w:bookmarkStart w:id="30381" w:name="_ETM_Q84_196980"/>
      <w:bookmarkEnd w:id="30381"/>
      <w:r>
        <w:rPr>
          <w:rtl/>
        </w:rPr>
        <w:t xml:space="preserve">חברת </w:t>
      </w:r>
      <w:bookmarkStart w:id="30382" w:name="_ETM_Q84_197460"/>
      <w:bookmarkEnd w:id="30382"/>
      <w:r>
        <w:rPr>
          <w:rtl/>
        </w:rPr>
        <w:t>כנסת</w:t>
      </w:r>
      <w:r>
        <w:rPr>
          <w:rFonts w:hint="cs"/>
          <w:rtl/>
        </w:rPr>
        <w:t>.</w:t>
      </w:r>
      <w:bookmarkStart w:id="30383" w:name="_ETM_Q84_198239"/>
      <w:bookmarkEnd w:id="30383"/>
      <w:r>
        <w:rPr>
          <w:rFonts w:hint="cs"/>
          <w:rtl/>
        </w:rPr>
        <w:t xml:space="preserve"> </w:t>
      </w:r>
      <w:r>
        <w:rPr>
          <w:rtl/>
        </w:rPr>
        <w:t xml:space="preserve">מי </w:t>
      </w:r>
      <w:bookmarkStart w:id="30384" w:name="_ETM_Q84_198750"/>
      <w:bookmarkEnd w:id="30384"/>
      <w:r>
        <w:rPr>
          <w:rFonts w:hint="cs"/>
          <w:rtl/>
        </w:rPr>
        <w:t xml:space="preserve">היא </w:t>
      </w:r>
      <w:bookmarkStart w:id="30385" w:name="_ETM_Q84_198000"/>
      <w:bookmarkEnd w:id="30385"/>
      <w:r>
        <w:rPr>
          <w:rtl/>
        </w:rPr>
        <w:t>מהאליטה</w:t>
      </w:r>
      <w:r>
        <w:rPr>
          <w:rFonts w:hint="cs"/>
          <w:rtl/>
        </w:rPr>
        <w:t>?</w:t>
      </w:r>
      <w:r>
        <w:rPr>
          <w:rtl/>
        </w:rPr>
        <w:t xml:space="preserve"> </w:t>
      </w:r>
      <w:bookmarkStart w:id="30386" w:name="_ETM_Q84_199529"/>
      <w:bookmarkEnd w:id="30386"/>
      <w:r>
        <w:rPr>
          <w:rFonts w:hint="cs"/>
          <w:rtl/>
        </w:rPr>
        <w:t xml:space="preserve">כן, </w:t>
      </w:r>
      <w:r>
        <w:rPr>
          <w:rtl/>
        </w:rPr>
        <w:t xml:space="preserve">מי </w:t>
      </w:r>
      <w:bookmarkStart w:id="30387" w:name="_ETM_Q84_200189"/>
      <w:bookmarkEnd w:id="30387"/>
      <w:r>
        <w:rPr>
          <w:rtl/>
        </w:rPr>
        <w:t xml:space="preserve">האליטיסטית </w:t>
      </w:r>
      <w:bookmarkStart w:id="30388" w:name="_ETM_Q84_200880"/>
      <w:bookmarkEnd w:id="30388"/>
      <w:r>
        <w:rPr>
          <w:rtl/>
        </w:rPr>
        <w:t>הזו</w:t>
      </w:r>
      <w:r>
        <w:rPr>
          <w:rFonts w:hint="cs"/>
          <w:rtl/>
        </w:rPr>
        <w:t>?</w:t>
      </w:r>
      <w:r>
        <w:rPr>
          <w:rtl/>
        </w:rPr>
        <w:t xml:space="preserve"> </w:t>
      </w:r>
      <w:bookmarkStart w:id="30389" w:name="_ETM_Q84_202109"/>
      <w:bookmarkEnd w:id="30389"/>
    </w:p>
    <w:p w:rsidR="00CD1EEA" w:rsidRDefault="00CD1EEA" w:rsidP="00223BCB">
      <w:pPr>
        <w:rPr>
          <w:rtl/>
        </w:rPr>
      </w:pPr>
    </w:p>
    <w:p w:rsidR="00CD1EEA" w:rsidRDefault="00CD1EEA" w:rsidP="00223BCB">
      <w:pPr>
        <w:pStyle w:val="af8"/>
        <w:keepNext/>
        <w:rPr>
          <w:rtl/>
        </w:rPr>
      </w:pPr>
      <w:bookmarkStart w:id="30390" w:name="ET_interruption_5766_4"/>
      <w:r w:rsidRPr="00AD5AC1">
        <w:rPr>
          <w:rStyle w:val="TagStyle"/>
          <w:rtl/>
        </w:rPr>
        <w:t xml:space="preserve"> &lt;&lt; קריאה &gt;&gt; </w:t>
      </w:r>
      <w:r>
        <w:rPr>
          <w:rtl/>
        </w:rPr>
        <w:t>רם בן ברק (יש עתיד):</w:t>
      </w:r>
      <w:r w:rsidRPr="00AD5AC1">
        <w:rPr>
          <w:rStyle w:val="TagStyle"/>
          <w:rtl/>
        </w:rPr>
        <w:t xml:space="preserve"> &lt;&lt; קריאה &gt;&gt;</w:t>
      </w:r>
      <w:r>
        <w:rPr>
          <w:rtl/>
        </w:rPr>
        <w:t xml:space="preserve">   </w:t>
      </w:r>
      <w:bookmarkEnd w:id="30390"/>
    </w:p>
    <w:p w:rsidR="00CD1EEA" w:rsidRDefault="00CD1EEA" w:rsidP="001B10C0">
      <w:pPr>
        <w:rPr>
          <w:rtl/>
        </w:rPr>
      </w:pPr>
    </w:p>
    <w:p w:rsidR="00CD1EEA" w:rsidRDefault="00CD1EEA" w:rsidP="00A97362">
      <w:pPr>
        <w:rPr>
          <w:rtl/>
        </w:rPr>
      </w:pPr>
      <w:r>
        <w:rPr>
          <w:rFonts w:hint="cs"/>
          <w:rtl/>
        </w:rPr>
        <w:t xml:space="preserve">מי </w:t>
      </w:r>
      <w:proofErr w:type="spellStart"/>
      <w:r>
        <w:rPr>
          <w:rFonts w:hint="cs"/>
          <w:rtl/>
        </w:rPr>
        <w:t>הפריבילגית</w:t>
      </w:r>
      <w:proofErr w:type="spellEnd"/>
      <w:r>
        <w:rPr>
          <w:rFonts w:hint="cs"/>
          <w:rtl/>
        </w:rPr>
        <w:t xml:space="preserve"> הזאת?</w:t>
      </w:r>
    </w:p>
    <w:p w:rsidR="00CD1EEA" w:rsidRDefault="00CD1EEA" w:rsidP="00223BCB">
      <w:pPr>
        <w:rPr>
          <w:rtl/>
        </w:rPr>
      </w:pPr>
    </w:p>
    <w:p w:rsidR="00CD1EEA" w:rsidRDefault="00CD1EEA" w:rsidP="00223BCB">
      <w:pPr>
        <w:pStyle w:val="-"/>
        <w:keepNext/>
        <w:rPr>
          <w:rtl/>
        </w:rPr>
      </w:pPr>
      <w:bookmarkStart w:id="30391" w:name="ET_speakercontinue_6128_5"/>
      <w:r w:rsidRPr="00AD5AC1">
        <w:rPr>
          <w:rStyle w:val="TagStyle"/>
          <w:rtl/>
        </w:rPr>
        <w:t xml:space="preserve"> &lt;&lt; דובר_המשך &gt;&gt; </w:t>
      </w:r>
      <w:r>
        <w:rPr>
          <w:rtl/>
        </w:rPr>
        <w:t>משה טור פז (יש עתיד):</w:t>
      </w:r>
      <w:r w:rsidRPr="00AD5AC1">
        <w:rPr>
          <w:rStyle w:val="TagStyle"/>
          <w:rtl/>
        </w:rPr>
        <w:t xml:space="preserve"> &lt;&lt; דובר_המשך &gt;&gt;</w:t>
      </w:r>
      <w:r>
        <w:rPr>
          <w:rtl/>
        </w:rPr>
        <w:t xml:space="preserve">   </w:t>
      </w:r>
      <w:bookmarkEnd w:id="30391"/>
    </w:p>
    <w:p w:rsidR="00CD1EEA" w:rsidRDefault="00CD1EEA" w:rsidP="001B10C0">
      <w:pPr>
        <w:rPr>
          <w:rtl/>
        </w:rPr>
      </w:pPr>
    </w:p>
    <w:p w:rsidR="00CD1EEA" w:rsidRDefault="00CD1EEA" w:rsidP="00A97362">
      <w:pPr>
        <w:rPr>
          <w:rtl/>
        </w:rPr>
      </w:pPr>
      <w:r>
        <w:rPr>
          <w:rtl/>
        </w:rPr>
        <w:t xml:space="preserve">מי </w:t>
      </w:r>
      <w:bookmarkStart w:id="30392" w:name="_ETM_Q84_202349"/>
      <w:bookmarkEnd w:id="30392"/>
      <w:proofErr w:type="spellStart"/>
      <w:r>
        <w:rPr>
          <w:rtl/>
        </w:rPr>
        <w:t>הפרי</w:t>
      </w:r>
      <w:r>
        <w:rPr>
          <w:rFonts w:hint="cs"/>
          <w:rtl/>
        </w:rPr>
        <w:t>ב</w:t>
      </w:r>
      <w:r>
        <w:rPr>
          <w:rtl/>
        </w:rPr>
        <w:t>ילג</w:t>
      </w:r>
      <w:r>
        <w:rPr>
          <w:rFonts w:hint="cs"/>
          <w:rtl/>
        </w:rPr>
        <w:t>ית</w:t>
      </w:r>
      <w:proofErr w:type="spellEnd"/>
      <w:r>
        <w:rPr>
          <w:rFonts w:hint="cs"/>
          <w:rtl/>
        </w:rPr>
        <w:t xml:space="preserve">? הבאה בתור: </w:t>
      </w:r>
      <w:bookmarkStart w:id="30393" w:name="_ETM_Q84_202890"/>
      <w:bookmarkStart w:id="30394" w:name="_ETM_Q84_205239"/>
      <w:bookmarkStart w:id="30395" w:name="_ETM_Q84_205900"/>
      <w:bookmarkStart w:id="30396" w:name="_ETM_Q84_207189"/>
      <w:bookmarkEnd w:id="30393"/>
      <w:bookmarkEnd w:id="30394"/>
      <w:bookmarkEnd w:id="30395"/>
      <w:bookmarkEnd w:id="30396"/>
      <w:r>
        <w:rPr>
          <w:rtl/>
        </w:rPr>
        <w:t xml:space="preserve">נולדה </w:t>
      </w:r>
      <w:bookmarkStart w:id="30397" w:name="_ETM_Q84_207609"/>
      <w:bookmarkEnd w:id="30397"/>
      <w:r>
        <w:rPr>
          <w:rtl/>
        </w:rPr>
        <w:t xml:space="preserve">לבית </w:t>
      </w:r>
      <w:bookmarkStart w:id="30398" w:name="_ETM_Q84_208269"/>
      <w:bookmarkEnd w:id="30398"/>
      <w:r>
        <w:rPr>
          <w:rtl/>
        </w:rPr>
        <w:t xml:space="preserve">דתי-לאומי </w:t>
      </w:r>
      <w:bookmarkStart w:id="30399" w:name="_ETM_Q84_208899"/>
      <w:bookmarkEnd w:id="30399"/>
      <w:r>
        <w:rPr>
          <w:rtl/>
        </w:rPr>
        <w:t xml:space="preserve">במרכז </w:t>
      </w:r>
      <w:bookmarkStart w:id="30400" w:name="_ETM_Q84_209439"/>
      <w:bookmarkEnd w:id="30400"/>
      <w:r>
        <w:rPr>
          <w:rtl/>
        </w:rPr>
        <w:t>הארץ</w:t>
      </w:r>
      <w:r>
        <w:rPr>
          <w:rFonts w:hint="cs"/>
          <w:rtl/>
        </w:rPr>
        <w:t>,</w:t>
      </w:r>
      <w:r>
        <w:rPr>
          <w:rtl/>
        </w:rPr>
        <w:t xml:space="preserve"> </w:t>
      </w:r>
      <w:bookmarkStart w:id="30401" w:name="_ETM_Q84_209890"/>
      <w:bookmarkEnd w:id="30401"/>
      <w:r>
        <w:rPr>
          <w:rtl/>
        </w:rPr>
        <w:t xml:space="preserve">למדה </w:t>
      </w:r>
      <w:bookmarkStart w:id="30402" w:name="_ETM_Q84_210159"/>
      <w:bookmarkEnd w:id="30402"/>
      <w:r>
        <w:rPr>
          <w:rtl/>
        </w:rPr>
        <w:t xml:space="preserve">תואר </w:t>
      </w:r>
      <w:bookmarkStart w:id="30403" w:name="_ETM_Q84_210399"/>
      <w:bookmarkEnd w:id="30403"/>
      <w:r>
        <w:rPr>
          <w:rtl/>
        </w:rPr>
        <w:t xml:space="preserve">ראשון </w:t>
      </w:r>
      <w:bookmarkStart w:id="30404" w:name="_ETM_Q84_210699"/>
      <w:bookmarkEnd w:id="30404"/>
      <w:r>
        <w:rPr>
          <w:rFonts w:hint="cs"/>
          <w:rtl/>
        </w:rPr>
        <w:t>ו</w:t>
      </w:r>
      <w:r>
        <w:rPr>
          <w:rtl/>
        </w:rPr>
        <w:t xml:space="preserve">משפטים </w:t>
      </w:r>
      <w:bookmarkStart w:id="30405" w:name="_ETM_Q84_211239"/>
      <w:bookmarkEnd w:id="30405"/>
      <w:r>
        <w:rPr>
          <w:rtl/>
        </w:rPr>
        <w:t xml:space="preserve">בבר </w:t>
      </w:r>
      <w:bookmarkStart w:id="30406" w:name="_ETM_Q84_211509"/>
      <w:bookmarkEnd w:id="30406"/>
      <w:r>
        <w:rPr>
          <w:rtl/>
        </w:rPr>
        <w:t>אילן</w:t>
      </w:r>
      <w:r>
        <w:rPr>
          <w:rFonts w:hint="cs"/>
          <w:rtl/>
        </w:rPr>
        <w:t>,</w:t>
      </w:r>
      <w:r>
        <w:rPr>
          <w:rtl/>
        </w:rPr>
        <w:t xml:space="preserve"> </w:t>
      </w:r>
      <w:bookmarkStart w:id="30407" w:name="_ETM_Q84_212440"/>
      <w:bookmarkEnd w:id="30407"/>
      <w:r>
        <w:rPr>
          <w:rtl/>
        </w:rPr>
        <w:t xml:space="preserve">התמחתה </w:t>
      </w:r>
      <w:bookmarkStart w:id="30408" w:name="_ETM_Q84_212979"/>
      <w:bookmarkEnd w:id="30408"/>
      <w:r>
        <w:rPr>
          <w:rtl/>
        </w:rPr>
        <w:t xml:space="preserve">במחוז </w:t>
      </w:r>
      <w:bookmarkStart w:id="30409" w:name="_ETM_Q84_213430"/>
      <w:bookmarkEnd w:id="30409"/>
      <w:r>
        <w:rPr>
          <w:rtl/>
        </w:rPr>
        <w:t xml:space="preserve">תל </w:t>
      </w:r>
      <w:bookmarkStart w:id="30410" w:name="_ETM_Q84_213610"/>
      <w:bookmarkEnd w:id="30410"/>
      <w:r>
        <w:rPr>
          <w:rtl/>
        </w:rPr>
        <w:t xml:space="preserve">אביב </w:t>
      </w:r>
      <w:bookmarkStart w:id="30411" w:name="_ETM_Q84_213850"/>
      <w:bookmarkEnd w:id="30411"/>
      <w:r>
        <w:rPr>
          <w:rtl/>
        </w:rPr>
        <w:t>ש</w:t>
      </w:r>
      <w:r>
        <w:rPr>
          <w:rFonts w:hint="cs"/>
          <w:rtl/>
        </w:rPr>
        <w:t xml:space="preserve">ל </w:t>
      </w:r>
      <w:r>
        <w:rPr>
          <w:rtl/>
        </w:rPr>
        <w:t xml:space="preserve">פרקליטות </w:t>
      </w:r>
      <w:bookmarkStart w:id="30412" w:name="_ETM_Q84_214510"/>
      <w:bookmarkEnd w:id="30412"/>
      <w:r>
        <w:rPr>
          <w:rtl/>
        </w:rPr>
        <w:t>המדינה</w:t>
      </w:r>
      <w:r>
        <w:rPr>
          <w:rFonts w:hint="cs"/>
          <w:rtl/>
        </w:rPr>
        <w:t xml:space="preserve">, </w:t>
      </w:r>
      <w:bookmarkStart w:id="30413" w:name="_ETM_Q84_215000"/>
      <w:bookmarkEnd w:id="30413"/>
      <w:r>
        <w:rPr>
          <w:rFonts w:hint="cs"/>
          <w:rtl/>
        </w:rPr>
        <w:t>עורכת דין</w:t>
      </w:r>
      <w:bookmarkStart w:id="30414" w:name="_ETM_Q84_215600"/>
      <w:bookmarkEnd w:id="30414"/>
      <w:r>
        <w:rPr>
          <w:rtl/>
        </w:rPr>
        <w:t xml:space="preserve"> </w:t>
      </w:r>
      <w:bookmarkStart w:id="30415" w:name="_ETM_Q84_216260"/>
      <w:bookmarkEnd w:id="30415"/>
      <w:r>
        <w:rPr>
          <w:rtl/>
        </w:rPr>
        <w:t xml:space="preserve">בתחום </w:t>
      </w:r>
      <w:bookmarkStart w:id="30416" w:name="_ETM_Q84_216590"/>
      <w:bookmarkEnd w:id="30416"/>
      <w:r>
        <w:rPr>
          <w:rtl/>
        </w:rPr>
        <w:t xml:space="preserve">הפלילי </w:t>
      </w:r>
      <w:bookmarkStart w:id="30417" w:name="_ETM_Q84_216979"/>
      <w:bookmarkEnd w:id="30417"/>
      <w:r>
        <w:rPr>
          <w:rtl/>
        </w:rPr>
        <w:t xml:space="preserve">ומתגוררת </w:t>
      </w:r>
      <w:bookmarkStart w:id="30418" w:name="_ETM_Q84_217670"/>
      <w:bookmarkEnd w:id="30418"/>
      <w:r>
        <w:rPr>
          <w:rtl/>
        </w:rPr>
        <w:t xml:space="preserve">באזור </w:t>
      </w:r>
      <w:bookmarkStart w:id="30419" w:name="_ETM_Q84_218120"/>
      <w:bookmarkEnd w:id="30419"/>
      <w:r>
        <w:rPr>
          <w:rtl/>
        </w:rPr>
        <w:t>המרכז</w:t>
      </w:r>
      <w:r>
        <w:rPr>
          <w:rFonts w:hint="cs"/>
          <w:rtl/>
        </w:rPr>
        <w:t>.</w:t>
      </w:r>
      <w:r>
        <w:rPr>
          <w:rtl/>
        </w:rPr>
        <w:t xml:space="preserve"> </w:t>
      </w:r>
      <w:bookmarkStart w:id="30420" w:name="_ETM_Q84_219260"/>
      <w:bookmarkEnd w:id="30420"/>
      <w:r>
        <w:rPr>
          <w:rtl/>
        </w:rPr>
        <w:t>בבקשה</w:t>
      </w:r>
      <w:r>
        <w:rPr>
          <w:rFonts w:hint="cs"/>
          <w:rtl/>
        </w:rPr>
        <w:t xml:space="preserve"> –</w:t>
      </w:r>
      <w:bookmarkStart w:id="30421" w:name="_ETM_Q84_220309"/>
      <w:bookmarkEnd w:id="30421"/>
      <w:r>
        <w:rPr>
          <w:rFonts w:hint="cs"/>
          <w:rtl/>
        </w:rPr>
        <w:t xml:space="preserve"> </w:t>
      </w:r>
      <w:r>
        <w:rPr>
          <w:rtl/>
        </w:rPr>
        <w:t xml:space="preserve">אליטה </w:t>
      </w:r>
      <w:bookmarkStart w:id="30422" w:name="_ETM_Q84_221460"/>
      <w:bookmarkEnd w:id="30422"/>
      <w:r>
        <w:rPr>
          <w:rtl/>
        </w:rPr>
        <w:t>ופריפריה</w:t>
      </w:r>
      <w:r>
        <w:rPr>
          <w:rFonts w:hint="cs"/>
          <w:rtl/>
        </w:rPr>
        <w:t>.</w:t>
      </w:r>
      <w:r>
        <w:rPr>
          <w:rtl/>
        </w:rPr>
        <w:t xml:space="preserve"> </w:t>
      </w:r>
      <w:bookmarkStart w:id="30423" w:name="_ETM_Q84_222569"/>
      <w:bookmarkEnd w:id="30423"/>
      <w:r>
        <w:rPr>
          <w:rtl/>
        </w:rPr>
        <w:t>הראשונה</w:t>
      </w:r>
      <w:r>
        <w:rPr>
          <w:rFonts w:hint="cs"/>
          <w:rtl/>
        </w:rPr>
        <w:t>:</w:t>
      </w:r>
      <w:r>
        <w:rPr>
          <w:rtl/>
        </w:rPr>
        <w:t xml:space="preserve"> </w:t>
      </w:r>
      <w:bookmarkStart w:id="30424" w:name="_ETM_Q84_223620"/>
      <w:bookmarkEnd w:id="30424"/>
      <w:r>
        <w:rPr>
          <w:rtl/>
        </w:rPr>
        <w:t xml:space="preserve">חברת </w:t>
      </w:r>
      <w:bookmarkStart w:id="30425" w:name="_ETM_Q84_224039"/>
      <w:bookmarkEnd w:id="30425"/>
      <w:r>
        <w:rPr>
          <w:rtl/>
        </w:rPr>
        <w:t xml:space="preserve">הכנסת </w:t>
      </w:r>
      <w:bookmarkStart w:id="30426" w:name="_ETM_Q84_224370"/>
      <w:bookmarkEnd w:id="30426"/>
      <w:r>
        <w:rPr>
          <w:rtl/>
        </w:rPr>
        <w:t>ד</w:t>
      </w:r>
      <w:r>
        <w:rPr>
          <w:rFonts w:hint="cs"/>
          <w:rtl/>
        </w:rPr>
        <w:t>בי</w:t>
      </w:r>
      <w:r>
        <w:rPr>
          <w:rtl/>
        </w:rPr>
        <w:t xml:space="preserve"> </w:t>
      </w:r>
      <w:bookmarkStart w:id="30427" w:name="_ETM_Q84_224670"/>
      <w:bookmarkEnd w:id="30427"/>
      <w:r>
        <w:rPr>
          <w:rtl/>
        </w:rPr>
        <w:t>ביטון</w:t>
      </w:r>
      <w:r>
        <w:rPr>
          <w:rFonts w:hint="cs"/>
          <w:rtl/>
        </w:rPr>
        <w:t xml:space="preserve">, האליטיסטית </w:t>
      </w:r>
      <w:bookmarkStart w:id="30428" w:name="_ETM_Q84_225810"/>
      <w:bookmarkStart w:id="30429" w:name="_ETM_Q84_226140"/>
      <w:bookmarkStart w:id="30430" w:name="_ETM_Q84_226770"/>
      <w:bookmarkEnd w:id="30428"/>
      <w:bookmarkEnd w:id="30429"/>
      <w:bookmarkEnd w:id="30430"/>
      <w:r>
        <w:rPr>
          <w:rtl/>
        </w:rPr>
        <w:t xml:space="preserve">מיש </w:t>
      </w:r>
      <w:bookmarkStart w:id="30431" w:name="_ETM_Q84_227040"/>
      <w:bookmarkEnd w:id="30431"/>
      <w:r>
        <w:rPr>
          <w:rtl/>
        </w:rPr>
        <w:t>עתיד</w:t>
      </w:r>
      <w:r>
        <w:rPr>
          <w:rFonts w:hint="cs"/>
          <w:rtl/>
        </w:rPr>
        <w:t>,</w:t>
      </w:r>
      <w:r>
        <w:rPr>
          <w:rtl/>
        </w:rPr>
        <w:t xml:space="preserve"> </w:t>
      </w:r>
      <w:bookmarkStart w:id="30432" w:name="_ETM_Q84_227489"/>
      <w:bookmarkEnd w:id="30432"/>
      <w:r>
        <w:rPr>
          <w:rtl/>
        </w:rPr>
        <w:t>והשנייה</w:t>
      </w:r>
      <w:r>
        <w:rPr>
          <w:rFonts w:hint="cs"/>
          <w:rtl/>
        </w:rPr>
        <w:t>:</w:t>
      </w:r>
      <w:r>
        <w:rPr>
          <w:rtl/>
        </w:rPr>
        <w:t xml:space="preserve"> </w:t>
      </w:r>
      <w:bookmarkStart w:id="30433" w:name="_ETM_Q84_229360"/>
      <w:bookmarkEnd w:id="30433"/>
      <w:r>
        <w:rPr>
          <w:rtl/>
        </w:rPr>
        <w:t xml:space="preserve">חברת </w:t>
      </w:r>
      <w:bookmarkStart w:id="30434" w:name="_ETM_Q84_229840"/>
      <w:bookmarkEnd w:id="30434"/>
      <w:r>
        <w:rPr>
          <w:rtl/>
        </w:rPr>
        <w:t xml:space="preserve">הכנסת </w:t>
      </w:r>
      <w:bookmarkStart w:id="30435" w:name="_ETM_Q84_230260"/>
      <w:bookmarkEnd w:id="30435"/>
      <w:r>
        <w:rPr>
          <w:rFonts w:hint="cs"/>
          <w:rtl/>
        </w:rPr>
        <w:t xml:space="preserve">טלי גוטליב </w:t>
      </w:r>
      <w:bookmarkStart w:id="30436" w:name="_ETM_Q84_231040"/>
      <w:bookmarkEnd w:id="30436"/>
      <w:r>
        <w:rPr>
          <w:rFonts w:hint="cs"/>
          <w:rtl/>
        </w:rPr>
        <w:t>מה</w:t>
      </w:r>
      <w:r>
        <w:rPr>
          <w:rtl/>
        </w:rPr>
        <w:t xml:space="preserve">פריפריה </w:t>
      </w:r>
      <w:bookmarkStart w:id="30437" w:name="_ETM_Q84_232270"/>
      <w:bookmarkEnd w:id="30437"/>
      <w:r>
        <w:rPr>
          <w:rtl/>
        </w:rPr>
        <w:t xml:space="preserve">של </w:t>
      </w:r>
      <w:bookmarkStart w:id="30438" w:name="_ETM_Q84_232510"/>
      <w:bookmarkEnd w:id="30438"/>
      <w:r>
        <w:rPr>
          <w:rtl/>
        </w:rPr>
        <w:t>הליכוד</w:t>
      </w:r>
      <w:r>
        <w:rPr>
          <w:rFonts w:hint="cs"/>
          <w:rtl/>
        </w:rPr>
        <w:t>.</w:t>
      </w:r>
    </w:p>
    <w:p w:rsidR="00CD1EEA" w:rsidRDefault="00CD1EEA" w:rsidP="00223BCB">
      <w:pPr>
        <w:rPr>
          <w:rtl/>
        </w:rPr>
      </w:pPr>
      <w:bookmarkStart w:id="30439" w:name="_ETM_Q84_230000"/>
      <w:bookmarkEnd w:id="30439"/>
    </w:p>
    <w:p w:rsidR="00CD1EEA" w:rsidRDefault="00CD1EEA" w:rsidP="00223BCB">
      <w:pPr>
        <w:rPr>
          <w:rtl/>
        </w:rPr>
      </w:pPr>
      <w:bookmarkStart w:id="30440" w:name="_ETM_Q84_231000"/>
      <w:bookmarkStart w:id="30441" w:name="_ETM_Q84_233449"/>
      <w:bookmarkEnd w:id="30440"/>
      <w:bookmarkEnd w:id="30441"/>
      <w:r>
        <w:rPr>
          <w:rtl/>
        </w:rPr>
        <w:t xml:space="preserve">דוגמה </w:t>
      </w:r>
      <w:bookmarkStart w:id="30442" w:name="_ETM_Q84_233780"/>
      <w:bookmarkEnd w:id="30442"/>
      <w:r>
        <w:rPr>
          <w:rtl/>
        </w:rPr>
        <w:t>שנייה</w:t>
      </w:r>
      <w:r>
        <w:rPr>
          <w:rFonts w:hint="cs"/>
          <w:rtl/>
        </w:rPr>
        <w:t>:</w:t>
      </w:r>
      <w:r>
        <w:rPr>
          <w:rtl/>
        </w:rPr>
        <w:t xml:space="preserve"> </w:t>
      </w:r>
      <w:bookmarkStart w:id="30443" w:name="_ETM_Q84_236159"/>
      <w:bookmarkEnd w:id="30443"/>
      <w:r>
        <w:rPr>
          <w:rtl/>
        </w:rPr>
        <w:t xml:space="preserve">הוא </w:t>
      </w:r>
      <w:bookmarkStart w:id="30444" w:name="_ETM_Q84_236249"/>
      <w:bookmarkEnd w:id="30444"/>
      <w:r>
        <w:rPr>
          <w:rtl/>
        </w:rPr>
        <w:t xml:space="preserve">נולד </w:t>
      </w:r>
      <w:bookmarkStart w:id="30445" w:name="_ETM_Q84_236850"/>
      <w:bookmarkEnd w:id="30445"/>
      <w:r>
        <w:rPr>
          <w:rtl/>
        </w:rPr>
        <w:t xml:space="preserve">וגדל </w:t>
      </w:r>
      <w:bookmarkStart w:id="30446" w:name="_ETM_Q84_237359"/>
      <w:bookmarkEnd w:id="30446"/>
      <w:r>
        <w:rPr>
          <w:rtl/>
        </w:rPr>
        <w:t xml:space="preserve">בתל </w:t>
      </w:r>
      <w:bookmarkStart w:id="30447" w:name="_ETM_Q84_237809"/>
      <w:bookmarkEnd w:id="30447"/>
      <w:r>
        <w:rPr>
          <w:rtl/>
        </w:rPr>
        <w:t>אביב</w:t>
      </w:r>
      <w:r>
        <w:rPr>
          <w:rFonts w:hint="cs"/>
          <w:rtl/>
        </w:rPr>
        <w:t>,</w:t>
      </w:r>
      <w:r>
        <w:rPr>
          <w:rtl/>
        </w:rPr>
        <w:t xml:space="preserve"> </w:t>
      </w:r>
      <w:bookmarkStart w:id="30448" w:name="_ETM_Q84_238409"/>
      <w:bookmarkEnd w:id="30448"/>
      <w:r>
        <w:rPr>
          <w:rtl/>
        </w:rPr>
        <w:t xml:space="preserve">הנכד </w:t>
      </w:r>
      <w:bookmarkStart w:id="30449" w:name="_ETM_Q84_238920"/>
      <w:bookmarkEnd w:id="30449"/>
      <w:r>
        <w:rPr>
          <w:rtl/>
        </w:rPr>
        <w:t xml:space="preserve">של </w:t>
      </w:r>
      <w:bookmarkStart w:id="30450" w:name="_ETM_Q84_239069"/>
      <w:bookmarkEnd w:id="30450"/>
      <w:r>
        <w:rPr>
          <w:rtl/>
        </w:rPr>
        <w:t xml:space="preserve">מנהיג </w:t>
      </w:r>
      <w:bookmarkStart w:id="30451" w:name="_ETM_Q84_239429"/>
      <w:bookmarkEnd w:id="30451"/>
      <w:r>
        <w:rPr>
          <w:rtl/>
        </w:rPr>
        <w:t>ציוני</w:t>
      </w:r>
      <w:r>
        <w:rPr>
          <w:rFonts w:hint="cs"/>
          <w:rtl/>
        </w:rPr>
        <w:t>,</w:t>
      </w:r>
      <w:r>
        <w:rPr>
          <w:rtl/>
        </w:rPr>
        <w:t xml:space="preserve"> </w:t>
      </w:r>
      <w:bookmarkStart w:id="30452" w:name="_ETM_Q84_240690"/>
      <w:bookmarkEnd w:id="30452"/>
      <w:r>
        <w:rPr>
          <w:rtl/>
        </w:rPr>
        <w:t xml:space="preserve">אביו </w:t>
      </w:r>
      <w:bookmarkStart w:id="30453" w:name="_ETM_Q84_240960"/>
      <w:bookmarkEnd w:id="30453"/>
      <w:r>
        <w:rPr>
          <w:rtl/>
        </w:rPr>
        <w:t xml:space="preserve">היה </w:t>
      </w:r>
      <w:bookmarkStart w:id="30454" w:name="_ETM_Q84_241139"/>
      <w:bookmarkEnd w:id="30454"/>
      <w:r>
        <w:rPr>
          <w:rtl/>
        </w:rPr>
        <w:t xml:space="preserve">סגן </w:t>
      </w:r>
      <w:bookmarkStart w:id="30455" w:name="_ETM_Q84_241409"/>
      <w:bookmarkEnd w:id="30455"/>
      <w:r>
        <w:rPr>
          <w:rtl/>
        </w:rPr>
        <w:t xml:space="preserve">אלוף </w:t>
      </w:r>
      <w:bookmarkStart w:id="30456" w:name="_ETM_Q84_241649"/>
      <w:bookmarkEnd w:id="30456"/>
      <w:r>
        <w:rPr>
          <w:rtl/>
        </w:rPr>
        <w:t>במילואים</w:t>
      </w:r>
      <w:r>
        <w:rPr>
          <w:rFonts w:hint="cs"/>
          <w:rtl/>
        </w:rPr>
        <w:t>,</w:t>
      </w:r>
      <w:r>
        <w:rPr>
          <w:rtl/>
        </w:rPr>
        <w:t xml:space="preserve"> </w:t>
      </w:r>
      <w:bookmarkStart w:id="30457" w:name="_ETM_Q84_243170"/>
      <w:bookmarkEnd w:id="30457"/>
      <w:r>
        <w:rPr>
          <w:rtl/>
        </w:rPr>
        <w:t xml:space="preserve">צאצא </w:t>
      </w:r>
      <w:bookmarkStart w:id="30458" w:name="_ETM_Q84_243589"/>
      <w:bookmarkEnd w:id="30458"/>
      <w:r>
        <w:rPr>
          <w:rtl/>
        </w:rPr>
        <w:t xml:space="preserve">של </w:t>
      </w:r>
      <w:bookmarkStart w:id="30459" w:name="_ETM_Q84_243769"/>
      <w:bookmarkEnd w:id="30459"/>
      <w:r>
        <w:rPr>
          <w:rtl/>
        </w:rPr>
        <w:t xml:space="preserve">הרב </w:t>
      </w:r>
      <w:bookmarkStart w:id="30460" w:name="_ETM_Q84_243979"/>
      <w:bookmarkEnd w:id="30460"/>
      <w:r>
        <w:rPr>
          <w:rtl/>
        </w:rPr>
        <w:t xml:space="preserve">שמואל </w:t>
      </w:r>
      <w:bookmarkStart w:id="30461" w:name="_ETM_Q84_244340"/>
      <w:bookmarkEnd w:id="30461"/>
      <w:proofErr w:type="spellStart"/>
      <w:r>
        <w:rPr>
          <w:rtl/>
        </w:rPr>
        <w:t>סל</w:t>
      </w:r>
      <w:r>
        <w:rPr>
          <w:rFonts w:hint="cs"/>
          <w:rtl/>
        </w:rPr>
        <w:t>נט</w:t>
      </w:r>
      <w:proofErr w:type="spellEnd"/>
      <w:r>
        <w:rPr>
          <w:rFonts w:hint="cs"/>
          <w:rtl/>
        </w:rPr>
        <w:t xml:space="preserve"> </w:t>
      </w:r>
      <w:r>
        <w:rPr>
          <w:rFonts w:hint="eastAsia"/>
          <w:rtl/>
        </w:rPr>
        <w:t>–</w:t>
      </w:r>
      <w:r>
        <w:rPr>
          <w:rtl/>
        </w:rPr>
        <w:t xml:space="preserve"> </w:t>
      </w:r>
      <w:bookmarkStart w:id="30462" w:name="_ETM_Q84_244759"/>
      <w:bookmarkEnd w:id="30462"/>
      <w:r>
        <w:rPr>
          <w:rtl/>
        </w:rPr>
        <w:t xml:space="preserve">שים </w:t>
      </w:r>
      <w:bookmarkStart w:id="30463" w:name="_ETM_Q84_244970"/>
      <w:bookmarkEnd w:id="30463"/>
      <w:r>
        <w:rPr>
          <w:rtl/>
        </w:rPr>
        <w:t>לב</w:t>
      </w:r>
      <w:r>
        <w:rPr>
          <w:rFonts w:hint="cs"/>
          <w:rtl/>
        </w:rPr>
        <w:t>,</w:t>
      </w:r>
      <w:r>
        <w:rPr>
          <w:rtl/>
        </w:rPr>
        <w:t xml:space="preserve"> </w:t>
      </w:r>
      <w:bookmarkStart w:id="30464" w:name="_ETM_Q84_245180"/>
      <w:bookmarkEnd w:id="30464"/>
      <w:r>
        <w:rPr>
          <w:rtl/>
        </w:rPr>
        <w:t xml:space="preserve">אדוני </w:t>
      </w:r>
      <w:bookmarkStart w:id="30465" w:name="_ETM_Q84_245420"/>
      <w:bookmarkEnd w:id="30465"/>
      <w:r>
        <w:rPr>
          <w:rFonts w:hint="cs"/>
          <w:rtl/>
        </w:rPr>
        <w:t>ה</w:t>
      </w:r>
      <w:r>
        <w:rPr>
          <w:rtl/>
        </w:rPr>
        <w:t>יושב</w:t>
      </w:r>
      <w:r>
        <w:rPr>
          <w:rFonts w:hint="cs"/>
          <w:rtl/>
        </w:rPr>
        <w:t>-</w:t>
      </w:r>
      <w:bookmarkStart w:id="30466" w:name="_ETM_Q84_245720"/>
      <w:bookmarkEnd w:id="30466"/>
      <w:r>
        <w:rPr>
          <w:rtl/>
        </w:rPr>
        <w:t xml:space="preserve">ראש </w:t>
      </w:r>
      <w:bookmarkStart w:id="30467" w:name="_ETM_Q84_245990"/>
      <w:bookmarkEnd w:id="30467"/>
      <w:r>
        <w:rPr>
          <w:rFonts w:hint="cs"/>
          <w:rtl/>
        </w:rPr>
        <w:t xml:space="preserve">– </w:t>
      </w:r>
      <w:r>
        <w:rPr>
          <w:rtl/>
        </w:rPr>
        <w:t xml:space="preserve">הוא </w:t>
      </w:r>
      <w:bookmarkStart w:id="30468" w:name="_ETM_Q84_246079"/>
      <w:bookmarkEnd w:id="30468"/>
      <w:r>
        <w:rPr>
          <w:rtl/>
        </w:rPr>
        <w:t xml:space="preserve">למד </w:t>
      </w:r>
      <w:bookmarkStart w:id="30469" w:name="_ETM_Q84_246319"/>
      <w:bookmarkEnd w:id="30469"/>
      <w:r>
        <w:rPr>
          <w:rtl/>
        </w:rPr>
        <w:t xml:space="preserve">בבית </w:t>
      </w:r>
      <w:bookmarkStart w:id="30470" w:name="_ETM_Q84_246530"/>
      <w:bookmarkEnd w:id="30470"/>
      <w:r>
        <w:rPr>
          <w:rtl/>
        </w:rPr>
        <w:t xml:space="preserve">ספר </w:t>
      </w:r>
      <w:bookmarkStart w:id="30471" w:name="_ETM_Q84_246799"/>
      <w:bookmarkEnd w:id="30471"/>
      <w:r>
        <w:rPr>
          <w:rtl/>
        </w:rPr>
        <w:t>להנדסאים</w:t>
      </w:r>
      <w:r>
        <w:rPr>
          <w:rFonts w:hint="cs"/>
          <w:rtl/>
        </w:rPr>
        <w:t>,</w:t>
      </w:r>
      <w:r>
        <w:rPr>
          <w:rtl/>
        </w:rPr>
        <w:t xml:space="preserve"> </w:t>
      </w:r>
      <w:bookmarkStart w:id="30472" w:name="_ETM_Q84_247520"/>
      <w:bookmarkEnd w:id="30472"/>
      <w:r>
        <w:rPr>
          <w:rtl/>
        </w:rPr>
        <w:t xml:space="preserve">היה </w:t>
      </w:r>
      <w:bookmarkStart w:id="30473" w:name="_ETM_Q84_247670"/>
      <w:bookmarkEnd w:id="30473"/>
      <w:r>
        <w:rPr>
          <w:rtl/>
        </w:rPr>
        <w:t xml:space="preserve">חניך </w:t>
      </w:r>
      <w:bookmarkStart w:id="30474" w:name="_ETM_Q84_248000"/>
      <w:bookmarkEnd w:id="30474"/>
      <w:r>
        <w:rPr>
          <w:rtl/>
        </w:rPr>
        <w:t>בצופים</w:t>
      </w:r>
      <w:r>
        <w:rPr>
          <w:rFonts w:hint="cs"/>
          <w:rtl/>
        </w:rPr>
        <w:t>,</w:t>
      </w:r>
      <w:r>
        <w:rPr>
          <w:rtl/>
        </w:rPr>
        <w:t xml:space="preserve"> </w:t>
      </w:r>
      <w:bookmarkStart w:id="30475" w:name="_ETM_Q84_249399"/>
      <w:bookmarkEnd w:id="30475"/>
      <w:r>
        <w:rPr>
          <w:rtl/>
        </w:rPr>
        <w:t xml:space="preserve">סיים </w:t>
      </w:r>
      <w:bookmarkStart w:id="30476" w:name="_ETM_Q84_250590"/>
      <w:bookmarkEnd w:id="30476"/>
      <w:r>
        <w:rPr>
          <w:rtl/>
        </w:rPr>
        <w:t xml:space="preserve">קורס </w:t>
      </w:r>
      <w:bookmarkStart w:id="30477" w:name="_ETM_Q84_251040"/>
      <w:bookmarkEnd w:id="30477"/>
      <w:r>
        <w:rPr>
          <w:rtl/>
        </w:rPr>
        <w:t>טיס</w:t>
      </w:r>
      <w:r>
        <w:rPr>
          <w:rFonts w:hint="cs"/>
          <w:rtl/>
        </w:rPr>
        <w:t>,</w:t>
      </w:r>
      <w:r>
        <w:rPr>
          <w:rtl/>
        </w:rPr>
        <w:t xml:space="preserve"> </w:t>
      </w:r>
      <w:bookmarkStart w:id="30478" w:name="_ETM_Q84_252510"/>
      <w:bookmarkEnd w:id="30478"/>
      <w:r>
        <w:rPr>
          <w:rtl/>
        </w:rPr>
        <w:t xml:space="preserve">תואר </w:t>
      </w:r>
      <w:bookmarkStart w:id="30479" w:name="_ETM_Q84_252780"/>
      <w:bookmarkEnd w:id="30479"/>
      <w:r>
        <w:rPr>
          <w:rtl/>
        </w:rPr>
        <w:t xml:space="preserve">שני </w:t>
      </w:r>
      <w:bookmarkStart w:id="30480" w:name="_ETM_Q84_253080"/>
      <w:bookmarkEnd w:id="30480"/>
      <w:proofErr w:type="spellStart"/>
      <w:r>
        <w:rPr>
          <w:rtl/>
        </w:rPr>
        <w:t>במ</w:t>
      </w:r>
      <w:r>
        <w:rPr>
          <w:rFonts w:hint="cs"/>
          <w:rtl/>
        </w:rPr>
        <w:t>י</w:t>
      </w:r>
      <w:r>
        <w:rPr>
          <w:rtl/>
        </w:rPr>
        <w:t>נהל</w:t>
      </w:r>
      <w:proofErr w:type="spellEnd"/>
      <w:r>
        <w:rPr>
          <w:rtl/>
        </w:rPr>
        <w:t xml:space="preserve"> </w:t>
      </w:r>
      <w:bookmarkStart w:id="30481" w:name="_ETM_Q84_253440"/>
      <w:bookmarkEnd w:id="30481"/>
      <w:r>
        <w:rPr>
          <w:rtl/>
        </w:rPr>
        <w:t xml:space="preserve">עסקים </w:t>
      </w:r>
      <w:bookmarkStart w:id="30482" w:name="_ETM_Q84_253860"/>
      <w:bookmarkEnd w:id="30482"/>
      <w:r>
        <w:rPr>
          <w:rFonts w:hint="cs"/>
          <w:rtl/>
        </w:rPr>
        <w:t>ב</w:t>
      </w:r>
      <w:r>
        <w:rPr>
          <w:rtl/>
        </w:rPr>
        <w:t xml:space="preserve">אוניברסיטה </w:t>
      </w:r>
      <w:bookmarkStart w:id="30483" w:name="_ETM_Q84_254340"/>
      <w:bookmarkEnd w:id="30483"/>
      <w:r>
        <w:rPr>
          <w:rtl/>
        </w:rPr>
        <w:t>בצרפת</w:t>
      </w:r>
      <w:r>
        <w:rPr>
          <w:rFonts w:hint="cs"/>
          <w:rtl/>
        </w:rPr>
        <w:t>,</w:t>
      </w:r>
      <w:r>
        <w:rPr>
          <w:rtl/>
        </w:rPr>
        <w:t xml:space="preserve"> </w:t>
      </w:r>
      <w:bookmarkStart w:id="30484" w:name="_ETM_Q84_255060"/>
      <w:bookmarkEnd w:id="30484"/>
      <w:r>
        <w:rPr>
          <w:rtl/>
        </w:rPr>
        <w:t xml:space="preserve">טייס </w:t>
      </w:r>
      <w:bookmarkStart w:id="30485" w:name="_ETM_Q84_255569"/>
      <w:bookmarkEnd w:id="30485"/>
      <w:r>
        <w:rPr>
          <w:rtl/>
        </w:rPr>
        <w:t xml:space="preserve">בואינג </w:t>
      </w:r>
      <w:bookmarkStart w:id="30486" w:name="_ETM_Q84_256170"/>
      <w:bookmarkEnd w:id="30486"/>
      <w:r>
        <w:rPr>
          <w:rtl/>
        </w:rPr>
        <w:t>777</w:t>
      </w:r>
      <w:r>
        <w:rPr>
          <w:rFonts w:hint="cs"/>
          <w:rtl/>
        </w:rPr>
        <w:t>,</w:t>
      </w:r>
      <w:r>
        <w:rPr>
          <w:rtl/>
        </w:rPr>
        <w:t xml:space="preserve"> </w:t>
      </w:r>
      <w:bookmarkStart w:id="30487" w:name="_ETM_Q84_257850"/>
      <w:bookmarkEnd w:id="30487"/>
      <w:r>
        <w:rPr>
          <w:rtl/>
        </w:rPr>
        <w:t xml:space="preserve">הוביל </w:t>
      </w:r>
      <w:bookmarkStart w:id="30488" w:name="_ETM_Q84_258179"/>
      <w:bookmarkEnd w:id="30488"/>
      <w:r>
        <w:rPr>
          <w:rtl/>
        </w:rPr>
        <w:t xml:space="preserve">את </w:t>
      </w:r>
      <w:bookmarkStart w:id="30489" w:name="_ETM_Q84_258270"/>
      <w:bookmarkEnd w:id="30489"/>
      <w:r>
        <w:rPr>
          <w:rtl/>
        </w:rPr>
        <w:t xml:space="preserve">מחאת </w:t>
      </w:r>
      <w:bookmarkStart w:id="30490" w:name="_ETM_Q84_258780"/>
      <w:bookmarkEnd w:id="30490"/>
      <w:r>
        <w:rPr>
          <w:rtl/>
        </w:rPr>
        <w:t>המילואימניקים</w:t>
      </w:r>
      <w:r>
        <w:rPr>
          <w:rFonts w:hint="cs"/>
          <w:rtl/>
        </w:rPr>
        <w:t xml:space="preserve">. </w:t>
      </w:r>
      <w:bookmarkStart w:id="30491" w:name="_ETM_Q84_257000"/>
      <w:bookmarkEnd w:id="30491"/>
      <w:r>
        <w:rPr>
          <w:rFonts w:hint="cs"/>
          <w:rtl/>
        </w:rPr>
        <w:t>מי הוא?</w:t>
      </w:r>
      <w:r>
        <w:rPr>
          <w:rFonts w:hint="cs"/>
        </w:rPr>
        <w:t xml:space="preserve"> </w:t>
      </w:r>
      <w:bookmarkStart w:id="30492" w:name="_ETM_Q84_260140"/>
      <w:bookmarkStart w:id="30493" w:name="_ETM_Q84_261799"/>
      <w:bookmarkEnd w:id="30492"/>
      <w:bookmarkEnd w:id="30493"/>
      <w:r>
        <w:rPr>
          <w:rtl/>
        </w:rPr>
        <w:t>ולעומת</w:t>
      </w:r>
      <w:r>
        <w:rPr>
          <w:rFonts w:hint="cs"/>
          <w:rtl/>
        </w:rPr>
        <w:t>ו:</w:t>
      </w:r>
      <w:r>
        <w:rPr>
          <w:rtl/>
        </w:rPr>
        <w:t xml:space="preserve"> </w:t>
      </w:r>
      <w:bookmarkStart w:id="30494" w:name="_ETM_Q84_263030"/>
      <w:bookmarkEnd w:id="30494"/>
      <w:r>
        <w:rPr>
          <w:rtl/>
        </w:rPr>
        <w:t xml:space="preserve">נולד </w:t>
      </w:r>
      <w:bookmarkStart w:id="30495" w:name="_ETM_Q84_263390"/>
      <w:bookmarkEnd w:id="30495"/>
      <w:proofErr w:type="spellStart"/>
      <w:r>
        <w:rPr>
          <w:rtl/>
        </w:rPr>
        <w:t>במו</w:t>
      </w:r>
      <w:r>
        <w:rPr>
          <w:rFonts w:hint="cs"/>
          <w:rtl/>
        </w:rPr>
        <w:t>ג</w:t>
      </w:r>
      <w:bookmarkStart w:id="30496" w:name="_ETM_Q84_263780"/>
      <w:bookmarkEnd w:id="30496"/>
      <w:r>
        <w:rPr>
          <w:rtl/>
        </w:rPr>
        <w:t>דור</w:t>
      </w:r>
      <w:proofErr w:type="spellEnd"/>
      <w:r>
        <w:rPr>
          <w:rtl/>
        </w:rPr>
        <w:t xml:space="preserve"> </w:t>
      </w:r>
      <w:bookmarkStart w:id="30497" w:name="_ETM_Q84_263959"/>
      <w:bookmarkEnd w:id="30497"/>
      <w:r>
        <w:rPr>
          <w:rtl/>
        </w:rPr>
        <w:t>שבמרוקו</w:t>
      </w:r>
      <w:r>
        <w:rPr>
          <w:rFonts w:hint="cs"/>
          <w:rtl/>
        </w:rPr>
        <w:t xml:space="preserve">, עלה </w:t>
      </w:r>
      <w:bookmarkStart w:id="30498" w:name="_ETM_Q84_265159"/>
      <w:bookmarkStart w:id="30499" w:name="_ETM_Q84_265549"/>
      <w:bookmarkEnd w:id="30498"/>
      <w:bookmarkEnd w:id="30499"/>
      <w:r>
        <w:rPr>
          <w:rtl/>
        </w:rPr>
        <w:t>למ</w:t>
      </w:r>
      <w:bookmarkStart w:id="30500" w:name="_ETM_Q84_265790"/>
      <w:bookmarkEnd w:id="30500"/>
      <w:r>
        <w:rPr>
          <w:rtl/>
        </w:rPr>
        <w:t xml:space="preserve">עברת </w:t>
      </w:r>
      <w:bookmarkStart w:id="30501" w:name="_ETM_Q84_266180"/>
      <w:bookmarkEnd w:id="30501"/>
      <w:r>
        <w:rPr>
          <w:rtl/>
        </w:rPr>
        <w:t>ירוחם</w:t>
      </w:r>
      <w:r>
        <w:rPr>
          <w:rFonts w:hint="cs"/>
          <w:rtl/>
        </w:rPr>
        <w:t>,</w:t>
      </w:r>
      <w:r>
        <w:rPr>
          <w:rtl/>
        </w:rPr>
        <w:t xml:space="preserve"> </w:t>
      </w:r>
      <w:bookmarkStart w:id="30502" w:name="_ETM_Q84_267849"/>
      <w:bookmarkEnd w:id="30502"/>
      <w:r>
        <w:rPr>
          <w:rtl/>
        </w:rPr>
        <w:t xml:space="preserve">התגייס </w:t>
      </w:r>
      <w:bookmarkStart w:id="30503" w:name="_ETM_Q84_268329"/>
      <w:bookmarkEnd w:id="30503"/>
      <w:r>
        <w:rPr>
          <w:rtl/>
        </w:rPr>
        <w:t xml:space="preserve">לצה"ל </w:t>
      </w:r>
      <w:bookmarkStart w:id="30504" w:name="_ETM_Q84_268779"/>
      <w:bookmarkEnd w:id="30504"/>
      <w:r>
        <w:rPr>
          <w:rtl/>
        </w:rPr>
        <w:t xml:space="preserve">לגרעין </w:t>
      </w:r>
      <w:bookmarkStart w:id="30505" w:name="_ETM_Q84_269200"/>
      <w:bookmarkEnd w:id="30505"/>
      <w:r>
        <w:rPr>
          <w:rFonts w:hint="cs"/>
          <w:rtl/>
        </w:rPr>
        <w:t>נח"ל,</w:t>
      </w:r>
      <w:bookmarkStart w:id="30506" w:name="_ETM_Q84_269590"/>
      <w:bookmarkEnd w:id="30506"/>
      <w:r>
        <w:rPr>
          <w:rFonts w:hint="cs"/>
          <w:rtl/>
        </w:rPr>
        <w:t xml:space="preserve"> </w:t>
      </w:r>
      <w:r>
        <w:rPr>
          <w:rtl/>
        </w:rPr>
        <w:t xml:space="preserve">התנדב </w:t>
      </w:r>
      <w:bookmarkStart w:id="30507" w:name="_ETM_Q84_270130"/>
      <w:bookmarkEnd w:id="30507"/>
      <w:r>
        <w:rPr>
          <w:rFonts w:hint="cs"/>
          <w:rtl/>
        </w:rPr>
        <w:t>ל</w:t>
      </w:r>
      <w:r>
        <w:rPr>
          <w:rtl/>
        </w:rPr>
        <w:t>צנחנים</w:t>
      </w:r>
      <w:r>
        <w:rPr>
          <w:rFonts w:hint="cs"/>
          <w:rtl/>
        </w:rPr>
        <w:t xml:space="preserve">, לחם </w:t>
      </w:r>
      <w:bookmarkStart w:id="30508" w:name="_ETM_Q84_271209"/>
      <w:bookmarkStart w:id="30509" w:name="_ETM_Q84_271599"/>
      <w:bookmarkEnd w:id="30508"/>
      <w:bookmarkEnd w:id="30509"/>
      <w:r>
        <w:rPr>
          <w:rtl/>
        </w:rPr>
        <w:t xml:space="preserve">במלחמת </w:t>
      </w:r>
      <w:bookmarkStart w:id="30510" w:name="_ETM_Q84_272079"/>
      <w:bookmarkEnd w:id="30510"/>
      <w:r>
        <w:rPr>
          <w:rtl/>
        </w:rPr>
        <w:t xml:space="preserve">יום </w:t>
      </w:r>
      <w:bookmarkStart w:id="30511" w:name="_ETM_Q84_272289"/>
      <w:bookmarkEnd w:id="30511"/>
      <w:r>
        <w:rPr>
          <w:rtl/>
        </w:rPr>
        <w:t>הכיפורים</w:t>
      </w:r>
      <w:r>
        <w:rPr>
          <w:rFonts w:hint="cs"/>
          <w:rtl/>
        </w:rPr>
        <w:t>,</w:t>
      </w:r>
      <w:r>
        <w:rPr>
          <w:rtl/>
        </w:rPr>
        <w:t xml:space="preserve"> </w:t>
      </w:r>
      <w:bookmarkStart w:id="30512" w:name="_ETM_Q84_273369"/>
      <w:bookmarkEnd w:id="30512"/>
      <w:r>
        <w:rPr>
          <w:rtl/>
        </w:rPr>
        <w:t xml:space="preserve">הוצב </w:t>
      </w:r>
      <w:bookmarkStart w:id="30513" w:name="_ETM_Q84_273789"/>
      <w:bookmarkEnd w:id="30513"/>
      <w:r>
        <w:rPr>
          <w:rtl/>
        </w:rPr>
        <w:t xml:space="preserve">אחר </w:t>
      </w:r>
      <w:bookmarkStart w:id="30514" w:name="_ETM_Q84_274029"/>
      <w:bookmarkEnd w:id="30514"/>
      <w:r>
        <w:rPr>
          <w:rtl/>
        </w:rPr>
        <w:t xml:space="preserve">כך </w:t>
      </w:r>
      <w:bookmarkStart w:id="30515" w:name="_ETM_Q84_274209"/>
      <w:bookmarkEnd w:id="30515"/>
      <w:r>
        <w:rPr>
          <w:rtl/>
        </w:rPr>
        <w:t xml:space="preserve">בקיבוץ </w:t>
      </w:r>
      <w:bookmarkStart w:id="30516" w:name="_ETM_Q84_274689"/>
      <w:bookmarkEnd w:id="30516"/>
      <w:r>
        <w:rPr>
          <w:rFonts w:hint="cs"/>
          <w:rtl/>
        </w:rPr>
        <w:t xml:space="preserve">צאלים, </w:t>
      </w:r>
      <w:bookmarkStart w:id="30517" w:name="_ETM_Q84_275499"/>
      <w:bookmarkEnd w:id="30517"/>
      <w:r>
        <w:rPr>
          <w:rtl/>
        </w:rPr>
        <w:t xml:space="preserve">למד </w:t>
      </w:r>
      <w:bookmarkStart w:id="30518" w:name="_ETM_Q84_275859"/>
      <w:bookmarkEnd w:id="30518"/>
      <w:r>
        <w:rPr>
          <w:rtl/>
        </w:rPr>
        <w:t xml:space="preserve">באוניברסיטת </w:t>
      </w:r>
      <w:bookmarkStart w:id="30519" w:name="_ETM_Q84_276340"/>
      <w:bookmarkStart w:id="30520" w:name="_ETM_Q84_276549"/>
      <w:bookmarkStart w:id="30521" w:name="_ETM_Q84_276909"/>
      <w:bookmarkStart w:id="30522" w:name="_ETM_Q84_277359"/>
      <w:bookmarkEnd w:id="30519"/>
      <w:bookmarkEnd w:id="30520"/>
      <w:bookmarkEnd w:id="30521"/>
      <w:bookmarkEnd w:id="30522"/>
      <w:r>
        <w:rPr>
          <w:rtl/>
        </w:rPr>
        <w:t xml:space="preserve">בן </w:t>
      </w:r>
      <w:bookmarkStart w:id="30523" w:name="_ETM_Q84_277599"/>
      <w:bookmarkEnd w:id="30523"/>
      <w:r>
        <w:rPr>
          <w:rtl/>
        </w:rPr>
        <w:t>גוריון</w:t>
      </w:r>
      <w:r>
        <w:rPr>
          <w:rFonts w:hint="cs"/>
          <w:rtl/>
        </w:rPr>
        <w:t>,</w:t>
      </w:r>
      <w:r>
        <w:rPr>
          <w:rtl/>
        </w:rPr>
        <w:t xml:space="preserve"> </w:t>
      </w:r>
      <w:bookmarkStart w:id="30524" w:name="_ETM_Q84_278739"/>
      <w:bookmarkEnd w:id="30524"/>
      <w:r>
        <w:rPr>
          <w:rtl/>
        </w:rPr>
        <w:t xml:space="preserve">עסק </w:t>
      </w:r>
      <w:bookmarkStart w:id="30525" w:name="_ETM_Q84_279130"/>
      <w:bookmarkEnd w:id="30525"/>
      <w:r>
        <w:rPr>
          <w:rtl/>
        </w:rPr>
        <w:t>בחינוך</w:t>
      </w:r>
      <w:r>
        <w:rPr>
          <w:rFonts w:hint="cs"/>
          <w:rtl/>
        </w:rPr>
        <w:t>,</w:t>
      </w:r>
      <w:r>
        <w:rPr>
          <w:rtl/>
        </w:rPr>
        <w:t xml:space="preserve"> </w:t>
      </w:r>
      <w:bookmarkStart w:id="30526" w:name="_ETM_Q84_279819"/>
      <w:bookmarkEnd w:id="30526"/>
      <w:r>
        <w:rPr>
          <w:rFonts w:hint="cs"/>
          <w:rtl/>
        </w:rPr>
        <w:t xml:space="preserve">היה </w:t>
      </w:r>
      <w:r>
        <w:rPr>
          <w:rtl/>
        </w:rPr>
        <w:t xml:space="preserve">מורה </w:t>
      </w:r>
      <w:bookmarkStart w:id="30527" w:name="_ETM_Q84_280090"/>
      <w:bookmarkEnd w:id="30527"/>
      <w:proofErr w:type="spellStart"/>
      <w:r>
        <w:rPr>
          <w:rtl/>
        </w:rPr>
        <w:t>לשל</w:t>
      </w:r>
      <w:r>
        <w:rPr>
          <w:rFonts w:hint="cs"/>
          <w:rtl/>
        </w:rPr>
        <w:t>"ח</w:t>
      </w:r>
      <w:proofErr w:type="spellEnd"/>
      <w:r>
        <w:rPr>
          <w:rFonts w:hint="cs"/>
          <w:rtl/>
        </w:rPr>
        <w:t>,</w:t>
      </w:r>
      <w:bookmarkStart w:id="30528" w:name="_ETM_Q84_280539"/>
      <w:bookmarkEnd w:id="30528"/>
      <w:r>
        <w:rPr>
          <w:rFonts w:hint="cs"/>
          <w:rtl/>
        </w:rPr>
        <w:t xml:space="preserve"> </w:t>
      </w:r>
      <w:bookmarkStart w:id="30529" w:name="_ETM_Q84_280630"/>
      <w:bookmarkEnd w:id="30529"/>
      <w:r>
        <w:rPr>
          <w:rtl/>
        </w:rPr>
        <w:t xml:space="preserve">ידיעת </w:t>
      </w:r>
      <w:bookmarkStart w:id="30530" w:name="_ETM_Q84_281049"/>
      <w:bookmarkEnd w:id="30530"/>
      <w:r>
        <w:rPr>
          <w:rtl/>
        </w:rPr>
        <w:t>הארץ</w:t>
      </w:r>
      <w:r>
        <w:rPr>
          <w:rFonts w:hint="cs"/>
          <w:rtl/>
        </w:rPr>
        <w:t>,</w:t>
      </w:r>
      <w:r>
        <w:rPr>
          <w:rtl/>
        </w:rPr>
        <w:t xml:space="preserve"> </w:t>
      </w:r>
      <w:bookmarkStart w:id="30531" w:name="_ETM_Q84_281439"/>
      <w:bookmarkEnd w:id="30531"/>
      <w:r>
        <w:rPr>
          <w:rFonts w:hint="cs"/>
          <w:rtl/>
        </w:rPr>
        <w:t xml:space="preserve">היה </w:t>
      </w:r>
      <w:r>
        <w:rPr>
          <w:rtl/>
        </w:rPr>
        <w:t>מחנך</w:t>
      </w:r>
      <w:r>
        <w:rPr>
          <w:rFonts w:hint="cs"/>
          <w:rtl/>
        </w:rPr>
        <w:t>,</w:t>
      </w:r>
      <w:r>
        <w:rPr>
          <w:rtl/>
        </w:rPr>
        <w:t xml:space="preserve"> </w:t>
      </w:r>
      <w:bookmarkStart w:id="30532" w:name="_ETM_Q84_282490"/>
      <w:bookmarkEnd w:id="30532"/>
      <w:r>
        <w:rPr>
          <w:rtl/>
        </w:rPr>
        <w:t xml:space="preserve">מנהל </w:t>
      </w:r>
      <w:bookmarkStart w:id="30533" w:name="_ETM_Q84_283060"/>
      <w:bookmarkEnd w:id="30533"/>
      <w:r>
        <w:rPr>
          <w:rtl/>
        </w:rPr>
        <w:t xml:space="preserve">בית </w:t>
      </w:r>
      <w:bookmarkStart w:id="30534" w:name="_ETM_Q84_283240"/>
      <w:bookmarkEnd w:id="30534"/>
      <w:r>
        <w:rPr>
          <w:rtl/>
        </w:rPr>
        <w:t>ספר</w:t>
      </w:r>
      <w:r>
        <w:rPr>
          <w:rFonts w:hint="cs"/>
          <w:rtl/>
        </w:rPr>
        <w:t>,</w:t>
      </w:r>
      <w:r>
        <w:rPr>
          <w:rtl/>
        </w:rPr>
        <w:t xml:space="preserve"> </w:t>
      </w:r>
      <w:bookmarkStart w:id="30535" w:name="_ETM_Q84_285780"/>
      <w:bookmarkEnd w:id="30535"/>
      <w:r>
        <w:rPr>
          <w:rtl/>
        </w:rPr>
        <w:t xml:space="preserve">אחר </w:t>
      </w:r>
      <w:bookmarkStart w:id="30536" w:name="_ETM_Q84_286140"/>
      <w:bookmarkEnd w:id="30536"/>
      <w:r>
        <w:rPr>
          <w:rtl/>
        </w:rPr>
        <w:t xml:space="preserve">כך </w:t>
      </w:r>
      <w:bookmarkStart w:id="30537" w:name="_ETM_Q84_286770"/>
      <w:bookmarkEnd w:id="30537"/>
      <w:r>
        <w:rPr>
          <w:rtl/>
        </w:rPr>
        <w:t xml:space="preserve">סיים </w:t>
      </w:r>
      <w:bookmarkStart w:id="30538" w:name="_ETM_Q84_287189"/>
      <w:bookmarkEnd w:id="30538"/>
      <w:r>
        <w:rPr>
          <w:rtl/>
        </w:rPr>
        <w:t xml:space="preserve">תואר </w:t>
      </w:r>
      <w:bookmarkStart w:id="30539" w:name="_ETM_Q84_287400"/>
      <w:bookmarkEnd w:id="30539"/>
      <w:r>
        <w:rPr>
          <w:rtl/>
        </w:rPr>
        <w:t xml:space="preserve">שני </w:t>
      </w:r>
      <w:bookmarkStart w:id="30540" w:name="_ETM_Q84_287670"/>
      <w:bookmarkEnd w:id="30540"/>
      <w:r>
        <w:rPr>
          <w:rtl/>
        </w:rPr>
        <w:t xml:space="preserve">בפילוסופיה </w:t>
      </w:r>
      <w:bookmarkStart w:id="30541" w:name="_ETM_Q84_288630"/>
      <w:bookmarkEnd w:id="30541"/>
      <w:r>
        <w:rPr>
          <w:rtl/>
        </w:rPr>
        <w:t xml:space="preserve">וכיהן </w:t>
      </w:r>
      <w:bookmarkStart w:id="30542" w:name="_ETM_Q84_289140"/>
      <w:bookmarkEnd w:id="30542"/>
      <w:r>
        <w:rPr>
          <w:rtl/>
        </w:rPr>
        <w:t xml:space="preserve">כראש </w:t>
      </w:r>
      <w:bookmarkStart w:id="30543" w:name="_ETM_Q84_289770"/>
      <w:bookmarkEnd w:id="30543"/>
      <w:r>
        <w:rPr>
          <w:rtl/>
        </w:rPr>
        <w:t xml:space="preserve">עירייה </w:t>
      </w:r>
      <w:bookmarkStart w:id="30544" w:name="_ETM_Q84_290340"/>
      <w:bookmarkEnd w:id="30544"/>
      <w:r>
        <w:rPr>
          <w:rtl/>
        </w:rPr>
        <w:t>בפריפריה</w:t>
      </w:r>
      <w:r>
        <w:rPr>
          <w:rFonts w:hint="cs"/>
          <w:rtl/>
        </w:rPr>
        <w:t>.</w:t>
      </w:r>
      <w:r>
        <w:rPr>
          <w:rtl/>
        </w:rPr>
        <w:t xml:space="preserve"> </w:t>
      </w:r>
      <w:bookmarkStart w:id="30545" w:name="_ETM_Q84_291360"/>
      <w:bookmarkEnd w:id="30545"/>
      <w:r>
        <w:rPr>
          <w:rtl/>
        </w:rPr>
        <w:t xml:space="preserve">מי </w:t>
      </w:r>
      <w:bookmarkStart w:id="30546" w:name="_ETM_Q84_291630"/>
      <w:bookmarkEnd w:id="30546"/>
      <w:r>
        <w:rPr>
          <w:rtl/>
        </w:rPr>
        <w:t>זה</w:t>
      </w:r>
      <w:r>
        <w:rPr>
          <w:rFonts w:hint="cs"/>
          <w:rtl/>
        </w:rPr>
        <w:t>?</w:t>
      </w:r>
      <w:r>
        <w:rPr>
          <w:rtl/>
        </w:rPr>
        <w:t xml:space="preserve"> </w:t>
      </w:r>
      <w:bookmarkStart w:id="30547" w:name="_ETM_Q84_291990"/>
      <w:bookmarkStart w:id="30548" w:name="_ETM_Q84_293100"/>
      <w:bookmarkEnd w:id="30547"/>
      <w:bookmarkEnd w:id="30548"/>
      <w:r>
        <w:rPr>
          <w:rtl/>
        </w:rPr>
        <w:t>הראשון</w:t>
      </w:r>
      <w:r>
        <w:rPr>
          <w:rFonts w:hint="cs"/>
          <w:rtl/>
        </w:rPr>
        <w:t>:</w:t>
      </w:r>
      <w:r>
        <w:rPr>
          <w:rtl/>
        </w:rPr>
        <w:t xml:space="preserve"> </w:t>
      </w:r>
      <w:bookmarkStart w:id="30549" w:name="_ETM_Q84_294619"/>
      <w:bookmarkEnd w:id="30549"/>
      <w:r>
        <w:rPr>
          <w:rtl/>
        </w:rPr>
        <w:t>מהפריפריה</w:t>
      </w:r>
      <w:r>
        <w:rPr>
          <w:rFonts w:hint="cs"/>
          <w:rtl/>
        </w:rPr>
        <w:t xml:space="preserve"> –</w:t>
      </w:r>
      <w:r>
        <w:rPr>
          <w:rtl/>
        </w:rPr>
        <w:t xml:space="preserve"> </w:t>
      </w:r>
      <w:bookmarkStart w:id="30550" w:name="_ETM_Q84_295820"/>
      <w:bookmarkEnd w:id="30550"/>
      <w:r>
        <w:rPr>
          <w:rtl/>
        </w:rPr>
        <w:t xml:space="preserve">יואב </w:t>
      </w:r>
      <w:bookmarkStart w:id="30551" w:name="_ETM_Q84_296299"/>
      <w:bookmarkEnd w:id="30551"/>
      <w:r>
        <w:rPr>
          <w:rtl/>
        </w:rPr>
        <w:t>קיש</w:t>
      </w:r>
      <w:r>
        <w:rPr>
          <w:rFonts w:hint="cs"/>
          <w:rtl/>
        </w:rPr>
        <w:t>,</w:t>
      </w:r>
      <w:r>
        <w:rPr>
          <w:rtl/>
        </w:rPr>
        <w:t xml:space="preserve"> </w:t>
      </w:r>
      <w:bookmarkStart w:id="30552" w:name="_ETM_Q84_296750"/>
      <w:bookmarkEnd w:id="30552"/>
      <w:r>
        <w:rPr>
          <w:rtl/>
        </w:rPr>
        <w:t xml:space="preserve">נציג </w:t>
      </w:r>
      <w:bookmarkStart w:id="30553" w:name="_ETM_Q84_297530"/>
      <w:bookmarkEnd w:id="30553"/>
      <w:r>
        <w:rPr>
          <w:rtl/>
        </w:rPr>
        <w:t>הפריפריות</w:t>
      </w:r>
      <w:r>
        <w:rPr>
          <w:rFonts w:hint="cs"/>
          <w:rtl/>
        </w:rPr>
        <w:t>;</w:t>
      </w:r>
      <w:r>
        <w:rPr>
          <w:rtl/>
        </w:rPr>
        <w:t xml:space="preserve"> </w:t>
      </w:r>
      <w:bookmarkStart w:id="30554" w:name="_ETM_Q84_298490"/>
      <w:bookmarkEnd w:id="30554"/>
      <w:r>
        <w:rPr>
          <w:rtl/>
        </w:rPr>
        <w:t>השני</w:t>
      </w:r>
      <w:r>
        <w:rPr>
          <w:rFonts w:hint="cs"/>
          <w:rtl/>
        </w:rPr>
        <w:t>:</w:t>
      </w:r>
      <w:r>
        <w:rPr>
          <w:rtl/>
        </w:rPr>
        <w:t xml:space="preserve"> </w:t>
      </w:r>
      <w:bookmarkStart w:id="30555" w:name="_ETM_Q84_299090"/>
      <w:bookmarkEnd w:id="30555"/>
      <w:r>
        <w:rPr>
          <w:rtl/>
        </w:rPr>
        <w:t xml:space="preserve">נציג </w:t>
      </w:r>
      <w:bookmarkStart w:id="30556" w:name="_ETM_Q84_299630"/>
      <w:bookmarkEnd w:id="30556"/>
      <w:r>
        <w:rPr>
          <w:rFonts w:hint="cs"/>
          <w:rtl/>
        </w:rPr>
        <w:t>האליטות</w:t>
      </w:r>
      <w:bookmarkStart w:id="30557" w:name="_ETM_Q84_299000"/>
      <w:bookmarkEnd w:id="30557"/>
      <w:r>
        <w:rPr>
          <w:rtl/>
        </w:rPr>
        <w:t xml:space="preserve"> </w:t>
      </w:r>
      <w:bookmarkStart w:id="30558" w:name="_ETM_Q84_300679"/>
      <w:bookmarkEnd w:id="30558"/>
      <w:r>
        <w:rPr>
          <w:rtl/>
        </w:rPr>
        <w:t>המושחתות</w:t>
      </w:r>
      <w:r>
        <w:rPr>
          <w:rFonts w:hint="cs"/>
          <w:rtl/>
        </w:rPr>
        <w:t>,</w:t>
      </w:r>
      <w:r>
        <w:rPr>
          <w:rtl/>
        </w:rPr>
        <w:t xml:space="preserve"> </w:t>
      </w:r>
      <w:bookmarkStart w:id="30559" w:name="_ETM_Q84_302030"/>
      <w:bookmarkEnd w:id="30559"/>
      <w:r>
        <w:rPr>
          <w:rtl/>
        </w:rPr>
        <w:t xml:space="preserve">אלה </w:t>
      </w:r>
      <w:bookmarkStart w:id="30560" w:name="_ETM_Q84_302360"/>
      <w:bookmarkEnd w:id="30560"/>
      <w:r>
        <w:rPr>
          <w:rtl/>
        </w:rPr>
        <w:t>ש</w:t>
      </w:r>
      <w:r>
        <w:rPr>
          <w:rFonts w:hint="cs"/>
          <w:rtl/>
        </w:rPr>
        <w:t xml:space="preserve">הם </w:t>
      </w:r>
      <w:r>
        <w:rPr>
          <w:rtl/>
        </w:rPr>
        <w:t>אליטיסטים</w:t>
      </w:r>
      <w:r>
        <w:rPr>
          <w:rFonts w:hint="cs"/>
          <w:rtl/>
        </w:rPr>
        <w:t>,</w:t>
      </w:r>
      <w:r>
        <w:rPr>
          <w:rtl/>
        </w:rPr>
        <w:t xml:space="preserve"> </w:t>
      </w:r>
      <w:bookmarkStart w:id="30561" w:name="_ETM_Q84_304060"/>
      <w:bookmarkEnd w:id="30561"/>
      <w:r>
        <w:rPr>
          <w:rtl/>
        </w:rPr>
        <w:t xml:space="preserve">מאיר </w:t>
      </w:r>
      <w:bookmarkStart w:id="30562" w:name="_ETM_Q84_304600"/>
      <w:bookmarkEnd w:id="30562"/>
      <w:r>
        <w:rPr>
          <w:rtl/>
        </w:rPr>
        <w:t>כהן</w:t>
      </w:r>
      <w:r>
        <w:rPr>
          <w:rFonts w:hint="cs"/>
          <w:rtl/>
        </w:rPr>
        <w:t>.</w:t>
      </w:r>
      <w:bookmarkStart w:id="30563" w:name="_ETM_Q84_305050"/>
      <w:bookmarkEnd w:id="30563"/>
      <w:r>
        <w:rPr>
          <w:rFonts w:hint="cs"/>
          <w:rtl/>
        </w:rPr>
        <w:t xml:space="preserve"> </w:t>
      </w:r>
      <w:bookmarkStart w:id="30564" w:name="_ETM_Q84_306000"/>
      <w:bookmarkEnd w:id="30564"/>
      <w:r>
        <w:rPr>
          <w:rFonts w:hint="cs"/>
          <w:rtl/>
        </w:rPr>
        <w:t xml:space="preserve">כן, </w:t>
      </w:r>
      <w:bookmarkStart w:id="30565" w:name="_ETM_Q84_305410"/>
      <w:bookmarkEnd w:id="30565"/>
      <w:r>
        <w:rPr>
          <w:rtl/>
        </w:rPr>
        <w:t>חבריי</w:t>
      </w:r>
      <w:r>
        <w:rPr>
          <w:rFonts w:hint="cs"/>
          <w:rtl/>
        </w:rPr>
        <w:t>,</w:t>
      </w:r>
      <w:r>
        <w:rPr>
          <w:rtl/>
        </w:rPr>
        <w:t xml:space="preserve"> </w:t>
      </w:r>
      <w:bookmarkStart w:id="30566" w:name="_ETM_Q84_306250"/>
      <w:bookmarkEnd w:id="30566"/>
      <w:r>
        <w:rPr>
          <w:rtl/>
        </w:rPr>
        <w:t xml:space="preserve">ככה </w:t>
      </w:r>
      <w:bookmarkStart w:id="30567" w:name="_ETM_Q84_306640"/>
      <w:bookmarkEnd w:id="30567"/>
      <w:r>
        <w:rPr>
          <w:rtl/>
        </w:rPr>
        <w:t xml:space="preserve">נולדות </w:t>
      </w:r>
      <w:bookmarkStart w:id="30568" w:name="_ETM_Q84_307270"/>
      <w:bookmarkEnd w:id="30568"/>
      <w:r>
        <w:rPr>
          <w:rtl/>
        </w:rPr>
        <w:t xml:space="preserve">ומתות </w:t>
      </w:r>
      <w:bookmarkStart w:id="30569" w:name="_ETM_Q84_307840"/>
      <w:bookmarkEnd w:id="30569"/>
      <w:r>
        <w:rPr>
          <w:rtl/>
        </w:rPr>
        <w:t>קלישאות</w:t>
      </w:r>
      <w:r>
        <w:rPr>
          <w:rFonts w:hint="cs"/>
          <w:rtl/>
        </w:rPr>
        <w:t>,</w:t>
      </w:r>
      <w:r>
        <w:rPr>
          <w:rtl/>
        </w:rPr>
        <w:t xml:space="preserve"> </w:t>
      </w:r>
      <w:bookmarkStart w:id="30570" w:name="_ETM_Q84_308950"/>
      <w:bookmarkEnd w:id="30570"/>
      <w:r>
        <w:rPr>
          <w:rtl/>
        </w:rPr>
        <w:t xml:space="preserve">ככה </w:t>
      </w:r>
      <w:bookmarkStart w:id="30571" w:name="_ETM_Q84_309370"/>
      <w:bookmarkEnd w:id="30571"/>
      <w:r>
        <w:rPr>
          <w:rtl/>
        </w:rPr>
        <w:t xml:space="preserve">נראית </w:t>
      </w:r>
      <w:bookmarkStart w:id="30572" w:name="_ETM_Q84_310120"/>
      <w:bookmarkEnd w:id="30572"/>
      <w:r>
        <w:rPr>
          <w:rtl/>
        </w:rPr>
        <w:t xml:space="preserve">הכללה </w:t>
      </w:r>
      <w:bookmarkStart w:id="30573" w:name="_ETM_Q84_310690"/>
      <w:bookmarkEnd w:id="30573"/>
      <w:r>
        <w:rPr>
          <w:rtl/>
        </w:rPr>
        <w:t>גסה</w:t>
      </w:r>
      <w:r>
        <w:rPr>
          <w:rFonts w:hint="cs"/>
          <w:rtl/>
        </w:rPr>
        <w:t>.</w:t>
      </w:r>
    </w:p>
    <w:p w:rsidR="00CD1EEA" w:rsidRDefault="00CD1EEA" w:rsidP="00223BCB">
      <w:pPr>
        <w:rPr>
          <w:rtl/>
        </w:rPr>
      </w:pPr>
    </w:p>
    <w:p w:rsidR="00CD1EEA" w:rsidRDefault="00CD1EEA" w:rsidP="00223BCB">
      <w:pPr>
        <w:pStyle w:val="af8"/>
        <w:keepNext/>
        <w:rPr>
          <w:rtl/>
        </w:rPr>
      </w:pPr>
      <w:bookmarkStart w:id="30574" w:name="ET_interruption_5766_6"/>
      <w:r w:rsidRPr="006C7B13">
        <w:rPr>
          <w:rStyle w:val="TagStyle"/>
          <w:rtl/>
        </w:rPr>
        <w:t xml:space="preserve"> &lt;&lt; קריאה &gt;&gt; </w:t>
      </w:r>
      <w:r>
        <w:rPr>
          <w:rtl/>
        </w:rPr>
        <w:t>רם בן ברק (יש עתיד):</w:t>
      </w:r>
      <w:r w:rsidRPr="006C7B13">
        <w:rPr>
          <w:rStyle w:val="TagStyle"/>
          <w:rtl/>
        </w:rPr>
        <w:t xml:space="preserve"> &lt;&lt; קריאה &gt;&gt;</w:t>
      </w:r>
      <w:r>
        <w:rPr>
          <w:rtl/>
        </w:rPr>
        <w:t xml:space="preserve">   </w:t>
      </w:r>
      <w:bookmarkEnd w:id="30574"/>
    </w:p>
    <w:p w:rsidR="00CD1EEA" w:rsidRDefault="00CD1EEA" w:rsidP="001B10C0">
      <w:pPr>
        <w:rPr>
          <w:rtl/>
        </w:rPr>
      </w:pPr>
    </w:p>
    <w:p w:rsidR="00CD1EEA" w:rsidRDefault="00CD1EEA" w:rsidP="00223BCB">
      <w:pPr>
        <w:rPr>
          <w:rtl/>
        </w:rPr>
      </w:pPr>
      <w:r>
        <w:rPr>
          <w:rFonts w:hint="cs"/>
          <w:rtl/>
        </w:rPr>
        <w:t>אל תביא אותי בתור דוגמה.</w:t>
      </w:r>
    </w:p>
    <w:p w:rsidR="00CD1EEA" w:rsidRDefault="00CD1EEA" w:rsidP="00223BCB">
      <w:pPr>
        <w:rPr>
          <w:rtl/>
        </w:rPr>
      </w:pPr>
    </w:p>
    <w:p w:rsidR="00CD1EEA" w:rsidRDefault="00CD1EEA" w:rsidP="00223BCB">
      <w:pPr>
        <w:pStyle w:val="-"/>
        <w:keepNext/>
        <w:rPr>
          <w:rtl/>
        </w:rPr>
      </w:pPr>
      <w:bookmarkStart w:id="30575" w:name="ET_speakercontinue_6128_7"/>
      <w:r w:rsidRPr="006C7B13">
        <w:rPr>
          <w:rStyle w:val="TagStyle"/>
          <w:rtl/>
        </w:rPr>
        <w:t xml:space="preserve"> &lt;&lt; דובר_המשך &gt;&gt; </w:t>
      </w:r>
      <w:r>
        <w:rPr>
          <w:rtl/>
        </w:rPr>
        <w:t>משה טור פז (יש עתיד):</w:t>
      </w:r>
      <w:r w:rsidRPr="006C7B13">
        <w:rPr>
          <w:rStyle w:val="TagStyle"/>
          <w:rtl/>
        </w:rPr>
        <w:t xml:space="preserve"> &lt;&lt; דובר_המשך &gt;&gt;</w:t>
      </w:r>
      <w:r>
        <w:rPr>
          <w:rtl/>
        </w:rPr>
        <w:t xml:space="preserve">   </w:t>
      </w:r>
      <w:bookmarkEnd w:id="30575"/>
    </w:p>
    <w:p w:rsidR="00CD1EEA" w:rsidRPr="006C7B13" w:rsidRDefault="00CD1EEA" w:rsidP="00223BCB">
      <w:pPr>
        <w:rPr>
          <w:rtl/>
        </w:rPr>
      </w:pPr>
    </w:p>
    <w:p w:rsidR="00CD1EEA" w:rsidRDefault="00CD1EEA" w:rsidP="00C92CF1">
      <w:pPr>
        <w:rPr>
          <w:rtl/>
        </w:rPr>
      </w:pPr>
      <w:bookmarkStart w:id="30576" w:name="_ETM_Q84_313480"/>
      <w:bookmarkEnd w:id="30576"/>
      <w:r>
        <w:rPr>
          <w:rtl/>
        </w:rPr>
        <w:t xml:space="preserve">אין </w:t>
      </w:r>
      <w:bookmarkStart w:id="30577" w:name="_ETM_Q84_313690"/>
      <w:bookmarkEnd w:id="30577"/>
      <w:r>
        <w:rPr>
          <w:rtl/>
        </w:rPr>
        <w:t>בעיה</w:t>
      </w:r>
      <w:r>
        <w:rPr>
          <w:rFonts w:hint="cs"/>
          <w:rtl/>
        </w:rPr>
        <w:t>,</w:t>
      </w:r>
      <w:r>
        <w:rPr>
          <w:rtl/>
        </w:rPr>
        <w:t xml:space="preserve"> </w:t>
      </w:r>
      <w:bookmarkStart w:id="30578" w:name="_ETM_Q84_314080"/>
      <w:bookmarkEnd w:id="30578"/>
      <w:r>
        <w:rPr>
          <w:rtl/>
        </w:rPr>
        <w:t xml:space="preserve">חבר </w:t>
      </w:r>
      <w:bookmarkStart w:id="30579" w:name="_ETM_Q84_314350"/>
      <w:bookmarkEnd w:id="30579"/>
      <w:r>
        <w:rPr>
          <w:rtl/>
        </w:rPr>
        <w:t xml:space="preserve">הכנסת </w:t>
      </w:r>
      <w:bookmarkStart w:id="30580" w:name="_ETM_Q84_314680"/>
      <w:bookmarkEnd w:id="30580"/>
      <w:r>
        <w:rPr>
          <w:rtl/>
        </w:rPr>
        <w:t xml:space="preserve">רם </w:t>
      </w:r>
      <w:bookmarkStart w:id="30581" w:name="_ETM_Q84_314889"/>
      <w:bookmarkEnd w:id="30581"/>
      <w:r>
        <w:rPr>
          <w:rtl/>
        </w:rPr>
        <w:t xml:space="preserve">בן </w:t>
      </w:r>
      <w:bookmarkStart w:id="30582" w:name="_ETM_Q84_315040"/>
      <w:bookmarkEnd w:id="30582"/>
      <w:r>
        <w:rPr>
          <w:rtl/>
        </w:rPr>
        <w:t>ברק</w:t>
      </w:r>
      <w:r>
        <w:rPr>
          <w:rFonts w:hint="cs"/>
          <w:rtl/>
        </w:rPr>
        <w:t>,</w:t>
      </w:r>
      <w:r>
        <w:rPr>
          <w:rtl/>
        </w:rPr>
        <w:t xml:space="preserve"> </w:t>
      </w:r>
      <w:bookmarkStart w:id="30583" w:name="_ETM_Q84_315340"/>
      <w:bookmarkEnd w:id="30583"/>
      <w:r>
        <w:rPr>
          <w:rtl/>
        </w:rPr>
        <w:t xml:space="preserve">כבר </w:t>
      </w:r>
      <w:bookmarkStart w:id="30584" w:name="_ETM_Q84_315490"/>
      <w:bookmarkEnd w:id="30584"/>
      <w:r>
        <w:rPr>
          <w:rtl/>
        </w:rPr>
        <w:t xml:space="preserve">דיברנו </w:t>
      </w:r>
      <w:bookmarkStart w:id="30585" w:name="_ETM_Q84_315910"/>
      <w:bookmarkEnd w:id="30585"/>
      <w:r>
        <w:rPr>
          <w:rtl/>
        </w:rPr>
        <w:t xml:space="preserve">גם </w:t>
      </w:r>
      <w:bookmarkStart w:id="30586" w:name="_ETM_Q84_316120"/>
      <w:bookmarkEnd w:id="30586"/>
      <w:r>
        <w:rPr>
          <w:rtl/>
        </w:rPr>
        <w:t xml:space="preserve">על </w:t>
      </w:r>
      <w:bookmarkStart w:id="30587" w:name="_ETM_Q84_316240"/>
      <w:bookmarkEnd w:id="30587"/>
      <w:r>
        <w:rPr>
          <w:rtl/>
        </w:rPr>
        <w:t xml:space="preserve">אליטה </w:t>
      </w:r>
      <w:bookmarkStart w:id="30588" w:name="_ETM_Q84_316540"/>
      <w:bookmarkEnd w:id="30588"/>
      <w:r>
        <w:rPr>
          <w:rtl/>
        </w:rPr>
        <w:t>משרתת</w:t>
      </w:r>
      <w:r>
        <w:rPr>
          <w:rFonts w:hint="cs"/>
          <w:rtl/>
        </w:rPr>
        <w:t>.</w:t>
      </w:r>
      <w:r>
        <w:rPr>
          <w:rtl/>
        </w:rPr>
        <w:t xml:space="preserve"> </w:t>
      </w:r>
      <w:bookmarkStart w:id="30589" w:name="_ETM_Q84_317200"/>
      <w:bookmarkEnd w:id="30589"/>
      <w:r>
        <w:rPr>
          <w:rtl/>
        </w:rPr>
        <w:t>הכ</w:t>
      </w:r>
      <w:r>
        <w:rPr>
          <w:rFonts w:hint="cs"/>
          <w:rtl/>
        </w:rPr>
        <w:t>ו</w:t>
      </w:r>
      <w:r>
        <w:rPr>
          <w:rtl/>
        </w:rPr>
        <w:t xml:space="preserve">ל </w:t>
      </w:r>
      <w:bookmarkStart w:id="30590" w:name="_ETM_Q84_317650"/>
      <w:bookmarkEnd w:id="30590"/>
      <w:proofErr w:type="spellStart"/>
      <w:r>
        <w:rPr>
          <w:rtl/>
        </w:rPr>
        <w:t>חרט</w:t>
      </w:r>
      <w:r w:rsidR="006E2737">
        <w:rPr>
          <w:rFonts w:hint="cs"/>
          <w:rtl/>
        </w:rPr>
        <w:t>א</w:t>
      </w:r>
      <w:proofErr w:type="spellEnd"/>
      <w:r>
        <w:rPr>
          <w:rFonts w:hint="cs"/>
          <w:rtl/>
        </w:rPr>
        <w:t>,</w:t>
      </w:r>
      <w:r>
        <w:rPr>
          <w:rtl/>
        </w:rPr>
        <w:t xml:space="preserve"> </w:t>
      </w:r>
      <w:bookmarkStart w:id="30591" w:name="_ETM_Q84_318160"/>
      <w:bookmarkEnd w:id="30591"/>
      <w:r>
        <w:rPr>
          <w:rtl/>
        </w:rPr>
        <w:t>חברים</w:t>
      </w:r>
      <w:r>
        <w:rPr>
          <w:rFonts w:hint="cs"/>
          <w:rtl/>
        </w:rPr>
        <w:t>,</w:t>
      </w:r>
      <w:r>
        <w:rPr>
          <w:rtl/>
        </w:rPr>
        <w:t xml:space="preserve"> </w:t>
      </w:r>
      <w:bookmarkStart w:id="30592" w:name="_ETM_Q84_319210"/>
      <w:bookmarkEnd w:id="30592"/>
      <w:r>
        <w:rPr>
          <w:rtl/>
        </w:rPr>
        <w:t xml:space="preserve">הכול </w:t>
      </w:r>
      <w:bookmarkStart w:id="30593" w:name="_ETM_Q84_319570"/>
      <w:bookmarkEnd w:id="30593"/>
      <w:r>
        <w:rPr>
          <w:rtl/>
        </w:rPr>
        <w:t>סיסמאות</w:t>
      </w:r>
      <w:r>
        <w:rPr>
          <w:rFonts w:hint="cs"/>
          <w:rtl/>
        </w:rPr>
        <w:t>,</w:t>
      </w:r>
      <w:r>
        <w:rPr>
          <w:rtl/>
        </w:rPr>
        <w:t xml:space="preserve"> </w:t>
      </w:r>
      <w:bookmarkStart w:id="30594" w:name="_ETM_Q84_320320"/>
      <w:bookmarkEnd w:id="30594"/>
      <w:r>
        <w:rPr>
          <w:rtl/>
        </w:rPr>
        <w:t xml:space="preserve">הכול </w:t>
      </w:r>
      <w:bookmarkStart w:id="30595" w:name="_ETM_Q84_320739"/>
      <w:bookmarkEnd w:id="30595"/>
      <w:r>
        <w:rPr>
          <w:rFonts w:hint="cs"/>
          <w:rtl/>
        </w:rPr>
        <w:t>כ</w:t>
      </w:r>
      <w:r>
        <w:rPr>
          <w:rtl/>
        </w:rPr>
        <w:t>יסויים</w:t>
      </w:r>
      <w:r>
        <w:rPr>
          <w:rFonts w:hint="cs"/>
          <w:rtl/>
        </w:rPr>
        <w:t>.</w:t>
      </w:r>
      <w:r>
        <w:rPr>
          <w:rtl/>
        </w:rPr>
        <w:t xml:space="preserve"> </w:t>
      </w:r>
      <w:bookmarkStart w:id="30596" w:name="_ETM_Q84_321790"/>
      <w:bookmarkEnd w:id="30596"/>
      <w:r>
        <w:rPr>
          <w:rtl/>
        </w:rPr>
        <w:t xml:space="preserve">כבר </w:t>
      </w:r>
      <w:bookmarkStart w:id="30597" w:name="_ETM_Q84_321969"/>
      <w:bookmarkEnd w:id="30597"/>
      <w:r>
        <w:rPr>
          <w:rtl/>
        </w:rPr>
        <w:t xml:space="preserve">דובר </w:t>
      </w:r>
      <w:bookmarkStart w:id="30598" w:name="_ETM_Q84_322329"/>
      <w:bookmarkEnd w:id="30598"/>
      <w:r>
        <w:rPr>
          <w:rtl/>
        </w:rPr>
        <w:t xml:space="preserve">כאן </w:t>
      </w:r>
      <w:bookmarkStart w:id="30599" w:name="_ETM_Q84_322540"/>
      <w:bookmarkEnd w:id="30599"/>
      <w:r>
        <w:rPr>
          <w:rtl/>
        </w:rPr>
        <w:t xml:space="preserve">על </w:t>
      </w:r>
      <w:bookmarkStart w:id="30600" w:name="_ETM_Q84_322629"/>
      <w:bookmarkEnd w:id="30600"/>
      <w:r>
        <w:rPr>
          <w:rtl/>
        </w:rPr>
        <w:t xml:space="preserve">רשימת </w:t>
      </w:r>
      <w:bookmarkStart w:id="30601" w:name="_ETM_Q84_323139"/>
      <w:bookmarkEnd w:id="30601"/>
      <w:r>
        <w:rPr>
          <w:rtl/>
        </w:rPr>
        <w:t>הליכוד</w:t>
      </w:r>
      <w:r>
        <w:rPr>
          <w:rFonts w:hint="cs"/>
          <w:rtl/>
        </w:rPr>
        <w:t xml:space="preserve">, על </w:t>
      </w:r>
      <w:bookmarkStart w:id="30602" w:name="_ETM_Q84_321000"/>
      <w:bookmarkEnd w:id="30602"/>
      <w:r>
        <w:rPr>
          <w:rFonts w:hint="cs"/>
          <w:rtl/>
        </w:rPr>
        <w:t xml:space="preserve">עשרת </w:t>
      </w:r>
      <w:bookmarkStart w:id="30603" w:name="_ETM_Q84_323940"/>
      <w:bookmarkStart w:id="30604" w:name="_ETM_Q84_324240"/>
      <w:bookmarkStart w:id="30605" w:name="_ETM_Q84_324600"/>
      <w:bookmarkEnd w:id="30603"/>
      <w:bookmarkEnd w:id="30604"/>
      <w:bookmarkEnd w:id="30605"/>
      <w:proofErr w:type="spellStart"/>
      <w:r>
        <w:rPr>
          <w:rtl/>
        </w:rPr>
        <w:t>הפרי</w:t>
      </w:r>
      <w:r>
        <w:rPr>
          <w:rFonts w:hint="cs"/>
          <w:rtl/>
        </w:rPr>
        <w:t>ב</w:t>
      </w:r>
      <w:r>
        <w:rPr>
          <w:rtl/>
        </w:rPr>
        <w:t>ילגים</w:t>
      </w:r>
      <w:proofErr w:type="spellEnd"/>
      <w:r>
        <w:rPr>
          <w:rtl/>
        </w:rPr>
        <w:t xml:space="preserve"> </w:t>
      </w:r>
      <w:bookmarkStart w:id="30606" w:name="_ETM_Q84_325350"/>
      <w:bookmarkEnd w:id="30606"/>
      <w:r>
        <w:rPr>
          <w:rtl/>
        </w:rPr>
        <w:t xml:space="preserve">שמובילים </w:t>
      </w:r>
      <w:bookmarkStart w:id="30607" w:name="_ETM_Q84_326010"/>
      <w:bookmarkEnd w:id="30607"/>
      <w:r>
        <w:rPr>
          <w:rtl/>
        </w:rPr>
        <w:t>אותה</w:t>
      </w:r>
      <w:r>
        <w:rPr>
          <w:rFonts w:hint="cs"/>
          <w:rtl/>
        </w:rPr>
        <w:t xml:space="preserve">, על </w:t>
      </w:r>
      <w:bookmarkStart w:id="30608" w:name="_ETM_Q84_326700"/>
      <w:bookmarkStart w:id="30609" w:name="_ETM_Q84_326910"/>
      <w:bookmarkEnd w:id="30608"/>
      <w:bookmarkEnd w:id="30609"/>
      <w:r>
        <w:rPr>
          <w:rtl/>
        </w:rPr>
        <w:t xml:space="preserve">רשימת </w:t>
      </w:r>
      <w:bookmarkStart w:id="30610" w:name="_ETM_Q84_327360"/>
      <w:bookmarkEnd w:id="30610"/>
      <w:r>
        <w:rPr>
          <w:rtl/>
        </w:rPr>
        <w:t xml:space="preserve">יש </w:t>
      </w:r>
      <w:bookmarkStart w:id="30611" w:name="_ETM_Q84_327750"/>
      <w:bookmarkEnd w:id="30611"/>
      <w:r>
        <w:rPr>
          <w:rtl/>
        </w:rPr>
        <w:t xml:space="preserve">עתיד </w:t>
      </w:r>
      <w:bookmarkStart w:id="30612" w:name="_ETM_Q84_328380"/>
      <w:bookmarkEnd w:id="30612"/>
      <w:r>
        <w:rPr>
          <w:rtl/>
        </w:rPr>
        <w:t>שנ</w:t>
      </w:r>
      <w:r>
        <w:rPr>
          <w:rFonts w:hint="cs"/>
          <w:rtl/>
        </w:rPr>
        <w:t xml:space="preserve">בנתה </w:t>
      </w:r>
      <w:bookmarkStart w:id="30613" w:name="_ETM_Q84_329130"/>
      <w:bookmarkEnd w:id="30613"/>
      <w:r>
        <w:rPr>
          <w:rFonts w:hint="cs"/>
          <w:rtl/>
        </w:rPr>
        <w:t>ב</w:t>
      </w:r>
      <w:r>
        <w:rPr>
          <w:rtl/>
        </w:rPr>
        <w:t xml:space="preserve">פריפריה </w:t>
      </w:r>
      <w:bookmarkStart w:id="30614" w:name="_ETM_Q84_329850"/>
      <w:bookmarkEnd w:id="30614"/>
      <w:r>
        <w:rPr>
          <w:rtl/>
        </w:rPr>
        <w:t>החברתית</w:t>
      </w:r>
      <w:r>
        <w:rPr>
          <w:rFonts w:hint="cs"/>
          <w:rtl/>
        </w:rPr>
        <w:t>.</w:t>
      </w:r>
      <w:r>
        <w:rPr>
          <w:rtl/>
        </w:rPr>
        <w:t xml:space="preserve"> </w:t>
      </w:r>
      <w:bookmarkStart w:id="30615" w:name="_ETM_Q84_330780"/>
      <w:bookmarkEnd w:id="30615"/>
      <w:r>
        <w:rPr>
          <w:rtl/>
        </w:rPr>
        <w:t xml:space="preserve">אני </w:t>
      </w:r>
      <w:bookmarkStart w:id="30616" w:name="_ETM_Q84_330990"/>
      <w:bookmarkEnd w:id="30616"/>
      <w:r>
        <w:rPr>
          <w:rtl/>
        </w:rPr>
        <w:t xml:space="preserve">רואה </w:t>
      </w:r>
      <w:bookmarkStart w:id="30617" w:name="_ETM_Q84_331110"/>
      <w:bookmarkEnd w:id="30617"/>
      <w:r>
        <w:rPr>
          <w:rtl/>
        </w:rPr>
        <w:t xml:space="preserve">שאתה </w:t>
      </w:r>
      <w:bookmarkStart w:id="30618" w:name="_ETM_Q84_331350"/>
      <w:bookmarkEnd w:id="30618"/>
      <w:r>
        <w:rPr>
          <w:rtl/>
        </w:rPr>
        <w:t>נהנה</w:t>
      </w:r>
      <w:r>
        <w:rPr>
          <w:rFonts w:hint="cs"/>
          <w:rtl/>
        </w:rPr>
        <w:t>,</w:t>
      </w:r>
      <w:r>
        <w:rPr>
          <w:rtl/>
        </w:rPr>
        <w:t xml:space="preserve"> </w:t>
      </w:r>
      <w:bookmarkStart w:id="30619" w:name="_ETM_Q84_331740"/>
      <w:bookmarkEnd w:id="30619"/>
      <w:r>
        <w:rPr>
          <w:rtl/>
        </w:rPr>
        <w:t xml:space="preserve">השר </w:t>
      </w:r>
      <w:bookmarkStart w:id="30620" w:name="_ETM_Q84_332100"/>
      <w:bookmarkEnd w:id="30620"/>
      <w:r>
        <w:rPr>
          <w:rtl/>
        </w:rPr>
        <w:t>מרגי</w:t>
      </w:r>
      <w:r>
        <w:rPr>
          <w:rFonts w:hint="cs"/>
          <w:rtl/>
        </w:rPr>
        <w:t>.</w:t>
      </w:r>
      <w:r>
        <w:rPr>
          <w:rtl/>
        </w:rPr>
        <w:t xml:space="preserve"> </w:t>
      </w:r>
      <w:bookmarkStart w:id="30621" w:name="_ETM_Q84_332940"/>
      <w:bookmarkEnd w:id="30621"/>
      <w:r>
        <w:rPr>
          <w:rtl/>
        </w:rPr>
        <w:t xml:space="preserve">אין </w:t>
      </w:r>
      <w:bookmarkStart w:id="30622" w:name="_ETM_Q84_333120"/>
      <w:bookmarkEnd w:id="30622"/>
      <w:r>
        <w:rPr>
          <w:rtl/>
        </w:rPr>
        <w:t xml:space="preserve">מה </w:t>
      </w:r>
      <w:bookmarkStart w:id="30623" w:name="_ETM_Q84_333240"/>
      <w:bookmarkEnd w:id="30623"/>
      <w:r>
        <w:rPr>
          <w:rtl/>
        </w:rPr>
        <w:t>לעשות</w:t>
      </w:r>
      <w:r>
        <w:rPr>
          <w:rFonts w:hint="cs"/>
          <w:rtl/>
        </w:rPr>
        <w:t>,</w:t>
      </w:r>
      <w:r>
        <w:rPr>
          <w:rtl/>
        </w:rPr>
        <w:t xml:space="preserve"> </w:t>
      </w:r>
      <w:bookmarkStart w:id="30624" w:name="_ETM_Q84_334139"/>
      <w:bookmarkEnd w:id="30624"/>
      <w:r>
        <w:rPr>
          <w:rtl/>
        </w:rPr>
        <w:t xml:space="preserve">אין </w:t>
      </w:r>
      <w:bookmarkStart w:id="30625" w:name="_ETM_Q84_334320"/>
      <w:bookmarkEnd w:id="30625"/>
      <w:r>
        <w:rPr>
          <w:rtl/>
        </w:rPr>
        <w:t>מרכז</w:t>
      </w:r>
      <w:r>
        <w:rPr>
          <w:rFonts w:hint="cs"/>
          <w:rtl/>
        </w:rPr>
        <w:t>,</w:t>
      </w:r>
      <w:r>
        <w:rPr>
          <w:rtl/>
        </w:rPr>
        <w:t xml:space="preserve"> </w:t>
      </w:r>
      <w:bookmarkStart w:id="30626" w:name="_ETM_Q84_334980"/>
      <w:bookmarkEnd w:id="30626"/>
      <w:r>
        <w:rPr>
          <w:rtl/>
        </w:rPr>
        <w:t xml:space="preserve">אין </w:t>
      </w:r>
      <w:bookmarkStart w:id="30627" w:name="_ETM_Q84_335130"/>
      <w:bookmarkEnd w:id="30627"/>
      <w:r>
        <w:rPr>
          <w:rtl/>
        </w:rPr>
        <w:t>פריפריה</w:t>
      </w:r>
      <w:r>
        <w:rPr>
          <w:rFonts w:hint="cs"/>
          <w:rtl/>
        </w:rPr>
        <w:t xml:space="preserve"> </w:t>
      </w:r>
      <w:r w:rsidR="00C92CF1">
        <w:rPr>
          <w:rFonts w:hint="cs"/>
          <w:rtl/>
        </w:rPr>
        <w:t>– –</w:t>
      </w:r>
    </w:p>
    <w:p w:rsidR="00CD1EEA" w:rsidRDefault="00CD1EEA" w:rsidP="00223BCB">
      <w:pPr>
        <w:rPr>
          <w:rtl/>
        </w:rPr>
      </w:pPr>
    </w:p>
    <w:p w:rsidR="00CD1EEA" w:rsidRDefault="00CD1EEA" w:rsidP="00223BCB">
      <w:pPr>
        <w:pStyle w:val="af9"/>
        <w:keepNext/>
        <w:rPr>
          <w:rtl/>
        </w:rPr>
      </w:pPr>
      <w:r w:rsidRPr="006C7B13">
        <w:rPr>
          <w:rStyle w:val="TagStyle"/>
          <w:rtl/>
        </w:rPr>
        <w:t xml:space="preserve"> &lt;&lt; יור &gt;&gt; </w:t>
      </w:r>
      <w:r>
        <w:rPr>
          <w:rtl/>
        </w:rPr>
        <w:t>היו"ר ישראל אייכלר:</w:t>
      </w:r>
      <w:r w:rsidRPr="006C7B13">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30628" w:name="_ETM_Q84_335000"/>
      <w:bookmarkEnd w:id="30628"/>
      <w:r>
        <w:rPr>
          <w:rFonts w:hint="cs"/>
          <w:rtl/>
        </w:rPr>
        <w:t>תודה רבה.</w:t>
      </w:r>
    </w:p>
    <w:p w:rsidR="00CD1EEA" w:rsidRDefault="00CD1EEA" w:rsidP="00223BCB">
      <w:pPr>
        <w:rPr>
          <w:rtl/>
        </w:rPr>
      </w:pPr>
    </w:p>
    <w:p w:rsidR="00CD1EEA" w:rsidRDefault="00CD1EEA" w:rsidP="00223BCB">
      <w:pPr>
        <w:pStyle w:val="-"/>
        <w:keepNext/>
        <w:rPr>
          <w:rtl/>
        </w:rPr>
      </w:pPr>
      <w:bookmarkStart w:id="30629" w:name="ET_speakercontinue_6128_9"/>
      <w:r w:rsidRPr="006C7B13">
        <w:rPr>
          <w:rStyle w:val="TagStyle"/>
          <w:rtl/>
        </w:rPr>
        <w:t xml:space="preserve"> &lt;&lt; דובר_המשך &gt;&gt; </w:t>
      </w:r>
      <w:r>
        <w:rPr>
          <w:rtl/>
        </w:rPr>
        <w:t>משה טור פז (יש עתיד):</w:t>
      </w:r>
      <w:r w:rsidRPr="006C7B13">
        <w:rPr>
          <w:rStyle w:val="TagStyle"/>
          <w:rtl/>
        </w:rPr>
        <w:t xml:space="preserve"> &lt;&lt; דובר_המשך &gt;&gt;</w:t>
      </w:r>
      <w:r>
        <w:rPr>
          <w:rtl/>
        </w:rPr>
        <w:t xml:space="preserve">   </w:t>
      </w:r>
      <w:bookmarkEnd w:id="30629"/>
    </w:p>
    <w:p w:rsidR="00CD1EEA" w:rsidRDefault="00CD1EEA" w:rsidP="001B10C0">
      <w:pPr>
        <w:rPr>
          <w:rtl/>
        </w:rPr>
      </w:pPr>
    </w:p>
    <w:p w:rsidR="00CD1EEA" w:rsidRDefault="00C92CF1" w:rsidP="00C92CF1">
      <w:pPr>
        <w:rPr>
          <w:rtl/>
        </w:rPr>
      </w:pPr>
      <w:bookmarkStart w:id="30630" w:name="_ETM_Q84_333000"/>
      <w:bookmarkEnd w:id="30630"/>
      <w:r>
        <w:rPr>
          <w:rFonts w:hint="cs"/>
          <w:rtl/>
        </w:rPr>
        <w:t>– –</w:t>
      </w:r>
      <w:r w:rsidR="00CD1EEA">
        <w:rPr>
          <w:rFonts w:hint="cs"/>
          <w:rtl/>
        </w:rPr>
        <w:t xml:space="preserve"> </w:t>
      </w:r>
      <w:bookmarkStart w:id="30631" w:name="_ETM_Q84_334000"/>
      <w:bookmarkStart w:id="30632" w:name="_ETM_Q84_336180"/>
      <w:bookmarkStart w:id="30633" w:name="_ETM_Q84_336330"/>
      <w:bookmarkStart w:id="30634" w:name="_ETM_Q84_336540"/>
      <w:bookmarkEnd w:id="30631"/>
      <w:bookmarkEnd w:id="30632"/>
      <w:bookmarkEnd w:id="30633"/>
      <w:bookmarkEnd w:id="30634"/>
      <w:r w:rsidR="00CD1EEA">
        <w:rPr>
          <w:rtl/>
        </w:rPr>
        <w:t>א</w:t>
      </w:r>
      <w:r w:rsidR="00CD1EEA">
        <w:rPr>
          <w:rFonts w:hint="cs"/>
          <w:rtl/>
        </w:rPr>
        <w:t>ין</w:t>
      </w:r>
      <w:r w:rsidR="00CD1EEA">
        <w:rPr>
          <w:rtl/>
        </w:rPr>
        <w:t xml:space="preserve"> </w:t>
      </w:r>
      <w:bookmarkStart w:id="30635" w:name="_ETM_Q84_336690"/>
      <w:bookmarkEnd w:id="30635"/>
      <w:r w:rsidR="00CD1EEA">
        <w:rPr>
          <w:rtl/>
        </w:rPr>
        <w:t>אליטות</w:t>
      </w:r>
      <w:r w:rsidR="00CD1EEA">
        <w:rPr>
          <w:rFonts w:hint="cs"/>
          <w:rtl/>
        </w:rPr>
        <w:t>.</w:t>
      </w:r>
      <w:r w:rsidR="00CD1EEA">
        <w:rPr>
          <w:rtl/>
        </w:rPr>
        <w:t xml:space="preserve"> </w:t>
      </w:r>
      <w:bookmarkStart w:id="30636" w:name="_ETM_Q84_337650"/>
      <w:bookmarkEnd w:id="30636"/>
      <w:r w:rsidR="00CD1EEA">
        <w:rPr>
          <w:rtl/>
        </w:rPr>
        <w:t xml:space="preserve">כולנו </w:t>
      </w:r>
      <w:bookmarkStart w:id="30637" w:name="_ETM_Q84_338430"/>
      <w:bookmarkEnd w:id="30637"/>
      <w:r w:rsidR="00CD1EEA">
        <w:rPr>
          <w:rtl/>
        </w:rPr>
        <w:t>אחים</w:t>
      </w:r>
      <w:r w:rsidR="00CD1EEA">
        <w:rPr>
          <w:rFonts w:hint="cs"/>
          <w:rtl/>
        </w:rPr>
        <w:t>.</w:t>
      </w:r>
      <w:r w:rsidR="00CD1EEA">
        <w:rPr>
          <w:rtl/>
        </w:rPr>
        <w:t xml:space="preserve"> </w:t>
      </w:r>
      <w:bookmarkStart w:id="30638" w:name="_ETM_Q84_339180"/>
      <w:bookmarkEnd w:id="30638"/>
      <w:r w:rsidR="00CD1EEA">
        <w:rPr>
          <w:rtl/>
        </w:rPr>
        <w:t xml:space="preserve">לילה </w:t>
      </w:r>
      <w:bookmarkStart w:id="30639" w:name="_ETM_Q84_339600"/>
      <w:bookmarkEnd w:id="30639"/>
      <w:r w:rsidR="00CD1EEA">
        <w:rPr>
          <w:rtl/>
        </w:rPr>
        <w:t>טוב</w:t>
      </w:r>
      <w:r w:rsidR="00CD1EEA">
        <w:rPr>
          <w:rFonts w:hint="cs"/>
          <w:rtl/>
        </w:rPr>
        <w:t>.</w:t>
      </w:r>
    </w:p>
    <w:p w:rsidR="00CD1EEA" w:rsidRDefault="00CD1EEA" w:rsidP="00223BCB">
      <w:pPr>
        <w:rPr>
          <w:rtl/>
        </w:rPr>
      </w:pPr>
    </w:p>
    <w:p w:rsidR="00CD1EEA" w:rsidRDefault="00CD1EEA" w:rsidP="00223BCB">
      <w:pPr>
        <w:pStyle w:val="af9"/>
        <w:keepNext/>
        <w:rPr>
          <w:rtl/>
        </w:rPr>
      </w:pPr>
      <w:r w:rsidRPr="006C7B13">
        <w:rPr>
          <w:rStyle w:val="TagStyle"/>
          <w:rtl/>
        </w:rPr>
        <w:t xml:space="preserve"> &lt;&lt; יור &gt;&gt; </w:t>
      </w:r>
      <w:r>
        <w:rPr>
          <w:rtl/>
        </w:rPr>
        <w:t>היו"ר ישראל אייכלר:</w:t>
      </w:r>
      <w:r w:rsidRPr="006C7B13">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30640" w:name="_ETM_Q84_338000"/>
      <w:bookmarkStart w:id="30641" w:name="_ETM_Q84_337000"/>
      <w:bookmarkStart w:id="30642" w:name="_ETM_Q84_340200"/>
      <w:bookmarkEnd w:id="30640"/>
      <w:bookmarkEnd w:id="30641"/>
      <w:bookmarkEnd w:id="30642"/>
      <w:r>
        <w:rPr>
          <w:rtl/>
        </w:rPr>
        <w:t xml:space="preserve">תודה </w:t>
      </w:r>
      <w:bookmarkStart w:id="30643" w:name="_ETM_Q84_340499"/>
      <w:bookmarkEnd w:id="30643"/>
      <w:r>
        <w:rPr>
          <w:rtl/>
        </w:rPr>
        <w:t>רבה</w:t>
      </w:r>
      <w:r>
        <w:rPr>
          <w:rFonts w:hint="cs"/>
          <w:rtl/>
        </w:rPr>
        <w:t>.</w:t>
      </w:r>
      <w:r>
        <w:rPr>
          <w:rtl/>
        </w:rPr>
        <w:t xml:space="preserve"> </w:t>
      </w:r>
      <w:bookmarkStart w:id="30644" w:name="_ETM_Q84_341279"/>
      <w:bookmarkEnd w:id="30644"/>
      <w:r>
        <w:rPr>
          <w:rtl/>
        </w:rPr>
        <w:t xml:space="preserve">חבר </w:t>
      </w:r>
      <w:bookmarkStart w:id="30645" w:name="_ETM_Q84_341609"/>
      <w:bookmarkEnd w:id="30645"/>
      <w:r>
        <w:rPr>
          <w:rtl/>
        </w:rPr>
        <w:t xml:space="preserve">הכנסת </w:t>
      </w:r>
      <w:bookmarkStart w:id="30646" w:name="_ETM_Q84_342029"/>
      <w:bookmarkEnd w:id="30646"/>
      <w:r>
        <w:rPr>
          <w:rtl/>
        </w:rPr>
        <w:t xml:space="preserve">אחמד </w:t>
      </w:r>
      <w:bookmarkStart w:id="30647" w:name="_ETM_Q84_342389"/>
      <w:bookmarkEnd w:id="30647"/>
      <w:r>
        <w:rPr>
          <w:rtl/>
        </w:rPr>
        <w:t xml:space="preserve">טיבי </w:t>
      </w:r>
      <w:bookmarkStart w:id="30648" w:name="_ETM_Q84_343349"/>
      <w:bookmarkEnd w:id="30648"/>
      <w:r>
        <w:rPr>
          <w:rFonts w:hint="cs"/>
          <w:rtl/>
        </w:rPr>
        <w:t xml:space="preserve">– </w:t>
      </w:r>
      <w:bookmarkStart w:id="30649" w:name="_ETM_Q84_340000"/>
      <w:bookmarkEnd w:id="30649"/>
      <w:r>
        <w:rPr>
          <w:rtl/>
        </w:rPr>
        <w:t>איננו</w:t>
      </w:r>
      <w:r>
        <w:rPr>
          <w:rFonts w:hint="cs"/>
          <w:rtl/>
        </w:rPr>
        <w:t>;</w:t>
      </w:r>
      <w:r>
        <w:rPr>
          <w:rtl/>
        </w:rPr>
        <w:t xml:space="preserve"> </w:t>
      </w:r>
      <w:bookmarkStart w:id="30650" w:name="_ETM_Q84_344790"/>
      <w:bookmarkEnd w:id="30650"/>
      <w:r>
        <w:rPr>
          <w:rtl/>
        </w:rPr>
        <w:t xml:space="preserve">חברת </w:t>
      </w:r>
      <w:bookmarkStart w:id="30651" w:name="_ETM_Q84_345239"/>
      <w:bookmarkEnd w:id="30651"/>
      <w:r>
        <w:rPr>
          <w:rtl/>
        </w:rPr>
        <w:t xml:space="preserve">הכנסת </w:t>
      </w:r>
      <w:bookmarkStart w:id="30652" w:name="_ETM_Q84_345719"/>
      <w:bookmarkEnd w:id="30652"/>
      <w:r>
        <w:rPr>
          <w:rFonts w:hint="cs"/>
          <w:rtl/>
        </w:rPr>
        <w:t xml:space="preserve">אפרת </w:t>
      </w:r>
      <w:bookmarkStart w:id="30653" w:name="_ETM_Q84_346079"/>
      <w:bookmarkEnd w:id="30653"/>
      <w:r>
        <w:rPr>
          <w:rtl/>
        </w:rPr>
        <w:t xml:space="preserve">רייטן </w:t>
      </w:r>
      <w:bookmarkStart w:id="30654" w:name="_ETM_Q84_346499"/>
      <w:bookmarkEnd w:id="30654"/>
      <w:r>
        <w:rPr>
          <w:rtl/>
        </w:rPr>
        <w:t>מרום</w:t>
      </w:r>
      <w:r>
        <w:rPr>
          <w:rFonts w:hint="cs"/>
          <w:rtl/>
        </w:rPr>
        <w:t>.</w:t>
      </w:r>
    </w:p>
    <w:p w:rsidR="00CD1EEA" w:rsidRDefault="00CD1EEA" w:rsidP="00223BCB">
      <w:pPr>
        <w:rPr>
          <w:rtl/>
        </w:rPr>
      </w:pPr>
    </w:p>
    <w:p w:rsidR="00CD1EEA" w:rsidRDefault="00CD1EEA" w:rsidP="00223BCB">
      <w:pPr>
        <w:pStyle w:val="a5"/>
        <w:keepNext/>
        <w:rPr>
          <w:rtl/>
        </w:rPr>
      </w:pPr>
      <w:bookmarkStart w:id="30655" w:name="ET_speaker_6158_13"/>
      <w:r w:rsidRPr="006C7B13">
        <w:rPr>
          <w:rStyle w:val="TagStyle"/>
          <w:rtl/>
        </w:rPr>
        <w:t xml:space="preserve"> &lt;&lt; דובר &gt;&gt; </w:t>
      </w:r>
      <w:bookmarkStart w:id="30656" w:name="_Toc130910910"/>
      <w:bookmarkStart w:id="30657" w:name="_Toc130997131"/>
      <w:bookmarkStart w:id="30658" w:name="_Toc152076512"/>
      <w:r>
        <w:rPr>
          <w:rtl/>
        </w:rPr>
        <w:t>אפרת רייטן מרום (העבודה):</w:t>
      </w:r>
      <w:bookmarkEnd w:id="30656"/>
      <w:bookmarkEnd w:id="30657"/>
      <w:bookmarkEnd w:id="30658"/>
      <w:r w:rsidRPr="006C7B13">
        <w:rPr>
          <w:rStyle w:val="TagStyle"/>
          <w:rtl/>
        </w:rPr>
        <w:t xml:space="preserve"> &lt;&lt; דובר &gt;&gt;</w:t>
      </w:r>
      <w:r>
        <w:rPr>
          <w:rtl/>
        </w:rPr>
        <w:t xml:space="preserve">   </w:t>
      </w:r>
      <w:bookmarkEnd w:id="30655"/>
    </w:p>
    <w:p w:rsidR="00CD1EEA" w:rsidRDefault="00CD1EEA" w:rsidP="001B10C0">
      <w:pPr>
        <w:rPr>
          <w:rtl/>
        </w:rPr>
      </w:pPr>
    </w:p>
    <w:p w:rsidR="00CD1EEA" w:rsidRDefault="00CD1EEA" w:rsidP="006E2737">
      <w:pPr>
        <w:rPr>
          <w:rtl/>
        </w:rPr>
      </w:pPr>
      <w:bookmarkStart w:id="30659" w:name="_ETM_Q84_347000"/>
      <w:bookmarkStart w:id="30660" w:name="_ETM_Q84_345000"/>
      <w:bookmarkStart w:id="30661" w:name="_ETM_Q84_357310"/>
      <w:bookmarkEnd w:id="30659"/>
      <w:bookmarkEnd w:id="30660"/>
      <w:bookmarkEnd w:id="30661"/>
      <w:r>
        <w:rPr>
          <w:rFonts w:hint="cs"/>
          <w:rtl/>
        </w:rPr>
        <w:t xml:space="preserve">ערב טוב, </w:t>
      </w:r>
      <w:r>
        <w:rPr>
          <w:rtl/>
        </w:rPr>
        <w:t xml:space="preserve">אדוני </w:t>
      </w:r>
      <w:bookmarkStart w:id="30662" w:name="_ETM_Q84_357549"/>
      <w:bookmarkEnd w:id="30662"/>
      <w:r>
        <w:rPr>
          <w:rtl/>
        </w:rPr>
        <w:t>היו</w:t>
      </w:r>
      <w:r>
        <w:rPr>
          <w:rFonts w:hint="cs"/>
          <w:rtl/>
        </w:rPr>
        <w:t>שב-ראש</w:t>
      </w:r>
      <w:bookmarkStart w:id="30663" w:name="_ETM_Q84_359389"/>
      <w:bookmarkEnd w:id="30663"/>
      <w:r>
        <w:rPr>
          <w:rFonts w:hint="cs"/>
          <w:rtl/>
        </w:rPr>
        <w:t xml:space="preserve">. </w:t>
      </w:r>
      <w:r>
        <w:rPr>
          <w:rtl/>
        </w:rPr>
        <w:t xml:space="preserve">אדוני </w:t>
      </w:r>
      <w:bookmarkStart w:id="30664" w:name="_ETM_Q84_359719"/>
      <w:bookmarkEnd w:id="30664"/>
      <w:r>
        <w:rPr>
          <w:rtl/>
        </w:rPr>
        <w:t>היו</w:t>
      </w:r>
      <w:r>
        <w:rPr>
          <w:rFonts w:hint="cs"/>
          <w:rtl/>
        </w:rPr>
        <w:t>שב-</w:t>
      </w:r>
      <w:r>
        <w:rPr>
          <w:rtl/>
        </w:rPr>
        <w:t>ר</w:t>
      </w:r>
      <w:r>
        <w:rPr>
          <w:rFonts w:hint="cs"/>
          <w:rtl/>
        </w:rPr>
        <w:t>אש,</w:t>
      </w:r>
      <w:bookmarkStart w:id="30665" w:name="_ETM_Q84_359959"/>
      <w:bookmarkEnd w:id="30665"/>
      <w:r>
        <w:rPr>
          <w:rFonts w:hint="cs"/>
          <w:rtl/>
        </w:rPr>
        <w:t xml:space="preserve"> </w:t>
      </w:r>
      <w:bookmarkStart w:id="30666" w:name="_ETM_Q84_360000"/>
      <w:bookmarkEnd w:id="30666"/>
      <w:r>
        <w:rPr>
          <w:rtl/>
        </w:rPr>
        <w:t xml:space="preserve">כנסת </w:t>
      </w:r>
      <w:bookmarkStart w:id="30667" w:name="_ETM_Q84_360409"/>
      <w:bookmarkStart w:id="30668" w:name="_ETM_Q84_361249"/>
      <w:bookmarkEnd w:id="30667"/>
      <w:bookmarkEnd w:id="30668"/>
      <w:r>
        <w:rPr>
          <w:rtl/>
        </w:rPr>
        <w:t>נכבדה</w:t>
      </w:r>
      <w:r>
        <w:rPr>
          <w:rFonts w:hint="cs"/>
          <w:rtl/>
        </w:rPr>
        <w:t>,</w:t>
      </w:r>
      <w:r>
        <w:rPr>
          <w:rtl/>
        </w:rPr>
        <w:t xml:space="preserve"> </w:t>
      </w:r>
      <w:bookmarkStart w:id="30669" w:name="_ETM_Q84_363189"/>
      <w:bookmarkEnd w:id="30669"/>
      <w:r>
        <w:rPr>
          <w:rtl/>
        </w:rPr>
        <w:t xml:space="preserve">בחודשים </w:t>
      </w:r>
      <w:bookmarkStart w:id="30670" w:name="_ETM_Q84_364060"/>
      <w:bookmarkEnd w:id="30670"/>
      <w:r>
        <w:rPr>
          <w:rtl/>
        </w:rPr>
        <w:t xml:space="preserve">האחרונים </w:t>
      </w:r>
      <w:bookmarkStart w:id="30671" w:name="_ETM_Q84_364959"/>
      <w:bookmarkEnd w:id="30671"/>
      <w:r>
        <w:rPr>
          <w:rtl/>
        </w:rPr>
        <w:t>לא</w:t>
      </w:r>
      <w:r>
        <w:rPr>
          <w:rFonts w:hint="cs"/>
          <w:rtl/>
        </w:rPr>
        <w:t xml:space="preserve"> אחת</w:t>
      </w:r>
      <w:bookmarkStart w:id="30672" w:name="_ETM_Q84_365260"/>
      <w:bookmarkEnd w:id="30672"/>
      <w:r>
        <w:rPr>
          <w:rtl/>
        </w:rPr>
        <w:t xml:space="preserve"> </w:t>
      </w:r>
      <w:bookmarkStart w:id="30673" w:name="_ETM_Q84_366159"/>
      <w:bookmarkEnd w:id="30673"/>
      <w:r>
        <w:rPr>
          <w:rtl/>
        </w:rPr>
        <w:t xml:space="preserve">שמענו </w:t>
      </w:r>
      <w:bookmarkStart w:id="30674" w:name="_ETM_Q84_366730"/>
      <w:bookmarkEnd w:id="30674"/>
      <w:r>
        <w:rPr>
          <w:rtl/>
        </w:rPr>
        <w:t xml:space="preserve">ודיברנו </w:t>
      </w:r>
      <w:bookmarkStart w:id="30675" w:name="_ETM_Q84_367269"/>
      <w:bookmarkEnd w:id="30675"/>
      <w:r>
        <w:rPr>
          <w:rtl/>
        </w:rPr>
        <w:t>על</w:t>
      </w:r>
      <w:r>
        <w:rPr>
          <w:rFonts w:hint="cs"/>
          <w:rtl/>
        </w:rPr>
        <w:t xml:space="preserve"> </w:t>
      </w:r>
      <w:r>
        <w:rPr>
          <w:rtl/>
        </w:rPr>
        <w:t xml:space="preserve">כך </w:t>
      </w:r>
      <w:bookmarkStart w:id="30676" w:name="_ETM_Q84_367629"/>
      <w:bookmarkEnd w:id="30676"/>
      <w:r>
        <w:rPr>
          <w:rtl/>
        </w:rPr>
        <w:t xml:space="preserve">שישראל </w:t>
      </w:r>
      <w:bookmarkStart w:id="30677" w:name="_ETM_Q84_369040"/>
      <w:bookmarkEnd w:id="30677"/>
      <w:r>
        <w:rPr>
          <w:rtl/>
        </w:rPr>
        <w:t xml:space="preserve">לא </w:t>
      </w:r>
      <w:bookmarkStart w:id="30678" w:name="_ETM_Q84_369159"/>
      <w:bookmarkEnd w:id="30678"/>
      <w:r>
        <w:rPr>
          <w:rtl/>
        </w:rPr>
        <w:t xml:space="preserve">תהיה </w:t>
      </w:r>
      <w:bookmarkStart w:id="30679" w:name="_ETM_Q84_369430"/>
      <w:bookmarkEnd w:id="30679"/>
      <w:r>
        <w:rPr>
          <w:rtl/>
        </w:rPr>
        <w:t>פולין</w:t>
      </w:r>
      <w:r>
        <w:rPr>
          <w:rFonts w:hint="cs"/>
          <w:rtl/>
        </w:rPr>
        <w:t>,</w:t>
      </w:r>
      <w:r>
        <w:rPr>
          <w:rtl/>
        </w:rPr>
        <w:t xml:space="preserve"> </w:t>
      </w:r>
      <w:bookmarkStart w:id="30680" w:name="_ETM_Q84_370000"/>
      <w:bookmarkEnd w:id="30680"/>
      <w:r>
        <w:rPr>
          <w:rtl/>
        </w:rPr>
        <w:t xml:space="preserve">לא </w:t>
      </w:r>
      <w:bookmarkStart w:id="30681" w:name="_ETM_Q84_370150"/>
      <w:bookmarkEnd w:id="30681"/>
      <w:r>
        <w:rPr>
          <w:rtl/>
        </w:rPr>
        <w:t xml:space="preserve">תהיה </w:t>
      </w:r>
      <w:bookmarkStart w:id="30682" w:name="_ETM_Q84_370419"/>
      <w:bookmarkEnd w:id="30682"/>
      <w:r>
        <w:rPr>
          <w:rtl/>
        </w:rPr>
        <w:t>הונגריה</w:t>
      </w:r>
      <w:r>
        <w:rPr>
          <w:rFonts w:hint="cs"/>
          <w:rtl/>
        </w:rPr>
        <w:t>.</w:t>
      </w:r>
      <w:r>
        <w:rPr>
          <w:rtl/>
        </w:rPr>
        <w:t xml:space="preserve"> </w:t>
      </w:r>
      <w:bookmarkStart w:id="30683" w:name="_ETM_Q84_371709"/>
      <w:bookmarkEnd w:id="30683"/>
      <w:r>
        <w:rPr>
          <w:rtl/>
        </w:rPr>
        <w:t xml:space="preserve">כולנו </w:t>
      </w:r>
      <w:bookmarkStart w:id="30684" w:name="_ETM_Q84_372219"/>
      <w:bookmarkEnd w:id="30684"/>
      <w:r>
        <w:rPr>
          <w:rtl/>
        </w:rPr>
        <w:t xml:space="preserve">התעמקנו </w:t>
      </w:r>
      <w:bookmarkStart w:id="30685" w:name="_ETM_Q84_372969"/>
      <w:bookmarkEnd w:id="30685"/>
      <w:r>
        <w:rPr>
          <w:rtl/>
        </w:rPr>
        <w:t xml:space="preserve">בהיסטוריה </w:t>
      </w:r>
      <w:bookmarkStart w:id="30686" w:name="_ETM_Q84_374599"/>
      <w:bookmarkEnd w:id="30686"/>
      <w:r>
        <w:rPr>
          <w:rtl/>
        </w:rPr>
        <w:t>הל</w:t>
      </w:r>
      <w:r>
        <w:rPr>
          <w:rFonts w:hint="cs"/>
          <w:rtl/>
        </w:rPr>
        <w:t>א</w:t>
      </w:r>
      <w:bookmarkStart w:id="30687" w:name="_ETM_Q84_374900"/>
      <w:bookmarkEnd w:id="30687"/>
      <w:r>
        <w:rPr>
          <w:rFonts w:hint="cs"/>
          <w:rtl/>
        </w:rPr>
        <w:t>-</w:t>
      </w:r>
      <w:r>
        <w:rPr>
          <w:rtl/>
        </w:rPr>
        <w:t xml:space="preserve">רחוקה </w:t>
      </w:r>
      <w:bookmarkStart w:id="30688" w:name="_ETM_Q84_375499"/>
      <w:bookmarkEnd w:id="30688"/>
      <w:r>
        <w:rPr>
          <w:rtl/>
        </w:rPr>
        <w:t xml:space="preserve">של </w:t>
      </w:r>
      <w:bookmarkStart w:id="30689" w:name="_ETM_Q84_375650"/>
      <w:bookmarkEnd w:id="30689"/>
      <w:r>
        <w:rPr>
          <w:rtl/>
        </w:rPr>
        <w:t xml:space="preserve">שתי </w:t>
      </w:r>
      <w:bookmarkStart w:id="30690" w:name="_ETM_Q84_375980"/>
      <w:bookmarkEnd w:id="30690"/>
      <w:r>
        <w:rPr>
          <w:rtl/>
        </w:rPr>
        <w:t xml:space="preserve">המדינות </w:t>
      </w:r>
      <w:bookmarkStart w:id="30691" w:name="_ETM_Q84_376519"/>
      <w:bookmarkEnd w:id="30691"/>
      <w:r>
        <w:rPr>
          <w:rtl/>
        </w:rPr>
        <w:t xml:space="preserve">האלה </w:t>
      </w:r>
      <w:bookmarkStart w:id="30692" w:name="_ETM_Q84_377450"/>
      <w:bookmarkEnd w:id="30692"/>
      <w:r>
        <w:rPr>
          <w:rtl/>
        </w:rPr>
        <w:t xml:space="preserve">תוך </w:t>
      </w:r>
      <w:bookmarkStart w:id="30693" w:name="_ETM_Q84_377750"/>
      <w:bookmarkStart w:id="30694" w:name="_ETM_Q84_378230"/>
      <w:bookmarkEnd w:id="30693"/>
      <w:bookmarkEnd w:id="30694"/>
      <w:r>
        <w:rPr>
          <w:rtl/>
        </w:rPr>
        <w:t xml:space="preserve">השוואה </w:t>
      </w:r>
      <w:bookmarkStart w:id="30695" w:name="_ETM_Q84_378860"/>
      <w:bookmarkEnd w:id="30695"/>
      <w:r>
        <w:rPr>
          <w:rtl/>
        </w:rPr>
        <w:t xml:space="preserve">ואולי </w:t>
      </w:r>
      <w:bookmarkStart w:id="30696" w:name="_ETM_Q84_379400"/>
      <w:bookmarkStart w:id="30697" w:name="_ETM_Q84_379520"/>
      <w:bookmarkEnd w:id="30696"/>
      <w:bookmarkEnd w:id="30697"/>
      <w:r>
        <w:rPr>
          <w:rtl/>
        </w:rPr>
        <w:t xml:space="preserve">חשש </w:t>
      </w:r>
      <w:bookmarkStart w:id="30698" w:name="_ETM_Q84_379970"/>
      <w:bookmarkEnd w:id="30698"/>
      <w:r>
        <w:rPr>
          <w:rtl/>
        </w:rPr>
        <w:t xml:space="preserve">כבד </w:t>
      </w:r>
      <w:bookmarkStart w:id="30699" w:name="_ETM_Q84_380330"/>
      <w:bookmarkEnd w:id="30699"/>
      <w:r>
        <w:rPr>
          <w:rtl/>
        </w:rPr>
        <w:t xml:space="preserve">מאוד </w:t>
      </w:r>
      <w:bookmarkStart w:id="30700" w:name="_ETM_Q84_380720"/>
      <w:bookmarkEnd w:id="30700"/>
      <w:r>
        <w:rPr>
          <w:rtl/>
        </w:rPr>
        <w:t>ש</w:t>
      </w:r>
      <w:bookmarkStart w:id="30701" w:name="_ETM_Q84_380930"/>
      <w:bookmarkEnd w:id="30701"/>
      <w:r>
        <w:rPr>
          <w:rtl/>
        </w:rPr>
        <w:t xml:space="preserve">המהלכים </w:t>
      </w:r>
      <w:bookmarkStart w:id="30702" w:name="_ETM_Q84_381560"/>
      <w:bookmarkEnd w:id="30702"/>
      <w:r>
        <w:rPr>
          <w:rtl/>
        </w:rPr>
        <w:t xml:space="preserve">הקשים </w:t>
      </w:r>
      <w:bookmarkStart w:id="30703" w:name="_ETM_Q84_383730"/>
      <w:bookmarkEnd w:id="30703"/>
      <w:r>
        <w:rPr>
          <w:rFonts w:hint="cs"/>
          <w:rtl/>
        </w:rPr>
        <w:t>וה</w:t>
      </w:r>
      <w:r>
        <w:rPr>
          <w:rtl/>
        </w:rPr>
        <w:t>אנטי</w:t>
      </w:r>
      <w:bookmarkStart w:id="30704" w:name="_ETM_Q84_384060"/>
      <w:bookmarkEnd w:id="30704"/>
      <w:r>
        <w:rPr>
          <w:rFonts w:hint="cs"/>
          <w:rtl/>
        </w:rPr>
        <w:t>-</w:t>
      </w:r>
      <w:r>
        <w:rPr>
          <w:rtl/>
        </w:rPr>
        <w:t>דמוקרטי</w:t>
      </w:r>
      <w:r>
        <w:rPr>
          <w:rFonts w:hint="cs"/>
          <w:rtl/>
        </w:rPr>
        <w:t>ים</w:t>
      </w:r>
      <w:r>
        <w:rPr>
          <w:rtl/>
        </w:rPr>
        <w:t xml:space="preserve"> </w:t>
      </w:r>
      <w:bookmarkStart w:id="30705" w:name="_ETM_Q84_384629"/>
      <w:bookmarkEnd w:id="30705"/>
      <w:r>
        <w:rPr>
          <w:rtl/>
        </w:rPr>
        <w:t xml:space="preserve">יקרו </w:t>
      </w:r>
      <w:bookmarkStart w:id="30706" w:name="_ETM_Q84_384930"/>
      <w:bookmarkEnd w:id="30706"/>
      <w:r>
        <w:rPr>
          <w:rtl/>
        </w:rPr>
        <w:t xml:space="preserve">כאן </w:t>
      </w:r>
      <w:bookmarkStart w:id="30707" w:name="_ETM_Q84_385110"/>
      <w:bookmarkEnd w:id="30707"/>
      <w:r>
        <w:rPr>
          <w:rtl/>
        </w:rPr>
        <w:t xml:space="preserve">אצלנו </w:t>
      </w:r>
      <w:bookmarkStart w:id="30708" w:name="_ETM_Q84_385470"/>
      <w:bookmarkEnd w:id="30708"/>
      <w:r>
        <w:rPr>
          <w:rtl/>
        </w:rPr>
        <w:t>בקרוב</w:t>
      </w:r>
      <w:r>
        <w:rPr>
          <w:rFonts w:hint="cs"/>
          <w:rtl/>
        </w:rPr>
        <w:t>;</w:t>
      </w:r>
      <w:r>
        <w:rPr>
          <w:rtl/>
        </w:rPr>
        <w:t xml:space="preserve"> </w:t>
      </w:r>
      <w:bookmarkStart w:id="30709" w:name="_ETM_Q84_386250"/>
      <w:bookmarkEnd w:id="30709"/>
      <w:r>
        <w:rPr>
          <w:rtl/>
        </w:rPr>
        <w:t xml:space="preserve">ראינו </w:t>
      </w:r>
      <w:bookmarkStart w:id="30710" w:name="_ETM_Q84_386790"/>
      <w:bookmarkEnd w:id="30710"/>
      <w:r>
        <w:rPr>
          <w:rtl/>
        </w:rPr>
        <w:t xml:space="preserve">את </w:t>
      </w:r>
      <w:bookmarkStart w:id="30711" w:name="_ETM_Q84_386909"/>
      <w:bookmarkEnd w:id="30711"/>
      <w:r>
        <w:rPr>
          <w:rtl/>
        </w:rPr>
        <w:t xml:space="preserve">הדמיון </w:t>
      </w:r>
      <w:bookmarkStart w:id="30712" w:name="_ETM_Q84_387510"/>
      <w:bookmarkEnd w:id="30712"/>
      <w:r>
        <w:rPr>
          <w:rtl/>
        </w:rPr>
        <w:t xml:space="preserve">הנורא </w:t>
      </w:r>
      <w:bookmarkStart w:id="30713" w:name="_ETM_Q84_388960"/>
      <w:bookmarkEnd w:id="30713"/>
      <w:r>
        <w:rPr>
          <w:rtl/>
        </w:rPr>
        <w:t xml:space="preserve">בין </w:t>
      </w:r>
      <w:bookmarkStart w:id="30714" w:name="_ETM_Q84_389290"/>
      <w:bookmarkEnd w:id="30714"/>
      <w:r>
        <w:rPr>
          <w:rtl/>
        </w:rPr>
        <w:t>ה</w:t>
      </w:r>
      <w:bookmarkStart w:id="30715" w:name="_ETM_Q84_390180"/>
      <w:bookmarkEnd w:id="30715"/>
      <w:r>
        <w:rPr>
          <w:rtl/>
        </w:rPr>
        <w:t xml:space="preserve">החלטות </w:t>
      </w:r>
      <w:bookmarkStart w:id="30716" w:name="_ETM_Q84_391580"/>
      <w:bookmarkEnd w:id="30716"/>
      <w:r>
        <w:rPr>
          <w:rtl/>
        </w:rPr>
        <w:t xml:space="preserve">וההשתלטות </w:t>
      </w:r>
      <w:bookmarkStart w:id="30717" w:name="_ETM_Q84_392330"/>
      <w:bookmarkEnd w:id="30717"/>
      <w:r>
        <w:rPr>
          <w:rtl/>
        </w:rPr>
        <w:t xml:space="preserve">הפוליטית </w:t>
      </w:r>
      <w:bookmarkStart w:id="30718" w:name="_ETM_Q84_392930"/>
      <w:bookmarkEnd w:id="30718"/>
      <w:r>
        <w:rPr>
          <w:rtl/>
        </w:rPr>
        <w:t xml:space="preserve">של </w:t>
      </w:r>
      <w:bookmarkStart w:id="30719" w:name="_ETM_Q84_394480"/>
      <w:bookmarkEnd w:id="30719"/>
      <w:r>
        <w:rPr>
          <w:rtl/>
        </w:rPr>
        <w:t xml:space="preserve">המנהיגים </w:t>
      </w:r>
      <w:bookmarkStart w:id="30720" w:name="_ETM_Q84_395200"/>
      <w:bookmarkEnd w:id="30720"/>
      <w:r>
        <w:rPr>
          <w:rtl/>
        </w:rPr>
        <w:t xml:space="preserve">שם </w:t>
      </w:r>
      <w:bookmarkStart w:id="30721" w:name="_ETM_Q84_395409"/>
      <w:bookmarkEnd w:id="30721"/>
      <w:r>
        <w:rPr>
          <w:rtl/>
        </w:rPr>
        <w:t>במדינות</w:t>
      </w:r>
      <w:r>
        <w:rPr>
          <w:rFonts w:hint="cs"/>
          <w:rtl/>
        </w:rPr>
        <w:t>,</w:t>
      </w:r>
      <w:r>
        <w:rPr>
          <w:rtl/>
        </w:rPr>
        <w:t xml:space="preserve"> </w:t>
      </w:r>
      <w:bookmarkStart w:id="30722" w:name="_ETM_Q84_396860"/>
      <w:bookmarkEnd w:id="30722"/>
      <w:r>
        <w:rPr>
          <w:rtl/>
        </w:rPr>
        <w:t xml:space="preserve">הסתכלנו </w:t>
      </w:r>
      <w:bookmarkStart w:id="30723" w:name="_ETM_Q84_397400"/>
      <w:bookmarkEnd w:id="30723"/>
      <w:r>
        <w:rPr>
          <w:rtl/>
        </w:rPr>
        <w:t xml:space="preserve">מאוד </w:t>
      </w:r>
      <w:bookmarkStart w:id="30724" w:name="_ETM_Q84_397640"/>
      <w:bookmarkEnd w:id="30724"/>
      <w:r>
        <w:rPr>
          <w:rtl/>
        </w:rPr>
        <w:t xml:space="preserve">מאוד </w:t>
      </w:r>
      <w:bookmarkStart w:id="30725" w:name="_ETM_Q84_397849"/>
      <w:bookmarkEnd w:id="30725"/>
      <w:r>
        <w:rPr>
          <w:rtl/>
        </w:rPr>
        <w:t>בחשש</w:t>
      </w:r>
      <w:r>
        <w:rPr>
          <w:rFonts w:hint="cs"/>
          <w:rtl/>
        </w:rPr>
        <w:t>,</w:t>
      </w:r>
      <w:r>
        <w:rPr>
          <w:rtl/>
        </w:rPr>
        <w:t xml:space="preserve"> </w:t>
      </w:r>
      <w:bookmarkStart w:id="30726" w:name="_ETM_Q84_398720"/>
      <w:bookmarkEnd w:id="30726"/>
      <w:r>
        <w:rPr>
          <w:rtl/>
        </w:rPr>
        <w:t xml:space="preserve">דבר </w:t>
      </w:r>
      <w:bookmarkStart w:id="30727" w:name="_ETM_Q84_399019"/>
      <w:bookmarkEnd w:id="30727"/>
      <w:r>
        <w:rPr>
          <w:rtl/>
        </w:rPr>
        <w:t xml:space="preserve">שמאוד </w:t>
      </w:r>
      <w:bookmarkStart w:id="30728" w:name="_ETM_Q84_399379"/>
      <w:bookmarkEnd w:id="30728"/>
      <w:r>
        <w:rPr>
          <w:rtl/>
        </w:rPr>
        <w:t xml:space="preserve">דרבן </w:t>
      </w:r>
      <w:bookmarkStart w:id="30729" w:name="_ETM_Q84_400580"/>
      <w:bookmarkEnd w:id="30729"/>
      <w:r>
        <w:rPr>
          <w:rtl/>
        </w:rPr>
        <w:t xml:space="preserve">את </w:t>
      </w:r>
      <w:bookmarkStart w:id="30730" w:name="_ETM_Q84_400790"/>
      <w:bookmarkEnd w:id="30730"/>
      <w:r>
        <w:rPr>
          <w:rtl/>
        </w:rPr>
        <w:t xml:space="preserve">אנשי </w:t>
      </w:r>
      <w:bookmarkStart w:id="30731" w:name="_ETM_Q84_401120"/>
      <w:bookmarkEnd w:id="30731"/>
      <w:r>
        <w:rPr>
          <w:rtl/>
        </w:rPr>
        <w:t xml:space="preserve">המחאה </w:t>
      </w:r>
      <w:bookmarkStart w:id="30732" w:name="_ETM_Q84_401750"/>
      <w:bookmarkStart w:id="30733" w:name="_ETM_Q84_401989"/>
      <w:bookmarkStart w:id="30734" w:name="_ETM_Q84_403040"/>
      <w:bookmarkStart w:id="30735" w:name="_ETM_Q84_403250"/>
      <w:bookmarkEnd w:id="30732"/>
      <w:bookmarkEnd w:id="30733"/>
      <w:bookmarkEnd w:id="30734"/>
      <w:bookmarkEnd w:id="30735"/>
      <w:r>
        <w:rPr>
          <w:rFonts w:hint="cs"/>
          <w:rtl/>
        </w:rPr>
        <w:t>ו</w:t>
      </w:r>
      <w:r>
        <w:rPr>
          <w:rtl/>
        </w:rPr>
        <w:t xml:space="preserve">בכלל </w:t>
      </w:r>
      <w:bookmarkStart w:id="30736" w:name="_ETM_Q84_403700"/>
      <w:bookmarkEnd w:id="30736"/>
      <w:r>
        <w:rPr>
          <w:rtl/>
        </w:rPr>
        <w:t xml:space="preserve">את </w:t>
      </w:r>
      <w:bookmarkStart w:id="30737" w:name="_ETM_Q84_403819"/>
      <w:bookmarkEnd w:id="30737"/>
      <w:r>
        <w:rPr>
          <w:rtl/>
        </w:rPr>
        <w:t xml:space="preserve">הציבור </w:t>
      </w:r>
      <w:bookmarkStart w:id="30738" w:name="_ETM_Q84_404269"/>
      <w:bookmarkEnd w:id="30738"/>
      <w:r>
        <w:rPr>
          <w:rtl/>
        </w:rPr>
        <w:t xml:space="preserve">הישראלי </w:t>
      </w:r>
      <w:bookmarkStart w:id="30739" w:name="_ETM_Q84_404840"/>
      <w:bookmarkEnd w:id="30739"/>
      <w:r>
        <w:rPr>
          <w:rtl/>
        </w:rPr>
        <w:t xml:space="preserve">לצאת </w:t>
      </w:r>
      <w:bookmarkStart w:id="30740" w:name="_ETM_Q84_405840"/>
      <w:bookmarkEnd w:id="30740"/>
      <w:r>
        <w:rPr>
          <w:rtl/>
        </w:rPr>
        <w:t xml:space="preserve">ולהפגין </w:t>
      </w:r>
      <w:bookmarkStart w:id="30741" w:name="_ETM_Q84_406590"/>
      <w:bookmarkEnd w:id="30741"/>
      <w:r>
        <w:rPr>
          <w:rtl/>
        </w:rPr>
        <w:t>ולמחות</w:t>
      </w:r>
      <w:r>
        <w:rPr>
          <w:rFonts w:hint="cs"/>
          <w:rtl/>
        </w:rPr>
        <w:t xml:space="preserve">; </w:t>
      </w:r>
      <w:bookmarkStart w:id="30742" w:name="_ETM_Q84_408000"/>
      <w:bookmarkStart w:id="30743" w:name="_ETM_Q84_407810"/>
      <w:bookmarkEnd w:id="30742"/>
      <w:bookmarkEnd w:id="30743"/>
      <w:r>
        <w:rPr>
          <w:rtl/>
        </w:rPr>
        <w:t xml:space="preserve">ראינו </w:t>
      </w:r>
      <w:bookmarkStart w:id="30744" w:name="_ETM_Q84_408080"/>
      <w:bookmarkEnd w:id="30744"/>
      <w:r>
        <w:rPr>
          <w:rtl/>
        </w:rPr>
        <w:t xml:space="preserve">גם </w:t>
      </w:r>
      <w:bookmarkStart w:id="30745" w:name="_ETM_Q84_408230"/>
      <w:bookmarkEnd w:id="30745"/>
      <w:r>
        <w:rPr>
          <w:rtl/>
        </w:rPr>
        <w:t xml:space="preserve">את </w:t>
      </w:r>
      <w:bookmarkStart w:id="30746" w:name="_ETM_Q84_408290"/>
      <w:bookmarkEnd w:id="30746"/>
      <w:r>
        <w:rPr>
          <w:rtl/>
        </w:rPr>
        <w:t xml:space="preserve">המחאות </w:t>
      </w:r>
      <w:bookmarkStart w:id="30747" w:name="_ETM_Q84_408920"/>
      <w:bookmarkEnd w:id="30747"/>
      <w:r>
        <w:rPr>
          <w:rtl/>
        </w:rPr>
        <w:t xml:space="preserve">בפולין </w:t>
      </w:r>
      <w:bookmarkStart w:id="30748" w:name="_ETM_Q84_409370"/>
      <w:bookmarkEnd w:id="30748"/>
      <w:r>
        <w:rPr>
          <w:rtl/>
        </w:rPr>
        <w:t>ובהונגריה</w:t>
      </w:r>
      <w:r>
        <w:rPr>
          <w:rFonts w:hint="cs"/>
          <w:rtl/>
        </w:rPr>
        <w:t>,</w:t>
      </w:r>
      <w:r>
        <w:rPr>
          <w:rtl/>
        </w:rPr>
        <w:t xml:space="preserve"> </w:t>
      </w:r>
      <w:bookmarkStart w:id="30749" w:name="_ETM_Q84_410760"/>
      <w:bookmarkEnd w:id="30749"/>
      <w:r>
        <w:rPr>
          <w:rtl/>
        </w:rPr>
        <w:t xml:space="preserve">ראינו </w:t>
      </w:r>
      <w:bookmarkStart w:id="30750" w:name="_ETM_Q84_411150"/>
      <w:bookmarkEnd w:id="30750"/>
      <w:r>
        <w:rPr>
          <w:rtl/>
        </w:rPr>
        <w:t>שה</w:t>
      </w:r>
      <w:r>
        <w:rPr>
          <w:rFonts w:hint="cs"/>
          <w:rtl/>
        </w:rPr>
        <w:t>ן</w:t>
      </w:r>
      <w:r>
        <w:rPr>
          <w:rtl/>
        </w:rPr>
        <w:t xml:space="preserve"> </w:t>
      </w:r>
      <w:bookmarkStart w:id="30751" w:name="_ETM_Q84_412110"/>
      <w:bookmarkEnd w:id="30751"/>
      <w:r>
        <w:rPr>
          <w:rFonts w:hint="cs"/>
          <w:rtl/>
        </w:rPr>
        <w:t>עיכ</w:t>
      </w:r>
      <w:r>
        <w:rPr>
          <w:rtl/>
        </w:rPr>
        <w:t>בו</w:t>
      </w:r>
      <w:r>
        <w:rPr>
          <w:rFonts w:hint="cs"/>
          <w:rtl/>
        </w:rPr>
        <w:t>,</w:t>
      </w:r>
      <w:r>
        <w:rPr>
          <w:rtl/>
        </w:rPr>
        <w:t xml:space="preserve"> </w:t>
      </w:r>
      <w:bookmarkStart w:id="30752" w:name="_ETM_Q84_413150"/>
      <w:bookmarkEnd w:id="30752"/>
      <w:r>
        <w:rPr>
          <w:rtl/>
        </w:rPr>
        <w:t xml:space="preserve">אבל </w:t>
      </w:r>
      <w:bookmarkStart w:id="30753" w:name="_ETM_Q84_413510"/>
      <w:bookmarkEnd w:id="30753"/>
      <w:r>
        <w:rPr>
          <w:rtl/>
        </w:rPr>
        <w:t xml:space="preserve">לא </w:t>
      </w:r>
      <w:bookmarkStart w:id="30754" w:name="_ETM_Q84_413659"/>
      <w:bookmarkEnd w:id="30754"/>
      <w:r>
        <w:rPr>
          <w:rtl/>
        </w:rPr>
        <w:t xml:space="preserve">באמת </w:t>
      </w:r>
      <w:bookmarkStart w:id="30755" w:name="_ETM_Q84_414139"/>
      <w:bookmarkEnd w:id="30755"/>
      <w:r>
        <w:rPr>
          <w:rtl/>
        </w:rPr>
        <w:t xml:space="preserve">הצליחו </w:t>
      </w:r>
      <w:bookmarkStart w:id="30756" w:name="_ETM_Q84_414560"/>
      <w:bookmarkEnd w:id="30756"/>
      <w:r>
        <w:rPr>
          <w:rtl/>
        </w:rPr>
        <w:t>לעצור</w:t>
      </w:r>
      <w:r>
        <w:rPr>
          <w:rFonts w:hint="cs"/>
          <w:rtl/>
        </w:rPr>
        <w:t>.</w:t>
      </w:r>
      <w:r>
        <w:rPr>
          <w:rtl/>
        </w:rPr>
        <w:t xml:space="preserve"> </w:t>
      </w:r>
      <w:bookmarkStart w:id="30757" w:name="_ETM_Q84_416860"/>
      <w:bookmarkStart w:id="30758" w:name="_ETM_Q84_418000"/>
      <w:bookmarkStart w:id="30759" w:name="_ETM_Q84_419000"/>
      <w:bookmarkEnd w:id="30757"/>
      <w:bookmarkEnd w:id="30758"/>
      <w:bookmarkEnd w:id="30759"/>
      <w:r>
        <w:rPr>
          <w:rtl/>
        </w:rPr>
        <w:t xml:space="preserve">אתמול </w:t>
      </w:r>
      <w:bookmarkStart w:id="30760" w:name="_ETM_Q84_417310"/>
      <w:bookmarkEnd w:id="30760"/>
      <w:r>
        <w:rPr>
          <w:rtl/>
        </w:rPr>
        <w:t xml:space="preserve">היה </w:t>
      </w:r>
      <w:bookmarkStart w:id="30761" w:name="_ETM_Q84_417610"/>
      <w:bookmarkEnd w:id="30761"/>
      <w:r>
        <w:rPr>
          <w:rtl/>
        </w:rPr>
        <w:t xml:space="preserve">ערב </w:t>
      </w:r>
      <w:bookmarkStart w:id="30762" w:name="_ETM_Q84_419050"/>
      <w:bookmarkEnd w:id="30762"/>
      <w:r>
        <w:rPr>
          <w:rtl/>
        </w:rPr>
        <w:t xml:space="preserve">בלתי </w:t>
      </w:r>
      <w:bookmarkStart w:id="30763" w:name="_ETM_Q84_419440"/>
      <w:bookmarkEnd w:id="30763"/>
      <w:r>
        <w:rPr>
          <w:rtl/>
        </w:rPr>
        <w:t>נשכח</w:t>
      </w:r>
      <w:r w:rsidR="006E2737">
        <w:rPr>
          <w:rFonts w:hint="cs"/>
          <w:rtl/>
        </w:rPr>
        <w:t>,</w:t>
      </w:r>
      <w:r>
        <w:rPr>
          <w:rtl/>
        </w:rPr>
        <w:t xml:space="preserve"> </w:t>
      </w:r>
      <w:bookmarkStart w:id="30764" w:name="_ETM_Q84_421270"/>
      <w:bookmarkEnd w:id="30764"/>
      <w:r>
        <w:rPr>
          <w:rtl/>
        </w:rPr>
        <w:t xml:space="preserve">שבו </w:t>
      </w:r>
      <w:bookmarkStart w:id="30765" w:name="_ETM_Q84_421660"/>
      <w:bookmarkEnd w:id="30765"/>
      <w:r>
        <w:rPr>
          <w:rtl/>
        </w:rPr>
        <w:t xml:space="preserve">באופן </w:t>
      </w:r>
      <w:bookmarkStart w:id="30766" w:name="_ETM_Q84_422050"/>
      <w:bookmarkEnd w:id="30766"/>
      <w:r>
        <w:rPr>
          <w:rtl/>
        </w:rPr>
        <w:t>ספונטני</w:t>
      </w:r>
      <w:r>
        <w:rPr>
          <w:rFonts w:hint="cs"/>
          <w:rtl/>
        </w:rPr>
        <w:t>,</w:t>
      </w:r>
      <w:r>
        <w:rPr>
          <w:rtl/>
        </w:rPr>
        <w:t xml:space="preserve"> </w:t>
      </w:r>
      <w:bookmarkStart w:id="30767" w:name="_ETM_Q84_422710"/>
      <w:bookmarkEnd w:id="30767"/>
      <w:r>
        <w:rPr>
          <w:rtl/>
        </w:rPr>
        <w:t xml:space="preserve">אחרי </w:t>
      </w:r>
      <w:bookmarkStart w:id="30768" w:name="_ETM_Q84_423010"/>
      <w:bookmarkEnd w:id="30768"/>
      <w:r>
        <w:rPr>
          <w:rtl/>
        </w:rPr>
        <w:t>שר</w:t>
      </w:r>
      <w:r>
        <w:rPr>
          <w:rFonts w:hint="cs"/>
          <w:rtl/>
        </w:rPr>
        <w:t>אש הממשלה</w:t>
      </w:r>
      <w:r>
        <w:rPr>
          <w:rtl/>
        </w:rPr>
        <w:t xml:space="preserve"> </w:t>
      </w:r>
      <w:bookmarkStart w:id="30769" w:name="_ETM_Q84_424240"/>
      <w:bookmarkEnd w:id="30769"/>
      <w:r>
        <w:rPr>
          <w:rtl/>
        </w:rPr>
        <w:t xml:space="preserve">פיטר </w:t>
      </w:r>
      <w:bookmarkStart w:id="30770" w:name="_ETM_Q84_425200"/>
      <w:bookmarkEnd w:id="30770"/>
      <w:r>
        <w:rPr>
          <w:rtl/>
        </w:rPr>
        <w:t xml:space="preserve">בצורה </w:t>
      </w:r>
      <w:bookmarkStart w:id="30771" w:name="_ETM_Q84_425530"/>
      <w:bookmarkEnd w:id="30771"/>
      <w:r>
        <w:rPr>
          <w:rtl/>
        </w:rPr>
        <w:t xml:space="preserve">בלתי </w:t>
      </w:r>
      <w:bookmarkStart w:id="30772" w:name="_ETM_Q84_425890"/>
      <w:bookmarkEnd w:id="30772"/>
      <w:r>
        <w:rPr>
          <w:rtl/>
        </w:rPr>
        <w:t xml:space="preserve">אחראית </w:t>
      </w:r>
      <w:bookmarkStart w:id="30773" w:name="_ETM_Q84_426370"/>
      <w:bookmarkEnd w:id="30773"/>
      <w:r>
        <w:rPr>
          <w:rtl/>
        </w:rPr>
        <w:t xml:space="preserve">את </w:t>
      </w:r>
      <w:bookmarkStart w:id="30774" w:name="_ETM_Q84_426460"/>
      <w:bookmarkEnd w:id="30774"/>
      <w:r>
        <w:rPr>
          <w:rtl/>
        </w:rPr>
        <w:t xml:space="preserve">שר </w:t>
      </w:r>
      <w:bookmarkStart w:id="30775" w:name="_ETM_Q84_426730"/>
      <w:bookmarkEnd w:id="30775"/>
      <w:r>
        <w:rPr>
          <w:rtl/>
        </w:rPr>
        <w:t>הביטחון</w:t>
      </w:r>
      <w:r>
        <w:rPr>
          <w:rFonts w:hint="cs"/>
          <w:rtl/>
        </w:rPr>
        <w:t>,</w:t>
      </w:r>
      <w:r>
        <w:rPr>
          <w:rtl/>
        </w:rPr>
        <w:t xml:space="preserve"> </w:t>
      </w:r>
      <w:bookmarkStart w:id="30776" w:name="_ETM_Q84_427950"/>
      <w:bookmarkEnd w:id="30776"/>
      <w:r>
        <w:rPr>
          <w:rtl/>
        </w:rPr>
        <w:t xml:space="preserve">שכל </w:t>
      </w:r>
      <w:bookmarkStart w:id="30777" w:name="_ETM_Q84_428309"/>
      <w:bookmarkEnd w:id="30777"/>
      <w:r>
        <w:rPr>
          <w:rtl/>
        </w:rPr>
        <w:t xml:space="preserve">חטאו </w:t>
      </w:r>
      <w:bookmarkStart w:id="30778" w:name="_ETM_Q84_428730"/>
      <w:bookmarkEnd w:id="30778"/>
      <w:r>
        <w:rPr>
          <w:rtl/>
        </w:rPr>
        <w:t xml:space="preserve">היה </w:t>
      </w:r>
      <w:bookmarkStart w:id="30779" w:name="_ETM_Q84_429090"/>
      <w:bookmarkEnd w:id="30779"/>
      <w:r>
        <w:rPr>
          <w:rtl/>
        </w:rPr>
        <w:t xml:space="preserve">לבוא </w:t>
      </w:r>
      <w:bookmarkStart w:id="30780" w:name="_ETM_Q84_429389"/>
      <w:bookmarkEnd w:id="30780"/>
      <w:r>
        <w:rPr>
          <w:rtl/>
        </w:rPr>
        <w:t xml:space="preserve">ולהזהיר </w:t>
      </w:r>
      <w:bookmarkStart w:id="30781" w:name="_ETM_Q84_430620"/>
      <w:bookmarkEnd w:id="30781"/>
      <w:r>
        <w:rPr>
          <w:rtl/>
        </w:rPr>
        <w:t>אותנו</w:t>
      </w:r>
      <w:r>
        <w:rPr>
          <w:rFonts w:hint="cs"/>
          <w:rtl/>
        </w:rPr>
        <w:t>,</w:t>
      </w:r>
      <w:r>
        <w:rPr>
          <w:rtl/>
        </w:rPr>
        <w:t xml:space="preserve"> </w:t>
      </w:r>
      <w:bookmarkStart w:id="30782" w:name="_ETM_Q84_431430"/>
      <w:bookmarkEnd w:id="30782"/>
      <w:r>
        <w:rPr>
          <w:rtl/>
        </w:rPr>
        <w:t xml:space="preserve">את </w:t>
      </w:r>
      <w:bookmarkStart w:id="30783" w:name="_ETM_Q84_431579"/>
      <w:bookmarkEnd w:id="30783"/>
      <w:r>
        <w:rPr>
          <w:rtl/>
        </w:rPr>
        <w:t>המדינה</w:t>
      </w:r>
      <w:r>
        <w:rPr>
          <w:rFonts w:hint="cs"/>
          <w:rtl/>
        </w:rPr>
        <w:t>,</w:t>
      </w:r>
      <w:r>
        <w:rPr>
          <w:rtl/>
        </w:rPr>
        <w:t xml:space="preserve"> </w:t>
      </w:r>
      <w:bookmarkStart w:id="30784" w:name="_ETM_Q84_432269"/>
      <w:bookmarkEnd w:id="30784"/>
      <w:r>
        <w:rPr>
          <w:rtl/>
        </w:rPr>
        <w:t xml:space="preserve">את </w:t>
      </w:r>
      <w:bookmarkStart w:id="30785" w:name="_ETM_Q84_432419"/>
      <w:bookmarkEnd w:id="30785"/>
      <w:r>
        <w:rPr>
          <w:rtl/>
        </w:rPr>
        <w:t xml:space="preserve">מקבלי </w:t>
      </w:r>
      <w:bookmarkStart w:id="30786" w:name="_ETM_Q84_432779"/>
      <w:bookmarkEnd w:id="30786"/>
      <w:r>
        <w:rPr>
          <w:rtl/>
        </w:rPr>
        <w:t>ההחלטות</w:t>
      </w:r>
      <w:r>
        <w:rPr>
          <w:rFonts w:hint="cs"/>
          <w:rtl/>
        </w:rPr>
        <w:t>,</w:t>
      </w:r>
      <w:r>
        <w:rPr>
          <w:rtl/>
        </w:rPr>
        <w:t xml:space="preserve"> </w:t>
      </w:r>
      <w:bookmarkStart w:id="30787" w:name="_ETM_Q84_434019"/>
      <w:bookmarkEnd w:id="30787"/>
      <w:r>
        <w:rPr>
          <w:rtl/>
        </w:rPr>
        <w:t xml:space="preserve">מפני </w:t>
      </w:r>
      <w:bookmarkStart w:id="30788" w:name="_ETM_Q84_435219"/>
      <w:bookmarkEnd w:id="30788"/>
      <w:r>
        <w:rPr>
          <w:rtl/>
        </w:rPr>
        <w:t>ר</w:t>
      </w:r>
      <w:r>
        <w:rPr>
          <w:rFonts w:hint="cs"/>
          <w:rtl/>
        </w:rPr>
        <w:t>ע</w:t>
      </w:r>
      <w:r>
        <w:rPr>
          <w:rtl/>
        </w:rPr>
        <w:t xml:space="preserve">ות </w:t>
      </w:r>
      <w:bookmarkStart w:id="30789" w:name="_ETM_Q84_435639"/>
      <w:bookmarkEnd w:id="30789"/>
      <w:r>
        <w:rPr>
          <w:rtl/>
        </w:rPr>
        <w:t>שחורות</w:t>
      </w:r>
      <w:r>
        <w:rPr>
          <w:rFonts w:hint="cs"/>
          <w:rtl/>
        </w:rPr>
        <w:t>.</w:t>
      </w:r>
      <w:r>
        <w:rPr>
          <w:rtl/>
        </w:rPr>
        <w:t xml:space="preserve"> </w:t>
      </w:r>
      <w:bookmarkStart w:id="30790" w:name="_ETM_Q84_437050"/>
      <w:bookmarkEnd w:id="30790"/>
      <w:r>
        <w:rPr>
          <w:rFonts w:hint="cs"/>
          <w:rtl/>
        </w:rPr>
        <w:t xml:space="preserve">הוא </w:t>
      </w:r>
      <w:r>
        <w:rPr>
          <w:rtl/>
        </w:rPr>
        <w:t xml:space="preserve">ממש </w:t>
      </w:r>
      <w:bookmarkStart w:id="30791" w:name="_ETM_Q84_437349"/>
      <w:bookmarkEnd w:id="30791"/>
      <w:r>
        <w:rPr>
          <w:rFonts w:hint="cs"/>
          <w:rtl/>
        </w:rPr>
        <w:t>הניף</w:t>
      </w:r>
      <w:r>
        <w:rPr>
          <w:rtl/>
        </w:rPr>
        <w:t xml:space="preserve"> </w:t>
      </w:r>
      <w:bookmarkStart w:id="30792" w:name="_ETM_Q84_437979"/>
      <w:bookmarkEnd w:id="30792"/>
      <w:r>
        <w:rPr>
          <w:rtl/>
        </w:rPr>
        <w:t xml:space="preserve">דגלי </w:t>
      </w:r>
      <w:bookmarkStart w:id="30793" w:name="_ETM_Q84_438639"/>
      <w:bookmarkEnd w:id="30793"/>
      <w:r>
        <w:rPr>
          <w:rtl/>
        </w:rPr>
        <w:t xml:space="preserve">אזהרה </w:t>
      </w:r>
      <w:bookmarkStart w:id="30794" w:name="_ETM_Q84_439089"/>
      <w:bookmarkEnd w:id="30794"/>
      <w:r>
        <w:rPr>
          <w:rtl/>
        </w:rPr>
        <w:t>שחורים</w:t>
      </w:r>
      <w:r>
        <w:rPr>
          <w:rFonts w:hint="cs"/>
          <w:rtl/>
        </w:rPr>
        <w:t xml:space="preserve"> –</w:t>
      </w:r>
      <w:r>
        <w:rPr>
          <w:rtl/>
        </w:rPr>
        <w:t xml:space="preserve"> </w:t>
      </w:r>
      <w:bookmarkStart w:id="30795" w:name="_ETM_Q84_440460"/>
      <w:bookmarkEnd w:id="30795"/>
      <w:r>
        <w:rPr>
          <w:rtl/>
        </w:rPr>
        <w:t xml:space="preserve">אבל </w:t>
      </w:r>
      <w:bookmarkStart w:id="30796" w:name="_ETM_Q84_440819"/>
      <w:bookmarkEnd w:id="30796"/>
      <w:r>
        <w:rPr>
          <w:rtl/>
        </w:rPr>
        <w:t xml:space="preserve">גם </w:t>
      </w:r>
      <w:bookmarkStart w:id="30797" w:name="_ETM_Q84_441000"/>
      <w:bookmarkEnd w:id="30797"/>
      <w:r>
        <w:rPr>
          <w:rtl/>
        </w:rPr>
        <w:t xml:space="preserve">קולו </w:t>
      </w:r>
      <w:bookmarkStart w:id="30798" w:name="_ETM_Q84_441419"/>
      <w:bookmarkEnd w:id="30798"/>
      <w:r>
        <w:rPr>
          <w:rtl/>
        </w:rPr>
        <w:t xml:space="preserve">לא </w:t>
      </w:r>
      <w:bookmarkStart w:id="30799" w:name="_ETM_Q84_441629"/>
      <w:bookmarkEnd w:id="30799"/>
      <w:r>
        <w:rPr>
          <w:rtl/>
        </w:rPr>
        <w:t>נשמע</w:t>
      </w:r>
      <w:r>
        <w:rPr>
          <w:rFonts w:hint="cs"/>
          <w:rtl/>
        </w:rPr>
        <w:t>,</w:t>
      </w:r>
      <w:r>
        <w:rPr>
          <w:rtl/>
        </w:rPr>
        <w:t xml:space="preserve"> </w:t>
      </w:r>
      <w:bookmarkStart w:id="30800" w:name="_ETM_Q84_442169"/>
      <w:bookmarkEnd w:id="30800"/>
      <w:r>
        <w:rPr>
          <w:rtl/>
        </w:rPr>
        <w:t xml:space="preserve">והוא </w:t>
      </w:r>
      <w:bookmarkStart w:id="30801" w:name="_ETM_Q84_442409"/>
      <w:bookmarkEnd w:id="30801"/>
      <w:r>
        <w:rPr>
          <w:rtl/>
        </w:rPr>
        <w:t>פוטר</w:t>
      </w:r>
      <w:r>
        <w:rPr>
          <w:rFonts w:hint="cs"/>
          <w:rtl/>
        </w:rPr>
        <w:t>.</w:t>
      </w:r>
      <w:r>
        <w:rPr>
          <w:rtl/>
        </w:rPr>
        <w:t xml:space="preserve"> </w:t>
      </w:r>
      <w:bookmarkStart w:id="30802" w:name="_ETM_Q84_444210"/>
      <w:bookmarkEnd w:id="30802"/>
      <w:r>
        <w:rPr>
          <w:rtl/>
        </w:rPr>
        <w:t xml:space="preserve">יצא </w:t>
      </w:r>
      <w:bookmarkStart w:id="30803" w:name="_ETM_Q84_444750"/>
      <w:bookmarkEnd w:id="30803"/>
      <w:r>
        <w:rPr>
          <w:rtl/>
        </w:rPr>
        <w:t xml:space="preserve">המון </w:t>
      </w:r>
      <w:bookmarkStart w:id="30804" w:name="_ETM_Q84_445320"/>
      <w:bookmarkEnd w:id="30804"/>
      <w:r>
        <w:rPr>
          <w:rtl/>
        </w:rPr>
        <w:t xml:space="preserve">רב </w:t>
      </w:r>
      <w:bookmarkStart w:id="30805" w:name="_ETM_Q84_445830"/>
      <w:bookmarkEnd w:id="30805"/>
      <w:r>
        <w:rPr>
          <w:rtl/>
        </w:rPr>
        <w:t xml:space="preserve">מאוד </w:t>
      </w:r>
      <w:bookmarkStart w:id="30806" w:name="_ETM_Q84_446250"/>
      <w:bookmarkEnd w:id="30806"/>
      <w:r>
        <w:rPr>
          <w:rtl/>
        </w:rPr>
        <w:t xml:space="preserve">כדי </w:t>
      </w:r>
      <w:bookmarkStart w:id="30807" w:name="_ETM_Q84_446460"/>
      <w:bookmarkEnd w:id="30807"/>
      <w:r>
        <w:rPr>
          <w:rtl/>
        </w:rPr>
        <w:t xml:space="preserve">להגן </w:t>
      </w:r>
      <w:bookmarkStart w:id="30808" w:name="_ETM_Q84_447150"/>
      <w:bookmarkEnd w:id="30808"/>
      <w:r>
        <w:rPr>
          <w:rtl/>
        </w:rPr>
        <w:t xml:space="preserve">על </w:t>
      </w:r>
      <w:bookmarkStart w:id="30809" w:name="_ETM_Q84_447300"/>
      <w:bookmarkEnd w:id="30809"/>
      <w:r>
        <w:rPr>
          <w:rtl/>
        </w:rPr>
        <w:t>הדמוקרטיה</w:t>
      </w:r>
      <w:r>
        <w:rPr>
          <w:rFonts w:hint="cs"/>
          <w:rtl/>
        </w:rPr>
        <w:t xml:space="preserve"> </w:t>
      </w:r>
      <w:r>
        <w:rPr>
          <w:rFonts w:hint="eastAsia"/>
          <w:rtl/>
        </w:rPr>
        <w:t>–</w:t>
      </w:r>
      <w:r>
        <w:rPr>
          <w:rtl/>
        </w:rPr>
        <w:t xml:space="preserve"> </w:t>
      </w:r>
      <w:bookmarkStart w:id="30810" w:name="_ETM_Q84_448790"/>
      <w:bookmarkEnd w:id="30810"/>
      <w:r>
        <w:rPr>
          <w:rtl/>
        </w:rPr>
        <w:t xml:space="preserve">שלא </w:t>
      </w:r>
      <w:bookmarkStart w:id="30811" w:name="_ETM_Q84_449150"/>
      <w:bookmarkEnd w:id="30811"/>
      <w:r>
        <w:rPr>
          <w:rtl/>
        </w:rPr>
        <w:t xml:space="preserve">נהיה </w:t>
      </w:r>
      <w:bookmarkStart w:id="30812" w:name="_ETM_Q84_449420"/>
      <w:bookmarkEnd w:id="30812"/>
      <w:r>
        <w:rPr>
          <w:rtl/>
        </w:rPr>
        <w:t>פולין</w:t>
      </w:r>
      <w:r>
        <w:rPr>
          <w:rFonts w:hint="cs"/>
          <w:rtl/>
        </w:rPr>
        <w:t>,</w:t>
      </w:r>
      <w:r>
        <w:rPr>
          <w:rtl/>
        </w:rPr>
        <w:t xml:space="preserve"> </w:t>
      </w:r>
      <w:bookmarkStart w:id="30813" w:name="_ETM_Q84_450470"/>
      <w:bookmarkEnd w:id="30813"/>
      <w:r>
        <w:rPr>
          <w:rtl/>
        </w:rPr>
        <w:t xml:space="preserve">שלא </w:t>
      </w:r>
      <w:bookmarkStart w:id="30814" w:name="_ETM_Q84_450860"/>
      <w:bookmarkEnd w:id="30814"/>
      <w:r>
        <w:rPr>
          <w:rtl/>
        </w:rPr>
        <w:t xml:space="preserve">נהיה </w:t>
      </w:r>
      <w:bookmarkStart w:id="30815" w:name="_ETM_Q84_451130"/>
      <w:bookmarkEnd w:id="30815"/>
      <w:r>
        <w:rPr>
          <w:rtl/>
        </w:rPr>
        <w:t>הונגריה</w:t>
      </w:r>
      <w:r>
        <w:rPr>
          <w:rFonts w:hint="cs"/>
          <w:rtl/>
        </w:rPr>
        <w:t>.</w:t>
      </w:r>
    </w:p>
    <w:p w:rsidR="00CD1EEA" w:rsidRDefault="00CD1EEA" w:rsidP="00223BCB">
      <w:pPr>
        <w:rPr>
          <w:rtl/>
        </w:rPr>
      </w:pPr>
      <w:bookmarkStart w:id="30816" w:name="_ETM_Q84_453000"/>
      <w:bookmarkEnd w:id="30816"/>
    </w:p>
    <w:p w:rsidR="00CD1EEA" w:rsidRDefault="00CD1EEA" w:rsidP="00223BCB">
      <w:pPr>
        <w:rPr>
          <w:rtl/>
        </w:rPr>
      </w:pPr>
      <w:bookmarkStart w:id="30817" w:name="_ETM_Q84_452660"/>
      <w:bookmarkEnd w:id="30817"/>
      <w:r>
        <w:rPr>
          <w:rtl/>
        </w:rPr>
        <w:t>גם</w:t>
      </w:r>
      <w:r>
        <w:rPr>
          <w:rFonts w:hint="cs"/>
          <w:rtl/>
        </w:rPr>
        <w:t xml:space="preserve"> המחאה </w:t>
      </w:r>
      <w:bookmarkStart w:id="30818" w:name="_ETM_Q84_453050"/>
      <w:bookmarkStart w:id="30819" w:name="_ETM_Q84_453410"/>
      <w:bookmarkStart w:id="30820" w:name="_ETM_Q84_453919"/>
      <w:bookmarkEnd w:id="30818"/>
      <w:bookmarkEnd w:id="30819"/>
      <w:bookmarkEnd w:id="30820"/>
      <w:r>
        <w:rPr>
          <w:rFonts w:hint="cs"/>
          <w:rtl/>
        </w:rPr>
        <w:t>אתמול, ג</w:t>
      </w:r>
      <w:r>
        <w:rPr>
          <w:rtl/>
        </w:rPr>
        <w:t xml:space="preserve">ם </w:t>
      </w:r>
      <w:bookmarkStart w:id="30821" w:name="_ETM_Q84_454099"/>
      <w:bookmarkEnd w:id="30821"/>
      <w:r>
        <w:rPr>
          <w:rtl/>
        </w:rPr>
        <w:t xml:space="preserve">המחאה </w:t>
      </w:r>
      <w:bookmarkStart w:id="30822" w:name="_ETM_Q84_454520"/>
      <w:bookmarkEnd w:id="30822"/>
      <w:r>
        <w:rPr>
          <w:rtl/>
        </w:rPr>
        <w:t>היום</w:t>
      </w:r>
      <w:r>
        <w:rPr>
          <w:rFonts w:hint="cs"/>
          <w:rtl/>
        </w:rPr>
        <w:t>,</w:t>
      </w:r>
      <w:r>
        <w:rPr>
          <w:rtl/>
        </w:rPr>
        <w:t xml:space="preserve"> </w:t>
      </w:r>
      <w:bookmarkStart w:id="30823" w:name="_ETM_Q84_454849"/>
      <w:bookmarkEnd w:id="30823"/>
      <w:r>
        <w:rPr>
          <w:rtl/>
        </w:rPr>
        <w:t xml:space="preserve">ובכלל </w:t>
      </w:r>
      <w:bookmarkStart w:id="30824" w:name="_ETM_Q84_455270"/>
      <w:bookmarkEnd w:id="30824"/>
      <w:r>
        <w:rPr>
          <w:rtl/>
        </w:rPr>
        <w:t xml:space="preserve">המחאות </w:t>
      </w:r>
      <w:bookmarkStart w:id="30825" w:name="_ETM_Q84_456380"/>
      <w:bookmarkEnd w:id="30825"/>
      <w:r>
        <w:rPr>
          <w:rtl/>
        </w:rPr>
        <w:t xml:space="preserve">בחודשים </w:t>
      </w:r>
      <w:bookmarkStart w:id="30826" w:name="_ETM_Q84_457099"/>
      <w:bookmarkEnd w:id="30826"/>
      <w:r>
        <w:rPr>
          <w:rtl/>
        </w:rPr>
        <w:t xml:space="preserve">האחרונים </w:t>
      </w:r>
      <w:bookmarkStart w:id="30827" w:name="_ETM_Q84_459400"/>
      <w:bookmarkEnd w:id="30827"/>
      <w:r>
        <w:rPr>
          <w:rtl/>
        </w:rPr>
        <w:t>מהוו</w:t>
      </w:r>
      <w:r>
        <w:rPr>
          <w:rFonts w:hint="cs"/>
          <w:rtl/>
        </w:rPr>
        <w:t>ת</w:t>
      </w:r>
      <w:r>
        <w:rPr>
          <w:rtl/>
        </w:rPr>
        <w:t xml:space="preserve"> </w:t>
      </w:r>
      <w:bookmarkStart w:id="30828" w:name="_ETM_Q84_460029"/>
      <w:bookmarkEnd w:id="30828"/>
      <w:r>
        <w:rPr>
          <w:rtl/>
        </w:rPr>
        <w:t xml:space="preserve">קרן </w:t>
      </w:r>
      <w:bookmarkStart w:id="30829" w:name="_ETM_Q84_460539"/>
      <w:bookmarkEnd w:id="30829"/>
      <w:r>
        <w:rPr>
          <w:rtl/>
        </w:rPr>
        <w:t xml:space="preserve">אור </w:t>
      </w:r>
      <w:bookmarkStart w:id="30830" w:name="_ETM_Q84_461490"/>
      <w:bookmarkEnd w:id="30830"/>
      <w:r>
        <w:rPr>
          <w:rtl/>
        </w:rPr>
        <w:t>ענקית</w:t>
      </w:r>
      <w:r>
        <w:rPr>
          <w:rFonts w:hint="cs"/>
          <w:rtl/>
        </w:rPr>
        <w:t>,</w:t>
      </w:r>
      <w:r>
        <w:rPr>
          <w:rtl/>
        </w:rPr>
        <w:t xml:space="preserve"> </w:t>
      </w:r>
      <w:bookmarkStart w:id="30831" w:name="_ETM_Q84_463789"/>
      <w:bookmarkEnd w:id="30831"/>
      <w:r>
        <w:rPr>
          <w:rtl/>
        </w:rPr>
        <w:t xml:space="preserve">כי </w:t>
      </w:r>
      <w:bookmarkStart w:id="30832" w:name="_ETM_Q84_464060"/>
      <w:bookmarkEnd w:id="30832"/>
      <w:r>
        <w:rPr>
          <w:rtl/>
        </w:rPr>
        <w:t xml:space="preserve">אני </w:t>
      </w:r>
      <w:bookmarkStart w:id="30833" w:name="_ETM_Q84_464210"/>
      <w:bookmarkEnd w:id="30833"/>
      <w:r>
        <w:rPr>
          <w:rtl/>
        </w:rPr>
        <w:t>חושבת</w:t>
      </w:r>
      <w:r>
        <w:rPr>
          <w:rFonts w:hint="cs"/>
          <w:rtl/>
        </w:rPr>
        <w:t xml:space="preserve"> –</w:t>
      </w:r>
      <w:r>
        <w:rPr>
          <w:rtl/>
        </w:rPr>
        <w:t xml:space="preserve"> </w:t>
      </w:r>
      <w:bookmarkStart w:id="30834" w:name="_ETM_Q84_465159"/>
      <w:bookmarkEnd w:id="30834"/>
      <w:r>
        <w:rPr>
          <w:rtl/>
        </w:rPr>
        <w:t xml:space="preserve">ובזה </w:t>
      </w:r>
      <w:bookmarkStart w:id="30835" w:name="_ETM_Q84_465580"/>
      <w:bookmarkEnd w:id="30835"/>
      <w:r>
        <w:rPr>
          <w:rtl/>
        </w:rPr>
        <w:t xml:space="preserve">אני </w:t>
      </w:r>
      <w:bookmarkStart w:id="30836" w:name="_ETM_Q84_465729"/>
      <w:bookmarkEnd w:id="30836"/>
      <w:r>
        <w:rPr>
          <w:rtl/>
        </w:rPr>
        <w:t>מאמינה</w:t>
      </w:r>
      <w:r>
        <w:rPr>
          <w:rFonts w:hint="cs"/>
          <w:rtl/>
        </w:rPr>
        <w:t xml:space="preserve"> –</w:t>
      </w:r>
      <w:r>
        <w:rPr>
          <w:rtl/>
        </w:rPr>
        <w:t xml:space="preserve"> </w:t>
      </w:r>
      <w:bookmarkStart w:id="30837" w:name="_ETM_Q84_467190"/>
      <w:bookmarkEnd w:id="30837"/>
      <w:r>
        <w:rPr>
          <w:rtl/>
        </w:rPr>
        <w:t xml:space="preserve">שבניגוד </w:t>
      </w:r>
      <w:bookmarkStart w:id="30838" w:name="_ETM_Q84_467990"/>
      <w:bookmarkStart w:id="30839" w:name="_ETM_Q84_469580"/>
      <w:bookmarkEnd w:id="30838"/>
      <w:bookmarkEnd w:id="30839"/>
      <w:r>
        <w:rPr>
          <w:rtl/>
        </w:rPr>
        <w:t xml:space="preserve">לשתי </w:t>
      </w:r>
      <w:bookmarkStart w:id="30840" w:name="_ETM_Q84_469970"/>
      <w:bookmarkEnd w:id="30840"/>
      <w:r>
        <w:rPr>
          <w:rtl/>
        </w:rPr>
        <w:t xml:space="preserve">המדינות </w:t>
      </w:r>
      <w:bookmarkStart w:id="30841" w:name="_ETM_Q84_470540"/>
      <w:bookmarkEnd w:id="30841"/>
      <w:r>
        <w:rPr>
          <w:rtl/>
        </w:rPr>
        <w:t xml:space="preserve">האלה </w:t>
      </w:r>
      <w:bookmarkStart w:id="30842" w:name="_ETM_Q84_471689"/>
      <w:bookmarkEnd w:id="30842"/>
      <w:r>
        <w:rPr>
          <w:rtl/>
        </w:rPr>
        <w:t xml:space="preserve">מדינת </w:t>
      </w:r>
      <w:bookmarkStart w:id="30843" w:name="_ETM_Q84_472169"/>
      <w:bookmarkEnd w:id="30843"/>
      <w:r>
        <w:rPr>
          <w:rtl/>
        </w:rPr>
        <w:t xml:space="preserve">ישראל </w:t>
      </w:r>
      <w:bookmarkStart w:id="30844" w:name="_ETM_Q84_472710"/>
      <w:bookmarkEnd w:id="30844"/>
      <w:r>
        <w:rPr>
          <w:rtl/>
        </w:rPr>
        <w:t xml:space="preserve">לא </w:t>
      </w:r>
      <w:bookmarkStart w:id="30845" w:name="_ETM_Q84_472889"/>
      <w:bookmarkEnd w:id="30845"/>
      <w:r>
        <w:rPr>
          <w:rtl/>
        </w:rPr>
        <w:t xml:space="preserve">יכולה </w:t>
      </w:r>
      <w:bookmarkStart w:id="30846" w:name="_ETM_Q84_473759"/>
      <w:bookmarkEnd w:id="30846"/>
      <w:r>
        <w:rPr>
          <w:rtl/>
        </w:rPr>
        <w:t xml:space="preserve">להרשות </w:t>
      </w:r>
      <w:bookmarkStart w:id="30847" w:name="_ETM_Q84_474300"/>
      <w:bookmarkEnd w:id="30847"/>
      <w:r>
        <w:rPr>
          <w:rtl/>
        </w:rPr>
        <w:t xml:space="preserve">לעצמה </w:t>
      </w:r>
      <w:bookmarkStart w:id="30848" w:name="_ETM_Q84_475139"/>
      <w:bookmarkEnd w:id="30848"/>
      <w:r>
        <w:rPr>
          <w:rtl/>
        </w:rPr>
        <w:t xml:space="preserve">שלא </w:t>
      </w:r>
      <w:bookmarkStart w:id="30849" w:name="_ETM_Q84_475650"/>
      <w:bookmarkEnd w:id="30849"/>
      <w:r>
        <w:rPr>
          <w:rtl/>
        </w:rPr>
        <w:t xml:space="preserve">להיות </w:t>
      </w:r>
      <w:bookmarkStart w:id="30850" w:name="_ETM_Q84_475979"/>
      <w:bookmarkEnd w:id="30850"/>
      <w:r>
        <w:rPr>
          <w:rtl/>
        </w:rPr>
        <w:t>דמוקרטיה</w:t>
      </w:r>
      <w:r>
        <w:rPr>
          <w:rFonts w:hint="cs"/>
          <w:rtl/>
        </w:rPr>
        <w:t>,</w:t>
      </w:r>
      <w:r>
        <w:rPr>
          <w:rtl/>
        </w:rPr>
        <w:t xml:space="preserve"> </w:t>
      </w:r>
      <w:bookmarkStart w:id="30851" w:name="_ETM_Q84_477349"/>
      <w:bookmarkEnd w:id="30851"/>
      <w:r>
        <w:rPr>
          <w:rtl/>
        </w:rPr>
        <w:t xml:space="preserve">היא </w:t>
      </w:r>
      <w:bookmarkStart w:id="30852" w:name="_ETM_Q84_477529"/>
      <w:bookmarkEnd w:id="30852"/>
      <w:r>
        <w:rPr>
          <w:rtl/>
        </w:rPr>
        <w:t xml:space="preserve">נולדה </w:t>
      </w:r>
      <w:bookmarkStart w:id="30853" w:name="_ETM_Q84_478890"/>
      <w:bookmarkEnd w:id="30853"/>
      <w:r>
        <w:rPr>
          <w:rtl/>
        </w:rPr>
        <w:t xml:space="preserve">ונוסדה </w:t>
      </w:r>
      <w:bookmarkStart w:id="30854" w:name="_ETM_Q84_480029"/>
      <w:bookmarkEnd w:id="30854"/>
      <w:r>
        <w:rPr>
          <w:rtl/>
        </w:rPr>
        <w:t xml:space="preserve">כמדינה </w:t>
      </w:r>
      <w:bookmarkStart w:id="30855" w:name="_ETM_Q84_480600"/>
      <w:bookmarkEnd w:id="30855"/>
      <w:r>
        <w:rPr>
          <w:rtl/>
        </w:rPr>
        <w:t>דמוקרטית</w:t>
      </w:r>
      <w:r>
        <w:rPr>
          <w:rFonts w:hint="cs"/>
          <w:rtl/>
        </w:rPr>
        <w:t xml:space="preserve">, ערכי </w:t>
      </w:r>
      <w:bookmarkStart w:id="30856" w:name="_ETM_Q84_481000"/>
      <w:bookmarkStart w:id="30857" w:name="_ETM_Q84_480000"/>
      <w:bookmarkStart w:id="30858" w:name="_ETM_Q84_482230"/>
      <w:bookmarkStart w:id="30859" w:name="_ETM_Q84_482620"/>
      <w:bookmarkStart w:id="30860" w:name="_ETM_Q84_482949"/>
      <w:bookmarkEnd w:id="30856"/>
      <w:bookmarkEnd w:id="30857"/>
      <w:bookmarkEnd w:id="30858"/>
      <w:bookmarkEnd w:id="30859"/>
      <w:bookmarkEnd w:id="30860"/>
      <w:r>
        <w:rPr>
          <w:rFonts w:hint="cs"/>
          <w:rtl/>
        </w:rPr>
        <w:t>ה</w:t>
      </w:r>
      <w:r>
        <w:rPr>
          <w:rtl/>
        </w:rPr>
        <w:t xml:space="preserve">דמוקרטיה </w:t>
      </w:r>
      <w:bookmarkStart w:id="30861" w:name="_ETM_Q84_484390"/>
      <w:bookmarkEnd w:id="30861"/>
      <w:r>
        <w:rPr>
          <w:rtl/>
        </w:rPr>
        <w:t xml:space="preserve">שלובים </w:t>
      </w:r>
      <w:bookmarkStart w:id="30862" w:name="_ETM_Q84_485789"/>
      <w:bookmarkEnd w:id="30862"/>
      <w:r>
        <w:rPr>
          <w:rtl/>
        </w:rPr>
        <w:t xml:space="preserve">בערכי </w:t>
      </w:r>
      <w:bookmarkStart w:id="30863" w:name="_ETM_Q84_486389"/>
      <w:bookmarkEnd w:id="30863"/>
      <w:r>
        <w:rPr>
          <w:rtl/>
        </w:rPr>
        <w:t>היהדות</w:t>
      </w:r>
      <w:r>
        <w:rPr>
          <w:rFonts w:hint="cs"/>
          <w:rtl/>
        </w:rPr>
        <w:t xml:space="preserve"> </w:t>
      </w:r>
      <w:r>
        <w:rPr>
          <w:rFonts w:hint="eastAsia"/>
          <w:rtl/>
        </w:rPr>
        <w:t>–</w:t>
      </w:r>
      <w:r>
        <w:rPr>
          <w:rtl/>
        </w:rPr>
        <w:t xml:space="preserve"> </w:t>
      </w:r>
      <w:bookmarkStart w:id="30864" w:name="_ETM_Q84_487870"/>
      <w:bookmarkEnd w:id="30864"/>
      <w:r>
        <w:rPr>
          <w:rtl/>
        </w:rPr>
        <w:t xml:space="preserve">ואהבת </w:t>
      </w:r>
      <w:bookmarkStart w:id="30865" w:name="_ETM_Q84_488620"/>
      <w:bookmarkEnd w:id="30865"/>
      <w:r>
        <w:rPr>
          <w:rtl/>
        </w:rPr>
        <w:t xml:space="preserve">לרעך </w:t>
      </w:r>
      <w:bookmarkStart w:id="30866" w:name="_ETM_Q84_489160"/>
      <w:bookmarkEnd w:id="30866"/>
      <w:r>
        <w:rPr>
          <w:rtl/>
        </w:rPr>
        <w:t>כמוך</w:t>
      </w:r>
      <w:r>
        <w:rPr>
          <w:rFonts w:hint="cs"/>
          <w:rtl/>
        </w:rPr>
        <w:t xml:space="preserve"> כ</w:t>
      </w:r>
      <w:bookmarkStart w:id="30867" w:name="_ETM_Q84_491450"/>
      <w:bookmarkEnd w:id="30867"/>
      <w:r>
        <w:rPr>
          <w:rtl/>
        </w:rPr>
        <w:t xml:space="preserve">זכות </w:t>
      </w:r>
      <w:bookmarkStart w:id="30868" w:name="_ETM_Q84_491839"/>
      <w:bookmarkEnd w:id="30868"/>
      <w:r>
        <w:rPr>
          <w:rtl/>
        </w:rPr>
        <w:t>לשוויון</w:t>
      </w:r>
      <w:r>
        <w:rPr>
          <w:rFonts w:hint="cs"/>
          <w:rtl/>
        </w:rPr>
        <w:t>.</w:t>
      </w:r>
    </w:p>
    <w:p w:rsidR="00CD1EEA" w:rsidRDefault="00CD1EEA" w:rsidP="00223BCB">
      <w:pPr>
        <w:rPr>
          <w:rtl/>
        </w:rPr>
      </w:pPr>
    </w:p>
    <w:p w:rsidR="00CD1EEA" w:rsidRDefault="00CD1EEA" w:rsidP="00223BCB">
      <w:pPr>
        <w:rPr>
          <w:rtl/>
        </w:rPr>
      </w:pPr>
      <w:bookmarkStart w:id="30869" w:name="_ETM_Q84_495000"/>
      <w:bookmarkStart w:id="30870" w:name="_ETM_Q84_494570"/>
      <w:bookmarkEnd w:id="30869"/>
      <w:bookmarkEnd w:id="30870"/>
      <w:r>
        <w:rPr>
          <w:rtl/>
        </w:rPr>
        <w:t xml:space="preserve">אני </w:t>
      </w:r>
      <w:bookmarkStart w:id="30871" w:name="_ETM_Q84_495080"/>
      <w:bookmarkEnd w:id="30871"/>
      <w:r>
        <w:rPr>
          <w:rtl/>
        </w:rPr>
        <w:t xml:space="preserve">בטוחה </w:t>
      </w:r>
      <w:bookmarkStart w:id="30872" w:name="_ETM_Q84_495680"/>
      <w:bookmarkStart w:id="30873" w:name="_ETM_Q84_496650"/>
      <w:bookmarkEnd w:id="30872"/>
      <w:bookmarkEnd w:id="30873"/>
      <w:r>
        <w:rPr>
          <w:rtl/>
        </w:rPr>
        <w:t xml:space="preserve">שגם </w:t>
      </w:r>
      <w:bookmarkStart w:id="30874" w:name="_ETM_Q84_497130"/>
      <w:bookmarkEnd w:id="30874"/>
      <w:r>
        <w:rPr>
          <w:rtl/>
        </w:rPr>
        <w:t xml:space="preserve">המפגינים </w:t>
      </w:r>
      <w:bookmarkStart w:id="30875" w:name="_ETM_Q84_497789"/>
      <w:bookmarkEnd w:id="30875"/>
      <w:r>
        <w:rPr>
          <w:rtl/>
        </w:rPr>
        <w:t xml:space="preserve">הרבים </w:t>
      </w:r>
      <w:bookmarkStart w:id="30876" w:name="_ETM_Q84_498869"/>
      <w:bookmarkEnd w:id="30876"/>
      <w:r>
        <w:rPr>
          <w:rtl/>
        </w:rPr>
        <w:t>ש</w:t>
      </w:r>
      <w:r>
        <w:rPr>
          <w:rFonts w:hint="cs"/>
          <w:rtl/>
        </w:rPr>
        <w:t xml:space="preserve">עדיין </w:t>
      </w:r>
      <w:r>
        <w:rPr>
          <w:rtl/>
        </w:rPr>
        <w:t xml:space="preserve">נמצאים </w:t>
      </w:r>
      <w:bookmarkStart w:id="30877" w:name="_ETM_Q84_499650"/>
      <w:bookmarkStart w:id="30878" w:name="_ETM_Q84_500130"/>
      <w:bookmarkEnd w:id="30877"/>
      <w:bookmarkEnd w:id="30878"/>
      <w:r>
        <w:rPr>
          <w:rtl/>
        </w:rPr>
        <w:t>ברחובות</w:t>
      </w:r>
      <w:r>
        <w:rPr>
          <w:rFonts w:hint="cs"/>
          <w:rtl/>
        </w:rPr>
        <w:t xml:space="preserve"> –</w:t>
      </w:r>
      <w:r>
        <w:rPr>
          <w:rtl/>
        </w:rPr>
        <w:t xml:space="preserve"> </w:t>
      </w:r>
      <w:bookmarkStart w:id="30879" w:name="_ETM_Q84_501329"/>
      <w:bookmarkEnd w:id="30879"/>
      <w:r>
        <w:rPr>
          <w:rtl/>
        </w:rPr>
        <w:t xml:space="preserve">ואני </w:t>
      </w:r>
      <w:bookmarkStart w:id="30880" w:name="_ETM_Q84_501660"/>
      <w:bookmarkEnd w:id="30880"/>
      <w:r>
        <w:rPr>
          <w:rtl/>
        </w:rPr>
        <w:t xml:space="preserve">יודעת </w:t>
      </w:r>
      <w:bookmarkStart w:id="30881" w:name="_ETM_Q84_502169"/>
      <w:bookmarkEnd w:id="30881"/>
      <w:r>
        <w:rPr>
          <w:rtl/>
        </w:rPr>
        <w:t xml:space="preserve">וקוראת </w:t>
      </w:r>
      <w:bookmarkStart w:id="30882" w:name="_ETM_Q84_502589"/>
      <w:bookmarkEnd w:id="30882"/>
      <w:r>
        <w:rPr>
          <w:rtl/>
        </w:rPr>
        <w:t xml:space="preserve">עכשיו </w:t>
      </w:r>
      <w:bookmarkStart w:id="30883" w:name="_ETM_Q84_503009"/>
      <w:bookmarkEnd w:id="30883"/>
      <w:r>
        <w:rPr>
          <w:rtl/>
        </w:rPr>
        <w:t xml:space="preserve">על </w:t>
      </w:r>
      <w:bookmarkStart w:id="30884" w:name="_ETM_Q84_503339"/>
      <w:bookmarkEnd w:id="30884"/>
      <w:r>
        <w:rPr>
          <w:rtl/>
        </w:rPr>
        <w:t xml:space="preserve">עימותים </w:t>
      </w:r>
      <w:bookmarkStart w:id="30885" w:name="_ETM_Q84_503880"/>
      <w:bookmarkEnd w:id="30885"/>
      <w:r>
        <w:rPr>
          <w:rtl/>
        </w:rPr>
        <w:t xml:space="preserve">קשים </w:t>
      </w:r>
      <w:bookmarkStart w:id="30886" w:name="_ETM_Q84_504910"/>
      <w:bookmarkStart w:id="30887" w:name="_ETM_Q84_505390"/>
      <w:bookmarkEnd w:id="30886"/>
      <w:bookmarkEnd w:id="30887"/>
      <w:r>
        <w:rPr>
          <w:rtl/>
        </w:rPr>
        <w:t xml:space="preserve">שיש </w:t>
      </w:r>
      <w:bookmarkStart w:id="30888" w:name="_ETM_Q84_505630"/>
      <w:bookmarkEnd w:id="30888"/>
      <w:r>
        <w:rPr>
          <w:rtl/>
        </w:rPr>
        <w:t xml:space="preserve">עכשיו </w:t>
      </w:r>
      <w:bookmarkStart w:id="30889" w:name="_ETM_Q84_505869"/>
      <w:bookmarkEnd w:id="30889"/>
      <w:r>
        <w:rPr>
          <w:rtl/>
        </w:rPr>
        <w:t xml:space="preserve">בתל </w:t>
      </w:r>
      <w:bookmarkStart w:id="30890" w:name="_ETM_Q84_506170"/>
      <w:bookmarkEnd w:id="30890"/>
      <w:r>
        <w:rPr>
          <w:rtl/>
        </w:rPr>
        <w:t>אביב</w:t>
      </w:r>
      <w:r>
        <w:rPr>
          <w:rFonts w:hint="cs"/>
          <w:rtl/>
        </w:rPr>
        <w:t xml:space="preserve"> –</w:t>
      </w:r>
      <w:r>
        <w:rPr>
          <w:rtl/>
        </w:rPr>
        <w:t xml:space="preserve"> </w:t>
      </w:r>
      <w:bookmarkStart w:id="30891" w:name="_ETM_Q84_507800"/>
      <w:bookmarkEnd w:id="30891"/>
      <w:r>
        <w:rPr>
          <w:rtl/>
        </w:rPr>
        <w:t xml:space="preserve">לא </w:t>
      </w:r>
      <w:bookmarkStart w:id="30892" w:name="_ETM_Q84_508370"/>
      <w:bookmarkEnd w:id="30892"/>
      <w:r>
        <w:rPr>
          <w:rtl/>
        </w:rPr>
        <w:t xml:space="preserve">ירפו </w:t>
      </w:r>
      <w:bookmarkStart w:id="30893" w:name="_ETM_Q84_509029"/>
      <w:bookmarkEnd w:id="30893"/>
      <w:r>
        <w:rPr>
          <w:rtl/>
        </w:rPr>
        <w:t xml:space="preserve">את </w:t>
      </w:r>
      <w:bookmarkStart w:id="30894" w:name="_ETM_Q84_509210"/>
      <w:bookmarkEnd w:id="30894"/>
      <w:r>
        <w:rPr>
          <w:rtl/>
        </w:rPr>
        <w:t>יד</w:t>
      </w:r>
      <w:r>
        <w:rPr>
          <w:rFonts w:hint="cs"/>
          <w:rtl/>
        </w:rPr>
        <w:t>י</w:t>
      </w:r>
      <w:r>
        <w:rPr>
          <w:rtl/>
        </w:rPr>
        <w:t>נו</w:t>
      </w:r>
      <w:r>
        <w:rPr>
          <w:rFonts w:hint="cs"/>
          <w:rtl/>
        </w:rPr>
        <w:t>,</w:t>
      </w:r>
      <w:r>
        <w:rPr>
          <w:rtl/>
        </w:rPr>
        <w:t xml:space="preserve"> </w:t>
      </w:r>
      <w:bookmarkStart w:id="30895" w:name="_ETM_Q84_510439"/>
      <w:bookmarkEnd w:id="30895"/>
      <w:r>
        <w:rPr>
          <w:rtl/>
        </w:rPr>
        <w:t xml:space="preserve">כי </w:t>
      </w:r>
      <w:bookmarkStart w:id="30896" w:name="_ETM_Q84_510679"/>
      <w:bookmarkEnd w:id="30896"/>
      <w:r>
        <w:rPr>
          <w:rtl/>
        </w:rPr>
        <w:t xml:space="preserve">אין </w:t>
      </w:r>
      <w:bookmarkStart w:id="30897" w:name="_ETM_Q84_510890"/>
      <w:bookmarkEnd w:id="30897"/>
      <w:r>
        <w:rPr>
          <w:rtl/>
        </w:rPr>
        <w:t xml:space="preserve">לנו </w:t>
      </w:r>
      <w:bookmarkStart w:id="30898" w:name="_ETM_Q84_511070"/>
      <w:bookmarkEnd w:id="30898"/>
      <w:r>
        <w:rPr>
          <w:rtl/>
        </w:rPr>
        <w:t xml:space="preserve">ברירה </w:t>
      </w:r>
      <w:bookmarkStart w:id="30899" w:name="_ETM_Q84_511990"/>
      <w:bookmarkEnd w:id="30899"/>
      <w:r>
        <w:rPr>
          <w:rtl/>
        </w:rPr>
        <w:t>אחרת</w:t>
      </w:r>
      <w:r>
        <w:rPr>
          <w:rFonts w:hint="cs"/>
          <w:rtl/>
        </w:rPr>
        <w:t>.</w:t>
      </w:r>
      <w:r>
        <w:rPr>
          <w:rtl/>
        </w:rPr>
        <w:t xml:space="preserve"> </w:t>
      </w:r>
      <w:bookmarkStart w:id="30900" w:name="_ETM_Q84_513150"/>
      <w:bookmarkEnd w:id="30900"/>
      <w:r>
        <w:rPr>
          <w:rtl/>
        </w:rPr>
        <w:t xml:space="preserve">קיומה </w:t>
      </w:r>
      <w:bookmarkStart w:id="30901" w:name="_ETM_Q84_513750"/>
      <w:bookmarkEnd w:id="30901"/>
      <w:r>
        <w:rPr>
          <w:rtl/>
        </w:rPr>
        <w:t xml:space="preserve">של </w:t>
      </w:r>
      <w:bookmarkStart w:id="30902" w:name="_ETM_Q84_513960"/>
      <w:bookmarkEnd w:id="30902"/>
      <w:r>
        <w:rPr>
          <w:rtl/>
        </w:rPr>
        <w:t xml:space="preserve">המדינה </w:t>
      </w:r>
      <w:bookmarkStart w:id="30903" w:name="_ETM_Q84_514500"/>
      <w:bookmarkEnd w:id="30903"/>
      <w:r>
        <w:rPr>
          <w:rtl/>
        </w:rPr>
        <w:t xml:space="preserve">הזו </w:t>
      </w:r>
      <w:bookmarkStart w:id="30904" w:name="_ETM_Q84_515190"/>
      <w:bookmarkEnd w:id="30904"/>
      <w:r>
        <w:rPr>
          <w:rtl/>
        </w:rPr>
        <w:t xml:space="preserve">תלוי </w:t>
      </w:r>
      <w:bookmarkStart w:id="30905" w:name="_ETM_Q84_516360"/>
      <w:bookmarkEnd w:id="30905"/>
      <w:r>
        <w:rPr>
          <w:rtl/>
        </w:rPr>
        <w:t>ב</w:t>
      </w:r>
      <w:r>
        <w:rPr>
          <w:rFonts w:hint="cs"/>
          <w:rtl/>
        </w:rPr>
        <w:t xml:space="preserve">אופייה, </w:t>
      </w:r>
      <w:bookmarkStart w:id="30906" w:name="_ETM_Q84_517470"/>
      <w:bookmarkEnd w:id="30906"/>
      <w:r>
        <w:rPr>
          <w:rtl/>
        </w:rPr>
        <w:t xml:space="preserve">תלוי </w:t>
      </w:r>
      <w:bookmarkStart w:id="30907" w:name="_ETM_Q84_517890"/>
      <w:bookmarkEnd w:id="30907"/>
      <w:r>
        <w:rPr>
          <w:rFonts w:hint="cs"/>
          <w:rtl/>
        </w:rPr>
        <w:t>ב</w:t>
      </w:r>
      <w:r>
        <w:rPr>
          <w:rtl/>
        </w:rPr>
        <w:t>צביונה</w:t>
      </w:r>
      <w:r>
        <w:rPr>
          <w:rFonts w:hint="cs"/>
          <w:rtl/>
        </w:rPr>
        <w:t>,</w:t>
      </w:r>
      <w:r>
        <w:rPr>
          <w:rtl/>
        </w:rPr>
        <w:t xml:space="preserve"> </w:t>
      </w:r>
      <w:bookmarkStart w:id="30908" w:name="_ETM_Q84_519210"/>
      <w:bookmarkEnd w:id="30908"/>
      <w:r>
        <w:rPr>
          <w:rtl/>
        </w:rPr>
        <w:t xml:space="preserve">והקהל </w:t>
      </w:r>
      <w:bookmarkStart w:id="30909" w:name="_ETM_Q84_519989"/>
      <w:bookmarkEnd w:id="30909"/>
      <w:r>
        <w:rPr>
          <w:rtl/>
        </w:rPr>
        <w:t xml:space="preserve">הליברלי </w:t>
      </w:r>
      <w:bookmarkStart w:id="30910" w:name="_ETM_Q84_520769"/>
      <w:bookmarkEnd w:id="30910"/>
      <w:r>
        <w:rPr>
          <w:rFonts w:hint="cs"/>
          <w:rtl/>
        </w:rPr>
        <w:t>ה</w:t>
      </w:r>
      <w:r>
        <w:rPr>
          <w:rtl/>
        </w:rPr>
        <w:t xml:space="preserve">עצום </w:t>
      </w:r>
      <w:bookmarkStart w:id="30911" w:name="_ETM_Q84_521519"/>
      <w:bookmarkEnd w:id="30911"/>
      <w:r>
        <w:rPr>
          <w:rtl/>
        </w:rPr>
        <w:t>ש</w:t>
      </w:r>
      <w:r>
        <w:rPr>
          <w:rFonts w:hint="cs"/>
          <w:rtl/>
        </w:rPr>
        <w:t>ה</w:t>
      </w:r>
      <w:r>
        <w:rPr>
          <w:rtl/>
        </w:rPr>
        <w:t xml:space="preserve">תעורר </w:t>
      </w:r>
      <w:bookmarkStart w:id="30912" w:name="_ETM_Q84_522359"/>
      <w:bookmarkEnd w:id="30912"/>
      <w:r>
        <w:rPr>
          <w:rtl/>
        </w:rPr>
        <w:t xml:space="preserve">באופן </w:t>
      </w:r>
      <w:bookmarkStart w:id="30913" w:name="_ETM_Q84_522899"/>
      <w:bookmarkEnd w:id="30913"/>
      <w:r>
        <w:rPr>
          <w:rtl/>
        </w:rPr>
        <w:t xml:space="preserve">מפעים </w:t>
      </w:r>
      <w:bookmarkStart w:id="30914" w:name="_ETM_Q84_524620"/>
      <w:bookmarkEnd w:id="30914"/>
      <w:r>
        <w:rPr>
          <w:rtl/>
        </w:rPr>
        <w:t xml:space="preserve">לא </w:t>
      </w:r>
      <w:bookmarkStart w:id="30915" w:name="_ETM_Q84_525249"/>
      <w:bookmarkEnd w:id="30915"/>
      <w:r>
        <w:rPr>
          <w:rtl/>
        </w:rPr>
        <w:t xml:space="preserve">ילך </w:t>
      </w:r>
      <w:bookmarkStart w:id="30916" w:name="_ETM_Q84_525640"/>
      <w:bookmarkEnd w:id="30916"/>
      <w:r>
        <w:rPr>
          <w:rtl/>
        </w:rPr>
        <w:t xml:space="preserve">לשום </w:t>
      </w:r>
      <w:bookmarkStart w:id="30917" w:name="_ETM_Q84_525969"/>
      <w:bookmarkEnd w:id="30917"/>
      <w:r>
        <w:rPr>
          <w:rtl/>
        </w:rPr>
        <w:t>מקום</w:t>
      </w:r>
      <w:bookmarkStart w:id="30918" w:name="_ETM_Q84_527519"/>
      <w:bookmarkEnd w:id="30918"/>
      <w:r>
        <w:rPr>
          <w:rtl/>
        </w:rPr>
        <w:t xml:space="preserve"> </w:t>
      </w:r>
      <w:bookmarkStart w:id="30919" w:name="_ETM_Q84_528659"/>
      <w:bookmarkEnd w:id="30919"/>
      <w:r>
        <w:rPr>
          <w:rFonts w:hint="cs"/>
          <w:rtl/>
        </w:rPr>
        <w:t xml:space="preserve">– הוא </w:t>
      </w:r>
      <w:r>
        <w:rPr>
          <w:rtl/>
        </w:rPr>
        <w:t xml:space="preserve">יגן </w:t>
      </w:r>
      <w:bookmarkStart w:id="30920" w:name="_ETM_Q84_529050"/>
      <w:bookmarkEnd w:id="30920"/>
      <w:r>
        <w:rPr>
          <w:rtl/>
        </w:rPr>
        <w:t xml:space="preserve">על </w:t>
      </w:r>
      <w:bookmarkStart w:id="30921" w:name="_ETM_Q84_529170"/>
      <w:bookmarkEnd w:id="30921"/>
      <w:r>
        <w:rPr>
          <w:rtl/>
        </w:rPr>
        <w:t>חיינו</w:t>
      </w:r>
      <w:r>
        <w:rPr>
          <w:rFonts w:hint="cs"/>
          <w:rtl/>
        </w:rPr>
        <w:t>,</w:t>
      </w:r>
      <w:r>
        <w:rPr>
          <w:rtl/>
        </w:rPr>
        <w:t xml:space="preserve"> </w:t>
      </w:r>
      <w:bookmarkStart w:id="30922" w:name="_ETM_Q84_529949"/>
      <w:bookmarkEnd w:id="30922"/>
      <w:r>
        <w:rPr>
          <w:rtl/>
        </w:rPr>
        <w:t xml:space="preserve">על </w:t>
      </w:r>
      <w:bookmarkStart w:id="30923" w:name="_ETM_Q84_530129"/>
      <w:bookmarkEnd w:id="30923"/>
      <w:r>
        <w:rPr>
          <w:rtl/>
        </w:rPr>
        <w:t xml:space="preserve">עתידנו </w:t>
      </w:r>
      <w:bookmarkStart w:id="30924" w:name="_ETM_Q84_530999"/>
      <w:bookmarkEnd w:id="30924"/>
      <w:r>
        <w:rPr>
          <w:rtl/>
        </w:rPr>
        <w:t xml:space="preserve">ועל </w:t>
      </w:r>
      <w:bookmarkStart w:id="30925" w:name="_ETM_Q84_531210"/>
      <w:bookmarkEnd w:id="30925"/>
      <w:r>
        <w:rPr>
          <w:rtl/>
        </w:rPr>
        <w:t xml:space="preserve">עתיד </w:t>
      </w:r>
      <w:bookmarkStart w:id="30926" w:name="_ETM_Q84_531570"/>
      <w:bookmarkEnd w:id="30926"/>
      <w:r>
        <w:rPr>
          <w:rtl/>
        </w:rPr>
        <w:t xml:space="preserve">ילדינו </w:t>
      </w:r>
      <w:bookmarkStart w:id="30927" w:name="_ETM_Q84_532440"/>
      <w:bookmarkEnd w:id="30927"/>
      <w:r>
        <w:rPr>
          <w:rtl/>
        </w:rPr>
        <w:t xml:space="preserve">במדינה </w:t>
      </w:r>
      <w:bookmarkStart w:id="30928" w:name="_ETM_Q84_533190"/>
      <w:bookmarkEnd w:id="30928"/>
      <w:r>
        <w:rPr>
          <w:rtl/>
        </w:rPr>
        <w:t>הזו</w:t>
      </w:r>
      <w:r>
        <w:rPr>
          <w:rFonts w:hint="cs"/>
          <w:rtl/>
        </w:rPr>
        <w:t>,</w:t>
      </w:r>
      <w:r>
        <w:rPr>
          <w:rtl/>
        </w:rPr>
        <w:t xml:space="preserve"> </w:t>
      </w:r>
      <w:bookmarkStart w:id="30929" w:name="_ETM_Q84_534120"/>
      <w:bookmarkEnd w:id="30929"/>
      <w:r>
        <w:rPr>
          <w:rtl/>
        </w:rPr>
        <w:t xml:space="preserve">כי </w:t>
      </w:r>
      <w:bookmarkStart w:id="30930" w:name="_ETM_Q84_534360"/>
      <w:bookmarkEnd w:id="30930"/>
      <w:r>
        <w:rPr>
          <w:rtl/>
        </w:rPr>
        <w:t>כמאמר השיר</w:t>
      </w:r>
      <w:r>
        <w:rPr>
          <w:rFonts w:hint="cs"/>
          <w:rtl/>
        </w:rPr>
        <w:t>,</w:t>
      </w:r>
      <w:r>
        <w:rPr>
          <w:rtl/>
        </w:rPr>
        <w:t xml:space="preserve"> אין </w:t>
      </w:r>
      <w:bookmarkStart w:id="30931" w:name="_ETM_Q84_534629"/>
      <w:bookmarkEnd w:id="30931"/>
      <w:r>
        <w:rPr>
          <w:rtl/>
        </w:rPr>
        <w:t>לנו</w:t>
      </w:r>
      <w:r>
        <w:rPr>
          <w:rFonts w:hint="cs"/>
          <w:rtl/>
        </w:rPr>
        <w:t xml:space="preserve"> –</w:t>
      </w:r>
      <w:r>
        <w:rPr>
          <w:rtl/>
        </w:rPr>
        <w:t xml:space="preserve"> </w:t>
      </w:r>
      <w:bookmarkStart w:id="30932" w:name="_ETM_Q84_535960"/>
      <w:bookmarkStart w:id="30933" w:name="_ETM_Q84_537700"/>
      <w:bookmarkEnd w:id="30932"/>
      <w:bookmarkEnd w:id="30933"/>
      <w:r>
        <w:rPr>
          <w:rtl/>
        </w:rPr>
        <w:t xml:space="preserve">אין </w:t>
      </w:r>
      <w:bookmarkStart w:id="30934" w:name="_ETM_Q84_537910"/>
      <w:bookmarkEnd w:id="30934"/>
      <w:r>
        <w:rPr>
          <w:rtl/>
        </w:rPr>
        <w:t xml:space="preserve">לנו </w:t>
      </w:r>
      <w:bookmarkStart w:id="30935" w:name="_ETM_Q84_538270"/>
      <w:bookmarkEnd w:id="30935"/>
      <w:r>
        <w:rPr>
          <w:rtl/>
        </w:rPr>
        <w:t xml:space="preserve">ארץ </w:t>
      </w:r>
      <w:bookmarkStart w:id="30936" w:name="_ETM_Q84_538600"/>
      <w:bookmarkEnd w:id="30936"/>
      <w:r>
        <w:rPr>
          <w:rtl/>
        </w:rPr>
        <w:t>אחרת</w:t>
      </w:r>
      <w:r>
        <w:rPr>
          <w:rFonts w:hint="cs"/>
          <w:rtl/>
        </w:rPr>
        <w:t>.</w:t>
      </w:r>
      <w:r>
        <w:rPr>
          <w:rtl/>
        </w:rPr>
        <w:t xml:space="preserve"> </w:t>
      </w:r>
      <w:bookmarkStart w:id="30937" w:name="_ETM_Q84_539440"/>
      <w:bookmarkEnd w:id="30937"/>
      <w:r>
        <w:rPr>
          <w:rtl/>
        </w:rPr>
        <w:t>תודה</w:t>
      </w:r>
      <w:r>
        <w:rPr>
          <w:rFonts w:hint="cs"/>
          <w:rtl/>
        </w:rPr>
        <w:t>.</w:t>
      </w:r>
    </w:p>
    <w:p w:rsidR="00CD1EEA" w:rsidRDefault="00CD1EEA" w:rsidP="00223BCB">
      <w:pPr>
        <w:rPr>
          <w:rtl/>
        </w:rPr>
      </w:pPr>
    </w:p>
    <w:p w:rsidR="00CD1EEA" w:rsidRDefault="00CD1EEA" w:rsidP="00223BCB">
      <w:pPr>
        <w:pStyle w:val="af9"/>
        <w:keepNext/>
        <w:rPr>
          <w:rtl/>
        </w:rPr>
      </w:pPr>
      <w:r w:rsidRPr="00411901">
        <w:rPr>
          <w:rStyle w:val="TagStyle"/>
          <w:rtl/>
        </w:rPr>
        <w:t xml:space="preserve"> &lt;&lt; יור &gt;&gt; </w:t>
      </w:r>
      <w:r>
        <w:rPr>
          <w:rtl/>
        </w:rPr>
        <w:t>היו"ר ישראל אייכלר:</w:t>
      </w:r>
      <w:r w:rsidRPr="00411901">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30938" w:name="_ETM_Q84_538000"/>
      <w:bookmarkStart w:id="30939" w:name="_ETM_Q84_537000"/>
      <w:bookmarkEnd w:id="30938"/>
      <w:bookmarkEnd w:id="30939"/>
      <w:r>
        <w:rPr>
          <w:rFonts w:hint="cs"/>
          <w:rtl/>
        </w:rPr>
        <w:t>תודה</w:t>
      </w:r>
      <w:r>
        <w:rPr>
          <w:rtl/>
        </w:rPr>
        <w:t xml:space="preserve"> </w:t>
      </w:r>
      <w:bookmarkStart w:id="30940" w:name="_ETM_Q84_539710"/>
      <w:bookmarkEnd w:id="30940"/>
      <w:r>
        <w:rPr>
          <w:rtl/>
        </w:rPr>
        <w:t>רבה</w:t>
      </w:r>
      <w:r>
        <w:rPr>
          <w:rFonts w:hint="cs"/>
          <w:rtl/>
        </w:rPr>
        <w:t>.</w:t>
      </w:r>
      <w:r>
        <w:rPr>
          <w:rtl/>
        </w:rPr>
        <w:t xml:space="preserve"> </w:t>
      </w:r>
      <w:bookmarkStart w:id="30941" w:name="_ETM_Q84_540690"/>
      <w:bookmarkEnd w:id="30941"/>
      <w:r>
        <w:rPr>
          <w:rtl/>
        </w:rPr>
        <w:t xml:space="preserve">חבר </w:t>
      </w:r>
      <w:bookmarkStart w:id="30942" w:name="_ETM_Q84_541079"/>
      <w:bookmarkEnd w:id="30942"/>
      <w:r>
        <w:rPr>
          <w:rtl/>
        </w:rPr>
        <w:t xml:space="preserve">הכנסת </w:t>
      </w:r>
      <w:bookmarkStart w:id="30943" w:name="_ETM_Q84_541649"/>
      <w:bookmarkEnd w:id="30943"/>
      <w:r>
        <w:rPr>
          <w:rtl/>
        </w:rPr>
        <w:t>י</w:t>
      </w:r>
      <w:r>
        <w:rPr>
          <w:rFonts w:hint="cs"/>
          <w:rtl/>
        </w:rPr>
        <w:t>אסר</w:t>
      </w:r>
      <w:r>
        <w:rPr>
          <w:rtl/>
        </w:rPr>
        <w:t xml:space="preserve"> </w:t>
      </w:r>
      <w:bookmarkStart w:id="30944" w:name="_ETM_Q84_542219"/>
      <w:bookmarkEnd w:id="30944"/>
      <w:r>
        <w:rPr>
          <w:rtl/>
        </w:rPr>
        <w:t>חוג'יראת</w:t>
      </w:r>
      <w:r>
        <w:rPr>
          <w:rFonts w:hint="cs"/>
          <w:rtl/>
        </w:rPr>
        <w:t>,</w:t>
      </w:r>
      <w:r>
        <w:rPr>
          <w:rtl/>
        </w:rPr>
        <w:t xml:space="preserve"> </w:t>
      </w:r>
      <w:bookmarkStart w:id="30945" w:name="_ETM_Q84_543370"/>
      <w:bookmarkEnd w:id="30945"/>
      <w:r>
        <w:rPr>
          <w:rtl/>
        </w:rPr>
        <w:t>בבקשה</w:t>
      </w:r>
      <w:r>
        <w:rPr>
          <w:rFonts w:hint="cs"/>
          <w:rtl/>
        </w:rPr>
        <w:t>.</w:t>
      </w:r>
    </w:p>
    <w:p w:rsidR="00CD1EEA" w:rsidRDefault="00CD1EEA" w:rsidP="00223BCB">
      <w:pPr>
        <w:rPr>
          <w:rtl/>
        </w:rPr>
      </w:pPr>
    </w:p>
    <w:p w:rsidR="00CD1EEA" w:rsidRDefault="00CD1EEA" w:rsidP="00223BCB">
      <w:pPr>
        <w:pStyle w:val="a5"/>
        <w:keepNext/>
        <w:rPr>
          <w:rtl/>
        </w:rPr>
      </w:pPr>
      <w:bookmarkStart w:id="30946" w:name="ET_speaker_6350_15"/>
      <w:r w:rsidRPr="00411901">
        <w:rPr>
          <w:rStyle w:val="TagStyle"/>
          <w:rtl/>
        </w:rPr>
        <w:t xml:space="preserve"> &lt;&lt; דובר &gt;&gt; </w:t>
      </w:r>
      <w:bookmarkStart w:id="30947" w:name="_Toc130910911"/>
      <w:bookmarkStart w:id="30948" w:name="_Toc130997132"/>
      <w:bookmarkStart w:id="30949" w:name="_Toc152076513"/>
      <w:r>
        <w:rPr>
          <w:rtl/>
        </w:rPr>
        <w:t>יאסר חוג'יראת (רע"מ – הרשימה הערבית המאוחדת):</w:t>
      </w:r>
      <w:bookmarkEnd w:id="30947"/>
      <w:bookmarkEnd w:id="30948"/>
      <w:bookmarkEnd w:id="30949"/>
      <w:r w:rsidRPr="00411901">
        <w:rPr>
          <w:rStyle w:val="TagStyle"/>
          <w:rtl/>
        </w:rPr>
        <w:t xml:space="preserve"> &lt;&lt; דובר &gt;&gt;</w:t>
      </w:r>
      <w:r>
        <w:rPr>
          <w:rtl/>
        </w:rPr>
        <w:t xml:space="preserve">   </w:t>
      </w:r>
      <w:bookmarkEnd w:id="30946"/>
    </w:p>
    <w:p w:rsidR="00CD1EEA" w:rsidRDefault="00CD1EEA" w:rsidP="001B10C0">
      <w:pPr>
        <w:rPr>
          <w:rtl/>
        </w:rPr>
      </w:pPr>
    </w:p>
    <w:p w:rsidR="00CD1EEA" w:rsidRDefault="00CD1EEA" w:rsidP="00223BCB">
      <w:pPr>
        <w:rPr>
          <w:rtl/>
        </w:rPr>
      </w:pPr>
      <w:bookmarkStart w:id="30950" w:name="_ETM_Q84_550000"/>
      <w:bookmarkStart w:id="30951" w:name="_ETM_Q84_545000"/>
      <w:bookmarkStart w:id="30952" w:name="_ETM_Q84_569069"/>
      <w:bookmarkStart w:id="30953" w:name="_ETM_Q84_569189"/>
      <w:bookmarkStart w:id="30954" w:name="_ETM_Q84_570470"/>
      <w:bookmarkStart w:id="30955" w:name="_ETM_Q84_573730"/>
      <w:bookmarkEnd w:id="30950"/>
      <w:bookmarkEnd w:id="30951"/>
      <w:bookmarkEnd w:id="30952"/>
      <w:bookmarkEnd w:id="30953"/>
      <w:bookmarkEnd w:id="30954"/>
      <w:bookmarkEnd w:id="30955"/>
      <w:r>
        <w:rPr>
          <w:rtl/>
        </w:rPr>
        <w:t xml:space="preserve">כבוד </w:t>
      </w:r>
      <w:bookmarkStart w:id="30956" w:name="_ETM_Q84_574000"/>
      <w:bookmarkEnd w:id="30956"/>
      <w:r>
        <w:rPr>
          <w:rFonts w:hint="cs"/>
          <w:rtl/>
        </w:rPr>
        <w:t>ה</w:t>
      </w:r>
      <w:r>
        <w:rPr>
          <w:rtl/>
        </w:rPr>
        <w:t>יושב-ראש</w:t>
      </w:r>
      <w:r>
        <w:rPr>
          <w:rFonts w:hint="cs"/>
          <w:rtl/>
        </w:rPr>
        <w:t>,</w:t>
      </w:r>
      <w:r>
        <w:rPr>
          <w:rtl/>
        </w:rPr>
        <w:t xml:space="preserve"> </w:t>
      </w:r>
      <w:bookmarkStart w:id="30957" w:name="_ETM_Q84_575660"/>
      <w:bookmarkEnd w:id="30957"/>
      <w:r>
        <w:rPr>
          <w:rtl/>
        </w:rPr>
        <w:t xml:space="preserve">כנסת </w:t>
      </w:r>
      <w:bookmarkStart w:id="30958" w:name="_ETM_Q84_576020"/>
      <w:bookmarkEnd w:id="30958"/>
      <w:r>
        <w:rPr>
          <w:rtl/>
        </w:rPr>
        <w:t>נכבדה</w:t>
      </w:r>
      <w:r>
        <w:rPr>
          <w:rFonts w:hint="cs"/>
          <w:rtl/>
        </w:rPr>
        <w:t>,</w:t>
      </w:r>
      <w:r>
        <w:rPr>
          <w:rtl/>
        </w:rPr>
        <w:t xml:space="preserve"> </w:t>
      </w:r>
      <w:bookmarkStart w:id="30959" w:name="_ETM_Q84_578170"/>
      <w:bookmarkEnd w:id="30959"/>
      <w:r>
        <w:rPr>
          <w:rtl/>
        </w:rPr>
        <w:t xml:space="preserve">מאז </w:t>
      </w:r>
      <w:bookmarkStart w:id="30960" w:name="_ETM_Q84_578529"/>
      <w:bookmarkEnd w:id="30960"/>
      <w:r>
        <w:rPr>
          <w:rtl/>
        </w:rPr>
        <w:t xml:space="preserve">כינון </w:t>
      </w:r>
      <w:bookmarkStart w:id="30961" w:name="_ETM_Q84_578799"/>
      <w:bookmarkEnd w:id="30961"/>
      <w:r>
        <w:rPr>
          <w:rtl/>
        </w:rPr>
        <w:t xml:space="preserve">הממשלה </w:t>
      </w:r>
      <w:bookmarkStart w:id="30962" w:name="_ETM_Q84_580550"/>
      <w:bookmarkEnd w:id="30962"/>
      <w:r>
        <w:rPr>
          <w:rtl/>
        </w:rPr>
        <w:t xml:space="preserve">היא </w:t>
      </w:r>
      <w:bookmarkStart w:id="30963" w:name="_ETM_Q84_580730"/>
      <w:bookmarkEnd w:id="30963"/>
      <w:r>
        <w:rPr>
          <w:rtl/>
        </w:rPr>
        <w:t xml:space="preserve">מובילה </w:t>
      </w:r>
      <w:bookmarkStart w:id="30964" w:name="_ETM_Q84_581120"/>
      <w:bookmarkEnd w:id="30964"/>
      <w:r>
        <w:rPr>
          <w:rtl/>
        </w:rPr>
        <w:t xml:space="preserve">חקיקה </w:t>
      </w:r>
      <w:bookmarkStart w:id="30965" w:name="_ETM_Q84_581779"/>
      <w:bookmarkEnd w:id="30965"/>
      <w:r>
        <w:rPr>
          <w:rtl/>
        </w:rPr>
        <w:t>דורסנית</w:t>
      </w:r>
      <w:r>
        <w:rPr>
          <w:rFonts w:hint="cs"/>
          <w:rtl/>
        </w:rPr>
        <w:t xml:space="preserve">, הביאה את </w:t>
      </w:r>
      <w:bookmarkStart w:id="30966" w:name="_ETM_Q84_582000"/>
      <w:bookmarkStart w:id="30967" w:name="_ETM_Q84_583049"/>
      <w:bookmarkStart w:id="30968" w:name="_ETM_Q84_583380"/>
      <w:bookmarkEnd w:id="30966"/>
      <w:bookmarkEnd w:id="30967"/>
      <w:bookmarkEnd w:id="30968"/>
      <w:r>
        <w:rPr>
          <w:rtl/>
        </w:rPr>
        <w:t xml:space="preserve">החוק </w:t>
      </w:r>
      <w:bookmarkStart w:id="30969" w:name="_ETM_Q84_583680"/>
      <w:bookmarkEnd w:id="30969"/>
      <w:r>
        <w:rPr>
          <w:rtl/>
        </w:rPr>
        <w:t xml:space="preserve">לפוליטיזציה </w:t>
      </w:r>
      <w:bookmarkStart w:id="30970" w:name="_ETM_Q84_584640"/>
      <w:bookmarkEnd w:id="30970"/>
      <w:r>
        <w:rPr>
          <w:rtl/>
        </w:rPr>
        <w:t xml:space="preserve">של </w:t>
      </w:r>
      <w:bookmarkStart w:id="30971" w:name="_ETM_Q84_584759"/>
      <w:bookmarkEnd w:id="30971"/>
      <w:r>
        <w:rPr>
          <w:rtl/>
        </w:rPr>
        <w:t>המשטרה</w:t>
      </w:r>
      <w:r>
        <w:rPr>
          <w:rFonts w:hint="cs"/>
          <w:rtl/>
        </w:rPr>
        <w:t>,</w:t>
      </w:r>
      <w:r>
        <w:rPr>
          <w:rtl/>
        </w:rPr>
        <w:t xml:space="preserve"> </w:t>
      </w:r>
      <w:bookmarkStart w:id="30972" w:name="_ETM_Q84_585909"/>
      <w:bookmarkEnd w:id="30972"/>
      <w:r>
        <w:rPr>
          <w:rFonts w:hint="cs"/>
          <w:rtl/>
        </w:rPr>
        <w:t>ל</w:t>
      </w:r>
      <w:r>
        <w:rPr>
          <w:rtl/>
        </w:rPr>
        <w:t xml:space="preserve">מתן </w:t>
      </w:r>
      <w:bookmarkStart w:id="30973" w:name="_ETM_Q84_586240"/>
      <w:bookmarkEnd w:id="30973"/>
      <w:r>
        <w:rPr>
          <w:rtl/>
        </w:rPr>
        <w:t>סמכויות</w:t>
      </w:r>
      <w:bookmarkStart w:id="30974" w:name="_ETM_Q84_587109"/>
      <w:bookmarkEnd w:id="30974"/>
      <w:r>
        <w:rPr>
          <w:rFonts w:hint="cs"/>
          <w:rtl/>
        </w:rPr>
        <w:t>-</w:t>
      </w:r>
      <w:r>
        <w:rPr>
          <w:rtl/>
        </w:rPr>
        <w:t xml:space="preserve">על </w:t>
      </w:r>
      <w:bookmarkStart w:id="30975" w:name="_ETM_Q84_587589"/>
      <w:bookmarkEnd w:id="30975"/>
      <w:r>
        <w:rPr>
          <w:rtl/>
        </w:rPr>
        <w:t xml:space="preserve">לשר </w:t>
      </w:r>
      <w:bookmarkStart w:id="30976" w:name="_ETM_Q84_588159"/>
      <w:bookmarkEnd w:id="30976"/>
      <w:r>
        <w:rPr>
          <w:rtl/>
        </w:rPr>
        <w:t>המשטרה</w:t>
      </w:r>
      <w:r>
        <w:rPr>
          <w:rFonts w:hint="cs"/>
          <w:rtl/>
        </w:rPr>
        <w:t xml:space="preserve">, הביאה </w:t>
      </w:r>
      <w:bookmarkStart w:id="30977" w:name="_ETM_Q84_589469"/>
      <w:bookmarkStart w:id="30978" w:name="_ETM_Q84_589829"/>
      <w:bookmarkEnd w:id="30977"/>
      <w:bookmarkEnd w:id="30978"/>
      <w:r>
        <w:rPr>
          <w:rtl/>
        </w:rPr>
        <w:t xml:space="preserve">גם </w:t>
      </w:r>
      <w:bookmarkStart w:id="30979" w:name="_ETM_Q84_590130"/>
      <w:bookmarkEnd w:id="30979"/>
      <w:r>
        <w:rPr>
          <w:rtl/>
        </w:rPr>
        <w:t>לחקיקה</w:t>
      </w:r>
      <w:r>
        <w:rPr>
          <w:rFonts w:hint="cs"/>
          <w:rtl/>
        </w:rPr>
        <w:t>,</w:t>
      </w:r>
      <w:r>
        <w:rPr>
          <w:rtl/>
        </w:rPr>
        <w:t xml:space="preserve"> </w:t>
      </w:r>
      <w:bookmarkStart w:id="30980" w:name="_ETM_Q84_591299"/>
      <w:bookmarkEnd w:id="30980"/>
      <w:r>
        <w:rPr>
          <w:rFonts w:hint="cs"/>
          <w:rtl/>
        </w:rPr>
        <w:t xml:space="preserve">והתחילה את </w:t>
      </w:r>
      <w:bookmarkStart w:id="30981" w:name="_ETM_Q84_591719"/>
      <w:bookmarkStart w:id="30982" w:name="_ETM_Q84_592380"/>
      <w:bookmarkEnd w:id="30981"/>
      <w:bookmarkEnd w:id="30982"/>
      <w:r>
        <w:rPr>
          <w:rFonts w:hint="cs"/>
          <w:rtl/>
        </w:rPr>
        <w:t xml:space="preserve">החקיקה </w:t>
      </w:r>
      <w:r>
        <w:rPr>
          <w:rtl/>
        </w:rPr>
        <w:t xml:space="preserve">לשינוי </w:t>
      </w:r>
      <w:bookmarkStart w:id="30983" w:name="_ETM_Q84_593459"/>
      <w:bookmarkEnd w:id="30983"/>
      <w:r>
        <w:rPr>
          <w:rtl/>
        </w:rPr>
        <w:t xml:space="preserve">ורפורמה </w:t>
      </w:r>
      <w:bookmarkStart w:id="30984" w:name="_ETM_Q84_594060"/>
      <w:bookmarkEnd w:id="30984"/>
      <w:r>
        <w:rPr>
          <w:rtl/>
        </w:rPr>
        <w:t xml:space="preserve">במשפט </w:t>
      </w:r>
      <w:bookmarkStart w:id="30985" w:name="_ETM_Q84_594450"/>
      <w:bookmarkEnd w:id="30985"/>
      <w:r>
        <w:rPr>
          <w:rFonts w:hint="cs"/>
          <w:rtl/>
        </w:rPr>
        <w:t xml:space="preserve">כדי </w:t>
      </w:r>
      <w:bookmarkStart w:id="30986" w:name="_ETM_Q84_595600"/>
      <w:bookmarkEnd w:id="30986"/>
      <w:r>
        <w:rPr>
          <w:rtl/>
        </w:rPr>
        <w:t>לפגוע</w:t>
      </w:r>
      <w:bookmarkStart w:id="30987" w:name="_ETM_Q84_596049"/>
      <w:bookmarkStart w:id="30988" w:name="_ETM_Q84_596380"/>
      <w:bookmarkEnd w:id="30987"/>
      <w:bookmarkEnd w:id="30988"/>
      <w:r>
        <w:rPr>
          <w:rtl/>
        </w:rPr>
        <w:t xml:space="preserve"> </w:t>
      </w:r>
      <w:bookmarkStart w:id="30989" w:name="_ETM_Q84_597509"/>
      <w:bookmarkEnd w:id="30989"/>
      <w:r>
        <w:rPr>
          <w:rtl/>
        </w:rPr>
        <w:t xml:space="preserve">בבתי </w:t>
      </w:r>
      <w:bookmarkStart w:id="30990" w:name="_ETM_Q84_598229"/>
      <w:bookmarkEnd w:id="30990"/>
      <w:r>
        <w:rPr>
          <w:rtl/>
        </w:rPr>
        <w:t>המשפט</w:t>
      </w:r>
      <w:r>
        <w:rPr>
          <w:rFonts w:hint="cs"/>
          <w:rtl/>
        </w:rPr>
        <w:t>.</w:t>
      </w:r>
      <w:r>
        <w:rPr>
          <w:rtl/>
        </w:rPr>
        <w:t xml:space="preserve"> </w:t>
      </w:r>
      <w:bookmarkStart w:id="30991" w:name="_ETM_Q84_599570"/>
      <w:bookmarkEnd w:id="30991"/>
      <w:r>
        <w:rPr>
          <w:rtl/>
        </w:rPr>
        <w:t xml:space="preserve">כל </w:t>
      </w:r>
      <w:bookmarkStart w:id="30992" w:name="_ETM_Q84_599839"/>
      <w:bookmarkEnd w:id="30992"/>
      <w:r>
        <w:rPr>
          <w:rtl/>
        </w:rPr>
        <w:t xml:space="preserve">זה </w:t>
      </w:r>
      <w:bookmarkStart w:id="30993" w:name="_ETM_Q84_600049"/>
      <w:bookmarkEnd w:id="30993"/>
      <w:r>
        <w:rPr>
          <w:rtl/>
        </w:rPr>
        <w:t xml:space="preserve">בעצם </w:t>
      </w:r>
      <w:bookmarkStart w:id="30994" w:name="_ETM_Q84_600409"/>
      <w:bookmarkEnd w:id="30994"/>
      <w:r>
        <w:rPr>
          <w:rtl/>
        </w:rPr>
        <w:t xml:space="preserve">הביא </w:t>
      </w:r>
      <w:bookmarkStart w:id="30995" w:name="_ETM_Q84_600649"/>
      <w:bookmarkEnd w:id="30995"/>
      <w:r>
        <w:rPr>
          <w:rtl/>
        </w:rPr>
        <w:t xml:space="preserve">גם </w:t>
      </w:r>
      <w:bookmarkStart w:id="30996" w:name="_ETM_Q84_600890"/>
      <w:bookmarkEnd w:id="30996"/>
      <w:r>
        <w:rPr>
          <w:rtl/>
        </w:rPr>
        <w:t xml:space="preserve">לפגיעה </w:t>
      </w:r>
      <w:bookmarkStart w:id="30997" w:name="_ETM_Q84_601310"/>
      <w:bookmarkEnd w:id="30997"/>
      <w:r>
        <w:rPr>
          <w:rtl/>
        </w:rPr>
        <w:t>כלכלית</w:t>
      </w:r>
      <w:r>
        <w:rPr>
          <w:rFonts w:hint="cs"/>
          <w:rtl/>
        </w:rPr>
        <w:t>, הביא ל</w:t>
      </w:r>
      <w:bookmarkStart w:id="30998" w:name="_ETM_Q84_602649"/>
      <w:bookmarkStart w:id="30999" w:name="_ETM_Q84_602979"/>
      <w:bookmarkEnd w:id="30998"/>
      <w:bookmarkEnd w:id="30999"/>
      <w:r>
        <w:rPr>
          <w:rtl/>
        </w:rPr>
        <w:t>עלי</w:t>
      </w:r>
      <w:r>
        <w:rPr>
          <w:rFonts w:hint="cs"/>
          <w:rtl/>
        </w:rPr>
        <w:t>י</w:t>
      </w:r>
      <w:r>
        <w:rPr>
          <w:rtl/>
        </w:rPr>
        <w:t xml:space="preserve">ה </w:t>
      </w:r>
      <w:bookmarkStart w:id="31000" w:name="_ETM_Q84_603279"/>
      <w:bookmarkEnd w:id="31000"/>
      <w:r>
        <w:rPr>
          <w:rtl/>
        </w:rPr>
        <w:t>במחירים</w:t>
      </w:r>
      <w:r>
        <w:rPr>
          <w:rFonts w:hint="cs"/>
          <w:rtl/>
        </w:rPr>
        <w:t xml:space="preserve">, הביא </w:t>
      </w:r>
      <w:bookmarkStart w:id="31001" w:name="_ETM_Q84_601000"/>
      <w:bookmarkEnd w:id="31001"/>
      <w:r>
        <w:rPr>
          <w:rFonts w:hint="cs"/>
          <w:rtl/>
        </w:rPr>
        <w:t>לבריחת משקיעים מהארץ.</w:t>
      </w:r>
    </w:p>
    <w:p w:rsidR="00CD1EEA" w:rsidRDefault="00CD1EEA" w:rsidP="00223BCB">
      <w:pPr>
        <w:rPr>
          <w:rtl/>
        </w:rPr>
      </w:pPr>
    </w:p>
    <w:p w:rsidR="00CD1EEA" w:rsidRDefault="00CD1EEA" w:rsidP="00223BCB">
      <w:pPr>
        <w:rPr>
          <w:rtl/>
        </w:rPr>
      </w:pPr>
      <w:bookmarkStart w:id="31002" w:name="_ETM_Q84_607000"/>
      <w:bookmarkStart w:id="31003" w:name="_ETM_Q84_604479"/>
      <w:bookmarkStart w:id="31004" w:name="_ETM_Q84_604779"/>
      <w:bookmarkStart w:id="31005" w:name="_ETM_Q84_605109"/>
      <w:bookmarkStart w:id="31006" w:name="_ETM_Q84_605499"/>
      <w:bookmarkStart w:id="31007" w:name="_ETM_Q84_606810"/>
      <w:bookmarkEnd w:id="31002"/>
      <w:bookmarkEnd w:id="31003"/>
      <w:bookmarkEnd w:id="31004"/>
      <w:bookmarkEnd w:id="31005"/>
      <w:bookmarkEnd w:id="31006"/>
      <w:bookmarkEnd w:id="31007"/>
      <w:r>
        <w:rPr>
          <w:rtl/>
        </w:rPr>
        <w:t xml:space="preserve">היום </w:t>
      </w:r>
      <w:bookmarkStart w:id="31008" w:name="_ETM_Q84_607140"/>
      <w:bookmarkEnd w:id="31008"/>
      <w:r>
        <w:rPr>
          <w:rtl/>
        </w:rPr>
        <w:t xml:space="preserve">התבשרנו </w:t>
      </w:r>
      <w:bookmarkStart w:id="31009" w:name="_ETM_Q84_609200"/>
      <w:bookmarkEnd w:id="31009"/>
      <w:r>
        <w:rPr>
          <w:rtl/>
        </w:rPr>
        <w:t>ב</w:t>
      </w:r>
      <w:r>
        <w:rPr>
          <w:rFonts w:hint="cs"/>
          <w:rtl/>
        </w:rPr>
        <w:t xml:space="preserve">נאום ראש הממשלה </w:t>
      </w:r>
      <w:bookmarkStart w:id="31010" w:name="_ETM_Q84_609680"/>
      <w:bookmarkStart w:id="31011" w:name="_ETM_Q84_610400"/>
      <w:bookmarkEnd w:id="31010"/>
      <w:bookmarkEnd w:id="31011"/>
      <w:r>
        <w:rPr>
          <w:rtl/>
        </w:rPr>
        <w:t xml:space="preserve">שהוא </w:t>
      </w:r>
      <w:bookmarkStart w:id="31012" w:name="_ETM_Q84_610670"/>
      <w:bookmarkEnd w:id="31012"/>
      <w:r>
        <w:rPr>
          <w:rtl/>
        </w:rPr>
        <w:t xml:space="preserve">עוצר </w:t>
      </w:r>
      <w:bookmarkStart w:id="31013" w:name="_ETM_Q84_611150"/>
      <w:bookmarkEnd w:id="31013"/>
      <w:r>
        <w:rPr>
          <w:rtl/>
        </w:rPr>
        <w:t xml:space="preserve">את </w:t>
      </w:r>
      <w:bookmarkStart w:id="31014" w:name="_ETM_Q84_611300"/>
      <w:bookmarkEnd w:id="31014"/>
      <w:r>
        <w:rPr>
          <w:rtl/>
        </w:rPr>
        <w:t xml:space="preserve">החקיקה </w:t>
      </w:r>
      <w:bookmarkStart w:id="31015" w:name="_ETM_Q84_611750"/>
      <w:bookmarkEnd w:id="31015"/>
      <w:r>
        <w:rPr>
          <w:rtl/>
        </w:rPr>
        <w:t>למע</w:t>
      </w:r>
      <w:r>
        <w:rPr>
          <w:rFonts w:hint="cs"/>
          <w:rtl/>
        </w:rPr>
        <w:t>ן</w:t>
      </w:r>
      <w:r>
        <w:rPr>
          <w:rtl/>
        </w:rPr>
        <w:t xml:space="preserve"> </w:t>
      </w:r>
      <w:bookmarkStart w:id="31016" w:name="_ETM_Q84_612170"/>
      <w:bookmarkEnd w:id="31016"/>
      <w:r>
        <w:rPr>
          <w:rtl/>
        </w:rPr>
        <w:t>הידברות</w:t>
      </w:r>
      <w:r>
        <w:rPr>
          <w:rFonts w:hint="cs"/>
          <w:rtl/>
        </w:rPr>
        <w:t>,</w:t>
      </w:r>
      <w:r>
        <w:rPr>
          <w:rtl/>
        </w:rPr>
        <w:t xml:space="preserve"> </w:t>
      </w:r>
      <w:bookmarkStart w:id="31017" w:name="_ETM_Q84_613579"/>
      <w:bookmarkEnd w:id="31017"/>
      <w:r>
        <w:rPr>
          <w:rtl/>
        </w:rPr>
        <w:t xml:space="preserve">והשאלה </w:t>
      </w:r>
      <w:bookmarkStart w:id="31018" w:name="_ETM_Q84_613939"/>
      <w:bookmarkEnd w:id="31018"/>
      <w:r>
        <w:rPr>
          <w:rtl/>
        </w:rPr>
        <w:t xml:space="preserve">היא </w:t>
      </w:r>
      <w:bookmarkStart w:id="31019" w:name="_ETM_Q84_614060"/>
      <w:bookmarkEnd w:id="31019"/>
      <w:r>
        <w:rPr>
          <w:rtl/>
        </w:rPr>
        <w:t xml:space="preserve">בעצם </w:t>
      </w:r>
      <w:bookmarkStart w:id="31020" w:name="_ETM_Q84_614419"/>
      <w:bookmarkEnd w:id="31020"/>
      <w:r>
        <w:rPr>
          <w:rtl/>
        </w:rPr>
        <w:t xml:space="preserve">למה </w:t>
      </w:r>
      <w:bookmarkStart w:id="31021" w:name="_ETM_Q84_614659"/>
      <w:bookmarkEnd w:id="31021"/>
      <w:r>
        <w:rPr>
          <w:rtl/>
        </w:rPr>
        <w:t xml:space="preserve">זה </w:t>
      </w:r>
      <w:bookmarkStart w:id="31022" w:name="_ETM_Q84_614840"/>
      <w:bookmarkEnd w:id="31022"/>
      <w:r>
        <w:rPr>
          <w:rtl/>
        </w:rPr>
        <w:t xml:space="preserve">לקח </w:t>
      </w:r>
      <w:bookmarkStart w:id="31023" w:name="_ETM_Q84_615109"/>
      <w:bookmarkEnd w:id="31023"/>
      <w:r>
        <w:rPr>
          <w:rtl/>
        </w:rPr>
        <w:t xml:space="preserve">כל </w:t>
      </w:r>
      <w:bookmarkStart w:id="31024" w:name="_ETM_Q84_615230"/>
      <w:bookmarkEnd w:id="31024"/>
      <w:r>
        <w:rPr>
          <w:rtl/>
        </w:rPr>
        <w:t xml:space="preserve">כך </w:t>
      </w:r>
      <w:bookmarkStart w:id="31025" w:name="_ETM_Q84_615529"/>
      <w:bookmarkEnd w:id="31025"/>
      <w:r>
        <w:rPr>
          <w:rtl/>
        </w:rPr>
        <w:t xml:space="preserve">הרבה </w:t>
      </w:r>
      <w:bookmarkStart w:id="31026" w:name="_ETM_Q84_615859"/>
      <w:bookmarkEnd w:id="31026"/>
      <w:r>
        <w:rPr>
          <w:rtl/>
        </w:rPr>
        <w:t>זמן</w:t>
      </w:r>
      <w:r>
        <w:rPr>
          <w:rFonts w:hint="cs"/>
          <w:rtl/>
        </w:rPr>
        <w:t>,</w:t>
      </w:r>
      <w:r>
        <w:rPr>
          <w:rtl/>
        </w:rPr>
        <w:t xml:space="preserve"> </w:t>
      </w:r>
      <w:bookmarkStart w:id="31027" w:name="_ETM_Q84_616760"/>
      <w:bookmarkEnd w:id="31027"/>
      <w:r>
        <w:rPr>
          <w:rtl/>
        </w:rPr>
        <w:t xml:space="preserve">כי </w:t>
      </w:r>
      <w:bookmarkStart w:id="31028" w:name="_ETM_Q84_617090"/>
      <w:bookmarkEnd w:id="31028"/>
      <w:r>
        <w:rPr>
          <w:rtl/>
        </w:rPr>
        <w:t xml:space="preserve">הנזק </w:t>
      </w:r>
      <w:bookmarkStart w:id="31029" w:name="_ETM_Q84_618180"/>
      <w:bookmarkEnd w:id="31029"/>
      <w:r>
        <w:rPr>
          <w:rtl/>
        </w:rPr>
        <w:t xml:space="preserve">הכלכלי </w:t>
      </w:r>
      <w:bookmarkStart w:id="31030" w:name="_ETM_Q84_618810"/>
      <w:bookmarkEnd w:id="31030"/>
      <w:r>
        <w:rPr>
          <w:rtl/>
        </w:rPr>
        <w:t xml:space="preserve">כבר </w:t>
      </w:r>
      <w:bookmarkStart w:id="31031" w:name="_ETM_Q84_619109"/>
      <w:bookmarkEnd w:id="31031"/>
      <w:r>
        <w:rPr>
          <w:rtl/>
        </w:rPr>
        <w:t>נגרם</w:t>
      </w:r>
      <w:r>
        <w:rPr>
          <w:rFonts w:hint="cs"/>
          <w:rtl/>
        </w:rPr>
        <w:t xml:space="preserve">. </w:t>
      </w:r>
      <w:bookmarkStart w:id="31032" w:name="_ETM_Q84_626000"/>
      <w:bookmarkStart w:id="31033" w:name="_ETM_Q84_619000"/>
      <w:bookmarkStart w:id="31034" w:name="_ETM_Q84_620000"/>
      <w:bookmarkStart w:id="31035" w:name="_ETM_Q84_620319"/>
      <w:bookmarkEnd w:id="31032"/>
      <w:bookmarkEnd w:id="31033"/>
      <w:bookmarkEnd w:id="31034"/>
      <w:bookmarkEnd w:id="31035"/>
      <w:r>
        <w:rPr>
          <w:rtl/>
        </w:rPr>
        <w:t xml:space="preserve">המפסיד </w:t>
      </w:r>
      <w:bookmarkStart w:id="31036" w:name="_ETM_Q84_620920"/>
      <w:bookmarkEnd w:id="31036"/>
      <w:r>
        <w:rPr>
          <w:rtl/>
        </w:rPr>
        <w:t xml:space="preserve">היחיד </w:t>
      </w:r>
      <w:bookmarkStart w:id="31037" w:name="_ETM_Q84_621969"/>
      <w:bookmarkEnd w:id="31037"/>
      <w:r>
        <w:rPr>
          <w:rFonts w:hint="cs"/>
          <w:rtl/>
        </w:rPr>
        <w:t>מ</w:t>
      </w:r>
      <w:r>
        <w:rPr>
          <w:rtl/>
        </w:rPr>
        <w:t xml:space="preserve">כל </w:t>
      </w:r>
      <w:bookmarkStart w:id="31038" w:name="_ETM_Q84_622359"/>
      <w:bookmarkEnd w:id="31038"/>
      <w:r>
        <w:rPr>
          <w:rtl/>
        </w:rPr>
        <w:t xml:space="preserve">זה </w:t>
      </w:r>
      <w:bookmarkStart w:id="31039" w:name="_ETM_Q84_622659"/>
      <w:bookmarkEnd w:id="31039"/>
      <w:r>
        <w:rPr>
          <w:rFonts w:hint="cs"/>
          <w:rtl/>
        </w:rPr>
        <w:t>ה</w:t>
      </w:r>
      <w:r>
        <w:rPr>
          <w:rtl/>
        </w:rPr>
        <w:t>ו</w:t>
      </w:r>
      <w:r>
        <w:rPr>
          <w:rFonts w:hint="cs"/>
          <w:rtl/>
        </w:rPr>
        <w:t>א</w:t>
      </w:r>
      <w:r>
        <w:rPr>
          <w:rtl/>
        </w:rPr>
        <w:t xml:space="preserve"> </w:t>
      </w:r>
      <w:bookmarkStart w:id="31040" w:name="_ETM_Q84_622810"/>
      <w:bookmarkEnd w:id="31040"/>
      <w:r>
        <w:rPr>
          <w:rtl/>
        </w:rPr>
        <w:t xml:space="preserve">האזרח </w:t>
      </w:r>
      <w:bookmarkStart w:id="31041" w:name="_ETM_Q84_623109"/>
      <w:bookmarkEnd w:id="31041"/>
      <w:r>
        <w:rPr>
          <w:rtl/>
        </w:rPr>
        <w:t>הפשוט</w:t>
      </w:r>
      <w:r>
        <w:rPr>
          <w:rFonts w:hint="cs"/>
          <w:rtl/>
        </w:rPr>
        <w:t>,</w:t>
      </w:r>
      <w:r>
        <w:rPr>
          <w:rtl/>
        </w:rPr>
        <w:t xml:space="preserve"> </w:t>
      </w:r>
      <w:bookmarkStart w:id="31042" w:name="_ETM_Q84_624170"/>
      <w:bookmarkEnd w:id="31042"/>
      <w:r>
        <w:rPr>
          <w:rtl/>
        </w:rPr>
        <w:t xml:space="preserve">השכבות </w:t>
      </w:r>
      <w:bookmarkStart w:id="31043" w:name="_ETM_Q84_624620"/>
      <w:bookmarkEnd w:id="31043"/>
      <w:r>
        <w:rPr>
          <w:rtl/>
        </w:rPr>
        <w:t>החלשות</w:t>
      </w:r>
      <w:r>
        <w:rPr>
          <w:rFonts w:hint="cs"/>
          <w:rtl/>
        </w:rPr>
        <w:t xml:space="preserve">, האזרח </w:t>
      </w:r>
      <w:bookmarkStart w:id="31044" w:name="_ETM_Q84_625340"/>
      <w:bookmarkStart w:id="31045" w:name="_ETM_Q84_625790"/>
      <w:bookmarkEnd w:id="31044"/>
      <w:bookmarkEnd w:id="31045"/>
      <w:r>
        <w:rPr>
          <w:rtl/>
        </w:rPr>
        <w:t xml:space="preserve">שמרוויח </w:t>
      </w:r>
      <w:bookmarkStart w:id="31046" w:name="_ETM_Q84_626240"/>
      <w:bookmarkEnd w:id="31046"/>
      <w:r>
        <w:rPr>
          <w:rtl/>
        </w:rPr>
        <w:t xml:space="preserve">שכר </w:t>
      </w:r>
      <w:bookmarkStart w:id="31047" w:name="_ETM_Q84_626480"/>
      <w:bookmarkEnd w:id="31047"/>
      <w:r>
        <w:rPr>
          <w:rtl/>
        </w:rPr>
        <w:t>מינימום</w:t>
      </w:r>
      <w:r>
        <w:rPr>
          <w:rFonts w:hint="cs"/>
          <w:rtl/>
        </w:rPr>
        <w:t>,</w:t>
      </w:r>
      <w:r>
        <w:rPr>
          <w:rtl/>
        </w:rPr>
        <w:t xml:space="preserve"> </w:t>
      </w:r>
      <w:bookmarkStart w:id="31048" w:name="_ETM_Q84_627370"/>
      <w:bookmarkEnd w:id="31048"/>
      <w:r>
        <w:rPr>
          <w:rtl/>
        </w:rPr>
        <w:t>שב</w:t>
      </w:r>
      <w:r>
        <w:rPr>
          <w:rFonts w:hint="cs"/>
          <w:rtl/>
        </w:rPr>
        <w:t xml:space="preserve">קושי </w:t>
      </w:r>
      <w:bookmarkStart w:id="31049" w:name="_ETM_Q84_627820"/>
      <w:bookmarkEnd w:id="31049"/>
      <w:r>
        <w:rPr>
          <w:rtl/>
        </w:rPr>
        <w:t xml:space="preserve">מסיים </w:t>
      </w:r>
      <w:bookmarkStart w:id="31050" w:name="_ETM_Q84_628330"/>
      <w:bookmarkEnd w:id="31050"/>
      <w:r>
        <w:rPr>
          <w:rtl/>
        </w:rPr>
        <w:t xml:space="preserve">את </w:t>
      </w:r>
      <w:bookmarkStart w:id="31051" w:name="_ETM_Q84_628390"/>
      <w:bookmarkEnd w:id="31051"/>
      <w:r>
        <w:rPr>
          <w:rtl/>
        </w:rPr>
        <w:t>החודש</w:t>
      </w:r>
      <w:r>
        <w:rPr>
          <w:rFonts w:hint="cs"/>
          <w:rtl/>
        </w:rPr>
        <w:t xml:space="preserve">. </w:t>
      </w:r>
      <w:bookmarkStart w:id="31052" w:name="_ETM_Q84_628000"/>
      <w:bookmarkStart w:id="31053" w:name="_ETM_Q84_629810"/>
      <w:bookmarkEnd w:id="31052"/>
      <w:bookmarkEnd w:id="31053"/>
      <w:r>
        <w:rPr>
          <w:rFonts w:hint="cs"/>
          <w:rtl/>
        </w:rPr>
        <w:t>גם ה</w:t>
      </w:r>
      <w:r>
        <w:rPr>
          <w:rtl/>
        </w:rPr>
        <w:t xml:space="preserve">תקציב </w:t>
      </w:r>
      <w:bookmarkStart w:id="31054" w:name="_ETM_Q84_630230"/>
      <w:bookmarkEnd w:id="31054"/>
      <w:r>
        <w:rPr>
          <w:rtl/>
        </w:rPr>
        <w:t>שהו</w:t>
      </w:r>
      <w:r>
        <w:rPr>
          <w:rFonts w:hint="cs"/>
          <w:rtl/>
        </w:rPr>
        <w:t>נח</w:t>
      </w:r>
      <w:r>
        <w:rPr>
          <w:rtl/>
        </w:rPr>
        <w:t xml:space="preserve"> </w:t>
      </w:r>
      <w:bookmarkStart w:id="31055" w:name="_ETM_Q84_630590"/>
      <w:bookmarkEnd w:id="31055"/>
      <w:r>
        <w:rPr>
          <w:rtl/>
        </w:rPr>
        <w:t xml:space="preserve">היום </w:t>
      </w:r>
      <w:bookmarkStart w:id="31056" w:name="_ETM_Q84_630799"/>
      <w:bookmarkStart w:id="31057" w:name="_ETM_Q84_630980"/>
      <w:bookmarkEnd w:id="31056"/>
      <w:bookmarkEnd w:id="31057"/>
      <w:r>
        <w:rPr>
          <w:rtl/>
        </w:rPr>
        <w:t xml:space="preserve">על </w:t>
      </w:r>
      <w:bookmarkStart w:id="31058" w:name="_ETM_Q84_631099"/>
      <w:bookmarkEnd w:id="31058"/>
      <w:r>
        <w:rPr>
          <w:rtl/>
        </w:rPr>
        <w:t xml:space="preserve">שולחן </w:t>
      </w:r>
      <w:bookmarkStart w:id="31059" w:name="_ETM_Q84_631430"/>
      <w:bookmarkEnd w:id="31059"/>
      <w:r>
        <w:rPr>
          <w:rtl/>
        </w:rPr>
        <w:t xml:space="preserve">הכנסת </w:t>
      </w:r>
      <w:bookmarkStart w:id="31060" w:name="_ETM_Q84_632850"/>
      <w:bookmarkEnd w:id="31060"/>
      <w:r>
        <w:rPr>
          <w:rtl/>
        </w:rPr>
        <w:t>ל</w:t>
      </w:r>
      <w:bookmarkStart w:id="31061" w:name="_ETM_Q84_633550"/>
      <w:bookmarkEnd w:id="31061"/>
      <w:r>
        <w:rPr>
          <w:rtl/>
        </w:rPr>
        <w:t xml:space="preserve">קריאה </w:t>
      </w:r>
      <w:bookmarkStart w:id="31062" w:name="_ETM_Q84_633910"/>
      <w:bookmarkEnd w:id="31062"/>
      <w:r>
        <w:rPr>
          <w:rtl/>
        </w:rPr>
        <w:t>ראשונה</w:t>
      </w:r>
      <w:r>
        <w:rPr>
          <w:rFonts w:hint="cs"/>
          <w:rtl/>
        </w:rPr>
        <w:t xml:space="preserve"> </w:t>
      </w:r>
      <w:bookmarkStart w:id="31063" w:name="_ETM_Q84_635080"/>
      <w:bookmarkEnd w:id="31063"/>
      <w:r>
        <w:rPr>
          <w:rtl/>
        </w:rPr>
        <w:t xml:space="preserve">לא </w:t>
      </w:r>
      <w:bookmarkStart w:id="31064" w:name="_ETM_Q84_635170"/>
      <w:bookmarkEnd w:id="31064"/>
      <w:r>
        <w:rPr>
          <w:rtl/>
        </w:rPr>
        <w:t>מביא</w:t>
      </w:r>
      <w:bookmarkStart w:id="31065" w:name="_ETM_Q84_635710"/>
      <w:bookmarkStart w:id="31066" w:name="_ETM_Q84_636070"/>
      <w:bookmarkEnd w:id="31065"/>
      <w:bookmarkEnd w:id="31066"/>
      <w:r>
        <w:rPr>
          <w:rFonts w:hint="cs"/>
          <w:rtl/>
        </w:rPr>
        <w:t xml:space="preserve"> </w:t>
      </w:r>
      <w:r>
        <w:rPr>
          <w:rtl/>
        </w:rPr>
        <w:t xml:space="preserve">בשורה </w:t>
      </w:r>
      <w:bookmarkStart w:id="31067" w:name="_ETM_Q84_636430"/>
      <w:bookmarkEnd w:id="31067"/>
      <w:r>
        <w:rPr>
          <w:rtl/>
        </w:rPr>
        <w:t xml:space="preserve">טובה </w:t>
      </w:r>
      <w:bookmarkStart w:id="31068" w:name="_ETM_Q84_637200"/>
      <w:bookmarkEnd w:id="31068"/>
      <w:r>
        <w:rPr>
          <w:rtl/>
        </w:rPr>
        <w:t xml:space="preserve">לשכבות </w:t>
      </w:r>
      <w:bookmarkStart w:id="31069" w:name="_ETM_Q84_637860"/>
      <w:bookmarkEnd w:id="31069"/>
      <w:r>
        <w:rPr>
          <w:rtl/>
        </w:rPr>
        <w:t>החלשות</w:t>
      </w:r>
      <w:r>
        <w:rPr>
          <w:rFonts w:hint="cs"/>
          <w:rtl/>
        </w:rPr>
        <w:t>.</w:t>
      </w:r>
    </w:p>
    <w:p w:rsidR="00CD1EEA" w:rsidRDefault="00CD1EEA" w:rsidP="00223BCB">
      <w:pPr>
        <w:rPr>
          <w:rtl/>
        </w:rPr>
      </w:pPr>
    </w:p>
    <w:p w:rsidR="00CD1EEA" w:rsidRDefault="00CD1EEA" w:rsidP="00223BCB">
      <w:pPr>
        <w:rPr>
          <w:rtl/>
        </w:rPr>
      </w:pPr>
      <w:bookmarkStart w:id="31070" w:name="_ETM_Q84_640000"/>
      <w:bookmarkStart w:id="31071" w:name="_ETM_Q84_639739"/>
      <w:bookmarkEnd w:id="31070"/>
      <w:bookmarkEnd w:id="31071"/>
      <w:r>
        <w:rPr>
          <w:rtl/>
        </w:rPr>
        <w:t xml:space="preserve">כמה </w:t>
      </w:r>
      <w:bookmarkStart w:id="31072" w:name="_ETM_Q84_640099"/>
      <w:bookmarkEnd w:id="31072"/>
      <w:r>
        <w:rPr>
          <w:rtl/>
        </w:rPr>
        <w:t xml:space="preserve">מילים </w:t>
      </w:r>
      <w:bookmarkStart w:id="31073" w:name="_ETM_Q84_640340"/>
      <w:bookmarkEnd w:id="31073"/>
      <w:r>
        <w:rPr>
          <w:rtl/>
        </w:rPr>
        <w:t xml:space="preserve">על </w:t>
      </w:r>
      <w:bookmarkStart w:id="31074" w:name="_ETM_Q84_640459"/>
      <w:bookmarkEnd w:id="31074"/>
      <w:r>
        <w:rPr>
          <w:rtl/>
        </w:rPr>
        <w:t>הרפורמה</w:t>
      </w:r>
      <w:r>
        <w:rPr>
          <w:rFonts w:hint="cs"/>
          <w:rtl/>
        </w:rPr>
        <w:t xml:space="preserve"> או על מה שנקרא </w:t>
      </w:r>
      <w:bookmarkStart w:id="31075" w:name="_ETM_Q84_641269"/>
      <w:bookmarkStart w:id="31076" w:name="_ETM_Q84_641959"/>
      <w:bookmarkStart w:id="31077" w:name="_ETM_Q84_642230"/>
      <w:bookmarkStart w:id="31078" w:name="_ETM_Q84_642319"/>
      <w:bookmarkStart w:id="31079" w:name="_ETM_Q84_643099"/>
      <w:bookmarkEnd w:id="31075"/>
      <w:bookmarkEnd w:id="31076"/>
      <w:bookmarkEnd w:id="31077"/>
      <w:bookmarkEnd w:id="31078"/>
      <w:bookmarkEnd w:id="31079"/>
      <w:r>
        <w:rPr>
          <w:rtl/>
        </w:rPr>
        <w:t xml:space="preserve">המהפכה </w:t>
      </w:r>
      <w:bookmarkStart w:id="31080" w:name="_ETM_Q84_643760"/>
      <w:bookmarkEnd w:id="31080"/>
      <w:r>
        <w:rPr>
          <w:rtl/>
        </w:rPr>
        <w:t>המשפטית</w:t>
      </w:r>
      <w:r>
        <w:rPr>
          <w:rFonts w:hint="cs"/>
          <w:rtl/>
        </w:rPr>
        <w:t>:</w:t>
      </w:r>
      <w:r>
        <w:rPr>
          <w:rtl/>
        </w:rPr>
        <w:t xml:space="preserve"> </w:t>
      </w:r>
      <w:bookmarkStart w:id="31081" w:name="_ETM_Q84_644840"/>
      <w:bookmarkEnd w:id="31081"/>
      <w:r>
        <w:rPr>
          <w:rtl/>
        </w:rPr>
        <w:t xml:space="preserve">למרות </w:t>
      </w:r>
      <w:bookmarkStart w:id="31082" w:name="_ETM_Q84_645260"/>
      <w:bookmarkEnd w:id="31082"/>
      <w:r>
        <w:rPr>
          <w:rtl/>
        </w:rPr>
        <w:t xml:space="preserve">שמערכת </w:t>
      </w:r>
      <w:bookmarkStart w:id="31083" w:name="_ETM_Q84_645680"/>
      <w:bookmarkEnd w:id="31083"/>
      <w:r>
        <w:rPr>
          <w:rtl/>
        </w:rPr>
        <w:t xml:space="preserve">המשפט </w:t>
      </w:r>
      <w:bookmarkStart w:id="31084" w:name="_ETM_Q84_646189"/>
      <w:bookmarkEnd w:id="31084"/>
      <w:r>
        <w:rPr>
          <w:rtl/>
        </w:rPr>
        <w:t xml:space="preserve">לא </w:t>
      </w:r>
      <w:bookmarkStart w:id="31085" w:name="_ETM_Q84_646340"/>
      <w:bookmarkEnd w:id="31085"/>
      <w:r>
        <w:rPr>
          <w:rtl/>
        </w:rPr>
        <w:t xml:space="preserve">היטיבה </w:t>
      </w:r>
      <w:bookmarkStart w:id="31086" w:name="_ETM_Q84_646790"/>
      <w:bookmarkEnd w:id="31086"/>
      <w:r>
        <w:rPr>
          <w:rtl/>
        </w:rPr>
        <w:t xml:space="preserve">הרבה </w:t>
      </w:r>
      <w:bookmarkStart w:id="31087" w:name="_ETM_Q84_647150"/>
      <w:bookmarkEnd w:id="31087"/>
      <w:r>
        <w:rPr>
          <w:rFonts w:hint="cs"/>
          <w:rtl/>
        </w:rPr>
        <w:t>עם ה</w:t>
      </w:r>
      <w:r>
        <w:rPr>
          <w:rtl/>
        </w:rPr>
        <w:t xml:space="preserve">חברה </w:t>
      </w:r>
      <w:bookmarkStart w:id="31088" w:name="_ETM_Q84_647510"/>
      <w:bookmarkEnd w:id="31088"/>
      <w:r>
        <w:rPr>
          <w:rtl/>
        </w:rPr>
        <w:t>הערבית</w:t>
      </w:r>
      <w:r>
        <w:rPr>
          <w:rFonts w:hint="cs"/>
          <w:rtl/>
        </w:rPr>
        <w:t>,</w:t>
      </w:r>
      <w:r>
        <w:rPr>
          <w:rtl/>
        </w:rPr>
        <w:t xml:space="preserve"> </w:t>
      </w:r>
      <w:bookmarkStart w:id="31089" w:name="_ETM_Q84_649300"/>
      <w:bookmarkEnd w:id="31089"/>
      <w:r>
        <w:rPr>
          <w:rtl/>
        </w:rPr>
        <w:t xml:space="preserve">אנחנו </w:t>
      </w:r>
      <w:bookmarkStart w:id="31090" w:name="_ETM_Q84_649900"/>
      <w:bookmarkEnd w:id="31090"/>
      <w:r>
        <w:rPr>
          <w:rtl/>
        </w:rPr>
        <w:t xml:space="preserve">נגד </w:t>
      </w:r>
      <w:bookmarkStart w:id="31091" w:name="_ETM_Q84_650680"/>
      <w:bookmarkEnd w:id="31091"/>
      <w:r>
        <w:rPr>
          <w:rtl/>
        </w:rPr>
        <w:t>הרפורמה</w:t>
      </w:r>
      <w:r>
        <w:rPr>
          <w:rFonts w:hint="cs"/>
          <w:rtl/>
        </w:rPr>
        <w:t>.</w:t>
      </w:r>
      <w:r>
        <w:rPr>
          <w:rtl/>
        </w:rPr>
        <w:t xml:space="preserve"> </w:t>
      </w:r>
      <w:bookmarkStart w:id="31092" w:name="_ETM_Q84_652409"/>
      <w:bookmarkEnd w:id="31092"/>
      <w:r>
        <w:rPr>
          <w:rtl/>
        </w:rPr>
        <w:t xml:space="preserve">אנחנו </w:t>
      </w:r>
      <w:bookmarkStart w:id="31093" w:name="_ETM_Q84_652650"/>
      <w:bookmarkEnd w:id="31093"/>
      <w:r>
        <w:rPr>
          <w:rtl/>
        </w:rPr>
        <w:t xml:space="preserve">פונים </w:t>
      </w:r>
      <w:bookmarkStart w:id="31094" w:name="_ETM_Q84_652980"/>
      <w:bookmarkEnd w:id="31094"/>
      <w:r>
        <w:rPr>
          <w:rtl/>
        </w:rPr>
        <w:t xml:space="preserve">לכולם </w:t>
      </w:r>
      <w:bookmarkStart w:id="31095" w:name="_ETM_Q84_654300"/>
      <w:bookmarkEnd w:id="31095"/>
      <w:r>
        <w:rPr>
          <w:rtl/>
        </w:rPr>
        <w:t xml:space="preserve">לקחת </w:t>
      </w:r>
      <w:bookmarkStart w:id="31096" w:name="_ETM_Q84_654840"/>
      <w:bookmarkEnd w:id="31096"/>
      <w:r>
        <w:rPr>
          <w:rtl/>
        </w:rPr>
        <w:t xml:space="preserve">בחשבון </w:t>
      </w:r>
      <w:bookmarkStart w:id="31097" w:name="_ETM_Q84_656400"/>
      <w:bookmarkEnd w:id="31097"/>
      <w:r>
        <w:rPr>
          <w:rtl/>
        </w:rPr>
        <w:t xml:space="preserve">את </w:t>
      </w:r>
      <w:bookmarkStart w:id="31098" w:name="_ETM_Q84_656579"/>
      <w:bookmarkEnd w:id="31098"/>
      <w:r>
        <w:rPr>
          <w:rtl/>
        </w:rPr>
        <w:t xml:space="preserve">המאבק </w:t>
      </w:r>
      <w:bookmarkStart w:id="31099" w:name="_ETM_Q84_657029"/>
      <w:bookmarkEnd w:id="31099"/>
      <w:r>
        <w:rPr>
          <w:rtl/>
        </w:rPr>
        <w:t>שלנו</w:t>
      </w:r>
      <w:r>
        <w:rPr>
          <w:rFonts w:hint="cs"/>
          <w:rtl/>
        </w:rPr>
        <w:t>,</w:t>
      </w:r>
      <w:r>
        <w:rPr>
          <w:rtl/>
        </w:rPr>
        <w:t xml:space="preserve"> </w:t>
      </w:r>
      <w:bookmarkStart w:id="31100" w:name="_ETM_Q84_657389"/>
      <w:bookmarkEnd w:id="31100"/>
      <w:r>
        <w:rPr>
          <w:rtl/>
        </w:rPr>
        <w:t xml:space="preserve">של </w:t>
      </w:r>
      <w:bookmarkStart w:id="31101" w:name="_ETM_Q84_657510"/>
      <w:bookmarkEnd w:id="31101"/>
      <w:r>
        <w:rPr>
          <w:rtl/>
        </w:rPr>
        <w:t xml:space="preserve">החברה </w:t>
      </w:r>
      <w:bookmarkStart w:id="31102" w:name="_ETM_Q84_657870"/>
      <w:bookmarkEnd w:id="31102"/>
      <w:r>
        <w:rPr>
          <w:rtl/>
        </w:rPr>
        <w:t>הערבית</w:t>
      </w:r>
      <w:r>
        <w:rPr>
          <w:rFonts w:hint="cs"/>
          <w:rtl/>
        </w:rPr>
        <w:t>,</w:t>
      </w:r>
      <w:r>
        <w:rPr>
          <w:rtl/>
        </w:rPr>
        <w:t xml:space="preserve"> </w:t>
      </w:r>
      <w:bookmarkStart w:id="31103" w:name="_ETM_Q84_658730"/>
      <w:bookmarkEnd w:id="31103"/>
      <w:r>
        <w:rPr>
          <w:rtl/>
        </w:rPr>
        <w:t>לשוויון</w:t>
      </w:r>
      <w:r>
        <w:rPr>
          <w:rFonts w:hint="cs"/>
          <w:rtl/>
        </w:rPr>
        <w:t>,</w:t>
      </w:r>
      <w:r>
        <w:rPr>
          <w:rtl/>
        </w:rPr>
        <w:t xml:space="preserve"> </w:t>
      </w:r>
      <w:bookmarkStart w:id="31104" w:name="_ETM_Q84_660110"/>
      <w:bookmarkEnd w:id="31104"/>
      <w:r>
        <w:rPr>
          <w:rtl/>
        </w:rPr>
        <w:t xml:space="preserve">ואנחנו </w:t>
      </w:r>
      <w:bookmarkStart w:id="31105" w:name="_ETM_Q84_660380"/>
      <w:bookmarkEnd w:id="31105"/>
      <w:r>
        <w:rPr>
          <w:rtl/>
        </w:rPr>
        <w:t xml:space="preserve">מבקשים </w:t>
      </w:r>
      <w:bookmarkStart w:id="31106" w:name="_ETM_Q84_661450"/>
      <w:bookmarkStart w:id="31107" w:name="_ETM_Q84_663770"/>
      <w:bookmarkEnd w:id="31106"/>
      <w:bookmarkEnd w:id="31107"/>
      <w:r>
        <w:rPr>
          <w:rtl/>
        </w:rPr>
        <w:t xml:space="preserve">לעגן </w:t>
      </w:r>
      <w:bookmarkStart w:id="31108" w:name="_ETM_Q84_664490"/>
      <w:bookmarkEnd w:id="31108"/>
      <w:r>
        <w:rPr>
          <w:rtl/>
        </w:rPr>
        <w:t xml:space="preserve">את </w:t>
      </w:r>
      <w:bookmarkStart w:id="31109" w:name="_ETM_Q84_664700"/>
      <w:bookmarkEnd w:id="31109"/>
      <w:r>
        <w:rPr>
          <w:rtl/>
        </w:rPr>
        <w:t xml:space="preserve">השוויון </w:t>
      </w:r>
      <w:bookmarkStart w:id="31110" w:name="_ETM_Q84_665590"/>
      <w:bookmarkEnd w:id="31110"/>
      <w:r>
        <w:rPr>
          <w:rtl/>
        </w:rPr>
        <w:t xml:space="preserve">למען </w:t>
      </w:r>
      <w:bookmarkStart w:id="31111" w:name="_ETM_Q84_666099"/>
      <w:bookmarkEnd w:id="31111"/>
      <w:r>
        <w:rPr>
          <w:rFonts w:hint="cs"/>
          <w:rtl/>
        </w:rPr>
        <w:t>ה</w:t>
      </w:r>
      <w:r>
        <w:rPr>
          <w:rtl/>
        </w:rPr>
        <w:t xml:space="preserve">חברה </w:t>
      </w:r>
      <w:bookmarkStart w:id="31112" w:name="_ETM_Q84_666400"/>
      <w:bookmarkEnd w:id="31112"/>
      <w:r>
        <w:rPr>
          <w:rtl/>
        </w:rPr>
        <w:t>הערבית</w:t>
      </w:r>
      <w:r>
        <w:rPr>
          <w:rFonts w:hint="cs"/>
          <w:rtl/>
        </w:rPr>
        <w:t xml:space="preserve"> </w:t>
      </w:r>
      <w:r>
        <w:rPr>
          <w:rtl/>
        </w:rPr>
        <w:t xml:space="preserve">גם </w:t>
      </w:r>
      <w:bookmarkStart w:id="31113" w:name="_ETM_Q84_661870"/>
      <w:bookmarkEnd w:id="31113"/>
      <w:r>
        <w:rPr>
          <w:rtl/>
        </w:rPr>
        <w:t xml:space="preserve">ברפורמה </w:t>
      </w:r>
      <w:bookmarkStart w:id="31114" w:name="_ETM_Q84_662840"/>
      <w:bookmarkEnd w:id="31114"/>
      <w:r>
        <w:rPr>
          <w:rFonts w:hint="cs"/>
          <w:rtl/>
        </w:rPr>
        <w:t>ה</w:t>
      </w:r>
      <w:r>
        <w:rPr>
          <w:rtl/>
        </w:rPr>
        <w:t>משפטית</w:t>
      </w:r>
      <w:r>
        <w:rPr>
          <w:rFonts w:hint="cs"/>
          <w:rtl/>
        </w:rPr>
        <w:t>.</w:t>
      </w:r>
      <w:r>
        <w:rPr>
          <w:rtl/>
        </w:rPr>
        <w:t xml:space="preserve"> </w:t>
      </w:r>
      <w:bookmarkStart w:id="31115" w:name="_ETM_Q84_667180"/>
      <w:bookmarkEnd w:id="31115"/>
      <w:r>
        <w:rPr>
          <w:rtl/>
        </w:rPr>
        <w:t>תודה</w:t>
      </w:r>
      <w:r>
        <w:rPr>
          <w:rFonts w:hint="cs"/>
          <w:rtl/>
        </w:rPr>
        <w:t>.</w:t>
      </w:r>
    </w:p>
    <w:p w:rsidR="00CD1EEA" w:rsidRDefault="00CD1EEA" w:rsidP="00223BCB">
      <w:pPr>
        <w:rPr>
          <w:rtl/>
        </w:rPr>
      </w:pPr>
    </w:p>
    <w:p w:rsidR="00CD1EEA" w:rsidRDefault="00CD1EEA" w:rsidP="00223BCB">
      <w:pPr>
        <w:pStyle w:val="af9"/>
        <w:keepNext/>
        <w:rPr>
          <w:rtl/>
        </w:rPr>
      </w:pPr>
      <w:r w:rsidRPr="00387E14">
        <w:rPr>
          <w:rStyle w:val="TagStyle"/>
          <w:rtl/>
        </w:rPr>
        <w:t xml:space="preserve"> &lt;&lt; יור &gt;&gt; </w:t>
      </w:r>
      <w:r>
        <w:rPr>
          <w:rtl/>
        </w:rPr>
        <w:t>היו"ר ישראל אייכלר:</w:t>
      </w:r>
      <w:r w:rsidRPr="00387E14">
        <w:rPr>
          <w:rStyle w:val="TagStyle"/>
          <w:rtl/>
        </w:rPr>
        <w:t xml:space="preserve"> &lt;&lt; יור &gt;&gt;</w:t>
      </w:r>
      <w:r>
        <w:rPr>
          <w:rtl/>
        </w:rPr>
        <w:t xml:space="preserve">   </w:t>
      </w:r>
    </w:p>
    <w:p w:rsidR="00CD1EEA" w:rsidRDefault="00CD1EEA" w:rsidP="001B10C0">
      <w:pPr>
        <w:rPr>
          <w:rtl/>
        </w:rPr>
      </w:pPr>
    </w:p>
    <w:p w:rsidR="00CD1EEA" w:rsidRDefault="00CD1EEA" w:rsidP="00223BCB">
      <w:pPr>
        <w:rPr>
          <w:rtl/>
        </w:rPr>
      </w:pPr>
      <w:bookmarkStart w:id="31116" w:name="_ETM_Q84_670000"/>
      <w:bookmarkStart w:id="31117" w:name="_ETM_Q84_669000"/>
      <w:bookmarkStart w:id="31118" w:name="_ETM_Q84_670469"/>
      <w:bookmarkEnd w:id="31116"/>
      <w:bookmarkEnd w:id="31117"/>
      <w:bookmarkEnd w:id="31118"/>
      <w:r>
        <w:rPr>
          <w:rtl/>
        </w:rPr>
        <w:t xml:space="preserve">תודה </w:t>
      </w:r>
      <w:bookmarkStart w:id="31119" w:name="_ETM_Q84_670739"/>
      <w:bookmarkEnd w:id="31119"/>
      <w:r>
        <w:rPr>
          <w:rtl/>
        </w:rPr>
        <w:t>רבה</w:t>
      </w:r>
      <w:r>
        <w:rPr>
          <w:rFonts w:hint="cs"/>
          <w:rtl/>
        </w:rPr>
        <w:t>.</w:t>
      </w:r>
      <w:r>
        <w:rPr>
          <w:rtl/>
        </w:rPr>
        <w:t xml:space="preserve"> </w:t>
      </w:r>
      <w:bookmarkStart w:id="31120" w:name="_ETM_Q84_671099"/>
      <w:bookmarkEnd w:id="31120"/>
      <w:r>
        <w:rPr>
          <w:rtl/>
        </w:rPr>
        <w:t xml:space="preserve">חבר </w:t>
      </w:r>
      <w:bookmarkStart w:id="31121" w:name="_ETM_Q84_671310"/>
      <w:bookmarkEnd w:id="31121"/>
      <w:r>
        <w:rPr>
          <w:rtl/>
        </w:rPr>
        <w:t xml:space="preserve">הכנסת </w:t>
      </w:r>
      <w:bookmarkStart w:id="31122" w:name="_ETM_Q84_671700"/>
      <w:bookmarkEnd w:id="31122"/>
      <w:r>
        <w:rPr>
          <w:rtl/>
        </w:rPr>
        <w:t xml:space="preserve">חמד </w:t>
      </w:r>
      <w:bookmarkStart w:id="31123" w:name="_ETM_Q84_672060"/>
      <w:bookmarkEnd w:id="31123"/>
      <w:r>
        <w:rPr>
          <w:rtl/>
        </w:rPr>
        <w:t xml:space="preserve">עמאר </w:t>
      </w:r>
      <w:bookmarkStart w:id="31124" w:name="_ETM_Q84_674020"/>
      <w:bookmarkEnd w:id="31124"/>
      <w:r>
        <w:rPr>
          <w:rFonts w:hint="cs"/>
          <w:rtl/>
        </w:rPr>
        <w:t xml:space="preserve">– איננו; </w:t>
      </w:r>
      <w:bookmarkStart w:id="31125" w:name="_ETM_Q84_674680"/>
      <w:bookmarkEnd w:id="31125"/>
      <w:r>
        <w:rPr>
          <w:rtl/>
        </w:rPr>
        <w:t xml:space="preserve">חבר </w:t>
      </w:r>
      <w:bookmarkStart w:id="31126" w:name="_ETM_Q84_674920"/>
      <w:bookmarkEnd w:id="31126"/>
      <w:r>
        <w:rPr>
          <w:rtl/>
        </w:rPr>
        <w:t xml:space="preserve">הכנסת </w:t>
      </w:r>
      <w:bookmarkStart w:id="31127" w:name="_ETM_Q84_675190"/>
      <w:bookmarkEnd w:id="31127"/>
      <w:r>
        <w:rPr>
          <w:rtl/>
        </w:rPr>
        <w:t xml:space="preserve">אלעזר </w:t>
      </w:r>
      <w:bookmarkStart w:id="31128" w:name="_ETM_Q84_675550"/>
      <w:bookmarkEnd w:id="31128"/>
      <w:r>
        <w:rPr>
          <w:rtl/>
        </w:rPr>
        <w:t>שטרן</w:t>
      </w:r>
      <w:r>
        <w:rPr>
          <w:rFonts w:hint="cs"/>
          <w:rtl/>
        </w:rPr>
        <w:t>.</w:t>
      </w:r>
    </w:p>
    <w:p w:rsidR="00CD1EEA" w:rsidRDefault="00CD1EEA" w:rsidP="00223BCB">
      <w:pPr>
        <w:rPr>
          <w:rtl/>
        </w:rPr>
      </w:pPr>
    </w:p>
    <w:p w:rsidR="00CD1EEA" w:rsidRDefault="00CD1EEA" w:rsidP="00223BCB">
      <w:pPr>
        <w:pStyle w:val="a5"/>
        <w:keepNext/>
        <w:rPr>
          <w:rtl/>
        </w:rPr>
      </w:pPr>
      <w:bookmarkStart w:id="31129" w:name="ET_speaker_5109_17"/>
      <w:r w:rsidRPr="00387E14">
        <w:rPr>
          <w:rStyle w:val="TagStyle"/>
          <w:rtl/>
        </w:rPr>
        <w:t xml:space="preserve"> &lt;&lt; דובר &gt;&gt; </w:t>
      </w:r>
      <w:bookmarkStart w:id="31130" w:name="_Toc130910912"/>
      <w:bookmarkStart w:id="31131" w:name="_Toc130997133"/>
      <w:bookmarkStart w:id="31132" w:name="_Toc152076514"/>
      <w:r>
        <w:rPr>
          <w:rtl/>
        </w:rPr>
        <w:t>אלעזר שטרן (יש עתיד):</w:t>
      </w:r>
      <w:bookmarkEnd w:id="31130"/>
      <w:bookmarkEnd w:id="31131"/>
      <w:bookmarkEnd w:id="31132"/>
      <w:r w:rsidRPr="00387E14">
        <w:rPr>
          <w:rStyle w:val="TagStyle"/>
          <w:rtl/>
        </w:rPr>
        <w:t xml:space="preserve"> &lt;&lt; דובר &gt;&gt;</w:t>
      </w:r>
      <w:r>
        <w:rPr>
          <w:rtl/>
        </w:rPr>
        <w:t xml:space="preserve">   </w:t>
      </w:r>
      <w:bookmarkEnd w:id="31129"/>
    </w:p>
    <w:p w:rsidR="00CD1EEA" w:rsidRDefault="00CD1EEA" w:rsidP="001B10C0">
      <w:pPr>
        <w:rPr>
          <w:rtl/>
        </w:rPr>
      </w:pPr>
    </w:p>
    <w:p w:rsidR="00CD1EEA" w:rsidRDefault="00CD1EEA" w:rsidP="007A5757">
      <w:pPr>
        <w:rPr>
          <w:rtl/>
        </w:rPr>
      </w:pPr>
      <w:bookmarkStart w:id="31133" w:name="_ETM_Q84_681000"/>
      <w:bookmarkStart w:id="31134" w:name="_ETM_Q84_677000"/>
      <w:bookmarkStart w:id="31135" w:name="_ETM_Q84_697920"/>
      <w:bookmarkEnd w:id="31133"/>
      <w:bookmarkEnd w:id="31134"/>
      <w:bookmarkEnd w:id="31135"/>
      <w:r>
        <w:rPr>
          <w:rtl/>
        </w:rPr>
        <w:t xml:space="preserve">ערב </w:t>
      </w:r>
      <w:bookmarkStart w:id="31136" w:name="_ETM_Q84_705190"/>
      <w:bookmarkEnd w:id="31136"/>
      <w:r>
        <w:rPr>
          <w:rtl/>
        </w:rPr>
        <w:t>טוב</w:t>
      </w:r>
      <w:r>
        <w:rPr>
          <w:rFonts w:hint="cs"/>
          <w:rtl/>
        </w:rPr>
        <w:t>.</w:t>
      </w:r>
      <w:r>
        <w:rPr>
          <w:rtl/>
        </w:rPr>
        <w:t xml:space="preserve"> </w:t>
      </w:r>
      <w:bookmarkStart w:id="31137" w:name="_ETM_Q84_710740"/>
      <w:bookmarkEnd w:id="31137"/>
      <w:r>
        <w:rPr>
          <w:rtl/>
        </w:rPr>
        <w:t xml:space="preserve">אני </w:t>
      </w:r>
      <w:bookmarkStart w:id="31138" w:name="_ETM_Q84_710920"/>
      <w:bookmarkEnd w:id="31138"/>
      <w:r>
        <w:rPr>
          <w:rtl/>
        </w:rPr>
        <w:t xml:space="preserve">רוצה </w:t>
      </w:r>
      <w:bookmarkStart w:id="31139" w:name="_ETM_Q84_712719"/>
      <w:bookmarkEnd w:id="31139"/>
      <w:r>
        <w:rPr>
          <w:rtl/>
        </w:rPr>
        <w:t xml:space="preserve">לשוב </w:t>
      </w:r>
      <w:bookmarkStart w:id="31140" w:name="_ETM_Q84_713200"/>
      <w:bookmarkEnd w:id="31140"/>
      <w:r>
        <w:rPr>
          <w:rtl/>
        </w:rPr>
        <w:t xml:space="preserve">ולקרוא </w:t>
      </w:r>
      <w:bookmarkStart w:id="31141" w:name="_ETM_Q84_716639"/>
      <w:bookmarkEnd w:id="31141"/>
      <w:r>
        <w:rPr>
          <w:rtl/>
        </w:rPr>
        <w:t xml:space="preserve">לראש </w:t>
      </w:r>
      <w:bookmarkStart w:id="31142" w:name="_ETM_Q84_717150"/>
      <w:bookmarkEnd w:id="31142"/>
      <w:r>
        <w:rPr>
          <w:rtl/>
        </w:rPr>
        <w:t>הממשלה</w:t>
      </w:r>
      <w:r>
        <w:rPr>
          <w:rFonts w:hint="cs"/>
          <w:rtl/>
        </w:rPr>
        <w:t xml:space="preserve"> </w:t>
      </w:r>
      <w:r>
        <w:rPr>
          <w:rFonts w:hint="eastAsia"/>
          <w:rtl/>
        </w:rPr>
        <w:t>–</w:t>
      </w:r>
      <w:r>
        <w:rPr>
          <w:rtl/>
        </w:rPr>
        <w:t xml:space="preserve"> </w:t>
      </w:r>
      <w:bookmarkStart w:id="31143" w:name="_ETM_Q84_717779"/>
      <w:bookmarkEnd w:id="31143"/>
      <w:r>
        <w:rPr>
          <w:rtl/>
        </w:rPr>
        <w:t xml:space="preserve">גם </w:t>
      </w:r>
      <w:bookmarkStart w:id="31144" w:name="_ETM_Q84_718019"/>
      <w:bookmarkEnd w:id="31144"/>
      <w:r>
        <w:rPr>
          <w:rFonts w:hint="cs"/>
          <w:rtl/>
        </w:rPr>
        <w:t>כש</w:t>
      </w:r>
      <w:bookmarkStart w:id="31145" w:name="_ETM_Q84_718230"/>
      <w:bookmarkEnd w:id="31145"/>
      <w:r>
        <w:rPr>
          <w:rFonts w:hint="cs"/>
          <w:rtl/>
        </w:rPr>
        <w:t xml:space="preserve">אנחנו </w:t>
      </w:r>
      <w:r>
        <w:rPr>
          <w:rtl/>
        </w:rPr>
        <w:t xml:space="preserve">מדברים </w:t>
      </w:r>
      <w:bookmarkStart w:id="31146" w:name="_ETM_Q84_718859"/>
      <w:bookmarkEnd w:id="31146"/>
      <w:r>
        <w:rPr>
          <w:rtl/>
        </w:rPr>
        <w:t xml:space="preserve">על </w:t>
      </w:r>
      <w:bookmarkStart w:id="31147" w:name="_ETM_Q84_719129"/>
      <w:bookmarkEnd w:id="31147"/>
      <w:r>
        <w:rPr>
          <w:rtl/>
        </w:rPr>
        <w:t xml:space="preserve">חוק </w:t>
      </w:r>
      <w:bookmarkStart w:id="31148" w:name="_ETM_Q84_722630"/>
      <w:bookmarkEnd w:id="31148"/>
      <w:r>
        <w:rPr>
          <w:rtl/>
        </w:rPr>
        <w:t>ה</w:t>
      </w:r>
      <w:r>
        <w:rPr>
          <w:rFonts w:hint="cs"/>
          <w:rtl/>
        </w:rPr>
        <w:t>ה</w:t>
      </w:r>
      <w:r>
        <w:rPr>
          <w:rtl/>
        </w:rPr>
        <w:t>סדרים</w:t>
      </w:r>
      <w:r>
        <w:rPr>
          <w:rFonts w:hint="cs"/>
          <w:rtl/>
        </w:rPr>
        <w:t>,</w:t>
      </w:r>
      <w:r>
        <w:rPr>
          <w:rtl/>
        </w:rPr>
        <w:t xml:space="preserve"> </w:t>
      </w:r>
      <w:bookmarkStart w:id="31149" w:name="_ETM_Q84_723380"/>
      <w:bookmarkEnd w:id="31149"/>
      <w:r>
        <w:rPr>
          <w:rtl/>
        </w:rPr>
        <w:t xml:space="preserve">על </w:t>
      </w:r>
      <w:bookmarkStart w:id="31150" w:name="_ETM_Q84_723559"/>
      <w:bookmarkEnd w:id="31150"/>
      <w:r>
        <w:rPr>
          <w:rtl/>
        </w:rPr>
        <w:t xml:space="preserve">סוגיות </w:t>
      </w:r>
      <w:bookmarkStart w:id="31151" w:name="_ETM_Q84_724100"/>
      <w:bookmarkEnd w:id="31151"/>
      <w:r>
        <w:rPr>
          <w:rtl/>
        </w:rPr>
        <w:t>תקציב</w:t>
      </w:r>
      <w:r>
        <w:rPr>
          <w:rFonts w:hint="cs"/>
          <w:rtl/>
        </w:rPr>
        <w:t xml:space="preserve"> </w:t>
      </w:r>
      <w:r>
        <w:rPr>
          <w:rFonts w:hint="eastAsia"/>
          <w:rtl/>
        </w:rPr>
        <w:t>–</w:t>
      </w:r>
      <w:r>
        <w:rPr>
          <w:rtl/>
        </w:rPr>
        <w:t xml:space="preserve"> </w:t>
      </w:r>
      <w:bookmarkStart w:id="31152" w:name="_ETM_Q84_726069"/>
      <w:bookmarkEnd w:id="31152"/>
      <w:r>
        <w:rPr>
          <w:rtl/>
        </w:rPr>
        <w:t xml:space="preserve">על </w:t>
      </w:r>
      <w:bookmarkStart w:id="31153" w:name="_ETM_Q84_726370"/>
      <w:bookmarkEnd w:id="31153"/>
      <w:r>
        <w:rPr>
          <w:rtl/>
        </w:rPr>
        <w:t xml:space="preserve">דבר </w:t>
      </w:r>
      <w:bookmarkStart w:id="31154" w:name="_ETM_Q84_726730"/>
      <w:bookmarkEnd w:id="31154"/>
      <w:r>
        <w:rPr>
          <w:rtl/>
        </w:rPr>
        <w:t xml:space="preserve">שמרחף </w:t>
      </w:r>
      <w:bookmarkStart w:id="31155" w:name="_ETM_Q84_727750"/>
      <w:bookmarkEnd w:id="31155"/>
      <w:r>
        <w:rPr>
          <w:rtl/>
        </w:rPr>
        <w:t xml:space="preserve">מעל </w:t>
      </w:r>
      <w:bookmarkStart w:id="31156" w:name="_ETM_Q84_728140"/>
      <w:bookmarkEnd w:id="31156"/>
      <w:r>
        <w:rPr>
          <w:rtl/>
        </w:rPr>
        <w:t>הכול</w:t>
      </w:r>
      <w:r>
        <w:rPr>
          <w:rFonts w:hint="cs"/>
          <w:rtl/>
        </w:rPr>
        <w:t>:</w:t>
      </w:r>
      <w:r>
        <w:rPr>
          <w:rtl/>
        </w:rPr>
        <w:t xml:space="preserve"> </w:t>
      </w:r>
      <w:bookmarkStart w:id="31157" w:name="_ETM_Q84_728470"/>
      <w:bookmarkEnd w:id="31157"/>
      <w:r>
        <w:rPr>
          <w:rtl/>
        </w:rPr>
        <w:t xml:space="preserve">להחזיר </w:t>
      </w:r>
      <w:bookmarkStart w:id="31158" w:name="_ETM_Q84_728920"/>
      <w:bookmarkEnd w:id="31158"/>
      <w:r>
        <w:rPr>
          <w:rtl/>
        </w:rPr>
        <w:t xml:space="preserve">את </w:t>
      </w:r>
      <w:bookmarkStart w:id="31159" w:name="_ETM_Q84_729010"/>
      <w:bookmarkEnd w:id="31159"/>
      <w:r>
        <w:rPr>
          <w:rtl/>
        </w:rPr>
        <w:t xml:space="preserve">שר </w:t>
      </w:r>
      <w:bookmarkStart w:id="31160" w:name="_ETM_Q84_729280"/>
      <w:bookmarkEnd w:id="31160"/>
      <w:r>
        <w:rPr>
          <w:rtl/>
        </w:rPr>
        <w:t xml:space="preserve">הביטחון </w:t>
      </w:r>
      <w:bookmarkStart w:id="31161" w:name="_ETM_Q84_730120"/>
      <w:bookmarkEnd w:id="31161"/>
      <w:r>
        <w:rPr>
          <w:rtl/>
        </w:rPr>
        <w:t xml:space="preserve">לתפקידו </w:t>
      </w:r>
      <w:bookmarkStart w:id="31162" w:name="_ETM_Q84_731200"/>
      <w:bookmarkEnd w:id="31162"/>
      <w:r>
        <w:rPr>
          <w:rtl/>
        </w:rPr>
        <w:t xml:space="preserve">או </w:t>
      </w:r>
      <w:bookmarkStart w:id="31163" w:name="_ETM_Q84_731319"/>
      <w:bookmarkEnd w:id="31163"/>
      <w:r>
        <w:rPr>
          <w:rtl/>
        </w:rPr>
        <w:t xml:space="preserve">להסיר </w:t>
      </w:r>
      <w:bookmarkStart w:id="31164" w:name="_ETM_Q84_731830"/>
      <w:bookmarkEnd w:id="31164"/>
      <w:r>
        <w:rPr>
          <w:rtl/>
        </w:rPr>
        <w:t xml:space="preserve">את </w:t>
      </w:r>
      <w:bookmarkStart w:id="31165" w:name="_ETM_Q84_731980"/>
      <w:bookmarkEnd w:id="31165"/>
      <w:r>
        <w:rPr>
          <w:rtl/>
        </w:rPr>
        <w:t xml:space="preserve">הספק </w:t>
      </w:r>
      <w:bookmarkStart w:id="31166" w:name="_ETM_Q84_732520"/>
      <w:bookmarkEnd w:id="31166"/>
      <w:r>
        <w:rPr>
          <w:rtl/>
        </w:rPr>
        <w:t xml:space="preserve">הזה </w:t>
      </w:r>
      <w:bookmarkStart w:id="31167" w:name="_ETM_Q84_733709"/>
      <w:bookmarkEnd w:id="31167"/>
      <w:r>
        <w:rPr>
          <w:rtl/>
        </w:rPr>
        <w:t>שמ</w:t>
      </w:r>
      <w:r>
        <w:rPr>
          <w:rFonts w:hint="cs"/>
          <w:rtl/>
        </w:rPr>
        <w:t>א</w:t>
      </w:r>
      <w:r>
        <w:rPr>
          <w:rtl/>
        </w:rPr>
        <w:t xml:space="preserve"> </w:t>
      </w:r>
      <w:bookmarkStart w:id="31168" w:name="_ETM_Q84_734099"/>
      <w:bookmarkEnd w:id="31168"/>
      <w:r>
        <w:rPr>
          <w:rtl/>
        </w:rPr>
        <w:t>י</w:t>
      </w:r>
      <w:r>
        <w:rPr>
          <w:rFonts w:hint="cs"/>
          <w:rtl/>
        </w:rPr>
        <w:t>י</w:t>
      </w:r>
      <w:r>
        <w:rPr>
          <w:rtl/>
        </w:rPr>
        <w:t xml:space="preserve">שלח </w:t>
      </w:r>
      <w:bookmarkStart w:id="31169" w:name="_ETM_Q84_736210"/>
      <w:bookmarkEnd w:id="31169"/>
      <w:r>
        <w:rPr>
          <w:rtl/>
        </w:rPr>
        <w:t xml:space="preserve">מכתב </w:t>
      </w:r>
      <w:bookmarkStart w:id="31170" w:name="_ETM_Q84_736720"/>
      <w:bookmarkEnd w:id="31170"/>
      <w:r>
        <w:rPr>
          <w:rtl/>
        </w:rPr>
        <w:t>פיטורי</w:t>
      </w:r>
      <w:r>
        <w:rPr>
          <w:rFonts w:hint="cs"/>
          <w:rtl/>
        </w:rPr>
        <w:t>ן</w:t>
      </w:r>
      <w:r>
        <w:rPr>
          <w:rtl/>
        </w:rPr>
        <w:t xml:space="preserve"> </w:t>
      </w:r>
      <w:bookmarkStart w:id="31171" w:name="_ETM_Q84_737260"/>
      <w:bookmarkEnd w:id="31171"/>
      <w:r>
        <w:rPr>
          <w:rtl/>
        </w:rPr>
        <w:t xml:space="preserve">לשר </w:t>
      </w:r>
      <w:bookmarkStart w:id="31172" w:name="_ETM_Q84_738010"/>
      <w:bookmarkEnd w:id="31172"/>
      <w:r>
        <w:rPr>
          <w:rtl/>
        </w:rPr>
        <w:t>הביטחון</w:t>
      </w:r>
      <w:r>
        <w:rPr>
          <w:rFonts w:hint="cs"/>
          <w:rtl/>
        </w:rPr>
        <w:t>,</w:t>
      </w:r>
      <w:r>
        <w:rPr>
          <w:rtl/>
        </w:rPr>
        <w:t xml:space="preserve"> </w:t>
      </w:r>
      <w:bookmarkStart w:id="31173" w:name="_ETM_Q84_739870"/>
      <w:bookmarkEnd w:id="31173"/>
      <w:r>
        <w:rPr>
          <w:rtl/>
        </w:rPr>
        <w:t>והכ</w:t>
      </w:r>
      <w:r>
        <w:rPr>
          <w:rFonts w:hint="cs"/>
          <w:rtl/>
        </w:rPr>
        <w:t>ו</w:t>
      </w:r>
      <w:r>
        <w:rPr>
          <w:rtl/>
        </w:rPr>
        <w:t xml:space="preserve">ל </w:t>
      </w:r>
      <w:bookmarkStart w:id="31174" w:name="_ETM_Q84_741400"/>
      <w:bookmarkStart w:id="31175" w:name="_ETM_Q84_742479"/>
      <w:bookmarkEnd w:id="31174"/>
      <w:bookmarkEnd w:id="31175"/>
      <w:r>
        <w:rPr>
          <w:rtl/>
        </w:rPr>
        <w:t>הכ</w:t>
      </w:r>
      <w:r>
        <w:rPr>
          <w:rFonts w:hint="cs"/>
          <w:rtl/>
        </w:rPr>
        <w:t>ו</w:t>
      </w:r>
      <w:r>
        <w:rPr>
          <w:rtl/>
        </w:rPr>
        <w:t>ל</w:t>
      </w:r>
      <w:r>
        <w:rPr>
          <w:rFonts w:hint="cs"/>
          <w:rtl/>
        </w:rPr>
        <w:t xml:space="preserve"> לא רק </w:t>
      </w:r>
      <w:bookmarkStart w:id="31176" w:name="_ETM_Q84_744790"/>
      <w:bookmarkStart w:id="31177" w:name="_ETM_Q84_744910"/>
      <w:bookmarkStart w:id="31178" w:name="_ETM_Q84_745059"/>
      <w:bookmarkStart w:id="31179" w:name="_ETM_Q84_745790"/>
      <w:bookmarkEnd w:id="31176"/>
      <w:bookmarkEnd w:id="31177"/>
      <w:bookmarkEnd w:id="31178"/>
      <w:bookmarkEnd w:id="31179"/>
      <w:r>
        <w:rPr>
          <w:rtl/>
        </w:rPr>
        <w:t xml:space="preserve">כיוון </w:t>
      </w:r>
      <w:bookmarkStart w:id="31180" w:name="_ETM_Q84_746240"/>
      <w:bookmarkEnd w:id="31180"/>
      <w:r>
        <w:rPr>
          <w:rtl/>
        </w:rPr>
        <w:t xml:space="preserve">שהוא </w:t>
      </w:r>
      <w:bookmarkStart w:id="31181" w:name="_ETM_Q84_746510"/>
      <w:bookmarkEnd w:id="31181"/>
      <w:r>
        <w:rPr>
          <w:rtl/>
        </w:rPr>
        <w:t xml:space="preserve">שיקף </w:t>
      </w:r>
      <w:bookmarkStart w:id="31182" w:name="_ETM_Q84_747020"/>
      <w:bookmarkEnd w:id="31182"/>
      <w:r>
        <w:rPr>
          <w:rtl/>
        </w:rPr>
        <w:t xml:space="preserve">לראש </w:t>
      </w:r>
      <w:bookmarkStart w:id="31183" w:name="_ETM_Q84_747380"/>
      <w:bookmarkEnd w:id="31183"/>
      <w:r>
        <w:rPr>
          <w:rtl/>
        </w:rPr>
        <w:t xml:space="preserve">הממשלה </w:t>
      </w:r>
      <w:bookmarkStart w:id="31184" w:name="_ETM_Q84_749090"/>
      <w:bookmarkEnd w:id="31184"/>
      <w:r>
        <w:rPr>
          <w:rtl/>
        </w:rPr>
        <w:t xml:space="preserve">תמונת </w:t>
      </w:r>
      <w:bookmarkStart w:id="31185" w:name="_ETM_Q84_749600"/>
      <w:bookmarkEnd w:id="31185"/>
      <w:r>
        <w:rPr>
          <w:rtl/>
        </w:rPr>
        <w:t>אמת</w:t>
      </w:r>
      <w:r>
        <w:rPr>
          <w:rFonts w:hint="cs"/>
          <w:rtl/>
        </w:rPr>
        <w:t>,</w:t>
      </w:r>
      <w:r>
        <w:rPr>
          <w:rtl/>
        </w:rPr>
        <w:t xml:space="preserve"> </w:t>
      </w:r>
      <w:bookmarkStart w:id="31186" w:name="_ETM_Q84_751190"/>
      <w:bookmarkEnd w:id="31186"/>
      <w:r>
        <w:rPr>
          <w:rtl/>
        </w:rPr>
        <w:t xml:space="preserve">אלא </w:t>
      </w:r>
      <w:bookmarkStart w:id="31187" w:name="_ETM_Q84_751460"/>
      <w:bookmarkEnd w:id="31187"/>
      <w:r>
        <w:rPr>
          <w:rtl/>
        </w:rPr>
        <w:t xml:space="preserve">כדי </w:t>
      </w:r>
      <w:bookmarkStart w:id="31188" w:name="_ETM_Q84_751790"/>
      <w:bookmarkEnd w:id="31188"/>
      <w:r>
        <w:rPr>
          <w:rtl/>
        </w:rPr>
        <w:t xml:space="preserve">שאחרים </w:t>
      </w:r>
      <w:bookmarkStart w:id="31189" w:name="_ETM_Q84_752300"/>
      <w:bookmarkEnd w:id="31189"/>
      <w:r>
        <w:rPr>
          <w:rtl/>
        </w:rPr>
        <w:t xml:space="preserve">לא </w:t>
      </w:r>
      <w:bookmarkStart w:id="31190" w:name="_ETM_Q84_752450"/>
      <w:bookmarkEnd w:id="31190"/>
      <w:r>
        <w:rPr>
          <w:rtl/>
        </w:rPr>
        <w:t>יעז</w:t>
      </w:r>
      <w:r>
        <w:rPr>
          <w:rFonts w:hint="cs"/>
          <w:rtl/>
        </w:rPr>
        <w:t>ו</w:t>
      </w:r>
      <w:bookmarkStart w:id="31191" w:name="_ETM_Q84_752809"/>
      <w:bookmarkEnd w:id="31191"/>
      <w:r>
        <w:rPr>
          <w:rFonts w:hint="cs"/>
          <w:rtl/>
        </w:rPr>
        <w:t xml:space="preserve"> לחשוב,</w:t>
      </w:r>
      <w:r>
        <w:rPr>
          <w:rtl/>
        </w:rPr>
        <w:t xml:space="preserve"> </w:t>
      </w:r>
      <w:bookmarkStart w:id="31192" w:name="_ETM_Q84_752900"/>
      <w:bookmarkEnd w:id="31192"/>
      <w:r>
        <w:rPr>
          <w:rtl/>
        </w:rPr>
        <w:t xml:space="preserve">חס </w:t>
      </w:r>
      <w:bookmarkStart w:id="31193" w:name="_ETM_Q84_753260"/>
      <w:bookmarkEnd w:id="31193"/>
      <w:r>
        <w:rPr>
          <w:rtl/>
        </w:rPr>
        <w:t>וחלילה</w:t>
      </w:r>
      <w:r>
        <w:rPr>
          <w:rFonts w:hint="cs"/>
          <w:rtl/>
        </w:rPr>
        <w:t>,</w:t>
      </w:r>
      <w:r>
        <w:rPr>
          <w:rtl/>
        </w:rPr>
        <w:t xml:space="preserve"> </w:t>
      </w:r>
      <w:bookmarkStart w:id="31194" w:name="_ETM_Q84_753950"/>
      <w:bookmarkStart w:id="31195" w:name="_ETM_Q84_756179"/>
      <w:bookmarkEnd w:id="31194"/>
      <w:bookmarkEnd w:id="31195"/>
      <w:r>
        <w:rPr>
          <w:rFonts w:hint="cs"/>
          <w:rtl/>
        </w:rPr>
        <w:t>ע</w:t>
      </w:r>
      <w:r>
        <w:rPr>
          <w:rtl/>
        </w:rPr>
        <w:t xml:space="preserve">ל </w:t>
      </w:r>
      <w:bookmarkStart w:id="31196" w:name="_ETM_Q84_756510"/>
      <w:bookmarkEnd w:id="31196"/>
      <w:r>
        <w:rPr>
          <w:rtl/>
        </w:rPr>
        <w:t xml:space="preserve">לשקף </w:t>
      </w:r>
      <w:bookmarkStart w:id="31197" w:name="_ETM_Q84_757699"/>
      <w:bookmarkEnd w:id="31197"/>
      <w:r>
        <w:rPr>
          <w:rtl/>
        </w:rPr>
        <w:t xml:space="preserve">תמונת </w:t>
      </w:r>
      <w:bookmarkStart w:id="31198" w:name="_ETM_Q84_758240"/>
      <w:bookmarkEnd w:id="31198"/>
      <w:r>
        <w:rPr>
          <w:rtl/>
        </w:rPr>
        <w:t xml:space="preserve">אמת </w:t>
      </w:r>
      <w:bookmarkStart w:id="31199" w:name="_ETM_Q84_758539"/>
      <w:bookmarkEnd w:id="31199"/>
      <w:r>
        <w:rPr>
          <w:rtl/>
        </w:rPr>
        <w:t xml:space="preserve">לראש </w:t>
      </w:r>
      <w:bookmarkStart w:id="31200" w:name="_ETM_Q84_758870"/>
      <w:bookmarkEnd w:id="31200"/>
      <w:r>
        <w:rPr>
          <w:rtl/>
        </w:rPr>
        <w:t>הממשלה</w:t>
      </w:r>
      <w:r>
        <w:rPr>
          <w:rFonts w:hint="cs"/>
          <w:rtl/>
        </w:rPr>
        <w:t>.</w:t>
      </w:r>
    </w:p>
    <w:p w:rsidR="00CD1EEA" w:rsidRDefault="00CD1EEA" w:rsidP="00223BCB">
      <w:pPr>
        <w:rPr>
          <w:rtl/>
        </w:rPr>
      </w:pPr>
    </w:p>
    <w:p w:rsidR="00CD1EEA" w:rsidRDefault="00CD1EEA" w:rsidP="007A5757">
      <w:pPr>
        <w:rPr>
          <w:rtl/>
          <w:lang w:eastAsia="he-IL"/>
        </w:rPr>
      </w:pPr>
      <w:bookmarkStart w:id="31201" w:name="TOR_Q85"/>
      <w:bookmarkEnd w:id="31201"/>
      <w:r>
        <w:rPr>
          <w:rFonts w:hint="cs"/>
          <w:rtl/>
          <w:lang w:eastAsia="he-IL"/>
        </w:rPr>
        <w:t xml:space="preserve">ישראל מוגדרת כסטרטאפ ניישן, ויש על זה שאלה. ברמה של בתי הספר </w:t>
      </w:r>
      <w:bookmarkStart w:id="31202" w:name="_ETM_Q85_172760"/>
      <w:bookmarkEnd w:id="31202"/>
      <w:r>
        <w:rPr>
          <w:rFonts w:hint="cs"/>
          <w:rtl/>
          <w:lang w:eastAsia="he-IL"/>
        </w:rPr>
        <w:t xml:space="preserve">התיכוניים היינו פעם בחמישייה הפותחת בעולם; היום אנחנו </w:t>
      </w:r>
      <w:bookmarkStart w:id="31203" w:name="_ETM_Q85_175927"/>
      <w:bookmarkEnd w:id="31203"/>
      <w:r>
        <w:rPr>
          <w:rFonts w:hint="cs"/>
          <w:rtl/>
          <w:lang w:eastAsia="he-IL"/>
        </w:rPr>
        <w:t xml:space="preserve">בערך במקום ה-30. ברמה של האקדמיה אנחנו מתחת </w:t>
      </w:r>
      <w:bookmarkStart w:id="31204" w:name="_ETM_Q85_187302"/>
      <w:bookmarkEnd w:id="31204"/>
      <w:r>
        <w:rPr>
          <w:rFonts w:hint="cs"/>
          <w:rtl/>
          <w:lang w:eastAsia="he-IL"/>
        </w:rPr>
        <w:t xml:space="preserve">למקום ה-100 – נמוך יותר. ויש שאלה: אם שם אתה במקום </w:t>
      </w:r>
      <w:bookmarkStart w:id="31205" w:name="_ETM_Q85_198416"/>
      <w:bookmarkEnd w:id="31205"/>
      <w:r>
        <w:rPr>
          <w:rFonts w:hint="cs"/>
          <w:rtl/>
          <w:lang w:eastAsia="he-IL"/>
        </w:rPr>
        <w:t xml:space="preserve">ה-30, ושם אתה מתחת ל-100, איך פתאום אתה בחמישייה </w:t>
      </w:r>
      <w:bookmarkStart w:id="31206" w:name="_ETM_Q85_204181"/>
      <w:bookmarkEnd w:id="31206"/>
      <w:r>
        <w:rPr>
          <w:rFonts w:hint="cs"/>
          <w:rtl/>
          <w:lang w:eastAsia="he-IL"/>
        </w:rPr>
        <w:t xml:space="preserve">הפותחת ברמת הטכנולוגיה, שעושה אותך לסטרטאפ ניישן? והתשובה: תבדקו </w:t>
      </w:r>
      <w:bookmarkStart w:id="31207" w:name="_ETM_Q85_210317"/>
      <w:bookmarkEnd w:id="31207"/>
      <w:r>
        <w:rPr>
          <w:rFonts w:hint="cs"/>
          <w:rtl/>
          <w:lang w:eastAsia="he-IL"/>
        </w:rPr>
        <w:t xml:space="preserve">מה בין לבין: מה בין התיכון לבין האקדמיה? בין התיכון </w:t>
      </w:r>
      <w:bookmarkStart w:id="31208" w:name="_ETM_Q85_216486"/>
      <w:bookmarkEnd w:id="31208"/>
      <w:r>
        <w:rPr>
          <w:rFonts w:hint="cs"/>
          <w:rtl/>
          <w:lang w:eastAsia="he-IL"/>
        </w:rPr>
        <w:t>לבין האקדמיה נמצא השירות בצה"ל.</w:t>
      </w:r>
      <w:bookmarkStart w:id="31209" w:name="_ETM_Q85_219351"/>
      <w:bookmarkStart w:id="31210" w:name="_ETM_Q85_219474"/>
      <w:bookmarkStart w:id="31211" w:name="_ETM_Q85_219543"/>
      <w:bookmarkStart w:id="31212" w:name="_ETM_Q85_219634"/>
      <w:bookmarkEnd w:id="31209"/>
      <w:bookmarkEnd w:id="31210"/>
      <w:bookmarkEnd w:id="31211"/>
      <w:bookmarkEnd w:id="31212"/>
      <w:r w:rsidR="007A5757">
        <w:rPr>
          <w:rFonts w:hint="cs"/>
          <w:rtl/>
          <w:lang w:eastAsia="he-IL"/>
        </w:rPr>
        <w:t xml:space="preserve"> </w:t>
      </w:r>
      <w:r>
        <w:rPr>
          <w:rFonts w:hint="cs"/>
          <w:rtl/>
          <w:lang w:eastAsia="he-IL"/>
        </w:rPr>
        <w:t xml:space="preserve">ואז אתה שואל את עצמך, אוקיי, </w:t>
      </w:r>
      <w:bookmarkStart w:id="31213" w:name="_ETM_Q85_219041"/>
      <w:bookmarkEnd w:id="31213"/>
      <w:r>
        <w:rPr>
          <w:rFonts w:hint="cs"/>
          <w:rtl/>
          <w:lang w:eastAsia="he-IL"/>
        </w:rPr>
        <w:t xml:space="preserve">שירות בצה"ל – אז מה? בגלל שיודעים לירות טוב? והתשובה </w:t>
      </w:r>
      <w:bookmarkStart w:id="31214" w:name="_ETM_Q85_224531"/>
      <w:bookmarkEnd w:id="31214"/>
      <w:r>
        <w:rPr>
          <w:rFonts w:hint="cs"/>
          <w:rtl/>
          <w:lang w:eastAsia="he-IL"/>
        </w:rPr>
        <w:t>היא יותר מורכבת. הנדבך הראשון של</w:t>
      </w:r>
      <w:bookmarkStart w:id="31215" w:name="_ETM_Q85_234812"/>
      <w:bookmarkEnd w:id="31215"/>
      <w:r>
        <w:rPr>
          <w:rFonts w:hint="cs"/>
          <w:rtl/>
          <w:lang w:eastAsia="he-IL"/>
        </w:rPr>
        <w:t xml:space="preserve">ה: אתה לוקח בחורים ובחורות בגיל 20, 21, שם להם </w:t>
      </w:r>
      <w:bookmarkStart w:id="31216" w:name="_ETM_Q85_242959"/>
      <w:bookmarkEnd w:id="31216"/>
      <w:r>
        <w:rPr>
          <w:rFonts w:hint="cs"/>
          <w:rtl/>
          <w:lang w:eastAsia="he-IL"/>
        </w:rPr>
        <w:t xml:space="preserve">משימה, מסביר להם את החשיבות הקריטית שלה, מלמד אותם לעבוד </w:t>
      </w:r>
      <w:bookmarkStart w:id="31217" w:name="_ETM_Q85_250488"/>
      <w:bookmarkEnd w:id="31217"/>
      <w:r>
        <w:rPr>
          <w:rFonts w:hint="cs"/>
          <w:rtl/>
          <w:lang w:eastAsia="he-IL"/>
        </w:rPr>
        <w:t xml:space="preserve">בצוות, להוביל, לצפות, להיכנס לראש של האויב </w:t>
      </w:r>
      <w:r>
        <w:rPr>
          <w:rtl/>
          <w:lang w:eastAsia="he-IL"/>
        </w:rPr>
        <w:t>–</w:t>
      </w:r>
      <w:r>
        <w:rPr>
          <w:rFonts w:hint="cs"/>
          <w:rtl/>
          <w:lang w:eastAsia="he-IL"/>
        </w:rPr>
        <w:t xml:space="preserve"> שאחרי זה </w:t>
      </w:r>
      <w:bookmarkStart w:id="31218" w:name="_ETM_Q85_259827"/>
      <w:bookmarkEnd w:id="31218"/>
      <w:r>
        <w:rPr>
          <w:rFonts w:hint="cs"/>
          <w:rtl/>
          <w:lang w:eastAsia="he-IL"/>
        </w:rPr>
        <w:t xml:space="preserve">יהפוך כנראה למתחרה </w:t>
      </w:r>
      <w:r>
        <w:rPr>
          <w:rtl/>
          <w:lang w:eastAsia="he-IL"/>
        </w:rPr>
        <w:t>–</w:t>
      </w:r>
      <w:r>
        <w:rPr>
          <w:rFonts w:hint="cs"/>
          <w:rtl/>
          <w:lang w:eastAsia="he-IL"/>
        </w:rPr>
        <w:t xml:space="preserve"> ואז לקבל </w:t>
      </w:r>
      <w:bookmarkStart w:id="31219" w:name="_ETM_Q85_265634"/>
      <w:bookmarkEnd w:id="31219"/>
      <w:r>
        <w:rPr>
          <w:rFonts w:hint="cs"/>
          <w:rtl/>
          <w:lang w:eastAsia="he-IL"/>
        </w:rPr>
        <w:t xml:space="preserve">החלטות. </w:t>
      </w:r>
      <w:bookmarkStart w:id="31220" w:name="_ETM_Q85_267722"/>
      <w:bookmarkStart w:id="31221" w:name="_ETM_Q85_267812"/>
      <w:bookmarkStart w:id="31222" w:name="_ETM_Q85_267891"/>
      <w:bookmarkStart w:id="31223" w:name="_ETM_Q85_267997"/>
      <w:bookmarkEnd w:id="31220"/>
      <w:bookmarkEnd w:id="31221"/>
      <w:bookmarkEnd w:id="31222"/>
      <w:bookmarkEnd w:id="31223"/>
      <w:r>
        <w:rPr>
          <w:rFonts w:hint="cs"/>
          <w:rtl/>
          <w:lang w:eastAsia="he-IL"/>
        </w:rPr>
        <w:t xml:space="preserve">חשבתי ככה, אבל בא אליי מישהו </w:t>
      </w:r>
      <w:bookmarkStart w:id="31224" w:name="_ETM_Q85_273794"/>
      <w:bookmarkEnd w:id="31224"/>
      <w:r>
        <w:rPr>
          <w:rFonts w:hint="cs"/>
          <w:rtl/>
          <w:lang w:eastAsia="he-IL"/>
        </w:rPr>
        <w:t xml:space="preserve">מתוך עולם ההייטק, מתוך הסטרטאפ, ואמר לי: לא, לא, </w:t>
      </w:r>
      <w:bookmarkStart w:id="31225" w:name="_ETM_Q85_277125"/>
      <w:bookmarkEnd w:id="31225"/>
      <w:r>
        <w:rPr>
          <w:rFonts w:hint="cs"/>
          <w:rtl/>
          <w:lang w:eastAsia="he-IL"/>
        </w:rPr>
        <w:t xml:space="preserve">זה לא רק זה. זה בגלל מתן היכולת לטעות, מתן </w:t>
      </w:r>
      <w:bookmarkStart w:id="31226" w:name="_ETM_Q85_280298"/>
      <w:bookmarkEnd w:id="31226"/>
      <w:r>
        <w:rPr>
          <w:rFonts w:hint="cs"/>
          <w:rtl/>
          <w:lang w:eastAsia="he-IL"/>
        </w:rPr>
        <w:t>הלגיטימיות לטעות. אם אתה נותן את האפשרות לטעות, אתה יכול להיות סטרטאפ ניישן.</w:t>
      </w:r>
    </w:p>
    <w:p w:rsidR="00CD1EEA" w:rsidRDefault="00CD1EEA" w:rsidP="00223BCB">
      <w:pPr>
        <w:rPr>
          <w:rtl/>
          <w:lang w:eastAsia="he-IL"/>
        </w:rPr>
      </w:pPr>
      <w:bookmarkStart w:id="31227" w:name="_ETM_Q85_285928"/>
      <w:bookmarkEnd w:id="31227"/>
    </w:p>
    <w:p w:rsidR="00CD1EEA" w:rsidRDefault="00CD1EEA" w:rsidP="00223BCB">
      <w:pPr>
        <w:pStyle w:val="af9"/>
        <w:keepNext/>
        <w:rPr>
          <w:rtl/>
        </w:rPr>
      </w:pPr>
      <w:r w:rsidRPr="00845401">
        <w:rPr>
          <w:rStyle w:val="TagStyle"/>
          <w:rtl/>
        </w:rPr>
        <w:t xml:space="preserve"> &lt;&lt; יור &gt;&gt; </w:t>
      </w:r>
      <w:r>
        <w:rPr>
          <w:rtl/>
        </w:rPr>
        <w:t>היו"ר ישראל אייכלר:</w:t>
      </w:r>
      <w:r w:rsidRPr="00845401">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228" w:name="_ETM_Q85_287178"/>
      <w:bookmarkEnd w:id="31228"/>
      <w:r>
        <w:rPr>
          <w:rFonts w:hint="cs"/>
          <w:rtl/>
          <w:lang w:eastAsia="he-IL"/>
        </w:rPr>
        <w:t xml:space="preserve">תודה רבה. חבר </w:t>
      </w:r>
      <w:bookmarkStart w:id="31229" w:name="_ETM_Q85_289609"/>
      <w:bookmarkEnd w:id="31229"/>
      <w:r>
        <w:rPr>
          <w:rFonts w:hint="cs"/>
          <w:rtl/>
          <w:lang w:eastAsia="he-IL"/>
        </w:rPr>
        <w:t xml:space="preserve">הכנסת עודד פורר, בבקשה. </w:t>
      </w:r>
    </w:p>
    <w:p w:rsidR="00CD1EEA" w:rsidRDefault="00CD1EEA" w:rsidP="00223BCB">
      <w:pPr>
        <w:rPr>
          <w:rtl/>
          <w:lang w:eastAsia="he-IL"/>
        </w:rPr>
      </w:pPr>
      <w:bookmarkStart w:id="31230" w:name="_ETM_Q85_289595"/>
      <w:bookmarkStart w:id="31231" w:name="_ETM_Q85_289686"/>
      <w:bookmarkEnd w:id="31230"/>
      <w:bookmarkEnd w:id="31231"/>
    </w:p>
    <w:p w:rsidR="00CD1EEA" w:rsidRDefault="00CD1EEA" w:rsidP="00223BCB">
      <w:pPr>
        <w:pStyle w:val="-"/>
        <w:keepNext/>
        <w:rPr>
          <w:rtl/>
        </w:rPr>
      </w:pPr>
      <w:bookmarkStart w:id="31232" w:name="ET_speakercontinue_5109_2"/>
      <w:r w:rsidRPr="00845401">
        <w:rPr>
          <w:rStyle w:val="TagStyle"/>
          <w:rtl/>
        </w:rPr>
        <w:t xml:space="preserve"> &lt;&lt; דובר_המשך &gt;&gt; </w:t>
      </w:r>
      <w:r>
        <w:rPr>
          <w:rtl/>
        </w:rPr>
        <w:t>אלעזר שטרן (יש עתיד):</w:t>
      </w:r>
      <w:r w:rsidRPr="00845401">
        <w:rPr>
          <w:rStyle w:val="TagStyle"/>
          <w:rtl/>
        </w:rPr>
        <w:t xml:space="preserve"> &lt;&lt; דובר_המשך &gt;&gt;</w:t>
      </w:r>
      <w:r>
        <w:rPr>
          <w:rtl/>
        </w:rPr>
        <w:t xml:space="preserve">   </w:t>
      </w:r>
      <w:bookmarkEnd w:id="31232"/>
    </w:p>
    <w:p w:rsidR="00CD1EEA" w:rsidRDefault="00CD1EEA" w:rsidP="001B10C0">
      <w:pPr>
        <w:rPr>
          <w:rtl/>
          <w:lang w:eastAsia="he-IL"/>
        </w:rPr>
      </w:pPr>
    </w:p>
    <w:p w:rsidR="00CD1EEA" w:rsidRDefault="00CD1EEA" w:rsidP="00C92CF1">
      <w:pPr>
        <w:rPr>
          <w:rtl/>
          <w:lang w:eastAsia="he-IL"/>
        </w:rPr>
      </w:pPr>
      <w:bookmarkStart w:id="31233" w:name="_ETM_Q85_290739"/>
      <w:bookmarkEnd w:id="31233"/>
      <w:r>
        <w:rPr>
          <w:rFonts w:hint="cs"/>
          <w:rtl/>
          <w:lang w:eastAsia="he-IL"/>
        </w:rPr>
        <w:t xml:space="preserve">והמשמעות של לטעות היא המשמעות </w:t>
      </w:r>
      <w:r w:rsidR="00C92CF1">
        <w:rPr>
          <w:rFonts w:hint="cs"/>
          <w:rtl/>
          <w:lang w:eastAsia="he-IL"/>
        </w:rPr>
        <w:t>– – –</w:t>
      </w:r>
    </w:p>
    <w:p w:rsidR="00CD1EEA" w:rsidRDefault="00CD1EEA" w:rsidP="00223BCB">
      <w:pPr>
        <w:rPr>
          <w:rtl/>
          <w:lang w:eastAsia="he-IL"/>
        </w:rPr>
      </w:pPr>
      <w:bookmarkStart w:id="31234" w:name="_ETM_Q85_294442"/>
      <w:bookmarkStart w:id="31235" w:name="_ETM_Q85_294544"/>
      <w:bookmarkEnd w:id="31234"/>
      <w:bookmarkEnd w:id="31235"/>
    </w:p>
    <w:p w:rsidR="00CD1EEA" w:rsidRDefault="00CD1EEA" w:rsidP="00223BCB">
      <w:pPr>
        <w:pStyle w:val="af9"/>
        <w:keepNext/>
        <w:rPr>
          <w:rtl/>
        </w:rPr>
      </w:pPr>
      <w:r w:rsidRPr="00845401">
        <w:rPr>
          <w:rStyle w:val="TagStyle"/>
          <w:rtl/>
        </w:rPr>
        <w:t xml:space="preserve"> &lt;&lt; יור &gt;&gt; </w:t>
      </w:r>
      <w:r>
        <w:rPr>
          <w:rtl/>
        </w:rPr>
        <w:t>היו"ר ישראל אייכלר:</w:t>
      </w:r>
      <w:r w:rsidRPr="00845401">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סיימת לדבר. </w:t>
      </w:r>
    </w:p>
    <w:p w:rsidR="00CD1EEA" w:rsidRDefault="00CD1EEA" w:rsidP="00223BCB">
      <w:pPr>
        <w:rPr>
          <w:rtl/>
          <w:lang w:eastAsia="he-IL"/>
        </w:rPr>
      </w:pPr>
      <w:bookmarkStart w:id="31236" w:name="_ETM_Q85_292005"/>
      <w:bookmarkStart w:id="31237" w:name="_ETM_Q85_292096"/>
      <w:bookmarkEnd w:id="31236"/>
      <w:bookmarkEnd w:id="31237"/>
    </w:p>
    <w:p w:rsidR="00CD1EEA" w:rsidRDefault="00CD1EEA" w:rsidP="00223BCB">
      <w:pPr>
        <w:pStyle w:val="-"/>
        <w:keepNext/>
        <w:rPr>
          <w:rtl/>
        </w:rPr>
      </w:pPr>
      <w:bookmarkStart w:id="31238" w:name="ET_speakercontinue_5109_4"/>
      <w:r w:rsidRPr="00845401">
        <w:rPr>
          <w:rStyle w:val="TagStyle"/>
          <w:rtl/>
        </w:rPr>
        <w:t xml:space="preserve"> &lt;&lt; דובר_המשך &gt;&gt; </w:t>
      </w:r>
      <w:r>
        <w:rPr>
          <w:rtl/>
        </w:rPr>
        <w:t>אלעזר שטרן (יש עתיד):</w:t>
      </w:r>
      <w:r w:rsidRPr="00845401">
        <w:rPr>
          <w:rStyle w:val="TagStyle"/>
          <w:rtl/>
        </w:rPr>
        <w:t xml:space="preserve"> &lt;&lt; דובר_המשך &gt;&gt;</w:t>
      </w:r>
      <w:r>
        <w:rPr>
          <w:rtl/>
        </w:rPr>
        <w:t xml:space="preserve">   </w:t>
      </w:r>
      <w:bookmarkEnd w:id="31238"/>
    </w:p>
    <w:p w:rsidR="00CD1EEA" w:rsidRDefault="00CD1EEA" w:rsidP="001B10C0">
      <w:pPr>
        <w:rPr>
          <w:rtl/>
          <w:lang w:eastAsia="he-IL"/>
        </w:rPr>
      </w:pPr>
    </w:p>
    <w:p w:rsidR="00CD1EEA" w:rsidRDefault="00CD1EEA" w:rsidP="00223BCB">
      <w:pPr>
        <w:rPr>
          <w:rtl/>
          <w:lang w:eastAsia="he-IL"/>
        </w:rPr>
      </w:pPr>
      <w:bookmarkStart w:id="31239" w:name="_ETM_Q85_292901"/>
      <w:bookmarkEnd w:id="31239"/>
      <w:r>
        <w:rPr>
          <w:rFonts w:hint="cs"/>
          <w:rtl/>
          <w:lang w:eastAsia="he-IL"/>
        </w:rPr>
        <w:t xml:space="preserve">אני כבר מסיים. המשמעות של לטעות היא </w:t>
      </w:r>
      <w:bookmarkStart w:id="31240" w:name="_ETM_Q85_299901"/>
      <w:bookmarkEnd w:id="31240"/>
      <w:r>
        <w:rPr>
          <w:rFonts w:hint="cs"/>
          <w:rtl/>
          <w:lang w:eastAsia="he-IL"/>
        </w:rPr>
        <w:t xml:space="preserve">גם המשמעות של להיות אחר ממה שרוצה המפקד שלך, </w:t>
      </w:r>
      <w:bookmarkStart w:id="31241" w:name="_ETM_Q85_304915"/>
      <w:bookmarkEnd w:id="31241"/>
      <w:r>
        <w:rPr>
          <w:rFonts w:hint="cs"/>
          <w:rtl/>
          <w:lang w:eastAsia="he-IL"/>
        </w:rPr>
        <w:t xml:space="preserve">או בעתיד ממה שרוצה המנהל שלך, או אם אתה שר </w:t>
      </w:r>
      <w:bookmarkStart w:id="31242" w:name="_ETM_Q85_309188"/>
      <w:bookmarkEnd w:id="31242"/>
      <w:r>
        <w:rPr>
          <w:rFonts w:hint="cs"/>
          <w:rtl/>
          <w:lang w:eastAsia="he-IL"/>
        </w:rPr>
        <w:t xml:space="preserve">ביטחון </w:t>
      </w:r>
      <w:r>
        <w:rPr>
          <w:rtl/>
          <w:lang w:eastAsia="he-IL"/>
        </w:rPr>
        <w:t>–</w:t>
      </w:r>
      <w:r>
        <w:rPr>
          <w:rFonts w:hint="cs"/>
          <w:rtl/>
          <w:lang w:eastAsia="he-IL"/>
        </w:rPr>
        <w:t xml:space="preserve"> להגיד את האמת גם למי שהוא ראש הממשלה שלך. תודה. </w:t>
      </w:r>
    </w:p>
    <w:p w:rsidR="00CD1EEA" w:rsidRDefault="00CD1EEA" w:rsidP="00223BCB">
      <w:pPr>
        <w:rPr>
          <w:rtl/>
          <w:lang w:eastAsia="he-IL"/>
        </w:rPr>
      </w:pPr>
      <w:bookmarkStart w:id="31243" w:name="_ETM_Q85_310830"/>
      <w:bookmarkStart w:id="31244" w:name="_ETM_Q85_310917"/>
      <w:bookmarkEnd w:id="31243"/>
      <w:bookmarkEnd w:id="31244"/>
    </w:p>
    <w:p w:rsidR="00CD1EEA" w:rsidRDefault="00CD1EEA" w:rsidP="00223BCB">
      <w:pPr>
        <w:pStyle w:val="af9"/>
        <w:keepNext/>
        <w:rPr>
          <w:rtl/>
        </w:rPr>
      </w:pPr>
      <w:r w:rsidRPr="00845401">
        <w:rPr>
          <w:rStyle w:val="TagStyle"/>
          <w:rtl/>
        </w:rPr>
        <w:t xml:space="preserve"> &lt;&lt; יור &gt;&gt; </w:t>
      </w:r>
      <w:r>
        <w:rPr>
          <w:rtl/>
        </w:rPr>
        <w:t>היו"ר ישראל אייכלר:</w:t>
      </w:r>
      <w:r w:rsidRPr="00845401">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245" w:name="_ETM_Q85_310184"/>
      <w:bookmarkEnd w:id="31245"/>
      <w:r>
        <w:rPr>
          <w:rFonts w:hint="cs"/>
          <w:rtl/>
          <w:lang w:eastAsia="he-IL"/>
        </w:rPr>
        <w:t xml:space="preserve">חבר הכנסת עודד פורר, בבקשה. </w:t>
      </w:r>
    </w:p>
    <w:p w:rsidR="00CD1EEA" w:rsidRDefault="00CD1EEA" w:rsidP="00223BCB">
      <w:pPr>
        <w:rPr>
          <w:rtl/>
          <w:lang w:eastAsia="he-IL"/>
        </w:rPr>
      </w:pPr>
      <w:bookmarkStart w:id="31246" w:name="_ETM_Q85_334865"/>
      <w:bookmarkStart w:id="31247" w:name="_ETM_Q85_334958"/>
      <w:bookmarkStart w:id="31248" w:name="_ETM_Q85_336569"/>
      <w:bookmarkEnd w:id="31246"/>
      <w:bookmarkEnd w:id="31247"/>
      <w:bookmarkEnd w:id="31248"/>
    </w:p>
    <w:p w:rsidR="00CD1EEA" w:rsidRDefault="00CD1EEA" w:rsidP="00223BCB">
      <w:pPr>
        <w:pStyle w:val="a5"/>
        <w:keepNext/>
        <w:rPr>
          <w:rtl/>
        </w:rPr>
      </w:pPr>
      <w:r w:rsidRPr="00845401">
        <w:rPr>
          <w:rStyle w:val="TagStyle"/>
          <w:rtl/>
        </w:rPr>
        <w:t xml:space="preserve"> &lt;&lt; דובר &gt;&gt; </w:t>
      </w:r>
      <w:bookmarkStart w:id="31249" w:name="_Toc130910913"/>
      <w:bookmarkStart w:id="31250" w:name="_Toc130997134"/>
      <w:bookmarkStart w:id="31251" w:name="_Toc152076515"/>
      <w:r>
        <w:rPr>
          <w:rtl/>
        </w:rPr>
        <w:t>עודד פורר (ישראל ביתנו):</w:t>
      </w:r>
      <w:bookmarkEnd w:id="31249"/>
      <w:bookmarkEnd w:id="31250"/>
      <w:bookmarkEnd w:id="31251"/>
      <w:r w:rsidRPr="00845401">
        <w:rPr>
          <w:rStyle w:val="TagStyle"/>
          <w:rtl/>
        </w:rPr>
        <w:t xml:space="preserve"> &lt;&lt; דובר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252" w:name="_ETM_Q85_337326"/>
      <w:bookmarkStart w:id="31253" w:name="_ETM_Q85_337396"/>
      <w:bookmarkEnd w:id="31252"/>
      <w:bookmarkEnd w:id="31253"/>
      <w:r>
        <w:rPr>
          <w:rFonts w:hint="cs"/>
          <w:rtl/>
          <w:lang w:eastAsia="he-IL"/>
        </w:rPr>
        <w:t xml:space="preserve">אדוני היושב-ראש, </w:t>
      </w:r>
      <w:bookmarkStart w:id="31254" w:name="_ETM_Q85_348176"/>
      <w:bookmarkEnd w:id="31254"/>
      <w:r>
        <w:rPr>
          <w:rFonts w:hint="cs"/>
          <w:rtl/>
          <w:lang w:eastAsia="he-IL"/>
        </w:rPr>
        <w:t xml:space="preserve">חברי הכנסת, אני חייב לומר שבחודשים האחרונים, מאז שקמה </w:t>
      </w:r>
      <w:bookmarkStart w:id="31255" w:name="_ETM_Q85_354318"/>
      <w:bookmarkEnd w:id="31255"/>
      <w:r>
        <w:rPr>
          <w:rFonts w:hint="cs"/>
          <w:rtl/>
          <w:lang w:eastAsia="he-IL"/>
        </w:rPr>
        <w:t xml:space="preserve">הממשלה, נראה שאזרחי ישראל לא ישנים בלילה רק </w:t>
      </w:r>
      <w:bookmarkStart w:id="31256" w:name="_ETM_Q85_355108"/>
      <w:bookmarkEnd w:id="31256"/>
      <w:r>
        <w:rPr>
          <w:rFonts w:hint="cs"/>
          <w:rtl/>
          <w:lang w:eastAsia="he-IL"/>
        </w:rPr>
        <w:t xml:space="preserve">בגלל שהם לא יודעים מתי תתכנס הוועדה </w:t>
      </w:r>
      <w:bookmarkStart w:id="31257" w:name="_ETM_Q85_362357"/>
      <w:bookmarkEnd w:id="31257"/>
      <w:r>
        <w:rPr>
          <w:rFonts w:hint="cs"/>
          <w:rtl/>
          <w:lang w:eastAsia="he-IL"/>
        </w:rPr>
        <w:t>למינוי שופטים ומי יהיה השופט שימנו – ממש כוססים ציפורניים. זה מ</w:t>
      </w:r>
      <w:bookmarkStart w:id="31258" w:name="_ETM_Q85_364698"/>
      <w:bookmarkEnd w:id="31258"/>
      <w:r>
        <w:rPr>
          <w:rFonts w:hint="cs"/>
          <w:rtl/>
          <w:lang w:eastAsia="he-IL"/>
        </w:rPr>
        <w:t xml:space="preserve">ה שמעסיק אותם כל היום. </w:t>
      </w:r>
    </w:p>
    <w:p w:rsidR="00CD1EEA" w:rsidRDefault="00CD1EEA" w:rsidP="00223BCB">
      <w:pPr>
        <w:rPr>
          <w:rtl/>
          <w:lang w:eastAsia="he-IL"/>
        </w:rPr>
      </w:pPr>
      <w:bookmarkStart w:id="31259" w:name="_ETM_Q85_368274"/>
      <w:bookmarkStart w:id="31260" w:name="_ETM_Q85_368376"/>
      <w:bookmarkEnd w:id="31259"/>
      <w:bookmarkEnd w:id="31260"/>
    </w:p>
    <w:p w:rsidR="00CD1EEA" w:rsidRDefault="00CD1EEA" w:rsidP="00223BCB">
      <w:pPr>
        <w:rPr>
          <w:rtl/>
          <w:lang w:eastAsia="he-IL"/>
        </w:rPr>
      </w:pPr>
      <w:bookmarkStart w:id="31261" w:name="_ETM_Q85_368419"/>
      <w:bookmarkEnd w:id="31261"/>
      <w:r>
        <w:rPr>
          <w:rFonts w:hint="cs"/>
          <w:rtl/>
          <w:lang w:eastAsia="he-IL"/>
        </w:rPr>
        <w:t>א</w:t>
      </w:r>
      <w:bookmarkStart w:id="31262" w:name="_ETM_Q85_368538"/>
      <w:bookmarkEnd w:id="31262"/>
      <w:r>
        <w:rPr>
          <w:rFonts w:hint="cs"/>
          <w:rtl/>
          <w:lang w:eastAsia="he-IL"/>
        </w:rPr>
        <w:t>בל יש עוד איזה שניים-</w:t>
      </w:r>
      <w:bookmarkStart w:id="31263" w:name="_ETM_Q85_369930"/>
      <w:bookmarkEnd w:id="31263"/>
      <w:r>
        <w:rPr>
          <w:rFonts w:hint="cs"/>
          <w:rtl/>
          <w:lang w:eastAsia="he-IL"/>
        </w:rPr>
        <w:t>שלושה נושאים שבהם עסוקים, מה שנקרא, החיים עצמם. ובשקט בשקט</w:t>
      </w:r>
      <w:bookmarkStart w:id="31264" w:name="_ETM_Q85_373536"/>
      <w:bookmarkEnd w:id="31264"/>
      <w:r>
        <w:rPr>
          <w:rFonts w:hint="cs"/>
          <w:rtl/>
          <w:lang w:eastAsia="he-IL"/>
        </w:rPr>
        <w:t xml:space="preserve"> מתחת לרעשים התקשורתיים התבשרנו אתמול ש-100 מורות אולפן הגישו מכתבי </w:t>
      </w:r>
      <w:bookmarkStart w:id="31265" w:name="_ETM_Q85_384507"/>
      <w:bookmarkEnd w:id="31265"/>
      <w:r>
        <w:rPr>
          <w:rFonts w:hint="cs"/>
          <w:rtl/>
          <w:lang w:eastAsia="he-IL"/>
        </w:rPr>
        <w:t xml:space="preserve">התפטרות. אדוני היושב-ראש, רק כדי להבין </w:t>
      </w:r>
      <w:r>
        <w:rPr>
          <w:rtl/>
          <w:lang w:eastAsia="he-IL"/>
        </w:rPr>
        <w:t>–</w:t>
      </w:r>
      <w:r>
        <w:rPr>
          <w:rFonts w:hint="cs"/>
          <w:rtl/>
          <w:lang w:eastAsia="he-IL"/>
        </w:rPr>
        <w:t xml:space="preserve"> באולפני העברית במדינת </w:t>
      </w:r>
      <w:bookmarkStart w:id="31266" w:name="_ETM_Q85_391305"/>
      <w:bookmarkEnd w:id="31266"/>
      <w:r>
        <w:rPr>
          <w:rFonts w:hint="cs"/>
          <w:rtl/>
          <w:lang w:eastAsia="he-IL"/>
        </w:rPr>
        <w:t xml:space="preserve">ישראל יש בערך 500 מורות; 20% מהן הגישו מכתבי התפטרות, כי הממשלה גוררת רגליים ולא עושה איתן הסדר שכר. </w:t>
      </w:r>
      <w:bookmarkStart w:id="31267" w:name="_ETM_Q85_397926"/>
      <w:bookmarkEnd w:id="31267"/>
    </w:p>
    <w:p w:rsidR="00CD1EEA" w:rsidRDefault="00CD1EEA" w:rsidP="00223BCB">
      <w:pPr>
        <w:rPr>
          <w:rtl/>
          <w:lang w:eastAsia="he-IL"/>
        </w:rPr>
      </w:pPr>
      <w:bookmarkStart w:id="31268" w:name="_ETM_Q85_398099"/>
      <w:bookmarkStart w:id="31269" w:name="_ETM_Q85_398193"/>
      <w:bookmarkEnd w:id="31268"/>
      <w:bookmarkEnd w:id="31269"/>
    </w:p>
    <w:p w:rsidR="00CD1EEA" w:rsidRDefault="00CD1EEA" w:rsidP="007A5757">
      <w:pPr>
        <w:rPr>
          <w:rtl/>
          <w:lang w:eastAsia="he-IL"/>
        </w:rPr>
      </w:pPr>
      <w:bookmarkStart w:id="31270" w:name="_ETM_Q85_398317"/>
      <w:bookmarkStart w:id="31271" w:name="_ETM_Q85_398423"/>
      <w:bookmarkEnd w:id="31270"/>
      <w:bookmarkEnd w:id="31271"/>
      <w:r>
        <w:rPr>
          <w:rFonts w:hint="cs"/>
          <w:rtl/>
          <w:lang w:eastAsia="he-IL"/>
        </w:rPr>
        <w:t xml:space="preserve">ומתי זה קורה? זה קורה דווקא בתקופה שבה מדינת ישראל </w:t>
      </w:r>
      <w:bookmarkStart w:id="31272" w:name="_ETM_Q85_404604"/>
      <w:bookmarkEnd w:id="31272"/>
      <w:r>
        <w:rPr>
          <w:rFonts w:hint="cs"/>
          <w:rtl/>
          <w:lang w:eastAsia="he-IL"/>
        </w:rPr>
        <w:t xml:space="preserve">נמצאת בגל העלייה הכי גדול שהיא חוותה מאז ראשית </w:t>
      </w:r>
      <w:bookmarkStart w:id="31273" w:name="_ETM_Q85_405458"/>
      <w:bookmarkEnd w:id="31273"/>
      <w:r>
        <w:rPr>
          <w:rFonts w:hint="cs"/>
          <w:rtl/>
          <w:lang w:eastAsia="he-IL"/>
        </w:rPr>
        <w:t>שנות ה-2000. כ-75,000 עולים בשנה לעומת ממוצע של בערך 20,000</w:t>
      </w:r>
      <w:bookmarkStart w:id="31274" w:name="_ETM_Q85_414860"/>
      <w:bookmarkEnd w:id="31274"/>
      <w:r>
        <w:rPr>
          <w:rFonts w:hint="cs"/>
          <w:rtl/>
          <w:lang w:eastAsia="he-IL"/>
        </w:rPr>
        <w:t xml:space="preserve"> עולים. המשמעות של צמצום האולפנים בהיקף כזה, כשכבר היום עולים ממתינים בין חצי שנה לשנה לאולפן, היא שכל </w:t>
      </w:r>
      <w:bookmarkStart w:id="31275" w:name="_ETM_Q85_424326"/>
      <w:bookmarkEnd w:id="31275"/>
      <w:r>
        <w:rPr>
          <w:rFonts w:hint="cs"/>
          <w:rtl/>
          <w:lang w:eastAsia="he-IL"/>
        </w:rPr>
        <w:t>העלייה המבורכת הזאת שמגיעה לכאן לא תוכל להיקלט</w:t>
      </w:r>
      <w:bookmarkStart w:id="31276" w:name="_ETM_Q85_429474"/>
      <w:bookmarkEnd w:id="31276"/>
      <w:r>
        <w:rPr>
          <w:rFonts w:hint="cs"/>
          <w:rtl/>
          <w:lang w:eastAsia="he-IL"/>
        </w:rPr>
        <w:t xml:space="preserve">. במקום לקחת את האוכלוסייה הזאת שמגיעה, מרביתם אקדמאים – רופאות ורופאים, אחיות ואחים, מהנדסות ומהנדסים, ולאפשר להם ללמוד עברית </w:t>
      </w:r>
      <w:bookmarkStart w:id="31277" w:name="_ETM_Q85_442932"/>
      <w:bookmarkEnd w:id="31277"/>
      <w:r>
        <w:rPr>
          <w:rFonts w:hint="cs"/>
          <w:rtl/>
          <w:lang w:eastAsia="he-IL"/>
        </w:rPr>
        <w:t xml:space="preserve">ולהיקלט בשוק העבודה, מדינת ישראל כאילו דוחפת אותם החוצה. אז </w:t>
      </w:r>
      <w:bookmarkStart w:id="31278" w:name="_ETM_Q85_445422"/>
      <w:bookmarkEnd w:id="31278"/>
      <w:r>
        <w:rPr>
          <w:rFonts w:hint="cs"/>
          <w:rtl/>
          <w:lang w:eastAsia="he-IL"/>
        </w:rPr>
        <w:t xml:space="preserve">אנחנו גם משקיעים בהם בעלייה לכאן, נותנים להם סל קליטה </w:t>
      </w:r>
      <w:bookmarkStart w:id="31279" w:name="_ETM_Q85_447751"/>
      <w:bookmarkEnd w:id="31279"/>
      <w:r>
        <w:rPr>
          <w:rFonts w:hint="cs"/>
          <w:rtl/>
          <w:lang w:eastAsia="he-IL"/>
        </w:rPr>
        <w:t xml:space="preserve">כדי שיוכלו ללמוד עברית, אבל לא מאפשרים להם להיכנס לאולפן, כי אין אולפנים ומורות האולפנים מגישות </w:t>
      </w:r>
      <w:bookmarkStart w:id="31280" w:name="_ETM_Q85_456694"/>
      <w:bookmarkEnd w:id="31280"/>
      <w:r>
        <w:rPr>
          <w:rFonts w:hint="cs"/>
          <w:rtl/>
          <w:lang w:eastAsia="he-IL"/>
        </w:rPr>
        <w:t xml:space="preserve">מכתבי התפטרות. אתה יודע למה, חבר </w:t>
      </w:r>
      <w:bookmarkStart w:id="31281" w:name="_ETM_Q85_458097"/>
      <w:bookmarkEnd w:id="31281"/>
      <w:r>
        <w:rPr>
          <w:rFonts w:hint="cs"/>
          <w:rtl/>
          <w:lang w:eastAsia="he-IL"/>
        </w:rPr>
        <w:t xml:space="preserve">הכנסת פוגל? כי לא עשו איתן הסדר שכר שדומה להסדר השכר של כל שאר המורים. הן </w:t>
      </w:r>
      <w:bookmarkStart w:id="31282" w:name="_ETM_Q85_465259"/>
      <w:bookmarkEnd w:id="31282"/>
      <w:r>
        <w:rPr>
          <w:rFonts w:hint="cs"/>
          <w:rtl/>
          <w:lang w:eastAsia="he-IL"/>
        </w:rPr>
        <w:t xml:space="preserve">בסך הכול אומרות, תשוו לנו את התנאים, גם אנחנו </w:t>
      </w:r>
      <w:bookmarkStart w:id="31283" w:name="_ETM_Q85_471082"/>
      <w:bookmarkEnd w:id="31283"/>
      <w:r>
        <w:rPr>
          <w:rFonts w:hint="cs"/>
          <w:rtl/>
          <w:lang w:eastAsia="he-IL"/>
        </w:rPr>
        <w:t xml:space="preserve">רוצות אופק חדש, כדי שנוכל לעשות את העבודה שלנו </w:t>
      </w:r>
      <w:bookmarkStart w:id="31284" w:name="_ETM_Q85_472678"/>
      <w:bookmarkEnd w:id="31284"/>
      <w:r>
        <w:rPr>
          <w:rFonts w:hint="cs"/>
          <w:rtl/>
          <w:lang w:eastAsia="he-IL"/>
        </w:rPr>
        <w:t xml:space="preserve">עם פרנסה בכבוד ועם היכולת ללמד ולא לדאוג כל הזמן לעתידנו. </w:t>
      </w:r>
    </w:p>
    <w:p w:rsidR="00CD1EEA" w:rsidRDefault="00CD1EEA" w:rsidP="00223BCB">
      <w:pPr>
        <w:rPr>
          <w:rtl/>
          <w:lang w:eastAsia="he-IL"/>
        </w:rPr>
      </w:pPr>
      <w:bookmarkStart w:id="31285" w:name="_ETM_Q85_478322"/>
      <w:bookmarkStart w:id="31286" w:name="_ETM_Q85_478457"/>
      <w:bookmarkEnd w:id="31285"/>
      <w:bookmarkEnd w:id="31286"/>
    </w:p>
    <w:p w:rsidR="00CD1EEA" w:rsidRDefault="00CD1EEA" w:rsidP="007A5757">
      <w:pPr>
        <w:rPr>
          <w:rtl/>
          <w:lang w:eastAsia="he-IL"/>
        </w:rPr>
      </w:pPr>
      <w:bookmarkStart w:id="31287" w:name="_ETM_Q85_478529"/>
      <w:bookmarkStart w:id="31288" w:name="_ETM_Q85_478592"/>
      <w:bookmarkEnd w:id="31287"/>
      <w:bookmarkEnd w:id="31288"/>
      <w:r>
        <w:rPr>
          <w:rFonts w:hint="cs"/>
          <w:rtl/>
          <w:lang w:eastAsia="he-IL"/>
        </w:rPr>
        <w:t xml:space="preserve">שר החינוך, שהאולפנים נמצאים תחת אחריותו, ושר האוצר, שאמור </w:t>
      </w:r>
      <w:bookmarkStart w:id="31289" w:name="_ETM_Q85_484652"/>
      <w:bookmarkEnd w:id="31289"/>
      <w:r>
        <w:rPr>
          <w:rFonts w:hint="cs"/>
          <w:rtl/>
          <w:lang w:eastAsia="he-IL"/>
        </w:rPr>
        <w:t>לתקצב את זה, חייבים לסגור את הסוגיה הזאת, והם חייבים</w:t>
      </w:r>
      <w:bookmarkStart w:id="31290" w:name="_ETM_Q85_489941"/>
      <w:bookmarkEnd w:id="31290"/>
      <w:r>
        <w:rPr>
          <w:rFonts w:hint="cs"/>
          <w:rtl/>
          <w:lang w:eastAsia="he-IL"/>
        </w:rPr>
        <w:t xml:space="preserve"> לסגור אותה לפני פסח, מהסיבה הפשוטה: זה החודש במערכת </w:t>
      </w:r>
      <w:bookmarkStart w:id="31291" w:name="_ETM_Q85_496071"/>
      <w:bookmarkEnd w:id="31291"/>
      <w:r>
        <w:rPr>
          <w:rFonts w:hint="cs"/>
          <w:rtl/>
          <w:lang w:eastAsia="he-IL"/>
        </w:rPr>
        <w:t xml:space="preserve">החינוך שבו מורים אומרים אם הם רוצים להתפטר, לצמצם את </w:t>
      </w:r>
      <w:bookmarkStart w:id="31292" w:name="_ETM_Q85_497108"/>
      <w:bookmarkEnd w:id="31292"/>
      <w:r>
        <w:rPr>
          <w:rFonts w:hint="cs"/>
          <w:rtl/>
          <w:lang w:eastAsia="he-IL"/>
        </w:rPr>
        <w:t xml:space="preserve">המשרה, לעזוב, לעבור מבית ספר לבית ספר. וככל שהם </w:t>
      </w:r>
      <w:bookmarkStart w:id="31293" w:name="_ETM_Q85_501553"/>
      <w:bookmarkEnd w:id="31293"/>
      <w:r>
        <w:rPr>
          <w:rFonts w:hint="cs"/>
          <w:rtl/>
          <w:lang w:eastAsia="he-IL"/>
        </w:rPr>
        <w:t xml:space="preserve">לא סוגרים את זה, מכתבי ההתפטרות האלה יהיו בעינם, ומדינת </w:t>
      </w:r>
      <w:bookmarkStart w:id="31294" w:name="_ETM_Q85_506724"/>
      <w:bookmarkEnd w:id="31294"/>
      <w:r>
        <w:rPr>
          <w:rFonts w:hint="cs"/>
          <w:rtl/>
          <w:lang w:eastAsia="he-IL"/>
        </w:rPr>
        <w:t xml:space="preserve">ישראל תנהג כמו חלם. בתקופה שבה העלייה למדינת ישראל גדלה </w:t>
      </w:r>
      <w:bookmarkStart w:id="31295" w:name="_ETM_Q85_515108"/>
      <w:bookmarkEnd w:id="31295"/>
      <w:r>
        <w:rPr>
          <w:rFonts w:hint="cs"/>
          <w:rtl/>
          <w:lang w:eastAsia="he-IL"/>
        </w:rPr>
        <w:t>ביותר מפי שלושה והגענו לשיא שלא ראינו מראשית שנות ה</w:t>
      </w:r>
      <w:r w:rsidR="007A5757">
        <w:rPr>
          <w:rFonts w:hint="cs"/>
          <w:rtl/>
          <w:lang w:eastAsia="he-IL"/>
        </w:rPr>
        <w:t>אלפיים,</w:t>
      </w:r>
      <w:r>
        <w:rPr>
          <w:rFonts w:hint="cs"/>
          <w:rtl/>
          <w:lang w:eastAsia="he-IL"/>
        </w:rPr>
        <w:t xml:space="preserve"> המדינה תצמצם ב-20% את לימודי העברית לעולות ולעולים. אין </w:t>
      </w:r>
      <w:bookmarkStart w:id="31296" w:name="_ETM_Q85_525695"/>
      <w:bookmarkEnd w:id="31296"/>
      <w:r>
        <w:rPr>
          <w:rFonts w:hint="cs"/>
          <w:rtl/>
          <w:lang w:eastAsia="he-IL"/>
        </w:rPr>
        <w:t xml:space="preserve">טיפשות גדולה מזו. </w:t>
      </w:r>
    </w:p>
    <w:p w:rsidR="00CD1EEA" w:rsidRDefault="00CD1EEA" w:rsidP="00223BCB">
      <w:pPr>
        <w:rPr>
          <w:rtl/>
          <w:lang w:eastAsia="he-IL"/>
        </w:rPr>
      </w:pPr>
      <w:bookmarkStart w:id="31297" w:name="_ETM_Q85_525773"/>
      <w:bookmarkStart w:id="31298" w:name="_ETM_Q85_525903"/>
      <w:bookmarkEnd w:id="31297"/>
      <w:bookmarkEnd w:id="31298"/>
    </w:p>
    <w:p w:rsidR="00CD1EEA" w:rsidRDefault="00CD1EEA" w:rsidP="00223BCB">
      <w:pPr>
        <w:pStyle w:val="af9"/>
        <w:keepNext/>
        <w:rPr>
          <w:rtl/>
        </w:rPr>
      </w:pPr>
      <w:r w:rsidRPr="008427BF">
        <w:rPr>
          <w:rStyle w:val="TagStyle"/>
          <w:rtl/>
        </w:rPr>
        <w:t xml:space="preserve"> &lt;&lt; יור &gt;&gt; </w:t>
      </w:r>
      <w:r>
        <w:rPr>
          <w:rtl/>
        </w:rPr>
        <w:t>היו"ר ישראל אייכלר:</w:t>
      </w:r>
      <w:r w:rsidRPr="008427BF">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299" w:name="_ETM_Q85_526717"/>
      <w:bookmarkEnd w:id="31299"/>
      <w:r>
        <w:rPr>
          <w:rFonts w:hint="cs"/>
          <w:rtl/>
          <w:lang w:eastAsia="he-IL"/>
        </w:rPr>
        <w:t xml:space="preserve">תודה רבה. חבר הכנסת אביגדור ליברמן </w:t>
      </w:r>
      <w:r>
        <w:rPr>
          <w:rtl/>
          <w:lang w:eastAsia="he-IL"/>
        </w:rPr>
        <w:t>–</w:t>
      </w:r>
      <w:r>
        <w:rPr>
          <w:rFonts w:hint="cs"/>
          <w:rtl/>
          <w:lang w:eastAsia="he-IL"/>
        </w:rPr>
        <w:t xml:space="preserve"> </w:t>
      </w:r>
      <w:bookmarkStart w:id="31300" w:name="_ETM_Q85_526956"/>
      <w:bookmarkEnd w:id="31300"/>
      <w:r>
        <w:rPr>
          <w:rFonts w:hint="cs"/>
          <w:rtl/>
          <w:lang w:eastAsia="he-IL"/>
        </w:rPr>
        <w:t xml:space="preserve">איננו; חבר הכנסת משה רוט? חברת </w:t>
      </w:r>
      <w:bookmarkStart w:id="31301" w:name="_ETM_Q85_532893"/>
      <w:bookmarkEnd w:id="31301"/>
      <w:r>
        <w:rPr>
          <w:rFonts w:hint="cs"/>
          <w:rtl/>
          <w:lang w:eastAsia="he-IL"/>
        </w:rPr>
        <w:t xml:space="preserve">הכנסת מטי צרפתי הרכבי. </w:t>
      </w:r>
    </w:p>
    <w:p w:rsidR="00CD1EEA" w:rsidRDefault="00CD1EEA" w:rsidP="00223BCB">
      <w:pPr>
        <w:rPr>
          <w:rtl/>
          <w:lang w:eastAsia="he-IL"/>
        </w:rPr>
      </w:pPr>
      <w:bookmarkStart w:id="31302" w:name="_ETM_Q85_537957"/>
      <w:bookmarkStart w:id="31303" w:name="_ETM_Q85_538041"/>
      <w:bookmarkStart w:id="31304" w:name="_ETM_Q85_540623"/>
      <w:bookmarkEnd w:id="31302"/>
      <w:bookmarkEnd w:id="31303"/>
      <w:bookmarkEnd w:id="31304"/>
    </w:p>
    <w:p w:rsidR="00CD1EEA" w:rsidRDefault="00CD1EEA" w:rsidP="00223BCB">
      <w:pPr>
        <w:pStyle w:val="a5"/>
        <w:keepNext/>
        <w:rPr>
          <w:rtl/>
        </w:rPr>
      </w:pPr>
      <w:bookmarkStart w:id="31305" w:name="ET_speaker_6359_8"/>
      <w:r w:rsidRPr="008427BF">
        <w:rPr>
          <w:rStyle w:val="TagStyle"/>
          <w:rtl/>
        </w:rPr>
        <w:t xml:space="preserve"> &lt;&lt; דובר &gt;&gt; </w:t>
      </w:r>
      <w:bookmarkStart w:id="31306" w:name="_Toc130910914"/>
      <w:bookmarkStart w:id="31307" w:name="_Toc130997135"/>
      <w:bookmarkStart w:id="31308" w:name="_Toc152076516"/>
      <w:r>
        <w:rPr>
          <w:rtl/>
        </w:rPr>
        <w:t>מטי צרפתי הרכבי (יש עתיד):</w:t>
      </w:r>
      <w:bookmarkEnd w:id="31306"/>
      <w:bookmarkEnd w:id="31307"/>
      <w:bookmarkEnd w:id="31308"/>
      <w:r w:rsidRPr="008427BF">
        <w:rPr>
          <w:rStyle w:val="TagStyle"/>
          <w:rtl/>
        </w:rPr>
        <w:t xml:space="preserve"> &lt;&lt; דובר &gt;&gt;</w:t>
      </w:r>
      <w:r>
        <w:rPr>
          <w:rtl/>
        </w:rPr>
        <w:t xml:space="preserve">   </w:t>
      </w:r>
      <w:bookmarkEnd w:id="31305"/>
    </w:p>
    <w:p w:rsidR="00CD1EEA" w:rsidRDefault="00CD1EEA" w:rsidP="001B10C0">
      <w:pPr>
        <w:rPr>
          <w:rtl/>
          <w:lang w:eastAsia="he-IL"/>
        </w:rPr>
      </w:pPr>
    </w:p>
    <w:p w:rsidR="00CD1EEA" w:rsidRDefault="00CD1EEA" w:rsidP="007A5757">
      <w:pPr>
        <w:rPr>
          <w:rtl/>
          <w:lang w:eastAsia="he-IL"/>
        </w:rPr>
      </w:pPr>
      <w:bookmarkStart w:id="31309" w:name="_ETM_Q85_541249"/>
      <w:bookmarkStart w:id="31310" w:name="_ETM_Q85_541304"/>
      <w:bookmarkEnd w:id="31309"/>
      <w:bookmarkEnd w:id="31310"/>
      <w:r>
        <w:rPr>
          <w:rFonts w:hint="cs"/>
          <w:rtl/>
          <w:lang w:eastAsia="he-IL"/>
        </w:rPr>
        <w:t xml:space="preserve">כבוד היושב-ראש, כנסת נכבדה, עשר שעות </w:t>
      </w:r>
      <w:bookmarkStart w:id="31311" w:name="_ETM_Q85_565409"/>
      <w:bookmarkEnd w:id="31311"/>
      <w:r>
        <w:rPr>
          <w:rFonts w:hint="cs"/>
          <w:rtl/>
          <w:lang w:eastAsia="he-IL"/>
        </w:rPr>
        <w:t xml:space="preserve">חיכינו להצהרה של ראש הממשלה. יעצור או </w:t>
      </w:r>
      <w:bookmarkStart w:id="31312" w:name="_ETM_Q85_571102"/>
      <w:bookmarkEnd w:id="31312"/>
      <w:r>
        <w:rPr>
          <w:rFonts w:hint="cs"/>
          <w:rtl/>
          <w:lang w:eastAsia="he-IL"/>
        </w:rPr>
        <w:t>לא יעצור את החקיקה? הוא מנגד חיכה לראות אם תומכי</w:t>
      </w:r>
      <w:bookmarkStart w:id="31313" w:name="_ETM_Q85_576923"/>
      <w:bookmarkEnd w:id="31313"/>
      <w:r>
        <w:rPr>
          <w:rFonts w:hint="cs"/>
          <w:rtl/>
          <w:lang w:eastAsia="he-IL"/>
        </w:rPr>
        <w:t xml:space="preserve">ו ייענו לקריאה וינהרו בהסעות המאורגנות לבירה. כשהגיעה שעת מהדורת החדשות, ראש הממשלה דיבר. זו הייתה הצהרה שבה אמר </w:t>
      </w:r>
      <w:bookmarkStart w:id="31314" w:name="_ETM_Q85_590269"/>
      <w:bookmarkEnd w:id="31314"/>
      <w:r>
        <w:rPr>
          <w:rFonts w:hint="cs"/>
          <w:rtl/>
          <w:lang w:eastAsia="he-IL"/>
        </w:rPr>
        <w:t xml:space="preserve">מעט מדי, מאוחר מדי וגם קצת הרבה מדי; הרבה מדי </w:t>
      </w:r>
      <w:bookmarkStart w:id="31315" w:name="_ETM_Q85_595284"/>
      <w:bookmarkEnd w:id="31315"/>
      <w:r>
        <w:rPr>
          <w:rFonts w:hint="cs"/>
          <w:rtl/>
          <w:lang w:eastAsia="he-IL"/>
        </w:rPr>
        <w:t xml:space="preserve">שקרים והרבה מדי מילים רעות על אנשים טובים, טובים מאוד, </w:t>
      </w:r>
      <w:bookmarkStart w:id="31316" w:name="_ETM_Q85_600417"/>
      <w:bookmarkEnd w:id="31316"/>
      <w:r>
        <w:rPr>
          <w:rFonts w:hint="cs"/>
          <w:rtl/>
          <w:lang w:eastAsia="he-IL"/>
        </w:rPr>
        <w:t xml:space="preserve">שהוא מכנה "פורעי חוק" ו"אנרכיסטים", ושאת כאבם, הכאב שמוציא </w:t>
      </w:r>
      <w:bookmarkStart w:id="31317" w:name="_ETM_Q85_607545"/>
      <w:bookmarkEnd w:id="31317"/>
      <w:r>
        <w:rPr>
          <w:rFonts w:hint="cs"/>
          <w:rtl/>
          <w:lang w:eastAsia="he-IL"/>
        </w:rPr>
        <w:t xml:space="preserve">אותם לרחובות כבר 12 שבועות, הוא לא רוצה לשמוע. </w:t>
      </w:r>
      <w:bookmarkStart w:id="31318" w:name="_ETM_Q85_611873"/>
      <w:bookmarkStart w:id="31319" w:name="_ETM_Q85_611996"/>
      <w:bookmarkStart w:id="31320" w:name="_ETM_Q85_612043"/>
      <w:bookmarkStart w:id="31321" w:name="_ETM_Q85_612146"/>
      <w:bookmarkEnd w:id="31318"/>
      <w:bookmarkEnd w:id="31319"/>
      <w:bookmarkEnd w:id="31320"/>
      <w:bookmarkEnd w:id="31321"/>
      <w:r>
        <w:rPr>
          <w:rFonts w:hint="cs"/>
          <w:rtl/>
          <w:lang w:eastAsia="he-IL"/>
        </w:rPr>
        <w:t xml:space="preserve">החקיקה הושהתה, לא ימשיכו לדון בה בחודש הקרוב; אבל היא לא </w:t>
      </w:r>
      <w:bookmarkStart w:id="31322" w:name="_ETM_Q85_615992"/>
      <w:bookmarkEnd w:id="31322"/>
      <w:r>
        <w:rPr>
          <w:rFonts w:hint="cs"/>
          <w:rtl/>
          <w:lang w:eastAsia="he-IL"/>
        </w:rPr>
        <w:t xml:space="preserve">נעצרה ולא נעלמה מחיינו. השד הוחזר לבקבוק זמנית, אבל הוא </w:t>
      </w:r>
      <w:bookmarkStart w:id="31323" w:name="_ETM_Q85_626239"/>
      <w:bookmarkEnd w:id="31323"/>
      <w:r>
        <w:rPr>
          <w:rFonts w:hint="cs"/>
          <w:rtl/>
          <w:lang w:eastAsia="he-IL"/>
        </w:rPr>
        <w:t xml:space="preserve">יחזור, והשאלה שכולנו צריכים לשאול היא מה ישתנה עד אז. </w:t>
      </w:r>
      <w:bookmarkStart w:id="31324" w:name="_ETM_Q85_623945"/>
      <w:bookmarkEnd w:id="31324"/>
    </w:p>
    <w:p w:rsidR="00CD1EEA" w:rsidRDefault="00CD1EEA" w:rsidP="00223BCB">
      <w:pPr>
        <w:rPr>
          <w:rtl/>
          <w:lang w:eastAsia="he-IL"/>
        </w:rPr>
      </w:pPr>
      <w:bookmarkStart w:id="31325" w:name="_ETM_Q85_622987"/>
      <w:bookmarkStart w:id="31326" w:name="_ETM_Q85_623081"/>
      <w:bookmarkStart w:id="31327" w:name="_ETM_Q85_623227"/>
      <w:bookmarkStart w:id="31328" w:name="_ETM_Q85_623308"/>
      <w:bookmarkEnd w:id="31325"/>
      <w:bookmarkEnd w:id="31326"/>
      <w:bookmarkEnd w:id="31327"/>
      <w:bookmarkEnd w:id="31328"/>
    </w:p>
    <w:p w:rsidR="00CD1EEA" w:rsidRDefault="00CD1EEA" w:rsidP="00223BCB">
      <w:pPr>
        <w:pStyle w:val="af8"/>
        <w:keepNext/>
        <w:rPr>
          <w:rtl/>
        </w:rPr>
      </w:pPr>
      <w:bookmarkStart w:id="31329" w:name="ET_interruption_6345_9"/>
      <w:r w:rsidRPr="008427BF">
        <w:rPr>
          <w:rStyle w:val="TagStyle"/>
          <w:rtl/>
        </w:rPr>
        <w:t xml:space="preserve"> &lt;&lt; קריאה &gt;&gt; </w:t>
      </w:r>
      <w:r>
        <w:rPr>
          <w:rtl/>
        </w:rPr>
        <w:t>טלי גוטליב (הליכוד):</w:t>
      </w:r>
      <w:r w:rsidRPr="008427BF">
        <w:rPr>
          <w:rStyle w:val="TagStyle"/>
          <w:rtl/>
        </w:rPr>
        <w:t xml:space="preserve"> &lt;&lt; קריאה &gt;&gt;</w:t>
      </w:r>
      <w:r>
        <w:rPr>
          <w:rtl/>
        </w:rPr>
        <w:t xml:space="preserve">   </w:t>
      </w:r>
      <w:bookmarkEnd w:id="31329"/>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אורנה ברביבאי אמרה את אותם דברים, אני רק אומרת. </w:t>
      </w:r>
      <w:bookmarkStart w:id="31330" w:name="_ETM_Q85_626208"/>
      <w:bookmarkEnd w:id="31330"/>
      <w:r>
        <w:rPr>
          <w:rFonts w:hint="cs"/>
          <w:rtl/>
          <w:lang w:eastAsia="he-IL"/>
        </w:rPr>
        <w:t xml:space="preserve">אותו דבר. </w:t>
      </w:r>
    </w:p>
    <w:p w:rsidR="00CD1EEA" w:rsidRDefault="00CD1EEA" w:rsidP="00223BCB">
      <w:pPr>
        <w:rPr>
          <w:rtl/>
          <w:lang w:eastAsia="he-IL"/>
        </w:rPr>
      </w:pPr>
    </w:p>
    <w:p w:rsidR="00CD1EEA" w:rsidRDefault="00CD1EEA" w:rsidP="00223BCB">
      <w:pPr>
        <w:pStyle w:val="-"/>
        <w:keepNext/>
        <w:rPr>
          <w:rtl/>
        </w:rPr>
      </w:pPr>
      <w:bookmarkStart w:id="31331" w:name="ET_speakercontinue_6359_10"/>
      <w:r w:rsidRPr="008427BF">
        <w:rPr>
          <w:rStyle w:val="TagStyle"/>
          <w:rtl/>
        </w:rPr>
        <w:t xml:space="preserve"> &lt;&lt; דובר_המשך &gt;&gt; </w:t>
      </w:r>
      <w:r>
        <w:rPr>
          <w:rtl/>
        </w:rPr>
        <w:t>מטי צרפתי הרכבי (יש עתיד):</w:t>
      </w:r>
      <w:r w:rsidRPr="008427BF">
        <w:rPr>
          <w:rStyle w:val="TagStyle"/>
          <w:rtl/>
        </w:rPr>
        <w:t xml:space="preserve"> &lt;&lt; דובר_המשך &gt;&gt;</w:t>
      </w:r>
      <w:r>
        <w:rPr>
          <w:rtl/>
        </w:rPr>
        <w:t xml:space="preserve">   </w:t>
      </w:r>
      <w:bookmarkEnd w:id="31331"/>
    </w:p>
    <w:p w:rsidR="00CD1EEA" w:rsidRDefault="00CD1EEA" w:rsidP="001B10C0">
      <w:pPr>
        <w:rPr>
          <w:rtl/>
          <w:lang w:eastAsia="he-IL"/>
        </w:rPr>
      </w:pPr>
    </w:p>
    <w:p w:rsidR="00CD1EEA" w:rsidRDefault="00CD1EEA" w:rsidP="00223BCB">
      <w:pPr>
        <w:rPr>
          <w:rtl/>
          <w:lang w:eastAsia="he-IL"/>
        </w:rPr>
      </w:pPr>
      <w:bookmarkStart w:id="31332" w:name="_ETM_Q85_631453"/>
      <w:bookmarkEnd w:id="31332"/>
      <w:r>
        <w:rPr>
          <w:rFonts w:hint="cs"/>
          <w:rtl/>
          <w:lang w:eastAsia="he-IL"/>
        </w:rPr>
        <w:t xml:space="preserve">הזמן קצר, והפערים שיש </w:t>
      </w:r>
      <w:bookmarkStart w:id="31333" w:name="_ETM_Q85_633653"/>
      <w:bookmarkEnd w:id="31333"/>
      <w:r>
        <w:rPr>
          <w:rFonts w:hint="cs"/>
          <w:rtl/>
          <w:lang w:eastAsia="he-IL"/>
        </w:rPr>
        <w:t xml:space="preserve">לגשר עליהם גדולים מאוד. </w:t>
      </w:r>
    </w:p>
    <w:p w:rsidR="00CD1EEA" w:rsidRDefault="00CD1EEA" w:rsidP="00223BCB">
      <w:pPr>
        <w:rPr>
          <w:rtl/>
          <w:lang w:eastAsia="he-IL"/>
        </w:rPr>
      </w:pPr>
      <w:bookmarkStart w:id="31334" w:name="_ETM_Q85_638261"/>
      <w:bookmarkStart w:id="31335" w:name="_ETM_Q85_638371"/>
      <w:bookmarkEnd w:id="31334"/>
      <w:bookmarkEnd w:id="31335"/>
    </w:p>
    <w:p w:rsidR="00CD1EEA" w:rsidRDefault="00CD1EEA" w:rsidP="00223BCB">
      <w:pPr>
        <w:pStyle w:val="af8"/>
        <w:keepNext/>
        <w:rPr>
          <w:rtl/>
        </w:rPr>
      </w:pPr>
      <w:r w:rsidRPr="008427BF">
        <w:rPr>
          <w:rStyle w:val="TagStyle"/>
          <w:rtl/>
        </w:rPr>
        <w:t xml:space="preserve"> &lt;&lt; קריאה &gt;&gt; </w:t>
      </w:r>
      <w:r>
        <w:rPr>
          <w:rtl/>
        </w:rPr>
        <w:t>טלי גוטליב (הליכוד):</w:t>
      </w:r>
      <w:r w:rsidRPr="008427B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336" w:name="_ETM_Q85_636887"/>
      <w:bookmarkStart w:id="31337" w:name="_ETM_Q85_637124"/>
      <w:bookmarkStart w:id="31338" w:name="_ETM_Q85_637198"/>
      <w:bookmarkEnd w:id="31336"/>
      <w:bookmarkEnd w:id="31337"/>
      <w:bookmarkEnd w:id="31338"/>
      <w:r>
        <w:rPr>
          <w:rFonts w:hint="cs"/>
          <w:rtl/>
          <w:lang w:eastAsia="he-IL"/>
        </w:rPr>
        <w:t xml:space="preserve">אותו דבר, בחיי. </w:t>
      </w:r>
      <w:r w:rsidR="007A5757">
        <w:rPr>
          <w:rFonts w:hint="cs"/>
          <w:rtl/>
          <w:lang w:eastAsia="he-IL"/>
        </w:rPr>
        <w:t xml:space="preserve">אפשר לעשות הפניה. </w:t>
      </w:r>
    </w:p>
    <w:p w:rsidR="00CD1EEA" w:rsidRDefault="00CD1EEA" w:rsidP="00223BCB">
      <w:pPr>
        <w:rPr>
          <w:rtl/>
          <w:lang w:eastAsia="he-IL"/>
        </w:rPr>
      </w:pPr>
      <w:bookmarkStart w:id="31339" w:name="_ETM_Q85_640655"/>
      <w:bookmarkStart w:id="31340" w:name="_ETM_Q85_640753"/>
      <w:bookmarkEnd w:id="31339"/>
      <w:bookmarkEnd w:id="31340"/>
    </w:p>
    <w:p w:rsidR="00CD1EEA" w:rsidRDefault="00CD1EEA" w:rsidP="00223BCB">
      <w:pPr>
        <w:pStyle w:val="-"/>
        <w:keepNext/>
        <w:rPr>
          <w:rtl/>
        </w:rPr>
      </w:pPr>
      <w:bookmarkStart w:id="31341" w:name="ET_speakercontinue_6359_12"/>
      <w:r w:rsidRPr="008427BF">
        <w:rPr>
          <w:rStyle w:val="TagStyle"/>
          <w:rtl/>
        </w:rPr>
        <w:t xml:space="preserve"> &lt;&lt; דובר_המשך &gt;&gt; </w:t>
      </w:r>
      <w:r>
        <w:rPr>
          <w:rtl/>
        </w:rPr>
        <w:t>מטי צרפתי הרכבי (יש עתיד):</w:t>
      </w:r>
      <w:r w:rsidRPr="008427BF">
        <w:rPr>
          <w:rStyle w:val="TagStyle"/>
          <w:rtl/>
        </w:rPr>
        <w:t xml:space="preserve"> &lt;&lt; דובר_המשך &gt;&gt;</w:t>
      </w:r>
      <w:r>
        <w:rPr>
          <w:rtl/>
        </w:rPr>
        <w:t xml:space="preserve">   </w:t>
      </w:r>
      <w:bookmarkEnd w:id="31341"/>
    </w:p>
    <w:p w:rsidR="00CD1EEA" w:rsidRDefault="00CD1EEA" w:rsidP="001B10C0">
      <w:pPr>
        <w:rPr>
          <w:rtl/>
          <w:lang w:eastAsia="he-IL"/>
        </w:rPr>
      </w:pPr>
    </w:p>
    <w:p w:rsidR="00CD1EEA" w:rsidRDefault="00CD1EEA" w:rsidP="00223BCB">
      <w:pPr>
        <w:rPr>
          <w:rtl/>
          <w:lang w:eastAsia="he-IL"/>
        </w:rPr>
      </w:pPr>
      <w:bookmarkStart w:id="31342" w:name="_ETM_Q85_639759"/>
      <w:bookmarkEnd w:id="31342"/>
      <w:r>
        <w:rPr>
          <w:rFonts w:hint="cs"/>
          <w:rtl/>
          <w:lang w:eastAsia="he-IL"/>
        </w:rPr>
        <w:t xml:space="preserve">אדוני, </w:t>
      </w:r>
      <w:bookmarkStart w:id="31343" w:name="_ETM_Q85_637569"/>
      <w:bookmarkEnd w:id="31343"/>
      <w:r>
        <w:rPr>
          <w:rFonts w:hint="cs"/>
          <w:rtl/>
          <w:lang w:eastAsia="he-IL"/>
        </w:rPr>
        <w:t xml:space="preserve">אני יכולה לבקש – זה לא מקובל. בעמידה היא יכולה להעיר </w:t>
      </w:r>
      <w:bookmarkStart w:id="31344" w:name="_ETM_Q85_644824"/>
      <w:bookmarkEnd w:id="31344"/>
      <w:r>
        <w:rPr>
          <w:rFonts w:hint="cs"/>
          <w:rtl/>
          <w:lang w:eastAsia="he-IL"/>
        </w:rPr>
        <w:t>הערות ביניים?</w:t>
      </w:r>
    </w:p>
    <w:p w:rsidR="00CD1EEA" w:rsidRDefault="00CD1EEA" w:rsidP="00223BCB">
      <w:pPr>
        <w:keepNext/>
        <w:rPr>
          <w:rtl/>
        </w:rPr>
      </w:pPr>
      <w:bookmarkStart w:id="31345" w:name="_ETM_Q85_644316"/>
      <w:bookmarkStart w:id="31346" w:name="_ETM_Q85_644416"/>
      <w:bookmarkEnd w:id="31345"/>
      <w:bookmarkEnd w:id="31346"/>
    </w:p>
    <w:p w:rsidR="00CD1EEA" w:rsidRDefault="00CD1EEA" w:rsidP="00223BCB">
      <w:pPr>
        <w:pStyle w:val="af9"/>
        <w:keepNext/>
        <w:rPr>
          <w:rtl/>
        </w:rPr>
      </w:pPr>
      <w:bookmarkStart w:id="31347" w:name="_ETM_Q85_647638"/>
      <w:bookmarkEnd w:id="31347"/>
      <w:r w:rsidRPr="0046001E">
        <w:rPr>
          <w:rStyle w:val="TagStyle"/>
          <w:rtl/>
        </w:rPr>
        <w:t xml:space="preserve"> &lt;&lt; יור &gt;&gt; </w:t>
      </w:r>
      <w:r>
        <w:rPr>
          <w:rtl/>
        </w:rPr>
        <w:t>היו"ר ישראל אייכלר:</w:t>
      </w:r>
      <w:r w:rsidRPr="0046001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348" w:name="_ETM_Q85_645962"/>
      <w:bookmarkEnd w:id="31348"/>
      <w:r>
        <w:rPr>
          <w:rFonts w:hint="cs"/>
          <w:rtl/>
          <w:lang w:eastAsia="he-IL"/>
        </w:rPr>
        <w:t xml:space="preserve">הערות ביניים רק </w:t>
      </w:r>
      <w:bookmarkStart w:id="31349" w:name="_ETM_Q85_646312"/>
      <w:bookmarkEnd w:id="31349"/>
      <w:r>
        <w:rPr>
          <w:rFonts w:hint="cs"/>
          <w:rtl/>
          <w:lang w:eastAsia="he-IL"/>
        </w:rPr>
        <w:t xml:space="preserve">בישיבה. </w:t>
      </w:r>
    </w:p>
    <w:p w:rsidR="00CD1EEA" w:rsidRDefault="00CD1EEA" w:rsidP="00223BCB">
      <w:pPr>
        <w:rPr>
          <w:rtl/>
          <w:lang w:eastAsia="he-IL"/>
        </w:rPr>
      </w:pPr>
      <w:bookmarkStart w:id="31350" w:name="_ETM_Q85_647680"/>
      <w:bookmarkStart w:id="31351" w:name="_ETM_Q85_647779"/>
      <w:bookmarkEnd w:id="31350"/>
      <w:bookmarkEnd w:id="31351"/>
    </w:p>
    <w:p w:rsidR="00CD1EEA" w:rsidRDefault="00CD1EEA" w:rsidP="00223BCB">
      <w:pPr>
        <w:pStyle w:val="af8"/>
        <w:keepNext/>
        <w:rPr>
          <w:rtl/>
        </w:rPr>
      </w:pPr>
      <w:bookmarkStart w:id="31352" w:name="ET_interruption_6345_15"/>
      <w:r w:rsidRPr="0046001E">
        <w:rPr>
          <w:rStyle w:val="TagStyle"/>
          <w:rtl/>
        </w:rPr>
        <w:t xml:space="preserve"> &lt;&lt; קריאה &gt;&gt; </w:t>
      </w:r>
      <w:r>
        <w:rPr>
          <w:rtl/>
        </w:rPr>
        <w:t>טלי גוטליב (הליכוד):</w:t>
      </w:r>
      <w:r w:rsidRPr="0046001E">
        <w:rPr>
          <w:rStyle w:val="TagStyle"/>
          <w:rtl/>
        </w:rPr>
        <w:t xml:space="preserve"> &lt;&lt; קריאה &gt;&gt;</w:t>
      </w:r>
      <w:r>
        <w:rPr>
          <w:rtl/>
        </w:rPr>
        <w:t xml:space="preserve">   </w:t>
      </w:r>
      <w:bookmarkEnd w:id="31352"/>
    </w:p>
    <w:p w:rsidR="00CD1EEA" w:rsidRDefault="00CD1EEA" w:rsidP="001B10C0">
      <w:pPr>
        <w:rPr>
          <w:rtl/>
          <w:lang w:eastAsia="he-IL"/>
        </w:rPr>
      </w:pPr>
    </w:p>
    <w:p w:rsidR="00CD1EEA" w:rsidRDefault="00CD1EEA" w:rsidP="00223BCB">
      <w:pPr>
        <w:rPr>
          <w:rtl/>
          <w:lang w:eastAsia="he-IL"/>
        </w:rPr>
      </w:pPr>
      <w:bookmarkStart w:id="31353" w:name="_ETM_Q85_646901"/>
      <w:bookmarkEnd w:id="31353"/>
      <w:r>
        <w:rPr>
          <w:rFonts w:hint="cs"/>
          <w:rtl/>
          <w:lang w:eastAsia="he-IL"/>
        </w:rPr>
        <w:t xml:space="preserve">כן, הינה, אני יושבת. </w:t>
      </w:r>
    </w:p>
    <w:p w:rsidR="00CD1EEA" w:rsidRDefault="00CD1EEA" w:rsidP="00223BCB">
      <w:pPr>
        <w:rPr>
          <w:rtl/>
          <w:lang w:eastAsia="he-IL"/>
        </w:rPr>
      </w:pPr>
      <w:bookmarkStart w:id="31354" w:name="_ETM_Q85_649710"/>
      <w:bookmarkStart w:id="31355" w:name="_ETM_Q85_649798"/>
      <w:bookmarkEnd w:id="31354"/>
      <w:bookmarkEnd w:id="31355"/>
    </w:p>
    <w:p w:rsidR="00CD1EEA" w:rsidRDefault="00CD1EEA" w:rsidP="00223BCB">
      <w:pPr>
        <w:pStyle w:val="-"/>
        <w:keepNext/>
        <w:rPr>
          <w:rtl/>
        </w:rPr>
      </w:pPr>
      <w:bookmarkStart w:id="31356" w:name="ET_speakercontinue_6359_16"/>
      <w:r w:rsidRPr="0046001E">
        <w:rPr>
          <w:rStyle w:val="TagStyle"/>
          <w:rtl/>
        </w:rPr>
        <w:t xml:space="preserve"> &lt;&lt; דובר_המשך &gt;&gt; </w:t>
      </w:r>
      <w:r>
        <w:rPr>
          <w:rtl/>
        </w:rPr>
        <w:t>מטי צרפתי הרכבי (יש עתיד):</w:t>
      </w:r>
      <w:r w:rsidRPr="0046001E">
        <w:rPr>
          <w:rStyle w:val="TagStyle"/>
          <w:rtl/>
        </w:rPr>
        <w:t xml:space="preserve"> &lt;&lt; דובר_המשך &gt;&gt;</w:t>
      </w:r>
      <w:r>
        <w:rPr>
          <w:rtl/>
        </w:rPr>
        <w:t xml:space="preserve">   </w:t>
      </w:r>
      <w:bookmarkEnd w:id="31356"/>
    </w:p>
    <w:p w:rsidR="00CD1EEA" w:rsidRDefault="00CD1EEA" w:rsidP="001B10C0">
      <w:pPr>
        <w:rPr>
          <w:rtl/>
          <w:lang w:eastAsia="he-IL"/>
        </w:rPr>
      </w:pPr>
    </w:p>
    <w:p w:rsidR="00CD1EEA" w:rsidRDefault="00CD1EEA" w:rsidP="00223BCB">
      <w:pPr>
        <w:rPr>
          <w:rtl/>
          <w:lang w:eastAsia="he-IL"/>
        </w:rPr>
      </w:pPr>
      <w:r>
        <w:rPr>
          <w:rFonts w:hint="cs"/>
          <w:rtl/>
          <w:lang w:eastAsia="he-IL"/>
        </w:rPr>
        <w:t xml:space="preserve">הזמן קצר, והפערים </w:t>
      </w:r>
      <w:bookmarkStart w:id="31357" w:name="_ETM_Q85_649868"/>
      <w:bookmarkEnd w:id="31357"/>
      <w:r>
        <w:rPr>
          <w:rFonts w:hint="cs"/>
          <w:rtl/>
          <w:lang w:eastAsia="he-IL"/>
        </w:rPr>
        <w:t xml:space="preserve">שיש לגשר עליהם גדולים מאוד. באותן דקות שבהן נתניהו </w:t>
      </w:r>
      <w:bookmarkStart w:id="31358" w:name="_ETM_Q85_656500"/>
      <w:bookmarkEnd w:id="31358"/>
      <w:r>
        <w:rPr>
          <w:rFonts w:hint="cs"/>
          <w:rtl/>
          <w:lang w:eastAsia="he-IL"/>
        </w:rPr>
        <w:t>דיבר על השהיית החקיקה, הוא נמנע במכוון מלהזכיר הידברות</w:t>
      </w:r>
      <w:bookmarkStart w:id="31359" w:name="_ETM_Q85_661016"/>
      <w:bookmarkEnd w:id="31359"/>
      <w:r>
        <w:rPr>
          <w:rFonts w:hint="cs"/>
          <w:rtl/>
          <w:lang w:eastAsia="he-IL"/>
        </w:rPr>
        <w:t xml:space="preserve"> בבית הנשיא. חבריו לקואליציה המשיכו להלהיט את הרוחות </w:t>
      </w:r>
      <w:bookmarkStart w:id="31360" w:name="_ETM_Q85_663590"/>
      <w:bookmarkEnd w:id="31360"/>
      <w:r>
        <w:rPr>
          <w:rFonts w:hint="cs"/>
          <w:rtl/>
          <w:lang w:eastAsia="he-IL"/>
        </w:rPr>
        <w:t xml:space="preserve">נגד עצירת החקיקה כאן, בבית הזה. האם הם יסכימו ביניהם </w:t>
      </w:r>
      <w:bookmarkStart w:id="31361" w:name="_ETM_Q85_667196"/>
      <w:bookmarkEnd w:id="31361"/>
      <w:r>
        <w:rPr>
          <w:rFonts w:hint="cs"/>
          <w:rtl/>
          <w:lang w:eastAsia="he-IL"/>
        </w:rPr>
        <w:t xml:space="preserve">להידברות אמיתית, או שהרכבת הדוהרת של רוטמן ולוין לא תיעצר </w:t>
      </w:r>
      <w:bookmarkStart w:id="31362" w:name="_ETM_Q85_671762"/>
      <w:bookmarkEnd w:id="31362"/>
      <w:r>
        <w:rPr>
          <w:rFonts w:hint="cs"/>
          <w:rtl/>
          <w:lang w:eastAsia="he-IL"/>
        </w:rPr>
        <w:t>ולא תחשב מסלול מחדש עד שתגיע לתהום שממנה אין דרך חזרה?</w:t>
      </w:r>
    </w:p>
    <w:p w:rsidR="00CD1EEA" w:rsidRDefault="00CD1EEA" w:rsidP="00223BCB">
      <w:pPr>
        <w:rPr>
          <w:rtl/>
          <w:lang w:eastAsia="he-IL"/>
        </w:rPr>
      </w:pPr>
      <w:bookmarkStart w:id="31363" w:name="_ETM_Q85_674140"/>
      <w:bookmarkStart w:id="31364" w:name="_ETM_Q85_674233"/>
      <w:bookmarkEnd w:id="31363"/>
      <w:bookmarkEnd w:id="31364"/>
    </w:p>
    <w:p w:rsidR="00CD1EEA" w:rsidRDefault="00CD1EEA" w:rsidP="007A5757">
      <w:pPr>
        <w:rPr>
          <w:rtl/>
          <w:lang w:eastAsia="he-IL"/>
        </w:rPr>
      </w:pPr>
      <w:bookmarkStart w:id="31365" w:name="_ETM_Q85_674405"/>
      <w:bookmarkStart w:id="31366" w:name="_ETM_Q85_674501"/>
      <w:bookmarkEnd w:id="31365"/>
      <w:bookmarkEnd w:id="31366"/>
      <w:r>
        <w:rPr>
          <w:rFonts w:hint="cs"/>
          <w:rtl/>
          <w:lang w:eastAsia="he-IL"/>
        </w:rPr>
        <w:t xml:space="preserve">הצהרתו של נתניהו באה מאוחר מדי, אחרי שבועות וחודשים של </w:t>
      </w:r>
      <w:bookmarkStart w:id="31367" w:name="_ETM_Q85_681842"/>
      <w:bookmarkEnd w:id="31367"/>
      <w:r>
        <w:rPr>
          <w:rFonts w:hint="cs"/>
          <w:rtl/>
          <w:lang w:eastAsia="he-IL"/>
        </w:rPr>
        <w:t xml:space="preserve">התנהלות דורסנית בוועדת </w:t>
      </w:r>
      <w:r w:rsidR="007A5757">
        <w:rPr>
          <w:rFonts w:hint="cs"/>
          <w:rtl/>
          <w:lang w:eastAsia="he-IL"/>
        </w:rPr>
        <w:t>ה</w:t>
      </w:r>
      <w:r>
        <w:rPr>
          <w:rFonts w:hint="cs"/>
          <w:rtl/>
          <w:lang w:eastAsia="he-IL"/>
        </w:rPr>
        <w:t xml:space="preserve">חוקה של קואליציה שעוסקת רק בחוקים פרסונליים </w:t>
      </w:r>
      <w:bookmarkStart w:id="31368" w:name="_ETM_Q85_690496"/>
      <w:bookmarkEnd w:id="31368"/>
      <w:r>
        <w:rPr>
          <w:rFonts w:hint="cs"/>
          <w:rtl/>
          <w:lang w:eastAsia="he-IL"/>
        </w:rPr>
        <w:t xml:space="preserve">ומושחתים ולא עוסקת בטובת אזרחי המדינה; </w:t>
      </w:r>
      <w:r w:rsidR="007A5757">
        <w:rPr>
          <w:rFonts w:hint="cs"/>
          <w:rtl/>
          <w:lang w:eastAsia="he-IL"/>
        </w:rPr>
        <w:t>ה</w:t>
      </w:r>
      <w:r>
        <w:rPr>
          <w:rFonts w:hint="cs"/>
          <w:rtl/>
          <w:lang w:eastAsia="he-IL"/>
        </w:rPr>
        <w:t>תעלמות</w:t>
      </w:r>
      <w:bookmarkStart w:id="31369" w:name="_ETM_Q85_696192"/>
      <w:bookmarkEnd w:id="31369"/>
      <w:r>
        <w:rPr>
          <w:rFonts w:hint="cs"/>
          <w:rtl/>
          <w:lang w:eastAsia="he-IL"/>
        </w:rPr>
        <w:t xml:space="preserve"> מוחלטת מדברי המומחים, מהכאב ומהחששות </w:t>
      </w:r>
      <w:bookmarkStart w:id="31370" w:name="_ETM_Q85_696812"/>
      <w:bookmarkEnd w:id="31370"/>
      <w:r>
        <w:rPr>
          <w:rFonts w:hint="cs"/>
          <w:rtl/>
          <w:lang w:eastAsia="he-IL"/>
        </w:rPr>
        <w:t xml:space="preserve">האמיתיים של אזרחים שוחרי דמוקרטיה. </w:t>
      </w:r>
    </w:p>
    <w:p w:rsidR="00CD1EEA" w:rsidRDefault="00CD1EEA" w:rsidP="00223BCB">
      <w:pPr>
        <w:rPr>
          <w:rtl/>
          <w:lang w:eastAsia="he-IL"/>
        </w:rPr>
      </w:pPr>
      <w:bookmarkStart w:id="31371" w:name="_ETM_Q85_703262"/>
      <w:bookmarkStart w:id="31372" w:name="_ETM_Q85_703358"/>
      <w:bookmarkEnd w:id="31371"/>
      <w:bookmarkEnd w:id="31372"/>
    </w:p>
    <w:p w:rsidR="00CD1EEA" w:rsidRDefault="00CD1EEA" w:rsidP="007A5757">
      <w:pPr>
        <w:rPr>
          <w:rtl/>
          <w:lang w:eastAsia="he-IL"/>
        </w:rPr>
      </w:pPr>
      <w:bookmarkStart w:id="31373" w:name="_ETM_Q85_703501"/>
      <w:bookmarkStart w:id="31374" w:name="_ETM_Q85_703594"/>
      <w:bookmarkEnd w:id="31373"/>
      <w:bookmarkEnd w:id="31374"/>
      <w:r>
        <w:rPr>
          <w:rFonts w:hint="cs"/>
          <w:rtl/>
          <w:lang w:eastAsia="he-IL"/>
        </w:rPr>
        <w:t xml:space="preserve">אם הצהרתו של נתניהו הייתה </w:t>
      </w:r>
      <w:bookmarkStart w:id="31375" w:name="_ETM_Q85_706814"/>
      <w:bookmarkEnd w:id="31375"/>
      <w:r>
        <w:rPr>
          <w:rFonts w:hint="cs"/>
          <w:rtl/>
          <w:lang w:eastAsia="he-IL"/>
        </w:rPr>
        <w:t>נשמעת לפני חודש או לפני חודשיים, המציאות הייתה שונה</w:t>
      </w:r>
      <w:r w:rsidR="007A5757">
        <w:rPr>
          <w:rFonts w:hint="cs"/>
          <w:rtl/>
          <w:lang w:eastAsia="he-IL"/>
        </w:rPr>
        <w:t>.</w:t>
      </w:r>
      <w:r>
        <w:rPr>
          <w:rFonts w:hint="cs"/>
          <w:rtl/>
          <w:lang w:eastAsia="he-IL"/>
        </w:rPr>
        <w:t xml:space="preserve"> אפילו </w:t>
      </w:r>
      <w:bookmarkStart w:id="31376" w:name="_ETM_Q85_711714"/>
      <w:bookmarkEnd w:id="31376"/>
      <w:r>
        <w:rPr>
          <w:rFonts w:hint="cs"/>
          <w:rtl/>
          <w:lang w:eastAsia="he-IL"/>
        </w:rPr>
        <w:t xml:space="preserve">אם לפני יומיים לא היה מפטר את שר הביטחון, שגילה אחריות והתריע על הסכנה, אירועי הלילה האחרון אולי </w:t>
      </w:r>
      <w:bookmarkStart w:id="31377" w:name="_ETM_Q85_720867"/>
      <w:bookmarkEnd w:id="31377"/>
      <w:r>
        <w:rPr>
          <w:rFonts w:hint="cs"/>
          <w:rtl/>
          <w:lang w:eastAsia="he-IL"/>
        </w:rPr>
        <w:t xml:space="preserve">היו נמנעים. אם היה חוזר בו מהפיטורים, אולי היה קל </w:t>
      </w:r>
      <w:bookmarkStart w:id="31378" w:name="_ETM_Q85_725843"/>
      <w:bookmarkEnd w:id="31378"/>
      <w:r>
        <w:rPr>
          <w:rFonts w:hint="cs"/>
          <w:rtl/>
          <w:lang w:eastAsia="he-IL"/>
        </w:rPr>
        <w:t xml:space="preserve">יותר להאמין לכנות כוונותיו; אם לא היה מבטיח לשר לביטחון </w:t>
      </w:r>
      <w:bookmarkStart w:id="31379" w:name="_ETM_Q85_729543"/>
      <w:bookmarkEnd w:id="31379"/>
      <w:r>
        <w:rPr>
          <w:rFonts w:hint="cs"/>
          <w:rtl/>
          <w:lang w:eastAsia="he-IL"/>
        </w:rPr>
        <w:t xml:space="preserve">לאומי, השר הכושל והמסוכן ביותר בהיסטוריה של המדינה, לאפשר הקמת </w:t>
      </w:r>
      <w:bookmarkStart w:id="31380" w:name="_ETM_Q85_737162"/>
      <w:bookmarkEnd w:id="31380"/>
      <w:r>
        <w:rPr>
          <w:rFonts w:hint="cs"/>
          <w:rtl/>
          <w:lang w:eastAsia="he-IL"/>
        </w:rPr>
        <w:t xml:space="preserve">מיליציות פרטיות בתמורה, היינו מסיימים את היום הזה קצת פחות </w:t>
      </w:r>
      <w:bookmarkStart w:id="31381" w:name="_ETM_Q85_743034"/>
      <w:bookmarkEnd w:id="31381"/>
      <w:r>
        <w:rPr>
          <w:rFonts w:hint="cs"/>
          <w:rtl/>
          <w:lang w:eastAsia="he-IL"/>
        </w:rPr>
        <w:t xml:space="preserve">מודאגים. מה צריך לקרות כדי שבמאי 2023 לא </w:t>
      </w:r>
      <w:bookmarkStart w:id="31382" w:name="_ETM_Q85_747495"/>
      <w:bookmarkEnd w:id="31382"/>
      <w:r>
        <w:rPr>
          <w:rFonts w:hint="cs"/>
          <w:rtl/>
          <w:lang w:eastAsia="he-IL"/>
        </w:rPr>
        <w:t>נמצא את עצמנו שוב באותו מצב?</w:t>
      </w:r>
      <w:bookmarkStart w:id="31383" w:name="_ETM_Q85_748151"/>
      <w:bookmarkEnd w:id="31383"/>
    </w:p>
    <w:p w:rsidR="00CD1EEA" w:rsidRDefault="00CD1EEA" w:rsidP="00223BCB">
      <w:pPr>
        <w:rPr>
          <w:rtl/>
          <w:lang w:eastAsia="he-IL"/>
        </w:rPr>
      </w:pPr>
      <w:bookmarkStart w:id="31384" w:name="_ETM_Q85_748255"/>
      <w:bookmarkStart w:id="31385" w:name="_ETM_Q85_748366"/>
      <w:bookmarkStart w:id="31386" w:name="_ETM_Q85_748475"/>
      <w:bookmarkEnd w:id="31384"/>
      <w:bookmarkEnd w:id="31385"/>
      <w:bookmarkEnd w:id="31386"/>
    </w:p>
    <w:p w:rsidR="00CD1EEA" w:rsidRDefault="00CD1EEA" w:rsidP="00223BCB">
      <w:pPr>
        <w:pStyle w:val="af9"/>
        <w:keepNext/>
        <w:rPr>
          <w:rtl/>
        </w:rPr>
      </w:pPr>
      <w:r w:rsidRPr="0046001E">
        <w:rPr>
          <w:rStyle w:val="TagStyle"/>
          <w:rtl/>
        </w:rPr>
        <w:t xml:space="preserve"> &lt;&lt; יור &gt;&gt; </w:t>
      </w:r>
      <w:r>
        <w:rPr>
          <w:rtl/>
        </w:rPr>
        <w:t>היו"ר ישראל אייכלר:</w:t>
      </w:r>
      <w:r w:rsidRPr="0046001E">
        <w:rPr>
          <w:rStyle w:val="TagStyle"/>
          <w:rtl/>
        </w:rPr>
        <w:t xml:space="preserve"> &lt;&lt; יור &gt;&gt;</w:t>
      </w:r>
      <w:r>
        <w:rPr>
          <w:rtl/>
        </w:rPr>
        <w:t xml:space="preserve">   </w:t>
      </w:r>
    </w:p>
    <w:p w:rsidR="00CD1EEA" w:rsidRDefault="00CD1EEA" w:rsidP="001B10C0">
      <w:pPr>
        <w:rPr>
          <w:rtl/>
          <w:lang w:eastAsia="he-IL"/>
        </w:rPr>
      </w:pPr>
    </w:p>
    <w:p w:rsidR="00CD1EEA" w:rsidRDefault="00CD1EEA" w:rsidP="00223BCB">
      <w:pPr>
        <w:rPr>
          <w:rtl/>
          <w:lang w:eastAsia="he-IL"/>
        </w:rPr>
      </w:pPr>
      <w:bookmarkStart w:id="31387" w:name="_ETM_Q85_750137"/>
      <w:bookmarkEnd w:id="31387"/>
      <w:r>
        <w:rPr>
          <w:rFonts w:hint="cs"/>
          <w:rtl/>
          <w:lang w:eastAsia="he-IL"/>
        </w:rPr>
        <w:t xml:space="preserve">תודה רבה. חבר הכנסת רם בן </w:t>
      </w:r>
      <w:bookmarkStart w:id="31388" w:name="_ETM_Q85_754270"/>
      <w:bookmarkEnd w:id="31388"/>
      <w:r>
        <w:rPr>
          <w:rFonts w:hint="cs"/>
          <w:rtl/>
          <w:lang w:eastAsia="he-IL"/>
        </w:rPr>
        <w:t xml:space="preserve">ברק, בבקשה. </w:t>
      </w:r>
    </w:p>
    <w:p w:rsidR="00CD1EEA" w:rsidRDefault="00CD1EEA" w:rsidP="00223BCB">
      <w:pPr>
        <w:rPr>
          <w:rtl/>
          <w:lang w:eastAsia="he-IL"/>
        </w:rPr>
      </w:pPr>
      <w:bookmarkStart w:id="31389" w:name="_ETM_Q85_752127"/>
      <w:bookmarkStart w:id="31390" w:name="_ETM_Q85_752248"/>
      <w:bookmarkEnd w:id="31389"/>
      <w:bookmarkEnd w:id="31390"/>
    </w:p>
    <w:p w:rsidR="00CD1EEA" w:rsidRDefault="00CD1EEA" w:rsidP="00223BCB">
      <w:pPr>
        <w:pStyle w:val="af8"/>
        <w:keepNext/>
        <w:rPr>
          <w:rtl/>
        </w:rPr>
      </w:pPr>
      <w:bookmarkStart w:id="31391" w:name="ET_interruption_6345_18"/>
      <w:r w:rsidRPr="0046001E">
        <w:rPr>
          <w:rStyle w:val="TagStyle"/>
          <w:rtl/>
        </w:rPr>
        <w:t xml:space="preserve"> &lt;&lt; קריאה &gt;&gt; </w:t>
      </w:r>
      <w:r>
        <w:rPr>
          <w:rtl/>
        </w:rPr>
        <w:t>טלי גוטליב (הליכוד):</w:t>
      </w:r>
      <w:r w:rsidRPr="0046001E">
        <w:rPr>
          <w:rStyle w:val="TagStyle"/>
          <w:rtl/>
        </w:rPr>
        <w:t xml:space="preserve"> &lt;&lt; קריאה &gt;&gt;</w:t>
      </w:r>
      <w:r>
        <w:rPr>
          <w:rtl/>
        </w:rPr>
        <w:t xml:space="preserve">   </w:t>
      </w:r>
      <w:bookmarkEnd w:id="31391"/>
    </w:p>
    <w:p w:rsidR="00CD1EEA" w:rsidRDefault="00CD1EEA" w:rsidP="001B10C0">
      <w:pPr>
        <w:rPr>
          <w:rtl/>
          <w:lang w:eastAsia="he-IL"/>
        </w:rPr>
      </w:pPr>
    </w:p>
    <w:p w:rsidR="00CD1EEA" w:rsidRDefault="00CD1EEA" w:rsidP="00223BCB">
      <w:pPr>
        <w:rPr>
          <w:rtl/>
          <w:lang w:eastAsia="he-IL"/>
        </w:rPr>
      </w:pPr>
      <w:bookmarkStart w:id="31392" w:name="_ETM_Q85_754910"/>
      <w:bookmarkEnd w:id="31392"/>
      <w:r>
        <w:rPr>
          <w:rFonts w:hint="cs"/>
          <w:rtl/>
          <w:lang w:eastAsia="he-IL"/>
        </w:rPr>
        <w:t>מ</w:t>
      </w:r>
      <w:bookmarkStart w:id="31393" w:name="_ETM_Q85_755149"/>
      <w:bookmarkEnd w:id="31393"/>
      <w:r>
        <w:rPr>
          <w:rFonts w:hint="cs"/>
          <w:rtl/>
          <w:lang w:eastAsia="he-IL"/>
        </w:rPr>
        <w:t>ק</w:t>
      </w:r>
      <w:bookmarkStart w:id="31394" w:name="_ETM_Q85_755245"/>
      <w:bookmarkEnd w:id="31394"/>
      <w:r>
        <w:rPr>
          <w:rFonts w:hint="cs"/>
          <w:rtl/>
          <w:lang w:eastAsia="he-IL"/>
        </w:rPr>
        <w:t xml:space="preserve">ורי. כל הכבוד. </w:t>
      </w:r>
    </w:p>
    <w:p w:rsidR="00CD1EEA" w:rsidRDefault="00CD1EEA" w:rsidP="00223BCB">
      <w:pPr>
        <w:rPr>
          <w:rtl/>
          <w:lang w:eastAsia="he-IL"/>
        </w:rPr>
      </w:pPr>
      <w:bookmarkStart w:id="31395" w:name="_ETM_Q85_753739"/>
      <w:bookmarkStart w:id="31396" w:name="_ETM_Q85_753828"/>
      <w:bookmarkEnd w:id="31395"/>
      <w:bookmarkEnd w:id="31396"/>
    </w:p>
    <w:p w:rsidR="00CD1EEA" w:rsidRDefault="00CD1EEA" w:rsidP="00223BCB">
      <w:pPr>
        <w:pStyle w:val="af8"/>
        <w:keepNext/>
        <w:rPr>
          <w:rtl/>
        </w:rPr>
      </w:pPr>
      <w:bookmarkStart w:id="31397" w:name="ET_interruption_5767_19"/>
      <w:r w:rsidRPr="0046001E">
        <w:rPr>
          <w:rStyle w:val="TagStyle"/>
          <w:rtl/>
        </w:rPr>
        <w:t xml:space="preserve"> &lt;&lt; קריאה &gt;&gt; </w:t>
      </w:r>
      <w:r>
        <w:rPr>
          <w:rtl/>
        </w:rPr>
        <w:t>אורנה ברביבאי (יש עתיד):</w:t>
      </w:r>
      <w:r w:rsidRPr="0046001E">
        <w:rPr>
          <w:rStyle w:val="TagStyle"/>
          <w:rtl/>
        </w:rPr>
        <w:t xml:space="preserve"> &lt;&lt; קריאה &gt;&gt;</w:t>
      </w:r>
      <w:r>
        <w:rPr>
          <w:rtl/>
        </w:rPr>
        <w:t xml:space="preserve">   </w:t>
      </w:r>
      <w:bookmarkEnd w:id="31397"/>
    </w:p>
    <w:p w:rsidR="00CD1EEA" w:rsidRDefault="00CD1EEA" w:rsidP="001B10C0">
      <w:pPr>
        <w:rPr>
          <w:rtl/>
          <w:lang w:eastAsia="he-IL"/>
        </w:rPr>
      </w:pPr>
    </w:p>
    <w:p w:rsidR="00CD1EEA" w:rsidRDefault="00CD1EEA" w:rsidP="00223BCB">
      <w:pPr>
        <w:rPr>
          <w:rtl/>
          <w:lang w:eastAsia="he-IL"/>
        </w:rPr>
      </w:pPr>
      <w:bookmarkStart w:id="31398" w:name="_ETM_Q85_756034"/>
      <w:bookmarkStart w:id="31399" w:name="_ETM_Q85_756301"/>
      <w:bookmarkStart w:id="31400" w:name="_ETM_Q85_756391"/>
      <w:bookmarkEnd w:id="31398"/>
      <w:bookmarkEnd w:id="31399"/>
      <w:bookmarkEnd w:id="31400"/>
      <w:r>
        <w:rPr>
          <w:rFonts w:hint="cs"/>
          <w:rtl/>
          <w:lang w:eastAsia="he-IL"/>
        </w:rPr>
        <w:t xml:space="preserve">טלי, למה את מציקה לה? </w:t>
      </w:r>
      <w:bookmarkStart w:id="31401" w:name="_ETM_Q85_760074"/>
      <w:bookmarkEnd w:id="31401"/>
      <w:r>
        <w:rPr>
          <w:rFonts w:hint="cs"/>
          <w:rtl/>
          <w:lang w:eastAsia="he-IL"/>
        </w:rPr>
        <w:t xml:space="preserve">למה? תדעי לך, אין על מטי בכל העולם. </w:t>
      </w:r>
    </w:p>
    <w:p w:rsidR="00CD1EEA" w:rsidRDefault="00CD1EEA" w:rsidP="00223BCB">
      <w:pPr>
        <w:rPr>
          <w:rtl/>
          <w:lang w:eastAsia="he-IL"/>
        </w:rPr>
      </w:pPr>
      <w:bookmarkStart w:id="31402" w:name="_ETM_Q85_762045"/>
      <w:bookmarkStart w:id="31403" w:name="_ETM_Q85_762140"/>
      <w:bookmarkEnd w:id="31402"/>
      <w:bookmarkEnd w:id="31403"/>
    </w:p>
    <w:p w:rsidR="00CD1EEA" w:rsidRDefault="00CD1EEA" w:rsidP="00223BCB">
      <w:pPr>
        <w:pStyle w:val="af8"/>
        <w:keepNext/>
        <w:rPr>
          <w:rtl/>
        </w:rPr>
      </w:pPr>
      <w:bookmarkStart w:id="31404" w:name="ET_interruption_6345_20"/>
      <w:r w:rsidRPr="0046001E">
        <w:rPr>
          <w:rStyle w:val="TagStyle"/>
          <w:rtl/>
        </w:rPr>
        <w:t xml:space="preserve"> &lt;&lt; קריאה &gt;&gt; </w:t>
      </w:r>
      <w:r>
        <w:rPr>
          <w:rtl/>
        </w:rPr>
        <w:t>טלי גוטליב (הליכוד):</w:t>
      </w:r>
      <w:r w:rsidRPr="0046001E">
        <w:rPr>
          <w:rStyle w:val="TagStyle"/>
          <w:rtl/>
        </w:rPr>
        <w:t xml:space="preserve"> &lt;&lt; קריאה &gt;&gt;</w:t>
      </w:r>
      <w:r>
        <w:rPr>
          <w:rtl/>
        </w:rPr>
        <w:t xml:space="preserve">   </w:t>
      </w:r>
      <w:bookmarkEnd w:id="31404"/>
    </w:p>
    <w:p w:rsidR="00CD1EEA" w:rsidRDefault="00CD1EEA" w:rsidP="001B10C0">
      <w:pPr>
        <w:rPr>
          <w:rtl/>
          <w:lang w:eastAsia="he-IL"/>
        </w:rPr>
      </w:pPr>
    </w:p>
    <w:p w:rsidR="00CD1EEA" w:rsidRDefault="00CD1EEA" w:rsidP="00223BCB">
      <w:pPr>
        <w:rPr>
          <w:rtl/>
          <w:lang w:eastAsia="he-IL"/>
        </w:rPr>
      </w:pPr>
      <w:bookmarkStart w:id="31405" w:name="_ETM_Q85_762114"/>
      <w:bookmarkEnd w:id="31405"/>
      <w:r>
        <w:rPr>
          <w:rFonts w:hint="cs"/>
          <w:rtl/>
          <w:lang w:eastAsia="he-IL"/>
        </w:rPr>
        <w:t>מה יש לי להציק? ב</w:t>
      </w:r>
      <w:bookmarkStart w:id="31406" w:name="_ETM_Q85_762359"/>
      <w:bookmarkStart w:id="31407" w:name="_ETM_Q85_762445"/>
      <w:bookmarkEnd w:id="31406"/>
      <w:bookmarkEnd w:id="31407"/>
      <w:r>
        <w:rPr>
          <w:rFonts w:hint="cs"/>
          <w:rtl/>
          <w:lang w:eastAsia="he-IL"/>
        </w:rPr>
        <w:t xml:space="preserve">אמת, סליחה </w:t>
      </w:r>
      <w:bookmarkStart w:id="31408" w:name="_ETM_Q85_764081"/>
      <w:bookmarkEnd w:id="31408"/>
      <w:r>
        <w:rPr>
          <w:rFonts w:hint="cs"/>
          <w:rtl/>
          <w:lang w:eastAsia="he-IL"/>
        </w:rPr>
        <w:t xml:space="preserve">שאני לא נקראת לפקודות. אולי תקראי אותי לסדר, </w:t>
      </w:r>
      <w:bookmarkStart w:id="31409" w:name="_ETM_Q85_763554"/>
      <w:bookmarkEnd w:id="31409"/>
      <w:r>
        <w:rPr>
          <w:rFonts w:hint="cs"/>
          <w:rtl/>
          <w:lang w:eastAsia="he-IL"/>
        </w:rPr>
        <w:t xml:space="preserve">אפשר? בבקשה, אם אפשר. </w:t>
      </w:r>
    </w:p>
    <w:p w:rsidR="00CD1EEA" w:rsidRPr="0046001E" w:rsidRDefault="00CD1EEA" w:rsidP="00223BCB">
      <w:pPr>
        <w:rPr>
          <w:rtl/>
          <w:lang w:eastAsia="he-IL"/>
        </w:rPr>
      </w:pPr>
    </w:p>
    <w:p w:rsidR="00CD1EEA" w:rsidRDefault="00CD1EEA" w:rsidP="00A22B92">
      <w:pPr>
        <w:pStyle w:val="af8"/>
        <w:keepNext/>
        <w:rPr>
          <w:rtl/>
        </w:rPr>
      </w:pPr>
      <w:bookmarkStart w:id="31410" w:name="ET_interruption_6359_6"/>
      <w:r w:rsidRPr="000748BB">
        <w:rPr>
          <w:rStyle w:val="TagStyle"/>
          <w:rtl/>
        </w:rPr>
        <w:t>&lt;&lt; קריאה &gt;&gt;</w:t>
      </w:r>
      <w:r w:rsidRPr="00414745">
        <w:rPr>
          <w:rStyle w:val="TagStyle"/>
          <w:rtl/>
        </w:rPr>
        <w:t xml:space="preserve"> </w:t>
      </w:r>
      <w:r>
        <w:rPr>
          <w:rtl/>
        </w:rPr>
        <w:t>מטי צרפתי הרכבי (יש עתיד):</w:t>
      </w:r>
      <w:r w:rsidRPr="00414745">
        <w:rPr>
          <w:rStyle w:val="TagStyle"/>
          <w:rtl/>
        </w:rPr>
        <w:t xml:space="preserve"> </w:t>
      </w:r>
      <w:r w:rsidRPr="000748BB">
        <w:rPr>
          <w:rStyle w:val="TagStyle"/>
          <w:rtl/>
        </w:rPr>
        <w:t>&lt;&lt; קריאה &gt;&gt;</w:t>
      </w:r>
      <w:r>
        <w:rPr>
          <w:rtl/>
        </w:rPr>
        <w:t xml:space="preserve">   </w:t>
      </w:r>
      <w:bookmarkEnd w:id="31410"/>
    </w:p>
    <w:p w:rsidR="00CD1EEA" w:rsidRDefault="00CD1EEA" w:rsidP="001B10C0">
      <w:pPr>
        <w:rPr>
          <w:rtl/>
          <w:lang w:eastAsia="he-IL"/>
        </w:rPr>
      </w:pPr>
    </w:p>
    <w:p w:rsidR="00CD1EEA" w:rsidRDefault="00CD1EEA" w:rsidP="00A22B92">
      <w:pPr>
        <w:rPr>
          <w:rtl/>
        </w:rPr>
      </w:pPr>
      <w:bookmarkStart w:id="31411" w:name="_ETM_Q86_183573"/>
      <w:bookmarkStart w:id="31412" w:name="_ETM_Q86_168952"/>
      <w:bookmarkEnd w:id="31411"/>
      <w:bookmarkEnd w:id="31412"/>
      <w:r>
        <w:rPr>
          <w:rFonts w:hint="cs"/>
          <w:rtl/>
        </w:rPr>
        <w:t>טלי, אהובה, מה קורה?</w:t>
      </w:r>
    </w:p>
    <w:p w:rsidR="00CD1EEA" w:rsidRDefault="00CD1EEA" w:rsidP="00A22B92">
      <w:pPr>
        <w:rPr>
          <w:rtl/>
        </w:rPr>
      </w:pPr>
      <w:bookmarkStart w:id="31413" w:name="_ETM_Q86_177250"/>
      <w:bookmarkStart w:id="31414" w:name="_ETM_Q86_177318"/>
      <w:bookmarkEnd w:id="31413"/>
      <w:bookmarkEnd w:id="31414"/>
    </w:p>
    <w:p w:rsidR="00CD1EEA" w:rsidRDefault="00CD1EEA" w:rsidP="00A22B92">
      <w:pPr>
        <w:pStyle w:val="a5"/>
        <w:keepNext/>
        <w:rPr>
          <w:rtl/>
        </w:rPr>
      </w:pPr>
      <w:bookmarkStart w:id="31415" w:name="_ETM_Q86_179203"/>
      <w:bookmarkStart w:id="31416" w:name="ET_speaker_5766_5"/>
      <w:bookmarkEnd w:id="31415"/>
      <w:r w:rsidRPr="000748BB">
        <w:rPr>
          <w:rStyle w:val="TagStyle"/>
          <w:rtl/>
        </w:rPr>
        <w:t xml:space="preserve"> &lt;&lt; דובר &gt;&gt;</w:t>
      </w:r>
      <w:r w:rsidRPr="00414745">
        <w:rPr>
          <w:rStyle w:val="TagStyle"/>
          <w:rtl/>
        </w:rPr>
        <w:t xml:space="preserve"> </w:t>
      </w:r>
      <w:bookmarkStart w:id="31417" w:name="_Toc130997136"/>
      <w:bookmarkStart w:id="31418" w:name="_Toc152076517"/>
      <w:r>
        <w:rPr>
          <w:rtl/>
        </w:rPr>
        <w:t>רם בן ברק (יש עתיד):</w:t>
      </w:r>
      <w:bookmarkEnd w:id="31417"/>
      <w:bookmarkEnd w:id="31418"/>
      <w:r w:rsidRPr="00414745">
        <w:rPr>
          <w:rStyle w:val="TagStyle"/>
          <w:rtl/>
        </w:rPr>
        <w:t xml:space="preserve"> </w:t>
      </w:r>
      <w:r w:rsidRPr="000748BB">
        <w:rPr>
          <w:rStyle w:val="TagStyle"/>
          <w:rtl/>
        </w:rPr>
        <w:t>&lt;&lt; דובר &gt;&gt;</w:t>
      </w:r>
      <w:r>
        <w:rPr>
          <w:rtl/>
        </w:rPr>
        <w:t xml:space="preserve">   </w:t>
      </w:r>
      <w:bookmarkEnd w:id="31416"/>
    </w:p>
    <w:p w:rsidR="00CD1EEA" w:rsidRDefault="00CD1EEA" w:rsidP="001B10C0">
      <w:pPr>
        <w:rPr>
          <w:rtl/>
          <w:lang w:eastAsia="he-IL"/>
        </w:rPr>
      </w:pPr>
    </w:p>
    <w:p w:rsidR="00CD1EEA" w:rsidRPr="00414745" w:rsidRDefault="00CD1EEA" w:rsidP="00A22B92">
      <w:pPr>
        <w:rPr>
          <w:rtl/>
          <w:lang w:eastAsia="he-IL"/>
        </w:rPr>
      </w:pPr>
      <w:bookmarkStart w:id="31419" w:name="_ETM_Q86_183892"/>
      <w:bookmarkEnd w:id="31419"/>
      <w:r>
        <w:rPr>
          <w:rFonts w:hint="cs"/>
          <w:rtl/>
          <w:lang w:eastAsia="he-IL"/>
        </w:rPr>
        <w:t xml:space="preserve">מאחר </w:t>
      </w:r>
      <w:bookmarkStart w:id="31420" w:name="_ETM_Q86_184668"/>
      <w:bookmarkEnd w:id="31420"/>
      <w:r>
        <w:rPr>
          <w:rFonts w:hint="cs"/>
          <w:rtl/>
          <w:lang w:eastAsia="he-IL"/>
        </w:rPr>
        <w:t xml:space="preserve">שאני יודע שיש לנו יחסים טובים, אני בטוח </w:t>
      </w:r>
      <w:bookmarkStart w:id="31421" w:name="_ETM_Q86_183233"/>
      <w:bookmarkStart w:id="31422" w:name="_ETM_Q86_184913"/>
      <w:bookmarkEnd w:id="31421"/>
      <w:bookmarkEnd w:id="31422"/>
      <w:r>
        <w:rPr>
          <w:rFonts w:hint="cs"/>
          <w:rtl/>
          <w:lang w:eastAsia="he-IL"/>
        </w:rPr>
        <w:t xml:space="preserve">שלא תפריעי </w:t>
      </w:r>
      <w:bookmarkStart w:id="31423" w:name="_ETM_Q86_188863"/>
      <w:bookmarkEnd w:id="31423"/>
      <w:r>
        <w:rPr>
          <w:rFonts w:hint="cs"/>
          <w:rtl/>
          <w:lang w:eastAsia="he-IL"/>
        </w:rPr>
        <w:t>לי.</w:t>
      </w:r>
      <w:bookmarkStart w:id="31424" w:name="_ETM_Q86_184884"/>
      <w:bookmarkEnd w:id="31424"/>
    </w:p>
    <w:p w:rsidR="00CD1EEA" w:rsidRDefault="00CD1EEA" w:rsidP="001B10C0">
      <w:pPr>
        <w:rPr>
          <w:rtl/>
        </w:rPr>
      </w:pPr>
    </w:p>
    <w:p w:rsidR="00CD1EEA" w:rsidRDefault="00CD1EEA" w:rsidP="007A5757">
      <w:pPr>
        <w:rPr>
          <w:rtl/>
        </w:rPr>
      </w:pPr>
      <w:bookmarkStart w:id="31425" w:name="_ETM_Q86_195489"/>
      <w:bookmarkEnd w:id="31425"/>
      <w:r>
        <w:rPr>
          <w:rFonts w:hint="cs"/>
          <w:rtl/>
        </w:rPr>
        <w:t>אדוני היושב-ראש, חבריי חברי הכנסת</w:t>
      </w:r>
      <w:bookmarkStart w:id="31426" w:name="_ETM_Q86_196144"/>
      <w:bookmarkEnd w:id="31426"/>
      <w:r>
        <w:rPr>
          <w:rFonts w:hint="cs"/>
          <w:rtl/>
        </w:rPr>
        <w:t xml:space="preserve">, אני </w:t>
      </w:r>
      <w:bookmarkStart w:id="31427" w:name="_ETM_Q86_197937"/>
      <w:bookmarkEnd w:id="31427"/>
      <w:r>
        <w:rPr>
          <w:rFonts w:hint="cs"/>
          <w:rtl/>
        </w:rPr>
        <w:t xml:space="preserve">מגנה אלימות בכל תוקף. אסור בשום פנים ואופן </w:t>
      </w:r>
      <w:bookmarkStart w:id="31428" w:name="_ETM_Q86_201534"/>
      <w:bookmarkEnd w:id="31428"/>
      <w:r>
        <w:rPr>
          <w:rFonts w:hint="cs"/>
          <w:rtl/>
        </w:rPr>
        <w:t xml:space="preserve">שהמחאות </w:t>
      </w:r>
      <w:bookmarkStart w:id="31429" w:name="_ETM_Q86_207471"/>
      <w:bookmarkEnd w:id="31429"/>
      <w:r>
        <w:rPr>
          <w:rFonts w:hint="cs"/>
          <w:rtl/>
        </w:rPr>
        <w:t>האלה יהיו אלימות</w:t>
      </w:r>
      <w:bookmarkStart w:id="31430" w:name="_ETM_Q86_206693"/>
      <w:bookmarkEnd w:id="31430"/>
      <w:r>
        <w:rPr>
          <w:rFonts w:hint="cs"/>
          <w:rtl/>
        </w:rPr>
        <w:t xml:space="preserve">. </w:t>
      </w:r>
      <w:bookmarkStart w:id="31431" w:name="_ETM_Q86_207872"/>
      <w:bookmarkStart w:id="31432" w:name="_ETM_Q86_208289"/>
      <w:bookmarkStart w:id="31433" w:name="_ETM_Q86_208379"/>
      <w:bookmarkStart w:id="31434" w:name="_ETM_Q86_208440"/>
      <w:bookmarkStart w:id="31435" w:name="_ETM_Q86_208501"/>
      <w:bookmarkEnd w:id="31431"/>
      <w:bookmarkEnd w:id="31432"/>
      <w:bookmarkEnd w:id="31433"/>
      <w:bookmarkEnd w:id="31434"/>
      <w:bookmarkEnd w:id="31435"/>
      <w:r>
        <w:rPr>
          <w:rFonts w:hint="cs"/>
          <w:rtl/>
        </w:rPr>
        <w:t xml:space="preserve">אני רוצה להקריא </w:t>
      </w:r>
      <w:bookmarkStart w:id="31436" w:name="_ETM_Q86_210418"/>
      <w:bookmarkEnd w:id="31436"/>
      <w:r>
        <w:rPr>
          <w:rFonts w:hint="cs"/>
          <w:rtl/>
        </w:rPr>
        <w:t>לכם כמה דברים</w:t>
      </w:r>
      <w:bookmarkStart w:id="31437" w:name="_ETM_Q86_208013"/>
      <w:bookmarkEnd w:id="31437"/>
      <w:r>
        <w:rPr>
          <w:rFonts w:hint="cs"/>
          <w:rtl/>
        </w:rPr>
        <w:t xml:space="preserve">. היום בירושלים </w:t>
      </w:r>
      <w:bookmarkStart w:id="31438" w:name="_ETM_Q86_211503"/>
      <w:bookmarkEnd w:id="31438"/>
      <w:r>
        <w:rPr>
          <w:rFonts w:hint="cs"/>
          <w:rtl/>
        </w:rPr>
        <w:t>מפגיני ימין תקפו נהג ערבי, ואני שואל</w:t>
      </w:r>
      <w:bookmarkStart w:id="31439" w:name="_ETM_Q86_212853"/>
      <w:bookmarkEnd w:id="31439"/>
      <w:r>
        <w:rPr>
          <w:rFonts w:hint="cs"/>
          <w:rtl/>
        </w:rPr>
        <w:t xml:space="preserve"> למה</w:t>
      </w:r>
      <w:r w:rsidR="007A5757">
        <w:rPr>
          <w:rFonts w:hint="cs"/>
          <w:rtl/>
        </w:rPr>
        <w:t>,</w:t>
      </w:r>
      <w:r>
        <w:rPr>
          <w:rFonts w:hint="cs"/>
          <w:rtl/>
        </w:rPr>
        <w:t xml:space="preserve"> למה </w:t>
      </w:r>
      <w:bookmarkStart w:id="31440" w:name="_ETM_Q86_216062"/>
      <w:bookmarkEnd w:id="31440"/>
      <w:r>
        <w:rPr>
          <w:rFonts w:hint="cs"/>
          <w:rtl/>
        </w:rPr>
        <w:t xml:space="preserve">לתקוף נהג מונית ערבי? מה </w:t>
      </w:r>
      <w:bookmarkStart w:id="31441" w:name="_ETM_Q86_221849"/>
      <w:bookmarkEnd w:id="31441"/>
      <w:r>
        <w:rPr>
          <w:rFonts w:hint="cs"/>
          <w:rtl/>
        </w:rPr>
        <w:t>זה קשור</w:t>
      </w:r>
      <w:bookmarkStart w:id="31442" w:name="_ETM_Q86_219282"/>
      <w:bookmarkEnd w:id="31442"/>
      <w:r>
        <w:rPr>
          <w:rFonts w:hint="cs"/>
          <w:rtl/>
        </w:rPr>
        <w:t xml:space="preserve"> למחאה? מפגינים מרביצים לשוטרים, ובן גביר בא לעודד אותם</w:t>
      </w:r>
      <w:bookmarkStart w:id="31443" w:name="_ETM_Q86_221212"/>
      <w:bookmarkEnd w:id="31443"/>
      <w:r>
        <w:rPr>
          <w:rFonts w:hint="cs"/>
          <w:rtl/>
        </w:rPr>
        <w:t>. לאן הגענו?</w:t>
      </w:r>
      <w:bookmarkStart w:id="31444" w:name="_ETM_Q86_225283"/>
      <w:bookmarkStart w:id="31445" w:name="_ETM_Q86_181959"/>
      <w:bookmarkStart w:id="31446" w:name="_ETM_Q86_185660"/>
      <w:bookmarkStart w:id="31447" w:name="_ETM_Q86_192679"/>
      <w:bookmarkStart w:id="31448" w:name="_ETM_Q86_193549"/>
      <w:bookmarkStart w:id="31449" w:name="_ETM_Q86_195259"/>
      <w:bookmarkStart w:id="31450" w:name="_ETM_Q86_195769"/>
      <w:bookmarkStart w:id="31451" w:name="_ETM_Q86_196130"/>
      <w:bookmarkStart w:id="31452" w:name="_ETM_Q86_197840"/>
      <w:bookmarkStart w:id="31453" w:name="_ETM_Q86_199230"/>
      <w:bookmarkStart w:id="31454" w:name="_ETM_Q86_199800"/>
      <w:bookmarkStart w:id="31455" w:name="_ETM_Q86_201270"/>
      <w:bookmarkStart w:id="31456" w:name="_ETM_Q86_201690"/>
      <w:bookmarkStart w:id="31457" w:name="_ETM_Q86_203060"/>
      <w:bookmarkStart w:id="31458" w:name="_ETM_Q86_203480"/>
      <w:bookmarkStart w:id="31459" w:name="_ETM_Q86_232553"/>
      <w:bookmarkEnd w:id="31444"/>
      <w:bookmarkEnd w:id="31445"/>
      <w:bookmarkEnd w:id="31446"/>
      <w:bookmarkEnd w:id="31447"/>
      <w:bookmarkEnd w:id="31448"/>
      <w:bookmarkEnd w:id="31449"/>
      <w:bookmarkEnd w:id="31450"/>
      <w:bookmarkEnd w:id="31451"/>
      <w:bookmarkEnd w:id="31452"/>
      <w:bookmarkEnd w:id="31453"/>
      <w:bookmarkEnd w:id="31454"/>
      <w:bookmarkEnd w:id="31455"/>
      <w:bookmarkEnd w:id="31456"/>
      <w:bookmarkEnd w:id="31457"/>
      <w:bookmarkEnd w:id="31458"/>
      <w:bookmarkEnd w:id="31459"/>
      <w:r>
        <w:rPr>
          <w:rtl/>
        </w:rPr>
        <w:t xml:space="preserve"> </w:t>
      </w:r>
      <w:bookmarkStart w:id="31460" w:name="_ETM_Q86_228240"/>
      <w:bookmarkEnd w:id="31460"/>
      <w:r>
        <w:rPr>
          <w:rtl/>
        </w:rPr>
        <w:t>בצומת</w:t>
      </w:r>
      <w:bookmarkStart w:id="31461" w:name="_ETM_Q86_228934"/>
      <w:bookmarkStart w:id="31462" w:name="_ETM_Q86_226824"/>
      <w:bookmarkEnd w:id="31461"/>
      <w:bookmarkEnd w:id="31462"/>
      <w:r>
        <w:rPr>
          <w:rtl/>
        </w:rPr>
        <w:t xml:space="preserve"> </w:t>
      </w:r>
      <w:bookmarkStart w:id="31463" w:name="_ETM_Q86_228780"/>
      <w:bookmarkEnd w:id="31463"/>
      <w:r>
        <w:rPr>
          <w:rtl/>
        </w:rPr>
        <w:t xml:space="preserve">תל </w:t>
      </w:r>
      <w:bookmarkStart w:id="31464" w:name="_ETM_Q86_228960"/>
      <w:bookmarkEnd w:id="31464"/>
      <w:r>
        <w:rPr>
          <w:rtl/>
        </w:rPr>
        <w:t xml:space="preserve">יוסף </w:t>
      </w:r>
      <w:bookmarkStart w:id="31465" w:name="_ETM_Q86_230010"/>
      <w:bookmarkEnd w:id="31465"/>
      <w:r>
        <w:rPr>
          <w:rtl/>
        </w:rPr>
        <w:t xml:space="preserve">מפגינים </w:t>
      </w:r>
      <w:bookmarkStart w:id="31466" w:name="_ETM_Q86_230550"/>
      <w:bookmarkEnd w:id="31466"/>
      <w:r>
        <w:rPr>
          <w:rtl/>
        </w:rPr>
        <w:t xml:space="preserve">ימנים </w:t>
      </w:r>
      <w:bookmarkStart w:id="31467" w:name="_ETM_Q86_231120"/>
      <w:bookmarkEnd w:id="31467"/>
      <w:r>
        <w:rPr>
          <w:rtl/>
        </w:rPr>
        <w:t xml:space="preserve">עושים </w:t>
      </w:r>
      <w:bookmarkStart w:id="31468" w:name="_ETM_Q86_231390"/>
      <w:bookmarkEnd w:id="31468"/>
      <w:r>
        <w:rPr>
          <w:rtl/>
        </w:rPr>
        <w:t>ס</w:t>
      </w:r>
      <w:r>
        <w:rPr>
          <w:rFonts w:hint="cs"/>
          <w:rtl/>
        </w:rPr>
        <w:t>ל</w:t>
      </w:r>
      <w:bookmarkStart w:id="31469" w:name="_ETM_Q86_230125"/>
      <w:bookmarkEnd w:id="31469"/>
      <w:r>
        <w:rPr>
          <w:rtl/>
        </w:rPr>
        <w:t xml:space="preserve">קציה </w:t>
      </w:r>
      <w:bookmarkStart w:id="31470" w:name="_ETM_Q86_232140"/>
      <w:bookmarkEnd w:id="31470"/>
      <w:r>
        <w:rPr>
          <w:rFonts w:hint="cs"/>
          <w:rtl/>
        </w:rPr>
        <w:t xml:space="preserve">– </w:t>
      </w:r>
      <w:r>
        <w:rPr>
          <w:rtl/>
        </w:rPr>
        <w:t xml:space="preserve">מי </w:t>
      </w:r>
      <w:bookmarkStart w:id="31471" w:name="_ETM_Q86_232290"/>
      <w:bookmarkEnd w:id="31471"/>
      <w:r>
        <w:rPr>
          <w:rtl/>
        </w:rPr>
        <w:t xml:space="preserve">שנראה </w:t>
      </w:r>
      <w:bookmarkStart w:id="31472" w:name="_ETM_Q86_232680"/>
      <w:bookmarkEnd w:id="31472"/>
      <w:r>
        <w:rPr>
          <w:rtl/>
        </w:rPr>
        <w:t xml:space="preserve">להם </w:t>
      </w:r>
      <w:bookmarkStart w:id="31473" w:name="_ETM_Q86_232860"/>
      <w:bookmarkEnd w:id="31473"/>
      <w:r>
        <w:rPr>
          <w:rtl/>
        </w:rPr>
        <w:t>ימני</w:t>
      </w:r>
      <w:r>
        <w:rPr>
          <w:rFonts w:hint="cs"/>
          <w:rtl/>
        </w:rPr>
        <w:t xml:space="preserve"> </w:t>
      </w:r>
      <w:bookmarkStart w:id="31474" w:name="_ETM_Q86_233280"/>
      <w:bookmarkEnd w:id="31474"/>
      <w:r>
        <w:rPr>
          <w:rtl/>
        </w:rPr>
        <w:t>עובר</w:t>
      </w:r>
      <w:r>
        <w:rPr>
          <w:rFonts w:hint="cs"/>
          <w:rtl/>
        </w:rPr>
        <w:t>,</w:t>
      </w:r>
      <w:bookmarkStart w:id="31475" w:name="_ETM_Q86_232585"/>
      <w:bookmarkEnd w:id="31475"/>
      <w:r>
        <w:rPr>
          <w:rtl/>
        </w:rPr>
        <w:t xml:space="preserve"> </w:t>
      </w:r>
      <w:bookmarkStart w:id="31476" w:name="_ETM_Q86_234760"/>
      <w:bookmarkEnd w:id="31476"/>
      <w:r>
        <w:rPr>
          <w:rtl/>
        </w:rPr>
        <w:t xml:space="preserve">מי </w:t>
      </w:r>
      <w:bookmarkStart w:id="31477" w:name="_ETM_Q86_234940"/>
      <w:bookmarkEnd w:id="31477"/>
      <w:r>
        <w:rPr>
          <w:rtl/>
        </w:rPr>
        <w:t xml:space="preserve">שנראה </w:t>
      </w:r>
      <w:bookmarkStart w:id="31478" w:name="_ETM_Q86_235420"/>
      <w:bookmarkEnd w:id="31478"/>
      <w:r>
        <w:rPr>
          <w:rFonts w:hint="cs"/>
          <w:rtl/>
        </w:rPr>
        <w:t xml:space="preserve">להם </w:t>
      </w:r>
      <w:r>
        <w:rPr>
          <w:rtl/>
        </w:rPr>
        <w:t>שמאלני</w:t>
      </w:r>
      <w:r>
        <w:rPr>
          <w:rFonts w:hint="cs"/>
          <w:rtl/>
        </w:rPr>
        <w:t xml:space="preserve"> </w:t>
      </w:r>
      <w:bookmarkStart w:id="31479" w:name="_ETM_Q86_231445"/>
      <w:bookmarkStart w:id="31480" w:name="_ETM_Q86_235930"/>
      <w:bookmarkEnd w:id="31479"/>
      <w:bookmarkEnd w:id="31480"/>
      <w:r>
        <w:rPr>
          <w:rtl/>
        </w:rPr>
        <w:t>תקוע</w:t>
      </w:r>
      <w:r>
        <w:rPr>
          <w:rFonts w:hint="cs"/>
          <w:rtl/>
        </w:rPr>
        <w:t>,</w:t>
      </w:r>
      <w:bookmarkStart w:id="31481" w:name="_ETM_Q86_234385"/>
      <w:bookmarkEnd w:id="31481"/>
      <w:r>
        <w:rPr>
          <w:rtl/>
        </w:rPr>
        <w:t xml:space="preserve"> </w:t>
      </w:r>
      <w:bookmarkStart w:id="31482" w:name="_ETM_Q86_237390"/>
      <w:bookmarkEnd w:id="31482"/>
      <w:r>
        <w:rPr>
          <w:rtl/>
        </w:rPr>
        <w:t>ו</w:t>
      </w:r>
      <w:bookmarkStart w:id="31483" w:name="_ETM_Q86_237600"/>
      <w:bookmarkEnd w:id="31483"/>
      <w:r>
        <w:rPr>
          <w:rtl/>
        </w:rPr>
        <w:t xml:space="preserve">מסביבו </w:t>
      </w:r>
      <w:bookmarkStart w:id="31484" w:name="_ETM_Q86_238019"/>
      <w:bookmarkEnd w:id="31484"/>
      <w:r>
        <w:rPr>
          <w:rFonts w:hint="cs"/>
          <w:rtl/>
        </w:rPr>
        <w:t>רוקדים</w:t>
      </w:r>
      <w:bookmarkStart w:id="31485" w:name="_ETM_Q86_236235"/>
      <w:bookmarkEnd w:id="31485"/>
      <w:r>
        <w:rPr>
          <w:rtl/>
        </w:rPr>
        <w:t xml:space="preserve"> </w:t>
      </w:r>
      <w:bookmarkStart w:id="31486" w:name="_ETM_Q86_238469"/>
      <w:bookmarkEnd w:id="31486"/>
      <w:r>
        <w:rPr>
          <w:rtl/>
        </w:rPr>
        <w:t xml:space="preserve">ומאיימים </w:t>
      </w:r>
      <w:bookmarkStart w:id="31487" w:name="_ETM_Q86_239010"/>
      <w:bookmarkEnd w:id="31487"/>
      <w:r>
        <w:rPr>
          <w:rtl/>
        </w:rPr>
        <w:t>עליו</w:t>
      </w:r>
      <w:r>
        <w:rPr>
          <w:rFonts w:hint="cs"/>
          <w:rtl/>
        </w:rPr>
        <w:t>.</w:t>
      </w:r>
      <w:r>
        <w:rPr>
          <w:rtl/>
        </w:rPr>
        <w:t xml:space="preserve"> </w:t>
      </w:r>
      <w:bookmarkStart w:id="31488" w:name="_ETM_Q86_239309"/>
      <w:bookmarkEnd w:id="31488"/>
      <w:r>
        <w:rPr>
          <w:rtl/>
        </w:rPr>
        <w:t>תגידו</w:t>
      </w:r>
      <w:r>
        <w:rPr>
          <w:rFonts w:hint="cs"/>
          <w:rtl/>
        </w:rPr>
        <w:t>,</w:t>
      </w:r>
      <w:r>
        <w:rPr>
          <w:rtl/>
        </w:rPr>
        <w:t xml:space="preserve"> </w:t>
      </w:r>
      <w:bookmarkStart w:id="31489" w:name="_ETM_Q86_239579"/>
      <w:bookmarkEnd w:id="31489"/>
      <w:r>
        <w:rPr>
          <w:rtl/>
        </w:rPr>
        <w:t xml:space="preserve">אתם </w:t>
      </w:r>
      <w:bookmarkStart w:id="31490" w:name="_ETM_Q86_239760"/>
      <w:bookmarkEnd w:id="31490"/>
      <w:r>
        <w:rPr>
          <w:rtl/>
        </w:rPr>
        <w:t>השתגעתם</w:t>
      </w:r>
      <w:r>
        <w:rPr>
          <w:rFonts w:hint="cs"/>
          <w:rtl/>
        </w:rPr>
        <w:t>?</w:t>
      </w:r>
      <w:bookmarkStart w:id="31491" w:name="_ETM_Q86_238165"/>
      <w:bookmarkEnd w:id="31491"/>
    </w:p>
    <w:p w:rsidR="00CD1EEA" w:rsidRDefault="00CD1EEA" w:rsidP="00A22B92">
      <w:pPr>
        <w:rPr>
          <w:rtl/>
        </w:rPr>
      </w:pPr>
      <w:bookmarkStart w:id="31492" w:name="_ETM_Q86_238485"/>
      <w:bookmarkStart w:id="31493" w:name="_ETM_Q86_238564"/>
      <w:bookmarkEnd w:id="31492"/>
      <w:bookmarkEnd w:id="31493"/>
    </w:p>
    <w:p w:rsidR="00CD1EEA" w:rsidRDefault="00CD1EEA" w:rsidP="00A22B92">
      <w:pPr>
        <w:pStyle w:val="af8"/>
        <w:keepNext/>
        <w:rPr>
          <w:rtl/>
        </w:rPr>
      </w:pPr>
      <w:bookmarkStart w:id="31494" w:name="ET_interruption_5307_8"/>
      <w:r w:rsidRPr="000748BB">
        <w:rPr>
          <w:rStyle w:val="TagStyle"/>
          <w:rtl/>
        </w:rPr>
        <w:t xml:space="preserve"> &lt;&lt; קריאה &gt;&gt;</w:t>
      </w:r>
      <w:r w:rsidRPr="00D511AB">
        <w:rPr>
          <w:rStyle w:val="TagStyle"/>
          <w:rtl/>
        </w:rPr>
        <w:t xml:space="preserve"> </w:t>
      </w:r>
      <w:r>
        <w:rPr>
          <w:rtl/>
        </w:rPr>
        <w:t>יפעת שאשא ביטון (המחנה הממלכתי):</w:t>
      </w:r>
      <w:r w:rsidRPr="00D511AB">
        <w:rPr>
          <w:rStyle w:val="TagStyle"/>
          <w:rtl/>
        </w:rPr>
        <w:t xml:space="preserve"> </w:t>
      </w:r>
      <w:r w:rsidRPr="000748BB">
        <w:rPr>
          <w:rStyle w:val="TagStyle"/>
          <w:rtl/>
        </w:rPr>
        <w:t>&lt;&lt; קריאה &gt;&gt;</w:t>
      </w:r>
      <w:r>
        <w:rPr>
          <w:rtl/>
        </w:rPr>
        <w:t xml:space="preserve">   </w:t>
      </w:r>
      <w:bookmarkEnd w:id="31494"/>
    </w:p>
    <w:p w:rsidR="00CD1EEA" w:rsidRDefault="00CD1EEA" w:rsidP="001B10C0">
      <w:pPr>
        <w:rPr>
          <w:rtl/>
        </w:rPr>
      </w:pPr>
    </w:p>
    <w:p w:rsidR="00CD1EEA" w:rsidRDefault="00CD1EEA" w:rsidP="00A22B92">
      <w:pPr>
        <w:rPr>
          <w:rtl/>
        </w:rPr>
      </w:pPr>
      <w:bookmarkStart w:id="31495" w:name="_ETM_Q86_244833"/>
      <w:bookmarkStart w:id="31496" w:name="_ETM_Q86_245083"/>
      <w:bookmarkStart w:id="31497" w:name="_ETM_Q86_245177"/>
      <w:bookmarkStart w:id="31498" w:name="_ETM_Q86_240205"/>
      <w:bookmarkEnd w:id="31495"/>
      <w:bookmarkEnd w:id="31496"/>
      <w:bookmarkEnd w:id="31497"/>
      <w:bookmarkEnd w:id="31498"/>
      <w:r>
        <w:rPr>
          <w:rFonts w:hint="cs"/>
          <w:rtl/>
        </w:rPr>
        <w:t>כן.</w:t>
      </w:r>
    </w:p>
    <w:p w:rsidR="00CD1EEA" w:rsidRDefault="00CD1EEA" w:rsidP="00A22B92">
      <w:pPr>
        <w:rPr>
          <w:rtl/>
        </w:rPr>
      </w:pPr>
      <w:bookmarkStart w:id="31499" w:name="_ETM_Q86_241245"/>
      <w:bookmarkStart w:id="31500" w:name="_ETM_Q86_241304"/>
      <w:bookmarkEnd w:id="31499"/>
      <w:bookmarkEnd w:id="31500"/>
    </w:p>
    <w:p w:rsidR="00CD1EEA" w:rsidRDefault="00CD1EEA" w:rsidP="00A22B92">
      <w:pPr>
        <w:pStyle w:val="-"/>
        <w:keepNext/>
        <w:rPr>
          <w:rtl/>
        </w:rPr>
      </w:pPr>
      <w:bookmarkStart w:id="31501" w:name="ET_speakercontinue_5766_9"/>
      <w:r w:rsidRPr="000748BB">
        <w:rPr>
          <w:rStyle w:val="TagStyle"/>
          <w:rtl/>
        </w:rPr>
        <w:t xml:space="preserve"> &lt;&lt; דובר_המשך &gt;&gt;</w:t>
      </w:r>
      <w:r w:rsidRPr="00D511AB">
        <w:rPr>
          <w:rStyle w:val="TagStyle"/>
          <w:rtl/>
        </w:rPr>
        <w:t xml:space="preserve"> </w:t>
      </w:r>
      <w:r>
        <w:rPr>
          <w:rtl/>
        </w:rPr>
        <w:t>רם בן ברק (יש עתיד):</w:t>
      </w:r>
      <w:r w:rsidRPr="00D511AB">
        <w:rPr>
          <w:rStyle w:val="TagStyle"/>
          <w:rtl/>
        </w:rPr>
        <w:t xml:space="preserve"> </w:t>
      </w:r>
      <w:r w:rsidRPr="000748BB">
        <w:rPr>
          <w:rStyle w:val="TagStyle"/>
          <w:rtl/>
        </w:rPr>
        <w:t>&lt;&lt; דובר_המשך &gt;&gt;</w:t>
      </w:r>
      <w:r>
        <w:rPr>
          <w:rtl/>
        </w:rPr>
        <w:t xml:space="preserve">   </w:t>
      </w:r>
      <w:bookmarkEnd w:id="31501"/>
    </w:p>
    <w:p w:rsidR="00CD1EEA" w:rsidRDefault="00CD1EEA" w:rsidP="001B10C0">
      <w:pPr>
        <w:rPr>
          <w:rtl/>
        </w:rPr>
      </w:pPr>
    </w:p>
    <w:p w:rsidR="00CD1EEA" w:rsidRDefault="00CD1EEA" w:rsidP="00A22B92">
      <w:pPr>
        <w:rPr>
          <w:rtl/>
        </w:rPr>
      </w:pPr>
      <w:bookmarkStart w:id="31502" w:name="_ETM_Q86_242088"/>
      <w:bookmarkStart w:id="31503" w:name="_ETM_Q86_239645"/>
      <w:bookmarkStart w:id="31504" w:name="_ETM_Q86_239722"/>
      <w:bookmarkStart w:id="31505" w:name="_ETM_Q86_241789"/>
      <w:bookmarkEnd w:id="31502"/>
      <w:bookmarkEnd w:id="31503"/>
      <w:bookmarkEnd w:id="31504"/>
      <w:bookmarkEnd w:id="31505"/>
      <w:r>
        <w:rPr>
          <w:rtl/>
        </w:rPr>
        <w:t xml:space="preserve">בצומת </w:t>
      </w:r>
      <w:bookmarkStart w:id="31506" w:name="_ETM_Q86_242300"/>
      <w:bookmarkEnd w:id="31506"/>
      <w:r>
        <w:rPr>
          <w:rtl/>
        </w:rPr>
        <w:t xml:space="preserve">נהלל </w:t>
      </w:r>
      <w:bookmarkStart w:id="31507" w:name="_ETM_Q86_243739"/>
      <w:bookmarkEnd w:id="31507"/>
      <w:r>
        <w:rPr>
          <w:rtl/>
        </w:rPr>
        <w:t xml:space="preserve">מפגינים </w:t>
      </w:r>
      <w:bookmarkStart w:id="31508" w:name="_ETM_Q86_244189"/>
      <w:bookmarkEnd w:id="31508"/>
      <w:r>
        <w:rPr>
          <w:rtl/>
        </w:rPr>
        <w:t>ימני</w:t>
      </w:r>
      <w:r>
        <w:rPr>
          <w:rFonts w:hint="cs"/>
          <w:rtl/>
        </w:rPr>
        <w:t>ם</w:t>
      </w:r>
      <w:bookmarkStart w:id="31509" w:name="_ETM_Q86_241445"/>
      <w:bookmarkEnd w:id="31509"/>
      <w:r>
        <w:rPr>
          <w:rtl/>
        </w:rPr>
        <w:t xml:space="preserve"> </w:t>
      </w:r>
      <w:bookmarkStart w:id="31510" w:name="_ETM_Q86_244640"/>
      <w:bookmarkEnd w:id="31510"/>
      <w:r>
        <w:rPr>
          <w:rtl/>
        </w:rPr>
        <w:t xml:space="preserve">זורקים </w:t>
      </w:r>
      <w:bookmarkStart w:id="31511" w:name="_ETM_Q86_245030"/>
      <w:bookmarkEnd w:id="31511"/>
      <w:r>
        <w:rPr>
          <w:rtl/>
        </w:rPr>
        <w:t>אבנים</w:t>
      </w:r>
      <w:r>
        <w:rPr>
          <w:rFonts w:hint="cs"/>
          <w:rtl/>
        </w:rPr>
        <w:t>,</w:t>
      </w:r>
      <w:r>
        <w:rPr>
          <w:rtl/>
        </w:rPr>
        <w:t xml:space="preserve"> </w:t>
      </w:r>
      <w:bookmarkStart w:id="31512" w:name="_ETM_Q86_246350"/>
      <w:bookmarkEnd w:id="31512"/>
      <w:r>
        <w:rPr>
          <w:rtl/>
        </w:rPr>
        <w:t>מ</w:t>
      </w:r>
      <w:r>
        <w:rPr>
          <w:rFonts w:hint="cs"/>
          <w:rtl/>
        </w:rPr>
        <w:t>כ</w:t>
      </w:r>
      <w:r>
        <w:rPr>
          <w:rtl/>
        </w:rPr>
        <w:t>ים</w:t>
      </w:r>
      <w:r>
        <w:rPr>
          <w:rFonts w:hint="cs"/>
          <w:rtl/>
        </w:rPr>
        <w:t>,</w:t>
      </w:r>
      <w:r>
        <w:rPr>
          <w:rtl/>
        </w:rPr>
        <w:t xml:space="preserve"> </w:t>
      </w:r>
      <w:bookmarkStart w:id="31513" w:name="_ETM_Q86_247189"/>
      <w:bookmarkEnd w:id="31513"/>
      <w:r>
        <w:rPr>
          <w:rtl/>
        </w:rPr>
        <w:t>משתוללים</w:t>
      </w:r>
      <w:bookmarkStart w:id="31514" w:name="_ETM_Q86_248929"/>
      <w:bookmarkStart w:id="31515" w:name="_ETM_Q86_246317"/>
      <w:bookmarkEnd w:id="31514"/>
      <w:bookmarkEnd w:id="31515"/>
      <w:r>
        <w:rPr>
          <w:rFonts w:hint="cs"/>
          <w:rtl/>
        </w:rPr>
        <w:t>,</w:t>
      </w:r>
      <w:r>
        <w:rPr>
          <w:rtl/>
        </w:rPr>
        <w:t xml:space="preserve"> </w:t>
      </w:r>
      <w:bookmarkStart w:id="31516" w:name="_ETM_Q86_249709"/>
      <w:bookmarkEnd w:id="31516"/>
      <w:r>
        <w:rPr>
          <w:rtl/>
        </w:rPr>
        <w:t>מפ</w:t>
      </w:r>
      <w:r>
        <w:rPr>
          <w:rFonts w:hint="cs"/>
          <w:rtl/>
        </w:rPr>
        <w:t>גין</w:t>
      </w:r>
      <w:r>
        <w:rPr>
          <w:rtl/>
        </w:rPr>
        <w:t xml:space="preserve"> </w:t>
      </w:r>
      <w:bookmarkStart w:id="31517" w:name="_ETM_Q86_250100"/>
      <w:bookmarkEnd w:id="31517"/>
      <w:r>
        <w:rPr>
          <w:rtl/>
        </w:rPr>
        <w:t xml:space="preserve">קיבל </w:t>
      </w:r>
      <w:bookmarkStart w:id="31518" w:name="_ETM_Q86_250429"/>
      <w:bookmarkEnd w:id="31518"/>
      <w:r>
        <w:rPr>
          <w:rtl/>
        </w:rPr>
        <w:t xml:space="preserve">אגרוף </w:t>
      </w:r>
      <w:bookmarkStart w:id="31519" w:name="_ETM_Q86_250729"/>
      <w:bookmarkEnd w:id="31519"/>
      <w:r>
        <w:rPr>
          <w:rtl/>
        </w:rPr>
        <w:t>בבט</w:t>
      </w:r>
      <w:bookmarkStart w:id="31520" w:name="_ETM_Q86_248436"/>
      <w:bookmarkEnd w:id="31520"/>
      <w:r>
        <w:rPr>
          <w:rtl/>
        </w:rPr>
        <w:t xml:space="preserve">ן </w:t>
      </w:r>
      <w:bookmarkStart w:id="31521" w:name="_ETM_Q86_251689"/>
      <w:bookmarkStart w:id="31522" w:name="_ETM_Q86_252020"/>
      <w:bookmarkEnd w:id="31521"/>
      <w:bookmarkEnd w:id="31522"/>
      <w:r>
        <w:rPr>
          <w:rFonts w:hint="cs"/>
          <w:rtl/>
        </w:rPr>
        <w:t>ונחטף</w:t>
      </w:r>
      <w:bookmarkStart w:id="31523" w:name="_ETM_Q86_249396"/>
      <w:bookmarkEnd w:id="31523"/>
      <w:r>
        <w:rPr>
          <w:rtl/>
        </w:rPr>
        <w:t xml:space="preserve"> </w:t>
      </w:r>
      <w:bookmarkStart w:id="31524" w:name="_ETM_Q86_252259"/>
      <w:bookmarkEnd w:id="31524"/>
      <w:r>
        <w:rPr>
          <w:rtl/>
        </w:rPr>
        <w:t xml:space="preserve">ממנו </w:t>
      </w:r>
      <w:bookmarkStart w:id="31525" w:name="_ETM_Q86_252619"/>
      <w:bookmarkEnd w:id="31525"/>
      <w:r>
        <w:rPr>
          <w:rtl/>
        </w:rPr>
        <w:t>המגפון</w:t>
      </w:r>
      <w:r>
        <w:rPr>
          <w:rFonts w:hint="cs"/>
          <w:rtl/>
        </w:rPr>
        <w:t>.</w:t>
      </w:r>
      <w:r>
        <w:rPr>
          <w:rtl/>
        </w:rPr>
        <w:t xml:space="preserve"> </w:t>
      </w:r>
      <w:bookmarkStart w:id="31526" w:name="_ETM_Q86_253340"/>
      <w:bookmarkEnd w:id="31526"/>
      <w:r>
        <w:rPr>
          <w:rtl/>
        </w:rPr>
        <w:t>למה</w:t>
      </w:r>
      <w:r>
        <w:rPr>
          <w:rFonts w:hint="cs"/>
          <w:rtl/>
        </w:rPr>
        <w:t>?</w:t>
      </w:r>
    </w:p>
    <w:p w:rsidR="00CD1EEA" w:rsidRDefault="00CD1EEA" w:rsidP="00A22B92">
      <w:pPr>
        <w:rPr>
          <w:rtl/>
        </w:rPr>
      </w:pPr>
      <w:bookmarkStart w:id="31527" w:name="_ETM_Q86_254466"/>
      <w:bookmarkStart w:id="31528" w:name="_ETM_Q86_254594"/>
      <w:bookmarkEnd w:id="31527"/>
      <w:bookmarkEnd w:id="31528"/>
    </w:p>
    <w:p w:rsidR="00CD1EEA" w:rsidRDefault="00CD1EEA" w:rsidP="00A22B92">
      <w:pPr>
        <w:pStyle w:val="af8"/>
        <w:keepNext/>
        <w:rPr>
          <w:rtl/>
        </w:rPr>
      </w:pPr>
      <w:r w:rsidRPr="000748BB">
        <w:rPr>
          <w:rStyle w:val="TagStyle"/>
          <w:rtl/>
        </w:rPr>
        <w:t>&lt;&lt; קריאה &gt;&gt;</w:t>
      </w:r>
      <w:r w:rsidRPr="00414745">
        <w:rPr>
          <w:rStyle w:val="TagStyle"/>
          <w:rtl/>
        </w:rPr>
        <w:t xml:space="preserve"> </w:t>
      </w:r>
      <w:r>
        <w:rPr>
          <w:rtl/>
        </w:rPr>
        <w:t>טלי גוטליב (הליכוד):</w:t>
      </w:r>
      <w:r w:rsidRPr="00414745">
        <w:rPr>
          <w:rStyle w:val="TagStyle"/>
          <w:rtl/>
        </w:rPr>
        <w:t xml:space="preserve"> </w:t>
      </w:r>
      <w:r w:rsidRPr="000748BB">
        <w:rPr>
          <w:rStyle w:val="TagStyle"/>
          <w:rtl/>
        </w:rPr>
        <w:t>&lt;&lt; קריאה &gt;&gt;</w:t>
      </w:r>
      <w:r>
        <w:rPr>
          <w:rtl/>
        </w:rPr>
        <w:t xml:space="preserve">   </w:t>
      </w:r>
    </w:p>
    <w:p w:rsidR="00CD1EEA" w:rsidRDefault="00CD1EEA" w:rsidP="001B10C0">
      <w:pPr>
        <w:rPr>
          <w:rtl/>
        </w:rPr>
      </w:pPr>
    </w:p>
    <w:p w:rsidR="00CD1EEA" w:rsidRDefault="00CD1EEA" w:rsidP="00A22B92">
      <w:pPr>
        <w:rPr>
          <w:rtl/>
        </w:rPr>
      </w:pPr>
      <w:bookmarkStart w:id="31529" w:name="_ETM_Q86_254650"/>
      <w:bookmarkStart w:id="31530" w:name="_ETM_Q86_254764"/>
      <w:bookmarkStart w:id="31531" w:name="_ETM_Q86_251066"/>
      <w:bookmarkEnd w:id="31529"/>
      <w:bookmarkEnd w:id="31530"/>
      <w:bookmarkEnd w:id="31531"/>
      <w:r>
        <w:rPr>
          <w:rFonts w:hint="cs"/>
          <w:rtl/>
        </w:rPr>
        <w:t xml:space="preserve">מאיפה אתה </w:t>
      </w:r>
      <w:bookmarkStart w:id="31532" w:name="_ETM_Q86_253404"/>
      <w:bookmarkEnd w:id="31532"/>
      <w:r>
        <w:rPr>
          <w:rFonts w:hint="cs"/>
          <w:rtl/>
        </w:rPr>
        <w:t xml:space="preserve">מקריא את זה? </w:t>
      </w:r>
    </w:p>
    <w:p w:rsidR="00CD1EEA" w:rsidRDefault="00CD1EEA" w:rsidP="00A22B92">
      <w:pPr>
        <w:rPr>
          <w:rtl/>
        </w:rPr>
      </w:pPr>
      <w:bookmarkStart w:id="31533" w:name="_ETM_Q86_252996"/>
      <w:bookmarkEnd w:id="31533"/>
    </w:p>
    <w:p w:rsidR="00CD1EEA" w:rsidRDefault="00CD1EEA" w:rsidP="00A22B92">
      <w:pPr>
        <w:pStyle w:val="-"/>
        <w:keepNext/>
        <w:rPr>
          <w:rtl/>
        </w:rPr>
      </w:pPr>
      <w:bookmarkStart w:id="31534" w:name="ET_speakercontinue_5766_10"/>
      <w:r w:rsidRPr="000748BB">
        <w:rPr>
          <w:rStyle w:val="TagStyle"/>
          <w:rtl/>
        </w:rPr>
        <w:t xml:space="preserve"> &lt;&lt; דובר_המשך &gt;&gt;</w:t>
      </w:r>
      <w:r w:rsidRPr="00D511AB">
        <w:rPr>
          <w:rStyle w:val="TagStyle"/>
          <w:rtl/>
        </w:rPr>
        <w:t xml:space="preserve"> </w:t>
      </w:r>
      <w:r>
        <w:rPr>
          <w:rtl/>
        </w:rPr>
        <w:t>רם בן ברק (יש עתיד):</w:t>
      </w:r>
      <w:r w:rsidRPr="00D511AB">
        <w:rPr>
          <w:rStyle w:val="TagStyle"/>
          <w:rtl/>
        </w:rPr>
        <w:t xml:space="preserve"> </w:t>
      </w:r>
      <w:r w:rsidRPr="000748BB">
        <w:rPr>
          <w:rStyle w:val="TagStyle"/>
          <w:rtl/>
        </w:rPr>
        <w:t>&lt;&lt; דובר_המשך &gt;&gt;</w:t>
      </w:r>
      <w:r>
        <w:rPr>
          <w:rtl/>
        </w:rPr>
        <w:t xml:space="preserve">   </w:t>
      </w:r>
      <w:bookmarkEnd w:id="31534"/>
    </w:p>
    <w:p w:rsidR="00CD1EEA" w:rsidRDefault="00CD1EEA" w:rsidP="001B10C0">
      <w:pPr>
        <w:rPr>
          <w:rtl/>
        </w:rPr>
      </w:pPr>
    </w:p>
    <w:p w:rsidR="00CD1EEA" w:rsidRDefault="00CD1EEA" w:rsidP="00A22B92">
      <w:pPr>
        <w:rPr>
          <w:rtl/>
        </w:rPr>
      </w:pPr>
      <w:bookmarkStart w:id="31535" w:name="_ETM_Q86_253749"/>
      <w:bookmarkStart w:id="31536" w:name="_ETM_Q86_254848"/>
      <w:bookmarkStart w:id="31537" w:name="_ETM_Q86_254966"/>
      <w:bookmarkStart w:id="31538" w:name="_ETM_Q86_254560"/>
      <w:bookmarkEnd w:id="31535"/>
      <w:bookmarkEnd w:id="31536"/>
      <w:bookmarkEnd w:id="31537"/>
      <w:bookmarkEnd w:id="31538"/>
      <w:r>
        <w:rPr>
          <w:rtl/>
        </w:rPr>
        <w:t>תסביר</w:t>
      </w:r>
      <w:r>
        <w:rPr>
          <w:rFonts w:hint="cs"/>
          <w:rtl/>
        </w:rPr>
        <w:t>ו</w:t>
      </w:r>
      <w:r>
        <w:rPr>
          <w:rtl/>
        </w:rPr>
        <w:t xml:space="preserve"> </w:t>
      </w:r>
      <w:bookmarkStart w:id="31539" w:name="_ETM_Q86_254920"/>
      <w:bookmarkEnd w:id="31539"/>
      <w:r>
        <w:rPr>
          <w:rtl/>
        </w:rPr>
        <w:t xml:space="preserve">לי </w:t>
      </w:r>
      <w:bookmarkStart w:id="31540" w:name="_ETM_Q86_255069"/>
      <w:bookmarkEnd w:id="31540"/>
      <w:r>
        <w:rPr>
          <w:rtl/>
        </w:rPr>
        <w:t xml:space="preserve">למה </w:t>
      </w:r>
      <w:bookmarkStart w:id="31541" w:name="_ETM_Q86_255370"/>
      <w:bookmarkStart w:id="31542" w:name="_ETM_Q86_255520"/>
      <w:bookmarkEnd w:id="31541"/>
      <w:bookmarkEnd w:id="31542"/>
      <w:r>
        <w:rPr>
          <w:rtl/>
        </w:rPr>
        <w:t xml:space="preserve">הדבר </w:t>
      </w:r>
      <w:bookmarkStart w:id="31543" w:name="_ETM_Q86_255880"/>
      <w:bookmarkEnd w:id="31543"/>
      <w:r>
        <w:rPr>
          <w:rtl/>
        </w:rPr>
        <w:t>הזה</w:t>
      </w:r>
      <w:r>
        <w:rPr>
          <w:rFonts w:hint="cs"/>
          <w:rtl/>
        </w:rPr>
        <w:t>?</w:t>
      </w:r>
      <w:bookmarkStart w:id="31544" w:name="_ETM_Q86_256587"/>
      <w:bookmarkEnd w:id="31544"/>
      <w:r>
        <w:rPr>
          <w:rtl/>
        </w:rPr>
        <w:t xml:space="preserve"> </w:t>
      </w:r>
      <w:bookmarkStart w:id="31545" w:name="_ETM_Q86_258640"/>
      <w:bookmarkEnd w:id="31545"/>
      <w:r>
        <w:rPr>
          <w:rFonts w:hint="cs"/>
          <w:rtl/>
        </w:rPr>
        <w:t xml:space="preserve">איפה </w:t>
      </w:r>
      <w:bookmarkStart w:id="31546" w:name="_ETM_Q86_259657"/>
      <w:bookmarkEnd w:id="31546"/>
      <w:r>
        <w:rPr>
          <w:rFonts w:hint="cs"/>
          <w:rtl/>
        </w:rPr>
        <w:t>ראיתם בהפגנות של השמאל שמרביצים</w:t>
      </w:r>
      <w:bookmarkStart w:id="31547" w:name="_ETM_Q86_260307"/>
      <w:bookmarkEnd w:id="31547"/>
      <w:r>
        <w:rPr>
          <w:rFonts w:hint="cs"/>
          <w:rtl/>
        </w:rPr>
        <w:t xml:space="preserve"> למישהו, שעוצרים </w:t>
      </w:r>
      <w:bookmarkStart w:id="31548" w:name="_ETM_Q86_262277"/>
      <w:bookmarkEnd w:id="31548"/>
      <w:r>
        <w:rPr>
          <w:rFonts w:hint="cs"/>
          <w:rtl/>
        </w:rPr>
        <w:t>מכונית ודופ</w:t>
      </w:r>
      <w:bookmarkStart w:id="31549" w:name="_ETM_Q86_262287"/>
      <w:bookmarkEnd w:id="31549"/>
      <w:r>
        <w:rPr>
          <w:rFonts w:hint="cs"/>
          <w:rtl/>
        </w:rPr>
        <w:t xml:space="preserve">קים </w:t>
      </w:r>
      <w:bookmarkStart w:id="31550" w:name="_ETM_Q86_262887"/>
      <w:bookmarkEnd w:id="31550"/>
      <w:r>
        <w:rPr>
          <w:rFonts w:hint="cs"/>
          <w:rtl/>
        </w:rPr>
        <w:t>לה על הגג? איפה ראיתם את זה? את ראית את זה?</w:t>
      </w:r>
    </w:p>
    <w:p w:rsidR="00CD1EEA" w:rsidRDefault="00CD1EEA" w:rsidP="00A22B92">
      <w:pPr>
        <w:rPr>
          <w:rtl/>
        </w:rPr>
      </w:pPr>
    </w:p>
    <w:p w:rsidR="00CD1EEA" w:rsidRDefault="00CD1EEA" w:rsidP="00A22B92">
      <w:pPr>
        <w:pStyle w:val="af8"/>
        <w:keepNext/>
        <w:rPr>
          <w:rtl/>
        </w:rPr>
      </w:pPr>
      <w:bookmarkStart w:id="31551" w:name="ET_interruption_6345_69"/>
      <w:r w:rsidRPr="000748BB">
        <w:rPr>
          <w:rStyle w:val="TagStyle"/>
          <w:rtl/>
        </w:rPr>
        <w:t>&lt;&lt; קריאה &gt;&gt;</w:t>
      </w:r>
      <w:r w:rsidRPr="00414745">
        <w:rPr>
          <w:rStyle w:val="TagStyle"/>
          <w:rtl/>
        </w:rPr>
        <w:t xml:space="preserve"> </w:t>
      </w:r>
      <w:r>
        <w:rPr>
          <w:rtl/>
        </w:rPr>
        <w:t>טלי גוטליב (הליכוד):</w:t>
      </w:r>
      <w:r w:rsidRPr="00414745">
        <w:rPr>
          <w:rStyle w:val="TagStyle"/>
          <w:rtl/>
        </w:rPr>
        <w:t xml:space="preserve"> </w:t>
      </w:r>
      <w:r w:rsidRPr="000748BB">
        <w:rPr>
          <w:rStyle w:val="TagStyle"/>
          <w:rtl/>
        </w:rPr>
        <w:t>&lt;&lt; קריאה &gt;&gt;</w:t>
      </w:r>
      <w:bookmarkEnd w:id="31551"/>
      <w:r>
        <w:rPr>
          <w:rtl/>
        </w:rPr>
        <w:t xml:space="preserve">   </w:t>
      </w:r>
    </w:p>
    <w:p w:rsidR="00CD1EEA" w:rsidRDefault="00CD1EEA" w:rsidP="001B10C0">
      <w:pPr>
        <w:rPr>
          <w:rtl/>
        </w:rPr>
      </w:pPr>
    </w:p>
    <w:p w:rsidR="00CD1EEA" w:rsidRDefault="00CD1EEA" w:rsidP="00A22B92">
      <w:pPr>
        <w:rPr>
          <w:rtl/>
        </w:rPr>
      </w:pPr>
      <w:bookmarkStart w:id="31552" w:name="_ETM_Q86_264817"/>
      <w:bookmarkEnd w:id="31552"/>
      <w:r>
        <w:rPr>
          <w:rFonts w:hint="cs"/>
          <w:rtl/>
        </w:rPr>
        <w:t xml:space="preserve">מאיפה אתה מקריא את זה? </w:t>
      </w:r>
      <w:bookmarkStart w:id="31553" w:name="_ETM_Q86_266967"/>
      <w:bookmarkEnd w:id="31553"/>
      <w:r>
        <w:rPr>
          <w:rFonts w:hint="cs"/>
          <w:rtl/>
        </w:rPr>
        <w:t xml:space="preserve">רם בן ברק. מאיפה הוא </w:t>
      </w:r>
      <w:bookmarkStart w:id="31554" w:name="_ETM_Q86_271577"/>
      <w:bookmarkEnd w:id="31554"/>
      <w:r>
        <w:rPr>
          <w:rFonts w:hint="cs"/>
          <w:rtl/>
        </w:rPr>
        <w:t>מקריא את זה</w:t>
      </w:r>
      <w:bookmarkStart w:id="31555" w:name="_ETM_Q86_268956"/>
      <w:bookmarkEnd w:id="31555"/>
      <w:r>
        <w:rPr>
          <w:rFonts w:hint="cs"/>
          <w:rtl/>
        </w:rPr>
        <w:t>? אל תתבלבל</w:t>
      </w:r>
      <w:bookmarkStart w:id="31556" w:name="_ETM_Q86_270227"/>
      <w:bookmarkEnd w:id="31556"/>
      <w:r>
        <w:rPr>
          <w:rFonts w:hint="cs"/>
          <w:rtl/>
        </w:rPr>
        <w:t>, רגע, הינה</w:t>
      </w:r>
      <w:bookmarkStart w:id="31557" w:name="_ETM_Q86_270047"/>
      <w:bookmarkEnd w:id="31557"/>
      <w:r>
        <w:rPr>
          <w:rFonts w:hint="cs"/>
          <w:rtl/>
        </w:rPr>
        <w:t xml:space="preserve">, אני קוטעת </w:t>
      </w:r>
      <w:bookmarkStart w:id="31558" w:name="_ETM_Q86_274484"/>
      <w:bookmarkEnd w:id="31558"/>
      <w:r>
        <w:rPr>
          <w:rFonts w:hint="cs"/>
          <w:rtl/>
        </w:rPr>
        <w:t>לך לשנייה את חוט המחשבה.</w:t>
      </w:r>
    </w:p>
    <w:p w:rsidR="00CD1EEA" w:rsidRDefault="00CD1EEA" w:rsidP="00A22B92">
      <w:pPr>
        <w:rPr>
          <w:rtl/>
        </w:rPr>
      </w:pPr>
      <w:bookmarkStart w:id="31559" w:name="_ETM_Q86_270856"/>
      <w:bookmarkEnd w:id="31559"/>
    </w:p>
    <w:p w:rsidR="00CD1EEA" w:rsidRDefault="00CD1EEA" w:rsidP="00A22B92">
      <w:pPr>
        <w:pStyle w:val="-"/>
        <w:keepNext/>
        <w:rPr>
          <w:rtl/>
        </w:rPr>
      </w:pPr>
      <w:bookmarkStart w:id="31560" w:name="ET_speakercontinue_5766_11"/>
      <w:r w:rsidRPr="000748BB">
        <w:rPr>
          <w:rStyle w:val="TagStyle"/>
          <w:rtl/>
        </w:rPr>
        <w:t xml:space="preserve"> &lt;&lt; דובר_המשך &gt;&gt;</w:t>
      </w:r>
      <w:r w:rsidRPr="00D511AB">
        <w:rPr>
          <w:rStyle w:val="TagStyle"/>
          <w:rtl/>
        </w:rPr>
        <w:t xml:space="preserve"> </w:t>
      </w:r>
      <w:r>
        <w:rPr>
          <w:rtl/>
        </w:rPr>
        <w:t>רם בן ברק (יש עתיד):</w:t>
      </w:r>
      <w:r w:rsidRPr="00D511AB">
        <w:rPr>
          <w:rStyle w:val="TagStyle"/>
          <w:rtl/>
        </w:rPr>
        <w:t xml:space="preserve"> </w:t>
      </w:r>
      <w:r w:rsidRPr="000748BB">
        <w:rPr>
          <w:rStyle w:val="TagStyle"/>
          <w:rtl/>
        </w:rPr>
        <w:t>&lt;&lt; דובר_המשך &gt;&gt;</w:t>
      </w:r>
      <w:r>
        <w:rPr>
          <w:rtl/>
        </w:rPr>
        <w:t xml:space="preserve">   </w:t>
      </w:r>
      <w:bookmarkEnd w:id="31560"/>
    </w:p>
    <w:p w:rsidR="00CD1EEA" w:rsidRDefault="00CD1EEA" w:rsidP="001B10C0">
      <w:pPr>
        <w:rPr>
          <w:rtl/>
        </w:rPr>
      </w:pPr>
    </w:p>
    <w:p w:rsidR="00CD1EEA" w:rsidRDefault="00CD1EEA" w:rsidP="00A22B92">
      <w:pPr>
        <w:rPr>
          <w:rtl/>
        </w:rPr>
      </w:pPr>
      <w:bookmarkStart w:id="31561" w:name="_ETM_Q86_271954"/>
      <w:bookmarkEnd w:id="31561"/>
      <w:r>
        <w:rPr>
          <w:rFonts w:hint="cs"/>
          <w:rtl/>
        </w:rPr>
        <w:t>טלי, אמרנו שאת לא מפריע</w:t>
      </w:r>
      <w:bookmarkStart w:id="31562" w:name="_ETM_Q86_272866"/>
      <w:bookmarkEnd w:id="31562"/>
      <w:r>
        <w:rPr>
          <w:rFonts w:hint="cs"/>
          <w:rtl/>
        </w:rPr>
        <w:t xml:space="preserve">ה </w:t>
      </w:r>
      <w:bookmarkStart w:id="31563" w:name="_ETM_Q86_273650"/>
      <w:bookmarkEnd w:id="31563"/>
      <w:r>
        <w:rPr>
          <w:rFonts w:hint="cs"/>
          <w:rtl/>
        </w:rPr>
        <w:t>לי.</w:t>
      </w:r>
    </w:p>
    <w:p w:rsidR="00CD1EEA" w:rsidRDefault="00CD1EEA" w:rsidP="00A22B92">
      <w:pPr>
        <w:rPr>
          <w:rtl/>
        </w:rPr>
      </w:pPr>
      <w:bookmarkStart w:id="31564" w:name="_ETM_Q86_275482"/>
      <w:bookmarkStart w:id="31565" w:name="_ETM_Q86_275548"/>
      <w:bookmarkEnd w:id="31564"/>
      <w:bookmarkEnd w:id="31565"/>
    </w:p>
    <w:p w:rsidR="00CD1EEA" w:rsidRDefault="00CD1EEA" w:rsidP="00A22B92">
      <w:pPr>
        <w:pStyle w:val="af8"/>
        <w:keepNext/>
        <w:rPr>
          <w:rtl/>
        </w:rPr>
      </w:pPr>
      <w:bookmarkStart w:id="31566" w:name="_ETM_Q86_276185"/>
      <w:bookmarkStart w:id="31567" w:name="_ETM_Q86_276253"/>
      <w:bookmarkEnd w:id="31566"/>
      <w:bookmarkEnd w:id="31567"/>
      <w:r w:rsidRPr="000748BB">
        <w:rPr>
          <w:rStyle w:val="TagStyle"/>
          <w:rtl/>
        </w:rPr>
        <w:t>&lt;&lt; קריאה &gt;&gt;</w:t>
      </w:r>
      <w:r w:rsidRPr="00414745">
        <w:rPr>
          <w:rStyle w:val="TagStyle"/>
          <w:rtl/>
        </w:rPr>
        <w:t xml:space="preserve"> </w:t>
      </w:r>
      <w:r>
        <w:rPr>
          <w:rtl/>
        </w:rPr>
        <w:t>טלי גוטליב (הליכוד):</w:t>
      </w:r>
      <w:r w:rsidRPr="00414745">
        <w:rPr>
          <w:rStyle w:val="TagStyle"/>
          <w:rtl/>
        </w:rPr>
        <w:t xml:space="preserve"> </w:t>
      </w:r>
      <w:r w:rsidRPr="000748BB">
        <w:rPr>
          <w:rStyle w:val="TagStyle"/>
          <w:rtl/>
        </w:rPr>
        <w:t>&lt;&lt; קריאה &gt;&gt;</w:t>
      </w:r>
      <w:r>
        <w:rPr>
          <w:rtl/>
        </w:rPr>
        <w:t xml:space="preserve">   </w:t>
      </w:r>
    </w:p>
    <w:p w:rsidR="00CD1EEA" w:rsidRPr="00D511AB" w:rsidRDefault="00CD1EEA" w:rsidP="001B10C0">
      <w:pPr>
        <w:rPr>
          <w:rtl/>
        </w:rPr>
      </w:pPr>
    </w:p>
    <w:p w:rsidR="00CD1EEA" w:rsidRDefault="00CD1EEA" w:rsidP="00A22B92">
      <w:pPr>
        <w:rPr>
          <w:rtl/>
        </w:rPr>
      </w:pPr>
      <w:bookmarkStart w:id="31568" w:name="_ETM_Q86_264347"/>
      <w:bookmarkEnd w:id="31568"/>
      <w:r>
        <w:rPr>
          <w:rFonts w:hint="cs"/>
          <w:rtl/>
        </w:rPr>
        <w:t>אבל מאיפה אתה מקריא את זה</w:t>
      </w:r>
      <w:bookmarkStart w:id="31569" w:name="_ETM_Q86_275106"/>
      <w:bookmarkEnd w:id="31569"/>
      <w:r>
        <w:rPr>
          <w:rFonts w:hint="cs"/>
          <w:rtl/>
        </w:rPr>
        <w:t>?</w:t>
      </w:r>
    </w:p>
    <w:p w:rsidR="00CD1EEA" w:rsidRDefault="00CD1EEA" w:rsidP="00A22B92">
      <w:pPr>
        <w:rPr>
          <w:rtl/>
        </w:rPr>
      </w:pPr>
      <w:bookmarkStart w:id="31570" w:name="_ETM_Q86_274605"/>
      <w:bookmarkEnd w:id="31570"/>
    </w:p>
    <w:p w:rsidR="00CD1EEA" w:rsidRDefault="00CD1EEA" w:rsidP="00A22B92">
      <w:pPr>
        <w:pStyle w:val="-"/>
        <w:keepNext/>
        <w:rPr>
          <w:rtl/>
        </w:rPr>
      </w:pPr>
      <w:bookmarkStart w:id="31571" w:name="ET_speakercontinue_5766_12"/>
      <w:r w:rsidRPr="000748BB">
        <w:rPr>
          <w:rStyle w:val="TagStyle"/>
          <w:rtl/>
        </w:rPr>
        <w:t xml:space="preserve"> &lt;&lt; דובר_המשך &gt;&gt;</w:t>
      </w:r>
      <w:r w:rsidRPr="00D511AB">
        <w:rPr>
          <w:rStyle w:val="TagStyle"/>
          <w:rtl/>
        </w:rPr>
        <w:t xml:space="preserve"> </w:t>
      </w:r>
      <w:r>
        <w:rPr>
          <w:rtl/>
        </w:rPr>
        <w:t>רם בן ברק (יש עתיד):</w:t>
      </w:r>
      <w:r w:rsidRPr="00D511AB">
        <w:rPr>
          <w:rStyle w:val="TagStyle"/>
          <w:rtl/>
        </w:rPr>
        <w:t xml:space="preserve"> </w:t>
      </w:r>
      <w:r w:rsidRPr="000748BB">
        <w:rPr>
          <w:rStyle w:val="TagStyle"/>
          <w:rtl/>
        </w:rPr>
        <w:t>&lt;&lt; דובר_המשך &gt;&gt;</w:t>
      </w:r>
      <w:r>
        <w:rPr>
          <w:rtl/>
        </w:rPr>
        <w:t xml:space="preserve">   </w:t>
      </w:r>
      <w:bookmarkEnd w:id="31571"/>
    </w:p>
    <w:p w:rsidR="00CD1EEA" w:rsidRDefault="00CD1EEA" w:rsidP="001B10C0">
      <w:pPr>
        <w:rPr>
          <w:rtl/>
        </w:rPr>
      </w:pPr>
    </w:p>
    <w:p w:rsidR="00CD1EEA" w:rsidRDefault="00CD1EEA" w:rsidP="00A22B92">
      <w:pPr>
        <w:rPr>
          <w:rtl/>
        </w:rPr>
      </w:pPr>
      <w:bookmarkStart w:id="31572" w:name="_ETM_Q86_275304"/>
      <w:bookmarkStart w:id="31573" w:name="_ETM_Q86_275056"/>
      <w:bookmarkEnd w:id="31572"/>
      <w:bookmarkEnd w:id="31573"/>
      <w:r>
        <w:rPr>
          <w:rFonts w:hint="cs"/>
          <w:rtl/>
        </w:rPr>
        <w:t>אני מקריא את כל זה מ-</w:t>
      </w:r>
      <w:r>
        <w:t>ynet</w:t>
      </w:r>
      <w:bookmarkStart w:id="31574" w:name="_ETM_Q86_275726"/>
      <w:bookmarkEnd w:id="31574"/>
      <w:r>
        <w:rPr>
          <w:rFonts w:hint="cs"/>
          <w:rtl/>
        </w:rPr>
        <w:t>.</w:t>
      </w:r>
      <w:bookmarkStart w:id="31575" w:name="_ETM_Q86_276779"/>
      <w:bookmarkEnd w:id="31575"/>
    </w:p>
    <w:p w:rsidR="00CD1EEA" w:rsidRDefault="00CD1EEA" w:rsidP="00A22B92">
      <w:pPr>
        <w:rPr>
          <w:rtl/>
        </w:rPr>
      </w:pPr>
      <w:bookmarkStart w:id="31576" w:name="_ETM_Q86_276931"/>
      <w:bookmarkEnd w:id="31576"/>
    </w:p>
    <w:p w:rsidR="00CD1EEA" w:rsidRDefault="00CD1EEA" w:rsidP="00A22B92">
      <w:pPr>
        <w:pStyle w:val="af9"/>
        <w:keepNext/>
        <w:rPr>
          <w:rtl/>
        </w:rPr>
      </w:pPr>
      <w:r w:rsidRPr="000748BB">
        <w:rPr>
          <w:rStyle w:val="TagStyle"/>
          <w:rtl/>
        </w:rPr>
        <w:t xml:space="preserve"> &lt;&lt; יור &gt;&gt;</w:t>
      </w:r>
      <w:r w:rsidRPr="00652A73">
        <w:rPr>
          <w:rStyle w:val="TagStyle"/>
          <w:rtl/>
        </w:rPr>
        <w:t xml:space="preserve"> </w:t>
      </w:r>
      <w:r>
        <w:rPr>
          <w:rtl/>
        </w:rPr>
        <w:t>היו"ר ישראל אייכלר:</w:t>
      </w:r>
      <w:r w:rsidRPr="00652A73">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1577" w:name="_ETM_Q86_286206"/>
      <w:bookmarkStart w:id="31578" w:name="_ETM_Q86_281507"/>
      <w:bookmarkEnd w:id="31577"/>
      <w:bookmarkEnd w:id="31578"/>
      <w:r>
        <w:rPr>
          <w:rFonts w:hint="cs"/>
          <w:rtl/>
        </w:rPr>
        <w:t xml:space="preserve">מאותה תקשורת </w:t>
      </w:r>
      <w:bookmarkStart w:id="31579" w:name="_ETM_Q86_279638"/>
      <w:bookmarkEnd w:id="31579"/>
      <w:r>
        <w:rPr>
          <w:rFonts w:hint="cs"/>
          <w:rtl/>
        </w:rPr>
        <w:t xml:space="preserve">שלא תספר שהרביצו </w:t>
      </w:r>
      <w:proofErr w:type="spellStart"/>
      <w:r>
        <w:rPr>
          <w:rFonts w:hint="cs"/>
          <w:rtl/>
        </w:rPr>
        <w:t>לדיכטר</w:t>
      </w:r>
      <w:bookmarkStart w:id="31580" w:name="_ETM_Q86_280767"/>
      <w:bookmarkStart w:id="31581" w:name="_ETM_Q86_280938"/>
      <w:bookmarkEnd w:id="31580"/>
      <w:bookmarkEnd w:id="31581"/>
      <w:proofErr w:type="spellEnd"/>
      <w:r>
        <w:rPr>
          <w:rFonts w:hint="cs"/>
          <w:rtl/>
        </w:rPr>
        <w:t xml:space="preserve"> </w:t>
      </w:r>
      <w:bookmarkStart w:id="31582" w:name="_ETM_Q86_283956"/>
      <w:bookmarkStart w:id="31583" w:name="_ETM_Q86_280508"/>
      <w:bookmarkStart w:id="31584" w:name="_ETM_Q86_280588"/>
      <w:bookmarkStart w:id="31585" w:name="_ETM_Q86_281148"/>
      <w:bookmarkEnd w:id="31582"/>
      <w:bookmarkEnd w:id="31583"/>
      <w:bookmarkEnd w:id="31584"/>
      <w:bookmarkEnd w:id="31585"/>
      <w:r>
        <w:rPr>
          <w:rFonts w:hint="cs"/>
          <w:rtl/>
        </w:rPr>
        <w:t>ולברקת ולכולם.</w:t>
      </w:r>
    </w:p>
    <w:p w:rsidR="00CD1EEA" w:rsidRDefault="00CD1EEA" w:rsidP="00A22B92">
      <w:pPr>
        <w:rPr>
          <w:rtl/>
        </w:rPr>
      </w:pPr>
      <w:bookmarkStart w:id="31586" w:name="_ETM_Q86_285221"/>
      <w:bookmarkStart w:id="31587" w:name="_ETM_Q86_285297"/>
      <w:bookmarkEnd w:id="31586"/>
      <w:bookmarkEnd w:id="31587"/>
    </w:p>
    <w:p w:rsidR="00CD1EEA" w:rsidRDefault="00CD1EEA" w:rsidP="00A22B92">
      <w:pPr>
        <w:pStyle w:val="af8"/>
        <w:keepNext/>
        <w:rPr>
          <w:rtl/>
        </w:rPr>
      </w:pPr>
      <w:bookmarkStart w:id="31588" w:name="_ETM_Q86_286357"/>
      <w:bookmarkStart w:id="31589" w:name="_ETM_Q86_286440"/>
      <w:bookmarkStart w:id="31590" w:name="ET_interruption_6345_71"/>
      <w:bookmarkEnd w:id="31588"/>
      <w:bookmarkEnd w:id="31589"/>
      <w:r w:rsidRPr="000748BB">
        <w:rPr>
          <w:rStyle w:val="TagStyle"/>
          <w:rtl/>
        </w:rPr>
        <w:t>&lt;&lt; קריאה &gt;&gt;</w:t>
      </w:r>
      <w:r w:rsidRPr="00414745">
        <w:rPr>
          <w:rStyle w:val="TagStyle"/>
          <w:rtl/>
        </w:rPr>
        <w:t xml:space="preserve"> </w:t>
      </w:r>
      <w:r>
        <w:rPr>
          <w:rtl/>
        </w:rPr>
        <w:t>טלי גוטליב (הליכוד):</w:t>
      </w:r>
      <w:r w:rsidRPr="00414745">
        <w:rPr>
          <w:rStyle w:val="TagStyle"/>
          <w:rtl/>
        </w:rPr>
        <w:t xml:space="preserve"> </w:t>
      </w:r>
      <w:r w:rsidRPr="000748BB">
        <w:rPr>
          <w:rStyle w:val="TagStyle"/>
          <w:rtl/>
        </w:rPr>
        <w:t>&lt;&lt; קריאה &gt;&gt;</w:t>
      </w:r>
      <w:bookmarkEnd w:id="31590"/>
      <w:r>
        <w:rPr>
          <w:rtl/>
        </w:rPr>
        <w:t xml:space="preserve">   </w:t>
      </w:r>
    </w:p>
    <w:p w:rsidR="00CD1EEA" w:rsidRDefault="00CD1EEA" w:rsidP="001B10C0">
      <w:pPr>
        <w:rPr>
          <w:rtl/>
        </w:rPr>
      </w:pPr>
    </w:p>
    <w:p w:rsidR="00CD1EEA" w:rsidRDefault="00CD1EEA" w:rsidP="00A22B92">
      <w:pPr>
        <w:rPr>
          <w:rtl/>
        </w:rPr>
      </w:pPr>
      <w:bookmarkStart w:id="31591" w:name="_ETM_Q86_283763"/>
      <w:bookmarkStart w:id="31592" w:name="_ETM_Q86_283843"/>
      <w:bookmarkStart w:id="31593" w:name="_ETM_Q86_282508"/>
      <w:bookmarkEnd w:id="31591"/>
      <w:bookmarkEnd w:id="31592"/>
      <w:bookmarkEnd w:id="31593"/>
      <w:r>
        <w:rPr>
          <w:rFonts w:hint="cs"/>
          <w:rtl/>
        </w:rPr>
        <w:t>אין את זה בכלל בפרסומת</w:t>
      </w:r>
      <w:bookmarkStart w:id="31594" w:name="_ETM_Q86_281958"/>
      <w:bookmarkEnd w:id="31594"/>
      <w:r>
        <w:rPr>
          <w:rFonts w:hint="cs"/>
          <w:rtl/>
        </w:rPr>
        <w:t>. אני על החדשות.</w:t>
      </w:r>
      <w:bookmarkStart w:id="31595" w:name="_ETM_Q86_281777"/>
      <w:bookmarkEnd w:id="31595"/>
    </w:p>
    <w:p w:rsidR="00CD1EEA" w:rsidRPr="000748BB" w:rsidRDefault="00CD1EEA" w:rsidP="00A22B92">
      <w:pPr>
        <w:rPr>
          <w:rtl/>
        </w:rPr>
      </w:pPr>
      <w:bookmarkStart w:id="31596" w:name="_ETM_Q86_281978"/>
      <w:bookmarkStart w:id="31597" w:name="_ETM_Q86_282043"/>
      <w:bookmarkEnd w:id="31596"/>
      <w:bookmarkEnd w:id="31597"/>
    </w:p>
    <w:p w:rsidR="00CD1EEA" w:rsidRDefault="00CD1EEA" w:rsidP="00A22B92">
      <w:pPr>
        <w:pStyle w:val="af8"/>
        <w:keepNext/>
        <w:rPr>
          <w:rtl/>
        </w:rPr>
      </w:pPr>
      <w:bookmarkStart w:id="31598" w:name="ET_interruption_6353_15"/>
      <w:r w:rsidRPr="000748BB">
        <w:rPr>
          <w:rStyle w:val="TagStyle"/>
          <w:rtl/>
        </w:rPr>
        <w:t xml:space="preserve"> &lt;&lt; קריאה &gt;&gt;</w:t>
      </w:r>
      <w:r w:rsidRPr="00652A73">
        <w:rPr>
          <w:rStyle w:val="TagStyle"/>
          <w:rtl/>
        </w:rPr>
        <w:t xml:space="preserve"> </w:t>
      </w:r>
      <w:r>
        <w:rPr>
          <w:rtl/>
        </w:rPr>
        <w:t>חנוך דב מלביצקי (הליכוד):</w:t>
      </w:r>
      <w:r w:rsidRPr="00652A73">
        <w:rPr>
          <w:rStyle w:val="TagStyle"/>
          <w:rtl/>
        </w:rPr>
        <w:t xml:space="preserve"> </w:t>
      </w:r>
      <w:r w:rsidRPr="000748BB">
        <w:rPr>
          <w:rStyle w:val="TagStyle"/>
          <w:rtl/>
        </w:rPr>
        <w:t>&lt;&lt; קריאה &gt;&gt;</w:t>
      </w:r>
      <w:r>
        <w:rPr>
          <w:rtl/>
        </w:rPr>
        <w:t xml:space="preserve">   </w:t>
      </w:r>
      <w:bookmarkEnd w:id="31598"/>
    </w:p>
    <w:p w:rsidR="00CD1EEA" w:rsidRDefault="00CD1EEA" w:rsidP="001B10C0">
      <w:pPr>
        <w:rPr>
          <w:rtl/>
          <w:lang w:eastAsia="he-IL"/>
        </w:rPr>
      </w:pPr>
    </w:p>
    <w:p w:rsidR="00CD1EEA" w:rsidRDefault="00CD1EEA" w:rsidP="00C92CF1">
      <w:pPr>
        <w:rPr>
          <w:rtl/>
        </w:rPr>
      </w:pPr>
      <w:bookmarkStart w:id="31599" w:name="_ETM_Q86_283828"/>
      <w:bookmarkStart w:id="31600" w:name="_ETM_Q86_286034"/>
      <w:bookmarkEnd w:id="31599"/>
      <w:bookmarkEnd w:id="31600"/>
      <w:r>
        <w:rPr>
          <w:rFonts w:hint="cs"/>
          <w:rtl/>
        </w:rPr>
        <w:t xml:space="preserve">לא, </w:t>
      </w:r>
      <w:bookmarkStart w:id="31601" w:name="_ETM_Q86_283818"/>
      <w:bookmarkEnd w:id="31601"/>
      <w:r>
        <w:rPr>
          <w:rFonts w:hint="cs"/>
          <w:rtl/>
        </w:rPr>
        <w:t>לא הייתה אף אלימות</w:t>
      </w:r>
      <w:bookmarkStart w:id="31602" w:name="_ETM_Q86_283998"/>
      <w:bookmarkEnd w:id="31602"/>
      <w:r>
        <w:rPr>
          <w:rFonts w:hint="cs"/>
          <w:rtl/>
        </w:rPr>
        <w:t xml:space="preserve"> בשמאל. לא זרקו </w:t>
      </w:r>
      <w:bookmarkStart w:id="31603" w:name="_ETM_Q86_287836"/>
      <w:bookmarkEnd w:id="31603"/>
      <w:r>
        <w:rPr>
          <w:rFonts w:hint="cs"/>
          <w:rtl/>
        </w:rPr>
        <w:t xml:space="preserve">קרשים </w:t>
      </w:r>
      <w:bookmarkStart w:id="31604" w:name="_ETM_Q86_289877"/>
      <w:bookmarkEnd w:id="31604"/>
      <w:r>
        <w:rPr>
          <w:rFonts w:hint="cs"/>
          <w:rtl/>
        </w:rPr>
        <w:t>בוערים, לא הדליקו מדורות באיילון</w:t>
      </w:r>
      <w:bookmarkStart w:id="31605" w:name="_ETM_Q86_286976"/>
      <w:bookmarkEnd w:id="31605"/>
      <w:r>
        <w:rPr>
          <w:rFonts w:hint="cs"/>
          <w:rtl/>
        </w:rPr>
        <w:t>, לא הרביצו לעוברי אורח</w:t>
      </w:r>
      <w:bookmarkStart w:id="31606" w:name="_ETM_Q86_290435"/>
      <w:bookmarkStart w:id="31607" w:name="_ETM_Q86_290185"/>
      <w:bookmarkEnd w:id="31606"/>
      <w:bookmarkEnd w:id="31607"/>
      <w:r>
        <w:rPr>
          <w:rFonts w:hint="cs"/>
          <w:rtl/>
        </w:rPr>
        <w:t xml:space="preserve"> </w:t>
      </w:r>
      <w:r w:rsidR="00C92CF1">
        <w:rPr>
          <w:rFonts w:hint="cs"/>
          <w:rtl/>
        </w:rPr>
        <w:t>– – –</w:t>
      </w:r>
    </w:p>
    <w:p w:rsidR="00CD1EEA" w:rsidRDefault="00CD1EEA" w:rsidP="00A22B92">
      <w:pPr>
        <w:rPr>
          <w:rtl/>
        </w:rPr>
      </w:pPr>
      <w:bookmarkStart w:id="31608" w:name="_ETM_Q86_291421"/>
      <w:bookmarkStart w:id="31609" w:name="_ETM_Q86_291497"/>
      <w:bookmarkEnd w:id="31608"/>
      <w:bookmarkEnd w:id="31609"/>
    </w:p>
    <w:p w:rsidR="00CD1EEA" w:rsidRDefault="00CD1EEA" w:rsidP="00A22B92">
      <w:pPr>
        <w:pStyle w:val="af9"/>
        <w:keepNext/>
        <w:rPr>
          <w:rtl/>
        </w:rPr>
      </w:pPr>
      <w:r w:rsidRPr="000748BB">
        <w:rPr>
          <w:rStyle w:val="TagStyle"/>
          <w:rtl/>
        </w:rPr>
        <w:t xml:space="preserve"> &lt;&lt; יור &gt;&gt;</w:t>
      </w:r>
      <w:r w:rsidRPr="00652A73">
        <w:rPr>
          <w:rStyle w:val="TagStyle"/>
          <w:rtl/>
        </w:rPr>
        <w:t xml:space="preserve"> </w:t>
      </w:r>
      <w:r>
        <w:rPr>
          <w:rtl/>
        </w:rPr>
        <w:t>היו"ר ישראל אייכלר:</w:t>
      </w:r>
      <w:r w:rsidRPr="00652A73">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1610" w:name="_ETM_Q86_292475"/>
      <w:bookmarkEnd w:id="31610"/>
      <w:r>
        <w:rPr>
          <w:rFonts w:hint="cs"/>
          <w:rtl/>
        </w:rPr>
        <w:t>לא להפריע.</w:t>
      </w:r>
      <w:bookmarkStart w:id="31611" w:name="_ETM_Q86_292235"/>
      <w:bookmarkEnd w:id="31611"/>
    </w:p>
    <w:p w:rsidR="00CD1EEA" w:rsidRDefault="00CD1EEA" w:rsidP="00A22B92">
      <w:pPr>
        <w:rPr>
          <w:rtl/>
        </w:rPr>
      </w:pPr>
      <w:bookmarkStart w:id="31612" w:name="_ETM_Q86_292717"/>
      <w:bookmarkStart w:id="31613" w:name="_ETM_Q86_292792"/>
      <w:bookmarkEnd w:id="31612"/>
      <w:bookmarkEnd w:id="31613"/>
    </w:p>
    <w:p w:rsidR="00CD1EEA" w:rsidRDefault="00CD1EEA" w:rsidP="00A22B92">
      <w:pPr>
        <w:pStyle w:val="-"/>
        <w:keepNext/>
        <w:rPr>
          <w:rtl/>
        </w:rPr>
      </w:pPr>
      <w:r w:rsidRPr="000748BB">
        <w:rPr>
          <w:rStyle w:val="TagStyle"/>
          <w:rtl/>
        </w:rPr>
        <w:t xml:space="preserve"> &lt;&lt; דובר_המשך &gt;&gt;</w:t>
      </w:r>
      <w:r w:rsidRPr="00652A73">
        <w:rPr>
          <w:rStyle w:val="TagStyle"/>
          <w:rtl/>
        </w:rPr>
        <w:t xml:space="preserve"> </w:t>
      </w:r>
      <w:r>
        <w:rPr>
          <w:rtl/>
        </w:rPr>
        <w:t>רם בן ברק (יש עתיד):</w:t>
      </w:r>
      <w:r w:rsidRPr="00652A73">
        <w:rPr>
          <w:rStyle w:val="TagStyle"/>
          <w:rtl/>
        </w:rPr>
        <w:t xml:space="preserve"> </w:t>
      </w:r>
      <w:r w:rsidRPr="000748BB">
        <w:rPr>
          <w:rStyle w:val="TagStyle"/>
          <w:rtl/>
        </w:rPr>
        <w:t>&lt;&lt; דובר_המשך &gt;&gt;</w:t>
      </w:r>
      <w:r>
        <w:rPr>
          <w:rtl/>
        </w:rPr>
        <w:t xml:space="preserve">   </w:t>
      </w:r>
    </w:p>
    <w:p w:rsidR="00CD1EEA" w:rsidRDefault="00CD1EEA" w:rsidP="001B10C0">
      <w:pPr>
        <w:rPr>
          <w:rtl/>
        </w:rPr>
      </w:pPr>
    </w:p>
    <w:p w:rsidR="00CD1EEA" w:rsidRDefault="00CD1EEA" w:rsidP="00A22B92">
      <w:pPr>
        <w:rPr>
          <w:rtl/>
        </w:rPr>
      </w:pPr>
      <w:bookmarkStart w:id="31614" w:name="_ETM_Q86_293744"/>
      <w:bookmarkStart w:id="31615" w:name="_ETM_Q86_291265"/>
      <w:bookmarkStart w:id="31616" w:name="_ETM_Q86_296344"/>
      <w:bookmarkStart w:id="31617" w:name="_ETM_Q86_293505"/>
      <w:bookmarkStart w:id="31618" w:name="_ETM_Q86_291285"/>
      <w:bookmarkEnd w:id="31614"/>
      <w:bookmarkEnd w:id="31615"/>
      <w:bookmarkEnd w:id="31616"/>
      <w:bookmarkEnd w:id="31617"/>
      <w:bookmarkEnd w:id="31618"/>
      <w:r>
        <w:rPr>
          <w:rFonts w:hint="cs"/>
          <w:rtl/>
        </w:rPr>
        <w:t xml:space="preserve">תמיד, תמיד. אף אחד </w:t>
      </w:r>
      <w:bookmarkStart w:id="31619" w:name="_ETM_Q86_293485"/>
      <w:bookmarkEnd w:id="31619"/>
      <w:r>
        <w:rPr>
          <w:rFonts w:hint="cs"/>
          <w:rtl/>
        </w:rPr>
        <w:t>לא הרביץ לאף אחד</w:t>
      </w:r>
      <w:bookmarkStart w:id="31620" w:name="_ETM_Q86_291815"/>
      <w:bookmarkEnd w:id="31620"/>
      <w:r>
        <w:rPr>
          <w:rFonts w:hint="cs"/>
          <w:rtl/>
        </w:rPr>
        <w:t>.</w:t>
      </w:r>
    </w:p>
    <w:p w:rsidR="00CD1EEA" w:rsidRDefault="00CD1EEA" w:rsidP="00A22B92">
      <w:pPr>
        <w:rPr>
          <w:rtl/>
        </w:rPr>
      </w:pPr>
      <w:bookmarkStart w:id="31621" w:name="_ETM_Q86_292629"/>
      <w:bookmarkStart w:id="31622" w:name="_ETM_Q86_292705"/>
      <w:bookmarkEnd w:id="31621"/>
      <w:bookmarkEnd w:id="31622"/>
    </w:p>
    <w:p w:rsidR="00CD1EEA" w:rsidRDefault="00CD1EEA" w:rsidP="00A22B92">
      <w:pPr>
        <w:pStyle w:val="af8"/>
        <w:keepNext/>
        <w:rPr>
          <w:rtl/>
        </w:rPr>
      </w:pPr>
      <w:bookmarkStart w:id="31623" w:name="ET_interruption_6353_18"/>
      <w:r w:rsidRPr="000748BB">
        <w:rPr>
          <w:rStyle w:val="TagStyle"/>
          <w:rtl/>
        </w:rPr>
        <w:t xml:space="preserve"> &lt;&lt; קריאה &gt;&gt;</w:t>
      </w:r>
      <w:r w:rsidRPr="00652A73">
        <w:rPr>
          <w:rStyle w:val="TagStyle"/>
          <w:rtl/>
        </w:rPr>
        <w:t xml:space="preserve"> </w:t>
      </w:r>
      <w:r>
        <w:rPr>
          <w:rtl/>
        </w:rPr>
        <w:t>חנוך דב מלביצקי (הליכוד):</w:t>
      </w:r>
      <w:r w:rsidRPr="00652A73">
        <w:rPr>
          <w:rStyle w:val="TagStyle"/>
          <w:rtl/>
        </w:rPr>
        <w:t xml:space="preserve"> </w:t>
      </w:r>
      <w:r w:rsidRPr="000748BB">
        <w:rPr>
          <w:rStyle w:val="TagStyle"/>
          <w:rtl/>
        </w:rPr>
        <w:t>&lt;&lt; קריאה &gt;&gt;</w:t>
      </w:r>
      <w:r>
        <w:rPr>
          <w:rtl/>
        </w:rPr>
        <w:t xml:space="preserve">   </w:t>
      </w:r>
      <w:bookmarkEnd w:id="31623"/>
    </w:p>
    <w:p w:rsidR="00CD1EEA" w:rsidRDefault="00CD1EEA" w:rsidP="001B10C0">
      <w:pPr>
        <w:rPr>
          <w:rtl/>
        </w:rPr>
      </w:pPr>
    </w:p>
    <w:p w:rsidR="00CD1EEA" w:rsidRDefault="00CD1EEA" w:rsidP="00F11D05">
      <w:pPr>
        <w:rPr>
          <w:rtl/>
        </w:rPr>
      </w:pPr>
      <w:bookmarkStart w:id="31624" w:name="_ETM_Q86_298596"/>
      <w:bookmarkStart w:id="31625" w:name="_ETM_Q86_298840"/>
      <w:bookmarkStart w:id="31626" w:name="_ETM_Q86_298920"/>
      <w:bookmarkStart w:id="31627" w:name="_ETM_Q86_293985"/>
      <w:bookmarkStart w:id="31628" w:name="_ETM_Q86_300236"/>
      <w:bookmarkEnd w:id="31624"/>
      <w:bookmarkEnd w:id="31625"/>
      <w:bookmarkEnd w:id="31626"/>
      <w:bookmarkEnd w:id="31627"/>
      <w:bookmarkEnd w:id="31628"/>
      <w:r>
        <w:rPr>
          <w:rFonts w:hint="cs"/>
          <w:rtl/>
        </w:rPr>
        <w:t xml:space="preserve">לא היה כלום, כלום. אלה אנשים אחרים. זו </w:t>
      </w:r>
      <w:bookmarkStart w:id="31629" w:name="_ETM_Q86_301530"/>
      <w:bookmarkEnd w:id="31629"/>
      <w:r>
        <w:rPr>
          <w:rFonts w:hint="cs"/>
          <w:rtl/>
        </w:rPr>
        <w:t>האליטה, הפרי</w:t>
      </w:r>
      <w:r w:rsidR="00F11D05">
        <w:rPr>
          <w:rFonts w:hint="cs"/>
          <w:rtl/>
        </w:rPr>
        <w:t>ב</w:t>
      </w:r>
      <w:r>
        <w:rPr>
          <w:rFonts w:hint="cs"/>
          <w:rtl/>
        </w:rPr>
        <w:t>ילגיה</w:t>
      </w:r>
      <w:bookmarkStart w:id="31630" w:name="_ETM_Q86_303627"/>
      <w:bookmarkStart w:id="31631" w:name="_ETM_Q86_305277"/>
      <w:bookmarkEnd w:id="31630"/>
      <w:bookmarkEnd w:id="31631"/>
      <w:r>
        <w:rPr>
          <w:rFonts w:hint="cs"/>
          <w:rtl/>
        </w:rPr>
        <w:t>.</w:t>
      </w:r>
      <w:bookmarkStart w:id="31632" w:name="_ETM_Q86_306236"/>
      <w:bookmarkEnd w:id="31632"/>
    </w:p>
    <w:p w:rsidR="00CD1EEA" w:rsidRDefault="00CD1EEA" w:rsidP="00A22B92">
      <w:pPr>
        <w:rPr>
          <w:rtl/>
        </w:rPr>
      </w:pPr>
      <w:bookmarkStart w:id="31633" w:name="_ETM_Q86_299066"/>
      <w:bookmarkStart w:id="31634" w:name="_ETM_Q86_299139"/>
      <w:bookmarkEnd w:id="31633"/>
      <w:bookmarkEnd w:id="31634"/>
    </w:p>
    <w:p w:rsidR="00CD1EEA" w:rsidRDefault="00CD1EEA" w:rsidP="00A22B92">
      <w:pPr>
        <w:pStyle w:val="-"/>
        <w:keepNext/>
        <w:rPr>
          <w:rtl/>
        </w:rPr>
      </w:pPr>
      <w:r w:rsidRPr="000748BB">
        <w:rPr>
          <w:rStyle w:val="TagStyle"/>
          <w:rtl/>
        </w:rPr>
        <w:t xml:space="preserve"> &lt;&lt; דובר_המשך &gt;&gt;</w:t>
      </w:r>
      <w:r w:rsidRPr="00652A73">
        <w:rPr>
          <w:rStyle w:val="TagStyle"/>
          <w:rtl/>
        </w:rPr>
        <w:t xml:space="preserve"> </w:t>
      </w:r>
      <w:r>
        <w:rPr>
          <w:rtl/>
        </w:rPr>
        <w:t>רם בן ברק (יש עתיד):</w:t>
      </w:r>
      <w:r w:rsidRPr="00652A73">
        <w:rPr>
          <w:rStyle w:val="TagStyle"/>
          <w:rtl/>
        </w:rPr>
        <w:t xml:space="preserve"> </w:t>
      </w:r>
      <w:r w:rsidRPr="000748BB">
        <w:rPr>
          <w:rStyle w:val="TagStyle"/>
          <w:rtl/>
        </w:rPr>
        <w:t>&lt;&lt; דובר_המשך &gt;&gt;</w:t>
      </w:r>
      <w:r>
        <w:rPr>
          <w:rtl/>
        </w:rPr>
        <w:t xml:space="preserve">   </w:t>
      </w:r>
    </w:p>
    <w:p w:rsidR="00CD1EEA" w:rsidRDefault="00CD1EEA" w:rsidP="001B10C0">
      <w:pPr>
        <w:rPr>
          <w:rtl/>
        </w:rPr>
      </w:pPr>
    </w:p>
    <w:p w:rsidR="00CD1EEA" w:rsidRDefault="00CD1EEA" w:rsidP="00A22B92">
      <w:pPr>
        <w:rPr>
          <w:rtl/>
        </w:rPr>
      </w:pPr>
      <w:bookmarkStart w:id="31635" w:name="_ETM_Q86_300442"/>
      <w:bookmarkEnd w:id="31635"/>
      <w:r>
        <w:rPr>
          <w:rFonts w:hint="cs"/>
          <w:rtl/>
        </w:rPr>
        <w:t>אל תפריע לי</w:t>
      </w:r>
      <w:bookmarkStart w:id="31636" w:name="_ETM_Q86_298825"/>
      <w:bookmarkEnd w:id="31636"/>
      <w:r>
        <w:rPr>
          <w:rFonts w:hint="cs"/>
          <w:rtl/>
        </w:rPr>
        <w:t>.</w:t>
      </w:r>
      <w:bookmarkStart w:id="31637" w:name="_ETM_Q86_298405"/>
      <w:bookmarkStart w:id="31638" w:name="_ETM_Q86_297535"/>
      <w:bookmarkStart w:id="31639" w:name="_ETM_Q86_298603"/>
      <w:bookmarkEnd w:id="31637"/>
      <w:bookmarkEnd w:id="31638"/>
      <w:bookmarkEnd w:id="31639"/>
      <w:r>
        <w:rPr>
          <w:rFonts w:hint="cs"/>
          <w:rtl/>
        </w:rPr>
        <w:t xml:space="preserve"> אתה מוכן ל</w:t>
      </w:r>
      <w:bookmarkStart w:id="31640" w:name="_ETM_Q86_298994"/>
      <w:bookmarkStart w:id="31641" w:name="_ETM_Q86_299679"/>
      <w:bookmarkStart w:id="31642" w:name="_ETM_Q86_299545"/>
      <w:bookmarkEnd w:id="31640"/>
      <w:bookmarkEnd w:id="31641"/>
      <w:bookmarkEnd w:id="31642"/>
      <w:r>
        <w:rPr>
          <w:rFonts w:hint="cs"/>
          <w:rtl/>
        </w:rPr>
        <w:t>עצור את זה?</w:t>
      </w:r>
    </w:p>
    <w:p w:rsidR="00CD1EEA" w:rsidRDefault="00CD1EEA" w:rsidP="00A22B92">
      <w:pPr>
        <w:rPr>
          <w:rtl/>
        </w:rPr>
      </w:pPr>
      <w:bookmarkStart w:id="31643" w:name="_ETM_Q86_304218"/>
      <w:bookmarkStart w:id="31644" w:name="_ETM_Q86_304283"/>
      <w:bookmarkEnd w:id="31643"/>
      <w:bookmarkEnd w:id="31644"/>
    </w:p>
    <w:p w:rsidR="00CD1EEA" w:rsidRDefault="00CD1EEA" w:rsidP="00A22B92">
      <w:pPr>
        <w:pStyle w:val="af9"/>
        <w:keepNext/>
        <w:rPr>
          <w:rtl/>
        </w:rPr>
      </w:pPr>
      <w:r w:rsidRPr="000748BB">
        <w:rPr>
          <w:rStyle w:val="TagStyle"/>
          <w:rtl/>
        </w:rPr>
        <w:t xml:space="preserve"> &lt;&lt; יור &gt;&gt;</w:t>
      </w:r>
      <w:r w:rsidRPr="00652A73">
        <w:rPr>
          <w:rStyle w:val="TagStyle"/>
          <w:rtl/>
        </w:rPr>
        <w:t xml:space="preserve"> </w:t>
      </w:r>
      <w:r>
        <w:rPr>
          <w:rtl/>
        </w:rPr>
        <w:t>היו"ר ישראל אייכלר:</w:t>
      </w:r>
      <w:r w:rsidRPr="00652A73">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1645" w:name="_ETM_Q86_305010"/>
      <w:bookmarkEnd w:id="31645"/>
      <w:r>
        <w:rPr>
          <w:rFonts w:hint="cs"/>
          <w:rtl/>
        </w:rPr>
        <w:t>עצרתי את השעון.</w:t>
      </w:r>
      <w:bookmarkStart w:id="31646" w:name="_ETM_Q86_301306"/>
      <w:bookmarkStart w:id="31647" w:name="_ETM_Q86_301483"/>
      <w:bookmarkEnd w:id="31646"/>
      <w:bookmarkEnd w:id="31647"/>
    </w:p>
    <w:p w:rsidR="00CD1EEA" w:rsidRDefault="00CD1EEA" w:rsidP="00A22B92">
      <w:pPr>
        <w:rPr>
          <w:rtl/>
        </w:rPr>
      </w:pPr>
      <w:bookmarkStart w:id="31648" w:name="_ETM_Q86_301900"/>
      <w:bookmarkStart w:id="31649" w:name="_ETM_Q86_301965"/>
      <w:bookmarkEnd w:id="31648"/>
      <w:bookmarkEnd w:id="31649"/>
    </w:p>
    <w:p w:rsidR="00CD1EEA" w:rsidRDefault="00CD1EEA" w:rsidP="00A22B92">
      <w:pPr>
        <w:pStyle w:val="-"/>
        <w:keepNext/>
        <w:rPr>
          <w:rtl/>
        </w:rPr>
      </w:pPr>
      <w:bookmarkStart w:id="31650" w:name="ET_speakercontinue_5766_21"/>
      <w:r w:rsidRPr="000748BB">
        <w:rPr>
          <w:rStyle w:val="TagStyle"/>
          <w:rtl/>
        </w:rPr>
        <w:t xml:space="preserve"> &lt;&lt; דובר_המשך &gt;&gt;</w:t>
      </w:r>
      <w:r w:rsidRPr="00652A73">
        <w:rPr>
          <w:rStyle w:val="TagStyle"/>
          <w:rtl/>
        </w:rPr>
        <w:t xml:space="preserve"> </w:t>
      </w:r>
      <w:r>
        <w:rPr>
          <w:rtl/>
        </w:rPr>
        <w:t>רם בן ברק (יש עתיד):</w:t>
      </w:r>
      <w:r w:rsidRPr="00652A73">
        <w:rPr>
          <w:rStyle w:val="TagStyle"/>
          <w:rtl/>
        </w:rPr>
        <w:t xml:space="preserve"> </w:t>
      </w:r>
      <w:r w:rsidRPr="000748BB">
        <w:rPr>
          <w:rStyle w:val="TagStyle"/>
          <w:rtl/>
        </w:rPr>
        <w:t>&lt;&lt; דובר_המשך &gt;&gt;</w:t>
      </w:r>
      <w:r>
        <w:rPr>
          <w:rtl/>
        </w:rPr>
        <w:t xml:space="preserve">   </w:t>
      </w:r>
      <w:bookmarkEnd w:id="31650"/>
    </w:p>
    <w:p w:rsidR="00CD1EEA" w:rsidRDefault="00CD1EEA" w:rsidP="001B10C0">
      <w:pPr>
        <w:rPr>
          <w:rtl/>
        </w:rPr>
      </w:pPr>
    </w:p>
    <w:p w:rsidR="00CD1EEA" w:rsidRDefault="00CD1EEA" w:rsidP="00A22B92">
      <w:pPr>
        <w:rPr>
          <w:rtl/>
        </w:rPr>
      </w:pPr>
      <w:bookmarkStart w:id="31651" w:name="_ETM_Q86_302718"/>
      <w:bookmarkEnd w:id="31651"/>
      <w:r>
        <w:rPr>
          <w:rFonts w:hint="cs"/>
          <w:rtl/>
        </w:rPr>
        <w:t>לא, הוא מפריע לי</w:t>
      </w:r>
      <w:bookmarkStart w:id="31652" w:name="_ETM_Q86_301906"/>
      <w:bookmarkEnd w:id="31652"/>
      <w:r>
        <w:rPr>
          <w:rFonts w:hint="cs"/>
          <w:rtl/>
        </w:rPr>
        <w:t>.</w:t>
      </w:r>
    </w:p>
    <w:p w:rsidR="00CD1EEA" w:rsidRDefault="00CD1EEA" w:rsidP="00A22B92">
      <w:pPr>
        <w:rPr>
          <w:rtl/>
        </w:rPr>
      </w:pPr>
      <w:bookmarkStart w:id="31653" w:name="_ETM_Q86_303016"/>
      <w:bookmarkStart w:id="31654" w:name="_ETM_Q86_303087"/>
      <w:bookmarkEnd w:id="31653"/>
      <w:bookmarkEnd w:id="31654"/>
    </w:p>
    <w:p w:rsidR="00CD1EEA" w:rsidRDefault="00CD1EEA" w:rsidP="00A22B92">
      <w:pPr>
        <w:pStyle w:val="af8"/>
        <w:keepNext/>
        <w:rPr>
          <w:rtl/>
        </w:rPr>
      </w:pPr>
      <w:bookmarkStart w:id="31655" w:name="ET_interruption_6353_22"/>
      <w:r w:rsidRPr="000748BB">
        <w:rPr>
          <w:rStyle w:val="TagStyle"/>
          <w:rtl/>
        </w:rPr>
        <w:t xml:space="preserve"> &lt;&lt; קריאה &gt;&gt;</w:t>
      </w:r>
      <w:r w:rsidRPr="00652A73">
        <w:rPr>
          <w:rStyle w:val="TagStyle"/>
          <w:rtl/>
        </w:rPr>
        <w:t xml:space="preserve"> </w:t>
      </w:r>
      <w:r>
        <w:rPr>
          <w:rtl/>
        </w:rPr>
        <w:t>חנוך דב מלביצקי (הליכוד):</w:t>
      </w:r>
      <w:r w:rsidRPr="00652A73">
        <w:rPr>
          <w:rStyle w:val="TagStyle"/>
          <w:rtl/>
        </w:rPr>
        <w:t xml:space="preserve"> </w:t>
      </w:r>
      <w:r w:rsidRPr="000748BB">
        <w:rPr>
          <w:rStyle w:val="TagStyle"/>
          <w:rtl/>
        </w:rPr>
        <w:t>&lt;&lt; קריאה &gt;&gt;</w:t>
      </w:r>
      <w:r>
        <w:rPr>
          <w:rtl/>
        </w:rPr>
        <w:t xml:space="preserve">   </w:t>
      </w:r>
      <w:bookmarkEnd w:id="31655"/>
    </w:p>
    <w:p w:rsidR="00CD1EEA" w:rsidRDefault="00CD1EEA" w:rsidP="001B10C0">
      <w:pPr>
        <w:rPr>
          <w:rtl/>
        </w:rPr>
      </w:pPr>
    </w:p>
    <w:p w:rsidR="00CD1EEA" w:rsidRDefault="00CD1EEA" w:rsidP="00A22B92">
      <w:pPr>
        <w:rPr>
          <w:rtl/>
        </w:rPr>
      </w:pPr>
      <w:bookmarkStart w:id="31656" w:name="_ETM_Q86_304727"/>
      <w:bookmarkEnd w:id="31656"/>
      <w:r>
        <w:rPr>
          <w:rFonts w:hint="cs"/>
          <w:rtl/>
        </w:rPr>
        <w:t>להם מותר. אנשים אחרים.</w:t>
      </w:r>
      <w:bookmarkStart w:id="31657" w:name="_ETM_Q86_303447"/>
      <w:bookmarkEnd w:id="31657"/>
    </w:p>
    <w:p w:rsidR="005B264B" w:rsidRDefault="005B264B" w:rsidP="00A22B92">
      <w:pPr>
        <w:rPr>
          <w:rtl/>
        </w:rPr>
      </w:pPr>
    </w:p>
    <w:p w:rsidR="00CD1EEA" w:rsidRDefault="00CD1EEA" w:rsidP="00A22B92">
      <w:pPr>
        <w:pStyle w:val="-"/>
        <w:keepNext/>
        <w:rPr>
          <w:rtl/>
        </w:rPr>
      </w:pPr>
      <w:bookmarkStart w:id="31658" w:name="_ETM_Q86_310028"/>
      <w:bookmarkStart w:id="31659" w:name="_ETM_Q86_310120"/>
      <w:bookmarkStart w:id="31660" w:name="ET_speakercontinue_5766_23"/>
      <w:bookmarkEnd w:id="31658"/>
      <w:bookmarkEnd w:id="31659"/>
      <w:r w:rsidRPr="000748BB">
        <w:rPr>
          <w:rStyle w:val="TagStyle"/>
          <w:rtl/>
        </w:rPr>
        <w:t xml:space="preserve"> &lt;&lt; דובר_המשך &gt;&gt;</w:t>
      </w:r>
      <w:r w:rsidRPr="00652A73">
        <w:rPr>
          <w:rStyle w:val="TagStyle"/>
          <w:rtl/>
        </w:rPr>
        <w:t xml:space="preserve"> </w:t>
      </w:r>
      <w:r>
        <w:rPr>
          <w:rtl/>
        </w:rPr>
        <w:t>רם בן ברק (יש עתיד):</w:t>
      </w:r>
      <w:r w:rsidRPr="00652A73">
        <w:rPr>
          <w:rStyle w:val="TagStyle"/>
          <w:rtl/>
        </w:rPr>
        <w:t xml:space="preserve"> </w:t>
      </w:r>
      <w:r w:rsidRPr="000748BB">
        <w:rPr>
          <w:rStyle w:val="TagStyle"/>
          <w:rtl/>
        </w:rPr>
        <w:t>&lt;&lt; דובר_המשך &gt;&gt;</w:t>
      </w:r>
      <w:r>
        <w:rPr>
          <w:rtl/>
        </w:rPr>
        <w:t xml:space="preserve">   </w:t>
      </w:r>
      <w:bookmarkEnd w:id="31660"/>
    </w:p>
    <w:p w:rsidR="00CD1EEA" w:rsidRDefault="00CD1EEA" w:rsidP="001B10C0">
      <w:pPr>
        <w:rPr>
          <w:rtl/>
        </w:rPr>
      </w:pPr>
    </w:p>
    <w:p w:rsidR="00CD1EEA" w:rsidRDefault="00CD1EEA" w:rsidP="005B264B">
      <w:pPr>
        <w:rPr>
          <w:rtl/>
        </w:rPr>
      </w:pPr>
      <w:bookmarkStart w:id="31661" w:name="_ETM_Q86_311177"/>
      <w:bookmarkEnd w:id="31661"/>
      <w:r>
        <w:rPr>
          <w:rFonts w:hint="cs"/>
          <w:rtl/>
        </w:rPr>
        <w:t xml:space="preserve">תמיד אבל </w:t>
      </w:r>
      <w:bookmarkStart w:id="31662" w:name="_ETM_Q86_313283"/>
      <w:bookmarkEnd w:id="31662"/>
      <w:r>
        <w:rPr>
          <w:rFonts w:hint="cs"/>
          <w:rtl/>
        </w:rPr>
        <w:t xml:space="preserve">תמיד </w:t>
      </w:r>
      <w:bookmarkStart w:id="31663" w:name="_ETM_Q86_308437"/>
      <w:bookmarkEnd w:id="31663"/>
      <w:r>
        <w:rPr>
          <w:rFonts w:hint="cs"/>
          <w:rtl/>
        </w:rPr>
        <w:t xml:space="preserve">בהפגנה של הימין יש גזענות מיותרת, יש </w:t>
      </w:r>
      <w:bookmarkStart w:id="31664" w:name="_ETM_Q86_319387"/>
      <w:bookmarkEnd w:id="31664"/>
      <w:r>
        <w:rPr>
          <w:rFonts w:hint="cs"/>
          <w:rtl/>
        </w:rPr>
        <w:t>אלימות, באים רעולי פנים</w:t>
      </w:r>
      <w:bookmarkStart w:id="31665" w:name="_ETM_Q86_318367"/>
      <w:bookmarkEnd w:id="31665"/>
      <w:r>
        <w:rPr>
          <w:rFonts w:hint="cs"/>
          <w:rtl/>
        </w:rPr>
        <w:t xml:space="preserve">. ואני אומר לכם: מספיק קומץ בשביל </w:t>
      </w:r>
      <w:bookmarkStart w:id="31666" w:name="_ETM_Q86_325979"/>
      <w:bookmarkEnd w:id="31666"/>
      <w:r>
        <w:rPr>
          <w:rFonts w:hint="cs"/>
          <w:rtl/>
        </w:rPr>
        <w:t>להכתים את כולם</w:t>
      </w:r>
      <w:bookmarkStart w:id="31667" w:name="_ETM_Q86_321136"/>
      <w:bookmarkEnd w:id="31667"/>
      <w:r>
        <w:rPr>
          <w:rFonts w:hint="cs"/>
          <w:rtl/>
        </w:rPr>
        <w:t>,</w:t>
      </w:r>
      <w:bookmarkStart w:id="31668" w:name="_ETM_Q86_325006"/>
      <w:bookmarkEnd w:id="31668"/>
      <w:r>
        <w:rPr>
          <w:rFonts w:hint="cs"/>
          <w:rtl/>
        </w:rPr>
        <w:t xml:space="preserve"> אבל בכל הפגנה כזאת תמצא את הא</w:t>
      </w:r>
      <w:bookmarkStart w:id="31669" w:name="_ETM_Q86_329766"/>
      <w:bookmarkStart w:id="31670" w:name="_ETM_Q86_325758"/>
      <w:bookmarkEnd w:id="31669"/>
      <w:bookmarkEnd w:id="31670"/>
      <w:r>
        <w:rPr>
          <w:rFonts w:hint="cs"/>
          <w:rtl/>
        </w:rPr>
        <w:t>נשים האלה, ואני שואל</w:t>
      </w:r>
      <w:bookmarkStart w:id="31671" w:name="_ETM_Q86_326435"/>
      <w:bookmarkEnd w:id="31671"/>
      <w:r>
        <w:rPr>
          <w:rFonts w:hint="cs"/>
          <w:rtl/>
        </w:rPr>
        <w:t xml:space="preserve"> אתכם למה</w:t>
      </w:r>
      <w:r w:rsidR="005B264B">
        <w:rPr>
          <w:rFonts w:hint="cs"/>
          <w:rtl/>
        </w:rPr>
        <w:t>,</w:t>
      </w:r>
      <w:r>
        <w:rPr>
          <w:rFonts w:hint="cs"/>
          <w:rtl/>
        </w:rPr>
        <w:t xml:space="preserve"> למה אתם צריכים את זה?</w:t>
      </w:r>
      <w:bookmarkStart w:id="31672" w:name="_ETM_Q86_329786"/>
      <w:bookmarkEnd w:id="31672"/>
      <w:r>
        <w:rPr>
          <w:rFonts w:hint="cs"/>
          <w:rtl/>
        </w:rPr>
        <w:t xml:space="preserve"> אתם לא יכולים להפגין</w:t>
      </w:r>
      <w:bookmarkStart w:id="31673" w:name="_ETM_Q86_331926"/>
      <w:bookmarkEnd w:id="31673"/>
      <w:r>
        <w:rPr>
          <w:rFonts w:hint="cs"/>
          <w:rtl/>
        </w:rPr>
        <w:t>? לעמוד עם דגלים, להפגין</w:t>
      </w:r>
      <w:bookmarkStart w:id="31674" w:name="_ETM_Q86_333386"/>
      <w:bookmarkEnd w:id="31674"/>
      <w:r>
        <w:rPr>
          <w:rFonts w:hint="cs"/>
          <w:rtl/>
        </w:rPr>
        <w:t xml:space="preserve">? </w:t>
      </w:r>
      <w:bookmarkStart w:id="31675" w:name="_ETM_Q86_336734"/>
      <w:bookmarkEnd w:id="31675"/>
      <w:r>
        <w:rPr>
          <w:rFonts w:hint="cs"/>
          <w:rtl/>
        </w:rPr>
        <w:t>לחסום כביש</w:t>
      </w:r>
      <w:bookmarkStart w:id="31676" w:name="_ETM_Q86_333996"/>
      <w:bookmarkEnd w:id="31676"/>
      <w:r>
        <w:rPr>
          <w:rFonts w:hint="cs"/>
          <w:rtl/>
        </w:rPr>
        <w:t xml:space="preserve"> – בסדר, חוסמים כביש</w:t>
      </w:r>
      <w:bookmarkStart w:id="31677" w:name="_ETM_Q86_333897"/>
      <w:bookmarkEnd w:id="31677"/>
      <w:r>
        <w:rPr>
          <w:rFonts w:hint="cs"/>
          <w:rtl/>
        </w:rPr>
        <w:t>; להד</w:t>
      </w:r>
      <w:bookmarkStart w:id="31678" w:name="_ETM_Q86_335626"/>
      <w:bookmarkEnd w:id="31678"/>
      <w:r>
        <w:rPr>
          <w:rFonts w:hint="cs"/>
          <w:rtl/>
        </w:rPr>
        <w:t>ליק מדורה – אגב, אני ממש נגד</w:t>
      </w:r>
      <w:bookmarkStart w:id="31679" w:name="_ETM_Q86_337006"/>
      <w:bookmarkEnd w:id="31679"/>
      <w:r>
        <w:rPr>
          <w:rFonts w:hint="cs"/>
          <w:rtl/>
        </w:rPr>
        <w:t>, אני מגנה את זה</w:t>
      </w:r>
      <w:bookmarkStart w:id="31680" w:name="_ETM_Q86_336655"/>
      <w:bookmarkEnd w:id="31680"/>
      <w:r>
        <w:rPr>
          <w:rFonts w:hint="cs"/>
          <w:rtl/>
        </w:rPr>
        <w:t xml:space="preserve"> – אבל למה אלימות?</w:t>
      </w:r>
      <w:bookmarkStart w:id="31681" w:name="_ETM_Q86_339684"/>
      <w:bookmarkEnd w:id="31681"/>
      <w:r>
        <w:rPr>
          <w:rFonts w:hint="cs"/>
          <w:rtl/>
        </w:rPr>
        <w:t xml:space="preserve"> למה להרביץ? </w:t>
      </w:r>
      <w:bookmarkStart w:id="31682" w:name="_ETM_Q86_344624"/>
      <w:bookmarkEnd w:id="31682"/>
      <w:r>
        <w:rPr>
          <w:rFonts w:hint="cs"/>
          <w:rtl/>
        </w:rPr>
        <w:t xml:space="preserve">למה לבוא רעולי פנים עם אלות </w:t>
      </w:r>
      <w:bookmarkStart w:id="31683" w:name="_ETM_Q86_342154"/>
      <w:bookmarkEnd w:id="31683"/>
      <w:r>
        <w:rPr>
          <w:rFonts w:hint="cs"/>
          <w:rtl/>
        </w:rPr>
        <w:t>ואבנים?</w:t>
      </w:r>
      <w:bookmarkStart w:id="31684" w:name="_ETM_Q86_344354"/>
      <w:bookmarkStart w:id="31685" w:name="_ETM_Q86_340454"/>
      <w:bookmarkEnd w:id="31684"/>
      <w:bookmarkEnd w:id="31685"/>
    </w:p>
    <w:p w:rsidR="00CD1EEA" w:rsidRDefault="00CD1EEA" w:rsidP="00A22B92">
      <w:pPr>
        <w:rPr>
          <w:rtl/>
        </w:rPr>
      </w:pPr>
      <w:bookmarkStart w:id="31686" w:name="_ETM_Q86_340753"/>
      <w:bookmarkStart w:id="31687" w:name="_ETM_Q86_340830"/>
      <w:bookmarkEnd w:id="31686"/>
      <w:bookmarkEnd w:id="31687"/>
    </w:p>
    <w:p w:rsidR="00CD1EEA" w:rsidRDefault="00CD1EEA" w:rsidP="00A22B92">
      <w:pPr>
        <w:pStyle w:val="af8"/>
        <w:keepNext/>
        <w:rPr>
          <w:rtl/>
        </w:rPr>
      </w:pPr>
      <w:bookmarkStart w:id="31688" w:name="ET_interruption_6353_24"/>
      <w:r w:rsidRPr="000748BB">
        <w:rPr>
          <w:rStyle w:val="TagStyle"/>
          <w:rtl/>
        </w:rPr>
        <w:t xml:space="preserve"> &lt;&lt; קריאה &gt;&gt;</w:t>
      </w:r>
      <w:r w:rsidRPr="00B078A6">
        <w:rPr>
          <w:rStyle w:val="TagStyle"/>
          <w:rtl/>
        </w:rPr>
        <w:t xml:space="preserve"> </w:t>
      </w:r>
      <w:r>
        <w:rPr>
          <w:rtl/>
        </w:rPr>
        <w:t>חנוך דב מלביצקי (הליכוד):</w:t>
      </w:r>
      <w:r w:rsidRPr="00B078A6">
        <w:rPr>
          <w:rStyle w:val="TagStyle"/>
          <w:rtl/>
        </w:rPr>
        <w:t xml:space="preserve"> </w:t>
      </w:r>
      <w:r w:rsidRPr="000748BB">
        <w:rPr>
          <w:rStyle w:val="TagStyle"/>
          <w:rtl/>
        </w:rPr>
        <w:t>&lt;&lt; קריאה &gt;&gt;</w:t>
      </w:r>
      <w:r>
        <w:rPr>
          <w:rtl/>
        </w:rPr>
        <w:t xml:space="preserve">   </w:t>
      </w:r>
      <w:bookmarkEnd w:id="31688"/>
    </w:p>
    <w:p w:rsidR="00CD1EEA" w:rsidRDefault="00CD1EEA" w:rsidP="001B10C0">
      <w:pPr>
        <w:rPr>
          <w:rtl/>
        </w:rPr>
      </w:pPr>
    </w:p>
    <w:p w:rsidR="00CD1EEA" w:rsidRDefault="00C92CF1" w:rsidP="00C92CF1">
      <w:pPr>
        <w:rPr>
          <w:rtl/>
        </w:rPr>
      </w:pPr>
      <w:bookmarkStart w:id="31689" w:name="_ETM_Q86_347149"/>
      <w:bookmarkEnd w:id="31689"/>
      <w:r>
        <w:rPr>
          <w:rFonts w:hint="cs"/>
          <w:rtl/>
        </w:rPr>
        <w:t>– – –</w:t>
      </w:r>
      <w:bookmarkStart w:id="31690" w:name="_ETM_Q86_346085"/>
      <w:bookmarkEnd w:id="31690"/>
    </w:p>
    <w:p w:rsidR="00CD1EEA" w:rsidRDefault="00CD1EEA" w:rsidP="00A22B92">
      <w:pPr>
        <w:rPr>
          <w:rtl/>
        </w:rPr>
      </w:pPr>
      <w:bookmarkStart w:id="31691" w:name="_ETM_Q86_346299"/>
      <w:bookmarkStart w:id="31692" w:name="_ETM_Q86_346370"/>
      <w:bookmarkEnd w:id="31691"/>
      <w:bookmarkEnd w:id="31692"/>
    </w:p>
    <w:p w:rsidR="00CD1EEA" w:rsidRDefault="00CD1EEA" w:rsidP="00A22B92">
      <w:pPr>
        <w:pStyle w:val="-"/>
        <w:keepNext/>
        <w:rPr>
          <w:rtl/>
        </w:rPr>
      </w:pPr>
      <w:bookmarkStart w:id="31693" w:name="ET_speakercontinue_5766_25"/>
      <w:r w:rsidRPr="000748BB">
        <w:rPr>
          <w:rStyle w:val="TagStyle"/>
          <w:rtl/>
        </w:rPr>
        <w:t xml:space="preserve"> &lt;&lt; דובר_המשך &gt;&gt;</w:t>
      </w:r>
      <w:r w:rsidRPr="00B078A6">
        <w:rPr>
          <w:rStyle w:val="TagStyle"/>
          <w:rtl/>
        </w:rPr>
        <w:t xml:space="preserve"> </w:t>
      </w:r>
      <w:r>
        <w:rPr>
          <w:rtl/>
        </w:rPr>
        <w:t>רם בן ברק (יש עתיד):</w:t>
      </w:r>
      <w:r w:rsidRPr="00B078A6">
        <w:rPr>
          <w:rStyle w:val="TagStyle"/>
          <w:rtl/>
        </w:rPr>
        <w:t xml:space="preserve"> </w:t>
      </w:r>
      <w:r w:rsidRPr="000748BB">
        <w:rPr>
          <w:rStyle w:val="TagStyle"/>
          <w:rtl/>
        </w:rPr>
        <w:t>&lt;&lt; דובר_המשך &gt;&gt;</w:t>
      </w:r>
      <w:r>
        <w:rPr>
          <w:rtl/>
        </w:rPr>
        <w:t xml:space="preserve">   </w:t>
      </w:r>
      <w:bookmarkEnd w:id="31693"/>
    </w:p>
    <w:p w:rsidR="00CD1EEA" w:rsidRDefault="00CD1EEA" w:rsidP="001B10C0">
      <w:pPr>
        <w:rPr>
          <w:rtl/>
        </w:rPr>
      </w:pPr>
    </w:p>
    <w:p w:rsidR="00CD1EEA" w:rsidRDefault="00CD1EEA" w:rsidP="00A22B92">
      <w:pPr>
        <w:rPr>
          <w:rtl/>
        </w:rPr>
      </w:pPr>
      <w:bookmarkStart w:id="31694" w:name="_ETM_Q86_347986"/>
      <w:bookmarkEnd w:id="31694"/>
      <w:r>
        <w:rPr>
          <w:rFonts w:hint="cs"/>
          <w:rtl/>
        </w:rPr>
        <w:t>אתה ראית פעם מפגין מרביץ</w:t>
      </w:r>
      <w:bookmarkStart w:id="31695" w:name="_ETM_Q86_348385"/>
      <w:bookmarkEnd w:id="31695"/>
      <w:r>
        <w:rPr>
          <w:rFonts w:hint="cs"/>
          <w:rtl/>
        </w:rPr>
        <w:t xml:space="preserve"> למישהו? הוא לא מרביץ </w:t>
      </w:r>
      <w:bookmarkStart w:id="31696" w:name="_ETM_Q86_350815"/>
      <w:bookmarkEnd w:id="31696"/>
      <w:r>
        <w:rPr>
          <w:rFonts w:hint="cs"/>
          <w:rtl/>
        </w:rPr>
        <w:t xml:space="preserve">לאף אחד. ראית אותנו </w:t>
      </w:r>
      <w:bookmarkStart w:id="31697" w:name="_ETM_Q86_352634"/>
      <w:bookmarkEnd w:id="31697"/>
      <w:r>
        <w:rPr>
          <w:rFonts w:hint="cs"/>
          <w:rtl/>
        </w:rPr>
        <w:t>פעם רעולי פנים עם</w:t>
      </w:r>
      <w:bookmarkStart w:id="31698" w:name="_ETM_Q86_360106"/>
      <w:bookmarkEnd w:id="31698"/>
      <w:r>
        <w:rPr>
          <w:rFonts w:hint="cs"/>
          <w:rtl/>
        </w:rPr>
        <w:t xml:space="preserve"> מחבטים </w:t>
      </w:r>
      <w:bookmarkStart w:id="31699" w:name="_ETM_Q86_355395"/>
      <w:bookmarkEnd w:id="31699"/>
      <w:r>
        <w:rPr>
          <w:rFonts w:hint="cs"/>
          <w:rtl/>
        </w:rPr>
        <w:t xml:space="preserve">של בייסבול? אין דבר כזה, זה רק </w:t>
      </w:r>
      <w:bookmarkStart w:id="31700" w:name="_ETM_Q86_363783"/>
      <w:bookmarkEnd w:id="31700"/>
      <w:r>
        <w:rPr>
          <w:rFonts w:hint="cs"/>
          <w:rtl/>
        </w:rPr>
        <w:t xml:space="preserve">בצד אחד. </w:t>
      </w:r>
      <w:bookmarkStart w:id="31701" w:name="_ETM_Q86_360175"/>
      <w:bookmarkEnd w:id="31701"/>
      <w:r>
        <w:rPr>
          <w:rFonts w:hint="cs"/>
          <w:rtl/>
        </w:rPr>
        <w:t>תרגיעו אותם. יש לכם אחריות, אתם חברי כנסת.</w:t>
      </w:r>
      <w:bookmarkStart w:id="31702" w:name="_ETM_Q86_363525"/>
      <w:bookmarkEnd w:id="31702"/>
      <w:r>
        <w:rPr>
          <w:rFonts w:hint="cs"/>
          <w:rtl/>
        </w:rPr>
        <w:t xml:space="preserve"> </w:t>
      </w:r>
      <w:bookmarkStart w:id="31703" w:name="_ETM_Q86_365384"/>
      <w:bookmarkEnd w:id="31703"/>
      <w:r>
        <w:rPr>
          <w:rFonts w:hint="cs"/>
          <w:rtl/>
        </w:rPr>
        <w:t>במקום ללכת ולעודד אותם, תרגיעו אותם</w:t>
      </w:r>
      <w:bookmarkStart w:id="31704" w:name="_ETM_Q86_364376"/>
      <w:bookmarkEnd w:id="31704"/>
      <w:r>
        <w:rPr>
          <w:rFonts w:hint="cs"/>
          <w:rtl/>
        </w:rPr>
        <w:t>.</w:t>
      </w:r>
    </w:p>
    <w:p w:rsidR="00CD1EEA" w:rsidRDefault="00CD1EEA" w:rsidP="00A22B92">
      <w:pPr>
        <w:rPr>
          <w:rtl/>
        </w:rPr>
      </w:pPr>
    </w:p>
    <w:p w:rsidR="00CD1EEA" w:rsidRDefault="00CD1EEA" w:rsidP="00A22B92">
      <w:pPr>
        <w:pStyle w:val="af8"/>
        <w:keepNext/>
        <w:rPr>
          <w:rtl/>
        </w:rPr>
      </w:pPr>
      <w:bookmarkStart w:id="31705" w:name="ET_interruption_6353_26"/>
      <w:r w:rsidRPr="000748BB">
        <w:rPr>
          <w:rStyle w:val="TagStyle"/>
          <w:rtl/>
        </w:rPr>
        <w:t xml:space="preserve"> &lt;&lt; קריאה &gt;&gt;</w:t>
      </w:r>
      <w:r w:rsidRPr="00B078A6">
        <w:rPr>
          <w:rStyle w:val="TagStyle"/>
          <w:rtl/>
        </w:rPr>
        <w:t xml:space="preserve"> </w:t>
      </w:r>
      <w:r>
        <w:rPr>
          <w:rtl/>
        </w:rPr>
        <w:t>חנוך דב מלביצקי (הליכוד):</w:t>
      </w:r>
      <w:r w:rsidRPr="00B078A6">
        <w:rPr>
          <w:rStyle w:val="TagStyle"/>
          <w:rtl/>
        </w:rPr>
        <w:t xml:space="preserve"> </w:t>
      </w:r>
      <w:r w:rsidRPr="000748BB">
        <w:rPr>
          <w:rStyle w:val="TagStyle"/>
          <w:rtl/>
        </w:rPr>
        <w:t>&lt;&lt; קריאה &gt;&gt;</w:t>
      </w:r>
      <w:r>
        <w:rPr>
          <w:rtl/>
        </w:rPr>
        <w:t xml:space="preserve">   </w:t>
      </w:r>
      <w:bookmarkEnd w:id="31705"/>
    </w:p>
    <w:p w:rsidR="00CD1EEA" w:rsidRDefault="00CD1EEA" w:rsidP="001B10C0">
      <w:pPr>
        <w:rPr>
          <w:rtl/>
        </w:rPr>
      </w:pPr>
    </w:p>
    <w:p w:rsidR="00CD1EEA" w:rsidRDefault="00CD1EEA" w:rsidP="00A22B92">
      <w:pPr>
        <w:rPr>
          <w:rtl/>
        </w:rPr>
      </w:pPr>
      <w:bookmarkStart w:id="31706" w:name="_ETM_Q86_363795"/>
      <w:bookmarkStart w:id="31707" w:name="_ETM_Q86_363855"/>
      <w:bookmarkEnd w:id="31706"/>
      <w:bookmarkEnd w:id="31707"/>
      <w:r>
        <w:rPr>
          <w:rFonts w:hint="cs"/>
          <w:rtl/>
        </w:rPr>
        <w:t xml:space="preserve">כמו </w:t>
      </w:r>
      <w:bookmarkStart w:id="31708" w:name="_ETM_Q86_364434"/>
      <w:bookmarkEnd w:id="31708"/>
      <w:r>
        <w:rPr>
          <w:rFonts w:hint="cs"/>
          <w:rtl/>
        </w:rPr>
        <w:t>שאתם מרגיעים את שלכם.</w:t>
      </w:r>
      <w:bookmarkStart w:id="31709" w:name="_ETM_Q86_368075"/>
      <w:bookmarkEnd w:id="31709"/>
      <w:r>
        <w:rPr>
          <w:rFonts w:hint="cs"/>
          <w:rtl/>
        </w:rPr>
        <w:t xml:space="preserve"> </w:t>
      </w:r>
    </w:p>
    <w:p w:rsidR="00CD1EEA" w:rsidRDefault="00CD1EEA" w:rsidP="00A22B92">
      <w:pPr>
        <w:rPr>
          <w:rtl/>
        </w:rPr>
      </w:pPr>
      <w:bookmarkStart w:id="31710" w:name="_ETM_Q86_368272"/>
      <w:bookmarkStart w:id="31711" w:name="_ETM_Q86_368331"/>
      <w:bookmarkStart w:id="31712" w:name="_ETM_Q86_369986"/>
      <w:bookmarkEnd w:id="31710"/>
      <w:bookmarkEnd w:id="31711"/>
      <w:bookmarkEnd w:id="31712"/>
    </w:p>
    <w:p w:rsidR="00CD1EEA" w:rsidRDefault="00CD1EEA" w:rsidP="00A22B92">
      <w:pPr>
        <w:pStyle w:val="af8"/>
        <w:keepNext/>
        <w:rPr>
          <w:rtl/>
        </w:rPr>
      </w:pPr>
      <w:r w:rsidRPr="000748BB">
        <w:rPr>
          <w:rStyle w:val="TagStyle"/>
          <w:rtl/>
        </w:rPr>
        <w:t xml:space="preserve"> &lt;&lt; קריאה &gt;&gt;</w:t>
      </w:r>
      <w:r w:rsidRPr="007B30CE">
        <w:rPr>
          <w:rStyle w:val="TagStyle"/>
          <w:rtl/>
        </w:rPr>
        <w:t xml:space="preserve"> </w:t>
      </w:r>
      <w:r>
        <w:rPr>
          <w:rtl/>
        </w:rPr>
        <w:t>סימון דוידסון (יש עתיד):</w:t>
      </w:r>
      <w:r w:rsidRPr="007B30CE">
        <w:rPr>
          <w:rStyle w:val="TagStyle"/>
          <w:rtl/>
        </w:rPr>
        <w:t xml:space="preserve"> </w:t>
      </w:r>
      <w:r w:rsidRPr="000748BB">
        <w:rPr>
          <w:rStyle w:val="TagStyle"/>
          <w:rtl/>
        </w:rPr>
        <w:t>&lt;&lt; קריאה &gt;&gt;</w:t>
      </w:r>
      <w:r>
        <w:rPr>
          <w:rtl/>
        </w:rPr>
        <w:t xml:space="preserve">   </w:t>
      </w:r>
    </w:p>
    <w:p w:rsidR="00CD1EEA" w:rsidRDefault="00CD1EEA" w:rsidP="001B10C0">
      <w:pPr>
        <w:rPr>
          <w:rtl/>
        </w:rPr>
      </w:pPr>
    </w:p>
    <w:p w:rsidR="00CD1EEA" w:rsidRDefault="00CD1EEA" w:rsidP="00A22B92">
      <w:pPr>
        <w:rPr>
          <w:rtl/>
        </w:rPr>
      </w:pPr>
      <w:bookmarkStart w:id="31713" w:name="_ETM_Q86_370884"/>
      <w:bookmarkEnd w:id="31713"/>
      <w:r>
        <w:rPr>
          <w:rFonts w:hint="cs"/>
          <w:rtl/>
        </w:rPr>
        <w:t>חנוך,</w:t>
      </w:r>
      <w:bookmarkStart w:id="31714" w:name="_ETM_Q86_368466"/>
      <w:bookmarkEnd w:id="31714"/>
      <w:r>
        <w:rPr>
          <w:rFonts w:hint="cs"/>
          <w:rtl/>
        </w:rPr>
        <w:t xml:space="preserve"> </w:t>
      </w:r>
      <w:bookmarkStart w:id="31715" w:name="_ETM_Q86_370177"/>
      <w:bookmarkEnd w:id="31715"/>
      <w:r>
        <w:rPr>
          <w:rFonts w:hint="cs"/>
          <w:rtl/>
        </w:rPr>
        <w:t>זה לא צודק.</w:t>
      </w:r>
      <w:r w:rsidR="005B264B">
        <w:rPr>
          <w:rFonts w:hint="cs"/>
          <w:rtl/>
        </w:rPr>
        <w:t xml:space="preserve"> אתה לא צודק. </w:t>
      </w:r>
    </w:p>
    <w:p w:rsidR="00CD1EEA" w:rsidRDefault="00CD1EEA" w:rsidP="00A22B92">
      <w:pPr>
        <w:rPr>
          <w:rtl/>
        </w:rPr>
      </w:pPr>
      <w:bookmarkStart w:id="31716" w:name="_ETM_Q86_370864"/>
      <w:bookmarkStart w:id="31717" w:name="_ETM_Q86_370948"/>
      <w:bookmarkEnd w:id="31716"/>
      <w:bookmarkEnd w:id="31717"/>
    </w:p>
    <w:p w:rsidR="00CD1EEA" w:rsidRDefault="00CD1EEA" w:rsidP="00A22B92">
      <w:pPr>
        <w:pStyle w:val="af8"/>
        <w:keepNext/>
        <w:rPr>
          <w:rtl/>
        </w:rPr>
      </w:pPr>
      <w:bookmarkStart w:id="31718" w:name="ET_interruption_6353_28"/>
      <w:r w:rsidRPr="000748BB">
        <w:rPr>
          <w:rStyle w:val="TagStyle"/>
          <w:rtl/>
        </w:rPr>
        <w:t xml:space="preserve"> &lt;&lt; קריאה &gt;&gt;</w:t>
      </w:r>
      <w:r w:rsidRPr="007B30CE">
        <w:rPr>
          <w:rStyle w:val="TagStyle"/>
          <w:rtl/>
        </w:rPr>
        <w:t xml:space="preserve"> </w:t>
      </w:r>
      <w:r>
        <w:rPr>
          <w:rtl/>
        </w:rPr>
        <w:t>חנוך דב מלביצקי (הליכוד):</w:t>
      </w:r>
      <w:r w:rsidRPr="007B30CE">
        <w:rPr>
          <w:rStyle w:val="TagStyle"/>
          <w:rtl/>
        </w:rPr>
        <w:t xml:space="preserve"> </w:t>
      </w:r>
      <w:r w:rsidRPr="000748BB">
        <w:rPr>
          <w:rStyle w:val="TagStyle"/>
          <w:rtl/>
        </w:rPr>
        <w:t>&lt;&lt; קריאה &gt;&gt;</w:t>
      </w:r>
      <w:r>
        <w:rPr>
          <w:rtl/>
        </w:rPr>
        <w:t xml:space="preserve">   </w:t>
      </w:r>
      <w:bookmarkEnd w:id="31718"/>
    </w:p>
    <w:p w:rsidR="00CD1EEA" w:rsidRDefault="00CD1EEA" w:rsidP="001B10C0">
      <w:pPr>
        <w:rPr>
          <w:rtl/>
        </w:rPr>
      </w:pPr>
    </w:p>
    <w:p w:rsidR="00CD1EEA" w:rsidRDefault="00CD1EEA" w:rsidP="005B264B">
      <w:pPr>
        <w:rPr>
          <w:rtl/>
        </w:rPr>
      </w:pPr>
      <w:bookmarkStart w:id="31719" w:name="_ETM_Q86_374426"/>
      <w:bookmarkStart w:id="31720" w:name="_ETM_Q86_374678"/>
      <w:bookmarkStart w:id="31721" w:name="_ETM_Q86_374754"/>
      <w:bookmarkEnd w:id="31719"/>
      <w:bookmarkEnd w:id="31720"/>
      <w:bookmarkEnd w:id="31721"/>
      <w:r>
        <w:rPr>
          <w:rFonts w:hint="cs"/>
          <w:rtl/>
        </w:rPr>
        <w:t>אני צודק מאוד.</w:t>
      </w:r>
      <w:bookmarkStart w:id="31722" w:name="_ETM_Q86_372986"/>
      <w:bookmarkEnd w:id="31722"/>
      <w:r w:rsidR="005B264B">
        <w:rPr>
          <w:rFonts w:hint="cs"/>
          <w:rtl/>
        </w:rPr>
        <w:t xml:space="preserve"> </w:t>
      </w:r>
      <w:r>
        <w:rPr>
          <w:rFonts w:hint="cs"/>
          <w:rtl/>
        </w:rPr>
        <w:t>פה אני צודק מאוד.</w:t>
      </w:r>
    </w:p>
    <w:p w:rsidR="00CD1EEA" w:rsidRDefault="00CD1EEA" w:rsidP="00A22B92">
      <w:pPr>
        <w:rPr>
          <w:rtl/>
        </w:rPr>
      </w:pPr>
    </w:p>
    <w:p w:rsidR="00CD1EEA" w:rsidRDefault="00CD1EEA" w:rsidP="00A22B92">
      <w:pPr>
        <w:pStyle w:val="af8"/>
        <w:keepNext/>
        <w:rPr>
          <w:rtl/>
        </w:rPr>
      </w:pPr>
      <w:r w:rsidRPr="000748BB">
        <w:rPr>
          <w:rStyle w:val="TagStyle"/>
          <w:rtl/>
        </w:rPr>
        <w:t xml:space="preserve"> &lt;&lt; קריאה &gt;&gt;</w:t>
      </w:r>
      <w:r w:rsidRPr="007B30CE">
        <w:rPr>
          <w:rStyle w:val="TagStyle"/>
          <w:rtl/>
        </w:rPr>
        <w:t xml:space="preserve"> </w:t>
      </w:r>
      <w:r>
        <w:rPr>
          <w:rtl/>
        </w:rPr>
        <w:t>סימון דוידסון (יש עתיד):</w:t>
      </w:r>
      <w:r w:rsidRPr="007B30CE">
        <w:rPr>
          <w:rStyle w:val="TagStyle"/>
          <w:rtl/>
        </w:rPr>
        <w:t xml:space="preserve"> </w:t>
      </w:r>
      <w:r w:rsidRPr="000748BB">
        <w:rPr>
          <w:rStyle w:val="TagStyle"/>
          <w:rtl/>
        </w:rPr>
        <w:t>&lt;&lt; קריאה &gt;&gt;</w:t>
      </w:r>
      <w:r>
        <w:rPr>
          <w:rtl/>
        </w:rPr>
        <w:t xml:space="preserve">   </w:t>
      </w:r>
    </w:p>
    <w:p w:rsidR="00CD1EEA" w:rsidRDefault="00CD1EEA" w:rsidP="001B10C0">
      <w:pPr>
        <w:rPr>
          <w:rtl/>
        </w:rPr>
      </w:pPr>
    </w:p>
    <w:p w:rsidR="00CD1EEA" w:rsidRDefault="00CD1EEA" w:rsidP="00A22B92">
      <w:pPr>
        <w:rPr>
          <w:rtl/>
        </w:rPr>
      </w:pPr>
      <w:bookmarkStart w:id="31723" w:name="_ETM_Q86_374336"/>
      <w:bookmarkEnd w:id="31723"/>
      <w:r>
        <w:rPr>
          <w:rFonts w:hint="cs"/>
          <w:rtl/>
        </w:rPr>
        <w:t xml:space="preserve">אתה לא ראית </w:t>
      </w:r>
      <w:bookmarkStart w:id="31724" w:name="_ETM_Q86_376370"/>
      <w:bookmarkEnd w:id="31724"/>
      <w:r>
        <w:rPr>
          <w:rFonts w:hint="cs"/>
          <w:rtl/>
        </w:rPr>
        <w:t>מה הולך בחוץ.</w:t>
      </w:r>
      <w:bookmarkStart w:id="31725" w:name="_ETM_Q86_374986"/>
      <w:bookmarkEnd w:id="31725"/>
    </w:p>
    <w:p w:rsidR="00CD1EEA" w:rsidRDefault="00CD1EEA" w:rsidP="00A22B92">
      <w:pPr>
        <w:rPr>
          <w:rtl/>
        </w:rPr>
      </w:pPr>
      <w:bookmarkStart w:id="31726" w:name="_ETM_Q86_375182"/>
      <w:bookmarkStart w:id="31727" w:name="_ETM_Q86_375251"/>
      <w:bookmarkEnd w:id="31726"/>
      <w:bookmarkEnd w:id="31727"/>
    </w:p>
    <w:p w:rsidR="00CD1EEA" w:rsidRDefault="00CD1EEA" w:rsidP="00A22B92">
      <w:pPr>
        <w:pStyle w:val="af8"/>
        <w:keepNext/>
        <w:rPr>
          <w:rtl/>
        </w:rPr>
      </w:pPr>
      <w:bookmarkStart w:id="31728" w:name="ET_interruption_5520_30"/>
      <w:r w:rsidRPr="000748BB">
        <w:rPr>
          <w:rStyle w:val="TagStyle"/>
          <w:rtl/>
        </w:rPr>
        <w:t xml:space="preserve"> &lt;&lt; קריאה &gt;&gt;</w:t>
      </w:r>
      <w:r w:rsidRPr="007B30CE">
        <w:rPr>
          <w:rStyle w:val="TagStyle"/>
          <w:rtl/>
        </w:rPr>
        <w:t xml:space="preserve"> </w:t>
      </w:r>
      <w:r>
        <w:rPr>
          <w:rtl/>
        </w:rPr>
        <w:t>עודד פורר (ישראל ביתנו):</w:t>
      </w:r>
      <w:r w:rsidRPr="007B30CE">
        <w:rPr>
          <w:rStyle w:val="TagStyle"/>
          <w:rtl/>
        </w:rPr>
        <w:t xml:space="preserve"> </w:t>
      </w:r>
      <w:r w:rsidRPr="000748BB">
        <w:rPr>
          <w:rStyle w:val="TagStyle"/>
          <w:rtl/>
        </w:rPr>
        <w:t>&lt;&lt; קריאה &gt;&gt;</w:t>
      </w:r>
      <w:r>
        <w:rPr>
          <w:rtl/>
        </w:rPr>
        <w:t xml:space="preserve">   </w:t>
      </w:r>
      <w:bookmarkEnd w:id="31728"/>
    </w:p>
    <w:p w:rsidR="00CD1EEA" w:rsidRDefault="00CD1EEA" w:rsidP="001B10C0">
      <w:pPr>
        <w:rPr>
          <w:rtl/>
        </w:rPr>
      </w:pPr>
    </w:p>
    <w:p w:rsidR="00CD1EEA" w:rsidRDefault="00CD1EEA" w:rsidP="00A22B92">
      <w:pPr>
        <w:rPr>
          <w:rtl/>
        </w:rPr>
      </w:pPr>
      <w:bookmarkStart w:id="31729" w:name="_ETM_Q86_379696"/>
      <w:bookmarkStart w:id="31730" w:name="_ETM_Q86_379966"/>
      <w:bookmarkStart w:id="31731" w:name="_ETM_Q86_380057"/>
      <w:bookmarkEnd w:id="31729"/>
      <w:bookmarkEnd w:id="31730"/>
      <w:bookmarkEnd w:id="31731"/>
      <w:r>
        <w:rPr>
          <w:rFonts w:hint="cs"/>
          <w:rtl/>
        </w:rPr>
        <w:t>תגיד, יש פעם אחת שבה אתה לא צודק?</w:t>
      </w:r>
      <w:bookmarkStart w:id="31732" w:name="_ETM_Q86_375226"/>
      <w:bookmarkEnd w:id="31732"/>
    </w:p>
    <w:p w:rsidR="00CD1EEA" w:rsidRDefault="00CD1EEA" w:rsidP="00A22B92">
      <w:pPr>
        <w:rPr>
          <w:rtl/>
        </w:rPr>
      </w:pPr>
      <w:bookmarkStart w:id="31733" w:name="_ETM_Q86_375894"/>
      <w:bookmarkStart w:id="31734" w:name="_ETM_Q86_375965"/>
      <w:bookmarkEnd w:id="31733"/>
      <w:bookmarkEnd w:id="31734"/>
    </w:p>
    <w:p w:rsidR="00CD1EEA" w:rsidRDefault="00CD1EEA" w:rsidP="00A22B92">
      <w:pPr>
        <w:pStyle w:val="af8"/>
        <w:keepNext/>
        <w:rPr>
          <w:rtl/>
        </w:rPr>
      </w:pPr>
      <w:bookmarkStart w:id="31735" w:name="ET_interruption_6353_32"/>
      <w:r w:rsidRPr="000748BB">
        <w:rPr>
          <w:rStyle w:val="TagStyle"/>
          <w:rtl/>
        </w:rPr>
        <w:t xml:space="preserve"> &lt;&lt; קריאה &gt;&gt;</w:t>
      </w:r>
      <w:r w:rsidRPr="000F7F60">
        <w:rPr>
          <w:rStyle w:val="TagStyle"/>
          <w:rtl/>
        </w:rPr>
        <w:t xml:space="preserve"> </w:t>
      </w:r>
      <w:r>
        <w:rPr>
          <w:rtl/>
        </w:rPr>
        <w:t>חנוך דב מלביצקי (הליכוד):</w:t>
      </w:r>
      <w:r w:rsidRPr="000F7F60">
        <w:rPr>
          <w:rStyle w:val="TagStyle"/>
          <w:rtl/>
        </w:rPr>
        <w:t xml:space="preserve"> </w:t>
      </w:r>
      <w:r w:rsidRPr="000748BB">
        <w:rPr>
          <w:rStyle w:val="TagStyle"/>
          <w:rtl/>
        </w:rPr>
        <w:t>&lt;&lt; קריאה &gt;&gt;</w:t>
      </w:r>
      <w:r>
        <w:rPr>
          <w:rtl/>
        </w:rPr>
        <w:t xml:space="preserve">   </w:t>
      </w:r>
      <w:bookmarkEnd w:id="31735"/>
    </w:p>
    <w:p w:rsidR="00CD1EEA" w:rsidRDefault="00CD1EEA" w:rsidP="001B10C0">
      <w:pPr>
        <w:rPr>
          <w:rtl/>
        </w:rPr>
      </w:pPr>
    </w:p>
    <w:p w:rsidR="00CD1EEA" w:rsidRDefault="00CD1EEA" w:rsidP="00A22B92">
      <w:pPr>
        <w:rPr>
          <w:rtl/>
        </w:rPr>
      </w:pPr>
      <w:bookmarkStart w:id="31736" w:name="_ETM_Q86_376856"/>
      <w:bookmarkEnd w:id="31736"/>
      <w:r>
        <w:rPr>
          <w:rFonts w:hint="cs"/>
          <w:rtl/>
        </w:rPr>
        <w:t>הרבה פעמים אני לא צודק.</w:t>
      </w:r>
      <w:bookmarkStart w:id="31737" w:name="_ETM_Q86_380205"/>
      <w:bookmarkEnd w:id="31737"/>
      <w:r>
        <w:rPr>
          <w:rFonts w:hint="cs"/>
          <w:rtl/>
        </w:rPr>
        <w:t xml:space="preserve"> פה </w:t>
      </w:r>
      <w:bookmarkStart w:id="31738" w:name="_ETM_Q86_387556"/>
      <w:bookmarkEnd w:id="31738"/>
      <w:r>
        <w:rPr>
          <w:rFonts w:hint="cs"/>
          <w:rtl/>
        </w:rPr>
        <w:t>אני צודק מאוד</w:t>
      </w:r>
      <w:bookmarkStart w:id="31739" w:name="_ETM_Q86_384856"/>
      <w:bookmarkEnd w:id="31739"/>
      <w:r>
        <w:rPr>
          <w:rFonts w:hint="cs"/>
          <w:rtl/>
        </w:rPr>
        <w:t>.</w:t>
      </w:r>
    </w:p>
    <w:p w:rsidR="00CD1EEA" w:rsidRPr="000F7F60" w:rsidRDefault="00CD1EEA" w:rsidP="00A22B92">
      <w:pPr>
        <w:rPr>
          <w:rtl/>
        </w:rPr>
      </w:pPr>
      <w:bookmarkStart w:id="31740" w:name="_ETM_Q86_384774"/>
      <w:bookmarkStart w:id="31741" w:name="_ETM_Q86_384886"/>
      <w:bookmarkStart w:id="31742" w:name="_ETM_Q86_380276"/>
      <w:bookmarkEnd w:id="31740"/>
      <w:bookmarkEnd w:id="31741"/>
      <w:bookmarkEnd w:id="31742"/>
    </w:p>
    <w:p w:rsidR="00CD1EEA" w:rsidRDefault="00CD1EEA" w:rsidP="00A22B92">
      <w:pPr>
        <w:pStyle w:val="af9"/>
        <w:keepNext/>
        <w:rPr>
          <w:rtl/>
        </w:rPr>
      </w:pPr>
      <w:bookmarkStart w:id="31743" w:name="ET_yor_6129_31"/>
      <w:r w:rsidRPr="000748BB">
        <w:rPr>
          <w:rStyle w:val="TagStyle"/>
          <w:rtl/>
        </w:rPr>
        <w:t xml:space="preserve"> &lt;&lt; יור &gt;&gt;</w:t>
      </w:r>
      <w:r w:rsidRPr="000F7F60">
        <w:rPr>
          <w:rStyle w:val="TagStyle"/>
          <w:rtl/>
        </w:rPr>
        <w:t xml:space="preserve"> </w:t>
      </w:r>
      <w:r>
        <w:rPr>
          <w:rtl/>
        </w:rPr>
        <w:t>היו"ר ישראל אייכלר:</w:t>
      </w:r>
      <w:r w:rsidRPr="000F7F60">
        <w:rPr>
          <w:rStyle w:val="TagStyle"/>
          <w:rtl/>
        </w:rPr>
        <w:t xml:space="preserve"> </w:t>
      </w:r>
      <w:r w:rsidRPr="000748BB">
        <w:rPr>
          <w:rStyle w:val="TagStyle"/>
          <w:rtl/>
        </w:rPr>
        <w:t>&lt;&lt; יור &gt;&gt;</w:t>
      </w:r>
      <w:r>
        <w:rPr>
          <w:rtl/>
        </w:rPr>
        <w:t xml:space="preserve">   </w:t>
      </w:r>
      <w:bookmarkEnd w:id="31743"/>
    </w:p>
    <w:p w:rsidR="00CD1EEA" w:rsidRDefault="00CD1EEA" w:rsidP="001B10C0">
      <w:pPr>
        <w:rPr>
          <w:rtl/>
        </w:rPr>
      </w:pPr>
    </w:p>
    <w:p w:rsidR="00CD1EEA" w:rsidRPr="000F7F60" w:rsidRDefault="00CD1EEA" w:rsidP="00A22B92">
      <w:pPr>
        <w:rPr>
          <w:rtl/>
        </w:rPr>
      </w:pPr>
      <w:bookmarkStart w:id="31744" w:name="_ETM_Q86_381026"/>
      <w:bookmarkEnd w:id="31744"/>
      <w:r>
        <w:rPr>
          <w:rFonts w:hint="cs"/>
          <w:rtl/>
        </w:rPr>
        <w:t>חברת הכ</w:t>
      </w:r>
      <w:bookmarkStart w:id="31745" w:name="_ETM_Q86_377946"/>
      <w:bookmarkEnd w:id="31745"/>
      <w:r>
        <w:rPr>
          <w:rFonts w:hint="cs"/>
          <w:rtl/>
        </w:rPr>
        <w:t xml:space="preserve">נסת </w:t>
      </w:r>
      <w:bookmarkStart w:id="31746" w:name="_ETM_Q86_378687"/>
      <w:bookmarkEnd w:id="31746"/>
      <w:r>
        <w:rPr>
          <w:rFonts w:hint="cs"/>
          <w:rtl/>
        </w:rPr>
        <w:t>פנינה תמנו, בבקשה.</w:t>
      </w:r>
    </w:p>
    <w:p w:rsidR="00CD1EEA" w:rsidRDefault="00CD1EEA" w:rsidP="00A22B92">
      <w:pPr>
        <w:rPr>
          <w:rtl/>
        </w:rPr>
      </w:pPr>
      <w:bookmarkStart w:id="31747" w:name="_ETM_Q86_385386"/>
      <w:bookmarkEnd w:id="31747"/>
    </w:p>
    <w:p w:rsidR="00CD1EEA" w:rsidRDefault="00CD1EEA" w:rsidP="00A22B92">
      <w:pPr>
        <w:pStyle w:val="af8"/>
        <w:keepNext/>
        <w:rPr>
          <w:rtl/>
        </w:rPr>
      </w:pPr>
      <w:bookmarkStart w:id="31748" w:name="ET_interruption_5307_33"/>
      <w:r w:rsidRPr="000748BB">
        <w:rPr>
          <w:rStyle w:val="TagStyle"/>
          <w:rtl/>
        </w:rPr>
        <w:t xml:space="preserve"> &lt;&lt; קריאה &gt;&gt;</w:t>
      </w:r>
      <w:r w:rsidRPr="000F7F60">
        <w:rPr>
          <w:rStyle w:val="TagStyle"/>
          <w:rtl/>
        </w:rPr>
        <w:t xml:space="preserve"> </w:t>
      </w:r>
      <w:r>
        <w:rPr>
          <w:rtl/>
        </w:rPr>
        <w:t>יפעת שאשא ביטון (המחנה הממלכתי):</w:t>
      </w:r>
      <w:r w:rsidRPr="000F7F60">
        <w:rPr>
          <w:rStyle w:val="TagStyle"/>
          <w:rtl/>
        </w:rPr>
        <w:t xml:space="preserve"> </w:t>
      </w:r>
      <w:r w:rsidRPr="000748BB">
        <w:rPr>
          <w:rStyle w:val="TagStyle"/>
          <w:rtl/>
        </w:rPr>
        <w:t>&lt;&lt; קריאה &gt;&gt;</w:t>
      </w:r>
      <w:r>
        <w:rPr>
          <w:rtl/>
        </w:rPr>
        <w:t xml:space="preserve">   </w:t>
      </w:r>
      <w:bookmarkEnd w:id="31748"/>
    </w:p>
    <w:p w:rsidR="00CD1EEA" w:rsidRDefault="00CD1EEA" w:rsidP="001B10C0">
      <w:pPr>
        <w:rPr>
          <w:rtl/>
        </w:rPr>
      </w:pPr>
    </w:p>
    <w:p w:rsidR="00CD1EEA" w:rsidRDefault="00C92CF1" w:rsidP="00C92CF1">
      <w:pPr>
        <w:rPr>
          <w:rtl/>
        </w:rPr>
      </w:pPr>
      <w:bookmarkStart w:id="31749" w:name="_ETM_Q86_388093"/>
      <w:bookmarkEnd w:id="31749"/>
      <w:r>
        <w:rPr>
          <w:rFonts w:hint="cs"/>
          <w:rtl/>
        </w:rPr>
        <w:t>– – –</w:t>
      </w:r>
    </w:p>
    <w:p w:rsidR="00CD1EEA" w:rsidRDefault="00CD1EEA" w:rsidP="00A22B92">
      <w:pPr>
        <w:rPr>
          <w:rtl/>
        </w:rPr>
      </w:pPr>
      <w:bookmarkStart w:id="31750" w:name="_ETM_Q86_389775"/>
      <w:bookmarkStart w:id="31751" w:name="_ETM_Q86_389855"/>
      <w:bookmarkEnd w:id="31750"/>
      <w:bookmarkEnd w:id="31751"/>
    </w:p>
    <w:p w:rsidR="00CD1EEA" w:rsidRDefault="00CD1EEA" w:rsidP="00A22B92">
      <w:pPr>
        <w:pStyle w:val="af8"/>
        <w:keepNext/>
        <w:rPr>
          <w:rtl/>
        </w:rPr>
      </w:pPr>
      <w:bookmarkStart w:id="31752" w:name="ET_interruption_6353_74"/>
      <w:r w:rsidRPr="000748BB">
        <w:rPr>
          <w:rStyle w:val="TagStyle"/>
          <w:rtl/>
        </w:rPr>
        <w:t>&lt;&lt; קריאה &gt;&gt;</w:t>
      </w:r>
      <w:r w:rsidRPr="000F7F60">
        <w:rPr>
          <w:rStyle w:val="TagStyle"/>
          <w:rtl/>
        </w:rPr>
        <w:t xml:space="preserve"> </w:t>
      </w:r>
      <w:r>
        <w:rPr>
          <w:rtl/>
        </w:rPr>
        <w:t>חנוך דב מלביצקי (הליכוד):</w:t>
      </w:r>
      <w:r w:rsidRPr="000F7F60">
        <w:rPr>
          <w:rStyle w:val="TagStyle"/>
          <w:rtl/>
        </w:rPr>
        <w:t xml:space="preserve"> </w:t>
      </w:r>
      <w:r w:rsidRPr="000748BB">
        <w:rPr>
          <w:rStyle w:val="TagStyle"/>
          <w:rtl/>
        </w:rPr>
        <w:t>&lt;&lt; קריאה &gt;&gt;</w:t>
      </w:r>
      <w:bookmarkEnd w:id="31752"/>
      <w:r>
        <w:rPr>
          <w:rtl/>
        </w:rPr>
        <w:t xml:space="preserve">   </w:t>
      </w:r>
    </w:p>
    <w:p w:rsidR="00CD1EEA" w:rsidRPr="000F7F60" w:rsidRDefault="00CD1EEA" w:rsidP="001B10C0">
      <w:pPr>
        <w:rPr>
          <w:rtl/>
        </w:rPr>
      </w:pPr>
    </w:p>
    <w:p w:rsidR="00CD1EEA" w:rsidRDefault="00CD1EEA" w:rsidP="00A22B92">
      <w:pPr>
        <w:rPr>
          <w:rtl/>
        </w:rPr>
      </w:pPr>
      <w:bookmarkStart w:id="31753" w:name="_ETM_Q86_386626"/>
      <w:bookmarkEnd w:id="31753"/>
      <w:r>
        <w:rPr>
          <w:rFonts w:hint="cs"/>
          <w:rtl/>
        </w:rPr>
        <w:t>אתם מלבים אלימות במכוון.</w:t>
      </w:r>
    </w:p>
    <w:p w:rsidR="00CD1EEA" w:rsidRDefault="00CD1EEA" w:rsidP="00A22B92">
      <w:pPr>
        <w:rPr>
          <w:rtl/>
        </w:rPr>
      </w:pPr>
      <w:bookmarkStart w:id="31754" w:name="_ETM_Q86_395604"/>
      <w:bookmarkStart w:id="31755" w:name="_ETM_Q86_395666"/>
      <w:bookmarkStart w:id="31756" w:name="_ETM_Q86_401620"/>
      <w:bookmarkEnd w:id="31754"/>
      <w:bookmarkEnd w:id="31755"/>
      <w:bookmarkEnd w:id="31756"/>
    </w:p>
    <w:p w:rsidR="00CD1EEA" w:rsidRDefault="00CD1EEA" w:rsidP="00A22B92">
      <w:pPr>
        <w:pStyle w:val="a5"/>
        <w:keepNext/>
        <w:rPr>
          <w:rtl/>
        </w:rPr>
      </w:pPr>
      <w:bookmarkStart w:id="31757" w:name="ET_speaker_5115_34"/>
      <w:r w:rsidRPr="000748BB">
        <w:rPr>
          <w:rStyle w:val="TagStyle"/>
          <w:rtl/>
        </w:rPr>
        <w:t xml:space="preserve"> &lt;&lt; דובר &gt;&gt;</w:t>
      </w:r>
      <w:r w:rsidRPr="008519AF">
        <w:rPr>
          <w:rStyle w:val="TagStyle"/>
          <w:rtl/>
        </w:rPr>
        <w:t xml:space="preserve"> </w:t>
      </w:r>
      <w:bookmarkStart w:id="31758" w:name="_Toc130997137"/>
      <w:bookmarkStart w:id="31759" w:name="_Toc152076518"/>
      <w:r>
        <w:rPr>
          <w:rtl/>
        </w:rPr>
        <w:t>פנינה תמנו (המחנה הממלכתי):</w:t>
      </w:r>
      <w:bookmarkEnd w:id="31758"/>
      <w:bookmarkEnd w:id="31759"/>
      <w:r w:rsidRPr="008519AF">
        <w:rPr>
          <w:rStyle w:val="TagStyle"/>
          <w:rtl/>
        </w:rPr>
        <w:t xml:space="preserve"> </w:t>
      </w:r>
      <w:r w:rsidRPr="000748BB">
        <w:rPr>
          <w:rStyle w:val="TagStyle"/>
          <w:rtl/>
        </w:rPr>
        <w:t>&lt;&lt; דובר &gt;&gt;</w:t>
      </w:r>
      <w:r>
        <w:rPr>
          <w:rtl/>
        </w:rPr>
        <w:t xml:space="preserve">   </w:t>
      </w:r>
      <w:bookmarkEnd w:id="31757"/>
    </w:p>
    <w:p w:rsidR="00CD1EEA" w:rsidRDefault="00CD1EEA" w:rsidP="001B10C0">
      <w:pPr>
        <w:rPr>
          <w:rtl/>
        </w:rPr>
      </w:pPr>
    </w:p>
    <w:p w:rsidR="00CD1EEA" w:rsidRDefault="00CD1EEA" w:rsidP="00A22B92">
      <w:pPr>
        <w:rPr>
          <w:rtl/>
        </w:rPr>
      </w:pPr>
      <w:bookmarkStart w:id="31760" w:name="_ETM_Q86_402218"/>
      <w:bookmarkStart w:id="31761" w:name="_ETM_Q86_402271"/>
      <w:bookmarkStart w:id="31762" w:name="_ETM_Q86_397656"/>
      <w:bookmarkEnd w:id="31760"/>
      <w:bookmarkEnd w:id="31761"/>
      <w:bookmarkEnd w:id="31762"/>
      <w:r>
        <w:rPr>
          <w:rFonts w:hint="cs"/>
          <w:rtl/>
        </w:rPr>
        <w:t xml:space="preserve">כבוד היושב-ראש, </w:t>
      </w:r>
      <w:bookmarkStart w:id="31763" w:name="_ETM_Q86_400690"/>
      <w:bookmarkEnd w:id="31763"/>
      <w:r>
        <w:rPr>
          <w:rFonts w:hint="cs"/>
          <w:rtl/>
        </w:rPr>
        <w:t xml:space="preserve">כנסת נכבדה, חבר הכנסת </w:t>
      </w:r>
      <w:bookmarkStart w:id="31764" w:name="_ETM_Q86_401956"/>
      <w:bookmarkEnd w:id="31764"/>
      <w:r>
        <w:rPr>
          <w:rFonts w:hint="cs"/>
          <w:rtl/>
        </w:rPr>
        <w:t>חנוך מלביצקי, בן עירי</w:t>
      </w:r>
      <w:bookmarkStart w:id="31765" w:name="_ETM_Q86_404256"/>
      <w:bookmarkEnd w:id="31765"/>
      <w:r>
        <w:rPr>
          <w:rFonts w:hint="cs"/>
          <w:rtl/>
        </w:rPr>
        <w:t xml:space="preserve">, </w:t>
      </w:r>
      <w:bookmarkStart w:id="31766" w:name="_ETM_Q86_404858"/>
      <w:bookmarkEnd w:id="31766"/>
      <w:r>
        <w:rPr>
          <w:rFonts w:hint="cs"/>
          <w:rtl/>
        </w:rPr>
        <w:t>אני חושבת שדווק</w:t>
      </w:r>
      <w:bookmarkStart w:id="31767" w:name="_ETM_Q86_405086"/>
      <w:bookmarkEnd w:id="31767"/>
      <w:r>
        <w:rPr>
          <w:rFonts w:hint="cs"/>
          <w:rtl/>
        </w:rPr>
        <w:t xml:space="preserve">א יש רגעים שבהם אין צורך </w:t>
      </w:r>
      <w:bookmarkStart w:id="31768" w:name="_ETM_Q86_405865"/>
      <w:bookmarkEnd w:id="31768"/>
      <w:r>
        <w:rPr>
          <w:rFonts w:hint="cs"/>
          <w:rtl/>
        </w:rPr>
        <w:t xml:space="preserve">להתווכח בכלל. </w:t>
      </w:r>
      <w:bookmarkStart w:id="31769" w:name="_ETM_Q86_410567"/>
      <w:bookmarkEnd w:id="31769"/>
      <w:r>
        <w:rPr>
          <w:rFonts w:hint="cs"/>
          <w:rtl/>
        </w:rPr>
        <w:t>מה הוויכוח פה?</w:t>
      </w:r>
      <w:bookmarkStart w:id="31770" w:name="_ETM_Q86_409177"/>
      <w:bookmarkEnd w:id="31770"/>
      <w:r>
        <w:rPr>
          <w:rFonts w:hint="cs"/>
          <w:rtl/>
        </w:rPr>
        <w:t xml:space="preserve"> הרי זה לא שיש פה שני עמים </w:t>
      </w:r>
      <w:bookmarkStart w:id="31771" w:name="_ETM_Q86_411436"/>
      <w:bookmarkEnd w:id="31771"/>
      <w:r>
        <w:rPr>
          <w:rFonts w:hint="cs"/>
          <w:rtl/>
        </w:rPr>
        <w:t xml:space="preserve">במדינה אחת. הוא מספר פה על </w:t>
      </w:r>
      <w:bookmarkStart w:id="31772" w:name="_ETM_Q86_413836"/>
      <w:bookmarkEnd w:id="31772"/>
      <w:r>
        <w:rPr>
          <w:rFonts w:hint="cs"/>
          <w:rtl/>
        </w:rPr>
        <w:t xml:space="preserve">אירועי אמת של תקיפה </w:t>
      </w:r>
      <w:bookmarkStart w:id="31773" w:name="_ETM_Q86_421296"/>
      <w:bookmarkEnd w:id="31773"/>
      <w:r>
        <w:rPr>
          <w:rFonts w:hint="cs"/>
          <w:rtl/>
        </w:rPr>
        <w:t>אלימה</w:t>
      </w:r>
      <w:bookmarkStart w:id="31774" w:name="_ETM_Q86_417266"/>
      <w:bookmarkEnd w:id="31774"/>
      <w:r>
        <w:rPr>
          <w:rFonts w:hint="cs"/>
          <w:rtl/>
        </w:rPr>
        <w:t>, כאשר כולנו מבינים שזכות ה</w:t>
      </w:r>
      <w:bookmarkStart w:id="31775" w:name="_ETM_Q86_419896"/>
      <w:bookmarkEnd w:id="31775"/>
      <w:r>
        <w:rPr>
          <w:rFonts w:hint="cs"/>
          <w:rtl/>
        </w:rPr>
        <w:t xml:space="preserve">מחאה נתונה לשני הצדדים, וראינו זאת </w:t>
      </w:r>
      <w:bookmarkStart w:id="31776" w:name="_ETM_Q86_423044"/>
      <w:bookmarkEnd w:id="31776"/>
      <w:r>
        <w:rPr>
          <w:rFonts w:hint="cs"/>
          <w:rtl/>
        </w:rPr>
        <w:t>היום.</w:t>
      </w:r>
      <w:bookmarkStart w:id="31777" w:name="_ETM_Q86_425686"/>
      <w:bookmarkEnd w:id="31777"/>
    </w:p>
    <w:p w:rsidR="00CD1EEA" w:rsidRDefault="00CD1EEA" w:rsidP="00A22B92">
      <w:pPr>
        <w:rPr>
          <w:rtl/>
        </w:rPr>
      </w:pPr>
      <w:bookmarkStart w:id="31778" w:name="_ETM_Q86_427113"/>
      <w:bookmarkStart w:id="31779" w:name="_ETM_Q86_427190"/>
      <w:bookmarkEnd w:id="31778"/>
      <w:bookmarkEnd w:id="31779"/>
    </w:p>
    <w:p w:rsidR="00CD1EEA" w:rsidRDefault="00CD1EEA" w:rsidP="00A22B92">
      <w:pPr>
        <w:rPr>
          <w:rtl/>
        </w:rPr>
      </w:pPr>
      <w:bookmarkStart w:id="31780" w:name="_ETM_Q86_428312"/>
      <w:bookmarkStart w:id="31781" w:name="_ETM_Q86_428379"/>
      <w:bookmarkEnd w:id="31780"/>
      <w:bookmarkEnd w:id="31781"/>
      <w:r>
        <w:rPr>
          <w:rFonts w:hint="cs"/>
          <w:rtl/>
        </w:rPr>
        <w:t>אתה יודע, זה מגוחך</w:t>
      </w:r>
      <w:bookmarkStart w:id="31782" w:name="_ETM_Q86_428136"/>
      <w:bookmarkEnd w:id="31782"/>
      <w:r>
        <w:rPr>
          <w:rFonts w:hint="cs"/>
          <w:rtl/>
        </w:rPr>
        <w:t xml:space="preserve">. כשהייתה המחאה </w:t>
      </w:r>
      <w:bookmarkStart w:id="31783" w:name="_ETM_Q86_433228"/>
      <w:bookmarkEnd w:id="31783"/>
      <w:r>
        <w:rPr>
          <w:rFonts w:hint="cs"/>
          <w:rtl/>
        </w:rPr>
        <w:t>של יוצאי אתיופיה, שני הצדדים מילאו את פיהם מים.</w:t>
      </w:r>
      <w:bookmarkStart w:id="31784" w:name="_ETM_Q86_428926"/>
      <w:bookmarkEnd w:id="31784"/>
      <w:r>
        <w:rPr>
          <w:rFonts w:hint="cs"/>
          <w:rtl/>
        </w:rPr>
        <w:t xml:space="preserve"> אף </w:t>
      </w:r>
      <w:bookmarkStart w:id="31785" w:name="_ETM_Q86_435985"/>
      <w:bookmarkEnd w:id="31785"/>
      <w:r>
        <w:rPr>
          <w:rFonts w:hint="cs"/>
          <w:rtl/>
        </w:rPr>
        <w:t>אחד בכלל לא התערב</w:t>
      </w:r>
      <w:bookmarkStart w:id="31786" w:name="_ETM_Q86_432577"/>
      <w:bookmarkStart w:id="31787" w:name="_ETM_Q86_428906"/>
      <w:bookmarkEnd w:id="31786"/>
      <w:bookmarkEnd w:id="31787"/>
      <w:r>
        <w:rPr>
          <w:rFonts w:hint="cs"/>
          <w:rtl/>
        </w:rPr>
        <w:t>, אף אחד לא אמר כלום</w:t>
      </w:r>
      <w:bookmarkStart w:id="31788" w:name="_ETM_Q86_434876"/>
      <w:bookmarkEnd w:id="31788"/>
      <w:r>
        <w:rPr>
          <w:rFonts w:hint="cs"/>
          <w:rtl/>
        </w:rPr>
        <w:t xml:space="preserve"> </w:t>
      </w:r>
      <w:bookmarkStart w:id="31789" w:name="_ETM_Q86_437156"/>
      <w:bookmarkEnd w:id="31789"/>
      <w:r>
        <w:rPr>
          <w:rFonts w:hint="cs"/>
          <w:rtl/>
        </w:rPr>
        <w:t xml:space="preserve">על </w:t>
      </w:r>
      <w:proofErr w:type="spellStart"/>
      <w:r>
        <w:rPr>
          <w:rFonts w:hint="cs"/>
          <w:rtl/>
        </w:rPr>
        <w:t>מכת"</w:t>
      </w:r>
      <w:bookmarkStart w:id="31790" w:name="_ETM_Q86_437816"/>
      <w:bookmarkEnd w:id="31790"/>
      <w:r>
        <w:rPr>
          <w:rFonts w:hint="cs"/>
          <w:rtl/>
        </w:rPr>
        <w:t>זיות</w:t>
      </w:r>
      <w:proofErr w:type="spellEnd"/>
      <w:r>
        <w:rPr>
          <w:rFonts w:hint="cs"/>
          <w:rtl/>
        </w:rPr>
        <w:t>, רימוני הלם. אבל כשהוא א</w:t>
      </w:r>
      <w:bookmarkStart w:id="31791" w:name="_ETM_Q86_439436"/>
      <w:bookmarkEnd w:id="31791"/>
      <w:r>
        <w:rPr>
          <w:rFonts w:hint="cs"/>
          <w:rtl/>
        </w:rPr>
        <w:t xml:space="preserve">ומר לך, </w:t>
      </w:r>
      <w:bookmarkStart w:id="31792" w:name="_ETM_Q86_442455"/>
      <w:bookmarkEnd w:id="31792"/>
      <w:r>
        <w:rPr>
          <w:rFonts w:hint="cs"/>
          <w:rtl/>
        </w:rPr>
        <w:t>מקריא לך שורה של מקרים של אזרחים שתוקפים אזרחים</w:t>
      </w:r>
      <w:bookmarkStart w:id="31793" w:name="_ETM_Q86_440696"/>
      <w:bookmarkEnd w:id="31793"/>
      <w:r>
        <w:rPr>
          <w:rFonts w:hint="cs"/>
          <w:rtl/>
        </w:rPr>
        <w:t xml:space="preserve">, זה דבר </w:t>
      </w:r>
      <w:bookmarkStart w:id="31794" w:name="_ETM_Q86_444107"/>
      <w:bookmarkEnd w:id="31794"/>
      <w:r>
        <w:rPr>
          <w:rFonts w:hint="cs"/>
          <w:rtl/>
        </w:rPr>
        <w:t xml:space="preserve">שכולנו צריכים </w:t>
      </w:r>
      <w:bookmarkStart w:id="31795" w:name="_ETM_Q86_445446"/>
      <w:bookmarkEnd w:id="31795"/>
      <w:r>
        <w:rPr>
          <w:rFonts w:hint="cs"/>
          <w:rtl/>
        </w:rPr>
        <w:t>לגנות מקיר לקיר.</w:t>
      </w:r>
      <w:bookmarkStart w:id="31796" w:name="_ETM_Q86_446826"/>
      <w:bookmarkEnd w:id="31796"/>
    </w:p>
    <w:p w:rsidR="00CD1EEA" w:rsidRDefault="00CD1EEA" w:rsidP="00A22B92">
      <w:pPr>
        <w:rPr>
          <w:rtl/>
        </w:rPr>
      </w:pPr>
      <w:bookmarkStart w:id="31797" w:name="_ETM_Q86_446966"/>
      <w:bookmarkStart w:id="31798" w:name="_ETM_Q86_447030"/>
      <w:bookmarkEnd w:id="31797"/>
      <w:bookmarkEnd w:id="31798"/>
    </w:p>
    <w:p w:rsidR="00CD1EEA" w:rsidRDefault="00CD1EEA" w:rsidP="00A22B92">
      <w:pPr>
        <w:pStyle w:val="af9"/>
        <w:keepNext/>
        <w:rPr>
          <w:rtl/>
        </w:rPr>
      </w:pPr>
      <w:bookmarkStart w:id="31799" w:name="ET_yor_6129_35"/>
      <w:r w:rsidRPr="000748BB">
        <w:rPr>
          <w:rStyle w:val="TagStyle"/>
          <w:rtl/>
        </w:rPr>
        <w:t xml:space="preserve"> &lt;&lt; יור &gt;&gt;</w:t>
      </w:r>
      <w:r w:rsidRPr="007C6CD9">
        <w:rPr>
          <w:rStyle w:val="TagStyle"/>
          <w:rtl/>
        </w:rPr>
        <w:t xml:space="preserve"> </w:t>
      </w:r>
      <w:r>
        <w:rPr>
          <w:rtl/>
        </w:rPr>
        <w:t>היו"ר ישראל אייכלר:</w:t>
      </w:r>
      <w:r w:rsidRPr="007C6CD9">
        <w:rPr>
          <w:rStyle w:val="TagStyle"/>
          <w:rtl/>
        </w:rPr>
        <w:t xml:space="preserve"> </w:t>
      </w:r>
      <w:r w:rsidRPr="000748BB">
        <w:rPr>
          <w:rStyle w:val="TagStyle"/>
          <w:rtl/>
        </w:rPr>
        <w:t>&lt;&lt; יור &gt;&gt;</w:t>
      </w:r>
      <w:r>
        <w:rPr>
          <w:rtl/>
        </w:rPr>
        <w:t xml:space="preserve">   </w:t>
      </w:r>
      <w:bookmarkEnd w:id="31799"/>
    </w:p>
    <w:p w:rsidR="00CD1EEA" w:rsidRDefault="00CD1EEA" w:rsidP="001B10C0">
      <w:pPr>
        <w:rPr>
          <w:rtl/>
        </w:rPr>
      </w:pPr>
    </w:p>
    <w:p w:rsidR="00CD1EEA" w:rsidRDefault="00CD1EEA" w:rsidP="00A22B92">
      <w:pPr>
        <w:rPr>
          <w:rtl/>
        </w:rPr>
      </w:pPr>
      <w:bookmarkStart w:id="31800" w:name="_ETM_Q86_447809"/>
      <w:bookmarkEnd w:id="31800"/>
      <w:r>
        <w:rPr>
          <w:rFonts w:hint="cs"/>
          <w:rtl/>
        </w:rPr>
        <w:t xml:space="preserve">לא </w:t>
      </w:r>
      <w:bookmarkStart w:id="31801" w:name="_ETM_Q86_448960"/>
      <w:bookmarkEnd w:id="31801"/>
      <w:r>
        <w:rPr>
          <w:rFonts w:hint="cs"/>
          <w:rtl/>
        </w:rPr>
        <w:t xml:space="preserve">שמעת מה עשו לאנשי הציונות הדתית שהתכנסו </w:t>
      </w:r>
      <w:bookmarkStart w:id="31802" w:name="_ETM_Q86_448426"/>
      <w:bookmarkEnd w:id="31802"/>
      <w:r>
        <w:rPr>
          <w:rFonts w:hint="cs"/>
          <w:rtl/>
        </w:rPr>
        <w:t xml:space="preserve">בפתח תקווה בשבוע </w:t>
      </w:r>
      <w:bookmarkStart w:id="31803" w:name="_ETM_Q86_452148"/>
      <w:bookmarkEnd w:id="31803"/>
      <w:r>
        <w:rPr>
          <w:rFonts w:hint="cs"/>
          <w:rtl/>
        </w:rPr>
        <w:t>שעבר?</w:t>
      </w:r>
      <w:r w:rsidR="005B264B">
        <w:rPr>
          <w:rFonts w:hint="cs"/>
          <w:rtl/>
        </w:rPr>
        <w:t xml:space="preserve"> לא ראית את הסרטונים? </w:t>
      </w:r>
    </w:p>
    <w:p w:rsidR="00CD1EEA" w:rsidRDefault="00CD1EEA" w:rsidP="00A22B92">
      <w:pPr>
        <w:rPr>
          <w:rtl/>
        </w:rPr>
      </w:pPr>
      <w:bookmarkStart w:id="31804" w:name="_ETM_Q86_454188"/>
      <w:bookmarkStart w:id="31805" w:name="_ETM_Q86_454261"/>
      <w:bookmarkStart w:id="31806" w:name="_ETM_Q86_450886"/>
      <w:bookmarkStart w:id="31807" w:name="_ETM_Q86_453227"/>
      <w:bookmarkEnd w:id="31804"/>
      <w:bookmarkEnd w:id="31805"/>
      <w:bookmarkEnd w:id="31806"/>
      <w:bookmarkEnd w:id="31807"/>
    </w:p>
    <w:p w:rsidR="00CD1EEA" w:rsidRDefault="00CD1EEA" w:rsidP="00A22B92">
      <w:pPr>
        <w:pStyle w:val="af8"/>
        <w:keepNext/>
        <w:rPr>
          <w:rtl/>
        </w:rPr>
      </w:pPr>
      <w:bookmarkStart w:id="31808" w:name="ET_interruption_קר_אה_36"/>
      <w:r w:rsidRPr="000748BB">
        <w:rPr>
          <w:rStyle w:val="TagStyle"/>
          <w:rtl/>
        </w:rPr>
        <w:t xml:space="preserve"> &lt;&lt; קריאה &gt;&gt;</w:t>
      </w:r>
      <w:r w:rsidRPr="007C6CD9">
        <w:rPr>
          <w:rStyle w:val="TagStyle"/>
          <w:rtl/>
        </w:rPr>
        <w:t xml:space="preserve"> </w:t>
      </w:r>
      <w:r>
        <w:rPr>
          <w:rtl/>
        </w:rPr>
        <w:t>קריאה:</w:t>
      </w:r>
      <w:r w:rsidRPr="007C6CD9">
        <w:rPr>
          <w:rStyle w:val="TagStyle"/>
          <w:rtl/>
        </w:rPr>
        <w:t xml:space="preserve"> </w:t>
      </w:r>
      <w:r w:rsidRPr="000748BB">
        <w:rPr>
          <w:rStyle w:val="TagStyle"/>
          <w:rtl/>
        </w:rPr>
        <w:t>&lt;&lt; קריאה &gt;&gt;</w:t>
      </w:r>
      <w:r>
        <w:rPr>
          <w:rtl/>
        </w:rPr>
        <w:t xml:space="preserve">   </w:t>
      </w:r>
      <w:bookmarkEnd w:id="31808"/>
    </w:p>
    <w:p w:rsidR="00CD1EEA" w:rsidRDefault="00CD1EEA" w:rsidP="001B10C0">
      <w:pPr>
        <w:rPr>
          <w:rtl/>
        </w:rPr>
      </w:pPr>
    </w:p>
    <w:p w:rsidR="00CD1EEA" w:rsidRDefault="00CD1EEA" w:rsidP="00A22B92">
      <w:pPr>
        <w:rPr>
          <w:rtl/>
        </w:rPr>
      </w:pPr>
      <w:bookmarkStart w:id="31809" w:name="_ETM_Q86_456710"/>
      <w:bookmarkStart w:id="31810" w:name="_ETM_Q86_456961"/>
      <w:bookmarkStart w:id="31811" w:name="_ETM_Q86_457046"/>
      <w:bookmarkStart w:id="31812" w:name="_ETM_Q86_452077"/>
      <w:bookmarkEnd w:id="31809"/>
      <w:bookmarkEnd w:id="31810"/>
      <w:bookmarkEnd w:id="31811"/>
      <w:bookmarkEnd w:id="31812"/>
      <w:r>
        <w:rPr>
          <w:rFonts w:hint="cs"/>
          <w:rtl/>
        </w:rPr>
        <w:t>מה עשו?</w:t>
      </w:r>
      <w:bookmarkStart w:id="31813" w:name="_ETM_Q86_448997"/>
      <w:bookmarkEnd w:id="31813"/>
    </w:p>
    <w:p w:rsidR="00CD1EEA" w:rsidRDefault="00CD1EEA" w:rsidP="00A22B92">
      <w:pPr>
        <w:rPr>
          <w:rtl/>
        </w:rPr>
      </w:pPr>
      <w:bookmarkStart w:id="31814" w:name="_ETM_Q86_452643"/>
      <w:bookmarkStart w:id="31815" w:name="_ETM_Q86_452811"/>
      <w:bookmarkEnd w:id="31814"/>
      <w:bookmarkEnd w:id="31815"/>
    </w:p>
    <w:p w:rsidR="00CD1EEA" w:rsidRDefault="00CD1EEA" w:rsidP="00A22B92">
      <w:pPr>
        <w:pStyle w:val="-"/>
        <w:keepNext/>
        <w:rPr>
          <w:rtl/>
        </w:rPr>
      </w:pPr>
      <w:bookmarkStart w:id="31816" w:name="_ETM_Q86_451438"/>
      <w:bookmarkStart w:id="31817" w:name="_ETM_Q86_451508"/>
      <w:bookmarkStart w:id="31818" w:name="ET_speakercontinue_5115_38"/>
      <w:bookmarkEnd w:id="31816"/>
      <w:bookmarkEnd w:id="31817"/>
      <w:r w:rsidRPr="000748BB">
        <w:rPr>
          <w:rStyle w:val="TagStyle"/>
          <w:rtl/>
        </w:rPr>
        <w:t xml:space="preserve"> &lt;&lt; דובר_המשך &gt;&gt;</w:t>
      </w:r>
      <w:r w:rsidRPr="00E90562">
        <w:rPr>
          <w:rStyle w:val="TagStyle"/>
          <w:rtl/>
        </w:rPr>
        <w:t xml:space="preserve"> </w:t>
      </w:r>
      <w:r>
        <w:rPr>
          <w:rtl/>
        </w:rPr>
        <w:t>פנינה תמנו (המחנה הממלכתי):</w:t>
      </w:r>
      <w:r w:rsidRPr="00E90562">
        <w:rPr>
          <w:rStyle w:val="TagStyle"/>
          <w:rtl/>
        </w:rPr>
        <w:t xml:space="preserve"> </w:t>
      </w:r>
      <w:r w:rsidRPr="000748BB">
        <w:rPr>
          <w:rStyle w:val="TagStyle"/>
          <w:rtl/>
        </w:rPr>
        <w:t>&lt;&lt; דובר_המשך &gt;&gt;</w:t>
      </w:r>
      <w:r>
        <w:rPr>
          <w:rtl/>
        </w:rPr>
        <w:t xml:space="preserve">   </w:t>
      </w:r>
      <w:bookmarkEnd w:id="31818"/>
    </w:p>
    <w:p w:rsidR="00CD1EEA" w:rsidRDefault="00CD1EEA" w:rsidP="001B10C0">
      <w:pPr>
        <w:rPr>
          <w:rtl/>
        </w:rPr>
      </w:pPr>
    </w:p>
    <w:p w:rsidR="00CD1EEA" w:rsidRDefault="00CD1EEA" w:rsidP="00C92CF1">
      <w:pPr>
        <w:rPr>
          <w:rtl/>
        </w:rPr>
      </w:pPr>
      <w:bookmarkStart w:id="31819" w:name="_ETM_Q86_453159"/>
      <w:bookmarkEnd w:id="31819"/>
      <w:r>
        <w:rPr>
          <w:rFonts w:hint="cs"/>
          <w:rtl/>
        </w:rPr>
        <w:t xml:space="preserve">לא שמעתי, ואני רוצה לומר לך, </w:t>
      </w:r>
      <w:bookmarkStart w:id="31820" w:name="_ETM_Q86_459119"/>
      <w:bookmarkStart w:id="31821" w:name="_ETM_Q86_454547"/>
      <w:bookmarkEnd w:id="31820"/>
      <w:bookmarkEnd w:id="31821"/>
      <w:r>
        <w:rPr>
          <w:rFonts w:hint="cs"/>
          <w:rtl/>
        </w:rPr>
        <w:t>כמי שגדלה בציונות ה</w:t>
      </w:r>
      <w:bookmarkStart w:id="31822" w:name="_ETM_Q86_455917"/>
      <w:bookmarkEnd w:id="31822"/>
      <w:r>
        <w:rPr>
          <w:rFonts w:hint="cs"/>
          <w:rtl/>
        </w:rPr>
        <w:t xml:space="preserve">דתית </w:t>
      </w:r>
      <w:r w:rsidR="00C92CF1">
        <w:rPr>
          <w:rFonts w:hint="cs"/>
          <w:rtl/>
        </w:rPr>
        <w:t>– –</w:t>
      </w:r>
    </w:p>
    <w:p w:rsidR="00CD1EEA" w:rsidRDefault="00CD1EEA" w:rsidP="00A22B92">
      <w:pPr>
        <w:rPr>
          <w:rtl/>
        </w:rPr>
      </w:pPr>
    </w:p>
    <w:p w:rsidR="00CD1EEA" w:rsidRDefault="00CD1EEA" w:rsidP="00A22B92">
      <w:pPr>
        <w:pStyle w:val="af9"/>
        <w:keepNext/>
        <w:rPr>
          <w:rtl/>
        </w:rPr>
      </w:pPr>
      <w:r w:rsidRPr="000748BB">
        <w:rPr>
          <w:rStyle w:val="TagStyle"/>
          <w:rtl/>
        </w:rPr>
        <w:t xml:space="preserve"> &lt;&lt; יור &gt;&gt;</w:t>
      </w:r>
      <w:r w:rsidRPr="00E90562">
        <w:rPr>
          <w:rStyle w:val="TagStyle"/>
          <w:rtl/>
        </w:rPr>
        <w:t xml:space="preserve"> </w:t>
      </w:r>
      <w:r>
        <w:rPr>
          <w:rtl/>
        </w:rPr>
        <w:t>היו"ר ישראל אייכלר:</w:t>
      </w:r>
      <w:r w:rsidRPr="00E90562">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1823" w:name="_ETM_Q86_459937"/>
      <w:bookmarkEnd w:id="31823"/>
      <w:r>
        <w:rPr>
          <w:rFonts w:hint="cs"/>
          <w:rtl/>
        </w:rPr>
        <w:t>אני אשל</w:t>
      </w:r>
      <w:bookmarkStart w:id="31824" w:name="_ETM_Q86_457028"/>
      <w:bookmarkEnd w:id="31824"/>
      <w:r>
        <w:rPr>
          <w:rFonts w:hint="cs"/>
          <w:rtl/>
        </w:rPr>
        <w:t>ח לך את הסרטונים.</w:t>
      </w:r>
    </w:p>
    <w:p w:rsidR="00CD1EEA" w:rsidRDefault="00CD1EEA" w:rsidP="00A22B92">
      <w:pPr>
        <w:rPr>
          <w:rtl/>
        </w:rPr>
      </w:pPr>
      <w:bookmarkStart w:id="31825" w:name="_ETM_Q86_461477"/>
      <w:bookmarkStart w:id="31826" w:name="_ETM_Q86_461542"/>
      <w:bookmarkEnd w:id="31825"/>
      <w:bookmarkEnd w:id="31826"/>
    </w:p>
    <w:p w:rsidR="00CD1EEA" w:rsidRDefault="00CD1EEA" w:rsidP="00A22B92">
      <w:pPr>
        <w:pStyle w:val="-"/>
        <w:keepNext/>
        <w:rPr>
          <w:rtl/>
        </w:rPr>
      </w:pPr>
      <w:bookmarkStart w:id="31827" w:name="ET_speakercontinue_5115_40"/>
      <w:r w:rsidRPr="000748BB">
        <w:rPr>
          <w:rStyle w:val="TagStyle"/>
          <w:rtl/>
        </w:rPr>
        <w:t xml:space="preserve"> &lt;&lt; דובר_המשך &gt;&gt;</w:t>
      </w:r>
      <w:r w:rsidRPr="00E90562">
        <w:rPr>
          <w:rStyle w:val="TagStyle"/>
          <w:rtl/>
        </w:rPr>
        <w:t xml:space="preserve"> </w:t>
      </w:r>
      <w:r>
        <w:rPr>
          <w:rtl/>
        </w:rPr>
        <w:t>פנינה תמנו (המחנה הממלכתי):</w:t>
      </w:r>
      <w:r w:rsidRPr="00E90562">
        <w:rPr>
          <w:rStyle w:val="TagStyle"/>
          <w:rtl/>
        </w:rPr>
        <w:t xml:space="preserve"> </w:t>
      </w:r>
      <w:r w:rsidRPr="000748BB">
        <w:rPr>
          <w:rStyle w:val="TagStyle"/>
          <w:rtl/>
        </w:rPr>
        <w:t>&lt;&lt; דובר_המשך &gt;&gt;</w:t>
      </w:r>
      <w:r>
        <w:rPr>
          <w:rtl/>
        </w:rPr>
        <w:t xml:space="preserve">   </w:t>
      </w:r>
      <w:bookmarkEnd w:id="31827"/>
    </w:p>
    <w:p w:rsidR="00CD1EEA" w:rsidRDefault="00CD1EEA" w:rsidP="001B10C0">
      <w:pPr>
        <w:rPr>
          <w:rtl/>
        </w:rPr>
      </w:pPr>
    </w:p>
    <w:p w:rsidR="00CD1EEA" w:rsidRPr="00E90562" w:rsidRDefault="00C92CF1" w:rsidP="00C92CF1">
      <w:pPr>
        <w:rPr>
          <w:rtl/>
        </w:rPr>
      </w:pPr>
      <w:bookmarkStart w:id="31828" w:name="_ETM_Q86_462896"/>
      <w:bookmarkEnd w:id="31828"/>
      <w:r>
        <w:rPr>
          <w:rFonts w:hint="cs"/>
          <w:rtl/>
        </w:rPr>
        <w:t>– –</w:t>
      </w:r>
      <w:r w:rsidR="00CD1EEA">
        <w:rPr>
          <w:rFonts w:hint="cs"/>
          <w:rtl/>
        </w:rPr>
        <w:t xml:space="preserve"> גם הציונות הדתית </w:t>
      </w:r>
      <w:bookmarkStart w:id="31829" w:name="_ETM_Q86_457477"/>
      <w:bookmarkEnd w:id="31829"/>
      <w:r w:rsidR="00CD1EEA">
        <w:rPr>
          <w:rFonts w:hint="cs"/>
          <w:rtl/>
        </w:rPr>
        <w:t xml:space="preserve">מילאה </w:t>
      </w:r>
      <w:bookmarkStart w:id="31830" w:name="_ETM_Q86_458605"/>
      <w:bookmarkEnd w:id="31830"/>
      <w:r w:rsidR="00CD1EEA">
        <w:rPr>
          <w:rFonts w:hint="cs"/>
          <w:rtl/>
        </w:rPr>
        <w:t xml:space="preserve">את פיה מים כאשר רימוני הלם נחתו על יוצאי אתיופיה </w:t>
      </w:r>
      <w:bookmarkStart w:id="31831" w:name="_ETM_Q86_462177"/>
      <w:bookmarkEnd w:id="31831"/>
      <w:r w:rsidR="00CD1EEA">
        <w:rPr>
          <w:rFonts w:hint="cs"/>
          <w:rtl/>
        </w:rPr>
        <w:t xml:space="preserve">במחאת </w:t>
      </w:r>
      <w:bookmarkStart w:id="31832" w:name="_ETM_Q86_463001"/>
      <w:bookmarkEnd w:id="31832"/>
      <w:r w:rsidR="00CD1EEA">
        <w:rPr>
          <w:rFonts w:hint="cs"/>
          <w:rtl/>
        </w:rPr>
        <w:t>2015. הימין החזיק בשלטון</w:t>
      </w:r>
      <w:bookmarkStart w:id="31833" w:name="_ETM_Q86_465587"/>
      <w:bookmarkEnd w:id="31833"/>
      <w:r w:rsidR="00CD1EEA">
        <w:rPr>
          <w:rFonts w:hint="cs"/>
          <w:rtl/>
        </w:rPr>
        <w:t xml:space="preserve">, הוא זה ששלט במשטרה. גם בצד </w:t>
      </w:r>
      <w:bookmarkStart w:id="31834" w:name="_ETM_Q86_473839"/>
      <w:bookmarkEnd w:id="31834"/>
      <w:r w:rsidR="00CD1EEA">
        <w:rPr>
          <w:rFonts w:hint="cs"/>
          <w:rtl/>
        </w:rPr>
        <w:t>שמאל</w:t>
      </w:r>
      <w:bookmarkStart w:id="31835" w:name="_ETM_Q86_469797"/>
      <w:bookmarkStart w:id="31836" w:name="_ETM_Q86_467757"/>
      <w:bookmarkEnd w:id="31835"/>
      <w:bookmarkEnd w:id="31836"/>
      <w:r w:rsidR="00CD1EEA">
        <w:rPr>
          <w:rFonts w:hint="cs"/>
          <w:rtl/>
        </w:rPr>
        <w:t xml:space="preserve"> לא אמרו שום דבר. רק אמרו</w:t>
      </w:r>
      <w:bookmarkStart w:id="31837" w:name="_ETM_Q86_470747"/>
      <w:bookmarkEnd w:id="31837"/>
      <w:r w:rsidR="00CD1EEA">
        <w:rPr>
          <w:rFonts w:hint="cs"/>
          <w:rtl/>
        </w:rPr>
        <w:t xml:space="preserve">: איבדתם </w:t>
      </w:r>
      <w:bookmarkStart w:id="31838" w:name="_ETM_Q86_474819"/>
      <w:bookmarkEnd w:id="31838"/>
      <w:r w:rsidR="00CD1EEA">
        <w:rPr>
          <w:rFonts w:hint="cs"/>
          <w:rtl/>
        </w:rPr>
        <w:t>אותנו, כי אתם מפריעים לנו בכבישי</w:t>
      </w:r>
      <w:bookmarkStart w:id="31839" w:name="_ETM_Q86_476577"/>
      <w:bookmarkEnd w:id="31839"/>
      <w:r w:rsidR="00CD1EEA">
        <w:rPr>
          <w:rFonts w:hint="cs"/>
          <w:rtl/>
        </w:rPr>
        <w:t xml:space="preserve">ם. אבל זה לא </w:t>
      </w:r>
      <w:bookmarkStart w:id="31840" w:name="_ETM_Q86_480180"/>
      <w:bookmarkEnd w:id="31840"/>
      <w:r w:rsidR="00CD1EEA">
        <w:rPr>
          <w:rFonts w:hint="cs"/>
          <w:rtl/>
        </w:rPr>
        <w:t>משנה, ואני עדיי</w:t>
      </w:r>
      <w:bookmarkStart w:id="31841" w:name="_ETM_Q86_477036"/>
      <w:bookmarkEnd w:id="31841"/>
      <w:r w:rsidR="00CD1EEA">
        <w:rPr>
          <w:rFonts w:hint="cs"/>
          <w:rtl/>
        </w:rPr>
        <w:t xml:space="preserve">ן מגנה כל אלימות מכל </w:t>
      </w:r>
      <w:bookmarkStart w:id="31842" w:name="_ETM_Q86_477446"/>
      <w:bookmarkEnd w:id="31842"/>
      <w:r w:rsidR="00CD1EEA">
        <w:rPr>
          <w:rFonts w:hint="cs"/>
          <w:rtl/>
        </w:rPr>
        <w:t>צד שהוא. אזרחים</w:t>
      </w:r>
      <w:bookmarkStart w:id="31843" w:name="_ETM_Q86_479066"/>
      <w:bookmarkEnd w:id="31843"/>
      <w:r w:rsidR="00CD1EEA">
        <w:rPr>
          <w:rFonts w:hint="cs"/>
          <w:rtl/>
        </w:rPr>
        <w:t xml:space="preserve"> </w:t>
      </w:r>
      <w:bookmarkStart w:id="31844" w:name="_ETM_Q86_479320"/>
      <w:bookmarkEnd w:id="31844"/>
      <w:r w:rsidR="00CD1EEA">
        <w:rPr>
          <w:rtl/>
        </w:rPr>
        <w:t>–</w:t>
      </w:r>
      <w:r w:rsidR="00CD1EEA">
        <w:rPr>
          <w:rFonts w:hint="cs"/>
          <w:rtl/>
        </w:rPr>
        <w:t xml:space="preserve"> כולם אזרחים, וכמו שאמרתי, אלה לא שני עמים במדינה אחת.</w:t>
      </w:r>
      <w:bookmarkStart w:id="31845" w:name="_ETM_Q86_479546"/>
      <w:bookmarkEnd w:id="31845"/>
    </w:p>
    <w:p w:rsidR="00CD1EEA" w:rsidRPr="00652A73" w:rsidRDefault="00CD1EEA" w:rsidP="00A22B92">
      <w:pPr>
        <w:rPr>
          <w:rtl/>
        </w:rPr>
      </w:pPr>
      <w:bookmarkStart w:id="31846" w:name="_ETM_Q86_329550"/>
      <w:bookmarkStart w:id="31847" w:name="_ETM_Q86_330695"/>
      <w:bookmarkEnd w:id="31846"/>
      <w:bookmarkEnd w:id="31847"/>
    </w:p>
    <w:p w:rsidR="00CD1EEA" w:rsidRDefault="00CD1EEA" w:rsidP="005B264B">
      <w:pPr>
        <w:rPr>
          <w:rtl/>
        </w:rPr>
      </w:pPr>
      <w:bookmarkStart w:id="31848" w:name="_ETM_Q86_288347"/>
      <w:bookmarkStart w:id="31849" w:name="_ETM_Q86_288418"/>
      <w:bookmarkStart w:id="31850" w:name="_ETM_Q86_285527"/>
      <w:bookmarkStart w:id="31851" w:name="_ETM_Q86_285746"/>
      <w:bookmarkStart w:id="31852" w:name="_ETM_Q86_487410"/>
      <w:bookmarkStart w:id="31853" w:name="_ETM_Q86_490187"/>
      <w:bookmarkStart w:id="31854" w:name="_ETM_Q86_485357"/>
      <w:bookmarkEnd w:id="31848"/>
      <w:bookmarkEnd w:id="31849"/>
      <w:bookmarkEnd w:id="31850"/>
      <w:bookmarkEnd w:id="31851"/>
      <w:bookmarkEnd w:id="31852"/>
      <w:bookmarkEnd w:id="31853"/>
      <w:bookmarkEnd w:id="31854"/>
      <w:r>
        <w:rPr>
          <w:rtl/>
        </w:rPr>
        <w:t>אבל</w:t>
      </w:r>
      <w:bookmarkStart w:id="31855" w:name="_ETM_Q86_485608"/>
      <w:bookmarkEnd w:id="31855"/>
      <w:r>
        <w:rPr>
          <w:rtl/>
        </w:rPr>
        <w:t xml:space="preserve"> </w:t>
      </w:r>
      <w:bookmarkStart w:id="31856" w:name="_ETM_Q86_488070"/>
      <w:bookmarkEnd w:id="31856"/>
      <w:r>
        <w:rPr>
          <w:rtl/>
        </w:rPr>
        <w:t xml:space="preserve">אתה </w:t>
      </w:r>
      <w:bookmarkStart w:id="31857" w:name="_ETM_Q86_488279"/>
      <w:bookmarkEnd w:id="31857"/>
      <w:r>
        <w:rPr>
          <w:rtl/>
        </w:rPr>
        <w:t xml:space="preserve">יודע </w:t>
      </w:r>
      <w:bookmarkStart w:id="31858" w:name="_ETM_Q86_488549"/>
      <w:bookmarkEnd w:id="31858"/>
      <w:r>
        <w:rPr>
          <w:rtl/>
        </w:rPr>
        <w:t>מה</w:t>
      </w:r>
      <w:r>
        <w:rPr>
          <w:rFonts w:hint="cs"/>
          <w:rtl/>
        </w:rPr>
        <w:t>?</w:t>
      </w:r>
      <w:r>
        <w:rPr>
          <w:rtl/>
        </w:rPr>
        <w:t xml:space="preserve"> </w:t>
      </w:r>
      <w:bookmarkStart w:id="31859" w:name="_ETM_Q86_488820"/>
      <w:bookmarkEnd w:id="31859"/>
      <w:r>
        <w:rPr>
          <w:rtl/>
        </w:rPr>
        <w:t xml:space="preserve">היום </w:t>
      </w:r>
      <w:bookmarkStart w:id="31860" w:name="_ETM_Q86_489029"/>
      <w:bookmarkEnd w:id="31860"/>
      <w:r>
        <w:rPr>
          <w:rtl/>
        </w:rPr>
        <w:t xml:space="preserve">אני </w:t>
      </w:r>
      <w:bookmarkStart w:id="31861" w:name="_ETM_Q86_489150"/>
      <w:bookmarkEnd w:id="31861"/>
      <w:r>
        <w:rPr>
          <w:rtl/>
        </w:rPr>
        <w:t>חושבת</w:t>
      </w:r>
      <w:bookmarkStart w:id="31862" w:name="_ETM_Q86_486878"/>
      <w:bookmarkEnd w:id="31862"/>
      <w:r w:rsidR="005B264B">
        <w:rPr>
          <w:rFonts w:hint="cs"/>
          <w:rtl/>
        </w:rPr>
        <w:t>,</w:t>
      </w:r>
      <w:r>
        <w:rPr>
          <w:rtl/>
        </w:rPr>
        <w:t xml:space="preserve"> </w:t>
      </w:r>
      <w:bookmarkStart w:id="31863" w:name="_ETM_Q86_489540"/>
      <w:bookmarkEnd w:id="31863"/>
      <w:r>
        <w:rPr>
          <w:rtl/>
        </w:rPr>
        <w:t xml:space="preserve">אחרי </w:t>
      </w:r>
      <w:bookmarkStart w:id="31864" w:name="_ETM_Q86_490080"/>
      <w:bookmarkEnd w:id="31864"/>
      <w:r>
        <w:rPr>
          <w:rtl/>
        </w:rPr>
        <w:t xml:space="preserve">הלילה </w:t>
      </w:r>
      <w:bookmarkStart w:id="31865" w:name="_ETM_Q86_490559"/>
      <w:bookmarkEnd w:id="31865"/>
      <w:r>
        <w:rPr>
          <w:rtl/>
        </w:rPr>
        <w:t xml:space="preserve">הקשה </w:t>
      </w:r>
      <w:bookmarkStart w:id="31866" w:name="_ETM_Q86_490920"/>
      <w:bookmarkEnd w:id="31866"/>
      <w:r>
        <w:rPr>
          <w:rtl/>
        </w:rPr>
        <w:t xml:space="preserve">שהיה </w:t>
      </w:r>
      <w:bookmarkStart w:id="31867" w:name="_ETM_Q86_491400"/>
      <w:bookmarkEnd w:id="31867"/>
      <w:r>
        <w:rPr>
          <w:rtl/>
        </w:rPr>
        <w:t>לנו</w:t>
      </w:r>
      <w:r>
        <w:rPr>
          <w:rFonts w:hint="cs"/>
          <w:rtl/>
        </w:rPr>
        <w:t>,</w:t>
      </w:r>
      <w:r>
        <w:rPr>
          <w:rtl/>
        </w:rPr>
        <w:t xml:space="preserve"> </w:t>
      </w:r>
      <w:bookmarkStart w:id="31868" w:name="_ETM_Q86_492269"/>
      <w:bookmarkStart w:id="31869" w:name="_ETM_Q86_492779"/>
      <w:bookmarkStart w:id="31870" w:name="_ETM_Q86_493650"/>
      <w:bookmarkEnd w:id="31868"/>
      <w:bookmarkEnd w:id="31869"/>
      <w:bookmarkEnd w:id="31870"/>
      <w:r w:rsidR="005B264B">
        <w:rPr>
          <w:rFonts w:hint="cs"/>
          <w:rtl/>
        </w:rPr>
        <w:t xml:space="preserve">שמי </w:t>
      </w:r>
      <w:r>
        <w:rPr>
          <w:rtl/>
        </w:rPr>
        <w:t xml:space="preserve">שנשאר </w:t>
      </w:r>
      <w:bookmarkStart w:id="31871" w:name="_ETM_Q86_494219"/>
      <w:bookmarkEnd w:id="31871"/>
      <w:r>
        <w:rPr>
          <w:rtl/>
        </w:rPr>
        <w:t xml:space="preserve">אטום </w:t>
      </w:r>
      <w:bookmarkStart w:id="31872" w:name="_ETM_Q86_494639"/>
      <w:bookmarkEnd w:id="31872"/>
      <w:r>
        <w:rPr>
          <w:rtl/>
        </w:rPr>
        <w:t xml:space="preserve">ואדיש </w:t>
      </w:r>
      <w:bookmarkStart w:id="31873" w:name="_ETM_Q86_495240"/>
      <w:bookmarkEnd w:id="31873"/>
      <w:r>
        <w:rPr>
          <w:rtl/>
        </w:rPr>
        <w:t>והמשיך</w:t>
      </w:r>
      <w:r>
        <w:rPr>
          <w:rFonts w:hint="cs"/>
          <w:rtl/>
        </w:rPr>
        <w:t>,</w:t>
      </w:r>
      <w:r>
        <w:rPr>
          <w:rtl/>
        </w:rPr>
        <w:t xml:space="preserve"> </w:t>
      </w:r>
      <w:bookmarkStart w:id="31874" w:name="_ETM_Q86_496679"/>
      <w:bookmarkEnd w:id="31874"/>
      <w:r>
        <w:rPr>
          <w:rtl/>
        </w:rPr>
        <w:t xml:space="preserve">כמו </w:t>
      </w:r>
      <w:bookmarkStart w:id="31875" w:name="_ETM_Q86_496890"/>
      <w:bookmarkEnd w:id="31875"/>
      <w:r>
        <w:rPr>
          <w:rtl/>
        </w:rPr>
        <w:t>שאמרתי</w:t>
      </w:r>
      <w:r>
        <w:rPr>
          <w:rFonts w:hint="cs"/>
          <w:rtl/>
        </w:rPr>
        <w:t>,</w:t>
      </w:r>
      <w:bookmarkStart w:id="31876" w:name="_ETM_Q86_494258"/>
      <w:bookmarkEnd w:id="31876"/>
      <w:r>
        <w:rPr>
          <w:rtl/>
        </w:rPr>
        <w:t xml:space="preserve"> </w:t>
      </w:r>
      <w:bookmarkStart w:id="31877" w:name="_ETM_Q86_497460"/>
      <w:bookmarkEnd w:id="31877"/>
      <w:r>
        <w:rPr>
          <w:rtl/>
        </w:rPr>
        <w:t>להב</w:t>
      </w:r>
      <w:r>
        <w:rPr>
          <w:rFonts w:hint="cs"/>
          <w:rtl/>
        </w:rPr>
        <w:t>ע</w:t>
      </w:r>
      <w:r>
        <w:rPr>
          <w:rtl/>
        </w:rPr>
        <w:t xml:space="preserve">יר </w:t>
      </w:r>
      <w:bookmarkStart w:id="31878" w:name="_ETM_Q86_497789"/>
      <w:bookmarkEnd w:id="31878"/>
      <w:r>
        <w:rPr>
          <w:rtl/>
        </w:rPr>
        <w:t xml:space="preserve">את </w:t>
      </w:r>
      <w:bookmarkStart w:id="31879" w:name="_ETM_Q86_497849"/>
      <w:bookmarkEnd w:id="31879"/>
      <w:r>
        <w:rPr>
          <w:rtl/>
        </w:rPr>
        <w:t>ה</w:t>
      </w:r>
      <w:r>
        <w:rPr>
          <w:rFonts w:hint="cs"/>
          <w:rtl/>
        </w:rPr>
        <w:t>א</w:t>
      </w:r>
      <w:r>
        <w:rPr>
          <w:rtl/>
        </w:rPr>
        <w:t>סמים</w:t>
      </w:r>
      <w:r>
        <w:rPr>
          <w:rFonts w:hint="cs"/>
          <w:rtl/>
        </w:rPr>
        <w:t>,</w:t>
      </w:r>
      <w:r>
        <w:rPr>
          <w:rtl/>
        </w:rPr>
        <w:t xml:space="preserve"> </w:t>
      </w:r>
      <w:bookmarkStart w:id="31880" w:name="_ETM_Q86_498779"/>
      <w:bookmarkStart w:id="31881" w:name="_ETM_Q86_499019"/>
      <w:bookmarkEnd w:id="31880"/>
      <w:bookmarkEnd w:id="31881"/>
      <w:r>
        <w:rPr>
          <w:rtl/>
        </w:rPr>
        <w:t xml:space="preserve">בהחלט </w:t>
      </w:r>
      <w:bookmarkStart w:id="31882" w:name="_ETM_Q86_499500"/>
      <w:bookmarkStart w:id="31883" w:name="_ETM_Q86_499890"/>
      <w:bookmarkEnd w:id="31882"/>
      <w:bookmarkEnd w:id="31883"/>
      <w:r>
        <w:rPr>
          <w:rtl/>
        </w:rPr>
        <w:t xml:space="preserve">לא </w:t>
      </w:r>
      <w:bookmarkStart w:id="31884" w:name="_ETM_Q86_499980"/>
      <w:bookmarkEnd w:id="31884"/>
      <w:r>
        <w:rPr>
          <w:rtl/>
        </w:rPr>
        <w:t xml:space="preserve">ראוי </w:t>
      </w:r>
      <w:bookmarkStart w:id="31885" w:name="_ETM_Q86_500279"/>
      <w:bookmarkEnd w:id="31885"/>
      <w:r>
        <w:rPr>
          <w:rtl/>
        </w:rPr>
        <w:t xml:space="preserve">לשבת </w:t>
      </w:r>
      <w:bookmarkStart w:id="31886" w:name="_ETM_Q86_500699"/>
      <w:bookmarkEnd w:id="31886"/>
      <w:r>
        <w:rPr>
          <w:rtl/>
        </w:rPr>
        <w:t xml:space="preserve">בבית </w:t>
      </w:r>
      <w:bookmarkStart w:id="31887" w:name="_ETM_Q86_501119"/>
      <w:bookmarkEnd w:id="31887"/>
      <w:r>
        <w:rPr>
          <w:rtl/>
        </w:rPr>
        <w:t>הזה</w:t>
      </w:r>
      <w:bookmarkStart w:id="31888" w:name="_ETM_Q86_498298"/>
      <w:bookmarkEnd w:id="31888"/>
      <w:r>
        <w:rPr>
          <w:rFonts w:hint="cs"/>
          <w:rtl/>
        </w:rPr>
        <w:t xml:space="preserve"> –</w:t>
      </w:r>
      <w:r>
        <w:rPr>
          <w:rtl/>
        </w:rPr>
        <w:t xml:space="preserve"> </w:t>
      </w:r>
      <w:bookmarkStart w:id="31889" w:name="_ETM_Q86_501359"/>
      <w:bookmarkEnd w:id="31889"/>
      <w:r>
        <w:rPr>
          <w:rtl/>
        </w:rPr>
        <w:t xml:space="preserve">אבל </w:t>
      </w:r>
      <w:bookmarkStart w:id="31890" w:name="_ETM_Q86_501570"/>
      <w:bookmarkEnd w:id="31890"/>
      <w:r>
        <w:rPr>
          <w:rtl/>
        </w:rPr>
        <w:t xml:space="preserve">מי </w:t>
      </w:r>
      <w:bookmarkStart w:id="31891" w:name="_ETM_Q86_501689"/>
      <w:bookmarkEnd w:id="31891"/>
      <w:r>
        <w:rPr>
          <w:rtl/>
        </w:rPr>
        <w:t xml:space="preserve">שלא </w:t>
      </w:r>
      <w:bookmarkStart w:id="31892" w:name="_ETM_Q86_501990"/>
      <w:bookmarkEnd w:id="31892"/>
      <w:r>
        <w:rPr>
          <w:rtl/>
        </w:rPr>
        <w:t xml:space="preserve">היה </w:t>
      </w:r>
      <w:bookmarkStart w:id="31893" w:name="_ETM_Q86_502230"/>
      <w:bookmarkEnd w:id="31893"/>
      <w:r>
        <w:rPr>
          <w:rtl/>
        </w:rPr>
        <w:t>אדיש</w:t>
      </w:r>
      <w:r>
        <w:rPr>
          <w:rFonts w:hint="cs"/>
          <w:rtl/>
        </w:rPr>
        <w:t>,</w:t>
      </w:r>
      <w:r>
        <w:rPr>
          <w:rtl/>
        </w:rPr>
        <w:t xml:space="preserve"> </w:t>
      </w:r>
      <w:bookmarkStart w:id="31894" w:name="_ETM_Q86_502619"/>
      <w:bookmarkEnd w:id="31894"/>
      <w:r>
        <w:rPr>
          <w:rtl/>
        </w:rPr>
        <w:t xml:space="preserve">מבין </w:t>
      </w:r>
      <w:bookmarkStart w:id="31895" w:name="_ETM_Q86_502980"/>
      <w:bookmarkEnd w:id="31895"/>
      <w:r>
        <w:rPr>
          <w:rtl/>
        </w:rPr>
        <w:t xml:space="preserve">שהיום </w:t>
      </w:r>
      <w:bookmarkStart w:id="31896" w:name="_ETM_Q86_504210"/>
      <w:bookmarkEnd w:id="31896"/>
      <w:r>
        <w:rPr>
          <w:rtl/>
        </w:rPr>
        <w:t xml:space="preserve">בכל </w:t>
      </w:r>
      <w:bookmarkStart w:id="31897" w:name="_ETM_Q86_504630"/>
      <w:bookmarkEnd w:id="31897"/>
      <w:r>
        <w:rPr>
          <w:rtl/>
        </w:rPr>
        <w:t xml:space="preserve">זאת </w:t>
      </w:r>
      <w:bookmarkStart w:id="31898" w:name="_ETM_Q86_505410"/>
      <w:bookmarkStart w:id="31899" w:name="_ETM_Q86_506099"/>
      <w:bookmarkEnd w:id="31898"/>
      <w:bookmarkEnd w:id="31899"/>
      <w:r>
        <w:rPr>
          <w:rtl/>
        </w:rPr>
        <w:t xml:space="preserve">יש </w:t>
      </w:r>
      <w:bookmarkStart w:id="31900" w:name="_ETM_Q86_506699"/>
      <w:bookmarkStart w:id="31901" w:name="_ETM_Q86_505507"/>
      <w:bookmarkEnd w:id="31900"/>
      <w:bookmarkEnd w:id="31901"/>
      <w:r>
        <w:rPr>
          <w:rFonts w:hint="cs"/>
          <w:rtl/>
        </w:rPr>
        <w:t>שע</w:t>
      </w:r>
      <w:r>
        <w:rPr>
          <w:rtl/>
        </w:rPr>
        <w:t xml:space="preserve">ת </w:t>
      </w:r>
      <w:bookmarkStart w:id="31902" w:name="_ETM_Q86_506880"/>
      <w:bookmarkEnd w:id="31902"/>
      <w:r>
        <w:rPr>
          <w:rtl/>
        </w:rPr>
        <w:t>רצון</w:t>
      </w:r>
      <w:r>
        <w:rPr>
          <w:rFonts w:hint="cs"/>
          <w:rtl/>
        </w:rPr>
        <w:t>,</w:t>
      </w:r>
      <w:r>
        <w:rPr>
          <w:rtl/>
        </w:rPr>
        <w:t xml:space="preserve"> </w:t>
      </w:r>
      <w:bookmarkStart w:id="31903" w:name="_ETM_Q86_507449"/>
      <w:bookmarkEnd w:id="31903"/>
      <w:r>
        <w:rPr>
          <w:rtl/>
        </w:rPr>
        <w:t>ו</w:t>
      </w:r>
      <w:r>
        <w:rPr>
          <w:rFonts w:hint="cs"/>
          <w:rtl/>
        </w:rPr>
        <w:t>ש</w:t>
      </w:r>
      <w:r>
        <w:rPr>
          <w:rtl/>
        </w:rPr>
        <w:t xml:space="preserve">עת </w:t>
      </w:r>
      <w:bookmarkStart w:id="31904" w:name="_ETM_Q86_507900"/>
      <w:bookmarkEnd w:id="31904"/>
      <w:r>
        <w:rPr>
          <w:rFonts w:hint="cs"/>
          <w:rtl/>
        </w:rPr>
        <w:t>ה</w:t>
      </w:r>
      <w:r>
        <w:rPr>
          <w:rtl/>
        </w:rPr>
        <w:t xml:space="preserve">רצון </w:t>
      </w:r>
      <w:bookmarkStart w:id="31905" w:name="_ETM_Q86_508230"/>
      <w:bookmarkEnd w:id="31905"/>
      <w:r>
        <w:rPr>
          <w:rtl/>
        </w:rPr>
        <w:t xml:space="preserve">הזאת </w:t>
      </w:r>
      <w:bookmarkStart w:id="31906" w:name="_ETM_Q86_508470"/>
      <w:bookmarkEnd w:id="31906"/>
      <w:r>
        <w:rPr>
          <w:rtl/>
        </w:rPr>
        <w:t xml:space="preserve">באה </w:t>
      </w:r>
      <w:bookmarkStart w:id="31907" w:name="_ETM_Q86_510500"/>
      <w:bookmarkEnd w:id="31907"/>
      <w:r>
        <w:rPr>
          <w:rtl/>
        </w:rPr>
        <w:t xml:space="preserve">לידי </w:t>
      </w:r>
      <w:bookmarkStart w:id="31908" w:name="_ETM_Q86_510800"/>
      <w:bookmarkEnd w:id="31908"/>
      <w:r>
        <w:rPr>
          <w:rtl/>
        </w:rPr>
        <w:t xml:space="preserve">ביטוי </w:t>
      </w:r>
      <w:bookmarkStart w:id="31909" w:name="_ETM_Q86_511760"/>
      <w:bookmarkEnd w:id="31909"/>
      <w:r>
        <w:rPr>
          <w:rFonts w:hint="cs"/>
          <w:rtl/>
        </w:rPr>
        <w:t xml:space="preserve">גם </w:t>
      </w:r>
      <w:r>
        <w:rPr>
          <w:rtl/>
        </w:rPr>
        <w:t xml:space="preserve">בכך </w:t>
      </w:r>
      <w:bookmarkStart w:id="31910" w:name="_ETM_Q86_512120"/>
      <w:bookmarkEnd w:id="31910"/>
      <w:r>
        <w:rPr>
          <w:rtl/>
        </w:rPr>
        <w:t xml:space="preserve">שאנחנו </w:t>
      </w:r>
      <w:bookmarkStart w:id="31911" w:name="_ETM_Q86_513760"/>
      <w:bookmarkEnd w:id="31911"/>
      <w:r>
        <w:rPr>
          <w:rtl/>
        </w:rPr>
        <w:t>או</w:t>
      </w:r>
      <w:r w:rsidR="005B264B">
        <w:rPr>
          <w:rFonts w:hint="cs"/>
          <w:rtl/>
        </w:rPr>
        <w:t>-</w:t>
      </w:r>
      <w:r>
        <w:rPr>
          <w:rtl/>
        </w:rPr>
        <w:t>טו</w:t>
      </w:r>
      <w:bookmarkStart w:id="31912" w:name="_ETM_Q86_510397"/>
      <w:bookmarkEnd w:id="31912"/>
      <w:r w:rsidR="005B264B">
        <w:rPr>
          <w:rFonts w:hint="cs"/>
          <w:rtl/>
        </w:rPr>
        <w:t>-</w:t>
      </w:r>
      <w:r>
        <w:rPr>
          <w:rtl/>
        </w:rPr>
        <w:t xml:space="preserve">טו </w:t>
      </w:r>
      <w:bookmarkStart w:id="31913" w:name="_ETM_Q86_514150"/>
      <w:bookmarkEnd w:id="31913"/>
      <w:r>
        <w:rPr>
          <w:rtl/>
        </w:rPr>
        <w:t xml:space="preserve">מתכנסים </w:t>
      </w:r>
      <w:bookmarkStart w:id="31914" w:name="_ETM_Q86_514720"/>
      <w:bookmarkEnd w:id="31914"/>
      <w:r>
        <w:rPr>
          <w:rtl/>
        </w:rPr>
        <w:t xml:space="preserve">להידברות </w:t>
      </w:r>
      <w:bookmarkStart w:id="31915" w:name="_ETM_Q86_515440"/>
      <w:bookmarkEnd w:id="31915"/>
      <w:r>
        <w:rPr>
          <w:rtl/>
        </w:rPr>
        <w:t xml:space="preserve">בתקווה </w:t>
      </w:r>
      <w:bookmarkStart w:id="31916" w:name="_ETM_Q86_516760"/>
      <w:bookmarkEnd w:id="31916"/>
      <w:r>
        <w:rPr>
          <w:rtl/>
        </w:rPr>
        <w:t>להגע</w:t>
      </w:r>
      <w:r>
        <w:rPr>
          <w:rFonts w:hint="cs"/>
          <w:rtl/>
        </w:rPr>
        <w:t>ה</w:t>
      </w:r>
      <w:bookmarkStart w:id="31917" w:name="_ETM_Q86_513287"/>
      <w:bookmarkEnd w:id="31917"/>
      <w:r>
        <w:rPr>
          <w:rtl/>
        </w:rPr>
        <w:t xml:space="preserve"> </w:t>
      </w:r>
      <w:bookmarkStart w:id="31918" w:name="_ETM_Q86_517360"/>
      <w:bookmarkEnd w:id="31918"/>
      <w:r>
        <w:rPr>
          <w:rtl/>
        </w:rPr>
        <w:t xml:space="preserve">להסכמות </w:t>
      </w:r>
      <w:bookmarkStart w:id="31919" w:name="_ETM_Q86_517990"/>
      <w:bookmarkEnd w:id="31919"/>
      <w:r>
        <w:rPr>
          <w:rtl/>
        </w:rPr>
        <w:t>רחבות</w:t>
      </w:r>
      <w:r>
        <w:rPr>
          <w:rFonts w:hint="cs"/>
          <w:rtl/>
        </w:rPr>
        <w:t>,</w:t>
      </w:r>
      <w:r>
        <w:rPr>
          <w:rtl/>
        </w:rPr>
        <w:t xml:space="preserve"> </w:t>
      </w:r>
      <w:bookmarkStart w:id="31920" w:name="_ETM_Q86_518560"/>
      <w:bookmarkEnd w:id="31920"/>
      <w:r>
        <w:rPr>
          <w:rtl/>
        </w:rPr>
        <w:t xml:space="preserve">מה </w:t>
      </w:r>
      <w:bookmarkStart w:id="31921" w:name="_ETM_Q86_518710"/>
      <w:bookmarkEnd w:id="31921"/>
      <w:r>
        <w:rPr>
          <w:rtl/>
        </w:rPr>
        <w:t>ש</w:t>
      </w:r>
      <w:bookmarkStart w:id="31922" w:name="_ETM_Q86_519580"/>
      <w:bookmarkEnd w:id="31922"/>
      <w:r>
        <w:rPr>
          <w:rtl/>
        </w:rPr>
        <w:t xml:space="preserve">אולי </w:t>
      </w:r>
      <w:bookmarkStart w:id="31923" w:name="_ETM_Q86_519970"/>
      <w:bookmarkEnd w:id="31923"/>
      <w:r>
        <w:rPr>
          <w:rtl/>
        </w:rPr>
        <w:t>סוף</w:t>
      </w:r>
      <w:bookmarkStart w:id="31924" w:name="_ETM_Q86_520240"/>
      <w:bookmarkEnd w:id="31924"/>
      <w:r>
        <w:rPr>
          <w:rFonts w:hint="cs"/>
          <w:rtl/>
        </w:rPr>
        <w:t>-</w:t>
      </w:r>
      <w:r>
        <w:rPr>
          <w:rtl/>
        </w:rPr>
        <w:t>סוף</w:t>
      </w:r>
      <w:r>
        <w:rPr>
          <w:rFonts w:hint="cs"/>
          <w:rtl/>
        </w:rPr>
        <w:t xml:space="preserve"> </w:t>
      </w:r>
      <w:r>
        <w:rPr>
          <w:rtl/>
        </w:rPr>
        <w:t xml:space="preserve">יאפשר </w:t>
      </w:r>
      <w:bookmarkStart w:id="31925" w:name="_ETM_Q86_519250"/>
      <w:bookmarkEnd w:id="31925"/>
      <w:r>
        <w:rPr>
          <w:rtl/>
        </w:rPr>
        <w:t>לנו</w:t>
      </w:r>
      <w:r w:rsidR="005B264B">
        <w:rPr>
          <w:rFonts w:hint="cs"/>
          <w:rtl/>
        </w:rPr>
        <w:t>,</w:t>
      </w:r>
      <w:r>
        <w:rPr>
          <w:rtl/>
        </w:rPr>
        <w:t xml:space="preserve"> </w:t>
      </w:r>
      <w:bookmarkStart w:id="31926" w:name="_ETM_Q86_520660"/>
      <w:bookmarkEnd w:id="31926"/>
      <w:r>
        <w:rPr>
          <w:rtl/>
        </w:rPr>
        <w:t>ו</w:t>
      </w:r>
      <w:r>
        <w:rPr>
          <w:rFonts w:hint="cs"/>
          <w:rtl/>
        </w:rPr>
        <w:t xml:space="preserve">בטח </w:t>
      </w:r>
      <w:r>
        <w:rPr>
          <w:rtl/>
        </w:rPr>
        <w:t xml:space="preserve">לכם </w:t>
      </w:r>
      <w:bookmarkStart w:id="31927" w:name="_ETM_Q86_521020"/>
      <w:bookmarkStart w:id="31928" w:name="_ETM_Q86_521290"/>
      <w:bookmarkEnd w:id="31927"/>
      <w:bookmarkEnd w:id="31928"/>
      <w:r>
        <w:rPr>
          <w:rtl/>
        </w:rPr>
        <w:t>בקואליציה</w:t>
      </w:r>
      <w:r w:rsidR="005B264B">
        <w:rPr>
          <w:rFonts w:hint="cs"/>
          <w:rtl/>
        </w:rPr>
        <w:t>,</w:t>
      </w:r>
      <w:r>
        <w:rPr>
          <w:rtl/>
        </w:rPr>
        <w:t xml:space="preserve"> </w:t>
      </w:r>
      <w:bookmarkStart w:id="31929" w:name="_ETM_Q86_522580"/>
      <w:bookmarkEnd w:id="31929"/>
      <w:r>
        <w:rPr>
          <w:rtl/>
        </w:rPr>
        <w:t xml:space="preserve">להתעסק </w:t>
      </w:r>
      <w:bookmarkStart w:id="31930" w:name="_ETM_Q86_523390"/>
      <w:bookmarkEnd w:id="31930"/>
      <w:r>
        <w:rPr>
          <w:rtl/>
        </w:rPr>
        <w:t xml:space="preserve">בדברים </w:t>
      </w:r>
      <w:bookmarkStart w:id="31931" w:name="_ETM_Q86_523960"/>
      <w:bookmarkEnd w:id="31931"/>
      <w:r>
        <w:rPr>
          <w:rtl/>
        </w:rPr>
        <w:t xml:space="preserve">האמיתיים </w:t>
      </w:r>
      <w:bookmarkStart w:id="31932" w:name="_ETM_Q86_524470"/>
      <w:bookmarkEnd w:id="31932"/>
      <w:r>
        <w:rPr>
          <w:rtl/>
        </w:rPr>
        <w:t>והרציניים</w:t>
      </w:r>
      <w:r>
        <w:rPr>
          <w:rFonts w:hint="cs"/>
          <w:rtl/>
        </w:rPr>
        <w:t>.</w:t>
      </w:r>
      <w:bookmarkStart w:id="31933" w:name="_ETM_Q86_525820"/>
      <w:bookmarkEnd w:id="31933"/>
    </w:p>
    <w:p w:rsidR="00CD1EEA" w:rsidRDefault="00CD1EEA" w:rsidP="00A22B92">
      <w:pPr>
        <w:rPr>
          <w:rtl/>
        </w:rPr>
      </w:pPr>
      <w:bookmarkStart w:id="31934" w:name="_ETM_Q86_527760"/>
      <w:bookmarkStart w:id="31935" w:name="_ETM_Q86_527882"/>
      <w:bookmarkEnd w:id="31934"/>
      <w:bookmarkEnd w:id="31935"/>
    </w:p>
    <w:p w:rsidR="00CD1EEA" w:rsidRDefault="00CD1EEA" w:rsidP="00A22B92">
      <w:pPr>
        <w:rPr>
          <w:rtl/>
        </w:rPr>
      </w:pPr>
      <w:bookmarkStart w:id="31936" w:name="_ETM_Q86_527911"/>
      <w:bookmarkStart w:id="31937" w:name="_ETM_Q86_527993"/>
      <w:bookmarkEnd w:id="31936"/>
      <w:bookmarkEnd w:id="31937"/>
      <w:r>
        <w:rPr>
          <w:rtl/>
        </w:rPr>
        <w:t xml:space="preserve">אנחנו </w:t>
      </w:r>
      <w:bookmarkStart w:id="31938" w:name="_ETM_Q86_526150"/>
      <w:bookmarkEnd w:id="31938"/>
      <w:r>
        <w:rPr>
          <w:rtl/>
        </w:rPr>
        <w:t xml:space="preserve">מדברים </w:t>
      </w:r>
      <w:bookmarkStart w:id="31939" w:name="_ETM_Q86_526630"/>
      <w:bookmarkEnd w:id="31939"/>
      <w:r>
        <w:rPr>
          <w:rtl/>
        </w:rPr>
        <w:t xml:space="preserve">על </w:t>
      </w:r>
      <w:bookmarkStart w:id="31940" w:name="_ETM_Q86_526720"/>
      <w:bookmarkEnd w:id="31940"/>
      <w:r>
        <w:rPr>
          <w:rtl/>
        </w:rPr>
        <w:t xml:space="preserve">תקציב </w:t>
      </w:r>
      <w:bookmarkStart w:id="31941" w:name="_ETM_Q86_527110"/>
      <w:bookmarkEnd w:id="31941"/>
      <w:r>
        <w:rPr>
          <w:rtl/>
        </w:rPr>
        <w:t>המדינה</w:t>
      </w:r>
      <w:r>
        <w:rPr>
          <w:rFonts w:hint="cs"/>
          <w:rtl/>
        </w:rPr>
        <w:t>,</w:t>
      </w:r>
      <w:r>
        <w:rPr>
          <w:rtl/>
        </w:rPr>
        <w:t xml:space="preserve"> </w:t>
      </w:r>
      <w:bookmarkStart w:id="31942" w:name="_ETM_Q86_528539"/>
      <w:bookmarkEnd w:id="31942"/>
      <w:r>
        <w:rPr>
          <w:rtl/>
        </w:rPr>
        <w:t xml:space="preserve">אז </w:t>
      </w:r>
      <w:bookmarkStart w:id="31943" w:name="_ETM_Q86_528809"/>
      <w:bookmarkEnd w:id="31943"/>
      <w:r>
        <w:rPr>
          <w:rtl/>
        </w:rPr>
        <w:t xml:space="preserve">דיבר </w:t>
      </w:r>
      <w:bookmarkStart w:id="31944" w:name="_ETM_Q86_529559"/>
      <w:bookmarkEnd w:id="31944"/>
      <w:r>
        <w:rPr>
          <w:rtl/>
        </w:rPr>
        <w:t xml:space="preserve">קודם </w:t>
      </w:r>
      <w:bookmarkStart w:id="31945" w:name="_ETM_Q86_529859"/>
      <w:bookmarkEnd w:id="31945"/>
      <w:r>
        <w:rPr>
          <w:rtl/>
        </w:rPr>
        <w:t>חברי</w:t>
      </w:r>
      <w:bookmarkStart w:id="31946" w:name="_ETM_Q86_529257"/>
      <w:bookmarkEnd w:id="31946"/>
      <w:r>
        <w:rPr>
          <w:rtl/>
        </w:rPr>
        <w:t xml:space="preserve"> </w:t>
      </w:r>
      <w:bookmarkStart w:id="31947" w:name="_ETM_Q86_530219"/>
      <w:bookmarkEnd w:id="31947"/>
      <w:r>
        <w:rPr>
          <w:rtl/>
        </w:rPr>
        <w:t xml:space="preserve">חבר </w:t>
      </w:r>
      <w:bookmarkStart w:id="31948" w:name="_ETM_Q86_530519"/>
      <w:bookmarkEnd w:id="31948"/>
      <w:r>
        <w:rPr>
          <w:rtl/>
        </w:rPr>
        <w:t xml:space="preserve">הכנסת </w:t>
      </w:r>
      <w:bookmarkStart w:id="31949" w:name="_ETM_Q86_531029"/>
      <w:bookmarkEnd w:id="31949"/>
      <w:r>
        <w:rPr>
          <w:rtl/>
        </w:rPr>
        <w:t xml:space="preserve">עודד </w:t>
      </w:r>
      <w:bookmarkStart w:id="31950" w:name="_ETM_Q86_531359"/>
      <w:bookmarkEnd w:id="31950"/>
      <w:r>
        <w:rPr>
          <w:rtl/>
        </w:rPr>
        <w:t xml:space="preserve">פורר </w:t>
      </w:r>
      <w:bookmarkStart w:id="31951" w:name="_ETM_Q86_531870"/>
      <w:bookmarkEnd w:id="31951"/>
      <w:r>
        <w:rPr>
          <w:rtl/>
        </w:rPr>
        <w:t>על</w:t>
      </w:r>
      <w:r>
        <w:rPr>
          <w:rFonts w:hint="cs"/>
          <w:rtl/>
        </w:rPr>
        <w:t xml:space="preserve"> </w:t>
      </w:r>
      <w:r>
        <w:rPr>
          <w:rtl/>
        </w:rPr>
        <w:t>כך</w:t>
      </w:r>
      <w:bookmarkStart w:id="31952" w:name="_ETM_Q86_530576"/>
      <w:bookmarkEnd w:id="31952"/>
      <w:r>
        <w:rPr>
          <w:rFonts w:hint="cs"/>
          <w:rtl/>
        </w:rPr>
        <w:t xml:space="preserve"> </w:t>
      </w:r>
      <w:bookmarkStart w:id="31953" w:name="_ETM_Q86_533180"/>
      <w:bookmarkEnd w:id="31953"/>
      <w:r>
        <w:rPr>
          <w:rFonts w:hint="eastAsia"/>
        </w:rPr>
        <w:t>–</w:t>
      </w:r>
      <w:r>
        <w:rPr>
          <w:rFonts w:hint="cs"/>
          <w:rtl/>
        </w:rPr>
        <w:t xml:space="preserve"> </w:t>
      </w:r>
      <w:bookmarkStart w:id="31954" w:name="_ETM_Q86_531316"/>
      <w:bookmarkEnd w:id="31954"/>
      <w:r>
        <w:rPr>
          <w:rtl/>
        </w:rPr>
        <w:t xml:space="preserve">חבר </w:t>
      </w:r>
      <w:bookmarkStart w:id="31955" w:name="_ETM_Q86_533630"/>
      <w:bookmarkEnd w:id="31955"/>
      <w:r>
        <w:rPr>
          <w:rtl/>
        </w:rPr>
        <w:t xml:space="preserve">הכנסת </w:t>
      </w:r>
      <w:bookmarkStart w:id="31956" w:name="_ETM_Q86_534020"/>
      <w:bookmarkEnd w:id="31956"/>
      <w:r>
        <w:rPr>
          <w:rtl/>
        </w:rPr>
        <w:t>רביבו</w:t>
      </w:r>
      <w:r>
        <w:rPr>
          <w:rFonts w:hint="cs"/>
          <w:rtl/>
        </w:rPr>
        <w:t>,</w:t>
      </w:r>
      <w:r>
        <w:rPr>
          <w:rtl/>
        </w:rPr>
        <w:t xml:space="preserve"> </w:t>
      </w:r>
      <w:bookmarkStart w:id="31957" w:name="_ETM_Q86_534529"/>
      <w:bookmarkEnd w:id="31957"/>
      <w:r>
        <w:rPr>
          <w:rtl/>
        </w:rPr>
        <w:t xml:space="preserve">אני </w:t>
      </w:r>
      <w:bookmarkStart w:id="31958" w:name="_ETM_Q86_534680"/>
      <w:bookmarkEnd w:id="31958"/>
      <w:r>
        <w:rPr>
          <w:rtl/>
        </w:rPr>
        <w:t xml:space="preserve">רואה </w:t>
      </w:r>
      <w:bookmarkStart w:id="31959" w:name="_ETM_Q86_534890"/>
      <w:bookmarkEnd w:id="31959"/>
      <w:r>
        <w:rPr>
          <w:rtl/>
        </w:rPr>
        <w:t>שמצא</w:t>
      </w:r>
      <w:bookmarkStart w:id="31960" w:name="_ETM_Q86_535220"/>
      <w:bookmarkEnd w:id="31960"/>
      <w:r>
        <w:rPr>
          <w:rtl/>
        </w:rPr>
        <w:t xml:space="preserve">ת </w:t>
      </w:r>
      <w:bookmarkStart w:id="31961" w:name="_ETM_Q86_535310"/>
      <w:bookmarkEnd w:id="31961"/>
      <w:r>
        <w:rPr>
          <w:rtl/>
        </w:rPr>
        <w:t>כיס</w:t>
      </w:r>
      <w:bookmarkStart w:id="31962" w:name="_ETM_Q86_533486"/>
      <w:bookmarkEnd w:id="31962"/>
      <w:r>
        <w:rPr>
          <w:rtl/>
        </w:rPr>
        <w:t xml:space="preserve">א </w:t>
      </w:r>
      <w:bookmarkStart w:id="31963" w:name="_ETM_Q86_535640"/>
      <w:bookmarkEnd w:id="31963"/>
      <w:r>
        <w:rPr>
          <w:rtl/>
        </w:rPr>
        <w:t>חדש</w:t>
      </w:r>
      <w:r>
        <w:rPr>
          <w:rFonts w:hint="cs"/>
          <w:rtl/>
        </w:rPr>
        <w:t>.</w:t>
      </w:r>
      <w:r>
        <w:rPr>
          <w:rtl/>
        </w:rPr>
        <w:t xml:space="preserve"> </w:t>
      </w:r>
      <w:bookmarkStart w:id="31964" w:name="_ETM_Q86_536060"/>
      <w:bookmarkEnd w:id="31964"/>
      <w:r>
        <w:rPr>
          <w:rtl/>
        </w:rPr>
        <w:t xml:space="preserve">שלום </w:t>
      </w:r>
      <w:bookmarkStart w:id="31965" w:name="_ETM_Q86_536300"/>
      <w:bookmarkEnd w:id="31965"/>
      <w:r>
        <w:rPr>
          <w:rtl/>
        </w:rPr>
        <w:t xml:space="preserve">למשפחה </w:t>
      </w:r>
      <w:bookmarkStart w:id="31966" w:name="_ETM_Q86_536839"/>
      <w:bookmarkEnd w:id="31966"/>
      <w:r>
        <w:rPr>
          <w:rtl/>
        </w:rPr>
        <w:t xml:space="preserve">היקרה </w:t>
      </w:r>
      <w:bookmarkStart w:id="31967" w:name="_ETM_Q86_537260"/>
      <w:bookmarkEnd w:id="31967"/>
      <w:r>
        <w:rPr>
          <w:rtl/>
        </w:rPr>
        <w:t>שלך</w:t>
      </w:r>
      <w:r>
        <w:rPr>
          <w:rFonts w:hint="cs"/>
          <w:rtl/>
        </w:rPr>
        <w:t>.</w:t>
      </w:r>
      <w:bookmarkStart w:id="31968" w:name="_ETM_Q86_540649"/>
      <w:bookmarkEnd w:id="31968"/>
    </w:p>
    <w:p w:rsidR="00CD1EEA" w:rsidRDefault="00CD1EEA" w:rsidP="00A22B92">
      <w:pPr>
        <w:rPr>
          <w:rtl/>
        </w:rPr>
      </w:pPr>
      <w:bookmarkStart w:id="31969" w:name="_ETM_Q86_538873"/>
      <w:bookmarkStart w:id="31970" w:name="_ETM_Q86_538940"/>
      <w:bookmarkStart w:id="31971" w:name="_ETM_Q86_535396"/>
      <w:bookmarkEnd w:id="31969"/>
      <w:bookmarkEnd w:id="31970"/>
      <w:bookmarkEnd w:id="31971"/>
    </w:p>
    <w:p w:rsidR="00CD1EEA" w:rsidRDefault="00CD1EEA" w:rsidP="00A22B92">
      <w:pPr>
        <w:pStyle w:val="af8"/>
        <w:keepNext/>
        <w:rPr>
          <w:rtl/>
        </w:rPr>
      </w:pPr>
      <w:bookmarkStart w:id="31972" w:name="ET_interruption_6360_41"/>
      <w:r w:rsidRPr="000748BB">
        <w:rPr>
          <w:rStyle w:val="TagStyle"/>
          <w:rtl/>
        </w:rPr>
        <w:t xml:space="preserve"> &lt;&lt; קריאה &gt;&gt;</w:t>
      </w:r>
      <w:r w:rsidRPr="00AC16EA">
        <w:rPr>
          <w:rStyle w:val="TagStyle"/>
          <w:rtl/>
        </w:rPr>
        <w:t xml:space="preserve"> </w:t>
      </w:r>
      <w:r>
        <w:rPr>
          <w:rtl/>
        </w:rPr>
        <w:t>אליהו רביבו (הליכוד):</w:t>
      </w:r>
      <w:r w:rsidRPr="00AC16EA">
        <w:rPr>
          <w:rStyle w:val="TagStyle"/>
          <w:rtl/>
        </w:rPr>
        <w:t xml:space="preserve"> </w:t>
      </w:r>
      <w:r w:rsidRPr="000748BB">
        <w:rPr>
          <w:rStyle w:val="TagStyle"/>
          <w:rtl/>
        </w:rPr>
        <w:t>&lt;&lt; קריאה &gt;&gt;</w:t>
      </w:r>
      <w:r>
        <w:rPr>
          <w:rtl/>
        </w:rPr>
        <w:t xml:space="preserve">   </w:t>
      </w:r>
      <w:bookmarkEnd w:id="31972"/>
    </w:p>
    <w:p w:rsidR="00CD1EEA" w:rsidRDefault="00CD1EEA" w:rsidP="001B10C0">
      <w:pPr>
        <w:rPr>
          <w:rtl/>
        </w:rPr>
      </w:pPr>
    </w:p>
    <w:p w:rsidR="00CD1EEA" w:rsidRDefault="00CD1EEA" w:rsidP="00C92CF1">
      <w:pPr>
        <w:rPr>
          <w:rtl/>
        </w:rPr>
      </w:pPr>
      <w:bookmarkStart w:id="31973" w:name="_ETM_Q86_542959"/>
      <w:bookmarkStart w:id="31974" w:name="_ETM_Q86_538226"/>
      <w:bookmarkEnd w:id="31973"/>
      <w:bookmarkEnd w:id="31974"/>
      <w:r>
        <w:rPr>
          <w:rFonts w:hint="cs"/>
          <w:rtl/>
        </w:rPr>
        <w:t xml:space="preserve">נעים לי לצפות בך ולהאזין </w:t>
      </w:r>
      <w:bookmarkStart w:id="31975" w:name="_ETM_Q86_545258"/>
      <w:bookmarkEnd w:id="31975"/>
      <w:r>
        <w:rPr>
          <w:rFonts w:hint="cs"/>
          <w:rtl/>
        </w:rPr>
        <w:t>לך</w:t>
      </w:r>
      <w:bookmarkStart w:id="31976" w:name="_ETM_Q86_540927"/>
      <w:bookmarkEnd w:id="31976"/>
      <w:r>
        <w:rPr>
          <w:rFonts w:hint="cs"/>
          <w:rtl/>
        </w:rPr>
        <w:t xml:space="preserve"> </w:t>
      </w:r>
      <w:bookmarkStart w:id="31977" w:name="_ETM_Q86_538917"/>
      <w:bookmarkEnd w:id="31977"/>
      <w:r>
        <w:rPr>
          <w:rFonts w:hint="cs"/>
          <w:rtl/>
        </w:rPr>
        <w:t xml:space="preserve">מיציע העיתונאים </w:t>
      </w:r>
      <w:r w:rsidR="00C92CF1">
        <w:rPr>
          <w:rFonts w:hint="cs"/>
          <w:rtl/>
        </w:rPr>
        <w:t>– – –</w:t>
      </w:r>
    </w:p>
    <w:p w:rsidR="00CD1EEA" w:rsidRDefault="00CD1EEA" w:rsidP="00A22B92">
      <w:pPr>
        <w:rPr>
          <w:rtl/>
        </w:rPr>
      </w:pPr>
      <w:bookmarkStart w:id="31978" w:name="_ETM_Q86_541979"/>
      <w:bookmarkStart w:id="31979" w:name="_ETM_Q86_542054"/>
      <w:bookmarkEnd w:id="31978"/>
      <w:bookmarkEnd w:id="31979"/>
    </w:p>
    <w:p w:rsidR="00CD1EEA" w:rsidRDefault="00CD1EEA" w:rsidP="00A22B92">
      <w:pPr>
        <w:pStyle w:val="-"/>
        <w:keepNext/>
        <w:rPr>
          <w:rtl/>
        </w:rPr>
      </w:pPr>
      <w:bookmarkStart w:id="31980" w:name="ET_speakercontinue_5115_42"/>
      <w:r w:rsidRPr="000748BB">
        <w:rPr>
          <w:rStyle w:val="TagStyle"/>
          <w:rtl/>
        </w:rPr>
        <w:t xml:space="preserve"> &lt;&lt; דובר_המשך &gt;&gt;</w:t>
      </w:r>
      <w:r w:rsidRPr="00AC16EA">
        <w:rPr>
          <w:rStyle w:val="TagStyle"/>
          <w:rtl/>
        </w:rPr>
        <w:t xml:space="preserve"> </w:t>
      </w:r>
      <w:r>
        <w:rPr>
          <w:rtl/>
        </w:rPr>
        <w:t>פנינה תמנו (המחנה הממלכתי):</w:t>
      </w:r>
      <w:r w:rsidRPr="00AC16EA">
        <w:rPr>
          <w:rStyle w:val="TagStyle"/>
          <w:rtl/>
        </w:rPr>
        <w:t xml:space="preserve"> </w:t>
      </w:r>
      <w:r w:rsidRPr="000748BB">
        <w:rPr>
          <w:rStyle w:val="TagStyle"/>
          <w:rtl/>
        </w:rPr>
        <w:t>&lt;&lt; דובר_המשך &gt;&gt;</w:t>
      </w:r>
      <w:r>
        <w:rPr>
          <w:rtl/>
        </w:rPr>
        <w:t xml:space="preserve">   </w:t>
      </w:r>
      <w:bookmarkEnd w:id="31980"/>
    </w:p>
    <w:p w:rsidR="00CD1EEA" w:rsidRDefault="00CD1EEA" w:rsidP="001B10C0">
      <w:pPr>
        <w:rPr>
          <w:rtl/>
        </w:rPr>
      </w:pPr>
    </w:p>
    <w:p w:rsidR="00CD1EEA" w:rsidRDefault="00CD1EEA" w:rsidP="005B264B">
      <w:pPr>
        <w:rPr>
          <w:rtl/>
        </w:rPr>
      </w:pPr>
      <w:bookmarkStart w:id="31981" w:name="_ETM_Q86_543595"/>
      <w:bookmarkStart w:id="31982" w:name="_ETM_Q86_539158"/>
      <w:bookmarkEnd w:id="31981"/>
      <w:bookmarkEnd w:id="31982"/>
      <w:r>
        <w:rPr>
          <w:rFonts w:hint="cs"/>
          <w:rtl/>
        </w:rPr>
        <w:t xml:space="preserve">תודה רבה. אז </w:t>
      </w:r>
      <w:bookmarkStart w:id="31983" w:name="_ETM_Q86_544025"/>
      <w:bookmarkEnd w:id="31983"/>
      <w:r>
        <w:rPr>
          <w:rFonts w:hint="cs"/>
          <w:rtl/>
        </w:rPr>
        <w:t xml:space="preserve">אני בטוחה שהנושא </w:t>
      </w:r>
      <w:bookmarkStart w:id="31984" w:name="_ETM_Q86_542859"/>
      <w:bookmarkStart w:id="31985" w:name="_ETM_Q86_539081"/>
      <w:bookmarkStart w:id="31986" w:name="_ETM_Q86_539134"/>
      <w:bookmarkStart w:id="31987" w:name="_ETM_Q86_541190"/>
      <w:bookmarkStart w:id="31988" w:name="_ETM_Q86_541640"/>
      <w:bookmarkStart w:id="31989" w:name="_ETM_Q86_543390"/>
      <w:bookmarkStart w:id="31990" w:name="_ETM_Q86_543600"/>
      <w:bookmarkStart w:id="31991" w:name="_ETM_Q86_543750"/>
      <w:bookmarkStart w:id="31992" w:name="_ETM_Q86_544080"/>
      <w:bookmarkStart w:id="31993" w:name="_ETM_Q86_544260"/>
      <w:bookmarkStart w:id="31994" w:name="_ETM_Q86_544589"/>
      <w:bookmarkStart w:id="31995" w:name="_ETM_Q86_544860"/>
      <w:bookmarkStart w:id="31996" w:name="_ETM_Q86_541159"/>
      <w:bookmarkEnd w:id="31984"/>
      <w:bookmarkEnd w:id="31985"/>
      <w:bookmarkEnd w:id="31986"/>
      <w:bookmarkEnd w:id="31987"/>
      <w:bookmarkEnd w:id="31988"/>
      <w:bookmarkEnd w:id="31989"/>
      <w:bookmarkEnd w:id="31990"/>
      <w:bookmarkEnd w:id="31991"/>
      <w:bookmarkEnd w:id="31992"/>
      <w:bookmarkEnd w:id="31993"/>
      <w:bookmarkEnd w:id="31994"/>
      <w:bookmarkEnd w:id="31995"/>
      <w:bookmarkEnd w:id="31996"/>
      <w:r>
        <w:rPr>
          <w:rtl/>
        </w:rPr>
        <w:t xml:space="preserve">שאני </w:t>
      </w:r>
      <w:bookmarkStart w:id="31997" w:name="_ETM_Q86_545040"/>
      <w:bookmarkEnd w:id="31997"/>
      <w:r>
        <w:rPr>
          <w:rtl/>
        </w:rPr>
        <w:t xml:space="preserve">רוצה </w:t>
      </w:r>
      <w:bookmarkStart w:id="31998" w:name="_ETM_Q86_545339"/>
      <w:bookmarkEnd w:id="31998"/>
      <w:r>
        <w:rPr>
          <w:rtl/>
        </w:rPr>
        <w:t>ל</w:t>
      </w:r>
      <w:r>
        <w:rPr>
          <w:rFonts w:hint="cs"/>
          <w:rtl/>
        </w:rPr>
        <w:t>ה</w:t>
      </w:r>
      <w:r>
        <w:rPr>
          <w:rtl/>
        </w:rPr>
        <w:t>עלות</w:t>
      </w:r>
      <w:r>
        <w:rPr>
          <w:rFonts w:hint="cs"/>
          <w:rtl/>
        </w:rPr>
        <w:t xml:space="preserve"> עכשיו</w:t>
      </w:r>
      <w:r>
        <w:rPr>
          <w:rtl/>
        </w:rPr>
        <w:t xml:space="preserve"> </w:t>
      </w:r>
      <w:bookmarkStart w:id="31999" w:name="_ETM_Q86_545910"/>
      <w:bookmarkEnd w:id="31999"/>
      <w:r>
        <w:rPr>
          <w:rtl/>
        </w:rPr>
        <w:t xml:space="preserve">גם </w:t>
      </w:r>
      <w:bookmarkStart w:id="32000" w:name="_ETM_Q86_546150"/>
      <w:bookmarkEnd w:id="32000"/>
      <w:r>
        <w:rPr>
          <w:rtl/>
        </w:rPr>
        <w:t xml:space="preserve">יעניין </w:t>
      </w:r>
      <w:bookmarkStart w:id="32001" w:name="_ETM_Q86_546600"/>
      <w:bookmarkEnd w:id="32001"/>
      <w:r>
        <w:rPr>
          <w:rtl/>
        </w:rPr>
        <w:t>אותך</w:t>
      </w:r>
      <w:r>
        <w:rPr>
          <w:rFonts w:hint="cs"/>
          <w:rtl/>
        </w:rPr>
        <w:t>.</w:t>
      </w:r>
      <w:bookmarkStart w:id="32002" w:name="_ETM_Q86_543969"/>
      <w:bookmarkEnd w:id="32002"/>
      <w:r>
        <w:rPr>
          <w:rtl/>
        </w:rPr>
        <w:t xml:space="preserve"> </w:t>
      </w:r>
      <w:bookmarkStart w:id="32003" w:name="_ETM_Q86_547390"/>
      <w:bookmarkEnd w:id="32003"/>
      <w:r>
        <w:rPr>
          <w:rtl/>
        </w:rPr>
        <w:t>אז</w:t>
      </w:r>
      <w:bookmarkStart w:id="32004" w:name="_ETM_Q86_547600"/>
      <w:bookmarkStart w:id="32005" w:name="_ETM_Q86_547659"/>
      <w:bookmarkEnd w:id="32004"/>
      <w:bookmarkEnd w:id="32005"/>
      <w:r>
        <w:rPr>
          <w:rFonts w:hint="cs"/>
          <w:rtl/>
        </w:rPr>
        <w:t xml:space="preserve"> סוף-סוף אנח</w:t>
      </w:r>
      <w:bookmarkStart w:id="32006" w:name="_ETM_Q86_545738"/>
      <w:bookmarkEnd w:id="32006"/>
      <w:r>
        <w:rPr>
          <w:rFonts w:hint="cs"/>
          <w:rtl/>
        </w:rPr>
        <w:t xml:space="preserve">נו </w:t>
      </w:r>
      <w:bookmarkStart w:id="32007" w:name="_ETM_Q86_547869"/>
      <w:bookmarkStart w:id="32008" w:name="_ETM_Q86_548170"/>
      <w:bookmarkEnd w:id="32007"/>
      <w:bookmarkEnd w:id="32008"/>
      <w:r>
        <w:rPr>
          <w:rtl/>
        </w:rPr>
        <w:t xml:space="preserve">יכולים </w:t>
      </w:r>
      <w:bookmarkStart w:id="32009" w:name="_ETM_Q86_548439"/>
      <w:bookmarkEnd w:id="32009"/>
      <w:r>
        <w:rPr>
          <w:rtl/>
        </w:rPr>
        <w:t xml:space="preserve">להתעסק </w:t>
      </w:r>
      <w:bookmarkStart w:id="32010" w:name="_ETM_Q86_548770"/>
      <w:bookmarkEnd w:id="32010"/>
      <w:r>
        <w:rPr>
          <w:rtl/>
        </w:rPr>
        <w:t xml:space="preserve">בדברים </w:t>
      </w:r>
      <w:bookmarkStart w:id="32011" w:name="_ETM_Q86_549250"/>
      <w:bookmarkEnd w:id="32011"/>
      <w:r>
        <w:rPr>
          <w:rtl/>
        </w:rPr>
        <w:t>שכד</w:t>
      </w:r>
      <w:bookmarkStart w:id="32012" w:name="_ETM_Q86_546398"/>
      <w:bookmarkEnd w:id="32012"/>
      <w:r>
        <w:rPr>
          <w:rtl/>
        </w:rPr>
        <w:t xml:space="preserve">אי </w:t>
      </w:r>
      <w:bookmarkStart w:id="32013" w:name="_ETM_Q86_549820"/>
      <w:bookmarkEnd w:id="32013"/>
      <w:r>
        <w:rPr>
          <w:rtl/>
        </w:rPr>
        <w:t xml:space="preserve">לנו </w:t>
      </w:r>
      <w:bookmarkStart w:id="32014" w:name="_ETM_Q86_550089"/>
      <w:bookmarkEnd w:id="32014"/>
      <w:r>
        <w:rPr>
          <w:rtl/>
        </w:rPr>
        <w:t xml:space="preserve">מאוד </w:t>
      </w:r>
      <w:bookmarkStart w:id="32015" w:name="_ETM_Q86_550359"/>
      <w:bookmarkEnd w:id="32015"/>
      <w:r>
        <w:rPr>
          <w:rtl/>
        </w:rPr>
        <w:t xml:space="preserve">לעסוק </w:t>
      </w:r>
      <w:bookmarkStart w:id="32016" w:name="_ETM_Q86_550750"/>
      <w:bookmarkEnd w:id="32016"/>
      <w:r>
        <w:rPr>
          <w:rtl/>
        </w:rPr>
        <w:t>בהם</w:t>
      </w:r>
      <w:r>
        <w:rPr>
          <w:rFonts w:hint="cs"/>
          <w:rtl/>
        </w:rPr>
        <w:t>,</w:t>
      </w:r>
      <w:r>
        <w:rPr>
          <w:rtl/>
        </w:rPr>
        <w:t xml:space="preserve"> </w:t>
      </w:r>
      <w:bookmarkStart w:id="32017" w:name="_ETM_Q86_551079"/>
      <w:bookmarkEnd w:id="32017"/>
      <w:r>
        <w:rPr>
          <w:rFonts w:hint="cs"/>
          <w:rtl/>
        </w:rPr>
        <w:t>ב</w:t>
      </w:r>
      <w:r>
        <w:rPr>
          <w:rtl/>
        </w:rPr>
        <w:t>מהות</w:t>
      </w:r>
      <w:r>
        <w:rPr>
          <w:rFonts w:hint="cs"/>
          <w:rtl/>
        </w:rPr>
        <w:t>,</w:t>
      </w:r>
      <w:r>
        <w:rPr>
          <w:rtl/>
        </w:rPr>
        <w:t xml:space="preserve"> </w:t>
      </w:r>
      <w:bookmarkStart w:id="32018" w:name="_ETM_Q86_551589"/>
      <w:bookmarkEnd w:id="32018"/>
      <w:r>
        <w:rPr>
          <w:rtl/>
        </w:rPr>
        <w:t>במ</w:t>
      </w:r>
      <w:r>
        <w:rPr>
          <w:rFonts w:hint="cs"/>
          <w:rtl/>
        </w:rPr>
        <w:t>ה</w:t>
      </w:r>
      <w:bookmarkStart w:id="32019" w:name="_ETM_Q86_548508"/>
      <w:bookmarkEnd w:id="32019"/>
      <w:r>
        <w:rPr>
          <w:rtl/>
        </w:rPr>
        <w:t xml:space="preserve"> </w:t>
      </w:r>
      <w:bookmarkStart w:id="32020" w:name="_ETM_Q86_551859"/>
      <w:bookmarkEnd w:id="32020"/>
      <w:r>
        <w:rPr>
          <w:rtl/>
        </w:rPr>
        <w:t xml:space="preserve">שהאזרחים </w:t>
      </w:r>
      <w:bookmarkStart w:id="32021" w:name="_ETM_Q86_552429"/>
      <w:bookmarkEnd w:id="32021"/>
      <w:r>
        <w:rPr>
          <w:rtl/>
        </w:rPr>
        <w:t xml:space="preserve">באמת </w:t>
      </w:r>
      <w:bookmarkStart w:id="32022" w:name="_ETM_Q86_552820"/>
      <w:bookmarkEnd w:id="32022"/>
      <w:r>
        <w:rPr>
          <w:rtl/>
        </w:rPr>
        <w:t xml:space="preserve">רצו </w:t>
      </w:r>
      <w:bookmarkStart w:id="32023" w:name="_ETM_Q86_553060"/>
      <w:bookmarkEnd w:id="32023"/>
      <w:r>
        <w:rPr>
          <w:rtl/>
        </w:rPr>
        <w:t>שנע</w:t>
      </w:r>
      <w:r>
        <w:rPr>
          <w:rFonts w:hint="cs"/>
          <w:rtl/>
        </w:rPr>
        <w:t>סוק בו –</w:t>
      </w:r>
      <w:r>
        <w:rPr>
          <w:rtl/>
        </w:rPr>
        <w:t xml:space="preserve"> </w:t>
      </w:r>
      <w:bookmarkStart w:id="32024" w:name="_ETM_Q86_553899"/>
      <w:bookmarkStart w:id="32025" w:name="_ETM_Q86_554049"/>
      <w:bookmarkEnd w:id="32024"/>
      <w:bookmarkEnd w:id="32025"/>
      <w:r>
        <w:rPr>
          <w:rtl/>
        </w:rPr>
        <w:t xml:space="preserve">אם </w:t>
      </w:r>
      <w:bookmarkStart w:id="32026" w:name="_ETM_Q86_554170"/>
      <w:bookmarkEnd w:id="32026"/>
      <w:r>
        <w:rPr>
          <w:rtl/>
        </w:rPr>
        <w:t xml:space="preserve">זה </w:t>
      </w:r>
      <w:bookmarkStart w:id="32027" w:name="_ETM_Q86_554320"/>
      <w:bookmarkEnd w:id="32027"/>
      <w:r>
        <w:rPr>
          <w:rtl/>
        </w:rPr>
        <w:t xml:space="preserve">יוקר </w:t>
      </w:r>
      <w:bookmarkStart w:id="32028" w:name="_ETM_Q86_554649"/>
      <w:bookmarkEnd w:id="32028"/>
      <w:r>
        <w:rPr>
          <w:rtl/>
        </w:rPr>
        <w:t>המחיה</w:t>
      </w:r>
      <w:bookmarkStart w:id="32029" w:name="_ETM_Q86_551628"/>
      <w:bookmarkEnd w:id="32029"/>
      <w:r>
        <w:rPr>
          <w:rFonts w:hint="cs"/>
          <w:rtl/>
        </w:rPr>
        <w:t>,</w:t>
      </w:r>
      <w:r>
        <w:rPr>
          <w:rtl/>
        </w:rPr>
        <w:t xml:space="preserve"> </w:t>
      </w:r>
      <w:bookmarkStart w:id="32030" w:name="_ETM_Q86_555399"/>
      <w:bookmarkStart w:id="32031" w:name="_ETM_Q86_555729"/>
      <w:bookmarkEnd w:id="32030"/>
      <w:bookmarkEnd w:id="32031"/>
      <w:r>
        <w:rPr>
          <w:rtl/>
        </w:rPr>
        <w:t xml:space="preserve">אם </w:t>
      </w:r>
      <w:bookmarkStart w:id="32032" w:name="_ETM_Q86_555819"/>
      <w:bookmarkStart w:id="32033" w:name="_ETM_Q86_555969"/>
      <w:bookmarkEnd w:id="32032"/>
      <w:bookmarkEnd w:id="32033"/>
      <w:r w:rsidR="005B264B">
        <w:rPr>
          <w:rFonts w:hint="cs"/>
          <w:rtl/>
        </w:rPr>
        <w:t xml:space="preserve">זו </w:t>
      </w:r>
      <w:r>
        <w:rPr>
          <w:rtl/>
        </w:rPr>
        <w:t>רווחה</w:t>
      </w:r>
      <w:r>
        <w:rPr>
          <w:rFonts w:hint="cs"/>
          <w:rtl/>
        </w:rPr>
        <w:t>,</w:t>
      </w:r>
      <w:r>
        <w:rPr>
          <w:rtl/>
        </w:rPr>
        <w:t xml:space="preserve"> </w:t>
      </w:r>
      <w:bookmarkStart w:id="32034" w:name="_ETM_Q86_556670"/>
      <w:bookmarkStart w:id="32035" w:name="_ETM_Q86_557089"/>
      <w:bookmarkStart w:id="32036" w:name="_ETM_Q86_557180"/>
      <w:bookmarkStart w:id="32037" w:name="_ETM_Q86_557330"/>
      <w:bookmarkEnd w:id="32034"/>
      <w:bookmarkEnd w:id="32035"/>
      <w:bookmarkEnd w:id="32036"/>
      <w:bookmarkEnd w:id="32037"/>
      <w:r w:rsidR="005B264B">
        <w:rPr>
          <w:rFonts w:hint="cs"/>
          <w:rtl/>
        </w:rPr>
        <w:t xml:space="preserve">אם </w:t>
      </w:r>
      <w:r>
        <w:rPr>
          <w:rtl/>
        </w:rPr>
        <w:t>חינוך</w:t>
      </w:r>
      <w:r>
        <w:rPr>
          <w:rFonts w:hint="cs"/>
          <w:rtl/>
        </w:rPr>
        <w:t>,</w:t>
      </w:r>
      <w:bookmarkStart w:id="32038" w:name="_ETM_Q86_554278"/>
      <w:bookmarkEnd w:id="32038"/>
      <w:r>
        <w:rPr>
          <w:rtl/>
        </w:rPr>
        <w:t xml:space="preserve"> </w:t>
      </w:r>
      <w:bookmarkStart w:id="32039" w:name="_ETM_Q86_557869"/>
      <w:bookmarkEnd w:id="32039"/>
      <w:r>
        <w:rPr>
          <w:rtl/>
        </w:rPr>
        <w:t>על</w:t>
      </w:r>
      <w:r>
        <w:rPr>
          <w:rFonts w:hint="cs"/>
          <w:rtl/>
        </w:rPr>
        <w:t>י</w:t>
      </w:r>
      <w:r>
        <w:rPr>
          <w:rtl/>
        </w:rPr>
        <w:t xml:space="preserve">יה </w:t>
      </w:r>
      <w:bookmarkStart w:id="32040" w:name="_ETM_Q86_558170"/>
      <w:bookmarkEnd w:id="32040"/>
      <w:r>
        <w:rPr>
          <w:rtl/>
        </w:rPr>
        <w:t>וקליטה</w:t>
      </w:r>
      <w:r>
        <w:rPr>
          <w:rFonts w:hint="cs"/>
          <w:rtl/>
        </w:rPr>
        <w:t>.</w:t>
      </w:r>
      <w:bookmarkStart w:id="32041" w:name="_ETM_Q86_558680"/>
      <w:bookmarkEnd w:id="32041"/>
    </w:p>
    <w:p w:rsidR="00CD1EEA" w:rsidRDefault="00CD1EEA" w:rsidP="00A22B92">
      <w:pPr>
        <w:rPr>
          <w:rtl/>
        </w:rPr>
      </w:pPr>
      <w:bookmarkStart w:id="32042" w:name="_ETM_Q86_558890"/>
      <w:bookmarkStart w:id="32043" w:name="_ETM_Q86_558971"/>
      <w:bookmarkEnd w:id="32042"/>
      <w:bookmarkEnd w:id="32043"/>
    </w:p>
    <w:p w:rsidR="00CD1EEA" w:rsidRDefault="00CD1EEA" w:rsidP="005B264B">
      <w:pPr>
        <w:rPr>
          <w:rtl/>
        </w:rPr>
      </w:pPr>
      <w:bookmarkStart w:id="32044" w:name="_ETM_Q86_559058"/>
      <w:bookmarkStart w:id="32045" w:name="_ETM_Q86_559126"/>
      <w:bookmarkEnd w:id="32044"/>
      <w:bookmarkEnd w:id="32045"/>
      <w:r>
        <w:rPr>
          <w:rtl/>
        </w:rPr>
        <w:t xml:space="preserve">כשרת </w:t>
      </w:r>
      <w:bookmarkStart w:id="32046" w:name="_ETM_Q86_559100"/>
      <w:bookmarkEnd w:id="32046"/>
      <w:r>
        <w:rPr>
          <w:rtl/>
        </w:rPr>
        <w:t>העל</w:t>
      </w:r>
      <w:r>
        <w:rPr>
          <w:rFonts w:hint="cs"/>
          <w:rtl/>
        </w:rPr>
        <w:t>י</w:t>
      </w:r>
      <w:bookmarkStart w:id="32047" w:name="_ETM_Q86_555839"/>
      <w:bookmarkEnd w:id="32047"/>
      <w:r>
        <w:rPr>
          <w:rtl/>
        </w:rPr>
        <w:t xml:space="preserve">יה </w:t>
      </w:r>
      <w:bookmarkStart w:id="32048" w:name="_ETM_Q86_559339"/>
      <w:bookmarkEnd w:id="32048"/>
      <w:r>
        <w:rPr>
          <w:rtl/>
        </w:rPr>
        <w:t xml:space="preserve">והקליטה </w:t>
      </w:r>
      <w:bookmarkStart w:id="32049" w:name="_ETM_Q86_560210"/>
      <w:bookmarkEnd w:id="32049"/>
      <w:r>
        <w:rPr>
          <w:rtl/>
        </w:rPr>
        <w:t xml:space="preserve">לשעבר </w:t>
      </w:r>
      <w:bookmarkStart w:id="32050" w:name="_ETM_Q86_560810"/>
      <w:bookmarkEnd w:id="32050"/>
      <w:r>
        <w:rPr>
          <w:rtl/>
        </w:rPr>
        <w:t xml:space="preserve">שמעתי </w:t>
      </w:r>
      <w:bookmarkStart w:id="32051" w:name="_ETM_Q86_561229"/>
      <w:bookmarkEnd w:id="32051"/>
      <w:r>
        <w:rPr>
          <w:rtl/>
        </w:rPr>
        <w:t xml:space="preserve">קודם </w:t>
      </w:r>
      <w:bookmarkStart w:id="32052" w:name="_ETM_Q86_561560"/>
      <w:bookmarkEnd w:id="32052"/>
      <w:r>
        <w:rPr>
          <w:rtl/>
        </w:rPr>
        <w:t xml:space="preserve">את </w:t>
      </w:r>
      <w:bookmarkStart w:id="32053" w:name="_ETM_Q86_561680"/>
      <w:bookmarkEnd w:id="32053"/>
      <w:r>
        <w:rPr>
          <w:rtl/>
        </w:rPr>
        <w:t xml:space="preserve">עודד </w:t>
      </w:r>
      <w:bookmarkStart w:id="32054" w:name="_ETM_Q86_561950"/>
      <w:bookmarkEnd w:id="32054"/>
      <w:r>
        <w:rPr>
          <w:rtl/>
        </w:rPr>
        <w:t>פורר</w:t>
      </w:r>
      <w:r>
        <w:rPr>
          <w:rFonts w:hint="cs"/>
          <w:rtl/>
        </w:rPr>
        <w:t>.</w:t>
      </w:r>
      <w:r>
        <w:rPr>
          <w:rtl/>
        </w:rPr>
        <w:t xml:space="preserve"> </w:t>
      </w:r>
      <w:bookmarkStart w:id="32055" w:name="_ETM_Q86_562700"/>
      <w:bookmarkEnd w:id="32055"/>
      <w:r>
        <w:rPr>
          <w:rtl/>
        </w:rPr>
        <w:t xml:space="preserve">לא </w:t>
      </w:r>
      <w:bookmarkStart w:id="32056" w:name="_ETM_Q86_563000"/>
      <w:bookmarkEnd w:id="32056"/>
      <w:r>
        <w:rPr>
          <w:rtl/>
        </w:rPr>
        <w:t>הגי</w:t>
      </w:r>
      <w:bookmarkStart w:id="32057" w:name="_ETM_Q86_563860"/>
      <w:bookmarkStart w:id="32058" w:name="_ETM_Q86_564159"/>
      <w:bookmarkStart w:id="32059" w:name="_ETM_Q86_561039"/>
      <w:bookmarkEnd w:id="32057"/>
      <w:bookmarkEnd w:id="32058"/>
      <w:bookmarkEnd w:id="32059"/>
      <w:r>
        <w:rPr>
          <w:rFonts w:hint="cs"/>
          <w:rtl/>
        </w:rPr>
        <w:t>וני</w:t>
      </w:r>
      <w:r w:rsidR="005B264B">
        <w:rPr>
          <w:rFonts w:hint="cs"/>
          <w:rtl/>
        </w:rPr>
        <w:t>.</w:t>
      </w:r>
      <w:r>
        <w:rPr>
          <w:rFonts w:hint="cs"/>
          <w:rtl/>
        </w:rPr>
        <w:t xml:space="preserve"> </w:t>
      </w:r>
      <w:bookmarkStart w:id="32060" w:name="_ETM_Q86_561659"/>
      <w:bookmarkStart w:id="32061" w:name="_ETM_Q86_565479"/>
      <w:bookmarkStart w:id="32062" w:name="_ETM_Q86_565869"/>
      <w:bookmarkStart w:id="32063" w:name="_ETM_Q86_563849"/>
      <w:bookmarkStart w:id="32064" w:name="_ETM_Q86_566200"/>
      <w:bookmarkEnd w:id="32060"/>
      <w:bookmarkEnd w:id="32061"/>
      <w:bookmarkEnd w:id="32062"/>
      <w:bookmarkEnd w:id="32063"/>
      <w:bookmarkEnd w:id="32064"/>
      <w:r>
        <w:rPr>
          <w:rtl/>
        </w:rPr>
        <w:t xml:space="preserve">בשנתיים </w:t>
      </w:r>
      <w:bookmarkStart w:id="32065" w:name="_ETM_Q86_566649"/>
      <w:bookmarkEnd w:id="32065"/>
      <w:r>
        <w:rPr>
          <w:rtl/>
        </w:rPr>
        <w:t xml:space="preserve">וחצי </w:t>
      </w:r>
      <w:bookmarkStart w:id="32066" w:name="_ETM_Q86_566979"/>
      <w:bookmarkEnd w:id="32066"/>
      <w:r>
        <w:rPr>
          <w:rtl/>
        </w:rPr>
        <w:t xml:space="preserve">האחרונות </w:t>
      </w:r>
      <w:bookmarkStart w:id="32067" w:name="_ETM_Q86_567369"/>
      <w:bookmarkEnd w:id="32067"/>
      <w:r>
        <w:rPr>
          <w:rtl/>
        </w:rPr>
        <w:t xml:space="preserve">עלו </w:t>
      </w:r>
      <w:bookmarkStart w:id="32068" w:name="_ETM_Q86_567549"/>
      <w:bookmarkEnd w:id="32068"/>
      <w:r>
        <w:rPr>
          <w:rtl/>
        </w:rPr>
        <w:t xml:space="preserve">למעלה </w:t>
      </w:r>
      <w:bookmarkStart w:id="32069" w:name="_ETM_Q86_567939"/>
      <w:bookmarkEnd w:id="32069"/>
      <w:r>
        <w:rPr>
          <w:rtl/>
        </w:rPr>
        <w:t>מ-120</w:t>
      </w:r>
      <w:r>
        <w:rPr>
          <w:rFonts w:hint="cs"/>
          <w:rtl/>
        </w:rPr>
        <w:t>,</w:t>
      </w:r>
      <w:r>
        <w:rPr>
          <w:rtl/>
        </w:rPr>
        <w:t xml:space="preserve">000 </w:t>
      </w:r>
      <w:bookmarkStart w:id="32070" w:name="_ETM_Q86_568930"/>
      <w:bookmarkEnd w:id="32070"/>
      <w:r>
        <w:rPr>
          <w:rtl/>
        </w:rPr>
        <w:t xml:space="preserve">עולים </w:t>
      </w:r>
      <w:bookmarkStart w:id="32071" w:name="_ETM_Q86_569490"/>
      <w:bookmarkEnd w:id="32071"/>
      <w:r>
        <w:rPr>
          <w:rtl/>
        </w:rPr>
        <w:t>חדשים</w:t>
      </w:r>
      <w:r>
        <w:rPr>
          <w:rFonts w:hint="cs"/>
          <w:rtl/>
        </w:rPr>
        <w:t>,</w:t>
      </w:r>
      <w:r>
        <w:rPr>
          <w:rtl/>
        </w:rPr>
        <w:t xml:space="preserve"> </w:t>
      </w:r>
      <w:bookmarkStart w:id="32072" w:name="_ETM_Q86_570589"/>
      <w:bookmarkEnd w:id="32072"/>
      <w:r>
        <w:rPr>
          <w:rFonts w:hint="cs"/>
          <w:rtl/>
        </w:rPr>
        <w:t>ו</w:t>
      </w:r>
      <w:r>
        <w:rPr>
          <w:rtl/>
        </w:rPr>
        <w:t xml:space="preserve">עברית </w:t>
      </w:r>
      <w:bookmarkStart w:id="32073" w:name="_ETM_Q86_571130"/>
      <w:bookmarkEnd w:id="32073"/>
      <w:r>
        <w:rPr>
          <w:rtl/>
        </w:rPr>
        <w:t xml:space="preserve">היא </w:t>
      </w:r>
      <w:bookmarkStart w:id="32074" w:name="_ETM_Q86_571250"/>
      <w:bookmarkStart w:id="32075" w:name="_ETM_Q86_569599"/>
      <w:bookmarkEnd w:id="32074"/>
      <w:bookmarkEnd w:id="32075"/>
      <w:r>
        <w:rPr>
          <w:rtl/>
        </w:rPr>
        <w:t xml:space="preserve">שפה </w:t>
      </w:r>
      <w:bookmarkStart w:id="32076" w:name="_ETM_Q86_571670"/>
      <w:bookmarkEnd w:id="32076"/>
      <w:r>
        <w:rPr>
          <w:rtl/>
        </w:rPr>
        <w:t xml:space="preserve">חשובה </w:t>
      </w:r>
      <w:bookmarkStart w:id="32077" w:name="_ETM_Q86_572130"/>
      <w:bookmarkEnd w:id="32077"/>
      <w:r>
        <w:rPr>
          <w:rtl/>
        </w:rPr>
        <w:t>ו</w:t>
      </w:r>
      <w:r>
        <w:rPr>
          <w:rFonts w:hint="cs"/>
          <w:rtl/>
        </w:rPr>
        <w:t xml:space="preserve">היא </w:t>
      </w:r>
      <w:r>
        <w:rPr>
          <w:rtl/>
        </w:rPr>
        <w:t xml:space="preserve">גם </w:t>
      </w:r>
      <w:bookmarkStart w:id="32078" w:name="_ETM_Q86_572399"/>
      <w:bookmarkStart w:id="32079" w:name="_ETM_Q86_572759"/>
      <w:bookmarkStart w:id="32080" w:name="_ETM_Q86_572969"/>
      <w:bookmarkEnd w:id="32078"/>
      <w:bookmarkEnd w:id="32079"/>
      <w:bookmarkEnd w:id="32080"/>
      <w:r>
        <w:rPr>
          <w:rtl/>
        </w:rPr>
        <w:t xml:space="preserve">שפה </w:t>
      </w:r>
      <w:bookmarkStart w:id="32081" w:name="_ETM_Q86_573270"/>
      <w:bookmarkEnd w:id="32081"/>
      <w:r>
        <w:rPr>
          <w:rtl/>
        </w:rPr>
        <w:t>קשה</w:t>
      </w:r>
      <w:bookmarkStart w:id="32082" w:name="_ETM_Q86_570028"/>
      <w:bookmarkEnd w:id="32082"/>
      <w:r>
        <w:rPr>
          <w:rFonts w:hint="cs"/>
          <w:rtl/>
        </w:rPr>
        <w:t>,</w:t>
      </w:r>
      <w:r>
        <w:rPr>
          <w:rtl/>
        </w:rPr>
        <w:t xml:space="preserve"> </w:t>
      </w:r>
      <w:bookmarkStart w:id="32083" w:name="_ETM_Q86_574140"/>
      <w:bookmarkEnd w:id="32083"/>
      <w:r>
        <w:rPr>
          <w:rtl/>
        </w:rPr>
        <w:t xml:space="preserve">צריך </w:t>
      </w:r>
      <w:bookmarkStart w:id="32084" w:name="_ETM_Q86_574560"/>
      <w:bookmarkEnd w:id="32084"/>
      <w:r>
        <w:rPr>
          <w:rtl/>
        </w:rPr>
        <w:t xml:space="preserve">ללמד </w:t>
      </w:r>
      <w:bookmarkStart w:id="32085" w:name="_ETM_Q86_574950"/>
      <w:bookmarkEnd w:id="32085"/>
      <w:r>
        <w:rPr>
          <w:rtl/>
        </w:rPr>
        <w:t>אותם</w:t>
      </w:r>
      <w:r>
        <w:rPr>
          <w:rFonts w:hint="cs"/>
          <w:rtl/>
        </w:rPr>
        <w:t xml:space="preserve"> –</w:t>
      </w:r>
      <w:bookmarkStart w:id="32086" w:name="_ETM_Q86_575789"/>
      <w:bookmarkEnd w:id="32086"/>
      <w:r>
        <w:rPr>
          <w:rFonts w:hint="cs"/>
          <w:rtl/>
        </w:rPr>
        <w:t xml:space="preserve"> </w:t>
      </w:r>
      <w:r w:rsidR="005B264B">
        <w:rPr>
          <w:rFonts w:hint="cs"/>
          <w:rtl/>
        </w:rPr>
        <w:t>ו-</w:t>
      </w:r>
      <w:r>
        <w:rPr>
          <w:rFonts w:hint="cs"/>
          <w:rtl/>
        </w:rPr>
        <w:t xml:space="preserve">100 </w:t>
      </w:r>
      <w:bookmarkStart w:id="32087" w:name="_ETM_Q86_576569"/>
      <w:bookmarkEnd w:id="32087"/>
      <w:r>
        <w:rPr>
          <w:rFonts w:hint="cs"/>
          <w:rtl/>
        </w:rPr>
        <w:t>מו</w:t>
      </w:r>
      <w:r>
        <w:rPr>
          <w:rtl/>
        </w:rPr>
        <w:t xml:space="preserve">רים </w:t>
      </w:r>
      <w:bookmarkStart w:id="32088" w:name="_ETM_Q86_564460"/>
      <w:bookmarkEnd w:id="32088"/>
      <w:r>
        <w:rPr>
          <w:rtl/>
        </w:rPr>
        <w:t>לאולפן</w:t>
      </w:r>
      <w:r>
        <w:rPr>
          <w:rFonts w:hint="cs"/>
          <w:rtl/>
        </w:rPr>
        <w:t xml:space="preserve"> </w:t>
      </w:r>
      <w:r>
        <w:rPr>
          <w:rtl/>
        </w:rPr>
        <w:t xml:space="preserve">התפטרו </w:t>
      </w:r>
      <w:bookmarkStart w:id="32089" w:name="_ETM_Q86_577109"/>
      <w:bookmarkEnd w:id="32089"/>
      <w:r>
        <w:rPr>
          <w:rtl/>
        </w:rPr>
        <w:t>השבו</w:t>
      </w:r>
      <w:r>
        <w:rPr>
          <w:rFonts w:hint="cs"/>
          <w:rtl/>
        </w:rPr>
        <w:t>ע</w:t>
      </w:r>
      <w:bookmarkStart w:id="32090" w:name="_ETM_Q86_578219"/>
      <w:bookmarkEnd w:id="32090"/>
      <w:r>
        <w:rPr>
          <w:rFonts w:hint="cs"/>
          <w:rtl/>
        </w:rPr>
        <w:t xml:space="preserve"> ו</w:t>
      </w:r>
      <w:r>
        <w:rPr>
          <w:rtl/>
        </w:rPr>
        <w:t xml:space="preserve">אף </w:t>
      </w:r>
      <w:bookmarkStart w:id="32091" w:name="_ETM_Q86_578880"/>
      <w:bookmarkEnd w:id="32091"/>
      <w:r>
        <w:rPr>
          <w:rFonts w:hint="cs"/>
          <w:rtl/>
        </w:rPr>
        <w:t xml:space="preserve">לא </w:t>
      </w:r>
      <w:r>
        <w:rPr>
          <w:rtl/>
        </w:rPr>
        <w:t>מילה</w:t>
      </w:r>
      <w:r>
        <w:rPr>
          <w:rFonts w:hint="cs"/>
          <w:rtl/>
        </w:rPr>
        <w:t>.</w:t>
      </w:r>
      <w:r>
        <w:rPr>
          <w:rtl/>
        </w:rPr>
        <w:t xml:space="preserve"> </w:t>
      </w:r>
      <w:bookmarkStart w:id="32092" w:name="_ETM_Q86_579389"/>
      <w:bookmarkEnd w:id="32092"/>
      <w:r>
        <w:rPr>
          <w:rtl/>
        </w:rPr>
        <w:t xml:space="preserve">אני </w:t>
      </w:r>
      <w:bookmarkStart w:id="32093" w:name="_ETM_Q86_579689"/>
      <w:bookmarkEnd w:id="32093"/>
      <w:r>
        <w:rPr>
          <w:rtl/>
        </w:rPr>
        <w:t xml:space="preserve">אומרת </w:t>
      </w:r>
      <w:bookmarkStart w:id="32094" w:name="_ETM_Q86_580079"/>
      <w:bookmarkEnd w:id="32094"/>
      <w:r>
        <w:rPr>
          <w:rtl/>
        </w:rPr>
        <w:t>לכם</w:t>
      </w:r>
      <w:r>
        <w:rPr>
          <w:rFonts w:hint="cs"/>
          <w:rtl/>
        </w:rPr>
        <w:t>,</w:t>
      </w:r>
      <w:r>
        <w:rPr>
          <w:rtl/>
        </w:rPr>
        <w:t xml:space="preserve"> </w:t>
      </w:r>
      <w:bookmarkStart w:id="32095" w:name="_ETM_Q86_580979"/>
      <w:bookmarkEnd w:id="32095"/>
      <w:r>
        <w:rPr>
          <w:rtl/>
        </w:rPr>
        <w:t xml:space="preserve">לא </w:t>
      </w:r>
      <w:bookmarkStart w:id="32096" w:name="_ETM_Q86_581310"/>
      <w:bookmarkEnd w:id="32096"/>
      <w:r>
        <w:rPr>
          <w:rtl/>
        </w:rPr>
        <w:t xml:space="preserve">היה </w:t>
      </w:r>
      <w:bookmarkStart w:id="32097" w:name="_ETM_Q86_581549"/>
      <w:bookmarkEnd w:id="32097"/>
      <w:r>
        <w:rPr>
          <w:rtl/>
        </w:rPr>
        <w:t xml:space="preserve">כדבר </w:t>
      </w:r>
      <w:bookmarkStart w:id="32098" w:name="_ETM_Q86_581999"/>
      <w:bookmarkEnd w:id="32098"/>
      <w:r>
        <w:rPr>
          <w:rtl/>
        </w:rPr>
        <w:t>הזה</w:t>
      </w:r>
      <w:r>
        <w:rPr>
          <w:rFonts w:hint="cs"/>
          <w:rtl/>
        </w:rPr>
        <w:t>.</w:t>
      </w:r>
      <w:bookmarkStart w:id="32099" w:name="_ETM_Q86_583859"/>
      <w:bookmarkEnd w:id="32099"/>
    </w:p>
    <w:p w:rsidR="00CD1EEA" w:rsidRDefault="00CD1EEA" w:rsidP="00A22B92">
      <w:pPr>
        <w:rPr>
          <w:rtl/>
        </w:rPr>
      </w:pPr>
      <w:bookmarkStart w:id="32100" w:name="_ETM_Q86_583952"/>
      <w:bookmarkStart w:id="32101" w:name="_ETM_Q86_584025"/>
      <w:bookmarkEnd w:id="32100"/>
      <w:bookmarkEnd w:id="32101"/>
    </w:p>
    <w:p w:rsidR="00CD1EEA" w:rsidRDefault="00CD1EEA" w:rsidP="00A22B92">
      <w:pPr>
        <w:pStyle w:val="af8"/>
        <w:keepNext/>
        <w:rPr>
          <w:rtl/>
        </w:rPr>
      </w:pPr>
      <w:bookmarkStart w:id="32102" w:name="ET_interruption_6360_43"/>
      <w:r w:rsidRPr="000748BB">
        <w:rPr>
          <w:rStyle w:val="TagStyle"/>
          <w:rtl/>
        </w:rPr>
        <w:t xml:space="preserve"> &lt;&lt; קריאה &gt;&gt;</w:t>
      </w:r>
      <w:r w:rsidRPr="007D3C7D">
        <w:rPr>
          <w:rStyle w:val="TagStyle"/>
          <w:rtl/>
        </w:rPr>
        <w:t xml:space="preserve"> </w:t>
      </w:r>
      <w:r>
        <w:rPr>
          <w:rtl/>
        </w:rPr>
        <w:t>אליהו רביבו (הליכוד):</w:t>
      </w:r>
      <w:r w:rsidRPr="007D3C7D">
        <w:rPr>
          <w:rStyle w:val="TagStyle"/>
          <w:rtl/>
        </w:rPr>
        <w:t xml:space="preserve"> </w:t>
      </w:r>
      <w:r w:rsidRPr="000748BB">
        <w:rPr>
          <w:rStyle w:val="TagStyle"/>
          <w:rtl/>
        </w:rPr>
        <w:t>&lt;&lt; קריאה &gt;&gt;</w:t>
      </w:r>
      <w:r>
        <w:rPr>
          <w:rtl/>
        </w:rPr>
        <w:t xml:space="preserve">   </w:t>
      </w:r>
      <w:bookmarkEnd w:id="32102"/>
    </w:p>
    <w:p w:rsidR="00CD1EEA" w:rsidRDefault="00CD1EEA" w:rsidP="001B10C0">
      <w:pPr>
        <w:rPr>
          <w:rtl/>
        </w:rPr>
      </w:pPr>
    </w:p>
    <w:p w:rsidR="00CD1EEA" w:rsidRDefault="00CD1EEA" w:rsidP="00A22B92">
      <w:pPr>
        <w:rPr>
          <w:rtl/>
        </w:rPr>
      </w:pPr>
      <w:bookmarkStart w:id="32103" w:name="_ETM_Q86_579598"/>
      <w:bookmarkEnd w:id="32103"/>
      <w:r>
        <w:rPr>
          <w:rFonts w:hint="cs"/>
          <w:rtl/>
        </w:rPr>
        <w:t>חברת הכנסת פנינה, אולי בגלל הרפורמה ה</w:t>
      </w:r>
      <w:bookmarkStart w:id="32104" w:name="_ETM_Q86_580088"/>
      <w:bookmarkEnd w:id="32104"/>
      <w:r>
        <w:rPr>
          <w:rFonts w:hint="cs"/>
          <w:rtl/>
        </w:rPr>
        <w:t>ם התפטרו.</w:t>
      </w:r>
    </w:p>
    <w:p w:rsidR="00CD1EEA" w:rsidRDefault="00CD1EEA" w:rsidP="00A22B92">
      <w:pPr>
        <w:rPr>
          <w:rtl/>
        </w:rPr>
      </w:pPr>
      <w:bookmarkStart w:id="32105" w:name="_ETM_Q86_584376"/>
      <w:bookmarkStart w:id="32106" w:name="_ETM_Q86_584447"/>
      <w:bookmarkEnd w:id="32105"/>
      <w:bookmarkEnd w:id="32106"/>
    </w:p>
    <w:p w:rsidR="00CD1EEA" w:rsidRDefault="00CD1EEA" w:rsidP="00A22B92">
      <w:pPr>
        <w:pStyle w:val="af8"/>
        <w:keepNext/>
        <w:rPr>
          <w:rtl/>
        </w:rPr>
      </w:pPr>
      <w:bookmarkStart w:id="32107" w:name="ET_interruption_6255_62"/>
      <w:r w:rsidRPr="000748BB">
        <w:rPr>
          <w:rStyle w:val="TagStyle"/>
          <w:rtl/>
        </w:rPr>
        <w:t xml:space="preserve"> &lt;&lt; קריאה &gt;&gt;</w:t>
      </w:r>
      <w:r w:rsidRPr="00AD2258">
        <w:rPr>
          <w:rStyle w:val="TagStyle"/>
          <w:rtl/>
        </w:rPr>
        <w:t xml:space="preserve"> </w:t>
      </w:r>
      <w:r>
        <w:rPr>
          <w:rtl/>
        </w:rPr>
        <w:t>סימון דוידסון (יש עתיד):</w:t>
      </w:r>
      <w:r w:rsidRPr="00AD2258">
        <w:rPr>
          <w:rStyle w:val="TagStyle"/>
          <w:rtl/>
        </w:rPr>
        <w:t xml:space="preserve"> </w:t>
      </w:r>
      <w:r w:rsidRPr="000748BB">
        <w:rPr>
          <w:rStyle w:val="TagStyle"/>
          <w:rtl/>
        </w:rPr>
        <w:t>&lt;&lt; קריאה &gt;&gt;</w:t>
      </w:r>
      <w:r>
        <w:rPr>
          <w:rtl/>
        </w:rPr>
        <w:t xml:space="preserve">   </w:t>
      </w:r>
      <w:bookmarkEnd w:id="32107"/>
    </w:p>
    <w:p w:rsidR="00CD1EEA" w:rsidRDefault="00CD1EEA" w:rsidP="001B10C0">
      <w:pPr>
        <w:rPr>
          <w:rtl/>
        </w:rPr>
      </w:pPr>
    </w:p>
    <w:p w:rsidR="00CD1EEA" w:rsidRDefault="00CD1EEA" w:rsidP="00C92CF1">
      <w:pPr>
        <w:rPr>
          <w:rtl/>
        </w:rPr>
      </w:pPr>
      <w:r>
        <w:rPr>
          <w:rFonts w:hint="cs"/>
          <w:rtl/>
        </w:rPr>
        <w:t xml:space="preserve">אולי כי שר החינוך שלכם </w:t>
      </w:r>
      <w:r w:rsidR="00C92CF1">
        <w:rPr>
          <w:rFonts w:hint="cs"/>
          <w:rtl/>
        </w:rPr>
        <w:t>– – –</w:t>
      </w:r>
    </w:p>
    <w:p w:rsidR="00CD1EEA" w:rsidRPr="00AD2258" w:rsidRDefault="00CD1EEA" w:rsidP="00A22B92">
      <w:pPr>
        <w:rPr>
          <w:rtl/>
        </w:rPr>
      </w:pPr>
    </w:p>
    <w:p w:rsidR="00CD1EEA" w:rsidRDefault="00CD1EEA" w:rsidP="00A22B92">
      <w:pPr>
        <w:pStyle w:val="-"/>
        <w:keepNext/>
        <w:rPr>
          <w:rtl/>
        </w:rPr>
      </w:pPr>
      <w:bookmarkStart w:id="32108" w:name="ET_speakercontinue_5115_44"/>
      <w:r w:rsidRPr="000748BB">
        <w:rPr>
          <w:rStyle w:val="TagStyle"/>
          <w:rtl/>
        </w:rPr>
        <w:t xml:space="preserve"> &lt;&lt; דובר_המשך &gt;&gt;</w:t>
      </w:r>
      <w:r w:rsidRPr="007D3C7D">
        <w:rPr>
          <w:rStyle w:val="TagStyle"/>
          <w:rtl/>
        </w:rPr>
        <w:t xml:space="preserve"> </w:t>
      </w:r>
      <w:r>
        <w:rPr>
          <w:rtl/>
        </w:rPr>
        <w:t>פנינה תמנו (המחנה הממלכתי):</w:t>
      </w:r>
      <w:r w:rsidRPr="007D3C7D">
        <w:rPr>
          <w:rStyle w:val="TagStyle"/>
          <w:rtl/>
        </w:rPr>
        <w:t xml:space="preserve"> </w:t>
      </w:r>
      <w:r w:rsidRPr="000748BB">
        <w:rPr>
          <w:rStyle w:val="TagStyle"/>
          <w:rtl/>
        </w:rPr>
        <w:t>&lt;&lt; דובר_המשך &gt;&gt;</w:t>
      </w:r>
      <w:r>
        <w:rPr>
          <w:rtl/>
        </w:rPr>
        <w:t xml:space="preserve">   </w:t>
      </w:r>
      <w:bookmarkEnd w:id="32108"/>
    </w:p>
    <w:p w:rsidR="00CD1EEA" w:rsidRDefault="00CD1EEA" w:rsidP="001B10C0">
      <w:pPr>
        <w:rPr>
          <w:rtl/>
        </w:rPr>
      </w:pPr>
    </w:p>
    <w:p w:rsidR="00CD1EEA" w:rsidRDefault="00CD1EEA" w:rsidP="005B264B">
      <w:pPr>
        <w:rPr>
          <w:rtl/>
        </w:rPr>
      </w:pPr>
      <w:bookmarkStart w:id="32109" w:name="_ETM_Q86_586101"/>
      <w:bookmarkEnd w:id="32109"/>
      <w:r>
        <w:rPr>
          <w:rFonts w:hint="cs"/>
          <w:rtl/>
        </w:rPr>
        <w:t>לא בגלל הרפורמה</w:t>
      </w:r>
      <w:bookmarkStart w:id="32110" w:name="_ETM_Q86_582918"/>
      <w:bookmarkEnd w:id="32110"/>
      <w:r>
        <w:rPr>
          <w:rFonts w:hint="cs"/>
          <w:rtl/>
        </w:rPr>
        <w:t>.</w:t>
      </w:r>
      <w:bookmarkStart w:id="32111" w:name="_ETM_Q86_584297"/>
      <w:bookmarkEnd w:id="32111"/>
      <w:r>
        <w:rPr>
          <w:rFonts w:hint="cs"/>
          <w:rtl/>
        </w:rPr>
        <w:t xml:space="preserve"> הם </w:t>
      </w:r>
      <w:bookmarkStart w:id="32112" w:name="_ETM_Q86_579477"/>
      <w:bookmarkEnd w:id="32112"/>
      <w:r>
        <w:rPr>
          <w:rFonts w:hint="cs"/>
          <w:rtl/>
        </w:rPr>
        <w:t>התפטרו כי השכר שלהם הוא שכר רעב</w:t>
      </w:r>
      <w:bookmarkStart w:id="32113" w:name="_ETM_Q86_584797"/>
      <w:bookmarkEnd w:id="32113"/>
      <w:r>
        <w:rPr>
          <w:rFonts w:hint="cs"/>
          <w:rtl/>
        </w:rPr>
        <w:t>.</w:t>
      </w:r>
      <w:bookmarkStart w:id="32114" w:name="_ETM_Q86_587486"/>
      <w:bookmarkEnd w:id="32114"/>
      <w:r>
        <w:rPr>
          <w:rFonts w:hint="cs"/>
          <w:rtl/>
        </w:rPr>
        <w:t xml:space="preserve"> לצד זה אני </w:t>
      </w:r>
      <w:bookmarkStart w:id="32115" w:name="_ETM_Q86_588006"/>
      <w:bookmarkEnd w:id="32115"/>
      <w:r>
        <w:rPr>
          <w:rFonts w:hint="cs"/>
          <w:rtl/>
        </w:rPr>
        <w:t>רוצה לומר עוד משפט שאמור לעניין אתכם בליכוד</w:t>
      </w:r>
      <w:r w:rsidR="005B264B">
        <w:rPr>
          <w:rFonts w:hint="cs"/>
          <w:rtl/>
        </w:rPr>
        <w:t>.</w:t>
      </w:r>
    </w:p>
    <w:p w:rsidR="00CD1EEA" w:rsidRDefault="00CD1EEA" w:rsidP="00A22B92">
      <w:pPr>
        <w:rPr>
          <w:rtl/>
        </w:rPr>
      </w:pPr>
      <w:bookmarkStart w:id="32116" w:name="_ETM_Q86_587695"/>
      <w:bookmarkEnd w:id="32116"/>
    </w:p>
    <w:p w:rsidR="00CD1EEA" w:rsidRDefault="00CD1EEA" w:rsidP="00A22B92">
      <w:pPr>
        <w:pStyle w:val="af8"/>
        <w:keepNext/>
        <w:rPr>
          <w:rtl/>
        </w:rPr>
      </w:pPr>
      <w:bookmarkStart w:id="32117" w:name="_ETM_Q86_589265"/>
      <w:bookmarkStart w:id="32118" w:name="ET_interruption_6353_75"/>
      <w:bookmarkEnd w:id="32117"/>
      <w:r w:rsidRPr="000748BB">
        <w:rPr>
          <w:rStyle w:val="TagStyle"/>
          <w:rtl/>
        </w:rPr>
        <w:t>&lt;&lt; קריאה &gt;&gt;</w:t>
      </w:r>
      <w:r w:rsidRPr="000F7F60">
        <w:rPr>
          <w:rStyle w:val="TagStyle"/>
          <w:rtl/>
        </w:rPr>
        <w:t xml:space="preserve"> </w:t>
      </w:r>
      <w:r>
        <w:rPr>
          <w:rtl/>
        </w:rPr>
        <w:t>חנוך דב מלביצקי (הליכוד):</w:t>
      </w:r>
      <w:r w:rsidRPr="000F7F60">
        <w:rPr>
          <w:rStyle w:val="TagStyle"/>
          <w:rtl/>
        </w:rPr>
        <w:t xml:space="preserve"> </w:t>
      </w:r>
      <w:r w:rsidRPr="000748BB">
        <w:rPr>
          <w:rStyle w:val="TagStyle"/>
          <w:rtl/>
        </w:rPr>
        <w:t>&lt;&lt; קריאה &gt;&gt;</w:t>
      </w:r>
      <w:bookmarkEnd w:id="32118"/>
      <w:r>
        <w:rPr>
          <w:rtl/>
        </w:rPr>
        <w:t xml:space="preserve">   </w:t>
      </w:r>
    </w:p>
    <w:p w:rsidR="00CD1EEA" w:rsidRDefault="00CD1EEA" w:rsidP="001B10C0">
      <w:pPr>
        <w:rPr>
          <w:rtl/>
        </w:rPr>
      </w:pPr>
    </w:p>
    <w:p w:rsidR="00CD1EEA" w:rsidRDefault="00CD1EEA" w:rsidP="00A22B92">
      <w:pPr>
        <w:rPr>
          <w:rtl/>
        </w:rPr>
      </w:pPr>
      <w:bookmarkStart w:id="32119" w:name="_ETM_Q86_587915"/>
      <w:bookmarkStart w:id="32120" w:name="_ETM_Q86_587982"/>
      <w:bookmarkStart w:id="32121" w:name="_ETM_Q86_590121"/>
      <w:bookmarkStart w:id="32122" w:name="_ETM_Q86_591636"/>
      <w:bookmarkEnd w:id="32119"/>
      <w:bookmarkEnd w:id="32120"/>
      <w:bookmarkEnd w:id="32121"/>
      <w:bookmarkEnd w:id="32122"/>
      <w:r>
        <w:rPr>
          <w:rFonts w:hint="cs"/>
          <w:rtl/>
        </w:rPr>
        <w:t>תגיד</w:t>
      </w:r>
      <w:bookmarkStart w:id="32123" w:name="_ETM_Q86_588475"/>
      <w:bookmarkEnd w:id="32123"/>
      <w:r>
        <w:rPr>
          <w:rFonts w:hint="cs"/>
          <w:rtl/>
        </w:rPr>
        <w:t>י, פנינה, למה לא עשיתם את הדבר הזה כשהייתם בממשלה?</w:t>
      </w:r>
      <w:bookmarkStart w:id="32124" w:name="_ETM_Q86_587906"/>
      <w:bookmarkEnd w:id="32124"/>
      <w:r>
        <w:rPr>
          <w:rFonts w:hint="cs"/>
          <w:rtl/>
        </w:rPr>
        <w:t xml:space="preserve"> למה לא סגרתם את החוז</w:t>
      </w:r>
      <w:bookmarkStart w:id="32125" w:name="_ETM_Q86_590407"/>
      <w:bookmarkEnd w:id="32125"/>
      <w:r>
        <w:rPr>
          <w:rFonts w:hint="cs"/>
          <w:rtl/>
        </w:rPr>
        <w:t xml:space="preserve">ים </w:t>
      </w:r>
      <w:bookmarkStart w:id="32126" w:name="_ETM_Q86_597488"/>
      <w:bookmarkEnd w:id="32126"/>
      <w:r>
        <w:rPr>
          <w:rFonts w:hint="cs"/>
          <w:rtl/>
        </w:rPr>
        <w:t>האלה כשאתם הייתם בממשלה?</w:t>
      </w:r>
      <w:bookmarkStart w:id="32127" w:name="_ETM_Q86_593477"/>
      <w:bookmarkEnd w:id="32127"/>
    </w:p>
    <w:p w:rsidR="00CD1EEA" w:rsidRDefault="00CD1EEA" w:rsidP="00A22B92">
      <w:pPr>
        <w:rPr>
          <w:rtl/>
        </w:rPr>
      </w:pPr>
      <w:bookmarkStart w:id="32128" w:name="_ETM_Q86_593540"/>
      <w:bookmarkStart w:id="32129" w:name="_ETM_Q86_593600"/>
      <w:bookmarkEnd w:id="32128"/>
      <w:bookmarkEnd w:id="32129"/>
    </w:p>
    <w:p w:rsidR="00CD1EEA" w:rsidRDefault="00CD1EEA" w:rsidP="00A22B92">
      <w:pPr>
        <w:pStyle w:val="-"/>
        <w:keepNext/>
        <w:rPr>
          <w:rtl/>
        </w:rPr>
      </w:pPr>
      <w:bookmarkStart w:id="32130" w:name="ET_speakercontinue_5115_45"/>
      <w:r w:rsidRPr="000748BB">
        <w:rPr>
          <w:rStyle w:val="TagStyle"/>
          <w:rtl/>
        </w:rPr>
        <w:t xml:space="preserve"> &lt;&lt; דובר_המשך &gt;&gt;</w:t>
      </w:r>
      <w:r w:rsidRPr="0060079E">
        <w:rPr>
          <w:rStyle w:val="TagStyle"/>
          <w:rtl/>
        </w:rPr>
        <w:t xml:space="preserve"> </w:t>
      </w:r>
      <w:r>
        <w:rPr>
          <w:rtl/>
        </w:rPr>
        <w:t>פנינה תמנו (המחנה הממלכתי):</w:t>
      </w:r>
      <w:r w:rsidRPr="0060079E">
        <w:rPr>
          <w:rStyle w:val="TagStyle"/>
          <w:rtl/>
        </w:rPr>
        <w:t xml:space="preserve"> </w:t>
      </w:r>
      <w:r w:rsidRPr="000748BB">
        <w:rPr>
          <w:rStyle w:val="TagStyle"/>
          <w:rtl/>
        </w:rPr>
        <w:t>&lt;&lt; דובר_המשך &gt;&gt;</w:t>
      </w:r>
      <w:r>
        <w:rPr>
          <w:rtl/>
        </w:rPr>
        <w:t xml:space="preserve">   </w:t>
      </w:r>
      <w:bookmarkEnd w:id="32130"/>
    </w:p>
    <w:p w:rsidR="00CD1EEA" w:rsidRDefault="00CD1EEA" w:rsidP="001B10C0">
      <w:pPr>
        <w:rPr>
          <w:rtl/>
        </w:rPr>
      </w:pPr>
    </w:p>
    <w:p w:rsidR="00CD1EEA" w:rsidRDefault="005B264B" w:rsidP="00C92CF1">
      <w:pPr>
        <w:rPr>
          <w:rtl/>
        </w:rPr>
      </w:pPr>
      <w:bookmarkStart w:id="32131" w:name="_ETM_Q86_594861"/>
      <w:bookmarkStart w:id="32132" w:name="_ETM_Q86_590937"/>
      <w:bookmarkEnd w:id="32131"/>
      <w:bookmarkEnd w:id="32132"/>
      <w:r>
        <w:rPr>
          <w:rFonts w:hint="cs"/>
          <w:rtl/>
        </w:rPr>
        <w:t>זה</w:t>
      </w:r>
      <w:r w:rsidR="00CD1EEA">
        <w:rPr>
          <w:rFonts w:hint="cs"/>
          <w:rtl/>
        </w:rPr>
        <w:t xml:space="preserve"> אמור ל</w:t>
      </w:r>
      <w:bookmarkStart w:id="32133" w:name="_ETM_Q86_591247"/>
      <w:bookmarkEnd w:id="32133"/>
      <w:r w:rsidR="00CD1EEA">
        <w:rPr>
          <w:rFonts w:hint="cs"/>
          <w:rtl/>
        </w:rPr>
        <w:t>עניין אתכם בליכוד ובטח אות</w:t>
      </w:r>
      <w:bookmarkStart w:id="32134" w:name="_ETM_Q86_590847"/>
      <w:bookmarkEnd w:id="32134"/>
      <w:r w:rsidR="00CD1EEA">
        <w:rPr>
          <w:rFonts w:hint="cs"/>
          <w:rtl/>
        </w:rPr>
        <w:t>ך, רביבו.</w:t>
      </w:r>
      <w:bookmarkStart w:id="32135" w:name="_ETM_Q86_594448"/>
      <w:bookmarkEnd w:id="32135"/>
      <w:r w:rsidR="00CD1EEA">
        <w:rPr>
          <w:rFonts w:hint="cs"/>
          <w:rtl/>
        </w:rPr>
        <w:t xml:space="preserve"> לא הגיוני שלא שמו </w:t>
      </w:r>
      <w:bookmarkStart w:id="32136" w:name="_ETM_Q86_594929"/>
      <w:bookmarkEnd w:id="32136"/>
      <w:r w:rsidR="00CD1EEA">
        <w:rPr>
          <w:rFonts w:hint="cs"/>
          <w:rtl/>
        </w:rPr>
        <w:t xml:space="preserve">בתקציב הזה שקל </w:t>
      </w:r>
      <w:bookmarkStart w:id="32137" w:name="_ETM_Q86_598018"/>
      <w:bookmarkEnd w:id="32137"/>
      <w:r w:rsidR="00CD1EEA">
        <w:rPr>
          <w:rFonts w:hint="cs"/>
          <w:rtl/>
        </w:rPr>
        <w:t>לעלייה מאתיופיה. מ</w:t>
      </w:r>
      <w:bookmarkStart w:id="32138" w:name="_ETM_Q86_599279"/>
      <w:bookmarkStart w:id="32139" w:name="_ETM_Q86_597059"/>
      <w:bookmarkEnd w:id="32138"/>
      <w:bookmarkEnd w:id="32139"/>
      <w:r w:rsidR="00CD1EEA">
        <w:rPr>
          <w:rFonts w:hint="cs"/>
          <w:rtl/>
        </w:rPr>
        <w:t xml:space="preserve">שפחות קרועות בין שתי יבשות </w:t>
      </w:r>
      <w:r w:rsidR="00C92CF1">
        <w:rPr>
          <w:rFonts w:hint="cs"/>
          <w:rtl/>
        </w:rPr>
        <w:t>– – –</w:t>
      </w:r>
    </w:p>
    <w:p w:rsidR="00CD1EEA" w:rsidRDefault="00CD1EEA" w:rsidP="00A22B92">
      <w:pPr>
        <w:rPr>
          <w:rtl/>
        </w:rPr>
      </w:pPr>
    </w:p>
    <w:p w:rsidR="00CD1EEA" w:rsidRDefault="00CD1EEA" w:rsidP="00A22B92">
      <w:pPr>
        <w:pStyle w:val="af8"/>
        <w:keepNext/>
        <w:rPr>
          <w:rtl/>
        </w:rPr>
      </w:pPr>
      <w:r w:rsidRPr="000748BB">
        <w:rPr>
          <w:rStyle w:val="TagStyle"/>
          <w:rtl/>
        </w:rPr>
        <w:t xml:space="preserve"> &lt;&lt; קריאה &gt;&gt;</w:t>
      </w:r>
      <w:r w:rsidRPr="00913844">
        <w:rPr>
          <w:rStyle w:val="TagStyle"/>
          <w:rtl/>
        </w:rPr>
        <w:t xml:space="preserve"> </w:t>
      </w:r>
      <w:r>
        <w:rPr>
          <w:rtl/>
        </w:rPr>
        <w:t>קריאה:</w:t>
      </w:r>
      <w:r w:rsidRPr="00913844">
        <w:rPr>
          <w:rStyle w:val="TagStyle"/>
          <w:rtl/>
        </w:rPr>
        <w:t xml:space="preserve"> </w:t>
      </w:r>
      <w:r w:rsidRPr="000748BB">
        <w:rPr>
          <w:rStyle w:val="TagStyle"/>
          <w:rtl/>
        </w:rPr>
        <w:t>&lt;&lt; קריאה &gt;&gt;</w:t>
      </w:r>
      <w:r>
        <w:rPr>
          <w:rtl/>
        </w:rPr>
        <w:t xml:space="preserve">   </w:t>
      </w:r>
    </w:p>
    <w:p w:rsidR="00CD1EEA" w:rsidRDefault="00CD1EEA" w:rsidP="001B10C0">
      <w:pPr>
        <w:rPr>
          <w:rtl/>
        </w:rPr>
      </w:pPr>
    </w:p>
    <w:p w:rsidR="00CD1EEA" w:rsidRDefault="00CD1EEA" w:rsidP="00A22B92">
      <w:pPr>
        <w:rPr>
          <w:rtl/>
        </w:rPr>
      </w:pPr>
      <w:bookmarkStart w:id="32140" w:name="_ETM_Q86_602040"/>
      <w:bookmarkStart w:id="32141" w:name="_ETM_Q86_597310"/>
      <w:bookmarkEnd w:id="32140"/>
      <w:bookmarkEnd w:id="32141"/>
      <w:r>
        <w:rPr>
          <w:rFonts w:hint="cs"/>
          <w:rtl/>
        </w:rPr>
        <w:t>למי?</w:t>
      </w:r>
    </w:p>
    <w:p w:rsidR="00CD1EEA" w:rsidRPr="00913844" w:rsidRDefault="00CD1EEA" w:rsidP="00A22B92">
      <w:pPr>
        <w:rPr>
          <w:rtl/>
        </w:rPr>
      </w:pPr>
      <w:bookmarkStart w:id="32142" w:name="_ETM_Q86_598843"/>
      <w:bookmarkStart w:id="32143" w:name="_ETM_Q86_598909"/>
      <w:bookmarkEnd w:id="32142"/>
      <w:bookmarkEnd w:id="32143"/>
    </w:p>
    <w:p w:rsidR="00CD1EEA" w:rsidRDefault="00CD1EEA" w:rsidP="00A22B92">
      <w:pPr>
        <w:pStyle w:val="af8"/>
        <w:keepNext/>
        <w:rPr>
          <w:rtl/>
        </w:rPr>
      </w:pPr>
      <w:bookmarkStart w:id="32144" w:name="ET_interruption_6353_76"/>
      <w:r w:rsidRPr="000748BB">
        <w:rPr>
          <w:rStyle w:val="TagStyle"/>
          <w:rtl/>
        </w:rPr>
        <w:t>&lt;&lt; קריאה &gt;&gt;</w:t>
      </w:r>
      <w:r w:rsidRPr="000F7F60">
        <w:rPr>
          <w:rStyle w:val="TagStyle"/>
          <w:rtl/>
        </w:rPr>
        <w:t xml:space="preserve"> </w:t>
      </w:r>
      <w:r>
        <w:rPr>
          <w:rtl/>
        </w:rPr>
        <w:t>חנוך דב מלביצקי (הליכוד):</w:t>
      </w:r>
      <w:r w:rsidRPr="000F7F60">
        <w:rPr>
          <w:rStyle w:val="TagStyle"/>
          <w:rtl/>
        </w:rPr>
        <w:t xml:space="preserve"> </w:t>
      </w:r>
      <w:r w:rsidRPr="000748BB">
        <w:rPr>
          <w:rStyle w:val="TagStyle"/>
          <w:rtl/>
        </w:rPr>
        <w:t>&lt;&lt; קריאה &gt;&gt;</w:t>
      </w:r>
      <w:bookmarkEnd w:id="32144"/>
      <w:r>
        <w:rPr>
          <w:rtl/>
        </w:rPr>
        <w:t xml:space="preserve">   </w:t>
      </w:r>
    </w:p>
    <w:p w:rsidR="00CD1EEA" w:rsidRPr="0060079E" w:rsidRDefault="00CD1EEA" w:rsidP="001B10C0">
      <w:pPr>
        <w:rPr>
          <w:rtl/>
        </w:rPr>
      </w:pPr>
    </w:p>
    <w:p w:rsidR="00CD1EEA" w:rsidRDefault="00C92CF1" w:rsidP="00C92CF1">
      <w:pPr>
        <w:rPr>
          <w:rtl/>
        </w:rPr>
      </w:pPr>
      <w:bookmarkStart w:id="32145" w:name="_ETM_Q86_587918"/>
      <w:bookmarkStart w:id="32146" w:name="_ETM_Q86_587986"/>
      <w:bookmarkStart w:id="32147" w:name="_ETM_Q86_587676"/>
      <w:bookmarkStart w:id="32148" w:name="_ETM_Q86_598869"/>
      <w:bookmarkStart w:id="32149" w:name="_ETM_Q86_596909"/>
      <w:bookmarkStart w:id="32150" w:name="_ETM_Q86_597640"/>
      <w:bookmarkEnd w:id="32145"/>
      <w:bookmarkEnd w:id="32146"/>
      <w:bookmarkEnd w:id="32147"/>
      <w:bookmarkEnd w:id="32148"/>
      <w:bookmarkEnd w:id="32149"/>
      <w:bookmarkEnd w:id="32150"/>
      <w:r>
        <w:rPr>
          <w:rFonts w:hint="cs"/>
          <w:rtl/>
        </w:rPr>
        <w:t>– – –</w:t>
      </w:r>
      <w:r w:rsidR="00CD1EEA">
        <w:rPr>
          <w:rFonts w:hint="cs"/>
          <w:rtl/>
        </w:rPr>
        <w:t xml:space="preserve"> למורות </w:t>
      </w:r>
      <w:bookmarkStart w:id="32151" w:name="_ETM_Q86_601601"/>
      <w:bookmarkStart w:id="32152" w:name="_ETM_Q86_596850"/>
      <w:bookmarkEnd w:id="32151"/>
      <w:bookmarkEnd w:id="32152"/>
      <w:r w:rsidR="00CD1EEA">
        <w:rPr>
          <w:rFonts w:hint="cs"/>
          <w:rtl/>
        </w:rPr>
        <w:t xml:space="preserve">הללו. מה קרה כשאתם </w:t>
      </w:r>
      <w:bookmarkStart w:id="32153" w:name="_ETM_Q86_598431"/>
      <w:bookmarkEnd w:id="32153"/>
      <w:r w:rsidR="00CD1EEA">
        <w:rPr>
          <w:rFonts w:hint="cs"/>
          <w:rtl/>
        </w:rPr>
        <w:t>הייתם בממשלה?</w:t>
      </w:r>
    </w:p>
    <w:p w:rsidR="00CD1EEA" w:rsidRDefault="00CD1EEA" w:rsidP="00A22B92">
      <w:pPr>
        <w:rPr>
          <w:rtl/>
        </w:rPr>
      </w:pPr>
      <w:bookmarkStart w:id="32154" w:name="_ETM_Q86_602457"/>
      <w:bookmarkStart w:id="32155" w:name="_ETM_Q86_602529"/>
      <w:bookmarkEnd w:id="32154"/>
      <w:bookmarkEnd w:id="32155"/>
    </w:p>
    <w:p w:rsidR="00CD1EEA" w:rsidRDefault="00CD1EEA" w:rsidP="00A22B92">
      <w:pPr>
        <w:pStyle w:val="-"/>
        <w:keepNext/>
        <w:rPr>
          <w:rtl/>
        </w:rPr>
      </w:pPr>
      <w:bookmarkStart w:id="32156" w:name="ET_speakercontinue_5115_47"/>
      <w:r w:rsidRPr="000748BB">
        <w:rPr>
          <w:rStyle w:val="TagStyle"/>
          <w:rtl/>
        </w:rPr>
        <w:t xml:space="preserve"> &lt;&lt; דובר_המשך &gt;&gt;</w:t>
      </w:r>
      <w:r w:rsidRPr="00913844">
        <w:rPr>
          <w:rStyle w:val="TagStyle"/>
          <w:rtl/>
        </w:rPr>
        <w:t xml:space="preserve"> </w:t>
      </w:r>
      <w:r>
        <w:rPr>
          <w:rtl/>
        </w:rPr>
        <w:t>פנינה תמנו (המחנה הממלכתי):</w:t>
      </w:r>
      <w:r w:rsidRPr="00913844">
        <w:rPr>
          <w:rStyle w:val="TagStyle"/>
          <w:rtl/>
        </w:rPr>
        <w:t xml:space="preserve"> </w:t>
      </w:r>
      <w:r w:rsidRPr="000748BB">
        <w:rPr>
          <w:rStyle w:val="TagStyle"/>
          <w:rtl/>
        </w:rPr>
        <w:t>&lt;&lt; דובר_המשך &gt;&gt;</w:t>
      </w:r>
      <w:r>
        <w:rPr>
          <w:rtl/>
        </w:rPr>
        <w:t xml:space="preserve">   </w:t>
      </w:r>
      <w:bookmarkEnd w:id="32156"/>
    </w:p>
    <w:p w:rsidR="00CD1EEA" w:rsidRDefault="00CD1EEA" w:rsidP="001B10C0">
      <w:pPr>
        <w:rPr>
          <w:rtl/>
        </w:rPr>
      </w:pPr>
    </w:p>
    <w:p w:rsidR="00CD1EEA" w:rsidRDefault="00CD1EEA" w:rsidP="00A22B92">
      <w:pPr>
        <w:rPr>
          <w:rtl/>
        </w:rPr>
      </w:pPr>
      <w:r>
        <w:rPr>
          <w:rFonts w:hint="cs"/>
          <w:rtl/>
        </w:rPr>
        <w:t>חנוך, אתה מפריע לי</w:t>
      </w:r>
      <w:bookmarkStart w:id="32157" w:name="_ETM_Q86_601041"/>
      <w:bookmarkEnd w:id="32157"/>
      <w:r>
        <w:rPr>
          <w:rFonts w:hint="cs"/>
          <w:rtl/>
        </w:rPr>
        <w:t>.</w:t>
      </w:r>
      <w:bookmarkStart w:id="32158" w:name="_ETM_Q86_602015"/>
      <w:bookmarkEnd w:id="32158"/>
    </w:p>
    <w:p w:rsidR="00CD1EEA" w:rsidRDefault="00CD1EEA" w:rsidP="00A22B92">
      <w:pPr>
        <w:rPr>
          <w:rtl/>
        </w:rPr>
      </w:pPr>
      <w:bookmarkStart w:id="32159" w:name="_ETM_Q86_601991"/>
      <w:bookmarkEnd w:id="32159"/>
    </w:p>
    <w:p w:rsidR="00CD1EEA" w:rsidRDefault="00CD1EEA" w:rsidP="00A22B92">
      <w:pPr>
        <w:pStyle w:val="af9"/>
        <w:keepNext/>
        <w:rPr>
          <w:rtl/>
        </w:rPr>
      </w:pPr>
      <w:r w:rsidRPr="000748BB">
        <w:rPr>
          <w:rStyle w:val="TagStyle"/>
          <w:rtl/>
        </w:rPr>
        <w:t xml:space="preserve"> &lt;&lt; יור &gt;&gt;</w:t>
      </w:r>
      <w:r w:rsidRPr="00913844">
        <w:rPr>
          <w:rStyle w:val="TagStyle"/>
          <w:rtl/>
        </w:rPr>
        <w:t xml:space="preserve"> </w:t>
      </w:r>
      <w:r>
        <w:rPr>
          <w:rtl/>
        </w:rPr>
        <w:t>היו"ר ישראל אייכלר:</w:t>
      </w:r>
      <w:r w:rsidRPr="00913844">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160" w:name="_ETM_Q86_603088"/>
      <w:bookmarkEnd w:id="32160"/>
      <w:r>
        <w:rPr>
          <w:rFonts w:hint="cs"/>
          <w:rtl/>
        </w:rPr>
        <w:t>טוב, תודה רבה.</w:t>
      </w:r>
      <w:bookmarkStart w:id="32161" w:name="_ETM_Q86_601810"/>
      <w:bookmarkStart w:id="32162" w:name="_ETM_Q86_602094"/>
      <w:bookmarkEnd w:id="32161"/>
      <w:bookmarkEnd w:id="32162"/>
    </w:p>
    <w:p w:rsidR="00CD1EEA" w:rsidRDefault="00CD1EEA" w:rsidP="00A22B92">
      <w:pPr>
        <w:rPr>
          <w:rtl/>
        </w:rPr>
      </w:pPr>
      <w:bookmarkStart w:id="32163" w:name="_ETM_Q86_602155"/>
      <w:bookmarkEnd w:id="32163"/>
    </w:p>
    <w:p w:rsidR="00CD1EEA" w:rsidRDefault="00CD1EEA" w:rsidP="00A22B92">
      <w:pPr>
        <w:pStyle w:val="-"/>
        <w:keepNext/>
        <w:rPr>
          <w:rtl/>
        </w:rPr>
      </w:pPr>
      <w:bookmarkStart w:id="32164" w:name="ET_speakercontinue_5115_49"/>
      <w:r w:rsidRPr="000748BB">
        <w:rPr>
          <w:rStyle w:val="TagStyle"/>
          <w:rtl/>
        </w:rPr>
        <w:t xml:space="preserve"> &lt;&lt; דובר_המשך &gt;&gt;</w:t>
      </w:r>
      <w:r w:rsidRPr="00913844">
        <w:rPr>
          <w:rStyle w:val="TagStyle"/>
          <w:rtl/>
        </w:rPr>
        <w:t xml:space="preserve"> </w:t>
      </w:r>
      <w:r>
        <w:rPr>
          <w:rtl/>
        </w:rPr>
        <w:t>פנינה תמנו (המחנה הממלכתי):</w:t>
      </w:r>
      <w:r w:rsidRPr="00913844">
        <w:rPr>
          <w:rStyle w:val="TagStyle"/>
          <w:rtl/>
        </w:rPr>
        <w:t xml:space="preserve"> </w:t>
      </w:r>
      <w:r w:rsidRPr="000748BB">
        <w:rPr>
          <w:rStyle w:val="TagStyle"/>
          <w:rtl/>
        </w:rPr>
        <w:t>&lt;&lt; דובר_המשך &gt;&gt;</w:t>
      </w:r>
      <w:r>
        <w:rPr>
          <w:rtl/>
        </w:rPr>
        <w:t xml:space="preserve">   </w:t>
      </w:r>
      <w:bookmarkEnd w:id="32164"/>
    </w:p>
    <w:p w:rsidR="00CD1EEA" w:rsidRDefault="00CD1EEA" w:rsidP="001B10C0">
      <w:pPr>
        <w:rPr>
          <w:rtl/>
        </w:rPr>
      </w:pPr>
    </w:p>
    <w:p w:rsidR="00CD1EEA" w:rsidRDefault="00CD1EEA" w:rsidP="00A22B92">
      <w:pPr>
        <w:rPr>
          <w:rtl/>
        </w:rPr>
      </w:pPr>
      <w:bookmarkStart w:id="32165" w:name="_ETM_Q86_602838"/>
      <w:bookmarkEnd w:id="32165"/>
      <w:r>
        <w:rPr>
          <w:rFonts w:hint="cs"/>
          <w:rtl/>
        </w:rPr>
        <w:t>לא, הוא מפריע לי.</w:t>
      </w:r>
      <w:bookmarkStart w:id="32166" w:name="_ETM_Q86_603260"/>
      <w:bookmarkEnd w:id="32166"/>
      <w:r>
        <w:rPr>
          <w:rFonts w:hint="cs"/>
          <w:rtl/>
        </w:rPr>
        <w:t xml:space="preserve"> אני לא יכולה לדבר.</w:t>
      </w:r>
    </w:p>
    <w:p w:rsidR="00CD1EEA" w:rsidRDefault="00CD1EEA" w:rsidP="00A22B92">
      <w:pPr>
        <w:rPr>
          <w:rtl/>
        </w:rPr>
      </w:pPr>
      <w:bookmarkStart w:id="32167" w:name="_ETM_Q86_607903"/>
      <w:bookmarkStart w:id="32168" w:name="_ETM_Q86_607983"/>
      <w:bookmarkStart w:id="32169" w:name="_ETM_Q86_603410"/>
      <w:bookmarkEnd w:id="32167"/>
      <w:bookmarkEnd w:id="32168"/>
      <w:bookmarkEnd w:id="32169"/>
    </w:p>
    <w:p w:rsidR="00CD1EEA" w:rsidRDefault="00CD1EEA" w:rsidP="00A22B92">
      <w:pPr>
        <w:pStyle w:val="af9"/>
        <w:keepNext/>
        <w:rPr>
          <w:rtl/>
        </w:rPr>
      </w:pPr>
      <w:r w:rsidRPr="000748BB">
        <w:rPr>
          <w:rStyle w:val="TagStyle"/>
          <w:rtl/>
        </w:rPr>
        <w:t xml:space="preserve"> &lt;&lt; יור &gt;&gt;</w:t>
      </w:r>
      <w:r w:rsidRPr="00913844">
        <w:rPr>
          <w:rStyle w:val="TagStyle"/>
          <w:rtl/>
        </w:rPr>
        <w:t xml:space="preserve"> </w:t>
      </w:r>
      <w:r>
        <w:rPr>
          <w:rtl/>
        </w:rPr>
        <w:t>היו"ר ישראל אייכלר:</w:t>
      </w:r>
      <w:r w:rsidRPr="00913844">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170" w:name="_ETM_Q86_604232"/>
      <w:bookmarkEnd w:id="32170"/>
      <w:r>
        <w:rPr>
          <w:rFonts w:hint="cs"/>
          <w:rtl/>
        </w:rPr>
        <w:t xml:space="preserve">טוב, בסדר. את </w:t>
      </w:r>
      <w:bookmarkStart w:id="32171" w:name="_ETM_Q86_604340"/>
      <w:bookmarkEnd w:id="32171"/>
      <w:r>
        <w:rPr>
          <w:rFonts w:hint="cs"/>
          <w:rtl/>
        </w:rPr>
        <w:t xml:space="preserve">דיברת </w:t>
      </w:r>
      <w:bookmarkStart w:id="32172" w:name="_ETM_Q86_605159"/>
      <w:bookmarkEnd w:id="32172"/>
      <w:r>
        <w:rPr>
          <w:rFonts w:hint="cs"/>
          <w:rtl/>
        </w:rPr>
        <w:t xml:space="preserve">שלוש </w:t>
      </w:r>
      <w:bookmarkStart w:id="32173" w:name="_ETM_Q86_603060"/>
      <w:bookmarkEnd w:id="32173"/>
      <w:r>
        <w:rPr>
          <w:rFonts w:hint="cs"/>
          <w:rtl/>
        </w:rPr>
        <w:t>דקות מלאות.</w:t>
      </w:r>
      <w:bookmarkStart w:id="32174" w:name="_ETM_Q86_606310"/>
      <w:bookmarkEnd w:id="32174"/>
    </w:p>
    <w:p w:rsidR="00CD1EEA" w:rsidRDefault="00CD1EEA" w:rsidP="00A22B92">
      <w:pPr>
        <w:rPr>
          <w:rtl/>
        </w:rPr>
      </w:pPr>
      <w:bookmarkStart w:id="32175" w:name="_ETM_Q86_606613"/>
      <w:bookmarkStart w:id="32176" w:name="_ETM_Q86_606691"/>
      <w:bookmarkEnd w:id="32175"/>
      <w:bookmarkEnd w:id="32176"/>
    </w:p>
    <w:p w:rsidR="00CD1EEA" w:rsidRDefault="00CD1EEA" w:rsidP="00A22B92">
      <w:pPr>
        <w:pStyle w:val="-"/>
        <w:keepNext/>
        <w:rPr>
          <w:rtl/>
        </w:rPr>
      </w:pPr>
      <w:bookmarkStart w:id="32177" w:name="ET_speakercontinue_5115_51"/>
      <w:r w:rsidRPr="000748BB">
        <w:rPr>
          <w:rStyle w:val="TagStyle"/>
          <w:rtl/>
        </w:rPr>
        <w:t xml:space="preserve"> &lt;&lt; דובר_המשך &gt;&gt;</w:t>
      </w:r>
      <w:r w:rsidRPr="00913844">
        <w:rPr>
          <w:rStyle w:val="TagStyle"/>
          <w:rtl/>
        </w:rPr>
        <w:t xml:space="preserve"> </w:t>
      </w:r>
      <w:r>
        <w:rPr>
          <w:rtl/>
        </w:rPr>
        <w:t>פנינה תמנו (המחנה הממלכתי):</w:t>
      </w:r>
      <w:r w:rsidRPr="00913844">
        <w:rPr>
          <w:rStyle w:val="TagStyle"/>
          <w:rtl/>
        </w:rPr>
        <w:t xml:space="preserve"> </w:t>
      </w:r>
      <w:r w:rsidRPr="000748BB">
        <w:rPr>
          <w:rStyle w:val="TagStyle"/>
          <w:rtl/>
        </w:rPr>
        <w:t>&lt;&lt; דובר_המשך &gt;&gt;</w:t>
      </w:r>
      <w:r>
        <w:rPr>
          <w:rtl/>
        </w:rPr>
        <w:t xml:space="preserve">   </w:t>
      </w:r>
      <w:bookmarkEnd w:id="32177"/>
    </w:p>
    <w:p w:rsidR="00CD1EEA" w:rsidRDefault="00CD1EEA" w:rsidP="001B10C0">
      <w:pPr>
        <w:rPr>
          <w:rtl/>
        </w:rPr>
      </w:pPr>
    </w:p>
    <w:p w:rsidR="00CD1EEA" w:rsidRDefault="00CD1EEA" w:rsidP="00A22B92">
      <w:pPr>
        <w:rPr>
          <w:rtl/>
        </w:rPr>
      </w:pPr>
      <w:bookmarkStart w:id="32178" w:name="_ETM_Q86_607374"/>
      <w:bookmarkStart w:id="32179" w:name="_ETM_Q86_607725"/>
      <w:bookmarkEnd w:id="32178"/>
      <w:bookmarkEnd w:id="32179"/>
      <w:r>
        <w:rPr>
          <w:rFonts w:hint="cs"/>
          <w:rtl/>
        </w:rPr>
        <w:t xml:space="preserve">אדוני </w:t>
      </w:r>
      <w:bookmarkStart w:id="32180" w:name="_ETM_Q86_612149"/>
      <w:bookmarkEnd w:id="32180"/>
      <w:r>
        <w:rPr>
          <w:rFonts w:hint="cs"/>
          <w:rtl/>
        </w:rPr>
        <w:t xml:space="preserve">היושב-ראש, גם כמי שהייתה </w:t>
      </w:r>
      <w:bookmarkStart w:id="32181" w:name="_ETM_Q86_612751"/>
      <w:bookmarkEnd w:id="32181"/>
      <w:r>
        <w:rPr>
          <w:rFonts w:hint="cs"/>
          <w:rtl/>
        </w:rPr>
        <w:t>סגנית יושב-ראש בעבר, אני אשמח שתיתן לי עוד 20 שניו</w:t>
      </w:r>
      <w:bookmarkStart w:id="32182" w:name="_ETM_Q86_613771"/>
      <w:bookmarkEnd w:id="32182"/>
      <w:r>
        <w:rPr>
          <w:rFonts w:hint="cs"/>
          <w:rtl/>
        </w:rPr>
        <w:t>ת.</w:t>
      </w:r>
    </w:p>
    <w:p w:rsidR="00CD1EEA" w:rsidRDefault="00CD1EEA" w:rsidP="00A22B92">
      <w:pPr>
        <w:rPr>
          <w:rtl/>
        </w:rPr>
      </w:pPr>
    </w:p>
    <w:p w:rsidR="00CD1EEA" w:rsidRDefault="00CD1EEA" w:rsidP="00A22B92">
      <w:pPr>
        <w:pStyle w:val="af9"/>
        <w:keepNext/>
        <w:rPr>
          <w:rtl/>
        </w:rPr>
      </w:pPr>
      <w:bookmarkStart w:id="32183" w:name="ET_yor_6129_52"/>
      <w:r w:rsidRPr="000748BB">
        <w:rPr>
          <w:rStyle w:val="TagStyle"/>
          <w:rtl/>
        </w:rPr>
        <w:t xml:space="preserve"> &lt;&lt; יור &gt;&gt;</w:t>
      </w:r>
      <w:r w:rsidRPr="00C56EA6">
        <w:rPr>
          <w:rStyle w:val="TagStyle"/>
          <w:rtl/>
        </w:rPr>
        <w:t xml:space="preserve"> </w:t>
      </w:r>
      <w:r>
        <w:rPr>
          <w:rtl/>
        </w:rPr>
        <w:t>היו"ר ישראל אייכלר:</w:t>
      </w:r>
      <w:r w:rsidRPr="00C56EA6">
        <w:rPr>
          <w:rStyle w:val="TagStyle"/>
          <w:rtl/>
        </w:rPr>
        <w:t xml:space="preserve"> </w:t>
      </w:r>
      <w:r w:rsidRPr="000748BB">
        <w:rPr>
          <w:rStyle w:val="TagStyle"/>
          <w:rtl/>
        </w:rPr>
        <w:t>&lt;&lt; יור &gt;&gt;</w:t>
      </w:r>
      <w:r>
        <w:rPr>
          <w:rtl/>
        </w:rPr>
        <w:t xml:space="preserve">   </w:t>
      </w:r>
      <w:bookmarkEnd w:id="32183"/>
    </w:p>
    <w:p w:rsidR="00CD1EEA" w:rsidRDefault="00CD1EEA" w:rsidP="001B10C0">
      <w:pPr>
        <w:rPr>
          <w:rtl/>
        </w:rPr>
      </w:pPr>
    </w:p>
    <w:p w:rsidR="00CD1EEA" w:rsidRDefault="00CD1EEA" w:rsidP="00A22B92">
      <w:pPr>
        <w:rPr>
          <w:rtl/>
        </w:rPr>
      </w:pPr>
      <w:bookmarkStart w:id="32184" w:name="_ETM_Q86_615622"/>
      <w:bookmarkEnd w:id="32184"/>
      <w:r>
        <w:rPr>
          <w:rFonts w:hint="cs"/>
          <w:rtl/>
        </w:rPr>
        <w:t xml:space="preserve">את כבר יכולת לדבר </w:t>
      </w:r>
      <w:bookmarkStart w:id="32185" w:name="_ETM_Q86_617322"/>
      <w:bookmarkEnd w:id="32185"/>
      <w:r>
        <w:rPr>
          <w:rFonts w:hint="cs"/>
          <w:rtl/>
        </w:rPr>
        <w:t xml:space="preserve">את ה-20 </w:t>
      </w:r>
      <w:bookmarkStart w:id="32186" w:name="_ETM_Q86_619042"/>
      <w:bookmarkEnd w:id="32186"/>
      <w:r>
        <w:rPr>
          <w:rFonts w:hint="cs"/>
          <w:rtl/>
        </w:rPr>
        <w:t>שניות. בבקשה.</w:t>
      </w:r>
      <w:bookmarkStart w:id="32187" w:name="_ETM_Q86_617901"/>
      <w:bookmarkEnd w:id="32187"/>
    </w:p>
    <w:p w:rsidR="00CD1EEA" w:rsidRDefault="00CD1EEA" w:rsidP="00A22B92">
      <w:pPr>
        <w:rPr>
          <w:rtl/>
        </w:rPr>
      </w:pPr>
      <w:bookmarkStart w:id="32188" w:name="_ETM_Q86_618121"/>
      <w:bookmarkStart w:id="32189" w:name="_ETM_Q86_618211"/>
      <w:bookmarkEnd w:id="32188"/>
      <w:bookmarkEnd w:id="32189"/>
    </w:p>
    <w:p w:rsidR="00CD1EEA" w:rsidRDefault="00CD1EEA" w:rsidP="00A22B92">
      <w:pPr>
        <w:pStyle w:val="-"/>
        <w:keepNext/>
        <w:rPr>
          <w:rtl/>
        </w:rPr>
      </w:pPr>
      <w:bookmarkStart w:id="32190" w:name="ET_speakercontinue_5115_53"/>
      <w:r w:rsidRPr="000748BB">
        <w:rPr>
          <w:rStyle w:val="TagStyle"/>
          <w:rtl/>
        </w:rPr>
        <w:t xml:space="preserve"> &lt;&lt; דובר_המשך &gt;&gt;</w:t>
      </w:r>
      <w:r w:rsidRPr="00C56EA6">
        <w:rPr>
          <w:rStyle w:val="TagStyle"/>
          <w:rtl/>
        </w:rPr>
        <w:t xml:space="preserve"> </w:t>
      </w:r>
      <w:r>
        <w:rPr>
          <w:rtl/>
        </w:rPr>
        <w:t>פנינה תמנו (המחנה הממלכתי):</w:t>
      </w:r>
      <w:r w:rsidRPr="00C56EA6">
        <w:rPr>
          <w:rStyle w:val="TagStyle"/>
          <w:rtl/>
        </w:rPr>
        <w:t xml:space="preserve"> </w:t>
      </w:r>
      <w:r w:rsidRPr="000748BB">
        <w:rPr>
          <w:rStyle w:val="TagStyle"/>
          <w:rtl/>
        </w:rPr>
        <w:t>&lt;&lt; דובר_המשך &gt;&gt;</w:t>
      </w:r>
      <w:r>
        <w:rPr>
          <w:rtl/>
        </w:rPr>
        <w:t xml:space="preserve">   </w:t>
      </w:r>
      <w:bookmarkEnd w:id="32190"/>
    </w:p>
    <w:p w:rsidR="00CD1EEA" w:rsidRDefault="00CD1EEA" w:rsidP="001B10C0">
      <w:pPr>
        <w:rPr>
          <w:rtl/>
        </w:rPr>
      </w:pPr>
    </w:p>
    <w:p w:rsidR="00CD1EEA" w:rsidRDefault="00CD1EEA" w:rsidP="00A22B92">
      <w:pPr>
        <w:rPr>
          <w:rtl/>
        </w:rPr>
      </w:pPr>
      <w:bookmarkStart w:id="32191" w:name="_ETM_Q86_618980"/>
      <w:bookmarkEnd w:id="32191"/>
      <w:r>
        <w:rPr>
          <w:rFonts w:hint="cs"/>
          <w:rtl/>
        </w:rPr>
        <w:t>תוכל לתת לי את ה-20 שניות?</w:t>
      </w:r>
      <w:bookmarkStart w:id="32192" w:name="_ETM_Q86_618801"/>
      <w:bookmarkEnd w:id="32192"/>
    </w:p>
    <w:p w:rsidR="00CD1EEA" w:rsidRDefault="00CD1EEA" w:rsidP="00A22B92">
      <w:pPr>
        <w:rPr>
          <w:rtl/>
        </w:rPr>
      </w:pPr>
      <w:bookmarkStart w:id="32193" w:name="_ETM_Q86_618973"/>
      <w:bookmarkStart w:id="32194" w:name="_ETM_Q86_619041"/>
      <w:bookmarkEnd w:id="32193"/>
      <w:bookmarkEnd w:id="32194"/>
    </w:p>
    <w:p w:rsidR="00CD1EEA" w:rsidRDefault="00CD1EEA" w:rsidP="00A22B92">
      <w:pPr>
        <w:pStyle w:val="af9"/>
        <w:keepNext/>
        <w:rPr>
          <w:rtl/>
        </w:rPr>
      </w:pPr>
      <w:r w:rsidRPr="000748BB">
        <w:rPr>
          <w:rStyle w:val="TagStyle"/>
          <w:rtl/>
        </w:rPr>
        <w:t xml:space="preserve"> &lt;&lt; יור &gt;&gt;</w:t>
      </w:r>
      <w:r w:rsidRPr="00C56EA6">
        <w:rPr>
          <w:rStyle w:val="TagStyle"/>
          <w:rtl/>
        </w:rPr>
        <w:t xml:space="preserve"> </w:t>
      </w:r>
      <w:r>
        <w:rPr>
          <w:rtl/>
        </w:rPr>
        <w:t>היו"ר ישראל אייכלר:</w:t>
      </w:r>
      <w:r w:rsidRPr="00C56EA6">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195" w:name="_ETM_Q86_619634"/>
      <w:bookmarkEnd w:id="32195"/>
      <w:r>
        <w:rPr>
          <w:rFonts w:hint="cs"/>
          <w:rtl/>
        </w:rPr>
        <w:t xml:space="preserve">תגידי את </w:t>
      </w:r>
      <w:bookmarkStart w:id="32196" w:name="_ETM_Q86_624364"/>
      <w:bookmarkEnd w:id="32196"/>
      <w:r>
        <w:rPr>
          <w:rFonts w:hint="cs"/>
          <w:rtl/>
        </w:rPr>
        <w:t>זה, נו.</w:t>
      </w:r>
      <w:bookmarkStart w:id="32197" w:name="_ETM_Q86_620941"/>
      <w:bookmarkEnd w:id="32197"/>
    </w:p>
    <w:p w:rsidR="00CD1EEA" w:rsidRDefault="00CD1EEA" w:rsidP="00A22B92">
      <w:pPr>
        <w:rPr>
          <w:rtl/>
        </w:rPr>
      </w:pPr>
      <w:bookmarkStart w:id="32198" w:name="_ETM_Q86_621115"/>
      <w:bookmarkStart w:id="32199" w:name="_ETM_Q86_621188"/>
      <w:bookmarkEnd w:id="32198"/>
      <w:bookmarkEnd w:id="32199"/>
    </w:p>
    <w:p w:rsidR="00CD1EEA" w:rsidRDefault="00CD1EEA" w:rsidP="00A22B92">
      <w:pPr>
        <w:pStyle w:val="-"/>
        <w:keepNext/>
        <w:rPr>
          <w:rtl/>
        </w:rPr>
      </w:pPr>
      <w:bookmarkStart w:id="32200" w:name="ET_speakercontinue_5115_55"/>
      <w:r w:rsidRPr="000748BB">
        <w:rPr>
          <w:rStyle w:val="TagStyle"/>
          <w:rtl/>
        </w:rPr>
        <w:t xml:space="preserve"> &lt;&lt; דובר_המשך &gt;&gt;</w:t>
      </w:r>
      <w:r w:rsidRPr="00C56EA6">
        <w:rPr>
          <w:rStyle w:val="TagStyle"/>
          <w:rtl/>
        </w:rPr>
        <w:t xml:space="preserve"> </w:t>
      </w:r>
      <w:r>
        <w:rPr>
          <w:rtl/>
        </w:rPr>
        <w:t>פנינה תמנו (המחנה הממלכתי):</w:t>
      </w:r>
      <w:r w:rsidRPr="00C56EA6">
        <w:rPr>
          <w:rStyle w:val="TagStyle"/>
          <w:rtl/>
        </w:rPr>
        <w:t xml:space="preserve"> </w:t>
      </w:r>
      <w:r w:rsidRPr="000748BB">
        <w:rPr>
          <w:rStyle w:val="TagStyle"/>
          <w:rtl/>
        </w:rPr>
        <w:t>&lt;&lt; דובר_המשך &gt;&gt;</w:t>
      </w:r>
      <w:r>
        <w:rPr>
          <w:rtl/>
        </w:rPr>
        <w:t xml:space="preserve">   </w:t>
      </w:r>
      <w:bookmarkEnd w:id="32200"/>
    </w:p>
    <w:p w:rsidR="00CD1EEA" w:rsidRDefault="00CD1EEA" w:rsidP="001B10C0">
      <w:pPr>
        <w:rPr>
          <w:rtl/>
        </w:rPr>
      </w:pPr>
    </w:p>
    <w:p w:rsidR="00CD1EEA" w:rsidRDefault="00CD1EEA" w:rsidP="005B264B">
      <w:pPr>
        <w:rPr>
          <w:rtl/>
        </w:rPr>
      </w:pPr>
      <w:bookmarkStart w:id="32201" w:name="_ETM_Q86_621923"/>
      <w:bookmarkStart w:id="32202" w:name="_ETM_Q86_624120"/>
      <w:bookmarkStart w:id="32203" w:name="_ETM_Q86_623141"/>
      <w:bookmarkEnd w:id="32201"/>
      <w:bookmarkEnd w:id="32202"/>
      <w:bookmarkEnd w:id="32203"/>
      <w:r>
        <w:rPr>
          <w:rtl/>
        </w:rPr>
        <w:t xml:space="preserve">אז </w:t>
      </w:r>
      <w:bookmarkStart w:id="32204" w:name="_ETM_Q86_624330"/>
      <w:bookmarkEnd w:id="32204"/>
      <w:r>
        <w:rPr>
          <w:rtl/>
        </w:rPr>
        <w:t xml:space="preserve">אני </w:t>
      </w:r>
      <w:bookmarkStart w:id="32205" w:name="_ETM_Q86_624510"/>
      <w:bookmarkEnd w:id="32205"/>
      <w:r>
        <w:rPr>
          <w:rtl/>
        </w:rPr>
        <w:t xml:space="preserve">אומר </w:t>
      </w:r>
      <w:bookmarkStart w:id="32206" w:name="_ETM_Q86_624840"/>
      <w:bookmarkStart w:id="32207" w:name="_ETM_Q86_625140"/>
      <w:bookmarkEnd w:id="32206"/>
      <w:bookmarkEnd w:id="32207"/>
      <w:r>
        <w:rPr>
          <w:rtl/>
        </w:rPr>
        <w:t>דבר</w:t>
      </w:r>
      <w:r>
        <w:rPr>
          <w:rFonts w:hint="cs"/>
          <w:rtl/>
        </w:rPr>
        <w:t xml:space="preserve"> כזה:</w:t>
      </w:r>
      <w:r>
        <w:rPr>
          <w:rtl/>
        </w:rPr>
        <w:t xml:space="preserve"> </w:t>
      </w:r>
      <w:bookmarkStart w:id="32208" w:name="_ETM_Q86_625500"/>
      <w:bookmarkStart w:id="32209" w:name="_ETM_Q86_626900"/>
      <w:bookmarkEnd w:id="32208"/>
      <w:bookmarkEnd w:id="32209"/>
      <w:r>
        <w:rPr>
          <w:rtl/>
        </w:rPr>
        <w:t xml:space="preserve">לא </w:t>
      </w:r>
      <w:bookmarkStart w:id="32210" w:name="_ETM_Q86_627049"/>
      <w:bookmarkEnd w:id="32210"/>
      <w:r>
        <w:rPr>
          <w:rtl/>
        </w:rPr>
        <w:t xml:space="preserve">יכול </w:t>
      </w:r>
      <w:bookmarkStart w:id="32211" w:name="_ETM_Q86_627469"/>
      <w:bookmarkEnd w:id="32211"/>
      <w:r>
        <w:rPr>
          <w:rtl/>
        </w:rPr>
        <w:t xml:space="preserve">להיות </w:t>
      </w:r>
      <w:bookmarkStart w:id="32212" w:name="_ETM_Q86_627709"/>
      <w:bookmarkStart w:id="32213" w:name="_ETM_Q86_627799"/>
      <w:bookmarkEnd w:id="32212"/>
      <w:bookmarkEnd w:id="32213"/>
      <w:r>
        <w:rPr>
          <w:rFonts w:hint="cs"/>
          <w:rtl/>
        </w:rPr>
        <w:t>ש</w:t>
      </w:r>
      <w:r>
        <w:rPr>
          <w:rtl/>
        </w:rPr>
        <w:t xml:space="preserve">בתקציב </w:t>
      </w:r>
      <w:bookmarkStart w:id="32214" w:name="_ETM_Q86_628249"/>
      <w:bookmarkEnd w:id="32214"/>
      <w:r>
        <w:rPr>
          <w:rtl/>
        </w:rPr>
        <w:t xml:space="preserve">המדינה </w:t>
      </w:r>
      <w:bookmarkStart w:id="32215" w:name="_ETM_Q86_628730"/>
      <w:bookmarkEnd w:id="32215"/>
      <w:r>
        <w:rPr>
          <w:rtl/>
        </w:rPr>
        <w:t xml:space="preserve">הנוכחי </w:t>
      </w:r>
      <w:bookmarkStart w:id="32216" w:name="_ETM_Q86_629629"/>
      <w:bookmarkEnd w:id="32216"/>
      <w:r>
        <w:rPr>
          <w:rtl/>
        </w:rPr>
        <w:t xml:space="preserve">אין </w:t>
      </w:r>
      <w:bookmarkStart w:id="32217" w:name="_ETM_Q86_629900"/>
      <w:bookmarkEnd w:id="32217"/>
      <w:r>
        <w:rPr>
          <w:rtl/>
        </w:rPr>
        <w:t>ש</w:t>
      </w:r>
      <w:bookmarkStart w:id="32218" w:name="_ETM_Q86_630379"/>
      <w:bookmarkStart w:id="32219" w:name="_ETM_Q86_626241"/>
      <w:bookmarkEnd w:id="32218"/>
      <w:bookmarkEnd w:id="32219"/>
      <w:r>
        <w:rPr>
          <w:rFonts w:hint="cs"/>
          <w:rtl/>
        </w:rPr>
        <w:t xml:space="preserve">קל אחד </w:t>
      </w:r>
      <w:bookmarkStart w:id="32220" w:name="_ETM_Q86_627882"/>
      <w:bookmarkStart w:id="32221" w:name="_ETM_Q86_630700"/>
      <w:bookmarkEnd w:id="32220"/>
      <w:bookmarkEnd w:id="32221"/>
      <w:r>
        <w:rPr>
          <w:rFonts w:hint="cs"/>
          <w:rtl/>
        </w:rPr>
        <w:t>ל</w:t>
      </w:r>
      <w:r>
        <w:rPr>
          <w:rtl/>
        </w:rPr>
        <w:t>על</w:t>
      </w:r>
      <w:r>
        <w:rPr>
          <w:rFonts w:hint="cs"/>
          <w:rtl/>
        </w:rPr>
        <w:t>י</w:t>
      </w:r>
      <w:r>
        <w:rPr>
          <w:rtl/>
        </w:rPr>
        <w:t xml:space="preserve">יה </w:t>
      </w:r>
      <w:bookmarkStart w:id="32222" w:name="_ETM_Q86_631150"/>
      <w:bookmarkEnd w:id="32222"/>
      <w:r>
        <w:rPr>
          <w:rtl/>
        </w:rPr>
        <w:t xml:space="preserve">מאתיופיה </w:t>
      </w:r>
      <w:bookmarkStart w:id="32223" w:name="_ETM_Q86_632410"/>
      <w:bookmarkStart w:id="32224" w:name="_ETM_Q86_632739"/>
      <w:bookmarkStart w:id="32225" w:name="_ETM_Q86_629351"/>
      <w:bookmarkEnd w:id="32223"/>
      <w:bookmarkEnd w:id="32224"/>
      <w:bookmarkEnd w:id="32225"/>
      <w:r>
        <w:rPr>
          <w:rFonts w:hint="cs"/>
          <w:rtl/>
        </w:rPr>
        <w:t>כאשר אימהות פה בוכות</w:t>
      </w:r>
      <w:r>
        <w:rPr>
          <w:rtl/>
        </w:rPr>
        <w:t xml:space="preserve"> </w:t>
      </w:r>
      <w:bookmarkStart w:id="32226" w:name="_ETM_Q86_634180"/>
      <w:bookmarkEnd w:id="32226"/>
      <w:r>
        <w:rPr>
          <w:rtl/>
        </w:rPr>
        <w:t xml:space="preserve">20 </w:t>
      </w:r>
      <w:bookmarkStart w:id="32227" w:name="_ETM_Q86_634510"/>
      <w:bookmarkEnd w:id="32227"/>
      <w:r>
        <w:rPr>
          <w:rtl/>
        </w:rPr>
        <w:t>שנה</w:t>
      </w:r>
      <w:r>
        <w:rPr>
          <w:rFonts w:hint="cs"/>
          <w:rtl/>
        </w:rPr>
        <w:t>,</w:t>
      </w:r>
      <w:r>
        <w:rPr>
          <w:rtl/>
        </w:rPr>
        <w:t xml:space="preserve"> </w:t>
      </w:r>
      <w:bookmarkStart w:id="32228" w:name="_ETM_Q86_634810"/>
      <w:bookmarkEnd w:id="32228"/>
      <w:r>
        <w:rPr>
          <w:rtl/>
        </w:rPr>
        <w:t xml:space="preserve">30 </w:t>
      </w:r>
      <w:bookmarkStart w:id="32229" w:name="_ETM_Q86_635200"/>
      <w:bookmarkEnd w:id="32229"/>
      <w:r>
        <w:rPr>
          <w:rtl/>
        </w:rPr>
        <w:t>ש</w:t>
      </w:r>
      <w:bookmarkStart w:id="32230" w:name="_ETM_Q86_630681"/>
      <w:bookmarkEnd w:id="32230"/>
      <w:r>
        <w:rPr>
          <w:rtl/>
        </w:rPr>
        <w:t>נה</w:t>
      </w:r>
      <w:r>
        <w:rPr>
          <w:rFonts w:hint="cs"/>
          <w:rtl/>
        </w:rPr>
        <w:t>,</w:t>
      </w:r>
      <w:bookmarkStart w:id="32231" w:name="_ETM_Q86_631552"/>
      <w:bookmarkEnd w:id="32231"/>
      <w:r>
        <w:rPr>
          <w:rtl/>
        </w:rPr>
        <w:t xml:space="preserve"> </w:t>
      </w:r>
      <w:bookmarkStart w:id="32232" w:name="_ETM_Q86_635870"/>
      <w:bookmarkEnd w:id="32232"/>
      <w:r>
        <w:rPr>
          <w:rFonts w:hint="cs"/>
          <w:rtl/>
        </w:rPr>
        <w:t xml:space="preserve">קרועות </w:t>
      </w:r>
      <w:bookmarkStart w:id="32233" w:name="_ETM_Q86_634314"/>
      <w:bookmarkStart w:id="32234" w:name="_ETM_Q86_632272"/>
      <w:bookmarkEnd w:id="32233"/>
      <w:bookmarkEnd w:id="32234"/>
      <w:r>
        <w:rPr>
          <w:rFonts w:hint="cs"/>
          <w:rtl/>
        </w:rPr>
        <w:t>בין שתי יבשות, וזו</w:t>
      </w:r>
      <w:bookmarkStart w:id="32235" w:name="_ETM_Q86_634181"/>
      <w:bookmarkStart w:id="32236" w:name="_ETM_Q86_629542"/>
      <w:bookmarkStart w:id="32237" w:name="_ETM_Q86_628352"/>
      <w:bookmarkStart w:id="32238" w:name="_ETM_Q86_636290"/>
      <w:bookmarkStart w:id="32239" w:name="_ETM_Q86_636590"/>
      <w:bookmarkStart w:id="32240" w:name="_ETM_Q86_636919"/>
      <w:bookmarkStart w:id="32241" w:name="_ETM_Q86_633381"/>
      <w:bookmarkEnd w:id="32235"/>
      <w:bookmarkEnd w:id="32236"/>
      <w:bookmarkEnd w:id="32237"/>
      <w:bookmarkEnd w:id="32238"/>
      <w:bookmarkEnd w:id="32239"/>
      <w:bookmarkEnd w:id="32240"/>
      <w:bookmarkEnd w:id="32241"/>
      <w:r>
        <w:rPr>
          <w:rtl/>
        </w:rPr>
        <w:t xml:space="preserve"> </w:t>
      </w:r>
      <w:bookmarkStart w:id="32242" w:name="_ETM_Q86_637159"/>
      <w:bookmarkEnd w:id="32242"/>
      <w:r>
        <w:rPr>
          <w:rtl/>
        </w:rPr>
        <w:t xml:space="preserve">לא </w:t>
      </w:r>
      <w:bookmarkStart w:id="32243" w:name="_ETM_Q86_637279"/>
      <w:bookmarkEnd w:id="32243"/>
      <w:r>
        <w:rPr>
          <w:rtl/>
        </w:rPr>
        <w:t xml:space="preserve">אוכלוסייה </w:t>
      </w:r>
      <w:bookmarkStart w:id="32244" w:name="_ETM_Q86_638180"/>
      <w:bookmarkEnd w:id="32244"/>
      <w:r>
        <w:rPr>
          <w:rtl/>
        </w:rPr>
        <w:t>שאנחנו</w:t>
      </w:r>
      <w:bookmarkStart w:id="32245" w:name="_ETM_Q86_638489"/>
      <w:bookmarkEnd w:id="32245"/>
      <w:r>
        <w:rPr>
          <w:rtl/>
        </w:rPr>
        <w:t xml:space="preserve"> </w:t>
      </w:r>
      <w:bookmarkStart w:id="32246" w:name="_ETM_Q86_638549"/>
      <w:bookmarkEnd w:id="32246"/>
      <w:r>
        <w:rPr>
          <w:rtl/>
        </w:rPr>
        <w:t xml:space="preserve">יכולים </w:t>
      </w:r>
      <w:bookmarkStart w:id="32247" w:name="_ETM_Q86_638879"/>
      <w:bookmarkEnd w:id="32247"/>
      <w:r>
        <w:rPr>
          <w:rtl/>
        </w:rPr>
        <w:t>ל</w:t>
      </w:r>
      <w:bookmarkStart w:id="32248" w:name="_ETM_Q86_639060"/>
      <w:bookmarkStart w:id="32249" w:name="_ETM_Q86_635521"/>
      <w:bookmarkEnd w:id="32248"/>
      <w:bookmarkEnd w:id="32249"/>
      <w:r>
        <w:rPr>
          <w:rtl/>
        </w:rPr>
        <w:t xml:space="preserve">ומר </w:t>
      </w:r>
      <w:bookmarkStart w:id="32250" w:name="_ETM_Q86_639419"/>
      <w:bookmarkEnd w:id="32250"/>
      <w:r>
        <w:rPr>
          <w:rtl/>
        </w:rPr>
        <w:t xml:space="preserve">שיש </w:t>
      </w:r>
      <w:bookmarkStart w:id="32251" w:name="_ETM_Q86_639599"/>
      <w:bookmarkEnd w:id="32251"/>
      <w:r>
        <w:rPr>
          <w:rtl/>
        </w:rPr>
        <w:t xml:space="preserve">לה </w:t>
      </w:r>
      <w:bookmarkStart w:id="32252" w:name="_ETM_Q86_639749"/>
      <w:bookmarkEnd w:id="32252"/>
      <w:r>
        <w:rPr>
          <w:rtl/>
        </w:rPr>
        <w:t xml:space="preserve">את </w:t>
      </w:r>
      <w:bookmarkStart w:id="32253" w:name="_ETM_Q86_639810"/>
      <w:bookmarkEnd w:id="32253"/>
      <w:r>
        <w:rPr>
          <w:rtl/>
        </w:rPr>
        <w:t xml:space="preserve">הכסף </w:t>
      </w:r>
      <w:bookmarkStart w:id="32254" w:name="_ETM_Q86_640139"/>
      <w:bookmarkStart w:id="32255" w:name="_ETM_Q86_640499"/>
      <w:bookmarkEnd w:id="32254"/>
      <w:bookmarkEnd w:id="32255"/>
      <w:r>
        <w:rPr>
          <w:rtl/>
        </w:rPr>
        <w:t xml:space="preserve">לשלם </w:t>
      </w:r>
      <w:bookmarkStart w:id="32256" w:name="_ETM_Q86_640889"/>
      <w:bookmarkEnd w:id="32256"/>
      <w:r>
        <w:rPr>
          <w:rFonts w:hint="cs"/>
          <w:rtl/>
        </w:rPr>
        <w:t>ב</w:t>
      </w:r>
      <w:r>
        <w:rPr>
          <w:rtl/>
        </w:rPr>
        <w:t xml:space="preserve">כל </w:t>
      </w:r>
      <w:bookmarkStart w:id="32257" w:name="_ETM_Q86_640290"/>
      <w:bookmarkEnd w:id="32257"/>
      <w:r>
        <w:rPr>
          <w:rtl/>
        </w:rPr>
        <w:t xml:space="preserve">פעם על </w:t>
      </w:r>
      <w:bookmarkStart w:id="32258" w:name="_ETM_Q86_640980"/>
      <w:bookmarkEnd w:id="32258"/>
      <w:r>
        <w:rPr>
          <w:rtl/>
        </w:rPr>
        <w:t xml:space="preserve">כרטיס </w:t>
      </w:r>
      <w:bookmarkStart w:id="32259" w:name="_ETM_Q86_641340"/>
      <w:bookmarkEnd w:id="32259"/>
      <w:r>
        <w:rPr>
          <w:rtl/>
        </w:rPr>
        <w:t>טיסה</w:t>
      </w:r>
      <w:r>
        <w:rPr>
          <w:rFonts w:hint="cs"/>
          <w:rtl/>
        </w:rPr>
        <w:t>.</w:t>
      </w:r>
      <w:bookmarkStart w:id="32260" w:name="_ETM_Q86_637861"/>
      <w:bookmarkEnd w:id="32260"/>
      <w:r>
        <w:rPr>
          <w:rtl/>
        </w:rPr>
        <w:t xml:space="preserve"> </w:t>
      </w:r>
      <w:bookmarkStart w:id="32261" w:name="_ETM_Q86_642150"/>
      <w:bookmarkEnd w:id="32261"/>
      <w:r>
        <w:rPr>
          <w:rtl/>
        </w:rPr>
        <w:t xml:space="preserve">אני </w:t>
      </w:r>
      <w:bookmarkStart w:id="32262" w:name="_ETM_Q86_642450"/>
      <w:bookmarkEnd w:id="32262"/>
      <w:r>
        <w:rPr>
          <w:rtl/>
        </w:rPr>
        <w:t>אומר</w:t>
      </w:r>
      <w:r>
        <w:rPr>
          <w:rFonts w:hint="cs"/>
          <w:rtl/>
        </w:rPr>
        <w:t>ת לכם,</w:t>
      </w:r>
      <w:bookmarkStart w:id="32263" w:name="_ETM_Q86_642760"/>
      <w:bookmarkStart w:id="32264" w:name="_ETM_Q86_642939"/>
      <w:bookmarkEnd w:id="32263"/>
      <w:bookmarkEnd w:id="32264"/>
      <w:r>
        <w:rPr>
          <w:rFonts w:hint="cs"/>
          <w:rtl/>
        </w:rPr>
        <w:t xml:space="preserve"> אם</w:t>
      </w:r>
      <w:bookmarkStart w:id="32265" w:name="_ETM_Q86_640191"/>
      <w:bookmarkEnd w:id="32265"/>
      <w:r>
        <w:rPr>
          <w:rtl/>
        </w:rPr>
        <w:t xml:space="preserve"> </w:t>
      </w:r>
      <w:bookmarkStart w:id="32266" w:name="_ETM_Q86_643780"/>
      <w:bookmarkStart w:id="32267" w:name="_ETM_Q86_644030"/>
      <w:bookmarkEnd w:id="32266"/>
      <w:bookmarkEnd w:id="32267"/>
      <w:r>
        <w:rPr>
          <w:rFonts w:hint="cs"/>
          <w:rtl/>
        </w:rPr>
        <w:t>ה</w:t>
      </w:r>
      <w:r>
        <w:rPr>
          <w:rtl/>
        </w:rPr>
        <w:t xml:space="preserve">ממשלה </w:t>
      </w:r>
      <w:bookmarkStart w:id="32268" w:name="_ETM_Q86_644600"/>
      <w:bookmarkEnd w:id="32268"/>
      <w:r>
        <w:rPr>
          <w:rtl/>
        </w:rPr>
        <w:t xml:space="preserve">הזאת </w:t>
      </w:r>
      <w:bookmarkStart w:id="32269" w:name="_ETM_Q86_645140"/>
      <w:bookmarkEnd w:id="32269"/>
      <w:r>
        <w:rPr>
          <w:rtl/>
        </w:rPr>
        <w:t xml:space="preserve">לא </w:t>
      </w:r>
      <w:bookmarkStart w:id="32270" w:name="_ETM_Q86_645620"/>
      <w:bookmarkStart w:id="32271" w:name="_ETM_Q86_646010"/>
      <w:bookmarkStart w:id="32272" w:name="_ETM_Q86_646340"/>
      <w:bookmarkEnd w:id="32270"/>
      <w:bookmarkEnd w:id="32271"/>
      <w:bookmarkEnd w:id="32272"/>
      <w:r>
        <w:rPr>
          <w:rFonts w:hint="cs"/>
          <w:rtl/>
        </w:rPr>
        <w:t xml:space="preserve">תשים את </w:t>
      </w:r>
      <w:bookmarkStart w:id="32273" w:name="_ETM_Q86_642122"/>
      <w:bookmarkEnd w:id="32273"/>
      <w:r>
        <w:rPr>
          <w:rFonts w:hint="cs"/>
          <w:rtl/>
        </w:rPr>
        <w:t xml:space="preserve">הכסף </w:t>
      </w:r>
      <w:bookmarkStart w:id="32274" w:name="_ETM_Q86_643259"/>
      <w:bookmarkEnd w:id="32274"/>
      <w:r>
        <w:rPr>
          <w:rFonts w:hint="cs"/>
          <w:rtl/>
        </w:rPr>
        <w:t>הראוי</w:t>
      </w:r>
      <w:r>
        <w:rPr>
          <w:rtl/>
        </w:rPr>
        <w:t xml:space="preserve"> </w:t>
      </w:r>
      <w:bookmarkStart w:id="32275" w:name="_ETM_Q86_646940"/>
      <w:bookmarkEnd w:id="32275"/>
      <w:r>
        <w:rPr>
          <w:rtl/>
        </w:rPr>
        <w:t xml:space="preserve">כדי </w:t>
      </w:r>
      <w:bookmarkStart w:id="32276" w:name="_ETM_Q86_647239"/>
      <w:bookmarkEnd w:id="32276"/>
      <w:r>
        <w:rPr>
          <w:rtl/>
        </w:rPr>
        <w:t xml:space="preserve">לסיים </w:t>
      </w:r>
      <w:bookmarkStart w:id="32277" w:name="_ETM_Q86_647629"/>
      <w:bookmarkStart w:id="32278" w:name="_ETM_Q86_643672"/>
      <w:bookmarkEnd w:id="32277"/>
      <w:bookmarkEnd w:id="32278"/>
      <w:r>
        <w:rPr>
          <w:rFonts w:hint="cs"/>
          <w:rtl/>
        </w:rPr>
        <w:t>את מבצע צור ישראל,</w:t>
      </w:r>
      <w:r>
        <w:rPr>
          <w:rtl/>
        </w:rPr>
        <w:t xml:space="preserve"> </w:t>
      </w:r>
      <w:bookmarkStart w:id="32279" w:name="_ETM_Q86_647809"/>
      <w:bookmarkStart w:id="32280" w:name="_ETM_Q86_647930"/>
      <w:bookmarkEnd w:id="32279"/>
      <w:bookmarkEnd w:id="32280"/>
      <w:r>
        <w:rPr>
          <w:rFonts w:hint="cs"/>
          <w:rtl/>
        </w:rPr>
        <w:t>תשכחו מ</w:t>
      </w:r>
      <w:bookmarkStart w:id="32281" w:name="_ETM_Q86_647402"/>
      <w:bookmarkEnd w:id="32281"/>
      <w:r>
        <w:rPr>
          <w:rFonts w:hint="cs"/>
          <w:rtl/>
        </w:rPr>
        <w:t>לבוא בבחירות ולבקש</w:t>
      </w:r>
      <w:bookmarkStart w:id="32282" w:name="_ETM_Q86_648952"/>
      <w:bookmarkEnd w:id="32282"/>
      <w:r>
        <w:rPr>
          <w:rFonts w:hint="cs"/>
          <w:rtl/>
        </w:rPr>
        <w:t xml:space="preserve"> </w:t>
      </w:r>
      <w:bookmarkStart w:id="32283" w:name="_ETM_Q86_649090"/>
      <w:bookmarkEnd w:id="32283"/>
      <w:r>
        <w:rPr>
          <w:rFonts w:hint="cs"/>
          <w:rtl/>
        </w:rPr>
        <w:t>מהם שיבחרו בכם.</w:t>
      </w:r>
    </w:p>
    <w:p w:rsidR="00CD1EEA" w:rsidRDefault="00CD1EEA" w:rsidP="00A22B92">
      <w:pPr>
        <w:rPr>
          <w:rtl/>
        </w:rPr>
      </w:pPr>
      <w:bookmarkStart w:id="32284" w:name="_ETM_Q86_654931"/>
      <w:bookmarkStart w:id="32285" w:name="_ETM_Q86_655017"/>
      <w:bookmarkStart w:id="32286" w:name="_ETM_Q86_650052"/>
      <w:bookmarkEnd w:id="32284"/>
      <w:bookmarkEnd w:id="32285"/>
      <w:bookmarkEnd w:id="32286"/>
    </w:p>
    <w:p w:rsidR="00CD1EEA" w:rsidRDefault="00CD1EEA" w:rsidP="00A22B92">
      <w:pPr>
        <w:pStyle w:val="af8"/>
        <w:keepNext/>
        <w:rPr>
          <w:rtl/>
        </w:rPr>
      </w:pPr>
      <w:bookmarkStart w:id="32287" w:name="ET_interruption_5520_56"/>
      <w:r w:rsidRPr="000748BB">
        <w:rPr>
          <w:rStyle w:val="TagStyle"/>
          <w:rtl/>
        </w:rPr>
        <w:t xml:space="preserve"> &lt;&lt; קריאה &gt;&gt;</w:t>
      </w:r>
      <w:r w:rsidRPr="00F21080">
        <w:rPr>
          <w:rStyle w:val="TagStyle"/>
          <w:rtl/>
        </w:rPr>
        <w:t xml:space="preserve"> </w:t>
      </w:r>
      <w:r>
        <w:rPr>
          <w:rtl/>
        </w:rPr>
        <w:t>עודד פורר (ישראל ביתנו):</w:t>
      </w:r>
      <w:r w:rsidRPr="00F21080">
        <w:rPr>
          <w:rStyle w:val="TagStyle"/>
          <w:rtl/>
        </w:rPr>
        <w:t xml:space="preserve"> </w:t>
      </w:r>
      <w:r w:rsidRPr="000748BB">
        <w:rPr>
          <w:rStyle w:val="TagStyle"/>
          <w:rtl/>
        </w:rPr>
        <w:t>&lt;&lt; קריאה &gt;&gt;</w:t>
      </w:r>
      <w:r>
        <w:rPr>
          <w:rtl/>
        </w:rPr>
        <w:t xml:space="preserve">   </w:t>
      </w:r>
      <w:bookmarkEnd w:id="32287"/>
    </w:p>
    <w:p w:rsidR="00CD1EEA" w:rsidRDefault="00CD1EEA" w:rsidP="001B10C0">
      <w:pPr>
        <w:rPr>
          <w:rtl/>
        </w:rPr>
      </w:pPr>
    </w:p>
    <w:p w:rsidR="00CD1EEA" w:rsidRDefault="00C92CF1" w:rsidP="00C92CF1">
      <w:pPr>
        <w:rPr>
          <w:rtl/>
        </w:rPr>
      </w:pPr>
      <w:bookmarkStart w:id="32288" w:name="_ETM_Q86_653891"/>
      <w:bookmarkStart w:id="32289" w:name="_ETM_Q86_649402"/>
      <w:bookmarkEnd w:id="32288"/>
      <w:bookmarkEnd w:id="32289"/>
      <w:r>
        <w:rPr>
          <w:rFonts w:hint="cs"/>
          <w:rtl/>
        </w:rPr>
        <w:t>– – –</w:t>
      </w:r>
      <w:r w:rsidR="00CD1EEA">
        <w:rPr>
          <w:rFonts w:hint="cs"/>
          <w:rtl/>
        </w:rPr>
        <w:t xml:space="preserve"> הם רוצים </w:t>
      </w:r>
      <w:bookmarkStart w:id="32290" w:name="_ETM_Q86_650182"/>
      <w:bookmarkStart w:id="32291" w:name="_ETM_Q86_650512"/>
      <w:bookmarkEnd w:id="32290"/>
      <w:bookmarkEnd w:id="32291"/>
      <w:r w:rsidR="00CD1EEA">
        <w:rPr>
          <w:rFonts w:hint="cs"/>
          <w:rtl/>
        </w:rPr>
        <w:t xml:space="preserve">רק </w:t>
      </w:r>
      <w:bookmarkStart w:id="32292" w:name="_ETM_Q86_656144"/>
      <w:bookmarkStart w:id="32293" w:name="_ETM_Q86_651382"/>
      <w:bookmarkEnd w:id="32292"/>
      <w:bookmarkEnd w:id="32293"/>
      <w:r w:rsidR="00CD1EEA">
        <w:rPr>
          <w:rFonts w:hint="cs"/>
          <w:rtl/>
        </w:rPr>
        <w:t xml:space="preserve">עלייה </w:t>
      </w:r>
      <w:bookmarkStart w:id="32294" w:name="_ETM_Q86_650392"/>
      <w:bookmarkStart w:id="32295" w:name="_ETM_Q86_650131"/>
      <w:bookmarkStart w:id="32296" w:name="_ETM_Q86_646642"/>
      <w:bookmarkEnd w:id="32294"/>
      <w:bookmarkEnd w:id="32295"/>
      <w:bookmarkEnd w:id="32296"/>
      <w:r w:rsidR="00CD1EEA">
        <w:rPr>
          <w:rFonts w:hint="cs"/>
          <w:rtl/>
        </w:rPr>
        <w:t>מארצות הברית וצרפת</w:t>
      </w:r>
      <w:bookmarkStart w:id="32297" w:name="_ETM_Q86_647142"/>
      <w:bookmarkEnd w:id="32297"/>
      <w:r w:rsidR="00CD1EEA">
        <w:rPr>
          <w:rFonts w:hint="cs"/>
          <w:rtl/>
        </w:rPr>
        <w:t>.</w:t>
      </w:r>
      <w:bookmarkStart w:id="32298" w:name="_ETM_Q86_648833"/>
      <w:bookmarkEnd w:id="32298"/>
    </w:p>
    <w:p w:rsidR="00CD1EEA" w:rsidRDefault="00CD1EEA" w:rsidP="00A22B92">
      <w:pPr>
        <w:rPr>
          <w:rtl/>
        </w:rPr>
      </w:pPr>
      <w:bookmarkStart w:id="32299" w:name="_ETM_Q86_650069"/>
      <w:bookmarkStart w:id="32300" w:name="_ETM_Q86_650741"/>
      <w:bookmarkEnd w:id="32299"/>
      <w:bookmarkEnd w:id="32300"/>
    </w:p>
    <w:p w:rsidR="00CD1EEA" w:rsidRDefault="00CD1EEA" w:rsidP="00A22B92">
      <w:pPr>
        <w:pStyle w:val="af9"/>
        <w:keepNext/>
        <w:rPr>
          <w:rtl/>
        </w:rPr>
      </w:pPr>
      <w:bookmarkStart w:id="32301" w:name="ET_yor_6129_58"/>
      <w:r w:rsidRPr="000748BB">
        <w:rPr>
          <w:rStyle w:val="TagStyle"/>
          <w:rtl/>
        </w:rPr>
        <w:t xml:space="preserve"> &lt;&lt; יור &gt;&gt;</w:t>
      </w:r>
      <w:r w:rsidRPr="00C31CA3">
        <w:rPr>
          <w:rStyle w:val="TagStyle"/>
          <w:rtl/>
        </w:rPr>
        <w:t xml:space="preserve"> </w:t>
      </w:r>
      <w:r>
        <w:rPr>
          <w:rtl/>
        </w:rPr>
        <w:t>היו"ר ישראל אייכלר:</w:t>
      </w:r>
      <w:r w:rsidRPr="00C31CA3">
        <w:rPr>
          <w:rStyle w:val="TagStyle"/>
          <w:rtl/>
        </w:rPr>
        <w:t xml:space="preserve"> </w:t>
      </w:r>
      <w:r w:rsidRPr="000748BB">
        <w:rPr>
          <w:rStyle w:val="TagStyle"/>
          <w:rtl/>
        </w:rPr>
        <w:t>&lt;&lt; יור &gt;&gt;</w:t>
      </w:r>
      <w:r>
        <w:rPr>
          <w:rtl/>
        </w:rPr>
        <w:t xml:space="preserve">   </w:t>
      </w:r>
      <w:bookmarkEnd w:id="32301"/>
    </w:p>
    <w:p w:rsidR="00CD1EEA" w:rsidRDefault="00CD1EEA" w:rsidP="001B10C0">
      <w:pPr>
        <w:rPr>
          <w:rtl/>
        </w:rPr>
      </w:pPr>
    </w:p>
    <w:p w:rsidR="00CD1EEA" w:rsidRDefault="00CD1EEA" w:rsidP="00A22B92">
      <w:pPr>
        <w:rPr>
          <w:rtl/>
        </w:rPr>
      </w:pPr>
      <w:bookmarkStart w:id="32302" w:name="_ETM_Q86_652067"/>
      <w:bookmarkEnd w:id="32302"/>
      <w:r>
        <w:rPr>
          <w:rFonts w:hint="cs"/>
          <w:rtl/>
        </w:rPr>
        <w:t>תודה רבה.</w:t>
      </w:r>
    </w:p>
    <w:p w:rsidR="00CD1EEA" w:rsidRDefault="00CD1EEA" w:rsidP="00A22B92">
      <w:pPr>
        <w:rPr>
          <w:rtl/>
        </w:rPr>
      </w:pPr>
      <w:bookmarkStart w:id="32303" w:name="_ETM_Q86_650761"/>
      <w:bookmarkEnd w:id="32303"/>
    </w:p>
    <w:p w:rsidR="00CD1EEA" w:rsidRDefault="00CD1EEA" w:rsidP="00A22B92">
      <w:pPr>
        <w:pStyle w:val="af8"/>
        <w:keepNext/>
        <w:rPr>
          <w:rtl/>
        </w:rPr>
      </w:pPr>
      <w:bookmarkStart w:id="32304" w:name="ET_interruption_5520_59"/>
      <w:r w:rsidRPr="000748BB">
        <w:rPr>
          <w:rStyle w:val="TagStyle"/>
          <w:rtl/>
        </w:rPr>
        <w:t xml:space="preserve"> &lt;&lt; קריאה &gt;&gt;</w:t>
      </w:r>
      <w:r w:rsidRPr="00C31CA3">
        <w:rPr>
          <w:rStyle w:val="TagStyle"/>
          <w:rtl/>
        </w:rPr>
        <w:t xml:space="preserve"> </w:t>
      </w:r>
      <w:r>
        <w:rPr>
          <w:rtl/>
        </w:rPr>
        <w:t>עודד פורר (ישראל ביתנו):</w:t>
      </w:r>
      <w:r w:rsidRPr="00C31CA3">
        <w:rPr>
          <w:rStyle w:val="TagStyle"/>
          <w:rtl/>
        </w:rPr>
        <w:t xml:space="preserve"> </w:t>
      </w:r>
      <w:r w:rsidRPr="000748BB">
        <w:rPr>
          <w:rStyle w:val="TagStyle"/>
          <w:rtl/>
        </w:rPr>
        <w:t>&lt;&lt; קריאה &gt;&gt;</w:t>
      </w:r>
      <w:r>
        <w:rPr>
          <w:rtl/>
        </w:rPr>
        <w:t xml:space="preserve">   </w:t>
      </w:r>
      <w:bookmarkEnd w:id="32304"/>
    </w:p>
    <w:p w:rsidR="00CD1EEA" w:rsidRDefault="00CD1EEA" w:rsidP="001B10C0">
      <w:pPr>
        <w:rPr>
          <w:rtl/>
        </w:rPr>
      </w:pPr>
    </w:p>
    <w:p w:rsidR="00CD1EEA" w:rsidRDefault="00CD1EEA" w:rsidP="00A22B92">
      <w:pPr>
        <w:rPr>
          <w:rtl/>
        </w:rPr>
      </w:pPr>
      <w:bookmarkStart w:id="32305" w:name="_ETM_Q86_654413"/>
      <w:bookmarkStart w:id="32306" w:name="_ETM_Q86_654673"/>
      <w:bookmarkStart w:id="32307" w:name="_ETM_Q86_654745"/>
      <w:bookmarkStart w:id="32308" w:name="_ETM_Q86_649850"/>
      <w:bookmarkEnd w:id="32305"/>
      <w:bookmarkEnd w:id="32306"/>
      <w:bookmarkEnd w:id="32307"/>
      <w:bookmarkEnd w:id="32308"/>
      <w:r>
        <w:rPr>
          <w:rFonts w:hint="cs"/>
          <w:rtl/>
        </w:rPr>
        <w:t xml:space="preserve">הם רוצים רק עלייה </w:t>
      </w:r>
      <w:bookmarkStart w:id="32309" w:name="_ETM_Q86_653694"/>
      <w:bookmarkEnd w:id="32309"/>
      <w:r>
        <w:rPr>
          <w:rFonts w:hint="cs"/>
          <w:rtl/>
        </w:rPr>
        <w:t>מארצות הברית.</w:t>
      </w:r>
    </w:p>
    <w:p w:rsidR="00CD1EEA" w:rsidRDefault="00CD1EEA" w:rsidP="00A22B92">
      <w:pPr>
        <w:rPr>
          <w:rtl/>
        </w:rPr>
      </w:pPr>
    </w:p>
    <w:p w:rsidR="00CD1EEA" w:rsidRDefault="00CD1EEA" w:rsidP="00A22B92">
      <w:pPr>
        <w:pStyle w:val="-"/>
        <w:keepNext/>
        <w:rPr>
          <w:rtl/>
        </w:rPr>
      </w:pPr>
      <w:bookmarkStart w:id="32310" w:name="_ETM_Q86_650790"/>
      <w:bookmarkStart w:id="32311" w:name="_ETM_Q86_650799"/>
      <w:bookmarkStart w:id="32312" w:name="ET_speakercontinue_5115_57"/>
      <w:bookmarkEnd w:id="32310"/>
      <w:bookmarkEnd w:id="32311"/>
      <w:r w:rsidRPr="000748BB">
        <w:rPr>
          <w:rStyle w:val="TagStyle"/>
          <w:rtl/>
        </w:rPr>
        <w:t xml:space="preserve"> &lt;&lt; דובר_המשך &gt;&gt;</w:t>
      </w:r>
      <w:r w:rsidRPr="00C31CA3">
        <w:rPr>
          <w:rStyle w:val="TagStyle"/>
          <w:rtl/>
        </w:rPr>
        <w:t xml:space="preserve"> </w:t>
      </w:r>
      <w:r>
        <w:rPr>
          <w:rtl/>
        </w:rPr>
        <w:t>פנינה תמנו (המחנה הממלכתי):</w:t>
      </w:r>
      <w:r w:rsidRPr="00C31CA3">
        <w:rPr>
          <w:rStyle w:val="TagStyle"/>
          <w:rtl/>
        </w:rPr>
        <w:t xml:space="preserve"> </w:t>
      </w:r>
      <w:r w:rsidRPr="000748BB">
        <w:rPr>
          <w:rStyle w:val="TagStyle"/>
          <w:rtl/>
        </w:rPr>
        <w:t>&lt;&lt; דובר_המשך &gt;&gt;</w:t>
      </w:r>
      <w:r>
        <w:rPr>
          <w:rtl/>
        </w:rPr>
        <w:t xml:space="preserve">   </w:t>
      </w:r>
      <w:bookmarkEnd w:id="32312"/>
    </w:p>
    <w:p w:rsidR="00CD1EEA" w:rsidRDefault="00CD1EEA" w:rsidP="001B10C0">
      <w:pPr>
        <w:rPr>
          <w:rtl/>
        </w:rPr>
      </w:pPr>
    </w:p>
    <w:p w:rsidR="00CD1EEA" w:rsidRDefault="00CD1EEA" w:rsidP="00A22B92">
      <w:pPr>
        <w:rPr>
          <w:rtl/>
        </w:rPr>
      </w:pPr>
      <w:bookmarkStart w:id="32313" w:name="_ETM_Q86_651091"/>
      <w:bookmarkEnd w:id="32313"/>
      <w:r>
        <w:rPr>
          <w:rFonts w:hint="cs"/>
          <w:rtl/>
        </w:rPr>
        <w:t xml:space="preserve">וזה מאוד עצוב. צרפת וארצות הברית – כאילו אין עליות נוספות. תודה </w:t>
      </w:r>
      <w:bookmarkStart w:id="32314" w:name="_ETM_Q86_653810"/>
      <w:bookmarkEnd w:id="32314"/>
      <w:r>
        <w:rPr>
          <w:rFonts w:hint="cs"/>
          <w:rtl/>
        </w:rPr>
        <w:t>רבה.</w:t>
      </w:r>
    </w:p>
    <w:p w:rsidR="00CD1EEA" w:rsidRDefault="00CD1EEA" w:rsidP="00A22B92">
      <w:pPr>
        <w:rPr>
          <w:rtl/>
        </w:rPr>
      </w:pPr>
      <w:bookmarkStart w:id="32315" w:name="_ETM_Q86_654779"/>
      <w:bookmarkStart w:id="32316" w:name="_ETM_Q86_654846"/>
      <w:bookmarkEnd w:id="32315"/>
      <w:bookmarkEnd w:id="32316"/>
    </w:p>
    <w:p w:rsidR="00CD1EEA" w:rsidRDefault="00CD1EEA" w:rsidP="00A22B92">
      <w:pPr>
        <w:pStyle w:val="af9"/>
        <w:keepNext/>
        <w:rPr>
          <w:rtl/>
        </w:rPr>
      </w:pPr>
      <w:r w:rsidRPr="000748BB">
        <w:rPr>
          <w:rStyle w:val="TagStyle"/>
          <w:rtl/>
        </w:rPr>
        <w:t xml:space="preserve"> &lt;&lt; יור &gt;&gt;</w:t>
      </w:r>
      <w:r w:rsidRPr="00C31CA3">
        <w:rPr>
          <w:rStyle w:val="TagStyle"/>
          <w:rtl/>
        </w:rPr>
        <w:t xml:space="preserve"> </w:t>
      </w:r>
      <w:r>
        <w:rPr>
          <w:rtl/>
        </w:rPr>
        <w:t>היו"ר ישראל אייכלר:</w:t>
      </w:r>
      <w:r w:rsidRPr="00C31CA3">
        <w:rPr>
          <w:rStyle w:val="TagStyle"/>
          <w:rtl/>
        </w:rPr>
        <w:t xml:space="preserve"> </w:t>
      </w:r>
      <w:r w:rsidRPr="000748BB">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317" w:name="_ETM_Q86_661564"/>
      <w:bookmarkStart w:id="32318" w:name="_ETM_Q86_661834"/>
      <w:bookmarkEnd w:id="32317"/>
      <w:bookmarkEnd w:id="32318"/>
      <w:r>
        <w:rPr>
          <w:rFonts w:hint="cs"/>
          <w:rtl/>
        </w:rPr>
        <w:t xml:space="preserve">חבר הכנסת </w:t>
      </w:r>
      <w:bookmarkStart w:id="32319" w:name="_ETM_Q86_659900"/>
      <w:bookmarkEnd w:id="32319"/>
      <w:r>
        <w:rPr>
          <w:rFonts w:hint="cs"/>
          <w:rtl/>
        </w:rPr>
        <w:t>גדי איזנקוט, בבקשה.</w:t>
      </w:r>
      <w:bookmarkStart w:id="32320" w:name="_ETM_Q86_665765"/>
      <w:bookmarkEnd w:id="32320"/>
    </w:p>
    <w:p w:rsidR="00CD1EEA" w:rsidRDefault="00CD1EEA" w:rsidP="00A22B92">
      <w:pPr>
        <w:rPr>
          <w:rtl/>
        </w:rPr>
      </w:pPr>
      <w:bookmarkStart w:id="32321" w:name="_ETM_Q86_667390"/>
      <w:bookmarkStart w:id="32322" w:name="_ETM_Q86_671016"/>
      <w:bookmarkEnd w:id="32321"/>
      <w:bookmarkEnd w:id="32322"/>
    </w:p>
    <w:p w:rsidR="00CD1EEA" w:rsidRDefault="00CD1EEA" w:rsidP="00A22B92">
      <w:pPr>
        <w:pStyle w:val="a5"/>
        <w:keepNext/>
        <w:rPr>
          <w:rtl/>
        </w:rPr>
      </w:pPr>
      <w:bookmarkStart w:id="32323" w:name="ET_speaker_6339_61"/>
      <w:r w:rsidRPr="000748BB">
        <w:rPr>
          <w:rStyle w:val="TagStyle"/>
          <w:rtl/>
        </w:rPr>
        <w:t xml:space="preserve"> &lt;&lt; דובר &gt;&gt;</w:t>
      </w:r>
      <w:r w:rsidRPr="00A03982">
        <w:rPr>
          <w:rStyle w:val="TagStyle"/>
          <w:rtl/>
        </w:rPr>
        <w:t xml:space="preserve"> </w:t>
      </w:r>
      <w:bookmarkStart w:id="32324" w:name="_Toc130997138"/>
      <w:bookmarkStart w:id="32325" w:name="_Toc152076519"/>
      <w:r>
        <w:rPr>
          <w:rtl/>
        </w:rPr>
        <w:t>גדי איזנקוט (המחנה הממלכתי):</w:t>
      </w:r>
      <w:bookmarkEnd w:id="32324"/>
      <w:bookmarkEnd w:id="32325"/>
      <w:r w:rsidRPr="00A03982">
        <w:rPr>
          <w:rStyle w:val="TagStyle"/>
          <w:rtl/>
        </w:rPr>
        <w:t xml:space="preserve"> </w:t>
      </w:r>
      <w:r w:rsidRPr="000748BB">
        <w:rPr>
          <w:rStyle w:val="TagStyle"/>
          <w:rtl/>
        </w:rPr>
        <w:t>&lt;&lt; דובר &gt;&gt;</w:t>
      </w:r>
      <w:r>
        <w:rPr>
          <w:rtl/>
        </w:rPr>
        <w:t xml:space="preserve">   </w:t>
      </w:r>
      <w:bookmarkEnd w:id="32323"/>
    </w:p>
    <w:p w:rsidR="00CD1EEA" w:rsidRDefault="00CD1EEA" w:rsidP="001B10C0">
      <w:pPr>
        <w:rPr>
          <w:rtl/>
        </w:rPr>
      </w:pPr>
    </w:p>
    <w:p w:rsidR="00CD1EEA" w:rsidRDefault="00CD1EEA" w:rsidP="00A22B92">
      <w:pPr>
        <w:rPr>
          <w:rtl/>
        </w:rPr>
      </w:pPr>
      <w:bookmarkStart w:id="32326" w:name="_ETM_Q86_671532"/>
      <w:bookmarkStart w:id="32327" w:name="_ETM_Q86_671583"/>
      <w:bookmarkEnd w:id="32326"/>
      <w:bookmarkEnd w:id="32327"/>
      <w:r>
        <w:rPr>
          <w:rFonts w:hint="cs"/>
          <w:rtl/>
        </w:rPr>
        <w:t>אדוני היושב-ראש, כנסת נכבדה</w:t>
      </w:r>
      <w:bookmarkStart w:id="32328" w:name="_ETM_Q86_670760"/>
      <w:bookmarkEnd w:id="32328"/>
      <w:r>
        <w:rPr>
          <w:rFonts w:hint="cs"/>
          <w:rtl/>
        </w:rPr>
        <w:t xml:space="preserve">, </w:t>
      </w:r>
      <w:bookmarkStart w:id="32329" w:name="_ETM_Q86_672751"/>
      <w:bookmarkEnd w:id="32329"/>
      <w:r>
        <w:rPr>
          <w:rFonts w:hint="cs"/>
          <w:rtl/>
        </w:rPr>
        <w:t xml:space="preserve">כשהגעתי לפה </w:t>
      </w:r>
      <w:bookmarkStart w:id="32330" w:name="_ETM_Q86_674641"/>
      <w:bookmarkEnd w:id="32330"/>
      <w:r>
        <w:rPr>
          <w:rFonts w:hint="cs"/>
          <w:rtl/>
        </w:rPr>
        <w:t xml:space="preserve">בפעם הראשונה והתבקשתי לדבר שלוש דקות, </w:t>
      </w:r>
      <w:bookmarkStart w:id="32331" w:name="_ETM_Q86_687453"/>
      <w:bookmarkEnd w:id="32331"/>
      <w:r>
        <w:rPr>
          <w:rFonts w:hint="cs"/>
          <w:rtl/>
        </w:rPr>
        <w:t xml:space="preserve">אמרתי פה לאחת העובדות </w:t>
      </w:r>
      <w:bookmarkStart w:id="32332" w:name="_ETM_Q86_645935"/>
      <w:bookmarkStart w:id="32333" w:name="_ETM_Q86_646008"/>
      <w:bookmarkStart w:id="32334" w:name="_ETM_Q86_646103"/>
      <w:bookmarkStart w:id="32335" w:name="_ETM_Q86_646153"/>
      <w:bookmarkStart w:id="32336" w:name="_ETM_Q86_646518"/>
      <w:bookmarkStart w:id="32337" w:name="_ETM_Q86_648379"/>
      <w:bookmarkStart w:id="32338" w:name="_ETM_Q86_649500"/>
      <w:bookmarkStart w:id="32339" w:name="_ETM_Q86_649710"/>
      <w:bookmarkStart w:id="32340" w:name="_ETM_Q86_650040"/>
      <w:bookmarkStart w:id="32341" w:name="_ETM_Q86_650910"/>
      <w:bookmarkStart w:id="32342" w:name="_ETM_Q86_652200"/>
      <w:bookmarkStart w:id="32343" w:name="_ETM_Q86_684370"/>
      <w:bookmarkStart w:id="32344" w:name="_ETM_Q86_683212"/>
      <w:bookmarkEnd w:id="32332"/>
      <w:bookmarkEnd w:id="32333"/>
      <w:bookmarkEnd w:id="32334"/>
      <w:bookmarkEnd w:id="32335"/>
      <w:bookmarkEnd w:id="32336"/>
      <w:bookmarkEnd w:id="32337"/>
      <w:bookmarkEnd w:id="32338"/>
      <w:bookmarkEnd w:id="32339"/>
      <w:bookmarkEnd w:id="32340"/>
      <w:bookmarkEnd w:id="32341"/>
      <w:bookmarkEnd w:id="32342"/>
      <w:bookmarkEnd w:id="32343"/>
      <w:bookmarkEnd w:id="32344"/>
      <w:r>
        <w:rPr>
          <w:rtl/>
        </w:rPr>
        <w:t xml:space="preserve">שאני </w:t>
      </w:r>
      <w:bookmarkStart w:id="32345" w:name="_ETM_Q86_686499"/>
      <w:bookmarkEnd w:id="32345"/>
      <w:r>
        <w:rPr>
          <w:rtl/>
        </w:rPr>
        <w:t xml:space="preserve">מדבר </w:t>
      </w:r>
      <w:bookmarkStart w:id="32346" w:name="_ETM_Q86_687370"/>
      <w:bookmarkEnd w:id="32346"/>
      <w:r>
        <w:rPr>
          <w:rtl/>
        </w:rPr>
        <w:t xml:space="preserve">או </w:t>
      </w:r>
      <w:bookmarkStart w:id="32347" w:name="_ETM_Q86_687519"/>
      <w:bookmarkEnd w:id="32347"/>
      <w:r>
        <w:rPr>
          <w:rtl/>
        </w:rPr>
        <w:t xml:space="preserve">כשיש </w:t>
      </w:r>
      <w:bookmarkStart w:id="32348" w:name="_ETM_Q86_687879"/>
      <w:bookmarkEnd w:id="32348"/>
      <w:r>
        <w:rPr>
          <w:rtl/>
        </w:rPr>
        <w:t xml:space="preserve">לי </w:t>
      </w:r>
      <w:bookmarkStart w:id="32349" w:name="_ETM_Q86_687999"/>
      <w:bookmarkEnd w:id="32349"/>
      <w:r>
        <w:rPr>
          <w:rtl/>
        </w:rPr>
        <w:t xml:space="preserve">משהו </w:t>
      </w:r>
      <w:bookmarkStart w:id="32350" w:name="_ETM_Q86_688269"/>
      <w:bookmarkEnd w:id="32350"/>
      <w:r>
        <w:rPr>
          <w:rtl/>
        </w:rPr>
        <w:t xml:space="preserve">חשוב </w:t>
      </w:r>
      <w:bookmarkStart w:id="32351" w:name="_ETM_Q86_688689"/>
      <w:bookmarkEnd w:id="32351"/>
      <w:r>
        <w:rPr>
          <w:rtl/>
        </w:rPr>
        <w:t>לומר</w:t>
      </w:r>
      <w:r>
        <w:rPr>
          <w:rFonts w:hint="cs"/>
          <w:rtl/>
        </w:rPr>
        <w:t xml:space="preserve"> או</w:t>
      </w:r>
      <w:bookmarkStart w:id="32352" w:name="_ETM_Q86_687012"/>
      <w:bookmarkEnd w:id="32352"/>
      <w:r>
        <w:rPr>
          <w:rtl/>
        </w:rPr>
        <w:t xml:space="preserve"> </w:t>
      </w:r>
      <w:bookmarkStart w:id="32353" w:name="_ETM_Q86_689109"/>
      <w:bookmarkEnd w:id="32353"/>
      <w:r>
        <w:rPr>
          <w:rtl/>
        </w:rPr>
        <w:t xml:space="preserve">משהו </w:t>
      </w:r>
      <w:bookmarkStart w:id="32354" w:name="_ETM_Q86_689439"/>
      <w:bookmarkEnd w:id="32354"/>
      <w:r>
        <w:rPr>
          <w:rtl/>
        </w:rPr>
        <w:t>מחדש</w:t>
      </w:r>
      <w:r>
        <w:rPr>
          <w:rFonts w:hint="cs"/>
          <w:rtl/>
        </w:rPr>
        <w:t>.</w:t>
      </w:r>
      <w:r>
        <w:rPr>
          <w:rtl/>
        </w:rPr>
        <w:t xml:space="preserve"> </w:t>
      </w:r>
      <w:bookmarkStart w:id="32355" w:name="_ETM_Q86_690880"/>
      <w:bookmarkEnd w:id="32355"/>
      <w:r>
        <w:rPr>
          <w:rtl/>
        </w:rPr>
        <w:t xml:space="preserve">אז </w:t>
      </w:r>
      <w:bookmarkStart w:id="32356" w:name="_ETM_Q86_691090"/>
      <w:bookmarkEnd w:id="32356"/>
      <w:r>
        <w:rPr>
          <w:rtl/>
        </w:rPr>
        <w:t xml:space="preserve">היא </w:t>
      </w:r>
      <w:bookmarkStart w:id="32357" w:name="_ETM_Q86_691180"/>
      <w:bookmarkEnd w:id="32357"/>
      <w:r>
        <w:rPr>
          <w:rtl/>
        </w:rPr>
        <w:t xml:space="preserve">אמרה </w:t>
      </w:r>
      <w:bookmarkStart w:id="32358" w:name="_ETM_Q86_691480"/>
      <w:bookmarkEnd w:id="32358"/>
      <w:r>
        <w:rPr>
          <w:rtl/>
        </w:rPr>
        <w:t>לי</w:t>
      </w:r>
      <w:r>
        <w:rPr>
          <w:rFonts w:hint="cs"/>
          <w:rtl/>
        </w:rPr>
        <w:t>,</w:t>
      </w:r>
      <w:r>
        <w:rPr>
          <w:rtl/>
        </w:rPr>
        <w:t xml:space="preserve"> </w:t>
      </w:r>
      <w:bookmarkStart w:id="32359" w:name="_ETM_Q86_691630"/>
      <w:bookmarkEnd w:id="32359"/>
      <w:r>
        <w:rPr>
          <w:rtl/>
        </w:rPr>
        <w:t xml:space="preserve">צר </w:t>
      </w:r>
      <w:bookmarkStart w:id="32360" w:name="_ETM_Q86_691900"/>
      <w:bookmarkEnd w:id="32360"/>
      <w:r>
        <w:rPr>
          <w:rtl/>
        </w:rPr>
        <w:t xml:space="preserve">לי </w:t>
      </w:r>
      <w:bookmarkStart w:id="32361" w:name="_ETM_Q86_691990"/>
      <w:bookmarkEnd w:id="32361"/>
      <w:r>
        <w:rPr>
          <w:rtl/>
        </w:rPr>
        <w:t xml:space="preserve">להגיד </w:t>
      </w:r>
      <w:bookmarkStart w:id="32362" w:name="_ETM_Q86_692320"/>
      <w:bookmarkEnd w:id="32362"/>
      <w:r>
        <w:rPr>
          <w:rtl/>
        </w:rPr>
        <w:t>לך</w:t>
      </w:r>
      <w:r>
        <w:rPr>
          <w:rFonts w:hint="cs"/>
          <w:rtl/>
        </w:rPr>
        <w:t>,</w:t>
      </w:r>
      <w:r>
        <w:rPr>
          <w:rtl/>
        </w:rPr>
        <w:t xml:space="preserve"> </w:t>
      </w:r>
      <w:bookmarkStart w:id="32363" w:name="_ETM_Q86_692680"/>
      <w:bookmarkEnd w:id="32363"/>
      <w:r>
        <w:rPr>
          <w:rtl/>
        </w:rPr>
        <w:t xml:space="preserve">אתה </w:t>
      </w:r>
      <w:bookmarkStart w:id="32364" w:name="_ETM_Q86_692830"/>
      <w:bookmarkEnd w:id="32364"/>
      <w:r>
        <w:rPr>
          <w:rtl/>
        </w:rPr>
        <w:t xml:space="preserve">לא </w:t>
      </w:r>
      <w:bookmarkStart w:id="32365" w:name="_ETM_Q86_692950"/>
      <w:bookmarkEnd w:id="32365"/>
      <w:r>
        <w:rPr>
          <w:rtl/>
        </w:rPr>
        <w:t xml:space="preserve">במקצוע </w:t>
      </w:r>
      <w:bookmarkStart w:id="32366" w:name="_ETM_Q86_693520"/>
      <w:bookmarkEnd w:id="32366"/>
      <w:r>
        <w:rPr>
          <w:rtl/>
        </w:rPr>
        <w:t>הנכון</w:t>
      </w:r>
      <w:r>
        <w:rPr>
          <w:rFonts w:hint="cs"/>
          <w:rtl/>
        </w:rPr>
        <w:t>,</w:t>
      </w:r>
      <w:r>
        <w:rPr>
          <w:rtl/>
        </w:rPr>
        <w:t xml:space="preserve"> </w:t>
      </w:r>
      <w:bookmarkStart w:id="32367" w:name="_ETM_Q86_693910"/>
      <w:bookmarkEnd w:id="32367"/>
      <w:r>
        <w:rPr>
          <w:rtl/>
        </w:rPr>
        <w:t xml:space="preserve">ואתה </w:t>
      </w:r>
      <w:bookmarkStart w:id="32368" w:name="_ETM_Q86_694120"/>
      <w:bookmarkEnd w:id="32368"/>
      <w:r>
        <w:rPr>
          <w:rtl/>
        </w:rPr>
        <w:t xml:space="preserve">לא </w:t>
      </w:r>
      <w:bookmarkStart w:id="32369" w:name="_ETM_Q86_694210"/>
      <w:bookmarkEnd w:id="32369"/>
      <w:r>
        <w:rPr>
          <w:rtl/>
        </w:rPr>
        <w:t xml:space="preserve">בבניין </w:t>
      </w:r>
      <w:bookmarkStart w:id="32370" w:name="_ETM_Q86_694809"/>
      <w:bookmarkEnd w:id="32370"/>
      <w:r>
        <w:rPr>
          <w:rtl/>
        </w:rPr>
        <w:t>נכון</w:t>
      </w:r>
      <w:r>
        <w:rPr>
          <w:rFonts w:hint="cs"/>
          <w:rtl/>
        </w:rPr>
        <w:t>.</w:t>
      </w:r>
      <w:r>
        <w:rPr>
          <w:rtl/>
        </w:rPr>
        <w:t xml:space="preserve"> </w:t>
      </w:r>
      <w:bookmarkStart w:id="32371" w:name="_ETM_Q86_695929"/>
      <w:bookmarkStart w:id="32372" w:name="_ETM_Q86_696170"/>
      <w:bookmarkEnd w:id="32371"/>
      <w:bookmarkEnd w:id="32372"/>
      <w:r>
        <w:rPr>
          <w:rtl/>
        </w:rPr>
        <w:t xml:space="preserve">מאז </w:t>
      </w:r>
      <w:bookmarkStart w:id="32373" w:name="_ETM_Q86_696559"/>
      <w:bookmarkEnd w:id="32373"/>
      <w:r>
        <w:rPr>
          <w:rtl/>
        </w:rPr>
        <w:t xml:space="preserve">התרגלתי </w:t>
      </w:r>
      <w:bookmarkStart w:id="32374" w:name="_ETM_Q86_697159"/>
      <w:bookmarkEnd w:id="32374"/>
      <w:r>
        <w:rPr>
          <w:rtl/>
        </w:rPr>
        <w:t>ל</w:t>
      </w:r>
      <w:r>
        <w:rPr>
          <w:rFonts w:hint="cs"/>
          <w:rtl/>
        </w:rPr>
        <w:t>שלוש</w:t>
      </w:r>
      <w:bookmarkStart w:id="32375" w:name="_ETM_Q86_697352"/>
      <w:bookmarkStart w:id="32376" w:name="_ETM_Q86_693462"/>
      <w:bookmarkStart w:id="32377" w:name="_ETM_Q86_697579"/>
      <w:bookmarkEnd w:id="32375"/>
      <w:bookmarkEnd w:id="32376"/>
      <w:bookmarkEnd w:id="32377"/>
      <w:r>
        <w:rPr>
          <w:rFonts w:hint="cs"/>
          <w:rtl/>
        </w:rPr>
        <w:t xml:space="preserve"> </w:t>
      </w:r>
      <w:r>
        <w:rPr>
          <w:rtl/>
        </w:rPr>
        <w:t xml:space="preserve">דקות </w:t>
      </w:r>
      <w:bookmarkStart w:id="32378" w:name="_ETM_Q86_697969"/>
      <w:bookmarkEnd w:id="32378"/>
      <w:r>
        <w:rPr>
          <w:rtl/>
        </w:rPr>
        <w:t>האלה</w:t>
      </w:r>
      <w:r>
        <w:rPr>
          <w:rFonts w:hint="cs"/>
          <w:rtl/>
        </w:rPr>
        <w:t>,</w:t>
      </w:r>
      <w:r>
        <w:rPr>
          <w:rtl/>
        </w:rPr>
        <w:t xml:space="preserve"> </w:t>
      </w:r>
      <w:bookmarkStart w:id="32379" w:name="_ETM_Q86_699189"/>
      <w:bookmarkEnd w:id="32379"/>
      <w:r>
        <w:rPr>
          <w:rtl/>
        </w:rPr>
        <w:t xml:space="preserve">ואני </w:t>
      </w:r>
      <w:bookmarkStart w:id="32380" w:name="_ETM_Q86_699549"/>
      <w:bookmarkEnd w:id="32380"/>
      <w:r>
        <w:rPr>
          <w:rFonts w:hint="cs"/>
          <w:rtl/>
        </w:rPr>
        <w:t>א</w:t>
      </w:r>
      <w:r>
        <w:rPr>
          <w:rtl/>
        </w:rPr>
        <w:t xml:space="preserve">דבר </w:t>
      </w:r>
      <w:bookmarkStart w:id="32381" w:name="_ETM_Q86_700029"/>
      <w:bookmarkEnd w:id="32381"/>
      <w:r>
        <w:rPr>
          <w:rtl/>
        </w:rPr>
        <w:t xml:space="preserve">על </w:t>
      </w:r>
      <w:bookmarkStart w:id="32382" w:name="_ETM_Q86_700179"/>
      <w:bookmarkEnd w:id="32382"/>
      <w:r>
        <w:rPr>
          <w:rtl/>
        </w:rPr>
        <w:t xml:space="preserve">העתיד </w:t>
      </w:r>
      <w:bookmarkStart w:id="32383" w:name="_ETM_Q86_701120"/>
      <w:bookmarkEnd w:id="32383"/>
      <w:r>
        <w:rPr>
          <w:rtl/>
        </w:rPr>
        <w:t xml:space="preserve">המשותף </w:t>
      </w:r>
      <w:bookmarkStart w:id="32384" w:name="_ETM_Q86_701569"/>
      <w:bookmarkEnd w:id="32384"/>
      <w:r>
        <w:rPr>
          <w:rtl/>
        </w:rPr>
        <w:t>שלנו</w:t>
      </w:r>
      <w:r>
        <w:rPr>
          <w:rFonts w:hint="cs"/>
          <w:rtl/>
        </w:rPr>
        <w:t>.</w:t>
      </w:r>
      <w:bookmarkStart w:id="32385" w:name="_ETM_Q86_702019"/>
      <w:bookmarkStart w:id="32386" w:name="_ETM_Q86_696323"/>
      <w:bookmarkStart w:id="32387" w:name="_ETM_Q86_699383"/>
      <w:bookmarkEnd w:id="32385"/>
      <w:bookmarkEnd w:id="32386"/>
      <w:bookmarkEnd w:id="32387"/>
    </w:p>
    <w:p w:rsidR="00CD1EEA" w:rsidRDefault="00CD1EEA" w:rsidP="00A22B92">
      <w:pPr>
        <w:rPr>
          <w:rtl/>
        </w:rPr>
      </w:pPr>
    </w:p>
    <w:p w:rsidR="00CD1EEA" w:rsidRDefault="00CD1EEA" w:rsidP="00A22B92">
      <w:pPr>
        <w:rPr>
          <w:rtl/>
        </w:rPr>
      </w:pPr>
      <w:bookmarkStart w:id="32388" w:name="_ETM_Q86_696562"/>
      <w:bookmarkEnd w:id="32388"/>
      <w:r>
        <w:rPr>
          <w:rtl/>
        </w:rPr>
        <w:t xml:space="preserve">בחודשיים </w:t>
      </w:r>
      <w:bookmarkStart w:id="32389" w:name="_ETM_Q86_702559"/>
      <w:bookmarkEnd w:id="32389"/>
      <w:r>
        <w:rPr>
          <w:rtl/>
        </w:rPr>
        <w:t xml:space="preserve">האחרונים </w:t>
      </w:r>
      <w:bookmarkStart w:id="32390" w:name="_ETM_Q86_703879"/>
      <w:bookmarkEnd w:id="32390"/>
      <w:r>
        <w:rPr>
          <w:rFonts w:hint="cs"/>
          <w:rtl/>
        </w:rPr>
        <w:t>ניצב</w:t>
      </w:r>
      <w:r>
        <w:rPr>
          <w:rtl/>
        </w:rPr>
        <w:t xml:space="preserve">ת </w:t>
      </w:r>
      <w:bookmarkStart w:id="32391" w:name="_ETM_Q86_704419"/>
      <w:bookmarkEnd w:id="32391"/>
      <w:r>
        <w:rPr>
          <w:rtl/>
        </w:rPr>
        <w:t xml:space="preserve">החברה </w:t>
      </w:r>
      <w:bookmarkStart w:id="32392" w:name="_ETM_Q86_704840"/>
      <w:bookmarkEnd w:id="32392"/>
      <w:r>
        <w:rPr>
          <w:rtl/>
        </w:rPr>
        <w:t xml:space="preserve">הישראלית </w:t>
      </w:r>
      <w:bookmarkStart w:id="32393" w:name="_ETM_Q86_705409"/>
      <w:bookmarkEnd w:id="32393"/>
      <w:r>
        <w:rPr>
          <w:rtl/>
        </w:rPr>
        <w:t>ב</w:t>
      </w:r>
      <w:bookmarkStart w:id="32394" w:name="_ETM_Q86_702513"/>
      <w:bookmarkEnd w:id="32394"/>
      <w:r>
        <w:rPr>
          <w:rFonts w:hint="cs"/>
          <w:rtl/>
        </w:rPr>
        <w:t>אחד</w:t>
      </w:r>
      <w:r>
        <w:rPr>
          <w:rtl/>
        </w:rPr>
        <w:t xml:space="preserve"> </w:t>
      </w:r>
      <w:bookmarkStart w:id="32395" w:name="_ETM_Q86_705799"/>
      <w:bookmarkEnd w:id="32395"/>
      <w:r>
        <w:rPr>
          <w:rtl/>
        </w:rPr>
        <w:t xml:space="preserve">האתגרים </w:t>
      </w:r>
      <w:bookmarkStart w:id="32396" w:name="_ETM_Q86_706309"/>
      <w:bookmarkEnd w:id="32396"/>
      <w:r>
        <w:rPr>
          <w:rtl/>
        </w:rPr>
        <w:t xml:space="preserve">הגדולים </w:t>
      </w:r>
      <w:bookmarkStart w:id="32397" w:name="_ETM_Q86_706760"/>
      <w:bookmarkEnd w:id="32397"/>
      <w:r>
        <w:rPr>
          <w:rtl/>
        </w:rPr>
        <w:t xml:space="preserve">ביותר </w:t>
      </w:r>
      <w:bookmarkStart w:id="32398" w:name="_ETM_Q86_707179"/>
      <w:bookmarkEnd w:id="32398"/>
      <w:r>
        <w:rPr>
          <w:rtl/>
        </w:rPr>
        <w:t xml:space="preserve">מאז </w:t>
      </w:r>
      <w:bookmarkStart w:id="32399" w:name="_ETM_Q86_707449"/>
      <w:bookmarkEnd w:id="32399"/>
      <w:r>
        <w:rPr>
          <w:rtl/>
        </w:rPr>
        <w:t xml:space="preserve">הקמת </w:t>
      </w:r>
      <w:bookmarkStart w:id="32400" w:name="_ETM_Q86_707870"/>
      <w:bookmarkEnd w:id="32400"/>
      <w:r>
        <w:rPr>
          <w:rtl/>
        </w:rPr>
        <w:t>המדינה</w:t>
      </w:r>
      <w:r>
        <w:rPr>
          <w:rFonts w:hint="cs"/>
          <w:rtl/>
        </w:rPr>
        <w:t>.</w:t>
      </w:r>
      <w:bookmarkStart w:id="32401" w:name="_ETM_Q86_708409"/>
      <w:bookmarkEnd w:id="32401"/>
    </w:p>
    <w:p w:rsidR="00CD1EEA" w:rsidRDefault="00CD1EEA" w:rsidP="00A22B92">
      <w:pPr>
        <w:rPr>
          <w:rtl/>
        </w:rPr>
      </w:pPr>
    </w:p>
    <w:p w:rsidR="00CD1EEA" w:rsidRDefault="00CD1EEA" w:rsidP="00A22B92">
      <w:pPr>
        <w:pStyle w:val="af8"/>
        <w:keepNext/>
        <w:rPr>
          <w:rtl/>
        </w:rPr>
      </w:pPr>
      <w:bookmarkStart w:id="32402" w:name="ET_interruption_6345_63"/>
      <w:r w:rsidRPr="000748BB">
        <w:rPr>
          <w:rStyle w:val="TagStyle"/>
          <w:rtl/>
        </w:rPr>
        <w:t xml:space="preserve"> &lt;&lt; קריאה &gt;&gt;</w:t>
      </w:r>
      <w:r w:rsidRPr="0027567F">
        <w:rPr>
          <w:rStyle w:val="TagStyle"/>
          <w:rtl/>
        </w:rPr>
        <w:t xml:space="preserve"> </w:t>
      </w:r>
      <w:r>
        <w:rPr>
          <w:rtl/>
        </w:rPr>
        <w:t>טלי גוטליב (הליכוד):</w:t>
      </w:r>
      <w:r w:rsidRPr="0027567F">
        <w:rPr>
          <w:rStyle w:val="TagStyle"/>
          <w:rtl/>
        </w:rPr>
        <w:t xml:space="preserve"> </w:t>
      </w:r>
      <w:r w:rsidRPr="000748BB">
        <w:rPr>
          <w:rStyle w:val="TagStyle"/>
          <w:rtl/>
        </w:rPr>
        <w:t>&lt;&lt; קריאה &gt;&gt;</w:t>
      </w:r>
      <w:r>
        <w:rPr>
          <w:rtl/>
        </w:rPr>
        <w:t xml:space="preserve">   </w:t>
      </w:r>
      <w:bookmarkEnd w:id="32402"/>
    </w:p>
    <w:p w:rsidR="00CD1EEA" w:rsidRDefault="00CD1EEA" w:rsidP="001B10C0">
      <w:pPr>
        <w:rPr>
          <w:rtl/>
        </w:rPr>
      </w:pPr>
    </w:p>
    <w:p w:rsidR="00CD1EEA" w:rsidRDefault="00CD1EEA" w:rsidP="00A22B92">
      <w:pPr>
        <w:rPr>
          <w:rtl/>
        </w:rPr>
      </w:pPr>
      <w:bookmarkStart w:id="32403" w:name="_ETM_Q86_703263"/>
      <w:bookmarkEnd w:id="32403"/>
      <w:r>
        <w:rPr>
          <w:rFonts w:hint="cs"/>
          <w:rtl/>
        </w:rPr>
        <w:t>אבל תהיה אופטימי.</w:t>
      </w:r>
    </w:p>
    <w:p w:rsidR="00CD1EEA" w:rsidRDefault="00CD1EEA" w:rsidP="00A22B92">
      <w:pPr>
        <w:rPr>
          <w:rtl/>
        </w:rPr>
      </w:pPr>
      <w:bookmarkStart w:id="32404" w:name="_ETM_Q86_707468"/>
      <w:bookmarkStart w:id="32405" w:name="_ETM_Q86_707518"/>
      <w:bookmarkEnd w:id="32404"/>
      <w:bookmarkEnd w:id="32405"/>
    </w:p>
    <w:p w:rsidR="00CD1EEA" w:rsidRDefault="00CD1EEA" w:rsidP="00A22B92">
      <w:pPr>
        <w:pStyle w:val="af9"/>
        <w:keepNext/>
        <w:rPr>
          <w:rtl/>
        </w:rPr>
      </w:pPr>
      <w:bookmarkStart w:id="32406" w:name="ET_yor_6129_64"/>
      <w:r w:rsidRPr="000748BB">
        <w:rPr>
          <w:rStyle w:val="TagStyle"/>
          <w:rtl/>
        </w:rPr>
        <w:t xml:space="preserve"> &lt;&lt; יור &gt;&gt;</w:t>
      </w:r>
      <w:r w:rsidRPr="0027567F">
        <w:rPr>
          <w:rStyle w:val="TagStyle"/>
          <w:rtl/>
        </w:rPr>
        <w:t xml:space="preserve"> </w:t>
      </w:r>
      <w:r>
        <w:rPr>
          <w:rtl/>
        </w:rPr>
        <w:t>היו"ר ישראל אייכלר:</w:t>
      </w:r>
      <w:r w:rsidRPr="0027567F">
        <w:rPr>
          <w:rStyle w:val="TagStyle"/>
          <w:rtl/>
        </w:rPr>
        <w:t xml:space="preserve"> </w:t>
      </w:r>
      <w:r w:rsidRPr="000748BB">
        <w:rPr>
          <w:rStyle w:val="TagStyle"/>
          <w:rtl/>
        </w:rPr>
        <w:t>&lt;&lt; יור &gt;&gt;</w:t>
      </w:r>
      <w:r>
        <w:rPr>
          <w:rtl/>
        </w:rPr>
        <w:t xml:space="preserve">   </w:t>
      </w:r>
      <w:bookmarkEnd w:id="32406"/>
    </w:p>
    <w:p w:rsidR="00CD1EEA" w:rsidRDefault="00CD1EEA" w:rsidP="001B10C0">
      <w:pPr>
        <w:rPr>
          <w:rtl/>
        </w:rPr>
      </w:pPr>
    </w:p>
    <w:p w:rsidR="00CD1EEA" w:rsidRDefault="00CD1EEA" w:rsidP="00A22B92">
      <w:pPr>
        <w:rPr>
          <w:rtl/>
        </w:rPr>
      </w:pPr>
      <w:bookmarkStart w:id="32407" w:name="_ETM_Q86_708607"/>
      <w:bookmarkEnd w:id="32407"/>
      <w:r>
        <w:rPr>
          <w:rFonts w:hint="cs"/>
          <w:rtl/>
        </w:rPr>
        <w:t>אל תפריעי.</w:t>
      </w:r>
      <w:bookmarkStart w:id="32408" w:name="_ETM_Q86_706083"/>
      <w:bookmarkEnd w:id="32408"/>
    </w:p>
    <w:p w:rsidR="00CD1EEA" w:rsidRDefault="00CD1EEA" w:rsidP="00A22B92">
      <w:pPr>
        <w:rPr>
          <w:rtl/>
        </w:rPr>
      </w:pPr>
      <w:bookmarkStart w:id="32409" w:name="_ETM_Q86_706311"/>
      <w:bookmarkStart w:id="32410" w:name="_ETM_Q86_706371"/>
      <w:bookmarkEnd w:id="32409"/>
      <w:bookmarkEnd w:id="32410"/>
    </w:p>
    <w:p w:rsidR="00CD1EEA" w:rsidRDefault="00CD1EEA" w:rsidP="00A22B92">
      <w:pPr>
        <w:pStyle w:val="-"/>
        <w:keepNext/>
        <w:rPr>
          <w:rtl/>
        </w:rPr>
      </w:pPr>
      <w:bookmarkStart w:id="32411" w:name="ET_speakercontinue_6339_65"/>
      <w:r w:rsidRPr="000748BB">
        <w:rPr>
          <w:rStyle w:val="TagStyle"/>
          <w:rtl/>
        </w:rPr>
        <w:t xml:space="preserve"> &lt;&lt; דובר_המשך &gt;&gt;</w:t>
      </w:r>
      <w:r w:rsidRPr="0027567F">
        <w:rPr>
          <w:rStyle w:val="TagStyle"/>
          <w:rtl/>
        </w:rPr>
        <w:t xml:space="preserve"> </w:t>
      </w:r>
      <w:r>
        <w:rPr>
          <w:rtl/>
        </w:rPr>
        <w:t>גדי איזנקוט (המחנה הממלכתי):</w:t>
      </w:r>
      <w:r w:rsidRPr="0027567F">
        <w:rPr>
          <w:rStyle w:val="TagStyle"/>
          <w:rtl/>
        </w:rPr>
        <w:t xml:space="preserve"> </w:t>
      </w:r>
      <w:r w:rsidRPr="000748BB">
        <w:rPr>
          <w:rStyle w:val="TagStyle"/>
          <w:rtl/>
        </w:rPr>
        <w:t>&lt;&lt; דובר_המשך &gt;&gt;</w:t>
      </w:r>
      <w:r>
        <w:rPr>
          <w:rtl/>
        </w:rPr>
        <w:t xml:space="preserve">   </w:t>
      </w:r>
      <w:bookmarkEnd w:id="32411"/>
    </w:p>
    <w:p w:rsidR="00CD1EEA" w:rsidRDefault="00CD1EEA" w:rsidP="001B10C0">
      <w:pPr>
        <w:rPr>
          <w:rtl/>
        </w:rPr>
      </w:pPr>
    </w:p>
    <w:p w:rsidR="00CD1EEA" w:rsidRDefault="00CD1EEA" w:rsidP="005B264B">
      <w:pPr>
        <w:rPr>
          <w:rtl/>
        </w:rPr>
      </w:pPr>
      <w:bookmarkStart w:id="32412" w:name="_ETM_Q86_706929"/>
      <w:bookmarkStart w:id="32413" w:name="_ETM_Q86_708679"/>
      <w:bookmarkStart w:id="32414" w:name="_ETM_Q86_709040"/>
      <w:bookmarkStart w:id="32415" w:name="_ETM_Q86_709699"/>
      <w:bookmarkEnd w:id="32412"/>
      <w:bookmarkEnd w:id="32413"/>
      <w:bookmarkEnd w:id="32414"/>
      <w:bookmarkEnd w:id="32415"/>
      <w:r>
        <w:rPr>
          <w:rFonts w:hint="cs"/>
          <w:rtl/>
        </w:rPr>
        <w:t xml:space="preserve">הרפורמה, </w:t>
      </w:r>
      <w:r>
        <w:rPr>
          <w:rtl/>
        </w:rPr>
        <w:t>ה</w:t>
      </w:r>
      <w:bookmarkStart w:id="32416" w:name="_ETM_Q86_710659"/>
      <w:bookmarkEnd w:id="32416"/>
      <w:r>
        <w:rPr>
          <w:rtl/>
        </w:rPr>
        <w:t xml:space="preserve">מהפכה </w:t>
      </w:r>
      <w:bookmarkStart w:id="32417" w:name="_ETM_Q86_711230"/>
      <w:bookmarkEnd w:id="32417"/>
      <w:r>
        <w:rPr>
          <w:rtl/>
        </w:rPr>
        <w:t>המשפטית</w:t>
      </w:r>
      <w:r>
        <w:rPr>
          <w:rFonts w:hint="cs"/>
          <w:rtl/>
        </w:rPr>
        <w:t>,</w:t>
      </w:r>
      <w:bookmarkStart w:id="32418" w:name="_ETM_Q86_708333"/>
      <w:bookmarkEnd w:id="32418"/>
      <w:r>
        <w:rPr>
          <w:rtl/>
        </w:rPr>
        <w:t xml:space="preserve"> </w:t>
      </w:r>
      <w:bookmarkStart w:id="32419" w:name="_ETM_Q86_711919"/>
      <w:bookmarkEnd w:id="32419"/>
      <w:r>
        <w:rPr>
          <w:rtl/>
        </w:rPr>
        <w:t xml:space="preserve">כל </w:t>
      </w:r>
      <w:bookmarkStart w:id="32420" w:name="_ETM_Q86_712129"/>
      <w:bookmarkEnd w:id="32420"/>
      <w:r>
        <w:rPr>
          <w:rFonts w:hint="cs"/>
          <w:rtl/>
        </w:rPr>
        <w:t>אחד</w:t>
      </w:r>
      <w:r>
        <w:rPr>
          <w:rtl/>
        </w:rPr>
        <w:t xml:space="preserve"> </w:t>
      </w:r>
      <w:bookmarkStart w:id="32421" w:name="_ETM_Q86_712579"/>
      <w:bookmarkEnd w:id="32421"/>
      <w:r>
        <w:rPr>
          <w:rtl/>
        </w:rPr>
        <w:t xml:space="preserve">מכנה </w:t>
      </w:r>
      <w:bookmarkStart w:id="32422" w:name="_ETM_Q86_712969"/>
      <w:bookmarkEnd w:id="32422"/>
      <w:r>
        <w:rPr>
          <w:rtl/>
        </w:rPr>
        <w:t xml:space="preserve">את </w:t>
      </w:r>
      <w:bookmarkStart w:id="32423" w:name="_ETM_Q86_713059"/>
      <w:bookmarkEnd w:id="32423"/>
      <w:r>
        <w:rPr>
          <w:rtl/>
        </w:rPr>
        <w:t xml:space="preserve">זה </w:t>
      </w:r>
      <w:bookmarkStart w:id="32424" w:name="_ETM_Q86_713209"/>
      <w:bookmarkEnd w:id="32424"/>
      <w:r>
        <w:rPr>
          <w:rtl/>
        </w:rPr>
        <w:t xml:space="preserve">איך </w:t>
      </w:r>
      <w:bookmarkStart w:id="32425" w:name="_ETM_Q86_713329"/>
      <w:bookmarkEnd w:id="32425"/>
      <w:r>
        <w:rPr>
          <w:rtl/>
        </w:rPr>
        <w:t xml:space="preserve">שהוא </w:t>
      </w:r>
      <w:bookmarkStart w:id="32426" w:name="_ETM_Q86_713540"/>
      <w:bookmarkEnd w:id="32426"/>
      <w:r>
        <w:rPr>
          <w:rtl/>
        </w:rPr>
        <w:t>רוצה</w:t>
      </w:r>
      <w:r>
        <w:rPr>
          <w:rFonts w:hint="cs"/>
          <w:rtl/>
        </w:rPr>
        <w:t>,</w:t>
      </w:r>
      <w:r>
        <w:rPr>
          <w:rtl/>
        </w:rPr>
        <w:t xml:space="preserve"> </w:t>
      </w:r>
      <w:bookmarkStart w:id="32427" w:name="_ETM_Q86_713809"/>
      <w:bookmarkEnd w:id="32427"/>
      <w:r>
        <w:rPr>
          <w:rtl/>
        </w:rPr>
        <w:t xml:space="preserve">הביאה </w:t>
      </w:r>
      <w:bookmarkStart w:id="32428" w:name="_ETM_Q86_714199"/>
      <w:bookmarkEnd w:id="32428"/>
      <w:r>
        <w:rPr>
          <w:rtl/>
        </w:rPr>
        <w:t xml:space="preserve">למחלוקת </w:t>
      </w:r>
      <w:bookmarkStart w:id="32429" w:name="_ETM_Q86_714829"/>
      <w:bookmarkEnd w:id="32429"/>
      <w:r>
        <w:rPr>
          <w:rtl/>
        </w:rPr>
        <w:t xml:space="preserve">עמוקה </w:t>
      </w:r>
      <w:bookmarkStart w:id="32430" w:name="_ETM_Q86_716110"/>
      <w:bookmarkEnd w:id="32430"/>
      <w:r>
        <w:rPr>
          <w:rtl/>
        </w:rPr>
        <w:t xml:space="preserve">בחברה </w:t>
      </w:r>
      <w:bookmarkStart w:id="32431" w:name="_ETM_Q86_716709"/>
      <w:bookmarkEnd w:id="32431"/>
      <w:r>
        <w:rPr>
          <w:rtl/>
        </w:rPr>
        <w:t>הישראלית</w:t>
      </w:r>
      <w:r>
        <w:rPr>
          <w:rFonts w:hint="cs"/>
          <w:rtl/>
        </w:rPr>
        <w:t>.</w:t>
      </w:r>
      <w:r>
        <w:rPr>
          <w:rtl/>
        </w:rPr>
        <w:t xml:space="preserve"> </w:t>
      </w:r>
      <w:bookmarkStart w:id="32432" w:name="_ETM_Q86_717519"/>
      <w:bookmarkEnd w:id="32432"/>
      <w:r>
        <w:rPr>
          <w:rtl/>
        </w:rPr>
        <w:t xml:space="preserve">מאות </w:t>
      </w:r>
      <w:bookmarkStart w:id="32433" w:name="_ETM_Q86_717819"/>
      <w:bookmarkEnd w:id="32433"/>
      <w:r>
        <w:rPr>
          <w:rtl/>
        </w:rPr>
        <w:t xml:space="preserve">אלפי </w:t>
      </w:r>
      <w:bookmarkStart w:id="32434" w:name="_ETM_Q86_718090"/>
      <w:bookmarkEnd w:id="32434"/>
      <w:r>
        <w:rPr>
          <w:rtl/>
        </w:rPr>
        <w:t xml:space="preserve">ישראלים </w:t>
      </w:r>
      <w:bookmarkStart w:id="32435" w:name="_ETM_Q86_719359"/>
      <w:bookmarkEnd w:id="32435"/>
      <w:r>
        <w:rPr>
          <w:rtl/>
        </w:rPr>
        <w:t xml:space="preserve">יוצאים </w:t>
      </w:r>
      <w:bookmarkStart w:id="32436" w:name="_ETM_Q86_720439"/>
      <w:bookmarkEnd w:id="32436"/>
      <w:r>
        <w:rPr>
          <w:rtl/>
        </w:rPr>
        <w:t>להפגנות</w:t>
      </w:r>
      <w:r>
        <w:rPr>
          <w:rFonts w:hint="cs"/>
          <w:rtl/>
        </w:rPr>
        <w:t>,</w:t>
      </w:r>
      <w:r>
        <w:rPr>
          <w:rtl/>
        </w:rPr>
        <w:t xml:space="preserve"> </w:t>
      </w:r>
      <w:bookmarkStart w:id="32437" w:name="_ETM_Q86_721340"/>
      <w:bookmarkEnd w:id="32437"/>
      <w:r>
        <w:rPr>
          <w:rtl/>
        </w:rPr>
        <w:t xml:space="preserve">וברור </w:t>
      </w:r>
      <w:bookmarkStart w:id="32438" w:name="_ETM_Q86_721849"/>
      <w:bookmarkEnd w:id="32438"/>
      <w:r>
        <w:rPr>
          <w:rtl/>
        </w:rPr>
        <w:t xml:space="preserve">שהוויכוח </w:t>
      </w:r>
      <w:bookmarkStart w:id="32439" w:name="_ETM_Q86_722450"/>
      <w:bookmarkEnd w:id="32439"/>
      <w:r>
        <w:rPr>
          <w:rtl/>
        </w:rPr>
        <w:t xml:space="preserve">הוא </w:t>
      </w:r>
      <w:bookmarkStart w:id="32440" w:name="_ETM_Q86_722540"/>
      <w:bookmarkEnd w:id="32440"/>
      <w:r>
        <w:rPr>
          <w:rtl/>
        </w:rPr>
        <w:t xml:space="preserve">הרבה </w:t>
      </w:r>
      <w:bookmarkStart w:id="32441" w:name="_ETM_Q86_722809"/>
      <w:bookmarkEnd w:id="32441"/>
      <w:r>
        <w:rPr>
          <w:rtl/>
        </w:rPr>
        <w:t xml:space="preserve">יותר </w:t>
      </w:r>
      <w:bookmarkStart w:id="32442" w:name="_ETM_Q86_723109"/>
      <w:bookmarkEnd w:id="32442"/>
      <w:r>
        <w:rPr>
          <w:rtl/>
        </w:rPr>
        <w:t>עמוק</w:t>
      </w:r>
      <w:r>
        <w:rPr>
          <w:rFonts w:hint="cs"/>
          <w:rtl/>
        </w:rPr>
        <w:t>,</w:t>
      </w:r>
      <w:r>
        <w:rPr>
          <w:rtl/>
        </w:rPr>
        <w:t xml:space="preserve"> </w:t>
      </w:r>
      <w:bookmarkStart w:id="32443" w:name="_ETM_Q86_724050"/>
      <w:bookmarkEnd w:id="32443"/>
      <w:r>
        <w:rPr>
          <w:rtl/>
        </w:rPr>
        <w:t xml:space="preserve">לא </w:t>
      </w:r>
      <w:bookmarkStart w:id="32444" w:name="_ETM_Q86_724260"/>
      <w:bookmarkEnd w:id="32444"/>
      <w:r>
        <w:rPr>
          <w:rtl/>
        </w:rPr>
        <w:t xml:space="preserve">על </w:t>
      </w:r>
      <w:bookmarkStart w:id="32445" w:name="_ETM_Q86_724410"/>
      <w:bookmarkEnd w:id="32445"/>
      <w:r>
        <w:rPr>
          <w:rtl/>
        </w:rPr>
        <w:t xml:space="preserve">העניין </w:t>
      </w:r>
      <w:bookmarkStart w:id="32446" w:name="_ETM_Q86_724770"/>
      <w:bookmarkEnd w:id="32446"/>
      <w:r>
        <w:rPr>
          <w:rtl/>
        </w:rPr>
        <w:t xml:space="preserve">המשפטי </w:t>
      </w:r>
      <w:bookmarkStart w:id="32447" w:name="_ETM_Q86_725520"/>
      <w:bookmarkEnd w:id="32447"/>
      <w:r>
        <w:rPr>
          <w:rtl/>
        </w:rPr>
        <w:t xml:space="preserve">אלא </w:t>
      </w:r>
      <w:bookmarkStart w:id="32448" w:name="_ETM_Q86_725820"/>
      <w:bookmarkEnd w:id="32448"/>
      <w:r>
        <w:rPr>
          <w:rFonts w:hint="cs"/>
          <w:rtl/>
        </w:rPr>
        <w:t xml:space="preserve">על </w:t>
      </w:r>
      <w:bookmarkStart w:id="32449" w:name="_ETM_Q86_721983"/>
      <w:bookmarkEnd w:id="32449"/>
      <w:r>
        <w:rPr>
          <w:rtl/>
        </w:rPr>
        <w:t xml:space="preserve">עתיד </w:t>
      </w:r>
      <w:bookmarkStart w:id="32450" w:name="_ETM_Q86_726179"/>
      <w:bookmarkEnd w:id="32450"/>
      <w:r>
        <w:rPr>
          <w:rtl/>
        </w:rPr>
        <w:t>המדינה</w:t>
      </w:r>
      <w:bookmarkStart w:id="32451" w:name="_ETM_Q86_723373"/>
      <w:bookmarkEnd w:id="32451"/>
      <w:r>
        <w:rPr>
          <w:rFonts w:hint="cs"/>
          <w:rtl/>
        </w:rPr>
        <w:t>:</w:t>
      </w:r>
      <w:r>
        <w:rPr>
          <w:rtl/>
        </w:rPr>
        <w:t xml:space="preserve"> </w:t>
      </w:r>
      <w:bookmarkStart w:id="32452" w:name="_ETM_Q86_726660"/>
      <w:bookmarkEnd w:id="32452"/>
      <w:r>
        <w:rPr>
          <w:rtl/>
        </w:rPr>
        <w:t xml:space="preserve">איזו </w:t>
      </w:r>
      <w:bookmarkStart w:id="32453" w:name="_ETM_Q86_726900"/>
      <w:bookmarkEnd w:id="32453"/>
      <w:r>
        <w:rPr>
          <w:rtl/>
        </w:rPr>
        <w:t xml:space="preserve">מדינה </w:t>
      </w:r>
      <w:bookmarkStart w:id="32454" w:name="_ETM_Q86_727290"/>
      <w:bookmarkEnd w:id="32454"/>
      <w:r>
        <w:rPr>
          <w:rtl/>
        </w:rPr>
        <w:t xml:space="preserve">אנחנו </w:t>
      </w:r>
      <w:bookmarkStart w:id="32455" w:name="_ETM_Q86_727559"/>
      <w:bookmarkEnd w:id="32455"/>
      <w:r>
        <w:rPr>
          <w:rtl/>
        </w:rPr>
        <w:t xml:space="preserve">רוצים </w:t>
      </w:r>
      <w:bookmarkStart w:id="32456" w:name="_ETM_Q86_727860"/>
      <w:bookmarkEnd w:id="32456"/>
      <w:r>
        <w:rPr>
          <w:rtl/>
        </w:rPr>
        <w:t xml:space="preserve">לראות </w:t>
      </w:r>
      <w:bookmarkStart w:id="32457" w:name="_ETM_Q86_728190"/>
      <w:bookmarkEnd w:id="32457"/>
      <w:r>
        <w:rPr>
          <w:rtl/>
        </w:rPr>
        <w:t>פה</w:t>
      </w:r>
      <w:bookmarkStart w:id="32458" w:name="_ETM_Q86_728970"/>
      <w:bookmarkEnd w:id="32458"/>
      <w:r>
        <w:rPr>
          <w:rFonts w:hint="cs"/>
          <w:rtl/>
        </w:rPr>
        <w:t xml:space="preserve"> </w:t>
      </w:r>
      <w:bookmarkStart w:id="32459" w:name="_ETM_Q86_730222"/>
      <w:bookmarkEnd w:id="32459"/>
      <w:r>
        <w:rPr>
          <w:rFonts w:hint="eastAsia"/>
          <w:rtl/>
        </w:rPr>
        <w:t>–</w:t>
      </w:r>
      <w:r>
        <w:rPr>
          <w:rFonts w:hint="cs"/>
          <w:rtl/>
        </w:rPr>
        <w:t xml:space="preserve"> </w:t>
      </w:r>
      <w:bookmarkStart w:id="32460" w:name="_ETM_Q86_726353"/>
      <w:bookmarkEnd w:id="32460"/>
      <w:r>
        <w:rPr>
          <w:rtl/>
        </w:rPr>
        <w:t>יהודי</w:t>
      </w:r>
      <w:r>
        <w:rPr>
          <w:rFonts w:hint="cs"/>
          <w:rtl/>
        </w:rPr>
        <w:t>ת</w:t>
      </w:r>
      <w:bookmarkStart w:id="32461" w:name="_ETM_Q86_725684"/>
      <w:bookmarkEnd w:id="32461"/>
      <w:r>
        <w:rPr>
          <w:rtl/>
        </w:rPr>
        <w:t xml:space="preserve"> </w:t>
      </w:r>
      <w:bookmarkStart w:id="32462" w:name="_ETM_Q86_729480"/>
      <w:bookmarkEnd w:id="32462"/>
      <w:r>
        <w:rPr>
          <w:rtl/>
        </w:rPr>
        <w:t>דמוקרטית</w:t>
      </w:r>
      <w:bookmarkStart w:id="32463" w:name="_ETM_Q86_728203"/>
      <w:bookmarkEnd w:id="32463"/>
      <w:r>
        <w:rPr>
          <w:rtl/>
        </w:rPr>
        <w:t xml:space="preserve"> </w:t>
      </w:r>
      <w:bookmarkStart w:id="32464" w:name="_ETM_Q86_730260"/>
      <w:bookmarkEnd w:id="32464"/>
      <w:r>
        <w:rPr>
          <w:rtl/>
        </w:rPr>
        <w:t xml:space="preserve">ברוח </w:t>
      </w:r>
      <w:bookmarkStart w:id="32465" w:name="_ETM_Q86_730620"/>
      <w:bookmarkEnd w:id="32465"/>
      <w:r>
        <w:rPr>
          <w:rtl/>
        </w:rPr>
        <w:t xml:space="preserve">מגילת </w:t>
      </w:r>
      <w:bookmarkStart w:id="32466" w:name="_ETM_Q86_731100"/>
      <w:bookmarkEnd w:id="32466"/>
      <w:r>
        <w:rPr>
          <w:rtl/>
        </w:rPr>
        <w:t xml:space="preserve">העצמאות </w:t>
      </w:r>
      <w:bookmarkStart w:id="32467" w:name="_ETM_Q86_731700"/>
      <w:bookmarkEnd w:id="32467"/>
      <w:r>
        <w:rPr>
          <w:rtl/>
        </w:rPr>
        <w:t xml:space="preserve">או </w:t>
      </w:r>
      <w:bookmarkStart w:id="32468" w:name="_ETM_Q86_731790"/>
      <w:bookmarkEnd w:id="32468"/>
      <w:r>
        <w:rPr>
          <w:rtl/>
        </w:rPr>
        <w:t xml:space="preserve">משהו </w:t>
      </w:r>
      <w:bookmarkStart w:id="32469" w:name="_ETM_Q86_732120"/>
      <w:bookmarkEnd w:id="32469"/>
      <w:r>
        <w:rPr>
          <w:rtl/>
        </w:rPr>
        <w:t>אחר</w:t>
      </w:r>
      <w:r>
        <w:rPr>
          <w:rFonts w:hint="cs"/>
          <w:rtl/>
        </w:rPr>
        <w:t>?</w:t>
      </w:r>
      <w:bookmarkStart w:id="32470" w:name="_ETM_Q86_733499"/>
      <w:bookmarkStart w:id="32471" w:name="_ETM_Q86_733106"/>
      <w:bookmarkStart w:id="32472" w:name="_ETM_Q86_733159"/>
      <w:bookmarkStart w:id="32473" w:name="_ETM_Q86_733298"/>
      <w:bookmarkStart w:id="32474" w:name="_ETM_Q86_733350"/>
      <w:bookmarkStart w:id="32475" w:name="_ETM_Q86_730123"/>
      <w:bookmarkEnd w:id="32470"/>
      <w:bookmarkEnd w:id="32471"/>
      <w:bookmarkEnd w:id="32472"/>
      <w:bookmarkEnd w:id="32473"/>
      <w:bookmarkEnd w:id="32474"/>
      <w:bookmarkEnd w:id="32475"/>
      <w:r w:rsidR="005B264B">
        <w:rPr>
          <w:rFonts w:hint="cs"/>
          <w:rtl/>
        </w:rPr>
        <w:t xml:space="preserve"> </w:t>
      </w:r>
      <w:r>
        <w:rPr>
          <w:rtl/>
        </w:rPr>
        <w:t xml:space="preserve">לפני </w:t>
      </w:r>
      <w:bookmarkStart w:id="32476" w:name="_ETM_Q86_733889"/>
      <w:bookmarkEnd w:id="32476"/>
      <w:r>
        <w:rPr>
          <w:rFonts w:hint="cs"/>
          <w:rtl/>
        </w:rPr>
        <w:t>שלוש</w:t>
      </w:r>
      <w:r>
        <w:rPr>
          <w:rtl/>
        </w:rPr>
        <w:t xml:space="preserve"> </w:t>
      </w:r>
      <w:bookmarkStart w:id="32477" w:name="_ETM_Q86_734279"/>
      <w:bookmarkEnd w:id="32477"/>
      <w:r>
        <w:rPr>
          <w:rtl/>
        </w:rPr>
        <w:t>שנים</w:t>
      </w:r>
      <w:r>
        <w:rPr>
          <w:rFonts w:hint="cs"/>
          <w:rtl/>
        </w:rPr>
        <w:t>,</w:t>
      </w:r>
      <w:r>
        <w:rPr>
          <w:rtl/>
        </w:rPr>
        <w:t xml:space="preserve"> </w:t>
      </w:r>
      <w:bookmarkStart w:id="32478" w:name="_ETM_Q86_734760"/>
      <w:bookmarkEnd w:id="32478"/>
      <w:r>
        <w:rPr>
          <w:rtl/>
        </w:rPr>
        <w:t xml:space="preserve">בתקופת </w:t>
      </w:r>
      <w:bookmarkStart w:id="32479" w:name="_ETM_Q86_735869"/>
      <w:bookmarkEnd w:id="32479"/>
      <w:r>
        <w:rPr>
          <w:rtl/>
        </w:rPr>
        <w:t>הקורונה</w:t>
      </w:r>
      <w:r>
        <w:rPr>
          <w:rFonts w:hint="cs"/>
          <w:rtl/>
        </w:rPr>
        <w:t>,</w:t>
      </w:r>
      <w:bookmarkStart w:id="32480" w:name="_ETM_Q86_734614"/>
      <w:bookmarkEnd w:id="32480"/>
      <w:r>
        <w:rPr>
          <w:rtl/>
        </w:rPr>
        <w:t xml:space="preserve"> </w:t>
      </w:r>
      <w:bookmarkStart w:id="32481" w:name="_ETM_Q86_736409"/>
      <w:bookmarkStart w:id="32482" w:name="_ETM_Q86_736620"/>
      <w:bookmarkEnd w:id="32481"/>
      <w:bookmarkEnd w:id="32482"/>
      <w:r>
        <w:rPr>
          <w:rtl/>
        </w:rPr>
        <w:t xml:space="preserve">נראה </w:t>
      </w:r>
      <w:bookmarkStart w:id="32483" w:name="_ETM_Q86_737819"/>
      <w:bookmarkEnd w:id="32483"/>
      <w:r>
        <w:rPr>
          <w:rtl/>
        </w:rPr>
        <w:t xml:space="preserve">שלרגע </w:t>
      </w:r>
      <w:bookmarkStart w:id="32484" w:name="_ETM_Q86_738449"/>
      <w:bookmarkEnd w:id="32484"/>
      <w:r>
        <w:rPr>
          <w:rtl/>
        </w:rPr>
        <w:t xml:space="preserve">יש </w:t>
      </w:r>
      <w:bookmarkStart w:id="32485" w:name="_ETM_Q86_738569"/>
      <w:bookmarkEnd w:id="32485"/>
      <w:r>
        <w:rPr>
          <w:rtl/>
        </w:rPr>
        <w:t xml:space="preserve">אירוע </w:t>
      </w:r>
      <w:bookmarkStart w:id="32486" w:name="_ETM_Q86_738870"/>
      <w:bookmarkEnd w:id="32486"/>
      <w:r>
        <w:rPr>
          <w:rtl/>
        </w:rPr>
        <w:t xml:space="preserve">מכונן </w:t>
      </w:r>
      <w:bookmarkStart w:id="32487" w:name="_ETM_Q86_739319"/>
      <w:bookmarkEnd w:id="32487"/>
      <w:r>
        <w:rPr>
          <w:rtl/>
        </w:rPr>
        <w:t xml:space="preserve">בחברה </w:t>
      </w:r>
      <w:bookmarkStart w:id="32488" w:name="_ETM_Q86_739770"/>
      <w:bookmarkEnd w:id="32488"/>
      <w:r>
        <w:rPr>
          <w:rtl/>
        </w:rPr>
        <w:t>הישראלית</w:t>
      </w:r>
      <w:r>
        <w:rPr>
          <w:rFonts w:hint="cs"/>
          <w:rtl/>
        </w:rPr>
        <w:t>,</w:t>
      </w:r>
      <w:r>
        <w:rPr>
          <w:rtl/>
        </w:rPr>
        <w:t xml:space="preserve"> </w:t>
      </w:r>
      <w:bookmarkStart w:id="32489" w:name="_ETM_Q86_740460"/>
      <w:bookmarkEnd w:id="32489"/>
      <w:r>
        <w:rPr>
          <w:rtl/>
        </w:rPr>
        <w:t xml:space="preserve">לרגע </w:t>
      </w:r>
      <w:bookmarkStart w:id="32490" w:name="_ETM_Q86_740849"/>
      <w:bookmarkEnd w:id="32490"/>
      <w:r>
        <w:rPr>
          <w:rFonts w:hint="cs"/>
          <w:rtl/>
        </w:rPr>
        <w:t>אחד</w:t>
      </w:r>
      <w:bookmarkStart w:id="32491" w:name="_ETM_Q86_739584"/>
      <w:bookmarkEnd w:id="32491"/>
      <w:r>
        <w:rPr>
          <w:rtl/>
        </w:rPr>
        <w:t xml:space="preserve"> </w:t>
      </w:r>
      <w:bookmarkStart w:id="32492" w:name="_ETM_Q86_741939"/>
      <w:bookmarkEnd w:id="32492"/>
      <w:r>
        <w:rPr>
          <w:rtl/>
        </w:rPr>
        <w:t xml:space="preserve">עמדו </w:t>
      </w:r>
      <w:bookmarkStart w:id="32493" w:name="_ETM_Q86_742300"/>
      <w:bookmarkEnd w:id="32493"/>
      <w:r>
        <w:rPr>
          <w:rtl/>
        </w:rPr>
        <w:t xml:space="preserve">ארבעת </w:t>
      </w:r>
      <w:bookmarkStart w:id="32494" w:name="_ETM_Q86_742719"/>
      <w:bookmarkEnd w:id="32494"/>
      <w:r>
        <w:rPr>
          <w:rtl/>
        </w:rPr>
        <w:t xml:space="preserve">השבטים </w:t>
      </w:r>
      <w:bookmarkStart w:id="32495" w:name="_ETM_Q86_743289"/>
      <w:bookmarkEnd w:id="32495"/>
      <w:r>
        <w:rPr>
          <w:rtl/>
        </w:rPr>
        <w:t xml:space="preserve">ביחד </w:t>
      </w:r>
      <w:bookmarkStart w:id="32496" w:name="_ETM_Q86_743830"/>
      <w:bookmarkEnd w:id="32496"/>
      <w:r>
        <w:rPr>
          <w:rtl/>
        </w:rPr>
        <w:t xml:space="preserve">כתף </w:t>
      </w:r>
      <w:bookmarkStart w:id="32497" w:name="_ETM_Q86_744189"/>
      <w:bookmarkEnd w:id="32497"/>
      <w:r>
        <w:rPr>
          <w:rtl/>
        </w:rPr>
        <w:t xml:space="preserve">אל </w:t>
      </w:r>
      <w:bookmarkStart w:id="32498" w:name="_ETM_Q86_744309"/>
      <w:bookmarkEnd w:id="32498"/>
      <w:r>
        <w:rPr>
          <w:rtl/>
        </w:rPr>
        <w:t>כתף</w:t>
      </w:r>
      <w:r>
        <w:rPr>
          <w:rFonts w:hint="cs"/>
          <w:rtl/>
        </w:rPr>
        <w:t>,</w:t>
      </w:r>
      <w:r>
        <w:rPr>
          <w:rtl/>
        </w:rPr>
        <w:t xml:space="preserve"> </w:t>
      </w:r>
      <w:bookmarkStart w:id="32499" w:name="_ETM_Q86_744849"/>
      <w:bookmarkEnd w:id="32499"/>
      <w:r>
        <w:rPr>
          <w:rFonts w:hint="cs"/>
          <w:rtl/>
        </w:rPr>
        <w:t xml:space="preserve">היו </w:t>
      </w:r>
      <w:r>
        <w:rPr>
          <w:rtl/>
        </w:rPr>
        <w:t xml:space="preserve">גילויים </w:t>
      </w:r>
      <w:bookmarkStart w:id="32500" w:name="_ETM_Q86_745240"/>
      <w:bookmarkEnd w:id="32500"/>
      <w:r>
        <w:rPr>
          <w:rtl/>
        </w:rPr>
        <w:t xml:space="preserve">של </w:t>
      </w:r>
      <w:bookmarkStart w:id="32501" w:name="_ETM_Q86_746280"/>
      <w:bookmarkEnd w:id="32501"/>
      <w:r>
        <w:rPr>
          <w:rtl/>
        </w:rPr>
        <w:t xml:space="preserve">ערבות </w:t>
      </w:r>
      <w:bookmarkStart w:id="32502" w:name="_ETM_Q86_746729"/>
      <w:bookmarkEnd w:id="32502"/>
      <w:r>
        <w:rPr>
          <w:rtl/>
        </w:rPr>
        <w:t>הדדית</w:t>
      </w:r>
      <w:r>
        <w:rPr>
          <w:rFonts w:hint="cs"/>
          <w:rtl/>
        </w:rPr>
        <w:t>.</w:t>
      </w:r>
      <w:r>
        <w:rPr>
          <w:rtl/>
        </w:rPr>
        <w:t xml:space="preserve"> </w:t>
      </w:r>
      <w:bookmarkStart w:id="32503" w:name="_ETM_Q86_747360"/>
      <w:bookmarkEnd w:id="32503"/>
      <w:r>
        <w:rPr>
          <w:rtl/>
        </w:rPr>
        <w:t xml:space="preserve">היה </w:t>
      </w:r>
      <w:bookmarkStart w:id="32504" w:name="_ETM_Q86_747720"/>
      <w:bookmarkEnd w:id="32504"/>
      <w:r>
        <w:rPr>
          <w:rtl/>
        </w:rPr>
        <w:t xml:space="preserve">מחזה </w:t>
      </w:r>
      <w:bookmarkStart w:id="32505" w:name="_ETM_Q86_748199"/>
      <w:bookmarkStart w:id="32506" w:name="_ETM_Q86_745054"/>
      <w:bookmarkEnd w:id="32505"/>
      <w:bookmarkEnd w:id="32506"/>
      <w:r>
        <w:rPr>
          <w:rFonts w:hint="cs"/>
          <w:rtl/>
        </w:rPr>
        <w:t>מרומם</w:t>
      </w:r>
      <w:bookmarkStart w:id="32507" w:name="_ETM_Q86_745694"/>
      <w:bookmarkEnd w:id="32507"/>
      <w:r>
        <w:rPr>
          <w:rtl/>
        </w:rPr>
        <w:t xml:space="preserve"> </w:t>
      </w:r>
      <w:bookmarkStart w:id="32508" w:name="_ETM_Q86_749349"/>
      <w:bookmarkEnd w:id="32508"/>
      <w:r>
        <w:rPr>
          <w:rtl/>
        </w:rPr>
        <w:t xml:space="preserve">להגיע </w:t>
      </w:r>
      <w:bookmarkStart w:id="32509" w:name="_ETM_Q86_749800"/>
      <w:bookmarkEnd w:id="32509"/>
      <w:r>
        <w:rPr>
          <w:rtl/>
        </w:rPr>
        <w:t xml:space="preserve">לבני </w:t>
      </w:r>
      <w:bookmarkStart w:id="32510" w:name="_ETM_Q86_750129"/>
      <w:bookmarkEnd w:id="32510"/>
      <w:r>
        <w:rPr>
          <w:rtl/>
        </w:rPr>
        <w:t>ברק</w:t>
      </w:r>
      <w:r>
        <w:rPr>
          <w:rFonts w:hint="cs"/>
          <w:rtl/>
        </w:rPr>
        <w:t>,</w:t>
      </w:r>
      <w:r>
        <w:rPr>
          <w:rtl/>
        </w:rPr>
        <w:t xml:space="preserve"> </w:t>
      </w:r>
      <w:bookmarkStart w:id="32511" w:name="_ETM_Q86_750460"/>
      <w:bookmarkEnd w:id="32511"/>
      <w:r>
        <w:rPr>
          <w:rtl/>
        </w:rPr>
        <w:t xml:space="preserve">לראות </w:t>
      </w:r>
      <w:bookmarkStart w:id="32512" w:name="_ETM_Q86_750759"/>
      <w:bookmarkEnd w:id="32512"/>
      <w:r>
        <w:rPr>
          <w:rtl/>
        </w:rPr>
        <w:t xml:space="preserve">את </w:t>
      </w:r>
      <w:bookmarkStart w:id="32513" w:name="_ETM_Q86_750879"/>
      <w:bookmarkEnd w:id="32513"/>
      <w:r>
        <w:rPr>
          <w:rtl/>
        </w:rPr>
        <w:t xml:space="preserve">אוגדה </w:t>
      </w:r>
      <w:bookmarkStart w:id="32514" w:name="_ETM_Q86_751179"/>
      <w:bookmarkEnd w:id="32514"/>
      <w:r>
        <w:rPr>
          <w:rtl/>
        </w:rPr>
        <w:t>98</w:t>
      </w:r>
      <w:bookmarkStart w:id="32515" w:name="_ETM_Q86_752780"/>
      <w:bookmarkEnd w:id="32515"/>
      <w:r>
        <w:rPr>
          <w:rFonts w:hint="cs"/>
          <w:rtl/>
        </w:rPr>
        <w:t xml:space="preserve">, </w:t>
      </w:r>
      <w:r>
        <w:rPr>
          <w:rtl/>
        </w:rPr>
        <w:t xml:space="preserve">לראות </w:t>
      </w:r>
      <w:bookmarkStart w:id="32516" w:name="_ETM_Q86_753170"/>
      <w:bookmarkEnd w:id="32516"/>
      <w:r>
        <w:rPr>
          <w:rtl/>
        </w:rPr>
        <w:t xml:space="preserve">את </w:t>
      </w:r>
      <w:bookmarkStart w:id="32517" w:name="_ETM_Q86_753350"/>
      <w:bookmarkEnd w:id="32517"/>
      <w:r>
        <w:rPr>
          <w:rtl/>
        </w:rPr>
        <w:t>ה</w:t>
      </w:r>
      <w:bookmarkStart w:id="32518" w:name="_ETM_Q86_750695"/>
      <w:bookmarkEnd w:id="32518"/>
      <w:r>
        <w:rPr>
          <w:rtl/>
        </w:rPr>
        <w:t xml:space="preserve">מסירות </w:t>
      </w:r>
      <w:bookmarkStart w:id="32519" w:name="_ETM_Q86_753890"/>
      <w:bookmarkEnd w:id="32519"/>
      <w:r>
        <w:rPr>
          <w:rtl/>
        </w:rPr>
        <w:t xml:space="preserve">של </w:t>
      </w:r>
      <w:bookmarkStart w:id="32520" w:name="_ETM_Q86_754070"/>
      <w:bookmarkEnd w:id="32520"/>
      <w:r>
        <w:rPr>
          <w:rtl/>
        </w:rPr>
        <w:t xml:space="preserve">הצוותים </w:t>
      </w:r>
      <w:bookmarkStart w:id="32521" w:name="_ETM_Q86_754550"/>
      <w:bookmarkEnd w:id="32521"/>
      <w:r>
        <w:rPr>
          <w:rtl/>
        </w:rPr>
        <w:t>הרפואיים</w:t>
      </w:r>
      <w:r>
        <w:rPr>
          <w:rFonts w:hint="cs"/>
          <w:rtl/>
        </w:rPr>
        <w:t xml:space="preserve"> –</w:t>
      </w:r>
      <w:r>
        <w:rPr>
          <w:rtl/>
        </w:rPr>
        <w:t xml:space="preserve"> </w:t>
      </w:r>
      <w:bookmarkStart w:id="32522" w:name="_ETM_Q86_755210"/>
      <w:bookmarkEnd w:id="32522"/>
      <w:r>
        <w:rPr>
          <w:rtl/>
        </w:rPr>
        <w:t>יהודים</w:t>
      </w:r>
      <w:r>
        <w:rPr>
          <w:rFonts w:hint="cs"/>
          <w:rtl/>
        </w:rPr>
        <w:t>,</w:t>
      </w:r>
      <w:r>
        <w:rPr>
          <w:rtl/>
        </w:rPr>
        <w:t xml:space="preserve"> </w:t>
      </w:r>
      <w:bookmarkStart w:id="32523" w:name="_ETM_Q86_755780"/>
      <w:bookmarkEnd w:id="32523"/>
      <w:r>
        <w:rPr>
          <w:rtl/>
        </w:rPr>
        <w:t>ערבים</w:t>
      </w:r>
      <w:r>
        <w:rPr>
          <w:rFonts w:hint="cs"/>
          <w:rtl/>
        </w:rPr>
        <w:t>,</w:t>
      </w:r>
      <w:r>
        <w:rPr>
          <w:rtl/>
        </w:rPr>
        <w:t xml:space="preserve"> </w:t>
      </w:r>
      <w:bookmarkStart w:id="32524" w:name="_ETM_Q86_756350"/>
      <w:bookmarkEnd w:id="32524"/>
      <w:r>
        <w:rPr>
          <w:rtl/>
        </w:rPr>
        <w:t>דרוזים</w:t>
      </w:r>
      <w:bookmarkStart w:id="32525" w:name="_ETM_Q86_757750"/>
      <w:bookmarkEnd w:id="32525"/>
      <w:r>
        <w:rPr>
          <w:rtl/>
        </w:rPr>
        <w:t xml:space="preserve"> </w:t>
      </w:r>
      <w:bookmarkStart w:id="32526" w:name="_ETM_Q86_757960"/>
      <w:bookmarkEnd w:id="32526"/>
      <w:r w:rsidR="005B264B">
        <w:rPr>
          <w:rFonts w:hint="cs"/>
          <w:rtl/>
        </w:rPr>
        <w:t xml:space="preserve">– </w:t>
      </w:r>
      <w:r>
        <w:rPr>
          <w:rtl/>
        </w:rPr>
        <w:t xml:space="preserve">מבצעים </w:t>
      </w:r>
      <w:bookmarkStart w:id="32527" w:name="_ETM_Q86_759940"/>
      <w:bookmarkEnd w:id="32527"/>
      <w:r>
        <w:rPr>
          <w:rtl/>
        </w:rPr>
        <w:t xml:space="preserve">משימה </w:t>
      </w:r>
      <w:bookmarkStart w:id="32528" w:name="_ETM_Q86_760659"/>
      <w:bookmarkStart w:id="32529" w:name="_ETM_Q86_761590"/>
      <w:bookmarkStart w:id="32530" w:name="_ETM_Q86_759075"/>
      <w:bookmarkEnd w:id="32528"/>
      <w:bookmarkEnd w:id="32529"/>
      <w:bookmarkEnd w:id="32530"/>
      <w:r>
        <w:rPr>
          <w:rtl/>
        </w:rPr>
        <w:t xml:space="preserve">קדושה </w:t>
      </w:r>
      <w:bookmarkStart w:id="32531" w:name="_ETM_Q86_762099"/>
      <w:bookmarkEnd w:id="32531"/>
      <w:r>
        <w:rPr>
          <w:rtl/>
        </w:rPr>
        <w:t xml:space="preserve">תוך </w:t>
      </w:r>
      <w:bookmarkStart w:id="32532" w:name="_ETM_Q86_762790"/>
      <w:bookmarkEnd w:id="32532"/>
      <w:r>
        <w:rPr>
          <w:rtl/>
        </w:rPr>
        <w:t xml:space="preserve">סיכון </w:t>
      </w:r>
      <w:bookmarkStart w:id="32533" w:name="_ETM_Q86_763389"/>
      <w:bookmarkEnd w:id="32533"/>
      <w:r>
        <w:rPr>
          <w:rtl/>
        </w:rPr>
        <w:t>חיים</w:t>
      </w:r>
      <w:r>
        <w:rPr>
          <w:rFonts w:hint="cs"/>
          <w:rtl/>
        </w:rPr>
        <w:t>;</w:t>
      </w:r>
      <w:r>
        <w:rPr>
          <w:rtl/>
        </w:rPr>
        <w:t xml:space="preserve"> </w:t>
      </w:r>
      <w:bookmarkStart w:id="32534" w:name="_ETM_Q86_763809"/>
      <w:bookmarkEnd w:id="32534"/>
      <w:r>
        <w:rPr>
          <w:rtl/>
        </w:rPr>
        <w:t xml:space="preserve">לראות </w:t>
      </w:r>
      <w:bookmarkStart w:id="32535" w:name="_ETM_Q86_764139"/>
      <w:bookmarkEnd w:id="32535"/>
      <w:r>
        <w:rPr>
          <w:rtl/>
        </w:rPr>
        <w:t xml:space="preserve">חלוקת </w:t>
      </w:r>
      <w:bookmarkStart w:id="32536" w:name="_ETM_Q86_764559"/>
      <w:bookmarkEnd w:id="32536"/>
      <w:r>
        <w:rPr>
          <w:rFonts w:hint="cs"/>
          <w:rtl/>
        </w:rPr>
        <w:t>צ</w:t>
      </w:r>
      <w:r>
        <w:rPr>
          <w:rtl/>
        </w:rPr>
        <w:t xml:space="preserve">יוד </w:t>
      </w:r>
      <w:bookmarkStart w:id="32537" w:name="_ETM_Q86_765010"/>
      <w:bookmarkStart w:id="32538" w:name="_ETM_Q86_762844"/>
      <w:bookmarkEnd w:id="32537"/>
      <w:bookmarkEnd w:id="32538"/>
      <w:r>
        <w:rPr>
          <w:rFonts w:hint="cs"/>
          <w:rtl/>
        </w:rPr>
        <w:t>ו</w:t>
      </w:r>
      <w:r>
        <w:rPr>
          <w:rtl/>
        </w:rPr>
        <w:t xml:space="preserve">מזון </w:t>
      </w:r>
      <w:bookmarkStart w:id="32539" w:name="_ETM_Q86_765460"/>
      <w:bookmarkEnd w:id="32539"/>
      <w:r>
        <w:rPr>
          <w:rtl/>
        </w:rPr>
        <w:t xml:space="preserve">בכפרים </w:t>
      </w:r>
      <w:bookmarkStart w:id="32540" w:name="_ETM_Q86_767120"/>
      <w:bookmarkEnd w:id="32540"/>
      <w:r>
        <w:rPr>
          <w:rtl/>
        </w:rPr>
        <w:t>ערב</w:t>
      </w:r>
      <w:r>
        <w:rPr>
          <w:rFonts w:hint="cs"/>
          <w:rtl/>
        </w:rPr>
        <w:t>י</w:t>
      </w:r>
      <w:r>
        <w:rPr>
          <w:rtl/>
        </w:rPr>
        <w:t>ים</w:t>
      </w:r>
      <w:r>
        <w:rPr>
          <w:rFonts w:hint="cs"/>
          <w:rtl/>
        </w:rPr>
        <w:t>.</w:t>
      </w:r>
      <w:bookmarkStart w:id="32541" w:name="_ETM_Q86_768599"/>
      <w:bookmarkEnd w:id="32541"/>
    </w:p>
    <w:p w:rsidR="00CD1EEA" w:rsidRDefault="00CD1EEA" w:rsidP="00A22B92">
      <w:pPr>
        <w:rPr>
          <w:rtl/>
        </w:rPr>
      </w:pPr>
    </w:p>
    <w:p w:rsidR="00CD1EEA" w:rsidRDefault="00CD1EEA" w:rsidP="005B264B">
      <w:pPr>
        <w:rPr>
          <w:rtl/>
        </w:rPr>
      </w:pPr>
      <w:bookmarkStart w:id="32542" w:name="TOR_Q87"/>
      <w:bookmarkStart w:id="32543" w:name="_ETM_Q87_180000"/>
      <w:bookmarkEnd w:id="32542"/>
      <w:bookmarkEnd w:id="32543"/>
      <w:r>
        <w:rPr>
          <w:rFonts w:hint="cs"/>
          <w:rtl/>
        </w:rPr>
        <w:t xml:space="preserve">אירועי החודשיים האחרונים מאיימים לקרוע את החברה הישראלית, ואני רואה חשיבות גדולה מאוד לבנייה של עתיד משותף לחברה הישראלית וחיזוק חוסן לאומי. </w:t>
      </w:r>
      <w:bookmarkStart w:id="32544" w:name="_ETM_Q87_177455"/>
      <w:bookmarkEnd w:id="32544"/>
      <w:r>
        <w:rPr>
          <w:rFonts w:hint="cs"/>
          <w:rtl/>
        </w:rPr>
        <w:t xml:space="preserve">הייתי מצביע על חמישה נושאים עיקריים שנראים לי נושאים החשובים: אחד, </w:t>
      </w:r>
      <w:bookmarkStart w:id="32545" w:name="_ETM_Q87_180329"/>
      <w:bookmarkStart w:id="32546" w:name="_ETM_Q87_180539"/>
      <w:bookmarkStart w:id="32547" w:name="_ETM_Q87_181829"/>
      <w:bookmarkStart w:id="32548" w:name="_ETM_Q87_182009"/>
      <w:bookmarkStart w:id="32549" w:name="_ETM_Q87_183060"/>
      <w:bookmarkStart w:id="32550" w:name="_ETM_Q87_183480"/>
      <w:bookmarkStart w:id="32551" w:name="_ETM_Q87_184650"/>
      <w:bookmarkStart w:id="32552" w:name="_ETM_Q87_185190"/>
      <w:bookmarkStart w:id="32553" w:name="_ETM_Q87_185460"/>
      <w:bookmarkStart w:id="32554" w:name="_ETM_Q87_185609"/>
      <w:bookmarkStart w:id="32555" w:name="_ETM_Q87_186000"/>
      <w:bookmarkStart w:id="32556" w:name="_ETM_Q87_187430"/>
      <w:bookmarkStart w:id="32557" w:name="_ETM_Q87_188269"/>
      <w:bookmarkStart w:id="32558" w:name="_ETM_Q87_188480"/>
      <w:bookmarkEnd w:id="32545"/>
      <w:bookmarkEnd w:id="32546"/>
      <w:bookmarkEnd w:id="32547"/>
      <w:bookmarkEnd w:id="32548"/>
      <w:bookmarkEnd w:id="32549"/>
      <w:bookmarkEnd w:id="32550"/>
      <w:bookmarkEnd w:id="32551"/>
      <w:bookmarkEnd w:id="32552"/>
      <w:bookmarkEnd w:id="32553"/>
      <w:bookmarkEnd w:id="32554"/>
      <w:bookmarkEnd w:id="32555"/>
      <w:bookmarkEnd w:id="32556"/>
      <w:bookmarkEnd w:id="32557"/>
      <w:bookmarkEnd w:id="32558"/>
      <w:r>
        <w:rPr>
          <w:rtl/>
        </w:rPr>
        <w:t xml:space="preserve">הגדרת </w:t>
      </w:r>
      <w:bookmarkStart w:id="32559" w:name="_ETM_Q87_188960"/>
      <w:bookmarkEnd w:id="32559"/>
      <w:r>
        <w:rPr>
          <w:rtl/>
        </w:rPr>
        <w:t xml:space="preserve">הסולידריות </w:t>
      </w:r>
      <w:bookmarkStart w:id="32560" w:name="_ETM_Q87_189889"/>
      <w:bookmarkEnd w:id="32560"/>
      <w:r>
        <w:rPr>
          <w:rtl/>
        </w:rPr>
        <w:t xml:space="preserve">כיעד </w:t>
      </w:r>
      <w:bookmarkStart w:id="32561" w:name="_ETM_Q87_190610"/>
      <w:bookmarkEnd w:id="32561"/>
      <w:r>
        <w:rPr>
          <w:rtl/>
        </w:rPr>
        <w:t xml:space="preserve">לאומי </w:t>
      </w:r>
      <w:bookmarkStart w:id="32562" w:name="_ETM_Q87_191180"/>
      <w:bookmarkEnd w:id="32562"/>
      <w:r>
        <w:rPr>
          <w:rtl/>
        </w:rPr>
        <w:t xml:space="preserve">שמחייב </w:t>
      </w:r>
      <w:bookmarkStart w:id="32563" w:name="_ETM_Q87_192269"/>
      <w:bookmarkEnd w:id="32563"/>
      <w:r>
        <w:rPr>
          <w:rtl/>
        </w:rPr>
        <w:t xml:space="preserve">פעילות </w:t>
      </w:r>
      <w:bookmarkStart w:id="32564" w:name="_ETM_Q87_193379"/>
      <w:bookmarkEnd w:id="32564"/>
      <w:r>
        <w:rPr>
          <w:rtl/>
        </w:rPr>
        <w:t xml:space="preserve">מקיפה </w:t>
      </w:r>
      <w:bookmarkStart w:id="32565" w:name="_ETM_Q87_193889"/>
      <w:bookmarkEnd w:id="32565"/>
      <w:r>
        <w:rPr>
          <w:rtl/>
        </w:rPr>
        <w:t xml:space="preserve">מאוד </w:t>
      </w:r>
      <w:bookmarkStart w:id="32566" w:name="_ETM_Q87_194340"/>
      <w:bookmarkEnd w:id="32566"/>
      <w:r>
        <w:rPr>
          <w:rtl/>
        </w:rPr>
        <w:t xml:space="preserve">לצמצום </w:t>
      </w:r>
      <w:bookmarkStart w:id="32567" w:name="_ETM_Q87_195240"/>
      <w:bookmarkEnd w:id="32567"/>
      <w:r>
        <w:rPr>
          <w:rtl/>
        </w:rPr>
        <w:t>שסעים</w:t>
      </w:r>
      <w:r>
        <w:rPr>
          <w:rFonts w:hint="cs"/>
          <w:rtl/>
        </w:rPr>
        <w:t>,</w:t>
      </w:r>
      <w:r>
        <w:rPr>
          <w:rtl/>
        </w:rPr>
        <w:t xml:space="preserve"> </w:t>
      </w:r>
      <w:bookmarkStart w:id="32568" w:name="_ETM_Q87_195870"/>
      <w:bookmarkEnd w:id="32568"/>
      <w:r>
        <w:rPr>
          <w:rtl/>
        </w:rPr>
        <w:t>פערים</w:t>
      </w:r>
      <w:r>
        <w:rPr>
          <w:rFonts w:hint="cs"/>
          <w:rtl/>
        </w:rPr>
        <w:t>,</w:t>
      </w:r>
      <w:r>
        <w:rPr>
          <w:rtl/>
        </w:rPr>
        <w:t xml:space="preserve"> </w:t>
      </w:r>
      <w:bookmarkStart w:id="32569" w:name="_ETM_Q87_196989"/>
      <w:bookmarkEnd w:id="32569"/>
      <w:r>
        <w:rPr>
          <w:rtl/>
        </w:rPr>
        <w:t xml:space="preserve">גם </w:t>
      </w:r>
      <w:bookmarkStart w:id="32570" w:name="_ETM_Q87_197319"/>
      <w:bookmarkEnd w:id="32570"/>
      <w:r>
        <w:rPr>
          <w:rtl/>
        </w:rPr>
        <w:t>סוציו-אקונומי</w:t>
      </w:r>
      <w:r>
        <w:rPr>
          <w:rFonts w:hint="cs"/>
          <w:rtl/>
        </w:rPr>
        <w:t>ים</w:t>
      </w:r>
      <w:r>
        <w:rPr>
          <w:rtl/>
        </w:rPr>
        <w:t xml:space="preserve"> </w:t>
      </w:r>
      <w:bookmarkStart w:id="32571" w:name="_ETM_Q87_198429"/>
      <w:bookmarkEnd w:id="32571"/>
      <w:r>
        <w:rPr>
          <w:rtl/>
        </w:rPr>
        <w:t xml:space="preserve">וגם </w:t>
      </w:r>
      <w:bookmarkStart w:id="32572" w:name="_ETM_Q87_198759"/>
      <w:bookmarkEnd w:id="32572"/>
      <w:r>
        <w:rPr>
          <w:rtl/>
        </w:rPr>
        <w:t>תרבותיים</w:t>
      </w:r>
      <w:r w:rsidR="005B264B">
        <w:rPr>
          <w:rFonts w:hint="cs"/>
          <w:rtl/>
        </w:rPr>
        <w:t>.</w:t>
      </w:r>
      <w:r>
        <w:rPr>
          <w:rtl/>
        </w:rPr>
        <w:t xml:space="preserve"> </w:t>
      </w:r>
      <w:bookmarkStart w:id="32573" w:name="_ETM_Q87_200140"/>
      <w:bookmarkEnd w:id="32573"/>
      <w:r>
        <w:rPr>
          <w:rtl/>
        </w:rPr>
        <w:t xml:space="preserve">הנקודה </w:t>
      </w:r>
      <w:bookmarkStart w:id="32574" w:name="_ETM_Q87_200710"/>
      <w:bookmarkEnd w:id="32574"/>
      <w:r>
        <w:rPr>
          <w:rtl/>
        </w:rPr>
        <w:t xml:space="preserve">השנייה </w:t>
      </w:r>
      <w:bookmarkStart w:id="32575" w:name="_ETM_Q87_201220"/>
      <w:bookmarkEnd w:id="32575"/>
      <w:r>
        <w:rPr>
          <w:rtl/>
        </w:rPr>
        <w:t>ש</w:t>
      </w:r>
      <w:r>
        <w:rPr>
          <w:rFonts w:hint="cs"/>
          <w:rtl/>
        </w:rPr>
        <w:t xml:space="preserve">בה </w:t>
      </w:r>
      <w:r>
        <w:rPr>
          <w:rtl/>
        </w:rPr>
        <w:t xml:space="preserve">חלה </w:t>
      </w:r>
      <w:bookmarkStart w:id="32576" w:name="_ETM_Q87_201670"/>
      <w:bookmarkStart w:id="32577" w:name="_ETM_Q87_202180"/>
      <w:bookmarkEnd w:id="32576"/>
      <w:bookmarkEnd w:id="32577"/>
      <w:r>
        <w:rPr>
          <w:rtl/>
        </w:rPr>
        <w:t xml:space="preserve">נסיגה </w:t>
      </w:r>
      <w:bookmarkStart w:id="32578" w:name="_ETM_Q87_203420"/>
      <w:bookmarkEnd w:id="32578"/>
      <w:r>
        <w:rPr>
          <w:rtl/>
        </w:rPr>
        <w:t>לצערי ה</w:t>
      </w:r>
      <w:r>
        <w:rPr>
          <w:rFonts w:hint="cs"/>
          <w:rtl/>
        </w:rPr>
        <w:t>יא</w:t>
      </w:r>
      <w:r>
        <w:rPr>
          <w:rtl/>
        </w:rPr>
        <w:t xml:space="preserve"> </w:t>
      </w:r>
      <w:bookmarkStart w:id="32579" w:name="_ETM_Q87_203630"/>
      <w:bookmarkEnd w:id="32579"/>
      <w:r>
        <w:rPr>
          <w:rtl/>
        </w:rPr>
        <w:t xml:space="preserve">חיזוק </w:t>
      </w:r>
      <w:bookmarkStart w:id="32580" w:name="_ETM_Q87_204350"/>
      <w:bookmarkEnd w:id="32580"/>
      <w:r>
        <w:rPr>
          <w:rtl/>
        </w:rPr>
        <w:t xml:space="preserve">החינוך </w:t>
      </w:r>
      <w:bookmarkStart w:id="32581" w:name="_ETM_Q87_204829"/>
      <w:bookmarkStart w:id="32582" w:name="_ETM_Q87_205550"/>
      <w:bookmarkEnd w:id="32581"/>
      <w:bookmarkEnd w:id="32582"/>
      <w:r>
        <w:rPr>
          <w:rtl/>
        </w:rPr>
        <w:t xml:space="preserve">הממלכתי </w:t>
      </w:r>
      <w:bookmarkStart w:id="32583" w:name="_ETM_Q87_206150"/>
      <w:bookmarkEnd w:id="32583"/>
      <w:r>
        <w:rPr>
          <w:rtl/>
        </w:rPr>
        <w:t>והממלכתי-דתי</w:t>
      </w:r>
      <w:r>
        <w:rPr>
          <w:rFonts w:hint="cs"/>
          <w:rtl/>
        </w:rPr>
        <w:t>,</w:t>
      </w:r>
      <w:r>
        <w:rPr>
          <w:rtl/>
        </w:rPr>
        <w:t xml:space="preserve"> </w:t>
      </w:r>
      <w:bookmarkStart w:id="32584" w:name="_ETM_Q87_206960"/>
      <w:bookmarkStart w:id="32585" w:name="_ETM_Q87_207080"/>
      <w:bookmarkEnd w:id="32584"/>
      <w:bookmarkEnd w:id="32585"/>
      <w:proofErr w:type="spellStart"/>
      <w:r>
        <w:rPr>
          <w:rFonts w:hint="cs"/>
          <w:rtl/>
        </w:rPr>
        <w:t>ה</w:t>
      </w:r>
      <w:r>
        <w:rPr>
          <w:rtl/>
        </w:rPr>
        <w:t>חמ</w:t>
      </w:r>
      <w:r>
        <w:rPr>
          <w:rFonts w:hint="cs"/>
          <w:rtl/>
        </w:rPr>
        <w:t>"</w:t>
      </w:r>
      <w:r>
        <w:rPr>
          <w:rtl/>
        </w:rPr>
        <w:t>ד</w:t>
      </w:r>
      <w:proofErr w:type="spellEnd"/>
      <w:r>
        <w:rPr>
          <w:rFonts w:hint="cs"/>
          <w:rtl/>
        </w:rPr>
        <w:t>,</w:t>
      </w:r>
      <w:r>
        <w:rPr>
          <w:rtl/>
        </w:rPr>
        <w:t xml:space="preserve"> </w:t>
      </w:r>
      <w:bookmarkStart w:id="32586" w:name="_ETM_Q87_207980"/>
      <w:bookmarkEnd w:id="32586"/>
      <w:r>
        <w:rPr>
          <w:rtl/>
        </w:rPr>
        <w:t xml:space="preserve">לקידום </w:t>
      </w:r>
      <w:bookmarkStart w:id="32587" w:name="_ETM_Q87_208490"/>
      <w:bookmarkEnd w:id="32587"/>
      <w:r>
        <w:rPr>
          <w:rtl/>
        </w:rPr>
        <w:t xml:space="preserve">ערכים </w:t>
      </w:r>
      <w:bookmarkStart w:id="32588" w:name="_ETM_Q87_208910"/>
      <w:bookmarkEnd w:id="32588"/>
      <w:r>
        <w:rPr>
          <w:rtl/>
        </w:rPr>
        <w:t>משותפים</w:t>
      </w:r>
      <w:r w:rsidR="005B264B">
        <w:rPr>
          <w:rFonts w:hint="cs"/>
          <w:rtl/>
        </w:rPr>
        <w:t>,</w:t>
      </w:r>
      <w:r>
        <w:rPr>
          <w:rtl/>
        </w:rPr>
        <w:t xml:space="preserve"> </w:t>
      </w:r>
      <w:bookmarkStart w:id="32589" w:name="_ETM_Q87_210160"/>
      <w:bookmarkEnd w:id="32589"/>
      <w:r>
        <w:rPr>
          <w:rtl/>
        </w:rPr>
        <w:t xml:space="preserve">ודי </w:t>
      </w:r>
      <w:bookmarkStart w:id="32590" w:name="_ETM_Q87_210609"/>
      <w:bookmarkEnd w:id="32590"/>
      <w:r>
        <w:rPr>
          <w:rtl/>
        </w:rPr>
        <w:t xml:space="preserve">להזכיר </w:t>
      </w:r>
      <w:bookmarkStart w:id="32591" w:name="_ETM_Q87_211119"/>
      <w:bookmarkEnd w:id="32591"/>
      <w:r>
        <w:rPr>
          <w:rtl/>
        </w:rPr>
        <w:t xml:space="preserve">את </w:t>
      </w:r>
      <w:bookmarkStart w:id="32592" w:name="_ETM_Q87_211269"/>
      <w:bookmarkEnd w:id="32592"/>
      <w:r>
        <w:rPr>
          <w:rtl/>
        </w:rPr>
        <w:t xml:space="preserve">הנתון </w:t>
      </w:r>
      <w:bookmarkStart w:id="32593" w:name="_ETM_Q87_211750"/>
      <w:bookmarkEnd w:id="32593"/>
      <w:r>
        <w:rPr>
          <w:rtl/>
        </w:rPr>
        <w:t>ש</w:t>
      </w:r>
      <w:r>
        <w:rPr>
          <w:rFonts w:hint="cs"/>
          <w:rtl/>
        </w:rPr>
        <w:t xml:space="preserve">לפיו </w:t>
      </w:r>
      <w:r>
        <w:rPr>
          <w:rtl/>
        </w:rPr>
        <w:t xml:space="preserve">כיום </w:t>
      </w:r>
      <w:bookmarkStart w:id="32594" w:name="_ETM_Q87_212890"/>
      <w:bookmarkEnd w:id="32594"/>
      <w:r>
        <w:rPr>
          <w:rtl/>
        </w:rPr>
        <w:t xml:space="preserve">86% </w:t>
      </w:r>
      <w:bookmarkStart w:id="32595" w:name="_ETM_Q87_214210"/>
      <w:bookmarkEnd w:id="32595"/>
      <w:r>
        <w:rPr>
          <w:rtl/>
        </w:rPr>
        <w:t xml:space="preserve">מהמתגייסים </w:t>
      </w:r>
      <w:bookmarkStart w:id="32596" w:name="_ETM_Q87_214960"/>
      <w:bookmarkEnd w:id="32596"/>
      <w:r>
        <w:rPr>
          <w:rtl/>
        </w:rPr>
        <w:t xml:space="preserve">לצה"ל </w:t>
      </w:r>
      <w:bookmarkStart w:id="32597" w:name="_ETM_Q87_216040"/>
      <w:bookmarkEnd w:id="32597"/>
      <w:r>
        <w:rPr>
          <w:rtl/>
        </w:rPr>
        <w:t xml:space="preserve">מגיעים </w:t>
      </w:r>
      <w:bookmarkStart w:id="32598" w:name="_ETM_Q87_216579"/>
      <w:bookmarkEnd w:id="32598"/>
      <w:r>
        <w:rPr>
          <w:rtl/>
        </w:rPr>
        <w:t xml:space="preserve">מ-53% </w:t>
      </w:r>
      <w:bookmarkStart w:id="32599" w:name="_ETM_Q87_218020"/>
      <w:bookmarkEnd w:id="32599"/>
      <w:r>
        <w:rPr>
          <w:rtl/>
        </w:rPr>
        <w:t xml:space="preserve">החינוך </w:t>
      </w:r>
      <w:bookmarkStart w:id="32600" w:name="_ETM_Q87_218440"/>
      <w:bookmarkEnd w:id="32600"/>
      <w:r>
        <w:rPr>
          <w:rtl/>
        </w:rPr>
        <w:t>הממלכתי</w:t>
      </w:r>
      <w:r>
        <w:rPr>
          <w:rFonts w:hint="cs"/>
          <w:rtl/>
        </w:rPr>
        <w:t>,</w:t>
      </w:r>
      <w:r>
        <w:rPr>
          <w:rtl/>
        </w:rPr>
        <w:t xml:space="preserve"> </w:t>
      </w:r>
      <w:bookmarkStart w:id="32601" w:name="_ETM_Q87_219610"/>
      <w:bookmarkEnd w:id="32601"/>
      <w:r>
        <w:rPr>
          <w:rtl/>
        </w:rPr>
        <w:t>ממלכתי</w:t>
      </w:r>
      <w:bookmarkStart w:id="32602" w:name="_ETM_Q87_220270"/>
      <w:bookmarkEnd w:id="32602"/>
      <w:r>
        <w:rPr>
          <w:rFonts w:hint="cs"/>
          <w:rtl/>
        </w:rPr>
        <w:t>-</w:t>
      </w:r>
      <w:r>
        <w:rPr>
          <w:rtl/>
        </w:rPr>
        <w:t>דתי</w:t>
      </w:r>
      <w:bookmarkStart w:id="32603" w:name="_ETM_Q87_221440"/>
      <w:bookmarkEnd w:id="32603"/>
      <w:r w:rsidR="005B264B">
        <w:rPr>
          <w:rFonts w:hint="cs"/>
          <w:rtl/>
        </w:rPr>
        <w:t xml:space="preserve">. </w:t>
      </w:r>
      <w:bookmarkStart w:id="32604" w:name="_ETM_Q87_225757"/>
      <w:bookmarkStart w:id="32605" w:name="_ETM_Q87_225852"/>
      <w:bookmarkStart w:id="32606" w:name="_ETM_Q87_225917"/>
      <w:bookmarkStart w:id="32607" w:name="_ETM_Q87_226003"/>
      <w:bookmarkEnd w:id="32604"/>
      <w:bookmarkEnd w:id="32605"/>
      <w:bookmarkEnd w:id="32606"/>
      <w:bookmarkEnd w:id="32607"/>
      <w:r>
        <w:rPr>
          <w:rtl/>
        </w:rPr>
        <w:t xml:space="preserve">הנקודה </w:t>
      </w:r>
      <w:bookmarkStart w:id="32608" w:name="_ETM_Q87_222520"/>
      <w:bookmarkEnd w:id="32608"/>
      <w:r>
        <w:rPr>
          <w:rtl/>
        </w:rPr>
        <w:t xml:space="preserve">השלישית </w:t>
      </w:r>
      <w:bookmarkStart w:id="32609" w:name="_ETM_Q87_223420"/>
      <w:bookmarkEnd w:id="32609"/>
      <w:r>
        <w:rPr>
          <w:rtl/>
        </w:rPr>
        <w:t>ה</w:t>
      </w:r>
      <w:r>
        <w:rPr>
          <w:rFonts w:hint="cs"/>
          <w:rtl/>
        </w:rPr>
        <w:t>יא</w:t>
      </w:r>
      <w:r>
        <w:rPr>
          <w:rtl/>
        </w:rPr>
        <w:t xml:space="preserve"> </w:t>
      </w:r>
      <w:bookmarkStart w:id="32610" w:name="_ETM_Q87_223570"/>
      <w:bookmarkEnd w:id="32610"/>
      <w:r>
        <w:rPr>
          <w:rtl/>
        </w:rPr>
        <w:t xml:space="preserve">חוק </w:t>
      </w:r>
      <w:bookmarkStart w:id="32611" w:name="_ETM_Q87_223810"/>
      <w:bookmarkEnd w:id="32611"/>
      <w:r>
        <w:rPr>
          <w:rtl/>
        </w:rPr>
        <w:t xml:space="preserve">שירות </w:t>
      </w:r>
      <w:bookmarkStart w:id="32612" w:name="_ETM_Q87_224140"/>
      <w:bookmarkEnd w:id="32612"/>
      <w:r>
        <w:rPr>
          <w:rtl/>
        </w:rPr>
        <w:t>לכ</w:t>
      </w:r>
      <w:r>
        <w:rPr>
          <w:rFonts w:hint="cs"/>
          <w:rtl/>
        </w:rPr>
        <w:t>ו</w:t>
      </w:r>
      <w:r>
        <w:rPr>
          <w:rtl/>
        </w:rPr>
        <w:t>ל</w:t>
      </w:r>
      <w:r>
        <w:rPr>
          <w:rFonts w:hint="cs"/>
          <w:rtl/>
        </w:rPr>
        <w:t>,</w:t>
      </w:r>
      <w:r>
        <w:rPr>
          <w:rtl/>
        </w:rPr>
        <w:t xml:space="preserve"> </w:t>
      </w:r>
      <w:bookmarkStart w:id="32613" w:name="_ETM_Q87_225239"/>
      <w:bookmarkEnd w:id="32613"/>
      <w:r>
        <w:rPr>
          <w:rtl/>
        </w:rPr>
        <w:t xml:space="preserve">חוק </w:t>
      </w:r>
      <w:bookmarkStart w:id="32614" w:name="_ETM_Q87_225570"/>
      <w:bookmarkEnd w:id="32614"/>
      <w:r>
        <w:rPr>
          <w:rtl/>
        </w:rPr>
        <w:t xml:space="preserve">שירות </w:t>
      </w:r>
      <w:bookmarkStart w:id="32615" w:name="_ETM_Q87_225960"/>
      <w:bookmarkEnd w:id="32615"/>
      <w:r>
        <w:rPr>
          <w:rtl/>
        </w:rPr>
        <w:t>צבאי</w:t>
      </w:r>
      <w:r>
        <w:rPr>
          <w:rFonts w:hint="cs"/>
          <w:rtl/>
        </w:rPr>
        <w:t>,</w:t>
      </w:r>
      <w:r>
        <w:rPr>
          <w:rtl/>
        </w:rPr>
        <w:t xml:space="preserve"> </w:t>
      </w:r>
      <w:bookmarkStart w:id="32616" w:name="_ETM_Q87_226500"/>
      <w:bookmarkEnd w:id="32616"/>
      <w:r>
        <w:rPr>
          <w:rtl/>
        </w:rPr>
        <w:t>לאומי</w:t>
      </w:r>
      <w:r>
        <w:rPr>
          <w:rFonts w:hint="cs"/>
          <w:rtl/>
        </w:rPr>
        <w:t>,</w:t>
      </w:r>
      <w:r>
        <w:rPr>
          <w:rtl/>
        </w:rPr>
        <w:t xml:space="preserve"> </w:t>
      </w:r>
      <w:bookmarkStart w:id="32617" w:name="_ETM_Q87_227070"/>
      <w:bookmarkEnd w:id="32617"/>
      <w:r>
        <w:rPr>
          <w:rtl/>
        </w:rPr>
        <w:t>אזרחי</w:t>
      </w:r>
      <w:r>
        <w:rPr>
          <w:rFonts w:hint="cs"/>
          <w:rtl/>
        </w:rPr>
        <w:t>,</w:t>
      </w:r>
      <w:r>
        <w:rPr>
          <w:rtl/>
        </w:rPr>
        <w:t xml:space="preserve"> </w:t>
      </w:r>
      <w:bookmarkStart w:id="32618" w:name="_ETM_Q87_227640"/>
      <w:bookmarkEnd w:id="32618"/>
      <w:r>
        <w:rPr>
          <w:rtl/>
        </w:rPr>
        <w:t xml:space="preserve">ואני </w:t>
      </w:r>
      <w:bookmarkStart w:id="32619" w:name="_ETM_Q87_227879"/>
      <w:bookmarkEnd w:id="32619"/>
      <w:r>
        <w:rPr>
          <w:rtl/>
        </w:rPr>
        <w:t xml:space="preserve">אומר </w:t>
      </w:r>
      <w:bookmarkStart w:id="32620" w:name="_ETM_Q87_228120"/>
      <w:bookmarkEnd w:id="32620"/>
      <w:r>
        <w:rPr>
          <w:rtl/>
        </w:rPr>
        <w:t xml:space="preserve">את </w:t>
      </w:r>
      <w:bookmarkStart w:id="32621" w:name="_ETM_Q87_228210"/>
      <w:bookmarkEnd w:id="32621"/>
      <w:r>
        <w:rPr>
          <w:rtl/>
        </w:rPr>
        <w:t xml:space="preserve">זה </w:t>
      </w:r>
      <w:bookmarkStart w:id="32622" w:name="_ETM_Q87_228329"/>
      <w:bookmarkEnd w:id="32622"/>
      <w:r>
        <w:rPr>
          <w:rtl/>
        </w:rPr>
        <w:t xml:space="preserve">בפעם </w:t>
      </w:r>
      <w:bookmarkStart w:id="32623" w:name="_ETM_Q87_228780"/>
      <w:bookmarkEnd w:id="32623"/>
      <w:r>
        <w:rPr>
          <w:rtl/>
        </w:rPr>
        <w:t xml:space="preserve">העשירית </w:t>
      </w:r>
      <w:bookmarkStart w:id="32624" w:name="_ETM_Q87_229260"/>
      <w:bookmarkEnd w:id="32624"/>
      <w:r>
        <w:rPr>
          <w:rtl/>
        </w:rPr>
        <w:t>פה</w:t>
      </w:r>
      <w:r w:rsidR="005B264B">
        <w:rPr>
          <w:rFonts w:hint="cs"/>
          <w:rtl/>
        </w:rPr>
        <w:t>:</w:t>
      </w:r>
      <w:r>
        <w:rPr>
          <w:rtl/>
        </w:rPr>
        <w:t xml:space="preserve"> </w:t>
      </w:r>
      <w:bookmarkStart w:id="32625" w:name="_ETM_Q87_230199"/>
      <w:bookmarkEnd w:id="32625"/>
      <w:r>
        <w:rPr>
          <w:rtl/>
        </w:rPr>
        <w:t>חוק</w:t>
      </w:r>
      <w:bookmarkStart w:id="32626" w:name="_ETM_Q87_230530"/>
      <w:bookmarkEnd w:id="32626"/>
      <w:r>
        <w:rPr>
          <w:rFonts w:hint="cs"/>
          <w:rtl/>
        </w:rPr>
        <w:t>-</w:t>
      </w:r>
      <w:r>
        <w:rPr>
          <w:rtl/>
        </w:rPr>
        <w:t xml:space="preserve">יסוד </w:t>
      </w:r>
      <w:bookmarkStart w:id="32627" w:name="_ETM_Q87_231159"/>
      <w:bookmarkEnd w:id="32627"/>
      <w:r>
        <w:rPr>
          <w:rtl/>
        </w:rPr>
        <w:t xml:space="preserve">שעוקף </w:t>
      </w:r>
      <w:bookmarkStart w:id="32628" w:name="_ETM_Q87_231670"/>
      <w:bookmarkEnd w:id="32628"/>
      <w:r>
        <w:rPr>
          <w:rtl/>
        </w:rPr>
        <w:t xml:space="preserve">את </w:t>
      </w:r>
      <w:bookmarkStart w:id="32629" w:name="_ETM_Q87_231820"/>
      <w:bookmarkEnd w:id="32629"/>
      <w:r>
        <w:rPr>
          <w:rtl/>
        </w:rPr>
        <w:t xml:space="preserve">חוק </w:t>
      </w:r>
      <w:bookmarkStart w:id="32630" w:name="_ETM_Q87_232000"/>
      <w:bookmarkEnd w:id="32630"/>
      <w:r>
        <w:rPr>
          <w:rtl/>
        </w:rPr>
        <w:t xml:space="preserve">גיוס </w:t>
      </w:r>
      <w:bookmarkStart w:id="32631" w:name="_ETM_Q87_232390"/>
      <w:bookmarkEnd w:id="32631"/>
      <w:r>
        <w:rPr>
          <w:rtl/>
        </w:rPr>
        <w:t xml:space="preserve">יהיה </w:t>
      </w:r>
      <w:bookmarkStart w:id="32632" w:name="_ETM_Q87_232629"/>
      <w:bookmarkEnd w:id="32632"/>
      <w:r>
        <w:rPr>
          <w:rtl/>
        </w:rPr>
        <w:t xml:space="preserve">טרגדיה </w:t>
      </w:r>
      <w:bookmarkStart w:id="32633" w:name="_ETM_Q87_233830"/>
      <w:bookmarkEnd w:id="32633"/>
      <w:r>
        <w:rPr>
          <w:rtl/>
        </w:rPr>
        <w:t xml:space="preserve">לחברה </w:t>
      </w:r>
      <w:bookmarkStart w:id="32634" w:name="_ETM_Q87_234370"/>
      <w:bookmarkEnd w:id="32634"/>
      <w:r>
        <w:rPr>
          <w:rtl/>
        </w:rPr>
        <w:t>הישראלית</w:t>
      </w:r>
      <w:r w:rsidR="005B264B">
        <w:rPr>
          <w:rFonts w:hint="cs"/>
          <w:rtl/>
        </w:rPr>
        <w:t>.</w:t>
      </w:r>
      <w:r>
        <w:rPr>
          <w:rtl/>
        </w:rPr>
        <w:t xml:space="preserve"> </w:t>
      </w:r>
      <w:bookmarkStart w:id="32635" w:name="_ETM_Q87_235900"/>
      <w:bookmarkEnd w:id="32635"/>
      <w:r>
        <w:rPr>
          <w:rtl/>
        </w:rPr>
        <w:t xml:space="preserve">הנקודה </w:t>
      </w:r>
      <w:bookmarkStart w:id="32636" w:name="_ETM_Q87_236410"/>
      <w:bookmarkEnd w:id="32636"/>
      <w:r>
        <w:rPr>
          <w:rtl/>
        </w:rPr>
        <w:t>הר</w:t>
      </w:r>
      <w:r>
        <w:rPr>
          <w:rFonts w:hint="cs"/>
          <w:rtl/>
        </w:rPr>
        <w:t>ב</w:t>
      </w:r>
      <w:r>
        <w:rPr>
          <w:rtl/>
        </w:rPr>
        <w:t>י</w:t>
      </w:r>
      <w:r>
        <w:rPr>
          <w:rFonts w:hint="cs"/>
          <w:rtl/>
        </w:rPr>
        <w:t>ע</w:t>
      </w:r>
      <w:r>
        <w:rPr>
          <w:rtl/>
        </w:rPr>
        <w:t xml:space="preserve">ית </w:t>
      </w:r>
      <w:bookmarkStart w:id="32637" w:name="_ETM_Q87_236890"/>
      <w:bookmarkEnd w:id="32637"/>
      <w:r>
        <w:rPr>
          <w:rtl/>
        </w:rPr>
        <w:t>ה</w:t>
      </w:r>
      <w:r>
        <w:rPr>
          <w:rFonts w:hint="cs"/>
          <w:rtl/>
        </w:rPr>
        <w:t>יא</w:t>
      </w:r>
      <w:r>
        <w:rPr>
          <w:rtl/>
        </w:rPr>
        <w:t xml:space="preserve"> </w:t>
      </w:r>
      <w:bookmarkStart w:id="32638" w:name="_ETM_Q87_237010"/>
      <w:bookmarkEnd w:id="32638"/>
      <w:r>
        <w:rPr>
          <w:rtl/>
        </w:rPr>
        <w:t xml:space="preserve">קידום </w:t>
      </w:r>
      <w:bookmarkStart w:id="32639" w:name="_ETM_Q87_237460"/>
      <w:bookmarkEnd w:id="32639"/>
      <w:r>
        <w:rPr>
          <w:rtl/>
        </w:rPr>
        <w:t xml:space="preserve">משילות </w:t>
      </w:r>
      <w:bookmarkStart w:id="32640" w:name="_ETM_Q87_238000"/>
      <w:bookmarkEnd w:id="32640"/>
      <w:r>
        <w:rPr>
          <w:rtl/>
        </w:rPr>
        <w:t xml:space="preserve">ואמון </w:t>
      </w:r>
      <w:bookmarkStart w:id="32641" w:name="_ETM_Q87_238510"/>
      <w:bookmarkEnd w:id="32641"/>
      <w:r>
        <w:rPr>
          <w:rtl/>
        </w:rPr>
        <w:t xml:space="preserve">הציבור </w:t>
      </w:r>
      <w:bookmarkStart w:id="32642" w:name="_ETM_Q87_239050"/>
      <w:bookmarkEnd w:id="32642"/>
      <w:r>
        <w:rPr>
          <w:rtl/>
        </w:rPr>
        <w:t xml:space="preserve">במוסדות </w:t>
      </w:r>
      <w:bookmarkStart w:id="32643" w:name="_ETM_Q87_239890"/>
      <w:bookmarkEnd w:id="32643"/>
      <w:r>
        <w:rPr>
          <w:rtl/>
        </w:rPr>
        <w:t>השלטון</w:t>
      </w:r>
      <w:r w:rsidR="005B264B">
        <w:rPr>
          <w:rFonts w:hint="cs"/>
          <w:rtl/>
        </w:rPr>
        <w:t>,</w:t>
      </w:r>
      <w:r>
        <w:rPr>
          <w:rtl/>
        </w:rPr>
        <w:t xml:space="preserve"> </w:t>
      </w:r>
      <w:bookmarkStart w:id="32644" w:name="_ETM_Q87_241160"/>
      <w:bookmarkEnd w:id="32644"/>
      <w:r>
        <w:rPr>
          <w:rtl/>
        </w:rPr>
        <w:t xml:space="preserve">והנקודה </w:t>
      </w:r>
      <w:bookmarkStart w:id="32645" w:name="_ETM_Q87_241940"/>
      <w:bookmarkEnd w:id="32645"/>
      <w:r>
        <w:rPr>
          <w:rtl/>
        </w:rPr>
        <w:t xml:space="preserve">החמישית </w:t>
      </w:r>
      <w:bookmarkStart w:id="32646" w:name="_ETM_Q87_242600"/>
      <w:bookmarkEnd w:id="32646"/>
      <w:r>
        <w:rPr>
          <w:rtl/>
        </w:rPr>
        <w:t>ה</w:t>
      </w:r>
      <w:r>
        <w:rPr>
          <w:rFonts w:hint="cs"/>
          <w:rtl/>
        </w:rPr>
        <w:t>יא</w:t>
      </w:r>
      <w:r>
        <w:rPr>
          <w:rtl/>
        </w:rPr>
        <w:t xml:space="preserve"> </w:t>
      </w:r>
      <w:bookmarkStart w:id="32647" w:name="_ETM_Q87_243050"/>
      <w:bookmarkEnd w:id="32647"/>
      <w:r>
        <w:rPr>
          <w:rtl/>
        </w:rPr>
        <w:t xml:space="preserve">קידום </w:t>
      </w:r>
      <w:bookmarkStart w:id="32648" w:name="_ETM_Q87_243379"/>
      <w:bookmarkEnd w:id="32648"/>
      <w:r>
        <w:rPr>
          <w:rtl/>
        </w:rPr>
        <w:t xml:space="preserve">תפיסה </w:t>
      </w:r>
      <w:bookmarkStart w:id="32649" w:name="_ETM_Q87_243769"/>
      <w:bookmarkEnd w:id="32649"/>
      <w:r>
        <w:rPr>
          <w:rtl/>
        </w:rPr>
        <w:t>ממלכתית</w:t>
      </w:r>
      <w:r>
        <w:rPr>
          <w:rFonts w:hint="cs"/>
          <w:rtl/>
        </w:rPr>
        <w:t>,</w:t>
      </w:r>
      <w:r>
        <w:rPr>
          <w:rtl/>
        </w:rPr>
        <w:t xml:space="preserve"> </w:t>
      </w:r>
      <w:bookmarkStart w:id="32650" w:name="_ETM_Q87_244780"/>
      <w:bookmarkEnd w:id="32650"/>
      <w:r>
        <w:rPr>
          <w:rtl/>
        </w:rPr>
        <w:t xml:space="preserve">אותו </w:t>
      </w:r>
      <w:bookmarkStart w:id="32651" w:name="_ETM_Q87_245259"/>
      <w:bookmarkEnd w:id="32651"/>
      <w:r>
        <w:rPr>
          <w:rtl/>
        </w:rPr>
        <w:t xml:space="preserve">אירוע </w:t>
      </w:r>
      <w:bookmarkStart w:id="32652" w:name="_ETM_Q87_245590"/>
      <w:bookmarkEnd w:id="32652"/>
      <w:r>
        <w:rPr>
          <w:rtl/>
        </w:rPr>
        <w:t xml:space="preserve">מכונן </w:t>
      </w:r>
      <w:bookmarkStart w:id="32653" w:name="_ETM_Q87_246069"/>
      <w:bookmarkEnd w:id="32653"/>
      <w:r>
        <w:rPr>
          <w:rtl/>
        </w:rPr>
        <w:t xml:space="preserve">של </w:t>
      </w:r>
      <w:bookmarkStart w:id="32654" w:name="_ETM_Q87_246310"/>
      <w:bookmarkEnd w:id="32654"/>
      <w:r>
        <w:rPr>
          <w:rtl/>
        </w:rPr>
        <w:t xml:space="preserve">החברה </w:t>
      </w:r>
      <w:bookmarkStart w:id="32655" w:name="_ETM_Q87_246670"/>
      <w:bookmarkEnd w:id="32655"/>
      <w:r>
        <w:rPr>
          <w:rtl/>
        </w:rPr>
        <w:t xml:space="preserve">הישראלית </w:t>
      </w:r>
      <w:bookmarkStart w:id="32656" w:name="_ETM_Q87_247270"/>
      <w:bookmarkEnd w:id="32656"/>
      <w:r>
        <w:rPr>
          <w:rtl/>
        </w:rPr>
        <w:t xml:space="preserve">שמבטא </w:t>
      </w:r>
      <w:bookmarkStart w:id="32657" w:name="_ETM_Q87_247810"/>
      <w:bookmarkEnd w:id="32657"/>
      <w:r>
        <w:rPr>
          <w:rtl/>
        </w:rPr>
        <w:t xml:space="preserve">בקצרה </w:t>
      </w:r>
      <w:bookmarkStart w:id="32658" w:name="_ETM_Q87_248979"/>
      <w:bookmarkEnd w:id="32658"/>
      <w:r>
        <w:rPr>
          <w:rtl/>
        </w:rPr>
        <w:t xml:space="preserve">את </w:t>
      </w:r>
      <w:bookmarkStart w:id="32659" w:name="_ETM_Q87_249189"/>
      <w:bookmarkEnd w:id="32659"/>
      <w:r>
        <w:rPr>
          <w:rtl/>
        </w:rPr>
        <w:t xml:space="preserve">מחויבות </w:t>
      </w:r>
      <w:bookmarkStart w:id="32660" w:name="_ETM_Q87_249819"/>
      <w:bookmarkEnd w:id="32660"/>
      <w:r>
        <w:rPr>
          <w:rtl/>
        </w:rPr>
        <w:t xml:space="preserve">המדינה </w:t>
      </w:r>
      <w:bookmarkStart w:id="32661" w:name="_ETM_Q87_250299"/>
      <w:bookmarkEnd w:id="32661"/>
      <w:r>
        <w:rPr>
          <w:rtl/>
        </w:rPr>
        <w:t>לאזרחים</w:t>
      </w:r>
      <w:r>
        <w:rPr>
          <w:rFonts w:hint="cs"/>
          <w:rtl/>
        </w:rPr>
        <w:t xml:space="preserve"> –</w:t>
      </w:r>
      <w:r>
        <w:rPr>
          <w:rtl/>
        </w:rPr>
        <w:t xml:space="preserve"> </w:t>
      </w:r>
      <w:bookmarkStart w:id="32662" w:name="_ETM_Q87_251020"/>
      <w:bookmarkEnd w:id="32662"/>
      <w:r>
        <w:rPr>
          <w:rtl/>
        </w:rPr>
        <w:t>ביטחון</w:t>
      </w:r>
      <w:r>
        <w:rPr>
          <w:rFonts w:hint="cs"/>
          <w:rtl/>
        </w:rPr>
        <w:t>,</w:t>
      </w:r>
      <w:r>
        <w:rPr>
          <w:rtl/>
        </w:rPr>
        <w:t xml:space="preserve"> </w:t>
      </w:r>
      <w:bookmarkStart w:id="32663" w:name="_ETM_Q87_251590"/>
      <w:bookmarkEnd w:id="32663"/>
      <w:r>
        <w:rPr>
          <w:rtl/>
        </w:rPr>
        <w:t>בריאות</w:t>
      </w:r>
      <w:r>
        <w:rPr>
          <w:rFonts w:hint="cs"/>
          <w:rtl/>
        </w:rPr>
        <w:t>,</w:t>
      </w:r>
      <w:r>
        <w:rPr>
          <w:rtl/>
        </w:rPr>
        <w:t xml:space="preserve"> </w:t>
      </w:r>
      <w:bookmarkStart w:id="32664" w:name="_ETM_Q87_252660"/>
      <w:bookmarkEnd w:id="32664"/>
      <w:r>
        <w:rPr>
          <w:rtl/>
        </w:rPr>
        <w:t>רווחה</w:t>
      </w:r>
      <w:r>
        <w:rPr>
          <w:rFonts w:hint="cs"/>
          <w:rtl/>
        </w:rPr>
        <w:t>,</w:t>
      </w:r>
      <w:r>
        <w:rPr>
          <w:rtl/>
        </w:rPr>
        <w:t xml:space="preserve"> </w:t>
      </w:r>
      <w:bookmarkStart w:id="32665" w:name="_ETM_Q87_253319"/>
      <w:bookmarkEnd w:id="32665"/>
      <w:r>
        <w:rPr>
          <w:rtl/>
        </w:rPr>
        <w:t xml:space="preserve">חינוך </w:t>
      </w:r>
      <w:bookmarkStart w:id="32666" w:name="_ETM_Q87_253770"/>
      <w:bookmarkEnd w:id="32666"/>
      <w:proofErr w:type="spellStart"/>
      <w:r>
        <w:rPr>
          <w:rtl/>
        </w:rPr>
        <w:t>וכו</w:t>
      </w:r>
      <w:proofErr w:type="spellEnd"/>
      <w:r>
        <w:rPr>
          <w:rFonts w:hint="cs"/>
          <w:rtl/>
        </w:rPr>
        <w:t>',</w:t>
      </w:r>
      <w:r>
        <w:rPr>
          <w:rtl/>
        </w:rPr>
        <w:t xml:space="preserve"> </w:t>
      </w:r>
      <w:bookmarkStart w:id="32667" w:name="_ETM_Q87_254760"/>
      <w:bookmarkEnd w:id="32667"/>
      <w:r>
        <w:rPr>
          <w:rtl/>
        </w:rPr>
        <w:t xml:space="preserve">אבל </w:t>
      </w:r>
      <w:bookmarkStart w:id="32668" w:name="_ETM_Q87_255030"/>
      <w:bookmarkEnd w:id="32668"/>
      <w:r>
        <w:rPr>
          <w:rtl/>
        </w:rPr>
        <w:t xml:space="preserve">לא </w:t>
      </w:r>
      <w:bookmarkStart w:id="32669" w:name="_ETM_Q87_255120"/>
      <w:bookmarkEnd w:id="32669"/>
      <w:r>
        <w:rPr>
          <w:rtl/>
        </w:rPr>
        <w:t xml:space="preserve">פחות </w:t>
      </w:r>
      <w:bookmarkStart w:id="32670" w:name="_ETM_Q87_255450"/>
      <w:bookmarkEnd w:id="32670"/>
      <w:r>
        <w:rPr>
          <w:rtl/>
        </w:rPr>
        <w:t xml:space="preserve">חשוב </w:t>
      </w:r>
      <w:bookmarkStart w:id="32671" w:name="_ETM_Q87_255810"/>
      <w:bookmarkEnd w:id="32671"/>
      <w:r>
        <w:rPr>
          <w:rtl/>
        </w:rPr>
        <w:t>מזה</w:t>
      </w:r>
      <w:r>
        <w:rPr>
          <w:rFonts w:hint="cs"/>
          <w:rtl/>
        </w:rPr>
        <w:t>,</w:t>
      </w:r>
      <w:r>
        <w:rPr>
          <w:rtl/>
        </w:rPr>
        <w:t xml:space="preserve"> </w:t>
      </w:r>
      <w:bookmarkStart w:id="32672" w:name="_ETM_Q87_256230"/>
      <w:bookmarkEnd w:id="32672"/>
      <w:r>
        <w:rPr>
          <w:rtl/>
        </w:rPr>
        <w:t xml:space="preserve">מחויבות </w:t>
      </w:r>
      <w:bookmarkStart w:id="32673" w:name="_ETM_Q87_256920"/>
      <w:bookmarkEnd w:id="32673"/>
      <w:r>
        <w:rPr>
          <w:rtl/>
        </w:rPr>
        <w:t xml:space="preserve">האזרחים </w:t>
      </w:r>
      <w:bookmarkStart w:id="32674" w:name="_ETM_Q87_258119"/>
      <w:bookmarkEnd w:id="32674"/>
      <w:r>
        <w:rPr>
          <w:rtl/>
        </w:rPr>
        <w:t xml:space="preserve">למדינה </w:t>
      </w:r>
      <w:bookmarkStart w:id="32675" w:name="_ETM_Q87_258810"/>
      <w:bookmarkStart w:id="32676" w:name="_ETM_Q87_259079"/>
      <w:bookmarkEnd w:id="32675"/>
      <w:bookmarkEnd w:id="32676"/>
      <w:r>
        <w:rPr>
          <w:rtl/>
        </w:rPr>
        <w:t xml:space="preserve">להיות </w:t>
      </w:r>
      <w:bookmarkStart w:id="32677" w:name="_ETM_Q87_259319"/>
      <w:bookmarkEnd w:id="32677"/>
      <w:r>
        <w:rPr>
          <w:rtl/>
        </w:rPr>
        <w:t xml:space="preserve">אזרחים </w:t>
      </w:r>
      <w:bookmarkStart w:id="32678" w:name="_ETM_Q87_259740"/>
      <w:bookmarkEnd w:id="32678"/>
      <w:r>
        <w:rPr>
          <w:rtl/>
        </w:rPr>
        <w:t xml:space="preserve">נאמנים </w:t>
      </w:r>
      <w:bookmarkStart w:id="32679" w:name="_ETM_Q87_260850"/>
      <w:bookmarkEnd w:id="32679"/>
      <w:r>
        <w:rPr>
          <w:rFonts w:hint="cs"/>
          <w:rtl/>
        </w:rPr>
        <w:t>ו</w:t>
      </w:r>
      <w:r>
        <w:rPr>
          <w:rtl/>
        </w:rPr>
        <w:t xml:space="preserve">שומרי </w:t>
      </w:r>
      <w:bookmarkStart w:id="32680" w:name="_ETM_Q87_261359"/>
      <w:bookmarkEnd w:id="32680"/>
      <w:r>
        <w:rPr>
          <w:rtl/>
        </w:rPr>
        <w:t xml:space="preserve">חוק </w:t>
      </w:r>
      <w:bookmarkStart w:id="32681" w:name="_ETM_Q87_261840"/>
      <w:bookmarkEnd w:id="32681"/>
      <w:r>
        <w:rPr>
          <w:rtl/>
        </w:rPr>
        <w:t xml:space="preserve">ולשרת </w:t>
      </w:r>
      <w:bookmarkStart w:id="32682" w:name="_ETM_Q87_262439"/>
      <w:bookmarkEnd w:id="32682"/>
      <w:r>
        <w:rPr>
          <w:rtl/>
        </w:rPr>
        <w:t>אותה</w:t>
      </w:r>
      <w:r>
        <w:rPr>
          <w:rFonts w:hint="cs"/>
          <w:rtl/>
        </w:rPr>
        <w:t>.</w:t>
      </w:r>
    </w:p>
    <w:p w:rsidR="00CD1EEA" w:rsidRDefault="00CD1EEA" w:rsidP="00A22B92">
      <w:pPr>
        <w:rPr>
          <w:rtl/>
        </w:rPr>
      </w:pPr>
      <w:bookmarkStart w:id="32683" w:name="_ETM_Q87_264632"/>
      <w:bookmarkStart w:id="32684" w:name="_ETM_Q87_264738"/>
      <w:bookmarkEnd w:id="32683"/>
      <w:bookmarkEnd w:id="32684"/>
    </w:p>
    <w:p w:rsidR="00CD1EEA" w:rsidRDefault="00CD1EEA" w:rsidP="00A22B92">
      <w:pPr>
        <w:pStyle w:val="af9"/>
        <w:keepNext/>
        <w:rPr>
          <w:rtl/>
        </w:rPr>
      </w:pPr>
      <w:r w:rsidRPr="00B879E5">
        <w:rPr>
          <w:rStyle w:val="TagStyle"/>
          <w:rtl/>
        </w:rPr>
        <w:t xml:space="preserve"> &lt;&lt; יור &gt;&gt;</w:t>
      </w:r>
      <w:r w:rsidRPr="000E4324">
        <w:rPr>
          <w:rStyle w:val="TagStyle"/>
          <w:rtl/>
        </w:rPr>
        <w:t xml:space="preserve"> </w:t>
      </w:r>
      <w:r>
        <w:rPr>
          <w:rtl/>
        </w:rPr>
        <w:t>היו"ר ישראל אייכלר:</w:t>
      </w:r>
      <w:r w:rsidRPr="000E4324">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685" w:name="_ETM_Q87_268658"/>
      <w:bookmarkStart w:id="32686" w:name="_ETM_Q87_262859"/>
      <w:bookmarkEnd w:id="32685"/>
      <w:bookmarkEnd w:id="32686"/>
      <w:r>
        <w:rPr>
          <w:rtl/>
        </w:rPr>
        <w:t xml:space="preserve">תודה </w:t>
      </w:r>
      <w:bookmarkStart w:id="32687" w:name="_ETM_Q87_263219"/>
      <w:bookmarkEnd w:id="32687"/>
      <w:r>
        <w:rPr>
          <w:rtl/>
        </w:rPr>
        <w:t>רבה</w:t>
      </w:r>
      <w:r>
        <w:rPr>
          <w:rFonts w:hint="cs"/>
          <w:rtl/>
        </w:rPr>
        <w:t>.</w:t>
      </w:r>
      <w:r>
        <w:rPr>
          <w:rtl/>
        </w:rPr>
        <w:t xml:space="preserve"> </w:t>
      </w:r>
      <w:bookmarkStart w:id="32688" w:name="_ETM_Q87_263670"/>
      <w:bookmarkEnd w:id="32688"/>
      <w:r>
        <w:rPr>
          <w:rtl/>
        </w:rPr>
        <w:t xml:space="preserve">חבר </w:t>
      </w:r>
      <w:bookmarkStart w:id="32689" w:name="_ETM_Q87_263969"/>
      <w:bookmarkEnd w:id="32689"/>
      <w:r>
        <w:rPr>
          <w:rtl/>
        </w:rPr>
        <w:t xml:space="preserve">הכנסת </w:t>
      </w:r>
      <w:bookmarkStart w:id="32690" w:name="_ETM_Q87_264329"/>
      <w:bookmarkEnd w:id="32690"/>
      <w:r>
        <w:rPr>
          <w:rtl/>
        </w:rPr>
        <w:t xml:space="preserve">גדעון </w:t>
      </w:r>
      <w:bookmarkStart w:id="32691" w:name="_ETM_Q87_264659"/>
      <w:bookmarkEnd w:id="32691"/>
      <w:r>
        <w:rPr>
          <w:rtl/>
        </w:rPr>
        <w:t xml:space="preserve">סער </w:t>
      </w:r>
      <w:bookmarkStart w:id="32692" w:name="_ETM_Q87_265630"/>
      <w:bookmarkEnd w:id="32692"/>
      <w:r>
        <w:rPr>
          <w:rFonts w:hint="cs"/>
          <w:rtl/>
        </w:rPr>
        <w:t xml:space="preserve">– </w:t>
      </w:r>
      <w:r>
        <w:rPr>
          <w:rtl/>
        </w:rPr>
        <w:t>איננו</w:t>
      </w:r>
      <w:r>
        <w:rPr>
          <w:rFonts w:hint="cs"/>
          <w:rtl/>
        </w:rPr>
        <w:t>.</w:t>
      </w:r>
      <w:r>
        <w:rPr>
          <w:rtl/>
        </w:rPr>
        <w:t xml:space="preserve"> </w:t>
      </w:r>
      <w:bookmarkStart w:id="32693" w:name="_ETM_Q87_266470"/>
      <w:bookmarkEnd w:id="32693"/>
      <w:r>
        <w:rPr>
          <w:rtl/>
        </w:rPr>
        <w:t xml:space="preserve">חברת </w:t>
      </w:r>
      <w:bookmarkStart w:id="32694" w:name="_ETM_Q87_266830"/>
      <w:bookmarkEnd w:id="32694"/>
      <w:r>
        <w:rPr>
          <w:rtl/>
        </w:rPr>
        <w:t xml:space="preserve">הכנסת </w:t>
      </w:r>
      <w:bookmarkStart w:id="32695" w:name="_ETM_Q87_267190"/>
      <w:bookmarkEnd w:id="32695"/>
      <w:r>
        <w:rPr>
          <w:rtl/>
        </w:rPr>
        <w:t xml:space="preserve">יפעת </w:t>
      </w:r>
      <w:bookmarkStart w:id="32696" w:name="_ETM_Q87_267520"/>
      <w:bookmarkEnd w:id="32696"/>
      <w:r>
        <w:rPr>
          <w:rtl/>
        </w:rPr>
        <w:t xml:space="preserve">שאשא </w:t>
      </w:r>
      <w:bookmarkStart w:id="32697" w:name="_ETM_Q87_267850"/>
      <w:bookmarkEnd w:id="32697"/>
      <w:r>
        <w:rPr>
          <w:rtl/>
        </w:rPr>
        <w:t>ביטון</w:t>
      </w:r>
      <w:r>
        <w:rPr>
          <w:rFonts w:hint="cs"/>
          <w:rtl/>
        </w:rPr>
        <w:t>.</w:t>
      </w:r>
    </w:p>
    <w:p w:rsidR="00CD1EEA" w:rsidRDefault="00CD1EEA" w:rsidP="00A22B92">
      <w:pPr>
        <w:rPr>
          <w:rtl/>
        </w:rPr>
      </w:pPr>
      <w:bookmarkStart w:id="32698" w:name="_ETM_Q87_283143"/>
      <w:bookmarkStart w:id="32699" w:name="_ETM_Q87_283256"/>
      <w:bookmarkStart w:id="32700" w:name="_ETM_Q87_284679"/>
      <w:bookmarkEnd w:id="32698"/>
      <w:bookmarkEnd w:id="32699"/>
      <w:bookmarkEnd w:id="32700"/>
    </w:p>
    <w:p w:rsidR="00CD1EEA" w:rsidRDefault="00CD1EEA" w:rsidP="00A22B92">
      <w:pPr>
        <w:pStyle w:val="a5"/>
        <w:keepNext/>
        <w:rPr>
          <w:rtl/>
        </w:rPr>
      </w:pPr>
      <w:bookmarkStart w:id="32701" w:name="ET_speaker_5307_5"/>
      <w:r w:rsidRPr="00B879E5">
        <w:rPr>
          <w:rStyle w:val="TagStyle"/>
          <w:rtl/>
        </w:rPr>
        <w:t xml:space="preserve"> &lt;&lt; דובר &gt;&gt;</w:t>
      </w:r>
      <w:r w:rsidRPr="000E4324">
        <w:rPr>
          <w:rStyle w:val="TagStyle"/>
          <w:rtl/>
        </w:rPr>
        <w:t xml:space="preserve"> </w:t>
      </w:r>
      <w:bookmarkStart w:id="32702" w:name="_Toc130997139"/>
      <w:bookmarkStart w:id="32703" w:name="_Toc152076520"/>
      <w:r>
        <w:rPr>
          <w:rtl/>
        </w:rPr>
        <w:t>יפעת שאשא ביטון (המחנה הממלכתי):</w:t>
      </w:r>
      <w:bookmarkEnd w:id="32702"/>
      <w:bookmarkEnd w:id="32703"/>
      <w:r w:rsidRPr="000E4324">
        <w:rPr>
          <w:rStyle w:val="TagStyle"/>
          <w:rtl/>
        </w:rPr>
        <w:t xml:space="preserve"> </w:t>
      </w:r>
      <w:r w:rsidRPr="00B879E5">
        <w:rPr>
          <w:rStyle w:val="TagStyle"/>
          <w:rtl/>
        </w:rPr>
        <w:t>&lt;&lt; דובר &gt;&gt;</w:t>
      </w:r>
      <w:r>
        <w:rPr>
          <w:rtl/>
        </w:rPr>
        <w:t xml:space="preserve">   </w:t>
      </w:r>
      <w:bookmarkEnd w:id="32701"/>
    </w:p>
    <w:p w:rsidR="00CD1EEA" w:rsidRDefault="00CD1EEA" w:rsidP="001B10C0">
      <w:pPr>
        <w:rPr>
          <w:rtl/>
        </w:rPr>
      </w:pPr>
    </w:p>
    <w:p w:rsidR="00CD1EEA" w:rsidRDefault="00CD1EEA" w:rsidP="002B052B">
      <w:pPr>
        <w:rPr>
          <w:rtl/>
        </w:rPr>
      </w:pPr>
      <w:bookmarkStart w:id="32704" w:name="_ETM_Q87_285362"/>
      <w:bookmarkStart w:id="32705" w:name="_ETM_Q87_285429"/>
      <w:bookmarkStart w:id="32706" w:name="_ETM_Q87_291700"/>
      <w:bookmarkEnd w:id="32704"/>
      <w:bookmarkEnd w:id="32705"/>
      <w:bookmarkEnd w:id="32706"/>
      <w:r>
        <w:rPr>
          <w:rtl/>
        </w:rPr>
        <w:t xml:space="preserve">תודה </w:t>
      </w:r>
      <w:bookmarkStart w:id="32707" w:name="_ETM_Q87_292090"/>
      <w:bookmarkEnd w:id="32707"/>
      <w:r>
        <w:rPr>
          <w:rtl/>
        </w:rPr>
        <w:t>רבה</w:t>
      </w:r>
      <w:r>
        <w:rPr>
          <w:rFonts w:hint="cs"/>
          <w:rtl/>
        </w:rPr>
        <w:t>.</w:t>
      </w:r>
      <w:r>
        <w:rPr>
          <w:rtl/>
        </w:rPr>
        <w:t xml:space="preserve"> </w:t>
      </w:r>
      <w:bookmarkStart w:id="32708" w:name="_ETM_Q87_292420"/>
      <w:bookmarkEnd w:id="32708"/>
      <w:r>
        <w:rPr>
          <w:rtl/>
        </w:rPr>
        <w:t xml:space="preserve">אדוני </w:t>
      </w:r>
      <w:bookmarkStart w:id="32709" w:name="_ETM_Q87_292780"/>
      <w:bookmarkEnd w:id="32709"/>
      <w:r>
        <w:rPr>
          <w:rtl/>
        </w:rPr>
        <w:t>היושב-ראש</w:t>
      </w:r>
      <w:r>
        <w:rPr>
          <w:rFonts w:hint="cs"/>
          <w:rtl/>
        </w:rPr>
        <w:t>,</w:t>
      </w:r>
      <w:r>
        <w:rPr>
          <w:rtl/>
        </w:rPr>
        <w:t xml:space="preserve"> </w:t>
      </w:r>
      <w:bookmarkStart w:id="32710" w:name="_ETM_Q87_293679"/>
      <w:bookmarkEnd w:id="32710"/>
      <w:r>
        <w:rPr>
          <w:rtl/>
        </w:rPr>
        <w:t xml:space="preserve">חבריי </w:t>
      </w:r>
      <w:bookmarkStart w:id="32711" w:name="_ETM_Q87_294159"/>
      <w:bookmarkEnd w:id="32711"/>
      <w:r>
        <w:rPr>
          <w:rtl/>
        </w:rPr>
        <w:t xml:space="preserve">חברי </w:t>
      </w:r>
      <w:bookmarkStart w:id="32712" w:name="_ETM_Q87_294549"/>
      <w:bookmarkEnd w:id="32712"/>
      <w:r>
        <w:rPr>
          <w:rtl/>
        </w:rPr>
        <w:t>הכנסת</w:t>
      </w:r>
      <w:r>
        <w:rPr>
          <w:rFonts w:hint="cs"/>
          <w:rtl/>
        </w:rPr>
        <w:t>,</w:t>
      </w:r>
      <w:r>
        <w:rPr>
          <w:rtl/>
        </w:rPr>
        <w:t xml:space="preserve"> </w:t>
      </w:r>
      <w:bookmarkStart w:id="32713" w:name="_ETM_Q87_295450"/>
      <w:bookmarkEnd w:id="32713"/>
      <w:r>
        <w:rPr>
          <w:rtl/>
        </w:rPr>
        <w:t xml:space="preserve">קודם </w:t>
      </w:r>
      <w:bookmarkStart w:id="32714" w:name="_ETM_Q87_295689"/>
      <w:bookmarkEnd w:id="32714"/>
      <w:r>
        <w:rPr>
          <w:rtl/>
        </w:rPr>
        <w:t>כ</w:t>
      </w:r>
      <w:r>
        <w:rPr>
          <w:rFonts w:hint="cs"/>
          <w:rtl/>
        </w:rPr>
        <w:t>ו</w:t>
      </w:r>
      <w:r>
        <w:rPr>
          <w:rtl/>
        </w:rPr>
        <w:t>ל</w:t>
      </w:r>
      <w:r>
        <w:rPr>
          <w:rFonts w:hint="cs"/>
          <w:rtl/>
        </w:rPr>
        <w:t>,</w:t>
      </w:r>
      <w:r>
        <w:rPr>
          <w:rtl/>
        </w:rPr>
        <w:t xml:space="preserve"> </w:t>
      </w:r>
      <w:bookmarkStart w:id="32715" w:name="_ETM_Q87_295899"/>
      <w:bookmarkStart w:id="32716" w:name="_ETM_Q87_296530"/>
      <w:bookmarkEnd w:id="32715"/>
      <w:bookmarkEnd w:id="32716"/>
      <w:r>
        <w:rPr>
          <w:rtl/>
        </w:rPr>
        <w:t xml:space="preserve">חבר </w:t>
      </w:r>
      <w:bookmarkStart w:id="32717" w:name="_ETM_Q87_296829"/>
      <w:bookmarkEnd w:id="32717"/>
      <w:r w:rsidR="002B052B">
        <w:rPr>
          <w:rFonts w:hint="cs"/>
          <w:rtl/>
        </w:rPr>
        <w:t>ה</w:t>
      </w:r>
      <w:r>
        <w:rPr>
          <w:rtl/>
        </w:rPr>
        <w:t xml:space="preserve">כנסת </w:t>
      </w:r>
      <w:bookmarkStart w:id="32718" w:name="_ETM_Q87_297159"/>
      <w:bookmarkEnd w:id="32718"/>
      <w:r>
        <w:rPr>
          <w:rtl/>
        </w:rPr>
        <w:t xml:space="preserve">גדי </w:t>
      </w:r>
      <w:bookmarkStart w:id="32719" w:name="_ETM_Q87_297460"/>
      <w:bookmarkEnd w:id="32719"/>
      <w:r>
        <w:rPr>
          <w:rtl/>
        </w:rPr>
        <w:t>איזנקוט</w:t>
      </w:r>
      <w:r>
        <w:rPr>
          <w:rFonts w:hint="cs"/>
          <w:rtl/>
        </w:rPr>
        <w:t>,</w:t>
      </w:r>
      <w:r>
        <w:rPr>
          <w:rtl/>
        </w:rPr>
        <w:t xml:space="preserve"> </w:t>
      </w:r>
      <w:bookmarkStart w:id="32720" w:name="_ETM_Q87_297970"/>
      <w:bookmarkEnd w:id="32720"/>
      <w:r>
        <w:rPr>
          <w:rFonts w:hint="cs"/>
          <w:rtl/>
        </w:rPr>
        <w:t>אני רוצה</w:t>
      </w:r>
      <w:r>
        <w:rPr>
          <w:rtl/>
        </w:rPr>
        <w:t xml:space="preserve"> </w:t>
      </w:r>
      <w:bookmarkStart w:id="32721" w:name="_ETM_Q87_298240"/>
      <w:bookmarkEnd w:id="32721"/>
      <w:r>
        <w:rPr>
          <w:rtl/>
        </w:rPr>
        <w:t xml:space="preserve">להרגיע </w:t>
      </w:r>
      <w:bookmarkStart w:id="32722" w:name="_ETM_Q87_298780"/>
      <w:bookmarkEnd w:id="32722"/>
      <w:r>
        <w:rPr>
          <w:rtl/>
        </w:rPr>
        <w:t>אותך</w:t>
      </w:r>
      <w:r>
        <w:rPr>
          <w:rFonts w:hint="cs"/>
          <w:rtl/>
        </w:rPr>
        <w:t>:</w:t>
      </w:r>
      <w:r>
        <w:rPr>
          <w:rtl/>
        </w:rPr>
        <w:t xml:space="preserve"> </w:t>
      </w:r>
      <w:bookmarkStart w:id="32723" w:name="_ETM_Q87_300710"/>
      <w:bookmarkEnd w:id="32723"/>
      <w:r>
        <w:rPr>
          <w:rtl/>
        </w:rPr>
        <w:t xml:space="preserve">יש </w:t>
      </w:r>
      <w:bookmarkStart w:id="32724" w:name="_ETM_Q87_300950"/>
      <w:bookmarkEnd w:id="32724"/>
      <w:r>
        <w:rPr>
          <w:rtl/>
        </w:rPr>
        <w:t xml:space="preserve">בכל </w:t>
      </w:r>
      <w:bookmarkStart w:id="32725" w:name="_ETM_Q87_301280"/>
      <w:bookmarkEnd w:id="32725"/>
      <w:r>
        <w:rPr>
          <w:rtl/>
        </w:rPr>
        <w:t xml:space="preserve">זאת </w:t>
      </w:r>
      <w:bookmarkStart w:id="32726" w:name="_ETM_Q87_301460"/>
      <w:bookmarkStart w:id="32727" w:name="_ETM_Q87_301590"/>
      <w:bookmarkEnd w:id="32726"/>
      <w:bookmarkEnd w:id="32727"/>
      <w:r>
        <w:rPr>
          <w:rtl/>
        </w:rPr>
        <w:t xml:space="preserve">משהו </w:t>
      </w:r>
      <w:bookmarkStart w:id="32728" w:name="_ETM_Q87_301740"/>
      <w:bookmarkEnd w:id="32728"/>
      <w:r>
        <w:rPr>
          <w:rtl/>
        </w:rPr>
        <w:t xml:space="preserve">טוב </w:t>
      </w:r>
      <w:bookmarkStart w:id="32729" w:name="_ETM_Q87_302070"/>
      <w:bookmarkEnd w:id="32729"/>
      <w:r>
        <w:rPr>
          <w:rtl/>
        </w:rPr>
        <w:t xml:space="preserve">שקיבלנו </w:t>
      </w:r>
      <w:bookmarkStart w:id="32730" w:name="_ETM_Q87_302640"/>
      <w:bookmarkEnd w:id="32730"/>
      <w:r>
        <w:rPr>
          <w:rtl/>
        </w:rPr>
        <w:t xml:space="preserve">מהצד </w:t>
      </w:r>
      <w:bookmarkStart w:id="32731" w:name="_ETM_Q87_303090"/>
      <w:bookmarkEnd w:id="32731"/>
      <w:r>
        <w:rPr>
          <w:rtl/>
        </w:rPr>
        <w:t>הזה</w:t>
      </w:r>
      <w:r>
        <w:rPr>
          <w:rFonts w:hint="cs"/>
          <w:rtl/>
        </w:rPr>
        <w:t xml:space="preserve"> </w:t>
      </w:r>
      <w:r>
        <w:rPr>
          <w:rFonts w:hint="eastAsia"/>
          <w:rtl/>
        </w:rPr>
        <w:t>–</w:t>
      </w:r>
      <w:r>
        <w:rPr>
          <w:rtl/>
        </w:rPr>
        <w:t xml:space="preserve"> </w:t>
      </w:r>
      <w:bookmarkStart w:id="32732" w:name="_ETM_Q87_303509"/>
      <w:bookmarkEnd w:id="32732"/>
      <w:r>
        <w:rPr>
          <w:rtl/>
        </w:rPr>
        <w:t xml:space="preserve">כל </w:t>
      </w:r>
      <w:bookmarkStart w:id="32733" w:name="_ETM_Q87_303899"/>
      <w:bookmarkEnd w:id="32733"/>
      <w:r>
        <w:rPr>
          <w:rtl/>
        </w:rPr>
        <w:t xml:space="preserve">רגע </w:t>
      </w:r>
      <w:bookmarkStart w:id="32734" w:name="_ETM_Q87_304170"/>
      <w:bookmarkEnd w:id="32734"/>
      <w:r>
        <w:rPr>
          <w:rtl/>
        </w:rPr>
        <w:t xml:space="preserve">יש </w:t>
      </w:r>
      <w:bookmarkStart w:id="32735" w:name="_ETM_Q87_304409"/>
      <w:bookmarkEnd w:id="32735"/>
      <w:r>
        <w:rPr>
          <w:rtl/>
        </w:rPr>
        <w:t xml:space="preserve">אירוע </w:t>
      </w:r>
      <w:bookmarkStart w:id="32736" w:name="_ETM_Q87_304740"/>
      <w:bookmarkEnd w:id="32736"/>
      <w:r>
        <w:rPr>
          <w:rtl/>
        </w:rPr>
        <w:t>חדש</w:t>
      </w:r>
      <w:r>
        <w:rPr>
          <w:rFonts w:hint="cs"/>
          <w:rtl/>
        </w:rPr>
        <w:t>.</w:t>
      </w:r>
      <w:r>
        <w:rPr>
          <w:rtl/>
        </w:rPr>
        <w:t xml:space="preserve"> </w:t>
      </w:r>
      <w:bookmarkStart w:id="32737" w:name="_ETM_Q87_306020"/>
      <w:bookmarkEnd w:id="32737"/>
      <w:r>
        <w:rPr>
          <w:rtl/>
        </w:rPr>
        <w:t xml:space="preserve">אתה </w:t>
      </w:r>
      <w:bookmarkStart w:id="32738" w:name="_ETM_Q87_306200"/>
      <w:bookmarkEnd w:id="32738"/>
      <w:r>
        <w:rPr>
          <w:rtl/>
        </w:rPr>
        <w:t xml:space="preserve">עוד </w:t>
      </w:r>
      <w:bookmarkStart w:id="32739" w:name="_ETM_Q87_306380"/>
      <w:bookmarkEnd w:id="32739"/>
      <w:r>
        <w:rPr>
          <w:rtl/>
        </w:rPr>
        <w:t xml:space="preserve">לא </w:t>
      </w:r>
      <w:bookmarkStart w:id="32740" w:name="_ETM_Q87_306499"/>
      <w:bookmarkEnd w:id="32740"/>
      <w:r>
        <w:rPr>
          <w:rtl/>
        </w:rPr>
        <w:t xml:space="preserve">מספיק </w:t>
      </w:r>
      <w:bookmarkStart w:id="32741" w:name="_ETM_Q87_306920"/>
      <w:bookmarkEnd w:id="32741"/>
      <w:r>
        <w:rPr>
          <w:rtl/>
        </w:rPr>
        <w:t xml:space="preserve">לדבר </w:t>
      </w:r>
      <w:bookmarkStart w:id="32742" w:name="_ETM_Q87_307340"/>
      <w:bookmarkEnd w:id="32742"/>
      <w:r>
        <w:rPr>
          <w:rtl/>
        </w:rPr>
        <w:t xml:space="preserve">על </w:t>
      </w:r>
      <w:bookmarkStart w:id="32743" w:name="_ETM_Q87_307460"/>
      <w:bookmarkEnd w:id="32743"/>
      <w:r>
        <w:rPr>
          <w:rtl/>
        </w:rPr>
        <w:t xml:space="preserve">האירוע </w:t>
      </w:r>
      <w:bookmarkStart w:id="32744" w:name="_ETM_Q87_308000"/>
      <w:bookmarkEnd w:id="32744"/>
      <w:r>
        <w:rPr>
          <w:rFonts w:hint="cs"/>
          <w:rtl/>
        </w:rPr>
        <w:t xml:space="preserve">הקודם, </w:t>
      </w:r>
      <w:r>
        <w:rPr>
          <w:rtl/>
        </w:rPr>
        <w:t xml:space="preserve">אתה </w:t>
      </w:r>
      <w:bookmarkStart w:id="32745" w:name="_ETM_Q87_308090"/>
      <w:bookmarkStart w:id="32746" w:name="_ETM_Q87_308480"/>
      <w:bookmarkStart w:id="32747" w:name="_ETM_Q87_308600"/>
      <w:bookmarkStart w:id="32748" w:name="_ETM_Q87_308780"/>
      <w:bookmarkEnd w:id="32745"/>
      <w:bookmarkEnd w:id="32746"/>
      <w:bookmarkEnd w:id="32747"/>
      <w:bookmarkEnd w:id="32748"/>
      <w:r>
        <w:rPr>
          <w:rtl/>
        </w:rPr>
        <w:t xml:space="preserve">כבר </w:t>
      </w:r>
      <w:bookmarkStart w:id="32749" w:name="_ETM_Q87_309110"/>
      <w:bookmarkEnd w:id="32749"/>
      <w:r>
        <w:rPr>
          <w:rtl/>
        </w:rPr>
        <w:t xml:space="preserve">נמצא </w:t>
      </w:r>
      <w:bookmarkStart w:id="32750" w:name="_ETM_Q87_309500"/>
      <w:bookmarkEnd w:id="32750"/>
      <w:r>
        <w:rPr>
          <w:rtl/>
        </w:rPr>
        <w:t xml:space="preserve">עם </w:t>
      </w:r>
      <w:bookmarkStart w:id="32751" w:name="_ETM_Q87_309620"/>
      <w:bookmarkEnd w:id="32751"/>
      <w:r>
        <w:rPr>
          <w:rtl/>
        </w:rPr>
        <w:t xml:space="preserve">אירוע </w:t>
      </w:r>
      <w:bookmarkStart w:id="32752" w:name="_ETM_Q87_309919"/>
      <w:bookmarkEnd w:id="32752"/>
      <w:r>
        <w:rPr>
          <w:rtl/>
        </w:rPr>
        <w:t xml:space="preserve">חדש </w:t>
      </w:r>
      <w:bookmarkStart w:id="32753" w:name="_ETM_Q87_310310"/>
      <w:bookmarkEnd w:id="32753"/>
      <w:r>
        <w:rPr>
          <w:rtl/>
        </w:rPr>
        <w:t>בקנה</w:t>
      </w:r>
      <w:r>
        <w:rPr>
          <w:rFonts w:hint="cs"/>
          <w:rtl/>
        </w:rPr>
        <w:t>,</w:t>
      </w:r>
      <w:r>
        <w:rPr>
          <w:rtl/>
        </w:rPr>
        <w:t xml:space="preserve"> </w:t>
      </w:r>
      <w:bookmarkStart w:id="32754" w:name="_ETM_Q87_310880"/>
      <w:bookmarkEnd w:id="32754"/>
      <w:r>
        <w:rPr>
          <w:rtl/>
        </w:rPr>
        <w:t xml:space="preserve">ועכשיו </w:t>
      </w:r>
      <w:bookmarkStart w:id="32755" w:name="_ETM_Q87_311330"/>
      <w:bookmarkEnd w:id="32755"/>
      <w:r>
        <w:rPr>
          <w:rtl/>
        </w:rPr>
        <w:t xml:space="preserve">לך </w:t>
      </w:r>
      <w:bookmarkStart w:id="32756" w:name="_ETM_Q87_311600"/>
      <w:bookmarkEnd w:id="32756"/>
      <w:r>
        <w:rPr>
          <w:rtl/>
        </w:rPr>
        <w:t xml:space="preserve">תחליט </w:t>
      </w:r>
      <w:bookmarkStart w:id="32757" w:name="_ETM_Q87_312020"/>
      <w:bookmarkEnd w:id="32757"/>
      <w:r>
        <w:rPr>
          <w:rtl/>
        </w:rPr>
        <w:t xml:space="preserve">על </w:t>
      </w:r>
      <w:bookmarkStart w:id="32758" w:name="_ETM_Q87_312139"/>
      <w:bookmarkEnd w:id="32758"/>
      <w:r>
        <w:rPr>
          <w:rtl/>
        </w:rPr>
        <w:t xml:space="preserve">מה </w:t>
      </w:r>
      <w:bookmarkStart w:id="32759" w:name="_ETM_Q87_312260"/>
      <w:bookmarkEnd w:id="32759"/>
      <w:r>
        <w:rPr>
          <w:rtl/>
        </w:rPr>
        <w:t xml:space="preserve">אתה </w:t>
      </w:r>
      <w:bookmarkStart w:id="32760" w:name="_ETM_Q87_312440"/>
      <w:bookmarkEnd w:id="32760"/>
      <w:r>
        <w:rPr>
          <w:rtl/>
        </w:rPr>
        <w:t xml:space="preserve">מדבר </w:t>
      </w:r>
      <w:bookmarkStart w:id="32761" w:name="_ETM_Q87_312860"/>
      <w:bookmarkEnd w:id="32761"/>
      <w:r>
        <w:rPr>
          <w:rtl/>
        </w:rPr>
        <w:t xml:space="preserve">ויש </w:t>
      </w:r>
      <w:bookmarkStart w:id="32762" w:name="_ETM_Q87_313100"/>
      <w:bookmarkEnd w:id="32762"/>
      <w:r>
        <w:rPr>
          <w:rtl/>
        </w:rPr>
        <w:t xml:space="preserve">רק </w:t>
      </w:r>
      <w:bookmarkStart w:id="32763" w:name="_ETM_Q87_313250"/>
      <w:bookmarkStart w:id="32764" w:name="_ETM_Q87_313610"/>
      <w:bookmarkEnd w:id="32763"/>
      <w:bookmarkEnd w:id="32764"/>
      <w:r>
        <w:rPr>
          <w:rFonts w:hint="cs"/>
          <w:rtl/>
        </w:rPr>
        <w:t xml:space="preserve">שלוש </w:t>
      </w:r>
      <w:r>
        <w:rPr>
          <w:rtl/>
        </w:rPr>
        <w:t>דקות</w:t>
      </w:r>
      <w:r>
        <w:rPr>
          <w:rFonts w:hint="cs"/>
          <w:rtl/>
        </w:rPr>
        <w:t>.</w:t>
      </w:r>
      <w:r>
        <w:rPr>
          <w:rtl/>
        </w:rPr>
        <w:t xml:space="preserve"> </w:t>
      </w:r>
      <w:bookmarkStart w:id="32765" w:name="_ETM_Q87_314790"/>
      <w:bookmarkEnd w:id="32765"/>
      <w:r>
        <w:rPr>
          <w:rtl/>
        </w:rPr>
        <w:t xml:space="preserve">אז </w:t>
      </w:r>
      <w:bookmarkStart w:id="32766" w:name="_ETM_Q87_314969"/>
      <w:bookmarkEnd w:id="32766"/>
      <w:r>
        <w:rPr>
          <w:rtl/>
        </w:rPr>
        <w:t>בינתיים</w:t>
      </w:r>
      <w:r>
        <w:rPr>
          <w:rFonts w:hint="cs"/>
          <w:rtl/>
        </w:rPr>
        <w:t>,</w:t>
      </w:r>
      <w:r>
        <w:rPr>
          <w:rtl/>
        </w:rPr>
        <w:t xml:space="preserve"> </w:t>
      </w:r>
      <w:bookmarkStart w:id="32767" w:name="_ETM_Q87_315540"/>
      <w:bookmarkEnd w:id="32767"/>
      <w:r>
        <w:rPr>
          <w:rtl/>
        </w:rPr>
        <w:t xml:space="preserve">כל </w:t>
      </w:r>
      <w:bookmarkStart w:id="32768" w:name="_ETM_Q87_315689"/>
      <w:bookmarkEnd w:id="32768"/>
      <w:r>
        <w:rPr>
          <w:rtl/>
        </w:rPr>
        <w:t xml:space="preserve">עוד </w:t>
      </w:r>
      <w:bookmarkStart w:id="32769" w:name="_ETM_Q87_315810"/>
      <w:bookmarkEnd w:id="32769"/>
      <w:r>
        <w:rPr>
          <w:rtl/>
        </w:rPr>
        <w:t xml:space="preserve">זה </w:t>
      </w:r>
      <w:bookmarkStart w:id="32770" w:name="_ETM_Q87_316079"/>
      <w:bookmarkEnd w:id="32770"/>
      <w:r>
        <w:rPr>
          <w:rtl/>
        </w:rPr>
        <w:t xml:space="preserve">נמשך </w:t>
      </w:r>
      <w:bookmarkStart w:id="32771" w:name="_ETM_Q87_316500"/>
      <w:bookmarkEnd w:id="32771"/>
      <w:r>
        <w:rPr>
          <w:rtl/>
        </w:rPr>
        <w:t>כך</w:t>
      </w:r>
      <w:r>
        <w:rPr>
          <w:rFonts w:hint="cs"/>
          <w:rtl/>
        </w:rPr>
        <w:t>,</w:t>
      </w:r>
      <w:r>
        <w:rPr>
          <w:rtl/>
        </w:rPr>
        <w:t xml:space="preserve"> </w:t>
      </w:r>
      <w:bookmarkStart w:id="32772" w:name="_ETM_Q87_316739"/>
      <w:bookmarkEnd w:id="32772"/>
      <w:r>
        <w:rPr>
          <w:rtl/>
        </w:rPr>
        <w:t xml:space="preserve">לצערנו </w:t>
      </w:r>
      <w:bookmarkStart w:id="32773" w:name="_ETM_Q87_317489"/>
      <w:bookmarkEnd w:id="32773"/>
      <w:r>
        <w:rPr>
          <w:rtl/>
        </w:rPr>
        <w:t xml:space="preserve">אתה </w:t>
      </w:r>
      <w:bookmarkStart w:id="32774" w:name="_ETM_Q87_317639"/>
      <w:bookmarkEnd w:id="32774"/>
      <w:r>
        <w:rPr>
          <w:rtl/>
        </w:rPr>
        <w:t xml:space="preserve">יכול </w:t>
      </w:r>
      <w:bookmarkStart w:id="32775" w:name="_ETM_Q87_317849"/>
      <w:bookmarkEnd w:id="32775"/>
      <w:r>
        <w:rPr>
          <w:rtl/>
        </w:rPr>
        <w:t xml:space="preserve">להיות </w:t>
      </w:r>
      <w:bookmarkStart w:id="32776" w:name="_ETM_Q87_318060"/>
      <w:bookmarkEnd w:id="32776"/>
      <w:r>
        <w:rPr>
          <w:rtl/>
        </w:rPr>
        <w:t>רגוע</w:t>
      </w:r>
      <w:r>
        <w:rPr>
          <w:rFonts w:hint="cs"/>
          <w:rtl/>
        </w:rPr>
        <w:t>.</w:t>
      </w:r>
      <w:r>
        <w:rPr>
          <w:rtl/>
        </w:rPr>
        <w:t xml:space="preserve"> </w:t>
      </w:r>
      <w:bookmarkStart w:id="32777" w:name="_ETM_Q87_319580"/>
      <w:bookmarkEnd w:id="32777"/>
      <w:r>
        <w:rPr>
          <w:rtl/>
        </w:rPr>
        <w:t xml:space="preserve">לא </w:t>
      </w:r>
      <w:bookmarkStart w:id="32778" w:name="_ETM_Q87_319880"/>
      <w:bookmarkEnd w:id="32778"/>
      <w:r>
        <w:rPr>
          <w:rtl/>
        </w:rPr>
        <w:t>י</w:t>
      </w:r>
      <w:r>
        <w:rPr>
          <w:rFonts w:hint="cs"/>
          <w:rtl/>
        </w:rPr>
        <w:t xml:space="preserve">ודעת </w:t>
      </w:r>
      <w:bookmarkStart w:id="32779" w:name="_ETM_Q87_320240"/>
      <w:bookmarkStart w:id="32780" w:name="_ETM_Q87_320389"/>
      <w:bookmarkEnd w:id="32779"/>
      <w:bookmarkEnd w:id="32780"/>
      <w:r>
        <w:rPr>
          <w:rFonts w:hint="cs"/>
          <w:rtl/>
        </w:rPr>
        <w:t xml:space="preserve">אם יהיו </w:t>
      </w:r>
      <w:bookmarkStart w:id="32781" w:name="_ETM_Q87_320480"/>
      <w:bookmarkEnd w:id="32781"/>
      <w:r>
        <w:rPr>
          <w:rtl/>
        </w:rPr>
        <w:t xml:space="preserve">דברים </w:t>
      </w:r>
      <w:bookmarkStart w:id="32782" w:name="_ETM_Q87_320810"/>
      <w:bookmarkEnd w:id="32782"/>
      <w:r>
        <w:rPr>
          <w:rtl/>
        </w:rPr>
        <w:t>מעניינים</w:t>
      </w:r>
      <w:r>
        <w:rPr>
          <w:rFonts w:hint="cs"/>
          <w:rtl/>
        </w:rPr>
        <w:t>,</w:t>
      </w:r>
      <w:r>
        <w:rPr>
          <w:rtl/>
        </w:rPr>
        <w:t xml:space="preserve"> </w:t>
      </w:r>
      <w:bookmarkStart w:id="32783" w:name="_ETM_Q87_321290"/>
      <w:bookmarkEnd w:id="32783"/>
      <w:r>
        <w:rPr>
          <w:rtl/>
        </w:rPr>
        <w:t xml:space="preserve">אבל </w:t>
      </w:r>
      <w:bookmarkStart w:id="32784" w:name="_ETM_Q87_321470"/>
      <w:bookmarkEnd w:id="32784"/>
      <w:r>
        <w:rPr>
          <w:rtl/>
        </w:rPr>
        <w:t xml:space="preserve">בהחלט </w:t>
      </w:r>
      <w:bookmarkStart w:id="32785" w:name="_ETM_Q87_321889"/>
      <w:bookmarkEnd w:id="32785"/>
      <w:r>
        <w:rPr>
          <w:rFonts w:hint="cs"/>
          <w:rtl/>
        </w:rPr>
        <w:t>י</w:t>
      </w:r>
      <w:r>
        <w:rPr>
          <w:rtl/>
        </w:rPr>
        <w:t xml:space="preserve">היו </w:t>
      </w:r>
      <w:bookmarkStart w:id="32786" w:name="_ETM_Q87_322010"/>
      <w:bookmarkEnd w:id="32786"/>
      <w:r>
        <w:rPr>
          <w:rtl/>
        </w:rPr>
        <w:t xml:space="preserve">דברים </w:t>
      </w:r>
      <w:bookmarkStart w:id="32787" w:name="_ETM_Q87_322490"/>
      <w:bookmarkEnd w:id="32787"/>
      <w:r>
        <w:rPr>
          <w:rtl/>
        </w:rPr>
        <w:t>חדשים</w:t>
      </w:r>
      <w:r>
        <w:rPr>
          <w:rFonts w:hint="cs"/>
          <w:rtl/>
        </w:rPr>
        <w:t>.</w:t>
      </w:r>
    </w:p>
    <w:p w:rsidR="00CD1EEA" w:rsidRDefault="00CD1EEA" w:rsidP="00A22B92">
      <w:pPr>
        <w:rPr>
          <w:rtl/>
        </w:rPr>
      </w:pPr>
      <w:bookmarkStart w:id="32788" w:name="_ETM_Q87_322348"/>
      <w:bookmarkStart w:id="32789" w:name="_ETM_Q87_322453"/>
      <w:bookmarkEnd w:id="32788"/>
      <w:bookmarkEnd w:id="32789"/>
    </w:p>
    <w:p w:rsidR="00CD1EEA" w:rsidRDefault="00CD1EEA" w:rsidP="00A22B92">
      <w:pPr>
        <w:pStyle w:val="af8"/>
        <w:keepNext/>
        <w:rPr>
          <w:rtl/>
        </w:rPr>
      </w:pPr>
      <w:bookmarkStart w:id="32790" w:name="_ETM_Q87_323369"/>
      <w:bookmarkStart w:id="32791" w:name="_ETM_Q87_323474"/>
      <w:bookmarkEnd w:id="32790"/>
      <w:bookmarkEnd w:id="32791"/>
      <w:r w:rsidRPr="00B879E5">
        <w:rPr>
          <w:rStyle w:val="TagStyle"/>
          <w:rtl/>
        </w:rPr>
        <w:t>&lt;&lt; קריאה &gt;&gt;</w:t>
      </w:r>
      <w:r w:rsidRPr="00B16DFA">
        <w:rPr>
          <w:rStyle w:val="TagStyle"/>
          <w:rtl/>
        </w:rPr>
        <w:t xml:space="preserve"> </w:t>
      </w:r>
      <w:r>
        <w:rPr>
          <w:rtl/>
        </w:rPr>
        <w:t>מיכל שיר סגמן (יש עתיד):</w:t>
      </w:r>
      <w:r w:rsidRPr="00B16DFA">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2B052B">
      <w:pPr>
        <w:rPr>
          <w:rtl/>
        </w:rPr>
      </w:pPr>
      <w:r>
        <w:rPr>
          <w:rFonts w:hint="cs"/>
          <w:rtl/>
        </w:rPr>
        <w:t>אז יש לנו ארבעה</w:t>
      </w:r>
      <w:r w:rsidR="002B052B">
        <w:rPr>
          <w:rFonts w:hint="cs"/>
          <w:rtl/>
        </w:rPr>
        <w:t>-</w:t>
      </w:r>
      <w:r>
        <w:rPr>
          <w:rFonts w:hint="cs"/>
          <w:rtl/>
        </w:rPr>
        <w:t xml:space="preserve">חמישה נאומים בלילה. </w:t>
      </w:r>
    </w:p>
    <w:p w:rsidR="00CD1EEA" w:rsidRDefault="00CD1EEA" w:rsidP="00A22B92">
      <w:pPr>
        <w:rPr>
          <w:rtl/>
        </w:rPr>
      </w:pPr>
    </w:p>
    <w:p w:rsidR="00CD1EEA" w:rsidRDefault="00CD1EEA" w:rsidP="00A22B92">
      <w:pPr>
        <w:pStyle w:val="-"/>
        <w:keepNext/>
        <w:rPr>
          <w:rtl/>
        </w:rPr>
      </w:pPr>
      <w:bookmarkStart w:id="32792" w:name="ET_speakercontinue_5307_6"/>
      <w:r w:rsidRPr="00B879E5">
        <w:rPr>
          <w:rStyle w:val="TagStyle"/>
          <w:rtl/>
        </w:rPr>
        <w:t xml:space="preserve"> &lt;&lt; דובר_המשך &gt;&gt;</w:t>
      </w:r>
      <w:r w:rsidRPr="008A0F28">
        <w:rPr>
          <w:rStyle w:val="TagStyle"/>
          <w:rtl/>
        </w:rPr>
        <w:t xml:space="preserve"> </w:t>
      </w:r>
      <w:r>
        <w:rPr>
          <w:rtl/>
        </w:rPr>
        <w:t>יפעת שאשא ביטון (המחנה הממלכתי):</w:t>
      </w:r>
      <w:r w:rsidRPr="008A0F28">
        <w:rPr>
          <w:rStyle w:val="TagStyle"/>
          <w:rtl/>
        </w:rPr>
        <w:t xml:space="preserve"> </w:t>
      </w:r>
      <w:r w:rsidRPr="00B879E5">
        <w:rPr>
          <w:rStyle w:val="TagStyle"/>
          <w:rtl/>
        </w:rPr>
        <w:t>&lt;&lt; דובר_המשך &gt;&gt;</w:t>
      </w:r>
      <w:r>
        <w:rPr>
          <w:rtl/>
        </w:rPr>
        <w:t xml:space="preserve">   </w:t>
      </w:r>
      <w:bookmarkEnd w:id="32792"/>
    </w:p>
    <w:p w:rsidR="00CD1EEA" w:rsidRDefault="00CD1EEA" w:rsidP="001B10C0">
      <w:pPr>
        <w:rPr>
          <w:rtl/>
        </w:rPr>
      </w:pPr>
    </w:p>
    <w:p w:rsidR="00CD1EEA" w:rsidRDefault="00CD1EEA" w:rsidP="00A22B92">
      <w:pPr>
        <w:rPr>
          <w:rtl/>
        </w:rPr>
      </w:pPr>
      <w:bookmarkStart w:id="32793" w:name="_ETM_Q87_324050"/>
      <w:bookmarkStart w:id="32794" w:name="_ETM_Q87_324410"/>
      <w:bookmarkEnd w:id="32793"/>
      <w:bookmarkEnd w:id="32794"/>
      <w:r>
        <w:rPr>
          <w:rtl/>
        </w:rPr>
        <w:t>נכון</w:t>
      </w:r>
      <w:r>
        <w:rPr>
          <w:rFonts w:hint="cs"/>
          <w:rtl/>
        </w:rPr>
        <w:t>.</w:t>
      </w:r>
      <w:r>
        <w:rPr>
          <w:rtl/>
        </w:rPr>
        <w:t xml:space="preserve"> </w:t>
      </w:r>
      <w:bookmarkStart w:id="32795" w:name="_ETM_Q87_324800"/>
      <w:bookmarkEnd w:id="32795"/>
      <w:r>
        <w:rPr>
          <w:rtl/>
        </w:rPr>
        <w:t xml:space="preserve">ויש </w:t>
      </w:r>
      <w:bookmarkStart w:id="32796" w:name="_ETM_Q87_325069"/>
      <w:bookmarkEnd w:id="32796"/>
      <w:r>
        <w:rPr>
          <w:rtl/>
        </w:rPr>
        <w:t xml:space="preserve">לנו </w:t>
      </w:r>
      <w:bookmarkStart w:id="32797" w:name="_ETM_Q87_325250"/>
      <w:bookmarkEnd w:id="32797"/>
      <w:r>
        <w:rPr>
          <w:rtl/>
        </w:rPr>
        <w:t xml:space="preserve">מספיק </w:t>
      </w:r>
      <w:bookmarkStart w:id="32798" w:name="_ETM_Q87_325550"/>
      <w:bookmarkEnd w:id="32798"/>
      <w:r>
        <w:rPr>
          <w:rtl/>
        </w:rPr>
        <w:t xml:space="preserve">נאומים </w:t>
      </w:r>
      <w:bookmarkStart w:id="32799" w:name="_ETM_Q87_325940"/>
      <w:bookmarkEnd w:id="32799"/>
      <w:r>
        <w:rPr>
          <w:rtl/>
        </w:rPr>
        <w:t>בלילה</w:t>
      </w:r>
      <w:r>
        <w:rPr>
          <w:rFonts w:hint="cs"/>
          <w:rtl/>
        </w:rPr>
        <w:t>.</w:t>
      </w:r>
      <w:r>
        <w:rPr>
          <w:rtl/>
        </w:rPr>
        <w:t xml:space="preserve"> </w:t>
      </w:r>
      <w:bookmarkStart w:id="32800" w:name="_ETM_Q87_326480"/>
      <w:bookmarkEnd w:id="32800"/>
      <w:r>
        <w:rPr>
          <w:rtl/>
        </w:rPr>
        <w:t xml:space="preserve">צריך </w:t>
      </w:r>
      <w:bookmarkStart w:id="32801" w:name="_ETM_Q87_326660"/>
      <w:bookmarkEnd w:id="32801"/>
      <w:r>
        <w:rPr>
          <w:rtl/>
        </w:rPr>
        <w:t xml:space="preserve">לראות </w:t>
      </w:r>
      <w:bookmarkStart w:id="32802" w:name="_ETM_Q87_326930"/>
      <w:bookmarkEnd w:id="32802"/>
      <w:r>
        <w:rPr>
          <w:rtl/>
        </w:rPr>
        <w:t xml:space="preserve">איך </w:t>
      </w:r>
      <w:bookmarkStart w:id="32803" w:name="_ETM_Q87_327020"/>
      <w:bookmarkEnd w:id="32803"/>
      <w:r>
        <w:rPr>
          <w:rtl/>
        </w:rPr>
        <w:t>מחלקים</w:t>
      </w:r>
      <w:r>
        <w:rPr>
          <w:rFonts w:hint="cs"/>
          <w:rtl/>
        </w:rPr>
        <w:t>.</w:t>
      </w:r>
      <w:r>
        <w:rPr>
          <w:rtl/>
        </w:rPr>
        <w:t xml:space="preserve"> </w:t>
      </w:r>
      <w:bookmarkStart w:id="32804" w:name="_ETM_Q87_327380"/>
      <w:bookmarkEnd w:id="32804"/>
      <w:r>
        <w:rPr>
          <w:rtl/>
        </w:rPr>
        <w:t xml:space="preserve">וזה </w:t>
      </w:r>
      <w:bookmarkStart w:id="32805" w:name="_ETM_Q87_327620"/>
      <w:bookmarkEnd w:id="32805"/>
      <w:r>
        <w:rPr>
          <w:rtl/>
        </w:rPr>
        <w:t xml:space="preserve">עדיין </w:t>
      </w:r>
      <w:bookmarkStart w:id="32806" w:name="_ETM_Q87_327919"/>
      <w:bookmarkEnd w:id="32806"/>
      <w:r>
        <w:rPr>
          <w:rtl/>
        </w:rPr>
        <w:t xml:space="preserve">לא </w:t>
      </w:r>
      <w:bookmarkStart w:id="32807" w:name="_ETM_Q87_328010"/>
      <w:bookmarkEnd w:id="32807"/>
      <w:r>
        <w:rPr>
          <w:rtl/>
        </w:rPr>
        <w:t>מספיק</w:t>
      </w:r>
      <w:r>
        <w:rPr>
          <w:rFonts w:hint="cs"/>
          <w:rtl/>
        </w:rPr>
        <w:t>,</w:t>
      </w:r>
      <w:r>
        <w:rPr>
          <w:rtl/>
        </w:rPr>
        <w:t xml:space="preserve"> </w:t>
      </w:r>
      <w:bookmarkStart w:id="32808" w:name="_ETM_Q87_328550"/>
      <w:bookmarkEnd w:id="32808"/>
      <w:r>
        <w:rPr>
          <w:rtl/>
        </w:rPr>
        <w:t>אגב</w:t>
      </w:r>
      <w:r>
        <w:rPr>
          <w:rFonts w:hint="cs"/>
          <w:rtl/>
        </w:rPr>
        <w:t>,</w:t>
      </w:r>
      <w:r>
        <w:rPr>
          <w:rtl/>
        </w:rPr>
        <w:t xml:space="preserve"> </w:t>
      </w:r>
      <w:bookmarkStart w:id="32809" w:name="_ETM_Q87_328940"/>
      <w:bookmarkEnd w:id="32809"/>
      <w:r>
        <w:rPr>
          <w:rtl/>
        </w:rPr>
        <w:t xml:space="preserve">כי </w:t>
      </w:r>
      <w:bookmarkStart w:id="32810" w:name="_ETM_Q87_329090"/>
      <w:bookmarkEnd w:id="32810"/>
      <w:r>
        <w:rPr>
          <w:rFonts w:hint="cs"/>
          <w:rtl/>
        </w:rPr>
        <w:t xml:space="preserve">עד הנאום </w:t>
      </w:r>
      <w:bookmarkStart w:id="32811" w:name="_ETM_Q87_329512"/>
      <w:bookmarkEnd w:id="32811"/>
      <w:r>
        <w:rPr>
          <w:rFonts w:hint="cs"/>
          <w:rtl/>
        </w:rPr>
        <w:t>הבא</w:t>
      </w:r>
      <w:r>
        <w:rPr>
          <w:rtl/>
        </w:rPr>
        <w:t xml:space="preserve"> </w:t>
      </w:r>
      <w:bookmarkStart w:id="32812" w:name="_ETM_Q87_329810"/>
      <w:bookmarkEnd w:id="32812"/>
      <w:r>
        <w:rPr>
          <w:rtl/>
        </w:rPr>
        <w:t xml:space="preserve">כבר </w:t>
      </w:r>
      <w:bookmarkStart w:id="32813" w:name="_ETM_Q87_330050"/>
      <w:bookmarkEnd w:id="32813"/>
      <w:r>
        <w:rPr>
          <w:rtl/>
        </w:rPr>
        <w:t xml:space="preserve">יהיה </w:t>
      </w:r>
      <w:bookmarkStart w:id="32814" w:name="_ETM_Q87_330230"/>
      <w:bookmarkEnd w:id="32814"/>
      <w:r>
        <w:rPr>
          <w:rtl/>
        </w:rPr>
        <w:t xml:space="preserve">משהו </w:t>
      </w:r>
      <w:bookmarkStart w:id="32815" w:name="_ETM_Q87_330560"/>
      <w:bookmarkEnd w:id="32815"/>
      <w:r>
        <w:rPr>
          <w:rtl/>
        </w:rPr>
        <w:t>חדש</w:t>
      </w:r>
      <w:r>
        <w:rPr>
          <w:rFonts w:hint="cs"/>
          <w:rtl/>
        </w:rPr>
        <w:t>,</w:t>
      </w:r>
      <w:r>
        <w:rPr>
          <w:rtl/>
        </w:rPr>
        <w:t xml:space="preserve"> </w:t>
      </w:r>
      <w:bookmarkStart w:id="32816" w:name="_ETM_Q87_331069"/>
      <w:bookmarkEnd w:id="32816"/>
      <w:r>
        <w:rPr>
          <w:rtl/>
        </w:rPr>
        <w:t xml:space="preserve">ואז </w:t>
      </w:r>
      <w:bookmarkStart w:id="32817" w:name="_ETM_Q87_331850"/>
      <w:bookmarkEnd w:id="32817"/>
      <w:r>
        <w:rPr>
          <w:rtl/>
        </w:rPr>
        <w:t xml:space="preserve">בואי </w:t>
      </w:r>
      <w:bookmarkStart w:id="32818" w:name="_ETM_Q87_332180"/>
      <w:bookmarkEnd w:id="32818"/>
      <w:r>
        <w:rPr>
          <w:rtl/>
        </w:rPr>
        <w:t xml:space="preserve">נבחר </w:t>
      </w:r>
      <w:bookmarkStart w:id="32819" w:name="_ETM_Q87_332690"/>
      <w:bookmarkEnd w:id="32819"/>
      <w:r>
        <w:rPr>
          <w:rtl/>
        </w:rPr>
        <w:t>שוב</w:t>
      </w:r>
      <w:r>
        <w:rPr>
          <w:rFonts w:hint="cs"/>
          <w:rtl/>
        </w:rPr>
        <w:t>.</w:t>
      </w:r>
      <w:r>
        <w:rPr>
          <w:rtl/>
        </w:rPr>
        <w:t xml:space="preserve"> </w:t>
      </w:r>
      <w:bookmarkStart w:id="32820" w:name="_ETM_Q87_333500"/>
      <w:bookmarkEnd w:id="32820"/>
    </w:p>
    <w:p w:rsidR="00CD1EEA" w:rsidRDefault="00CD1EEA" w:rsidP="00A22B92">
      <w:pPr>
        <w:rPr>
          <w:rtl/>
        </w:rPr>
      </w:pPr>
      <w:bookmarkStart w:id="32821" w:name="_ETM_Q87_334265"/>
      <w:bookmarkStart w:id="32822" w:name="_ETM_Q87_334340"/>
      <w:bookmarkEnd w:id="32821"/>
      <w:bookmarkEnd w:id="32822"/>
    </w:p>
    <w:p w:rsidR="00CD1EEA" w:rsidRDefault="00CD1EEA" w:rsidP="00C92CF1">
      <w:pPr>
        <w:rPr>
          <w:rtl/>
        </w:rPr>
      </w:pPr>
      <w:bookmarkStart w:id="32823" w:name="_ETM_Q87_334409"/>
      <w:bookmarkStart w:id="32824" w:name="_ETM_Q87_334476"/>
      <w:bookmarkEnd w:id="32823"/>
      <w:bookmarkEnd w:id="32824"/>
      <w:r>
        <w:rPr>
          <w:rtl/>
        </w:rPr>
        <w:t xml:space="preserve">אבל </w:t>
      </w:r>
      <w:bookmarkStart w:id="32825" w:name="_ETM_Q87_333680"/>
      <w:bookmarkEnd w:id="32825"/>
      <w:r>
        <w:rPr>
          <w:rtl/>
        </w:rPr>
        <w:t xml:space="preserve">אני </w:t>
      </w:r>
      <w:bookmarkStart w:id="32826" w:name="_ETM_Q87_333800"/>
      <w:bookmarkEnd w:id="32826"/>
      <w:r>
        <w:rPr>
          <w:rtl/>
        </w:rPr>
        <w:t xml:space="preserve">רוצה </w:t>
      </w:r>
      <w:bookmarkStart w:id="32827" w:name="_ETM_Q87_334040"/>
      <w:bookmarkEnd w:id="32827"/>
      <w:r>
        <w:rPr>
          <w:rtl/>
        </w:rPr>
        <w:t xml:space="preserve">לדבר </w:t>
      </w:r>
      <w:bookmarkStart w:id="32828" w:name="_ETM_Q87_334430"/>
      <w:bookmarkEnd w:id="32828"/>
      <w:r>
        <w:rPr>
          <w:rtl/>
        </w:rPr>
        <w:t>א</w:t>
      </w:r>
      <w:r>
        <w:rPr>
          <w:rFonts w:hint="cs"/>
          <w:rtl/>
        </w:rPr>
        <w:t>י</w:t>
      </w:r>
      <w:r>
        <w:rPr>
          <w:rtl/>
        </w:rPr>
        <w:t xml:space="preserve">תכם </w:t>
      </w:r>
      <w:bookmarkStart w:id="32829" w:name="_ETM_Q87_335000"/>
      <w:bookmarkEnd w:id="32829"/>
      <w:r>
        <w:rPr>
          <w:rtl/>
        </w:rPr>
        <w:t xml:space="preserve">על </w:t>
      </w:r>
      <w:bookmarkStart w:id="32830" w:name="_ETM_Q87_335209"/>
      <w:bookmarkEnd w:id="32830"/>
      <w:r>
        <w:rPr>
          <w:rtl/>
        </w:rPr>
        <w:t xml:space="preserve">זה </w:t>
      </w:r>
      <w:bookmarkStart w:id="32831" w:name="_ETM_Q87_336500"/>
      <w:bookmarkStart w:id="32832" w:name="_ETM_Q87_337480"/>
      <w:bookmarkEnd w:id="32831"/>
      <w:bookmarkEnd w:id="32832"/>
      <w:r>
        <w:rPr>
          <w:rFonts w:hint="cs"/>
          <w:rtl/>
        </w:rPr>
        <w:t>ש</w:t>
      </w:r>
      <w:r>
        <w:rPr>
          <w:rtl/>
        </w:rPr>
        <w:t xml:space="preserve">לפעמים </w:t>
      </w:r>
      <w:bookmarkStart w:id="32833" w:name="_ETM_Q87_337930"/>
      <w:bookmarkEnd w:id="32833"/>
      <w:r>
        <w:rPr>
          <w:rtl/>
        </w:rPr>
        <w:t xml:space="preserve">נדמה </w:t>
      </w:r>
      <w:bookmarkStart w:id="32834" w:name="_ETM_Q87_338439"/>
      <w:bookmarkEnd w:id="32834"/>
      <w:r>
        <w:rPr>
          <w:rtl/>
        </w:rPr>
        <w:t xml:space="preserve">לי </w:t>
      </w:r>
      <w:bookmarkStart w:id="32835" w:name="_ETM_Q87_338980"/>
      <w:bookmarkEnd w:id="32835"/>
      <w:r>
        <w:rPr>
          <w:rtl/>
        </w:rPr>
        <w:t xml:space="preserve">שיש </w:t>
      </w:r>
      <w:bookmarkStart w:id="32836" w:name="_ETM_Q87_339219"/>
      <w:bookmarkEnd w:id="32836"/>
      <w:r>
        <w:rPr>
          <w:rtl/>
        </w:rPr>
        <w:t xml:space="preserve">פה </w:t>
      </w:r>
      <w:bookmarkStart w:id="32837" w:name="_ETM_Q87_339400"/>
      <w:bookmarkEnd w:id="32837"/>
      <w:r>
        <w:rPr>
          <w:rtl/>
        </w:rPr>
        <w:t xml:space="preserve">אנשים </w:t>
      </w:r>
      <w:bookmarkStart w:id="32838" w:name="_ETM_Q87_340299"/>
      <w:bookmarkEnd w:id="32838"/>
      <w:r>
        <w:rPr>
          <w:rtl/>
        </w:rPr>
        <w:t xml:space="preserve">שחיים </w:t>
      </w:r>
      <w:bookmarkStart w:id="32839" w:name="_ETM_Q87_340779"/>
      <w:bookmarkEnd w:id="32839"/>
      <w:r>
        <w:rPr>
          <w:rtl/>
        </w:rPr>
        <w:t xml:space="preserve">ביקום </w:t>
      </w:r>
      <w:bookmarkStart w:id="32840" w:name="_ETM_Q87_341200"/>
      <w:bookmarkEnd w:id="32840"/>
      <w:r>
        <w:rPr>
          <w:rtl/>
        </w:rPr>
        <w:t>מקביל</w:t>
      </w:r>
      <w:r>
        <w:rPr>
          <w:rFonts w:hint="cs"/>
          <w:rtl/>
        </w:rPr>
        <w:t>,</w:t>
      </w:r>
      <w:r>
        <w:rPr>
          <w:rtl/>
        </w:rPr>
        <w:t xml:space="preserve"> </w:t>
      </w:r>
      <w:bookmarkStart w:id="32841" w:name="_ETM_Q87_342470"/>
      <w:bookmarkEnd w:id="32841"/>
      <w:r w:rsidR="00FE4918">
        <w:rPr>
          <w:rFonts w:hint="cs"/>
          <w:rtl/>
        </w:rPr>
        <w:t>עיינו</w:t>
      </w:r>
      <w:r>
        <w:rPr>
          <w:rtl/>
        </w:rPr>
        <w:t xml:space="preserve"> </w:t>
      </w:r>
      <w:bookmarkStart w:id="32842" w:name="_ETM_Q87_342770"/>
      <w:bookmarkEnd w:id="32842"/>
      <w:r>
        <w:rPr>
          <w:rtl/>
        </w:rPr>
        <w:t xml:space="preserve">ערך </w:t>
      </w:r>
      <w:bookmarkStart w:id="32843" w:name="_ETM_Q87_343010"/>
      <w:bookmarkEnd w:id="32843"/>
      <w:r>
        <w:rPr>
          <w:rtl/>
        </w:rPr>
        <w:t xml:space="preserve">מה </w:t>
      </w:r>
      <w:bookmarkStart w:id="32844" w:name="_ETM_Q87_343190"/>
      <w:bookmarkEnd w:id="32844"/>
      <w:r>
        <w:rPr>
          <w:rtl/>
        </w:rPr>
        <w:t xml:space="preserve">שקרה </w:t>
      </w:r>
      <w:bookmarkStart w:id="32845" w:name="_ETM_Q87_343669"/>
      <w:bookmarkEnd w:id="32845"/>
      <w:r>
        <w:rPr>
          <w:rtl/>
        </w:rPr>
        <w:t>היום</w:t>
      </w:r>
      <w:r>
        <w:rPr>
          <w:rFonts w:hint="cs"/>
          <w:rtl/>
        </w:rPr>
        <w:t>.</w:t>
      </w:r>
      <w:r>
        <w:rPr>
          <w:rtl/>
        </w:rPr>
        <w:t xml:space="preserve"> </w:t>
      </w:r>
      <w:bookmarkStart w:id="32846" w:name="_ETM_Q87_344840"/>
      <w:bookmarkEnd w:id="32846"/>
      <w:r>
        <w:rPr>
          <w:rtl/>
        </w:rPr>
        <w:t xml:space="preserve">אני </w:t>
      </w:r>
      <w:bookmarkStart w:id="32847" w:name="_ETM_Q87_345049"/>
      <w:bookmarkEnd w:id="32847"/>
      <w:r>
        <w:rPr>
          <w:rtl/>
        </w:rPr>
        <w:t xml:space="preserve">שומעת </w:t>
      </w:r>
      <w:bookmarkStart w:id="32848" w:name="_ETM_Q87_345409"/>
      <w:bookmarkEnd w:id="32848"/>
      <w:r>
        <w:rPr>
          <w:rtl/>
        </w:rPr>
        <w:t xml:space="preserve">חברת </w:t>
      </w:r>
      <w:bookmarkStart w:id="32849" w:name="_ETM_Q87_345799"/>
      <w:bookmarkEnd w:id="32849"/>
      <w:r>
        <w:rPr>
          <w:rtl/>
        </w:rPr>
        <w:t xml:space="preserve">כנסת </w:t>
      </w:r>
      <w:bookmarkStart w:id="32850" w:name="_ETM_Q87_346310"/>
      <w:bookmarkEnd w:id="32850"/>
      <w:r>
        <w:rPr>
          <w:rtl/>
        </w:rPr>
        <w:t xml:space="preserve">מהשורות </w:t>
      </w:r>
      <w:bookmarkStart w:id="32851" w:name="_ETM_Q87_346879"/>
      <w:bookmarkEnd w:id="32851"/>
      <w:r>
        <w:rPr>
          <w:rtl/>
        </w:rPr>
        <w:t xml:space="preserve">האחרונות </w:t>
      </w:r>
      <w:bookmarkStart w:id="32852" w:name="_ETM_Q87_347659"/>
      <w:bookmarkEnd w:id="32852"/>
      <w:r>
        <w:rPr>
          <w:rtl/>
        </w:rPr>
        <w:t xml:space="preserve">מדברת </w:t>
      </w:r>
      <w:bookmarkStart w:id="32853" w:name="_ETM_Q87_348290"/>
      <w:bookmarkEnd w:id="32853"/>
      <w:r>
        <w:rPr>
          <w:rFonts w:hint="cs"/>
          <w:rtl/>
        </w:rPr>
        <w:t xml:space="preserve">– </w:t>
      </w:r>
      <w:r>
        <w:rPr>
          <w:rtl/>
        </w:rPr>
        <w:t xml:space="preserve">על </w:t>
      </w:r>
      <w:bookmarkStart w:id="32854" w:name="_ETM_Q87_348500"/>
      <w:bookmarkEnd w:id="32854"/>
      <w:r>
        <w:rPr>
          <w:rtl/>
        </w:rPr>
        <w:t>מה</w:t>
      </w:r>
      <w:r>
        <w:rPr>
          <w:rFonts w:hint="cs"/>
          <w:rtl/>
        </w:rPr>
        <w:t>?</w:t>
      </w:r>
      <w:r>
        <w:rPr>
          <w:rtl/>
        </w:rPr>
        <w:t xml:space="preserve"> </w:t>
      </w:r>
      <w:bookmarkStart w:id="32855" w:name="_ETM_Q87_349849"/>
      <w:bookmarkEnd w:id="32855"/>
      <w:r>
        <w:rPr>
          <w:rtl/>
        </w:rPr>
        <w:t xml:space="preserve">על </w:t>
      </w:r>
      <w:bookmarkStart w:id="32856" w:name="_ETM_Q87_350150"/>
      <w:bookmarkEnd w:id="32856"/>
      <w:proofErr w:type="spellStart"/>
      <w:r>
        <w:rPr>
          <w:rFonts w:hint="cs"/>
          <w:rtl/>
        </w:rPr>
        <w:t>ה</w:t>
      </w:r>
      <w:r>
        <w:rPr>
          <w:rtl/>
        </w:rPr>
        <w:t>איזוק</w:t>
      </w:r>
      <w:proofErr w:type="spellEnd"/>
      <w:r>
        <w:rPr>
          <w:rtl/>
        </w:rPr>
        <w:t xml:space="preserve"> </w:t>
      </w:r>
      <w:bookmarkStart w:id="32857" w:name="_ETM_Q87_350769"/>
      <w:bookmarkEnd w:id="32857"/>
      <w:r>
        <w:rPr>
          <w:rFonts w:hint="cs"/>
          <w:rtl/>
        </w:rPr>
        <w:t>ה</w:t>
      </w:r>
      <w:r>
        <w:rPr>
          <w:rtl/>
        </w:rPr>
        <w:t>אלקטרוני</w:t>
      </w:r>
      <w:r>
        <w:rPr>
          <w:rFonts w:hint="cs"/>
          <w:rtl/>
        </w:rPr>
        <w:t>;</w:t>
      </w:r>
      <w:r>
        <w:rPr>
          <w:rtl/>
        </w:rPr>
        <w:t xml:space="preserve"> </w:t>
      </w:r>
      <w:bookmarkStart w:id="32858" w:name="_ETM_Q87_352329"/>
      <w:bookmarkEnd w:id="32858"/>
      <w:r>
        <w:rPr>
          <w:rtl/>
        </w:rPr>
        <w:t>מנופ</w:t>
      </w:r>
      <w:r>
        <w:rPr>
          <w:rFonts w:hint="cs"/>
          <w:rtl/>
        </w:rPr>
        <w:t>פת</w:t>
      </w:r>
      <w:r>
        <w:rPr>
          <w:rtl/>
        </w:rPr>
        <w:t xml:space="preserve"> </w:t>
      </w:r>
      <w:bookmarkStart w:id="32859" w:name="_ETM_Q87_352790"/>
      <w:bookmarkStart w:id="32860" w:name="_ETM_Q87_353150"/>
      <w:bookmarkEnd w:id="32859"/>
      <w:bookmarkEnd w:id="32860"/>
      <w:r>
        <w:rPr>
          <w:rtl/>
        </w:rPr>
        <w:t xml:space="preserve">לחברת </w:t>
      </w:r>
      <w:bookmarkStart w:id="32861" w:name="_ETM_Q87_353719"/>
      <w:bookmarkEnd w:id="32861"/>
      <w:r>
        <w:rPr>
          <w:rtl/>
        </w:rPr>
        <w:t xml:space="preserve">הכנסת </w:t>
      </w:r>
      <w:bookmarkStart w:id="32862" w:name="_ETM_Q87_354260"/>
      <w:bookmarkEnd w:id="32862"/>
      <w:r>
        <w:rPr>
          <w:rtl/>
        </w:rPr>
        <w:t xml:space="preserve">מירב </w:t>
      </w:r>
      <w:bookmarkStart w:id="32863" w:name="_ETM_Q87_354709"/>
      <w:bookmarkEnd w:id="32863"/>
      <w:r>
        <w:rPr>
          <w:rtl/>
        </w:rPr>
        <w:t xml:space="preserve">בן </w:t>
      </w:r>
      <w:bookmarkStart w:id="32864" w:name="_ETM_Q87_354919"/>
      <w:bookmarkEnd w:id="32864"/>
      <w:r>
        <w:rPr>
          <w:rtl/>
        </w:rPr>
        <w:t xml:space="preserve">ארי </w:t>
      </w:r>
      <w:bookmarkStart w:id="32865" w:name="_ETM_Q87_355159"/>
      <w:bookmarkEnd w:id="32865"/>
      <w:r>
        <w:rPr>
          <w:rtl/>
        </w:rPr>
        <w:t xml:space="preserve">באיזה </w:t>
      </w:r>
      <w:bookmarkStart w:id="32866" w:name="_ETM_Q87_355610"/>
      <w:bookmarkEnd w:id="32866"/>
      <w:r>
        <w:rPr>
          <w:rtl/>
        </w:rPr>
        <w:t>דף</w:t>
      </w:r>
      <w:r>
        <w:rPr>
          <w:rFonts w:hint="cs"/>
          <w:rtl/>
        </w:rPr>
        <w:t>,</w:t>
      </w:r>
      <w:r>
        <w:rPr>
          <w:rtl/>
        </w:rPr>
        <w:t xml:space="preserve"> </w:t>
      </w:r>
      <w:bookmarkStart w:id="32867" w:name="_ETM_Q87_356030"/>
      <w:bookmarkEnd w:id="32867"/>
      <w:r>
        <w:rPr>
          <w:rtl/>
        </w:rPr>
        <w:t xml:space="preserve">ואומרת </w:t>
      </w:r>
      <w:bookmarkStart w:id="32868" w:name="_ETM_Q87_356659"/>
      <w:bookmarkEnd w:id="32868"/>
      <w:r>
        <w:rPr>
          <w:rtl/>
        </w:rPr>
        <w:t>ל</w:t>
      </w:r>
      <w:r>
        <w:rPr>
          <w:rFonts w:hint="cs"/>
          <w:rtl/>
        </w:rPr>
        <w:t>ה: תתביישו לכם,</w:t>
      </w:r>
      <w:r>
        <w:rPr>
          <w:rtl/>
        </w:rPr>
        <w:t xml:space="preserve"> </w:t>
      </w:r>
      <w:bookmarkStart w:id="32869" w:name="_ETM_Q87_357680"/>
      <w:bookmarkStart w:id="32870" w:name="_ETM_Q87_358150"/>
      <w:bookmarkEnd w:id="32869"/>
      <w:bookmarkEnd w:id="32870"/>
      <w:r>
        <w:rPr>
          <w:rtl/>
        </w:rPr>
        <w:t>תראו</w:t>
      </w:r>
      <w:r>
        <w:rPr>
          <w:rFonts w:hint="cs"/>
          <w:rtl/>
        </w:rPr>
        <w:t>,</w:t>
      </w:r>
      <w:r>
        <w:rPr>
          <w:rtl/>
        </w:rPr>
        <w:t xml:space="preserve"> </w:t>
      </w:r>
      <w:bookmarkStart w:id="32871" w:name="_ETM_Q87_360019"/>
      <w:bookmarkEnd w:id="32871"/>
      <w:r>
        <w:rPr>
          <w:rtl/>
        </w:rPr>
        <w:t xml:space="preserve">אנחנו </w:t>
      </w:r>
      <w:bookmarkStart w:id="32872" w:name="_ETM_Q87_360469"/>
      <w:bookmarkEnd w:id="32872"/>
      <w:r>
        <w:rPr>
          <w:rtl/>
        </w:rPr>
        <w:t xml:space="preserve">כולנו </w:t>
      </w:r>
      <w:bookmarkStart w:id="32873" w:name="_ETM_Q87_361129"/>
      <w:bookmarkEnd w:id="32873"/>
      <w:r>
        <w:rPr>
          <w:rtl/>
        </w:rPr>
        <w:t xml:space="preserve">חתמנו </w:t>
      </w:r>
      <w:bookmarkStart w:id="32874" w:name="_ETM_Q87_362239"/>
      <w:bookmarkEnd w:id="32874"/>
      <w:r>
        <w:rPr>
          <w:rtl/>
        </w:rPr>
        <w:t xml:space="preserve">על </w:t>
      </w:r>
      <w:bookmarkStart w:id="32875" w:name="_ETM_Q87_362449"/>
      <w:bookmarkEnd w:id="32875"/>
      <w:proofErr w:type="spellStart"/>
      <w:r>
        <w:rPr>
          <w:rtl/>
        </w:rPr>
        <w:t>האיזוק</w:t>
      </w:r>
      <w:proofErr w:type="spellEnd"/>
      <w:r>
        <w:rPr>
          <w:rtl/>
        </w:rPr>
        <w:t xml:space="preserve"> </w:t>
      </w:r>
      <w:bookmarkStart w:id="32876" w:name="_ETM_Q87_362900"/>
      <w:bookmarkEnd w:id="32876"/>
      <w:r>
        <w:rPr>
          <w:rtl/>
        </w:rPr>
        <w:t>האלקטרוני</w:t>
      </w:r>
      <w:r>
        <w:rPr>
          <w:rFonts w:hint="cs"/>
          <w:rtl/>
        </w:rPr>
        <w:t>,</w:t>
      </w:r>
      <w:r>
        <w:rPr>
          <w:rtl/>
        </w:rPr>
        <w:t xml:space="preserve"> </w:t>
      </w:r>
      <w:bookmarkStart w:id="32877" w:name="_ETM_Q87_363739"/>
      <w:bookmarkEnd w:id="32877"/>
      <w:r>
        <w:rPr>
          <w:rtl/>
        </w:rPr>
        <w:t xml:space="preserve">על </w:t>
      </w:r>
      <w:bookmarkStart w:id="32878" w:name="_ETM_Q87_363919"/>
      <w:bookmarkEnd w:id="32878"/>
      <w:r>
        <w:rPr>
          <w:rtl/>
        </w:rPr>
        <w:t xml:space="preserve">הצעת </w:t>
      </w:r>
      <w:bookmarkStart w:id="32879" w:name="_ETM_Q87_364370"/>
      <w:bookmarkEnd w:id="32879"/>
      <w:r>
        <w:rPr>
          <w:rtl/>
        </w:rPr>
        <w:t>החוק</w:t>
      </w:r>
      <w:r>
        <w:rPr>
          <w:rFonts w:hint="cs"/>
          <w:rtl/>
        </w:rPr>
        <w:t>.</w:t>
      </w:r>
      <w:r>
        <w:rPr>
          <w:rtl/>
        </w:rPr>
        <w:t xml:space="preserve"> </w:t>
      </w:r>
      <w:bookmarkStart w:id="32880" w:name="_ETM_Q87_364760"/>
      <w:bookmarkEnd w:id="32880"/>
      <w:r>
        <w:rPr>
          <w:rtl/>
        </w:rPr>
        <w:t xml:space="preserve">אני </w:t>
      </w:r>
      <w:bookmarkStart w:id="32881" w:name="_ETM_Q87_364909"/>
      <w:bookmarkEnd w:id="32881"/>
      <w:r>
        <w:rPr>
          <w:rtl/>
        </w:rPr>
        <w:t>מסתכל</w:t>
      </w:r>
      <w:r>
        <w:rPr>
          <w:rFonts w:hint="cs"/>
          <w:rtl/>
        </w:rPr>
        <w:t>ת</w:t>
      </w:r>
      <w:r>
        <w:rPr>
          <w:rtl/>
        </w:rPr>
        <w:t xml:space="preserve"> </w:t>
      </w:r>
      <w:bookmarkStart w:id="32882" w:name="_ETM_Q87_365480"/>
      <w:bookmarkEnd w:id="32882"/>
      <w:r>
        <w:rPr>
          <w:rtl/>
        </w:rPr>
        <w:t>עליה</w:t>
      </w:r>
      <w:r>
        <w:rPr>
          <w:rFonts w:hint="cs"/>
          <w:rtl/>
        </w:rPr>
        <w:t>, אני אומרת: רגע</w:t>
      </w:r>
      <w:r>
        <w:rPr>
          <w:rtl/>
        </w:rPr>
        <w:t xml:space="preserve"> </w:t>
      </w:r>
      <w:bookmarkStart w:id="32883" w:name="_ETM_Q87_366299"/>
      <w:bookmarkEnd w:id="32883"/>
      <w:r w:rsidR="00C92CF1">
        <w:rPr>
          <w:rFonts w:hint="cs"/>
          <w:rtl/>
        </w:rPr>
        <w:t>– – –</w:t>
      </w:r>
    </w:p>
    <w:p w:rsidR="00CD1EEA" w:rsidRDefault="00CD1EEA" w:rsidP="00A22B92">
      <w:pPr>
        <w:rPr>
          <w:rtl/>
        </w:rPr>
      </w:pPr>
    </w:p>
    <w:p w:rsidR="00CD1EEA" w:rsidRDefault="00CD1EEA" w:rsidP="00A22B92">
      <w:pPr>
        <w:pStyle w:val="af8"/>
        <w:keepNext/>
        <w:rPr>
          <w:rtl/>
        </w:rPr>
      </w:pPr>
      <w:bookmarkStart w:id="32884" w:name="ET_interruption_6345_7"/>
      <w:r w:rsidRPr="00B879E5">
        <w:rPr>
          <w:rStyle w:val="TagStyle"/>
          <w:rtl/>
        </w:rPr>
        <w:t xml:space="preserve"> &lt;&lt; קריאה &gt;&gt;</w:t>
      </w:r>
      <w:r w:rsidRPr="00707849">
        <w:rPr>
          <w:rStyle w:val="TagStyle"/>
          <w:rtl/>
        </w:rPr>
        <w:t xml:space="preserve"> </w:t>
      </w:r>
      <w:r>
        <w:rPr>
          <w:rtl/>
        </w:rPr>
        <w:t>טלי גוטליב (הליכוד):</w:t>
      </w:r>
      <w:r w:rsidRPr="00707849">
        <w:rPr>
          <w:rStyle w:val="TagStyle"/>
          <w:rtl/>
        </w:rPr>
        <w:t xml:space="preserve"> </w:t>
      </w:r>
      <w:r w:rsidRPr="00B879E5">
        <w:rPr>
          <w:rStyle w:val="TagStyle"/>
          <w:rtl/>
        </w:rPr>
        <w:t>&lt;&lt; קריאה &gt;&gt;</w:t>
      </w:r>
      <w:r>
        <w:rPr>
          <w:rtl/>
        </w:rPr>
        <w:t xml:space="preserve">   </w:t>
      </w:r>
      <w:bookmarkEnd w:id="32884"/>
    </w:p>
    <w:p w:rsidR="00CD1EEA" w:rsidRDefault="00CD1EEA" w:rsidP="001B10C0">
      <w:pPr>
        <w:rPr>
          <w:rtl/>
        </w:rPr>
      </w:pPr>
    </w:p>
    <w:p w:rsidR="00CD1EEA" w:rsidRDefault="00CD1EEA" w:rsidP="00A22B92">
      <w:pPr>
        <w:rPr>
          <w:rtl/>
        </w:rPr>
      </w:pPr>
      <w:r>
        <w:rPr>
          <w:rFonts w:hint="cs"/>
          <w:rtl/>
        </w:rPr>
        <w:t xml:space="preserve">אני לא חתמתי. </w:t>
      </w:r>
    </w:p>
    <w:p w:rsidR="00CD1EEA" w:rsidRDefault="00CD1EEA" w:rsidP="00A22B92">
      <w:pPr>
        <w:rPr>
          <w:rtl/>
        </w:rPr>
      </w:pPr>
      <w:bookmarkStart w:id="32885" w:name="_ETM_Q87_361572"/>
      <w:bookmarkStart w:id="32886" w:name="_ETM_Q87_361653"/>
      <w:bookmarkEnd w:id="32885"/>
      <w:bookmarkEnd w:id="32886"/>
    </w:p>
    <w:p w:rsidR="00CD1EEA" w:rsidRDefault="00CD1EEA" w:rsidP="00A22B92">
      <w:pPr>
        <w:pStyle w:val="-"/>
        <w:keepNext/>
        <w:rPr>
          <w:rtl/>
        </w:rPr>
      </w:pPr>
      <w:bookmarkStart w:id="32887" w:name="ET_speakercontinue_5307_8"/>
      <w:r w:rsidRPr="00B879E5">
        <w:rPr>
          <w:rStyle w:val="TagStyle"/>
          <w:rtl/>
        </w:rPr>
        <w:t xml:space="preserve"> &lt;&lt; דובר_המשך &gt;&gt;</w:t>
      </w:r>
      <w:r w:rsidRPr="00707849">
        <w:rPr>
          <w:rStyle w:val="TagStyle"/>
          <w:rtl/>
        </w:rPr>
        <w:t xml:space="preserve"> </w:t>
      </w:r>
      <w:r>
        <w:rPr>
          <w:rtl/>
        </w:rPr>
        <w:t>יפעת שאשא ביטון (המחנה הממלכתי):</w:t>
      </w:r>
      <w:r w:rsidRPr="00707849">
        <w:rPr>
          <w:rStyle w:val="TagStyle"/>
          <w:rtl/>
        </w:rPr>
        <w:t xml:space="preserve"> </w:t>
      </w:r>
      <w:r w:rsidRPr="00B879E5">
        <w:rPr>
          <w:rStyle w:val="TagStyle"/>
          <w:rtl/>
        </w:rPr>
        <w:t>&lt;&lt; דובר_המשך &gt;&gt;</w:t>
      </w:r>
      <w:r>
        <w:rPr>
          <w:rtl/>
        </w:rPr>
        <w:t xml:space="preserve">   </w:t>
      </w:r>
      <w:bookmarkEnd w:id="32887"/>
    </w:p>
    <w:p w:rsidR="00CD1EEA" w:rsidRDefault="00CD1EEA" w:rsidP="001B10C0">
      <w:pPr>
        <w:rPr>
          <w:rtl/>
        </w:rPr>
      </w:pPr>
    </w:p>
    <w:p w:rsidR="00CD1EEA" w:rsidRDefault="00CD1EEA" w:rsidP="00A22B92">
      <w:pPr>
        <w:rPr>
          <w:rtl/>
        </w:rPr>
      </w:pPr>
      <w:bookmarkStart w:id="32888" w:name="_ETM_Q87_362287"/>
      <w:bookmarkStart w:id="32889" w:name="_ETM_Q87_366599"/>
      <w:bookmarkStart w:id="32890" w:name="_ETM_Q87_366750"/>
      <w:bookmarkStart w:id="32891" w:name="_ETM_Q87_366959"/>
      <w:bookmarkStart w:id="32892" w:name="_ETM_Q87_367870"/>
      <w:bookmarkEnd w:id="32888"/>
      <w:bookmarkEnd w:id="32889"/>
      <w:bookmarkEnd w:id="32890"/>
      <w:bookmarkEnd w:id="32891"/>
      <w:bookmarkEnd w:id="32892"/>
      <w:r>
        <w:rPr>
          <w:rtl/>
        </w:rPr>
        <w:t>חוץ</w:t>
      </w:r>
      <w:r>
        <w:rPr>
          <w:rFonts w:hint="cs"/>
          <w:rtl/>
        </w:rPr>
        <w:t xml:space="preserve"> מחברת הכנסת</w:t>
      </w:r>
      <w:r>
        <w:rPr>
          <w:rtl/>
        </w:rPr>
        <w:t xml:space="preserve"> </w:t>
      </w:r>
      <w:bookmarkStart w:id="32893" w:name="_ETM_Q87_369669"/>
      <w:bookmarkEnd w:id="32893"/>
      <w:r>
        <w:rPr>
          <w:rtl/>
        </w:rPr>
        <w:t xml:space="preserve">טלי </w:t>
      </w:r>
      <w:bookmarkStart w:id="32894" w:name="_ETM_Q87_369970"/>
      <w:bookmarkEnd w:id="32894"/>
      <w:r>
        <w:rPr>
          <w:rtl/>
        </w:rPr>
        <w:t>גוטליב</w:t>
      </w:r>
      <w:r>
        <w:rPr>
          <w:rFonts w:hint="cs"/>
          <w:rtl/>
        </w:rPr>
        <w:t>.</w:t>
      </w:r>
      <w:r>
        <w:rPr>
          <w:rtl/>
        </w:rPr>
        <w:t xml:space="preserve"> </w:t>
      </w:r>
      <w:bookmarkStart w:id="32895" w:name="_ETM_Q87_371919"/>
      <w:bookmarkEnd w:id="32895"/>
    </w:p>
    <w:p w:rsidR="00CD1EEA" w:rsidRDefault="00CD1EEA" w:rsidP="00A22B92">
      <w:pPr>
        <w:rPr>
          <w:rtl/>
        </w:rPr>
      </w:pPr>
      <w:bookmarkStart w:id="32896" w:name="_ETM_Q87_369624"/>
      <w:bookmarkStart w:id="32897" w:name="_ETM_Q87_369705"/>
      <w:bookmarkEnd w:id="32896"/>
      <w:bookmarkEnd w:id="32897"/>
    </w:p>
    <w:p w:rsidR="00CD1EEA" w:rsidRDefault="00CD1EEA" w:rsidP="00A22B92">
      <w:pPr>
        <w:pStyle w:val="af8"/>
        <w:keepNext/>
        <w:rPr>
          <w:rtl/>
        </w:rPr>
      </w:pPr>
      <w:bookmarkStart w:id="32898" w:name="ET_interruption_6361_9"/>
      <w:r w:rsidRPr="00B879E5">
        <w:rPr>
          <w:rStyle w:val="TagStyle"/>
          <w:rtl/>
        </w:rPr>
        <w:t xml:space="preserve"> &lt;&lt; קריאה &gt;&gt;</w:t>
      </w:r>
      <w:r w:rsidRPr="00707849">
        <w:rPr>
          <w:rStyle w:val="TagStyle"/>
          <w:rtl/>
        </w:rPr>
        <w:t xml:space="preserve"> </w:t>
      </w:r>
      <w:r>
        <w:rPr>
          <w:rtl/>
        </w:rPr>
        <w:t>נאור שירי (יש עתיד):</w:t>
      </w:r>
      <w:r w:rsidRPr="00707849">
        <w:rPr>
          <w:rStyle w:val="TagStyle"/>
          <w:rtl/>
        </w:rPr>
        <w:t xml:space="preserve"> </w:t>
      </w:r>
      <w:r w:rsidRPr="00B879E5">
        <w:rPr>
          <w:rStyle w:val="TagStyle"/>
          <w:rtl/>
        </w:rPr>
        <w:t>&lt;&lt; קריאה &gt;&gt;</w:t>
      </w:r>
      <w:r>
        <w:rPr>
          <w:rtl/>
        </w:rPr>
        <w:t xml:space="preserve">   </w:t>
      </w:r>
      <w:bookmarkEnd w:id="32898"/>
    </w:p>
    <w:p w:rsidR="00CD1EEA" w:rsidRDefault="00CD1EEA" w:rsidP="001B10C0">
      <w:pPr>
        <w:rPr>
          <w:rtl/>
        </w:rPr>
      </w:pPr>
    </w:p>
    <w:p w:rsidR="00CD1EEA" w:rsidRDefault="00CD1EEA" w:rsidP="00FE4918">
      <w:pPr>
        <w:rPr>
          <w:rtl/>
        </w:rPr>
      </w:pPr>
      <w:bookmarkStart w:id="32899" w:name="_ETM_Q87_372510"/>
      <w:bookmarkEnd w:id="32899"/>
      <w:r>
        <w:rPr>
          <w:rFonts w:hint="cs"/>
          <w:rtl/>
        </w:rPr>
        <w:t xml:space="preserve">בסדר, חוץ ממך. </w:t>
      </w:r>
      <w:bookmarkStart w:id="32900" w:name="_ETM_Q87_367983"/>
      <w:bookmarkEnd w:id="32900"/>
      <w:r>
        <w:rPr>
          <w:rFonts w:hint="cs"/>
          <w:rtl/>
        </w:rPr>
        <w:t>לא מנ</w:t>
      </w:r>
      <w:r w:rsidR="00FE4918">
        <w:rPr>
          <w:rFonts w:hint="cs"/>
          <w:rtl/>
        </w:rPr>
        <w:t>י</w:t>
      </w:r>
      <w:r>
        <w:rPr>
          <w:rFonts w:hint="cs"/>
          <w:rtl/>
        </w:rPr>
        <w:t>ה ולא מקצתיה.</w:t>
      </w:r>
    </w:p>
    <w:p w:rsidR="00CD1EEA" w:rsidRDefault="00CD1EEA" w:rsidP="00A22B92">
      <w:pPr>
        <w:rPr>
          <w:rtl/>
        </w:rPr>
      </w:pPr>
      <w:bookmarkStart w:id="32901" w:name="_ETM_Q87_372575"/>
      <w:bookmarkStart w:id="32902" w:name="_ETM_Q87_372648"/>
      <w:bookmarkEnd w:id="32901"/>
      <w:bookmarkEnd w:id="32902"/>
    </w:p>
    <w:p w:rsidR="00CD1EEA" w:rsidRDefault="00CD1EEA" w:rsidP="00A22B92">
      <w:pPr>
        <w:pStyle w:val="-"/>
        <w:keepNext/>
        <w:rPr>
          <w:rtl/>
        </w:rPr>
      </w:pPr>
      <w:bookmarkStart w:id="32903" w:name="ET_speakercontinue_5307_10"/>
      <w:r w:rsidRPr="00B879E5">
        <w:rPr>
          <w:rStyle w:val="TagStyle"/>
          <w:rtl/>
        </w:rPr>
        <w:t xml:space="preserve"> &lt;&lt; דובר_המשך &gt;&gt;</w:t>
      </w:r>
      <w:r w:rsidRPr="00707849">
        <w:rPr>
          <w:rStyle w:val="TagStyle"/>
          <w:rtl/>
        </w:rPr>
        <w:t xml:space="preserve"> </w:t>
      </w:r>
      <w:r>
        <w:rPr>
          <w:rtl/>
        </w:rPr>
        <w:t>יפעת שאשא ביטון (המחנה הממלכתי):</w:t>
      </w:r>
      <w:r w:rsidRPr="00707849">
        <w:rPr>
          <w:rStyle w:val="TagStyle"/>
          <w:rtl/>
        </w:rPr>
        <w:t xml:space="preserve"> </w:t>
      </w:r>
      <w:r w:rsidRPr="00B879E5">
        <w:rPr>
          <w:rStyle w:val="TagStyle"/>
          <w:rtl/>
        </w:rPr>
        <w:t>&lt;&lt; דובר_המשך &gt;&gt;</w:t>
      </w:r>
      <w:r>
        <w:rPr>
          <w:rtl/>
        </w:rPr>
        <w:t xml:space="preserve">   </w:t>
      </w:r>
      <w:bookmarkEnd w:id="32903"/>
    </w:p>
    <w:p w:rsidR="00CD1EEA" w:rsidRPr="00707849" w:rsidRDefault="00CD1EEA" w:rsidP="001B10C0">
      <w:pPr>
        <w:rPr>
          <w:rtl/>
        </w:rPr>
      </w:pPr>
      <w:bookmarkStart w:id="32904" w:name="_ETM_Q87_373263"/>
      <w:bookmarkEnd w:id="32904"/>
    </w:p>
    <w:p w:rsidR="00CD1EEA" w:rsidRDefault="00CD1EEA" w:rsidP="00C92CF1">
      <w:pPr>
        <w:rPr>
          <w:rtl/>
        </w:rPr>
      </w:pPr>
      <w:r>
        <w:rPr>
          <w:rFonts w:hint="cs"/>
          <w:rtl/>
        </w:rPr>
        <w:t xml:space="preserve">ואז </w:t>
      </w:r>
      <w:r>
        <w:rPr>
          <w:rtl/>
        </w:rPr>
        <w:t xml:space="preserve">אני </w:t>
      </w:r>
      <w:bookmarkStart w:id="32905" w:name="_ETM_Q87_372069"/>
      <w:bookmarkEnd w:id="32905"/>
      <w:r>
        <w:rPr>
          <w:rtl/>
        </w:rPr>
        <w:t xml:space="preserve">מסתכלת </w:t>
      </w:r>
      <w:bookmarkStart w:id="32906" w:name="_ETM_Q87_372849"/>
      <w:bookmarkEnd w:id="32906"/>
      <w:r>
        <w:rPr>
          <w:rtl/>
        </w:rPr>
        <w:t>עליה</w:t>
      </w:r>
      <w:r>
        <w:rPr>
          <w:rFonts w:hint="cs"/>
          <w:rtl/>
        </w:rPr>
        <w:t xml:space="preserve"> ואני אומרת: רגע</w:t>
      </w:r>
      <w:r>
        <w:rPr>
          <w:rtl/>
        </w:rPr>
        <w:t xml:space="preserve"> </w:t>
      </w:r>
      <w:bookmarkStart w:id="32907" w:name="_ETM_Q87_373209"/>
      <w:bookmarkEnd w:id="32907"/>
      <w:r w:rsidR="00C92CF1">
        <w:rPr>
          <w:rFonts w:hint="cs"/>
          <w:rtl/>
        </w:rPr>
        <w:t>– – –</w:t>
      </w:r>
    </w:p>
    <w:p w:rsidR="00CD1EEA" w:rsidRDefault="00CD1EEA" w:rsidP="00A22B92">
      <w:pPr>
        <w:rPr>
          <w:rtl/>
        </w:rPr>
      </w:pPr>
      <w:bookmarkStart w:id="32908" w:name="_ETM_Q87_373789"/>
      <w:bookmarkStart w:id="32909" w:name="_ETM_Q87_373851"/>
      <w:bookmarkEnd w:id="32908"/>
      <w:bookmarkEnd w:id="32909"/>
    </w:p>
    <w:p w:rsidR="00CD1EEA" w:rsidRDefault="00CD1EEA" w:rsidP="00A22B92">
      <w:pPr>
        <w:pStyle w:val="af8"/>
        <w:keepNext/>
        <w:rPr>
          <w:rtl/>
        </w:rPr>
      </w:pPr>
      <w:r w:rsidRPr="00B879E5">
        <w:rPr>
          <w:rStyle w:val="TagStyle"/>
          <w:rtl/>
        </w:rPr>
        <w:t xml:space="preserve"> &lt;&lt; קריאה &gt;&gt;</w:t>
      </w:r>
      <w:r w:rsidRPr="00707849">
        <w:rPr>
          <w:rStyle w:val="TagStyle"/>
          <w:rtl/>
        </w:rPr>
        <w:t xml:space="preserve"> </w:t>
      </w:r>
      <w:r>
        <w:rPr>
          <w:rtl/>
        </w:rPr>
        <w:t>טלי גוטליב (הליכוד):</w:t>
      </w:r>
      <w:r w:rsidRPr="00707849">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r>
        <w:rPr>
          <w:rFonts w:hint="cs"/>
          <w:rtl/>
        </w:rPr>
        <w:t xml:space="preserve">לא חתמתי, בשיא הרצינות. </w:t>
      </w:r>
      <w:bookmarkStart w:id="32910" w:name="_ETM_Q87_379123"/>
      <w:bookmarkEnd w:id="32910"/>
    </w:p>
    <w:p w:rsidR="00CD1EEA" w:rsidRDefault="00CD1EEA" w:rsidP="00A22B92">
      <w:pPr>
        <w:rPr>
          <w:rtl/>
        </w:rPr>
      </w:pPr>
    </w:p>
    <w:p w:rsidR="00CD1EEA" w:rsidRDefault="00CD1EEA" w:rsidP="00A22B92">
      <w:pPr>
        <w:pStyle w:val="-"/>
        <w:keepNext/>
        <w:rPr>
          <w:rtl/>
        </w:rPr>
      </w:pPr>
      <w:bookmarkStart w:id="32911" w:name="ET_speakercontinue_5307_12"/>
      <w:r w:rsidRPr="00B879E5">
        <w:rPr>
          <w:rStyle w:val="TagStyle"/>
          <w:rtl/>
        </w:rPr>
        <w:t xml:space="preserve"> &lt;&lt; דובר_המשך &gt;&gt;</w:t>
      </w:r>
      <w:r w:rsidRPr="00615C5B">
        <w:rPr>
          <w:rStyle w:val="TagStyle"/>
          <w:rtl/>
        </w:rPr>
        <w:t xml:space="preserve"> </w:t>
      </w:r>
      <w:r>
        <w:rPr>
          <w:rtl/>
        </w:rPr>
        <w:t>יפעת שאשא ביטון (המחנה הממלכתי):</w:t>
      </w:r>
      <w:r w:rsidRPr="00615C5B">
        <w:rPr>
          <w:rStyle w:val="TagStyle"/>
          <w:rtl/>
        </w:rPr>
        <w:t xml:space="preserve"> </w:t>
      </w:r>
      <w:r w:rsidRPr="00B879E5">
        <w:rPr>
          <w:rStyle w:val="TagStyle"/>
          <w:rtl/>
        </w:rPr>
        <w:t>&lt;&lt; דובר_המשך &gt;&gt;</w:t>
      </w:r>
      <w:r>
        <w:rPr>
          <w:rtl/>
        </w:rPr>
        <w:t xml:space="preserve">   </w:t>
      </w:r>
      <w:bookmarkEnd w:id="32911"/>
    </w:p>
    <w:p w:rsidR="00CD1EEA" w:rsidRDefault="00CD1EEA" w:rsidP="001B10C0">
      <w:pPr>
        <w:rPr>
          <w:rtl/>
        </w:rPr>
      </w:pPr>
    </w:p>
    <w:p w:rsidR="00CD1EEA" w:rsidRDefault="00CD1EEA" w:rsidP="00A22B92">
      <w:pPr>
        <w:rPr>
          <w:rtl/>
        </w:rPr>
      </w:pPr>
      <w:r>
        <w:rPr>
          <w:rFonts w:hint="cs"/>
          <w:rtl/>
        </w:rPr>
        <w:t xml:space="preserve">חברת הכנסת טלי גוטליב, מילא לא </w:t>
      </w:r>
      <w:bookmarkStart w:id="32912" w:name="_ETM_Q87_378857"/>
      <w:bookmarkEnd w:id="32912"/>
      <w:r>
        <w:rPr>
          <w:rFonts w:hint="cs"/>
          <w:rtl/>
        </w:rPr>
        <w:t>חתמת, את גם מפריעה לי.</w:t>
      </w:r>
    </w:p>
    <w:p w:rsidR="00CD1EEA" w:rsidRDefault="00CD1EEA" w:rsidP="00A22B92">
      <w:pPr>
        <w:rPr>
          <w:rtl/>
        </w:rPr>
      </w:pPr>
      <w:bookmarkStart w:id="32913" w:name="_ETM_Q87_379536"/>
      <w:bookmarkStart w:id="32914" w:name="_ETM_Q87_379599"/>
      <w:bookmarkEnd w:id="32913"/>
      <w:bookmarkEnd w:id="32914"/>
    </w:p>
    <w:p w:rsidR="00CD1EEA" w:rsidRDefault="00CD1EEA" w:rsidP="00A22B92">
      <w:pPr>
        <w:pStyle w:val="af8"/>
        <w:keepNext/>
        <w:rPr>
          <w:rtl/>
        </w:rPr>
      </w:pPr>
      <w:r w:rsidRPr="00B879E5">
        <w:rPr>
          <w:rStyle w:val="TagStyle"/>
          <w:rtl/>
        </w:rPr>
        <w:t xml:space="preserve"> &lt;&lt; קריאה &gt;&gt;</w:t>
      </w:r>
      <w:r w:rsidRPr="00615C5B">
        <w:rPr>
          <w:rStyle w:val="TagStyle"/>
          <w:rtl/>
        </w:rPr>
        <w:t xml:space="preserve"> </w:t>
      </w:r>
      <w:r>
        <w:rPr>
          <w:rtl/>
        </w:rPr>
        <w:t>טלי גוטליב (הליכוד):</w:t>
      </w:r>
      <w:r w:rsidRPr="00615C5B">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r>
        <w:rPr>
          <w:rFonts w:hint="cs"/>
          <w:rtl/>
        </w:rPr>
        <w:t xml:space="preserve">אם לא היו סותמים לנו את הפה בוועדה לקידום </w:t>
      </w:r>
      <w:bookmarkStart w:id="32915" w:name="_ETM_Q87_381011"/>
      <w:bookmarkEnd w:id="32915"/>
      <w:r>
        <w:rPr>
          <w:rFonts w:hint="cs"/>
          <w:rtl/>
        </w:rPr>
        <w:t>מעמד האישה, אולי היינו מחוקקים יחד חוק.</w:t>
      </w:r>
    </w:p>
    <w:p w:rsidR="00CD1EEA" w:rsidRDefault="00CD1EEA" w:rsidP="00A22B92">
      <w:pPr>
        <w:rPr>
          <w:rtl/>
        </w:rPr>
      </w:pPr>
      <w:bookmarkStart w:id="32916" w:name="_ETM_Q87_382249"/>
      <w:bookmarkStart w:id="32917" w:name="_ETM_Q87_382331"/>
      <w:bookmarkEnd w:id="32916"/>
      <w:bookmarkEnd w:id="32917"/>
    </w:p>
    <w:p w:rsidR="00CD1EEA" w:rsidRDefault="00CD1EEA" w:rsidP="00A22B92">
      <w:pPr>
        <w:pStyle w:val="af9"/>
        <w:keepNext/>
        <w:rPr>
          <w:rtl/>
        </w:rPr>
      </w:pPr>
      <w:r w:rsidRPr="00B879E5">
        <w:rPr>
          <w:rStyle w:val="TagStyle"/>
          <w:rtl/>
        </w:rPr>
        <w:t xml:space="preserve"> &lt;&lt; יור &gt;&gt;</w:t>
      </w:r>
      <w:r w:rsidRPr="00615C5B">
        <w:rPr>
          <w:rStyle w:val="TagStyle"/>
          <w:rtl/>
        </w:rPr>
        <w:t xml:space="preserve"> </w:t>
      </w:r>
      <w:r>
        <w:rPr>
          <w:rtl/>
        </w:rPr>
        <w:t>היו"ר ישראל אייכלר:</w:t>
      </w:r>
      <w:r w:rsidRPr="00615C5B">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918" w:name="_ETM_Q87_383702"/>
      <w:bookmarkEnd w:id="32918"/>
      <w:r>
        <w:rPr>
          <w:rFonts w:hint="cs"/>
          <w:rtl/>
        </w:rPr>
        <w:t xml:space="preserve">אני עוצר לך את </w:t>
      </w:r>
      <w:bookmarkStart w:id="32919" w:name="_ETM_Q87_385722"/>
      <w:bookmarkEnd w:id="32919"/>
      <w:r>
        <w:rPr>
          <w:rFonts w:hint="cs"/>
          <w:rtl/>
        </w:rPr>
        <w:t>השעון.</w:t>
      </w:r>
    </w:p>
    <w:p w:rsidR="00CD1EEA" w:rsidRDefault="00CD1EEA" w:rsidP="00A22B92">
      <w:pPr>
        <w:rPr>
          <w:rtl/>
        </w:rPr>
      </w:pPr>
    </w:p>
    <w:p w:rsidR="00CD1EEA" w:rsidRDefault="00CD1EEA" w:rsidP="00A22B92">
      <w:pPr>
        <w:pStyle w:val="af8"/>
        <w:keepNext/>
        <w:rPr>
          <w:rtl/>
        </w:rPr>
      </w:pPr>
      <w:r w:rsidRPr="00B879E5">
        <w:rPr>
          <w:rStyle w:val="TagStyle"/>
          <w:rtl/>
        </w:rPr>
        <w:t xml:space="preserve"> &lt;&lt; קריאה &gt;&gt;</w:t>
      </w:r>
      <w:r w:rsidRPr="00615C5B">
        <w:rPr>
          <w:rStyle w:val="TagStyle"/>
          <w:rtl/>
        </w:rPr>
        <w:t xml:space="preserve"> </w:t>
      </w:r>
      <w:r>
        <w:rPr>
          <w:rtl/>
        </w:rPr>
        <w:t>טלי גוטליב (הליכוד):</w:t>
      </w:r>
      <w:r w:rsidRPr="00615C5B">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r>
        <w:rPr>
          <w:rFonts w:hint="cs"/>
          <w:rtl/>
        </w:rPr>
        <w:t xml:space="preserve">אבל כשיושבים שם אנשים אצלכם שסותמים את הפה לכל </w:t>
      </w:r>
      <w:bookmarkStart w:id="32920" w:name="_ETM_Q87_388251"/>
      <w:bookmarkEnd w:id="32920"/>
      <w:r>
        <w:rPr>
          <w:rFonts w:hint="cs"/>
          <w:rtl/>
        </w:rPr>
        <w:t>מי שחושבת אחרת, החוק לא עובר. כך זה.</w:t>
      </w:r>
    </w:p>
    <w:p w:rsidR="00CD1EEA" w:rsidRDefault="00CD1EEA" w:rsidP="00A22B92">
      <w:pPr>
        <w:rPr>
          <w:rtl/>
        </w:rPr>
      </w:pPr>
      <w:bookmarkStart w:id="32921" w:name="_ETM_Q87_393259"/>
      <w:bookmarkStart w:id="32922" w:name="_ETM_Q87_393335"/>
      <w:bookmarkEnd w:id="32921"/>
      <w:bookmarkEnd w:id="32922"/>
    </w:p>
    <w:p w:rsidR="00CD1EEA" w:rsidRDefault="00CD1EEA" w:rsidP="00A22B92">
      <w:pPr>
        <w:pStyle w:val="af9"/>
        <w:keepNext/>
        <w:rPr>
          <w:rtl/>
        </w:rPr>
      </w:pPr>
      <w:r w:rsidRPr="00B879E5">
        <w:rPr>
          <w:rStyle w:val="TagStyle"/>
          <w:rtl/>
        </w:rPr>
        <w:t xml:space="preserve"> &lt;&lt; יור &gt;&gt;</w:t>
      </w:r>
      <w:r w:rsidRPr="00317724">
        <w:rPr>
          <w:rStyle w:val="TagStyle"/>
          <w:rtl/>
        </w:rPr>
        <w:t xml:space="preserve"> </w:t>
      </w:r>
      <w:r>
        <w:rPr>
          <w:rtl/>
        </w:rPr>
        <w:t>היו"ר ישראל אייכלר:</w:t>
      </w:r>
      <w:r w:rsidRPr="00317724">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2923" w:name="_ETM_Q87_394004"/>
      <w:bookmarkEnd w:id="32923"/>
      <w:r>
        <w:rPr>
          <w:rFonts w:hint="cs"/>
          <w:rtl/>
        </w:rPr>
        <w:t>קריאת הביניים נשמעה. נמשיך.</w:t>
      </w:r>
    </w:p>
    <w:p w:rsidR="00CD1EEA" w:rsidRDefault="00CD1EEA" w:rsidP="00A22B92">
      <w:pPr>
        <w:rPr>
          <w:rtl/>
        </w:rPr>
      </w:pPr>
      <w:bookmarkStart w:id="32924" w:name="_ETM_Q87_391231"/>
      <w:bookmarkStart w:id="32925" w:name="_ETM_Q87_391314"/>
      <w:bookmarkEnd w:id="32924"/>
      <w:bookmarkEnd w:id="32925"/>
    </w:p>
    <w:p w:rsidR="00CD1EEA" w:rsidRDefault="00CD1EEA" w:rsidP="00A22B92">
      <w:pPr>
        <w:pStyle w:val="-"/>
        <w:keepNext/>
        <w:rPr>
          <w:rtl/>
        </w:rPr>
      </w:pPr>
      <w:bookmarkStart w:id="32926" w:name="ET_speakercontinue_5307_17"/>
      <w:r w:rsidRPr="00B879E5">
        <w:rPr>
          <w:rStyle w:val="TagStyle"/>
          <w:rtl/>
        </w:rPr>
        <w:t xml:space="preserve"> &lt;&lt; דובר_המשך &gt;&gt;</w:t>
      </w:r>
      <w:r w:rsidRPr="00317724">
        <w:rPr>
          <w:rStyle w:val="TagStyle"/>
          <w:rtl/>
        </w:rPr>
        <w:t xml:space="preserve"> </w:t>
      </w:r>
      <w:r>
        <w:rPr>
          <w:rtl/>
        </w:rPr>
        <w:t>יפעת שאשא ביטון (המחנה הממלכתי):</w:t>
      </w:r>
      <w:r w:rsidRPr="00317724">
        <w:rPr>
          <w:rStyle w:val="TagStyle"/>
          <w:rtl/>
        </w:rPr>
        <w:t xml:space="preserve"> </w:t>
      </w:r>
      <w:r w:rsidRPr="00B879E5">
        <w:rPr>
          <w:rStyle w:val="TagStyle"/>
          <w:rtl/>
        </w:rPr>
        <w:t>&lt;&lt; דובר_המשך &gt;&gt;</w:t>
      </w:r>
      <w:r>
        <w:rPr>
          <w:rtl/>
        </w:rPr>
        <w:t xml:space="preserve">   </w:t>
      </w:r>
      <w:bookmarkEnd w:id="32926"/>
    </w:p>
    <w:p w:rsidR="00CD1EEA" w:rsidRDefault="00CD1EEA" w:rsidP="001B10C0">
      <w:pPr>
        <w:rPr>
          <w:rtl/>
        </w:rPr>
      </w:pPr>
    </w:p>
    <w:p w:rsidR="00CD1EEA" w:rsidRDefault="00CD1EEA" w:rsidP="00C92CF1">
      <w:pPr>
        <w:rPr>
          <w:rtl/>
        </w:rPr>
      </w:pPr>
      <w:bookmarkStart w:id="32927" w:name="_ETM_Q87_392006"/>
      <w:bookmarkEnd w:id="32927"/>
      <w:r>
        <w:rPr>
          <w:rFonts w:hint="cs"/>
          <w:rtl/>
        </w:rPr>
        <w:t>תודה רבה. ואז אני מסתכלת על</w:t>
      </w:r>
      <w:r>
        <w:rPr>
          <w:rtl/>
        </w:rPr>
        <w:t xml:space="preserve"> </w:t>
      </w:r>
      <w:bookmarkStart w:id="32928" w:name="_ETM_Q87_395989"/>
      <w:bookmarkEnd w:id="32928"/>
      <w:r>
        <w:rPr>
          <w:rtl/>
        </w:rPr>
        <w:t xml:space="preserve">חברת </w:t>
      </w:r>
      <w:bookmarkStart w:id="32929" w:name="_ETM_Q87_396319"/>
      <w:bookmarkEnd w:id="32929"/>
      <w:r>
        <w:rPr>
          <w:rtl/>
        </w:rPr>
        <w:t xml:space="preserve">הכנסת </w:t>
      </w:r>
      <w:bookmarkStart w:id="32930" w:name="_ETM_Q87_396709"/>
      <w:bookmarkEnd w:id="32930"/>
      <w:r>
        <w:rPr>
          <w:rtl/>
        </w:rPr>
        <w:t xml:space="preserve">שצועקת </w:t>
      </w:r>
      <w:bookmarkStart w:id="32931" w:name="_ETM_Q87_397340"/>
      <w:bookmarkEnd w:id="32931"/>
      <w:r>
        <w:rPr>
          <w:rFonts w:hint="cs"/>
          <w:rtl/>
        </w:rPr>
        <w:t xml:space="preserve">– </w:t>
      </w:r>
      <w:r>
        <w:rPr>
          <w:rtl/>
        </w:rPr>
        <w:t xml:space="preserve">אני </w:t>
      </w:r>
      <w:bookmarkStart w:id="32932" w:name="_ETM_Q87_397489"/>
      <w:bookmarkEnd w:id="32932"/>
      <w:r>
        <w:rPr>
          <w:rtl/>
        </w:rPr>
        <w:t xml:space="preserve">לא </w:t>
      </w:r>
      <w:bookmarkStart w:id="32933" w:name="_ETM_Q87_397609"/>
      <w:bookmarkEnd w:id="32933"/>
      <w:r>
        <w:rPr>
          <w:rFonts w:hint="cs"/>
          <w:rtl/>
        </w:rPr>
        <w:t>אומרת את</w:t>
      </w:r>
      <w:r>
        <w:rPr>
          <w:rtl/>
        </w:rPr>
        <w:t xml:space="preserve"> </w:t>
      </w:r>
      <w:bookmarkStart w:id="32934" w:name="_ETM_Q87_397849"/>
      <w:bookmarkEnd w:id="32934"/>
      <w:r>
        <w:rPr>
          <w:rtl/>
        </w:rPr>
        <w:t xml:space="preserve">שמה </w:t>
      </w:r>
      <w:bookmarkStart w:id="32935" w:name="_ETM_Q87_398030"/>
      <w:bookmarkEnd w:id="32935"/>
      <w:r>
        <w:rPr>
          <w:rtl/>
        </w:rPr>
        <w:t>בכוונה</w:t>
      </w:r>
      <w:r>
        <w:rPr>
          <w:rFonts w:hint="cs"/>
          <w:rtl/>
        </w:rPr>
        <w:t>,</w:t>
      </w:r>
      <w:r>
        <w:rPr>
          <w:rtl/>
        </w:rPr>
        <w:t xml:space="preserve"> </w:t>
      </w:r>
      <w:bookmarkStart w:id="32936" w:name="_ETM_Q87_398599"/>
      <w:bookmarkEnd w:id="32936"/>
      <w:r>
        <w:rPr>
          <w:rtl/>
        </w:rPr>
        <w:t>ש</w:t>
      </w:r>
      <w:r>
        <w:rPr>
          <w:rFonts w:hint="cs"/>
          <w:rtl/>
        </w:rPr>
        <w:t xml:space="preserve">לא </w:t>
      </w:r>
      <w:bookmarkStart w:id="32937" w:name="_ETM_Q87_397024"/>
      <w:bookmarkEnd w:id="32937"/>
      <w:r>
        <w:rPr>
          <w:rFonts w:hint="cs"/>
          <w:rtl/>
        </w:rPr>
        <w:t>תתחיל</w:t>
      </w:r>
      <w:r>
        <w:rPr>
          <w:rtl/>
        </w:rPr>
        <w:t xml:space="preserve"> </w:t>
      </w:r>
      <w:bookmarkStart w:id="32938" w:name="_ETM_Q87_399019"/>
      <w:bookmarkEnd w:id="32938"/>
      <w:r>
        <w:rPr>
          <w:rtl/>
        </w:rPr>
        <w:t xml:space="preserve">לבוא </w:t>
      </w:r>
      <w:bookmarkStart w:id="32939" w:name="_ETM_Q87_399349"/>
      <w:bookmarkEnd w:id="32939"/>
      <w:r>
        <w:rPr>
          <w:rtl/>
        </w:rPr>
        <w:t xml:space="preserve">לבקש </w:t>
      </w:r>
      <w:bookmarkStart w:id="32940" w:name="_ETM_Q87_399709"/>
      <w:bookmarkEnd w:id="32940"/>
      <w:r>
        <w:rPr>
          <w:rtl/>
        </w:rPr>
        <w:t xml:space="preserve">עכשיו </w:t>
      </w:r>
      <w:bookmarkStart w:id="32941" w:name="_ETM_Q87_399920"/>
      <w:bookmarkEnd w:id="32941"/>
      <w:r>
        <w:rPr>
          <w:rFonts w:hint="cs"/>
          <w:rtl/>
        </w:rPr>
        <w:t xml:space="preserve">הודעה אישית וכאלה </w:t>
      </w:r>
      <w:r>
        <w:rPr>
          <w:rFonts w:hint="eastAsia"/>
          <w:rtl/>
        </w:rPr>
        <w:t>–</w:t>
      </w:r>
      <w:bookmarkStart w:id="32942" w:name="_ETM_Q87_400219"/>
      <w:bookmarkStart w:id="32943" w:name="_ETM_Q87_401669"/>
      <w:bookmarkEnd w:id="32942"/>
      <w:bookmarkEnd w:id="32943"/>
      <w:r>
        <w:rPr>
          <w:rFonts w:hint="cs"/>
          <w:rtl/>
        </w:rPr>
        <w:t xml:space="preserve"> </w:t>
      </w:r>
      <w:r>
        <w:rPr>
          <w:rtl/>
        </w:rPr>
        <w:t xml:space="preserve">אני </w:t>
      </w:r>
      <w:bookmarkStart w:id="32944" w:name="_ETM_Q87_401879"/>
      <w:bookmarkEnd w:id="32944"/>
      <w:r>
        <w:rPr>
          <w:rtl/>
        </w:rPr>
        <w:t xml:space="preserve">מסתכלת </w:t>
      </w:r>
      <w:bookmarkStart w:id="32945" w:name="_ETM_Q87_402299"/>
      <w:bookmarkEnd w:id="32945"/>
      <w:r>
        <w:rPr>
          <w:rtl/>
        </w:rPr>
        <w:t>על</w:t>
      </w:r>
      <w:r>
        <w:rPr>
          <w:rFonts w:hint="cs"/>
          <w:rtl/>
        </w:rPr>
        <w:t xml:space="preserve">יה, ואני אומרת: לא, זה </w:t>
      </w:r>
      <w:bookmarkStart w:id="32946" w:name="_ETM_Q87_406061"/>
      <w:bookmarkEnd w:id="32946"/>
      <w:r>
        <w:rPr>
          <w:rFonts w:hint="cs"/>
          <w:rtl/>
        </w:rPr>
        <w:t>אמיתי? הרי</w:t>
      </w:r>
      <w:r>
        <w:rPr>
          <w:rtl/>
        </w:rPr>
        <w:t xml:space="preserve"> </w:t>
      </w:r>
      <w:bookmarkStart w:id="32947" w:name="_ETM_Q87_404590"/>
      <w:bookmarkEnd w:id="32947"/>
      <w:r>
        <w:rPr>
          <w:rtl/>
        </w:rPr>
        <w:t xml:space="preserve">רק </w:t>
      </w:r>
      <w:bookmarkStart w:id="32948" w:name="_ETM_Q87_404830"/>
      <w:bookmarkEnd w:id="32948"/>
      <w:r>
        <w:rPr>
          <w:rtl/>
        </w:rPr>
        <w:t xml:space="preserve">לפני </w:t>
      </w:r>
      <w:bookmarkStart w:id="32949" w:name="_ETM_Q87_405280"/>
      <w:bookmarkEnd w:id="32949"/>
      <w:r>
        <w:rPr>
          <w:rtl/>
        </w:rPr>
        <w:t xml:space="preserve">שבוע </w:t>
      </w:r>
      <w:bookmarkStart w:id="32950" w:name="_ETM_Q87_406240"/>
      <w:bookmarkEnd w:id="32950"/>
      <w:r>
        <w:rPr>
          <w:rtl/>
        </w:rPr>
        <w:t>ה</w:t>
      </w:r>
      <w:r>
        <w:rPr>
          <w:rFonts w:hint="cs"/>
          <w:rtl/>
        </w:rPr>
        <w:t>ן</w:t>
      </w:r>
      <w:r>
        <w:rPr>
          <w:rtl/>
        </w:rPr>
        <w:t xml:space="preserve"> </w:t>
      </w:r>
      <w:bookmarkStart w:id="32951" w:name="_ETM_Q87_406510"/>
      <w:bookmarkEnd w:id="32951"/>
      <w:r>
        <w:rPr>
          <w:rtl/>
        </w:rPr>
        <w:t xml:space="preserve">עמדו </w:t>
      </w:r>
      <w:bookmarkStart w:id="32952" w:name="_ETM_Q87_407020"/>
      <w:bookmarkEnd w:id="32952"/>
      <w:r>
        <w:rPr>
          <w:rtl/>
        </w:rPr>
        <w:t>כאן</w:t>
      </w:r>
      <w:r>
        <w:rPr>
          <w:rFonts w:hint="cs"/>
          <w:rtl/>
        </w:rPr>
        <w:t>,</w:t>
      </w:r>
      <w:r>
        <w:rPr>
          <w:rtl/>
        </w:rPr>
        <w:t xml:space="preserve"> </w:t>
      </w:r>
      <w:bookmarkStart w:id="32953" w:name="_ETM_Q87_407150"/>
      <w:bookmarkStart w:id="32954" w:name="_ETM_Q87_407700"/>
      <w:bookmarkEnd w:id="32953"/>
      <w:bookmarkEnd w:id="32954"/>
      <w:r>
        <w:rPr>
          <w:rFonts w:hint="cs"/>
          <w:rtl/>
        </w:rPr>
        <w:t>הלכו</w:t>
      </w:r>
      <w:r>
        <w:rPr>
          <w:rtl/>
        </w:rPr>
        <w:t xml:space="preserve"> </w:t>
      </w:r>
      <w:bookmarkStart w:id="32955" w:name="_ETM_Q87_408340"/>
      <w:bookmarkEnd w:id="32955"/>
      <w:r>
        <w:rPr>
          <w:rtl/>
        </w:rPr>
        <w:t xml:space="preserve">כמו </w:t>
      </w:r>
      <w:bookmarkStart w:id="32956" w:name="_ETM_Q87_409209"/>
      <w:bookmarkEnd w:id="32956"/>
      <w:r>
        <w:rPr>
          <w:rtl/>
        </w:rPr>
        <w:t xml:space="preserve">עכברים </w:t>
      </w:r>
      <w:bookmarkStart w:id="32957" w:name="_ETM_Q87_409689"/>
      <w:bookmarkEnd w:id="32957"/>
      <w:r>
        <w:rPr>
          <w:rtl/>
        </w:rPr>
        <w:t xml:space="preserve">ששרפו </w:t>
      </w:r>
      <w:bookmarkStart w:id="32958" w:name="_ETM_Q87_410200"/>
      <w:bookmarkEnd w:id="32958"/>
      <w:r>
        <w:rPr>
          <w:rtl/>
        </w:rPr>
        <w:t>לה</w:t>
      </w:r>
      <w:r>
        <w:rPr>
          <w:rFonts w:hint="cs"/>
          <w:rtl/>
        </w:rPr>
        <w:t>ם</w:t>
      </w:r>
      <w:r>
        <w:rPr>
          <w:rtl/>
        </w:rPr>
        <w:t xml:space="preserve"> </w:t>
      </w:r>
      <w:bookmarkStart w:id="32959" w:name="_ETM_Q87_410319"/>
      <w:bookmarkEnd w:id="32959"/>
      <w:r>
        <w:rPr>
          <w:rtl/>
        </w:rPr>
        <w:t xml:space="preserve">את </w:t>
      </w:r>
      <w:bookmarkStart w:id="32960" w:name="_ETM_Q87_410499"/>
      <w:bookmarkEnd w:id="32960"/>
      <w:r>
        <w:rPr>
          <w:rtl/>
        </w:rPr>
        <w:t>הזנב</w:t>
      </w:r>
      <w:r>
        <w:rPr>
          <w:rFonts w:hint="cs"/>
          <w:rtl/>
        </w:rPr>
        <w:t>,</w:t>
      </w:r>
      <w:r>
        <w:rPr>
          <w:rtl/>
        </w:rPr>
        <w:t xml:space="preserve"> </w:t>
      </w:r>
      <w:bookmarkStart w:id="32961" w:name="_ETM_Q87_411159"/>
      <w:bookmarkEnd w:id="32961"/>
      <w:r>
        <w:rPr>
          <w:rtl/>
        </w:rPr>
        <w:t>כ</w:t>
      </w:r>
      <w:r>
        <w:rPr>
          <w:rFonts w:hint="cs"/>
          <w:rtl/>
        </w:rPr>
        <w:t>י לא</w:t>
      </w:r>
      <w:r>
        <w:rPr>
          <w:rtl/>
        </w:rPr>
        <w:t xml:space="preserve"> </w:t>
      </w:r>
      <w:bookmarkStart w:id="32962" w:name="_ETM_Q87_411459"/>
      <w:bookmarkEnd w:id="32962"/>
      <w:r>
        <w:rPr>
          <w:rtl/>
        </w:rPr>
        <w:t xml:space="preserve">ידעו </w:t>
      </w:r>
      <w:bookmarkStart w:id="32963" w:name="_ETM_Q87_411760"/>
      <w:bookmarkEnd w:id="32963"/>
      <w:r>
        <w:rPr>
          <w:rtl/>
        </w:rPr>
        <w:t xml:space="preserve">מה </w:t>
      </w:r>
      <w:bookmarkStart w:id="32964" w:name="_ETM_Q87_411939"/>
      <w:bookmarkEnd w:id="32964"/>
      <w:r>
        <w:rPr>
          <w:rtl/>
        </w:rPr>
        <w:t xml:space="preserve">לעשות </w:t>
      </w:r>
      <w:bookmarkStart w:id="32965" w:name="_ETM_Q87_412449"/>
      <w:bookmarkEnd w:id="32965"/>
      <w:r>
        <w:rPr>
          <w:rtl/>
        </w:rPr>
        <w:t xml:space="preserve">עם </w:t>
      </w:r>
      <w:bookmarkStart w:id="32966" w:name="_ETM_Q87_412569"/>
      <w:bookmarkEnd w:id="32966"/>
      <w:r>
        <w:rPr>
          <w:rtl/>
        </w:rPr>
        <w:t xml:space="preserve">זה </w:t>
      </w:r>
      <w:bookmarkStart w:id="32967" w:name="_ETM_Q87_412749"/>
      <w:bookmarkEnd w:id="32967"/>
      <w:r>
        <w:rPr>
          <w:rtl/>
        </w:rPr>
        <w:t>שה</w:t>
      </w:r>
      <w:r>
        <w:rPr>
          <w:rFonts w:hint="cs"/>
          <w:rtl/>
        </w:rPr>
        <w:t>ן</w:t>
      </w:r>
      <w:r>
        <w:rPr>
          <w:rtl/>
        </w:rPr>
        <w:t xml:space="preserve"> </w:t>
      </w:r>
      <w:bookmarkStart w:id="32968" w:name="_ETM_Q87_412989"/>
      <w:bookmarkStart w:id="32969" w:name="_ETM_Q87_413180"/>
      <w:bookmarkEnd w:id="32968"/>
      <w:bookmarkEnd w:id="32969"/>
      <w:r>
        <w:rPr>
          <w:rtl/>
        </w:rPr>
        <w:t xml:space="preserve">לא </w:t>
      </w:r>
      <w:bookmarkStart w:id="32970" w:name="_ETM_Q87_413359"/>
      <w:bookmarkEnd w:id="32970"/>
      <w:r>
        <w:rPr>
          <w:rtl/>
        </w:rPr>
        <w:t>יכול</w:t>
      </w:r>
      <w:r>
        <w:rPr>
          <w:rFonts w:hint="cs"/>
          <w:rtl/>
        </w:rPr>
        <w:t>ות</w:t>
      </w:r>
      <w:r>
        <w:rPr>
          <w:rtl/>
        </w:rPr>
        <w:t xml:space="preserve"> </w:t>
      </w:r>
      <w:bookmarkStart w:id="32971" w:name="_ETM_Q87_413989"/>
      <w:bookmarkEnd w:id="32971"/>
      <w:r>
        <w:rPr>
          <w:rtl/>
        </w:rPr>
        <w:t xml:space="preserve">להצביע </w:t>
      </w:r>
      <w:bookmarkStart w:id="32972" w:name="_ETM_Q87_414560"/>
      <w:bookmarkEnd w:id="32972"/>
      <w:r>
        <w:rPr>
          <w:rtl/>
        </w:rPr>
        <w:t xml:space="preserve">לפי </w:t>
      </w:r>
      <w:bookmarkStart w:id="32973" w:name="_ETM_Q87_414799"/>
      <w:bookmarkEnd w:id="32973"/>
      <w:r>
        <w:rPr>
          <w:rtl/>
        </w:rPr>
        <w:t xml:space="preserve">צו </w:t>
      </w:r>
      <w:bookmarkStart w:id="32974" w:name="_ETM_Q87_415040"/>
      <w:bookmarkEnd w:id="32974"/>
      <w:r>
        <w:rPr>
          <w:rtl/>
        </w:rPr>
        <w:t>מצפונ</w:t>
      </w:r>
      <w:r>
        <w:rPr>
          <w:rFonts w:hint="cs"/>
          <w:rtl/>
        </w:rPr>
        <w:t>ן,</w:t>
      </w:r>
      <w:r>
        <w:rPr>
          <w:rtl/>
        </w:rPr>
        <w:t xml:space="preserve"> </w:t>
      </w:r>
      <w:bookmarkStart w:id="32975" w:name="_ETM_Q87_415700"/>
      <w:bookmarkEnd w:id="32975"/>
      <w:r>
        <w:rPr>
          <w:rtl/>
        </w:rPr>
        <w:t xml:space="preserve">כי </w:t>
      </w:r>
      <w:bookmarkStart w:id="32976" w:name="_ETM_Q87_415819"/>
      <w:bookmarkEnd w:id="32976"/>
      <w:r>
        <w:rPr>
          <w:rtl/>
        </w:rPr>
        <w:t>הרי</w:t>
      </w:r>
      <w:r>
        <w:rPr>
          <w:rFonts w:hint="cs"/>
          <w:rtl/>
        </w:rPr>
        <w:t xml:space="preserve"> שוב </w:t>
      </w:r>
      <w:bookmarkStart w:id="32977" w:name="_ETM_Q87_416150"/>
      <w:bookmarkEnd w:id="32977"/>
      <w:r>
        <w:rPr>
          <w:rtl/>
        </w:rPr>
        <w:t xml:space="preserve">הן </w:t>
      </w:r>
      <w:bookmarkStart w:id="32978" w:name="_ETM_Q87_416299"/>
      <w:bookmarkEnd w:id="32978"/>
      <w:r>
        <w:rPr>
          <w:rtl/>
        </w:rPr>
        <w:t xml:space="preserve">צריכות </w:t>
      </w:r>
      <w:bookmarkStart w:id="32979" w:name="_ETM_Q87_416629"/>
      <w:bookmarkEnd w:id="32979"/>
      <w:r>
        <w:rPr>
          <w:rtl/>
        </w:rPr>
        <w:t xml:space="preserve">לרצות </w:t>
      </w:r>
      <w:bookmarkStart w:id="32980" w:name="_ETM_Q87_417109"/>
      <w:bookmarkEnd w:id="32980"/>
      <w:r>
        <w:rPr>
          <w:rtl/>
        </w:rPr>
        <w:t>מישהו</w:t>
      </w:r>
      <w:r>
        <w:rPr>
          <w:rFonts w:hint="cs"/>
          <w:rtl/>
        </w:rPr>
        <w:t>,</w:t>
      </w:r>
      <w:r>
        <w:rPr>
          <w:rtl/>
        </w:rPr>
        <w:t xml:space="preserve"> </w:t>
      </w:r>
      <w:bookmarkStart w:id="32981" w:name="_ETM_Q87_418020"/>
      <w:bookmarkEnd w:id="32981"/>
      <w:r>
        <w:rPr>
          <w:rtl/>
        </w:rPr>
        <w:t xml:space="preserve">ויצאו </w:t>
      </w:r>
      <w:bookmarkStart w:id="32982" w:name="_ETM_Q87_418500"/>
      <w:bookmarkStart w:id="32983" w:name="_ETM_Q87_418650"/>
      <w:bookmarkEnd w:id="32982"/>
      <w:bookmarkEnd w:id="32983"/>
      <w:r>
        <w:rPr>
          <w:rFonts w:hint="cs"/>
          <w:rtl/>
        </w:rPr>
        <w:t>ו</w:t>
      </w:r>
      <w:r>
        <w:rPr>
          <w:rtl/>
        </w:rPr>
        <w:t>נכנסו</w:t>
      </w:r>
      <w:r>
        <w:rPr>
          <w:rFonts w:hint="cs"/>
          <w:rtl/>
        </w:rPr>
        <w:t>,</w:t>
      </w:r>
      <w:r>
        <w:rPr>
          <w:rtl/>
        </w:rPr>
        <w:t xml:space="preserve"> </w:t>
      </w:r>
      <w:bookmarkStart w:id="32984" w:name="_ETM_Q87_419159"/>
      <w:bookmarkEnd w:id="32984"/>
      <w:r>
        <w:rPr>
          <w:rFonts w:hint="cs"/>
          <w:rtl/>
        </w:rPr>
        <w:t>ו</w:t>
      </w:r>
      <w:r>
        <w:rPr>
          <w:rtl/>
        </w:rPr>
        <w:t xml:space="preserve">יצאו </w:t>
      </w:r>
      <w:bookmarkStart w:id="32985" w:name="_ETM_Q87_419340"/>
      <w:bookmarkEnd w:id="32985"/>
      <w:r>
        <w:rPr>
          <w:rtl/>
        </w:rPr>
        <w:t>ונכנסו</w:t>
      </w:r>
      <w:r>
        <w:rPr>
          <w:rFonts w:hint="cs"/>
          <w:rtl/>
        </w:rPr>
        <w:t>,</w:t>
      </w:r>
      <w:r>
        <w:rPr>
          <w:rtl/>
        </w:rPr>
        <w:t xml:space="preserve"> </w:t>
      </w:r>
      <w:bookmarkStart w:id="32986" w:name="_ETM_Q87_419790"/>
      <w:bookmarkEnd w:id="32986"/>
      <w:r>
        <w:rPr>
          <w:rtl/>
        </w:rPr>
        <w:t xml:space="preserve">ובסוף </w:t>
      </w:r>
      <w:bookmarkStart w:id="32987" w:name="_ETM_Q87_420269"/>
      <w:bookmarkEnd w:id="32987"/>
      <w:r>
        <w:rPr>
          <w:rtl/>
        </w:rPr>
        <w:t xml:space="preserve">הצביעו </w:t>
      </w:r>
      <w:bookmarkStart w:id="32988" w:name="_ETM_Q87_420689"/>
      <w:bookmarkEnd w:id="32988"/>
      <w:r>
        <w:rPr>
          <w:rtl/>
        </w:rPr>
        <w:t>נגד</w:t>
      </w:r>
      <w:r>
        <w:rPr>
          <w:rFonts w:hint="cs"/>
          <w:rtl/>
        </w:rPr>
        <w:t>.</w:t>
      </w:r>
      <w:r>
        <w:rPr>
          <w:rtl/>
        </w:rPr>
        <w:t xml:space="preserve"> </w:t>
      </w:r>
      <w:bookmarkStart w:id="32989" w:name="_ETM_Q87_421500"/>
      <w:bookmarkEnd w:id="32989"/>
      <w:r>
        <w:rPr>
          <w:rtl/>
        </w:rPr>
        <w:t>והי</w:t>
      </w:r>
      <w:r>
        <w:rPr>
          <w:rFonts w:hint="cs"/>
          <w:rtl/>
        </w:rPr>
        <w:t>ום</w:t>
      </w:r>
      <w:r>
        <w:rPr>
          <w:rtl/>
        </w:rPr>
        <w:t xml:space="preserve"> </w:t>
      </w:r>
      <w:bookmarkStart w:id="32990" w:name="_ETM_Q87_421849"/>
      <w:bookmarkEnd w:id="32990"/>
      <w:r>
        <w:rPr>
          <w:rtl/>
        </w:rPr>
        <w:t xml:space="preserve">הם </w:t>
      </w:r>
      <w:bookmarkStart w:id="32991" w:name="_ETM_Q87_422060"/>
      <w:bookmarkEnd w:id="32991"/>
      <w:r>
        <w:rPr>
          <w:rtl/>
        </w:rPr>
        <w:t xml:space="preserve">באים </w:t>
      </w:r>
      <w:bookmarkStart w:id="32992" w:name="_ETM_Q87_422629"/>
      <w:bookmarkEnd w:id="32992"/>
      <w:r>
        <w:rPr>
          <w:rtl/>
        </w:rPr>
        <w:t xml:space="preserve">ומטיפים </w:t>
      </w:r>
      <w:bookmarkStart w:id="32993" w:name="_ETM_Q87_423200"/>
      <w:bookmarkStart w:id="32994" w:name="_ETM_Q87_423440"/>
      <w:bookmarkEnd w:id="32993"/>
      <w:bookmarkEnd w:id="32994"/>
      <w:r>
        <w:rPr>
          <w:rtl/>
        </w:rPr>
        <w:t xml:space="preserve">לנו </w:t>
      </w:r>
      <w:bookmarkStart w:id="32995" w:name="_ETM_Q87_424310"/>
      <w:bookmarkEnd w:id="32995"/>
      <w:r>
        <w:rPr>
          <w:rtl/>
        </w:rPr>
        <w:t xml:space="preserve">על </w:t>
      </w:r>
      <w:bookmarkStart w:id="32996" w:name="_ETM_Q87_424489"/>
      <w:bookmarkEnd w:id="32996"/>
      <w:r>
        <w:rPr>
          <w:rtl/>
        </w:rPr>
        <w:t xml:space="preserve">זה </w:t>
      </w:r>
      <w:bookmarkStart w:id="32997" w:name="_ETM_Q87_424640"/>
      <w:bookmarkEnd w:id="32997"/>
      <w:r>
        <w:rPr>
          <w:rtl/>
        </w:rPr>
        <w:t xml:space="preserve">שאנחנו </w:t>
      </w:r>
      <w:bookmarkStart w:id="32998" w:name="_ETM_Q87_425360"/>
      <w:bookmarkEnd w:id="32998"/>
      <w:r>
        <w:rPr>
          <w:rtl/>
        </w:rPr>
        <w:t xml:space="preserve">לא </w:t>
      </w:r>
      <w:bookmarkStart w:id="32999" w:name="_ETM_Q87_425540"/>
      <w:bookmarkEnd w:id="32999"/>
      <w:r>
        <w:rPr>
          <w:rtl/>
        </w:rPr>
        <w:t>בסדר</w:t>
      </w:r>
      <w:r>
        <w:rPr>
          <w:rFonts w:hint="cs"/>
          <w:rtl/>
        </w:rPr>
        <w:t>, ואיך העזנו</w:t>
      </w:r>
      <w:r>
        <w:rPr>
          <w:rtl/>
        </w:rPr>
        <w:t xml:space="preserve"> </w:t>
      </w:r>
      <w:bookmarkStart w:id="33000" w:name="_ETM_Q87_426920"/>
      <w:bookmarkEnd w:id="33000"/>
      <w:r>
        <w:rPr>
          <w:rtl/>
        </w:rPr>
        <w:t xml:space="preserve">לומר </w:t>
      </w:r>
      <w:bookmarkStart w:id="33001" w:name="_ETM_Q87_427340"/>
      <w:bookmarkEnd w:id="33001"/>
      <w:r>
        <w:rPr>
          <w:rtl/>
        </w:rPr>
        <w:t>שה</w:t>
      </w:r>
      <w:r>
        <w:rPr>
          <w:rFonts w:hint="cs"/>
          <w:rtl/>
        </w:rPr>
        <w:t>ן</w:t>
      </w:r>
      <w:r>
        <w:rPr>
          <w:rtl/>
        </w:rPr>
        <w:t xml:space="preserve"> </w:t>
      </w:r>
      <w:bookmarkStart w:id="33002" w:name="_ETM_Q87_427610"/>
      <w:bookmarkEnd w:id="33002"/>
      <w:r>
        <w:rPr>
          <w:rtl/>
        </w:rPr>
        <w:t xml:space="preserve">נגד </w:t>
      </w:r>
      <w:bookmarkStart w:id="33003" w:name="_ETM_Q87_427910"/>
      <w:bookmarkEnd w:id="33003"/>
      <w:r>
        <w:rPr>
          <w:rtl/>
        </w:rPr>
        <w:t>נשים</w:t>
      </w:r>
      <w:r w:rsidR="00FE4918">
        <w:rPr>
          <w:rFonts w:hint="cs"/>
          <w:rtl/>
        </w:rPr>
        <w:t>,</w:t>
      </w:r>
      <w:r>
        <w:rPr>
          <w:rtl/>
        </w:rPr>
        <w:t xml:space="preserve"> </w:t>
      </w:r>
      <w:bookmarkStart w:id="33004" w:name="_ETM_Q87_429359"/>
      <w:bookmarkEnd w:id="33004"/>
      <w:proofErr w:type="spellStart"/>
      <w:r>
        <w:rPr>
          <w:rFonts w:hint="cs"/>
          <w:rtl/>
        </w:rPr>
        <w:t>כשהינה</w:t>
      </w:r>
      <w:proofErr w:type="spellEnd"/>
      <w:r>
        <w:rPr>
          <w:rFonts w:hint="cs"/>
          <w:rtl/>
        </w:rPr>
        <w:t xml:space="preserve"> – </w:t>
      </w:r>
      <w:r>
        <w:rPr>
          <w:rtl/>
        </w:rPr>
        <w:t xml:space="preserve">הן </w:t>
      </w:r>
      <w:bookmarkStart w:id="33005" w:name="_ETM_Q87_429719"/>
      <w:bookmarkEnd w:id="33005"/>
      <w:r>
        <w:rPr>
          <w:rtl/>
        </w:rPr>
        <w:t xml:space="preserve">בעצמן </w:t>
      </w:r>
      <w:bookmarkStart w:id="33006" w:name="_ETM_Q87_430379"/>
      <w:bookmarkEnd w:id="33006"/>
      <w:r>
        <w:rPr>
          <w:rtl/>
        </w:rPr>
        <w:t xml:space="preserve">מחתימות </w:t>
      </w:r>
      <w:bookmarkStart w:id="33007" w:name="_ETM_Q87_431010"/>
      <w:bookmarkEnd w:id="33007"/>
      <w:r>
        <w:rPr>
          <w:rtl/>
        </w:rPr>
        <w:t xml:space="preserve">עכשיו </w:t>
      </w:r>
      <w:bookmarkStart w:id="33008" w:name="_ETM_Q87_431849"/>
      <w:bookmarkEnd w:id="33008"/>
      <w:r>
        <w:rPr>
          <w:rtl/>
        </w:rPr>
        <w:t xml:space="preserve">את </w:t>
      </w:r>
      <w:bookmarkStart w:id="33009" w:name="_ETM_Q87_432110"/>
      <w:bookmarkEnd w:id="33009"/>
      <w:r>
        <w:rPr>
          <w:rFonts w:hint="cs"/>
          <w:rtl/>
        </w:rPr>
        <w:t xml:space="preserve">כל </w:t>
      </w:r>
      <w:r>
        <w:rPr>
          <w:rtl/>
        </w:rPr>
        <w:t xml:space="preserve">חברות </w:t>
      </w:r>
      <w:bookmarkStart w:id="33010" w:name="_ETM_Q87_432740"/>
      <w:bookmarkEnd w:id="33010"/>
      <w:r>
        <w:rPr>
          <w:rtl/>
        </w:rPr>
        <w:t xml:space="preserve">הכנסת </w:t>
      </w:r>
      <w:bookmarkStart w:id="33011" w:name="_ETM_Q87_433400"/>
      <w:bookmarkEnd w:id="33011"/>
      <w:r>
        <w:rPr>
          <w:rtl/>
        </w:rPr>
        <w:t xml:space="preserve">ועוד </w:t>
      </w:r>
      <w:bookmarkStart w:id="33012" w:name="_ETM_Q87_433670"/>
      <w:bookmarkEnd w:id="33012"/>
      <w:r>
        <w:rPr>
          <w:rtl/>
        </w:rPr>
        <w:t xml:space="preserve">הרבה </w:t>
      </w:r>
      <w:bookmarkStart w:id="33013" w:name="_ETM_Q87_433910"/>
      <w:bookmarkEnd w:id="33013"/>
      <w:r>
        <w:rPr>
          <w:rtl/>
        </w:rPr>
        <w:t xml:space="preserve">מאוד </w:t>
      </w:r>
      <w:bookmarkStart w:id="33014" w:name="_ETM_Q87_434120"/>
      <w:bookmarkEnd w:id="33014"/>
      <w:r>
        <w:rPr>
          <w:rtl/>
        </w:rPr>
        <w:t xml:space="preserve">חברי </w:t>
      </w:r>
      <w:bookmarkStart w:id="33015" w:name="_ETM_Q87_434420"/>
      <w:bookmarkEnd w:id="33015"/>
      <w:r>
        <w:rPr>
          <w:rtl/>
        </w:rPr>
        <w:t>כנסת</w:t>
      </w:r>
      <w:r>
        <w:rPr>
          <w:rFonts w:hint="cs"/>
          <w:rtl/>
        </w:rPr>
        <w:t>,</w:t>
      </w:r>
      <w:r>
        <w:rPr>
          <w:rtl/>
        </w:rPr>
        <w:t xml:space="preserve"> </w:t>
      </w:r>
      <w:bookmarkStart w:id="33016" w:name="_ETM_Q87_435050"/>
      <w:bookmarkEnd w:id="33016"/>
      <w:r>
        <w:rPr>
          <w:rtl/>
        </w:rPr>
        <w:t xml:space="preserve">על </w:t>
      </w:r>
      <w:bookmarkStart w:id="33017" w:name="_ETM_Q87_435290"/>
      <w:bookmarkEnd w:id="33017"/>
      <w:proofErr w:type="spellStart"/>
      <w:r>
        <w:rPr>
          <w:rtl/>
        </w:rPr>
        <w:t>האיזוק</w:t>
      </w:r>
      <w:proofErr w:type="spellEnd"/>
      <w:r>
        <w:rPr>
          <w:rtl/>
        </w:rPr>
        <w:t xml:space="preserve"> </w:t>
      </w:r>
      <w:bookmarkStart w:id="33018" w:name="_ETM_Q87_435770"/>
      <w:bookmarkEnd w:id="33018"/>
      <w:r>
        <w:rPr>
          <w:rtl/>
        </w:rPr>
        <w:t xml:space="preserve">האלקטרוני </w:t>
      </w:r>
      <w:bookmarkStart w:id="33019" w:name="_ETM_Q87_436509"/>
      <w:bookmarkEnd w:id="33019"/>
      <w:r w:rsidR="00C92CF1">
        <w:rPr>
          <w:rFonts w:hint="cs"/>
          <w:rtl/>
        </w:rPr>
        <w:t>– – –</w:t>
      </w:r>
    </w:p>
    <w:p w:rsidR="00CD1EEA" w:rsidRDefault="00CD1EEA" w:rsidP="00A22B92">
      <w:pPr>
        <w:rPr>
          <w:rtl/>
        </w:rPr>
      </w:pPr>
    </w:p>
    <w:p w:rsidR="00CD1EEA" w:rsidRDefault="00CD1EEA" w:rsidP="00A22B92">
      <w:pPr>
        <w:pStyle w:val="af8"/>
        <w:keepNext/>
        <w:rPr>
          <w:rtl/>
        </w:rPr>
      </w:pPr>
      <w:r w:rsidRPr="00B879E5">
        <w:rPr>
          <w:rStyle w:val="TagStyle"/>
          <w:rtl/>
        </w:rPr>
        <w:t xml:space="preserve"> &lt;&lt; קריאה &gt;&gt;</w:t>
      </w:r>
      <w:r w:rsidRPr="00D44E51">
        <w:rPr>
          <w:rStyle w:val="TagStyle"/>
          <w:rtl/>
        </w:rPr>
        <w:t xml:space="preserve"> </w:t>
      </w:r>
      <w:r>
        <w:rPr>
          <w:rtl/>
        </w:rPr>
        <w:t>טלי גוטליב (הליכוד):</w:t>
      </w:r>
      <w:r w:rsidRPr="00D44E51">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r>
        <w:rPr>
          <w:rFonts w:hint="cs"/>
          <w:rtl/>
        </w:rPr>
        <w:t>חוץ ממני.</w:t>
      </w:r>
    </w:p>
    <w:p w:rsidR="00CD1EEA" w:rsidRDefault="00CD1EEA" w:rsidP="00A22B92">
      <w:pPr>
        <w:rPr>
          <w:rtl/>
        </w:rPr>
      </w:pPr>
    </w:p>
    <w:p w:rsidR="00CD1EEA" w:rsidRDefault="00CD1EEA" w:rsidP="00A22B92">
      <w:pPr>
        <w:pStyle w:val="-"/>
        <w:keepNext/>
        <w:rPr>
          <w:rtl/>
        </w:rPr>
      </w:pPr>
      <w:bookmarkStart w:id="33020" w:name="ET_speakercontinue_5307_19"/>
      <w:r w:rsidRPr="00B879E5">
        <w:rPr>
          <w:rStyle w:val="TagStyle"/>
          <w:rtl/>
        </w:rPr>
        <w:t xml:space="preserve"> &lt;&lt; דובר_המשך &gt;&gt;</w:t>
      </w:r>
      <w:r w:rsidRPr="00D44E51">
        <w:rPr>
          <w:rStyle w:val="TagStyle"/>
          <w:rtl/>
        </w:rPr>
        <w:t xml:space="preserve"> </w:t>
      </w:r>
      <w:r>
        <w:rPr>
          <w:rtl/>
        </w:rPr>
        <w:t>יפעת שאשא ביטון (המחנה הממלכתי):</w:t>
      </w:r>
      <w:r w:rsidRPr="00D44E51">
        <w:rPr>
          <w:rStyle w:val="TagStyle"/>
          <w:rtl/>
        </w:rPr>
        <w:t xml:space="preserve"> </w:t>
      </w:r>
      <w:r w:rsidRPr="00B879E5">
        <w:rPr>
          <w:rStyle w:val="TagStyle"/>
          <w:rtl/>
        </w:rPr>
        <w:t>&lt;&lt; דובר_המשך &gt;&gt;</w:t>
      </w:r>
      <w:r>
        <w:rPr>
          <w:rtl/>
        </w:rPr>
        <w:t xml:space="preserve">   </w:t>
      </w:r>
      <w:bookmarkEnd w:id="33020"/>
    </w:p>
    <w:p w:rsidR="00CD1EEA" w:rsidRDefault="00CD1EEA" w:rsidP="001B10C0">
      <w:pPr>
        <w:rPr>
          <w:rtl/>
        </w:rPr>
      </w:pPr>
    </w:p>
    <w:p w:rsidR="00CD1EEA" w:rsidRDefault="00CD1EEA" w:rsidP="00A22B92">
      <w:pPr>
        <w:rPr>
          <w:rtl/>
        </w:rPr>
      </w:pPr>
      <w:r>
        <w:rPr>
          <w:rtl/>
        </w:rPr>
        <w:t xml:space="preserve">חוץ </w:t>
      </w:r>
      <w:bookmarkStart w:id="33021" w:name="_ETM_Q87_436960"/>
      <w:bookmarkEnd w:id="33021"/>
      <w:r>
        <w:rPr>
          <w:rtl/>
        </w:rPr>
        <w:t>מ</w:t>
      </w:r>
      <w:bookmarkStart w:id="33022" w:name="_ETM_Q87_437110"/>
      <w:bookmarkEnd w:id="33022"/>
      <w:r>
        <w:rPr>
          <w:rtl/>
        </w:rPr>
        <w:t xml:space="preserve">חברת </w:t>
      </w:r>
      <w:bookmarkStart w:id="33023" w:name="_ETM_Q87_437529"/>
      <w:bookmarkEnd w:id="33023"/>
      <w:r>
        <w:rPr>
          <w:rtl/>
        </w:rPr>
        <w:t xml:space="preserve">הכנסת </w:t>
      </w:r>
      <w:bookmarkStart w:id="33024" w:name="_ETM_Q87_438039"/>
      <w:bookmarkEnd w:id="33024"/>
      <w:r>
        <w:rPr>
          <w:rtl/>
        </w:rPr>
        <w:t xml:space="preserve">טלי </w:t>
      </w:r>
      <w:bookmarkStart w:id="33025" w:name="_ETM_Q87_438339"/>
      <w:bookmarkEnd w:id="33025"/>
      <w:r>
        <w:rPr>
          <w:rFonts w:hint="cs"/>
          <w:rtl/>
        </w:rPr>
        <w:t xml:space="preserve">גוטליב. </w:t>
      </w:r>
    </w:p>
    <w:p w:rsidR="00CD1EEA" w:rsidRDefault="00CD1EEA" w:rsidP="00A22B92">
      <w:pPr>
        <w:rPr>
          <w:rtl/>
        </w:rPr>
      </w:pPr>
      <w:bookmarkStart w:id="33026" w:name="_ETM_Q87_440096"/>
      <w:bookmarkStart w:id="33027" w:name="_ETM_Q87_440165"/>
      <w:bookmarkEnd w:id="33026"/>
      <w:bookmarkEnd w:id="33027"/>
    </w:p>
    <w:p w:rsidR="00CD1EEA" w:rsidRDefault="00CD1EEA" w:rsidP="00A22B92">
      <w:pPr>
        <w:pStyle w:val="af8"/>
        <w:keepNext/>
        <w:rPr>
          <w:rtl/>
        </w:rPr>
      </w:pPr>
      <w:r w:rsidRPr="00B879E5">
        <w:rPr>
          <w:rStyle w:val="TagStyle"/>
          <w:rtl/>
        </w:rPr>
        <w:t xml:space="preserve"> &lt;&lt; קריאה &gt;&gt;</w:t>
      </w:r>
      <w:r w:rsidRPr="00D44E51">
        <w:rPr>
          <w:rStyle w:val="TagStyle"/>
          <w:rtl/>
        </w:rPr>
        <w:t xml:space="preserve"> </w:t>
      </w:r>
      <w:r>
        <w:rPr>
          <w:rtl/>
        </w:rPr>
        <w:t>טלי גוטליב (הליכוד):</w:t>
      </w:r>
      <w:r w:rsidRPr="00D44E51">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r>
        <w:rPr>
          <w:rFonts w:hint="cs"/>
          <w:rtl/>
        </w:rPr>
        <w:t>ואם לא תקשיבו לנו</w:t>
      </w:r>
      <w:r w:rsidR="00FE4918">
        <w:rPr>
          <w:rFonts w:hint="cs"/>
          <w:rtl/>
        </w:rPr>
        <w:t>,</w:t>
      </w:r>
      <w:r>
        <w:rPr>
          <w:rFonts w:hint="cs"/>
          <w:rtl/>
        </w:rPr>
        <w:t xml:space="preserve"> לא תצליחו לחוקק </w:t>
      </w:r>
      <w:bookmarkStart w:id="33028" w:name="_ETM_Q87_435903"/>
      <w:bookmarkEnd w:id="33028"/>
      <w:r>
        <w:rPr>
          <w:rFonts w:hint="cs"/>
          <w:rtl/>
        </w:rPr>
        <w:t>את זה, כי צריך לחוקק את זה עם היגיון.</w:t>
      </w:r>
    </w:p>
    <w:p w:rsidR="00CD1EEA" w:rsidRDefault="00CD1EEA" w:rsidP="00A22B92">
      <w:pPr>
        <w:rPr>
          <w:rtl/>
        </w:rPr>
      </w:pPr>
    </w:p>
    <w:p w:rsidR="00CD1EEA" w:rsidRDefault="00CD1EEA" w:rsidP="00A22B92">
      <w:pPr>
        <w:pStyle w:val="-"/>
        <w:keepNext/>
        <w:rPr>
          <w:rtl/>
        </w:rPr>
      </w:pPr>
      <w:bookmarkStart w:id="33029" w:name="ET_speakercontinue_5307_21"/>
      <w:r w:rsidRPr="00B879E5">
        <w:rPr>
          <w:rStyle w:val="TagStyle"/>
          <w:rtl/>
        </w:rPr>
        <w:t xml:space="preserve"> &lt;&lt; דובר_המשך &gt;&gt;</w:t>
      </w:r>
      <w:r w:rsidRPr="00546113">
        <w:rPr>
          <w:rStyle w:val="TagStyle"/>
          <w:rtl/>
        </w:rPr>
        <w:t xml:space="preserve"> </w:t>
      </w:r>
      <w:r>
        <w:rPr>
          <w:rtl/>
        </w:rPr>
        <w:t>יפעת שאשא ביטון (המחנה הממלכתי):</w:t>
      </w:r>
      <w:r w:rsidRPr="00546113">
        <w:rPr>
          <w:rStyle w:val="TagStyle"/>
          <w:rtl/>
        </w:rPr>
        <w:t xml:space="preserve"> </w:t>
      </w:r>
      <w:r w:rsidRPr="00B879E5">
        <w:rPr>
          <w:rStyle w:val="TagStyle"/>
          <w:rtl/>
        </w:rPr>
        <w:t>&lt;&lt; דובר_המשך &gt;&gt;</w:t>
      </w:r>
      <w:r>
        <w:rPr>
          <w:rtl/>
        </w:rPr>
        <w:t xml:space="preserve">   </w:t>
      </w:r>
      <w:bookmarkEnd w:id="33029"/>
    </w:p>
    <w:p w:rsidR="00CD1EEA" w:rsidRDefault="00CD1EEA" w:rsidP="001B10C0">
      <w:pPr>
        <w:rPr>
          <w:rtl/>
        </w:rPr>
      </w:pPr>
    </w:p>
    <w:p w:rsidR="00CD1EEA" w:rsidRDefault="00CD1EEA" w:rsidP="00C92CF1">
      <w:pPr>
        <w:rPr>
          <w:rtl/>
        </w:rPr>
      </w:pPr>
      <w:bookmarkStart w:id="33030" w:name="_ETM_Q87_440270"/>
      <w:bookmarkStart w:id="33031" w:name="_ETM_Q87_443020"/>
      <w:bookmarkEnd w:id="33030"/>
      <w:bookmarkEnd w:id="33031"/>
      <w:r>
        <w:rPr>
          <w:rtl/>
        </w:rPr>
        <w:t xml:space="preserve">חברת </w:t>
      </w:r>
      <w:bookmarkStart w:id="33032" w:name="_ETM_Q87_443469"/>
      <w:bookmarkEnd w:id="33032"/>
      <w:r>
        <w:rPr>
          <w:rtl/>
        </w:rPr>
        <w:t xml:space="preserve">הכנסת </w:t>
      </w:r>
      <w:bookmarkStart w:id="33033" w:name="_ETM_Q87_450930"/>
      <w:bookmarkEnd w:id="33033"/>
      <w:r>
        <w:rPr>
          <w:rFonts w:hint="cs"/>
          <w:rtl/>
        </w:rPr>
        <w:t xml:space="preserve">גוטליב, </w:t>
      </w:r>
      <w:bookmarkStart w:id="33034" w:name="_ETM_Q87_445342"/>
      <w:bookmarkEnd w:id="33034"/>
      <w:r>
        <w:rPr>
          <w:rFonts w:hint="cs"/>
          <w:rtl/>
        </w:rPr>
        <w:t xml:space="preserve">תקשיבי מה עוד </w:t>
      </w:r>
      <w:r w:rsidR="00C92CF1">
        <w:rPr>
          <w:rFonts w:hint="cs"/>
          <w:rtl/>
        </w:rPr>
        <w:t>– – –</w:t>
      </w:r>
    </w:p>
    <w:p w:rsidR="00CD1EEA" w:rsidRDefault="00CD1EEA" w:rsidP="00A22B92">
      <w:pPr>
        <w:rPr>
          <w:rtl/>
        </w:rPr>
      </w:pPr>
    </w:p>
    <w:p w:rsidR="00CD1EEA" w:rsidRDefault="00CD1EEA" w:rsidP="00A22B92">
      <w:pPr>
        <w:pStyle w:val="af8"/>
        <w:keepNext/>
        <w:rPr>
          <w:rtl/>
        </w:rPr>
      </w:pPr>
      <w:r w:rsidRPr="00B879E5">
        <w:rPr>
          <w:rStyle w:val="TagStyle"/>
          <w:rtl/>
        </w:rPr>
        <w:t xml:space="preserve"> &lt;&lt; קריאה &gt;&gt;</w:t>
      </w:r>
      <w:r w:rsidRPr="00546113">
        <w:rPr>
          <w:rStyle w:val="TagStyle"/>
          <w:rtl/>
        </w:rPr>
        <w:t xml:space="preserve"> </w:t>
      </w:r>
      <w:r>
        <w:rPr>
          <w:rtl/>
        </w:rPr>
        <w:t>טלי גוטליב (הליכוד):</w:t>
      </w:r>
      <w:r w:rsidRPr="00546113">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FE4918">
      <w:pPr>
        <w:rPr>
          <w:rtl/>
        </w:rPr>
      </w:pPr>
      <w:r>
        <w:rPr>
          <w:rFonts w:hint="cs"/>
          <w:rtl/>
        </w:rPr>
        <w:t xml:space="preserve">אבל אצלם </w:t>
      </w:r>
      <w:bookmarkStart w:id="33035" w:name="_ETM_Q87_443449"/>
      <w:bookmarkEnd w:id="33035"/>
      <w:r>
        <w:rPr>
          <w:rFonts w:hint="cs"/>
          <w:rtl/>
        </w:rPr>
        <w:t xml:space="preserve">אין היגיון, רק כותרות, ומעניין מי משלם את הכסף לחברת אלקטרה. זה אלקטרה? וסליחה, את שני מקרי הרצח האחרונים איך </w:t>
      </w:r>
      <w:proofErr w:type="spellStart"/>
      <w:r>
        <w:rPr>
          <w:rFonts w:hint="cs"/>
          <w:rtl/>
        </w:rPr>
        <w:t>האזיק</w:t>
      </w:r>
      <w:proofErr w:type="spellEnd"/>
      <w:r>
        <w:rPr>
          <w:rFonts w:hint="cs"/>
          <w:rtl/>
        </w:rPr>
        <w:t xml:space="preserve"> האלקטרוני היה מונע? </w:t>
      </w:r>
      <w:bookmarkStart w:id="33036" w:name="_ETM_Q87_452505"/>
      <w:bookmarkEnd w:id="33036"/>
      <w:r>
        <w:rPr>
          <w:rFonts w:hint="cs"/>
          <w:rtl/>
        </w:rPr>
        <w:t>ה</w:t>
      </w:r>
      <w:r w:rsidR="00FE4918">
        <w:rPr>
          <w:rFonts w:hint="cs"/>
          <w:rtl/>
        </w:rPr>
        <w:t>ם</w:t>
      </w:r>
      <w:r>
        <w:rPr>
          <w:rFonts w:hint="cs"/>
          <w:rtl/>
        </w:rPr>
        <w:t xml:space="preserve"> גרו באותו בית. אה, סליחה. וכל מקרי הרצח </w:t>
      </w:r>
      <w:bookmarkStart w:id="33037" w:name="_ETM_Q87_456312"/>
      <w:bookmarkEnd w:id="33037"/>
      <w:r>
        <w:rPr>
          <w:rFonts w:hint="cs"/>
          <w:rtl/>
        </w:rPr>
        <w:t xml:space="preserve">בשנת 2022, כשלא היו צווי הרחקה? די </w:t>
      </w:r>
      <w:bookmarkStart w:id="33038" w:name="_ETM_Q87_464120"/>
      <w:bookmarkEnd w:id="33038"/>
      <w:r>
        <w:rPr>
          <w:rFonts w:hint="cs"/>
          <w:rtl/>
        </w:rPr>
        <w:t>כבר, די.</w:t>
      </w:r>
    </w:p>
    <w:p w:rsidR="00CD1EEA" w:rsidRDefault="00CD1EEA" w:rsidP="00A22B92">
      <w:pPr>
        <w:rPr>
          <w:rtl/>
        </w:rPr>
      </w:pPr>
      <w:bookmarkStart w:id="33039" w:name="_ETM_Q87_465928"/>
      <w:bookmarkStart w:id="33040" w:name="_ETM_Q87_466022"/>
      <w:bookmarkEnd w:id="33039"/>
      <w:bookmarkEnd w:id="33040"/>
    </w:p>
    <w:p w:rsidR="00CD1EEA" w:rsidRDefault="00CD1EEA" w:rsidP="00A22B92">
      <w:pPr>
        <w:pStyle w:val="af9"/>
        <w:keepNext/>
        <w:rPr>
          <w:rtl/>
        </w:rPr>
      </w:pPr>
      <w:r w:rsidRPr="00B879E5">
        <w:rPr>
          <w:rStyle w:val="TagStyle"/>
          <w:rtl/>
        </w:rPr>
        <w:t xml:space="preserve"> &lt;&lt; יור &gt;&gt;</w:t>
      </w:r>
      <w:r w:rsidRPr="00160A68">
        <w:rPr>
          <w:rStyle w:val="TagStyle"/>
          <w:rtl/>
        </w:rPr>
        <w:t xml:space="preserve"> </w:t>
      </w:r>
      <w:r>
        <w:rPr>
          <w:rtl/>
        </w:rPr>
        <w:t>היו"ר ישראל אייכלר:</w:t>
      </w:r>
      <w:r w:rsidRPr="00160A68">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3041" w:name="_ETM_Q87_466760"/>
      <w:bookmarkEnd w:id="33041"/>
      <w:r>
        <w:rPr>
          <w:rFonts w:hint="cs"/>
          <w:rtl/>
        </w:rPr>
        <w:t>תודה.</w:t>
      </w:r>
    </w:p>
    <w:p w:rsidR="00CD1EEA" w:rsidRDefault="00CD1EEA" w:rsidP="00A22B92">
      <w:pPr>
        <w:rPr>
          <w:rtl/>
        </w:rPr>
      </w:pPr>
    </w:p>
    <w:p w:rsidR="00CD1EEA" w:rsidRDefault="00CD1EEA" w:rsidP="00A22B92">
      <w:pPr>
        <w:pStyle w:val="af8"/>
        <w:keepNext/>
        <w:rPr>
          <w:rtl/>
        </w:rPr>
      </w:pPr>
      <w:bookmarkStart w:id="33042" w:name="ET_interruption_6345_24"/>
      <w:r w:rsidRPr="00B879E5">
        <w:rPr>
          <w:rStyle w:val="TagStyle"/>
          <w:rtl/>
        </w:rPr>
        <w:t xml:space="preserve"> &lt;&lt; קריאה &gt;&gt;</w:t>
      </w:r>
      <w:r w:rsidRPr="00160A68">
        <w:rPr>
          <w:rStyle w:val="TagStyle"/>
          <w:rtl/>
        </w:rPr>
        <w:t xml:space="preserve"> </w:t>
      </w:r>
      <w:r>
        <w:rPr>
          <w:rtl/>
        </w:rPr>
        <w:t>טלי גוטליב (הליכוד):</w:t>
      </w:r>
      <w:r w:rsidRPr="00160A68">
        <w:rPr>
          <w:rStyle w:val="TagStyle"/>
          <w:rtl/>
        </w:rPr>
        <w:t xml:space="preserve"> </w:t>
      </w:r>
      <w:r w:rsidRPr="00B879E5">
        <w:rPr>
          <w:rStyle w:val="TagStyle"/>
          <w:rtl/>
        </w:rPr>
        <w:t>&lt;&lt; קריאה &gt;&gt;</w:t>
      </w:r>
      <w:r>
        <w:rPr>
          <w:rtl/>
        </w:rPr>
        <w:t xml:space="preserve">   </w:t>
      </w:r>
      <w:bookmarkEnd w:id="33042"/>
    </w:p>
    <w:p w:rsidR="00CD1EEA" w:rsidRDefault="00CD1EEA" w:rsidP="001B10C0">
      <w:pPr>
        <w:rPr>
          <w:rtl/>
        </w:rPr>
      </w:pPr>
    </w:p>
    <w:p w:rsidR="00CD1EEA" w:rsidRDefault="00CD1EEA" w:rsidP="00A22B92">
      <w:pPr>
        <w:rPr>
          <w:rtl/>
        </w:rPr>
      </w:pPr>
      <w:r>
        <w:rPr>
          <w:rFonts w:hint="cs"/>
          <w:rtl/>
        </w:rPr>
        <w:t>מה ביקשתי? שירי, ביקשתי קיזוז. אבל ביקשתי קיזוז.</w:t>
      </w:r>
    </w:p>
    <w:p w:rsidR="00CD1EEA" w:rsidRDefault="00CD1EEA" w:rsidP="00A22B92">
      <w:pPr>
        <w:rPr>
          <w:rtl/>
        </w:rPr>
      </w:pPr>
      <w:bookmarkStart w:id="33043" w:name="_ETM_Q87_477546"/>
      <w:bookmarkStart w:id="33044" w:name="_ETM_Q87_477619"/>
      <w:bookmarkEnd w:id="33043"/>
      <w:bookmarkEnd w:id="33044"/>
    </w:p>
    <w:p w:rsidR="00CD1EEA" w:rsidRDefault="00CD1EEA" w:rsidP="00A22B92">
      <w:pPr>
        <w:pStyle w:val="af8"/>
        <w:keepNext/>
        <w:rPr>
          <w:rtl/>
        </w:rPr>
      </w:pPr>
      <w:bookmarkStart w:id="33045" w:name="ET_interruption_6361_25"/>
      <w:r w:rsidRPr="00B879E5">
        <w:rPr>
          <w:rStyle w:val="TagStyle"/>
          <w:rtl/>
        </w:rPr>
        <w:t xml:space="preserve"> &lt;&lt; קריאה &gt;&gt;</w:t>
      </w:r>
      <w:r w:rsidRPr="002D0300">
        <w:rPr>
          <w:rStyle w:val="TagStyle"/>
          <w:rtl/>
        </w:rPr>
        <w:t xml:space="preserve"> </w:t>
      </w:r>
      <w:r>
        <w:rPr>
          <w:rtl/>
        </w:rPr>
        <w:t>נאור שירי (יש עתיד):</w:t>
      </w:r>
      <w:r w:rsidRPr="002D0300">
        <w:rPr>
          <w:rStyle w:val="TagStyle"/>
          <w:rtl/>
        </w:rPr>
        <w:t xml:space="preserve"> </w:t>
      </w:r>
      <w:r w:rsidRPr="00B879E5">
        <w:rPr>
          <w:rStyle w:val="TagStyle"/>
          <w:rtl/>
        </w:rPr>
        <w:t>&lt;&lt; קריאה &gt;&gt;</w:t>
      </w:r>
      <w:r>
        <w:rPr>
          <w:rtl/>
        </w:rPr>
        <w:t xml:space="preserve">   </w:t>
      </w:r>
      <w:bookmarkEnd w:id="33045"/>
    </w:p>
    <w:p w:rsidR="00CD1EEA" w:rsidRDefault="00CD1EEA" w:rsidP="001B10C0">
      <w:pPr>
        <w:rPr>
          <w:rtl/>
        </w:rPr>
      </w:pPr>
    </w:p>
    <w:p w:rsidR="00CD1EEA" w:rsidRDefault="00CD1EEA" w:rsidP="00A22B92">
      <w:pPr>
        <w:rPr>
          <w:rtl/>
        </w:rPr>
      </w:pPr>
      <w:r>
        <w:rPr>
          <w:rFonts w:hint="cs"/>
          <w:rtl/>
        </w:rPr>
        <w:t>מה את מאשימה אותנו שאין לך קיזוז?</w:t>
      </w:r>
    </w:p>
    <w:p w:rsidR="00CD1EEA" w:rsidRDefault="00CD1EEA" w:rsidP="00A22B92">
      <w:pPr>
        <w:rPr>
          <w:rtl/>
        </w:rPr>
      </w:pPr>
      <w:bookmarkStart w:id="33046" w:name="_ETM_Q87_475495"/>
      <w:bookmarkStart w:id="33047" w:name="_ETM_Q87_475580"/>
      <w:bookmarkEnd w:id="33046"/>
      <w:bookmarkEnd w:id="33047"/>
    </w:p>
    <w:p w:rsidR="00CD1EEA" w:rsidRDefault="00CD1EEA" w:rsidP="00A22B92">
      <w:pPr>
        <w:pStyle w:val="af9"/>
        <w:keepNext/>
        <w:rPr>
          <w:rtl/>
        </w:rPr>
      </w:pPr>
      <w:r w:rsidRPr="00B879E5">
        <w:rPr>
          <w:rStyle w:val="TagStyle"/>
          <w:rtl/>
        </w:rPr>
        <w:t xml:space="preserve"> &lt;&lt; יור &gt;&gt;</w:t>
      </w:r>
      <w:r w:rsidRPr="002D0300">
        <w:rPr>
          <w:rStyle w:val="TagStyle"/>
          <w:rtl/>
        </w:rPr>
        <w:t xml:space="preserve"> </w:t>
      </w:r>
      <w:r>
        <w:rPr>
          <w:rtl/>
        </w:rPr>
        <w:t>היו"ר ישראל אייכלר:</w:t>
      </w:r>
      <w:r w:rsidRPr="002D0300">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r>
        <w:rPr>
          <w:rFonts w:hint="cs"/>
          <w:rtl/>
        </w:rPr>
        <w:t>תודה רבה. אפשר להמשיך?</w:t>
      </w:r>
    </w:p>
    <w:p w:rsidR="00CD1EEA" w:rsidRDefault="00CD1EEA" w:rsidP="00A22B92">
      <w:pPr>
        <w:rPr>
          <w:rtl/>
        </w:rPr>
      </w:pPr>
      <w:bookmarkStart w:id="33048" w:name="_ETM_Q87_478972"/>
      <w:bookmarkStart w:id="33049" w:name="_ETM_Q87_479066"/>
      <w:bookmarkEnd w:id="33048"/>
      <w:bookmarkEnd w:id="33049"/>
    </w:p>
    <w:p w:rsidR="00CD1EEA" w:rsidRDefault="00CD1EEA" w:rsidP="00A22B92">
      <w:pPr>
        <w:pStyle w:val="af8"/>
        <w:keepNext/>
        <w:rPr>
          <w:rtl/>
        </w:rPr>
      </w:pPr>
      <w:bookmarkStart w:id="33050" w:name="ET_interruption_6345_27"/>
      <w:r w:rsidRPr="00B879E5">
        <w:rPr>
          <w:rStyle w:val="TagStyle"/>
          <w:rtl/>
        </w:rPr>
        <w:t xml:space="preserve"> &lt;&lt; קריאה &gt;&gt;</w:t>
      </w:r>
      <w:r w:rsidRPr="002D0300">
        <w:rPr>
          <w:rStyle w:val="TagStyle"/>
          <w:rtl/>
        </w:rPr>
        <w:t xml:space="preserve"> </w:t>
      </w:r>
      <w:r>
        <w:rPr>
          <w:rtl/>
        </w:rPr>
        <w:t>טלי גוטליב (הליכוד):</w:t>
      </w:r>
      <w:r w:rsidRPr="002D0300">
        <w:rPr>
          <w:rStyle w:val="TagStyle"/>
          <w:rtl/>
        </w:rPr>
        <w:t xml:space="preserve"> </w:t>
      </w:r>
      <w:r w:rsidRPr="00B879E5">
        <w:rPr>
          <w:rStyle w:val="TagStyle"/>
          <w:rtl/>
        </w:rPr>
        <w:t>&lt;&lt; קריאה &gt;&gt;</w:t>
      </w:r>
      <w:r>
        <w:rPr>
          <w:rtl/>
        </w:rPr>
        <w:t xml:space="preserve">   </w:t>
      </w:r>
      <w:bookmarkEnd w:id="33050"/>
    </w:p>
    <w:p w:rsidR="00CD1EEA" w:rsidRDefault="00CD1EEA" w:rsidP="001B10C0">
      <w:pPr>
        <w:rPr>
          <w:rtl/>
        </w:rPr>
      </w:pPr>
    </w:p>
    <w:p w:rsidR="00CD1EEA" w:rsidRDefault="00CD1EEA" w:rsidP="00A22B92">
      <w:pPr>
        <w:rPr>
          <w:rtl/>
        </w:rPr>
      </w:pPr>
      <w:bookmarkStart w:id="33051" w:name="_ETM_Q87_481097"/>
      <w:bookmarkEnd w:id="33051"/>
      <w:r>
        <w:rPr>
          <w:rFonts w:hint="cs"/>
          <w:rtl/>
        </w:rPr>
        <w:t>אני לא מאשימה. ביקשתי קיזוז.</w:t>
      </w:r>
    </w:p>
    <w:p w:rsidR="00CD1EEA" w:rsidRDefault="00CD1EEA" w:rsidP="00A22B92">
      <w:pPr>
        <w:rPr>
          <w:rtl/>
        </w:rPr>
      </w:pPr>
      <w:bookmarkStart w:id="33052" w:name="_ETM_Q87_479661"/>
      <w:bookmarkStart w:id="33053" w:name="_ETM_Q87_479735"/>
      <w:bookmarkEnd w:id="33052"/>
      <w:bookmarkEnd w:id="33053"/>
    </w:p>
    <w:p w:rsidR="00CD1EEA" w:rsidRDefault="00CD1EEA" w:rsidP="00A22B92">
      <w:pPr>
        <w:pStyle w:val="af8"/>
        <w:keepNext/>
        <w:rPr>
          <w:rtl/>
        </w:rPr>
      </w:pPr>
      <w:r w:rsidRPr="00B879E5">
        <w:rPr>
          <w:rStyle w:val="TagStyle"/>
          <w:rtl/>
        </w:rPr>
        <w:t xml:space="preserve"> &lt;&lt; קריאה &gt;&gt;</w:t>
      </w:r>
      <w:r w:rsidRPr="002D0300">
        <w:rPr>
          <w:rStyle w:val="TagStyle"/>
          <w:rtl/>
        </w:rPr>
        <w:t xml:space="preserve"> </w:t>
      </w:r>
      <w:r>
        <w:rPr>
          <w:rtl/>
        </w:rPr>
        <w:t>אורנה ברביבאי (יש עתיד):</w:t>
      </w:r>
      <w:r w:rsidRPr="002D0300">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bookmarkStart w:id="33054" w:name="_ETM_Q87_482181"/>
      <w:bookmarkEnd w:id="33054"/>
      <w:r>
        <w:rPr>
          <w:rFonts w:hint="cs"/>
          <w:rtl/>
        </w:rPr>
        <w:t>למה לא היית בהצבעה?</w:t>
      </w:r>
    </w:p>
    <w:p w:rsidR="00CD1EEA" w:rsidRDefault="00CD1EEA" w:rsidP="00A22B92">
      <w:pPr>
        <w:rPr>
          <w:rtl/>
        </w:rPr>
      </w:pPr>
      <w:bookmarkStart w:id="33055" w:name="_ETM_Q87_485870"/>
      <w:bookmarkStart w:id="33056" w:name="_ETM_Q87_485939"/>
      <w:bookmarkEnd w:id="33055"/>
      <w:bookmarkEnd w:id="33056"/>
    </w:p>
    <w:p w:rsidR="00CD1EEA" w:rsidRDefault="00CD1EEA" w:rsidP="00A22B92">
      <w:pPr>
        <w:pStyle w:val="-"/>
        <w:keepNext/>
        <w:rPr>
          <w:rtl/>
        </w:rPr>
      </w:pPr>
      <w:bookmarkStart w:id="33057" w:name="ET_speakercontinue_5307_30"/>
      <w:r w:rsidRPr="00B879E5">
        <w:rPr>
          <w:rStyle w:val="TagStyle"/>
          <w:rtl/>
        </w:rPr>
        <w:t xml:space="preserve"> &lt;&lt; דובר_המשך &gt;&gt;</w:t>
      </w:r>
      <w:r w:rsidRPr="002D0300">
        <w:rPr>
          <w:rStyle w:val="TagStyle"/>
          <w:rtl/>
        </w:rPr>
        <w:t xml:space="preserve"> </w:t>
      </w:r>
      <w:r>
        <w:rPr>
          <w:rtl/>
        </w:rPr>
        <w:t>יפעת שאשא ביטון (המחנה הממלכתי):</w:t>
      </w:r>
      <w:r w:rsidRPr="002D0300">
        <w:rPr>
          <w:rStyle w:val="TagStyle"/>
          <w:rtl/>
        </w:rPr>
        <w:t xml:space="preserve"> </w:t>
      </w:r>
      <w:r w:rsidRPr="00B879E5">
        <w:rPr>
          <w:rStyle w:val="TagStyle"/>
          <w:rtl/>
        </w:rPr>
        <w:t>&lt;&lt; דובר_המשך &gt;&gt;</w:t>
      </w:r>
      <w:r>
        <w:rPr>
          <w:rtl/>
        </w:rPr>
        <w:t xml:space="preserve">   </w:t>
      </w:r>
      <w:bookmarkEnd w:id="33057"/>
    </w:p>
    <w:p w:rsidR="00CD1EEA" w:rsidRDefault="00CD1EEA" w:rsidP="001B10C0">
      <w:pPr>
        <w:rPr>
          <w:rtl/>
        </w:rPr>
      </w:pPr>
    </w:p>
    <w:p w:rsidR="00CD1EEA" w:rsidRDefault="00CD1EEA" w:rsidP="00C92CF1">
      <w:pPr>
        <w:rPr>
          <w:rtl/>
        </w:rPr>
      </w:pPr>
      <w:r>
        <w:rPr>
          <w:rFonts w:hint="cs"/>
          <w:rtl/>
        </w:rPr>
        <w:t xml:space="preserve">אבל חברת </w:t>
      </w:r>
      <w:bookmarkStart w:id="33058" w:name="_ETM_Q87_484978"/>
      <w:bookmarkEnd w:id="33058"/>
      <w:r>
        <w:rPr>
          <w:rFonts w:hint="cs"/>
          <w:rtl/>
        </w:rPr>
        <w:t xml:space="preserve">הכנסת גוטליב </w:t>
      </w:r>
      <w:r w:rsidR="00C92CF1">
        <w:rPr>
          <w:rFonts w:hint="cs"/>
          <w:rtl/>
        </w:rPr>
        <w:t>– – –</w:t>
      </w:r>
    </w:p>
    <w:p w:rsidR="00CD1EEA" w:rsidRPr="002D0300" w:rsidRDefault="00CD1EEA" w:rsidP="00A22B92">
      <w:pPr>
        <w:rPr>
          <w:rtl/>
        </w:rPr>
      </w:pPr>
      <w:bookmarkStart w:id="33059" w:name="_ETM_Q87_488673"/>
      <w:bookmarkStart w:id="33060" w:name="_ETM_Q87_488776"/>
      <w:bookmarkEnd w:id="33059"/>
      <w:bookmarkEnd w:id="33060"/>
    </w:p>
    <w:p w:rsidR="00CD1EEA" w:rsidRDefault="00CD1EEA" w:rsidP="00A22B92">
      <w:pPr>
        <w:pStyle w:val="af9"/>
        <w:keepNext/>
        <w:rPr>
          <w:rtl/>
        </w:rPr>
      </w:pPr>
      <w:r w:rsidRPr="00B879E5">
        <w:rPr>
          <w:rStyle w:val="TagStyle"/>
          <w:rtl/>
        </w:rPr>
        <w:t xml:space="preserve"> &lt;&lt; יור &gt;&gt;</w:t>
      </w:r>
      <w:r w:rsidRPr="002D0300">
        <w:rPr>
          <w:rStyle w:val="TagStyle"/>
          <w:rtl/>
        </w:rPr>
        <w:t xml:space="preserve"> </w:t>
      </w:r>
      <w:r>
        <w:rPr>
          <w:rtl/>
        </w:rPr>
        <w:t>היו"ר ישראל אייכלר:</w:t>
      </w:r>
      <w:r w:rsidRPr="002D0300">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3061" w:name="_ETM_Q87_487159"/>
      <w:bookmarkEnd w:id="33061"/>
      <w:r>
        <w:rPr>
          <w:rFonts w:hint="cs"/>
          <w:rtl/>
        </w:rPr>
        <w:t xml:space="preserve">לא להפריע. </w:t>
      </w:r>
    </w:p>
    <w:p w:rsidR="00CD1EEA" w:rsidRDefault="00CD1EEA" w:rsidP="00A22B92">
      <w:pPr>
        <w:rPr>
          <w:rtl/>
        </w:rPr>
      </w:pPr>
      <w:bookmarkStart w:id="33062" w:name="_ETM_Q87_491538"/>
      <w:bookmarkStart w:id="33063" w:name="_ETM_Q87_491600"/>
      <w:bookmarkEnd w:id="33062"/>
      <w:bookmarkEnd w:id="33063"/>
    </w:p>
    <w:p w:rsidR="00CD1EEA" w:rsidRDefault="00CD1EEA" w:rsidP="00A22B92">
      <w:pPr>
        <w:pStyle w:val="af8"/>
        <w:keepNext/>
        <w:rPr>
          <w:rtl/>
        </w:rPr>
      </w:pPr>
      <w:r w:rsidRPr="00B879E5">
        <w:rPr>
          <w:rStyle w:val="TagStyle"/>
          <w:rtl/>
        </w:rPr>
        <w:t xml:space="preserve"> &lt;&lt; קריאה &gt;&gt;</w:t>
      </w:r>
      <w:r w:rsidRPr="002D0300">
        <w:rPr>
          <w:rStyle w:val="TagStyle"/>
          <w:rtl/>
        </w:rPr>
        <w:t xml:space="preserve"> </w:t>
      </w:r>
      <w:r>
        <w:rPr>
          <w:rtl/>
        </w:rPr>
        <w:t>גלעד קריב (העבודה):</w:t>
      </w:r>
      <w:r w:rsidRPr="002D0300">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C92CF1">
      <w:pPr>
        <w:rPr>
          <w:rtl/>
        </w:rPr>
      </w:pPr>
      <w:bookmarkStart w:id="33064" w:name="_ETM_Q87_488624"/>
      <w:bookmarkEnd w:id="33064"/>
      <w:r>
        <w:rPr>
          <w:rFonts w:hint="cs"/>
          <w:rtl/>
        </w:rPr>
        <w:t xml:space="preserve">קיבלה אומץ </w:t>
      </w:r>
      <w:r w:rsidR="00C92CF1">
        <w:rPr>
          <w:rFonts w:hint="cs"/>
          <w:rtl/>
        </w:rPr>
        <w:t>– – –</w:t>
      </w:r>
    </w:p>
    <w:p w:rsidR="00CD1EEA" w:rsidRDefault="00CD1EEA" w:rsidP="00A22B92">
      <w:pPr>
        <w:rPr>
          <w:rtl/>
        </w:rPr>
      </w:pPr>
      <w:bookmarkStart w:id="33065" w:name="_ETM_Q87_492318"/>
      <w:bookmarkStart w:id="33066" w:name="_ETM_Q87_492391"/>
      <w:bookmarkEnd w:id="33065"/>
      <w:bookmarkEnd w:id="33066"/>
    </w:p>
    <w:p w:rsidR="00CD1EEA" w:rsidRDefault="00CD1EEA" w:rsidP="00A22B92">
      <w:pPr>
        <w:pStyle w:val="af8"/>
        <w:keepNext/>
        <w:rPr>
          <w:rtl/>
        </w:rPr>
      </w:pPr>
      <w:r w:rsidRPr="00B879E5">
        <w:rPr>
          <w:rStyle w:val="TagStyle"/>
          <w:rtl/>
        </w:rPr>
        <w:t xml:space="preserve"> &lt;&lt; קריאה &gt;&gt;</w:t>
      </w:r>
      <w:r w:rsidRPr="002D0300">
        <w:rPr>
          <w:rStyle w:val="TagStyle"/>
          <w:rtl/>
        </w:rPr>
        <w:t xml:space="preserve"> </w:t>
      </w:r>
      <w:r>
        <w:rPr>
          <w:rtl/>
        </w:rPr>
        <w:t>טלי גוטליב (הליכוד):</w:t>
      </w:r>
      <w:r w:rsidRPr="002D0300">
        <w:rPr>
          <w:rStyle w:val="TagStyle"/>
          <w:rtl/>
        </w:rPr>
        <w:t xml:space="preserve"> </w:t>
      </w:r>
      <w:r w:rsidRPr="00B879E5">
        <w:rPr>
          <w:rStyle w:val="TagStyle"/>
          <w:rtl/>
        </w:rPr>
        <w:t>&lt;&lt; קריאה &gt;&gt;</w:t>
      </w:r>
      <w:r>
        <w:rPr>
          <w:rtl/>
        </w:rPr>
        <w:t xml:space="preserve">   </w:t>
      </w:r>
    </w:p>
    <w:p w:rsidR="00CD1EEA" w:rsidRDefault="00CD1EEA" w:rsidP="001B10C0">
      <w:pPr>
        <w:rPr>
          <w:rtl/>
        </w:rPr>
      </w:pPr>
    </w:p>
    <w:p w:rsidR="00CD1EEA" w:rsidRDefault="00CD1EEA" w:rsidP="00A22B92">
      <w:pPr>
        <w:rPr>
          <w:rtl/>
        </w:rPr>
      </w:pPr>
      <w:bookmarkStart w:id="33067" w:name="_ETM_Q87_496197"/>
      <w:bookmarkEnd w:id="33067"/>
      <w:r>
        <w:rPr>
          <w:rFonts w:hint="cs"/>
          <w:rtl/>
        </w:rPr>
        <w:t xml:space="preserve">מה זה </w:t>
      </w:r>
      <w:bookmarkStart w:id="33068" w:name="_ETM_Q87_499886"/>
      <w:bookmarkEnd w:id="33068"/>
      <w:r>
        <w:rPr>
          <w:rFonts w:hint="cs"/>
          <w:rtl/>
        </w:rPr>
        <w:t xml:space="preserve">קשור? לא הסכמתי לבוא להצביע בלי שיש לי זכות דיבור, </w:t>
      </w:r>
      <w:bookmarkStart w:id="33069" w:name="_ETM_Q87_503538"/>
      <w:bookmarkEnd w:id="33069"/>
      <w:r>
        <w:rPr>
          <w:rFonts w:hint="cs"/>
          <w:rtl/>
        </w:rPr>
        <w:t>על מה את מדברת?</w:t>
      </w:r>
    </w:p>
    <w:p w:rsidR="00CD1EEA" w:rsidRDefault="00CD1EEA" w:rsidP="00A22B92">
      <w:pPr>
        <w:rPr>
          <w:rtl/>
        </w:rPr>
      </w:pPr>
      <w:bookmarkStart w:id="33070" w:name="_ETM_Q87_504462"/>
      <w:bookmarkStart w:id="33071" w:name="_ETM_Q87_504529"/>
      <w:bookmarkEnd w:id="33070"/>
      <w:bookmarkEnd w:id="33071"/>
    </w:p>
    <w:p w:rsidR="00CD1EEA" w:rsidRDefault="00CD1EEA" w:rsidP="00A22B92">
      <w:pPr>
        <w:pStyle w:val="af9"/>
        <w:keepNext/>
        <w:rPr>
          <w:rtl/>
        </w:rPr>
      </w:pPr>
      <w:r w:rsidRPr="00B879E5">
        <w:rPr>
          <w:rStyle w:val="TagStyle"/>
          <w:rtl/>
        </w:rPr>
        <w:t xml:space="preserve"> &lt;&lt; יור &gt;&gt;</w:t>
      </w:r>
      <w:r w:rsidRPr="00053FEF">
        <w:rPr>
          <w:rStyle w:val="TagStyle"/>
          <w:rtl/>
        </w:rPr>
        <w:t xml:space="preserve"> </w:t>
      </w:r>
      <w:r>
        <w:rPr>
          <w:rtl/>
        </w:rPr>
        <w:t>היו"ר ישראל אייכלר:</w:t>
      </w:r>
      <w:r w:rsidRPr="00053FEF">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C92CF1">
      <w:pPr>
        <w:rPr>
          <w:rtl/>
        </w:rPr>
      </w:pPr>
      <w:bookmarkStart w:id="33072" w:name="_ETM_Q87_507560"/>
      <w:bookmarkEnd w:id="33072"/>
      <w:r>
        <w:rPr>
          <w:rFonts w:hint="cs"/>
          <w:rtl/>
        </w:rPr>
        <w:t xml:space="preserve">חברת הכנסת גוטליב, אני לא יכול להתקדם </w:t>
      </w:r>
      <w:bookmarkStart w:id="33073" w:name="_ETM_Q87_506776"/>
      <w:bookmarkEnd w:id="33073"/>
      <w:r w:rsidR="00C92CF1">
        <w:rPr>
          <w:rFonts w:hint="cs"/>
          <w:rtl/>
        </w:rPr>
        <w:t>– – –</w:t>
      </w:r>
    </w:p>
    <w:p w:rsidR="00CD1EEA" w:rsidRDefault="00CD1EEA" w:rsidP="00A22B92">
      <w:pPr>
        <w:rPr>
          <w:rtl/>
        </w:rPr>
      </w:pPr>
      <w:bookmarkStart w:id="33074" w:name="_ETM_Q87_507607"/>
      <w:bookmarkStart w:id="33075" w:name="_ETM_Q87_507692"/>
      <w:bookmarkEnd w:id="33074"/>
      <w:bookmarkEnd w:id="33075"/>
    </w:p>
    <w:p w:rsidR="00CD1EEA" w:rsidRDefault="00CD1EEA" w:rsidP="00A22B92">
      <w:pPr>
        <w:pStyle w:val="-"/>
        <w:keepNext/>
        <w:rPr>
          <w:rtl/>
        </w:rPr>
      </w:pPr>
      <w:bookmarkStart w:id="33076" w:name="ET_speakercontinue_5307_35"/>
      <w:r w:rsidRPr="00B879E5">
        <w:rPr>
          <w:rStyle w:val="TagStyle"/>
          <w:rtl/>
        </w:rPr>
        <w:t xml:space="preserve"> &lt;&lt; דובר_המשך &gt;&gt;</w:t>
      </w:r>
      <w:r w:rsidRPr="00053FEF">
        <w:rPr>
          <w:rStyle w:val="TagStyle"/>
          <w:rtl/>
        </w:rPr>
        <w:t xml:space="preserve"> </w:t>
      </w:r>
      <w:r>
        <w:rPr>
          <w:rtl/>
        </w:rPr>
        <w:t>יפעת שאשא ביטון (המחנה הממלכתי):</w:t>
      </w:r>
      <w:r w:rsidRPr="00053FEF">
        <w:rPr>
          <w:rStyle w:val="TagStyle"/>
          <w:rtl/>
        </w:rPr>
        <w:t xml:space="preserve"> </w:t>
      </w:r>
      <w:r w:rsidRPr="00B879E5">
        <w:rPr>
          <w:rStyle w:val="TagStyle"/>
          <w:rtl/>
        </w:rPr>
        <w:t>&lt;&lt; דובר_המשך &gt;&gt;</w:t>
      </w:r>
      <w:r>
        <w:rPr>
          <w:rtl/>
        </w:rPr>
        <w:t xml:space="preserve">   </w:t>
      </w:r>
      <w:bookmarkEnd w:id="33076"/>
    </w:p>
    <w:p w:rsidR="00CD1EEA" w:rsidRDefault="00CD1EEA" w:rsidP="001B10C0">
      <w:pPr>
        <w:rPr>
          <w:rtl/>
        </w:rPr>
      </w:pPr>
    </w:p>
    <w:p w:rsidR="00CD1EEA" w:rsidRDefault="00CD1EEA" w:rsidP="00A22B92">
      <w:pPr>
        <w:rPr>
          <w:rtl/>
        </w:rPr>
      </w:pPr>
      <w:r>
        <w:rPr>
          <w:rFonts w:hint="cs"/>
          <w:rtl/>
        </w:rPr>
        <w:t>תגידי, מה בלעת?</w:t>
      </w:r>
    </w:p>
    <w:p w:rsidR="00CD1EEA" w:rsidRPr="00053FEF" w:rsidRDefault="00CD1EEA" w:rsidP="00A22B92">
      <w:pPr>
        <w:rPr>
          <w:rtl/>
        </w:rPr>
      </w:pPr>
      <w:bookmarkStart w:id="33077" w:name="_ETM_Q87_502808"/>
      <w:bookmarkStart w:id="33078" w:name="_ETM_Q87_502892"/>
      <w:bookmarkEnd w:id="33077"/>
      <w:bookmarkEnd w:id="33078"/>
    </w:p>
    <w:p w:rsidR="00CD1EEA" w:rsidRDefault="00CD1EEA" w:rsidP="00A22B92">
      <w:pPr>
        <w:pStyle w:val="af8"/>
        <w:keepNext/>
        <w:rPr>
          <w:rtl/>
        </w:rPr>
      </w:pPr>
      <w:bookmarkStart w:id="33079" w:name="ET_interruption_6345_34"/>
      <w:r w:rsidRPr="00B879E5">
        <w:rPr>
          <w:rStyle w:val="TagStyle"/>
          <w:rtl/>
        </w:rPr>
        <w:t xml:space="preserve"> &lt;&lt; קריאה &gt;&gt;</w:t>
      </w:r>
      <w:r w:rsidRPr="00053FEF">
        <w:rPr>
          <w:rStyle w:val="TagStyle"/>
          <w:rtl/>
        </w:rPr>
        <w:t xml:space="preserve"> </w:t>
      </w:r>
      <w:r>
        <w:rPr>
          <w:rtl/>
        </w:rPr>
        <w:t>טלי גוטליב (הליכוד):</w:t>
      </w:r>
      <w:r w:rsidRPr="00053FEF">
        <w:rPr>
          <w:rStyle w:val="TagStyle"/>
          <w:rtl/>
        </w:rPr>
        <w:t xml:space="preserve"> </w:t>
      </w:r>
      <w:r w:rsidRPr="00B879E5">
        <w:rPr>
          <w:rStyle w:val="TagStyle"/>
          <w:rtl/>
        </w:rPr>
        <w:t>&lt;&lt; קריאה &gt;&gt;</w:t>
      </w:r>
      <w:r>
        <w:rPr>
          <w:rtl/>
        </w:rPr>
        <w:t xml:space="preserve">   </w:t>
      </w:r>
      <w:bookmarkEnd w:id="33079"/>
    </w:p>
    <w:p w:rsidR="00CD1EEA" w:rsidRDefault="00CD1EEA" w:rsidP="001B10C0">
      <w:pPr>
        <w:rPr>
          <w:rtl/>
        </w:rPr>
      </w:pPr>
    </w:p>
    <w:p w:rsidR="00CD1EEA" w:rsidRDefault="00CD1EEA" w:rsidP="00A22B92">
      <w:pPr>
        <w:rPr>
          <w:rtl/>
        </w:rPr>
      </w:pPr>
      <w:bookmarkStart w:id="33080" w:name="_ETM_Q87_452779"/>
      <w:bookmarkEnd w:id="33080"/>
      <w:r>
        <w:rPr>
          <w:rtl/>
        </w:rPr>
        <w:t>סליחה</w:t>
      </w:r>
      <w:r>
        <w:rPr>
          <w:rFonts w:hint="cs"/>
          <w:rtl/>
        </w:rPr>
        <w:t>, אבל השרה אורנה ברביבאי</w:t>
      </w:r>
      <w:r>
        <w:rPr>
          <w:rtl/>
        </w:rPr>
        <w:t xml:space="preserve"> </w:t>
      </w:r>
      <w:bookmarkStart w:id="33081" w:name="_ETM_Q87_457120"/>
      <w:bookmarkEnd w:id="33081"/>
      <w:r>
        <w:rPr>
          <w:rFonts w:hint="cs"/>
          <w:rtl/>
        </w:rPr>
        <w:t xml:space="preserve">שאלה </w:t>
      </w:r>
      <w:bookmarkStart w:id="33082" w:name="_ETM_Q87_508869"/>
      <w:bookmarkEnd w:id="33082"/>
      <w:r>
        <w:rPr>
          <w:rFonts w:hint="cs"/>
          <w:rtl/>
        </w:rPr>
        <w:t>אותי שאלה, שרה לשעבר.</w:t>
      </w:r>
    </w:p>
    <w:p w:rsidR="00CD1EEA" w:rsidRDefault="00CD1EEA" w:rsidP="00A22B92">
      <w:pPr>
        <w:rPr>
          <w:rtl/>
        </w:rPr>
      </w:pPr>
      <w:bookmarkStart w:id="33083" w:name="_ETM_Q87_507524"/>
      <w:bookmarkStart w:id="33084" w:name="_ETM_Q87_507616"/>
      <w:bookmarkEnd w:id="33083"/>
      <w:bookmarkEnd w:id="33084"/>
    </w:p>
    <w:p w:rsidR="00CD1EEA" w:rsidRDefault="00CD1EEA" w:rsidP="00A22B92">
      <w:pPr>
        <w:pStyle w:val="af9"/>
        <w:keepNext/>
        <w:rPr>
          <w:rtl/>
        </w:rPr>
      </w:pPr>
      <w:r w:rsidRPr="00B879E5">
        <w:rPr>
          <w:rStyle w:val="TagStyle"/>
          <w:rtl/>
        </w:rPr>
        <w:t xml:space="preserve"> &lt;&lt; יור &gt;&gt;</w:t>
      </w:r>
      <w:r w:rsidRPr="00053FEF">
        <w:rPr>
          <w:rStyle w:val="TagStyle"/>
          <w:rtl/>
        </w:rPr>
        <w:t xml:space="preserve"> </w:t>
      </w:r>
      <w:r>
        <w:rPr>
          <w:rtl/>
        </w:rPr>
        <w:t>היו"ר ישראל אייכלר:</w:t>
      </w:r>
      <w:r w:rsidRPr="00053FEF">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3085" w:name="_ETM_Q87_503490"/>
      <w:bookmarkEnd w:id="33085"/>
      <w:r>
        <w:rPr>
          <w:rFonts w:hint="cs"/>
          <w:rtl/>
        </w:rPr>
        <w:t xml:space="preserve">אבל </w:t>
      </w:r>
      <w:r>
        <w:rPr>
          <w:rtl/>
        </w:rPr>
        <w:t xml:space="preserve">אני </w:t>
      </w:r>
      <w:bookmarkStart w:id="33086" w:name="_ETM_Q87_503940"/>
      <w:bookmarkStart w:id="33087" w:name="_ETM_Q87_504150"/>
      <w:bookmarkStart w:id="33088" w:name="_ETM_Q87_507150"/>
      <w:bookmarkStart w:id="33089" w:name="_ETM_Q87_507510"/>
      <w:bookmarkStart w:id="33090" w:name="_ETM_Q87_507630"/>
      <w:bookmarkEnd w:id="33086"/>
      <w:bookmarkEnd w:id="33087"/>
      <w:bookmarkEnd w:id="33088"/>
      <w:bookmarkEnd w:id="33089"/>
      <w:bookmarkEnd w:id="33090"/>
      <w:r>
        <w:rPr>
          <w:rtl/>
        </w:rPr>
        <w:t xml:space="preserve">לא </w:t>
      </w:r>
      <w:bookmarkStart w:id="33091" w:name="_ETM_Q87_507870"/>
      <w:bookmarkEnd w:id="33091"/>
      <w:r>
        <w:rPr>
          <w:rtl/>
        </w:rPr>
        <w:t xml:space="preserve">יכול </w:t>
      </w:r>
      <w:bookmarkStart w:id="33092" w:name="_ETM_Q87_508290"/>
      <w:bookmarkEnd w:id="33092"/>
      <w:r>
        <w:rPr>
          <w:rtl/>
        </w:rPr>
        <w:t xml:space="preserve">להמשיך </w:t>
      </w:r>
      <w:bookmarkStart w:id="33093" w:name="_ETM_Q87_508830"/>
      <w:bookmarkEnd w:id="33093"/>
      <w:r>
        <w:rPr>
          <w:rtl/>
        </w:rPr>
        <w:t>בדיון</w:t>
      </w:r>
      <w:r>
        <w:rPr>
          <w:rFonts w:hint="cs"/>
          <w:rtl/>
        </w:rPr>
        <w:t>.</w:t>
      </w:r>
      <w:r>
        <w:rPr>
          <w:rtl/>
        </w:rPr>
        <w:t xml:space="preserve"> </w:t>
      </w:r>
      <w:bookmarkStart w:id="33094" w:name="_ETM_Q87_509700"/>
      <w:bookmarkStart w:id="33095" w:name="_ETM_Q87_510300"/>
      <w:bookmarkEnd w:id="33094"/>
      <w:bookmarkEnd w:id="33095"/>
      <w:r>
        <w:rPr>
          <w:rtl/>
        </w:rPr>
        <w:t xml:space="preserve">אני </w:t>
      </w:r>
      <w:bookmarkStart w:id="33096" w:name="_ETM_Q87_510450"/>
      <w:bookmarkEnd w:id="33096"/>
      <w:r>
        <w:rPr>
          <w:rtl/>
        </w:rPr>
        <w:t xml:space="preserve">עוצר </w:t>
      </w:r>
      <w:bookmarkStart w:id="33097" w:name="_ETM_Q87_510690"/>
      <w:bookmarkEnd w:id="33097"/>
      <w:r>
        <w:rPr>
          <w:rtl/>
        </w:rPr>
        <w:t xml:space="preserve">את </w:t>
      </w:r>
      <w:bookmarkStart w:id="33098" w:name="_ETM_Q87_510750"/>
      <w:bookmarkEnd w:id="33098"/>
      <w:r>
        <w:rPr>
          <w:rtl/>
        </w:rPr>
        <w:t>השעון</w:t>
      </w:r>
      <w:r>
        <w:rPr>
          <w:rFonts w:hint="cs"/>
          <w:rtl/>
        </w:rPr>
        <w:t>.</w:t>
      </w:r>
    </w:p>
    <w:p w:rsidR="00CD1EEA" w:rsidRDefault="00CD1EEA" w:rsidP="00A22B92">
      <w:pPr>
        <w:rPr>
          <w:rtl/>
        </w:rPr>
      </w:pPr>
    </w:p>
    <w:p w:rsidR="00CD1EEA" w:rsidRDefault="00CD1EEA" w:rsidP="00A22B92">
      <w:pPr>
        <w:pStyle w:val="af8"/>
        <w:keepNext/>
        <w:rPr>
          <w:rtl/>
        </w:rPr>
      </w:pPr>
      <w:bookmarkStart w:id="33099" w:name="ET_interruption_6345_37"/>
      <w:r w:rsidRPr="00B879E5">
        <w:rPr>
          <w:rStyle w:val="TagStyle"/>
          <w:rtl/>
        </w:rPr>
        <w:t xml:space="preserve"> &lt;&lt; קריאה &gt;&gt;</w:t>
      </w:r>
      <w:r w:rsidRPr="00053FEF">
        <w:rPr>
          <w:rStyle w:val="TagStyle"/>
          <w:rtl/>
        </w:rPr>
        <w:t xml:space="preserve"> </w:t>
      </w:r>
      <w:r>
        <w:rPr>
          <w:rtl/>
        </w:rPr>
        <w:t>טלי גוטליב (הליכוד):</w:t>
      </w:r>
      <w:r w:rsidRPr="00053FEF">
        <w:rPr>
          <w:rStyle w:val="TagStyle"/>
          <w:rtl/>
        </w:rPr>
        <w:t xml:space="preserve"> </w:t>
      </w:r>
      <w:r w:rsidRPr="00B879E5">
        <w:rPr>
          <w:rStyle w:val="TagStyle"/>
          <w:rtl/>
        </w:rPr>
        <w:t>&lt;&lt; קריאה &gt;&gt;</w:t>
      </w:r>
      <w:r>
        <w:rPr>
          <w:rtl/>
        </w:rPr>
        <w:t xml:space="preserve">   </w:t>
      </w:r>
      <w:bookmarkEnd w:id="33099"/>
    </w:p>
    <w:p w:rsidR="00CD1EEA" w:rsidRDefault="00CD1EEA" w:rsidP="001B10C0">
      <w:pPr>
        <w:rPr>
          <w:rtl/>
        </w:rPr>
      </w:pPr>
    </w:p>
    <w:p w:rsidR="00CD1EEA" w:rsidRDefault="00CD1EEA" w:rsidP="00A22B92">
      <w:pPr>
        <w:rPr>
          <w:rtl/>
        </w:rPr>
      </w:pPr>
      <w:r>
        <w:rPr>
          <w:rFonts w:hint="cs"/>
          <w:rtl/>
        </w:rPr>
        <w:t>אתה צודק, בבקשה.</w:t>
      </w:r>
    </w:p>
    <w:p w:rsidR="00CD1EEA" w:rsidRDefault="00CD1EEA" w:rsidP="00A22B92">
      <w:pPr>
        <w:rPr>
          <w:rtl/>
        </w:rPr>
      </w:pPr>
      <w:bookmarkStart w:id="33100" w:name="_ETM_Q87_512057"/>
      <w:bookmarkStart w:id="33101" w:name="_ETM_Q87_512168"/>
      <w:bookmarkEnd w:id="33100"/>
      <w:bookmarkEnd w:id="33101"/>
    </w:p>
    <w:p w:rsidR="00CD1EEA" w:rsidRDefault="00CD1EEA" w:rsidP="00A22B92">
      <w:pPr>
        <w:pStyle w:val="af9"/>
        <w:keepNext/>
        <w:rPr>
          <w:rtl/>
        </w:rPr>
      </w:pPr>
      <w:r w:rsidRPr="00B879E5">
        <w:rPr>
          <w:rStyle w:val="TagStyle"/>
          <w:rtl/>
        </w:rPr>
        <w:t xml:space="preserve"> &lt;&lt; יור &gt;&gt;</w:t>
      </w:r>
      <w:r w:rsidRPr="00053FEF">
        <w:rPr>
          <w:rStyle w:val="TagStyle"/>
          <w:rtl/>
        </w:rPr>
        <w:t xml:space="preserve"> </w:t>
      </w:r>
      <w:r>
        <w:rPr>
          <w:rtl/>
        </w:rPr>
        <w:t>היו"ר ישראל אייכלר:</w:t>
      </w:r>
      <w:r w:rsidRPr="00053FEF">
        <w:rPr>
          <w:rStyle w:val="TagStyle"/>
          <w:rtl/>
        </w:rPr>
        <w:t xml:space="preserve"> </w:t>
      </w:r>
      <w:r w:rsidRPr="00B879E5">
        <w:rPr>
          <w:rStyle w:val="TagStyle"/>
          <w:rtl/>
        </w:rPr>
        <w:t>&lt;&lt; יור &gt;&gt;</w:t>
      </w:r>
      <w:r>
        <w:rPr>
          <w:rtl/>
        </w:rPr>
        <w:t xml:space="preserve">   </w:t>
      </w:r>
    </w:p>
    <w:p w:rsidR="00CD1EEA" w:rsidRDefault="00CD1EEA" w:rsidP="001B10C0">
      <w:pPr>
        <w:rPr>
          <w:rtl/>
        </w:rPr>
      </w:pPr>
    </w:p>
    <w:p w:rsidR="00CD1EEA" w:rsidRDefault="00CD1EEA" w:rsidP="00A22B92">
      <w:pPr>
        <w:rPr>
          <w:rtl/>
        </w:rPr>
      </w:pPr>
      <w:bookmarkStart w:id="33102" w:name="_ETM_Q87_512885"/>
      <w:bookmarkEnd w:id="33102"/>
      <w:r>
        <w:rPr>
          <w:rFonts w:hint="cs"/>
          <w:rtl/>
        </w:rPr>
        <w:t>זו</w:t>
      </w:r>
      <w:r>
        <w:rPr>
          <w:rtl/>
        </w:rPr>
        <w:t xml:space="preserve"> </w:t>
      </w:r>
      <w:bookmarkStart w:id="33103" w:name="_ETM_Q87_512170"/>
      <w:bookmarkEnd w:id="33103"/>
      <w:r>
        <w:rPr>
          <w:rtl/>
        </w:rPr>
        <w:t xml:space="preserve">הפרעה </w:t>
      </w:r>
      <w:bookmarkStart w:id="33104" w:name="_ETM_Q87_512650"/>
      <w:bookmarkEnd w:id="33104"/>
      <w:r>
        <w:rPr>
          <w:rtl/>
        </w:rPr>
        <w:t>לכולם</w:t>
      </w:r>
      <w:r>
        <w:rPr>
          <w:rFonts w:hint="cs"/>
          <w:rtl/>
        </w:rPr>
        <w:t>,</w:t>
      </w:r>
      <w:r>
        <w:rPr>
          <w:rtl/>
        </w:rPr>
        <w:t xml:space="preserve"> </w:t>
      </w:r>
      <w:bookmarkStart w:id="33105" w:name="_ETM_Q87_513250"/>
      <w:bookmarkEnd w:id="33105"/>
      <w:r>
        <w:rPr>
          <w:rtl/>
        </w:rPr>
        <w:t xml:space="preserve">120 </w:t>
      </w:r>
      <w:bookmarkStart w:id="33106" w:name="_ETM_Q87_513700"/>
      <w:bookmarkEnd w:id="33106"/>
      <w:r>
        <w:rPr>
          <w:rtl/>
        </w:rPr>
        <w:t xml:space="preserve">אנשים </w:t>
      </w:r>
      <w:bookmarkStart w:id="33107" w:name="_ETM_Q87_514060"/>
      <w:bookmarkEnd w:id="33107"/>
      <w:r>
        <w:rPr>
          <w:rtl/>
        </w:rPr>
        <w:t xml:space="preserve">סובלים </w:t>
      </w:r>
      <w:bookmarkStart w:id="33108" w:name="_ETM_Q87_514420"/>
      <w:bookmarkEnd w:id="33108"/>
      <w:r>
        <w:rPr>
          <w:rtl/>
        </w:rPr>
        <w:t>מזה</w:t>
      </w:r>
      <w:r>
        <w:rPr>
          <w:rFonts w:hint="cs"/>
          <w:rtl/>
        </w:rPr>
        <w:t>.</w:t>
      </w:r>
    </w:p>
    <w:p w:rsidR="00CD1EEA" w:rsidRDefault="00CD1EEA" w:rsidP="00A22B92">
      <w:pPr>
        <w:rPr>
          <w:rtl/>
        </w:rPr>
      </w:pPr>
    </w:p>
    <w:p w:rsidR="00CD1EEA" w:rsidRDefault="00CD1EEA" w:rsidP="00A22B92">
      <w:pPr>
        <w:pStyle w:val="af8"/>
        <w:keepNext/>
        <w:rPr>
          <w:rtl/>
        </w:rPr>
      </w:pPr>
      <w:bookmarkStart w:id="33109" w:name="ET_interruption_6361_39"/>
      <w:r w:rsidRPr="00B879E5">
        <w:rPr>
          <w:rStyle w:val="TagStyle"/>
          <w:rtl/>
        </w:rPr>
        <w:t xml:space="preserve"> &lt;&lt; קריאה &gt;&gt;</w:t>
      </w:r>
      <w:r w:rsidRPr="00053FEF">
        <w:rPr>
          <w:rStyle w:val="TagStyle"/>
          <w:rtl/>
        </w:rPr>
        <w:t xml:space="preserve"> </w:t>
      </w:r>
      <w:r>
        <w:rPr>
          <w:rtl/>
        </w:rPr>
        <w:t>נאור שירי (יש עתיד):</w:t>
      </w:r>
      <w:r w:rsidRPr="00053FEF">
        <w:rPr>
          <w:rStyle w:val="TagStyle"/>
          <w:rtl/>
        </w:rPr>
        <w:t xml:space="preserve"> </w:t>
      </w:r>
      <w:r w:rsidRPr="00B879E5">
        <w:rPr>
          <w:rStyle w:val="TagStyle"/>
          <w:rtl/>
        </w:rPr>
        <w:t>&lt;&lt; קריאה &gt;&gt;</w:t>
      </w:r>
      <w:r>
        <w:rPr>
          <w:rtl/>
        </w:rPr>
        <w:t xml:space="preserve">   </w:t>
      </w:r>
      <w:bookmarkEnd w:id="33109"/>
    </w:p>
    <w:p w:rsidR="00CD1EEA" w:rsidRDefault="00CD1EEA" w:rsidP="001B10C0">
      <w:pPr>
        <w:rPr>
          <w:rtl/>
        </w:rPr>
      </w:pPr>
    </w:p>
    <w:p w:rsidR="00CD1EEA" w:rsidRDefault="00CD1EEA" w:rsidP="00A22B92">
      <w:pPr>
        <w:rPr>
          <w:rtl/>
        </w:rPr>
      </w:pPr>
      <w:bookmarkStart w:id="33110" w:name="_ETM_Q87_515453"/>
      <w:bookmarkEnd w:id="33110"/>
      <w:r>
        <w:rPr>
          <w:rFonts w:hint="cs"/>
          <w:rtl/>
        </w:rPr>
        <w:t>122.</w:t>
      </w:r>
    </w:p>
    <w:p w:rsidR="00CD1EEA" w:rsidRDefault="00CD1EEA" w:rsidP="00A22B92">
      <w:pPr>
        <w:rPr>
          <w:rtl/>
        </w:rPr>
      </w:pPr>
      <w:bookmarkStart w:id="33111" w:name="_ETM_Q87_517915"/>
      <w:bookmarkStart w:id="33112" w:name="_ETM_Q87_517999"/>
      <w:bookmarkEnd w:id="33111"/>
      <w:bookmarkEnd w:id="33112"/>
    </w:p>
    <w:p w:rsidR="00CD1EEA" w:rsidRDefault="00CD1EEA" w:rsidP="00A22B92">
      <w:pPr>
        <w:pStyle w:val="-"/>
        <w:keepNext/>
        <w:rPr>
          <w:rtl/>
        </w:rPr>
      </w:pPr>
      <w:bookmarkStart w:id="33113" w:name="ET_speakercontinue_5307_40"/>
      <w:r w:rsidRPr="00B879E5">
        <w:rPr>
          <w:rStyle w:val="TagStyle"/>
          <w:rtl/>
        </w:rPr>
        <w:t xml:space="preserve"> &lt;&lt; דובר_המשך &gt;&gt;</w:t>
      </w:r>
      <w:r w:rsidRPr="00053FEF">
        <w:rPr>
          <w:rStyle w:val="TagStyle"/>
          <w:rtl/>
        </w:rPr>
        <w:t xml:space="preserve"> </w:t>
      </w:r>
      <w:r>
        <w:rPr>
          <w:rtl/>
        </w:rPr>
        <w:t>יפעת שאשא ביטון (המחנה הממלכתי):</w:t>
      </w:r>
      <w:r w:rsidRPr="00053FEF">
        <w:rPr>
          <w:rStyle w:val="TagStyle"/>
          <w:rtl/>
        </w:rPr>
        <w:t xml:space="preserve"> </w:t>
      </w:r>
      <w:r w:rsidRPr="00B879E5">
        <w:rPr>
          <w:rStyle w:val="TagStyle"/>
          <w:rtl/>
        </w:rPr>
        <w:t>&lt;&lt; דובר_המשך &gt;&gt;</w:t>
      </w:r>
      <w:r>
        <w:rPr>
          <w:rtl/>
        </w:rPr>
        <w:t xml:space="preserve">   </w:t>
      </w:r>
      <w:bookmarkEnd w:id="33113"/>
    </w:p>
    <w:p w:rsidR="00CD1EEA" w:rsidRDefault="00CD1EEA" w:rsidP="001B10C0">
      <w:pPr>
        <w:rPr>
          <w:rtl/>
        </w:rPr>
      </w:pPr>
    </w:p>
    <w:p w:rsidR="00CD1EEA" w:rsidRDefault="00CD1EEA" w:rsidP="00C92CF1">
      <w:pPr>
        <w:rPr>
          <w:rtl/>
        </w:rPr>
      </w:pPr>
      <w:bookmarkStart w:id="33114" w:name="_ETM_Q87_518884"/>
      <w:bookmarkStart w:id="33115" w:name="_ETM_Q87_515790"/>
      <w:bookmarkEnd w:id="33114"/>
      <w:bookmarkEnd w:id="33115"/>
      <w:r>
        <w:rPr>
          <w:rtl/>
        </w:rPr>
        <w:t xml:space="preserve">אני </w:t>
      </w:r>
      <w:bookmarkStart w:id="33116" w:name="_ETM_Q87_516029"/>
      <w:bookmarkEnd w:id="33116"/>
      <w:r>
        <w:rPr>
          <w:rtl/>
        </w:rPr>
        <w:t xml:space="preserve">אשמח </w:t>
      </w:r>
      <w:bookmarkStart w:id="33117" w:name="_ETM_Q87_516390"/>
      <w:bookmarkEnd w:id="33117"/>
      <w:r>
        <w:rPr>
          <w:rtl/>
        </w:rPr>
        <w:t>לד</w:t>
      </w:r>
      <w:r>
        <w:rPr>
          <w:rFonts w:hint="cs"/>
          <w:rtl/>
        </w:rPr>
        <w:t xml:space="preserve">קה, כי </w:t>
      </w:r>
      <w:bookmarkStart w:id="33118" w:name="_ETM_Q87_517110"/>
      <w:bookmarkEnd w:id="33118"/>
      <w:r>
        <w:rPr>
          <w:rFonts w:hint="cs"/>
          <w:rtl/>
        </w:rPr>
        <w:t>ב</w:t>
      </w:r>
      <w:r>
        <w:rPr>
          <w:rtl/>
        </w:rPr>
        <w:t xml:space="preserve">כל </w:t>
      </w:r>
      <w:bookmarkStart w:id="33119" w:name="_ETM_Q87_517290"/>
      <w:bookmarkEnd w:id="33119"/>
      <w:r>
        <w:rPr>
          <w:rtl/>
        </w:rPr>
        <w:t xml:space="preserve">פעם </w:t>
      </w:r>
      <w:bookmarkStart w:id="33120" w:name="_ETM_Q87_517470"/>
      <w:bookmarkEnd w:id="33120"/>
      <w:r>
        <w:rPr>
          <w:rFonts w:hint="cs"/>
          <w:rtl/>
        </w:rPr>
        <w:t xml:space="preserve">היא גונבת </w:t>
      </w:r>
      <w:bookmarkStart w:id="33121" w:name="_ETM_Q87_517043"/>
      <w:bookmarkEnd w:id="33121"/>
      <w:r>
        <w:rPr>
          <w:rFonts w:hint="cs"/>
          <w:rtl/>
        </w:rPr>
        <w:t xml:space="preserve">לי שניות. בקיצור, </w:t>
      </w:r>
      <w:bookmarkStart w:id="33122" w:name="_ETM_Q87_517860"/>
      <w:bookmarkStart w:id="33123" w:name="_ETM_Q87_518670"/>
      <w:bookmarkStart w:id="33124" w:name="_ETM_Q87_518970"/>
      <w:bookmarkEnd w:id="33122"/>
      <w:bookmarkEnd w:id="33123"/>
      <w:bookmarkEnd w:id="33124"/>
      <w:r>
        <w:rPr>
          <w:rtl/>
        </w:rPr>
        <w:t xml:space="preserve">זה </w:t>
      </w:r>
      <w:bookmarkStart w:id="33125" w:name="_ETM_Q87_519240"/>
      <w:bookmarkEnd w:id="33125"/>
      <w:r>
        <w:rPr>
          <w:rtl/>
        </w:rPr>
        <w:t>ל</w:t>
      </w:r>
      <w:r>
        <w:rPr>
          <w:rFonts w:hint="cs"/>
          <w:rtl/>
        </w:rPr>
        <w:t>א הסיפור,</w:t>
      </w:r>
      <w:r>
        <w:rPr>
          <w:rtl/>
        </w:rPr>
        <w:t xml:space="preserve"> </w:t>
      </w:r>
      <w:bookmarkStart w:id="33126" w:name="_ETM_Q87_520020"/>
      <w:bookmarkEnd w:id="33126"/>
      <w:r>
        <w:rPr>
          <w:rtl/>
        </w:rPr>
        <w:t xml:space="preserve">חברת </w:t>
      </w:r>
      <w:bookmarkStart w:id="33127" w:name="_ETM_Q87_520380"/>
      <w:bookmarkEnd w:id="33127"/>
      <w:r>
        <w:rPr>
          <w:rtl/>
        </w:rPr>
        <w:t xml:space="preserve">הכנסת </w:t>
      </w:r>
      <w:bookmarkStart w:id="33128" w:name="_ETM_Q87_520800"/>
      <w:bookmarkEnd w:id="33128"/>
      <w:r>
        <w:rPr>
          <w:rtl/>
        </w:rPr>
        <w:t>גוטליב</w:t>
      </w:r>
      <w:r>
        <w:rPr>
          <w:rFonts w:hint="cs"/>
          <w:rtl/>
        </w:rPr>
        <w:t>,</w:t>
      </w:r>
      <w:r>
        <w:rPr>
          <w:rtl/>
        </w:rPr>
        <w:t xml:space="preserve"> </w:t>
      </w:r>
      <w:bookmarkStart w:id="33129" w:name="_ETM_Q87_521649"/>
      <w:bookmarkEnd w:id="33129"/>
      <w:r>
        <w:rPr>
          <w:rtl/>
        </w:rPr>
        <w:t xml:space="preserve">כי </w:t>
      </w:r>
      <w:bookmarkStart w:id="33130" w:name="_ETM_Q87_522219"/>
      <w:bookmarkEnd w:id="33130"/>
      <w:r>
        <w:rPr>
          <w:rtl/>
        </w:rPr>
        <w:t xml:space="preserve">לפני </w:t>
      </w:r>
      <w:bookmarkStart w:id="33131" w:name="_ETM_Q87_522640"/>
      <w:bookmarkEnd w:id="33131"/>
      <w:r>
        <w:rPr>
          <w:rtl/>
        </w:rPr>
        <w:t xml:space="preserve">כמה </w:t>
      </w:r>
      <w:bookmarkStart w:id="33132" w:name="_ETM_Q87_522969"/>
      <w:bookmarkEnd w:id="33132"/>
      <w:r>
        <w:rPr>
          <w:rtl/>
        </w:rPr>
        <w:t xml:space="preserve">ימים </w:t>
      </w:r>
      <w:bookmarkStart w:id="33133" w:name="_ETM_Q87_524089"/>
      <w:bookmarkEnd w:id="33133"/>
      <w:r>
        <w:rPr>
          <w:rtl/>
        </w:rPr>
        <w:t xml:space="preserve">הייתה </w:t>
      </w:r>
      <w:bookmarkStart w:id="33134" w:name="_ETM_Q87_524449"/>
      <w:bookmarkEnd w:id="33134"/>
      <w:r>
        <w:rPr>
          <w:rtl/>
        </w:rPr>
        <w:t xml:space="preserve">פה </w:t>
      </w:r>
      <w:bookmarkStart w:id="33135" w:name="_ETM_Q87_524660"/>
      <w:bookmarkEnd w:id="33135"/>
      <w:r>
        <w:rPr>
          <w:rtl/>
        </w:rPr>
        <w:t xml:space="preserve">גם </w:t>
      </w:r>
      <w:bookmarkStart w:id="33136" w:name="_ETM_Q87_524929"/>
      <w:bookmarkEnd w:id="33136"/>
      <w:r>
        <w:rPr>
          <w:rtl/>
        </w:rPr>
        <w:t>א</w:t>
      </w:r>
      <w:r>
        <w:rPr>
          <w:rFonts w:hint="cs"/>
          <w:rtl/>
        </w:rPr>
        <w:t>חת</w:t>
      </w:r>
      <w:r>
        <w:rPr>
          <w:rtl/>
        </w:rPr>
        <w:t xml:space="preserve"> </w:t>
      </w:r>
      <w:bookmarkStart w:id="33137" w:name="_ETM_Q87_525260"/>
      <w:bookmarkEnd w:id="33137"/>
      <w:r>
        <w:rPr>
          <w:rFonts w:hint="cs"/>
          <w:rtl/>
        </w:rPr>
        <w:t>ה</w:t>
      </w:r>
      <w:r>
        <w:rPr>
          <w:rtl/>
        </w:rPr>
        <w:t xml:space="preserve">שרות </w:t>
      </w:r>
      <w:bookmarkStart w:id="33138" w:name="_ETM_Q87_525920"/>
      <w:bookmarkEnd w:id="33138"/>
      <w:r>
        <w:rPr>
          <w:rFonts w:hint="cs"/>
          <w:rtl/>
        </w:rPr>
        <w:t xml:space="preserve">– </w:t>
      </w:r>
      <w:r>
        <w:rPr>
          <w:rtl/>
        </w:rPr>
        <w:t xml:space="preserve">לא </w:t>
      </w:r>
      <w:bookmarkStart w:id="33139" w:name="_ETM_Q87_526190"/>
      <w:bookmarkEnd w:id="33139"/>
      <w:r>
        <w:rPr>
          <w:rtl/>
        </w:rPr>
        <w:t xml:space="preserve">משנה </w:t>
      </w:r>
      <w:bookmarkStart w:id="33140" w:name="_ETM_Q87_526550"/>
      <w:bookmarkStart w:id="33141" w:name="_ETM_Q87_526820"/>
      <w:bookmarkEnd w:id="33140"/>
      <w:bookmarkEnd w:id="33141"/>
      <w:r>
        <w:rPr>
          <w:rtl/>
        </w:rPr>
        <w:t>למה</w:t>
      </w:r>
      <w:r>
        <w:rPr>
          <w:rFonts w:hint="cs"/>
          <w:rtl/>
        </w:rPr>
        <w:t>,</w:t>
      </w:r>
      <w:r>
        <w:rPr>
          <w:rtl/>
        </w:rPr>
        <w:t xml:space="preserve"> </w:t>
      </w:r>
      <w:bookmarkStart w:id="33142" w:name="_ETM_Q87_527120"/>
      <w:bookmarkEnd w:id="33142"/>
      <w:r>
        <w:rPr>
          <w:rtl/>
        </w:rPr>
        <w:t xml:space="preserve">כי </w:t>
      </w:r>
      <w:bookmarkStart w:id="33143" w:name="_ETM_Q87_527480"/>
      <w:bookmarkEnd w:id="33143"/>
      <w:r>
        <w:rPr>
          <w:rtl/>
        </w:rPr>
        <w:t xml:space="preserve">אין </w:t>
      </w:r>
      <w:bookmarkStart w:id="33144" w:name="_ETM_Q87_527690"/>
      <w:bookmarkEnd w:id="33144"/>
      <w:r>
        <w:rPr>
          <w:rtl/>
        </w:rPr>
        <w:t xml:space="preserve">למה </w:t>
      </w:r>
      <w:bookmarkStart w:id="33145" w:name="_ETM_Q87_528899"/>
      <w:bookmarkEnd w:id="33145"/>
      <w:r>
        <w:rPr>
          <w:rFonts w:hint="cs"/>
          <w:rtl/>
        </w:rPr>
        <w:t>– ורבה כאן</w:t>
      </w:r>
      <w:r>
        <w:rPr>
          <w:rtl/>
        </w:rPr>
        <w:t xml:space="preserve"> </w:t>
      </w:r>
      <w:bookmarkStart w:id="33146" w:name="_ETM_Q87_530370"/>
      <w:bookmarkEnd w:id="33146"/>
      <w:r>
        <w:rPr>
          <w:rtl/>
        </w:rPr>
        <w:t xml:space="preserve">עם </w:t>
      </w:r>
      <w:bookmarkStart w:id="33147" w:name="_ETM_Q87_530969"/>
      <w:bookmarkEnd w:id="33147"/>
      <w:r>
        <w:rPr>
          <w:rtl/>
        </w:rPr>
        <w:t xml:space="preserve">רון </w:t>
      </w:r>
      <w:bookmarkStart w:id="33148" w:name="_ETM_Q87_531300"/>
      <w:bookmarkEnd w:id="33148"/>
      <w:r>
        <w:rPr>
          <w:rtl/>
        </w:rPr>
        <w:t>כץ</w:t>
      </w:r>
      <w:r>
        <w:rPr>
          <w:rFonts w:hint="cs"/>
          <w:rtl/>
        </w:rPr>
        <w:t>,</w:t>
      </w:r>
      <w:r>
        <w:rPr>
          <w:rtl/>
        </w:rPr>
        <w:t xml:space="preserve"> </w:t>
      </w:r>
      <w:bookmarkStart w:id="33149" w:name="_ETM_Q87_531660"/>
      <w:bookmarkEnd w:id="33149"/>
      <w:r>
        <w:rPr>
          <w:rtl/>
        </w:rPr>
        <w:t xml:space="preserve">אם </w:t>
      </w:r>
      <w:bookmarkStart w:id="33150" w:name="_ETM_Q87_531809"/>
      <w:bookmarkEnd w:id="33150"/>
      <w:r>
        <w:rPr>
          <w:rtl/>
        </w:rPr>
        <w:t xml:space="preserve">אני </w:t>
      </w:r>
      <w:bookmarkStart w:id="33151" w:name="_ETM_Q87_531989"/>
      <w:bookmarkEnd w:id="33151"/>
      <w:r>
        <w:rPr>
          <w:rtl/>
        </w:rPr>
        <w:t xml:space="preserve">זוכרת </w:t>
      </w:r>
      <w:bookmarkStart w:id="33152" w:name="_ETM_Q87_532500"/>
      <w:bookmarkEnd w:id="33152"/>
      <w:r>
        <w:rPr>
          <w:rtl/>
        </w:rPr>
        <w:t>נכון</w:t>
      </w:r>
      <w:r>
        <w:rPr>
          <w:rFonts w:hint="cs"/>
          <w:rtl/>
        </w:rPr>
        <w:t>,</w:t>
      </w:r>
      <w:r>
        <w:rPr>
          <w:rtl/>
        </w:rPr>
        <w:t xml:space="preserve"> </w:t>
      </w:r>
      <w:bookmarkStart w:id="33153" w:name="_ETM_Q87_533070"/>
      <w:bookmarkEnd w:id="33153"/>
      <w:r>
        <w:rPr>
          <w:rtl/>
        </w:rPr>
        <w:t xml:space="preserve">או </w:t>
      </w:r>
      <w:bookmarkStart w:id="33154" w:name="_ETM_Q87_533279"/>
      <w:bookmarkEnd w:id="33154"/>
      <w:r>
        <w:rPr>
          <w:rFonts w:hint="cs"/>
          <w:rtl/>
        </w:rPr>
        <w:t xml:space="preserve">עם </w:t>
      </w:r>
      <w:r>
        <w:rPr>
          <w:rtl/>
        </w:rPr>
        <w:t xml:space="preserve">מישהו </w:t>
      </w:r>
      <w:bookmarkStart w:id="33155" w:name="_ETM_Q87_533670"/>
      <w:bookmarkEnd w:id="33155"/>
      <w:r>
        <w:rPr>
          <w:rtl/>
        </w:rPr>
        <w:t>מכאן</w:t>
      </w:r>
      <w:r>
        <w:rPr>
          <w:rFonts w:hint="cs"/>
          <w:rtl/>
        </w:rPr>
        <w:t>,</w:t>
      </w:r>
      <w:r>
        <w:rPr>
          <w:rtl/>
        </w:rPr>
        <w:t xml:space="preserve"> </w:t>
      </w:r>
      <w:bookmarkStart w:id="33156" w:name="_ETM_Q87_534469"/>
      <w:bookmarkEnd w:id="33156"/>
      <w:r>
        <w:rPr>
          <w:rtl/>
        </w:rPr>
        <w:t xml:space="preserve">ואמרה </w:t>
      </w:r>
      <w:bookmarkStart w:id="33157" w:name="_ETM_Q87_534920"/>
      <w:bookmarkEnd w:id="33157"/>
      <w:r>
        <w:rPr>
          <w:rtl/>
        </w:rPr>
        <w:t>לו</w:t>
      </w:r>
      <w:r>
        <w:rPr>
          <w:rFonts w:hint="cs"/>
          <w:rtl/>
        </w:rPr>
        <w:t>:</w:t>
      </w:r>
      <w:r>
        <w:rPr>
          <w:rtl/>
        </w:rPr>
        <w:t xml:space="preserve"> </w:t>
      </w:r>
      <w:bookmarkStart w:id="33158" w:name="_ETM_Q87_535960"/>
      <w:bookmarkStart w:id="33159" w:name="_ETM_Q87_536260"/>
      <w:bookmarkEnd w:id="33158"/>
      <w:bookmarkEnd w:id="33159"/>
      <w:r>
        <w:rPr>
          <w:rtl/>
        </w:rPr>
        <w:t xml:space="preserve">אכפת </w:t>
      </w:r>
      <w:bookmarkStart w:id="33160" w:name="_ETM_Q87_536559"/>
      <w:bookmarkEnd w:id="33160"/>
      <w:r>
        <w:rPr>
          <w:rtl/>
        </w:rPr>
        <w:t xml:space="preserve">לכם </w:t>
      </w:r>
      <w:bookmarkStart w:id="33161" w:name="_ETM_Q87_536829"/>
      <w:bookmarkEnd w:id="33161"/>
      <w:r>
        <w:rPr>
          <w:rFonts w:hint="cs"/>
          <w:rtl/>
        </w:rPr>
        <w:t>מה</w:t>
      </w:r>
      <w:r>
        <w:rPr>
          <w:rtl/>
        </w:rPr>
        <w:t>נשים</w:t>
      </w:r>
      <w:r>
        <w:rPr>
          <w:rFonts w:hint="cs"/>
          <w:rtl/>
        </w:rPr>
        <w:t>?</w:t>
      </w:r>
      <w:r>
        <w:rPr>
          <w:rtl/>
        </w:rPr>
        <w:t xml:space="preserve"> </w:t>
      </w:r>
      <w:bookmarkStart w:id="33162" w:name="_ETM_Q87_537680"/>
      <w:bookmarkStart w:id="33163" w:name="_ETM_Q87_537980"/>
      <w:bookmarkEnd w:id="33162"/>
      <w:bookmarkEnd w:id="33163"/>
      <w:r>
        <w:rPr>
          <w:rtl/>
        </w:rPr>
        <w:t xml:space="preserve">אכפת </w:t>
      </w:r>
      <w:bookmarkStart w:id="33164" w:name="_ETM_Q87_538250"/>
      <w:bookmarkEnd w:id="33164"/>
      <w:r>
        <w:rPr>
          <w:rtl/>
        </w:rPr>
        <w:t xml:space="preserve">לכם </w:t>
      </w:r>
      <w:bookmarkStart w:id="33165" w:name="_ETM_Q87_538460"/>
      <w:bookmarkEnd w:id="33165"/>
      <w:r>
        <w:rPr>
          <w:rFonts w:hint="cs"/>
          <w:rtl/>
        </w:rPr>
        <w:t>מ</w:t>
      </w:r>
      <w:r>
        <w:rPr>
          <w:rtl/>
        </w:rPr>
        <w:t xml:space="preserve">יוקר </w:t>
      </w:r>
      <w:bookmarkStart w:id="33166" w:name="_ETM_Q87_538760"/>
      <w:bookmarkEnd w:id="33166"/>
      <w:r>
        <w:rPr>
          <w:rtl/>
        </w:rPr>
        <w:t>המחיה</w:t>
      </w:r>
      <w:r>
        <w:rPr>
          <w:rFonts w:hint="cs"/>
          <w:rtl/>
        </w:rPr>
        <w:t>?</w:t>
      </w:r>
      <w:r>
        <w:rPr>
          <w:rtl/>
        </w:rPr>
        <w:t xml:space="preserve"> </w:t>
      </w:r>
      <w:bookmarkStart w:id="33167" w:name="_ETM_Q87_539579"/>
      <w:bookmarkEnd w:id="33167"/>
      <w:r>
        <w:rPr>
          <w:rtl/>
        </w:rPr>
        <w:t>תראו</w:t>
      </w:r>
      <w:r>
        <w:rPr>
          <w:rFonts w:hint="cs"/>
          <w:rtl/>
        </w:rPr>
        <w:t>,</w:t>
      </w:r>
      <w:r>
        <w:rPr>
          <w:rtl/>
        </w:rPr>
        <w:t xml:space="preserve"> </w:t>
      </w:r>
      <w:bookmarkStart w:id="33168" w:name="_ETM_Q87_539850"/>
      <w:bookmarkEnd w:id="33168"/>
      <w:r>
        <w:rPr>
          <w:rtl/>
        </w:rPr>
        <w:t xml:space="preserve">נשים </w:t>
      </w:r>
      <w:bookmarkStart w:id="33169" w:name="_ETM_Q87_540210"/>
      <w:bookmarkEnd w:id="33169"/>
      <w:r>
        <w:rPr>
          <w:rtl/>
        </w:rPr>
        <w:t>נרצחות</w:t>
      </w:r>
      <w:r>
        <w:rPr>
          <w:rFonts w:hint="cs"/>
          <w:rtl/>
        </w:rPr>
        <w:t>.</w:t>
      </w:r>
      <w:r>
        <w:rPr>
          <w:rtl/>
        </w:rPr>
        <w:t xml:space="preserve"> </w:t>
      </w:r>
      <w:bookmarkStart w:id="33170" w:name="_ETM_Q87_540789"/>
      <w:bookmarkEnd w:id="33170"/>
      <w:r>
        <w:rPr>
          <w:rtl/>
        </w:rPr>
        <w:t xml:space="preserve">ואני </w:t>
      </w:r>
      <w:bookmarkStart w:id="33171" w:name="_ETM_Q87_541059"/>
      <w:bookmarkEnd w:id="33171"/>
      <w:r>
        <w:rPr>
          <w:rtl/>
        </w:rPr>
        <w:t>מסתכל</w:t>
      </w:r>
      <w:r>
        <w:rPr>
          <w:rFonts w:hint="cs"/>
          <w:rtl/>
        </w:rPr>
        <w:t>ת</w:t>
      </w:r>
      <w:r>
        <w:rPr>
          <w:rtl/>
        </w:rPr>
        <w:t xml:space="preserve"> </w:t>
      </w:r>
      <w:bookmarkStart w:id="33172" w:name="_ETM_Q87_541899"/>
      <w:bookmarkEnd w:id="33172"/>
      <w:r>
        <w:rPr>
          <w:rFonts w:hint="cs"/>
          <w:rtl/>
        </w:rPr>
        <w:t xml:space="preserve">עליה, </w:t>
      </w:r>
      <w:r>
        <w:rPr>
          <w:rtl/>
        </w:rPr>
        <w:t xml:space="preserve">ואני </w:t>
      </w:r>
      <w:bookmarkStart w:id="33173" w:name="_ETM_Q87_542170"/>
      <w:bookmarkEnd w:id="33173"/>
      <w:r>
        <w:rPr>
          <w:rtl/>
        </w:rPr>
        <w:t xml:space="preserve">אומרת </w:t>
      </w:r>
      <w:bookmarkStart w:id="33174" w:name="_ETM_Q87_543519"/>
      <w:bookmarkEnd w:id="33174"/>
      <w:r>
        <w:rPr>
          <w:rFonts w:hint="cs"/>
          <w:rtl/>
        </w:rPr>
        <w:t xml:space="preserve">שוב: </w:t>
      </w:r>
      <w:bookmarkStart w:id="33175" w:name="_ETM_Q87_543313"/>
      <w:bookmarkEnd w:id="33175"/>
      <w:r>
        <w:rPr>
          <w:rtl/>
        </w:rPr>
        <w:t xml:space="preserve">זה </w:t>
      </w:r>
      <w:bookmarkStart w:id="33176" w:name="_ETM_Q87_543699"/>
      <w:bookmarkEnd w:id="33176"/>
      <w:r>
        <w:rPr>
          <w:rtl/>
        </w:rPr>
        <w:t xml:space="preserve">לא </w:t>
      </w:r>
      <w:bookmarkStart w:id="33177" w:name="_ETM_Q87_543850"/>
      <w:bookmarkEnd w:id="33177"/>
      <w:r>
        <w:rPr>
          <w:rFonts w:hint="cs"/>
          <w:rtl/>
        </w:rPr>
        <w:t>אמיתי,</w:t>
      </w:r>
      <w:r>
        <w:rPr>
          <w:rtl/>
        </w:rPr>
        <w:t xml:space="preserve"> </w:t>
      </w:r>
      <w:bookmarkStart w:id="33178" w:name="_ETM_Q87_544720"/>
      <w:bookmarkEnd w:id="33178"/>
      <w:r>
        <w:rPr>
          <w:rtl/>
        </w:rPr>
        <w:t>ה</w:t>
      </w:r>
      <w:r>
        <w:rPr>
          <w:rFonts w:hint="cs"/>
          <w:rtl/>
        </w:rPr>
        <w:t>ן</w:t>
      </w:r>
      <w:r>
        <w:rPr>
          <w:rtl/>
        </w:rPr>
        <w:t xml:space="preserve"> </w:t>
      </w:r>
      <w:bookmarkStart w:id="33179" w:name="_ETM_Q87_544930"/>
      <w:bookmarkEnd w:id="33179"/>
      <w:r>
        <w:rPr>
          <w:rtl/>
        </w:rPr>
        <w:t>חי</w:t>
      </w:r>
      <w:r>
        <w:rPr>
          <w:rFonts w:hint="cs"/>
          <w:rtl/>
        </w:rPr>
        <w:t>ות</w:t>
      </w:r>
      <w:r>
        <w:rPr>
          <w:rtl/>
        </w:rPr>
        <w:t xml:space="preserve"> </w:t>
      </w:r>
      <w:bookmarkStart w:id="33180" w:name="_ETM_Q87_545350"/>
      <w:bookmarkEnd w:id="33180"/>
      <w:r>
        <w:rPr>
          <w:rtl/>
        </w:rPr>
        <w:t xml:space="preserve">באיזשהו </w:t>
      </w:r>
      <w:bookmarkStart w:id="33181" w:name="_ETM_Q87_545920"/>
      <w:bookmarkEnd w:id="33181"/>
      <w:r>
        <w:rPr>
          <w:rtl/>
        </w:rPr>
        <w:t xml:space="preserve">יקום </w:t>
      </w:r>
      <w:bookmarkStart w:id="33182" w:name="_ETM_Q87_546339"/>
      <w:bookmarkEnd w:id="33182"/>
      <w:r>
        <w:rPr>
          <w:rtl/>
        </w:rPr>
        <w:t>מקב</w:t>
      </w:r>
      <w:r>
        <w:rPr>
          <w:rFonts w:hint="cs"/>
          <w:rtl/>
        </w:rPr>
        <w:t>י</w:t>
      </w:r>
      <w:r>
        <w:rPr>
          <w:rtl/>
        </w:rPr>
        <w:t>ל</w:t>
      </w:r>
      <w:r>
        <w:rPr>
          <w:rFonts w:hint="cs"/>
          <w:rtl/>
        </w:rPr>
        <w:t>. הן</w:t>
      </w:r>
      <w:r>
        <w:rPr>
          <w:rtl/>
        </w:rPr>
        <w:t xml:space="preserve"> </w:t>
      </w:r>
      <w:bookmarkStart w:id="33183" w:name="_ETM_Q87_547409"/>
      <w:bookmarkEnd w:id="33183"/>
      <w:r>
        <w:rPr>
          <w:rtl/>
        </w:rPr>
        <w:t xml:space="preserve">לא </w:t>
      </w:r>
      <w:bookmarkStart w:id="33184" w:name="_ETM_Q87_547649"/>
      <w:bookmarkEnd w:id="33184"/>
      <w:r>
        <w:rPr>
          <w:rtl/>
        </w:rPr>
        <w:t xml:space="preserve">מודעות </w:t>
      </w:r>
      <w:bookmarkStart w:id="33185" w:name="_ETM_Q87_548189"/>
      <w:bookmarkEnd w:id="33185"/>
      <w:r>
        <w:rPr>
          <w:rtl/>
        </w:rPr>
        <w:t xml:space="preserve">בכלל </w:t>
      </w:r>
      <w:bookmarkStart w:id="33186" w:name="_ETM_Q87_548609"/>
      <w:bookmarkEnd w:id="33186"/>
      <w:r>
        <w:rPr>
          <w:rtl/>
        </w:rPr>
        <w:t xml:space="preserve">למה </w:t>
      </w:r>
      <w:bookmarkStart w:id="33187" w:name="_ETM_Q87_548880"/>
      <w:bookmarkEnd w:id="33187"/>
      <w:r>
        <w:rPr>
          <w:rtl/>
        </w:rPr>
        <w:t xml:space="preserve">שקורה </w:t>
      </w:r>
      <w:bookmarkStart w:id="33188" w:name="_ETM_Q87_549329"/>
      <w:bookmarkEnd w:id="33188"/>
      <w:r>
        <w:rPr>
          <w:rtl/>
        </w:rPr>
        <w:t>כאן</w:t>
      </w:r>
      <w:r>
        <w:rPr>
          <w:rFonts w:hint="cs"/>
          <w:rtl/>
        </w:rPr>
        <w:t xml:space="preserve"> </w:t>
      </w:r>
      <w:r w:rsidR="00C92CF1">
        <w:rPr>
          <w:rFonts w:hint="cs"/>
          <w:rtl/>
        </w:rPr>
        <w:t>– – –</w:t>
      </w:r>
    </w:p>
    <w:p w:rsidR="00CD1EEA" w:rsidRDefault="00CD1EEA" w:rsidP="00A22B92">
      <w:pPr>
        <w:rPr>
          <w:rtl/>
        </w:rPr>
      </w:pPr>
    </w:p>
    <w:p w:rsidR="00CD1EEA" w:rsidRDefault="00CD1EEA" w:rsidP="00A22B92">
      <w:pPr>
        <w:pStyle w:val="af9"/>
        <w:keepNext/>
        <w:rPr>
          <w:rtl/>
        </w:rPr>
      </w:pPr>
      <w:bookmarkStart w:id="33189" w:name="ET_yor_6129_41"/>
      <w:r w:rsidRPr="00B879E5">
        <w:rPr>
          <w:rStyle w:val="TagStyle"/>
          <w:rtl/>
        </w:rPr>
        <w:t xml:space="preserve"> &lt;&lt; יור &gt;&gt;</w:t>
      </w:r>
      <w:r w:rsidRPr="00BD0A18">
        <w:rPr>
          <w:rStyle w:val="TagStyle"/>
          <w:rtl/>
        </w:rPr>
        <w:t xml:space="preserve"> </w:t>
      </w:r>
      <w:r>
        <w:rPr>
          <w:rtl/>
        </w:rPr>
        <w:t>היו"ר ישראל אייכלר:</w:t>
      </w:r>
      <w:r w:rsidRPr="00BD0A18">
        <w:rPr>
          <w:rStyle w:val="TagStyle"/>
          <w:rtl/>
        </w:rPr>
        <w:t xml:space="preserve"> </w:t>
      </w:r>
      <w:r w:rsidRPr="00B879E5">
        <w:rPr>
          <w:rStyle w:val="TagStyle"/>
          <w:rtl/>
        </w:rPr>
        <w:t>&lt;&lt; יור &gt;&gt;</w:t>
      </w:r>
      <w:r>
        <w:rPr>
          <w:rtl/>
        </w:rPr>
        <w:t xml:space="preserve">   </w:t>
      </w:r>
      <w:bookmarkEnd w:id="33189"/>
    </w:p>
    <w:p w:rsidR="00CD1EEA" w:rsidRDefault="00CD1EEA" w:rsidP="001B10C0">
      <w:pPr>
        <w:rPr>
          <w:rtl/>
        </w:rPr>
      </w:pPr>
    </w:p>
    <w:p w:rsidR="00CD1EEA" w:rsidRDefault="00CD1EEA" w:rsidP="00A22B92">
      <w:pPr>
        <w:rPr>
          <w:rtl/>
        </w:rPr>
      </w:pPr>
      <w:r>
        <w:rPr>
          <w:rFonts w:hint="cs"/>
          <w:rtl/>
        </w:rPr>
        <w:t>תודה רבה.</w:t>
      </w:r>
    </w:p>
    <w:p w:rsidR="00CD1EEA" w:rsidRDefault="00CD1EEA" w:rsidP="00A22B92">
      <w:pPr>
        <w:rPr>
          <w:rtl/>
        </w:rPr>
      </w:pPr>
    </w:p>
    <w:p w:rsidR="00CD1EEA" w:rsidRDefault="00CD1EEA" w:rsidP="00A22B92">
      <w:pPr>
        <w:pStyle w:val="-"/>
        <w:keepNext/>
        <w:rPr>
          <w:rtl/>
        </w:rPr>
      </w:pPr>
      <w:bookmarkStart w:id="33190" w:name="ET_speakercontinue_5307_42"/>
      <w:r w:rsidRPr="00B879E5">
        <w:rPr>
          <w:rStyle w:val="TagStyle"/>
          <w:rtl/>
        </w:rPr>
        <w:t xml:space="preserve"> &lt;&lt; דובר_המשך &gt;&gt;</w:t>
      </w:r>
      <w:r w:rsidRPr="00BD0A18">
        <w:rPr>
          <w:rStyle w:val="TagStyle"/>
          <w:rtl/>
        </w:rPr>
        <w:t xml:space="preserve"> </w:t>
      </w:r>
      <w:r>
        <w:rPr>
          <w:rtl/>
        </w:rPr>
        <w:t>יפעת שאשא ביטון (המחנה הממלכתי):</w:t>
      </w:r>
      <w:r w:rsidRPr="00BD0A18">
        <w:rPr>
          <w:rStyle w:val="TagStyle"/>
          <w:rtl/>
        </w:rPr>
        <w:t xml:space="preserve"> </w:t>
      </w:r>
      <w:r w:rsidRPr="00B879E5">
        <w:rPr>
          <w:rStyle w:val="TagStyle"/>
          <w:rtl/>
        </w:rPr>
        <w:t>&lt;&lt; דובר_המשך &gt;&gt;</w:t>
      </w:r>
      <w:r>
        <w:rPr>
          <w:rtl/>
        </w:rPr>
        <w:t xml:space="preserve">   </w:t>
      </w:r>
      <w:bookmarkEnd w:id="33190"/>
    </w:p>
    <w:p w:rsidR="00CD1EEA" w:rsidRDefault="00CD1EEA" w:rsidP="001B10C0">
      <w:pPr>
        <w:rPr>
          <w:rtl/>
        </w:rPr>
      </w:pPr>
    </w:p>
    <w:p w:rsidR="00CD1EEA" w:rsidRDefault="00CD1EEA" w:rsidP="00FE4918">
      <w:pPr>
        <w:rPr>
          <w:rtl/>
        </w:rPr>
      </w:pPr>
      <w:bookmarkStart w:id="33191" w:name="_ETM_Q87_549929"/>
      <w:bookmarkEnd w:id="33191"/>
      <w:r>
        <w:rPr>
          <w:rtl/>
        </w:rPr>
        <w:t xml:space="preserve">וכל </w:t>
      </w:r>
      <w:bookmarkStart w:id="33192" w:name="_ETM_Q87_550290"/>
      <w:bookmarkEnd w:id="33192"/>
      <w:r>
        <w:rPr>
          <w:rtl/>
        </w:rPr>
        <w:t xml:space="preserve">זה </w:t>
      </w:r>
      <w:bookmarkStart w:id="33193" w:name="_ETM_Q87_550440"/>
      <w:bookmarkEnd w:id="33193"/>
      <w:r>
        <w:rPr>
          <w:rtl/>
        </w:rPr>
        <w:t xml:space="preserve">היה </w:t>
      </w:r>
      <w:bookmarkStart w:id="33194" w:name="_ETM_Q87_550680"/>
      <w:bookmarkEnd w:id="33194"/>
      <w:r>
        <w:rPr>
          <w:rtl/>
        </w:rPr>
        <w:t xml:space="preserve">דקה </w:t>
      </w:r>
      <w:bookmarkStart w:id="33195" w:name="_ETM_Q87_551010"/>
      <w:bookmarkEnd w:id="33195"/>
      <w:r>
        <w:rPr>
          <w:rtl/>
        </w:rPr>
        <w:t xml:space="preserve">וחצי </w:t>
      </w:r>
      <w:bookmarkStart w:id="33196" w:name="_ETM_Q87_551520"/>
      <w:bookmarkEnd w:id="33196"/>
      <w:r>
        <w:rPr>
          <w:rtl/>
        </w:rPr>
        <w:t xml:space="preserve">אחרי </w:t>
      </w:r>
      <w:bookmarkStart w:id="33197" w:name="_ETM_Q87_551760"/>
      <w:bookmarkEnd w:id="33197"/>
      <w:r>
        <w:rPr>
          <w:rtl/>
        </w:rPr>
        <w:t xml:space="preserve">שהם </w:t>
      </w:r>
      <w:bookmarkStart w:id="33198" w:name="_ETM_Q87_552000"/>
      <w:bookmarkEnd w:id="33198"/>
      <w:r>
        <w:rPr>
          <w:rtl/>
        </w:rPr>
        <w:t>הצביעו</w:t>
      </w:r>
      <w:r>
        <w:rPr>
          <w:rFonts w:hint="cs"/>
          <w:rtl/>
        </w:rPr>
        <w:t>,</w:t>
      </w:r>
      <w:r>
        <w:rPr>
          <w:rtl/>
        </w:rPr>
        <w:t xml:space="preserve"> </w:t>
      </w:r>
      <w:bookmarkStart w:id="33199" w:name="_ETM_Q87_552330"/>
      <w:bookmarkEnd w:id="33199"/>
      <w:r>
        <w:rPr>
          <w:rtl/>
        </w:rPr>
        <w:t>כמובן</w:t>
      </w:r>
      <w:r>
        <w:rPr>
          <w:rFonts w:hint="cs"/>
          <w:rtl/>
        </w:rPr>
        <w:t>,</w:t>
      </w:r>
      <w:r>
        <w:rPr>
          <w:rtl/>
        </w:rPr>
        <w:t xml:space="preserve"> </w:t>
      </w:r>
      <w:bookmarkStart w:id="33200" w:name="_ETM_Q87_553319"/>
      <w:bookmarkEnd w:id="33200"/>
      <w:r>
        <w:rPr>
          <w:rtl/>
        </w:rPr>
        <w:t xml:space="preserve">נגד </w:t>
      </w:r>
      <w:bookmarkStart w:id="33201" w:name="_ETM_Q87_554279"/>
      <w:bookmarkEnd w:id="33201"/>
      <w:r>
        <w:rPr>
          <w:rtl/>
        </w:rPr>
        <w:t xml:space="preserve">חוק </w:t>
      </w:r>
      <w:bookmarkStart w:id="33202" w:name="_ETM_Q87_554579"/>
      <w:bookmarkEnd w:id="33202"/>
      <w:proofErr w:type="spellStart"/>
      <w:r>
        <w:rPr>
          <w:rtl/>
        </w:rPr>
        <w:t>האיזוק</w:t>
      </w:r>
      <w:proofErr w:type="spellEnd"/>
      <w:r>
        <w:rPr>
          <w:rtl/>
        </w:rPr>
        <w:t xml:space="preserve"> </w:t>
      </w:r>
      <w:bookmarkStart w:id="33203" w:name="_ETM_Q87_554969"/>
      <w:bookmarkEnd w:id="33203"/>
      <w:r>
        <w:rPr>
          <w:rtl/>
        </w:rPr>
        <w:t>האלקטרוני</w:t>
      </w:r>
      <w:r>
        <w:rPr>
          <w:rFonts w:hint="cs"/>
          <w:rtl/>
        </w:rPr>
        <w:t>.</w:t>
      </w:r>
      <w:r>
        <w:rPr>
          <w:rtl/>
        </w:rPr>
        <w:t xml:space="preserve"> </w:t>
      </w:r>
      <w:bookmarkStart w:id="33204" w:name="_ETM_Q87_556420"/>
      <w:bookmarkEnd w:id="33204"/>
      <w:r>
        <w:rPr>
          <w:rtl/>
        </w:rPr>
        <w:t xml:space="preserve">ולכן </w:t>
      </w:r>
      <w:bookmarkStart w:id="33205" w:name="_ETM_Q87_557049"/>
      <w:bookmarkEnd w:id="33205"/>
      <w:r>
        <w:rPr>
          <w:rtl/>
        </w:rPr>
        <w:t xml:space="preserve">אני </w:t>
      </w:r>
      <w:bookmarkStart w:id="33206" w:name="_ETM_Q87_557170"/>
      <w:bookmarkEnd w:id="33206"/>
      <w:r>
        <w:rPr>
          <w:rtl/>
        </w:rPr>
        <w:t>אומר</w:t>
      </w:r>
      <w:r>
        <w:rPr>
          <w:rFonts w:hint="cs"/>
          <w:rtl/>
        </w:rPr>
        <w:t>ת</w:t>
      </w:r>
      <w:r>
        <w:rPr>
          <w:rtl/>
        </w:rPr>
        <w:t xml:space="preserve"> </w:t>
      </w:r>
      <w:bookmarkStart w:id="33207" w:name="_ETM_Q87_557350"/>
      <w:bookmarkEnd w:id="33207"/>
      <w:r>
        <w:rPr>
          <w:rtl/>
        </w:rPr>
        <w:t>לך</w:t>
      </w:r>
      <w:r>
        <w:rPr>
          <w:rFonts w:hint="cs"/>
          <w:rtl/>
        </w:rPr>
        <w:t>,</w:t>
      </w:r>
      <w:r>
        <w:rPr>
          <w:rtl/>
        </w:rPr>
        <w:t xml:space="preserve"> </w:t>
      </w:r>
      <w:bookmarkStart w:id="33208" w:name="_ETM_Q87_557560"/>
      <w:bookmarkEnd w:id="33208"/>
      <w:r>
        <w:rPr>
          <w:rtl/>
        </w:rPr>
        <w:t xml:space="preserve">אדוני </w:t>
      </w:r>
      <w:bookmarkStart w:id="33209" w:name="_ETM_Q87_557859"/>
      <w:bookmarkEnd w:id="33209"/>
      <w:r>
        <w:rPr>
          <w:rtl/>
        </w:rPr>
        <w:t>היושב-ראש</w:t>
      </w:r>
      <w:r>
        <w:rPr>
          <w:rFonts w:hint="cs"/>
          <w:rtl/>
        </w:rPr>
        <w:t>,</w:t>
      </w:r>
      <w:r>
        <w:rPr>
          <w:rtl/>
        </w:rPr>
        <w:t xml:space="preserve"> </w:t>
      </w:r>
      <w:bookmarkStart w:id="33210" w:name="_ETM_Q87_558939"/>
      <w:bookmarkStart w:id="33211" w:name="_ETM_Q87_559509"/>
      <w:bookmarkEnd w:id="33210"/>
      <w:bookmarkEnd w:id="33211"/>
      <w:r>
        <w:rPr>
          <w:rtl/>
        </w:rPr>
        <w:t xml:space="preserve">אם </w:t>
      </w:r>
      <w:bookmarkStart w:id="33212" w:name="_ETM_Q87_559779"/>
      <w:bookmarkEnd w:id="33212"/>
      <w:r>
        <w:rPr>
          <w:rtl/>
        </w:rPr>
        <w:t xml:space="preserve">זה </w:t>
      </w:r>
      <w:bookmarkStart w:id="33213" w:name="_ETM_Q87_560020"/>
      <w:bookmarkEnd w:id="33213"/>
      <w:r>
        <w:rPr>
          <w:rtl/>
        </w:rPr>
        <w:t xml:space="preserve">לא </w:t>
      </w:r>
      <w:bookmarkStart w:id="33214" w:name="_ETM_Q87_560170"/>
      <w:bookmarkEnd w:id="33214"/>
      <w:r>
        <w:rPr>
          <w:rtl/>
        </w:rPr>
        <w:t xml:space="preserve">היה </w:t>
      </w:r>
      <w:bookmarkStart w:id="33215" w:name="_ETM_Q87_560500"/>
      <w:bookmarkEnd w:id="33215"/>
      <w:r>
        <w:rPr>
          <w:rtl/>
        </w:rPr>
        <w:t>עצוב</w:t>
      </w:r>
      <w:r>
        <w:rPr>
          <w:rFonts w:hint="cs"/>
          <w:rtl/>
        </w:rPr>
        <w:t>,</w:t>
      </w:r>
      <w:r>
        <w:rPr>
          <w:rtl/>
        </w:rPr>
        <w:t xml:space="preserve"> </w:t>
      </w:r>
      <w:bookmarkStart w:id="33216" w:name="_ETM_Q87_561429"/>
      <w:bookmarkEnd w:id="33216"/>
      <w:r>
        <w:rPr>
          <w:rtl/>
        </w:rPr>
        <w:t xml:space="preserve">זה </w:t>
      </w:r>
      <w:bookmarkStart w:id="33217" w:name="_ETM_Q87_561700"/>
      <w:bookmarkEnd w:id="33217"/>
      <w:r>
        <w:rPr>
          <w:rtl/>
        </w:rPr>
        <w:t xml:space="preserve">באמת </w:t>
      </w:r>
      <w:bookmarkStart w:id="33218" w:name="_ETM_Q87_562210"/>
      <w:bookmarkEnd w:id="33218"/>
      <w:r>
        <w:rPr>
          <w:rtl/>
        </w:rPr>
        <w:t xml:space="preserve">היה </w:t>
      </w:r>
      <w:bookmarkStart w:id="33219" w:name="_ETM_Q87_562450"/>
      <w:bookmarkEnd w:id="33219"/>
      <w:r>
        <w:rPr>
          <w:rtl/>
        </w:rPr>
        <w:t>מצחיק</w:t>
      </w:r>
      <w:r>
        <w:rPr>
          <w:rFonts w:hint="cs"/>
          <w:rtl/>
        </w:rPr>
        <w:t>,</w:t>
      </w:r>
      <w:r>
        <w:rPr>
          <w:rtl/>
        </w:rPr>
        <w:t xml:space="preserve"> </w:t>
      </w:r>
      <w:bookmarkStart w:id="33220" w:name="_ETM_Q87_563610"/>
      <w:bookmarkEnd w:id="33220"/>
      <w:r>
        <w:rPr>
          <w:rtl/>
        </w:rPr>
        <w:t>ו</w:t>
      </w:r>
      <w:bookmarkStart w:id="33221" w:name="_ETM_Q87_564570"/>
      <w:bookmarkStart w:id="33222" w:name="_ETM_Q87_564810"/>
      <w:bookmarkEnd w:id="33221"/>
      <w:bookmarkEnd w:id="33222"/>
      <w:r>
        <w:rPr>
          <w:rtl/>
        </w:rPr>
        <w:t xml:space="preserve">כואב </w:t>
      </w:r>
      <w:bookmarkStart w:id="33223" w:name="_ETM_Q87_565110"/>
      <w:bookmarkEnd w:id="33223"/>
      <w:r>
        <w:rPr>
          <w:rtl/>
        </w:rPr>
        <w:t xml:space="preserve">לי </w:t>
      </w:r>
      <w:bookmarkStart w:id="33224" w:name="_ETM_Q87_565229"/>
      <w:bookmarkEnd w:id="33224"/>
      <w:r>
        <w:rPr>
          <w:rtl/>
        </w:rPr>
        <w:t xml:space="preserve">שאנחנו </w:t>
      </w:r>
      <w:bookmarkStart w:id="33225" w:name="_ETM_Q87_565770"/>
      <w:bookmarkStart w:id="33226" w:name="_ETM_Q87_566039"/>
      <w:bookmarkEnd w:id="33225"/>
      <w:bookmarkEnd w:id="33226"/>
      <w:r>
        <w:rPr>
          <w:rtl/>
        </w:rPr>
        <w:t xml:space="preserve">מנסים </w:t>
      </w:r>
      <w:bookmarkStart w:id="33227" w:name="_ETM_Q87_566490"/>
      <w:bookmarkEnd w:id="33227"/>
      <w:r>
        <w:rPr>
          <w:rtl/>
        </w:rPr>
        <w:t xml:space="preserve">להוביל </w:t>
      </w:r>
      <w:bookmarkStart w:id="33228" w:name="_ETM_Q87_566939"/>
      <w:bookmarkEnd w:id="33228"/>
      <w:r>
        <w:rPr>
          <w:rtl/>
        </w:rPr>
        <w:t xml:space="preserve">לפחות </w:t>
      </w:r>
      <w:bookmarkStart w:id="33229" w:name="_ETM_Q87_567390"/>
      <w:bookmarkEnd w:id="33229"/>
      <w:r>
        <w:rPr>
          <w:rtl/>
        </w:rPr>
        <w:t xml:space="preserve">משהו </w:t>
      </w:r>
      <w:bookmarkStart w:id="33230" w:name="_ETM_Q87_567779"/>
      <w:bookmarkEnd w:id="33230"/>
      <w:r>
        <w:rPr>
          <w:rtl/>
        </w:rPr>
        <w:t xml:space="preserve">קטן </w:t>
      </w:r>
      <w:bookmarkStart w:id="33231" w:name="_ETM_Q87_568200"/>
      <w:bookmarkEnd w:id="33231"/>
      <w:r>
        <w:rPr>
          <w:rtl/>
        </w:rPr>
        <w:t xml:space="preserve">לטובת </w:t>
      </w:r>
      <w:bookmarkStart w:id="33232" w:name="_ETM_Q87_568589"/>
      <w:bookmarkEnd w:id="33232"/>
      <w:r>
        <w:rPr>
          <w:rtl/>
        </w:rPr>
        <w:t xml:space="preserve">אזרחי </w:t>
      </w:r>
      <w:bookmarkStart w:id="33233" w:name="_ETM_Q87_569009"/>
      <w:bookmarkEnd w:id="33233"/>
      <w:r>
        <w:rPr>
          <w:rtl/>
        </w:rPr>
        <w:t>ישראל</w:t>
      </w:r>
      <w:r>
        <w:rPr>
          <w:rFonts w:hint="cs"/>
          <w:rtl/>
        </w:rPr>
        <w:t>,</w:t>
      </w:r>
      <w:r>
        <w:rPr>
          <w:rtl/>
        </w:rPr>
        <w:t xml:space="preserve"> </w:t>
      </w:r>
      <w:bookmarkStart w:id="33234" w:name="_ETM_Q87_569520"/>
      <w:bookmarkEnd w:id="33234"/>
      <w:r>
        <w:rPr>
          <w:rtl/>
        </w:rPr>
        <w:t xml:space="preserve">והם </w:t>
      </w:r>
      <w:bookmarkStart w:id="33235" w:name="_ETM_Q87_569820"/>
      <w:bookmarkEnd w:id="33235"/>
      <w:r>
        <w:rPr>
          <w:rtl/>
        </w:rPr>
        <w:t xml:space="preserve">עדיין </w:t>
      </w:r>
      <w:bookmarkStart w:id="33236" w:name="_ETM_Q87_570210"/>
      <w:bookmarkEnd w:id="33236"/>
      <w:r>
        <w:rPr>
          <w:rtl/>
        </w:rPr>
        <w:t xml:space="preserve">עסוקים </w:t>
      </w:r>
      <w:bookmarkStart w:id="33237" w:name="_ETM_Q87_571259"/>
      <w:bookmarkEnd w:id="33237"/>
      <w:r>
        <w:rPr>
          <w:rtl/>
        </w:rPr>
        <w:t xml:space="preserve">בהזיות </w:t>
      </w:r>
      <w:bookmarkStart w:id="33238" w:name="_ETM_Q87_571860"/>
      <w:bookmarkEnd w:id="33238"/>
      <w:r>
        <w:rPr>
          <w:rtl/>
        </w:rPr>
        <w:t xml:space="preserve">של </w:t>
      </w:r>
      <w:bookmarkStart w:id="33239" w:name="_ETM_Q87_572039"/>
      <w:bookmarkEnd w:id="33239"/>
      <w:r>
        <w:rPr>
          <w:rtl/>
        </w:rPr>
        <w:t>עצמם</w:t>
      </w:r>
      <w:r>
        <w:rPr>
          <w:rFonts w:hint="cs"/>
          <w:rtl/>
        </w:rPr>
        <w:t>.</w:t>
      </w:r>
      <w:r>
        <w:rPr>
          <w:rtl/>
        </w:rPr>
        <w:t xml:space="preserve"> </w:t>
      </w:r>
      <w:bookmarkStart w:id="33240" w:name="_ETM_Q87_572460"/>
      <w:bookmarkEnd w:id="33240"/>
      <w:r>
        <w:rPr>
          <w:rtl/>
        </w:rPr>
        <w:t>תודה</w:t>
      </w:r>
      <w:r>
        <w:rPr>
          <w:rFonts w:hint="cs"/>
          <w:rtl/>
        </w:rPr>
        <w:t xml:space="preserve"> רבה.</w:t>
      </w:r>
    </w:p>
    <w:p w:rsidR="00CD1EEA" w:rsidRDefault="00CD1EEA" w:rsidP="00A22B92">
      <w:pPr>
        <w:rPr>
          <w:rtl/>
        </w:rPr>
      </w:pPr>
      <w:bookmarkStart w:id="33241" w:name="_ETM_Q87_575168"/>
      <w:bookmarkStart w:id="33242" w:name="_ETM_Q87_575299"/>
      <w:bookmarkEnd w:id="33241"/>
      <w:bookmarkEnd w:id="33242"/>
    </w:p>
    <w:p w:rsidR="00CD1EEA" w:rsidRDefault="00CD1EEA" w:rsidP="00A22B92">
      <w:pPr>
        <w:pStyle w:val="af9"/>
        <w:keepNext/>
        <w:rPr>
          <w:rtl/>
        </w:rPr>
      </w:pPr>
      <w:bookmarkStart w:id="33243" w:name="ET_yor_6129_43"/>
      <w:r w:rsidRPr="00B879E5">
        <w:rPr>
          <w:rStyle w:val="TagStyle"/>
          <w:rtl/>
        </w:rPr>
        <w:t xml:space="preserve"> &lt;&lt; יור &gt;&gt;</w:t>
      </w:r>
      <w:r w:rsidRPr="00980887">
        <w:rPr>
          <w:rStyle w:val="TagStyle"/>
          <w:rtl/>
        </w:rPr>
        <w:t xml:space="preserve"> </w:t>
      </w:r>
      <w:r>
        <w:rPr>
          <w:rtl/>
        </w:rPr>
        <w:t>היו"ר ישראל אייכלר:</w:t>
      </w:r>
      <w:r w:rsidRPr="00980887">
        <w:rPr>
          <w:rStyle w:val="TagStyle"/>
          <w:rtl/>
        </w:rPr>
        <w:t xml:space="preserve"> </w:t>
      </w:r>
      <w:r w:rsidRPr="00B879E5">
        <w:rPr>
          <w:rStyle w:val="TagStyle"/>
          <w:rtl/>
        </w:rPr>
        <w:t>&lt;&lt; יור &gt;&gt;</w:t>
      </w:r>
      <w:r>
        <w:rPr>
          <w:rtl/>
        </w:rPr>
        <w:t xml:space="preserve">   </w:t>
      </w:r>
      <w:bookmarkEnd w:id="33243"/>
    </w:p>
    <w:p w:rsidR="00CD1EEA" w:rsidRDefault="00CD1EEA" w:rsidP="001B10C0">
      <w:pPr>
        <w:rPr>
          <w:rtl/>
        </w:rPr>
      </w:pPr>
    </w:p>
    <w:p w:rsidR="00CD1EEA" w:rsidRDefault="00CD1EEA" w:rsidP="00FE4918">
      <w:pPr>
        <w:rPr>
          <w:rtl/>
        </w:rPr>
      </w:pPr>
      <w:bookmarkStart w:id="33244" w:name="_ETM_Q87_575943"/>
      <w:bookmarkEnd w:id="33244"/>
      <w:r>
        <w:rPr>
          <w:rFonts w:hint="cs"/>
          <w:rtl/>
        </w:rPr>
        <w:t xml:space="preserve">תודה רבה. חבר הכנסת </w:t>
      </w:r>
      <w:bookmarkStart w:id="33245" w:name="_ETM_Q87_575031"/>
      <w:bookmarkEnd w:id="33245"/>
      <w:r>
        <w:rPr>
          <w:rFonts w:hint="cs"/>
          <w:rtl/>
        </w:rPr>
        <w:t>ינון</w:t>
      </w:r>
      <w:r>
        <w:rPr>
          <w:rtl/>
        </w:rPr>
        <w:t xml:space="preserve"> </w:t>
      </w:r>
      <w:bookmarkStart w:id="33246" w:name="_ETM_Q87_573420"/>
      <w:bookmarkEnd w:id="33246"/>
      <w:r>
        <w:rPr>
          <w:rtl/>
        </w:rPr>
        <w:t>אזולאי</w:t>
      </w:r>
      <w:r w:rsidR="00FE4918">
        <w:rPr>
          <w:rFonts w:hint="cs"/>
          <w:rtl/>
        </w:rPr>
        <w:t>,</w:t>
      </w:r>
      <w:r>
        <w:rPr>
          <w:rFonts w:hint="cs"/>
          <w:rtl/>
        </w:rPr>
        <w:t xml:space="preserve"> מוותר</w:t>
      </w:r>
      <w:r w:rsidR="00FE4918">
        <w:rPr>
          <w:rFonts w:hint="cs"/>
          <w:rtl/>
        </w:rPr>
        <w:t>,</w:t>
      </w:r>
      <w:r>
        <w:rPr>
          <w:rFonts w:hint="cs"/>
          <w:rtl/>
        </w:rPr>
        <w:t xml:space="preserve"> אין לך מה לומר? </w:t>
      </w:r>
      <w:r>
        <w:rPr>
          <w:rFonts w:hint="eastAsia"/>
          <w:rtl/>
        </w:rPr>
        <w:t>–</w:t>
      </w:r>
      <w:bookmarkStart w:id="33247" w:name="_ETM_Q87_576890"/>
      <w:bookmarkStart w:id="33248" w:name="_ETM_Q87_577189"/>
      <w:bookmarkStart w:id="33249" w:name="_ETM_Q87_577310"/>
      <w:bookmarkStart w:id="33250" w:name="_ETM_Q87_578029"/>
      <w:bookmarkEnd w:id="33247"/>
      <w:bookmarkEnd w:id="33248"/>
      <w:bookmarkEnd w:id="33249"/>
      <w:bookmarkEnd w:id="33250"/>
      <w:r>
        <w:rPr>
          <w:rFonts w:hint="cs"/>
          <w:rtl/>
        </w:rPr>
        <w:t xml:space="preserve"> </w:t>
      </w:r>
      <w:r>
        <w:rPr>
          <w:rtl/>
        </w:rPr>
        <w:t>מוותר</w:t>
      </w:r>
      <w:r>
        <w:rPr>
          <w:rFonts w:hint="cs"/>
          <w:rtl/>
        </w:rPr>
        <w:t>;</w:t>
      </w:r>
      <w:r>
        <w:rPr>
          <w:rtl/>
        </w:rPr>
        <w:t xml:space="preserve"> </w:t>
      </w:r>
      <w:bookmarkStart w:id="33251" w:name="_ETM_Q87_579469"/>
      <w:bookmarkEnd w:id="33251"/>
      <w:r>
        <w:rPr>
          <w:rtl/>
        </w:rPr>
        <w:t xml:space="preserve">חבר </w:t>
      </w:r>
      <w:bookmarkStart w:id="33252" w:name="_ETM_Q87_579799"/>
      <w:bookmarkEnd w:id="33252"/>
      <w:r>
        <w:rPr>
          <w:rtl/>
        </w:rPr>
        <w:t xml:space="preserve">הכנסת </w:t>
      </w:r>
      <w:bookmarkStart w:id="33253" w:name="_ETM_Q87_580279"/>
      <w:bookmarkEnd w:id="33253"/>
      <w:r>
        <w:rPr>
          <w:rtl/>
        </w:rPr>
        <w:t xml:space="preserve">דוד </w:t>
      </w:r>
      <w:bookmarkStart w:id="33254" w:name="_ETM_Q87_580520"/>
      <w:bookmarkEnd w:id="33254"/>
      <w:r>
        <w:rPr>
          <w:rtl/>
        </w:rPr>
        <w:t>אמסלם</w:t>
      </w:r>
      <w:r>
        <w:rPr>
          <w:rFonts w:hint="cs"/>
          <w:rtl/>
        </w:rPr>
        <w:t>;</w:t>
      </w:r>
      <w:r>
        <w:rPr>
          <w:rtl/>
        </w:rPr>
        <w:t xml:space="preserve"> </w:t>
      </w:r>
      <w:bookmarkStart w:id="33255" w:name="_ETM_Q87_581450"/>
      <w:bookmarkEnd w:id="33255"/>
      <w:r>
        <w:rPr>
          <w:rtl/>
        </w:rPr>
        <w:t xml:space="preserve">חבר </w:t>
      </w:r>
      <w:bookmarkStart w:id="33256" w:name="_ETM_Q87_581689"/>
      <w:bookmarkEnd w:id="33256"/>
      <w:r>
        <w:rPr>
          <w:rtl/>
        </w:rPr>
        <w:t xml:space="preserve">הכנסת </w:t>
      </w:r>
      <w:bookmarkStart w:id="33257" w:name="_ETM_Q87_582140"/>
      <w:bookmarkEnd w:id="33257"/>
      <w:r>
        <w:rPr>
          <w:rFonts w:hint="cs"/>
          <w:rtl/>
        </w:rPr>
        <w:t xml:space="preserve">עמית </w:t>
      </w:r>
      <w:bookmarkStart w:id="33258" w:name="_ETM_Q87_582469"/>
      <w:bookmarkEnd w:id="33258"/>
      <w:r>
        <w:rPr>
          <w:rtl/>
        </w:rPr>
        <w:t>הלוי</w:t>
      </w:r>
      <w:r>
        <w:rPr>
          <w:rFonts w:hint="cs"/>
          <w:rtl/>
        </w:rPr>
        <w:t>;</w:t>
      </w:r>
      <w:r>
        <w:rPr>
          <w:rtl/>
        </w:rPr>
        <w:t xml:space="preserve"> </w:t>
      </w:r>
      <w:bookmarkStart w:id="33259" w:name="_ETM_Q87_584820"/>
      <w:bookmarkEnd w:id="33259"/>
      <w:r>
        <w:rPr>
          <w:rtl/>
        </w:rPr>
        <w:t xml:space="preserve">חבר </w:t>
      </w:r>
      <w:bookmarkStart w:id="33260" w:name="_ETM_Q87_585360"/>
      <w:bookmarkEnd w:id="33260"/>
      <w:r>
        <w:rPr>
          <w:rtl/>
        </w:rPr>
        <w:t xml:space="preserve">הכנסת </w:t>
      </w:r>
      <w:bookmarkStart w:id="33261" w:name="_ETM_Q87_586140"/>
      <w:bookmarkEnd w:id="33261"/>
      <w:r>
        <w:rPr>
          <w:rtl/>
        </w:rPr>
        <w:t xml:space="preserve">עופר </w:t>
      </w:r>
      <w:bookmarkStart w:id="33262" w:name="_ETM_Q87_586440"/>
      <w:bookmarkEnd w:id="33262"/>
      <w:r>
        <w:rPr>
          <w:rtl/>
        </w:rPr>
        <w:t>כסיף</w:t>
      </w:r>
      <w:r>
        <w:rPr>
          <w:rFonts w:hint="cs"/>
          <w:rtl/>
        </w:rPr>
        <w:t>;</w:t>
      </w:r>
      <w:r>
        <w:rPr>
          <w:rtl/>
        </w:rPr>
        <w:t xml:space="preserve"> </w:t>
      </w:r>
      <w:bookmarkStart w:id="33263" w:name="_ETM_Q87_588029"/>
      <w:bookmarkEnd w:id="33263"/>
      <w:r>
        <w:rPr>
          <w:rtl/>
        </w:rPr>
        <w:t xml:space="preserve">חברת </w:t>
      </w:r>
      <w:bookmarkStart w:id="33264" w:name="_ETM_Q87_588420"/>
      <w:bookmarkEnd w:id="33264"/>
      <w:r>
        <w:rPr>
          <w:rtl/>
        </w:rPr>
        <w:t xml:space="preserve">הכנסת </w:t>
      </w:r>
      <w:bookmarkStart w:id="33265" w:name="_ETM_Q87_588899"/>
      <w:bookmarkEnd w:id="33265"/>
      <w:r>
        <w:rPr>
          <w:rtl/>
        </w:rPr>
        <w:t xml:space="preserve">מרב </w:t>
      </w:r>
      <w:bookmarkStart w:id="33266" w:name="_ETM_Q87_589229"/>
      <w:bookmarkEnd w:id="33266"/>
      <w:r>
        <w:rPr>
          <w:rtl/>
        </w:rPr>
        <w:t>מיכאלי</w:t>
      </w:r>
      <w:r>
        <w:rPr>
          <w:rFonts w:hint="cs"/>
          <w:rtl/>
        </w:rPr>
        <w:t>;</w:t>
      </w:r>
      <w:r>
        <w:rPr>
          <w:rtl/>
        </w:rPr>
        <w:t xml:space="preserve"> </w:t>
      </w:r>
      <w:bookmarkStart w:id="33267" w:name="_ETM_Q87_590740"/>
      <w:bookmarkEnd w:id="33267"/>
      <w:r>
        <w:rPr>
          <w:rtl/>
        </w:rPr>
        <w:t>חבר</w:t>
      </w:r>
      <w:r>
        <w:rPr>
          <w:rFonts w:hint="cs"/>
          <w:rtl/>
        </w:rPr>
        <w:t xml:space="preserve"> הכנסת </w:t>
      </w:r>
      <w:bookmarkStart w:id="33268" w:name="_ETM_Q87_594870"/>
      <w:bookmarkEnd w:id="33268"/>
      <w:r>
        <w:rPr>
          <w:rFonts w:hint="cs"/>
          <w:rtl/>
        </w:rPr>
        <w:t>דוד ביטן.</w:t>
      </w:r>
      <w:r>
        <w:rPr>
          <w:rtl/>
        </w:rPr>
        <w:t xml:space="preserve"> </w:t>
      </w:r>
      <w:bookmarkStart w:id="33269" w:name="_ETM_Q87_594820"/>
      <w:bookmarkEnd w:id="33269"/>
      <w:r>
        <w:rPr>
          <w:rtl/>
        </w:rPr>
        <w:t xml:space="preserve">חברת </w:t>
      </w:r>
      <w:bookmarkStart w:id="33270" w:name="_ETM_Q87_595270"/>
      <w:bookmarkEnd w:id="33270"/>
      <w:r>
        <w:rPr>
          <w:rtl/>
        </w:rPr>
        <w:t xml:space="preserve">הכנסת </w:t>
      </w:r>
      <w:bookmarkStart w:id="33271" w:name="_ETM_Q87_595810"/>
      <w:bookmarkEnd w:id="33271"/>
      <w:r>
        <w:rPr>
          <w:rtl/>
        </w:rPr>
        <w:t xml:space="preserve">מירב </w:t>
      </w:r>
      <w:bookmarkStart w:id="33272" w:name="_ETM_Q87_596140"/>
      <w:bookmarkEnd w:id="33272"/>
      <w:r>
        <w:rPr>
          <w:rtl/>
        </w:rPr>
        <w:t xml:space="preserve">בן </w:t>
      </w:r>
      <w:bookmarkStart w:id="33273" w:name="_ETM_Q87_596350"/>
      <w:bookmarkEnd w:id="33273"/>
      <w:r>
        <w:rPr>
          <w:rtl/>
        </w:rPr>
        <w:t xml:space="preserve">ארי </w:t>
      </w:r>
      <w:bookmarkStart w:id="33274" w:name="_ETM_Q87_596799"/>
      <w:bookmarkEnd w:id="33274"/>
      <w:r>
        <w:rPr>
          <w:rFonts w:hint="cs"/>
          <w:rtl/>
        </w:rPr>
        <w:t>נמצאת?</w:t>
      </w:r>
    </w:p>
    <w:p w:rsidR="00CD1EEA" w:rsidRDefault="00CD1EEA" w:rsidP="00A22B92">
      <w:pPr>
        <w:rPr>
          <w:rtl/>
        </w:rPr>
      </w:pPr>
      <w:bookmarkStart w:id="33275" w:name="_ETM_Q87_601208"/>
      <w:bookmarkStart w:id="33276" w:name="_ETM_Q87_601298"/>
      <w:bookmarkStart w:id="33277" w:name="_ETM_Q87_604408"/>
      <w:bookmarkEnd w:id="33275"/>
      <w:bookmarkEnd w:id="33276"/>
      <w:bookmarkEnd w:id="33277"/>
    </w:p>
    <w:p w:rsidR="00CD1EEA" w:rsidRDefault="00CD1EEA" w:rsidP="00A22B92">
      <w:pPr>
        <w:pStyle w:val="a5"/>
        <w:keepNext/>
        <w:rPr>
          <w:rtl/>
        </w:rPr>
      </w:pPr>
      <w:bookmarkStart w:id="33278" w:name="ET_speaker_5300_44"/>
      <w:r w:rsidRPr="00B879E5">
        <w:rPr>
          <w:rStyle w:val="TagStyle"/>
          <w:rtl/>
        </w:rPr>
        <w:t xml:space="preserve"> &lt;&lt; דובר &gt;&gt;</w:t>
      </w:r>
      <w:r w:rsidRPr="00980887">
        <w:rPr>
          <w:rStyle w:val="TagStyle"/>
          <w:rtl/>
        </w:rPr>
        <w:t xml:space="preserve"> </w:t>
      </w:r>
      <w:bookmarkStart w:id="33279" w:name="_Toc130997140"/>
      <w:bookmarkStart w:id="33280" w:name="_Toc152076521"/>
      <w:r>
        <w:rPr>
          <w:rtl/>
        </w:rPr>
        <w:t>מירב בן ארי (יש עתיד):</w:t>
      </w:r>
      <w:bookmarkEnd w:id="33279"/>
      <w:bookmarkEnd w:id="33280"/>
      <w:r w:rsidRPr="00980887">
        <w:rPr>
          <w:rStyle w:val="TagStyle"/>
          <w:rtl/>
        </w:rPr>
        <w:t xml:space="preserve"> </w:t>
      </w:r>
      <w:r w:rsidRPr="00B879E5">
        <w:rPr>
          <w:rStyle w:val="TagStyle"/>
          <w:rtl/>
        </w:rPr>
        <w:t>&lt;&lt; דובר &gt;&gt;</w:t>
      </w:r>
      <w:r>
        <w:rPr>
          <w:rtl/>
        </w:rPr>
        <w:t xml:space="preserve">   </w:t>
      </w:r>
      <w:bookmarkEnd w:id="33278"/>
    </w:p>
    <w:p w:rsidR="00CD1EEA" w:rsidRPr="00980887" w:rsidRDefault="00CD1EEA" w:rsidP="001B10C0">
      <w:pPr>
        <w:rPr>
          <w:rtl/>
        </w:rPr>
      </w:pPr>
      <w:bookmarkStart w:id="33281" w:name="_ETM_Q87_605077"/>
      <w:bookmarkStart w:id="33282" w:name="_ETM_Q87_605126"/>
      <w:bookmarkEnd w:id="33281"/>
      <w:bookmarkEnd w:id="33282"/>
    </w:p>
    <w:p w:rsidR="00CD1EEA" w:rsidRDefault="00CD1EEA" w:rsidP="00262815">
      <w:pPr>
        <w:rPr>
          <w:rtl/>
        </w:rPr>
      </w:pPr>
      <w:bookmarkStart w:id="33283" w:name="_ETM_Q87_602823"/>
      <w:bookmarkStart w:id="33284" w:name="_ETM_Q87_611010"/>
      <w:bookmarkEnd w:id="33283"/>
      <w:bookmarkEnd w:id="33284"/>
      <w:r>
        <w:rPr>
          <w:rtl/>
        </w:rPr>
        <w:t>תודה</w:t>
      </w:r>
      <w:r>
        <w:rPr>
          <w:rFonts w:hint="cs"/>
          <w:rtl/>
        </w:rPr>
        <w:t>.</w:t>
      </w:r>
      <w:r>
        <w:rPr>
          <w:rtl/>
        </w:rPr>
        <w:t xml:space="preserve"> </w:t>
      </w:r>
      <w:bookmarkStart w:id="33285" w:name="_ETM_Q87_611370"/>
      <w:bookmarkEnd w:id="33285"/>
      <w:r>
        <w:rPr>
          <w:rtl/>
        </w:rPr>
        <w:t xml:space="preserve">אדוני </w:t>
      </w:r>
      <w:bookmarkStart w:id="33286" w:name="_ETM_Q87_611670"/>
      <w:bookmarkEnd w:id="33286"/>
      <w:r>
        <w:rPr>
          <w:rtl/>
        </w:rPr>
        <w:t>היושב</w:t>
      </w:r>
      <w:bookmarkStart w:id="33287" w:name="_ETM_Q87_612000"/>
      <w:bookmarkEnd w:id="33287"/>
      <w:r w:rsidR="00262815">
        <w:rPr>
          <w:rFonts w:hint="cs"/>
          <w:rtl/>
        </w:rPr>
        <w:t xml:space="preserve"> </w:t>
      </w:r>
      <w:r>
        <w:rPr>
          <w:rtl/>
        </w:rPr>
        <w:t>בראש</w:t>
      </w:r>
      <w:r>
        <w:rPr>
          <w:rFonts w:hint="cs"/>
          <w:rtl/>
        </w:rPr>
        <w:t>,</w:t>
      </w:r>
      <w:r>
        <w:rPr>
          <w:rtl/>
        </w:rPr>
        <w:t xml:space="preserve"> </w:t>
      </w:r>
      <w:bookmarkStart w:id="33288" w:name="_ETM_Q87_617240"/>
      <w:bookmarkEnd w:id="33288"/>
      <w:r>
        <w:rPr>
          <w:rtl/>
        </w:rPr>
        <w:t xml:space="preserve">מי </w:t>
      </w:r>
      <w:bookmarkStart w:id="33289" w:name="_ETM_Q87_617510"/>
      <w:bookmarkEnd w:id="33289"/>
      <w:r>
        <w:rPr>
          <w:rFonts w:hint="cs"/>
          <w:rtl/>
        </w:rPr>
        <w:t xml:space="preserve">השר פה? </w:t>
      </w:r>
      <w:bookmarkStart w:id="33290" w:name="_ETM_Q87_617870"/>
      <w:bookmarkStart w:id="33291" w:name="_ETM_Q87_620790"/>
      <w:bookmarkEnd w:id="33290"/>
      <w:bookmarkEnd w:id="33291"/>
      <w:r>
        <w:rPr>
          <w:rtl/>
        </w:rPr>
        <w:t>אדו</w:t>
      </w:r>
      <w:r>
        <w:rPr>
          <w:rFonts w:hint="cs"/>
          <w:rtl/>
        </w:rPr>
        <w:t>ני</w:t>
      </w:r>
      <w:r>
        <w:rPr>
          <w:rtl/>
        </w:rPr>
        <w:t xml:space="preserve"> </w:t>
      </w:r>
      <w:bookmarkStart w:id="33292" w:name="_ETM_Q87_621490"/>
      <w:bookmarkEnd w:id="33292"/>
      <w:r>
        <w:rPr>
          <w:rtl/>
        </w:rPr>
        <w:t xml:space="preserve">שר </w:t>
      </w:r>
      <w:bookmarkStart w:id="33293" w:name="_ETM_Q87_621760"/>
      <w:bookmarkEnd w:id="33293"/>
      <w:r>
        <w:rPr>
          <w:rtl/>
        </w:rPr>
        <w:t>הרווחה</w:t>
      </w:r>
      <w:r>
        <w:rPr>
          <w:rFonts w:hint="cs"/>
          <w:rtl/>
        </w:rPr>
        <w:t>,</w:t>
      </w:r>
      <w:r>
        <w:rPr>
          <w:rtl/>
        </w:rPr>
        <w:t xml:space="preserve"> </w:t>
      </w:r>
      <w:bookmarkStart w:id="33294" w:name="_ETM_Q87_624720"/>
      <w:bookmarkEnd w:id="33294"/>
      <w:r>
        <w:rPr>
          <w:rtl/>
        </w:rPr>
        <w:t>בוא</w:t>
      </w:r>
      <w:r>
        <w:rPr>
          <w:rFonts w:hint="cs"/>
          <w:rtl/>
        </w:rPr>
        <w:t>,</w:t>
      </w:r>
      <w:r>
        <w:rPr>
          <w:rtl/>
        </w:rPr>
        <w:t xml:space="preserve"> </w:t>
      </w:r>
      <w:bookmarkStart w:id="33295" w:name="_ETM_Q87_624960"/>
      <w:bookmarkEnd w:id="33295"/>
      <w:r>
        <w:rPr>
          <w:rtl/>
        </w:rPr>
        <w:t xml:space="preserve">אדוני </w:t>
      </w:r>
      <w:bookmarkStart w:id="33296" w:name="_ETM_Q87_625350"/>
      <w:bookmarkEnd w:id="33296"/>
      <w:r>
        <w:rPr>
          <w:rtl/>
        </w:rPr>
        <w:t>הנכבד</w:t>
      </w:r>
      <w:r>
        <w:rPr>
          <w:rFonts w:hint="cs"/>
          <w:rtl/>
        </w:rPr>
        <w:t>.</w:t>
      </w:r>
      <w:r>
        <w:rPr>
          <w:rtl/>
        </w:rPr>
        <w:t xml:space="preserve"> </w:t>
      </w:r>
      <w:bookmarkStart w:id="33297" w:name="_ETM_Q87_626989"/>
      <w:bookmarkEnd w:id="33297"/>
      <w:r>
        <w:rPr>
          <w:rtl/>
        </w:rPr>
        <w:t xml:space="preserve">כנסת </w:t>
      </w:r>
      <w:bookmarkStart w:id="33298" w:name="_ETM_Q87_627500"/>
      <w:bookmarkEnd w:id="33298"/>
      <w:r>
        <w:rPr>
          <w:rtl/>
        </w:rPr>
        <w:t>נכבדה</w:t>
      </w:r>
      <w:r>
        <w:rPr>
          <w:rFonts w:hint="cs"/>
          <w:rtl/>
        </w:rPr>
        <w:t>,</w:t>
      </w:r>
      <w:r>
        <w:rPr>
          <w:rtl/>
        </w:rPr>
        <w:t xml:space="preserve"> </w:t>
      </w:r>
      <w:bookmarkStart w:id="33299" w:name="_ETM_Q87_628340"/>
      <w:bookmarkEnd w:id="33299"/>
      <w:r>
        <w:rPr>
          <w:rtl/>
        </w:rPr>
        <w:t xml:space="preserve">שמעתי </w:t>
      </w:r>
      <w:bookmarkStart w:id="33300" w:name="_ETM_Q87_628760"/>
      <w:bookmarkEnd w:id="33300"/>
      <w:r>
        <w:rPr>
          <w:rtl/>
        </w:rPr>
        <w:t xml:space="preserve">שהיה </w:t>
      </w:r>
      <w:bookmarkStart w:id="33301" w:name="_ETM_Q87_629150"/>
      <w:bookmarkEnd w:id="33301"/>
      <w:r>
        <w:rPr>
          <w:rtl/>
        </w:rPr>
        <w:t xml:space="preserve">דיון </w:t>
      </w:r>
      <w:bookmarkStart w:id="33302" w:name="_ETM_Q87_629510"/>
      <w:bookmarkEnd w:id="33302"/>
      <w:r>
        <w:rPr>
          <w:rtl/>
        </w:rPr>
        <w:t xml:space="preserve">על </w:t>
      </w:r>
      <w:bookmarkStart w:id="33303" w:name="_ETM_Q87_629629"/>
      <w:bookmarkEnd w:id="33303"/>
      <w:proofErr w:type="spellStart"/>
      <w:r>
        <w:rPr>
          <w:rtl/>
        </w:rPr>
        <w:t>האזיק</w:t>
      </w:r>
      <w:proofErr w:type="spellEnd"/>
      <w:r>
        <w:rPr>
          <w:rtl/>
        </w:rPr>
        <w:t xml:space="preserve"> </w:t>
      </w:r>
      <w:bookmarkStart w:id="33304" w:name="_ETM_Q87_630200"/>
      <w:bookmarkEnd w:id="33304"/>
      <w:r>
        <w:rPr>
          <w:rtl/>
        </w:rPr>
        <w:t xml:space="preserve">האלקטרוני </w:t>
      </w:r>
      <w:bookmarkStart w:id="33305" w:name="_ETM_Q87_630890"/>
      <w:bookmarkEnd w:id="33305"/>
      <w:r>
        <w:rPr>
          <w:rtl/>
        </w:rPr>
        <w:t>שפספסתי</w:t>
      </w:r>
      <w:r>
        <w:rPr>
          <w:rFonts w:hint="cs"/>
          <w:rtl/>
        </w:rPr>
        <w:t>,</w:t>
      </w:r>
      <w:r>
        <w:rPr>
          <w:rtl/>
        </w:rPr>
        <w:t xml:space="preserve"> </w:t>
      </w:r>
      <w:bookmarkStart w:id="33306" w:name="_ETM_Q87_632850"/>
      <w:bookmarkEnd w:id="33306"/>
      <w:r>
        <w:rPr>
          <w:rtl/>
        </w:rPr>
        <w:t xml:space="preserve">אז </w:t>
      </w:r>
      <w:bookmarkStart w:id="33307" w:name="_ETM_Q87_633210"/>
      <w:bookmarkEnd w:id="33307"/>
      <w:r>
        <w:rPr>
          <w:rtl/>
        </w:rPr>
        <w:t xml:space="preserve">מכיוון </w:t>
      </w:r>
      <w:bookmarkStart w:id="33308" w:name="_ETM_Q87_633590"/>
      <w:bookmarkEnd w:id="33308"/>
      <w:r>
        <w:rPr>
          <w:rtl/>
        </w:rPr>
        <w:t xml:space="preserve">ששר </w:t>
      </w:r>
      <w:bookmarkStart w:id="33309" w:name="_ETM_Q87_634040"/>
      <w:bookmarkEnd w:id="33309"/>
      <w:r>
        <w:rPr>
          <w:rtl/>
        </w:rPr>
        <w:t xml:space="preserve">הרווחה </w:t>
      </w:r>
      <w:bookmarkStart w:id="33310" w:name="_ETM_Q87_634580"/>
      <w:bookmarkEnd w:id="33310"/>
      <w:r>
        <w:rPr>
          <w:rtl/>
        </w:rPr>
        <w:t xml:space="preserve">יושב </w:t>
      </w:r>
      <w:bookmarkStart w:id="33311" w:name="_ETM_Q87_635090"/>
      <w:bookmarkEnd w:id="33311"/>
      <w:r>
        <w:rPr>
          <w:rtl/>
        </w:rPr>
        <w:t>כאן</w:t>
      </w:r>
      <w:r>
        <w:rPr>
          <w:rFonts w:hint="cs"/>
          <w:rtl/>
        </w:rPr>
        <w:t>,</w:t>
      </w:r>
      <w:r>
        <w:rPr>
          <w:rtl/>
        </w:rPr>
        <w:t xml:space="preserve"> </w:t>
      </w:r>
      <w:bookmarkStart w:id="33312" w:name="_ETM_Q87_635900"/>
      <w:bookmarkEnd w:id="33312"/>
      <w:r>
        <w:rPr>
          <w:rtl/>
        </w:rPr>
        <w:t xml:space="preserve">נעשה </w:t>
      </w:r>
      <w:bookmarkStart w:id="33313" w:name="_ETM_Q87_636349"/>
      <w:bookmarkEnd w:id="33313"/>
      <w:r>
        <w:rPr>
          <w:rtl/>
        </w:rPr>
        <w:t xml:space="preserve">גילוי </w:t>
      </w:r>
      <w:bookmarkStart w:id="33314" w:name="_ETM_Q87_636739"/>
      <w:bookmarkEnd w:id="33314"/>
      <w:r>
        <w:rPr>
          <w:rtl/>
        </w:rPr>
        <w:t xml:space="preserve">נאות </w:t>
      </w:r>
      <w:bookmarkStart w:id="33315" w:name="_ETM_Q87_637280"/>
      <w:bookmarkEnd w:id="33315"/>
      <w:r>
        <w:rPr>
          <w:rtl/>
        </w:rPr>
        <w:t xml:space="preserve">ונגיד </w:t>
      </w:r>
      <w:bookmarkStart w:id="33316" w:name="_ETM_Q87_637819"/>
      <w:bookmarkEnd w:id="33316"/>
      <w:r>
        <w:rPr>
          <w:rtl/>
        </w:rPr>
        <w:t xml:space="preserve">שהוא </w:t>
      </w:r>
      <w:bookmarkStart w:id="33317" w:name="_ETM_Q87_638000"/>
      <w:bookmarkStart w:id="33318" w:name="_ETM_Q87_638569"/>
      <w:bookmarkEnd w:id="33317"/>
      <w:bookmarkEnd w:id="33318"/>
      <w:r>
        <w:rPr>
          <w:rFonts w:hint="cs"/>
          <w:rtl/>
        </w:rPr>
        <w:t xml:space="preserve">אחד </w:t>
      </w:r>
      <w:r>
        <w:rPr>
          <w:rtl/>
        </w:rPr>
        <w:t xml:space="preserve">התומכים </w:t>
      </w:r>
      <w:bookmarkStart w:id="33319" w:name="_ETM_Q87_639329"/>
      <w:bookmarkStart w:id="33320" w:name="_ETM_Q87_640999"/>
      <w:bookmarkEnd w:id="33319"/>
      <w:bookmarkEnd w:id="33320"/>
      <w:r>
        <w:rPr>
          <w:rtl/>
        </w:rPr>
        <w:t xml:space="preserve">המדהימים </w:t>
      </w:r>
      <w:bookmarkStart w:id="33321" w:name="_ETM_Q87_641840"/>
      <w:bookmarkEnd w:id="33321"/>
      <w:r>
        <w:rPr>
          <w:rtl/>
        </w:rPr>
        <w:t xml:space="preserve">בחוק </w:t>
      </w:r>
      <w:bookmarkStart w:id="33322" w:name="_ETM_Q87_642260"/>
      <w:bookmarkEnd w:id="33322"/>
      <w:r>
        <w:rPr>
          <w:rtl/>
        </w:rPr>
        <w:t>הזה</w:t>
      </w:r>
      <w:r>
        <w:rPr>
          <w:rFonts w:hint="cs"/>
          <w:rtl/>
        </w:rPr>
        <w:t>,</w:t>
      </w:r>
      <w:r>
        <w:rPr>
          <w:rtl/>
        </w:rPr>
        <w:t xml:space="preserve"> </w:t>
      </w:r>
      <w:bookmarkStart w:id="33323" w:name="_ETM_Q87_642590"/>
      <w:bookmarkEnd w:id="33323"/>
      <w:r>
        <w:rPr>
          <w:rtl/>
        </w:rPr>
        <w:t>כ</w:t>
      </w:r>
      <w:r>
        <w:rPr>
          <w:rFonts w:hint="cs"/>
          <w:rtl/>
        </w:rPr>
        <w:t>י לא</w:t>
      </w:r>
      <w:r>
        <w:rPr>
          <w:rtl/>
        </w:rPr>
        <w:t xml:space="preserve"> </w:t>
      </w:r>
      <w:bookmarkStart w:id="33324" w:name="_ETM_Q87_643480"/>
      <w:bookmarkEnd w:id="33324"/>
      <w:r>
        <w:rPr>
          <w:rFonts w:hint="cs"/>
          <w:rtl/>
        </w:rPr>
        <w:t>רק ש</w:t>
      </w:r>
      <w:r>
        <w:rPr>
          <w:rtl/>
        </w:rPr>
        <w:t xml:space="preserve">הוא </w:t>
      </w:r>
      <w:bookmarkStart w:id="33325" w:name="_ETM_Q87_643630"/>
      <w:bookmarkEnd w:id="33325"/>
      <w:r>
        <w:rPr>
          <w:rtl/>
        </w:rPr>
        <w:t xml:space="preserve">הסכים </w:t>
      </w:r>
      <w:bookmarkStart w:id="33326" w:name="_ETM_Q87_644470"/>
      <w:bookmarkEnd w:id="33326"/>
      <w:r>
        <w:rPr>
          <w:rtl/>
        </w:rPr>
        <w:t>לחוק</w:t>
      </w:r>
      <w:r>
        <w:rPr>
          <w:rFonts w:hint="cs"/>
          <w:rtl/>
        </w:rPr>
        <w:t>,</w:t>
      </w:r>
      <w:r>
        <w:rPr>
          <w:rtl/>
        </w:rPr>
        <w:t xml:space="preserve"> </w:t>
      </w:r>
      <w:bookmarkStart w:id="33327" w:name="_ETM_Q87_645250"/>
      <w:bookmarkEnd w:id="33327"/>
      <w:r>
        <w:rPr>
          <w:rtl/>
        </w:rPr>
        <w:t xml:space="preserve">הוא </w:t>
      </w:r>
      <w:bookmarkStart w:id="33328" w:name="_ETM_Q87_645490"/>
      <w:bookmarkEnd w:id="33328"/>
      <w:r>
        <w:rPr>
          <w:rtl/>
        </w:rPr>
        <w:t xml:space="preserve">גם </w:t>
      </w:r>
      <w:bookmarkStart w:id="33329" w:name="_ETM_Q87_645760"/>
      <w:bookmarkEnd w:id="33329"/>
      <w:r>
        <w:rPr>
          <w:rtl/>
        </w:rPr>
        <w:t>ר</w:t>
      </w:r>
      <w:r>
        <w:rPr>
          <w:rFonts w:hint="cs"/>
          <w:rtl/>
        </w:rPr>
        <w:t>צה לקצוב</w:t>
      </w:r>
      <w:r>
        <w:rPr>
          <w:rtl/>
        </w:rPr>
        <w:t xml:space="preserve"> </w:t>
      </w:r>
      <w:bookmarkStart w:id="33330" w:name="_ETM_Q87_646730"/>
      <w:bookmarkEnd w:id="33330"/>
      <w:r>
        <w:rPr>
          <w:rtl/>
        </w:rPr>
        <w:t xml:space="preserve">זמן </w:t>
      </w:r>
      <w:bookmarkStart w:id="33331" w:name="_ETM_Q87_647150"/>
      <w:bookmarkEnd w:id="33331"/>
      <w:r>
        <w:rPr>
          <w:rtl/>
        </w:rPr>
        <w:t xml:space="preserve">לשר </w:t>
      </w:r>
      <w:bookmarkStart w:id="33332" w:name="_ETM_Q87_647569"/>
      <w:bookmarkEnd w:id="33332"/>
      <w:r>
        <w:rPr>
          <w:rtl/>
        </w:rPr>
        <w:t xml:space="preserve">לביטחון </w:t>
      </w:r>
      <w:bookmarkStart w:id="33333" w:name="_ETM_Q87_647989"/>
      <w:bookmarkEnd w:id="33333"/>
      <w:r>
        <w:rPr>
          <w:rtl/>
        </w:rPr>
        <w:t>לא</w:t>
      </w:r>
      <w:r>
        <w:rPr>
          <w:rFonts w:hint="cs"/>
          <w:rtl/>
        </w:rPr>
        <w:t>ומי</w:t>
      </w:r>
      <w:r>
        <w:rPr>
          <w:rtl/>
        </w:rPr>
        <w:t xml:space="preserve"> </w:t>
      </w:r>
      <w:bookmarkStart w:id="33334" w:name="_ETM_Q87_649069"/>
      <w:bookmarkEnd w:id="33334"/>
      <w:r>
        <w:rPr>
          <w:rtl/>
        </w:rPr>
        <w:t>ש</w:t>
      </w:r>
      <w:r>
        <w:rPr>
          <w:rFonts w:hint="cs"/>
          <w:rtl/>
        </w:rPr>
        <w:t>י</w:t>
      </w:r>
      <w:r>
        <w:rPr>
          <w:rtl/>
        </w:rPr>
        <w:t xml:space="preserve">תחייב </w:t>
      </w:r>
      <w:bookmarkStart w:id="33335" w:name="_ETM_Q87_649810"/>
      <w:bookmarkEnd w:id="33335"/>
      <w:r>
        <w:rPr>
          <w:rtl/>
        </w:rPr>
        <w:t xml:space="preserve">להביא </w:t>
      </w:r>
      <w:bookmarkStart w:id="33336" w:name="_ETM_Q87_650170"/>
      <w:bookmarkEnd w:id="33336"/>
      <w:r>
        <w:rPr>
          <w:rtl/>
        </w:rPr>
        <w:t xml:space="preserve">את </w:t>
      </w:r>
      <w:bookmarkStart w:id="33337" w:name="_ETM_Q87_650260"/>
      <w:bookmarkEnd w:id="33337"/>
      <w:r>
        <w:rPr>
          <w:rtl/>
        </w:rPr>
        <w:t>החוק</w:t>
      </w:r>
      <w:r>
        <w:rPr>
          <w:rFonts w:hint="cs"/>
          <w:rtl/>
        </w:rPr>
        <w:t>.</w:t>
      </w:r>
      <w:r>
        <w:rPr>
          <w:rtl/>
        </w:rPr>
        <w:t xml:space="preserve"> </w:t>
      </w:r>
      <w:bookmarkStart w:id="33338" w:name="_ETM_Q87_651819"/>
      <w:bookmarkEnd w:id="33338"/>
      <w:r>
        <w:rPr>
          <w:rtl/>
        </w:rPr>
        <w:t xml:space="preserve">אבל </w:t>
      </w:r>
      <w:bookmarkStart w:id="33339" w:name="_ETM_Q87_653890"/>
      <w:bookmarkEnd w:id="33339"/>
      <w:r>
        <w:rPr>
          <w:rFonts w:hint="cs"/>
          <w:rtl/>
        </w:rPr>
        <w:t xml:space="preserve">תתפלאו, </w:t>
      </w:r>
      <w:bookmarkStart w:id="33340" w:name="_ETM_Q87_654410"/>
      <w:bookmarkEnd w:id="33340"/>
      <w:r>
        <w:rPr>
          <w:rtl/>
        </w:rPr>
        <w:t xml:space="preserve">הוא </w:t>
      </w:r>
      <w:bookmarkStart w:id="33341" w:name="_ETM_Q87_654620"/>
      <w:bookmarkEnd w:id="33341"/>
      <w:r>
        <w:rPr>
          <w:rtl/>
        </w:rPr>
        <w:t xml:space="preserve">לא </w:t>
      </w:r>
      <w:bookmarkStart w:id="33342" w:name="_ETM_Q87_654770"/>
      <w:bookmarkEnd w:id="33342"/>
      <w:r>
        <w:rPr>
          <w:rtl/>
        </w:rPr>
        <w:t xml:space="preserve">הסכים </w:t>
      </w:r>
      <w:bookmarkStart w:id="33343" w:name="_ETM_Q87_655220"/>
      <w:bookmarkEnd w:id="33343"/>
      <w:r>
        <w:rPr>
          <w:rtl/>
        </w:rPr>
        <w:t xml:space="preserve">להביא </w:t>
      </w:r>
      <w:bookmarkStart w:id="33344" w:name="_ETM_Q87_655610"/>
      <w:bookmarkEnd w:id="33344"/>
      <w:r>
        <w:rPr>
          <w:rFonts w:hint="cs"/>
          <w:rtl/>
        </w:rPr>
        <w:t xml:space="preserve">את </w:t>
      </w:r>
      <w:bookmarkStart w:id="33345" w:name="_ETM_Q87_656623"/>
      <w:bookmarkEnd w:id="33345"/>
      <w:r>
        <w:rPr>
          <w:rFonts w:hint="cs"/>
          <w:rtl/>
        </w:rPr>
        <w:t xml:space="preserve">החוק. למה הוא לא </w:t>
      </w:r>
      <w:bookmarkStart w:id="33346" w:name="_ETM_Q87_657380"/>
      <w:bookmarkStart w:id="33347" w:name="_ETM_Q87_657860"/>
      <w:bookmarkStart w:id="33348" w:name="_ETM_Q87_657980"/>
      <w:bookmarkEnd w:id="33346"/>
      <w:bookmarkEnd w:id="33347"/>
      <w:bookmarkEnd w:id="33348"/>
      <w:r>
        <w:rPr>
          <w:rtl/>
        </w:rPr>
        <w:t xml:space="preserve">הסכים </w:t>
      </w:r>
      <w:bookmarkStart w:id="33349" w:name="_ETM_Q87_658370"/>
      <w:bookmarkEnd w:id="33349"/>
      <w:r>
        <w:rPr>
          <w:rtl/>
        </w:rPr>
        <w:t xml:space="preserve">להביא </w:t>
      </w:r>
      <w:bookmarkStart w:id="33350" w:name="_ETM_Q87_658700"/>
      <w:bookmarkEnd w:id="33350"/>
      <w:r>
        <w:rPr>
          <w:rtl/>
        </w:rPr>
        <w:t>א</w:t>
      </w:r>
      <w:r>
        <w:rPr>
          <w:rFonts w:hint="cs"/>
          <w:rtl/>
        </w:rPr>
        <w:t>ת החוק? כי הוא</w:t>
      </w:r>
      <w:r>
        <w:rPr>
          <w:rtl/>
        </w:rPr>
        <w:t xml:space="preserve"> </w:t>
      </w:r>
      <w:bookmarkStart w:id="33351" w:name="_ETM_Q87_659560"/>
      <w:bookmarkEnd w:id="33351"/>
      <w:r>
        <w:rPr>
          <w:rtl/>
        </w:rPr>
        <w:t xml:space="preserve">מכין </w:t>
      </w:r>
      <w:bookmarkStart w:id="33352" w:name="_ETM_Q87_659980"/>
      <w:bookmarkEnd w:id="33352"/>
      <w:r>
        <w:rPr>
          <w:rtl/>
        </w:rPr>
        <w:t xml:space="preserve">חוק </w:t>
      </w:r>
      <w:bookmarkStart w:id="33353" w:name="_ETM_Q87_660280"/>
      <w:bookmarkEnd w:id="33353"/>
      <w:r>
        <w:rPr>
          <w:rtl/>
        </w:rPr>
        <w:t xml:space="preserve">חדש </w:t>
      </w:r>
      <w:bookmarkStart w:id="33354" w:name="_ETM_Q87_660790"/>
      <w:bookmarkEnd w:id="33354"/>
      <w:r>
        <w:rPr>
          <w:rtl/>
        </w:rPr>
        <w:t xml:space="preserve">עכשיו </w:t>
      </w:r>
      <w:bookmarkStart w:id="33355" w:name="_ETM_Q87_661090"/>
      <w:bookmarkEnd w:id="33355"/>
      <w:r>
        <w:rPr>
          <w:rtl/>
        </w:rPr>
        <w:t>במשרד</w:t>
      </w:r>
      <w:r>
        <w:rPr>
          <w:rFonts w:hint="cs"/>
          <w:rtl/>
        </w:rPr>
        <w:t>.</w:t>
      </w:r>
      <w:r>
        <w:rPr>
          <w:rtl/>
        </w:rPr>
        <w:t xml:space="preserve"> </w:t>
      </w:r>
      <w:bookmarkStart w:id="33356" w:name="_ETM_Q87_663580"/>
      <w:bookmarkEnd w:id="33356"/>
    </w:p>
    <w:p w:rsidR="00CD1EEA" w:rsidRDefault="00CD1EEA" w:rsidP="00A22B92">
      <w:pPr>
        <w:rPr>
          <w:rtl/>
        </w:rPr>
      </w:pPr>
      <w:bookmarkStart w:id="33357" w:name="_ETM_Q87_661822"/>
      <w:bookmarkStart w:id="33358" w:name="_ETM_Q87_661902"/>
      <w:bookmarkEnd w:id="33357"/>
      <w:bookmarkEnd w:id="33358"/>
    </w:p>
    <w:p w:rsidR="00CD1EEA" w:rsidRDefault="00CD1EEA" w:rsidP="00FE4918">
      <w:pPr>
        <w:rPr>
          <w:rtl/>
        </w:rPr>
      </w:pPr>
      <w:bookmarkStart w:id="33359" w:name="_ETM_Q87_662014"/>
      <w:bookmarkStart w:id="33360" w:name="_ETM_Q87_662091"/>
      <w:bookmarkStart w:id="33361" w:name="_ETM_Q87_664030"/>
      <w:bookmarkEnd w:id="33359"/>
      <w:bookmarkEnd w:id="33360"/>
      <w:bookmarkEnd w:id="33361"/>
      <w:r>
        <w:rPr>
          <w:rtl/>
        </w:rPr>
        <w:t xml:space="preserve">כל </w:t>
      </w:r>
      <w:bookmarkStart w:id="33362" w:name="_ETM_Q87_665150"/>
      <w:bookmarkEnd w:id="33362"/>
      <w:r>
        <w:rPr>
          <w:rtl/>
        </w:rPr>
        <w:t xml:space="preserve">חבר </w:t>
      </w:r>
      <w:bookmarkStart w:id="33363" w:name="_ETM_Q87_665600"/>
      <w:bookmarkEnd w:id="33363"/>
      <w:r>
        <w:rPr>
          <w:rtl/>
        </w:rPr>
        <w:t xml:space="preserve">כנסת </w:t>
      </w:r>
      <w:bookmarkStart w:id="33364" w:name="_ETM_Q87_665990"/>
      <w:bookmarkEnd w:id="33364"/>
      <w:r>
        <w:rPr>
          <w:rtl/>
        </w:rPr>
        <w:t xml:space="preserve">שנמצא </w:t>
      </w:r>
      <w:bookmarkStart w:id="33365" w:name="_ETM_Q87_666500"/>
      <w:bookmarkEnd w:id="33365"/>
      <w:r>
        <w:rPr>
          <w:rtl/>
        </w:rPr>
        <w:t xml:space="preserve">פה </w:t>
      </w:r>
      <w:bookmarkStart w:id="33366" w:name="_ETM_Q87_666770"/>
      <w:bookmarkEnd w:id="33366"/>
      <w:r>
        <w:rPr>
          <w:rtl/>
        </w:rPr>
        <w:t xml:space="preserve">חודש </w:t>
      </w:r>
      <w:bookmarkStart w:id="33367" w:name="_ETM_Q87_668239"/>
      <w:bookmarkEnd w:id="33367"/>
      <w:r>
        <w:rPr>
          <w:rtl/>
        </w:rPr>
        <w:t>יודע</w:t>
      </w:r>
      <w:r>
        <w:rPr>
          <w:rFonts w:hint="cs"/>
          <w:rtl/>
        </w:rPr>
        <w:t xml:space="preserve"> </w:t>
      </w:r>
      <w:bookmarkStart w:id="33368" w:name="_ETM_Q87_669239"/>
      <w:bookmarkEnd w:id="33368"/>
      <w:r>
        <w:rPr>
          <w:rtl/>
        </w:rPr>
        <w:t xml:space="preserve">שאם </w:t>
      </w:r>
      <w:bookmarkStart w:id="33369" w:name="_ETM_Q87_669750"/>
      <w:bookmarkEnd w:id="33369"/>
      <w:r>
        <w:rPr>
          <w:rtl/>
        </w:rPr>
        <w:t xml:space="preserve">אתה </w:t>
      </w:r>
      <w:bookmarkStart w:id="33370" w:name="_ETM_Q87_669959"/>
      <w:bookmarkEnd w:id="33370"/>
      <w:r>
        <w:rPr>
          <w:rtl/>
        </w:rPr>
        <w:t xml:space="preserve">רוצה </w:t>
      </w:r>
      <w:bookmarkStart w:id="33371" w:name="_ETM_Q87_670170"/>
      <w:bookmarkEnd w:id="33371"/>
      <w:r>
        <w:rPr>
          <w:rFonts w:hint="cs"/>
          <w:rtl/>
        </w:rPr>
        <w:t>לתקן חוק,</w:t>
      </w:r>
      <w:r>
        <w:rPr>
          <w:rtl/>
        </w:rPr>
        <w:t xml:space="preserve"> </w:t>
      </w:r>
      <w:bookmarkStart w:id="33372" w:name="_ETM_Q87_671530"/>
      <w:bookmarkEnd w:id="33372"/>
      <w:r>
        <w:rPr>
          <w:rtl/>
        </w:rPr>
        <w:t xml:space="preserve">אתה </w:t>
      </w:r>
      <w:bookmarkStart w:id="33373" w:name="_ETM_Q87_671800"/>
      <w:bookmarkEnd w:id="33373"/>
      <w:r>
        <w:rPr>
          <w:rtl/>
        </w:rPr>
        <w:t xml:space="preserve">בא </w:t>
      </w:r>
      <w:bookmarkStart w:id="33374" w:name="_ETM_Q87_672010"/>
      <w:bookmarkEnd w:id="33374"/>
      <w:r>
        <w:rPr>
          <w:rtl/>
        </w:rPr>
        <w:t xml:space="preserve">לוועדה </w:t>
      </w:r>
      <w:bookmarkStart w:id="33375" w:name="_ETM_Q87_672640"/>
      <w:bookmarkEnd w:id="33375"/>
      <w:r>
        <w:rPr>
          <w:rtl/>
        </w:rPr>
        <w:t xml:space="preserve">עם </w:t>
      </w:r>
      <w:bookmarkStart w:id="33376" w:name="_ETM_Q87_672760"/>
      <w:bookmarkEnd w:id="33376"/>
      <w:r>
        <w:rPr>
          <w:rtl/>
        </w:rPr>
        <w:t>תיקונים</w:t>
      </w:r>
      <w:r>
        <w:rPr>
          <w:rFonts w:hint="cs"/>
          <w:rtl/>
        </w:rPr>
        <w:t>.</w:t>
      </w:r>
      <w:r>
        <w:rPr>
          <w:rtl/>
        </w:rPr>
        <w:t xml:space="preserve"> </w:t>
      </w:r>
      <w:bookmarkStart w:id="33377" w:name="_ETM_Q87_674420"/>
      <w:bookmarkEnd w:id="33377"/>
      <w:r>
        <w:rPr>
          <w:rtl/>
        </w:rPr>
        <w:t xml:space="preserve">זה </w:t>
      </w:r>
      <w:bookmarkStart w:id="33378" w:name="_ETM_Q87_674870"/>
      <w:bookmarkStart w:id="33379" w:name="_ETM_Q87_675380"/>
      <w:bookmarkEnd w:id="33378"/>
      <w:bookmarkEnd w:id="33379"/>
      <w:r>
        <w:rPr>
          <w:rFonts w:hint="cs"/>
          <w:rtl/>
        </w:rPr>
        <w:t xml:space="preserve">מה </w:t>
      </w:r>
      <w:bookmarkStart w:id="33380" w:name="_ETM_Q87_675418"/>
      <w:bookmarkEnd w:id="33380"/>
      <w:r>
        <w:rPr>
          <w:rFonts w:hint="cs"/>
          <w:rtl/>
        </w:rPr>
        <w:t xml:space="preserve">שעושים, </w:t>
      </w:r>
      <w:r>
        <w:rPr>
          <w:rtl/>
        </w:rPr>
        <w:t>נכון</w:t>
      </w:r>
      <w:r>
        <w:rPr>
          <w:rFonts w:hint="cs"/>
          <w:rtl/>
        </w:rPr>
        <w:t>?</w:t>
      </w:r>
      <w:r>
        <w:rPr>
          <w:rtl/>
        </w:rPr>
        <w:t xml:space="preserve"> </w:t>
      </w:r>
      <w:bookmarkStart w:id="33381" w:name="_ETM_Q87_676610"/>
      <w:bookmarkEnd w:id="33381"/>
      <w:r>
        <w:rPr>
          <w:rtl/>
        </w:rPr>
        <w:t xml:space="preserve">אתה </w:t>
      </w:r>
      <w:bookmarkStart w:id="33382" w:name="_ETM_Q87_677030"/>
      <w:bookmarkEnd w:id="33382"/>
      <w:r>
        <w:rPr>
          <w:rtl/>
        </w:rPr>
        <w:t xml:space="preserve">היית </w:t>
      </w:r>
      <w:bookmarkStart w:id="33383" w:name="_ETM_Q87_677270"/>
      <w:bookmarkEnd w:id="33383"/>
      <w:r>
        <w:rPr>
          <w:rFonts w:hint="cs"/>
          <w:rtl/>
        </w:rPr>
        <w:t>יו"ר</w:t>
      </w:r>
      <w:bookmarkStart w:id="33384" w:name="_ETM_Q87_677480"/>
      <w:bookmarkEnd w:id="33384"/>
      <w:r>
        <w:rPr>
          <w:rFonts w:hint="cs"/>
          <w:rtl/>
        </w:rPr>
        <w:t xml:space="preserve"> </w:t>
      </w:r>
      <w:r>
        <w:rPr>
          <w:rtl/>
        </w:rPr>
        <w:t xml:space="preserve">ועדת </w:t>
      </w:r>
      <w:bookmarkStart w:id="33385" w:name="_ETM_Q87_677900"/>
      <w:bookmarkEnd w:id="33385"/>
      <w:r>
        <w:rPr>
          <w:rtl/>
        </w:rPr>
        <w:t>חינוך</w:t>
      </w:r>
      <w:r>
        <w:rPr>
          <w:rFonts w:hint="cs"/>
          <w:rtl/>
        </w:rPr>
        <w:t>,</w:t>
      </w:r>
      <w:r>
        <w:rPr>
          <w:rtl/>
        </w:rPr>
        <w:t xml:space="preserve"> </w:t>
      </w:r>
      <w:bookmarkStart w:id="33386" w:name="_ETM_Q87_678260"/>
      <w:bookmarkEnd w:id="33386"/>
      <w:r>
        <w:rPr>
          <w:rtl/>
        </w:rPr>
        <w:t xml:space="preserve">אתה </w:t>
      </w:r>
      <w:bookmarkStart w:id="33387" w:name="_ETM_Q87_678470"/>
      <w:bookmarkEnd w:id="33387"/>
      <w:r>
        <w:rPr>
          <w:rtl/>
        </w:rPr>
        <w:t xml:space="preserve">מכיר </w:t>
      </w:r>
      <w:bookmarkStart w:id="33388" w:name="_ETM_Q87_678800"/>
      <w:bookmarkEnd w:id="33388"/>
      <w:r>
        <w:rPr>
          <w:rtl/>
        </w:rPr>
        <w:t xml:space="preserve">את </w:t>
      </w:r>
      <w:bookmarkStart w:id="33389" w:name="_ETM_Q87_678890"/>
      <w:bookmarkEnd w:id="33389"/>
      <w:r>
        <w:rPr>
          <w:rtl/>
        </w:rPr>
        <w:t xml:space="preserve">זה </w:t>
      </w:r>
      <w:bookmarkStart w:id="33390" w:name="_ETM_Q87_678980"/>
      <w:bookmarkEnd w:id="33390"/>
      <w:r>
        <w:rPr>
          <w:rtl/>
        </w:rPr>
        <w:t>מצוין</w:t>
      </w:r>
      <w:r>
        <w:rPr>
          <w:rFonts w:hint="cs"/>
          <w:rtl/>
        </w:rPr>
        <w:t>.</w:t>
      </w:r>
      <w:r>
        <w:rPr>
          <w:rtl/>
        </w:rPr>
        <w:t xml:space="preserve"> </w:t>
      </w:r>
      <w:bookmarkStart w:id="33391" w:name="_ETM_Q87_680010"/>
      <w:bookmarkEnd w:id="33391"/>
      <w:r>
        <w:rPr>
          <w:rtl/>
        </w:rPr>
        <w:t xml:space="preserve">אבל </w:t>
      </w:r>
      <w:bookmarkStart w:id="33392" w:name="_ETM_Q87_680370"/>
      <w:bookmarkEnd w:id="33392"/>
      <w:r>
        <w:rPr>
          <w:rtl/>
        </w:rPr>
        <w:t xml:space="preserve">לא </w:t>
      </w:r>
      <w:bookmarkStart w:id="33393" w:name="_ETM_Q87_680790"/>
      <w:bookmarkEnd w:id="33393"/>
      <w:r>
        <w:rPr>
          <w:rtl/>
        </w:rPr>
        <w:t xml:space="preserve">במקרה </w:t>
      </w:r>
      <w:bookmarkStart w:id="33394" w:name="_ETM_Q87_681269"/>
      <w:bookmarkEnd w:id="33394"/>
      <w:r>
        <w:rPr>
          <w:rtl/>
        </w:rPr>
        <w:t>של</w:t>
      </w:r>
      <w:r>
        <w:rPr>
          <w:rFonts w:hint="cs"/>
          <w:rtl/>
        </w:rPr>
        <w:t xml:space="preserve"> השר לביטחון</w:t>
      </w:r>
      <w:r>
        <w:rPr>
          <w:rtl/>
        </w:rPr>
        <w:t xml:space="preserve"> </w:t>
      </w:r>
      <w:bookmarkStart w:id="33395" w:name="_ETM_Q87_683249"/>
      <w:bookmarkEnd w:id="33395"/>
      <w:r>
        <w:rPr>
          <w:rtl/>
        </w:rPr>
        <w:t>יהוד</w:t>
      </w:r>
      <w:r>
        <w:rPr>
          <w:rFonts w:hint="cs"/>
          <w:rtl/>
        </w:rPr>
        <w:t>ים</w:t>
      </w:r>
      <w:r>
        <w:rPr>
          <w:rtl/>
        </w:rPr>
        <w:t xml:space="preserve"> </w:t>
      </w:r>
      <w:bookmarkStart w:id="33396" w:name="_ETM_Q87_683849"/>
      <w:bookmarkEnd w:id="33396"/>
      <w:r>
        <w:rPr>
          <w:rtl/>
        </w:rPr>
        <w:t xml:space="preserve">ימנים </w:t>
      </w:r>
      <w:bookmarkStart w:id="33397" w:name="_ETM_Q87_684629"/>
      <w:bookmarkEnd w:id="33397"/>
      <w:r>
        <w:rPr>
          <w:rtl/>
        </w:rPr>
        <w:t xml:space="preserve">שגרים </w:t>
      </w:r>
      <w:bookmarkStart w:id="33398" w:name="_ETM_Q87_685109"/>
      <w:bookmarkEnd w:id="33398"/>
      <w:r>
        <w:rPr>
          <w:rtl/>
        </w:rPr>
        <w:t>בהתנחלות</w:t>
      </w:r>
      <w:r>
        <w:rPr>
          <w:rFonts w:hint="cs"/>
          <w:rtl/>
        </w:rPr>
        <w:t xml:space="preserve"> –</w:t>
      </w:r>
      <w:r>
        <w:rPr>
          <w:rtl/>
        </w:rPr>
        <w:t xml:space="preserve"> </w:t>
      </w:r>
      <w:bookmarkStart w:id="33399" w:name="_ETM_Q87_686970"/>
      <w:bookmarkEnd w:id="33399"/>
      <w:r>
        <w:rPr>
          <w:rtl/>
        </w:rPr>
        <w:t>לא</w:t>
      </w:r>
      <w:r>
        <w:rPr>
          <w:rFonts w:hint="cs"/>
          <w:rtl/>
        </w:rPr>
        <w:t>.</w:t>
      </w:r>
      <w:r>
        <w:rPr>
          <w:rtl/>
        </w:rPr>
        <w:t xml:space="preserve"> </w:t>
      </w:r>
      <w:bookmarkStart w:id="33400" w:name="_ETM_Q87_688450"/>
      <w:bookmarkEnd w:id="33400"/>
      <w:r>
        <w:rPr>
          <w:rtl/>
        </w:rPr>
        <w:t xml:space="preserve">במקרה </w:t>
      </w:r>
      <w:bookmarkStart w:id="33401" w:name="_ETM_Q87_689069"/>
      <w:bookmarkEnd w:id="33401"/>
      <w:r>
        <w:rPr>
          <w:rFonts w:hint="cs"/>
          <w:rtl/>
        </w:rPr>
        <w:t>הזה</w:t>
      </w:r>
      <w:r>
        <w:rPr>
          <w:rtl/>
        </w:rPr>
        <w:t xml:space="preserve"> </w:t>
      </w:r>
      <w:bookmarkStart w:id="33402" w:name="_ETM_Q87_690150"/>
      <w:bookmarkEnd w:id="33402"/>
      <w:r>
        <w:rPr>
          <w:rtl/>
        </w:rPr>
        <w:t xml:space="preserve">הוא </w:t>
      </w:r>
      <w:bookmarkStart w:id="33403" w:name="_ETM_Q87_690510"/>
      <w:bookmarkEnd w:id="33403"/>
      <w:r>
        <w:rPr>
          <w:rtl/>
        </w:rPr>
        <w:t xml:space="preserve">רוצה </w:t>
      </w:r>
      <w:bookmarkStart w:id="33404" w:name="_ETM_Q87_691049"/>
      <w:bookmarkEnd w:id="33404"/>
      <w:r>
        <w:rPr>
          <w:rtl/>
        </w:rPr>
        <w:t xml:space="preserve">לכתוב </w:t>
      </w:r>
      <w:bookmarkStart w:id="33405" w:name="_ETM_Q87_691590"/>
      <w:bookmarkEnd w:id="33405"/>
      <w:r>
        <w:rPr>
          <w:rtl/>
        </w:rPr>
        <w:t>חוק</w:t>
      </w:r>
      <w:r>
        <w:rPr>
          <w:rFonts w:hint="cs"/>
          <w:rtl/>
        </w:rPr>
        <w:t>.</w:t>
      </w:r>
      <w:r>
        <w:rPr>
          <w:rtl/>
        </w:rPr>
        <w:t xml:space="preserve"> </w:t>
      </w:r>
      <w:bookmarkStart w:id="33406" w:name="_ETM_Q87_692400"/>
      <w:bookmarkEnd w:id="33406"/>
      <w:r>
        <w:rPr>
          <w:rtl/>
        </w:rPr>
        <w:t xml:space="preserve">עכשיו </w:t>
      </w:r>
      <w:bookmarkStart w:id="33407" w:name="_ETM_Q87_692790"/>
      <w:bookmarkEnd w:id="33407"/>
      <w:r>
        <w:rPr>
          <w:rtl/>
        </w:rPr>
        <w:t>ל</w:t>
      </w:r>
      <w:r>
        <w:rPr>
          <w:rFonts w:hint="cs"/>
          <w:rtl/>
        </w:rPr>
        <w:t>ך תסביר לו ש</w:t>
      </w:r>
      <w:r>
        <w:rPr>
          <w:rtl/>
        </w:rPr>
        <w:t xml:space="preserve">כשכותבים </w:t>
      </w:r>
      <w:bookmarkStart w:id="33408" w:name="_ETM_Q87_694380"/>
      <w:bookmarkEnd w:id="33408"/>
      <w:r>
        <w:rPr>
          <w:rtl/>
        </w:rPr>
        <w:t xml:space="preserve">חוק </w:t>
      </w:r>
      <w:bookmarkStart w:id="33409" w:name="_ETM_Q87_694620"/>
      <w:bookmarkEnd w:id="33409"/>
      <w:r>
        <w:rPr>
          <w:rtl/>
        </w:rPr>
        <w:t>ממשלתי</w:t>
      </w:r>
      <w:r>
        <w:rPr>
          <w:rFonts w:hint="cs"/>
          <w:rtl/>
        </w:rPr>
        <w:t>,</w:t>
      </w:r>
      <w:r>
        <w:rPr>
          <w:rtl/>
        </w:rPr>
        <w:t xml:space="preserve"> </w:t>
      </w:r>
      <w:bookmarkStart w:id="33410" w:name="_ETM_Q87_695860"/>
      <w:bookmarkEnd w:id="33410"/>
      <w:r>
        <w:rPr>
          <w:rtl/>
        </w:rPr>
        <w:t xml:space="preserve">יש </w:t>
      </w:r>
      <w:bookmarkStart w:id="33411" w:name="_ETM_Q87_696160"/>
      <w:bookmarkEnd w:id="33411"/>
      <w:r>
        <w:rPr>
          <w:rtl/>
        </w:rPr>
        <w:t xml:space="preserve">הערות </w:t>
      </w:r>
      <w:bookmarkStart w:id="33412" w:name="_ETM_Q87_696640"/>
      <w:bookmarkEnd w:id="33412"/>
      <w:r>
        <w:rPr>
          <w:rtl/>
        </w:rPr>
        <w:t xml:space="preserve">ציבור </w:t>
      </w:r>
      <w:bookmarkStart w:id="33413" w:name="_ETM_Q87_697330"/>
      <w:bookmarkEnd w:id="33413"/>
      <w:r>
        <w:rPr>
          <w:rFonts w:hint="cs"/>
          <w:rtl/>
        </w:rPr>
        <w:t xml:space="preserve">– </w:t>
      </w:r>
      <w:r>
        <w:rPr>
          <w:rtl/>
        </w:rPr>
        <w:t xml:space="preserve">הסברת </w:t>
      </w:r>
      <w:bookmarkStart w:id="33414" w:name="_ETM_Q87_697599"/>
      <w:bookmarkEnd w:id="33414"/>
      <w:r>
        <w:rPr>
          <w:rFonts w:hint="cs"/>
          <w:rtl/>
        </w:rPr>
        <w:t xml:space="preserve">לו? </w:t>
      </w:r>
      <w:bookmarkStart w:id="33415" w:name="_ETM_Q87_698650"/>
      <w:bookmarkEnd w:id="33415"/>
      <w:r>
        <w:rPr>
          <w:rtl/>
        </w:rPr>
        <w:t xml:space="preserve">אולי </w:t>
      </w:r>
      <w:bookmarkStart w:id="33416" w:name="_ETM_Q87_698920"/>
      <w:bookmarkEnd w:id="33416"/>
      <w:r>
        <w:rPr>
          <w:rtl/>
        </w:rPr>
        <w:t xml:space="preserve">תעשה </w:t>
      </w:r>
      <w:bookmarkStart w:id="33417" w:name="_ETM_Q87_699189"/>
      <w:bookmarkEnd w:id="33417"/>
      <w:r>
        <w:rPr>
          <w:rtl/>
        </w:rPr>
        <w:t xml:space="preserve">לו </w:t>
      </w:r>
      <w:bookmarkStart w:id="33418" w:name="_ETM_Q87_699279"/>
      <w:bookmarkEnd w:id="33418"/>
      <w:r>
        <w:rPr>
          <w:rtl/>
        </w:rPr>
        <w:t xml:space="preserve">חפיפה </w:t>
      </w:r>
      <w:bookmarkStart w:id="33419" w:name="_ETM_Q87_699999"/>
      <w:bookmarkEnd w:id="33419"/>
      <w:r>
        <w:rPr>
          <w:rtl/>
        </w:rPr>
        <w:t xml:space="preserve">על </w:t>
      </w:r>
      <w:bookmarkStart w:id="33420" w:name="_ETM_Q87_700150"/>
      <w:bookmarkEnd w:id="33420"/>
      <w:r>
        <w:rPr>
          <w:rtl/>
        </w:rPr>
        <w:t xml:space="preserve">תפקיד </w:t>
      </w:r>
      <w:bookmarkStart w:id="33421" w:name="_ETM_Q87_700629"/>
      <w:bookmarkEnd w:id="33421"/>
      <w:r>
        <w:rPr>
          <w:rFonts w:hint="cs"/>
          <w:rtl/>
        </w:rPr>
        <w:t>השר.</w:t>
      </w:r>
      <w:bookmarkStart w:id="33422" w:name="_ETM_Q87_704430"/>
      <w:bookmarkEnd w:id="33422"/>
      <w:r>
        <w:rPr>
          <w:rtl/>
        </w:rPr>
        <w:t xml:space="preserve"> </w:t>
      </w:r>
      <w:bookmarkStart w:id="33423" w:name="_ETM_Q87_701840"/>
      <w:bookmarkEnd w:id="33423"/>
      <w:r>
        <w:rPr>
          <w:rtl/>
        </w:rPr>
        <w:t xml:space="preserve">לך </w:t>
      </w:r>
      <w:bookmarkStart w:id="33424" w:name="_ETM_Q87_702170"/>
      <w:bookmarkEnd w:id="33424"/>
      <w:r>
        <w:rPr>
          <w:rtl/>
        </w:rPr>
        <w:t xml:space="preserve">תסביר </w:t>
      </w:r>
      <w:bookmarkStart w:id="33425" w:name="_ETM_Q87_702769"/>
      <w:bookmarkEnd w:id="33425"/>
      <w:r>
        <w:rPr>
          <w:rtl/>
        </w:rPr>
        <w:t xml:space="preserve">לו </w:t>
      </w:r>
      <w:bookmarkStart w:id="33426" w:name="_ETM_Q87_703670"/>
      <w:bookmarkEnd w:id="33426"/>
      <w:r>
        <w:rPr>
          <w:rtl/>
        </w:rPr>
        <w:t>ש</w:t>
      </w:r>
      <w:r>
        <w:rPr>
          <w:rFonts w:hint="cs"/>
          <w:rtl/>
        </w:rPr>
        <w:t xml:space="preserve">כשמוציאים חוק </w:t>
      </w:r>
      <w:r>
        <w:rPr>
          <w:rtl/>
        </w:rPr>
        <w:t>–</w:t>
      </w:r>
      <w:r>
        <w:rPr>
          <w:rFonts w:hint="cs"/>
          <w:rtl/>
        </w:rPr>
        <w:t xml:space="preserve"> </w:t>
      </w:r>
      <w:proofErr w:type="spellStart"/>
      <w:r>
        <w:rPr>
          <w:rFonts w:hint="cs"/>
          <w:rtl/>
        </w:rPr>
        <w:t>או</w:t>
      </w:r>
      <w:r w:rsidR="00FE4918">
        <w:rPr>
          <w:rFonts w:hint="cs"/>
          <w:rtl/>
        </w:rPr>
        <w:t>ה</w:t>
      </w:r>
      <w:proofErr w:type="spellEnd"/>
      <w:r>
        <w:rPr>
          <w:rFonts w:hint="cs"/>
          <w:rtl/>
        </w:rPr>
        <w:t xml:space="preserve">, </w:t>
      </w:r>
      <w:bookmarkStart w:id="33427" w:name="_ETM_Q87_704000"/>
      <w:bookmarkStart w:id="33428" w:name="_ETM_Q87_704120"/>
      <w:bookmarkStart w:id="33429" w:name="_ETM_Q87_705050"/>
      <w:bookmarkEnd w:id="33427"/>
      <w:bookmarkEnd w:id="33428"/>
      <w:bookmarkEnd w:id="33429"/>
      <w:r>
        <w:rPr>
          <w:rtl/>
        </w:rPr>
        <w:t>ה</w:t>
      </w:r>
      <w:r>
        <w:rPr>
          <w:rFonts w:hint="cs"/>
          <w:rtl/>
        </w:rPr>
        <w:t>י</w:t>
      </w:r>
      <w:r>
        <w:rPr>
          <w:rtl/>
        </w:rPr>
        <w:t xml:space="preserve">נה </w:t>
      </w:r>
      <w:bookmarkStart w:id="33430" w:name="_ETM_Q87_705320"/>
      <w:bookmarkEnd w:id="33430"/>
      <w:r>
        <w:rPr>
          <w:rtl/>
        </w:rPr>
        <w:t xml:space="preserve">הגיע </w:t>
      </w:r>
      <w:bookmarkStart w:id="33431" w:name="_ETM_Q87_705559"/>
      <w:bookmarkEnd w:id="33431"/>
      <w:r>
        <w:rPr>
          <w:rtl/>
        </w:rPr>
        <w:t xml:space="preserve">גם </w:t>
      </w:r>
      <w:bookmarkStart w:id="33432" w:name="_ETM_Q87_705740"/>
      <w:bookmarkEnd w:id="33432"/>
      <w:r>
        <w:rPr>
          <w:rtl/>
        </w:rPr>
        <w:t xml:space="preserve">שר </w:t>
      </w:r>
      <w:bookmarkStart w:id="33433" w:name="_ETM_Q87_706010"/>
      <w:bookmarkEnd w:id="33433"/>
      <w:r>
        <w:rPr>
          <w:rtl/>
        </w:rPr>
        <w:t>המשפטים</w:t>
      </w:r>
      <w:bookmarkStart w:id="33434" w:name="_ETM_Q87_707900"/>
      <w:bookmarkEnd w:id="33434"/>
      <w:r>
        <w:rPr>
          <w:rFonts w:hint="cs"/>
          <w:rtl/>
        </w:rPr>
        <w:t xml:space="preserve">. לא תאמינו, </w:t>
      </w:r>
      <w:bookmarkStart w:id="33435" w:name="_ETM_Q87_708200"/>
      <w:bookmarkStart w:id="33436" w:name="_ETM_Q87_708559"/>
      <w:bookmarkEnd w:id="33435"/>
      <w:bookmarkEnd w:id="33436"/>
      <w:r>
        <w:rPr>
          <w:rtl/>
        </w:rPr>
        <w:t xml:space="preserve">גם </w:t>
      </w:r>
      <w:bookmarkStart w:id="33437" w:name="_ETM_Q87_708860"/>
      <w:bookmarkEnd w:id="33437"/>
      <w:r>
        <w:rPr>
          <w:rtl/>
        </w:rPr>
        <w:t xml:space="preserve">שר </w:t>
      </w:r>
      <w:bookmarkStart w:id="33438" w:name="_ETM_Q87_709160"/>
      <w:bookmarkEnd w:id="33438"/>
      <w:r>
        <w:rPr>
          <w:rtl/>
        </w:rPr>
        <w:t xml:space="preserve">המשפטים </w:t>
      </w:r>
      <w:bookmarkStart w:id="33439" w:name="_ETM_Q87_709940"/>
      <w:bookmarkEnd w:id="33439"/>
      <w:r>
        <w:rPr>
          <w:rFonts w:hint="cs"/>
          <w:rtl/>
        </w:rPr>
        <w:t xml:space="preserve">לא </w:t>
      </w:r>
      <w:r>
        <w:rPr>
          <w:rtl/>
        </w:rPr>
        <w:t xml:space="preserve">התנגד </w:t>
      </w:r>
      <w:bookmarkStart w:id="33440" w:name="_ETM_Q87_710420"/>
      <w:bookmarkStart w:id="33441" w:name="_ETM_Q87_710510"/>
      <w:bookmarkEnd w:id="33440"/>
      <w:bookmarkEnd w:id="33441"/>
      <w:proofErr w:type="spellStart"/>
      <w:r>
        <w:rPr>
          <w:rFonts w:hint="cs"/>
          <w:rtl/>
        </w:rPr>
        <w:t>ל</w:t>
      </w:r>
      <w:r>
        <w:rPr>
          <w:rtl/>
        </w:rPr>
        <w:t>איזוק</w:t>
      </w:r>
      <w:proofErr w:type="spellEnd"/>
      <w:r>
        <w:rPr>
          <w:rtl/>
        </w:rPr>
        <w:t xml:space="preserve"> </w:t>
      </w:r>
      <w:bookmarkStart w:id="33442" w:name="_ETM_Q87_710870"/>
      <w:bookmarkEnd w:id="33442"/>
      <w:r>
        <w:rPr>
          <w:rtl/>
        </w:rPr>
        <w:t>האלקטרוני</w:t>
      </w:r>
      <w:r>
        <w:rPr>
          <w:rFonts w:hint="cs"/>
          <w:rtl/>
        </w:rPr>
        <w:t>.</w:t>
      </w:r>
      <w:r>
        <w:rPr>
          <w:rtl/>
        </w:rPr>
        <w:t xml:space="preserve"> </w:t>
      </w:r>
      <w:bookmarkStart w:id="33443" w:name="_ETM_Q87_712340"/>
      <w:bookmarkEnd w:id="33443"/>
      <w:r>
        <w:rPr>
          <w:rtl/>
        </w:rPr>
        <w:t xml:space="preserve">שר </w:t>
      </w:r>
      <w:bookmarkStart w:id="33444" w:name="_ETM_Q87_712820"/>
      <w:bookmarkEnd w:id="33444"/>
      <w:r>
        <w:rPr>
          <w:rtl/>
        </w:rPr>
        <w:t xml:space="preserve">המשפטים </w:t>
      </w:r>
      <w:bookmarkStart w:id="33445" w:name="_ETM_Q87_713980"/>
      <w:bookmarkEnd w:id="33445"/>
      <w:r>
        <w:rPr>
          <w:rtl/>
        </w:rPr>
        <w:t xml:space="preserve">תמך </w:t>
      </w:r>
      <w:bookmarkStart w:id="33446" w:name="_ETM_Q87_714549"/>
      <w:bookmarkEnd w:id="33446"/>
      <w:r>
        <w:rPr>
          <w:rtl/>
        </w:rPr>
        <w:t xml:space="preserve">בהצעה </w:t>
      </w:r>
      <w:bookmarkStart w:id="33447" w:name="_ETM_Q87_715150"/>
      <w:bookmarkEnd w:id="33447"/>
      <w:r>
        <w:rPr>
          <w:rtl/>
        </w:rPr>
        <w:t xml:space="preserve">הממשלתית </w:t>
      </w:r>
      <w:bookmarkStart w:id="33448" w:name="_ETM_Q87_716230"/>
      <w:bookmarkEnd w:id="33448"/>
      <w:r>
        <w:rPr>
          <w:rtl/>
        </w:rPr>
        <w:t xml:space="preserve">שהוגשה </w:t>
      </w:r>
      <w:bookmarkStart w:id="33449" w:name="_ETM_Q87_716790"/>
      <w:bookmarkEnd w:id="33449"/>
      <w:r>
        <w:rPr>
          <w:rtl/>
        </w:rPr>
        <w:t>ע</w:t>
      </w:r>
      <w:r>
        <w:rPr>
          <w:rFonts w:hint="cs"/>
          <w:rtl/>
        </w:rPr>
        <w:t>ל ידי</w:t>
      </w:r>
      <w:r>
        <w:rPr>
          <w:rtl/>
        </w:rPr>
        <w:t xml:space="preserve"> </w:t>
      </w:r>
      <w:bookmarkStart w:id="33450" w:name="_ETM_Q87_717299"/>
      <w:bookmarkEnd w:id="33450"/>
      <w:r>
        <w:rPr>
          <w:rtl/>
        </w:rPr>
        <w:t xml:space="preserve">הממשלה </w:t>
      </w:r>
      <w:bookmarkStart w:id="33451" w:name="_ETM_Q87_717840"/>
      <w:bookmarkEnd w:id="33451"/>
      <w:r>
        <w:rPr>
          <w:rtl/>
        </w:rPr>
        <w:t>הקודמת</w:t>
      </w:r>
      <w:r>
        <w:rPr>
          <w:rFonts w:hint="cs"/>
          <w:rtl/>
        </w:rPr>
        <w:t>.</w:t>
      </w:r>
      <w:r>
        <w:rPr>
          <w:rtl/>
        </w:rPr>
        <w:t xml:space="preserve"> </w:t>
      </w:r>
      <w:bookmarkStart w:id="33452" w:name="_ETM_Q87_718179"/>
      <w:bookmarkStart w:id="33453" w:name="_ETM_Q87_718299"/>
      <w:bookmarkStart w:id="33454" w:name="_ETM_Q87_719290"/>
      <w:bookmarkEnd w:id="33452"/>
      <w:bookmarkEnd w:id="33453"/>
      <w:bookmarkEnd w:id="33454"/>
      <w:r>
        <w:rPr>
          <w:rtl/>
        </w:rPr>
        <w:t xml:space="preserve">שני </w:t>
      </w:r>
      <w:bookmarkStart w:id="33455" w:name="_ETM_Q87_719679"/>
      <w:bookmarkEnd w:id="33455"/>
      <w:r>
        <w:rPr>
          <w:rtl/>
        </w:rPr>
        <w:t xml:space="preserve">השרים </w:t>
      </w:r>
      <w:bookmarkStart w:id="33456" w:name="_ETM_Q87_720609"/>
      <w:bookmarkEnd w:id="33456"/>
      <w:r>
        <w:rPr>
          <w:rtl/>
        </w:rPr>
        <w:t xml:space="preserve">שיושבים </w:t>
      </w:r>
      <w:bookmarkStart w:id="33457" w:name="_ETM_Q87_721299"/>
      <w:bookmarkEnd w:id="33457"/>
      <w:r>
        <w:rPr>
          <w:rtl/>
        </w:rPr>
        <w:t xml:space="preserve">כאן </w:t>
      </w:r>
      <w:bookmarkStart w:id="33458" w:name="_ETM_Q87_722450"/>
      <w:bookmarkEnd w:id="33458"/>
      <w:r>
        <w:rPr>
          <w:rtl/>
        </w:rPr>
        <w:t>ת</w:t>
      </w:r>
      <w:r>
        <w:rPr>
          <w:rFonts w:hint="cs"/>
          <w:rtl/>
        </w:rPr>
        <w:t xml:space="preserve">מכו </w:t>
      </w:r>
      <w:bookmarkStart w:id="33459" w:name="_ETM_Q87_725671"/>
      <w:bookmarkStart w:id="33460" w:name="_ETM_Q87_723079"/>
      <w:bookmarkEnd w:id="33459"/>
      <w:bookmarkEnd w:id="33460"/>
      <w:r>
        <w:rPr>
          <w:rFonts w:hint="cs"/>
          <w:rtl/>
        </w:rPr>
        <w:t>ב</w:t>
      </w:r>
      <w:r>
        <w:rPr>
          <w:rtl/>
        </w:rPr>
        <w:t xml:space="preserve">חוק </w:t>
      </w:r>
      <w:bookmarkStart w:id="33461" w:name="_ETM_Q87_723379"/>
      <w:bookmarkEnd w:id="33461"/>
      <w:r>
        <w:rPr>
          <w:rtl/>
        </w:rPr>
        <w:t xml:space="preserve">של </w:t>
      </w:r>
      <w:bookmarkStart w:id="33462" w:name="_ETM_Q87_723529"/>
      <w:bookmarkEnd w:id="33462"/>
      <w:proofErr w:type="spellStart"/>
      <w:r>
        <w:rPr>
          <w:rFonts w:hint="cs"/>
          <w:rtl/>
        </w:rPr>
        <w:t>האיזוק</w:t>
      </w:r>
      <w:proofErr w:type="spellEnd"/>
      <w:r>
        <w:rPr>
          <w:rFonts w:hint="cs"/>
          <w:rtl/>
        </w:rPr>
        <w:t>,</w:t>
      </w:r>
      <w:r>
        <w:rPr>
          <w:rtl/>
        </w:rPr>
        <w:t xml:space="preserve"> </w:t>
      </w:r>
      <w:bookmarkStart w:id="33463" w:name="_ETM_Q87_724540"/>
      <w:bookmarkEnd w:id="33463"/>
      <w:r>
        <w:rPr>
          <w:rtl/>
        </w:rPr>
        <w:t xml:space="preserve">אבל </w:t>
      </w:r>
      <w:bookmarkStart w:id="33464" w:name="_ETM_Q87_724900"/>
      <w:bookmarkEnd w:id="33464"/>
      <w:r>
        <w:rPr>
          <w:rFonts w:hint="cs"/>
          <w:rtl/>
        </w:rPr>
        <w:t xml:space="preserve">אתם יודעים מי היה </w:t>
      </w:r>
      <w:r>
        <w:rPr>
          <w:rtl/>
        </w:rPr>
        <w:t xml:space="preserve">השר </w:t>
      </w:r>
      <w:bookmarkStart w:id="33465" w:name="_ETM_Q87_725849"/>
      <w:bookmarkEnd w:id="33465"/>
      <w:r>
        <w:rPr>
          <w:rtl/>
        </w:rPr>
        <w:t xml:space="preserve">היחיד </w:t>
      </w:r>
      <w:bookmarkStart w:id="33466" w:name="_ETM_Q87_727959"/>
      <w:bookmarkEnd w:id="33466"/>
      <w:r>
        <w:rPr>
          <w:rtl/>
        </w:rPr>
        <w:t xml:space="preserve">שלא </w:t>
      </w:r>
      <w:bookmarkStart w:id="33467" w:name="_ETM_Q87_728349"/>
      <w:bookmarkEnd w:id="33467"/>
      <w:r>
        <w:rPr>
          <w:rtl/>
        </w:rPr>
        <w:t xml:space="preserve">היה </w:t>
      </w:r>
      <w:bookmarkStart w:id="33468" w:name="_ETM_Q87_728530"/>
      <w:bookmarkEnd w:id="33468"/>
      <w:r>
        <w:rPr>
          <w:rtl/>
        </w:rPr>
        <w:t>מ</w:t>
      </w:r>
      <w:r>
        <w:rPr>
          <w:rFonts w:hint="cs"/>
          <w:rtl/>
        </w:rPr>
        <w:t>וכן?</w:t>
      </w:r>
      <w:r>
        <w:rPr>
          <w:rtl/>
        </w:rPr>
        <w:t xml:space="preserve"> </w:t>
      </w:r>
      <w:bookmarkStart w:id="33469" w:name="_ETM_Q87_731150"/>
      <w:bookmarkEnd w:id="33469"/>
      <w:r>
        <w:rPr>
          <w:rtl/>
        </w:rPr>
        <w:t>נכון</w:t>
      </w:r>
      <w:r>
        <w:rPr>
          <w:rFonts w:hint="cs"/>
          <w:rtl/>
        </w:rPr>
        <w:t>,</w:t>
      </w:r>
      <w:r>
        <w:rPr>
          <w:rtl/>
        </w:rPr>
        <w:t xml:space="preserve"> </w:t>
      </w:r>
      <w:bookmarkStart w:id="33470" w:name="_ETM_Q87_731929"/>
      <w:bookmarkEnd w:id="33470"/>
      <w:r>
        <w:rPr>
          <w:rtl/>
        </w:rPr>
        <w:t xml:space="preserve">השר </w:t>
      </w:r>
      <w:bookmarkStart w:id="33471" w:name="_ETM_Q87_732470"/>
      <w:bookmarkEnd w:id="33471"/>
      <w:r>
        <w:rPr>
          <w:rtl/>
        </w:rPr>
        <w:t xml:space="preserve">לביטחון </w:t>
      </w:r>
      <w:bookmarkStart w:id="33472" w:name="_ETM_Q87_733730"/>
      <w:bookmarkEnd w:id="33472"/>
      <w:r>
        <w:rPr>
          <w:rtl/>
        </w:rPr>
        <w:t xml:space="preserve">יהודים </w:t>
      </w:r>
      <w:bookmarkStart w:id="33473" w:name="_ETM_Q87_734510"/>
      <w:bookmarkEnd w:id="33473"/>
      <w:r>
        <w:rPr>
          <w:rtl/>
        </w:rPr>
        <w:t xml:space="preserve">ימנים </w:t>
      </w:r>
      <w:bookmarkStart w:id="33474" w:name="_ETM_Q87_735380"/>
      <w:bookmarkEnd w:id="33474"/>
      <w:r>
        <w:rPr>
          <w:rtl/>
        </w:rPr>
        <w:t>מתנחלים</w:t>
      </w:r>
      <w:r>
        <w:rPr>
          <w:rFonts w:hint="cs"/>
          <w:rtl/>
        </w:rPr>
        <w:t>.</w:t>
      </w:r>
    </w:p>
    <w:p w:rsidR="00CD1EEA" w:rsidRDefault="00CD1EEA" w:rsidP="00A22B92">
      <w:pPr>
        <w:rPr>
          <w:rtl/>
        </w:rPr>
      </w:pPr>
    </w:p>
    <w:p w:rsidR="00CD1EEA" w:rsidRDefault="00CD1EEA" w:rsidP="00A22B92">
      <w:pPr>
        <w:pStyle w:val="af8"/>
        <w:keepNext/>
        <w:rPr>
          <w:rtl/>
        </w:rPr>
      </w:pPr>
      <w:bookmarkStart w:id="33475" w:name="ET_interruption_5809_46"/>
      <w:r w:rsidRPr="00B879E5">
        <w:rPr>
          <w:rStyle w:val="TagStyle"/>
          <w:rtl/>
        </w:rPr>
        <w:t xml:space="preserve"> &lt;&lt; קריאה &gt;&gt;</w:t>
      </w:r>
      <w:r w:rsidRPr="00FB6521">
        <w:rPr>
          <w:rStyle w:val="TagStyle"/>
          <w:rtl/>
        </w:rPr>
        <w:t xml:space="preserve"> </w:t>
      </w:r>
      <w:r>
        <w:rPr>
          <w:rtl/>
        </w:rPr>
        <w:t>מיכל שיר סגמן (יש עתיד):</w:t>
      </w:r>
      <w:r w:rsidRPr="00FB6521">
        <w:rPr>
          <w:rStyle w:val="TagStyle"/>
          <w:rtl/>
        </w:rPr>
        <w:t xml:space="preserve"> </w:t>
      </w:r>
      <w:r w:rsidRPr="00B879E5">
        <w:rPr>
          <w:rStyle w:val="TagStyle"/>
          <w:rtl/>
        </w:rPr>
        <w:t>&lt;&lt; קריאה &gt;&gt;</w:t>
      </w:r>
      <w:r>
        <w:rPr>
          <w:rtl/>
        </w:rPr>
        <w:t xml:space="preserve">   </w:t>
      </w:r>
      <w:bookmarkEnd w:id="33475"/>
    </w:p>
    <w:p w:rsidR="00CD1EEA" w:rsidRDefault="00CD1EEA" w:rsidP="001B10C0">
      <w:pPr>
        <w:rPr>
          <w:rtl/>
        </w:rPr>
      </w:pPr>
    </w:p>
    <w:p w:rsidR="00CD1EEA" w:rsidRDefault="00CD1EEA" w:rsidP="00A22B92">
      <w:pPr>
        <w:rPr>
          <w:rtl/>
        </w:rPr>
      </w:pPr>
      <w:bookmarkStart w:id="33476" w:name="_ETM_Q87_739169"/>
      <w:bookmarkEnd w:id="33476"/>
      <w:r>
        <w:rPr>
          <w:rFonts w:hint="cs"/>
          <w:rtl/>
        </w:rPr>
        <w:t>גברים.</w:t>
      </w:r>
    </w:p>
    <w:p w:rsidR="00CD1EEA" w:rsidRPr="00FB6521" w:rsidRDefault="00CD1EEA" w:rsidP="00A22B92">
      <w:pPr>
        <w:rPr>
          <w:rtl/>
        </w:rPr>
      </w:pPr>
      <w:bookmarkStart w:id="33477" w:name="_ETM_Q87_740823"/>
      <w:bookmarkStart w:id="33478" w:name="_ETM_Q87_740908"/>
      <w:bookmarkEnd w:id="33477"/>
      <w:bookmarkEnd w:id="33478"/>
    </w:p>
    <w:p w:rsidR="00CD1EEA" w:rsidRDefault="00CD1EEA" w:rsidP="00A22B92">
      <w:pPr>
        <w:pStyle w:val="-"/>
        <w:keepNext/>
        <w:rPr>
          <w:rtl/>
        </w:rPr>
      </w:pPr>
      <w:bookmarkStart w:id="33479" w:name="ET_speakercontinue_5300_45"/>
      <w:r w:rsidRPr="00B879E5">
        <w:rPr>
          <w:rStyle w:val="TagStyle"/>
          <w:rtl/>
        </w:rPr>
        <w:t xml:space="preserve"> &lt;&lt; דובר_המשך &gt;&gt;</w:t>
      </w:r>
      <w:r w:rsidRPr="00FB6521">
        <w:rPr>
          <w:rStyle w:val="TagStyle"/>
          <w:rtl/>
        </w:rPr>
        <w:t xml:space="preserve"> </w:t>
      </w:r>
      <w:r>
        <w:rPr>
          <w:rtl/>
        </w:rPr>
        <w:t>מירב בן ארי (יש עתיד):</w:t>
      </w:r>
      <w:r w:rsidRPr="00FB6521">
        <w:rPr>
          <w:rStyle w:val="TagStyle"/>
          <w:rtl/>
        </w:rPr>
        <w:t xml:space="preserve"> </w:t>
      </w:r>
      <w:r w:rsidRPr="00B879E5">
        <w:rPr>
          <w:rStyle w:val="TagStyle"/>
          <w:rtl/>
        </w:rPr>
        <w:t>&lt;&lt; דובר_המשך &gt;&gt;</w:t>
      </w:r>
      <w:r>
        <w:rPr>
          <w:rtl/>
        </w:rPr>
        <w:t xml:space="preserve">   </w:t>
      </w:r>
      <w:bookmarkEnd w:id="33479"/>
    </w:p>
    <w:p w:rsidR="00CD1EEA" w:rsidRDefault="00CD1EEA" w:rsidP="001B10C0">
      <w:pPr>
        <w:rPr>
          <w:rtl/>
        </w:rPr>
      </w:pPr>
    </w:p>
    <w:p w:rsidR="00CD1EEA" w:rsidRDefault="00CD1EEA" w:rsidP="00C92CF1">
      <w:pPr>
        <w:rPr>
          <w:rtl/>
        </w:rPr>
      </w:pPr>
      <w:bookmarkStart w:id="33480" w:name="_ETM_Q87_737490"/>
      <w:bookmarkEnd w:id="33480"/>
      <w:r>
        <w:rPr>
          <w:rtl/>
        </w:rPr>
        <w:t>גברים</w:t>
      </w:r>
      <w:r>
        <w:rPr>
          <w:rFonts w:hint="cs"/>
          <w:rtl/>
        </w:rPr>
        <w:t>.</w:t>
      </w:r>
      <w:r>
        <w:rPr>
          <w:rtl/>
        </w:rPr>
        <w:t xml:space="preserve"> </w:t>
      </w:r>
      <w:bookmarkStart w:id="33481" w:name="_ETM_Q87_738830"/>
      <w:bookmarkEnd w:id="33481"/>
      <w:r>
        <w:rPr>
          <w:rFonts w:hint="cs"/>
          <w:rtl/>
        </w:rPr>
        <w:t xml:space="preserve">נשים </w:t>
      </w:r>
      <w:bookmarkStart w:id="33482" w:name="_ETM_Q87_738949"/>
      <w:bookmarkStart w:id="33483" w:name="_ETM_Q87_739340"/>
      <w:bookmarkEnd w:id="33482"/>
      <w:bookmarkEnd w:id="33483"/>
      <w:r>
        <w:rPr>
          <w:rtl/>
        </w:rPr>
        <w:t xml:space="preserve">קצת </w:t>
      </w:r>
      <w:bookmarkStart w:id="33484" w:name="_ETM_Q87_739520"/>
      <w:bookmarkEnd w:id="33484"/>
      <w:r>
        <w:rPr>
          <w:rtl/>
        </w:rPr>
        <w:t>פחות</w:t>
      </w:r>
      <w:r>
        <w:rPr>
          <w:rFonts w:hint="cs"/>
          <w:rtl/>
        </w:rPr>
        <w:t>.</w:t>
      </w:r>
      <w:r>
        <w:rPr>
          <w:rtl/>
        </w:rPr>
        <w:t xml:space="preserve"> </w:t>
      </w:r>
      <w:bookmarkStart w:id="33485" w:name="_ETM_Q87_740150"/>
      <w:bookmarkEnd w:id="33485"/>
      <w:r>
        <w:rPr>
          <w:rtl/>
        </w:rPr>
        <w:t xml:space="preserve">ועכשיו </w:t>
      </w:r>
      <w:bookmarkStart w:id="33486" w:name="_ETM_Q87_740569"/>
      <w:bookmarkEnd w:id="33486"/>
      <w:r>
        <w:rPr>
          <w:rtl/>
        </w:rPr>
        <w:t>ברצינות</w:t>
      </w:r>
      <w:r>
        <w:rPr>
          <w:rFonts w:hint="cs"/>
          <w:rtl/>
        </w:rPr>
        <w:t>,</w:t>
      </w:r>
      <w:r>
        <w:rPr>
          <w:rtl/>
        </w:rPr>
        <w:t xml:space="preserve"> </w:t>
      </w:r>
      <w:bookmarkStart w:id="33487" w:name="_ETM_Q87_742350"/>
      <w:bookmarkEnd w:id="33487"/>
      <w:r>
        <w:rPr>
          <w:rtl/>
        </w:rPr>
        <w:t xml:space="preserve">הוא </w:t>
      </w:r>
      <w:bookmarkStart w:id="33488" w:name="_ETM_Q87_742500"/>
      <w:bookmarkEnd w:id="33488"/>
      <w:r>
        <w:rPr>
          <w:rtl/>
        </w:rPr>
        <w:t xml:space="preserve">הבטיח </w:t>
      </w:r>
      <w:bookmarkStart w:id="33489" w:name="_ETM_Q87_742699"/>
      <w:bookmarkStart w:id="33490" w:name="_ETM_Q87_742909"/>
      <w:bookmarkEnd w:id="33489"/>
      <w:bookmarkEnd w:id="33490"/>
      <w:r>
        <w:rPr>
          <w:rtl/>
        </w:rPr>
        <w:t xml:space="preserve">לנו </w:t>
      </w:r>
      <w:bookmarkStart w:id="33491" w:name="_ETM_Q87_743210"/>
      <w:bookmarkEnd w:id="33491"/>
      <w:r>
        <w:rPr>
          <w:rtl/>
        </w:rPr>
        <w:t xml:space="preserve">חודש </w:t>
      </w:r>
      <w:bookmarkStart w:id="33492" w:name="_ETM_Q87_743599"/>
      <w:bookmarkEnd w:id="33492"/>
      <w:r>
        <w:rPr>
          <w:rtl/>
        </w:rPr>
        <w:t>מ</w:t>
      </w:r>
      <w:r>
        <w:rPr>
          <w:rFonts w:hint="cs"/>
          <w:rtl/>
        </w:rPr>
        <w:t>ה</w:t>
      </w:r>
      <w:r>
        <w:rPr>
          <w:rtl/>
        </w:rPr>
        <w:t xml:space="preserve">שבוע </w:t>
      </w:r>
      <w:bookmarkStart w:id="33493" w:name="_ETM_Q87_744110"/>
      <w:bookmarkEnd w:id="33493"/>
      <w:r>
        <w:rPr>
          <w:rtl/>
        </w:rPr>
        <w:t>שעבר</w:t>
      </w:r>
      <w:r>
        <w:rPr>
          <w:rFonts w:hint="cs"/>
          <w:rtl/>
        </w:rPr>
        <w:t>.</w:t>
      </w:r>
      <w:r>
        <w:rPr>
          <w:rtl/>
        </w:rPr>
        <w:t xml:space="preserve"> </w:t>
      </w:r>
      <w:bookmarkStart w:id="33494" w:name="_ETM_Q87_745780"/>
      <w:bookmarkEnd w:id="33494"/>
      <w:r>
        <w:rPr>
          <w:rtl/>
        </w:rPr>
        <w:t>במקרה</w:t>
      </w:r>
      <w:r>
        <w:rPr>
          <w:rFonts w:hint="cs"/>
          <w:rtl/>
        </w:rPr>
        <w:t xml:space="preserve"> </w:t>
      </w:r>
      <w:r w:rsidR="00C92CF1">
        <w:rPr>
          <w:rFonts w:hint="cs"/>
          <w:rtl/>
        </w:rPr>
        <w:t>– – –</w:t>
      </w:r>
    </w:p>
    <w:p w:rsidR="00CD1EEA" w:rsidRDefault="00CD1EEA" w:rsidP="00A22B92">
      <w:pPr>
        <w:rPr>
          <w:rtl/>
        </w:rPr>
      </w:pPr>
      <w:bookmarkStart w:id="33495" w:name="_ETM_Q87_748793"/>
      <w:bookmarkStart w:id="33496" w:name="_ETM_Q87_748894"/>
      <w:bookmarkEnd w:id="33495"/>
      <w:bookmarkEnd w:id="33496"/>
    </w:p>
    <w:p w:rsidR="00CD1EEA" w:rsidRDefault="00CD1EEA" w:rsidP="00A22B92">
      <w:pPr>
        <w:pStyle w:val="af8"/>
        <w:keepNext/>
        <w:rPr>
          <w:rtl/>
        </w:rPr>
      </w:pPr>
      <w:bookmarkStart w:id="33497" w:name="ET_interruption_5767_47"/>
      <w:r w:rsidRPr="00B879E5">
        <w:rPr>
          <w:rStyle w:val="TagStyle"/>
          <w:rtl/>
        </w:rPr>
        <w:t xml:space="preserve"> &lt;&lt; קריאה &gt;&gt;</w:t>
      </w:r>
      <w:r w:rsidRPr="00FB6521">
        <w:rPr>
          <w:rStyle w:val="TagStyle"/>
          <w:rtl/>
        </w:rPr>
        <w:t xml:space="preserve"> </w:t>
      </w:r>
      <w:r>
        <w:rPr>
          <w:rtl/>
        </w:rPr>
        <w:t>אורנה ברביבאי (יש עתיד):</w:t>
      </w:r>
      <w:r w:rsidRPr="00FB6521">
        <w:rPr>
          <w:rStyle w:val="TagStyle"/>
          <w:rtl/>
        </w:rPr>
        <w:t xml:space="preserve"> </w:t>
      </w:r>
      <w:r w:rsidRPr="00B879E5">
        <w:rPr>
          <w:rStyle w:val="TagStyle"/>
          <w:rtl/>
        </w:rPr>
        <w:t>&lt;&lt; קריאה &gt;&gt;</w:t>
      </w:r>
      <w:r>
        <w:rPr>
          <w:rtl/>
        </w:rPr>
        <w:t xml:space="preserve">   </w:t>
      </w:r>
      <w:bookmarkEnd w:id="33497"/>
    </w:p>
    <w:p w:rsidR="00CD1EEA" w:rsidRDefault="00CD1EEA" w:rsidP="001B10C0">
      <w:pPr>
        <w:rPr>
          <w:rtl/>
        </w:rPr>
      </w:pPr>
    </w:p>
    <w:p w:rsidR="00CD1EEA" w:rsidRPr="00FB6521" w:rsidRDefault="00CD1EEA" w:rsidP="00A22B92">
      <w:pPr>
        <w:rPr>
          <w:rtl/>
        </w:rPr>
      </w:pPr>
      <w:r>
        <w:rPr>
          <w:rFonts w:hint="cs"/>
          <w:rtl/>
        </w:rPr>
        <w:t>להוסיף את המשמר הלאומי.</w:t>
      </w:r>
    </w:p>
    <w:p w:rsidR="00CD1EEA" w:rsidRDefault="00CD1EEA" w:rsidP="00A22B92">
      <w:pPr>
        <w:rPr>
          <w:rtl/>
        </w:rPr>
      </w:pPr>
      <w:bookmarkStart w:id="33498" w:name="_ETM_Q87_751179"/>
      <w:bookmarkStart w:id="33499" w:name="_ETM_Q87_751271"/>
      <w:bookmarkStart w:id="33500" w:name="ET_typistreplace_אחרי_כן_מא_00_20_3"/>
      <w:bookmarkEnd w:id="33498"/>
      <w:bookmarkEnd w:id="33499"/>
    </w:p>
    <w:p w:rsidR="00CD1EEA" w:rsidRDefault="00CD1EEA" w:rsidP="00A22B92">
      <w:pPr>
        <w:pStyle w:val="-"/>
        <w:keepNext/>
        <w:rPr>
          <w:rtl/>
        </w:rPr>
      </w:pPr>
      <w:bookmarkStart w:id="33501" w:name="ET_speakercontinue_5300_2"/>
      <w:bookmarkEnd w:id="33500"/>
      <w:r w:rsidRPr="000F4B5C">
        <w:rPr>
          <w:rStyle w:val="TagStyle"/>
          <w:rtl/>
        </w:rPr>
        <w:t xml:space="preserve">&lt;&lt; דובר_המשך &gt;&gt; </w:t>
      </w:r>
      <w:r>
        <w:rPr>
          <w:rtl/>
        </w:rPr>
        <w:t>מירב בן ארי (יש עתיד):</w:t>
      </w:r>
      <w:r w:rsidRPr="000F4B5C">
        <w:rPr>
          <w:rStyle w:val="TagStyle"/>
          <w:rtl/>
        </w:rPr>
        <w:t xml:space="preserve"> &lt;&lt; דובר_המשך &gt;&gt;</w:t>
      </w:r>
      <w:r>
        <w:rPr>
          <w:rtl/>
        </w:rPr>
        <w:t xml:space="preserve"> </w:t>
      </w:r>
      <w:bookmarkEnd w:id="33501"/>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כמובן, הוא יהיה אחראי על המשמר הלאומי שהוקם כבר </w:t>
      </w:r>
      <w:bookmarkStart w:id="33502" w:name="_ETM_Q88_151348"/>
      <w:bookmarkEnd w:id="33502"/>
      <w:r>
        <w:rPr>
          <w:rFonts w:hint="cs"/>
          <w:rtl/>
          <w:lang w:eastAsia="he-IL"/>
        </w:rPr>
        <w:t>לפני שנה. אגב, תעשו גוגל "משמר לאומי"</w:t>
      </w:r>
      <w:r w:rsidR="00FE4918">
        <w:rPr>
          <w:rFonts w:hint="cs"/>
          <w:rtl/>
          <w:lang w:eastAsia="he-IL"/>
        </w:rPr>
        <w:t>,</w:t>
      </w:r>
      <w:r>
        <w:rPr>
          <w:rFonts w:hint="cs"/>
          <w:rtl/>
          <w:lang w:eastAsia="he-IL"/>
        </w:rPr>
        <w:t xml:space="preserve"> אתם יכולים כבר </w:t>
      </w:r>
      <w:bookmarkStart w:id="33503" w:name="_ETM_Q88_157725"/>
      <w:bookmarkEnd w:id="33503"/>
      <w:r>
        <w:rPr>
          <w:rFonts w:hint="cs"/>
          <w:rtl/>
          <w:lang w:eastAsia="he-IL"/>
        </w:rPr>
        <w:t xml:space="preserve">להתנדב. </w:t>
      </w:r>
      <w:proofErr w:type="spellStart"/>
      <w:r>
        <w:rPr>
          <w:rFonts w:hint="cs"/>
          <w:rtl/>
          <w:lang w:eastAsia="he-IL"/>
        </w:rPr>
        <w:t>אוה</w:t>
      </w:r>
      <w:proofErr w:type="spellEnd"/>
      <w:r>
        <w:rPr>
          <w:rFonts w:hint="cs"/>
          <w:rtl/>
          <w:lang w:eastAsia="he-IL"/>
        </w:rPr>
        <w:t xml:space="preserve">, הינה השר לביטחון יהודים ימנים </w:t>
      </w:r>
      <w:r>
        <w:rPr>
          <w:rtl/>
          <w:lang w:eastAsia="he-IL"/>
        </w:rPr>
        <w:t>–</w:t>
      </w:r>
      <w:r>
        <w:rPr>
          <w:rFonts w:hint="cs"/>
          <w:rtl/>
          <w:lang w:eastAsia="he-IL"/>
        </w:rPr>
        <w:t xml:space="preserve"> תשמע, </w:t>
      </w:r>
      <w:bookmarkStart w:id="33504" w:name="_ETM_Q88_168626"/>
      <w:bookmarkEnd w:id="33504"/>
      <w:r>
        <w:rPr>
          <w:rFonts w:hint="cs"/>
          <w:rtl/>
          <w:lang w:eastAsia="he-IL"/>
        </w:rPr>
        <w:t xml:space="preserve">השר לביטחון לאומי, אני רוצה שתעשה גוגל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3505" w:name="ET_interruption_6427_31"/>
      <w:r w:rsidRPr="00A76FD7">
        <w:rPr>
          <w:rStyle w:val="TagStyle"/>
          <w:rtl/>
        </w:rPr>
        <w:t xml:space="preserve"> &lt;&lt; קריאה &gt;&gt; </w:t>
      </w:r>
      <w:r>
        <w:rPr>
          <w:rtl/>
        </w:rPr>
        <w:t>השר לביטחון לאומי איתמר בן גביר:</w:t>
      </w:r>
      <w:r w:rsidRPr="00A76FD7">
        <w:rPr>
          <w:rStyle w:val="TagStyle"/>
          <w:rtl/>
        </w:rPr>
        <w:t xml:space="preserve"> &lt;&lt; קריאה &gt;&gt;</w:t>
      </w:r>
      <w:r>
        <w:rPr>
          <w:rtl/>
        </w:rPr>
        <w:t xml:space="preserve"> </w:t>
      </w:r>
      <w:bookmarkEnd w:id="33505"/>
    </w:p>
    <w:p w:rsidR="00CD1EEA" w:rsidRDefault="00CD1EEA" w:rsidP="001B10C0">
      <w:pPr>
        <w:rPr>
          <w:rtl/>
        </w:rPr>
      </w:pPr>
    </w:p>
    <w:p w:rsidR="00CD1EEA" w:rsidRDefault="00CD1EEA" w:rsidP="00A22B92">
      <w:pPr>
        <w:rPr>
          <w:rtl/>
          <w:lang w:eastAsia="he-IL"/>
        </w:rPr>
      </w:pPr>
      <w:r>
        <w:rPr>
          <w:rFonts w:hint="cs"/>
          <w:rtl/>
          <w:lang w:eastAsia="he-IL"/>
        </w:rPr>
        <w:t>מה שלומך? מה שלומך?</w:t>
      </w:r>
    </w:p>
    <w:p w:rsidR="00CD1EEA" w:rsidRDefault="00CD1EEA" w:rsidP="00A22B92">
      <w:pPr>
        <w:rPr>
          <w:rtl/>
          <w:lang w:eastAsia="he-IL"/>
        </w:rPr>
      </w:pPr>
    </w:p>
    <w:p w:rsidR="00CD1EEA" w:rsidRDefault="00CD1EEA" w:rsidP="00A22B92">
      <w:pPr>
        <w:pStyle w:val="-"/>
        <w:keepNext/>
        <w:rPr>
          <w:rtl/>
        </w:rPr>
      </w:pPr>
      <w:bookmarkStart w:id="33506" w:name="ET_speakercontinue_5300_3"/>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0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ברכות לשואל. רגע, תהיה איתי דקה, כי זה אירוע היסטורי </w:t>
      </w:r>
      <w:bookmarkStart w:id="33507" w:name="_ETM_Q88_178745"/>
      <w:bookmarkEnd w:id="33507"/>
      <w:r>
        <w:rPr>
          <w:rFonts w:hint="cs"/>
          <w:rtl/>
          <w:lang w:eastAsia="he-IL"/>
        </w:rPr>
        <w:t xml:space="preserve">שאתה במליאה. מעניין אותי איך אתה לא נמצא במליאה אף </w:t>
      </w:r>
      <w:bookmarkStart w:id="33508" w:name="_ETM_Q88_183329"/>
      <w:bookmarkEnd w:id="33508"/>
      <w:r>
        <w:rPr>
          <w:rFonts w:hint="cs"/>
          <w:rtl/>
          <w:lang w:eastAsia="he-IL"/>
        </w:rPr>
        <w:t xml:space="preserve">פעם ואתה חבר כנסת. </w:t>
      </w:r>
    </w:p>
    <w:p w:rsidR="00CD1EEA" w:rsidRDefault="00CD1EEA" w:rsidP="00A22B92">
      <w:pPr>
        <w:rPr>
          <w:rtl/>
          <w:lang w:eastAsia="he-IL"/>
        </w:rPr>
      </w:pPr>
      <w:bookmarkStart w:id="33509" w:name="_ETM_Q88_183682"/>
      <w:bookmarkStart w:id="33510" w:name="_ETM_Q88_183831"/>
      <w:bookmarkEnd w:id="33509"/>
      <w:bookmarkEnd w:id="33510"/>
    </w:p>
    <w:p w:rsidR="00CD1EEA" w:rsidRDefault="00CD1EEA" w:rsidP="00A22B92">
      <w:pPr>
        <w:pStyle w:val="af8"/>
        <w:keepNext/>
        <w:rPr>
          <w:rtl/>
        </w:rPr>
      </w:pPr>
      <w:bookmarkStart w:id="33511" w:name="ET_interruption_6427_32"/>
      <w:r w:rsidRPr="00A76FD7">
        <w:rPr>
          <w:rStyle w:val="TagStyle"/>
          <w:rtl/>
        </w:rPr>
        <w:t xml:space="preserve"> &lt;&lt; קריאה &gt;&gt; </w:t>
      </w:r>
      <w:r>
        <w:rPr>
          <w:rtl/>
        </w:rPr>
        <w:t>השר לביטחון לאומי איתמר בן גביר:</w:t>
      </w:r>
      <w:r w:rsidRPr="00A76FD7">
        <w:rPr>
          <w:rStyle w:val="TagStyle"/>
          <w:rtl/>
        </w:rPr>
        <w:t xml:space="preserve"> &lt;&lt; קריאה &gt;&gt;</w:t>
      </w:r>
      <w:r>
        <w:rPr>
          <w:rtl/>
        </w:rPr>
        <w:t xml:space="preserve"> </w:t>
      </w:r>
      <w:bookmarkEnd w:id="33511"/>
    </w:p>
    <w:p w:rsidR="00CD1EEA" w:rsidRDefault="00CD1EEA" w:rsidP="001B10C0">
      <w:pPr>
        <w:rPr>
          <w:rtl/>
          <w:lang w:eastAsia="he-IL"/>
        </w:rPr>
      </w:pPr>
    </w:p>
    <w:p w:rsidR="00CD1EEA" w:rsidRDefault="00CD1EEA" w:rsidP="00A22B92">
      <w:pPr>
        <w:ind w:left="720" w:firstLine="0"/>
        <w:rPr>
          <w:rtl/>
          <w:lang w:eastAsia="he-IL"/>
        </w:rPr>
      </w:pPr>
      <w:r>
        <w:rPr>
          <w:rFonts w:hint="cs"/>
          <w:rtl/>
          <w:lang w:eastAsia="he-IL"/>
        </w:rPr>
        <w:t>אני עובד, עובד בשבילך.</w:t>
      </w:r>
    </w:p>
    <w:p w:rsidR="00CD1EEA" w:rsidRDefault="00CD1EEA" w:rsidP="00A22B92">
      <w:pPr>
        <w:ind w:left="720" w:firstLine="0"/>
        <w:rPr>
          <w:rtl/>
          <w:lang w:eastAsia="he-IL"/>
        </w:rPr>
      </w:pPr>
    </w:p>
    <w:p w:rsidR="00CD1EEA" w:rsidRDefault="00CD1EEA" w:rsidP="00A22B92">
      <w:pPr>
        <w:pStyle w:val="-"/>
        <w:keepNext/>
        <w:rPr>
          <w:rtl/>
        </w:rPr>
      </w:pPr>
      <w:r w:rsidRPr="000F4B5C">
        <w:rPr>
          <w:rStyle w:val="TagStyle"/>
          <w:rtl/>
        </w:rPr>
        <w:t xml:space="preserve">&lt;&lt; דובר_המשך &gt;&gt; </w:t>
      </w:r>
      <w:r>
        <w:rPr>
          <w:rtl/>
        </w:rPr>
        <w:t>מירב בן ארי (יש עתיד):</w:t>
      </w:r>
      <w:r w:rsidRPr="000F4B5C">
        <w:rPr>
          <w:rStyle w:val="TagStyle"/>
          <w:rtl/>
        </w:rPr>
        <w:t xml:space="preserve"> &lt;&lt; דובר_המשך &gt;&gt;</w:t>
      </w:r>
      <w:r>
        <w:rPr>
          <w:rtl/>
        </w:rPr>
        <w:t xml:space="preserve"> </w:t>
      </w:r>
    </w:p>
    <w:p w:rsidR="00CD1EEA" w:rsidRDefault="00CD1EEA" w:rsidP="00A22B92">
      <w:pPr>
        <w:ind w:left="720" w:firstLine="0"/>
        <w:rPr>
          <w:rtl/>
          <w:lang w:eastAsia="he-IL"/>
        </w:rPr>
      </w:pPr>
      <w:r>
        <w:rPr>
          <w:rFonts w:hint="cs"/>
          <w:rtl/>
          <w:lang w:eastAsia="he-IL"/>
        </w:rPr>
        <w:t xml:space="preserve"> </w:t>
      </w:r>
    </w:p>
    <w:p w:rsidR="00CD1EEA" w:rsidRDefault="00C92CF1" w:rsidP="00C92CF1">
      <w:pPr>
        <w:rPr>
          <w:rtl/>
          <w:lang w:eastAsia="he-IL"/>
        </w:rPr>
      </w:pPr>
      <w:r>
        <w:rPr>
          <w:rFonts w:hint="cs"/>
          <w:rtl/>
          <w:lang w:eastAsia="he-IL"/>
        </w:rPr>
        <w:t>– – –</w:t>
      </w:r>
      <w:r w:rsidR="00CD1EEA">
        <w:rPr>
          <w:rFonts w:hint="cs"/>
          <w:rtl/>
          <w:lang w:eastAsia="he-IL"/>
        </w:rPr>
        <w:t xml:space="preserve"> קיזוזים </w:t>
      </w:r>
      <w:r>
        <w:rPr>
          <w:rFonts w:hint="cs"/>
          <w:rtl/>
          <w:lang w:eastAsia="he-IL"/>
        </w:rPr>
        <w:t>– – –</w:t>
      </w:r>
      <w:r w:rsidR="00CD1EEA">
        <w:rPr>
          <w:rFonts w:hint="cs"/>
          <w:rtl/>
          <w:lang w:eastAsia="he-IL"/>
        </w:rPr>
        <w:t xml:space="preserve"> </w:t>
      </w:r>
    </w:p>
    <w:p w:rsidR="00CD1EEA" w:rsidRDefault="00CD1EEA" w:rsidP="00A22B92">
      <w:pPr>
        <w:ind w:left="720" w:firstLine="0"/>
        <w:rPr>
          <w:rtl/>
          <w:lang w:eastAsia="he-IL"/>
        </w:rPr>
      </w:pPr>
    </w:p>
    <w:p w:rsidR="00CD1EEA" w:rsidRDefault="00CD1EEA" w:rsidP="00A22B92">
      <w:pPr>
        <w:pStyle w:val="af8"/>
        <w:keepNext/>
        <w:rPr>
          <w:rtl/>
        </w:rPr>
      </w:pPr>
      <w:bookmarkStart w:id="33512" w:name="ET_interruption_6427_33"/>
      <w:r w:rsidRPr="00A76FD7">
        <w:rPr>
          <w:rStyle w:val="TagStyle"/>
          <w:rtl/>
        </w:rPr>
        <w:t xml:space="preserve"> &lt;&lt; קריאה &gt;&gt; </w:t>
      </w:r>
      <w:r>
        <w:rPr>
          <w:rtl/>
        </w:rPr>
        <w:t>השר לביטחון לאומי איתמר בן גביר:</w:t>
      </w:r>
      <w:r w:rsidRPr="00A76FD7">
        <w:rPr>
          <w:rStyle w:val="TagStyle"/>
          <w:rtl/>
        </w:rPr>
        <w:t xml:space="preserve"> &lt;&lt; קריאה &gt;&gt;</w:t>
      </w:r>
      <w:r>
        <w:rPr>
          <w:rtl/>
        </w:rPr>
        <w:t xml:space="preserve"> </w:t>
      </w:r>
      <w:bookmarkEnd w:id="33512"/>
    </w:p>
    <w:p w:rsidR="00CD1EEA" w:rsidRDefault="00CD1EEA" w:rsidP="001B10C0">
      <w:pPr>
        <w:rPr>
          <w:rtl/>
          <w:lang w:eastAsia="he-IL"/>
        </w:rPr>
      </w:pPr>
    </w:p>
    <w:p w:rsidR="00CD1EEA" w:rsidRPr="00A76FD7" w:rsidRDefault="00CD1EEA" w:rsidP="00A22B92">
      <w:pPr>
        <w:rPr>
          <w:rtl/>
          <w:lang w:eastAsia="he-IL"/>
        </w:rPr>
      </w:pPr>
      <w:r>
        <w:rPr>
          <w:rFonts w:hint="cs"/>
          <w:rtl/>
          <w:lang w:eastAsia="he-IL"/>
        </w:rPr>
        <w:t xml:space="preserve">אני עובד בשבילך. </w:t>
      </w:r>
    </w:p>
    <w:p w:rsidR="00CD1EEA" w:rsidRDefault="00CD1EEA" w:rsidP="00A22B92">
      <w:pPr>
        <w:ind w:left="720" w:firstLine="0"/>
        <w:rPr>
          <w:rtl/>
          <w:lang w:eastAsia="he-IL"/>
        </w:rPr>
      </w:pPr>
    </w:p>
    <w:p w:rsidR="00CD1EEA" w:rsidRDefault="00CD1EEA" w:rsidP="00A22B92">
      <w:pPr>
        <w:pStyle w:val="af8"/>
        <w:keepNext/>
        <w:rPr>
          <w:rtl/>
        </w:rPr>
      </w:pPr>
      <w:r w:rsidRPr="00A76FD7">
        <w:rPr>
          <w:rStyle w:val="TagStyle"/>
          <w:rtl/>
        </w:rPr>
        <w:t xml:space="preserve"> &lt;&lt; קריאה &gt;&gt; </w:t>
      </w:r>
      <w:r>
        <w:rPr>
          <w:rtl/>
        </w:rPr>
        <w:t>נאור שירי (יש עתיד):</w:t>
      </w:r>
      <w:r w:rsidRPr="00A76FD7">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ind w:left="720" w:firstLine="0"/>
        <w:rPr>
          <w:rtl/>
          <w:lang w:eastAsia="he-IL"/>
        </w:rPr>
      </w:pPr>
      <w:r>
        <w:rPr>
          <w:rFonts w:hint="cs"/>
          <w:rtl/>
          <w:lang w:eastAsia="he-IL"/>
        </w:rPr>
        <w:t xml:space="preserve">תעבוד פחות. </w:t>
      </w:r>
    </w:p>
    <w:p w:rsidR="00CD1EEA" w:rsidRDefault="00CD1EEA" w:rsidP="00A22B92">
      <w:pPr>
        <w:ind w:left="720" w:firstLine="0"/>
        <w:rPr>
          <w:rtl/>
          <w:lang w:eastAsia="he-IL"/>
        </w:rPr>
      </w:pPr>
    </w:p>
    <w:p w:rsidR="00CD1EEA" w:rsidRDefault="00CD1EEA" w:rsidP="00A22B92">
      <w:pPr>
        <w:pStyle w:val="-"/>
        <w:keepNext/>
        <w:rPr>
          <w:rtl/>
        </w:rPr>
      </w:pPr>
      <w:bookmarkStart w:id="33513" w:name="ET_speakercontinue_5300_4"/>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13"/>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תשמע, אתה חייב לעשות גוגל על "משמר לאומי". </w:t>
      </w:r>
      <w:bookmarkStart w:id="33514" w:name="_ETM_Q88_195337"/>
      <w:bookmarkEnd w:id="33514"/>
      <w:r>
        <w:rPr>
          <w:rFonts w:hint="cs"/>
          <w:rtl/>
          <w:lang w:eastAsia="he-IL"/>
        </w:rPr>
        <w:t xml:space="preserve">כשתעשה גוגל על המשמר הלאומי, לא תאמין, תקבל אפשרות </w:t>
      </w:r>
      <w:bookmarkStart w:id="33515" w:name="_ETM_Q88_199333"/>
      <w:bookmarkEnd w:id="33515"/>
      <w:r>
        <w:rPr>
          <w:rFonts w:hint="cs"/>
          <w:rtl/>
          <w:lang w:eastAsia="he-IL"/>
        </w:rPr>
        <w:t xml:space="preserve">להתנדב. </w:t>
      </w:r>
    </w:p>
    <w:p w:rsidR="00CD1EEA" w:rsidRDefault="00CD1EEA" w:rsidP="00A22B92">
      <w:pPr>
        <w:rPr>
          <w:rtl/>
          <w:lang w:eastAsia="he-IL"/>
        </w:rPr>
      </w:pPr>
    </w:p>
    <w:p w:rsidR="00CD1EEA" w:rsidRDefault="00CD1EEA" w:rsidP="00A22B92">
      <w:pPr>
        <w:pStyle w:val="af9"/>
        <w:keepNext/>
        <w:rPr>
          <w:rtl/>
        </w:rPr>
      </w:pPr>
      <w:r w:rsidRPr="000F4B5C">
        <w:rPr>
          <w:rStyle w:val="TagStyle"/>
          <w:rtl/>
        </w:rPr>
        <w:t xml:space="preserve"> &lt;&lt; יור &gt;&gt; </w:t>
      </w:r>
      <w:r>
        <w:rPr>
          <w:rtl/>
        </w:rPr>
        <w:t>היו"ר ישראל אייכלר:</w:t>
      </w:r>
      <w:r w:rsidRPr="000F4B5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w:t>
      </w:r>
    </w:p>
    <w:p w:rsidR="00CD1EEA" w:rsidRDefault="00CD1EEA" w:rsidP="00A22B92">
      <w:pPr>
        <w:rPr>
          <w:rtl/>
          <w:lang w:eastAsia="he-IL"/>
        </w:rPr>
      </w:pPr>
    </w:p>
    <w:p w:rsidR="00CD1EEA" w:rsidRDefault="00CD1EEA" w:rsidP="00A22B92">
      <w:pPr>
        <w:pStyle w:val="-"/>
        <w:keepNext/>
        <w:rPr>
          <w:rtl/>
        </w:rPr>
      </w:pPr>
      <w:bookmarkStart w:id="33516" w:name="ET_speakercontinue_5300_6"/>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16"/>
    </w:p>
    <w:p w:rsidR="00CD1EEA" w:rsidRDefault="00CD1EEA" w:rsidP="001B10C0">
      <w:pPr>
        <w:rPr>
          <w:rtl/>
          <w:lang w:eastAsia="he-IL"/>
        </w:rPr>
      </w:pPr>
    </w:p>
    <w:p w:rsidR="00CD1EEA" w:rsidRDefault="00CD1EEA" w:rsidP="00A22B92">
      <w:pPr>
        <w:rPr>
          <w:rtl/>
          <w:lang w:eastAsia="he-IL"/>
        </w:rPr>
      </w:pPr>
      <w:bookmarkStart w:id="33517" w:name="_ETM_Q88_200666"/>
      <w:bookmarkStart w:id="33518" w:name="_ETM_Q88_200844"/>
      <w:bookmarkEnd w:id="33517"/>
      <w:bookmarkEnd w:id="33518"/>
      <w:r>
        <w:rPr>
          <w:rFonts w:hint="cs"/>
          <w:rtl/>
          <w:lang w:eastAsia="he-IL"/>
        </w:rPr>
        <w:t xml:space="preserve">רגע, שנייה, הוא דיבר. </w:t>
      </w:r>
      <w:bookmarkStart w:id="33519" w:name="_ETM_Q88_203452"/>
      <w:bookmarkEnd w:id="33519"/>
    </w:p>
    <w:p w:rsidR="00CD1EEA" w:rsidRDefault="00CD1EEA" w:rsidP="00A22B92">
      <w:pPr>
        <w:rPr>
          <w:rtl/>
          <w:lang w:eastAsia="he-IL"/>
        </w:rPr>
      </w:pPr>
      <w:bookmarkStart w:id="33520" w:name="_ETM_Q88_203557"/>
      <w:bookmarkEnd w:id="33520"/>
    </w:p>
    <w:p w:rsidR="00CD1EEA" w:rsidRDefault="00CD1EEA" w:rsidP="00A22B92">
      <w:pPr>
        <w:pStyle w:val="af9"/>
        <w:keepNext/>
        <w:rPr>
          <w:rtl/>
        </w:rPr>
      </w:pPr>
      <w:r w:rsidRPr="007E11AF">
        <w:rPr>
          <w:rStyle w:val="TagStyle"/>
          <w:rtl/>
        </w:rPr>
        <w:t xml:space="preserve"> &lt;&lt; יור &gt;&gt; </w:t>
      </w:r>
      <w:r>
        <w:rPr>
          <w:rtl/>
        </w:rPr>
        <w:t>היו"ר ישראל אייכלר:</w:t>
      </w:r>
      <w:r w:rsidRPr="007E11A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את דיברת אליו. </w:t>
      </w:r>
    </w:p>
    <w:p w:rsidR="00CD1EEA" w:rsidRDefault="00CD1EEA" w:rsidP="00A22B92">
      <w:pPr>
        <w:rPr>
          <w:rtl/>
          <w:lang w:eastAsia="he-IL"/>
        </w:rPr>
      </w:pPr>
      <w:bookmarkStart w:id="33521" w:name="_ETM_Q88_202123"/>
      <w:bookmarkStart w:id="33522" w:name="_ETM_Q88_202268"/>
      <w:bookmarkStart w:id="33523" w:name="_ETM_Q88_203389"/>
      <w:bookmarkEnd w:id="33521"/>
      <w:bookmarkEnd w:id="33522"/>
      <w:bookmarkEnd w:id="33523"/>
    </w:p>
    <w:p w:rsidR="00CD1EEA" w:rsidRDefault="00CD1EEA" w:rsidP="00A22B92">
      <w:pPr>
        <w:pStyle w:val="-"/>
        <w:keepNext/>
        <w:rPr>
          <w:rtl/>
        </w:rPr>
      </w:pPr>
      <w:bookmarkStart w:id="33524" w:name="_ETM_Q88_203524"/>
      <w:bookmarkEnd w:id="33524"/>
      <w:r w:rsidRPr="000F4B5C">
        <w:rPr>
          <w:rStyle w:val="TagStyle"/>
          <w:rtl/>
        </w:rPr>
        <w:t xml:space="preserve">&lt;&lt; דובר_המשך &gt;&gt; </w:t>
      </w:r>
      <w:r>
        <w:rPr>
          <w:rtl/>
        </w:rPr>
        <w:t>מירב בן ארי (יש עתיד):</w:t>
      </w:r>
      <w:r w:rsidRPr="000F4B5C">
        <w:rPr>
          <w:rStyle w:val="TagStyle"/>
          <w:rtl/>
        </w:rPr>
        <w:t xml:space="preserve"> &lt;&lt; דובר_המשך &gt;&gt;</w:t>
      </w:r>
      <w:r>
        <w:rPr>
          <w:rtl/>
        </w:rPr>
        <w:t xml:space="preserve"> </w:t>
      </w:r>
    </w:p>
    <w:p w:rsidR="00CD1EEA" w:rsidRPr="007E11AF" w:rsidRDefault="00CD1EEA" w:rsidP="00A22B92">
      <w:pPr>
        <w:rPr>
          <w:rtl/>
          <w:lang w:eastAsia="he-IL"/>
        </w:rPr>
      </w:pPr>
    </w:p>
    <w:p w:rsidR="00CD1EEA" w:rsidRDefault="00CD1EEA" w:rsidP="00C92CF1">
      <w:pPr>
        <w:rPr>
          <w:rtl/>
          <w:lang w:eastAsia="he-IL"/>
        </w:rPr>
      </w:pPr>
      <w:bookmarkStart w:id="33525" w:name="_ETM_Q88_203611"/>
      <w:bookmarkStart w:id="33526" w:name="_ETM_Q88_203721"/>
      <w:bookmarkEnd w:id="33525"/>
      <w:bookmarkEnd w:id="33526"/>
      <w:r>
        <w:rPr>
          <w:rFonts w:hint="cs"/>
          <w:rtl/>
          <w:lang w:eastAsia="he-IL"/>
        </w:rPr>
        <w:t xml:space="preserve">עד שהוא הגיע למליאה </w:t>
      </w:r>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7E11AF">
        <w:rPr>
          <w:rStyle w:val="TagStyle"/>
          <w:rtl/>
        </w:rPr>
        <w:t xml:space="preserve"> &lt;&lt; יור &gt;&gt; </w:t>
      </w:r>
      <w:r>
        <w:rPr>
          <w:rtl/>
        </w:rPr>
        <w:t>היו"ר ישראל אייכלר:</w:t>
      </w:r>
      <w:r w:rsidRPr="007E11A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אני מכיר את הכללים. </w:t>
      </w:r>
      <w:bookmarkStart w:id="33527" w:name="_ETM_Q88_206243"/>
      <w:bookmarkEnd w:id="33527"/>
    </w:p>
    <w:p w:rsidR="00CD1EEA" w:rsidRDefault="00CD1EEA" w:rsidP="00A22B92">
      <w:pPr>
        <w:rPr>
          <w:rtl/>
          <w:lang w:eastAsia="he-IL"/>
        </w:rPr>
      </w:pPr>
      <w:bookmarkStart w:id="33528" w:name="_ETM_Q88_206463"/>
      <w:bookmarkEnd w:id="33528"/>
    </w:p>
    <w:p w:rsidR="00CD1EEA" w:rsidRDefault="00CD1EEA" w:rsidP="00A22B92">
      <w:pPr>
        <w:pStyle w:val="-"/>
        <w:keepNext/>
        <w:rPr>
          <w:rtl/>
        </w:rPr>
      </w:pPr>
      <w:r w:rsidRPr="000F4B5C">
        <w:rPr>
          <w:rStyle w:val="TagStyle"/>
          <w:rtl/>
        </w:rPr>
        <w:t xml:space="preserve">&lt;&lt; דובר_המשך &gt;&gt; </w:t>
      </w:r>
      <w:r>
        <w:rPr>
          <w:rtl/>
        </w:rPr>
        <w:t>מירב בן ארי (יש עתיד):</w:t>
      </w:r>
      <w:r w:rsidRPr="000F4B5C">
        <w:rPr>
          <w:rStyle w:val="TagStyle"/>
          <w:rtl/>
        </w:rPr>
        <w:t xml:space="preserve"> &lt;&lt; דובר_המשך &gt;&gt;</w:t>
      </w:r>
      <w:r>
        <w:rPr>
          <w:rtl/>
        </w:rPr>
        <w:t xml:space="preserve"> </w:t>
      </w:r>
    </w:p>
    <w:p w:rsidR="00CD1EEA" w:rsidRPr="007E11AF" w:rsidRDefault="00CD1EEA" w:rsidP="00A22B92">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כיבד את מליאת הכנסת, תן לי חצי דקה. חצי דקה. </w:t>
      </w:r>
    </w:p>
    <w:p w:rsidR="00CD1EEA" w:rsidRDefault="00CD1EEA" w:rsidP="00A22B92">
      <w:pPr>
        <w:rPr>
          <w:rtl/>
          <w:lang w:eastAsia="he-IL"/>
        </w:rPr>
      </w:pPr>
    </w:p>
    <w:p w:rsidR="00CD1EEA" w:rsidRDefault="00CD1EEA" w:rsidP="00A22B92">
      <w:pPr>
        <w:pStyle w:val="af8"/>
        <w:keepNext/>
        <w:rPr>
          <w:rtl/>
        </w:rPr>
      </w:pPr>
      <w:bookmarkStart w:id="33529" w:name="ET_interruption_6427_37"/>
      <w:r w:rsidRPr="00373FBE">
        <w:rPr>
          <w:rStyle w:val="TagStyle"/>
          <w:rtl/>
        </w:rPr>
        <w:t xml:space="preserve"> &lt;&lt; קריאה &gt;&gt; </w:t>
      </w:r>
      <w:r>
        <w:rPr>
          <w:rtl/>
        </w:rPr>
        <w:t>השר לביטחון לאומי איתמר בן גביר:</w:t>
      </w:r>
      <w:r w:rsidRPr="00373FBE">
        <w:rPr>
          <w:rStyle w:val="TagStyle"/>
          <w:rtl/>
        </w:rPr>
        <w:t xml:space="preserve"> &lt;&lt; קריאה &gt;&gt;</w:t>
      </w:r>
      <w:r>
        <w:rPr>
          <w:rtl/>
        </w:rPr>
        <w:t xml:space="preserve"> </w:t>
      </w:r>
      <w:bookmarkEnd w:id="33529"/>
    </w:p>
    <w:p w:rsidR="00CD1EEA" w:rsidRDefault="00CD1EEA" w:rsidP="001B10C0">
      <w:pPr>
        <w:rPr>
          <w:rtl/>
          <w:lang w:eastAsia="he-IL"/>
        </w:rPr>
      </w:pPr>
    </w:p>
    <w:p w:rsidR="00CD1EEA" w:rsidRDefault="00CD1EEA" w:rsidP="00FE4918">
      <w:pPr>
        <w:rPr>
          <w:rtl/>
          <w:lang w:eastAsia="he-IL"/>
        </w:rPr>
      </w:pPr>
      <w:r>
        <w:rPr>
          <w:rFonts w:hint="cs"/>
          <w:rtl/>
          <w:lang w:eastAsia="he-IL"/>
        </w:rPr>
        <w:t xml:space="preserve">תן לה לעשות הצגה, </w:t>
      </w:r>
      <w:r w:rsidR="00FE4918">
        <w:rPr>
          <w:rFonts w:hint="cs"/>
          <w:rtl/>
          <w:lang w:eastAsia="he-IL"/>
        </w:rPr>
        <w:t>אלה</w:t>
      </w:r>
      <w:r>
        <w:rPr>
          <w:rFonts w:hint="cs"/>
          <w:rtl/>
          <w:lang w:eastAsia="he-IL"/>
        </w:rPr>
        <w:t xml:space="preserve"> הימים הטובים שלה. </w:t>
      </w:r>
    </w:p>
    <w:p w:rsidR="00CD1EEA" w:rsidRDefault="00CD1EEA" w:rsidP="00A22B92">
      <w:pPr>
        <w:rPr>
          <w:rtl/>
          <w:lang w:eastAsia="he-IL"/>
        </w:rPr>
      </w:pPr>
    </w:p>
    <w:p w:rsidR="00CD1EEA" w:rsidRDefault="00CD1EEA" w:rsidP="00A22B92">
      <w:pPr>
        <w:pStyle w:val="-"/>
        <w:keepNext/>
        <w:rPr>
          <w:rtl/>
        </w:rPr>
      </w:pPr>
      <w:bookmarkStart w:id="33530" w:name="ET_speakercontinue_5300_7"/>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30"/>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איזו </w:t>
      </w:r>
      <w:bookmarkStart w:id="33531" w:name="_ETM_Q88_212776"/>
      <w:bookmarkEnd w:id="33531"/>
      <w:r>
        <w:rPr>
          <w:rFonts w:hint="cs"/>
          <w:rtl/>
          <w:lang w:eastAsia="he-IL"/>
        </w:rPr>
        <w:t xml:space="preserve">הצגה? תפתח גוגל, תעשה "משמר לאומי", וכבר עכשיו אפילו גדי </w:t>
      </w:r>
      <w:bookmarkStart w:id="33532" w:name="_ETM_Q88_218046"/>
      <w:bookmarkEnd w:id="33532"/>
      <w:r>
        <w:rPr>
          <w:rFonts w:hint="cs"/>
          <w:rtl/>
          <w:lang w:eastAsia="he-IL"/>
        </w:rPr>
        <w:t xml:space="preserve">איזנקוט, הרמטכ"ל לשעבר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r w:rsidRPr="00373FBE">
        <w:rPr>
          <w:rStyle w:val="TagStyle"/>
          <w:rtl/>
        </w:rPr>
        <w:t xml:space="preserve"> &lt;&lt; קריאה &gt;&gt; </w:t>
      </w:r>
      <w:r>
        <w:rPr>
          <w:rtl/>
        </w:rPr>
        <w:t>נאור שירי (יש עתיד):</w:t>
      </w:r>
      <w:r w:rsidRPr="00373FB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FE4918">
      <w:pPr>
        <w:rPr>
          <w:rtl/>
          <w:lang w:eastAsia="he-IL"/>
        </w:rPr>
      </w:pPr>
      <w:r>
        <w:rPr>
          <w:rFonts w:hint="cs"/>
          <w:rtl/>
          <w:lang w:eastAsia="he-IL"/>
        </w:rPr>
        <w:t xml:space="preserve">הוא לא יוכל להתקבל, יש לו הרשעות. זה למה הוא רוצה להיות שוטר, זה כל הסיפור שלו. </w:t>
      </w:r>
    </w:p>
    <w:p w:rsidR="00CD1EEA" w:rsidRDefault="00CD1EEA" w:rsidP="00A22B92">
      <w:pPr>
        <w:rPr>
          <w:rtl/>
          <w:lang w:eastAsia="he-IL"/>
        </w:rPr>
      </w:pPr>
    </w:p>
    <w:p w:rsidR="00CD1EEA" w:rsidRDefault="00CD1EEA" w:rsidP="00A22B92">
      <w:pPr>
        <w:pStyle w:val="-"/>
        <w:keepNext/>
        <w:rPr>
          <w:rtl/>
        </w:rPr>
      </w:pPr>
      <w:bookmarkStart w:id="33533" w:name="ET_speakercontinue_5300_8"/>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33"/>
    </w:p>
    <w:p w:rsidR="00CD1EEA" w:rsidRDefault="00CD1EEA" w:rsidP="001B10C0">
      <w:pPr>
        <w:rPr>
          <w:rtl/>
          <w:lang w:eastAsia="he-IL"/>
        </w:rPr>
      </w:pPr>
    </w:p>
    <w:p w:rsidR="00CD1EEA" w:rsidRDefault="00FE4918" w:rsidP="00A22B92">
      <w:pPr>
        <w:rPr>
          <w:rtl/>
          <w:lang w:eastAsia="he-IL"/>
        </w:rPr>
      </w:pPr>
      <w:bookmarkStart w:id="33534" w:name="_ETM_Q88_223335"/>
      <w:bookmarkStart w:id="33535" w:name="_ETM_Q88_223500"/>
      <w:bookmarkEnd w:id="33534"/>
      <w:bookmarkEnd w:id="33535"/>
      <w:r>
        <w:rPr>
          <w:rFonts w:hint="cs"/>
          <w:rtl/>
          <w:lang w:eastAsia="he-IL"/>
        </w:rPr>
        <w:t xml:space="preserve">זו בעיה אחרת. </w:t>
      </w:r>
      <w:r w:rsidR="00CD1EEA">
        <w:rPr>
          <w:rFonts w:hint="cs"/>
          <w:rtl/>
          <w:lang w:eastAsia="he-IL"/>
        </w:rPr>
        <w:t xml:space="preserve">אבל יש כבר משמר לאומי, לא תאמינו. אז איזה משמר לאומי הבטיח לך ראש הממשלה? האם זה משמר לאומי 2? האם זה משמר לאומי למתנחלים יהודים שגרים </w:t>
      </w:r>
      <w:bookmarkStart w:id="33536" w:name="_ETM_Q88_237012"/>
      <w:bookmarkEnd w:id="33536"/>
      <w:r w:rsidR="00CD1EEA">
        <w:rPr>
          <w:rFonts w:hint="cs"/>
          <w:rtl/>
          <w:lang w:eastAsia="he-IL"/>
        </w:rPr>
        <w:t xml:space="preserve">ביהודה ושומרון? אני מאוד אשמח לדעת. </w:t>
      </w:r>
    </w:p>
    <w:p w:rsidR="00CD1EEA" w:rsidRDefault="00CD1EEA" w:rsidP="00A22B92">
      <w:pPr>
        <w:rPr>
          <w:rtl/>
          <w:lang w:eastAsia="he-IL"/>
        </w:rPr>
      </w:pPr>
    </w:p>
    <w:p w:rsidR="00CD1EEA" w:rsidRDefault="00CD1EEA" w:rsidP="00A22B92">
      <w:pPr>
        <w:pStyle w:val="af9"/>
        <w:keepNext/>
        <w:rPr>
          <w:rtl/>
        </w:rPr>
      </w:pPr>
      <w:r w:rsidRPr="000F4B5C">
        <w:rPr>
          <w:rStyle w:val="TagStyle"/>
          <w:rtl/>
        </w:rPr>
        <w:t xml:space="preserve"> &lt;&lt; יור &gt;&gt; </w:t>
      </w:r>
      <w:r>
        <w:rPr>
          <w:rtl/>
        </w:rPr>
        <w:t>היו"ר ישראל אייכלר:</w:t>
      </w:r>
      <w:r w:rsidRPr="000F4B5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w:t>
      </w:r>
    </w:p>
    <w:p w:rsidR="00CD1EEA" w:rsidRDefault="00CD1EEA" w:rsidP="00A22B92">
      <w:pPr>
        <w:rPr>
          <w:rtl/>
          <w:lang w:eastAsia="he-IL"/>
        </w:rPr>
      </w:pPr>
    </w:p>
    <w:p w:rsidR="00CD1EEA" w:rsidRDefault="00CD1EEA" w:rsidP="00A22B92">
      <w:pPr>
        <w:pStyle w:val="-"/>
        <w:keepNext/>
        <w:rPr>
          <w:rtl/>
        </w:rPr>
      </w:pPr>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FE4918">
      <w:pPr>
        <w:rPr>
          <w:rtl/>
          <w:lang w:eastAsia="he-IL"/>
        </w:rPr>
      </w:pPr>
      <w:r>
        <w:rPr>
          <w:rFonts w:hint="cs"/>
          <w:rtl/>
          <w:lang w:eastAsia="he-IL"/>
        </w:rPr>
        <w:t xml:space="preserve">כי אני קוראת לציבור, אגב, להתנדב למשמר הלאומי. הוא הוקם בתקופה </w:t>
      </w:r>
      <w:bookmarkStart w:id="33537" w:name="_ETM_Q88_243754"/>
      <w:bookmarkEnd w:id="33537"/>
      <w:r>
        <w:rPr>
          <w:rFonts w:hint="cs"/>
          <w:rtl/>
          <w:lang w:eastAsia="he-IL"/>
        </w:rPr>
        <w:t xml:space="preserve">של השר עמר בר לב. אני בטוחה שגם אתה </w:t>
      </w:r>
      <w:bookmarkStart w:id="33538" w:name="_ETM_Q88_249349"/>
      <w:bookmarkEnd w:id="33538"/>
      <w:r>
        <w:rPr>
          <w:rFonts w:hint="cs"/>
          <w:rtl/>
          <w:lang w:eastAsia="he-IL"/>
        </w:rPr>
        <w:t xml:space="preserve">תעודד התנדבות. </w:t>
      </w:r>
    </w:p>
    <w:p w:rsidR="00CD1EEA" w:rsidRDefault="00CD1EEA" w:rsidP="00A22B92">
      <w:pPr>
        <w:rPr>
          <w:rtl/>
          <w:lang w:eastAsia="he-IL"/>
        </w:rPr>
      </w:pPr>
    </w:p>
    <w:p w:rsidR="00CD1EEA" w:rsidRDefault="00CD1EEA" w:rsidP="00A22B92">
      <w:pPr>
        <w:pStyle w:val="af8"/>
        <w:keepNext/>
        <w:rPr>
          <w:rtl/>
        </w:rPr>
      </w:pPr>
      <w:bookmarkStart w:id="33539" w:name="ET_interruption_5807_40"/>
      <w:r w:rsidRPr="00A76E4E">
        <w:rPr>
          <w:rStyle w:val="TagStyle"/>
          <w:rtl/>
        </w:rPr>
        <w:t xml:space="preserve"> &lt;&lt; קריאה &gt;&gt; </w:t>
      </w:r>
      <w:r>
        <w:rPr>
          <w:rtl/>
        </w:rPr>
        <w:t>קטי קטרין שטרית (הליכוד):</w:t>
      </w:r>
      <w:r w:rsidRPr="00A76E4E">
        <w:rPr>
          <w:rStyle w:val="TagStyle"/>
          <w:rtl/>
        </w:rPr>
        <w:t xml:space="preserve"> &lt;&lt; קריאה &gt;&gt;</w:t>
      </w:r>
      <w:r>
        <w:rPr>
          <w:rtl/>
        </w:rPr>
        <w:t xml:space="preserve"> </w:t>
      </w:r>
      <w:bookmarkEnd w:id="3353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היושב-ראש, באמת. </w:t>
      </w:r>
    </w:p>
    <w:p w:rsidR="00CD1EEA" w:rsidRDefault="00CD1EEA" w:rsidP="00A22B92">
      <w:pPr>
        <w:rPr>
          <w:rtl/>
          <w:lang w:eastAsia="he-IL"/>
        </w:rPr>
      </w:pPr>
    </w:p>
    <w:p w:rsidR="00CD1EEA" w:rsidRDefault="00CD1EEA" w:rsidP="00A22B92">
      <w:pPr>
        <w:pStyle w:val="-"/>
        <w:keepNext/>
        <w:rPr>
          <w:rtl/>
        </w:rPr>
      </w:pPr>
      <w:bookmarkStart w:id="33540" w:name="ET_speakercontinue_5300_11"/>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40"/>
    </w:p>
    <w:p w:rsidR="00CD1EEA" w:rsidRDefault="00CD1EEA" w:rsidP="001B10C0">
      <w:pPr>
        <w:rPr>
          <w:rtl/>
          <w:lang w:eastAsia="he-IL"/>
        </w:rPr>
      </w:pPr>
    </w:p>
    <w:p w:rsidR="00CD1EEA" w:rsidRDefault="00CD1EEA" w:rsidP="00A22B92">
      <w:pPr>
        <w:rPr>
          <w:rtl/>
          <w:lang w:eastAsia="he-IL"/>
        </w:rPr>
      </w:pPr>
      <w:r>
        <w:rPr>
          <w:rFonts w:hint="cs"/>
          <w:rtl/>
          <w:lang w:eastAsia="he-IL"/>
        </w:rPr>
        <w:t>זה מפריע לך, קטי?</w:t>
      </w:r>
    </w:p>
    <w:p w:rsidR="00CD1EEA" w:rsidRDefault="00CD1EEA" w:rsidP="00A22B92">
      <w:pPr>
        <w:rPr>
          <w:rtl/>
          <w:lang w:eastAsia="he-IL"/>
        </w:rPr>
      </w:pPr>
    </w:p>
    <w:p w:rsidR="00CD1EEA" w:rsidRDefault="00CD1EEA" w:rsidP="00A22B92">
      <w:pPr>
        <w:pStyle w:val="af8"/>
        <w:keepNext/>
        <w:rPr>
          <w:rtl/>
        </w:rPr>
      </w:pPr>
      <w:r w:rsidRPr="00A76E4E">
        <w:rPr>
          <w:rStyle w:val="TagStyle"/>
          <w:rtl/>
        </w:rPr>
        <w:t xml:space="preserve"> &lt;&lt; קריאה &gt;&gt; </w:t>
      </w:r>
      <w:r>
        <w:rPr>
          <w:rtl/>
        </w:rPr>
        <w:t>קטי קטרין שטרית (הליכוד):</w:t>
      </w:r>
      <w:r w:rsidRPr="00A76E4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בוודאי, כי את מדברת שטויות, באמת. </w:t>
      </w:r>
    </w:p>
    <w:p w:rsidR="00CD1EEA" w:rsidRDefault="00CD1EEA" w:rsidP="00A22B92">
      <w:pPr>
        <w:rPr>
          <w:rtl/>
          <w:lang w:eastAsia="he-IL"/>
        </w:rPr>
      </w:pPr>
    </w:p>
    <w:p w:rsidR="00CD1EEA" w:rsidRDefault="00CD1EEA" w:rsidP="00A22B92">
      <w:pPr>
        <w:pStyle w:val="af9"/>
        <w:keepNext/>
        <w:rPr>
          <w:rtl/>
        </w:rPr>
      </w:pPr>
      <w:r w:rsidRPr="00A76E4E">
        <w:rPr>
          <w:rStyle w:val="TagStyle"/>
          <w:rtl/>
        </w:rPr>
        <w:t xml:space="preserve"> &lt;&lt; יור &gt;&gt; </w:t>
      </w:r>
      <w:r>
        <w:rPr>
          <w:rtl/>
        </w:rPr>
        <w:t>היו"ר ישראל אייכלר:</w:t>
      </w:r>
      <w:r w:rsidRPr="00A76E4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3541" w:name="_ETM_Q88_255029"/>
      <w:bookmarkEnd w:id="33541"/>
      <w:r>
        <w:rPr>
          <w:rFonts w:hint="cs"/>
          <w:rtl/>
          <w:lang w:eastAsia="he-IL"/>
        </w:rPr>
        <w:t xml:space="preserve">תמשיכי את </w:t>
      </w:r>
      <w:bookmarkStart w:id="33542" w:name="_ETM_Q88_253197"/>
      <w:bookmarkEnd w:id="33542"/>
      <w:r>
        <w:rPr>
          <w:rFonts w:hint="cs"/>
          <w:rtl/>
          <w:lang w:eastAsia="he-IL"/>
        </w:rPr>
        <w:t xml:space="preserve">הוויכוח למטה. </w:t>
      </w:r>
    </w:p>
    <w:p w:rsidR="00CD1EEA" w:rsidRDefault="00CD1EEA" w:rsidP="00A22B92">
      <w:pPr>
        <w:rPr>
          <w:rtl/>
          <w:lang w:eastAsia="he-IL"/>
        </w:rPr>
      </w:pPr>
    </w:p>
    <w:p w:rsidR="00CD1EEA" w:rsidRDefault="00CD1EEA" w:rsidP="00A22B92">
      <w:pPr>
        <w:pStyle w:val="-"/>
        <w:keepNext/>
        <w:rPr>
          <w:rtl/>
        </w:rPr>
      </w:pPr>
      <w:r w:rsidRPr="000F4B5C">
        <w:rPr>
          <w:rStyle w:val="TagStyle"/>
          <w:rtl/>
        </w:rPr>
        <w:t xml:space="preserve">&lt;&lt; דובר_המשך &gt;&gt; </w:t>
      </w:r>
      <w:r>
        <w:rPr>
          <w:rtl/>
        </w:rPr>
        <w:t>מירב בן ארי (יש עתיד):</w:t>
      </w:r>
      <w:r w:rsidRPr="000F4B5C">
        <w:rPr>
          <w:rStyle w:val="TagStyle"/>
          <w:rtl/>
        </w:rPr>
        <w:t xml:space="preserve"> &lt;&lt; דובר_המשך &gt;&gt;</w:t>
      </w:r>
      <w:r>
        <w:rPr>
          <w:rtl/>
        </w:rPr>
        <w:t xml:space="preserve"> </w:t>
      </w:r>
    </w:p>
    <w:p w:rsidR="00CD1EEA" w:rsidRPr="00A76E4E" w:rsidRDefault="00CD1EEA" w:rsidP="00A22B92">
      <w:pPr>
        <w:rPr>
          <w:rtl/>
          <w:lang w:eastAsia="he-IL"/>
        </w:rPr>
      </w:pPr>
    </w:p>
    <w:p w:rsidR="00CD1EEA" w:rsidRDefault="00CD1EEA" w:rsidP="00A22B92">
      <w:pPr>
        <w:rPr>
          <w:rtl/>
          <w:lang w:eastAsia="he-IL"/>
        </w:rPr>
      </w:pPr>
      <w:bookmarkStart w:id="33543" w:name="_ETM_Q88_254759"/>
      <w:bookmarkEnd w:id="33543"/>
      <w:r>
        <w:rPr>
          <w:rFonts w:hint="cs"/>
          <w:rtl/>
          <w:lang w:eastAsia="he-IL"/>
        </w:rPr>
        <w:t xml:space="preserve">חבל, כי אני כבר באתי לרדת </w:t>
      </w:r>
      <w:bookmarkStart w:id="33544" w:name="_ETM_Q88_255686"/>
      <w:bookmarkEnd w:id="33544"/>
      <w:r>
        <w:rPr>
          <w:rFonts w:hint="cs"/>
          <w:rtl/>
          <w:lang w:eastAsia="he-IL"/>
        </w:rPr>
        <w:t xml:space="preserve">מהדוכן, וזה מאוד מפריע. </w:t>
      </w:r>
    </w:p>
    <w:p w:rsidR="00CD1EEA" w:rsidRDefault="00CD1EEA" w:rsidP="00A22B92">
      <w:pPr>
        <w:rPr>
          <w:rtl/>
          <w:lang w:eastAsia="he-IL"/>
        </w:rPr>
      </w:pPr>
    </w:p>
    <w:p w:rsidR="00CD1EEA" w:rsidRDefault="00CD1EEA" w:rsidP="00A22B92">
      <w:pPr>
        <w:pStyle w:val="af8"/>
        <w:keepNext/>
        <w:rPr>
          <w:rtl/>
        </w:rPr>
      </w:pPr>
      <w:bookmarkStart w:id="33545" w:name="ET_interruption_5807_43"/>
      <w:r w:rsidRPr="00A76E4E">
        <w:rPr>
          <w:rStyle w:val="TagStyle"/>
          <w:rtl/>
        </w:rPr>
        <w:t xml:space="preserve"> &lt;&lt; קריאה &gt;&gt; </w:t>
      </w:r>
      <w:r>
        <w:rPr>
          <w:rtl/>
        </w:rPr>
        <w:t>קטי קטרין שטרית (הליכוד):</w:t>
      </w:r>
      <w:r w:rsidRPr="00A76E4E">
        <w:rPr>
          <w:rStyle w:val="TagStyle"/>
          <w:rtl/>
        </w:rPr>
        <w:t xml:space="preserve"> &lt;&lt; קריאה &gt;&gt;</w:t>
      </w:r>
      <w:r>
        <w:rPr>
          <w:rtl/>
        </w:rPr>
        <w:t xml:space="preserve"> </w:t>
      </w:r>
      <w:bookmarkEnd w:id="33545"/>
    </w:p>
    <w:p w:rsidR="00CD1EEA" w:rsidRDefault="00CD1EEA" w:rsidP="001B10C0">
      <w:pPr>
        <w:rPr>
          <w:rtl/>
          <w:lang w:eastAsia="he-IL"/>
        </w:rPr>
      </w:pPr>
    </w:p>
    <w:p w:rsidR="00CD1EEA" w:rsidRDefault="00CD1EEA" w:rsidP="00C92CF1">
      <w:pPr>
        <w:rPr>
          <w:rtl/>
          <w:lang w:eastAsia="he-IL"/>
        </w:rPr>
      </w:pPr>
      <w:bookmarkStart w:id="33546" w:name="_ETM_Q88_254865"/>
      <w:bookmarkStart w:id="33547" w:name="_ETM_Q88_254927"/>
      <w:bookmarkStart w:id="33548" w:name="_ETM_Q88_254984"/>
      <w:bookmarkEnd w:id="33546"/>
      <w:bookmarkEnd w:id="33547"/>
      <w:bookmarkEnd w:id="33548"/>
      <w:r>
        <w:rPr>
          <w:rFonts w:hint="cs"/>
          <w:rtl/>
          <w:lang w:eastAsia="he-IL"/>
        </w:rPr>
        <w:t xml:space="preserve">אתם מתחרפנים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A76E4E">
        <w:rPr>
          <w:rStyle w:val="TagStyle"/>
          <w:rtl/>
        </w:rPr>
        <w:t xml:space="preserve"> &lt;&lt; יור &gt;&gt; </w:t>
      </w:r>
      <w:r>
        <w:rPr>
          <w:rtl/>
        </w:rPr>
        <w:t>היו"ר ישראל אייכלר:</w:t>
      </w:r>
      <w:r w:rsidRPr="00A76E4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תמשיכי שמה. </w:t>
      </w:r>
    </w:p>
    <w:p w:rsidR="00CD1EEA" w:rsidRPr="00A76E4E" w:rsidRDefault="00CD1EEA" w:rsidP="00A22B92">
      <w:pPr>
        <w:rPr>
          <w:rtl/>
          <w:lang w:eastAsia="he-IL"/>
        </w:rPr>
      </w:pPr>
      <w:bookmarkStart w:id="33549" w:name="_ETM_Q88_259629"/>
      <w:bookmarkStart w:id="33550" w:name="_ETM_Q88_259774"/>
      <w:bookmarkEnd w:id="33549"/>
      <w:bookmarkEnd w:id="33550"/>
    </w:p>
    <w:p w:rsidR="00CD1EEA" w:rsidRDefault="00CD1EEA" w:rsidP="00A22B92">
      <w:pPr>
        <w:pStyle w:val="-"/>
        <w:keepNext/>
        <w:rPr>
          <w:rtl/>
        </w:rPr>
      </w:pPr>
      <w:bookmarkStart w:id="33551" w:name="ET_speakercontinue_5300_12"/>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51"/>
    </w:p>
    <w:p w:rsidR="00CD1EEA" w:rsidRDefault="00CD1EEA" w:rsidP="001B10C0">
      <w:pPr>
        <w:rPr>
          <w:rtl/>
          <w:lang w:eastAsia="he-IL"/>
        </w:rPr>
      </w:pPr>
    </w:p>
    <w:p w:rsidR="00CD1EEA" w:rsidRDefault="00CD1EEA" w:rsidP="00A22B92">
      <w:pPr>
        <w:rPr>
          <w:rtl/>
          <w:lang w:eastAsia="he-IL"/>
        </w:rPr>
      </w:pPr>
      <w:r>
        <w:rPr>
          <w:rFonts w:hint="cs"/>
          <w:rtl/>
          <w:lang w:eastAsia="he-IL"/>
        </w:rPr>
        <w:t>אז למה את צועקת</w:t>
      </w:r>
      <w:r w:rsidR="00FE4918">
        <w:rPr>
          <w:rFonts w:hint="cs"/>
          <w:rtl/>
          <w:lang w:eastAsia="he-IL"/>
        </w:rPr>
        <w:t>,</w:t>
      </w:r>
      <w:r>
        <w:rPr>
          <w:rFonts w:hint="cs"/>
          <w:rtl/>
          <w:lang w:eastAsia="he-IL"/>
        </w:rPr>
        <w:t xml:space="preserve"> אבל? למה את </w:t>
      </w:r>
      <w:bookmarkStart w:id="33552" w:name="_ETM_Q88_263874"/>
      <w:bookmarkEnd w:id="33552"/>
      <w:r>
        <w:rPr>
          <w:rFonts w:hint="cs"/>
          <w:rtl/>
          <w:lang w:eastAsia="he-IL"/>
        </w:rPr>
        <w:t>צועקת? אני כבר באתי לרדת מהדוכן. למה את צועקת? למה?</w:t>
      </w:r>
    </w:p>
    <w:p w:rsidR="00CD1EEA" w:rsidRDefault="00CD1EEA" w:rsidP="00A22B92">
      <w:pPr>
        <w:rPr>
          <w:rtl/>
          <w:lang w:eastAsia="he-IL"/>
        </w:rPr>
      </w:pPr>
      <w:bookmarkStart w:id="33553" w:name="_ETM_Q88_275837"/>
      <w:bookmarkStart w:id="33554" w:name="_ETM_Q88_275989"/>
      <w:bookmarkEnd w:id="33553"/>
      <w:bookmarkEnd w:id="33554"/>
    </w:p>
    <w:p w:rsidR="00CD1EEA" w:rsidRDefault="00CD1EEA" w:rsidP="00A22B92">
      <w:pPr>
        <w:pStyle w:val="af9"/>
        <w:keepNext/>
        <w:rPr>
          <w:rtl/>
        </w:rPr>
      </w:pPr>
      <w:r w:rsidRPr="00A76E4E">
        <w:rPr>
          <w:rStyle w:val="TagStyle"/>
          <w:rtl/>
        </w:rPr>
        <w:t xml:space="preserve"> &lt;&lt; יור &gt;&gt; </w:t>
      </w:r>
      <w:r>
        <w:rPr>
          <w:rtl/>
        </w:rPr>
        <w:t>היו"ר ישראל אייכלר:</w:t>
      </w:r>
      <w:r w:rsidRPr="00A76E4E">
        <w:rPr>
          <w:rStyle w:val="TagStyle"/>
          <w:rtl/>
        </w:rPr>
        <w:t xml:space="preserve"> &lt;&lt; יור &gt;&gt;</w:t>
      </w:r>
      <w:r>
        <w:rPr>
          <w:rtl/>
        </w:rPr>
        <w:t xml:space="preserve"> </w:t>
      </w:r>
    </w:p>
    <w:p w:rsidR="00CD1EEA" w:rsidRDefault="00CD1EEA" w:rsidP="001B10C0">
      <w:pPr>
        <w:rPr>
          <w:rtl/>
          <w:lang w:eastAsia="he-IL"/>
        </w:rPr>
      </w:pPr>
    </w:p>
    <w:p w:rsidR="00CD1EEA" w:rsidRPr="00A76E4E" w:rsidRDefault="00CD1EEA" w:rsidP="00A22B92">
      <w:pPr>
        <w:rPr>
          <w:rtl/>
          <w:lang w:eastAsia="he-IL"/>
        </w:rPr>
      </w:pPr>
      <w:r>
        <w:rPr>
          <w:rFonts w:hint="cs"/>
          <w:rtl/>
          <w:lang w:eastAsia="he-IL"/>
        </w:rPr>
        <w:t xml:space="preserve">תיגשי אליה. </w:t>
      </w:r>
    </w:p>
    <w:p w:rsidR="00CD1EEA" w:rsidRDefault="00CD1EEA" w:rsidP="00A22B92">
      <w:pPr>
        <w:rPr>
          <w:rtl/>
          <w:lang w:eastAsia="he-IL"/>
        </w:rPr>
      </w:pPr>
    </w:p>
    <w:p w:rsidR="00CD1EEA" w:rsidRDefault="00CD1EEA" w:rsidP="00A22B92">
      <w:pPr>
        <w:pStyle w:val="af8"/>
        <w:keepNext/>
        <w:rPr>
          <w:rtl/>
        </w:rPr>
      </w:pPr>
      <w:bookmarkStart w:id="33555" w:name="ET_interruption_5807_45"/>
      <w:r w:rsidRPr="00A76E4E">
        <w:rPr>
          <w:rStyle w:val="TagStyle"/>
          <w:rtl/>
        </w:rPr>
        <w:t xml:space="preserve"> &lt;&lt; קריאה &gt;&gt; </w:t>
      </w:r>
      <w:r>
        <w:rPr>
          <w:rtl/>
        </w:rPr>
        <w:t>קטי קטרין שטרית (הליכוד):</w:t>
      </w:r>
      <w:r w:rsidRPr="00A76E4E">
        <w:rPr>
          <w:rStyle w:val="TagStyle"/>
          <w:rtl/>
        </w:rPr>
        <w:t xml:space="preserve"> &lt;&lt; קריאה &gt;&gt;</w:t>
      </w:r>
      <w:r>
        <w:rPr>
          <w:rtl/>
        </w:rPr>
        <w:t xml:space="preserve"> </w:t>
      </w:r>
      <w:bookmarkEnd w:id="33555"/>
    </w:p>
    <w:p w:rsidR="00CD1EEA" w:rsidRDefault="00CD1EEA" w:rsidP="001B10C0">
      <w:pPr>
        <w:rPr>
          <w:rtl/>
          <w:lang w:eastAsia="he-IL"/>
        </w:rPr>
      </w:pPr>
    </w:p>
    <w:p w:rsidR="00CD1EEA" w:rsidRDefault="00CD1EEA" w:rsidP="00FE4918">
      <w:pPr>
        <w:rPr>
          <w:rtl/>
          <w:lang w:eastAsia="he-IL"/>
        </w:rPr>
      </w:pPr>
      <w:r>
        <w:rPr>
          <w:rFonts w:hint="cs"/>
          <w:rtl/>
          <w:lang w:eastAsia="he-IL"/>
        </w:rPr>
        <w:t xml:space="preserve">אתם רציתם את זה, זו הצגה. ראו אתכם, צילמו אתכם. לא אתם </w:t>
      </w:r>
      <w:r w:rsidR="00FE4918">
        <w:rPr>
          <w:rFonts w:hint="eastAsia"/>
          <w:rtl/>
          <w:lang w:eastAsia="he-IL"/>
        </w:rPr>
        <w:t>–</w:t>
      </w:r>
      <w:r w:rsidR="00FE4918">
        <w:rPr>
          <w:rFonts w:hint="cs"/>
          <w:rtl/>
          <w:lang w:eastAsia="he-IL"/>
        </w:rPr>
        <w:t xml:space="preserve"> </w:t>
      </w:r>
      <w:r>
        <w:rPr>
          <w:rFonts w:hint="cs"/>
          <w:rtl/>
          <w:lang w:eastAsia="he-IL"/>
        </w:rPr>
        <w:t xml:space="preserve">אנחנו באנו לתקן. </w:t>
      </w:r>
      <w:r w:rsidR="00FE4918">
        <w:rPr>
          <w:rFonts w:hint="cs"/>
          <w:rtl/>
          <w:lang w:eastAsia="he-IL"/>
        </w:rPr>
        <w:t xml:space="preserve">באנו לתקן אתכם. </w:t>
      </w:r>
    </w:p>
    <w:p w:rsidR="00CD1EEA" w:rsidRDefault="00CD1EEA" w:rsidP="00A22B92">
      <w:pPr>
        <w:rPr>
          <w:rtl/>
          <w:lang w:eastAsia="he-IL"/>
        </w:rPr>
      </w:pPr>
    </w:p>
    <w:p w:rsidR="00CD1EEA" w:rsidRDefault="00CD1EEA" w:rsidP="00A22B92">
      <w:pPr>
        <w:pStyle w:val="-"/>
        <w:keepNext/>
        <w:rPr>
          <w:rtl/>
        </w:rPr>
      </w:pPr>
      <w:bookmarkStart w:id="33556" w:name="_ETM_Q88_273951"/>
      <w:bookmarkStart w:id="33557" w:name="_ETM_Q88_274094"/>
      <w:bookmarkStart w:id="33558" w:name="ET_speakercontinue_5300_13"/>
      <w:bookmarkEnd w:id="33556"/>
      <w:bookmarkEnd w:id="33557"/>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5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תפסיקי לצעוק. למה את צועקת, </w:t>
      </w:r>
      <w:bookmarkStart w:id="33559" w:name="_ETM_Q88_278160"/>
      <w:bookmarkEnd w:id="33559"/>
      <w:r>
        <w:rPr>
          <w:rFonts w:hint="cs"/>
          <w:rtl/>
          <w:lang w:eastAsia="he-IL"/>
        </w:rPr>
        <w:t>אבל? אני לא כועסת, למה את כועסת?</w:t>
      </w:r>
    </w:p>
    <w:p w:rsidR="00CD1EEA" w:rsidRDefault="00CD1EEA" w:rsidP="00A22B92">
      <w:pPr>
        <w:rPr>
          <w:rtl/>
          <w:lang w:eastAsia="he-IL"/>
        </w:rPr>
      </w:pPr>
    </w:p>
    <w:p w:rsidR="00CD1EEA" w:rsidRDefault="00CD1EEA" w:rsidP="00A22B92">
      <w:pPr>
        <w:pStyle w:val="af9"/>
        <w:keepNext/>
        <w:rPr>
          <w:rtl/>
        </w:rPr>
      </w:pPr>
      <w:r w:rsidRPr="000F4B5C">
        <w:rPr>
          <w:rStyle w:val="TagStyle"/>
          <w:rtl/>
        </w:rPr>
        <w:t xml:space="preserve"> &lt;&lt; יור &gt;&gt; </w:t>
      </w:r>
      <w:r>
        <w:rPr>
          <w:rtl/>
        </w:rPr>
        <w:t>היו"ר ישראל אייכלר:</w:t>
      </w:r>
      <w:r w:rsidRPr="000F4B5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אבל תיגשי אליה, תשאלי אותה, תסבירי לה. </w:t>
      </w:r>
    </w:p>
    <w:p w:rsidR="00CD1EEA" w:rsidRDefault="00CD1EEA" w:rsidP="00A22B92">
      <w:pPr>
        <w:rPr>
          <w:rtl/>
          <w:lang w:eastAsia="he-IL"/>
        </w:rPr>
      </w:pPr>
    </w:p>
    <w:p w:rsidR="00CD1EEA" w:rsidRDefault="00CD1EEA" w:rsidP="00A22B92">
      <w:pPr>
        <w:pStyle w:val="-"/>
        <w:keepNext/>
        <w:rPr>
          <w:rtl/>
        </w:rPr>
      </w:pPr>
      <w:bookmarkStart w:id="33560" w:name="ET_speakercontinue_5300_15"/>
      <w:r w:rsidRPr="000F4B5C">
        <w:rPr>
          <w:rStyle w:val="TagStyle"/>
          <w:rtl/>
        </w:rPr>
        <w:t xml:space="preserve"> &lt;&lt; דובר_המשך &gt;&gt; </w:t>
      </w:r>
      <w:r>
        <w:rPr>
          <w:rtl/>
        </w:rPr>
        <w:t>מירב בן ארי (יש עתיד):</w:t>
      </w:r>
      <w:r w:rsidRPr="000F4B5C">
        <w:rPr>
          <w:rStyle w:val="TagStyle"/>
          <w:rtl/>
        </w:rPr>
        <w:t xml:space="preserve"> &lt;&lt; דובר_המשך &gt;&gt;</w:t>
      </w:r>
      <w:r>
        <w:rPr>
          <w:rtl/>
        </w:rPr>
        <w:t xml:space="preserve"> </w:t>
      </w:r>
      <w:bookmarkEnd w:id="33560"/>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אדוני היושב-ראש. </w:t>
      </w:r>
    </w:p>
    <w:p w:rsidR="00CD1EEA" w:rsidRDefault="00CD1EEA" w:rsidP="00A22B92">
      <w:pPr>
        <w:rPr>
          <w:rtl/>
          <w:lang w:eastAsia="he-IL"/>
        </w:rPr>
      </w:pPr>
    </w:p>
    <w:p w:rsidR="00CD1EEA" w:rsidRDefault="00CD1EEA" w:rsidP="00A22B92">
      <w:pPr>
        <w:pStyle w:val="af9"/>
        <w:keepNext/>
        <w:rPr>
          <w:rtl/>
        </w:rPr>
      </w:pPr>
      <w:r w:rsidRPr="000F4B5C">
        <w:rPr>
          <w:rStyle w:val="TagStyle"/>
          <w:rtl/>
        </w:rPr>
        <w:t xml:space="preserve"> &lt;&lt; יור &gt;&gt; </w:t>
      </w:r>
      <w:r>
        <w:rPr>
          <w:rtl/>
        </w:rPr>
        <w:t>היו"ר ישראל אייכלר:</w:t>
      </w:r>
      <w:r w:rsidRPr="000F4B5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חנוך דב מלביצקי. </w:t>
      </w:r>
      <w:r w:rsidR="00FE4918">
        <w:rPr>
          <w:rFonts w:hint="cs"/>
          <w:rtl/>
          <w:lang w:eastAsia="he-IL"/>
        </w:rPr>
        <w:t xml:space="preserve">בבקשה, אדוני. </w:t>
      </w:r>
    </w:p>
    <w:p w:rsidR="00CD1EEA" w:rsidRDefault="00CD1EEA" w:rsidP="00A22B92">
      <w:pPr>
        <w:rPr>
          <w:rtl/>
          <w:lang w:eastAsia="he-IL"/>
        </w:rPr>
      </w:pPr>
    </w:p>
    <w:p w:rsidR="00CD1EEA" w:rsidRDefault="00CD1EEA" w:rsidP="00A22B92">
      <w:pPr>
        <w:pStyle w:val="af8"/>
        <w:keepNext/>
        <w:rPr>
          <w:rtl/>
        </w:rPr>
      </w:pPr>
      <w:r w:rsidRPr="004F5C45">
        <w:rPr>
          <w:rStyle w:val="TagStyle"/>
          <w:rtl/>
        </w:rPr>
        <w:t xml:space="preserve"> &lt;&lt; קריאה &gt;&gt; </w:t>
      </w:r>
      <w:r>
        <w:rPr>
          <w:rtl/>
        </w:rPr>
        <w:t>מירב בן ארי (יש עתיד):</w:t>
      </w:r>
      <w:r w:rsidRPr="004F5C45">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למה את כועסת, קטי?</w:t>
      </w:r>
    </w:p>
    <w:p w:rsidR="00CD1EEA" w:rsidRDefault="00CD1EEA" w:rsidP="00A22B92">
      <w:pPr>
        <w:rPr>
          <w:rtl/>
          <w:lang w:eastAsia="he-IL"/>
        </w:rPr>
      </w:pPr>
    </w:p>
    <w:p w:rsidR="00CD1EEA" w:rsidRDefault="00CD1EEA" w:rsidP="00A22B92">
      <w:pPr>
        <w:pStyle w:val="af8"/>
        <w:keepNext/>
        <w:rPr>
          <w:rtl/>
        </w:rPr>
      </w:pPr>
      <w:bookmarkStart w:id="33561" w:name="ET_interruption_5807_50"/>
      <w:r w:rsidRPr="004F5C45">
        <w:rPr>
          <w:rStyle w:val="TagStyle"/>
          <w:rtl/>
        </w:rPr>
        <w:t xml:space="preserve"> &lt;&lt; קריאה &gt;&gt; </w:t>
      </w:r>
      <w:r>
        <w:rPr>
          <w:rtl/>
        </w:rPr>
        <w:t>קטי קטרין שטרית (הליכוד):</w:t>
      </w:r>
      <w:r w:rsidRPr="004F5C45">
        <w:rPr>
          <w:rStyle w:val="TagStyle"/>
          <w:rtl/>
        </w:rPr>
        <w:t xml:space="preserve"> &lt;&lt; קריאה &gt;&gt;</w:t>
      </w:r>
      <w:r>
        <w:rPr>
          <w:rtl/>
        </w:rPr>
        <w:t xml:space="preserve"> </w:t>
      </w:r>
      <w:bookmarkEnd w:id="33561"/>
    </w:p>
    <w:p w:rsidR="00CD1EEA" w:rsidRDefault="00CD1EEA" w:rsidP="001B10C0">
      <w:pPr>
        <w:rPr>
          <w:rtl/>
          <w:lang w:eastAsia="he-IL"/>
        </w:rPr>
      </w:pPr>
    </w:p>
    <w:p w:rsidR="00CD1EEA" w:rsidRPr="004F5C45" w:rsidRDefault="00CD1EEA" w:rsidP="00A22B92">
      <w:pPr>
        <w:rPr>
          <w:rtl/>
          <w:lang w:eastAsia="he-IL"/>
        </w:rPr>
      </w:pPr>
      <w:r>
        <w:rPr>
          <w:rFonts w:hint="cs"/>
          <w:rtl/>
          <w:lang w:eastAsia="he-IL"/>
        </w:rPr>
        <w:t xml:space="preserve">זה רשום על </w:t>
      </w:r>
      <w:bookmarkStart w:id="33562" w:name="_ETM_Q88_305526"/>
      <w:bookmarkEnd w:id="33562"/>
      <w:r>
        <w:rPr>
          <w:rFonts w:hint="cs"/>
          <w:rtl/>
          <w:lang w:eastAsia="he-IL"/>
        </w:rPr>
        <w:t xml:space="preserve">השם שלנו, לא שלכם. </w:t>
      </w:r>
    </w:p>
    <w:p w:rsidR="00CD1EEA" w:rsidRDefault="00CD1EEA" w:rsidP="00A22B92">
      <w:pPr>
        <w:rPr>
          <w:rtl/>
          <w:lang w:eastAsia="he-IL"/>
        </w:rPr>
      </w:pPr>
    </w:p>
    <w:p w:rsidR="00CD1EEA" w:rsidRDefault="00CD1EEA" w:rsidP="00A22B92">
      <w:pPr>
        <w:pStyle w:val="a5"/>
        <w:keepNext/>
        <w:rPr>
          <w:rtl/>
        </w:rPr>
      </w:pPr>
      <w:bookmarkStart w:id="33563" w:name="_ETM_Q88_321589"/>
      <w:bookmarkStart w:id="33564" w:name="_ETM_Q88_321704"/>
      <w:bookmarkStart w:id="33565" w:name="ET_speaker_6353_17"/>
      <w:bookmarkEnd w:id="33563"/>
      <w:bookmarkEnd w:id="33564"/>
      <w:r w:rsidRPr="000F4B5C">
        <w:rPr>
          <w:rStyle w:val="TagStyle"/>
          <w:rtl/>
        </w:rPr>
        <w:t xml:space="preserve"> &lt;&lt; דובר &gt;&gt; </w:t>
      </w:r>
      <w:bookmarkStart w:id="33566" w:name="_Toc130997141"/>
      <w:bookmarkStart w:id="33567" w:name="_Toc152076522"/>
      <w:r>
        <w:rPr>
          <w:rtl/>
        </w:rPr>
        <w:t>חנוך דב מלביצקי (הליכוד):</w:t>
      </w:r>
      <w:bookmarkEnd w:id="33566"/>
      <w:bookmarkEnd w:id="33567"/>
      <w:r w:rsidRPr="000F4B5C">
        <w:rPr>
          <w:rStyle w:val="TagStyle"/>
          <w:rtl/>
        </w:rPr>
        <w:t xml:space="preserve"> &lt;&lt; דובר &gt;&gt;</w:t>
      </w:r>
      <w:r>
        <w:rPr>
          <w:rtl/>
        </w:rPr>
        <w:t xml:space="preserve"> </w:t>
      </w:r>
      <w:bookmarkEnd w:id="33565"/>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אדוני היושב-ראש. חבריי חברי הכנסת, ברשותכם אני אתחיל. ב-1981 היה נאום מפורסם שנישא במה </w:t>
      </w:r>
      <w:bookmarkStart w:id="33568" w:name="_ETM_Q88_332686"/>
      <w:bookmarkEnd w:id="33568"/>
      <w:r>
        <w:rPr>
          <w:rFonts w:hint="cs"/>
          <w:rtl/>
          <w:lang w:eastAsia="he-IL"/>
        </w:rPr>
        <w:t xml:space="preserve">שנקרא אז כיכר מלכי ישראל, שנקרא "נאום הצ'חצ'חים", ויום אחרי זה מנחם בגין, זיכרונו לברכה, </w:t>
      </w:r>
      <w:bookmarkStart w:id="33569" w:name="_ETM_Q88_339792"/>
      <w:bookmarkEnd w:id="33569"/>
      <w:r>
        <w:rPr>
          <w:rFonts w:hint="cs"/>
          <w:rtl/>
          <w:lang w:eastAsia="he-IL"/>
        </w:rPr>
        <w:t>הגיב עליו. אני מצטט חלק מהדברים שהוא אמר.</w:t>
      </w:r>
    </w:p>
    <w:p w:rsidR="00CD1EEA" w:rsidRDefault="00CD1EEA" w:rsidP="00A22B92">
      <w:pPr>
        <w:rPr>
          <w:rtl/>
          <w:lang w:eastAsia="he-IL"/>
        </w:rPr>
      </w:pPr>
    </w:p>
    <w:p w:rsidR="00CD1EEA" w:rsidRDefault="00CD1EEA" w:rsidP="00A22B92">
      <w:pPr>
        <w:pStyle w:val="af8"/>
        <w:keepNext/>
        <w:rPr>
          <w:rtl/>
        </w:rPr>
      </w:pPr>
      <w:bookmarkStart w:id="33570" w:name="ET_interruption_5766_51"/>
      <w:r w:rsidRPr="004F5C45">
        <w:rPr>
          <w:rStyle w:val="TagStyle"/>
          <w:rtl/>
        </w:rPr>
        <w:t xml:space="preserve"> &lt;&lt; קריאה &gt;&gt; </w:t>
      </w:r>
      <w:r>
        <w:rPr>
          <w:rtl/>
        </w:rPr>
        <w:t>רם בן ברק (יש עתיד):</w:t>
      </w:r>
      <w:r w:rsidRPr="004F5C45">
        <w:rPr>
          <w:rStyle w:val="TagStyle"/>
          <w:rtl/>
        </w:rPr>
        <w:t xml:space="preserve"> &lt;&lt; קריאה &gt;&gt;</w:t>
      </w:r>
      <w:r>
        <w:rPr>
          <w:rtl/>
        </w:rPr>
        <w:t xml:space="preserve"> </w:t>
      </w:r>
      <w:bookmarkEnd w:id="33570"/>
    </w:p>
    <w:p w:rsidR="00CD1EEA" w:rsidRDefault="00CD1EEA" w:rsidP="001B10C0">
      <w:pPr>
        <w:rPr>
          <w:rtl/>
          <w:lang w:eastAsia="he-IL"/>
        </w:rPr>
      </w:pPr>
    </w:p>
    <w:p w:rsidR="00CD1EEA" w:rsidRDefault="00CD1EEA" w:rsidP="00A22B92">
      <w:pPr>
        <w:rPr>
          <w:rtl/>
          <w:lang w:eastAsia="he-IL"/>
        </w:rPr>
      </w:pPr>
      <w:bookmarkStart w:id="33571" w:name="_ETM_Q88_319872"/>
      <w:bookmarkEnd w:id="33571"/>
      <w:r>
        <w:rPr>
          <w:rFonts w:hint="cs"/>
          <w:rtl/>
          <w:lang w:eastAsia="he-IL"/>
        </w:rPr>
        <w:t>מי? מי?</w:t>
      </w:r>
    </w:p>
    <w:p w:rsidR="00CD1EEA" w:rsidRDefault="00CD1EEA" w:rsidP="00A22B92">
      <w:pPr>
        <w:rPr>
          <w:rtl/>
          <w:lang w:eastAsia="he-IL"/>
        </w:rPr>
      </w:pPr>
    </w:p>
    <w:p w:rsidR="00CD1EEA" w:rsidRDefault="00CD1EEA" w:rsidP="00A22B92">
      <w:pPr>
        <w:pStyle w:val="-"/>
        <w:keepNext/>
        <w:rPr>
          <w:rtl/>
        </w:rPr>
      </w:pPr>
      <w:bookmarkStart w:id="33572" w:name="ET_speakercontinue_6353_18"/>
      <w:r w:rsidRPr="000F4B5C">
        <w:rPr>
          <w:rStyle w:val="TagStyle"/>
          <w:rtl/>
        </w:rPr>
        <w:t xml:space="preserve"> &lt;&lt; דובר_המשך &gt;&gt; </w:t>
      </w:r>
      <w:r>
        <w:rPr>
          <w:rtl/>
        </w:rPr>
        <w:t>חנוך דב מלביצקי (הליכוד):</w:t>
      </w:r>
      <w:r w:rsidRPr="000F4B5C">
        <w:rPr>
          <w:rStyle w:val="TagStyle"/>
          <w:rtl/>
        </w:rPr>
        <w:t xml:space="preserve"> &lt;&lt; דובר_המשך &gt;&gt;</w:t>
      </w:r>
      <w:r>
        <w:rPr>
          <w:rtl/>
        </w:rPr>
        <w:t xml:space="preserve"> </w:t>
      </w:r>
      <w:bookmarkEnd w:id="33572"/>
    </w:p>
    <w:p w:rsidR="00CD1EEA" w:rsidRDefault="00CD1EEA" w:rsidP="001B10C0">
      <w:pPr>
        <w:rPr>
          <w:rtl/>
          <w:lang w:eastAsia="he-IL"/>
        </w:rPr>
      </w:pPr>
    </w:p>
    <w:p w:rsidR="00CD1EEA" w:rsidRDefault="00CD1EEA" w:rsidP="00A22B92">
      <w:pPr>
        <w:rPr>
          <w:rtl/>
          <w:lang w:eastAsia="he-IL"/>
        </w:rPr>
      </w:pPr>
      <w:r>
        <w:rPr>
          <w:rFonts w:hint="cs"/>
          <w:rtl/>
          <w:lang w:eastAsia="he-IL"/>
        </w:rPr>
        <w:t>בגין. "אמש במקום הזה היו הרבה דגלים</w:t>
      </w:r>
      <w:bookmarkStart w:id="33573" w:name="_ETM_Q88_352300"/>
      <w:bookmarkEnd w:id="33573"/>
      <w:r>
        <w:rPr>
          <w:rFonts w:hint="cs"/>
          <w:rtl/>
          <w:lang w:eastAsia="he-IL"/>
        </w:rPr>
        <w:t xml:space="preserve"> אדומים, היום יש פה הרבה דגלי תכלת-לבן. זהו ההבדל המוסרי, ההיסטורי, האידיאולוגי, בינינו לבין המערך הסוציאליסטי. הם </w:t>
      </w:r>
      <w:bookmarkStart w:id="33574" w:name="_ETM_Q88_364986"/>
      <w:bookmarkEnd w:id="33574"/>
      <w:r>
        <w:rPr>
          <w:rFonts w:hint="cs"/>
          <w:rtl/>
          <w:lang w:eastAsia="he-IL"/>
        </w:rPr>
        <w:t xml:space="preserve">עדיין לא למדו מה מסמל הדגל האדום בתקופתנו. זה הדגל של </w:t>
      </w:r>
      <w:proofErr w:type="spellStart"/>
      <w:r>
        <w:rPr>
          <w:rFonts w:hint="cs"/>
          <w:rtl/>
          <w:lang w:eastAsia="he-IL"/>
        </w:rPr>
        <w:t>הקומנאציזם</w:t>
      </w:r>
      <w:proofErr w:type="spellEnd"/>
      <w:r>
        <w:rPr>
          <w:rFonts w:hint="cs"/>
          <w:rtl/>
          <w:lang w:eastAsia="he-IL"/>
        </w:rPr>
        <w:t xml:space="preserve">. אבל על הנאציזם לא אדבר הלילה, אדבר </w:t>
      </w:r>
      <w:bookmarkStart w:id="33575" w:name="_ETM_Q88_373524"/>
      <w:bookmarkEnd w:id="33575"/>
      <w:r>
        <w:rPr>
          <w:rFonts w:hint="cs"/>
          <w:rtl/>
          <w:lang w:eastAsia="he-IL"/>
        </w:rPr>
        <w:t>על הקומוניזם. זה הדגל של שנאת ישראל ואספקת נשק לכל אויבי ישראל מסביב. זה הדגל של רדיפת היהודים ורדיפת העברית. זה הדגל של מחנות ריכוז ודיכוי האדם. זה הדגל של השעבוד, של האיבה, ואת הדגל הזה הניפו אמש אלה שהובאו מכל קצוות הארץ"</w:t>
      </w:r>
      <w:r w:rsidR="00FE4918">
        <w:rPr>
          <w:rFonts w:hint="cs"/>
          <w:rtl/>
          <w:lang w:eastAsia="he-IL"/>
        </w:rPr>
        <w:t>,</w:t>
      </w:r>
      <w:r>
        <w:rPr>
          <w:rFonts w:hint="cs"/>
          <w:rtl/>
          <w:lang w:eastAsia="he-IL"/>
        </w:rPr>
        <w:t xml:space="preserve"> </w:t>
      </w:r>
      <w:bookmarkStart w:id="33576" w:name="_ETM_Q88_397210"/>
      <w:bookmarkEnd w:id="33576"/>
      <w:r>
        <w:rPr>
          <w:rFonts w:hint="cs"/>
          <w:rtl/>
          <w:lang w:eastAsia="he-IL"/>
        </w:rPr>
        <w:t xml:space="preserve">וכו' וכו' </w:t>
      </w:r>
      <w:proofErr w:type="spellStart"/>
      <w:r>
        <w:rPr>
          <w:rFonts w:hint="cs"/>
          <w:rtl/>
          <w:lang w:eastAsia="he-IL"/>
        </w:rPr>
        <w:t>וכו</w:t>
      </w:r>
      <w:proofErr w:type="spellEnd"/>
      <w:r>
        <w:rPr>
          <w:rFonts w:hint="cs"/>
          <w:rtl/>
          <w:lang w:eastAsia="he-IL"/>
        </w:rPr>
        <w:t xml:space="preserve">', סוף ציטוט. </w:t>
      </w:r>
    </w:p>
    <w:p w:rsidR="00CD1EEA" w:rsidRDefault="00CD1EEA" w:rsidP="00A22B92">
      <w:pPr>
        <w:rPr>
          <w:rtl/>
          <w:lang w:eastAsia="he-IL"/>
        </w:rPr>
      </w:pPr>
    </w:p>
    <w:p w:rsidR="00CD1EEA" w:rsidRDefault="00CD1EEA" w:rsidP="00C92CF1">
      <w:pPr>
        <w:rPr>
          <w:rtl/>
          <w:lang w:eastAsia="he-IL"/>
        </w:rPr>
      </w:pPr>
      <w:r>
        <w:rPr>
          <w:rFonts w:hint="cs"/>
          <w:rtl/>
          <w:lang w:eastAsia="he-IL"/>
        </w:rPr>
        <w:t xml:space="preserve">למה אני נזכר בדברים האלה של בגין? כי אתמול בוועדת חוקה ישבה חברת הכנסת </w:t>
      </w:r>
      <w:bookmarkStart w:id="33577" w:name="_ETM_Q88_404952"/>
      <w:bookmarkEnd w:id="33577"/>
      <w:r>
        <w:rPr>
          <w:rFonts w:hint="cs"/>
          <w:rtl/>
          <w:lang w:eastAsia="he-IL"/>
        </w:rPr>
        <w:t xml:space="preserve">מרב מיכאלי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0F4B5C">
        <w:rPr>
          <w:rStyle w:val="TagStyle"/>
          <w:rtl/>
        </w:rPr>
        <w:t xml:space="preserve"> &lt;&lt; יור &gt;&gt; </w:t>
      </w:r>
      <w:r>
        <w:rPr>
          <w:rtl/>
        </w:rPr>
        <w:t>היו"ר ישראל אייכלר:</w:t>
      </w:r>
      <w:r w:rsidRPr="000F4B5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השרים הנכבדים מפריעים לנואם, בבקשה. כבוד השרים, לא להפריע לנואם. אני עוצר את השעון. תמשיך. אתה יכול </w:t>
      </w:r>
      <w:bookmarkStart w:id="33578" w:name="_ETM_Q88_425469"/>
      <w:bookmarkEnd w:id="33578"/>
      <w:r>
        <w:rPr>
          <w:rFonts w:hint="cs"/>
          <w:rtl/>
          <w:lang w:eastAsia="he-IL"/>
        </w:rPr>
        <w:t xml:space="preserve">להמשיך. </w:t>
      </w:r>
    </w:p>
    <w:p w:rsidR="00CD1EEA" w:rsidRDefault="00CD1EEA" w:rsidP="00A22B92">
      <w:pPr>
        <w:rPr>
          <w:rtl/>
          <w:lang w:eastAsia="he-IL"/>
        </w:rPr>
      </w:pPr>
    </w:p>
    <w:p w:rsidR="00CD1EEA" w:rsidRDefault="00CD1EEA" w:rsidP="00A22B92">
      <w:pPr>
        <w:pStyle w:val="-"/>
        <w:keepNext/>
        <w:rPr>
          <w:rtl/>
        </w:rPr>
      </w:pPr>
      <w:bookmarkStart w:id="33579" w:name="ET_speakercontinue_6353_20"/>
      <w:r w:rsidRPr="000F4B5C">
        <w:rPr>
          <w:rStyle w:val="TagStyle"/>
          <w:rtl/>
        </w:rPr>
        <w:t xml:space="preserve"> &lt;&lt; דובר_המשך &gt;&gt; </w:t>
      </w:r>
      <w:r>
        <w:rPr>
          <w:rtl/>
        </w:rPr>
        <w:t>חנוך דב מלביצקי (הליכוד):</w:t>
      </w:r>
      <w:r w:rsidRPr="000F4B5C">
        <w:rPr>
          <w:rStyle w:val="TagStyle"/>
          <w:rtl/>
        </w:rPr>
        <w:t xml:space="preserve"> &lt;&lt; דובר_המשך &gt;&gt;</w:t>
      </w:r>
      <w:r>
        <w:rPr>
          <w:rtl/>
        </w:rPr>
        <w:t xml:space="preserve"> </w:t>
      </w:r>
      <w:bookmarkEnd w:id="3357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השר לביטחון לאומי, אדוני השר, ברשותך. </w:t>
      </w:r>
    </w:p>
    <w:p w:rsidR="00CD1EEA" w:rsidRDefault="00CD1EEA" w:rsidP="00A22B92">
      <w:pPr>
        <w:rPr>
          <w:rtl/>
          <w:lang w:eastAsia="he-IL"/>
        </w:rPr>
      </w:pPr>
    </w:p>
    <w:p w:rsidR="00CD1EEA" w:rsidRDefault="00CD1EEA" w:rsidP="00A22B92">
      <w:pPr>
        <w:pStyle w:val="af8"/>
        <w:keepNext/>
        <w:rPr>
          <w:rtl/>
        </w:rPr>
      </w:pPr>
      <w:bookmarkStart w:id="33580" w:name="ET_interruption_6427_53"/>
      <w:r w:rsidRPr="00804B30">
        <w:rPr>
          <w:rStyle w:val="TagStyle"/>
          <w:rtl/>
        </w:rPr>
        <w:t xml:space="preserve"> &lt;&lt; קריאה &gt;&gt; </w:t>
      </w:r>
      <w:r>
        <w:rPr>
          <w:rtl/>
        </w:rPr>
        <w:t>השר לביטחון לאומי איתמר בן גביר:</w:t>
      </w:r>
      <w:r w:rsidRPr="00804B30">
        <w:rPr>
          <w:rStyle w:val="TagStyle"/>
          <w:rtl/>
        </w:rPr>
        <w:t xml:space="preserve"> &lt;&lt; קריאה &gt;&gt;</w:t>
      </w:r>
      <w:r>
        <w:rPr>
          <w:rtl/>
        </w:rPr>
        <w:t xml:space="preserve"> </w:t>
      </w:r>
      <w:bookmarkEnd w:id="33580"/>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r w:rsidRPr="000F4B5C">
        <w:rPr>
          <w:rStyle w:val="TagStyle"/>
          <w:rtl/>
        </w:rPr>
        <w:t xml:space="preserve">&lt;&lt; דובר_המשך &gt;&gt; </w:t>
      </w:r>
      <w:r>
        <w:rPr>
          <w:rtl/>
        </w:rPr>
        <w:t>חנוך דב מלביצקי (הליכוד):</w:t>
      </w:r>
      <w:r w:rsidRPr="000F4B5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אבל אתה המרכזי שם. </w:t>
      </w:r>
    </w:p>
    <w:p w:rsidR="00CD1EEA" w:rsidRDefault="00CD1EEA" w:rsidP="00A22B92">
      <w:pPr>
        <w:rPr>
          <w:rtl/>
          <w:lang w:eastAsia="he-IL"/>
        </w:rPr>
      </w:pPr>
      <w:bookmarkStart w:id="33581" w:name="_ETM_Q88_436944"/>
      <w:bookmarkStart w:id="33582" w:name="_ETM_Q88_437030"/>
      <w:bookmarkEnd w:id="33581"/>
      <w:bookmarkEnd w:id="33582"/>
    </w:p>
    <w:p w:rsidR="00CD1EEA" w:rsidRDefault="00CD1EEA" w:rsidP="00590D4B">
      <w:pPr>
        <w:rPr>
          <w:rtl/>
          <w:lang w:eastAsia="he-IL"/>
        </w:rPr>
      </w:pPr>
      <w:bookmarkStart w:id="33583" w:name="_ETM_Q88_437111"/>
      <w:bookmarkStart w:id="33584" w:name="_ETM_Q88_437173"/>
      <w:bookmarkEnd w:id="33583"/>
      <w:bookmarkEnd w:id="33584"/>
      <w:r>
        <w:rPr>
          <w:rFonts w:hint="cs"/>
          <w:rtl/>
          <w:lang w:eastAsia="he-IL"/>
        </w:rPr>
        <w:t xml:space="preserve">למה אני מתייחס לחברת הכנסת מיכאלי, ולמה אדום? כי אתמול בוועדת חוקה ישבה </w:t>
      </w:r>
      <w:bookmarkStart w:id="33585" w:name="_ETM_Q88_444661"/>
      <w:bookmarkEnd w:id="33585"/>
      <w:r>
        <w:rPr>
          <w:rFonts w:hint="cs"/>
          <w:rtl/>
          <w:lang w:eastAsia="he-IL"/>
        </w:rPr>
        <w:t xml:space="preserve">הגב' מיכאלי בבגדים אדומים ופנתה אליי ואל חבריי ואמרה – וזה מופיע – שהם עוד ישפטו אותנו במדינה המתוקנת שהם יקימו אחרי שהם יחליפו אותנו בשלטון. אז חבריי מהליכוד, חבריי מהימין בכלל, </w:t>
      </w:r>
      <w:bookmarkStart w:id="33586" w:name="_ETM_Q88_469549"/>
      <w:bookmarkEnd w:id="33586"/>
      <w:r>
        <w:rPr>
          <w:rFonts w:hint="cs"/>
          <w:rtl/>
          <w:lang w:eastAsia="he-IL"/>
        </w:rPr>
        <w:t>אני מאמין לחברת הכנסת מיכאלי, היא לא מדברת סתם, והיא באמת תרצה לשפוט אותנו במדינה המתוקנת שהיא תקים. בעזרת השם אנחנו נדאג שהמדינה המתוקנת שהיא</w:t>
      </w:r>
      <w:bookmarkStart w:id="33587" w:name="_ETM_Q88_484106"/>
      <w:bookmarkEnd w:id="33587"/>
      <w:r>
        <w:rPr>
          <w:rFonts w:hint="cs"/>
          <w:rtl/>
          <w:lang w:eastAsia="he-IL"/>
        </w:rPr>
        <w:t xml:space="preserve"> ושכמותה רוצים להקים ורוצות להקים לא תקום אף פעם. תודה. </w:t>
      </w:r>
    </w:p>
    <w:p w:rsidR="00CD1EEA" w:rsidRDefault="00CD1EEA" w:rsidP="00A22B92">
      <w:pPr>
        <w:rPr>
          <w:rtl/>
          <w:lang w:eastAsia="he-IL"/>
        </w:rPr>
      </w:pPr>
    </w:p>
    <w:p w:rsidR="00CD1EEA" w:rsidRDefault="00CD1EEA" w:rsidP="00A22B92">
      <w:pPr>
        <w:pStyle w:val="af9"/>
        <w:keepNext/>
        <w:rPr>
          <w:rtl/>
        </w:rPr>
      </w:pPr>
      <w:r w:rsidRPr="000F4B5C">
        <w:rPr>
          <w:rStyle w:val="TagStyle"/>
          <w:rtl/>
        </w:rPr>
        <w:t xml:space="preserve"> &lt;&lt; יור &gt;&gt; </w:t>
      </w:r>
      <w:r>
        <w:rPr>
          <w:rtl/>
        </w:rPr>
        <w:t>היו"ר ישראל אייכלר:</w:t>
      </w:r>
      <w:r w:rsidRPr="000F4B5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רבה. ישיב השר, שר הרווחה</w:t>
      </w:r>
      <w:bookmarkStart w:id="33588" w:name="_ETM_Q88_498066"/>
      <w:bookmarkEnd w:id="33588"/>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3589" w:name="ET_interruption_קריאה_55"/>
      <w:r w:rsidRPr="00804B30">
        <w:rPr>
          <w:rStyle w:val="TagStyle"/>
          <w:rtl/>
        </w:rPr>
        <w:t xml:space="preserve"> &lt;&lt; קריאה &gt;&gt; </w:t>
      </w:r>
      <w:r>
        <w:rPr>
          <w:rtl/>
        </w:rPr>
        <w:t>קריאה:</w:t>
      </w:r>
      <w:r w:rsidRPr="00804B30">
        <w:rPr>
          <w:rStyle w:val="TagStyle"/>
          <w:rtl/>
        </w:rPr>
        <w:t xml:space="preserve"> &lt;&lt; קריאה &gt;&gt;</w:t>
      </w:r>
      <w:r>
        <w:rPr>
          <w:rtl/>
        </w:rPr>
        <w:t xml:space="preserve"> </w:t>
      </w:r>
      <w:bookmarkEnd w:id="3358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השר בן גביר. </w:t>
      </w:r>
      <w:bookmarkStart w:id="33590" w:name="_ETM_Q88_500935"/>
      <w:bookmarkEnd w:id="33590"/>
    </w:p>
    <w:p w:rsidR="00CD1EEA" w:rsidRDefault="00CD1EEA" w:rsidP="00A22B92">
      <w:pPr>
        <w:rPr>
          <w:rtl/>
          <w:lang w:eastAsia="he-IL"/>
        </w:rPr>
      </w:pPr>
      <w:bookmarkStart w:id="33591" w:name="_ETM_Q88_501078"/>
      <w:bookmarkEnd w:id="33591"/>
    </w:p>
    <w:p w:rsidR="00CD1EEA" w:rsidRDefault="00CD1EEA" w:rsidP="00A22B92">
      <w:pPr>
        <w:pStyle w:val="af9"/>
        <w:keepNext/>
        <w:rPr>
          <w:rtl/>
        </w:rPr>
      </w:pPr>
      <w:bookmarkStart w:id="33592" w:name="ET_yor_6129_56"/>
      <w:r w:rsidRPr="00804B30">
        <w:rPr>
          <w:rStyle w:val="TagStyle"/>
          <w:rtl/>
        </w:rPr>
        <w:t xml:space="preserve"> &lt;&lt; יור &gt;&gt; </w:t>
      </w:r>
      <w:r>
        <w:rPr>
          <w:rtl/>
        </w:rPr>
        <w:t>היו"ר ישראל אייכלר:</w:t>
      </w:r>
      <w:r w:rsidRPr="00804B30">
        <w:rPr>
          <w:rStyle w:val="TagStyle"/>
          <w:rtl/>
        </w:rPr>
        <w:t xml:space="preserve"> &lt;&lt; יור &gt;&gt;</w:t>
      </w:r>
      <w:r>
        <w:rPr>
          <w:rtl/>
        </w:rPr>
        <w:t xml:space="preserve"> </w:t>
      </w:r>
      <w:bookmarkEnd w:id="33592"/>
    </w:p>
    <w:p w:rsidR="00CD1EEA" w:rsidRDefault="00CD1EEA" w:rsidP="001B10C0">
      <w:pPr>
        <w:rPr>
          <w:rtl/>
          <w:lang w:eastAsia="he-IL"/>
        </w:rPr>
      </w:pPr>
    </w:p>
    <w:p w:rsidR="00CD1EEA" w:rsidRPr="00804B30" w:rsidRDefault="00CD1EEA" w:rsidP="00A22B92">
      <w:pPr>
        <w:rPr>
          <w:rtl/>
          <w:lang w:eastAsia="he-IL"/>
        </w:rPr>
      </w:pPr>
      <w:bookmarkStart w:id="33593" w:name="_ETM_Q88_502105"/>
      <w:bookmarkEnd w:id="33593"/>
      <w:r>
        <w:rPr>
          <w:rFonts w:hint="cs"/>
          <w:rtl/>
          <w:lang w:eastAsia="he-IL"/>
        </w:rPr>
        <w:t xml:space="preserve">השר בן גביר, אה. ישיב השר </w:t>
      </w:r>
      <w:bookmarkStart w:id="33594" w:name="_ETM_Q88_504823"/>
      <w:bookmarkEnd w:id="33594"/>
      <w:r>
        <w:rPr>
          <w:rFonts w:hint="cs"/>
          <w:rtl/>
          <w:lang w:eastAsia="he-IL"/>
        </w:rPr>
        <w:t xml:space="preserve">לביטחון לאומי, השר איתמר בן גביר. </w:t>
      </w:r>
    </w:p>
    <w:p w:rsidR="00CD1EEA" w:rsidRDefault="00CD1EEA" w:rsidP="00A22B92">
      <w:pPr>
        <w:rPr>
          <w:rtl/>
          <w:lang w:eastAsia="he-IL"/>
        </w:rPr>
      </w:pPr>
    </w:p>
    <w:p w:rsidR="00CD1EEA" w:rsidRDefault="00CD1EEA" w:rsidP="00A22B92">
      <w:pPr>
        <w:pStyle w:val="a5"/>
        <w:keepNext/>
        <w:rPr>
          <w:rtl/>
        </w:rPr>
      </w:pPr>
      <w:bookmarkStart w:id="33595" w:name="ET_speaker_6427_22"/>
      <w:r w:rsidRPr="000F4B5C">
        <w:rPr>
          <w:rStyle w:val="TagStyle"/>
          <w:rtl/>
        </w:rPr>
        <w:t xml:space="preserve"> &lt;&lt; דובר &gt;&gt; </w:t>
      </w:r>
      <w:bookmarkStart w:id="33596" w:name="_Toc130997142"/>
      <w:bookmarkStart w:id="33597" w:name="_Toc152076523"/>
      <w:r>
        <w:rPr>
          <w:rtl/>
        </w:rPr>
        <w:t>השר לביטחון לאומי איתמר בן גביר:</w:t>
      </w:r>
      <w:bookmarkEnd w:id="33596"/>
      <w:bookmarkEnd w:id="33597"/>
      <w:r w:rsidRPr="000F4B5C">
        <w:rPr>
          <w:rStyle w:val="TagStyle"/>
          <w:rtl/>
        </w:rPr>
        <w:t xml:space="preserve"> &lt;&lt; דובר &gt;&gt;</w:t>
      </w:r>
      <w:r>
        <w:rPr>
          <w:rtl/>
        </w:rPr>
        <w:t xml:space="preserve"> </w:t>
      </w:r>
      <w:bookmarkEnd w:id="33595"/>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היושב-ראש, כנסת נכבדה, כבוד השרים, אופוזיציה, מה שלומכם היום? שמעתי ששאלתם על המשמר הלאומי. </w:t>
      </w:r>
    </w:p>
    <w:p w:rsidR="00CD1EEA" w:rsidRDefault="00CD1EEA" w:rsidP="00A22B92">
      <w:pPr>
        <w:rPr>
          <w:rtl/>
          <w:lang w:eastAsia="he-IL"/>
        </w:rPr>
      </w:pPr>
    </w:p>
    <w:p w:rsidR="00CD1EEA" w:rsidRDefault="00CD1EEA" w:rsidP="00A22B92">
      <w:pPr>
        <w:pStyle w:val="af8"/>
        <w:keepNext/>
        <w:rPr>
          <w:rtl/>
        </w:rPr>
      </w:pPr>
      <w:bookmarkStart w:id="33598" w:name="ET_interruption_6361_57"/>
      <w:r w:rsidRPr="0057030F">
        <w:rPr>
          <w:rStyle w:val="TagStyle"/>
          <w:rtl/>
        </w:rPr>
        <w:t xml:space="preserve"> &lt;&lt; קריאה &gt;&gt; </w:t>
      </w:r>
      <w:r>
        <w:rPr>
          <w:rtl/>
        </w:rPr>
        <w:t>נאור שירי (יש עתיד):</w:t>
      </w:r>
      <w:r w:rsidRPr="0057030F">
        <w:rPr>
          <w:rStyle w:val="TagStyle"/>
          <w:rtl/>
        </w:rPr>
        <w:t xml:space="preserve"> &lt;&lt; קריאה &gt;&gt;</w:t>
      </w:r>
      <w:r>
        <w:rPr>
          <w:rtl/>
        </w:rPr>
        <w:t xml:space="preserve"> </w:t>
      </w:r>
      <w:bookmarkEnd w:id="3359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w:t>
      </w:r>
    </w:p>
    <w:p w:rsidR="00CD1EEA" w:rsidRDefault="00CD1EEA" w:rsidP="00A22B92">
      <w:pPr>
        <w:rPr>
          <w:rtl/>
          <w:lang w:eastAsia="he-IL"/>
        </w:rPr>
      </w:pPr>
    </w:p>
    <w:p w:rsidR="00CD1EEA" w:rsidRDefault="00CD1EEA" w:rsidP="00A22B92">
      <w:pPr>
        <w:pStyle w:val="-"/>
        <w:keepNext/>
        <w:rPr>
          <w:rtl/>
        </w:rPr>
      </w:pPr>
      <w:bookmarkStart w:id="33599" w:name="ET_speakercontinue_6427_58"/>
      <w:r w:rsidRPr="0057030F">
        <w:rPr>
          <w:rStyle w:val="TagStyle"/>
          <w:rtl/>
        </w:rPr>
        <w:t xml:space="preserve"> &lt;&lt; דובר_המשך &gt;&gt; </w:t>
      </w:r>
      <w:r>
        <w:rPr>
          <w:rtl/>
        </w:rPr>
        <w:t>השר לביטחון לאומי איתמר בן גביר:</w:t>
      </w:r>
      <w:r w:rsidRPr="0057030F">
        <w:rPr>
          <w:rStyle w:val="TagStyle"/>
          <w:rtl/>
        </w:rPr>
        <w:t xml:space="preserve"> &lt;&lt; דובר_המשך &gt;&gt;</w:t>
      </w:r>
      <w:r>
        <w:rPr>
          <w:rtl/>
        </w:rPr>
        <w:t xml:space="preserve"> </w:t>
      </w:r>
      <w:bookmarkEnd w:id="3359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המשמר הלאומי זה אותו אירוע שאתם לא הקמתם. </w:t>
      </w:r>
    </w:p>
    <w:p w:rsidR="00CD1EEA" w:rsidRDefault="00CD1EEA" w:rsidP="00A22B92">
      <w:pPr>
        <w:rPr>
          <w:rtl/>
          <w:lang w:eastAsia="he-IL"/>
        </w:rPr>
      </w:pPr>
    </w:p>
    <w:p w:rsidR="00CD1EEA" w:rsidRDefault="00CD1EEA" w:rsidP="00A22B92">
      <w:pPr>
        <w:pStyle w:val="af8"/>
        <w:keepNext/>
        <w:rPr>
          <w:rtl/>
        </w:rPr>
      </w:pPr>
      <w:r w:rsidRPr="00050F02">
        <w:rPr>
          <w:rStyle w:val="TagStyle"/>
          <w:rtl/>
        </w:rPr>
        <w:t xml:space="preserve"> &lt;&lt; קריאה &gt;&gt; </w:t>
      </w:r>
      <w:r>
        <w:rPr>
          <w:rtl/>
        </w:rPr>
        <w:t>מירב בן ארי (יש עתיד):</w:t>
      </w:r>
      <w:r w:rsidRPr="00050F02">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הקמנו, הקמנו. </w:t>
      </w:r>
    </w:p>
    <w:p w:rsidR="00CD1EEA" w:rsidRDefault="00CD1EEA" w:rsidP="00A22B92">
      <w:pPr>
        <w:rPr>
          <w:rtl/>
          <w:lang w:eastAsia="he-IL"/>
        </w:rPr>
      </w:pPr>
    </w:p>
    <w:p w:rsidR="00CD1EEA" w:rsidRDefault="00CD1EEA" w:rsidP="00A22B92">
      <w:pPr>
        <w:pStyle w:val="af8"/>
        <w:keepNext/>
        <w:rPr>
          <w:rtl/>
        </w:rPr>
      </w:pPr>
      <w:bookmarkStart w:id="33600" w:name="ET_interruption_6361_60"/>
      <w:r w:rsidRPr="00050F02">
        <w:rPr>
          <w:rStyle w:val="TagStyle"/>
          <w:rtl/>
        </w:rPr>
        <w:t xml:space="preserve"> &lt;&lt; קריאה &gt;&gt; </w:t>
      </w:r>
      <w:r>
        <w:rPr>
          <w:rtl/>
        </w:rPr>
        <w:t>נאור שירי (יש עתיד):</w:t>
      </w:r>
      <w:r w:rsidRPr="00050F02">
        <w:rPr>
          <w:rStyle w:val="TagStyle"/>
          <w:rtl/>
        </w:rPr>
        <w:t xml:space="preserve"> &lt;&lt; קריאה &gt;&gt;</w:t>
      </w:r>
      <w:r>
        <w:rPr>
          <w:rtl/>
        </w:rPr>
        <w:t xml:space="preserve"> </w:t>
      </w:r>
      <w:bookmarkEnd w:id="33600"/>
    </w:p>
    <w:p w:rsidR="00CD1EEA" w:rsidRDefault="00CD1EEA" w:rsidP="001B10C0">
      <w:pPr>
        <w:rPr>
          <w:rtl/>
          <w:lang w:eastAsia="he-IL"/>
        </w:rPr>
      </w:pPr>
    </w:p>
    <w:p w:rsidR="00CD1EEA" w:rsidRDefault="00CD1EEA" w:rsidP="00C92CF1">
      <w:pPr>
        <w:rPr>
          <w:rtl/>
          <w:lang w:eastAsia="he-IL"/>
        </w:rPr>
      </w:pPr>
      <w:bookmarkStart w:id="33601" w:name="_ETM_Q88_523245"/>
      <w:bookmarkEnd w:id="33601"/>
      <w:r>
        <w:rPr>
          <w:rFonts w:hint="cs"/>
          <w:rtl/>
          <w:lang w:eastAsia="he-IL"/>
        </w:rPr>
        <w:t xml:space="preserve">פשוט </w:t>
      </w:r>
      <w:r w:rsidR="00C92CF1">
        <w:rPr>
          <w:rFonts w:hint="cs"/>
          <w:rtl/>
          <w:lang w:eastAsia="he-IL"/>
        </w:rPr>
        <w:t>– – –</w:t>
      </w:r>
      <w:r>
        <w:rPr>
          <w:rFonts w:hint="cs"/>
          <w:rtl/>
          <w:lang w:eastAsia="he-IL"/>
        </w:rPr>
        <w:t xml:space="preserve"> רציפות שלטונית </w:t>
      </w:r>
      <w:r w:rsidR="00C92CF1">
        <w:rPr>
          <w:rFonts w:hint="cs"/>
          <w:rtl/>
          <w:lang w:eastAsia="he-IL"/>
        </w:rPr>
        <w:t>– – –</w:t>
      </w:r>
      <w:r>
        <w:rPr>
          <w:rFonts w:hint="cs"/>
          <w:rtl/>
          <w:lang w:eastAsia="he-IL"/>
        </w:rPr>
        <w:t xml:space="preserve"> </w:t>
      </w:r>
    </w:p>
    <w:p w:rsidR="00CD1EEA" w:rsidRDefault="00CD1EEA" w:rsidP="00A22B92">
      <w:pPr>
        <w:rPr>
          <w:rtl/>
          <w:lang w:eastAsia="he-IL"/>
        </w:rPr>
      </w:pPr>
      <w:bookmarkStart w:id="33602" w:name="_ETM_Q88_525181"/>
      <w:bookmarkStart w:id="33603" w:name="_ETM_Q88_525330"/>
      <w:bookmarkEnd w:id="33602"/>
      <w:bookmarkEnd w:id="33603"/>
    </w:p>
    <w:p w:rsidR="00CD1EEA" w:rsidRDefault="00CD1EEA" w:rsidP="00A22B92">
      <w:pPr>
        <w:pStyle w:val="af8"/>
        <w:keepNext/>
        <w:rPr>
          <w:rtl/>
        </w:rPr>
      </w:pPr>
      <w:r w:rsidRPr="00050F02">
        <w:rPr>
          <w:rStyle w:val="TagStyle"/>
          <w:rtl/>
        </w:rPr>
        <w:t xml:space="preserve"> &lt;&lt; קריאה &gt;&gt; </w:t>
      </w:r>
      <w:r>
        <w:rPr>
          <w:rtl/>
        </w:rPr>
        <w:t>מירב בן ארי (יש עתיד):</w:t>
      </w:r>
      <w:r w:rsidRPr="00050F02">
        <w:rPr>
          <w:rStyle w:val="TagStyle"/>
          <w:rtl/>
        </w:rPr>
        <w:t xml:space="preserve"> &lt;&lt; קריאה &gt;&gt;</w:t>
      </w:r>
      <w:r>
        <w:rPr>
          <w:rtl/>
        </w:rPr>
        <w:t xml:space="preserve"> </w:t>
      </w:r>
    </w:p>
    <w:p w:rsidR="00CD1EEA" w:rsidRDefault="00CD1EEA" w:rsidP="001B10C0">
      <w:pPr>
        <w:rPr>
          <w:rtl/>
          <w:lang w:eastAsia="he-IL"/>
        </w:rPr>
      </w:pPr>
    </w:p>
    <w:p w:rsidR="00CD1EEA" w:rsidRPr="00050F02" w:rsidRDefault="00CD1EEA" w:rsidP="00A22B92">
      <w:pPr>
        <w:rPr>
          <w:rtl/>
          <w:lang w:eastAsia="he-IL"/>
        </w:rPr>
      </w:pPr>
      <w:r>
        <w:rPr>
          <w:rFonts w:hint="cs"/>
          <w:rtl/>
          <w:lang w:eastAsia="he-IL"/>
        </w:rPr>
        <w:t xml:space="preserve">הקמנו, הקמנו. </w:t>
      </w:r>
    </w:p>
    <w:p w:rsidR="00CD1EEA" w:rsidRDefault="00CD1EEA" w:rsidP="00A22B92">
      <w:pPr>
        <w:rPr>
          <w:rtl/>
          <w:lang w:eastAsia="he-IL"/>
        </w:rPr>
      </w:pPr>
    </w:p>
    <w:p w:rsidR="00CD1EEA" w:rsidRDefault="00CD1EEA" w:rsidP="00A22B92">
      <w:pPr>
        <w:pStyle w:val="-"/>
        <w:keepNext/>
        <w:rPr>
          <w:rtl/>
        </w:rPr>
      </w:pPr>
      <w:bookmarkStart w:id="33604" w:name="ET_speakercontinue_6427_23"/>
      <w:r w:rsidRPr="000F4B5C">
        <w:rPr>
          <w:rStyle w:val="TagStyle"/>
          <w:rtl/>
        </w:rPr>
        <w:t xml:space="preserve"> &lt;&lt; דובר_המשך &gt;&gt; </w:t>
      </w:r>
      <w:r>
        <w:rPr>
          <w:rtl/>
        </w:rPr>
        <w:t>השר לביטחון לאומי איתמר בן גביר:</w:t>
      </w:r>
      <w:r w:rsidRPr="000F4B5C">
        <w:rPr>
          <w:rStyle w:val="TagStyle"/>
          <w:rtl/>
        </w:rPr>
        <w:t xml:space="preserve"> &lt;&lt; דובר_המשך &gt;&gt;</w:t>
      </w:r>
      <w:r>
        <w:rPr>
          <w:rtl/>
        </w:rPr>
        <w:t xml:space="preserve"> </w:t>
      </w:r>
      <w:bookmarkEnd w:id="33604"/>
    </w:p>
    <w:p w:rsidR="00CD1EEA" w:rsidRDefault="00CD1EEA" w:rsidP="001B10C0">
      <w:pPr>
        <w:rPr>
          <w:rtl/>
          <w:lang w:eastAsia="he-IL"/>
        </w:rPr>
      </w:pPr>
    </w:p>
    <w:p w:rsidR="00CD1EEA" w:rsidRDefault="00CD1EEA" w:rsidP="00C92CF1">
      <w:pPr>
        <w:rPr>
          <w:rtl/>
          <w:lang w:eastAsia="he-IL"/>
        </w:rPr>
      </w:pPr>
      <w:bookmarkStart w:id="33605" w:name="_ETM_Q88_527257"/>
      <w:bookmarkStart w:id="33606" w:name="_ETM_Q88_527420"/>
      <w:bookmarkEnd w:id="33605"/>
      <w:bookmarkEnd w:id="33606"/>
      <w:r>
        <w:rPr>
          <w:rFonts w:hint="cs"/>
          <w:rtl/>
          <w:lang w:eastAsia="he-IL"/>
        </w:rPr>
        <w:t xml:space="preserve">חברת הכנסת בן ארי, היית יושבת-ראש </w:t>
      </w:r>
      <w:bookmarkStart w:id="33607" w:name="_ETM_Q88_530475"/>
      <w:bookmarkEnd w:id="33607"/>
      <w:r>
        <w:rPr>
          <w:rFonts w:hint="cs"/>
          <w:rtl/>
          <w:lang w:eastAsia="he-IL"/>
        </w:rPr>
        <w:t xml:space="preserve">הוועדה לביטחון לאומי – לביטחון פנים, סליחה. עשיתם משהו בשביל </w:t>
      </w:r>
      <w:bookmarkStart w:id="33608" w:name="_ETM_Q88_535072"/>
      <w:bookmarkEnd w:id="33608"/>
      <w:r>
        <w:rPr>
          <w:rFonts w:hint="cs"/>
          <w:rtl/>
          <w:lang w:eastAsia="he-IL"/>
        </w:rPr>
        <w:t xml:space="preserve">הציור, אמרתם: הינה </w:t>
      </w:r>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050F02">
        <w:rPr>
          <w:rStyle w:val="TagStyle"/>
          <w:rtl/>
        </w:rPr>
        <w:t xml:space="preserve"> &lt;&lt; יור &gt;&gt; </w:t>
      </w:r>
      <w:r>
        <w:rPr>
          <w:rtl/>
        </w:rPr>
        <w:t>היו"ר ישראל אייכלר:</w:t>
      </w:r>
      <w:r w:rsidRPr="00050F02">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חברת הכנסת בן ארי, שבי במקום, שומעים אותך טוב. </w:t>
      </w:r>
    </w:p>
    <w:p w:rsidR="00CD1EEA" w:rsidRDefault="00CD1EEA" w:rsidP="00A22B92">
      <w:pPr>
        <w:rPr>
          <w:rtl/>
          <w:lang w:eastAsia="he-IL"/>
        </w:rPr>
      </w:pPr>
      <w:bookmarkStart w:id="33609" w:name="_ETM_Q88_539820"/>
      <w:bookmarkStart w:id="33610" w:name="_ETM_Q88_539982"/>
      <w:bookmarkEnd w:id="33609"/>
      <w:bookmarkEnd w:id="33610"/>
    </w:p>
    <w:p w:rsidR="00CD1EEA" w:rsidRDefault="00CD1EEA" w:rsidP="00A22B92">
      <w:pPr>
        <w:pStyle w:val="-"/>
        <w:keepNext/>
        <w:rPr>
          <w:rtl/>
        </w:rPr>
      </w:pPr>
      <w:bookmarkStart w:id="33611" w:name="_ETM_Q88_540260"/>
      <w:bookmarkStart w:id="33612" w:name="_ETM_Q88_540382"/>
      <w:bookmarkStart w:id="33613" w:name="ET_speakercontinue_6427_64"/>
      <w:bookmarkEnd w:id="33611"/>
      <w:bookmarkEnd w:id="33612"/>
      <w:r w:rsidRPr="00050F02">
        <w:rPr>
          <w:rStyle w:val="TagStyle"/>
          <w:rtl/>
        </w:rPr>
        <w:t xml:space="preserve"> &lt;&lt; דובר_המשך &gt;&gt; </w:t>
      </w:r>
      <w:r>
        <w:rPr>
          <w:rtl/>
        </w:rPr>
        <w:t>השר לביטחון לאומי איתמר בן גביר:</w:t>
      </w:r>
      <w:r w:rsidRPr="00050F02">
        <w:rPr>
          <w:rStyle w:val="TagStyle"/>
          <w:rtl/>
        </w:rPr>
        <w:t xml:space="preserve"> &lt;&lt; דובר_המשך &gt;&gt;</w:t>
      </w:r>
      <w:r>
        <w:rPr>
          <w:rtl/>
        </w:rPr>
        <w:t xml:space="preserve"> </w:t>
      </w:r>
      <w:bookmarkEnd w:id="33613"/>
    </w:p>
    <w:p w:rsidR="00CD1EEA" w:rsidRDefault="00CD1EEA" w:rsidP="001B10C0">
      <w:pPr>
        <w:rPr>
          <w:rtl/>
          <w:lang w:eastAsia="he-IL"/>
        </w:rPr>
      </w:pPr>
    </w:p>
    <w:p w:rsidR="00CD1EEA" w:rsidRDefault="00C92CF1" w:rsidP="00C92CF1">
      <w:pPr>
        <w:rPr>
          <w:rtl/>
          <w:lang w:eastAsia="he-IL"/>
        </w:rPr>
      </w:pPr>
      <w:bookmarkStart w:id="33614" w:name="_ETM_Q88_542717"/>
      <w:bookmarkEnd w:id="33614"/>
      <w:r>
        <w:rPr>
          <w:rFonts w:hint="cs"/>
          <w:rtl/>
          <w:lang w:eastAsia="he-IL"/>
        </w:rPr>
        <w:t>– –</w:t>
      </w:r>
      <w:r w:rsidR="00CD1EEA">
        <w:rPr>
          <w:rFonts w:hint="cs"/>
          <w:rtl/>
          <w:lang w:eastAsia="he-IL"/>
        </w:rPr>
        <w:t xml:space="preserve"> הינה, יש לנו משמר לאומי. הבאתם כמה מאות שוטרים, וזהו. </w:t>
      </w:r>
    </w:p>
    <w:p w:rsidR="00CD1EEA" w:rsidRDefault="00CD1EEA" w:rsidP="00A22B92">
      <w:pPr>
        <w:rPr>
          <w:rtl/>
          <w:lang w:eastAsia="he-IL"/>
        </w:rPr>
      </w:pPr>
      <w:bookmarkStart w:id="33615" w:name="_ETM_Q88_547598"/>
      <w:bookmarkStart w:id="33616" w:name="_ETM_Q88_547710"/>
      <w:bookmarkEnd w:id="33615"/>
      <w:bookmarkEnd w:id="33616"/>
    </w:p>
    <w:p w:rsidR="00CD1EEA" w:rsidRDefault="00CD1EEA" w:rsidP="00A22B92">
      <w:pPr>
        <w:pStyle w:val="af8"/>
        <w:keepNext/>
        <w:rPr>
          <w:rtl/>
        </w:rPr>
      </w:pPr>
      <w:r w:rsidRPr="005517BF">
        <w:rPr>
          <w:rStyle w:val="TagStyle"/>
          <w:rtl/>
        </w:rPr>
        <w:t xml:space="preserve"> &lt;&lt; קריאה &gt;&gt; </w:t>
      </w:r>
      <w:r>
        <w:rPr>
          <w:rtl/>
        </w:rPr>
        <w:t>מירב בן ארי (יש עתיד):</w:t>
      </w:r>
      <w:r w:rsidRPr="005517B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וזהו. </w:t>
      </w:r>
    </w:p>
    <w:p w:rsidR="00CD1EEA" w:rsidRDefault="00CD1EEA" w:rsidP="00A22B92">
      <w:pPr>
        <w:rPr>
          <w:rtl/>
          <w:lang w:eastAsia="he-IL"/>
        </w:rPr>
      </w:pPr>
    </w:p>
    <w:p w:rsidR="00CD1EEA" w:rsidRDefault="00CD1EEA" w:rsidP="00A22B92">
      <w:pPr>
        <w:pStyle w:val="-"/>
        <w:keepNext/>
        <w:rPr>
          <w:rtl/>
        </w:rPr>
      </w:pPr>
      <w:bookmarkStart w:id="33617" w:name="ET_speakercontinue_6427_66"/>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17"/>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נעצר. </w:t>
      </w:r>
    </w:p>
    <w:p w:rsidR="00CD1EEA" w:rsidRDefault="00CD1EEA" w:rsidP="00A22B92">
      <w:pPr>
        <w:rPr>
          <w:rtl/>
          <w:lang w:eastAsia="he-IL"/>
        </w:rPr>
      </w:pPr>
    </w:p>
    <w:p w:rsidR="00CD1EEA" w:rsidRDefault="00CD1EEA" w:rsidP="00A22B92">
      <w:pPr>
        <w:pStyle w:val="af8"/>
        <w:keepNext/>
        <w:rPr>
          <w:rtl/>
        </w:rPr>
      </w:pPr>
      <w:bookmarkStart w:id="33618" w:name="ET_interruption_6341_67"/>
      <w:r w:rsidRPr="005517BF">
        <w:rPr>
          <w:rStyle w:val="TagStyle"/>
          <w:rtl/>
        </w:rPr>
        <w:t xml:space="preserve"> &lt;&lt; קריאה &gt;&gt; </w:t>
      </w:r>
      <w:r>
        <w:rPr>
          <w:rtl/>
        </w:rPr>
        <w:t>דבי ביטון (יש עתיד):</w:t>
      </w:r>
      <w:r w:rsidRPr="005517BF">
        <w:rPr>
          <w:rStyle w:val="TagStyle"/>
          <w:rtl/>
        </w:rPr>
        <w:t xml:space="preserve"> &lt;&lt; קריאה &gt;&gt;</w:t>
      </w:r>
      <w:r>
        <w:rPr>
          <w:rtl/>
        </w:rPr>
        <w:t xml:space="preserve"> </w:t>
      </w:r>
      <w:bookmarkEnd w:id="33618"/>
    </w:p>
    <w:p w:rsidR="00CD1EEA" w:rsidRDefault="00CD1EEA" w:rsidP="001B10C0">
      <w:pPr>
        <w:rPr>
          <w:rtl/>
          <w:lang w:eastAsia="he-IL"/>
        </w:rPr>
      </w:pPr>
    </w:p>
    <w:p w:rsidR="00CD1EEA" w:rsidRDefault="00CD1EEA" w:rsidP="00A22B92">
      <w:pPr>
        <w:rPr>
          <w:rtl/>
          <w:lang w:eastAsia="he-IL"/>
        </w:rPr>
      </w:pPr>
      <w:r>
        <w:rPr>
          <w:rFonts w:hint="cs"/>
          <w:rtl/>
          <w:lang w:eastAsia="he-IL"/>
        </w:rPr>
        <w:t>מה אתה הבאת עכשיו?</w:t>
      </w:r>
    </w:p>
    <w:p w:rsidR="00CD1EEA" w:rsidRDefault="00CD1EEA" w:rsidP="00A22B92">
      <w:pPr>
        <w:rPr>
          <w:rtl/>
          <w:lang w:eastAsia="he-IL"/>
        </w:rPr>
      </w:pPr>
    </w:p>
    <w:p w:rsidR="00CD1EEA" w:rsidRDefault="00CD1EEA" w:rsidP="00A22B92">
      <w:pPr>
        <w:pStyle w:val="-"/>
        <w:keepNext/>
        <w:rPr>
          <w:rtl/>
        </w:rPr>
      </w:pPr>
      <w:bookmarkStart w:id="33619" w:name="ET_speakercontinue_6427_24"/>
      <w:r w:rsidRPr="000F4B5C">
        <w:rPr>
          <w:rStyle w:val="TagStyle"/>
          <w:rtl/>
        </w:rPr>
        <w:t xml:space="preserve"> &lt;&lt; דובר_המשך &gt;&gt; </w:t>
      </w:r>
      <w:r>
        <w:rPr>
          <w:rtl/>
        </w:rPr>
        <w:t>השר לביטחון לאומי איתמר בן גביר:</w:t>
      </w:r>
      <w:r w:rsidRPr="000F4B5C">
        <w:rPr>
          <w:rStyle w:val="TagStyle"/>
          <w:rtl/>
        </w:rPr>
        <w:t xml:space="preserve"> &lt;&lt; דובר_המשך &gt;&gt;</w:t>
      </w:r>
      <w:r>
        <w:rPr>
          <w:rtl/>
        </w:rPr>
        <w:t xml:space="preserve"> </w:t>
      </w:r>
      <w:bookmarkEnd w:id="33619"/>
    </w:p>
    <w:p w:rsidR="00CD1EEA" w:rsidRDefault="00CD1EEA" w:rsidP="001B10C0">
      <w:pPr>
        <w:rPr>
          <w:rtl/>
          <w:lang w:eastAsia="he-IL"/>
        </w:rPr>
      </w:pPr>
    </w:p>
    <w:p w:rsidR="00FE4918" w:rsidRDefault="00CD1EEA" w:rsidP="00FE4918">
      <w:pPr>
        <w:rPr>
          <w:rtl/>
        </w:rPr>
      </w:pPr>
      <w:r>
        <w:rPr>
          <w:rFonts w:hint="cs"/>
          <w:rtl/>
          <w:lang w:eastAsia="he-IL"/>
        </w:rPr>
        <w:t>עברה חצי שנה, עברה שנה, עברה שנה וחצי, עברו שנתיים, אבל אתם נרדמתם בשמירה.</w:t>
      </w:r>
      <w:r w:rsidR="00FE4918">
        <w:rPr>
          <w:rFonts w:hint="cs"/>
          <w:rtl/>
          <w:lang w:eastAsia="he-IL"/>
        </w:rPr>
        <w:t xml:space="preserve"> </w:t>
      </w:r>
      <w:r w:rsidR="00FE4918">
        <w:rPr>
          <w:rFonts w:hint="cs"/>
          <w:rtl/>
        </w:rPr>
        <w:t>ואתם יודעים למה נרדמתם בשמירה?</w:t>
      </w:r>
    </w:p>
    <w:p w:rsidR="00CD1EEA" w:rsidRDefault="00CD1EEA" w:rsidP="00A22B92">
      <w:pPr>
        <w:rPr>
          <w:rtl/>
          <w:lang w:eastAsia="he-IL"/>
        </w:rPr>
      </w:pPr>
    </w:p>
    <w:p w:rsidR="00CD1EEA" w:rsidRDefault="00CD1EEA" w:rsidP="00A22B92">
      <w:pPr>
        <w:pStyle w:val="af8"/>
        <w:keepNext/>
        <w:rPr>
          <w:rtl/>
        </w:rPr>
      </w:pPr>
      <w:bookmarkStart w:id="33620" w:name="ET_interruption_5809_68"/>
      <w:r w:rsidRPr="005517BF">
        <w:rPr>
          <w:rStyle w:val="TagStyle"/>
          <w:rtl/>
        </w:rPr>
        <w:t xml:space="preserve"> &lt;&lt; קריאה &gt;&gt; </w:t>
      </w:r>
      <w:r>
        <w:rPr>
          <w:rtl/>
        </w:rPr>
        <w:t>מיכל שיר סגמן (יש עתיד):</w:t>
      </w:r>
      <w:r w:rsidRPr="005517BF">
        <w:rPr>
          <w:rStyle w:val="TagStyle"/>
          <w:rtl/>
        </w:rPr>
        <w:t xml:space="preserve"> &lt;&lt; קריאה &gt;&gt;</w:t>
      </w:r>
      <w:r>
        <w:rPr>
          <w:rtl/>
        </w:rPr>
        <w:t xml:space="preserve"> </w:t>
      </w:r>
      <w:bookmarkEnd w:id="33620"/>
    </w:p>
    <w:p w:rsidR="00CD1EEA" w:rsidRDefault="00CD1EEA" w:rsidP="001B10C0">
      <w:pPr>
        <w:rPr>
          <w:rtl/>
        </w:rPr>
      </w:pPr>
    </w:p>
    <w:p w:rsidR="00CD1EEA" w:rsidRDefault="00C92CF1" w:rsidP="00C92CF1">
      <w:pPr>
        <w:rPr>
          <w:rtl/>
        </w:rPr>
      </w:pPr>
      <w:bookmarkStart w:id="33621" w:name="_ETM_Q88_563486"/>
      <w:bookmarkEnd w:id="33621"/>
      <w:r>
        <w:rPr>
          <w:rFonts w:hint="cs"/>
          <w:rtl/>
        </w:rPr>
        <w:t>– – –</w:t>
      </w:r>
      <w:bookmarkStart w:id="33622" w:name="_ETM_Q88_564962"/>
      <w:bookmarkEnd w:id="33622"/>
      <w:r w:rsidR="00CD1EEA">
        <w:rPr>
          <w:rFonts w:hint="cs"/>
          <w:rtl/>
        </w:rPr>
        <w:t xml:space="preserve"> </w:t>
      </w:r>
    </w:p>
    <w:p w:rsidR="00CD1EEA" w:rsidRDefault="00CD1EEA" w:rsidP="00A22B92">
      <w:pPr>
        <w:rPr>
          <w:rtl/>
        </w:rPr>
      </w:pPr>
    </w:p>
    <w:p w:rsidR="00CD1EEA" w:rsidRDefault="00CD1EEA" w:rsidP="00A22B92">
      <w:pPr>
        <w:pStyle w:val="af8"/>
        <w:keepNext/>
        <w:rPr>
          <w:rtl/>
        </w:rPr>
      </w:pPr>
      <w:r w:rsidRPr="005517BF">
        <w:rPr>
          <w:rStyle w:val="TagStyle"/>
          <w:rtl/>
        </w:rPr>
        <w:t xml:space="preserve">&lt;&lt; קריאה &gt;&gt; </w:t>
      </w:r>
      <w:r>
        <w:rPr>
          <w:rtl/>
        </w:rPr>
        <w:t>נאור שירי (יש עתיד):</w:t>
      </w:r>
      <w:r w:rsidRPr="005517BF">
        <w:rPr>
          <w:rStyle w:val="TagStyle"/>
          <w:rtl/>
        </w:rPr>
        <w:t xml:space="preserve"> &lt;&lt; קריאה &gt;&gt;</w:t>
      </w:r>
      <w:r>
        <w:rPr>
          <w:rtl/>
        </w:rPr>
        <w:t xml:space="preserve"> </w:t>
      </w:r>
    </w:p>
    <w:p w:rsidR="00CD1EEA" w:rsidRDefault="00CD1EEA" w:rsidP="001B10C0">
      <w:pPr>
        <w:rPr>
          <w:rtl/>
        </w:rPr>
      </w:pPr>
    </w:p>
    <w:p w:rsidR="00CD1EEA" w:rsidRDefault="00CD1EEA" w:rsidP="00A22B92">
      <w:pPr>
        <w:rPr>
          <w:rtl/>
          <w:lang w:eastAsia="he-IL"/>
        </w:rPr>
      </w:pPr>
      <w:r>
        <w:rPr>
          <w:rFonts w:hint="cs"/>
          <w:rtl/>
          <w:lang w:eastAsia="he-IL"/>
        </w:rPr>
        <w:t xml:space="preserve">אתה בכלל לא עשית שמירות, בגלל זה אף פעם לא נרדמת בשמירה. </w:t>
      </w:r>
    </w:p>
    <w:p w:rsidR="00CD1EEA" w:rsidRDefault="00CD1EEA" w:rsidP="00A22B92">
      <w:pPr>
        <w:rPr>
          <w:rtl/>
          <w:lang w:eastAsia="he-IL"/>
        </w:rPr>
      </w:pPr>
    </w:p>
    <w:p w:rsidR="00CD1EEA" w:rsidRDefault="00CD1EEA" w:rsidP="00A22B92">
      <w:pPr>
        <w:pStyle w:val="-"/>
        <w:keepNext/>
        <w:rPr>
          <w:rtl/>
        </w:rPr>
      </w:pPr>
      <w:bookmarkStart w:id="33623" w:name="ET_speakercontinue_6427_71"/>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23"/>
    </w:p>
    <w:p w:rsidR="00CD1EEA" w:rsidRDefault="00CD1EEA" w:rsidP="001B10C0">
      <w:pPr>
        <w:rPr>
          <w:rtl/>
          <w:lang w:eastAsia="he-IL"/>
        </w:rPr>
      </w:pPr>
    </w:p>
    <w:p w:rsidR="00CD1EEA" w:rsidRDefault="00CD1EEA" w:rsidP="00A22B92">
      <w:pPr>
        <w:rPr>
          <w:rtl/>
          <w:lang w:eastAsia="he-IL"/>
        </w:rPr>
      </w:pPr>
      <w:bookmarkStart w:id="33624" w:name="_ETM_Q88_569276"/>
      <w:bookmarkEnd w:id="33624"/>
      <w:r>
        <w:rPr>
          <w:rFonts w:hint="cs"/>
          <w:rtl/>
          <w:lang w:eastAsia="he-IL"/>
        </w:rPr>
        <w:t>כי אתם גזענים. גזענים. גזענים.</w:t>
      </w:r>
      <w:bookmarkStart w:id="33625" w:name="_ETM_Q88_573599"/>
      <w:bookmarkEnd w:id="33625"/>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3626" w:name="ET_interruption_5809_72"/>
      <w:r w:rsidRPr="005517BF">
        <w:rPr>
          <w:rStyle w:val="TagStyle"/>
          <w:rtl/>
        </w:rPr>
        <w:t xml:space="preserve"> &lt;&lt; קריאה &gt;&gt; </w:t>
      </w:r>
      <w:r>
        <w:rPr>
          <w:rtl/>
        </w:rPr>
        <w:t>מיכל שיר סגמן (יש עתיד):</w:t>
      </w:r>
      <w:r w:rsidRPr="005517BF">
        <w:rPr>
          <w:rStyle w:val="TagStyle"/>
          <w:rtl/>
        </w:rPr>
        <w:t xml:space="preserve"> &lt;&lt; קריאה &gt;&gt;</w:t>
      </w:r>
      <w:r>
        <w:rPr>
          <w:rtl/>
        </w:rPr>
        <w:t xml:space="preserve"> </w:t>
      </w:r>
      <w:bookmarkEnd w:id="33626"/>
    </w:p>
    <w:p w:rsidR="00CD1EEA" w:rsidRDefault="00CD1EEA" w:rsidP="001B10C0">
      <w:pPr>
        <w:rPr>
          <w:rtl/>
          <w:lang w:eastAsia="he-IL"/>
        </w:rPr>
      </w:pPr>
    </w:p>
    <w:p w:rsidR="00CD1EEA" w:rsidRDefault="00C92CF1" w:rsidP="00C92CF1">
      <w:pPr>
        <w:rPr>
          <w:rtl/>
          <w:lang w:eastAsia="he-IL"/>
        </w:rPr>
      </w:pPr>
      <w:bookmarkStart w:id="33627" w:name="_ETM_Q88_575202"/>
      <w:bookmarkEnd w:id="33627"/>
      <w:r>
        <w:rPr>
          <w:rFonts w:hint="cs"/>
          <w:rtl/>
          <w:lang w:eastAsia="he-IL"/>
        </w:rPr>
        <w:t>– – –</w:t>
      </w:r>
      <w:r w:rsidR="00CD1EEA">
        <w:rPr>
          <w:rFonts w:hint="cs"/>
          <w:rtl/>
          <w:lang w:eastAsia="he-IL"/>
        </w:rPr>
        <w:t xml:space="preserve"> של שר המשטרה </w:t>
      </w:r>
      <w:r>
        <w:rPr>
          <w:rFonts w:hint="cs"/>
          <w:rtl/>
          <w:lang w:eastAsia="he-IL"/>
        </w:rPr>
        <w:t>– – –</w:t>
      </w:r>
      <w:r w:rsidR="00CD1EEA">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bookmarkStart w:id="33628" w:name="ET_speakercontinue_6427_73"/>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28"/>
    </w:p>
    <w:p w:rsidR="00CD1EEA" w:rsidRDefault="00CD1EEA" w:rsidP="001B10C0">
      <w:pPr>
        <w:rPr>
          <w:rtl/>
          <w:lang w:eastAsia="he-IL"/>
        </w:rPr>
      </w:pPr>
    </w:p>
    <w:p w:rsidR="00FE4918" w:rsidRDefault="00CD1EEA" w:rsidP="00FE4918">
      <w:pPr>
        <w:rPr>
          <w:rtl/>
          <w:lang w:eastAsia="he-IL"/>
        </w:rPr>
      </w:pPr>
      <w:r>
        <w:rPr>
          <w:rFonts w:hint="cs"/>
          <w:rtl/>
          <w:lang w:eastAsia="he-IL"/>
        </w:rPr>
        <w:t xml:space="preserve">לא אכפת לכם שערבים נרצחים. </w:t>
      </w:r>
      <w:bookmarkStart w:id="33629" w:name="_ETM_Q88_575930"/>
      <w:bookmarkEnd w:id="33629"/>
      <w:r w:rsidR="00FE4918">
        <w:rPr>
          <w:rFonts w:hint="cs"/>
          <w:rtl/>
          <w:lang w:eastAsia="he-IL"/>
        </w:rPr>
        <w:t xml:space="preserve">לא אכפת לכם שערבים מתבוססים בדמם. </w:t>
      </w:r>
    </w:p>
    <w:p w:rsidR="00CD1EEA" w:rsidRDefault="00CD1EEA" w:rsidP="00A22B92">
      <w:pPr>
        <w:rPr>
          <w:rtl/>
          <w:lang w:eastAsia="he-IL"/>
        </w:rPr>
      </w:pPr>
      <w:bookmarkStart w:id="33630" w:name="_ETM_Q88_576061"/>
      <w:bookmarkEnd w:id="33630"/>
    </w:p>
    <w:p w:rsidR="00CD1EEA" w:rsidRDefault="00CD1EEA" w:rsidP="00A22B92">
      <w:pPr>
        <w:pStyle w:val="af8"/>
        <w:keepNext/>
        <w:rPr>
          <w:rtl/>
        </w:rPr>
      </w:pPr>
      <w:r w:rsidRPr="005517BF">
        <w:rPr>
          <w:rStyle w:val="TagStyle"/>
          <w:rtl/>
        </w:rPr>
        <w:t xml:space="preserve"> &lt;&lt; קריאה &gt;&gt; </w:t>
      </w:r>
      <w:r>
        <w:rPr>
          <w:rtl/>
        </w:rPr>
        <w:t>מירב בן ארי (יש עתיד):</w:t>
      </w:r>
      <w:r w:rsidRPr="005517B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FE4918">
      <w:pPr>
        <w:rPr>
          <w:rtl/>
          <w:lang w:eastAsia="he-IL"/>
        </w:rPr>
      </w:pPr>
      <w:r>
        <w:rPr>
          <w:rFonts w:hint="cs"/>
          <w:rtl/>
          <w:lang w:eastAsia="he-IL"/>
        </w:rPr>
        <w:t xml:space="preserve">אה, לנו לא אכפת? </w:t>
      </w:r>
      <w:bookmarkStart w:id="33631" w:name="_ETM_Q88_579002"/>
      <w:bookmarkStart w:id="33632" w:name="_ETM_Q88_579107"/>
      <w:bookmarkStart w:id="33633" w:name="_ETM_Q88_583622"/>
      <w:bookmarkEnd w:id="33631"/>
      <w:bookmarkEnd w:id="33632"/>
      <w:bookmarkEnd w:id="33633"/>
      <w:r>
        <w:rPr>
          <w:rFonts w:hint="cs"/>
          <w:rtl/>
          <w:lang w:eastAsia="he-IL"/>
        </w:rPr>
        <w:t>מתי דיברת עם מישהו ערבי בכלל? מתי דיברת עם מישהו ערבי?</w:t>
      </w:r>
    </w:p>
    <w:p w:rsidR="00CD1EEA" w:rsidRDefault="00CD1EEA" w:rsidP="00A22B92">
      <w:pPr>
        <w:rPr>
          <w:rtl/>
          <w:lang w:eastAsia="he-IL"/>
        </w:rPr>
      </w:pPr>
    </w:p>
    <w:p w:rsidR="00CD1EEA" w:rsidRDefault="00CD1EEA" w:rsidP="00A22B92">
      <w:pPr>
        <w:pStyle w:val="af9"/>
        <w:keepNext/>
        <w:rPr>
          <w:rtl/>
        </w:rPr>
      </w:pPr>
      <w:bookmarkStart w:id="33634" w:name="ET_yor_6129_77"/>
      <w:r w:rsidRPr="005517BF">
        <w:rPr>
          <w:rStyle w:val="TagStyle"/>
          <w:rtl/>
        </w:rPr>
        <w:t xml:space="preserve"> &lt;&lt; יור &gt;&gt; </w:t>
      </w:r>
      <w:r>
        <w:rPr>
          <w:rtl/>
        </w:rPr>
        <w:t>היו"ר ישראל אייכלר:</w:t>
      </w:r>
      <w:r w:rsidRPr="005517BF">
        <w:rPr>
          <w:rStyle w:val="TagStyle"/>
          <w:rtl/>
        </w:rPr>
        <w:t xml:space="preserve"> &lt;&lt; יור &gt;&gt;</w:t>
      </w:r>
      <w:r>
        <w:rPr>
          <w:rtl/>
        </w:rPr>
        <w:t xml:space="preserve"> </w:t>
      </w:r>
      <w:bookmarkEnd w:id="33634"/>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השר, אדוני השר. </w:t>
      </w:r>
    </w:p>
    <w:p w:rsidR="00CD1EEA" w:rsidRDefault="00CD1EEA" w:rsidP="00A22B92">
      <w:pPr>
        <w:rPr>
          <w:rtl/>
          <w:lang w:eastAsia="he-IL"/>
        </w:rPr>
      </w:pPr>
      <w:bookmarkStart w:id="33635" w:name="_ETM_Q88_584617"/>
      <w:bookmarkStart w:id="33636" w:name="_ETM_Q88_584779"/>
      <w:bookmarkEnd w:id="33635"/>
      <w:bookmarkEnd w:id="33636"/>
    </w:p>
    <w:p w:rsidR="00CD1EEA" w:rsidRDefault="00CD1EEA" w:rsidP="00A22B92">
      <w:pPr>
        <w:pStyle w:val="af8"/>
        <w:keepNext/>
        <w:rPr>
          <w:rtl/>
        </w:rPr>
      </w:pPr>
      <w:bookmarkStart w:id="33637" w:name="ET_interruption_5809_78"/>
      <w:r w:rsidRPr="005517BF">
        <w:rPr>
          <w:rStyle w:val="TagStyle"/>
          <w:rtl/>
        </w:rPr>
        <w:t xml:space="preserve"> &lt;&lt; קריאה &gt;&gt; </w:t>
      </w:r>
      <w:r>
        <w:rPr>
          <w:rtl/>
        </w:rPr>
        <w:t>מיכל שיר סגמן (יש עתיד):</w:t>
      </w:r>
      <w:r w:rsidRPr="005517BF">
        <w:rPr>
          <w:rStyle w:val="TagStyle"/>
          <w:rtl/>
        </w:rPr>
        <w:t xml:space="preserve"> &lt;&lt; קריאה &gt;&gt;</w:t>
      </w:r>
      <w:r>
        <w:rPr>
          <w:rtl/>
        </w:rPr>
        <w:t xml:space="preserve"> </w:t>
      </w:r>
      <w:bookmarkEnd w:id="33637"/>
    </w:p>
    <w:p w:rsidR="00CD1EEA" w:rsidRDefault="00CD1EEA" w:rsidP="001B10C0">
      <w:pPr>
        <w:rPr>
          <w:rtl/>
          <w:lang w:eastAsia="he-IL"/>
        </w:rPr>
      </w:pPr>
    </w:p>
    <w:p w:rsidR="00CD1EEA" w:rsidRPr="005517BF" w:rsidRDefault="00CD1EEA" w:rsidP="00C92CF1">
      <w:pPr>
        <w:rPr>
          <w:rtl/>
          <w:lang w:eastAsia="he-IL"/>
        </w:rPr>
      </w:pPr>
      <w:r>
        <w:rPr>
          <w:rFonts w:hint="cs"/>
          <w:rtl/>
          <w:lang w:eastAsia="he-IL"/>
        </w:rPr>
        <w:t xml:space="preserve">אתה מתבלבל בסמכויות שלך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bookmarkStart w:id="33638" w:name="ET_speakercontinue_6427_25"/>
      <w:r w:rsidRPr="000F4B5C">
        <w:rPr>
          <w:rStyle w:val="TagStyle"/>
          <w:rtl/>
        </w:rPr>
        <w:t xml:space="preserve"> &lt;&lt; דובר_המשך &gt;&gt; </w:t>
      </w:r>
      <w:r>
        <w:rPr>
          <w:rtl/>
        </w:rPr>
        <w:t>השר לביטחון לאומי איתמר בן גביר:</w:t>
      </w:r>
      <w:r w:rsidRPr="000F4B5C">
        <w:rPr>
          <w:rStyle w:val="TagStyle"/>
          <w:rtl/>
        </w:rPr>
        <w:t xml:space="preserve"> &lt;&lt; דובר_המשך &gt;&gt;</w:t>
      </w:r>
      <w:r>
        <w:rPr>
          <w:rtl/>
        </w:rPr>
        <w:t xml:space="preserve"> </w:t>
      </w:r>
      <w:bookmarkEnd w:id="3363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איפה תרבות הדיבור? איפה תרבות </w:t>
      </w:r>
      <w:bookmarkStart w:id="33639" w:name="_ETM_Q88_587755"/>
      <w:bookmarkEnd w:id="33639"/>
      <w:r>
        <w:rPr>
          <w:rFonts w:hint="cs"/>
          <w:rtl/>
          <w:lang w:eastAsia="he-IL"/>
        </w:rPr>
        <w:t>הדיבור?</w:t>
      </w:r>
      <w:bookmarkStart w:id="33640" w:name="_ETM_Q88_589835"/>
      <w:bookmarkEnd w:id="33640"/>
    </w:p>
    <w:p w:rsidR="00CD1EEA" w:rsidRDefault="00CD1EEA" w:rsidP="00A22B92">
      <w:pPr>
        <w:rPr>
          <w:rtl/>
          <w:lang w:eastAsia="he-IL"/>
        </w:rPr>
      </w:pPr>
      <w:bookmarkStart w:id="33641" w:name="_ETM_Q88_589982"/>
      <w:bookmarkEnd w:id="33641"/>
    </w:p>
    <w:p w:rsidR="00CD1EEA" w:rsidRDefault="00CD1EEA" w:rsidP="00A22B92">
      <w:pPr>
        <w:pStyle w:val="af9"/>
        <w:keepNext/>
        <w:rPr>
          <w:rtl/>
        </w:rPr>
      </w:pPr>
      <w:r w:rsidRPr="005517BF">
        <w:rPr>
          <w:rStyle w:val="TagStyle"/>
          <w:rtl/>
        </w:rPr>
        <w:t xml:space="preserve"> &lt;&lt; יור &gt;&gt; </w:t>
      </w:r>
      <w:r>
        <w:rPr>
          <w:rtl/>
        </w:rPr>
        <w:t>היו"ר ישראל אייכלר:</w:t>
      </w:r>
      <w:r w:rsidRPr="005517B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חבר הכנסת בן גביר, תמתין שנייה. אני מוכן לקבל הערות </w:t>
      </w:r>
      <w:bookmarkStart w:id="33642" w:name="_ETM_Q88_592251"/>
      <w:bookmarkEnd w:id="33642"/>
      <w:r>
        <w:rPr>
          <w:rFonts w:hint="cs"/>
          <w:rtl/>
          <w:lang w:eastAsia="he-IL"/>
        </w:rPr>
        <w:t xml:space="preserve">ביניים, אבל אם תמשיכו בהפרעות שיטתיות, אני פשוט אוציא אתכם. </w:t>
      </w:r>
      <w:bookmarkStart w:id="33643" w:name="_ETM_Q88_599136"/>
      <w:bookmarkEnd w:id="33643"/>
    </w:p>
    <w:p w:rsidR="00CD1EEA" w:rsidRDefault="00CD1EEA" w:rsidP="00A22B92">
      <w:pPr>
        <w:rPr>
          <w:rtl/>
          <w:lang w:eastAsia="he-IL"/>
        </w:rPr>
      </w:pPr>
    </w:p>
    <w:p w:rsidR="00CD1EEA" w:rsidRDefault="00CD1EEA" w:rsidP="00A22B92">
      <w:pPr>
        <w:pStyle w:val="af8"/>
        <w:keepNext/>
        <w:rPr>
          <w:rtl/>
        </w:rPr>
      </w:pPr>
      <w:bookmarkStart w:id="33644" w:name="ET_interruption_6361_80"/>
      <w:r w:rsidRPr="005517BF">
        <w:rPr>
          <w:rStyle w:val="TagStyle"/>
          <w:rtl/>
        </w:rPr>
        <w:t xml:space="preserve"> &lt;&lt; קריאה &gt;&gt; </w:t>
      </w:r>
      <w:r>
        <w:rPr>
          <w:rtl/>
        </w:rPr>
        <w:t>נאור שירי (יש עתיד):</w:t>
      </w:r>
      <w:r w:rsidRPr="005517BF">
        <w:rPr>
          <w:rStyle w:val="TagStyle"/>
          <w:rtl/>
        </w:rPr>
        <w:t xml:space="preserve"> &lt;&lt; קריאה &gt;&gt;</w:t>
      </w:r>
      <w:r>
        <w:rPr>
          <w:rtl/>
        </w:rPr>
        <w:t xml:space="preserve"> </w:t>
      </w:r>
      <w:bookmarkEnd w:id="33644"/>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רק ציינתי שהוא לא עשה שמירה. </w:t>
      </w:r>
    </w:p>
    <w:p w:rsidR="00CD1EEA" w:rsidRDefault="00CD1EEA" w:rsidP="00A22B92">
      <w:pPr>
        <w:rPr>
          <w:rtl/>
          <w:lang w:eastAsia="he-IL"/>
        </w:rPr>
      </w:pPr>
    </w:p>
    <w:p w:rsidR="00CD1EEA" w:rsidRDefault="00CD1EEA" w:rsidP="00A22B92">
      <w:pPr>
        <w:pStyle w:val="af9"/>
        <w:keepNext/>
        <w:rPr>
          <w:rtl/>
        </w:rPr>
      </w:pPr>
      <w:r w:rsidRPr="005517BF">
        <w:rPr>
          <w:rStyle w:val="TagStyle"/>
          <w:rtl/>
        </w:rPr>
        <w:t xml:space="preserve"> &lt;&lt; יור &gt;&gt; </w:t>
      </w:r>
      <w:r>
        <w:rPr>
          <w:rtl/>
        </w:rPr>
        <w:t>היו"ר ישראל אייכלר:</w:t>
      </w:r>
      <w:r w:rsidRPr="005517B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אני מבקש. באמצע הלילה אין לי שום עניין </w:t>
      </w:r>
      <w:bookmarkStart w:id="33645" w:name="_ETM_Q88_600593"/>
      <w:bookmarkEnd w:id="33645"/>
      <w:r>
        <w:rPr>
          <w:rFonts w:hint="cs"/>
          <w:rtl/>
          <w:lang w:eastAsia="he-IL"/>
        </w:rPr>
        <w:t xml:space="preserve">להוציא אנשים, אבל בלתי אפשרי ככה. </w:t>
      </w:r>
    </w:p>
    <w:p w:rsidR="00CD1EEA" w:rsidRPr="005517BF" w:rsidRDefault="00CD1EEA" w:rsidP="00A22B92">
      <w:pPr>
        <w:rPr>
          <w:rtl/>
          <w:lang w:eastAsia="he-IL"/>
        </w:rPr>
      </w:pPr>
    </w:p>
    <w:p w:rsidR="00CD1EEA" w:rsidRDefault="00CD1EEA" w:rsidP="00A22B92">
      <w:pPr>
        <w:pStyle w:val="-"/>
        <w:keepNext/>
        <w:rPr>
          <w:rtl/>
        </w:rPr>
      </w:pPr>
      <w:bookmarkStart w:id="33646" w:name="ET_speakercontinue_6427_26"/>
      <w:r w:rsidRPr="000F4B5C">
        <w:rPr>
          <w:rStyle w:val="TagStyle"/>
          <w:rtl/>
        </w:rPr>
        <w:t xml:space="preserve"> &lt;&lt; דובר_המשך &gt;&gt; </w:t>
      </w:r>
      <w:r>
        <w:rPr>
          <w:rtl/>
        </w:rPr>
        <w:t>השר לביטחון לאומי איתמר בן גביר:</w:t>
      </w:r>
      <w:r w:rsidRPr="000F4B5C">
        <w:rPr>
          <w:rStyle w:val="TagStyle"/>
          <w:rtl/>
        </w:rPr>
        <w:t xml:space="preserve"> &lt;&lt; דובר_המשך &gt;&gt;</w:t>
      </w:r>
      <w:r>
        <w:rPr>
          <w:rtl/>
        </w:rPr>
        <w:t xml:space="preserve"> </w:t>
      </w:r>
      <w:bookmarkEnd w:id="33646"/>
    </w:p>
    <w:p w:rsidR="00CD1EEA" w:rsidRDefault="00CD1EEA" w:rsidP="001B10C0">
      <w:pPr>
        <w:rPr>
          <w:rtl/>
          <w:lang w:eastAsia="he-IL"/>
        </w:rPr>
      </w:pPr>
    </w:p>
    <w:p w:rsidR="00CD1EEA" w:rsidRDefault="00CD1EEA" w:rsidP="00DB43EF">
      <w:pPr>
        <w:rPr>
          <w:rtl/>
          <w:lang w:eastAsia="he-IL"/>
        </w:rPr>
      </w:pPr>
      <w:r>
        <w:rPr>
          <w:rFonts w:hint="cs"/>
          <w:rtl/>
          <w:lang w:eastAsia="he-IL"/>
        </w:rPr>
        <w:t>אדוני, אני בהלם</w:t>
      </w:r>
      <w:r w:rsidR="00DB43EF">
        <w:rPr>
          <w:rFonts w:hint="cs"/>
          <w:rtl/>
          <w:lang w:eastAsia="he-IL"/>
        </w:rPr>
        <w:t>.</w:t>
      </w:r>
      <w:r>
        <w:rPr>
          <w:rFonts w:hint="cs"/>
          <w:rtl/>
          <w:lang w:eastAsia="he-IL"/>
        </w:rPr>
        <w:t xml:space="preserve"> ד</w:t>
      </w:r>
      <w:r w:rsidR="00DB43EF">
        <w:rPr>
          <w:rFonts w:hint="cs"/>
          <w:rtl/>
          <w:lang w:eastAsia="he-IL"/>
        </w:rPr>
        <w:t>-</w:t>
      </w:r>
      <w:proofErr w:type="spellStart"/>
      <w:r>
        <w:rPr>
          <w:rFonts w:hint="cs"/>
          <w:rtl/>
          <w:lang w:eastAsia="he-IL"/>
        </w:rPr>
        <w:t>מוק</w:t>
      </w:r>
      <w:proofErr w:type="spellEnd"/>
      <w:r w:rsidR="00DB43EF">
        <w:rPr>
          <w:rFonts w:hint="cs"/>
          <w:rtl/>
          <w:lang w:eastAsia="he-IL"/>
        </w:rPr>
        <w:t>-</w:t>
      </w:r>
      <w:r>
        <w:rPr>
          <w:rFonts w:hint="cs"/>
          <w:rtl/>
          <w:lang w:eastAsia="he-IL"/>
        </w:rPr>
        <w:t>רט</w:t>
      </w:r>
      <w:r w:rsidR="00DB43EF">
        <w:rPr>
          <w:rFonts w:hint="cs"/>
          <w:rtl/>
          <w:lang w:eastAsia="he-IL"/>
        </w:rPr>
        <w:t>-</w:t>
      </w:r>
      <w:r>
        <w:rPr>
          <w:rFonts w:hint="cs"/>
          <w:rtl/>
          <w:lang w:eastAsia="he-IL"/>
        </w:rPr>
        <w:t xml:space="preserve">יה. יאללה, קדימה, </w:t>
      </w:r>
      <w:bookmarkStart w:id="33647" w:name="_ETM_Q88_608478"/>
      <w:bookmarkEnd w:id="33647"/>
      <w:r>
        <w:rPr>
          <w:rFonts w:hint="cs"/>
          <w:rtl/>
          <w:lang w:eastAsia="he-IL"/>
        </w:rPr>
        <w:t>ד</w:t>
      </w:r>
      <w:r w:rsidR="00DB43EF">
        <w:rPr>
          <w:rFonts w:hint="cs"/>
          <w:rtl/>
          <w:lang w:eastAsia="he-IL"/>
        </w:rPr>
        <w:t>-</w:t>
      </w:r>
      <w:proofErr w:type="spellStart"/>
      <w:r>
        <w:rPr>
          <w:rFonts w:hint="cs"/>
          <w:rtl/>
          <w:lang w:eastAsia="he-IL"/>
        </w:rPr>
        <w:t>מוק</w:t>
      </w:r>
      <w:proofErr w:type="spellEnd"/>
      <w:r w:rsidR="00DB43EF">
        <w:rPr>
          <w:rFonts w:hint="cs"/>
          <w:rtl/>
          <w:lang w:eastAsia="he-IL"/>
        </w:rPr>
        <w:t>-</w:t>
      </w:r>
      <w:r>
        <w:rPr>
          <w:rFonts w:hint="cs"/>
          <w:rtl/>
          <w:lang w:eastAsia="he-IL"/>
        </w:rPr>
        <w:t>רט</w:t>
      </w:r>
      <w:r w:rsidR="00DB43EF">
        <w:rPr>
          <w:rFonts w:hint="cs"/>
          <w:rtl/>
          <w:lang w:eastAsia="he-IL"/>
        </w:rPr>
        <w:t>-</w:t>
      </w:r>
      <w:r>
        <w:rPr>
          <w:rFonts w:hint="cs"/>
          <w:rtl/>
          <w:lang w:eastAsia="he-IL"/>
        </w:rPr>
        <w:t xml:space="preserve">יה. </w:t>
      </w:r>
    </w:p>
    <w:p w:rsidR="00CD1EEA" w:rsidRDefault="00CD1EEA" w:rsidP="00A22B92">
      <w:pPr>
        <w:rPr>
          <w:rtl/>
          <w:lang w:eastAsia="he-IL"/>
        </w:rPr>
      </w:pPr>
      <w:bookmarkStart w:id="33648" w:name="_ETM_Q88_612686"/>
      <w:bookmarkStart w:id="33649" w:name="_ETM_Q88_612800"/>
      <w:bookmarkEnd w:id="33648"/>
      <w:bookmarkEnd w:id="33649"/>
    </w:p>
    <w:p w:rsidR="00CD1EEA" w:rsidRDefault="00CD1EEA" w:rsidP="00A22B92">
      <w:pPr>
        <w:pStyle w:val="af8"/>
        <w:keepNext/>
        <w:rPr>
          <w:rtl/>
        </w:rPr>
      </w:pPr>
      <w:bookmarkStart w:id="33650" w:name="ET_interruption_קריאות_82"/>
      <w:r w:rsidRPr="005517BF">
        <w:rPr>
          <w:rStyle w:val="TagStyle"/>
          <w:rtl/>
        </w:rPr>
        <w:t xml:space="preserve"> &lt;&lt; קריאה &gt;&gt; </w:t>
      </w:r>
      <w:r>
        <w:rPr>
          <w:rtl/>
        </w:rPr>
        <w:t>קריאות:</w:t>
      </w:r>
      <w:r w:rsidRPr="005517BF">
        <w:rPr>
          <w:rStyle w:val="TagStyle"/>
          <w:rtl/>
        </w:rPr>
        <w:t xml:space="preserve"> &lt;&lt; קריאה &gt;&gt;</w:t>
      </w:r>
      <w:r>
        <w:rPr>
          <w:rtl/>
        </w:rPr>
        <w:t xml:space="preserve"> </w:t>
      </w:r>
      <w:bookmarkEnd w:id="33650"/>
    </w:p>
    <w:p w:rsidR="00CD1EEA" w:rsidRDefault="00CD1EEA" w:rsidP="001B10C0">
      <w:pPr>
        <w:rPr>
          <w:rtl/>
          <w:lang w:eastAsia="he-IL"/>
        </w:rPr>
      </w:pPr>
    </w:p>
    <w:p w:rsidR="00CD1EEA" w:rsidRPr="005517BF" w:rsidRDefault="00CD1EEA" w:rsidP="00A22B92">
      <w:pPr>
        <w:rPr>
          <w:rtl/>
          <w:lang w:eastAsia="he-IL"/>
        </w:rPr>
      </w:pPr>
      <w:r>
        <w:rPr>
          <w:rFonts w:hint="cs"/>
          <w:rtl/>
          <w:lang w:eastAsia="he-IL"/>
        </w:rPr>
        <w:t>ד</w:t>
      </w:r>
      <w:r w:rsidR="00DB43EF">
        <w:rPr>
          <w:rFonts w:hint="cs"/>
          <w:rtl/>
          <w:lang w:eastAsia="he-IL"/>
        </w:rPr>
        <w:t>-</w:t>
      </w:r>
      <w:proofErr w:type="spellStart"/>
      <w:r>
        <w:rPr>
          <w:rFonts w:hint="cs"/>
          <w:rtl/>
          <w:lang w:eastAsia="he-IL"/>
        </w:rPr>
        <w:t>מוק</w:t>
      </w:r>
      <w:proofErr w:type="spellEnd"/>
      <w:r w:rsidR="00DB43EF">
        <w:rPr>
          <w:rFonts w:hint="cs"/>
          <w:rtl/>
          <w:lang w:eastAsia="he-IL"/>
        </w:rPr>
        <w:t>-</w:t>
      </w:r>
      <w:r>
        <w:rPr>
          <w:rFonts w:hint="cs"/>
          <w:rtl/>
          <w:lang w:eastAsia="he-IL"/>
        </w:rPr>
        <w:t>רט</w:t>
      </w:r>
      <w:r w:rsidR="00DB43EF">
        <w:rPr>
          <w:rFonts w:hint="cs"/>
          <w:rtl/>
          <w:lang w:eastAsia="he-IL"/>
        </w:rPr>
        <w:t>-</w:t>
      </w:r>
      <w:r>
        <w:rPr>
          <w:rFonts w:hint="cs"/>
          <w:rtl/>
          <w:lang w:eastAsia="he-IL"/>
        </w:rPr>
        <w:t xml:space="preserve">יה. </w:t>
      </w:r>
    </w:p>
    <w:p w:rsidR="00CD1EEA" w:rsidRDefault="00CD1EEA" w:rsidP="00A22B92">
      <w:pPr>
        <w:rPr>
          <w:rtl/>
          <w:lang w:eastAsia="he-IL"/>
        </w:rPr>
      </w:pPr>
      <w:bookmarkStart w:id="33651" w:name="_ETM_Q88_612831"/>
      <w:bookmarkStart w:id="33652" w:name="_ETM_Q88_612952"/>
      <w:bookmarkEnd w:id="33651"/>
      <w:bookmarkEnd w:id="33652"/>
    </w:p>
    <w:p w:rsidR="00CD1EEA" w:rsidRDefault="00CD1EEA" w:rsidP="00A22B92">
      <w:pPr>
        <w:pStyle w:val="-"/>
        <w:keepNext/>
        <w:rPr>
          <w:rtl/>
        </w:rPr>
      </w:pPr>
      <w:bookmarkStart w:id="33653" w:name="ET_speakercontinue_6427_83"/>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53"/>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שומעים. </w:t>
      </w:r>
    </w:p>
    <w:p w:rsidR="00CD1EEA" w:rsidRDefault="00CD1EEA" w:rsidP="00A22B92">
      <w:pPr>
        <w:rPr>
          <w:rtl/>
          <w:lang w:eastAsia="he-IL"/>
        </w:rPr>
      </w:pPr>
    </w:p>
    <w:p w:rsidR="00CD1EEA" w:rsidRDefault="00CD1EEA" w:rsidP="00A22B92">
      <w:pPr>
        <w:pStyle w:val="af8"/>
        <w:keepNext/>
        <w:rPr>
          <w:rtl/>
        </w:rPr>
      </w:pPr>
      <w:bookmarkStart w:id="33654" w:name="ET_interruption_5767_84"/>
      <w:r w:rsidRPr="005517BF">
        <w:rPr>
          <w:rStyle w:val="TagStyle"/>
          <w:rtl/>
        </w:rPr>
        <w:t xml:space="preserve"> &lt;&lt; קריאה &gt;&gt; </w:t>
      </w:r>
      <w:r>
        <w:rPr>
          <w:rtl/>
        </w:rPr>
        <w:t>אורנה ברביבאי (יש עתיד):</w:t>
      </w:r>
      <w:r w:rsidRPr="005517BF">
        <w:rPr>
          <w:rStyle w:val="TagStyle"/>
          <w:rtl/>
        </w:rPr>
        <w:t xml:space="preserve"> &lt;&lt; קריאה &gt;&gt;</w:t>
      </w:r>
      <w:r>
        <w:rPr>
          <w:rtl/>
        </w:rPr>
        <w:t xml:space="preserve"> </w:t>
      </w:r>
      <w:bookmarkEnd w:id="33654"/>
    </w:p>
    <w:p w:rsidR="00CD1EEA" w:rsidRDefault="00CD1EEA" w:rsidP="001B10C0">
      <w:pPr>
        <w:rPr>
          <w:rtl/>
          <w:lang w:eastAsia="he-IL"/>
        </w:rPr>
      </w:pPr>
    </w:p>
    <w:p w:rsidR="00CD1EEA" w:rsidRPr="005517BF" w:rsidRDefault="00CD1EEA" w:rsidP="00C92CF1">
      <w:pPr>
        <w:rPr>
          <w:rtl/>
          <w:lang w:eastAsia="he-IL"/>
        </w:rPr>
      </w:pPr>
      <w:bookmarkStart w:id="33655" w:name="_ETM_Q88_618729"/>
      <w:bookmarkStart w:id="33656" w:name="_ETM_Q88_619018"/>
      <w:bookmarkStart w:id="33657" w:name="_ETM_Q88_619102"/>
      <w:bookmarkEnd w:id="33655"/>
      <w:bookmarkEnd w:id="33656"/>
      <w:bookmarkEnd w:id="33657"/>
      <w:r>
        <w:rPr>
          <w:rFonts w:hint="cs"/>
          <w:rtl/>
          <w:lang w:eastAsia="he-IL"/>
        </w:rPr>
        <w:t xml:space="preserve">אנחנו מעדיפים </w:t>
      </w:r>
      <w:r w:rsidR="00C92CF1">
        <w:rPr>
          <w:rFonts w:hint="cs"/>
          <w:rtl/>
          <w:lang w:eastAsia="he-IL"/>
        </w:rPr>
        <w:t>– – –</w:t>
      </w:r>
      <w:r>
        <w:rPr>
          <w:rFonts w:hint="cs"/>
          <w:rtl/>
          <w:lang w:eastAsia="he-IL"/>
        </w:rPr>
        <w:t xml:space="preserve"> בושה. </w:t>
      </w:r>
      <w:bookmarkStart w:id="33658" w:name="_ETM_Q88_616326"/>
      <w:bookmarkEnd w:id="33658"/>
    </w:p>
    <w:p w:rsidR="00CD1EEA" w:rsidRDefault="00CD1EEA" w:rsidP="00A22B92">
      <w:pPr>
        <w:rPr>
          <w:rtl/>
          <w:lang w:eastAsia="he-IL"/>
        </w:rPr>
      </w:pPr>
    </w:p>
    <w:p w:rsidR="00CD1EEA" w:rsidRDefault="00CD1EEA" w:rsidP="00A22B92">
      <w:pPr>
        <w:pStyle w:val="-"/>
        <w:keepNext/>
        <w:rPr>
          <w:rtl/>
        </w:rPr>
      </w:pPr>
      <w:bookmarkStart w:id="33659" w:name="ET_speakercontinue_6427_85"/>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5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אתם גזענים, כי לא אכפת לכם מהם. </w:t>
      </w:r>
    </w:p>
    <w:p w:rsidR="00CD1EEA" w:rsidRDefault="00CD1EEA" w:rsidP="00A22B92">
      <w:pPr>
        <w:rPr>
          <w:rtl/>
          <w:lang w:eastAsia="he-IL"/>
        </w:rPr>
      </w:pPr>
    </w:p>
    <w:p w:rsidR="00CD1EEA" w:rsidRDefault="00CD1EEA" w:rsidP="00A22B92">
      <w:pPr>
        <w:pStyle w:val="af8"/>
        <w:keepNext/>
        <w:rPr>
          <w:rtl/>
        </w:rPr>
      </w:pPr>
      <w:bookmarkStart w:id="33660" w:name="ET_interruption_5809_86"/>
      <w:r w:rsidRPr="005517BF">
        <w:rPr>
          <w:rStyle w:val="TagStyle"/>
          <w:rtl/>
        </w:rPr>
        <w:t xml:space="preserve"> &lt;&lt; קריאה &gt;&gt; </w:t>
      </w:r>
      <w:r>
        <w:rPr>
          <w:rtl/>
        </w:rPr>
        <w:t>מיכל שיר סגמן (יש עתיד):</w:t>
      </w:r>
      <w:r w:rsidRPr="005517BF">
        <w:rPr>
          <w:rStyle w:val="TagStyle"/>
          <w:rtl/>
        </w:rPr>
        <w:t xml:space="preserve"> &lt;&lt; קריאה &gt;&gt;</w:t>
      </w:r>
      <w:r>
        <w:rPr>
          <w:rtl/>
        </w:rPr>
        <w:t xml:space="preserve"> </w:t>
      </w:r>
      <w:bookmarkEnd w:id="33660"/>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A22B92">
      <w:pPr>
        <w:rPr>
          <w:rtl/>
          <w:lang w:eastAsia="he-IL"/>
        </w:rPr>
      </w:pPr>
      <w:bookmarkStart w:id="33661" w:name="_ETM_Q88_621816"/>
      <w:bookmarkStart w:id="33662" w:name="_ETM_Q88_621933"/>
      <w:bookmarkEnd w:id="33661"/>
      <w:bookmarkEnd w:id="33662"/>
    </w:p>
    <w:p w:rsidR="00CD1EEA" w:rsidRDefault="00CD1EEA" w:rsidP="00A22B92">
      <w:pPr>
        <w:pStyle w:val="-"/>
        <w:keepNext/>
        <w:rPr>
          <w:rtl/>
        </w:rPr>
      </w:pPr>
      <w:bookmarkStart w:id="33663" w:name="ET_speakercontinue_6427_87"/>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63"/>
    </w:p>
    <w:p w:rsidR="00CD1EEA" w:rsidRDefault="00CD1EEA" w:rsidP="001B10C0">
      <w:pPr>
        <w:rPr>
          <w:rtl/>
          <w:lang w:eastAsia="he-IL"/>
        </w:rPr>
      </w:pPr>
    </w:p>
    <w:p w:rsidR="00CD1EEA" w:rsidRDefault="00CD1EEA" w:rsidP="00DB43EF">
      <w:pPr>
        <w:rPr>
          <w:rtl/>
        </w:rPr>
      </w:pPr>
      <w:r>
        <w:rPr>
          <w:rFonts w:hint="cs"/>
          <w:rtl/>
          <w:lang w:eastAsia="he-IL"/>
        </w:rPr>
        <w:t xml:space="preserve">אתם גזענים, כי לא מעניין אתכם מהערבים. ואני </w:t>
      </w:r>
      <w:bookmarkStart w:id="33664" w:name="_ETM_Q88_627959"/>
      <w:bookmarkEnd w:id="33664"/>
      <w:r>
        <w:rPr>
          <w:rFonts w:hint="cs"/>
          <w:rtl/>
          <w:lang w:eastAsia="he-IL"/>
        </w:rPr>
        <w:t xml:space="preserve">שואל למה. </w:t>
      </w:r>
      <w:r>
        <w:rPr>
          <w:rFonts w:hint="cs"/>
          <w:rtl/>
        </w:rPr>
        <w:t>למה לא מעניינים אתכם הערבים?</w:t>
      </w:r>
    </w:p>
    <w:p w:rsidR="00CD1EEA" w:rsidRDefault="00CD1EEA" w:rsidP="00A22B92">
      <w:pPr>
        <w:rPr>
          <w:rtl/>
        </w:rPr>
      </w:pPr>
    </w:p>
    <w:p w:rsidR="00CD1EEA" w:rsidRDefault="00CD1EEA" w:rsidP="00A22B92">
      <w:pPr>
        <w:pStyle w:val="af9"/>
        <w:keepNext/>
        <w:rPr>
          <w:rtl/>
        </w:rPr>
      </w:pPr>
      <w:r w:rsidRPr="005517BF">
        <w:rPr>
          <w:rStyle w:val="TagStyle"/>
          <w:rtl/>
        </w:rPr>
        <w:t xml:space="preserve"> &lt;&lt; יור &gt;&gt; </w:t>
      </w:r>
      <w:r>
        <w:rPr>
          <w:rtl/>
        </w:rPr>
        <w:t>היו"ר ישראל אייכלר:</w:t>
      </w:r>
      <w:r w:rsidRPr="005517BF">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 xml:space="preserve">חברת </w:t>
      </w:r>
      <w:bookmarkStart w:id="33665" w:name="_ETM_Q88_628844"/>
      <w:bookmarkEnd w:id="33665"/>
      <w:r>
        <w:rPr>
          <w:rFonts w:hint="cs"/>
          <w:rtl/>
        </w:rPr>
        <w:t xml:space="preserve">הכנסת מיכל שיר, קריאה ראשונה. </w:t>
      </w:r>
    </w:p>
    <w:p w:rsidR="00CD1EEA" w:rsidRDefault="00CD1EEA" w:rsidP="00A22B92">
      <w:pPr>
        <w:rPr>
          <w:rtl/>
        </w:rPr>
      </w:pPr>
    </w:p>
    <w:p w:rsidR="00CD1EEA" w:rsidRDefault="00CD1EEA" w:rsidP="00A22B92">
      <w:pPr>
        <w:pStyle w:val="af8"/>
        <w:keepNext/>
        <w:rPr>
          <w:rtl/>
        </w:rPr>
      </w:pPr>
      <w:r w:rsidRPr="005517BF">
        <w:rPr>
          <w:rStyle w:val="TagStyle"/>
          <w:rtl/>
        </w:rPr>
        <w:t xml:space="preserve"> &lt;&lt; קריאה &gt;&gt; </w:t>
      </w:r>
      <w:r>
        <w:rPr>
          <w:rtl/>
        </w:rPr>
        <w:t>מירב בן ארי (יש עתיד):</w:t>
      </w:r>
      <w:r w:rsidRPr="005517BF">
        <w:rPr>
          <w:rStyle w:val="TagStyle"/>
          <w:rtl/>
        </w:rPr>
        <w:t xml:space="preserve"> &lt;&lt; קריאה &gt;&gt;</w:t>
      </w:r>
      <w:r>
        <w:rPr>
          <w:rtl/>
        </w:rPr>
        <w:t xml:space="preserve"> </w:t>
      </w:r>
    </w:p>
    <w:p w:rsidR="00CD1EEA" w:rsidRDefault="00CD1EEA" w:rsidP="001B10C0">
      <w:pPr>
        <w:rPr>
          <w:rtl/>
        </w:rPr>
      </w:pPr>
    </w:p>
    <w:p w:rsidR="00CD1EEA" w:rsidRDefault="00CD1EEA" w:rsidP="00A22B92">
      <w:pPr>
        <w:rPr>
          <w:rtl/>
          <w:lang w:eastAsia="he-IL"/>
        </w:rPr>
      </w:pPr>
      <w:r>
        <w:rPr>
          <w:rFonts w:hint="cs"/>
          <w:rtl/>
          <w:lang w:eastAsia="he-IL"/>
        </w:rPr>
        <w:t xml:space="preserve">אתה הגזען הכי גדול פה. </w:t>
      </w:r>
    </w:p>
    <w:p w:rsidR="00CD1EEA" w:rsidRDefault="00CD1EEA" w:rsidP="00A22B92">
      <w:pPr>
        <w:rPr>
          <w:rtl/>
          <w:lang w:eastAsia="he-IL"/>
        </w:rPr>
      </w:pPr>
    </w:p>
    <w:p w:rsidR="00CD1EEA" w:rsidRDefault="00CD1EEA" w:rsidP="00A22B92">
      <w:pPr>
        <w:pStyle w:val="af9"/>
        <w:keepNext/>
        <w:rPr>
          <w:rtl/>
        </w:rPr>
      </w:pPr>
      <w:r w:rsidRPr="005517BF">
        <w:rPr>
          <w:rStyle w:val="TagStyle"/>
          <w:rtl/>
        </w:rPr>
        <w:t xml:space="preserve"> &lt;&lt; יור &gt;&gt; </w:t>
      </w:r>
      <w:r>
        <w:rPr>
          <w:rtl/>
        </w:rPr>
        <w:t>היו"ר ישראל אייכלר:</w:t>
      </w:r>
      <w:r w:rsidRPr="005517B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אני רואה שיש לך </w:t>
      </w:r>
      <w:bookmarkStart w:id="33666" w:name="_ETM_Q88_634292"/>
      <w:bookmarkEnd w:id="33666"/>
      <w:r>
        <w:rPr>
          <w:rFonts w:hint="cs"/>
          <w:rtl/>
          <w:lang w:eastAsia="he-IL"/>
        </w:rPr>
        <w:t xml:space="preserve">כבר פה קריאה, מקודם. </w:t>
      </w:r>
    </w:p>
    <w:p w:rsidR="00CD1EEA" w:rsidRDefault="00CD1EEA" w:rsidP="00A22B92">
      <w:pPr>
        <w:rPr>
          <w:rtl/>
          <w:lang w:eastAsia="he-IL"/>
        </w:rPr>
      </w:pPr>
    </w:p>
    <w:p w:rsidR="00CD1EEA" w:rsidRDefault="00CD1EEA" w:rsidP="00A22B92">
      <w:pPr>
        <w:pStyle w:val="af8"/>
        <w:keepNext/>
        <w:rPr>
          <w:rtl/>
        </w:rPr>
      </w:pPr>
      <w:bookmarkStart w:id="33667" w:name="ET_interruption_6044_93"/>
      <w:r w:rsidRPr="005517BF">
        <w:rPr>
          <w:rStyle w:val="TagStyle"/>
          <w:rtl/>
        </w:rPr>
        <w:t xml:space="preserve"> &lt;&lt; קריאה &gt;&gt; </w:t>
      </w:r>
      <w:r>
        <w:rPr>
          <w:rtl/>
        </w:rPr>
        <w:t>אוריאל בוסו (ש"ס):</w:t>
      </w:r>
      <w:r w:rsidRPr="005517BF">
        <w:rPr>
          <w:rStyle w:val="TagStyle"/>
          <w:rtl/>
        </w:rPr>
        <w:t xml:space="preserve"> &lt;&lt; קריאה &gt;&gt;</w:t>
      </w:r>
      <w:r>
        <w:rPr>
          <w:rtl/>
        </w:rPr>
        <w:t xml:space="preserve"> </w:t>
      </w:r>
      <w:bookmarkEnd w:id="33667"/>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השר, האם זה נכון שבהפגנת </w:t>
      </w:r>
      <w:bookmarkStart w:id="33668" w:name="_ETM_Q88_637544"/>
      <w:bookmarkEnd w:id="33668"/>
      <w:r>
        <w:rPr>
          <w:rFonts w:hint="cs"/>
          <w:rtl/>
          <w:lang w:eastAsia="he-IL"/>
        </w:rPr>
        <w:t xml:space="preserve">הימין השפריצו גואש, ובהפגנת השמאל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bookmarkStart w:id="33669" w:name="ET_speakercontinue_6427_94"/>
      <w:r w:rsidRPr="005517BF">
        <w:rPr>
          <w:rStyle w:val="TagStyle"/>
          <w:rtl/>
        </w:rPr>
        <w:t xml:space="preserve"> &lt;&lt; דובר_המשך &gt;&gt; </w:t>
      </w:r>
      <w:r>
        <w:rPr>
          <w:rtl/>
        </w:rPr>
        <w:t>השר לביטחון לאומי איתמר בן גביר:</w:t>
      </w:r>
      <w:r w:rsidRPr="005517BF">
        <w:rPr>
          <w:rStyle w:val="TagStyle"/>
          <w:rtl/>
        </w:rPr>
        <w:t xml:space="preserve"> &lt;&lt; דובר_המשך &gt;&gt;</w:t>
      </w:r>
      <w:r>
        <w:rPr>
          <w:rtl/>
        </w:rPr>
        <w:t xml:space="preserve"> </w:t>
      </w:r>
      <w:bookmarkEnd w:id="3366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אני אולי אדבר על </w:t>
      </w:r>
      <w:bookmarkStart w:id="33670" w:name="_ETM_Q88_641629"/>
      <w:bookmarkEnd w:id="33670"/>
      <w:r>
        <w:rPr>
          <w:rFonts w:hint="cs"/>
          <w:rtl/>
          <w:lang w:eastAsia="he-IL"/>
        </w:rPr>
        <w:t xml:space="preserve">זה, אבל אני קודם כול רוצה לדבר על גזענות. </w:t>
      </w:r>
      <w:bookmarkStart w:id="33671" w:name="_ETM_Q88_645236"/>
      <w:bookmarkEnd w:id="33671"/>
      <w:r>
        <w:rPr>
          <w:rFonts w:hint="cs"/>
          <w:rtl/>
          <w:lang w:eastAsia="he-IL"/>
        </w:rPr>
        <w:t xml:space="preserve">לא מסתדר להם להגן על ערבים. למה? למה, הם נראים שונה? בגלל זה? בגלל זה? איזו צביעות. </w:t>
      </w:r>
      <w:r w:rsidR="00DB43EF">
        <w:rPr>
          <w:rFonts w:hint="cs"/>
          <w:rtl/>
          <w:lang w:eastAsia="he-IL"/>
        </w:rPr>
        <w:t xml:space="preserve">איזו בושה. </w:t>
      </w:r>
    </w:p>
    <w:p w:rsidR="00CD1EEA" w:rsidRDefault="00CD1EEA" w:rsidP="00A22B92">
      <w:pPr>
        <w:rPr>
          <w:rtl/>
          <w:lang w:eastAsia="he-IL"/>
        </w:rPr>
      </w:pPr>
    </w:p>
    <w:p w:rsidR="00CD1EEA" w:rsidRDefault="00CD1EEA" w:rsidP="00A22B92">
      <w:pPr>
        <w:pStyle w:val="af8"/>
        <w:keepNext/>
        <w:rPr>
          <w:rtl/>
        </w:rPr>
      </w:pPr>
      <w:bookmarkStart w:id="33672" w:name="ET_interruption_6341_95"/>
      <w:r w:rsidRPr="00FD42C1">
        <w:rPr>
          <w:rStyle w:val="TagStyle"/>
          <w:rtl/>
        </w:rPr>
        <w:t xml:space="preserve"> &lt;&lt; קריאה &gt;&gt; </w:t>
      </w:r>
      <w:r>
        <w:rPr>
          <w:rtl/>
        </w:rPr>
        <w:t>דבי ביטון (יש עתיד):</w:t>
      </w:r>
      <w:r w:rsidRPr="00FD42C1">
        <w:rPr>
          <w:rStyle w:val="TagStyle"/>
          <w:rtl/>
        </w:rPr>
        <w:t xml:space="preserve"> &lt;&lt; קריאה &gt;&gt;</w:t>
      </w:r>
      <w:r>
        <w:rPr>
          <w:rtl/>
        </w:rPr>
        <w:t xml:space="preserve"> </w:t>
      </w:r>
      <w:bookmarkEnd w:id="33672"/>
    </w:p>
    <w:p w:rsidR="00CD1EEA" w:rsidRDefault="00CD1EEA" w:rsidP="001B10C0">
      <w:pPr>
        <w:rPr>
          <w:rtl/>
          <w:lang w:eastAsia="he-IL"/>
        </w:rPr>
      </w:pPr>
    </w:p>
    <w:p w:rsidR="00CD1EEA" w:rsidRDefault="00DB43EF" w:rsidP="00C92CF1">
      <w:pPr>
        <w:rPr>
          <w:rtl/>
          <w:lang w:eastAsia="he-IL"/>
        </w:rPr>
      </w:pPr>
      <w:r>
        <w:rPr>
          <w:rFonts w:hint="cs"/>
          <w:rtl/>
          <w:lang w:eastAsia="he-IL"/>
        </w:rPr>
        <w:t xml:space="preserve">אתה מדבר? </w:t>
      </w:r>
      <w:r w:rsidR="00CD1EEA">
        <w:rPr>
          <w:rFonts w:hint="cs"/>
          <w:rtl/>
          <w:lang w:eastAsia="he-IL"/>
        </w:rPr>
        <w:t xml:space="preserve">אתה </w:t>
      </w:r>
      <w:r w:rsidR="00C92CF1">
        <w:rPr>
          <w:rFonts w:hint="cs"/>
          <w:rtl/>
          <w:lang w:eastAsia="he-IL"/>
        </w:rPr>
        <w:t>– – –</w:t>
      </w:r>
      <w:r w:rsidR="00CD1EEA">
        <w:rPr>
          <w:rFonts w:hint="cs"/>
          <w:rtl/>
          <w:lang w:eastAsia="he-IL"/>
        </w:rPr>
        <w:t xml:space="preserve"> </w:t>
      </w:r>
      <w:r>
        <w:rPr>
          <w:rFonts w:hint="cs"/>
          <w:rtl/>
          <w:lang w:eastAsia="he-IL"/>
        </w:rPr>
        <w:t xml:space="preserve">את הקטסטרופה? </w:t>
      </w:r>
      <w:bookmarkStart w:id="33673" w:name="_ETM_Q88_660464"/>
      <w:bookmarkStart w:id="33674" w:name="_ETM_Q88_660646"/>
      <w:bookmarkStart w:id="33675" w:name="_ETM_Q88_663107"/>
      <w:bookmarkEnd w:id="33673"/>
      <w:bookmarkEnd w:id="33674"/>
      <w:bookmarkEnd w:id="33675"/>
      <w:r w:rsidR="00CD1EEA">
        <w:rPr>
          <w:rFonts w:hint="cs"/>
          <w:rtl/>
          <w:lang w:eastAsia="he-IL"/>
        </w:rPr>
        <w:t xml:space="preserve">בושה לך. </w:t>
      </w:r>
    </w:p>
    <w:p w:rsidR="00CD1EEA" w:rsidRDefault="00CD1EEA" w:rsidP="00A22B92">
      <w:pPr>
        <w:rPr>
          <w:rtl/>
          <w:lang w:eastAsia="he-IL"/>
        </w:rPr>
      </w:pPr>
    </w:p>
    <w:p w:rsidR="00CD1EEA" w:rsidRDefault="00CD1EEA" w:rsidP="00A22B92">
      <w:pPr>
        <w:pStyle w:val="-"/>
        <w:keepNext/>
        <w:rPr>
          <w:rtl/>
        </w:rPr>
      </w:pPr>
      <w:bookmarkStart w:id="33676" w:name="ET_speakercontinue_6427_98"/>
      <w:r w:rsidRPr="00FD42C1">
        <w:rPr>
          <w:rStyle w:val="TagStyle"/>
          <w:rtl/>
        </w:rPr>
        <w:t xml:space="preserve"> &lt;&lt; דובר_המשך &gt;&gt; </w:t>
      </w:r>
      <w:r>
        <w:rPr>
          <w:rtl/>
        </w:rPr>
        <w:t>השר לביטחון לאומי איתמר בן גביר:</w:t>
      </w:r>
      <w:r w:rsidRPr="00FD42C1">
        <w:rPr>
          <w:rStyle w:val="TagStyle"/>
          <w:rtl/>
        </w:rPr>
        <w:t xml:space="preserve"> &lt;&lt; דובר_המשך &gt;&gt;</w:t>
      </w:r>
      <w:r>
        <w:rPr>
          <w:rtl/>
        </w:rPr>
        <w:t xml:space="preserve"> </w:t>
      </w:r>
      <w:bookmarkEnd w:id="3367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היה אכפת לכם שהם </w:t>
      </w:r>
      <w:bookmarkStart w:id="33677" w:name="_ETM_Q88_665685"/>
      <w:bookmarkEnd w:id="33677"/>
      <w:r>
        <w:rPr>
          <w:rFonts w:hint="cs"/>
          <w:rtl/>
          <w:lang w:eastAsia="he-IL"/>
        </w:rPr>
        <w:t xml:space="preserve">נטבחים ונרצחים פעם אחר פעם. </w:t>
      </w:r>
    </w:p>
    <w:p w:rsidR="00CD1EEA" w:rsidRDefault="00CD1EEA" w:rsidP="00A22B92">
      <w:pPr>
        <w:rPr>
          <w:rtl/>
          <w:lang w:eastAsia="he-IL"/>
        </w:rPr>
      </w:pPr>
    </w:p>
    <w:p w:rsidR="00CD1EEA" w:rsidRDefault="00CD1EEA" w:rsidP="00A22B92">
      <w:pPr>
        <w:pStyle w:val="af8"/>
        <w:keepNext/>
        <w:rPr>
          <w:rtl/>
        </w:rPr>
      </w:pPr>
      <w:bookmarkStart w:id="33678" w:name="ET_interruption_6341_99"/>
      <w:r w:rsidRPr="005C49A6">
        <w:rPr>
          <w:rStyle w:val="TagStyle"/>
          <w:rtl/>
        </w:rPr>
        <w:t xml:space="preserve"> &lt;&lt; קריאה &gt;&gt; </w:t>
      </w:r>
      <w:r>
        <w:rPr>
          <w:rtl/>
        </w:rPr>
        <w:t>דבי ביטון (יש עתיד):</w:t>
      </w:r>
      <w:r w:rsidRPr="005C49A6">
        <w:rPr>
          <w:rStyle w:val="TagStyle"/>
          <w:rtl/>
        </w:rPr>
        <w:t xml:space="preserve"> &lt;&lt; קריאה &gt;&gt;</w:t>
      </w:r>
      <w:r>
        <w:rPr>
          <w:rtl/>
        </w:rPr>
        <w:t xml:space="preserve"> </w:t>
      </w:r>
      <w:bookmarkEnd w:id="3367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בוא נתחיל לאסוף מה קרה מהרגע שאתה בתפקיד. </w:t>
      </w:r>
    </w:p>
    <w:p w:rsidR="00CD1EEA" w:rsidRDefault="00CD1EEA" w:rsidP="00A22B92">
      <w:pPr>
        <w:rPr>
          <w:rtl/>
          <w:lang w:eastAsia="he-IL"/>
        </w:rPr>
      </w:pPr>
      <w:bookmarkStart w:id="33679" w:name="_ETM_Q88_669093"/>
      <w:bookmarkStart w:id="33680" w:name="_ETM_Q88_669227"/>
      <w:bookmarkEnd w:id="33679"/>
      <w:bookmarkEnd w:id="33680"/>
    </w:p>
    <w:p w:rsidR="00CD1EEA" w:rsidRDefault="00CD1EEA" w:rsidP="00A22B92">
      <w:pPr>
        <w:pStyle w:val="-"/>
        <w:keepNext/>
        <w:rPr>
          <w:rtl/>
        </w:rPr>
      </w:pPr>
      <w:bookmarkStart w:id="33681" w:name="ET_speakercontinue_6427_100"/>
      <w:r w:rsidRPr="005C49A6">
        <w:rPr>
          <w:rStyle w:val="TagStyle"/>
          <w:rtl/>
        </w:rPr>
        <w:t xml:space="preserve"> &lt;&lt; דובר_המשך &gt;&gt; </w:t>
      </w:r>
      <w:r>
        <w:rPr>
          <w:rtl/>
        </w:rPr>
        <w:t>השר לביטחון לאומי איתמר בן גביר:</w:t>
      </w:r>
      <w:r w:rsidRPr="005C49A6">
        <w:rPr>
          <w:rStyle w:val="TagStyle"/>
          <w:rtl/>
        </w:rPr>
        <w:t xml:space="preserve"> &lt;&lt; דובר_המשך &gt;&gt;</w:t>
      </w:r>
      <w:r>
        <w:rPr>
          <w:rtl/>
        </w:rPr>
        <w:t xml:space="preserve"> </w:t>
      </w:r>
      <w:bookmarkEnd w:id="33681"/>
    </w:p>
    <w:p w:rsidR="00CD1EEA" w:rsidRDefault="00CD1EEA" w:rsidP="001B10C0">
      <w:pPr>
        <w:rPr>
          <w:rtl/>
          <w:lang w:eastAsia="he-IL"/>
        </w:rPr>
      </w:pPr>
    </w:p>
    <w:p w:rsidR="00CD1EEA" w:rsidRDefault="00CD1EEA" w:rsidP="00C92CF1">
      <w:pPr>
        <w:rPr>
          <w:rtl/>
          <w:lang w:eastAsia="he-IL"/>
        </w:rPr>
      </w:pPr>
      <w:bookmarkStart w:id="33682" w:name="_ETM_Q88_670978"/>
      <w:bookmarkEnd w:id="33682"/>
      <w:r>
        <w:rPr>
          <w:rFonts w:hint="cs"/>
          <w:rtl/>
          <w:lang w:eastAsia="he-IL"/>
        </w:rPr>
        <w:t xml:space="preserve">בניגוד אליכם </w:t>
      </w:r>
      <w:r w:rsidR="00BF7C70">
        <w:rPr>
          <w:rFonts w:hint="eastAsia"/>
          <w:rtl/>
          <w:lang w:eastAsia="he-IL"/>
        </w:rPr>
        <w:t xml:space="preserve">– </w:t>
      </w:r>
      <w:r w:rsidR="00C92CF1">
        <w:rPr>
          <w:rFonts w:hint="cs"/>
          <w:rtl/>
          <w:lang w:eastAsia="he-IL"/>
        </w:rPr>
        <w:t>– –</w:t>
      </w:r>
      <w:r>
        <w:rPr>
          <w:rFonts w:hint="cs"/>
          <w:rtl/>
          <w:lang w:eastAsia="he-IL"/>
        </w:rPr>
        <w:t xml:space="preserve"> </w:t>
      </w:r>
      <w:bookmarkStart w:id="33683" w:name="_ETM_Q88_670541"/>
      <w:bookmarkEnd w:id="33683"/>
    </w:p>
    <w:p w:rsidR="00CD1EEA" w:rsidRDefault="00CD1EEA" w:rsidP="00A22B92">
      <w:pPr>
        <w:rPr>
          <w:rtl/>
          <w:lang w:eastAsia="he-IL"/>
        </w:rPr>
      </w:pPr>
      <w:bookmarkStart w:id="33684" w:name="_ETM_Q88_671277"/>
      <w:bookmarkStart w:id="33685" w:name="_ETM_Q88_671471"/>
      <w:bookmarkEnd w:id="33684"/>
      <w:bookmarkEnd w:id="33685"/>
    </w:p>
    <w:p w:rsidR="00CD1EEA" w:rsidRDefault="00CD1EEA" w:rsidP="00A22B92">
      <w:pPr>
        <w:pStyle w:val="af8"/>
        <w:keepNext/>
        <w:rPr>
          <w:rtl/>
        </w:rPr>
      </w:pPr>
      <w:bookmarkStart w:id="33686" w:name="ET_interruption_6255_101"/>
      <w:r w:rsidRPr="005C49A6">
        <w:rPr>
          <w:rStyle w:val="TagStyle"/>
          <w:rtl/>
        </w:rPr>
        <w:t xml:space="preserve"> &lt;&lt; קריאה &gt;&gt; </w:t>
      </w:r>
      <w:r>
        <w:rPr>
          <w:rtl/>
        </w:rPr>
        <w:t>סימון דוידסון (יש עתיד):</w:t>
      </w:r>
      <w:r w:rsidRPr="005C49A6">
        <w:rPr>
          <w:rStyle w:val="TagStyle"/>
          <w:rtl/>
        </w:rPr>
        <w:t xml:space="preserve"> &lt;&lt; קריאה &gt;&gt;</w:t>
      </w:r>
      <w:r>
        <w:rPr>
          <w:rtl/>
        </w:rPr>
        <w:t xml:space="preserve"> </w:t>
      </w:r>
      <w:bookmarkEnd w:id="3368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תגיד לי, על מה אתה מדבר? מהיום שאתה שר נרצחו 37 ערבים, פי שלושה משנה שעברה. </w:t>
      </w:r>
      <w:bookmarkStart w:id="33687" w:name="_ETM_Q88_680015"/>
      <w:bookmarkEnd w:id="33687"/>
    </w:p>
    <w:p w:rsidR="00CD1EEA" w:rsidRDefault="00CD1EEA" w:rsidP="00A22B92">
      <w:pPr>
        <w:rPr>
          <w:rtl/>
          <w:lang w:eastAsia="he-IL"/>
        </w:rPr>
      </w:pPr>
    </w:p>
    <w:p w:rsidR="00CD1EEA" w:rsidRDefault="00CD1EEA" w:rsidP="00A22B92">
      <w:pPr>
        <w:pStyle w:val="af9"/>
        <w:keepNext/>
        <w:rPr>
          <w:rtl/>
        </w:rPr>
      </w:pPr>
      <w:bookmarkStart w:id="33688" w:name="ET_yor_6129_102"/>
      <w:r w:rsidRPr="005C49A6">
        <w:rPr>
          <w:rStyle w:val="TagStyle"/>
          <w:rtl/>
        </w:rPr>
        <w:t xml:space="preserve"> &lt;&lt; יור &gt;&gt; </w:t>
      </w:r>
      <w:r>
        <w:rPr>
          <w:rtl/>
        </w:rPr>
        <w:t>היו"ר ישראל אייכלר:</w:t>
      </w:r>
      <w:r w:rsidRPr="005C49A6">
        <w:rPr>
          <w:rStyle w:val="TagStyle"/>
          <w:rtl/>
        </w:rPr>
        <w:t xml:space="preserve"> &lt;&lt; יור &gt;&gt;</w:t>
      </w:r>
      <w:r>
        <w:rPr>
          <w:rtl/>
        </w:rPr>
        <w:t xml:space="preserve"> </w:t>
      </w:r>
      <w:bookmarkEnd w:id="33688"/>
    </w:p>
    <w:p w:rsidR="00CD1EEA" w:rsidRDefault="00CD1EEA" w:rsidP="001B10C0">
      <w:pPr>
        <w:rPr>
          <w:rtl/>
          <w:lang w:eastAsia="he-IL"/>
        </w:rPr>
      </w:pPr>
    </w:p>
    <w:p w:rsidR="00CD1EEA" w:rsidRPr="005C49A6" w:rsidRDefault="00CD1EEA" w:rsidP="00A22B92">
      <w:pPr>
        <w:rPr>
          <w:rtl/>
          <w:lang w:eastAsia="he-IL"/>
        </w:rPr>
      </w:pPr>
      <w:r>
        <w:rPr>
          <w:rFonts w:hint="cs"/>
          <w:rtl/>
          <w:lang w:eastAsia="he-IL"/>
        </w:rPr>
        <w:t xml:space="preserve">דוידסון, ההערה נשמעה. זהו, תמשיך. </w:t>
      </w:r>
    </w:p>
    <w:p w:rsidR="00CD1EEA" w:rsidRDefault="00CD1EEA" w:rsidP="00A22B92">
      <w:pPr>
        <w:rPr>
          <w:rtl/>
          <w:lang w:eastAsia="he-IL"/>
        </w:rPr>
      </w:pPr>
    </w:p>
    <w:p w:rsidR="00CD1EEA" w:rsidRDefault="00CD1EEA" w:rsidP="00A22B92">
      <w:pPr>
        <w:pStyle w:val="af8"/>
        <w:keepNext/>
        <w:rPr>
          <w:rtl/>
        </w:rPr>
      </w:pPr>
      <w:r w:rsidRPr="005C49A6">
        <w:rPr>
          <w:rStyle w:val="TagStyle"/>
          <w:rtl/>
        </w:rPr>
        <w:t xml:space="preserve"> &lt;&lt; קריאה &gt;&gt; </w:t>
      </w:r>
      <w:r>
        <w:rPr>
          <w:rtl/>
        </w:rPr>
        <w:t>טלי גוטליב (הליכוד):</w:t>
      </w:r>
      <w:r w:rsidRPr="005C49A6">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Pr="005C49A6" w:rsidRDefault="00CD1EEA" w:rsidP="00A22B92">
      <w:pPr>
        <w:rPr>
          <w:rtl/>
          <w:lang w:eastAsia="he-IL"/>
        </w:rPr>
      </w:pPr>
    </w:p>
    <w:p w:rsidR="00CD1EEA" w:rsidRDefault="00CD1EEA" w:rsidP="00A22B92">
      <w:pPr>
        <w:pStyle w:val="-"/>
        <w:keepNext/>
        <w:rPr>
          <w:rtl/>
        </w:rPr>
      </w:pPr>
      <w:bookmarkStart w:id="33689" w:name="ET_speakercontinue_6427_29"/>
      <w:r w:rsidRPr="008B2310">
        <w:rPr>
          <w:rStyle w:val="TagStyle"/>
          <w:rtl/>
        </w:rPr>
        <w:t xml:space="preserve"> &lt;&lt; דובר_המשך &gt;&gt; </w:t>
      </w:r>
      <w:r>
        <w:rPr>
          <w:rtl/>
        </w:rPr>
        <w:t>השר לביטחון לאומי איתמר בן גביר:</w:t>
      </w:r>
      <w:r w:rsidRPr="008B2310">
        <w:rPr>
          <w:rStyle w:val="TagStyle"/>
          <w:rtl/>
        </w:rPr>
        <w:t xml:space="preserve"> &lt;&lt; דובר_המשך &gt;&gt;</w:t>
      </w:r>
      <w:r>
        <w:rPr>
          <w:rtl/>
        </w:rPr>
        <w:t xml:space="preserve"> </w:t>
      </w:r>
      <w:bookmarkEnd w:id="33689"/>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זה נכון, אבל הנאום שלי עכשיו </w:t>
      </w:r>
      <w:r w:rsidR="00C92CF1">
        <w:rPr>
          <w:rFonts w:hint="cs"/>
          <w:rtl/>
          <w:lang w:eastAsia="he-IL"/>
        </w:rPr>
        <w:t>– – –</w:t>
      </w:r>
      <w:r>
        <w:rPr>
          <w:rFonts w:hint="cs"/>
          <w:rtl/>
          <w:lang w:eastAsia="he-IL"/>
        </w:rPr>
        <w:t xml:space="preserve"> הגזענים האלה. </w:t>
      </w:r>
    </w:p>
    <w:p w:rsidR="00CD1EEA" w:rsidRDefault="00CD1EEA" w:rsidP="00A22B92">
      <w:pPr>
        <w:rPr>
          <w:rtl/>
          <w:lang w:eastAsia="he-IL"/>
        </w:rPr>
      </w:pPr>
    </w:p>
    <w:p w:rsidR="00CD1EEA" w:rsidRDefault="00CD1EEA" w:rsidP="00A22B92">
      <w:pPr>
        <w:pStyle w:val="af8"/>
        <w:keepNext/>
        <w:rPr>
          <w:rtl/>
        </w:rPr>
      </w:pPr>
      <w:bookmarkStart w:id="33690" w:name="ET_interruption_6341_104"/>
      <w:r w:rsidRPr="005C49A6">
        <w:rPr>
          <w:rStyle w:val="TagStyle"/>
          <w:rtl/>
        </w:rPr>
        <w:t xml:space="preserve"> &lt;&lt; קריאה &gt;&gt; </w:t>
      </w:r>
      <w:r>
        <w:rPr>
          <w:rtl/>
        </w:rPr>
        <w:t>דבי ביטון (יש עתיד):</w:t>
      </w:r>
      <w:r w:rsidRPr="005C49A6">
        <w:rPr>
          <w:rStyle w:val="TagStyle"/>
          <w:rtl/>
        </w:rPr>
        <w:t xml:space="preserve"> &lt;&lt; קריאה &gt;&gt;</w:t>
      </w:r>
      <w:r>
        <w:rPr>
          <w:rtl/>
        </w:rPr>
        <w:t xml:space="preserve"> </w:t>
      </w:r>
      <w:bookmarkEnd w:id="33690"/>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אתה גזען. הגזען היחיד, והבדיחה זה אתה. </w:t>
      </w:r>
    </w:p>
    <w:p w:rsidR="00CD1EEA" w:rsidRDefault="00CD1EEA" w:rsidP="00A22B92">
      <w:pPr>
        <w:rPr>
          <w:rtl/>
          <w:lang w:eastAsia="he-IL"/>
        </w:rPr>
      </w:pPr>
    </w:p>
    <w:p w:rsidR="00CD1EEA" w:rsidRDefault="00CD1EEA" w:rsidP="00A22B92">
      <w:pPr>
        <w:pStyle w:val="-"/>
        <w:keepNext/>
        <w:rPr>
          <w:rtl/>
        </w:rPr>
      </w:pPr>
      <w:bookmarkStart w:id="33691" w:name="ET_speakercontinue_6427_30"/>
      <w:r w:rsidRPr="008B2310">
        <w:rPr>
          <w:rStyle w:val="TagStyle"/>
          <w:rtl/>
        </w:rPr>
        <w:t xml:space="preserve"> &lt;&lt; דובר_המשך &gt;&gt; </w:t>
      </w:r>
      <w:r>
        <w:rPr>
          <w:rtl/>
        </w:rPr>
        <w:t>השר לביטחון לאומי איתמר בן גביר:</w:t>
      </w:r>
      <w:r w:rsidRPr="008B2310">
        <w:rPr>
          <w:rStyle w:val="TagStyle"/>
          <w:rtl/>
        </w:rPr>
        <w:t xml:space="preserve"> &lt;&lt; דובר_המשך &gt;&gt;</w:t>
      </w:r>
      <w:r>
        <w:rPr>
          <w:rtl/>
        </w:rPr>
        <w:t xml:space="preserve"> </w:t>
      </w:r>
      <w:bookmarkEnd w:id="33691"/>
    </w:p>
    <w:p w:rsidR="00CD1EEA" w:rsidRDefault="00CD1EEA" w:rsidP="001B10C0">
      <w:pPr>
        <w:rPr>
          <w:rtl/>
          <w:lang w:eastAsia="he-IL"/>
        </w:rPr>
      </w:pPr>
    </w:p>
    <w:p w:rsidR="00CD1EEA" w:rsidRDefault="00CD1EEA" w:rsidP="00A22B92">
      <w:pPr>
        <w:rPr>
          <w:rtl/>
          <w:lang w:eastAsia="he-IL"/>
        </w:rPr>
      </w:pPr>
      <w:bookmarkStart w:id="33692" w:name="_ETM_Q88_691131"/>
      <w:bookmarkStart w:id="33693" w:name="_ETM_Q88_691311"/>
      <w:bookmarkEnd w:id="33692"/>
      <w:bookmarkEnd w:id="33693"/>
      <w:r>
        <w:rPr>
          <w:rFonts w:hint="cs"/>
          <w:rtl/>
          <w:lang w:eastAsia="he-IL"/>
        </w:rPr>
        <w:t>אני חרד לדמוקרטיה. את אישה דמוקרטית, את מקבלת את האחר, מקבלת את השונה. הם לא כאלה.</w:t>
      </w:r>
      <w:r w:rsidR="00DB43EF">
        <w:rPr>
          <w:rFonts w:hint="cs"/>
          <w:rtl/>
          <w:lang w:eastAsia="he-IL"/>
        </w:rPr>
        <w:t xml:space="preserve"> הם לא כאלה. </w:t>
      </w:r>
    </w:p>
    <w:p w:rsidR="00CD1EEA" w:rsidRDefault="00CD1EEA" w:rsidP="00A22B92">
      <w:pPr>
        <w:rPr>
          <w:rtl/>
          <w:lang w:eastAsia="he-IL"/>
        </w:rPr>
      </w:pPr>
    </w:p>
    <w:p w:rsidR="00CD1EEA" w:rsidRDefault="00CD1EEA" w:rsidP="00A22B92">
      <w:pPr>
        <w:pStyle w:val="af8"/>
        <w:keepNext/>
        <w:rPr>
          <w:rtl/>
        </w:rPr>
      </w:pPr>
      <w:bookmarkStart w:id="33694" w:name="ET_interruption_6341_105"/>
      <w:r w:rsidRPr="005C49A6">
        <w:rPr>
          <w:rStyle w:val="TagStyle"/>
          <w:rtl/>
        </w:rPr>
        <w:t xml:space="preserve"> &lt;&lt; קריאה &gt;&gt; </w:t>
      </w:r>
      <w:r>
        <w:rPr>
          <w:rtl/>
        </w:rPr>
        <w:t>דבי ביטון (יש עתיד):</w:t>
      </w:r>
      <w:r w:rsidRPr="005C49A6">
        <w:rPr>
          <w:rStyle w:val="TagStyle"/>
          <w:rtl/>
        </w:rPr>
        <w:t xml:space="preserve"> &lt;&lt; קריאה &gt;&gt;</w:t>
      </w:r>
      <w:r>
        <w:rPr>
          <w:rtl/>
        </w:rPr>
        <w:t xml:space="preserve"> </w:t>
      </w:r>
      <w:bookmarkEnd w:id="33694"/>
    </w:p>
    <w:p w:rsidR="00CD1EEA" w:rsidRDefault="00CD1EEA" w:rsidP="001B10C0">
      <w:pPr>
        <w:rPr>
          <w:rtl/>
          <w:lang w:eastAsia="he-IL"/>
        </w:rPr>
      </w:pPr>
    </w:p>
    <w:p w:rsidR="00CD1EEA" w:rsidRDefault="00CD1EEA" w:rsidP="00C92CF1">
      <w:pPr>
        <w:rPr>
          <w:rtl/>
          <w:lang w:eastAsia="he-IL"/>
        </w:rPr>
      </w:pPr>
      <w:r>
        <w:rPr>
          <w:rFonts w:hint="cs"/>
          <w:rtl/>
          <w:lang w:eastAsia="he-IL"/>
        </w:rPr>
        <w:t>מה אתה אומר?</w:t>
      </w:r>
      <w:r w:rsidR="00DB43EF">
        <w:rPr>
          <w:rFonts w:hint="cs"/>
          <w:rtl/>
          <w:lang w:eastAsia="he-IL"/>
        </w:rPr>
        <w:t xml:space="preserve"> </w:t>
      </w:r>
      <w:bookmarkStart w:id="33695" w:name="_ETM_Q88_703903"/>
      <w:bookmarkEnd w:id="33695"/>
      <w:r>
        <w:rPr>
          <w:rFonts w:hint="cs"/>
          <w:rtl/>
          <w:lang w:eastAsia="he-IL"/>
        </w:rPr>
        <w:t xml:space="preserve">מי כמונו </w:t>
      </w:r>
      <w:r w:rsidR="00C92CF1">
        <w:rPr>
          <w:rFonts w:hint="cs"/>
          <w:rtl/>
          <w:lang w:eastAsia="he-IL"/>
        </w:rPr>
        <w:t>– – –</w:t>
      </w:r>
      <w:r>
        <w:rPr>
          <w:rFonts w:hint="cs"/>
          <w:rtl/>
          <w:lang w:eastAsia="he-IL"/>
        </w:rPr>
        <w:t xml:space="preserve"> </w:t>
      </w:r>
    </w:p>
    <w:p w:rsidR="00CD1EEA" w:rsidRDefault="00CD1EEA" w:rsidP="00A22B92">
      <w:pPr>
        <w:rPr>
          <w:rtl/>
          <w:lang w:eastAsia="he-IL"/>
        </w:rPr>
      </w:pPr>
      <w:bookmarkStart w:id="33696" w:name="_ETM_Q88_702889"/>
      <w:bookmarkStart w:id="33697" w:name="_ETM_Q88_703006"/>
      <w:bookmarkEnd w:id="33696"/>
      <w:bookmarkEnd w:id="33697"/>
    </w:p>
    <w:p w:rsidR="00CD1EEA" w:rsidRDefault="00CD1EEA" w:rsidP="00A22B92">
      <w:pPr>
        <w:pStyle w:val="-"/>
        <w:keepNext/>
        <w:rPr>
          <w:rtl/>
        </w:rPr>
      </w:pPr>
      <w:bookmarkStart w:id="33698" w:name="ET_speakercontinue_6427_108"/>
      <w:r w:rsidRPr="005C49A6">
        <w:rPr>
          <w:rStyle w:val="TagStyle"/>
          <w:rtl/>
        </w:rPr>
        <w:t xml:space="preserve"> &lt;&lt; דובר_המשך &gt;&gt; </w:t>
      </w:r>
      <w:r>
        <w:rPr>
          <w:rtl/>
        </w:rPr>
        <w:t>השר לביטחון לאומי איתמר בן גביר:</w:t>
      </w:r>
      <w:r w:rsidRPr="005C49A6">
        <w:rPr>
          <w:rStyle w:val="TagStyle"/>
          <w:rtl/>
        </w:rPr>
        <w:t xml:space="preserve"> &lt;&lt; דובר_המשך &gt;&gt;</w:t>
      </w:r>
      <w:r>
        <w:rPr>
          <w:rtl/>
        </w:rPr>
        <w:t xml:space="preserve"> </w:t>
      </w:r>
      <w:bookmarkEnd w:id="33698"/>
    </w:p>
    <w:p w:rsidR="00CD1EEA" w:rsidRDefault="00CD1EEA" w:rsidP="001B10C0">
      <w:pPr>
        <w:rPr>
          <w:rtl/>
          <w:lang w:eastAsia="he-IL"/>
        </w:rPr>
      </w:pPr>
    </w:p>
    <w:p w:rsidR="00CD1EEA" w:rsidRDefault="00CD1EEA" w:rsidP="00C92CF1">
      <w:pPr>
        <w:rPr>
          <w:rtl/>
          <w:lang w:eastAsia="he-IL"/>
        </w:rPr>
      </w:pPr>
      <w:bookmarkStart w:id="33699" w:name="_ETM_Q88_705295"/>
      <w:bookmarkEnd w:id="33699"/>
      <w:r>
        <w:rPr>
          <w:rFonts w:hint="cs"/>
          <w:rtl/>
          <w:lang w:eastAsia="he-IL"/>
        </w:rPr>
        <w:t xml:space="preserve">עכשיו אני אומר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3700" w:name="ET_interruption_5300_109"/>
      <w:r w:rsidRPr="005C49A6">
        <w:rPr>
          <w:rStyle w:val="TagStyle"/>
          <w:rtl/>
        </w:rPr>
        <w:t xml:space="preserve"> &lt;&lt; קריאה &gt;&gt; </w:t>
      </w:r>
      <w:r>
        <w:rPr>
          <w:rtl/>
        </w:rPr>
        <w:t>מירב בן ארי (יש עתיד):</w:t>
      </w:r>
      <w:r w:rsidRPr="005C49A6">
        <w:rPr>
          <w:rStyle w:val="TagStyle"/>
          <w:rtl/>
        </w:rPr>
        <w:t xml:space="preserve"> &lt;&lt; קריאה &gt;&gt;</w:t>
      </w:r>
      <w:r>
        <w:rPr>
          <w:rtl/>
        </w:rPr>
        <w:t xml:space="preserve"> </w:t>
      </w:r>
      <w:bookmarkEnd w:id="33700"/>
    </w:p>
    <w:p w:rsidR="00CD1EEA" w:rsidRDefault="00CD1EEA" w:rsidP="001B10C0">
      <w:pPr>
        <w:rPr>
          <w:rtl/>
          <w:lang w:eastAsia="he-IL"/>
        </w:rPr>
      </w:pPr>
    </w:p>
    <w:p w:rsidR="00CD1EEA" w:rsidRDefault="00CD1EEA" w:rsidP="00DB43EF">
      <w:pPr>
        <w:rPr>
          <w:rtl/>
          <w:lang w:eastAsia="he-IL"/>
        </w:rPr>
      </w:pPr>
      <w:r>
        <w:rPr>
          <w:rFonts w:hint="cs"/>
          <w:rtl/>
          <w:lang w:eastAsia="he-IL"/>
        </w:rPr>
        <w:t xml:space="preserve">הצטרפו ליחידת </w:t>
      </w:r>
      <w:bookmarkStart w:id="33701" w:name="_ETM_Q88_704546"/>
      <w:bookmarkEnd w:id="33701"/>
      <w:r>
        <w:rPr>
          <w:rFonts w:hint="cs"/>
          <w:rtl/>
          <w:lang w:eastAsia="he-IL"/>
        </w:rPr>
        <w:t xml:space="preserve">המתנדבים הארצית של מג"ב </w:t>
      </w:r>
      <w:r w:rsidR="00DB43EF">
        <w:rPr>
          <w:rFonts w:hint="eastAsia"/>
          <w:rtl/>
          <w:lang w:eastAsia="he-IL"/>
        </w:rPr>
        <w:t>–</w:t>
      </w:r>
      <w:r w:rsidR="00DB43EF">
        <w:rPr>
          <w:rFonts w:hint="cs"/>
          <w:rtl/>
          <w:lang w:eastAsia="he-IL"/>
        </w:rPr>
        <w:t xml:space="preserve"> </w:t>
      </w:r>
      <w:r>
        <w:rPr>
          <w:rFonts w:hint="cs"/>
          <w:rtl/>
          <w:lang w:eastAsia="he-IL"/>
        </w:rPr>
        <w:t xml:space="preserve">זה נפתח לפני שנה. לא עדכנו אותך. </w:t>
      </w:r>
    </w:p>
    <w:p w:rsidR="00CD1EEA" w:rsidRDefault="00CD1EEA" w:rsidP="00A22B92">
      <w:pPr>
        <w:rPr>
          <w:rtl/>
          <w:lang w:eastAsia="he-IL"/>
        </w:rPr>
      </w:pPr>
      <w:bookmarkStart w:id="33702" w:name="_ETM_Q88_707424"/>
      <w:bookmarkStart w:id="33703" w:name="_ETM_Q88_707577"/>
      <w:bookmarkEnd w:id="33702"/>
      <w:bookmarkEnd w:id="33703"/>
    </w:p>
    <w:p w:rsidR="00CD1EEA" w:rsidRDefault="00CD1EEA" w:rsidP="00A22B92">
      <w:pPr>
        <w:pStyle w:val="af9"/>
        <w:keepNext/>
        <w:rPr>
          <w:rtl/>
        </w:rPr>
      </w:pPr>
      <w:bookmarkStart w:id="33704" w:name="ET_yor_6129_110"/>
      <w:r w:rsidRPr="005C49A6">
        <w:rPr>
          <w:rStyle w:val="TagStyle"/>
          <w:rtl/>
        </w:rPr>
        <w:t xml:space="preserve"> &lt;&lt; יור &gt;&gt; </w:t>
      </w:r>
      <w:r>
        <w:rPr>
          <w:rtl/>
        </w:rPr>
        <w:t>היו"ר ישראל אייכלר:</w:t>
      </w:r>
      <w:r w:rsidRPr="005C49A6">
        <w:rPr>
          <w:rStyle w:val="TagStyle"/>
          <w:rtl/>
        </w:rPr>
        <w:t xml:space="preserve"> &lt;&lt; יור &gt;&gt;</w:t>
      </w:r>
      <w:r>
        <w:rPr>
          <w:rtl/>
        </w:rPr>
        <w:t xml:space="preserve"> </w:t>
      </w:r>
      <w:bookmarkEnd w:id="33704"/>
    </w:p>
    <w:p w:rsidR="00CD1EEA" w:rsidRDefault="00CD1EEA" w:rsidP="001B10C0">
      <w:pPr>
        <w:rPr>
          <w:rtl/>
          <w:lang w:eastAsia="he-IL"/>
        </w:rPr>
      </w:pPr>
    </w:p>
    <w:p w:rsidR="00CD1EEA" w:rsidRDefault="00CD1EEA" w:rsidP="00A22B92">
      <w:pPr>
        <w:rPr>
          <w:rtl/>
          <w:lang w:eastAsia="he-IL"/>
        </w:rPr>
      </w:pPr>
      <w:bookmarkStart w:id="33705" w:name="_ETM_Q88_708540"/>
      <w:bookmarkEnd w:id="33705"/>
      <w:r>
        <w:rPr>
          <w:rFonts w:hint="cs"/>
          <w:rtl/>
          <w:lang w:eastAsia="he-IL"/>
        </w:rPr>
        <w:t xml:space="preserve">חברת הכנסת בן ארי, לשבת במקום. </w:t>
      </w:r>
    </w:p>
    <w:p w:rsidR="00CD1EEA" w:rsidRDefault="00CD1EEA" w:rsidP="00A22B92">
      <w:pPr>
        <w:rPr>
          <w:rtl/>
          <w:lang w:eastAsia="he-IL"/>
        </w:rPr>
      </w:pPr>
    </w:p>
    <w:p w:rsidR="00CD1EEA" w:rsidRDefault="00CD1EEA" w:rsidP="00A22B92">
      <w:pPr>
        <w:pStyle w:val="af8"/>
        <w:keepNext/>
        <w:rPr>
          <w:rtl/>
        </w:rPr>
      </w:pPr>
      <w:bookmarkStart w:id="33706" w:name="ET_interruption_5300_111"/>
      <w:r w:rsidRPr="005C49A6">
        <w:rPr>
          <w:rStyle w:val="TagStyle"/>
          <w:rtl/>
        </w:rPr>
        <w:t xml:space="preserve"> &lt;&lt; קריאה &gt;&gt; </w:t>
      </w:r>
      <w:r>
        <w:rPr>
          <w:rtl/>
        </w:rPr>
        <w:t>מירב בן ארי (יש עתיד):</w:t>
      </w:r>
      <w:r w:rsidRPr="005C49A6">
        <w:rPr>
          <w:rStyle w:val="TagStyle"/>
          <w:rtl/>
        </w:rPr>
        <w:t xml:space="preserve"> &lt;&lt; קריאה &gt;&gt;</w:t>
      </w:r>
      <w:r>
        <w:rPr>
          <w:rtl/>
        </w:rPr>
        <w:t xml:space="preserve"> </w:t>
      </w:r>
      <w:bookmarkEnd w:id="33706"/>
    </w:p>
    <w:p w:rsidR="00CD1EEA" w:rsidRDefault="00CD1EEA" w:rsidP="001B10C0">
      <w:pPr>
        <w:rPr>
          <w:rtl/>
          <w:lang w:eastAsia="he-IL"/>
        </w:rPr>
      </w:pPr>
    </w:p>
    <w:p w:rsidR="00CD1EEA" w:rsidRPr="005C49A6" w:rsidRDefault="00CD1EEA" w:rsidP="00A22B92">
      <w:pPr>
        <w:rPr>
          <w:rtl/>
          <w:lang w:eastAsia="he-IL"/>
        </w:rPr>
      </w:pPr>
      <w:r>
        <w:rPr>
          <w:rFonts w:hint="cs"/>
          <w:rtl/>
          <w:lang w:eastAsia="he-IL"/>
        </w:rPr>
        <w:t xml:space="preserve">אני עשיתי </w:t>
      </w:r>
      <w:bookmarkStart w:id="33707" w:name="_ETM_Q88_709982"/>
      <w:bookmarkEnd w:id="33707"/>
      <w:r>
        <w:rPr>
          <w:rFonts w:hint="cs"/>
          <w:rtl/>
          <w:lang w:eastAsia="he-IL"/>
        </w:rPr>
        <w:t xml:space="preserve">לך גוגל, בשבילך. לא עדכנו אותך. </w:t>
      </w:r>
    </w:p>
    <w:p w:rsidR="00CD1EEA" w:rsidRDefault="00CD1EEA" w:rsidP="00A22B92">
      <w:pPr>
        <w:rPr>
          <w:rtl/>
          <w:lang w:eastAsia="he-IL"/>
        </w:rPr>
      </w:pPr>
    </w:p>
    <w:p w:rsidR="00CD1EEA" w:rsidRDefault="00CD1EEA" w:rsidP="00A22B92">
      <w:pPr>
        <w:pStyle w:val="-"/>
        <w:keepNext/>
        <w:rPr>
          <w:rtl/>
        </w:rPr>
      </w:pPr>
      <w:bookmarkStart w:id="33708" w:name="ET_speakercontinue_6427_112"/>
      <w:r w:rsidRPr="005C49A6">
        <w:rPr>
          <w:rStyle w:val="TagStyle"/>
          <w:rtl/>
        </w:rPr>
        <w:t xml:space="preserve"> &lt;&lt; דובר_המשך &gt;&gt; </w:t>
      </w:r>
      <w:r>
        <w:rPr>
          <w:rtl/>
        </w:rPr>
        <w:t>השר לביטחון לאומי איתמר בן גביר:</w:t>
      </w:r>
      <w:r w:rsidRPr="005C49A6">
        <w:rPr>
          <w:rStyle w:val="TagStyle"/>
          <w:rtl/>
        </w:rPr>
        <w:t xml:space="preserve"> &lt;&lt; דובר_המשך &gt;&gt;</w:t>
      </w:r>
      <w:r>
        <w:rPr>
          <w:rtl/>
        </w:rPr>
        <w:t xml:space="preserve"> </w:t>
      </w:r>
      <w:bookmarkEnd w:id="33708"/>
    </w:p>
    <w:p w:rsidR="00CD1EEA" w:rsidRDefault="00CD1EEA" w:rsidP="001B10C0">
      <w:pPr>
        <w:rPr>
          <w:rtl/>
          <w:lang w:eastAsia="he-IL"/>
        </w:rPr>
      </w:pPr>
    </w:p>
    <w:p w:rsidR="00CD1EEA" w:rsidRDefault="00CD1EEA" w:rsidP="00C92CF1">
      <w:pPr>
        <w:rPr>
          <w:rtl/>
          <w:lang w:eastAsia="he-IL"/>
        </w:rPr>
      </w:pPr>
      <w:r>
        <w:rPr>
          <w:rFonts w:hint="cs"/>
          <w:rtl/>
          <w:lang w:eastAsia="he-IL"/>
        </w:rPr>
        <w:t>זה כל כך מעציב</w:t>
      </w:r>
      <w:bookmarkStart w:id="33709" w:name="_ETM_Q88_713474"/>
      <w:bookmarkEnd w:id="33709"/>
      <w:r>
        <w:rPr>
          <w:rFonts w:hint="cs"/>
          <w:rtl/>
          <w:lang w:eastAsia="he-IL"/>
        </w:rPr>
        <w:t xml:space="preserve"> שהאנשים האלה</w:t>
      </w:r>
      <w:r w:rsidR="00DB43EF">
        <w:rPr>
          <w:rFonts w:hint="cs"/>
          <w:rtl/>
          <w:lang w:eastAsia="he-IL"/>
        </w:rPr>
        <w:t>,</w:t>
      </w:r>
      <w:r>
        <w:rPr>
          <w:rFonts w:hint="cs"/>
          <w:rtl/>
          <w:lang w:eastAsia="he-IL"/>
        </w:rPr>
        <w:t xml:space="preserve"> לא היה אכפת להם </w:t>
      </w:r>
      <w:r w:rsidR="00C92CF1">
        <w:rPr>
          <w:rFonts w:hint="cs"/>
          <w:rtl/>
          <w:lang w:eastAsia="he-IL"/>
        </w:rPr>
        <w:t>– – –</w:t>
      </w:r>
    </w:p>
    <w:p w:rsidR="00CD1EEA" w:rsidRDefault="00CD1EEA" w:rsidP="00A22B92">
      <w:pPr>
        <w:rPr>
          <w:rtl/>
          <w:lang w:eastAsia="he-IL"/>
        </w:rPr>
      </w:pPr>
    </w:p>
    <w:p w:rsidR="00CD1EEA" w:rsidRDefault="00CD1EEA" w:rsidP="00A22B92">
      <w:pPr>
        <w:pStyle w:val="af8"/>
        <w:keepNext/>
        <w:rPr>
          <w:rtl/>
        </w:rPr>
      </w:pPr>
      <w:bookmarkStart w:id="33710" w:name="ET_interruption_6255_113"/>
      <w:r w:rsidRPr="005C49A6">
        <w:rPr>
          <w:rStyle w:val="TagStyle"/>
          <w:rtl/>
        </w:rPr>
        <w:t xml:space="preserve"> &lt;&lt; קריאה &gt;&gt; </w:t>
      </w:r>
      <w:r>
        <w:rPr>
          <w:rtl/>
        </w:rPr>
        <w:t>סימון דוידסון (יש עתיד):</w:t>
      </w:r>
      <w:r w:rsidRPr="005C49A6">
        <w:rPr>
          <w:rStyle w:val="TagStyle"/>
          <w:rtl/>
        </w:rPr>
        <w:t xml:space="preserve"> &lt;&lt; קריאה &gt;&gt;</w:t>
      </w:r>
      <w:r>
        <w:rPr>
          <w:rtl/>
        </w:rPr>
        <w:t xml:space="preserve"> </w:t>
      </w:r>
      <w:bookmarkEnd w:id="33710"/>
    </w:p>
    <w:p w:rsidR="00CD1EEA" w:rsidRDefault="00CD1EEA" w:rsidP="001B10C0">
      <w:pPr>
        <w:rPr>
          <w:rtl/>
          <w:lang w:eastAsia="he-IL"/>
        </w:rPr>
      </w:pPr>
    </w:p>
    <w:p w:rsidR="00CD1EEA" w:rsidRDefault="00CD1EEA" w:rsidP="00C92CF1">
      <w:pPr>
        <w:rPr>
          <w:rtl/>
          <w:lang w:eastAsia="he-IL"/>
        </w:rPr>
      </w:pPr>
      <w:r>
        <w:rPr>
          <w:rFonts w:hint="cs"/>
          <w:rtl/>
          <w:lang w:eastAsia="he-IL"/>
        </w:rPr>
        <w:t>רשמתי</w:t>
      </w:r>
      <w:r w:rsidR="00DB43EF">
        <w:rPr>
          <w:rFonts w:hint="cs"/>
          <w:rtl/>
          <w:lang w:eastAsia="he-IL"/>
        </w:rPr>
        <w:t>:</w:t>
      </w:r>
      <w:r>
        <w:rPr>
          <w:rFonts w:hint="cs"/>
          <w:rtl/>
          <w:lang w:eastAsia="he-IL"/>
        </w:rPr>
        <w:t xml:space="preserve"> בן גביר</w:t>
      </w:r>
      <w:r w:rsidR="00DB43EF">
        <w:rPr>
          <w:rFonts w:hint="cs"/>
          <w:rtl/>
          <w:lang w:eastAsia="he-IL"/>
        </w:rPr>
        <w:t xml:space="preserve"> </w:t>
      </w:r>
      <w:r w:rsidR="00C92CF1">
        <w:rPr>
          <w:rFonts w:hint="cs"/>
          <w:rtl/>
          <w:lang w:eastAsia="he-IL"/>
        </w:rPr>
        <w:t>– – –</w:t>
      </w:r>
      <w:r w:rsidR="00DB43EF">
        <w:rPr>
          <w:rFonts w:hint="cs"/>
          <w:rtl/>
          <w:lang w:eastAsia="he-IL"/>
        </w:rPr>
        <w:t xml:space="preserve"> </w:t>
      </w:r>
      <w:r>
        <w:rPr>
          <w:rFonts w:hint="cs"/>
          <w:rtl/>
          <w:lang w:eastAsia="he-IL"/>
        </w:rPr>
        <w:t>הורשע ב</w:t>
      </w:r>
      <w:r w:rsidR="00DB43EF">
        <w:rPr>
          <w:rFonts w:hint="cs"/>
          <w:rtl/>
          <w:lang w:eastAsia="he-IL"/>
        </w:rPr>
        <w:t>תמיכה ב</w:t>
      </w:r>
      <w:r>
        <w:rPr>
          <w:rFonts w:hint="cs"/>
          <w:rtl/>
          <w:lang w:eastAsia="he-IL"/>
        </w:rPr>
        <w:t xml:space="preserve">ארגון טרור והסתה לגזענות. אז הוא אומר לנו </w:t>
      </w:r>
      <w:r w:rsidR="00DB43EF">
        <w:rPr>
          <w:rFonts w:hint="cs"/>
          <w:rtl/>
          <w:lang w:eastAsia="he-IL"/>
        </w:rPr>
        <w:t>"</w:t>
      </w:r>
      <w:r>
        <w:rPr>
          <w:rFonts w:hint="cs"/>
          <w:rtl/>
          <w:lang w:eastAsia="he-IL"/>
        </w:rPr>
        <w:t>גזענים</w:t>
      </w:r>
      <w:r w:rsidR="00DB43EF">
        <w:rPr>
          <w:rFonts w:hint="cs"/>
          <w:rtl/>
          <w:lang w:eastAsia="he-IL"/>
        </w:rPr>
        <w:t>"</w:t>
      </w:r>
      <w:r>
        <w:rPr>
          <w:rFonts w:hint="cs"/>
          <w:rtl/>
          <w:lang w:eastAsia="he-IL"/>
        </w:rPr>
        <w:t>?</w:t>
      </w:r>
    </w:p>
    <w:p w:rsidR="00CD1EEA" w:rsidRDefault="00CD1EEA" w:rsidP="00A22B92">
      <w:pPr>
        <w:rPr>
          <w:rtl/>
          <w:lang w:eastAsia="he-IL"/>
        </w:rPr>
      </w:pPr>
    </w:p>
    <w:p w:rsidR="00CD1EEA" w:rsidRDefault="00CD1EEA" w:rsidP="00A22B92">
      <w:pPr>
        <w:pStyle w:val="af9"/>
        <w:keepNext/>
        <w:rPr>
          <w:rtl/>
        </w:rPr>
      </w:pPr>
      <w:bookmarkStart w:id="33711" w:name="ET_yor_6129_114"/>
      <w:r w:rsidRPr="005C49A6">
        <w:rPr>
          <w:rStyle w:val="TagStyle"/>
          <w:rtl/>
        </w:rPr>
        <w:t xml:space="preserve"> &lt;&lt; יור &gt;&gt; </w:t>
      </w:r>
      <w:r>
        <w:rPr>
          <w:rtl/>
        </w:rPr>
        <w:t>היו"ר ישראל אייכלר:</w:t>
      </w:r>
      <w:r w:rsidRPr="005C49A6">
        <w:rPr>
          <w:rStyle w:val="TagStyle"/>
          <w:rtl/>
        </w:rPr>
        <w:t xml:space="preserve"> &lt;&lt; יור &gt;&gt;</w:t>
      </w:r>
      <w:r>
        <w:rPr>
          <w:rtl/>
        </w:rPr>
        <w:t xml:space="preserve"> </w:t>
      </w:r>
      <w:bookmarkEnd w:id="33711"/>
    </w:p>
    <w:p w:rsidR="00CD1EEA" w:rsidRDefault="00CD1EEA" w:rsidP="001B10C0">
      <w:pPr>
        <w:rPr>
          <w:rtl/>
          <w:lang w:eastAsia="he-IL"/>
        </w:rPr>
      </w:pPr>
    </w:p>
    <w:p w:rsidR="00CD1EEA" w:rsidRPr="005C49A6" w:rsidRDefault="00CD1EEA" w:rsidP="00A22B92">
      <w:pPr>
        <w:rPr>
          <w:rtl/>
          <w:lang w:eastAsia="he-IL"/>
        </w:rPr>
      </w:pPr>
      <w:r>
        <w:rPr>
          <w:rFonts w:hint="cs"/>
          <w:rtl/>
          <w:lang w:eastAsia="he-IL"/>
        </w:rPr>
        <w:t>חבר הכנסת דוידסון, אני ק</w:t>
      </w:r>
      <w:bookmarkStart w:id="33712" w:name="_ETM_Q88_727728"/>
      <w:bookmarkEnd w:id="33712"/>
      <w:r>
        <w:rPr>
          <w:rFonts w:hint="cs"/>
          <w:rtl/>
          <w:lang w:eastAsia="he-IL"/>
        </w:rPr>
        <w:t xml:space="preserve">ורא אותך בקריאה ראשונה. </w:t>
      </w:r>
    </w:p>
    <w:p w:rsidR="00CD1EEA" w:rsidRDefault="00CD1EEA" w:rsidP="00A22B92">
      <w:pPr>
        <w:rPr>
          <w:rtl/>
          <w:lang w:eastAsia="he-IL"/>
        </w:rPr>
      </w:pPr>
    </w:p>
    <w:p w:rsidR="00CD1EEA" w:rsidRDefault="00CD1EEA" w:rsidP="00A22B92">
      <w:pPr>
        <w:pStyle w:val="af8"/>
        <w:keepNext/>
        <w:rPr>
          <w:rtl/>
        </w:rPr>
      </w:pPr>
      <w:r w:rsidRPr="005C49A6">
        <w:rPr>
          <w:rStyle w:val="TagStyle"/>
          <w:rtl/>
        </w:rPr>
        <w:t xml:space="preserve"> &lt;&lt; קריאה &gt;&gt; </w:t>
      </w:r>
      <w:r>
        <w:rPr>
          <w:rtl/>
        </w:rPr>
        <w:t>סימון דוידסון (יש עתיד):</w:t>
      </w:r>
      <w:r w:rsidRPr="005C49A6">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DB43EF">
      <w:pPr>
        <w:rPr>
          <w:rtl/>
          <w:lang w:eastAsia="he-IL"/>
        </w:rPr>
      </w:pPr>
      <w:bookmarkStart w:id="33713" w:name="_ETM_Q88_728729"/>
      <w:bookmarkEnd w:id="33713"/>
      <w:r>
        <w:rPr>
          <w:rFonts w:hint="cs"/>
          <w:rtl/>
          <w:lang w:eastAsia="he-IL"/>
        </w:rPr>
        <w:t>הוא הורשע ב</w:t>
      </w:r>
      <w:r w:rsidR="00DB43EF">
        <w:rPr>
          <w:rFonts w:hint="cs"/>
          <w:rtl/>
          <w:lang w:eastAsia="he-IL"/>
        </w:rPr>
        <w:t>תמיכה</w:t>
      </w:r>
      <w:bookmarkStart w:id="33714" w:name="_ETM_Q0_52754688"/>
      <w:bookmarkEnd w:id="33714"/>
      <w:r w:rsidR="00DB43EF">
        <w:rPr>
          <w:rFonts w:hint="cs"/>
          <w:rtl/>
          <w:lang w:eastAsia="he-IL"/>
        </w:rPr>
        <w:t xml:space="preserve"> ב</w:t>
      </w:r>
      <w:r>
        <w:rPr>
          <w:rFonts w:hint="cs"/>
          <w:rtl/>
          <w:lang w:eastAsia="he-IL"/>
        </w:rPr>
        <w:t xml:space="preserve">ארגון טרור </w:t>
      </w:r>
      <w:bookmarkStart w:id="33715" w:name="_ETM_Q88_731137"/>
      <w:bookmarkEnd w:id="33715"/>
      <w:r>
        <w:rPr>
          <w:rFonts w:hint="cs"/>
          <w:rtl/>
          <w:lang w:eastAsia="he-IL"/>
        </w:rPr>
        <w:t xml:space="preserve">והסתה לגזענות. אז הוא קורא לנו </w:t>
      </w:r>
      <w:r w:rsidR="00DB43EF">
        <w:rPr>
          <w:rFonts w:hint="cs"/>
          <w:rtl/>
          <w:lang w:eastAsia="he-IL"/>
        </w:rPr>
        <w:t>"</w:t>
      </w:r>
      <w:r>
        <w:rPr>
          <w:rFonts w:hint="cs"/>
          <w:rtl/>
          <w:lang w:eastAsia="he-IL"/>
        </w:rPr>
        <w:t>גזענים</w:t>
      </w:r>
      <w:r w:rsidR="00DB43EF">
        <w:rPr>
          <w:rFonts w:hint="cs"/>
          <w:rtl/>
          <w:lang w:eastAsia="he-IL"/>
        </w:rPr>
        <w:t>"</w:t>
      </w:r>
      <w:r>
        <w:rPr>
          <w:rFonts w:hint="cs"/>
          <w:rtl/>
          <w:lang w:eastAsia="he-IL"/>
        </w:rPr>
        <w:t>?</w:t>
      </w:r>
    </w:p>
    <w:p w:rsidR="00CD1EEA" w:rsidRDefault="00CD1EEA" w:rsidP="00A22B92">
      <w:pPr>
        <w:rPr>
          <w:rtl/>
          <w:lang w:eastAsia="he-IL"/>
        </w:rPr>
      </w:pPr>
    </w:p>
    <w:p w:rsidR="00CD1EEA" w:rsidRDefault="00CD1EEA" w:rsidP="00A22B92">
      <w:pPr>
        <w:pStyle w:val="af9"/>
        <w:keepNext/>
        <w:rPr>
          <w:rtl/>
        </w:rPr>
      </w:pPr>
      <w:bookmarkStart w:id="33716" w:name="ET_yor_6129_116"/>
      <w:r w:rsidRPr="005C49A6">
        <w:rPr>
          <w:rStyle w:val="TagStyle"/>
          <w:rtl/>
        </w:rPr>
        <w:t xml:space="preserve"> &lt;&lt; יור &gt;&gt; </w:t>
      </w:r>
      <w:r>
        <w:rPr>
          <w:rtl/>
        </w:rPr>
        <w:t>היו"ר ישראל אייכלר:</w:t>
      </w:r>
      <w:r w:rsidRPr="005C49A6">
        <w:rPr>
          <w:rStyle w:val="TagStyle"/>
          <w:rtl/>
        </w:rPr>
        <w:t xml:space="preserve"> &lt;&lt; יור &gt;&gt;</w:t>
      </w:r>
      <w:r>
        <w:rPr>
          <w:rtl/>
        </w:rPr>
        <w:t xml:space="preserve"> </w:t>
      </w:r>
      <w:bookmarkEnd w:id="3371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חבר הכנסת דוידסון, </w:t>
      </w:r>
      <w:bookmarkStart w:id="33717" w:name="_ETM_Q88_734562"/>
      <w:bookmarkEnd w:id="33717"/>
      <w:r>
        <w:rPr>
          <w:rFonts w:hint="cs"/>
          <w:rtl/>
          <w:lang w:eastAsia="he-IL"/>
        </w:rPr>
        <w:t xml:space="preserve">אני קורא אותך בקריאה ראשונה. </w:t>
      </w:r>
    </w:p>
    <w:p w:rsidR="00CD1EEA" w:rsidRDefault="00CD1EEA" w:rsidP="00A22B92">
      <w:pPr>
        <w:rPr>
          <w:rtl/>
          <w:lang w:eastAsia="he-IL"/>
        </w:rPr>
      </w:pPr>
    </w:p>
    <w:p w:rsidR="00CD1EEA" w:rsidRDefault="00CD1EEA" w:rsidP="00DB43EF">
      <w:pPr>
        <w:pStyle w:val="af8"/>
        <w:keepNext/>
        <w:rPr>
          <w:rtl/>
        </w:rPr>
      </w:pPr>
      <w:bookmarkStart w:id="33718" w:name="ET_interruption_6341_117"/>
      <w:r w:rsidRPr="005C49A6">
        <w:rPr>
          <w:rStyle w:val="TagStyle"/>
          <w:rtl/>
        </w:rPr>
        <w:t xml:space="preserve"> &lt;&lt; קריאה &gt;&gt; </w:t>
      </w:r>
      <w:r w:rsidR="00DB43EF">
        <w:rPr>
          <w:rFonts w:hint="cs"/>
          <w:rtl/>
        </w:rPr>
        <w:t>קריאות</w:t>
      </w:r>
      <w:r>
        <w:rPr>
          <w:rtl/>
        </w:rPr>
        <w:t>:</w:t>
      </w:r>
      <w:r w:rsidRPr="005C49A6">
        <w:rPr>
          <w:rStyle w:val="TagStyle"/>
          <w:rtl/>
        </w:rPr>
        <w:t xml:space="preserve"> &lt;&lt; קריאה &gt;&gt;</w:t>
      </w:r>
      <w:r>
        <w:rPr>
          <w:rtl/>
        </w:rPr>
        <w:t xml:space="preserve"> </w:t>
      </w:r>
      <w:bookmarkEnd w:id="33718"/>
    </w:p>
    <w:p w:rsidR="00CD1EEA" w:rsidRDefault="00CD1EEA" w:rsidP="001B10C0">
      <w:pPr>
        <w:rPr>
          <w:rtl/>
          <w:lang w:eastAsia="he-IL"/>
        </w:rPr>
      </w:pPr>
    </w:p>
    <w:p w:rsidR="00CD1EEA" w:rsidRPr="005C49A6"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bookmarkStart w:id="33719" w:name="ET_yor_6129_118"/>
      <w:r w:rsidRPr="005C49A6">
        <w:rPr>
          <w:rStyle w:val="TagStyle"/>
          <w:rtl/>
        </w:rPr>
        <w:t xml:space="preserve"> &lt;&lt; יור &gt;&gt; </w:t>
      </w:r>
      <w:r>
        <w:rPr>
          <w:rtl/>
        </w:rPr>
        <w:t>היו"ר ישראל אייכלר:</w:t>
      </w:r>
      <w:r w:rsidRPr="005C49A6">
        <w:rPr>
          <w:rStyle w:val="TagStyle"/>
          <w:rtl/>
        </w:rPr>
        <w:t xml:space="preserve"> &lt;&lt; יור &gt;&gt;</w:t>
      </w:r>
      <w:r>
        <w:rPr>
          <w:rtl/>
        </w:rPr>
        <w:t xml:space="preserve"> </w:t>
      </w:r>
      <w:bookmarkEnd w:id="3371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חבר הכנסת דוידסון, קריאה שנייה. </w:t>
      </w:r>
    </w:p>
    <w:p w:rsidR="00CD1EEA" w:rsidRDefault="00CD1EEA" w:rsidP="00A22B92">
      <w:pPr>
        <w:rPr>
          <w:rtl/>
          <w:lang w:eastAsia="he-IL"/>
        </w:rPr>
      </w:pPr>
      <w:bookmarkStart w:id="33720" w:name="_ETM_Q88_739399"/>
      <w:bookmarkStart w:id="33721" w:name="_ETM_Q88_739588"/>
      <w:bookmarkEnd w:id="33720"/>
      <w:bookmarkEnd w:id="33721"/>
    </w:p>
    <w:p w:rsidR="00CD1EEA" w:rsidRDefault="00CD1EEA" w:rsidP="00A22B92">
      <w:pPr>
        <w:pStyle w:val="af8"/>
        <w:keepNext/>
        <w:rPr>
          <w:rtl/>
        </w:rPr>
      </w:pPr>
      <w:bookmarkStart w:id="33722" w:name="ET_interruption_6356_119"/>
      <w:r w:rsidRPr="005C49A6">
        <w:rPr>
          <w:rStyle w:val="TagStyle"/>
          <w:rtl/>
        </w:rPr>
        <w:t xml:space="preserve"> &lt;&lt; קריאה &gt;&gt; </w:t>
      </w:r>
      <w:r>
        <w:rPr>
          <w:rtl/>
        </w:rPr>
        <w:t>לימור סון הר מלך (עוצמה יהודית):</w:t>
      </w:r>
      <w:r w:rsidRPr="005C49A6">
        <w:rPr>
          <w:rStyle w:val="TagStyle"/>
          <w:rtl/>
        </w:rPr>
        <w:t xml:space="preserve"> &lt;&lt; קריאה &gt;&gt;</w:t>
      </w:r>
      <w:r>
        <w:rPr>
          <w:rtl/>
        </w:rPr>
        <w:t xml:space="preserve"> </w:t>
      </w:r>
      <w:bookmarkEnd w:id="33722"/>
    </w:p>
    <w:p w:rsidR="00CD1EEA" w:rsidRDefault="00CD1EEA" w:rsidP="001B10C0">
      <w:pPr>
        <w:rPr>
          <w:rtl/>
          <w:lang w:eastAsia="he-IL"/>
        </w:rPr>
      </w:pPr>
    </w:p>
    <w:p w:rsidR="00CD1EEA" w:rsidRDefault="00CD1EEA" w:rsidP="00C92CF1">
      <w:pPr>
        <w:rPr>
          <w:rtl/>
          <w:lang w:eastAsia="he-IL"/>
        </w:rPr>
      </w:pPr>
      <w:bookmarkStart w:id="33723" w:name="_ETM_Q88_741795"/>
      <w:bookmarkStart w:id="33724" w:name="_ETM_Q88_742084"/>
      <w:bookmarkStart w:id="33725" w:name="_ETM_Q88_742175"/>
      <w:bookmarkEnd w:id="33723"/>
      <w:bookmarkEnd w:id="33724"/>
      <w:bookmarkEnd w:id="33725"/>
      <w:r>
        <w:rPr>
          <w:rFonts w:hint="cs"/>
          <w:rtl/>
          <w:lang w:eastAsia="he-IL"/>
        </w:rPr>
        <w:t xml:space="preserve">אין לכם מה להגיד. אין לכם מה להגיד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3726" w:name="ET_interruption_6341_120"/>
      <w:r w:rsidRPr="005C49A6">
        <w:rPr>
          <w:rStyle w:val="TagStyle"/>
          <w:rtl/>
        </w:rPr>
        <w:t xml:space="preserve"> &lt;&lt; קריאה &gt;&gt; </w:t>
      </w:r>
      <w:r>
        <w:rPr>
          <w:rtl/>
        </w:rPr>
        <w:t>דבי ביטון (יש עתיד):</w:t>
      </w:r>
      <w:r w:rsidRPr="005C49A6">
        <w:rPr>
          <w:rStyle w:val="TagStyle"/>
          <w:rtl/>
        </w:rPr>
        <w:t xml:space="preserve"> &lt;&lt; קריאה &gt;&gt;</w:t>
      </w:r>
      <w:r>
        <w:rPr>
          <w:rtl/>
        </w:rPr>
        <w:t xml:space="preserve"> </w:t>
      </w:r>
      <w:bookmarkEnd w:id="33726"/>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יש שרים יותר </w:t>
      </w:r>
      <w:r w:rsidR="00C92CF1">
        <w:rPr>
          <w:rFonts w:hint="cs"/>
          <w:rtl/>
          <w:lang w:eastAsia="he-IL"/>
        </w:rPr>
        <w:t>– – –</w:t>
      </w:r>
      <w:r>
        <w:rPr>
          <w:rFonts w:hint="cs"/>
          <w:rtl/>
          <w:lang w:eastAsia="he-IL"/>
        </w:rPr>
        <w:t xml:space="preserve"> בטח לא הוא. </w:t>
      </w:r>
    </w:p>
    <w:p w:rsidR="00CD1EEA" w:rsidRDefault="00CD1EEA" w:rsidP="00A22B92">
      <w:pPr>
        <w:rPr>
          <w:rtl/>
          <w:lang w:eastAsia="he-IL"/>
        </w:rPr>
      </w:pPr>
    </w:p>
    <w:p w:rsidR="00CD1EEA" w:rsidRDefault="00CD1EEA" w:rsidP="00A22B92">
      <w:pPr>
        <w:pStyle w:val="af8"/>
        <w:keepNext/>
        <w:rPr>
          <w:rtl/>
        </w:rPr>
      </w:pPr>
      <w:bookmarkStart w:id="33727" w:name="ET_interruption_6361_121"/>
      <w:r w:rsidRPr="005C49A6">
        <w:rPr>
          <w:rStyle w:val="TagStyle"/>
          <w:rtl/>
        </w:rPr>
        <w:t xml:space="preserve"> &lt;&lt; קריאה &gt;&gt; </w:t>
      </w:r>
      <w:r>
        <w:rPr>
          <w:rtl/>
        </w:rPr>
        <w:t>נאור שירי (יש עתיד):</w:t>
      </w:r>
      <w:r w:rsidRPr="005C49A6">
        <w:rPr>
          <w:rStyle w:val="TagStyle"/>
          <w:rtl/>
        </w:rPr>
        <w:t xml:space="preserve"> &lt;&lt; קריאה &gt;&gt;</w:t>
      </w:r>
      <w:r>
        <w:rPr>
          <w:rtl/>
        </w:rPr>
        <w:t xml:space="preserve"> </w:t>
      </w:r>
      <w:bookmarkEnd w:id="33727"/>
    </w:p>
    <w:p w:rsidR="00CD1EEA" w:rsidRDefault="00CD1EEA" w:rsidP="001B10C0">
      <w:pPr>
        <w:rPr>
          <w:rtl/>
          <w:lang w:eastAsia="he-IL"/>
        </w:rPr>
      </w:pPr>
    </w:p>
    <w:p w:rsidR="00CD1EEA" w:rsidRDefault="00CD1EEA" w:rsidP="00C92CF1">
      <w:pPr>
        <w:rPr>
          <w:rtl/>
          <w:lang w:eastAsia="he-IL"/>
        </w:rPr>
      </w:pPr>
      <w:bookmarkStart w:id="33728" w:name="_ETM_Q88_750630"/>
      <w:bookmarkEnd w:id="33728"/>
      <w:r>
        <w:rPr>
          <w:rFonts w:hint="cs"/>
          <w:rtl/>
          <w:lang w:eastAsia="he-IL"/>
        </w:rPr>
        <w:t xml:space="preserve">הבן אדם לא </w:t>
      </w:r>
      <w:bookmarkStart w:id="33729" w:name="_ETM_Q88_748324"/>
      <w:bookmarkEnd w:id="33729"/>
      <w:r>
        <w:rPr>
          <w:rFonts w:hint="cs"/>
          <w:rtl/>
          <w:lang w:eastAsia="he-IL"/>
        </w:rPr>
        <w:t>עשה שמירה בחיים. יש לו הרשעות</w:t>
      </w:r>
      <w:r w:rsidR="00DB43EF">
        <w:rPr>
          <w:rFonts w:hint="cs"/>
          <w:rtl/>
          <w:lang w:eastAsia="he-IL"/>
        </w:rPr>
        <w:t xml:space="preserve"> </w:t>
      </w:r>
      <w:r w:rsidR="00C92CF1">
        <w:rPr>
          <w:rFonts w:hint="cs"/>
          <w:rtl/>
          <w:lang w:eastAsia="he-IL"/>
        </w:rPr>
        <w:t>– – –</w:t>
      </w:r>
      <w:r w:rsidR="00DB43EF">
        <w:rPr>
          <w:rFonts w:hint="cs"/>
          <w:rtl/>
          <w:lang w:eastAsia="he-IL"/>
        </w:rPr>
        <w:t xml:space="preserve">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3730" w:name="ET_interruption_5520_122"/>
      <w:r w:rsidRPr="005C49A6">
        <w:rPr>
          <w:rStyle w:val="TagStyle"/>
          <w:rtl/>
        </w:rPr>
        <w:t xml:space="preserve"> &lt;&lt; קריאה &gt;&gt; </w:t>
      </w:r>
      <w:r>
        <w:rPr>
          <w:rtl/>
        </w:rPr>
        <w:t>עודד פורר (ישראל ביתנו):</w:t>
      </w:r>
      <w:r w:rsidRPr="005C49A6">
        <w:rPr>
          <w:rStyle w:val="TagStyle"/>
          <w:rtl/>
        </w:rPr>
        <w:t xml:space="preserve"> &lt;&lt; קריאה &gt;&gt;</w:t>
      </w:r>
      <w:r>
        <w:rPr>
          <w:rtl/>
        </w:rPr>
        <w:t xml:space="preserve"> </w:t>
      </w:r>
      <w:bookmarkEnd w:id="33730"/>
    </w:p>
    <w:p w:rsidR="00CD1EEA" w:rsidRDefault="00CD1EEA" w:rsidP="001B10C0">
      <w:pPr>
        <w:rPr>
          <w:rtl/>
          <w:lang w:eastAsia="he-IL"/>
        </w:rPr>
      </w:pPr>
    </w:p>
    <w:p w:rsidR="00CD1EEA" w:rsidRDefault="00CD1EEA" w:rsidP="00DB43EF">
      <w:pPr>
        <w:rPr>
          <w:lang w:eastAsia="he-IL"/>
        </w:rPr>
      </w:pPr>
      <w:r>
        <w:rPr>
          <w:rFonts w:hint="cs"/>
          <w:rtl/>
          <w:lang w:eastAsia="he-IL"/>
        </w:rPr>
        <w:t>איתמר, איתמר, בן גביר</w:t>
      </w:r>
      <w:r w:rsidR="00DB43EF">
        <w:rPr>
          <w:rFonts w:hint="cs"/>
          <w:rtl/>
          <w:lang w:eastAsia="he-IL"/>
        </w:rPr>
        <w:t xml:space="preserve">, </w:t>
      </w:r>
      <w:r>
        <w:rPr>
          <w:rFonts w:hint="cs"/>
          <w:rtl/>
          <w:lang w:eastAsia="he-IL"/>
        </w:rPr>
        <w:t>איתמר, אפשר שאלה?</w:t>
      </w:r>
    </w:p>
    <w:p w:rsidR="00CD1EEA" w:rsidRDefault="00CD1EEA" w:rsidP="00A22B92">
      <w:pPr>
        <w:rPr>
          <w:rtl/>
          <w:lang w:eastAsia="he-IL"/>
        </w:rPr>
      </w:pPr>
    </w:p>
    <w:p w:rsidR="00CD1EEA" w:rsidRDefault="00CD1EEA" w:rsidP="00A22B92">
      <w:pPr>
        <w:pStyle w:val="af9"/>
        <w:keepNext/>
        <w:rPr>
          <w:rtl/>
        </w:rPr>
      </w:pPr>
      <w:r w:rsidRPr="000F0F9B">
        <w:rPr>
          <w:rStyle w:val="TagStyle"/>
          <w:rtl/>
        </w:rPr>
        <w:t xml:space="preserve">&lt;&lt; יור &gt;&gt; </w:t>
      </w:r>
      <w:r>
        <w:rPr>
          <w:rtl/>
        </w:rPr>
        <w:t>היו"ר ישראל אייכלר:</w:t>
      </w:r>
      <w:r w:rsidRPr="000F0F9B">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 xml:space="preserve">חבר הכנסת שירי. </w:t>
      </w:r>
    </w:p>
    <w:p w:rsidR="00CD1EEA" w:rsidRDefault="00CD1EEA" w:rsidP="00A22B92">
      <w:pPr>
        <w:rPr>
          <w:rtl/>
        </w:rPr>
      </w:pPr>
    </w:p>
    <w:p w:rsidR="00CD1EEA" w:rsidRDefault="00CD1EEA" w:rsidP="00A22B92">
      <w:pPr>
        <w:pStyle w:val="af8"/>
        <w:keepNext/>
        <w:rPr>
          <w:rtl/>
        </w:rPr>
      </w:pPr>
      <w:bookmarkStart w:id="33731" w:name="ET_interruption_6361_2"/>
      <w:r w:rsidRPr="000F0F9B">
        <w:rPr>
          <w:rStyle w:val="TagStyle"/>
          <w:rtl/>
        </w:rPr>
        <w:t xml:space="preserve"> &lt;&lt; קריאה &gt;&gt; </w:t>
      </w:r>
      <w:r>
        <w:rPr>
          <w:rtl/>
        </w:rPr>
        <w:t>נאור שירי (יש עתיד):</w:t>
      </w:r>
      <w:r w:rsidRPr="000F0F9B">
        <w:rPr>
          <w:rStyle w:val="TagStyle"/>
          <w:rtl/>
        </w:rPr>
        <w:t xml:space="preserve"> &lt;&lt; קריאה &gt;&gt;</w:t>
      </w:r>
      <w:r>
        <w:rPr>
          <w:rtl/>
        </w:rPr>
        <w:t xml:space="preserve">  </w:t>
      </w:r>
      <w:bookmarkEnd w:id="33731"/>
    </w:p>
    <w:p w:rsidR="00CD1EEA" w:rsidRDefault="00CD1EEA" w:rsidP="001B10C0">
      <w:pPr>
        <w:rPr>
          <w:rtl/>
        </w:rPr>
      </w:pPr>
    </w:p>
    <w:p w:rsidR="00CD1EEA" w:rsidRDefault="00CD1EEA" w:rsidP="00A22B92">
      <w:pPr>
        <w:rPr>
          <w:rtl/>
        </w:rPr>
      </w:pPr>
      <w:r>
        <w:rPr>
          <w:rFonts w:hint="cs"/>
          <w:rtl/>
        </w:rPr>
        <w:t>כישלון טוטלי. כישלון טוטלי.</w:t>
      </w:r>
    </w:p>
    <w:p w:rsidR="00CD1EEA" w:rsidRDefault="00CD1EEA" w:rsidP="00A22B92">
      <w:pPr>
        <w:rPr>
          <w:rtl/>
        </w:rPr>
      </w:pPr>
      <w:bookmarkStart w:id="33732" w:name="_ETM_Q89_172000"/>
      <w:bookmarkEnd w:id="33732"/>
    </w:p>
    <w:p w:rsidR="00CD1EEA" w:rsidRDefault="00CD1EEA" w:rsidP="00A22B92">
      <w:pPr>
        <w:pStyle w:val="af9"/>
        <w:keepNext/>
        <w:rPr>
          <w:rtl/>
        </w:rPr>
      </w:pPr>
      <w:r w:rsidRPr="000F0F9B">
        <w:rPr>
          <w:rStyle w:val="TagStyle"/>
          <w:rtl/>
        </w:rPr>
        <w:t xml:space="preserve"> &lt;&lt; יור &gt;&gt; </w:t>
      </w:r>
      <w:r>
        <w:rPr>
          <w:rtl/>
        </w:rPr>
        <w:t>היו"ר ישראל אייכלר:</w:t>
      </w:r>
      <w:r w:rsidRPr="000F0F9B">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3733" w:name="_ETM_Q89_173000"/>
      <w:bookmarkEnd w:id="33733"/>
      <w:r>
        <w:rPr>
          <w:rFonts w:hint="cs"/>
          <w:rtl/>
        </w:rPr>
        <w:t>חבר הכנסת שירי, קריאה ראשונה. חבר הכנסת שירי, קריאה ראשונה.</w:t>
      </w:r>
    </w:p>
    <w:p w:rsidR="00CD1EEA" w:rsidRDefault="00CD1EEA" w:rsidP="00A22B92">
      <w:pPr>
        <w:rPr>
          <w:rtl/>
        </w:rPr>
      </w:pPr>
      <w:bookmarkStart w:id="33734" w:name="_ETM_Q89_183000"/>
      <w:bookmarkEnd w:id="33734"/>
    </w:p>
    <w:p w:rsidR="00CD1EEA" w:rsidRDefault="00CD1EEA" w:rsidP="00A22B92">
      <w:pPr>
        <w:pStyle w:val="af8"/>
        <w:keepNext/>
        <w:rPr>
          <w:rtl/>
        </w:rPr>
      </w:pPr>
      <w:bookmarkStart w:id="33735" w:name="ET_interruption_6361_4"/>
      <w:r w:rsidRPr="000F0F9B">
        <w:rPr>
          <w:rStyle w:val="TagStyle"/>
          <w:rtl/>
        </w:rPr>
        <w:t xml:space="preserve"> &lt;&lt; קריאה &gt;&gt; </w:t>
      </w:r>
      <w:r>
        <w:rPr>
          <w:rtl/>
        </w:rPr>
        <w:t>נאור שירי (יש עתיד):</w:t>
      </w:r>
      <w:r w:rsidRPr="000F0F9B">
        <w:rPr>
          <w:rStyle w:val="TagStyle"/>
          <w:rtl/>
        </w:rPr>
        <w:t xml:space="preserve"> &lt;&lt; קריאה &gt;&gt;</w:t>
      </w:r>
      <w:r>
        <w:rPr>
          <w:rtl/>
        </w:rPr>
        <w:t xml:space="preserve">  </w:t>
      </w:r>
      <w:bookmarkEnd w:id="33735"/>
    </w:p>
    <w:p w:rsidR="00CD1EEA" w:rsidRDefault="00CD1EEA" w:rsidP="001B10C0">
      <w:pPr>
        <w:rPr>
          <w:rtl/>
        </w:rPr>
      </w:pPr>
    </w:p>
    <w:p w:rsidR="00CD1EEA" w:rsidRDefault="00C92CF1" w:rsidP="00C92CF1">
      <w:pPr>
        <w:rPr>
          <w:rtl/>
        </w:rPr>
      </w:pPr>
      <w:r>
        <w:rPr>
          <w:rFonts w:hint="cs"/>
          <w:rtl/>
        </w:rPr>
        <w:t>– – –</w:t>
      </w:r>
    </w:p>
    <w:p w:rsidR="00CD1EEA" w:rsidRDefault="00CD1EEA" w:rsidP="00A22B92">
      <w:pPr>
        <w:rPr>
          <w:rtl/>
        </w:rPr>
      </w:pPr>
    </w:p>
    <w:p w:rsidR="00CD1EEA" w:rsidRDefault="00CD1EEA" w:rsidP="00A22B92">
      <w:pPr>
        <w:pStyle w:val="af9"/>
        <w:keepNext/>
        <w:rPr>
          <w:rtl/>
        </w:rPr>
      </w:pPr>
      <w:r w:rsidRPr="000F0F9B">
        <w:rPr>
          <w:rStyle w:val="TagStyle"/>
          <w:rtl/>
        </w:rPr>
        <w:t xml:space="preserve"> &lt;&lt; יור &gt;&gt; </w:t>
      </w:r>
      <w:r>
        <w:rPr>
          <w:rtl/>
        </w:rPr>
        <w:t>היו"ר ישראל אייכלר:</w:t>
      </w:r>
      <w:r w:rsidRPr="000F0F9B">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3736" w:name="_ETM_Q89_181000"/>
      <w:bookmarkEnd w:id="33736"/>
      <w:r>
        <w:rPr>
          <w:rFonts w:hint="cs"/>
          <w:rtl/>
        </w:rPr>
        <w:t xml:space="preserve">שירי, שמעת קריאה ראשונה? אז זהו. </w:t>
      </w:r>
    </w:p>
    <w:p w:rsidR="00CD1EEA" w:rsidRDefault="00CD1EEA" w:rsidP="00A22B92">
      <w:pPr>
        <w:rPr>
          <w:rtl/>
        </w:rPr>
      </w:pPr>
      <w:bookmarkStart w:id="33737" w:name="_ETM_Q89_186000"/>
      <w:bookmarkEnd w:id="33737"/>
    </w:p>
    <w:p w:rsidR="00CD1EEA" w:rsidRDefault="00CD1EEA" w:rsidP="00A22B92">
      <w:pPr>
        <w:pStyle w:val="af8"/>
        <w:keepNext/>
        <w:rPr>
          <w:rtl/>
        </w:rPr>
      </w:pPr>
      <w:r w:rsidRPr="000F0F9B">
        <w:rPr>
          <w:rStyle w:val="TagStyle"/>
          <w:rtl/>
        </w:rPr>
        <w:t xml:space="preserve"> &lt;&lt; קריאה &gt;&gt; </w:t>
      </w:r>
      <w:r>
        <w:rPr>
          <w:rFonts w:hint="cs"/>
          <w:rtl/>
        </w:rPr>
        <w:t>קריאה</w:t>
      </w:r>
      <w:r>
        <w:rPr>
          <w:rtl/>
        </w:rPr>
        <w:t>:</w:t>
      </w:r>
      <w:r w:rsidRPr="000F0F9B">
        <w:rPr>
          <w:rStyle w:val="TagStyle"/>
          <w:rtl/>
        </w:rPr>
        <w:t xml:space="preserve"> &lt;&lt; קריאה &gt;&gt;</w:t>
      </w:r>
      <w:r>
        <w:rPr>
          <w:rtl/>
        </w:rPr>
        <w:t xml:space="preserve">  </w:t>
      </w:r>
    </w:p>
    <w:p w:rsidR="00CD1EEA" w:rsidRDefault="00CD1EEA" w:rsidP="001B10C0">
      <w:pPr>
        <w:rPr>
          <w:rtl/>
        </w:rPr>
      </w:pPr>
    </w:p>
    <w:p w:rsidR="00CD1EEA" w:rsidRDefault="00CD1EEA" w:rsidP="00A22B92">
      <w:pPr>
        <w:rPr>
          <w:rtl/>
        </w:rPr>
      </w:pPr>
      <w:bookmarkStart w:id="33738" w:name="_ETM_Q89_188000"/>
      <w:bookmarkEnd w:id="33738"/>
      <w:r>
        <w:rPr>
          <w:rFonts w:hint="cs"/>
          <w:rtl/>
        </w:rPr>
        <w:t>איזה קריאה יש לי? שאני אדע.</w:t>
      </w:r>
    </w:p>
    <w:p w:rsidR="00CD1EEA" w:rsidRDefault="00CD1EEA" w:rsidP="00A22B92">
      <w:pPr>
        <w:rPr>
          <w:rtl/>
        </w:rPr>
      </w:pPr>
      <w:bookmarkStart w:id="33739" w:name="_ETM_Q89_189000"/>
      <w:bookmarkEnd w:id="33739"/>
    </w:p>
    <w:p w:rsidR="00CD1EEA" w:rsidRDefault="00CD1EEA" w:rsidP="00A22B92">
      <w:pPr>
        <w:pStyle w:val="af9"/>
        <w:keepNext/>
        <w:rPr>
          <w:rtl/>
        </w:rPr>
      </w:pPr>
      <w:r w:rsidRPr="000F0F9B">
        <w:rPr>
          <w:rStyle w:val="TagStyle"/>
          <w:rtl/>
        </w:rPr>
        <w:t xml:space="preserve"> &lt;&lt; יור &gt;&gt; </w:t>
      </w:r>
      <w:r>
        <w:rPr>
          <w:rtl/>
        </w:rPr>
        <w:t>היו"ר ישראל אייכלר:</w:t>
      </w:r>
      <w:r w:rsidRPr="000F0F9B">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 xml:space="preserve">אתה? אתה כבר בשנייה, אבל נחזיר לקריאה הראשונה, </w:t>
      </w:r>
      <w:bookmarkStart w:id="33740" w:name="_ETM_Q89_190000"/>
      <w:bookmarkEnd w:id="33740"/>
      <w:r>
        <w:rPr>
          <w:rFonts w:hint="cs"/>
          <w:rtl/>
        </w:rPr>
        <w:t>בסדר?</w:t>
      </w:r>
    </w:p>
    <w:p w:rsidR="00CD1EEA" w:rsidRDefault="00CD1EEA" w:rsidP="00A22B92">
      <w:pPr>
        <w:rPr>
          <w:rtl/>
        </w:rPr>
      </w:pPr>
      <w:bookmarkStart w:id="33741" w:name="_ETM_Q89_196000"/>
      <w:bookmarkEnd w:id="33741"/>
    </w:p>
    <w:p w:rsidR="00CD1EEA" w:rsidRDefault="00CD1EEA" w:rsidP="00A22B92">
      <w:pPr>
        <w:pStyle w:val="-"/>
        <w:keepNext/>
        <w:rPr>
          <w:rtl/>
        </w:rPr>
      </w:pPr>
      <w:bookmarkStart w:id="33742" w:name="ET_speakercontinue_6427_8"/>
      <w:r w:rsidRPr="000F0F9B">
        <w:rPr>
          <w:rStyle w:val="TagStyle"/>
          <w:rtl/>
        </w:rPr>
        <w:t xml:space="preserve"> &lt;&lt; דובר_המשך &gt;&gt; </w:t>
      </w:r>
      <w:r>
        <w:rPr>
          <w:rtl/>
        </w:rPr>
        <w:t>השר לביטחון לאומי איתמר בן גביר:</w:t>
      </w:r>
      <w:r w:rsidRPr="000F0F9B">
        <w:rPr>
          <w:rStyle w:val="TagStyle"/>
          <w:rtl/>
        </w:rPr>
        <w:t xml:space="preserve"> &lt;&lt; דובר_המשך &gt;&gt;</w:t>
      </w:r>
      <w:r>
        <w:rPr>
          <w:rtl/>
        </w:rPr>
        <w:t xml:space="preserve">  </w:t>
      </w:r>
      <w:bookmarkEnd w:id="33742"/>
    </w:p>
    <w:p w:rsidR="00CD1EEA" w:rsidRDefault="00CD1EEA" w:rsidP="001B10C0">
      <w:pPr>
        <w:rPr>
          <w:rtl/>
        </w:rPr>
      </w:pPr>
    </w:p>
    <w:p w:rsidR="00CD1EEA" w:rsidRDefault="00CD1EEA" w:rsidP="00A22B92">
      <w:pPr>
        <w:rPr>
          <w:rtl/>
        </w:rPr>
      </w:pPr>
      <w:bookmarkStart w:id="33743" w:name="_ETM_Q89_197000"/>
      <w:bookmarkEnd w:id="33743"/>
      <w:r>
        <w:rPr>
          <w:rFonts w:hint="cs"/>
          <w:rtl/>
        </w:rPr>
        <w:t>אדוני, לא מעניין אותם, לא עניין אותם שהערבים נרצחים.</w:t>
      </w:r>
    </w:p>
    <w:p w:rsidR="00CD1EEA" w:rsidRDefault="00CD1EEA" w:rsidP="00A22B92">
      <w:pPr>
        <w:rPr>
          <w:rtl/>
        </w:rPr>
      </w:pPr>
      <w:bookmarkStart w:id="33744" w:name="_ETM_Q89_194000"/>
      <w:bookmarkEnd w:id="33744"/>
    </w:p>
    <w:p w:rsidR="00CD1EEA" w:rsidRDefault="00CD1EEA" w:rsidP="00A22B92">
      <w:pPr>
        <w:pStyle w:val="af9"/>
        <w:keepNext/>
        <w:rPr>
          <w:rtl/>
        </w:rPr>
      </w:pPr>
      <w:r w:rsidRPr="000F0F9B">
        <w:rPr>
          <w:rStyle w:val="TagStyle"/>
          <w:rtl/>
        </w:rPr>
        <w:t xml:space="preserve"> &lt;&lt; יור &gt;&gt; </w:t>
      </w:r>
      <w:r>
        <w:rPr>
          <w:rtl/>
        </w:rPr>
        <w:t>היו"ר ישראל אייכלר:</w:t>
      </w:r>
      <w:r w:rsidRPr="000F0F9B">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3745" w:name="_ETM_Q89_195000"/>
      <w:bookmarkEnd w:id="33745"/>
      <w:r>
        <w:rPr>
          <w:rFonts w:hint="cs"/>
          <w:rtl/>
        </w:rPr>
        <w:t>אבל רק הערות, לא צעקות. הערות אני מרשה.</w:t>
      </w:r>
    </w:p>
    <w:p w:rsidR="00CD1EEA" w:rsidRDefault="00CD1EEA" w:rsidP="00A22B92">
      <w:pPr>
        <w:rPr>
          <w:rtl/>
        </w:rPr>
      </w:pPr>
      <w:bookmarkStart w:id="33746" w:name="_ETM_Q89_198000"/>
      <w:bookmarkEnd w:id="33746"/>
    </w:p>
    <w:p w:rsidR="00CD1EEA" w:rsidRDefault="00CD1EEA" w:rsidP="00A22B92">
      <w:pPr>
        <w:pStyle w:val="-"/>
        <w:keepNext/>
        <w:rPr>
          <w:rtl/>
        </w:rPr>
      </w:pPr>
      <w:bookmarkStart w:id="33747" w:name="ET_speakercontinue_6427_10"/>
      <w:r w:rsidRPr="000F0F9B">
        <w:rPr>
          <w:rStyle w:val="TagStyle"/>
          <w:rtl/>
        </w:rPr>
        <w:t xml:space="preserve"> &lt;&lt; דובר_המשך &gt;&gt; </w:t>
      </w:r>
      <w:r>
        <w:rPr>
          <w:rtl/>
        </w:rPr>
        <w:t>השר לביטחון לאומי איתמר בן גביר:</w:t>
      </w:r>
      <w:r w:rsidRPr="000F0F9B">
        <w:rPr>
          <w:rStyle w:val="TagStyle"/>
          <w:rtl/>
        </w:rPr>
        <w:t xml:space="preserve"> &lt;&lt; דובר_המשך &gt;&gt;</w:t>
      </w:r>
      <w:r>
        <w:rPr>
          <w:rtl/>
        </w:rPr>
        <w:t xml:space="preserve">  </w:t>
      </w:r>
      <w:bookmarkEnd w:id="33747"/>
    </w:p>
    <w:p w:rsidR="00CD1EEA" w:rsidRDefault="00CD1EEA" w:rsidP="001B10C0">
      <w:pPr>
        <w:rPr>
          <w:rtl/>
        </w:rPr>
      </w:pPr>
    </w:p>
    <w:p w:rsidR="00CD1EEA" w:rsidRDefault="00CD1EEA" w:rsidP="00A22B92">
      <w:pPr>
        <w:rPr>
          <w:rtl/>
        </w:rPr>
      </w:pPr>
      <w:bookmarkStart w:id="33748" w:name="_ETM_Q89_199000"/>
      <w:bookmarkStart w:id="33749" w:name="_ETM_Q89_191000"/>
      <w:bookmarkStart w:id="33750" w:name="_ETM_Q89_186430"/>
      <w:bookmarkStart w:id="33751" w:name="_ETM_Q89_192849"/>
      <w:bookmarkStart w:id="33752" w:name="_ETM_Q89_199880"/>
      <w:bookmarkStart w:id="33753" w:name="_ETM_Q89_200029"/>
      <w:bookmarkStart w:id="33754" w:name="_ETM_Q89_201900"/>
      <w:bookmarkEnd w:id="33748"/>
      <w:bookmarkEnd w:id="33749"/>
      <w:bookmarkEnd w:id="33750"/>
      <w:bookmarkEnd w:id="33751"/>
      <w:bookmarkEnd w:id="33752"/>
      <w:bookmarkEnd w:id="33753"/>
      <w:bookmarkEnd w:id="33754"/>
      <w:r>
        <w:rPr>
          <w:rtl/>
        </w:rPr>
        <w:t xml:space="preserve">אני </w:t>
      </w:r>
      <w:bookmarkStart w:id="33755" w:name="_ETM_Q89_202170"/>
      <w:bookmarkEnd w:id="33755"/>
      <w:r>
        <w:rPr>
          <w:rtl/>
        </w:rPr>
        <w:t xml:space="preserve">אומר </w:t>
      </w:r>
      <w:bookmarkStart w:id="33756" w:name="_ETM_Q89_203540"/>
      <w:bookmarkEnd w:id="33756"/>
      <w:r>
        <w:rPr>
          <w:rtl/>
        </w:rPr>
        <w:t xml:space="preserve">דבר </w:t>
      </w:r>
      <w:bookmarkStart w:id="33757" w:name="_ETM_Q89_203900"/>
      <w:bookmarkEnd w:id="33757"/>
      <w:r>
        <w:rPr>
          <w:rtl/>
        </w:rPr>
        <w:t>פשוט</w:t>
      </w:r>
      <w:r>
        <w:rPr>
          <w:rFonts w:hint="cs"/>
          <w:rtl/>
        </w:rPr>
        <w:t xml:space="preserve">: אנחנו היום </w:t>
      </w:r>
      <w:bookmarkStart w:id="33758" w:name="_ETM_Q89_202000"/>
      <w:bookmarkEnd w:id="33758"/>
      <w:r>
        <w:rPr>
          <w:rFonts w:hint="cs"/>
          <w:rtl/>
        </w:rPr>
        <w:t>מובילים מדיניות אחרת.</w:t>
      </w:r>
    </w:p>
    <w:p w:rsidR="00CD1EEA" w:rsidRDefault="00CD1EEA" w:rsidP="00A22B92">
      <w:pPr>
        <w:rPr>
          <w:rtl/>
        </w:rPr>
      </w:pPr>
      <w:bookmarkStart w:id="33759" w:name="_ETM_Q89_204000"/>
      <w:bookmarkEnd w:id="33759"/>
    </w:p>
    <w:p w:rsidR="00CD1EEA" w:rsidRDefault="00CD1EEA" w:rsidP="00A22B92">
      <w:pPr>
        <w:pStyle w:val="af8"/>
        <w:keepNext/>
        <w:rPr>
          <w:rtl/>
        </w:rPr>
      </w:pPr>
      <w:r w:rsidRPr="000F0F9B">
        <w:rPr>
          <w:rStyle w:val="TagStyle"/>
          <w:rtl/>
        </w:rPr>
        <w:t xml:space="preserve"> &lt;&lt; קריאה &gt;&gt; </w:t>
      </w:r>
      <w:r>
        <w:rPr>
          <w:rtl/>
        </w:rPr>
        <w:t>מירב בן ארי (יש עתיד):</w:t>
      </w:r>
      <w:r w:rsidRPr="000F0F9B">
        <w:rPr>
          <w:rStyle w:val="TagStyle"/>
          <w:rtl/>
        </w:rPr>
        <w:t xml:space="preserve"> &lt;&lt; קריאה &gt;&gt;</w:t>
      </w:r>
      <w:r>
        <w:rPr>
          <w:rtl/>
        </w:rPr>
        <w:t xml:space="preserve">  </w:t>
      </w:r>
    </w:p>
    <w:p w:rsidR="00CD1EEA" w:rsidRDefault="00CD1EEA" w:rsidP="001B10C0">
      <w:pPr>
        <w:rPr>
          <w:rtl/>
        </w:rPr>
      </w:pPr>
    </w:p>
    <w:p w:rsidR="00CD1EEA" w:rsidRDefault="00CD1EEA" w:rsidP="00A22B92">
      <w:pPr>
        <w:rPr>
          <w:rtl/>
        </w:rPr>
      </w:pPr>
      <w:r>
        <w:rPr>
          <w:rFonts w:hint="cs"/>
          <w:rtl/>
        </w:rPr>
        <w:t>איזה מדיניות? איזה מדיניות? אין לך מדיניות בכלל.</w:t>
      </w:r>
    </w:p>
    <w:p w:rsidR="00CD1EEA" w:rsidRDefault="00CD1EEA" w:rsidP="00A22B92">
      <w:pPr>
        <w:rPr>
          <w:rtl/>
        </w:rPr>
      </w:pPr>
    </w:p>
    <w:p w:rsidR="00CD1EEA" w:rsidRDefault="00CD1EEA" w:rsidP="00A22B92">
      <w:pPr>
        <w:pStyle w:val="-"/>
        <w:keepNext/>
        <w:rPr>
          <w:rtl/>
        </w:rPr>
      </w:pPr>
      <w:bookmarkStart w:id="33760" w:name="ET_speakercontinue_6427_12"/>
      <w:r w:rsidRPr="000F0F9B">
        <w:rPr>
          <w:rStyle w:val="TagStyle"/>
          <w:rtl/>
        </w:rPr>
        <w:t xml:space="preserve"> &lt;&lt; דובר_המשך &gt;&gt; </w:t>
      </w:r>
      <w:r>
        <w:rPr>
          <w:rtl/>
        </w:rPr>
        <w:t>השר לביטחון לאומי איתמר בן גביר:</w:t>
      </w:r>
      <w:r w:rsidRPr="000F0F9B">
        <w:rPr>
          <w:rStyle w:val="TagStyle"/>
          <w:rtl/>
        </w:rPr>
        <w:t xml:space="preserve"> &lt;&lt; דובר_המשך &gt;&gt;</w:t>
      </w:r>
      <w:r>
        <w:rPr>
          <w:rtl/>
        </w:rPr>
        <w:t xml:space="preserve">  </w:t>
      </w:r>
      <w:bookmarkEnd w:id="33760"/>
    </w:p>
    <w:p w:rsidR="00CD1EEA" w:rsidRDefault="00CD1EEA" w:rsidP="001B10C0">
      <w:pPr>
        <w:rPr>
          <w:rtl/>
        </w:rPr>
      </w:pPr>
    </w:p>
    <w:p w:rsidR="00CD1EEA" w:rsidRDefault="00CD1EEA" w:rsidP="00A22B92">
      <w:pPr>
        <w:rPr>
          <w:rtl/>
        </w:rPr>
      </w:pPr>
      <w:bookmarkStart w:id="33761" w:name="_ETM_Q89_208000"/>
      <w:bookmarkEnd w:id="33761"/>
      <w:r>
        <w:rPr>
          <w:rFonts w:hint="cs"/>
          <w:rtl/>
        </w:rPr>
        <w:t xml:space="preserve">מדיניות שונה. </w:t>
      </w:r>
      <w:bookmarkStart w:id="33762" w:name="_ETM_Q89_207600"/>
      <w:bookmarkStart w:id="33763" w:name="_ETM_Q89_208560"/>
      <w:bookmarkStart w:id="33764" w:name="_ETM_Q89_210070"/>
      <w:bookmarkStart w:id="33765" w:name="_ETM_Q89_210760"/>
      <w:bookmarkStart w:id="33766" w:name="_ETM_Q89_212380"/>
      <w:bookmarkEnd w:id="33762"/>
      <w:bookmarkEnd w:id="33763"/>
      <w:bookmarkEnd w:id="33764"/>
      <w:bookmarkEnd w:id="33765"/>
      <w:bookmarkEnd w:id="33766"/>
      <w:r>
        <w:rPr>
          <w:rtl/>
        </w:rPr>
        <w:t xml:space="preserve">הולך </w:t>
      </w:r>
      <w:bookmarkStart w:id="33767" w:name="_ETM_Q89_212770"/>
      <w:bookmarkEnd w:id="33767"/>
      <w:r>
        <w:rPr>
          <w:rtl/>
        </w:rPr>
        <w:t xml:space="preserve">לעבור </w:t>
      </w:r>
      <w:bookmarkStart w:id="33768" w:name="_ETM_Q89_213280"/>
      <w:bookmarkEnd w:id="33768"/>
      <w:r>
        <w:rPr>
          <w:rFonts w:hint="cs"/>
          <w:rtl/>
        </w:rPr>
        <w:t>כאן חוק</w:t>
      </w:r>
      <w:r>
        <w:rPr>
          <w:rtl/>
        </w:rPr>
        <w:t xml:space="preserve"> </w:t>
      </w:r>
      <w:bookmarkStart w:id="33769" w:name="_ETM_Q89_214540"/>
      <w:bookmarkEnd w:id="33769"/>
      <w:r>
        <w:rPr>
          <w:rtl/>
        </w:rPr>
        <w:t>נשק</w:t>
      </w:r>
      <w:r>
        <w:rPr>
          <w:rFonts w:hint="cs"/>
          <w:rtl/>
        </w:rPr>
        <w:t>,</w:t>
      </w:r>
      <w:bookmarkStart w:id="33770" w:name="_ETM_Q89_215620"/>
      <w:bookmarkEnd w:id="33770"/>
      <w:r>
        <w:rPr>
          <w:rFonts w:hint="cs"/>
          <w:rtl/>
        </w:rPr>
        <w:t xml:space="preserve"> ו</w:t>
      </w:r>
      <w:r>
        <w:rPr>
          <w:rtl/>
        </w:rPr>
        <w:t xml:space="preserve">אני </w:t>
      </w:r>
      <w:bookmarkStart w:id="33771" w:name="_ETM_Q89_215950"/>
      <w:bookmarkEnd w:id="33771"/>
      <w:r>
        <w:rPr>
          <w:rFonts w:hint="cs"/>
          <w:rtl/>
        </w:rPr>
        <w:t>רוצה</w:t>
      </w:r>
      <w:r>
        <w:rPr>
          <w:rtl/>
        </w:rPr>
        <w:t xml:space="preserve"> </w:t>
      </w:r>
      <w:bookmarkStart w:id="33772" w:name="_ETM_Q89_216250"/>
      <w:bookmarkEnd w:id="33772"/>
      <w:r>
        <w:rPr>
          <w:rFonts w:hint="cs"/>
          <w:rtl/>
        </w:rPr>
        <w:t xml:space="preserve">לפרגן </w:t>
      </w:r>
      <w:bookmarkStart w:id="33773" w:name="_ETM_Q89_217810"/>
      <w:bookmarkEnd w:id="33773"/>
      <w:r>
        <w:rPr>
          <w:rFonts w:hint="cs"/>
          <w:rtl/>
        </w:rPr>
        <w:t>גם ל</w:t>
      </w:r>
      <w:r>
        <w:rPr>
          <w:rtl/>
        </w:rPr>
        <w:t xml:space="preserve">חבר </w:t>
      </w:r>
      <w:bookmarkStart w:id="33774" w:name="_ETM_Q89_218350"/>
      <w:bookmarkEnd w:id="33774"/>
      <w:r>
        <w:rPr>
          <w:rtl/>
        </w:rPr>
        <w:t xml:space="preserve">הכנסת </w:t>
      </w:r>
      <w:bookmarkStart w:id="33775" w:name="_ETM_Q89_218950"/>
      <w:bookmarkEnd w:id="33775"/>
      <w:r>
        <w:rPr>
          <w:rFonts w:hint="cs"/>
          <w:rtl/>
        </w:rPr>
        <w:t>עודד</w:t>
      </w:r>
      <w:bookmarkStart w:id="33776" w:name="_ETM_Q89_217000"/>
      <w:bookmarkEnd w:id="33776"/>
      <w:r>
        <w:rPr>
          <w:rFonts w:hint="cs"/>
          <w:rtl/>
        </w:rPr>
        <w:t xml:space="preserve"> פורר, שהיה שותף, </w:t>
      </w:r>
      <w:bookmarkStart w:id="33777" w:name="_ETM_Q89_219190"/>
      <w:bookmarkStart w:id="33778" w:name="_ETM_Q89_220890"/>
      <w:bookmarkStart w:id="33779" w:name="_ETM_Q89_221069"/>
      <w:bookmarkStart w:id="33780" w:name="_ETM_Q89_222179"/>
      <w:bookmarkEnd w:id="33777"/>
      <w:bookmarkEnd w:id="33778"/>
      <w:bookmarkEnd w:id="33779"/>
      <w:bookmarkEnd w:id="33780"/>
      <w:r>
        <w:rPr>
          <w:rFonts w:hint="cs"/>
          <w:rtl/>
        </w:rPr>
        <w:t xml:space="preserve">שהיה </w:t>
      </w:r>
      <w:r>
        <w:rPr>
          <w:rtl/>
        </w:rPr>
        <w:t xml:space="preserve">שותף </w:t>
      </w:r>
      <w:bookmarkStart w:id="33781" w:name="_ETM_Q89_222929"/>
      <w:bookmarkEnd w:id="33781"/>
      <w:r>
        <w:rPr>
          <w:rtl/>
        </w:rPr>
        <w:t>ל</w:t>
      </w:r>
      <w:r>
        <w:rPr>
          <w:rFonts w:hint="cs"/>
          <w:rtl/>
        </w:rPr>
        <w:t>חוק הזה, חבר הכנסת גדעו</w:t>
      </w:r>
      <w:bookmarkStart w:id="33782" w:name="_ETM_Q89_222000"/>
      <w:bookmarkEnd w:id="33782"/>
      <w:r>
        <w:rPr>
          <w:rFonts w:hint="cs"/>
          <w:rtl/>
        </w:rPr>
        <w:t>ן סע</w:t>
      </w:r>
      <w:bookmarkStart w:id="33783" w:name="_ETM_Q89_225500"/>
      <w:bookmarkEnd w:id="33783"/>
      <w:r>
        <w:rPr>
          <w:rFonts w:hint="cs"/>
          <w:rtl/>
        </w:rPr>
        <w:t>ר, ו</w:t>
      </w:r>
      <w:r>
        <w:rPr>
          <w:rtl/>
        </w:rPr>
        <w:t xml:space="preserve">אנחנו </w:t>
      </w:r>
      <w:bookmarkStart w:id="33784" w:name="_ETM_Q89_225949"/>
      <w:bookmarkEnd w:id="33784"/>
      <w:r>
        <w:rPr>
          <w:rtl/>
        </w:rPr>
        <w:t xml:space="preserve">הולכים </w:t>
      </w:r>
      <w:bookmarkStart w:id="33785" w:name="_ETM_Q89_226250"/>
      <w:bookmarkEnd w:id="33785"/>
      <w:r>
        <w:rPr>
          <w:rtl/>
        </w:rPr>
        <w:t>ל</w:t>
      </w:r>
      <w:r>
        <w:rPr>
          <w:rFonts w:hint="cs"/>
          <w:rtl/>
        </w:rPr>
        <w:t xml:space="preserve">העביר אותו. </w:t>
      </w:r>
    </w:p>
    <w:p w:rsidR="00CD1EEA" w:rsidRDefault="00CD1EEA" w:rsidP="00A22B92">
      <w:pPr>
        <w:rPr>
          <w:rtl/>
        </w:rPr>
      </w:pPr>
    </w:p>
    <w:p w:rsidR="00CD1EEA" w:rsidRDefault="00CD1EEA" w:rsidP="00A22B92">
      <w:pPr>
        <w:pStyle w:val="af8"/>
        <w:keepNext/>
        <w:rPr>
          <w:rtl/>
        </w:rPr>
      </w:pPr>
      <w:r w:rsidRPr="000F0F9B">
        <w:rPr>
          <w:rStyle w:val="TagStyle"/>
          <w:rtl/>
        </w:rPr>
        <w:t xml:space="preserve"> &lt;&lt; קריאה &gt;&gt; </w:t>
      </w:r>
      <w:r>
        <w:rPr>
          <w:rtl/>
        </w:rPr>
        <w:t>נאור שירי (יש עתיד):</w:t>
      </w:r>
      <w:r w:rsidRPr="000F0F9B">
        <w:rPr>
          <w:rStyle w:val="TagStyle"/>
          <w:rtl/>
        </w:rPr>
        <w:t xml:space="preserve"> &lt;&lt; קריאה &gt;&gt;</w:t>
      </w:r>
      <w:r>
        <w:rPr>
          <w:rtl/>
        </w:rPr>
        <w:t xml:space="preserve">  </w:t>
      </w:r>
    </w:p>
    <w:p w:rsidR="00CD1EEA" w:rsidRDefault="00CD1EEA" w:rsidP="001B10C0">
      <w:pPr>
        <w:rPr>
          <w:rtl/>
        </w:rPr>
      </w:pPr>
    </w:p>
    <w:p w:rsidR="00CD1EEA" w:rsidRDefault="00CD1EEA" w:rsidP="00C92CF1">
      <w:pPr>
        <w:rPr>
          <w:rtl/>
        </w:rPr>
      </w:pPr>
      <w:r>
        <w:rPr>
          <w:rFonts w:hint="cs"/>
          <w:rtl/>
        </w:rPr>
        <w:t xml:space="preserve">אתה לא </w:t>
      </w:r>
      <w:r w:rsidR="00C92CF1">
        <w:rPr>
          <w:rFonts w:hint="cs"/>
          <w:rtl/>
        </w:rPr>
        <w:t>– – –</w:t>
      </w:r>
    </w:p>
    <w:p w:rsidR="00CD1EEA" w:rsidRPr="00A22B92" w:rsidRDefault="00CD1EEA" w:rsidP="00A22B92">
      <w:pPr>
        <w:rPr>
          <w:rtl/>
        </w:rPr>
      </w:pPr>
      <w:bookmarkStart w:id="33786" w:name="_ETM_Q89_223000"/>
      <w:bookmarkEnd w:id="33786"/>
    </w:p>
    <w:p w:rsidR="00CD1EEA" w:rsidRDefault="00CD1EEA" w:rsidP="00A22B92">
      <w:pPr>
        <w:pStyle w:val="-"/>
        <w:keepNext/>
        <w:rPr>
          <w:rtl/>
        </w:rPr>
      </w:pPr>
      <w:bookmarkStart w:id="33787" w:name="ET_speakercontinue_6427_15"/>
      <w:r w:rsidRPr="000F0F9B">
        <w:rPr>
          <w:rStyle w:val="TagStyle"/>
          <w:rtl/>
        </w:rPr>
        <w:t xml:space="preserve"> &lt;&lt; דובר_המשך &gt;&gt; </w:t>
      </w:r>
      <w:r>
        <w:rPr>
          <w:rtl/>
        </w:rPr>
        <w:t>השר לביטחון לאומי איתמר בן גביר:</w:t>
      </w:r>
      <w:r w:rsidRPr="000F0F9B">
        <w:rPr>
          <w:rStyle w:val="TagStyle"/>
          <w:rtl/>
        </w:rPr>
        <w:t xml:space="preserve"> &lt;&lt; דובר_המשך &gt;&gt;</w:t>
      </w:r>
      <w:r>
        <w:rPr>
          <w:rtl/>
        </w:rPr>
        <w:t xml:space="preserve">  </w:t>
      </w:r>
      <w:bookmarkEnd w:id="33787"/>
    </w:p>
    <w:p w:rsidR="00CD1EEA" w:rsidRDefault="00CD1EEA" w:rsidP="001B10C0">
      <w:pPr>
        <w:rPr>
          <w:rtl/>
          <w:lang w:eastAsia="he-IL"/>
        </w:rPr>
      </w:pPr>
    </w:p>
    <w:p w:rsidR="00CD1EEA" w:rsidRDefault="00CD1EEA" w:rsidP="00C92CF1">
      <w:pPr>
        <w:rPr>
          <w:rtl/>
          <w:lang w:eastAsia="he-IL"/>
        </w:rPr>
      </w:pPr>
      <w:bookmarkStart w:id="33788" w:name="_ETM_Q89_224000"/>
      <w:bookmarkEnd w:id="33788"/>
      <w:r>
        <w:rPr>
          <w:rFonts w:hint="cs"/>
          <w:rtl/>
          <w:lang w:eastAsia="he-IL"/>
        </w:rPr>
        <w:t>אתם לא דאגתם</w:t>
      </w:r>
      <w:r w:rsidR="00DB43EF">
        <w:rPr>
          <w:rFonts w:hint="cs"/>
          <w:rtl/>
          <w:lang w:eastAsia="he-IL"/>
        </w:rPr>
        <w:t xml:space="preserve">, לא דאגתם </w:t>
      </w:r>
      <w:r>
        <w:rPr>
          <w:rFonts w:hint="cs"/>
          <w:rtl/>
          <w:lang w:eastAsia="he-IL"/>
        </w:rPr>
        <w:t xml:space="preserve"> </w:t>
      </w:r>
      <w:r w:rsidR="00C92CF1">
        <w:rPr>
          <w:rFonts w:hint="cs"/>
          <w:rtl/>
          <w:lang w:eastAsia="he-IL"/>
        </w:rPr>
        <w:t>– – –</w:t>
      </w:r>
    </w:p>
    <w:p w:rsidR="00CD1EEA" w:rsidRDefault="00CD1EEA" w:rsidP="00A22B92">
      <w:pPr>
        <w:rPr>
          <w:rtl/>
          <w:lang w:eastAsia="he-IL"/>
        </w:rPr>
      </w:pPr>
      <w:bookmarkStart w:id="33789" w:name="_ETM_Q89_225000"/>
      <w:bookmarkEnd w:id="33789"/>
    </w:p>
    <w:p w:rsidR="00CD1EEA" w:rsidRDefault="00CD1EEA" w:rsidP="00A22B92">
      <w:pPr>
        <w:pStyle w:val="af9"/>
        <w:keepNext/>
        <w:rPr>
          <w:rtl/>
        </w:rPr>
      </w:pPr>
      <w:r w:rsidRPr="000F0F9B">
        <w:rPr>
          <w:rStyle w:val="TagStyle"/>
          <w:rtl/>
        </w:rPr>
        <w:t xml:space="preserve"> &lt;&lt; יור &gt;&gt; </w:t>
      </w:r>
      <w:r>
        <w:rPr>
          <w:rtl/>
        </w:rPr>
        <w:t>היו"ר ישראל אייכלר:</w:t>
      </w:r>
      <w:r w:rsidRPr="000F0F9B">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3790" w:name="_ETM_Q89_226000"/>
      <w:bookmarkEnd w:id="33790"/>
      <w:r>
        <w:rPr>
          <w:rFonts w:hint="cs"/>
          <w:rtl/>
          <w:lang w:eastAsia="he-IL"/>
        </w:rPr>
        <w:t>חבר הכנסת שירי, קריאה שנייה.</w:t>
      </w:r>
    </w:p>
    <w:p w:rsidR="00CD1EEA" w:rsidRDefault="00CD1EEA" w:rsidP="00A22B92">
      <w:pPr>
        <w:rPr>
          <w:rtl/>
          <w:lang w:eastAsia="he-IL"/>
        </w:rPr>
      </w:pPr>
      <w:bookmarkStart w:id="33791" w:name="_ETM_Q89_228000"/>
      <w:bookmarkEnd w:id="33791"/>
    </w:p>
    <w:p w:rsidR="00CD1EEA" w:rsidRDefault="00CD1EEA" w:rsidP="00DB43EF">
      <w:pPr>
        <w:pStyle w:val="-"/>
        <w:keepNext/>
        <w:rPr>
          <w:rtl/>
        </w:rPr>
      </w:pPr>
      <w:bookmarkStart w:id="33792" w:name="ET_speakercontinue_6427_17"/>
      <w:r w:rsidRPr="000F0F9B">
        <w:rPr>
          <w:rStyle w:val="TagStyle"/>
          <w:rtl/>
        </w:rPr>
        <w:t xml:space="preserve"> </w:t>
      </w:r>
      <w:bookmarkStart w:id="33793" w:name="_ETM_Q89_231000"/>
      <w:bookmarkStart w:id="33794" w:name="ET_interruption_6361_19"/>
      <w:bookmarkEnd w:id="33792"/>
      <w:bookmarkEnd w:id="33793"/>
      <w:r w:rsidRPr="000F0F9B">
        <w:rPr>
          <w:rStyle w:val="TagStyle"/>
          <w:rtl/>
        </w:rPr>
        <w:t xml:space="preserve"> &lt;&lt; קריאה &gt;&gt; </w:t>
      </w:r>
      <w:r>
        <w:rPr>
          <w:rtl/>
        </w:rPr>
        <w:t>נאור שירי (יש עתיד):</w:t>
      </w:r>
      <w:r w:rsidRPr="000F0F9B">
        <w:rPr>
          <w:rStyle w:val="TagStyle"/>
          <w:rtl/>
        </w:rPr>
        <w:t xml:space="preserve"> &lt;&lt; קריאה &gt;&gt;</w:t>
      </w:r>
      <w:r>
        <w:rPr>
          <w:rtl/>
        </w:rPr>
        <w:t xml:space="preserve">  </w:t>
      </w:r>
      <w:bookmarkEnd w:id="33794"/>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A22B92">
      <w:pPr>
        <w:rPr>
          <w:rtl/>
          <w:lang w:eastAsia="he-IL"/>
        </w:rPr>
      </w:pPr>
      <w:bookmarkStart w:id="33795" w:name="_ETM_Q89_229000"/>
      <w:bookmarkEnd w:id="33795"/>
    </w:p>
    <w:p w:rsidR="00CD1EEA" w:rsidRDefault="00CD1EEA" w:rsidP="00A22B92">
      <w:pPr>
        <w:pStyle w:val="-"/>
        <w:keepNext/>
        <w:rPr>
          <w:rtl/>
        </w:rPr>
      </w:pPr>
      <w:bookmarkStart w:id="33796" w:name="ET_speakercontinue_6427_20"/>
      <w:r w:rsidRPr="000F0F9B">
        <w:rPr>
          <w:rStyle w:val="TagStyle"/>
          <w:rtl/>
        </w:rPr>
        <w:t xml:space="preserve"> &lt;&lt; דובר_המשך &gt;&gt; </w:t>
      </w:r>
      <w:r>
        <w:rPr>
          <w:rtl/>
        </w:rPr>
        <w:t>השר לביטחון לאומי איתמר בן גביר:</w:t>
      </w:r>
      <w:r w:rsidRPr="000F0F9B">
        <w:rPr>
          <w:rStyle w:val="TagStyle"/>
          <w:rtl/>
        </w:rPr>
        <w:t xml:space="preserve"> &lt;&lt; דובר_המשך &gt;&gt;</w:t>
      </w:r>
      <w:r>
        <w:rPr>
          <w:rtl/>
        </w:rPr>
        <w:t xml:space="preserve">  </w:t>
      </w:r>
      <w:bookmarkEnd w:id="33796"/>
    </w:p>
    <w:p w:rsidR="00CD1EEA" w:rsidRDefault="00CD1EEA" w:rsidP="001B10C0">
      <w:pPr>
        <w:rPr>
          <w:rtl/>
          <w:lang w:eastAsia="he-IL"/>
        </w:rPr>
      </w:pPr>
    </w:p>
    <w:p w:rsidR="00CD1EEA" w:rsidRDefault="00CD1EEA" w:rsidP="00A22B92">
      <w:pPr>
        <w:rPr>
          <w:rtl/>
        </w:rPr>
      </w:pPr>
      <w:bookmarkStart w:id="33797" w:name="_ETM_Q89_230000"/>
      <w:bookmarkEnd w:id="33797"/>
      <w:r>
        <w:rPr>
          <w:rFonts w:hint="cs"/>
          <w:rtl/>
          <w:lang w:eastAsia="he-IL"/>
        </w:rPr>
        <w:t xml:space="preserve">אין, אין תרבות דיבור. אין תרבות דיבור. </w:t>
      </w:r>
      <w:bookmarkStart w:id="33798" w:name="_ETM_Q89_237000"/>
      <w:bookmarkEnd w:id="33798"/>
      <w:r>
        <w:rPr>
          <w:rFonts w:hint="cs"/>
          <w:rtl/>
          <w:lang w:eastAsia="he-IL"/>
        </w:rPr>
        <w:t>זה מזעזע. הם לא למדו ליבה, כנראה. זה</w:t>
      </w:r>
      <w:bookmarkStart w:id="33799" w:name="_ETM_Q89_232000"/>
      <w:bookmarkStart w:id="33800" w:name="_ETM_Q89_226729"/>
      <w:bookmarkStart w:id="33801" w:name="_ETM_Q89_226909"/>
      <w:bookmarkStart w:id="33802" w:name="_ETM_Q89_227750"/>
      <w:bookmarkStart w:id="33803" w:name="_ETM_Q89_230060"/>
      <w:bookmarkStart w:id="33804" w:name="_ETM_Q89_230510"/>
      <w:bookmarkStart w:id="33805" w:name="_ETM_Q89_239850"/>
      <w:bookmarkStart w:id="33806" w:name="_ETM_Q89_240030"/>
      <w:bookmarkStart w:id="33807" w:name="_ETM_Q89_240150"/>
      <w:bookmarkStart w:id="33808" w:name="_ETM_Q89_240450"/>
      <w:bookmarkStart w:id="33809" w:name="_ETM_Q89_240600"/>
      <w:bookmarkStart w:id="33810" w:name="_ETM_Q89_240870"/>
      <w:bookmarkEnd w:id="33799"/>
      <w:bookmarkEnd w:id="33800"/>
      <w:bookmarkEnd w:id="33801"/>
      <w:bookmarkEnd w:id="33802"/>
      <w:bookmarkEnd w:id="33803"/>
      <w:bookmarkEnd w:id="33804"/>
      <w:bookmarkEnd w:id="33805"/>
      <w:bookmarkEnd w:id="33806"/>
      <w:bookmarkEnd w:id="33807"/>
      <w:bookmarkEnd w:id="33808"/>
      <w:bookmarkEnd w:id="33809"/>
      <w:bookmarkEnd w:id="33810"/>
      <w:r>
        <w:rPr>
          <w:rtl/>
        </w:rPr>
        <w:t xml:space="preserve"> </w:t>
      </w:r>
      <w:bookmarkStart w:id="33811" w:name="_ETM_Q89_241020"/>
      <w:bookmarkEnd w:id="33811"/>
      <w:r>
        <w:rPr>
          <w:rtl/>
        </w:rPr>
        <w:t>מזעזע</w:t>
      </w:r>
      <w:r>
        <w:rPr>
          <w:rFonts w:hint="cs"/>
          <w:rtl/>
        </w:rPr>
        <w:t>,</w:t>
      </w:r>
      <w:r>
        <w:rPr>
          <w:rtl/>
        </w:rPr>
        <w:t xml:space="preserve"> </w:t>
      </w:r>
      <w:bookmarkStart w:id="33812" w:name="_ETM_Q89_241800"/>
      <w:bookmarkEnd w:id="33812"/>
      <w:r>
        <w:rPr>
          <w:rtl/>
        </w:rPr>
        <w:t xml:space="preserve">פשוט </w:t>
      </w:r>
      <w:bookmarkStart w:id="33813" w:name="_ETM_Q89_242130"/>
      <w:bookmarkEnd w:id="33813"/>
      <w:r>
        <w:rPr>
          <w:rtl/>
        </w:rPr>
        <w:t xml:space="preserve">מזעזע </w:t>
      </w:r>
      <w:bookmarkStart w:id="33814" w:name="_ETM_Q89_242760"/>
      <w:bookmarkEnd w:id="33814"/>
      <w:r>
        <w:rPr>
          <w:rtl/>
        </w:rPr>
        <w:t>אותי</w:t>
      </w:r>
      <w:r>
        <w:rPr>
          <w:rFonts w:hint="cs"/>
          <w:rtl/>
        </w:rPr>
        <w:t>.</w:t>
      </w:r>
      <w:r>
        <w:rPr>
          <w:rtl/>
        </w:rPr>
        <w:t xml:space="preserve"> </w:t>
      </w:r>
      <w:bookmarkStart w:id="33815" w:name="_ETM_Q89_243600"/>
      <w:bookmarkStart w:id="33816" w:name="_ETM_Q89_243840"/>
      <w:bookmarkEnd w:id="33815"/>
      <w:bookmarkEnd w:id="33816"/>
      <w:r>
        <w:rPr>
          <w:rFonts w:hint="cs"/>
          <w:rtl/>
        </w:rPr>
        <w:t xml:space="preserve">תרבות דיבור, </w:t>
      </w:r>
      <w:bookmarkStart w:id="33817" w:name="_ETM_Q89_241000"/>
      <w:bookmarkEnd w:id="33817"/>
      <w:r>
        <w:rPr>
          <w:rFonts w:hint="cs"/>
          <w:rtl/>
        </w:rPr>
        <w:t xml:space="preserve">אלף-בית. </w:t>
      </w:r>
      <w:r w:rsidR="00DB43EF">
        <w:rPr>
          <w:rFonts w:hint="cs"/>
          <w:rtl/>
        </w:rPr>
        <w:t xml:space="preserve">אלף-בית. </w:t>
      </w:r>
    </w:p>
    <w:p w:rsidR="00CD1EEA" w:rsidRDefault="00CD1EEA" w:rsidP="00A22B92">
      <w:pPr>
        <w:rPr>
          <w:rtl/>
        </w:rPr>
      </w:pPr>
    </w:p>
    <w:p w:rsidR="00CD1EEA" w:rsidRDefault="00CD1EEA" w:rsidP="00DB43EF">
      <w:pPr>
        <w:pStyle w:val="af8"/>
        <w:keepNext/>
        <w:rPr>
          <w:rtl/>
        </w:rPr>
      </w:pPr>
      <w:bookmarkStart w:id="33818" w:name="ET_interruption_6361_21"/>
      <w:r w:rsidRPr="000F5474">
        <w:rPr>
          <w:rStyle w:val="TagStyle"/>
          <w:rtl/>
        </w:rPr>
        <w:t xml:space="preserve"> &lt;&lt; קריאה &gt;&gt; </w:t>
      </w:r>
      <w:r w:rsidR="00DB43EF">
        <w:rPr>
          <w:rFonts w:hint="cs"/>
          <w:rtl/>
        </w:rPr>
        <w:t>קריאות</w:t>
      </w:r>
      <w:r>
        <w:rPr>
          <w:rtl/>
        </w:rPr>
        <w:t>:</w:t>
      </w:r>
      <w:r w:rsidRPr="000F5474">
        <w:rPr>
          <w:rStyle w:val="TagStyle"/>
          <w:rtl/>
        </w:rPr>
        <w:t xml:space="preserve"> &lt;&lt; קריאה &gt;&gt;</w:t>
      </w:r>
      <w:r>
        <w:rPr>
          <w:rtl/>
        </w:rPr>
        <w:t xml:space="preserve">  </w:t>
      </w:r>
      <w:bookmarkEnd w:id="33818"/>
    </w:p>
    <w:p w:rsidR="00CD1EEA" w:rsidRDefault="00CD1EEA" w:rsidP="001B10C0">
      <w:pPr>
        <w:rPr>
          <w:rtl/>
        </w:rPr>
      </w:pPr>
    </w:p>
    <w:p w:rsidR="00CD1EEA" w:rsidRDefault="00C92CF1" w:rsidP="00C92CF1">
      <w:pPr>
        <w:rPr>
          <w:rtl/>
        </w:rPr>
      </w:pPr>
      <w:r>
        <w:rPr>
          <w:rFonts w:hint="cs"/>
          <w:rtl/>
        </w:rPr>
        <w:t>– – –</w:t>
      </w:r>
    </w:p>
    <w:p w:rsidR="00CD1EEA" w:rsidRDefault="00CD1EEA" w:rsidP="00A22B92">
      <w:pPr>
        <w:rPr>
          <w:rtl/>
        </w:rPr>
      </w:pPr>
    </w:p>
    <w:p w:rsidR="00CD1EEA" w:rsidRDefault="00CD1EEA" w:rsidP="00A22B92">
      <w:pPr>
        <w:pStyle w:val="-"/>
        <w:keepNext/>
        <w:rPr>
          <w:rtl/>
        </w:rPr>
      </w:pPr>
      <w:bookmarkStart w:id="33819" w:name="_ETM_Q89_246000"/>
      <w:bookmarkEnd w:id="33819"/>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bookmarkStart w:id="33820" w:name="_ETM_Q89_249000"/>
      <w:bookmarkEnd w:id="33820"/>
      <w:r>
        <w:rPr>
          <w:rFonts w:hint="cs"/>
          <w:rtl/>
        </w:rPr>
        <w:t>הם חושב</w:t>
      </w:r>
      <w:r w:rsidR="00DB43EF">
        <w:rPr>
          <w:rFonts w:hint="cs"/>
          <w:rtl/>
        </w:rPr>
        <w:t>ים</w:t>
      </w:r>
      <w:r>
        <w:rPr>
          <w:rFonts w:hint="cs"/>
          <w:rtl/>
        </w:rPr>
        <w:t xml:space="preserve"> שאנחנו </w:t>
      </w:r>
      <w:bookmarkStart w:id="33821" w:name="_ETM_Q89_245220"/>
      <w:bookmarkStart w:id="33822" w:name="_ETM_Q89_248190"/>
      <w:bookmarkEnd w:id="33821"/>
      <w:bookmarkEnd w:id="33822"/>
      <w:r>
        <w:rPr>
          <w:rFonts w:hint="cs"/>
          <w:rtl/>
        </w:rPr>
        <w:t>כאן בנתיבי איילון.</w:t>
      </w:r>
    </w:p>
    <w:p w:rsidR="00CD1EEA" w:rsidRDefault="00CD1EEA" w:rsidP="00A22B92">
      <w:pPr>
        <w:rPr>
          <w:rtl/>
        </w:rPr>
      </w:pPr>
    </w:p>
    <w:p w:rsidR="00CD1EEA" w:rsidRDefault="00CD1EEA" w:rsidP="00A22B92">
      <w:pPr>
        <w:pStyle w:val="af9"/>
        <w:keepNext/>
        <w:rPr>
          <w:rtl/>
        </w:rPr>
      </w:pPr>
      <w:bookmarkStart w:id="33823" w:name="ET_yor_6129_25"/>
      <w:r w:rsidRPr="000F5474">
        <w:rPr>
          <w:rStyle w:val="TagStyle"/>
          <w:rtl/>
        </w:rPr>
        <w:t xml:space="preserve"> &lt;&lt; יור &gt;&gt; </w:t>
      </w:r>
      <w:r>
        <w:rPr>
          <w:rtl/>
        </w:rPr>
        <w:t>היו"ר ישראל אייכלר:</w:t>
      </w:r>
      <w:r w:rsidRPr="000F5474">
        <w:rPr>
          <w:rStyle w:val="TagStyle"/>
          <w:rtl/>
        </w:rPr>
        <w:t xml:space="preserve"> &lt;&lt; יור &gt;&gt;</w:t>
      </w:r>
      <w:r>
        <w:rPr>
          <w:rtl/>
        </w:rPr>
        <w:t xml:space="preserve">  </w:t>
      </w:r>
      <w:bookmarkEnd w:id="33823"/>
    </w:p>
    <w:p w:rsidR="00CD1EEA" w:rsidRDefault="00CD1EEA" w:rsidP="001B10C0">
      <w:pPr>
        <w:rPr>
          <w:rtl/>
        </w:rPr>
      </w:pPr>
    </w:p>
    <w:p w:rsidR="00CD1EEA" w:rsidRDefault="00CD1EEA" w:rsidP="00A22B92">
      <w:pPr>
        <w:rPr>
          <w:rtl/>
        </w:rPr>
      </w:pPr>
      <w:r>
        <w:rPr>
          <w:rFonts w:hint="cs"/>
          <w:rtl/>
        </w:rPr>
        <w:t>חברת הכנסת שיר</w:t>
      </w:r>
      <w:bookmarkStart w:id="33824" w:name="_ETM_Q89_256000"/>
      <w:bookmarkEnd w:id="33824"/>
      <w:r>
        <w:rPr>
          <w:rFonts w:hint="cs"/>
          <w:rtl/>
        </w:rPr>
        <w:t>, קריאה שנייה.</w:t>
      </w:r>
    </w:p>
    <w:p w:rsidR="00CD1EEA" w:rsidRDefault="00CD1EEA" w:rsidP="00A22B92">
      <w:pPr>
        <w:rPr>
          <w:rtl/>
        </w:rPr>
      </w:pPr>
      <w:bookmarkStart w:id="33825" w:name="_ETM_Q89_253000"/>
      <w:bookmarkEnd w:id="33825"/>
    </w:p>
    <w:p w:rsidR="00CD1EEA" w:rsidRDefault="00CD1EEA" w:rsidP="00A22B92">
      <w:pPr>
        <w:pStyle w:val="-"/>
        <w:keepNext/>
        <w:rPr>
          <w:rtl/>
        </w:rPr>
      </w:pPr>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bookmarkStart w:id="33826" w:name="_ETM_Q89_255000"/>
      <w:bookmarkStart w:id="33827" w:name="_ETM_Q89_253069"/>
      <w:bookmarkEnd w:id="33826"/>
      <w:bookmarkEnd w:id="33827"/>
      <w:r>
        <w:rPr>
          <w:rtl/>
        </w:rPr>
        <w:t xml:space="preserve">הם </w:t>
      </w:r>
      <w:bookmarkStart w:id="33828" w:name="_ETM_Q89_253280"/>
      <w:bookmarkEnd w:id="33828"/>
      <w:r>
        <w:rPr>
          <w:rtl/>
        </w:rPr>
        <w:t xml:space="preserve">חושבים </w:t>
      </w:r>
      <w:bookmarkStart w:id="33829" w:name="_ETM_Q89_253850"/>
      <w:bookmarkEnd w:id="33829"/>
      <w:r>
        <w:rPr>
          <w:rtl/>
        </w:rPr>
        <w:t>ש</w:t>
      </w:r>
      <w:r>
        <w:rPr>
          <w:rFonts w:hint="cs"/>
          <w:rtl/>
        </w:rPr>
        <w:t xml:space="preserve">אנחנו בנתיבי איילון, זה המסקנה </w:t>
      </w:r>
      <w:bookmarkStart w:id="33830" w:name="_ETM_Q89_254000"/>
      <w:bookmarkEnd w:id="33830"/>
      <w:r>
        <w:rPr>
          <w:rFonts w:hint="cs"/>
          <w:rtl/>
        </w:rPr>
        <w:t xml:space="preserve">שלי. </w:t>
      </w:r>
      <w:bookmarkStart w:id="33831" w:name="_ETM_Q89_254150"/>
      <w:bookmarkStart w:id="33832" w:name="_ETM_Q89_254630"/>
      <w:bookmarkStart w:id="33833" w:name="_ETM_Q89_256630"/>
      <w:bookmarkStart w:id="33834" w:name="_ETM_Q89_256810"/>
      <w:bookmarkStart w:id="33835" w:name="_ETM_Q89_257200"/>
      <w:bookmarkStart w:id="33836" w:name="_ETM_Q89_257500"/>
      <w:bookmarkStart w:id="33837" w:name="_ETM_Q89_258790"/>
      <w:bookmarkStart w:id="33838" w:name="_ETM_Q89_258909"/>
      <w:bookmarkStart w:id="33839" w:name="_ETM_Q89_259450"/>
      <w:bookmarkStart w:id="33840" w:name="_ETM_Q89_260670"/>
      <w:bookmarkEnd w:id="33831"/>
      <w:bookmarkEnd w:id="33832"/>
      <w:bookmarkEnd w:id="33833"/>
      <w:bookmarkEnd w:id="33834"/>
      <w:bookmarkEnd w:id="33835"/>
      <w:bookmarkEnd w:id="33836"/>
      <w:bookmarkEnd w:id="33837"/>
      <w:bookmarkEnd w:id="33838"/>
      <w:bookmarkEnd w:id="33839"/>
      <w:bookmarkEnd w:id="33840"/>
      <w:r>
        <w:rPr>
          <w:rFonts w:hint="cs"/>
          <w:rtl/>
        </w:rPr>
        <w:t xml:space="preserve">חברים, </w:t>
      </w:r>
      <w:r>
        <w:rPr>
          <w:rtl/>
        </w:rPr>
        <w:t>חברים</w:t>
      </w:r>
      <w:r>
        <w:rPr>
          <w:rFonts w:hint="cs"/>
          <w:rtl/>
        </w:rPr>
        <w:t>,</w:t>
      </w:r>
      <w:r>
        <w:rPr>
          <w:rtl/>
        </w:rPr>
        <w:t xml:space="preserve"> </w:t>
      </w:r>
      <w:bookmarkStart w:id="33841" w:name="_ETM_Q89_263149"/>
      <w:bookmarkEnd w:id="33841"/>
      <w:r>
        <w:rPr>
          <w:rtl/>
        </w:rPr>
        <w:t xml:space="preserve">תפסיקו </w:t>
      </w:r>
      <w:bookmarkStart w:id="33842" w:name="_ETM_Q89_263659"/>
      <w:bookmarkEnd w:id="33842"/>
      <w:r>
        <w:rPr>
          <w:rtl/>
        </w:rPr>
        <w:t>להתפרע</w:t>
      </w:r>
      <w:r>
        <w:rPr>
          <w:rFonts w:hint="cs"/>
          <w:rtl/>
        </w:rPr>
        <w:t>.</w:t>
      </w:r>
      <w:r>
        <w:rPr>
          <w:rtl/>
        </w:rPr>
        <w:t xml:space="preserve"> </w:t>
      </w:r>
      <w:bookmarkStart w:id="33843" w:name="_ETM_Q89_264229"/>
      <w:bookmarkEnd w:id="33843"/>
      <w:r>
        <w:rPr>
          <w:rtl/>
        </w:rPr>
        <w:t xml:space="preserve">לא </w:t>
      </w:r>
      <w:bookmarkStart w:id="33844" w:name="_ETM_Q89_264350"/>
      <w:bookmarkEnd w:id="33844"/>
      <w:r>
        <w:rPr>
          <w:rtl/>
        </w:rPr>
        <w:t xml:space="preserve">נתיבי </w:t>
      </w:r>
      <w:bookmarkStart w:id="33845" w:name="_ETM_Q89_264740"/>
      <w:bookmarkEnd w:id="33845"/>
      <w:r>
        <w:rPr>
          <w:rtl/>
        </w:rPr>
        <w:t xml:space="preserve">איילון </w:t>
      </w:r>
      <w:bookmarkStart w:id="33846" w:name="_ETM_Q89_265100"/>
      <w:bookmarkEnd w:id="33846"/>
      <w:r>
        <w:rPr>
          <w:rtl/>
        </w:rPr>
        <w:t>כ</w:t>
      </w:r>
      <w:r>
        <w:rPr>
          <w:rFonts w:hint="cs"/>
          <w:rtl/>
        </w:rPr>
        <w:t>א</w:t>
      </w:r>
      <w:r>
        <w:rPr>
          <w:rtl/>
        </w:rPr>
        <w:t>ן</w:t>
      </w:r>
      <w:r>
        <w:rPr>
          <w:rFonts w:hint="cs"/>
          <w:rtl/>
        </w:rPr>
        <w:t>.</w:t>
      </w:r>
    </w:p>
    <w:p w:rsidR="00CD1EEA" w:rsidRDefault="00CD1EEA" w:rsidP="00A22B92">
      <w:pPr>
        <w:rPr>
          <w:rtl/>
        </w:rPr>
      </w:pPr>
      <w:bookmarkStart w:id="33847" w:name="_ETM_Q89_262000"/>
      <w:bookmarkEnd w:id="33847"/>
    </w:p>
    <w:p w:rsidR="00CD1EEA" w:rsidRDefault="00CD1EEA" w:rsidP="00A22B92">
      <w:pPr>
        <w:pStyle w:val="af8"/>
        <w:keepNext/>
        <w:rPr>
          <w:rtl/>
        </w:rPr>
      </w:pPr>
      <w:r w:rsidRPr="000F5474">
        <w:rPr>
          <w:rStyle w:val="TagStyle"/>
          <w:rtl/>
        </w:rPr>
        <w:t xml:space="preserve"> &lt;&lt; קריאה &gt;&gt; </w:t>
      </w:r>
      <w:r>
        <w:rPr>
          <w:rtl/>
        </w:rPr>
        <w:t>נאור שירי (יש עתיד):</w:t>
      </w:r>
      <w:r w:rsidRPr="000F5474">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bookmarkStart w:id="33848" w:name="_ETM_Q89_264000"/>
      <w:bookmarkEnd w:id="33848"/>
      <w:r>
        <w:rPr>
          <w:rFonts w:hint="cs"/>
          <w:rtl/>
        </w:rPr>
        <w:t>– – –</w:t>
      </w:r>
      <w:r w:rsidR="00CD1EEA">
        <w:rPr>
          <w:rFonts w:hint="cs"/>
          <w:rtl/>
        </w:rPr>
        <w:t xml:space="preserve"> את הפיתות שלך </w:t>
      </w:r>
      <w:r>
        <w:rPr>
          <w:rFonts w:hint="cs"/>
          <w:rtl/>
        </w:rPr>
        <w:t>– – –</w:t>
      </w:r>
    </w:p>
    <w:p w:rsidR="00CD1EEA" w:rsidRDefault="00CD1EEA" w:rsidP="00A22B92">
      <w:pPr>
        <w:rPr>
          <w:rtl/>
        </w:rPr>
      </w:pPr>
      <w:bookmarkStart w:id="33849" w:name="_ETM_Q89_266000"/>
      <w:bookmarkEnd w:id="33849"/>
    </w:p>
    <w:p w:rsidR="00CD1EEA" w:rsidRDefault="00CD1EEA" w:rsidP="00A22B92">
      <w:pPr>
        <w:pStyle w:val="-"/>
        <w:keepNext/>
        <w:rPr>
          <w:rtl/>
        </w:rPr>
      </w:pPr>
      <w:bookmarkStart w:id="33850" w:name="ET_speakercontinue_6427_28"/>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bookmarkEnd w:id="33850"/>
    </w:p>
    <w:p w:rsidR="00CD1EEA" w:rsidRDefault="00CD1EEA" w:rsidP="001B10C0">
      <w:pPr>
        <w:rPr>
          <w:rtl/>
        </w:rPr>
      </w:pPr>
    </w:p>
    <w:p w:rsidR="00CD1EEA" w:rsidRDefault="00CD1EEA" w:rsidP="00DB43EF">
      <w:pPr>
        <w:rPr>
          <w:rtl/>
        </w:rPr>
      </w:pPr>
      <w:bookmarkStart w:id="33851" w:name="_ETM_Q89_261000"/>
      <w:bookmarkStart w:id="33852" w:name="_ETM_Q89_268200"/>
      <w:bookmarkStart w:id="33853" w:name="_ETM_Q89_269590"/>
      <w:bookmarkEnd w:id="33851"/>
      <w:bookmarkEnd w:id="33852"/>
      <w:bookmarkEnd w:id="33853"/>
      <w:r>
        <w:rPr>
          <w:rtl/>
        </w:rPr>
        <w:t>בקיצור</w:t>
      </w:r>
      <w:r>
        <w:rPr>
          <w:rFonts w:hint="cs"/>
          <w:rtl/>
        </w:rPr>
        <w:t>,</w:t>
      </w:r>
      <w:r>
        <w:rPr>
          <w:rtl/>
        </w:rPr>
        <w:t xml:space="preserve"> </w:t>
      </w:r>
      <w:bookmarkStart w:id="33854" w:name="_ETM_Q89_270130"/>
      <w:bookmarkEnd w:id="33854"/>
      <w:r>
        <w:rPr>
          <w:rtl/>
        </w:rPr>
        <w:t xml:space="preserve">אדוני </w:t>
      </w:r>
      <w:bookmarkStart w:id="33855" w:name="_ETM_Q89_270490"/>
      <w:bookmarkEnd w:id="33855"/>
      <w:r>
        <w:rPr>
          <w:rtl/>
        </w:rPr>
        <w:t xml:space="preserve">היושב-ראש </w:t>
      </w:r>
      <w:bookmarkStart w:id="33856" w:name="_ETM_Q89_271660"/>
      <w:bookmarkEnd w:id="33856"/>
      <w:r>
        <w:rPr>
          <w:rFonts w:hint="cs"/>
          <w:rtl/>
        </w:rPr>
        <w:t xml:space="preserve">– </w:t>
      </w:r>
      <w:r>
        <w:rPr>
          <w:rtl/>
        </w:rPr>
        <w:t xml:space="preserve">אנחנו </w:t>
      </w:r>
      <w:bookmarkStart w:id="33857" w:name="_ETM_Q89_271959"/>
      <w:bookmarkEnd w:id="33857"/>
      <w:r>
        <w:rPr>
          <w:rtl/>
        </w:rPr>
        <w:t xml:space="preserve">לא </w:t>
      </w:r>
      <w:bookmarkStart w:id="33858" w:name="_ETM_Q89_272080"/>
      <w:bookmarkEnd w:id="33858"/>
      <w:r>
        <w:rPr>
          <w:rtl/>
        </w:rPr>
        <w:t xml:space="preserve">רואים </w:t>
      </w:r>
      <w:bookmarkStart w:id="33859" w:name="_ETM_Q89_272350"/>
      <w:bookmarkEnd w:id="33859"/>
      <w:r>
        <w:rPr>
          <w:rtl/>
        </w:rPr>
        <w:t xml:space="preserve">מרחוק </w:t>
      </w:r>
      <w:bookmarkStart w:id="33860" w:name="_ETM_Q89_272770"/>
      <w:bookmarkEnd w:id="33860"/>
      <w:r>
        <w:rPr>
          <w:rtl/>
        </w:rPr>
        <w:t xml:space="preserve">את </w:t>
      </w:r>
      <w:bookmarkStart w:id="33861" w:name="_ETM_Q89_272860"/>
      <w:bookmarkEnd w:id="33861"/>
      <w:r>
        <w:rPr>
          <w:rtl/>
        </w:rPr>
        <w:t>ה</w:t>
      </w:r>
      <w:r>
        <w:rPr>
          <w:rFonts w:hint="cs"/>
          <w:rtl/>
        </w:rPr>
        <w:t xml:space="preserve">שלט, אדוני. </w:t>
      </w:r>
      <w:bookmarkStart w:id="33862" w:name="_ETM_Q89_273340"/>
      <w:bookmarkStart w:id="33863" w:name="_ETM_Q89_274120"/>
      <w:bookmarkStart w:id="33864" w:name="_ETM_Q89_274270"/>
      <w:bookmarkEnd w:id="33862"/>
      <w:bookmarkEnd w:id="33863"/>
      <w:bookmarkEnd w:id="33864"/>
      <w:r>
        <w:rPr>
          <w:rtl/>
        </w:rPr>
        <w:t>אגב</w:t>
      </w:r>
      <w:r>
        <w:rPr>
          <w:rFonts w:hint="cs"/>
          <w:rtl/>
        </w:rPr>
        <w:t>,</w:t>
      </w:r>
      <w:r>
        <w:rPr>
          <w:rtl/>
        </w:rPr>
        <w:t xml:space="preserve"> </w:t>
      </w:r>
      <w:bookmarkStart w:id="33865" w:name="_ETM_Q89_274540"/>
      <w:bookmarkEnd w:id="33865"/>
      <w:r>
        <w:rPr>
          <w:rFonts w:hint="cs"/>
          <w:rtl/>
        </w:rPr>
        <w:t xml:space="preserve">זה </w:t>
      </w:r>
      <w:r>
        <w:rPr>
          <w:rtl/>
        </w:rPr>
        <w:t xml:space="preserve">בניגוד </w:t>
      </w:r>
      <w:bookmarkStart w:id="33866" w:name="_ETM_Q89_274900"/>
      <w:bookmarkEnd w:id="33866"/>
      <w:r>
        <w:rPr>
          <w:rtl/>
        </w:rPr>
        <w:t>לתקנון</w:t>
      </w:r>
      <w:r>
        <w:rPr>
          <w:rFonts w:hint="cs"/>
          <w:rtl/>
        </w:rPr>
        <w:t>,</w:t>
      </w:r>
      <w:r>
        <w:rPr>
          <w:rtl/>
        </w:rPr>
        <w:t xml:space="preserve"> </w:t>
      </w:r>
      <w:bookmarkStart w:id="33867" w:name="_ETM_Q89_275560"/>
      <w:bookmarkEnd w:id="33867"/>
      <w:r>
        <w:rPr>
          <w:rtl/>
        </w:rPr>
        <w:t>אדוני</w:t>
      </w:r>
      <w:r>
        <w:rPr>
          <w:rFonts w:hint="cs"/>
          <w:rtl/>
        </w:rPr>
        <w:t xml:space="preserve">, שתולים </w:t>
      </w:r>
      <w:bookmarkStart w:id="33868" w:name="_ETM_Q89_275920"/>
      <w:bookmarkStart w:id="33869" w:name="_ETM_Q89_276310"/>
      <w:bookmarkEnd w:id="33868"/>
      <w:bookmarkEnd w:id="33869"/>
      <w:r>
        <w:rPr>
          <w:rtl/>
        </w:rPr>
        <w:t xml:space="preserve">שלטים </w:t>
      </w:r>
      <w:bookmarkStart w:id="33870" w:name="_ETM_Q89_276760"/>
      <w:bookmarkEnd w:id="33870"/>
      <w:r>
        <w:rPr>
          <w:rtl/>
        </w:rPr>
        <w:t>במליאה</w:t>
      </w:r>
      <w:r>
        <w:rPr>
          <w:rFonts w:hint="cs"/>
          <w:rtl/>
        </w:rPr>
        <w:t>,</w:t>
      </w:r>
      <w:r>
        <w:rPr>
          <w:rtl/>
        </w:rPr>
        <w:t xml:space="preserve"> </w:t>
      </w:r>
      <w:bookmarkStart w:id="33871" w:name="_ETM_Q89_277209"/>
      <w:bookmarkEnd w:id="33871"/>
      <w:r>
        <w:rPr>
          <w:rtl/>
        </w:rPr>
        <w:t xml:space="preserve">אבל </w:t>
      </w:r>
      <w:bookmarkStart w:id="33872" w:name="_ETM_Q89_277390"/>
      <w:bookmarkEnd w:id="33872"/>
      <w:r>
        <w:rPr>
          <w:rtl/>
        </w:rPr>
        <w:t xml:space="preserve">זה </w:t>
      </w:r>
      <w:bookmarkStart w:id="33873" w:name="_ETM_Q89_277510"/>
      <w:bookmarkEnd w:id="33873"/>
      <w:r>
        <w:rPr>
          <w:rtl/>
        </w:rPr>
        <w:t xml:space="preserve">לא </w:t>
      </w:r>
      <w:bookmarkStart w:id="33874" w:name="_ETM_Q89_277630"/>
      <w:bookmarkEnd w:id="33874"/>
      <w:r>
        <w:rPr>
          <w:rtl/>
        </w:rPr>
        <w:t>משנה</w:t>
      </w:r>
      <w:r w:rsidR="00DB43EF">
        <w:rPr>
          <w:rFonts w:hint="cs"/>
          <w:rtl/>
        </w:rPr>
        <w:t>,</w:t>
      </w:r>
      <w:r>
        <w:rPr>
          <w:rtl/>
        </w:rPr>
        <w:t xml:space="preserve"> </w:t>
      </w:r>
      <w:bookmarkStart w:id="33875" w:name="_ETM_Q89_278020"/>
      <w:bookmarkEnd w:id="33875"/>
      <w:r>
        <w:rPr>
          <w:rtl/>
        </w:rPr>
        <w:t xml:space="preserve">לפחות </w:t>
      </w:r>
      <w:bookmarkStart w:id="33876" w:name="_ETM_Q89_278380"/>
      <w:bookmarkEnd w:id="33876"/>
      <w:r>
        <w:rPr>
          <w:rtl/>
        </w:rPr>
        <w:t>ש</w:t>
      </w:r>
      <w:bookmarkStart w:id="33877" w:name="_ETM_Q89_278560"/>
      <w:bookmarkEnd w:id="33877"/>
      <w:r>
        <w:rPr>
          <w:rFonts w:hint="cs"/>
          <w:rtl/>
        </w:rPr>
        <w:t>נ</w:t>
      </w:r>
      <w:r>
        <w:rPr>
          <w:rtl/>
        </w:rPr>
        <w:t xml:space="preserve">ראה </w:t>
      </w:r>
      <w:bookmarkStart w:id="33878" w:name="_ETM_Q89_278680"/>
      <w:bookmarkEnd w:id="33878"/>
      <w:r>
        <w:rPr>
          <w:rtl/>
        </w:rPr>
        <w:t xml:space="preserve">מה </w:t>
      </w:r>
      <w:bookmarkStart w:id="33879" w:name="_ETM_Q89_278800"/>
      <w:bookmarkEnd w:id="33879"/>
      <w:r>
        <w:rPr>
          <w:rtl/>
        </w:rPr>
        <w:t>כתוב</w:t>
      </w:r>
      <w:r>
        <w:rPr>
          <w:rFonts w:hint="cs"/>
          <w:rtl/>
        </w:rPr>
        <w:t>.</w:t>
      </w:r>
    </w:p>
    <w:p w:rsidR="00CD1EEA" w:rsidRDefault="00CD1EEA" w:rsidP="00A22B92">
      <w:pPr>
        <w:rPr>
          <w:rtl/>
        </w:rPr>
      </w:pPr>
      <w:bookmarkStart w:id="33880" w:name="_ETM_Q89_275000"/>
      <w:bookmarkEnd w:id="33880"/>
    </w:p>
    <w:p w:rsidR="00CD1EEA" w:rsidRDefault="00CD1EEA" w:rsidP="00A22B92">
      <w:pPr>
        <w:pStyle w:val="af9"/>
        <w:keepNext/>
        <w:rPr>
          <w:rtl/>
        </w:rPr>
      </w:pPr>
      <w:r w:rsidRPr="000F5474">
        <w:rPr>
          <w:rStyle w:val="TagStyle"/>
          <w:rtl/>
        </w:rPr>
        <w:t xml:space="preserve"> &lt;&lt; יור &gt;&gt; </w:t>
      </w:r>
      <w:r>
        <w:rPr>
          <w:rtl/>
        </w:rPr>
        <w:t>היו"ר ישראל אייכלר:</w:t>
      </w:r>
      <w:r w:rsidRPr="000F5474">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3881" w:name="_ETM_Q89_276000"/>
      <w:bookmarkEnd w:id="33881"/>
      <w:r>
        <w:rPr>
          <w:rFonts w:hint="cs"/>
          <w:rtl/>
        </w:rPr>
        <w:t>מי?</w:t>
      </w:r>
      <w:bookmarkStart w:id="33882" w:name="_ETM_Q89_279130"/>
      <w:bookmarkEnd w:id="33882"/>
      <w:r>
        <w:rPr>
          <w:rtl/>
        </w:rPr>
        <w:t xml:space="preserve"> </w:t>
      </w:r>
      <w:bookmarkStart w:id="33883" w:name="_ETM_Q89_279459"/>
      <w:bookmarkEnd w:id="33883"/>
      <w:r>
        <w:rPr>
          <w:rtl/>
        </w:rPr>
        <w:t xml:space="preserve">אם </w:t>
      </w:r>
      <w:bookmarkStart w:id="33884" w:name="_ETM_Q89_280270"/>
      <w:bookmarkEnd w:id="33884"/>
      <w:r>
        <w:rPr>
          <w:rtl/>
        </w:rPr>
        <w:t xml:space="preserve">אני </w:t>
      </w:r>
      <w:bookmarkStart w:id="33885" w:name="_ETM_Q89_280510"/>
      <w:bookmarkEnd w:id="33885"/>
      <w:r>
        <w:rPr>
          <w:rFonts w:hint="cs"/>
          <w:rtl/>
        </w:rPr>
        <w:t>אראה שלט</w:t>
      </w:r>
      <w:bookmarkStart w:id="33886" w:name="_ETM_Q89_280000"/>
      <w:bookmarkEnd w:id="33886"/>
      <w:r>
        <w:rPr>
          <w:rFonts w:hint="cs"/>
          <w:rtl/>
        </w:rPr>
        <w:t xml:space="preserve">, אני מוציא מייד החוצה. </w:t>
      </w:r>
      <w:bookmarkStart w:id="33887" w:name="_ETM_Q89_280660"/>
      <w:bookmarkStart w:id="33888" w:name="_ETM_Q89_281110"/>
      <w:bookmarkStart w:id="33889" w:name="_ETM_Q89_281800"/>
      <w:bookmarkStart w:id="33890" w:name="_ETM_Q89_281980"/>
      <w:bookmarkStart w:id="33891" w:name="_ETM_Q89_282310"/>
      <w:bookmarkStart w:id="33892" w:name="_ETM_Q89_282550"/>
      <w:bookmarkEnd w:id="33887"/>
      <w:bookmarkEnd w:id="33888"/>
      <w:bookmarkEnd w:id="33889"/>
      <w:bookmarkEnd w:id="33890"/>
      <w:bookmarkEnd w:id="33891"/>
      <w:bookmarkEnd w:id="33892"/>
      <w:r>
        <w:rPr>
          <w:rFonts w:hint="cs"/>
          <w:rtl/>
        </w:rPr>
        <w:t>לא צריך שלוש קריאות. ת</w:t>
      </w:r>
      <w:bookmarkStart w:id="33893" w:name="_ETM_Q89_278000"/>
      <w:bookmarkEnd w:id="33893"/>
      <w:r>
        <w:rPr>
          <w:rFonts w:hint="cs"/>
          <w:rtl/>
        </w:rPr>
        <w:t xml:space="preserve">יזהרו. </w:t>
      </w:r>
    </w:p>
    <w:p w:rsidR="00CD1EEA" w:rsidRDefault="00CD1EEA" w:rsidP="00A22B92">
      <w:pPr>
        <w:rPr>
          <w:rtl/>
        </w:rPr>
      </w:pPr>
      <w:bookmarkStart w:id="33894" w:name="_ETM_Q89_281000"/>
      <w:bookmarkEnd w:id="33894"/>
    </w:p>
    <w:p w:rsidR="00CD1EEA" w:rsidRDefault="00CD1EEA" w:rsidP="00A22B92">
      <w:pPr>
        <w:pStyle w:val="-"/>
        <w:keepNext/>
        <w:rPr>
          <w:rtl/>
        </w:rPr>
      </w:pPr>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bookmarkStart w:id="33895" w:name="_ETM_Q89_282000"/>
      <w:bookmarkEnd w:id="33895"/>
      <w:r>
        <w:rPr>
          <w:rFonts w:hint="cs"/>
          <w:rtl/>
        </w:rPr>
        <w:t xml:space="preserve">תקנון, לקרוא את התקנון. לקרוא את התקנון. </w:t>
      </w:r>
    </w:p>
    <w:p w:rsidR="00CD1EEA" w:rsidRDefault="00CD1EEA" w:rsidP="00A22B92">
      <w:pPr>
        <w:rPr>
          <w:rtl/>
        </w:rPr>
      </w:pPr>
      <w:bookmarkStart w:id="33896" w:name="_ETM_Q89_283000"/>
      <w:bookmarkEnd w:id="33896"/>
    </w:p>
    <w:p w:rsidR="00CD1EEA" w:rsidRDefault="00CD1EEA" w:rsidP="00A22B92">
      <w:pPr>
        <w:pStyle w:val="af8"/>
        <w:keepNext/>
        <w:rPr>
          <w:rtl/>
        </w:rPr>
      </w:pPr>
      <w:r w:rsidRPr="000F5474">
        <w:rPr>
          <w:rStyle w:val="TagStyle"/>
          <w:rtl/>
        </w:rPr>
        <w:t xml:space="preserve"> &lt;&lt; קריאה &gt;&gt; </w:t>
      </w:r>
      <w:r>
        <w:rPr>
          <w:rtl/>
        </w:rPr>
        <w:t>מיכל שיר סגמן (יש עתיד):</w:t>
      </w:r>
      <w:r w:rsidRPr="000F5474">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bookmarkStart w:id="33897" w:name="_ETM_Q89_284000"/>
      <w:bookmarkEnd w:id="33897"/>
      <w:r>
        <w:rPr>
          <w:rFonts w:hint="cs"/>
          <w:rtl/>
        </w:rPr>
        <w:t>– – –</w:t>
      </w:r>
    </w:p>
    <w:p w:rsidR="00CD1EEA" w:rsidRDefault="00CD1EEA" w:rsidP="00A22B92">
      <w:pPr>
        <w:rPr>
          <w:rtl/>
        </w:rPr>
      </w:pPr>
      <w:bookmarkStart w:id="33898" w:name="_ETM_Q89_286000"/>
      <w:bookmarkEnd w:id="33898"/>
    </w:p>
    <w:p w:rsidR="00CD1EEA" w:rsidRDefault="00CD1EEA" w:rsidP="00A22B92">
      <w:pPr>
        <w:pStyle w:val="-"/>
        <w:keepNext/>
        <w:rPr>
          <w:rtl/>
        </w:rPr>
      </w:pPr>
      <w:bookmarkStart w:id="33899" w:name="ET_speakercontinue_6427_32"/>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bookmarkEnd w:id="33899"/>
    </w:p>
    <w:p w:rsidR="00CD1EEA" w:rsidRDefault="00CD1EEA" w:rsidP="001B10C0">
      <w:pPr>
        <w:rPr>
          <w:rtl/>
        </w:rPr>
      </w:pPr>
    </w:p>
    <w:p w:rsidR="00CD1EEA" w:rsidRDefault="00CD1EEA" w:rsidP="00A22B92">
      <w:pPr>
        <w:rPr>
          <w:rtl/>
        </w:rPr>
      </w:pPr>
      <w:bookmarkStart w:id="33900" w:name="_ETM_Q89_288000"/>
      <w:bookmarkStart w:id="33901" w:name="_ETM_Q89_283270"/>
      <w:bookmarkStart w:id="33902" w:name="_ETM_Q89_283510"/>
      <w:bookmarkStart w:id="33903" w:name="_ETM_Q89_284020"/>
      <w:bookmarkStart w:id="33904" w:name="_ETM_Q89_284680"/>
      <w:bookmarkStart w:id="33905" w:name="_ETM_Q89_285190"/>
      <w:bookmarkStart w:id="33906" w:name="_ETM_Q89_285580"/>
      <w:bookmarkStart w:id="33907" w:name="_ETM_Q89_288590"/>
      <w:bookmarkStart w:id="33908" w:name="_ETM_Q89_290210"/>
      <w:bookmarkEnd w:id="33900"/>
      <w:bookmarkEnd w:id="33901"/>
      <w:bookmarkEnd w:id="33902"/>
      <w:bookmarkEnd w:id="33903"/>
      <w:bookmarkEnd w:id="33904"/>
      <w:bookmarkEnd w:id="33905"/>
      <w:bookmarkEnd w:id="33906"/>
      <w:bookmarkEnd w:id="33907"/>
      <w:bookmarkEnd w:id="33908"/>
      <w:r>
        <w:rPr>
          <w:rtl/>
        </w:rPr>
        <w:t xml:space="preserve">הם </w:t>
      </w:r>
      <w:bookmarkStart w:id="33909" w:name="_ETM_Q89_290299"/>
      <w:bookmarkEnd w:id="33909"/>
      <w:r>
        <w:rPr>
          <w:rtl/>
        </w:rPr>
        <w:t xml:space="preserve">לא </w:t>
      </w:r>
      <w:bookmarkStart w:id="33910" w:name="_ETM_Q89_290389"/>
      <w:bookmarkEnd w:id="33910"/>
      <w:r>
        <w:rPr>
          <w:rtl/>
        </w:rPr>
        <w:t xml:space="preserve">נותנים </w:t>
      </w:r>
      <w:bookmarkStart w:id="33911" w:name="_ETM_Q89_290719"/>
      <w:bookmarkEnd w:id="33911"/>
      <w:r>
        <w:rPr>
          <w:rtl/>
        </w:rPr>
        <w:t>לדבר</w:t>
      </w:r>
      <w:r>
        <w:rPr>
          <w:rFonts w:hint="cs"/>
          <w:rtl/>
        </w:rPr>
        <w:t xml:space="preserve">. הם לא נותנים לדבר. </w:t>
      </w:r>
      <w:bookmarkStart w:id="33912" w:name="_ETM_Q89_292890"/>
      <w:bookmarkEnd w:id="33912"/>
    </w:p>
    <w:p w:rsidR="00CD1EEA" w:rsidRDefault="00CD1EEA" w:rsidP="00A22B92">
      <w:pPr>
        <w:rPr>
          <w:rtl/>
        </w:rPr>
      </w:pPr>
      <w:bookmarkStart w:id="33913" w:name="_ETM_Q89_294000"/>
      <w:bookmarkEnd w:id="33913"/>
    </w:p>
    <w:p w:rsidR="00CD1EEA" w:rsidRDefault="00CD1EEA" w:rsidP="00A22B92">
      <w:pPr>
        <w:pStyle w:val="af9"/>
        <w:keepNext/>
        <w:rPr>
          <w:rtl/>
        </w:rPr>
      </w:pPr>
      <w:r w:rsidRPr="000F5474">
        <w:rPr>
          <w:rStyle w:val="TagStyle"/>
          <w:rtl/>
        </w:rPr>
        <w:t xml:space="preserve"> &lt;&lt; יור &gt;&gt; </w:t>
      </w:r>
      <w:r>
        <w:rPr>
          <w:rtl/>
        </w:rPr>
        <w:t>היו"ר ישראל אייכלר:</w:t>
      </w:r>
      <w:r w:rsidRPr="000F5474">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3914" w:name="_ETM_Q89_289000"/>
      <w:bookmarkEnd w:id="33914"/>
      <w:r>
        <w:rPr>
          <w:rFonts w:hint="cs"/>
          <w:rtl/>
        </w:rPr>
        <w:t xml:space="preserve">חברת הכנסת שיר, זו הפעם </w:t>
      </w:r>
      <w:bookmarkStart w:id="33915" w:name="_ETM_Q89_291000"/>
      <w:bookmarkEnd w:id="33915"/>
      <w:r>
        <w:rPr>
          <w:rFonts w:hint="cs"/>
          <w:rtl/>
        </w:rPr>
        <w:t>האחרונה שאני קורא לך. הפעם האחרונה.</w:t>
      </w:r>
    </w:p>
    <w:p w:rsidR="00CD1EEA" w:rsidRDefault="00CD1EEA" w:rsidP="00A22B92">
      <w:pPr>
        <w:rPr>
          <w:rtl/>
        </w:rPr>
      </w:pPr>
      <w:bookmarkStart w:id="33916" w:name="_ETM_Q89_295000"/>
      <w:bookmarkEnd w:id="33916"/>
    </w:p>
    <w:p w:rsidR="00CD1EEA" w:rsidRDefault="00CD1EEA" w:rsidP="00A22B92">
      <w:pPr>
        <w:pStyle w:val="-"/>
        <w:keepNext/>
        <w:rPr>
          <w:rtl/>
        </w:rPr>
      </w:pPr>
      <w:bookmarkStart w:id="33917" w:name="ET_speakercontinue_6427_34"/>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bookmarkEnd w:id="33917"/>
    </w:p>
    <w:p w:rsidR="00CD1EEA" w:rsidRDefault="00CD1EEA" w:rsidP="001B10C0">
      <w:pPr>
        <w:rPr>
          <w:rtl/>
        </w:rPr>
      </w:pPr>
    </w:p>
    <w:p w:rsidR="00CD1EEA" w:rsidRDefault="00CD1EEA" w:rsidP="00A22B92">
      <w:pPr>
        <w:rPr>
          <w:rtl/>
        </w:rPr>
      </w:pPr>
      <w:bookmarkStart w:id="33918" w:name="_ETM_Q89_296000"/>
      <w:bookmarkEnd w:id="33918"/>
      <w:r>
        <w:rPr>
          <w:rFonts w:hint="cs"/>
          <w:rtl/>
        </w:rPr>
        <w:t xml:space="preserve">חברת הכנסת גוטליב, הם </w:t>
      </w:r>
      <w:bookmarkStart w:id="33919" w:name="_ETM_Q89_298000"/>
      <w:bookmarkStart w:id="33920" w:name="_ETM_Q89_293280"/>
      <w:bookmarkStart w:id="33921" w:name="_ETM_Q89_296399"/>
      <w:bookmarkStart w:id="33922" w:name="_ETM_Q89_301009"/>
      <w:bookmarkEnd w:id="33919"/>
      <w:bookmarkEnd w:id="33920"/>
      <w:bookmarkEnd w:id="33921"/>
      <w:bookmarkEnd w:id="33922"/>
      <w:r>
        <w:rPr>
          <w:rtl/>
        </w:rPr>
        <w:t xml:space="preserve">אנשים </w:t>
      </w:r>
      <w:bookmarkStart w:id="33923" w:name="_ETM_Q89_302000"/>
      <w:bookmarkEnd w:id="33923"/>
      <w:r>
        <w:rPr>
          <w:rtl/>
        </w:rPr>
        <w:t xml:space="preserve">שפשוט </w:t>
      </w:r>
      <w:bookmarkStart w:id="33924" w:name="_ETM_Q89_302630"/>
      <w:bookmarkEnd w:id="33924"/>
      <w:r>
        <w:rPr>
          <w:rtl/>
        </w:rPr>
        <w:t xml:space="preserve">לא </w:t>
      </w:r>
      <w:bookmarkStart w:id="33925" w:name="_ETM_Q89_302750"/>
      <w:bookmarkEnd w:id="33925"/>
      <w:r>
        <w:rPr>
          <w:rFonts w:hint="cs"/>
          <w:rtl/>
        </w:rPr>
        <w:t xml:space="preserve">אכפת להם מהדם </w:t>
      </w:r>
      <w:bookmarkStart w:id="33926" w:name="_ETM_Q89_303320"/>
      <w:bookmarkStart w:id="33927" w:name="_ETM_Q89_303560"/>
      <w:bookmarkStart w:id="33928" w:name="_ETM_Q89_304070"/>
      <w:bookmarkEnd w:id="33926"/>
      <w:bookmarkEnd w:id="33927"/>
      <w:bookmarkEnd w:id="33928"/>
      <w:r>
        <w:rPr>
          <w:rtl/>
        </w:rPr>
        <w:t>שנשפך</w:t>
      </w:r>
      <w:r>
        <w:rPr>
          <w:rFonts w:hint="cs"/>
          <w:rtl/>
        </w:rPr>
        <w:t>.</w:t>
      </w:r>
      <w:r>
        <w:rPr>
          <w:rtl/>
        </w:rPr>
        <w:t xml:space="preserve"> </w:t>
      </w:r>
      <w:bookmarkStart w:id="33929" w:name="_ETM_Q89_304670"/>
      <w:bookmarkEnd w:id="33929"/>
      <w:r>
        <w:rPr>
          <w:rtl/>
        </w:rPr>
        <w:t xml:space="preserve">לכן </w:t>
      </w:r>
      <w:bookmarkStart w:id="33930" w:name="_ETM_Q89_304970"/>
      <w:bookmarkEnd w:id="33930"/>
      <w:r>
        <w:rPr>
          <w:rtl/>
        </w:rPr>
        <w:t xml:space="preserve">אנחנו </w:t>
      </w:r>
      <w:bookmarkStart w:id="33931" w:name="_ETM_Q89_305180"/>
      <w:bookmarkEnd w:id="33931"/>
      <w:r>
        <w:rPr>
          <w:rtl/>
        </w:rPr>
        <w:t xml:space="preserve">מעבירים </w:t>
      </w:r>
      <w:bookmarkStart w:id="33932" w:name="_ETM_Q89_305540"/>
      <w:bookmarkEnd w:id="33932"/>
      <w:r>
        <w:rPr>
          <w:rtl/>
        </w:rPr>
        <w:t xml:space="preserve">את </w:t>
      </w:r>
      <w:bookmarkStart w:id="33933" w:name="_ETM_Q89_305689"/>
      <w:bookmarkEnd w:id="33933"/>
      <w:r>
        <w:rPr>
          <w:rtl/>
        </w:rPr>
        <w:t xml:space="preserve">חוק </w:t>
      </w:r>
      <w:bookmarkStart w:id="33934" w:name="_ETM_Q89_305869"/>
      <w:bookmarkEnd w:id="33934"/>
      <w:r>
        <w:rPr>
          <w:rtl/>
        </w:rPr>
        <w:t xml:space="preserve">הנשק </w:t>
      </w:r>
      <w:bookmarkStart w:id="33935" w:name="_ETM_Q89_306890"/>
      <w:bookmarkEnd w:id="33935"/>
      <w:r>
        <w:rPr>
          <w:rFonts w:hint="cs"/>
          <w:rtl/>
        </w:rPr>
        <w:t xml:space="preserve">ואת </w:t>
      </w:r>
      <w:r>
        <w:rPr>
          <w:rtl/>
        </w:rPr>
        <w:t xml:space="preserve">חוק </w:t>
      </w:r>
      <w:bookmarkStart w:id="33936" w:name="_ETM_Q89_307280"/>
      <w:bookmarkEnd w:id="33936"/>
      <w:r>
        <w:rPr>
          <w:rtl/>
        </w:rPr>
        <w:t>הפרוטקשן</w:t>
      </w:r>
      <w:r>
        <w:rPr>
          <w:rFonts w:hint="cs"/>
          <w:rtl/>
        </w:rPr>
        <w:t>,</w:t>
      </w:r>
      <w:r>
        <w:rPr>
          <w:rtl/>
        </w:rPr>
        <w:t xml:space="preserve"> </w:t>
      </w:r>
      <w:bookmarkStart w:id="33937" w:name="_ETM_Q89_308090"/>
      <w:bookmarkEnd w:id="33937"/>
      <w:r>
        <w:rPr>
          <w:rtl/>
        </w:rPr>
        <w:t xml:space="preserve">וכן </w:t>
      </w:r>
      <w:bookmarkStart w:id="33938" w:name="_ETM_Q89_309169"/>
      <w:bookmarkEnd w:id="33938"/>
      <w:r>
        <w:rPr>
          <w:rtl/>
        </w:rPr>
        <w:t xml:space="preserve">מקימים </w:t>
      </w:r>
      <w:bookmarkStart w:id="33939" w:name="_ETM_Q89_309739"/>
      <w:bookmarkEnd w:id="33939"/>
      <w:r>
        <w:rPr>
          <w:rtl/>
        </w:rPr>
        <w:t xml:space="preserve">את </w:t>
      </w:r>
      <w:bookmarkStart w:id="33940" w:name="_ETM_Q89_309830"/>
      <w:bookmarkEnd w:id="33940"/>
      <w:r>
        <w:rPr>
          <w:rtl/>
        </w:rPr>
        <w:t xml:space="preserve">המשמר </w:t>
      </w:r>
      <w:bookmarkStart w:id="33941" w:name="_ETM_Q89_310310"/>
      <w:bookmarkEnd w:id="33941"/>
      <w:r>
        <w:rPr>
          <w:rtl/>
        </w:rPr>
        <w:t>הלאומי</w:t>
      </w:r>
      <w:r>
        <w:rPr>
          <w:rFonts w:hint="cs"/>
          <w:rtl/>
        </w:rPr>
        <w:t>,</w:t>
      </w:r>
      <w:r>
        <w:rPr>
          <w:rtl/>
        </w:rPr>
        <w:t xml:space="preserve"> </w:t>
      </w:r>
      <w:bookmarkStart w:id="33942" w:name="_ETM_Q89_311419"/>
      <w:bookmarkEnd w:id="33942"/>
      <w:r>
        <w:rPr>
          <w:rtl/>
        </w:rPr>
        <w:t>ש</w:t>
      </w:r>
      <w:bookmarkStart w:id="33943" w:name="_ETM_Q89_311780"/>
      <w:bookmarkEnd w:id="33943"/>
      <w:r>
        <w:rPr>
          <w:rFonts w:hint="cs"/>
          <w:rtl/>
        </w:rPr>
        <w:t xml:space="preserve">הם </w:t>
      </w:r>
      <w:r>
        <w:rPr>
          <w:rtl/>
        </w:rPr>
        <w:t xml:space="preserve">כל </w:t>
      </w:r>
      <w:bookmarkStart w:id="33944" w:name="_ETM_Q89_311930"/>
      <w:bookmarkEnd w:id="33944"/>
      <w:r>
        <w:rPr>
          <w:rtl/>
        </w:rPr>
        <w:t xml:space="preserve">הזמן </w:t>
      </w:r>
      <w:bookmarkStart w:id="33945" w:name="_ETM_Q89_312260"/>
      <w:bookmarkEnd w:id="33945"/>
      <w:r>
        <w:rPr>
          <w:rtl/>
        </w:rPr>
        <w:t xml:space="preserve">דיברו </w:t>
      </w:r>
      <w:bookmarkStart w:id="33946" w:name="_ETM_Q89_312950"/>
      <w:bookmarkEnd w:id="33946"/>
      <w:r>
        <w:rPr>
          <w:rtl/>
        </w:rPr>
        <w:t xml:space="preserve">אבל </w:t>
      </w:r>
      <w:bookmarkStart w:id="33947" w:name="_ETM_Q89_313220"/>
      <w:bookmarkEnd w:id="33947"/>
      <w:r>
        <w:rPr>
          <w:rtl/>
        </w:rPr>
        <w:t xml:space="preserve">לא </w:t>
      </w:r>
      <w:bookmarkStart w:id="33948" w:name="_ETM_Q89_313400"/>
      <w:bookmarkEnd w:id="33948"/>
      <w:r>
        <w:rPr>
          <w:rFonts w:hint="cs"/>
          <w:rtl/>
        </w:rPr>
        <w:t xml:space="preserve">קיימו. </w:t>
      </w:r>
      <w:bookmarkStart w:id="33949" w:name="_ETM_Q89_314370"/>
      <w:bookmarkStart w:id="33950" w:name="_ETM_Q89_314639"/>
      <w:bookmarkEnd w:id="33949"/>
      <w:bookmarkEnd w:id="33950"/>
      <w:r>
        <w:rPr>
          <w:rFonts w:hint="cs"/>
          <w:rtl/>
        </w:rPr>
        <w:t>ו</w:t>
      </w:r>
      <w:r>
        <w:rPr>
          <w:rtl/>
        </w:rPr>
        <w:t xml:space="preserve">אנחנו </w:t>
      </w:r>
      <w:bookmarkStart w:id="33951" w:name="_ETM_Q89_314850"/>
      <w:bookmarkEnd w:id="33951"/>
      <w:r>
        <w:rPr>
          <w:rtl/>
        </w:rPr>
        <w:t xml:space="preserve">מוסיפים </w:t>
      </w:r>
      <w:bookmarkStart w:id="33952" w:name="_ETM_Q89_315330"/>
      <w:bookmarkEnd w:id="33952"/>
      <w:r>
        <w:rPr>
          <w:rtl/>
        </w:rPr>
        <w:t xml:space="preserve">משכורות </w:t>
      </w:r>
      <w:bookmarkStart w:id="33953" w:name="_ETM_Q89_315840"/>
      <w:bookmarkEnd w:id="33953"/>
      <w:r>
        <w:rPr>
          <w:rtl/>
        </w:rPr>
        <w:t xml:space="preserve">לשוטרים </w:t>
      </w:r>
      <w:bookmarkStart w:id="33954" w:name="_ETM_Q89_316860"/>
      <w:bookmarkEnd w:id="33954"/>
      <w:r>
        <w:rPr>
          <w:rtl/>
        </w:rPr>
        <w:t xml:space="preserve">ומביאים </w:t>
      </w:r>
      <w:bookmarkStart w:id="33955" w:name="_ETM_Q89_317520"/>
      <w:bookmarkEnd w:id="33955"/>
      <w:r>
        <w:rPr>
          <w:rtl/>
        </w:rPr>
        <w:t xml:space="preserve">עוד </w:t>
      </w:r>
      <w:bookmarkStart w:id="33956" w:name="_ETM_Q89_317790"/>
      <w:bookmarkEnd w:id="33956"/>
      <w:r>
        <w:rPr>
          <w:rtl/>
        </w:rPr>
        <w:t>שו</w:t>
      </w:r>
      <w:r>
        <w:rPr>
          <w:rFonts w:hint="cs"/>
          <w:rtl/>
        </w:rPr>
        <w:t xml:space="preserve">טרים. </w:t>
      </w:r>
      <w:bookmarkStart w:id="33957" w:name="_ETM_Q89_318750"/>
      <w:bookmarkEnd w:id="33957"/>
      <w:r>
        <w:rPr>
          <w:rtl/>
        </w:rPr>
        <w:t xml:space="preserve">והתקציב </w:t>
      </w:r>
      <w:bookmarkStart w:id="33958" w:name="_ETM_Q89_319590"/>
      <w:bookmarkEnd w:id="33958"/>
      <w:r>
        <w:rPr>
          <w:rtl/>
        </w:rPr>
        <w:t xml:space="preserve">הזה </w:t>
      </w:r>
      <w:bookmarkStart w:id="33959" w:name="_ETM_Q89_320100"/>
      <w:bookmarkEnd w:id="33959"/>
      <w:r>
        <w:rPr>
          <w:rtl/>
        </w:rPr>
        <w:t xml:space="preserve">הוא </w:t>
      </w:r>
      <w:bookmarkStart w:id="33960" w:name="_ETM_Q89_320190"/>
      <w:bookmarkEnd w:id="33960"/>
      <w:r>
        <w:rPr>
          <w:rtl/>
        </w:rPr>
        <w:t xml:space="preserve">תקציב </w:t>
      </w:r>
      <w:bookmarkStart w:id="33961" w:name="_ETM_Q89_320669"/>
      <w:bookmarkEnd w:id="33961"/>
      <w:r>
        <w:rPr>
          <w:rtl/>
        </w:rPr>
        <w:t>טוב</w:t>
      </w:r>
      <w:r>
        <w:rPr>
          <w:rFonts w:hint="cs"/>
          <w:rtl/>
        </w:rPr>
        <w:t xml:space="preserve">, הוא תקציב </w:t>
      </w:r>
      <w:bookmarkStart w:id="33962" w:name="_ETM_Q89_319000"/>
      <w:bookmarkEnd w:id="33962"/>
      <w:r>
        <w:rPr>
          <w:rFonts w:hint="cs"/>
          <w:rtl/>
        </w:rPr>
        <w:t xml:space="preserve">חשוב, הוא תקציב חברתי, הוא תקציב שעוזר לעניים. לא </w:t>
      </w:r>
      <w:bookmarkStart w:id="33963" w:name="_ETM_Q89_323000"/>
      <w:bookmarkEnd w:id="33963"/>
      <w:r>
        <w:rPr>
          <w:rFonts w:hint="cs"/>
          <w:rtl/>
        </w:rPr>
        <w:t>כמוכם.</w:t>
      </w:r>
      <w:bookmarkStart w:id="33964" w:name="_ETM_Q89_324029"/>
      <w:bookmarkStart w:id="33965" w:name="_ETM_Q89_324150"/>
      <w:bookmarkStart w:id="33966" w:name="_ETM_Q89_328290"/>
      <w:bookmarkStart w:id="33967" w:name="_ETM_Q89_328529"/>
      <w:bookmarkStart w:id="33968" w:name="_ETM_Q89_328950"/>
      <w:bookmarkStart w:id="33969" w:name="_ETM_Q89_331129"/>
      <w:bookmarkStart w:id="33970" w:name="_ETM_Q89_332439"/>
      <w:bookmarkEnd w:id="33964"/>
      <w:bookmarkEnd w:id="33965"/>
      <w:bookmarkEnd w:id="33966"/>
      <w:bookmarkEnd w:id="33967"/>
      <w:bookmarkEnd w:id="33968"/>
      <w:bookmarkEnd w:id="33969"/>
      <w:bookmarkEnd w:id="33970"/>
      <w:r>
        <w:rPr>
          <w:rFonts w:hint="cs"/>
          <w:rtl/>
        </w:rPr>
        <w:t xml:space="preserve"> לא כמוכם, שלקחתם מהמשפחות </w:t>
      </w:r>
      <w:r>
        <w:rPr>
          <w:rtl/>
        </w:rPr>
        <w:t>העניות</w:t>
      </w:r>
      <w:r>
        <w:rPr>
          <w:rFonts w:hint="cs"/>
          <w:rtl/>
        </w:rPr>
        <w:t xml:space="preserve">. לא כמוכם, </w:t>
      </w:r>
      <w:bookmarkStart w:id="33971" w:name="_ETM_Q89_333639"/>
      <w:bookmarkStart w:id="33972" w:name="_ETM_Q89_335260"/>
      <w:bookmarkStart w:id="33973" w:name="_ETM_Q89_337660"/>
      <w:bookmarkEnd w:id="33971"/>
      <w:bookmarkEnd w:id="33972"/>
      <w:bookmarkEnd w:id="33973"/>
      <w:r>
        <w:rPr>
          <w:rFonts w:hint="cs"/>
          <w:rtl/>
        </w:rPr>
        <w:t>ששללתם מ</w:t>
      </w:r>
      <w:r>
        <w:rPr>
          <w:rtl/>
        </w:rPr>
        <w:t xml:space="preserve">אנשים </w:t>
      </w:r>
      <w:bookmarkStart w:id="33974" w:name="_ETM_Q89_338590"/>
      <w:bookmarkEnd w:id="33974"/>
      <w:r>
        <w:rPr>
          <w:rFonts w:hint="cs"/>
          <w:rtl/>
        </w:rPr>
        <w:t xml:space="preserve">לארח </w:t>
      </w:r>
      <w:bookmarkStart w:id="33975" w:name="_ETM_Q89_335000"/>
      <w:bookmarkEnd w:id="33975"/>
      <w:r>
        <w:rPr>
          <w:rtl/>
        </w:rPr>
        <w:t xml:space="preserve">בבתים </w:t>
      </w:r>
      <w:bookmarkStart w:id="33976" w:name="_ETM_Q89_339070"/>
      <w:bookmarkEnd w:id="33976"/>
      <w:r>
        <w:rPr>
          <w:rtl/>
        </w:rPr>
        <w:t>שלהם</w:t>
      </w:r>
      <w:r>
        <w:rPr>
          <w:rFonts w:hint="cs"/>
          <w:rtl/>
        </w:rPr>
        <w:t xml:space="preserve"> עם הכלים החד-פעמיים. </w:t>
      </w:r>
    </w:p>
    <w:p w:rsidR="00CD1EEA" w:rsidRDefault="00CD1EEA" w:rsidP="00A22B92">
      <w:pPr>
        <w:rPr>
          <w:rtl/>
        </w:rPr>
      </w:pPr>
    </w:p>
    <w:p w:rsidR="00CD1EEA" w:rsidRDefault="00CD1EEA" w:rsidP="00A22B92">
      <w:pPr>
        <w:pStyle w:val="af8"/>
        <w:keepNext/>
        <w:rPr>
          <w:rtl/>
        </w:rPr>
      </w:pPr>
      <w:r w:rsidRPr="000F5474">
        <w:rPr>
          <w:rStyle w:val="TagStyle"/>
          <w:rtl/>
        </w:rPr>
        <w:t xml:space="preserve"> &lt;&lt; קריאה &gt;&gt; </w:t>
      </w:r>
      <w:r>
        <w:rPr>
          <w:rFonts w:hint="cs"/>
          <w:rtl/>
        </w:rPr>
        <w:t>קריאות</w:t>
      </w:r>
      <w:r>
        <w:rPr>
          <w:rtl/>
        </w:rPr>
        <w:t>:</w:t>
      </w:r>
      <w:r w:rsidRPr="000F5474">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bookmarkStart w:id="33977" w:name="_ETM_Q89_338000"/>
      <w:bookmarkEnd w:id="33977"/>
      <w:r>
        <w:rPr>
          <w:rFonts w:hint="cs"/>
          <w:rtl/>
        </w:rPr>
        <w:t>– – –</w:t>
      </w:r>
      <w:r w:rsidR="00CD1EEA">
        <w:rPr>
          <w:rFonts w:hint="cs"/>
          <w:rtl/>
        </w:rPr>
        <w:t xml:space="preserve"> </w:t>
      </w:r>
    </w:p>
    <w:p w:rsidR="00CD1EEA" w:rsidRDefault="00CD1EEA" w:rsidP="00A22B92">
      <w:pPr>
        <w:rPr>
          <w:rtl/>
        </w:rPr>
      </w:pPr>
      <w:bookmarkStart w:id="33978" w:name="_ETM_Q89_333000"/>
      <w:bookmarkEnd w:id="33978"/>
    </w:p>
    <w:p w:rsidR="00CD1EEA" w:rsidRDefault="00CD1EEA" w:rsidP="00A22B92">
      <w:pPr>
        <w:pStyle w:val="-"/>
        <w:keepNext/>
        <w:rPr>
          <w:rtl/>
        </w:rPr>
      </w:pPr>
      <w:bookmarkStart w:id="33979" w:name="ET_speakercontinue_6427_36"/>
      <w:r w:rsidRPr="000F5474">
        <w:rPr>
          <w:rStyle w:val="TagStyle"/>
          <w:rtl/>
        </w:rPr>
        <w:t xml:space="preserve"> &lt;&lt; דובר_המשך &gt;&gt; </w:t>
      </w:r>
      <w:r>
        <w:rPr>
          <w:rtl/>
        </w:rPr>
        <w:t>השר לביטחון לאומי איתמר בן גביר:</w:t>
      </w:r>
      <w:r w:rsidRPr="000F5474">
        <w:rPr>
          <w:rStyle w:val="TagStyle"/>
          <w:rtl/>
        </w:rPr>
        <w:t xml:space="preserve"> &lt;&lt; דובר_המשך &gt;&gt;</w:t>
      </w:r>
      <w:r>
        <w:rPr>
          <w:rtl/>
        </w:rPr>
        <w:t xml:space="preserve">  </w:t>
      </w:r>
      <w:bookmarkEnd w:id="33979"/>
    </w:p>
    <w:p w:rsidR="00CD1EEA" w:rsidRDefault="00CD1EEA" w:rsidP="001B10C0">
      <w:pPr>
        <w:rPr>
          <w:rtl/>
        </w:rPr>
      </w:pPr>
    </w:p>
    <w:p w:rsidR="00CD1EEA" w:rsidRDefault="00CD1EEA" w:rsidP="00A22B92">
      <w:pPr>
        <w:rPr>
          <w:rtl/>
        </w:rPr>
      </w:pPr>
      <w:bookmarkStart w:id="33980" w:name="_ETM_Q89_336000"/>
      <w:bookmarkStart w:id="33981" w:name="_ETM_Q89_334000"/>
      <w:bookmarkEnd w:id="33980"/>
      <w:bookmarkEnd w:id="33981"/>
      <w:r>
        <w:rPr>
          <w:rFonts w:hint="cs"/>
          <w:rtl/>
        </w:rPr>
        <w:t xml:space="preserve">לא כמוכם, </w:t>
      </w:r>
      <w:bookmarkStart w:id="33982" w:name="_ETM_Q89_339520"/>
      <w:bookmarkEnd w:id="33982"/>
      <w:r>
        <w:rPr>
          <w:rFonts w:hint="cs"/>
          <w:rtl/>
        </w:rPr>
        <w:t xml:space="preserve">שלקחתם </w:t>
      </w:r>
      <w:bookmarkStart w:id="33983" w:name="_ETM_Q89_343000"/>
      <w:bookmarkEnd w:id="33983"/>
      <w:r>
        <w:rPr>
          <w:rFonts w:hint="cs"/>
          <w:rtl/>
        </w:rPr>
        <w:t xml:space="preserve">מילדים חרדים </w:t>
      </w:r>
      <w:bookmarkStart w:id="33984" w:name="_ETM_Q89_339760"/>
      <w:bookmarkStart w:id="33985" w:name="_ETM_Q89_340150"/>
      <w:bookmarkStart w:id="33986" w:name="_ETM_Q89_340450"/>
      <w:bookmarkEnd w:id="33984"/>
      <w:bookmarkEnd w:id="33985"/>
      <w:bookmarkEnd w:id="33986"/>
      <w:r>
        <w:rPr>
          <w:rFonts w:hint="cs"/>
          <w:rtl/>
        </w:rPr>
        <w:t xml:space="preserve">בקבוק קוקה קולה, כי </w:t>
      </w:r>
      <w:bookmarkStart w:id="33987" w:name="_ETM_Q89_344400"/>
      <w:bookmarkStart w:id="33988" w:name="_ETM_Q89_347790"/>
      <w:bookmarkStart w:id="33989" w:name="_ETM_Q89_350580"/>
      <w:bookmarkStart w:id="33990" w:name="_ETM_Q89_351870"/>
      <w:bookmarkEnd w:id="33987"/>
      <w:bookmarkEnd w:id="33988"/>
      <w:bookmarkEnd w:id="33989"/>
      <w:bookmarkEnd w:id="33990"/>
      <w:r>
        <w:rPr>
          <w:rFonts w:hint="cs"/>
          <w:rtl/>
        </w:rPr>
        <w:t xml:space="preserve">אתם גזענים, גזענים, גזענים. </w:t>
      </w:r>
      <w:bookmarkStart w:id="33991" w:name="_ETM_Q89_354120"/>
      <w:bookmarkEnd w:id="33991"/>
      <w:r>
        <w:rPr>
          <w:rFonts w:hint="cs"/>
          <w:rtl/>
        </w:rPr>
        <w:t>וה</w:t>
      </w:r>
      <w:r>
        <w:rPr>
          <w:rtl/>
        </w:rPr>
        <w:t xml:space="preserve">גזענות </w:t>
      </w:r>
      <w:bookmarkStart w:id="33992" w:name="_ETM_Q89_354719"/>
      <w:bookmarkEnd w:id="33992"/>
      <w:r>
        <w:rPr>
          <w:rtl/>
        </w:rPr>
        <w:t>הז</w:t>
      </w:r>
      <w:r>
        <w:rPr>
          <w:rFonts w:hint="cs"/>
          <w:rtl/>
        </w:rPr>
        <w:t>את, חברת הכנסת גוטליב,</w:t>
      </w:r>
      <w:bookmarkStart w:id="33993" w:name="_ETM_Q89_355709"/>
      <w:bookmarkStart w:id="33994" w:name="_ETM_Q89_357569"/>
      <w:bookmarkEnd w:id="33993"/>
      <w:bookmarkEnd w:id="33994"/>
      <w:r>
        <w:rPr>
          <w:rFonts w:hint="cs"/>
          <w:rtl/>
        </w:rPr>
        <w:t xml:space="preserve"> </w:t>
      </w:r>
      <w:r>
        <w:rPr>
          <w:rtl/>
        </w:rPr>
        <w:t xml:space="preserve">הגזענות </w:t>
      </w:r>
      <w:bookmarkStart w:id="33995" w:name="_ETM_Q89_358379"/>
      <w:bookmarkEnd w:id="33995"/>
      <w:r>
        <w:rPr>
          <w:rtl/>
        </w:rPr>
        <w:t>הזאת</w:t>
      </w:r>
      <w:r>
        <w:rPr>
          <w:rFonts w:hint="cs"/>
          <w:rtl/>
        </w:rPr>
        <w:t>, נמשכת</w:t>
      </w:r>
      <w:r>
        <w:rPr>
          <w:rtl/>
        </w:rPr>
        <w:t xml:space="preserve"> </w:t>
      </w:r>
      <w:bookmarkStart w:id="33996" w:name="_ETM_Q89_362139"/>
      <w:bookmarkEnd w:id="33996"/>
      <w:r>
        <w:rPr>
          <w:rtl/>
        </w:rPr>
        <w:t xml:space="preserve">גם </w:t>
      </w:r>
      <w:bookmarkStart w:id="33997" w:name="_ETM_Q89_362379"/>
      <w:bookmarkEnd w:id="33997"/>
      <w:r>
        <w:rPr>
          <w:rtl/>
        </w:rPr>
        <w:t>היום</w:t>
      </w:r>
      <w:r>
        <w:rPr>
          <w:rFonts w:hint="cs"/>
          <w:rtl/>
        </w:rPr>
        <w:t>.</w:t>
      </w:r>
    </w:p>
    <w:p w:rsidR="00CD1EEA" w:rsidRDefault="00CD1EEA" w:rsidP="00A22B92">
      <w:pPr>
        <w:rPr>
          <w:rtl/>
        </w:rPr>
      </w:pPr>
      <w:bookmarkStart w:id="33998" w:name="_ETM_Q89_360000"/>
      <w:bookmarkEnd w:id="33998"/>
    </w:p>
    <w:p w:rsidR="00CD1EEA" w:rsidRDefault="00CD1EEA" w:rsidP="00A22B92">
      <w:pPr>
        <w:pStyle w:val="af8"/>
        <w:keepNext/>
        <w:rPr>
          <w:rtl/>
        </w:rPr>
      </w:pPr>
      <w:bookmarkStart w:id="33999" w:name="ET_interruption_קר_אה_37"/>
      <w:r w:rsidRPr="00FA00E1">
        <w:rPr>
          <w:rStyle w:val="TagStyle"/>
          <w:rtl/>
        </w:rPr>
        <w:t xml:space="preserve"> &lt;&lt; קריאה &gt;&gt; </w:t>
      </w:r>
      <w:r>
        <w:rPr>
          <w:rtl/>
        </w:rPr>
        <w:t>קריא</w:t>
      </w:r>
      <w:r>
        <w:rPr>
          <w:rFonts w:hint="cs"/>
          <w:rtl/>
        </w:rPr>
        <w:t>ות</w:t>
      </w:r>
      <w:r>
        <w:rPr>
          <w:rtl/>
        </w:rPr>
        <w:t>:</w:t>
      </w:r>
      <w:r w:rsidRPr="00FA00E1">
        <w:rPr>
          <w:rStyle w:val="TagStyle"/>
          <w:rtl/>
        </w:rPr>
        <w:t xml:space="preserve"> &lt;&lt; קריאה &gt;&gt;</w:t>
      </w:r>
      <w:r>
        <w:rPr>
          <w:rtl/>
        </w:rPr>
        <w:t xml:space="preserve">  </w:t>
      </w:r>
      <w:bookmarkEnd w:id="33999"/>
    </w:p>
    <w:p w:rsidR="00CD1EEA" w:rsidRDefault="00CD1EEA" w:rsidP="001B10C0">
      <w:pPr>
        <w:rPr>
          <w:rtl/>
        </w:rPr>
      </w:pPr>
    </w:p>
    <w:p w:rsidR="00CD1EEA" w:rsidRDefault="00C92CF1" w:rsidP="00C92CF1">
      <w:pPr>
        <w:rPr>
          <w:rtl/>
        </w:rPr>
      </w:pPr>
      <w:bookmarkStart w:id="34000" w:name="_ETM_Q89_362000"/>
      <w:bookmarkEnd w:id="34000"/>
      <w:r>
        <w:rPr>
          <w:rFonts w:hint="cs"/>
          <w:rtl/>
        </w:rPr>
        <w:t>– – –</w:t>
      </w:r>
      <w:r w:rsidR="00CD1EEA">
        <w:rPr>
          <w:rtl/>
        </w:rPr>
        <w:t xml:space="preserve"> </w:t>
      </w:r>
      <w:bookmarkStart w:id="34001" w:name="_ETM_Q89_364150"/>
      <w:bookmarkEnd w:id="34001"/>
    </w:p>
    <w:p w:rsidR="00CD1EEA" w:rsidRDefault="00CD1EEA" w:rsidP="00A22B92">
      <w:pPr>
        <w:rPr>
          <w:rtl/>
        </w:rPr>
      </w:pPr>
    </w:p>
    <w:p w:rsidR="00CD1EEA" w:rsidRDefault="00CD1EEA" w:rsidP="00A22B92">
      <w:pPr>
        <w:pStyle w:val="-"/>
        <w:keepNext/>
        <w:rPr>
          <w:rtl/>
        </w:rPr>
      </w:pPr>
      <w:bookmarkStart w:id="34002" w:name="ET_speakercontinue_6427_38"/>
      <w:r w:rsidRPr="00FA00E1">
        <w:rPr>
          <w:rStyle w:val="TagStyle"/>
          <w:rtl/>
        </w:rPr>
        <w:t xml:space="preserve"> &lt;&lt; דובר_המשך &gt;&gt; </w:t>
      </w:r>
      <w:r>
        <w:rPr>
          <w:rtl/>
        </w:rPr>
        <w:t>השר לביטחון לאומי איתמר בן גביר:</w:t>
      </w:r>
      <w:r w:rsidRPr="00FA00E1">
        <w:rPr>
          <w:rStyle w:val="TagStyle"/>
          <w:rtl/>
        </w:rPr>
        <w:t xml:space="preserve"> &lt;&lt; דובר_המשך &gt;&gt;</w:t>
      </w:r>
      <w:r>
        <w:rPr>
          <w:rtl/>
        </w:rPr>
        <w:t xml:space="preserve">  </w:t>
      </w:r>
      <w:bookmarkEnd w:id="34002"/>
    </w:p>
    <w:p w:rsidR="00CD1EEA" w:rsidRDefault="00CD1EEA" w:rsidP="001B10C0">
      <w:pPr>
        <w:rPr>
          <w:rtl/>
        </w:rPr>
      </w:pPr>
    </w:p>
    <w:p w:rsidR="00CD1EEA" w:rsidRDefault="00CD1EEA" w:rsidP="00C92CF1">
      <w:pPr>
        <w:rPr>
          <w:rtl/>
        </w:rPr>
      </w:pPr>
      <w:bookmarkStart w:id="34003" w:name="_ETM_Q89_359000"/>
      <w:bookmarkEnd w:id="34003"/>
      <w:r>
        <w:rPr>
          <w:rtl/>
        </w:rPr>
        <w:t>מבחינת</w:t>
      </w:r>
      <w:r>
        <w:rPr>
          <w:rFonts w:hint="cs"/>
          <w:rtl/>
        </w:rPr>
        <w:t>ם,</w:t>
      </w:r>
      <w:bookmarkStart w:id="34004" w:name="_ETM_Q89_367000"/>
      <w:bookmarkEnd w:id="34004"/>
      <w:r>
        <w:rPr>
          <w:rFonts w:hint="cs"/>
          <w:rtl/>
        </w:rPr>
        <w:t xml:space="preserve"> מי שגר בנגב, הקול שלו לא שווה </w:t>
      </w:r>
      <w:bookmarkStart w:id="34005" w:name="_ETM_Q89_368000"/>
      <w:bookmarkEnd w:id="34005"/>
      <w:r>
        <w:rPr>
          <w:rFonts w:hint="cs"/>
          <w:rtl/>
        </w:rPr>
        <w:t xml:space="preserve">כמו של אלה שגרים </w:t>
      </w:r>
      <w:proofErr w:type="spellStart"/>
      <w:r>
        <w:rPr>
          <w:rFonts w:hint="cs"/>
          <w:rtl/>
        </w:rPr>
        <w:t>באפקה</w:t>
      </w:r>
      <w:proofErr w:type="spellEnd"/>
      <w:r>
        <w:rPr>
          <w:rFonts w:hint="cs"/>
          <w:rtl/>
        </w:rPr>
        <w:t xml:space="preserve">; מי שגר בגליל, הקול שלו לא </w:t>
      </w:r>
      <w:bookmarkStart w:id="34006" w:name="_ETM_Q89_379000"/>
      <w:bookmarkEnd w:id="34006"/>
      <w:r>
        <w:rPr>
          <w:rFonts w:hint="cs"/>
          <w:rtl/>
        </w:rPr>
        <w:t xml:space="preserve">שווה כמו של אלה שגרים בצהלה. האנשים האלה, יש להם </w:t>
      </w:r>
      <w:r>
        <w:rPr>
          <w:rFonts w:hint="eastAsia"/>
          <w:rtl/>
        </w:rPr>
        <w:t xml:space="preserve">– </w:t>
      </w:r>
      <w:r>
        <w:rPr>
          <w:rFonts w:hint="cs"/>
          <w:rtl/>
        </w:rPr>
        <w:t xml:space="preserve">מבחינתם, ישראל הראשונה </w:t>
      </w:r>
      <w:r w:rsidR="00C92CF1">
        <w:rPr>
          <w:rFonts w:hint="cs"/>
          <w:rtl/>
        </w:rPr>
        <w:t>– –</w:t>
      </w:r>
    </w:p>
    <w:p w:rsidR="00CD1EEA" w:rsidRDefault="00CD1EEA" w:rsidP="00A22B92">
      <w:pPr>
        <w:rPr>
          <w:rtl/>
        </w:rPr>
      </w:pPr>
      <w:bookmarkStart w:id="34007" w:name="_ETM_Q89_390000"/>
      <w:bookmarkStart w:id="34008" w:name="_ETM_Q89_391000"/>
      <w:bookmarkEnd w:id="34007"/>
      <w:bookmarkEnd w:id="34008"/>
    </w:p>
    <w:p w:rsidR="00CD1EEA" w:rsidRDefault="00CD1EEA" w:rsidP="00A22B92">
      <w:pPr>
        <w:pStyle w:val="af8"/>
        <w:keepNext/>
        <w:rPr>
          <w:rtl/>
        </w:rPr>
      </w:pPr>
      <w:r w:rsidRPr="00FA00E1">
        <w:rPr>
          <w:rStyle w:val="TagStyle"/>
          <w:rtl/>
        </w:rPr>
        <w:t xml:space="preserve"> &lt;&lt; קריאה &gt;&gt; </w:t>
      </w:r>
      <w:r>
        <w:rPr>
          <w:rtl/>
        </w:rPr>
        <w:t>קריא</w:t>
      </w:r>
      <w:r>
        <w:rPr>
          <w:rFonts w:hint="cs"/>
          <w:rtl/>
        </w:rPr>
        <w:t>ות</w:t>
      </w:r>
      <w:r>
        <w:rPr>
          <w:rtl/>
        </w:rPr>
        <w:t>:</w:t>
      </w:r>
      <w:r w:rsidRPr="00FA00E1">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r>
        <w:rPr>
          <w:rFonts w:hint="cs"/>
          <w:rtl/>
        </w:rPr>
        <w:t>– – –</w:t>
      </w:r>
      <w:r w:rsidR="00CD1EEA">
        <w:rPr>
          <w:rtl/>
        </w:rPr>
        <w:t xml:space="preserve"> </w:t>
      </w:r>
    </w:p>
    <w:p w:rsidR="00CD1EEA" w:rsidRDefault="00CD1EEA" w:rsidP="00A22B92">
      <w:pPr>
        <w:rPr>
          <w:rtl/>
        </w:rPr>
      </w:pPr>
    </w:p>
    <w:p w:rsidR="00CD1EEA" w:rsidRDefault="00CD1EEA" w:rsidP="00A22B92">
      <w:pPr>
        <w:pStyle w:val="af9"/>
        <w:keepNext/>
        <w:rPr>
          <w:rtl/>
        </w:rPr>
      </w:pPr>
      <w:r w:rsidRPr="00FA00E1">
        <w:rPr>
          <w:rStyle w:val="TagStyle"/>
          <w:rtl/>
        </w:rPr>
        <w:t xml:space="preserve"> &lt;&lt; יור &gt;&gt; </w:t>
      </w:r>
      <w:r>
        <w:rPr>
          <w:rtl/>
        </w:rPr>
        <w:t>היו"ר ישראל אייכלר:</w:t>
      </w:r>
      <w:r w:rsidRPr="00FA00E1">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לא, חבר הכנסת דוידסון.</w:t>
      </w:r>
    </w:p>
    <w:p w:rsidR="00CD1EEA" w:rsidRDefault="00CD1EEA" w:rsidP="00A22B92">
      <w:pPr>
        <w:rPr>
          <w:rtl/>
        </w:rPr>
      </w:pPr>
      <w:bookmarkStart w:id="34009" w:name="_ETM_Q89_393000"/>
      <w:bookmarkEnd w:id="34009"/>
    </w:p>
    <w:p w:rsidR="00CD1EEA" w:rsidRDefault="00CD1EEA" w:rsidP="00A22B92">
      <w:pPr>
        <w:pStyle w:val="af8"/>
        <w:keepNext/>
        <w:rPr>
          <w:rtl/>
        </w:rPr>
      </w:pPr>
      <w:bookmarkStart w:id="34010" w:name="ET_interruption_5300_42"/>
      <w:r w:rsidRPr="00FA00E1">
        <w:rPr>
          <w:rStyle w:val="TagStyle"/>
          <w:rtl/>
        </w:rPr>
        <w:t xml:space="preserve"> &lt;&lt; קריאה &gt;&gt; </w:t>
      </w:r>
      <w:r>
        <w:rPr>
          <w:rtl/>
        </w:rPr>
        <w:t>מירב בן ארי (יש עתיד):</w:t>
      </w:r>
      <w:r w:rsidRPr="00FA00E1">
        <w:rPr>
          <w:rStyle w:val="TagStyle"/>
          <w:rtl/>
        </w:rPr>
        <w:t xml:space="preserve"> &lt;&lt; קריאה &gt;&gt;</w:t>
      </w:r>
      <w:r>
        <w:rPr>
          <w:rtl/>
        </w:rPr>
        <w:t xml:space="preserve">  </w:t>
      </w:r>
      <w:bookmarkEnd w:id="34010"/>
    </w:p>
    <w:p w:rsidR="00CD1EEA" w:rsidRDefault="00CD1EEA" w:rsidP="001B10C0">
      <w:pPr>
        <w:rPr>
          <w:rtl/>
        </w:rPr>
      </w:pPr>
    </w:p>
    <w:p w:rsidR="00CD1EEA" w:rsidRPr="00FA00E1" w:rsidRDefault="00CD1EEA" w:rsidP="00A22B92">
      <w:pPr>
        <w:rPr>
          <w:rtl/>
        </w:rPr>
      </w:pPr>
      <w:r>
        <w:rPr>
          <w:rFonts w:hint="cs"/>
          <w:rtl/>
        </w:rPr>
        <w:t>אין לך מדיניות.</w:t>
      </w:r>
    </w:p>
    <w:p w:rsidR="00CD1EEA" w:rsidRDefault="00CD1EEA" w:rsidP="00A22B92">
      <w:pPr>
        <w:rPr>
          <w:rtl/>
        </w:rPr>
      </w:pPr>
    </w:p>
    <w:p w:rsidR="00CD1EEA" w:rsidRDefault="00CD1EEA" w:rsidP="00A22B92">
      <w:pPr>
        <w:pStyle w:val="-"/>
        <w:keepNext/>
        <w:rPr>
          <w:rtl/>
        </w:rPr>
      </w:pPr>
      <w:bookmarkStart w:id="34011" w:name="ET_speakercontinue_6427_41"/>
      <w:r w:rsidRPr="00FA00E1">
        <w:rPr>
          <w:rStyle w:val="TagStyle"/>
          <w:rtl/>
        </w:rPr>
        <w:t xml:space="preserve"> &lt;&lt; דובר_המשך &gt;&gt; </w:t>
      </w:r>
      <w:r>
        <w:rPr>
          <w:rtl/>
        </w:rPr>
        <w:t>השר לביטחון לאומי איתמר בן גביר:</w:t>
      </w:r>
      <w:r w:rsidRPr="00FA00E1">
        <w:rPr>
          <w:rStyle w:val="TagStyle"/>
          <w:rtl/>
        </w:rPr>
        <w:t xml:space="preserve"> &lt;&lt; דובר_המשך &gt;&gt;</w:t>
      </w:r>
      <w:r>
        <w:rPr>
          <w:rtl/>
        </w:rPr>
        <w:t xml:space="preserve">  </w:t>
      </w:r>
      <w:bookmarkEnd w:id="34011"/>
    </w:p>
    <w:p w:rsidR="00CD1EEA" w:rsidRDefault="00CD1EEA" w:rsidP="001B10C0">
      <w:pPr>
        <w:rPr>
          <w:rtl/>
        </w:rPr>
      </w:pPr>
    </w:p>
    <w:p w:rsidR="00DB43EF" w:rsidRDefault="00CD1EEA" w:rsidP="00DB43EF">
      <w:pPr>
        <w:rPr>
          <w:rtl/>
        </w:rPr>
      </w:pPr>
      <w:bookmarkStart w:id="34012" w:name="_ETM_Q89_397000"/>
      <w:bookmarkEnd w:id="34012"/>
      <w:r>
        <w:rPr>
          <w:rFonts w:hint="cs"/>
          <w:rtl/>
        </w:rPr>
        <w:t>ישראל הראשונה וישראל השנייה. מבחינתם, אדוני היושב-ראש</w:t>
      </w:r>
      <w:bookmarkStart w:id="34013" w:name="_ETM_Q89_400000"/>
      <w:bookmarkStart w:id="34014" w:name="_ETM_Q89_364870"/>
      <w:bookmarkStart w:id="34015" w:name="_ETM_Q89_368779"/>
      <w:bookmarkStart w:id="34016" w:name="_ETM_Q89_371530"/>
      <w:bookmarkStart w:id="34017" w:name="_ETM_Q89_372969"/>
      <w:bookmarkStart w:id="34018" w:name="_ETM_Q89_376849"/>
      <w:bookmarkStart w:id="34019" w:name="_ETM_Q89_383169"/>
      <w:bookmarkStart w:id="34020" w:name="_ETM_Q89_385700"/>
      <w:bookmarkStart w:id="34021" w:name="_ETM_Q89_388600"/>
      <w:bookmarkStart w:id="34022" w:name="_ETM_Q89_390569"/>
      <w:bookmarkStart w:id="34023" w:name="_ETM_Q89_395540"/>
      <w:bookmarkStart w:id="34024" w:name="_ETM_Q89_400590"/>
      <w:bookmarkStart w:id="34025" w:name="_ETM_Q89_404080"/>
      <w:bookmarkStart w:id="34026" w:name="_ETM_Q89_404470"/>
      <w:bookmarkStart w:id="34027" w:name="_ETM_Q89_407500"/>
      <w:bookmarkEnd w:id="34013"/>
      <w:bookmarkEnd w:id="34014"/>
      <w:bookmarkEnd w:id="34015"/>
      <w:bookmarkEnd w:id="34016"/>
      <w:bookmarkEnd w:id="34017"/>
      <w:bookmarkEnd w:id="34018"/>
      <w:bookmarkEnd w:id="34019"/>
      <w:bookmarkEnd w:id="34020"/>
      <w:bookmarkEnd w:id="34021"/>
      <w:bookmarkEnd w:id="34022"/>
      <w:bookmarkEnd w:id="34023"/>
      <w:bookmarkEnd w:id="34024"/>
      <w:bookmarkEnd w:id="34025"/>
      <w:bookmarkEnd w:id="34026"/>
      <w:bookmarkEnd w:id="34027"/>
      <w:r>
        <w:rPr>
          <w:rFonts w:hint="cs"/>
          <w:rtl/>
        </w:rPr>
        <w:t xml:space="preserve">, ילד חרדי הוא פחות שווה; </w:t>
      </w:r>
      <w:bookmarkStart w:id="34028" w:name="_ETM_Q89_407709"/>
      <w:bookmarkEnd w:id="34028"/>
      <w:r>
        <w:rPr>
          <w:rFonts w:hint="cs"/>
          <w:rtl/>
        </w:rPr>
        <w:t xml:space="preserve">ילד </w:t>
      </w:r>
      <w:bookmarkStart w:id="34029" w:name="_ETM_Q89_406000"/>
      <w:bookmarkEnd w:id="34029"/>
      <w:r>
        <w:rPr>
          <w:rFonts w:hint="cs"/>
          <w:rtl/>
        </w:rPr>
        <w:t>מתיישב הוא</w:t>
      </w:r>
      <w:r>
        <w:rPr>
          <w:rtl/>
        </w:rPr>
        <w:t xml:space="preserve"> </w:t>
      </w:r>
      <w:bookmarkStart w:id="34030" w:name="_ETM_Q89_408069"/>
      <w:bookmarkEnd w:id="34030"/>
      <w:r>
        <w:rPr>
          <w:rtl/>
        </w:rPr>
        <w:t xml:space="preserve">פחות </w:t>
      </w:r>
      <w:bookmarkStart w:id="34031" w:name="_ETM_Q89_408550"/>
      <w:bookmarkEnd w:id="34031"/>
      <w:r>
        <w:rPr>
          <w:rFonts w:hint="cs"/>
          <w:rtl/>
        </w:rPr>
        <w:t>שווה</w:t>
      </w:r>
      <w:r w:rsidR="00DB43EF">
        <w:rPr>
          <w:rFonts w:hint="cs"/>
          <w:rtl/>
        </w:rPr>
        <w:t>; ילד שגר בפריפריה הוא פחות שווה. אלה הם האנשים.</w:t>
      </w:r>
    </w:p>
    <w:p w:rsidR="00CD1EEA" w:rsidRDefault="00CD1EEA" w:rsidP="00A22B92">
      <w:pPr>
        <w:rPr>
          <w:rtl/>
        </w:rPr>
      </w:pPr>
    </w:p>
    <w:p w:rsidR="00CD1EEA" w:rsidRDefault="00CD1EEA" w:rsidP="00A22B92">
      <w:pPr>
        <w:pStyle w:val="af8"/>
        <w:keepNext/>
        <w:rPr>
          <w:rtl/>
        </w:rPr>
      </w:pPr>
      <w:r w:rsidRPr="00FA00E1">
        <w:rPr>
          <w:rStyle w:val="TagStyle"/>
          <w:rtl/>
        </w:rPr>
        <w:t xml:space="preserve"> &lt;&lt; קריאה &gt;&gt; </w:t>
      </w:r>
      <w:r>
        <w:rPr>
          <w:rtl/>
        </w:rPr>
        <w:t>קריא</w:t>
      </w:r>
      <w:r>
        <w:rPr>
          <w:rFonts w:hint="cs"/>
          <w:rtl/>
        </w:rPr>
        <w:t>ות</w:t>
      </w:r>
      <w:r>
        <w:rPr>
          <w:rtl/>
        </w:rPr>
        <w:t>:</w:t>
      </w:r>
      <w:r w:rsidRPr="00FA00E1">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r>
        <w:rPr>
          <w:rFonts w:hint="cs"/>
          <w:rtl/>
        </w:rPr>
        <w:t>– – –</w:t>
      </w:r>
      <w:r w:rsidR="00CD1EEA">
        <w:rPr>
          <w:rtl/>
        </w:rPr>
        <w:t xml:space="preserve"> </w:t>
      </w:r>
    </w:p>
    <w:p w:rsidR="00CD1EEA" w:rsidRDefault="00CD1EEA" w:rsidP="00A22B92">
      <w:pPr>
        <w:rPr>
          <w:rtl/>
        </w:rPr>
      </w:pPr>
      <w:bookmarkStart w:id="34032" w:name="_ETM_Q89_412000"/>
      <w:bookmarkEnd w:id="34032"/>
    </w:p>
    <w:p w:rsidR="00CD1EEA" w:rsidRDefault="00CD1EEA" w:rsidP="00A22B92">
      <w:pPr>
        <w:pStyle w:val="af9"/>
        <w:keepNext/>
        <w:rPr>
          <w:rtl/>
        </w:rPr>
      </w:pPr>
      <w:r w:rsidRPr="00FA00E1">
        <w:rPr>
          <w:rStyle w:val="TagStyle"/>
          <w:rtl/>
        </w:rPr>
        <w:t xml:space="preserve"> &lt;&lt; יור &gt;&gt; </w:t>
      </w:r>
      <w:r>
        <w:rPr>
          <w:rtl/>
        </w:rPr>
        <w:t>היו"ר ישראל אייכלר:</w:t>
      </w:r>
      <w:r w:rsidRPr="00FA00E1">
        <w:rPr>
          <w:rStyle w:val="TagStyle"/>
          <w:rtl/>
        </w:rPr>
        <w:t xml:space="preserve"> &lt;&lt; יור &gt;&gt;</w:t>
      </w:r>
      <w:r>
        <w:rPr>
          <w:rtl/>
        </w:rPr>
        <w:t xml:space="preserve">  </w:t>
      </w:r>
    </w:p>
    <w:p w:rsidR="00CD1EEA" w:rsidRDefault="00CD1EEA" w:rsidP="001B10C0">
      <w:pPr>
        <w:rPr>
          <w:rtl/>
        </w:rPr>
      </w:pPr>
    </w:p>
    <w:p w:rsidR="00CD1EEA" w:rsidRDefault="00CD1EEA" w:rsidP="00DB43EF">
      <w:pPr>
        <w:rPr>
          <w:rtl/>
        </w:rPr>
      </w:pPr>
      <w:bookmarkStart w:id="34033" w:name="_ETM_Q89_413000"/>
      <w:bookmarkEnd w:id="34033"/>
      <w:r>
        <w:rPr>
          <w:rFonts w:hint="cs"/>
          <w:rtl/>
        </w:rPr>
        <w:t xml:space="preserve">חברת הכנסת שיר </w:t>
      </w:r>
      <w:bookmarkStart w:id="34034" w:name="_ETM_Q89_416000"/>
      <w:bookmarkEnd w:id="34034"/>
      <w:r>
        <w:rPr>
          <w:rFonts w:hint="cs"/>
          <w:rtl/>
        </w:rPr>
        <w:t xml:space="preserve">עוד מעט הולכים להצבעה. אני אצטרך </w:t>
      </w:r>
      <w:bookmarkStart w:id="34035" w:name="_ETM_Q89_415000"/>
      <w:bookmarkEnd w:id="34035"/>
      <w:r>
        <w:rPr>
          <w:rFonts w:hint="cs"/>
          <w:rtl/>
        </w:rPr>
        <w:t xml:space="preserve">לקרוא לכם </w:t>
      </w:r>
      <w:r w:rsidR="00DB43EF">
        <w:rPr>
          <w:rFonts w:hint="cs"/>
          <w:rtl/>
        </w:rPr>
        <w:t>ב</w:t>
      </w:r>
      <w:r>
        <w:rPr>
          <w:rFonts w:hint="cs"/>
          <w:rtl/>
        </w:rPr>
        <w:t xml:space="preserve">חזרה. </w:t>
      </w:r>
      <w:bookmarkStart w:id="34036" w:name="_ETM_Q89_422000"/>
      <w:bookmarkEnd w:id="34036"/>
      <w:r w:rsidR="00DB43EF">
        <w:rPr>
          <w:rFonts w:hint="cs"/>
          <w:rtl/>
        </w:rPr>
        <w:t>ח</w:t>
      </w:r>
      <w:r>
        <w:rPr>
          <w:rFonts w:hint="cs"/>
          <w:rtl/>
        </w:rPr>
        <w:t>בר הכנסת כץ, אתה רשום פה כבר עם שתי</w:t>
      </w:r>
      <w:bookmarkStart w:id="34037" w:name="_ETM_Q89_426000"/>
      <w:bookmarkEnd w:id="34037"/>
      <w:r>
        <w:rPr>
          <w:rFonts w:hint="cs"/>
          <w:rtl/>
        </w:rPr>
        <w:t xml:space="preserve"> קריאות. יש לך כבר שתי קריאות.</w:t>
      </w:r>
    </w:p>
    <w:p w:rsidR="00CD1EEA" w:rsidRPr="00FA00E1" w:rsidRDefault="00CD1EEA" w:rsidP="00A22B92">
      <w:pPr>
        <w:rPr>
          <w:rtl/>
        </w:rPr>
      </w:pPr>
    </w:p>
    <w:p w:rsidR="00CD1EEA" w:rsidRDefault="00CD1EEA" w:rsidP="00A22B92">
      <w:pPr>
        <w:pStyle w:val="-"/>
        <w:keepNext/>
        <w:rPr>
          <w:rtl/>
        </w:rPr>
      </w:pPr>
      <w:bookmarkStart w:id="34038" w:name="ET_speakercontinue_6427_47"/>
      <w:r w:rsidRPr="00FA00E1">
        <w:rPr>
          <w:rStyle w:val="TagStyle"/>
          <w:rtl/>
        </w:rPr>
        <w:t xml:space="preserve"> &lt;&lt; דובר_המשך &gt;&gt; </w:t>
      </w:r>
      <w:r>
        <w:rPr>
          <w:rtl/>
        </w:rPr>
        <w:t>השר לביטחון לאומי איתמר בן גביר:</w:t>
      </w:r>
      <w:r w:rsidRPr="00FA00E1">
        <w:rPr>
          <w:rStyle w:val="TagStyle"/>
          <w:rtl/>
        </w:rPr>
        <w:t xml:space="preserve"> &lt;&lt; דובר_המשך &gt;&gt;</w:t>
      </w:r>
      <w:r>
        <w:rPr>
          <w:rtl/>
        </w:rPr>
        <w:t xml:space="preserve">  </w:t>
      </w:r>
      <w:bookmarkEnd w:id="34038"/>
    </w:p>
    <w:p w:rsidR="00CD1EEA" w:rsidRDefault="00CD1EEA" w:rsidP="001B10C0">
      <w:pPr>
        <w:rPr>
          <w:rtl/>
        </w:rPr>
      </w:pPr>
    </w:p>
    <w:p w:rsidR="00CD1EEA" w:rsidRDefault="00CD1EEA" w:rsidP="00A22B92">
      <w:pPr>
        <w:rPr>
          <w:rtl/>
        </w:rPr>
      </w:pPr>
      <w:bookmarkStart w:id="34039" w:name="_ETM_Q89_417000"/>
      <w:bookmarkStart w:id="34040" w:name="_ETM_Q89_430290"/>
      <w:bookmarkEnd w:id="34039"/>
      <w:bookmarkEnd w:id="34040"/>
      <w:r>
        <w:rPr>
          <w:rtl/>
        </w:rPr>
        <w:t xml:space="preserve">אלה </w:t>
      </w:r>
      <w:bookmarkStart w:id="34041" w:name="_ETM_Q89_430650"/>
      <w:bookmarkEnd w:id="34041"/>
      <w:r>
        <w:rPr>
          <w:rtl/>
        </w:rPr>
        <w:t>האנשים</w:t>
      </w:r>
      <w:r>
        <w:rPr>
          <w:rFonts w:hint="cs"/>
          <w:rtl/>
        </w:rPr>
        <w:t>.</w:t>
      </w:r>
      <w:r>
        <w:rPr>
          <w:rtl/>
        </w:rPr>
        <w:t xml:space="preserve"> </w:t>
      </w:r>
      <w:bookmarkStart w:id="34042" w:name="_ETM_Q89_432239"/>
      <w:bookmarkEnd w:id="34042"/>
      <w:r>
        <w:rPr>
          <w:rtl/>
        </w:rPr>
        <w:t xml:space="preserve">הגזענות </w:t>
      </w:r>
      <w:bookmarkStart w:id="34043" w:name="_ETM_Q89_433739"/>
      <w:bookmarkEnd w:id="34043"/>
      <w:r>
        <w:rPr>
          <w:rFonts w:hint="cs"/>
          <w:rtl/>
        </w:rPr>
        <w:t>נוטפת מגרונם.</w:t>
      </w:r>
    </w:p>
    <w:p w:rsidR="00CD1EEA" w:rsidRDefault="00CD1EEA" w:rsidP="00A22B92">
      <w:pPr>
        <w:rPr>
          <w:rtl/>
        </w:rPr>
      </w:pPr>
    </w:p>
    <w:p w:rsidR="00CD1EEA" w:rsidRDefault="00CD1EEA" w:rsidP="00A22B92">
      <w:pPr>
        <w:pStyle w:val="af9"/>
        <w:keepNext/>
        <w:rPr>
          <w:rtl/>
        </w:rPr>
      </w:pPr>
      <w:r w:rsidRPr="00FA00E1">
        <w:rPr>
          <w:rStyle w:val="TagStyle"/>
          <w:rtl/>
        </w:rPr>
        <w:t xml:space="preserve"> &lt;&lt; יור &gt;&gt; </w:t>
      </w:r>
      <w:r>
        <w:rPr>
          <w:rtl/>
        </w:rPr>
        <w:t>היו"ר ישראל אייכלר:</w:t>
      </w:r>
      <w:r w:rsidRPr="00FA00E1">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044" w:name="_ETM_Q89_431000"/>
      <w:bookmarkEnd w:id="34044"/>
      <w:r>
        <w:rPr>
          <w:rFonts w:hint="cs"/>
          <w:rtl/>
        </w:rPr>
        <w:t xml:space="preserve">חבר הכנסת כץ, יש לך שתי קריאות פה. אתה רשום, </w:t>
      </w:r>
      <w:bookmarkStart w:id="34045" w:name="_ETM_Q89_433000"/>
      <w:bookmarkEnd w:id="34045"/>
      <w:r>
        <w:rPr>
          <w:rFonts w:hint="cs"/>
          <w:rtl/>
        </w:rPr>
        <w:t>כן, מקודם, מהיושב-ראש הקודם.</w:t>
      </w:r>
    </w:p>
    <w:p w:rsidR="00CD1EEA" w:rsidRDefault="00CD1EEA" w:rsidP="00A22B92">
      <w:pPr>
        <w:rPr>
          <w:rtl/>
        </w:rPr>
      </w:pPr>
      <w:bookmarkStart w:id="34046" w:name="_ETM_Q89_436000"/>
      <w:bookmarkEnd w:id="34046"/>
    </w:p>
    <w:p w:rsidR="00CD1EEA" w:rsidRDefault="00CD1EEA" w:rsidP="00A22B92">
      <w:pPr>
        <w:pStyle w:val="-"/>
        <w:keepNext/>
        <w:rPr>
          <w:rtl/>
        </w:rPr>
      </w:pPr>
      <w:bookmarkStart w:id="34047" w:name="ET_speakercontinue_6427_51"/>
      <w:r w:rsidRPr="00FA00E1">
        <w:rPr>
          <w:rStyle w:val="TagStyle"/>
          <w:rtl/>
        </w:rPr>
        <w:t xml:space="preserve"> &lt;&lt; דובר_המשך &gt;&gt; </w:t>
      </w:r>
      <w:r>
        <w:rPr>
          <w:rtl/>
        </w:rPr>
        <w:t>השר לביטחון לאומי איתמר בן גביר:</w:t>
      </w:r>
      <w:r w:rsidRPr="00FA00E1">
        <w:rPr>
          <w:rStyle w:val="TagStyle"/>
          <w:rtl/>
        </w:rPr>
        <w:t xml:space="preserve"> &lt;&lt; דובר_המשך &gt;&gt;</w:t>
      </w:r>
      <w:r>
        <w:rPr>
          <w:rtl/>
        </w:rPr>
        <w:t xml:space="preserve">  </w:t>
      </w:r>
      <w:bookmarkEnd w:id="34047"/>
    </w:p>
    <w:p w:rsidR="00CD1EEA" w:rsidRDefault="00CD1EEA" w:rsidP="001B10C0">
      <w:pPr>
        <w:rPr>
          <w:rtl/>
        </w:rPr>
      </w:pPr>
    </w:p>
    <w:p w:rsidR="00CD1EEA" w:rsidRDefault="00CD1EEA" w:rsidP="00C92CF1">
      <w:pPr>
        <w:rPr>
          <w:rtl/>
        </w:rPr>
      </w:pPr>
      <w:r>
        <w:rPr>
          <w:rFonts w:hint="cs"/>
          <w:rtl/>
        </w:rPr>
        <w:t xml:space="preserve">רוממות זכויות האזרח כביכול </w:t>
      </w:r>
      <w:r w:rsidR="00DB43EF">
        <w:rPr>
          <w:rFonts w:hint="cs"/>
          <w:rtl/>
        </w:rPr>
        <w:t xml:space="preserve">במחשבתם </w:t>
      </w:r>
      <w:r w:rsidR="00C92CF1">
        <w:rPr>
          <w:rFonts w:hint="cs"/>
          <w:rtl/>
        </w:rPr>
        <w:t>– –</w:t>
      </w:r>
    </w:p>
    <w:p w:rsidR="00CD1EEA" w:rsidRDefault="00CD1EEA" w:rsidP="00A22B92">
      <w:pPr>
        <w:rPr>
          <w:rtl/>
        </w:rPr>
      </w:pPr>
      <w:bookmarkStart w:id="34048" w:name="_ETM_Q89_440000"/>
      <w:bookmarkEnd w:id="34048"/>
    </w:p>
    <w:p w:rsidR="00CD1EEA" w:rsidRDefault="00CD1EEA" w:rsidP="00A22B92">
      <w:pPr>
        <w:pStyle w:val="af8"/>
        <w:keepNext/>
        <w:rPr>
          <w:rtl/>
        </w:rPr>
      </w:pPr>
      <w:bookmarkStart w:id="34049" w:name="ET_interruption_6151_79"/>
      <w:r w:rsidRPr="009A6ECB">
        <w:rPr>
          <w:rStyle w:val="TagStyle"/>
          <w:rtl/>
        </w:rPr>
        <w:t xml:space="preserve"> &lt;&lt; קריאה &gt;&gt; </w:t>
      </w:r>
      <w:r>
        <w:rPr>
          <w:rtl/>
        </w:rPr>
        <w:t>רון כץ (יש עתיד):</w:t>
      </w:r>
      <w:r w:rsidRPr="009A6ECB">
        <w:rPr>
          <w:rStyle w:val="TagStyle"/>
          <w:rtl/>
        </w:rPr>
        <w:t xml:space="preserve"> &lt;&lt; קריאה &gt;&gt;</w:t>
      </w:r>
      <w:r>
        <w:rPr>
          <w:rtl/>
        </w:rPr>
        <w:t xml:space="preserve">  </w:t>
      </w:r>
      <w:bookmarkEnd w:id="34049"/>
    </w:p>
    <w:p w:rsidR="00CD1EEA" w:rsidRDefault="00CD1EEA" w:rsidP="001B10C0">
      <w:pPr>
        <w:rPr>
          <w:rtl/>
        </w:rPr>
      </w:pPr>
    </w:p>
    <w:p w:rsidR="00CD1EEA" w:rsidRDefault="00C92CF1" w:rsidP="00C92CF1">
      <w:pPr>
        <w:rPr>
          <w:rtl/>
        </w:rPr>
      </w:pPr>
      <w:bookmarkStart w:id="34050" w:name="_ETM_Q89_439000"/>
      <w:bookmarkEnd w:id="34050"/>
      <w:r>
        <w:rPr>
          <w:rFonts w:hint="cs"/>
          <w:rtl/>
        </w:rPr>
        <w:t>– – –</w:t>
      </w:r>
    </w:p>
    <w:p w:rsidR="00CD1EEA" w:rsidRPr="00FA00E1" w:rsidRDefault="00CD1EEA" w:rsidP="00A22B92">
      <w:pPr>
        <w:rPr>
          <w:rtl/>
        </w:rPr>
      </w:pPr>
      <w:bookmarkStart w:id="34051" w:name="_ETM_Q89_437000"/>
      <w:bookmarkEnd w:id="34051"/>
    </w:p>
    <w:p w:rsidR="00CD1EEA" w:rsidRDefault="00CD1EEA" w:rsidP="00A22B92">
      <w:pPr>
        <w:pStyle w:val="af9"/>
        <w:keepNext/>
        <w:rPr>
          <w:rtl/>
        </w:rPr>
      </w:pPr>
      <w:r w:rsidRPr="00FA00E1">
        <w:rPr>
          <w:rStyle w:val="TagStyle"/>
          <w:rtl/>
        </w:rPr>
        <w:t xml:space="preserve"> &lt;&lt; יור &gt;&gt; </w:t>
      </w:r>
      <w:r>
        <w:rPr>
          <w:rtl/>
        </w:rPr>
        <w:t>היו"ר ישראל אייכלר:</w:t>
      </w:r>
      <w:r w:rsidRPr="00FA00E1">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לא נכון. לא נכון. לא נכון. תן לו לדבר.</w:t>
      </w:r>
    </w:p>
    <w:p w:rsidR="00CD1EEA" w:rsidRPr="00590D4B" w:rsidRDefault="00CD1EEA" w:rsidP="00A22B92">
      <w:pPr>
        <w:rPr>
          <w:rtl/>
        </w:rPr>
      </w:pPr>
    </w:p>
    <w:p w:rsidR="00CD1EEA" w:rsidRDefault="00CD1EEA" w:rsidP="00A22B92">
      <w:pPr>
        <w:pStyle w:val="-"/>
        <w:keepNext/>
        <w:rPr>
          <w:rtl/>
        </w:rPr>
      </w:pPr>
      <w:bookmarkStart w:id="34052" w:name="ET_speakercontinue_6427_81"/>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052"/>
    </w:p>
    <w:p w:rsidR="00CD1EEA" w:rsidRDefault="00CD1EEA" w:rsidP="001B10C0">
      <w:pPr>
        <w:rPr>
          <w:rtl/>
          <w:lang w:eastAsia="he-IL"/>
        </w:rPr>
      </w:pPr>
    </w:p>
    <w:p w:rsidR="00CD1EEA" w:rsidRDefault="00C92CF1" w:rsidP="00C92CF1">
      <w:pPr>
        <w:rPr>
          <w:rtl/>
        </w:rPr>
      </w:pPr>
      <w:bookmarkStart w:id="34053" w:name="_ETM_Q89_443000"/>
      <w:bookmarkEnd w:id="34053"/>
      <w:r>
        <w:rPr>
          <w:rFonts w:hint="cs"/>
          <w:rtl/>
        </w:rPr>
        <w:t>– –</w:t>
      </w:r>
      <w:r w:rsidR="00CD1EEA">
        <w:rPr>
          <w:rFonts w:hint="cs"/>
          <w:rtl/>
        </w:rPr>
        <w:t xml:space="preserve"> אבל האמת </w:t>
      </w:r>
      <w:bookmarkStart w:id="34054" w:name="_ETM_Q89_445000"/>
      <w:bookmarkEnd w:id="34054"/>
      <w:r w:rsidR="00CD1EEA">
        <w:rPr>
          <w:rFonts w:hint="cs"/>
          <w:rtl/>
        </w:rPr>
        <w:t xml:space="preserve">היא שהם אנשים חשוכים, שלא מבינים </w:t>
      </w:r>
      <w:bookmarkStart w:id="34055" w:name="_ETM_Q89_450000"/>
      <w:bookmarkEnd w:id="34055"/>
      <w:r w:rsidR="00CD1EEA">
        <w:rPr>
          <w:rFonts w:hint="cs"/>
          <w:rtl/>
        </w:rPr>
        <w:t xml:space="preserve">ולא </w:t>
      </w:r>
      <w:bookmarkStart w:id="34056" w:name="_ETM_Q89_434189"/>
      <w:bookmarkStart w:id="34057" w:name="_ETM_Q89_435329"/>
      <w:bookmarkStart w:id="34058" w:name="_ETM_Q89_435659"/>
      <w:bookmarkStart w:id="34059" w:name="_ETM_Q89_436020"/>
      <w:bookmarkStart w:id="34060" w:name="_ETM_Q89_436500"/>
      <w:bookmarkStart w:id="34061" w:name="_ETM_Q89_436710"/>
      <w:bookmarkStart w:id="34062" w:name="_ETM_Q89_438210"/>
      <w:bookmarkStart w:id="34063" w:name="_ETM_Q89_438569"/>
      <w:bookmarkStart w:id="34064" w:name="_ETM_Q89_439500"/>
      <w:bookmarkStart w:id="34065" w:name="_ETM_Q89_440819"/>
      <w:bookmarkStart w:id="34066" w:name="_ETM_Q89_441089"/>
      <w:bookmarkStart w:id="34067" w:name="_ETM_Q89_441180"/>
      <w:bookmarkStart w:id="34068" w:name="_ETM_Q89_444080"/>
      <w:bookmarkStart w:id="34069" w:name="_ETM_Q89_445009"/>
      <w:bookmarkStart w:id="34070" w:name="_ETM_Q89_445279"/>
      <w:bookmarkStart w:id="34071" w:name="_ETM_Q89_449200"/>
      <w:bookmarkStart w:id="34072" w:name="_ETM_Q89_449589"/>
      <w:bookmarkStart w:id="34073" w:name="_ETM_Q89_451900"/>
      <w:bookmarkStart w:id="34074" w:name="_ETM_Q89_452950"/>
      <w:bookmarkStart w:id="34075" w:name="_ETM_Q89_453250"/>
      <w:bookmarkStart w:id="34076" w:name="_ETM_Q89_454029"/>
      <w:bookmarkStart w:id="34077" w:name="_ETM_Q89_454570"/>
      <w:bookmarkEnd w:id="34056"/>
      <w:bookmarkEnd w:id="34057"/>
      <w:bookmarkEnd w:id="34058"/>
      <w:bookmarkEnd w:id="34059"/>
      <w:bookmarkEnd w:id="34060"/>
      <w:bookmarkEnd w:id="34061"/>
      <w:bookmarkEnd w:id="34062"/>
      <w:bookmarkEnd w:id="34063"/>
      <w:bookmarkEnd w:id="34064"/>
      <w:bookmarkEnd w:id="34065"/>
      <w:bookmarkEnd w:id="34066"/>
      <w:bookmarkEnd w:id="34067"/>
      <w:bookmarkEnd w:id="34068"/>
      <w:bookmarkEnd w:id="34069"/>
      <w:bookmarkEnd w:id="34070"/>
      <w:bookmarkEnd w:id="34071"/>
      <w:bookmarkEnd w:id="34072"/>
      <w:bookmarkEnd w:id="34073"/>
      <w:bookmarkEnd w:id="34074"/>
      <w:bookmarkEnd w:id="34075"/>
      <w:bookmarkEnd w:id="34076"/>
      <w:bookmarkEnd w:id="34077"/>
      <w:r w:rsidR="00CD1EEA">
        <w:rPr>
          <w:rtl/>
        </w:rPr>
        <w:t xml:space="preserve">אוהבים </w:t>
      </w:r>
      <w:bookmarkStart w:id="34078" w:name="_ETM_Q89_455589"/>
      <w:bookmarkEnd w:id="34078"/>
      <w:r w:rsidR="00CD1EEA">
        <w:rPr>
          <w:rtl/>
        </w:rPr>
        <w:t xml:space="preserve">את </w:t>
      </w:r>
      <w:bookmarkStart w:id="34079" w:name="_ETM_Q89_455830"/>
      <w:bookmarkEnd w:id="34079"/>
      <w:r w:rsidR="00CD1EEA">
        <w:rPr>
          <w:rtl/>
        </w:rPr>
        <w:t>האחר</w:t>
      </w:r>
      <w:r w:rsidR="00CD1EEA">
        <w:rPr>
          <w:rFonts w:hint="cs"/>
          <w:rtl/>
        </w:rPr>
        <w:t>.</w:t>
      </w:r>
      <w:r w:rsidR="00CD1EEA">
        <w:rPr>
          <w:rtl/>
        </w:rPr>
        <w:t xml:space="preserve"> </w:t>
      </w:r>
      <w:bookmarkStart w:id="34080" w:name="_ETM_Q89_456890"/>
      <w:bookmarkEnd w:id="34080"/>
      <w:r w:rsidR="00CD1EEA">
        <w:rPr>
          <w:rtl/>
        </w:rPr>
        <w:t xml:space="preserve">אני </w:t>
      </w:r>
      <w:bookmarkStart w:id="34081" w:name="_ETM_Q89_457160"/>
      <w:bookmarkEnd w:id="34081"/>
      <w:r w:rsidR="00CD1EEA">
        <w:rPr>
          <w:rtl/>
        </w:rPr>
        <w:t xml:space="preserve">אומר </w:t>
      </w:r>
      <w:bookmarkStart w:id="34082" w:name="_ETM_Q89_457400"/>
      <w:bookmarkEnd w:id="34082"/>
      <w:r w:rsidR="00CD1EEA">
        <w:rPr>
          <w:rtl/>
        </w:rPr>
        <w:t>לכם</w:t>
      </w:r>
      <w:r w:rsidR="00CD1EEA">
        <w:rPr>
          <w:rFonts w:hint="cs"/>
          <w:rtl/>
        </w:rPr>
        <w:t>,</w:t>
      </w:r>
      <w:r w:rsidR="00CD1EEA">
        <w:rPr>
          <w:rtl/>
        </w:rPr>
        <w:t xml:space="preserve"> </w:t>
      </w:r>
      <w:bookmarkStart w:id="34083" w:name="_ETM_Q89_458650"/>
      <w:bookmarkEnd w:id="34083"/>
      <w:r w:rsidR="00CD1EEA">
        <w:rPr>
          <w:rtl/>
        </w:rPr>
        <w:t xml:space="preserve">אני </w:t>
      </w:r>
      <w:bookmarkStart w:id="34084" w:name="_ETM_Q89_458890"/>
      <w:bookmarkEnd w:id="34084"/>
      <w:r w:rsidR="00CD1EEA">
        <w:rPr>
          <w:rtl/>
        </w:rPr>
        <w:t>אומר</w:t>
      </w:r>
      <w:r w:rsidR="00CD1EEA">
        <w:rPr>
          <w:rFonts w:hint="cs"/>
          <w:rtl/>
        </w:rPr>
        <w:t xml:space="preserve"> לכם, אנשי רע"מ, אתם יודעים, יש לי ביקורת </w:t>
      </w:r>
      <w:bookmarkStart w:id="34085" w:name="_ETM_Q89_459130"/>
      <w:bookmarkStart w:id="34086" w:name="_ETM_Q89_459430"/>
      <w:bookmarkStart w:id="34087" w:name="_ETM_Q89_460210"/>
      <w:bookmarkStart w:id="34088" w:name="_ETM_Q89_460450"/>
      <w:bookmarkStart w:id="34089" w:name="_ETM_Q89_460720"/>
      <w:bookmarkEnd w:id="34085"/>
      <w:bookmarkEnd w:id="34086"/>
      <w:bookmarkEnd w:id="34087"/>
      <w:bookmarkEnd w:id="34088"/>
      <w:bookmarkEnd w:id="34089"/>
      <w:r w:rsidR="00CD1EEA">
        <w:rPr>
          <w:rFonts w:hint="cs"/>
          <w:rtl/>
        </w:rPr>
        <w:t>גדולה עליכם</w:t>
      </w:r>
      <w:bookmarkStart w:id="34090" w:name="_ETM_Q89_458000"/>
      <w:bookmarkEnd w:id="34090"/>
      <w:r w:rsidR="00CD1EEA">
        <w:rPr>
          <w:rFonts w:hint="cs"/>
          <w:rtl/>
        </w:rPr>
        <w:t xml:space="preserve"> </w:t>
      </w:r>
      <w:r>
        <w:rPr>
          <w:rFonts w:hint="cs"/>
          <w:rtl/>
        </w:rPr>
        <w:t>– –</w:t>
      </w:r>
    </w:p>
    <w:p w:rsidR="00CD1EEA" w:rsidRDefault="00CD1EEA" w:rsidP="00A22B92">
      <w:pPr>
        <w:rPr>
          <w:rtl/>
        </w:rPr>
      </w:pPr>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091" w:name="_ETM_Q89_456000"/>
      <w:bookmarkEnd w:id="34091"/>
      <w:r>
        <w:rPr>
          <w:rFonts w:hint="cs"/>
          <w:rtl/>
        </w:rPr>
        <w:t>אמרתי לו.</w:t>
      </w:r>
    </w:p>
    <w:p w:rsidR="00CD1EEA" w:rsidRDefault="00CD1EEA" w:rsidP="00A22B92">
      <w:pPr>
        <w:rPr>
          <w:rtl/>
        </w:rPr>
      </w:pPr>
      <w:bookmarkStart w:id="34092" w:name="_ETM_Q89_459000"/>
      <w:bookmarkEnd w:id="34092"/>
    </w:p>
    <w:p w:rsidR="00CD1EEA" w:rsidRDefault="00CD1EEA" w:rsidP="00A22B92">
      <w:pPr>
        <w:pStyle w:val="-"/>
        <w:keepNext/>
        <w:rPr>
          <w:rtl/>
        </w:rPr>
      </w:pPr>
      <w:bookmarkStart w:id="34093" w:name="ET_speakercontinue_6427_82"/>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093"/>
    </w:p>
    <w:p w:rsidR="00CD1EEA" w:rsidRDefault="00CD1EEA" w:rsidP="001B10C0">
      <w:pPr>
        <w:rPr>
          <w:rtl/>
        </w:rPr>
      </w:pPr>
    </w:p>
    <w:p w:rsidR="00CD1EEA" w:rsidRDefault="00C92CF1" w:rsidP="00C92CF1">
      <w:pPr>
        <w:rPr>
          <w:rtl/>
        </w:rPr>
      </w:pPr>
      <w:bookmarkStart w:id="34094" w:name="_ETM_Q89_460000"/>
      <w:bookmarkEnd w:id="34094"/>
      <w:r>
        <w:rPr>
          <w:rFonts w:hint="cs"/>
          <w:rtl/>
        </w:rPr>
        <w:t>– –</w:t>
      </w:r>
      <w:bookmarkStart w:id="34095" w:name="_ETM_Q89_461890"/>
      <w:bookmarkEnd w:id="34095"/>
      <w:r w:rsidR="00CD1EEA">
        <w:rPr>
          <w:rtl/>
        </w:rPr>
        <w:t xml:space="preserve"> </w:t>
      </w:r>
      <w:bookmarkStart w:id="34096" w:name="_ETM_Q89_462940"/>
      <w:bookmarkEnd w:id="34096"/>
      <w:r w:rsidR="00CD1EEA">
        <w:rPr>
          <w:rtl/>
        </w:rPr>
        <w:t xml:space="preserve">גם </w:t>
      </w:r>
      <w:bookmarkStart w:id="34097" w:name="_ETM_Q89_463240"/>
      <w:bookmarkEnd w:id="34097"/>
      <w:r w:rsidR="009C3628">
        <w:rPr>
          <w:rFonts w:hint="cs"/>
          <w:rtl/>
        </w:rPr>
        <w:t xml:space="preserve">על </w:t>
      </w:r>
      <w:r w:rsidR="00CD1EEA">
        <w:rPr>
          <w:rtl/>
        </w:rPr>
        <w:t xml:space="preserve">תמיכה </w:t>
      </w:r>
      <w:bookmarkStart w:id="34098" w:name="_ETM_Q89_463720"/>
      <w:bookmarkEnd w:id="34098"/>
      <w:r w:rsidR="00CD1EEA">
        <w:rPr>
          <w:rtl/>
        </w:rPr>
        <w:t xml:space="preserve">בטרור </w:t>
      </w:r>
      <w:bookmarkStart w:id="34099" w:name="_ETM_Q89_465230"/>
      <w:bookmarkEnd w:id="34099"/>
      <w:r w:rsidR="00CD1EEA">
        <w:rPr>
          <w:rtl/>
        </w:rPr>
        <w:t xml:space="preserve">וגם </w:t>
      </w:r>
      <w:bookmarkStart w:id="34100" w:name="_ETM_Q89_465920"/>
      <w:bookmarkEnd w:id="34100"/>
      <w:r w:rsidR="00CD1EEA">
        <w:rPr>
          <w:rFonts w:hint="cs"/>
          <w:rtl/>
        </w:rPr>
        <w:t xml:space="preserve">תמיכה </w:t>
      </w:r>
      <w:bookmarkStart w:id="34101" w:name="_ETM_Q89_466220"/>
      <w:bookmarkStart w:id="34102" w:name="_ETM_Q89_466370"/>
      <w:bookmarkEnd w:id="34101"/>
      <w:bookmarkEnd w:id="34102"/>
      <w:r w:rsidR="00CD1EEA">
        <w:rPr>
          <w:rFonts w:hint="cs"/>
          <w:rtl/>
        </w:rPr>
        <w:t>ב</w:t>
      </w:r>
      <w:r w:rsidR="00CD1EEA">
        <w:rPr>
          <w:rtl/>
        </w:rPr>
        <w:t>מחבלים</w:t>
      </w:r>
      <w:r w:rsidR="00CD1EEA">
        <w:rPr>
          <w:rFonts w:hint="cs"/>
          <w:rtl/>
        </w:rPr>
        <w:t xml:space="preserve">, אבל </w:t>
      </w:r>
      <w:bookmarkStart w:id="34103" w:name="_ETM_Q89_468460"/>
      <w:bookmarkEnd w:id="34103"/>
      <w:r w:rsidR="00CD1EEA">
        <w:rPr>
          <w:rtl/>
        </w:rPr>
        <w:t xml:space="preserve">אני </w:t>
      </w:r>
      <w:bookmarkStart w:id="34104" w:name="_ETM_Q89_468729"/>
      <w:bookmarkEnd w:id="34104"/>
      <w:r w:rsidR="00CD1EEA">
        <w:rPr>
          <w:rtl/>
        </w:rPr>
        <w:t xml:space="preserve">לא </w:t>
      </w:r>
      <w:bookmarkStart w:id="34105" w:name="_ETM_Q89_468969"/>
      <w:bookmarkEnd w:id="34105"/>
      <w:r w:rsidR="00CD1EEA">
        <w:rPr>
          <w:rtl/>
        </w:rPr>
        <w:t>ראיתי</w:t>
      </w:r>
      <w:r w:rsidR="00CD1EEA">
        <w:rPr>
          <w:rFonts w:hint="cs"/>
          <w:rtl/>
        </w:rPr>
        <w:t>,</w:t>
      </w:r>
      <w:r w:rsidR="00CD1EEA">
        <w:rPr>
          <w:rtl/>
        </w:rPr>
        <w:t xml:space="preserve"> </w:t>
      </w:r>
      <w:bookmarkStart w:id="34106" w:name="_ETM_Q89_470169"/>
      <w:bookmarkEnd w:id="34106"/>
      <w:r w:rsidR="00CD1EEA">
        <w:rPr>
          <w:rtl/>
        </w:rPr>
        <w:t xml:space="preserve">לא </w:t>
      </w:r>
      <w:bookmarkStart w:id="34107" w:name="_ETM_Q89_470409"/>
      <w:bookmarkEnd w:id="34107"/>
      <w:r w:rsidR="00CD1EEA">
        <w:rPr>
          <w:rtl/>
        </w:rPr>
        <w:t xml:space="preserve">ראיתי </w:t>
      </w:r>
      <w:bookmarkStart w:id="34108" w:name="_ETM_Q89_470919"/>
      <w:bookmarkEnd w:id="34108"/>
      <w:r w:rsidR="00CD1EEA">
        <w:rPr>
          <w:rtl/>
        </w:rPr>
        <w:t>אות</w:t>
      </w:r>
      <w:r w:rsidR="00CD1EEA">
        <w:rPr>
          <w:rFonts w:hint="cs"/>
          <w:rtl/>
        </w:rPr>
        <w:t>ם פעם אחת, פעם אחת, שאכפת להם</w:t>
      </w:r>
      <w:bookmarkStart w:id="34109" w:name="_ETM_Q89_472669"/>
      <w:bookmarkStart w:id="34110" w:name="_ETM_Q89_475140"/>
      <w:bookmarkStart w:id="34111" w:name="_ETM_Q89_475500"/>
      <w:bookmarkStart w:id="34112" w:name="_ETM_Q89_475800"/>
      <w:bookmarkStart w:id="34113" w:name="_ETM_Q89_476820"/>
      <w:bookmarkEnd w:id="34109"/>
      <w:bookmarkEnd w:id="34110"/>
      <w:bookmarkEnd w:id="34111"/>
      <w:bookmarkEnd w:id="34112"/>
      <w:bookmarkEnd w:id="34113"/>
      <w:r w:rsidR="00CD1EEA">
        <w:rPr>
          <w:rFonts w:hint="cs"/>
          <w:rtl/>
        </w:rPr>
        <w:t xml:space="preserve"> מהפשע</w:t>
      </w:r>
      <w:r w:rsidR="00CD1EEA">
        <w:rPr>
          <w:rtl/>
        </w:rPr>
        <w:t xml:space="preserve"> </w:t>
      </w:r>
      <w:bookmarkStart w:id="34114" w:name="_ETM_Q89_477120"/>
      <w:bookmarkEnd w:id="34114"/>
      <w:r w:rsidR="00CD1EEA">
        <w:rPr>
          <w:rtl/>
        </w:rPr>
        <w:t xml:space="preserve">במגזר </w:t>
      </w:r>
      <w:bookmarkStart w:id="34115" w:name="_ETM_Q89_477660"/>
      <w:bookmarkEnd w:id="34115"/>
      <w:r w:rsidR="00CD1EEA">
        <w:rPr>
          <w:rtl/>
        </w:rPr>
        <w:t>הערבי</w:t>
      </w:r>
      <w:r w:rsidR="00CD1EEA">
        <w:rPr>
          <w:rFonts w:hint="cs"/>
          <w:rtl/>
        </w:rPr>
        <w:t xml:space="preserve">, שאכפת להם מהדם </w:t>
      </w:r>
      <w:bookmarkStart w:id="34116" w:name="_ETM_Q89_480180"/>
      <w:bookmarkEnd w:id="34116"/>
      <w:r w:rsidR="00CD1EEA">
        <w:rPr>
          <w:rtl/>
        </w:rPr>
        <w:t>במגזר</w:t>
      </w:r>
      <w:r w:rsidR="00CD1EEA">
        <w:rPr>
          <w:rFonts w:hint="cs"/>
          <w:rtl/>
        </w:rPr>
        <w:t xml:space="preserve"> הערבי, </w:t>
      </w:r>
      <w:bookmarkStart w:id="34117" w:name="_ETM_Q89_482000"/>
      <w:bookmarkEnd w:id="34117"/>
      <w:r w:rsidR="00CD1EEA">
        <w:rPr>
          <w:rFonts w:hint="cs"/>
          <w:rtl/>
        </w:rPr>
        <w:t xml:space="preserve">כי </w:t>
      </w:r>
      <w:bookmarkStart w:id="34118" w:name="_ETM_Q89_481220"/>
      <w:bookmarkStart w:id="34119" w:name="_ETM_Q89_480000"/>
      <w:bookmarkEnd w:id="34118"/>
      <w:bookmarkEnd w:id="34119"/>
      <w:r w:rsidR="00CD1EEA">
        <w:rPr>
          <w:rFonts w:hint="cs"/>
          <w:rtl/>
        </w:rPr>
        <w:t>הם גז-ע-נים, גז-ע-נים, גז-ע-נים.</w:t>
      </w:r>
    </w:p>
    <w:p w:rsidR="00CD1EEA" w:rsidRDefault="00CD1EEA" w:rsidP="00A22B92">
      <w:pPr>
        <w:rPr>
          <w:rtl/>
        </w:rPr>
      </w:pPr>
    </w:p>
    <w:p w:rsidR="00CD1EEA" w:rsidRDefault="00CD1EEA" w:rsidP="00A22B92">
      <w:pPr>
        <w:pStyle w:val="af8"/>
        <w:keepNext/>
        <w:rPr>
          <w:rtl/>
        </w:rPr>
      </w:pPr>
      <w:bookmarkStart w:id="34120" w:name="ET_interruption_קר_אה_57"/>
      <w:r w:rsidRPr="004F1118">
        <w:rPr>
          <w:rStyle w:val="TagStyle"/>
          <w:rtl/>
        </w:rPr>
        <w:t xml:space="preserve"> &lt;&lt; קריאה &gt;&gt; </w:t>
      </w:r>
      <w:r>
        <w:rPr>
          <w:rtl/>
        </w:rPr>
        <w:t>קריא</w:t>
      </w:r>
      <w:r>
        <w:rPr>
          <w:rFonts w:hint="cs"/>
          <w:rtl/>
        </w:rPr>
        <w:t>ות</w:t>
      </w:r>
      <w:r>
        <w:rPr>
          <w:rtl/>
        </w:rPr>
        <w:t>:</w:t>
      </w:r>
      <w:r w:rsidRPr="004F1118">
        <w:rPr>
          <w:rStyle w:val="TagStyle"/>
          <w:rtl/>
        </w:rPr>
        <w:t xml:space="preserve"> &lt;&lt; קריאה &gt;&gt;</w:t>
      </w:r>
      <w:r>
        <w:rPr>
          <w:rtl/>
        </w:rPr>
        <w:t xml:space="preserve">  </w:t>
      </w:r>
      <w:bookmarkEnd w:id="34120"/>
    </w:p>
    <w:p w:rsidR="00CD1EEA" w:rsidRDefault="00CD1EEA" w:rsidP="001B10C0">
      <w:pPr>
        <w:rPr>
          <w:rtl/>
        </w:rPr>
      </w:pPr>
    </w:p>
    <w:p w:rsidR="00CD1EEA" w:rsidRDefault="00C92CF1" w:rsidP="00C92CF1">
      <w:pPr>
        <w:rPr>
          <w:rtl/>
        </w:rPr>
      </w:pPr>
      <w:bookmarkStart w:id="34121" w:name="_ETM_Q89_480719"/>
      <w:bookmarkEnd w:id="34121"/>
      <w:r>
        <w:rPr>
          <w:rFonts w:hint="cs"/>
          <w:rtl/>
        </w:rPr>
        <w:t>– – –</w:t>
      </w:r>
    </w:p>
    <w:p w:rsidR="00CD1EEA" w:rsidRDefault="00CD1EEA" w:rsidP="00A22B92">
      <w:pPr>
        <w:rPr>
          <w:rtl/>
        </w:rPr>
      </w:pPr>
      <w:bookmarkStart w:id="34122" w:name="_ETM_Q89_488000"/>
      <w:bookmarkEnd w:id="34122"/>
    </w:p>
    <w:p w:rsidR="00CD1EEA" w:rsidRDefault="00CD1EEA" w:rsidP="00A22B92">
      <w:pPr>
        <w:pStyle w:val="-"/>
        <w:keepNext/>
        <w:rPr>
          <w:rtl/>
        </w:rPr>
      </w:pPr>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bookmarkStart w:id="34123" w:name="_ETM_Q89_489000"/>
      <w:bookmarkEnd w:id="34123"/>
      <w:r>
        <w:rPr>
          <w:rFonts w:hint="cs"/>
          <w:rtl/>
        </w:rPr>
        <w:t xml:space="preserve">זוהי האמת. </w:t>
      </w:r>
    </w:p>
    <w:p w:rsidR="00CD1EEA" w:rsidRDefault="00CD1EEA" w:rsidP="00A22B92">
      <w:pPr>
        <w:rPr>
          <w:rtl/>
        </w:rPr>
      </w:pPr>
      <w:bookmarkStart w:id="34124" w:name="_ETM_Q89_495000"/>
      <w:bookmarkEnd w:id="34124"/>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125" w:name="_ETM_Q89_491000"/>
      <w:bookmarkEnd w:id="34125"/>
      <w:r>
        <w:rPr>
          <w:rFonts w:hint="cs"/>
          <w:rtl/>
        </w:rPr>
        <w:t xml:space="preserve">זכותו </w:t>
      </w:r>
      <w:bookmarkStart w:id="34126" w:name="_ETM_Q89_494000"/>
      <w:bookmarkEnd w:id="34126"/>
      <w:r>
        <w:rPr>
          <w:rFonts w:hint="cs"/>
          <w:rtl/>
        </w:rPr>
        <w:t>להגיד כל מה שהוא רוצה, ואין לכם זכות לעשות סתימת פיות פה.</w:t>
      </w:r>
    </w:p>
    <w:p w:rsidR="00CD1EEA" w:rsidRDefault="00CD1EEA" w:rsidP="00A22B92">
      <w:pPr>
        <w:rPr>
          <w:rtl/>
        </w:rPr>
      </w:pPr>
    </w:p>
    <w:p w:rsidR="00CD1EEA" w:rsidRDefault="00CD1EEA" w:rsidP="00A22B92">
      <w:pPr>
        <w:pStyle w:val="-"/>
        <w:keepNext/>
        <w:rPr>
          <w:rtl/>
        </w:rPr>
      </w:pPr>
      <w:bookmarkStart w:id="34127" w:name="ET_speakercontinue_6427_84"/>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127"/>
    </w:p>
    <w:p w:rsidR="00CD1EEA" w:rsidRDefault="00CD1EEA" w:rsidP="001B10C0">
      <w:pPr>
        <w:rPr>
          <w:rtl/>
        </w:rPr>
      </w:pPr>
    </w:p>
    <w:p w:rsidR="00CD1EEA" w:rsidRDefault="00CD1EEA" w:rsidP="00A22B92">
      <w:pPr>
        <w:rPr>
          <w:rtl/>
        </w:rPr>
      </w:pPr>
      <w:bookmarkStart w:id="34128" w:name="_ETM_Q89_531000"/>
      <w:bookmarkEnd w:id="34128"/>
      <w:r>
        <w:rPr>
          <w:rFonts w:hint="cs"/>
          <w:rtl/>
        </w:rPr>
        <w:t xml:space="preserve">לא, אדוני היושב-ראש. לא. </w:t>
      </w:r>
      <w:r w:rsidR="009C3628">
        <w:rPr>
          <w:rFonts w:hint="cs"/>
          <w:rtl/>
        </w:rPr>
        <w:t xml:space="preserve">זו לא שיטתם. </w:t>
      </w:r>
    </w:p>
    <w:p w:rsidR="00CD1EEA" w:rsidRDefault="00CD1EEA" w:rsidP="00A22B92">
      <w:pPr>
        <w:rPr>
          <w:rtl/>
        </w:rPr>
      </w:pPr>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9C3628">
      <w:pPr>
        <w:rPr>
          <w:rtl/>
        </w:rPr>
      </w:pPr>
      <w:bookmarkStart w:id="34129" w:name="_ETM_Q89_496000"/>
      <w:bookmarkEnd w:id="34129"/>
      <w:r>
        <w:rPr>
          <w:rFonts w:hint="cs"/>
          <w:rtl/>
        </w:rPr>
        <w:t xml:space="preserve">אתם סותמים כל הזמן את הפה </w:t>
      </w:r>
      <w:bookmarkStart w:id="34130" w:name="_ETM_Q89_501000"/>
      <w:bookmarkEnd w:id="34130"/>
      <w:r w:rsidR="009C3628">
        <w:rPr>
          <w:rFonts w:hint="cs"/>
          <w:rtl/>
        </w:rPr>
        <w:t xml:space="preserve">שלו, </w:t>
      </w:r>
      <w:r>
        <w:rPr>
          <w:rFonts w:hint="cs"/>
          <w:rtl/>
        </w:rPr>
        <w:t>מהרגע הראשון שהתחיל לדבר.</w:t>
      </w:r>
    </w:p>
    <w:p w:rsidR="00CD1EEA" w:rsidRDefault="00CD1EEA" w:rsidP="00A22B92">
      <w:pPr>
        <w:rPr>
          <w:rtl/>
        </w:rPr>
      </w:pPr>
      <w:bookmarkStart w:id="34131" w:name="_ETM_Q89_497000"/>
      <w:bookmarkEnd w:id="34131"/>
    </w:p>
    <w:p w:rsidR="00CD1EEA" w:rsidRDefault="00CD1EEA" w:rsidP="00A22B92">
      <w:pPr>
        <w:pStyle w:val="af8"/>
        <w:keepNext/>
        <w:rPr>
          <w:rtl/>
        </w:rPr>
      </w:pPr>
      <w:r w:rsidRPr="004F1118">
        <w:rPr>
          <w:rStyle w:val="TagStyle"/>
          <w:rtl/>
        </w:rPr>
        <w:t xml:space="preserve"> &lt;&lt; קריאה &gt;&gt; </w:t>
      </w:r>
      <w:r>
        <w:rPr>
          <w:rtl/>
        </w:rPr>
        <w:t>מירב בן ארי (יש עתיד):</w:t>
      </w:r>
      <w:r w:rsidRPr="004F1118">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r>
        <w:rPr>
          <w:rFonts w:hint="cs"/>
          <w:rtl/>
        </w:rPr>
        <w:t>– – –</w:t>
      </w:r>
    </w:p>
    <w:p w:rsidR="00CD1EEA" w:rsidRDefault="00CD1EEA" w:rsidP="00A22B92">
      <w:pPr>
        <w:rPr>
          <w:rtl/>
        </w:rPr>
      </w:pPr>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132" w:name="_ETM_Q89_500000"/>
      <w:bookmarkEnd w:id="34132"/>
      <w:r>
        <w:rPr>
          <w:rFonts w:hint="cs"/>
          <w:rtl/>
        </w:rPr>
        <w:t xml:space="preserve">מותר לו לדבר. אתם מדברים </w:t>
      </w:r>
      <w:bookmarkStart w:id="34133" w:name="_ETM_Q89_504000"/>
      <w:bookmarkEnd w:id="34133"/>
      <w:r>
        <w:rPr>
          <w:rFonts w:hint="cs"/>
          <w:rtl/>
        </w:rPr>
        <w:t xml:space="preserve">עליו </w:t>
      </w:r>
      <w:r>
        <w:rPr>
          <w:rFonts w:hint="eastAsia"/>
          <w:rtl/>
        </w:rPr>
        <w:t xml:space="preserve">– </w:t>
      </w:r>
      <w:r>
        <w:rPr>
          <w:rFonts w:hint="cs"/>
          <w:rtl/>
        </w:rPr>
        <w:t xml:space="preserve">אני רשמתי כמה מילים שאתם אמרתם עליו. </w:t>
      </w:r>
      <w:bookmarkStart w:id="34134" w:name="_ETM_Q89_512000"/>
      <w:bookmarkEnd w:id="34134"/>
      <w:r w:rsidR="009C3628">
        <w:rPr>
          <w:rFonts w:hint="cs"/>
          <w:rtl/>
        </w:rPr>
        <w:t xml:space="preserve">מזל שהוא לא שמע. </w:t>
      </w:r>
    </w:p>
    <w:p w:rsidR="00CD1EEA" w:rsidRDefault="00CD1EEA" w:rsidP="00A22B92">
      <w:pPr>
        <w:rPr>
          <w:rtl/>
        </w:rPr>
      </w:pPr>
    </w:p>
    <w:p w:rsidR="00CD1EEA" w:rsidRDefault="00CD1EEA" w:rsidP="00A22B92">
      <w:pPr>
        <w:pStyle w:val="af8"/>
        <w:keepNext/>
        <w:rPr>
          <w:rtl/>
        </w:rPr>
      </w:pPr>
      <w:r w:rsidRPr="004F1118">
        <w:rPr>
          <w:rStyle w:val="TagStyle"/>
          <w:rtl/>
        </w:rPr>
        <w:t xml:space="preserve"> &lt;&lt; קריאה &gt;&gt; </w:t>
      </w:r>
      <w:r>
        <w:rPr>
          <w:rtl/>
        </w:rPr>
        <w:t>מירב בן ארי (יש עתיד):</w:t>
      </w:r>
      <w:r w:rsidRPr="004F1118">
        <w:rPr>
          <w:rStyle w:val="TagStyle"/>
          <w:rtl/>
        </w:rPr>
        <w:t xml:space="preserve"> &lt;&lt; קריאה &gt;&gt;</w:t>
      </w:r>
      <w:r>
        <w:rPr>
          <w:rtl/>
        </w:rPr>
        <w:t xml:space="preserve">  </w:t>
      </w:r>
    </w:p>
    <w:p w:rsidR="00CD1EEA" w:rsidRDefault="00CD1EEA" w:rsidP="001B10C0">
      <w:pPr>
        <w:rPr>
          <w:rtl/>
        </w:rPr>
      </w:pPr>
    </w:p>
    <w:p w:rsidR="00CD1EEA" w:rsidRDefault="00CD1EEA" w:rsidP="00C92CF1">
      <w:pPr>
        <w:rPr>
          <w:rtl/>
        </w:rPr>
      </w:pPr>
      <w:r>
        <w:rPr>
          <w:rFonts w:hint="cs"/>
          <w:rtl/>
        </w:rPr>
        <w:t>מה אמרנו?</w:t>
      </w:r>
      <w:r w:rsidR="009C3628">
        <w:rPr>
          <w:rFonts w:hint="cs"/>
          <w:rtl/>
        </w:rPr>
        <w:t xml:space="preserve"> </w:t>
      </w:r>
      <w:r>
        <w:rPr>
          <w:rFonts w:hint="cs"/>
          <w:rtl/>
        </w:rPr>
        <w:t xml:space="preserve">אני אמרתי לו </w:t>
      </w:r>
      <w:r w:rsidR="00C92CF1">
        <w:rPr>
          <w:rFonts w:hint="cs"/>
          <w:rtl/>
        </w:rPr>
        <w:t>– – –</w:t>
      </w:r>
    </w:p>
    <w:p w:rsidR="00CD1EEA" w:rsidRDefault="00CD1EEA" w:rsidP="00A22B92">
      <w:pPr>
        <w:rPr>
          <w:rtl/>
        </w:rPr>
      </w:pPr>
      <w:bookmarkStart w:id="34135" w:name="_ETM_Q89_511000"/>
      <w:bookmarkEnd w:id="34135"/>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136" w:name="_ETM_Q89_513000"/>
      <w:bookmarkEnd w:id="34136"/>
      <w:r>
        <w:rPr>
          <w:rFonts w:hint="cs"/>
          <w:rtl/>
        </w:rPr>
        <w:t xml:space="preserve">לא את. </w:t>
      </w:r>
      <w:bookmarkStart w:id="34137" w:name="_ETM_Q89_503000"/>
      <w:bookmarkEnd w:id="34137"/>
    </w:p>
    <w:p w:rsidR="00CD1EEA" w:rsidRDefault="00CD1EEA" w:rsidP="00A22B92">
      <w:pPr>
        <w:rPr>
          <w:rtl/>
        </w:rPr>
      </w:pPr>
    </w:p>
    <w:p w:rsidR="00CD1EEA" w:rsidRDefault="00CD1EEA" w:rsidP="00A22B92">
      <w:pPr>
        <w:pStyle w:val="-"/>
        <w:keepNext/>
        <w:rPr>
          <w:rtl/>
        </w:rPr>
      </w:pPr>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r>
        <w:rPr>
          <w:rFonts w:hint="cs"/>
          <w:rtl/>
        </w:rPr>
        <w:t xml:space="preserve">אדוני </w:t>
      </w:r>
      <w:bookmarkStart w:id="34138" w:name="_ETM_Q89_514000"/>
      <w:bookmarkEnd w:id="34138"/>
      <w:r>
        <w:rPr>
          <w:rFonts w:hint="cs"/>
          <w:rtl/>
        </w:rPr>
        <w:t xml:space="preserve">היושב-ראש, הם לא באמת חושבים שמותר לנו </w:t>
      </w:r>
      <w:bookmarkStart w:id="34139" w:name="_ETM_Q89_515000"/>
      <w:bookmarkEnd w:id="34139"/>
      <w:r>
        <w:rPr>
          <w:rFonts w:hint="cs"/>
          <w:rtl/>
        </w:rPr>
        <w:t xml:space="preserve">לדבר. </w:t>
      </w:r>
    </w:p>
    <w:p w:rsidR="00CD1EEA" w:rsidRDefault="00CD1EEA" w:rsidP="00A22B92">
      <w:pPr>
        <w:rPr>
          <w:rtl/>
        </w:rPr>
      </w:pPr>
    </w:p>
    <w:p w:rsidR="00CD1EEA" w:rsidRDefault="00CD1EEA" w:rsidP="00A22B92">
      <w:pPr>
        <w:pStyle w:val="af9"/>
        <w:keepNext/>
        <w:rPr>
          <w:rtl/>
        </w:rPr>
      </w:pPr>
      <w:bookmarkStart w:id="34140" w:name="ET_yor_6129_72"/>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bookmarkEnd w:id="34140"/>
    </w:p>
    <w:p w:rsidR="00CD1EEA" w:rsidRDefault="00CD1EEA" w:rsidP="001B10C0">
      <w:pPr>
        <w:rPr>
          <w:rtl/>
        </w:rPr>
      </w:pPr>
    </w:p>
    <w:p w:rsidR="00CD1EEA" w:rsidRDefault="00CD1EEA" w:rsidP="00A22B92">
      <w:pPr>
        <w:rPr>
          <w:rtl/>
        </w:rPr>
      </w:pPr>
      <w:bookmarkStart w:id="34141" w:name="_ETM_Q89_517000"/>
      <w:bookmarkEnd w:id="34141"/>
      <w:r>
        <w:rPr>
          <w:rFonts w:hint="cs"/>
          <w:rtl/>
        </w:rPr>
        <w:t xml:space="preserve">בוודאי שלא. בוודאי </w:t>
      </w:r>
      <w:bookmarkStart w:id="34142" w:name="_ETM_Q89_520000"/>
      <w:bookmarkEnd w:id="34142"/>
      <w:r>
        <w:rPr>
          <w:rFonts w:hint="cs"/>
          <w:rtl/>
        </w:rPr>
        <w:t>שלא.</w:t>
      </w:r>
    </w:p>
    <w:p w:rsidR="00CD1EEA" w:rsidRDefault="00CD1EEA" w:rsidP="00A22B92">
      <w:pPr>
        <w:rPr>
          <w:rtl/>
        </w:rPr>
      </w:pPr>
    </w:p>
    <w:p w:rsidR="00CD1EEA" w:rsidRDefault="00CD1EEA" w:rsidP="00A22B92">
      <w:pPr>
        <w:pStyle w:val="-"/>
        <w:keepNext/>
        <w:rPr>
          <w:rtl/>
        </w:rPr>
      </w:pPr>
      <w:bookmarkStart w:id="34143" w:name="ET_speakercontinue_6427_88"/>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143"/>
    </w:p>
    <w:p w:rsidR="00CD1EEA" w:rsidRDefault="00CD1EEA" w:rsidP="001B10C0">
      <w:pPr>
        <w:rPr>
          <w:rtl/>
        </w:rPr>
      </w:pPr>
    </w:p>
    <w:p w:rsidR="00CD1EEA" w:rsidRDefault="00CD1EEA" w:rsidP="00A22B92">
      <w:pPr>
        <w:rPr>
          <w:rtl/>
        </w:rPr>
      </w:pPr>
      <w:bookmarkStart w:id="34144" w:name="_ETM_Q89_524000"/>
      <w:bookmarkEnd w:id="34144"/>
      <w:r>
        <w:rPr>
          <w:rFonts w:hint="cs"/>
          <w:rtl/>
        </w:rPr>
        <w:t>הם לא. מבחינתם, אנחנו</w:t>
      </w:r>
      <w:bookmarkStart w:id="34145" w:name="_ETM_Q89_521000"/>
      <w:bookmarkEnd w:id="34145"/>
      <w:r>
        <w:rPr>
          <w:rFonts w:hint="cs"/>
          <w:rtl/>
        </w:rPr>
        <w:t xml:space="preserve"> אזרחים סוג ג'.</w:t>
      </w:r>
    </w:p>
    <w:p w:rsidR="00CD1EEA" w:rsidRDefault="00CD1EEA" w:rsidP="00A22B92">
      <w:pPr>
        <w:rPr>
          <w:rtl/>
        </w:rPr>
      </w:pPr>
      <w:bookmarkStart w:id="34146" w:name="_ETM_Q89_526000"/>
      <w:bookmarkEnd w:id="34146"/>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147" w:name="_ETM_Q89_522000"/>
      <w:bookmarkEnd w:id="34147"/>
      <w:r>
        <w:rPr>
          <w:rFonts w:hint="cs"/>
          <w:rtl/>
        </w:rPr>
        <w:t xml:space="preserve">גם לא. </w:t>
      </w:r>
    </w:p>
    <w:p w:rsidR="00CD1EEA" w:rsidRDefault="00CD1EEA" w:rsidP="00A22B92">
      <w:pPr>
        <w:rPr>
          <w:rtl/>
        </w:rPr>
      </w:pPr>
    </w:p>
    <w:p w:rsidR="00CD1EEA" w:rsidRDefault="00CD1EEA" w:rsidP="00A22B92">
      <w:pPr>
        <w:pStyle w:val="-"/>
        <w:keepNext/>
        <w:rPr>
          <w:rtl/>
        </w:rPr>
      </w:pPr>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bookmarkStart w:id="34148" w:name="_ETM_Q89_527000"/>
      <w:bookmarkStart w:id="34149" w:name="_ETM_Q89_525000"/>
      <w:bookmarkEnd w:id="34148"/>
      <w:bookmarkEnd w:id="34149"/>
      <w:r>
        <w:rPr>
          <w:rFonts w:hint="cs"/>
          <w:rtl/>
        </w:rPr>
        <w:t xml:space="preserve">סוג ד'. הם </w:t>
      </w:r>
      <w:bookmarkStart w:id="34150" w:name="_ETM_Q89_481439"/>
      <w:bookmarkStart w:id="34151" w:name="_ETM_Q89_485749"/>
      <w:bookmarkStart w:id="34152" w:name="_ETM_Q89_497180"/>
      <w:bookmarkStart w:id="34153" w:name="_ETM_Q89_497360"/>
      <w:bookmarkStart w:id="34154" w:name="_ETM_Q89_497570"/>
      <w:bookmarkStart w:id="34155" w:name="_ETM_Q89_497930"/>
      <w:bookmarkStart w:id="34156" w:name="_ETM_Q89_498200"/>
      <w:bookmarkStart w:id="34157" w:name="_ETM_Q89_498410"/>
      <w:bookmarkStart w:id="34158" w:name="_ETM_Q89_498740"/>
      <w:bookmarkStart w:id="34159" w:name="_ETM_Q89_500089"/>
      <w:bookmarkStart w:id="34160" w:name="_ETM_Q89_501990"/>
      <w:bookmarkStart w:id="34161" w:name="_ETM_Q89_502410"/>
      <w:bookmarkStart w:id="34162" w:name="_ETM_Q89_504439"/>
      <w:bookmarkStart w:id="34163" w:name="_ETM_Q89_508679"/>
      <w:bookmarkStart w:id="34164" w:name="_ETM_Q89_510810"/>
      <w:bookmarkStart w:id="34165" w:name="_ETM_Q89_510900"/>
      <w:bookmarkStart w:id="34166" w:name="_ETM_Q89_511169"/>
      <w:bookmarkStart w:id="34167" w:name="_ETM_Q89_511439"/>
      <w:bookmarkStart w:id="34168" w:name="_ETM_Q89_512160"/>
      <w:bookmarkStart w:id="34169" w:name="_ETM_Q89_513940"/>
      <w:bookmarkStart w:id="34170" w:name="_ETM_Q89_514089"/>
      <w:bookmarkStart w:id="34171" w:name="_ETM_Q89_520400"/>
      <w:bookmarkStart w:id="34172" w:name="_ETM_Q89_524870"/>
      <w:bookmarkStart w:id="34173" w:name="_ETM_Q89_529279"/>
      <w:bookmarkStart w:id="34174" w:name="_ETM_Q89_529489"/>
      <w:bookmarkEnd w:id="34150"/>
      <w:bookmarkEnd w:id="34151"/>
      <w:bookmarkEnd w:id="34152"/>
      <w:bookmarkEnd w:id="34153"/>
      <w:bookmarkEnd w:id="34154"/>
      <w:bookmarkEnd w:id="34155"/>
      <w:bookmarkEnd w:id="34156"/>
      <w:bookmarkEnd w:id="34157"/>
      <w:bookmarkEnd w:id="34158"/>
      <w:bookmarkEnd w:id="34159"/>
      <w:bookmarkEnd w:id="34160"/>
      <w:bookmarkEnd w:id="34161"/>
      <w:bookmarkEnd w:id="34162"/>
      <w:bookmarkEnd w:id="34163"/>
      <w:bookmarkEnd w:id="34164"/>
      <w:bookmarkEnd w:id="34165"/>
      <w:bookmarkEnd w:id="34166"/>
      <w:bookmarkEnd w:id="34167"/>
      <w:bookmarkEnd w:id="34168"/>
      <w:bookmarkEnd w:id="34169"/>
      <w:bookmarkEnd w:id="34170"/>
      <w:bookmarkEnd w:id="34171"/>
      <w:bookmarkEnd w:id="34172"/>
      <w:bookmarkEnd w:id="34173"/>
      <w:bookmarkEnd w:id="34174"/>
      <w:r>
        <w:rPr>
          <w:rtl/>
        </w:rPr>
        <w:t xml:space="preserve">לא </w:t>
      </w:r>
      <w:bookmarkStart w:id="34175" w:name="_ETM_Q89_529670"/>
      <w:bookmarkEnd w:id="34175"/>
      <w:r>
        <w:rPr>
          <w:rtl/>
        </w:rPr>
        <w:t>חושבים</w:t>
      </w:r>
      <w:r>
        <w:rPr>
          <w:rFonts w:hint="cs"/>
          <w:rtl/>
        </w:rPr>
        <w:t xml:space="preserve"> </w:t>
      </w:r>
      <w:r>
        <w:rPr>
          <w:rtl/>
        </w:rPr>
        <w:t>–</w:t>
      </w:r>
      <w:r>
        <w:rPr>
          <w:rFonts w:hint="cs"/>
          <w:rtl/>
        </w:rPr>
        <w:t xml:space="preserve"> הרי </w:t>
      </w:r>
      <w:bookmarkStart w:id="34176" w:name="_ETM_Q89_530779"/>
      <w:bookmarkEnd w:id="34176"/>
      <w:r>
        <w:rPr>
          <w:rFonts w:hint="cs"/>
          <w:rtl/>
        </w:rPr>
        <w:t>ה</w:t>
      </w:r>
      <w:r>
        <w:rPr>
          <w:rtl/>
        </w:rPr>
        <w:t xml:space="preserve">אולפנים </w:t>
      </w:r>
      <w:bookmarkStart w:id="34177" w:name="_ETM_Q89_531890"/>
      <w:bookmarkEnd w:id="34177"/>
      <w:r>
        <w:rPr>
          <w:rFonts w:hint="cs"/>
          <w:rtl/>
        </w:rPr>
        <w:t xml:space="preserve">שלהם </w:t>
      </w:r>
      <w:r>
        <w:rPr>
          <w:rtl/>
        </w:rPr>
        <w:t>בטלוויזיה</w:t>
      </w:r>
      <w:r>
        <w:rPr>
          <w:rFonts w:hint="cs"/>
          <w:rtl/>
        </w:rPr>
        <w:t xml:space="preserve">, וכשהם מביאים איזה מישהו עם דעה שונה, אומרים: אה, </w:t>
      </w:r>
      <w:bookmarkStart w:id="34178" w:name="_ETM_Q89_532000"/>
      <w:bookmarkEnd w:id="34178"/>
      <w:r>
        <w:rPr>
          <w:rFonts w:hint="cs"/>
          <w:rtl/>
        </w:rPr>
        <w:t>הוא קיצוני.</w:t>
      </w:r>
    </w:p>
    <w:p w:rsidR="00CD1EEA" w:rsidRDefault="00CD1EEA" w:rsidP="00A22B92">
      <w:pPr>
        <w:rPr>
          <w:rtl/>
        </w:rPr>
      </w:pPr>
    </w:p>
    <w:p w:rsidR="00CD1EEA" w:rsidRDefault="00CD1EEA" w:rsidP="00A22B92">
      <w:pPr>
        <w:pStyle w:val="af8"/>
        <w:keepNext/>
        <w:rPr>
          <w:rtl/>
        </w:rPr>
      </w:pPr>
      <w:bookmarkStart w:id="34179" w:name="ET_interruption_6341_76"/>
      <w:r w:rsidRPr="004F1118">
        <w:rPr>
          <w:rStyle w:val="TagStyle"/>
          <w:rtl/>
        </w:rPr>
        <w:t xml:space="preserve"> &lt;&lt; קריאה &gt;&gt; </w:t>
      </w:r>
      <w:r>
        <w:rPr>
          <w:rtl/>
        </w:rPr>
        <w:t>דבי ביטון (יש עתיד):</w:t>
      </w:r>
      <w:r w:rsidRPr="004F1118">
        <w:rPr>
          <w:rStyle w:val="TagStyle"/>
          <w:rtl/>
        </w:rPr>
        <w:t xml:space="preserve"> &lt;&lt; קריאה &gt;&gt;</w:t>
      </w:r>
      <w:r>
        <w:rPr>
          <w:rtl/>
        </w:rPr>
        <w:t xml:space="preserve">  </w:t>
      </w:r>
      <w:bookmarkEnd w:id="34179"/>
    </w:p>
    <w:p w:rsidR="00CD1EEA" w:rsidRDefault="00CD1EEA" w:rsidP="001B10C0">
      <w:pPr>
        <w:rPr>
          <w:rtl/>
        </w:rPr>
      </w:pPr>
    </w:p>
    <w:p w:rsidR="00CD1EEA" w:rsidRDefault="00C92CF1" w:rsidP="00C92CF1">
      <w:pPr>
        <w:rPr>
          <w:rtl/>
        </w:rPr>
      </w:pPr>
      <w:bookmarkStart w:id="34180" w:name="_ETM_Q89_530000"/>
      <w:bookmarkEnd w:id="34180"/>
      <w:r>
        <w:rPr>
          <w:rFonts w:hint="cs"/>
          <w:rtl/>
        </w:rPr>
        <w:t>– – –</w:t>
      </w:r>
    </w:p>
    <w:p w:rsidR="00CD1EEA" w:rsidRDefault="00CD1EEA" w:rsidP="00A22B92">
      <w:pPr>
        <w:rPr>
          <w:rtl/>
        </w:rPr>
      </w:pPr>
    </w:p>
    <w:p w:rsidR="00CD1EEA" w:rsidRDefault="00CD1EEA" w:rsidP="00A22B92">
      <w:pPr>
        <w:pStyle w:val="af9"/>
        <w:keepNext/>
        <w:rPr>
          <w:rtl/>
        </w:rPr>
      </w:pPr>
      <w:r w:rsidRPr="004F1118">
        <w:rPr>
          <w:rStyle w:val="TagStyle"/>
          <w:rtl/>
        </w:rPr>
        <w:t xml:space="preserve"> &lt;&lt; יור &gt;&gt; </w:t>
      </w:r>
      <w:r>
        <w:rPr>
          <w:rtl/>
        </w:rPr>
        <w:t>היו"ר ישראל אייכלר:</w:t>
      </w:r>
      <w:r w:rsidRPr="004F1118">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181" w:name="_ETM_Q89_533000"/>
      <w:bookmarkEnd w:id="34181"/>
      <w:r>
        <w:rPr>
          <w:rFonts w:hint="cs"/>
          <w:rtl/>
        </w:rPr>
        <w:t>חברת הכנסת ביטון, קריאה ראשונה.</w:t>
      </w:r>
    </w:p>
    <w:p w:rsidR="00CD1EEA" w:rsidRDefault="00CD1EEA" w:rsidP="00A22B92">
      <w:pPr>
        <w:rPr>
          <w:rtl/>
        </w:rPr>
      </w:pPr>
    </w:p>
    <w:p w:rsidR="00CD1EEA" w:rsidRDefault="00CD1EEA" w:rsidP="00A22B92">
      <w:pPr>
        <w:pStyle w:val="af8"/>
        <w:rPr>
          <w:rtl/>
        </w:rPr>
      </w:pPr>
      <w:bookmarkStart w:id="34182" w:name="ET_interruption_קריאות_106"/>
      <w:r w:rsidRPr="00720047">
        <w:rPr>
          <w:rStyle w:val="TagStyle"/>
          <w:rtl/>
        </w:rPr>
        <w:t xml:space="preserve"> &lt;&lt; קריאה &gt;&gt; </w:t>
      </w:r>
      <w:r>
        <w:rPr>
          <w:rtl/>
        </w:rPr>
        <w:t>קריאות:</w:t>
      </w:r>
      <w:r w:rsidRPr="00720047">
        <w:rPr>
          <w:rStyle w:val="TagStyle"/>
          <w:rtl/>
        </w:rPr>
        <w:t xml:space="preserve"> &lt;&lt; קריאה &gt;&gt;</w:t>
      </w:r>
      <w:r>
        <w:rPr>
          <w:rtl/>
        </w:rPr>
        <w:t xml:space="preserve">  </w:t>
      </w:r>
    </w:p>
    <w:bookmarkEnd w:id="34182"/>
    <w:p w:rsidR="00CD1EEA" w:rsidRDefault="00CD1EEA" w:rsidP="00A22B92">
      <w:pPr>
        <w:rPr>
          <w:rtl/>
        </w:rPr>
      </w:pPr>
      <w:r>
        <w:rPr>
          <w:rtl/>
        </w:rPr>
        <w:t xml:space="preserve"> </w:t>
      </w:r>
    </w:p>
    <w:p w:rsidR="00CD1EEA" w:rsidRDefault="00C92CF1" w:rsidP="00C92CF1">
      <w:pPr>
        <w:rPr>
          <w:rtl/>
        </w:rPr>
      </w:pPr>
      <w:bookmarkStart w:id="34183" w:name="_ETM_Q89_538000"/>
      <w:bookmarkEnd w:id="34183"/>
      <w:r>
        <w:rPr>
          <w:rFonts w:hint="cs"/>
          <w:rtl/>
        </w:rPr>
        <w:t>– – –</w:t>
      </w:r>
    </w:p>
    <w:p w:rsidR="00CD1EEA" w:rsidRDefault="00CD1EEA" w:rsidP="00A22B92">
      <w:pPr>
        <w:rPr>
          <w:rtl/>
        </w:rPr>
      </w:pPr>
      <w:bookmarkStart w:id="34184" w:name="_ETM_Q89_534000"/>
      <w:bookmarkEnd w:id="34184"/>
    </w:p>
    <w:p w:rsidR="00CD1EEA" w:rsidRDefault="00CD1EEA" w:rsidP="00A22B92">
      <w:pPr>
        <w:pStyle w:val="af9"/>
        <w:keepNext/>
        <w:rPr>
          <w:rtl/>
        </w:rPr>
      </w:pPr>
      <w:r w:rsidRPr="009A6ECB">
        <w:rPr>
          <w:rStyle w:val="TagStyle"/>
          <w:rtl/>
        </w:rPr>
        <w:t xml:space="preserve"> &lt;&lt; יור &gt;&gt; </w:t>
      </w:r>
      <w:r>
        <w:rPr>
          <w:rtl/>
        </w:rPr>
        <w:t>היו"ר ישראל אייכלר:</w:t>
      </w:r>
      <w:r w:rsidRPr="009A6ECB">
        <w:rPr>
          <w:rStyle w:val="TagStyle"/>
          <w:rtl/>
        </w:rPr>
        <w:t xml:space="preserve"> &lt;&lt; יור &gt;&gt;</w:t>
      </w:r>
      <w:r>
        <w:rPr>
          <w:rtl/>
        </w:rPr>
        <w:t xml:space="preserve">  </w:t>
      </w:r>
    </w:p>
    <w:p w:rsidR="00CD1EEA" w:rsidRDefault="00CD1EEA" w:rsidP="001B10C0">
      <w:pPr>
        <w:rPr>
          <w:rtl/>
        </w:rPr>
      </w:pPr>
    </w:p>
    <w:p w:rsidR="00CD1EEA" w:rsidRPr="009A6ECB" w:rsidRDefault="00CD1EEA" w:rsidP="00A22B92">
      <w:pPr>
        <w:rPr>
          <w:rtl/>
        </w:rPr>
      </w:pPr>
      <w:bookmarkStart w:id="34185" w:name="_ETM_Q89_535000"/>
      <w:bookmarkEnd w:id="34185"/>
      <w:r>
        <w:rPr>
          <w:rFonts w:hint="cs"/>
          <w:rtl/>
        </w:rPr>
        <w:t>קריאה ראשונה.</w:t>
      </w:r>
    </w:p>
    <w:p w:rsidR="00CD1EEA" w:rsidRDefault="00CD1EEA" w:rsidP="00A22B92">
      <w:pPr>
        <w:rPr>
          <w:rtl/>
        </w:rPr>
      </w:pPr>
    </w:p>
    <w:p w:rsidR="00CD1EEA" w:rsidRDefault="00CD1EEA" w:rsidP="00A22B92">
      <w:pPr>
        <w:pStyle w:val="-"/>
        <w:keepNext/>
        <w:rPr>
          <w:rtl/>
        </w:rPr>
      </w:pPr>
      <w:bookmarkStart w:id="34186" w:name="ET_speakercontinue_6427_90"/>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186"/>
    </w:p>
    <w:p w:rsidR="00CD1EEA" w:rsidRDefault="00CD1EEA" w:rsidP="001B10C0">
      <w:pPr>
        <w:rPr>
          <w:rtl/>
        </w:rPr>
      </w:pPr>
      <w:bookmarkStart w:id="34187" w:name="_ETM_Q89_523000"/>
      <w:bookmarkEnd w:id="34187"/>
    </w:p>
    <w:p w:rsidR="00CD1EEA" w:rsidRDefault="00CD1EEA" w:rsidP="00C92CF1">
      <w:pPr>
        <w:rPr>
          <w:rtl/>
        </w:rPr>
      </w:pPr>
      <w:bookmarkStart w:id="34188" w:name="_ETM_Q89_536000"/>
      <w:bookmarkStart w:id="34189" w:name="_ETM_Q89_541160"/>
      <w:bookmarkStart w:id="34190" w:name="_ETM_Q89_544860"/>
      <w:bookmarkEnd w:id="34188"/>
      <w:bookmarkEnd w:id="34189"/>
      <w:bookmarkEnd w:id="34190"/>
      <w:r>
        <w:rPr>
          <w:rtl/>
        </w:rPr>
        <w:t xml:space="preserve">האנשים </w:t>
      </w:r>
      <w:bookmarkStart w:id="34191" w:name="_ETM_Q89_545580"/>
      <w:bookmarkEnd w:id="34191"/>
      <w:r>
        <w:rPr>
          <w:rtl/>
        </w:rPr>
        <w:t>האלה</w:t>
      </w:r>
      <w:r>
        <w:rPr>
          <w:rFonts w:hint="cs"/>
          <w:rtl/>
        </w:rPr>
        <w:t xml:space="preserve"> הם </w:t>
      </w:r>
      <w:bookmarkStart w:id="34192" w:name="_ETM_Q89_548320"/>
      <w:bookmarkStart w:id="34193" w:name="_ETM_Q89_548470"/>
      <w:bookmarkEnd w:id="34192"/>
      <w:bookmarkEnd w:id="34193"/>
      <w:r>
        <w:rPr>
          <w:rtl/>
        </w:rPr>
        <w:t xml:space="preserve">אנשים </w:t>
      </w:r>
      <w:bookmarkStart w:id="34194" w:name="_ETM_Q89_551710"/>
      <w:bookmarkEnd w:id="34194"/>
      <w:r>
        <w:rPr>
          <w:rFonts w:hint="cs"/>
          <w:rtl/>
        </w:rPr>
        <w:t xml:space="preserve">עם </w:t>
      </w:r>
      <w:r>
        <w:rPr>
          <w:rtl/>
        </w:rPr>
        <w:t xml:space="preserve">שנאה </w:t>
      </w:r>
      <w:bookmarkStart w:id="34195" w:name="_ETM_Q89_552279"/>
      <w:bookmarkEnd w:id="34195"/>
      <w:r>
        <w:rPr>
          <w:rtl/>
        </w:rPr>
        <w:t>יוקדת</w:t>
      </w:r>
      <w:r>
        <w:rPr>
          <w:rFonts w:hint="cs"/>
          <w:rtl/>
        </w:rPr>
        <w:t>, שנאה יוקדת</w:t>
      </w:r>
      <w:bookmarkStart w:id="34196" w:name="_ETM_Q89_549000"/>
      <w:bookmarkEnd w:id="34196"/>
      <w:r>
        <w:rPr>
          <w:rtl/>
        </w:rPr>
        <w:t xml:space="preserve"> </w:t>
      </w:r>
      <w:bookmarkStart w:id="34197" w:name="_ETM_Q89_553510"/>
      <w:bookmarkEnd w:id="34197"/>
      <w:r>
        <w:rPr>
          <w:rtl/>
        </w:rPr>
        <w:t xml:space="preserve">לכל </w:t>
      </w:r>
      <w:bookmarkStart w:id="34198" w:name="_ETM_Q89_554290"/>
      <w:bookmarkEnd w:id="34198"/>
      <w:r>
        <w:rPr>
          <w:rtl/>
        </w:rPr>
        <w:t xml:space="preserve">מה </w:t>
      </w:r>
      <w:bookmarkStart w:id="34199" w:name="_ETM_Q89_554650"/>
      <w:bookmarkEnd w:id="34199"/>
      <w:r>
        <w:rPr>
          <w:rtl/>
        </w:rPr>
        <w:t xml:space="preserve">שמייצג </w:t>
      </w:r>
      <w:bookmarkStart w:id="34200" w:name="_ETM_Q89_555460"/>
      <w:bookmarkEnd w:id="34200"/>
      <w:r>
        <w:rPr>
          <w:rtl/>
        </w:rPr>
        <w:t xml:space="preserve">את </w:t>
      </w:r>
      <w:bookmarkStart w:id="34201" w:name="_ETM_Q89_555610"/>
      <w:bookmarkEnd w:id="34201"/>
      <w:r>
        <w:rPr>
          <w:rtl/>
        </w:rPr>
        <w:t xml:space="preserve">מדינת </w:t>
      </w:r>
      <w:bookmarkStart w:id="34202" w:name="_ETM_Q89_556210"/>
      <w:bookmarkEnd w:id="34202"/>
      <w:r>
        <w:rPr>
          <w:rtl/>
        </w:rPr>
        <w:t>ישראל</w:t>
      </w:r>
      <w:r>
        <w:rPr>
          <w:rFonts w:hint="cs"/>
          <w:rtl/>
        </w:rPr>
        <w:t>.</w:t>
      </w:r>
      <w:bookmarkStart w:id="34203" w:name="_ETM_Q89_556000"/>
      <w:bookmarkStart w:id="34204" w:name="_ETM_Q89_557000"/>
      <w:bookmarkStart w:id="34205" w:name="_ETM_Q89_558360"/>
      <w:bookmarkEnd w:id="34203"/>
      <w:bookmarkEnd w:id="34204"/>
      <w:bookmarkEnd w:id="34205"/>
      <w:r w:rsidR="002D7E1E">
        <w:rPr>
          <w:rFonts w:hint="cs"/>
          <w:rtl/>
        </w:rPr>
        <w:t xml:space="preserve"> </w:t>
      </w:r>
      <w:r>
        <w:rPr>
          <w:rtl/>
        </w:rPr>
        <w:t xml:space="preserve">האנשים </w:t>
      </w:r>
      <w:bookmarkStart w:id="34206" w:name="_ETM_Q89_559080"/>
      <w:bookmarkEnd w:id="34206"/>
      <w:r>
        <w:rPr>
          <w:rtl/>
        </w:rPr>
        <w:t xml:space="preserve">האלה </w:t>
      </w:r>
      <w:bookmarkStart w:id="34207" w:name="_ETM_Q89_561409"/>
      <w:bookmarkEnd w:id="34207"/>
      <w:r>
        <w:rPr>
          <w:rFonts w:hint="cs"/>
          <w:rtl/>
        </w:rPr>
        <w:t xml:space="preserve">הם אנשים שרק </w:t>
      </w:r>
      <w:r w:rsidR="00C92CF1">
        <w:rPr>
          <w:rFonts w:hint="cs"/>
          <w:rtl/>
        </w:rPr>
        <w:t>– – –</w:t>
      </w:r>
    </w:p>
    <w:p w:rsidR="00CD1EEA" w:rsidRDefault="00CD1EEA" w:rsidP="00A22B92">
      <w:pPr>
        <w:rPr>
          <w:rtl/>
        </w:rPr>
      </w:pPr>
      <w:bookmarkStart w:id="34208" w:name="_ETM_Q89_561000"/>
      <w:bookmarkEnd w:id="34208"/>
    </w:p>
    <w:p w:rsidR="00CD1EEA" w:rsidRDefault="00CD1EEA" w:rsidP="00A22B92">
      <w:pPr>
        <w:pStyle w:val="af8"/>
        <w:keepNext/>
        <w:rPr>
          <w:rtl/>
        </w:rPr>
      </w:pPr>
      <w:bookmarkStart w:id="34209" w:name="ET_interruption_6151_95"/>
      <w:r w:rsidRPr="009A6ECB">
        <w:rPr>
          <w:rStyle w:val="TagStyle"/>
          <w:rtl/>
        </w:rPr>
        <w:t xml:space="preserve"> &lt;&lt; קריאה &gt;&gt; </w:t>
      </w:r>
      <w:r>
        <w:rPr>
          <w:rtl/>
        </w:rPr>
        <w:t>רון כץ (יש עתיד):</w:t>
      </w:r>
      <w:r w:rsidRPr="009A6ECB">
        <w:rPr>
          <w:rStyle w:val="TagStyle"/>
          <w:rtl/>
        </w:rPr>
        <w:t xml:space="preserve"> &lt;&lt; קריאה &gt;&gt;</w:t>
      </w:r>
      <w:r>
        <w:rPr>
          <w:rtl/>
        </w:rPr>
        <w:t xml:space="preserve">  </w:t>
      </w:r>
      <w:bookmarkEnd w:id="34209"/>
    </w:p>
    <w:p w:rsidR="00CD1EEA" w:rsidRDefault="00CD1EEA" w:rsidP="001B10C0">
      <w:pPr>
        <w:rPr>
          <w:rtl/>
        </w:rPr>
      </w:pPr>
    </w:p>
    <w:p w:rsidR="00CD1EEA" w:rsidRDefault="00C92CF1" w:rsidP="00C92CF1">
      <w:pPr>
        <w:rPr>
          <w:rtl/>
        </w:rPr>
      </w:pPr>
      <w:bookmarkStart w:id="34210" w:name="_ETM_Q89_558000"/>
      <w:bookmarkEnd w:id="34210"/>
      <w:r>
        <w:rPr>
          <w:rFonts w:hint="cs"/>
          <w:rtl/>
        </w:rPr>
        <w:t>– – –</w:t>
      </w:r>
    </w:p>
    <w:p w:rsidR="00CD1EEA" w:rsidRDefault="00CD1EEA" w:rsidP="00A22B92">
      <w:pPr>
        <w:rPr>
          <w:rtl/>
        </w:rPr>
      </w:pPr>
      <w:bookmarkStart w:id="34211" w:name="_ETM_Q89_554000"/>
      <w:bookmarkEnd w:id="34211"/>
    </w:p>
    <w:p w:rsidR="00CD1EEA" w:rsidRDefault="00CD1EEA" w:rsidP="00A22B92">
      <w:pPr>
        <w:pStyle w:val="af9"/>
        <w:keepNext/>
        <w:rPr>
          <w:rtl/>
        </w:rPr>
      </w:pPr>
      <w:bookmarkStart w:id="34212" w:name="ET_yor_6129_96"/>
      <w:r w:rsidRPr="009A6ECB">
        <w:rPr>
          <w:rStyle w:val="TagStyle"/>
          <w:rtl/>
        </w:rPr>
        <w:t xml:space="preserve"> &lt;&lt; יור &gt;&gt; </w:t>
      </w:r>
      <w:r>
        <w:rPr>
          <w:rtl/>
        </w:rPr>
        <w:t>היו"ר ישראל אייכלר:</w:t>
      </w:r>
      <w:r w:rsidRPr="009A6ECB">
        <w:rPr>
          <w:rStyle w:val="TagStyle"/>
          <w:rtl/>
        </w:rPr>
        <w:t xml:space="preserve"> &lt;&lt; יור &gt;&gt;</w:t>
      </w:r>
      <w:r>
        <w:rPr>
          <w:rtl/>
        </w:rPr>
        <w:t xml:space="preserve">  </w:t>
      </w:r>
      <w:bookmarkEnd w:id="34212"/>
    </w:p>
    <w:p w:rsidR="00CD1EEA" w:rsidRDefault="00CD1EEA" w:rsidP="001B10C0">
      <w:pPr>
        <w:rPr>
          <w:rtl/>
        </w:rPr>
      </w:pPr>
    </w:p>
    <w:p w:rsidR="00CD1EEA" w:rsidRDefault="00CD1EEA" w:rsidP="002D7E1E">
      <w:pPr>
        <w:rPr>
          <w:rtl/>
        </w:rPr>
      </w:pPr>
      <w:bookmarkStart w:id="34213" w:name="_ETM_Q89_555000"/>
      <w:bookmarkEnd w:id="34213"/>
      <w:r>
        <w:rPr>
          <w:rFonts w:hint="cs"/>
          <w:rtl/>
        </w:rPr>
        <w:t>חבר הכנסת כץ, קריאה שנייה.</w:t>
      </w:r>
      <w:r w:rsidR="002D7E1E">
        <w:rPr>
          <w:rFonts w:hint="cs"/>
          <w:rtl/>
        </w:rPr>
        <w:t xml:space="preserve"> </w:t>
      </w:r>
      <w:bookmarkStart w:id="34214" w:name="_ETM_Q89_562000"/>
      <w:bookmarkEnd w:id="34214"/>
      <w:r>
        <w:rPr>
          <w:rFonts w:hint="cs"/>
          <w:rtl/>
        </w:rPr>
        <w:t xml:space="preserve">אמרתי את זה שוב. </w:t>
      </w:r>
    </w:p>
    <w:p w:rsidR="00CD1EEA" w:rsidRDefault="00CD1EEA" w:rsidP="00A22B92">
      <w:pPr>
        <w:rPr>
          <w:rtl/>
        </w:rPr>
      </w:pPr>
    </w:p>
    <w:p w:rsidR="00CD1EEA" w:rsidRDefault="00CD1EEA" w:rsidP="00A22B92">
      <w:pPr>
        <w:pStyle w:val="-"/>
        <w:keepNext/>
        <w:rPr>
          <w:rtl/>
        </w:rPr>
      </w:pPr>
      <w:bookmarkStart w:id="34215" w:name="_ETM_Q89_571000"/>
      <w:bookmarkStart w:id="34216" w:name="ET_speakercontinue_6427_99"/>
      <w:bookmarkEnd w:id="34215"/>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216"/>
    </w:p>
    <w:p w:rsidR="00CD1EEA" w:rsidRDefault="00CD1EEA" w:rsidP="001B10C0">
      <w:pPr>
        <w:rPr>
          <w:rtl/>
        </w:rPr>
      </w:pPr>
    </w:p>
    <w:p w:rsidR="00CD1EEA" w:rsidRDefault="002D7E1E" w:rsidP="00C92CF1">
      <w:pPr>
        <w:rPr>
          <w:rtl/>
        </w:rPr>
      </w:pPr>
      <w:bookmarkStart w:id="34217" w:name="_ETM_Q89_567000"/>
      <w:bookmarkStart w:id="34218" w:name="_ETM_Q89_561619"/>
      <w:bookmarkEnd w:id="34217"/>
      <w:bookmarkEnd w:id="34218"/>
      <w:r>
        <w:rPr>
          <w:rFonts w:hint="cs"/>
          <w:rtl/>
        </w:rPr>
        <w:t xml:space="preserve">האנשים האלה </w:t>
      </w:r>
      <w:r w:rsidR="00CD1EEA">
        <w:rPr>
          <w:rFonts w:hint="cs"/>
          <w:rtl/>
        </w:rPr>
        <w:t xml:space="preserve">הם אנשים </w:t>
      </w:r>
      <w:bookmarkStart w:id="34219" w:name="_ETM_Q89_561710"/>
      <w:bookmarkStart w:id="34220" w:name="_ETM_Q89_562640"/>
      <w:bookmarkStart w:id="34221" w:name="_ETM_Q89_562759"/>
      <w:bookmarkStart w:id="34222" w:name="_ETM_Q89_564070"/>
      <w:bookmarkStart w:id="34223" w:name="_ETM_Q89_564369"/>
      <w:bookmarkStart w:id="34224" w:name="_ETM_Q89_564820"/>
      <w:bookmarkStart w:id="34225" w:name="_ETM_Q89_565240"/>
      <w:bookmarkStart w:id="34226" w:name="_ETM_Q89_565600"/>
      <w:bookmarkStart w:id="34227" w:name="_ETM_Q89_568749"/>
      <w:bookmarkStart w:id="34228" w:name="_ETM_Q89_569380"/>
      <w:bookmarkStart w:id="34229" w:name="_ETM_Q89_570429"/>
      <w:bookmarkStart w:id="34230" w:name="_ETM_Q89_571089"/>
      <w:bookmarkStart w:id="34231" w:name="_ETM_Q89_571839"/>
      <w:bookmarkStart w:id="34232" w:name="_ETM_Q89_572049"/>
      <w:bookmarkStart w:id="34233" w:name="_ETM_Q89_573490"/>
      <w:bookmarkStart w:id="34234" w:name="_ETM_Q89_573789"/>
      <w:bookmarkEnd w:id="34219"/>
      <w:bookmarkEnd w:id="34220"/>
      <w:bookmarkEnd w:id="34221"/>
      <w:bookmarkEnd w:id="34222"/>
      <w:bookmarkEnd w:id="34223"/>
      <w:bookmarkEnd w:id="34224"/>
      <w:bookmarkEnd w:id="34225"/>
      <w:bookmarkEnd w:id="34226"/>
      <w:bookmarkEnd w:id="34227"/>
      <w:bookmarkEnd w:id="34228"/>
      <w:bookmarkEnd w:id="34229"/>
      <w:bookmarkEnd w:id="34230"/>
      <w:bookmarkEnd w:id="34231"/>
      <w:bookmarkEnd w:id="34232"/>
      <w:bookmarkEnd w:id="34233"/>
      <w:bookmarkEnd w:id="34234"/>
      <w:r w:rsidR="00CD1EEA">
        <w:rPr>
          <w:rFonts w:hint="cs"/>
          <w:rtl/>
        </w:rPr>
        <w:t>שיש להם</w:t>
      </w:r>
      <w:r w:rsidR="00CD1EEA">
        <w:rPr>
          <w:rtl/>
        </w:rPr>
        <w:t xml:space="preserve"> </w:t>
      </w:r>
      <w:bookmarkStart w:id="34235" w:name="_ETM_Q89_574089"/>
      <w:bookmarkEnd w:id="34235"/>
      <w:r w:rsidR="00CD1EEA">
        <w:rPr>
          <w:rtl/>
        </w:rPr>
        <w:t>אג'נדה</w:t>
      </w:r>
      <w:r w:rsidR="00CD1EEA">
        <w:rPr>
          <w:rFonts w:hint="cs"/>
          <w:rtl/>
        </w:rPr>
        <w:t>; האג'נדה</w:t>
      </w:r>
      <w:bookmarkStart w:id="34236" w:name="_ETM_Q89_573000"/>
      <w:bookmarkEnd w:id="34236"/>
      <w:r w:rsidR="00CD1EEA">
        <w:rPr>
          <w:rFonts w:hint="cs"/>
          <w:rtl/>
        </w:rPr>
        <w:t xml:space="preserve"> </w:t>
      </w:r>
      <w:bookmarkStart w:id="34237" w:name="_ETM_Q89_576219"/>
      <w:bookmarkEnd w:id="34237"/>
      <w:r w:rsidR="00CD1EEA">
        <w:rPr>
          <w:rFonts w:hint="cs"/>
          <w:rtl/>
        </w:rPr>
        <w:t xml:space="preserve">להם היא </w:t>
      </w:r>
      <w:bookmarkStart w:id="34238" w:name="_ETM_Q89_576369"/>
      <w:bookmarkEnd w:id="34238"/>
      <w:r w:rsidR="00CD1EEA">
        <w:rPr>
          <w:rFonts w:hint="cs"/>
          <w:rtl/>
        </w:rPr>
        <w:t>ל</w:t>
      </w:r>
      <w:r w:rsidR="00CD1EEA">
        <w:rPr>
          <w:rtl/>
        </w:rPr>
        <w:t xml:space="preserve">ראות </w:t>
      </w:r>
      <w:bookmarkStart w:id="34239" w:name="_ETM_Q89_576670"/>
      <w:bookmarkEnd w:id="34239"/>
      <w:r w:rsidR="00CD1EEA">
        <w:rPr>
          <w:rtl/>
        </w:rPr>
        <w:t xml:space="preserve">רק </w:t>
      </w:r>
      <w:bookmarkStart w:id="34240" w:name="_ETM_Q89_576849"/>
      <w:bookmarkEnd w:id="34240"/>
      <w:r w:rsidR="00CD1EEA">
        <w:rPr>
          <w:rtl/>
        </w:rPr>
        <w:t xml:space="preserve">את </w:t>
      </w:r>
      <w:bookmarkStart w:id="34241" w:name="_ETM_Q89_576999"/>
      <w:bookmarkEnd w:id="34241"/>
      <w:r w:rsidR="00CD1EEA">
        <w:rPr>
          <w:rtl/>
        </w:rPr>
        <w:t>עצמם</w:t>
      </w:r>
      <w:r w:rsidR="00CD1EEA">
        <w:rPr>
          <w:rFonts w:hint="cs"/>
          <w:rtl/>
        </w:rPr>
        <w:t xml:space="preserve">. תראו </w:t>
      </w:r>
      <w:bookmarkStart w:id="34242" w:name="_ETM_Q89_577599"/>
      <w:bookmarkEnd w:id="34242"/>
      <w:r w:rsidR="00CD1EEA">
        <w:rPr>
          <w:rtl/>
        </w:rPr>
        <w:t xml:space="preserve">את </w:t>
      </w:r>
      <w:bookmarkStart w:id="34243" w:name="_ETM_Q89_577659"/>
      <w:bookmarkEnd w:id="34243"/>
      <w:r w:rsidR="00CD1EEA">
        <w:rPr>
          <w:rtl/>
        </w:rPr>
        <w:t xml:space="preserve">התמונה </w:t>
      </w:r>
      <w:bookmarkStart w:id="34244" w:name="_ETM_Q89_578109"/>
      <w:bookmarkEnd w:id="34244"/>
      <w:r w:rsidR="00CD1EEA">
        <w:rPr>
          <w:rtl/>
        </w:rPr>
        <w:t>שלהם</w:t>
      </w:r>
      <w:r w:rsidR="00CD1EEA">
        <w:rPr>
          <w:rFonts w:hint="cs"/>
          <w:rtl/>
        </w:rPr>
        <w:t xml:space="preserve">. תראו את התמונה </w:t>
      </w:r>
      <w:bookmarkStart w:id="34245" w:name="_ETM_Q89_574000"/>
      <w:bookmarkEnd w:id="34245"/>
      <w:r w:rsidR="00CD1EEA">
        <w:rPr>
          <w:rFonts w:hint="cs"/>
          <w:rtl/>
        </w:rPr>
        <w:t>שלהם</w:t>
      </w:r>
      <w:bookmarkStart w:id="34246" w:name="_ETM_Q89_579740"/>
      <w:bookmarkStart w:id="34247" w:name="_ETM_Q89_580070"/>
      <w:bookmarkEnd w:id="34246"/>
      <w:bookmarkEnd w:id="34247"/>
      <w:r w:rsidR="00CD1EEA">
        <w:rPr>
          <w:rtl/>
        </w:rPr>
        <w:t xml:space="preserve"> </w:t>
      </w:r>
      <w:bookmarkStart w:id="34248" w:name="_ETM_Q89_580520"/>
      <w:bookmarkEnd w:id="34248"/>
      <w:r w:rsidR="00CD1EEA">
        <w:rPr>
          <w:rFonts w:hint="cs"/>
          <w:rtl/>
        </w:rPr>
        <w:t xml:space="preserve">– </w:t>
      </w:r>
      <w:r w:rsidR="00CD1EEA">
        <w:rPr>
          <w:rtl/>
        </w:rPr>
        <w:t xml:space="preserve">אלה </w:t>
      </w:r>
      <w:bookmarkStart w:id="34249" w:name="_ETM_Q89_580790"/>
      <w:bookmarkEnd w:id="34249"/>
      <w:r w:rsidR="00CD1EEA">
        <w:rPr>
          <w:rtl/>
        </w:rPr>
        <w:t>האנשים</w:t>
      </w:r>
      <w:r w:rsidR="00CD1EEA">
        <w:rPr>
          <w:rFonts w:hint="cs"/>
          <w:rtl/>
        </w:rPr>
        <w:t>.</w:t>
      </w:r>
      <w:r w:rsidR="00CD1EEA">
        <w:rPr>
          <w:rtl/>
        </w:rPr>
        <w:t xml:space="preserve"> </w:t>
      </w:r>
      <w:bookmarkStart w:id="34250" w:name="_ETM_Q89_582000"/>
      <w:bookmarkEnd w:id="34250"/>
      <w:r w:rsidR="00CD1EEA">
        <w:rPr>
          <w:rtl/>
        </w:rPr>
        <w:t xml:space="preserve">אני </w:t>
      </w:r>
      <w:bookmarkStart w:id="34251" w:name="_ETM_Q89_582330"/>
      <w:bookmarkEnd w:id="34251"/>
      <w:r w:rsidR="00CD1EEA">
        <w:rPr>
          <w:rtl/>
        </w:rPr>
        <w:t>עצוב</w:t>
      </w:r>
      <w:r w:rsidR="00CD1EEA">
        <w:rPr>
          <w:rFonts w:hint="cs"/>
          <w:rtl/>
        </w:rPr>
        <w:t>,</w:t>
      </w:r>
      <w:r w:rsidR="00CD1EEA">
        <w:rPr>
          <w:rtl/>
        </w:rPr>
        <w:t xml:space="preserve"> </w:t>
      </w:r>
      <w:bookmarkStart w:id="34252" w:name="_ETM_Q89_583350"/>
      <w:bookmarkEnd w:id="34252"/>
      <w:r w:rsidR="00CD1EEA">
        <w:rPr>
          <w:rtl/>
        </w:rPr>
        <w:t xml:space="preserve">כי </w:t>
      </w:r>
      <w:bookmarkStart w:id="34253" w:name="_ETM_Q89_583470"/>
      <w:bookmarkEnd w:id="34253"/>
      <w:r w:rsidR="00CD1EEA">
        <w:rPr>
          <w:rtl/>
        </w:rPr>
        <w:t xml:space="preserve">אתם </w:t>
      </w:r>
      <w:bookmarkStart w:id="34254" w:name="_ETM_Q89_583770"/>
      <w:bookmarkEnd w:id="34254"/>
      <w:r w:rsidR="00CD1EEA">
        <w:rPr>
          <w:rtl/>
        </w:rPr>
        <w:t xml:space="preserve">מייצגים </w:t>
      </w:r>
      <w:bookmarkStart w:id="34255" w:name="_ETM_Q89_584250"/>
      <w:bookmarkEnd w:id="34255"/>
      <w:r w:rsidR="00CD1EEA">
        <w:rPr>
          <w:rtl/>
        </w:rPr>
        <w:t>ציבור</w:t>
      </w:r>
      <w:r w:rsidR="00CD1EEA">
        <w:rPr>
          <w:rFonts w:hint="cs"/>
          <w:rtl/>
        </w:rPr>
        <w:t xml:space="preserve"> ערכי, </w:t>
      </w:r>
      <w:bookmarkStart w:id="34256" w:name="_ETM_Q89_586140"/>
      <w:bookmarkEnd w:id="34256"/>
      <w:r w:rsidR="00CD1EEA">
        <w:rPr>
          <w:rtl/>
        </w:rPr>
        <w:t xml:space="preserve">ציבור </w:t>
      </w:r>
      <w:bookmarkStart w:id="34257" w:name="_ETM_Q89_586589"/>
      <w:bookmarkEnd w:id="34257"/>
      <w:r w:rsidR="00CD1EEA">
        <w:rPr>
          <w:rtl/>
        </w:rPr>
        <w:t>טוב</w:t>
      </w:r>
      <w:bookmarkStart w:id="34258" w:name="_ETM_Q89_586829"/>
      <w:bookmarkEnd w:id="34258"/>
      <w:r w:rsidR="00CD1EEA">
        <w:rPr>
          <w:rFonts w:hint="cs"/>
          <w:rtl/>
        </w:rPr>
        <w:t>,</w:t>
      </w:r>
      <w:r w:rsidR="00CD1EEA">
        <w:rPr>
          <w:rtl/>
        </w:rPr>
        <w:t xml:space="preserve"> </w:t>
      </w:r>
      <w:bookmarkStart w:id="34259" w:name="_ETM_Q89_588209"/>
      <w:bookmarkEnd w:id="34259"/>
      <w:r w:rsidR="00CD1EEA">
        <w:rPr>
          <w:rtl/>
        </w:rPr>
        <w:t xml:space="preserve">ציבור </w:t>
      </w:r>
      <w:bookmarkStart w:id="34260" w:name="_ETM_Q89_588589"/>
      <w:bookmarkStart w:id="34261" w:name="_ETM_Q89_588890"/>
      <w:bookmarkEnd w:id="34260"/>
      <w:bookmarkEnd w:id="34261"/>
      <w:r w:rsidR="00CD1EEA">
        <w:rPr>
          <w:rtl/>
        </w:rPr>
        <w:t>יקר</w:t>
      </w:r>
      <w:r w:rsidR="00CD1EEA">
        <w:rPr>
          <w:rFonts w:hint="cs"/>
          <w:rtl/>
        </w:rPr>
        <w:t>,</w:t>
      </w:r>
      <w:bookmarkStart w:id="34262" w:name="_ETM_Q89_589729"/>
      <w:bookmarkEnd w:id="34262"/>
      <w:r w:rsidR="00CD1EEA">
        <w:rPr>
          <w:rFonts w:hint="cs"/>
          <w:rtl/>
        </w:rPr>
        <w:t xml:space="preserve"> </w:t>
      </w:r>
      <w:r w:rsidR="00CD1EEA">
        <w:rPr>
          <w:rtl/>
        </w:rPr>
        <w:t xml:space="preserve">ציבור </w:t>
      </w:r>
      <w:bookmarkStart w:id="34263" w:name="_ETM_Q89_590210"/>
      <w:bookmarkEnd w:id="34263"/>
      <w:r w:rsidR="00CD1EEA">
        <w:rPr>
          <w:rtl/>
        </w:rPr>
        <w:t>נפלא</w:t>
      </w:r>
      <w:r w:rsidR="00CD1EEA">
        <w:rPr>
          <w:rFonts w:hint="cs"/>
          <w:rtl/>
        </w:rPr>
        <w:t>,</w:t>
      </w:r>
      <w:r w:rsidR="00CD1EEA">
        <w:rPr>
          <w:rtl/>
        </w:rPr>
        <w:t xml:space="preserve"> </w:t>
      </w:r>
      <w:bookmarkStart w:id="34264" w:name="_ETM_Q89_590869"/>
      <w:bookmarkEnd w:id="34264"/>
      <w:r w:rsidR="00CD1EEA">
        <w:rPr>
          <w:rtl/>
        </w:rPr>
        <w:t xml:space="preserve">אבל </w:t>
      </w:r>
      <w:bookmarkStart w:id="34265" w:name="_ETM_Q89_591140"/>
      <w:bookmarkEnd w:id="34265"/>
      <w:r w:rsidR="00CD1EEA">
        <w:rPr>
          <w:rtl/>
        </w:rPr>
        <w:t xml:space="preserve">אתם </w:t>
      </w:r>
      <w:bookmarkStart w:id="34266" w:name="_ETM_Q89_591560"/>
      <w:bookmarkEnd w:id="34266"/>
      <w:r w:rsidR="00CD1EEA">
        <w:rPr>
          <w:rtl/>
        </w:rPr>
        <w:t xml:space="preserve">פוגעים </w:t>
      </w:r>
      <w:bookmarkStart w:id="34267" w:name="_ETM_Q89_592159"/>
      <w:bookmarkEnd w:id="34267"/>
      <w:r w:rsidR="00CD1EEA">
        <w:rPr>
          <w:rtl/>
        </w:rPr>
        <w:t xml:space="preserve">בציבור </w:t>
      </w:r>
      <w:bookmarkStart w:id="34268" w:name="_ETM_Q89_593240"/>
      <w:bookmarkEnd w:id="34268"/>
      <w:r w:rsidR="00CD1EEA">
        <w:rPr>
          <w:rFonts w:hint="cs"/>
          <w:rtl/>
        </w:rPr>
        <w:t>ש</w:t>
      </w:r>
      <w:r w:rsidR="00CD1EEA">
        <w:rPr>
          <w:rtl/>
        </w:rPr>
        <w:t xml:space="preserve">אותו </w:t>
      </w:r>
      <w:bookmarkStart w:id="34269" w:name="_ETM_Q89_593689"/>
      <w:bookmarkEnd w:id="34269"/>
      <w:r w:rsidR="00CD1EEA">
        <w:rPr>
          <w:rtl/>
        </w:rPr>
        <w:t xml:space="preserve">אתם </w:t>
      </w:r>
      <w:bookmarkStart w:id="34270" w:name="_ETM_Q89_593990"/>
      <w:bookmarkEnd w:id="34270"/>
      <w:r w:rsidR="00CD1EEA">
        <w:rPr>
          <w:rtl/>
        </w:rPr>
        <w:t>מייצגים</w:t>
      </w:r>
      <w:r w:rsidR="00CD1EEA">
        <w:rPr>
          <w:rFonts w:hint="cs"/>
          <w:rtl/>
        </w:rPr>
        <w:t xml:space="preserve"> </w:t>
      </w:r>
      <w:r w:rsidR="00C92CF1">
        <w:rPr>
          <w:rFonts w:hint="cs"/>
          <w:rtl/>
        </w:rPr>
        <w:t>– –</w:t>
      </w:r>
    </w:p>
    <w:p w:rsidR="00CD1EEA" w:rsidRDefault="00CD1EEA" w:rsidP="00A22B92">
      <w:pPr>
        <w:rPr>
          <w:rtl/>
        </w:rPr>
      </w:pPr>
      <w:bookmarkStart w:id="34271" w:name="_ETM_Q89_591000"/>
      <w:bookmarkEnd w:id="34271"/>
    </w:p>
    <w:p w:rsidR="00CD1EEA" w:rsidRDefault="00CD1EEA" w:rsidP="00A22B92">
      <w:pPr>
        <w:pStyle w:val="af8"/>
        <w:keepNext/>
        <w:rPr>
          <w:rtl/>
        </w:rPr>
      </w:pPr>
      <w:bookmarkStart w:id="34272" w:name="ET_interruption_6151_100"/>
      <w:r w:rsidRPr="009A6ECB">
        <w:rPr>
          <w:rStyle w:val="TagStyle"/>
          <w:rtl/>
        </w:rPr>
        <w:t xml:space="preserve"> &lt;&lt; קריאה &gt;&gt; </w:t>
      </w:r>
      <w:r>
        <w:rPr>
          <w:rtl/>
        </w:rPr>
        <w:t>רון כץ (יש עתיד):</w:t>
      </w:r>
      <w:r w:rsidRPr="009A6ECB">
        <w:rPr>
          <w:rStyle w:val="TagStyle"/>
          <w:rtl/>
        </w:rPr>
        <w:t xml:space="preserve"> &lt;&lt; קריאה &gt;&gt;</w:t>
      </w:r>
      <w:r>
        <w:rPr>
          <w:rtl/>
        </w:rPr>
        <w:t xml:space="preserve">  </w:t>
      </w:r>
      <w:bookmarkEnd w:id="34272"/>
    </w:p>
    <w:p w:rsidR="00CD1EEA" w:rsidRDefault="00CD1EEA" w:rsidP="001B10C0">
      <w:pPr>
        <w:rPr>
          <w:rtl/>
        </w:rPr>
      </w:pPr>
    </w:p>
    <w:p w:rsidR="00CD1EEA" w:rsidRDefault="00CD1EEA" w:rsidP="00A22B92">
      <w:pPr>
        <w:rPr>
          <w:rtl/>
        </w:rPr>
      </w:pPr>
      <w:r>
        <w:rPr>
          <w:rFonts w:hint="cs"/>
          <w:rtl/>
        </w:rPr>
        <w:t>אתה לא מתבייש? אתה לא מתבייש?</w:t>
      </w:r>
    </w:p>
    <w:p w:rsidR="00CD1EEA" w:rsidRDefault="00CD1EEA" w:rsidP="00A22B92">
      <w:pPr>
        <w:rPr>
          <w:rtl/>
        </w:rPr>
      </w:pPr>
    </w:p>
    <w:p w:rsidR="00CD1EEA" w:rsidRDefault="00CD1EEA" w:rsidP="00A22B92">
      <w:pPr>
        <w:pStyle w:val="-"/>
        <w:keepNext/>
        <w:rPr>
          <w:rtl/>
        </w:rPr>
      </w:pPr>
      <w:bookmarkStart w:id="34273" w:name="ET_speakercontinue_6427_101"/>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273"/>
    </w:p>
    <w:p w:rsidR="00CD1EEA" w:rsidRDefault="00CD1EEA" w:rsidP="001B10C0">
      <w:pPr>
        <w:rPr>
          <w:rtl/>
        </w:rPr>
      </w:pPr>
    </w:p>
    <w:p w:rsidR="00CD1EEA" w:rsidRDefault="00C92CF1" w:rsidP="00C92CF1">
      <w:pPr>
        <w:rPr>
          <w:rtl/>
        </w:rPr>
      </w:pPr>
      <w:r>
        <w:rPr>
          <w:rFonts w:hint="cs"/>
          <w:rtl/>
        </w:rPr>
        <w:t>– –</w:t>
      </w:r>
      <w:r w:rsidR="00CD1EEA">
        <w:rPr>
          <w:rtl/>
        </w:rPr>
        <w:t xml:space="preserve"> </w:t>
      </w:r>
      <w:bookmarkStart w:id="34274" w:name="_ETM_Q89_595339"/>
      <w:bookmarkEnd w:id="34274"/>
      <w:r w:rsidR="00CD1EEA">
        <w:rPr>
          <w:rtl/>
        </w:rPr>
        <w:t xml:space="preserve">כי </w:t>
      </w:r>
      <w:bookmarkStart w:id="34275" w:name="_ETM_Q89_595490"/>
      <w:bookmarkEnd w:id="34275"/>
      <w:r w:rsidR="00CD1EEA">
        <w:rPr>
          <w:rtl/>
        </w:rPr>
        <w:t xml:space="preserve">אתם </w:t>
      </w:r>
      <w:bookmarkStart w:id="34276" w:name="_ETM_Q89_595850"/>
      <w:bookmarkEnd w:id="34276"/>
      <w:r w:rsidR="00CD1EEA">
        <w:rPr>
          <w:rtl/>
        </w:rPr>
        <w:t xml:space="preserve">אנשים </w:t>
      </w:r>
      <w:bookmarkStart w:id="34277" w:name="_ETM_Q89_596240"/>
      <w:bookmarkEnd w:id="34277"/>
      <w:r w:rsidR="00CD1EEA">
        <w:rPr>
          <w:rtl/>
        </w:rPr>
        <w:t>קיצוני</w:t>
      </w:r>
      <w:r w:rsidR="00CD1EEA">
        <w:rPr>
          <w:rFonts w:hint="cs"/>
          <w:rtl/>
        </w:rPr>
        <w:t>ים, חשוכים,</w:t>
      </w:r>
      <w:r w:rsidR="00CD1EEA">
        <w:rPr>
          <w:rtl/>
        </w:rPr>
        <w:t xml:space="preserve"> </w:t>
      </w:r>
      <w:bookmarkStart w:id="34278" w:name="_ETM_Q89_597859"/>
      <w:bookmarkEnd w:id="34278"/>
      <w:r w:rsidR="00CD1EEA">
        <w:rPr>
          <w:rFonts w:hint="cs"/>
          <w:rtl/>
        </w:rPr>
        <w:t xml:space="preserve">פרימיטיביים, שיש לכם </w:t>
      </w:r>
      <w:bookmarkStart w:id="34279" w:name="_ETM_Q89_603229"/>
      <w:bookmarkStart w:id="34280" w:name="_ETM_Q89_604640"/>
      <w:bookmarkStart w:id="34281" w:name="_ETM_Q89_604760"/>
      <w:bookmarkStart w:id="34282" w:name="_ETM_Q89_605510"/>
      <w:bookmarkEnd w:id="34279"/>
      <w:bookmarkEnd w:id="34280"/>
      <w:bookmarkEnd w:id="34281"/>
      <w:bookmarkEnd w:id="34282"/>
      <w:r w:rsidR="00CD1EEA">
        <w:rPr>
          <w:rtl/>
        </w:rPr>
        <w:t xml:space="preserve">בעיה </w:t>
      </w:r>
      <w:bookmarkStart w:id="34283" w:name="_ETM_Q89_606560"/>
      <w:bookmarkStart w:id="34284" w:name="_ETM_Q89_606740"/>
      <w:bookmarkEnd w:id="34283"/>
      <w:bookmarkEnd w:id="34284"/>
      <w:r w:rsidR="00CD1EEA">
        <w:rPr>
          <w:rFonts w:hint="cs"/>
          <w:rtl/>
        </w:rPr>
        <w:t xml:space="preserve">עם </w:t>
      </w:r>
      <w:proofErr w:type="spellStart"/>
      <w:r w:rsidR="00CD1EEA">
        <w:rPr>
          <w:rtl/>
        </w:rPr>
        <w:t>עם</w:t>
      </w:r>
      <w:proofErr w:type="spellEnd"/>
      <w:r w:rsidR="00CD1EEA">
        <w:rPr>
          <w:rtl/>
        </w:rPr>
        <w:t xml:space="preserve"> </w:t>
      </w:r>
      <w:bookmarkStart w:id="34285" w:name="_ETM_Q89_607190"/>
      <w:bookmarkEnd w:id="34285"/>
      <w:r w:rsidR="00CD1EEA">
        <w:rPr>
          <w:rtl/>
        </w:rPr>
        <w:t>ישראל</w:t>
      </w:r>
      <w:r w:rsidR="00CD1EEA">
        <w:rPr>
          <w:rFonts w:hint="cs"/>
          <w:rtl/>
        </w:rPr>
        <w:t>.</w:t>
      </w:r>
      <w:r w:rsidR="00CD1EEA">
        <w:rPr>
          <w:rtl/>
        </w:rPr>
        <w:t xml:space="preserve"> </w:t>
      </w:r>
      <w:bookmarkStart w:id="34286" w:name="_ETM_Q89_607909"/>
      <w:bookmarkEnd w:id="34286"/>
      <w:r w:rsidR="00CD1EEA">
        <w:rPr>
          <w:rtl/>
        </w:rPr>
        <w:t xml:space="preserve">אתם </w:t>
      </w:r>
      <w:bookmarkStart w:id="34287" w:name="_ETM_Q89_608209"/>
      <w:bookmarkEnd w:id="34287"/>
      <w:r w:rsidR="00CD1EEA">
        <w:rPr>
          <w:rtl/>
        </w:rPr>
        <w:t xml:space="preserve">לא </w:t>
      </w:r>
      <w:bookmarkStart w:id="34288" w:name="_ETM_Q89_608480"/>
      <w:bookmarkEnd w:id="34288"/>
      <w:r w:rsidR="00CD1EEA">
        <w:rPr>
          <w:rtl/>
        </w:rPr>
        <w:t xml:space="preserve">מקבלים </w:t>
      </w:r>
      <w:bookmarkStart w:id="34289" w:name="_ETM_Q89_610880"/>
      <w:bookmarkStart w:id="34290" w:name="_ETM_Q89_604000"/>
      <w:bookmarkEnd w:id="34289"/>
      <w:bookmarkEnd w:id="34290"/>
      <w:r w:rsidR="00CD1EEA">
        <w:rPr>
          <w:rFonts w:hint="cs"/>
          <w:rtl/>
        </w:rPr>
        <w:t>את השונה.</w:t>
      </w:r>
    </w:p>
    <w:p w:rsidR="00CD1EEA" w:rsidRDefault="00CD1EEA" w:rsidP="00A22B92">
      <w:pPr>
        <w:rPr>
          <w:rtl/>
        </w:rPr>
      </w:pPr>
    </w:p>
    <w:p w:rsidR="00CD1EEA" w:rsidRDefault="00CD1EEA" w:rsidP="00A22B92">
      <w:pPr>
        <w:pStyle w:val="af8"/>
        <w:keepNext/>
        <w:rPr>
          <w:rtl/>
        </w:rPr>
      </w:pPr>
      <w:bookmarkStart w:id="34291" w:name="ET_interruption_6151_102"/>
      <w:r w:rsidRPr="009A6ECB">
        <w:rPr>
          <w:rStyle w:val="TagStyle"/>
          <w:rtl/>
        </w:rPr>
        <w:t xml:space="preserve"> &lt;&lt; קריאה &gt;&gt; </w:t>
      </w:r>
      <w:r>
        <w:rPr>
          <w:rtl/>
        </w:rPr>
        <w:t>רון כץ (יש עתיד):</w:t>
      </w:r>
      <w:r w:rsidRPr="009A6ECB">
        <w:rPr>
          <w:rStyle w:val="TagStyle"/>
          <w:rtl/>
        </w:rPr>
        <w:t xml:space="preserve"> &lt;&lt; קריאה &gt;&gt;</w:t>
      </w:r>
      <w:r>
        <w:rPr>
          <w:rtl/>
        </w:rPr>
        <w:t xml:space="preserve">  </w:t>
      </w:r>
      <w:bookmarkEnd w:id="34291"/>
    </w:p>
    <w:p w:rsidR="00CD1EEA" w:rsidRDefault="00CD1EEA" w:rsidP="001B10C0">
      <w:pPr>
        <w:rPr>
          <w:rtl/>
        </w:rPr>
      </w:pPr>
    </w:p>
    <w:p w:rsidR="00CD1EEA" w:rsidRDefault="00CD1EEA" w:rsidP="00A22B92">
      <w:pPr>
        <w:rPr>
          <w:rtl/>
        </w:rPr>
      </w:pPr>
      <w:r>
        <w:rPr>
          <w:rFonts w:hint="cs"/>
          <w:rtl/>
        </w:rPr>
        <w:t>יש לנו בעיה איתך.</w:t>
      </w:r>
    </w:p>
    <w:p w:rsidR="00CD1EEA" w:rsidRDefault="00CD1EEA" w:rsidP="00A22B92">
      <w:pPr>
        <w:rPr>
          <w:rtl/>
        </w:rPr>
      </w:pPr>
      <w:bookmarkStart w:id="34292" w:name="_ETM_Q89_602000"/>
      <w:bookmarkEnd w:id="34292"/>
    </w:p>
    <w:p w:rsidR="00CD1EEA" w:rsidRDefault="00CD1EEA" w:rsidP="00A22B92">
      <w:pPr>
        <w:pStyle w:val="af9"/>
        <w:keepNext/>
        <w:rPr>
          <w:rtl/>
        </w:rPr>
      </w:pPr>
      <w:bookmarkStart w:id="34293" w:name="ET_yor_6129_103"/>
      <w:r w:rsidRPr="009A6ECB">
        <w:rPr>
          <w:rStyle w:val="TagStyle"/>
          <w:rtl/>
        </w:rPr>
        <w:t xml:space="preserve"> &lt;&lt; יור &gt;&gt; </w:t>
      </w:r>
      <w:r>
        <w:rPr>
          <w:rtl/>
        </w:rPr>
        <w:t>היו"ר ישראל אייכלר:</w:t>
      </w:r>
      <w:r w:rsidRPr="009A6ECB">
        <w:rPr>
          <w:rStyle w:val="TagStyle"/>
          <w:rtl/>
        </w:rPr>
        <w:t xml:space="preserve"> &lt;&lt; יור &gt;&gt;</w:t>
      </w:r>
      <w:r>
        <w:rPr>
          <w:rtl/>
        </w:rPr>
        <w:t xml:space="preserve">  </w:t>
      </w:r>
      <w:bookmarkEnd w:id="34293"/>
    </w:p>
    <w:p w:rsidR="00CD1EEA" w:rsidRDefault="00CD1EEA" w:rsidP="001B10C0">
      <w:pPr>
        <w:rPr>
          <w:rtl/>
        </w:rPr>
      </w:pPr>
    </w:p>
    <w:p w:rsidR="00CD1EEA" w:rsidRDefault="00CD1EEA" w:rsidP="00A22B92">
      <w:pPr>
        <w:rPr>
          <w:rtl/>
        </w:rPr>
      </w:pPr>
      <w:bookmarkStart w:id="34294" w:name="_ETM_Q89_603000"/>
      <w:bookmarkEnd w:id="34294"/>
      <w:r>
        <w:rPr>
          <w:rFonts w:hint="cs"/>
          <w:rtl/>
        </w:rPr>
        <w:t xml:space="preserve">חבר הכנסת כץ, אני </w:t>
      </w:r>
      <w:bookmarkStart w:id="34295" w:name="_ETM_Q89_606000"/>
      <w:bookmarkEnd w:id="34295"/>
      <w:r>
        <w:rPr>
          <w:rFonts w:hint="cs"/>
          <w:rtl/>
        </w:rPr>
        <w:t xml:space="preserve">לא רוצה להוציא אותך עכשיו באמצע הלילה. </w:t>
      </w:r>
      <w:r w:rsidR="002D7E1E">
        <w:rPr>
          <w:rFonts w:hint="cs"/>
          <w:rtl/>
        </w:rPr>
        <w:t xml:space="preserve">איפה תלך בלילה? </w:t>
      </w:r>
    </w:p>
    <w:p w:rsidR="00CD1EEA" w:rsidRDefault="00CD1EEA" w:rsidP="00A22B92">
      <w:pPr>
        <w:rPr>
          <w:rtl/>
        </w:rPr>
      </w:pPr>
      <w:bookmarkStart w:id="34296" w:name="_ETM_Q89_607000"/>
      <w:bookmarkEnd w:id="34296"/>
    </w:p>
    <w:p w:rsidR="00CD1EEA" w:rsidRDefault="00CD1EEA" w:rsidP="00A22B92">
      <w:pPr>
        <w:pStyle w:val="-"/>
        <w:keepNext/>
        <w:rPr>
          <w:rtl/>
        </w:rPr>
      </w:pPr>
      <w:bookmarkStart w:id="34297" w:name="ET_speakercontinue_6427_104"/>
      <w:r w:rsidRPr="009A6ECB">
        <w:rPr>
          <w:rStyle w:val="TagStyle"/>
          <w:rtl/>
        </w:rPr>
        <w:t xml:space="preserve"> &lt;&lt; דובר_המשך &gt;&gt; </w:t>
      </w:r>
      <w:r>
        <w:rPr>
          <w:rtl/>
        </w:rPr>
        <w:t>השר לביטחון לאומי איתמר בן גביר:</w:t>
      </w:r>
      <w:r w:rsidRPr="009A6ECB">
        <w:rPr>
          <w:rStyle w:val="TagStyle"/>
          <w:rtl/>
        </w:rPr>
        <w:t xml:space="preserve"> &lt;&lt; דובר_המשך &gt;&gt;</w:t>
      </w:r>
      <w:r>
        <w:rPr>
          <w:rtl/>
        </w:rPr>
        <w:t xml:space="preserve">  </w:t>
      </w:r>
      <w:bookmarkEnd w:id="34297"/>
    </w:p>
    <w:p w:rsidR="00CD1EEA" w:rsidRDefault="00CD1EEA" w:rsidP="001B10C0">
      <w:pPr>
        <w:rPr>
          <w:rtl/>
        </w:rPr>
      </w:pPr>
    </w:p>
    <w:p w:rsidR="00CD1EEA" w:rsidRDefault="00CD1EEA" w:rsidP="00A22B92">
      <w:pPr>
        <w:rPr>
          <w:rtl/>
        </w:rPr>
      </w:pPr>
      <w:r>
        <w:rPr>
          <w:rFonts w:hint="cs"/>
          <w:rtl/>
        </w:rPr>
        <w:t xml:space="preserve">אתם לא </w:t>
      </w:r>
      <w:r>
        <w:rPr>
          <w:rtl/>
        </w:rPr>
        <w:t xml:space="preserve">מקבלים </w:t>
      </w:r>
      <w:bookmarkStart w:id="34298" w:name="_ETM_Q89_611600"/>
      <w:bookmarkEnd w:id="34298"/>
      <w:r>
        <w:rPr>
          <w:rtl/>
        </w:rPr>
        <w:t>את</w:t>
      </w:r>
      <w:r>
        <w:rPr>
          <w:rFonts w:hint="cs"/>
          <w:rtl/>
        </w:rPr>
        <w:t xml:space="preserve"> האחר.</w:t>
      </w:r>
    </w:p>
    <w:p w:rsidR="00CD1EEA" w:rsidRDefault="00CD1EEA" w:rsidP="00A22B92">
      <w:pPr>
        <w:rPr>
          <w:rtl/>
        </w:rPr>
      </w:pPr>
      <w:bookmarkStart w:id="34299" w:name="_ETM_Q89_608000"/>
      <w:bookmarkEnd w:id="34299"/>
    </w:p>
    <w:p w:rsidR="00CD1EEA" w:rsidRDefault="00CD1EEA" w:rsidP="00A22B92">
      <w:pPr>
        <w:rPr>
          <w:rtl/>
        </w:rPr>
      </w:pPr>
      <w:bookmarkStart w:id="34300" w:name="_ETM_Q89_616000"/>
      <w:bookmarkStart w:id="34301" w:name="_ETM_Q89_611780"/>
      <w:bookmarkStart w:id="34302" w:name="_ETM_Q89_611900"/>
      <w:bookmarkEnd w:id="34300"/>
      <w:bookmarkEnd w:id="34301"/>
      <w:bookmarkEnd w:id="34302"/>
      <w:r>
        <w:rPr>
          <w:rFonts w:hint="cs"/>
          <w:rtl/>
        </w:rPr>
        <w:t>אני רק אסיים. תן לי ליהנות טיפה, עוד טיפה,</w:t>
      </w:r>
      <w:bookmarkStart w:id="34303" w:name="_ETM_Q89_615000"/>
      <w:bookmarkEnd w:id="34303"/>
      <w:r>
        <w:rPr>
          <w:rFonts w:hint="cs"/>
          <w:rtl/>
        </w:rPr>
        <w:t xml:space="preserve"> עוד חצי דקה. עוד חצי דקה.</w:t>
      </w:r>
    </w:p>
    <w:p w:rsidR="00CD1EEA" w:rsidRDefault="00CD1EEA" w:rsidP="00A22B92">
      <w:pPr>
        <w:rPr>
          <w:rtl/>
        </w:rPr>
      </w:pPr>
    </w:p>
    <w:p w:rsidR="00CD1EEA" w:rsidRDefault="00CD1EEA" w:rsidP="00A22B92">
      <w:pPr>
        <w:pStyle w:val="af8"/>
        <w:keepNext/>
        <w:rPr>
          <w:rtl/>
        </w:rPr>
      </w:pPr>
      <w:bookmarkStart w:id="34304" w:name="ET_interruption_5787_107"/>
      <w:r w:rsidRPr="00397C16">
        <w:rPr>
          <w:rStyle w:val="TagStyle"/>
          <w:rtl/>
        </w:rPr>
        <w:t xml:space="preserve"> &lt;&lt; קריאה &gt;&gt; </w:t>
      </w:r>
      <w:r>
        <w:rPr>
          <w:rtl/>
        </w:rPr>
        <w:t>יוראי להב הרצנו (יש עתיד):</w:t>
      </w:r>
      <w:r w:rsidRPr="00397C16">
        <w:rPr>
          <w:rStyle w:val="TagStyle"/>
          <w:rtl/>
        </w:rPr>
        <w:t xml:space="preserve"> &lt;&lt; קריאה &gt;&gt;</w:t>
      </w:r>
      <w:r>
        <w:rPr>
          <w:rtl/>
        </w:rPr>
        <w:t xml:space="preserve">  </w:t>
      </w:r>
      <w:bookmarkEnd w:id="34304"/>
    </w:p>
    <w:p w:rsidR="00CD1EEA" w:rsidRDefault="00CD1EEA" w:rsidP="001B10C0">
      <w:pPr>
        <w:rPr>
          <w:rtl/>
        </w:rPr>
      </w:pPr>
    </w:p>
    <w:p w:rsidR="00CD1EEA" w:rsidRDefault="00CD1EEA" w:rsidP="00A22B92">
      <w:pPr>
        <w:rPr>
          <w:rtl/>
        </w:rPr>
      </w:pPr>
      <w:r>
        <w:rPr>
          <w:rFonts w:hint="cs"/>
          <w:rtl/>
        </w:rPr>
        <w:t>אין לך בושה? גזען, הומופוב.</w:t>
      </w:r>
    </w:p>
    <w:p w:rsidR="00CD1EEA" w:rsidRDefault="00CD1EEA" w:rsidP="00A22B92">
      <w:pPr>
        <w:rPr>
          <w:rtl/>
        </w:rPr>
      </w:pPr>
      <w:bookmarkStart w:id="34305" w:name="_ETM_Q89_617000"/>
      <w:bookmarkEnd w:id="34305"/>
    </w:p>
    <w:p w:rsidR="00CD1EEA" w:rsidRDefault="00CD1EEA" w:rsidP="00A22B92">
      <w:pPr>
        <w:pStyle w:val="-"/>
        <w:keepNext/>
        <w:rPr>
          <w:rtl/>
        </w:rPr>
      </w:pPr>
      <w:r w:rsidRPr="00397C16">
        <w:rPr>
          <w:rStyle w:val="TagStyle"/>
          <w:rtl/>
        </w:rPr>
        <w:t xml:space="preserve"> &lt;&lt; דובר_המשך &gt;&gt; </w:t>
      </w:r>
      <w:r>
        <w:rPr>
          <w:rtl/>
        </w:rPr>
        <w:t>השר לביטחון לאומי איתמר בן גביר:</w:t>
      </w:r>
      <w:r w:rsidRPr="00397C16">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34306" w:name="_ETM_Q89_618000"/>
      <w:bookmarkEnd w:id="34306"/>
      <w:r>
        <w:rPr>
          <w:rtl/>
        </w:rPr>
        <w:t xml:space="preserve">רוצה </w:t>
      </w:r>
      <w:bookmarkStart w:id="34307" w:name="_ETM_Q89_612110"/>
      <w:bookmarkEnd w:id="34307"/>
      <w:r>
        <w:rPr>
          <w:rFonts w:hint="cs"/>
          <w:rtl/>
        </w:rPr>
        <w:t xml:space="preserve">להגיד עוד משהו. </w:t>
      </w:r>
      <w:bookmarkStart w:id="34308" w:name="_ETM_Q89_625000"/>
      <w:bookmarkEnd w:id="34308"/>
      <w:r>
        <w:rPr>
          <w:rFonts w:hint="cs"/>
          <w:rtl/>
        </w:rPr>
        <w:t xml:space="preserve">צועק </w:t>
      </w:r>
      <w:bookmarkStart w:id="34309" w:name="_ETM_Q89_623000"/>
      <w:bookmarkEnd w:id="34309"/>
      <w:r>
        <w:rPr>
          <w:rFonts w:hint="cs"/>
          <w:rtl/>
        </w:rPr>
        <w:t xml:space="preserve">עליי הבחור הזה "הומופוב". זה הייתי אני, אדוני היושב-ראש </w:t>
      </w:r>
      <w:r w:rsidR="00C92CF1">
        <w:rPr>
          <w:rFonts w:hint="cs"/>
          <w:rtl/>
        </w:rPr>
        <w:t>– – –</w:t>
      </w:r>
    </w:p>
    <w:p w:rsidR="00CD1EEA" w:rsidRDefault="00CD1EEA" w:rsidP="00A22B92">
      <w:pPr>
        <w:rPr>
          <w:rtl/>
        </w:rPr>
      </w:pPr>
      <w:bookmarkStart w:id="34310" w:name="_ETM_Q89_634000"/>
      <w:bookmarkEnd w:id="34310"/>
    </w:p>
    <w:p w:rsidR="00CD1EEA" w:rsidRDefault="00CD1EEA" w:rsidP="002D7E1E">
      <w:pPr>
        <w:pStyle w:val="af8"/>
        <w:keepNext/>
        <w:rPr>
          <w:rtl/>
        </w:rPr>
      </w:pPr>
      <w:bookmarkStart w:id="34311" w:name="ET_interruption_6352_109"/>
      <w:r w:rsidRPr="00397C16">
        <w:rPr>
          <w:rStyle w:val="TagStyle"/>
          <w:rtl/>
        </w:rPr>
        <w:t xml:space="preserve"> &lt;&lt; קריאה &gt;&gt; </w:t>
      </w:r>
      <w:r w:rsidR="002D7E1E">
        <w:rPr>
          <w:rFonts w:hint="cs"/>
          <w:rtl/>
        </w:rPr>
        <w:t>קריאות</w:t>
      </w:r>
      <w:r>
        <w:rPr>
          <w:rtl/>
        </w:rPr>
        <w:t>:</w:t>
      </w:r>
      <w:r w:rsidRPr="00397C16">
        <w:rPr>
          <w:rStyle w:val="TagStyle"/>
          <w:rtl/>
        </w:rPr>
        <w:t xml:space="preserve"> &lt;&lt; קריאה &gt;&gt;</w:t>
      </w:r>
      <w:r>
        <w:rPr>
          <w:rtl/>
        </w:rPr>
        <w:t xml:space="preserve">  </w:t>
      </w:r>
      <w:bookmarkEnd w:id="34311"/>
    </w:p>
    <w:p w:rsidR="00CD1EEA" w:rsidRDefault="00CD1EEA" w:rsidP="001B10C0">
      <w:pPr>
        <w:rPr>
          <w:rtl/>
        </w:rPr>
      </w:pPr>
    </w:p>
    <w:p w:rsidR="00CD1EEA" w:rsidRDefault="00C92CF1" w:rsidP="00C92CF1">
      <w:pPr>
        <w:rPr>
          <w:rtl/>
        </w:rPr>
      </w:pPr>
      <w:r>
        <w:rPr>
          <w:rFonts w:hint="cs"/>
          <w:rtl/>
        </w:rPr>
        <w:t>– – –</w:t>
      </w:r>
    </w:p>
    <w:p w:rsidR="00CD1EEA" w:rsidRDefault="00CD1EEA" w:rsidP="00A22B92">
      <w:pPr>
        <w:rPr>
          <w:rtl/>
        </w:rPr>
      </w:pPr>
      <w:bookmarkStart w:id="34312" w:name="_ETM_Q89_635000"/>
      <w:bookmarkEnd w:id="34312"/>
    </w:p>
    <w:p w:rsidR="00CD1EEA" w:rsidRDefault="00CD1EEA" w:rsidP="00A22B92">
      <w:pPr>
        <w:pStyle w:val="af9"/>
        <w:keepNext/>
        <w:rPr>
          <w:rtl/>
        </w:rPr>
      </w:pPr>
      <w:r w:rsidRPr="00397C16">
        <w:rPr>
          <w:rStyle w:val="TagStyle"/>
          <w:rtl/>
        </w:rPr>
        <w:t xml:space="preserve"> &lt;&lt; יור &gt;&gt; </w:t>
      </w:r>
      <w:r>
        <w:rPr>
          <w:rtl/>
        </w:rPr>
        <w:t>היו"ר ישראל אייכלר:</w:t>
      </w:r>
      <w:r w:rsidRPr="00397C16">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חבר הכנסת אלמוג כהן, אתה רוצה להפריע?</w:t>
      </w:r>
      <w:r w:rsidR="002D7E1E">
        <w:rPr>
          <w:rFonts w:hint="cs"/>
          <w:rtl/>
        </w:rPr>
        <w:t xml:space="preserve"> אתה רוצה להפריע לשר שלך? </w:t>
      </w:r>
    </w:p>
    <w:p w:rsidR="00CD1EEA" w:rsidRDefault="00CD1EEA" w:rsidP="00A22B92">
      <w:pPr>
        <w:rPr>
          <w:rtl/>
        </w:rPr>
      </w:pPr>
      <w:bookmarkStart w:id="34313" w:name="_ETM_Q89_640000"/>
      <w:bookmarkEnd w:id="34313"/>
    </w:p>
    <w:p w:rsidR="00CD1EEA" w:rsidRDefault="00CD1EEA" w:rsidP="00A22B92">
      <w:pPr>
        <w:pStyle w:val="-"/>
        <w:keepNext/>
        <w:rPr>
          <w:rtl/>
        </w:rPr>
      </w:pPr>
      <w:bookmarkStart w:id="34314" w:name="ET_speakercontinue_6427_111"/>
      <w:r w:rsidRPr="00397C16">
        <w:rPr>
          <w:rStyle w:val="TagStyle"/>
          <w:rtl/>
        </w:rPr>
        <w:t xml:space="preserve"> &lt;&lt; דובר_המשך &gt;&gt; </w:t>
      </w:r>
      <w:r>
        <w:rPr>
          <w:rtl/>
        </w:rPr>
        <w:t>השר לביטחון לאומי איתמר בן גביר:</w:t>
      </w:r>
      <w:r w:rsidRPr="00397C16">
        <w:rPr>
          <w:rStyle w:val="TagStyle"/>
          <w:rtl/>
        </w:rPr>
        <w:t xml:space="preserve"> &lt;&lt; דובר_המשך &gt;&gt;</w:t>
      </w:r>
      <w:r>
        <w:rPr>
          <w:rtl/>
        </w:rPr>
        <w:t xml:space="preserve">  </w:t>
      </w:r>
      <w:bookmarkEnd w:id="34314"/>
    </w:p>
    <w:p w:rsidR="00CD1EEA" w:rsidRDefault="00CD1EEA" w:rsidP="001B10C0">
      <w:pPr>
        <w:rPr>
          <w:rtl/>
        </w:rPr>
      </w:pPr>
    </w:p>
    <w:p w:rsidR="00CD1EEA" w:rsidRDefault="00CD1EEA" w:rsidP="00C92CF1">
      <w:pPr>
        <w:rPr>
          <w:rtl/>
        </w:rPr>
      </w:pPr>
      <w:bookmarkStart w:id="34315" w:name="_ETM_Q89_636000"/>
      <w:bookmarkEnd w:id="34315"/>
      <w:r>
        <w:rPr>
          <w:rFonts w:hint="cs"/>
          <w:rtl/>
        </w:rPr>
        <w:t xml:space="preserve">זה הייתי אני, אדוני היושב-ראש, שכששאלו אותו </w:t>
      </w:r>
      <w:r w:rsidR="00C92CF1">
        <w:rPr>
          <w:rFonts w:hint="cs"/>
          <w:rtl/>
        </w:rPr>
        <w:t>– –</w:t>
      </w:r>
    </w:p>
    <w:p w:rsidR="00CD1EEA" w:rsidRDefault="00CD1EEA" w:rsidP="00A22B92">
      <w:pPr>
        <w:rPr>
          <w:rtl/>
        </w:rPr>
      </w:pPr>
      <w:bookmarkStart w:id="34316" w:name="_ETM_Q89_643000"/>
      <w:bookmarkEnd w:id="34316"/>
    </w:p>
    <w:p w:rsidR="00CD1EEA" w:rsidRDefault="00CD1EEA" w:rsidP="00A22B92">
      <w:pPr>
        <w:pStyle w:val="af8"/>
        <w:keepNext/>
        <w:rPr>
          <w:rtl/>
        </w:rPr>
      </w:pPr>
      <w:bookmarkStart w:id="34317" w:name="_ETM_Q89_644000"/>
      <w:bookmarkStart w:id="34318" w:name="ET_interruption_6352_113"/>
      <w:bookmarkEnd w:id="34317"/>
      <w:r w:rsidRPr="00397C16">
        <w:rPr>
          <w:rStyle w:val="TagStyle"/>
          <w:rtl/>
        </w:rPr>
        <w:t xml:space="preserve"> &lt;&lt; קריאה &gt;&gt; </w:t>
      </w:r>
      <w:r>
        <w:rPr>
          <w:rtl/>
        </w:rPr>
        <w:t>אלמוג כהן (עוצמה יהודית):</w:t>
      </w:r>
      <w:r w:rsidRPr="00397C16">
        <w:rPr>
          <w:rStyle w:val="TagStyle"/>
          <w:rtl/>
        </w:rPr>
        <w:t xml:space="preserve"> &lt;&lt; קריאה &gt;&gt;</w:t>
      </w:r>
      <w:r>
        <w:rPr>
          <w:rtl/>
        </w:rPr>
        <w:t xml:space="preserve">  </w:t>
      </w:r>
      <w:bookmarkEnd w:id="34318"/>
    </w:p>
    <w:p w:rsidR="00CD1EEA" w:rsidRDefault="00CD1EEA" w:rsidP="001B10C0">
      <w:pPr>
        <w:rPr>
          <w:rtl/>
        </w:rPr>
      </w:pPr>
    </w:p>
    <w:p w:rsidR="00CD1EEA" w:rsidRDefault="00C92CF1" w:rsidP="00C92CF1">
      <w:pPr>
        <w:rPr>
          <w:rtl/>
        </w:rPr>
      </w:pPr>
      <w:bookmarkStart w:id="34319" w:name="_ETM_Q89_642000"/>
      <w:bookmarkEnd w:id="34319"/>
      <w:r>
        <w:rPr>
          <w:rFonts w:hint="cs"/>
          <w:rtl/>
        </w:rPr>
        <w:t>– – –</w:t>
      </w:r>
      <w:r w:rsidR="00CD1EEA">
        <w:rPr>
          <w:rFonts w:hint="cs"/>
          <w:rtl/>
        </w:rPr>
        <w:t xml:space="preserve"> </w:t>
      </w:r>
    </w:p>
    <w:p w:rsidR="00CD1EEA" w:rsidRDefault="00CD1EEA" w:rsidP="00A22B92">
      <w:pPr>
        <w:rPr>
          <w:rtl/>
        </w:rPr>
      </w:pPr>
      <w:bookmarkStart w:id="34320" w:name="_ETM_Q89_648000"/>
      <w:bookmarkEnd w:id="34320"/>
    </w:p>
    <w:p w:rsidR="00CD1EEA" w:rsidRDefault="00CD1EEA" w:rsidP="00A22B92">
      <w:pPr>
        <w:pStyle w:val="af9"/>
        <w:keepNext/>
        <w:rPr>
          <w:rtl/>
        </w:rPr>
      </w:pPr>
      <w:r w:rsidRPr="00397C16">
        <w:rPr>
          <w:rStyle w:val="TagStyle"/>
          <w:rtl/>
        </w:rPr>
        <w:t xml:space="preserve"> &lt;&lt; יור &gt;&gt; </w:t>
      </w:r>
      <w:r>
        <w:rPr>
          <w:rtl/>
        </w:rPr>
        <w:t>היו"ר ישראל אייכלר:</w:t>
      </w:r>
      <w:r w:rsidRPr="00397C16">
        <w:rPr>
          <w:rStyle w:val="TagStyle"/>
          <w:rtl/>
        </w:rPr>
        <w:t xml:space="preserve"> &lt;&lt; יור &gt;&gt;</w:t>
      </w:r>
      <w:r>
        <w:rPr>
          <w:rtl/>
        </w:rPr>
        <w:t xml:space="preserve">  </w:t>
      </w:r>
    </w:p>
    <w:p w:rsidR="00CD1EEA" w:rsidRDefault="00CD1EEA" w:rsidP="001B10C0">
      <w:pPr>
        <w:rPr>
          <w:rtl/>
        </w:rPr>
      </w:pPr>
    </w:p>
    <w:p w:rsidR="00CD1EEA" w:rsidRDefault="00CD1EEA" w:rsidP="002D7E1E">
      <w:pPr>
        <w:rPr>
          <w:rtl/>
        </w:rPr>
      </w:pPr>
      <w:bookmarkStart w:id="34321" w:name="_ETM_Q89_645000"/>
      <w:bookmarkEnd w:id="34321"/>
      <w:r>
        <w:rPr>
          <w:rFonts w:hint="cs"/>
          <w:rtl/>
        </w:rPr>
        <w:t>חבר</w:t>
      </w:r>
      <w:r w:rsidR="002D7E1E">
        <w:rPr>
          <w:rFonts w:hint="cs"/>
          <w:rtl/>
        </w:rPr>
        <w:t xml:space="preserve"> </w:t>
      </w:r>
      <w:r>
        <w:rPr>
          <w:rFonts w:hint="cs"/>
          <w:rtl/>
        </w:rPr>
        <w:t>הכנסת כהן, אתה מפריע לשר שלך.</w:t>
      </w:r>
    </w:p>
    <w:p w:rsidR="00CD1EEA" w:rsidRDefault="00CD1EEA" w:rsidP="00A22B92">
      <w:pPr>
        <w:rPr>
          <w:rtl/>
        </w:rPr>
      </w:pPr>
      <w:bookmarkStart w:id="34322" w:name="_ETM_Q89_652000"/>
      <w:bookmarkEnd w:id="34322"/>
    </w:p>
    <w:p w:rsidR="00CD1EEA" w:rsidRDefault="00CD1EEA" w:rsidP="00A22B92">
      <w:pPr>
        <w:pStyle w:val="-"/>
        <w:keepNext/>
        <w:rPr>
          <w:rtl/>
        </w:rPr>
      </w:pPr>
      <w:bookmarkStart w:id="34323" w:name="ET_speakercontinue_6427_115"/>
      <w:r w:rsidRPr="00397C16">
        <w:rPr>
          <w:rStyle w:val="TagStyle"/>
          <w:rtl/>
        </w:rPr>
        <w:t xml:space="preserve"> &lt;&lt; דובר_המשך &gt;&gt; </w:t>
      </w:r>
      <w:r>
        <w:rPr>
          <w:rtl/>
        </w:rPr>
        <w:t>השר לביטחון לאומי איתמר בן גביר:</w:t>
      </w:r>
      <w:r w:rsidRPr="00397C16">
        <w:rPr>
          <w:rStyle w:val="TagStyle"/>
          <w:rtl/>
        </w:rPr>
        <w:t xml:space="preserve"> &lt;&lt; דובר_המשך &gt;&gt;</w:t>
      </w:r>
      <w:r>
        <w:rPr>
          <w:rtl/>
        </w:rPr>
        <w:t xml:space="preserve">  </w:t>
      </w:r>
      <w:bookmarkEnd w:id="34323"/>
    </w:p>
    <w:p w:rsidR="00CD1EEA" w:rsidRDefault="00CD1EEA" w:rsidP="001B10C0">
      <w:pPr>
        <w:rPr>
          <w:rtl/>
        </w:rPr>
      </w:pPr>
    </w:p>
    <w:p w:rsidR="00CD1EEA" w:rsidRDefault="00C92CF1" w:rsidP="00C92CF1">
      <w:pPr>
        <w:rPr>
          <w:rtl/>
        </w:rPr>
      </w:pPr>
      <w:bookmarkStart w:id="34324" w:name="_ETM_Q89_647000"/>
      <w:bookmarkEnd w:id="34324"/>
      <w:r>
        <w:rPr>
          <w:rFonts w:hint="cs"/>
          <w:rtl/>
        </w:rPr>
        <w:t>– –</w:t>
      </w:r>
      <w:r w:rsidR="00CD1EEA">
        <w:rPr>
          <w:rFonts w:hint="cs"/>
          <w:rtl/>
        </w:rPr>
        <w:t xml:space="preserve"> כששאלו </w:t>
      </w:r>
      <w:bookmarkStart w:id="34325" w:name="_ETM_Q89_651000"/>
      <w:bookmarkEnd w:id="34325"/>
      <w:r w:rsidR="00CD1EEA">
        <w:rPr>
          <w:rFonts w:hint="cs"/>
          <w:rtl/>
        </w:rPr>
        <w:t xml:space="preserve">אותו: מה היית עושה אם הבן שלך היה </w:t>
      </w:r>
      <w:proofErr w:type="spellStart"/>
      <w:r w:rsidR="00CD1EEA">
        <w:rPr>
          <w:rFonts w:hint="cs"/>
          <w:rtl/>
        </w:rPr>
        <w:t>להט"ב</w:t>
      </w:r>
      <w:proofErr w:type="spellEnd"/>
      <w:r w:rsidR="00CD1EEA">
        <w:rPr>
          <w:rFonts w:hint="cs"/>
          <w:rtl/>
        </w:rPr>
        <w:t>? אמרתי: אני הייתי מחבק אותו</w:t>
      </w:r>
      <w:bookmarkStart w:id="34326" w:name="_ETM_Q89_612440"/>
      <w:bookmarkStart w:id="34327" w:name="_ETM_Q89_612680"/>
      <w:bookmarkStart w:id="34328" w:name="_ETM_Q89_612950"/>
      <w:bookmarkStart w:id="34329" w:name="_ETM_Q89_613280"/>
      <w:bookmarkStart w:id="34330" w:name="_ETM_Q89_613910"/>
      <w:bookmarkStart w:id="34331" w:name="_ETM_Q89_613970"/>
      <w:bookmarkStart w:id="34332" w:name="_ETM_Q89_614270"/>
      <w:bookmarkStart w:id="34333" w:name="_ETM_Q89_614450"/>
      <w:bookmarkStart w:id="34334" w:name="_ETM_Q89_616700"/>
      <w:bookmarkStart w:id="34335" w:name="_ETM_Q89_617870"/>
      <w:bookmarkStart w:id="34336" w:name="_ETM_Q89_620900"/>
      <w:bookmarkStart w:id="34337" w:name="_ETM_Q89_621170"/>
      <w:bookmarkStart w:id="34338" w:name="_ETM_Q89_622340"/>
      <w:bookmarkStart w:id="34339" w:name="_ETM_Q89_622550"/>
      <w:bookmarkStart w:id="34340" w:name="_ETM_Q89_622880"/>
      <w:bookmarkStart w:id="34341" w:name="_ETM_Q89_624390"/>
      <w:bookmarkStart w:id="34342" w:name="_ETM_Q89_624570"/>
      <w:bookmarkStart w:id="34343" w:name="_ETM_Q89_624990"/>
      <w:bookmarkStart w:id="34344" w:name="_ETM_Q89_629710"/>
      <w:bookmarkStart w:id="34345" w:name="_ETM_Q89_633220"/>
      <w:bookmarkStart w:id="34346" w:name="_ETM_Q89_633489"/>
      <w:bookmarkStart w:id="34347" w:name="_ETM_Q89_638130"/>
      <w:bookmarkStart w:id="34348" w:name="_ETM_Q89_646209"/>
      <w:bookmarkStart w:id="34349" w:name="_ETM_Q89_650790"/>
      <w:bookmarkStart w:id="34350" w:name="_ETM_Q89_650970"/>
      <w:bookmarkStart w:id="34351" w:name="_ETM_Q89_651629"/>
      <w:bookmarkStart w:id="34352" w:name="_ETM_Q89_651810"/>
      <w:bookmarkStart w:id="34353" w:name="_ETM_Q89_652140"/>
      <w:bookmarkStart w:id="34354" w:name="_ETM_Q89_653189"/>
      <w:bookmarkStart w:id="34355" w:name="_ETM_Q89_653819"/>
      <w:bookmarkStart w:id="34356" w:name="_ETM_Q89_655400"/>
      <w:bookmarkStart w:id="34357" w:name="_ETM_Q89_655670"/>
      <w:bookmarkStart w:id="34358" w:name="_ETM_Q89_655939"/>
      <w:bookmarkStart w:id="34359" w:name="_ETM_Q89_656209"/>
      <w:bookmarkStart w:id="34360" w:name="_ETM_Q89_656329"/>
      <w:bookmarkStart w:id="34361" w:name="_ETM_Q89_656659"/>
      <w:bookmarkStart w:id="34362" w:name="_ETM_Q89_657230"/>
      <w:bookmarkStart w:id="34363" w:name="_ETM_Q89_657709"/>
      <w:bookmarkEnd w:id="34326"/>
      <w:bookmarkEnd w:id="34327"/>
      <w:bookmarkEnd w:id="34328"/>
      <w:bookmarkEnd w:id="34329"/>
      <w:bookmarkEnd w:id="34330"/>
      <w:bookmarkEnd w:id="34331"/>
      <w:bookmarkEnd w:id="34332"/>
      <w:bookmarkEnd w:id="34333"/>
      <w:bookmarkEnd w:id="34334"/>
      <w:bookmarkEnd w:id="34335"/>
      <w:bookmarkEnd w:id="34336"/>
      <w:bookmarkEnd w:id="34337"/>
      <w:bookmarkEnd w:id="34338"/>
      <w:bookmarkEnd w:id="34339"/>
      <w:bookmarkEnd w:id="34340"/>
      <w:bookmarkEnd w:id="34341"/>
      <w:bookmarkEnd w:id="34342"/>
      <w:bookmarkEnd w:id="34343"/>
      <w:bookmarkEnd w:id="34344"/>
      <w:bookmarkEnd w:id="34345"/>
      <w:bookmarkEnd w:id="34346"/>
      <w:bookmarkEnd w:id="34347"/>
      <w:bookmarkEnd w:id="34348"/>
      <w:bookmarkEnd w:id="34349"/>
      <w:bookmarkEnd w:id="34350"/>
      <w:bookmarkEnd w:id="34351"/>
      <w:bookmarkEnd w:id="34352"/>
      <w:bookmarkEnd w:id="34353"/>
      <w:bookmarkEnd w:id="34354"/>
      <w:bookmarkEnd w:id="34355"/>
      <w:bookmarkEnd w:id="34356"/>
      <w:bookmarkEnd w:id="34357"/>
      <w:bookmarkEnd w:id="34358"/>
      <w:bookmarkEnd w:id="34359"/>
      <w:bookmarkEnd w:id="34360"/>
      <w:bookmarkEnd w:id="34361"/>
      <w:bookmarkEnd w:id="34362"/>
      <w:bookmarkEnd w:id="34363"/>
      <w:r w:rsidR="00CD1EEA">
        <w:rPr>
          <w:rFonts w:hint="cs"/>
          <w:rtl/>
        </w:rPr>
        <w:t>.</w:t>
      </w:r>
      <w:bookmarkStart w:id="34364" w:name="_ETM_Q89_658310"/>
      <w:bookmarkStart w:id="34365" w:name="_ETM_Q89_658459"/>
      <w:bookmarkStart w:id="34366" w:name="_ETM_Q89_658670"/>
      <w:bookmarkEnd w:id="34364"/>
      <w:bookmarkEnd w:id="34365"/>
      <w:bookmarkEnd w:id="34366"/>
      <w:r w:rsidR="00CD1EEA">
        <w:rPr>
          <w:rtl/>
        </w:rPr>
        <w:t xml:space="preserve"> </w:t>
      </w:r>
      <w:bookmarkStart w:id="34367" w:name="_ETM_Q89_659120"/>
      <w:bookmarkStart w:id="34368" w:name="_ETM_Q89_659920"/>
      <w:bookmarkEnd w:id="34367"/>
      <w:bookmarkEnd w:id="34368"/>
      <w:r w:rsidR="00CD1EEA">
        <w:rPr>
          <w:rtl/>
        </w:rPr>
        <w:t xml:space="preserve">אבל </w:t>
      </w:r>
      <w:bookmarkStart w:id="34369" w:name="_ETM_Q89_660280"/>
      <w:bookmarkEnd w:id="34369"/>
      <w:r w:rsidR="00CD1EEA">
        <w:rPr>
          <w:rtl/>
        </w:rPr>
        <w:t>אתה</w:t>
      </w:r>
      <w:bookmarkStart w:id="34370" w:name="_ETM_Q89_661390"/>
      <w:bookmarkEnd w:id="34370"/>
      <w:r w:rsidR="00CD1EEA">
        <w:rPr>
          <w:rtl/>
        </w:rPr>
        <w:t xml:space="preserve"> </w:t>
      </w:r>
      <w:bookmarkStart w:id="34371" w:name="_ETM_Q89_661900"/>
      <w:bookmarkEnd w:id="34371"/>
      <w:r w:rsidR="00CD1EEA">
        <w:rPr>
          <w:rtl/>
        </w:rPr>
        <w:t xml:space="preserve">התחברת </w:t>
      </w:r>
      <w:bookmarkStart w:id="34372" w:name="_ETM_Q89_662770"/>
      <w:bookmarkEnd w:id="34372"/>
      <w:r w:rsidR="00CD1EEA">
        <w:rPr>
          <w:rtl/>
        </w:rPr>
        <w:t xml:space="preserve">לאנשים </w:t>
      </w:r>
      <w:bookmarkStart w:id="34373" w:name="_ETM_Q89_663629"/>
      <w:bookmarkEnd w:id="34373"/>
      <w:r w:rsidR="00CD1EEA">
        <w:rPr>
          <w:rFonts w:hint="cs"/>
          <w:rtl/>
        </w:rPr>
        <w:t xml:space="preserve">האלה שרוצים </w:t>
      </w:r>
      <w:bookmarkStart w:id="34374" w:name="_ETM_Q89_664379"/>
      <w:bookmarkStart w:id="34375" w:name="_ETM_Q89_664650"/>
      <w:bookmarkStart w:id="34376" w:name="_ETM_Q89_665129"/>
      <w:bookmarkEnd w:id="34374"/>
      <w:bookmarkEnd w:id="34375"/>
      <w:bookmarkEnd w:id="34376"/>
      <w:r w:rsidR="00CD1EEA">
        <w:rPr>
          <w:rtl/>
        </w:rPr>
        <w:t xml:space="preserve">לגלגל </w:t>
      </w:r>
      <w:bookmarkStart w:id="34377" w:name="_ETM_Q89_665969"/>
      <w:bookmarkEnd w:id="34377"/>
      <w:r w:rsidR="00CD1EEA">
        <w:rPr>
          <w:rFonts w:hint="cs"/>
          <w:rtl/>
        </w:rPr>
        <w:t xml:space="preserve">להט"בים מהגגות, מהגגות. מה </w:t>
      </w:r>
      <w:bookmarkStart w:id="34378" w:name="_ETM_Q89_667949"/>
      <w:bookmarkStart w:id="34379" w:name="_ETM_Q89_669760"/>
      <w:bookmarkEnd w:id="34378"/>
      <w:bookmarkEnd w:id="34379"/>
      <w:r w:rsidR="00CD1EEA">
        <w:rPr>
          <w:rFonts w:hint="cs"/>
          <w:rtl/>
        </w:rPr>
        <w:t>לא עושים תמורת להיות בשלטון?</w:t>
      </w:r>
    </w:p>
    <w:p w:rsidR="00CD1EEA" w:rsidRDefault="00CD1EEA" w:rsidP="00A22B92">
      <w:pPr>
        <w:rPr>
          <w:rtl/>
        </w:rPr>
      </w:pPr>
      <w:bookmarkStart w:id="34380" w:name="_ETM_Q89_665000"/>
      <w:bookmarkEnd w:id="34380"/>
    </w:p>
    <w:p w:rsidR="00CD1EEA" w:rsidRDefault="00CD1EEA" w:rsidP="00A22B92">
      <w:pPr>
        <w:pStyle w:val="af8"/>
        <w:keepNext/>
        <w:rPr>
          <w:rtl/>
        </w:rPr>
      </w:pPr>
      <w:bookmarkStart w:id="34381" w:name="ET_interruption_5787_116"/>
      <w:r w:rsidRPr="00397C16">
        <w:rPr>
          <w:rStyle w:val="TagStyle"/>
          <w:rtl/>
        </w:rPr>
        <w:t xml:space="preserve"> &lt;&lt; קריאה &gt;&gt; </w:t>
      </w:r>
      <w:r>
        <w:rPr>
          <w:rtl/>
        </w:rPr>
        <w:t>יוראי להב הרצנו (יש עתיד):</w:t>
      </w:r>
      <w:r w:rsidRPr="00397C16">
        <w:rPr>
          <w:rStyle w:val="TagStyle"/>
          <w:rtl/>
        </w:rPr>
        <w:t xml:space="preserve"> &lt;&lt; קריאה &gt;&gt;</w:t>
      </w:r>
      <w:r>
        <w:rPr>
          <w:rtl/>
        </w:rPr>
        <w:t xml:space="preserve">  </w:t>
      </w:r>
      <w:bookmarkEnd w:id="34381"/>
    </w:p>
    <w:p w:rsidR="00CD1EEA" w:rsidRDefault="00CD1EEA" w:rsidP="001B10C0">
      <w:pPr>
        <w:rPr>
          <w:rtl/>
        </w:rPr>
      </w:pPr>
    </w:p>
    <w:p w:rsidR="00CD1EEA" w:rsidRDefault="00C92CF1" w:rsidP="00C92CF1">
      <w:pPr>
        <w:rPr>
          <w:rtl/>
        </w:rPr>
      </w:pPr>
      <w:r>
        <w:rPr>
          <w:rFonts w:hint="cs"/>
          <w:rtl/>
        </w:rPr>
        <w:t>– – –</w:t>
      </w:r>
    </w:p>
    <w:p w:rsidR="00CD1EEA" w:rsidRDefault="00CD1EEA" w:rsidP="00A22B92">
      <w:pPr>
        <w:rPr>
          <w:rtl/>
        </w:rPr>
      </w:pPr>
    </w:p>
    <w:p w:rsidR="00CD1EEA" w:rsidRDefault="00CD1EEA" w:rsidP="00A22B92">
      <w:pPr>
        <w:pStyle w:val="-"/>
        <w:keepNext/>
        <w:rPr>
          <w:rtl/>
        </w:rPr>
      </w:pPr>
      <w:bookmarkStart w:id="34382" w:name="ET_speakercontinue_6427_117"/>
      <w:r w:rsidRPr="00397C16">
        <w:rPr>
          <w:rStyle w:val="TagStyle"/>
          <w:rtl/>
        </w:rPr>
        <w:t xml:space="preserve"> &lt;&lt; דובר_המשך &gt;&gt; </w:t>
      </w:r>
      <w:r>
        <w:rPr>
          <w:rtl/>
        </w:rPr>
        <w:t>השר לביטחון לאומי איתמר בן גביר:</w:t>
      </w:r>
      <w:r w:rsidRPr="00397C16">
        <w:rPr>
          <w:rStyle w:val="TagStyle"/>
          <w:rtl/>
        </w:rPr>
        <w:t xml:space="preserve"> &lt;&lt; דובר_המשך &gt;&gt;</w:t>
      </w:r>
      <w:r>
        <w:rPr>
          <w:rtl/>
        </w:rPr>
        <w:t xml:space="preserve">  </w:t>
      </w:r>
      <w:bookmarkEnd w:id="34382"/>
    </w:p>
    <w:p w:rsidR="00CD1EEA" w:rsidRDefault="00CD1EEA" w:rsidP="001B10C0">
      <w:pPr>
        <w:rPr>
          <w:rtl/>
        </w:rPr>
      </w:pPr>
    </w:p>
    <w:p w:rsidR="00CD1EEA" w:rsidRDefault="00CD1EEA" w:rsidP="002D7E1E">
      <w:pPr>
        <w:rPr>
          <w:rtl/>
        </w:rPr>
      </w:pPr>
      <w:bookmarkStart w:id="34383" w:name="_ETM_Q89_664000"/>
      <w:bookmarkEnd w:id="34383"/>
      <w:r>
        <w:rPr>
          <w:rFonts w:hint="cs"/>
          <w:rtl/>
        </w:rPr>
        <w:t xml:space="preserve">ומילה אחת: </w:t>
      </w:r>
      <w:bookmarkStart w:id="34384" w:name="_ETM_Q89_672000"/>
      <w:bookmarkEnd w:id="34384"/>
      <w:r>
        <w:rPr>
          <w:rFonts w:hint="cs"/>
          <w:rtl/>
        </w:rPr>
        <w:t>הכי כואב לי אלה האנשים האלה שגם פוגעים בנשים.</w:t>
      </w:r>
      <w:bookmarkStart w:id="34385" w:name="_ETM_Q89_671000"/>
      <w:bookmarkStart w:id="34386" w:name="_ETM_Q89_673890"/>
      <w:bookmarkStart w:id="34387" w:name="_ETM_Q89_678070"/>
      <w:bookmarkStart w:id="34388" w:name="_ETM_Q89_678280"/>
      <w:bookmarkStart w:id="34389" w:name="_ETM_Q89_680510"/>
      <w:bookmarkStart w:id="34390" w:name="_ETM_Q89_680930"/>
      <w:bookmarkStart w:id="34391" w:name="_ETM_Q89_681320"/>
      <w:bookmarkStart w:id="34392" w:name="_ETM_Q89_684510"/>
      <w:bookmarkStart w:id="34393" w:name="_ETM_Q89_685080"/>
      <w:bookmarkEnd w:id="34385"/>
      <w:bookmarkEnd w:id="34386"/>
      <w:bookmarkEnd w:id="34387"/>
      <w:bookmarkEnd w:id="34388"/>
      <w:bookmarkEnd w:id="34389"/>
      <w:bookmarkEnd w:id="34390"/>
      <w:bookmarkEnd w:id="34391"/>
      <w:bookmarkEnd w:id="34392"/>
      <w:bookmarkEnd w:id="34393"/>
      <w:r>
        <w:rPr>
          <w:rFonts w:hint="cs"/>
          <w:rtl/>
        </w:rPr>
        <w:t xml:space="preserve"> ועדה </w:t>
      </w:r>
      <w:bookmarkStart w:id="34394" w:name="_ETM_Q89_681000"/>
      <w:bookmarkEnd w:id="34394"/>
      <w:r>
        <w:rPr>
          <w:rFonts w:hint="cs"/>
          <w:rtl/>
        </w:rPr>
        <w:t xml:space="preserve">על סרסור </w:t>
      </w:r>
      <w:r w:rsidR="002D7E1E">
        <w:rPr>
          <w:rFonts w:hint="cs"/>
          <w:rtl/>
        </w:rPr>
        <w:t>ב</w:t>
      </w:r>
      <w:r>
        <w:rPr>
          <w:rtl/>
        </w:rPr>
        <w:t>צוערות</w:t>
      </w:r>
      <w:r>
        <w:rPr>
          <w:rFonts w:hint="cs"/>
          <w:rtl/>
        </w:rPr>
        <w:t xml:space="preserve"> </w:t>
      </w:r>
      <w:r>
        <w:rPr>
          <w:rtl/>
        </w:rPr>
        <w:t xml:space="preserve">– </w:t>
      </w:r>
      <w:bookmarkStart w:id="34395" w:name="_ETM_Q89_686280"/>
      <w:bookmarkEnd w:id="34395"/>
      <w:r>
        <w:rPr>
          <w:rtl/>
        </w:rPr>
        <w:t xml:space="preserve">הם </w:t>
      </w:r>
      <w:bookmarkStart w:id="34396" w:name="_ETM_Q89_686490"/>
      <w:bookmarkEnd w:id="34396"/>
      <w:r>
        <w:rPr>
          <w:rtl/>
        </w:rPr>
        <w:t xml:space="preserve">לא </w:t>
      </w:r>
      <w:bookmarkStart w:id="34397" w:name="_ETM_Q89_686670"/>
      <w:bookmarkEnd w:id="34397"/>
      <w:r>
        <w:rPr>
          <w:rtl/>
        </w:rPr>
        <w:t>הצביעו</w:t>
      </w:r>
      <w:r>
        <w:rPr>
          <w:rFonts w:hint="cs"/>
          <w:rtl/>
        </w:rPr>
        <w:t>,</w:t>
      </w:r>
      <w:r>
        <w:rPr>
          <w:rtl/>
        </w:rPr>
        <w:t xml:space="preserve"> </w:t>
      </w:r>
      <w:bookmarkStart w:id="34398" w:name="_ETM_Q89_687120"/>
      <w:bookmarkEnd w:id="34398"/>
      <w:r>
        <w:rPr>
          <w:rtl/>
        </w:rPr>
        <w:t xml:space="preserve">הם </w:t>
      </w:r>
      <w:bookmarkStart w:id="34399" w:name="_ETM_Q89_687240"/>
      <w:bookmarkEnd w:id="34399"/>
      <w:r>
        <w:rPr>
          <w:rtl/>
        </w:rPr>
        <w:t xml:space="preserve">היו </w:t>
      </w:r>
      <w:bookmarkStart w:id="34400" w:name="_ETM_Q89_687420"/>
      <w:bookmarkEnd w:id="34400"/>
      <w:r>
        <w:rPr>
          <w:rtl/>
        </w:rPr>
        <w:t>נגד</w:t>
      </w:r>
      <w:r>
        <w:rPr>
          <w:rFonts w:hint="cs"/>
          <w:rtl/>
        </w:rPr>
        <w:t>.</w:t>
      </w:r>
    </w:p>
    <w:p w:rsidR="00CD1EEA" w:rsidRDefault="00CD1EEA" w:rsidP="00A22B92">
      <w:pPr>
        <w:rPr>
          <w:rtl/>
        </w:rPr>
      </w:pPr>
      <w:bookmarkStart w:id="34401" w:name="_ETM_Q89_687000"/>
      <w:bookmarkEnd w:id="34401"/>
    </w:p>
    <w:p w:rsidR="00CD1EEA" w:rsidRDefault="00CD1EEA" w:rsidP="00A22B92">
      <w:pPr>
        <w:pStyle w:val="af8"/>
        <w:keepNext/>
        <w:rPr>
          <w:rtl/>
        </w:rPr>
      </w:pPr>
      <w:bookmarkStart w:id="34402" w:name="ET_interruption_5300_118"/>
      <w:r w:rsidRPr="00397C16">
        <w:rPr>
          <w:rStyle w:val="TagStyle"/>
          <w:rtl/>
        </w:rPr>
        <w:t xml:space="preserve"> &lt;&lt; קריאה &gt;&gt; </w:t>
      </w:r>
      <w:r>
        <w:rPr>
          <w:rtl/>
        </w:rPr>
        <w:t>מירב בן ארי (יש עתיד):</w:t>
      </w:r>
      <w:r w:rsidRPr="00397C16">
        <w:rPr>
          <w:rStyle w:val="TagStyle"/>
          <w:rtl/>
        </w:rPr>
        <w:t xml:space="preserve"> &lt;&lt; קריאה &gt;&gt;</w:t>
      </w:r>
      <w:r>
        <w:rPr>
          <w:rtl/>
        </w:rPr>
        <w:t xml:space="preserve">  </w:t>
      </w:r>
      <w:bookmarkEnd w:id="34402"/>
    </w:p>
    <w:p w:rsidR="00CD1EEA" w:rsidRDefault="00CD1EEA" w:rsidP="001B10C0">
      <w:pPr>
        <w:rPr>
          <w:rtl/>
        </w:rPr>
      </w:pPr>
    </w:p>
    <w:p w:rsidR="00CD1EEA" w:rsidRDefault="00C92CF1" w:rsidP="00C92CF1">
      <w:pPr>
        <w:rPr>
          <w:rtl/>
        </w:rPr>
      </w:pPr>
      <w:bookmarkStart w:id="34403" w:name="_ETM_Q89_686000"/>
      <w:bookmarkEnd w:id="34403"/>
      <w:r>
        <w:rPr>
          <w:rFonts w:hint="cs"/>
          <w:rtl/>
        </w:rPr>
        <w:t>– – –</w:t>
      </w:r>
    </w:p>
    <w:p w:rsidR="00CD1EEA" w:rsidRDefault="00CD1EEA" w:rsidP="00A22B92">
      <w:pPr>
        <w:rPr>
          <w:rtl/>
        </w:rPr>
      </w:pPr>
    </w:p>
    <w:p w:rsidR="00CD1EEA" w:rsidRDefault="00CD1EEA" w:rsidP="00A22B92">
      <w:pPr>
        <w:pStyle w:val="-"/>
        <w:keepNext/>
        <w:rPr>
          <w:rtl/>
        </w:rPr>
      </w:pPr>
      <w:bookmarkStart w:id="34404" w:name="ET_speakercontinue_6427_119"/>
      <w:r w:rsidRPr="00397C16">
        <w:rPr>
          <w:rStyle w:val="TagStyle"/>
          <w:rtl/>
        </w:rPr>
        <w:t xml:space="preserve"> &lt;&lt; דובר_המשך &gt;&gt; </w:t>
      </w:r>
      <w:r>
        <w:rPr>
          <w:rtl/>
        </w:rPr>
        <w:t>השר לביטחון לאומי איתמר בן גביר:</w:t>
      </w:r>
      <w:r w:rsidRPr="00397C16">
        <w:rPr>
          <w:rStyle w:val="TagStyle"/>
          <w:rtl/>
        </w:rPr>
        <w:t xml:space="preserve"> &lt;&lt; דובר_המשך &gt;&gt;</w:t>
      </w:r>
      <w:r>
        <w:rPr>
          <w:rtl/>
        </w:rPr>
        <w:t xml:space="preserve">  </w:t>
      </w:r>
      <w:bookmarkEnd w:id="34404"/>
    </w:p>
    <w:p w:rsidR="00CD1EEA" w:rsidRDefault="00CD1EEA" w:rsidP="001B10C0">
      <w:pPr>
        <w:rPr>
          <w:rtl/>
        </w:rPr>
      </w:pPr>
    </w:p>
    <w:p w:rsidR="00CD1EEA" w:rsidRDefault="00CD1EEA" w:rsidP="002D7E1E">
      <w:pPr>
        <w:rPr>
          <w:rtl/>
        </w:rPr>
      </w:pPr>
      <w:bookmarkStart w:id="34405" w:name="_ETM_Q89_685000"/>
      <w:bookmarkEnd w:id="34405"/>
      <w:r>
        <w:rPr>
          <w:rFonts w:hint="cs"/>
          <w:rtl/>
        </w:rPr>
        <w:t>החמרת הענישה</w:t>
      </w:r>
      <w:bookmarkStart w:id="34406" w:name="_ETM_Q89_684000"/>
      <w:bookmarkEnd w:id="34406"/>
      <w:r>
        <w:rPr>
          <w:rFonts w:hint="cs"/>
          <w:rtl/>
        </w:rPr>
        <w:t xml:space="preserve"> </w:t>
      </w:r>
      <w:r w:rsidR="002D7E1E">
        <w:rPr>
          <w:rFonts w:hint="cs"/>
          <w:rtl/>
        </w:rPr>
        <w:t xml:space="preserve">על </w:t>
      </w:r>
      <w:r>
        <w:rPr>
          <w:rFonts w:hint="cs"/>
          <w:rtl/>
        </w:rPr>
        <w:t xml:space="preserve">אלימות כלפי נשים </w:t>
      </w:r>
      <w:r>
        <w:rPr>
          <w:rtl/>
        </w:rPr>
        <w:t>–</w:t>
      </w:r>
      <w:r>
        <w:rPr>
          <w:rFonts w:hint="cs"/>
          <w:rtl/>
        </w:rPr>
        <w:t xml:space="preserve"> הם </w:t>
      </w:r>
      <w:bookmarkStart w:id="34407" w:name="_ETM_Q89_691000"/>
      <w:bookmarkEnd w:id="34407"/>
      <w:r>
        <w:rPr>
          <w:rFonts w:hint="cs"/>
          <w:rtl/>
        </w:rPr>
        <w:t>היו נגד. כל דבר הם היו נגד. מסתבר</w:t>
      </w:r>
      <w:bookmarkStart w:id="34408" w:name="_ETM_Q89_688770"/>
      <w:bookmarkStart w:id="34409" w:name="_ETM_Q89_689070"/>
      <w:bookmarkStart w:id="34410" w:name="_ETM_Q89_689430"/>
      <w:bookmarkStart w:id="34411" w:name="_ETM_Q89_689610"/>
      <w:bookmarkStart w:id="34412" w:name="_ETM_Q89_690150"/>
      <w:bookmarkStart w:id="34413" w:name="_ETM_Q89_690540"/>
      <w:bookmarkStart w:id="34414" w:name="_ETM_Q89_691260"/>
      <w:bookmarkStart w:id="34415" w:name="_ETM_Q89_691650"/>
      <w:bookmarkStart w:id="34416" w:name="_ETM_Q89_692040"/>
      <w:bookmarkStart w:id="34417" w:name="_ETM_Q89_692400"/>
      <w:bookmarkStart w:id="34418" w:name="_ETM_Q89_693420"/>
      <w:bookmarkStart w:id="34419" w:name="_ETM_Q89_693720"/>
      <w:bookmarkStart w:id="34420" w:name="_ETM_Q89_695390"/>
      <w:bookmarkStart w:id="34421" w:name="_ETM_Q89_695780"/>
      <w:bookmarkStart w:id="34422" w:name="_ETM_Q89_696409"/>
      <w:bookmarkStart w:id="34423" w:name="_ETM_Q89_696590"/>
      <w:bookmarkStart w:id="34424" w:name="_ETM_Q89_696890"/>
      <w:bookmarkStart w:id="34425" w:name="_ETM_Q89_698170"/>
      <w:bookmarkStart w:id="34426" w:name="_ETM_Q89_699579"/>
      <w:bookmarkEnd w:id="34408"/>
      <w:bookmarkEnd w:id="34409"/>
      <w:bookmarkEnd w:id="34410"/>
      <w:bookmarkEnd w:id="34411"/>
      <w:bookmarkEnd w:id="34412"/>
      <w:bookmarkEnd w:id="34413"/>
      <w:bookmarkEnd w:id="34414"/>
      <w:bookmarkEnd w:id="34415"/>
      <w:bookmarkEnd w:id="34416"/>
      <w:bookmarkEnd w:id="34417"/>
      <w:bookmarkEnd w:id="34418"/>
      <w:bookmarkEnd w:id="34419"/>
      <w:bookmarkEnd w:id="34420"/>
      <w:bookmarkEnd w:id="34421"/>
      <w:bookmarkEnd w:id="34422"/>
      <w:bookmarkEnd w:id="34423"/>
      <w:bookmarkEnd w:id="34424"/>
      <w:bookmarkEnd w:id="34425"/>
      <w:bookmarkEnd w:id="34426"/>
      <w:r>
        <w:rPr>
          <w:rtl/>
        </w:rPr>
        <w:t xml:space="preserve"> </w:t>
      </w:r>
      <w:bookmarkStart w:id="34427" w:name="_ETM_Q89_699819"/>
      <w:bookmarkEnd w:id="34427"/>
      <w:r>
        <w:rPr>
          <w:rFonts w:hint="cs"/>
          <w:rtl/>
        </w:rPr>
        <w:t>ש</w:t>
      </w:r>
      <w:r>
        <w:rPr>
          <w:rtl/>
        </w:rPr>
        <w:t xml:space="preserve">אתם </w:t>
      </w:r>
      <w:bookmarkStart w:id="34428" w:name="_ETM_Q89_700090"/>
      <w:bookmarkEnd w:id="34428"/>
      <w:r>
        <w:rPr>
          <w:rtl/>
        </w:rPr>
        <w:t xml:space="preserve">לא </w:t>
      </w:r>
      <w:bookmarkStart w:id="34429" w:name="_ETM_Q89_700450"/>
      <w:bookmarkEnd w:id="34429"/>
      <w:r>
        <w:rPr>
          <w:rFonts w:hint="cs"/>
          <w:rtl/>
        </w:rPr>
        <w:t>רק חשוכי</w:t>
      </w:r>
      <w:bookmarkStart w:id="34430" w:name="_ETM_Q89_698000"/>
      <w:bookmarkEnd w:id="34430"/>
      <w:r>
        <w:rPr>
          <w:rFonts w:hint="cs"/>
          <w:rtl/>
        </w:rPr>
        <w:t xml:space="preserve">ם </w:t>
      </w:r>
      <w:bookmarkStart w:id="34431" w:name="_ETM_Q89_700989"/>
      <w:bookmarkEnd w:id="34431"/>
      <w:r>
        <w:rPr>
          <w:rtl/>
        </w:rPr>
        <w:t xml:space="preserve">כלפי </w:t>
      </w:r>
      <w:bookmarkStart w:id="34432" w:name="_ETM_Q89_701379"/>
      <w:bookmarkEnd w:id="34432"/>
      <w:r>
        <w:rPr>
          <w:rtl/>
        </w:rPr>
        <w:t xml:space="preserve">ערבים </w:t>
      </w:r>
      <w:bookmarkStart w:id="34433" w:name="_ETM_Q89_702609"/>
      <w:bookmarkEnd w:id="34433"/>
      <w:r>
        <w:rPr>
          <w:rtl/>
        </w:rPr>
        <w:t xml:space="preserve">ולא </w:t>
      </w:r>
      <w:bookmarkStart w:id="34434" w:name="_ETM_Q89_702939"/>
      <w:bookmarkEnd w:id="34434"/>
      <w:r>
        <w:rPr>
          <w:rtl/>
        </w:rPr>
        <w:t xml:space="preserve">רק </w:t>
      </w:r>
      <w:bookmarkStart w:id="34435" w:name="_ETM_Q89_703209"/>
      <w:bookmarkEnd w:id="34435"/>
      <w:r>
        <w:rPr>
          <w:rFonts w:hint="cs"/>
          <w:rtl/>
        </w:rPr>
        <w:t>חשוכים כלפי</w:t>
      </w:r>
      <w:bookmarkStart w:id="34436" w:name="_ETM_Q89_703659"/>
      <w:bookmarkStart w:id="34437" w:name="_ETM_Q89_703989"/>
      <w:bookmarkEnd w:id="34436"/>
      <w:bookmarkEnd w:id="34437"/>
      <w:r>
        <w:rPr>
          <w:rFonts w:hint="cs"/>
          <w:rtl/>
        </w:rPr>
        <w:t xml:space="preserve"> </w:t>
      </w:r>
      <w:r>
        <w:rPr>
          <w:rtl/>
        </w:rPr>
        <w:t>להט"בים</w:t>
      </w:r>
      <w:r>
        <w:rPr>
          <w:rFonts w:hint="cs"/>
          <w:rtl/>
        </w:rPr>
        <w:t xml:space="preserve">, אתם גם חשוכים כלפי נשים. </w:t>
      </w:r>
      <w:bookmarkStart w:id="34438" w:name="_ETM_Q89_705279"/>
      <w:bookmarkStart w:id="34439" w:name="_ETM_Q89_705929"/>
      <w:bookmarkEnd w:id="34438"/>
      <w:bookmarkEnd w:id="34439"/>
      <w:r>
        <w:rPr>
          <w:rFonts w:hint="cs"/>
          <w:rtl/>
        </w:rPr>
        <w:t xml:space="preserve">הדמוקרטיה </w:t>
      </w:r>
      <w:bookmarkStart w:id="34440" w:name="_ETM_Q89_705000"/>
      <w:bookmarkEnd w:id="34440"/>
      <w:r>
        <w:rPr>
          <w:rFonts w:hint="cs"/>
          <w:rtl/>
        </w:rPr>
        <w:t>תנצח. תודה רבה.</w:t>
      </w:r>
    </w:p>
    <w:p w:rsidR="00CD1EEA" w:rsidRDefault="00CD1EEA" w:rsidP="00A22B92">
      <w:pPr>
        <w:rPr>
          <w:rtl/>
        </w:rPr>
      </w:pPr>
      <w:bookmarkStart w:id="34441" w:name="_ETM_Q89_708000"/>
      <w:bookmarkEnd w:id="34441"/>
    </w:p>
    <w:p w:rsidR="00CD1EEA" w:rsidRDefault="00CD1EEA" w:rsidP="00A22B92">
      <w:pPr>
        <w:pStyle w:val="af9"/>
        <w:keepNext/>
        <w:rPr>
          <w:rtl/>
        </w:rPr>
      </w:pPr>
      <w:bookmarkStart w:id="34442" w:name="ET_yor_6129_120"/>
      <w:r w:rsidRPr="00147443">
        <w:rPr>
          <w:rStyle w:val="TagStyle"/>
          <w:rtl/>
        </w:rPr>
        <w:t xml:space="preserve"> &lt;&lt; יור &gt;&gt; </w:t>
      </w:r>
      <w:r>
        <w:rPr>
          <w:rtl/>
        </w:rPr>
        <w:t>היו"ר ישראל אייכלר:</w:t>
      </w:r>
      <w:r w:rsidRPr="00147443">
        <w:rPr>
          <w:rStyle w:val="TagStyle"/>
          <w:rtl/>
        </w:rPr>
        <w:t xml:space="preserve"> &lt;&lt; יור &gt;&gt;</w:t>
      </w:r>
      <w:r>
        <w:rPr>
          <w:rtl/>
        </w:rPr>
        <w:t xml:space="preserve">  </w:t>
      </w:r>
      <w:bookmarkEnd w:id="34442"/>
    </w:p>
    <w:p w:rsidR="00CD1EEA" w:rsidRDefault="00CD1EEA" w:rsidP="001B10C0">
      <w:pPr>
        <w:rPr>
          <w:rtl/>
        </w:rPr>
      </w:pPr>
    </w:p>
    <w:p w:rsidR="00CD1EEA" w:rsidRDefault="00CD1EEA" w:rsidP="00A22B92">
      <w:pPr>
        <w:rPr>
          <w:rtl/>
        </w:rPr>
      </w:pPr>
      <w:bookmarkStart w:id="34443" w:name="_ETM_Q89_710000"/>
      <w:bookmarkEnd w:id="34443"/>
      <w:r>
        <w:rPr>
          <w:rFonts w:hint="cs"/>
          <w:rtl/>
        </w:rPr>
        <w:t>תודה רבה.</w:t>
      </w:r>
      <w:r>
        <w:rPr>
          <w:rtl/>
        </w:rPr>
        <w:t xml:space="preserve"> </w:t>
      </w:r>
      <w:bookmarkStart w:id="34444" w:name="_ETM_Q89_706079"/>
      <w:bookmarkEnd w:id="34444"/>
    </w:p>
    <w:p w:rsidR="00CD1EEA" w:rsidRDefault="00CD1EEA" w:rsidP="00A22B92">
      <w:pPr>
        <w:rPr>
          <w:rtl/>
        </w:rPr>
      </w:pPr>
    </w:p>
    <w:p w:rsidR="00CD1EEA" w:rsidRDefault="00CD1EEA" w:rsidP="00A22B92">
      <w:pPr>
        <w:rPr>
          <w:rtl/>
        </w:rPr>
      </w:pPr>
      <w:r>
        <w:rPr>
          <w:rFonts w:hint="cs"/>
          <w:rtl/>
        </w:rPr>
        <w:t>אנחנו ניגשים להצבעה. לפי בקשת ה</w:t>
      </w:r>
      <w:bookmarkStart w:id="34445" w:name="_ETM_Q89_706260"/>
      <w:bookmarkStart w:id="34446" w:name="_ETM_Q89_706739"/>
      <w:bookmarkStart w:id="34447" w:name="_ETM_Q89_707190"/>
      <w:bookmarkStart w:id="34448" w:name="_ETM_Q89_721719"/>
      <w:bookmarkStart w:id="34449" w:name="_ETM_Q89_724819"/>
      <w:bookmarkStart w:id="34450" w:name="_ETM_Q89_724939"/>
      <w:bookmarkStart w:id="34451" w:name="_ETM_Q89_725030"/>
      <w:bookmarkStart w:id="34452" w:name="_ETM_Q89_725269"/>
      <w:bookmarkStart w:id="34453" w:name="_ETM_Q89_725780"/>
      <w:bookmarkStart w:id="34454" w:name="_ETM_Q89_725900"/>
      <w:bookmarkEnd w:id="34445"/>
      <w:bookmarkEnd w:id="34446"/>
      <w:bookmarkEnd w:id="34447"/>
      <w:bookmarkEnd w:id="34448"/>
      <w:bookmarkEnd w:id="34449"/>
      <w:bookmarkEnd w:id="34450"/>
      <w:bookmarkEnd w:id="34451"/>
      <w:bookmarkEnd w:id="34452"/>
      <w:bookmarkEnd w:id="34453"/>
      <w:bookmarkEnd w:id="34454"/>
      <w:r>
        <w:rPr>
          <w:rtl/>
        </w:rPr>
        <w:t>אופוזיציה</w:t>
      </w:r>
      <w:r>
        <w:rPr>
          <w:rFonts w:hint="cs"/>
          <w:rtl/>
        </w:rPr>
        <w:t>,</w:t>
      </w:r>
      <w:r>
        <w:rPr>
          <w:rtl/>
        </w:rPr>
        <w:t xml:space="preserve"> </w:t>
      </w:r>
      <w:bookmarkStart w:id="34455" w:name="_ETM_Q89_727069"/>
      <w:bookmarkEnd w:id="34455"/>
      <w:r>
        <w:rPr>
          <w:rtl/>
        </w:rPr>
        <w:t xml:space="preserve">ההצבעה </w:t>
      </w:r>
      <w:bookmarkStart w:id="34456" w:name="_ETM_Q89_727519"/>
      <w:bookmarkEnd w:id="34456"/>
      <w:r>
        <w:rPr>
          <w:rtl/>
        </w:rPr>
        <w:t xml:space="preserve">תהיה </w:t>
      </w:r>
      <w:bookmarkStart w:id="34457" w:name="_ETM_Q89_728390"/>
      <w:bookmarkEnd w:id="34457"/>
      <w:r>
        <w:rPr>
          <w:rtl/>
        </w:rPr>
        <w:t>שמית</w:t>
      </w:r>
      <w:r>
        <w:rPr>
          <w:rFonts w:hint="cs"/>
          <w:rtl/>
        </w:rPr>
        <w:t>. אנחנו מצביעים.</w:t>
      </w:r>
    </w:p>
    <w:p w:rsidR="00CD1EEA" w:rsidRDefault="00CD1EEA" w:rsidP="00A22B92">
      <w:pPr>
        <w:rPr>
          <w:rtl/>
        </w:rPr>
      </w:pPr>
      <w:bookmarkStart w:id="34458" w:name="_ETM_Q89_728000"/>
      <w:bookmarkEnd w:id="34458"/>
    </w:p>
    <w:p w:rsidR="00CD1EEA" w:rsidRDefault="00CD1EEA" w:rsidP="00A22B92">
      <w:pPr>
        <w:pStyle w:val="af8"/>
        <w:keepNext/>
        <w:rPr>
          <w:rtl/>
        </w:rPr>
      </w:pPr>
      <w:bookmarkStart w:id="34459" w:name="ET_interruption_קר_אה_121"/>
      <w:r w:rsidRPr="00147443">
        <w:rPr>
          <w:rStyle w:val="TagStyle"/>
          <w:rtl/>
        </w:rPr>
        <w:t xml:space="preserve"> &lt;&lt; קריאה &gt;&gt; </w:t>
      </w:r>
      <w:r>
        <w:rPr>
          <w:rtl/>
        </w:rPr>
        <w:t>קריא</w:t>
      </w:r>
      <w:r>
        <w:rPr>
          <w:rFonts w:hint="cs"/>
          <w:rtl/>
        </w:rPr>
        <w:t>ות</w:t>
      </w:r>
      <w:r>
        <w:rPr>
          <w:rtl/>
        </w:rPr>
        <w:t>:</w:t>
      </w:r>
      <w:r w:rsidRPr="00147443">
        <w:rPr>
          <w:rStyle w:val="TagStyle"/>
          <w:rtl/>
        </w:rPr>
        <w:t xml:space="preserve"> &lt;&lt; קריאה &gt;&gt;</w:t>
      </w:r>
      <w:r>
        <w:rPr>
          <w:rtl/>
        </w:rPr>
        <w:t xml:space="preserve">  </w:t>
      </w:r>
      <w:bookmarkEnd w:id="34459"/>
    </w:p>
    <w:p w:rsidR="00CD1EEA" w:rsidRDefault="00CD1EEA" w:rsidP="001B10C0">
      <w:pPr>
        <w:rPr>
          <w:rtl/>
        </w:rPr>
      </w:pPr>
    </w:p>
    <w:p w:rsidR="00CD1EEA" w:rsidRDefault="00C92CF1" w:rsidP="00C92CF1">
      <w:pPr>
        <w:rPr>
          <w:rtl/>
        </w:rPr>
      </w:pPr>
      <w:bookmarkStart w:id="34460" w:name="_ETM_Q89_733000"/>
      <w:bookmarkEnd w:id="34460"/>
      <w:r>
        <w:rPr>
          <w:rFonts w:hint="cs"/>
          <w:rtl/>
        </w:rPr>
        <w:t>– – –</w:t>
      </w:r>
    </w:p>
    <w:p w:rsidR="00CD1EEA" w:rsidRDefault="00CD1EEA" w:rsidP="00A22B92">
      <w:pPr>
        <w:rPr>
          <w:rtl/>
        </w:rPr>
      </w:pPr>
      <w:bookmarkStart w:id="34461" w:name="_ETM_Q89_730000"/>
      <w:bookmarkEnd w:id="34461"/>
    </w:p>
    <w:p w:rsidR="00CD1EEA" w:rsidRDefault="00CD1EEA" w:rsidP="00A22B92">
      <w:pPr>
        <w:pStyle w:val="af9"/>
        <w:keepNext/>
        <w:rPr>
          <w:rtl/>
        </w:rPr>
      </w:pPr>
      <w:bookmarkStart w:id="34462" w:name="ET_yor_6129_122"/>
      <w:r w:rsidRPr="00147443">
        <w:rPr>
          <w:rStyle w:val="TagStyle"/>
          <w:rtl/>
        </w:rPr>
        <w:t xml:space="preserve"> &lt;&lt; יור &gt;&gt; </w:t>
      </w:r>
      <w:r>
        <w:rPr>
          <w:rtl/>
        </w:rPr>
        <w:t>היו"ר ישראל אייכלר:</w:t>
      </w:r>
      <w:r w:rsidRPr="00147443">
        <w:rPr>
          <w:rStyle w:val="TagStyle"/>
          <w:rtl/>
        </w:rPr>
        <w:t xml:space="preserve"> &lt;&lt; יור &gt;&gt;</w:t>
      </w:r>
      <w:r>
        <w:rPr>
          <w:rtl/>
        </w:rPr>
        <w:t xml:space="preserve">  </w:t>
      </w:r>
      <w:bookmarkEnd w:id="34462"/>
    </w:p>
    <w:p w:rsidR="00CD1EEA" w:rsidRDefault="00CD1EEA" w:rsidP="001B10C0">
      <w:pPr>
        <w:rPr>
          <w:rtl/>
        </w:rPr>
      </w:pPr>
    </w:p>
    <w:p w:rsidR="00CD1EEA" w:rsidRDefault="00CD1EEA" w:rsidP="002D7E1E">
      <w:pPr>
        <w:rPr>
          <w:rtl/>
        </w:rPr>
      </w:pPr>
      <w:bookmarkStart w:id="34463" w:name="_ETM_Q89_731000"/>
      <w:bookmarkStart w:id="34464" w:name="_ETM_Q89_731670"/>
      <w:bookmarkEnd w:id="34463"/>
      <w:bookmarkEnd w:id="34464"/>
      <w:r>
        <w:rPr>
          <w:rFonts w:hint="cs"/>
          <w:rtl/>
        </w:rPr>
        <w:t xml:space="preserve">אתם מפריעים להצבעה מרגע זה. הצבעה </w:t>
      </w:r>
      <w:bookmarkStart w:id="34465" w:name="_ETM_Q89_734000"/>
      <w:bookmarkEnd w:id="34465"/>
      <w:r>
        <w:rPr>
          <w:rFonts w:hint="cs"/>
          <w:rtl/>
        </w:rPr>
        <w:t xml:space="preserve">היא על הצעת חוק התוכנית הכלכלית. </w:t>
      </w:r>
      <w:bookmarkStart w:id="34466" w:name="_ETM_Q89_741270"/>
      <w:bookmarkStart w:id="34467" w:name="_ETM_Q89_741690"/>
      <w:bookmarkStart w:id="34468" w:name="_ETM_Q89_743539"/>
      <w:bookmarkStart w:id="34469" w:name="_ETM_Q89_743990"/>
      <w:bookmarkStart w:id="34470" w:name="_ETM_Q89_745159"/>
      <w:bookmarkEnd w:id="34466"/>
      <w:bookmarkEnd w:id="34467"/>
      <w:bookmarkEnd w:id="34468"/>
      <w:bookmarkEnd w:id="34469"/>
      <w:bookmarkEnd w:id="34470"/>
      <w:r>
        <w:rPr>
          <w:rFonts w:hint="cs"/>
          <w:rtl/>
        </w:rPr>
        <w:t>אני מבקש מהמזכיר שי</w:t>
      </w:r>
      <w:r>
        <w:rPr>
          <w:rtl/>
        </w:rPr>
        <w:t xml:space="preserve">קרא </w:t>
      </w:r>
      <w:bookmarkStart w:id="34471" w:name="_ETM_Q89_745550"/>
      <w:bookmarkEnd w:id="34471"/>
      <w:r>
        <w:rPr>
          <w:rtl/>
        </w:rPr>
        <w:t>בשמות</w:t>
      </w:r>
      <w:r>
        <w:rPr>
          <w:rFonts w:hint="cs"/>
          <w:rtl/>
        </w:rPr>
        <w:t>.</w:t>
      </w:r>
      <w:r>
        <w:rPr>
          <w:rtl/>
        </w:rPr>
        <w:t xml:space="preserve"> </w:t>
      </w:r>
      <w:bookmarkStart w:id="34472" w:name="_ETM_Q89_746300"/>
      <w:bookmarkEnd w:id="34472"/>
      <w:r>
        <w:rPr>
          <w:rtl/>
        </w:rPr>
        <w:t xml:space="preserve">מי </w:t>
      </w:r>
      <w:bookmarkStart w:id="34473" w:name="_ETM_Q89_746479"/>
      <w:bookmarkEnd w:id="34473"/>
      <w:r>
        <w:rPr>
          <w:rtl/>
        </w:rPr>
        <w:t>בעד</w:t>
      </w:r>
      <w:r>
        <w:rPr>
          <w:rFonts w:hint="cs"/>
          <w:rtl/>
        </w:rPr>
        <w:t>?</w:t>
      </w:r>
      <w:r>
        <w:rPr>
          <w:rtl/>
        </w:rPr>
        <w:t xml:space="preserve"> </w:t>
      </w:r>
      <w:bookmarkStart w:id="34474" w:name="_ETM_Q89_746900"/>
      <w:bookmarkEnd w:id="34474"/>
      <w:r>
        <w:rPr>
          <w:rtl/>
        </w:rPr>
        <w:t xml:space="preserve">מי </w:t>
      </w:r>
      <w:bookmarkStart w:id="34475" w:name="_ETM_Q89_747020"/>
      <w:bookmarkEnd w:id="34475"/>
      <w:r>
        <w:rPr>
          <w:rtl/>
        </w:rPr>
        <w:t>נגד</w:t>
      </w:r>
      <w:r>
        <w:rPr>
          <w:rFonts w:hint="cs"/>
          <w:rtl/>
        </w:rPr>
        <w:t>?</w:t>
      </w:r>
      <w:r>
        <w:rPr>
          <w:rtl/>
        </w:rPr>
        <w:t xml:space="preserve"> </w:t>
      </w:r>
      <w:bookmarkStart w:id="34476" w:name="_ETM_Q89_747439"/>
      <w:bookmarkEnd w:id="34476"/>
      <w:r>
        <w:rPr>
          <w:rtl/>
        </w:rPr>
        <w:t xml:space="preserve">מי </w:t>
      </w:r>
      <w:bookmarkStart w:id="34477" w:name="_ETM_Q89_747559"/>
      <w:bookmarkEnd w:id="34477"/>
      <w:r>
        <w:rPr>
          <w:rtl/>
        </w:rPr>
        <w:t>נמנע</w:t>
      </w:r>
      <w:r w:rsidR="002D7E1E">
        <w:rPr>
          <w:rFonts w:hint="cs"/>
          <w:rtl/>
        </w:rPr>
        <w:t>?</w:t>
      </w:r>
    </w:p>
    <w:p w:rsidR="00CD1EEA" w:rsidRDefault="00CD1EEA" w:rsidP="00A22B92">
      <w:pPr>
        <w:rPr>
          <w:rtl/>
        </w:rPr>
      </w:pPr>
    </w:p>
    <w:p w:rsidR="00CD1EEA" w:rsidRDefault="00CD1EEA" w:rsidP="00A22B92">
      <w:pPr>
        <w:pStyle w:val="af4"/>
        <w:keepNext/>
        <w:rPr>
          <w:rtl/>
          <w:lang w:eastAsia="he-IL"/>
        </w:rPr>
      </w:pPr>
      <w:bookmarkStart w:id="34478" w:name="TOR_Q90"/>
      <w:bookmarkEnd w:id="34478"/>
      <w:r>
        <w:rPr>
          <w:rtl/>
          <w:lang w:eastAsia="he-IL"/>
        </w:rPr>
        <w:t xml:space="preserve">הצבעה </w:t>
      </w:r>
      <w:r>
        <w:rPr>
          <w:rFonts w:hint="cs"/>
          <w:rtl/>
          <w:lang w:eastAsia="he-IL"/>
        </w:rPr>
        <w:t>שמית</w:t>
      </w:r>
    </w:p>
    <w:p w:rsidR="00CD1EEA" w:rsidRDefault="00CD1EEA" w:rsidP="001B10C0">
      <w:pPr>
        <w:rPr>
          <w:rtl/>
          <w:lang w:eastAsia="he-IL"/>
        </w:rPr>
      </w:pPr>
    </w:p>
    <w:p w:rsidR="00CD1EEA" w:rsidRDefault="00CD1EEA" w:rsidP="00A22B92">
      <w:pPr>
        <w:pStyle w:val="af8"/>
        <w:keepNext/>
        <w:rPr>
          <w:rtl/>
        </w:rPr>
      </w:pPr>
      <w:r w:rsidRPr="0090773C">
        <w:rPr>
          <w:rStyle w:val="TagStyle"/>
          <w:rtl/>
        </w:rPr>
        <w:t xml:space="preserve"> &lt;&lt; קריאה &gt;&gt;</w:t>
      </w:r>
      <w:r w:rsidRPr="001177D9">
        <w:rPr>
          <w:rStyle w:val="TagStyle"/>
          <w:rtl/>
        </w:rPr>
        <w:t xml:space="preserve"> </w:t>
      </w:r>
      <w:r>
        <w:rPr>
          <w:rtl/>
        </w:rPr>
        <w:t>מזכיר הכנסת דן מרזוק:</w:t>
      </w:r>
      <w:r w:rsidRPr="001177D9">
        <w:rPr>
          <w:rStyle w:val="TagStyle"/>
          <w:rtl/>
        </w:rPr>
        <w:t xml:space="preserve"> </w:t>
      </w:r>
      <w:r w:rsidRPr="0090773C">
        <w:rPr>
          <w:rStyle w:val="TagStyle"/>
          <w:rtl/>
        </w:rPr>
        <w:t>&lt;&lt; קריאה &gt;&gt;</w:t>
      </w:r>
      <w:r>
        <w:rPr>
          <w:rtl/>
        </w:rPr>
        <w:t xml:space="preserve">   </w:t>
      </w:r>
    </w:p>
    <w:p w:rsidR="00CD1EEA" w:rsidRDefault="00CD1EEA" w:rsidP="00A22B92">
      <w:pPr>
        <w:ind w:firstLine="0"/>
        <w:rPr>
          <w:rtl/>
          <w:lang w:eastAsia="he-IL"/>
        </w:rPr>
      </w:pPr>
      <w:r>
        <w:rPr>
          <w:rFonts w:hint="cs"/>
          <w:rtl/>
          <w:lang w:eastAsia="he-IL"/>
        </w:rPr>
        <w:t>(קורא בשמות חברי הכנסת)</w:t>
      </w:r>
    </w:p>
    <w:p w:rsidR="00CD1EEA" w:rsidRPr="001177D9" w:rsidRDefault="00CD1EEA" w:rsidP="00A22B92">
      <w:pPr>
        <w:rPr>
          <w:rtl/>
          <w:lang w:eastAsia="he-IL"/>
        </w:rPr>
      </w:pPr>
    </w:p>
    <w:p w:rsidR="00CD1EEA" w:rsidRDefault="00CD1EEA" w:rsidP="001B10C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מיכאל מרדכי ביטון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מיכל מרים וולדיגר</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יצחק שמעון וסרלאוף</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אימאן ח'טיב יאסין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CD1EEA" w:rsidRDefault="00CD1EEA" w:rsidP="00A22B9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לימור סון הר מלך</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אורית מלכה סטרוק</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אורית פרקש הכהן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מטי צרפתי הרכבי</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אפרת רייטן מרום</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יפעת שאשא ביטון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קטי קטרין שטרית</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עאידה תומא סלימאן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p>
    <w:p w:rsidR="00CD1EEA" w:rsidRDefault="00CD1EEA" w:rsidP="00A22B92">
      <w:pPr>
        <w:pStyle w:val="af9"/>
        <w:keepNext/>
        <w:rPr>
          <w:rtl/>
        </w:rPr>
      </w:pPr>
      <w:r w:rsidRPr="0090773C">
        <w:rPr>
          <w:rStyle w:val="TagStyle"/>
          <w:rtl/>
        </w:rPr>
        <w:t xml:space="preserve"> &lt;&lt; יור &gt;&gt;</w:t>
      </w:r>
      <w:r w:rsidRPr="00B34835">
        <w:rPr>
          <w:rStyle w:val="TagStyle"/>
          <w:rtl/>
        </w:rPr>
        <w:t xml:space="preserve"> </w:t>
      </w:r>
      <w:r>
        <w:rPr>
          <w:rtl/>
        </w:rPr>
        <w:t>היו"ר ישראל אייכלר:</w:t>
      </w:r>
      <w:r w:rsidRPr="00B34835">
        <w:rPr>
          <w:rStyle w:val="TagStyle"/>
          <w:rtl/>
        </w:rPr>
        <w:t xml:space="preserve"> </w:t>
      </w:r>
      <w:r w:rsidRPr="0090773C">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4479" w:name="_ETM_Q90_709209"/>
      <w:bookmarkStart w:id="34480" w:name="_ETM_Q90_709350"/>
      <w:bookmarkEnd w:id="34479"/>
      <w:bookmarkEnd w:id="34480"/>
      <w:r>
        <w:rPr>
          <w:rFonts w:hint="cs"/>
          <w:rtl/>
          <w:lang w:eastAsia="he-IL"/>
        </w:rPr>
        <w:t>נא לקרוא בשמות  חברי הכנסת שלא הצביעו.</w:t>
      </w:r>
    </w:p>
    <w:p w:rsidR="00CD1EEA" w:rsidRDefault="00CD1EEA" w:rsidP="00A22B92">
      <w:pPr>
        <w:rPr>
          <w:rtl/>
          <w:lang w:eastAsia="he-IL"/>
        </w:rPr>
      </w:pPr>
    </w:p>
    <w:p w:rsidR="00CD1EEA" w:rsidRDefault="00CD1EEA" w:rsidP="00A22B92">
      <w:pPr>
        <w:pStyle w:val="af8"/>
        <w:keepNext/>
        <w:rPr>
          <w:rtl/>
        </w:rPr>
      </w:pPr>
      <w:r w:rsidRPr="0090773C">
        <w:rPr>
          <w:rStyle w:val="TagStyle"/>
          <w:rtl/>
        </w:rPr>
        <w:t xml:space="preserve"> &lt;&lt; קריאה &gt;&gt;</w:t>
      </w:r>
      <w:r w:rsidRPr="00606729">
        <w:rPr>
          <w:rStyle w:val="TagStyle"/>
          <w:rtl/>
        </w:rPr>
        <w:t xml:space="preserve"> </w:t>
      </w:r>
      <w:r>
        <w:rPr>
          <w:rtl/>
        </w:rPr>
        <w:t>מזכיר הכנסת דן מרזוק:</w:t>
      </w:r>
      <w:r w:rsidRPr="00606729">
        <w:rPr>
          <w:rStyle w:val="TagStyle"/>
          <w:rtl/>
        </w:rPr>
        <w:t xml:space="preserve"> </w:t>
      </w:r>
      <w:r w:rsidRPr="0090773C">
        <w:rPr>
          <w:rStyle w:val="TagStyle"/>
          <w:rtl/>
        </w:rPr>
        <w:t>&lt;&lt; קריאה &gt;&gt;</w:t>
      </w:r>
      <w:r>
        <w:rPr>
          <w:rtl/>
        </w:rPr>
        <w:t xml:space="preserve">   </w:t>
      </w:r>
    </w:p>
    <w:p w:rsidR="00CD1EEA" w:rsidRDefault="00CD1EEA" w:rsidP="00A22B92">
      <w:pPr>
        <w:ind w:firstLine="0"/>
        <w:rPr>
          <w:rtl/>
          <w:lang w:eastAsia="he-IL"/>
        </w:rPr>
      </w:pPr>
      <w:r>
        <w:rPr>
          <w:rFonts w:hint="cs"/>
          <w:rtl/>
          <w:lang w:eastAsia="he-IL"/>
        </w:rPr>
        <w:t>(קורא בשמות חברי הכנסת)</w:t>
      </w:r>
    </w:p>
    <w:p w:rsidR="00CD1EEA" w:rsidRPr="00606729" w:rsidRDefault="00CD1EEA" w:rsidP="00A22B92">
      <w:pPr>
        <w:rPr>
          <w:rtl/>
          <w:lang w:eastAsia="he-IL"/>
        </w:rPr>
      </w:pPr>
    </w:p>
    <w:p w:rsidR="00CD1EEA" w:rsidRDefault="00CD1EEA" w:rsidP="00A22B9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CD1EEA" w:rsidRDefault="00CD1EEA" w:rsidP="00A22B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D1EEA" w:rsidRDefault="00CD1EEA" w:rsidP="00A22B92">
      <w:pPr>
        <w:rPr>
          <w:rtl/>
        </w:rPr>
      </w:pPr>
      <w:r>
        <w:rPr>
          <w:rtl/>
        </w:rPr>
        <w:t>בנימין גנץ</w:t>
      </w:r>
      <w:r>
        <w:rPr>
          <w:rtl/>
        </w:rPr>
        <w:tab/>
      </w:r>
      <w:r>
        <w:rPr>
          <w:rtl/>
        </w:rPr>
        <w:tab/>
        <w:t xml:space="preserve">–   </w:t>
      </w:r>
      <w:r>
        <w:rPr>
          <w:rFonts w:hint="cs"/>
          <w:rtl/>
        </w:rPr>
        <w:t>אינו נוכח</w:t>
      </w:r>
    </w:p>
    <w:p w:rsidR="00CD1EEA" w:rsidRDefault="00CD1EEA" w:rsidP="00A22B92">
      <w:pPr>
        <w:rPr>
          <w:rtl/>
        </w:rPr>
      </w:pPr>
      <w:r>
        <w:rPr>
          <w:rtl/>
        </w:rPr>
        <w:t>משה גפני</w:t>
      </w:r>
      <w:r>
        <w:rPr>
          <w:rtl/>
        </w:rPr>
        <w:tab/>
      </w:r>
      <w:r>
        <w:rPr>
          <w:rtl/>
        </w:rPr>
        <w:tab/>
        <w:t xml:space="preserve">–   </w:t>
      </w:r>
      <w:r>
        <w:rPr>
          <w:rFonts w:hint="cs"/>
          <w:rtl/>
        </w:rPr>
        <w:t>אינו נוכח</w:t>
      </w:r>
    </w:p>
    <w:p w:rsidR="00CD1EEA" w:rsidRDefault="00CD1EEA" w:rsidP="009635F5">
      <w:pPr>
        <w:rPr>
          <w:rtl/>
        </w:rPr>
      </w:pPr>
      <w:r>
        <w:rPr>
          <w:rtl/>
        </w:rPr>
        <w:t>דני דנון</w:t>
      </w:r>
      <w:r>
        <w:rPr>
          <w:rtl/>
        </w:rPr>
        <w:tab/>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אריה מכלוף דרעי</w:t>
      </w:r>
      <w:r>
        <w:rPr>
          <w:rtl/>
        </w:rPr>
        <w:tab/>
        <w:t xml:space="preserve">–   </w:t>
      </w:r>
      <w:r>
        <w:rPr>
          <w:rFonts w:hint="cs"/>
          <w:rtl/>
        </w:rPr>
        <w:t>אינו נוכח</w:t>
      </w:r>
      <w:r>
        <w:rPr>
          <w:rtl/>
        </w:rPr>
        <w:t xml:space="preserve"> </w:t>
      </w:r>
    </w:p>
    <w:p w:rsidR="00CD1EEA" w:rsidRDefault="00CD1EEA" w:rsidP="00A22B92">
      <w:pPr>
        <w:rPr>
          <w:rtl/>
        </w:rPr>
      </w:pPr>
      <w:r>
        <w:rPr>
          <w:rtl/>
        </w:rPr>
        <w:t>בועז טופורובסקי</w:t>
      </w:r>
      <w:r>
        <w:rPr>
          <w:rtl/>
        </w:rPr>
        <w:tab/>
      </w:r>
      <w:r>
        <w:rPr>
          <w:rtl/>
        </w:rPr>
        <w:tab/>
        <w:t xml:space="preserve">–   </w:t>
      </w:r>
      <w:r>
        <w:rPr>
          <w:rFonts w:hint="cs"/>
          <w:rtl/>
        </w:rPr>
        <w:t>אינו נוכח</w:t>
      </w:r>
    </w:p>
    <w:p w:rsidR="00CD1EEA" w:rsidRDefault="00CD1EEA" w:rsidP="009635F5">
      <w:pPr>
        <w:rPr>
          <w:rtl/>
        </w:rPr>
      </w:pPr>
      <w:r>
        <w:rPr>
          <w:rtl/>
        </w:rPr>
        <w:t>אחמד טיבי</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עופר כסיף</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מיקי לוי</w:t>
      </w:r>
      <w:r>
        <w:rPr>
          <w:rtl/>
        </w:rPr>
        <w:tab/>
      </w:r>
      <w:r>
        <w:rPr>
          <w:rtl/>
        </w:rPr>
        <w:tab/>
      </w:r>
      <w:r>
        <w:rPr>
          <w:rtl/>
        </w:rPr>
        <w:tab/>
        <w:t xml:space="preserve">–   </w:t>
      </w:r>
      <w:r>
        <w:rPr>
          <w:rFonts w:hint="cs"/>
          <w:rtl/>
        </w:rPr>
        <w:t>נגד</w:t>
      </w:r>
      <w:r>
        <w:rPr>
          <w:rtl/>
        </w:rPr>
        <w:t xml:space="preserve"> </w:t>
      </w:r>
    </w:p>
    <w:p w:rsidR="00CD1EEA" w:rsidRDefault="00CD1EEA" w:rsidP="009635F5">
      <w:pPr>
        <w:rPr>
          <w:rtl/>
        </w:rPr>
      </w:pPr>
      <w:r>
        <w:rPr>
          <w:rtl/>
        </w:rPr>
        <w:t>אביגדור ליברמן</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יוליה מלינובסקי</w:t>
      </w:r>
      <w:r>
        <w:rPr>
          <w:rtl/>
        </w:rPr>
        <w:tab/>
      </w:r>
      <w:r>
        <w:rPr>
          <w:rtl/>
        </w:rPr>
        <w:tab/>
        <w:t xml:space="preserve">–   </w:t>
      </w:r>
      <w:r>
        <w:rPr>
          <w:rFonts w:hint="cs"/>
          <w:rtl/>
        </w:rPr>
        <w:t>אינה נוכחת</w:t>
      </w:r>
    </w:p>
    <w:p w:rsidR="00CD1EEA" w:rsidRDefault="00CD1EEA" w:rsidP="009635F5">
      <w:pPr>
        <w:rPr>
          <w:rtl/>
        </w:rPr>
      </w:pPr>
      <w:r>
        <w:rPr>
          <w:rtl/>
        </w:rPr>
        <w:t>אבי מעוז</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שרון ניר</w:t>
      </w:r>
      <w:r>
        <w:rPr>
          <w:rtl/>
        </w:rPr>
        <w:tab/>
      </w:r>
      <w:r>
        <w:rPr>
          <w:rtl/>
        </w:rPr>
        <w:tab/>
      </w:r>
      <w:r>
        <w:rPr>
          <w:rtl/>
        </w:rPr>
        <w:tab/>
        <w:t xml:space="preserve">–   </w:t>
      </w:r>
      <w:r>
        <w:rPr>
          <w:rFonts w:hint="cs"/>
          <w:rtl/>
        </w:rPr>
        <w:t>אינה נוכחת</w:t>
      </w:r>
      <w:r>
        <w:rPr>
          <w:rtl/>
        </w:rPr>
        <w:t xml:space="preserve"> </w:t>
      </w:r>
    </w:p>
    <w:p w:rsidR="00CD1EEA" w:rsidRDefault="00CD1EEA" w:rsidP="009635F5">
      <w:pPr>
        <w:rPr>
          <w:rtl/>
        </w:rPr>
      </w:pPr>
      <w:r>
        <w:rPr>
          <w:rtl/>
        </w:rPr>
        <w:t>בנימין נתניהו</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יבגני סובה</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גדעון סער</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חמד עמאר</w:t>
      </w:r>
      <w:r>
        <w:rPr>
          <w:rtl/>
        </w:rPr>
        <w:tab/>
      </w:r>
      <w:r>
        <w:rPr>
          <w:rtl/>
        </w:rPr>
        <w:tab/>
        <w:t xml:space="preserve">–   </w:t>
      </w:r>
      <w:r>
        <w:rPr>
          <w:rFonts w:hint="cs"/>
          <w:rtl/>
        </w:rPr>
        <w:t>אינו נוכח</w:t>
      </w:r>
      <w:r>
        <w:rPr>
          <w:rtl/>
        </w:rPr>
        <w:t xml:space="preserve">  </w:t>
      </w:r>
    </w:p>
    <w:p w:rsidR="00CD1EEA" w:rsidRDefault="00CD1EEA" w:rsidP="009635F5">
      <w:pPr>
        <w:rPr>
          <w:rtl/>
        </w:rPr>
      </w:pPr>
      <w:r>
        <w:rPr>
          <w:rtl/>
        </w:rPr>
        <w:t>אליהו רביבו</w:t>
      </w:r>
      <w:r>
        <w:rPr>
          <w:rtl/>
        </w:rPr>
        <w:tab/>
      </w:r>
      <w:r>
        <w:rPr>
          <w:rtl/>
        </w:rPr>
        <w:tab/>
        <w:t xml:space="preserve">–   </w:t>
      </w:r>
      <w:r>
        <w:rPr>
          <w:rFonts w:hint="cs"/>
          <w:rtl/>
        </w:rPr>
        <w:t>אינו נוכח</w:t>
      </w:r>
      <w:r>
        <w:rPr>
          <w:rtl/>
        </w:rPr>
        <w:t xml:space="preserve">  </w:t>
      </w:r>
    </w:p>
    <w:p w:rsidR="00CD1EEA" w:rsidRDefault="00CD1EEA" w:rsidP="00A22B92">
      <w:pPr>
        <w:ind w:firstLine="0"/>
        <w:rPr>
          <w:rtl/>
        </w:rPr>
      </w:pPr>
    </w:p>
    <w:p w:rsidR="00CD1EEA" w:rsidRDefault="00CD1EEA" w:rsidP="00A22B92">
      <w:pPr>
        <w:pStyle w:val="af9"/>
        <w:keepNext/>
        <w:rPr>
          <w:rtl/>
        </w:rPr>
      </w:pPr>
      <w:r w:rsidRPr="00582F78">
        <w:rPr>
          <w:rStyle w:val="TagStyle"/>
          <w:rtl/>
        </w:rPr>
        <w:t xml:space="preserve"> &lt;&lt; יור &gt;&gt; </w:t>
      </w:r>
      <w:r>
        <w:rPr>
          <w:rtl/>
        </w:rPr>
        <w:t>היו"ר ישראל אייכלר:</w:t>
      </w:r>
      <w:r w:rsidRPr="00582F78">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ה</w:t>
      </w:r>
      <w:r w:rsidRPr="00582F78">
        <w:rPr>
          <w:rtl/>
          <w:lang w:eastAsia="he-IL"/>
        </w:rPr>
        <w:t>אם יש מישהו שרוצה להצביע ועדין לא הצביע? תמה ההצבעה</w:t>
      </w:r>
      <w:r>
        <w:rPr>
          <w:rFonts w:hint="cs"/>
          <w:rtl/>
          <w:lang w:eastAsia="he-IL"/>
        </w:rPr>
        <w:t xml:space="preserve">. רבותיי, תוצאות ההצבעה: 48 בעד, 44 נגד, אני קובע שהצעת חוק התוכנית הכלכלית אושרה בקריאה ראשונה ותעבור לוועדת הכנסת להכנתה </w:t>
      </w:r>
      <w:bookmarkStart w:id="34481" w:name="_ETM_Q91_439167"/>
      <w:bookmarkEnd w:id="34481"/>
      <w:r>
        <w:rPr>
          <w:rFonts w:hint="cs"/>
          <w:rtl/>
          <w:lang w:eastAsia="he-IL"/>
        </w:rPr>
        <w:t xml:space="preserve">לקריאה השנייה והשלישית. </w:t>
      </w:r>
    </w:p>
    <w:p w:rsidR="00CD1EEA" w:rsidRDefault="00CD1EEA" w:rsidP="00A22B92">
      <w:pPr>
        <w:rPr>
          <w:rtl/>
          <w:lang w:eastAsia="he-IL"/>
        </w:rPr>
      </w:pPr>
      <w:bookmarkStart w:id="34482" w:name="_ETM_Q91_446583"/>
      <w:bookmarkStart w:id="34483" w:name="_ETM_Q91_446661"/>
      <w:bookmarkStart w:id="34484" w:name="_ETM_Q91_446797"/>
      <w:bookmarkEnd w:id="34482"/>
      <w:bookmarkEnd w:id="34483"/>
      <w:bookmarkEnd w:id="34484"/>
    </w:p>
    <w:p w:rsidR="00CD1EEA" w:rsidRDefault="00CD1EEA" w:rsidP="00A22B92">
      <w:pPr>
        <w:rPr>
          <w:rtl/>
          <w:lang w:eastAsia="he-IL"/>
        </w:rPr>
      </w:pPr>
      <w:bookmarkStart w:id="34485" w:name="_ETM_Q91_446856"/>
      <w:bookmarkEnd w:id="34485"/>
      <w:r>
        <w:rPr>
          <w:rFonts w:hint="cs"/>
          <w:rtl/>
          <w:lang w:eastAsia="he-IL"/>
        </w:rPr>
        <w:t>חברי הכנסת, נעבור להצבעה בקריאה ראשונה על הצעת חוק ההתייעלות הכלכלית, הצבעה נוספת. הצבעה זו גם היא תהיה הצבעה שמית, לבקשת האופוזיציה. בבקשה.</w:t>
      </w:r>
    </w:p>
    <w:p w:rsidR="00CD1EEA" w:rsidRDefault="00CD1EEA" w:rsidP="00A22B92">
      <w:pPr>
        <w:autoSpaceDE w:val="0"/>
        <w:autoSpaceDN w:val="0"/>
        <w:bidi w:val="0"/>
        <w:adjustRightInd w:val="0"/>
        <w:spacing w:line="240" w:lineRule="auto"/>
        <w:ind w:firstLine="0"/>
        <w:jc w:val="left"/>
        <w:rPr>
          <w:rtl/>
          <w:lang w:eastAsia="he-IL"/>
        </w:rPr>
      </w:pPr>
      <w:r>
        <w:rPr>
          <w:rFonts w:hint="cs"/>
          <w:rtl/>
          <w:lang w:eastAsia="he-IL"/>
        </w:rPr>
        <w:t xml:space="preserve"> </w:t>
      </w:r>
    </w:p>
    <w:p w:rsidR="00CD1EEA" w:rsidRDefault="00CD1EEA" w:rsidP="00A22B92">
      <w:pPr>
        <w:pStyle w:val="af4"/>
        <w:rPr>
          <w:rtl/>
          <w:lang w:eastAsia="he-IL"/>
        </w:rPr>
      </w:pPr>
      <w:r>
        <w:rPr>
          <w:rFonts w:hint="cs"/>
          <w:rtl/>
          <w:lang w:eastAsia="he-IL"/>
        </w:rPr>
        <w:t xml:space="preserve">הצבעה </w:t>
      </w:r>
      <w:bookmarkStart w:id="34486" w:name="_ETM_Q91_358464"/>
      <w:bookmarkEnd w:id="34486"/>
      <w:r>
        <w:rPr>
          <w:rFonts w:hint="cs"/>
          <w:rtl/>
          <w:lang w:eastAsia="he-IL"/>
        </w:rPr>
        <w:t>שמית</w:t>
      </w:r>
    </w:p>
    <w:p w:rsidR="00CD1EEA" w:rsidRDefault="00CD1EEA" w:rsidP="00A22B92">
      <w:pPr>
        <w:keepNext/>
        <w:rPr>
          <w:rtl/>
        </w:rPr>
      </w:pPr>
    </w:p>
    <w:p w:rsidR="00CD1EEA" w:rsidRDefault="00CD1EEA" w:rsidP="00A22B92">
      <w:pPr>
        <w:pStyle w:val="af8"/>
        <w:keepNext/>
        <w:rPr>
          <w:rtl/>
        </w:rPr>
      </w:pPr>
      <w:r w:rsidRPr="00582F78">
        <w:rPr>
          <w:rStyle w:val="TagStyle"/>
          <w:rtl/>
        </w:rPr>
        <w:t xml:space="preserve"> &lt;&lt; קריאה &gt;&gt; </w:t>
      </w:r>
      <w:r>
        <w:rPr>
          <w:rtl/>
        </w:rPr>
        <w:t>מזכיר הכנסת דן מרזוק:</w:t>
      </w:r>
      <w:r w:rsidRPr="00582F78">
        <w:rPr>
          <w:rStyle w:val="TagStyle"/>
          <w:rtl/>
        </w:rPr>
        <w:t xml:space="preserve"> &lt;&lt; קריאה &gt;&gt;</w:t>
      </w:r>
      <w:r>
        <w:rPr>
          <w:rtl/>
        </w:rPr>
        <w:t xml:space="preserve">   </w:t>
      </w:r>
    </w:p>
    <w:p w:rsidR="00CD1EEA" w:rsidRDefault="00CD1EEA" w:rsidP="00A22B92">
      <w:pPr>
        <w:ind w:firstLine="0"/>
        <w:rPr>
          <w:rtl/>
          <w:lang w:eastAsia="he-IL"/>
        </w:rPr>
      </w:pPr>
      <w:r>
        <w:rPr>
          <w:rFonts w:hint="cs"/>
          <w:rtl/>
          <w:lang w:eastAsia="he-IL"/>
        </w:rPr>
        <w:t>(קורא בשמות חברי הכנסת)</w:t>
      </w:r>
    </w:p>
    <w:p w:rsidR="00CD1EEA" w:rsidRDefault="00CD1EEA" w:rsidP="00A22B92">
      <w:pPr>
        <w:rPr>
          <w:rtl/>
          <w:lang w:eastAsia="he-IL"/>
        </w:rPr>
      </w:pPr>
    </w:p>
    <w:p w:rsidR="00CD1EEA" w:rsidRDefault="00CD1EEA" w:rsidP="00A22B9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CD1EEA" w:rsidRDefault="00CD1EEA" w:rsidP="00A22B9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cs"/>
          <w:rtl/>
          <w:lang w:eastAsia="he-IL"/>
        </w:rPr>
        <w:t>אוריאל בוסו</w:t>
      </w:r>
      <w:r>
        <w:rPr>
          <w:rFonts w:hint="cs"/>
          <w:rtl/>
          <w:lang w:eastAsia="he-IL"/>
        </w:rPr>
        <w:tab/>
      </w:r>
      <w:r>
        <w:rPr>
          <w:rtl/>
          <w:lang w:eastAsia="he-IL"/>
        </w:rPr>
        <w:tab/>
      </w:r>
      <w:r>
        <w:rPr>
          <w:rFonts w:hint="cs"/>
          <w:rtl/>
          <w:lang w:eastAsia="he-IL"/>
        </w:rPr>
        <w:t>–   בעד</w:t>
      </w:r>
    </w:p>
    <w:p w:rsidR="00CD1EEA" w:rsidRDefault="00CD1EEA" w:rsidP="00A22B92">
      <w:pPr>
        <w:rPr>
          <w:rtl/>
          <w:lang w:eastAsia="he-IL"/>
        </w:rPr>
      </w:pPr>
      <w:r>
        <w:rPr>
          <w:rtl/>
          <w:lang w:eastAsia="he-IL"/>
        </w:rPr>
        <w:t>מיכאל מרדכי ביטון</w:t>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r>
        <w:rPr>
          <w:rtl/>
          <w:lang w:eastAsia="he-IL"/>
        </w:rPr>
        <w:t xml:space="preserve"> </w:t>
      </w:r>
    </w:p>
    <w:p w:rsidR="00CD1EEA" w:rsidRDefault="00CD1EEA" w:rsidP="00A22B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CD1EEA" w:rsidRDefault="00CD1EEA" w:rsidP="00A22B9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אריה מכלוף דרעי</w:t>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מיכל מרים וולדיגר</w:t>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יצחק שמעון וסרלאוף</w:t>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אימאן ח'טיב יאסין</w:t>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C92CF1">
      <w:pPr>
        <w:rPr>
          <w:rtl/>
          <w:lang w:eastAsia="he-IL"/>
        </w:rPr>
      </w:pPr>
      <w:r>
        <w:rPr>
          <w:rtl/>
          <w:lang w:eastAsia="he-IL"/>
        </w:rPr>
        <w:t>ישראל כץ</w:t>
      </w:r>
      <w:r>
        <w:rPr>
          <w:rtl/>
          <w:lang w:eastAsia="he-IL"/>
        </w:rPr>
        <w:tab/>
      </w:r>
      <w:r w:rsidR="00C92CF1">
        <w:rPr>
          <w:rtl/>
          <w:lang w:eastAsia="he-IL"/>
        </w:rPr>
        <w:tab/>
      </w:r>
      <w:r w:rsidR="00C92CF1">
        <w:rPr>
          <w:rFonts w:hint="eastAsia"/>
          <w:rtl/>
          <w:lang w:eastAsia="he-IL"/>
        </w:rPr>
        <w:t>–</w:t>
      </w:r>
      <w:r w:rsidR="00C92CF1">
        <w:rPr>
          <w:rFonts w:hint="cs"/>
          <w:rtl/>
          <w:lang w:eastAsia="he-IL"/>
        </w:rPr>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CD1EEA" w:rsidRDefault="00CD1EEA" w:rsidP="00A22B9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r>
        <w:rPr>
          <w:rtl/>
          <w:lang w:eastAsia="he-IL"/>
        </w:rPr>
        <w:t xml:space="preserve"> </w:t>
      </w:r>
    </w:p>
    <w:p w:rsidR="00CD1EEA" w:rsidRDefault="00CD1EEA" w:rsidP="00A22B92">
      <w:pPr>
        <w:rPr>
          <w:rtl/>
          <w:lang w:eastAsia="he-IL"/>
        </w:rPr>
      </w:pPr>
      <w:bookmarkStart w:id="34487" w:name="TOR_Q92"/>
      <w:bookmarkEnd w:id="34487"/>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r>
        <w:rPr>
          <w:rtl/>
          <w:lang w:eastAsia="he-IL"/>
        </w:rPr>
        <w:t xml:space="preserve">   </w:t>
      </w:r>
    </w:p>
    <w:p w:rsidR="00CD1EEA" w:rsidRDefault="00CD1EEA" w:rsidP="00A22B9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r>
        <w:rPr>
          <w:rtl/>
          <w:lang w:eastAsia="he-IL"/>
        </w:rPr>
        <w:t xml:space="preserve"> </w:t>
      </w:r>
      <w:r>
        <w:rPr>
          <w:rFonts w:hint="cs"/>
          <w:rtl/>
          <w:lang w:eastAsia="he-IL"/>
        </w:rPr>
        <w:t xml:space="preserve"> </w:t>
      </w:r>
    </w:p>
    <w:p w:rsidR="00CD1EEA" w:rsidRDefault="00CD1EEA" w:rsidP="00A22B92">
      <w:pPr>
        <w:rPr>
          <w:rtl/>
          <w:lang w:eastAsia="he-IL"/>
        </w:rPr>
      </w:pPr>
      <w:r>
        <w:rPr>
          <w:rtl/>
          <w:lang w:eastAsia="he-IL"/>
        </w:rPr>
        <w:t>לימור סון הר מלך</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אופיר סופר</w:t>
      </w:r>
      <w:r>
        <w:rPr>
          <w:rtl/>
          <w:lang w:eastAsia="he-IL"/>
        </w:rPr>
        <w:tab/>
      </w:r>
      <w:r>
        <w:rPr>
          <w:rtl/>
          <w:lang w:eastAsia="he-IL"/>
        </w:rPr>
        <w:tab/>
        <w:t xml:space="preserve">–   </w:t>
      </w:r>
      <w:bookmarkStart w:id="34488" w:name="_ETM_Q92_181458"/>
      <w:bookmarkEnd w:id="34488"/>
      <w:r>
        <w:rPr>
          <w:rFonts w:hint="cs"/>
          <w:rtl/>
          <w:lang w:eastAsia="he-IL"/>
        </w:rPr>
        <w:t>בעד</w:t>
      </w:r>
    </w:p>
    <w:p w:rsidR="00CD1EEA" w:rsidRDefault="00CD1EEA" w:rsidP="00A22B92">
      <w:pPr>
        <w:rPr>
          <w:rtl/>
          <w:lang w:eastAsia="he-IL"/>
        </w:rPr>
      </w:pPr>
      <w:r>
        <w:rPr>
          <w:rtl/>
          <w:lang w:eastAsia="he-IL"/>
        </w:rPr>
        <w:t>אורית מלכה סטרוק</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צביקה פוגל</w:t>
      </w:r>
      <w:r>
        <w:rPr>
          <w:rtl/>
          <w:lang w:eastAsia="he-IL"/>
        </w:rPr>
        <w:tab/>
      </w:r>
      <w:r>
        <w:rPr>
          <w:rtl/>
          <w:lang w:eastAsia="he-IL"/>
        </w:rPr>
        <w:tab/>
        <w:t xml:space="preserve">–   </w:t>
      </w:r>
      <w:bookmarkStart w:id="34489" w:name="_ETM_Q92_208927"/>
      <w:bookmarkEnd w:id="34489"/>
      <w:r>
        <w:rPr>
          <w:rFonts w:hint="cs"/>
          <w:rtl/>
          <w:lang w:eastAsia="he-IL"/>
        </w:rPr>
        <w:t>בעד</w:t>
      </w:r>
    </w:p>
    <w:p w:rsidR="00CD1EEA" w:rsidRDefault="00CD1EEA" w:rsidP="00A22B9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אורית פרקש הכהן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מטי צרפתי הרכבי</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שלמה קרעי</w:t>
      </w:r>
      <w:r>
        <w:rPr>
          <w:rtl/>
          <w:lang w:eastAsia="he-IL"/>
        </w:rPr>
        <w:tab/>
      </w:r>
      <w:r>
        <w:rPr>
          <w:rtl/>
          <w:lang w:eastAsia="he-IL"/>
        </w:rPr>
        <w:tab/>
        <w:t xml:space="preserve">–   </w:t>
      </w:r>
      <w:bookmarkStart w:id="34490" w:name="_ETM_Q92_261359"/>
      <w:bookmarkEnd w:id="34490"/>
      <w:r>
        <w:rPr>
          <w:rFonts w:hint="cs"/>
          <w:rtl/>
          <w:lang w:eastAsia="he-IL"/>
        </w:rPr>
        <w:t>בעד</w:t>
      </w:r>
    </w:p>
    <w:p w:rsidR="00CD1EEA" w:rsidRDefault="00CD1EEA" w:rsidP="00A22B9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אפרת רייטן מרום</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יפעת שאשא ביטון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קטי קטרין שטרית</w:t>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r>
        <w:rPr>
          <w:rtl/>
          <w:lang w:eastAsia="he-IL"/>
        </w:rPr>
        <w:t xml:space="preserve"> </w:t>
      </w:r>
    </w:p>
    <w:p w:rsidR="00CD1EEA" w:rsidRDefault="00CD1EEA" w:rsidP="00A22B92">
      <w:pPr>
        <w:rPr>
          <w:rtl/>
          <w:lang w:eastAsia="he-IL"/>
        </w:rPr>
      </w:pPr>
      <w:r>
        <w:rPr>
          <w:rtl/>
          <w:lang w:eastAsia="he-IL"/>
        </w:rPr>
        <w:t>מיכל שיר סגמן</w:t>
      </w:r>
      <w:r>
        <w:rPr>
          <w:rtl/>
          <w:lang w:eastAsia="he-IL"/>
        </w:rPr>
        <w:tab/>
      </w:r>
      <w:r>
        <w:rPr>
          <w:rtl/>
          <w:lang w:eastAsia="he-IL"/>
        </w:rPr>
        <w:tab/>
        <w:t xml:space="preserve">–   </w:t>
      </w:r>
      <w:bookmarkStart w:id="34491" w:name="_ETM_Q92_298687"/>
      <w:bookmarkEnd w:id="34491"/>
      <w:r>
        <w:rPr>
          <w:rFonts w:hint="cs"/>
          <w:rtl/>
          <w:lang w:eastAsia="he-IL"/>
        </w:rPr>
        <w:t>נגד</w:t>
      </w:r>
    </w:p>
    <w:p w:rsidR="00CD1EEA" w:rsidRDefault="00CD1EEA" w:rsidP="00A22B9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עאידה תומא סלימאן</w:t>
      </w:r>
      <w:r>
        <w:rPr>
          <w:rtl/>
          <w:lang w:eastAsia="he-IL"/>
        </w:rPr>
        <w:tab/>
        <w:t xml:space="preserve">–   </w:t>
      </w:r>
      <w:r>
        <w:rPr>
          <w:rFonts w:hint="cs"/>
          <w:rtl/>
          <w:lang w:eastAsia="he-IL"/>
        </w:rPr>
        <w:t>נגד</w:t>
      </w:r>
    </w:p>
    <w:p w:rsidR="00CD1EEA" w:rsidRDefault="00CD1EEA" w:rsidP="00A22B92">
      <w:pPr>
        <w:rPr>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CD1EEA" w:rsidRPr="000766D1" w:rsidRDefault="00CD1EEA" w:rsidP="00A22B92">
      <w:pPr>
        <w:rPr>
          <w:rtl/>
          <w:lang w:eastAsia="he-IL"/>
        </w:rPr>
      </w:pPr>
    </w:p>
    <w:p w:rsidR="00CD1EEA" w:rsidRDefault="00CD1EEA" w:rsidP="00A22B92">
      <w:pPr>
        <w:pStyle w:val="af9"/>
        <w:keepNext/>
      </w:pPr>
      <w:r w:rsidRPr="009A18EA">
        <w:rPr>
          <w:rStyle w:val="TagStyle"/>
          <w:rtl/>
        </w:rPr>
        <w:t xml:space="preserve"> &lt;&lt; יור &gt;&gt; </w:t>
      </w:r>
      <w:r>
        <w:rPr>
          <w:rtl/>
        </w:rPr>
        <w:t>היו"ר ישראל אייכלר:</w:t>
      </w:r>
      <w:r w:rsidRPr="009A18EA">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המזכיר יקרא את השמות של אלה שלא היו.</w:t>
      </w:r>
    </w:p>
    <w:p w:rsidR="00CD1EEA" w:rsidRDefault="00CD1EEA" w:rsidP="00A22B92">
      <w:pPr>
        <w:rPr>
          <w:rtl/>
          <w:lang w:eastAsia="he-IL"/>
        </w:rPr>
      </w:pPr>
    </w:p>
    <w:p w:rsidR="00CD1EEA" w:rsidRDefault="00CD1EEA" w:rsidP="00A22B92">
      <w:pPr>
        <w:pStyle w:val="af8"/>
        <w:keepNext/>
        <w:rPr>
          <w:rtl/>
        </w:rPr>
      </w:pPr>
      <w:r w:rsidRPr="000766D1">
        <w:rPr>
          <w:rStyle w:val="TagStyle"/>
          <w:rtl/>
        </w:rPr>
        <w:t xml:space="preserve"> &lt;&lt; קריאה &gt;&gt; </w:t>
      </w:r>
      <w:r>
        <w:rPr>
          <w:rtl/>
        </w:rPr>
        <w:t>מזכיר הכנסת דן מרזוק:</w:t>
      </w:r>
      <w:r w:rsidRPr="000766D1">
        <w:rPr>
          <w:rStyle w:val="TagStyle"/>
          <w:rtl/>
        </w:rPr>
        <w:t xml:space="preserve"> &lt;&lt; קריאה &gt;&gt;</w:t>
      </w:r>
      <w:r>
        <w:rPr>
          <w:rtl/>
        </w:rPr>
        <w:t xml:space="preserve">   </w:t>
      </w:r>
    </w:p>
    <w:p w:rsidR="00CD1EEA" w:rsidRDefault="00CD1EEA" w:rsidP="00A22B92">
      <w:pPr>
        <w:ind w:firstLine="0"/>
        <w:rPr>
          <w:rtl/>
          <w:lang w:eastAsia="he-IL"/>
        </w:rPr>
      </w:pPr>
      <w:r>
        <w:rPr>
          <w:rFonts w:hint="cs"/>
          <w:rtl/>
          <w:lang w:eastAsia="he-IL"/>
        </w:rPr>
        <w:t>(קורא בשמות חברי הכנסת)</w:t>
      </w:r>
    </w:p>
    <w:p w:rsidR="00CD1EEA" w:rsidRDefault="00CD1EEA" w:rsidP="00A22B92">
      <w:pPr>
        <w:rPr>
          <w:lang w:eastAsia="he-IL"/>
        </w:rPr>
      </w:pPr>
    </w:p>
    <w:p w:rsidR="00CD1EEA" w:rsidRDefault="00CD1EEA" w:rsidP="00A22B9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אינו נוכחת</w:t>
      </w:r>
    </w:p>
    <w:p w:rsidR="00CD1EEA" w:rsidRDefault="00CD1EEA" w:rsidP="00A22B9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p>
    <w:p w:rsidR="00CD1EEA" w:rsidRDefault="00CD1EEA" w:rsidP="00A22B92">
      <w:pPr>
        <w:pStyle w:val="af9"/>
        <w:keepNext/>
        <w:rPr>
          <w:rtl/>
        </w:rPr>
      </w:pPr>
      <w:r w:rsidRPr="009A18EA">
        <w:rPr>
          <w:rStyle w:val="TagStyle"/>
          <w:rtl/>
        </w:rPr>
        <w:t xml:space="preserve"> &lt;&lt; יור &gt;&gt; </w:t>
      </w:r>
      <w:r>
        <w:rPr>
          <w:rtl/>
        </w:rPr>
        <w:t>היו"ר ישראל אייכלר:</w:t>
      </w:r>
      <w:r w:rsidRPr="009A18EA">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יש מישהו במליאה שעוד לא הצביע ורוצה להצביע? לא. תמה ההצבעה. </w:t>
      </w:r>
      <w:bookmarkStart w:id="34492" w:name="_ETM_Q92_439630"/>
      <w:bookmarkStart w:id="34493" w:name="_ETM_Q92_439722"/>
      <w:bookmarkEnd w:id="34492"/>
      <w:bookmarkEnd w:id="34493"/>
      <w:r>
        <w:rPr>
          <w:rFonts w:hint="cs"/>
          <w:rtl/>
          <w:lang w:eastAsia="he-IL"/>
        </w:rPr>
        <w:t xml:space="preserve">הרי התוצאות: 48 בעד, </w:t>
      </w:r>
      <w:bookmarkStart w:id="34494" w:name="_ETM_Q92_593689"/>
      <w:bookmarkEnd w:id="34494"/>
      <w:r>
        <w:rPr>
          <w:rFonts w:hint="cs"/>
          <w:rtl/>
          <w:lang w:eastAsia="he-IL"/>
        </w:rPr>
        <w:t>44 נגד. אני קובע שהצעת חוק ההתייעלות הכלכלית התקבלה בקריאה ראשונה ותעבור לוועדת הכנסת.</w:t>
      </w:r>
    </w:p>
    <w:p w:rsidR="00CD1EEA" w:rsidRDefault="00CD1EEA" w:rsidP="00A22B92">
      <w:pPr>
        <w:rPr>
          <w:rtl/>
          <w:lang w:eastAsia="he-IL"/>
        </w:rPr>
      </w:pPr>
    </w:p>
    <w:p w:rsidR="00CD1EEA" w:rsidRDefault="00CD1EEA" w:rsidP="00A22B92">
      <w:pPr>
        <w:rPr>
          <w:rtl/>
          <w:lang w:eastAsia="he-IL"/>
        </w:rPr>
      </w:pPr>
    </w:p>
    <w:p w:rsidR="00CD1EEA" w:rsidRDefault="00CD1EEA" w:rsidP="00A22B92">
      <w:pPr>
        <w:pStyle w:val="a8"/>
        <w:rPr>
          <w:rtl/>
          <w:lang w:eastAsia="he-IL"/>
        </w:rPr>
      </w:pPr>
      <w:bookmarkStart w:id="34495" w:name="_ETM_Q92_505892"/>
      <w:bookmarkStart w:id="34496" w:name="_ETM_Q92_505957"/>
      <w:bookmarkStart w:id="34497" w:name="ET_hatsach_639414_9"/>
      <w:bookmarkEnd w:id="34495"/>
      <w:bookmarkEnd w:id="34496"/>
      <w:r w:rsidRPr="008010D3">
        <w:rPr>
          <w:rStyle w:val="TagStyle"/>
          <w:rtl/>
        </w:rPr>
        <w:t xml:space="preserve">&lt;&lt; הצח &gt;&gt; </w:t>
      </w:r>
      <w:bookmarkStart w:id="34498" w:name="_Toc130997143"/>
      <w:bookmarkStart w:id="34499" w:name="_Toc152076524"/>
      <w:r>
        <w:rPr>
          <w:rtl/>
          <w:lang w:eastAsia="he-IL"/>
        </w:rPr>
        <w:t xml:space="preserve">הצעת חוק התקציב לשנת הכספים </w:t>
      </w:r>
      <w:r>
        <w:rPr>
          <w:rFonts w:hint="cs"/>
          <w:rtl/>
          <w:lang w:eastAsia="he-IL"/>
        </w:rPr>
        <w:t>2023</w:t>
      </w:r>
      <w:r>
        <w:rPr>
          <w:rtl/>
          <w:lang w:eastAsia="he-IL"/>
        </w:rPr>
        <w:t>, התשפ"ג</w:t>
      </w:r>
      <w:r>
        <w:rPr>
          <w:rFonts w:hint="cs"/>
          <w:rtl/>
          <w:lang w:eastAsia="he-IL"/>
        </w:rPr>
        <w:t>–</w:t>
      </w:r>
      <w:r>
        <w:rPr>
          <w:rtl/>
          <w:lang w:eastAsia="he-IL"/>
        </w:rPr>
        <w:t>2023</w:t>
      </w:r>
      <w:bookmarkEnd w:id="34498"/>
      <w:bookmarkEnd w:id="34499"/>
      <w:r w:rsidRPr="008010D3">
        <w:rPr>
          <w:rStyle w:val="TagStyle"/>
          <w:rtl/>
        </w:rPr>
        <w:t xml:space="preserve"> &lt;&lt; הצח &gt;&gt;</w:t>
      </w:r>
      <w:r>
        <w:rPr>
          <w:rtl/>
          <w:lang w:eastAsia="he-IL"/>
        </w:rPr>
        <w:t xml:space="preserve">   </w:t>
      </w:r>
      <w:bookmarkEnd w:id="34497"/>
    </w:p>
    <w:p w:rsidR="00CD1EEA" w:rsidRPr="00A2609F" w:rsidRDefault="00CD1EEA" w:rsidP="00A22B92">
      <w:pPr>
        <w:rPr>
          <w:rtl/>
          <w:lang w:eastAsia="he-IL"/>
        </w:rPr>
      </w:pPr>
      <w:r>
        <w:rPr>
          <w:rtl/>
          <w:lang w:eastAsia="he-IL"/>
        </w:rPr>
        <w:t>[רשומות (הצעות חוק, חוב'</w:t>
      </w:r>
      <w:r>
        <w:rPr>
          <w:rFonts w:hint="cs"/>
          <w:rtl/>
          <w:lang w:eastAsia="he-IL"/>
        </w:rPr>
        <w:t xml:space="preserve"> מ/1610</w:t>
      </w:r>
      <w:r>
        <w:rPr>
          <w:rtl/>
          <w:lang w:eastAsia="he-IL"/>
        </w:rPr>
        <w:t>).]</w:t>
      </w:r>
    </w:p>
    <w:p w:rsidR="00CD1EEA" w:rsidRDefault="00CD1EEA" w:rsidP="00A22B92">
      <w:pPr>
        <w:pStyle w:val="-1"/>
        <w:rPr>
          <w:rtl/>
          <w:lang w:eastAsia="he-IL"/>
        </w:rPr>
      </w:pPr>
      <w:r>
        <w:rPr>
          <w:rtl/>
          <w:lang w:eastAsia="he-IL"/>
        </w:rPr>
        <w:t>(קריאה ראשונה)</w:t>
      </w:r>
    </w:p>
    <w:p w:rsidR="00CD1EEA" w:rsidRDefault="00CD1EEA" w:rsidP="00A22B92">
      <w:pPr>
        <w:pStyle w:val="a8"/>
        <w:rPr>
          <w:rtl/>
          <w:lang w:eastAsia="he-IL"/>
        </w:rPr>
      </w:pPr>
      <w:bookmarkStart w:id="34500" w:name="ET_hatsach_639413_10"/>
      <w:r w:rsidRPr="00320463">
        <w:rPr>
          <w:rStyle w:val="TagStyle"/>
          <w:rtl/>
        </w:rPr>
        <w:t xml:space="preserve">&lt;&lt; הצח &gt;&gt; </w:t>
      </w:r>
      <w:bookmarkStart w:id="34501" w:name="_Toc130997144"/>
      <w:bookmarkStart w:id="34502" w:name="_Toc152076525"/>
      <w:r>
        <w:rPr>
          <w:rtl/>
          <w:lang w:eastAsia="he-IL"/>
        </w:rPr>
        <w:t>הצעת חוק התקציב לשנת הכספים 202</w:t>
      </w:r>
      <w:r>
        <w:rPr>
          <w:rFonts w:hint="cs"/>
          <w:rtl/>
          <w:lang w:eastAsia="he-IL"/>
        </w:rPr>
        <w:t>4</w:t>
      </w:r>
      <w:r>
        <w:rPr>
          <w:rtl/>
          <w:lang w:eastAsia="he-IL"/>
        </w:rPr>
        <w:t>, התשפ"ג</w:t>
      </w:r>
      <w:r>
        <w:rPr>
          <w:rFonts w:hint="cs"/>
          <w:rtl/>
          <w:lang w:eastAsia="he-IL"/>
        </w:rPr>
        <w:t>–</w:t>
      </w:r>
      <w:r>
        <w:rPr>
          <w:rtl/>
          <w:lang w:eastAsia="he-IL"/>
        </w:rPr>
        <w:t>2023</w:t>
      </w:r>
      <w:bookmarkEnd w:id="34501"/>
      <w:bookmarkEnd w:id="34502"/>
      <w:r w:rsidRPr="00320463">
        <w:rPr>
          <w:rStyle w:val="TagStyle"/>
          <w:rtl/>
        </w:rPr>
        <w:t xml:space="preserve"> &lt;&lt; הצח &gt;&gt;</w:t>
      </w:r>
      <w:r>
        <w:rPr>
          <w:rtl/>
          <w:lang w:eastAsia="he-IL"/>
        </w:rPr>
        <w:t xml:space="preserve">   </w:t>
      </w:r>
      <w:bookmarkEnd w:id="34500"/>
    </w:p>
    <w:p w:rsidR="00CD1EEA" w:rsidRPr="00A2609F" w:rsidRDefault="00CD1EEA" w:rsidP="00A22B92">
      <w:pPr>
        <w:rPr>
          <w:rtl/>
          <w:lang w:eastAsia="he-IL"/>
        </w:rPr>
      </w:pPr>
      <w:r>
        <w:rPr>
          <w:rtl/>
          <w:lang w:eastAsia="he-IL"/>
        </w:rPr>
        <w:t>[רשומות (הצעות חוק, חוב'</w:t>
      </w:r>
      <w:r>
        <w:rPr>
          <w:rFonts w:hint="cs"/>
          <w:rtl/>
          <w:lang w:eastAsia="he-IL"/>
        </w:rPr>
        <w:t xml:space="preserve"> מ/1611</w:t>
      </w:r>
      <w:r>
        <w:rPr>
          <w:rtl/>
          <w:lang w:eastAsia="he-IL"/>
        </w:rPr>
        <w:t>).]</w:t>
      </w:r>
    </w:p>
    <w:p w:rsidR="00CD1EEA" w:rsidRDefault="00CD1EEA" w:rsidP="00A22B92">
      <w:pPr>
        <w:pStyle w:val="-1"/>
        <w:rPr>
          <w:rtl/>
          <w:lang w:eastAsia="he-IL"/>
        </w:rPr>
      </w:pPr>
      <w:r>
        <w:rPr>
          <w:rtl/>
          <w:lang w:eastAsia="he-IL"/>
        </w:rPr>
        <w:t>(קריאה ראשונה)</w:t>
      </w:r>
    </w:p>
    <w:p w:rsidR="00CD1EEA" w:rsidRDefault="00CD1EEA" w:rsidP="00A22B92">
      <w:pPr>
        <w:rPr>
          <w:rtl/>
          <w:lang w:eastAsia="he-IL"/>
        </w:rPr>
      </w:pPr>
    </w:p>
    <w:p w:rsidR="00CD1EEA" w:rsidRDefault="00CD1EEA" w:rsidP="00A22B92">
      <w:pPr>
        <w:pStyle w:val="af9"/>
        <w:keepNext/>
        <w:rPr>
          <w:rtl/>
        </w:rPr>
      </w:pPr>
      <w:r w:rsidRPr="008010D3">
        <w:rPr>
          <w:rStyle w:val="TagStyle"/>
          <w:rtl/>
        </w:rPr>
        <w:t xml:space="preserve"> &lt;&lt; יור &gt;&gt; </w:t>
      </w:r>
      <w:r>
        <w:rPr>
          <w:rtl/>
        </w:rPr>
        <w:t>היו"ר ישראל אייכלר:</w:t>
      </w:r>
      <w:r w:rsidRPr="008010D3">
        <w:rPr>
          <w:rStyle w:val="TagStyle"/>
          <w:rtl/>
        </w:rPr>
        <w:t xml:space="preserve"> &lt;&lt; יור &gt;&gt;</w:t>
      </w:r>
      <w:r>
        <w:rPr>
          <w:rtl/>
        </w:rPr>
        <w:t xml:space="preserve">   </w:t>
      </w:r>
    </w:p>
    <w:p w:rsidR="00CD1EEA" w:rsidRDefault="00CD1EEA" w:rsidP="001B10C0">
      <w:pPr>
        <w:rPr>
          <w:rtl/>
          <w:lang w:eastAsia="he-IL"/>
        </w:rPr>
      </w:pPr>
    </w:p>
    <w:p w:rsidR="00CD1EEA" w:rsidRDefault="00CD1EEA" w:rsidP="002D7E1E">
      <w:pPr>
        <w:rPr>
          <w:rtl/>
          <w:lang w:eastAsia="he-IL"/>
        </w:rPr>
      </w:pPr>
      <w:bookmarkStart w:id="34503" w:name="_ETM_Q92_604022"/>
      <w:bookmarkEnd w:id="34503"/>
      <w:r>
        <w:rPr>
          <w:rFonts w:hint="cs"/>
          <w:rtl/>
          <w:lang w:eastAsia="he-IL"/>
        </w:rPr>
        <w:t xml:space="preserve">חברי הכנסת, אנחנו נמשיך בסעיף הבא </w:t>
      </w:r>
      <w:bookmarkStart w:id="34504" w:name="_ETM_Q92_604000"/>
      <w:bookmarkEnd w:id="34504"/>
      <w:r>
        <w:rPr>
          <w:rFonts w:hint="cs"/>
          <w:rtl/>
          <w:lang w:eastAsia="he-IL"/>
        </w:rPr>
        <w:t xml:space="preserve">על סדר-היום </w:t>
      </w:r>
      <w:r>
        <w:rPr>
          <w:rFonts w:hint="eastAsia"/>
          <w:rtl/>
          <w:lang w:eastAsia="he-IL"/>
        </w:rPr>
        <w:t xml:space="preserve">– </w:t>
      </w:r>
      <w:r>
        <w:rPr>
          <w:rFonts w:hint="cs"/>
          <w:rtl/>
          <w:lang w:eastAsia="he-IL"/>
        </w:rPr>
        <w:t>הצעת חוק התקציב לשנת התקציב 2023, התשפ"ג</w:t>
      </w:r>
      <w:r>
        <w:rPr>
          <w:rFonts w:hint="eastAsia"/>
          <w:rtl/>
          <w:lang w:eastAsia="he-IL"/>
        </w:rPr>
        <w:t>–2023</w:t>
      </w:r>
      <w:r>
        <w:rPr>
          <w:rFonts w:hint="cs"/>
          <w:rtl/>
          <w:lang w:eastAsia="he-IL"/>
        </w:rPr>
        <w:t>, והצעת חוק התקציב לשנת הכספים 2024, התשפ"ג</w:t>
      </w:r>
      <w:r>
        <w:rPr>
          <w:rFonts w:hint="eastAsia"/>
          <w:rtl/>
          <w:lang w:eastAsia="he-IL"/>
        </w:rPr>
        <w:t>–</w:t>
      </w:r>
      <w:r>
        <w:rPr>
          <w:rFonts w:hint="cs"/>
          <w:rtl/>
          <w:lang w:eastAsia="he-IL"/>
        </w:rPr>
        <w:t xml:space="preserve">2023, קריאה </w:t>
      </w:r>
      <w:bookmarkStart w:id="34505" w:name="_ETM_Q92_618017"/>
      <w:bookmarkEnd w:id="34505"/>
      <w:r>
        <w:rPr>
          <w:rFonts w:hint="cs"/>
          <w:rtl/>
          <w:lang w:eastAsia="he-IL"/>
        </w:rPr>
        <w:t xml:space="preserve">ראשונה. מי יציג את זה? אני מזמין את סגנית שר </w:t>
      </w:r>
      <w:bookmarkStart w:id="34506" w:name="_ETM_Q92_623995"/>
      <w:bookmarkEnd w:id="34506"/>
      <w:r>
        <w:rPr>
          <w:rFonts w:hint="cs"/>
          <w:rtl/>
          <w:lang w:eastAsia="he-IL"/>
        </w:rPr>
        <w:t>האוצר חברת הכנסת מיכל וולדיגר, שתציג את הצעת התקציב.</w:t>
      </w:r>
    </w:p>
    <w:p w:rsidR="00CD1EEA" w:rsidRDefault="00CD1EEA" w:rsidP="00A22B92">
      <w:pPr>
        <w:rPr>
          <w:rtl/>
          <w:lang w:eastAsia="he-IL"/>
        </w:rPr>
      </w:pPr>
      <w:bookmarkStart w:id="34507" w:name="_ETM_Q92_630448"/>
      <w:bookmarkStart w:id="34508" w:name="_ETM_Q92_630540"/>
      <w:bookmarkEnd w:id="34507"/>
      <w:bookmarkEnd w:id="34508"/>
    </w:p>
    <w:p w:rsidR="00CD1EEA" w:rsidRDefault="00CD1EEA" w:rsidP="00A22B92">
      <w:pPr>
        <w:pStyle w:val="a5"/>
        <w:keepNext/>
        <w:rPr>
          <w:rtl/>
        </w:rPr>
      </w:pPr>
      <w:bookmarkStart w:id="34509" w:name="ET_speaker_6422_9"/>
      <w:r w:rsidRPr="004F45D0">
        <w:rPr>
          <w:rStyle w:val="TagStyle"/>
          <w:rtl/>
        </w:rPr>
        <w:t xml:space="preserve">&lt;&lt; דובר &gt;&gt; </w:t>
      </w:r>
      <w:bookmarkStart w:id="34510" w:name="_Toc130997145"/>
      <w:bookmarkStart w:id="34511" w:name="_Toc152076526"/>
      <w:r>
        <w:rPr>
          <w:rtl/>
        </w:rPr>
        <w:t>סגנית שר האוצר מיכל מרים וולדיגר:</w:t>
      </w:r>
      <w:bookmarkEnd w:id="34510"/>
      <w:bookmarkEnd w:id="34511"/>
      <w:r w:rsidRPr="004F45D0">
        <w:rPr>
          <w:rStyle w:val="TagStyle"/>
          <w:rtl/>
        </w:rPr>
        <w:t xml:space="preserve"> &lt;&lt; דובר &gt;&gt;</w:t>
      </w:r>
      <w:r>
        <w:rPr>
          <w:rtl/>
        </w:rPr>
        <w:t xml:space="preserve">   </w:t>
      </w:r>
      <w:bookmarkEnd w:id="34509"/>
    </w:p>
    <w:p w:rsidR="00CD1EEA" w:rsidRDefault="00CD1EEA" w:rsidP="00A22B92">
      <w:pPr>
        <w:rPr>
          <w:rtl/>
          <w:lang w:eastAsia="he-IL"/>
        </w:rPr>
      </w:pPr>
    </w:p>
    <w:p w:rsidR="00CD1EEA" w:rsidRDefault="00CD1EEA" w:rsidP="00C92CF1">
      <w:pPr>
        <w:rPr>
          <w:rtl/>
          <w:lang w:eastAsia="he-IL"/>
        </w:rPr>
      </w:pPr>
      <w:r>
        <w:rPr>
          <w:rFonts w:hint="cs"/>
          <w:rtl/>
          <w:lang w:eastAsia="he-IL"/>
        </w:rPr>
        <w:t>כבוד היושב</w:t>
      </w:r>
      <w:bookmarkStart w:id="34512" w:name="_ETM_Q92_650691"/>
      <w:bookmarkEnd w:id="34512"/>
      <w:r>
        <w:rPr>
          <w:rFonts w:hint="cs"/>
          <w:rtl/>
          <w:lang w:eastAsia="he-IL"/>
        </w:rPr>
        <w:t>-ראש, כבוד השרים, חברי כנסת נכבדים, תקציב המדינה לשנ</w:t>
      </w:r>
      <w:r w:rsidR="002D7E1E">
        <w:rPr>
          <w:rFonts w:hint="cs"/>
          <w:rtl/>
          <w:lang w:eastAsia="he-IL"/>
        </w:rPr>
        <w:t>ים</w:t>
      </w:r>
      <w:r w:rsidR="00C92CF1">
        <w:rPr>
          <w:rFonts w:hint="cs"/>
          <w:rtl/>
          <w:lang w:eastAsia="he-IL"/>
        </w:rPr>
        <w:t xml:space="preserve"> </w:t>
      </w:r>
      <w:r>
        <w:rPr>
          <w:rFonts w:hint="cs"/>
          <w:rtl/>
          <w:lang w:eastAsia="he-IL"/>
        </w:rPr>
        <w:t xml:space="preserve">2023 </w:t>
      </w:r>
      <w:bookmarkStart w:id="34513" w:name="_ETM_Q92_661847"/>
      <w:bookmarkEnd w:id="34513"/>
      <w:r w:rsidR="002D7E1E">
        <w:rPr>
          <w:rFonts w:hint="cs"/>
          <w:rtl/>
          <w:lang w:eastAsia="he-IL"/>
        </w:rPr>
        <w:t xml:space="preserve">ו-2024 </w:t>
      </w:r>
      <w:r>
        <w:rPr>
          <w:rFonts w:hint="cs"/>
          <w:rtl/>
          <w:lang w:eastAsia="he-IL"/>
        </w:rPr>
        <w:t xml:space="preserve">כולל שורה של בשורות ותוספת תקציב משמעותית במספר רב של תחומים, </w:t>
      </w:r>
      <w:bookmarkStart w:id="34514" w:name="_ETM_Q92_667252"/>
      <w:bookmarkEnd w:id="34514"/>
      <w:r>
        <w:rPr>
          <w:rFonts w:hint="cs"/>
          <w:rtl/>
          <w:lang w:eastAsia="he-IL"/>
        </w:rPr>
        <w:t xml:space="preserve">בהתאם לסדרי העדיפויות התקציביים של הממשלה ותוכניות הפעולה, הן </w:t>
      </w:r>
      <w:bookmarkStart w:id="34515" w:name="_ETM_Q92_671131"/>
      <w:bookmarkEnd w:id="34515"/>
      <w:r>
        <w:rPr>
          <w:rFonts w:hint="cs"/>
          <w:rtl/>
          <w:lang w:eastAsia="he-IL"/>
        </w:rPr>
        <w:t xml:space="preserve">בטווח הקצר והן בטווח הארוך. </w:t>
      </w:r>
      <w:bookmarkStart w:id="34516" w:name="_ETM_Q92_676189"/>
      <w:bookmarkStart w:id="34517" w:name="_ETM_Q92_676282"/>
      <w:bookmarkStart w:id="34518" w:name="_ETM_Q92_676621"/>
      <w:bookmarkStart w:id="34519" w:name="_ETM_Q92_676717"/>
      <w:bookmarkEnd w:id="34516"/>
      <w:bookmarkEnd w:id="34517"/>
      <w:bookmarkEnd w:id="34518"/>
      <w:bookmarkEnd w:id="34519"/>
      <w:r>
        <w:rPr>
          <w:rFonts w:hint="cs"/>
          <w:rtl/>
          <w:lang w:eastAsia="he-IL"/>
        </w:rPr>
        <w:t xml:space="preserve">התקציב שעליו אנו מצביעים מאוזן. </w:t>
      </w:r>
      <w:bookmarkStart w:id="34520" w:name="_ETM_Q92_679581"/>
      <w:bookmarkEnd w:id="34520"/>
      <w:r>
        <w:rPr>
          <w:rFonts w:hint="cs"/>
          <w:rtl/>
          <w:lang w:eastAsia="he-IL"/>
        </w:rPr>
        <w:t xml:space="preserve">משבר הקורונה, שפגע בכלכלות רבות, והמלחמה באוקראינה, שפגעה ביבוא </w:t>
      </w:r>
      <w:bookmarkStart w:id="34521" w:name="_ETM_Q92_684369"/>
      <w:bookmarkEnd w:id="34521"/>
      <w:r>
        <w:rPr>
          <w:rFonts w:hint="cs"/>
          <w:rtl/>
          <w:lang w:eastAsia="he-IL"/>
        </w:rPr>
        <w:t>וביצוא וב</w:t>
      </w:r>
      <w:r w:rsidR="002D7E1E">
        <w:rPr>
          <w:rFonts w:hint="cs"/>
          <w:rtl/>
          <w:lang w:eastAsia="he-IL"/>
        </w:rPr>
        <w:t>א</w:t>
      </w:r>
      <w:r>
        <w:rPr>
          <w:rFonts w:hint="cs"/>
          <w:rtl/>
          <w:lang w:eastAsia="he-IL"/>
        </w:rPr>
        <w:t xml:space="preserve">ספקת הגז למדינות השונות, הובילו להאטה ואף למיתון </w:t>
      </w:r>
      <w:bookmarkStart w:id="34522" w:name="_ETM_Q92_690992"/>
      <w:bookmarkEnd w:id="34522"/>
      <w:r>
        <w:rPr>
          <w:rFonts w:hint="cs"/>
          <w:rtl/>
          <w:lang w:eastAsia="he-IL"/>
        </w:rPr>
        <w:t xml:space="preserve">בכמה מדינות. כאן, גם אצלנו, בנק ישראל נאלץ להעלות את הריבית כדי לצנן את השוק ולבלום את האינפלציה. </w:t>
      </w:r>
      <w:bookmarkStart w:id="34523" w:name="_ETM_Q92_703937"/>
      <w:bookmarkEnd w:id="34523"/>
      <w:r>
        <w:rPr>
          <w:rFonts w:hint="cs"/>
          <w:rtl/>
          <w:lang w:eastAsia="he-IL"/>
        </w:rPr>
        <w:t xml:space="preserve">כלכלת ישראל חזקה ויציבה, אך עלינו להיערך לכל תרחיש. נקטנו </w:t>
      </w:r>
      <w:bookmarkStart w:id="34524" w:name="_ETM_Q92_709656"/>
      <w:bookmarkEnd w:id="34524"/>
      <w:r>
        <w:rPr>
          <w:rFonts w:hint="cs"/>
          <w:rtl/>
          <w:lang w:eastAsia="he-IL"/>
        </w:rPr>
        <w:t xml:space="preserve">כמה צעדים </w:t>
      </w:r>
      <w:proofErr w:type="spellStart"/>
      <w:r>
        <w:rPr>
          <w:rFonts w:hint="cs"/>
          <w:rtl/>
          <w:lang w:eastAsia="he-IL"/>
        </w:rPr>
        <w:t>מייד</w:t>
      </w:r>
      <w:r w:rsidR="002D7E1E">
        <w:rPr>
          <w:rFonts w:hint="cs"/>
          <w:rtl/>
          <w:lang w:eastAsia="he-IL"/>
        </w:rPr>
        <w:t>י</w:t>
      </w:r>
      <w:r>
        <w:rPr>
          <w:rFonts w:hint="cs"/>
          <w:rtl/>
          <w:lang w:eastAsia="he-IL"/>
        </w:rPr>
        <w:t>ים</w:t>
      </w:r>
      <w:proofErr w:type="spellEnd"/>
      <w:r>
        <w:rPr>
          <w:rFonts w:hint="cs"/>
          <w:rtl/>
          <w:lang w:eastAsia="he-IL"/>
        </w:rPr>
        <w:t xml:space="preserve"> להפחתת יוקר המחיה: הקפאנו את העלייה במחירי החשמל והמים והורדנו את מס הבלו על הדלק. כמובן, יש </w:t>
      </w:r>
      <w:bookmarkStart w:id="34525" w:name="_ETM_Q92_716699"/>
      <w:bookmarkEnd w:id="34525"/>
      <w:r>
        <w:rPr>
          <w:rFonts w:hint="cs"/>
          <w:rtl/>
          <w:lang w:eastAsia="he-IL"/>
        </w:rPr>
        <w:t xml:space="preserve">צורך בצעדים מקיפים יותר, ואנו מקדמים שורות רפורמות, בין היתר </w:t>
      </w:r>
      <w:bookmarkStart w:id="34526" w:name="_ETM_Q92_724278"/>
      <w:bookmarkEnd w:id="34526"/>
      <w:r>
        <w:rPr>
          <w:rFonts w:hint="cs"/>
          <w:rtl/>
          <w:lang w:eastAsia="he-IL"/>
        </w:rPr>
        <w:t xml:space="preserve">להפחתת הריכוזיות והגברת התחרות בשוק מוצרי המזון והתמרוקים, שכוללות </w:t>
      </w:r>
      <w:bookmarkStart w:id="34527" w:name="_ETM_Q92_731642"/>
      <w:bookmarkEnd w:id="34527"/>
      <w:r>
        <w:rPr>
          <w:rFonts w:hint="cs"/>
          <w:rtl/>
          <w:lang w:eastAsia="he-IL"/>
        </w:rPr>
        <w:t xml:space="preserve">הסרת חסמים וצמצום הנטל הרגולטורי. </w:t>
      </w:r>
      <w:bookmarkStart w:id="34528" w:name="_ETM_Q92_710053"/>
      <w:bookmarkStart w:id="34529" w:name="_ETM_Q92_710144"/>
      <w:bookmarkEnd w:id="34528"/>
      <w:bookmarkEnd w:id="34529"/>
      <w:r>
        <w:rPr>
          <w:rFonts w:hint="cs"/>
          <w:rtl/>
          <w:lang w:eastAsia="he-IL"/>
        </w:rPr>
        <w:t xml:space="preserve">הצעדים הללו יובילו לפתיחת השוק </w:t>
      </w:r>
      <w:bookmarkStart w:id="34530" w:name="_ETM_Q92_738700"/>
      <w:bookmarkEnd w:id="34530"/>
      <w:r>
        <w:rPr>
          <w:rFonts w:hint="cs"/>
          <w:rtl/>
          <w:lang w:eastAsia="he-IL"/>
        </w:rPr>
        <w:t>לתחרות ולהורדת מחירים.</w:t>
      </w:r>
    </w:p>
    <w:p w:rsidR="00CD1EEA" w:rsidRDefault="00CD1EEA" w:rsidP="00A22B92">
      <w:pPr>
        <w:rPr>
          <w:rtl/>
          <w:lang w:eastAsia="he-IL"/>
        </w:rPr>
      </w:pPr>
      <w:bookmarkStart w:id="34531" w:name="_ETM_Q92_741809"/>
      <w:bookmarkStart w:id="34532" w:name="_ETM_Q92_741926"/>
      <w:bookmarkEnd w:id="34531"/>
      <w:bookmarkEnd w:id="34532"/>
    </w:p>
    <w:p w:rsidR="00CD1EEA" w:rsidRDefault="00CD1EEA" w:rsidP="00A22B92">
      <w:pPr>
        <w:rPr>
          <w:rtl/>
        </w:rPr>
      </w:pPr>
      <w:bookmarkStart w:id="34533" w:name="_ETM_Q92_742018"/>
      <w:bookmarkStart w:id="34534" w:name="_ETM_Q92_742113"/>
      <w:bookmarkEnd w:id="34533"/>
      <w:bookmarkEnd w:id="34534"/>
      <w:r>
        <w:rPr>
          <w:rFonts w:hint="cs"/>
          <w:rtl/>
          <w:lang w:eastAsia="he-IL"/>
        </w:rPr>
        <w:t xml:space="preserve">בנוגע למשבר הדיור, נוודא שהעלאת הריבית לא תפגע </w:t>
      </w:r>
      <w:bookmarkStart w:id="34535" w:name="_ETM_Q92_745033"/>
      <w:bookmarkEnd w:id="34535"/>
      <w:r>
        <w:rPr>
          <w:rFonts w:hint="cs"/>
          <w:rtl/>
          <w:lang w:eastAsia="he-IL"/>
        </w:rPr>
        <w:t xml:space="preserve">בביקוש. מדד מחירי הדירות נבלם. אנחנו עם יד על הדופק </w:t>
      </w:r>
      <w:bookmarkStart w:id="34536" w:name="_ETM_Q92_752204"/>
      <w:bookmarkEnd w:id="34536"/>
      <w:r>
        <w:rPr>
          <w:rFonts w:hint="cs"/>
          <w:rtl/>
          <w:lang w:eastAsia="he-IL"/>
        </w:rPr>
        <w:t xml:space="preserve">כדי לראות מהם פני הדברים. </w:t>
      </w:r>
      <w:bookmarkStart w:id="34537" w:name="TOR_Q93"/>
      <w:bookmarkStart w:id="34538" w:name="_ETM_Q93_180000"/>
      <w:bookmarkEnd w:id="34537"/>
      <w:bookmarkEnd w:id="34538"/>
      <w:r>
        <w:rPr>
          <w:rFonts w:hint="cs"/>
          <w:rtl/>
        </w:rPr>
        <w:t xml:space="preserve">נמשיך לקדם את הפשרת הקרקעות, להרחיב את הסיוע </w:t>
      </w:r>
      <w:bookmarkStart w:id="34539" w:name="_ETM_Q93_161000"/>
      <w:bookmarkEnd w:id="34539"/>
      <w:r>
        <w:rPr>
          <w:rFonts w:hint="cs"/>
          <w:rtl/>
        </w:rPr>
        <w:t>לזוגות צעירים ועוד. בתחום התשתיות, בקרוב יתחיל לפעול הקו האדום של הרכבת הקלה</w:t>
      </w:r>
      <w:r w:rsidR="002D7E1E">
        <w:rPr>
          <w:rFonts w:hint="cs"/>
          <w:rtl/>
        </w:rPr>
        <w:t>,</w:t>
      </w:r>
      <w:r>
        <w:rPr>
          <w:rFonts w:hint="cs"/>
          <w:rtl/>
        </w:rPr>
        <w:t xml:space="preserve"> שייתן מענה לעשרות אלפי אנשים ביום, </w:t>
      </w:r>
      <w:bookmarkStart w:id="34540" w:name="_ETM_Q93_166000"/>
      <w:bookmarkEnd w:id="34540"/>
      <w:r>
        <w:rPr>
          <w:rFonts w:hint="cs"/>
          <w:rtl/>
        </w:rPr>
        <w:t>ובשנים הקרובות נסיים את הבנייה של הקו הירוק ו</w:t>
      </w:r>
      <w:r w:rsidR="002D7E1E">
        <w:rPr>
          <w:rFonts w:hint="cs"/>
          <w:rtl/>
        </w:rPr>
        <w:t xml:space="preserve">הקו </w:t>
      </w:r>
      <w:r>
        <w:rPr>
          <w:rFonts w:hint="cs"/>
          <w:rtl/>
        </w:rPr>
        <w:t xml:space="preserve">הסגול. </w:t>
      </w:r>
      <w:bookmarkStart w:id="34541" w:name="_ETM_Q93_171000"/>
      <w:bookmarkEnd w:id="34541"/>
      <w:r>
        <w:rPr>
          <w:rFonts w:hint="cs"/>
          <w:rtl/>
        </w:rPr>
        <w:t xml:space="preserve">אנחנו מקדמים את חוק המטרו כדי שבנייתו תתחיל ותסתיים כמה </w:t>
      </w:r>
      <w:bookmarkStart w:id="34542" w:name="_ETM_Q93_177000"/>
      <w:bookmarkEnd w:id="34542"/>
      <w:r>
        <w:rPr>
          <w:rFonts w:hint="cs"/>
          <w:rtl/>
        </w:rPr>
        <w:t xml:space="preserve">שיותר מהר. כמו כן אנו ממשיכים לקרב את הפריפריה למרכז באמצעות חיבורה למרכזי התעסוקה על ידי </w:t>
      </w:r>
      <w:bookmarkStart w:id="34543" w:name="_ETM_Q93_187000"/>
      <w:bookmarkEnd w:id="34543"/>
      <w:r>
        <w:rPr>
          <w:rFonts w:hint="cs"/>
          <w:rtl/>
        </w:rPr>
        <w:t xml:space="preserve">סלילת מסילות רכבת וייעול מערך האוטובוסים. אני יכולה להמשיך ולקרוא </w:t>
      </w:r>
      <w:bookmarkStart w:id="34544" w:name="_ETM_Q93_192000"/>
      <w:bookmarkEnd w:id="34544"/>
      <w:r>
        <w:rPr>
          <w:rFonts w:hint="cs"/>
          <w:rtl/>
        </w:rPr>
        <w:t>אך אני אעשה את זה קצר ואבקש מכולם להצביע בעד הצעת החוק, תודה.</w:t>
      </w:r>
    </w:p>
    <w:p w:rsidR="00CD1EEA" w:rsidRDefault="00CD1EEA" w:rsidP="00A22B92">
      <w:pPr>
        <w:rPr>
          <w:rtl/>
        </w:rPr>
      </w:pPr>
    </w:p>
    <w:p w:rsidR="00CD1EEA" w:rsidRDefault="00CD1EEA" w:rsidP="00A22B92">
      <w:pPr>
        <w:pStyle w:val="af9"/>
        <w:keepNext/>
        <w:rPr>
          <w:rtl/>
        </w:rPr>
      </w:pPr>
      <w:r w:rsidRPr="007C248C">
        <w:rPr>
          <w:rStyle w:val="TagStyle"/>
          <w:rtl/>
        </w:rPr>
        <w:t xml:space="preserve"> &lt;&lt; יור &gt;&gt; </w:t>
      </w:r>
      <w:r>
        <w:rPr>
          <w:rtl/>
        </w:rPr>
        <w:t>היו"ר ישראל אייכלר:</w:t>
      </w:r>
      <w:r w:rsidRPr="007C248C">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 xml:space="preserve">תודה רבה. אנחנו עוברים לרשימת הדוברים. ראשונת הדוברים, חברת הכנסת יפעת שאשא ביטון. </w:t>
      </w:r>
    </w:p>
    <w:p w:rsidR="00CD1EEA" w:rsidRDefault="00CD1EEA" w:rsidP="00A22B92">
      <w:pPr>
        <w:rPr>
          <w:rtl/>
        </w:rPr>
      </w:pPr>
      <w:bookmarkStart w:id="34545" w:name="_ETM_Q93_214000"/>
      <w:bookmarkStart w:id="34546" w:name="_ETM_Q93_218000"/>
      <w:bookmarkEnd w:id="34545"/>
      <w:bookmarkEnd w:id="34546"/>
    </w:p>
    <w:p w:rsidR="00CD1EEA" w:rsidRDefault="00CD1EEA" w:rsidP="00A22B92">
      <w:pPr>
        <w:pStyle w:val="a5"/>
        <w:keepNext/>
        <w:rPr>
          <w:rtl/>
        </w:rPr>
      </w:pPr>
      <w:bookmarkStart w:id="34547" w:name="ET_speaker_5307_2"/>
      <w:r w:rsidRPr="007C248C">
        <w:rPr>
          <w:rStyle w:val="TagStyle"/>
          <w:rtl/>
        </w:rPr>
        <w:t xml:space="preserve"> &lt;&lt; דובר &gt;&gt; </w:t>
      </w:r>
      <w:bookmarkStart w:id="34548" w:name="_Toc130997146"/>
      <w:bookmarkStart w:id="34549" w:name="_Toc152076527"/>
      <w:r>
        <w:rPr>
          <w:rtl/>
        </w:rPr>
        <w:t>יפעת שאשא ביטון (המחנה הממלכתי):</w:t>
      </w:r>
      <w:bookmarkEnd w:id="34548"/>
      <w:bookmarkEnd w:id="34549"/>
      <w:r w:rsidRPr="007C248C">
        <w:rPr>
          <w:rStyle w:val="TagStyle"/>
          <w:rtl/>
        </w:rPr>
        <w:t xml:space="preserve"> &lt;&lt; דובר &gt;&gt;</w:t>
      </w:r>
      <w:r>
        <w:rPr>
          <w:rtl/>
        </w:rPr>
        <w:t xml:space="preserve"> </w:t>
      </w:r>
      <w:bookmarkEnd w:id="34547"/>
    </w:p>
    <w:p w:rsidR="00CD1EEA" w:rsidRDefault="00CD1EEA" w:rsidP="001B10C0">
      <w:pPr>
        <w:rPr>
          <w:rtl/>
        </w:rPr>
      </w:pPr>
    </w:p>
    <w:p w:rsidR="00CD1EEA" w:rsidRDefault="00CD1EEA" w:rsidP="002D7E1E">
      <w:pPr>
        <w:rPr>
          <w:rtl/>
        </w:rPr>
      </w:pPr>
      <w:bookmarkStart w:id="34550" w:name="_ETM_Q93_225000"/>
      <w:bookmarkEnd w:id="34550"/>
      <w:r>
        <w:rPr>
          <w:rFonts w:hint="cs"/>
          <w:rtl/>
        </w:rPr>
        <w:t>תודה רבה</w:t>
      </w:r>
      <w:r w:rsidR="002D7E1E">
        <w:rPr>
          <w:rFonts w:hint="cs"/>
          <w:rtl/>
        </w:rPr>
        <w:t>.</w:t>
      </w:r>
      <w:r>
        <w:rPr>
          <w:rFonts w:hint="cs"/>
          <w:rtl/>
        </w:rPr>
        <w:t xml:space="preserve"> אדוני היושב-ראש, חבריי חברי הכנסת, </w:t>
      </w:r>
      <w:bookmarkStart w:id="34551" w:name="_ETM_Q93_230000"/>
      <w:bookmarkEnd w:id="34551"/>
      <w:r>
        <w:rPr>
          <w:rFonts w:hint="cs"/>
          <w:rtl/>
        </w:rPr>
        <w:t xml:space="preserve">אני אמשיך את מה שהתחלתי קודם, רק חבל שהשר בן </w:t>
      </w:r>
      <w:bookmarkStart w:id="34552" w:name="_ETM_Q93_235000"/>
      <w:bookmarkEnd w:id="34552"/>
      <w:r>
        <w:rPr>
          <w:rFonts w:hint="cs"/>
          <w:rtl/>
        </w:rPr>
        <w:t xml:space="preserve">גביר לא נמצא כאן, כי אם דיברנו על יקומים מקבילים אז אני חושבת שאין מישהו שחי ביקום מקביל יותר </w:t>
      </w:r>
      <w:bookmarkStart w:id="34553" w:name="_ETM_Q93_244000"/>
      <w:bookmarkEnd w:id="34553"/>
      <w:r>
        <w:rPr>
          <w:rFonts w:hint="cs"/>
          <w:rtl/>
        </w:rPr>
        <w:t>מהשר בן גביר. אני קודם כול רוצה לתת לו טיפ</w:t>
      </w:r>
      <w:r w:rsidR="002D7E1E">
        <w:rPr>
          <w:rFonts w:hint="cs"/>
          <w:rtl/>
        </w:rPr>
        <w:t>,</w:t>
      </w:r>
      <w:r>
        <w:rPr>
          <w:rFonts w:hint="cs"/>
          <w:rtl/>
        </w:rPr>
        <w:t xml:space="preserve"> וחבל </w:t>
      </w:r>
      <w:bookmarkStart w:id="34554" w:name="_ETM_Q93_248000"/>
      <w:bookmarkEnd w:id="34554"/>
      <w:r>
        <w:rPr>
          <w:rFonts w:hint="cs"/>
          <w:rtl/>
        </w:rPr>
        <w:t>שהוא לא כאן</w:t>
      </w:r>
      <w:r w:rsidR="002D7E1E">
        <w:rPr>
          <w:rFonts w:hint="cs"/>
          <w:rtl/>
        </w:rPr>
        <w:t>:</w:t>
      </w:r>
      <w:r>
        <w:rPr>
          <w:rFonts w:hint="cs"/>
          <w:rtl/>
        </w:rPr>
        <w:t xml:space="preserve"> רגשי נחיתות זאת לא תוכנית עבודה. נדמה </w:t>
      </w:r>
      <w:bookmarkStart w:id="34555" w:name="_ETM_Q93_256000"/>
      <w:bookmarkEnd w:id="34555"/>
      <w:r>
        <w:rPr>
          <w:rFonts w:hint="cs"/>
          <w:rtl/>
        </w:rPr>
        <w:t xml:space="preserve">לי שהשר בן גביר סובל מכל כך הרבה רגשי נחיתות שהוא </w:t>
      </w:r>
      <w:bookmarkStart w:id="34556" w:name="_ETM_Q93_259000"/>
      <w:bookmarkEnd w:id="34556"/>
      <w:r>
        <w:rPr>
          <w:rFonts w:hint="cs"/>
          <w:rtl/>
        </w:rPr>
        <w:t>לא שם לב מה באמת קורה במציאות ומה זה דברים</w:t>
      </w:r>
      <w:bookmarkStart w:id="34557" w:name="_ETM_Q93_265000"/>
      <w:bookmarkEnd w:id="34557"/>
      <w:r>
        <w:rPr>
          <w:rFonts w:hint="cs"/>
          <w:rtl/>
        </w:rPr>
        <w:t xml:space="preserve"> שהוא בודה מהדמיון הקודח שלו. </w:t>
      </w:r>
      <w:bookmarkStart w:id="34558" w:name="_ETM_Q93_272000"/>
      <w:bookmarkEnd w:id="34558"/>
      <w:r>
        <w:rPr>
          <w:rFonts w:hint="cs"/>
          <w:rtl/>
        </w:rPr>
        <w:t xml:space="preserve">השר דיבר על 9 מיליארד שקלים, כולנו יודעים שכבר 9 </w:t>
      </w:r>
      <w:bookmarkStart w:id="34559" w:name="_ETM_Q93_275000"/>
      <w:bookmarkEnd w:id="34559"/>
      <w:r>
        <w:rPr>
          <w:rFonts w:hint="cs"/>
          <w:rtl/>
        </w:rPr>
        <w:t xml:space="preserve">מיליארד הם לא 9 מיליארד, מדובר אולי במיליארד. </w:t>
      </w:r>
      <w:bookmarkStart w:id="34560" w:name="_ETM_Q93_277000"/>
      <w:bookmarkEnd w:id="34560"/>
      <w:r w:rsidR="002D7E1E">
        <w:rPr>
          <w:rFonts w:hint="cs"/>
          <w:rtl/>
        </w:rPr>
        <w:t xml:space="preserve">הוא </w:t>
      </w:r>
      <w:r>
        <w:rPr>
          <w:rFonts w:hint="cs"/>
          <w:rtl/>
        </w:rPr>
        <w:t xml:space="preserve">מדבר על המשמר הלאומי </w:t>
      </w:r>
      <w:bookmarkStart w:id="34561" w:name="_ETM_Q93_295983"/>
      <w:bookmarkEnd w:id="34561"/>
      <w:r>
        <w:rPr>
          <w:rFonts w:hint="cs"/>
          <w:rtl/>
        </w:rPr>
        <w:t xml:space="preserve">– אגב, תחשבו, תנסו להיזכר כמה פעמים הוא </w:t>
      </w:r>
      <w:bookmarkStart w:id="34562" w:name="_ETM_Q93_282000"/>
      <w:bookmarkEnd w:id="34562"/>
      <w:r>
        <w:rPr>
          <w:rFonts w:hint="cs"/>
          <w:rtl/>
        </w:rPr>
        <w:t xml:space="preserve">דיבר על המשמר הלאומי, הוא קיבל את זה אז, </w:t>
      </w:r>
      <w:bookmarkStart w:id="34563" w:name="_ETM_Q93_286000"/>
      <w:bookmarkEnd w:id="34563"/>
      <w:r>
        <w:rPr>
          <w:rFonts w:hint="cs"/>
          <w:rtl/>
        </w:rPr>
        <w:t>הוא מקבל את זה היום. כולם נכנסו לאיזושהי בהלה</w:t>
      </w:r>
      <w:bookmarkStart w:id="34564" w:name="_ETM_Q93_292000"/>
      <w:bookmarkEnd w:id="34564"/>
      <w:r>
        <w:rPr>
          <w:rFonts w:hint="cs"/>
          <w:rtl/>
        </w:rPr>
        <w:t xml:space="preserve"> </w:t>
      </w:r>
      <w:r>
        <w:rPr>
          <w:rFonts w:hint="eastAsia"/>
          <w:rtl/>
        </w:rPr>
        <w:t>–</w:t>
      </w:r>
      <w:r>
        <w:rPr>
          <w:rFonts w:hint="cs"/>
          <w:rtl/>
        </w:rPr>
        <w:t xml:space="preserve"> איתמר בן גביר, משמר לאומי. וא</w:t>
      </w:r>
      <w:r w:rsidR="002D7E1E">
        <w:rPr>
          <w:rFonts w:hint="cs"/>
          <w:rtl/>
        </w:rPr>
        <w:t>ל</w:t>
      </w:r>
      <w:r>
        <w:rPr>
          <w:rFonts w:hint="cs"/>
          <w:rtl/>
        </w:rPr>
        <w:t xml:space="preserve">לה, להגיד לכם את האמת, </w:t>
      </w:r>
      <w:r w:rsidR="002D7E1E">
        <w:rPr>
          <w:rFonts w:hint="cs"/>
          <w:rtl/>
        </w:rPr>
        <w:t xml:space="preserve">אני </w:t>
      </w:r>
      <w:r>
        <w:rPr>
          <w:rFonts w:hint="cs"/>
          <w:rtl/>
        </w:rPr>
        <w:t>לא דואגת. אתם יודעים למה? כי מי שהבטיח לו את 9 המיליארד ו</w:t>
      </w:r>
      <w:bookmarkStart w:id="34565" w:name="_ETM_Q93_299000"/>
      <w:bookmarkEnd w:id="34565"/>
      <w:r>
        <w:rPr>
          <w:rFonts w:hint="cs"/>
          <w:rtl/>
        </w:rPr>
        <w:t xml:space="preserve">לא נתן לו, הוא גם הבטיח לו את המשמר הלאומי והוא לא </w:t>
      </w:r>
      <w:bookmarkStart w:id="34566" w:name="_ETM_Q93_303000"/>
      <w:bookmarkEnd w:id="34566"/>
      <w:r>
        <w:rPr>
          <w:rFonts w:hint="cs"/>
          <w:rtl/>
        </w:rPr>
        <w:t>ייתן לו</w:t>
      </w:r>
      <w:r w:rsidR="002D7E1E">
        <w:rPr>
          <w:rFonts w:hint="cs"/>
          <w:rtl/>
        </w:rPr>
        <w:t>,</w:t>
      </w:r>
      <w:r>
        <w:rPr>
          <w:rFonts w:hint="cs"/>
          <w:rtl/>
        </w:rPr>
        <w:t xml:space="preserve"> ואנחנו פשוט נתגלגל ככה בחודשים הקרובים. </w:t>
      </w:r>
    </w:p>
    <w:p w:rsidR="00CD1EEA" w:rsidRDefault="00CD1EEA" w:rsidP="00A22B92">
      <w:pPr>
        <w:rPr>
          <w:rtl/>
        </w:rPr>
      </w:pPr>
    </w:p>
    <w:p w:rsidR="00CD1EEA" w:rsidRDefault="00CD1EEA" w:rsidP="00A22B92">
      <w:pPr>
        <w:rPr>
          <w:rtl/>
        </w:rPr>
      </w:pPr>
      <w:bookmarkStart w:id="34567" w:name="_ETM_Q93_308000"/>
      <w:bookmarkEnd w:id="34567"/>
      <w:r>
        <w:rPr>
          <w:rFonts w:hint="cs"/>
          <w:rtl/>
        </w:rPr>
        <w:t>בהקשר של איתמר בן גביר אני רוצה לבקש סליחה</w:t>
      </w:r>
      <w:r w:rsidR="002D7E1E">
        <w:rPr>
          <w:rFonts w:hint="cs"/>
          <w:rtl/>
        </w:rPr>
        <w:t>,</w:t>
      </w:r>
      <w:r>
        <w:rPr>
          <w:rFonts w:hint="cs"/>
          <w:rtl/>
        </w:rPr>
        <w:t xml:space="preserve"> ולא ממנו, אלא מהדמות של איתמר </w:t>
      </w:r>
      <w:bookmarkStart w:id="34568" w:name="_ETM_Q93_316000"/>
      <w:bookmarkEnd w:id="34568"/>
      <w:r>
        <w:rPr>
          <w:rFonts w:hint="cs"/>
          <w:rtl/>
        </w:rPr>
        <w:t>מטייל על קירות. כואב לי שלקחתי את הדמות המ</w:t>
      </w:r>
      <w:bookmarkStart w:id="34569" w:name="_ETM_Q93_326000"/>
      <w:bookmarkEnd w:id="34569"/>
      <w:r>
        <w:rPr>
          <w:rFonts w:hint="cs"/>
          <w:rtl/>
        </w:rPr>
        <w:t>תוקה הזאת והלבשתי עליה את איתמר</w:t>
      </w:r>
      <w:r w:rsidR="002D7E1E">
        <w:rPr>
          <w:rFonts w:hint="cs"/>
          <w:rtl/>
        </w:rPr>
        <w:t>,</w:t>
      </w:r>
      <w:r>
        <w:rPr>
          <w:rFonts w:hint="cs"/>
          <w:rtl/>
        </w:rPr>
        <w:t xml:space="preserve"> שהוא לא באמת </w:t>
      </w:r>
      <w:bookmarkStart w:id="34570" w:name="_ETM_Q93_330000"/>
      <w:bookmarkEnd w:id="34570"/>
      <w:r>
        <w:rPr>
          <w:rFonts w:hint="cs"/>
          <w:rtl/>
        </w:rPr>
        <w:t xml:space="preserve">מטפס על קירות, אבל הוא הוזה הזיות, כל הזמן הוא הוזה הזיות. מדבר איתנו על גזענות </w:t>
      </w:r>
      <w:r>
        <w:rPr>
          <w:rFonts w:hint="eastAsia"/>
          <w:rtl/>
        </w:rPr>
        <w:t>–</w:t>
      </w:r>
      <w:bookmarkStart w:id="34571" w:name="_ETM_Q93_337000"/>
      <w:bookmarkEnd w:id="34571"/>
      <w:r>
        <w:rPr>
          <w:rFonts w:hint="cs"/>
          <w:rtl/>
        </w:rPr>
        <w:t xml:space="preserve"> שוכח שזה הוא הגזען. מדבר איתנו על פרימיטיביות, עומד כאן, צועק לנו: אתם </w:t>
      </w:r>
      <w:proofErr w:type="spellStart"/>
      <w:r>
        <w:rPr>
          <w:rFonts w:hint="cs"/>
          <w:rtl/>
        </w:rPr>
        <w:t>פרימיטיבים</w:t>
      </w:r>
      <w:proofErr w:type="spellEnd"/>
      <w:r>
        <w:rPr>
          <w:rFonts w:hint="cs"/>
          <w:rtl/>
        </w:rPr>
        <w:t xml:space="preserve">, אתם </w:t>
      </w:r>
      <w:proofErr w:type="spellStart"/>
      <w:r>
        <w:rPr>
          <w:rFonts w:hint="cs"/>
          <w:rtl/>
        </w:rPr>
        <w:t>פרימיטיבים</w:t>
      </w:r>
      <w:proofErr w:type="spellEnd"/>
      <w:r>
        <w:rPr>
          <w:rFonts w:hint="cs"/>
          <w:rtl/>
        </w:rPr>
        <w:t xml:space="preserve">. ואני מסתכלת עליו ואני אומרת, טוב, כאילו, אתם יודעים, הוא בא עם כל כך הרבה הבטחות </w:t>
      </w:r>
      <w:r>
        <w:rPr>
          <w:rFonts w:hint="eastAsia"/>
          <w:rtl/>
        </w:rPr>
        <w:t>–</w:t>
      </w:r>
      <w:r>
        <w:rPr>
          <w:rFonts w:hint="cs"/>
          <w:rtl/>
        </w:rPr>
        <w:t xml:space="preserve"> נשים, פשיעה, משילות, נגב, טרור </w:t>
      </w:r>
      <w:bookmarkStart w:id="34572" w:name="_ETM_Q93_359000"/>
      <w:bookmarkEnd w:id="34572"/>
      <w:r>
        <w:rPr>
          <w:rFonts w:hint="eastAsia"/>
          <w:rtl/>
        </w:rPr>
        <w:t>–</w:t>
      </w:r>
      <w:r>
        <w:rPr>
          <w:rFonts w:hint="cs"/>
          <w:rtl/>
        </w:rPr>
        <w:t xml:space="preserve"> אוי, עולם של דברים. מה נשאר מזה? כלום </w:t>
      </w:r>
      <w:bookmarkStart w:id="34573" w:name="_ETM_Q93_363000"/>
      <w:bookmarkEnd w:id="34573"/>
      <w:r>
        <w:rPr>
          <w:rFonts w:hint="cs"/>
          <w:rtl/>
        </w:rPr>
        <w:t xml:space="preserve">ושום דבר, הזיה אחת גדולה. </w:t>
      </w:r>
    </w:p>
    <w:p w:rsidR="00CD1EEA" w:rsidRDefault="00CD1EEA" w:rsidP="00A22B92">
      <w:pPr>
        <w:rPr>
          <w:rtl/>
        </w:rPr>
      </w:pPr>
    </w:p>
    <w:p w:rsidR="00CD1EEA" w:rsidRDefault="00CD1EEA" w:rsidP="00C57978">
      <w:pPr>
        <w:rPr>
          <w:rtl/>
        </w:rPr>
      </w:pPr>
      <w:bookmarkStart w:id="34574" w:name="_ETM_Q93_367000"/>
      <w:bookmarkEnd w:id="34574"/>
      <w:r>
        <w:rPr>
          <w:rFonts w:hint="cs"/>
          <w:rtl/>
        </w:rPr>
        <w:t>עכשיו, בהקשר של היקום המקביל, הם גם דיברו על ההפגנות היום, נכון? ההפגנות של לה-</w:t>
      </w:r>
      <w:proofErr w:type="spellStart"/>
      <w:r>
        <w:rPr>
          <w:rFonts w:hint="cs"/>
          <w:rtl/>
        </w:rPr>
        <w:t>פמיליה</w:t>
      </w:r>
      <w:proofErr w:type="spellEnd"/>
      <w:r>
        <w:rPr>
          <w:rFonts w:hint="cs"/>
          <w:rtl/>
        </w:rPr>
        <w:t xml:space="preserve">. אגב, יש לי חדשות בשבילכם, אתם תעברו </w:t>
      </w:r>
      <w:bookmarkStart w:id="34575" w:name="_ETM_Q93_377000"/>
      <w:bookmarkEnd w:id="34575"/>
      <w:r>
        <w:rPr>
          <w:rFonts w:hint="cs"/>
          <w:rtl/>
        </w:rPr>
        <w:t>בדרך לכנסת, הכול מלא גרפיטי</w:t>
      </w:r>
      <w:r w:rsidR="002D7E1E">
        <w:rPr>
          <w:rFonts w:hint="cs"/>
          <w:rtl/>
        </w:rPr>
        <w:t>:</w:t>
      </w:r>
      <w:r>
        <w:rPr>
          <w:rFonts w:hint="cs"/>
          <w:rtl/>
        </w:rPr>
        <w:t xml:space="preserve"> "64 מנדטים", בטח לא </w:t>
      </w:r>
      <w:bookmarkStart w:id="34576" w:name="_ETM_Q93_381000"/>
      <w:bookmarkEnd w:id="34576"/>
      <w:r>
        <w:rPr>
          <w:rFonts w:hint="cs"/>
          <w:rtl/>
        </w:rPr>
        <w:t xml:space="preserve">המפגינים של המחאה עשו את זה; "רפורמה עכשיו", זה בטח </w:t>
      </w:r>
      <w:bookmarkStart w:id="34577" w:name="_ETM_Q93_384000"/>
      <w:bookmarkEnd w:id="34577"/>
      <w:r>
        <w:rPr>
          <w:rFonts w:hint="cs"/>
          <w:rtl/>
        </w:rPr>
        <w:t xml:space="preserve">לא המפגינים של המחאה </w:t>
      </w:r>
      <w:bookmarkStart w:id="34578" w:name="_ETM_Q93_401372"/>
      <w:bookmarkEnd w:id="34578"/>
      <w:r>
        <w:rPr>
          <w:rFonts w:hint="cs"/>
          <w:rtl/>
        </w:rPr>
        <w:t>עשו את זה</w:t>
      </w:r>
      <w:r w:rsidR="002D7E1E">
        <w:rPr>
          <w:rFonts w:hint="cs"/>
          <w:rtl/>
        </w:rPr>
        <w:t>.</w:t>
      </w:r>
      <w:r>
        <w:rPr>
          <w:rFonts w:hint="cs"/>
          <w:rtl/>
        </w:rPr>
        <w:t xml:space="preserve"> אבל </w:t>
      </w:r>
      <w:bookmarkStart w:id="34579" w:name="_ETM_Q93_386000"/>
      <w:bookmarkEnd w:id="34579"/>
      <w:r>
        <w:rPr>
          <w:rFonts w:hint="cs"/>
          <w:rtl/>
        </w:rPr>
        <w:t>קישטו לנו את הדרך לכנסת. היופי ה</w:t>
      </w:r>
      <w:r w:rsidR="0022712F">
        <w:rPr>
          <w:rFonts w:hint="cs"/>
          <w:rtl/>
        </w:rPr>
        <w:t>וא</w:t>
      </w:r>
      <w:r>
        <w:rPr>
          <w:rFonts w:hint="cs"/>
          <w:rtl/>
        </w:rPr>
        <w:t xml:space="preserve"> שמהבוקר קוראים לכולם, </w:t>
      </w:r>
      <w:bookmarkStart w:id="34580" w:name="_ETM_Q93_393000"/>
      <w:bookmarkEnd w:id="34580"/>
      <w:r>
        <w:rPr>
          <w:rFonts w:hint="cs"/>
          <w:rtl/>
        </w:rPr>
        <w:t xml:space="preserve">לאנשי הימין: תבואו להפגין, תבואו להפגין – וההפגנה הזו היא </w:t>
      </w:r>
      <w:bookmarkStart w:id="34581" w:name="_ETM_Q93_398000"/>
      <w:bookmarkEnd w:id="34581"/>
      <w:r>
        <w:rPr>
          <w:rFonts w:hint="cs"/>
          <w:rtl/>
        </w:rPr>
        <w:t xml:space="preserve">לא מאורגנת. היא כל כך לא מאורגנת עד כדי שהיה דף </w:t>
      </w:r>
      <w:bookmarkStart w:id="34582" w:name="_ETM_Q93_404000"/>
      <w:bookmarkEnd w:id="34582"/>
      <w:r>
        <w:rPr>
          <w:rFonts w:hint="cs"/>
          <w:rtl/>
        </w:rPr>
        <w:t xml:space="preserve">עם עשרות מספרי טלפון והסעות ואף אחד לא ארגן את </w:t>
      </w:r>
      <w:bookmarkStart w:id="34583" w:name="_ETM_Q93_408000"/>
      <w:bookmarkEnd w:id="34583"/>
      <w:r>
        <w:rPr>
          <w:rFonts w:hint="cs"/>
          <w:rtl/>
        </w:rPr>
        <w:t>זה</w:t>
      </w:r>
      <w:r w:rsidR="0022712F">
        <w:rPr>
          <w:rFonts w:hint="cs"/>
          <w:rtl/>
        </w:rPr>
        <w:t>.</w:t>
      </w:r>
      <w:r>
        <w:rPr>
          <w:rFonts w:hint="cs"/>
          <w:rtl/>
        </w:rPr>
        <w:t xml:space="preserve"> גם אף אחד לא מממן את זה, זה בא משום מקום, האוטובוסים בחינם, מספרי הטלפון עלומים. שוב, חלק </w:t>
      </w:r>
      <w:bookmarkStart w:id="34584" w:name="_ETM_Q93_415000"/>
      <w:bookmarkEnd w:id="34584"/>
      <w:r>
        <w:rPr>
          <w:rFonts w:hint="cs"/>
          <w:rtl/>
        </w:rPr>
        <w:t xml:space="preserve">מההזיות של הממשלה הזו. ומילא איתמר בן גביר, </w:t>
      </w:r>
      <w:bookmarkStart w:id="34585" w:name="_ETM_Q93_420000"/>
      <w:bookmarkEnd w:id="34585"/>
      <w:r>
        <w:rPr>
          <w:rFonts w:hint="cs"/>
          <w:rtl/>
        </w:rPr>
        <w:t>שאנחנו רגילים שאצלו ז</w:t>
      </w:r>
      <w:r w:rsidR="0022712F">
        <w:rPr>
          <w:rFonts w:hint="cs"/>
          <w:rtl/>
        </w:rPr>
        <w:t>ה</w:t>
      </w:r>
      <w:r>
        <w:rPr>
          <w:rFonts w:hint="cs"/>
          <w:rtl/>
        </w:rPr>
        <w:t xml:space="preserve"> מציאות לחוד ודיבורים לחוד, ראש הממשלה שעומד בנאום שלו היום </w:t>
      </w:r>
      <w:r>
        <w:rPr>
          <w:rFonts w:hint="eastAsia"/>
          <w:rtl/>
        </w:rPr>
        <w:t>–</w:t>
      </w:r>
      <w:r>
        <w:rPr>
          <w:rFonts w:hint="cs"/>
          <w:rtl/>
        </w:rPr>
        <w:t xml:space="preserve"> אני מברכת, אגב, על זה שהוא החליט סוף</w:t>
      </w:r>
      <w:r w:rsidR="00C57978">
        <w:rPr>
          <w:rFonts w:hint="cs"/>
          <w:rtl/>
        </w:rPr>
        <w:t xml:space="preserve"> </w:t>
      </w:r>
      <w:r>
        <w:rPr>
          <w:rFonts w:hint="cs"/>
          <w:rtl/>
        </w:rPr>
        <w:t xml:space="preserve">סוף סוף לעצור את החקיקה </w:t>
      </w:r>
      <w:r>
        <w:rPr>
          <w:rFonts w:hint="eastAsia"/>
          <w:rtl/>
        </w:rPr>
        <w:t>–</w:t>
      </w:r>
      <w:r>
        <w:rPr>
          <w:rFonts w:hint="cs"/>
          <w:rtl/>
        </w:rPr>
        <w:t xml:space="preserve"> אבל עומד היום, בנאום שלו ב-20:00 ומדבר על ההפגנה שכל כך ריגשה אותו ושהיא בכלל לא הייתה מאורגנת.</w:t>
      </w:r>
      <w:bookmarkStart w:id="34586" w:name="_ETM_Q93_441000"/>
      <w:bookmarkEnd w:id="34586"/>
      <w:r>
        <w:rPr>
          <w:rFonts w:hint="cs"/>
          <w:rtl/>
        </w:rPr>
        <w:t xml:space="preserve"> נו, מילא. </w:t>
      </w:r>
    </w:p>
    <w:p w:rsidR="00CD1EEA" w:rsidRDefault="00CD1EEA" w:rsidP="00A22B92">
      <w:pPr>
        <w:rPr>
          <w:rtl/>
        </w:rPr>
      </w:pPr>
    </w:p>
    <w:p w:rsidR="00CD1EEA" w:rsidRDefault="00CD1EEA" w:rsidP="00A22B92">
      <w:pPr>
        <w:pStyle w:val="af9"/>
        <w:keepNext/>
        <w:rPr>
          <w:rtl/>
        </w:rPr>
      </w:pPr>
      <w:r w:rsidRPr="00156125">
        <w:rPr>
          <w:rStyle w:val="TagStyle"/>
          <w:rtl/>
        </w:rPr>
        <w:t xml:space="preserve">&lt;&lt; יור &gt;&gt; </w:t>
      </w:r>
      <w:r>
        <w:rPr>
          <w:rtl/>
        </w:rPr>
        <w:t>היו"ר ישראל אייכלר:</w:t>
      </w:r>
      <w:r w:rsidRPr="00156125">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 xml:space="preserve">תודה רבה. חברת הכנסת מירב כהן, בבקשה. </w:t>
      </w:r>
    </w:p>
    <w:p w:rsidR="00CD1EEA" w:rsidRDefault="00CD1EEA" w:rsidP="00A22B92">
      <w:pPr>
        <w:rPr>
          <w:rtl/>
        </w:rPr>
      </w:pPr>
    </w:p>
    <w:p w:rsidR="00CD1EEA" w:rsidRDefault="00CD1EEA" w:rsidP="00A22B92">
      <w:pPr>
        <w:pStyle w:val="af8"/>
        <w:keepNext/>
        <w:rPr>
          <w:rtl/>
        </w:rPr>
      </w:pPr>
      <w:bookmarkStart w:id="34587" w:name="ET_interruption_5851_5"/>
      <w:r w:rsidRPr="00156125">
        <w:rPr>
          <w:rStyle w:val="TagStyle"/>
          <w:rtl/>
        </w:rPr>
        <w:t xml:space="preserve"> &lt;&lt; קריאה &gt;&gt; </w:t>
      </w:r>
      <w:r>
        <w:rPr>
          <w:rtl/>
        </w:rPr>
        <w:t>משה אבוטבול (ש"ס):</w:t>
      </w:r>
      <w:r w:rsidRPr="00156125">
        <w:rPr>
          <w:rStyle w:val="TagStyle"/>
          <w:rtl/>
        </w:rPr>
        <w:t xml:space="preserve"> &lt;&lt; קריאה &gt;&gt;</w:t>
      </w:r>
      <w:r>
        <w:rPr>
          <w:rtl/>
        </w:rPr>
        <w:t xml:space="preserve"> </w:t>
      </w:r>
      <w:bookmarkEnd w:id="34587"/>
    </w:p>
    <w:p w:rsidR="00CD1EEA" w:rsidRDefault="00CD1EEA" w:rsidP="001B10C0">
      <w:pPr>
        <w:rPr>
          <w:rtl/>
        </w:rPr>
      </w:pPr>
    </w:p>
    <w:p w:rsidR="00CD1EEA" w:rsidRDefault="00CD1EEA" w:rsidP="00A22B92">
      <w:pPr>
        <w:rPr>
          <w:rtl/>
        </w:rPr>
      </w:pPr>
      <w:r>
        <w:rPr>
          <w:rFonts w:hint="cs"/>
          <w:rtl/>
        </w:rPr>
        <w:t xml:space="preserve">יפעת, </w:t>
      </w:r>
      <w:bookmarkStart w:id="34588" w:name="_ETM_Q93_451000"/>
      <w:bookmarkEnd w:id="34588"/>
      <w:r>
        <w:rPr>
          <w:rFonts w:hint="cs"/>
          <w:rtl/>
        </w:rPr>
        <w:t xml:space="preserve">אני חייב להודות שאתם יותר מאורגנים מהם, אתם הרבה יותר מסודרים מהם. </w:t>
      </w:r>
    </w:p>
    <w:p w:rsidR="00CD1EEA" w:rsidRDefault="00CD1EEA" w:rsidP="00A22B92">
      <w:pPr>
        <w:rPr>
          <w:rtl/>
        </w:rPr>
      </w:pPr>
      <w:bookmarkStart w:id="34589" w:name="_ETM_Q93_455000"/>
      <w:bookmarkEnd w:id="34589"/>
    </w:p>
    <w:p w:rsidR="00CD1EEA" w:rsidRDefault="00CD1EEA" w:rsidP="00A22B92">
      <w:pPr>
        <w:pStyle w:val="af8"/>
        <w:keepNext/>
        <w:rPr>
          <w:rtl/>
        </w:rPr>
      </w:pPr>
      <w:bookmarkStart w:id="34590" w:name="ET_interruption_5307_6"/>
      <w:r w:rsidRPr="00156125">
        <w:rPr>
          <w:rStyle w:val="TagStyle"/>
          <w:rtl/>
        </w:rPr>
        <w:t xml:space="preserve"> &lt;&lt; קריאה &gt;&gt; </w:t>
      </w:r>
      <w:r>
        <w:rPr>
          <w:rtl/>
        </w:rPr>
        <w:t>יפעת שאשא ביטון (המחנה הממלכתי):</w:t>
      </w:r>
      <w:r w:rsidRPr="00156125">
        <w:rPr>
          <w:rStyle w:val="TagStyle"/>
          <w:rtl/>
        </w:rPr>
        <w:t xml:space="preserve"> &lt;&lt; קריאה &gt;&gt;</w:t>
      </w:r>
      <w:r>
        <w:rPr>
          <w:rtl/>
        </w:rPr>
        <w:t xml:space="preserve"> </w:t>
      </w:r>
      <w:bookmarkEnd w:id="34590"/>
    </w:p>
    <w:p w:rsidR="00CD1EEA" w:rsidRDefault="00CD1EEA" w:rsidP="001B10C0">
      <w:pPr>
        <w:rPr>
          <w:rtl/>
        </w:rPr>
      </w:pPr>
    </w:p>
    <w:p w:rsidR="00CD1EEA" w:rsidRDefault="0022712F" w:rsidP="00A22B92">
      <w:pPr>
        <w:rPr>
          <w:rtl/>
        </w:rPr>
      </w:pPr>
      <w:r>
        <w:rPr>
          <w:rFonts w:hint="cs"/>
          <w:rtl/>
        </w:rPr>
        <w:t>"</w:t>
      </w:r>
      <w:r w:rsidR="00CD1EEA">
        <w:rPr>
          <w:rFonts w:hint="cs"/>
          <w:rtl/>
        </w:rPr>
        <w:t>אתם</w:t>
      </w:r>
      <w:r>
        <w:rPr>
          <w:rFonts w:hint="cs"/>
          <w:rtl/>
        </w:rPr>
        <w:t>"</w:t>
      </w:r>
      <w:r w:rsidR="00CD1EEA">
        <w:rPr>
          <w:rFonts w:hint="cs"/>
          <w:rtl/>
        </w:rPr>
        <w:t xml:space="preserve">? </w:t>
      </w:r>
    </w:p>
    <w:p w:rsidR="00CD1EEA" w:rsidRDefault="00CD1EEA" w:rsidP="00A22B92">
      <w:pPr>
        <w:rPr>
          <w:rtl/>
        </w:rPr>
      </w:pPr>
      <w:bookmarkStart w:id="34591" w:name="_ETM_Q93_457000"/>
      <w:bookmarkEnd w:id="34591"/>
    </w:p>
    <w:p w:rsidR="00CD1EEA" w:rsidRDefault="00CD1EEA" w:rsidP="00A22B92">
      <w:pPr>
        <w:pStyle w:val="af8"/>
        <w:keepNext/>
        <w:rPr>
          <w:rtl/>
        </w:rPr>
      </w:pPr>
      <w:bookmarkStart w:id="34592" w:name="ET_interruption_5851_7"/>
      <w:r w:rsidRPr="00156125">
        <w:rPr>
          <w:rStyle w:val="TagStyle"/>
          <w:rtl/>
        </w:rPr>
        <w:t xml:space="preserve"> &lt;&lt; קריאה &gt;&gt; </w:t>
      </w:r>
      <w:r>
        <w:rPr>
          <w:rtl/>
        </w:rPr>
        <w:t>משה אבוטבול (ש"ס):</w:t>
      </w:r>
      <w:r w:rsidRPr="00156125">
        <w:rPr>
          <w:rStyle w:val="TagStyle"/>
          <w:rtl/>
        </w:rPr>
        <w:t xml:space="preserve"> &lt;&lt; קריאה &gt;&gt;</w:t>
      </w:r>
      <w:r>
        <w:rPr>
          <w:rtl/>
        </w:rPr>
        <w:t xml:space="preserve"> </w:t>
      </w:r>
      <w:bookmarkEnd w:id="34592"/>
    </w:p>
    <w:p w:rsidR="00CD1EEA" w:rsidRDefault="00CD1EEA" w:rsidP="001B10C0">
      <w:pPr>
        <w:rPr>
          <w:rtl/>
        </w:rPr>
      </w:pPr>
    </w:p>
    <w:p w:rsidR="00CD1EEA" w:rsidRDefault="00C92CF1" w:rsidP="00C92CF1">
      <w:pPr>
        <w:rPr>
          <w:rtl/>
        </w:rPr>
      </w:pPr>
      <w:r>
        <w:rPr>
          <w:rFonts w:hint="cs"/>
          <w:rtl/>
        </w:rPr>
        <w:t>– – –</w:t>
      </w:r>
    </w:p>
    <w:p w:rsidR="00CD1EEA" w:rsidRDefault="00CD1EEA" w:rsidP="00A22B92">
      <w:pPr>
        <w:rPr>
          <w:rtl/>
        </w:rPr>
      </w:pPr>
      <w:bookmarkStart w:id="34593" w:name="_ETM_Q93_459000"/>
      <w:bookmarkEnd w:id="34593"/>
    </w:p>
    <w:p w:rsidR="00CD1EEA" w:rsidRDefault="00CD1EEA" w:rsidP="00A22B92">
      <w:pPr>
        <w:pStyle w:val="a5"/>
        <w:keepNext/>
        <w:rPr>
          <w:rtl/>
        </w:rPr>
      </w:pPr>
      <w:bookmarkStart w:id="34594" w:name="ET_speaker_5783_8"/>
      <w:r w:rsidRPr="008819A5">
        <w:rPr>
          <w:rStyle w:val="TagStyle"/>
          <w:rtl/>
        </w:rPr>
        <w:t xml:space="preserve"> &lt;&lt; דובר &gt;&gt; </w:t>
      </w:r>
      <w:bookmarkStart w:id="34595" w:name="_Toc130997147"/>
      <w:bookmarkStart w:id="34596" w:name="_Toc152076528"/>
      <w:r>
        <w:rPr>
          <w:rtl/>
        </w:rPr>
        <w:t>מירב כהן (יש עתיד):</w:t>
      </w:r>
      <w:bookmarkEnd w:id="34595"/>
      <w:bookmarkEnd w:id="34596"/>
      <w:r w:rsidRPr="008819A5">
        <w:rPr>
          <w:rStyle w:val="TagStyle"/>
          <w:rtl/>
        </w:rPr>
        <w:t xml:space="preserve"> &lt;&lt; דובר &gt;&gt;</w:t>
      </w:r>
      <w:r>
        <w:rPr>
          <w:rtl/>
        </w:rPr>
        <w:t xml:space="preserve"> </w:t>
      </w:r>
      <w:bookmarkEnd w:id="34594"/>
    </w:p>
    <w:p w:rsidR="00CD1EEA" w:rsidRDefault="00CD1EEA" w:rsidP="00A22B92">
      <w:pPr>
        <w:rPr>
          <w:rtl/>
        </w:rPr>
      </w:pPr>
      <w:bookmarkStart w:id="34597" w:name="_ETM_Q93_449000"/>
      <w:bookmarkEnd w:id="34597"/>
    </w:p>
    <w:p w:rsidR="00CD1EEA" w:rsidRDefault="00CD1EEA" w:rsidP="0022712F">
      <w:pPr>
        <w:rPr>
          <w:rtl/>
        </w:rPr>
      </w:pPr>
      <w:bookmarkStart w:id="34598" w:name="_ETM_Q93_469380"/>
      <w:bookmarkEnd w:id="34598"/>
      <w:r>
        <w:rPr>
          <w:rtl/>
        </w:rPr>
        <w:t xml:space="preserve">כבוד </w:t>
      </w:r>
      <w:bookmarkStart w:id="34599" w:name="_ETM_Q93_469740"/>
      <w:bookmarkEnd w:id="34599"/>
      <w:r>
        <w:rPr>
          <w:rtl/>
        </w:rPr>
        <w:t>היושב-ראש</w:t>
      </w:r>
      <w:r>
        <w:rPr>
          <w:rFonts w:hint="cs"/>
          <w:rtl/>
        </w:rPr>
        <w:t>,</w:t>
      </w:r>
      <w:r>
        <w:rPr>
          <w:rtl/>
        </w:rPr>
        <w:t xml:space="preserve"> </w:t>
      </w:r>
      <w:bookmarkStart w:id="34600" w:name="_ETM_Q93_470339"/>
      <w:bookmarkEnd w:id="34600"/>
      <w:r>
        <w:rPr>
          <w:rtl/>
        </w:rPr>
        <w:t xml:space="preserve">כנסת </w:t>
      </w:r>
      <w:bookmarkStart w:id="34601" w:name="_ETM_Q93_470760"/>
      <w:bookmarkEnd w:id="34601"/>
      <w:r>
        <w:rPr>
          <w:rtl/>
        </w:rPr>
        <w:t>נכבדה</w:t>
      </w:r>
      <w:r>
        <w:rPr>
          <w:rFonts w:hint="cs"/>
          <w:rtl/>
        </w:rPr>
        <w:t>,</w:t>
      </w:r>
      <w:r>
        <w:rPr>
          <w:rtl/>
        </w:rPr>
        <w:t xml:space="preserve"> </w:t>
      </w:r>
      <w:bookmarkStart w:id="34602" w:name="_ETM_Q93_472050"/>
      <w:bookmarkEnd w:id="34602"/>
      <w:r>
        <w:rPr>
          <w:rtl/>
        </w:rPr>
        <w:t xml:space="preserve">אני </w:t>
      </w:r>
      <w:bookmarkStart w:id="34603" w:name="_ETM_Q93_472260"/>
      <w:bookmarkEnd w:id="34603"/>
      <w:r>
        <w:rPr>
          <w:rtl/>
        </w:rPr>
        <w:t xml:space="preserve">רוצה </w:t>
      </w:r>
      <w:bookmarkStart w:id="34604" w:name="_ETM_Q93_472560"/>
      <w:bookmarkEnd w:id="34604"/>
      <w:r>
        <w:rPr>
          <w:rtl/>
        </w:rPr>
        <w:t xml:space="preserve">להקריא </w:t>
      </w:r>
      <w:bookmarkStart w:id="34605" w:name="_ETM_Q93_472890"/>
      <w:bookmarkEnd w:id="34605"/>
      <w:r>
        <w:rPr>
          <w:rtl/>
        </w:rPr>
        <w:t xml:space="preserve">לכם </w:t>
      </w:r>
      <w:bookmarkStart w:id="34606" w:name="_ETM_Q93_473250"/>
      <w:bookmarkEnd w:id="34606"/>
      <w:r>
        <w:rPr>
          <w:rtl/>
        </w:rPr>
        <w:t xml:space="preserve">כמה </w:t>
      </w:r>
      <w:bookmarkStart w:id="34607" w:name="_ETM_Q93_473550"/>
      <w:bookmarkEnd w:id="34607"/>
      <w:r>
        <w:rPr>
          <w:rtl/>
        </w:rPr>
        <w:t xml:space="preserve">מהדברים </w:t>
      </w:r>
      <w:bookmarkStart w:id="34608" w:name="_ETM_Q93_474089"/>
      <w:bookmarkEnd w:id="34608"/>
      <w:r>
        <w:rPr>
          <w:rtl/>
        </w:rPr>
        <w:t xml:space="preserve">החשובים </w:t>
      </w:r>
      <w:bookmarkStart w:id="34609" w:name="_ETM_Q93_474690"/>
      <w:bookmarkEnd w:id="34609"/>
      <w:r>
        <w:rPr>
          <w:rtl/>
        </w:rPr>
        <w:t xml:space="preserve">מאוד </w:t>
      </w:r>
      <w:bookmarkStart w:id="34610" w:name="_ETM_Q93_475140"/>
      <w:bookmarkEnd w:id="34610"/>
      <w:r>
        <w:rPr>
          <w:rtl/>
        </w:rPr>
        <w:t xml:space="preserve">שאמר </w:t>
      </w:r>
      <w:bookmarkStart w:id="34611" w:name="_ETM_Q93_476310"/>
      <w:bookmarkEnd w:id="34611"/>
      <w:r>
        <w:rPr>
          <w:rtl/>
        </w:rPr>
        <w:t>פרופ</w:t>
      </w:r>
      <w:r>
        <w:rPr>
          <w:rFonts w:hint="cs"/>
          <w:rtl/>
        </w:rPr>
        <w:t>'</w:t>
      </w:r>
      <w:r>
        <w:rPr>
          <w:rtl/>
        </w:rPr>
        <w:t xml:space="preserve"> </w:t>
      </w:r>
      <w:bookmarkStart w:id="34612" w:name="_ETM_Q93_477060"/>
      <w:bookmarkEnd w:id="34612"/>
      <w:r>
        <w:rPr>
          <w:rtl/>
        </w:rPr>
        <w:t xml:space="preserve">יובל </w:t>
      </w:r>
      <w:bookmarkStart w:id="34613" w:name="_ETM_Q93_477750"/>
      <w:bookmarkEnd w:id="34613"/>
      <w:r>
        <w:rPr>
          <w:rtl/>
        </w:rPr>
        <w:t xml:space="preserve">נח </w:t>
      </w:r>
      <w:bookmarkStart w:id="34614" w:name="_ETM_Q93_478170"/>
      <w:bookmarkEnd w:id="34614"/>
      <w:r>
        <w:rPr>
          <w:rtl/>
        </w:rPr>
        <w:t>הררי</w:t>
      </w:r>
      <w:r>
        <w:rPr>
          <w:rFonts w:hint="cs"/>
          <w:rtl/>
        </w:rPr>
        <w:t>.</w:t>
      </w:r>
      <w:r>
        <w:rPr>
          <w:rtl/>
        </w:rPr>
        <w:t xml:space="preserve"> </w:t>
      </w:r>
      <w:bookmarkStart w:id="34615" w:name="_ETM_Q93_479389"/>
      <w:bookmarkEnd w:id="34615"/>
      <w:r>
        <w:rPr>
          <w:rtl/>
        </w:rPr>
        <w:t xml:space="preserve">אז </w:t>
      </w:r>
      <w:bookmarkStart w:id="34616" w:name="_ETM_Q93_479629"/>
      <w:bookmarkEnd w:id="34616"/>
      <w:r>
        <w:rPr>
          <w:rtl/>
        </w:rPr>
        <w:t>ככה</w:t>
      </w:r>
      <w:r>
        <w:rPr>
          <w:rFonts w:hint="cs"/>
          <w:rtl/>
        </w:rPr>
        <w:t>:</w:t>
      </w:r>
    </w:p>
    <w:p w:rsidR="00CD1EEA" w:rsidRDefault="00CD1EEA" w:rsidP="00A22B92">
      <w:pPr>
        <w:rPr>
          <w:rtl/>
        </w:rPr>
      </w:pPr>
    </w:p>
    <w:p w:rsidR="0022712F" w:rsidRDefault="00CD1EEA" w:rsidP="0022712F">
      <w:pPr>
        <w:rPr>
          <w:rtl/>
        </w:rPr>
      </w:pPr>
      <w:r w:rsidRPr="00316547">
        <w:rPr>
          <w:rtl/>
        </w:rPr>
        <w:t>בפסח 2023 אין ארבע קושיות, אלא קושיה אחת ויחידה: מה מגביל את הכוח של הממשלה? זו השאלה היחידה בעלת החשיבות בפסח הזה. בישראל אין חוקה, אין סנאט, יש רק מכשול אחד – בית משפט עליון. הממשלה רוצה להשתלט בג"ץ. המשמעות היא הסרת המגבלה היחידה שיש לכוח של הקואליציה להעביר איזה חוק שבא להם. אנחנו רואים מבול של חוקים שסומרות השערות. כשאין הגבלה על הכו</w:t>
      </w:r>
      <w:r>
        <w:rPr>
          <w:rFonts w:hint="cs"/>
          <w:rtl/>
        </w:rPr>
        <w:t>ח</w:t>
      </w:r>
      <w:r w:rsidRPr="00316547">
        <w:rPr>
          <w:rtl/>
        </w:rPr>
        <w:t xml:space="preserve"> של הממשלה גם אין שום מגבלה לשנות את שיטת הבחירות. התבשרנו שמנסים לדחות את הבחירות בשנה, שמציעים לתת לקואליציה עוד 12 מנדטים סתם ככה כי בא להם. יכולים לשלול זכות בחירה מציבורים שלמים, כמו ערבים</w:t>
      </w:r>
      <w:r>
        <w:rPr>
          <w:rFonts w:hint="cs"/>
          <w:rtl/>
        </w:rPr>
        <w:t>,</w:t>
      </w:r>
      <w:r w:rsidRPr="00316547">
        <w:rPr>
          <w:rtl/>
        </w:rPr>
        <w:t xml:space="preserve"> אין יותר מגבלות.</w:t>
      </w:r>
      <w:r w:rsidR="0022712F">
        <w:rPr>
          <w:rFonts w:hint="cs"/>
          <w:rtl/>
        </w:rPr>
        <w:t xml:space="preserve"> </w:t>
      </w:r>
      <w:r>
        <w:rPr>
          <w:rtl/>
        </w:rPr>
        <w:t>אף אחד לא צובר כל כך הרבה כוח שרפה כי הוא רוצה לעשות מופע זיקוקי דינור. אף אחד לא צובר כל כך הרבה כוח כל</w:t>
      </w:r>
      <w:r>
        <w:rPr>
          <w:rFonts w:hint="cs"/>
          <w:rtl/>
        </w:rPr>
        <w:t xml:space="preserve"> </w:t>
      </w:r>
      <w:r>
        <w:rPr>
          <w:rtl/>
        </w:rPr>
        <w:t>כך מהר בשביל לא לעשות איתו כלום. אין דבר כזה</w:t>
      </w:r>
      <w:r>
        <w:rPr>
          <w:rFonts w:hint="cs"/>
          <w:rtl/>
        </w:rPr>
        <w:t xml:space="preserve">. </w:t>
      </w:r>
      <w:r>
        <w:rPr>
          <w:rtl/>
        </w:rPr>
        <w:t>פרופ</w:t>
      </w:r>
      <w:r>
        <w:rPr>
          <w:rFonts w:hint="cs"/>
          <w:rtl/>
        </w:rPr>
        <w:t>'</w:t>
      </w:r>
      <w:r>
        <w:rPr>
          <w:rtl/>
        </w:rPr>
        <w:t xml:space="preserve"> יובל נוח הררי גם אומר: רפורמה ה</w:t>
      </w:r>
      <w:r>
        <w:rPr>
          <w:rFonts w:hint="cs"/>
          <w:rtl/>
        </w:rPr>
        <w:t>י</w:t>
      </w:r>
      <w:r>
        <w:rPr>
          <w:rtl/>
        </w:rPr>
        <w:t>א מצב שממשלה עושה שינויים מרחיקי לכת אבל מכבדת את מגבלות הכוח, ועדיין יש מגבלות כ</w:t>
      </w:r>
      <w:r>
        <w:rPr>
          <w:rFonts w:hint="cs"/>
          <w:rtl/>
        </w:rPr>
        <w:t>ו</w:t>
      </w:r>
      <w:r>
        <w:rPr>
          <w:rtl/>
        </w:rPr>
        <w:t>ח בסוף הרפורמה. הפיכה היא שכאשר היא מושלמת</w:t>
      </w:r>
      <w:r w:rsidR="0022712F">
        <w:rPr>
          <w:rFonts w:hint="cs"/>
          <w:rtl/>
        </w:rPr>
        <w:t>,</w:t>
      </w:r>
      <w:r>
        <w:rPr>
          <w:rtl/>
        </w:rPr>
        <w:t xml:space="preserve"> אין מגבלות על הכוח</w:t>
      </w:r>
      <w:r>
        <w:rPr>
          <w:rFonts w:hint="cs"/>
          <w:rtl/>
        </w:rPr>
        <w:t>.</w:t>
      </w:r>
      <w:r>
        <w:rPr>
          <w:rtl/>
        </w:rPr>
        <w:t xml:space="preserve"> </w:t>
      </w:r>
    </w:p>
    <w:p w:rsidR="0022712F" w:rsidRDefault="0022712F" w:rsidP="0022712F">
      <w:pPr>
        <w:rPr>
          <w:rtl/>
        </w:rPr>
      </w:pPr>
    </w:p>
    <w:p w:rsidR="00CD1EEA" w:rsidRDefault="00CD1EEA" w:rsidP="0022712F">
      <w:pPr>
        <w:rPr>
          <w:rtl/>
        </w:rPr>
      </w:pPr>
      <w:r>
        <w:rPr>
          <w:rtl/>
        </w:rPr>
        <w:t>וזה מה שקורה כאן, זו הפיכה.</w:t>
      </w:r>
      <w:r>
        <w:rPr>
          <w:rFonts w:hint="cs"/>
          <w:rtl/>
        </w:rPr>
        <w:t xml:space="preserve"> </w:t>
      </w:r>
      <w:r>
        <w:rPr>
          <w:rtl/>
        </w:rPr>
        <w:t xml:space="preserve">לחזור לנובמבר </w:t>
      </w:r>
      <w:r>
        <w:rPr>
          <w:rFonts w:hint="cs"/>
          <w:rtl/>
        </w:rPr>
        <w:t>20</w:t>
      </w:r>
      <w:r>
        <w:rPr>
          <w:rtl/>
        </w:rPr>
        <w:t>22 זה כבר לא מספיק. כל ממשלה יכולה הייתה לעשות את מה שהממשלה הזאת</w:t>
      </w:r>
      <w:r>
        <w:rPr>
          <w:rFonts w:hint="cs"/>
          <w:rtl/>
        </w:rPr>
        <w:t xml:space="preserve"> </w:t>
      </w:r>
      <w:r>
        <w:rPr>
          <w:rtl/>
        </w:rPr>
        <w:t>עושה, ממשלות עם רוב עוד יותר</w:t>
      </w:r>
      <w:r>
        <w:rPr>
          <w:rFonts w:hint="cs"/>
          <w:rtl/>
        </w:rPr>
        <w:t xml:space="preserve"> </w:t>
      </w:r>
      <w:r>
        <w:rPr>
          <w:rtl/>
        </w:rPr>
        <w:t>גדול מזו הנוכחית. השתנו חוקי המשחק</w:t>
      </w:r>
      <w:r>
        <w:rPr>
          <w:rFonts w:hint="cs"/>
          <w:rtl/>
        </w:rPr>
        <w:t>.</w:t>
      </w:r>
      <w:r>
        <w:rPr>
          <w:rtl/>
        </w:rPr>
        <w:t xml:space="preserve"> יש מחנה בישראל שרוצה כוח בלתי מוגבל</w:t>
      </w:r>
      <w:r>
        <w:rPr>
          <w:rFonts w:hint="cs"/>
          <w:rtl/>
        </w:rPr>
        <w:t>,</w:t>
      </w:r>
      <w:r>
        <w:rPr>
          <w:rtl/>
        </w:rPr>
        <w:t xml:space="preserve"> ואם הוא לא יצליח לעשות את זה עכשיו הוא ינסה שוב </w:t>
      </w:r>
      <w:r>
        <w:rPr>
          <w:rFonts w:hint="cs"/>
          <w:rtl/>
        </w:rPr>
        <w:t>ב</w:t>
      </w:r>
      <w:r>
        <w:rPr>
          <w:rtl/>
        </w:rPr>
        <w:t>עוד חמש או עשר</w:t>
      </w:r>
      <w:r>
        <w:rPr>
          <w:rFonts w:hint="cs"/>
          <w:rtl/>
        </w:rPr>
        <w:t xml:space="preserve"> </w:t>
      </w:r>
      <w:r>
        <w:rPr>
          <w:rtl/>
        </w:rPr>
        <w:t>שנים. יציאה אחת מאיפה שאנו נמצאים זו דיקטטורה, יציאה אחרת זו מלחמת אזרחים. מקווה שלא נגיע לא לזה ולא לזה. אפשרות נוספת היא כינוס אספה לאומית</w:t>
      </w:r>
      <w:r>
        <w:rPr>
          <w:rFonts w:hint="cs"/>
          <w:rtl/>
        </w:rPr>
        <w:t>,</w:t>
      </w:r>
      <w:r>
        <w:rPr>
          <w:rtl/>
        </w:rPr>
        <w:t xml:space="preserve"> שלא מקבלת הכרעה שלא בהסכמה רחבה, שמגבשת חוזה חדש לחברה הישראלית, לא שנתיים קדימה אלא 75 שנה קדימה, שכל הציבורים בישראל יחושו שנים קדימה שאי-אפשר לדרוס אותם.</w:t>
      </w:r>
    </w:p>
    <w:p w:rsidR="00CD1EEA" w:rsidRDefault="00CD1EEA" w:rsidP="00A22B92">
      <w:pPr>
        <w:rPr>
          <w:rtl/>
        </w:rPr>
      </w:pPr>
    </w:p>
    <w:p w:rsidR="00CD1EEA" w:rsidRDefault="00CD1EEA" w:rsidP="00A22B92">
      <w:pPr>
        <w:pStyle w:val="af9"/>
        <w:keepNext/>
        <w:rPr>
          <w:rtl/>
        </w:rPr>
      </w:pPr>
      <w:r w:rsidRPr="00316547">
        <w:rPr>
          <w:rStyle w:val="TagStyle"/>
          <w:rtl/>
        </w:rPr>
        <w:t xml:space="preserve">&lt;&lt; יור &gt;&gt; </w:t>
      </w:r>
      <w:r>
        <w:rPr>
          <w:rtl/>
        </w:rPr>
        <w:t>היו"ר ישראל אייכלר:</w:t>
      </w:r>
      <w:r w:rsidRPr="00316547">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r>
        <w:rPr>
          <w:rFonts w:hint="cs"/>
          <w:rtl/>
        </w:rPr>
        <w:t xml:space="preserve">תודה </w:t>
      </w:r>
      <w:bookmarkStart w:id="34617" w:name="_ETM_Q93_645000"/>
      <w:bookmarkEnd w:id="34617"/>
      <w:r>
        <w:rPr>
          <w:rFonts w:hint="cs"/>
          <w:rtl/>
        </w:rPr>
        <w:t xml:space="preserve">רבה. </w:t>
      </w:r>
    </w:p>
    <w:p w:rsidR="00CD1EEA" w:rsidRDefault="00CD1EEA" w:rsidP="00A22B92">
      <w:pPr>
        <w:rPr>
          <w:rtl/>
        </w:rPr>
      </w:pPr>
    </w:p>
    <w:p w:rsidR="00CD1EEA" w:rsidRDefault="00CD1EEA" w:rsidP="00A22B92">
      <w:pPr>
        <w:pStyle w:val="-"/>
        <w:keepNext/>
        <w:rPr>
          <w:rtl/>
        </w:rPr>
      </w:pPr>
      <w:bookmarkStart w:id="34618" w:name="ET_speakercontinue_5783_10"/>
      <w:r w:rsidRPr="00316547">
        <w:rPr>
          <w:rStyle w:val="TagStyle"/>
          <w:rtl/>
        </w:rPr>
        <w:t xml:space="preserve"> &lt;&lt; דובר_המשך &gt;&gt; </w:t>
      </w:r>
      <w:r>
        <w:rPr>
          <w:rtl/>
        </w:rPr>
        <w:t>מירב כהן (יש עתיד):</w:t>
      </w:r>
      <w:r w:rsidRPr="00316547">
        <w:rPr>
          <w:rStyle w:val="TagStyle"/>
          <w:rtl/>
        </w:rPr>
        <w:t xml:space="preserve"> &lt;&lt; דובר_המשך &gt;&gt;</w:t>
      </w:r>
      <w:r>
        <w:rPr>
          <w:rtl/>
        </w:rPr>
        <w:t xml:space="preserve"> </w:t>
      </w:r>
      <w:bookmarkEnd w:id="34618"/>
    </w:p>
    <w:p w:rsidR="00CD1EEA" w:rsidRDefault="00CD1EEA" w:rsidP="001B10C0">
      <w:pPr>
        <w:rPr>
          <w:rtl/>
        </w:rPr>
      </w:pPr>
    </w:p>
    <w:p w:rsidR="00CD1EEA" w:rsidRDefault="00CD1EEA" w:rsidP="004B51CD">
      <w:pPr>
        <w:rPr>
          <w:rtl/>
        </w:rPr>
      </w:pPr>
      <w:bookmarkStart w:id="34619" w:name="_ETM_Q93_646000"/>
      <w:bookmarkEnd w:id="34619"/>
      <w:r>
        <w:rPr>
          <w:rFonts w:hint="cs"/>
          <w:rtl/>
        </w:rPr>
        <w:t>אלה הדברים של פרופ' יובל נח הררי</w:t>
      </w:r>
      <w:r w:rsidR="0022712F">
        <w:rPr>
          <w:rFonts w:hint="cs"/>
          <w:rtl/>
        </w:rPr>
        <w:t>,</w:t>
      </w:r>
      <w:r>
        <w:rPr>
          <w:rFonts w:hint="cs"/>
          <w:rtl/>
        </w:rPr>
        <w:t xml:space="preserve"> שמוטב שכולנו </w:t>
      </w:r>
      <w:bookmarkStart w:id="34620" w:name="_ETM_Q93_651000"/>
      <w:bookmarkEnd w:id="34620"/>
      <w:r>
        <w:rPr>
          <w:rFonts w:hint="cs"/>
          <w:rtl/>
        </w:rPr>
        <w:t>נקשיב להם. תודה רבה.</w:t>
      </w:r>
    </w:p>
    <w:p w:rsidR="00CD1EEA" w:rsidRDefault="00CD1EEA" w:rsidP="00A22B92">
      <w:pPr>
        <w:rPr>
          <w:rtl/>
        </w:rPr>
      </w:pPr>
      <w:bookmarkStart w:id="34621" w:name="_ETM_Q93_652000"/>
      <w:bookmarkEnd w:id="34621"/>
    </w:p>
    <w:p w:rsidR="00CD1EEA" w:rsidRDefault="00CD1EEA" w:rsidP="00A22B92">
      <w:pPr>
        <w:pStyle w:val="af9"/>
        <w:keepNext/>
        <w:rPr>
          <w:rtl/>
        </w:rPr>
      </w:pPr>
      <w:r w:rsidRPr="00316547">
        <w:rPr>
          <w:rStyle w:val="TagStyle"/>
          <w:rtl/>
        </w:rPr>
        <w:t xml:space="preserve"> &lt;&lt; יור &gt;&gt; </w:t>
      </w:r>
      <w:r>
        <w:rPr>
          <w:rtl/>
        </w:rPr>
        <w:t>היו"ר ישראל אייכלר:</w:t>
      </w:r>
      <w:r w:rsidRPr="00316547">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4622" w:name="_ETM_Q93_653000"/>
      <w:bookmarkEnd w:id="34622"/>
      <w:r>
        <w:rPr>
          <w:rFonts w:hint="cs"/>
          <w:rtl/>
        </w:rPr>
        <w:t>חבר הכנסת עודד פורר, בבקשה.</w:t>
      </w:r>
    </w:p>
    <w:p w:rsidR="00CD1EEA" w:rsidRDefault="00CD1EEA" w:rsidP="00A22B92">
      <w:pPr>
        <w:rPr>
          <w:rtl/>
        </w:rPr>
      </w:pPr>
      <w:bookmarkStart w:id="34623" w:name="_ETM_Q93_658000"/>
      <w:bookmarkEnd w:id="34623"/>
    </w:p>
    <w:p w:rsidR="00CD1EEA" w:rsidRDefault="00CD1EEA" w:rsidP="00A22B92">
      <w:pPr>
        <w:pStyle w:val="a5"/>
        <w:keepNext/>
        <w:rPr>
          <w:rtl/>
        </w:rPr>
      </w:pPr>
      <w:bookmarkStart w:id="34624" w:name="ET_speaker_5520_12"/>
      <w:r w:rsidRPr="00316547">
        <w:rPr>
          <w:rStyle w:val="TagStyle"/>
          <w:rtl/>
        </w:rPr>
        <w:t xml:space="preserve"> &lt;&lt; דובר &gt;&gt; </w:t>
      </w:r>
      <w:bookmarkStart w:id="34625" w:name="_Toc130997148"/>
      <w:bookmarkStart w:id="34626" w:name="_Toc152076529"/>
      <w:r>
        <w:rPr>
          <w:rtl/>
        </w:rPr>
        <w:t>עודד פורר (ישראל ביתנו):</w:t>
      </w:r>
      <w:bookmarkEnd w:id="34625"/>
      <w:bookmarkEnd w:id="34626"/>
      <w:r w:rsidRPr="00316547">
        <w:rPr>
          <w:rStyle w:val="TagStyle"/>
          <w:rtl/>
        </w:rPr>
        <w:t xml:space="preserve"> &lt;&lt; דובר &gt;&gt;</w:t>
      </w:r>
      <w:r>
        <w:rPr>
          <w:rtl/>
        </w:rPr>
        <w:t xml:space="preserve"> </w:t>
      </w:r>
      <w:bookmarkEnd w:id="34624"/>
    </w:p>
    <w:p w:rsidR="00CD1EEA" w:rsidRDefault="00CD1EEA" w:rsidP="001B10C0">
      <w:pPr>
        <w:rPr>
          <w:rtl/>
        </w:rPr>
      </w:pPr>
    </w:p>
    <w:p w:rsidR="00CD1EEA" w:rsidRDefault="00CD1EEA" w:rsidP="0022712F">
      <w:pPr>
        <w:rPr>
          <w:rtl/>
        </w:rPr>
      </w:pPr>
      <w:bookmarkStart w:id="34627" w:name="_ETM_Q93_661000"/>
      <w:bookmarkStart w:id="34628" w:name="_ETM_Q93_480760"/>
      <w:bookmarkStart w:id="34629" w:name="_ETM_Q93_557010"/>
      <w:bookmarkStart w:id="34630" w:name="_ETM_Q93_583810"/>
      <w:bookmarkStart w:id="34631" w:name="_ETM_Q93_669569"/>
      <w:bookmarkEnd w:id="34627"/>
      <w:bookmarkEnd w:id="34628"/>
      <w:bookmarkEnd w:id="34629"/>
      <w:bookmarkEnd w:id="34630"/>
      <w:bookmarkEnd w:id="34631"/>
      <w:r>
        <w:rPr>
          <w:rtl/>
        </w:rPr>
        <w:t>תודה</w:t>
      </w:r>
      <w:r>
        <w:rPr>
          <w:rFonts w:hint="cs"/>
          <w:rtl/>
        </w:rPr>
        <w:t>,</w:t>
      </w:r>
      <w:r>
        <w:rPr>
          <w:rtl/>
        </w:rPr>
        <w:t xml:space="preserve"> </w:t>
      </w:r>
      <w:bookmarkStart w:id="34632" w:name="_ETM_Q93_669840"/>
      <w:bookmarkEnd w:id="34632"/>
      <w:r>
        <w:rPr>
          <w:rtl/>
        </w:rPr>
        <w:t xml:space="preserve">אדוני </w:t>
      </w:r>
      <w:bookmarkStart w:id="34633" w:name="_ETM_Q93_670140"/>
      <w:bookmarkEnd w:id="34633"/>
      <w:r>
        <w:rPr>
          <w:rtl/>
        </w:rPr>
        <w:t>היושב-ראש</w:t>
      </w:r>
      <w:r>
        <w:rPr>
          <w:rFonts w:hint="cs"/>
          <w:rtl/>
        </w:rPr>
        <w:t>,</w:t>
      </w:r>
      <w:r>
        <w:rPr>
          <w:rtl/>
        </w:rPr>
        <w:t xml:space="preserve"> </w:t>
      </w:r>
      <w:bookmarkStart w:id="34634" w:name="_ETM_Q93_671069"/>
      <w:bookmarkEnd w:id="34634"/>
      <w:r>
        <w:rPr>
          <w:rtl/>
        </w:rPr>
        <w:t xml:space="preserve">גברתי </w:t>
      </w:r>
      <w:bookmarkStart w:id="34635" w:name="_ETM_Q93_671459"/>
      <w:bookmarkEnd w:id="34635"/>
      <w:r>
        <w:rPr>
          <w:rtl/>
        </w:rPr>
        <w:t>השרה</w:t>
      </w:r>
      <w:r>
        <w:rPr>
          <w:rFonts w:hint="cs"/>
          <w:rtl/>
        </w:rPr>
        <w:t>,</w:t>
      </w:r>
      <w:r>
        <w:rPr>
          <w:rtl/>
        </w:rPr>
        <w:t xml:space="preserve"> </w:t>
      </w:r>
      <w:bookmarkStart w:id="34636" w:name="_ETM_Q93_672800"/>
      <w:bookmarkEnd w:id="34636"/>
      <w:r>
        <w:rPr>
          <w:rtl/>
        </w:rPr>
        <w:t xml:space="preserve">חבריי </w:t>
      </w:r>
      <w:bookmarkStart w:id="34637" w:name="_ETM_Q93_673430"/>
      <w:bookmarkEnd w:id="34637"/>
      <w:r>
        <w:rPr>
          <w:rtl/>
        </w:rPr>
        <w:t xml:space="preserve">חברי </w:t>
      </w:r>
      <w:bookmarkStart w:id="34638" w:name="_ETM_Q93_673760"/>
      <w:bookmarkEnd w:id="34638"/>
      <w:r>
        <w:rPr>
          <w:rtl/>
        </w:rPr>
        <w:t>הכנסת</w:t>
      </w:r>
      <w:r>
        <w:rPr>
          <w:rFonts w:hint="cs"/>
          <w:rtl/>
        </w:rPr>
        <w:t>,</w:t>
      </w:r>
      <w:r>
        <w:rPr>
          <w:rtl/>
        </w:rPr>
        <w:t xml:space="preserve"> </w:t>
      </w:r>
      <w:bookmarkStart w:id="34639" w:name="_ETM_Q93_675269"/>
      <w:bookmarkEnd w:id="34639"/>
      <w:r>
        <w:rPr>
          <w:rtl/>
        </w:rPr>
        <w:t xml:space="preserve">חוץ </w:t>
      </w:r>
      <w:bookmarkStart w:id="34640" w:name="_ETM_Q93_675599"/>
      <w:bookmarkEnd w:id="34640"/>
      <w:r>
        <w:rPr>
          <w:rtl/>
        </w:rPr>
        <w:t>מ</w:t>
      </w:r>
      <w:bookmarkStart w:id="34641" w:name="_ETM_Q93_678810"/>
      <w:bookmarkStart w:id="34642" w:name="_ETM_Q93_679050"/>
      <w:bookmarkEnd w:id="34641"/>
      <w:bookmarkEnd w:id="34642"/>
      <w:r>
        <w:rPr>
          <w:rtl/>
        </w:rPr>
        <w:t xml:space="preserve">האירוע </w:t>
      </w:r>
      <w:bookmarkStart w:id="34643" w:name="_ETM_Q93_679680"/>
      <w:bookmarkEnd w:id="34643"/>
      <w:r>
        <w:rPr>
          <w:rtl/>
        </w:rPr>
        <w:t xml:space="preserve">של </w:t>
      </w:r>
      <w:bookmarkStart w:id="34644" w:name="_ETM_Q93_680520"/>
      <w:bookmarkEnd w:id="34644"/>
      <w:r>
        <w:rPr>
          <w:rtl/>
        </w:rPr>
        <w:t xml:space="preserve">הרפורמה </w:t>
      </w:r>
      <w:bookmarkStart w:id="34645" w:name="_ETM_Q93_682030"/>
      <w:bookmarkEnd w:id="34645"/>
      <w:r>
        <w:rPr>
          <w:rFonts w:hint="cs"/>
          <w:rtl/>
        </w:rPr>
        <w:t>או שמא</w:t>
      </w:r>
      <w:r>
        <w:rPr>
          <w:rtl/>
        </w:rPr>
        <w:t xml:space="preserve"> </w:t>
      </w:r>
      <w:bookmarkStart w:id="34646" w:name="_ETM_Q93_682480"/>
      <w:bookmarkEnd w:id="34646"/>
      <w:r>
        <w:rPr>
          <w:rtl/>
        </w:rPr>
        <w:t xml:space="preserve">המהפכה </w:t>
      </w:r>
      <w:bookmarkStart w:id="34647" w:name="_ETM_Q93_683290"/>
      <w:bookmarkEnd w:id="34647"/>
      <w:r>
        <w:rPr>
          <w:rtl/>
        </w:rPr>
        <w:t>המשטרי</w:t>
      </w:r>
      <w:r>
        <w:rPr>
          <w:rFonts w:hint="cs"/>
          <w:rtl/>
        </w:rPr>
        <w:t>ת</w:t>
      </w:r>
      <w:r>
        <w:rPr>
          <w:rtl/>
        </w:rPr>
        <w:t xml:space="preserve"> </w:t>
      </w:r>
      <w:bookmarkStart w:id="34648" w:name="_ETM_Q93_683920"/>
      <w:bookmarkEnd w:id="34648"/>
      <w:r>
        <w:rPr>
          <w:rtl/>
        </w:rPr>
        <w:t xml:space="preserve">שעליה </w:t>
      </w:r>
      <w:bookmarkStart w:id="34649" w:name="_ETM_Q93_684550"/>
      <w:bookmarkEnd w:id="34649"/>
      <w:r>
        <w:rPr>
          <w:rtl/>
        </w:rPr>
        <w:t xml:space="preserve">כולם </w:t>
      </w:r>
      <w:bookmarkStart w:id="34650" w:name="_ETM_Q93_684819"/>
      <w:bookmarkEnd w:id="34650"/>
      <w:r>
        <w:rPr>
          <w:rtl/>
        </w:rPr>
        <w:t xml:space="preserve">מדברים </w:t>
      </w:r>
      <w:bookmarkStart w:id="34651" w:name="_ETM_Q93_685239"/>
      <w:bookmarkEnd w:id="34651"/>
      <w:r>
        <w:rPr>
          <w:rtl/>
        </w:rPr>
        <w:t xml:space="preserve">כל </w:t>
      </w:r>
      <w:bookmarkStart w:id="34652" w:name="_ETM_Q93_685420"/>
      <w:bookmarkEnd w:id="34652"/>
      <w:r>
        <w:rPr>
          <w:rtl/>
        </w:rPr>
        <w:t>הזמן</w:t>
      </w:r>
      <w:r>
        <w:rPr>
          <w:rFonts w:hint="cs"/>
          <w:rtl/>
        </w:rPr>
        <w:t>,</w:t>
      </w:r>
      <w:r>
        <w:rPr>
          <w:rtl/>
        </w:rPr>
        <w:t xml:space="preserve"> </w:t>
      </w:r>
      <w:bookmarkStart w:id="34653" w:name="_ETM_Q93_686440"/>
      <w:bookmarkStart w:id="34654" w:name="_ETM_Q93_686680"/>
      <w:bookmarkEnd w:id="34653"/>
      <w:bookmarkEnd w:id="34654"/>
      <w:r>
        <w:rPr>
          <w:rtl/>
        </w:rPr>
        <w:t xml:space="preserve">אנחנו </w:t>
      </w:r>
      <w:bookmarkStart w:id="34655" w:name="_ETM_Q93_686890"/>
      <w:bookmarkEnd w:id="34655"/>
      <w:r>
        <w:rPr>
          <w:rtl/>
        </w:rPr>
        <w:t xml:space="preserve">גם </w:t>
      </w:r>
      <w:bookmarkStart w:id="34656" w:name="_ETM_Q93_687069"/>
      <w:bookmarkEnd w:id="34656"/>
      <w:r>
        <w:rPr>
          <w:rtl/>
        </w:rPr>
        <w:t xml:space="preserve">נמצאים </w:t>
      </w:r>
      <w:bookmarkStart w:id="34657" w:name="_ETM_Q93_687490"/>
      <w:bookmarkEnd w:id="34657"/>
      <w:r>
        <w:rPr>
          <w:rtl/>
        </w:rPr>
        <w:t xml:space="preserve">בדיוני </w:t>
      </w:r>
      <w:bookmarkStart w:id="34658" w:name="_ETM_Q93_687819"/>
      <w:bookmarkEnd w:id="34658"/>
      <w:r>
        <w:rPr>
          <w:rtl/>
        </w:rPr>
        <w:t>תקציב</w:t>
      </w:r>
      <w:r>
        <w:rPr>
          <w:rFonts w:hint="cs"/>
          <w:rtl/>
        </w:rPr>
        <w:t xml:space="preserve">, </w:t>
      </w:r>
      <w:bookmarkStart w:id="34659" w:name="_ETM_Q93_689000"/>
      <w:bookmarkEnd w:id="34659"/>
      <w:r>
        <w:rPr>
          <w:rFonts w:hint="cs"/>
          <w:rtl/>
        </w:rPr>
        <w:t xml:space="preserve">שכחנו שבכלל כל האירוע פה הוא סביב תקציב המדינה. לצערי, </w:t>
      </w:r>
      <w:bookmarkStart w:id="34660" w:name="_ETM_Q93_699000"/>
      <w:bookmarkEnd w:id="34660"/>
      <w:r>
        <w:rPr>
          <w:rFonts w:hint="cs"/>
          <w:rtl/>
        </w:rPr>
        <w:t xml:space="preserve">אולי לשמחתם של ראשי הקואליציה, מרוב שעוסקים כל הזמן </w:t>
      </w:r>
      <w:bookmarkStart w:id="34661" w:name="_ETM_Q93_704000"/>
      <w:bookmarkEnd w:id="34661"/>
      <w:r>
        <w:rPr>
          <w:rFonts w:hint="cs"/>
          <w:rtl/>
        </w:rPr>
        <w:t>רק בנושא הזה, זה נראה כאילו עם זה אזרחי ישראל הולכים לישון וקמים בבוקר</w:t>
      </w:r>
      <w:r w:rsidR="0022712F">
        <w:rPr>
          <w:rFonts w:hint="cs"/>
          <w:rtl/>
        </w:rPr>
        <w:t>.</w:t>
      </w:r>
      <w:r>
        <w:rPr>
          <w:rFonts w:hint="cs"/>
          <w:rtl/>
        </w:rPr>
        <w:t xml:space="preserve"> אבל אני אגיד לך עם מה אזרחי ישראל הולכים לישון וקמים בבוקר </w:t>
      </w:r>
      <w:r w:rsidR="0022712F">
        <w:rPr>
          <w:rFonts w:hint="eastAsia"/>
          <w:rtl/>
        </w:rPr>
        <w:t>–</w:t>
      </w:r>
      <w:r w:rsidR="0022712F">
        <w:rPr>
          <w:rFonts w:hint="cs"/>
          <w:rtl/>
        </w:rPr>
        <w:t xml:space="preserve"> </w:t>
      </w:r>
      <w:r>
        <w:rPr>
          <w:rFonts w:hint="cs"/>
          <w:rtl/>
        </w:rPr>
        <w:t xml:space="preserve">עם </w:t>
      </w:r>
      <w:proofErr w:type="spellStart"/>
      <w:r>
        <w:rPr>
          <w:rFonts w:hint="cs"/>
          <w:rtl/>
        </w:rPr>
        <w:t>האובר-דראפט</w:t>
      </w:r>
      <w:proofErr w:type="spellEnd"/>
      <w:r>
        <w:rPr>
          <w:rFonts w:hint="cs"/>
          <w:rtl/>
        </w:rPr>
        <w:t xml:space="preserve"> שלהם, עם ההלוואות, עם המשכנתאות, עם יוקר המחיה, ובזה הממשלה לא מטפלת, היא עסוקה בלהילחם במפגינים, היא עסוקה בלהילחם באויבים מדומיינים</w:t>
      </w:r>
      <w:r w:rsidR="0022712F">
        <w:rPr>
          <w:rFonts w:hint="cs"/>
          <w:rtl/>
        </w:rPr>
        <w:t>.</w:t>
      </w:r>
      <w:r>
        <w:rPr>
          <w:rFonts w:hint="cs"/>
          <w:rtl/>
        </w:rPr>
        <w:t xml:space="preserve"> יוקר המחיה? יוק, שום דבר. </w:t>
      </w:r>
      <w:bookmarkStart w:id="34662" w:name="_ETM_Q93_734000"/>
      <w:bookmarkEnd w:id="34662"/>
    </w:p>
    <w:p w:rsidR="00CD1EEA" w:rsidRDefault="00CD1EEA" w:rsidP="00A22B92">
      <w:pPr>
        <w:rPr>
          <w:rtl/>
        </w:rPr>
      </w:pPr>
    </w:p>
    <w:p w:rsidR="00CD1EEA" w:rsidRDefault="00CD1EEA" w:rsidP="0022712F">
      <w:pPr>
        <w:rPr>
          <w:rtl/>
          <w:lang w:eastAsia="he-IL"/>
        </w:rPr>
      </w:pPr>
      <w:bookmarkStart w:id="34663" w:name="_ETM_Q93_736000"/>
      <w:bookmarkEnd w:id="34663"/>
      <w:r>
        <w:rPr>
          <w:rFonts w:hint="cs"/>
          <w:rtl/>
        </w:rPr>
        <w:t xml:space="preserve">דיברתם כל כך חזק וכל </w:t>
      </w:r>
      <w:bookmarkStart w:id="34664" w:name="_ETM_Q93_738204"/>
      <w:bookmarkEnd w:id="34664"/>
      <w:r>
        <w:rPr>
          <w:rFonts w:hint="cs"/>
          <w:rtl/>
        </w:rPr>
        <w:t xml:space="preserve">כך בעוצמה על ההתייקרויות במשק. לא יודע מי מכם הלך לקנות עוף לקראת חג הפסח. </w:t>
      </w:r>
      <w:r>
        <w:rPr>
          <w:rFonts w:hint="cs"/>
          <w:rtl/>
          <w:lang w:eastAsia="he-IL"/>
        </w:rPr>
        <w:t>המחירים עלו בסדר גודל של 45%, ולא כגזרת גורל</w:t>
      </w:r>
      <w:r w:rsidR="0022712F">
        <w:rPr>
          <w:rFonts w:hint="cs"/>
          <w:rtl/>
          <w:lang w:eastAsia="he-IL"/>
        </w:rPr>
        <w:t>,</w:t>
      </w:r>
      <w:r>
        <w:rPr>
          <w:rFonts w:hint="cs"/>
          <w:rtl/>
          <w:lang w:eastAsia="he-IL"/>
        </w:rPr>
        <w:t xml:space="preserve"> אלא ישנו קרטל של משחטות שמתאפשר בחסות </w:t>
      </w:r>
      <w:bookmarkStart w:id="34665" w:name="_ETM_Q94_164110"/>
      <w:bookmarkEnd w:id="34665"/>
      <w:r>
        <w:rPr>
          <w:rFonts w:hint="cs"/>
          <w:rtl/>
          <w:lang w:eastAsia="he-IL"/>
        </w:rPr>
        <w:t xml:space="preserve">הממשלה. אני לא יודע מה אתם מצפים לראות בפירות הקיץ, אבל דווקא במקרים האלה אתם תמצאו פירות וירקות יקרים יותר, כי למרות שירדו המכסים, הממשלה, את תקנות הגנת הצומח שיקלו על היבוא לא מעבירה, וגם דבש במדינת ישראל, שיכול לעלות כ-20 שקלים לקילו, עולה בין 40 </w:t>
      </w:r>
      <w:bookmarkStart w:id="34666" w:name="_ETM_Q94_188655"/>
      <w:bookmarkEnd w:id="34666"/>
      <w:r>
        <w:rPr>
          <w:rFonts w:hint="cs"/>
          <w:rtl/>
          <w:lang w:eastAsia="he-IL"/>
        </w:rPr>
        <w:t>ל-60 שקל לקילו, כי הממשלה הזאת טורחת להגן</w:t>
      </w:r>
      <w:bookmarkStart w:id="34667" w:name="_ETM_Q94_196947"/>
      <w:bookmarkEnd w:id="34667"/>
      <w:r>
        <w:rPr>
          <w:rFonts w:hint="cs"/>
          <w:rtl/>
          <w:lang w:eastAsia="he-IL"/>
        </w:rPr>
        <w:t>, לכאורה, לכאורה, על החקלאים, אבל בפועל אתם מגינים על הטייקונים.</w:t>
      </w:r>
      <w:bookmarkStart w:id="34668" w:name="_ETM_Q94_202334"/>
      <w:bookmarkStart w:id="34669" w:name="_ETM_Q94_202781"/>
      <w:bookmarkStart w:id="34670" w:name="_ETM_Q94_202795"/>
      <w:bookmarkStart w:id="34671" w:name="_ETM_Q94_202838"/>
      <w:bookmarkEnd w:id="34668"/>
      <w:bookmarkEnd w:id="34669"/>
      <w:bookmarkEnd w:id="34670"/>
      <w:bookmarkEnd w:id="34671"/>
      <w:r w:rsidR="0022712F">
        <w:rPr>
          <w:rFonts w:hint="cs"/>
          <w:rtl/>
          <w:lang w:eastAsia="he-IL"/>
        </w:rPr>
        <w:t xml:space="preserve"> </w:t>
      </w:r>
      <w:r>
        <w:rPr>
          <w:rFonts w:hint="cs"/>
          <w:rtl/>
          <w:lang w:eastAsia="he-IL"/>
        </w:rPr>
        <w:t>אתה ידע, חבר הכנסת ינון אזולאי, מי שולט בשוק הדבש, ב-95%</w:t>
      </w:r>
      <w:bookmarkStart w:id="34672" w:name="_ETM_Q94_205461"/>
      <w:bookmarkEnd w:id="34672"/>
      <w:r>
        <w:rPr>
          <w:rFonts w:hint="cs"/>
          <w:rtl/>
          <w:lang w:eastAsia="he-IL"/>
        </w:rPr>
        <w:t xml:space="preserve"> מהשוק? מכוורת יד מרדכי. קיבוץ, נכון? מי הבעלים? שטראוס הבעלים. </w:t>
      </w:r>
      <w:bookmarkStart w:id="34673" w:name="_ETM_Q94_218603"/>
      <w:bookmarkEnd w:id="34673"/>
      <w:r>
        <w:rPr>
          <w:rFonts w:hint="cs"/>
          <w:rtl/>
          <w:lang w:eastAsia="he-IL"/>
        </w:rPr>
        <w:t xml:space="preserve">ואזרחי ישראל משלמים פי שניים וחצי על צנצנת דבש רק בגלל שלא מוכנים להוריד את המכסים ולאפשר יבוא של צנצנות.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אז אני מציע שבמקום לעסוק באויבים מדומיינים בקרב המפגינים שבאים להילחם על פניה של מדינת ישראל, תתעסקו בלהיאבק ביוקר המחיה </w:t>
      </w:r>
      <w:bookmarkStart w:id="34674" w:name="_ETM_Q94_238804"/>
      <w:bookmarkEnd w:id="34674"/>
      <w:r>
        <w:rPr>
          <w:rFonts w:hint="cs"/>
          <w:rtl/>
          <w:lang w:eastAsia="he-IL"/>
        </w:rPr>
        <w:t xml:space="preserve">ולדאוג לכלל אזרחי ישראל, ובתוכם גם אלה שמסכימים עם המהפכה המשטרית שאתם מובילים וגם אלה שמתנגדים לה. בסוף אתם צריכים </w:t>
      </w:r>
      <w:bookmarkStart w:id="34675" w:name="_ETM_Q94_252974"/>
      <w:bookmarkEnd w:id="34675"/>
      <w:r>
        <w:rPr>
          <w:rFonts w:hint="cs"/>
          <w:rtl/>
          <w:lang w:eastAsia="he-IL"/>
        </w:rPr>
        <w:t>לשרת את כולם.</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חברת הכנסת מירב בן ארי. </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מאיר כהן יחליף אותה.</w:t>
      </w:r>
    </w:p>
    <w:p w:rsidR="00CD1EEA" w:rsidRDefault="00CD1EEA" w:rsidP="00A22B92">
      <w:pPr>
        <w:rPr>
          <w:rtl/>
          <w:lang w:eastAsia="he-IL"/>
        </w:rPr>
      </w:pPr>
      <w:r>
        <w:rPr>
          <w:rFonts w:hint="cs"/>
          <w:rtl/>
          <w:lang w:eastAsia="he-IL"/>
        </w:rPr>
        <w:t xml:space="preserve"> </w:t>
      </w:r>
    </w:p>
    <w:p w:rsidR="00CD1EEA" w:rsidRDefault="00CD1EEA" w:rsidP="00A22B92">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חבר הכנסת מאיר כהן, בבקשה.</w:t>
      </w:r>
    </w:p>
    <w:p w:rsidR="00CD1EEA" w:rsidRDefault="00CD1EEA" w:rsidP="00A22B92">
      <w:pPr>
        <w:rPr>
          <w:rtl/>
          <w:lang w:eastAsia="he-IL"/>
        </w:rPr>
      </w:pPr>
    </w:p>
    <w:p w:rsidR="00CD1EEA" w:rsidRDefault="00CD1EEA" w:rsidP="00A22B92">
      <w:pPr>
        <w:pStyle w:val="a5"/>
        <w:keepNext/>
        <w:rPr>
          <w:rtl/>
        </w:rPr>
      </w:pPr>
      <w:bookmarkStart w:id="34676" w:name="ET_speaker_5082_6"/>
      <w:r>
        <w:rPr>
          <w:rStyle w:val="TagStyle"/>
          <w:rFonts w:hint="cs"/>
          <w:rtl/>
        </w:rPr>
        <w:t xml:space="preserve"> &lt;&lt; דובר &gt;&gt; </w:t>
      </w:r>
      <w:bookmarkStart w:id="34677" w:name="_Toc130997149"/>
      <w:bookmarkStart w:id="34678" w:name="_Toc152076530"/>
      <w:r>
        <w:rPr>
          <w:rFonts w:hint="cs"/>
          <w:rtl/>
        </w:rPr>
        <w:t>מאיר כהן (יש עתיד):</w:t>
      </w:r>
      <w:bookmarkEnd w:id="34677"/>
      <w:bookmarkEnd w:id="34678"/>
      <w:r>
        <w:rPr>
          <w:rStyle w:val="TagStyle"/>
          <w:rtl/>
        </w:rPr>
        <w:t xml:space="preserve"> &lt;&lt; דובר &gt;&gt;</w:t>
      </w:r>
      <w:r>
        <w:rPr>
          <w:rFonts w:hint="cs"/>
          <w:rtl/>
        </w:rPr>
        <w:t xml:space="preserve">   </w:t>
      </w:r>
      <w:bookmarkEnd w:id="3467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היושב-ראש, כנסת נכבדה, אני ישבתי </w:t>
      </w:r>
      <w:bookmarkStart w:id="34679" w:name="_ETM_Q94_281334"/>
      <w:bookmarkEnd w:id="34679"/>
      <w:r>
        <w:rPr>
          <w:rFonts w:hint="cs"/>
          <w:rtl/>
          <w:lang w:eastAsia="he-IL"/>
        </w:rPr>
        <w:t xml:space="preserve">בצד ושמעתי וראיתי את השר לביטחון לאומי באיזה מופע הזוי, </w:t>
      </w:r>
      <w:bookmarkStart w:id="34680" w:name="_ETM_Q94_291012"/>
      <w:bookmarkEnd w:id="34680"/>
      <w:r>
        <w:rPr>
          <w:rFonts w:hint="cs"/>
          <w:rtl/>
          <w:lang w:eastAsia="he-IL"/>
        </w:rPr>
        <w:t>לא ברור, ושאלתי: האם כך צריך לדבר שר שאחראי לביטחון הלאומי שלנו? הייתי שר הרווחה, קטי שטרית. אנ</w:t>
      </w:r>
      <w:bookmarkStart w:id="34681" w:name="_ETM_Q94_313861"/>
      <w:bookmarkEnd w:id="34681"/>
      <w:r>
        <w:rPr>
          <w:rFonts w:hint="cs"/>
          <w:rtl/>
          <w:lang w:eastAsia="he-IL"/>
        </w:rPr>
        <w:t xml:space="preserve">י רוצה שתקשיבי, וגם חברת הכנסת וולדיגר, תקשיבי. תסלחו </w:t>
      </w:r>
      <w:bookmarkStart w:id="34682" w:name="_ETM_Q94_319274"/>
      <w:bookmarkEnd w:id="34682"/>
      <w:r>
        <w:rPr>
          <w:rFonts w:hint="cs"/>
          <w:rtl/>
          <w:lang w:eastAsia="he-IL"/>
        </w:rPr>
        <w:t>לי שאני מפריע לכם. עולה לכאן שר, השר לביטחון לאומי, קורא לכולנו גזענים, ממשיך בשיסוי של אלה באלה.</w:t>
      </w:r>
    </w:p>
    <w:p w:rsidR="00CD1EEA" w:rsidRDefault="00CD1EEA" w:rsidP="00A22B92">
      <w:pPr>
        <w:rPr>
          <w:rtl/>
          <w:lang w:eastAsia="he-IL"/>
        </w:rPr>
      </w:pPr>
      <w:bookmarkStart w:id="34683" w:name="_ETM_Q94_310518"/>
      <w:bookmarkStart w:id="34684" w:name="_ETM_Q94_310794"/>
      <w:bookmarkEnd w:id="34683"/>
      <w:bookmarkEnd w:id="34684"/>
    </w:p>
    <w:p w:rsidR="00CD1EEA" w:rsidRDefault="00CD1EEA" w:rsidP="00A22B92">
      <w:pPr>
        <w:pStyle w:val="af8"/>
        <w:keepNext/>
        <w:rPr>
          <w:rtl/>
        </w:rPr>
      </w:pPr>
      <w:bookmarkStart w:id="34685" w:name="ET_interruption_5807_7"/>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34685"/>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A22B92">
      <w:pPr>
        <w:rPr>
          <w:rtl/>
          <w:lang w:eastAsia="he-IL"/>
        </w:rPr>
      </w:pPr>
    </w:p>
    <w:p w:rsidR="00CD1EEA" w:rsidRDefault="00CD1EEA" w:rsidP="00A22B92">
      <w:pPr>
        <w:pStyle w:val="-"/>
        <w:keepNext/>
        <w:rPr>
          <w:rtl/>
        </w:rPr>
      </w:pPr>
      <w:bookmarkStart w:id="34686" w:name="ET_speakercontinue_5082_8"/>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3468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שנייה, שנייה, לא, לא, קטי, </w:t>
      </w:r>
      <w:bookmarkStart w:id="34687" w:name="_ETM_Q94_335078"/>
      <w:bookmarkEnd w:id="34687"/>
      <w:r>
        <w:rPr>
          <w:rFonts w:hint="cs"/>
          <w:rtl/>
          <w:lang w:eastAsia="he-IL"/>
        </w:rPr>
        <w:t xml:space="preserve">קטי. אני לא מדבר מחנה מול מחנה. אני אומר: </w:t>
      </w:r>
      <w:bookmarkStart w:id="34688" w:name="_ETM_Q94_338576"/>
      <w:bookmarkEnd w:id="34688"/>
      <w:r>
        <w:rPr>
          <w:rFonts w:hint="cs"/>
          <w:rtl/>
          <w:lang w:eastAsia="he-IL"/>
        </w:rPr>
        <w:t>האם באמת כשאתה מגיע לתפקיד של שר, אתה לא חושב</w:t>
      </w:r>
      <w:bookmarkStart w:id="34689" w:name="_ETM_Q94_344399"/>
      <w:bookmarkEnd w:id="34689"/>
      <w:r>
        <w:rPr>
          <w:rFonts w:hint="cs"/>
          <w:rtl/>
          <w:lang w:eastAsia="he-IL"/>
        </w:rPr>
        <w:t xml:space="preserve"> על המחר? הייתי שר הרווחה. אחד הדברים שעשיתי זה </w:t>
      </w:r>
      <w:bookmarkStart w:id="34690" w:name="_ETM_Q94_347173"/>
      <w:bookmarkEnd w:id="34690"/>
      <w:r>
        <w:rPr>
          <w:rFonts w:hint="cs"/>
          <w:rtl/>
          <w:lang w:eastAsia="he-IL"/>
        </w:rPr>
        <w:t xml:space="preserve">נסעתי לנערי הגבעות, כי חשבתי שגם הם הילדים שלנו, וישבתי </w:t>
      </w:r>
      <w:bookmarkStart w:id="34691" w:name="_ETM_Q94_356980"/>
      <w:bookmarkEnd w:id="34691"/>
      <w:r>
        <w:rPr>
          <w:rFonts w:hint="cs"/>
          <w:rtl/>
          <w:lang w:eastAsia="he-IL"/>
        </w:rPr>
        <w:t xml:space="preserve">איתם, ופתחנו יחידות טיפול נהדרות שעד היום עושות עבודה נהדרת </w:t>
      </w:r>
      <w:bookmarkStart w:id="34692" w:name="_ETM_Q94_364679"/>
      <w:bookmarkEnd w:id="34692"/>
      <w:r>
        <w:rPr>
          <w:rFonts w:hint="cs"/>
          <w:rtl/>
          <w:lang w:eastAsia="he-IL"/>
        </w:rPr>
        <w:t xml:space="preserve">– בלי לשסות, בלי להגיע שאלה ילדי הדופן, בלי למצוא </w:t>
      </w:r>
      <w:bookmarkStart w:id="34693" w:name="_ETM_Q94_370480"/>
      <w:bookmarkEnd w:id="34693"/>
      <w:r>
        <w:rPr>
          <w:rFonts w:hint="cs"/>
          <w:rtl/>
          <w:lang w:eastAsia="he-IL"/>
        </w:rPr>
        <w:t xml:space="preserve">בהם דופי, אלא להסתכל מתוך ראייה שמכילה את כולם. ולצערי </w:t>
      </w:r>
      <w:bookmarkStart w:id="34694" w:name="_ETM_Q94_375829"/>
      <w:bookmarkEnd w:id="34694"/>
      <w:r>
        <w:rPr>
          <w:rFonts w:hint="cs"/>
          <w:rtl/>
          <w:lang w:eastAsia="he-IL"/>
        </w:rPr>
        <w:t xml:space="preserve">הגדול, תזכרו – אני מזהיר אתכם ממרום גילי: השיסוי הזה והפילוג הזה, שאנשים עולים כל רגע ומוסיפים עוד </w:t>
      </w:r>
      <w:bookmarkStart w:id="34695" w:name="_ETM_Q94_391743"/>
      <w:bookmarkEnd w:id="34695"/>
      <w:r>
        <w:rPr>
          <w:rFonts w:hint="cs"/>
          <w:rtl/>
          <w:lang w:eastAsia="he-IL"/>
        </w:rPr>
        <w:t xml:space="preserve">דלק ועוד דלק ועוד דלק, זה יהרוס את המדינה </w:t>
      </w:r>
      <w:bookmarkStart w:id="34696" w:name="_ETM_Q94_399847"/>
      <w:bookmarkEnd w:id="34696"/>
      <w:r>
        <w:rPr>
          <w:rFonts w:hint="cs"/>
          <w:rtl/>
          <w:lang w:eastAsia="he-IL"/>
        </w:rPr>
        <w:t xml:space="preserve">יותר מכל דבר. קטי, גם את יודעת יפה מאוד מה </w:t>
      </w:r>
      <w:bookmarkStart w:id="34697" w:name="_ETM_Q94_404021"/>
      <w:bookmarkEnd w:id="34697"/>
      <w:r>
        <w:rPr>
          <w:rFonts w:hint="cs"/>
          <w:rtl/>
          <w:lang w:eastAsia="he-IL"/>
        </w:rPr>
        <w:t>ההבדל. גם את יודעת יפה מאוד.</w:t>
      </w:r>
    </w:p>
    <w:p w:rsidR="00CD1EEA" w:rsidRDefault="00CD1EEA" w:rsidP="00A22B92">
      <w:pPr>
        <w:rPr>
          <w:rtl/>
          <w:lang w:eastAsia="he-IL"/>
        </w:rPr>
      </w:pPr>
      <w:bookmarkStart w:id="34698" w:name="_ETM_Q94_410661"/>
      <w:bookmarkEnd w:id="34698"/>
    </w:p>
    <w:p w:rsidR="00CD1EEA" w:rsidRDefault="00CD1EEA" w:rsidP="0022712F">
      <w:pPr>
        <w:rPr>
          <w:rtl/>
          <w:lang w:eastAsia="he-IL"/>
        </w:rPr>
      </w:pPr>
      <w:bookmarkStart w:id="34699" w:name="_ETM_Q94_411127"/>
      <w:bookmarkStart w:id="34700" w:name="_ETM_Q94_411136"/>
      <w:bookmarkStart w:id="34701" w:name="_ETM_Q94_411203"/>
      <w:bookmarkEnd w:id="34699"/>
      <w:bookmarkEnd w:id="34700"/>
      <w:bookmarkEnd w:id="34701"/>
      <w:r>
        <w:rPr>
          <w:rFonts w:hint="cs"/>
          <w:rtl/>
          <w:lang w:eastAsia="he-IL"/>
        </w:rPr>
        <w:t xml:space="preserve">אני לא אומר עליכם "גזענים". צר לי מאוד שעומד כאן שר ואומר "גזענים" בלי להתבלבל. </w:t>
      </w:r>
      <w:bookmarkStart w:id="34702" w:name="_ETM_Q94_419634"/>
      <w:bookmarkEnd w:id="34702"/>
      <w:r>
        <w:rPr>
          <w:rFonts w:hint="cs"/>
          <w:rtl/>
          <w:lang w:eastAsia="he-IL"/>
        </w:rPr>
        <w:t>הוא אומר שאנחנו גזענים.</w:t>
      </w:r>
      <w:bookmarkStart w:id="34703" w:name="_ETM_Q94_424148"/>
      <w:bookmarkStart w:id="34704" w:name="_ETM_Q94_424643"/>
      <w:bookmarkStart w:id="34705" w:name="_ETM_Q94_424655"/>
      <w:bookmarkStart w:id="34706" w:name="_ETM_Q94_424723"/>
      <w:bookmarkEnd w:id="34703"/>
      <w:bookmarkEnd w:id="34704"/>
      <w:bookmarkEnd w:id="34705"/>
      <w:bookmarkEnd w:id="34706"/>
      <w:r>
        <w:rPr>
          <w:rFonts w:hint="cs"/>
          <w:rtl/>
          <w:lang w:eastAsia="he-IL"/>
        </w:rPr>
        <w:t xml:space="preserve"> לכן אם יש עוד כמה אנשים קצת הגונים</w:t>
      </w:r>
      <w:r w:rsidR="0022712F">
        <w:rPr>
          <w:rFonts w:hint="cs"/>
          <w:rtl/>
          <w:lang w:eastAsia="he-IL"/>
        </w:rPr>
        <w:t>,</w:t>
      </w:r>
      <w:r>
        <w:rPr>
          <w:rFonts w:hint="cs"/>
          <w:rtl/>
          <w:lang w:eastAsia="he-IL"/>
        </w:rPr>
        <w:t xml:space="preserve"> </w:t>
      </w:r>
      <w:r w:rsidR="0022712F">
        <w:rPr>
          <w:rFonts w:hint="cs"/>
          <w:rtl/>
          <w:lang w:eastAsia="he-IL"/>
        </w:rPr>
        <w:t>ש</w:t>
      </w:r>
      <w:r>
        <w:rPr>
          <w:rFonts w:hint="cs"/>
          <w:rtl/>
          <w:lang w:eastAsia="he-IL"/>
        </w:rPr>
        <w:t xml:space="preserve">מבינים שבסופו של דבר המדינה חשובה יותר מכל דבר </w:t>
      </w:r>
      <w:r>
        <w:rPr>
          <w:rFonts w:hint="eastAsia"/>
          <w:rtl/>
          <w:lang w:eastAsia="he-IL"/>
        </w:rPr>
        <w:t xml:space="preserve">– </w:t>
      </w:r>
      <w:r>
        <w:rPr>
          <w:rFonts w:hint="cs"/>
          <w:rtl/>
          <w:lang w:eastAsia="he-IL"/>
        </w:rPr>
        <w:t xml:space="preserve">לפחות את השיח הזה להוריד. זה מסכן אותנו יותר </w:t>
      </w:r>
      <w:bookmarkStart w:id="34707" w:name="_ETM_Q94_435609"/>
      <w:bookmarkEnd w:id="34707"/>
      <w:r>
        <w:rPr>
          <w:rFonts w:hint="cs"/>
          <w:rtl/>
          <w:lang w:eastAsia="he-IL"/>
        </w:rPr>
        <w:t>מכל דבר. תודה.</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חברת הכנסת מרב מיכאלי. </w:t>
      </w:r>
    </w:p>
    <w:p w:rsidR="00CD1EEA" w:rsidRDefault="00CD1EEA" w:rsidP="00A22B92">
      <w:pPr>
        <w:rPr>
          <w:rtl/>
          <w:lang w:eastAsia="he-IL"/>
        </w:rPr>
      </w:pPr>
    </w:p>
    <w:p w:rsidR="00CD1EEA" w:rsidRDefault="00CD1EEA" w:rsidP="00A22B92">
      <w:pPr>
        <w:pStyle w:val="a5"/>
        <w:keepNext/>
        <w:rPr>
          <w:rtl/>
        </w:rPr>
      </w:pPr>
      <w:bookmarkStart w:id="34708" w:name="ET_speaker_5090_13"/>
      <w:r>
        <w:rPr>
          <w:rStyle w:val="TagStyle"/>
          <w:rFonts w:hint="cs"/>
          <w:rtl/>
        </w:rPr>
        <w:t xml:space="preserve"> &lt;&lt; דובר &gt;&gt; </w:t>
      </w:r>
      <w:bookmarkStart w:id="34709" w:name="_Toc130997150"/>
      <w:bookmarkStart w:id="34710" w:name="_Toc152076531"/>
      <w:r>
        <w:rPr>
          <w:rFonts w:hint="cs"/>
          <w:rtl/>
        </w:rPr>
        <w:t>מרב מיכאלי (העבודה):</w:t>
      </w:r>
      <w:bookmarkEnd w:id="34709"/>
      <w:bookmarkEnd w:id="34710"/>
      <w:r>
        <w:rPr>
          <w:rStyle w:val="TagStyle"/>
          <w:rtl/>
        </w:rPr>
        <w:t xml:space="preserve"> &lt;&lt; דובר &gt;&gt;</w:t>
      </w:r>
      <w:r>
        <w:rPr>
          <w:rFonts w:hint="cs"/>
          <w:rtl/>
        </w:rPr>
        <w:t xml:space="preserve">   </w:t>
      </w:r>
      <w:bookmarkEnd w:id="34708"/>
    </w:p>
    <w:p w:rsidR="00CD1EEA" w:rsidRDefault="00CD1EEA" w:rsidP="001B10C0">
      <w:pPr>
        <w:rPr>
          <w:rtl/>
          <w:lang w:eastAsia="he-IL"/>
        </w:rPr>
      </w:pPr>
    </w:p>
    <w:p w:rsidR="00CD1EEA" w:rsidRDefault="00CD1EEA" w:rsidP="00A22B92">
      <w:pPr>
        <w:rPr>
          <w:rtl/>
          <w:lang w:eastAsia="he-IL"/>
        </w:rPr>
      </w:pPr>
      <w:bookmarkStart w:id="34711" w:name="_ETM_Q94_449575"/>
      <w:bookmarkStart w:id="34712" w:name="_ETM_Q94_449805"/>
      <w:bookmarkEnd w:id="34711"/>
      <w:bookmarkEnd w:id="34712"/>
      <w:r>
        <w:rPr>
          <w:rFonts w:hint="cs"/>
          <w:rtl/>
          <w:lang w:eastAsia="he-IL"/>
        </w:rPr>
        <w:t xml:space="preserve">אח, איזה יופי של תקציב, חברות וחברים, חבל </w:t>
      </w:r>
      <w:bookmarkStart w:id="34713" w:name="_ETM_Q94_465973"/>
      <w:bookmarkEnd w:id="34713"/>
      <w:r>
        <w:rPr>
          <w:rFonts w:hint="cs"/>
          <w:rtl/>
          <w:lang w:eastAsia="he-IL"/>
        </w:rPr>
        <w:t xml:space="preserve">לכם על הזמן. זוכרות וזוכרים את ההבטחה החגיגית של </w:t>
      </w:r>
      <w:bookmarkStart w:id="34714" w:name="_ETM_Q94_476958"/>
      <w:bookmarkEnd w:id="34714"/>
      <w:r>
        <w:rPr>
          <w:rFonts w:hint="cs"/>
          <w:rtl/>
          <w:lang w:eastAsia="he-IL"/>
        </w:rPr>
        <w:t xml:space="preserve">נתניהו בהשבעת הממשלה הזאת, ההבטחה החגיגית שחוזרת על עצמה מ-2003, </w:t>
      </w:r>
      <w:bookmarkStart w:id="34715" w:name="_ETM_Q94_485482"/>
      <w:bookmarkEnd w:id="34715"/>
      <w:r>
        <w:rPr>
          <w:rFonts w:hint="cs"/>
          <w:rtl/>
          <w:lang w:eastAsia="he-IL"/>
        </w:rPr>
        <w:t xml:space="preserve">לבטל את הפריפריה? שימו לב כמה כסף יושקע בפריפריה. התקציב </w:t>
      </w:r>
      <w:bookmarkStart w:id="34716" w:name="_ETM_Q94_495854"/>
      <w:bookmarkEnd w:id="34716"/>
      <w:r>
        <w:rPr>
          <w:rFonts w:hint="cs"/>
          <w:rtl/>
          <w:lang w:eastAsia="he-IL"/>
        </w:rPr>
        <w:t xml:space="preserve">לתחזוקת מעון ראש הממשלה מוכפל, אבל אפס עלייה בתקציב דיור </w:t>
      </w:r>
      <w:bookmarkStart w:id="34717" w:name="_ETM_Q94_502294"/>
      <w:bookmarkEnd w:id="34717"/>
      <w:r>
        <w:rPr>
          <w:rFonts w:hint="cs"/>
          <w:rtl/>
          <w:lang w:eastAsia="he-IL"/>
        </w:rPr>
        <w:t>בר-השגה ובדיור הציבורי. מה זה השקעה בפריפריה, מדהים.</w:t>
      </w:r>
    </w:p>
    <w:p w:rsidR="00CD1EEA" w:rsidRDefault="00CD1EEA" w:rsidP="00A22B92">
      <w:pPr>
        <w:rPr>
          <w:rtl/>
          <w:lang w:eastAsia="he-IL"/>
        </w:rPr>
      </w:pPr>
    </w:p>
    <w:p w:rsidR="00CD1EEA" w:rsidRDefault="00CD1EEA" w:rsidP="0022712F">
      <w:pPr>
        <w:rPr>
          <w:rtl/>
          <w:lang w:eastAsia="he-IL"/>
        </w:rPr>
      </w:pPr>
      <w:r>
        <w:rPr>
          <w:rFonts w:hint="cs"/>
          <w:rtl/>
          <w:lang w:eastAsia="he-IL"/>
        </w:rPr>
        <w:t xml:space="preserve">תוספת משוערת של </w:t>
      </w:r>
      <w:bookmarkStart w:id="34718" w:name="_ETM_Q94_511875"/>
      <w:bookmarkEnd w:id="34718"/>
      <w:r>
        <w:rPr>
          <w:rFonts w:hint="cs"/>
          <w:rtl/>
          <w:lang w:eastAsia="he-IL"/>
        </w:rPr>
        <w:t>2.5 מיליארד ש"ח לחינוך החרדי הפרטי</w:t>
      </w:r>
      <w:r w:rsidR="0022712F">
        <w:rPr>
          <w:rFonts w:hint="cs"/>
          <w:rtl/>
          <w:lang w:eastAsia="he-IL"/>
        </w:rPr>
        <w:t>,</w:t>
      </w:r>
      <w:r>
        <w:rPr>
          <w:rFonts w:hint="cs"/>
          <w:rtl/>
          <w:lang w:eastAsia="he-IL"/>
        </w:rPr>
        <w:t xml:space="preserve"> שאין בו לימודי ליבה ובטח לא פיקוח על לימודי ליבה, אבל אפס </w:t>
      </w:r>
      <w:bookmarkStart w:id="34719" w:name="_ETM_Q94_524047"/>
      <w:bookmarkEnd w:id="34719"/>
      <w:r>
        <w:rPr>
          <w:rFonts w:hint="cs"/>
          <w:rtl/>
          <w:lang w:eastAsia="he-IL"/>
        </w:rPr>
        <w:t>תוספת לחינוך הממלכתי</w:t>
      </w:r>
      <w:r w:rsidR="0022712F">
        <w:rPr>
          <w:rFonts w:hint="cs"/>
          <w:rtl/>
          <w:lang w:eastAsia="he-IL"/>
        </w:rPr>
        <w:t>-</w:t>
      </w:r>
      <w:r>
        <w:rPr>
          <w:rFonts w:hint="cs"/>
          <w:rtl/>
          <w:lang w:eastAsia="he-IL"/>
        </w:rPr>
        <w:t>החרדי, זה שהורות והורים חרדים מתחננים שיפתח</w:t>
      </w:r>
      <w:bookmarkStart w:id="34720" w:name="_ETM_Q94_533663"/>
      <w:bookmarkEnd w:id="34720"/>
      <w:r>
        <w:rPr>
          <w:rFonts w:hint="cs"/>
          <w:rtl/>
          <w:lang w:eastAsia="he-IL"/>
        </w:rPr>
        <w:t xml:space="preserve">ו להם כדי שהילדים שלהם יוכלו לקבל חינוך בסיסי נדרש </w:t>
      </w:r>
      <w:bookmarkStart w:id="34721" w:name="_ETM_Q94_540999"/>
      <w:bookmarkEnd w:id="34721"/>
      <w:r>
        <w:rPr>
          <w:rFonts w:hint="cs"/>
          <w:rtl/>
          <w:lang w:eastAsia="he-IL"/>
        </w:rPr>
        <w:t xml:space="preserve">בעולם המודרני של היום, כדי שהם יוכלו להחליט מה הם רוצים לעשות עם החיים שלהם, מה הם רוצים </w:t>
      </w:r>
      <w:bookmarkStart w:id="34722" w:name="_ETM_Q94_548876"/>
      <w:bookmarkEnd w:id="34722"/>
      <w:r>
        <w:rPr>
          <w:rFonts w:hint="cs"/>
          <w:rtl/>
          <w:lang w:eastAsia="he-IL"/>
        </w:rPr>
        <w:t>להיות כשהם יהיו גדולים.</w:t>
      </w:r>
    </w:p>
    <w:p w:rsidR="00CD1EEA" w:rsidRDefault="00CD1EEA" w:rsidP="00A22B92">
      <w:pPr>
        <w:rPr>
          <w:rtl/>
          <w:lang w:eastAsia="he-IL"/>
        </w:rPr>
      </w:pPr>
      <w:bookmarkStart w:id="34723" w:name="_ETM_Q94_521356"/>
      <w:bookmarkStart w:id="34724" w:name="_ETM_Q94_521426"/>
      <w:bookmarkEnd w:id="34723"/>
      <w:bookmarkEnd w:id="34724"/>
    </w:p>
    <w:p w:rsidR="00CD1EEA" w:rsidRDefault="00CD1EEA" w:rsidP="00A22B92">
      <w:pPr>
        <w:rPr>
          <w:rtl/>
          <w:lang w:eastAsia="he-IL"/>
        </w:rPr>
      </w:pPr>
      <w:bookmarkStart w:id="34725" w:name="_ETM_Q94_553330"/>
      <w:bookmarkEnd w:id="34725"/>
      <w:r>
        <w:rPr>
          <w:rFonts w:hint="cs"/>
          <w:rtl/>
          <w:lang w:eastAsia="he-IL"/>
        </w:rPr>
        <w:t>א</w:t>
      </w:r>
      <w:bookmarkStart w:id="34726" w:name="_ETM_Q94_553853"/>
      <w:bookmarkStart w:id="34727" w:name="_ETM_Q94_553861"/>
      <w:bookmarkEnd w:id="34726"/>
      <w:bookmarkEnd w:id="34727"/>
      <w:r>
        <w:rPr>
          <w:rFonts w:hint="cs"/>
          <w:rtl/>
          <w:lang w:eastAsia="he-IL"/>
        </w:rPr>
        <w:t>ב</w:t>
      </w:r>
      <w:bookmarkStart w:id="34728" w:name="_ETM_Q94_553930"/>
      <w:bookmarkEnd w:id="34728"/>
      <w:r>
        <w:rPr>
          <w:rFonts w:hint="cs"/>
          <w:rtl/>
          <w:lang w:eastAsia="he-IL"/>
        </w:rPr>
        <w:t xml:space="preserve">ל בואו, בואו. במשרד לשירותי דת </w:t>
      </w:r>
      <w:bookmarkStart w:id="34729" w:name="_ETM_Q94_557399"/>
      <w:bookmarkEnd w:id="34729"/>
      <w:r>
        <w:rPr>
          <w:rFonts w:hint="eastAsia"/>
          <w:rtl/>
          <w:lang w:eastAsia="he-IL"/>
        </w:rPr>
        <w:t xml:space="preserve">– </w:t>
      </w:r>
      <w:r>
        <w:rPr>
          <w:rFonts w:hint="cs"/>
          <w:rtl/>
          <w:lang w:eastAsia="he-IL"/>
        </w:rPr>
        <w:t xml:space="preserve">תוספת של 100 מיליון שקלים. לעומת זאת במשרד הרווחה </w:t>
      </w:r>
      <w:r>
        <w:rPr>
          <w:rFonts w:hint="eastAsia"/>
          <w:rtl/>
          <w:lang w:eastAsia="he-IL"/>
        </w:rPr>
        <w:t xml:space="preserve">– </w:t>
      </w:r>
      <w:r>
        <w:rPr>
          <w:rFonts w:hint="cs"/>
          <w:rtl/>
          <w:lang w:eastAsia="he-IL"/>
        </w:rPr>
        <w:t xml:space="preserve">קיצוץ </w:t>
      </w:r>
      <w:bookmarkStart w:id="34730" w:name="_ETM_Q94_567344"/>
      <w:bookmarkEnd w:id="34730"/>
      <w:r>
        <w:rPr>
          <w:rFonts w:hint="cs"/>
          <w:rtl/>
          <w:lang w:eastAsia="he-IL"/>
        </w:rPr>
        <w:t xml:space="preserve">של 300 מיליון שקלים. איזו תמיכה מדהימה בפריפריה החברתית, הגיאוגרפית, </w:t>
      </w:r>
      <w:bookmarkStart w:id="34731" w:name="_ETM_Q94_574721"/>
      <w:bookmarkEnd w:id="34731"/>
      <w:r>
        <w:rPr>
          <w:rFonts w:hint="cs"/>
          <w:rtl/>
          <w:lang w:eastAsia="he-IL"/>
        </w:rPr>
        <w:t xml:space="preserve">קיצוץ של 300 מיליון ש"ח במשרד הרווחה אבל תוספת במשרד </w:t>
      </w:r>
      <w:bookmarkStart w:id="34732" w:name="_ETM_Q94_582004"/>
      <w:bookmarkEnd w:id="34732"/>
      <w:r>
        <w:rPr>
          <w:rFonts w:hint="cs"/>
          <w:rtl/>
          <w:lang w:eastAsia="he-IL"/>
        </w:rPr>
        <w:t>לשירותי דת.</w:t>
      </w:r>
    </w:p>
    <w:p w:rsidR="00CD1EEA" w:rsidRDefault="00CD1EEA" w:rsidP="00A22B92">
      <w:pPr>
        <w:rPr>
          <w:rtl/>
          <w:lang w:eastAsia="he-IL"/>
        </w:rPr>
      </w:pPr>
      <w:bookmarkStart w:id="34733" w:name="_ETM_Q94_584920"/>
      <w:bookmarkEnd w:id="34733"/>
    </w:p>
    <w:p w:rsidR="00CD1EEA" w:rsidRDefault="00CD1EEA" w:rsidP="00A22B92">
      <w:pPr>
        <w:rPr>
          <w:rtl/>
          <w:lang w:eastAsia="he-IL"/>
        </w:rPr>
      </w:pPr>
      <w:bookmarkStart w:id="34734" w:name="_ETM_Q94_585403"/>
      <w:bookmarkStart w:id="34735" w:name="_ETM_Q94_585415"/>
      <w:bookmarkStart w:id="34736" w:name="_ETM_Q94_585473"/>
      <w:bookmarkEnd w:id="34734"/>
      <w:bookmarkEnd w:id="34735"/>
      <w:bookmarkEnd w:id="34736"/>
      <w:r>
        <w:rPr>
          <w:rFonts w:hint="cs"/>
          <w:rtl/>
          <w:lang w:eastAsia="he-IL"/>
        </w:rPr>
        <w:t xml:space="preserve">תקציב מדהים מוגש השנה במשרד התחבורה, חברות וחברים. פשוט </w:t>
      </w:r>
      <w:bookmarkStart w:id="34737" w:name="_ETM_Q94_594580"/>
      <w:bookmarkEnd w:id="34737"/>
      <w:r>
        <w:rPr>
          <w:rFonts w:hint="cs"/>
          <w:rtl/>
          <w:lang w:eastAsia="he-IL"/>
        </w:rPr>
        <w:t xml:space="preserve">מוגש בלי סיכומים תקציביים, ולמעשה מוגש בלי שום תוספת. בעצם </w:t>
      </w:r>
      <w:bookmarkStart w:id="34738" w:name="_ETM_Q94_602788"/>
      <w:bookmarkEnd w:id="34738"/>
      <w:r>
        <w:rPr>
          <w:rFonts w:hint="cs"/>
          <w:rtl/>
          <w:lang w:eastAsia="he-IL"/>
        </w:rPr>
        <w:t xml:space="preserve">סמוטריץ' לא נתן למירי רגב שקל תוספת למשרד התחבורה. חלק </w:t>
      </w:r>
      <w:bookmarkStart w:id="34739" w:name="_ETM_Q94_611158"/>
      <w:bookmarkEnd w:id="34739"/>
      <w:r>
        <w:rPr>
          <w:rFonts w:hint="cs"/>
          <w:rtl/>
          <w:lang w:eastAsia="he-IL"/>
        </w:rPr>
        <w:t>זה בגלל שהיא לא הביאה תוכניות, חלק זה בגלל שאת</w:t>
      </w:r>
      <w:bookmarkStart w:id="34740" w:name="_ETM_Q94_612691"/>
      <w:bookmarkEnd w:id="34740"/>
      <w:r>
        <w:rPr>
          <w:rFonts w:hint="cs"/>
          <w:rtl/>
          <w:lang w:eastAsia="he-IL"/>
        </w:rPr>
        <w:t xml:space="preserve"> התוכניות שאנחנו עשינו, שהביאו שוויון ושירות בפריפריה, היא לקחה לכל מיני קומבינות פוליטיות, כמו שמקובל פה, </w:t>
      </w:r>
      <w:bookmarkStart w:id="34741" w:name="_ETM_Q94_623466"/>
      <w:bookmarkEnd w:id="34741"/>
      <w:r>
        <w:rPr>
          <w:rFonts w:hint="cs"/>
          <w:rtl/>
          <w:lang w:eastAsia="he-IL"/>
        </w:rPr>
        <w:t xml:space="preserve">למקורבים, אבל גם כנראה כי לא נראה להם מספיק חשוב. </w:t>
      </w:r>
      <w:bookmarkStart w:id="34742" w:name="_ETM_Q94_630842"/>
      <w:bookmarkEnd w:id="34742"/>
      <w:r>
        <w:rPr>
          <w:rFonts w:hint="cs"/>
          <w:rtl/>
          <w:lang w:eastAsia="he-IL"/>
        </w:rPr>
        <w:t>אפס תוספת למשרד התחבורה, שאמור להוציא אתכן ואתכם מהפקקים.</w:t>
      </w:r>
      <w:bookmarkStart w:id="34743" w:name="_ETM_Q94_637258"/>
      <w:bookmarkEnd w:id="34743"/>
      <w:r>
        <w:rPr>
          <w:rFonts w:hint="cs"/>
          <w:rtl/>
          <w:lang w:eastAsia="he-IL"/>
        </w:rPr>
        <w:t xml:space="preserve"> אז לא. מקסימום יבטלו שם עוד כמה </w:t>
      </w:r>
      <w:proofErr w:type="spellStart"/>
      <w:r>
        <w:rPr>
          <w:rFonts w:hint="cs"/>
          <w:rtl/>
          <w:lang w:eastAsia="he-IL"/>
        </w:rPr>
        <w:t>נת"צים</w:t>
      </w:r>
      <w:proofErr w:type="spellEnd"/>
      <w:r>
        <w:rPr>
          <w:rFonts w:hint="cs"/>
          <w:rtl/>
          <w:lang w:eastAsia="he-IL"/>
        </w:rPr>
        <w:t xml:space="preserve">, </w:t>
      </w:r>
      <w:bookmarkStart w:id="34744" w:name="_ETM_Q94_641084"/>
      <w:bookmarkEnd w:id="34744"/>
      <w:r>
        <w:rPr>
          <w:rFonts w:hint="cs"/>
          <w:rtl/>
          <w:lang w:eastAsia="he-IL"/>
        </w:rPr>
        <w:t xml:space="preserve">אבל מה שבטוח </w:t>
      </w:r>
      <w:bookmarkStart w:id="34745" w:name="_ETM_Q94_645633"/>
      <w:bookmarkEnd w:id="34745"/>
      <w:r>
        <w:rPr>
          <w:rFonts w:hint="cs"/>
          <w:rtl/>
          <w:lang w:eastAsia="he-IL"/>
        </w:rPr>
        <w:t>לא יהיה – לא תהיה תוספת של תחבורה ציבורית במשרד התחבורה.</w:t>
      </w:r>
      <w:bookmarkStart w:id="34746" w:name="_ETM_Q94_648531"/>
      <w:bookmarkEnd w:id="34746"/>
    </w:p>
    <w:p w:rsidR="00CD1EEA" w:rsidRDefault="00CD1EEA" w:rsidP="00A22B92">
      <w:pPr>
        <w:rPr>
          <w:rtl/>
          <w:lang w:eastAsia="he-IL"/>
        </w:rPr>
      </w:pPr>
      <w:bookmarkStart w:id="34747" w:name="_ETM_Q94_648794"/>
      <w:bookmarkEnd w:id="34747"/>
    </w:p>
    <w:p w:rsidR="00CD1EEA" w:rsidRDefault="00CD1EEA" w:rsidP="0022712F">
      <w:pPr>
        <w:rPr>
          <w:rtl/>
          <w:lang w:eastAsia="he-IL"/>
        </w:rPr>
      </w:pPr>
      <w:bookmarkStart w:id="34748" w:name="_ETM_Q94_648956"/>
      <w:bookmarkEnd w:id="34748"/>
      <w:r>
        <w:rPr>
          <w:rFonts w:hint="cs"/>
          <w:rtl/>
          <w:lang w:eastAsia="he-IL"/>
        </w:rPr>
        <w:t xml:space="preserve">ואם זה לא מספיק, אז יהיה קיצוץ </w:t>
      </w:r>
      <w:bookmarkStart w:id="34749" w:name="_ETM_Q94_656502"/>
      <w:bookmarkEnd w:id="34749"/>
      <w:r>
        <w:rPr>
          <w:rFonts w:hint="cs"/>
          <w:rtl/>
          <w:lang w:eastAsia="he-IL"/>
        </w:rPr>
        <w:t xml:space="preserve">נרחב בשירות הציבורי, כי צריך את הכסף ליהודה ושומרון. אחרי </w:t>
      </w:r>
      <w:bookmarkStart w:id="34750" w:name="_ETM_Q94_659451"/>
      <w:bookmarkEnd w:id="34750"/>
      <w:r>
        <w:rPr>
          <w:rFonts w:hint="cs"/>
          <w:rtl/>
          <w:lang w:eastAsia="he-IL"/>
        </w:rPr>
        <w:t xml:space="preserve">הכול, שר האוצר הוא קודם כול, לפני הכול, שר השטחים. </w:t>
      </w:r>
      <w:bookmarkStart w:id="34751" w:name="_ETM_Q94_665284"/>
      <w:bookmarkEnd w:id="34751"/>
      <w:r>
        <w:rPr>
          <w:rFonts w:hint="cs"/>
          <w:rtl/>
          <w:lang w:eastAsia="he-IL"/>
        </w:rPr>
        <w:t>צריך כסף ליהודה ושומרון</w:t>
      </w:r>
      <w:r w:rsidR="0022712F">
        <w:rPr>
          <w:rFonts w:hint="cs"/>
          <w:rtl/>
          <w:lang w:eastAsia="he-IL"/>
        </w:rPr>
        <w:t>,</w:t>
      </w:r>
      <w:r>
        <w:rPr>
          <w:rFonts w:hint="cs"/>
          <w:rtl/>
          <w:lang w:eastAsia="he-IL"/>
        </w:rPr>
        <w:t xml:space="preserve"> אז נקצץ בכל השירותים החברתיים – בבריאות, ברווחה, בחינוך, במערכת המשפט. כן</w:t>
      </w:r>
      <w:r w:rsidR="0022712F">
        <w:rPr>
          <w:rFonts w:hint="cs"/>
          <w:rtl/>
          <w:lang w:eastAsia="he-IL"/>
        </w:rPr>
        <w:t>,</w:t>
      </w:r>
      <w:r>
        <w:rPr>
          <w:rFonts w:hint="cs"/>
          <w:rtl/>
          <w:lang w:eastAsia="he-IL"/>
        </w:rPr>
        <w:t xml:space="preserve"> כן, אותה מערכת משפט שרוצים לעשות בה כזאת רפורמה מהממת, המערכת שבה כבר </w:t>
      </w:r>
      <w:bookmarkStart w:id="34752" w:name="_ETM_Q94_686953"/>
      <w:bookmarkEnd w:id="34752"/>
      <w:r>
        <w:rPr>
          <w:rFonts w:hint="cs"/>
          <w:rtl/>
          <w:lang w:eastAsia="he-IL"/>
        </w:rPr>
        <w:t>היום על כל 22 תקני שפיטה ב-</w:t>
      </w:r>
      <w:r>
        <w:rPr>
          <w:lang w:eastAsia="he-IL"/>
        </w:rPr>
        <w:t>OECD</w:t>
      </w:r>
      <w:r>
        <w:rPr>
          <w:rFonts w:hint="cs"/>
          <w:rtl/>
          <w:lang w:eastAsia="he-IL"/>
        </w:rPr>
        <w:t xml:space="preserve"> בישראל יש רק </w:t>
      </w:r>
      <w:bookmarkStart w:id="34753" w:name="_ETM_Q94_692322"/>
      <w:bookmarkEnd w:id="34753"/>
      <w:r w:rsidR="0022712F">
        <w:rPr>
          <w:rFonts w:hint="cs"/>
          <w:rtl/>
          <w:lang w:eastAsia="he-IL"/>
        </w:rPr>
        <w:t>תשעה</w:t>
      </w:r>
      <w:r>
        <w:rPr>
          <w:rFonts w:hint="cs"/>
          <w:rtl/>
          <w:lang w:eastAsia="he-IL"/>
        </w:rPr>
        <w:t xml:space="preserve">, ובגלל זה אתם מחכים שנים למענה מבית המשפט. </w:t>
      </w:r>
      <w:bookmarkStart w:id="34754" w:name="_ETM_Q94_698748"/>
      <w:bookmarkEnd w:id="34754"/>
      <w:r>
        <w:rPr>
          <w:rFonts w:hint="cs"/>
          <w:rtl/>
          <w:lang w:eastAsia="he-IL"/>
        </w:rPr>
        <w:t xml:space="preserve">קבלו את הקיצוץ שמגיע. יופי של תקציב, קואליציה. ממש להשתין </w:t>
      </w:r>
      <w:bookmarkStart w:id="34755" w:name="_ETM_Q94_704617"/>
      <w:bookmarkEnd w:id="34755"/>
      <w:r>
        <w:rPr>
          <w:rFonts w:hint="cs"/>
          <w:rtl/>
          <w:lang w:eastAsia="he-IL"/>
        </w:rPr>
        <w:t>לאזרחיות ולאזרחים על הראש בקשת.</w:t>
      </w:r>
    </w:p>
    <w:p w:rsidR="00CD1EEA" w:rsidRDefault="00CD1EEA" w:rsidP="00A22B92">
      <w:pPr>
        <w:rPr>
          <w:rtl/>
          <w:lang w:eastAsia="he-IL"/>
        </w:rPr>
      </w:pPr>
      <w:bookmarkStart w:id="34756" w:name="_ETM_Q94_649385"/>
      <w:bookmarkStart w:id="34757" w:name="_ETM_Q94_649397"/>
      <w:bookmarkStart w:id="34758" w:name="_ETM_Q94_649456"/>
      <w:bookmarkEnd w:id="34756"/>
      <w:bookmarkEnd w:id="34757"/>
      <w:bookmarkEnd w:id="34758"/>
    </w:p>
    <w:p w:rsidR="00CD1EEA" w:rsidRDefault="00CD1EEA" w:rsidP="00A22B92">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חבר הכנסת מתן כהנא, בבקשה.</w:t>
      </w:r>
    </w:p>
    <w:p w:rsidR="00CD1EEA" w:rsidRDefault="00CD1EEA" w:rsidP="00A22B92">
      <w:pPr>
        <w:rPr>
          <w:rtl/>
          <w:lang w:eastAsia="he-IL"/>
        </w:rPr>
      </w:pPr>
    </w:p>
    <w:p w:rsidR="00CD1EEA" w:rsidRDefault="00CD1EEA" w:rsidP="00A22B92">
      <w:pPr>
        <w:pStyle w:val="a5"/>
        <w:keepNext/>
        <w:rPr>
          <w:rtl/>
        </w:rPr>
      </w:pPr>
      <w:bookmarkStart w:id="34759" w:name="ET_speaker_5855_16"/>
      <w:r>
        <w:rPr>
          <w:rStyle w:val="TagStyle"/>
          <w:rFonts w:hint="cs"/>
          <w:rtl/>
        </w:rPr>
        <w:t xml:space="preserve"> &lt;&lt; דובר &gt;&gt; </w:t>
      </w:r>
      <w:bookmarkStart w:id="34760" w:name="_Toc130997151"/>
      <w:bookmarkStart w:id="34761" w:name="_Toc152076532"/>
      <w:r>
        <w:rPr>
          <w:rFonts w:hint="cs"/>
          <w:rtl/>
        </w:rPr>
        <w:t>מתן כהנא (המחנה הממלכתי):</w:t>
      </w:r>
      <w:bookmarkEnd w:id="34760"/>
      <w:bookmarkEnd w:id="34761"/>
      <w:r>
        <w:rPr>
          <w:rStyle w:val="TagStyle"/>
          <w:rtl/>
        </w:rPr>
        <w:t xml:space="preserve"> &lt;&lt; דובר &gt;&gt;</w:t>
      </w:r>
      <w:r>
        <w:rPr>
          <w:rFonts w:hint="cs"/>
          <w:rtl/>
        </w:rPr>
        <w:t xml:space="preserve">   </w:t>
      </w:r>
      <w:bookmarkEnd w:id="34759"/>
    </w:p>
    <w:p w:rsidR="00CD1EEA" w:rsidRDefault="00CD1EEA" w:rsidP="001B10C0">
      <w:pPr>
        <w:rPr>
          <w:rtl/>
          <w:lang w:eastAsia="he-IL"/>
        </w:rPr>
      </w:pPr>
    </w:p>
    <w:p w:rsidR="00CD1EEA" w:rsidRDefault="00CD1EEA" w:rsidP="0022712F">
      <w:pPr>
        <w:rPr>
          <w:rtl/>
          <w:lang w:eastAsia="he-IL"/>
        </w:rPr>
      </w:pPr>
      <w:r>
        <w:rPr>
          <w:rFonts w:hint="cs"/>
          <w:rtl/>
          <w:lang w:eastAsia="he-IL"/>
        </w:rPr>
        <w:t xml:space="preserve">אדוני </w:t>
      </w:r>
      <w:bookmarkStart w:id="34762" w:name="_ETM_Q94_734619"/>
      <w:bookmarkEnd w:id="34762"/>
      <w:r>
        <w:rPr>
          <w:rFonts w:hint="cs"/>
          <w:rtl/>
          <w:lang w:eastAsia="he-IL"/>
        </w:rPr>
        <w:t xml:space="preserve">היושב בראש, חבריי חברי הכנסת, אדוני השר, ראיתי שבפיליבסטר </w:t>
      </w:r>
      <w:bookmarkStart w:id="34763" w:name="_ETM_Q94_742600"/>
      <w:bookmarkEnd w:id="34763"/>
      <w:r>
        <w:rPr>
          <w:rFonts w:hint="cs"/>
          <w:rtl/>
          <w:lang w:eastAsia="he-IL"/>
        </w:rPr>
        <w:t>של השר – השר פה</w:t>
      </w:r>
      <w:r w:rsidR="0022712F">
        <w:rPr>
          <w:rFonts w:hint="cs"/>
          <w:rtl/>
          <w:lang w:eastAsia="he-IL"/>
        </w:rPr>
        <w:t xml:space="preserve"> </w:t>
      </w:r>
      <w:r w:rsidR="0022712F">
        <w:rPr>
          <w:rFonts w:hint="eastAsia"/>
          <w:rtl/>
          <w:lang w:eastAsia="he-IL"/>
        </w:rPr>
        <w:t>–</w:t>
      </w:r>
      <w:r w:rsidR="0022712F">
        <w:rPr>
          <w:rFonts w:hint="cs"/>
          <w:rtl/>
          <w:lang w:eastAsia="he-IL"/>
        </w:rPr>
        <w:t xml:space="preserve"> </w:t>
      </w:r>
      <w:bookmarkStart w:id="34764" w:name="_ETM_Q94_731817"/>
      <w:bookmarkEnd w:id="34764"/>
      <w:r>
        <w:rPr>
          <w:rFonts w:hint="cs"/>
          <w:rtl/>
          <w:lang w:eastAsia="he-IL"/>
        </w:rPr>
        <w:t xml:space="preserve">הוא התלונן שאני קורא יותר מדי פעמים את מגילת העצמאות, אז מצאתי חוברת שמדברת </w:t>
      </w:r>
      <w:r>
        <w:rPr>
          <w:rtl/>
          <w:lang w:eastAsia="he-IL"/>
        </w:rPr>
        <w:t>–</w:t>
      </w:r>
      <w:r>
        <w:rPr>
          <w:rFonts w:hint="cs"/>
          <w:rtl/>
          <w:lang w:eastAsia="he-IL"/>
        </w:rPr>
        <w:t xml:space="preserve"> מה, אלעזר?</w:t>
      </w:r>
    </w:p>
    <w:p w:rsidR="00CD1EEA" w:rsidRDefault="00CD1EEA" w:rsidP="00A22B92">
      <w:pPr>
        <w:rPr>
          <w:rtl/>
          <w:lang w:eastAsia="he-IL"/>
        </w:rPr>
      </w:pPr>
    </w:p>
    <w:p w:rsidR="00CD1EEA" w:rsidRDefault="00CD1EEA" w:rsidP="00A22B92">
      <w:pPr>
        <w:pStyle w:val="af8"/>
        <w:keepNext/>
        <w:rPr>
          <w:rtl/>
        </w:rPr>
      </w:pPr>
      <w:bookmarkStart w:id="34765" w:name="ET_interruption_5109_11"/>
      <w:r w:rsidRPr="00291DC8">
        <w:rPr>
          <w:rStyle w:val="TagStyle"/>
          <w:rtl/>
        </w:rPr>
        <w:t xml:space="preserve"> &lt;&lt; קריאה &gt;&gt; </w:t>
      </w:r>
      <w:r>
        <w:rPr>
          <w:rtl/>
        </w:rPr>
        <w:t>אלעזר שטרן (יש עתיד):</w:t>
      </w:r>
      <w:r w:rsidRPr="00291DC8">
        <w:rPr>
          <w:rStyle w:val="TagStyle"/>
          <w:rtl/>
        </w:rPr>
        <w:t xml:space="preserve"> &lt;&lt; קריאה &gt;&gt;</w:t>
      </w:r>
      <w:r>
        <w:rPr>
          <w:rtl/>
        </w:rPr>
        <w:t xml:space="preserve">   </w:t>
      </w:r>
      <w:bookmarkEnd w:id="34765"/>
    </w:p>
    <w:p w:rsidR="00CD1EEA" w:rsidRDefault="00CD1EEA" w:rsidP="001B10C0">
      <w:pPr>
        <w:rPr>
          <w:rtl/>
          <w:lang w:eastAsia="he-IL"/>
        </w:rPr>
      </w:pPr>
    </w:p>
    <w:p w:rsidR="00CD1EEA" w:rsidRDefault="00CD1EEA" w:rsidP="00A22B92">
      <w:pPr>
        <w:rPr>
          <w:rtl/>
          <w:lang w:eastAsia="he-IL"/>
        </w:rPr>
      </w:pPr>
      <w:r>
        <w:rPr>
          <w:rFonts w:hint="cs"/>
          <w:rtl/>
          <w:lang w:eastAsia="he-IL"/>
        </w:rPr>
        <w:t>יצחק שמעון וסרלאוף.</w:t>
      </w:r>
    </w:p>
    <w:p w:rsidR="00CD1EEA" w:rsidRDefault="00CD1EEA" w:rsidP="00A22B92">
      <w:pPr>
        <w:rPr>
          <w:rtl/>
          <w:lang w:eastAsia="he-IL"/>
        </w:rPr>
      </w:pPr>
      <w:bookmarkStart w:id="34766" w:name="_ETM_Q95_164000"/>
      <w:bookmarkEnd w:id="34766"/>
    </w:p>
    <w:p w:rsidR="00CD1EEA" w:rsidRDefault="00CD1EEA" w:rsidP="00A22B92">
      <w:pPr>
        <w:pStyle w:val="-"/>
        <w:keepNext/>
        <w:rPr>
          <w:rtl/>
        </w:rPr>
      </w:pPr>
      <w:bookmarkStart w:id="34767" w:name="_ETM_Q95_166000"/>
      <w:bookmarkEnd w:id="34767"/>
      <w:r>
        <w:rPr>
          <w:rFonts w:hint="cs"/>
          <w:rtl/>
        </w:rPr>
        <w:t xml:space="preserve"> </w:t>
      </w:r>
      <w:r w:rsidRPr="00795F19">
        <w:rPr>
          <w:rStyle w:val="TagStyle"/>
          <w:rtl/>
        </w:rPr>
        <w:t xml:space="preserve"> &lt;&lt; דובר_המשך &gt;&gt; </w:t>
      </w:r>
      <w:r>
        <w:rPr>
          <w:rtl/>
        </w:rPr>
        <w:t>מתן כהנא (המחנה הממלכתי):</w:t>
      </w:r>
      <w:r w:rsidRPr="00795F19">
        <w:rPr>
          <w:rStyle w:val="TagStyle"/>
          <w:rtl/>
        </w:rPr>
        <w:t xml:space="preserve"> &lt;&lt; דובר_המשך &gt;&gt;</w:t>
      </w:r>
      <w:r>
        <w:rPr>
          <w:rtl/>
        </w:rPr>
        <w:t xml:space="preserve">   </w:t>
      </w:r>
    </w:p>
    <w:p w:rsidR="00CD1EEA" w:rsidRDefault="00CD1EEA" w:rsidP="00A22B92">
      <w:pPr>
        <w:rPr>
          <w:rtl/>
          <w:lang w:eastAsia="he-IL"/>
        </w:rPr>
      </w:pPr>
    </w:p>
    <w:p w:rsidR="00CD1EEA" w:rsidRDefault="00CD1EEA" w:rsidP="0022712F">
      <w:pPr>
        <w:rPr>
          <w:rtl/>
          <w:lang w:eastAsia="he-IL"/>
        </w:rPr>
      </w:pPr>
      <w:r>
        <w:rPr>
          <w:rFonts w:hint="cs"/>
          <w:rtl/>
          <w:lang w:eastAsia="he-IL"/>
        </w:rPr>
        <w:t>וסרלאוף.</w:t>
      </w:r>
      <w:bookmarkStart w:id="34768" w:name="_ETM_Q95_162000"/>
      <w:bookmarkEnd w:id="34768"/>
      <w:r>
        <w:rPr>
          <w:rFonts w:hint="cs"/>
          <w:rtl/>
          <w:lang w:eastAsia="he-IL"/>
        </w:rPr>
        <w:t xml:space="preserve"> מחילה, מחילה. הוא התלונן שאני קורא יותר מדי פעמים </w:t>
      </w:r>
      <w:bookmarkStart w:id="34769" w:name="_ETM_Q95_165000"/>
      <w:bookmarkEnd w:id="34769"/>
      <w:r>
        <w:rPr>
          <w:rFonts w:hint="cs"/>
          <w:rtl/>
          <w:lang w:eastAsia="he-IL"/>
        </w:rPr>
        <w:t>את מגילת העצמאות, אז עכשיו מצאתי חוברת שמנתחת את מגילת</w:t>
      </w:r>
      <w:bookmarkStart w:id="34770" w:name="_ETM_Q95_173000"/>
      <w:bookmarkEnd w:id="34770"/>
      <w:r>
        <w:rPr>
          <w:rFonts w:hint="cs"/>
          <w:rtl/>
          <w:lang w:eastAsia="he-IL"/>
        </w:rPr>
        <w:t xml:space="preserve"> העצמאות, ואנחנו נלמד אותה במהלך </w:t>
      </w:r>
      <w:proofErr w:type="spellStart"/>
      <w:r>
        <w:rPr>
          <w:rFonts w:hint="cs"/>
          <w:rtl/>
          <w:lang w:eastAsia="he-IL"/>
        </w:rPr>
        <w:t>הפיליבסטרים</w:t>
      </w:r>
      <w:proofErr w:type="spellEnd"/>
      <w:r>
        <w:rPr>
          <w:rFonts w:hint="cs"/>
          <w:rtl/>
          <w:lang w:eastAsia="he-IL"/>
        </w:rPr>
        <w:t>, נלמד אותה ביחד. אני</w:t>
      </w:r>
      <w:bookmarkStart w:id="34771" w:name="_ETM_Q95_180000"/>
      <w:bookmarkEnd w:id="34771"/>
      <w:r>
        <w:rPr>
          <w:rFonts w:hint="cs"/>
          <w:rtl/>
          <w:lang w:eastAsia="he-IL"/>
        </w:rPr>
        <w:t xml:space="preserve"> עוד לא קראתי, אבל בוא</w:t>
      </w:r>
      <w:r w:rsidR="0022712F">
        <w:rPr>
          <w:rFonts w:hint="cs"/>
          <w:rtl/>
          <w:lang w:eastAsia="he-IL"/>
        </w:rPr>
        <w:t>ו</w:t>
      </w:r>
      <w:r>
        <w:rPr>
          <w:rFonts w:hint="cs"/>
          <w:rtl/>
          <w:lang w:eastAsia="he-IL"/>
        </w:rPr>
        <w:t xml:space="preserve"> נראה. </w:t>
      </w:r>
      <w:r w:rsidRPr="00291DC8">
        <w:rPr>
          <w:rtl/>
          <w:lang w:eastAsia="he-IL"/>
        </w:rPr>
        <w:t xml:space="preserve">קוראים לה </w:t>
      </w:r>
      <w:r>
        <w:rPr>
          <w:rFonts w:hint="cs"/>
          <w:rtl/>
          <w:lang w:eastAsia="he-IL"/>
        </w:rPr>
        <w:t>"</w:t>
      </w:r>
      <w:r w:rsidRPr="00291DC8">
        <w:rPr>
          <w:rtl/>
          <w:lang w:eastAsia="he-IL"/>
        </w:rPr>
        <w:t>המ</w:t>
      </w:r>
      <w:r>
        <w:rPr>
          <w:rFonts w:hint="cs"/>
          <w:rtl/>
          <w:lang w:eastAsia="he-IL"/>
        </w:rPr>
        <w:t>ח</w:t>
      </w:r>
      <w:r w:rsidRPr="00291DC8">
        <w:rPr>
          <w:rtl/>
          <w:lang w:eastAsia="he-IL"/>
        </w:rPr>
        <w:t>נה המשותף</w:t>
      </w:r>
      <w:r>
        <w:rPr>
          <w:rFonts w:hint="cs"/>
          <w:rtl/>
          <w:lang w:eastAsia="he-IL"/>
        </w:rPr>
        <w:t>:</w:t>
      </w:r>
      <w:r w:rsidRPr="00291DC8">
        <w:rPr>
          <w:rtl/>
          <w:lang w:eastAsia="he-IL"/>
        </w:rPr>
        <w:t xml:space="preserve"> מתווה מוסכם לפרדיגמ</w:t>
      </w:r>
      <w:r>
        <w:rPr>
          <w:rFonts w:hint="cs"/>
          <w:rtl/>
          <w:lang w:eastAsia="he-IL"/>
        </w:rPr>
        <w:t>ו</w:t>
      </w:r>
      <w:r w:rsidRPr="00291DC8">
        <w:rPr>
          <w:rtl/>
          <w:lang w:eastAsia="he-IL"/>
        </w:rPr>
        <w:t>ת לאומיות ארוכות</w:t>
      </w:r>
      <w:r>
        <w:rPr>
          <w:rFonts w:hint="cs"/>
          <w:rtl/>
          <w:lang w:eastAsia="he-IL"/>
        </w:rPr>
        <w:t xml:space="preserve"> טווח". </w:t>
      </w:r>
      <w:bookmarkStart w:id="34772" w:name="_ETM_Q95_186000"/>
      <w:bookmarkEnd w:id="34772"/>
      <w:r w:rsidRPr="00291DC8">
        <w:rPr>
          <w:rtl/>
          <w:lang w:eastAsia="he-IL"/>
        </w:rPr>
        <w:t xml:space="preserve">כתבו </w:t>
      </w:r>
      <w:r>
        <w:rPr>
          <w:rFonts w:hint="cs"/>
          <w:rtl/>
          <w:lang w:eastAsia="he-IL"/>
        </w:rPr>
        <w:t xml:space="preserve">אותה </w:t>
      </w:r>
      <w:r w:rsidRPr="00291DC8">
        <w:rPr>
          <w:rtl/>
          <w:lang w:eastAsia="he-IL"/>
        </w:rPr>
        <w:t xml:space="preserve">ד"ר </w:t>
      </w:r>
      <w:r>
        <w:rPr>
          <w:rFonts w:hint="cs"/>
          <w:rtl/>
          <w:lang w:eastAsia="he-IL"/>
        </w:rPr>
        <w:t xml:space="preserve">איתן אדרס, </w:t>
      </w:r>
      <w:r w:rsidRPr="00291DC8">
        <w:rPr>
          <w:rtl/>
          <w:lang w:eastAsia="he-IL"/>
        </w:rPr>
        <w:t>ד"ר ראובן גל</w:t>
      </w:r>
      <w:r>
        <w:rPr>
          <w:rFonts w:hint="cs"/>
          <w:rtl/>
          <w:lang w:eastAsia="he-IL"/>
        </w:rPr>
        <w:t>,</w:t>
      </w:r>
      <w:r>
        <w:rPr>
          <w:rtl/>
          <w:lang w:eastAsia="he-IL"/>
        </w:rPr>
        <w:t xml:space="preserve"> פרופ</w:t>
      </w:r>
      <w:r>
        <w:rPr>
          <w:rFonts w:hint="cs"/>
          <w:rtl/>
          <w:lang w:eastAsia="he-IL"/>
        </w:rPr>
        <w:t xml:space="preserve">' אמריטוס </w:t>
      </w:r>
      <w:r w:rsidRPr="00291DC8">
        <w:rPr>
          <w:rtl/>
          <w:lang w:eastAsia="he-IL"/>
        </w:rPr>
        <w:t xml:space="preserve">זאב </w:t>
      </w:r>
      <w:proofErr w:type="spellStart"/>
      <w:r w:rsidRPr="00291DC8">
        <w:rPr>
          <w:rtl/>
          <w:lang w:eastAsia="he-IL"/>
        </w:rPr>
        <w:t>תדמור</w:t>
      </w:r>
      <w:proofErr w:type="spellEnd"/>
      <w:r w:rsidRPr="00291DC8">
        <w:rPr>
          <w:rtl/>
          <w:lang w:eastAsia="he-IL"/>
        </w:rPr>
        <w:t xml:space="preserve"> ופרופ</w:t>
      </w:r>
      <w:r>
        <w:rPr>
          <w:rFonts w:hint="cs"/>
          <w:rtl/>
          <w:lang w:eastAsia="he-IL"/>
        </w:rPr>
        <w:t>'</w:t>
      </w:r>
      <w:r w:rsidRPr="00291DC8">
        <w:rPr>
          <w:rtl/>
          <w:lang w:eastAsia="he-IL"/>
        </w:rPr>
        <w:t xml:space="preserve"> </w:t>
      </w:r>
      <w:r>
        <w:rPr>
          <w:rFonts w:hint="cs"/>
          <w:rtl/>
          <w:lang w:eastAsia="he-IL"/>
        </w:rPr>
        <w:t>ע</w:t>
      </w:r>
      <w:r w:rsidRPr="00291DC8">
        <w:rPr>
          <w:rtl/>
          <w:lang w:eastAsia="he-IL"/>
        </w:rPr>
        <w:t>ירד יבנה במוסד שמואל נאמן למחקר מדיניות לאומית</w:t>
      </w:r>
      <w:r>
        <w:rPr>
          <w:rFonts w:hint="cs"/>
          <w:rtl/>
          <w:lang w:eastAsia="he-IL"/>
        </w:rPr>
        <w:t>.</w:t>
      </w:r>
    </w:p>
    <w:p w:rsidR="00CD1EEA" w:rsidRDefault="00CD1EEA" w:rsidP="00A22B92">
      <w:pPr>
        <w:rPr>
          <w:rtl/>
          <w:lang w:eastAsia="he-IL"/>
        </w:rPr>
      </w:pPr>
    </w:p>
    <w:p w:rsidR="00CD1EEA" w:rsidRDefault="00CD1EEA" w:rsidP="0022712F">
      <w:pPr>
        <w:rPr>
          <w:rtl/>
          <w:lang w:eastAsia="he-IL"/>
        </w:rPr>
      </w:pPr>
      <w:bookmarkStart w:id="34773" w:name="_ETM_Q95_202000"/>
      <w:bookmarkEnd w:id="34773"/>
      <w:r>
        <w:rPr>
          <w:rtl/>
          <w:lang w:eastAsia="he-IL"/>
        </w:rPr>
        <w:t>בוא</w:t>
      </w:r>
      <w:r w:rsidR="0022712F">
        <w:rPr>
          <w:rFonts w:hint="cs"/>
          <w:rtl/>
          <w:lang w:eastAsia="he-IL"/>
        </w:rPr>
        <w:t xml:space="preserve">ו </w:t>
      </w:r>
      <w:r>
        <w:rPr>
          <w:rtl/>
          <w:lang w:eastAsia="he-IL"/>
        </w:rPr>
        <w:t>נעבור ישר לתקצי</w:t>
      </w:r>
      <w:r>
        <w:rPr>
          <w:rFonts w:hint="cs"/>
          <w:rtl/>
          <w:lang w:eastAsia="he-IL"/>
        </w:rPr>
        <w:t xml:space="preserve">ר. יאללה, נתחיל בתקציר, יש </w:t>
      </w:r>
      <w:bookmarkStart w:id="34774" w:name="_ETM_Q95_203000"/>
      <w:bookmarkEnd w:id="34774"/>
      <w:r>
        <w:rPr>
          <w:rFonts w:hint="cs"/>
          <w:rtl/>
          <w:lang w:eastAsia="he-IL"/>
        </w:rPr>
        <w:t>לנו עוד 1:53 דקות: "'הרעיון</w:t>
      </w:r>
      <w:bookmarkStart w:id="34775" w:name="_ETM_Q95_204000"/>
      <w:bookmarkEnd w:id="34775"/>
      <w:r>
        <w:rPr>
          <w:rFonts w:hint="cs"/>
          <w:rtl/>
          <w:lang w:eastAsia="he-IL"/>
        </w:rPr>
        <w:t xml:space="preserve"> </w:t>
      </w:r>
      <w:r w:rsidRPr="00291DC8">
        <w:rPr>
          <w:rtl/>
          <w:lang w:eastAsia="he-IL"/>
        </w:rPr>
        <w:t>המסדר</w:t>
      </w:r>
      <w:r>
        <w:rPr>
          <w:rFonts w:hint="cs"/>
          <w:rtl/>
          <w:lang w:eastAsia="he-IL"/>
        </w:rPr>
        <w:t>'</w:t>
      </w:r>
      <w:r w:rsidRPr="00291DC8">
        <w:rPr>
          <w:rtl/>
          <w:lang w:eastAsia="he-IL"/>
        </w:rPr>
        <w:t xml:space="preserve"> ש</w:t>
      </w:r>
      <w:r>
        <w:rPr>
          <w:rFonts w:hint="cs"/>
          <w:rtl/>
          <w:lang w:eastAsia="he-IL"/>
        </w:rPr>
        <w:t>ה</w:t>
      </w:r>
      <w:r w:rsidRPr="00291DC8">
        <w:rPr>
          <w:rtl/>
          <w:lang w:eastAsia="he-IL"/>
        </w:rPr>
        <w:t>ביא להקמת מדינת ישראל ומלווה אותה עד ימינו אלה הוא הציונות</w:t>
      </w:r>
      <w:r>
        <w:rPr>
          <w:rFonts w:hint="cs"/>
          <w:rtl/>
          <w:lang w:eastAsia="he-IL"/>
        </w:rPr>
        <w:t>.</w:t>
      </w:r>
      <w:r w:rsidRPr="00291DC8">
        <w:rPr>
          <w:rtl/>
          <w:lang w:eastAsia="he-IL"/>
        </w:rPr>
        <w:t xml:space="preserve"> ואולם</w:t>
      </w:r>
      <w:r>
        <w:rPr>
          <w:rFonts w:hint="cs"/>
          <w:rtl/>
          <w:lang w:eastAsia="he-IL"/>
        </w:rPr>
        <w:t>,</w:t>
      </w:r>
      <w:r w:rsidRPr="00291DC8">
        <w:rPr>
          <w:rtl/>
          <w:lang w:eastAsia="he-IL"/>
        </w:rPr>
        <w:t xml:space="preserve"> במהלך העשור</w:t>
      </w:r>
      <w:r>
        <w:rPr>
          <w:rFonts w:hint="cs"/>
          <w:rtl/>
          <w:lang w:eastAsia="he-IL"/>
        </w:rPr>
        <w:t>-שניים</w:t>
      </w:r>
      <w:r w:rsidRPr="00291DC8">
        <w:rPr>
          <w:rtl/>
          <w:lang w:eastAsia="he-IL"/>
        </w:rPr>
        <w:t xml:space="preserve"> האחרונים</w:t>
      </w:r>
      <w:r>
        <w:rPr>
          <w:rFonts w:hint="cs"/>
          <w:rtl/>
          <w:lang w:eastAsia="he-IL"/>
        </w:rPr>
        <w:t>,</w:t>
      </w:r>
      <w:r w:rsidRPr="00291DC8">
        <w:rPr>
          <w:rtl/>
          <w:lang w:eastAsia="he-IL"/>
        </w:rPr>
        <w:t xml:space="preserve"> ובצל תהליכי עומק שונים המתחוללים בחברה הישראלית</w:t>
      </w:r>
      <w:r>
        <w:rPr>
          <w:rFonts w:hint="cs"/>
          <w:rtl/>
          <w:lang w:eastAsia="he-IL"/>
        </w:rPr>
        <w:t>,</w:t>
      </w:r>
      <w:r w:rsidRPr="00291DC8">
        <w:rPr>
          <w:rtl/>
          <w:lang w:eastAsia="he-IL"/>
        </w:rPr>
        <w:t xml:space="preserve"> </w:t>
      </w:r>
      <w:r>
        <w:rPr>
          <w:rtl/>
          <w:lang w:eastAsia="he-IL"/>
        </w:rPr>
        <w:t>מתרבים סימני השאלה ביחס לתקפות</w:t>
      </w:r>
      <w:r>
        <w:rPr>
          <w:rFonts w:hint="cs"/>
          <w:rtl/>
          <w:lang w:eastAsia="he-IL"/>
        </w:rPr>
        <w:t xml:space="preserve">ו </w:t>
      </w:r>
      <w:r w:rsidRPr="00291DC8">
        <w:rPr>
          <w:rtl/>
          <w:lang w:eastAsia="he-IL"/>
        </w:rPr>
        <w:t xml:space="preserve">של רעיון הציונות המקורי </w:t>
      </w:r>
      <w:r>
        <w:rPr>
          <w:rFonts w:hint="cs"/>
          <w:rtl/>
          <w:lang w:eastAsia="he-IL"/>
        </w:rPr>
        <w:t xml:space="preserve">כ'רעיון </w:t>
      </w:r>
      <w:r w:rsidRPr="00291DC8">
        <w:rPr>
          <w:rtl/>
          <w:lang w:eastAsia="he-IL"/>
        </w:rPr>
        <w:t>מסדר</w:t>
      </w:r>
      <w:r>
        <w:rPr>
          <w:rFonts w:hint="cs"/>
          <w:rtl/>
          <w:lang w:eastAsia="he-IL"/>
        </w:rPr>
        <w:t>'</w:t>
      </w:r>
      <w:r w:rsidRPr="00291DC8">
        <w:rPr>
          <w:rtl/>
          <w:lang w:eastAsia="he-IL"/>
        </w:rPr>
        <w:t xml:space="preserve"> מרכזי לישראל בעת הזו</w:t>
      </w:r>
      <w:r>
        <w:rPr>
          <w:rFonts w:hint="cs"/>
          <w:rtl/>
          <w:lang w:eastAsia="he-IL"/>
        </w:rPr>
        <w:t>.</w:t>
      </w:r>
      <w:r w:rsidRPr="00291DC8">
        <w:rPr>
          <w:rtl/>
          <w:lang w:eastAsia="he-IL"/>
        </w:rPr>
        <w:t xml:space="preserve"> לכך יש להוסיף את העובדה הפשוטה שכשליש מאזרחי מדינת ישראל</w:t>
      </w:r>
      <w:r>
        <w:rPr>
          <w:rFonts w:hint="cs"/>
          <w:rtl/>
          <w:lang w:eastAsia="he-IL"/>
        </w:rPr>
        <w:t>,</w:t>
      </w:r>
      <w:r w:rsidRPr="00291DC8">
        <w:rPr>
          <w:rtl/>
          <w:lang w:eastAsia="he-IL"/>
        </w:rPr>
        <w:t xml:space="preserve"> בעיקר ערבים וחרדים</w:t>
      </w:r>
      <w:r>
        <w:rPr>
          <w:rFonts w:hint="cs"/>
          <w:rtl/>
          <w:lang w:eastAsia="he-IL"/>
        </w:rPr>
        <w:t>,</w:t>
      </w:r>
      <w:r w:rsidRPr="00291DC8">
        <w:rPr>
          <w:rtl/>
          <w:lang w:eastAsia="he-IL"/>
        </w:rPr>
        <w:t xml:space="preserve"> אינ</w:t>
      </w:r>
      <w:r w:rsidR="0022712F">
        <w:rPr>
          <w:rFonts w:hint="cs"/>
          <w:rtl/>
          <w:lang w:eastAsia="he-IL"/>
        </w:rPr>
        <w:t>ם</w:t>
      </w:r>
      <w:r w:rsidRPr="00291DC8">
        <w:rPr>
          <w:rtl/>
          <w:lang w:eastAsia="he-IL"/>
        </w:rPr>
        <w:t xml:space="preserve"> מזדהים עם ערכי הציונות וחלקם אף מתקומם כנגדם</w:t>
      </w:r>
      <w:r>
        <w:rPr>
          <w:rFonts w:hint="cs"/>
          <w:rtl/>
          <w:lang w:eastAsia="he-IL"/>
        </w:rPr>
        <w:t>.</w:t>
      </w:r>
      <w:r w:rsidRPr="00291DC8">
        <w:rPr>
          <w:rtl/>
          <w:lang w:eastAsia="he-IL"/>
        </w:rPr>
        <w:t xml:space="preserve"> דוח זה </w:t>
      </w:r>
      <w:r>
        <w:rPr>
          <w:rFonts w:hint="cs"/>
          <w:rtl/>
          <w:lang w:eastAsia="he-IL"/>
        </w:rPr>
        <w:t xml:space="preserve">הינו </w:t>
      </w:r>
      <w:r w:rsidRPr="00291DC8">
        <w:rPr>
          <w:rtl/>
          <w:lang w:eastAsia="he-IL"/>
        </w:rPr>
        <w:t>תוצאה של מאמץ</w:t>
      </w:r>
      <w:r>
        <w:rPr>
          <w:rFonts w:hint="cs"/>
          <w:rtl/>
          <w:lang w:eastAsia="he-IL"/>
        </w:rPr>
        <w:t>"</w:t>
      </w:r>
      <w:r w:rsidRPr="00291DC8">
        <w:rPr>
          <w:rtl/>
          <w:lang w:eastAsia="he-IL"/>
        </w:rPr>
        <w:t xml:space="preserve"> </w:t>
      </w:r>
      <w:r>
        <w:rPr>
          <w:rFonts w:hint="cs"/>
          <w:rtl/>
          <w:lang w:eastAsia="he-IL"/>
        </w:rPr>
        <w:t xml:space="preserve">– </w:t>
      </w:r>
      <w:r w:rsidRPr="00291DC8">
        <w:rPr>
          <w:rtl/>
          <w:lang w:eastAsia="he-IL"/>
        </w:rPr>
        <w:t>חברי הליכוד</w:t>
      </w:r>
      <w:r>
        <w:rPr>
          <w:rFonts w:hint="cs"/>
          <w:rtl/>
          <w:lang w:eastAsia="he-IL"/>
        </w:rPr>
        <w:t>,</w:t>
      </w:r>
      <w:r w:rsidRPr="00291DC8">
        <w:rPr>
          <w:rtl/>
          <w:lang w:eastAsia="he-IL"/>
        </w:rPr>
        <w:t xml:space="preserve"> אתם מפריעים פה </w:t>
      </w:r>
      <w:r>
        <w:rPr>
          <w:rFonts w:hint="cs"/>
          <w:rtl/>
          <w:lang w:eastAsia="he-IL"/>
        </w:rPr>
        <w:t xml:space="preserve">לנתח – "דוח </w:t>
      </w:r>
      <w:r w:rsidRPr="00291DC8">
        <w:rPr>
          <w:rtl/>
          <w:lang w:eastAsia="he-IL"/>
        </w:rPr>
        <w:t xml:space="preserve">זה </w:t>
      </w:r>
      <w:r>
        <w:rPr>
          <w:rFonts w:hint="cs"/>
          <w:rtl/>
          <w:lang w:eastAsia="he-IL"/>
        </w:rPr>
        <w:t>ה</w:t>
      </w:r>
      <w:r w:rsidRPr="00291DC8">
        <w:rPr>
          <w:rtl/>
          <w:lang w:eastAsia="he-IL"/>
        </w:rPr>
        <w:t>ינו תוצאה של מאמץ מרוכז</w:t>
      </w:r>
      <w:r>
        <w:rPr>
          <w:rFonts w:hint="cs"/>
          <w:rtl/>
          <w:lang w:eastAsia="he-IL"/>
        </w:rPr>
        <w:t>,</w:t>
      </w:r>
      <w:r w:rsidRPr="00291DC8">
        <w:rPr>
          <w:rtl/>
          <w:lang w:eastAsia="he-IL"/>
        </w:rPr>
        <w:t xml:space="preserve"> שכלל 40 </w:t>
      </w:r>
      <w:r>
        <w:rPr>
          <w:rFonts w:hint="cs"/>
          <w:rtl/>
          <w:lang w:eastAsia="he-IL"/>
        </w:rPr>
        <w:t xml:space="preserve">ראיונות </w:t>
      </w:r>
      <w:r w:rsidRPr="00291DC8">
        <w:rPr>
          <w:rtl/>
          <w:lang w:eastAsia="he-IL"/>
        </w:rPr>
        <w:t>עומק של בעלי דעות משפיעות בישראל המגיעים מרקעים שונים ומגוונים</w:t>
      </w:r>
      <w:r>
        <w:rPr>
          <w:rFonts w:hint="cs"/>
          <w:rtl/>
          <w:lang w:eastAsia="he-IL"/>
        </w:rPr>
        <w:t xml:space="preserve"> (</w:t>
      </w:r>
      <w:r>
        <w:rPr>
          <w:rtl/>
          <w:lang w:eastAsia="he-IL"/>
        </w:rPr>
        <w:t>רשימ</w:t>
      </w:r>
      <w:r>
        <w:rPr>
          <w:rFonts w:hint="cs"/>
          <w:rtl/>
          <w:lang w:eastAsia="he-IL"/>
        </w:rPr>
        <w:t>ת המרואיינים</w:t>
      </w:r>
      <w:r w:rsidRPr="00291DC8">
        <w:rPr>
          <w:rtl/>
          <w:lang w:eastAsia="he-IL"/>
        </w:rPr>
        <w:t xml:space="preserve"> </w:t>
      </w:r>
      <w:r>
        <w:rPr>
          <w:rFonts w:hint="cs"/>
          <w:rtl/>
          <w:lang w:eastAsia="he-IL"/>
        </w:rPr>
        <w:t>ב</w:t>
      </w:r>
      <w:r w:rsidRPr="00291DC8">
        <w:rPr>
          <w:rtl/>
          <w:lang w:eastAsia="he-IL"/>
        </w:rPr>
        <w:t>נספח 6.2</w:t>
      </w:r>
      <w:r>
        <w:rPr>
          <w:rFonts w:hint="cs"/>
          <w:rtl/>
          <w:lang w:eastAsia="he-IL"/>
        </w:rPr>
        <w:t xml:space="preserve">), ניתוחם </w:t>
      </w:r>
      <w:r w:rsidRPr="00291DC8">
        <w:rPr>
          <w:rtl/>
          <w:lang w:eastAsia="he-IL"/>
        </w:rPr>
        <w:t xml:space="preserve">וחיבור </w:t>
      </w:r>
      <w:r>
        <w:rPr>
          <w:rFonts w:hint="cs"/>
          <w:rtl/>
          <w:lang w:eastAsia="he-IL"/>
        </w:rPr>
        <w:t xml:space="preserve">תוכניהם </w:t>
      </w:r>
      <w:r w:rsidRPr="00291DC8">
        <w:rPr>
          <w:rtl/>
          <w:lang w:eastAsia="he-IL"/>
        </w:rPr>
        <w:t xml:space="preserve">לכלל שלם וכן ביצוע סקר עמדות </w:t>
      </w:r>
      <w:r>
        <w:rPr>
          <w:rFonts w:hint="cs"/>
          <w:rtl/>
          <w:lang w:eastAsia="he-IL"/>
        </w:rPr>
        <w:t xml:space="preserve">מקיף </w:t>
      </w:r>
      <w:r>
        <w:rPr>
          <w:rtl/>
          <w:lang w:eastAsia="he-IL"/>
        </w:rPr>
        <w:t>בקרב מדגם מייצג כלל</w:t>
      </w:r>
      <w:r>
        <w:rPr>
          <w:rFonts w:hint="cs"/>
          <w:rtl/>
          <w:lang w:eastAsia="he-IL"/>
        </w:rPr>
        <w:t>-</w:t>
      </w:r>
      <w:r w:rsidRPr="00291DC8">
        <w:rPr>
          <w:rtl/>
          <w:lang w:eastAsia="he-IL"/>
        </w:rPr>
        <w:t>ארצי</w:t>
      </w:r>
      <w:r>
        <w:rPr>
          <w:rFonts w:hint="cs"/>
          <w:rtl/>
          <w:lang w:eastAsia="he-IL"/>
        </w:rPr>
        <w:t>,</w:t>
      </w:r>
      <w:r w:rsidRPr="00291DC8">
        <w:rPr>
          <w:rtl/>
          <w:lang w:eastAsia="he-IL"/>
        </w:rPr>
        <w:t xml:space="preserve"> שנועד לתת תוקף </w:t>
      </w:r>
      <w:r>
        <w:rPr>
          <w:rFonts w:hint="cs"/>
          <w:rtl/>
          <w:lang w:eastAsia="he-IL"/>
        </w:rPr>
        <w:t>ל</w:t>
      </w:r>
      <w:r w:rsidRPr="00291DC8">
        <w:rPr>
          <w:rtl/>
          <w:lang w:eastAsia="he-IL"/>
        </w:rPr>
        <w:t xml:space="preserve">ממצאים הראשוניים ולהיתכנות </w:t>
      </w:r>
      <w:r>
        <w:rPr>
          <w:rFonts w:hint="cs"/>
          <w:rtl/>
          <w:lang w:eastAsia="he-IL"/>
        </w:rPr>
        <w:t xml:space="preserve">הטמעתם. </w:t>
      </w:r>
      <w:r w:rsidRPr="00291DC8">
        <w:rPr>
          <w:rtl/>
          <w:lang w:eastAsia="he-IL"/>
        </w:rPr>
        <w:t>מטרת מאמץ מורכב זה הינה הצעת מתווה מוסכם</w:t>
      </w:r>
      <w:r>
        <w:rPr>
          <w:rFonts w:hint="cs"/>
          <w:rtl/>
          <w:lang w:eastAsia="he-IL"/>
        </w:rPr>
        <w:t>,</w:t>
      </w:r>
      <w:r w:rsidRPr="00291DC8">
        <w:rPr>
          <w:rtl/>
          <w:lang w:eastAsia="he-IL"/>
        </w:rPr>
        <w:t xml:space="preserve"> הכולל </w:t>
      </w:r>
      <w:r>
        <w:rPr>
          <w:rFonts w:hint="cs"/>
          <w:rtl/>
          <w:lang w:eastAsia="he-IL"/>
        </w:rPr>
        <w:t>'</w:t>
      </w:r>
      <w:r w:rsidRPr="00291DC8">
        <w:rPr>
          <w:rtl/>
          <w:lang w:eastAsia="he-IL"/>
        </w:rPr>
        <w:t>רעיון מסדר</w:t>
      </w:r>
      <w:r>
        <w:rPr>
          <w:rFonts w:hint="cs"/>
          <w:rtl/>
          <w:lang w:eastAsia="he-IL"/>
        </w:rPr>
        <w:t>'</w:t>
      </w:r>
      <w:r w:rsidRPr="00291DC8">
        <w:rPr>
          <w:rtl/>
          <w:lang w:eastAsia="he-IL"/>
        </w:rPr>
        <w:t xml:space="preserve"> חלופי ומספר פרדיגמות מובילות אשר ביחד יכולים לשמש </w:t>
      </w:r>
      <w:r>
        <w:rPr>
          <w:rFonts w:hint="cs"/>
          <w:rtl/>
          <w:lang w:eastAsia="he-IL"/>
        </w:rPr>
        <w:t>כ</w:t>
      </w:r>
      <w:r w:rsidRPr="00291DC8">
        <w:rPr>
          <w:rtl/>
          <w:lang w:eastAsia="he-IL"/>
        </w:rPr>
        <w:t>מכנה משותף למגוון הקולות והשבטים המצויים כיום בחברה הישראלית</w:t>
      </w:r>
      <w:r>
        <w:rPr>
          <w:rFonts w:hint="cs"/>
          <w:rtl/>
          <w:lang w:eastAsia="he-IL"/>
        </w:rPr>
        <w:t xml:space="preserve">. </w:t>
      </w:r>
      <w:r w:rsidRPr="00291DC8">
        <w:rPr>
          <w:rtl/>
          <w:lang w:eastAsia="he-IL"/>
        </w:rPr>
        <w:t>ההצדקה</w:t>
      </w:r>
      <w:r>
        <w:rPr>
          <w:rFonts w:hint="cs"/>
          <w:rtl/>
          <w:lang w:eastAsia="he-IL"/>
        </w:rPr>
        <w:t>,</w:t>
      </w:r>
      <w:r w:rsidRPr="00291DC8">
        <w:rPr>
          <w:rtl/>
          <w:lang w:eastAsia="he-IL"/>
        </w:rPr>
        <w:t xml:space="preserve"> כמו גם ההנמקה</w:t>
      </w:r>
      <w:r>
        <w:rPr>
          <w:rFonts w:hint="cs"/>
          <w:rtl/>
          <w:lang w:eastAsia="he-IL"/>
        </w:rPr>
        <w:t>,</w:t>
      </w:r>
      <w:r w:rsidRPr="00291DC8">
        <w:rPr>
          <w:rtl/>
          <w:lang w:eastAsia="he-IL"/>
        </w:rPr>
        <w:t xml:space="preserve"> לראות </w:t>
      </w:r>
      <w:r>
        <w:rPr>
          <w:rFonts w:hint="cs"/>
          <w:rtl/>
          <w:lang w:eastAsia="he-IL"/>
        </w:rPr>
        <w:t>ב</w:t>
      </w:r>
      <w:r w:rsidRPr="00291DC8">
        <w:rPr>
          <w:rtl/>
          <w:lang w:eastAsia="he-IL"/>
        </w:rPr>
        <w:t xml:space="preserve">כך מתווה </w:t>
      </w:r>
      <w:r>
        <w:rPr>
          <w:rFonts w:hint="cs"/>
          <w:rtl/>
          <w:lang w:eastAsia="he-IL"/>
        </w:rPr>
        <w:t>'</w:t>
      </w:r>
      <w:r w:rsidRPr="00291DC8">
        <w:rPr>
          <w:rtl/>
          <w:lang w:eastAsia="he-IL"/>
        </w:rPr>
        <w:t>מוסכם</w:t>
      </w:r>
      <w:r>
        <w:rPr>
          <w:rFonts w:hint="cs"/>
          <w:rtl/>
          <w:lang w:eastAsia="he-IL"/>
        </w:rPr>
        <w:t>'</w:t>
      </w:r>
      <w:r w:rsidRPr="00291DC8">
        <w:rPr>
          <w:rtl/>
          <w:lang w:eastAsia="he-IL"/>
        </w:rPr>
        <w:t xml:space="preserve"> נובעים </w:t>
      </w:r>
      <w:r>
        <w:rPr>
          <w:rFonts w:hint="cs"/>
          <w:rtl/>
          <w:lang w:eastAsia="he-IL"/>
        </w:rPr>
        <w:t xml:space="preserve">הן </w:t>
      </w:r>
      <w:bookmarkStart w:id="34776" w:name="_ETM_Q95_281000"/>
      <w:bookmarkEnd w:id="34776"/>
      <w:r w:rsidRPr="00291DC8">
        <w:rPr>
          <w:rtl/>
          <w:lang w:eastAsia="he-IL"/>
        </w:rPr>
        <w:t>מכך שהסתבר שקיים</w:t>
      </w:r>
      <w:r>
        <w:rPr>
          <w:rFonts w:hint="cs"/>
          <w:rtl/>
          <w:lang w:eastAsia="he-IL"/>
        </w:rPr>
        <w:t>"</w:t>
      </w:r>
      <w:r w:rsidRPr="00291DC8">
        <w:rPr>
          <w:rtl/>
          <w:lang w:eastAsia="he-IL"/>
        </w:rPr>
        <w:t xml:space="preserve"> </w:t>
      </w:r>
      <w:r>
        <w:rPr>
          <w:rFonts w:hint="cs"/>
          <w:rtl/>
          <w:lang w:eastAsia="he-IL"/>
        </w:rPr>
        <w:t xml:space="preserve">– </w:t>
      </w:r>
      <w:r w:rsidRPr="00291DC8">
        <w:rPr>
          <w:rtl/>
          <w:lang w:eastAsia="he-IL"/>
        </w:rPr>
        <w:t xml:space="preserve">קיים </w:t>
      </w:r>
      <w:r>
        <w:rPr>
          <w:rFonts w:hint="cs"/>
          <w:rtl/>
          <w:lang w:eastAsia="he-IL"/>
        </w:rPr>
        <w:t>– "</w:t>
      </w:r>
      <w:r w:rsidRPr="00291DC8">
        <w:rPr>
          <w:rtl/>
          <w:lang w:eastAsia="he-IL"/>
        </w:rPr>
        <w:t>מכנה משותף רחב למד</w:t>
      </w:r>
      <w:r>
        <w:rPr>
          <w:rFonts w:hint="cs"/>
          <w:rtl/>
          <w:lang w:eastAsia="he-IL"/>
        </w:rPr>
        <w:t>י</w:t>
      </w:r>
      <w:r w:rsidRPr="00291DC8">
        <w:rPr>
          <w:rtl/>
          <w:lang w:eastAsia="he-IL"/>
        </w:rPr>
        <w:t xml:space="preserve"> גם בקרב </w:t>
      </w:r>
      <w:r>
        <w:rPr>
          <w:rFonts w:hint="cs"/>
          <w:rtl/>
          <w:lang w:eastAsia="he-IL"/>
        </w:rPr>
        <w:t xml:space="preserve">בעלי דעות </w:t>
      </w:r>
      <w:r>
        <w:rPr>
          <w:rtl/>
          <w:lang w:eastAsia="he-IL"/>
        </w:rPr>
        <w:t>מגוו</w:t>
      </w:r>
      <w:r>
        <w:rPr>
          <w:rFonts w:hint="cs"/>
          <w:rtl/>
          <w:lang w:eastAsia="he-IL"/>
        </w:rPr>
        <w:t xml:space="preserve">נות ושונות, והן מכיוון שנמצא </w:t>
      </w:r>
      <w:r w:rsidRPr="00291DC8">
        <w:rPr>
          <w:rtl/>
          <w:lang w:eastAsia="he-IL"/>
        </w:rPr>
        <w:t xml:space="preserve">בסיס </w:t>
      </w:r>
      <w:r>
        <w:rPr>
          <w:rFonts w:hint="cs"/>
          <w:rtl/>
          <w:lang w:eastAsia="he-IL"/>
        </w:rPr>
        <w:t xml:space="preserve">משותף </w:t>
      </w:r>
      <w:bookmarkStart w:id="34777" w:name="_ETM_Q95_288000"/>
      <w:bookmarkEnd w:id="34777"/>
      <w:r w:rsidRPr="00291DC8">
        <w:rPr>
          <w:rtl/>
          <w:lang w:eastAsia="he-IL"/>
        </w:rPr>
        <w:t>לרעיון מסדר</w:t>
      </w:r>
      <w:r w:rsidR="0022712F">
        <w:rPr>
          <w:rFonts w:hint="cs"/>
          <w:rtl/>
          <w:lang w:eastAsia="he-IL"/>
        </w:rPr>
        <w:t>,</w:t>
      </w:r>
      <w:r w:rsidRPr="00291DC8">
        <w:rPr>
          <w:rtl/>
          <w:lang w:eastAsia="he-IL"/>
        </w:rPr>
        <w:t xml:space="preserve"> </w:t>
      </w:r>
      <w:r>
        <w:rPr>
          <w:rFonts w:hint="cs"/>
          <w:rtl/>
          <w:lang w:eastAsia="he-IL"/>
        </w:rPr>
        <w:t xml:space="preserve">שנשען </w:t>
      </w:r>
      <w:r w:rsidRPr="00291DC8">
        <w:rPr>
          <w:rtl/>
          <w:lang w:eastAsia="he-IL"/>
        </w:rPr>
        <w:t>בעיקרו על פרק החזון של מגילת העצמאות</w:t>
      </w:r>
      <w:r>
        <w:rPr>
          <w:rFonts w:hint="cs"/>
          <w:rtl/>
          <w:lang w:eastAsia="he-IL"/>
        </w:rPr>
        <w:t>,</w:t>
      </w:r>
      <w:r w:rsidRPr="00291DC8">
        <w:rPr>
          <w:rtl/>
          <w:lang w:eastAsia="he-IL"/>
        </w:rPr>
        <w:t xml:space="preserve"> אשר לגביו קיימת תמימות דעים רחבה ביותר</w:t>
      </w:r>
      <w:r>
        <w:rPr>
          <w:rFonts w:hint="cs"/>
          <w:rtl/>
          <w:lang w:eastAsia="he-IL"/>
        </w:rPr>
        <w:t>,</w:t>
      </w:r>
      <w:r w:rsidRPr="00291DC8">
        <w:rPr>
          <w:rtl/>
          <w:lang w:eastAsia="he-IL"/>
        </w:rPr>
        <w:t xml:space="preserve"> גם בקרב החברה הערבית והחרדית</w:t>
      </w:r>
      <w:r>
        <w:rPr>
          <w:rFonts w:hint="cs"/>
          <w:rtl/>
          <w:lang w:eastAsia="he-IL"/>
        </w:rPr>
        <w:t>.</w:t>
      </w:r>
      <w:r w:rsidRPr="00291DC8">
        <w:rPr>
          <w:rtl/>
          <w:lang w:eastAsia="he-IL"/>
        </w:rPr>
        <w:t xml:space="preserve"> כמעט כל האישים שרוא</w:t>
      </w:r>
      <w:r>
        <w:rPr>
          <w:rFonts w:hint="cs"/>
          <w:rtl/>
          <w:lang w:eastAsia="he-IL"/>
        </w:rPr>
        <w:t>י</w:t>
      </w:r>
      <w:r w:rsidRPr="00291DC8">
        <w:rPr>
          <w:rtl/>
          <w:lang w:eastAsia="he-IL"/>
        </w:rPr>
        <w:t xml:space="preserve">ינו הסכימו שהמצב הקיים מערער את היסודות </w:t>
      </w:r>
      <w:r w:rsidR="0022712F">
        <w:rPr>
          <w:rFonts w:hint="cs"/>
          <w:rtl/>
          <w:lang w:eastAsia="he-IL"/>
        </w:rPr>
        <w:t>ש</w:t>
      </w:r>
      <w:r w:rsidRPr="00291DC8">
        <w:rPr>
          <w:rtl/>
          <w:lang w:eastAsia="he-IL"/>
        </w:rPr>
        <w:t xml:space="preserve">עליהם </w:t>
      </w:r>
      <w:r>
        <w:rPr>
          <w:rFonts w:hint="cs"/>
          <w:rtl/>
          <w:lang w:eastAsia="he-IL"/>
        </w:rPr>
        <w:t>נ</w:t>
      </w:r>
      <w:r w:rsidRPr="00291DC8">
        <w:rPr>
          <w:rtl/>
          <w:lang w:eastAsia="he-IL"/>
        </w:rPr>
        <w:t xml:space="preserve">שען הרעיון הציוני כפי שהוגדר </w:t>
      </w:r>
      <w:r>
        <w:rPr>
          <w:rFonts w:hint="cs"/>
          <w:rtl/>
          <w:lang w:eastAsia="he-IL"/>
        </w:rPr>
        <w:t>על ידי</w:t>
      </w:r>
      <w:r w:rsidRPr="00291DC8">
        <w:rPr>
          <w:rtl/>
          <w:lang w:eastAsia="he-IL"/>
        </w:rPr>
        <w:t xml:space="preserve"> </w:t>
      </w:r>
      <w:r>
        <w:rPr>
          <w:rFonts w:hint="cs"/>
          <w:rtl/>
          <w:lang w:eastAsia="he-IL"/>
        </w:rPr>
        <w:t>האבות ה</w:t>
      </w:r>
      <w:r w:rsidRPr="00291DC8">
        <w:rPr>
          <w:rtl/>
          <w:lang w:eastAsia="he-IL"/>
        </w:rPr>
        <w:t>מייסדים</w:t>
      </w:r>
      <w:r>
        <w:rPr>
          <w:rFonts w:hint="cs"/>
          <w:rtl/>
          <w:lang w:eastAsia="he-IL"/>
        </w:rPr>
        <w:t>,</w:t>
      </w:r>
      <w:r w:rsidRPr="00291DC8">
        <w:rPr>
          <w:rtl/>
          <w:lang w:eastAsia="he-IL"/>
        </w:rPr>
        <w:t xml:space="preserve"> </w:t>
      </w:r>
      <w:r>
        <w:rPr>
          <w:rFonts w:hint="cs"/>
          <w:rtl/>
          <w:lang w:eastAsia="he-IL"/>
        </w:rPr>
        <w:t xml:space="preserve">ושהצורך </w:t>
      </w:r>
      <w:r w:rsidRPr="00291DC8">
        <w:rPr>
          <w:rtl/>
          <w:lang w:eastAsia="he-IL"/>
        </w:rPr>
        <w:t xml:space="preserve">בגיבוש </w:t>
      </w:r>
      <w:r>
        <w:rPr>
          <w:rFonts w:hint="cs"/>
          <w:rtl/>
          <w:lang w:eastAsia="he-IL"/>
        </w:rPr>
        <w:t xml:space="preserve">רעיונות </w:t>
      </w:r>
      <w:r w:rsidRPr="00291DC8">
        <w:rPr>
          <w:rtl/>
          <w:lang w:eastAsia="he-IL"/>
        </w:rPr>
        <w:t xml:space="preserve">מסדרים </w:t>
      </w:r>
      <w:r>
        <w:rPr>
          <w:rFonts w:hint="cs"/>
          <w:rtl/>
          <w:lang w:eastAsia="he-IL"/>
        </w:rPr>
        <w:t xml:space="preserve">הפך </w:t>
      </w:r>
      <w:r w:rsidRPr="00291DC8">
        <w:rPr>
          <w:rtl/>
          <w:lang w:eastAsia="he-IL"/>
        </w:rPr>
        <w:t>לברור</w:t>
      </w:r>
      <w:r>
        <w:rPr>
          <w:rFonts w:hint="cs"/>
          <w:rtl/>
          <w:lang w:eastAsia="he-IL"/>
        </w:rPr>
        <w:t>,</w:t>
      </w:r>
      <w:r w:rsidRPr="00291DC8">
        <w:rPr>
          <w:rtl/>
          <w:lang w:eastAsia="he-IL"/>
        </w:rPr>
        <w:t xml:space="preserve"> חיוני </w:t>
      </w:r>
      <w:proofErr w:type="spellStart"/>
      <w:r w:rsidRPr="00291DC8">
        <w:rPr>
          <w:rtl/>
          <w:lang w:eastAsia="he-IL"/>
        </w:rPr>
        <w:t>ומיידי</w:t>
      </w:r>
      <w:proofErr w:type="spellEnd"/>
      <w:r>
        <w:rPr>
          <w:rFonts w:hint="cs"/>
          <w:rtl/>
          <w:lang w:eastAsia="he-IL"/>
        </w:rPr>
        <w:t>".</w:t>
      </w:r>
      <w:r w:rsidR="001B10C0">
        <w:rPr>
          <w:rFonts w:hint="cs"/>
          <w:rtl/>
          <w:lang w:eastAsia="he-IL"/>
        </w:rPr>
        <w:t xml:space="preserve"> </w:t>
      </w:r>
      <w:r w:rsidRPr="00291DC8">
        <w:rPr>
          <w:rtl/>
          <w:lang w:eastAsia="he-IL"/>
        </w:rPr>
        <w:t xml:space="preserve">עוד משפט </w:t>
      </w:r>
      <w:r>
        <w:rPr>
          <w:rFonts w:hint="cs"/>
          <w:rtl/>
          <w:lang w:eastAsia="he-IL"/>
        </w:rPr>
        <w:t>אחד. "</w:t>
      </w:r>
      <w:r w:rsidRPr="00291DC8">
        <w:rPr>
          <w:rtl/>
          <w:lang w:eastAsia="he-IL"/>
        </w:rPr>
        <w:t>כמעט כולם הצביעו</w:t>
      </w:r>
      <w:r>
        <w:rPr>
          <w:rFonts w:hint="cs"/>
          <w:rtl/>
          <w:lang w:eastAsia="he-IL"/>
        </w:rPr>
        <w:t>,</w:t>
      </w:r>
      <w:r w:rsidRPr="00291DC8">
        <w:rPr>
          <w:rtl/>
          <w:lang w:eastAsia="he-IL"/>
        </w:rPr>
        <w:t xml:space="preserve"> ביודעין או בלי מ</w:t>
      </w:r>
      <w:r>
        <w:rPr>
          <w:rFonts w:hint="cs"/>
          <w:rtl/>
          <w:lang w:eastAsia="he-IL"/>
        </w:rPr>
        <w:t>ש</w:t>
      </w:r>
      <w:r w:rsidRPr="00291DC8">
        <w:rPr>
          <w:rtl/>
          <w:lang w:eastAsia="he-IL"/>
        </w:rPr>
        <w:t>ים</w:t>
      </w:r>
      <w:r>
        <w:rPr>
          <w:rFonts w:hint="cs"/>
          <w:rtl/>
          <w:lang w:eastAsia="he-IL"/>
        </w:rPr>
        <w:t>,</w:t>
      </w:r>
      <w:r w:rsidRPr="00291DC8">
        <w:rPr>
          <w:rtl/>
          <w:lang w:eastAsia="he-IL"/>
        </w:rPr>
        <w:t xml:space="preserve"> על מגילת העצמאות </w:t>
      </w:r>
      <w:r>
        <w:rPr>
          <w:rFonts w:hint="cs"/>
          <w:rtl/>
          <w:lang w:eastAsia="he-IL"/>
        </w:rPr>
        <w:t xml:space="preserve">כעל </w:t>
      </w:r>
      <w:bookmarkStart w:id="34778" w:name="_ETM_Q95_323000"/>
      <w:bookmarkEnd w:id="34778"/>
      <w:r w:rsidRPr="00291DC8">
        <w:rPr>
          <w:rtl/>
          <w:lang w:eastAsia="he-IL"/>
        </w:rPr>
        <w:t xml:space="preserve">מסמך שמהווה בסיס רחב </w:t>
      </w:r>
      <w:r>
        <w:rPr>
          <w:rFonts w:hint="cs"/>
          <w:rtl/>
          <w:lang w:eastAsia="he-IL"/>
        </w:rPr>
        <w:t xml:space="preserve">לרעיונות </w:t>
      </w:r>
      <w:r w:rsidRPr="00291DC8">
        <w:rPr>
          <w:rtl/>
          <w:lang w:eastAsia="he-IL"/>
        </w:rPr>
        <w:t xml:space="preserve">מסדרים </w:t>
      </w:r>
      <w:r>
        <w:rPr>
          <w:rFonts w:hint="cs"/>
          <w:rtl/>
          <w:lang w:eastAsia="he-IL"/>
        </w:rPr>
        <w:t>ב</w:t>
      </w:r>
      <w:r w:rsidR="0022712F">
        <w:rPr>
          <w:rFonts w:hint="cs"/>
          <w:rtl/>
          <w:lang w:eastAsia="he-IL"/>
        </w:rPr>
        <w:t>נ</w:t>
      </w:r>
      <w:r>
        <w:rPr>
          <w:rFonts w:hint="cs"/>
          <w:rtl/>
          <w:lang w:eastAsia="he-IL"/>
        </w:rPr>
        <w:t>י-</w:t>
      </w:r>
      <w:r w:rsidRPr="00291DC8">
        <w:rPr>
          <w:rtl/>
          <w:lang w:eastAsia="he-IL"/>
        </w:rPr>
        <w:t>תוקף</w:t>
      </w:r>
      <w:r>
        <w:rPr>
          <w:rFonts w:hint="cs"/>
          <w:rtl/>
          <w:lang w:eastAsia="he-IL"/>
        </w:rPr>
        <w:t>".</w:t>
      </w:r>
    </w:p>
    <w:p w:rsidR="00CD1EEA" w:rsidRDefault="00CD1EEA" w:rsidP="00A22B92">
      <w:pPr>
        <w:rPr>
          <w:rtl/>
          <w:lang w:eastAsia="he-IL"/>
        </w:rPr>
      </w:pPr>
    </w:p>
    <w:p w:rsidR="00CD1EEA" w:rsidRDefault="00CD1EEA" w:rsidP="00A22B92">
      <w:pPr>
        <w:pStyle w:val="af9"/>
        <w:keepNext/>
        <w:rPr>
          <w:rtl/>
        </w:rPr>
      </w:pPr>
      <w:r w:rsidRPr="008B57F2">
        <w:rPr>
          <w:rStyle w:val="TagStyle"/>
          <w:rtl/>
        </w:rPr>
        <w:t xml:space="preserve"> &lt;&lt; יור &gt;&gt; </w:t>
      </w:r>
      <w:r>
        <w:rPr>
          <w:rtl/>
        </w:rPr>
        <w:t>היו"ר ישראל אייכלר:</w:t>
      </w:r>
      <w:r w:rsidRPr="008B57F2">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4779" w:name="_ETM_Q95_329000"/>
      <w:bookmarkStart w:id="34780" w:name="_ETM_Q95_327000"/>
      <w:bookmarkEnd w:id="34779"/>
      <w:bookmarkEnd w:id="34780"/>
      <w:r w:rsidRPr="00291DC8">
        <w:rPr>
          <w:rtl/>
          <w:lang w:eastAsia="he-IL"/>
        </w:rPr>
        <w:t>תודה רבה</w:t>
      </w:r>
      <w:r>
        <w:rPr>
          <w:rFonts w:hint="cs"/>
          <w:rtl/>
          <w:lang w:eastAsia="he-IL"/>
        </w:rPr>
        <w:t>.</w:t>
      </w:r>
      <w:r w:rsidRPr="00291DC8">
        <w:rPr>
          <w:rtl/>
          <w:lang w:eastAsia="he-IL"/>
        </w:rPr>
        <w:t xml:space="preserve"> חבר הכנסת אלעזר שטרן</w:t>
      </w:r>
      <w:r>
        <w:rPr>
          <w:rFonts w:hint="cs"/>
          <w:rtl/>
          <w:lang w:eastAsia="he-IL"/>
        </w:rPr>
        <w:t>.</w:t>
      </w:r>
    </w:p>
    <w:p w:rsidR="00CD1EEA" w:rsidRDefault="00CD1EEA" w:rsidP="00A22B92">
      <w:pPr>
        <w:rPr>
          <w:rtl/>
          <w:lang w:eastAsia="he-IL"/>
        </w:rPr>
      </w:pPr>
    </w:p>
    <w:p w:rsidR="00CD1EEA" w:rsidRDefault="00CD1EEA" w:rsidP="00A22B92">
      <w:pPr>
        <w:pStyle w:val="a5"/>
        <w:keepNext/>
        <w:rPr>
          <w:rtl/>
        </w:rPr>
      </w:pPr>
      <w:bookmarkStart w:id="34781" w:name="ET_speaker_5109_7"/>
      <w:r w:rsidRPr="00C06A49">
        <w:rPr>
          <w:rStyle w:val="TagStyle"/>
          <w:rtl/>
        </w:rPr>
        <w:t xml:space="preserve"> &lt;&lt; דובר &gt;&gt; </w:t>
      </w:r>
      <w:bookmarkStart w:id="34782" w:name="_Toc130997152"/>
      <w:bookmarkStart w:id="34783" w:name="_Toc152076533"/>
      <w:r>
        <w:rPr>
          <w:rtl/>
        </w:rPr>
        <w:t>אלעזר שטרן (יש עתיד):</w:t>
      </w:r>
      <w:bookmarkEnd w:id="34782"/>
      <w:bookmarkEnd w:id="34783"/>
      <w:r w:rsidRPr="00C06A49">
        <w:rPr>
          <w:rStyle w:val="TagStyle"/>
          <w:rtl/>
        </w:rPr>
        <w:t xml:space="preserve"> &lt;&lt; דובר &gt;&gt;</w:t>
      </w:r>
      <w:r>
        <w:rPr>
          <w:rtl/>
        </w:rPr>
        <w:t xml:space="preserve">   </w:t>
      </w:r>
      <w:bookmarkEnd w:id="34781"/>
    </w:p>
    <w:p w:rsidR="00CD1EEA" w:rsidRDefault="00CD1EEA" w:rsidP="001B10C0">
      <w:pPr>
        <w:rPr>
          <w:rtl/>
          <w:lang w:eastAsia="he-IL"/>
        </w:rPr>
      </w:pPr>
    </w:p>
    <w:p w:rsidR="00CD1EEA" w:rsidRDefault="00CD1EEA" w:rsidP="0022712F">
      <w:pPr>
        <w:rPr>
          <w:rtl/>
          <w:lang w:eastAsia="he-IL"/>
        </w:rPr>
      </w:pPr>
      <w:r w:rsidRPr="008B57F2">
        <w:rPr>
          <w:rtl/>
          <w:lang w:eastAsia="he-IL"/>
        </w:rPr>
        <w:t xml:space="preserve">בהמשך הלילה </w:t>
      </w:r>
      <w:r>
        <w:rPr>
          <w:rFonts w:hint="cs"/>
          <w:rtl/>
          <w:lang w:eastAsia="he-IL"/>
        </w:rPr>
        <w:t xml:space="preserve">או </w:t>
      </w:r>
      <w:r w:rsidRPr="008B57F2">
        <w:rPr>
          <w:rtl/>
          <w:lang w:eastAsia="he-IL"/>
        </w:rPr>
        <w:t>הבוקר עתיד לעלות כאן חוק החמץ</w:t>
      </w:r>
      <w:r>
        <w:rPr>
          <w:rFonts w:hint="cs"/>
          <w:rtl/>
          <w:lang w:eastAsia="he-IL"/>
        </w:rPr>
        <w:t>.</w:t>
      </w:r>
      <w:r w:rsidRPr="008B57F2">
        <w:rPr>
          <w:rtl/>
          <w:lang w:eastAsia="he-IL"/>
        </w:rPr>
        <w:t xml:space="preserve"> אני מודה</w:t>
      </w:r>
      <w:r>
        <w:rPr>
          <w:rFonts w:hint="cs"/>
          <w:rtl/>
          <w:lang w:eastAsia="he-IL"/>
        </w:rPr>
        <w:t>,</w:t>
      </w:r>
      <w:r w:rsidRPr="008B57F2">
        <w:rPr>
          <w:rtl/>
          <w:lang w:eastAsia="he-IL"/>
        </w:rPr>
        <w:t xml:space="preserve"> אני עוד לא התייאשתי מזה שהחוק לא יעלה</w:t>
      </w:r>
      <w:r>
        <w:rPr>
          <w:rFonts w:hint="cs"/>
          <w:rtl/>
          <w:lang w:eastAsia="he-IL"/>
        </w:rPr>
        <w:t>.</w:t>
      </w:r>
      <w:r>
        <w:rPr>
          <w:rtl/>
          <w:lang w:eastAsia="he-IL"/>
        </w:rPr>
        <w:t xml:space="preserve"> זה</w:t>
      </w:r>
      <w:r>
        <w:rPr>
          <w:rFonts w:hint="cs"/>
          <w:rtl/>
          <w:lang w:eastAsia="he-IL"/>
        </w:rPr>
        <w:t xml:space="preserve"> חוק </w:t>
      </w:r>
      <w:r w:rsidRPr="008B57F2">
        <w:rPr>
          <w:rtl/>
          <w:lang w:eastAsia="he-IL"/>
        </w:rPr>
        <w:t xml:space="preserve">שעל פניו גם המציעים </w:t>
      </w:r>
      <w:r>
        <w:rPr>
          <w:rFonts w:hint="cs"/>
          <w:rtl/>
          <w:lang w:eastAsia="he-IL"/>
        </w:rPr>
        <w:t xml:space="preserve">שלו </w:t>
      </w:r>
      <w:r w:rsidRPr="008B57F2">
        <w:rPr>
          <w:rtl/>
          <w:lang w:eastAsia="he-IL"/>
        </w:rPr>
        <w:t>אומרים</w:t>
      </w:r>
      <w:r>
        <w:rPr>
          <w:rFonts w:hint="cs"/>
          <w:rtl/>
          <w:lang w:eastAsia="he-IL"/>
        </w:rPr>
        <w:t>:</w:t>
      </w:r>
      <w:r w:rsidRPr="008B57F2">
        <w:rPr>
          <w:rtl/>
          <w:lang w:eastAsia="he-IL"/>
        </w:rPr>
        <w:t xml:space="preserve"> לא יחטטו בתיקים</w:t>
      </w:r>
      <w:r>
        <w:rPr>
          <w:rFonts w:hint="cs"/>
          <w:rtl/>
          <w:lang w:eastAsia="he-IL"/>
        </w:rPr>
        <w:t>,</w:t>
      </w:r>
      <w:r w:rsidRPr="008B57F2">
        <w:rPr>
          <w:rtl/>
          <w:lang w:eastAsia="he-IL"/>
        </w:rPr>
        <w:t xml:space="preserve"> אין לו משמעות של חיפושים</w:t>
      </w:r>
      <w:r>
        <w:rPr>
          <w:rFonts w:hint="cs"/>
          <w:rtl/>
          <w:lang w:eastAsia="he-IL"/>
        </w:rPr>
        <w:t>.</w:t>
      </w:r>
      <w:r w:rsidRPr="008B57F2">
        <w:rPr>
          <w:rtl/>
          <w:lang w:eastAsia="he-IL"/>
        </w:rPr>
        <w:t xml:space="preserve"> אני אומר</w:t>
      </w:r>
      <w:r>
        <w:rPr>
          <w:rFonts w:hint="cs"/>
          <w:rtl/>
          <w:lang w:eastAsia="he-IL"/>
        </w:rPr>
        <w:t xml:space="preserve">: זה </w:t>
      </w:r>
      <w:r w:rsidRPr="008B57F2">
        <w:rPr>
          <w:rtl/>
          <w:lang w:eastAsia="he-IL"/>
        </w:rPr>
        <w:t xml:space="preserve">חוק שייצור שנאה </w:t>
      </w:r>
      <w:r>
        <w:rPr>
          <w:rFonts w:hint="cs"/>
          <w:rtl/>
          <w:lang w:eastAsia="he-IL"/>
        </w:rPr>
        <w:t>ל</w:t>
      </w:r>
      <w:r w:rsidRPr="008B57F2">
        <w:rPr>
          <w:rtl/>
          <w:lang w:eastAsia="he-IL"/>
        </w:rPr>
        <w:t>יהדות</w:t>
      </w:r>
      <w:r>
        <w:rPr>
          <w:rFonts w:hint="cs"/>
          <w:rtl/>
          <w:lang w:eastAsia="he-IL"/>
        </w:rPr>
        <w:t>,</w:t>
      </w:r>
      <w:r w:rsidRPr="008B57F2">
        <w:rPr>
          <w:rtl/>
          <w:lang w:eastAsia="he-IL"/>
        </w:rPr>
        <w:t xml:space="preserve"> יוסיף עוד </w:t>
      </w:r>
      <w:r>
        <w:rPr>
          <w:rFonts w:hint="cs"/>
          <w:rtl/>
          <w:lang w:eastAsia="he-IL"/>
        </w:rPr>
        <w:t xml:space="preserve">נדבך. </w:t>
      </w:r>
      <w:r w:rsidRPr="008B57F2">
        <w:rPr>
          <w:rtl/>
          <w:lang w:eastAsia="he-IL"/>
        </w:rPr>
        <w:t xml:space="preserve">אבל נשאלת השאלה ממה נפשך אם </w:t>
      </w:r>
      <w:r w:rsidR="0022712F">
        <w:rPr>
          <w:rFonts w:hint="cs"/>
          <w:rtl/>
          <w:lang w:eastAsia="he-IL"/>
        </w:rPr>
        <w:t xml:space="preserve">זה </w:t>
      </w:r>
      <w:r w:rsidRPr="008B57F2">
        <w:rPr>
          <w:rtl/>
          <w:lang w:eastAsia="he-IL"/>
        </w:rPr>
        <w:t>גם חוק שאין לו משמעות והוא גם יוסיף שנאה</w:t>
      </w:r>
      <w:bookmarkStart w:id="34784" w:name="_ETM_Q95_416000"/>
      <w:bookmarkEnd w:id="34784"/>
      <w:r w:rsidR="0022712F">
        <w:rPr>
          <w:rFonts w:hint="cs"/>
          <w:rtl/>
          <w:lang w:eastAsia="he-IL"/>
        </w:rPr>
        <w:t>.</w:t>
      </w:r>
      <w:r w:rsidRPr="008B57F2">
        <w:rPr>
          <w:rtl/>
          <w:lang w:eastAsia="he-IL"/>
        </w:rPr>
        <w:t xml:space="preserve"> וצריך להגיד את האמת</w:t>
      </w:r>
      <w:r w:rsidR="0022712F">
        <w:rPr>
          <w:rFonts w:hint="cs"/>
          <w:rtl/>
          <w:lang w:eastAsia="he-IL"/>
        </w:rPr>
        <w:t>,</w:t>
      </w:r>
      <w:r w:rsidRPr="008B57F2">
        <w:rPr>
          <w:rtl/>
          <w:lang w:eastAsia="he-IL"/>
        </w:rPr>
        <w:t xml:space="preserve"> הוא גם </w:t>
      </w:r>
      <w:r>
        <w:rPr>
          <w:rFonts w:hint="cs"/>
          <w:rtl/>
          <w:lang w:eastAsia="he-IL"/>
        </w:rPr>
        <w:t>י</w:t>
      </w:r>
      <w:r w:rsidRPr="008B57F2">
        <w:rPr>
          <w:rtl/>
          <w:lang w:eastAsia="he-IL"/>
        </w:rPr>
        <w:t>רבה חמץ</w:t>
      </w:r>
      <w:r>
        <w:rPr>
          <w:rFonts w:hint="cs"/>
          <w:rtl/>
          <w:lang w:eastAsia="he-IL"/>
        </w:rPr>
        <w:t>.</w:t>
      </w:r>
      <w:r w:rsidRPr="008B57F2">
        <w:rPr>
          <w:rtl/>
          <w:lang w:eastAsia="he-IL"/>
        </w:rPr>
        <w:t xml:space="preserve"> כולנו יודעים את העובדה הפשוטה </w:t>
      </w:r>
      <w:r>
        <w:rPr>
          <w:rFonts w:hint="cs"/>
          <w:rtl/>
          <w:lang w:eastAsia="he-IL"/>
        </w:rPr>
        <w:t xml:space="preserve">הזאת שכשאתה </w:t>
      </w:r>
      <w:r w:rsidRPr="008B57F2">
        <w:rPr>
          <w:rtl/>
          <w:lang w:eastAsia="he-IL"/>
        </w:rPr>
        <w:t>לוחץ</w:t>
      </w:r>
      <w:r>
        <w:rPr>
          <w:rFonts w:hint="cs"/>
          <w:rtl/>
          <w:lang w:eastAsia="he-IL"/>
        </w:rPr>
        <w:t>,</w:t>
      </w:r>
      <w:r w:rsidRPr="008B57F2">
        <w:rPr>
          <w:rtl/>
          <w:lang w:eastAsia="he-IL"/>
        </w:rPr>
        <w:t xml:space="preserve"> </w:t>
      </w:r>
      <w:r>
        <w:rPr>
          <w:rFonts w:hint="cs"/>
          <w:rtl/>
          <w:lang w:eastAsia="he-IL"/>
        </w:rPr>
        <w:t xml:space="preserve">יש </w:t>
      </w:r>
      <w:r w:rsidRPr="008B57F2">
        <w:rPr>
          <w:rtl/>
          <w:lang w:eastAsia="he-IL"/>
        </w:rPr>
        <w:t>תגובת נגד</w:t>
      </w:r>
      <w:r>
        <w:rPr>
          <w:rFonts w:hint="cs"/>
          <w:rtl/>
          <w:lang w:eastAsia="he-IL"/>
        </w:rPr>
        <w:t>,</w:t>
      </w:r>
      <w:r w:rsidRPr="008B57F2">
        <w:rPr>
          <w:rtl/>
          <w:lang w:eastAsia="he-IL"/>
        </w:rPr>
        <w:t xml:space="preserve"> וגם ביחסי דת ומדינה כבר הוכח</w:t>
      </w:r>
      <w:r>
        <w:rPr>
          <w:rFonts w:hint="cs"/>
          <w:rtl/>
          <w:lang w:eastAsia="he-IL"/>
        </w:rPr>
        <w:t xml:space="preserve"> ש"</w:t>
      </w:r>
      <w:r>
        <w:rPr>
          <w:rtl/>
          <w:lang w:eastAsia="he-IL"/>
        </w:rPr>
        <w:t>וכאשר יענו אֹ</w:t>
      </w:r>
      <w:r w:rsidRPr="008B57F2">
        <w:rPr>
          <w:rtl/>
          <w:lang w:eastAsia="he-IL"/>
        </w:rPr>
        <w:t>תו כן ירבה וכן</w:t>
      </w:r>
      <w:r>
        <w:rPr>
          <w:rtl/>
          <w:lang w:eastAsia="he-IL"/>
        </w:rPr>
        <w:t xml:space="preserve"> </w:t>
      </w:r>
      <w:proofErr w:type="spellStart"/>
      <w:r>
        <w:rPr>
          <w:rtl/>
          <w:lang w:eastAsia="he-IL"/>
        </w:rPr>
        <w:t>יפרֹ</w:t>
      </w:r>
      <w:r w:rsidRPr="008B57F2">
        <w:rPr>
          <w:rtl/>
          <w:lang w:eastAsia="he-IL"/>
        </w:rPr>
        <w:t>ץ</w:t>
      </w:r>
      <w:proofErr w:type="spellEnd"/>
      <w:r>
        <w:rPr>
          <w:rFonts w:hint="cs"/>
          <w:rtl/>
          <w:lang w:eastAsia="he-IL"/>
        </w:rPr>
        <w:t>".</w:t>
      </w:r>
      <w:bookmarkStart w:id="34785" w:name="_ETM_Q95_451000"/>
      <w:bookmarkEnd w:id="34785"/>
      <w:r w:rsidR="0022712F">
        <w:rPr>
          <w:rFonts w:hint="cs"/>
          <w:rtl/>
          <w:lang w:eastAsia="he-IL"/>
        </w:rPr>
        <w:t xml:space="preserve"> </w:t>
      </w:r>
      <w:r w:rsidRPr="008B57F2">
        <w:rPr>
          <w:rtl/>
          <w:lang w:eastAsia="he-IL"/>
        </w:rPr>
        <w:t>א</w:t>
      </w:r>
      <w:r>
        <w:rPr>
          <w:rFonts w:hint="cs"/>
          <w:rtl/>
          <w:lang w:eastAsia="he-IL"/>
        </w:rPr>
        <w:t>ו</w:t>
      </w:r>
      <w:r w:rsidRPr="008B57F2">
        <w:rPr>
          <w:rtl/>
          <w:lang w:eastAsia="he-IL"/>
        </w:rPr>
        <w:t xml:space="preserve">מנם בספר </w:t>
      </w:r>
      <w:r>
        <w:rPr>
          <w:rFonts w:hint="cs"/>
          <w:rtl/>
          <w:lang w:eastAsia="he-IL"/>
        </w:rPr>
        <w:t xml:space="preserve">שמות או </w:t>
      </w:r>
      <w:r w:rsidRPr="008B57F2">
        <w:rPr>
          <w:rtl/>
          <w:lang w:eastAsia="he-IL"/>
        </w:rPr>
        <w:t xml:space="preserve">בהגדה של פסח זה נאמר </w:t>
      </w:r>
      <w:r>
        <w:rPr>
          <w:rFonts w:hint="cs"/>
          <w:rtl/>
          <w:lang w:eastAsia="he-IL"/>
        </w:rPr>
        <w:t>ב</w:t>
      </w:r>
      <w:r w:rsidRPr="008B57F2">
        <w:rPr>
          <w:rtl/>
          <w:lang w:eastAsia="he-IL"/>
        </w:rPr>
        <w:t>היבטים חיוביים</w:t>
      </w:r>
      <w:r>
        <w:rPr>
          <w:rFonts w:hint="cs"/>
          <w:rtl/>
          <w:lang w:eastAsia="he-IL"/>
        </w:rPr>
        <w:t>,</w:t>
      </w:r>
      <w:r w:rsidRPr="008B57F2">
        <w:rPr>
          <w:rtl/>
          <w:lang w:eastAsia="he-IL"/>
        </w:rPr>
        <w:t xml:space="preserve"> אבל זה נכון גם להרבה היבטים נוספים</w:t>
      </w:r>
      <w:r>
        <w:rPr>
          <w:rFonts w:hint="cs"/>
          <w:rtl/>
          <w:lang w:eastAsia="he-IL"/>
        </w:rPr>
        <w:t>,</w:t>
      </w:r>
      <w:r w:rsidRPr="008B57F2">
        <w:rPr>
          <w:rtl/>
          <w:lang w:eastAsia="he-IL"/>
        </w:rPr>
        <w:t xml:space="preserve"> כמו לדוגמה</w:t>
      </w:r>
      <w:r>
        <w:rPr>
          <w:rFonts w:hint="cs"/>
          <w:rtl/>
          <w:lang w:eastAsia="he-IL"/>
        </w:rPr>
        <w:t>,</w:t>
      </w:r>
      <w:r w:rsidRPr="008B57F2">
        <w:rPr>
          <w:rtl/>
          <w:lang w:eastAsia="he-IL"/>
        </w:rPr>
        <w:t xml:space="preserve"> כמו שאנחנו כבר מכירים</w:t>
      </w:r>
      <w:r>
        <w:rPr>
          <w:rFonts w:hint="cs"/>
          <w:rtl/>
          <w:lang w:eastAsia="he-IL"/>
        </w:rPr>
        <w:t>,</w:t>
      </w:r>
      <w:r w:rsidRPr="008B57F2">
        <w:rPr>
          <w:rtl/>
          <w:lang w:eastAsia="he-IL"/>
        </w:rPr>
        <w:t xml:space="preserve"> כשאתה רוצה להכניס </w:t>
      </w:r>
      <w:r>
        <w:rPr>
          <w:rFonts w:hint="cs"/>
          <w:rtl/>
          <w:lang w:eastAsia="he-IL"/>
        </w:rPr>
        <w:t>ל</w:t>
      </w:r>
      <w:r w:rsidRPr="008B57F2">
        <w:rPr>
          <w:rtl/>
          <w:lang w:eastAsia="he-IL"/>
        </w:rPr>
        <w:t>בתי הספר יהדות ואתה אומר</w:t>
      </w:r>
      <w:r>
        <w:rPr>
          <w:rFonts w:hint="cs"/>
          <w:rtl/>
          <w:lang w:eastAsia="he-IL"/>
        </w:rPr>
        <w:t>:</w:t>
      </w:r>
      <w:r w:rsidRPr="008B57F2">
        <w:rPr>
          <w:rtl/>
          <w:lang w:eastAsia="he-IL"/>
        </w:rPr>
        <w:t xml:space="preserve"> </w:t>
      </w:r>
      <w:r>
        <w:rPr>
          <w:rFonts w:hint="cs"/>
          <w:rtl/>
          <w:lang w:eastAsia="he-IL"/>
        </w:rPr>
        <w:t xml:space="preserve">אוקיי, </w:t>
      </w:r>
      <w:r w:rsidRPr="008B57F2">
        <w:rPr>
          <w:rtl/>
          <w:lang w:eastAsia="he-IL"/>
        </w:rPr>
        <w:t>זאת היהדות</w:t>
      </w:r>
      <w:r>
        <w:rPr>
          <w:rFonts w:hint="cs"/>
          <w:rtl/>
          <w:lang w:eastAsia="he-IL"/>
        </w:rPr>
        <w:t>,</w:t>
      </w:r>
      <w:r w:rsidRPr="008B57F2">
        <w:rPr>
          <w:rtl/>
          <w:lang w:eastAsia="he-IL"/>
        </w:rPr>
        <w:t xml:space="preserve"> רק </w:t>
      </w:r>
      <w:r>
        <w:rPr>
          <w:rFonts w:hint="cs"/>
          <w:rtl/>
          <w:lang w:eastAsia="he-IL"/>
        </w:rPr>
        <w:t xml:space="preserve">כמו </w:t>
      </w:r>
      <w:r w:rsidRPr="008B57F2">
        <w:rPr>
          <w:rtl/>
          <w:lang w:eastAsia="he-IL"/>
        </w:rPr>
        <w:t>שאני לבוש או איך שאני מקפיד עליה</w:t>
      </w:r>
      <w:r>
        <w:rPr>
          <w:rFonts w:hint="cs"/>
          <w:rtl/>
          <w:lang w:eastAsia="he-IL"/>
        </w:rPr>
        <w:t>,</w:t>
      </w:r>
      <w:r w:rsidRPr="008B57F2">
        <w:rPr>
          <w:rtl/>
          <w:lang w:eastAsia="he-IL"/>
        </w:rPr>
        <w:t xml:space="preserve"> אז לא </w:t>
      </w:r>
      <w:r>
        <w:rPr>
          <w:rFonts w:hint="cs"/>
          <w:rtl/>
          <w:lang w:eastAsia="he-IL"/>
        </w:rPr>
        <w:t xml:space="preserve">יכניסו </w:t>
      </w:r>
      <w:bookmarkStart w:id="34786" w:name="_ETM_Q95_475000"/>
      <w:bookmarkEnd w:id="34786"/>
      <w:r>
        <w:rPr>
          <w:rFonts w:hint="cs"/>
          <w:rtl/>
          <w:lang w:eastAsia="he-IL"/>
        </w:rPr>
        <w:t xml:space="preserve">יהדות </w:t>
      </w:r>
      <w:r w:rsidRPr="008B57F2">
        <w:rPr>
          <w:rtl/>
          <w:lang w:eastAsia="he-IL"/>
        </w:rPr>
        <w:t>בכלל</w:t>
      </w:r>
      <w:r>
        <w:rPr>
          <w:rFonts w:hint="cs"/>
          <w:rtl/>
          <w:lang w:eastAsia="he-IL"/>
        </w:rPr>
        <w:t>;</w:t>
      </w:r>
      <w:r w:rsidRPr="008B57F2">
        <w:rPr>
          <w:rtl/>
          <w:lang w:eastAsia="he-IL"/>
        </w:rPr>
        <w:t xml:space="preserve"> כשאתה רוצה להוסיף חומרות</w:t>
      </w:r>
      <w:r>
        <w:rPr>
          <w:rFonts w:hint="cs"/>
          <w:rtl/>
          <w:lang w:eastAsia="he-IL"/>
        </w:rPr>
        <w:t xml:space="preserve"> או </w:t>
      </w:r>
      <w:proofErr w:type="spellStart"/>
      <w:r>
        <w:rPr>
          <w:rFonts w:hint="cs"/>
          <w:rtl/>
          <w:lang w:eastAsia="he-IL"/>
        </w:rPr>
        <w:t>הקשחות</w:t>
      </w:r>
      <w:proofErr w:type="spellEnd"/>
      <w:r w:rsidRPr="008B57F2">
        <w:rPr>
          <w:rtl/>
          <w:lang w:eastAsia="he-IL"/>
        </w:rPr>
        <w:t xml:space="preserve"> בגיור</w:t>
      </w:r>
      <w:r>
        <w:rPr>
          <w:rFonts w:hint="cs"/>
          <w:rtl/>
          <w:lang w:eastAsia="he-IL"/>
        </w:rPr>
        <w:t xml:space="preserve">, </w:t>
      </w:r>
      <w:r w:rsidRPr="008B57F2">
        <w:rPr>
          <w:rtl/>
          <w:lang w:eastAsia="he-IL"/>
        </w:rPr>
        <w:t>אז אתה מביא התבוללות</w:t>
      </w:r>
      <w:r>
        <w:rPr>
          <w:rFonts w:hint="cs"/>
          <w:rtl/>
          <w:lang w:eastAsia="he-IL"/>
        </w:rPr>
        <w:t>;</w:t>
      </w:r>
      <w:r w:rsidRPr="008B57F2">
        <w:rPr>
          <w:rtl/>
          <w:lang w:eastAsia="he-IL"/>
        </w:rPr>
        <w:t xml:space="preserve"> כשאתה מכריח נישואים כדת משה וישראל</w:t>
      </w:r>
      <w:r>
        <w:rPr>
          <w:rFonts w:hint="cs"/>
          <w:rtl/>
          <w:lang w:eastAsia="he-IL"/>
        </w:rPr>
        <w:t xml:space="preserve"> </w:t>
      </w:r>
      <w:r>
        <w:rPr>
          <w:rFonts w:hint="eastAsia"/>
          <w:rtl/>
          <w:lang w:eastAsia="he-IL"/>
        </w:rPr>
        <w:t xml:space="preserve">– </w:t>
      </w:r>
      <w:r>
        <w:rPr>
          <w:rFonts w:hint="cs"/>
          <w:rtl/>
          <w:lang w:eastAsia="he-IL"/>
        </w:rPr>
        <w:t xml:space="preserve">כמו </w:t>
      </w:r>
      <w:r w:rsidRPr="008B57F2">
        <w:rPr>
          <w:rtl/>
          <w:lang w:eastAsia="he-IL"/>
        </w:rPr>
        <w:t>שאני כמובן בעד</w:t>
      </w:r>
      <w:r>
        <w:rPr>
          <w:rFonts w:hint="cs"/>
          <w:rtl/>
          <w:lang w:eastAsia="he-IL"/>
        </w:rPr>
        <w:t>,</w:t>
      </w:r>
      <w:r w:rsidRPr="008B57F2">
        <w:rPr>
          <w:rtl/>
          <w:lang w:eastAsia="he-IL"/>
        </w:rPr>
        <w:t xml:space="preserve"> אבל לא בכפייה </w:t>
      </w:r>
      <w:r>
        <w:rPr>
          <w:rFonts w:hint="cs"/>
          <w:rtl/>
          <w:lang w:eastAsia="he-IL"/>
        </w:rPr>
        <w:t xml:space="preserve">– </w:t>
      </w:r>
      <w:r w:rsidRPr="008B57F2">
        <w:rPr>
          <w:rtl/>
          <w:lang w:eastAsia="he-IL"/>
        </w:rPr>
        <w:t>אז הרבה יותר מתחתנים שלא כדת משה וישראל</w:t>
      </w:r>
      <w:r>
        <w:rPr>
          <w:rFonts w:hint="cs"/>
          <w:rtl/>
          <w:lang w:eastAsia="he-IL"/>
        </w:rPr>
        <w:t>.</w:t>
      </w:r>
    </w:p>
    <w:p w:rsidR="00CD1EEA" w:rsidRDefault="00CD1EEA" w:rsidP="00A22B92">
      <w:pPr>
        <w:rPr>
          <w:rtl/>
          <w:lang w:eastAsia="he-IL"/>
        </w:rPr>
      </w:pPr>
    </w:p>
    <w:p w:rsidR="00CD1EEA" w:rsidRDefault="00CD1EEA" w:rsidP="00A22B92">
      <w:pPr>
        <w:pStyle w:val="af8"/>
        <w:keepNext/>
        <w:rPr>
          <w:rtl/>
        </w:rPr>
      </w:pPr>
      <w:bookmarkStart w:id="34787" w:name="_ETM_Q95_505000"/>
      <w:bookmarkEnd w:id="34787"/>
      <w:r w:rsidRPr="00141C3D">
        <w:rPr>
          <w:rStyle w:val="TagStyle"/>
          <w:rtl/>
        </w:rPr>
        <w:t xml:space="preserve"> &lt;&lt; קריאה &gt;&gt; </w:t>
      </w:r>
      <w:r>
        <w:rPr>
          <w:rtl/>
        </w:rPr>
        <w:t>רון כץ (יש עתיד):</w:t>
      </w:r>
      <w:r w:rsidRPr="00141C3D">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שומו שמיים. </w:t>
      </w:r>
    </w:p>
    <w:p w:rsidR="00CD1EEA" w:rsidRDefault="00CD1EEA" w:rsidP="00A22B92">
      <w:pPr>
        <w:rPr>
          <w:rtl/>
          <w:lang w:eastAsia="he-IL"/>
        </w:rPr>
      </w:pPr>
    </w:p>
    <w:p w:rsidR="00CD1EEA" w:rsidRDefault="00CD1EEA" w:rsidP="00A22B92">
      <w:pPr>
        <w:pStyle w:val="-"/>
        <w:keepNext/>
        <w:rPr>
          <w:rtl/>
        </w:rPr>
      </w:pPr>
      <w:bookmarkStart w:id="34788" w:name="ET_speakercontinue_5109_9"/>
      <w:r w:rsidRPr="00141C3D">
        <w:rPr>
          <w:rStyle w:val="TagStyle"/>
          <w:rtl/>
        </w:rPr>
        <w:t xml:space="preserve"> &lt;&lt; דובר_המשך &gt;&gt; </w:t>
      </w:r>
      <w:r>
        <w:rPr>
          <w:rtl/>
        </w:rPr>
        <w:t>אלעזר שטרן (יש עתיד):</w:t>
      </w:r>
      <w:r w:rsidRPr="00141C3D">
        <w:rPr>
          <w:rStyle w:val="TagStyle"/>
          <w:rtl/>
        </w:rPr>
        <w:t xml:space="preserve"> &lt;&lt; דובר_המשך &gt;&gt;</w:t>
      </w:r>
      <w:r>
        <w:rPr>
          <w:rtl/>
        </w:rPr>
        <w:t xml:space="preserve">   </w:t>
      </w:r>
      <w:bookmarkEnd w:id="34788"/>
    </w:p>
    <w:p w:rsidR="00CD1EEA" w:rsidRDefault="00CD1EEA" w:rsidP="001B10C0">
      <w:pPr>
        <w:rPr>
          <w:rtl/>
          <w:lang w:eastAsia="he-IL"/>
        </w:rPr>
      </w:pPr>
    </w:p>
    <w:p w:rsidR="00CD1EEA" w:rsidRDefault="00CD1EEA" w:rsidP="00A22B92">
      <w:pPr>
        <w:rPr>
          <w:rtl/>
          <w:lang w:eastAsia="he-IL"/>
        </w:rPr>
      </w:pPr>
      <w:r w:rsidRPr="00B253E4">
        <w:rPr>
          <w:rtl/>
          <w:lang w:eastAsia="he-IL"/>
        </w:rPr>
        <w:t>בעיניי שומו שמיים</w:t>
      </w:r>
      <w:r>
        <w:rPr>
          <w:rFonts w:hint="cs"/>
          <w:rtl/>
          <w:lang w:eastAsia="he-IL"/>
        </w:rPr>
        <w:t>,</w:t>
      </w:r>
      <w:r w:rsidRPr="00B253E4">
        <w:rPr>
          <w:rtl/>
          <w:lang w:eastAsia="he-IL"/>
        </w:rPr>
        <w:t xml:space="preserve"> אבל מה לעשות</w:t>
      </w:r>
      <w:r>
        <w:rPr>
          <w:rFonts w:hint="cs"/>
          <w:rtl/>
          <w:lang w:eastAsia="he-IL"/>
        </w:rPr>
        <w:t>?</w:t>
      </w:r>
      <w:r w:rsidRPr="00B253E4">
        <w:rPr>
          <w:rtl/>
          <w:lang w:eastAsia="he-IL"/>
        </w:rPr>
        <w:t xml:space="preserve"> אלה החיים</w:t>
      </w:r>
      <w:r>
        <w:rPr>
          <w:rFonts w:hint="cs"/>
          <w:rtl/>
          <w:lang w:eastAsia="he-IL"/>
        </w:rPr>
        <w:t>.</w:t>
      </w:r>
    </w:p>
    <w:p w:rsidR="00CD1EEA" w:rsidRDefault="00CD1EEA" w:rsidP="00A22B92">
      <w:pPr>
        <w:rPr>
          <w:rtl/>
          <w:lang w:eastAsia="he-IL"/>
        </w:rPr>
      </w:pPr>
    </w:p>
    <w:p w:rsidR="00CD1EEA" w:rsidRDefault="00CD1EEA" w:rsidP="00C92CF1">
      <w:pPr>
        <w:rPr>
          <w:rtl/>
          <w:lang w:eastAsia="he-IL"/>
        </w:rPr>
      </w:pPr>
      <w:bookmarkStart w:id="34789" w:name="_ETM_Q95_510000"/>
      <w:bookmarkEnd w:id="34789"/>
      <w:r w:rsidRPr="00B253E4">
        <w:rPr>
          <w:rtl/>
          <w:lang w:eastAsia="he-IL"/>
        </w:rPr>
        <w:t xml:space="preserve">מה שאני אומר ומה שאני קורא עוד פעם </w:t>
      </w:r>
      <w:r>
        <w:rPr>
          <w:rFonts w:hint="cs"/>
          <w:rtl/>
          <w:lang w:eastAsia="he-IL"/>
        </w:rPr>
        <w:t xml:space="preserve">– </w:t>
      </w:r>
      <w:r w:rsidR="008C1021">
        <w:rPr>
          <w:rFonts w:hint="cs"/>
          <w:rtl/>
          <w:lang w:eastAsia="he-IL"/>
        </w:rPr>
        <w:t>ו</w:t>
      </w:r>
      <w:r w:rsidRPr="00B253E4">
        <w:rPr>
          <w:rtl/>
          <w:lang w:eastAsia="he-IL"/>
        </w:rPr>
        <w:t>הרי גם על החוק הזה מנהלי בתי החולים אומרים</w:t>
      </w:r>
      <w:r>
        <w:rPr>
          <w:rFonts w:hint="cs"/>
          <w:rtl/>
          <w:lang w:eastAsia="he-IL"/>
        </w:rPr>
        <w:t>:</w:t>
      </w:r>
      <w:r w:rsidRPr="00B253E4">
        <w:rPr>
          <w:rtl/>
          <w:lang w:eastAsia="he-IL"/>
        </w:rPr>
        <w:t xml:space="preserve"> אנחנו מסתדרים בלעדיו </w:t>
      </w:r>
      <w:r w:rsidR="008C1021">
        <w:rPr>
          <w:rFonts w:hint="cs"/>
          <w:rtl/>
          <w:lang w:eastAsia="he-IL"/>
        </w:rPr>
        <w:t xml:space="preserve">– </w:t>
      </w:r>
      <w:r w:rsidRPr="00B253E4">
        <w:rPr>
          <w:rtl/>
          <w:lang w:eastAsia="he-IL"/>
        </w:rPr>
        <w:t>ברור לכולם שיהיה דווקא</w:t>
      </w:r>
      <w:r>
        <w:rPr>
          <w:rFonts w:hint="cs"/>
          <w:rtl/>
          <w:lang w:eastAsia="he-IL"/>
        </w:rPr>
        <w:t>.</w:t>
      </w:r>
      <w:r w:rsidRPr="00B253E4">
        <w:rPr>
          <w:rtl/>
          <w:lang w:eastAsia="he-IL"/>
        </w:rPr>
        <w:t xml:space="preserve"> עוד לא מאוחר מד</w:t>
      </w:r>
      <w:r>
        <w:rPr>
          <w:rFonts w:hint="cs"/>
          <w:rtl/>
          <w:lang w:eastAsia="he-IL"/>
        </w:rPr>
        <w:t xml:space="preserve">י. חבל </w:t>
      </w:r>
      <w:r w:rsidRPr="00B253E4">
        <w:rPr>
          <w:rtl/>
          <w:lang w:eastAsia="he-IL"/>
        </w:rPr>
        <w:t xml:space="preserve">גם </w:t>
      </w:r>
      <w:r>
        <w:rPr>
          <w:rFonts w:hint="cs"/>
          <w:rtl/>
          <w:lang w:eastAsia="he-IL"/>
        </w:rPr>
        <w:t>שעל החוק</w:t>
      </w:r>
      <w:bookmarkStart w:id="34790" w:name="_ETM_Q95_531000"/>
      <w:bookmarkEnd w:id="34790"/>
      <w:r>
        <w:rPr>
          <w:rFonts w:hint="cs"/>
          <w:rtl/>
          <w:lang w:eastAsia="he-IL"/>
        </w:rPr>
        <w:t xml:space="preserve"> הזה </w:t>
      </w:r>
      <w:r w:rsidRPr="00B253E4">
        <w:rPr>
          <w:rtl/>
          <w:lang w:eastAsia="he-IL"/>
        </w:rPr>
        <w:t>חתומים רק ח"כים חרדים</w:t>
      </w:r>
      <w:r>
        <w:rPr>
          <w:rFonts w:hint="cs"/>
          <w:rtl/>
          <w:lang w:eastAsia="he-IL"/>
        </w:rPr>
        <w:t>.</w:t>
      </w:r>
      <w:r w:rsidRPr="00B253E4">
        <w:rPr>
          <w:rtl/>
          <w:lang w:eastAsia="he-IL"/>
        </w:rPr>
        <w:t xml:space="preserve"> גם זה אומר משהו</w:t>
      </w:r>
      <w:r>
        <w:rPr>
          <w:rFonts w:hint="cs"/>
          <w:rtl/>
          <w:lang w:eastAsia="he-IL"/>
        </w:rPr>
        <w:t>.</w:t>
      </w:r>
      <w:r w:rsidRPr="00B253E4">
        <w:rPr>
          <w:rtl/>
          <w:lang w:eastAsia="he-IL"/>
        </w:rPr>
        <w:t xml:space="preserve"> אני קורא להם </w:t>
      </w:r>
      <w:r>
        <w:rPr>
          <w:rFonts w:hint="cs"/>
          <w:rtl/>
          <w:lang w:eastAsia="he-IL"/>
        </w:rPr>
        <w:t xml:space="preserve">– </w:t>
      </w:r>
      <w:r w:rsidRPr="00B253E4">
        <w:rPr>
          <w:rtl/>
          <w:lang w:eastAsia="he-IL"/>
        </w:rPr>
        <w:t>אני לא יודע אם הם כ</w:t>
      </w:r>
      <w:r>
        <w:rPr>
          <w:rFonts w:hint="cs"/>
          <w:rtl/>
          <w:lang w:eastAsia="he-IL"/>
        </w:rPr>
        <w:t>א</w:t>
      </w:r>
      <w:r w:rsidRPr="00B253E4">
        <w:rPr>
          <w:rtl/>
          <w:lang w:eastAsia="he-IL"/>
        </w:rPr>
        <w:t>ן</w:t>
      </w:r>
      <w:r>
        <w:rPr>
          <w:rFonts w:hint="cs"/>
          <w:rtl/>
          <w:lang w:eastAsia="he-IL"/>
        </w:rPr>
        <w:t>,</w:t>
      </w:r>
      <w:r w:rsidRPr="00B253E4">
        <w:rPr>
          <w:rtl/>
          <w:lang w:eastAsia="he-IL"/>
        </w:rPr>
        <w:t xml:space="preserve"> אפילו לא בטוח שהם יהיו פה בשביל להצביע על זה</w:t>
      </w:r>
      <w:r>
        <w:rPr>
          <w:rFonts w:hint="cs"/>
          <w:rtl/>
          <w:lang w:eastAsia="he-IL"/>
        </w:rPr>
        <w:t xml:space="preserve">: </w:t>
      </w:r>
      <w:r w:rsidRPr="00B253E4">
        <w:rPr>
          <w:rtl/>
          <w:lang w:eastAsia="he-IL"/>
        </w:rPr>
        <w:t>תמשכו את החוק הזה</w:t>
      </w:r>
      <w:r>
        <w:rPr>
          <w:rFonts w:hint="cs"/>
          <w:rtl/>
          <w:lang w:eastAsia="he-IL"/>
        </w:rPr>
        <w:t xml:space="preserve"> </w:t>
      </w:r>
      <w:r w:rsidR="00C92CF1">
        <w:rPr>
          <w:rFonts w:hint="cs"/>
          <w:rtl/>
          <w:lang w:eastAsia="he-IL"/>
        </w:rPr>
        <w:t>– –</w:t>
      </w:r>
    </w:p>
    <w:p w:rsidR="00CD1EEA" w:rsidRDefault="00CD1EEA" w:rsidP="00A22B92">
      <w:pPr>
        <w:rPr>
          <w:rtl/>
          <w:lang w:eastAsia="he-IL"/>
        </w:rPr>
      </w:pPr>
    </w:p>
    <w:p w:rsidR="00CD1EEA" w:rsidRDefault="00CD1EEA" w:rsidP="00A22B92">
      <w:pPr>
        <w:pStyle w:val="af9"/>
        <w:keepNext/>
        <w:rPr>
          <w:rtl/>
        </w:rPr>
      </w:pPr>
      <w:r w:rsidRPr="00B253E4">
        <w:rPr>
          <w:rStyle w:val="TagStyle"/>
          <w:rtl/>
        </w:rPr>
        <w:t xml:space="preserve"> &lt;&lt; יור &gt;&gt; </w:t>
      </w:r>
      <w:r>
        <w:rPr>
          <w:rtl/>
        </w:rPr>
        <w:t>היו"ר ישראל אייכלר:</w:t>
      </w:r>
      <w:r w:rsidRPr="00B253E4">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4791" w:name="_ETM_Q95_543000"/>
      <w:bookmarkEnd w:id="34791"/>
      <w:r>
        <w:rPr>
          <w:rFonts w:hint="cs"/>
          <w:rtl/>
          <w:lang w:eastAsia="he-IL"/>
        </w:rPr>
        <w:t>בבקשה, הזמן תם.</w:t>
      </w:r>
    </w:p>
    <w:p w:rsidR="00CD1EEA" w:rsidRDefault="00CD1EEA" w:rsidP="00A22B92">
      <w:pPr>
        <w:rPr>
          <w:rtl/>
          <w:lang w:eastAsia="he-IL"/>
        </w:rPr>
      </w:pPr>
      <w:bookmarkStart w:id="34792" w:name="_ETM_Q95_545000"/>
      <w:bookmarkEnd w:id="34792"/>
    </w:p>
    <w:p w:rsidR="00CD1EEA" w:rsidRDefault="00CD1EEA" w:rsidP="00A22B92">
      <w:pPr>
        <w:pStyle w:val="-"/>
        <w:keepNext/>
        <w:rPr>
          <w:rtl/>
        </w:rPr>
      </w:pPr>
      <w:r w:rsidRPr="00141C3D">
        <w:rPr>
          <w:rStyle w:val="TagStyle"/>
          <w:rtl/>
        </w:rPr>
        <w:t xml:space="preserve">&lt;&lt; דובר_המשך &gt;&gt; </w:t>
      </w:r>
      <w:r>
        <w:rPr>
          <w:rtl/>
        </w:rPr>
        <w:t>אלעזר שטרן (יש עתיד):</w:t>
      </w:r>
      <w:r w:rsidRPr="00141C3D">
        <w:rPr>
          <w:rStyle w:val="TagStyle"/>
          <w:rtl/>
        </w:rPr>
        <w:t xml:space="preserve"> &lt;&lt; דובר_המשך &gt;&gt;</w:t>
      </w:r>
      <w:r>
        <w:rPr>
          <w:rtl/>
        </w:rPr>
        <w:t xml:space="preserve">   </w:t>
      </w:r>
    </w:p>
    <w:p w:rsidR="00CD1EEA" w:rsidRPr="00B253E4" w:rsidRDefault="00CD1EEA" w:rsidP="00A22B92">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w:t>
      </w:r>
      <w:r w:rsidR="00CD1EEA" w:rsidRPr="00B253E4">
        <w:rPr>
          <w:rtl/>
          <w:lang w:eastAsia="he-IL"/>
        </w:rPr>
        <w:t>ו</w:t>
      </w:r>
      <w:r w:rsidR="00CD1EEA">
        <w:rPr>
          <w:rFonts w:hint="cs"/>
          <w:rtl/>
          <w:lang w:eastAsia="he-IL"/>
        </w:rPr>
        <w:t>ת</w:t>
      </w:r>
      <w:r w:rsidR="00CD1EEA" w:rsidRPr="00B253E4">
        <w:rPr>
          <w:rtl/>
          <w:lang w:eastAsia="he-IL"/>
        </w:rPr>
        <w:t xml:space="preserve">וסיפו קרבה </w:t>
      </w:r>
      <w:r w:rsidR="00CD1EEA">
        <w:rPr>
          <w:rFonts w:hint="cs"/>
          <w:rtl/>
          <w:lang w:eastAsia="he-IL"/>
        </w:rPr>
        <w:t>ל</w:t>
      </w:r>
      <w:r w:rsidR="00CD1EEA" w:rsidRPr="00B253E4">
        <w:rPr>
          <w:rtl/>
          <w:lang w:eastAsia="he-IL"/>
        </w:rPr>
        <w:t>יהדות ולא הרחקה והשנאה</w:t>
      </w:r>
      <w:r w:rsidR="00CD1EEA">
        <w:rPr>
          <w:rFonts w:hint="cs"/>
          <w:rtl/>
          <w:lang w:eastAsia="he-IL"/>
        </w:rPr>
        <w:t>.</w:t>
      </w:r>
      <w:r w:rsidR="00CD1EEA" w:rsidRPr="00B253E4">
        <w:rPr>
          <w:rtl/>
          <w:lang w:eastAsia="he-IL"/>
        </w:rPr>
        <w:t xml:space="preserve"> תודה</w:t>
      </w:r>
      <w:r w:rsidR="00CD1EEA">
        <w:rPr>
          <w:rFonts w:hint="cs"/>
          <w:rtl/>
          <w:lang w:eastAsia="he-IL"/>
        </w:rPr>
        <w:t>.</w:t>
      </w:r>
    </w:p>
    <w:p w:rsidR="00CD1EEA" w:rsidRDefault="00CD1EEA" w:rsidP="00A22B92">
      <w:pPr>
        <w:rPr>
          <w:rtl/>
          <w:lang w:eastAsia="he-IL"/>
        </w:rPr>
      </w:pPr>
    </w:p>
    <w:p w:rsidR="00CD1EEA" w:rsidRDefault="00CD1EEA" w:rsidP="00A22B92">
      <w:pPr>
        <w:pStyle w:val="af9"/>
        <w:keepNext/>
        <w:rPr>
          <w:rtl/>
        </w:rPr>
      </w:pPr>
      <w:r w:rsidRPr="00B253E4">
        <w:rPr>
          <w:rStyle w:val="TagStyle"/>
          <w:rtl/>
        </w:rPr>
        <w:t xml:space="preserve"> &lt;&lt; יור &gt;&gt; </w:t>
      </w:r>
      <w:r>
        <w:rPr>
          <w:rtl/>
        </w:rPr>
        <w:t>היו"ר ישראל אייכלר:</w:t>
      </w:r>
      <w:r w:rsidRPr="00B253E4">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4793" w:name="_ETM_Q95_547000"/>
      <w:bookmarkStart w:id="34794" w:name="_ETM_Q95_546000"/>
      <w:bookmarkEnd w:id="34793"/>
      <w:bookmarkEnd w:id="34794"/>
      <w:r w:rsidRPr="00B253E4">
        <w:rPr>
          <w:rtl/>
          <w:lang w:eastAsia="he-IL"/>
        </w:rPr>
        <w:t>חבר הכנסת עידן רול</w:t>
      </w:r>
      <w:r>
        <w:rPr>
          <w:rFonts w:hint="cs"/>
          <w:rtl/>
          <w:lang w:eastAsia="he-IL"/>
        </w:rPr>
        <w:t>.</w:t>
      </w:r>
    </w:p>
    <w:p w:rsidR="00CD1EEA" w:rsidRDefault="00CD1EEA" w:rsidP="00A22B92">
      <w:pPr>
        <w:rPr>
          <w:rtl/>
          <w:lang w:eastAsia="he-IL"/>
        </w:rPr>
      </w:pPr>
      <w:bookmarkStart w:id="34795" w:name="_ETM_Q95_552000"/>
      <w:bookmarkEnd w:id="34795"/>
    </w:p>
    <w:p w:rsidR="00CD1EEA" w:rsidRDefault="00CD1EEA" w:rsidP="00A22B92">
      <w:pPr>
        <w:pStyle w:val="a5"/>
        <w:keepNext/>
        <w:rPr>
          <w:rtl/>
        </w:rPr>
      </w:pPr>
      <w:bookmarkStart w:id="34796" w:name="ET_speaker_5803_11"/>
      <w:r w:rsidRPr="00897BF8">
        <w:rPr>
          <w:rStyle w:val="TagStyle"/>
          <w:rtl/>
        </w:rPr>
        <w:t xml:space="preserve"> &lt;&lt; דובר &gt;&gt; </w:t>
      </w:r>
      <w:bookmarkStart w:id="34797" w:name="_Toc130997153"/>
      <w:bookmarkStart w:id="34798" w:name="_Toc152076534"/>
      <w:r>
        <w:rPr>
          <w:rtl/>
        </w:rPr>
        <w:t>עידן רול (יש עתיד):</w:t>
      </w:r>
      <w:bookmarkEnd w:id="34797"/>
      <w:bookmarkEnd w:id="34798"/>
      <w:r w:rsidRPr="00897BF8">
        <w:rPr>
          <w:rStyle w:val="TagStyle"/>
          <w:rtl/>
        </w:rPr>
        <w:t xml:space="preserve"> &lt;&lt; דובר &gt;&gt;</w:t>
      </w:r>
      <w:r>
        <w:rPr>
          <w:rtl/>
        </w:rPr>
        <w:t xml:space="preserve">   </w:t>
      </w:r>
      <w:bookmarkEnd w:id="34796"/>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אדוני היושב-ראש, השר, כנסת נכבדה, יש בעיה עם איתמר </w:t>
      </w:r>
      <w:bookmarkStart w:id="34799" w:name="_ETM_Q95_575000"/>
      <w:bookmarkEnd w:id="34799"/>
      <w:r>
        <w:rPr>
          <w:rFonts w:hint="cs"/>
          <w:rtl/>
          <w:lang w:eastAsia="he-IL"/>
        </w:rPr>
        <w:t xml:space="preserve">בן גביר. הבעיה עם איתמר בן גביר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4800" w:name="ET_interruption_5809_12"/>
      <w:r w:rsidRPr="00897BF8">
        <w:rPr>
          <w:rStyle w:val="TagStyle"/>
          <w:rtl/>
        </w:rPr>
        <w:t xml:space="preserve"> &lt;&lt; קריאה &gt;&gt; </w:t>
      </w:r>
      <w:r>
        <w:rPr>
          <w:rtl/>
        </w:rPr>
        <w:t>מיכל שיר סגמן (יש עתיד):</w:t>
      </w:r>
      <w:r w:rsidRPr="00897BF8">
        <w:rPr>
          <w:rStyle w:val="TagStyle"/>
          <w:rtl/>
        </w:rPr>
        <w:t xml:space="preserve"> &lt;&lt; קריאה &gt;&gt;</w:t>
      </w:r>
      <w:r>
        <w:rPr>
          <w:rtl/>
        </w:rPr>
        <w:t xml:space="preserve">   </w:t>
      </w:r>
      <w:bookmarkEnd w:id="34800"/>
    </w:p>
    <w:p w:rsidR="00CD1EEA" w:rsidRDefault="00CD1EEA" w:rsidP="001B10C0">
      <w:pPr>
        <w:rPr>
          <w:rtl/>
          <w:lang w:eastAsia="he-IL"/>
        </w:rPr>
      </w:pPr>
    </w:p>
    <w:p w:rsidR="00CD1EEA" w:rsidRDefault="00CD1EEA" w:rsidP="00A22B92">
      <w:pPr>
        <w:rPr>
          <w:rtl/>
          <w:lang w:eastAsia="he-IL"/>
        </w:rPr>
      </w:pPr>
      <w:r>
        <w:rPr>
          <w:rFonts w:hint="cs"/>
          <w:rtl/>
          <w:lang w:eastAsia="he-IL"/>
        </w:rPr>
        <w:t>אחת?</w:t>
      </w:r>
    </w:p>
    <w:p w:rsidR="00CD1EEA" w:rsidRDefault="00CD1EEA" w:rsidP="00A22B92">
      <w:pPr>
        <w:rPr>
          <w:rtl/>
          <w:lang w:eastAsia="he-IL"/>
        </w:rPr>
      </w:pPr>
    </w:p>
    <w:p w:rsidR="00CD1EEA" w:rsidRDefault="00CD1EEA" w:rsidP="00A22B92">
      <w:pPr>
        <w:pStyle w:val="-"/>
        <w:keepNext/>
        <w:rPr>
          <w:rtl/>
        </w:rPr>
      </w:pPr>
      <w:bookmarkStart w:id="34801" w:name="ET_speakercontinue_5803_13"/>
      <w:r w:rsidRPr="00897BF8">
        <w:rPr>
          <w:rStyle w:val="TagStyle"/>
          <w:rtl/>
        </w:rPr>
        <w:t xml:space="preserve"> &lt;&lt; דובר_המשך &gt;&gt; </w:t>
      </w:r>
      <w:r>
        <w:rPr>
          <w:rtl/>
        </w:rPr>
        <w:t>עידן רול (יש עתיד):</w:t>
      </w:r>
      <w:r w:rsidRPr="00897BF8">
        <w:rPr>
          <w:rStyle w:val="TagStyle"/>
          <w:rtl/>
        </w:rPr>
        <w:t xml:space="preserve"> &lt;&lt; דובר_המשך &gt;&gt;</w:t>
      </w:r>
      <w:r>
        <w:rPr>
          <w:rtl/>
        </w:rPr>
        <w:t xml:space="preserve">   </w:t>
      </w:r>
      <w:bookmarkEnd w:id="34801"/>
    </w:p>
    <w:p w:rsidR="00CD1EEA" w:rsidRDefault="00CD1EEA" w:rsidP="001B10C0">
      <w:pPr>
        <w:rPr>
          <w:rtl/>
          <w:lang w:eastAsia="he-IL"/>
        </w:rPr>
      </w:pPr>
    </w:p>
    <w:p w:rsidR="00CD1EEA" w:rsidRDefault="00CD1EEA" w:rsidP="008C1021">
      <w:pPr>
        <w:rPr>
          <w:rtl/>
          <w:lang w:eastAsia="he-IL"/>
        </w:rPr>
      </w:pPr>
      <w:r w:rsidRPr="00B253E4">
        <w:rPr>
          <w:rtl/>
          <w:lang w:eastAsia="he-IL"/>
        </w:rPr>
        <w:t xml:space="preserve">יש </w:t>
      </w:r>
      <w:r>
        <w:rPr>
          <w:rFonts w:hint="cs"/>
          <w:rtl/>
          <w:lang w:eastAsia="he-IL"/>
        </w:rPr>
        <w:t>אחת</w:t>
      </w:r>
      <w:bookmarkStart w:id="34802" w:name="_ETM_Q95_577000"/>
      <w:bookmarkEnd w:id="34802"/>
      <w:r>
        <w:rPr>
          <w:rFonts w:hint="cs"/>
          <w:rtl/>
          <w:lang w:eastAsia="he-IL"/>
        </w:rPr>
        <w:t xml:space="preserve"> </w:t>
      </w:r>
      <w:r w:rsidRPr="00B253E4">
        <w:rPr>
          <w:rtl/>
          <w:lang w:eastAsia="he-IL"/>
        </w:rPr>
        <w:t>מרכזית</w:t>
      </w:r>
      <w:r>
        <w:rPr>
          <w:rFonts w:hint="cs"/>
          <w:rtl/>
          <w:lang w:eastAsia="he-IL"/>
        </w:rPr>
        <w:t>.</w:t>
      </w:r>
      <w:r w:rsidRPr="00B253E4">
        <w:rPr>
          <w:rtl/>
          <w:lang w:eastAsia="he-IL"/>
        </w:rPr>
        <w:t xml:space="preserve"> היא תפתיע אתכם</w:t>
      </w:r>
      <w:r>
        <w:rPr>
          <w:rFonts w:hint="cs"/>
          <w:rtl/>
          <w:lang w:eastAsia="he-IL"/>
        </w:rPr>
        <w:t>,</w:t>
      </w:r>
      <w:r w:rsidRPr="00B253E4">
        <w:rPr>
          <w:rtl/>
          <w:lang w:eastAsia="he-IL"/>
        </w:rPr>
        <w:t xml:space="preserve"> לצערי</w:t>
      </w:r>
      <w:r>
        <w:rPr>
          <w:rFonts w:hint="cs"/>
          <w:rtl/>
          <w:lang w:eastAsia="he-IL"/>
        </w:rPr>
        <w:t>.</w:t>
      </w:r>
      <w:r w:rsidRPr="00B253E4">
        <w:rPr>
          <w:rtl/>
          <w:lang w:eastAsia="he-IL"/>
        </w:rPr>
        <w:t xml:space="preserve"> הבעיה היא שבגלל החזות המטופשת שלו והכישלון שלו כשר</w:t>
      </w:r>
      <w:r>
        <w:rPr>
          <w:rFonts w:hint="cs"/>
          <w:rtl/>
          <w:lang w:eastAsia="he-IL"/>
        </w:rPr>
        <w:t>,</w:t>
      </w:r>
      <w:r w:rsidRPr="00B253E4">
        <w:rPr>
          <w:rtl/>
          <w:lang w:eastAsia="he-IL"/>
        </w:rPr>
        <w:t xml:space="preserve"> כל הבית הזה מתע</w:t>
      </w:r>
      <w:r>
        <w:rPr>
          <w:rtl/>
          <w:lang w:eastAsia="he-IL"/>
        </w:rPr>
        <w:t>סק בזה שהוא בדיח</w:t>
      </w:r>
      <w:r>
        <w:rPr>
          <w:rFonts w:hint="cs"/>
          <w:rtl/>
          <w:lang w:eastAsia="he-IL"/>
        </w:rPr>
        <w:t xml:space="preserve">ת טיקטוק </w:t>
      </w:r>
      <w:r w:rsidRPr="00B253E4">
        <w:rPr>
          <w:rtl/>
          <w:lang w:eastAsia="he-IL"/>
        </w:rPr>
        <w:t>ועושה כל מיני שטויות על פיתות ומים חמים</w:t>
      </w:r>
      <w:r>
        <w:rPr>
          <w:rFonts w:hint="cs"/>
          <w:rtl/>
          <w:lang w:eastAsia="he-IL"/>
        </w:rPr>
        <w:t>.</w:t>
      </w:r>
      <w:r w:rsidRPr="00B253E4">
        <w:rPr>
          <w:rtl/>
          <w:lang w:eastAsia="he-IL"/>
        </w:rPr>
        <w:t xml:space="preserve"> אבל זה מסיח את תשומת</w:t>
      </w:r>
      <w:r>
        <w:rPr>
          <w:rFonts w:hint="cs"/>
          <w:rtl/>
          <w:lang w:eastAsia="he-IL"/>
        </w:rPr>
        <w:t xml:space="preserve"> </w:t>
      </w:r>
      <w:r w:rsidRPr="00B253E4">
        <w:rPr>
          <w:rtl/>
          <w:lang w:eastAsia="he-IL"/>
        </w:rPr>
        <w:t>הלב מכמה הבן</w:t>
      </w:r>
      <w:r>
        <w:rPr>
          <w:rFonts w:hint="cs"/>
          <w:rtl/>
          <w:lang w:eastAsia="he-IL"/>
        </w:rPr>
        <w:t xml:space="preserve"> </w:t>
      </w:r>
      <w:r w:rsidRPr="00B253E4">
        <w:rPr>
          <w:rtl/>
          <w:lang w:eastAsia="he-IL"/>
        </w:rPr>
        <w:t>אדם הזה מסוכן</w:t>
      </w:r>
      <w:r>
        <w:rPr>
          <w:rFonts w:hint="cs"/>
          <w:rtl/>
          <w:lang w:eastAsia="he-IL"/>
        </w:rPr>
        <w:t>.</w:t>
      </w:r>
      <w:r w:rsidRPr="00B253E4">
        <w:rPr>
          <w:rtl/>
          <w:lang w:eastAsia="he-IL"/>
        </w:rPr>
        <w:t xml:space="preserve"> והערב בקפלן קיבלנו הוכחה כתובה בדם כמה איתמר בן גביר מסוכן</w:t>
      </w:r>
      <w:r>
        <w:rPr>
          <w:rFonts w:hint="cs"/>
          <w:rtl/>
          <w:lang w:eastAsia="he-IL"/>
        </w:rPr>
        <w:t>.</w:t>
      </w:r>
      <w:r w:rsidRPr="00B253E4">
        <w:rPr>
          <w:rtl/>
          <w:lang w:eastAsia="he-IL"/>
        </w:rPr>
        <w:t xml:space="preserve"> אותו בן</w:t>
      </w:r>
      <w:r>
        <w:rPr>
          <w:rFonts w:hint="cs"/>
          <w:rtl/>
          <w:lang w:eastAsia="he-IL"/>
        </w:rPr>
        <w:t xml:space="preserve"> </w:t>
      </w:r>
      <w:r w:rsidRPr="00B253E4">
        <w:rPr>
          <w:rtl/>
          <w:lang w:eastAsia="he-IL"/>
        </w:rPr>
        <w:t>אדם מרושל</w:t>
      </w:r>
      <w:r>
        <w:rPr>
          <w:rFonts w:hint="cs"/>
          <w:rtl/>
          <w:lang w:eastAsia="he-IL"/>
        </w:rPr>
        <w:t>,</w:t>
      </w:r>
      <w:r w:rsidRPr="00B253E4">
        <w:rPr>
          <w:rtl/>
          <w:lang w:eastAsia="he-IL"/>
        </w:rPr>
        <w:t xml:space="preserve"> שנכנס לתפקיד שגדול עליו</w:t>
      </w:r>
      <w:r>
        <w:rPr>
          <w:rFonts w:hint="cs"/>
          <w:rtl/>
          <w:lang w:eastAsia="he-IL"/>
        </w:rPr>
        <w:t>,</w:t>
      </w:r>
      <w:r w:rsidRPr="00B253E4">
        <w:rPr>
          <w:rtl/>
          <w:lang w:eastAsia="he-IL"/>
        </w:rPr>
        <w:t xml:space="preserve"> </w:t>
      </w:r>
      <w:proofErr w:type="spellStart"/>
      <w:r w:rsidRPr="00B253E4">
        <w:rPr>
          <w:rtl/>
          <w:lang w:eastAsia="he-IL"/>
        </w:rPr>
        <w:t>קמפיינר</w:t>
      </w:r>
      <w:proofErr w:type="spellEnd"/>
      <w:r w:rsidRPr="00B253E4">
        <w:rPr>
          <w:rtl/>
          <w:lang w:eastAsia="he-IL"/>
        </w:rPr>
        <w:t xml:space="preserve"> שלא יודע לנהל גם חנות מכולת</w:t>
      </w:r>
      <w:r>
        <w:rPr>
          <w:rFonts w:hint="cs"/>
          <w:rtl/>
          <w:lang w:eastAsia="he-IL"/>
        </w:rPr>
        <w:t>,</w:t>
      </w:r>
      <w:r w:rsidRPr="00B253E4">
        <w:rPr>
          <w:rtl/>
          <w:lang w:eastAsia="he-IL"/>
        </w:rPr>
        <w:t xml:space="preserve"> הוא אדם מסוכן</w:t>
      </w:r>
      <w:r>
        <w:rPr>
          <w:rFonts w:hint="cs"/>
          <w:rtl/>
          <w:lang w:eastAsia="he-IL"/>
        </w:rPr>
        <w:t>,</w:t>
      </w:r>
      <w:r w:rsidRPr="00B253E4">
        <w:rPr>
          <w:rtl/>
          <w:lang w:eastAsia="he-IL"/>
        </w:rPr>
        <w:t xml:space="preserve"> שמריץ פה מיליציות שמפרקות במכות נערות</w:t>
      </w:r>
      <w:r>
        <w:rPr>
          <w:rFonts w:hint="cs"/>
          <w:rtl/>
          <w:lang w:eastAsia="he-IL"/>
        </w:rPr>
        <w:t xml:space="preserve">, מפילות אותן </w:t>
      </w:r>
      <w:bookmarkStart w:id="34803" w:name="_ETM_Q95_625000"/>
      <w:bookmarkEnd w:id="34803"/>
      <w:r>
        <w:rPr>
          <w:rFonts w:hint="cs"/>
          <w:rtl/>
          <w:lang w:eastAsia="he-IL"/>
        </w:rPr>
        <w:t>לר</w:t>
      </w:r>
      <w:r w:rsidRPr="00B253E4">
        <w:rPr>
          <w:rtl/>
          <w:lang w:eastAsia="he-IL"/>
        </w:rPr>
        <w:t>צפה</w:t>
      </w:r>
      <w:r>
        <w:rPr>
          <w:rFonts w:hint="cs"/>
          <w:rtl/>
          <w:lang w:eastAsia="he-IL"/>
        </w:rPr>
        <w:t>,</w:t>
      </w:r>
      <w:r w:rsidRPr="00B253E4">
        <w:rPr>
          <w:rtl/>
          <w:lang w:eastAsia="he-IL"/>
        </w:rPr>
        <w:t xml:space="preserve"> ממשיכות לבעוט </w:t>
      </w:r>
      <w:r>
        <w:rPr>
          <w:rFonts w:hint="cs"/>
          <w:rtl/>
          <w:lang w:eastAsia="he-IL"/>
        </w:rPr>
        <w:t>בהן</w:t>
      </w:r>
      <w:r w:rsidR="008C1021">
        <w:rPr>
          <w:rFonts w:hint="cs"/>
          <w:rtl/>
          <w:lang w:eastAsia="he-IL"/>
        </w:rPr>
        <w:t>,</w:t>
      </w:r>
      <w:r>
        <w:rPr>
          <w:rFonts w:hint="cs"/>
          <w:rtl/>
          <w:lang w:eastAsia="he-IL"/>
        </w:rPr>
        <w:t xml:space="preserve"> </w:t>
      </w:r>
      <w:r w:rsidRPr="00B253E4">
        <w:rPr>
          <w:rtl/>
          <w:lang w:eastAsia="he-IL"/>
        </w:rPr>
        <w:t xml:space="preserve">שביצעו הערב לינץ' בנהג מונית ערבי פשוט </w:t>
      </w:r>
      <w:r>
        <w:rPr>
          <w:rFonts w:hint="cs"/>
          <w:rtl/>
          <w:lang w:eastAsia="he-IL"/>
        </w:rPr>
        <w:t xml:space="preserve">כי הוא </w:t>
      </w:r>
      <w:r w:rsidRPr="00B253E4">
        <w:rPr>
          <w:rtl/>
          <w:lang w:eastAsia="he-IL"/>
        </w:rPr>
        <w:t>ערבי</w:t>
      </w:r>
      <w:r>
        <w:rPr>
          <w:rFonts w:hint="cs"/>
          <w:rtl/>
          <w:lang w:eastAsia="he-IL"/>
        </w:rPr>
        <w:t>.</w:t>
      </w:r>
    </w:p>
    <w:p w:rsidR="00CD1EEA" w:rsidRDefault="00CD1EEA" w:rsidP="00A22B92">
      <w:pPr>
        <w:rPr>
          <w:rtl/>
          <w:lang w:eastAsia="he-IL"/>
        </w:rPr>
      </w:pPr>
    </w:p>
    <w:p w:rsidR="00CD1EEA" w:rsidRDefault="00CD1EEA" w:rsidP="00A22B92">
      <w:pPr>
        <w:rPr>
          <w:rtl/>
          <w:lang w:eastAsia="he-IL"/>
        </w:rPr>
      </w:pPr>
      <w:bookmarkStart w:id="34804" w:name="_ETM_Q95_633000"/>
      <w:bookmarkEnd w:id="34804"/>
      <w:r w:rsidRPr="00B253E4">
        <w:rPr>
          <w:rtl/>
          <w:lang w:eastAsia="he-IL"/>
        </w:rPr>
        <w:t>עכשיו</w:t>
      </w:r>
      <w:r>
        <w:rPr>
          <w:rFonts w:hint="cs"/>
          <w:rtl/>
          <w:lang w:eastAsia="he-IL"/>
        </w:rPr>
        <w:t>,</w:t>
      </w:r>
      <w:r w:rsidRPr="00B253E4">
        <w:rPr>
          <w:rtl/>
          <w:lang w:eastAsia="he-IL"/>
        </w:rPr>
        <w:t xml:space="preserve"> אני בטוח ש</w:t>
      </w:r>
      <w:r>
        <w:rPr>
          <w:rFonts w:hint="cs"/>
          <w:rtl/>
          <w:lang w:eastAsia="he-IL"/>
        </w:rPr>
        <w:t>י</w:t>
      </w:r>
      <w:r w:rsidRPr="00B253E4">
        <w:rPr>
          <w:rtl/>
          <w:lang w:eastAsia="he-IL"/>
        </w:rPr>
        <w:t>גיעו פה כל החברים שלו</w:t>
      </w:r>
      <w:r>
        <w:rPr>
          <w:rFonts w:hint="cs"/>
          <w:rtl/>
          <w:lang w:eastAsia="he-IL"/>
        </w:rPr>
        <w:t>,</w:t>
      </w:r>
      <w:r w:rsidRPr="00B253E4">
        <w:rPr>
          <w:rtl/>
          <w:lang w:eastAsia="he-IL"/>
        </w:rPr>
        <w:t xml:space="preserve"> הסנגורים שלו מהקואליציה</w:t>
      </w:r>
      <w:r>
        <w:rPr>
          <w:rFonts w:hint="cs"/>
          <w:rtl/>
          <w:lang w:eastAsia="he-IL"/>
        </w:rPr>
        <w:t>,</w:t>
      </w:r>
      <w:r w:rsidRPr="00B253E4">
        <w:rPr>
          <w:rtl/>
          <w:lang w:eastAsia="he-IL"/>
        </w:rPr>
        <w:t xml:space="preserve"> ויגידו </w:t>
      </w:r>
      <w:r>
        <w:rPr>
          <w:rFonts w:hint="cs"/>
          <w:rtl/>
          <w:lang w:eastAsia="he-IL"/>
        </w:rPr>
        <w:t>ש</w:t>
      </w:r>
      <w:r w:rsidRPr="00B253E4">
        <w:rPr>
          <w:rtl/>
          <w:lang w:eastAsia="he-IL"/>
        </w:rPr>
        <w:t>זה לא בגלל גזענות</w:t>
      </w:r>
      <w:r>
        <w:rPr>
          <w:rFonts w:hint="cs"/>
          <w:rtl/>
          <w:lang w:eastAsia="he-IL"/>
        </w:rPr>
        <w:t>,</w:t>
      </w:r>
      <w:r w:rsidRPr="00B253E4">
        <w:rPr>
          <w:rtl/>
          <w:lang w:eastAsia="he-IL"/>
        </w:rPr>
        <w:t xml:space="preserve"> נכון</w:t>
      </w:r>
      <w:r>
        <w:rPr>
          <w:rFonts w:hint="cs"/>
          <w:rtl/>
          <w:lang w:eastAsia="he-IL"/>
        </w:rPr>
        <w:t>?</w:t>
      </w:r>
      <w:r w:rsidRPr="00B253E4">
        <w:rPr>
          <w:rtl/>
          <w:lang w:eastAsia="he-IL"/>
        </w:rPr>
        <w:t xml:space="preserve"> הם קוראים </w:t>
      </w:r>
      <w:r>
        <w:rPr>
          <w:rFonts w:hint="cs"/>
          <w:rtl/>
          <w:lang w:eastAsia="he-IL"/>
        </w:rPr>
        <w:t>"</w:t>
      </w:r>
      <w:r w:rsidRPr="00B253E4">
        <w:rPr>
          <w:rtl/>
          <w:lang w:eastAsia="he-IL"/>
        </w:rPr>
        <w:t>שמאלנים מניאק</w:t>
      </w:r>
      <w:r>
        <w:rPr>
          <w:rtl/>
          <w:lang w:eastAsia="he-IL"/>
        </w:rPr>
        <w:t>ים</w:t>
      </w:r>
      <w:r>
        <w:rPr>
          <w:rFonts w:hint="cs"/>
          <w:rtl/>
          <w:lang w:eastAsia="he-IL"/>
        </w:rPr>
        <w:t>", "</w:t>
      </w:r>
      <w:r w:rsidRPr="00B253E4">
        <w:rPr>
          <w:rtl/>
          <w:lang w:eastAsia="he-IL"/>
        </w:rPr>
        <w:t>הומואים מסריחים</w:t>
      </w:r>
      <w:r>
        <w:rPr>
          <w:rFonts w:hint="cs"/>
          <w:rtl/>
          <w:lang w:eastAsia="he-IL"/>
        </w:rPr>
        <w:t>"</w:t>
      </w:r>
      <w:r w:rsidRPr="00B253E4">
        <w:rPr>
          <w:rtl/>
          <w:lang w:eastAsia="he-IL"/>
        </w:rPr>
        <w:t xml:space="preserve"> ו</w:t>
      </w:r>
      <w:r>
        <w:rPr>
          <w:rFonts w:hint="cs"/>
          <w:rtl/>
          <w:lang w:eastAsia="he-IL"/>
        </w:rPr>
        <w:t>"</w:t>
      </w:r>
      <w:r w:rsidRPr="00B253E4">
        <w:rPr>
          <w:rtl/>
          <w:lang w:eastAsia="he-IL"/>
        </w:rPr>
        <w:t>נהרוג את כולם</w:t>
      </w:r>
      <w:r>
        <w:rPr>
          <w:rFonts w:hint="cs"/>
          <w:rtl/>
          <w:lang w:eastAsia="he-IL"/>
        </w:rPr>
        <w:t>"</w:t>
      </w:r>
      <w:r w:rsidRPr="00B253E4">
        <w:rPr>
          <w:rtl/>
          <w:lang w:eastAsia="he-IL"/>
        </w:rPr>
        <w:t xml:space="preserve"> לא בגלל גזענות</w:t>
      </w:r>
      <w:r>
        <w:rPr>
          <w:rFonts w:hint="cs"/>
          <w:rtl/>
          <w:lang w:eastAsia="he-IL"/>
        </w:rPr>
        <w:t>,</w:t>
      </w:r>
      <w:r w:rsidRPr="00B253E4">
        <w:rPr>
          <w:rtl/>
          <w:lang w:eastAsia="he-IL"/>
        </w:rPr>
        <w:t xml:space="preserve"> נכון</w:t>
      </w:r>
      <w:r>
        <w:rPr>
          <w:rFonts w:hint="cs"/>
          <w:rtl/>
          <w:lang w:eastAsia="he-IL"/>
        </w:rPr>
        <w:t>?</w:t>
      </w:r>
      <w:r w:rsidRPr="00B253E4">
        <w:rPr>
          <w:rtl/>
          <w:lang w:eastAsia="he-IL"/>
        </w:rPr>
        <w:t xml:space="preserve"> זה בגלל עילת הסבירות</w:t>
      </w:r>
      <w:r>
        <w:rPr>
          <w:rFonts w:hint="cs"/>
          <w:rtl/>
          <w:lang w:eastAsia="he-IL"/>
        </w:rPr>
        <w:t>,</w:t>
      </w:r>
      <w:r w:rsidRPr="00B253E4">
        <w:rPr>
          <w:rtl/>
          <w:lang w:eastAsia="he-IL"/>
        </w:rPr>
        <w:t xml:space="preserve"> הם מתודלקים מ</w:t>
      </w:r>
      <w:r>
        <w:rPr>
          <w:rFonts w:hint="cs"/>
          <w:rtl/>
          <w:lang w:eastAsia="he-IL"/>
        </w:rPr>
        <w:t>ע</w:t>
      </w:r>
      <w:r w:rsidRPr="00B253E4">
        <w:rPr>
          <w:rtl/>
          <w:lang w:eastAsia="he-IL"/>
        </w:rPr>
        <w:t>ילת הסבירות</w:t>
      </w:r>
      <w:r>
        <w:rPr>
          <w:rFonts w:hint="cs"/>
          <w:rtl/>
          <w:lang w:eastAsia="he-IL"/>
        </w:rPr>
        <w:t>.</w:t>
      </w:r>
      <w:r w:rsidRPr="00B253E4">
        <w:rPr>
          <w:rtl/>
          <w:lang w:eastAsia="he-IL"/>
        </w:rPr>
        <w:t xml:space="preserve"> הם מזועזעים </w:t>
      </w:r>
      <w:r>
        <w:rPr>
          <w:rFonts w:hint="cs"/>
          <w:rtl/>
          <w:lang w:eastAsia="he-IL"/>
        </w:rPr>
        <w:t>מ</w:t>
      </w:r>
      <w:r>
        <w:rPr>
          <w:rtl/>
          <w:lang w:eastAsia="he-IL"/>
        </w:rPr>
        <w:t xml:space="preserve">שיטת </w:t>
      </w:r>
      <w:proofErr w:type="spellStart"/>
      <w:r>
        <w:rPr>
          <w:rtl/>
          <w:lang w:eastAsia="he-IL"/>
        </w:rPr>
        <w:t>הס</w:t>
      </w:r>
      <w:r w:rsidRPr="00B253E4">
        <w:rPr>
          <w:rtl/>
          <w:lang w:eastAsia="he-IL"/>
        </w:rPr>
        <w:t>ניור</w:t>
      </w:r>
      <w:r>
        <w:rPr>
          <w:rFonts w:hint="cs"/>
          <w:rtl/>
          <w:lang w:eastAsia="he-IL"/>
        </w:rPr>
        <w:t>יטי</w:t>
      </w:r>
      <w:proofErr w:type="spellEnd"/>
      <w:r>
        <w:rPr>
          <w:rtl/>
          <w:lang w:eastAsia="he-IL"/>
        </w:rPr>
        <w:t xml:space="preserve"> וזה מוציא אות</w:t>
      </w:r>
      <w:r>
        <w:rPr>
          <w:rFonts w:hint="cs"/>
          <w:rtl/>
          <w:lang w:eastAsia="he-IL"/>
        </w:rPr>
        <w:t>ם</w:t>
      </w:r>
      <w:r w:rsidRPr="00B253E4">
        <w:rPr>
          <w:rtl/>
          <w:lang w:eastAsia="he-IL"/>
        </w:rPr>
        <w:t xml:space="preserve"> מאיזון</w:t>
      </w:r>
      <w:r>
        <w:rPr>
          <w:rFonts w:hint="cs"/>
          <w:rtl/>
          <w:lang w:eastAsia="he-IL"/>
        </w:rPr>
        <w:t>,</w:t>
      </w:r>
      <w:r w:rsidRPr="00B253E4">
        <w:rPr>
          <w:rtl/>
          <w:lang w:eastAsia="he-IL"/>
        </w:rPr>
        <w:t xml:space="preserve"> נכון</w:t>
      </w:r>
      <w:r>
        <w:rPr>
          <w:rFonts w:hint="cs"/>
          <w:rtl/>
          <w:lang w:eastAsia="he-IL"/>
        </w:rPr>
        <w:t>?</w:t>
      </w:r>
      <w:r w:rsidRPr="00B253E4">
        <w:rPr>
          <w:rtl/>
          <w:lang w:eastAsia="he-IL"/>
        </w:rPr>
        <w:t xml:space="preserve"> בגלל זה הם רודפים אחרי נהגי מונית ערבים </w:t>
      </w:r>
      <w:r>
        <w:rPr>
          <w:rFonts w:hint="cs"/>
          <w:rtl/>
          <w:lang w:eastAsia="he-IL"/>
        </w:rPr>
        <w:t xml:space="preserve">– </w:t>
      </w:r>
      <w:r w:rsidRPr="00B253E4">
        <w:rPr>
          <w:rtl/>
          <w:lang w:eastAsia="he-IL"/>
        </w:rPr>
        <w:t xml:space="preserve">בגלל שקשה להם לחשוב על הפשרה </w:t>
      </w:r>
      <w:r>
        <w:rPr>
          <w:rFonts w:hint="cs"/>
          <w:rtl/>
          <w:lang w:eastAsia="he-IL"/>
        </w:rPr>
        <w:t xml:space="preserve">בשיטת </w:t>
      </w:r>
      <w:proofErr w:type="spellStart"/>
      <w:r>
        <w:rPr>
          <w:rFonts w:hint="cs"/>
          <w:rtl/>
          <w:lang w:eastAsia="he-IL"/>
        </w:rPr>
        <w:t>הסניוריטי</w:t>
      </w:r>
      <w:proofErr w:type="spellEnd"/>
      <w:r>
        <w:rPr>
          <w:rFonts w:hint="cs"/>
          <w:rtl/>
          <w:lang w:eastAsia="he-IL"/>
        </w:rPr>
        <w:t xml:space="preserve">. </w:t>
      </w:r>
    </w:p>
    <w:p w:rsidR="00CD1EEA" w:rsidRDefault="00CD1EEA" w:rsidP="00A22B92">
      <w:pPr>
        <w:rPr>
          <w:rtl/>
          <w:lang w:eastAsia="he-IL"/>
        </w:rPr>
      </w:pPr>
    </w:p>
    <w:p w:rsidR="00CD1EEA" w:rsidRDefault="00CD1EEA" w:rsidP="008C1021">
      <w:pPr>
        <w:rPr>
          <w:rtl/>
          <w:lang w:eastAsia="he-IL"/>
        </w:rPr>
      </w:pPr>
      <w:bookmarkStart w:id="34805" w:name="_ETM_Q95_666000"/>
      <w:bookmarkEnd w:id="34805"/>
      <w:r w:rsidRPr="00B253E4">
        <w:rPr>
          <w:rtl/>
          <w:lang w:eastAsia="he-IL"/>
        </w:rPr>
        <w:t>יש פה בן</w:t>
      </w:r>
      <w:r>
        <w:rPr>
          <w:rFonts w:hint="cs"/>
          <w:rtl/>
          <w:lang w:eastAsia="he-IL"/>
        </w:rPr>
        <w:t xml:space="preserve"> </w:t>
      </w:r>
      <w:r w:rsidRPr="00B253E4">
        <w:rPr>
          <w:rtl/>
          <w:lang w:eastAsia="he-IL"/>
        </w:rPr>
        <w:t>אדם מסוכן</w:t>
      </w:r>
      <w:r>
        <w:rPr>
          <w:rFonts w:hint="cs"/>
          <w:rtl/>
          <w:lang w:eastAsia="he-IL"/>
        </w:rPr>
        <w:t>,</w:t>
      </w:r>
      <w:r w:rsidRPr="00B253E4">
        <w:rPr>
          <w:rtl/>
          <w:lang w:eastAsia="he-IL"/>
        </w:rPr>
        <w:t xml:space="preserve"> שאולי לא יודע לנהל משרד אבל כן יודע לתפוס לעצמו</w:t>
      </w:r>
      <w:r>
        <w:rPr>
          <w:rFonts w:hint="cs"/>
          <w:rtl/>
          <w:lang w:eastAsia="he-IL"/>
        </w:rPr>
        <w:t>,</w:t>
      </w:r>
      <w:r w:rsidRPr="00B253E4">
        <w:rPr>
          <w:rtl/>
          <w:lang w:eastAsia="he-IL"/>
        </w:rPr>
        <w:t xml:space="preserve"> מול ראש ממשלה חלש </w:t>
      </w:r>
      <w:r>
        <w:rPr>
          <w:rFonts w:hint="cs"/>
          <w:rtl/>
          <w:lang w:eastAsia="he-IL"/>
        </w:rPr>
        <w:t xml:space="preserve">וסחיט, </w:t>
      </w:r>
      <w:r w:rsidR="008C1021">
        <w:rPr>
          <w:rFonts w:hint="cs"/>
          <w:rtl/>
          <w:lang w:eastAsia="he-IL"/>
        </w:rPr>
        <w:t>ו</w:t>
      </w:r>
      <w:r w:rsidRPr="00B253E4">
        <w:rPr>
          <w:rtl/>
          <w:lang w:eastAsia="he-IL"/>
        </w:rPr>
        <w:t xml:space="preserve">מיליציות שמעכשיו יהפכו </w:t>
      </w:r>
      <w:r>
        <w:rPr>
          <w:rtl/>
          <w:lang w:eastAsia="he-IL"/>
        </w:rPr>
        <w:t>אנשים למשמ</w:t>
      </w:r>
      <w:r>
        <w:rPr>
          <w:rFonts w:hint="cs"/>
          <w:rtl/>
          <w:lang w:eastAsia="he-IL"/>
        </w:rPr>
        <w:t xml:space="preserve">ר </w:t>
      </w:r>
      <w:bookmarkStart w:id="34806" w:name="_ETM_Q95_682000"/>
      <w:bookmarkEnd w:id="34806"/>
      <w:r w:rsidRPr="00B253E4">
        <w:rPr>
          <w:rtl/>
          <w:lang w:eastAsia="he-IL"/>
        </w:rPr>
        <w:t xml:space="preserve">לאומי </w:t>
      </w:r>
      <w:r>
        <w:rPr>
          <w:rFonts w:hint="cs"/>
          <w:rtl/>
          <w:lang w:eastAsia="he-IL"/>
        </w:rPr>
        <w:t xml:space="preserve">עלק, </w:t>
      </w:r>
      <w:r w:rsidRPr="00B253E4">
        <w:rPr>
          <w:rtl/>
          <w:lang w:eastAsia="he-IL"/>
        </w:rPr>
        <w:t>עם נשק</w:t>
      </w:r>
      <w:r>
        <w:rPr>
          <w:rFonts w:hint="cs"/>
          <w:rtl/>
          <w:lang w:eastAsia="he-IL"/>
        </w:rPr>
        <w:t>,</w:t>
      </w:r>
      <w:r w:rsidRPr="00B253E4">
        <w:rPr>
          <w:rtl/>
          <w:lang w:eastAsia="he-IL"/>
        </w:rPr>
        <w:t xml:space="preserve"> הסמכה ותעודה שמתירה </w:t>
      </w:r>
      <w:r>
        <w:rPr>
          <w:rFonts w:hint="cs"/>
          <w:rtl/>
          <w:lang w:eastAsia="he-IL"/>
        </w:rPr>
        <w:t xml:space="preserve">להם </w:t>
      </w:r>
      <w:r w:rsidRPr="00B253E4">
        <w:rPr>
          <w:rtl/>
          <w:lang w:eastAsia="he-IL"/>
        </w:rPr>
        <w:t>לעשות את מה שעד עכשיו הם עושים באופן לא</w:t>
      </w:r>
      <w:r>
        <w:rPr>
          <w:rFonts w:hint="cs"/>
          <w:rtl/>
          <w:lang w:eastAsia="he-IL"/>
        </w:rPr>
        <w:t xml:space="preserve"> </w:t>
      </w:r>
      <w:r w:rsidRPr="00B253E4">
        <w:rPr>
          <w:rtl/>
          <w:lang w:eastAsia="he-IL"/>
        </w:rPr>
        <w:t>חוקי</w:t>
      </w:r>
      <w:r>
        <w:rPr>
          <w:rFonts w:hint="cs"/>
          <w:rtl/>
          <w:lang w:eastAsia="he-IL"/>
        </w:rPr>
        <w:t>.</w:t>
      </w:r>
      <w:r w:rsidRPr="00B253E4">
        <w:rPr>
          <w:rtl/>
          <w:lang w:eastAsia="he-IL"/>
        </w:rPr>
        <w:t xml:space="preserve"> כל </w:t>
      </w:r>
      <w:r>
        <w:rPr>
          <w:rFonts w:hint="cs"/>
          <w:rtl/>
          <w:lang w:eastAsia="he-IL"/>
        </w:rPr>
        <w:t xml:space="preserve">אחד </w:t>
      </w:r>
      <w:r w:rsidRPr="00B253E4">
        <w:rPr>
          <w:rtl/>
          <w:lang w:eastAsia="he-IL"/>
        </w:rPr>
        <w:t>בישראל שהוא אדם ישר</w:t>
      </w:r>
      <w:r>
        <w:rPr>
          <w:rFonts w:hint="cs"/>
          <w:rtl/>
          <w:lang w:eastAsia="he-IL"/>
        </w:rPr>
        <w:t>,</w:t>
      </w:r>
      <w:r w:rsidRPr="00B253E4">
        <w:rPr>
          <w:rtl/>
          <w:lang w:eastAsia="he-IL"/>
        </w:rPr>
        <w:t xml:space="preserve"> ירא שמיים</w:t>
      </w:r>
      <w:r>
        <w:rPr>
          <w:rFonts w:hint="cs"/>
          <w:rtl/>
          <w:lang w:eastAsia="he-IL"/>
        </w:rPr>
        <w:t>,</w:t>
      </w:r>
      <w:r w:rsidRPr="00B253E4">
        <w:rPr>
          <w:rtl/>
          <w:lang w:eastAsia="he-IL"/>
        </w:rPr>
        <w:t xml:space="preserve"> שדואג לשלומם של האזרחים </w:t>
      </w:r>
      <w:r>
        <w:rPr>
          <w:rFonts w:hint="cs"/>
          <w:rtl/>
          <w:lang w:eastAsia="he-IL"/>
        </w:rPr>
        <w:t>ו</w:t>
      </w:r>
      <w:r w:rsidRPr="00B253E4">
        <w:rPr>
          <w:rtl/>
          <w:lang w:eastAsia="he-IL"/>
        </w:rPr>
        <w:t>לשלומה של המדינה</w:t>
      </w:r>
      <w:r>
        <w:rPr>
          <w:rFonts w:hint="cs"/>
          <w:rtl/>
          <w:lang w:eastAsia="he-IL"/>
        </w:rPr>
        <w:t>,</w:t>
      </w:r>
      <w:r w:rsidRPr="00B253E4">
        <w:rPr>
          <w:rtl/>
          <w:lang w:eastAsia="he-IL"/>
        </w:rPr>
        <w:t xml:space="preserve"> צריך להיות מאוד מאוד מודאג הערב מההסכם הזה שנסגר בין איתמר בן גביר לבין נתניהו </w:t>
      </w:r>
      <w:r>
        <w:rPr>
          <w:rFonts w:hint="cs"/>
          <w:rtl/>
          <w:lang w:eastAsia="he-IL"/>
        </w:rPr>
        <w:t xml:space="preserve">– </w:t>
      </w:r>
      <w:r w:rsidRPr="00B253E4">
        <w:rPr>
          <w:rtl/>
          <w:lang w:eastAsia="he-IL"/>
        </w:rPr>
        <w:t>אותו נתניהו שהכניס את בן גביר לכנסת וחיתן אותו עם אבי מעוז הגזען</w:t>
      </w:r>
      <w:r>
        <w:rPr>
          <w:rtl/>
          <w:lang w:eastAsia="he-IL"/>
        </w:rPr>
        <w:t xml:space="preserve"> וחיתן אות</w:t>
      </w:r>
      <w:r>
        <w:rPr>
          <w:rFonts w:hint="cs"/>
          <w:rtl/>
          <w:lang w:eastAsia="he-IL"/>
        </w:rPr>
        <w:t>ו</w:t>
      </w:r>
      <w:r w:rsidRPr="00B253E4">
        <w:rPr>
          <w:rtl/>
          <w:lang w:eastAsia="he-IL"/>
        </w:rPr>
        <w:t xml:space="preserve"> עם סמוטריץ</w:t>
      </w:r>
      <w:r>
        <w:rPr>
          <w:rFonts w:hint="cs"/>
          <w:rtl/>
          <w:lang w:eastAsia="he-IL"/>
        </w:rPr>
        <w:t>'</w:t>
      </w:r>
      <w:r w:rsidRPr="00B253E4">
        <w:rPr>
          <w:rtl/>
          <w:lang w:eastAsia="he-IL"/>
        </w:rPr>
        <w:t xml:space="preserve"> </w:t>
      </w:r>
      <w:proofErr w:type="spellStart"/>
      <w:r>
        <w:rPr>
          <w:rFonts w:hint="cs"/>
          <w:rtl/>
          <w:lang w:eastAsia="he-IL"/>
        </w:rPr>
        <w:t>ה</w:t>
      </w:r>
      <w:r w:rsidRPr="00B253E4">
        <w:rPr>
          <w:rtl/>
          <w:lang w:eastAsia="he-IL"/>
        </w:rPr>
        <w:t>נפוליאון</w:t>
      </w:r>
      <w:proofErr w:type="spellEnd"/>
      <w:r>
        <w:rPr>
          <w:rFonts w:hint="cs"/>
          <w:rtl/>
          <w:lang w:eastAsia="he-IL"/>
        </w:rPr>
        <w:t>.</w:t>
      </w:r>
      <w:r w:rsidRPr="00B253E4">
        <w:rPr>
          <w:rtl/>
          <w:lang w:eastAsia="he-IL"/>
        </w:rPr>
        <w:t xml:space="preserve"> כל המסוכנים האלה שרשומים על שמו של נתניהו הם עכשיו האנשים שמחזיקים אותו באחיזת חנק ו</w:t>
      </w:r>
      <w:r>
        <w:rPr>
          <w:rFonts w:hint="cs"/>
          <w:rtl/>
          <w:lang w:eastAsia="he-IL"/>
        </w:rPr>
        <w:t>ס</w:t>
      </w:r>
      <w:r w:rsidRPr="00B253E4">
        <w:rPr>
          <w:rtl/>
          <w:lang w:eastAsia="he-IL"/>
        </w:rPr>
        <w:t>וחטים ממנו הכ</w:t>
      </w:r>
      <w:r>
        <w:rPr>
          <w:rFonts w:hint="cs"/>
          <w:rtl/>
          <w:lang w:eastAsia="he-IL"/>
        </w:rPr>
        <w:t>ו</w:t>
      </w:r>
      <w:r w:rsidRPr="00B253E4">
        <w:rPr>
          <w:rtl/>
          <w:lang w:eastAsia="he-IL"/>
        </w:rPr>
        <w:t>ל</w:t>
      </w:r>
      <w:r>
        <w:rPr>
          <w:rFonts w:hint="cs"/>
          <w:rtl/>
          <w:lang w:eastAsia="he-IL"/>
        </w:rPr>
        <w:t>,</w:t>
      </w:r>
      <w:r w:rsidRPr="00B253E4">
        <w:rPr>
          <w:rtl/>
          <w:lang w:eastAsia="he-IL"/>
        </w:rPr>
        <w:t xml:space="preserve"> רק שהפעם זה מסכן את שלומם של אזרחי ישראל</w:t>
      </w:r>
      <w:r>
        <w:rPr>
          <w:rFonts w:hint="cs"/>
          <w:rtl/>
          <w:lang w:eastAsia="he-IL"/>
        </w:rPr>
        <w:t>.</w:t>
      </w:r>
    </w:p>
    <w:p w:rsidR="00CD1EEA" w:rsidRDefault="00CD1EEA" w:rsidP="00A22B92">
      <w:pPr>
        <w:rPr>
          <w:rtl/>
          <w:lang w:eastAsia="he-IL"/>
        </w:rPr>
      </w:pPr>
    </w:p>
    <w:p w:rsidR="008C1021" w:rsidRDefault="00CD1EEA" w:rsidP="008C1021">
      <w:pPr>
        <w:rPr>
          <w:rtl/>
          <w:lang w:eastAsia="he-IL"/>
        </w:rPr>
      </w:pPr>
      <w:bookmarkStart w:id="34807" w:name="_ETM_Q95_734000"/>
      <w:bookmarkEnd w:id="34807"/>
      <w:r>
        <w:rPr>
          <w:rFonts w:hint="cs"/>
          <w:rtl/>
          <w:lang w:eastAsia="he-IL"/>
        </w:rPr>
        <w:t xml:space="preserve">זה </w:t>
      </w:r>
      <w:r w:rsidRPr="00B253E4">
        <w:rPr>
          <w:rtl/>
          <w:lang w:eastAsia="he-IL"/>
        </w:rPr>
        <w:t>יפגוש אותנו ברחובות</w:t>
      </w:r>
      <w:r>
        <w:rPr>
          <w:rFonts w:hint="cs"/>
          <w:rtl/>
          <w:lang w:eastAsia="he-IL"/>
        </w:rPr>
        <w:t>,</w:t>
      </w:r>
      <w:r w:rsidRPr="00B253E4">
        <w:rPr>
          <w:rtl/>
          <w:lang w:eastAsia="he-IL"/>
        </w:rPr>
        <w:t xml:space="preserve"> זה יפגוש אותנו עם נשק</w:t>
      </w:r>
      <w:r>
        <w:rPr>
          <w:rFonts w:hint="cs"/>
          <w:rtl/>
          <w:lang w:eastAsia="he-IL"/>
        </w:rPr>
        <w:t>.</w:t>
      </w:r>
      <w:r w:rsidRPr="00B253E4">
        <w:rPr>
          <w:rtl/>
          <w:lang w:eastAsia="he-IL"/>
        </w:rPr>
        <w:t xml:space="preserve"> תמורת העצירה</w:t>
      </w:r>
      <w:r w:rsidR="008C1021">
        <w:rPr>
          <w:rFonts w:hint="cs"/>
          <w:rtl/>
          <w:lang w:eastAsia="he-IL"/>
        </w:rPr>
        <w:t>,</w:t>
      </w:r>
      <w:r>
        <w:rPr>
          <w:rFonts w:hint="cs"/>
          <w:rtl/>
          <w:lang w:eastAsia="he-IL"/>
        </w:rPr>
        <w:t xml:space="preserve"> </w:t>
      </w:r>
      <w:r w:rsidRPr="00B253E4">
        <w:rPr>
          <w:rtl/>
          <w:lang w:eastAsia="he-IL"/>
        </w:rPr>
        <w:t>שאני מקווה שאכן תתקיים</w:t>
      </w:r>
      <w:r w:rsidR="008C1021">
        <w:rPr>
          <w:rFonts w:hint="cs"/>
          <w:rtl/>
          <w:lang w:eastAsia="he-IL"/>
        </w:rPr>
        <w:t>,</w:t>
      </w:r>
      <w:r w:rsidRPr="00B253E4">
        <w:rPr>
          <w:rtl/>
          <w:lang w:eastAsia="he-IL"/>
        </w:rPr>
        <w:t xml:space="preserve"> ומשא</w:t>
      </w:r>
      <w:r>
        <w:rPr>
          <w:rFonts w:hint="cs"/>
          <w:rtl/>
          <w:lang w:eastAsia="he-IL"/>
        </w:rPr>
        <w:t xml:space="preserve"> </w:t>
      </w:r>
      <w:r w:rsidRPr="00B253E4">
        <w:rPr>
          <w:rtl/>
          <w:lang w:eastAsia="he-IL"/>
        </w:rPr>
        <w:t>ומתן בתום לב</w:t>
      </w:r>
      <w:bookmarkStart w:id="34808" w:name="_ETM_Q95_637769"/>
      <w:bookmarkEnd w:id="34808"/>
      <w:r w:rsidR="008C1021">
        <w:rPr>
          <w:rFonts w:hint="cs"/>
          <w:rtl/>
          <w:lang w:eastAsia="he-IL"/>
        </w:rPr>
        <w:t>,</w:t>
      </w:r>
      <w:r>
        <w:rPr>
          <w:rFonts w:hint="eastAsia"/>
          <w:rtl/>
          <w:lang w:eastAsia="he-IL"/>
        </w:rPr>
        <w:t xml:space="preserve"> </w:t>
      </w:r>
      <w:r w:rsidRPr="00B253E4">
        <w:rPr>
          <w:rtl/>
          <w:lang w:eastAsia="he-IL"/>
        </w:rPr>
        <w:t xml:space="preserve">שאני בספק אם אכן </w:t>
      </w:r>
      <w:r>
        <w:rPr>
          <w:rFonts w:hint="cs"/>
          <w:rtl/>
          <w:lang w:eastAsia="he-IL"/>
        </w:rPr>
        <w:t>י</w:t>
      </w:r>
      <w:r w:rsidRPr="00B253E4">
        <w:rPr>
          <w:rtl/>
          <w:lang w:eastAsia="he-IL"/>
        </w:rPr>
        <w:t>תקיים</w:t>
      </w:r>
      <w:r w:rsidR="008C1021">
        <w:rPr>
          <w:rFonts w:hint="cs"/>
          <w:rtl/>
          <w:lang w:eastAsia="he-IL"/>
        </w:rPr>
        <w:t>,</w:t>
      </w:r>
      <w:r>
        <w:rPr>
          <w:rFonts w:hint="cs"/>
          <w:rtl/>
          <w:lang w:eastAsia="he-IL"/>
        </w:rPr>
        <w:t xml:space="preserve"> </w:t>
      </w:r>
      <w:r w:rsidRPr="00B253E4">
        <w:rPr>
          <w:rtl/>
          <w:lang w:eastAsia="he-IL"/>
        </w:rPr>
        <w:t>קיבלנו פה דיל שטני שמכשיר מיליציות של בן גביר</w:t>
      </w:r>
      <w:r>
        <w:rPr>
          <w:rFonts w:hint="cs"/>
          <w:rtl/>
          <w:lang w:eastAsia="he-IL"/>
        </w:rPr>
        <w:t>.</w:t>
      </w:r>
      <w:r w:rsidR="008C1021">
        <w:rPr>
          <w:rFonts w:hint="cs"/>
          <w:rtl/>
          <w:lang w:eastAsia="he-IL"/>
        </w:rPr>
        <w:t xml:space="preserve"> </w:t>
      </w:r>
      <w:r w:rsidR="008C1021" w:rsidRPr="00B253E4">
        <w:rPr>
          <w:rtl/>
          <w:lang w:eastAsia="he-IL"/>
        </w:rPr>
        <w:t xml:space="preserve">היום ראינו רק הצצה </w:t>
      </w:r>
      <w:r w:rsidR="008C1021">
        <w:rPr>
          <w:rFonts w:hint="cs"/>
          <w:rtl/>
          <w:lang w:eastAsia="he-IL"/>
        </w:rPr>
        <w:t>ל</w:t>
      </w:r>
      <w:r w:rsidR="008C1021" w:rsidRPr="00B253E4">
        <w:rPr>
          <w:rtl/>
          <w:lang w:eastAsia="he-IL"/>
        </w:rPr>
        <w:t>מה שהולך לקרות פה אם לא נעצור את זה</w:t>
      </w:r>
      <w:r w:rsidR="008C1021">
        <w:rPr>
          <w:rFonts w:hint="cs"/>
          <w:rtl/>
          <w:lang w:eastAsia="he-IL"/>
        </w:rPr>
        <w:t>.</w:t>
      </w:r>
      <w:r w:rsidR="008C1021" w:rsidRPr="00B253E4">
        <w:rPr>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365BF8">
        <w:rPr>
          <w:rStyle w:val="TagStyle"/>
          <w:rtl/>
        </w:rPr>
        <w:t xml:space="preserve"> &lt;&lt; יור &gt;&gt; </w:t>
      </w:r>
      <w:r>
        <w:rPr>
          <w:rtl/>
        </w:rPr>
        <w:t>היו"ר ישראל אייכלר:</w:t>
      </w:r>
      <w:r w:rsidRPr="00365BF8">
        <w:rPr>
          <w:rStyle w:val="TagStyle"/>
          <w:rtl/>
        </w:rPr>
        <w:t xml:space="preserve"> &lt;&lt; יור &gt;&gt;</w:t>
      </w:r>
      <w:r>
        <w:rPr>
          <w:rtl/>
        </w:rPr>
        <w:t xml:space="preserve">   </w:t>
      </w:r>
    </w:p>
    <w:p w:rsidR="00CD1EEA" w:rsidRDefault="00CD1EEA" w:rsidP="001B10C0">
      <w:pPr>
        <w:rPr>
          <w:rtl/>
          <w:lang w:eastAsia="he-IL"/>
        </w:rPr>
      </w:pPr>
    </w:p>
    <w:p w:rsidR="00CD1EEA" w:rsidRDefault="00CD1EEA" w:rsidP="008C1021">
      <w:pPr>
        <w:rPr>
          <w:rtl/>
          <w:lang w:eastAsia="he-IL"/>
        </w:rPr>
      </w:pPr>
      <w:bookmarkStart w:id="34809" w:name="_ETM_Q95_749000"/>
      <w:bookmarkEnd w:id="34809"/>
      <w:r>
        <w:rPr>
          <w:rFonts w:hint="cs"/>
          <w:rtl/>
          <w:lang w:eastAsia="he-IL"/>
        </w:rPr>
        <w:t>תודה רבה.</w:t>
      </w:r>
      <w:bookmarkStart w:id="34810" w:name="_ETM_Q95_752000"/>
      <w:bookmarkEnd w:id="34810"/>
      <w:r w:rsidR="008C1021">
        <w:rPr>
          <w:rFonts w:hint="cs"/>
          <w:rtl/>
          <w:lang w:eastAsia="he-IL"/>
        </w:rPr>
        <w:t xml:space="preserve"> </w:t>
      </w:r>
      <w:r>
        <w:rPr>
          <w:rFonts w:hint="cs"/>
          <w:rtl/>
          <w:lang w:eastAsia="he-IL"/>
        </w:rPr>
        <w:t>חבר הכנסת עופר כסיף, בבקשה.</w:t>
      </w:r>
    </w:p>
    <w:p w:rsidR="00CD1EEA" w:rsidRDefault="00CD1EEA" w:rsidP="001B10C0">
      <w:pPr>
        <w:rPr>
          <w:rtl/>
        </w:rPr>
      </w:pPr>
    </w:p>
    <w:p w:rsidR="00CD1EEA" w:rsidRDefault="00CD1EEA" w:rsidP="00A22B92">
      <w:pPr>
        <w:pStyle w:val="a5"/>
        <w:keepNext/>
        <w:rPr>
          <w:rtl/>
        </w:rPr>
      </w:pPr>
      <w:bookmarkStart w:id="34811" w:name="_ETM_Q96_46402"/>
      <w:bookmarkStart w:id="34812" w:name="_ETM_Q96_46451"/>
      <w:bookmarkEnd w:id="34811"/>
      <w:bookmarkEnd w:id="34812"/>
      <w:r w:rsidRPr="00547A01">
        <w:rPr>
          <w:rStyle w:val="TagStyle"/>
          <w:rtl/>
        </w:rPr>
        <w:t xml:space="preserve">&lt;&lt; דובר &gt;&gt; </w:t>
      </w:r>
      <w:bookmarkStart w:id="34813" w:name="_Toc130997154"/>
      <w:bookmarkStart w:id="34814" w:name="_Toc152076535"/>
      <w:r>
        <w:rPr>
          <w:rtl/>
        </w:rPr>
        <w:t>עופר כסיף (חד"ש-תע"ל):</w:t>
      </w:r>
      <w:bookmarkEnd w:id="34813"/>
      <w:bookmarkEnd w:id="34814"/>
      <w:r w:rsidRPr="00547A01">
        <w:rPr>
          <w:rStyle w:val="TagStyle"/>
          <w:rtl/>
        </w:rPr>
        <w:t xml:space="preserve"> &lt;&lt; דובר &gt;&gt;</w:t>
      </w:r>
      <w:r>
        <w:rPr>
          <w:rtl/>
        </w:rPr>
        <w:t xml:space="preserve"> </w:t>
      </w:r>
    </w:p>
    <w:p w:rsidR="00CD1EEA" w:rsidRDefault="00CD1EEA" w:rsidP="001B10C0">
      <w:pPr>
        <w:rPr>
          <w:rtl/>
          <w:lang w:eastAsia="he-IL"/>
        </w:rPr>
      </w:pPr>
    </w:p>
    <w:p w:rsidR="00CD1EEA" w:rsidRDefault="00CD1EEA" w:rsidP="00C92CF1">
      <w:pPr>
        <w:rPr>
          <w:rtl/>
        </w:rPr>
      </w:pPr>
      <w:r>
        <w:rPr>
          <w:rFonts w:hint="cs"/>
          <w:rtl/>
          <w:lang w:eastAsia="he-IL"/>
        </w:rPr>
        <w:t xml:space="preserve">כבוד היושב-ראש, חברי הכנסת, אני ממשיך </w:t>
      </w:r>
      <w:bookmarkStart w:id="34815" w:name="_ETM_Q96_46550"/>
      <w:bookmarkStart w:id="34816" w:name="_ETM_Q96_46623"/>
      <w:bookmarkStart w:id="34817" w:name="_ETM_Q96_189050"/>
      <w:bookmarkEnd w:id="34815"/>
      <w:bookmarkEnd w:id="34816"/>
      <w:bookmarkEnd w:id="34817"/>
      <w:r>
        <w:rPr>
          <w:rtl/>
        </w:rPr>
        <w:t xml:space="preserve">פחות </w:t>
      </w:r>
      <w:bookmarkStart w:id="34818" w:name="_ETM_Q96_189380"/>
      <w:bookmarkEnd w:id="34818"/>
      <w:r>
        <w:rPr>
          <w:rtl/>
        </w:rPr>
        <w:t xml:space="preserve">או </w:t>
      </w:r>
      <w:bookmarkStart w:id="34819" w:name="_ETM_Q96_189470"/>
      <w:bookmarkEnd w:id="34819"/>
      <w:r>
        <w:rPr>
          <w:rtl/>
        </w:rPr>
        <w:t xml:space="preserve">יותר </w:t>
      </w:r>
      <w:bookmarkStart w:id="34820" w:name="_ETM_Q96_189680"/>
      <w:bookmarkEnd w:id="34820"/>
      <w:r>
        <w:rPr>
          <w:rtl/>
        </w:rPr>
        <w:t xml:space="preserve">מהנקודה </w:t>
      </w:r>
      <w:bookmarkStart w:id="34821" w:name="_ETM_Q96_190220"/>
      <w:bookmarkEnd w:id="34821"/>
      <w:r>
        <w:rPr>
          <w:rtl/>
        </w:rPr>
        <w:t xml:space="preserve">שבה </w:t>
      </w:r>
      <w:bookmarkStart w:id="34822" w:name="_ETM_Q96_190580"/>
      <w:bookmarkEnd w:id="34822"/>
      <w:r>
        <w:rPr>
          <w:rtl/>
        </w:rPr>
        <w:t xml:space="preserve">קודמי </w:t>
      </w:r>
      <w:bookmarkStart w:id="34823" w:name="_ETM_Q96_191690"/>
      <w:bookmarkEnd w:id="34823"/>
      <w:r>
        <w:rPr>
          <w:rtl/>
        </w:rPr>
        <w:t>סיים</w:t>
      </w:r>
      <w:r>
        <w:rPr>
          <w:rFonts w:hint="cs"/>
          <w:rtl/>
        </w:rPr>
        <w:t>.</w:t>
      </w:r>
      <w:r>
        <w:rPr>
          <w:rtl/>
        </w:rPr>
        <w:t xml:space="preserve"> </w:t>
      </w:r>
      <w:bookmarkStart w:id="34824" w:name="_ETM_Q96_193840"/>
      <w:bookmarkEnd w:id="34824"/>
      <w:r>
        <w:rPr>
          <w:rtl/>
        </w:rPr>
        <w:t xml:space="preserve">מפריע </w:t>
      </w:r>
      <w:bookmarkStart w:id="34825" w:name="_ETM_Q96_196360"/>
      <w:bookmarkEnd w:id="34825"/>
      <w:r>
        <w:rPr>
          <w:rFonts w:hint="cs"/>
          <w:rtl/>
        </w:rPr>
        <w:t xml:space="preserve">לי הרעש. </w:t>
      </w:r>
      <w:bookmarkStart w:id="34826" w:name="_ETM_Q96_197649"/>
      <w:bookmarkEnd w:id="34826"/>
      <w:r>
        <w:rPr>
          <w:rtl/>
        </w:rPr>
        <w:t xml:space="preserve">חבר </w:t>
      </w:r>
      <w:bookmarkStart w:id="34827" w:name="_ETM_Q96_197980"/>
      <w:bookmarkEnd w:id="34827"/>
      <w:r>
        <w:rPr>
          <w:rtl/>
        </w:rPr>
        <w:t xml:space="preserve">כנסת </w:t>
      </w:r>
      <w:bookmarkStart w:id="34828" w:name="_ETM_Q96_198399"/>
      <w:bookmarkEnd w:id="34828"/>
      <w:r>
        <w:rPr>
          <w:rtl/>
        </w:rPr>
        <w:t>רול</w:t>
      </w:r>
      <w:r>
        <w:rPr>
          <w:rFonts w:hint="cs"/>
          <w:rtl/>
        </w:rPr>
        <w:t>,</w:t>
      </w:r>
      <w:r>
        <w:rPr>
          <w:rtl/>
        </w:rPr>
        <w:t xml:space="preserve"> </w:t>
      </w:r>
      <w:bookmarkStart w:id="34829" w:name="_ETM_Q96_198699"/>
      <w:bookmarkEnd w:id="34829"/>
      <w:r>
        <w:rPr>
          <w:rtl/>
        </w:rPr>
        <w:t xml:space="preserve">אמרת </w:t>
      </w:r>
      <w:bookmarkStart w:id="34830" w:name="_ETM_Q96_199359"/>
      <w:bookmarkEnd w:id="34830"/>
      <w:r>
        <w:rPr>
          <w:rtl/>
        </w:rPr>
        <w:t xml:space="preserve">דברים </w:t>
      </w:r>
      <w:bookmarkStart w:id="34831" w:name="_ETM_Q96_199720"/>
      <w:bookmarkEnd w:id="34831"/>
      <w:r>
        <w:rPr>
          <w:rtl/>
        </w:rPr>
        <w:t xml:space="preserve">שאני </w:t>
      </w:r>
      <w:bookmarkStart w:id="34832" w:name="_ETM_Q96_200140"/>
      <w:bookmarkEnd w:id="34832"/>
      <w:r>
        <w:rPr>
          <w:rtl/>
        </w:rPr>
        <w:t xml:space="preserve">חותם </w:t>
      </w:r>
      <w:bookmarkStart w:id="34833" w:name="_ETM_Q96_200559"/>
      <w:bookmarkEnd w:id="34833"/>
      <w:r>
        <w:rPr>
          <w:rtl/>
        </w:rPr>
        <w:t xml:space="preserve">עליהם </w:t>
      </w:r>
      <w:bookmarkStart w:id="34834" w:name="_ETM_Q96_201669"/>
      <w:bookmarkEnd w:id="34834"/>
      <w:r>
        <w:rPr>
          <w:rtl/>
        </w:rPr>
        <w:t xml:space="preserve">בשתי </w:t>
      </w:r>
      <w:bookmarkStart w:id="34835" w:name="_ETM_Q96_202059"/>
      <w:bookmarkEnd w:id="34835"/>
      <w:r>
        <w:rPr>
          <w:rtl/>
        </w:rPr>
        <w:t>ידיי</w:t>
      </w:r>
      <w:r>
        <w:rPr>
          <w:rFonts w:hint="cs"/>
          <w:rtl/>
        </w:rPr>
        <w:t>,</w:t>
      </w:r>
      <w:r>
        <w:rPr>
          <w:rtl/>
        </w:rPr>
        <w:t xml:space="preserve"> </w:t>
      </w:r>
      <w:bookmarkStart w:id="34836" w:name="_ETM_Q96_203599"/>
      <w:bookmarkEnd w:id="34836"/>
      <w:r>
        <w:rPr>
          <w:rtl/>
        </w:rPr>
        <w:t xml:space="preserve">אבל </w:t>
      </w:r>
      <w:bookmarkStart w:id="34837" w:name="_ETM_Q96_203839"/>
      <w:bookmarkEnd w:id="34837"/>
      <w:r>
        <w:rPr>
          <w:rtl/>
        </w:rPr>
        <w:t xml:space="preserve">אני </w:t>
      </w:r>
      <w:bookmarkStart w:id="34838" w:name="_ETM_Q96_203960"/>
      <w:bookmarkEnd w:id="34838"/>
      <w:r>
        <w:rPr>
          <w:rtl/>
        </w:rPr>
        <w:t xml:space="preserve">רוצה </w:t>
      </w:r>
      <w:bookmarkStart w:id="34839" w:name="_ETM_Q96_204320"/>
      <w:bookmarkEnd w:id="34839"/>
      <w:r>
        <w:rPr>
          <w:rtl/>
        </w:rPr>
        <w:t>ל</w:t>
      </w:r>
      <w:r>
        <w:rPr>
          <w:rFonts w:hint="cs"/>
          <w:rtl/>
        </w:rPr>
        <w:t>פ</w:t>
      </w:r>
      <w:r>
        <w:rPr>
          <w:rtl/>
        </w:rPr>
        <w:t>נות</w:t>
      </w:r>
      <w:r>
        <w:rPr>
          <w:rFonts w:hint="cs"/>
          <w:rtl/>
        </w:rPr>
        <w:t xml:space="preserve"> </w:t>
      </w:r>
      <w:r w:rsidR="00C92CF1">
        <w:rPr>
          <w:rFonts w:hint="cs"/>
          <w:rtl/>
        </w:rPr>
        <w:t>– – –</w:t>
      </w:r>
    </w:p>
    <w:p w:rsidR="00CD1EEA" w:rsidRDefault="00CD1EEA" w:rsidP="00A22B92">
      <w:pPr>
        <w:rPr>
          <w:rtl/>
        </w:rPr>
      </w:pPr>
      <w:bookmarkStart w:id="34840" w:name="_ETM_Q96_205869"/>
      <w:bookmarkStart w:id="34841" w:name="_ETM_Q96_205996"/>
      <w:bookmarkEnd w:id="34840"/>
      <w:bookmarkEnd w:id="34841"/>
    </w:p>
    <w:p w:rsidR="00CD1EEA" w:rsidRDefault="00CD1EEA" w:rsidP="00A22B92">
      <w:pPr>
        <w:pStyle w:val="af8"/>
        <w:keepNext/>
        <w:rPr>
          <w:rtl/>
        </w:rPr>
      </w:pPr>
      <w:bookmarkStart w:id="34842" w:name="_ETM_Q96_206021"/>
      <w:bookmarkStart w:id="34843" w:name="_ETM_Q96_206081"/>
      <w:bookmarkEnd w:id="34842"/>
      <w:bookmarkEnd w:id="34843"/>
      <w:r w:rsidRPr="00BA0B39">
        <w:rPr>
          <w:rStyle w:val="TagStyle"/>
          <w:rtl/>
        </w:rPr>
        <w:t xml:space="preserve">&lt;&lt; קריאה &gt;&gt; </w:t>
      </w:r>
      <w:r>
        <w:rPr>
          <w:rtl/>
        </w:rPr>
        <w:t>עידן רול (יש עתיד):</w:t>
      </w:r>
      <w:r w:rsidRPr="00BA0B39">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הולך לי היום עם חד"ש-תע"ל. </w:t>
      </w:r>
      <w:r w:rsidR="008C1021">
        <w:rPr>
          <w:rFonts w:hint="cs"/>
          <w:rtl/>
          <w:lang w:eastAsia="he-IL"/>
        </w:rPr>
        <w:t xml:space="preserve">כן, כן. </w:t>
      </w:r>
    </w:p>
    <w:p w:rsidR="00CD1EEA" w:rsidRDefault="00CD1EEA" w:rsidP="00A22B92">
      <w:pPr>
        <w:rPr>
          <w:rtl/>
          <w:lang w:eastAsia="he-IL"/>
        </w:rPr>
      </w:pPr>
    </w:p>
    <w:p w:rsidR="00CD1EEA" w:rsidRDefault="00CD1EEA" w:rsidP="00A22B92">
      <w:pPr>
        <w:pStyle w:val="-"/>
        <w:keepNext/>
        <w:rPr>
          <w:rtl/>
        </w:rPr>
      </w:pPr>
      <w:r w:rsidRPr="00BA0B39">
        <w:rPr>
          <w:rStyle w:val="TagStyle"/>
          <w:rtl/>
        </w:rPr>
        <w:t xml:space="preserve"> &lt;&lt; דובר_המשך &gt;&gt; </w:t>
      </w:r>
      <w:r>
        <w:rPr>
          <w:rtl/>
        </w:rPr>
        <w:t>עופר כסיף (חד"ש-תע"ל):</w:t>
      </w:r>
      <w:r w:rsidRPr="00BA0B39">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8C1021">
      <w:pPr>
        <w:rPr>
          <w:rtl/>
          <w:lang w:eastAsia="he-IL"/>
        </w:rPr>
      </w:pPr>
      <w:r>
        <w:rPr>
          <w:rFonts w:hint="cs"/>
          <w:rtl/>
          <w:lang w:eastAsia="he-IL"/>
        </w:rPr>
        <w:t>אתה רואה, יש הפתעות</w:t>
      </w:r>
      <w:r w:rsidR="008C1021">
        <w:rPr>
          <w:rFonts w:hint="cs"/>
          <w:rtl/>
          <w:lang w:eastAsia="he-IL"/>
        </w:rPr>
        <w:t>,</w:t>
      </w:r>
      <w:r>
        <w:rPr>
          <w:rFonts w:hint="cs"/>
          <w:rtl/>
          <w:lang w:eastAsia="he-IL"/>
        </w:rPr>
        <w:t xml:space="preserve"> </w:t>
      </w:r>
      <w:bookmarkStart w:id="34844" w:name="_ETM_Q96_206180"/>
      <w:bookmarkStart w:id="34845" w:name="_ETM_Q96_206272"/>
      <w:bookmarkStart w:id="34846" w:name="_ETM_Q96_207038"/>
      <w:bookmarkStart w:id="34847" w:name="_ETM_Q96_207103"/>
      <w:bookmarkStart w:id="34848" w:name="_ETM_Q96_207154"/>
      <w:bookmarkStart w:id="34849" w:name="_ETM_Q96_205217"/>
      <w:bookmarkEnd w:id="34844"/>
      <w:bookmarkEnd w:id="34845"/>
      <w:bookmarkEnd w:id="34846"/>
      <w:bookmarkEnd w:id="34847"/>
      <w:bookmarkEnd w:id="34848"/>
      <w:bookmarkEnd w:id="34849"/>
      <w:r>
        <w:rPr>
          <w:rFonts w:hint="cs"/>
          <w:rtl/>
          <w:lang w:eastAsia="he-IL"/>
        </w:rPr>
        <w:t xml:space="preserve">אבל אתה הפתעת עכשיו, לטובה. </w:t>
      </w:r>
      <w:bookmarkStart w:id="34850" w:name="_ETM_Q96_207230"/>
      <w:bookmarkStart w:id="34851" w:name="_ETM_Q96_206329"/>
      <w:bookmarkStart w:id="34852" w:name="_ETM_Q96_214180"/>
      <w:bookmarkEnd w:id="34850"/>
      <w:bookmarkEnd w:id="34851"/>
      <w:bookmarkEnd w:id="34852"/>
    </w:p>
    <w:p w:rsidR="00CD1EEA" w:rsidRDefault="00CD1EEA" w:rsidP="00A22B92">
      <w:pPr>
        <w:rPr>
          <w:rtl/>
          <w:lang w:eastAsia="he-IL"/>
        </w:rPr>
      </w:pPr>
    </w:p>
    <w:p w:rsidR="00CD1EEA" w:rsidRDefault="00CD1EEA" w:rsidP="00A22B92">
      <w:pPr>
        <w:pStyle w:val="af8"/>
        <w:keepNext/>
        <w:rPr>
          <w:rtl/>
        </w:rPr>
      </w:pPr>
      <w:r w:rsidRPr="00A41932">
        <w:rPr>
          <w:rStyle w:val="TagStyle"/>
          <w:rtl/>
        </w:rPr>
        <w:t xml:space="preserve">&lt;&lt; קריאה &gt;&gt; </w:t>
      </w:r>
      <w:r>
        <w:rPr>
          <w:rtl/>
        </w:rPr>
        <w:t>עידן רול (יש עתיד):</w:t>
      </w:r>
      <w:r w:rsidRPr="00A41932">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A22B92">
      <w:pPr>
        <w:ind w:firstLine="0"/>
        <w:rPr>
          <w:rtl/>
          <w:lang w:eastAsia="he-IL"/>
        </w:rPr>
      </w:pPr>
    </w:p>
    <w:p w:rsidR="00CD1EEA" w:rsidRPr="00481F71" w:rsidRDefault="00CD1EEA" w:rsidP="00A22B92">
      <w:pPr>
        <w:pStyle w:val="-"/>
        <w:keepNext/>
        <w:rPr>
          <w:rtl/>
        </w:rPr>
      </w:pPr>
      <w:bookmarkStart w:id="34853" w:name="ET_speakercontinue_5785_31"/>
      <w:r w:rsidRPr="00481F71">
        <w:rPr>
          <w:rStyle w:val="TagStyle"/>
          <w:rtl/>
        </w:rPr>
        <w:t xml:space="preserve"> &lt;&lt; דובר_המשך &gt;&gt; </w:t>
      </w:r>
      <w:r>
        <w:rPr>
          <w:rtl/>
        </w:rPr>
        <w:t>עופר כסיף (חד"ש-תע"ל):</w:t>
      </w:r>
      <w:r w:rsidRPr="00481F71">
        <w:rPr>
          <w:rStyle w:val="TagStyle"/>
          <w:rtl/>
        </w:rPr>
        <w:t xml:space="preserve"> &lt;&lt; דובר_המשך &gt;&gt;</w:t>
      </w:r>
      <w:r>
        <w:rPr>
          <w:rtl/>
        </w:rPr>
        <w:t xml:space="preserve"> </w:t>
      </w:r>
      <w:bookmarkEnd w:id="34853"/>
    </w:p>
    <w:p w:rsidR="00CD1EEA" w:rsidRDefault="00CD1EEA" w:rsidP="00A22B92">
      <w:pPr>
        <w:rPr>
          <w:rtl/>
          <w:lang w:eastAsia="he-IL"/>
        </w:rPr>
      </w:pPr>
    </w:p>
    <w:p w:rsidR="00CD1EEA" w:rsidRDefault="00CD1EEA" w:rsidP="008C1021">
      <w:pPr>
        <w:rPr>
          <w:rtl/>
        </w:rPr>
      </w:pPr>
      <w:r>
        <w:rPr>
          <w:rtl/>
        </w:rPr>
        <w:t>תרא</w:t>
      </w:r>
      <w:r>
        <w:rPr>
          <w:rFonts w:hint="cs"/>
          <w:rtl/>
        </w:rPr>
        <w:t>ו,</w:t>
      </w:r>
      <w:bookmarkStart w:id="34854" w:name="_ETM_Q96_214479"/>
      <w:bookmarkEnd w:id="34854"/>
      <w:r w:rsidR="008C1021">
        <w:rPr>
          <w:rFonts w:hint="cs"/>
          <w:rtl/>
        </w:rPr>
        <w:t xml:space="preserve"> </w:t>
      </w:r>
      <w:r>
        <w:rPr>
          <w:rtl/>
        </w:rPr>
        <w:t xml:space="preserve">הזכרתי </w:t>
      </w:r>
      <w:bookmarkStart w:id="34855" w:name="_ETM_Q96_217120"/>
      <w:bookmarkEnd w:id="34855"/>
      <w:r>
        <w:rPr>
          <w:rtl/>
        </w:rPr>
        <w:t>קודם</w:t>
      </w:r>
      <w:r>
        <w:rPr>
          <w:rFonts w:hint="cs"/>
          <w:rtl/>
        </w:rPr>
        <w:t>,</w:t>
      </w:r>
      <w:r>
        <w:rPr>
          <w:rtl/>
        </w:rPr>
        <w:t xml:space="preserve"> </w:t>
      </w:r>
      <w:bookmarkStart w:id="34856" w:name="_ETM_Q96_217600"/>
      <w:bookmarkEnd w:id="34856"/>
      <w:r>
        <w:rPr>
          <w:rFonts w:hint="cs"/>
          <w:rtl/>
        </w:rPr>
        <w:t>ב</w:t>
      </w:r>
      <w:r>
        <w:rPr>
          <w:rtl/>
        </w:rPr>
        <w:t xml:space="preserve">נאום </w:t>
      </w:r>
      <w:bookmarkStart w:id="34857" w:name="_ETM_Q96_217930"/>
      <w:bookmarkEnd w:id="34857"/>
      <w:r>
        <w:rPr>
          <w:rtl/>
        </w:rPr>
        <w:t xml:space="preserve">לפני </w:t>
      </w:r>
      <w:bookmarkStart w:id="34858" w:name="_ETM_Q96_218199"/>
      <w:bookmarkEnd w:id="34858"/>
      <w:r>
        <w:rPr>
          <w:rtl/>
        </w:rPr>
        <w:t xml:space="preserve">כמה </w:t>
      </w:r>
      <w:bookmarkStart w:id="34859" w:name="_ETM_Q96_218469"/>
      <w:bookmarkEnd w:id="34859"/>
      <w:r>
        <w:rPr>
          <w:rtl/>
        </w:rPr>
        <w:t xml:space="preserve">שעות </w:t>
      </w:r>
      <w:bookmarkStart w:id="34860" w:name="_ETM_Q96_219339"/>
      <w:bookmarkEnd w:id="34860"/>
      <w:r>
        <w:rPr>
          <w:rtl/>
        </w:rPr>
        <w:t xml:space="preserve">דיברתי </w:t>
      </w:r>
      <w:bookmarkStart w:id="34861" w:name="_ETM_Q96_219879"/>
      <w:bookmarkEnd w:id="34861"/>
      <w:r>
        <w:rPr>
          <w:rtl/>
        </w:rPr>
        <w:t>על</w:t>
      </w:r>
      <w:bookmarkStart w:id="34862" w:name="_ETM_Q96_221884"/>
      <w:bookmarkEnd w:id="34862"/>
      <w:r>
        <w:rPr>
          <w:rFonts w:hint="cs"/>
          <w:rtl/>
        </w:rPr>
        <w:t xml:space="preserve"> </w:t>
      </w:r>
      <w:r>
        <w:rPr>
          <w:rtl/>
        </w:rPr>
        <w:t>כך</w:t>
      </w:r>
      <w:r>
        <w:rPr>
          <w:rFonts w:hint="cs"/>
          <w:rtl/>
        </w:rPr>
        <w:t xml:space="preserve"> </w:t>
      </w:r>
      <w:r>
        <w:rPr>
          <w:rFonts w:hint="eastAsia"/>
          <w:rtl/>
        </w:rPr>
        <w:t xml:space="preserve">– </w:t>
      </w:r>
      <w:r>
        <w:rPr>
          <w:rFonts w:hint="cs"/>
          <w:rtl/>
        </w:rPr>
        <w:t>וציטטתי את החוקה</w:t>
      </w:r>
      <w:r>
        <w:rPr>
          <w:rtl/>
        </w:rPr>
        <w:t xml:space="preserve"> </w:t>
      </w:r>
      <w:bookmarkStart w:id="34863" w:name="_ETM_Q96_221250"/>
      <w:bookmarkStart w:id="34864" w:name="_ETM_Q96_223379"/>
      <w:bookmarkEnd w:id="34863"/>
      <w:bookmarkEnd w:id="34864"/>
      <w:r>
        <w:rPr>
          <w:rtl/>
        </w:rPr>
        <w:t>האמריקאית</w:t>
      </w:r>
      <w:bookmarkStart w:id="34865" w:name="_ETM_Q96_224070"/>
      <w:bookmarkEnd w:id="34865"/>
      <w:r>
        <w:rPr>
          <w:rFonts w:hint="cs"/>
          <w:rtl/>
        </w:rPr>
        <w:t xml:space="preserve">, </w:t>
      </w:r>
      <w:r>
        <w:rPr>
          <w:rtl/>
        </w:rPr>
        <w:t xml:space="preserve">ולא </w:t>
      </w:r>
      <w:bookmarkStart w:id="34866" w:name="_ETM_Q96_225359"/>
      <w:bookmarkEnd w:id="34866"/>
      <w:r>
        <w:rPr>
          <w:rtl/>
        </w:rPr>
        <w:t xml:space="preserve">רק </w:t>
      </w:r>
      <w:bookmarkStart w:id="34867" w:name="_ETM_Q96_225600"/>
      <w:bookmarkEnd w:id="34867"/>
      <w:r>
        <w:rPr>
          <w:rtl/>
        </w:rPr>
        <w:t xml:space="preserve">שם </w:t>
      </w:r>
      <w:bookmarkStart w:id="34868" w:name="_ETM_Q96_225870"/>
      <w:bookmarkEnd w:id="34868"/>
      <w:r>
        <w:rPr>
          <w:rtl/>
        </w:rPr>
        <w:t xml:space="preserve">זה </w:t>
      </w:r>
      <w:bookmarkStart w:id="34869" w:name="_ETM_Q96_225989"/>
      <w:bookmarkEnd w:id="34869"/>
      <w:r>
        <w:rPr>
          <w:rtl/>
        </w:rPr>
        <w:t xml:space="preserve">קיים </w:t>
      </w:r>
      <w:bookmarkStart w:id="34870" w:name="_ETM_Q96_226920"/>
      <w:bookmarkEnd w:id="34870"/>
      <w:r w:rsidR="008C1021">
        <w:rPr>
          <w:rFonts w:hint="cs"/>
          <w:rtl/>
        </w:rPr>
        <w:t xml:space="preserve">– </w:t>
      </w:r>
      <w:r>
        <w:rPr>
          <w:rtl/>
        </w:rPr>
        <w:t xml:space="preserve">שכאשר </w:t>
      </w:r>
      <w:bookmarkStart w:id="34871" w:name="_ETM_Q96_227489"/>
      <w:bookmarkEnd w:id="34871"/>
      <w:r>
        <w:rPr>
          <w:rtl/>
        </w:rPr>
        <w:t xml:space="preserve">יש </w:t>
      </w:r>
      <w:bookmarkStart w:id="34872" w:name="_ETM_Q96_227729"/>
      <w:bookmarkEnd w:id="34872"/>
      <w:r>
        <w:rPr>
          <w:rtl/>
        </w:rPr>
        <w:t xml:space="preserve">משטר </w:t>
      </w:r>
      <w:bookmarkStart w:id="34873" w:name="_ETM_Q96_228329"/>
      <w:bookmarkEnd w:id="34873"/>
      <w:r>
        <w:rPr>
          <w:rFonts w:hint="cs"/>
          <w:rtl/>
        </w:rPr>
        <w:t xml:space="preserve">או </w:t>
      </w:r>
      <w:r>
        <w:rPr>
          <w:rtl/>
        </w:rPr>
        <w:t xml:space="preserve">ממשל </w:t>
      </w:r>
      <w:bookmarkStart w:id="34874" w:name="_ETM_Q96_228839"/>
      <w:bookmarkEnd w:id="34874"/>
      <w:r>
        <w:rPr>
          <w:rtl/>
        </w:rPr>
        <w:t xml:space="preserve">שהוא </w:t>
      </w:r>
      <w:bookmarkStart w:id="34875" w:name="_ETM_Q96_229109"/>
      <w:bookmarkEnd w:id="34875"/>
      <w:r>
        <w:rPr>
          <w:rtl/>
        </w:rPr>
        <w:t xml:space="preserve">עצמו </w:t>
      </w:r>
      <w:bookmarkStart w:id="34876" w:name="_ETM_Q96_229559"/>
      <w:bookmarkEnd w:id="34876"/>
      <w:r>
        <w:rPr>
          <w:rFonts w:hint="cs"/>
          <w:rtl/>
        </w:rPr>
        <w:t>ה</w:t>
      </w:r>
      <w:r>
        <w:rPr>
          <w:rtl/>
        </w:rPr>
        <w:t>מדכא</w:t>
      </w:r>
      <w:r>
        <w:rPr>
          <w:rFonts w:hint="cs"/>
          <w:rtl/>
        </w:rPr>
        <w:t>,</w:t>
      </w:r>
      <w:r>
        <w:rPr>
          <w:rtl/>
        </w:rPr>
        <w:t xml:space="preserve"> </w:t>
      </w:r>
      <w:bookmarkStart w:id="34877" w:name="_ETM_Q96_231019"/>
      <w:bookmarkEnd w:id="34877"/>
      <w:r>
        <w:rPr>
          <w:rtl/>
        </w:rPr>
        <w:t xml:space="preserve">יש </w:t>
      </w:r>
      <w:bookmarkStart w:id="34878" w:name="_ETM_Q96_231289"/>
      <w:bookmarkEnd w:id="34878"/>
      <w:r>
        <w:rPr>
          <w:rtl/>
        </w:rPr>
        <w:t xml:space="preserve">זכות </w:t>
      </w:r>
      <w:bookmarkStart w:id="34879" w:name="_ETM_Q96_231679"/>
      <w:bookmarkEnd w:id="34879"/>
      <w:r>
        <w:rPr>
          <w:rtl/>
        </w:rPr>
        <w:t xml:space="preserve">מוקנית </w:t>
      </w:r>
      <w:bookmarkStart w:id="34880" w:name="_ETM_Q96_232159"/>
      <w:bookmarkEnd w:id="34880"/>
      <w:r>
        <w:rPr>
          <w:rtl/>
        </w:rPr>
        <w:t xml:space="preserve">ואפילו </w:t>
      </w:r>
      <w:bookmarkStart w:id="34881" w:name="_ETM_Q96_232549"/>
      <w:bookmarkEnd w:id="34881"/>
      <w:r>
        <w:rPr>
          <w:rtl/>
        </w:rPr>
        <w:t>חובה</w:t>
      </w:r>
      <w:r>
        <w:rPr>
          <w:rFonts w:hint="cs"/>
          <w:rtl/>
        </w:rPr>
        <w:t>,</w:t>
      </w:r>
      <w:r>
        <w:rPr>
          <w:rtl/>
        </w:rPr>
        <w:t xml:space="preserve"> </w:t>
      </w:r>
      <w:bookmarkStart w:id="34882" w:name="_ETM_Q96_232969"/>
      <w:bookmarkEnd w:id="34882"/>
      <w:r>
        <w:rPr>
          <w:rtl/>
        </w:rPr>
        <w:t xml:space="preserve">אומרת </w:t>
      </w:r>
      <w:bookmarkStart w:id="34883" w:name="_ETM_Q96_233299"/>
      <w:bookmarkEnd w:id="34883"/>
      <w:r>
        <w:rPr>
          <w:rtl/>
        </w:rPr>
        <w:t xml:space="preserve">הצהרת </w:t>
      </w:r>
      <w:bookmarkStart w:id="34884" w:name="_ETM_Q96_233899"/>
      <w:bookmarkEnd w:id="34884"/>
      <w:r>
        <w:rPr>
          <w:rtl/>
        </w:rPr>
        <w:t xml:space="preserve">העצמאות </w:t>
      </w:r>
      <w:bookmarkStart w:id="34885" w:name="_ETM_Q96_234829"/>
      <w:bookmarkEnd w:id="34885"/>
      <w:r>
        <w:rPr>
          <w:rtl/>
        </w:rPr>
        <w:t>האמריקאית</w:t>
      </w:r>
      <w:r>
        <w:rPr>
          <w:rFonts w:hint="cs"/>
          <w:rtl/>
        </w:rPr>
        <w:t>,</w:t>
      </w:r>
      <w:r>
        <w:rPr>
          <w:rtl/>
        </w:rPr>
        <w:t xml:space="preserve"> </w:t>
      </w:r>
      <w:bookmarkStart w:id="34886" w:name="_ETM_Q96_236440"/>
      <w:bookmarkEnd w:id="34886"/>
      <w:r>
        <w:rPr>
          <w:rtl/>
        </w:rPr>
        <w:t xml:space="preserve">לאזרחים </w:t>
      </w:r>
      <w:bookmarkStart w:id="34887" w:name="_ETM_Q96_238030"/>
      <w:bookmarkEnd w:id="34887"/>
      <w:r>
        <w:rPr>
          <w:rtl/>
        </w:rPr>
        <w:t>למרו</w:t>
      </w:r>
      <w:r>
        <w:rPr>
          <w:rFonts w:hint="cs"/>
          <w:rtl/>
        </w:rPr>
        <w:t>ד</w:t>
      </w:r>
      <w:r>
        <w:rPr>
          <w:rtl/>
        </w:rPr>
        <w:t xml:space="preserve"> </w:t>
      </w:r>
      <w:bookmarkStart w:id="34888" w:name="_ETM_Q96_238690"/>
      <w:bookmarkEnd w:id="34888"/>
      <w:r>
        <w:rPr>
          <w:rtl/>
        </w:rPr>
        <w:t xml:space="preserve">ולצאת </w:t>
      </w:r>
      <w:bookmarkStart w:id="34889" w:name="_ETM_Q96_239170"/>
      <w:bookmarkEnd w:id="34889"/>
      <w:r>
        <w:rPr>
          <w:rtl/>
        </w:rPr>
        <w:t xml:space="preserve">נגד </w:t>
      </w:r>
      <w:bookmarkStart w:id="34890" w:name="_ETM_Q96_239440"/>
      <w:bookmarkEnd w:id="34890"/>
      <w:r>
        <w:rPr>
          <w:rtl/>
        </w:rPr>
        <w:t xml:space="preserve">אותו </w:t>
      </w:r>
      <w:bookmarkStart w:id="34891" w:name="_ETM_Q96_239710"/>
      <w:bookmarkEnd w:id="34891"/>
      <w:r>
        <w:rPr>
          <w:rtl/>
        </w:rPr>
        <w:t xml:space="preserve">ממשל </w:t>
      </w:r>
      <w:bookmarkStart w:id="34892" w:name="_ETM_Q96_240250"/>
      <w:bookmarkEnd w:id="34892"/>
      <w:r>
        <w:rPr>
          <w:rtl/>
        </w:rPr>
        <w:t xml:space="preserve">במטרה </w:t>
      </w:r>
      <w:bookmarkStart w:id="34893" w:name="_ETM_Q96_241030"/>
      <w:bookmarkEnd w:id="34893"/>
      <w:r>
        <w:rPr>
          <w:rtl/>
        </w:rPr>
        <w:t xml:space="preserve">להחליף </w:t>
      </w:r>
      <w:bookmarkStart w:id="34894" w:name="_ETM_Q96_241570"/>
      <w:bookmarkEnd w:id="34894"/>
      <w:r>
        <w:rPr>
          <w:rtl/>
        </w:rPr>
        <w:t xml:space="preserve">אותו </w:t>
      </w:r>
      <w:bookmarkStart w:id="34895" w:name="_ETM_Q96_243010"/>
      <w:bookmarkEnd w:id="34895"/>
      <w:r>
        <w:rPr>
          <w:rtl/>
        </w:rPr>
        <w:t xml:space="preserve">כדי </w:t>
      </w:r>
      <w:bookmarkStart w:id="34896" w:name="_ETM_Q96_243250"/>
      <w:bookmarkEnd w:id="34896"/>
      <w:r>
        <w:rPr>
          <w:rtl/>
        </w:rPr>
        <w:t xml:space="preserve">להפסיק </w:t>
      </w:r>
      <w:bookmarkStart w:id="34897" w:name="_ETM_Q96_243579"/>
      <w:bookmarkEnd w:id="34897"/>
      <w:r>
        <w:rPr>
          <w:rtl/>
        </w:rPr>
        <w:t xml:space="preserve">את </w:t>
      </w:r>
      <w:bookmarkStart w:id="34898" w:name="_ETM_Q96_243640"/>
      <w:bookmarkEnd w:id="34898"/>
      <w:r>
        <w:rPr>
          <w:rtl/>
        </w:rPr>
        <w:t>הדיכוי</w:t>
      </w:r>
      <w:r>
        <w:rPr>
          <w:rFonts w:hint="cs"/>
          <w:rtl/>
        </w:rPr>
        <w:t>.</w:t>
      </w:r>
      <w:r>
        <w:rPr>
          <w:rtl/>
        </w:rPr>
        <w:t xml:space="preserve"> </w:t>
      </w:r>
      <w:bookmarkStart w:id="34899" w:name="_ETM_Q96_245569"/>
      <w:bookmarkStart w:id="34900" w:name="_ETM_Q96_246170"/>
      <w:bookmarkStart w:id="34901" w:name="_ETM_Q96_246278"/>
      <w:bookmarkStart w:id="34902" w:name="_ETM_Q96_246322"/>
      <w:bookmarkStart w:id="34903" w:name="_ETM_Q96_246420"/>
      <w:bookmarkEnd w:id="34899"/>
      <w:bookmarkEnd w:id="34900"/>
      <w:bookmarkEnd w:id="34901"/>
      <w:bookmarkEnd w:id="34902"/>
      <w:bookmarkEnd w:id="34903"/>
      <w:r>
        <w:rPr>
          <w:rFonts w:hint="cs"/>
          <w:rtl/>
        </w:rPr>
        <w:t>ה</w:t>
      </w:r>
      <w:r>
        <w:rPr>
          <w:rtl/>
        </w:rPr>
        <w:t xml:space="preserve">מחאות </w:t>
      </w:r>
      <w:bookmarkStart w:id="34904" w:name="_ETM_Q96_246319"/>
      <w:bookmarkEnd w:id="34904"/>
      <w:r>
        <w:rPr>
          <w:rtl/>
        </w:rPr>
        <w:t xml:space="preserve">שאנחנו </w:t>
      </w:r>
      <w:bookmarkStart w:id="34905" w:name="_ETM_Q96_246740"/>
      <w:bookmarkEnd w:id="34905"/>
      <w:r>
        <w:rPr>
          <w:rtl/>
        </w:rPr>
        <w:t xml:space="preserve">רואים </w:t>
      </w:r>
      <w:bookmarkStart w:id="34906" w:name="_ETM_Q96_247340"/>
      <w:bookmarkEnd w:id="34906"/>
      <w:r>
        <w:rPr>
          <w:rtl/>
        </w:rPr>
        <w:t xml:space="preserve">בחודשים </w:t>
      </w:r>
      <w:bookmarkStart w:id="34907" w:name="_ETM_Q96_247969"/>
      <w:bookmarkEnd w:id="34907"/>
      <w:r>
        <w:rPr>
          <w:rtl/>
        </w:rPr>
        <w:t>האחרונים</w:t>
      </w:r>
      <w:r>
        <w:rPr>
          <w:rFonts w:hint="cs"/>
          <w:rtl/>
        </w:rPr>
        <w:t>,</w:t>
      </w:r>
      <w:r>
        <w:rPr>
          <w:rtl/>
        </w:rPr>
        <w:t xml:space="preserve"> </w:t>
      </w:r>
      <w:bookmarkStart w:id="34908" w:name="_ETM_Q96_248600"/>
      <w:bookmarkEnd w:id="34908"/>
      <w:r>
        <w:rPr>
          <w:rtl/>
        </w:rPr>
        <w:t>וה</w:t>
      </w:r>
      <w:bookmarkStart w:id="34909" w:name="_ETM_Q96_248959"/>
      <w:bookmarkEnd w:id="34909"/>
      <w:r>
        <w:rPr>
          <w:rFonts w:hint="cs"/>
          <w:rtl/>
        </w:rPr>
        <w:t>ן תמשכנה</w:t>
      </w:r>
      <w:bookmarkStart w:id="34910" w:name="_ETM_Q96_252040"/>
      <w:bookmarkEnd w:id="34910"/>
      <w:r>
        <w:rPr>
          <w:rFonts w:hint="cs"/>
          <w:rtl/>
        </w:rPr>
        <w:t xml:space="preserve"> </w:t>
      </w:r>
      <w:r>
        <w:rPr>
          <w:rFonts w:hint="eastAsia"/>
          <w:rtl/>
        </w:rPr>
        <w:t>–</w:t>
      </w:r>
      <w:r>
        <w:rPr>
          <w:rFonts w:hint="cs"/>
          <w:rtl/>
        </w:rPr>
        <w:t xml:space="preserve"> </w:t>
      </w:r>
      <w:bookmarkStart w:id="34911" w:name="_ETM_Q96_251457"/>
      <w:bookmarkStart w:id="34912" w:name="_ETM_Q96_252550"/>
      <w:bookmarkEnd w:id="34911"/>
      <w:bookmarkEnd w:id="34912"/>
      <w:r>
        <w:rPr>
          <w:rtl/>
        </w:rPr>
        <w:t xml:space="preserve">אני </w:t>
      </w:r>
      <w:bookmarkStart w:id="34913" w:name="_ETM_Q96_252700"/>
      <w:bookmarkEnd w:id="34913"/>
      <w:r>
        <w:rPr>
          <w:rtl/>
        </w:rPr>
        <w:t xml:space="preserve">מנצל </w:t>
      </w:r>
      <w:bookmarkStart w:id="34914" w:name="_ETM_Q96_253150"/>
      <w:bookmarkEnd w:id="34914"/>
      <w:r>
        <w:rPr>
          <w:rFonts w:hint="cs"/>
          <w:rtl/>
        </w:rPr>
        <w:t xml:space="preserve">שוב </w:t>
      </w:r>
      <w:r>
        <w:rPr>
          <w:rtl/>
        </w:rPr>
        <w:t xml:space="preserve">את </w:t>
      </w:r>
      <w:bookmarkStart w:id="34915" w:name="_ETM_Q96_253240"/>
      <w:bookmarkEnd w:id="34915"/>
      <w:r>
        <w:rPr>
          <w:rtl/>
        </w:rPr>
        <w:t xml:space="preserve">ההזדמנות </w:t>
      </w:r>
      <w:bookmarkStart w:id="34916" w:name="_ETM_Q96_253630"/>
      <w:bookmarkEnd w:id="34916"/>
      <w:r>
        <w:rPr>
          <w:rtl/>
        </w:rPr>
        <w:t xml:space="preserve">לברך </w:t>
      </w:r>
      <w:bookmarkStart w:id="34917" w:name="_ETM_Q96_254140"/>
      <w:bookmarkEnd w:id="34917"/>
      <w:r>
        <w:rPr>
          <w:rtl/>
        </w:rPr>
        <w:t xml:space="preserve">את </w:t>
      </w:r>
      <w:bookmarkStart w:id="34918" w:name="_ETM_Q96_254260"/>
      <w:bookmarkEnd w:id="34918"/>
      <w:r>
        <w:rPr>
          <w:rtl/>
        </w:rPr>
        <w:t xml:space="preserve">אלה </w:t>
      </w:r>
      <w:bookmarkStart w:id="34919" w:name="_ETM_Q96_254440"/>
      <w:bookmarkEnd w:id="34919"/>
      <w:r>
        <w:rPr>
          <w:rtl/>
        </w:rPr>
        <w:t xml:space="preserve">שלוקחים </w:t>
      </w:r>
      <w:bookmarkStart w:id="34920" w:name="_ETM_Q96_254860"/>
      <w:bookmarkEnd w:id="34920"/>
      <w:r>
        <w:rPr>
          <w:rtl/>
        </w:rPr>
        <w:t>בה</w:t>
      </w:r>
      <w:r>
        <w:rPr>
          <w:rFonts w:hint="cs"/>
          <w:rtl/>
        </w:rPr>
        <w:t>ן</w:t>
      </w:r>
      <w:r>
        <w:rPr>
          <w:rtl/>
        </w:rPr>
        <w:t xml:space="preserve"> </w:t>
      </w:r>
      <w:bookmarkStart w:id="34921" w:name="_ETM_Q96_255040"/>
      <w:bookmarkEnd w:id="34921"/>
      <w:r>
        <w:rPr>
          <w:rtl/>
        </w:rPr>
        <w:t xml:space="preserve">חלק </w:t>
      </w:r>
      <w:bookmarkStart w:id="34922" w:name="_ETM_Q96_256170"/>
      <w:bookmarkEnd w:id="34922"/>
      <w:r>
        <w:rPr>
          <w:rtl/>
        </w:rPr>
        <w:t xml:space="preserve">ולחזק </w:t>
      </w:r>
      <w:bookmarkStart w:id="34923" w:name="_ETM_Q96_256770"/>
      <w:bookmarkEnd w:id="34923"/>
      <w:r>
        <w:rPr>
          <w:rtl/>
        </w:rPr>
        <w:t>אותם</w:t>
      </w:r>
      <w:r>
        <w:rPr>
          <w:rFonts w:hint="cs"/>
          <w:rtl/>
        </w:rPr>
        <w:t xml:space="preserve"> </w:t>
      </w:r>
      <w:r>
        <w:rPr>
          <w:rFonts w:hint="eastAsia"/>
          <w:rtl/>
        </w:rPr>
        <w:t>–</w:t>
      </w:r>
      <w:r>
        <w:rPr>
          <w:rFonts w:hint="cs"/>
          <w:rtl/>
        </w:rPr>
        <w:t xml:space="preserve"> הן מחאות, הן</w:t>
      </w:r>
      <w:r>
        <w:rPr>
          <w:rtl/>
        </w:rPr>
        <w:t xml:space="preserve"> </w:t>
      </w:r>
      <w:bookmarkStart w:id="34924" w:name="_ETM_Q96_257939"/>
      <w:bookmarkStart w:id="34925" w:name="_ETM_Q96_258749"/>
      <w:bookmarkEnd w:id="34924"/>
      <w:bookmarkEnd w:id="34925"/>
      <w:r>
        <w:rPr>
          <w:rtl/>
        </w:rPr>
        <w:t xml:space="preserve">התנגדות </w:t>
      </w:r>
      <w:bookmarkStart w:id="34926" w:name="_ETM_Q96_259409"/>
      <w:bookmarkEnd w:id="34926"/>
      <w:r>
        <w:rPr>
          <w:rtl/>
        </w:rPr>
        <w:t>לדיכוי</w:t>
      </w:r>
      <w:r>
        <w:rPr>
          <w:rFonts w:hint="cs"/>
          <w:rtl/>
        </w:rPr>
        <w:t>,</w:t>
      </w:r>
      <w:r>
        <w:rPr>
          <w:rtl/>
        </w:rPr>
        <w:t xml:space="preserve"> </w:t>
      </w:r>
      <w:bookmarkStart w:id="34927" w:name="_ETM_Q96_260009"/>
      <w:bookmarkEnd w:id="34927"/>
      <w:r>
        <w:rPr>
          <w:rtl/>
        </w:rPr>
        <w:t xml:space="preserve">לסכנה </w:t>
      </w:r>
      <w:bookmarkStart w:id="34928" w:name="_ETM_Q96_260700"/>
      <w:bookmarkEnd w:id="34928"/>
      <w:r>
        <w:rPr>
          <w:rtl/>
        </w:rPr>
        <w:t xml:space="preserve">אמיתית </w:t>
      </w:r>
      <w:bookmarkStart w:id="34929" w:name="_ETM_Q96_261209"/>
      <w:bookmarkEnd w:id="34929"/>
      <w:r>
        <w:rPr>
          <w:rtl/>
        </w:rPr>
        <w:t xml:space="preserve">של </w:t>
      </w:r>
      <w:bookmarkStart w:id="34930" w:name="_ETM_Q96_261329"/>
      <w:bookmarkEnd w:id="34930"/>
      <w:r>
        <w:rPr>
          <w:rtl/>
        </w:rPr>
        <w:t>דיקטטורה</w:t>
      </w:r>
      <w:r>
        <w:rPr>
          <w:rFonts w:hint="cs"/>
          <w:rtl/>
        </w:rPr>
        <w:t>.</w:t>
      </w:r>
      <w:r>
        <w:rPr>
          <w:rtl/>
        </w:rPr>
        <w:t xml:space="preserve"> </w:t>
      </w:r>
      <w:bookmarkStart w:id="34931" w:name="_ETM_Q96_262549"/>
      <w:bookmarkEnd w:id="34931"/>
      <w:r>
        <w:rPr>
          <w:rtl/>
        </w:rPr>
        <w:t xml:space="preserve">אבל </w:t>
      </w:r>
      <w:bookmarkStart w:id="34932" w:name="_ETM_Q96_262729"/>
      <w:bookmarkEnd w:id="34932"/>
      <w:r>
        <w:rPr>
          <w:rtl/>
        </w:rPr>
        <w:t xml:space="preserve">אני </w:t>
      </w:r>
      <w:bookmarkStart w:id="34933" w:name="_ETM_Q96_262819"/>
      <w:bookmarkEnd w:id="34933"/>
      <w:r>
        <w:rPr>
          <w:rtl/>
        </w:rPr>
        <w:t xml:space="preserve">רוצה </w:t>
      </w:r>
      <w:bookmarkStart w:id="34934" w:name="_ETM_Q96_263149"/>
      <w:bookmarkEnd w:id="34934"/>
      <w:r>
        <w:rPr>
          <w:rtl/>
        </w:rPr>
        <w:t xml:space="preserve">מהנוכחים </w:t>
      </w:r>
      <w:bookmarkStart w:id="34935" w:name="_ETM_Q96_264020"/>
      <w:bookmarkEnd w:id="34935"/>
      <w:r>
        <w:rPr>
          <w:rtl/>
        </w:rPr>
        <w:t xml:space="preserve">שתקשיבו </w:t>
      </w:r>
      <w:bookmarkStart w:id="34936" w:name="_ETM_Q96_264619"/>
      <w:bookmarkEnd w:id="34936"/>
      <w:r>
        <w:rPr>
          <w:rtl/>
        </w:rPr>
        <w:t xml:space="preserve">לי </w:t>
      </w:r>
      <w:bookmarkStart w:id="34937" w:name="_ETM_Q96_264770"/>
      <w:bookmarkEnd w:id="34937"/>
      <w:r>
        <w:rPr>
          <w:rtl/>
        </w:rPr>
        <w:t xml:space="preserve">באמת </w:t>
      </w:r>
      <w:bookmarkStart w:id="34938" w:name="_ETM_Q96_266240"/>
      <w:bookmarkEnd w:id="34938"/>
      <w:r>
        <w:rPr>
          <w:rFonts w:hint="cs"/>
          <w:rtl/>
        </w:rPr>
        <w:t>ו</w:t>
      </w:r>
      <w:r>
        <w:rPr>
          <w:rtl/>
        </w:rPr>
        <w:t>ביושר</w:t>
      </w:r>
      <w:r>
        <w:rPr>
          <w:rFonts w:hint="cs"/>
          <w:rtl/>
        </w:rPr>
        <w:t>.</w:t>
      </w:r>
    </w:p>
    <w:p w:rsidR="00CD1EEA" w:rsidRDefault="00CD1EEA" w:rsidP="00A22B92">
      <w:pPr>
        <w:rPr>
          <w:rtl/>
        </w:rPr>
      </w:pPr>
    </w:p>
    <w:p w:rsidR="00CD1EEA" w:rsidRDefault="00CD1EEA" w:rsidP="00A22B92">
      <w:pPr>
        <w:pStyle w:val="af8"/>
        <w:keepNext/>
        <w:rPr>
          <w:rtl/>
        </w:rPr>
      </w:pPr>
      <w:r w:rsidRPr="00BD6FEF">
        <w:rPr>
          <w:rStyle w:val="TagStyle"/>
          <w:rtl/>
        </w:rPr>
        <w:t xml:space="preserve">&lt;&lt; קריאה &gt;&gt; </w:t>
      </w:r>
      <w:r>
        <w:rPr>
          <w:rtl/>
        </w:rPr>
        <w:t>נאור שירי (יש עתיד):</w:t>
      </w:r>
      <w:r w:rsidRPr="00BD6FE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כמה שאפשר להקשיב בשעה כזאת. </w:t>
      </w:r>
    </w:p>
    <w:p w:rsidR="00CD1EEA" w:rsidRDefault="00CD1EEA" w:rsidP="00A22B92">
      <w:pPr>
        <w:rPr>
          <w:rtl/>
          <w:lang w:eastAsia="he-IL"/>
        </w:rPr>
      </w:pPr>
    </w:p>
    <w:p w:rsidR="00CD1EEA" w:rsidRDefault="00CD1EEA" w:rsidP="00A22B92">
      <w:pPr>
        <w:pStyle w:val="-"/>
        <w:keepNext/>
        <w:rPr>
          <w:rtl/>
        </w:rPr>
      </w:pPr>
      <w:r w:rsidRPr="00BD6FEF">
        <w:rPr>
          <w:rStyle w:val="TagStyle"/>
          <w:rtl/>
        </w:rPr>
        <w:t xml:space="preserve"> &lt;&lt; דובר_המשך &gt;&gt; </w:t>
      </w:r>
      <w:r>
        <w:rPr>
          <w:rtl/>
        </w:rPr>
        <w:t>עופר כסיף (חד"ש-תע"ל):</w:t>
      </w:r>
      <w:r w:rsidRPr="00BD6FEF">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A22B92">
      <w:pPr>
        <w:rPr>
          <w:rtl/>
        </w:rPr>
      </w:pPr>
      <w:r>
        <w:rPr>
          <w:rFonts w:hint="cs"/>
          <w:rtl/>
          <w:lang w:eastAsia="he-IL"/>
        </w:rPr>
        <w:t xml:space="preserve">כמה שאפשר בשעה כזאת. הדיכוי, </w:t>
      </w:r>
      <w:bookmarkStart w:id="34939" w:name="_ETM_Q96_268630"/>
      <w:bookmarkStart w:id="34940" w:name="_ETM_Q96_268929"/>
      <w:bookmarkStart w:id="34941" w:name="_ETM_Q96_269139"/>
      <w:bookmarkStart w:id="34942" w:name="_ETM_Q96_269409"/>
      <w:bookmarkStart w:id="34943" w:name="_ETM_Q96_269889"/>
      <w:bookmarkStart w:id="34944" w:name="_ETM_Q96_270249"/>
      <w:bookmarkStart w:id="34945" w:name="_ETM_Q96_272469"/>
      <w:bookmarkStart w:id="34946" w:name="_ETM_Q96_273609"/>
      <w:bookmarkEnd w:id="34939"/>
      <w:bookmarkEnd w:id="34940"/>
      <w:bookmarkEnd w:id="34941"/>
      <w:bookmarkEnd w:id="34942"/>
      <w:bookmarkEnd w:id="34943"/>
      <w:bookmarkEnd w:id="34944"/>
      <w:bookmarkEnd w:id="34945"/>
      <w:bookmarkEnd w:id="34946"/>
      <w:r>
        <w:rPr>
          <w:rtl/>
        </w:rPr>
        <w:t xml:space="preserve">הדיקטטורה </w:t>
      </w:r>
      <w:bookmarkStart w:id="34947" w:name="_ETM_Q96_274539"/>
      <w:bookmarkEnd w:id="34947"/>
      <w:r>
        <w:rPr>
          <w:rtl/>
        </w:rPr>
        <w:t xml:space="preserve">שעומדת </w:t>
      </w:r>
      <w:bookmarkStart w:id="34948" w:name="_ETM_Q96_275289"/>
      <w:bookmarkEnd w:id="34948"/>
      <w:r>
        <w:rPr>
          <w:rtl/>
        </w:rPr>
        <w:t xml:space="preserve">לפנינו </w:t>
      </w:r>
      <w:bookmarkStart w:id="34949" w:name="_ETM_Q96_277109"/>
      <w:bookmarkEnd w:id="34949"/>
      <w:r>
        <w:rPr>
          <w:rtl/>
        </w:rPr>
        <w:t xml:space="preserve">כבר </w:t>
      </w:r>
      <w:bookmarkStart w:id="34950" w:name="_ETM_Q96_277380"/>
      <w:bookmarkEnd w:id="34950"/>
      <w:r>
        <w:rPr>
          <w:rtl/>
        </w:rPr>
        <w:t xml:space="preserve">קיימת </w:t>
      </w:r>
      <w:bookmarkStart w:id="34951" w:name="_ETM_Q96_277829"/>
      <w:bookmarkEnd w:id="34951"/>
      <w:r>
        <w:rPr>
          <w:rtl/>
        </w:rPr>
        <w:t xml:space="preserve">55 </w:t>
      </w:r>
      <w:bookmarkStart w:id="34952" w:name="_ETM_Q96_278609"/>
      <w:bookmarkEnd w:id="34952"/>
      <w:r>
        <w:rPr>
          <w:rtl/>
        </w:rPr>
        <w:t xml:space="preserve">שנים </w:t>
      </w:r>
      <w:bookmarkStart w:id="34953" w:name="_ETM_Q96_278880"/>
      <w:bookmarkEnd w:id="34953"/>
      <w:r>
        <w:rPr>
          <w:rtl/>
        </w:rPr>
        <w:t xml:space="preserve">שני </w:t>
      </w:r>
      <w:bookmarkStart w:id="34954" w:name="_ETM_Q96_279119"/>
      <w:bookmarkEnd w:id="34954"/>
      <w:r>
        <w:rPr>
          <w:rtl/>
        </w:rPr>
        <w:t xml:space="preserve">מטר </w:t>
      </w:r>
      <w:bookmarkStart w:id="34955" w:name="_ETM_Q96_279420"/>
      <w:bookmarkEnd w:id="34955"/>
      <w:r>
        <w:rPr>
          <w:rtl/>
        </w:rPr>
        <w:t>מפה</w:t>
      </w:r>
      <w:r>
        <w:rPr>
          <w:rFonts w:hint="cs"/>
          <w:rtl/>
        </w:rPr>
        <w:t>.</w:t>
      </w:r>
      <w:r>
        <w:rPr>
          <w:rtl/>
        </w:rPr>
        <w:t xml:space="preserve"> </w:t>
      </w:r>
      <w:bookmarkStart w:id="34956" w:name="_ETM_Q96_281890"/>
      <w:bookmarkEnd w:id="34956"/>
      <w:r>
        <w:rPr>
          <w:rtl/>
        </w:rPr>
        <w:t xml:space="preserve">הכיבוש </w:t>
      </w:r>
      <w:bookmarkStart w:id="34957" w:name="_ETM_Q96_283000"/>
      <w:bookmarkEnd w:id="34957"/>
      <w:r>
        <w:rPr>
          <w:rtl/>
        </w:rPr>
        <w:t xml:space="preserve">של </w:t>
      </w:r>
      <w:bookmarkStart w:id="34958" w:name="_ETM_Q96_283270"/>
      <w:bookmarkEnd w:id="34958"/>
      <w:r>
        <w:rPr>
          <w:rtl/>
        </w:rPr>
        <w:t xml:space="preserve">העם </w:t>
      </w:r>
      <w:bookmarkStart w:id="34959" w:name="_ETM_Q96_283540"/>
      <w:bookmarkEnd w:id="34959"/>
      <w:r>
        <w:rPr>
          <w:rtl/>
        </w:rPr>
        <w:t xml:space="preserve">הפלסטיני </w:t>
      </w:r>
      <w:bookmarkStart w:id="34960" w:name="_ETM_Q96_284229"/>
      <w:bookmarkEnd w:id="34960"/>
      <w:r>
        <w:rPr>
          <w:rtl/>
        </w:rPr>
        <w:t xml:space="preserve">הוא </w:t>
      </w:r>
      <w:bookmarkStart w:id="34961" w:name="_ETM_Q96_284319"/>
      <w:bookmarkEnd w:id="34961"/>
      <w:r>
        <w:rPr>
          <w:rtl/>
        </w:rPr>
        <w:t>דיקטטורה</w:t>
      </w:r>
      <w:r>
        <w:rPr>
          <w:rFonts w:hint="cs"/>
          <w:rtl/>
        </w:rPr>
        <w:t>,</w:t>
      </w:r>
      <w:r>
        <w:rPr>
          <w:rtl/>
        </w:rPr>
        <w:t xml:space="preserve"> </w:t>
      </w:r>
      <w:bookmarkStart w:id="34962" w:name="_ETM_Q96_285130"/>
      <w:bookmarkEnd w:id="34962"/>
      <w:r>
        <w:rPr>
          <w:rtl/>
        </w:rPr>
        <w:t xml:space="preserve">לא </w:t>
      </w:r>
      <w:bookmarkStart w:id="34963" w:name="_ETM_Q96_285310"/>
      <w:bookmarkEnd w:id="34963"/>
      <w:r>
        <w:rPr>
          <w:rtl/>
        </w:rPr>
        <w:t xml:space="preserve">משנה </w:t>
      </w:r>
      <w:bookmarkStart w:id="34964" w:name="_ETM_Q96_285700"/>
      <w:bookmarkEnd w:id="34964"/>
      <w:r>
        <w:rPr>
          <w:rtl/>
        </w:rPr>
        <w:t xml:space="preserve">איך </w:t>
      </w:r>
      <w:bookmarkStart w:id="34965" w:name="_ETM_Q96_285759"/>
      <w:bookmarkEnd w:id="34965"/>
      <w:r>
        <w:rPr>
          <w:rtl/>
        </w:rPr>
        <w:t xml:space="preserve">תסתכלו </w:t>
      </w:r>
      <w:bookmarkStart w:id="34966" w:name="_ETM_Q96_286270"/>
      <w:bookmarkEnd w:id="34966"/>
      <w:r>
        <w:rPr>
          <w:rtl/>
        </w:rPr>
        <w:t xml:space="preserve">על </w:t>
      </w:r>
      <w:bookmarkStart w:id="34967" w:name="_ETM_Q96_286360"/>
      <w:bookmarkEnd w:id="34967"/>
      <w:r>
        <w:rPr>
          <w:rtl/>
        </w:rPr>
        <w:t>זה</w:t>
      </w:r>
      <w:r>
        <w:rPr>
          <w:rFonts w:hint="cs"/>
          <w:rtl/>
        </w:rPr>
        <w:t>.</w:t>
      </w:r>
      <w:r>
        <w:rPr>
          <w:rtl/>
        </w:rPr>
        <w:t xml:space="preserve"> </w:t>
      </w:r>
      <w:bookmarkStart w:id="34968" w:name="_ETM_Q96_288240"/>
      <w:bookmarkEnd w:id="34968"/>
      <w:r>
        <w:rPr>
          <w:rtl/>
        </w:rPr>
        <w:t xml:space="preserve">לא </w:t>
      </w:r>
      <w:bookmarkStart w:id="34969" w:name="_ETM_Q96_288450"/>
      <w:bookmarkEnd w:id="34969"/>
      <w:r>
        <w:rPr>
          <w:rtl/>
        </w:rPr>
        <w:t xml:space="preserve">משנה </w:t>
      </w:r>
      <w:bookmarkStart w:id="34970" w:name="_ETM_Q96_288840"/>
      <w:bookmarkEnd w:id="34970"/>
      <w:r>
        <w:rPr>
          <w:rFonts w:hint="cs"/>
          <w:rtl/>
        </w:rPr>
        <w:t>מי אשם, מה</w:t>
      </w:r>
      <w:r>
        <w:rPr>
          <w:rtl/>
        </w:rPr>
        <w:t xml:space="preserve"> </w:t>
      </w:r>
      <w:bookmarkStart w:id="34971" w:name="_ETM_Q96_289529"/>
      <w:bookmarkEnd w:id="34971"/>
      <w:r>
        <w:rPr>
          <w:rtl/>
        </w:rPr>
        <w:t xml:space="preserve">השורשים </w:t>
      </w:r>
      <w:bookmarkStart w:id="34972" w:name="_ETM_Q96_290249"/>
      <w:bookmarkEnd w:id="34972"/>
      <w:r>
        <w:rPr>
          <w:rtl/>
        </w:rPr>
        <w:t>ההיסטוריים</w:t>
      </w:r>
      <w:r>
        <w:rPr>
          <w:rFonts w:hint="cs"/>
          <w:rtl/>
        </w:rPr>
        <w:t>,</w:t>
      </w:r>
      <w:r>
        <w:rPr>
          <w:rtl/>
        </w:rPr>
        <w:t xml:space="preserve"> </w:t>
      </w:r>
      <w:bookmarkStart w:id="34973" w:name="_ETM_Q96_290880"/>
      <w:bookmarkEnd w:id="34973"/>
      <w:r>
        <w:rPr>
          <w:rtl/>
        </w:rPr>
        <w:t xml:space="preserve">עזבו </w:t>
      </w:r>
      <w:bookmarkStart w:id="34974" w:name="_ETM_Q96_291119"/>
      <w:bookmarkEnd w:id="34974"/>
      <w:r>
        <w:rPr>
          <w:rtl/>
        </w:rPr>
        <w:t xml:space="preserve">את </w:t>
      </w:r>
      <w:bookmarkStart w:id="34975" w:name="_ETM_Q96_291209"/>
      <w:bookmarkEnd w:id="34975"/>
      <w:r>
        <w:rPr>
          <w:rtl/>
        </w:rPr>
        <w:t xml:space="preserve">זה </w:t>
      </w:r>
      <w:bookmarkStart w:id="34976" w:name="_ETM_Q96_291359"/>
      <w:bookmarkEnd w:id="34976"/>
      <w:r>
        <w:rPr>
          <w:rtl/>
        </w:rPr>
        <w:t>רגע</w:t>
      </w:r>
      <w:r>
        <w:rPr>
          <w:rFonts w:hint="cs"/>
          <w:rtl/>
        </w:rPr>
        <w:t>.</w:t>
      </w:r>
      <w:r>
        <w:rPr>
          <w:rtl/>
        </w:rPr>
        <w:t xml:space="preserve"> </w:t>
      </w:r>
      <w:bookmarkStart w:id="34977" w:name="_ETM_Q96_291630"/>
      <w:bookmarkEnd w:id="34977"/>
      <w:r>
        <w:rPr>
          <w:rtl/>
        </w:rPr>
        <w:t xml:space="preserve">העובדה </w:t>
      </w:r>
      <w:bookmarkStart w:id="34978" w:name="_ETM_Q96_292109"/>
      <w:bookmarkEnd w:id="34978"/>
      <w:r>
        <w:rPr>
          <w:rtl/>
        </w:rPr>
        <w:t xml:space="preserve">היא </w:t>
      </w:r>
      <w:bookmarkStart w:id="34979" w:name="_ETM_Q96_293220"/>
      <w:bookmarkEnd w:id="34979"/>
      <w:r>
        <w:rPr>
          <w:rtl/>
        </w:rPr>
        <w:t xml:space="preserve">שמשטר </w:t>
      </w:r>
      <w:bookmarkStart w:id="34980" w:name="_ETM_Q96_294090"/>
      <w:bookmarkEnd w:id="34980"/>
      <w:r>
        <w:rPr>
          <w:rtl/>
        </w:rPr>
        <w:t xml:space="preserve">כיבוש </w:t>
      </w:r>
      <w:bookmarkStart w:id="34981" w:name="_ETM_Q96_294630"/>
      <w:bookmarkEnd w:id="34981"/>
      <w:r>
        <w:rPr>
          <w:rtl/>
        </w:rPr>
        <w:t>ה</w:t>
      </w:r>
      <w:r>
        <w:rPr>
          <w:rFonts w:hint="cs"/>
          <w:rtl/>
        </w:rPr>
        <w:t>ו</w:t>
      </w:r>
      <w:r>
        <w:rPr>
          <w:rtl/>
        </w:rPr>
        <w:t xml:space="preserve">א </w:t>
      </w:r>
      <w:bookmarkStart w:id="34982" w:name="_ETM_Q96_294690"/>
      <w:bookmarkEnd w:id="34982"/>
      <w:r>
        <w:rPr>
          <w:rtl/>
        </w:rPr>
        <w:t xml:space="preserve">משטר </w:t>
      </w:r>
      <w:bookmarkStart w:id="34983" w:name="_ETM_Q96_295050"/>
      <w:bookmarkEnd w:id="34983"/>
      <w:r>
        <w:rPr>
          <w:rtl/>
        </w:rPr>
        <w:t>דיקטטורי</w:t>
      </w:r>
      <w:r>
        <w:rPr>
          <w:rFonts w:hint="cs"/>
          <w:rtl/>
        </w:rPr>
        <w:t>.</w:t>
      </w:r>
      <w:r>
        <w:rPr>
          <w:rtl/>
        </w:rPr>
        <w:t xml:space="preserve"> </w:t>
      </w:r>
      <w:bookmarkStart w:id="34984" w:name="_ETM_Q96_296070"/>
      <w:bookmarkEnd w:id="34984"/>
      <w:r>
        <w:rPr>
          <w:rtl/>
        </w:rPr>
        <w:t xml:space="preserve">אני </w:t>
      </w:r>
      <w:bookmarkStart w:id="34985" w:name="_ETM_Q96_296280"/>
      <w:bookmarkEnd w:id="34985"/>
      <w:r>
        <w:rPr>
          <w:rtl/>
        </w:rPr>
        <w:t xml:space="preserve">גם </w:t>
      </w:r>
      <w:bookmarkStart w:id="34986" w:name="_ETM_Q96_296400"/>
      <w:bookmarkEnd w:id="34986"/>
      <w:r>
        <w:rPr>
          <w:rtl/>
        </w:rPr>
        <w:t xml:space="preserve">לא </w:t>
      </w:r>
      <w:bookmarkStart w:id="34987" w:name="_ETM_Q96_296460"/>
      <w:bookmarkEnd w:id="34987"/>
      <w:r>
        <w:rPr>
          <w:rtl/>
        </w:rPr>
        <w:t xml:space="preserve">נכנס </w:t>
      </w:r>
      <w:bookmarkStart w:id="34988" w:name="_ETM_Q96_296790"/>
      <w:bookmarkEnd w:id="34988"/>
      <w:r>
        <w:rPr>
          <w:rtl/>
        </w:rPr>
        <w:t xml:space="preserve">לשאלה </w:t>
      </w:r>
      <w:bookmarkStart w:id="34989" w:name="_ETM_Q96_299549"/>
      <w:bookmarkEnd w:id="34989"/>
      <w:r>
        <w:rPr>
          <w:rtl/>
        </w:rPr>
        <w:t xml:space="preserve">מי </w:t>
      </w:r>
      <w:bookmarkStart w:id="34990" w:name="_ETM_Q96_299880"/>
      <w:bookmarkEnd w:id="34990"/>
      <w:r>
        <w:rPr>
          <w:rFonts w:hint="cs"/>
          <w:rtl/>
        </w:rPr>
        <w:t>"</w:t>
      </w:r>
      <w:r>
        <w:rPr>
          <w:rtl/>
        </w:rPr>
        <w:t xml:space="preserve">בעל </w:t>
      </w:r>
      <w:bookmarkStart w:id="34991" w:name="_ETM_Q96_300960"/>
      <w:bookmarkEnd w:id="34991"/>
      <w:r>
        <w:rPr>
          <w:rtl/>
        </w:rPr>
        <w:t>הבית</w:t>
      </w:r>
      <w:r>
        <w:rPr>
          <w:rFonts w:hint="cs"/>
          <w:rtl/>
        </w:rPr>
        <w:t>",</w:t>
      </w:r>
      <w:r>
        <w:rPr>
          <w:rtl/>
        </w:rPr>
        <w:t xml:space="preserve"> </w:t>
      </w:r>
      <w:bookmarkStart w:id="34992" w:name="_ETM_Q96_301439"/>
      <w:bookmarkStart w:id="34993" w:name="_ETM_Q96_302250"/>
      <w:bookmarkEnd w:id="34992"/>
      <w:bookmarkEnd w:id="34993"/>
      <w:r>
        <w:rPr>
          <w:rtl/>
        </w:rPr>
        <w:t xml:space="preserve">למי </w:t>
      </w:r>
      <w:bookmarkStart w:id="34994" w:name="_ETM_Q96_302490"/>
      <w:bookmarkEnd w:id="34994"/>
      <w:r>
        <w:rPr>
          <w:rtl/>
        </w:rPr>
        <w:t xml:space="preserve">האדמה </w:t>
      </w:r>
      <w:bookmarkStart w:id="34995" w:name="_ETM_Q96_302850"/>
      <w:bookmarkEnd w:id="34995"/>
      <w:r>
        <w:rPr>
          <w:rtl/>
        </w:rPr>
        <w:t xml:space="preserve">שייכת </w:t>
      </w:r>
      <w:bookmarkStart w:id="34996" w:name="_ETM_Q96_303299"/>
      <w:bookmarkEnd w:id="34996"/>
      <w:r>
        <w:rPr>
          <w:rtl/>
        </w:rPr>
        <w:t xml:space="preserve">או </w:t>
      </w:r>
      <w:bookmarkStart w:id="34997" w:name="_ETM_Q96_303390"/>
      <w:bookmarkEnd w:id="34997"/>
      <w:r>
        <w:rPr>
          <w:rtl/>
        </w:rPr>
        <w:t>לא</w:t>
      </w:r>
      <w:r>
        <w:rPr>
          <w:rFonts w:hint="cs"/>
          <w:rtl/>
        </w:rPr>
        <w:t>.</w:t>
      </w:r>
      <w:r>
        <w:rPr>
          <w:rtl/>
        </w:rPr>
        <w:t xml:space="preserve"> </w:t>
      </w:r>
      <w:bookmarkStart w:id="34998" w:name="_ETM_Q96_303659"/>
      <w:bookmarkEnd w:id="34998"/>
      <w:r>
        <w:rPr>
          <w:rtl/>
        </w:rPr>
        <w:t xml:space="preserve">יש </w:t>
      </w:r>
      <w:bookmarkStart w:id="34999" w:name="_ETM_Q96_304320"/>
      <w:bookmarkEnd w:id="34999"/>
      <w:r>
        <w:rPr>
          <w:rtl/>
        </w:rPr>
        <w:t xml:space="preserve">משטר </w:t>
      </w:r>
      <w:bookmarkStart w:id="35000" w:name="_ETM_Q96_305130"/>
      <w:bookmarkEnd w:id="35000"/>
      <w:r>
        <w:rPr>
          <w:rtl/>
        </w:rPr>
        <w:t xml:space="preserve">דיכוי </w:t>
      </w:r>
      <w:bookmarkStart w:id="35001" w:name="_ETM_Q96_305640"/>
      <w:bookmarkEnd w:id="35001"/>
      <w:r>
        <w:rPr>
          <w:rtl/>
        </w:rPr>
        <w:t>וכיבוש</w:t>
      </w:r>
      <w:r>
        <w:rPr>
          <w:rFonts w:hint="cs"/>
          <w:rtl/>
        </w:rPr>
        <w:t>.</w:t>
      </w:r>
      <w:r>
        <w:rPr>
          <w:rtl/>
        </w:rPr>
        <w:t xml:space="preserve"> </w:t>
      </w:r>
      <w:bookmarkStart w:id="35002" w:name="_ETM_Q96_306180"/>
      <w:bookmarkEnd w:id="35002"/>
      <w:r>
        <w:rPr>
          <w:rtl/>
        </w:rPr>
        <w:t>נקודה</w:t>
      </w:r>
      <w:r>
        <w:rPr>
          <w:rFonts w:hint="cs"/>
          <w:rtl/>
        </w:rPr>
        <w:t>.</w:t>
      </w:r>
      <w:r>
        <w:rPr>
          <w:rtl/>
        </w:rPr>
        <w:t xml:space="preserve"> </w:t>
      </w:r>
      <w:bookmarkStart w:id="35003" w:name="_ETM_Q96_308090"/>
      <w:bookmarkStart w:id="35004" w:name="_ETM_Q96_310582"/>
      <w:bookmarkEnd w:id="35003"/>
      <w:bookmarkEnd w:id="35004"/>
    </w:p>
    <w:p w:rsidR="00CD1EEA" w:rsidRDefault="00CD1EEA" w:rsidP="00A22B92">
      <w:pPr>
        <w:rPr>
          <w:rtl/>
        </w:rPr>
      </w:pPr>
      <w:bookmarkStart w:id="35005" w:name="_ETM_Q96_310643"/>
      <w:bookmarkEnd w:id="35005"/>
    </w:p>
    <w:p w:rsidR="00CD1EEA" w:rsidRDefault="00CD1EEA" w:rsidP="00C92CF1">
      <w:pPr>
        <w:rPr>
          <w:rtl/>
        </w:rPr>
      </w:pPr>
      <w:bookmarkStart w:id="35006" w:name="_ETM_Q96_310758"/>
      <w:bookmarkStart w:id="35007" w:name="_ETM_Q96_310811"/>
      <w:bookmarkEnd w:id="35006"/>
      <w:bookmarkEnd w:id="35007"/>
      <w:r>
        <w:rPr>
          <w:rtl/>
        </w:rPr>
        <w:t xml:space="preserve">אם </w:t>
      </w:r>
      <w:bookmarkStart w:id="35008" w:name="_ETM_Q96_308299"/>
      <w:bookmarkEnd w:id="35008"/>
      <w:r>
        <w:rPr>
          <w:rtl/>
        </w:rPr>
        <w:t xml:space="preserve">אנחנו </w:t>
      </w:r>
      <w:bookmarkStart w:id="35009" w:name="_ETM_Q96_308750"/>
      <w:bookmarkEnd w:id="35009"/>
      <w:r>
        <w:rPr>
          <w:rtl/>
        </w:rPr>
        <w:t xml:space="preserve">מצדיקים </w:t>
      </w:r>
      <w:bookmarkStart w:id="35010" w:name="_ETM_Q96_309769"/>
      <w:bookmarkEnd w:id="35010"/>
      <w:r>
        <w:rPr>
          <w:rtl/>
        </w:rPr>
        <w:t xml:space="preserve">את </w:t>
      </w:r>
      <w:bookmarkStart w:id="35011" w:name="_ETM_Q96_309980"/>
      <w:bookmarkEnd w:id="35011"/>
      <w:r>
        <w:rPr>
          <w:rtl/>
        </w:rPr>
        <w:t xml:space="preserve">ההתנגדות </w:t>
      </w:r>
      <w:bookmarkStart w:id="35012" w:name="_ETM_Q96_311419"/>
      <w:bookmarkEnd w:id="35012"/>
      <w:r>
        <w:rPr>
          <w:rtl/>
        </w:rPr>
        <w:t xml:space="preserve">פה </w:t>
      </w:r>
      <w:bookmarkStart w:id="35013" w:name="_ETM_Q96_313019"/>
      <w:bookmarkEnd w:id="35013"/>
      <w:r>
        <w:rPr>
          <w:rtl/>
        </w:rPr>
        <w:t xml:space="preserve">לסכנה </w:t>
      </w:r>
      <w:bookmarkStart w:id="35014" w:name="_ETM_Q96_313739"/>
      <w:bookmarkEnd w:id="35014"/>
      <w:r>
        <w:rPr>
          <w:rFonts w:hint="cs"/>
          <w:rtl/>
        </w:rPr>
        <w:t>ה</w:t>
      </w:r>
      <w:r>
        <w:rPr>
          <w:rtl/>
        </w:rPr>
        <w:t>דיקטטורית</w:t>
      </w:r>
      <w:r>
        <w:rPr>
          <w:rFonts w:hint="cs"/>
          <w:rtl/>
        </w:rPr>
        <w:t>,</w:t>
      </w:r>
      <w:r>
        <w:rPr>
          <w:rtl/>
        </w:rPr>
        <w:t xml:space="preserve"> </w:t>
      </w:r>
      <w:bookmarkStart w:id="35015" w:name="_ETM_Q96_315810"/>
      <w:bookmarkEnd w:id="35015"/>
      <w:r>
        <w:rPr>
          <w:rtl/>
        </w:rPr>
        <w:t xml:space="preserve">האם </w:t>
      </w:r>
      <w:bookmarkStart w:id="35016" w:name="_ETM_Q96_316349"/>
      <w:bookmarkEnd w:id="35016"/>
      <w:r>
        <w:rPr>
          <w:rtl/>
        </w:rPr>
        <w:t xml:space="preserve">אנחנו </w:t>
      </w:r>
      <w:bookmarkStart w:id="35017" w:name="_ETM_Q96_316709"/>
      <w:bookmarkEnd w:id="35017"/>
      <w:r>
        <w:rPr>
          <w:rtl/>
        </w:rPr>
        <w:t xml:space="preserve">יכולים </w:t>
      </w:r>
      <w:bookmarkStart w:id="35018" w:name="_ETM_Q96_317069"/>
      <w:bookmarkEnd w:id="35018"/>
      <w:r>
        <w:rPr>
          <w:rtl/>
        </w:rPr>
        <w:t xml:space="preserve">ביושרה </w:t>
      </w:r>
      <w:bookmarkStart w:id="35019" w:name="_ETM_Q96_318030"/>
      <w:bookmarkEnd w:id="35019"/>
      <w:r>
        <w:rPr>
          <w:rtl/>
        </w:rPr>
        <w:t xml:space="preserve">לשלול </w:t>
      </w:r>
      <w:bookmarkStart w:id="35020" w:name="_ETM_Q96_318659"/>
      <w:bookmarkEnd w:id="35020"/>
      <w:r>
        <w:rPr>
          <w:rtl/>
        </w:rPr>
        <w:t xml:space="preserve">את </w:t>
      </w:r>
      <w:bookmarkStart w:id="35021" w:name="_ETM_Q96_318810"/>
      <w:bookmarkEnd w:id="35021"/>
      <w:r>
        <w:rPr>
          <w:rtl/>
        </w:rPr>
        <w:t xml:space="preserve">ההתנגדות </w:t>
      </w:r>
      <w:bookmarkStart w:id="35022" w:name="_ETM_Q96_319769"/>
      <w:bookmarkEnd w:id="35022"/>
      <w:r>
        <w:rPr>
          <w:rtl/>
        </w:rPr>
        <w:t>שם</w:t>
      </w:r>
      <w:r>
        <w:rPr>
          <w:rFonts w:hint="cs"/>
          <w:rtl/>
        </w:rPr>
        <w:t>?</w:t>
      </w:r>
      <w:r>
        <w:rPr>
          <w:rtl/>
        </w:rPr>
        <w:t xml:space="preserve"> </w:t>
      </w:r>
      <w:bookmarkStart w:id="35023" w:name="_ETM_Q96_320930"/>
      <w:bookmarkEnd w:id="35023"/>
      <w:r>
        <w:rPr>
          <w:rtl/>
        </w:rPr>
        <w:t xml:space="preserve">התשובה </w:t>
      </w:r>
      <w:bookmarkStart w:id="35024" w:name="_ETM_Q96_321560"/>
      <w:bookmarkEnd w:id="35024"/>
      <w:r>
        <w:rPr>
          <w:rtl/>
        </w:rPr>
        <w:t xml:space="preserve">היא </w:t>
      </w:r>
      <w:bookmarkStart w:id="35025" w:name="_ETM_Q96_321709"/>
      <w:bookmarkEnd w:id="35025"/>
      <w:r>
        <w:rPr>
          <w:rtl/>
        </w:rPr>
        <w:t>לא</w:t>
      </w:r>
      <w:r>
        <w:rPr>
          <w:rFonts w:hint="cs"/>
          <w:rtl/>
        </w:rPr>
        <w:t>.</w:t>
      </w:r>
      <w:r>
        <w:rPr>
          <w:rtl/>
        </w:rPr>
        <w:t xml:space="preserve"> </w:t>
      </w:r>
      <w:bookmarkStart w:id="35026" w:name="_ETM_Q96_322280"/>
      <w:bookmarkEnd w:id="35026"/>
      <w:r>
        <w:rPr>
          <w:rtl/>
        </w:rPr>
        <w:t xml:space="preserve">כמובן </w:t>
      </w:r>
      <w:bookmarkStart w:id="35027" w:name="_ETM_Q96_322669"/>
      <w:bookmarkEnd w:id="35027"/>
      <w:r>
        <w:rPr>
          <w:rtl/>
        </w:rPr>
        <w:t>ש</w:t>
      </w:r>
      <w:r>
        <w:rPr>
          <w:rFonts w:hint="cs"/>
          <w:rtl/>
        </w:rPr>
        <w:t xml:space="preserve">זה </w:t>
      </w:r>
      <w:r>
        <w:rPr>
          <w:rtl/>
        </w:rPr>
        <w:t xml:space="preserve">לא </w:t>
      </w:r>
      <w:bookmarkStart w:id="35028" w:name="_ETM_Q96_322850"/>
      <w:bookmarkEnd w:id="35028"/>
      <w:r>
        <w:rPr>
          <w:rtl/>
        </w:rPr>
        <w:t xml:space="preserve">מצדיק </w:t>
      </w:r>
      <w:bookmarkStart w:id="35029" w:name="_ETM_Q96_323180"/>
      <w:bookmarkEnd w:id="35029"/>
      <w:r>
        <w:rPr>
          <w:rtl/>
        </w:rPr>
        <w:t xml:space="preserve">כל </w:t>
      </w:r>
      <w:bookmarkStart w:id="35030" w:name="_ETM_Q96_323300"/>
      <w:bookmarkEnd w:id="35030"/>
      <w:r>
        <w:rPr>
          <w:rtl/>
        </w:rPr>
        <w:t>דבר</w:t>
      </w:r>
      <w:r>
        <w:rPr>
          <w:rFonts w:hint="cs"/>
          <w:rtl/>
        </w:rPr>
        <w:t>,</w:t>
      </w:r>
      <w:r>
        <w:rPr>
          <w:rtl/>
        </w:rPr>
        <w:t xml:space="preserve"> </w:t>
      </w:r>
      <w:bookmarkStart w:id="35031" w:name="_ETM_Q96_323690"/>
      <w:bookmarkEnd w:id="35031"/>
      <w:r>
        <w:rPr>
          <w:rtl/>
        </w:rPr>
        <w:t>חליל</w:t>
      </w:r>
      <w:r>
        <w:rPr>
          <w:rFonts w:hint="cs"/>
          <w:rtl/>
        </w:rPr>
        <w:t>ה.</w:t>
      </w:r>
      <w:r>
        <w:rPr>
          <w:rtl/>
        </w:rPr>
        <w:t xml:space="preserve"> </w:t>
      </w:r>
      <w:bookmarkStart w:id="35032" w:name="_ETM_Q96_325010"/>
      <w:bookmarkEnd w:id="35032"/>
      <w:r>
        <w:rPr>
          <w:rtl/>
        </w:rPr>
        <w:t xml:space="preserve">אני </w:t>
      </w:r>
      <w:bookmarkStart w:id="35033" w:name="_ETM_Q96_325220"/>
      <w:bookmarkEnd w:id="35033"/>
      <w:r>
        <w:rPr>
          <w:rtl/>
        </w:rPr>
        <w:t xml:space="preserve">מדבר </w:t>
      </w:r>
      <w:bookmarkStart w:id="35034" w:name="_ETM_Q96_325550"/>
      <w:bookmarkEnd w:id="35034"/>
      <w:r>
        <w:rPr>
          <w:rtl/>
        </w:rPr>
        <w:t xml:space="preserve">על </w:t>
      </w:r>
      <w:bookmarkStart w:id="35035" w:name="_ETM_Q96_325760"/>
      <w:bookmarkEnd w:id="35035"/>
      <w:r>
        <w:rPr>
          <w:rtl/>
        </w:rPr>
        <w:t xml:space="preserve">עצם </w:t>
      </w:r>
      <w:bookmarkStart w:id="35036" w:name="_ETM_Q96_326180"/>
      <w:bookmarkEnd w:id="35036"/>
      <w:r>
        <w:rPr>
          <w:rtl/>
        </w:rPr>
        <w:t xml:space="preserve">העיקרון </w:t>
      </w:r>
      <w:bookmarkStart w:id="35037" w:name="_ETM_Q96_326690"/>
      <w:bookmarkEnd w:id="35037"/>
      <w:r>
        <w:rPr>
          <w:rtl/>
        </w:rPr>
        <w:t xml:space="preserve">של </w:t>
      </w:r>
      <w:bookmarkStart w:id="35038" w:name="_ETM_Q96_326870"/>
      <w:bookmarkEnd w:id="35038"/>
      <w:r>
        <w:rPr>
          <w:rtl/>
        </w:rPr>
        <w:t>ההתנגדות</w:t>
      </w:r>
      <w:r>
        <w:rPr>
          <w:rFonts w:hint="cs"/>
          <w:rtl/>
        </w:rPr>
        <w:t>.</w:t>
      </w:r>
      <w:r>
        <w:rPr>
          <w:rtl/>
        </w:rPr>
        <w:t xml:space="preserve"> </w:t>
      </w:r>
      <w:bookmarkStart w:id="35039" w:name="_ETM_Q96_328100"/>
      <w:bookmarkEnd w:id="35039"/>
      <w:r>
        <w:rPr>
          <w:rFonts w:hint="cs"/>
          <w:rtl/>
        </w:rPr>
        <w:t xml:space="preserve">אבל </w:t>
      </w:r>
      <w:bookmarkStart w:id="35040" w:name="_ETM_Q96_326850"/>
      <w:bookmarkEnd w:id="35040"/>
      <w:r>
        <w:rPr>
          <w:rtl/>
        </w:rPr>
        <w:t xml:space="preserve">אני </w:t>
      </w:r>
      <w:bookmarkStart w:id="35041" w:name="_ETM_Q96_328370"/>
      <w:bookmarkEnd w:id="35041"/>
      <w:r>
        <w:rPr>
          <w:rtl/>
        </w:rPr>
        <w:t xml:space="preserve">אומר </w:t>
      </w:r>
      <w:bookmarkStart w:id="35042" w:name="_ETM_Q96_328580"/>
      <w:bookmarkEnd w:id="35042"/>
      <w:r>
        <w:rPr>
          <w:rtl/>
        </w:rPr>
        <w:t xml:space="preserve">יותר </w:t>
      </w:r>
      <w:bookmarkStart w:id="35043" w:name="_ETM_Q96_328910"/>
      <w:bookmarkEnd w:id="35043"/>
      <w:r>
        <w:rPr>
          <w:rtl/>
        </w:rPr>
        <w:t>מזה</w:t>
      </w:r>
      <w:r>
        <w:rPr>
          <w:rFonts w:hint="cs"/>
          <w:rtl/>
        </w:rPr>
        <w:t>,</w:t>
      </w:r>
      <w:r>
        <w:rPr>
          <w:rtl/>
        </w:rPr>
        <w:t xml:space="preserve"> </w:t>
      </w:r>
      <w:bookmarkStart w:id="35044" w:name="_ETM_Q96_329120"/>
      <w:bookmarkEnd w:id="35044"/>
      <w:r>
        <w:rPr>
          <w:rFonts w:hint="cs"/>
          <w:rtl/>
        </w:rPr>
        <w:t>ו</w:t>
      </w:r>
      <w:r>
        <w:rPr>
          <w:rtl/>
        </w:rPr>
        <w:t xml:space="preserve">כבר </w:t>
      </w:r>
      <w:bookmarkStart w:id="35045" w:name="_ETM_Q96_329300"/>
      <w:bookmarkEnd w:id="35045"/>
      <w:r>
        <w:rPr>
          <w:rtl/>
        </w:rPr>
        <w:t xml:space="preserve">אמרתי </w:t>
      </w:r>
      <w:bookmarkStart w:id="35046" w:name="_ETM_Q96_329630"/>
      <w:bookmarkEnd w:id="35046"/>
      <w:r>
        <w:rPr>
          <w:rtl/>
        </w:rPr>
        <w:t xml:space="preserve">את </w:t>
      </w:r>
      <w:bookmarkStart w:id="35047" w:name="_ETM_Q96_329690"/>
      <w:bookmarkEnd w:id="35047"/>
      <w:r>
        <w:rPr>
          <w:rtl/>
        </w:rPr>
        <w:t xml:space="preserve">זה </w:t>
      </w:r>
      <w:bookmarkStart w:id="35048" w:name="_ETM_Q96_329780"/>
      <w:bookmarkEnd w:id="35048"/>
      <w:r>
        <w:rPr>
          <w:rtl/>
        </w:rPr>
        <w:t>בעבר</w:t>
      </w:r>
      <w:r>
        <w:rPr>
          <w:rFonts w:hint="cs"/>
          <w:rtl/>
        </w:rPr>
        <w:t>:</w:t>
      </w:r>
      <w:r>
        <w:rPr>
          <w:rtl/>
        </w:rPr>
        <w:t xml:space="preserve"> </w:t>
      </w:r>
      <w:bookmarkStart w:id="35049" w:name="_ETM_Q96_331870"/>
      <w:bookmarkEnd w:id="35049"/>
      <w:r>
        <w:rPr>
          <w:rtl/>
        </w:rPr>
        <w:t xml:space="preserve">הדיקטטורה </w:t>
      </w:r>
      <w:bookmarkStart w:id="35050" w:name="_ETM_Q96_333069"/>
      <w:bookmarkEnd w:id="35050"/>
      <w:r>
        <w:rPr>
          <w:rtl/>
        </w:rPr>
        <w:t xml:space="preserve">שמשתלטת </w:t>
      </w:r>
      <w:bookmarkStart w:id="35051" w:name="_ETM_Q96_334790"/>
      <w:bookmarkEnd w:id="35051"/>
      <w:r>
        <w:rPr>
          <w:rtl/>
        </w:rPr>
        <w:t xml:space="preserve">על </w:t>
      </w:r>
      <w:bookmarkStart w:id="35052" w:name="_ETM_Q96_334999"/>
      <w:bookmarkEnd w:id="35052"/>
      <w:r>
        <w:rPr>
          <w:rtl/>
        </w:rPr>
        <w:t xml:space="preserve">החברה </w:t>
      </w:r>
      <w:bookmarkStart w:id="35053" w:name="_ETM_Q96_335569"/>
      <w:bookmarkEnd w:id="35053"/>
      <w:r>
        <w:rPr>
          <w:rtl/>
        </w:rPr>
        <w:t xml:space="preserve">הישראלית </w:t>
      </w:r>
      <w:bookmarkStart w:id="35054" w:name="_ETM_Q96_337829"/>
      <w:bookmarkEnd w:id="35054"/>
      <w:r>
        <w:rPr>
          <w:rtl/>
        </w:rPr>
        <w:t xml:space="preserve">היא </w:t>
      </w:r>
      <w:bookmarkStart w:id="35055" w:name="_ETM_Q96_338069"/>
      <w:bookmarkEnd w:id="35055"/>
      <w:r>
        <w:rPr>
          <w:rtl/>
        </w:rPr>
        <w:t xml:space="preserve">גם </w:t>
      </w:r>
      <w:bookmarkStart w:id="35056" w:name="_ETM_Q96_338400"/>
      <w:bookmarkEnd w:id="35056"/>
      <w:r>
        <w:rPr>
          <w:rtl/>
        </w:rPr>
        <w:t xml:space="preserve">תוצר </w:t>
      </w:r>
      <w:bookmarkStart w:id="35057" w:name="_ETM_Q96_339150"/>
      <w:bookmarkEnd w:id="35057"/>
      <w:r>
        <w:rPr>
          <w:rtl/>
        </w:rPr>
        <w:t xml:space="preserve">של </w:t>
      </w:r>
      <w:bookmarkStart w:id="35058" w:name="_ETM_Q96_340220"/>
      <w:bookmarkEnd w:id="35058"/>
      <w:r>
        <w:rPr>
          <w:rFonts w:hint="cs"/>
          <w:rtl/>
        </w:rPr>
        <w:t>ה</w:t>
      </w:r>
      <w:r>
        <w:rPr>
          <w:rtl/>
        </w:rPr>
        <w:t xml:space="preserve">כיבוש </w:t>
      </w:r>
      <w:bookmarkStart w:id="35059" w:name="_ETM_Q96_340669"/>
      <w:bookmarkEnd w:id="35059"/>
      <w:r>
        <w:rPr>
          <w:rtl/>
        </w:rPr>
        <w:t>המתמשך</w:t>
      </w:r>
      <w:r>
        <w:rPr>
          <w:rFonts w:hint="cs"/>
          <w:rtl/>
        </w:rPr>
        <w:t>.</w:t>
      </w:r>
      <w:r>
        <w:rPr>
          <w:rtl/>
        </w:rPr>
        <w:t xml:space="preserve"> </w:t>
      </w:r>
      <w:bookmarkStart w:id="35060" w:name="_ETM_Q96_341780"/>
      <w:bookmarkEnd w:id="35060"/>
      <w:r>
        <w:rPr>
          <w:rtl/>
        </w:rPr>
        <w:t xml:space="preserve">אנשים </w:t>
      </w:r>
      <w:bookmarkStart w:id="35061" w:name="_ETM_Q96_342260"/>
      <w:bookmarkEnd w:id="35061"/>
      <w:r>
        <w:rPr>
          <w:rtl/>
        </w:rPr>
        <w:t xml:space="preserve">דיברו </w:t>
      </w:r>
      <w:bookmarkStart w:id="35062" w:name="_ETM_Q96_342560"/>
      <w:bookmarkEnd w:id="35062"/>
      <w:r>
        <w:rPr>
          <w:rtl/>
        </w:rPr>
        <w:t xml:space="preserve">על </w:t>
      </w:r>
      <w:bookmarkStart w:id="35063" w:name="_ETM_Q96_342650"/>
      <w:bookmarkEnd w:id="35063"/>
      <w:r>
        <w:rPr>
          <w:rtl/>
        </w:rPr>
        <w:t xml:space="preserve">זה </w:t>
      </w:r>
      <w:bookmarkStart w:id="35064" w:name="_ETM_Q96_342769"/>
      <w:bookmarkEnd w:id="35064"/>
      <w:r>
        <w:rPr>
          <w:rtl/>
        </w:rPr>
        <w:t xml:space="preserve">כבר </w:t>
      </w:r>
      <w:bookmarkStart w:id="35065" w:name="_ETM_Q96_342950"/>
      <w:bookmarkEnd w:id="35065"/>
      <w:r>
        <w:rPr>
          <w:rtl/>
        </w:rPr>
        <w:t xml:space="preserve">בשנות </w:t>
      </w:r>
      <w:bookmarkStart w:id="35066" w:name="_ETM_Q96_343250"/>
      <w:bookmarkEnd w:id="35066"/>
      <w:r>
        <w:rPr>
          <w:rtl/>
        </w:rPr>
        <w:t>ה</w:t>
      </w:r>
      <w:bookmarkStart w:id="35067" w:name="_ETM_Q96_343790"/>
      <w:bookmarkEnd w:id="35067"/>
      <w:r>
        <w:rPr>
          <w:rFonts w:hint="cs"/>
          <w:rtl/>
        </w:rPr>
        <w:t xml:space="preserve">שישים </w:t>
      </w:r>
      <w:r>
        <w:rPr>
          <w:rtl/>
        </w:rPr>
        <w:t>המאוחרות</w:t>
      </w:r>
      <w:r>
        <w:rPr>
          <w:rFonts w:hint="cs"/>
          <w:rtl/>
        </w:rPr>
        <w:t>.</w:t>
      </w:r>
      <w:r>
        <w:rPr>
          <w:rtl/>
        </w:rPr>
        <w:t xml:space="preserve"> </w:t>
      </w:r>
      <w:bookmarkStart w:id="35068" w:name="_ETM_Q96_345090"/>
      <w:bookmarkEnd w:id="35068"/>
      <w:r>
        <w:rPr>
          <w:rtl/>
        </w:rPr>
        <w:t xml:space="preserve">כולנו </w:t>
      </w:r>
      <w:bookmarkStart w:id="35069" w:name="_ETM_Q96_345480"/>
      <w:bookmarkEnd w:id="35069"/>
      <w:r>
        <w:rPr>
          <w:rtl/>
        </w:rPr>
        <w:t xml:space="preserve">זוכרים </w:t>
      </w:r>
      <w:bookmarkStart w:id="35070" w:name="_ETM_Q96_345810"/>
      <w:bookmarkEnd w:id="35070"/>
      <w:r>
        <w:rPr>
          <w:rFonts w:hint="cs"/>
          <w:rtl/>
        </w:rPr>
        <w:t xml:space="preserve">מה </w:t>
      </w:r>
      <w:r>
        <w:rPr>
          <w:rtl/>
        </w:rPr>
        <w:t xml:space="preserve">אמר </w:t>
      </w:r>
      <w:bookmarkStart w:id="35071" w:name="_ETM_Q96_346079"/>
      <w:bookmarkEnd w:id="35071"/>
      <w:proofErr w:type="spellStart"/>
      <w:r>
        <w:rPr>
          <w:rtl/>
        </w:rPr>
        <w:t>ליבוביץ</w:t>
      </w:r>
      <w:bookmarkStart w:id="35072" w:name="_ETM_Q96_346560"/>
      <w:bookmarkEnd w:id="35072"/>
      <w:proofErr w:type="spellEnd"/>
      <w:r>
        <w:rPr>
          <w:rFonts w:hint="cs"/>
          <w:rtl/>
        </w:rPr>
        <w:t xml:space="preserve">', אבל הוא לא היחיד. </w:t>
      </w:r>
      <w:bookmarkStart w:id="35073" w:name="_ETM_Q96_348350"/>
      <w:bookmarkEnd w:id="35073"/>
      <w:r>
        <w:rPr>
          <w:rtl/>
        </w:rPr>
        <w:t xml:space="preserve">ואני </w:t>
      </w:r>
      <w:bookmarkStart w:id="35074" w:name="_ETM_Q96_348680"/>
      <w:bookmarkStart w:id="35075" w:name="_ETM_Q96_348770"/>
      <w:bookmarkEnd w:id="35074"/>
      <w:bookmarkEnd w:id="35075"/>
      <w:r>
        <w:rPr>
          <w:rtl/>
        </w:rPr>
        <w:t>א</w:t>
      </w:r>
      <w:r>
        <w:rPr>
          <w:rFonts w:hint="cs"/>
          <w:rtl/>
        </w:rPr>
        <w:t>ו</w:t>
      </w:r>
      <w:r>
        <w:rPr>
          <w:rtl/>
        </w:rPr>
        <w:t xml:space="preserve">מר </w:t>
      </w:r>
      <w:bookmarkStart w:id="35076" w:name="_ETM_Q96_349010"/>
      <w:bookmarkEnd w:id="35076"/>
      <w:r>
        <w:rPr>
          <w:rtl/>
        </w:rPr>
        <w:t>לכם</w:t>
      </w:r>
      <w:r>
        <w:rPr>
          <w:rFonts w:hint="cs"/>
          <w:rtl/>
        </w:rPr>
        <w:t>,</w:t>
      </w:r>
      <w:r>
        <w:rPr>
          <w:rtl/>
        </w:rPr>
        <w:t xml:space="preserve"> </w:t>
      </w:r>
      <w:bookmarkStart w:id="35077" w:name="_ETM_Q96_349250"/>
      <w:bookmarkEnd w:id="35077"/>
      <w:r>
        <w:rPr>
          <w:rtl/>
        </w:rPr>
        <w:t xml:space="preserve">לפני </w:t>
      </w:r>
      <w:bookmarkStart w:id="35078" w:name="_ETM_Q96_349490"/>
      <w:bookmarkEnd w:id="35078"/>
      <w:r>
        <w:rPr>
          <w:rtl/>
        </w:rPr>
        <w:t xml:space="preserve">200 </w:t>
      </w:r>
      <w:bookmarkStart w:id="35079" w:name="_ETM_Q96_349880"/>
      <w:bookmarkEnd w:id="35079"/>
      <w:r>
        <w:rPr>
          <w:rtl/>
        </w:rPr>
        <w:t xml:space="preserve">שנה </w:t>
      </w:r>
      <w:bookmarkStart w:id="35080" w:name="_ETM_Q96_350210"/>
      <w:bookmarkEnd w:id="35080"/>
      <w:r>
        <w:rPr>
          <w:rtl/>
        </w:rPr>
        <w:t xml:space="preserve">קרל </w:t>
      </w:r>
      <w:bookmarkStart w:id="35081" w:name="_ETM_Q96_350540"/>
      <w:bookmarkEnd w:id="35081"/>
      <w:r>
        <w:rPr>
          <w:rtl/>
        </w:rPr>
        <w:t xml:space="preserve">מרקס </w:t>
      </w:r>
      <w:bookmarkStart w:id="35082" w:name="_ETM_Q96_350900"/>
      <w:bookmarkEnd w:id="35082"/>
      <w:r>
        <w:rPr>
          <w:rtl/>
        </w:rPr>
        <w:t>כתב</w:t>
      </w:r>
      <w:r>
        <w:rPr>
          <w:rFonts w:hint="cs"/>
          <w:rtl/>
        </w:rPr>
        <w:t>:</w:t>
      </w:r>
      <w:r>
        <w:rPr>
          <w:rtl/>
        </w:rPr>
        <w:t xml:space="preserve"> </w:t>
      </w:r>
      <w:bookmarkStart w:id="35083" w:name="_ETM_Q96_351350"/>
      <w:bookmarkEnd w:id="35083"/>
      <w:r>
        <w:rPr>
          <w:rtl/>
        </w:rPr>
        <w:t xml:space="preserve">עם </w:t>
      </w:r>
      <w:bookmarkStart w:id="35084" w:name="_ETM_Q96_351620"/>
      <w:bookmarkEnd w:id="35084"/>
      <w:r>
        <w:rPr>
          <w:rtl/>
        </w:rPr>
        <w:t>כובש</w:t>
      </w:r>
      <w:r>
        <w:rPr>
          <w:rFonts w:hint="cs"/>
          <w:rtl/>
        </w:rPr>
        <w:t>,</w:t>
      </w:r>
      <w:r>
        <w:rPr>
          <w:rtl/>
        </w:rPr>
        <w:t xml:space="preserve"> </w:t>
      </w:r>
      <w:bookmarkStart w:id="35085" w:name="_ETM_Q96_352070"/>
      <w:bookmarkEnd w:id="35085"/>
      <w:r>
        <w:rPr>
          <w:rtl/>
        </w:rPr>
        <w:t xml:space="preserve">בעצמו </w:t>
      </w:r>
      <w:bookmarkStart w:id="35086" w:name="_ETM_Q96_352610"/>
      <w:bookmarkEnd w:id="35086"/>
      <w:r>
        <w:rPr>
          <w:rtl/>
        </w:rPr>
        <w:t xml:space="preserve">לעולם </w:t>
      </w:r>
      <w:bookmarkStart w:id="35087" w:name="_ETM_Q96_353000"/>
      <w:bookmarkEnd w:id="35087"/>
      <w:r>
        <w:rPr>
          <w:rtl/>
        </w:rPr>
        <w:t xml:space="preserve">לא </w:t>
      </w:r>
      <w:bookmarkStart w:id="35088" w:name="_ETM_Q96_353120"/>
      <w:bookmarkEnd w:id="35088"/>
      <w:r>
        <w:rPr>
          <w:rtl/>
        </w:rPr>
        <w:t xml:space="preserve">יהיה </w:t>
      </w:r>
      <w:bookmarkStart w:id="35089" w:name="_ETM_Q96_353240"/>
      <w:bookmarkEnd w:id="35089"/>
      <w:r>
        <w:rPr>
          <w:rtl/>
        </w:rPr>
        <w:t>חופשי</w:t>
      </w:r>
      <w:r>
        <w:rPr>
          <w:rFonts w:hint="cs"/>
          <w:rtl/>
        </w:rPr>
        <w:t>.</w:t>
      </w:r>
      <w:r>
        <w:rPr>
          <w:rtl/>
        </w:rPr>
        <w:t xml:space="preserve"> </w:t>
      </w:r>
      <w:bookmarkStart w:id="35090" w:name="_ETM_Q96_354810"/>
      <w:bookmarkEnd w:id="35090"/>
      <w:r>
        <w:rPr>
          <w:rtl/>
        </w:rPr>
        <w:t xml:space="preserve">הדברים </w:t>
      </w:r>
      <w:bookmarkStart w:id="35091" w:name="_ETM_Q96_355350"/>
      <w:bookmarkEnd w:id="35091"/>
      <w:r>
        <w:rPr>
          <w:rtl/>
        </w:rPr>
        <w:t xml:space="preserve">האלה </w:t>
      </w:r>
      <w:bookmarkStart w:id="35092" w:name="_ETM_Q96_355620"/>
      <w:bookmarkEnd w:id="35092"/>
      <w:r>
        <w:rPr>
          <w:rtl/>
        </w:rPr>
        <w:t>ברורים</w:t>
      </w:r>
      <w:r>
        <w:rPr>
          <w:rFonts w:hint="cs"/>
          <w:rtl/>
        </w:rPr>
        <w:t>.</w:t>
      </w:r>
      <w:r>
        <w:rPr>
          <w:rtl/>
        </w:rPr>
        <w:t xml:space="preserve"> </w:t>
      </w:r>
      <w:bookmarkStart w:id="35093" w:name="_ETM_Q96_357740"/>
      <w:bookmarkEnd w:id="35093"/>
      <w:r>
        <w:rPr>
          <w:rtl/>
        </w:rPr>
        <w:t>לכן</w:t>
      </w:r>
      <w:r>
        <w:rPr>
          <w:rFonts w:hint="cs"/>
          <w:rtl/>
        </w:rPr>
        <w:t>,</w:t>
      </w:r>
      <w:r>
        <w:rPr>
          <w:rtl/>
        </w:rPr>
        <w:t xml:space="preserve"> </w:t>
      </w:r>
      <w:bookmarkStart w:id="35094" w:name="_ETM_Q96_358370"/>
      <w:bookmarkEnd w:id="35094"/>
      <w:r>
        <w:rPr>
          <w:rtl/>
        </w:rPr>
        <w:t xml:space="preserve">אם </w:t>
      </w:r>
      <w:bookmarkStart w:id="35095" w:name="_ETM_Q96_358520"/>
      <w:bookmarkEnd w:id="35095"/>
      <w:r>
        <w:rPr>
          <w:rtl/>
        </w:rPr>
        <w:t xml:space="preserve">אנחנו </w:t>
      </w:r>
      <w:bookmarkStart w:id="35096" w:name="_ETM_Q96_358970"/>
      <w:bookmarkEnd w:id="35096"/>
      <w:r>
        <w:rPr>
          <w:rtl/>
        </w:rPr>
        <w:t xml:space="preserve">היום </w:t>
      </w:r>
      <w:bookmarkStart w:id="35097" w:name="_ETM_Q96_359360"/>
      <w:bookmarkEnd w:id="35097"/>
      <w:r>
        <w:rPr>
          <w:rtl/>
        </w:rPr>
        <w:t xml:space="preserve">רוצים </w:t>
      </w:r>
      <w:bookmarkStart w:id="35098" w:name="_ETM_Q96_359780"/>
      <w:bookmarkEnd w:id="35098"/>
      <w:r>
        <w:rPr>
          <w:rtl/>
        </w:rPr>
        <w:t>להיאבק</w:t>
      </w:r>
      <w:r>
        <w:rPr>
          <w:rFonts w:hint="cs"/>
          <w:rtl/>
        </w:rPr>
        <w:t>,</w:t>
      </w:r>
      <w:r>
        <w:rPr>
          <w:rtl/>
        </w:rPr>
        <w:t xml:space="preserve"> </w:t>
      </w:r>
      <w:bookmarkStart w:id="35099" w:name="_ETM_Q96_360320"/>
      <w:bookmarkEnd w:id="35099"/>
      <w:r>
        <w:rPr>
          <w:rtl/>
        </w:rPr>
        <w:t xml:space="preserve">וחשוב </w:t>
      </w:r>
      <w:bookmarkStart w:id="35100" w:name="_ETM_Q96_361010"/>
      <w:bookmarkEnd w:id="35100"/>
      <w:r>
        <w:rPr>
          <w:rtl/>
        </w:rPr>
        <w:t>שניאבק</w:t>
      </w:r>
      <w:r>
        <w:rPr>
          <w:rFonts w:hint="cs"/>
          <w:rtl/>
        </w:rPr>
        <w:t>,</w:t>
      </w:r>
      <w:r>
        <w:rPr>
          <w:rtl/>
        </w:rPr>
        <w:t xml:space="preserve"> </w:t>
      </w:r>
      <w:bookmarkStart w:id="35101" w:name="_ETM_Q96_361880"/>
      <w:bookmarkEnd w:id="35101"/>
      <w:r>
        <w:rPr>
          <w:rtl/>
        </w:rPr>
        <w:t xml:space="preserve">נגד </w:t>
      </w:r>
      <w:bookmarkStart w:id="35102" w:name="_ETM_Q96_362270"/>
      <w:bookmarkEnd w:id="35102"/>
      <w:r>
        <w:rPr>
          <w:rtl/>
        </w:rPr>
        <w:t xml:space="preserve">סכנת </w:t>
      </w:r>
      <w:bookmarkStart w:id="35103" w:name="_ETM_Q96_362750"/>
      <w:bookmarkEnd w:id="35103"/>
      <w:r>
        <w:rPr>
          <w:rtl/>
        </w:rPr>
        <w:t>הדיקטטורה</w:t>
      </w:r>
      <w:r>
        <w:rPr>
          <w:rFonts w:hint="cs"/>
          <w:rtl/>
        </w:rPr>
        <w:t>,</w:t>
      </w:r>
      <w:r>
        <w:rPr>
          <w:rtl/>
        </w:rPr>
        <w:t xml:space="preserve"> </w:t>
      </w:r>
      <w:bookmarkStart w:id="35104" w:name="_ETM_Q96_364740"/>
      <w:bookmarkEnd w:id="35104"/>
      <w:r>
        <w:rPr>
          <w:rtl/>
        </w:rPr>
        <w:t xml:space="preserve">נגד </w:t>
      </w:r>
      <w:bookmarkStart w:id="35105" w:name="_ETM_Q96_365160"/>
      <w:bookmarkEnd w:id="35105"/>
      <w:r>
        <w:rPr>
          <w:rtl/>
        </w:rPr>
        <w:t xml:space="preserve">סכנת </w:t>
      </w:r>
      <w:bookmarkStart w:id="35106" w:name="_ETM_Q96_365639"/>
      <w:bookmarkEnd w:id="35106"/>
      <w:r>
        <w:rPr>
          <w:rtl/>
        </w:rPr>
        <w:t>הפשיזם</w:t>
      </w:r>
      <w:bookmarkStart w:id="35107" w:name="_ETM_Q96_366900"/>
      <w:bookmarkEnd w:id="35107"/>
      <w:r>
        <w:rPr>
          <w:rFonts w:hint="cs"/>
          <w:rtl/>
        </w:rPr>
        <w:t xml:space="preserve">, </w:t>
      </w:r>
      <w:r>
        <w:rPr>
          <w:rtl/>
        </w:rPr>
        <w:t xml:space="preserve">נגד </w:t>
      </w:r>
      <w:bookmarkStart w:id="35108" w:name="_ETM_Q96_367469"/>
      <w:bookmarkStart w:id="35109" w:name="_ETM_Q96_366424"/>
      <w:bookmarkEnd w:id="35108"/>
      <w:bookmarkEnd w:id="35109"/>
      <w:r>
        <w:rPr>
          <w:rFonts w:hint="cs"/>
          <w:rtl/>
        </w:rPr>
        <w:t xml:space="preserve">המיליציות </w:t>
      </w:r>
      <w:r w:rsidR="00C92CF1">
        <w:rPr>
          <w:rFonts w:hint="cs"/>
          <w:rtl/>
        </w:rPr>
        <w:t>– – –</w:t>
      </w:r>
    </w:p>
    <w:p w:rsidR="00CD1EEA" w:rsidRDefault="00CD1EEA" w:rsidP="00A22B92">
      <w:pPr>
        <w:ind w:firstLine="0"/>
        <w:rPr>
          <w:rtl/>
          <w:lang w:eastAsia="he-IL"/>
        </w:rPr>
      </w:pPr>
    </w:p>
    <w:p w:rsidR="00CD1EEA" w:rsidRDefault="00CD1EEA" w:rsidP="00A22B92">
      <w:pPr>
        <w:pStyle w:val="af9"/>
        <w:keepNext/>
        <w:rPr>
          <w:rtl/>
        </w:rPr>
      </w:pPr>
      <w:r w:rsidRPr="00707B7F">
        <w:rPr>
          <w:rStyle w:val="TagStyle"/>
          <w:rtl/>
        </w:rPr>
        <w:t xml:space="preserve"> &lt;&lt; יור &gt;&gt; </w:t>
      </w:r>
      <w:r>
        <w:rPr>
          <w:rtl/>
        </w:rPr>
        <w:t>היו"ר ישראל אייכלר:</w:t>
      </w:r>
      <w:r w:rsidRPr="00707B7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רבה.</w:t>
      </w:r>
    </w:p>
    <w:p w:rsidR="00CD1EEA" w:rsidRDefault="00CD1EEA" w:rsidP="00A22B92">
      <w:pPr>
        <w:rPr>
          <w:rtl/>
          <w:lang w:eastAsia="he-IL"/>
        </w:rPr>
      </w:pPr>
    </w:p>
    <w:p w:rsidR="00CD1EEA" w:rsidRDefault="00CD1EEA" w:rsidP="00A22B92">
      <w:pPr>
        <w:pStyle w:val="-"/>
        <w:keepNext/>
        <w:rPr>
          <w:rtl/>
        </w:rPr>
      </w:pPr>
      <w:bookmarkStart w:id="35110" w:name="ET_speakercontinue_5785_34"/>
      <w:r w:rsidRPr="00707B7F">
        <w:rPr>
          <w:rStyle w:val="TagStyle"/>
          <w:rtl/>
        </w:rPr>
        <w:t xml:space="preserve"> &lt;&lt; דובר_המשך &gt;&gt; </w:t>
      </w:r>
      <w:r>
        <w:rPr>
          <w:rtl/>
        </w:rPr>
        <w:t>עופר כסיף (חד"ש-תע"ל):</w:t>
      </w:r>
      <w:r w:rsidRPr="00707B7F">
        <w:rPr>
          <w:rStyle w:val="TagStyle"/>
          <w:rtl/>
        </w:rPr>
        <w:t xml:space="preserve"> &lt;&lt; דובר_המשך &gt;&gt;</w:t>
      </w:r>
      <w:r>
        <w:rPr>
          <w:rtl/>
        </w:rPr>
        <w:t xml:space="preserve"> </w:t>
      </w:r>
      <w:bookmarkEnd w:id="35110"/>
    </w:p>
    <w:p w:rsidR="00CD1EEA" w:rsidRDefault="00CD1EEA" w:rsidP="001B10C0">
      <w:pPr>
        <w:rPr>
          <w:rtl/>
          <w:lang w:eastAsia="he-IL"/>
        </w:rPr>
      </w:pPr>
    </w:p>
    <w:p w:rsidR="00CD1EEA" w:rsidRDefault="00CD1EEA" w:rsidP="00C92CF1">
      <w:pPr>
        <w:rPr>
          <w:rtl/>
        </w:rPr>
      </w:pPr>
      <w:r>
        <w:rPr>
          <w:rFonts w:hint="cs"/>
          <w:rtl/>
          <w:lang w:eastAsia="he-IL"/>
        </w:rPr>
        <w:t xml:space="preserve">תרשה לי משפט אחד. נגד </w:t>
      </w:r>
      <w:bookmarkStart w:id="35111" w:name="_ETM_Q96_368923"/>
      <w:bookmarkEnd w:id="35111"/>
      <w:r>
        <w:rPr>
          <w:rFonts w:hint="cs"/>
          <w:rtl/>
          <w:lang w:eastAsia="he-IL"/>
        </w:rPr>
        <w:t xml:space="preserve">המיליציות הפשיסטיות שאנחנו ראינו </w:t>
      </w:r>
      <w:bookmarkStart w:id="35112" w:name="_ETM_Q96_374230"/>
      <w:bookmarkEnd w:id="35112"/>
      <w:r>
        <w:rPr>
          <w:rtl/>
        </w:rPr>
        <w:t xml:space="preserve">היום </w:t>
      </w:r>
      <w:bookmarkStart w:id="35113" w:name="_ETM_Q96_374680"/>
      <w:bookmarkEnd w:id="35113"/>
      <w:r>
        <w:rPr>
          <w:rFonts w:hint="cs"/>
          <w:rtl/>
        </w:rPr>
        <w:t xml:space="preserve">– </w:t>
      </w:r>
      <w:r>
        <w:rPr>
          <w:rtl/>
        </w:rPr>
        <w:t xml:space="preserve">אמר </w:t>
      </w:r>
      <w:bookmarkStart w:id="35114" w:name="_ETM_Q96_375070"/>
      <w:bookmarkEnd w:id="35114"/>
      <w:r>
        <w:rPr>
          <w:rtl/>
        </w:rPr>
        <w:t xml:space="preserve">קודמי </w:t>
      </w:r>
      <w:bookmarkStart w:id="35115" w:name="_ETM_Q96_375850"/>
      <w:bookmarkEnd w:id="35115"/>
      <w:r>
        <w:rPr>
          <w:rtl/>
        </w:rPr>
        <w:t xml:space="preserve">חבר </w:t>
      </w:r>
      <w:bookmarkStart w:id="35116" w:name="_ETM_Q96_376120"/>
      <w:bookmarkEnd w:id="35116"/>
      <w:r>
        <w:rPr>
          <w:rFonts w:hint="cs"/>
          <w:rtl/>
        </w:rPr>
        <w:t>ה</w:t>
      </w:r>
      <w:r>
        <w:rPr>
          <w:rtl/>
        </w:rPr>
        <w:t xml:space="preserve">כנסת </w:t>
      </w:r>
      <w:bookmarkStart w:id="35117" w:name="_ETM_Q96_376450"/>
      <w:bookmarkEnd w:id="35117"/>
      <w:r>
        <w:rPr>
          <w:rtl/>
        </w:rPr>
        <w:t xml:space="preserve">רול </w:t>
      </w:r>
      <w:bookmarkStart w:id="35118" w:name="_ETM_Q96_377090"/>
      <w:bookmarkEnd w:id="35118"/>
      <w:r>
        <w:rPr>
          <w:rFonts w:hint="cs"/>
          <w:rtl/>
        </w:rPr>
        <w:t xml:space="preserve">– </w:t>
      </w:r>
      <w:r>
        <w:rPr>
          <w:rtl/>
        </w:rPr>
        <w:t xml:space="preserve">שניסו </w:t>
      </w:r>
      <w:bookmarkStart w:id="35119" w:name="_ETM_Q96_377719"/>
      <w:bookmarkEnd w:id="35119"/>
      <w:r>
        <w:rPr>
          <w:rtl/>
        </w:rPr>
        <w:t xml:space="preserve">לעשות </w:t>
      </w:r>
      <w:bookmarkStart w:id="35120" w:name="_ETM_Q96_378079"/>
      <w:bookmarkEnd w:id="35120"/>
      <w:r>
        <w:rPr>
          <w:rtl/>
        </w:rPr>
        <w:t xml:space="preserve">לינץ' </w:t>
      </w:r>
      <w:bookmarkStart w:id="35121" w:name="_ETM_Q96_378409"/>
      <w:bookmarkEnd w:id="35121"/>
      <w:r>
        <w:rPr>
          <w:rtl/>
        </w:rPr>
        <w:t xml:space="preserve">בנהג </w:t>
      </w:r>
      <w:bookmarkStart w:id="35122" w:name="_ETM_Q96_378859"/>
      <w:bookmarkEnd w:id="35122"/>
      <w:r>
        <w:rPr>
          <w:rtl/>
        </w:rPr>
        <w:t xml:space="preserve">פלסטיני </w:t>
      </w:r>
      <w:bookmarkStart w:id="35123" w:name="_ETM_Q96_381210"/>
      <w:bookmarkEnd w:id="35123"/>
      <w:r>
        <w:rPr>
          <w:rtl/>
        </w:rPr>
        <w:t xml:space="preserve">ושתקפו </w:t>
      </w:r>
      <w:bookmarkStart w:id="35124" w:name="_ETM_Q96_381960"/>
      <w:bookmarkEnd w:id="35124"/>
      <w:r>
        <w:rPr>
          <w:rtl/>
        </w:rPr>
        <w:t xml:space="preserve">מפגינים </w:t>
      </w:r>
      <w:bookmarkStart w:id="35125" w:name="_ETM_Q96_382560"/>
      <w:bookmarkEnd w:id="35125"/>
      <w:r>
        <w:rPr>
          <w:rtl/>
        </w:rPr>
        <w:t xml:space="preserve">נגד </w:t>
      </w:r>
      <w:bookmarkStart w:id="35126" w:name="_ETM_Q96_383010"/>
      <w:bookmarkEnd w:id="35126"/>
      <w:r>
        <w:rPr>
          <w:rFonts w:hint="cs"/>
          <w:rtl/>
        </w:rPr>
        <w:t xml:space="preserve">ההפיכה </w:t>
      </w:r>
      <w:r w:rsidR="00C92CF1">
        <w:rPr>
          <w:rFonts w:hint="cs"/>
          <w:rtl/>
        </w:rPr>
        <w:t>– –</w:t>
      </w:r>
      <w:bookmarkStart w:id="35127" w:name="_ETM_Q96_382094"/>
      <w:bookmarkStart w:id="35128" w:name="_ETM_Q96_382215"/>
      <w:bookmarkEnd w:id="35127"/>
      <w:bookmarkEnd w:id="35128"/>
    </w:p>
    <w:p w:rsidR="00CD1EEA" w:rsidRDefault="00CD1EEA" w:rsidP="00A22B92">
      <w:pPr>
        <w:rPr>
          <w:rtl/>
        </w:rPr>
      </w:pPr>
      <w:bookmarkStart w:id="35129" w:name="_ETM_Q96_382252"/>
      <w:bookmarkStart w:id="35130" w:name="_ETM_Q96_382326"/>
      <w:bookmarkEnd w:id="35129"/>
      <w:bookmarkEnd w:id="35130"/>
    </w:p>
    <w:p w:rsidR="00CD1EEA" w:rsidRDefault="00CD1EEA" w:rsidP="00A22B92">
      <w:pPr>
        <w:pStyle w:val="af9"/>
        <w:keepNext/>
        <w:rPr>
          <w:rtl/>
        </w:rPr>
      </w:pPr>
      <w:r w:rsidRPr="00707B7F">
        <w:rPr>
          <w:rStyle w:val="TagStyle"/>
          <w:rtl/>
        </w:rPr>
        <w:t xml:space="preserve"> &lt;&lt; יור &gt;&gt; </w:t>
      </w:r>
      <w:r>
        <w:rPr>
          <w:rtl/>
        </w:rPr>
        <w:t>היו"ר ישראל אייכלר:</w:t>
      </w:r>
      <w:r w:rsidRPr="00707B7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5131" w:name="_ETM_Q96_380435"/>
      <w:bookmarkEnd w:id="35131"/>
      <w:r>
        <w:rPr>
          <w:rFonts w:hint="cs"/>
          <w:rtl/>
          <w:lang w:eastAsia="he-IL"/>
        </w:rPr>
        <w:t xml:space="preserve">תודה, תודה רבה. בסיבוב </w:t>
      </w:r>
      <w:bookmarkStart w:id="35132" w:name="_ETM_Q96_381015"/>
      <w:bookmarkEnd w:id="35132"/>
      <w:r>
        <w:rPr>
          <w:rFonts w:hint="cs"/>
          <w:rtl/>
          <w:lang w:eastAsia="he-IL"/>
        </w:rPr>
        <w:t>הבא.</w:t>
      </w:r>
      <w:bookmarkStart w:id="35133" w:name="_ETM_Q96_382651"/>
      <w:bookmarkStart w:id="35134" w:name="_ETM_Q96_382767"/>
      <w:bookmarkEnd w:id="35133"/>
      <w:bookmarkEnd w:id="35134"/>
    </w:p>
    <w:p w:rsidR="00CD1EEA" w:rsidRDefault="00CD1EEA" w:rsidP="00A22B92">
      <w:pPr>
        <w:rPr>
          <w:rtl/>
          <w:lang w:eastAsia="he-IL"/>
        </w:rPr>
      </w:pPr>
      <w:bookmarkStart w:id="35135" w:name="_ETM_Q96_382804"/>
      <w:bookmarkStart w:id="35136" w:name="_ETM_Q96_382871"/>
      <w:bookmarkEnd w:id="35135"/>
      <w:bookmarkEnd w:id="35136"/>
    </w:p>
    <w:p w:rsidR="00CD1EEA" w:rsidRDefault="00CD1EEA" w:rsidP="00A22B92">
      <w:pPr>
        <w:pStyle w:val="-"/>
        <w:keepNext/>
        <w:rPr>
          <w:rtl/>
        </w:rPr>
      </w:pPr>
      <w:bookmarkStart w:id="35137" w:name="ET_speakercontinue_5785_36"/>
      <w:r w:rsidRPr="00707B7F">
        <w:rPr>
          <w:rStyle w:val="TagStyle"/>
          <w:rtl/>
        </w:rPr>
        <w:t xml:space="preserve"> &lt;&lt; דובר_המשך &gt;&gt; </w:t>
      </w:r>
      <w:r>
        <w:rPr>
          <w:rtl/>
        </w:rPr>
        <w:t>עופר כסיף (חד"ש-תע"ל):</w:t>
      </w:r>
      <w:r w:rsidRPr="00707B7F">
        <w:rPr>
          <w:rStyle w:val="TagStyle"/>
          <w:rtl/>
        </w:rPr>
        <w:t xml:space="preserve"> &lt;&lt; דובר_המשך &gt;&gt;</w:t>
      </w:r>
      <w:r>
        <w:rPr>
          <w:rtl/>
        </w:rPr>
        <w:t xml:space="preserve"> </w:t>
      </w:r>
      <w:bookmarkEnd w:id="35137"/>
    </w:p>
    <w:p w:rsidR="00CD1EEA" w:rsidRPr="00707B7F" w:rsidRDefault="00CD1EEA" w:rsidP="00A22B92">
      <w:pPr>
        <w:rPr>
          <w:rtl/>
          <w:lang w:eastAsia="he-IL"/>
        </w:rPr>
      </w:pPr>
      <w:bookmarkStart w:id="35138" w:name="_ETM_Q96_383607"/>
      <w:bookmarkEnd w:id="35138"/>
    </w:p>
    <w:p w:rsidR="00CD1EEA" w:rsidRDefault="00C92CF1" w:rsidP="00C92CF1">
      <w:pPr>
        <w:rPr>
          <w:rtl/>
        </w:rPr>
      </w:pPr>
      <w:bookmarkStart w:id="35139" w:name="_ETM_Q96_382389"/>
      <w:bookmarkStart w:id="35140" w:name="_ETM_Q96_382478"/>
      <w:bookmarkEnd w:id="35139"/>
      <w:bookmarkEnd w:id="35140"/>
      <w:r>
        <w:rPr>
          <w:rFonts w:hint="cs"/>
          <w:rtl/>
        </w:rPr>
        <w:t>– –</w:t>
      </w:r>
      <w:r w:rsidR="00CD1EEA">
        <w:rPr>
          <w:rFonts w:hint="cs"/>
          <w:rtl/>
        </w:rPr>
        <w:t xml:space="preserve"> ואנחנו יודעים מה היה גם היום </w:t>
      </w:r>
      <w:proofErr w:type="spellStart"/>
      <w:r w:rsidR="00CD1EEA">
        <w:rPr>
          <w:rFonts w:hint="cs"/>
          <w:rtl/>
        </w:rPr>
        <w:t>בחווארה</w:t>
      </w:r>
      <w:proofErr w:type="spellEnd"/>
      <w:r w:rsidR="00CD1EEA">
        <w:rPr>
          <w:rFonts w:hint="cs"/>
          <w:rtl/>
        </w:rPr>
        <w:t xml:space="preserve"> ובמקומות נוספים </w:t>
      </w:r>
      <w:r w:rsidR="00CD1EEA">
        <w:rPr>
          <w:rFonts w:hint="eastAsia"/>
          <w:rtl/>
        </w:rPr>
        <w:t xml:space="preserve">– </w:t>
      </w:r>
      <w:r w:rsidR="00CD1EEA">
        <w:rPr>
          <w:rFonts w:hint="cs"/>
          <w:rtl/>
        </w:rPr>
        <w:t xml:space="preserve">אני </w:t>
      </w:r>
      <w:bookmarkStart w:id="35141" w:name="_ETM_Q96_384792"/>
      <w:bookmarkEnd w:id="35141"/>
      <w:r w:rsidR="00CD1EEA">
        <w:rPr>
          <w:rFonts w:hint="cs"/>
          <w:rtl/>
        </w:rPr>
        <w:t>מסיים</w:t>
      </w:r>
      <w:bookmarkStart w:id="35142" w:name="_ETM_Q96_386568"/>
      <w:bookmarkStart w:id="35143" w:name="_ETM_Q96_386661"/>
      <w:bookmarkStart w:id="35144" w:name="_ETM_Q96_386696"/>
      <w:bookmarkStart w:id="35145" w:name="_ETM_Q96_386743"/>
      <w:bookmarkEnd w:id="35142"/>
      <w:bookmarkEnd w:id="35143"/>
      <w:bookmarkEnd w:id="35144"/>
      <w:bookmarkEnd w:id="35145"/>
      <w:r w:rsidR="00CD1EEA">
        <w:rPr>
          <w:rFonts w:hint="cs"/>
          <w:rtl/>
        </w:rPr>
        <w:t xml:space="preserve"> </w:t>
      </w:r>
      <w:r w:rsidR="00CD1EEA">
        <w:rPr>
          <w:rFonts w:hint="eastAsia"/>
          <w:rtl/>
        </w:rPr>
        <w:t xml:space="preserve">– </w:t>
      </w:r>
      <w:r w:rsidR="00CD1EEA">
        <w:rPr>
          <w:rFonts w:hint="cs"/>
          <w:rtl/>
        </w:rPr>
        <w:t xml:space="preserve">אם </w:t>
      </w:r>
      <w:bookmarkStart w:id="35146" w:name="_ETM_Q96_389650"/>
      <w:bookmarkEnd w:id="35146"/>
      <w:r w:rsidR="00CD1EEA">
        <w:rPr>
          <w:rtl/>
        </w:rPr>
        <w:t xml:space="preserve">אנחנו </w:t>
      </w:r>
      <w:bookmarkStart w:id="35147" w:name="_ETM_Q96_389979"/>
      <w:bookmarkEnd w:id="35147"/>
      <w:r w:rsidR="00CD1EEA">
        <w:rPr>
          <w:rtl/>
        </w:rPr>
        <w:t xml:space="preserve">רוצים </w:t>
      </w:r>
      <w:bookmarkStart w:id="35148" w:name="_ETM_Q96_390309"/>
      <w:bookmarkEnd w:id="35148"/>
      <w:r w:rsidR="00CD1EEA">
        <w:rPr>
          <w:rtl/>
        </w:rPr>
        <w:t xml:space="preserve">גם </w:t>
      </w:r>
      <w:bookmarkStart w:id="35149" w:name="_ETM_Q96_390459"/>
      <w:bookmarkEnd w:id="35149"/>
      <w:r w:rsidR="00CD1EEA">
        <w:rPr>
          <w:rtl/>
        </w:rPr>
        <w:t xml:space="preserve">למנוע </w:t>
      </w:r>
      <w:bookmarkStart w:id="35150" w:name="_ETM_Q96_390909"/>
      <w:bookmarkEnd w:id="35150"/>
      <w:r w:rsidR="00CD1EEA">
        <w:rPr>
          <w:rtl/>
        </w:rPr>
        <w:t xml:space="preserve">את </w:t>
      </w:r>
      <w:bookmarkStart w:id="35151" w:name="_ETM_Q96_391059"/>
      <w:bookmarkEnd w:id="35151"/>
      <w:r w:rsidR="00CD1EEA">
        <w:rPr>
          <w:rtl/>
        </w:rPr>
        <w:t>זה</w:t>
      </w:r>
      <w:r w:rsidR="00CD1EEA">
        <w:rPr>
          <w:rFonts w:hint="cs"/>
          <w:rtl/>
        </w:rPr>
        <w:t>,</w:t>
      </w:r>
      <w:r w:rsidR="00CD1EEA">
        <w:rPr>
          <w:rtl/>
        </w:rPr>
        <w:t xml:space="preserve"> </w:t>
      </w:r>
      <w:bookmarkStart w:id="35152" w:name="_ETM_Q96_391389"/>
      <w:bookmarkEnd w:id="35152"/>
      <w:r w:rsidR="00CD1EEA">
        <w:rPr>
          <w:rtl/>
        </w:rPr>
        <w:t xml:space="preserve">אנחנו </w:t>
      </w:r>
      <w:bookmarkStart w:id="35153" w:name="_ETM_Q96_391779"/>
      <w:bookmarkEnd w:id="35153"/>
      <w:r w:rsidR="00CD1EEA">
        <w:rPr>
          <w:rtl/>
        </w:rPr>
        <w:t>חייבים</w:t>
      </w:r>
      <w:r w:rsidR="00CD1EEA">
        <w:rPr>
          <w:rFonts w:hint="cs"/>
          <w:rtl/>
        </w:rPr>
        <w:t>,</w:t>
      </w:r>
      <w:r w:rsidR="00CD1EEA">
        <w:rPr>
          <w:rtl/>
        </w:rPr>
        <w:t xml:space="preserve"> </w:t>
      </w:r>
      <w:bookmarkStart w:id="35154" w:name="_ETM_Q96_392680"/>
      <w:bookmarkEnd w:id="35154"/>
      <w:r w:rsidR="00CD1EEA">
        <w:rPr>
          <w:rtl/>
        </w:rPr>
        <w:t>חבר</w:t>
      </w:r>
      <w:r w:rsidR="00CD1EEA">
        <w:rPr>
          <w:rFonts w:hint="cs"/>
          <w:rtl/>
        </w:rPr>
        <w:t>י</w:t>
      </w:r>
      <w:r w:rsidR="00CD1EEA">
        <w:rPr>
          <w:rtl/>
        </w:rPr>
        <w:t>י</w:t>
      </w:r>
      <w:r w:rsidR="00CD1EEA">
        <w:rPr>
          <w:rFonts w:hint="cs"/>
          <w:rtl/>
        </w:rPr>
        <w:t>,</w:t>
      </w:r>
      <w:r w:rsidR="00CD1EEA">
        <w:rPr>
          <w:rtl/>
        </w:rPr>
        <w:t xml:space="preserve"> </w:t>
      </w:r>
      <w:bookmarkStart w:id="35155" w:name="_ETM_Q96_393159"/>
      <w:bookmarkStart w:id="35156" w:name="_ETM_Q96_394220"/>
      <w:bookmarkEnd w:id="35155"/>
      <w:bookmarkEnd w:id="35156"/>
      <w:r w:rsidR="00CD1EEA">
        <w:rPr>
          <w:rtl/>
        </w:rPr>
        <w:t xml:space="preserve">חייבים </w:t>
      </w:r>
      <w:bookmarkStart w:id="35157" w:name="_ETM_Q96_394880"/>
      <w:bookmarkEnd w:id="35157"/>
      <w:r w:rsidR="00CD1EEA">
        <w:rPr>
          <w:rtl/>
        </w:rPr>
        <w:t xml:space="preserve">להתנגד </w:t>
      </w:r>
      <w:bookmarkStart w:id="35158" w:name="_ETM_Q96_395390"/>
      <w:bookmarkEnd w:id="35158"/>
      <w:r w:rsidR="00CD1EEA">
        <w:rPr>
          <w:rtl/>
        </w:rPr>
        <w:t>לכיבוש</w:t>
      </w:r>
      <w:r w:rsidR="00CD1EEA">
        <w:rPr>
          <w:rFonts w:hint="cs"/>
          <w:rtl/>
        </w:rPr>
        <w:t>.</w:t>
      </w:r>
      <w:r w:rsidR="00CD1EEA">
        <w:rPr>
          <w:rtl/>
        </w:rPr>
        <w:t xml:space="preserve"> </w:t>
      </w:r>
      <w:bookmarkStart w:id="35159" w:name="_ETM_Q96_396530"/>
      <w:bookmarkEnd w:id="35159"/>
      <w:r w:rsidR="00CD1EEA">
        <w:rPr>
          <w:rtl/>
        </w:rPr>
        <w:t xml:space="preserve">כי </w:t>
      </w:r>
      <w:bookmarkStart w:id="35160" w:name="_ETM_Q96_396950"/>
      <w:bookmarkEnd w:id="35160"/>
      <w:r w:rsidR="00CD1EEA">
        <w:rPr>
          <w:rtl/>
        </w:rPr>
        <w:t xml:space="preserve">אם </w:t>
      </w:r>
      <w:bookmarkStart w:id="35161" w:name="_ETM_Q96_397040"/>
      <w:bookmarkEnd w:id="35161"/>
      <w:r w:rsidR="00CD1EEA">
        <w:rPr>
          <w:rtl/>
        </w:rPr>
        <w:t xml:space="preserve">אנחנו </w:t>
      </w:r>
      <w:bookmarkStart w:id="35162" w:name="_ETM_Q96_397370"/>
      <w:bookmarkEnd w:id="35162"/>
      <w:r w:rsidR="00CD1EEA">
        <w:rPr>
          <w:rtl/>
        </w:rPr>
        <w:t xml:space="preserve">עכשיו </w:t>
      </w:r>
      <w:bookmarkStart w:id="35163" w:name="_ETM_Q96_397670"/>
      <w:bookmarkEnd w:id="35163"/>
      <w:r w:rsidR="00CD1EEA">
        <w:rPr>
          <w:rFonts w:hint="cs"/>
          <w:rtl/>
        </w:rPr>
        <w:t>נ</w:t>
      </w:r>
      <w:r w:rsidR="00CD1EEA">
        <w:rPr>
          <w:rtl/>
        </w:rPr>
        <w:t xml:space="preserve">נצח </w:t>
      </w:r>
      <w:bookmarkStart w:id="35164" w:name="_ETM_Q96_398300"/>
      <w:bookmarkEnd w:id="35164"/>
      <w:r w:rsidR="00CD1EEA">
        <w:rPr>
          <w:rFonts w:hint="cs"/>
          <w:rtl/>
        </w:rPr>
        <w:t xml:space="preserve">– </w:t>
      </w:r>
      <w:bookmarkStart w:id="35165" w:name="_ETM_Q96_400595"/>
      <w:bookmarkEnd w:id="35165"/>
      <w:r w:rsidR="00CD1EEA">
        <w:rPr>
          <w:rtl/>
        </w:rPr>
        <w:t xml:space="preserve">ואני </w:t>
      </w:r>
      <w:bookmarkStart w:id="35166" w:name="_ETM_Q96_398510"/>
      <w:bookmarkEnd w:id="35166"/>
      <w:r w:rsidR="00CD1EEA">
        <w:rPr>
          <w:rtl/>
        </w:rPr>
        <w:t xml:space="preserve">מקווה </w:t>
      </w:r>
      <w:bookmarkStart w:id="35167" w:name="_ETM_Q96_398870"/>
      <w:bookmarkEnd w:id="35167"/>
      <w:r w:rsidR="00CD1EEA">
        <w:rPr>
          <w:rFonts w:hint="cs"/>
          <w:rtl/>
        </w:rPr>
        <w:t>שננצח</w:t>
      </w:r>
      <w:r w:rsidR="00CD1EEA">
        <w:rPr>
          <w:rtl/>
        </w:rPr>
        <w:t xml:space="preserve"> </w:t>
      </w:r>
      <w:bookmarkStart w:id="35168" w:name="_ETM_Q96_399410"/>
      <w:bookmarkEnd w:id="35168"/>
      <w:r w:rsidR="00CD1EEA">
        <w:rPr>
          <w:rtl/>
        </w:rPr>
        <w:t xml:space="preserve">במאבק </w:t>
      </w:r>
      <w:bookmarkStart w:id="35169" w:name="_ETM_Q96_399890"/>
      <w:bookmarkEnd w:id="35169"/>
      <w:r w:rsidR="00CD1EEA">
        <w:rPr>
          <w:rtl/>
        </w:rPr>
        <w:t xml:space="preserve">נגד </w:t>
      </w:r>
      <w:bookmarkStart w:id="35170" w:name="_ETM_Q96_400160"/>
      <w:bookmarkEnd w:id="35170"/>
      <w:r w:rsidR="00CD1EEA">
        <w:rPr>
          <w:rtl/>
        </w:rPr>
        <w:t xml:space="preserve">ההפיכה </w:t>
      </w:r>
      <w:bookmarkStart w:id="35171" w:name="_ETM_Q96_400640"/>
      <w:bookmarkEnd w:id="35171"/>
      <w:r w:rsidR="00CD1EEA">
        <w:rPr>
          <w:rtl/>
        </w:rPr>
        <w:t xml:space="preserve">המשטרית </w:t>
      </w:r>
      <w:bookmarkStart w:id="35172" w:name="_ETM_Q96_402250"/>
      <w:bookmarkEnd w:id="35172"/>
      <w:r w:rsidR="00CD1EEA">
        <w:rPr>
          <w:rFonts w:hint="cs"/>
          <w:rtl/>
        </w:rPr>
        <w:t xml:space="preserve">– </w:t>
      </w:r>
      <w:r w:rsidR="00CD1EEA">
        <w:rPr>
          <w:rtl/>
        </w:rPr>
        <w:t xml:space="preserve">זה </w:t>
      </w:r>
      <w:bookmarkStart w:id="35173" w:name="_ETM_Q96_402460"/>
      <w:bookmarkEnd w:id="35173"/>
      <w:r w:rsidR="00CD1EEA">
        <w:rPr>
          <w:rtl/>
        </w:rPr>
        <w:t xml:space="preserve">יחזור </w:t>
      </w:r>
      <w:bookmarkStart w:id="35174" w:name="_ETM_Q96_402940"/>
      <w:bookmarkEnd w:id="35174"/>
      <w:r w:rsidR="00CD1EEA">
        <w:rPr>
          <w:rtl/>
        </w:rPr>
        <w:t xml:space="preserve">עוד </w:t>
      </w:r>
      <w:bookmarkStart w:id="35175" w:name="_ETM_Q96_403120"/>
      <w:bookmarkEnd w:id="35175"/>
      <w:r w:rsidR="00CD1EEA">
        <w:rPr>
          <w:rtl/>
        </w:rPr>
        <w:t xml:space="preserve">פעם </w:t>
      </w:r>
      <w:bookmarkStart w:id="35176" w:name="_ETM_Q96_403999"/>
      <w:bookmarkEnd w:id="35176"/>
      <w:r w:rsidR="00CD1EEA">
        <w:rPr>
          <w:rtl/>
        </w:rPr>
        <w:t xml:space="preserve">במוקדם </w:t>
      </w:r>
      <w:bookmarkStart w:id="35177" w:name="_ETM_Q96_404689"/>
      <w:bookmarkEnd w:id="35177"/>
      <w:r w:rsidR="00CD1EEA">
        <w:rPr>
          <w:rtl/>
        </w:rPr>
        <w:t xml:space="preserve">או </w:t>
      </w:r>
      <w:bookmarkStart w:id="35178" w:name="_ETM_Q96_404749"/>
      <w:bookmarkEnd w:id="35178"/>
      <w:r w:rsidR="00CD1EEA">
        <w:rPr>
          <w:rtl/>
        </w:rPr>
        <w:t>במאוחר</w:t>
      </w:r>
      <w:r w:rsidR="00CD1EEA">
        <w:rPr>
          <w:rFonts w:hint="cs"/>
          <w:rtl/>
        </w:rPr>
        <w:t>,</w:t>
      </w:r>
      <w:r w:rsidR="00CD1EEA">
        <w:rPr>
          <w:rtl/>
        </w:rPr>
        <w:t xml:space="preserve"> </w:t>
      </w:r>
      <w:bookmarkStart w:id="35179" w:name="_ETM_Q96_405260"/>
      <w:bookmarkEnd w:id="35179"/>
      <w:r w:rsidR="00CD1EEA">
        <w:rPr>
          <w:rtl/>
        </w:rPr>
        <w:t xml:space="preserve">כל </w:t>
      </w:r>
      <w:bookmarkStart w:id="35180" w:name="_ETM_Q96_405469"/>
      <w:bookmarkEnd w:id="35180"/>
      <w:r w:rsidR="00CD1EEA">
        <w:rPr>
          <w:rtl/>
        </w:rPr>
        <w:t xml:space="preserve">עוד </w:t>
      </w:r>
      <w:bookmarkStart w:id="35181" w:name="_ETM_Q96_405589"/>
      <w:bookmarkEnd w:id="35181"/>
      <w:r w:rsidR="00CD1EEA">
        <w:rPr>
          <w:rtl/>
        </w:rPr>
        <w:t xml:space="preserve">הכיבוש </w:t>
      </w:r>
      <w:bookmarkStart w:id="35182" w:name="_ETM_Q96_406010"/>
      <w:bookmarkEnd w:id="35182"/>
      <w:r w:rsidR="00CD1EEA">
        <w:rPr>
          <w:rtl/>
        </w:rPr>
        <w:t>קיים</w:t>
      </w:r>
      <w:r w:rsidR="00CD1EEA">
        <w:rPr>
          <w:rFonts w:hint="cs"/>
          <w:rtl/>
        </w:rPr>
        <w:t>,</w:t>
      </w:r>
      <w:r w:rsidR="00CD1EEA">
        <w:rPr>
          <w:rtl/>
        </w:rPr>
        <w:t xml:space="preserve"> </w:t>
      </w:r>
      <w:bookmarkStart w:id="35183" w:name="_ETM_Q96_406309"/>
      <w:bookmarkEnd w:id="35183"/>
      <w:r w:rsidR="00CD1EEA">
        <w:rPr>
          <w:rtl/>
        </w:rPr>
        <w:t xml:space="preserve">כי </w:t>
      </w:r>
      <w:bookmarkStart w:id="35184" w:name="_ETM_Q96_406430"/>
      <w:bookmarkEnd w:id="35184"/>
      <w:r w:rsidR="00CD1EEA">
        <w:rPr>
          <w:rtl/>
        </w:rPr>
        <w:t xml:space="preserve">זה </w:t>
      </w:r>
      <w:bookmarkStart w:id="35185" w:name="_ETM_Q96_406579"/>
      <w:bookmarkEnd w:id="35185"/>
      <w:r w:rsidR="00CD1EEA">
        <w:rPr>
          <w:rtl/>
        </w:rPr>
        <w:t>זולג</w:t>
      </w:r>
      <w:r w:rsidR="00CD1EEA">
        <w:rPr>
          <w:rFonts w:hint="cs"/>
          <w:rtl/>
        </w:rPr>
        <w:t>.</w:t>
      </w:r>
      <w:r w:rsidR="00CD1EEA">
        <w:rPr>
          <w:rtl/>
        </w:rPr>
        <w:t xml:space="preserve"> </w:t>
      </w:r>
      <w:bookmarkStart w:id="35186" w:name="_ETM_Q96_407089"/>
      <w:bookmarkEnd w:id="35186"/>
      <w:r w:rsidR="00CD1EEA">
        <w:rPr>
          <w:rFonts w:hint="cs"/>
          <w:rtl/>
        </w:rPr>
        <w:t>תודה.</w:t>
      </w:r>
    </w:p>
    <w:p w:rsidR="00CD1EEA" w:rsidRDefault="00CD1EEA" w:rsidP="00A22B92">
      <w:pPr>
        <w:rPr>
          <w:rtl/>
        </w:rPr>
      </w:pPr>
      <w:bookmarkStart w:id="35187" w:name="_ETM_Q96_405197"/>
      <w:bookmarkStart w:id="35188" w:name="_ETM_Q96_405281"/>
      <w:bookmarkEnd w:id="35187"/>
      <w:bookmarkEnd w:id="35188"/>
    </w:p>
    <w:p w:rsidR="00CD1EEA" w:rsidRDefault="00CD1EEA" w:rsidP="00A22B92">
      <w:pPr>
        <w:pStyle w:val="af9"/>
        <w:keepNext/>
        <w:rPr>
          <w:rtl/>
        </w:rPr>
      </w:pPr>
      <w:r w:rsidRPr="00642EC4">
        <w:rPr>
          <w:rStyle w:val="TagStyle"/>
          <w:rtl/>
        </w:rPr>
        <w:t xml:space="preserve"> &lt;&lt; יור &gt;&gt; </w:t>
      </w:r>
      <w:r>
        <w:rPr>
          <w:rtl/>
        </w:rPr>
        <w:t>היו"ר ישראל אייכלר:</w:t>
      </w:r>
      <w:r w:rsidRPr="00642EC4">
        <w:rPr>
          <w:rStyle w:val="TagStyle"/>
          <w:rtl/>
        </w:rPr>
        <w:t xml:space="preserve"> &lt;&lt; יור &gt;&gt;</w:t>
      </w:r>
      <w:r>
        <w:rPr>
          <w:rtl/>
        </w:rPr>
        <w:t xml:space="preserve"> </w:t>
      </w:r>
    </w:p>
    <w:p w:rsidR="00CD1EEA" w:rsidRPr="00642EC4" w:rsidRDefault="00CD1EEA" w:rsidP="00A22B92">
      <w:pPr>
        <w:ind w:firstLine="0"/>
        <w:rPr>
          <w:rtl/>
          <w:lang w:eastAsia="he-IL"/>
        </w:rPr>
      </w:pPr>
      <w:bookmarkStart w:id="35189" w:name="_ETM_Q96_407292"/>
      <w:bookmarkEnd w:id="35189"/>
    </w:p>
    <w:p w:rsidR="00CD1EEA" w:rsidRDefault="00CD1EEA" w:rsidP="00A22B92">
      <w:pPr>
        <w:rPr>
          <w:rtl/>
        </w:rPr>
      </w:pPr>
      <w:bookmarkStart w:id="35190" w:name="_ETM_Q96_405363"/>
      <w:bookmarkStart w:id="35191" w:name="_ETM_Q96_405426"/>
      <w:bookmarkEnd w:id="35190"/>
      <w:bookmarkEnd w:id="35191"/>
      <w:r>
        <w:rPr>
          <w:rtl/>
        </w:rPr>
        <w:t xml:space="preserve">תודה </w:t>
      </w:r>
      <w:bookmarkStart w:id="35192" w:name="_ETM_Q96_407569"/>
      <w:bookmarkEnd w:id="35192"/>
      <w:r>
        <w:rPr>
          <w:rtl/>
        </w:rPr>
        <w:t>רבה</w:t>
      </w:r>
      <w:r>
        <w:rPr>
          <w:rFonts w:hint="cs"/>
          <w:rtl/>
        </w:rPr>
        <w:t>.</w:t>
      </w:r>
      <w:r>
        <w:rPr>
          <w:rtl/>
        </w:rPr>
        <w:t xml:space="preserve"> </w:t>
      </w:r>
      <w:bookmarkStart w:id="35193" w:name="_ETM_Q96_408500"/>
      <w:bookmarkStart w:id="35194" w:name="_ETM_Q96_408307"/>
      <w:bookmarkStart w:id="35195" w:name="_ETM_Q96_408395"/>
      <w:bookmarkStart w:id="35196" w:name="_ETM_Q96_408473"/>
      <w:bookmarkStart w:id="35197" w:name="_ETM_Q96_408529"/>
      <w:bookmarkStart w:id="35198" w:name="_ETM_Q96_406715"/>
      <w:bookmarkEnd w:id="35193"/>
      <w:bookmarkEnd w:id="35194"/>
      <w:bookmarkEnd w:id="35195"/>
      <w:bookmarkEnd w:id="35196"/>
      <w:bookmarkEnd w:id="35197"/>
      <w:bookmarkEnd w:id="35198"/>
      <w:r>
        <w:rPr>
          <w:rtl/>
        </w:rPr>
        <w:t xml:space="preserve">חבר </w:t>
      </w:r>
      <w:bookmarkStart w:id="35199" w:name="_ETM_Q96_409849"/>
      <w:bookmarkEnd w:id="35199"/>
      <w:r>
        <w:rPr>
          <w:rtl/>
        </w:rPr>
        <w:t xml:space="preserve">הכנסת </w:t>
      </w:r>
      <w:bookmarkStart w:id="35200" w:name="_ETM_Q96_410209"/>
      <w:bookmarkEnd w:id="35200"/>
      <w:r>
        <w:rPr>
          <w:rtl/>
        </w:rPr>
        <w:t xml:space="preserve">גלעד </w:t>
      </w:r>
      <w:bookmarkStart w:id="35201" w:name="_ETM_Q96_410540"/>
      <w:bookmarkEnd w:id="35201"/>
      <w:r>
        <w:rPr>
          <w:rtl/>
        </w:rPr>
        <w:t>קריב</w:t>
      </w:r>
      <w:r>
        <w:rPr>
          <w:rFonts w:hint="cs"/>
          <w:rtl/>
        </w:rPr>
        <w:t>.</w:t>
      </w:r>
      <w:r>
        <w:rPr>
          <w:rtl/>
        </w:rPr>
        <w:t xml:space="preserve"> </w:t>
      </w:r>
      <w:bookmarkStart w:id="35202" w:name="_ETM_Q96_427219"/>
      <w:bookmarkStart w:id="35203" w:name="_ETM_Q96_414215"/>
      <w:bookmarkStart w:id="35204" w:name="_ETM_Q96_414309"/>
      <w:bookmarkEnd w:id="35202"/>
      <w:bookmarkEnd w:id="35203"/>
      <w:bookmarkEnd w:id="35204"/>
    </w:p>
    <w:p w:rsidR="00CD1EEA" w:rsidRDefault="00CD1EEA" w:rsidP="00A22B92">
      <w:pPr>
        <w:rPr>
          <w:rtl/>
        </w:rPr>
      </w:pPr>
      <w:bookmarkStart w:id="35205" w:name="_ETM_Q96_414366"/>
      <w:bookmarkStart w:id="35206" w:name="_ETM_Q96_414472"/>
      <w:bookmarkStart w:id="35207" w:name="_ETM_Q96_414518"/>
      <w:bookmarkStart w:id="35208" w:name="_ETM_Q96_416959"/>
      <w:bookmarkEnd w:id="35205"/>
      <w:bookmarkEnd w:id="35206"/>
      <w:bookmarkEnd w:id="35207"/>
      <w:bookmarkEnd w:id="35208"/>
    </w:p>
    <w:p w:rsidR="00CD1EEA" w:rsidRDefault="00CD1EEA" w:rsidP="00A22B92">
      <w:pPr>
        <w:pStyle w:val="a5"/>
        <w:keepNext/>
        <w:rPr>
          <w:rtl/>
        </w:rPr>
      </w:pPr>
      <w:bookmarkStart w:id="35209" w:name="ET_speaker_6156_40"/>
      <w:r w:rsidRPr="00642EC4">
        <w:rPr>
          <w:rStyle w:val="TagStyle"/>
          <w:rtl/>
        </w:rPr>
        <w:t xml:space="preserve"> &lt;&lt; דובר &gt;&gt; </w:t>
      </w:r>
      <w:bookmarkStart w:id="35210" w:name="_Toc130997155"/>
      <w:bookmarkStart w:id="35211" w:name="_Toc152076536"/>
      <w:r>
        <w:rPr>
          <w:rtl/>
        </w:rPr>
        <w:t>גלעד קריב (העבודה):</w:t>
      </w:r>
      <w:bookmarkEnd w:id="35210"/>
      <w:bookmarkEnd w:id="35211"/>
      <w:r w:rsidRPr="00642EC4">
        <w:rPr>
          <w:rStyle w:val="TagStyle"/>
          <w:rtl/>
        </w:rPr>
        <w:t xml:space="preserve"> &lt;&lt; דובר &gt;&gt;</w:t>
      </w:r>
      <w:r>
        <w:rPr>
          <w:rtl/>
        </w:rPr>
        <w:t xml:space="preserve"> </w:t>
      </w:r>
      <w:bookmarkEnd w:id="35209"/>
    </w:p>
    <w:p w:rsidR="00CD1EEA" w:rsidRPr="00642EC4" w:rsidRDefault="00CD1EEA" w:rsidP="00A22B92">
      <w:pPr>
        <w:rPr>
          <w:rtl/>
          <w:lang w:eastAsia="he-IL"/>
        </w:rPr>
      </w:pPr>
      <w:bookmarkStart w:id="35212" w:name="_ETM_Q96_417575"/>
      <w:bookmarkStart w:id="35213" w:name="_ETM_Q96_417603"/>
      <w:bookmarkEnd w:id="35212"/>
      <w:bookmarkEnd w:id="35213"/>
    </w:p>
    <w:p w:rsidR="00CD1EEA" w:rsidRDefault="00CD1EEA" w:rsidP="00C92CF1">
      <w:pPr>
        <w:rPr>
          <w:rtl/>
        </w:rPr>
      </w:pPr>
      <w:bookmarkStart w:id="35214" w:name="_ETM_Q96_414590"/>
      <w:bookmarkStart w:id="35215" w:name="_ETM_Q96_428090"/>
      <w:bookmarkEnd w:id="35214"/>
      <w:bookmarkEnd w:id="35215"/>
      <w:r>
        <w:rPr>
          <w:rFonts w:hint="cs"/>
          <w:rtl/>
        </w:rPr>
        <w:t xml:space="preserve">אדוני, </w:t>
      </w:r>
      <w:r>
        <w:rPr>
          <w:rtl/>
        </w:rPr>
        <w:t xml:space="preserve">אדוני </w:t>
      </w:r>
      <w:bookmarkStart w:id="35216" w:name="_ETM_Q96_428510"/>
      <w:bookmarkEnd w:id="35216"/>
      <w:r>
        <w:rPr>
          <w:rtl/>
        </w:rPr>
        <w:t>היושב-ראש</w:t>
      </w:r>
      <w:r>
        <w:rPr>
          <w:rFonts w:hint="cs"/>
          <w:rtl/>
        </w:rPr>
        <w:t>,</w:t>
      </w:r>
      <w:r>
        <w:rPr>
          <w:rtl/>
        </w:rPr>
        <w:t xml:space="preserve"> </w:t>
      </w:r>
      <w:bookmarkStart w:id="35217" w:name="_ETM_Q96_429620"/>
      <w:bookmarkEnd w:id="35217"/>
      <w:r>
        <w:rPr>
          <w:rtl/>
        </w:rPr>
        <w:t xml:space="preserve">כנסת </w:t>
      </w:r>
      <w:bookmarkStart w:id="35218" w:name="_ETM_Q96_429980"/>
      <w:bookmarkEnd w:id="35218"/>
      <w:r>
        <w:rPr>
          <w:rtl/>
        </w:rPr>
        <w:t>נכבדה</w:t>
      </w:r>
      <w:r>
        <w:rPr>
          <w:rFonts w:hint="cs"/>
          <w:rtl/>
        </w:rPr>
        <w:t>,</w:t>
      </w:r>
      <w:r>
        <w:rPr>
          <w:rtl/>
        </w:rPr>
        <w:t xml:space="preserve"> </w:t>
      </w:r>
      <w:bookmarkStart w:id="35219" w:name="_ETM_Q96_430670"/>
      <w:bookmarkEnd w:id="35219"/>
      <w:r>
        <w:rPr>
          <w:rtl/>
        </w:rPr>
        <w:t xml:space="preserve">אדוני </w:t>
      </w:r>
      <w:bookmarkStart w:id="35220" w:name="_ETM_Q96_431030"/>
      <w:bookmarkEnd w:id="35220"/>
      <w:r>
        <w:rPr>
          <w:rtl/>
        </w:rPr>
        <w:t>השר</w:t>
      </w:r>
      <w:r>
        <w:rPr>
          <w:rFonts w:hint="cs"/>
          <w:rtl/>
        </w:rPr>
        <w:t>,</w:t>
      </w:r>
      <w:r>
        <w:rPr>
          <w:rtl/>
        </w:rPr>
        <w:t xml:space="preserve"> </w:t>
      </w:r>
      <w:bookmarkStart w:id="35221" w:name="_ETM_Q96_432340"/>
      <w:bookmarkEnd w:id="35221"/>
      <w:r>
        <w:rPr>
          <w:rtl/>
        </w:rPr>
        <w:t xml:space="preserve">בעוד </w:t>
      </w:r>
      <w:bookmarkStart w:id="35222" w:name="_ETM_Q96_432939"/>
      <w:bookmarkEnd w:id="35222"/>
      <w:r>
        <w:rPr>
          <w:rtl/>
        </w:rPr>
        <w:t xml:space="preserve">שבוע </w:t>
      </w:r>
      <w:bookmarkStart w:id="35223" w:name="_ETM_Q96_433420"/>
      <w:bookmarkEnd w:id="35223"/>
      <w:r>
        <w:rPr>
          <w:rtl/>
        </w:rPr>
        <w:t xml:space="preserve">ויום </w:t>
      </w:r>
      <w:bookmarkStart w:id="35224" w:name="_ETM_Q96_434590"/>
      <w:bookmarkEnd w:id="35224"/>
      <w:r>
        <w:rPr>
          <w:rtl/>
        </w:rPr>
        <w:t xml:space="preserve">נשב </w:t>
      </w:r>
      <w:bookmarkStart w:id="35225" w:name="_ETM_Q96_435099"/>
      <w:bookmarkEnd w:id="35225"/>
      <w:r>
        <w:rPr>
          <w:rtl/>
        </w:rPr>
        <w:t xml:space="preserve">מסביב </w:t>
      </w:r>
      <w:bookmarkStart w:id="35226" w:name="_ETM_Q96_435610"/>
      <w:bookmarkEnd w:id="35226"/>
      <w:r>
        <w:rPr>
          <w:rtl/>
        </w:rPr>
        <w:t xml:space="preserve">לשולחן </w:t>
      </w:r>
      <w:bookmarkStart w:id="35227" w:name="_ETM_Q96_436240"/>
      <w:bookmarkEnd w:id="35227"/>
      <w:r>
        <w:rPr>
          <w:rtl/>
        </w:rPr>
        <w:t>הסדר</w:t>
      </w:r>
      <w:r>
        <w:rPr>
          <w:rFonts w:hint="cs"/>
          <w:rtl/>
        </w:rPr>
        <w:t>.</w:t>
      </w:r>
      <w:r>
        <w:rPr>
          <w:rtl/>
        </w:rPr>
        <w:t xml:space="preserve"> </w:t>
      </w:r>
      <w:bookmarkStart w:id="35228" w:name="_ETM_Q96_437669"/>
      <w:bookmarkEnd w:id="35228"/>
      <w:r>
        <w:rPr>
          <w:rFonts w:hint="cs"/>
          <w:rtl/>
        </w:rPr>
        <w:t>ה</w:t>
      </w:r>
      <w:r>
        <w:rPr>
          <w:rtl/>
        </w:rPr>
        <w:t xml:space="preserve">שבת </w:t>
      </w:r>
      <w:bookmarkStart w:id="35229" w:name="_ETM_Q96_438150"/>
      <w:bookmarkEnd w:id="35229"/>
      <w:r>
        <w:rPr>
          <w:rtl/>
        </w:rPr>
        <w:t xml:space="preserve">הקרובה </w:t>
      </w:r>
      <w:bookmarkStart w:id="35230" w:name="_ETM_Q96_438839"/>
      <w:bookmarkEnd w:id="35230"/>
      <w:r>
        <w:rPr>
          <w:rtl/>
        </w:rPr>
        <w:t xml:space="preserve">היא </w:t>
      </w:r>
      <w:bookmarkStart w:id="35231" w:name="_ETM_Q96_439110"/>
      <w:bookmarkEnd w:id="35231"/>
      <w:r>
        <w:rPr>
          <w:rtl/>
        </w:rPr>
        <w:t xml:space="preserve">שבת </w:t>
      </w:r>
      <w:bookmarkStart w:id="35232" w:name="_ETM_Q96_439620"/>
      <w:bookmarkEnd w:id="35232"/>
      <w:r>
        <w:rPr>
          <w:rtl/>
        </w:rPr>
        <w:t>הגדול</w:t>
      </w:r>
      <w:r>
        <w:rPr>
          <w:rFonts w:hint="cs"/>
          <w:rtl/>
        </w:rPr>
        <w:t>,</w:t>
      </w:r>
      <w:r>
        <w:rPr>
          <w:rtl/>
        </w:rPr>
        <w:t xml:space="preserve"> </w:t>
      </w:r>
      <w:bookmarkStart w:id="35233" w:name="_ETM_Q96_441029"/>
      <w:bookmarkEnd w:id="35233"/>
      <w:r>
        <w:rPr>
          <w:rtl/>
        </w:rPr>
        <w:t xml:space="preserve">ואנחנו </w:t>
      </w:r>
      <w:bookmarkStart w:id="35234" w:name="_ETM_Q96_442860"/>
      <w:bookmarkEnd w:id="35234"/>
      <w:r>
        <w:rPr>
          <w:rtl/>
        </w:rPr>
        <w:t xml:space="preserve">מכירים </w:t>
      </w:r>
      <w:bookmarkStart w:id="35235" w:name="_ETM_Q96_443550"/>
      <w:bookmarkEnd w:id="35235"/>
      <w:r>
        <w:rPr>
          <w:rtl/>
        </w:rPr>
        <w:t xml:space="preserve">את </w:t>
      </w:r>
      <w:bookmarkStart w:id="35236" w:name="_ETM_Q96_443699"/>
      <w:bookmarkEnd w:id="35236"/>
      <w:r>
        <w:rPr>
          <w:rtl/>
        </w:rPr>
        <w:t xml:space="preserve">הכלל </w:t>
      </w:r>
      <w:bookmarkStart w:id="35237" w:name="_ETM_Q96_445610"/>
      <w:bookmarkEnd w:id="35237"/>
      <w:r w:rsidR="00C92CF1">
        <w:rPr>
          <w:rFonts w:hint="cs"/>
          <w:rtl/>
        </w:rPr>
        <w:t>– – –</w:t>
      </w:r>
      <w:r>
        <w:rPr>
          <w:rFonts w:hint="cs"/>
          <w:rtl/>
        </w:rPr>
        <w:t xml:space="preserve"> </w:t>
      </w:r>
    </w:p>
    <w:p w:rsidR="00CD1EEA" w:rsidRDefault="00CD1EEA" w:rsidP="00A22B92">
      <w:pPr>
        <w:ind w:firstLine="0"/>
        <w:rPr>
          <w:rtl/>
        </w:rPr>
      </w:pPr>
      <w:bookmarkStart w:id="35238" w:name="_ETM_Q96_440449"/>
      <w:bookmarkStart w:id="35239" w:name="_ETM_Q96_440552"/>
      <w:bookmarkStart w:id="35240" w:name="_ETM_Q96_440602"/>
      <w:bookmarkStart w:id="35241" w:name="_ETM_Q96_440676"/>
      <w:bookmarkEnd w:id="35238"/>
      <w:bookmarkEnd w:id="35239"/>
      <w:bookmarkEnd w:id="35240"/>
      <w:bookmarkEnd w:id="35241"/>
    </w:p>
    <w:p w:rsidR="00CD1EEA" w:rsidRDefault="00CD1EEA" w:rsidP="00A22B92">
      <w:pPr>
        <w:pStyle w:val="af8"/>
        <w:keepNext/>
        <w:rPr>
          <w:rtl/>
        </w:rPr>
      </w:pPr>
      <w:bookmarkStart w:id="35242" w:name="_ETM_Q96_440753"/>
      <w:bookmarkStart w:id="35243" w:name="_ETM_Q96_440821"/>
      <w:bookmarkStart w:id="35244" w:name="ET_interruption_5785_14"/>
      <w:bookmarkEnd w:id="35242"/>
      <w:bookmarkEnd w:id="35243"/>
      <w:r w:rsidRPr="00195CFE">
        <w:rPr>
          <w:rStyle w:val="TagStyle"/>
          <w:rtl/>
        </w:rPr>
        <w:t xml:space="preserve">&lt;&lt; קריאה &gt;&gt; </w:t>
      </w:r>
      <w:r>
        <w:rPr>
          <w:rtl/>
        </w:rPr>
        <w:t>עופר כסיף (חד"ש-תע"ל):</w:t>
      </w:r>
      <w:r w:rsidRPr="00195CFE">
        <w:rPr>
          <w:rStyle w:val="TagStyle"/>
          <w:rtl/>
        </w:rPr>
        <w:t xml:space="preserve"> &lt;&lt; קריאה &gt;&gt;</w:t>
      </w:r>
      <w:r>
        <w:rPr>
          <w:rtl/>
        </w:rPr>
        <w:t xml:space="preserve"> </w:t>
      </w:r>
      <w:bookmarkEnd w:id="35244"/>
    </w:p>
    <w:p w:rsidR="00CD1EEA" w:rsidRDefault="00CD1EEA" w:rsidP="001B10C0">
      <w:pPr>
        <w:rPr>
          <w:rtl/>
          <w:lang w:eastAsia="he-IL"/>
        </w:rPr>
      </w:pPr>
    </w:p>
    <w:p w:rsidR="00CD1EEA" w:rsidRPr="00100741" w:rsidRDefault="00CD1EEA" w:rsidP="008C1021">
      <w:pPr>
        <w:rPr>
          <w:rtl/>
          <w:lang w:eastAsia="he-IL"/>
        </w:rPr>
      </w:pPr>
      <w:r>
        <w:rPr>
          <w:rFonts w:hint="cs"/>
          <w:rtl/>
          <w:lang w:eastAsia="he-IL"/>
        </w:rPr>
        <w:t xml:space="preserve"> אפשר שאלה אמיתית? </w:t>
      </w:r>
      <w:bookmarkStart w:id="35245" w:name="_ETM_Q96_444616"/>
      <w:bookmarkStart w:id="35246" w:name="_ETM_Q96_444723"/>
      <w:bookmarkStart w:id="35247" w:name="_ETM_Q96_444768"/>
      <w:bookmarkStart w:id="35248" w:name="_ETM_Q96_444841"/>
      <w:bookmarkStart w:id="35249" w:name="_ETM_Q96_445316"/>
      <w:bookmarkStart w:id="35250" w:name="_ETM_Q96_444904"/>
      <w:bookmarkStart w:id="35251" w:name="_ETM_Q96_444977"/>
      <w:bookmarkEnd w:id="35245"/>
      <w:bookmarkEnd w:id="35246"/>
      <w:bookmarkEnd w:id="35247"/>
      <w:bookmarkEnd w:id="35248"/>
      <w:bookmarkEnd w:id="35249"/>
      <w:bookmarkEnd w:id="35250"/>
      <w:bookmarkEnd w:id="35251"/>
      <w:r>
        <w:rPr>
          <w:rFonts w:hint="cs"/>
          <w:rtl/>
          <w:lang w:eastAsia="he-IL"/>
        </w:rPr>
        <w:t>למה שבת זה נקבה וקוראים לזה "שבת הגדול"?</w:t>
      </w:r>
    </w:p>
    <w:p w:rsidR="00CD1EEA" w:rsidRDefault="00CD1EEA" w:rsidP="00A22B92">
      <w:pPr>
        <w:rPr>
          <w:rtl/>
        </w:rPr>
      </w:pPr>
    </w:p>
    <w:p w:rsidR="00CD1EEA" w:rsidRDefault="00CD1EEA" w:rsidP="00A22B92">
      <w:pPr>
        <w:pStyle w:val="-"/>
        <w:keepNext/>
        <w:rPr>
          <w:rtl/>
        </w:rPr>
      </w:pPr>
      <w:bookmarkStart w:id="35252" w:name="ET_speakercontinue_6156_15"/>
      <w:r w:rsidRPr="00195CFE">
        <w:rPr>
          <w:rStyle w:val="TagStyle"/>
          <w:rtl/>
        </w:rPr>
        <w:t xml:space="preserve"> &lt;&lt; דובר_המשך &gt;&gt; </w:t>
      </w:r>
      <w:r>
        <w:rPr>
          <w:rtl/>
        </w:rPr>
        <w:t>גלעד קריב (העבודה):</w:t>
      </w:r>
      <w:r w:rsidRPr="00195CFE">
        <w:rPr>
          <w:rStyle w:val="TagStyle"/>
          <w:rtl/>
        </w:rPr>
        <w:t xml:space="preserve"> &lt;&lt; דובר_המשך &gt;&gt;</w:t>
      </w:r>
      <w:r>
        <w:rPr>
          <w:rtl/>
        </w:rPr>
        <w:t xml:space="preserve"> </w:t>
      </w:r>
      <w:bookmarkEnd w:id="35252"/>
    </w:p>
    <w:p w:rsidR="00CD1EEA" w:rsidRDefault="00CD1EEA" w:rsidP="001B10C0">
      <w:pPr>
        <w:rPr>
          <w:rtl/>
          <w:lang w:eastAsia="he-IL"/>
        </w:rPr>
      </w:pPr>
    </w:p>
    <w:p w:rsidR="00CD1EEA" w:rsidRDefault="00CD1EEA" w:rsidP="00A22B92">
      <w:pPr>
        <w:rPr>
          <w:rtl/>
        </w:rPr>
      </w:pPr>
      <w:r>
        <w:rPr>
          <w:rFonts w:hint="cs"/>
          <w:rtl/>
          <w:lang w:eastAsia="he-IL"/>
        </w:rPr>
        <w:t xml:space="preserve">יש לזה הרבה תירוצים. אחד </w:t>
      </w:r>
      <w:bookmarkStart w:id="35253" w:name="_ETM_Q96_449720"/>
      <w:bookmarkEnd w:id="35253"/>
      <w:r>
        <w:rPr>
          <w:rFonts w:hint="cs"/>
          <w:rtl/>
          <w:lang w:eastAsia="he-IL"/>
        </w:rPr>
        <w:t>מהם זה העובדה שאנחנו אומרים</w:t>
      </w:r>
      <w:r>
        <w:rPr>
          <w:rtl/>
        </w:rPr>
        <w:t xml:space="preserve"> </w:t>
      </w:r>
      <w:bookmarkStart w:id="35254" w:name="_ETM_Q96_453110"/>
      <w:bookmarkEnd w:id="35254"/>
      <w:r>
        <w:rPr>
          <w:rtl/>
        </w:rPr>
        <w:t xml:space="preserve">בהפטרה </w:t>
      </w:r>
      <w:bookmarkStart w:id="35255" w:name="_ETM_Q96_455089"/>
      <w:bookmarkEnd w:id="35255"/>
      <w:r>
        <w:rPr>
          <w:rtl/>
        </w:rPr>
        <w:t xml:space="preserve">המיוחדת </w:t>
      </w:r>
      <w:bookmarkStart w:id="35256" w:name="_ETM_Q96_455839"/>
      <w:bookmarkEnd w:id="35256"/>
      <w:r>
        <w:rPr>
          <w:rtl/>
        </w:rPr>
        <w:t xml:space="preserve">לשבת </w:t>
      </w:r>
      <w:bookmarkStart w:id="35257" w:name="_ETM_Q96_456410"/>
      <w:bookmarkEnd w:id="35257"/>
      <w:r>
        <w:rPr>
          <w:rtl/>
        </w:rPr>
        <w:t xml:space="preserve">הגדול </w:t>
      </w:r>
      <w:bookmarkStart w:id="35258" w:name="_ETM_Q96_458139"/>
      <w:bookmarkEnd w:id="35258"/>
      <w:r>
        <w:rPr>
          <w:rtl/>
        </w:rPr>
        <w:t xml:space="preserve">שקרב </w:t>
      </w:r>
      <w:bookmarkStart w:id="35259" w:name="_ETM_Q96_459460"/>
      <w:bookmarkEnd w:id="35259"/>
      <w:r>
        <w:rPr>
          <w:rtl/>
        </w:rPr>
        <w:t xml:space="preserve">ובא </w:t>
      </w:r>
      <w:bookmarkStart w:id="35260" w:name="_ETM_Q96_459909"/>
      <w:bookmarkEnd w:id="35260"/>
      <w:r>
        <w:rPr>
          <w:rFonts w:hint="cs"/>
          <w:rtl/>
        </w:rPr>
        <w:t>"</w:t>
      </w:r>
      <w:r>
        <w:rPr>
          <w:rtl/>
        </w:rPr>
        <w:t xml:space="preserve">יום </w:t>
      </w:r>
      <w:bookmarkStart w:id="35261" w:name="_ETM_Q96_460689"/>
      <w:bookmarkStart w:id="35262" w:name="_ETM_Q96_460990"/>
      <w:bookmarkEnd w:id="35261"/>
      <w:bookmarkEnd w:id="35262"/>
      <w:r>
        <w:rPr>
          <w:rFonts w:hint="cs"/>
          <w:rtl/>
        </w:rPr>
        <w:t>ה'</w:t>
      </w:r>
      <w:r>
        <w:rPr>
          <w:rtl/>
        </w:rPr>
        <w:t xml:space="preserve"> </w:t>
      </w:r>
      <w:bookmarkStart w:id="35263" w:name="_ETM_Q96_461439"/>
      <w:bookmarkEnd w:id="35263"/>
      <w:r>
        <w:rPr>
          <w:rtl/>
        </w:rPr>
        <w:t>הגדול</w:t>
      </w:r>
      <w:r>
        <w:rPr>
          <w:rFonts w:hint="cs"/>
          <w:rtl/>
        </w:rPr>
        <w:t>"</w:t>
      </w:r>
      <w:r>
        <w:rPr>
          <w:rtl/>
        </w:rPr>
        <w:t xml:space="preserve"> </w:t>
      </w:r>
      <w:bookmarkStart w:id="35264" w:name="_ETM_Q96_463529"/>
      <w:bookmarkEnd w:id="35264"/>
      <w:r>
        <w:rPr>
          <w:rtl/>
        </w:rPr>
        <w:t>בנבואה</w:t>
      </w:r>
      <w:r>
        <w:rPr>
          <w:rFonts w:hint="cs"/>
          <w:rtl/>
        </w:rPr>
        <w:t>,</w:t>
      </w:r>
      <w:r>
        <w:rPr>
          <w:rtl/>
        </w:rPr>
        <w:t xml:space="preserve"> </w:t>
      </w:r>
      <w:bookmarkStart w:id="35265" w:name="_ETM_Q96_465810"/>
      <w:bookmarkEnd w:id="35265"/>
      <w:r>
        <w:rPr>
          <w:rtl/>
        </w:rPr>
        <w:t xml:space="preserve">אז </w:t>
      </w:r>
      <w:bookmarkStart w:id="35266" w:name="_ETM_Q96_466139"/>
      <w:bookmarkEnd w:id="35266"/>
      <w:r>
        <w:rPr>
          <w:rFonts w:hint="cs"/>
          <w:rtl/>
        </w:rPr>
        <w:t>זאת אחת</w:t>
      </w:r>
      <w:r>
        <w:rPr>
          <w:rtl/>
        </w:rPr>
        <w:t xml:space="preserve"> </w:t>
      </w:r>
      <w:bookmarkStart w:id="35267" w:name="_ETM_Q96_466979"/>
      <w:bookmarkEnd w:id="35267"/>
      <w:r>
        <w:rPr>
          <w:rtl/>
        </w:rPr>
        <w:t xml:space="preserve">מן </w:t>
      </w:r>
      <w:bookmarkStart w:id="35268" w:name="_ETM_Q96_467190"/>
      <w:bookmarkEnd w:id="35268"/>
      <w:r>
        <w:rPr>
          <w:rtl/>
        </w:rPr>
        <w:t>הסיבות</w:t>
      </w:r>
      <w:r>
        <w:rPr>
          <w:rFonts w:hint="cs"/>
          <w:rtl/>
        </w:rPr>
        <w:t>,</w:t>
      </w:r>
      <w:r>
        <w:rPr>
          <w:rtl/>
        </w:rPr>
        <w:t xml:space="preserve"> </w:t>
      </w:r>
      <w:bookmarkStart w:id="35269" w:name="_ETM_Q96_467940"/>
      <w:bookmarkEnd w:id="35269"/>
      <w:r>
        <w:rPr>
          <w:rtl/>
        </w:rPr>
        <w:t xml:space="preserve">אבל </w:t>
      </w:r>
      <w:bookmarkStart w:id="35270" w:name="_ETM_Q96_468180"/>
      <w:bookmarkEnd w:id="35270"/>
      <w:r>
        <w:rPr>
          <w:rtl/>
        </w:rPr>
        <w:t xml:space="preserve">יש </w:t>
      </w:r>
      <w:bookmarkStart w:id="35271" w:name="_ETM_Q96_468300"/>
      <w:bookmarkEnd w:id="35271"/>
      <w:r>
        <w:rPr>
          <w:rtl/>
        </w:rPr>
        <w:t xml:space="preserve">הרבה </w:t>
      </w:r>
      <w:bookmarkStart w:id="35272" w:name="_ETM_Q96_468599"/>
      <w:bookmarkEnd w:id="35272"/>
      <w:r>
        <w:rPr>
          <w:rtl/>
        </w:rPr>
        <w:t>תירוצים</w:t>
      </w:r>
      <w:r>
        <w:rPr>
          <w:rFonts w:hint="cs"/>
          <w:rtl/>
        </w:rPr>
        <w:t>.</w:t>
      </w:r>
      <w:r>
        <w:rPr>
          <w:rtl/>
        </w:rPr>
        <w:t xml:space="preserve"> </w:t>
      </w:r>
      <w:bookmarkStart w:id="35273" w:name="_ETM_Q96_469199"/>
      <w:bookmarkEnd w:id="35273"/>
    </w:p>
    <w:p w:rsidR="00CD1EEA" w:rsidRDefault="00CD1EEA" w:rsidP="00A22B92">
      <w:pPr>
        <w:rPr>
          <w:rtl/>
        </w:rPr>
      </w:pPr>
    </w:p>
    <w:p w:rsidR="00CD1EEA" w:rsidRDefault="00CD1EEA" w:rsidP="00A33ACB">
      <w:pPr>
        <w:rPr>
          <w:rtl/>
        </w:rPr>
      </w:pPr>
      <w:r>
        <w:rPr>
          <w:rtl/>
        </w:rPr>
        <w:t xml:space="preserve">בכל </w:t>
      </w:r>
      <w:bookmarkStart w:id="35274" w:name="_ETM_Q96_469529"/>
      <w:bookmarkEnd w:id="35274"/>
      <w:r>
        <w:rPr>
          <w:rtl/>
        </w:rPr>
        <w:t>מקרה</w:t>
      </w:r>
      <w:r>
        <w:rPr>
          <w:rFonts w:hint="cs"/>
          <w:rtl/>
        </w:rPr>
        <w:t>,</w:t>
      </w:r>
      <w:r>
        <w:rPr>
          <w:rtl/>
        </w:rPr>
        <w:t xml:space="preserve"> </w:t>
      </w:r>
      <w:bookmarkStart w:id="35275" w:name="_ETM_Q96_470600"/>
      <w:bookmarkEnd w:id="35275"/>
      <w:r>
        <w:rPr>
          <w:rtl/>
        </w:rPr>
        <w:t xml:space="preserve">ישנו </w:t>
      </w:r>
      <w:bookmarkStart w:id="35276" w:name="_ETM_Q96_470960"/>
      <w:bookmarkEnd w:id="35276"/>
      <w:r>
        <w:rPr>
          <w:rtl/>
        </w:rPr>
        <w:t xml:space="preserve">כלל </w:t>
      </w:r>
      <w:bookmarkStart w:id="35277" w:name="_ETM_Q96_471200"/>
      <w:bookmarkEnd w:id="35277"/>
      <w:r>
        <w:rPr>
          <w:rtl/>
        </w:rPr>
        <w:t xml:space="preserve">תלמודי </w:t>
      </w:r>
      <w:bookmarkStart w:id="35278" w:name="_ETM_Q96_471770"/>
      <w:bookmarkEnd w:id="35278"/>
      <w:r>
        <w:rPr>
          <w:rtl/>
        </w:rPr>
        <w:t xml:space="preserve">שאומר </w:t>
      </w:r>
      <w:bookmarkStart w:id="35279" w:name="_ETM_Q96_472220"/>
      <w:bookmarkEnd w:id="35279"/>
      <w:r>
        <w:rPr>
          <w:rtl/>
        </w:rPr>
        <w:t>ש</w:t>
      </w:r>
      <w:bookmarkStart w:id="35280" w:name="_ETM_Q96_472370"/>
      <w:bookmarkEnd w:id="35280"/>
      <w:r>
        <w:rPr>
          <w:rFonts w:hint="cs"/>
          <w:rtl/>
        </w:rPr>
        <w:t>-</w:t>
      </w:r>
      <w:r>
        <w:rPr>
          <w:rtl/>
        </w:rPr>
        <w:t xml:space="preserve">30 </w:t>
      </w:r>
      <w:bookmarkStart w:id="35281" w:name="_ETM_Q96_472790"/>
      <w:bookmarkEnd w:id="35281"/>
      <w:r>
        <w:rPr>
          <w:rtl/>
        </w:rPr>
        <w:t xml:space="preserve">ימים </w:t>
      </w:r>
      <w:bookmarkStart w:id="35282" w:name="_ETM_Q96_473060"/>
      <w:bookmarkEnd w:id="35282"/>
      <w:r>
        <w:rPr>
          <w:rtl/>
        </w:rPr>
        <w:t xml:space="preserve">לפני </w:t>
      </w:r>
      <w:bookmarkStart w:id="35283" w:name="_ETM_Q96_473420"/>
      <w:bookmarkEnd w:id="35283"/>
      <w:r>
        <w:rPr>
          <w:rtl/>
        </w:rPr>
        <w:t xml:space="preserve">החג </w:t>
      </w:r>
      <w:bookmarkStart w:id="35284" w:name="_ETM_Q96_473779"/>
      <w:bookmarkEnd w:id="35284"/>
      <w:r>
        <w:rPr>
          <w:rtl/>
        </w:rPr>
        <w:t xml:space="preserve">דורשים </w:t>
      </w:r>
      <w:bookmarkStart w:id="35285" w:name="_ETM_Q96_474230"/>
      <w:bookmarkEnd w:id="35285"/>
      <w:r>
        <w:rPr>
          <w:rtl/>
        </w:rPr>
        <w:t>ב</w:t>
      </w:r>
      <w:r>
        <w:rPr>
          <w:rFonts w:hint="cs"/>
          <w:rtl/>
        </w:rPr>
        <w:t xml:space="preserve">הלכות </w:t>
      </w:r>
      <w:bookmarkStart w:id="35286" w:name="_ETM_Q96_474740"/>
      <w:bookmarkEnd w:id="35286"/>
      <w:r>
        <w:rPr>
          <w:rtl/>
        </w:rPr>
        <w:t>החג</w:t>
      </w:r>
      <w:r>
        <w:rPr>
          <w:rFonts w:hint="cs"/>
          <w:rtl/>
        </w:rPr>
        <w:t>,</w:t>
      </w:r>
      <w:r>
        <w:rPr>
          <w:rtl/>
        </w:rPr>
        <w:t xml:space="preserve"> </w:t>
      </w:r>
      <w:bookmarkStart w:id="35287" w:name="_ETM_Q96_476070"/>
      <w:bookmarkEnd w:id="35287"/>
      <w:r>
        <w:rPr>
          <w:rtl/>
        </w:rPr>
        <w:t xml:space="preserve">והאמת </w:t>
      </w:r>
      <w:bookmarkStart w:id="35288" w:name="_ETM_Q96_476760"/>
      <w:bookmarkEnd w:id="35288"/>
      <w:r>
        <w:rPr>
          <w:rtl/>
        </w:rPr>
        <w:t xml:space="preserve">היא </w:t>
      </w:r>
      <w:bookmarkStart w:id="35289" w:name="_ETM_Q96_477000"/>
      <w:bookmarkEnd w:id="35289"/>
      <w:r>
        <w:rPr>
          <w:rtl/>
        </w:rPr>
        <w:t xml:space="preserve">שכשעיינתי </w:t>
      </w:r>
      <w:bookmarkStart w:id="35290" w:name="_ETM_Q96_478020"/>
      <w:bookmarkEnd w:id="35290"/>
      <w:r>
        <w:rPr>
          <w:rtl/>
        </w:rPr>
        <w:t xml:space="preserve">במסמכי </w:t>
      </w:r>
      <w:bookmarkStart w:id="35291" w:name="_ETM_Q96_479850"/>
      <w:bookmarkEnd w:id="35291"/>
      <w:r>
        <w:rPr>
          <w:rtl/>
        </w:rPr>
        <w:t xml:space="preserve">התקציב </w:t>
      </w:r>
      <w:bookmarkStart w:id="35292" w:name="_ETM_Q96_480389"/>
      <w:bookmarkEnd w:id="35292"/>
      <w:r>
        <w:rPr>
          <w:rtl/>
        </w:rPr>
        <w:t xml:space="preserve">שהונחו </w:t>
      </w:r>
      <w:bookmarkStart w:id="35293" w:name="_ETM_Q96_480000"/>
      <w:bookmarkStart w:id="35294" w:name="_ETM_Q96_482399"/>
      <w:bookmarkEnd w:id="35293"/>
      <w:bookmarkEnd w:id="35294"/>
      <w:r>
        <w:rPr>
          <w:rtl/>
        </w:rPr>
        <w:t>מ</w:t>
      </w:r>
      <w:r>
        <w:rPr>
          <w:rFonts w:hint="cs"/>
          <w:rtl/>
        </w:rPr>
        <w:t>י</w:t>
      </w:r>
      <w:r>
        <w:rPr>
          <w:rtl/>
        </w:rPr>
        <w:t xml:space="preserve">יד </w:t>
      </w:r>
      <w:bookmarkStart w:id="35295" w:name="_ETM_Q96_482850"/>
      <w:bookmarkEnd w:id="35295"/>
      <w:r>
        <w:rPr>
          <w:rtl/>
        </w:rPr>
        <w:t xml:space="preserve">ראיתי </w:t>
      </w:r>
      <w:bookmarkStart w:id="35296" w:name="_ETM_Q96_483720"/>
      <w:bookmarkEnd w:id="35296"/>
      <w:r>
        <w:rPr>
          <w:rtl/>
        </w:rPr>
        <w:t xml:space="preserve">שהם </w:t>
      </w:r>
      <w:bookmarkStart w:id="35297" w:name="_ETM_Q96_484170"/>
      <w:bookmarkEnd w:id="35297"/>
      <w:r>
        <w:rPr>
          <w:rtl/>
        </w:rPr>
        <w:t xml:space="preserve">יכולים </w:t>
      </w:r>
      <w:bookmarkStart w:id="35298" w:name="_ETM_Q96_484620"/>
      <w:bookmarkEnd w:id="35298"/>
      <w:r>
        <w:rPr>
          <w:rtl/>
        </w:rPr>
        <w:t xml:space="preserve">לסייע </w:t>
      </w:r>
      <w:bookmarkStart w:id="35299" w:name="_ETM_Q96_485220"/>
      <w:bookmarkEnd w:id="35299"/>
      <w:r>
        <w:rPr>
          <w:rtl/>
        </w:rPr>
        <w:t xml:space="preserve">לנו </w:t>
      </w:r>
      <w:bookmarkStart w:id="35300" w:name="_ETM_Q96_485549"/>
      <w:bookmarkEnd w:id="35300"/>
      <w:r>
        <w:rPr>
          <w:rtl/>
        </w:rPr>
        <w:t xml:space="preserve">ללמוד </w:t>
      </w:r>
      <w:bookmarkStart w:id="35301" w:name="_ETM_Q96_486210"/>
      <w:bookmarkEnd w:id="35301"/>
      <w:r>
        <w:rPr>
          <w:rFonts w:hint="cs"/>
          <w:rtl/>
        </w:rPr>
        <w:t>את הלכות</w:t>
      </w:r>
      <w:bookmarkStart w:id="35302" w:name="_ETM_Q96_486985"/>
      <w:bookmarkStart w:id="35303" w:name="_ETM_Q96_486779"/>
      <w:bookmarkEnd w:id="35302"/>
      <w:bookmarkEnd w:id="35303"/>
      <w:r>
        <w:rPr>
          <w:rFonts w:hint="cs"/>
          <w:rtl/>
        </w:rPr>
        <w:t xml:space="preserve"> ה</w:t>
      </w:r>
      <w:r>
        <w:rPr>
          <w:rtl/>
        </w:rPr>
        <w:t>אפיקומן</w:t>
      </w:r>
      <w:r>
        <w:rPr>
          <w:rFonts w:hint="cs"/>
          <w:rtl/>
        </w:rPr>
        <w:t>.</w:t>
      </w:r>
      <w:r>
        <w:rPr>
          <w:rtl/>
        </w:rPr>
        <w:t xml:space="preserve"> </w:t>
      </w:r>
      <w:bookmarkStart w:id="35304" w:name="_ETM_Q96_488540"/>
      <w:bookmarkEnd w:id="35304"/>
      <w:r>
        <w:rPr>
          <w:rtl/>
        </w:rPr>
        <w:t xml:space="preserve">למה </w:t>
      </w:r>
      <w:bookmarkStart w:id="35305" w:name="_ETM_Q96_489260"/>
      <w:bookmarkEnd w:id="35305"/>
      <w:r>
        <w:rPr>
          <w:rFonts w:hint="cs"/>
          <w:rtl/>
        </w:rPr>
        <w:t>הלכות</w:t>
      </w:r>
      <w:r>
        <w:rPr>
          <w:rtl/>
        </w:rPr>
        <w:t xml:space="preserve"> </w:t>
      </w:r>
      <w:bookmarkStart w:id="35306" w:name="_ETM_Q96_489380"/>
      <w:bookmarkStart w:id="35307" w:name="_ETM_Q96_489770"/>
      <w:bookmarkEnd w:id="35306"/>
      <w:bookmarkEnd w:id="35307"/>
      <w:r>
        <w:rPr>
          <w:rFonts w:hint="cs"/>
          <w:rtl/>
        </w:rPr>
        <w:t>ה</w:t>
      </w:r>
      <w:r>
        <w:rPr>
          <w:rtl/>
        </w:rPr>
        <w:t>אפיקומן</w:t>
      </w:r>
      <w:r>
        <w:rPr>
          <w:rFonts w:hint="cs"/>
          <w:rtl/>
        </w:rPr>
        <w:t>?</w:t>
      </w:r>
      <w:r>
        <w:rPr>
          <w:rtl/>
        </w:rPr>
        <w:t xml:space="preserve"> </w:t>
      </w:r>
      <w:bookmarkStart w:id="35308" w:name="_ETM_Q96_491230"/>
      <w:bookmarkEnd w:id="35308"/>
      <w:r>
        <w:rPr>
          <w:rtl/>
        </w:rPr>
        <w:t>מ</w:t>
      </w:r>
      <w:bookmarkStart w:id="35309" w:name="_ETM_Q96_491559"/>
      <w:bookmarkEnd w:id="35309"/>
      <w:r>
        <w:rPr>
          <w:rtl/>
        </w:rPr>
        <w:t xml:space="preserve">כיוון </w:t>
      </w:r>
      <w:bookmarkStart w:id="35310" w:name="_ETM_Q96_492040"/>
      <w:bookmarkEnd w:id="35310"/>
      <w:r>
        <w:rPr>
          <w:rtl/>
        </w:rPr>
        <w:t xml:space="preserve">שהממשלה </w:t>
      </w:r>
      <w:bookmarkStart w:id="35311" w:name="_ETM_Q96_494129"/>
      <w:bookmarkEnd w:id="35311"/>
      <w:r>
        <w:rPr>
          <w:rFonts w:hint="cs"/>
          <w:rtl/>
        </w:rPr>
        <w:t xml:space="preserve">משתדלת להחביא לנו </w:t>
      </w:r>
      <w:bookmarkStart w:id="35312" w:name="_ETM_Q96_496699"/>
      <w:bookmarkEnd w:id="35312"/>
      <w:r>
        <w:rPr>
          <w:rtl/>
        </w:rPr>
        <w:t xml:space="preserve">בתוך </w:t>
      </w:r>
      <w:bookmarkStart w:id="35313" w:name="_ETM_Q96_497330"/>
      <w:bookmarkEnd w:id="35313"/>
      <w:r>
        <w:rPr>
          <w:rtl/>
        </w:rPr>
        <w:t xml:space="preserve">התקציב </w:t>
      </w:r>
      <w:bookmarkStart w:id="35314" w:name="_ETM_Q96_498820"/>
      <w:bookmarkEnd w:id="35314"/>
      <w:r>
        <w:rPr>
          <w:rtl/>
        </w:rPr>
        <w:t xml:space="preserve">לא </w:t>
      </w:r>
      <w:bookmarkStart w:id="35315" w:name="_ETM_Q96_499240"/>
      <w:bookmarkEnd w:id="35315"/>
      <w:r>
        <w:rPr>
          <w:rtl/>
        </w:rPr>
        <w:t xml:space="preserve">מעט </w:t>
      </w:r>
      <w:bookmarkStart w:id="35316" w:name="_ETM_Q96_499990"/>
      <w:bookmarkEnd w:id="35316"/>
      <w:r>
        <w:rPr>
          <w:rtl/>
        </w:rPr>
        <w:t>דברים</w:t>
      </w:r>
      <w:r>
        <w:rPr>
          <w:rFonts w:hint="cs"/>
          <w:rtl/>
        </w:rPr>
        <w:t>.</w:t>
      </w:r>
      <w:r>
        <w:rPr>
          <w:rtl/>
        </w:rPr>
        <w:t xml:space="preserve"> </w:t>
      </w:r>
      <w:bookmarkStart w:id="35317" w:name="_ETM_Q96_500980"/>
      <w:bookmarkEnd w:id="35317"/>
      <w:r>
        <w:rPr>
          <w:rtl/>
        </w:rPr>
        <w:t xml:space="preserve">וככל </w:t>
      </w:r>
      <w:bookmarkStart w:id="35318" w:name="_ETM_Q96_502480"/>
      <w:bookmarkEnd w:id="35318"/>
      <w:r>
        <w:rPr>
          <w:rFonts w:hint="cs"/>
          <w:rtl/>
        </w:rPr>
        <w:t>שהעמקתי</w:t>
      </w:r>
      <w:r>
        <w:rPr>
          <w:rtl/>
        </w:rPr>
        <w:t xml:space="preserve"> </w:t>
      </w:r>
      <w:bookmarkStart w:id="35319" w:name="_ETM_Q96_504749"/>
      <w:bookmarkStart w:id="35320" w:name="_ETM_Q96_505409"/>
      <w:bookmarkEnd w:id="35319"/>
      <w:bookmarkEnd w:id="35320"/>
      <w:r>
        <w:rPr>
          <w:rFonts w:hint="cs"/>
          <w:rtl/>
        </w:rPr>
        <w:t xml:space="preserve">עמדתי </w:t>
      </w:r>
      <w:r>
        <w:rPr>
          <w:rtl/>
        </w:rPr>
        <w:t>על</w:t>
      </w:r>
      <w:r>
        <w:rPr>
          <w:rFonts w:hint="cs"/>
          <w:rtl/>
        </w:rPr>
        <w:t xml:space="preserve"> </w:t>
      </w:r>
      <w:r>
        <w:rPr>
          <w:rtl/>
        </w:rPr>
        <w:t xml:space="preserve">כך </w:t>
      </w:r>
      <w:bookmarkStart w:id="35321" w:name="_ETM_Q96_506069"/>
      <w:bookmarkEnd w:id="35321"/>
      <w:r>
        <w:rPr>
          <w:rtl/>
        </w:rPr>
        <w:t xml:space="preserve">שישנם </w:t>
      </w:r>
      <w:bookmarkStart w:id="35322" w:name="_ETM_Q96_506819"/>
      <w:bookmarkEnd w:id="35322"/>
      <w:r>
        <w:rPr>
          <w:rtl/>
        </w:rPr>
        <w:t xml:space="preserve">לפחות </w:t>
      </w:r>
      <w:bookmarkStart w:id="35323" w:name="_ETM_Q96_507599"/>
      <w:bookmarkEnd w:id="35323"/>
      <w:r>
        <w:rPr>
          <w:rtl/>
        </w:rPr>
        <w:t xml:space="preserve">שני </w:t>
      </w:r>
      <w:bookmarkStart w:id="35324" w:name="_ETM_Q96_507989"/>
      <w:bookmarkEnd w:id="35324"/>
      <w:r>
        <w:rPr>
          <w:rtl/>
        </w:rPr>
        <w:t xml:space="preserve">דברים </w:t>
      </w:r>
      <w:bookmarkStart w:id="35325" w:name="_ETM_Q96_509240"/>
      <w:bookmarkEnd w:id="35325"/>
      <w:r>
        <w:rPr>
          <w:rtl/>
        </w:rPr>
        <w:t xml:space="preserve">שקשה </w:t>
      </w:r>
      <w:bookmarkStart w:id="35326" w:name="_ETM_Q96_509810"/>
      <w:bookmarkEnd w:id="35326"/>
      <w:r>
        <w:rPr>
          <w:rtl/>
        </w:rPr>
        <w:t xml:space="preserve">למצוא </w:t>
      </w:r>
      <w:bookmarkStart w:id="35327" w:name="_ETM_Q96_510289"/>
      <w:bookmarkEnd w:id="35327"/>
      <w:r>
        <w:rPr>
          <w:rtl/>
        </w:rPr>
        <w:t xml:space="preserve">בתקציב </w:t>
      </w:r>
      <w:bookmarkStart w:id="35328" w:name="_ETM_Q96_510890"/>
      <w:bookmarkEnd w:id="35328"/>
      <w:r>
        <w:rPr>
          <w:rtl/>
        </w:rPr>
        <w:t>הזה</w:t>
      </w:r>
      <w:r>
        <w:rPr>
          <w:rFonts w:hint="cs"/>
          <w:rtl/>
        </w:rPr>
        <w:t>,</w:t>
      </w:r>
      <w:r>
        <w:rPr>
          <w:rtl/>
        </w:rPr>
        <w:t xml:space="preserve"> </w:t>
      </w:r>
      <w:bookmarkStart w:id="35329" w:name="_ETM_Q96_511220"/>
      <w:bookmarkEnd w:id="35329"/>
      <w:r>
        <w:rPr>
          <w:rtl/>
        </w:rPr>
        <w:t xml:space="preserve">שמתחבאים </w:t>
      </w:r>
      <w:bookmarkStart w:id="35330" w:name="_ETM_Q96_512300"/>
      <w:bookmarkEnd w:id="35330"/>
      <w:r>
        <w:rPr>
          <w:rtl/>
        </w:rPr>
        <w:t xml:space="preserve">וצריך </w:t>
      </w:r>
      <w:bookmarkStart w:id="35331" w:name="_ETM_Q96_512690"/>
      <w:bookmarkEnd w:id="35331"/>
      <w:r>
        <w:rPr>
          <w:rtl/>
        </w:rPr>
        <w:t xml:space="preserve">לחפש </w:t>
      </w:r>
      <w:bookmarkStart w:id="35332" w:name="_ETM_Q96_513260"/>
      <w:bookmarkEnd w:id="35332"/>
      <w:r>
        <w:rPr>
          <w:rtl/>
        </w:rPr>
        <w:t>אותם</w:t>
      </w:r>
      <w:r>
        <w:rPr>
          <w:rFonts w:hint="cs"/>
          <w:rtl/>
        </w:rPr>
        <w:t>.</w:t>
      </w:r>
      <w:r>
        <w:rPr>
          <w:rtl/>
        </w:rPr>
        <w:t xml:space="preserve"> </w:t>
      </w:r>
      <w:bookmarkStart w:id="35333" w:name="_ETM_Q96_514460"/>
      <w:bookmarkEnd w:id="35333"/>
      <w:r>
        <w:rPr>
          <w:rtl/>
        </w:rPr>
        <w:t>ה</w:t>
      </w:r>
      <w:r>
        <w:rPr>
          <w:rFonts w:hint="cs"/>
          <w:rtl/>
        </w:rPr>
        <w:t>אחד</w:t>
      </w:r>
      <w:r>
        <w:rPr>
          <w:rtl/>
        </w:rPr>
        <w:t xml:space="preserve"> </w:t>
      </w:r>
      <w:bookmarkStart w:id="35334" w:name="_ETM_Q96_515359"/>
      <w:bookmarkEnd w:id="35334"/>
      <w:r>
        <w:rPr>
          <w:rtl/>
        </w:rPr>
        <w:t xml:space="preserve">קשור </w:t>
      </w:r>
      <w:bookmarkStart w:id="35335" w:name="_ETM_Q96_515809"/>
      <w:bookmarkEnd w:id="35335"/>
      <w:r>
        <w:rPr>
          <w:rtl/>
        </w:rPr>
        <w:t xml:space="preserve">לנאומו </w:t>
      </w:r>
      <w:bookmarkStart w:id="35336" w:name="_ETM_Q96_517100"/>
      <w:bookmarkEnd w:id="35336"/>
      <w:r>
        <w:rPr>
          <w:rtl/>
        </w:rPr>
        <w:t xml:space="preserve">חוצב </w:t>
      </w:r>
      <w:bookmarkStart w:id="35337" w:name="_ETM_Q96_517640"/>
      <w:bookmarkEnd w:id="35337"/>
      <w:r>
        <w:rPr>
          <w:rtl/>
        </w:rPr>
        <w:t xml:space="preserve">הלהבות </w:t>
      </w:r>
      <w:bookmarkStart w:id="35338" w:name="_ETM_Q96_518839"/>
      <w:bookmarkEnd w:id="35338"/>
      <w:r>
        <w:rPr>
          <w:rtl/>
        </w:rPr>
        <w:t xml:space="preserve">של </w:t>
      </w:r>
      <w:bookmarkStart w:id="35339" w:name="_ETM_Q96_519140"/>
      <w:bookmarkEnd w:id="35339"/>
      <w:r>
        <w:rPr>
          <w:rtl/>
        </w:rPr>
        <w:t xml:space="preserve">השר </w:t>
      </w:r>
      <w:bookmarkStart w:id="35340" w:name="_ETM_Q96_519559"/>
      <w:bookmarkEnd w:id="35340"/>
      <w:r>
        <w:rPr>
          <w:rtl/>
        </w:rPr>
        <w:t xml:space="preserve">בן </w:t>
      </w:r>
      <w:bookmarkStart w:id="35341" w:name="_ETM_Q96_519859"/>
      <w:bookmarkEnd w:id="35341"/>
      <w:r>
        <w:rPr>
          <w:rtl/>
        </w:rPr>
        <w:t>גביר</w:t>
      </w:r>
      <w:r>
        <w:rPr>
          <w:rFonts w:hint="cs"/>
          <w:rtl/>
        </w:rPr>
        <w:t>.</w:t>
      </w:r>
      <w:r>
        <w:rPr>
          <w:rtl/>
        </w:rPr>
        <w:t xml:space="preserve"> </w:t>
      </w:r>
      <w:bookmarkStart w:id="35342" w:name="_ETM_Q96_520929"/>
      <w:bookmarkEnd w:id="35342"/>
      <w:r>
        <w:rPr>
          <w:rtl/>
        </w:rPr>
        <w:t xml:space="preserve">ככל </w:t>
      </w:r>
      <w:bookmarkStart w:id="35343" w:name="_ETM_Q96_521440"/>
      <w:bookmarkEnd w:id="35343"/>
      <w:r>
        <w:rPr>
          <w:rtl/>
        </w:rPr>
        <w:t xml:space="preserve">שהפכתי </w:t>
      </w:r>
      <w:bookmarkStart w:id="35344" w:name="_ETM_Q96_522309"/>
      <w:bookmarkEnd w:id="35344"/>
      <w:r>
        <w:rPr>
          <w:rtl/>
        </w:rPr>
        <w:t xml:space="preserve">את </w:t>
      </w:r>
      <w:bookmarkStart w:id="35345" w:name="_ETM_Q96_522399"/>
      <w:bookmarkEnd w:id="35345"/>
      <w:r>
        <w:rPr>
          <w:rtl/>
        </w:rPr>
        <w:t xml:space="preserve">מסמכי </w:t>
      </w:r>
      <w:bookmarkStart w:id="35346" w:name="_ETM_Q96_522999"/>
      <w:bookmarkEnd w:id="35346"/>
      <w:r>
        <w:rPr>
          <w:rtl/>
        </w:rPr>
        <w:t xml:space="preserve">התקציב </w:t>
      </w:r>
      <w:bookmarkStart w:id="35347" w:name="_ETM_Q96_524450"/>
      <w:bookmarkEnd w:id="35347"/>
      <w:r>
        <w:rPr>
          <w:rtl/>
        </w:rPr>
        <w:t xml:space="preserve">לא </w:t>
      </w:r>
      <w:bookmarkStart w:id="35348" w:name="_ETM_Q96_524779"/>
      <w:bookmarkEnd w:id="35348"/>
      <w:r>
        <w:rPr>
          <w:rtl/>
        </w:rPr>
        <w:t xml:space="preserve">מצאתי </w:t>
      </w:r>
      <w:bookmarkStart w:id="35349" w:name="_ETM_Q96_525410"/>
      <w:bookmarkEnd w:id="35349"/>
      <w:r>
        <w:rPr>
          <w:rFonts w:hint="cs"/>
          <w:rtl/>
        </w:rPr>
        <w:t>היכן</w:t>
      </w:r>
      <w:r>
        <w:rPr>
          <w:rtl/>
        </w:rPr>
        <w:t xml:space="preserve"> </w:t>
      </w:r>
      <w:bookmarkStart w:id="35350" w:name="_ETM_Q96_525770"/>
      <w:bookmarkEnd w:id="35350"/>
      <w:r>
        <w:rPr>
          <w:rtl/>
        </w:rPr>
        <w:t xml:space="preserve">מתחבאים </w:t>
      </w:r>
      <w:bookmarkStart w:id="35351" w:name="_ETM_Q96_526400"/>
      <w:bookmarkEnd w:id="35351"/>
      <w:r>
        <w:rPr>
          <w:rtl/>
        </w:rPr>
        <w:t xml:space="preserve">9 </w:t>
      </w:r>
      <w:bookmarkStart w:id="35352" w:name="_ETM_Q96_527820"/>
      <w:bookmarkEnd w:id="35352"/>
      <w:r>
        <w:rPr>
          <w:rtl/>
        </w:rPr>
        <w:t xml:space="preserve">מיליארד </w:t>
      </w:r>
      <w:bookmarkStart w:id="35353" w:name="_ETM_Q96_528510"/>
      <w:bookmarkEnd w:id="35353"/>
      <w:r>
        <w:rPr>
          <w:rFonts w:hint="cs"/>
          <w:rtl/>
        </w:rPr>
        <w:t>ה</w:t>
      </w:r>
      <w:r>
        <w:rPr>
          <w:rtl/>
        </w:rPr>
        <w:t>שקלים</w:t>
      </w:r>
      <w:r>
        <w:rPr>
          <w:rFonts w:hint="cs"/>
          <w:rtl/>
        </w:rPr>
        <w:t>.</w:t>
      </w:r>
      <w:r>
        <w:rPr>
          <w:rtl/>
        </w:rPr>
        <w:t xml:space="preserve"> </w:t>
      </w:r>
      <w:bookmarkStart w:id="35354" w:name="_ETM_Q96_529790"/>
      <w:bookmarkEnd w:id="35354"/>
      <w:r>
        <w:rPr>
          <w:rtl/>
        </w:rPr>
        <w:t xml:space="preserve">ממש </w:t>
      </w:r>
      <w:bookmarkStart w:id="35355" w:name="_ETM_Q96_530540"/>
      <w:bookmarkEnd w:id="35355"/>
      <w:r>
        <w:rPr>
          <w:rFonts w:hint="cs"/>
          <w:rtl/>
        </w:rPr>
        <w:t>נעלם</w:t>
      </w:r>
      <w:r>
        <w:rPr>
          <w:rtl/>
        </w:rPr>
        <w:t xml:space="preserve"> </w:t>
      </w:r>
      <w:bookmarkStart w:id="35356" w:name="_ETM_Q96_530839"/>
      <w:bookmarkEnd w:id="35356"/>
      <w:r>
        <w:rPr>
          <w:rtl/>
        </w:rPr>
        <w:t>גדול</w:t>
      </w:r>
      <w:r w:rsidR="00A33ACB">
        <w:rPr>
          <w:rFonts w:hint="cs"/>
          <w:rtl/>
        </w:rPr>
        <w:t>,</w:t>
      </w:r>
      <w:r>
        <w:rPr>
          <w:rtl/>
        </w:rPr>
        <w:t xml:space="preserve"> </w:t>
      </w:r>
      <w:bookmarkStart w:id="35357" w:name="_ETM_Q96_531410"/>
      <w:bookmarkEnd w:id="35357"/>
      <w:r>
        <w:rPr>
          <w:rtl/>
        </w:rPr>
        <w:t xml:space="preserve">אני </w:t>
      </w:r>
      <w:bookmarkStart w:id="35358" w:name="_ETM_Q96_531589"/>
      <w:bookmarkEnd w:id="35358"/>
      <w:r>
        <w:rPr>
          <w:rtl/>
        </w:rPr>
        <w:t xml:space="preserve">לא </w:t>
      </w:r>
      <w:bookmarkStart w:id="35359" w:name="_ETM_Q96_531710"/>
      <w:bookmarkEnd w:id="35359"/>
      <w:r>
        <w:rPr>
          <w:rtl/>
        </w:rPr>
        <w:t xml:space="preserve">יודע </w:t>
      </w:r>
      <w:bookmarkStart w:id="35360" w:name="_ETM_Q96_532220"/>
      <w:bookmarkEnd w:id="35360"/>
      <w:r>
        <w:rPr>
          <w:rtl/>
        </w:rPr>
        <w:t xml:space="preserve">איך </w:t>
      </w:r>
      <w:bookmarkStart w:id="35361" w:name="_ETM_Q96_532430"/>
      <w:bookmarkEnd w:id="35361"/>
      <w:r>
        <w:rPr>
          <w:rtl/>
        </w:rPr>
        <w:t xml:space="preserve">נצליח </w:t>
      </w:r>
      <w:bookmarkStart w:id="35362" w:name="_ETM_Q96_534450"/>
      <w:bookmarkEnd w:id="35362"/>
      <w:r>
        <w:rPr>
          <w:rtl/>
        </w:rPr>
        <w:t xml:space="preserve">לסיים </w:t>
      </w:r>
      <w:bookmarkStart w:id="35363" w:name="_ETM_Q96_535170"/>
      <w:bookmarkEnd w:id="35363"/>
      <w:r>
        <w:rPr>
          <w:rtl/>
        </w:rPr>
        <w:t xml:space="preserve">את </w:t>
      </w:r>
      <w:bookmarkStart w:id="35364" w:name="_ETM_Q96_535350"/>
      <w:bookmarkEnd w:id="35364"/>
      <w:r>
        <w:rPr>
          <w:rtl/>
        </w:rPr>
        <w:t xml:space="preserve">הסדר </w:t>
      </w:r>
      <w:bookmarkStart w:id="35365" w:name="_ETM_Q96_536010"/>
      <w:bookmarkEnd w:id="35365"/>
      <w:r>
        <w:rPr>
          <w:rtl/>
        </w:rPr>
        <w:t xml:space="preserve">בלי </w:t>
      </w:r>
      <w:bookmarkStart w:id="35366" w:name="_ETM_Q96_536399"/>
      <w:bookmarkEnd w:id="35366"/>
      <w:r>
        <w:rPr>
          <w:rtl/>
        </w:rPr>
        <w:t xml:space="preserve">למצוא </w:t>
      </w:r>
      <w:bookmarkStart w:id="35367" w:name="_ETM_Q96_537589"/>
      <w:bookmarkEnd w:id="35367"/>
      <w:r>
        <w:rPr>
          <w:rtl/>
        </w:rPr>
        <w:t xml:space="preserve">את </w:t>
      </w:r>
      <w:bookmarkStart w:id="35368" w:name="_ETM_Q96_537829"/>
      <w:bookmarkEnd w:id="35368"/>
      <w:r>
        <w:rPr>
          <w:rtl/>
        </w:rPr>
        <w:t xml:space="preserve">האפיקומן </w:t>
      </w:r>
      <w:bookmarkStart w:id="35369" w:name="_ETM_Q96_538699"/>
      <w:bookmarkEnd w:id="35369"/>
      <w:r>
        <w:rPr>
          <w:rtl/>
        </w:rPr>
        <w:t xml:space="preserve">הזה </w:t>
      </w:r>
      <w:bookmarkStart w:id="35370" w:name="_ETM_Q96_539120"/>
      <w:bookmarkEnd w:id="35370"/>
      <w:r>
        <w:rPr>
          <w:rFonts w:hint="cs"/>
          <w:rtl/>
        </w:rPr>
        <w:t>שבן גביר</w:t>
      </w:r>
      <w:r>
        <w:rPr>
          <w:rtl/>
        </w:rPr>
        <w:t xml:space="preserve"> </w:t>
      </w:r>
      <w:bookmarkStart w:id="35371" w:name="_ETM_Q96_539989"/>
      <w:bookmarkEnd w:id="35371"/>
      <w:r>
        <w:rPr>
          <w:rtl/>
        </w:rPr>
        <w:t xml:space="preserve">הבטיח </w:t>
      </w:r>
      <w:bookmarkStart w:id="35372" w:name="_ETM_Q96_540409"/>
      <w:bookmarkEnd w:id="35372"/>
      <w:r>
        <w:rPr>
          <w:rtl/>
        </w:rPr>
        <w:t xml:space="preserve">לציבור </w:t>
      </w:r>
      <w:bookmarkStart w:id="35373" w:name="_ETM_Q96_540980"/>
      <w:bookmarkEnd w:id="35373"/>
      <w:r>
        <w:rPr>
          <w:rtl/>
        </w:rPr>
        <w:t>הישראלי</w:t>
      </w:r>
      <w:r>
        <w:rPr>
          <w:rFonts w:hint="cs"/>
          <w:rtl/>
        </w:rPr>
        <w:t>,</w:t>
      </w:r>
      <w:r>
        <w:rPr>
          <w:rtl/>
        </w:rPr>
        <w:t xml:space="preserve"> </w:t>
      </w:r>
      <w:bookmarkStart w:id="35374" w:name="_ETM_Q96_542239"/>
      <w:bookmarkEnd w:id="35374"/>
      <w:r>
        <w:rPr>
          <w:rtl/>
        </w:rPr>
        <w:t xml:space="preserve">9 </w:t>
      </w:r>
      <w:bookmarkStart w:id="35375" w:name="_ETM_Q96_542659"/>
      <w:bookmarkEnd w:id="35375"/>
      <w:r>
        <w:rPr>
          <w:rtl/>
        </w:rPr>
        <w:t xml:space="preserve">מיליארד </w:t>
      </w:r>
      <w:bookmarkStart w:id="35376" w:name="_ETM_Q96_543199"/>
      <w:bookmarkEnd w:id="35376"/>
      <w:r>
        <w:rPr>
          <w:rFonts w:hint="cs"/>
          <w:rtl/>
        </w:rPr>
        <w:t>ש"ח.</w:t>
      </w:r>
      <w:r>
        <w:rPr>
          <w:rtl/>
        </w:rPr>
        <w:t xml:space="preserve"> </w:t>
      </w:r>
      <w:bookmarkStart w:id="35377" w:name="_ETM_Q96_544080"/>
      <w:bookmarkStart w:id="35378" w:name="_ETM_Q96_543967"/>
      <w:bookmarkStart w:id="35379" w:name="_ETM_Q96_544060"/>
      <w:bookmarkEnd w:id="35377"/>
      <w:bookmarkEnd w:id="35378"/>
      <w:bookmarkEnd w:id="35379"/>
      <w:r>
        <w:rPr>
          <w:rtl/>
        </w:rPr>
        <w:t xml:space="preserve">נמצא </w:t>
      </w:r>
      <w:bookmarkStart w:id="35380" w:name="_ETM_Q96_544529"/>
      <w:bookmarkEnd w:id="35380"/>
      <w:r>
        <w:rPr>
          <w:rtl/>
        </w:rPr>
        <w:t>א</w:t>
      </w:r>
      <w:r>
        <w:rPr>
          <w:rFonts w:hint="cs"/>
          <w:rtl/>
        </w:rPr>
        <w:t>י</w:t>
      </w:r>
      <w:r>
        <w:rPr>
          <w:rtl/>
        </w:rPr>
        <w:t xml:space="preserve">תנו </w:t>
      </w:r>
      <w:bookmarkStart w:id="35381" w:name="_ETM_Q96_545010"/>
      <w:bookmarkEnd w:id="35381"/>
      <w:r>
        <w:rPr>
          <w:rtl/>
        </w:rPr>
        <w:t xml:space="preserve">השר </w:t>
      </w:r>
      <w:bookmarkStart w:id="35382" w:name="_ETM_Q96_545430"/>
      <w:bookmarkEnd w:id="35382"/>
      <w:r>
        <w:rPr>
          <w:rtl/>
        </w:rPr>
        <w:t>דיכטר</w:t>
      </w:r>
      <w:r>
        <w:rPr>
          <w:rFonts w:hint="cs"/>
          <w:rtl/>
        </w:rPr>
        <w:t>,</w:t>
      </w:r>
      <w:r>
        <w:rPr>
          <w:rtl/>
        </w:rPr>
        <w:t xml:space="preserve"> </w:t>
      </w:r>
      <w:bookmarkStart w:id="35383" w:name="_ETM_Q96_546029"/>
      <w:bookmarkEnd w:id="35383"/>
      <w:r>
        <w:rPr>
          <w:rtl/>
        </w:rPr>
        <w:t xml:space="preserve">שהיה </w:t>
      </w:r>
      <w:bookmarkStart w:id="35384" w:name="_ETM_Q96_546479"/>
      <w:bookmarkEnd w:id="35384"/>
      <w:r>
        <w:rPr>
          <w:rtl/>
        </w:rPr>
        <w:t xml:space="preserve">השר </w:t>
      </w:r>
      <w:bookmarkStart w:id="35385" w:name="_ETM_Q96_546839"/>
      <w:bookmarkEnd w:id="35385"/>
      <w:r>
        <w:rPr>
          <w:rtl/>
        </w:rPr>
        <w:t>לב</w:t>
      </w:r>
      <w:r>
        <w:rPr>
          <w:rFonts w:hint="cs"/>
          <w:rtl/>
        </w:rPr>
        <w:t>י</w:t>
      </w:r>
      <w:r>
        <w:rPr>
          <w:rtl/>
        </w:rPr>
        <w:t xml:space="preserve">טחון </w:t>
      </w:r>
      <w:bookmarkStart w:id="35386" w:name="_ETM_Q96_547589"/>
      <w:bookmarkEnd w:id="35386"/>
      <w:r>
        <w:rPr>
          <w:rtl/>
        </w:rPr>
        <w:t>פנים</w:t>
      </w:r>
      <w:r>
        <w:rPr>
          <w:rFonts w:hint="cs"/>
          <w:rtl/>
        </w:rPr>
        <w:t>,</w:t>
      </w:r>
      <w:r>
        <w:rPr>
          <w:rtl/>
        </w:rPr>
        <w:t xml:space="preserve"> </w:t>
      </w:r>
      <w:bookmarkStart w:id="35387" w:name="_ETM_Q96_548339"/>
      <w:bookmarkEnd w:id="35387"/>
      <w:r>
        <w:rPr>
          <w:rtl/>
        </w:rPr>
        <w:t xml:space="preserve">אולי </w:t>
      </w:r>
      <w:bookmarkStart w:id="35388" w:name="_ETM_Q96_548760"/>
      <w:bookmarkEnd w:id="35388"/>
      <w:r>
        <w:rPr>
          <w:rtl/>
        </w:rPr>
        <w:t xml:space="preserve">הוא </w:t>
      </w:r>
      <w:bookmarkStart w:id="35389" w:name="_ETM_Q96_548850"/>
      <w:bookmarkEnd w:id="35389"/>
      <w:r>
        <w:rPr>
          <w:rtl/>
        </w:rPr>
        <w:t xml:space="preserve">יכול </w:t>
      </w:r>
      <w:bookmarkStart w:id="35390" w:name="_ETM_Q96_549270"/>
      <w:bookmarkEnd w:id="35390"/>
      <w:r>
        <w:rPr>
          <w:rtl/>
        </w:rPr>
        <w:t xml:space="preserve">לתת </w:t>
      </w:r>
      <w:bookmarkStart w:id="35391" w:name="_ETM_Q96_549630"/>
      <w:bookmarkEnd w:id="35391"/>
      <w:r>
        <w:rPr>
          <w:rtl/>
        </w:rPr>
        <w:t xml:space="preserve">לנו </w:t>
      </w:r>
      <w:bookmarkStart w:id="35392" w:name="_ETM_Q96_549960"/>
      <w:bookmarkEnd w:id="35392"/>
      <w:r>
        <w:rPr>
          <w:rtl/>
        </w:rPr>
        <w:t>רמז</w:t>
      </w:r>
      <w:r>
        <w:rPr>
          <w:rFonts w:hint="cs"/>
          <w:rtl/>
        </w:rPr>
        <w:t>,</w:t>
      </w:r>
      <w:r>
        <w:rPr>
          <w:rtl/>
        </w:rPr>
        <w:t xml:space="preserve"> </w:t>
      </w:r>
      <w:bookmarkStart w:id="35393" w:name="_ETM_Q96_550619"/>
      <w:bookmarkEnd w:id="35393"/>
      <w:r>
        <w:rPr>
          <w:rtl/>
        </w:rPr>
        <w:t xml:space="preserve">טיפ </w:t>
      </w:r>
      <w:bookmarkStart w:id="35394" w:name="_ETM_Q96_551010"/>
      <w:bookmarkEnd w:id="35394"/>
      <w:r>
        <w:rPr>
          <w:rtl/>
        </w:rPr>
        <w:t xml:space="preserve">כמו </w:t>
      </w:r>
      <w:bookmarkStart w:id="35395" w:name="_ETM_Q96_551279"/>
      <w:bookmarkEnd w:id="35395"/>
      <w:r>
        <w:rPr>
          <w:rtl/>
        </w:rPr>
        <w:t xml:space="preserve">שנותנים </w:t>
      </w:r>
      <w:bookmarkStart w:id="35396" w:name="_ETM_Q96_552299"/>
      <w:bookmarkEnd w:id="35396"/>
      <w:r>
        <w:rPr>
          <w:rtl/>
        </w:rPr>
        <w:t>לילדים</w:t>
      </w:r>
      <w:r>
        <w:rPr>
          <w:rFonts w:hint="cs"/>
          <w:rtl/>
        </w:rPr>
        <w:t>,</w:t>
      </w:r>
      <w:r>
        <w:rPr>
          <w:rtl/>
        </w:rPr>
        <w:t xml:space="preserve"> </w:t>
      </w:r>
      <w:bookmarkStart w:id="35397" w:name="_ETM_Q96_553500"/>
      <w:bookmarkEnd w:id="35397"/>
      <w:r>
        <w:rPr>
          <w:rtl/>
        </w:rPr>
        <w:t xml:space="preserve">איפה </w:t>
      </w:r>
      <w:bookmarkStart w:id="35398" w:name="_ETM_Q96_554130"/>
      <w:bookmarkEnd w:id="35398"/>
      <w:r>
        <w:rPr>
          <w:rtl/>
        </w:rPr>
        <w:t xml:space="preserve">ממשלת </w:t>
      </w:r>
      <w:bookmarkStart w:id="35399" w:name="_ETM_Q96_554850"/>
      <w:bookmarkEnd w:id="35399"/>
      <w:r>
        <w:rPr>
          <w:rtl/>
        </w:rPr>
        <w:t xml:space="preserve">ישראל </w:t>
      </w:r>
      <w:bookmarkStart w:id="35400" w:name="_ETM_Q96_556049"/>
      <w:bookmarkEnd w:id="35400"/>
      <w:r>
        <w:rPr>
          <w:rtl/>
        </w:rPr>
        <w:t xml:space="preserve">החביאה </w:t>
      </w:r>
      <w:bookmarkStart w:id="35401" w:name="_ETM_Q96_556680"/>
      <w:bookmarkEnd w:id="35401"/>
      <w:r>
        <w:rPr>
          <w:rtl/>
        </w:rPr>
        <w:t xml:space="preserve">בתקציב </w:t>
      </w:r>
      <w:bookmarkStart w:id="35402" w:name="_ETM_Q96_558000"/>
      <w:bookmarkEnd w:id="35402"/>
      <w:r>
        <w:rPr>
          <w:rtl/>
        </w:rPr>
        <w:t xml:space="preserve">את </w:t>
      </w:r>
      <w:bookmarkStart w:id="35403" w:name="_ETM_Q96_558180"/>
      <w:bookmarkEnd w:id="35403"/>
      <w:r>
        <w:rPr>
          <w:rFonts w:hint="cs"/>
          <w:rtl/>
        </w:rPr>
        <w:t>9 מיליארד</w:t>
      </w:r>
      <w:r>
        <w:rPr>
          <w:rtl/>
        </w:rPr>
        <w:t xml:space="preserve"> </w:t>
      </w:r>
      <w:bookmarkStart w:id="35404" w:name="_ETM_Q96_559560"/>
      <w:bookmarkEnd w:id="35404"/>
      <w:r>
        <w:rPr>
          <w:rFonts w:hint="cs"/>
          <w:rtl/>
        </w:rPr>
        <w:t>ה</w:t>
      </w:r>
      <w:r>
        <w:rPr>
          <w:rtl/>
        </w:rPr>
        <w:t xml:space="preserve">שקלים </w:t>
      </w:r>
      <w:bookmarkStart w:id="35405" w:name="_ETM_Q96_560190"/>
      <w:bookmarkEnd w:id="35405"/>
      <w:r>
        <w:rPr>
          <w:rtl/>
        </w:rPr>
        <w:t>ש</w:t>
      </w:r>
      <w:bookmarkStart w:id="35406" w:name="_ETM_Q96_560550"/>
      <w:bookmarkEnd w:id="35406"/>
      <w:r>
        <w:rPr>
          <w:rtl/>
        </w:rPr>
        <w:t xml:space="preserve">איתמר </w:t>
      </w:r>
      <w:bookmarkStart w:id="35407" w:name="_ETM_Q96_560940"/>
      <w:bookmarkEnd w:id="35407"/>
      <w:r>
        <w:rPr>
          <w:rtl/>
        </w:rPr>
        <w:t xml:space="preserve">בן </w:t>
      </w:r>
      <w:bookmarkStart w:id="35408" w:name="_ETM_Q96_561240"/>
      <w:bookmarkEnd w:id="35408"/>
      <w:r>
        <w:rPr>
          <w:rtl/>
        </w:rPr>
        <w:t xml:space="preserve">גביר </w:t>
      </w:r>
      <w:bookmarkStart w:id="35409" w:name="_ETM_Q96_561509"/>
      <w:bookmarkEnd w:id="35409"/>
      <w:r>
        <w:rPr>
          <w:rtl/>
        </w:rPr>
        <w:t xml:space="preserve">מספר </w:t>
      </w:r>
      <w:bookmarkStart w:id="35410" w:name="_ETM_Q96_562740"/>
      <w:bookmarkEnd w:id="35410"/>
      <w:r>
        <w:rPr>
          <w:rtl/>
        </w:rPr>
        <w:t xml:space="preserve">שהוא </w:t>
      </w:r>
      <w:bookmarkStart w:id="35411" w:name="_ETM_Q96_563070"/>
      <w:bookmarkEnd w:id="35411"/>
      <w:r>
        <w:rPr>
          <w:rtl/>
        </w:rPr>
        <w:t xml:space="preserve">הביא </w:t>
      </w:r>
      <w:bookmarkStart w:id="35412" w:name="_ETM_Q96_563399"/>
      <w:bookmarkEnd w:id="35412"/>
      <w:r>
        <w:rPr>
          <w:rtl/>
        </w:rPr>
        <w:t>ל</w:t>
      </w:r>
      <w:bookmarkStart w:id="35413" w:name="_ETM_Q96_563550"/>
      <w:bookmarkEnd w:id="35413"/>
      <w:r>
        <w:rPr>
          <w:rtl/>
        </w:rPr>
        <w:t xml:space="preserve">תקציב </w:t>
      </w:r>
      <w:bookmarkStart w:id="35414" w:name="_ETM_Q96_564029"/>
      <w:bookmarkEnd w:id="35414"/>
      <w:r>
        <w:rPr>
          <w:rtl/>
        </w:rPr>
        <w:t>הממשלה</w:t>
      </w:r>
      <w:r>
        <w:rPr>
          <w:rFonts w:hint="cs"/>
          <w:rtl/>
        </w:rPr>
        <w:t>.</w:t>
      </w:r>
      <w:r>
        <w:rPr>
          <w:rtl/>
        </w:rPr>
        <w:t xml:space="preserve"> </w:t>
      </w:r>
      <w:bookmarkStart w:id="35415" w:name="_ETM_Q96_564869"/>
      <w:bookmarkEnd w:id="35415"/>
      <w:r>
        <w:rPr>
          <w:rtl/>
        </w:rPr>
        <w:t xml:space="preserve">תעלומה </w:t>
      </w:r>
      <w:bookmarkStart w:id="35416" w:name="_ETM_Q96_565500"/>
      <w:bookmarkEnd w:id="35416"/>
      <w:r>
        <w:rPr>
          <w:rtl/>
        </w:rPr>
        <w:t xml:space="preserve">של </w:t>
      </w:r>
      <w:bookmarkStart w:id="35417" w:name="_ETM_Q96_565740"/>
      <w:bookmarkEnd w:id="35417"/>
      <w:r>
        <w:rPr>
          <w:rtl/>
        </w:rPr>
        <w:t>ממש</w:t>
      </w:r>
      <w:r>
        <w:rPr>
          <w:rFonts w:hint="cs"/>
          <w:rtl/>
        </w:rPr>
        <w:t>.</w:t>
      </w:r>
    </w:p>
    <w:p w:rsidR="00CD1EEA" w:rsidRDefault="00CD1EEA" w:rsidP="00A22B92">
      <w:pPr>
        <w:rPr>
          <w:rtl/>
        </w:rPr>
      </w:pPr>
      <w:bookmarkStart w:id="35418" w:name="_ETM_Q96_564003"/>
      <w:bookmarkStart w:id="35419" w:name="_ETM_Q96_564075"/>
      <w:bookmarkEnd w:id="35418"/>
      <w:bookmarkEnd w:id="35419"/>
    </w:p>
    <w:p w:rsidR="00CD1EEA" w:rsidRDefault="00CD1EEA" w:rsidP="00A22B92">
      <w:pPr>
        <w:pStyle w:val="af8"/>
        <w:keepNext/>
        <w:rPr>
          <w:rtl/>
        </w:rPr>
      </w:pPr>
      <w:bookmarkStart w:id="35420" w:name="_ETM_Q96_552400"/>
      <w:bookmarkStart w:id="35421" w:name="_ETM_Q96_552499"/>
      <w:bookmarkStart w:id="35422" w:name="ET_interruption_6434_19"/>
      <w:bookmarkEnd w:id="35420"/>
      <w:bookmarkEnd w:id="35421"/>
      <w:r w:rsidRPr="00AB66D9">
        <w:rPr>
          <w:rStyle w:val="TagStyle"/>
          <w:rtl/>
        </w:rPr>
        <w:t xml:space="preserve">&lt;&lt; קריאה &gt;&gt; </w:t>
      </w:r>
      <w:r>
        <w:rPr>
          <w:rtl/>
        </w:rPr>
        <w:t>שר החקלאות ופיתוח הכפר אבי דיכטר:</w:t>
      </w:r>
      <w:r w:rsidRPr="00AB66D9">
        <w:rPr>
          <w:rStyle w:val="TagStyle"/>
          <w:rtl/>
        </w:rPr>
        <w:t xml:space="preserve"> &lt;&lt; קריאה &gt;&gt;</w:t>
      </w:r>
      <w:r>
        <w:rPr>
          <w:rtl/>
        </w:rPr>
        <w:t xml:space="preserve"> </w:t>
      </w:r>
      <w:bookmarkEnd w:id="35422"/>
    </w:p>
    <w:p w:rsidR="00CD1EEA" w:rsidRDefault="00CD1EEA" w:rsidP="001B10C0">
      <w:pPr>
        <w:rPr>
          <w:rtl/>
          <w:lang w:eastAsia="he-IL"/>
        </w:rPr>
      </w:pPr>
    </w:p>
    <w:p w:rsidR="00CD1EEA" w:rsidRDefault="00CD1EEA" w:rsidP="00A22B92">
      <w:pPr>
        <w:rPr>
          <w:rtl/>
          <w:lang w:eastAsia="he-IL"/>
        </w:rPr>
      </w:pPr>
      <w:r>
        <w:rPr>
          <w:rFonts w:hint="cs"/>
          <w:rtl/>
          <w:lang w:eastAsia="he-IL"/>
        </w:rPr>
        <w:t>אני יכול להבטיח לך רק דבר אחד: זה לא כמו שאתם העברתם 0.5 מיליארד שקל לרשות הפלסטינית מענק.</w:t>
      </w:r>
    </w:p>
    <w:p w:rsidR="00CD1EEA" w:rsidRDefault="00CD1EEA" w:rsidP="00A22B92">
      <w:pPr>
        <w:ind w:firstLine="0"/>
        <w:rPr>
          <w:rtl/>
          <w:lang w:eastAsia="he-IL"/>
        </w:rPr>
      </w:pPr>
      <w:bookmarkStart w:id="35423" w:name="_ETM_Q96_574858"/>
      <w:bookmarkStart w:id="35424" w:name="_ETM_Q96_574963"/>
      <w:bookmarkStart w:id="35425" w:name="_ETM_Q96_575009"/>
      <w:bookmarkStart w:id="35426" w:name="_ETM_Q96_575056"/>
      <w:bookmarkEnd w:id="35423"/>
      <w:bookmarkEnd w:id="35424"/>
      <w:bookmarkEnd w:id="35425"/>
      <w:bookmarkEnd w:id="35426"/>
    </w:p>
    <w:p w:rsidR="00CD1EEA" w:rsidRDefault="00CD1EEA" w:rsidP="00A22B92">
      <w:pPr>
        <w:pStyle w:val="-"/>
        <w:keepNext/>
        <w:rPr>
          <w:rtl/>
        </w:rPr>
      </w:pPr>
      <w:bookmarkStart w:id="35427" w:name="ET_speakercontinue_6156_43"/>
      <w:r w:rsidRPr="00B50BDE">
        <w:rPr>
          <w:rStyle w:val="TagStyle"/>
          <w:rtl/>
        </w:rPr>
        <w:t xml:space="preserve"> &lt;&lt; דובר_המשך &gt;&gt; </w:t>
      </w:r>
      <w:r>
        <w:rPr>
          <w:rtl/>
        </w:rPr>
        <w:t>גלעד קריב (העבודה):</w:t>
      </w:r>
      <w:r w:rsidRPr="00B50BDE">
        <w:rPr>
          <w:rStyle w:val="TagStyle"/>
          <w:rtl/>
        </w:rPr>
        <w:t xml:space="preserve"> &lt;&lt; דובר_המשך &gt;&gt;</w:t>
      </w:r>
      <w:r>
        <w:rPr>
          <w:rtl/>
        </w:rPr>
        <w:t xml:space="preserve"> </w:t>
      </w:r>
      <w:bookmarkEnd w:id="35427"/>
    </w:p>
    <w:p w:rsidR="00CD1EEA" w:rsidRDefault="00CD1EEA" w:rsidP="001B10C0">
      <w:pPr>
        <w:rPr>
          <w:rtl/>
        </w:rPr>
      </w:pPr>
    </w:p>
    <w:p w:rsidR="00CD1EEA" w:rsidRDefault="00CD1EEA" w:rsidP="00A22B92">
      <w:pPr>
        <w:rPr>
          <w:rtl/>
        </w:rPr>
      </w:pPr>
      <w:bookmarkStart w:id="35428" w:name="_ETM_Q96_575829"/>
      <w:bookmarkEnd w:id="35428"/>
      <w:r>
        <w:rPr>
          <w:rFonts w:hint="cs"/>
          <w:rtl/>
        </w:rPr>
        <w:t>הבנת</w:t>
      </w:r>
      <w:bookmarkStart w:id="35429" w:name="_ETM_Q96_576529"/>
      <w:bookmarkEnd w:id="35429"/>
      <w:r>
        <w:rPr>
          <w:rFonts w:hint="cs"/>
          <w:rtl/>
        </w:rPr>
        <w:t xml:space="preserve">י. הבנתי. זה </w:t>
      </w:r>
      <w:bookmarkStart w:id="35430" w:name="_ETM_Q96_552590"/>
      <w:bookmarkStart w:id="35431" w:name="_ETM_Q96_552713"/>
      <w:bookmarkStart w:id="35432" w:name="_ETM_Q96_544125"/>
      <w:bookmarkStart w:id="35433" w:name="_ETM_Q96_544189"/>
      <w:bookmarkStart w:id="35434" w:name="_ETM_Q96_574690"/>
      <w:bookmarkStart w:id="35435" w:name="_ETM_Q96_576380"/>
      <w:bookmarkStart w:id="35436" w:name="_ETM_Q96_576920"/>
      <w:bookmarkStart w:id="35437" w:name="_ETM_Q96_577339"/>
      <w:bookmarkStart w:id="35438" w:name="_ETM_Q96_577580"/>
      <w:bookmarkEnd w:id="35430"/>
      <w:bookmarkEnd w:id="35431"/>
      <w:bookmarkEnd w:id="35432"/>
      <w:bookmarkEnd w:id="35433"/>
      <w:bookmarkEnd w:id="35434"/>
      <w:bookmarkEnd w:id="35435"/>
      <w:bookmarkEnd w:id="35436"/>
      <w:bookmarkEnd w:id="35437"/>
      <w:bookmarkEnd w:id="35438"/>
      <w:r>
        <w:rPr>
          <w:rtl/>
        </w:rPr>
        <w:t xml:space="preserve">אחרי </w:t>
      </w:r>
      <w:bookmarkStart w:id="35439" w:name="_ETM_Q96_578000"/>
      <w:bookmarkStart w:id="35440" w:name="_ETM_Q96_578990"/>
      <w:bookmarkEnd w:id="35439"/>
      <w:bookmarkEnd w:id="35440"/>
      <w:proofErr w:type="spellStart"/>
      <w:r>
        <w:rPr>
          <w:rtl/>
        </w:rPr>
        <w:t>שסמוטריץ</w:t>
      </w:r>
      <w:proofErr w:type="spellEnd"/>
      <w:r>
        <w:rPr>
          <w:rtl/>
        </w:rPr>
        <w:t xml:space="preserve">' </w:t>
      </w:r>
      <w:bookmarkStart w:id="35441" w:name="_ETM_Q96_580310"/>
      <w:bookmarkEnd w:id="35441"/>
      <w:r>
        <w:rPr>
          <w:rtl/>
        </w:rPr>
        <w:t xml:space="preserve">חתם </w:t>
      </w:r>
      <w:bookmarkStart w:id="35442" w:name="_ETM_Q96_581029"/>
      <w:bookmarkEnd w:id="35442"/>
      <w:r>
        <w:rPr>
          <w:rtl/>
        </w:rPr>
        <w:t xml:space="preserve">כבר </w:t>
      </w:r>
      <w:bookmarkStart w:id="35443" w:name="_ETM_Q96_581270"/>
      <w:bookmarkEnd w:id="35443"/>
      <w:r>
        <w:rPr>
          <w:rtl/>
        </w:rPr>
        <w:t xml:space="preserve">יותר </w:t>
      </w:r>
      <w:bookmarkStart w:id="35444" w:name="_ETM_Q96_581720"/>
      <w:bookmarkEnd w:id="35444"/>
      <w:r>
        <w:rPr>
          <w:rtl/>
        </w:rPr>
        <w:t xml:space="preserve">מפעם </w:t>
      </w:r>
      <w:bookmarkStart w:id="35445" w:name="_ETM_Q96_582229"/>
      <w:bookmarkEnd w:id="35445"/>
      <w:r>
        <w:rPr>
          <w:rFonts w:hint="cs"/>
          <w:rtl/>
        </w:rPr>
        <w:t>אחת</w:t>
      </w:r>
      <w:r>
        <w:rPr>
          <w:rtl/>
        </w:rPr>
        <w:t xml:space="preserve"> </w:t>
      </w:r>
      <w:bookmarkStart w:id="35446" w:name="_ETM_Q96_582680"/>
      <w:bookmarkEnd w:id="35446"/>
      <w:r>
        <w:rPr>
          <w:rtl/>
        </w:rPr>
        <w:t xml:space="preserve">על </w:t>
      </w:r>
      <w:bookmarkStart w:id="35447" w:name="_ETM_Q96_582830"/>
      <w:bookmarkEnd w:id="35447"/>
      <w:r>
        <w:rPr>
          <w:rtl/>
        </w:rPr>
        <w:t xml:space="preserve">העברות </w:t>
      </w:r>
      <w:bookmarkStart w:id="35448" w:name="_ETM_Q96_583339"/>
      <w:bookmarkEnd w:id="35448"/>
      <w:r>
        <w:rPr>
          <w:rtl/>
        </w:rPr>
        <w:t xml:space="preserve">כספים </w:t>
      </w:r>
      <w:bookmarkStart w:id="35449" w:name="_ETM_Q96_584240"/>
      <w:bookmarkEnd w:id="35449"/>
      <w:r>
        <w:rPr>
          <w:rtl/>
        </w:rPr>
        <w:t xml:space="preserve">לרשות </w:t>
      </w:r>
      <w:bookmarkStart w:id="35450" w:name="_ETM_Q96_584779"/>
      <w:bookmarkEnd w:id="35450"/>
      <w:r>
        <w:rPr>
          <w:rtl/>
        </w:rPr>
        <w:t>הפלסטינית</w:t>
      </w:r>
      <w:r>
        <w:rPr>
          <w:rFonts w:hint="cs"/>
          <w:rtl/>
        </w:rPr>
        <w:t>.</w:t>
      </w:r>
    </w:p>
    <w:p w:rsidR="00CD1EEA" w:rsidRDefault="00CD1EEA" w:rsidP="00A22B92">
      <w:pPr>
        <w:ind w:firstLine="0"/>
        <w:rPr>
          <w:rtl/>
        </w:rPr>
      </w:pPr>
      <w:bookmarkStart w:id="35451" w:name="_ETM_Q96_584215"/>
      <w:bookmarkStart w:id="35452" w:name="_ETM_Q96_584255"/>
      <w:bookmarkStart w:id="35453" w:name="_ETM_Q96_584339"/>
      <w:bookmarkStart w:id="35454" w:name="_ETM_Q96_584442"/>
      <w:bookmarkEnd w:id="35451"/>
      <w:bookmarkEnd w:id="35452"/>
      <w:bookmarkEnd w:id="35453"/>
      <w:bookmarkEnd w:id="35454"/>
    </w:p>
    <w:p w:rsidR="00CD1EEA" w:rsidRDefault="00CD1EEA" w:rsidP="00A22B92">
      <w:pPr>
        <w:pStyle w:val="af8"/>
        <w:keepNext/>
        <w:rPr>
          <w:rtl/>
        </w:rPr>
      </w:pPr>
      <w:bookmarkStart w:id="35455" w:name="ET_interruption_6434_44"/>
      <w:r w:rsidRPr="00277F05">
        <w:rPr>
          <w:rStyle w:val="TagStyle"/>
          <w:rtl/>
        </w:rPr>
        <w:t xml:space="preserve"> &lt;&lt; קריאה &gt;&gt; </w:t>
      </w:r>
      <w:r>
        <w:rPr>
          <w:rtl/>
        </w:rPr>
        <w:t>שר החקלאות ופיתוח הכפר אבי דיכטר:</w:t>
      </w:r>
      <w:r w:rsidRPr="00277F05">
        <w:rPr>
          <w:rStyle w:val="TagStyle"/>
          <w:rtl/>
        </w:rPr>
        <w:t xml:space="preserve"> &lt;&lt; קריאה &gt;&gt;</w:t>
      </w:r>
      <w:r>
        <w:rPr>
          <w:rtl/>
        </w:rPr>
        <w:t xml:space="preserve"> </w:t>
      </w:r>
      <w:bookmarkEnd w:id="35455"/>
    </w:p>
    <w:p w:rsidR="00CD1EEA" w:rsidRDefault="00CD1EEA" w:rsidP="001B10C0">
      <w:pPr>
        <w:rPr>
          <w:rtl/>
          <w:lang w:eastAsia="he-IL"/>
        </w:rPr>
      </w:pPr>
    </w:p>
    <w:p w:rsidR="00CD1EEA" w:rsidRDefault="00C92CF1" w:rsidP="00C92CF1">
      <w:pPr>
        <w:rPr>
          <w:rtl/>
          <w:lang w:eastAsia="he-IL"/>
        </w:rPr>
      </w:pPr>
      <w:bookmarkStart w:id="35456" w:name="_ETM_Q96_586187"/>
      <w:bookmarkEnd w:id="35456"/>
      <w:r>
        <w:rPr>
          <w:rFonts w:hint="cs"/>
          <w:rtl/>
          <w:lang w:eastAsia="he-IL"/>
        </w:rPr>
        <w:t>– – –</w:t>
      </w:r>
    </w:p>
    <w:p w:rsidR="00CD1EEA" w:rsidRDefault="00CD1EEA" w:rsidP="00A22B92">
      <w:pPr>
        <w:ind w:firstLine="0"/>
        <w:rPr>
          <w:rtl/>
          <w:lang w:eastAsia="he-IL"/>
        </w:rPr>
      </w:pPr>
      <w:bookmarkStart w:id="35457" w:name="_ETM_Q96_580785"/>
      <w:bookmarkEnd w:id="35457"/>
    </w:p>
    <w:p w:rsidR="00CD1EEA" w:rsidRDefault="00CD1EEA" w:rsidP="00A22B92">
      <w:pPr>
        <w:pStyle w:val="-"/>
        <w:keepNext/>
        <w:rPr>
          <w:rtl/>
        </w:rPr>
      </w:pPr>
      <w:bookmarkStart w:id="35458" w:name="ET_speakercontinue_6156_45"/>
      <w:r w:rsidRPr="00277F05">
        <w:rPr>
          <w:rStyle w:val="TagStyle"/>
          <w:rtl/>
        </w:rPr>
        <w:t xml:space="preserve"> &lt;&lt; דובר_המשך &gt;&gt; </w:t>
      </w:r>
      <w:r>
        <w:rPr>
          <w:rtl/>
        </w:rPr>
        <w:t>גלעד קריב (העבודה):</w:t>
      </w:r>
      <w:r w:rsidRPr="00277F05">
        <w:rPr>
          <w:rStyle w:val="TagStyle"/>
          <w:rtl/>
        </w:rPr>
        <w:t xml:space="preserve"> &lt;&lt; דובר_המשך &gt;&gt;</w:t>
      </w:r>
      <w:r>
        <w:rPr>
          <w:rtl/>
        </w:rPr>
        <w:t xml:space="preserve"> </w:t>
      </w:r>
      <w:bookmarkEnd w:id="35458"/>
    </w:p>
    <w:p w:rsidR="00CD1EEA" w:rsidRDefault="00CD1EEA" w:rsidP="001B10C0">
      <w:pPr>
        <w:rPr>
          <w:rtl/>
          <w:lang w:eastAsia="he-IL"/>
        </w:rPr>
      </w:pPr>
    </w:p>
    <w:p w:rsidR="00CD1EEA" w:rsidRDefault="00CD1EEA" w:rsidP="00A22B92">
      <w:pPr>
        <w:rPr>
          <w:rtl/>
        </w:rPr>
      </w:pPr>
      <w:bookmarkStart w:id="35459" w:name="_ETM_Q96_581006"/>
      <w:bookmarkEnd w:id="35459"/>
      <w:r>
        <w:rPr>
          <w:rFonts w:hint="cs"/>
          <w:rtl/>
        </w:rPr>
        <w:t xml:space="preserve">תראה, </w:t>
      </w:r>
      <w:bookmarkStart w:id="35460" w:name="_ETM_Q96_587475"/>
      <w:bookmarkEnd w:id="35460"/>
      <w:r>
        <w:rPr>
          <w:rFonts w:hint="cs"/>
          <w:rtl/>
        </w:rPr>
        <w:t>אתם, הרי, אתם גאונים.</w:t>
      </w:r>
    </w:p>
    <w:p w:rsidR="00CD1EEA" w:rsidRDefault="00CD1EEA" w:rsidP="00A22B92">
      <w:pPr>
        <w:rPr>
          <w:rtl/>
          <w:lang w:eastAsia="he-IL"/>
        </w:rPr>
      </w:pPr>
    </w:p>
    <w:p w:rsidR="00CD1EEA" w:rsidRDefault="00CD1EEA" w:rsidP="00A22B92">
      <w:pPr>
        <w:pStyle w:val="af8"/>
        <w:keepNext/>
        <w:rPr>
          <w:rtl/>
        </w:rPr>
      </w:pPr>
      <w:bookmarkStart w:id="35461" w:name="ET_interruption_6434_46"/>
      <w:r w:rsidRPr="00125D37">
        <w:rPr>
          <w:rStyle w:val="TagStyle"/>
          <w:rtl/>
        </w:rPr>
        <w:t xml:space="preserve"> &lt;&lt; קריאה &gt;&gt; </w:t>
      </w:r>
      <w:r>
        <w:rPr>
          <w:rtl/>
        </w:rPr>
        <w:t>שר החקלאות ופיתוח הכפר אבי דיכטר:</w:t>
      </w:r>
      <w:r w:rsidRPr="00125D37">
        <w:rPr>
          <w:rStyle w:val="TagStyle"/>
          <w:rtl/>
        </w:rPr>
        <w:t xml:space="preserve"> &lt;&lt; קריאה &gt;&gt;</w:t>
      </w:r>
      <w:r>
        <w:rPr>
          <w:rtl/>
        </w:rPr>
        <w:t xml:space="preserve"> </w:t>
      </w:r>
      <w:bookmarkEnd w:id="35461"/>
    </w:p>
    <w:p w:rsidR="00CD1EEA" w:rsidRDefault="00CD1EEA" w:rsidP="001B10C0">
      <w:pPr>
        <w:rPr>
          <w:rtl/>
        </w:rPr>
      </w:pPr>
    </w:p>
    <w:p w:rsidR="00CD1EEA" w:rsidRDefault="00C92CF1" w:rsidP="00C92CF1">
      <w:pPr>
        <w:rPr>
          <w:rtl/>
          <w:lang w:eastAsia="he-IL"/>
        </w:rPr>
      </w:pPr>
      <w:bookmarkStart w:id="35462" w:name="_ETM_Q96_586494"/>
      <w:bookmarkStart w:id="35463" w:name="_ETM_Q96_586374"/>
      <w:bookmarkEnd w:id="35462"/>
      <w:bookmarkEnd w:id="35463"/>
      <w:r>
        <w:rPr>
          <w:rFonts w:hint="cs"/>
          <w:rtl/>
          <w:lang w:eastAsia="he-IL"/>
        </w:rPr>
        <w:t>– – –</w:t>
      </w:r>
    </w:p>
    <w:p w:rsidR="00CD1EEA" w:rsidRDefault="00CD1EEA" w:rsidP="00A22B92">
      <w:pPr>
        <w:rPr>
          <w:rtl/>
          <w:lang w:eastAsia="he-IL"/>
        </w:rPr>
      </w:pPr>
      <w:bookmarkStart w:id="35464" w:name="_ETM_Q96_591541"/>
      <w:bookmarkStart w:id="35465" w:name="_ETM_Q96_591647"/>
      <w:bookmarkStart w:id="35466" w:name="_ETM_Q96_591678"/>
      <w:bookmarkStart w:id="35467" w:name="_ETM_Q96_591744"/>
      <w:bookmarkEnd w:id="35464"/>
      <w:bookmarkEnd w:id="35465"/>
      <w:bookmarkEnd w:id="35466"/>
      <w:bookmarkEnd w:id="35467"/>
    </w:p>
    <w:p w:rsidR="00CD1EEA" w:rsidRDefault="00CD1EEA" w:rsidP="00A22B92">
      <w:pPr>
        <w:pStyle w:val="-"/>
        <w:keepNext/>
        <w:rPr>
          <w:rtl/>
        </w:rPr>
      </w:pPr>
      <w:bookmarkStart w:id="35468" w:name="ET_speakercontinue_6156_47"/>
      <w:r w:rsidRPr="00125D37">
        <w:rPr>
          <w:rStyle w:val="TagStyle"/>
          <w:rtl/>
        </w:rPr>
        <w:t xml:space="preserve"> &lt;&lt; דובר_המשך &gt;&gt; </w:t>
      </w:r>
      <w:r>
        <w:rPr>
          <w:rtl/>
        </w:rPr>
        <w:t>גלעד קריב (העבודה):</w:t>
      </w:r>
      <w:r w:rsidRPr="00125D37">
        <w:rPr>
          <w:rStyle w:val="TagStyle"/>
          <w:rtl/>
        </w:rPr>
        <w:t xml:space="preserve"> &lt;&lt; דובר_המשך &gt;&gt;</w:t>
      </w:r>
      <w:r>
        <w:rPr>
          <w:rtl/>
        </w:rPr>
        <w:t xml:space="preserve"> </w:t>
      </w:r>
      <w:bookmarkEnd w:id="35468"/>
    </w:p>
    <w:p w:rsidR="00CD1EEA" w:rsidRDefault="00CD1EEA" w:rsidP="001B10C0">
      <w:pPr>
        <w:rPr>
          <w:rtl/>
          <w:lang w:eastAsia="he-IL"/>
        </w:rPr>
      </w:pPr>
    </w:p>
    <w:p w:rsidR="00CD1EEA" w:rsidRDefault="00CD1EEA" w:rsidP="00A22B92">
      <w:pPr>
        <w:rPr>
          <w:rtl/>
          <w:lang w:eastAsia="he-IL"/>
        </w:rPr>
      </w:pPr>
      <w:bookmarkStart w:id="35469" w:name="_ETM_Q96_592539"/>
      <w:bookmarkEnd w:id="35469"/>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w:t>
      </w:r>
      <w:bookmarkStart w:id="35470" w:name="_ETM_Q96_590261"/>
      <w:bookmarkEnd w:id="35470"/>
      <w:r>
        <w:rPr>
          <w:rFonts w:hint="cs"/>
          <w:rtl/>
          <w:lang w:eastAsia="he-IL"/>
        </w:rPr>
        <w:t xml:space="preserve">אתם גאונים. ביד ימין אתם מקזזים וביד שמאל </w:t>
      </w:r>
      <w:bookmarkStart w:id="35471" w:name="_ETM_Q96_591198"/>
      <w:bookmarkEnd w:id="35471"/>
      <w:r>
        <w:rPr>
          <w:rFonts w:hint="cs"/>
          <w:rtl/>
          <w:lang w:eastAsia="he-IL"/>
        </w:rPr>
        <w:t>אתם מצ'פרים.</w:t>
      </w:r>
    </w:p>
    <w:p w:rsidR="00CD1EEA" w:rsidRPr="00125D37" w:rsidRDefault="00CD1EEA" w:rsidP="00A22B92">
      <w:pPr>
        <w:rPr>
          <w:rtl/>
          <w:lang w:eastAsia="he-IL"/>
        </w:rPr>
      </w:pPr>
      <w:bookmarkStart w:id="35472" w:name="_ETM_Q96_592030"/>
      <w:bookmarkStart w:id="35473" w:name="_ETM_Q96_592126"/>
      <w:bookmarkEnd w:id="35472"/>
      <w:bookmarkEnd w:id="35473"/>
    </w:p>
    <w:p w:rsidR="00CD1EEA" w:rsidRDefault="00CD1EEA" w:rsidP="00A22B92">
      <w:pPr>
        <w:pStyle w:val="af8"/>
        <w:keepNext/>
        <w:rPr>
          <w:rtl/>
        </w:rPr>
      </w:pPr>
      <w:bookmarkStart w:id="35474" w:name="ET_interruption_6434_20"/>
      <w:r w:rsidRPr="00AB66D9">
        <w:rPr>
          <w:rStyle w:val="TagStyle"/>
          <w:rtl/>
        </w:rPr>
        <w:t xml:space="preserve">&lt;&lt; קריאה &gt;&gt; </w:t>
      </w:r>
      <w:r>
        <w:rPr>
          <w:rtl/>
        </w:rPr>
        <w:t>שר החקלאות ופיתוח הכפר אבי דיכטר:</w:t>
      </w:r>
      <w:r w:rsidRPr="00AB66D9">
        <w:rPr>
          <w:rStyle w:val="TagStyle"/>
          <w:rtl/>
        </w:rPr>
        <w:t xml:space="preserve"> &lt;&lt; קריאה &gt;&gt;</w:t>
      </w:r>
      <w:r>
        <w:rPr>
          <w:rtl/>
        </w:rPr>
        <w:t xml:space="preserve"> </w:t>
      </w:r>
      <w:bookmarkEnd w:id="3547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אל תטעה, המענק הזה </w:t>
      </w:r>
      <w:r w:rsidR="00C92CF1">
        <w:rPr>
          <w:rFonts w:hint="cs"/>
          <w:rtl/>
          <w:lang w:eastAsia="he-IL"/>
        </w:rPr>
        <w:t>– – –</w:t>
      </w:r>
      <w:r>
        <w:rPr>
          <w:rFonts w:hint="cs"/>
          <w:rtl/>
          <w:lang w:eastAsia="he-IL"/>
        </w:rPr>
        <w:t xml:space="preserve"> </w:t>
      </w:r>
    </w:p>
    <w:p w:rsidR="00CD1EEA" w:rsidRDefault="00CD1EEA" w:rsidP="00A22B92">
      <w:pPr>
        <w:rPr>
          <w:rtl/>
          <w:lang w:eastAsia="he-IL"/>
        </w:rPr>
      </w:pPr>
      <w:bookmarkStart w:id="35475" w:name="_ETM_Q96_598754"/>
      <w:bookmarkStart w:id="35476" w:name="_ETM_Q96_598853"/>
      <w:bookmarkEnd w:id="35475"/>
      <w:bookmarkEnd w:id="35476"/>
    </w:p>
    <w:p w:rsidR="00CD1EEA" w:rsidRDefault="00CD1EEA" w:rsidP="00A22B92">
      <w:pPr>
        <w:pStyle w:val="-"/>
        <w:keepNext/>
        <w:rPr>
          <w:rtl/>
        </w:rPr>
      </w:pPr>
      <w:bookmarkStart w:id="35477" w:name="ET_speakercontinue_6156_48"/>
      <w:r w:rsidRPr="00167244">
        <w:rPr>
          <w:rStyle w:val="TagStyle"/>
          <w:rtl/>
        </w:rPr>
        <w:t xml:space="preserve"> &lt;&lt; דובר_המשך &gt;&gt; </w:t>
      </w:r>
      <w:r>
        <w:rPr>
          <w:rtl/>
        </w:rPr>
        <w:t>גלעד קריב (העבודה):</w:t>
      </w:r>
      <w:r w:rsidRPr="00167244">
        <w:rPr>
          <w:rStyle w:val="TagStyle"/>
          <w:rtl/>
        </w:rPr>
        <w:t xml:space="preserve"> &lt;&lt; דובר_המשך &gt;&gt;</w:t>
      </w:r>
      <w:r>
        <w:rPr>
          <w:rtl/>
        </w:rPr>
        <w:t xml:space="preserve"> </w:t>
      </w:r>
      <w:bookmarkEnd w:id="35477"/>
    </w:p>
    <w:p w:rsidR="00CD1EEA" w:rsidRDefault="00CD1EEA" w:rsidP="001B10C0">
      <w:pPr>
        <w:rPr>
          <w:rtl/>
          <w:lang w:eastAsia="he-IL"/>
        </w:rPr>
      </w:pPr>
    </w:p>
    <w:p w:rsidR="00CD1EEA" w:rsidRDefault="00CD1EEA" w:rsidP="00A22B92">
      <w:pPr>
        <w:rPr>
          <w:rtl/>
        </w:rPr>
      </w:pPr>
      <w:bookmarkStart w:id="35478" w:name="_ETM_Q96_599377"/>
      <w:bookmarkEnd w:id="35478"/>
      <w:r>
        <w:rPr>
          <w:rFonts w:hint="cs"/>
          <w:rtl/>
          <w:lang w:eastAsia="he-IL"/>
        </w:rPr>
        <w:t xml:space="preserve">רגע, אבל אדוני, תיתן לי עוד, רק מכיוון שאנחנו </w:t>
      </w:r>
      <w:bookmarkStart w:id="35479" w:name="_ETM_Q96_596557"/>
      <w:bookmarkEnd w:id="35479"/>
      <w:r>
        <w:rPr>
          <w:rFonts w:hint="cs"/>
          <w:rtl/>
          <w:lang w:eastAsia="he-IL"/>
        </w:rPr>
        <w:t xml:space="preserve">עוסקים בהלכות החג, אז אדוני, תיתן לי עוד, </w:t>
      </w:r>
      <w:bookmarkStart w:id="35480" w:name="_ETM_Q96_602634"/>
      <w:bookmarkEnd w:id="35480"/>
      <w:r>
        <w:rPr>
          <w:rFonts w:hint="cs"/>
          <w:rtl/>
          <w:lang w:eastAsia="he-IL"/>
        </w:rPr>
        <w:t>רק להשלים ולומר שאפיקומן אח</w:t>
      </w:r>
      <w:bookmarkStart w:id="35481" w:name="_ETM_Q96_584500"/>
      <w:bookmarkStart w:id="35482" w:name="_ETM_Q96_584620"/>
      <w:bookmarkStart w:id="35483" w:name="_ETM_Q96_606330"/>
      <w:bookmarkEnd w:id="35481"/>
      <w:bookmarkEnd w:id="35482"/>
      <w:bookmarkEnd w:id="35483"/>
      <w:r>
        <w:rPr>
          <w:rFonts w:hint="cs"/>
          <w:rtl/>
        </w:rPr>
        <w:t>ד</w:t>
      </w:r>
      <w:r>
        <w:rPr>
          <w:rtl/>
        </w:rPr>
        <w:t xml:space="preserve"> </w:t>
      </w:r>
      <w:bookmarkStart w:id="35484" w:name="_ETM_Q96_606689"/>
      <w:bookmarkEnd w:id="35484"/>
      <w:r>
        <w:rPr>
          <w:rtl/>
        </w:rPr>
        <w:t xml:space="preserve">שאני </w:t>
      </w:r>
      <w:bookmarkStart w:id="35485" w:name="_ETM_Q96_606990"/>
      <w:bookmarkEnd w:id="35485"/>
      <w:r>
        <w:rPr>
          <w:rtl/>
        </w:rPr>
        <w:t xml:space="preserve">לא </w:t>
      </w:r>
      <w:bookmarkStart w:id="35486" w:name="_ETM_Q96_607140"/>
      <w:bookmarkEnd w:id="35486"/>
      <w:r>
        <w:rPr>
          <w:rtl/>
        </w:rPr>
        <w:t xml:space="preserve">מוצא </w:t>
      </w:r>
      <w:bookmarkStart w:id="35487" w:name="_ETM_Q96_607560"/>
      <w:bookmarkEnd w:id="35487"/>
      <w:r>
        <w:rPr>
          <w:rFonts w:hint="cs"/>
          <w:rtl/>
        </w:rPr>
        <w:t>זה</w:t>
      </w:r>
      <w:r>
        <w:rPr>
          <w:rtl/>
        </w:rPr>
        <w:t xml:space="preserve"> </w:t>
      </w:r>
      <w:bookmarkStart w:id="35488" w:name="_ETM_Q96_607680"/>
      <w:bookmarkEnd w:id="35488"/>
      <w:r>
        <w:rPr>
          <w:rtl/>
        </w:rPr>
        <w:t xml:space="preserve">האפיקומן </w:t>
      </w:r>
      <w:bookmarkStart w:id="35489" w:name="_ETM_Q96_608310"/>
      <w:bookmarkEnd w:id="35489"/>
      <w:r>
        <w:rPr>
          <w:rtl/>
        </w:rPr>
        <w:t xml:space="preserve">של </w:t>
      </w:r>
      <w:bookmarkStart w:id="35490" w:name="_ETM_Q96_608489"/>
      <w:bookmarkEnd w:id="35490"/>
      <w:r>
        <w:rPr>
          <w:rFonts w:hint="cs"/>
          <w:rtl/>
        </w:rPr>
        <w:t>בן גביר,</w:t>
      </w:r>
      <w:r>
        <w:rPr>
          <w:rtl/>
        </w:rPr>
        <w:t xml:space="preserve"> </w:t>
      </w:r>
      <w:bookmarkStart w:id="35491" w:name="_ETM_Q96_609629"/>
      <w:bookmarkEnd w:id="35491"/>
      <w:r>
        <w:rPr>
          <w:rtl/>
        </w:rPr>
        <w:t xml:space="preserve">אבל </w:t>
      </w:r>
      <w:bookmarkStart w:id="35492" w:name="_ETM_Q96_610140"/>
      <w:bookmarkEnd w:id="35492"/>
      <w:r>
        <w:rPr>
          <w:rtl/>
        </w:rPr>
        <w:t xml:space="preserve">גם </w:t>
      </w:r>
      <w:bookmarkStart w:id="35493" w:name="_ETM_Q96_610440"/>
      <w:bookmarkEnd w:id="35493"/>
      <w:r>
        <w:rPr>
          <w:rtl/>
        </w:rPr>
        <w:t>סמוטריץ</w:t>
      </w:r>
      <w:r>
        <w:rPr>
          <w:rFonts w:hint="cs"/>
          <w:rtl/>
        </w:rPr>
        <w:t>'</w:t>
      </w:r>
      <w:r>
        <w:rPr>
          <w:rtl/>
        </w:rPr>
        <w:t xml:space="preserve"> </w:t>
      </w:r>
      <w:bookmarkStart w:id="35494" w:name="_ETM_Q96_611129"/>
      <w:bookmarkEnd w:id="35494"/>
      <w:r>
        <w:rPr>
          <w:rFonts w:hint="cs"/>
          <w:rtl/>
        </w:rPr>
        <w:t>ה</w:t>
      </w:r>
      <w:r>
        <w:rPr>
          <w:rtl/>
        </w:rPr>
        <w:t xml:space="preserve">חביא </w:t>
      </w:r>
      <w:bookmarkStart w:id="35495" w:name="_ETM_Q96_611519"/>
      <w:bookmarkEnd w:id="35495"/>
      <w:r>
        <w:rPr>
          <w:rtl/>
        </w:rPr>
        <w:t>אפיקומן</w:t>
      </w:r>
      <w:r>
        <w:rPr>
          <w:rFonts w:hint="cs"/>
          <w:rtl/>
        </w:rPr>
        <w:t>.</w:t>
      </w:r>
      <w:r>
        <w:rPr>
          <w:rtl/>
        </w:rPr>
        <w:t xml:space="preserve"> </w:t>
      </w:r>
      <w:bookmarkStart w:id="35496" w:name="_ETM_Q96_613030"/>
      <w:bookmarkEnd w:id="35496"/>
      <w:r>
        <w:rPr>
          <w:rtl/>
        </w:rPr>
        <w:t xml:space="preserve">כל </w:t>
      </w:r>
      <w:bookmarkStart w:id="35497" w:name="_ETM_Q96_613629"/>
      <w:bookmarkEnd w:id="35497"/>
      <w:r>
        <w:rPr>
          <w:rtl/>
        </w:rPr>
        <w:t xml:space="preserve">דברי </w:t>
      </w:r>
      <w:bookmarkStart w:id="35498" w:name="_ETM_Q96_614049"/>
      <w:bookmarkEnd w:id="35498"/>
      <w:r>
        <w:rPr>
          <w:rtl/>
        </w:rPr>
        <w:t xml:space="preserve">ההסבר </w:t>
      </w:r>
      <w:bookmarkStart w:id="35499" w:name="_ETM_Q96_615280"/>
      <w:bookmarkEnd w:id="35499"/>
      <w:r>
        <w:rPr>
          <w:rtl/>
        </w:rPr>
        <w:t xml:space="preserve">לתקציב </w:t>
      </w:r>
      <w:bookmarkStart w:id="35500" w:name="_ETM_Q96_616569"/>
      <w:bookmarkEnd w:id="35500"/>
      <w:r>
        <w:rPr>
          <w:rtl/>
        </w:rPr>
        <w:t xml:space="preserve">מספרים </w:t>
      </w:r>
      <w:bookmarkStart w:id="35501" w:name="_ETM_Q96_617319"/>
      <w:bookmarkEnd w:id="35501"/>
      <w:r>
        <w:rPr>
          <w:rtl/>
        </w:rPr>
        <w:t xml:space="preserve">לנו </w:t>
      </w:r>
      <w:bookmarkStart w:id="35502" w:name="_ETM_Q96_618010"/>
      <w:bookmarkEnd w:id="35502"/>
      <w:r>
        <w:rPr>
          <w:rtl/>
        </w:rPr>
        <w:t xml:space="preserve">על </w:t>
      </w:r>
      <w:bookmarkStart w:id="35503" w:name="_ETM_Q96_618280"/>
      <w:bookmarkEnd w:id="35503"/>
      <w:r>
        <w:rPr>
          <w:rFonts w:hint="cs"/>
          <w:rtl/>
        </w:rPr>
        <w:t>ה</w:t>
      </w:r>
      <w:r>
        <w:rPr>
          <w:rtl/>
        </w:rPr>
        <w:t>אי</w:t>
      </w:r>
      <w:r>
        <w:rPr>
          <w:rFonts w:hint="cs"/>
          <w:rtl/>
        </w:rPr>
        <w:t>-</w:t>
      </w:r>
      <w:r>
        <w:rPr>
          <w:rtl/>
        </w:rPr>
        <w:t xml:space="preserve">ודאות </w:t>
      </w:r>
      <w:bookmarkStart w:id="35504" w:name="_ETM_Q96_619180"/>
      <w:bookmarkEnd w:id="35504"/>
      <w:r>
        <w:rPr>
          <w:rtl/>
        </w:rPr>
        <w:t xml:space="preserve">הגדולה </w:t>
      </w:r>
      <w:bookmarkStart w:id="35505" w:name="_ETM_Q96_620540"/>
      <w:bookmarkEnd w:id="35505"/>
      <w:r>
        <w:rPr>
          <w:rtl/>
        </w:rPr>
        <w:t>שמאפיי</w:t>
      </w:r>
      <w:r>
        <w:rPr>
          <w:rFonts w:hint="cs"/>
          <w:rtl/>
        </w:rPr>
        <w:t>נת</w:t>
      </w:r>
      <w:r>
        <w:rPr>
          <w:rtl/>
        </w:rPr>
        <w:t xml:space="preserve"> </w:t>
      </w:r>
      <w:bookmarkStart w:id="35506" w:name="_ETM_Q96_621409"/>
      <w:bookmarkEnd w:id="35506"/>
      <w:r>
        <w:rPr>
          <w:rtl/>
        </w:rPr>
        <w:t xml:space="preserve">את </w:t>
      </w:r>
      <w:bookmarkStart w:id="35507" w:name="_ETM_Q96_621590"/>
      <w:bookmarkEnd w:id="35507"/>
      <w:r>
        <w:rPr>
          <w:rtl/>
        </w:rPr>
        <w:t>ה</w:t>
      </w:r>
      <w:r>
        <w:rPr>
          <w:rFonts w:hint="cs"/>
          <w:rtl/>
        </w:rPr>
        <w:t>כנת</w:t>
      </w:r>
      <w:r>
        <w:rPr>
          <w:rtl/>
        </w:rPr>
        <w:t xml:space="preserve"> </w:t>
      </w:r>
      <w:bookmarkStart w:id="35508" w:name="_ETM_Q96_622159"/>
      <w:bookmarkEnd w:id="35508"/>
      <w:r>
        <w:rPr>
          <w:rFonts w:hint="cs"/>
          <w:rtl/>
        </w:rPr>
        <w:t>ה</w:t>
      </w:r>
      <w:r>
        <w:rPr>
          <w:rtl/>
        </w:rPr>
        <w:t>תקציב</w:t>
      </w:r>
      <w:r>
        <w:rPr>
          <w:rFonts w:hint="cs"/>
          <w:rtl/>
        </w:rPr>
        <w:t>,</w:t>
      </w:r>
      <w:r>
        <w:rPr>
          <w:rtl/>
        </w:rPr>
        <w:t xml:space="preserve"> </w:t>
      </w:r>
      <w:bookmarkStart w:id="35509" w:name="_ETM_Q96_622790"/>
      <w:bookmarkEnd w:id="35509"/>
      <w:r>
        <w:rPr>
          <w:rtl/>
        </w:rPr>
        <w:t xml:space="preserve">עד </w:t>
      </w:r>
      <w:bookmarkStart w:id="35510" w:name="_ETM_Q96_623030"/>
      <w:bookmarkEnd w:id="35510"/>
      <w:r>
        <w:rPr>
          <w:rtl/>
        </w:rPr>
        <w:t xml:space="preserve">כדי </w:t>
      </w:r>
      <w:bookmarkStart w:id="35511" w:name="_ETM_Q96_623420"/>
      <w:bookmarkEnd w:id="35511"/>
      <w:r>
        <w:rPr>
          <w:rtl/>
        </w:rPr>
        <w:t xml:space="preserve">כך </w:t>
      </w:r>
      <w:bookmarkStart w:id="35512" w:name="_ETM_Q96_624100"/>
      <w:bookmarkEnd w:id="35512"/>
      <w:r>
        <w:rPr>
          <w:rtl/>
        </w:rPr>
        <w:t xml:space="preserve">ששינו </w:t>
      </w:r>
      <w:bookmarkStart w:id="35513" w:name="_ETM_Q96_624700"/>
      <w:bookmarkEnd w:id="35513"/>
      <w:r>
        <w:rPr>
          <w:rtl/>
        </w:rPr>
        <w:t xml:space="preserve">את </w:t>
      </w:r>
      <w:bookmarkStart w:id="35514" w:name="_ETM_Q96_624819"/>
      <w:bookmarkStart w:id="35515" w:name="_ETM_Q96_625030"/>
      <w:bookmarkEnd w:id="35514"/>
      <w:bookmarkEnd w:id="35515"/>
      <w:r>
        <w:rPr>
          <w:rtl/>
        </w:rPr>
        <w:t>חוק-יסוד</w:t>
      </w:r>
      <w:r>
        <w:rPr>
          <w:rFonts w:hint="cs"/>
          <w:rtl/>
        </w:rPr>
        <w:t>:</w:t>
      </w:r>
      <w:r>
        <w:rPr>
          <w:rtl/>
        </w:rPr>
        <w:t xml:space="preserve"> </w:t>
      </w:r>
      <w:bookmarkStart w:id="35516" w:name="_ETM_Q96_625569"/>
      <w:bookmarkEnd w:id="35516"/>
      <w:r>
        <w:rPr>
          <w:rtl/>
        </w:rPr>
        <w:t xml:space="preserve">משק </w:t>
      </w:r>
      <w:bookmarkStart w:id="35517" w:name="_ETM_Q96_625960"/>
      <w:bookmarkEnd w:id="35517"/>
      <w:r>
        <w:rPr>
          <w:rtl/>
        </w:rPr>
        <w:t xml:space="preserve">המדינה </w:t>
      </w:r>
      <w:bookmarkStart w:id="35518" w:name="_ETM_Q96_627069"/>
      <w:bookmarkEnd w:id="35518"/>
      <w:r>
        <w:rPr>
          <w:rtl/>
        </w:rPr>
        <w:t xml:space="preserve">והכניסו </w:t>
      </w:r>
      <w:bookmarkStart w:id="35519" w:name="_ETM_Q96_628000"/>
      <w:bookmarkEnd w:id="35519"/>
      <w:r>
        <w:rPr>
          <w:rtl/>
        </w:rPr>
        <w:t xml:space="preserve">את </w:t>
      </w:r>
      <w:bookmarkStart w:id="35520" w:name="_ETM_Q96_628150"/>
      <w:bookmarkEnd w:id="35520"/>
      <w:r>
        <w:rPr>
          <w:rtl/>
        </w:rPr>
        <w:t xml:space="preserve">מנגנון </w:t>
      </w:r>
      <w:bookmarkStart w:id="35521" w:name="_ETM_Q96_628840"/>
      <w:bookmarkEnd w:id="35521"/>
      <w:r>
        <w:rPr>
          <w:rtl/>
        </w:rPr>
        <w:t>העדכון</w:t>
      </w:r>
      <w:r>
        <w:rPr>
          <w:rFonts w:hint="cs"/>
          <w:rtl/>
        </w:rPr>
        <w:t>.</w:t>
      </w:r>
      <w:r>
        <w:rPr>
          <w:rtl/>
        </w:rPr>
        <w:t xml:space="preserve"> </w:t>
      </w:r>
      <w:bookmarkStart w:id="35522" w:name="_ETM_Q96_630650"/>
      <w:bookmarkStart w:id="35523" w:name="_ETM_Q96_631680"/>
      <w:bookmarkStart w:id="35524" w:name="_ETM_Q96_631779"/>
      <w:bookmarkStart w:id="35525" w:name="_ETM_Q96_631813"/>
      <w:bookmarkStart w:id="35526" w:name="_ETM_Q96_631884"/>
      <w:bookmarkEnd w:id="35522"/>
      <w:bookmarkEnd w:id="35523"/>
      <w:bookmarkEnd w:id="35524"/>
      <w:bookmarkEnd w:id="35525"/>
      <w:bookmarkEnd w:id="35526"/>
      <w:r>
        <w:rPr>
          <w:rtl/>
        </w:rPr>
        <w:t xml:space="preserve">ואני </w:t>
      </w:r>
      <w:bookmarkStart w:id="35527" w:name="_ETM_Q96_631069"/>
      <w:bookmarkEnd w:id="35527"/>
      <w:r>
        <w:rPr>
          <w:rtl/>
        </w:rPr>
        <w:t>אומר</w:t>
      </w:r>
      <w:r>
        <w:rPr>
          <w:rFonts w:hint="cs"/>
          <w:rtl/>
        </w:rPr>
        <w:t>,</w:t>
      </w:r>
      <w:r>
        <w:rPr>
          <w:rtl/>
        </w:rPr>
        <w:t xml:space="preserve"> </w:t>
      </w:r>
      <w:bookmarkStart w:id="35528" w:name="_ETM_Q96_632199"/>
      <w:bookmarkEnd w:id="35528"/>
      <w:r>
        <w:rPr>
          <w:rtl/>
        </w:rPr>
        <w:t xml:space="preserve">דבר </w:t>
      </w:r>
      <w:bookmarkStart w:id="35529" w:name="_ETM_Q96_632769"/>
      <w:bookmarkEnd w:id="35529"/>
      <w:r>
        <w:rPr>
          <w:rFonts w:hint="cs"/>
          <w:rtl/>
        </w:rPr>
        <w:t>אחד</w:t>
      </w:r>
      <w:r>
        <w:rPr>
          <w:rtl/>
        </w:rPr>
        <w:t xml:space="preserve"> </w:t>
      </w:r>
      <w:bookmarkStart w:id="35530" w:name="_ETM_Q96_633459"/>
      <w:bookmarkEnd w:id="35530"/>
      <w:r>
        <w:rPr>
          <w:rFonts w:hint="cs"/>
          <w:rtl/>
        </w:rPr>
        <w:t>נעלם,</w:t>
      </w:r>
      <w:r>
        <w:rPr>
          <w:rtl/>
        </w:rPr>
        <w:t xml:space="preserve"> </w:t>
      </w:r>
      <w:bookmarkStart w:id="35531" w:name="_ETM_Q96_633819"/>
      <w:bookmarkEnd w:id="35531"/>
      <w:r>
        <w:rPr>
          <w:rtl/>
        </w:rPr>
        <w:t>מתחבא</w:t>
      </w:r>
      <w:r>
        <w:rPr>
          <w:rFonts w:hint="cs"/>
          <w:rtl/>
        </w:rPr>
        <w:t>.</w:t>
      </w:r>
      <w:r>
        <w:rPr>
          <w:rtl/>
        </w:rPr>
        <w:t xml:space="preserve"> </w:t>
      </w:r>
      <w:bookmarkStart w:id="35532" w:name="_ETM_Q96_635529"/>
      <w:bookmarkEnd w:id="35532"/>
      <w:r>
        <w:rPr>
          <w:rtl/>
        </w:rPr>
        <w:t xml:space="preserve">הרי </w:t>
      </w:r>
      <w:bookmarkStart w:id="35533" w:name="_ETM_Q96_635829"/>
      <w:bookmarkEnd w:id="35533"/>
      <w:r>
        <w:rPr>
          <w:rtl/>
        </w:rPr>
        <w:t xml:space="preserve">משרד </w:t>
      </w:r>
      <w:bookmarkStart w:id="35534" w:name="_ETM_Q96_636370"/>
      <w:bookmarkEnd w:id="35534"/>
      <w:r>
        <w:rPr>
          <w:rtl/>
        </w:rPr>
        <w:t xml:space="preserve">האוצר </w:t>
      </w:r>
      <w:bookmarkStart w:id="35535" w:name="_ETM_Q96_637610"/>
      <w:bookmarkEnd w:id="35535"/>
      <w:r>
        <w:rPr>
          <w:rtl/>
        </w:rPr>
        <w:t xml:space="preserve">פרסם </w:t>
      </w:r>
      <w:bookmarkStart w:id="35536" w:name="_ETM_Q96_638330"/>
      <w:bookmarkEnd w:id="35536"/>
      <w:r>
        <w:rPr>
          <w:rtl/>
        </w:rPr>
        <w:t xml:space="preserve">שני </w:t>
      </w:r>
      <w:bookmarkStart w:id="35537" w:name="_ETM_Q96_638720"/>
      <w:bookmarkEnd w:id="35537"/>
      <w:r>
        <w:rPr>
          <w:rtl/>
        </w:rPr>
        <w:t xml:space="preserve">דוחות </w:t>
      </w:r>
      <w:bookmarkStart w:id="35538" w:name="_ETM_Q96_639260"/>
      <w:bookmarkEnd w:id="35538"/>
      <w:r>
        <w:rPr>
          <w:rtl/>
        </w:rPr>
        <w:t xml:space="preserve">שאומרים </w:t>
      </w:r>
      <w:bookmarkStart w:id="35539" w:name="_ETM_Q96_640010"/>
      <w:bookmarkEnd w:id="35539"/>
      <w:r>
        <w:rPr>
          <w:rtl/>
        </w:rPr>
        <w:t xml:space="preserve">שההפיכה </w:t>
      </w:r>
      <w:bookmarkStart w:id="35540" w:name="_ETM_Q96_640820"/>
      <w:bookmarkEnd w:id="35540"/>
      <w:r>
        <w:rPr>
          <w:rtl/>
        </w:rPr>
        <w:t xml:space="preserve">המשטרית </w:t>
      </w:r>
      <w:bookmarkStart w:id="35541" w:name="_ETM_Q96_642020"/>
      <w:bookmarkEnd w:id="35541"/>
      <w:r>
        <w:rPr>
          <w:rtl/>
        </w:rPr>
        <w:t xml:space="preserve">מייצרת </w:t>
      </w:r>
      <w:bookmarkStart w:id="35542" w:name="_ETM_Q96_642950"/>
      <w:bookmarkEnd w:id="35542"/>
      <w:r>
        <w:rPr>
          <w:rtl/>
        </w:rPr>
        <w:t>אי</w:t>
      </w:r>
      <w:r>
        <w:rPr>
          <w:rFonts w:hint="cs"/>
          <w:rtl/>
        </w:rPr>
        <w:t>-</w:t>
      </w:r>
      <w:bookmarkStart w:id="35543" w:name="_ETM_Q96_643160"/>
      <w:bookmarkEnd w:id="35543"/>
      <w:r>
        <w:rPr>
          <w:rtl/>
        </w:rPr>
        <w:t xml:space="preserve">ודאות </w:t>
      </w:r>
      <w:bookmarkStart w:id="35544" w:name="_ETM_Q96_643880"/>
      <w:bookmarkEnd w:id="35544"/>
      <w:r>
        <w:rPr>
          <w:rtl/>
        </w:rPr>
        <w:t>משקי</w:t>
      </w:r>
      <w:r>
        <w:rPr>
          <w:rFonts w:hint="cs"/>
          <w:rtl/>
        </w:rPr>
        <w:t>ת</w:t>
      </w:r>
      <w:r>
        <w:rPr>
          <w:rtl/>
        </w:rPr>
        <w:t xml:space="preserve"> </w:t>
      </w:r>
      <w:bookmarkStart w:id="35545" w:name="_ETM_Q96_644510"/>
      <w:bookmarkEnd w:id="35545"/>
      <w:r>
        <w:rPr>
          <w:rtl/>
        </w:rPr>
        <w:t>דרמטית</w:t>
      </w:r>
      <w:r>
        <w:rPr>
          <w:rFonts w:hint="cs"/>
          <w:rtl/>
        </w:rPr>
        <w:t>,</w:t>
      </w:r>
      <w:r>
        <w:rPr>
          <w:rtl/>
        </w:rPr>
        <w:t xml:space="preserve"> </w:t>
      </w:r>
      <w:bookmarkStart w:id="35546" w:name="_ETM_Q96_646030"/>
      <w:bookmarkEnd w:id="35546"/>
      <w:r>
        <w:rPr>
          <w:rtl/>
        </w:rPr>
        <w:t xml:space="preserve">וגם </w:t>
      </w:r>
      <w:bookmarkStart w:id="35547" w:name="_ETM_Q96_646630"/>
      <w:bookmarkEnd w:id="35547"/>
      <w:r>
        <w:rPr>
          <w:rFonts w:hint="cs"/>
          <w:rtl/>
        </w:rPr>
        <w:t>ה</w:t>
      </w:r>
      <w:r>
        <w:rPr>
          <w:rtl/>
        </w:rPr>
        <w:t xml:space="preserve">נגיד </w:t>
      </w:r>
      <w:bookmarkStart w:id="35548" w:name="_ETM_Q96_647110"/>
      <w:bookmarkEnd w:id="35548"/>
      <w:r>
        <w:rPr>
          <w:rtl/>
        </w:rPr>
        <w:t xml:space="preserve">אמר </w:t>
      </w:r>
      <w:bookmarkStart w:id="35549" w:name="_ETM_Q96_647440"/>
      <w:bookmarkEnd w:id="35549"/>
      <w:r>
        <w:rPr>
          <w:rtl/>
        </w:rPr>
        <w:t xml:space="preserve">את </w:t>
      </w:r>
      <w:bookmarkStart w:id="35550" w:name="_ETM_Q96_647560"/>
      <w:bookmarkEnd w:id="35550"/>
      <w:r>
        <w:rPr>
          <w:rtl/>
        </w:rPr>
        <w:t>זה</w:t>
      </w:r>
      <w:r>
        <w:rPr>
          <w:rFonts w:hint="cs"/>
          <w:rtl/>
        </w:rPr>
        <w:t>.</w:t>
      </w:r>
    </w:p>
    <w:p w:rsidR="00CD1EEA" w:rsidRDefault="00CD1EEA" w:rsidP="00A22B92">
      <w:pPr>
        <w:ind w:firstLine="0"/>
        <w:rPr>
          <w:rtl/>
        </w:rPr>
      </w:pPr>
      <w:bookmarkStart w:id="35551" w:name="_ETM_Q96_642720"/>
      <w:bookmarkStart w:id="35552" w:name="_ETM_Q96_642749"/>
      <w:bookmarkStart w:id="35553" w:name="_ETM_Q96_642795"/>
      <w:bookmarkStart w:id="35554" w:name="_ETM_Q96_642873"/>
      <w:bookmarkEnd w:id="35551"/>
      <w:bookmarkEnd w:id="35552"/>
      <w:bookmarkEnd w:id="35553"/>
      <w:bookmarkEnd w:id="35554"/>
    </w:p>
    <w:p w:rsidR="00CD1EEA" w:rsidRDefault="00CD1EEA" w:rsidP="00A22B92">
      <w:pPr>
        <w:pStyle w:val="af9"/>
        <w:keepNext/>
        <w:rPr>
          <w:rtl/>
        </w:rPr>
      </w:pPr>
      <w:bookmarkStart w:id="35555" w:name="ET_yor_6490_49"/>
      <w:r w:rsidRPr="00D07084">
        <w:rPr>
          <w:rStyle w:val="TagStyle"/>
          <w:rtl/>
        </w:rPr>
        <w:t xml:space="preserve"> &lt;&lt; יור &gt;&gt; </w:t>
      </w:r>
      <w:r>
        <w:rPr>
          <w:rtl/>
        </w:rPr>
        <w:t>היו"ר ניסים ואטורי:</w:t>
      </w:r>
      <w:r w:rsidRPr="00D07084">
        <w:rPr>
          <w:rStyle w:val="TagStyle"/>
          <w:rtl/>
        </w:rPr>
        <w:t xml:space="preserve"> &lt;&lt; יור &gt;&gt;</w:t>
      </w:r>
      <w:r>
        <w:rPr>
          <w:rtl/>
        </w:rPr>
        <w:t xml:space="preserve"> </w:t>
      </w:r>
      <w:bookmarkEnd w:id="35555"/>
    </w:p>
    <w:p w:rsidR="00CD1EEA" w:rsidRPr="00D07084" w:rsidRDefault="00CD1EEA" w:rsidP="00A22B92">
      <w:pPr>
        <w:ind w:firstLine="0"/>
        <w:rPr>
          <w:rtl/>
          <w:lang w:eastAsia="he-IL"/>
        </w:rPr>
      </w:pPr>
    </w:p>
    <w:p w:rsidR="00CD1EEA" w:rsidRDefault="00CD1EEA" w:rsidP="00A22B92">
      <w:pPr>
        <w:rPr>
          <w:rtl/>
        </w:rPr>
      </w:pPr>
      <w:bookmarkStart w:id="35556" w:name="_ETM_Q96_642931"/>
      <w:bookmarkStart w:id="35557" w:name="_ETM_Q96_643014"/>
      <w:bookmarkEnd w:id="35556"/>
      <w:bookmarkEnd w:id="35557"/>
      <w:r>
        <w:rPr>
          <w:rFonts w:hint="cs"/>
          <w:rtl/>
        </w:rPr>
        <w:t>אבקש</w:t>
      </w:r>
      <w:r>
        <w:rPr>
          <w:rtl/>
        </w:rPr>
        <w:t xml:space="preserve"> </w:t>
      </w:r>
      <w:bookmarkStart w:id="35558" w:name="_ETM_Q96_648310"/>
      <w:bookmarkEnd w:id="35558"/>
      <w:r>
        <w:rPr>
          <w:rtl/>
        </w:rPr>
        <w:t xml:space="preserve">להתחיל </w:t>
      </w:r>
      <w:bookmarkStart w:id="35559" w:name="_ETM_Q96_648580"/>
      <w:bookmarkEnd w:id="35559"/>
      <w:r>
        <w:rPr>
          <w:rtl/>
        </w:rPr>
        <w:t>לסכם</w:t>
      </w:r>
      <w:r>
        <w:rPr>
          <w:rFonts w:hint="cs"/>
          <w:rtl/>
        </w:rPr>
        <w:t>.</w:t>
      </w:r>
      <w:r>
        <w:rPr>
          <w:rtl/>
        </w:rPr>
        <w:t xml:space="preserve"> </w:t>
      </w:r>
      <w:bookmarkStart w:id="35560" w:name="_ETM_Q96_648940"/>
      <w:bookmarkEnd w:id="35560"/>
    </w:p>
    <w:p w:rsidR="00CD1EEA" w:rsidRDefault="00CD1EEA" w:rsidP="00A22B92">
      <w:pPr>
        <w:ind w:firstLine="0"/>
        <w:rPr>
          <w:rtl/>
        </w:rPr>
      </w:pPr>
      <w:bookmarkStart w:id="35561" w:name="_ETM_Q96_647871"/>
      <w:bookmarkStart w:id="35562" w:name="_ETM_Q96_647957"/>
      <w:bookmarkStart w:id="35563" w:name="_ETM_Q96_648015"/>
      <w:bookmarkStart w:id="35564" w:name="_ETM_Q96_648083"/>
      <w:bookmarkEnd w:id="35561"/>
      <w:bookmarkEnd w:id="35562"/>
      <w:bookmarkEnd w:id="35563"/>
      <w:bookmarkEnd w:id="35564"/>
    </w:p>
    <w:p w:rsidR="00CD1EEA" w:rsidRDefault="00CD1EEA" w:rsidP="00A22B92">
      <w:pPr>
        <w:pStyle w:val="-"/>
        <w:keepNext/>
        <w:rPr>
          <w:rtl/>
        </w:rPr>
      </w:pPr>
      <w:bookmarkStart w:id="35565" w:name="ET_speakercontinue_6156_50"/>
      <w:r w:rsidRPr="00D07084">
        <w:rPr>
          <w:rStyle w:val="TagStyle"/>
          <w:rtl/>
        </w:rPr>
        <w:t xml:space="preserve"> &lt;&lt; דובר_המשך &gt;&gt; </w:t>
      </w:r>
      <w:r>
        <w:rPr>
          <w:rtl/>
        </w:rPr>
        <w:t>גלעד קריב (העבודה):</w:t>
      </w:r>
      <w:r w:rsidRPr="00D07084">
        <w:rPr>
          <w:rStyle w:val="TagStyle"/>
          <w:rtl/>
        </w:rPr>
        <w:t xml:space="preserve"> &lt;&lt; דובר_המשך &gt;&gt;</w:t>
      </w:r>
      <w:r>
        <w:rPr>
          <w:rtl/>
        </w:rPr>
        <w:t xml:space="preserve"> </w:t>
      </w:r>
      <w:bookmarkEnd w:id="35565"/>
    </w:p>
    <w:p w:rsidR="00CD1EEA" w:rsidRPr="00D07084" w:rsidRDefault="00CD1EEA" w:rsidP="00A22B92">
      <w:pPr>
        <w:ind w:firstLine="0"/>
        <w:rPr>
          <w:rtl/>
          <w:lang w:eastAsia="he-IL"/>
        </w:rPr>
      </w:pPr>
    </w:p>
    <w:p w:rsidR="00CD1EEA" w:rsidRDefault="00CD1EEA" w:rsidP="00C92CF1">
      <w:pPr>
        <w:rPr>
          <w:rtl/>
        </w:rPr>
      </w:pPr>
      <w:bookmarkStart w:id="35566" w:name="_ETM_Q96_648144"/>
      <w:bookmarkStart w:id="35567" w:name="_ETM_Q96_648220"/>
      <w:bookmarkEnd w:id="35566"/>
      <w:bookmarkEnd w:id="35567"/>
      <w:r>
        <w:rPr>
          <w:rtl/>
        </w:rPr>
        <w:t xml:space="preserve">ורק </w:t>
      </w:r>
      <w:bookmarkStart w:id="35568" w:name="_ETM_Q96_649360"/>
      <w:bookmarkEnd w:id="35568"/>
      <w:r>
        <w:rPr>
          <w:rtl/>
        </w:rPr>
        <w:t xml:space="preserve">דבר </w:t>
      </w:r>
      <w:bookmarkStart w:id="35569" w:name="_ETM_Q96_649720"/>
      <w:bookmarkEnd w:id="35569"/>
      <w:r>
        <w:rPr>
          <w:rFonts w:hint="cs"/>
          <w:rtl/>
        </w:rPr>
        <w:t>אחד</w:t>
      </w:r>
      <w:r>
        <w:rPr>
          <w:rtl/>
        </w:rPr>
        <w:t xml:space="preserve"> </w:t>
      </w:r>
      <w:bookmarkStart w:id="35570" w:name="_ETM_Q96_650699"/>
      <w:bookmarkEnd w:id="35570"/>
      <w:r>
        <w:rPr>
          <w:rtl/>
        </w:rPr>
        <w:t xml:space="preserve">לא </w:t>
      </w:r>
      <w:bookmarkStart w:id="35571" w:name="_ETM_Q96_650999"/>
      <w:bookmarkEnd w:id="35571"/>
      <w:r>
        <w:rPr>
          <w:rtl/>
        </w:rPr>
        <w:t xml:space="preserve">מוזכר </w:t>
      </w:r>
      <w:bookmarkStart w:id="35572" w:name="_ETM_Q96_651719"/>
      <w:bookmarkEnd w:id="35572"/>
      <w:r>
        <w:rPr>
          <w:rtl/>
        </w:rPr>
        <w:t xml:space="preserve">במסמכי </w:t>
      </w:r>
      <w:bookmarkStart w:id="35573" w:name="_ETM_Q96_652559"/>
      <w:bookmarkEnd w:id="35573"/>
      <w:r>
        <w:rPr>
          <w:rtl/>
        </w:rPr>
        <w:t xml:space="preserve">התקציב </w:t>
      </w:r>
      <w:bookmarkStart w:id="35574" w:name="_ETM_Q96_653669"/>
      <w:bookmarkEnd w:id="35574"/>
      <w:r>
        <w:rPr>
          <w:rtl/>
        </w:rPr>
        <w:t>כ</w:t>
      </w:r>
      <w:bookmarkStart w:id="35575" w:name="_ETM_Q96_653879"/>
      <w:bookmarkEnd w:id="35575"/>
      <w:r>
        <w:rPr>
          <w:rtl/>
        </w:rPr>
        <w:t xml:space="preserve">קשור </w:t>
      </w:r>
      <w:bookmarkStart w:id="35576" w:name="_ETM_Q96_654510"/>
      <w:bookmarkEnd w:id="35576"/>
      <w:r>
        <w:rPr>
          <w:rtl/>
        </w:rPr>
        <w:t>לאי</w:t>
      </w:r>
      <w:r>
        <w:rPr>
          <w:rFonts w:hint="cs"/>
          <w:rtl/>
        </w:rPr>
        <w:t>-</w:t>
      </w:r>
      <w:r>
        <w:rPr>
          <w:rtl/>
        </w:rPr>
        <w:t xml:space="preserve">ודאות </w:t>
      </w:r>
      <w:bookmarkStart w:id="35577" w:name="_ETM_Q96_655499"/>
      <w:bookmarkEnd w:id="35577"/>
      <w:r>
        <w:rPr>
          <w:rtl/>
        </w:rPr>
        <w:t xml:space="preserve">הדרמטית </w:t>
      </w:r>
      <w:bookmarkStart w:id="35578" w:name="_ETM_Q96_656760"/>
      <w:bookmarkEnd w:id="35578"/>
      <w:r>
        <w:rPr>
          <w:rtl/>
        </w:rPr>
        <w:t xml:space="preserve">שמאפיינת </w:t>
      </w:r>
      <w:bookmarkStart w:id="35579" w:name="_ETM_Q96_657809"/>
      <w:bookmarkEnd w:id="35579"/>
      <w:r>
        <w:rPr>
          <w:rtl/>
        </w:rPr>
        <w:t xml:space="preserve">את </w:t>
      </w:r>
      <w:bookmarkStart w:id="35580" w:name="_ETM_Q96_657930"/>
      <w:bookmarkEnd w:id="35580"/>
      <w:r>
        <w:rPr>
          <w:rtl/>
        </w:rPr>
        <w:t xml:space="preserve">התקציב </w:t>
      </w:r>
      <w:bookmarkStart w:id="35581" w:name="_ETM_Q96_658529"/>
      <w:bookmarkEnd w:id="35581"/>
      <w:r>
        <w:rPr>
          <w:rtl/>
        </w:rPr>
        <w:t>לשנ</w:t>
      </w:r>
      <w:r w:rsidR="00A33ACB">
        <w:rPr>
          <w:rFonts w:hint="cs"/>
          <w:rtl/>
        </w:rPr>
        <w:t>ים</w:t>
      </w:r>
      <w:r>
        <w:rPr>
          <w:rtl/>
        </w:rPr>
        <w:t xml:space="preserve"> </w:t>
      </w:r>
      <w:bookmarkStart w:id="35582" w:name="_ETM_Q96_658949"/>
      <w:bookmarkEnd w:id="35582"/>
      <w:r>
        <w:rPr>
          <w:rFonts w:hint="cs"/>
          <w:rtl/>
        </w:rPr>
        <w:t>2023</w:t>
      </w:r>
      <w:r>
        <w:rPr>
          <w:rtl/>
        </w:rPr>
        <w:t xml:space="preserve"> </w:t>
      </w:r>
      <w:bookmarkStart w:id="35583" w:name="_ETM_Q96_661590"/>
      <w:bookmarkEnd w:id="35583"/>
      <w:r w:rsidR="00A33ACB">
        <w:rPr>
          <w:rFonts w:hint="cs"/>
          <w:rtl/>
        </w:rPr>
        <w:t xml:space="preserve">ו-2024 </w:t>
      </w:r>
      <w:r>
        <w:rPr>
          <w:rFonts w:hint="cs"/>
          <w:rtl/>
        </w:rPr>
        <w:t xml:space="preserve">– </w:t>
      </w:r>
      <w:r>
        <w:rPr>
          <w:rtl/>
        </w:rPr>
        <w:t xml:space="preserve">ההפיכה </w:t>
      </w:r>
      <w:bookmarkStart w:id="35584" w:name="_ETM_Q96_662390"/>
      <w:bookmarkEnd w:id="35584"/>
      <w:r>
        <w:rPr>
          <w:rtl/>
        </w:rPr>
        <w:t>המשטר</w:t>
      </w:r>
      <w:r>
        <w:rPr>
          <w:rFonts w:hint="cs"/>
          <w:rtl/>
        </w:rPr>
        <w:t>ית</w:t>
      </w:r>
      <w:r>
        <w:rPr>
          <w:rtl/>
        </w:rPr>
        <w:t xml:space="preserve"> </w:t>
      </w:r>
      <w:bookmarkStart w:id="35585" w:name="_ETM_Q96_663260"/>
      <w:bookmarkEnd w:id="35585"/>
      <w:r>
        <w:rPr>
          <w:rtl/>
        </w:rPr>
        <w:t xml:space="preserve">לא </w:t>
      </w:r>
      <w:bookmarkStart w:id="35586" w:name="_ETM_Q96_663440"/>
      <w:bookmarkEnd w:id="35586"/>
      <w:r>
        <w:rPr>
          <w:rtl/>
        </w:rPr>
        <w:t xml:space="preserve">נזכרת </w:t>
      </w:r>
      <w:bookmarkStart w:id="35587" w:name="_ETM_Q96_664069"/>
      <w:bookmarkEnd w:id="35587"/>
      <w:r>
        <w:rPr>
          <w:rtl/>
        </w:rPr>
        <w:t>כ</w:t>
      </w:r>
      <w:r>
        <w:rPr>
          <w:rFonts w:hint="cs"/>
          <w:rtl/>
        </w:rPr>
        <w:t>א</w:t>
      </w:r>
      <w:r>
        <w:rPr>
          <w:rtl/>
        </w:rPr>
        <w:t xml:space="preserve">ן </w:t>
      </w:r>
      <w:bookmarkStart w:id="35588" w:name="_ETM_Q96_664310"/>
      <w:bookmarkEnd w:id="35588"/>
      <w:r>
        <w:rPr>
          <w:rtl/>
        </w:rPr>
        <w:t>במילה</w:t>
      </w:r>
      <w:r>
        <w:rPr>
          <w:rFonts w:hint="cs"/>
          <w:rtl/>
        </w:rPr>
        <w:t>.</w:t>
      </w:r>
      <w:r>
        <w:rPr>
          <w:rtl/>
        </w:rPr>
        <w:t xml:space="preserve"> </w:t>
      </w:r>
      <w:bookmarkStart w:id="35589" w:name="_ETM_Q96_665579"/>
      <w:bookmarkEnd w:id="35589"/>
      <w:r>
        <w:rPr>
          <w:rtl/>
        </w:rPr>
        <w:t xml:space="preserve">אז </w:t>
      </w:r>
      <w:bookmarkStart w:id="35590" w:name="_ETM_Q96_665939"/>
      <w:bookmarkEnd w:id="35590"/>
      <w:r>
        <w:rPr>
          <w:rtl/>
        </w:rPr>
        <w:t xml:space="preserve">יש </w:t>
      </w:r>
      <w:bookmarkStart w:id="35591" w:name="_ETM_Q96_666209"/>
      <w:bookmarkEnd w:id="35591"/>
      <w:r>
        <w:rPr>
          <w:rtl/>
        </w:rPr>
        <w:t xml:space="preserve">לנו </w:t>
      </w:r>
      <w:bookmarkStart w:id="35592" w:name="_ETM_Q96_666480"/>
      <w:bookmarkEnd w:id="35592"/>
      <w:r>
        <w:rPr>
          <w:rtl/>
        </w:rPr>
        <w:t xml:space="preserve">אפיקומן </w:t>
      </w:r>
      <w:bookmarkStart w:id="35593" w:name="_ETM_Q96_667170"/>
      <w:bookmarkEnd w:id="35593"/>
      <w:r>
        <w:rPr>
          <w:rtl/>
        </w:rPr>
        <w:t xml:space="preserve">של </w:t>
      </w:r>
      <w:bookmarkStart w:id="35594" w:name="_ETM_Q96_667409"/>
      <w:bookmarkEnd w:id="35594"/>
      <w:r>
        <w:rPr>
          <w:rtl/>
        </w:rPr>
        <w:t xml:space="preserve">בן </w:t>
      </w:r>
      <w:bookmarkStart w:id="35595" w:name="_ETM_Q96_667739"/>
      <w:bookmarkEnd w:id="35595"/>
      <w:r>
        <w:rPr>
          <w:rtl/>
        </w:rPr>
        <w:t>גביר</w:t>
      </w:r>
      <w:r>
        <w:rPr>
          <w:rFonts w:hint="cs"/>
          <w:rtl/>
        </w:rPr>
        <w:t>,</w:t>
      </w:r>
      <w:r>
        <w:rPr>
          <w:rtl/>
        </w:rPr>
        <w:t xml:space="preserve"> </w:t>
      </w:r>
      <w:bookmarkStart w:id="35596" w:name="_ETM_Q96_668609"/>
      <w:bookmarkEnd w:id="35596"/>
      <w:r>
        <w:rPr>
          <w:rtl/>
        </w:rPr>
        <w:t xml:space="preserve">9 </w:t>
      </w:r>
      <w:bookmarkStart w:id="35597" w:name="_ETM_Q96_669060"/>
      <w:bookmarkEnd w:id="35597"/>
      <w:r>
        <w:rPr>
          <w:rtl/>
        </w:rPr>
        <w:t>מיליארד</w:t>
      </w:r>
      <w:bookmarkStart w:id="35598" w:name="_ETM_Q96_669599"/>
      <w:bookmarkEnd w:id="35598"/>
      <w:r>
        <w:rPr>
          <w:rFonts w:hint="cs"/>
          <w:rtl/>
        </w:rPr>
        <w:t xml:space="preserve"> ש"ח,</w:t>
      </w:r>
      <w:r>
        <w:rPr>
          <w:rtl/>
        </w:rPr>
        <w:t xml:space="preserve"> </w:t>
      </w:r>
      <w:bookmarkStart w:id="35599" w:name="_ETM_Q96_670620"/>
      <w:bookmarkEnd w:id="35599"/>
      <w:r>
        <w:rPr>
          <w:rtl/>
        </w:rPr>
        <w:t xml:space="preserve">ויש </w:t>
      </w:r>
      <w:bookmarkStart w:id="35600" w:name="_ETM_Q96_671010"/>
      <w:bookmarkEnd w:id="35600"/>
      <w:r>
        <w:rPr>
          <w:rtl/>
        </w:rPr>
        <w:t xml:space="preserve">לנו </w:t>
      </w:r>
      <w:bookmarkStart w:id="35601" w:name="_ETM_Q96_671310"/>
      <w:bookmarkEnd w:id="35601"/>
      <w:r>
        <w:rPr>
          <w:rtl/>
        </w:rPr>
        <w:t xml:space="preserve">את </w:t>
      </w:r>
      <w:bookmarkStart w:id="35602" w:name="_ETM_Q96_671489"/>
      <w:bookmarkEnd w:id="35602"/>
      <w:r>
        <w:rPr>
          <w:rtl/>
        </w:rPr>
        <w:t xml:space="preserve">האפיקומן </w:t>
      </w:r>
      <w:bookmarkStart w:id="35603" w:name="_ETM_Q96_672209"/>
      <w:bookmarkEnd w:id="35603"/>
      <w:r>
        <w:rPr>
          <w:rtl/>
        </w:rPr>
        <w:t>ש</w:t>
      </w:r>
      <w:r>
        <w:rPr>
          <w:rFonts w:hint="cs"/>
          <w:rtl/>
        </w:rPr>
        <w:t>החביא</w:t>
      </w:r>
      <w:r>
        <w:rPr>
          <w:rtl/>
        </w:rPr>
        <w:t xml:space="preserve"> </w:t>
      </w:r>
      <w:bookmarkStart w:id="35604" w:name="_ETM_Q96_672569"/>
      <w:bookmarkEnd w:id="35604"/>
      <w:r>
        <w:rPr>
          <w:rtl/>
        </w:rPr>
        <w:t>סמוטריץ'</w:t>
      </w:r>
      <w:r>
        <w:rPr>
          <w:rFonts w:hint="cs"/>
          <w:rtl/>
        </w:rPr>
        <w:t>,</w:t>
      </w:r>
      <w:r>
        <w:rPr>
          <w:rtl/>
        </w:rPr>
        <w:t xml:space="preserve"> </w:t>
      </w:r>
      <w:bookmarkStart w:id="35605" w:name="_ETM_Q96_673620"/>
      <w:bookmarkEnd w:id="35605"/>
      <w:r>
        <w:rPr>
          <w:rtl/>
        </w:rPr>
        <w:t xml:space="preserve">את </w:t>
      </w:r>
      <w:bookmarkStart w:id="35606" w:name="_ETM_Q96_673709"/>
      <w:bookmarkEnd w:id="35606"/>
      <w:r>
        <w:rPr>
          <w:rtl/>
        </w:rPr>
        <w:t xml:space="preserve">ההשפעה </w:t>
      </w:r>
      <w:bookmarkStart w:id="35607" w:name="_ETM_Q96_674219"/>
      <w:bookmarkEnd w:id="35607"/>
      <w:r>
        <w:rPr>
          <w:rtl/>
        </w:rPr>
        <w:t xml:space="preserve">של </w:t>
      </w:r>
      <w:bookmarkStart w:id="35608" w:name="_ETM_Q96_674459"/>
      <w:bookmarkEnd w:id="35608"/>
      <w:r>
        <w:rPr>
          <w:rtl/>
        </w:rPr>
        <w:t xml:space="preserve">ההפיכה </w:t>
      </w:r>
      <w:bookmarkStart w:id="35609" w:name="_ETM_Q96_675000"/>
      <w:bookmarkEnd w:id="35609"/>
      <w:r>
        <w:rPr>
          <w:rtl/>
        </w:rPr>
        <w:t>המשטרי</w:t>
      </w:r>
      <w:r>
        <w:rPr>
          <w:rFonts w:hint="cs"/>
          <w:rtl/>
        </w:rPr>
        <w:t>ת</w:t>
      </w:r>
      <w:r>
        <w:rPr>
          <w:rtl/>
        </w:rPr>
        <w:t xml:space="preserve"> </w:t>
      </w:r>
      <w:bookmarkStart w:id="35610" w:name="_ETM_Q96_676090"/>
      <w:bookmarkEnd w:id="35610"/>
      <w:r>
        <w:rPr>
          <w:rFonts w:hint="cs"/>
          <w:rtl/>
        </w:rPr>
        <w:t>על</w:t>
      </w:r>
      <w:r>
        <w:rPr>
          <w:rtl/>
        </w:rPr>
        <w:t xml:space="preserve"> </w:t>
      </w:r>
      <w:bookmarkStart w:id="35611" w:name="_ETM_Q96_676450"/>
      <w:bookmarkEnd w:id="35611"/>
      <w:r>
        <w:rPr>
          <w:rtl/>
        </w:rPr>
        <w:t>התקציב</w:t>
      </w:r>
      <w:r>
        <w:rPr>
          <w:rFonts w:hint="cs"/>
          <w:rtl/>
        </w:rPr>
        <w:t>,</w:t>
      </w:r>
      <w:bookmarkStart w:id="35612" w:name="_ETM_Q96_679114"/>
      <w:bookmarkEnd w:id="35612"/>
      <w:r>
        <w:rPr>
          <w:rFonts w:hint="cs"/>
          <w:rtl/>
        </w:rPr>
        <w:t xml:space="preserve"> ואולי</w:t>
      </w:r>
      <w:bookmarkStart w:id="35613" w:name="_ETM_Q96_677590"/>
      <w:bookmarkStart w:id="35614" w:name="_ETM_Q96_677890"/>
      <w:bookmarkEnd w:id="35613"/>
      <w:bookmarkEnd w:id="35614"/>
      <w:r>
        <w:rPr>
          <w:rtl/>
        </w:rPr>
        <w:t xml:space="preserve"> </w:t>
      </w:r>
      <w:bookmarkStart w:id="35615" w:name="_ETM_Q96_678040"/>
      <w:bookmarkEnd w:id="35615"/>
      <w:r>
        <w:rPr>
          <w:rtl/>
        </w:rPr>
        <w:t xml:space="preserve">יעזור </w:t>
      </w:r>
      <w:bookmarkStart w:id="35616" w:name="_ETM_Q96_678670"/>
      <w:bookmarkEnd w:id="35616"/>
      <w:r>
        <w:rPr>
          <w:rtl/>
        </w:rPr>
        <w:t>לנו</w:t>
      </w:r>
      <w:r w:rsidR="00A33ACB">
        <w:rPr>
          <w:rFonts w:hint="cs"/>
          <w:rtl/>
        </w:rPr>
        <w:t>,</w:t>
      </w:r>
      <w:r>
        <w:rPr>
          <w:rtl/>
        </w:rPr>
        <w:t xml:space="preserve"> </w:t>
      </w:r>
      <w:bookmarkStart w:id="35617" w:name="_ETM_Q96_678910"/>
      <w:bookmarkEnd w:id="35617"/>
      <w:r>
        <w:rPr>
          <w:rtl/>
        </w:rPr>
        <w:t xml:space="preserve">השר </w:t>
      </w:r>
      <w:bookmarkStart w:id="35618" w:name="_ETM_Q96_679360"/>
      <w:bookmarkEnd w:id="35618"/>
      <w:r>
        <w:rPr>
          <w:rtl/>
        </w:rPr>
        <w:t>דיכטר</w:t>
      </w:r>
      <w:r w:rsidR="00A33ACB">
        <w:rPr>
          <w:rFonts w:hint="cs"/>
          <w:rtl/>
        </w:rPr>
        <w:t>,</w:t>
      </w:r>
      <w:r>
        <w:rPr>
          <w:rtl/>
        </w:rPr>
        <w:t xml:space="preserve"> </w:t>
      </w:r>
      <w:bookmarkStart w:id="35619" w:name="_ETM_Q96_680500"/>
      <w:bookmarkEnd w:id="35619"/>
      <w:r>
        <w:rPr>
          <w:rtl/>
        </w:rPr>
        <w:t xml:space="preserve">לחפש </w:t>
      </w:r>
      <w:bookmarkStart w:id="35620" w:name="_ETM_Q96_682010"/>
      <w:bookmarkEnd w:id="35620"/>
      <w:r>
        <w:rPr>
          <w:rtl/>
        </w:rPr>
        <w:t xml:space="preserve">את </w:t>
      </w:r>
      <w:bookmarkStart w:id="35621" w:name="_ETM_Q96_682280"/>
      <w:bookmarkEnd w:id="35621"/>
      <w:r>
        <w:rPr>
          <w:rtl/>
        </w:rPr>
        <w:t>האפיקומ</w:t>
      </w:r>
      <w:bookmarkStart w:id="35622" w:name="_ETM_Q96_683120"/>
      <w:bookmarkEnd w:id="35622"/>
      <w:r>
        <w:rPr>
          <w:rFonts w:hint="cs"/>
          <w:rtl/>
        </w:rPr>
        <w:t xml:space="preserve">נים שהחבאתם </w:t>
      </w:r>
      <w:bookmarkStart w:id="35623" w:name="_ETM_Q96_683629"/>
      <w:bookmarkStart w:id="35624" w:name="_ETM_Q96_684530"/>
      <w:bookmarkEnd w:id="35623"/>
      <w:bookmarkEnd w:id="35624"/>
      <w:r>
        <w:rPr>
          <w:rtl/>
        </w:rPr>
        <w:t xml:space="preserve">כדי </w:t>
      </w:r>
      <w:bookmarkStart w:id="35625" w:name="_ETM_Q96_684859"/>
      <w:bookmarkEnd w:id="35625"/>
      <w:r>
        <w:rPr>
          <w:rtl/>
        </w:rPr>
        <w:t>ש</w:t>
      </w:r>
      <w:r>
        <w:rPr>
          <w:rFonts w:hint="cs"/>
          <w:rtl/>
        </w:rPr>
        <w:t xml:space="preserve">אזרחי </w:t>
      </w:r>
      <w:r>
        <w:rPr>
          <w:rtl/>
        </w:rPr>
        <w:t xml:space="preserve">ישראל </w:t>
      </w:r>
      <w:bookmarkStart w:id="35626" w:name="_ETM_Q96_685640"/>
      <w:bookmarkEnd w:id="35626"/>
      <w:r w:rsidR="00C92CF1">
        <w:rPr>
          <w:rFonts w:hint="cs"/>
          <w:rtl/>
        </w:rPr>
        <w:t>– –</w:t>
      </w:r>
    </w:p>
    <w:p w:rsidR="00CD1EEA" w:rsidRDefault="00CD1EEA" w:rsidP="00A22B92">
      <w:pPr>
        <w:ind w:firstLine="0"/>
        <w:rPr>
          <w:rtl/>
        </w:rPr>
      </w:pPr>
      <w:bookmarkStart w:id="35627" w:name="_ETM_Q96_684351"/>
      <w:bookmarkStart w:id="35628" w:name="_ETM_Q96_684426"/>
      <w:bookmarkStart w:id="35629" w:name="_ETM_Q96_685078"/>
      <w:bookmarkStart w:id="35630" w:name="_ETM_Q96_685223"/>
      <w:bookmarkEnd w:id="35627"/>
      <w:bookmarkEnd w:id="35628"/>
      <w:bookmarkEnd w:id="35629"/>
      <w:bookmarkEnd w:id="35630"/>
    </w:p>
    <w:p w:rsidR="00CD1EEA" w:rsidRDefault="00CD1EEA" w:rsidP="00A22B92">
      <w:pPr>
        <w:pStyle w:val="af9"/>
        <w:keepNext/>
        <w:rPr>
          <w:rtl/>
        </w:rPr>
      </w:pPr>
      <w:bookmarkStart w:id="35631" w:name="ET_yor_6490_53"/>
      <w:r w:rsidRPr="004A4E1E">
        <w:rPr>
          <w:rStyle w:val="TagStyle"/>
          <w:rtl/>
        </w:rPr>
        <w:t xml:space="preserve"> &lt;&lt; יור &gt;&gt; </w:t>
      </w:r>
      <w:r>
        <w:rPr>
          <w:rtl/>
        </w:rPr>
        <w:t>היו"ר ניסים ואטורי:</w:t>
      </w:r>
      <w:r w:rsidRPr="004A4E1E">
        <w:rPr>
          <w:rStyle w:val="TagStyle"/>
          <w:rtl/>
        </w:rPr>
        <w:t xml:space="preserve"> &lt;&lt; יור &gt;&gt;</w:t>
      </w:r>
      <w:r>
        <w:rPr>
          <w:rtl/>
        </w:rPr>
        <w:t xml:space="preserve"> </w:t>
      </w:r>
      <w:bookmarkEnd w:id="35631"/>
    </w:p>
    <w:p w:rsidR="00CD1EEA" w:rsidRDefault="00CD1EEA" w:rsidP="001B10C0">
      <w:pPr>
        <w:rPr>
          <w:rtl/>
          <w:lang w:eastAsia="he-IL"/>
        </w:rPr>
      </w:pPr>
    </w:p>
    <w:p w:rsidR="00CD1EEA" w:rsidRDefault="00CD1EEA" w:rsidP="00A22B92">
      <w:pPr>
        <w:rPr>
          <w:rtl/>
          <w:lang w:eastAsia="he-IL"/>
        </w:rPr>
      </w:pPr>
      <w:bookmarkStart w:id="35632" w:name="_ETM_Q96_685981"/>
      <w:bookmarkEnd w:id="35632"/>
      <w:r>
        <w:rPr>
          <w:rFonts w:hint="cs"/>
          <w:rtl/>
          <w:lang w:eastAsia="he-IL"/>
        </w:rPr>
        <w:t>אתה חורג כבר המון.</w:t>
      </w:r>
      <w:bookmarkStart w:id="35633" w:name="_ETM_Q96_685603"/>
      <w:bookmarkEnd w:id="35633"/>
    </w:p>
    <w:p w:rsidR="00CD1EEA" w:rsidRDefault="00CD1EEA" w:rsidP="00A22B92">
      <w:pPr>
        <w:rPr>
          <w:rtl/>
          <w:lang w:eastAsia="he-IL"/>
        </w:rPr>
      </w:pPr>
      <w:bookmarkStart w:id="35634" w:name="_ETM_Q96_685768"/>
      <w:bookmarkStart w:id="35635" w:name="_ETM_Q96_685789"/>
      <w:bookmarkStart w:id="35636" w:name="_ETM_Q96_685843"/>
      <w:bookmarkEnd w:id="35634"/>
      <w:bookmarkEnd w:id="35635"/>
      <w:bookmarkEnd w:id="35636"/>
    </w:p>
    <w:p w:rsidR="00CD1EEA" w:rsidRDefault="00CD1EEA" w:rsidP="00A22B92">
      <w:pPr>
        <w:pStyle w:val="-"/>
        <w:keepNext/>
        <w:rPr>
          <w:rtl/>
        </w:rPr>
      </w:pPr>
      <w:bookmarkStart w:id="35637" w:name="ET_speakercontinue_6156_54"/>
      <w:r w:rsidRPr="004A4E1E">
        <w:rPr>
          <w:rStyle w:val="TagStyle"/>
          <w:rtl/>
        </w:rPr>
        <w:t xml:space="preserve"> &lt;&lt; דובר_המשך &gt;&gt; </w:t>
      </w:r>
      <w:r>
        <w:rPr>
          <w:rtl/>
        </w:rPr>
        <w:t>גלעד קריב (העבודה):</w:t>
      </w:r>
      <w:r w:rsidRPr="004A4E1E">
        <w:rPr>
          <w:rStyle w:val="TagStyle"/>
          <w:rtl/>
        </w:rPr>
        <w:t xml:space="preserve"> &lt;&lt; דובר_המשך &gt;&gt;</w:t>
      </w:r>
      <w:r>
        <w:rPr>
          <w:rtl/>
        </w:rPr>
        <w:t xml:space="preserve"> </w:t>
      </w:r>
      <w:bookmarkEnd w:id="35637"/>
    </w:p>
    <w:p w:rsidR="00CD1EEA" w:rsidRDefault="00CD1EEA" w:rsidP="001B10C0">
      <w:pPr>
        <w:rPr>
          <w:rtl/>
          <w:lang w:eastAsia="he-IL"/>
        </w:rPr>
      </w:pPr>
    </w:p>
    <w:p w:rsidR="00CD1EEA" w:rsidRDefault="00C92CF1" w:rsidP="00C92CF1">
      <w:pPr>
        <w:rPr>
          <w:rtl/>
          <w:lang w:eastAsia="he-IL"/>
        </w:rPr>
      </w:pPr>
      <w:bookmarkStart w:id="35638" w:name="_ETM_Q96_686568"/>
      <w:bookmarkEnd w:id="35638"/>
      <w:r>
        <w:rPr>
          <w:rFonts w:hint="cs"/>
          <w:rtl/>
          <w:lang w:eastAsia="he-IL"/>
        </w:rPr>
        <w:t>– –</w:t>
      </w:r>
      <w:r w:rsidR="00CD1EEA">
        <w:rPr>
          <w:rFonts w:hint="cs"/>
          <w:rtl/>
          <w:lang w:eastAsia="he-IL"/>
        </w:rPr>
        <w:t xml:space="preserve"> יוכלו באמת לחגוג את החג.</w:t>
      </w:r>
    </w:p>
    <w:p w:rsidR="00CD1EEA" w:rsidRDefault="00CD1EEA" w:rsidP="00A22B92">
      <w:pPr>
        <w:rPr>
          <w:rtl/>
          <w:lang w:eastAsia="he-IL"/>
        </w:rPr>
      </w:pPr>
      <w:bookmarkStart w:id="35639" w:name="_ETM_Q96_688710"/>
      <w:bookmarkStart w:id="35640" w:name="_ETM_Q96_688851"/>
      <w:bookmarkEnd w:id="35639"/>
      <w:bookmarkEnd w:id="35640"/>
    </w:p>
    <w:p w:rsidR="00CD1EEA" w:rsidRDefault="00CD1EEA" w:rsidP="00A22B92">
      <w:pPr>
        <w:pStyle w:val="af9"/>
        <w:keepNext/>
        <w:rPr>
          <w:rtl/>
        </w:rPr>
      </w:pPr>
      <w:bookmarkStart w:id="35641" w:name="ET_yor_6490_55"/>
      <w:r w:rsidRPr="004A4E1E">
        <w:rPr>
          <w:rStyle w:val="TagStyle"/>
          <w:rtl/>
        </w:rPr>
        <w:t xml:space="preserve"> &lt;&lt; יור &gt;&gt; </w:t>
      </w:r>
      <w:r>
        <w:rPr>
          <w:rtl/>
        </w:rPr>
        <w:t>היו"ר ניסים ואטורי:</w:t>
      </w:r>
      <w:r w:rsidRPr="004A4E1E">
        <w:rPr>
          <w:rStyle w:val="TagStyle"/>
          <w:rtl/>
        </w:rPr>
        <w:t xml:space="preserve"> &lt;&lt; יור &gt;&gt;</w:t>
      </w:r>
      <w:r>
        <w:rPr>
          <w:rtl/>
        </w:rPr>
        <w:t xml:space="preserve"> </w:t>
      </w:r>
      <w:bookmarkEnd w:id="35641"/>
    </w:p>
    <w:p w:rsidR="00CD1EEA" w:rsidRDefault="00CD1EEA" w:rsidP="001B10C0">
      <w:pPr>
        <w:rPr>
          <w:rtl/>
          <w:lang w:eastAsia="he-IL"/>
        </w:rPr>
      </w:pPr>
    </w:p>
    <w:p w:rsidR="00CD1EEA" w:rsidRDefault="00CD1EEA" w:rsidP="00A22B92">
      <w:pPr>
        <w:rPr>
          <w:rtl/>
          <w:lang w:eastAsia="he-IL"/>
        </w:rPr>
      </w:pPr>
      <w:bookmarkStart w:id="35642" w:name="_ETM_Q96_691327"/>
      <w:bookmarkEnd w:id="35642"/>
      <w:r>
        <w:rPr>
          <w:rFonts w:hint="cs"/>
          <w:rtl/>
          <w:lang w:eastAsia="he-IL"/>
        </w:rPr>
        <w:t>תודה רבה.</w:t>
      </w:r>
    </w:p>
    <w:p w:rsidR="00CD1EEA" w:rsidRDefault="00CD1EEA" w:rsidP="00A22B92">
      <w:pPr>
        <w:ind w:firstLine="0"/>
        <w:rPr>
          <w:rtl/>
          <w:lang w:eastAsia="he-IL"/>
        </w:rPr>
      </w:pPr>
      <w:bookmarkStart w:id="35643" w:name="_ETM_Q96_685839"/>
      <w:bookmarkEnd w:id="35643"/>
    </w:p>
    <w:p w:rsidR="00CD1EEA" w:rsidRDefault="00CD1EEA" w:rsidP="00A22B92">
      <w:pPr>
        <w:pStyle w:val="-"/>
        <w:keepNext/>
        <w:rPr>
          <w:rtl/>
        </w:rPr>
      </w:pPr>
      <w:bookmarkStart w:id="35644" w:name="ET_speakercontinue_6156_56"/>
      <w:r w:rsidRPr="004A4E1E">
        <w:rPr>
          <w:rStyle w:val="TagStyle"/>
          <w:rtl/>
        </w:rPr>
        <w:t xml:space="preserve"> &lt;&lt; דובר_המשך &gt;&gt; </w:t>
      </w:r>
      <w:r>
        <w:rPr>
          <w:rtl/>
        </w:rPr>
        <w:t>גלעד קריב (העבודה):</w:t>
      </w:r>
      <w:r w:rsidRPr="004A4E1E">
        <w:rPr>
          <w:rStyle w:val="TagStyle"/>
          <w:rtl/>
        </w:rPr>
        <w:t xml:space="preserve"> &lt;&lt; דובר_המשך &gt;&gt;</w:t>
      </w:r>
      <w:r>
        <w:rPr>
          <w:rtl/>
        </w:rPr>
        <w:t xml:space="preserve"> </w:t>
      </w:r>
      <w:bookmarkEnd w:id="35644"/>
    </w:p>
    <w:p w:rsidR="00CD1EEA" w:rsidRDefault="00CD1EEA" w:rsidP="001B10C0">
      <w:pPr>
        <w:rPr>
          <w:rtl/>
          <w:lang w:eastAsia="he-IL"/>
        </w:rPr>
      </w:pPr>
    </w:p>
    <w:p w:rsidR="00CD1EEA" w:rsidRDefault="00CD1EEA" w:rsidP="00A33ACB">
      <w:pPr>
        <w:rPr>
          <w:rtl/>
          <w:lang w:eastAsia="he-IL"/>
        </w:rPr>
      </w:pPr>
      <w:bookmarkStart w:id="35645" w:name="_ETM_Q96_685868"/>
      <w:bookmarkEnd w:id="35645"/>
      <w:r>
        <w:rPr>
          <w:rFonts w:hint="cs"/>
          <w:rtl/>
          <w:lang w:eastAsia="he-IL"/>
        </w:rPr>
        <w:t xml:space="preserve">תודה, אדוני, חג </w:t>
      </w:r>
      <w:bookmarkStart w:id="35646" w:name="_ETM_Q96_685906"/>
      <w:bookmarkEnd w:id="35646"/>
      <w:r>
        <w:rPr>
          <w:rFonts w:hint="cs"/>
          <w:rtl/>
          <w:lang w:eastAsia="he-IL"/>
        </w:rPr>
        <w:t>שמח.</w:t>
      </w:r>
      <w:r w:rsidR="00A33ACB">
        <w:rPr>
          <w:rFonts w:hint="cs"/>
          <w:rtl/>
          <w:lang w:eastAsia="he-IL"/>
        </w:rPr>
        <w:t xml:space="preserve"> </w:t>
      </w:r>
      <w:bookmarkStart w:id="35647" w:name="_ETM_Q96_684486"/>
      <w:bookmarkStart w:id="35648" w:name="_ETM_Q96_684550"/>
      <w:bookmarkStart w:id="35649" w:name="_ETM_Q96_692974"/>
      <w:bookmarkEnd w:id="35647"/>
      <w:bookmarkEnd w:id="35648"/>
      <w:bookmarkEnd w:id="35649"/>
      <w:r>
        <w:rPr>
          <w:rFonts w:hint="cs"/>
          <w:rtl/>
          <w:lang w:eastAsia="he-IL"/>
        </w:rPr>
        <w:t>אני מאחל שתצליחו אצלך למצוא את האפיקומנים. זה חשוב.</w:t>
      </w:r>
    </w:p>
    <w:p w:rsidR="00CD1EEA" w:rsidRDefault="00CD1EEA" w:rsidP="00A22B92">
      <w:pPr>
        <w:ind w:firstLine="0"/>
        <w:rPr>
          <w:rtl/>
          <w:lang w:eastAsia="he-IL"/>
        </w:rPr>
      </w:pPr>
      <w:bookmarkStart w:id="35650" w:name="_ETM_Q96_694097"/>
      <w:bookmarkStart w:id="35651" w:name="_ETM_Q96_694197"/>
      <w:bookmarkStart w:id="35652" w:name="_ETM_Q96_694224"/>
      <w:bookmarkStart w:id="35653" w:name="_ETM_Q96_694313"/>
      <w:bookmarkEnd w:id="35650"/>
      <w:bookmarkEnd w:id="35651"/>
      <w:bookmarkEnd w:id="35652"/>
      <w:bookmarkEnd w:id="35653"/>
    </w:p>
    <w:p w:rsidR="00CD1EEA" w:rsidRDefault="00CD1EEA" w:rsidP="00A22B92">
      <w:pPr>
        <w:pStyle w:val="af9"/>
        <w:keepNext/>
        <w:rPr>
          <w:rtl/>
        </w:rPr>
      </w:pPr>
      <w:bookmarkStart w:id="35654" w:name="ET_yor_6490_59"/>
      <w:r w:rsidRPr="004A4E1E">
        <w:rPr>
          <w:rStyle w:val="TagStyle"/>
          <w:rtl/>
        </w:rPr>
        <w:t xml:space="preserve"> &lt;&lt; יור &gt;&gt; </w:t>
      </w:r>
      <w:r>
        <w:rPr>
          <w:rtl/>
        </w:rPr>
        <w:t>היו"ר ניסים ואטורי:</w:t>
      </w:r>
      <w:r w:rsidRPr="004A4E1E">
        <w:rPr>
          <w:rStyle w:val="TagStyle"/>
          <w:rtl/>
        </w:rPr>
        <w:t xml:space="preserve"> &lt;&lt; יור &gt;&gt;</w:t>
      </w:r>
      <w:r>
        <w:rPr>
          <w:rtl/>
        </w:rPr>
        <w:t xml:space="preserve"> </w:t>
      </w:r>
      <w:bookmarkEnd w:id="35654"/>
    </w:p>
    <w:p w:rsidR="00CD1EEA" w:rsidRDefault="00CD1EEA" w:rsidP="001B10C0">
      <w:pPr>
        <w:rPr>
          <w:rtl/>
          <w:lang w:eastAsia="he-IL"/>
        </w:rPr>
      </w:pPr>
    </w:p>
    <w:p w:rsidR="00CD1EEA" w:rsidRPr="004A4E1E" w:rsidRDefault="00CD1EEA" w:rsidP="00A22B92">
      <w:pPr>
        <w:rPr>
          <w:rtl/>
          <w:lang w:eastAsia="he-IL"/>
        </w:rPr>
      </w:pPr>
      <w:bookmarkStart w:id="35655" w:name="_ETM_Q96_695454"/>
      <w:bookmarkEnd w:id="35655"/>
      <w:r>
        <w:rPr>
          <w:rFonts w:hint="cs"/>
          <w:rtl/>
          <w:lang w:eastAsia="he-IL"/>
        </w:rPr>
        <w:t xml:space="preserve">נמצא, </w:t>
      </w:r>
      <w:bookmarkStart w:id="35656" w:name="_ETM_Q96_696478"/>
      <w:bookmarkEnd w:id="35656"/>
      <w:r>
        <w:rPr>
          <w:rFonts w:hint="cs"/>
          <w:rtl/>
          <w:lang w:eastAsia="he-IL"/>
        </w:rPr>
        <w:t>בעזרת השם.</w:t>
      </w:r>
      <w:bookmarkStart w:id="35657" w:name="_ETM_Q96_694569"/>
      <w:bookmarkStart w:id="35658" w:name="_ETM_Q96_698561"/>
      <w:bookmarkEnd w:id="35657"/>
      <w:bookmarkEnd w:id="35658"/>
      <w:r>
        <w:rPr>
          <w:rFonts w:hint="cs"/>
          <w:rtl/>
          <w:lang w:eastAsia="he-IL"/>
        </w:rPr>
        <w:t xml:space="preserve"> חבר הכנסת זאב אלקין, בבקשה.</w:t>
      </w:r>
    </w:p>
    <w:p w:rsidR="00CD1EEA" w:rsidRDefault="00CD1EEA" w:rsidP="00A22B92">
      <w:pPr>
        <w:ind w:firstLine="0"/>
        <w:rPr>
          <w:rtl/>
          <w:lang w:eastAsia="he-IL"/>
        </w:rPr>
      </w:pPr>
      <w:bookmarkStart w:id="35659" w:name="_ETM_Q96_686014"/>
      <w:bookmarkStart w:id="35660" w:name="_ETM_Q96_698884"/>
      <w:bookmarkStart w:id="35661" w:name="_ETM_Q96_698999"/>
      <w:bookmarkStart w:id="35662" w:name="_ETM_Q96_701028"/>
      <w:bookmarkEnd w:id="35659"/>
      <w:bookmarkEnd w:id="35660"/>
      <w:bookmarkEnd w:id="35661"/>
      <w:bookmarkEnd w:id="35662"/>
    </w:p>
    <w:p w:rsidR="00CD1EEA" w:rsidRDefault="00CD1EEA" w:rsidP="00A22B92">
      <w:pPr>
        <w:pStyle w:val="a5"/>
        <w:keepNext/>
        <w:rPr>
          <w:rtl/>
        </w:rPr>
      </w:pPr>
      <w:bookmarkStart w:id="35663" w:name="ET_speaker_4590_62"/>
      <w:r w:rsidRPr="00A47432">
        <w:rPr>
          <w:rStyle w:val="TagStyle"/>
          <w:rtl/>
        </w:rPr>
        <w:t xml:space="preserve"> &lt;&lt; דובר &gt;&gt; </w:t>
      </w:r>
      <w:bookmarkStart w:id="35664" w:name="_Toc130997156"/>
      <w:bookmarkStart w:id="35665" w:name="_Toc152076537"/>
      <w:r>
        <w:rPr>
          <w:rtl/>
        </w:rPr>
        <w:t>זאב אלקין (המחנה הממלכתי):</w:t>
      </w:r>
      <w:bookmarkEnd w:id="35664"/>
      <w:bookmarkEnd w:id="35665"/>
      <w:r w:rsidRPr="00A47432">
        <w:rPr>
          <w:rStyle w:val="TagStyle"/>
          <w:rtl/>
        </w:rPr>
        <w:t xml:space="preserve"> &lt;&lt; דובר &gt;&gt;</w:t>
      </w:r>
      <w:r>
        <w:rPr>
          <w:rtl/>
        </w:rPr>
        <w:t xml:space="preserve"> </w:t>
      </w:r>
      <w:bookmarkEnd w:id="35663"/>
    </w:p>
    <w:p w:rsidR="00CD1EEA" w:rsidRPr="00A47432" w:rsidRDefault="00CD1EEA" w:rsidP="00A22B92">
      <w:pPr>
        <w:rPr>
          <w:rtl/>
          <w:lang w:eastAsia="he-IL"/>
        </w:rPr>
      </w:pPr>
      <w:bookmarkStart w:id="35666" w:name="_ETM_Q96_701680"/>
      <w:bookmarkStart w:id="35667" w:name="_ETM_Q96_701732"/>
      <w:bookmarkEnd w:id="35666"/>
      <w:bookmarkEnd w:id="35667"/>
    </w:p>
    <w:p w:rsidR="00CD1EEA" w:rsidRDefault="00CD1EEA" w:rsidP="00C92CF1">
      <w:pPr>
        <w:rPr>
          <w:lang w:eastAsia="he-IL"/>
        </w:rPr>
      </w:pPr>
      <w:bookmarkStart w:id="35668" w:name="_ETM_Q96_684602"/>
      <w:bookmarkStart w:id="35669" w:name="_ETM_Q96_684682"/>
      <w:bookmarkStart w:id="35670" w:name="_ETM_Q96_715980"/>
      <w:bookmarkEnd w:id="35668"/>
      <w:bookmarkEnd w:id="35669"/>
      <w:bookmarkEnd w:id="35670"/>
      <w:r>
        <w:rPr>
          <w:rFonts w:hint="cs"/>
          <w:rtl/>
        </w:rPr>
        <w:t xml:space="preserve">אדוני היושב-ראש, </w:t>
      </w:r>
      <w:bookmarkStart w:id="35671" w:name="_ETM_Q96_736434"/>
      <w:bookmarkEnd w:id="35671"/>
      <w:r>
        <w:rPr>
          <w:rFonts w:hint="cs"/>
          <w:rtl/>
        </w:rPr>
        <w:t xml:space="preserve">אדוני השר, אנחנו </w:t>
      </w:r>
      <w:bookmarkStart w:id="35672" w:name="_ETM_Q96_739850"/>
      <w:bookmarkEnd w:id="35672"/>
      <w:r>
        <w:rPr>
          <w:rtl/>
        </w:rPr>
        <w:t>אי</w:t>
      </w:r>
      <w:r>
        <w:rPr>
          <w:rFonts w:hint="cs"/>
          <w:rtl/>
        </w:rPr>
        <w:t>כ</w:t>
      </w:r>
      <w:bookmarkStart w:id="35673" w:name="_ETM_Q96_740000"/>
      <w:bookmarkEnd w:id="35673"/>
      <w:r>
        <w:rPr>
          <w:rtl/>
        </w:rPr>
        <w:t xml:space="preserve">שהו </w:t>
      </w:r>
      <w:bookmarkStart w:id="35674" w:name="_ETM_Q96_740179"/>
      <w:bookmarkEnd w:id="35674"/>
      <w:r>
        <w:rPr>
          <w:rtl/>
        </w:rPr>
        <w:t xml:space="preserve">כל </w:t>
      </w:r>
      <w:bookmarkStart w:id="35675" w:name="_ETM_Q96_740360"/>
      <w:bookmarkEnd w:id="35675"/>
      <w:r>
        <w:rPr>
          <w:rtl/>
        </w:rPr>
        <w:t xml:space="preserve">הזמן </w:t>
      </w:r>
      <w:bookmarkStart w:id="35676" w:name="_ETM_Q96_740660"/>
      <w:bookmarkEnd w:id="35676"/>
      <w:r>
        <w:rPr>
          <w:rFonts w:hint="cs"/>
          <w:rtl/>
        </w:rPr>
        <w:t>מצ</w:t>
      </w:r>
      <w:r w:rsidR="00A33ACB">
        <w:rPr>
          <w:rFonts w:hint="cs"/>
          <w:rtl/>
        </w:rPr>
        <w:t>ט</w:t>
      </w:r>
      <w:r>
        <w:rPr>
          <w:rFonts w:hint="cs"/>
          <w:rtl/>
        </w:rPr>
        <w:t>וותים</w:t>
      </w:r>
      <w:r>
        <w:rPr>
          <w:rtl/>
        </w:rPr>
        <w:t xml:space="preserve"> </w:t>
      </w:r>
      <w:bookmarkStart w:id="35677" w:name="_ETM_Q96_741290"/>
      <w:bookmarkEnd w:id="35677"/>
      <w:r>
        <w:rPr>
          <w:rtl/>
        </w:rPr>
        <w:t xml:space="preserve">פה </w:t>
      </w:r>
      <w:bookmarkStart w:id="35678" w:name="_ETM_Q96_741470"/>
      <w:bookmarkEnd w:id="35678"/>
      <w:r>
        <w:rPr>
          <w:rtl/>
        </w:rPr>
        <w:t xml:space="preserve">בסיטואציה </w:t>
      </w:r>
      <w:bookmarkStart w:id="35679" w:name="_ETM_Q96_743300"/>
      <w:bookmarkEnd w:id="35679"/>
      <w:r>
        <w:rPr>
          <w:rtl/>
        </w:rPr>
        <w:t>הזאת</w:t>
      </w:r>
      <w:r>
        <w:rPr>
          <w:rFonts w:hint="cs"/>
          <w:rtl/>
        </w:rPr>
        <w:t>,</w:t>
      </w:r>
      <w:r>
        <w:rPr>
          <w:rtl/>
        </w:rPr>
        <w:t xml:space="preserve"> </w:t>
      </w:r>
      <w:bookmarkStart w:id="35680" w:name="_ETM_Q96_744030"/>
      <w:bookmarkEnd w:id="35680"/>
      <w:r>
        <w:rPr>
          <w:rtl/>
        </w:rPr>
        <w:t xml:space="preserve">וחבריי </w:t>
      </w:r>
      <w:bookmarkStart w:id="35681" w:name="_ETM_Q96_745500"/>
      <w:bookmarkEnd w:id="35681"/>
      <w:r>
        <w:rPr>
          <w:rtl/>
        </w:rPr>
        <w:t xml:space="preserve">חברי </w:t>
      </w:r>
      <w:bookmarkStart w:id="35682" w:name="_ETM_Q96_745830"/>
      <w:bookmarkEnd w:id="35682"/>
      <w:r>
        <w:rPr>
          <w:rtl/>
        </w:rPr>
        <w:t>הכנסת</w:t>
      </w:r>
      <w:r>
        <w:rPr>
          <w:rFonts w:hint="cs"/>
          <w:rtl/>
        </w:rPr>
        <w:t>,</w:t>
      </w:r>
      <w:r>
        <w:rPr>
          <w:rtl/>
        </w:rPr>
        <w:t xml:space="preserve"> </w:t>
      </w:r>
      <w:bookmarkStart w:id="35683" w:name="_ETM_Q96_748120"/>
      <w:bookmarkEnd w:id="35683"/>
      <w:r>
        <w:rPr>
          <w:rtl/>
        </w:rPr>
        <w:t xml:space="preserve">אני </w:t>
      </w:r>
      <w:bookmarkStart w:id="35684" w:name="_ETM_Q96_748539"/>
      <w:bookmarkEnd w:id="35684"/>
      <w:r>
        <w:rPr>
          <w:rtl/>
        </w:rPr>
        <w:t xml:space="preserve">חייב </w:t>
      </w:r>
      <w:bookmarkStart w:id="35685" w:name="_ETM_Q96_748900"/>
      <w:bookmarkEnd w:id="35685"/>
      <w:r>
        <w:rPr>
          <w:rtl/>
        </w:rPr>
        <w:t xml:space="preserve">להגיד </w:t>
      </w:r>
      <w:bookmarkStart w:id="35686" w:name="_ETM_Q96_749349"/>
      <w:bookmarkEnd w:id="35686"/>
      <w:r>
        <w:rPr>
          <w:rtl/>
        </w:rPr>
        <w:t xml:space="preserve">שזה </w:t>
      </w:r>
      <w:bookmarkStart w:id="35687" w:name="_ETM_Q96_750669"/>
      <w:bookmarkEnd w:id="35687"/>
      <w:r>
        <w:rPr>
          <w:rFonts w:hint="cs"/>
          <w:rtl/>
        </w:rPr>
        <w:t>אחד</w:t>
      </w:r>
      <w:r>
        <w:rPr>
          <w:rtl/>
        </w:rPr>
        <w:t xml:space="preserve"> </w:t>
      </w:r>
      <w:bookmarkStart w:id="35688" w:name="_ETM_Q96_751120"/>
      <w:bookmarkEnd w:id="35688"/>
      <w:r>
        <w:rPr>
          <w:rtl/>
        </w:rPr>
        <w:t xml:space="preserve">מהאירועים </w:t>
      </w:r>
      <w:bookmarkStart w:id="35689" w:name="_ETM_Q96_751840"/>
      <w:bookmarkEnd w:id="35689"/>
      <w:r>
        <w:rPr>
          <w:rtl/>
        </w:rPr>
        <w:t xml:space="preserve">המוזרים </w:t>
      </w:r>
      <w:bookmarkStart w:id="35690" w:name="_ETM_Q96_752440"/>
      <w:bookmarkEnd w:id="35690"/>
      <w:r>
        <w:rPr>
          <w:rtl/>
        </w:rPr>
        <w:t xml:space="preserve">ביותר </w:t>
      </w:r>
      <w:bookmarkStart w:id="35691" w:name="_ETM_Q96_753280"/>
      <w:bookmarkEnd w:id="35691"/>
      <w:r>
        <w:rPr>
          <w:rtl/>
        </w:rPr>
        <w:t>בז</w:t>
      </w:r>
      <w:r>
        <w:rPr>
          <w:rFonts w:hint="cs"/>
          <w:rtl/>
        </w:rPr>
        <w:t>י</w:t>
      </w:r>
      <w:r>
        <w:rPr>
          <w:rtl/>
        </w:rPr>
        <w:t xml:space="preserve">כרוני </w:t>
      </w:r>
      <w:bookmarkStart w:id="35692" w:name="_ETM_Q96_754780"/>
      <w:bookmarkEnd w:id="35692"/>
      <w:r>
        <w:rPr>
          <w:rFonts w:hint="cs"/>
          <w:rtl/>
        </w:rPr>
        <w:t>ב</w:t>
      </w:r>
      <w:r>
        <w:rPr>
          <w:rtl/>
        </w:rPr>
        <w:t xml:space="preserve">העברת </w:t>
      </w:r>
      <w:bookmarkStart w:id="35693" w:name="_ETM_Q96_755559"/>
      <w:bookmarkEnd w:id="35693"/>
      <w:r>
        <w:rPr>
          <w:rtl/>
        </w:rPr>
        <w:t xml:space="preserve">תקציב </w:t>
      </w:r>
      <w:bookmarkStart w:id="35694" w:name="_ETM_Q96_756039"/>
      <w:bookmarkEnd w:id="35694"/>
      <w:r>
        <w:rPr>
          <w:rtl/>
        </w:rPr>
        <w:t xml:space="preserve">בקריאה </w:t>
      </w:r>
      <w:bookmarkStart w:id="35695" w:name="_ETM_Q96_756460"/>
      <w:bookmarkEnd w:id="35695"/>
      <w:r>
        <w:rPr>
          <w:rtl/>
        </w:rPr>
        <w:t xml:space="preserve">ראשונה </w:t>
      </w:r>
      <w:bookmarkStart w:id="35696" w:name="_ETM_Q96_757030"/>
      <w:bookmarkEnd w:id="35696"/>
      <w:r>
        <w:rPr>
          <w:rtl/>
        </w:rPr>
        <w:t>בכנסת</w:t>
      </w:r>
      <w:r>
        <w:rPr>
          <w:rFonts w:hint="cs"/>
          <w:rtl/>
        </w:rPr>
        <w:t>.</w:t>
      </w:r>
      <w:bookmarkStart w:id="35697" w:name="_ETM_Q96_759695"/>
      <w:bookmarkStart w:id="35698" w:name="_ETM_Q96_759814"/>
      <w:bookmarkStart w:id="35699" w:name="_ETM_Q96_759845"/>
      <w:bookmarkStart w:id="35700" w:name="_ETM_Q96_759913"/>
      <w:bookmarkStart w:id="35701" w:name="_ETM_Q96_759980"/>
      <w:bookmarkStart w:id="35702" w:name="_ETM_Q96_760070"/>
      <w:bookmarkStart w:id="35703" w:name="TOR_Q97"/>
      <w:bookmarkEnd w:id="35697"/>
      <w:bookmarkEnd w:id="35698"/>
      <w:bookmarkEnd w:id="35699"/>
      <w:bookmarkEnd w:id="35700"/>
      <w:bookmarkEnd w:id="35701"/>
      <w:bookmarkEnd w:id="35702"/>
      <w:bookmarkEnd w:id="35703"/>
      <w:r>
        <w:rPr>
          <w:rFonts w:hint="cs"/>
          <w:rtl/>
          <w:lang w:eastAsia="he-IL"/>
        </w:rPr>
        <w:t xml:space="preserve"> העברתי פה לא מעט תקציבים בקריאה ראשונה מאז שנת 2006. לא זוכר כזה תקציב. למה? זה תקציב ראשון של הממשלה החדשה, ואף אחד לא מתעניין מה יש בו </w:t>
      </w:r>
      <w:r w:rsidR="00C92CF1">
        <w:rPr>
          <w:rFonts w:hint="cs"/>
          <w:rtl/>
          <w:lang w:eastAsia="he-IL"/>
        </w:rPr>
        <w:t>– –</w:t>
      </w:r>
      <w:r>
        <w:rPr>
          <w:rFonts w:hint="cs"/>
          <w:rtl/>
          <w:lang w:eastAsia="he-IL"/>
        </w:rPr>
        <w:t xml:space="preserve"> </w:t>
      </w:r>
      <w:bookmarkStart w:id="35704" w:name="_ETM_Q97_179939"/>
      <w:bookmarkEnd w:id="35704"/>
    </w:p>
    <w:p w:rsidR="00CD1EEA" w:rsidRPr="004226C0" w:rsidRDefault="00CD1EEA" w:rsidP="00A22B92">
      <w:pPr>
        <w:rPr>
          <w:lang w:eastAsia="he-IL"/>
        </w:rPr>
      </w:pPr>
    </w:p>
    <w:p w:rsidR="00CD1EEA" w:rsidRDefault="00CD1EEA" w:rsidP="00A22B92">
      <w:pPr>
        <w:pStyle w:val="af8"/>
        <w:keepNext/>
        <w:rPr>
          <w:rtl/>
        </w:rPr>
      </w:pPr>
      <w:bookmarkStart w:id="35705" w:name="ET_interruption_6156_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35705"/>
    </w:p>
    <w:p w:rsidR="00CD1EEA" w:rsidRDefault="00CD1EEA" w:rsidP="001B10C0">
      <w:pPr>
        <w:rPr>
          <w:rtl/>
          <w:lang w:eastAsia="he-IL"/>
        </w:rPr>
      </w:pPr>
    </w:p>
    <w:p w:rsidR="00CD1EEA" w:rsidRDefault="00CD1EEA" w:rsidP="00A22B92">
      <w:pPr>
        <w:rPr>
          <w:rtl/>
          <w:lang w:eastAsia="he-IL"/>
        </w:rPr>
      </w:pPr>
      <w:r>
        <w:rPr>
          <w:rFonts w:hint="cs"/>
          <w:rtl/>
          <w:lang w:eastAsia="he-IL"/>
        </w:rPr>
        <w:t>או שמסתירים.</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לא הממשלה, לא חברי הקואליציה.</w:t>
      </w:r>
    </w:p>
    <w:p w:rsidR="00CD1EEA" w:rsidRDefault="00CD1EEA" w:rsidP="00A22B92">
      <w:pPr>
        <w:rPr>
          <w:rtl/>
          <w:lang w:eastAsia="he-IL"/>
        </w:rPr>
      </w:pPr>
      <w:bookmarkStart w:id="35706" w:name="_ETM_Q97_184995"/>
      <w:bookmarkStart w:id="35707" w:name="_ETM_Q97_185249"/>
      <w:bookmarkEnd w:id="35706"/>
      <w:bookmarkEnd w:id="35707"/>
    </w:p>
    <w:p w:rsidR="00CD1EEA" w:rsidRDefault="00CD1EEA" w:rsidP="00A22B92">
      <w:pPr>
        <w:pStyle w:val="af8"/>
        <w:keepNext/>
        <w:rPr>
          <w:rtl/>
        </w:rPr>
      </w:pPr>
      <w:bookmarkStart w:id="35708" w:name="ET_interruption_5520_9"/>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35708"/>
    </w:p>
    <w:p w:rsidR="00CD1EEA" w:rsidRDefault="00CD1EEA" w:rsidP="001B10C0">
      <w:pPr>
        <w:rPr>
          <w:rtl/>
          <w:lang w:eastAsia="he-IL"/>
        </w:rPr>
      </w:pPr>
    </w:p>
    <w:p w:rsidR="00CD1EEA" w:rsidRDefault="00CD1EEA" w:rsidP="00A22B92">
      <w:pPr>
        <w:rPr>
          <w:rtl/>
          <w:lang w:eastAsia="he-IL"/>
        </w:rPr>
      </w:pPr>
      <w:r>
        <w:rPr>
          <w:rFonts w:hint="cs"/>
          <w:rtl/>
          <w:lang w:eastAsia="he-IL"/>
        </w:rPr>
        <w:t>או שאין בו כלום.</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זה שהם לא התעניינו כשהצביעו בעד זה בסדר. כל אחד רק נפנף בסיכום </w:t>
      </w:r>
      <w:r w:rsidR="00A33ACB">
        <w:rPr>
          <w:rFonts w:hint="cs"/>
          <w:rtl/>
          <w:lang w:eastAsia="he-IL"/>
        </w:rPr>
        <w:t>ה</w:t>
      </w:r>
      <w:r>
        <w:rPr>
          <w:rFonts w:hint="cs"/>
          <w:rtl/>
          <w:lang w:eastAsia="he-IL"/>
        </w:rPr>
        <w:t xml:space="preserve">תקציבי שלו ואף אחד לא שאל את עצמו איך זה מסתדר ביחד. אבל בסופו של דבר אתם יודעים, בדרך כלל </w:t>
      </w:r>
      <w:bookmarkStart w:id="35709" w:name="_ETM_Q97_198401"/>
      <w:bookmarkEnd w:id="35709"/>
      <w:r>
        <w:rPr>
          <w:rFonts w:hint="cs"/>
          <w:rtl/>
          <w:lang w:eastAsia="he-IL"/>
        </w:rPr>
        <w:t xml:space="preserve">זה אירוע: יש ויכוח, הקואליציה מתגאה בהישגים שלה, וזה גם </w:t>
      </w:r>
      <w:bookmarkStart w:id="35710" w:name="_ETM_Q97_203508"/>
      <w:bookmarkEnd w:id="35710"/>
      <w:r>
        <w:rPr>
          <w:rFonts w:hint="cs"/>
          <w:rtl/>
          <w:lang w:eastAsia="he-IL"/>
        </w:rPr>
        <w:t xml:space="preserve">תקציב ראשון אחרי שקמה ממשלה חדשה, עם סדר-יום חדש, יש לה מה להגיד, והאופוזיציה מוצאת מה לבקר. הצלחתם, אדוני השר, להביא את המדינה למצב שאף אחד לא מתעניין מה </w:t>
      </w:r>
      <w:bookmarkStart w:id="35711" w:name="_ETM_Q97_217266"/>
      <w:bookmarkEnd w:id="35711"/>
      <w:r>
        <w:rPr>
          <w:rFonts w:hint="cs"/>
          <w:rtl/>
          <w:lang w:eastAsia="he-IL"/>
        </w:rPr>
        <w:t xml:space="preserve">יש בתקציב המדינה, כולל אתם. זו בהחלט סיטואציה חריגה ביותר. </w:t>
      </w:r>
      <w:bookmarkStart w:id="35712" w:name="_ETM_Q97_221368"/>
      <w:bookmarkEnd w:id="35712"/>
      <w:r>
        <w:rPr>
          <w:rFonts w:hint="cs"/>
          <w:rtl/>
          <w:lang w:eastAsia="he-IL"/>
        </w:rPr>
        <w:t>זה רק אומר עד איזה מצב משוגע הבאתם את כולנו.</w:t>
      </w:r>
    </w:p>
    <w:p w:rsidR="00CD1EEA" w:rsidRDefault="00CD1EEA" w:rsidP="00A22B92">
      <w:pPr>
        <w:rPr>
          <w:rtl/>
          <w:lang w:eastAsia="he-IL"/>
        </w:rPr>
      </w:pPr>
      <w:bookmarkStart w:id="35713" w:name="_ETM_Q97_225736"/>
      <w:bookmarkEnd w:id="35713"/>
    </w:p>
    <w:p w:rsidR="00CD1EEA" w:rsidRDefault="00CD1EEA" w:rsidP="00A22B92">
      <w:pPr>
        <w:rPr>
          <w:rtl/>
          <w:lang w:eastAsia="he-IL"/>
        </w:rPr>
      </w:pPr>
      <w:bookmarkStart w:id="35714" w:name="_ETM_Q97_226141"/>
      <w:bookmarkStart w:id="35715" w:name="_ETM_Q97_226150"/>
      <w:bookmarkStart w:id="35716" w:name="_ETM_Q97_226202"/>
      <w:bookmarkEnd w:id="35714"/>
      <w:bookmarkEnd w:id="35715"/>
      <w:bookmarkEnd w:id="35716"/>
      <w:r>
        <w:rPr>
          <w:rFonts w:hint="cs"/>
          <w:rtl/>
          <w:lang w:eastAsia="he-IL"/>
        </w:rPr>
        <w:t xml:space="preserve">וכשמתבוננים </w:t>
      </w:r>
      <w:bookmarkStart w:id="35717" w:name="_ETM_Q97_228866"/>
      <w:bookmarkEnd w:id="35717"/>
      <w:r>
        <w:rPr>
          <w:rFonts w:hint="cs"/>
          <w:rtl/>
          <w:lang w:eastAsia="he-IL"/>
        </w:rPr>
        <w:t xml:space="preserve">בתקציב הזה, הרי הבטחת הבחירות הייתה על יוקר המחיה ויוקר </w:t>
      </w:r>
      <w:bookmarkStart w:id="35718" w:name="_ETM_Q97_231176"/>
      <w:bookmarkEnd w:id="35718"/>
      <w:r>
        <w:rPr>
          <w:rFonts w:hint="cs"/>
          <w:rtl/>
          <w:lang w:eastAsia="he-IL"/>
        </w:rPr>
        <w:t xml:space="preserve">הדיור וזה היה צריך להיות עיקר הדברים, כן? לא מתנות, </w:t>
      </w:r>
      <w:bookmarkStart w:id="35719" w:name="_ETM_Q97_234999"/>
      <w:bookmarkEnd w:id="35719"/>
      <w:r>
        <w:rPr>
          <w:rFonts w:hint="cs"/>
          <w:rtl/>
          <w:lang w:eastAsia="he-IL"/>
        </w:rPr>
        <w:t>נבצרות, דרעי א', דרעי ב', דרעי ג' וכל מה שמסתובב פה.</w:t>
      </w:r>
    </w:p>
    <w:p w:rsidR="00CD1EEA" w:rsidRDefault="00CD1EEA" w:rsidP="00A22B92">
      <w:pPr>
        <w:rPr>
          <w:rtl/>
          <w:lang w:eastAsia="he-IL"/>
        </w:rPr>
      </w:pPr>
      <w:bookmarkStart w:id="35720" w:name="_ETM_Q97_211028"/>
      <w:bookmarkEnd w:id="35720"/>
    </w:p>
    <w:p w:rsidR="00CD1EEA" w:rsidRDefault="00CD1EEA" w:rsidP="00A22B92">
      <w:pPr>
        <w:pStyle w:val="af8"/>
        <w:keepNext/>
        <w:rPr>
          <w:rtl/>
        </w:rPr>
      </w:pPr>
      <w:bookmarkStart w:id="35721" w:name="ET_interruption_5520_8"/>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35721"/>
    </w:p>
    <w:p w:rsidR="00CD1EEA" w:rsidRDefault="00CD1EEA" w:rsidP="001B10C0">
      <w:pPr>
        <w:rPr>
          <w:rtl/>
          <w:lang w:eastAsia="he-IL"/>
        </w:rPr>
      </w:pPr>
    </w:p>
    <w:p w:rsidR="00CD1EEA" w:rsidRDefault="00CD1EEA" w:rsidP="00A22B92">
      <w:pPr>
        <w:rPr>
          <w:rtl/>
          <w:lang w:eastAsia="he-IL"/>
        </w:rPr>
      </w:pPr>
      <w:bookmarkStart w:id="35722" w:name="_ETM_Q97_155824"/>
      <w:bookmarkStart w:id="35723" w:name="_ETM_Q97_156102"/>
      <w:bookmarkStart w:id="35724" w:name="_ETM_Q97_156170"/>
      <w:bookmarkEnd w:id="35722"/>
      <w:bookmarkEnd w:id="35723"/>
      <w:bookmarkEnd w:id="35724"/>
      <w:r>
        <w:rPr>
          <w:rFonts w:hint="cs"/>
          <w:rtl/>
          <w:lang w:eastAsia="he-IL"/>
        </w:rPr>
        <w:t>מתנות זה עוסק ביוקר המחיה.</w:t>
      </w:r>
    </w:p>
    <w:p w:rsidR="00CD1EEA" w:rsidRDefault="00CD1EEA" w:rsidP="00A22B92">
      <w:pPr>
        <w:rPr>
          <w:rtl/>
          <w:lang w:eastAsia="he-IL"/>
        </w:rPr>
      </w:pPr>
    </w:p>
    <w:p w:rsidR="00CD1EEA" w:rsidRDefault="00CD1EEA" w:rsidP="00A22B92">
      <w:pPr>
        <w:pStyle w:val="-"/>
        <w:keepNext/>
        <w:rPr>
          <w:rtl/>
        </w:rPr>
      </w:pPr>
      <w:bookmarkStart w:id="35725" w:name="ET_speakercontinue_4590_5"/>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35725"/>
    </w:p>
    <w:p w:rsidR="00CD1EEA" w:rsidRDefault="00CD1EEA" w:rsidP="001B10C0">
      <w:pPr>
        <w:rPr>
          <w:rtl/>
          <w:lang w:eastAsia="he-IL"/>
        </w:rPr>
      </w:pPr>
    </w:p>
    <w:p w:rsidR="00CD1EEA" w:rsidRDefault="00CD1EEA" w:rsidP="00A33ACB">
      <w:pPr>
        <w:rPr>
          <w:rtl/>
          <w:lang w:eastAsia="he-IL"/>
        </w:rPr>
      </w:pPr>
      <w:r>
        <w:rPr>
          <w:rFonts w:hint="cs"/>
          <w:rtl/>
          <w:lang w:eastAsia="he-IL"/>
        </w:rPr>
        <w:t>כן, של משפחה מסוימת אחת. שאלתי את עצמי, בתחום הדיור, למשל, שאני מכיר אותו קצת, מה הבשורה שהבאתם. בשורה מדהימה. למשל, במסגרת התקציב החדש תרד משמעותית ה</w:t>
      </w:r>
      <w:r w:rsidR="00A33ACB">
        <w:rPr>
          <w:rFonts w:hint="cs"/>
          <w:rtl/>
          <w:lang w:eastAsia="he-IL"/>
        </w:rPr>
        <w:t>ה</w:t>
      </w:r>
      <w:r>
        <w:rPr>
          <w:rFonts w:hint="cs"/>
          <w:rtl/>
          <w:lang w:eastAsia="he-IL"/>
        </w:rPr>
        <w:t xml:space="preserve">נחה לזוגות </w:t>
      </w:r>
      <w:bookmarkStart w:id="35726" w:name="_ETM_Q97_261034"/>
      <w:bookmarkEnd w:id="35726"/>
      <w:r>
        <w:rPr>
          <w:rFonts w:hint="cs"/>
          <w:rtl/>
          <w:lang w:eastAsia="he-IL"/>
        </w:rPr>
        <w:t xml:space="preserve">הצעירים שיקבלו דירה בהנחה, כן? כי עשו תרגיל קטן. אם בתקופתי אני התעקשתי שמחשבים מחיר הנחה ממחיר הדירה בשנת 2020, לפני כל העלייה האחרונה, ומזה מורידים 20%, הסכים שר הבינוי והשיכון החדש במסגרת התקציב הזה שההנחה תחושב משנת 2022. אופס. </w:t>
      </w:r>
      <w:bookmarkStart w:id="35727" w:name="_ETM_Q97_278803"/>
      <w:bookmarkEnd w:id="35727"/>
      <w:r>
        <w:rPr>
          <w:rFonts w:hint="cs"/>
          <w:rtl/>
          <w:lang w:eastAsia="he-IL"/>
        </w:rPr>
        <w:t xml:space="preserve">המחירים עלו ב-20%, ומזה מורידים הנחה של 20%. </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הוא לא מרגיש את זה, אלקין.</w:t>
      </w:r>
    </w:p>
    <w:p w:rsidR="00CD1EEA" w:rsidRDefault="00CD1EEA" w:rsidP="00A22B92">
      <w:pPr>
        <w:rPr>
          <w:rtl/>
          <w:lang w:eastAsia="he-IL"/>
        </w:rPr>
      </w:pPr>
    </w:p>
    <w:p w:rsidR="00CD1EEA" w:rsidRDefault="00CD1EEA" w:rsidP="00A22B92">
      <w:pPr>
        <w:pStyle w:val="-"/>
        <w:keepNext/>
        <w:rPr>
          <w:rtl/>
        </w:rPr>
      </w:pPr>
      <w:bookmarkStart w:id="35728" w:name="ET_speakercontinue_4590_6"/>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35728"/>
    </w:p>
    <w:p w:rsidR="00CD1EEA" w:rsidRDefault="00CD1EEA" w:rsidP="001B10C0">
      <w:pPr>
        <w:rPr>
          <w:rtl/>
          <w:lang w:eastAsia="he-IL"/>
        </w:rPr>
      </w:pPr>
    </w:p>
    <w:p w:rsidR="00CD1EEA" w:rsidRDefault="00CD1EEA" w:rsidP="00A33ACB">
      <w:pPr>
        <w:rPr>
          <w:rtl/>
          <w:lang w:eastAsia="he-IL"/>
        </w:rPr>
      </w:pPr>
      <w:r>
        <w:rPr>
          <w:rFonts w:hint="cs"/>
          <w:rtl/>
          <w:lang w:eastAsia="he-IL"/>
        </w:rPr>
        <w:t xml:space="preserve">כן, </w:t>
      </w:r>
      <w:bookmarkStart w:id="35729" w:name="_ETM_Q97_286056"/>
      <w:bookmarkEnd w:id="35729"/>
      <w:r>
        <w:rPr>
          <w:rFonts w:hint="cs"/>
          <w:rtl/>
          <w:lang w:eastAsia="he-IL"/>
        </w:rPr>
        <w:t>במספר הדירות שלו באמת הוא לא מרגיש את זה, אבל הזוגות הצעירים ישלמו עכשיו מאות אלפי שקלי</w:t>
      </w:r>
      <w:bookmarkStart w:id="35730" w:name="_ETM_Q97_292062"/>
      <w:bookmarkEnd w:id="35730"/>
      <w:r>
        <w:rPr>
          <w:rFonts w:hint="cs"/>
          <w:rtl/>
          <w:lang w:eastAsia="he-IL"/>
        </w:rPr>
        <w:t xml:space="preserve">ם יותר על דירה בהנחה מטעם מדינת ישראל. אחלה </w:t>
      </w:r>
      <w:bookmarkStart w:id="35731" w:name="_ETM_Q97_298562"/>
      <w:bookmarkEnd w:id="35731"/>
      <w:r>
        <w:rPr>
          <w:rFonts w:hint="cs"/>
          <w:rtl/>
          <w:lang w:eastAsia="he-IL"/>
        </w:rPr>
        <w:t xml:space="preserve">טיפול ביוקר הדיור, פשוט מעולה לכל זוג צעיר. מזל שעוד </w:t>
      </w:r>
      <w:bookmarkStart w:id="35732" w:name="_ETM_Q97_301489"/>
      <w:bookmarkEnd w:id="35732"/>
      <w:r>
        <w:rPr>
          <w:rFonts w:hint="cs"/>
          <w:rtl/>
          <w:lang w:eastAsia="he-IL"/>
        </w:rPr>
        <w:t xml:space="preserve">נשארו הרבה דירות שהוצאנו לפי הכללים שלנו, אז עדיין </w:t>
      </w:r>
      <w:bookmarkStart w:id="35733" w:name="_ETM_Q97_304109"/>
      <w:bookmarkEnd w:id="35733"/>
      <w:r>
        <w:rPr>
          <w:rFonts w:hint="cs"/>
          <w:rtl/>
          <w:lang w:eastAsia="he-IL"/>
        </w:rPr>
        <w:t xml:space="preserve">מגרילים אותן, אז אנשים עוד מנסים להספיק לזכות ככה. </w:t>
      </w:r>
      <w:bookmarkStart w:id="35734" w:name="_ETM_Q97_310608"/>
      <w:bookmarkEnd w:id="35734"/>
      <w:r>
        <w:rPr>
          <w:rFonts w:hint="cs"/>
          <w:rtl/>
          <w:lang w:eastAsia="he-IL"/>
        </w:rPr>
        <w:t>כשתגיע ההגרלה החדשה לפי הכללים של השר החדש</w:t>
      </w:r>
      <w:r w:rsidR="00A33ACB">
        <w:rPr>
          <w:rFonts w:hint="cs"/>
          <w:rtl/>
          <w:lang w:eastAsia="he-IL"/>
        </w:rPr>
        <w:t>,</w:t>
      </w:r>
      <w:r>
        <w:rPr>
          <w:rFonts w:hint="cs"/>
          <w:rtl/>
          <w:lang w:eastAsia="he-IL"/>
        </w:rPr>
        <w:t xml:space="preserve"> אחרי שיאושר </w:t>
      </w:r>
      <w:bookmarkStart w:id="35735" w:name="_ETM_Q97_315989"/>
      <w:bookmarkEnd w:id="35735"/>
      <w:r>
        <w:rPr>
          <w:rFonts w:hint="cs"/>
          <w:rtl/>
          <w:lang w:eastAsia="he-IL"/>
        </w:rPr>
        <w:t xml:space="preserve">פה התקציב </w:t>
      </w:r>
      <w:r>
        <w:rPr>
          <w:rFonts w:hint="eastAsia"/>
          <w:rtl/>
          <w:lang w:eastAsia="he-IL"/>
        </w:rPr>
        <w:t xml:space="preserve">– </w:t>
      </w:r>
      <w:r>
        <w:rPr>
          <w:rFonts w:hint="cs"/>
          <w:rtl/>
          <w:lang w:eastAsia="he-IL"/>
        </w:rPr>
        <w:t>אכלו אותה זוגות צעירים במאות אלפי שקלים.</w:t>
      </w:r>
    </w:p>
    <w:p w:rsidR="00CD1EEA" w:rsidRDefault="00CD1EEA" w:rsidP="00A22B92">
      <w:pPr>
        <w:rPr>
          <w:rtl/>
          <w:lang w:eastAsia="he-IL"/>
        </w:rPr>
      </w:pPr>
      <w:bookmarkStart w:id="35736" w:name="_ETM_Q97_321161"/>
      <w:bookmarkEnd w:id="35736"/>
    </w:p>
    <w:p w:rsidR="00CD1EEA" w:rsidRDefault="00CD1EEA" w:rsidP="00C92CF1">
      <w:pPr>
        <w:rPr>
          <w:rtl/>
          <w:lang w:eastAsia="he-IL"/>
        </w:rPr>
      </w:pPr>
      <w:bookmarkStart w:id="35737" w:name="_ETM_Q97_321655"/>
      <w:bookmarkStart w:id="35738" w:name="_ETM_Q97_321666"/>
      <w:bookmarkStart w:id="35739" w:name="_ETM_Q97_321726"/>
      <w:bookmarkEnd w:id="35737"/>
      <w:bookmarkEnd w:id="35738"/>
      <w:bookmarkEnd w:id="35739"/>
      <w:r>
        <w:rPr>
          <w:rFonts w:hint="cs"/>
          <w:rtl/>
          <w:lang w:eastAsia="he-IL"/>
        </w:rPr>
        <w:t xml:space="preserve">דבר שני שהתברר </w:t>
      </w:r>
      <w:r>
        <w:rPr>
          <w:rFonts w:hint="eastAsia"/>
          <w:rtl/>
          <w:lang w:eastAsia="he-IL"/>
        </w:rPr>
        <w:t xml:space="preserve">– </w:t>
      </w:r>
      <w:r>
        <w:rPr>
          <w:rFonts w:hint="cs"/>
          <w:rtl/>
          <w:lang w:eastAsia="he-IL"/>
        </w:rPr>
        <w:t xml:space="preserve">ובזה אסיים, אדוני היושב-ראש – התברר לתדהמתי אתמול </w:t>
      </w:r>
      <w:r>
        <w:rPr>
          <w:rFonts w:hint="eastAsia"/>
          <w:rtl/>
          <w:lang w:eastAsia="he-IL"/>
        </w:rPr>
        <w:t xml:space="preserve">– </w:t>
      </w:r>
      <w:r>
        <w:rPr>
          <w:rFonts w:hint="cs"/>
          <w:rtl/>
          <w:lang w:eastAsia="he-IL"/>
        </w:rPr>
        <w:t xml:space="preserve">יושב-ראש ועדת העלייה והקליטה, זה יעניין אותך – התברר שהשר החדש ויתר לאוצר על 750 מיליון שקל, לא פחות ולא יותר. על זה הוא לא דיווח כשהוא דיווח על ההישגים הגדולים, או במילים אחרות – על 1,500 יחידות דיור </w:t>
      </w:r>
      <w:bookmarkStart w:id="35740" w:name="_ETM_Q97_340629"/>
      <w:bookmarkEnd w:id="35740"/>
      <w:r>
        <w:rPr>
          <w:rFonts w:hint="cs"/>
          <w:rtl/>
          <w:lang w:eastAsia="he-IL"/>
        </w:rPr>
        <w:t xml:space="preserve">לקשישים בדיור ציבורי. לא דבר של מה בכך. הגענו </w:t>
      </w:r>
      <w:bookmarkStart w:id="35741" w:name="_ETM_Q97_345538"/>
      <w:bookmarkEnd w:id="35741"/>
      <w:r>
        <w:rPr>
          <w:rFonts w:hint="cs"/>
          <w:rtl/>
          <w:lang w:eastAsia="he-IL"/>
        </w:rPr>
        <w:t xml:space="preserve">לסיכום תקציבי על 3,000 יחידות דיור בדיור הציבורי לקשישים. נחתם הסכם עם הסוכנות, בשנת 2022 תוקצבו 1,500 הראשונים. היתרה של ההסכם הזה הייתה צריכה להיות מתוקצבת בתקציב 2024-2023. אתמול </w:t>
      </w:r>
      <w:bookmarkStart w:id="35742" w:name="_ETM_Q97_360561"/>
      <w:bookmarkEnd w:id="35742"/>
      <w:r>
        <w:rPr>
          <w:rFonts w:hint="cs"/>
          <w:rtl/>
          <w:lang w:eastAsia="he-IL"/>
        </w:rPr>
        <w:t xml:space="preserve">הודיעו משרד האוצר </w:t>
      </w:r>
      <w:r w:rsidR="00C92CF1">
        <w:rPr>
          <w:rFonts w:hint="cs"/>
          <w:rtl/>
          <w:lang w:eastAsia="he-IL"/>
        </w:rPr>
        <w:t>– – –</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כשלא הייתי פה כולם דיברו חמש דקות? כאילו, איך זה הולך? זה שלוש דקות. די, רו</w:t>
      </w:r>
      <w:bookmarkStart w:id="35743" w:name="_ETM_Q97_369385"/>
      <w:bookmarkEnd w:id="35743"/>
      <w:r>
        <w:rPr>
          <w:rFonts w:hint="cs"/>
          <w:rtl/>
          <w:lang w:eastAsia="he-IL"/>
        </w:rPr>
        <w:t>צים ללכת לישון.</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תאמין לי, אני מדבר על לאן נעלמו 750 </w:t>
      </w:r>
      <w:bookmarkStart w:id="35744" w:name="_ETM_Q97_372016"/>
      <w:bookmarkEnd w:id="35744"/>
      <w:r>
        <w:rPr>
          <w:rFonts w:hint="cs"/>
          <w:rtl/>
          <w:lang w:eastAsia="he-IL"/>
        </w:rPr>
        <w:t>מיליון שקל. זה שווה את הדקה הנוספת הזאת.</w:t>
      </w:r>
    </w:p>
    <w:p w:rsidR="00CD1EEA" w:rsidRDefault="00CD1EEA" w:rsidP="00A22B92">
      <w:pPr>
        <w:rPr>
          <w:rtl/>
          <w:lang w:eastAsia="he-IL"/>
        </w:rPr>
      </w:pPr>
    </w:p>
    <w:p w:rsidR="00CD1EEA" w:rsidRDefault="00CD1EEA" w:rsidP="00A22B92">
      <w:pPr>
        <w:pStyle w:val="af9"/>
        <w:keepNext/>
        <w:rPr>
          <w:rtl/>
        </w:rPr>
      </w:pPr>
      <w:bookmarkStart w:id="35745" w:name="ET_yor_6490_1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5745"/>
    </w:p>
    <w:p w:rsidR="00CD1EEA" w:rsidRDefault="00CD1EEA" w:rsidP="001B10C0">
      <w:pPr>
        <w:rPr>
          <w:rtl/>
          <w:lang w:eastAsia="he-IL"/>
        </w:rPr>
      </w:pPr>
    </w:p>
    <w:p w:rsidR="00CD1EEA" w:rsidRDefault="00CD1EEA" w:rsidP="00A22B92">
      <w:pPr>
        <w:rPr>
          <w:rtl/>
          <w:lang w:eastAsia="he-IL"/>
        </w:rPr>
      </w:pPr>
      <w:r>
        <w:rPr>
          <w:rFonts w:hint="cs"/>
          <w:rtl/>
          <w:lang w:eastAsia="he-IL"/>
        </w:rPr>
        <w:t>זה תמיד חוזר לאותו דבר. אני אבוא לפה כל לילה וכל פעם אני אשמע את אותם סיפורים עוד פעם, ועל משפחה ועל זה.</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לא, </w:t>
      </w:r>
      <w:bookmarkStart w:id="35746" w:name="_ETM_Q97_377840"/>
      <w:bookmarkEnd w:id="35746"/>
      <w:r>
        <w:rPr>
          <w:rFonts w:hint="cs"/>
          <w:rtl/>
          <w:lang w:eastAsia="he-IL"/>
        </w:rPr>
        <w:t>דווקא על זה עוד לא דיברתי. גיליתי את זה אתמול,</w:t>
      </w:r>
      <w:bookmarkStart w:id="35747" w:name="_ETM_Q97_380797"/>
      <w:bookmarkEnd w:id="35747"/>
      <w:r>
        <w:rPr>
          <w:rFonts w:hint="cs"/>
          <w:rtl/>
          <w:lang w:eastAsia="he-IL"/>
        </w:rPr>
        <w:t xml:space="preserve"> מה לעשות?</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אני מבקש לסכם. תודה.</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אני מסכם. </w:t>
      </w:r>
    </w:p>
    <w:p w:rsidR="00CD1EEA" w:rsidRDefault="00CD1EEA" w:rsidP="00A22B92">
      <w:pPr>
        <w:rPr>
          <w:rtl/>
          <w:lang w:eastAsia="he-IL"/>
        </w:rPr>
      </w:pPr>
      <w:bookmarkStart w:id="35748" w:name="_ETM_Q97_385545"/>
      <w:bookmarkStart w:id="35749" w:name="_ETM_Q97_385817"/>
      <w:bookmarkEnd w:id="35748"/>
      <w:bookmarkEnd w:id="35749"/>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אתה מסכם כבר שלוש דקות.</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אז אתמול גיליתי ששר הבינוי והשיכון ויתר כלאחר יד על </w:t>
      </w:r>
      <w:bookmarkStart w:id="35750" w:name="_ETM_Q97_390890"/>
      <w:bookmarkEnd w:id="35750"/>
      <w:r>
        <w:rPr>
          <w:rFonts w:hint="cs"/>
          <w:rtl/>
          <w:lang w:eastAsia="he-IL"/>
        </w:rPr>
        <w:t xml:space="preserve">1,500 דירות לקשישים, הכי עניים במדינת ישראל, והבנייה הזאת תצטרך לחכות. שאלתי למה </w:t>
      </w:r>
      <w:r>
        <w:rPr>
          <w:rFonts w:hint="eastAsia"/>
          <w:rtl/>
          <w:lang w:eastAsia="he-IL"/>
        </w:rPr>
        <w:t xml:space="preserve">– </w:t>
      </w:r>
      <w:r>
        <w:rPr>
          <w:rFonts w:hint="cs"/>
          <w:rtl/>
          <w:lang w:eastAsia="he-IL"/>
        </w:rPr>
        <w:t xml:space="preserve">אמרו לי: לשר הבינוי והשיכון יש סדר עדיפויות חדש. אז הוא לא כולל כנראה את הזוגות הצעירים והוא לא כולל כנראה את הקשישים העניים. אני שואל </w:t>
      </w:r>
      <w:bookmarkStart w:id="35751" w:name="_ETM_Q97_412665"/>
      <w:bookmarkEnd w:id="35751"/>
      <w:r>
        <w:rPr>
          <w:rFonts w:hint="cs"/>
          <w:rtl/>
          <w:lang w:eastAsia="he-IL"/>
        </w:rPr>
        <w:t xml:space="preserve">את עצמי את מי הוא כולל חוץ משר הבינוי והשיכון </w:t>
      </w:r>
      <w:bookmarkStart w:id="35752" w:name="_ETM_Q97_415429"/>
      <w:bookmarkEnd w:id="35752"/>
      <w:r>
        <w:rPr>
          <w:rFonts w:hint="cs"/>
          <w:rtl/>
          <w:lang w:eastAsia="he-IL"/>
        </w:rPr>
        <w:t>עצמו. לא בטוח שיש לי תשובה. תודה רבה.</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1B10C0">
      <w:pPr>
        <w:rPr>
          <w:rtl/>
        </w:rPr>
      </w:pPr>
    </w:p>
    <w:p w:rsidR="00CD1EEA" w:rsidRDefault="00CD1EEA" w:rsidP="00A22B92">
      <w:pPr>
        <w:rPr>
          <w:rtl/>
        </w:rPr>
      </w:pPr>
      <w:r>
        <w:rPr>
          <w:rFonts w:hint="cs"/>
          <w:rtl/>
        </w:rPr>
        <w:t>יותר מ-1,500 דירות לדיור ציבורי?</w:t>
      </w:r>
    </w:p>
    <w:p w:rsidR="00CD1EEA" w:rsidRDefault="00CD1EEA" w:rsidP="00A22B92">
      <w:pPr>
        <w:rPr>
          <w:rtl/>
        </w:rPr>
      </w:pPr>
    </w:p>
    <w:p w:rsidR="00CD1EEA" w:rsidRDefault="00CD1EEA" w:rsidP="00A22B92">
      <w:pPr>
        <w:pStyle w:val="af8"/>
        <w:keepNext/>
        <w:rPr>
          <w:rtl/>
        </w:rPr>
      </w:pPr>
      <w:bookmarkStart w:id="35753" w:name="ET_interruption_4590_22"/>
      <w:r w:rsidRPr="0093548A">
        <w:rPr>
          <w:rStyle w:val="TagStyle"/>
          <w:rtl/>
        </w:rPr>
        <w:t xml:space="preserve"> &lt;&lt; קריאה &gt;&gt; </w:t>
      </w:r>
      <w:r>
        <w:rPr>
          <w:rtl/>
        </w:rPr>
        <w:t>זאב אלקין (המחנה הממלכתי):</w:t>
      </w:r>
      <w:r w:rsidRPr="0093548A">
        <w:rPr>
          <w:rStyle w:val="TagStyle"/>
          <w:rtl/>
        </w:rPr>
        <w:t xml:space="preserve"> &lt;&lt; קריאה &gt;&gt;</w:t>
      </w:r>
      <w:r>
        <w:rPr>
          <w:rtl/>
        </w:rPr>
        <w:t xml:space="preserve">   </w:t>
      </w:r>
      <w:bookmarkEnd w:id="35753"/>
    </w:p>
    <w:p w:rsidR="00CD1EEA" w:rsidRDefault="00CD1EEA" w:rsidP="001B10C0">
      <w:pPr>
        <w:rPr>
          <w:rtl/>
        </w:rPr>
      </w:pPr>
    </w:p>
    <w:p w:rsidR="00CD1EEA" w:rsidRDefault="00CD1EEA" w:rsidP="00A22B92">
      <w:pPr>
        <w:rPr>
          <w:rtl/>
        </w:rPr>
      </w:pPr>
      <w:r>
        <w:rPr>
          <w:rFonts w:hint="cs"/>
          <w:rtl/>
        </w:rPr>
        <w:t>הלכו.</w:t>
      </w:r>
    </w:p>
    <w:p w:rsidR="00CD1EEA" w:rsidRDefault="00CD1EEA" w:rsidP="00A22B92">
      <w:pPr>
        <w:rPr>
          <w:rtl/>
        </w:rPr>
      </w:pPr>
    </w:p>
    <w:p w:rsidR="00CD1EEA" w:rsidRDefault="00CD1EEA" w:rsidP="00A22B92">
      <w:pPr>
        <w:pStyle w:val="af8"/>
        <w:keepNext/>
        <w:rPr>
          <w:rtl/>
        </w:rPr>
      </w:pPr>
      <w:r w:rsidRPr="0093548A">
        <w:rPr>
          <w:rStyle w:val="TagStyle"/>
          <w:rtl/>
        </w:rPr>
        <w:t xml:space="preserve"> &lt;&lt; קריאה &gt;&gt; </w:t>
      </w:r>
      <w:r>
        <w:rPr>
          <w:rtl/>
        </w:rPr>
        <w:t>מיקי לוי (יש עתיד):</w:t>
      </w:r>
      <w:r w:rsidRPr="0093548A">
        <w:rPr>
          <w:rStyle w:val="TagStyle"/>
          <w:rtl/>
        </w:rPr>
        <w:t xml:space="preserve"> &lt;&lt; קריאה &gt;&gt;</w:t>
      </w:r>
      <w:r>
        <w:rPr>
          <w:rtl/>
        </w:rPr>
        <w:t xml:space="preserve">   </w:t>
      </w:r>
    </w:p>
    <w:p w:rsidR="00CD1EEA" w:rsidRDefault="00CD1EEA" w:rsidP="001B10C0">
      <w:pPr>
        <w:rPr>
          <w:rtl/>
        </w:rPr>
      </w:pPr>
    </w:p>
    <w:p w:rsidR="00CD1EEA" w:rsidRDefault="00CD1EEA" w:rsidP="00A22B92">
      <w:pPr>
        <w:rPr>
          <w:rtl/>
        </w:rPr>
      </w:pPr>
      <w:bookmarkStart w:id="35754" w:name="_ETM_Q97_422408"/>
      <w:bookmarkEnd w:id="35754"/>
      <w:r>
        <w:rPr>
          <w:rFonts w:hint="cs"/>
          <w:rtl/>
        </w:rPr>
        <w:t>בושה. בושה.</w:t>
      </w:r>
    </w:p>
    <w:p w:rsidR="00CD1EEA" w:rsidRDefault="00CD1EEA" w:rsidP="00A22B92">
      <w:pPr>
        <w:rPr>
          <w:rtl/>
        </w:rPr>
      </w:pPr>
      <w:bookmarkStart w:id="35755" w:name="_ETM_Q97_429792"/>
      <w:bookmarkStart w:id="35756" w:name="_ETM_Q97_430105"/>
      <w:bookmarkEnd w:id="35755"/>
      <w:bookmarkEnd w:id="35756"/>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bookmarkStart w:id="35757" w:name="_ETM_Q97_431613"/>
      <w:bookmarkEnd w:id="35757"/>
      <w:r>
        <w:rPr>
          <w:rFonts w:hint="cs"/>
          <w:rtl/>
          <w:lang w:eastAsia="he-IL"/>
        </w:rPr>
        <w:t xml:space="preserve">חברת </w:t>
      </w:r>
      <w:bookmarkStart w:id="35758" w:name="_ETM_Q97_432369"/>
      <w:bookmarkEnd w:id="35758"/>
      <w:r>
        <w:rPr>
          <w:rFonts w:hint="cs"/>
          <w:rtl/>
          <w:lang w:eastAsia="he-IL"/>
        </w:rPr>
        <w:t xml:space="preserve">הכנסת מירב בן ארי – אינה נוכחת; חבר הכנסת אחמד </w:t>
      </w:r>
      <w:bookmarkStart w:id="35759" w:name="_ETM_Q97_434113"/>
      <w:bookmarkEnd w:id="35759"/>
      <w:r>
        <w:rPr>
          <w:rFonts w:hint="cs"/>
          <w:rtl/>
          <w:lang w:eastAsia="he-IL"/>
        </w:rPr>
        <w:t>טיבי – אינו נוכח.</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bookmarkStart w:id="35760" w:name="_ETM_Q97_443898"/>
      <w:bookmarkStart w:id="35761" w:name="_ETM_Q97_444161"/>
      <w:bookmarkEnd w:id="35760"/>
      <w:bookmarkEnd w:id="35761"/>
      <w:r>
        <w:rPr>
          <w:rFonts w:hint="cs"/>
          <w:rtl/>
          <w:lang w:eastAsia="he-IL"/>
        </w:rPr>
        <w:t>אני במקומו.</w:t>
      </w:r>
    </w:p>
    <w:p w:rsidR="00CD1EEA" w:rsidRDefault="00CD1EEA" w:rsidP="00A22B92">
      <w:pPr>
        <w:rPr>
          <w:rtl/>
          <w:lang w:eastAsia="he-IL"/>
        </w:rPr>
      </w:pPr>
      <w:bookmarkStart w:id="35762" w:name="_ETM_Q97_446123"/>
      <w:bookmarkStart w:id="35763" w:name="_ETM_Q97_446434"/>
      <w:bookmarkEnd w:id="35762"/>
      <w:bookmarkEnd w:id="35763"/>
    </w:p>
    <w:p w:rsidR="00CD1EEA" w:rsidRDefault="00CD1EEA" w:rsidP="00A22B92">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היא לא עדכנה. אני במקום אחמד טיבי.</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חבר הכנסת עמית הלוי.</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אבל תקשיב. אתה לא מקשיב. אני במקום אחמד טיבי.</w:t>
      </w:r>
    </w:p>
    <w:p w:rsidR="00CD1EEA" w:rsidRDefault="00CD1EEA" w:rsidP="00A22B92">
      <w:pPr>
        <w:rPr>
          <w:rtl/>
          <w:lang w:eastAsia="he-IL"/>
        </w:rPr>
      </w:pPr>
      <w:bookmarkStart w:id="35764" w:name="_ETM_Q97_457432"/>
      <w:bookmarkStart w:id="35765" w:name="_ETM_Q97_457686"/>
      <w:bookmarkEnd w:id="35764"/>
      <w:bookmarkEnd w:id="35765"/>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bookmarkStart w:id="35766" w:name="_ETM_Q97_459743"/>
      <w:bookmarkEnd w:id="35766"/>
      <w:r>
        <w:rPr>
          <w:rFonts w:hint="cs"/>
          <w:rtl/>
          <w:lang w:eastAsia="he-IL"/>
        </w:rPr>
        <w:t xml:space="preserve">עמית, שנייה. אי-אפשר כל פעם לעצור באמצע שאני קורא. הוא ידבר שלוש דקות </w:t>
      </w:r>
      <w:bookmarkStart w:id="35767" w:name="_ETM_Q97_460257"/>
      <w:bookmarkEnd w:id="35767"/>
      <w:r>
        <w:rPr>
          <w:rFonts w:hint="cs"/>
          <w:rtl/>
          <w:lang w:eastAsia="he-IL"/>
        </w:rPr>
        <w:t>ויסדר את זה. הכול בסדר. תעלה, הכול בסדר. לא צריך</w:t>
      </w:r>
      <w:bookmarkStart w:id="35768" w:name="_ETM_Q97_469512"/>
      <w:bookmarkEnd w:id="35768"/>
      <w:r>
        <w:rPr>
          <w:rFonts w:hint="cs"/>
          <w:rtl/>
          <w:lang w:eastAsia="he-IL"/>
        </w:rPr>
        <w:t xml:space="preserve"> לעצור כל פעם את המליאה כדי לדון מי מדבר. יש תקלה – נפתור אותה. הכול בסדר. בינתיים הוא ידבר שלוש </w:t>
      </w:r>
      <w:bookmarkStart w:id="35769" w:name="_ETM_Q97_476560"/>
      <w:bookmarkEnd w:id="35769"/>
      <w:r>
        <w:rPr>
          <w:rFonts w:hint="cs"/>
          <w:rtl/>
          <w:lang w:eastAsia="he-IL"/>
        </w:rPr>
        <w:t>דקות.</w:t>
      </w:r>
    </w:p>
    <w:p w:rsidR="00CD1EEA" w:rsidRDefault="00CD1EEA" w:rsidP="00A22B92">
      <w:pPr>
        <w:rPr>
          <w:rtl/>
          <w:lang w:eastAsia="he-IL"/>
        </w:rPr>
      </w:pPr>
    </w:p>
    <w:p w:rsidR="00CD1EEA" w:rsidRDefault="00CD1EEA" w:rsidP="00A22B92">
      <w:pPr>
        <w:pStyle w:val="a5"/>
        <w:keepNext/>
        <w:rPr>
          <w:rtl/>
        </w:rPr>
      </w:pPr>
      <w:bookmarkStart w:id="35770" w:name="ET_speaker_6164_7"/>
      <w:r>
        <w:rPr>
          <w:rStyle w:val="TagStyle"/>
          <w:rFonts w:hint="cs"/>
          <w:rtl/>
        </w:rPr>
        <w:t xml:space="preserve"> &lt;&lt; דובר &gt;&gt; </w:t>
      </w:r>
      <w:bookmarkStart w:id="35771" w:name="_Toc130997157"/>
      <w:bookmarkStart w:id="35772" w:name="_Toc152076538"/>
      <w:r>
        <w:rPr>
          <w:rFonts w:hint="cs"/>
          <w:rtl/>
        </w:rPr>
        <w:t>עמית הלוי (הליכוד):</w:t>
      </w:r>
      <w:bookmarkEnd w:id="35771"/>
      <w:bookmarkEnd w:id="35772"/>
      <w:r>
        <w:rPr>
          <w:rStyle w:val="TagStyle"/>
          <w:rtl/>
        </w:rPr>
        <w:t xml:space="preserve"> &lt;&lt; דובר &gt;&gt;</w:t>
      </w:r>
      <w:r>
        <w:rPr>
          <w:rFonts w:hint="cs"/>
          <w:rtl/>
        </w:rPr>
        <w:t xml:space="preserve">   </w:t>
      </w:r>
      <w:bookmarkEnd w:id="35770"/>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היושב-ראש, חברותיי וחבריי לכנסת, אזרחי ישראל, ראש הממשלה הציע היום שוב לחברינו באופוזיציה לדבר כדי שנגיע להסכמה רחבה </w:t>
      </w:r>
      <w:bookmarkStart w:id="35773" w:name="_ETM_Q97_488627"/>
      <w:bookmarkEnd w:id="35773"/>
      <w:r>
        <w:rPr>
          <w:rFonts w:hint="cs"/>
          <w:rtl/>
          <w:lang w:eastAsia="he-IL"/>
        </w:rPr>
        <w:t xml:space="preserve">על מה שאנו מייחלים כבר שנים רבות – לעצור את הדיקטטורה השיפוטית. דיקטטורה, על פי מילון אוקספורד – אני מצטט – היא רודנות, שליטה מלאה ושלמה של יחיד או של </w:t>
      </w:r>
      <w:bookmarkStart w:id="35774" w:name="_ETM_Q97_503374"/>
      <w:bookmarkEnd w:id="35774"/>
      <w:r>
        <w:rPr>
          <w:rFonts w:hint="cs"/>
          <w:rtl/>
          <w:lang w:eastAsia="he-IL"/>
        </w:rPr>
        <w:t xml:space="preserve">קבוצה. אם הייתי צריך לכתוב את דברי ההסבר של החוק הזה, שבעזרת השם ייצור גיוון וייצוג של הציבור כולו בבית המשפט העליון, הייתי כותב שלוש מילים: עוצרים את הדיקטטורה. נאור, עוצרים את הדיקטטורה. עוצרים, כמו בהגדרה המילונית, את השליטה </w:t>
      </w:r>
      <w:bookmarkStart w:id="35775" w:name="_ETM_Q97_523991"/>
      <w:bookmarkEnd w:id="35775"/>
      <w:r>
        <w:rPr>
          <w:rFonts w:hint="cs"/>
          <w:rtl/>
          <w:lang w:eastAsia="he-IL"/>
        </w:rPr>
        <w:t xml:space="preserve">המלאה והשלמה של יחיד או קבוצה – יכול להיות שלושה, יכול להיות חמישה, תלוי בהרכב </w:t>
      </w:r>
      <w:bookmarkStart w:id="35776" w:name="_ETM_Q97_528502"/>
      <w:bookmarkEnd w:id="35776"/>
      <w:r>
        <w:rPr>
          <w:rFonts w:hint="eastAsia"/>
          <w:rtl/>
          <w:lang w:eastAsia="he-IL"/>
        </w:rPr>
        <w:t>–</w:t>
      </w:r>
      <w:r>
        <w:rPr>
          <w:rFonts w:hint="cs"/>
          <w:rtl/>
        </w:rPr>
        <w:t xml:space="preserve"> </w:t>
      </w:r>
      <w:r>
        <w:rPr>
          <w:rFonts w:hint="cs"/>
          <w:rtl/>
          <w:lang w:eastAsia="he-IL"/>
        </w:rPr>
        <w:t>בציבור כולו.</w:t>
      </w:r>
    </w:p>
    <w:p w:rsidR="00CD1EEA" w:rsidRDefault="00CD1EEA" w:rsidP="00A22B92">
      <w:pPr>
        <w:rPr>
          <w:rtl/>
          <w:lang w:eastAsia="he-IL"/>
        </w:rPr>
      </w:pPr>
      <w:bookmarkStart w:id="35777" w:name="_ETM_Q97_533696"/>
      <w:bookmarkStart w:id="35778" w:name="_ETM_Q97_534033"/>
      <w:bookmarkEnd w:id="35777"/>
      <w:bookmarkEnd w:id="35778"/>
    </w:p>
    <w:p w:rsidR="00CD1EEA" w:rsidRDefault="00CD1EEA" w:rsidP="00A22B92">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דיקטטורה של מי? של ראש הממשלה?</w:t>
      </w:r>
    </w:p>
    <w:p w:rsidR="00CD1EEA" w:rsidRPr="00590D4B" w:rsidRDefault="00CD1EEA" w:rsidP="00A22B92">
      <w:pPr>
        <w:rPr>
          <w:rtl/>
        </w:rPr>
      </w:pPr>
    </w:p>
    <w:p w:rsidR="00CD1EEA" w:rsidRDefault="00CD1EEA" w:rsidP="00A22B92">
      <w:pPr>
        <w:pStyle w:val="-"/>
        <w:keepNext/>
        <w:rPr>
          <w:rtl/>
        </w:rPr>
      </w:pPr>
      <w:bookmarkStart w:id="35779" w:name="ET_speakercontinue_6164_19"/>
      <w:r>
        <w:rPr>
          <w:rStyle w:val="TagStyle"/>
          <w:rFonts w:hint="cs"/>
          <w:rtl/>
        </w:rPr>
        <w:t xml:space="preserve"> &lt;&lt; דובר_המשך &gt;&gt; </w:t>
      </w:r>
      <w:r>
        <w:rPr>
          <w:rFonts w:hint="cs"/>
          <w:rtl/>
        </w:rPr>
        <w:t>עמית הלוי (הליכוד):</w:t>
      </w:r>
      <w:r>
        <w:rPr>
          <w:rStyle w:val="TagStyle"/>
          <w:rtl/>
        </w:rPr>
        <w:t xml:space="preserve"> &lt;&lt; דובר_המשך &gt;&gt;</w:t>
      </w:r>
      <w:r>
        <w:rPr>
          <w:rFonts w:hint="cs"/>
          <w:rtl/>
        </w:rPr>
        <w:t xml:space="preserve">   </w:t>
      </w:r>
      <w:bookmarkEnd w:id="35779"/>
    </w:p>
    <w:p w:rsidR="00CD1EEA" w:rsidRDefault="00CD1EEA" w:rsidP="001B10C0">
      <w:pPr>
        <w:rPr>
          <w:rtl/>
          <w:lang w:eastAsia="he-IL"/>
        </w:rPr>
      </w:pPr>
    </w:p>
    <w:p w:rsidR="00CD1EEA" w:rsidRDefault="00CD1EEA" w:rsidP="00901F4C">
      <w:pPr>
        <w:rPr>
          <w:rtl/>
          <w:lang w:eastAsia="he-IL"/>
        </w:rPr>
      </w:pPr>
      <w:r>
        <w:rPr>
          <w:rFonts w:hint="cs"/>
          <w:rtl/>
          <w:lang w:eastAsia="he-IL"/>
        </w:rPr>
        <w:t xml:space="preserve">הינה, </w:t>
      </w:r>
      <w:bookmarkStart w:id="35780" w:name="_ETM_Q97_532838"/>
      <w:bookmarkEnd w:id="35780"/>
      <w:r>
        <w:rPr>
          <w:rFonts w:hint="cs"/>
          <w:rtl/>
          <w:lang w:eastAsia="he-IL"/>
        </w:rPr>
        <w:t xml:space="preserve">אני מסביר. איך אני יודע שאנחנו בחוק הזה נעצור – </w:t>
      </w:r>
      <w:bookmarkStart w:id="35781" w:name="_ETM_Q97_536306"/>
      <w:bookmarkEnd w:id="35781"/>
      <w:r>
        <w:rPr>
          <w:rFonts w:hint="cs"/>
          <w:rtl/>
          <w:lang w:eastAsia="he-IL"/>
        </w:rPr>
        <w:t xml:space="preserve">אני מקווה ביחד, מיקי – את הדיקטטורה של בג"ץ? </w:t>
      </w:r>
      <w:bookmarkStart w:id="35782" w:name="_ETM_Q97_538821"/>
      <w:bookmarkEnd w:id="35782"/>
      <w:r>
        <w:rPr>
          <w:rFonts w:hint="cs"/>
          <w:rtl/>
          <w:lang w:eastAsia="he-IL"/>
        </w:rPr>
        <w:t xml:space="preserve">כיוון שב-27 השנים האחרונות פעם אחר פעם הציבור, העם, רוב העם, דפק בדלתות של בית המשפט וגילה שהוא מגיע לסניף </w:t>
      </w:r>
      <w:bookmarkStart w:id="35783" w:name="_ETM_Q97_552961"/>
      <w:bookmarkEnd w:id="35783"/>
      <w:r>
        <w:rPr>
          <w:rFonts w:hint="cs"/>
          <w:rtl/>
          <w:lang w:eastAsia="he-IL"/>
        </w:rPr>
        <w:t>של מרצ. הציבור ביקש להגן על הזכויות שלו לא בנושאים שוליים</w:t>
      </w:r>
      <w:r w:rsidR="00901F4C">
        <w:rPr>
          <w:rFonts w:hint="cs"/>
          <w:rtl/>
          <w:lang w:eastAsia="he-IL"/>
        </w:rPr>
        <w:t>,</w:t>
      </w:r>
      <w:r>
        <w:rPr>
          <w:rFonts w:hint="cs"/>
          <w:rtl/>
          <w:lang w:eastAsia="he-IL"/>
        </w:rPr>
        <w:t xml:space="preserve"> בסוגיות מרכזיות</w:t>
      </w:r>
      <w:r w:rsidR="00901F4C">
        <w:rPr>
          <w:rFonts w:hint="cs"/>
          <w:rtl/>
          <w:lang w:eastAsia="he-IL"/>
        </w:rPr>
        <w:t>;</w:t>
      </w:r>
      <w:r>
        <w:rPr>
          <w:rFonts w:hint="cs"/>
          <w:rtl/>
          <w:lang w:eastAsia="he-IL"/>
        </w:rPr>
        <w:t xml:space="preserve"> ביקש להגן על הזכויות הטבעיות שלו </w:t>
      </w:r>
      <w:r>
        <w:rPr>
          <w:rFonts w:hint="eastAsia"/>
          <w:rtl/>
          <w:lang w:eastAsia="he-IL"/>
        </w:rPr>
        <w:t xml:space="preserve">– </w:t>
      </w:r>
      <w:r>
        <w:rPr>
          <w:rFonts w:hint="cs"/>
          <w:rtl/>
          <w:lang w:eastAsia="he-IL"/>
        </w:rPr>
        <w:t>על הזכות לחיים, על זכותו על מולדתו, על הזכות להגן על גבולותיו, על הדמוגרפיה שלו, על מה לא. אגב גם מיעוטים, נאור, היו, באו לבג"ץ, מיעוטים, בשם זכויות המיעוט.</w:t>
      </w:r>
      <w:r w:rsidR="00901F4C">
        <w:rPr>
          <w:rFonts w:hint="cs"/>
          <w:rtl/>
          <w:lang w:eastAsia="he-IL"/>
        </w:rPr>
        <w:t xml:space="preserve"> חלק התקבלו וחלק נדחו. </w:t>
      </w:r>
    </w:p>
    <w:p w:rsidR="00CD1EEA" w:rsidRDefault="00CD1EEA" w:rsidP="00A22B92">
      <w:pPr>
        <w:rPr>
          <w:rtl/>
          <w:lang w:eastAsia="he-IL"/>
        </w:rPr>
      </w:pPr>
    </w:p>
    <w:p w:rsidR="00CD1EEA" w:rsidRDefault="00CD1EEA" w:rsidP="00A22B92">
      <w:pPr>
        <w:pStyle w:val="af8"/>
        <w:keepNext/>
        <w:rPr>
          <w:rtl/>
        </w:rPr>
      </w:pPr>
      <w:bookmarkStart w:id="35784" w:name="ET_interruption_6361_2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5784"/>
    </w:p>
    <w:p w:rsidR="00CD1EEA" w:rsidRDefault="00CD1EEA" w:rsidP="00A22B92">
      <w:pPr>
        <w:rPr>
          <w:rtl/>
        </w:rPr>
      </w:pPr>
    </w:p>
    <w:p w:rsidR="00CD1EEA" w:rsidRDefault="00CD1EEA" w:rsidP="00901F4C">
      <w:pPr>
        <w:rPr>
          <w:rtl/>
          <w:lang w:eastAsia="he-IL"/>
        </w:rPr>
      </w:pPr>
      <w:r>
        <w:rPr>
          <w:rFonts w:hint="cs"/>
          <w:rtl/>
        </w:rPr>
        <w:t>כמו שהוא חייב אתכם למגן את העוטף.</w:t>
      </w:r>
      <w:r w:rsidR="00901F4C">
        <w:rPr>
          <w:rFonts w:hint="cs"/>
          <w:rtl/>
        </w:rPr>
        <w:t xml:space="preserve"> </w:t>
      </w:r>
      <w:r>
        <w:rPr>
          <w:rFonts w:hint="cs"/>
          <w:rtl/>
          <w:lang w:eastAsia="he-IL"/>
        </w:rPr>
        <w:t>או שעכשיו אתה מאשים אותו בהתנתקות, שפינית את התושבים.</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עמית הלוי (הליכוד):</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C92CF1">
      <w:pPr>
        <w:rPr>
          <w:rtl/>
          <w:lang w:eastAsia="he-IL"/>
        </w:rPr>
      </w:pPr>
      <w:r>
        <w:rPr>
          <w:rFonts w:hint="cs"/>
          <w:rtl/>
          <w:lang w:eastAsia="he-IL"/>
        </w:rPr>
        <w:t xml:space="preserve">תשמע, לפעמים יש דיקטטור שהוא דיקטטור לכולם, הוא </w:t>
      </w:r>
      <w:bookmarkStart w:id="35785" w:name="_ETM_Q97_582020"/>
      <w:bookmarkEnd w:id="35785"/>
      <w:r>
        <w:rPr>
          <w:rFonts w:hint="cs"/>
          <w:rtl/>
          <w:lang w:eastAsia="he-IL"/>
        </w:rPr>
        <w:t xml:space="preserve">מתנהג באופן דיקטטורי. אבל זה דיקטטורה סלקטיבית </w:t>
      </w:r>
      <w:r>
        <w:rPr>
          <w:rFonts w:hint="eastAsia"/>
          <w:rtl/>
          <w:lang w:eastAsia="he-IL"/>
        </w:rPr>
        <w:t xml:space="preserve">– </w:t>
      </w:r>
      <w:r>
        <w:rPr>
          <w:rFonts w:hint="cs"/>
          <w:rtl/>
          <w:lang w:eastAsia="he-IL"/>
        </w:rPr>
        <w:t xml:space="preserve">יש מיעוטים שמקבלים יחס ויש מיעוטים שהפוך. הינה, דוגמאות – שלא תאמר שזה לא מבוסס, לפעמים יש לך טענות: למשל הציבור ביקש להגן על הזכות שלו לחיות בביטחון בארץ, נניח מעצר מינהלי. ביקשה מערכת הביטחון לעצור במעצר מינהלי את </w:t>
      </w:r>
      <w:proofErr w:type="spellStart"/>
      <w:r>
        <w:rPr>
          <w:rFonts w:hint="cs"/>
          <w:rtl/>
          <w:lang w:eastAsia="he-IL"/>
        </w:rPr>
        <w:t>עוב</w:t>
      </w:r>
      <w:r w:rsidR="00586102">
        <w:rPr>
          <w:rFonts w:hint="cs"/>
          <w:rtl/>
          <w:lang w:eastAsia="he-IL"/>
        </w:rPr>
        <w:t>יי</w:t>
      </w:r>
      <w:r>
        <w:rPr>
          <w:rFonts w:hint="cs"/>
          <w:rtl/>
          <w:lang w:eastAsia="he-IL"/>
        </w:rPr>
        <w:t>ד</w:t>
      </w:r>
      <w:proofErr w:type="spellEnd"/>
      <w:r>
        <w:rPr>
          <w:rFonts w:hint="cs"/>
          <w:rtl/>
          <w:lang w:eastAsia="he-IL"/>
        </w:rPr>
        <w:t xml:space="preserve"> ואת </w:t>
      </w:r>
      <w:bookmarkStart w:id="35786" w:name="_ETM_Q97_599955"/>
      <w:bookmarkEnd w:id="35786"/>
      <w:proofErr w:type="spellStart"/>
      <w:r>
        <w:rPr>
          <w:rFonts w:hint="cs"/>
          <w:rtl/>
          <w:lang w:eastAsia="he-IL"/>
        </w:rPr>
        <w:t>דיראני</w:t>
      </w:r>
      <w:proofErr w:type="spellEnd"/>
      <w:r>
        <w:rPr>
          <w:rFonts w:hint="cs"/>
          <w:rtl/>
          <w:lang w:eastAsia="he-IL"/>
        </w:rPr>
        <w:t xml:space="preserve">. לא התאים. אמרו: לא לגיטימי, בג"ץ אמר: זה </w:t>
      </w:r>
      <w:bookmarkStart w:id="35787" w:name="_ETM_Q97_604559"/>
      <w:bookmarkEnd w:id="35787"/>
      <w:r>
        <w:rPr>
          <w:rFonts w:hint="cs"/>
          <w:rtl/>
          <w:lang w:eastAsia="he-IL"/>
        </w:rPr>
        <w:t xml:space="preserve">לא לגיטימי. אבל מעצרים מינהליים של יהודים </w:t>
      </w:r>
      <w:r>
        <w:rPr>
          <w:rFonts w:hint="eastAsia"/>
          <w:rtl/>
          <w:lang w:eastAsia="he-IL"/>
        </w:rPr>
        <w:t xml:space="preserve">– </w:t>
      </w:r>
      <w:r>
        <w:rPr>
          <w:rFonts w:hint="cs"/>
          <w:rtl/>
          <w:lang w:eastAsia="he-IL"/>
        </w:rPr>
        <w:t xml:space="preserve">אין בעיה. להחזיק </w:t>
      </w:r>
      <w:bookmarkStart w:id="35788" w:name="_ETM_Q97_610029"/>
      <w:bookmarkEnd w:id="35788"/>
      <w:r>
        <w:rPr>
          <w:rFonts w:hint="cs"/>
          <w:rtl/>
          <w:lang w:eastAsia="he-IL"/>
        </w:rPr>
        <w:t>גופות מחבלים ככלי למשא ומתן – בג"ץ אומר: לא מסתדר. מה עם גופות החיילים שלנו, אדוני היושב-ראש, וגם אנשים</w:t>
      </w:r>
      <w:bookmarkStart w:id="35789" w:name="_ETM_Q97_617825"/>
      <w:bookmarkEnd w:id="35789"/>
      <w:r>
        <w:rPr>
          <w:rFonts w:hint="cs"/>
          <w:rtl/>
          <w:lang w:eastAsia="he-IL"/>
        </w:rPr>
        <w:t xml:space="preserve"> חיים שנמצאים בידי החמאס? לא הפריע. הרמטכ"ל, ראש השב"כ, התעקשו </w:t>
      </w:r>
      <w:bookmarkStart w:id="35790" w:name="_ETM_Q97_624292"/>
      <w:bookmarkEnd w:id="35790"/>
      <w:r>
        <w:rPr>
          <w:rFonts w:hint="cs"/>
          <w:rtl/>
          <w:lang w:eastAsia="he-IL"/>
        </w:rPr>
        <w:t>על גדר ההפרד</w:t>
      </w:r>
      <w:bookmarkStart w:id="35791" w:name="_ETM_Q97_580284"/>
      <w:bookmarkStart w:id="35792" w:name="_ETM_Q97_580526"/>
      <w:bookmarkEnd w:id="35791"/>
      <w:bookmarkEnd w:id="35792"/>
      <w:r>
        <w:rPr>
          <w:rFonts w:hint="cs"/>
          <w:rtl/>
          <w:lang w:eastAsia="he-IL"/>
        </w:rPr>
        <w:t>ה</w:t>
      </w:r>
      <w:r w:rsidR="00586102">
        <w:rPr>
          <w:rFonts w:hint="cs"/>
          <w:rtl/>
          <w:lang w:eastAsia="he-IL"/>
        </w:rPr>
        <w:t>;</w:t>
      </w:r>
      <w:r>
        <w:rPr>
          <w:rFonts w:hint="cs"/>
          <w:rtl/>
          <w:lang w:eastAsia="he-IL"/>
        </w:rPr>
        <w:t xml:space="preserve"> מה לא עשה הצבא</w:t>
      </w:r>
      <w:r w:rsidR="00586102">
        <w:rPr>
          <w:rFonts w:hint="cs"/>
          <w:rtl/>
          <w:lang w:eastAsia="he-IL"/>
        </w:rPr>
        <w:t>?</w:t>
      </w:r>
      <w:r>
        <w:rPr>
          <w:rFonts w:hint="eastAsia"/>
          <w:rtl/>
          <w:lang w:eastAsia="he-IL"/>
        </w:rPr>
        <w:t xml:space="preserve"> </w:t>
      </w:r>
      <w:r>
        <w:rPr>
          <w:rFonts w:hint="cs"/>
          <w:rtl/>
          <w:lang w:eastAsia="he-IL"/>
        </w:rPr>
        <w:t xml:space="preserve">נתן להם שטחים </w:t>
      </w:r>
      <w:bookmarkStart w:id="35793" w:name="_ETM_Q97_629145"/>
      <w:bookmarkEnd w:id="35793"/>
      <w:r>
        <w:rPr>
          <w:rFonts w:hint="cs"/>
          <w:rtl/>
          <w:lang w:eastAsia="he-IL"/>
        </w:rPr>
        <w:t>חלופיים, נתן להם שערים, פיצה אותם, שיפה אותם</w:t>
      </w:r>
      <w:r w:rsidR="00586102">
        <w:rPr>
          <w:rFonts w:hint="cs"/>
          <w:rtl/>
          <w:lang w:eastAsia="he-IL"/>
        </w:rPr>
        <w:t xml:space="preserve"> </w:t>
      </w:r>
      <w:r w:rsidR="00586102">
        <w:rPr>
          <w:rFonts w:hint="eastAsia"/>
          <w:rtl/>
          <w:lang w:eastAsia="he-IL"/>
        </w:rPr>
        <w:t>–</w:t>
      </w:r>
      <w:r w:rsidR="00C92CF1">
        <w:rPr>
          <w:rFonts w:hint="cs"/>
          <w:rtl/>
          <w:lang w:eastAsia="he-IL"/>
        </w:rPr>
        <w:t xml:space="preserve"> </w:t>
      </w:r>
      <w:r>
        <w:rPr>
          <w:rFonts w:hint="cs"/>
          <w:rtl/>
          <w:lang w:eastAsia="he-IL"/>
        </w:rPr>
        <w:t>כלום.</w:t>
      </w:r>
    </w:p>
    <w:p w:rsidR="00CD1EEA" w:rsidRDefault="00CD1EEA" w:rsidP="00A22B92">
      <w:pPr>
        <w:rPr>
          <w:rtl/>
          <w:lang w:eastAsia="he-IL"/>
        </w:rPr>
      </w:pPr>
      <w:bookmarkStart w:id="35794" w:name="_ETM_Q97_635026"/>
      <w:bookmarkStart w:id="35795" w:name="_ETM_Q97_635326"/>
      <w:bookmarkEnd w:id="35794"/>
      <w:bookmarkEnd w:id="35795"/>
    </w:p>
    <w:p w:rsidR="00CD1EEA" w:rsidRDefault="00CD1EEA" w:rsidP="00A22B92">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אדרבה ואדרבה, זה שומר על המיעוטים.</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עמית הלוי (הליכוד):</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586102">
      <w:pPr>
        <w:rPr>
          <w:rtl/>
          <w:lang w:eastAsia="he-IL"/>
        </w:rPr>
      </w:pPr>
      <w:r>
        <w:rPr>
          <w:rFonts w:hint="cs"/>
          <w:rtl/>
          <w:lang w:eastAsia="he-IL"/>
        </w:rPr>
        <w:t xml:space="preserve">30 </w:t>
      </w:r>
      <w:bookmarkStart w:id="35796" w:name="_ETM_Q97_635804"/>
      <w:bookmarkEnd w:id="35796"/>
      <w:r>
        <w:rPr>
          <w:rFonts w:hint="cs"/>
          <w:rtl/>
          <w:lang w:eastAsia="he-IL"/>
        </w:rPr>
        <w:t xml:space="preserve">קילומטר </w:t>
      </w:r>
      <w:r w:rsidR="00586102">
        <w:rPr>
          <w:rFonts w:hint="eastAsia"/>
          <w:rtl/>
          <w:lang w:eastAsia="he-IL"/>
        </w:rPr>
        <w:t>–</w:t>
      </w:r>
      <w:r w:rsidR="00586102">
        <w:rPr>
          <w:rFonts w:hint="cs"/>
          <w:rtl/>
          <w:lang w:eastAsia="he-IL"/>
        </w:rPr>
        <w:t xml:space="preserve"> </w:t>
      </w:r>
      <w:r>
        <w:rPr>
          <w:rFonts w:hint="cs"/>
          <w:rtl/>
          <w:lang w:eastAsia="he-IL"/>
        </w:rPr>
        <w:t>צווי ביניים. טרקטורים עמדו, מאות אלפי שקלים למדינה – לא הפריע לו. גוש קטיף – 8,000 אנשים, את הבתים.</w:t>
      </w:r>
    </w:p>
    <w:p w:rsidR="00CD1EEA" w:rsidRDefault="00CD1EEA" w:rsidP="00A22B92">
      <w:pPr>
        <w:rPr>
          <w:rtl/>
          <w:lang w:eastAsia="he-IL"/>
        </w:rPr>
      </w:pPr>
    </w:p>
    <w:p w:rsidR="00CD1EEA" w:rsidRDefault="00CD1EEA" w:rsidP="00A22B92">
      <w:pPr>
        <w:pStyle w:val="af8"/>
        <w:keepNext/>
        <w:rPr>
          <w:rtl/>
        </w:rPr>
      </w:pPr>
      <w:bookmarkStart w:id="35797" w:name="ET_interruption_6151_2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35797"/>
    </w:p>
    <w:p w:rsidR="00CD1EEA" w:rsidRDefault="00CD1EEA" w:rsidP="001B10C0">
      <w:pPr>
        <w:rPr>
          <w:rtl/>
          <w:lang w:eastAsia="he-IL"/>
        </w:rPr>
      </w:pPr>
    </w:p>
    <w:p w:rsidR="00CD1EEA" w:rsidRDefault="00CD1EEA" w:rsidP="00A22B92">
      <w:pPr>
        <w:rPr>
          <w:rtl/>
          <w:lang w:eastAsia="he-IL"/>
        </w:rPr>
      </w:pPr>
      <w:r>
        <w:rPr>
          <w:rFonts w:hint="cs"/>
          <w:rtl/>
          <w:lang w:eastAsia="he-IL"/>
        </w:rPr>
        <w:t>איזה בג"ץ?</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עמית הלוי (הליכוד):</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586102">
      <w:pPr>
        <w:rPr>
          <w:rtl/>
          <w:lang w:eastAsia="he-IL"/>
        </w:rPr>
      </w:pPr>
      <w:r w:rsidRPr="0093548A">
        <w:rPr>
          <w:rFonts w:hint="cs"/>
          <w:rtl/>
          <w:lang w:eastAsia="he-IL"/>
        </w:rPr>
        <w:t xml:space="preserve">בג"ץ בית </w:t>
      </w:r>
      <w:proofErr w:type="spellStart"/>
      <w:r w:rsidRPr="0093548A">
        <w:rPr>
          <w:rFonts w:hint="cs"/>
          <w:rtl/>
          <w:lang w:eastAsia="he-IL"/>
        </w:rPr>
        <w:t>צורי</w:t>
      </w:r>
      <w:r>
        <w:rPr>
          <w:rFonts w:hint="cs"/>
          <w:rtl/>
          <w:lang w:eastAsia="he-IL"/>
        </w:rPr>
        <w:t>ף</w:t>
      </w:r>
      <w:proofErr w:type="spellEnd"/>
      <w:r w:rsidRPr="0093548A">
        <w:rPr>
          <w:rFonts w:hint="cs"/>
          <w:rtl/>
          <w:lang w:eastAsia="he-IL"/>
        </w:rPr>
        <w:t xml:space="preserve">, </w:t>
      </w:r>
      <w:r>
        <w:rPr>
          <w:rFonts w:hint="cs"/>
          <w:rtl/>
          <w:lang w:eastAsia="he-IL"/>
        </w:rPr>
        <w:t xml:space="preserve">תסתכל. 30 </w:t>
      </w:r>
      <w:r w:rsidRPr="0093548A">
        <w:rPr>
          <w:rFonts w:hint="cs"/>
          <w:rtl/>
          <w:lang w:eastAsia="he-IL"/>
        </w:rPr>
        <w:t>קילומטר, רון</w:t>
      </w:r>
      <w:r w:rsidR="00586102">
        <w:rPr>
          <w:rFonts w:hint="cs"/>
          <w:rtl/>
          <w:lang w:eastAsia="he-IL"/>
        </w:rPr>
        <w:t>,</w:t>
      </w:r>
      <w:r w:rsidRPr="0093548A">
        <w:rPr>
          <w:rFonts w:hint="cs"/>
          <w:rtl/>
          <w:lang w:eastAsia="he-IL"/>
        </w:rPr>
        <w:t xml:space="preserve"> את</w:t>
      </w:r>
      <w:bookmarkStart w:id="35798" w:name="_ETM_Q97_649903"/>
      <w:bookmarkEnd w:id="35798"/>
      <w:r w:rsidRPr="0093548A">
        <w:rPr>
          <w:rFonts w:hint="cs"/>
          <w:rtl/>
          <w:lang w:eastAsia="he-IL"/>
        </w:rPr>
        <w:t xml:space="preserve"> הבתים, את העסקים</w:t>
      </w:r>
      <w:r w:rsidR="00586102">
        <w:rPr>
          <w:rFonts w:hint="cs"/>
          <w:rtl/>
          <w:lang w:eastAsia="he-IL"/>
        </w:rPr>
        <w:t>,</w:t>
      </w:r>
      <w:r w:rsidRPr="0093548A">
        <w:rPr>
          <w:rFonts w:hint="cs"/>
          <w:rtl/>
          <w:lang w:eastAsia="he-IL"/>
        </w:rPr>
        <w:t xml:space="preserve"> צו</w:t>
      </w:r>
      <w:r>
        <w:rPr>
          <w:rFonts w:hint="cs"/>
          <w:rtl/>
          <w:lang w:eastAsia="he-IL"/>
        </w:rPr>
        <w:t xml:space="preserve"> ביניים ליום אחד</w:t>
      </w:r>
      <w:r w:rsidR="00586102">
        <w:rPr>
          <w:rFonts w:hint="cs"/>
          <w:rtl/>
          <w:lang w:eastAsia="he-IL"/>
        </w:rPr>
        <w:t>,</w:t>
      </w:r>
      <w:r>
        <w:rPr>
          <w:rFonts w:hint="cs"/>
          <w:rtl/>
          <w:lang w:eastAsia="he-IL"/>
        </w:rPr>
        <w:t xml:space="preserve"> תעצרו </w:t>
      </w:r>
      <w:r w:rsidR="00586102">
        <w:rPr>
          <w:rFonts w:hint="eastAsia"/>
          <w:rtl/>
          <w:lang w:eastAsia="he-IL"/>
        </w:rPr>
        <w:t>–</w:t>
      </w:r>
      <w:r w:rsidR="00586102">
        <w:rPr>
          <w:rFonts w:hint="cs"/>
          <w:rtl/>
          <w:lang w:eastAsia="he-IL"/>
        </w:rPr>
        <w:t xml:space="preserve"> </w:t>
      </w:r>
      <w:r>
        <w:rPr>
          <w:rFonts w:hint="cs"/>
          <w:rtl/>
          <w:lang w:eastAsia="he-IL"/>
        </w:rPr>
        <w:t xml:space="preserve">כלום. </w:t>
      </w:r>
      <w:bookmarkStart w:id="35799" w:name="_ETM_Q97_655374"/>
      <w:bookmarkEnd w:id="35799"/>
      <w:r>
        <w:rPr>
          <w:rFonts w:hint="cs"/>
          <w:rtl/>
          <w:lang w:eastAsia="he-IL"/>
        </w:rPr>
        <w:t xml:space="preserve">לא. </w:t>
      </w:r>
      <w:bookmarkStart w:id="35800" w:name="_ETM_Q97_658326"/>
      <w:bookmarkEnd w:id="35800"/>
      <w:r>
        <w:rPr>
          <w:rFonts w:hint="cs"/>
          <w:rtl/>
          <w:lang w:eastAsia="he-IL"/>
        </w:rPr>
        <w:t>נאדה.</w:t>
      </w:r>
    </w:p>
    <w:p w:rsidR="00CD1EEA" w:rsidRDefault="00CD1EEA" w:rsidP="00A22B92">
      <w:pPr>
        <w:rPr>
          <w:rtl/>
          <w:lang w:eastAsia="he-IL"/>
        </w:rPr>
      </w:pPr>
      <w:bookmarkStart w:id="35801" w:name="_ETM_Q97_656196"/>
      <w:bookmarkStart w:id="35802" w:name="_ETM_Q97_656502"/>
      <w:bookmarkEnd w:id="35801"/>
      <w:bookmarkEnd w:id="35802"/>
    </w:p>
    <w:p w:rsidR="00CD1EEA" w:rsidRDefault="00CD1EEA" w:rsidP="00A22B92">
      <w:pPr>
        <w:pStyle w:val="af8"/>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אתם פיניתם אותם.</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עמית הלוי (הליכוד):</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586102">
      <w:pPr>
        <w:rPr>
          <w:rtl/>
          <w:lang w:eastAsia="he-IL"/>
        </w:rPr>
      </w:pPr>
      <w:r>
        <w:rPr>
          <w:rFonts w:hint="cs"/>
          <w:rtl/>
          <w:lang w:eastAsia="he-IL"/>
        </w:rPr>
        <w:t>על הגבולות, על הדמוגרפיה, אדוני היושב-ראש</w:t>
      </w:r>
      <w:r w:rsidR="00586102">
        <w:rPr>
          <w:rFonts w:hint="cs"/>
          <w:rtl/>
          <w:lang w:eastAsia="he-IL"/>
        </w:rPr>
        <w:t>.</w:t>
      </w:r>
      <w:r>
        <w:rPr>
          <w:rFonts w:hint="cs"/>
          <w:rtl/>
          <w:lang w:eastAsia="he-IL"/>
        </w:rPr>
        <w:t xml:space="preserve"> פה הכנסת הזאת שלוש</w:t>
      </w:r>
      <w:bookmarkStart w:id="35803" w:name="_ETM_Q97_662606"/>
      <w:bookmarkEnd w:id="35803"/>
      <w:r>
        <w:rPr>
          <w:rFonts w:hint="cs"/>
          <w:rtl/>
          <w:lang w:eastAsia="he-IL"/>
        </w:rPr>
        <w:t xml:space="preserve"> פעמים ביקשה לבלום מדיניות ממשלתית</w:t>
      </w:r>
      <w:r w:rsidR="00586102">
        <w:rPr>
          <w:rFonts w:hint="cs"/>
          <w:rtl/>
          <w:lang w:eastAsia="he-IL"/>
        </w:rPr>
        <w:t>,</w:t>
      </w:r>
      <w:r>
        <w:rPr>
          <w:rFonts w:hint="cs"/>
          <w:rtl/>
          <w:lang w:eastAsia="he-IL"/>
        </w:rPr>
        <w:t xml:space="preserve"> את חוק המסתננים</w:t>
      </w:r>
      <w:r w:rsidR="00586102">
        <w:rPr>
          <w:rFonts w:hint="cs"/>
          <w:rtl/>
          <w:lang w:eastAsia="he-IL"/>
        </w:rPr>
        <w:t>;</w:t>
      </w:r>
      <w:r>
        <w:rPr>
          <w:rFonts w:hint="cs"/>
          <w:rtl/>
          <w:lang w:eastAsia="he-IL"/>
        </w:rPr>
        <w:t xml:space="preserve"> שלוש </w:t>
      </w:r>
      <w:bookmarkStart w:id="35804" w:name="_ETM_Q97_667120"/>
      <w:bookmarkEnd w:id="35804"/>
      <w:r>
        <w:rPr>
          <w:rFonts w:hint="cs"/>
          <w:rtl/>
          <w:lang w:eastAsia="he-IL"/>
        </w:rPr>
        <w:t xml:space="preserve">פעמים – 2013, 2014, 2015 </w:t>
      </w:r>
      <w:r w:rsidR="00586102">
        <w:rPr>
          <w:rFonts w:hint="eastAsia"/>
          <w:rtl/>
          <w:lang w:eastAsia="he-IL"/>
        </w:rPr>
        <w:t>–</w:t>
      </w:r>
      <w:r w:rsidR="00586102">
        <w:rPr>
          <w:rFonts w:hint="cs"/>
          <w:rtl/>
          <w:lang w:eastAsia="he-IL"/>
        </w:rPr>
        <w:t xml:space="preserve"> </w:t>
      </w:r>
      <w:r>
        <w:rPr>
          <w:rFonts w:hint="cs"/>
          <w:rtl/>
          <w:lang w:eastAsia="he-IL"/>
        </w:rPr>
        <w:t xml:space="preserve">בית המשפט פסל, פסל. למה? </w:t>
      </w:r>
      <w:bookmarkStart w:id="35805" w:name="_ETM_Q97_672972"/>
      <w:bookmarkEnd w:id="35805"/>
      <w:r>
        <w:rPr>
          <w:rFonts w:hint="cs"/>
          <w:rtl/>
          <w:lang w:eastAsia="he-IL"/>
        </w:rPr>
        <w:t>זכויות האנשים.</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92CF1" w:rsidP="00C92CF1">
      <w:pPr>
        <w:rPr>
          <w:rtl/>
          <w:lang w:eastAsia="he-IL"/>
        </w:rPr>
      </w:pPr>
      <w:r>
        <w:rPr>
          <w:rFonts w:hint="cs"/>
          <w:rtl/>
          <w:lang w:eastAsia="he-IL"/>
        </w:rPr>
        <w:t>– – –</w:t>
      </w:r>
    </w:p>
    <w:p w:rsidR="00CD1EEA" w:rsidRDefault="00CD1EEA" w:rsidP="00A22B92">
      <w:pPr>
        <w:keepNext/>
        <w:rPr>
          <w:rt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רגע, אל תפריע לו. הוא צריך לסכם.</w:t>
      </w:r>
    </w:p>
    <w:p w:rsidR="00CD1EEA" w:rsidRDefault="00CD1EEA" w:rsidP="00A22B92">
      <w:pPr>
        <w:rPr>
          <w:rtl/>
          <w:lang w:eastAsia="he-IL"/>
        </w:rPr>
      </w:pPr>
    </w:p>
    <w:p w:rsidR="00CD1EEA" w:rsidRDefault="00CD1EEA" w:rsidP="00A22B92">
      <w:pPr>
        <w:pStyle w:val="-"/>
        <w:keepNext/>
        <w:rPr>
          <w:rtl/>
        </w:rPr>
      </w:pPr>
      <w:bookmarkStart w:id="35806" w:name="_ETM_Q97_674288"/>
      <w:bookmarkStart w:id="35807" w:name="_ETM_Q97_674519"/>
      <w:bookmarkEnd w:id="35806"/>
      <w:bookmarkEnd w:id="35807"/>
      <w:r>
        <w:rPr>
          <w:rStyle w:val="TagStyle"/>
          <w:rFonts w:hint="cs"/>
          <w:rtl/>
        </w:rPr>
        <w:t xml:space="preserve">&lt;&lt; דובר_המשך &gt;&gt; </w:t>
      </w:r>
      <w:r>
        <w:rPr>
          <w:rFonts w:hint="cs"/>
          <w:rtl/>
        </w:rPr>
        <w:t>עמית הלוי (הליכוד):</w:t>
      </w:r>
      <w:r>
        <w:rPr>
          <w:rStyle w:val="TagStyle"/>
          <w:rtl/>
        </w:rPr>
        <w:t xml:space="preserve"> &lt;&lt; דובר_המשך &gt;&gt;</w:t>
      </w:r>
      <w:r>
        <w:rPr>
          <w:rFonts w:hint="cs"/>
          <w:rtl/>
        </w:rPr>
        <w:t xml:space="preserve">   </w:t>
      </w:r>
    </w:p>
    <w:p w:rsidR="00CD1EEA" w:rsidRDefault="00CD1EEA" w:rsidP="00A22B92">
      <w:pPr>
        <w:rPr>
          <w:rtl/>
          <w:lang w:eastAsia="he-IL"/>
        </w:rPr>
      </w:pPr>
      <w:bookmarkStart w:id="35808" w:name="_ETM_Q97_675577"/>
      <w:bookmarkEnd w:id="35808"/>
    </w:p>
    <w:p w:rsidR="00CD1EEA" w:rsidRDefault="00586102" w:rsidP="00A22B92">
      <w:pPr>
        <w:rPr>
          <w:rtl/>
          <w:lang w:eastAsia="he-IL"/>
        </w:rPr>
      </w:pPr>
      <w:bookmarkStart w:id="35809" w:name="_ETM_Q97_675840"/>
      <w:bookmarkEnd w:id="35809"/>
      <w:r>
        <w:rPr>
          <w:rFonts w:hint="cs"/>
          <w:rtl/>
          <w:lang w:eastAsia="he-IL"/>
        </w:rPr>
        <w:t xml:space="preserve">אבל </w:t>
      </w:r>
      <w:r w:rsidR="00CD1EEA">
        <w:rPr>
          <w:rFonts w:hint="cs"/>
          <w:rtl/>
          <w:lang w:eastAsia="he-IL"/>
        </w:rPr>
        <w:t xml:space="preserve">זכויות </w:t>
      </w:r>
      <w:bookmarkStart w:id="35810" w:name="_ETM_Q97_678377"/>
      <w:bookmarkEnd w:id="35810"/>
      <w:r w:rsidR="00CD1EEA">
        <w:rPr>
          <w:rFonts w:hint="cs"/>
          <w:rtl/>
          <w:lang w:eastAsia="he-IL"/>
        </w:rPr>
        <w:t xml:space="preserve">תושבי דרום תל אביב – כלום. שום דבר. </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כמה הוא אישר, 98%, את כל הבקשות של הממשלה</w:t>
      </w:r>
      <w:r w:rsidR="00586102">
        <w:rPr>
          <w:rFonts w:hint="cs"/>
          <w:rtl/>
          <w:lang w:eastAsia="he-IL"/>
        </w:rPr>
        <w:t xml:space="preserve"> </w:t>
      </w:r>
      <w:r>
        <w:rPr>
          <w:rFonts w:hint="cs"/>
          <w:rtl/>
          <w:lang w:eastAsia="he-IL"/>
        </w:rPr>
        <w:t>– – –</w:t>
      </w:r>
    </w:p>
    <w:p w:rsidR="00CD1EEA" w:rsidRDefault="00CD1EEA" w:rsidP="00A22B92">
      <w:pPr>
        <w:rPr>
          <w:rtl/>
          <w:lang w:eastAsia="he-IL"/>
        </w:rPr>
      </w:pPr>
    </w:p>
    <w:p w:rsidR="00CD1EEA" w:rsidRDefault="00CD1EEA" w:rsidP="00A22B92">
      <w:pPr>
        <w:pStyle w:val="-"/>
        <w:keepNext/>
        <w:rPr>
          <w:rtl/>
        </w:rPr>
      </w:pPr>
      <w:bookmarkStart w:id="35811" w:name="_ETM_Q97_685161"/>
      <w:bookmarkStart w:id="35812" w:name="_ETM_Q97_685417"/>
      <w:bookmarkEnd w:id="35811"/>
      <w:bookmarkEnd w:id="35812"/>
      <w:r>
        <w:rPr>
          <w:rStyle w:val="TagStyle"/>
          <w:rFonts w:hint="cs"/>
          <w:rtl/>
        </w:rPr>
        <w:t xml:space="preserve">&lt;&lt; דובר_המשך &gt;&gt; </w:t>
      </w:r>
      <w:r>
        <w:rPr>
          <w:rFonts w:hint="cs"/>
          <w:rtl/>
        </w:rPr>
        <w:t>עמית הלוי (הליכוד):</w:t>
      </w:r>
      <w:r>
        <w:rPr>
          <w:rStyle w:val="TagStyle"/>
          <w:rtl/>
        </w:rPr>
        <w:t xml:space="preserve"> &lt;&lt; דובר_המשך &gt;&gt;</w:t>
      </w:r>
      <w:r>
        <w:rPr>
          <w:rFonts w:hint="cs"/>
          <w:rtl/>
        </w:rPr>
        <w:t xml:space="preserve">   </w:t>
      </w:r>
    </w:p>
    <w:p w:rsidR="00CD1EEA" w:rsidRDefault="00CD1EEA" w:rsidP="00A22B92">
      <w:pPr>
        <w:rPr>
          <w:rtl/>
          <w:lang w:eastAsia="he-IL"/>
        </w:rPr>
      </w:pPr>
    </w:p>
    <w:p w:rsidR="00CD1EEA" w:rsidRDefault="00CD1EEA" w:rsidP="00586102">
      <w:pPr>
        <w:rPr>
          <w:rtl/>
          <w:lang w:eastAsia="he-IL"/>
        </w:rPr>
      </w:pPr>
      <w:bookmarkStart w:id="35813" w:name="_ETM_Q97_685357"/>
      <w:bookmarkStart w:id="35814" w:name="_ETM_Q97_685622"/>
      <w:bookmarkStart w:id="35815" w:name="_ETM_Q97_683531"/>
      <w:bookmarkEnd w:id="35813"/>
      <w:bookmarkEnd w:id="35814"/>
      <w:bookmarkEnd w:id="35815"/>
      <w:r>
        <w:rPr>
          <w:rFonts w:hint="cs"/>
          <w:rtl/>
          <w:lang w:eastAsia="he-IL"/>
        </w:rPr>
        <w:t xml:space="preserve">דוגמה אחרונה, אדוני היושב-ראש. המתנחלים באו, הם ביקשו להסדיר את </w:t>
      </w:r>
      <w:bookmarkStart w:id="35816" w:name="_ETM_Q97_688680"/>
      <w:bookmarkEnd w:id="35816"/>
      <w:r>
        <w:rPr>
          <w:rFonts w:hint="cs"/>
          <w:rtl/>
          <w:lang w:eastAsia="he-IL"/>
        </w:rPr>
        <w:t xml:space="preserve">מעמד היישובים שלהם </w:t>
      </w:r>
      <w:r>
        <w:rPr>
          <w:rFonts w:hint="eastAsia"/>
          <w:rtl/>
          <w:lang w:eastAsia="he-IL"/>
        </w:rPr>
        <w:t xml:space="preserve">– </w:t>
      </w:r>
      <w:r>
        <w:rPr>
          <w:rFonts w:hint="cs"/>
          <w:rtl/>
          <w:lang w:eastAsia="he-IL"/>
        </w:rPr>
        <w:t xml:space="preserve">אתה יודע, חוק ההסדרה. כמו בכל מקום בארץ, אגב. </w:t>
      </w:r>
      <w:r w:rsidR="00586102">
        <w:rPr>
          <w:rFonts w:hint="cs"/>
          <w:rtl/>
          <w:lang w:eastAsia="he-IL"/>
        </w:rPr>
        <w:t xml:space="preserve">זה </w:t>
      </w:r>
      <w:r>
        <w:rPr>
          <w:rFonts w:hint="cs"/>
          <w:rtl/>
          <w:lang w:eastAsia="he-IL"/>
        </w:rPr>
        <w:t xml:space="preserve">לא התקבל. להפך, גם כשלא הוי ראיות על </w:t>
      </w:r>
      <w:bookmarkStart w:id="35817" w:name="_ETM_Q97_694516"/>
      <w:bookmarkEnd w:id="35817"/>
      <w:r>
        <w:rPr>
          <w:rFonts w:hint="cs"/>
          <w:rtl/>
          <w:lang w:eastAsia="he-IL"/>
        </w:rPr>
        <w:t>בעלות</w:t>
      </w:r>
      <w:r w:rsidR="00586102">
        <w:rPr>
          <w:rFonts w:hint="cs"/>
          <w:rtl/>
          <w:lang w:eastAsia="he-IL"/>
        </w:rPr>
        <w:t>:</w:t>
      </w:r>
      <w:r>
        <w:rPr>
          <w:rFonts w:hint="eastAsia"/>
          <w:rtl/>
          <w:lang w:eastAsia="he-IL"/>
        </w:rPr>
        <w:t xml:space="preserve"> </w:t>
      </w:r>
      <w:r>
        <w:rPr>
          <w:rFonts w:hint="cs"/>
          <w:rtl/>
          <w:lang w:eastAsia="he-IL"/>
        </w:rPr>
        <w:t xml:space="preserve">מגרון, </w:t>
      </w:r>
      <w:proofErr w:type="spellStart"/>
      <w:r>
        <w:rPr>
          <w:rFonts w:hint="cs"/>
          <w:rtl/>
          <w:lang w:eastAsia="he-IL"/>
        </w:rPr>
        <w:t>עמונה</w:t>
      </w:r>
      <w:proofErr w:type="spellEnd"/>
      <w:r>
        <w:rPr>
          <w:rFonts w:hint="cs"/>
          <w:rtl/>
          <w:lang w:eastAsia="he-IL"/>
        </w:rPr>
        <w:t xml:space="preserve">, גבעת האבות </w:t>
      </w:r>
      <w:r>
        <w:rPr>
          <w:rFonts w:hint="eastAsia"/>
          <w:rtl/>
          <w:lang w:eastAsia="he-IL"/>
        </w:rPr>
        <w:t xml:space="preserve">– </w:t>
      </w:r>
      <w:r>
        <w:rPr>
          <w:rFonts w:hint="cs"/>
          <w:rtl/>
          <w:lang w:eastAsia="he-IL"/>
        </w:rPr>
        <w:t xml:space="preserve">נהרס עד היסוד. אבל להסדיר </w:t>
      </w:r>
      <w:bookmarkStart w:id="35818" w:name="_ETM_Q97_698976"/>
      <w:bookmarkEnd w:id="35818"/>
      <w:r>
        <w:rPr>
          <w:rFonts w:hint="cs"/>
          <w:rtl/>
          <w:lang w:eastAsia="he-IL"/>
        </w:rPr>
        <w:t>את התושבים, את הכפרים הבדואיים – זה בסדר. וזה נוגע בכל הנושאים, אגב.</w:t>
      </w:r>
    </w:p>
    <w:p w:rsidR="00CD1EEA" w:rsidRDefault="00CD1EEA" w:rsidP="00A22B92">
      <w:pPr>
        <w:rPr>
          <w:rtl/>
          <w:lang w:eastAsia="he-IL"/>
        </w:rPr>
      </w:pPr>
      <w:bookmarkStart w:id="35819" w:name="_ETM_Q97_706030"/>
      <w:bookmarkStart w:id="35820" w:name="_ETM_Q97_706317"/>
      <w:bookmarkEnd w:id="35819"/>
      <w:bookmarkEnd w:id="35820"/>
      <w:r>
        <w:rPr>
          <w:rFonts w:hint="cs"/>
          <w:rtl/>
          <w:lang w:eastAsia="he-IL"/>
        </w:rPr>
        <w:t xml:space="preserve"> </w:t>
      </w:r>
    </w:p>
    <w:p w:rsidR="00CD1EEA" w:rsidRDefault="00CD1EEA" w:rsidP="00A22B92">
      <w:pPr>
        <w:pStyle w:val="af8"/>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שנה את החוק. הוא כבר שבע דקות.</w:t>
      </w:r>
    </w:p>
    <w:p w:rsidR="00CD1EEA" w:rsidRDefault="00CD1EEA" w:rsidP="00A22B92">
      <w:pPr>
        <w:rPr>
          <w:rtl/>
          <w:lang w:eastAsia="he-IL"/>
        </w:rPr>
      </w:pPr>
    </w:p>
    <w:p w:rsidR="00CD1EEA" w:rsidRDefault="006A08C9" w:rsidP="006A08C9">
      <w:pPr>
        <w:pStyle w:val="-"/>
        <w:rPr>
          <w:rtl/>
        </w:rPr>
      </w:pPr>
      <w:bookmarkStart w:id="35821" w:name="ET_speakercontinue_6164_8"/>
      <w:r w:rsidRPr="006A08C9">
        <w:rPr>
          <w:rStyle w:val="TagStyle"/>
          <w:rtl/>
        </w:rPr>
        <w:t xml:space="preserve"> &lt;&lt; דובר_המשך &gt;&gt;</w:t>
      </w:r>
      <w:r w:rsidR="00CD1EEA">
        <w:rPr>
          <w:rStyle w:val="TagStyle"/>
          <w:rFonts w:hint="cs"/>
          <w:rtl/>
        </w:rPr>
        <w:t xml:space="preserve"> </w:t>
      </w:r>
      <w:bookmarkStart w:id="35822" w:name="_Toc130997158"/>
      <w:r w:rsidR="00CD1EEA">
        <w:rPr>
          <w:rFonts w:hint="cs"/>
          <w:rtl/>
        </w:rPr>
        <w:t>עמית הלוי (הליכוד):</w:t>
      </w:r>
      <w:bookmarkEnd w:id="35822"/>
      <w:r w:rsidR="00CD1EEA">
        <w:rPr>
          <w:rStyle w:val="TagStyle"/>
          <w:rtl/>
        </w:rPr>
        <w:t xml:space="preserve"> </w:t>
      </w:r>
      <w:r w:rsidRPr="006A08C9">
        <w:rPr>
          <w:rStyle w:val="TagStyle"/>
          <w:rtl/>
        </w:rPr>
        <w:t xml:space="preserve">&lt;&lt; דובר_המשך &gt;&gt; </w:t>
      </w:r>
      <w:r w:rsidR="00CD1EEA">
        <w:rPr>
          <w:rFonts w:hint="cs"/>
          <w:rtl/>
        </w:rPr>
        <w:t xml:space="preserve">   </w:t>
      </w:r>
      <w:bookmarkEnd w:id="35821"/>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תרבות במדיניות. לכן, כשאנחנו משנים את הגיוון בבית המשפט, מרחיבים את מה שקרה </w:t>
      </w:r>
      <w:r>
        <w:rPr>
          <w:rFonts w:hint="eastAsia"/>
          <w:rtl/>
          <w:lang w:eastAsia="he-IL"/>
        </w:rPr>
        <w:t xml:space="preserve">– </w:t>
      </w:r>
      <w:r>
        <w:rPr>
          <w:rFonts w:hint="cs"/>
          <w:rtl/>
          <w:lang w:eastAsia="he-IL"/>
        </w:rPr>
        <w:t xml:space="preserve">אהרן ברק </w:t>
      </w:r>
      <w:r>
        <w:rPr>
          <w:rFonts w:hint="eastAsia"/>
          <w:rtl/>
          <w:lang w:eastAsia="he-IL"/>
        </w:rPr>
        <w:t xml:space="preserve">– </w:t>
      </w:r>
      <w:r>
        <w:rPr>
          <w:rFonts w:hint="cs"/>
          <w:rtl/>
          <w:lang w:eastAsia="he-IL"/>
        </w:rPr>
        <w:t>את המשפחה, אז אנחנו נסגור בעזרת השם את הסניף הזה של מרצ. הוא צריך להיסגר. המונופול הזה חייב להיפסק, ואני מקווה מאוד, חבריי לאופוזיציה, שנעשה את זה ביחד. תודה רבה.</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586102">
      <w:pPr>
        <w:rPr>
          <w:rtl/>
          <w:lang w:eastAsia="he-IL"/>
        </w:rPr>
      </w:pPr>
      <w:r>
        <w:rPr>
          <w:rFonts w:hint="cs"/>
          <w:rtl/>
          <w:lang w:eastAsia="he-IL"/>
        </w:rPr>
        <w:t>תודה רבה. חבר הכנסת יואב סגלוביץ', אתה רצית לדבר?</w:t>
      </w:r>
      <w:bookmarkStart w:id="35823" w:name="_ETM_Q97_733231"/>
      <w:bookmarkEnd w:id="35823"/>
      <w:r>
        <w:rPr>
          <w:rFonts w:hint="cs"/>
          <w:rtl/>
          <w:lang w:eastAsia="he-IL"/>
        </w:rPr>
        <w:t xml:space="preserve"> בבקשה. היה ספק אם כשקראתי לו הוא היה פה או</w:t>
      </w:r>
      <w:bookmarkStart w:id="35824" w:name="_ETM_Q97_736067"/>
      <w:bookmarkEnd w:id="35824"/>
      <w:r>
        <w:rPr>
          <w:rFonts w:hint="cs"/>
          <w:rtl/>
          <w:lang w:eastAsia="he-IL"/>
        </w:rPr>
        <w:t xml:space="preserve"> לא היה פה. בסדר גמור</w:t>
      </w:r>
      <w:r w:rsidR="00586102">
        <w:rPr>
          <w:rFonts w:hint="cs"/>
          <w:rtl/>
          <w:lang w:eastAsia="he-IL"/>
        </w:rPr>
        <w:t>,</w:t>
      </w:r>
      <w:r>
        <w:rPr>
          <w:rFonts w:hint="cs"/>
          <w:rtl/>
          <w:lang w:eastAsia="he-IL"/>
        </w:rPr>
        <w:t xml:space="preserve"> בוא, כי דילגתי עליך וחזרתי.</w:t>
      </w:r>
    </w:p>
    <w:p w:rsidR="00CD1EEA" w:rsidRDefault="00CD1EEA" w:rsidP="00A22B92">
      <w:pPr>
        <w:rPr>
          <w:rtl/>
          <w:lang w:eastAsia="he-IL"/>
        </w:rPr>
      </w:pPr>
    </w:p>
    <w:p w:rsidR="00CD1EEA" w:rsidRDefault="00CD1EEA" w:rsidP="00A22B92">
      <w:pPr>
        <w:pStyle w:val="a5"/>
        <w:keepNext/>
      </w:pPr>
      <w:r>
        <w:rPr>
          <w:rStyle w:val="TagStyle"/>
          <w:rFonts w:hint="cs"/>
          <w:rtl/>
        </w:rPr>
        <w:t xml:space="preserve">&lt;&lt; דובר &gt;&gt; </w:t>
      </w:r>
      <w:bookmarkStart w:id="35825" w:name="_Toc130997159"/>
      <w:bookmarkStart w:id="35826" w:name="_Toc152076539"/>
      <w:r>
        <w:rPr>
          <w:rFonts w:hint="cs"/>
          <w:rtl/>
        </w:rPr>
        <w:t>יואב סגלוביץ' (יש עתיד):</w:t>
      </w:r>
      <w:bookmarkEnd w:id="35825"/>
      <w:bookmarkEnd w:id="35826"/>
      <w:r>
        <w:rPr>
          <w:rStyle w:val="TagStyle"/>
          <w:rtl/>
        </w:rPr>
        <w:t xml:space="preserve"> &lt;&lt; דובר &gt;&gt;</w:t>
      </w:r>
      <w:r>
        <w:rPr>
          <w:rFonts w:hint="cs"/>
          <w:rtl/>
        </w:rPr>
        <w:t xml:space="preserve">   </w:t>
      </w:r>
    </w:p>
    <w:p w:rsidR="00CD1EEA" w:rsidRDefault="00CD1EEA" w:rsidP="001B10C0">
      <w:pPr>
        <w:rPr>
          <w:lang w:eastAsia="he-IL"/>
        </w:rPr>
      </w:pPr>
    </w:p>
    <w:p w:rsidR="00CD1EEA" w:rsidRDefault="00CD1EEA" w:rsidP="00A22B92">
      <w:pPr>
        <w:rPr>
          <w:rtl/>
          <w:lang w:eastAsia="he-IL"/>
        </w:rPr>
      </w:pPr>
      <w:r>
        <w:rPr>
          <w:rFonts w:hint="cs"/>
          <w:rtl/>
          <w:lang w:eastAsia="he-IL"/>
        </w:rPr>
        <w:t xml:space="preserve">אדוני היושב בראש, חבריי חברי הכנסת, היום הייתה דרמה בכנסת. חיכינו לשמוע את מוצא פיו של ראש הממשלה, </w:t>
      </w:r>
      <w:bookmarkStart w:id="35827" w:name="_ETM_Q98_155923"/>
      <w:bookmarkEnd w:id="35827"/>
      <w:r>
        <w:rPr>
          <w:rFonts w:hint="cs"/>
          <w:rtl/>
          <w:lang w:eastAsia="he-IL"/>
        </w:rPr>
        <w:t>אבל היו דיונים קדחתניים עם השר איתמר בן גביר</w:t>
      </w:r>
      <w:bookmarkStart w:id="35828" w:name="_ETM_Q98_160823"/>
      <w:bookmarkEnd w:id="35828"/>
      <w:r>
        <w:rPr>
          <w:rFonts w:hint="cs"/>
          <w:rtl/>
          <w:lang w:eastAsia="he-IL"/>
        </w:rPr>
        <w:t xml:space="preserve">, ואז התבשרנו על הסכם חתום של ארבע שורות על </w:t>
      </w:r>
      <w:bookmarkStart w:id="35829" w:name="_ETM_Q98_165275"/>
      <w:bookmarkEnd w:id="35829"/>
      <w:r>
        <w:rPr>
          <w:rFonts w:hint="cs"/>
          <w:rtl/>
          <w:lang w:eastAsia="he-IL"/>
        </w:rPr>
        <w:t>הקמת המשמר הלאומי.</w:t>
      </w:r>
    </w:p>
    <w:p w:rsidR="00CD1EEA" w:rsidRDefault="00CD1EEA" w:rsidP="00A22B92">
      <w:pPr>
        <w:rPr>
          <w:rtl/>
          <w:lang w:eastAsia="he-IL"/>
        </w:rPr>
      </w:pPr>
      <w:bookmarkStart w:id="35830" w:name="_ETM_Q98_168402"/>
      <w:bookmarkEnd w:id="35830"/>
    </w:p>
    <w:p w:rsidR="00CD1EEA" w:rsidRDefault="00CD1EEA" w:rsidP="00A22B92">
      <w:pPr>
        <w:rPr>
          <w:rtl/>
          <w:lang w:eastAsia="he-IL"/>
        </w:rPr>
      </w:pPr>
      <w:bookmarkStart w:id="35831" w:name="_ETM_Q98_168864"/>
      <w:bookmarkStart w:id="35832" w:name="_ETM_Q98_168875"/>
      <w:bookmarkStart w:id="35833" w:name="_ETM_Q98_168935"/>
      <w:bookmarkEnd w:id="35831"/>
      <w:bookmarkEnd w:id="35832"/>
      <w:bookmarkEnd w:id="35833"/>
      <w:r>
        <w:rPr>
          <w:rFonts w:hint="cs"/>
          <w:rtl/>
          <w:lang w:eastAsia="he-IL"/>
        </w:rPr>
        <w:t>תראו, אני אגיד לכם את האמת, המשמר הלאומי, או המשמר הישראלי, שזה שמו האמיתי – בסד</w:t>
      </w:r>
      <w:bookmarkStart w:id="35834" w:name="_ETM_Q98_175729"/>
      <w:bookmarkEnd w:id="35834"/>
      <w:r>
        <w:rPr>
          <w:rFonts w:hint="cs"/>
          <w:rtl/>
          <w:lang w:eastAsia="he-IL"/>
        </w:rPr>
        <w:t xml:space="preserve">ר, אז היא התחתנה פעם אחת, היא כבר בהיריון, יש כבר שלושה ילדים, והיום היא עוד פעם הולכת להיכנס לברית </w:t>
      </w:r>
      <w:bookmarkStart w:id="35835" w:name="_ETM_Q98_183775"/>
      <w:bookmarkEnd w:id="35835"/>
      <w:r>
        <w:rPr>
          <w:rFonts w:hint="cs"/>
          <w:rtl/>
          <w:lang w:eastAsia="he-IL"/>
        </w:rPr>
        <w:t xml:space="preserve">כלולות חדשה, עם בן גביר. זה היה בפעם הראשונה בהסכם </w:t>
      </w:r>
      <w:bookmarkStart w:id="35836" w:name="_ETM_Q98_186245"/>
      <w:bookmarkEnd w:id="35836"/>
      <w:r>
        <w:rPr>
          <w:rFonts w:hint="cs"/>
          <w:rtl/>
          <w:lang w:eastAsia="he-IL"/>
        </w:rPr>
        <w:t xml:space="preserve">הקואליציוני, שאז זה היה שקר ראשון, עכשיו שקר שני </w:t>
      </w:r>
      <w:r>
        <w:rPr>
          <w:rFonts w:hint="eastAsia"/>
          <w:rtl/>
          <w:lang w:eastAsia="he-IL"/>
        </w:rPr>
        <w:t xml:space="preserve">– </w:t>
      </w:r>
      <w:r>
        <w:rPr>
          <w:rFonts w:hint="cs"/>
          <w:rtl/>
          <w:lang w:eastAsia="he-IL"/>
        </w:rPr>
        <w:t xml:space="preserve">כל </w:t>
      </w:r>
      <w:bookmarkStart w:id="35837" w:name="_ETM_Q98_190873"/>
      <w:bookmarkEnd w:id="35837"/>
      <w:r>
        <w:rPr>
          <w:rFonts w:hint="cs"/>
          <w:rtl/>
          <w:lang w:eastAsia="he-IL"/>
        </w:rPr>
        <w:t xml:space="preserve">זה בשביל לתת איזשהו מוצא של כבוד לעובדה שאיתמר בן גביר וראש הממשלה נתניהו עשו איזשהו אירוע די הזוי, כשמדינה שלמה מחכה למוצא פיו, ובסוף </w:t>
      </w:r>
      <w:r>
        <w:rPr>
          <w:rFonts w:hint="eastAsia"/>
          <w:rtl/>
          <w:lang w:eastAsia="he-IL"/>
        </w:rPr>
        <w:t xml:space="preserve">– </w:t>
      </w:r>
      <w:r>
        <w:rPr>
          <w:rFonts w:hint="cs"/>
          <w:rtl/>
          <w:lang w:eastAsia="he-IL"/>
        </w:rPr>
        <w:t>ארבע שורות על המשמר הישראלי.</w:t>
      </w:r>
    </w:p>
    <w:p w:rsidR="00CD1EEA" w:rsidRDefault="00CD1EEA" w:rsidP="00A22B92">
      <w:pPr>
        <w:rPr>
          <w:rtl/>
          <w:lang w:eastAsia="he-IL"/>
        </w:rPr>
      </w:pPr>
      <w:bookmarkStart w:id="35838" w:name="_ETM_Q98_206678"/>
      <w:bookmarkEnd w:id="35838"/>
    </w:p>
    <w:p w:rsidR="00CD1EEA" w:rsidRDefault="00CD1EEA" w:rsidP="00586102">
      <w:pPr>
        <w:rPr>
          <w:rtl/>
          <w:lang w:eastAsia="he-IL"/>
        </w:rPr>
      </w:pPr>
      <w:bookmarkStart w:id="35839" w:name="_ETM_Q98_207087"/>
      <w:bookmarkStart w:id="35840" w:name="_ETM_Q98_207100"/>
      <w:bookmarkStart w:id="35841" w:name="_ETM_Q98_207146"/>
      <w:bookmarkEnd w:id="35839"/>
      <w:bookmarkEnd w:id="35840"/>
      <w:bookmarkEnd w:id="35841"/>
      <w:r>
        <w:rPr>
          <w:rFonts w:hint="cs"/>
          <w:rtl/>
          <w:lang w:eastAsia="he-IL"/>
        </w:rPr>
        <w:t xml:space="preserve">אני אגיד לכם כמה עובדות. צר לי להרוס, </w:t>
      </w:r>
      <w:bookmarkStart w:id="35842" w:name="_ETM_Q98_213857"/>
      <w:bookmarkEnd w:id="35842"/>
      <w:r>
        <w:rPr>
          <w:rFonts w:hint="cs"/>
          <w:rtl/>
          <w:lang w:eastAsia="he-IL"/>
        </w:rPr>
        <w:t xml:space="preserve">אדוני השר דיכטר, חלק מהחגיגה שהייתה על הקמת המשמר הישראלי. </w:t>
      </w:r>
      <w:bookmarkStart w:id="35843" w:name="_ETM_Q98_216909"/>
      <w:bookmarkEnd w:id="35843"/>
      <w:r>
        <w:rPr>
          <w:rFonts w:hint="cs"/>
          <w:rtl/>
          <w:lang w:eastAsia="he-IL"/>
        </w:rPr>
        <w:t xml:space="preserve">פשוט ביולי, אני חושב, בשנה הקודמת היה דיון בלשכת ראש </w:t>
      </w:r>
      <w:bookmarkStart w:id="35844" w:name="_ETM_Q98_222778"/>
      <w:bookmarkEnd w:id="35844"/>
      <w:r>
        <w:rPr>
          <w:rFonts w:hint="cs"/>
          <w:rtl/>
          <w:lang w:eastAsia="he-IL"/>
        </w:rPr>
        <w:t xml:space="preserve">הממשלה פה בכנסת כדי להתגבר על הפערים התקציביים שהיו לגבי הקמת </w:t>
      </w:r>
      <w:bookmarkStart w:id="35845" w:name="_ETM_Q98_227822"/>
      <w:bookmarkEnd w:id="35845"/>
      <w:r>
        <w:rPr>
          <w:rFonts w:hint="cs"/>
          <w:rtl/>
          <w:lang w:eastAsia="he-IL"/>
        </w:rPr>
        <w:t>אותו משמר ישראלי. מדוע אני אומר את זה? קצת היסטוריה לא תזיק</w:t>
      </w:r>
      <w:r w:rsidR="00586102">
        <w:rPr>
          <w:rFonts w:hint="cs"/>
          <w:rtl/>
          <w:lang w:eastAsia="he-IL"/>
        </w:rPr>
        <w:t>,</w:t>
      </w:r>
      <w:r>
        <w:rPr>
          <w:rFonts w:hint="cs"/>
          <w:rtl/>
          <w:lang w:eastAsia="he-IL"/>
        </w:rPr>
        <w:t xml:space="preserve"> זה לא היה הרבה שנים </w:t>
      </w:r>
      <w:bookmarkStart w:id="35846" w:name="_ETM_Q98_235285"/>
      <w:bookmarkEnd w:id="35846"/>
      <w:r>
        <w:rPr>
          <w:rFonts w:hint="cs"/>
          <w:rtl/>
          <w:lang w:eastAsia="he-IL"/>
        </w:rPr>
        <w:t xml:space="preserve">קודם. במאי 2021, במשמרת של ראש הממשלה נתניהו, במשמרת של </w:t>
      </w:r>
      <w:bookmarkStart w:id="35847" w:name="_ETM_Q98_239909"/>
      <w:bookmarkEnd w:id="35847"/>
      <w:r>
        <w:rPr>
          <w:rFonts w:hint="cs"/>
          <w:rtl/>
          <w:lang w:eastAsia="he-IL"/>
        </w:rPr>
        <w:t>השר אוחנה, היו אירועים מאוד מאוד קשים בכל רחבי הארץ ולא היה מספיק סד"כ לארגן. המשרד לביטחון פנים בראשותו של השר עמר בר לב נכנס לעבודת מטה. גם אני הייתי שם, הייתי במשרד, הייתי סגן שר והייתי חלק מהעבודה הזאת</w:t>
      </w:r>
      <w:r w:rsidR="00586102">
        <w:rPr>
          <w:rFonts w:hint="cs"/>
          <w:rtl/>
          <w:lang w:eastAsia="he-IL"/>
        </w:rPr>
        <w:t>.</w:t>
      </w:r>
      <w:r>
        <w:rPr>
          <w:rFonts w:hint="cs"/>
          <w:rtl/>
          <w:lang w:eastAsia="he-IL"/>
        </w:rPr>
        <w:t xml:space="preserve"> אמרנו</w:t>
      </w:r>
      <w:bookmarkStart w:id="35848" w:name="_ETM_Q98_258522"/>
      <w:bookmarkEnd w:id="35848"/>
      <w:r w:rsidR="00586102">
        <w:rPr>
          <w:rFonts w:hint="cs"/>
          <w:rtl/>
          <w:lang w:eastAsia="he-IL"/>
        </w:rPr>
        <w:t>,</w:t>
      </w:r>
      <w:r>
        <w:rPr>
          <w:rFonts w:hint="cs"/>
          <w:rtl/>
          <w:lang w:eastAsia="he-IL"/>
        </w:rPr>
        <w:t xml:space="preserve"> אוקיי, מה אנחנו עושים בהינתן שיהיה חס וחלילה אירוע נוסף? </w:t>
      </w:r>
      <w:bookmarkStart w:id="35849" w:name="_ETM_Q98_262066"/>
      <w:bookmarkEnd w:id="35849"/>
      <w:r>
        <w:rPr>
          <w:rFonts w:hint="cs"/>
          <w:rtl/>
          <w:lang w:eastAsia="he-IL"/>
        </w:rPr>
        <w:t>עבודה שלמה נעשתה</w:t>
      </w:r>
      <w:r w:rsidR="00586102">
        <w:rPr>
          <w:rFonts w:hint="cs"/>
          <w:rtl/>
          <w:lang w:eastAsia="he-IL"/>
        </w:rPr>
        <w:t>,</w:t>
      </w:r>
      <w:r>
        <w:rPr>
          <w:rFonts w:hint="cs"/>
          <w:rtl/>
          <w:lang w:eastAsia="he-IL"/>
        </w:rPr>
        <w:t xml:space="preserve"> אחרי הזנחה של שנים של הממשלה </w:t>
      </w:r>
      <w:bookmarkStart w:id="35850" w:name="_ETM_Q98_265703"/>
      <w:bookmarkEnd w:id="35850"/>
      <w:r>
        <w:rPr>
          <w:rFonts w:hint="cs"/>
          <w:rtl/>
          <w:lang w:eastAsia="he-IL"/>
        </w:rPr>
        <w:t xml:space="preserve">שבראשה עמד נתניהו, ואז הוחלט להקים את המשמר הישראלי. המשמעות </w:t>
      </w:r>
      <w:bookmarkStart w:id="35851" w:name="_ETM_Q98_271396"/>
      <w:bookmarkEnd w:id="35851"/>
      <w:r>
        <w:rPr>
          <w:rFonts w:hint="cs"/>
          <w:rtl/>
          <w:lang w:eastAsia="he-IL"/>
        </w:rPr>
        <w:t xml:space="preserve">היא נורא פשוטה – 26 פלוגות מג"ב מתוקצבות </w:t>
      </w:r>
      <w:r w:rsidR="00586102">
        <w:rPr>
          <w:rFonts w:hint="eastAsia"/>
          <w:rtl/>
          <w:lang w:eastAsia="he-IL"/>
        </w:rPr>
        <w:t>–</w:t>
      </w:r>
      <w:r w:rsidR="00586102">
        <w:rPr>
          <w:rFonts w:hint="cs"/>
          <w:rtl/>
          <w:lang w:eastAsia="he-IL"/>
        </w:rPr>
        <w:t xml:space="preserve"> </w:t>
      </w:r>
      <w:r>
        <w:rPr>
          <w:rFonts w:hint="cs"/>
          <w:rtl/>
          <w:lang w:eastAsia="he-IL"/>
        </w:rPr>
        <w:t>השלמת בטן, ציוד ואמצעים לכל מה שצריך, פלוס אפשרות לגיוס מתנדבים שיעברו אימונים לעת חירום, שיהיה להם גם ציוד בבית</w:t>
      </w:r>
      <w:bookmarkStart w:id="35852" w:name="_ETM_Q98_282043"/>
      <w:bookmarkEnd w:id="35852"/>
      <w:r w:rsidR="00586102">
        <w:rPr>
          <w:rFonts w:hint="cs"/>
          <w:rtl/>
          <w:lang w:eastAsia="he-IL"/>
        </w:rPr>
        <w:t>.</w:t>
      </w:r>
      <w:r>
        <w:rPr>
          <w:rFonts w:hint="cs"/>
          <w:rtl/>
          <w:lang w:eastAsia="he-IL"/>
        </w:rPr>
        <w:t xml:space="preserve"> כל זה תחת משמר הגבול כגוף המאמן; לא פלנגות,</w:t>
      </w:r>
      <w:bookmarkStart w:id="35853" w:name="_ETM_Q98_287691"/>
      <w:bookmarkEnd w:id="35853"/>
      <w:r>
        <w:rPr>
          <w:rFonts w:hint="cs"/>
          <w:rtl/>
          <w:lang w:eastAsia="he-IL"/>
        </w:rPr>
        <w:t xml:space="preserve"> לא שום דבר</w:t>
      </w:r>
      <w:r w:rsidR="00586102">
        <w:rPr>
          <w:rFonts w:hint="cs"/>
          <w:rtl/>
          <w:lang w:eastAsia="he-IL"/>
        </w:rPr>
        <w:t>;</w:t>
      </w:r>
      <w:r>
        <w:rPr>
          <w:rFonts w:hint="cs"/>
          <w:rtl/>
          <w:lang w:eastAsia="he-IL"/>
        </w:rPr>
        <w:t xml:space="preserve"> תחת </w:t>
      </w:r>
      <w:r w:rsidR="00586102">
        <w:rPr>
          <w:rFonts w:hint="cs"/>
          <w:rtl/>
          <w:lang w:eastAsia="he-IL"/>
        </w:rPr>
        <w:t>ה</w:t>
      </w:r>
      <w:r>
        <w:rPr>
          <w:rFonts w:hint="cs"/>
          <w:rtl/>
          <w:lang w:eastAsia="he-IL"/>
        </w:rPr>
        <w:t xml:space="preserve">מפכ"ל, יש אחידות פיקוד. אין שני דברים שונים </w:t>
      </w:r>
      <w:r>
        <w:rPr>
          <w:rFonts w:hint="eastAsia"/>
          <w:rtl/>
          <w:lang w:eastAsia="he-IL"/>
        </w:rPr>
        <w:t xml:space="preserve">– </w:t>
      </w:r>
      <w:r>
        <w:rPr>
          <w:rFonts w:hint="cs"/>
          <w:rtl/>
          <w:lang w:eastAsia="he-IL"/>
        </w:rPr>
        <w:t xml:space="preserve">יש מפקד אחד למחוז גם פה בירושלים, גם בתל אביב, ובכל מקום רואים ירוק וכחול, כי </w:t>
      </w:r>
      <w:bookmarkStart w:id="35854" w:name="_ETM_Q98_302056"/>
      <w:bookmarkEnd w:id="35854"/>
      <w:r>
        <w:rPr>
          <w:rFonts w:hint="cs"/>
          <w:rtl/>
          <w:lang w:eastAsia="he-IL"/>
        </w:rPr>
        <w:t>כך בנויה משטרת ישראל.</w:t>
      </w:r>
    </w:p>
    <w:p w:rsidR="00CD1EEA" w:rsidRDefault="00CD1EEA" w:rsidP="00A22B92">
      <w:pPr>
        <w:rPr>
          <w:rtl/>
          <w:lang w:eastAsia="he-IL"/>
        </w:rPr>
      </w:pPr>
    </w:p>
    <w:p w:rsidR="00CD1EEA" w:rsidRDefault="00CD1EEA" w:rsidP="00586102">
      <w:pPr>
        <w:rPr>
          <w:rtl/>
          <w:lang w:eastAsia="he-IL"/>
        </w:rPr>
      </w:pPr>
      <w:r>
        <w:rPr>
          <w:rFonts w:hint="cs"/>
          <w:rtl/>
          <w:lang w:eastAsia="he-IL"/>
        </w:rPr>
        <w:t xml:space="preserve">אבל הגיע איתמר בן גביר, שהוא באמת </w:t>
      </w:r>
      <w:bookmarkStart w:id="35855" w:name="_ETM_Q98_305074"/>
      <w:bookmarkEnd w:id="35855"/>
      <w:r>
        <w:rPr>
          <w:rFonts w:hint="cs"/>
          <w:rtl/>
          <w:lang w:eastAsia="he-IL"/>
        </w:rPr>
        <w:t xml:space="preserve">אקזמפלר בפני עצמו, והוא בא ואמר: אני אעשה. נוח לו, כי הוא מקבל על זה מחיאות כפיים. בפועל, רק </w:t>
      </w:r>
      <w:bookmarkStart w:id="35856" w:name="_ETM_Q98_312236"/>
      <w:bookmarkEnd w:id="35856"/>
      <w:r>
        <w:rPr>
          <w:rFonts w:hint="cs"/>
          <w:rtl/>
          <w:lang w:eastAsia="he-IL"/>
        </w:rPr>
        <w:t xml:space="preserve">הרעיון כבר הורס את הדברים, אבל בעיקרון זה סיפור של שקר, ובשקרים, השר דיכטר, אתה מבין. אתה התעסקת </w:t>
      </w:r>
      <w:bookmarkStart w:id="35857" w:name="_ETM_Q98_317046"/>
      <w:bookmarkEnd w:id="35857"/>
      <w:r>
        <w:rPr>
          <w:rFonts w:hint="cs"/>
          <w:rtl/>
          <w:lang w:eastAsia="he-IL"/>
        </w:rPr>
        <w:t xml:space="preserve">עם שקרנים הרבה מאוד שנים. חלקם יושבים אצלך בממשלה, </w:t>
      </w:r>
      <w:bookmarkStart w:id="35858" w:name="_ETM_Q98_321052"/>
      <w:bookmarkEnd w:id="35858"/>
      <w:r>
        <w:rPr>
          <w:rFonts w:hint="cs"/>
          <w:rtl/>
          <w:lang w:eastAsia="he-IL"/>
        </w:rPr>
        <w:t>חלקם היו יעדים שלך. דרך אגב, השר לביטחון פנים היה יעד</w:t>
      </w:r>
      <w:bookmarkStart w:id="35859" w:name="_ETM_Q98_324158"/>
      <w:bookmarkEnd w:id="35859"/>
      <w:r>
        <w:rPr>
          <w:rFonts w:hint="cs"/>
          <w:rtl/>
          <w:lang w:eastAsia="he-IL"/>
        </w:rPr>
        <w:t xml:space="preserve"> שלך; לא יעד, אולי בדוקאי</w:t>
      </w:r>
      <w:r w:rsidR="00586102">
        <w:rPr>
          <w:rFonts w:hint="cs"/>
          <w:rtl/>
          <w:lang w:eastAsia="he-IL"/>
        </w:rPr>
        <w:t>,</w:t>
      </w:r>
      <w:r>
        <w:rPr>
          <w:rFonts w:hint="cs"/>
          <w:rtl/>
          <w:lang w:eastAsia="he-IL"/>
        </w:rPr>
        <w:t xml:space="preserve"> הוא לא הגיע לרמת יעד</w:t>
      </w:r>
      <w:r w:rsidR="00586102">
        <w:rPr>
          <w:rFonts w:hint="cs"/>
          <w:rtl/>
          <w:lang w:eastAsia="he-IL"/>
        </w:rPr>
        <w:t>,</w:t>
      </w:r>
      <w:r>
        <w:rPr>
          <w:rFonts w:hint="cs"/>
          <w:rtl/>
          <w:lang w:eastAsia="he-IL"/>
        </w:rPr>
        <w:t xml:space="preserve"> אבל הוא היום השר לביטחון לאומי, והוא עומד פה ואומר </w:t>
      </w:r>
      <w:bookmarkStart w:id="35860" w:name="_ETM_Q98_332640"/>
      <w:bookmarkEnd w:id="35860"/>
      <w:r>
        <w:rPr>
          <w:rFonts w:hint="cs"/>
          <w:rtl/>
          <w:lang w:eastAsia="he-IL"/>
        </w:rPr>
        <w:t>שקרים, ואף אחד בממשלה הזאת כולל אתה לא אומר לו:</w:t>
      </w:r>
      <w:bookmarkStart w:id="35861" w:name="_ETM_Q98_333243"/>
      <w:bookmarkEnd w:id="35861"/>
      <w:r>
        <w:rPr>
          <w:rFonts w:hint="cs"/>
          <w:rtl/>
          <w:lang w:eastAsia="he-IL"/>
        </w:rPr>
        <w:t xml:space="preserve"> תרגיע. שקרן. תודה רבה.</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רון כץ, בבקשה. </w:t>
      </w:r>
    </w:p>
    <w:p w:rsidR="00CD1EEA" w:rsidRDefault="00CD1EEA" w:rsidP="00A22B92">
      <w:pPr>
        <w:rPr>
          <w:rtl/>
          <w:lang w:eastAsia="he-IL"/>
        </w:rPr>
      </w:pPr>
    </w:p>
    <w:p w:rsidR="00CD1EEA" w:rsidRDefault="00CD1EEA" w:rsidP="00A22B92">
      <w:pPr>
        <w:pStyle w:val="a5"/>
        <w:keepNext/>
        <w:rPr>
          <w:rtl/>
        </w:rPr>
      </w:pPr>
      <w:bookmarkStart w:id="35862" w:name="ET_speaker_6151_5"/>
      <w:r>
        <w:rPr>
          <w:rStyle w:val="TagStyle"/>
          <w:rFonts w:hint="cs"/>
          <w:rtl/>
        </w:rPr>
        <w:t xml:space="preserve"> &lt;&lt; דובר &gt;&gt; </w:t>
      </w:r>
      <w:bookmarkStart w:id="35863" w:name="_Toc130997160"/>
      <w:bookmarkStart w:id="35864" w:name="_Toc152076540"/>
      <w:r>
        <w:rPr>
          <w:rFonts w:hint="cs"/>
          <w:rtl/>
        </w:rPr>
        <w:t>רון כץ (יש עתיד):</w:t>
      </w:r>
      <w:bookmarkEnd w:id="35863"/>
      <w:bookmarkEnd w:id="35864"/>
      <w:r>
        <w:rPr>
          <w:rStyle w:val="TagStyle"/>
          <w:rtl/>
        </w:rPr>
        <w:t xml:space="preserve"> &lt;&lt; דובר &gt;&gt;</w:t>
      </w:r>
      <w:r>
        <w:rPr>
          <w:rFonts w:hint="cs"/>
          <w:rtl/>
        </w:rPr>
        <w:t xml:space="preserve">   </w:t>
      </w:r>
      <w:bookmarkEnd w:id="35862"/>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היו"ר, כנסת נכבדה, היום היה יום גורלי למדינת ישראל. מדינת ישראל חיכתה במשך </w:t>
      </w:r>
      <w:bookmarkStart w:id="35865" w:name="_ETM_Q98_365401"/>
      <w:bookmarkEnd w:id="35865"/>
      <w:r>
        <w:rPr>
          <w:rFonts w:hint="cs"/>
          <w:rtl/>
          <w:lang w:eastAsia="he-IL"/>
        </w:rPr>
        <w:t>שעות לבשורה שאולי תשנה ותחזיר אותה שלושה חודשים אחורה, לפ</w:t>
      </w:r>
      <w:bookmarkStart w:id="35866" w:name="_ETM_Q98_378672"/>
      <w:bookmarkEnd w:id="35866"/>
      <w:r>
        <w:rPr>
          <w:rFonts w:hint="cs"/>
          <w:rtl/>
          <w:lang w:eastAsia="he-IL"/>
        </w:rPr>
        <w:t xml:space="preserve">ני שהתחילה החקיקה שהובילה להרס מוחלט בכל המערכות במדינה – </w:t>
      </w:r>
      <w:bookmarkStart w:id="35867" w:name="_ETM_Q98_385042"/>
      <w:bookmarkEnd w:id="35867"/>
      <w:r>
        <w:rPr>
          <w:rFonts w:hint="cs"/>
          <w:rtl/>
          <w:lang w:eastAsia="he-IL"/>
        </w:rPr>
        <w:t xml:space="preserve">בכלכלה הישראלית, ביחסי החוץ, במדיניות הפנים, והכי חשוב </w:t>
      </w:r>
      <w:bookmarkStart w:id="35868" w:name="_ETM_Q98_391379"/>
      <w:bookmarkEnd w:id="35868"/>
      <w:r>
        <w:rPr>
          <w:rFonts w:hint="cs"/>
          <w:rtl/>
          <w:lang w:eastAsia="he-IL"/>
        </w:rPr>
        <w:t>– קרע אמיתי בחברה הישראלי</w:t>
      </w:r>
      <w:r w:rsidR="00387781">
        <w:rPr>
          <w:rFonts w:hint="cs"/>
          <w:rtl/>
          <w:lang w:eastAsia="he-IL"/>
        </w:rPr>
        <w:t>ת</w:t>
      </w:r>
      <w:r>
        <w:rPr>
          <w:rFonts w:hint="cs"/>
          <w:rtl/>
          <w:lang w:eastAsia="he-IL"/>
        </w:rPr>
        <w:t>. לצערי ולצער הרבה מאוד אנשים במדינת ישראל שמענו משרים בכירים בממשלה שכל האירוע הזה הוא</w:t>
      </w:r>
      <w:bookmarkStart w:id="35869" w:name="_ETM_Q98_409356"/>
      <w:bookmarkEnd w:id="35869"/>
      <w:r>
        <w:rPr>
          <w:rFonts w:hint="cs"/>
          <w:rtl/>
          <w:lang w:eastAsia="he-IL"/>
        </w:rPr>
        <w:t xml:space="preserve"> עצירה בשביל להתארגן ולהמשיך הלאה.</w:t>
      </w:r>
    </w:p>
    <w:p w:rsidR="00CD1EEA" w:rsidRDefault="00CD1EEA" w:rsidP="00A22B92">
      <w:pPr>
        <w:rPr>
          <w:rtl/>
          <w:lang w:eastAsia="he-IL"/>
        </w:rPr>
      </w:pPr>
      <w:bookmarkStart w:id="35870" w:name="_ETM_Q98_417572"/>
      <w:bookmarkEnd w:id="35870"/>
    </w:p>
    <w:p w:rsidR="00387781" w:rsidRDefault="00CD1EEA" w:rsidP="00A22B92">
      <w:pPr>
        <w:rPr>
          <w:rtl/>
          <w:lang w:eastAsia="he-IL"/>
        </w:rPr>
      </w:pPr>
      <w:bookmarkStart w:id="35871" w:name="_ETM_Q98_417955"/>
      <w:bookmarkStart w:id="35872" w:name="_ETM_Q98_417968"/>
      <w:bookmarkStart w:id="35873" w:name="_ETM_Q98_418023"/>
      <w:bookmarkEnd w:id="35871"/>
      <w:bookmarkEnd w:id="35872"/>
      <w:bookmarkEnd w:id="35873"/>
      <w:r>
        <w:rPr>
          <w:rFonts w:hint="cs"/>
          <w:rtl/>
          <w:lang w:eastAsia="he-IL"/>
        </w:rPr>
        <w:t xml:space="preserve">אז אני רוצה לומר מפה לראש הממשלה: אם אתה באמת מתכוון למה שאתה אומר, אז תצא מחר בבוקר ותגנה את אותם שרים; תגיד: זה לא מה שאני מתכוון, אני מתכוון לעצור באמת ולגנוז את </w:t>
      </w:r>
      <w:bookmarkStart w:id="35874" w:name="_ETM_Q98_434343"/>
      <w:bookmarkEnd w:id="35874"/>
      <w:r>
        <w:rPr>
          <w:rFonts w:hint="cs"/>
          <w:rtl/>
          <w:lang w:eastAsia="he-IL"/>
        </w:rPr>
        <w:t xml:space="preserve">האירוע המופרע הזה. או שמצד שני זה באמת איזשהו </w:t>
      </w:r>
      <w:proofErr w:type="spellStart"/>
      <w:r>
        <w:rPr>
          <w:rFonts w:hint="cs"/>
          <w:rtl/>
          <w:lang w:eastAsia="he-IL"/>
        </w:rPr>
        <w:t>ישראבלוף</w:t>
      </w:r>
      <w:proofErr w:type="spellEnd"/>
      <w:r>
        <w:rPr>
          <w:rFonts w:hint="cs"/>
          <w:rtl/>
          <w:lang w:eastAsia="he-IL"/>
        </w:rPr>
        <w:t xml:space="preserve"> </w:t>
      </w:r>
      <w:bookmarkStart w:id="35875" w:name="_ETM_Q98_441757"/>
      <w:bookmarkEnd w:id="35875"/>
      <w:r>
        <w:rPr>
          <w:rFonts w:hint="cs"/>
          <w:rtl/>
          <w:lang w:eastAsia="he-IL"/>
        </w:rPr>
        <w:t xml:space="preserve">שלך שוב, ואנחנו מבינים שזו עוד דרך לתעתע ואולי לנסות </w:t>
      </w:r>
      <w:bookmarkStart w:id="35876" w:name="_ETM_Q98_454278"/>
      <w:bookmarkEnd w:id="35876"/>
      <w:r>
        <w:rPr>
          <w:rFonts w:hint="cs"/>
          <w:rtl/>
          <w:lang w:eastAsia="he-IL"/>
        </w:rPr>
        <w:t xml:space="preserve">להרדים את המחאה. אבל זה לא יעבוד. </w:t>
      </w:r>
    </w:p>
    <w:p w:rsidR="00387781" w:rsidRDefault="00387781" w:rsidP="00A22B92">
      <w:pPr>
        <w:rPr>
          <w:rtl/>
          <w:lang w:eastAsia="he-IL"/>
        </w:rPr>
      </w:pPr>
    </w:p>
    <w:p w:rsidR="00CD1EEA" w:rsidRDefault="00CD1EEA" w:rsidP="00A22B92">
      <w:pPr>
        <w:rPr>
          <w:rtl/>
          <w:lang w:eastAsia="he-IL"/>
        </w:rPr>
      </w:pPr>
      <w:r>
        <w:rPr>
          <w:rFonts w:hint="cs"/>
          <w:rtl/>
          <w:lang w:eastAsia="he-IL"/>
        </w:rPr>
        <w:t>אדוני היו"ר, קשה שם עם הרעש.</w:t>
      </w:r>
    </w:p>
    <w:p w:rsidR="00CD1EEA" w:rsidRDefault="00CD1EEA" w:rsidP="00A22B92">
      <w:pPr>
        <w:rPr>
          <w:rtl/>
          <w:lang w:eastAsia="he-IL"/>
        </w:rPr>
      </w:pPr>
    </w:p>
    <w:p w:rsidR="00CD1EEA" w:rsidRDefault="00CD1EEA" w:rsidP="00A22B92">
      <w:pPr>
        <w:pStyle w:val="af9"/>
        <w:keepNext/>
        <w:rPr>
          <w:rtl/>
        </w:rPr>
      </w:pPr>
      <w:bookmarkStart w:id="35877" w:name="ET_yor_6490_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5877"/>
    </w:p>
    <w:p w:rsidR="00CD1EEA" w:rsidRDefault="00CD1EEA" w:rsidP="001B10C0">
      <w:pPr>
        <w:rPr>
          <w:rtl/>
          <w:lang w:eastAsia="he-IL"/>
        </w:rPr>
      </w:pPr>
    </w:p>
    <w:p w:rsidR="00CD1EEA" w:rsidRDefault="00CD1EEA" w:rsidP="00387781">
      <w:pPr>
        <w:rPr>
          <w:rtl/>
          <w:lang w:eastAsia="he-IL"/>
        </w:rPr>
      </w:pPr>
      <w:r>
        <w:rPr>
          <w:rFonts w:hint="cs"/>
          <w:rtl/>
          <w:lang w:eastAsia="he-IL"/>
        </w:rPr>
        <w:t xml:space="preserve">חבר הכנסת הטייס, בבקשה. היום </w:t>
      </w:r>
      <w:r w:rsidR="00387781">
        <w:rPr>
          <w:rFonts w:hint="cs"/>
          <w:rtl/>
          <w:lang w:eastAsia="he-IL"/>
        </w:rPr>
        <w:t xml:space="preserve">זה נהיה </w:t>
      </w:r>
      <w:r>
        <w:rPr>
          <w:rFonts w:hint="cs"/>
          <w:rtl/>
          <w:lang w:eastAsia="he-IL"/>
        </w:rPr>
        <w:t>מות</w:t>
      </w:r>
      <w:r w:rsidR="00387781">
        <w:rPr>
          <w:rFonts w:hint="cs"/>
          <w:rtl/>
          <w:lang w:eastAsia="he-IL"/>
        </w:rPr>
        <w:t>ג,</w:t>
      </w:r>
      <w:r>
        <w:rPr>
          <w:rFonts w:hint="cs"/>
          <w:rtl/>
          <w:lang w:eastAsia="he-IL"/>
        </w:rPr>
        <w:t xml:space="preserve"> טייסים.</w:t>
      </w:r>
    </w:p>
    <w:p w:rsidR="00CD1EEA" w:rsidRDefault="00CD1EEA" w:rsidP="00A22B92">
      <w:pPr>
        <w:rPr>
          <w:rtl/>
          <w:lang w:eastAsia="he-IL"/>
        </w:rPr>
      </w:pPr>
    </w:p>
    <w:p w:rsidR="00CD1EEA" w:rsidRDefault="00CD1EEA" w:rsidP="00A22B92">
      <w:pPr>
        <w:pStyle w:val="af8"/>
        <w:keepNext/>
        <w:rPr>
          <w:rtl/>
        </w:rPr>
      </w:pPr>
      <w:bookmarkStart w:id="35878" w:name="ET_interruption_5109_7"/>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35878"/>
    </w:p>
    <w:p w:rsidR="00CD1EEA" w:rsidRDefault="00CD1EEA" w:rsidP="001B10C0">
      <w:pPr>
        <w:rPr>
          <w:rtl/>
          <w:lang w:eastAsia="he-IL"/>
        </w:rPr>
      </w:pPr>
    </w:p>
    <w:p w:rsidR="00CD1EEA" w:rsidRDefault="00CD1EEA" w:rsidP="00A22B92">
      <w:pPr>
        <w:rPr>
          <w:rtl/>
          <w:lang w:eastAsia="he-IL"/>
        </w:rPr>
      </w:pPr>
      <w:r>
        <w:rPr>
          <w:rFonts w:hint="cs"/>
          <w:rtl/>
          <w:lang w:eastAsia="he-IL"/>
        </w:rPr>
        <w:t>לא, זה נהיה מילת גנאי, שם נרדף לאנרכיסט או מוגלה. בקיצור, לך לעזאזל.</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לא יודע, אני חילצתי אותם גם כשהייתה פה ממשלת לפיד.</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כמו שאמרתי, יש לנו שתי אופציות: האופציה הראשונה </w:t>
      </w:r>
      <w:r>
        <w:rPr>
          <w:rFonts w:hint="eastAsia"/>
          <w:rtl/>
          <w:lang w:eastAsia="he-IL"/>
        </w:rPr>
        <w:t>–</w:t>
      </w:r>
      <w:r>
        <w:rPr>
          <w:rFonts w:hint="cs"/>
          <w:rtl/>
          <w:lang w:eastAsia="he-IL"/>
        </w:rPr>
        <w:t xml:space="preserve"> שראש הממשלה נתניהו משקר לציבור, כמו שקרה </w:t>
      </w:r>
      <w:bookmarkStart w:id="35879" w:name="_ETM_Q98_499519"/>
      <w:bookmarkEnd w:id="35879"/>
      <w:r>
        <w:rPr>
          <w:rFonts w:hint="cs"/>
          <w:rtl/>
          <w:lang w:eastAsia="he-IL"/>
        </w:rPr>
        <w:t xml:space="preserve">פעם או פעמיים, או האופציה השנייה </w:t>
      </w:r>
      <w:r>
        <w:rPr>
          <w:rFonts w:hint="eastAsia"/>
          <w:rtl/>
          <w:lang w:eastAsia="he-IL"/>
        </w:rPr>
        <w:t>–</w:t>
      </w:r>
      <w:r>
        <w:rPr>
          <w:rFonts w:hint="cs"/>
          <w:rtl/>
          <w:lang w:eastAsia="he-IL"/>
        </w:rPr>
        <w:t xml:space="preserve"> </w:t>
      </w:r>
      <w:bookmarkStart w:id="35880" w:name="_ETM_Q98_421257"/>
      <w:bookmarkEnd w:id="35880"/>
      <w:r>
        <w:rPr>
          <w:rFonts w:hint="cs"/>
          <w:rtl/>
          <w:lang w:eastAsia="he-IL"/>
        </w:rPr>
        <w:t xml:space="preserve">שהשרים משקרים לציבור. לא יודע. </w:t>
      </w:r>
      <w:bookmarkStart w:id="35881" w:name="_ETM_Q98_508386"/>
      <w:bookmarkEnd w:id="35881"/>
      <w:r>
        <w:rPr>
          <w:rFonts w:hint="cs"/>
          <w:rtl/>
          <w:lang w:eastAsia="he-IL"/>
        </w:rPr>
        <w:t xml:space="preserve">אנחנו צריכים להחליט באיזו אופציה אנחנו בוחרים, אבל אם ראש הממשלה באמת רוצה להיות רציני ולהיכנס בנפש חפצה לאירוע הזה, הוא צריך להגיע מחר בבוקר ולומר לכל השרים </w:t>
      </w:r>
      <w:bookmarkStart w:id="35882" w:name="_ETM_Q98_522485"/>
      <w:bookmarkEnd w:id="35882"/>
      <w:r>
        <w:rPr>
          <w:rFonts w:hint="cs"/>
          <w:rtl/>
          <w:lang w:eastAsia="he-IL"/>
        </w:rPr>
        <w:t xml:space="preserve">שלו: חבר'ה, אני מתכוון לזה. אני הולך לעצור את החקיקה, </w:t>
      </w:r>
      <w:bookmarkStart w:id="35883" w:name="_ETM_Q98_526313"/>
      <w:bookmarkEnd w:id="35883"/>
      <w:r>
        <w:rPr>
          <w:rFonts w:hint="cs"/>
          <w:rtl/>
          <w:lang w:eastAsia="he-IL"/>
        </w:rPr>
        <w:t xml:space="preserve">אמיתי, ולהיכנס לאיזושהי הידברות. תשאל אותי אם אני מאמין </w:t>
      </w:r>
      <w:bookmarkStart w:id="35884" w:name="_ETM_Q98_534802"/>
      <w:bookmarkEnd w:id="35884"/>
      <w:r>
        <w:rPr>
          <w:rFonts w:hint="cs"/>
          <w:rtl/>
          <w:lang w:eastAsia="he-IL"/>
        </w:rPr>
        <w:t xml:space="preserve">לזה? לא יודע. לא נראה טוב, מה שקורה פה היום. </w:t>
      </w:r>
      <w:bookmarkStart w:id="35885" w:name="_ETM_Q98_536833"/>
      <w:bookmarkEnd w:id="35885"/>
    </w:p>
    <w:p w:rsidR="00CD1EEA" w:rsidRDefault="00CD1EEA" w:rsidP="00A22B92">
      <w:pPr>
        <w:rPr>
          <w:rtl/>
          <w:lang w:eastAsia="he-IL"/>
        </w:rPr>
      </w:pPr>
      <w:bookmarkStart w:id="35886" w:name="_ETM_Q98_537120"/>
      <w:bookmarkEnd w:id="35886"/>
    </w:p>
    <w:p w:rsidR="00CD1EEA" w:rsidRDefault="00CD1EEA" w:rsidP="00C92CF1">
      <w:pPr>
        <w:rPr>
          <w:rtl/>
          <w:lang w:eastAsia="he-IL"/>
        </w:rPr>
      </w:pPr>
      <w:r>
        <w:rPr>
          <w:rFonts w:hint="cs"/>
          <w:rtl/>
          <w:lang w:eastAsia="he-IL"/>
        </w:rPr>
        <w:t>ו</w:t>
      </w:r>
      <w:bookmarkStart w:id="35887" w:name="_ETM_Q98_537641"/>
      <w:bookmarkEnd w:id="35887"/>
      <w:r>
        <w:rPr>
          <w:rFonts w:hint="cs"/>
          <w:rtl/>
          <w:lang w:eastAsia="he-IL"/>
        </w:rPr>
        <w:t>א</w:t>
      </w:r>
      <w:bookmarkStart w:id="35888" w:name="_ETM_Q98_537672"/>
      <w:bookmarkStart w:id="35889" w:name="_ETM_Q98_537728"/>
      <w:bookmarkEnd w:id="35888"/>
      <w:bookmarkEnd w:id="35889"/>
      <w:r>
        <w:rPr>
          <w:rFonts w:hint="cs"/>
          <w:rtl/>
          <w:lang w:eastAsia="he-IL"/>
        </w:rPr>
        <w:t xml:space="preserve">ז עולה פה השר לביטחון לאומי, שאם אתם שמים לב איך הוא מתנהג כשהוא עולה פה </w:t>
      </w:r>
      <w:r w:rsidR="00C92CF1">
        <w:rPr>
          <w:rFonts w:hint="cs"/>
          <w:rtl/>
          <w:lang w:eastAsia="he-IL"/>
        </w:rPr>
        <w:t>– – –</w:t>
      </w:r>
    </w:p>
    <w:p w:rsidR="00CD1EEA" w:rsidRDefault="00CD1EEA" w:rsidP="00A22B92">
      <w:pPr>
        <w:rPr>
          <w:rtl/>
          <w:lang w:eastAsia="he-IL"/>
        </w:rPr>
      </w:pPr>
    </w:p>
    <w:p w:rsidR="00CD1EEA" w:rsidRDefault="00CD1EEA" w:rsidP="00A22B92">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"השהיה" הוא אמר, בה"א.</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CD1EEA" w:rsidRDefault="00CD1EEA" w:rsidP="00A22B92">
      <w:pPr>
        <w:rPr>
          <w:rtl/>
          <w:lang w:eastAsia="he-IL"/>
        </w:rPr>
      </w:pPr>
    </w:p>
    <w:p w:rsidR="00387781" w:rsidRDefault="00CD1EEA" w:rsidP="00A22B92">
      <w:pPr>
        <w:rPr>
          <w:rtl/>
          <w:lang w:eastAsia="he-IL"/>
        </w:rPr>
      </w:pPr>
      <w:r>
        <w:rPr>
          <w:rFonts w:hint="cs"/>
          <w:rtl/>
          <w:lang w:eastAsia="he-IL"/>
        </w:rPr>
        <w:t xml:space="preserve">כן. </w:t>
      </w:r>
    </w:p>
    <w:p w:rsidR="00387781" w:rsidRDefault="00387781" w:rsidP="00A22B92">
      <w:pPr>
        <w:rPr>
          <w:rtl/>
          <w:lang w:eastAsia="he-IL"/>
        </w:rPr>
      </w:pPr>
    </w:p>
    <w:p w:rsidR="00CD1EEA" w:rsidRDefault="00CD1EEA" w:rsidP="00A22B92">
      <w:pPr>
        <w:rPr>
          <w:rtl/>
          <w:lang w:eastAsia="he-IL"/>
        </w:rPr>
      </w:pPr>
      <w:r>
        <w:rPr>
          <w:rFonts w:hint="cs"/>
          <w:rtl/>
          <w:lang w:eastAsia="he-IL"/>
        </w:rPr>
        <w:t xml:space="preserve">עכשיו הוא </w:t>
      </w:r>
      <w:bookmarkStart w:id="35890" w:name="_ETM_Q98_548294"/>
      <w:bookmarkEnd w:id="35890"/>
      <w:r>
        <w:rPr>
          <w:rFonts w:hint="cs"/>
          <w:rtl/>
          <w:lang w:eastAsia="he-IL"/>
        </w:rPr>
        <w:t xml:space="preserve">בטקטיקת קרב עובד מול אזרחי מדינת ישראל. שימו לב להתנהלות </w:t>
      </w:r>
      <w:bookmarkStart w:id="35891" w:name="_ETM_Q98_551572"/>
      <w:bookmarkEnd w:id="35891"/>
      <w:r>
        <w:rPr>
          <w:rFonts w:hint="cs"/>
          <w:rtl/>
          <w:lang w:eastAsia="he-IL"/>
        </w:rPr>
        <w:t xml:space="preserve">של השר לביטחון לאומי. הוא עולה לפה, הוא מסתכל רק ישר, מנסה לא לשמוע את הצדדים, הוא מנסה לדבר </w:t>
      </w:r>
      <w:bookmarkStart w:id="35892" w:name="_ETM_Q98_559862"/>
      <w:bookmarkEnd w:id="35892"/>
      <w:r>
        <w:rPr>
          <w:rFonts w:hint="cs"/>
          <w:rtl/>
          <w:lang w:eastAsia="he-IL"/>
        </w:rPr>
        <w:t>כמה שיותר מהר בשביל שלא ישמעו מה הביקורת והאמת, בשביל</w:t>
      </w:r>
      <w:bookmarkStart w:id="35893" w:name="_ETM_Q98_563948"/>
      <w:bookmarkEnd w:id="35893"/>
      <w:r>
        <w:rPr>
          <w:rFonts w:hint="cs"/>
          <w:rtl/>
          <w:lang w:eastAsia="he-IL"/>
        </w:rPr>
        <w:t xml:space="preserve"> לנסות להפיץ גם מהמקום הזה </w:t>
      </w:r>
      <w:r>
        <w:rPr>
          <w:rFonts w:hint="eastAsia"/>
          <w:rtl/>
          <w:lang w:eastAsia="he-IL"/>
        </w:rPr>
        <w:t xml:space="preserve">– </w:t>
      </w:r>
      <w:r w:rsidR="00387781">
        <w:rPr>
          <w:rFonts w:hint="cs"/>
          <w:rtl/>
          <w:lang w:eastAsia="he-IL"/>
        </w:rPr>
        <w:t>ו</w:t>
      </w:r>
      <w:r>
        <w:rPr>
          <w:rFonts w:hint="cs"/>
          <w:rtl/>
          <w:lang w:eastAsia="he-IL"/>
        </w:rPr>
        <w:t xml:space="preserve">מול מי? מול האזרחים שהוא אמון על הביטחון שלהם, ובמקביל הוא שולח </w:t>
      </w:r>
      <w:bookmarkStart w:id="35894" w:name="_ETM_Q98_574602"/>
      <w:bookmarkEnd w:id="35894"/>
      <w:r>
        <w:rPr>
          <w:rFonts w:hint="cs"/>
          <w:rtl/>
          <w:lang w:eastAsia="he-IL"/>
        </w:rPr>
        <w:t>פלוגות בשביל לתקוף מפגינים.</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אבקש להתחיל לסיים. </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הייתה לנו הפרעה.</w:t>
      </w:r>
    </w:p>
    <w:p w:rsidR="00CD1EEA" w:rsidRDefault="00CD1EEA" w:rsidP="00A22B92">
      <w:pPr>
        <w:rPr>
          <w:rtl/>
          <w:lang w:eastAsia="he-IL"/>
        </w:rPr>
      </w:pPr>
      <w:bookmarkStart w:id="35895" w:name="_ETM_Q98_581359"/>
      <w:bookmarkStart w:id="35896" w:name="_ETM_Q98_581629"/>
      <w:bookmarkEnd w:id="35895"/>
      <w:bookmarkEnd w:id="35896"/>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bookmarkStart w:id="35897" w:name="_ETM_Q98_583741"/>
      <w:bookmarkEnd w:id="35897"/>
      <w:r>
        <w:rPr>
          <w:rFonts w:hint="cs"/>
          <w:rtl/>
          <w:lang w:eastAsia="he-IL"/>
        </w:rPr>
        <w:t>הזמן נגמר, אבל תתחיל לסיים.</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CD1EEA" w:rsidRDefault="00CD1EEA" w:rsidP="001B10C0">
      <w:pPr>
        <w:rPr>
          <w:rtl/>
          <w:lang w:eastAsia="he-IL"/>
        </w:rPr>
      </w:pPr>
    </w:p>
    <w:p w:rsidR="00CD1EEA" w:rsidRDefault="00CD1EEA" w:rsidP="00387781">
      <w:pPr>
        <w:rPr>
          <w:rtl/>
          <w:lang w:eastAsia="he-IL"/>
        </w:rPr>
      </w:pPr>
      <w:r>
        <w:rPr>
          <w:rFonts w:hint="cs"/>
          <w:rtl/>
          <w:lang w:eastAsia="he-IL"/>
        </w:rPr>
        <w:t xml:space="preserve">אני אגיד שני משפטים לסיום. המפגינים במדינת ישראל מפגינים כבר במשך הרבה מאוד שבועות. מעולם לא </w:t>
      </w:r>
      <w:bookmarkStart w:id="35898" w:name="_ETM_Q98_599761"/>
      <w:bookmarkEnd w:id="35898"/>
      <w:r>
        <w:rPr>
          <w:rFonts w:hint="cs"/>
          <w:rtl/>
          <w:lang w:eastAsia="he-IL"/>
        </w:rPr>
        <w:t xml:space="preserve">הייתה אלימות, מעולם לא הייתה היתקלות עם המשטרה, הכול התנהל </w:t>
      </w:r>
      <w:bookmarkStart w:id="35899" w:name="_ETM_Q98_604541"/>
      <w:bookmarkEnd w:id="35899"/>
      <w:r>
        <w:rPr>
          <w:rFonts w:hint="cs"/>
          <w:rtl/>
          <w:lang w:eastAsia="he-IL"/>
        </w:rPr>
        <w:t>בצורה יפה, ממלכתית, מכבדת. הפגנת הימין מתקיימת היום בפעם הראשונה</w:t>
      </w:r>
      <w:bookmarkStart w:id="35900" w:name="_ETM_Q98_613321"/>
      <w:bookmarkEnd w:id="35900"/>
      <w:r w:rsidR="00387781">
        <w:rPr>
          <w:rFonts w:hint="cs"/>
          <w:rtl/>
          <w:lang w:eastAsia="he-IL"/>
        </w:rPr>
        <w:t>;</w:t>
      </w:r>
      <w:r>
        <w:rPr>
          <w:rFonts w:hint="cs"/>
          <w:rtl/>
          <w:lang w:eastAsia="he-IL"/>
        </w:rPr>
        <w:t xml:space="preserve"> יש פה אלימות ששוטרים מדווחים שלא ראו מאז היתקלויות בכפרים </w:t>
      </w:r>
      <w:bookmarkStart w:id="35901" w:name="_ETM_Q98_618910"/>
      <w:bookmarkEnd w:id="35901"/>
      <w:r>
        <w:rPr>
          <w:rFonts w:hint="cs"/>
          <w:rtl/>
          <w:lang w:eastAsia="he-IL"/>
        </w:rPr>
        <w:t xml:space="preserve">נידחים. אלו האנשים שהם שלחו. ואני רוצה לסיום לומר מסר </w:t>
      </w:r>
      <w:bookmarkStart w:id="35902" w:name="_ETM_Q98_627493"/>
      <w:bookmarkEnd w:id="35902"/>
      <w:r>
        <w:rPr>
          <w:rFonts w:hint="cs"/>
          <w:rtl/>
          <w:lang w:eastAsia="he-IL"/>
        </w:rPr>
        <w:t xml:space="preserve">דווקא לחבריי בליכוד: תראו מה קרה לכם </w:t>
      </w:r>
      <w:r>
        <w:rPr>
          <w:rFonts w:hint="eastAsia"/>
          <w:rtl/>
          <w:lang w:eastAsia="he-IL"/>
        </w:rPr>
        <w:t xml:space="preserve">– </w:t>
      </w:r>
      <w:r>
        <w:rPr>
          <w:rFonts w:hint="cs"/>
          <w:rtl/>
          <w:lang w:eastAsia="he-IL"/>
        </w:rPr>
        <w:t xml:space="preserve">ולזה גם אתה צריך להקשיב: תראו מה קרה לכם. השתלטו עליכם הקיצוניים שבחברה, השוליים שבשוליים, ואלו לא המצביעים שלכם. וכשאתם נותנים לחבר'ה האלה עכשיו ללכת, לצאת לרחוב </w:t>
      </w:r>
      <w:r>
        <w:rPr>
          <w:rFonts w:hint="eastAsia"/>
          <w:rtl/>
          <w:lang w:eastAsia="he-IL"/>
        </w:rPr>
        <w:t xml:space="preserve">– </w:t>
      </w:r>
      <w:r>
        <w:rPr>
          <w:rFonts w:hint="cs"/>
          <w:rtl/>
          <w:lang w:eastAsia="he-IL"/>
        </w:rPr>
        <w:t xml:space="preserve">ותקשיב גם אתה, השר דיכטר, כי אותם אנשים שהיו </w:t>
      </w:r>
      <w:r w:rsidRPr="003A5F42">
        <w:rPr>
          <w:rFonts w:hint="cs"/>
          <w:rtl/>
          <w:lang w:eastAsia="he-IL"/>
        </w:rPr>
        <w:t xml:space="preserve">בדוקאים שלך ויעדים של מחלקות אצלך </w:t>
      </w:r>
      <w:bookmarkStart w:id="35903" w:name="_ETM_Q98_653685"/>
      <w:bookmarkEnd w:id="35903"/>
      <w:r w:rsidRPr="003A5F42">
        <w:rPr>
          <w:rFonts w:hint="cs"/>
          <w:rtl/>
          <w:lang w:eastAsia="he-IL"/>
        </w:rPr>
        <w:t>היום תוקפים נשים בתל אביב</w:t>
      </w:r>
      <w:r>
        <w:rPr>
          <w:rFonts w:hint="cs"/>
          <w:rtl/>
          <w:lang w:eastAsia="he-IL"/>
        </w:rPr>
        <w:t>,</w:t>
      </w:r>
      <w:r w:rsidRPr="003A5F42">
        <w:rPr>
          <w:rFonts w:hint="cs"/>
          <w:rtl/>
          <w:lang w:eastAsia="he-IL"/>
        </w:rPr>
        <w:t xml:space="preserve"> והם מייצגים אותך בתור שר</w:t>
      </w:r>
      <w:r>
        <w:rPr>
          <w:rFonts w:hint="cs"/>
          <w:rtl/>
          <w:lang w:eastAsia="he-IL"/>
        </w:rPr>
        <w:t xml:space="preserve"> בליכוד ואותך בתור חבר כנסת בליכוד. ואני</w:t>
      </w:r>
      <w:bookmarkStart w:id="35904" w:name="_ETM_Q98_661661"/>
      <w:bookmarkEnd w:id="35904"/>
      <w:r>
        <w:rPr>
          <w:rFonts w:hint="cs"/>
          <w:rtl/>
          <w:lang w:eastAsia="he-IL"/>
        </w:rPr>
        <w:t xml:space="preserve"> אומר לך</w:t>
      </w:r>
      <w:r w:rsidR="00387781">
        <w:rPr>
          <w:rFonts w:hint="cs"/>
          <w:rtl/>
          <w:lang w:eastAsia="he-IL"/>
        </w:rPr>
        <w:t>,</w:t>
      </w:r>
      <w:r>
        <w:rPr>
          <w:rFonts w:hint="cs"/>
          <w:rtl/>
          <w:lang w:eastAsia="he-IL"/>
        </w:rPr>
        <w:t xml:space="preserve"> כמי שגדל בפתח תקווה ויש לו הרבה מאוד חברים ליכודניקים – היום אני מקבל מאות הודעות שהם מתביישים </w:t>
      </w:r>
      <w:bookmarkStart w:id="35905" w:name="_ETM_Q98_668217"/>
      <w:bookmarkEnd w:id="35905"/>
      <w:r>
        <w:rPr>
          <w:rFonts w:hint="cs"/>
          <w:rtl/>
          <w:lang w:eastAsia="he-IL"/>
        </w:rPr>
        <w:t>שאף שר בליכוד לא קם ומגנה את התועבה הזאת</w:t>
      </w:r>
      <w:r w:rsidR="00387781">
        <w:rPr>
          <w:rFonts w:hint="cs"/>
          <w:rtl/>
          <w:lang w:eastAsia="he-IL"/>
        </w:rPr>
        <w:t>,</w:t>
      </w:r>
      <w:r>
        <w:rPr>
          <w:rFonts w:hint="cs"/>
          <w:rtl/>
          <w:lang w:eastAsia="he-IL"/>
        </w:rPr>
        <w:t xml:space="preserve"> ואומר</w:t>
      </w:r>
      <w:bookmarkStart w:id="35906" w:name="_ETM_Q98_674230"/>
      <w:bookmarkEnd w:id="35906"/>
      <w:r>
        <w:rPr>
          <w:rFonts w:hint="cs"/>
          <w:rtl/>
          <w:lang w:eastAsia="he-IL"/>
        </w:rPr>
        <w:t xml:space="preserve"> לבן גביר: אתה לא מייצג אף אחד. לך מאיתנו </w:t>
      </w:r>
      <w:bookmarkStart w:id="35907" w:name="_ETM_Q98_676666"/>
      <w:bookmarkEnd w:id="35907"/>
      <w:r>
        <w:rPr>
          <w:rFonts w:hint="cs"/>
          <w:rtl/>
          <w:lang w:eastAsia="he-IL"/>
        </w:rPr>
        <w:t>כבר. תודה רבה.</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רבה. חברת הכנסת אפרת רייטן מרום.</w:t>
      </w:r>
    </w:p>
    <w:p w:rsidR="00CD1EEA" w:rsidRDefault="00CD1EEA" w:rsidP="00A22B92">
      <w:pPr>
        <w:rPr>
          <w:rtl/>
          <w:lang w:eastAsia="he-IL"/>
        </w:rPr>
      </w:pPr>
    </w:p>
    <w:p w:rsidR="00CD1EEA" w:rsidRDefault="00CD1EEA" w:rsidP="00A22B92">
      <w:pPr>
        <w:pStyle w:val="a5"/>
        <w:keepNext/>
        <w:rPr>
          <w:rtl/>
        </w:rPr>
      </w:pPr>
      <w:bookmarkStart w:id="35908" w:name="ET_speaker_6158_14"/>
      <w:r>
        <w:rPr>
          <w:rStyle w:val="TagStyle"/>
          <w:rFonts w:hint="cs"/>
          <w:rtl/>
        </w:rPr>
        <w:t xml:space="preserve"> &lt;&lt; דובר &gt;&gt; </w:t>
      </w:r>
      <w:bookmarkStart w:id="35909" w:name="_Toc130997161"/>
      <w:bookmarkStart w:id="35910" w:name="_Toc152076541"/>
      <w:r>
        <w:rPr>
          <w:rFonts w:hint="cs"/>
          <w:rtl/>
        </w:rPr>
        <w:t>אפרת רייטן מרום (העבודה):</w:t>
      </w:r>
      <w:bookmarkEnd w:id="35909"/>
      <w:bookmarkEnd w:id="35910"/>
      <w:r>
        <w:rPr>
          <w:rStyle w:val="TagStyle"/>
          <w:rtl/>
        </w:rPr>
        <w:t xml:space="preserve"> &lt;&lt; דובר &gt;&gt;</w:t>
      </w:r>
      <w:r>
        <w:rPr>
          <w:rFonts w:hint="cs"/>
          <w:rtl/>
        </w:rPr>
        <w:t xml:space="preserve">   </w:t>
      </w:r>
      <w:bookmarkEnd w:id="35908"/>
    </w:p>
    <w:p w:rsidR="00CD1EEA" w:rsidRDefault="00CD1EEA" w:rsidP="001B10C0">
      <w:pPr>
        <w:rPr>
          <w:rtl/>
          <w:lang w:eastAsia="he-IL"/>
        </w:rPr>
      </w:pPr>
    </w:p>
    <w:p w:rsidR="00CD1EEA" w:rsidRDefault="00CD1EEA" w:rsidP="00A22B92">
      <w:pPr>
        <w:rPr>
          <w:rtl/>
          <w:lang w:eastAsia="he-IL"/>
        </w:rPr>
      </w:pPr>
      <w:r>
        <w:rPr>
          <w:rFonts w:hint="cs"/>
          <w:rtl/>
          <w:lang w:eastAsia="he-IL"/>
        </w:rPr>
        <w:t>ערב טוב, אדוני היו"ר.</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ערב טוב. </w:t>
      </w:r>
    </w:p>
    <w:p w:rsidR="00CD1EEA" w:rsidRDefault="00CD1EEA" w:rsidP="00A22B92">
      <w:pPr>
        <w:rPr>
          <w:rtl/>
          <w:lang w:eastAsia="he-IL"/>
        </w:rPr>
      </w:pPr>
    </w:p>
    <w:p w:rsidR="00CD1EEA" w:rsidRDefault="00CD1EEA" w:rsidP="00A22B92">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D1EEA" w:rsidRDefault="00CD1EEA" w:rsidP="001B10C0">
      <w:pPr>
        <w:rPr>
          <w:rtl/>
          <w:lang w:eastAsia="he-IL"/>
        </w:rPr>
      </w:pPr>
    </w:p>
    <w:p w:rsidR="00CD1EEA" w:rsidRDefault="00CD1EEA" w:rsidP="001B10C0">
      <w:pPr>
        <w:rPr>
          <w:rtl/>
          <w:lang w:eastAsia="he-IL"/>
        </w:rPr>
      </w:pPr>
      <w:r>
        <w:rPr>
          <w:rFonts w:hint="cs"/>
          <w:rtl/>
          <w:lang w:eastAsia="he-IL"/>
        </w:rPr>
        <w:t>כנסת נכבדה, כמדי לילה אני נוהגת להקריא שירה שבדרך כלל רלוונטית. יכול להיות שדווקא השירה הספציפית</w:t>
      </w:r>
      <w:bookmarkStart w:id="35911" w:name="_ETM_Q98_711514"/>
      <w:bookmarkEnd w:id="35911"/>
      <w:r>
        <w:rPr>
          <w:rFonts w:hint="cs"/>
          <w:rtl/>
          <w:lang w:eastAsia="he-IL"/>
        </w:rPr>
        <w:t xml:space="preserve"> הזאת רלוונטית דווקא לחוק הבא שאנחנו נעביר, למינוי הבא, ואתם תבינו לבד. זה נכתב ב-1943. כתב את זה נתן אלתרמן וזה נקרא "תחרות לניסיון": </w:t>
      </w:r>
      <w:bookmarkStart w:id="35912" w:name="_ETM_Q98_727509"/>
      <w:bookmarkStart w:id="35913" w:name="_ETM_Q98_727961"/>
      <w:bookmarkStart w:id="35914" w:name="_ETM_Q98_727972"/>
      <w:bookmarkStart w:id="35915" w:name="_ETM_Q98_728046"/>
      <w:bookmarkEnd w:id="35912"/>
      <w:bookmarkEnd w:id="35913"/>
      <w:bookmarkEnd w:id="35914"/>
      <w:bookmarkEnd w:id="35915"/>
      <w:r>
        <w:rPr>
          <w:rFonts w:hint="cs"/>
          <w:rtl/>
          <w:lang w:eastAsia="he-IL"/>
        </w:rPr>
        <w:t xml:space="preserve">ארבע חירויות נודעות לתהילה / </w:t>
      </w:r>
      <w:bookmarkStart w:id="35916" w:name="_ETM_Q98_728333"/>
      <w:bookmarkStart w:id="35917" w:name="_ETM_Q98_728591"/>
      <w:bookmarkEnd w:id="35916"/>
      <w:bookmarkEnd w:id="35917"/>
      <w:r>
        <w:rPr>
          <w:rFonts w:hint="cs"/>
          <w:rtl/>
          <w:lang w:eastAsia="he-IL"/>
        </w:rPr>
        <w:t>החליטו, בנשוב רוח סתיו קלילה, /</w:t>
      </w:r>
      <w:bookmarkStart w:id="35918" w:name="_ETM_Q98_731781"/>
      <w:bookmarkStart w:id="35919" w:name="_ETM_Q98_732027"/>
      <w:bookmarkEnd w:id="35918"/>
      <w:bookmarkEnd w:id="35919"/>
      <w:r>
        <w:rPr>
          <w:rFonts w:hint="cs"/>
          <w:rtl/>
          <w:lang w:eastAsia="he-IL"/>
        </w:rPr>
        <w:t xml:space="preserve"> </w:t>
      </w:r>
      <w:bookmarkStart w:id="35920" w:name="_ETM_Q98_734348"/>
      <w:bookmarkEnd w:id="35920"/>
      <w:r>
        <w:rPr>
          <w:rFonts w:hint="cs"/>
          <w:rtl/>
          <w:lang w:eastAsia="he-IL"/>
        </w:rPr>
        <w:t xml:space="preserve">לערוך </w:t>
      </w:r>
      <w:bookmarkStart w:id="35921" w:name="_ETM_Q98_734885"/>
      <w:bookmarkEnd w:id="35921"/>
      <w:r>
        <w:rPr>
          <w:rFonts w:hint="cs"/>
          <w:rtl/>
          <w:lang w:eastAsia="he-IL"/>
        </w:rPr>
        <w:t xml:space="preserve">תחרות בריצה, לשם שחוק, / ואשר תנצח </w:t>
      </w:r>
      <w:r>
        <w:rPr>
          <w:rtl/>
          <w:lang w:eastAsia="he-IL"/>
        </w:rPr>
        <w:t>–</w:t>
      </w:r>
      <w:r>
        <w:rPr>
          <w:rFonts w:hint="cs"/>
          <w:rtl/>
          <w:lang w:eastAsia="he-IL"/>
        </w:rPr>
        <w:t xml:space="preserve"> זר יותן לה כחוק. // אז ניצבו בשורה ארבעתן, לאמור: / החופש מפחד, / החופש ממחסור, / וחופש מדת וחופש הדיבור, / וסביבן </w:t>
      </w:r>
      <w:r>
        <w:rPr>
          <w:rtl/>
          <w:lang w:eastAsia="he-IL"/>
        </w:rPr>
        <w:t>–</w:t>
      </w:r>
      <w:r>
        <w:rPr>
          <w:rFonts w:hint="cs"/>
          <w:rtl/>
          <w:lang w:eastAsia="he-IL"/>
        </w:rPr>
        <w:t xml:space="preserve"> הקהל וראשי הציבור. / אך בטרם התחילו אורח לרוץ, / נתגלה יצור פלא, צולע וגוץ, / </w:t>
      </w:r>
      <w:bookmarkStart w:id="35922" w:name="_ETM_Q98_752197"/>
      <w:bookmarkEnd w:id="35922"/>
      <w:r>
        <w:rPr>
          <w:rFonts w:hint="cs"/>
          <w:rtl/>
          <w:lang w:eastAsia="he-IL"/>
        </w:rPr>
        <w:t xml:space="preserve">איזה חופש מוזר, חמישי במספר, / שאפילו ברמז עליו לא דובר, / וייגש, מדדה על רגלו החיגרת, / אל ארבע חירויות ערוכות </w:t>
      </w:r>
      <w:bookmarkStart w:id="35923" w:name="_ETM_Q98_771575"/>
      <w:bookmarkEnd w:id="35923"/>
      <w:r>
        <w:rPr>
          <w:rFonts w:hint="cs"/>
          <w:rtl/>
          <w:lang w:eastAsia="he-IL"/>
        </w:rPr>
        <w:t xml:space="preserve">לתפארת. / </w:t>
      </w:r>
      <w:bookmarkStart w:id="35924" w:name="TOR_Q99"/>
      <w:bookmarkEnd w:id="35924"/>
      <w:r>
        <w:rPr>
          <w:rFonts w:hint="cs"/>
          <w:rtl/>
          <w:lang w:eastAsia="he-IL"/>
        </w:rPr>
        <w:t xml:space="preserve">ויצחק ערמומי </w:t>
      </w:r>
      <w:proofErr w:type="spellStart"/>
      <w:r>
        <w:rPr>
          <w:rFonts w:hint="cs"/>
          <w:rtl/>
          <w:lang w:eastAsia="he-IL"/>
        </w:rPr>
        <w:t>ויגד</w:t>
      </w:r>
      <w:proofErr w:type="spellEnd"/>
      <w:r>
        <w:rPr>
          <w:rFonts w:hint="cs"/>
          <w:rtl/>
          <w:lang w:eastAsia="he-IL"/>
        </w:rPr>
        <w:t xml:space="preserve"> בקריצה: / אתחרה גם אני </w:t>
      </w:r>
      <w:proofErr w:type="spellStart"/>
      <w:r>
        <w:rPr>
          <w:rFonts w:hint="cs"/>
          <w:rtl/>
          <w:lang w:eastAsia="he-IL"/>
        </w:rPr>
        <w:t>עימכן</w:t>
      </w:r>
      <w:proofErr w:type="spellEnd"/>
      <w:r>
        <w:rPr>
          <w:rFonts w:hint="cs"/>
          <w:rtl/>
          <w:lang w:eastAsia="he-IL"/>
        </w:rPr>
        <w:t xml:space="preserve"> בריצה. / אז נשאו חירויות את קולן כמו נבל / ותשאלנה בבוז ורחמים: מי הנפל? / איזה חופש אתה? </w:t>
      </w:r>
      <w:r>
        <w:rPr>
          <w:rFonts w:hint="eastAsia"/>
          <w:rtl/>
          <w:lang w:eastAsia="he-IL"/>
        </w:rPr>
        <w:t xml:space="preserve">– </w:t>
      </w:r>
      <w:r>
        <w:rPr>
          <w:rFonts w:hint="cs"/>
          <w:rtl/>
          <w:lang w:eastAsia="he-IL"/>
        </w:rPr>
        <w:t xml:space="preserve">/ ובמצמוץ </w:t>
      </w:r>
      <w:proofErr w:type="spellStart"/>
      <w:r>
        <w:rPr>
          <w:rFonts w:hint="cs"/>
          <w:rtl/>
          <w:lang w:eastAsia="he-IL"/>
        </w:rPr>
        <w:t>ולפלוף</w:t>
      </w:r>
      <w:proofErr w:type="spellEnd"/>
      <w:r>
        <w:rPr>
          <w:rFonts w:hint="cs"/>
          <w:rtl/>
          <w:lang w:eastAsia="he-IL"/>
        </w:rPr>
        <w:t xml:space="preserve"> / סח הנפל: אני הוא חופש הסילוף! // צחוק ניתך מסביב כמפל המים: / הלזה יתחרה עם קלות הרגליים? / הוא יכרע! הוא ייפול! הוא יהיה לקלס! / הוא חיגר! הוא גמד! הוא משול כחרס. // אבל הס... התחרות מתחילה! הצחוק תם. / אט לאט מתאבן הקהל הנדהם </w:t>
      </w:r>
      <w:r>
        <w:rPr>
          <w:rFonts w:hint="eastAsia"/>
          <w:rtl/>
          <w:lang w:eastAsia="he-IL"/>
        </w:rPr>
        <w:t>–</w:t>
      </w:r>
      <w:r>
        <w:rPr>
          <w:rFonts w:hint="cs"/>
          <w:rtl/>
          <w:lang w:eastAsia="he-IL"/>
        </w:rPr>
        <w:t xml:space="preserve"> / רחבו העיניים! אילמה כל לשון! / הסילוף הפיסח / מגיע ראשון. // עוד תחרות נערכת! עוד שתי תחרויות! / שוב עובר הסילוף / לפני החירויות! / ובבואן אחריו למקום המסומן / חדלות הן כמעט להכיר את עצמן! // אזי פחד נפל על ארבע החופשות / ונשמע רק צקצוק שיניהן הנוקשות. / ויותר מכולן, / כנקלע בקדחת, / רעד, כידוע, / החופש מפחד! //</w:t>
      </w:r>
      <w:r w:rsidR="001B10C0">
        <w:rPr>
          <w:rFonts w:hint="cs"/>
          <w:rtl/>
          <w:lang w:eastAsia="he-IL"/>
        </w:rPr>
        <w:t xml:space="preserve"> </w:t>
      </w:r>
      <w:r>
        <w:rPr>
          <w:rFonts w:hint="cs"/>
          <w:rtl/>
          <w:lang w:eastAsia="he-IL"/>
        </w:rPr>
        <w:t xml:space="preserve">ובמרכז הזירה התייצב הסילוף / ויקרא: לי הכתר! אני האלוף! // הסילוף </w:t>
      </w:r>
      <w:r>
        <w:rPr>
          <w:rFonts w:hint="eastAsia"/>
          <w:rtl/>
          <w:lang w:eastAsia="he-IL"/>
        </w:rPr>
        <w:t xml:space="preserve">– </w:t>
      </w:r>
      <w:r>
        <w:rPr>
          <w:rFonts w:hint="cs"/>
          <w:rtl/>
          <w:lang w:eastAsia="he-IL"/>
        </w:rPr>
        <w:t xml:space="preserve">זה טיבו. הוא מצניע פנים, / הוא מתחיל בריצה / למרחקים קצרים! / הוא מתחיל בתחרות ניסיון, קו לקו, / אבל בה מאמן הוא את כוח רגליו. / ולכן, אם ירשה העולם לו לרוץ / הוא יכול, החיגר הלזה והגוץ, / לעבור כל תקוות לאומים, כל חלום, / ולהגיע ראשון / אל מטרות השלום! // הנותנים לו לגשת לשדה התחרות / מנחילים למפרע תבוסה לחירות!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זה </w:t>
      </w:r>
      <w:bookmarkStart w:id="35925" w:name="_ETM_Q99_280822"/>
      <w:bookmarkEnd w:id="35925"/>
      <w:r>
        <w:rPr>
          <w:rFonts w:hint="cs"/>
          <w:rtl/>
          <w:lang w:eastAsia="he-IL"/>
        </w:rPr>
        <w:t>הטור השביעי, נתן אלתרמן,</w:t>
      </w:r>
      <w:bookmarkStart w:id="35926" w:name="_ETM_Q99_281197"/>
      <w:bookmarkEnd w:id="35926"/>
      <w:r>
        <w:rPr>
          <w:rFonts w:hint="cs"/>
          <w:rtl/>
          <w:lang w:eastAsia="he-IL"/>
        </w:rPr>
        <w:t xml:space="preserve"> 1943. רלוונטי. במקום הסילוף אפשר</w:t>
      </w:r>
      <w:bookmarkStart w:id="35927" w:name="_ETM_Q99_285223"/>
      <w:bookmarkEnd w:id="35927"/>
      <w:r>
        <w:rPr>
          <w:rFonts w:hint="cs"/>
          <w:rtl/>
          <w:lang w:eastAsia="he-IL"/>
        </w:rPr>
        <w:t xml:space="preserve"> לקרוא לזה פייק ניוז ואנחנו באותו מקום.</w:t>
      </w:r>
    </w:p>
    <w:p w:rsidR="00CD1EEA" w:rsidRDefault="00CD1EEA" w:rsidP="00A22B92">
      <w:pPr>
        <w:rPr>
          <w:rtl/>
          <w:lang w:eastAsia="he-IL"/>
        </w:rPr>
      </w:pPr>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חבר הכנסת ואליד אלהואשלה – אינו נוכח. חברת הכנסת טטיאנה מזרסקי, בבקשה.</w:t>
      </w:r>
    </w:p>
    <w:p w:rsidR="00CD1EEA" w:rsidRDefault="00CD1EEA" w:rsidP="00A22B92">
      <w:pPr>
        <w:rPr>
          <w:rtl/>
          <w:lang w:eastAsia="he-IL"/>
        </w:rPr>
      </w:pPr>
      <w:bookmarkStart w:id="35928" w:name="_ETM_Q99_281469"/>
      <w:bookmarkEnd w:id="35928"/>
    </w:p>
    <w:p w:rsidR="00CD1EEA" w:rsidRDefault="00CD1EEA" w:rsidP="00A22B92">
      <w:pPr>
        <w:pStyle w:val="a5"/>
        <w:keepNext/>
        <w:rPr>
          <w:rtl/>
        </w:rPr>
      </w:pPr>
      <w:bookmarkStart w:id="35929" w:name="ET_speaker_6228_4"/>
      <w:r>
        <w:rPr>
          <w:rStyle w:val="TagStyle"/>
          <w:rFonts w:hint="cs"/>
          <w:rtl/>
        </w:rPr>
        <w:t xml:space="preserve"> &lt;&lt; דובר &gt;&gt; </w:t>
      </w:r>
      <w:bookmarkStart w:id="35930" w:name="_Toc130997162"/>
      <w:bookmarkStart w:id="35931" w:name="_Toc152076542"/>
      <w:r>
        <w:rPr>
          <w:rFonts w:hint="cs"/>
          <w:rtl/>
        </w:rPr>
        <w:t>טטיאנה מזרסקי (יש עתיד):</w:t>
      </w:r>
      <w:bookmarkEnd w:id="35930"/>
      <w:bookmarkEnd w:id="35931"/>
      <w:r>
        <w:rPr>
          <w:rStyle w:val="TagStyle"/>
          <w:rtl/>
        </w:rPr>
        <w:t xml:space="preserve"> &lt;&lt; דובר &gt;&gt;</w:t>
      </w:r>
      <w:r>
        <w:rPr>
          <w:rFonts w:hint="cs"/>
          <w:rtl/>
        </w:rPr>
        <w:t xml:space="preserve">   </w:t>
      </w:r>
      <w:bookmarkEnd w:id="35929"/>
    </w:p>
    <w:p w:rsidR="00CD1EEA" w:rsidRDefault="00CD1EEA" w:rsidP="001B10C0">
      <w:pPr>
        <w:rPr>
          <w:rtl/>
          <w:lang w:eastAsia="he-IL"/>
        </w:rPr>
      </w:pPr>
    </w:p>
    <w:p w:rsidR="00CD1EEA" w:rsidRDefault="00CD1EEA" w:rsidP="00387781">
      <w:pPr>
        <w:rPr>
          <w:rtl/>
          <w:lang w:eastAsia="he-IL"/>
        </w:rPr>
      </w:pPr>
      <w:r>
        <w:rPr>
          <w:rFonts w:hint="cs"/>
          <w:rtl/>
          <w:lang w:eastAsia="he-IL"/>
        </w:rPr>
        <w:t xml:space="preserve">אדוני היושב-ראש, </w:t>
      </w:r>
      <w:bookmarkStart w:id="35932" w:name="_ETM_Q99_313441"/>
      <w:bookmarkEnd w:id="35932"/>
      <w:r>
        <w:rPr>
          <w:rFonts w:hint="cs"/>
          <w:rtl/>
          <w:lang w:eastAsia="he-IL"/>
        </w:rPr>
        <w:t xml:space="preserve">לילה טוב. כנסת נכבדה, הקשבתי היום, אתמול, </w:t>
      </w:r>
      <w:bookmarkStart w:id="35933" w:name="_ETM_Q99_317902"/>
      <w:bookmarkEnd w:id="35933"/>
      <w:r>
        <w:rPr>
          <w:rFonts w:hint="cs"/>
          <w:rtl/>
          <w:lang w:eastAsia="he-IL"/>
        </w:rPr>
        <w:t xml:space="preserve">לדבריה של מרים פרץ, אם שכולה ששכלה את שני בניה, </w:t>
      </w:r>
      <w:bookmarkStart w:id="35934" w:name="_ETM_Q99_322694"/>
      <w:bookmarkEnd w:id="35934"/>
      <w:r w:rsidR="00387781">
        <w:rPr>
          <w:rFonts w:hint="cs"/>
          <w:rtl/>
          <w:lang w:eastAsia="he-IL"/>
        </w:rPr>
        <w:t xml:space="preserve">אלירז ואוריאל ז"ל, והתמודדה על </w:t>
      </w:r>
      <w:r>
        <w:rPr>
          <w:rFonts w:hint="cs"/>
          <w:rtl/>
          <w:lang w:eastAsia="he-IL"/>
        </w:rPr>
        <w:t xml:space="preserve">נשיאות המדינה. אישה מופלאה, חזקה, מייצגת </w:t>
      </w:r>
      <w:bookmarkStart w:id="35935" w:name="_ETM_Q99_331748"/>
      <w:bookmarkEnd w:id="35935"/>
      <w:r>
        <w:rPr>
          <w:rFonts w:hint="cs"/>
          <w:rtl/>
          <w:lang w:eastAsia="he-IL"/>
        </w:rPr>
        <w:t xml:space="preserve">את הישראליות והיופי הישראלי והיהודי. מרים פנתה בדמעות לציבור </w:t>
      </w:r>
      <w:bookmarkStart w:id="35936" w:name="_ETM_Q99_338115"/>
      <w:bookmarkEnd w:id="35936"/>
      <w:r>
        <w:rPr>
          <w:rFonts w:hint="cs"/>
          <w:rtl/>
          <w:lang w:eastAsia="he-IL"/>
        </w:rPr>
        <w:t xml:space="preserve">והתחננה שלא נהרוס לה את המדינה ולא נשרוף אותה. היא </w:t>
      </w:r>
      <w:bookmarkStart w:id="35937" w:name="_ETM_Q99_346245"/>
      <w:bookmarkEnd w:id="35937"/>
      <w:r>
        <w:rPr>
          <w:rFonts w:hint="cs"/>
          <w:rtl/>
          <w:lang w:eastAsia="he-IL"/>
        </w:rPr>
        <w:t xml:space="preserve">דיברה באהבה ובלב קרוע על העולים בתחילת המדינה, על </w:t>
      </w:r>
      <w:proofErr w:type="spellStart"/>
      <w:r>
        <w:rPr>
          <w:rFonts w:hint="cs"/>
          <w:rtl/>
          <w:lang w:eastAsia="he-IL"/>
        </w:rPr>
        <w:t>שורדי</w:t>
      </w:r>
      <w:proofErr w:type="spellEnd"/>
      <w:r>
        <w:rPr>
          <w:rFonts w:hint="cs"/>
          <w:rtl/>
          <w:lang w:eastAsia="he-IL"/>
        </w:rPr>
        <w:t xml:space="preserve"> השואה שסללו כבישים מאפר הישרדותם והקריבו את היקר מכול </w:t>
      </w:r>
      <w:bookmarkStart w:id="35938" w:name="_ETM_Q99_357118"/>
      <w:bookmarkEnd w:id="35938"/>
      <w:r>
        <w:rPr>
          <w:rFonts w:hint="cs"/>
          <w:rtl/>
          <w:lang w:eastAsia="he-IL"/>
        </w:rPr>
        <w:t>למען התקומה, על העליות שהגיעו וכל אחת מהן נתנ</w:t>
      </w:r>
      <w:r w:rsidR="00387781">
        <w:rPr>
          <w:rFonts w:hint="cs"/>
          <w:rtl/>
          <w:lang w:eastAsia="he-IL"/>
        </w:rPr>
        <w:t>ה</w:t>
      </w:r>
      <w:r>
        <w:rPr>
          <w:rFonts w:hint="cs"/>
          <w:rtl/>
          <w:lang w:eastAsia="he-IL"/>
        </w:rPr>
        <w:t xml:space="preserve"> את חלק</w:t>
      </w:r>
      <w:r w:rsidR="00387781">
        <w:rPr>
          <w:rFonts w:hint="cs"/>
          <w:rtl/>
          <w:lang w:eastAsia="he-IL"/>
        </w:rPr>
        <w:t>ה</w:t>
      </w:r>
      <w:r>
        <w:rPr>
          <w:rFonts w:hint="cs"/>
          <w:rtl/>
          <w:lang w:eastAsia="he-IL"/>
        </w:rPr>
        <w:t xml:space="preserve">; על כך שאסור לעשות חשבונות אלא להוקיר את </w:t>
      </w:r>
      <w:bookmarkStart w:id="35939" w:name="_ETM_Q99_368977"/>
      <w:bookmarkEnd w:id="35939"/>
      <w:r>
        <w:rPr>
          <w:rFonts w:hint="cs"/>
          <w:rtl/>
          <w:lang w:eastAsia="he-IL"/>
        </w:rPr>
        <w:t>התרומה של כל אחד ואחת.</w:t>
      </w:r>
    </w:p>
    <w:p w:rsidR="00CD1EEA" w:rsidRDefault="00CD1EEA" w:rsidP="00A22B92">
      <w:pPr>
        <w:rPr>
          <w:rtl/>
          <w:lang w:eastAsia="he-IL"/>
        </w:rPr>
      </w:pPr>
      <w:bookmarkStart w:id="35940" w:name="_ETM_Q99_372814"/>
      <w:bookmarkEnd w:id="35940"/>
    </w:p>
    <w:p w:rsidR="00CD1EEA" w:rsidRDefault="00CD1EEA" w:rsidP="00387781">
      <w:pPr>
        <w:rPr>
          <w:rtl/>
          <w:lang w:eastAsia="he-IL"/>
        </w:rPr>
      </w:pPr>
      <w:bookmarkStart w:id="35941" w:name="_ETM_Q99_373209"/>
      <w:bookmarkStart w:id="35942" w:name="_ETM_Q99_373218"/>
      <w:bookmarkStart w:id="35943" w:name="_ETM_Q99_373268"/>
      <w:bookmarkEnd w:id="35941"/>
      <w:bookmarkEnd w:id="35942"/>
      <w:bookmarkEnd w:id="35943"/>
      <w:r>
        <w:rPr>
          <w:rFonts w:hint="cs"/>
          <w:rtl/>
          <w:lang w:eastAsia="he-IL"/>
        </w:rPr>
        <w:t xml:space="preserve">והיום אנו מנהלים שיח בעימותים, בהאשמות. </w:t>
      </w:r>
      <w:bookmarkStart w:id="35944" w:name="_ETM_Q99_376225"/>
      <w:bookmarkEnd w:id="35944"/>
      <w:r>
        <w:rPr>
          <w:rFonts w:hint="cs"/>
          <w:rtl/>
          <w:lang w:eastAsia="he-IL"/>
        </w:rPr>
        <w:t xml:space="preserve">לאחר שהמפעל המפואר הזה של מדינת ישראל קם וחי, כאשר </w:t>
      </w:r>
      <w:bookmarkStart w:id="35945" w:name="_ETM_Q99_382668"/>
      <w:bookmarkEnd w:id="35945"/>
      <w:r>
        <w:rPr>
          <w:rFonts w:hint="cs"/>
          <w:rtl/>
          <w:lang w:eastAsia="he-IL"/>
        </w:rPr>
        <w:t xml:space="preserve">אנו יכולים לנוח על זרי דפנה, אנו ממוטטים את הכול </w:t>
      </w:r>
      <w:bookmarkStart w:id="35946" w:name="_ETM_Q99_390412"/>
      <w:bookmarkEnd w:id="35946"/>
      <w:r>
        <w:rPr>
          <w:rFonts w:hint="cs"/>
          <w:rtl/>
          <w:lang w:eastAsia="he-IL"/>
        </w:rPr>
        <w:t xml:space="preserve">במו ידינו בשנאה ותאוות רצח </w:t>
      </w:r>
      <w:r>
        <w:rPr>
          <w:rFonts w:hint="eastAsia"/>
          <w:rtl/>
          <w:lang w:eastAsia="he-IL"/>
        </w:rPr>
        <w:t xml:space="preserve">– </w:t>
      </w:r>
      <w:r>
        <w:rPr>
          <w:rFonts w:hint="cs"/>
          <w:rtl/>
          <w:lang w:eastAsia="he-IL"/>
        </w:rPr>
        <w:t xml:space="preserve">זה מה שאנו שומעים בהפגנות </w:t>
      </w:r>
      <w:bookmarkStart w:id="35947" w:name="_ETM_Q99_397423"/>
      <w:bookmarkEnd w:id="35947"/>
      <w:r>
        <w:rPr>
          <w:rFonts w:hint="cs"/>
          <w:rtl/>
          <w:lang w:eastAsia="he-IL"/>
        </w:rPr>
        <w:t>מסוימות.</w:t>
      </w:r>
      <w:r>
        <w:rPr>
          <w:rFonts w:hint="eastAsia"/>
          <w:rtl/>
          <w:lang w:eastAsia="he-IL"/>
        </w:rPr>
        <w:t xml:space="preserve"> </w:t>
      </w:r>
      <w:bookmarkStart w:id="35948" w:name="_ETM_Q99_375488"/>
      <w:bookmarkEnd w:id="35948"/>
      <w:r>
        <w:rPr>
          <w:rFonts w:hint="cs"/>
          <w:rtl/>
          <w:lang w:eastAsia="he-IL"/>
        </w:rPr>
        <w:t xml:space="preserve">בני עמנו צורחים עלינו שחבל שהיטלר לא גמר לחסל </w:t>
      </w:r>
      <w:bookmarkStart w:id="35949" w:name="_ETM_Q99_404628"/>
      <w:bookmarkEnd w:id="35949"/>
      <w:r>
        <w:rPr>
          <w:rFonts w:hint="cs"/>
          <w:rtl/>
          <w:lang w:eastAsia="he-IL"/>
        </w:rPr>
        <w:t>אותנו ומאחלים לנו למות בייסורים.</w:t>
      </w:r>
    </w:p>
    <w:p w:rsidR="00CD1EEA" w:rsidRDefault="00CD1EEA" w:rsidP="00A22B92">
      <w:pPr>
        <w:rPr>
          <w:rtl/>
          <w:lang w:eastAsia="he-IL"/>
        </w:rPr>
      </w:pPr>
    </w:p>
    <w:p w:rsidR="00CD1EEA" w:rsidRDefault="00CD1EEA" w:rsidP="00387781">
      <w:pPr>
        <w:rPr>
          <w:rtl/>
          <w:lang w:eastAsia="he-IL"/>
        </w:rPr>
      </w:pPr>
      <w:r>
        <w:rPr>
          <w:rFonts w:hint="cs"/>
          <w:rtl/>
          <w:lang w:eastAsia="he-IL"/>
        </w:rPr>
        <w:t xml:space="preserve">אנו עם שיש לו היסטוריה </w:t>
      </w:r>
      <w:bookmarkStart w:id="35950" w:name="_ETM_Q99_410892"/>
      <w:bookmarkEnd w:id="35950"/>
      <w:r>
        <w:rPr>
          <w:rFonts w:hint="cs"/>
          <w:rtl/>
          <w:lang w:eastAsia="he-IL"/>
        </w:rPr>
        <w:t xml:space="preserve">גדולה של הרס עצמי. בית ראשון נחרב, בית שני, ועכשיו </w:t>
      </w:r>
      <w:bookmarkStart w:id="35951" w:name="_ETM_Q99_419742"/>
      <w:bookmarkEnd w:id="35951"/>
      <w:r>
        <w:rPr>
          <w:rFonts w:hint="cs"/>
          <w:rtl/>
          <w:lang w:eastAsia="he-IL"/>
        </w:rPr>
        <w:t xml:space="preserve">מה, הבית השלישי? תלמידיו של רבי עקיבא מתו בהמוניהם </w:t>
      </w:r>
      <w:bookmarkStart w:id="35952" w:name="_ETM_Q99_422645"/>
      <w:bookmarkEnd w:id="35952"/>
      <w:r>
        <w:rPr>
          <w:rFonts w:hint="cs"/>
          <w:rtl/>
          <w:lang w:eastAsia="he-IL"/>
        </w:rPr>
        <w:t>בגלל שנאה, קנאה והפיכתם לאויבים של עצמם. לא למדנו כלום?</w:t>
      </w:r>
      <w:bookmarkStart w:id="35953" w:name="_ETM_Q99_431230"/>
      <w:bookmarkEnd w:id="35953"/>
      <w:r>
        <w:rPr>
          <w:rFonts w:hint="cs"/>
          <w:rtl/>
          <w:lang w:eastAsia="he-IL"/>
        </w:rPr>
        <w:t xml:space="preserve"> היכן הראש היהודי, ה</w:t>
      </w:r>
      <w:r w:rsidR="00387781">
        <w:rPr>
          <w:rFonts w:hint="cs"/>
          <w:rtl/>
          <w:lang w:eastAsia="he-IL"/>
        </w:rPr>
        <w:t>י</w:t>
      </w:r>
      <w:r>
        <w:rPr>
          <w:rFonts w:hint="cs"/>
          <w:rtl/>
          <w:lang w:eastAsia="he-IL"/>
        </w:rPr>
        <w:t xml:space="preserve">ידישע </w:t>
      </w:r>
      <w:proofErr w:type="spellStart"/>
      <w:r>
        <w:rPr>
          <w:rFonts w:hint="cs"/>
          <w:rtl/>
          <w:lang w:eastAsia="he-IL"/>
        </w:rPr>
        <w:t>קאפ</w:t>
      </w:r>
      <w:proofErr w:type="spellEnd"/>
      <w:r>
        <w:rPr>
          <w:rFonts w:hint="cs"/>
          <w:rtl/>
          <w:lang w:eastAsia="he-IL"/>
        </w:rPr>
        <w:t xml:space="preserve">? הלוא אנו העם הנבחר, עם הספר. מה קרה כאן? ספרים נשרפים ואותם מחליפים </w:t>
      </w:r>
      <w:bookmarkStart w:id="35954" w:name="_ETM_Q99_444584"/>
      <w:bookmarkEnd w:id="35954"/>
      <w:r>
        <w:rPr>
          <w:rFonts w:hint="cs"/>
          <w:rtl/>
          <w:lang w:eastAsia="he-IL"/>
        </w:rPr>
        <w:t xml:space="preserve">אגרופים, שנאה, מכות, קללות, רימוני הלם והרס מוחלט של </w:t>
      </w:r>
      <w:bookmarkStart w:id="35955" w:name="_ETM_Q99_452390"/>
      <w:bookmarkEnd w:id="35955"/>
      <w:r>
        <w:rPr>
          <w:rFonts w:hint="cs"/>
          <w:rtl/>
          <w:lang w:eastAsia="he-IL"/>
        </w:rPr>
        <w:t>המדינה שלנו.</w:t>
      </w:r>
    </w:p>
    <w:p w:rsidR="00CD1EEA" w:rsidRDefault="00CD1EEA" w:rsidP="00A22B92">
      <w:pPr>
        <w:rPr>
          <w:rtl/>
          <w:lang w:eastAsia="he-IL"/>
        </w:rPr>
      </w:pPr>
      <w:bookmarkStart w:id="35956" w:name="_ETM_Q99_454115"/>
      <w:bookmarkEnd w:id="35956"/>
    </w:p>
    <w:p w:rsidR="00CD1EEA" w:rsidRDefault="00CD1EEA" w:rsidP="00A22B92">
      <w:pPr>
        <w:rPr>
          <w:rtl/>
          <w:lang w:eastAsia="he-IL"/>
        </w:rPr>
      </w:pPr>
      <w:bookmarkStart w:id="35957" w:name="_ETM_Q99_454500"/>
      <w:bookmarkStart w:id="35958" w:name="_ETM_Q99_454513"/>
      <w:bookmarkStart w:id="35959" w:name="_ETM_Q99_454575"/>
      <w:bookmarkEnd w:id="35957"/>
      <w:bookmarkEnd w:id="35958"/>
      <w:bookmarkEnd w:id="35959"/>
      <w:r>
        <w:rPr>
          <w:rFonts w:hint="cs"/>
          <w:rtl/>
          <w:lang w:eastAsia="he-IL"/>
        </w:rPr>
        <w:t>כעת אנו בפני ימי המועד הלאומיים המכוננים ביהדות ובישראליות</w:t>
      </w:r>
      <w:bookmarkStart w:id="35960" w:name="_ETM_Q99_459201"/>
      <w:bookmarkEnd w:id="35960"/>
      <w:r>
        <w:rPr>
          <w:rFonts w:hint="cs"/>
          <w:rtl/>
          <w:lang w:eastAsia="he-IL"/>
        </w:rPr>
        <w:t>:</w:t>
      </w:r>
      <w:r>
        <w:rPr>
          <w:rFonts w:hint="eastAsia"/>
          <w:rtl/>
          <w:lang w:eastAsia="he-IL"/>
        </w:rPr>
        <w:t xml:space="preserve"> </w:t>
      </w:r>
      <w:r>
        <w:rPr>
          <w:rFonts w:hint="cs"/>
          <w:rtl/>
          <w:lang w:eastAsia="he-IL"/>
        </w:rPr>
        <w:t xml:space="preserve">חג הפסח </w:t>
      </w:r>
      <w:r>
        <w:rPr>
          <w:rFonts w:hint="eastAsia"/>
          <w:rtl/>
          <w:lang w:eastAsia="he-IL"/>
        </w:rPr>
        <w:t>– ה</w:t>
      </w:r>
      <w:r>
        <w:rPr>
          <w:rFonts w:hint="cs"/>
          <w:rtl/>
          <w:lang w:eastAsia="he-IL"/>
        </w:rPr>
        <w:t xml:space="preserve">יציאה של עמנו מעבדות לחירות ושאיפה לארץ ישראל; יום השואה </w:t>
      </w:r>
      <w:r>
        <w:rPr>
          <w:rFonts w:hint="eastAsia"/>
          <w:rtl/>
          <w:lang w:eastAsia="he-IL"/>
        </w:rPr>
        <w:t xml:space="preserve">– </w:t>
      </w:r>
      <w:r>
        <w:rPr>
          <w:rFonts w:hint="cs"/>
          <w:rtl/>
          <w:lang w:eastAsia="he-IL"/>
        </w:rPr>
        <w:t xml:space="preserve">האסון של עמנו שכמעט השמיד אותנו כליל </w:t>
      </w:r>
      <w:bookmarkStart w:id="35961" w:name="_ETM_Q99_469465"/>
      <w:bookmarkEnd w:id="35961"/>
      <w:r>
        <w:rPr>
          <w:rFonts w:hint="cs"/>
          <w:rtl/>
          <w:lang w:eastAsia="he-IL"/>
        </w:rPr>
        <w:t xml:space="preserve">והבהיר את עוצמת השנאה והגזענות של בני אנוש כלפי </w:t>
      </w:r>
      <w:bookmarkStart w:id="35962" w:name="_ETM_Q99_473827"/>
      <w:bookmarkEnd w:id="35962"/>
      <w:r>
        <w:rPr>
          <w:rFonts w:hint="cs"/>
          <w:rtl/>
          <w:lang w:eastAsia="he-IL"/>
        </w:rPr>
        <w:t xml:space="preserve">יהודים רק בגלל שאנחנו יהודים; יום הזיכרון </w:t>
      </w:r>
      <w:r>
        <w:rPr>
          <w:rFonts w:hint="eastAsia"/>
          <w:rtl/>
          <w:lang w:eastAsia="he-IL"/>
        </w:rPr>
        <w:t xml:space="preserve">– </w:t>
      </w:r>
      <w:r>
        <w:rPr>
          <w:rFonts w:hint="cs"/>
          <w:rtl/>
          <w:lang w:eastAsia="he-IL"/>
        </w:rPr>
        <w:t>טרגדיה של החלק בעם הנושא בנטל הביטחוני, שבניו ובנותיו מסרו את נפשם</w:t>
      </w:r>
      <w:bookmarkStart w:id="35963" w:name="_ETM_Q99_486581"/>
      <w:bookmarkEnd w:id="35963"/>
      <w:r>
        <w:rPr>
          <w:rFonts w:hint="cs"/>
          <w:rtl/>
          <w:lang w:eastAsia="he-IL"/>
        </w:rPr>
        <w:t xml:space="preserve"> עבור הגנת המדינה והחיים בה; יום העצמאות, שהוא השמחה </w:t>
      </w:r>
      <w:bookmarkStart w:id="35964" w:name="_ETM_Q99_492469"/>
      <w:bookmarkEnd w:id="35964"/>
      <w:r>
        <w:rPr>
          <w:rFonts w:hint="cs"/>
          <w:rtl/>
          <w:lang w:eastAsia="he-IL"/>
        </w:rPr>
        <w:t xml:space="preserve">הנצחית שלנו על הקמת המדינה היהודית בשנת 1948. לצערי רק </w:t>
      </w:r>
      <w:bookmarkStart w:id="35965" w:name="_ETM_Q99_499295"/>
      <w:bookmarkEnd w:id="35965"/>
      <w:r>
        <w:rPr>
          <w:rFonts w:hint="cs"/>
          <w:rtl/>
          <w:lang w:eastAsia="he-IL"/>
        </w:rPr>
        <w:t xml:space="preserve">חלק מאיתנו שמחים על כך ורואים עצמם חלק מהעצמאות הישראלית. </w:t>
      </w:r>
      <w:bookmarkStart w:id="35966" w:name="_ETM_Q99_504079"/>
      <w:bookmarkEnd w:id="35966"/>
      <w:r>
        <w:rPr>
          <w:rFonts w:hint="cs"/>
          <w:rtl/>
          <w:lang w:eastAsia="he-IL"/>
        </w:rPr>
        <w:t xml:space="preserve">בל"ג בעומר אנו זוכרים את תלמידיו של רבי עקיבא, שמתו </w:t>
      </w:r>
      <w:bookmarkStart w:id="35967" w:name="_ETM_Q99_508911"/>
      <w:bookmarkEnd w:id="35967"/>
      <w:r>
        <w:rPr>
          <w:rFonts w:hint="cs"/>
          <w:rtl/>
          <w:lang w:eastAsia="he-IL"/>
        </w:rPr>
        <w:t>בגלל שנאה הדדית. האם זה מה שמחכה לנו? תודה רבה.</w:t>
      </w:r>
    </w:p>
    <w:p w:rsidR="00CD1EEA" w:rsidRDefault="00CD1EEA" w:rsidP="00A22B92">
      <w:pPr>
        <w:rPr>
          <w:rtl/>
          <w:lang w:eastAsia="he-IL"/>
        </w:rPr>
      </w:pPr>
      <w:bookmarkStart w:id="35968" w:name="_ETM_Q99_516024"/>
      <w:bookmarkStart w:id="35969" w:name="_ETM_Q99_516249"/>
      <w:bookmarkEnd w:id="35968"/>
      <w:bookmarkEnd w:id="35969"/>
    </w:p>
    <w:p w:rsidR="00CD1EEA" w:rsidRDefault="00CD1EEA" w:rsidP="00A22B92">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D1EEA" w:rsidRDefault="00CD1EEA" w:rsidP="001B10C0">
      <w:pPr>
        <w:rPr>
          <w:rtl/>
        </w:rPr>
      </w:pPr>
    </w:p>
    <w:p w:rsidR="00CD1EEA" w:rsidRDefault="00CD1EEA" w:rsidP="00A22B92">
      <w:pPr>
        <w:rPr>
          <w:rtl/>
        </w:rPr>
      </w:pPr>
      <w:bookmarkStart w:id="35970" w:name="_ETM_Q99_517352"/>
      <w:bookmarkEnd w:id="35970"/>
      <w:r>
        <w:rPr>
          <w:rFonts w:hint="cs"/>
          <w:rtl/>
        </w:rPr>
        <w:t xml:space="preserve">תודה </w:t>
      </w:r>
      <w:bookmarkStart w:id="35971" w:name="_ETM_Q99_518100"/>
      <w:bookmarkEnd w:id="35971"/>
      <w:r>
        <w:rPr>
          <w:rFonts w:hint="cs"/>
          <w:rtl/>
        </w:rPr>
        <w:t xml:space="preserve">רבה. חבר הכנסת מיקי לוי, בבקשה. </w:t>
      </w:r>
    </w:p>
    <w:p w:rsidR="00CD1EEA" w:rsidRDefault="00CD1EEA" w:rsidP="00A22B92">
      <w:pPr>
        <w:rPr>
          <w:rtl/>
          <w:lang w:eastAsia="he-IL"/>
        </w:rPr>
      </w:pPr>
      <w:bookmarkStart w:id="35972" w:name="_ETM_Q99_308550"/>
      <w:bookmarkStart w:id="35973" w:name="_ETM_Q99_309018"/>
      <w:bookmarkEnd w:id="35972"/>
      <w:bookmarkEnd w:id="35973"/>
    </w:p>
    <w:p w:rsidR="00CD1EEA" w:rsidRDefault="00CD1EEA" w:rsidP="00A22B92">
      <w:pPr>
        <w:pStyle w:val="a5"/>
        <w:keepNext/>
        <w:rPr>
          <w:rtl/>
        </w:rPr>
      </w:pPr>
      <w:bookmarkStart w:id="35974" w:name="_ETM_Q99_308955"/>
      <w:bookmarkStart w:id="35975" w:name="_ETM_Q99_308970"/>
      <w:bookmarkEnd w:id="35974"/>
      <w:bookmarkEnd w:id="35975"/>
      <w:r>
        <w:rPr>
          <w:rStyle w:val="TagStyle"/>
          <w:rFonts w:hint="cs"/>
          <w:rtl/>
        </w:rPr>
        <w:t xml:space="preserve">&lt;&lt; דובר &gt;&gt; </w:t>
      </w:r>
      <w:bookmarkStart w:id="35976" w:name="_Toc130997163"/>
      <w:bookmarkStart w:id="35977" w:name="_Toc152076543"/>
      <w:r>
        <w:rPr>
          <w:rFonts w:hint="cs"/>
          <w:rtl/>
        </w:rPr>
        <w:t>מיקי לוי (יש עתיד):</w:t>
      </w:r>
      <w:bookmarkEnd w:id="35976"/>
      <w:bookmarkEnd w:id="35977"/>
      <w:r>
        <w:rPr>
          <w:rStyle w:val="TagStyle"/>
          <w:rtl/>
        </w:rPr>
        <w:t xml:space="preserve"> &lt;&lt; דובר &gt;&gt;</w:t>
      </w:r>
      <w:r>
        <w:rPr>
          <w:rFonts w:hint="cs"/>
          <w:rtl/>
        </w:rPr>
        <w:t xml:space="preserve">   </w:t>
      </w:r>
    </w:p>
    <w:p w:rsidR="00CD1EEA" w:rsidRDefault="00CD1EEA" w:rsidP="00A22B92">
      <w:pPr>
        <w:rPr>
          <w:rtl/>
          <w:lang w:eastAsia="he-IL"/>
        </w:rPr>
      </w:pPr>
    </w:p>
    <w:p w:rsidR="00CD1EEA" w:rsidRDefault="00CD1EEA" w:rsidP="00387781">
      <w:pPr>
        <w:rPr>
          <w:rtl/>
          <w:lang w:eastAsia="he-IL"/>
        </w:rPr>
      </w:pPr>
      <w:bookmarkStart w:id="35978" w:name="_ETM_Q99_530474"/>
      <w:bookmarkStart w:id="35979" w:name="_ETM_Q99_530676"/>
      <w:bookmarkEnd w:id="35978"/>
      <w:bookmarkEnd w:id="35979"/>
      <w:r>
        <w:rPr>
          <w:rFonts w:hint="cs"/>
          <w:rtl/>
          <w:lang w:eastAsia="he-IL"/>
        </w:rPr>
        <w:t xml:space="preserve">אדוני היושב בראש, אני אחזור </w:t>
      </w:r>
      <w:bookmarkStart w:id="35980" w:name="_ETM_Q99_540540"/>
      <w:bookmarkEnd w:id="35980"/>
      <w:r>
        <w:rPr>
          <w:rFonts w:hint="cs"/>
          <w:rtl/>
          <w:lang w:eastAsia="he-IL"/>
        </w:rPr>
        <w:t xml:space="preserve">על דברים שאמרתי לפני כמה שעות, כשראיתי את ראש הממשלה </w:t>
      </w:r>
      <w:bookmarkStart w:id="35981" w:name="_ETM_Q99_547210"/>
      <w:bookmarkEnd w:id="35981"/>
      <w:r>
        <w:rPr>
          <w:rFonts w:hint="cs"/>
          <w:rtl/>
          <w:lang w:eastAsia="he-IL"/>
        </w:rPr>
        <w:t xml:space="preserve">נתניהו מביא את דבריו לאומה. 20:05 </w:t>
      </w:r>
      <w:r>
        <w:rPr>
          <w:rFonts w:hint="eastAsia"/>
          <w:rtl/>
          <w:lang w:eastAsia="he-IL"/>
        </w:rPr>
        <w:t xml:space="preserve">– </w:t>
      </w:r>
      <w:r>
        <w:rPr>
          <w:rFonts w:hint="cs"/>
          <w:rtl/>
          <w:lang w:eastAsia="he-IL"/>
        </w:rPr>
        <w:t xml:space="preserve">עשר שעות משך אותנו, </w:t>
      </w:r>
      <w:bookmarkStart w:id="35982" w:name="_ETM_Q99_557666"/>
      <w:bookmarkEnd w:id="35982"/>
      <w:r>
        <w:rPr>
          <w:rFonts w:hint="cs"/>
          <w:rtl/>
          <w:lang w:eastAsia="he-IL"/>
        </w:rPr>
        <w:t>כי היו לו צרות עם שר הפיתה, אבל אנ</w:t>
      </w:r>
      <w:bookmarkStart w:id="35983" w:name="_ETM_Q99_563350"/>
      <w:bookmarkEnd w:id="35983"/>
      <w:r>
        <w:rPr>
          <w:rFonts w:hint="cs"/>
          <w:rtl/>
          <w:lang w:eastAsia="he-IL"/>
        </w:rPr>
        <w:t>י סולח בעניין הזה. אבל כבר בתחילת דבריו, דבריו אינם אמת: שלחתי והמתנתי לכם</w:t>
      </w:r>
      <w:r w:rsidR="00387781">
        <w:rPr>
          <w:rFonts w:hint="cs"/>
          <w:rtl/>
          <w:lang w:eastAsia="he-IL"/>
        </w:rPr>
        <w:t>,</w:t>
      </w:r>
      <w:r>
        <w:rPr>
          <w:rFonts w:hint="cs"/>
          <w:rtl/>
          <w:lang w:eastAsia="he-IL"/>
        </w:rPr>
        <w:t xml:space="preserve"> ביקשתי מכם שתבואו למשא </w:t>
      </w:r>
      <w:bookmarkStart w:id="35984" w:name="_ETM_Q99_573175"/>
      <w:bookmarkEnd w:id="35984"/>
      <w:r>
        <w:rPr>
          <w:rFonts w:hint="cs"/>
          <w:rtl/>
          <w:lang w:eastAsia="he-IL"/>
        </w:rPr>
        <w:t xml:space="preserve">ומתן </w:t>
      </w:r>
      <w:r>
        <w:rPr>
          <w:rFonts w:hint="eastAsia"/>
          <w:rtl/>
          <w:lang w:eastAsia="he-IL"/>
        </w:rPr>
        <w:t xml:space="preserve">– </w:t>
      </w:r>
      <w:r>
        <w:rPr>
          <w:rFonts w:hint="cs"/>
          <w:rtl/>
          <w:lang w:eastAsia="he-IL"/>
        </w:rPr>
        <w:t>חוזר על השקר פעם אחר פעם אחר פעם.</w:t>
      </w:r>
    </w:p>
    <w:p w:rsidR="00CD1EEA" w:rsidRDefault="00CD1EEA" w:rsidP="00A22B92">
      <w:pPr>
        <w:rPr>
          <w:rtl/>
          <w:lang w:eastAsia="he-IL"/>
        </w:rPr>
      </w:pPr>
      <w:bookmarkStart w:id="35985" w:name="_ETM_Q99_581447"/>
      <w:bookmarkEnd w:id="35985"/>
    </w:p>
    <w:p w:rsidR="00CD1EEA" w:rsidRDefault="00CD1EEA" w:rsidP="00387781">
      <w:pPr>
        <w:rPr>
          <w:rtl/>
          <w:lang w:eastAsia="he-IL"/>
        </w:rPr>
      </w:pPr>
      <w:bookmarkStart w:id="35986" w:name="_ETM_Q99_581833"/>
      <w:bookmarkStart w:id="35987" w:name="_ETM_Q99_581844"/>
      <w:bookmarkEnd w:id="35986"/>
      <w:bookmarkEnd w:id="35987"/>
      <w:r>
        <w:rPr>
          <w:rFonts w:hint="cs"/>
          <w:rtl/>
          <w:lang w:eastAsia="he-IL"/>
        </w:rPr>
        <w:t>ל</w:t>
      </w:r>
      <w:bookmarkStart w:id="35988" w:name="_ETM_Q99_581905"/>
      <w:bookmarkEnd w:id="35988"/>
      <w:r>
        <w:rPr>
          <w:rFonts w:hint="cs"/>
          <w:rtl/>
          <w:lang w:eastAsia="he-IL"/>
        </w:rPr>
        <w:t xml:space="preserve">א </w:t>
      </w:r>
      <w:bookmarkStart w:id="35989" w:name="_ETM_Q99_582187"/>
      <w:bookmarkEnd w:id="35989"/>
      <w:r>
        <w:rPr>
          <w:rFonts w:hint="cs"/>
          <w:rtl/>
          <w:lang w:eastAsia="he-IL"/>
        </w:rPr>
        <w:t xml:space="preserve">בזה עסקינן. אם נשלחנו כרגע למשא ומתן כדי להביא משהו </w:t>
      </w:r>
      <w:bookmarkStart w:id="35990" w:name="_ETM_Q99_589704"/>
      <w:bookmarkEnd w:id="35990"/>
      <w:r>
        <w:rPr>
          <w:rFonts w:hint="cs"/>
          <w:rtl/>
          <w:lang w:eastAsia="he-IL"/>
        </w:rPr>
        <w:t xml:space="preserve">ולהרגיע את המדינה הזאת, לא ניתן לדון במתכונת של שר המשפטים לוין את שמחה רוטמן. דינה של התוכנית הזו </w:t>
      </w:r>
      <w:bookmarkStart w:id="35991" w:name="_ETM_Q99_603819"/>
      <w:bookmarkEnd w:id="35991"/>
      <w:r>
        <w:rPr>
          <w:rFonts w:hint="cs"/>
          <w:rtl/>
          <w:lang w:eastAsia="he-IL"/>
        </w:rPr>
        <w:t>להיזרק לפח האשפה של ההיסטוריה. היא אינה טובה</w:t>
      </w:r>
      <w:r w:rsidR="00387781">
        <w:rPr>
          <w:rFonts w:hint="cs"/>
          <w:rtl/>
          <w:lang w:eastAsia="he-IL"/>
        </w:rPr>
        <w:t>,</w:t>
      </w:r>
      <w:r>
        <w:rPr>
          <w:rFonts w:hint="cs"/>
          <w:rtl/>
          <w:lang w:eastAsia="he-IL"/>
        </w:rPr>
        <w:t xml:space="preserve"> </w:t>
      </w:r>
      <w:r w:rsidR="00387781">
        <w:rPr>
          <w:rFonts w:hint="cs"/>
          <w:rtl/>
          <w:lang w:eastAsia="he-IL"/>
        </w:rPr>
        <w:t>ו</w:t>
      </w:r>
      <w:r>
        <w:rPr>
          <w:rFonts w:hint="cs"/>
          <w:rtl/>
          <w:lang w:eastAsia="he-IL"/>
        </w:rPr>
        <w:t xml:space="preserve">כל כמה שנעשה בה תיקונים </w:t>
      </w:r>
      <w:proofErr w:type="spellStart"/>
      <w:r>
        <w:rPr>
          <w:rFonts w:hint="cs"/>
          <w:rtl/>
          <w:lang w:eastAsia="he-IL"/>
        </w:rPr>
        <w:t>במשאים</w:t>
      </w:r>
      <w:proofErr w:type="spellEnd"/>
      <w:r>
        <w:rPr>
          <w:rFonts w:hint="cs"/>
          <w:rtl/>
          <w:lang w:eastAsia="he-IL"/>
        </w:rPr>
        <w:t xml:space="preserve"> ומתנים בצורה כזאת או אחרת </w:t>
      </w:r>
      <w:bookmarkStart w:id="35992" w:name="_ETM_Q99_615291"/>
      <w:bookmarkEnd w:id="35992"/>
      <w:r>
        <w:rPr>
          <w:rFonts w:hint="cs"/>
          <w:rtl/>
          <w:lang w:eastAsia="he-IL"/>
        </w:rPr>
        <w:t>בבית הנשיא, צד כזה או אחר לא יצא מרוצה,</w:t>
      </w:r>
      <w:bookmarkStart w:id="35993" w:name="_ETM_Q99_624495"/>
      <w:bookmarkEnd w:id="35993"/>
      <w:r>
        <w:rPr>
          <w:rFonts w:hint="cs"/>
          <w:rtl/>
          <w:lang w:eastAsia="he-IL"/>
        </w:rPr>
        <w:t xml:space="preserve"> ולכן הרחוב לא יירגע. ולא חשוב מי ייפגע, צד זה </w:t>
      </w:r>
      <w:bookmarkStart w:id="35994" w:name="_ETM_Q99_630642"/>
      <w:bookmarkEnd w:id="35994"/>
      <w:r>
        <w:rPr>
          <w:rFonts w:hint="cs"/>
          <w:rtl/>
          <w:lang w:eastAsia="he-IL"/>
        </w:rPr>
        <w:t xml:space="preserve">או צד אחר. המתכונת שצריכה להיות היא חוקה לישראל </w:t>
      </w:r>
      <w:bookmarkStart w:id="35995" w:name="_ETM_Q99_640213"/>
      <w:bookmarkEnd w:id="35995"/>
      <w:r>
        <w:rPr>
          <w:rFonts w:hint="cs"/>
          <w:rtl/>
          <w:lang w:eastAsia="he-IL"/>
        </w:rPr>
        <w:t>על בסיס מגילת העצמאות, ו</w:t>
      </w:r>
      <w:r w:rsidR="00387781">
        <w:rPr>
          <w:rFonts w:hint="cs"/>
          <w:rtl/>
          <w:lang w:eastAsia="he-IL"/>
        </w:rPr>
        <w:t>ל</w:t>
      </w:r>
      <w:r>
        <w:rPr>
          <w:rFonts w:hint="cs"/>
          <w:rtl/>
          <w:lang w:eastAsia="he-IL"/>
        </w:rPr>
        <w:t xml:space="preserve">מי </w:t>
      </w:r>
      <w:r w:rsidR="00387781">
        <w:rPr>
          <w:rFonts w:hint="cs"/>
          <w:rtl/>
          <w:lang w:eastAsia="he-IL"/>
        </w:rPr>
        <w:t xml:space="preserve">מאזרחי ישראל </w:t>
      </w:r>
      <w:r>
        <w:rPr>
          <w:rFonts w:hint="cs"/>
          <w:rtl/>
          <w:lang w:eastAsia="he-IL"/>
        </w:rPr>
        <w:t xml:space="preserve">שצופה במליאה כרגע בטלוויזיה, אני אגיד עוד פעם: צריך לזרוק את כל התיקונים שהביאו לוין </w:t>
      </w:r>
      <w:proofErr w:type="spellStart"/>
      <w:r>
        <w:rPr>
          <w:rFonts w:hint="cs"/>
          <w:rtl/>
          <w:lang w:eastAsia="he-IL"/>
        </w:rPr>
        <w:t>ורוטמן</w:t>
      </w:r>
      <w:proofErr w:type="spellEnd"/>
      <w:r>
        <w:rPr>
          <w:rFonts w:hint="cs"/>
          <w:rtl/>
          <w:lang w:eastAsia="he-IL"/>
        </w:rPr>
        <w:t xml:space="preserve"> אל פח האשפה של</w:t>
      </w:r>
      <w:bookmarkStart w:id="35996" w:name="_ETM_Q99_656387"/>
      <w:bookmarkEnd w:id="35996"/>
      <w:r>
        <w:rPr>
          <w:rFonts w:hint="cs"/>
          <w:rtl/>
          <w:lang w:eastAsia="he-IL"/>
        </w:rPr>
        <w:t xml:space="preserve"> ההיסטוריה; לשבת כמה חודשים, שנה, עם אנשי מקצוע, מומחים למשפט </w:t>
      </w:r>
      <w:bookmarkStart w:id="35997" w:name="_ETM_Q99_666070"/>
      <w:bookmarkEnd w:id="35997"/>
      <w:r>
        <w:rPr>
          <w:rFonts w:hint="cs"/>
          <w:rtl/>
          <w:lang w:eastAsia="he-IL"/>
        </w:rPr>
        <w:t xml:space="preserve">חוקתי, שופטים לשעבר, נציגי פוליטיקאים, ולבנות חוקה לישראל על בסיס </w:t>
      </w:r>
      <w:bookmarkStart w:id="35998" w:name="_ETM_Q99_674335"/>
      <w:bookmarkEnd w:id="35998"/>
      <w:r>
        <w:rPr>
          <w:rFonts w:hint="cs"/>
          <w:rtl/>
          <w:lang w:eastAsia="he-IL"/>
        </w:rPr>
        <w:t>מגילת העצמאות. אם לא נבוא עם מצע של חוקה לישראל</w:t>
      </w:r>
      <w:bookmarkStart w:id="35999" w:name="_ETM_Q99_682816"/>
      <w:bookmarkEnd w:id="35999"/>
      <w:r>
        <w:rPr>
          <w:rFonts w:hint="cs"/>
          <w:rtl/>
          <w:lang w:eastAsia="he-IL"/>
        </w:rPr>
        <w:t xml:space="preserve"> על בסיס מגילת העצמאות, צד זה או צד אחר ירגיש </w:t>
      </w:r>
      <w:bookmarkStart w:id="36000" w:name="_ETM_Q99_689930"/>
      <w:bookmarkEnd w:id="36000"/>
      <w:r>
        <w:rPr>
          <w:rFonts w:hint="cs"/>
          <w:rtl/>
          <w:lang w:eastAsia="he-IL"/>
        </w:rPr>
        <w:t>עצמו מקופח, והארץ תמשיך לרעוש ולגעוש.</w:t>
      </w:r>
    </w:p>
    <w:p w:rsidR="00CD1EEA" w:rsidRDefault="00CD1EEA" w:rsidP="00A22B92">
      <w:pPr>
        <w:rPr>
          <w:rtl/>
          <w:lang w:eastAsia="he-IL"/>
        </w:rPr>
      </w:pPr>
      <w:bookmarkStart w:id="36001" w:name="_ETM_Q99_695559"/>
      <w:bookmarkEnd w:id="36001"/>
    </w:p>
    <w:p w:rsidR="00CD1EEA" w:rsidRDefault="00CD1EEA" w:rsidP="00A22B92">
      <w:pPr>
        <w:rPr>
          <w:rtl/>
          <w:lang w:eastAsia="he-IL"/>
        </w:rPr>
      </w:pPr>
      <w:bookmarkStart w:id="36002" w:name="_ETM_Q99_695915"/>
      <w:bookmarkStart w:id="36003" w:name="_ETM_Q99_695942"/>
      <w:bookmarkStart w:id="36004" w:name="_ETM_Q99_695989"/>
      <w:bookmarkEnd w:id="36002"/>
      <w:bookmarkEnd w:id="36003"/>
      <w:bookmarkEnd w:id="36004"/>
      <w:r>
        <w:rPr>
          <w:rFonts w:hint="cs"/>
          <w:rtl/>
          <w:lang w:eastAsia="he-IL"/>
        </w:rPr>
        <w:t xml:space="preserve">ופה צריך אומץ. לא בטוח </w:t>
      </w:r>
      <w:bookmarkStart w:id="36005" w:name="_ETM_Q99_698938"/>
      <w:bookmarkEnd w:id="36005"/>
      <w:r>
        <w:rPr>
          <w:rFonts w:hint="cs"/>
          <w:rtl/>
          <w:lang w:eastAsia="he-IL"/>
        </w:rPr>
        <w:t>שאצל ראש הממשלה התכונות האלה קיימות כרגע. פעם היה לו. הי</w:t>
      </w:r>
      <w:bookmarkStart w:id="36006" w:name="_ETM_Q99_707841"/>
      <w:bookmarkEnd w:id="36006"/>
      <w:r>
        <w:rPr>
          <w:rFonts w:hint="cs"/>
          <w:rtl/>
          <w:lang w:eastAsia="he-IL"/>
        </w:rPr>
        <w:t xml:space="preserve">ום ראש הממשלה שבוי בידי קיצוניים, שבוי בידי מפלגה משיחית שחלק ממנה מדבר על חזרה לעזה. אותה מפלגה </w:t>
      </w:r>
      <w:bookmarkStart w:id="36007" w:name="_ETM_Q99_723075"/>
      <w:bookmarkEnd w:id="36007"/>
      <w:r>
        <w:rPr>
          <w:rFonts w:hint="cs"/>
          <w:rtl/>
          <w:lang w:eastAsia="he-IL"/>
        </w:rPr>
        <w:t>משיחית אוחזת בראש הממשלה.</w:t>
      </w:r>
      <w:bookmarkStart w:id="36008" w:name="_ETM_Q99_729164"/>
      <w:bookmarkEnd w:id="36008"/>
      <w:r>
        <w:rPr>
          <w:rFonts w:hint="cs"/>
          <w:rtl/>
          <w:lang w:eastAsia="he-IL"/>
        </w:rPr>
        <w:t xml:space="preserve"> ר</w:t>
      </w:r>
      <w:bookmarkStart w:id="36009" w:name="_ETM_Q99_729632"/>
      <w:bookmarkEnd w:id="36009"/>
      <w:r>
        <w:rPr>
          <w:rFonts w:hint="cs"/>
          <w:rtl/>
          <w:lang w:eastAsia="he-IL"/>
        </w:rPr>
        <w:t>ו</w:t>
      </w:r>
      <w:bookmarkStart w:id="36010" w:name="_ETM_Q99_729663"/>
      <w:bookmarkStart w:id="36011" w:name="_ETM_Q99_729716"/>
      <w:bookmarkEnd w:id="36010"/>
      <w:bookmarkEnd w:id="36011"/>
      <w:r>
        <w:rPr>
          <w:rFonts w:hint="cs"/>
          <w:rtl/>
          <w:lang w:eastAsia="he-IL"/>
        </w:rPr>
        <w:t>טמן אוחז ברגל ימין, סמוטריץ ברגע</w:t>
      </w:r>
      <w:bookmarkStart w:id="36012" w:name="_ETM_Q99_735201"/>
      <w:bookmarkEnd w:id="36012"/>
      <w:r>
        <w:rPr>
          <w:rFonts w:hint="cs"/>
          <w:rtl/>
          <w:lang w:eastAsia="he-IL"/>
        </w:rPr>
        <w:t xml:space="preserve"> שמאל, יריב לוין אוחז בצווארו ובן גביר אוזק את ידיו </w:t>
      </w:r>
      <w:bookmarkStart w:id="36013" w:name="_ETM_Q99_739395"/>
      <w:bookmarkEnd w:id="36013"/>
      <w:r>
        <w:rPr>
          <w:rFonts w:hint="cs"/>
          <w:rtl/>
          <w:lang w:eastAsia="he-IL"/>
        </w:rPr>
        <w:t>מאחורי גבו. ולכן הפתרון היחיד, היחיד – חוקה לישראל על בסיס מגילת העצמאות. תודה רבה.</w:t>
      </w:r>
    </w:p>
    <w:p w:rsidR="00CD1EEA" w:rsidRDefault="00CD1EEA" w:rsidP="00A22B92">
      <w:pPr>
        <w:rPr>
          <w:rtl/>
          <w:lang w:eastAsia="he-IL"/>
        </w:rPr>
      </w:pPr>
    </w:p>
    <w:p w:rsidR="00CD1EEA" w:rsidRDefault="00CD1EEA" w:rsidP="00A22B92">
      <w:pPr>
        <w:pStyle w:val="af9"/>
        <w:keepNext/>
        <w:rPr>
          <w:rtl/>
        </w:rPr>
      </w:pPr>
      <w:r w:rsidRPr="0047137F">
        <w:rPr>
          <w:rStyle w:val="TagStyle"/>
          <w:rtl/>
        </w:rPr>
        <w:t xml:space="preserve">&lt;&lt; יור &gt;&gt; </w:t>
      </w:r>
      <w:r>
        <w:rPr>
          <w:rtl/>
        </w:rPr>
        <w:t>היו"ר ניסים ואטורי:</w:t>
      </w:r>
      <w:r w:rsidRPr="0047137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נאור שירי. </w:t>
      </w:r>
    </w:p>
    <w:p w:rsidR="00CD1EEA" w:rsidRDefault="00CD1EEA" w:rsidP="00A22B92">
      <w:pPr>
        <w:rPr>
          <w:rtl/>
          <w:lang w:eastAsia="he-IL"/>
        </w:rPr>
      </w:pPr>
    </w:p>
    <w:p w:rsidR="00CD1EEA" w:rsidRDefault="00CD1EEA" w:rsidP="00A22B92">
      <w:pPr>
        <w:pStyle w:val="a5"/>
        <w:keepNext/>
        <w:rPr>
          <w:rtl/>
        </w:rPr>
      </w:pPr>
      <w:bookmarkStart w:id="36014" w:name="ET_speaker_6361_3"/>
      <w:r w:rsidRPr="0047137F">
        <w:rPr>
          <w:rStyle w:val="TagStyle"/>
          <w:rtl/>
        </w:rPr>
        <w:t xml:space="preserve"> &lt;&lt; דובר &gt;&gt; </w:t>
      </w:r>
      <w:bookmarkStart w:id="36015" w:name="_Toc130997164"/>
      <w:bookmarkStart w:id="36016" w:name="_Toc152076544"/>
      <w:r>
        <w:rPr>
          <w:rtl/>
        </w:rPr>
        <w:t>נאור שירי (יש עתיד):</w:t>
      </w:r>
      <w:bookmarkEnd w:id="36015"/>
      <w:bookmarkEnd w:id="36016"/>
      <w:r w:rsidRPr="0047137F">
        <w:rPr>
          <w:rStyle w:val="TagStyle"/>
          <w:rtl/>
        </w:rPr>
        <w:t xml:space="preserve"> &lt;&lt; דובר &gt;&gt;</w:t>
      </w:r>
      <w:r>
        <w:rPr>
          <w:rtl/>
        </w:rPr>
        <w:t xml:space="preserve">   </w:t>
      </w:r>
      <w:bookmarkEnd w:id="36014"/>
    </w:p>
    <w:p w:rsidR="00CD1EEA" w:rsidRDefault="00CD1EEA" w:rsidP="001B10C0">
      <w:pPr>
        <w:rPr>
          <w:rtl/>
          <w:lang w:eastAsia="he-IL"/>
        </w:rPr>
      </w:pPr>
    </w:p>
    <w:p w:rsidR="00CD1EEA" w:rsidRDefault="00CD1EEA" w:rsidP="00A22B92">
      <w:pPr>
        <w:rPr>
          <w:rtl/>
          <w:lang w:eastAsia="he-IL"/>
        </w:rPr>
      </w:pPr>
      <w:r>
        <w:rPr>
          <w:rFonts w:hint="cs"/>
          <w:rtl/>
          <w:lang w:eastAsia="he-IL"/>
        </w:rPr>
        <w:t>ערב טוב, אדוני היושב-ראש. חבריי חברי הכנסת, אני רק אציין שעדיין במחשבים שלנו אנחנו בשעון חורף והפרוגרסיביות מסרבת לחדור לאולם המליאה בדמות הזזת השעון קדימה.</w:t>
      </w:r>
    </w:p>
    <w:p w:rsidR="00CD1EEA" w:rsidRDefault="00CD1EEA" w:rsidP="00A22B92">
      <w:pPr>
        <w:rPr>
          <w:rtl/>
          <w:lang w:eastAsia="he-IL"/>
        </w:rPr>
      </w:pPr>
    </w:p>
    <w:p w:rsidR="00CD1EEA" w:rsidRDefault="00CD1EEA" w:rsidP="00DA3361">
      <w:pPr>
        <w:rPr>
          <w:rtl/>
          <w:lang w:eastAsia="he-IL"/>
        </w:rPr>
      </w:pPr>
      <w:bookmarkStart w:id="36017" w:name="_ETM_Q100_192000"/>
      <w:bookmarkEnd w:id="36017"/>
      <w:r>
        <w:rPr>
          <w:rFonts w:hint="cs"/>
          <w:rtl/>
          <w:lang w:eastAsia="he-IL"/>
        </w:rPr>
        <w:t xml:space="preserve">אני </w:t>
      </w:r>
      <w:bookmarkStart w:id="36018" w:name="_ETM_Q100_195000"/>
      <w:bookmarkEnd w:id="36018"/>
      <w:r>
        <w:rPr>
          <w:rFonts w:hint="cs"/>
          <w:rtl/>
          <w:lang w:eastAsia="he-IL"/>
        </w:rPr>
        <w:t xml:space="preserve">מאוד רציתי לדבר על הצעת התקציב, אבל אני מרגיש שאחרי שעלה לפה השר </w:t>
      </w:r>
      <w:r>
        <w:rPr>
          <w:rtl/>
          <w:lang w:eastAsia="he-IL"/>
        </w:rPr>
        <w:t>–</w:t>
      </w:r>
      <w:r>
        <w:rPr>
          <w:rFonts w:hint="cs"/>
          <w:rtl/>
          <w:lang w:eastAsia="he-IL"/>
        </w:rPr>
        <w:t xml:space="preserve"> אני כבר לא יודע איזה כינוי </w:t>
      </w:r>
      <w:bookmarkStart w:id="36019" w:name="_ETM_Q100_200000"/>
      <w:bookmarkEnd w:id="36019"/>
      <w:r>
        <w:rPr>
          <w:rFonts w:hint="cs"/>
          <w:rtl/>
          <w:lang w:eastAsia="he-IL"/>
        </w:rPr>
        <w:t xml:space="preserve">לתת לו אבל השר שחושב שהוא שר הביטחון הלאומי </w:t>
      </w:r>
      <w:r>
        <w:rPr>
          <w:rFonts w:hint="eastAsia"/>
          <w:rtl/>
          <w:lang w:eastAsia="he-IL"/>
        </w:rPr>
        <w:t xml:space="preserve">– </w:t>
      </w:r>
      <w:r>
        <w:rPr>
          <w:rFonts w:hint="cs"/>
          <w:rtl/>
          <w:lang w:eastAsia="he-IL"/>
        </w:rPr>
        <w:t xml:space="preserve">אני </w:t>
      </w:r>
      <w:bookmarkStart w:id="36020" w:name="_ETM_Q100_210000"/>
      <w:bookmarkEnd w:id="36020"/>
      <w:r>
        <w:rPr>
          <w:rFonts w:hint="cs"/>
          <w:rtl/>
          <w:lang w:eastAsia="he-IL"/>
        </w:rPr>
        <w:t xml:space="preserve">חייב להתייחס אליו, ואני תוהה מה עשינו שמגיע לעם היושב </w:t>
      </w:r>
      <w:bookmarkStart w:id="36021" w:name="_ETM_Q100_219000"/>
      <w:bookmarkEnd w:id="36021"/>
      <w:r>
        <w:rPr>
          <w:rFonts w:hint="cs"/>
          <w:rtl/>
          <w:lang w:eastAsia="he-IL"/>
        </w:rPr>
        <w:t>בציון שר ביטחון פנים איתמר בן גביר, ושר חקלאות</w:t>
      </w:r>
      <w:bookmarkStart w:id="36022" w:name="_ETM_Q100_227000"/>
      <w:bookmarkEnd w:id="36022"/>
      <w:r>
        <w:rPr>
          <w:rFonts w:hint="cs"/>
          <w:rtl/>
          <w:lang w:eastAsia="he-IL"/>
        </w:rPr>
        <w:t xml:space="preserve">, ראש שב"כ לשעבר, אבי דיכטר. מה עשה העם בציון </w:t>
      </w:r>
      <w:bookmarkStart w:id="36023" w:name="_ETM_Q100_233000"/>
      <w:bookmarkEnd w:id="36023"/>
      <w:r>
        <w:rPr>
          <w:rFonts w:hint="cs"/>
          <w:rtl/>
          <w:lang w:eastAsia="he-IL"/>
        </w:rPr>
        <w:t>שזה מה שמגיע לו?</w:t>
      </w:r>
      <w:bookmarkStart w:id="36024" w:name="_ETM_Q100_236000"/>
      <w:bookmarkEnd w:id="36024"/>
      <w:r>
        <w:rPr>
          <w:rFonts w:hint="cs"/>
          <w:rtl/>
          <w:lang w:eastAsia="he-IL"/>
        </w:rPr>
        <w:t xml:space="preserve"> יושב לפניך ראש שב"כ, איש ביטחון, </w:t>
      </w:r>
      <w:bookmarkStart w:id="36025" w:name="_ETM_Q100_241000"/>
      <w:bookmarkEnd w:id="36025"/>
      <w:r>
        <w:rPr>
          <w:rFonts w:hint="cs"/>
          <w:rtl/>
          <w:lang w:eastAsia="he-IL"/>
        </w:rPr>
        <w:t xml:space="preserve">שר ביטחון פנים לשעבר, ואז יושב איתמר בן גביר, בן </w:t>
      </w:r>
      <w:bookmarkStart w:id="36026" w:name="_ETM_Q100_247000"/>
      <w:bookmarkEnd w:id="36026"/>
      <w:r>
        <w:rPr>
          <w:rFonts w:hint="cs"/>
          <w:rtl/>
          <w:lang w:eastAsia="he-IL"/>
        </w:rPr>
        <w:t xml:space="preserve">אדם שלא יקבלו אותו היום למשמר האזרחי בנתניה בהתנדבות כי יש </w:t>
      </w:r>
      <w:bookmarkStart w:id="36027" w:name="_ETM_Q100_252000"/>
      <w:bookmarkEnd w:id="36027"/>
      <w:r>
        <w:rPr>
          <w:rFonts w:hint="cs"/>
          <w:rtl/>
          <w:lang w:eastAsia="he-IL"/>
        </w:rPr>
        <w:t xml:space="preserve">לו הרשעות </w:t>
      </w:r>
      <w:r>
        <w:rPr>
          <w:rtl/>
          <w:lang w:eastAsia="he-IL"/>
        </w:rPr>
        <w:t>–</w:t>
      </w:r>
      <w:r>
        <w:rPr>
          <w:rFonts w:hint="cs"/>
          <w:rtl/>
          <w:lang w:eastAsia="he-IL"/>
        </w:rPr>
        <w:t xml:space="preserve"> וסט צהוב לא ייתנו לו, </w:t>
      </w:r>
      <w:bookmarkStart w:id="36028" w:name="_ETM_Q100_248000"/>
      <w:bookmarkEnd w:id="36028"/>
      <w:r>
        <w:rPr>
          <w:rFonts w:hint="cs"/>
          <w:rtl/>
          <w:lang w:eastAsia="he-IL"/>
        </w:rPr>
        <w:t xml:space="preserve">פנס לאותת לעצור רכבים בצד לא ייתנו לו בגלל שיש </w:t>
      </w:r>
      <w:bookmarkStart w:id="36029" w:name="_ETM_Q100_260000"/>
      <w:bookmarkEnd w:id="36029"/>
      <w:r>
        <w:rPr>
          <w:rFonts w:hint="cs"/>
          <w:rtl/>
          <w:lang w:eastAsia="he-IL"/>
        </w:rPr>
        <w:t xml:space="preserve">לו הרשעות </w:t>
      </w:r>
      <w:r>
        <w:rPr>
          <w:rtl/>
          <w:lang w:eastAsia="he-IL"/>
        </w:rPr>
        <w:t>–</w:t>
      </w:r>
      <w:r>
        <w:rPr>
          <w:rFonts w:hint="cs"/>
          <w:rtl/>
          <w:lang w:eastAsia="he-IL"/>
        </w:rPr>
        <w:t xml:space="preserve"> יושב בפניך אחד, ואתה לוקח אותו שיהיה </w:t>
      </w:r>
      <w:bookmarkStart w:id="36030" w:name="_ETM_Q100_265000"/>
      <w:bookmarkEnd w:id="36030"/>
      <w:r>
        <w:rPr>
          <w:rFonts w:hint="cs"/>
          <w:rtl/>
          <w:lang w:eastAsia="he-IL"/>
        </w:rPr>
        <w:t>השר לביטחון לאומי.</w:t>
      </w:r>
    </w:p>
    <w:p w:rsidR="00CD1EEA" w:rsidRDefault="00CD1EEA" w:rsidP="00A22B92">
      <w:pPr>
        <w:rPr>
          <w:rtl/>
          <w:lang w:eastAsia="he-IL"/>
        </w:rPr>
      </w:pPr>
    </w:p>
    <w:p w:rsidR="00CD1EEA" w:rsidRDefault="00CD1EEA" w:rsidP="00DA3361">
      <w:pPr>
        <w:rPr>
          <w:rtl/>
          <w:lang w:eastAsia="he-IL"/>
        </w:rPr>
      </w:pPr>
      <w:r>
        <w:rPr>
          <w:rFonts w:hint="cs"/>
          <w:rtl/>
          <w:lang w:eastAsia="he-IL"/>
        </w:rPr>
        <w:t>עכשיו, אתה יודע מה? קונסטלציות פוליטיות</w:t>
      </w:r>
      <w:r w:rsidR="00DA3361">
        <w:rPr>
          <w:rFonts w:hint="cs"/>
          <w:rtl/>
          <w:lang w:eastAsia="he-IL"/>
        </w:rPr>
        <w:t>,</w:t>
      </w:r>
      <w:r>
        <w:rPr>
          <w:rFonts w:hint="cs"/>
          <w:rtl/>
          <w:lang w:eastAsia="he-IL"/>
        </w:rPr>
        <w:t xml:space="preserve"> זרמנו </w:t>
      </w:r>
      <w:bookmarkStart w:id="36031" w:name="_ETM_Q100_275000"/>
      <w:bookmarkEnd w:id="36031"/>
      <w:r w:rsidR="00DA3361">
        <w:rPr>
          <w:rFonts w:hint="eastAsia"/>
          <w:rtl/>
          <w:lang w:eastAsia="he-IL"/>
        </w:rPr>
        <w:t>–</w:t>
      </w:r>
      <w:r w:rsidR="00DA3361">
        <w:rPr>
          <w:rFonts w:hint="cs"/>
          <w:rtl/>
          <w:lang w:eastAsia="he-IL"/>
        </w:rPr>
        <w:t xml:space="preserve"> </w:t>
      </w:r>
      <w:r>
        <w:rPr>
          <w:rFonts w:hint="cs"/>
          <w:rtl/>
          <w:lang w:eastAsia="he-IL"/>
        </w:rPr>
        <w:t>תודה רבה שרק עכשיו התחיל הזמן שלי.</w:t>
      </w:r>
    </w:p>
    <w:p w:rsidR="00CD1EEA" w:rsidRDefault="00CD1EEA" w:rsidP="00A22B92">
      <w:pPr>
        <w:rPr>
          <w:rtl/>
          <w:lang w:eastAsia="he-IL"/>
        </w:rPr>
      </w:pPr>
    </w:p>
    <w:p w:rsidR="00CD1EEA" w:rsidRDefault="00CD1EEA" w:rsidP="00A22B92">
      <w:pPr>
        <w:pStyle w:val="af9"/>
        <w:keepNext/>
        <w:rPr>
          <w:rtl/>
        </w:rPr>
      </w:pPr>
      <w:r w:rsidRPr="00733AB0">
        <w:rPr>
          <w:rStyle w:val="TagStyle"/>
          <w:rtl/>
        </w:rPr>
        <w:t xml:space="preserve"> &lt;&lt; יו</w:t>
      </w:r>
      <w:r>
        <w:rPr>
          <w:rStyle w:val="TagStyle"/>
          <w:rFonts w:hint="cs"/>
          <w:rtl/>
        </w:rPr>
        <w:t>ר</w:t>
      </w:r>
      <w:r w:rsidRPr="00733AB0">
        <w:rPr>
          <w:rStyle w:val="TagStyle"/>
          <w:rtl/>
        </w:rPr>
        <w:t xml:space="preserve"> &gt;&gt; </w:t>
      </w:r>
      <w:r>
        <w:rPr>
          <w:rtl/>
        </w:rPr>
        <w:t>היו"ר ניסים ואטורי:</w:t>
      </w:r>
      <w:r w:rsidRPr="00733AB0">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שתוק, למה אתה מפריע?</w:t>
      </w:r>
    </w:p>
    <w:p w:rsidR="00CD1EEA" w:rsidRDefault="00CD1EEA" w:rsidP="00A22B92">
      <w:pPr>
        <w:keepNext/>
        <w:rPr>
          <w:rtl/>
        </w:rPr>
      </w:pPr>
      <w:bookmarkStart w:id="36032" w:name="ET_speaker_6361_19"/>
      <w:bookmarkStart w:id="36033" w:name="ET_speakercontinue_6127_18"/>
    </w:p>
    <w:p w:rsidR="00CD1EEA" w:rsidRDefault="00CD1EEA" w:rsidP="00A22B92">
      <w:pPr>
        <w:pStyle w:val="-"/>
        <w:keepNext/>
        <w:rPr>
          <w:rtl/>
        </w:rPr>
      </w:pPr>
      <w:r w:rsidRPr="00FC584F">
        <w:rPr>
          <w:rStyle w:val="TagStyle"/>
          <w:rtl/>
        </w:rPr>
        <w:t xml:space="preserve"> &lt;&lt; דובר_המשך &gt;&gt; </w:t>
      </w:r>
      <w:r>
        <w:rPr>
          <w:rtl/>
        </w:rPr>
        <w:t>נאור שירי (יש עתיד):</w:t>
      </w:r>
      <w:r w:rsidRPr="00FC584F">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r>
        <w:rPr>
          <w:rFonts w:hint="cs"/>
          <w:rtl/>
        </w:rPr>
        <w:t>תודה, אני מתנצל. לא, יש לי הפרעות לפעמים</w:t>
      </w:r>
      <w:r w:rsidR="00BF7C70">
        <w:rPr>
          <w:rFonts w:hint="cs"/>
          <w:rtl/>
        </w:rPr>
        <w:t xml:space="preserve"> </w:t>
      </w:r>
      <w:r w:rsidR="00BF7C70">
        <w:rPr>
          <w:rFonts w:hint="eastAsia"/>
          <w:rtl/>
        </w:rPr>
        <w:t>–</w:t>
      </w:r>
      <w:r>
        <w:rPr>
          <w:rFonts w:hint="cs"/>
          <w:rtl/>
        </w:rPr>
        <w:t xml:space="preserve"> </w:t>
      </w:r>
      <w:r w:rsidR="00C92CF1">
        <w:rPr>
          <w:rFonts w:hint="cs"/>
          <w:rtl/>
        </w:rPr>
        <w:t>– –</w:t>
      </w:r>
    </w:p>
    <w:p w:rsidR="00CD1EEA" w:rsidRDefault="00CD1EEA" w:rsidP="00A22B92">
      <w:pPr>
        <w:rPr>
          <w:rtl/>
        </w:rPr>
      </w:pPr>
    </w:p>
    <w:p w:rsidR="00CD1EEA" w:rsidRDefault="00CD1EEA" w:rsidP="00A22B92">
      <w:pPr>
        <w:pStyle w:val="af9"/>
        <w:keepNext/>
        <w:rPr>
          <w:rtl/>
        </w:rPr>
      </w:pPr>
      <w:bookmarkStart w:id="36034" w:name="ET_yor_6490_21"/>
      <w:r w:rsidRPr="00FC584F">
        <w:rPr>
          <w:rStyle w:val="TagStyle"/>
          <w:rtl/>
        </w:rPr>
        <w:t xml:space="preserve"> &lt;&lt; יור &gt;&gt; </w:t>
      </w:r>
      <w:r>
        <w:rPr>
          <w:rtl/>
        </w:rPr>
        <w:t>היו"ר ניסים ואטורי:</w:t>
      </w:r>
      <w:r w:rsidRPr="00FC584F">
        <w:rPr>
          <w:rStyle w:val="TagStyle"/>
          <w:rtl/>
        </w:rPr>
        <w:t xml:space="preserve"> &lt;&lt; יור &gt;&gt;</w:t>
      </w:r>
      <w:r>
        <w:rPr>
          <w:rtl/>
        </w:rPr>
        <w:t xml:space="preserve">   </w:t>
      </w:r>
      <w:bookmarkEnd w:id="36034"/>
    </w:p>
    <w:p w:rsidR="00CD1EEA" w:rsidRDefault="00CD1EEA" w:rsidP="001B10C0">
      <w:pPr>
        <w:rPr>
          <w:rtl/>
        </w:rPr>
      </w:pPr>
    </w:p>
    <w:p w:rsidR="00CD1EEA" w:rsidRDefault="00CD1EEA" w:rsidP="00A22B92">
      <w:pPr>
        <w:rPr>
          <w:rtl/>
        </w:rPr>
      </w:pPr>
      <w:r>
        <w:rPr>
          <w:rFonts w:hint="cs"/>
          <w:rtl/>
        </w:rPr>
        <w:t xml:space="preserve">אבל אתה יודע מה? תמיד </w:t>
      </w:r>
      <w:bookmarkStart w:id="36035" w:name="_ETM_Q100_277000"/>
      <w:bookmarkEnd w:id="36035"/>
      <w:r>
        <w:rPr>
          <w:rFonts w:hint="cs"/>
          <w:rtl/>
        </w:rPr>
        <w:t xml:space="preserve">אצלו זה קורה לי. הוא </w:t>
      </w:r>
      <w:bookmarkStart w:id="36036" w:name="_ETM_Q100_279000"/>
      <w:bookmarkEnd w:id="36036"/>
      <w:r>
        <w:rPr>
          <w:rFonts w:hint="cs"/>
          <w:rtl/>
        </w:rPr>
        <w:t xml:space="preserve">מקבל דקה נוספת והוא תמיד </w:t>
      </w:r>
      <w:bookmarkEnd w:id="36032"/>
      <w:r>
        <w:rPr>
          <w:rFonts w:hint="cs"/>
          <w:rtl/>
        </w:rPr>
        <w:t>מתלונן שהוא קיבל הכי פחות.</w:t>
      </w:r>
    </w:p>
    <w:p w:rsidR="00CD1EEA" w:rsidRDefault="00CD1EEA" w:rsidP="00A22B92">
      <w:pPr>
        <w:rPr>
          <w:rtl/>
        </w:rPr>
      </w:pPr>
    </w:p>
    <w:p w:rsidR="00CD1EEA" w:rsidRDefault="00CD1EEA" w:rsidP="00A22B92">
      <w:pPr>
        <w:pStyle w:val="-"/>
        <w:keepNext/>
        <w:rPr>
          <w:rtl/>
        </w:rPr>
      </w:pPr>
      <w:bookmarkStart w:id="36037" w:name="ET_speakercontinue_6361_22"/>
      <w:r w:rsidRPr="00FC584F">
        <w:rPr>
          <w:rStyle w:val="TagStyle"/>
          <w:rtl/>
        </w:rPr>
        <w:t xml:space="preserve"> &lt;&lt; דובר_המשך &gt;&gt; </w:t>
      </w:r>
      <w:r>
        <w:rPr>
          <w:rtl/>
        </w:rPr>
        <w:t>נאור שירי (יש עתיד):</w:t>
      </w:r>
      <w:r w:rsidRPr="00FC584F">
        <w:rPr>
          <w:rStyle w:val="TagStyle"/>
          <w:rtl/>
        </w:rPr>
        <w:t xml:space="preserve"> &lt;&lt; דובר_המשך &gt;&gt;</w:t>
      </w:r>
      <w:r>
        <w:rPr>
          <w:rtl/>
        </w:rPr>
        <w:t xml:space="preserve">   </w:t>
      </w:r>
      <w:bookmarkEnd w:id="36037"/>
    </w:p>
    <w:p w:rsidR="00CD1EEA" w:rsidRDefault="00CD1EEA" w:rsidP="001B10C0">
      <w:pPr>
        <w:rPr>
          <w:rtl/>
          <w:lang w:eastAsia="he-IL"/>
        </w:rPr>
      </w:pPr>
    </w:p>
    <w:p w:rsidR="00CD1EEA" w:rsidRDefault="00CD1EEA" w:rsidP="00A22B92">
      <w:pPr>
        <w:rPr>
          <w:rtl/>
          <w:lang w:eastAsia="he-IL"/>
        </w:rPr>
      </w:pPr>
      <w:r>
        <w:rPr>
          <w:rFonts w:hint="cs"/>
          <w:rtl/>
          <w:lang w:eastAsia="he-IL"/>
        </w:rPr>
        <w:t>אבל תגיד</w:t>
      </w:r>
      <w:bookmarkStart w:id="36038" w:name="_ETM_Q100_278000"/>
      <w:bookmarkEnd w:id="36038"/>
      <w:r>
        <w:rPr>
          <w:rFonts w:hint="cs"/>
          <w:rtl/>
          <w:lang w:eastAsia="he-IL"/>
        </w:rPr>
        <w:t xml:space="preserve"> תודה, אני מעורר אותך. ראיתי קודם.</w:t>
      </w:r>
    </w:p>
    <w:p w:rsidR="00CD1EEA" w:rsidRDefault="00CD1EEA" w:rsidP="00A22B92">
      <w:pPr>
        <w:rPr>
          <w:rtl/>
          <w:lang w:eastAsia="he-IL"/>
        </w:rPr>
      </w:pPr>
    </w:p>
    <w:p w:rsidR="00CD1EEA" w:rsidRDefault="00CD1EEA" w:rsidP="00A22B92">
      <w:pPr>
        <w:pStyle w:val="af9"/>
        <w:keepNext/>
        <w:rPr>
          <w:rtl/>
        </w:rPr>
      </w:pPr>
      <w:r w:rsidRPr="00FC584F">
        <w:rPr>
          <w:rStyle w:val="TagStyle"/>
          <w:rtl/>
        </w:rPr>
        <w:t xml:space="preserve"> &lt;&lt; יור &gt;&gt; </w:t>
      </w:r>
      <w:r>
        <w:rPr>
          <w:rtl/>
        </w:rPr>
        <w:t>היו"ר ניסים ואטורי:</w:t>
      </w:r>
      <w:r w:rsidRPr="00FC584F">
        <w:rPr>
          <w:rStyle w:val="TagStyle"/>
          <w:rtl/>
        </w:rPr>
        <w:t xml:space="preserve"> &lt;&lt; יור &gt;&gt;</w:t>
      </w:r>
      <w:r>
        <w:rPr>
          <w:rtl/>
        </w:rPr>
        <w:t xml:space="preserve">   </w:t>
      </w:r>
    </w:p>
    <w:p w:rsidR="00CD1EEA" w:rsidRDefault="00CD1EEA" w:rsidP="001B10C0">
      <w:pPr>
        <w:rPr>
          <w:rtl/>
          <w:lang w:eastAsia="he-IL"/>
        </w:rPr>
      </w:pPr>
    </w:p>
    <w:p w:rsidR="00CD1EEA" w:rsidRPr="00FC584F" w:rsidRDefault="00CD1EEA" w:rsidP="00DA3361">
      <w:pPr>
        <w:rPr>
          <w:rtl/>
          <w:lang w:eastAsia="he-IL"/>
        </w:rPr>
      </w:pPr>
      <w:bookmarkStart w:id="36039" w:name="_ETM_Q100_283000"/>
      <w:bookmarkEnd w:id="36039"/>
      <w:r>
        <w:rPr>
          <w:rFonts w:hint="cs"/>
          <w:rtl/>
          <w:lang w:eastAsia="he-IL"/>
        </w:rPr>
        <w:t xml:space="preserve">לא, לא, תמיד זה קורה </w:t>
      </w:r>
      <w:bookmarkStart w:id="36040" w:name="_ETM_Q100_289000"/>
      <w:bookmarkEnd w:id="36040"/>
      <w:r>
        <w:rPr>
          <w:rFonts w:hint="cs"/>
          <w:rtl/>
          <w:lang w:eastAsia="he-IL"/>
        </w:rPr>
        <w:t>לי איתך. אני מתעניין בנאום</w:t>
      </w:r>
      <w:r w:rsidR="00DA3361">
        <w:rPr>
          <w:rFonts w:hint="cs"/>
          <w:rtl/>
          <w:lang w:eastAsia="he-IL"/>
        </w:rPr>
        <w:t>.</w:t>
      </w:r>
      <w:r>
        <w:rPr>
          <w:rFonts w:hint="cs"/>
          <w:rtl/>
          <w:lang w:eastAsia="he-IL"/>
        </w:rPr>
        <w:t xml:space="preserve"> אני אומר, מה הפעם אתה </w:t>
      </w:r>
      <w:bookmarkStart w:id="36041" w:name="_ETM_Q100_285000"/>
      <w:bookmarkEnd w:id="36041"/>
      <w:r>
        <w:rPr>
          <w:rFonts w:hint="cs"/>
          <w:rtl/>
          <w:lang w:eastAsia="he-IL"/>
        </w:rPr>
        <w:t>הולך לספר לנו.</w:t>
      </w:r>
    </w:p>
    <w:p w:rsidR="00CD1EEA" w:rsidRDefault="00CD1EEA" w:rsidP="00A22B92">
      <w:pPr>
        <w:rPr>
          <w:rtl/>
          <w:lang w:eastAsia="he-IL"/>
        </w:rPr>
      </w:pPr>
      <w:r>
        <w:rPr>
          <w:rtl/>
        </w:rPr>
        <w:t xml:space="preserve"> </w:t>
      </w:r>
      <w:bookmarkStart w:id="36042" w:name="_ETM_Q100_281000"/>
      <w:bookmarkStart w:id="36043" w:name="_ETM_Q100_268000"/>
      <w:bookmarkEnd w:id="36033"/>
      <w:bookmarkEnd w:id="36042"/>
      <w:bookmarkEnd w:id="36043"/>
    </w:p>
    <w:p w:rsidR="00CD1EEA" w:rsidRDefault="00CD1EEA" w:rsidP="00A22B92">
      <w:pPr>
        <w:pStyle w:val="af8"/>
        <w:keepNext/>
        <w:rPr>
          <w:rtl/>
        </w:rPr>
      </w:pPr>
      <w:r w:rsidRPr="00733AB0">
        <w:rPr>
          <w:rStyle w:val="TagStyle"/>
          <w:rtl/>
        </w:rPr>
        <w:t xml:space="preserve">&lt;&lt; קריאה &gt;&gt; </w:t>
      </w:r>
      <w:r>
        <w:rPr>
          <w:rtl/>
        </w:rPr>
        <w:t>מיקי לוי (יש עתיד):</w:t>
      </w:r>
      <w:r w:rsidRPr="00733AB0">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הינה, הלכה לך עוד פעם דקה. </w:t>
      </w:r>
    </w:p>
    <w:p w:rsidR="00CD1EEA" w:rsidRDefault="00CD1EEA" w:rsidP="00A22B92">
      <w:pPr>
        <w:rPr>
          <w:rtl/>
          <w:lang w:eastAsia="he-IL"/>
        </w:rPr>
      </w:pPr>
    </w:p>
    <w:p w:rsidR="00CD1EEA" w:rsidRDefault="00CD1EEA" w:rsidP="00A22B92">
      <w:pPr>
        <w:pStyle w:val="-"/>
        <w:keepNext/>
        <w:rPr>
          <w:rtl/>
        </w:rPr>
      </w:pPr>
      <w:bookmarkStart w:id="36044" w:name="ET_speakercontinue_6361_7"/>
      <w:r w:rsidRPr="00733AB0">
        <w:rPr>
          <w:rStyle w:val="TagStyle"/>
          <w:rtl/>
        </w:rPr>
        <w:t xml:space="preserve"> &lt;&lt; דובר_המשך &gt;&gt; </w:t>
      </w:r>
      <w:r>
        <w:rPr>
          <w:rtl/>
        </w:rPr>
        <w:t>נאור שירי (יש עתיד):</w:t>
      </w:r>
      <w:r w:rsidRPr="00733AB0">
        <w:rPr>
          <w:rStyle w:val="TagStyle"/>
          <w:rtl/>
        </w:rPr>
        <w:t xml:space="preserve"> &lt;&lt; דובר_המשך &gt;&gt;</w:t>
      </w:r>
      <w:r>
        <w:rPr>
          <w:rtl/>
        </w:rPr>
        <w:t xml:space="preserve">   </w:t>
      </w:r>
      <w:bookmarkEnd w:id="36044"/>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גם אני הייתי עייף, אבל </w:t>
      </w:r>
      <w:bookmarkStart w:id="36045" w:name="_ETM_Q100_291000"/>
      <w:bookmarkEnd w:id="36045"/>
      <w:r>
        <w:rPr>
          <w:rFonts w:hint="cs"/>
          <w:rtl/>
          <w:lang w:eastAsia="he-IL"/>
        </w:rPr>
        <w:t>הגעתי לפה, לידך, ואני מתעורר.</w:t>
      </w:r>
    </w:p>
    <w:p w:rsidR="00CD1EEA" w:rsidRDefault="00CD1EEA" w:rsidP="00A22B92">
      <w:pPr>
        <w:rPr>
          <w:rtl/>
          <w:lang w:eastAsia="he-IL"/>
        </w:rPr>
      </w:pPr>
    </w:p>
    <w:p w:rsidR="00CD1EEA" w:rsidRDefault="00CD1EEA" w:rsidP="00C92CF1">
      <w:pPr>
        <w:rPr>
          <w:rtl/>
          <w:lang w:eastAsia="he-IL"/>
        </w:rPr>
      </w:pPr>
      <w:bookmarkStart w:id="36046" w:name="_ETM_Q100_297000"/>
      <w:bookmarkEnd w:id="36046"/>
      <w:r>
        <w:rPr>
          <w:rFonts w:hint="cs"/>
          <w:rtl/>
          <w:lang w:eastAsia="he-IL"/>
        </w:rPr>
        <w:t xml:space="preserve">עכשיו, מילא עשית את הבחירה ההזויה </w:t>
      </w:r>
      <w:bookmarkStart w:id="36047" w:name="_ETM_Q100_301000"/>
      <w:bookmarkEnd w:id="36047"/>
      <w:r>
        <w:rPr>
          <w:rFonts w:hint="cs"/>
          <w:rtl/>
          <w:lang w:eastAsia="he-IL"/>
        </w:rPr>
        <w:t xml:space="preserve">הזאת </w:t>
      </w:r>
      <w:r>
        <w:rPr>
          <w:rFonts w:hint="eastAsia"/>
          <w:rtl/>
          <w:lang w:eastAsia="he-IL"/>
        </w:rPr>
        <w:t xml:space="preserve">– </w:t>
      </w:r>
      <w:r>
        <w:rPr>
          <w:rFonts w:hint="cs"/>
          <w:rtl/>
          <w:lang w:eastAsia="he-IL"/>
        </w:rPr>
        <w:t xml:space="preserve">לא פחות מהזוי לשים את הבן אדם הזה שר </w:t>
      </w:r>
      <w:bookmarkStart w:id="36048" w:name="_ETM_Q100_302000"/>
      <w:bookmarkEnd w:id="36048"/>
      <w:r>
        <w:rPr>
          <w:rFonts w:hint="cs"/>
          <w:rtl/>
          <w:lang w:eastAsia="he-IL"/>
        </w:rPr>
        <w:t xml:space="preserve">לביטחון לאומי </w:t>
      </w:r>
      <w:r>
        <w:rPr>
          <w:rFonts w:hint="eastAsia"/>
          <w:rtl/>
          <w:lang w:eastAsia="he-IL"/>
        </w:rPr>
        <w:t xml:space="preserve">– </w:t>
      </w:r>
      <w:r>
        <w:rPr>
          <w:rFonts w:hint="cs"/>
          <w:rtl/>
          <w:lang w:eastAsia="he-IL"/>
        </w:rPr>
        <w:t xml:space="preserve">נתת לו את סעיף הכניעה היום. הוא פשוט מתגלה ככישלון הכי גדול. הפיגועים עולים; גדרה </w:t>
      </w:r>
      <w:r>
        <w:rPr>
          <w:rFonts w:hint="eastAsia"/>
          <w:rtl/>
          <w:lang w:eastAsia="he-IL"/>
        </w:rPr>
        <w:t xml:space="preserve">– </w:t>
      </w:r>
      <w:r>
        <w:rPr>
          <w:rFonts w:hint="cs"/>
          <w:rtl/>
          <w:lang w:eastAsia="he-IL"/>
        </w:rPr>
        <w:t xml:space="preserve">אתם זוכרים? מסתובב </w:t>
      </w:r>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r w:rsidRPr="006B5625">
        <w:rPr>
          <w:rStyle w:val="TagStyle"/>
          <w:rtl/>
        </w:rPr>
        <w:t xml:space="preserve"> &lt;&lt; קריאה &gt;&gt; </w:t>
      </w:r>
      <w:r>
        <w:rPr>
          <w:rtl/>
        </w:rPr>
        <w:t>סימון דוידסון (יש עתיד):</w:t>
      </w:r>
      <w:r w:rsidRPr="006B5625">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הוא איש עסקים מעולה. עשה משא ומתן עם ביבי </w:t>
      </w:r>
      <w:r w:rsidR="00C92CF1">
        <w:rPr>
          <w:rFonts w:hint="cs"/>
          <w:rtl/>
          <w:lang w:eastAsia="he-IL"/>
        </w:rPr>
        <w:t>– – –</w:t>
      </w:r>
      <w:r>
        <w:rPr>
          <w:rFonts w:hint="cs"/>
          <w:rtl/>
          <w:lang w:eastAsia="he-IL"/>
        </w:rPr>
        <w:t xml:space="preserve"> אותו, שיפד אותו, הפך אותו </w:t>
      </w:r>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bookmarkStart w:id="36049" w:name="ET_speakercontinue_6361_9"/>
      <w:r w:rsidRPr="006B214E">
        <w:rPr>
          <w:rStyle w:val="TagStyle"/>
          <w:rtl/>
        </w:rPr>
        <w:t xml:space="preserve"> &lt;&lt; דובר_המשך &gt;&gt; </w:t>
      </w:r>
      <w:r>
        <w:rPr>
          <w:rtl/>
        </w:rPr>
        <w:t>נאור שירי (יש עתיד):</w:t>
      </w:r>
      <w:r w:rsidRPr="006B214E">
        <w:rPr>
          <w:rStyle w:val="TagStyle"/>
          <w:rtl/>
        </w:rPr>
        <w:t xml:space="preserve"> &lt;&lt; דובר_המשך &gt;&gt;</w:t>
      </w:r>
      <w:r>
        <w:rPr>
          <w:rtl/>
        </w:rPr>
        <w:t xml:space="preserve">   </w:t>
      </w:r>
      <w:bookmarkEnd w:id="36049"/>
    </w:p>
    <w:p w:rsidR="00CD1EEA" w:rsidRDefault="00CD1EEA" w:rsidP="00A22B92">
      <w:pPr>
        <w:rPr>
          <w:rtl/>
          <w:lang w:eastAsia="he-IL"/>
        </w:rPr>
      </w:pPr>
    </w:p>
    <w:p w:rsidR="00CD1EEA" w:rsidRDefault="00CD1EEA" w:rsidP="00A22B92">
      <w:pPr>
        <w:rPr>
          <w:rtl/>
          <w:lang w:eastAsia="he-IL"/>
        </w:rPr>
      </w:pPr>
      <w:bookmarkStart w:id="36050" w:name="_ETM_Q100_310000"/>
      <w:bookmarkEnd w:id="36050"/>
      <w:r>
        <w:rPr>
          <w:rFonts w:hint="cs"/>
          <w:rtl/>
          <w:lang w:eastAsia="he-IL"/>
        </w:rPr>
        <w:t>אוריגמי.</w:t>
      </w:r>
    </w:p>
    <w:p w:rsidR="00CD1EEA" w:rsidRDefault="00CD1EEA" w:rsidP="00A22B92">
      <w:pPr>
        <w:rPr>
          <w:rtl/>
          <w:lang w:eastAsia="he-IL"/>
        </w:rPr>
      </w:pPr>
      <w:bookmarkStart w:id="36051" w:name="_ETM_Q100_311000"/>
      <w:bookmarkEnd w:id="36051"/>
    </w:p>
    <w:p w:rsidR="00CD1EEA" w:rsidRDefault="00CD1EEA" w:rsidP="00A22B92">
      <w:pPr>
        <w:pStyle w:val="af8"/>
        <w:keepNext/>
        <w:rPr>
          <w:rtl/>
        </w:rPr>
      </w:pPr>
      <w:bookmarkStart w:id="36052" w:name="ET_interruption_6255_24"/>
      <w:r w:rsidRPr="00FF7DA0">
        <w:rPr>
          <w:rStyle w:val="TagStyle"/>
          <w:rtl/>
        </w:rPr>
        <w:t xml:space="preserve"> &lt;&lt; קריאה &gt;&gt; </w:t>
      </w:r>
      <w:r>
        <w:rPr>
          <w:rtl/>
        </w:rPr>
        <w:t>סימון דוידסון (יש עתיד):</w:t>
      </w:r>
      <w:r w:rsidRPr="00FF7DA0">
        <w:rPr>
          <w:rStyle w:val="TagStyle"/>
          <w:rtl/>
        </w:rPr>
        <w:t xml:space="preserve"> &lt;&lt; קריאה &gt;&gt;</w:t>
      </w:r>
      <w:r>
        <w:rPr>
          <w:rtl/>
        </w:rPr>
        <w:t xml:space="preserve">   </w:t>
      </w:r>
      <w:bookmarkEnd w:id="36052"/>
    </w:p>
    <w:p w:rsidR="00CD1EEA" w:rsidRDefault="00CD1EEA" w:rsidP="001B10C0">
      <w:pPr>
        <w:rPr>
          <w:rtl/>
        </w:rPr>
      </w:pPr>
    </w:p>
    <w:p w:rsidR="00CD1EEA" w:rsidRDefault="00C92CF1" w:rsidP="00C92CF1">
      <w:pPr>
        <w:rPr>
          <w:rtl/>
        </w:rPr>
      </w:pPr>
      <w:bookmarkStart w:id="36053" w:name="_ETM_Q100_315000"/>
      <w:bookmarkEnd w:id="36053"/>
      <w:r>
        <w:rPr>
          <w:rFonts w:hint="cs"/>
          <w:rtl/>
        </w:rPr>
        <w:t>– –</w:t>
      </w:r>
      <w:r w:rsidR="00CD1EEA">
        <w:rPr>
          <w:rFonts w:hint="cs"/>
          <w:rtl/>
        </w:rPr>
        <w:t xml:space="preserve"> עשה מה שהוא רוצה </w:t>
      </w:r>
      <w:r>
        <w:rPr>
          <w:rFonts w:hint="cs"/>
          <w:rtl/>
        </w:rPr>
        <w:t>– – –</w:t>
      </w:r>
    </w:p>
    <w:p w:rsidR="00CD1EEA" w:rsidRDefault="00CD1EEA" w:rsidP="00A22B92">
      <w:pPr>
        <w:rPr>
          <w:rtl/>
        </w:rPr>
      </w:pPr>
      <w:bookmarkStart w:id="36054" w:name="_ETM_Q100_326000"/>
      <w:bookmarkEnd w:id="36054"/>
    </w:p>
    <w:p w:rsidR="00CD1EEA" w:rsidRDefault="00CD1EEA" w:rsidP="00A22B92">
      <w:pPr>
        <w:pStyle w:val="-"/>
        <w:keepNext/>
        <w:rPr>
          <w:rtl/>
        </w:rPr>
      </w:pPr>
      <w:bookmarkStart w:id="36055" w:name="ET_speakercontinue_6361_25"/>
      <w:r w:rsidRPr="00FF7DA0">
        <w:rPr>
          <w:rStyle w:val="TagStyle"/>
          <w:rtl/>
        </w:rPr>
        <w:t xml:space="preserve"> &lt;&lt; דובר_המשך &gt;&gt; </w:t>
      </w:r>
      <w:r>
        <w:rPr>
          <w:rtl/>
        </w:rPr>
        <w:t>נאור שירי (יש עתיד):</w:t>
      </w:r>
      <w:r w:rsidRPr="00FF7DA0">
        <w:rPr>
          <w:rStyle w:val="TagStyle"/>
          <w:rtl/>
        </w:rPr>
        <w:t xml:space="preserve"> &lt;&lt; דובר_המשך &gt;&gt;</w:t>
      </w:r>
      <w:r>
        <w:rPr>
          <w:rtl/>
        </w:rPr>
        <w:t xml:space="preserve">   </w:t>
      </w:r>
      <w:bookmarkEnd w:id="36055"/>
    </w:p>
    <w:p w:rsidR="00CD1EEA" w:rsidRDefault="00CD1EEA" w:rsidP="001B10C0">
      <w:pPr>
        <w:rPr>
          <w:rtl/>
          <w:lang w:eastAsia="he-IL"/>
        </w:rPr>
      </w:pPr>
    </w:p>
    <w:p w:rsidR="00CD1EEA" w:rsidRPr="00FF7DA0" w:rsidRDefault="00CD1EEA" w:rsidP="00DA3361">
      <w:pPr>
        <w:rPr>
          <w:rtl/>
          <w:lang w:eastAsia="he-IL"/>
        </w:rPr>
      </w:pPr>
      <w:bookmarkStart w:id="36056" w:name="_ETM_Q100_320000"/>
      <w:bookmarkEnd w:id="36056"/>
      <w:r>
        <w:rPr>
          <w:rFonts w:hint="cs"/>
          <w:rtl/>
          <w:lang w:eastAsia="he-IL"/>
        </w:rPr>
        <w:t xml:space="preserve">אבל גם החתימה שם </w:t>
      </w:r>
      <w:bookmarkStart w:id="36057" w:name="_ETM_Q100_322000"/>
      <w:bookmarkEnd w:id="36057"/>
      <w:r>
        <w:rPr>
          <w:rFonts w:hint="cs"/>
          <w:rtl/>
          <w:lang w:eastAsia="he-IL"/>
        </w:rPr>
        <w:t xml:space="preserve">זה על הקרח, הוא יגלה את זה בהמשך, אל תדאג. </w:t>
      </w:r>
      <w:bookmarkStart w:id="36058" w:name="_ETM_Q100_330000"/>
      <w:bookmarkEnd w:id="36058"/>
      <w:r>
        <w:rPr>
          <w:rFonts w:hint="cs"/>
          <w:rtl/>
          <w:lang w:eastAsia="he-IL"/>
        </w:rPr>
        <w:t xml:space="preserve">גם החתימה שחתמו לו היום, כמו שחתמו </w:t>
      </w:r>
      <w:r w:rsidR="00DA3361">
        <w:rPr>
          <w:rFonts w:hint="cs"/>
          <w:rtl/>
          <w:lang w:eastAsia="he-IL"/>
        </w:rPr>
        <w:t xml:space="preserve">לו </w:t>
      </w:r>
      <w:r>
        <w:rPr>
          <w:rFonts w:hint="cs"/>
          <w:rtl/>
          <w:lang w:eastAsia="he-IL"/>
        </w:rPr>
        <w:t xml:space="preserve">על 9 מיליארד </w:t>
      </w:r>
      <w:bookmarkStart w:id="36059" w:name="_ETM_Q100_333000"/>
      <w:bookmarkEnd w:id="36059"/>
      <w:r>
        <w:rPr>
          <w:rFonts w:hint="cs"/>
          <w:rtl/>
          <w:lang w:eastAsia="he-IL"/>
        </w:rPr>
        <w:t xml:space="preserve">ואז הוא גילה שזה 600 מיליון </w:t>
      </w:r>
      <w:r>
        <w:rPr>
          <w:rtl/>
          <w:lang w:eastAsia="he-IL"/>
        </w:rPr>
        <w:t>–</w:t>
      </w:r>
      <w:r w:rsidR="00DA3361">
        <w:rPr>
          <w:rFonts w:hint="cs"/>
          <w:rtl/>
          <w:lang w:eastAsia="he-IL"/>
        </w:rPr>
        <w:t xml:space="preserve"> </w:t>
      </w:r>
      <w:r>
        <w:rPr>
          <w:rFonts w:hint="cs"/>
          <w:rtl/>
          <w:lang w:eastAsia="he-IL"/>
        </w:rPr>
        <w:t xml:space="preserve">הוא </w:t>
      </w:r>
      <w:bookmarkStart w:id="36060" w:name="_ETM_Q100_327000"/>
      <w:bookmarkEnd w:id="36060"/>
      <w:r>
        <w:rPr>
          <w:rFonts w:hint="cs"/>
          <w:rtl/>
          <w:lang w:eastAsia="he-IL"/>
        </w:rPr>
        <w:t>יגלה ש</w:t>
      </w:r>
      <w:r w:rsidR="00DA3361">
        <w:rPr>
          <w:rFonts w:hint="cs"/>
          <w:rtl/>
          <w:lang w:eastAsia="he-IL"/>
        </w:rPr>
        <w:t xml:space="preserve">גם </w:t>
      </w:r>
      <w:r>
        <w:rPr>
          <w:rFonts w:hint="cs"/>
          <w:rtl/>
          <w:lang w:eastAsia="he-IL"/>
        </w:rPr>
        <w:t>זה פייק, הוא יגלה ש</w:t>
      </w:r>
      <w:r w:rsidR="00DA3361">
        <w:rPr>
          <w:rFonts w:hint="cs"/>
          <w:rtl/>
          <w:lang w:eastAsia="he-IL"/>
        </w:rPr>
        <w:t xml:space="preserve">גם </w:t>
      </w:r>
      <w:r>
        <w:rPr>
          <w:rFonts w:hint="cs"/>
          <w:rtl/>
          <w:lang w:eastAsia="he-IL"/>
        </w:rPr>
        <w:t xml:space="preserve">זה על הקרח. </w:t>
      </w:r>
      <w:bookmarkStart w:id="36061" w:name="_ETM_Q100_340000"/>
      <w:bookmarkEnd w:id="36061"/>
      <w:r>
        <w:rPr>
          <w:rFonts w:hint="cs"/>
          <w:rtl/>
          <w:lang w:eastAsia="he-IL"/>
        </w:rPr>
        <w:t xml:space="preserve">אבל מילא, הוא הסתובב בגדרה, הלך לזירות פיגועים, רשם </w:t>
      </w:r>
      <w:bookmarkStart w:id="36062" w:name="_ETM_Q100_343000"/>
      <w:bookmarkEnd w:id="36062"/>
      <w:r>
        <w:rPr>
          <w:rFonts w:hint="eastAsia"/>
          <w:rtl/>
          <w:lang w:eastAsia="he-IL"/>
        </w:rPr>
        <w:t xml:space="preserve">– </w:t>
      </w:r>
      <w:r>
        <w:rPr>
          <w:rFonts w:hint="cs"/>
          <w:rtl/>
          <w:lang w:eastAsia="he-IL"/>
        </w:rPr>
        <w:t xml:space="preserve">אתה זוכר אותו עם הפנקס רושם </w:t>
      </w:r>
      <w:r>
        <w:rPr>
          <w:rFonts w:hint="eastAsia"/>
          <w:rtl/>
          <w:lang w:eastAsia="he-IL"/>
        </w:rPr>
        <w:t xml:space="preserve">– </w:t>
      </w:r>
      <w:r>
        <w:rPr>
          <w:rFonts w:hint="cs"/>
          <w:rtl/>
          <w:lang w:eastAsia="he-IL"/>
        </w:rPr>
        <w:t>כאילו</w:t>
      </w:r>
      <w:r w:rsidR="00DA3361">
        <w:rPr>
          <w:rFonts w:hint="cs"/>
          <w:rtl/>
          <w:lang w:eastAsia="he-IL"/>
        </w:rPr>
        <w:t>,</w:t>
      </w:r>
      <w:r>
        <w:rPr>
          <w:rFonts w:hint="cs"/>
          <w:rtl/>
          <w:lang w:eastAsia="he-IL"/>
        </w:rPr>
        <w:t xml:space="preserve"> מה תעשה. שום </w:t>
      </w:r>
      <w:bookmarkStart w:id="36063" w:name="_ETM_Q100_339000"/>
      <w:bookmarkEnd w:id="36063"/>
      <w:r>
        <w:rPr>
          <w:rFonts w:hint="cs"/>
          <w:rtl/>
          <w:lang w:eastAsia="he-IL"/>
        </w:rPr>
        <w:t xml:space="preserve">דבר לא משתנה. שום דבר </w:t>
      </w:r>
      <w:bookmarkStart w:id="36064" w:name="_ETM_Q100_352270"/>
      <w:bookmarkEnd w:id="36064"/>
      <w:r>
        <w:rPr>
          <w:rFonts w:hint="cs"/>
          <w:rtl/>
          <w:lang w:eastAsia="he-IL"/>
        </w:rPr>
        <w:t xml:space="preserve">לא משתנה. יש פי שניים יותר נרצחים </w:t>
      </w:r>
      <w:bookmarkStart w:id="36065" w:name="_ETM_Q100_346000"/>
      <w:bookmarkEnd w:id="36065"/>
      <w:r>
        <w:rPr>
          <w:rFonts w:hint="cs"/>
          <w:rtl/>
          <w:lang w:eastAsia="he-IL"/>
        </w:rPr>
        <w:t xml:space="preserve">בחברה הערבית, והוא עוד מדבר על הכישלון שלנו. הוא מתהדר </w:t>
      </w:r>
      <w:bookmarkStart w:id="36066" w:name="_ETM_Q100_357000"/>
      <w:bookmarkEnd w:id="36066"/>
      <w:r>
        <w:rPr>
          <w:rFonts w:hint="cs"/>
          <w:rtl/>
          <w:lang w:eastAsia="he-IL"/>
        </w:rPr>
        <w:t xml:space="preserve">בהקמה של משמר לאומי, שהפלא ופלא, קם לפני שנה וחצי כבר, אבל הוא מתהדר בזה, </w:t>
      </w:r>
      <w:r w:rsidR="00DA3361">
        <w:rPr>
          <w:rFonts w:hint="cs"/>
          <w:rtl/>
          <w:lang w:eastAsia="he-IL"/>
        </w:rPr>
        <w:t xml:space="preserve">הוא </w:t>
      </w:r>
      <w:r>
        <w:rPr>
          <w:rFonts w:hint="cs"/>
          <w:rtl/>
          <w:lang w:eastAsia="he-IL"/>
        </w:rPr>
        <w:t xml:space="preserve">כאילו </w:t>
      </w:r>
      <w:bookmarkStart w:id="36067" w:name="_ETM_Q100_363000"/>
      <w:bookmarkEnd w:id="36067"/>
      <w:r>
        <w:rPr>
          <w:rFonts w:hint="cs"/>
          <w:rtl/>
          <w:lang w:eastAsia="he-IL"/>
        </w:rPr>
        <w:t>מוחא לעצמו כפיים. הבן אדם חי בהזיה.</w:t>
      </w:r>
    </w:p>
    <w:p w:rsidR="00CD1EEA" w:rsidRDefault="00CD1EEA" w:rsidP="00A22B92">
      <w:pPr>
        <w:rPr>
          <w:rtl/>
          <w:lang w:eastAsia="he-IL"/>
        </w:rPr>
      </w:pPr>
    </w:p>
    <w:p w:rsidR="00CD1EEA" w:rsidRDefault="00CD1EEA" w:rsidP="00A22B92">
      <w:pPr>
        <w:pStyle w:val="af8"/>
        <w:keepNext/>
        <w:rPr>
          <w:rtl/>
        </w:rPr>
      </w:pPr>
      <w:r w:rsidRPr="006B214E">
        <w:rPr>
          <w:rStyle w:val="TagStyle"/>
          <w:rtl/>
        </w:rPr>
        <w:t xml:space="preserve"> &lt;&lt; קריאה &gt;&gt; </w:t>
      </w:r>
      <w:r>
        <w:rPr>
          <w:rtl/>
        </w:rPr>
        <w:t>סימון דוידסון (יש עתיד):</w:t>
      </w:r>
      <w:r w:rsidRPr="006B214E">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1B10C0">
      <w:pPr>
        <w:rPr>
          <w:rtl/>
          <w:lang w:eastAsia="he-IL"/>
        </w:rPr>
      </w:pPr>
      <w:r>
        <w:rPr>
          <w:rFonts w:hint="cs"/>
          <w:rtl/>
          <w:lang w:eastAsia="he-IL"/>
        </w:rPr>
        <w:t>הוא קורא לנו</w:t>
      </w:r>
      <w:r w:rsidR="001B10C0">
        <w:rPr>
          <w:rFonts w:hint="cs"/>
          <w:rtl/>
          <w:lang w:eastAsia="he-IL"/>
        </w:rPr>
        <w:t xml:space="preserve"> </w:t>
      </w:r>
      <w:r>
        <w:rPr>
          <w:rFonts w:hint="cs"/>
          <w:rtl/>
          <w:lang w:eastAsia="he-IL"/>
        </w:rPr>
        <w:t xml:space="preserve">גזענים, אבל כשאתה רושם </w:t>
      </w:r>
      <w:r w:rsidR="00DA3361">
        <w:rPr>
          <w:rFonts w:hint="cs"/>
          <w:rtl/>
          <w:lang w:eastAsia="he-IL"/>
        </w:rPr>
        <w:t>"</w:t>
      </w:r>
      <w:r>
        <w:rPr>
          <w:rFonts w:hint="cs"/>
          <w:rtl/>
          <w:lang w:eastAsia="he-IL"/>
        </w:rPr>
        <w:t>איתמר בן גביר</w:t>
      </w:r>
      <w:r w:rsidR="00DA3361">
        <w:rPr>
          <w:rFonts w:hint="cs"/>
          <w:rtl/>
          <w:lang w:eastAsia="he-IL"/>
        </w:rPr>
        <w:t>"</w:t>
      </w:r>
      <w:r>
        <w:rPr>
          <w:rFonts w:hint="cs"/>
          <w:rtl/>
          <w:lang w:eastAsia="he-IL"/>
        </w:rPr>
        <w:t xml:space="preserve"> בגוגל, מה יוצא לך?</w:t>
      </w:r>
    </w:p>
    <w:p w:rsidR="00CD1EEA" w:rsidRDefault="00CD1EEA" w:rsidP="00A22B92">
      <w:pPr>
        <w:rPr>
          <w:rtl/>
          <w:lang w:eastAsia="he-IL"/>
        </w:rPr>
      </w:pPr>
    </w:p>
    <w:p w:rsidR="00CD1EEA" w:rsidRDefault="00CD1EEA" w:rsidP="00A22B92">
      <w:pPr>
        <w:pStyle w:val="-"/>
        <w:keepNext/>
        <w:rPr>
          <w:rtl/>
        </w:rPr>
      </w:pPr>
      <w:bookmarkStart w:id="36068" w:name="ET_speakercontinue_6361_26"/>
      <w:r w:rsidRPr="00372380">
        <w:rPr>
          <w:rStyle w:val="TagStyle"/>
          <w:rtl/>
        </w:rPr>
        <w:t xml:space="preserve"> &lt;&lt; דובר_המשך &gt;&gt; </w:t>
      </w:r>
      <w:r>
        <w:rPr>
          <w:rtl/>
        </w:rPr>
        <w:t>נאור שירי (יש עתיד):</w:t>
      </w:r>
      <w:r w:rsidRPr="00372380">
        <w:rPr>
          <w:rStyle w:val="TagStyle"/>
          <w:rtl/>
        </w:rPr>
        <w:t xml:space="preserve"> &lt;&lt; דובר_המשך &gt;&gt;</w:t>
      </w:r>
      <w:r>
        <w:rPr>
          <w:rtl/>
        </w:rPr>
        <w:t xml:space="preserve">   </w:t>
      </w:r>
      <w:bookmarkEnd w:id="36068"/>
    </w:p>
    <w:p w:rsidR="00CD1EEA" w:rsidRDefault="00CD1EEA" w:rsidP="001B10C0">
      <w:pPr>
        <w:rPr>
          <w:rtl/>
          <w:lang w:eastAsia="he-IL"/>
        </w:rPr>
      </w:pPr>
    </w:p>
    <w:p w:rsidR="00CD1EEA" w:rsidRDefault="00CD1EEA" w:rsidP="00A22B92">
      <w:pPr>
        <w:rPr>
          <w:rtl/>
          <w:lang w:eastAsia="he-IL"/>
        </w:rPr>
      </w:pPr>
      <w:bookmarkStart w:id="36069" w:name="_ETM_Q100_371000"/>
      <w:bookmarkEnd w:id="36069"/>
      <w:r>
        <w:rPr>
          <w:rFonts w:hint="cs"/>
          <w:rtl/>
          <w:lang w:eastAsia="he-IL"/>
        </w:rPr>
        <w:t>גזען.</w:t>
      </w:r>
    </w:p>
    <w:p w:rsidR="00CD1EEA" w:rsidRDefault="00CD1EEA" w:rsidP="00A22B92">
      <w:pPr>
        <w:rPr>
          <w:rtl/>
          <w:lang w:eastAsia="he-IL"/>
        </w:rPr>
      </w:pPr>
      <w:bookmarkStart w:id="36070" w:name="_ETM_Q100_372000"/>
      <w:bookmarkEnd w:id="36070"/>
    </w:p>
    <w:p w:rsidR="00CD1EEA" w:rsidRDefault="00CD1EEA" w:rsidP="00A22B92">
      <w:pPr>
        <w:pStyle w:val="af8"/>
        <w:keepNext/>
        <w:rPr>
          <w:rtl/>
        </w:rPr>
      </w:pPr>
      <w:r w:rsidRPr="00372380">
        <w:rPr>
          <w:rStyle w:val="TagStyle"/>
          <w:rtl/>
        </w:rPr>
        <w:t xml:space="preserve"> &lt;&lt; קריאה &gt;&gt; </w:t>
      </w:r>
      <w:r>
        <w:rPr>
          <w:rtl/>
        </w:rPr>
        <w:t>סימון דוידסון (יש עתיד):</w:t>
      </w:r>
      <w:r w:rsidRPr="00372380">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071" w:name="_ETM_Q100_369000"/>
      <w:bookmarkStart w:id="36072" w:name="_ETM_Q100_370000"/>
      <w:bookmarkEnd w:id="36071"/>
      <w:bookmarkEnd w:id="36072"/>
      <w:r>
        <w:rPr>
          <w:rFonts w:hint="cs"/>
          <w:rtl/>
          <w:lang w:eastAsia="he-IL"/>
        </w:rPr>
        <w:t>נאשם בהסתה וגזענות.</w:t>
      </w:r>
    </w:p>
    <w:p w:rsidR="00CD1EEA" w:rsidRDefault="00CD1EEA" w:rsidP="00A22B92">
      <w:pPr>
        <w:rPr>
          <w:rtl/>
          <w:lang w:eastAsia="he-IL"/>
        </w:rPr>
      </w:pPr>
    </w:p>
    <w:p w:rsidR="00CD1EEA" w:rsidRDefault="00CD1EEA" w:rsidP="00A22B92">
      <w:pPr>
        <w:pStyle w:val="-"/>
        <w:keepNext/>
        <w:rPr>
          <w:rtl/>
        </w:rPr>
      </w:pPr>
      <w:bookmarkStart w:id="36073" w:name="ET_speakercontinue_6361_11"/>
      <w:r w:rsidRPr="006B214E">
        <w:rPr>
          <w:rStyle w:val="TagStyle"/>
          <w:rtl/>
        </w:rPr>
        <w:t xml:space="preserve"> &lt;&lt; דובר_המשך &gt;&gt; </w:t>
      </w:r>
      <w:r>
        <w:rPr>
          <w:rtl/>
        </w:rPr>
        <w:t>נאור שירי (יש עתיד):</w:t>
      </w:r>
      <w:r w:rsidRPr="006B214E">
        <w:rPr>
          <w:rStyle w:val="TagStyle"/>
          <w:rtl/>
        </w:rPr>
        <w:t xml:space="preserve"> &lt;&lt; דובר_המשך &gt;&gt;</w:t>
      </w:r>
      <w:r>
        <w:rPr>
          <w:rtl/>
        </w:rPr>
        <w:t xml:space="preserve">   </w:t>
      </w:r>
      <w:bookmarkEnd w:id="36073"/>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תקשיב, אני אומר </w:t>
      </w:r>
      <w:bookmarkStart w:id="36074" w:name="_ETM_Q100_380000"/>
      <w:bookmarkEnd w:id="36074"/>
      <w:r>
        <w:rPr>
          <w:rFonts w:hint="cs"/>
          <w:rtl/>
          <w:lang w:eastAsia="he-IL"/>
        </w:rPr>
        <w:t xml:space="preserve">לך, אני באמת אומר: מה עשינו בהיסטוריה שזה מה שמגיע </w:t>
      </w:r>
      <w:bookmarkStart w:id="36075" w:name="_ETM_Q100_386000"/>
      <w:bookmarkEnd w:id="36075"/>
      <w:r>
        <w:rPr>
          <w:rFonts w:hint="cs"/>
          <w:rtl/>
          <w:lang w:eastAsia="he-IL"/>
        </w:rPr>
        <w:t>לנו? מה עשינו?</w:t>
      </w:r>
    </w:p>
    <w:p w:rsidR="00CD1EEA" w:rsidRDefault="00CD1EEA" w:rsidP="00A22B92">
      <w:pPr>
        <w:rPr>
          <w:rtl/>
          <w:lang w:eastAsia="he-IL"/>
        </w:rPr>
      </w:pPr>
      <w:bookmarkStart w:id="36076" w:name="_ETM_Q100_381000"/>
      <w:bookmarkEnd w:id="36076"/>
    </w:p>
    <w:p w:rsidR="00CD1EEA" w:rsidRDefault="00CD1EEA" w:rsidP="00A22B92">
      <w:pPr>
        <w:pStyle w:val="af8"/>
        <w:keepNext/>
        <w:rPr>
          <w:rtl/>
        </w:rPr>
      </w:pPr>
      <w:bookmarkStart w:id="36077" w:name="ET_interruption_6255_28"/>
      <w:r w:rsidRPr="00372380">
        <w:rPr>
          <w:rStyle w:val="TagStyle"/>
          <w:rtl/>
        </w:rPr>
        <w:t xml:space="preserve"> &lt;&lt; קריאה &gt;&gt; </w:t>
      </w:r>
      <w:r>
        <w:rPr>
          <w:rtl/>
        </w:rPr>
        <w:t>סימון דוידסון (יש עתיד):</w:t>
      </w:r>
      <w:r w:rsidRPr="00372380">
        <w:rPr>
          <w:rStyle w:val="TagStyle"/>
          <w:rtl/>
        </w:rPr>
        <w:t xml:space="preserve"> &lt;&lt; קריאה &gt;&gt;</w:t>
      </w:r>
      <w:r>
        <w:rPr>
          <w:rtl/>
        </w:rPr>
        <w:t xml:space="preserve">   </w:t>
      </w:r>
      <w:bookmarkEnd w:id="36077"/>
    </w:p>
    <w:p w:rsidR="00CD1EEA" w:rsidRDefault="00CD1EEA" w:rsidP="001B10C0">
      <w:pPr>
        <w:rPr>
          <w:rtl/>
          <w:lang w:eastAsia="he-IL"/>
        </w:rPr>
      </w:pPr>
    </w:p>
    <w:p w:rsidR="00CD1EEA" w:rsidRDefault="00C92CF1" w:rsidP="00C92CF1">
      <w:pPr>
        <w:rPr>
          <w:rtl/>
          <w:lang w:eastAsia="he-IL"/>
        </w:rPr>
      </w:pPr>
      <w:bookmarkStart w:id="36078" w:name="_ETM_Q100_385000"/>
      <w:bookmarkEnd w:id="36078"/>
      <w:r>
        <w:rPr>
          <w:rFonts w:hint="cs"/>
          <w:rtl/>
          <w:lang w:eastAsia="he-IL"/>
        </w:rPr>
        <w:t>– – –</w:t>
      </w:r>
      <w:r w:rsidR="00CD1EEA">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bookmarkStart w:id="36079" w:name="ET_speakercontinue_6361_29"/>
      <w:r w:rsidRPr="00372380">
        <w:rPr>
          <w:rStyle w:val="TagStyle"/>
          <w:rtl/>
        </w:rPr>
        <w:t xml:space="preserve"> &lt;&lt; דובר_המשך &gt;&gt; </w:t>
      </w:r>
      <w:r>
        <w:rPr>
          <w:rtl/>
        </w:rPr>
        <w:t>נאור שירי (יש עתיד):</w:t>
      </w:r>
      <w:r w:rsidRPr="00372380">
        <w:rPr>
          <w:rStyle w:val="TagStyle"/>
          <w:rtl/>
        </w:rPr>
        <w:t xml:space="preserve"> &lt;&lt; דובר_המשך &gt;&gt;</w:t>
      </w:r>
      <w:r>
        <w:rPr>
          <w:rtl/>
        </w:rPr>
        <w:t xml:space="preserve">   </w:t>
      </w:r>
      <w:bookmarkEnd w:id="36079"/>
    </w:p>
    <w:p w:rsidR="00CD1EEA" w:rsidRDefault="00CD1EEA" w:rsidP="001B10C0">
      <w:pPr>
        <w:rPr>
          <w:rtl/>
          <w:lang w:eastAsia="he-IL"/>
        </w:rPr>
      </w:pPr>
    </w:p>
    <w:p w:rsidR="00CD1EEA" w:rsidRDefault="00CD1EEA" w:rsidP="00A22B92">
      <w:pPr>
        <w:rPr>
          <w:rtl/>
          <w:lang w:eastAsia="he-IL"/>
        </w:rPr>
      </w:pPr>
      <w:bookmarkStart w:id="36080" w:name="_ETM_Q100_387000"/>
      <w:bookmarkEnd w:id="36080"/>
      <w:r>
        <w:rPr>
          <w:rFonts w:hint="cs"/>
          <w:rtl/>
          <w:lang w:eastAsia="he-IL"/>
        </w:rPr>
        <w:t xml:space="preserve">מה עשינו? אני לא מבין. </w:t>
      </w:r>
      <w:bookmarkStart w:id="36081" w:name="_ETM_Q100_390000"/>
      <w:bookmarkEnd w:id="36081"/>
    </w:p>
    <w:p w:rsidR="00CD1EEA" w:rsidRDefault="00CD1EEA" w:rsidP="00A22B92">
      <w:pPr>
        <w:rPr>
          <w:rtl/>
          <w:lang w:eastAsia="he-IL"/>
        </w:rPr>
      </w:pPr>
    </w:p>
    <w:p w:rsidR="00CD1EEA" w:rsidRPr="00372380" w:rsidRDefault="00CD1EEA" w:rsidP="00DA3361">
      <w:pPr>
        <w:rPr>
          <w:rtl/>
          <w:lang w:eastAsia="he-IL"/>
        </w:rPr>
      </w:pPr>
      <w:bookmarkStart w:id="36082" w:name="_ETM_Q100_391000"/>
      <w:bookmarkEnd w:id="36082"/>
      <w:r>
        <w:rPr>
          <w:rFonts w:hint="cs"/>
          <w:rtl/>
          <w:lang w:eastAsia="he-IL"/>
        </w:rPr>
        <w:t>עכשיו, אחרי הפיגועים, אתם זוכרים שהוא התעסק ארבעה ימים</w:t>
      </w:r>
      <w:r w:rsidR="00DA3361">
        <w:rPr>
          <w:rFonts w:hint="cs"/>
          <w:rtl/>
          <w:lang w:eastAsia="he-IL"/>
        </w:rPr>
        <w:t>,</w:t>
      </w:r>
      <w:r>
        <w:rPr>
          <w:rFonts w:hint="cs"/>
          <w:rtl/>
          <w:lang w:eastAsia="he-IL"/>
        </w:rPr>
        <w:t xml:space="preserve"> </w:t>
      </w:r>
      <w:bookmarkStart w:id="36083" w:name="_ETM_Q100_393000"/>
      <w:bookmarkEnd w:id="36083"/>
      <w:r>
        <w:rPr>
          <w:rFonts w:hint="cs"/>
          <w:rtl/>
          <w:lang w:eastAsia="he-IL"/>
        </w:rPr>
        <w:t>כאילו הוא מוכר בהום סנטר</w:t>
      </w:r>
      <w:r w:rsidR="00DA3361">
        <w:rPr>
          <w:rFonts w:hint="cs"/>
          <w:rtl/>
          <w:lang w:eastAsia="he-IL"/>
        </w:rPr>
        <w:t>,</w:t>
      </w:r>
      <w:r>
        <w:rPr>
          <w:rFonts w:hint="cs"/>
          <w:rtl/>
          <w:lang w:eastAsia="he-IL"/>
        </w:rPr>
        <w:t xml:space="preserve"> באיטום של </w:t>
      </w:r>
      <w:proofErr w:type="spellStart"/>
      <w:r>
        <w:rPr>
          <w:rFonts w:hint="cs"/>
          <w:rtl/>
          <w:lang w:eastAsia="he-IL"/>
        </w:rPr>
        <w:t>פקקטה</w:t>
      </w:r>
      <w:proofErr w:type="spellEnd"/>
      <w:r>
        <w:rPr>
          <w:rFonts w:hint="cs"/>
          <w:rtl/>
          <w:lang w:eastAsia="he-IL"/>
        </w:rPr>
        <w:t xml:space="preserve"> חדר? </w:t>
      </w:r>
      <w:bookmarkStart w:id="36084" w:name="_ETM_Q100_399000"/>
      <w:bookmarkEnd w:id="36084"/>
      <w:r>
        <w:rPr>
          <w:rFonts w:hint="cs"/>
          <w:rtl/>
          <w:lang w:eastAsia="he-IL"/>
        </w:rPr>
        <w:t xml:space="preserve">אתה זוכר את זה? ארבעה ימים אחרי פיגוע מה הבן </w:t>
      </w:r>
      <w:bookmarkStart w:id="36085" w:name="_ETM_Q100_403000"/>
      <w:bookmarkEnd w:id="36085"/>
      <w:r>
        <w:rPr>
          <w:rFonts w:hint="cs"/>
          <w:rtl/>
          <w:lang w:eastAsia="he-IL"/>
        </w:rPr>
        <w:t xml:space="preserve">אדם עושה? מה התוכנית הגדולה שלו, התוכנית המבריקה שלו לחיסול </w:t>
      </w:r>
      <w:bookmarkStart w:id="36086" w:name="_ETM_Q100_407000"/>
      <w:bookmarkEnd w:id="36086"/>
      <w:r>
        <w:rPr>
          <w:rFonts w:hint="cs"/>
          <w:rtl/>
          <w:lang w:eastAsia="he-IL"/>
        </w:rPr>
        <w:t xml:space="preserve">או מיגור הפיגועים בארץ ישראל? חומר לאיטום החדר או </w:t>
      </w:r>
      <w:bookmarkStart w:id="36087" w:name="_ETM_Q100_417000"/>
      <w:bookmarkEnd w:id="36087"/>
      <w:r>
        <w:rPr>
          <w:rFonts w:hint="cs"/>
          <w:rtl/>
          <w:lang w:eastAsia="he-IL"/>
        </w:rPr>
        <w:t>החלון שממנו יצא המחבל</w:t>
      </w:r>
      <w:r w:rsidR="00DA3361">
        <w:rPr>
          <w:rFonts w:hint="cs"/>
          <w:rtl/>
          <w:lang w:eastAsia="he-IL"/>
        </w:rPr>
        <w:t>.</w:t>
      </w:r>
      <w:r>
        <w:rPr>
          <w:rFonts w:hint="cs"/>
          <w:rtl/>
          <w:lang w:eastAsia="he-IL"/>
        </w:rPr>
        <w:t xml:space="preserve"> וכמובן הוא לא פספס את ההזדמנות </w:t>
      </w:r>
      <w:bookmarkStart w:id="36088" w:name="_ETM_Q100_421000"/>
      <w:bookmarkEnd w:id="36088"/>
      <w:r>
        <w:rPr>
          <w:rFonts w:hint="cs"/>
          <w:rtl/>
          <w:lang w:eastAsia="he-IL"/>
        </w:rPr>
        <w:t xml:space="preserve">להאשים את היועצת המשפטית לממשלה, כי היא לא אישרה לו בעשר שעות לאטום חדר. אחרי שהוא סיים עם איטום החדר, </w:t>
      </w:r>
      <w:bookmarkStart w:id="36089" w:name="_ETM_Q100_431000"/>
      <w:bookmarkEnd w:id="36089"/>
      <w:r>
        <w:rPr>
          <w:rFonts w:hint="cs"/>
          <w:rtl/>
          <w:lang w:eastAsia="he-IL"/>
        </w:rPr>
        <w:t>הוא הפך להיות מומחה במחלקת החשמל בהום סנטר לטוסטר</w:t>
      </w:r>
      <w:bookmarkStart w:id="36090" w:name="_ETM_Q100_432000"/>
      <w:bookmarkEnd w:id="36090"/>
      <w:r>
        <w:rPr>
          <w:rFonts w:hint="cs"/>
          <w:rtl/>
          <w:lang w:eastAsia="he-IL"/>
        </w:rPr>
        <w:t>-</w:t>
      </w:r>
      <w:proofErr w:type="spellStart"/>
      <w:r>
        <w:rPr>
          <w:rFonts w:hint="cs"/>
          <w:rtl/>
          <w:lang w:eastAsia="he-IL"/>
        </w:rPr>
        <w:t>אובנים</w:t>
      </w:r>
      <w:proofErr w:type="spellEnd"/>
      <w:r>
        <w:rPr>
          <w:rFonts w:hint="cs"/>
          <w:rtl/>
          <w:lang w:eastAsia="he-IL"/>
        </w:rPr>
        <w:t xml:space="preserve">, כי הוא היה צריך להתעסק בטמפרטורה של הפיתה, כי </w:t>
      </w:r>
      <w:bookmarkStart w:id="36091" w:name="_ETM_Q100_444000"/>
      <w:bookmarkEnd w:id="36091"/>
      <w:r>
        <w:rPr>
          <w:rFonts w:hint="cs"/>
          <w:rtl/>
          <w:lang w:eastAsia="he-IL"/>
        </w:rPr>
        <w:t xml:space="preserve">זה באמת מאוד מאוד משנה כמה פיתות יכינו באגפים בבתי הכלא, </w:t>
      </w:r>
      <w:bookmarkStart w:id="36092" w:name="_ETM_Q100_449000"/>
      <w:bookmarkEnd w:id="36092"/>
      <w:r>
        <w:rPr>
          <w:rFonts w:hint="cs"/>
          <w:rtl/>
          <w:lang w:eastAsia="he-IL"/>
        </w:rPr>
        <w:t xml:space="preserve">זה שינה לנו את המציאות פה. </w:t>
      </w:r>
      <w:bookmarkStart w:id="36093" w:name="_ETM_Q100_452000"/>
      <w:bookmarkEnd w:id="36093"/>
      <w:r>
        <w:rPr>
          <w:rFonts w:hint="cs"/>
          <w:rtl/>
          <w:lang w:eastAsia="he-IL"/>
        </w:rPr>
        <w:t xml:space="preserve">תדעו לכם, אני זוכר את </w:t>
      </w:r>
      <w:bookmarkStart w:id="36094" w:name="_ETM_Q100_455000"/>
      <w:bookmarkEnd w:id="36094"/>
      <w:r>
        <w:rPr>
          <w:rFonts w:hint="cs"/>
          <w:rtl/>
          <w:lang w:eastAsia="he-IL"/>
        </w:rPr>
        <w:t xml:space="preserve">המציאות שהכינו פיתות ובצק באגפי הכלא ואני לא זוכר בכלל </w:t>
      </w:r>
      <w:bookmarkStart w:id="36095" w:name="_ETM_Q100_458000"/>
      <w:bookmarkEnd w:id="36095"/>
      <w:r>
        <w:rPr>
          <w:rFonts w:hint="cs"/>
          <w:rtl/>
          <w:lang w:eastAsia="he-IL"/>
        </w:rPr>
        <w:t>את המציאות עכשיו, שהוא שינה לגמרי.</w:t>
      </w:r>
    </w:p>
    <w:p w:rsidR="00CD1EEA" w:rsidRDefault="00CD1EEA" w:rsidP="00A22B92">
      <w:pPr>
        <w:rPr>
          <w:rtl/>
          <w:lang w:eastAsia="he-IL"/>
        </w:rPr>
      </w:pPr>
    </w:p>
    <w:p w:rsidR="00CD1EEA" w:rsidRDefault="00CD1EEA" w:rsidP="00A22B92">
      <w:pPr>
        <w:pStyle w:val="af9"/>
        <w:keepNext/>
        <w:rPr>
          <w:rtl/>
        </w:rPr>
      </w:pPr>
      <w:r w:rsidRPr="00073DF8">
        <w:rPr>
          <w:rStyle w:val="TagStyle"/>
          <w:rtl/>
        </w:rPr>
        <w:t xml:space="preserve"> &lt;&lt; יור &gt;&gt; </w:t>
      </w:r>
      <w:r>
        <w:rPr>
          <w:rtl/>
        </w:rPr>
        <w:t>היו"ר ניסים ואטורי:</w:t>
      </w:r>
      <w:r w:rsidRPr="00073DF8">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אני מבקש לסיים. </w:t>
      </w:r>
    </w:p>
    <w:p w:rsidR="00CD1EEA" w:rsidRDefault="00CD1EEA" w:rsidP="00A22B92">
      <w:pPr>
        <w:rPr>
          <w:rtl/>
          <w:lang w:eastAsia="he-IL"/>
        </w:rPr>
      </w:pPr>
    </w:p>
    <w:p w:rsidR="00CD1EEA" w:rsidRDefault="00CD1EEA" w:rsidP="00A22B92">
      <w:pPr>
        <w:pStyle w:val="-"/>
        <w:keepNext/>
        <w:rPr>
          <w:rtl/>
        </w:rPr>
      </w:pPr>
      <w:bookmarkStart w:id="36096" w:name="ET_speakercontinue_6361_13"/>
      <w:r w:rsidRPr="00073DF8">
        <w:rPr>
          <w:rStyle w:val="TagStyle"/>
          <w:rtl/>
        </w:rPr>
        <w:t xml:space="preserve"> &lt;&lt; דובר_המשך &gt;&gt; </w:t>
      </w:r>
      <w:r>
        <w:rPr>
          <w:rtl/>
        </w:rPr>
        <w:t>נאור שירי (יש עתיד):</w:t>
      </w:r>
      <w:r w:rsidRPr="00073DF8">
        <w:rPr>
          <w:rStyle w:val="TagStyle"/>
          <w:rtl/>
        </w:rPr>
        <w:t xml:space="preserve"> &lt;&lt; דובר_המשך &gt;&gt;</w:t>
      </w:r>
      <w:r>
        <w:rPr>
          <w:rtl/>
        </w:rPr>
        <w:t xml:space="preserve">   </w:t>
      </w:r>
      <w:bookmarkEnd w:id="36096"/>
    </w:p>
    <w:p w:rsidR="00CD1EEA" w:rsidRDefault="00CD1EEA" w:rsidP="001B10C0">
      <w:pPr>
        <w:rPr>
          <w:rtl/>
          <w:lang w:eastAsia="he-IL"/>
        </w:rPr>
      </w:pPr>
    </w:p>
    <w:p w:rsidR="00CD1EEA" w:rsidRDefault="00CD1EEA" w:rsidP="00271F19">
      <w:pPr>
        <w:rPr>
          <w:rtl/>
          <w:lang w:eastAsia="he-IL"/>
        </w:rPr>
      </w:pPr>
      <w:r>
        <w:rPr>
          <w:rFonts w:hint="cs"/>
          <w:rtl/>
          <w:lang w:eastAsia="he-IL"/>
        </w:rPr>
        <w:t xml:space="preserve">תודה רבה. הוא שינה לגמרי את המציאות. </w:t>
      </w:r>
      <w:bookmarkStart w:id="36097" w:name="_ETM_Q100_467000"/>
      <w:bookmarkEnd w:id="36097"/>
      <w:r>
        <w:rPr>
          <w:rFonts w:hint="cs"/>
          <w:rtl/>
          <w:lang w:eastAsia="he-IL"/>
        </w:rPr>
        <w:t xml:space="preserve">איתמר בן גביר שינה לכולנו את המציאות פה. הוא פשוט </w:t>
      </w:r>
      <w:bookmarkStart w:id="36098" w:name="_ETM_Q100_466000"/>
      <w:bookmarkEnd w:id="36098"/>
      <w:r>
        <w:rPr>
          <w:rFonts w:hint="cs"/>
          <w:rtl/>
          <w:lang w:eastAsia="he-IL"/>
        </w:rPr>
        <w:t>כישלון. עכשיו, הדחקה הכי גדולה זה על החבר'ה שלו פה</w:t>
      </w:r>
      <w:r w:rsidR="00271F19">
        <w:rPr>
          <w:rFonts w:hint="cs"/>
          <w:rtl/>
          <w:lang w:eastAsia="he-IL"/>
        </w:rPr>
        <w:t>.</w:t>
      </w:r>
      <w:r>
        <w:rPr>
          <w:rFonts w:hint="cs"/>
          <w:rtl/>
          <w:lang w:eastAsia="he-IL"/>
        </w:rPr>
        <w:t xml:space="preserve"> </w:t>
      </w:r>
      <w:bookmarkStart w:id="36099" w:name="_ETM_Q100_474000"/>
      <w:bookmarkEnd w:id="36099"/>
      <w:r>
        <w:rPr>
          <w:rFonts w:hint="cs"/>
          <w:rtl/>
          <w:lang w:eastAsia="he-IL"/>
        </w:rPr>
        <w:t xml:space="preserve">הם גם צוחקים עליו. אמר היום אלמוג כהן, </w:t>
      </w:r>
      <w:bookmarkStart w:id="36100" w:name="_ETM_Q100_476000"/>
      <w:bookmarkEnd w:id="36100"/>
      <w:r>
        <w:rPr>
          <w:rFonts w:hint="cs"/>
          <w:rtl/>
          <w:lang w:eastAsia="he-IL"/>
        </w:rPr>
        <w:t xml:space="preserve">ולא בפעם הראשונה </w:t>
      </w:r>
      <w:r>
        <w:rPr>
          <w:rtl/>
          <w:lang w:eastAsia="he-IL"/>
        </w:rPr>
        <w:t>–</w:t>
      </w:r>
      <w:r>
        <w:rPr>
          <w:rFonts w:hint="cs"/>
          <w:rtl/>
          <w:lang w:eastAsia="he-IL"/>
        </w:rPr>
        <w:t xml:space="preserve"> משפט אחרון או מילה אחרונה </w:t>
      </w:r>
      <w:r>
        <w:rPr>
          <w:rtl/>
          <w:lang w:eastAsia="he-IL"/>
        </w:rPr>
        <w:t>–</w:t>
      </w:r>
      <w:r>
        <w:rPr>
          <w:rFonts w:hint="cs"/>
          <w:rtl/>
          <w:lang w:eastAsia="he-IL"/>
        </w:rPr>
        <w:t xml:space="preserve"> </w:t>
      </w:r>
      <w:bookmarkStart w:id="36101" w:name="_ETM_Q100_478000"/>
      <w:bookmarkEnd w:id="36101"/>
      <w:r>
        <w:rPr>
          <w:rFonts w:hint="cs"/>
          <w:rtl/>
          <w:lang w:eastAsia="he-IL"/>
        </w:rPr>
        <w:t>את המילה שכולנו נזדהה</w:t>
      </w:r>
      <w:r w:rsidR="00271F19">
        <w:rPr>
          <w:rFonts w:hint="cs"/>
          <w:rtl/>
          <w:lang w:eastAsia="he-IL"/>
        </w:rPr>
        <w:t xml:space="preserve"> איתה</w:t>
      </w:r>
      <w:r>
        <w:rPr>
          <w:rFonts w:hint="cs"/>
          <w:rtl/>
          <w:lang w:eastAsia="he-IL"/>
        </w:rPr>
        <w:t>: השר שלך</w:t>
      </w:r>
      <w:r w:rsidR="00271F19">
        <w:rPr>
          <w:rFonts w:hint="cs"/>
          <w:rtl/>
          <w:lang w:eastAsia="he-IL"/>
        </w:rPr>
        <w:t>,</w:t>
      </w:r>
      <w:r>
        <w:rPr>
          <w:rFonts w:hint="eastAsia"/>
          <w:rtl/>
          <w:lang w:eastAsia="he-IL"/>
        </w:rPr>
        <w:t xml:space="preserve"> </w:t>
      </w:r>
      <w:r>
        <w:rPr>
          <w:rFonts w:hint="cs"/>
          <w:rtl/>
          <w:lang w:eastAsia="he-IL"/>
        </w:rPr>
        <w:t>איך הוא אמר?</w:t>
      </w:r>
      <w:r>
        <w:rPr>
          <w:rFonts w:hint="cs"/>
          <w:lang w:eastAsia="he-IL"/>
        </w:rPr>
        <w:t xml:space="preserve"> </w:t>
      </w:r>
      <w:bookmarkStart w:id="36102" w:name="_ETM_Q100_485000"/>
      <w:bookmarkEnd w:id="36102"/>
      <w:r>
        <w:rPr>
          <w:rFonts w:hint="cs"/>
          <w:rtl/>
          <w:lang w:eastAsia="he-IL"/>
        </w:rPr>
        <w:t>בושה.</w:t>
      </w:r>
    </w:p>
    <w:p w:rsidR="00CD1EEA" w:rsidRDefault="00CD1EEA" w:rsidP="00A22B92">
      <w:pPr>
        <w:rPr>
          <w:rtl/>
          <w:lang w:eastAsia="he-IL"/>
        </w:rPr>
      </w:pPr>
    </w:p>
    <w:p w:rsidR="00CD1EEA" w:rsidRDefault="00CD1EEA" w:rsidP="00A22B92">
      <w:pPr>
        <w:pStyle w:val="af9"/>
        <w:keepNext/>
        <w:rPr>
          <w:rtl/>
        </w:rPr>
      </w:pPr>
      <w:r w:rsidRPr="00073DF8">
        <w:rPr>
          <w:rStyle w:val="TagStyle"/>
          <w:rtl/>
        </w:rPr>
        <w:t xml:space="preserve"> &lt;&lt; יור &gt;&gt; </w:t>
      </w:r>
      <w:r>
        <w:rPr>
          <w:rtl/>
        </w:rPr>
        <w:t>היו"ר ניסים ואטורי:</w:t>
      </w:r>
      <w:r w:rsidRPr="00073DF8">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רבה. חבר הכנסת ולדימיר בליאק, בבקשה.</w:t>
      </w:r>
    </w:p>
    <w:p w:rsidR="00CD1EEA" w:rsidRDefault="00CD1EEA" w:rsidP="00A22B92">
      <w:pPr>
        <w:rPr>
          <w:rtl/>
          <w:lang w:eastAsia="he-IL"/>
        </w:rPr>
      </w:pPr>
    </w:p>
    <w:p w:rsidR="00CD1EEA" w:rsidRDefault="00CD1EEA" w:rsidP="00A22B92">
      <w:pPr>
        <w:pStyle w:val="a5"/>
        <w:keepNext/>
        <w:rPr>
          <w:rtl/>
        </w:rPr>
      </w:pPr>
      <w:bookmarkStart w:id="36103" w:name="ET_speaker_6127_15"/>
      <w:r w:rsidRPr="00073DF8">
        <w:rPr>
          <w:rStyle w:val="TagStyle"/>
          <w:rtl/>
        </w:rPr>
        <w:t xml:space="preserve"> &lt;&lt; דובר &gt;&gt; </w:t>
      </w:r>
      <w:bookmarkStart w:id="36104" w:name="_Toc130997165"/>
      <w:bookmarkStart w:id="36105" w:name="_Toc152076545"/>
      <w:r>
        <w:rPr>
          <w:rtl/>
        </w:rPr>
        <w:t>ולדימיר בליאק (יש עתיד):</w:t>
      </w:r>
      <w:bookmarkEnd w:id="36104"/>
      <w:bookmarkEnd w:id="36105"/>
      <w:r w:rsidRPr="00073DF8">
        <w:rPr>
          <w:rStyle w:val="TagStyle"/>
          <w:rtl/>
        </w:rPr>
        <w:t xml:space="preserve"> &lt;&lt; דובר &gt;&gt;</w:t>
      </w:r>
      <w:r>
        <w:rPr>
          <w:rtl/>
        </w:rPr>
        <w:t xml:space="preserve">   </w:t>
      </w:r>
      <w:bookmarkEnd w:id="36103"/>
    </w:p>
    <w:p w:rsidR="00CD1EEA" w:rsidRDefault="00CD1EEA" w:rsidP="001B10C0">
      <w:pPr>
        <w:rPr>
          <w:rtl/>
          <w:lang w:eastAsia="he-IL"/>
        </w:rPr>
      </w:pPr>
    </w:p>
    <w:p w:rsidR="00CD1EEA" w:rsidRDefault="00CD1EEA" w:rsidP="00271F19">
      <w:pPr>
        <w:rPr>
          <w:rtl/>
          <w:lang w:eastAsia="he-IL"/>
        </w:rPr>
      </w:pPr>
      <w:r>
        <w:rPr>
          <w:rFonts w:hint="cs"/>
          <w:rtl/>
          <w:lang w:eastAsia="he-IL"/>
        </w:rPr>
        <w:t xml:space="preserve">תודה רבה, אדוני היושב-ראש. חבריי חברי הכנסת, שר </w:t>
      </w:r>
      <w:bookmarkStart w:id="36106" w:name="_ETM_Q100_532000"/>
      <w:bookmarkEnd w:id="36106"/>
      <w:r>
        <w:rPr>
          <w:rFonts w:hint="cs"/>
          <w:rtl/>
          <w:lang w:eastAsia="he-IL"/>
        </w:rPr>
        <w:t xml:space="preserve">האוצר, כשהוא הציג את התקציב, אמר שחוק ההסדרים שהוא מגיש </w:t>
      </w:r>
      <w:bookmarkStart w:id="36107" w:name="_ETM_Q100_539000"/>
      <w:bookmarkEnd w:id="36107"/>
      <w:r>
        <w:rPr>
          <w:rFonts w:hint="cs"/>
          <w:rtl/>
          <w:lang w:eastAsia="he-IL"/>
        </w:rPr>
        <w:t xml:space="preserve">הוא אחד מחוקי ההסדרים הגדולים, בשנים האחרונות לפחות. אז אני </w:t>
      </w:r>
      <w:bookmarkStart w:id="36108" w:name="_ETM_Q100_546000"/>
      <w:bookmarkEnd w:id="36108"/>
      <w:r>
        <w:rPr>
          <w:rFonts w:hint="cs"/>
          <w:rtl/>
          <w:lang w:eastAsia="he-IL"/>
        </w:rPr>
        <w:t xml:space="preserve">זוכר שגם אנחנו, כשהעברנו את התקציב </w:t>
      </w:r>
      <w:r>
        <w:rPr>
          <w:rtl/>
          <w:lang w:eastAsia="he-IL"/>
        </w:rPr>
        <w:t>–</w:t>
      </w:r>
      <w:r>
        <w:rPr>
          <w:rFonts w:hint="cs"/>
          <w:rtl/>
          <w:lang w:eastAsia="he-IL"/>
        </w:rPr>
        <w:t xml:space="preserve"> </w:t>
      </w:r>
      <w:bookmarkStart w:id="36109" w:name="_ETM_Q100_550000"/>
      <w:bookmarkEnd w:id="36109"/>
      <w:r>
        <w:rPr>
          <w:rFonts w:hint="cs"/>
          <w:rtl/>
          <w:lang w:eastAsia="he-IL"/>
        </w:rPr>
        <w:t xml:space="preserve">לפני שנה וחצי זה </w:t>
      </w:r>
      <w:bookmarkStart w:id="36110" w:name="_ETM_Q100_552000"/>
      <w:bookmarkEnd w:id="36110"/>
      <w:r>
        <w:rPr>
          <w:rFonts w:hint="cs"/>
          <w:rtl/>
          <w:lang w:eastAsia="he-IL"/>
        </w:rPr>
        <w:t xml:space="preserve">היה? גם אנחנו הגשנו חוק הסדרים שהוא </w:t>
      </w:r>
      <w:bookmarkStart w:id="36111" w:name="_ETM_Q100_542000"/>
      <w:bookmarkEnd w:id="36111"/>
      <w:r>
        <w:rPr>
          <w:rFonts w:hint="cs"/>
          <w:rtl/>
          <w:lang w:eastAsia="he-IL"/>
        </w:rPr>
        <w:t xml:space="preserve">יחסית גדול, עם הרבה רפורמות. אגב, הייתה איזו סיבה, </w:t>
      </w:r>
      <w:bookmarkStart w:id="36112" w:name="_ETM_Q100_562000"/>
      <w:bookmarkEnd w:id="36112"/>
      <w:r>
        <w:rPr>
          <w:rFonts w:hint="cs"/>
          <w:rtl/>
          <w:lang w:eastAsia="he-IL"/>
        </w:rPr>
        <w:t xml:space="preserve">כי כשהעברנו את התקציב, זה היה אחרי שלוש שנים שממשלת נתניהו </w:t>
      </w:r>
      <w:bookmarkStart w:id="36113" w:name="_ETM_Q100_569000"/>
      <w:bookmarkEnd w:id="36113"/>
      <w:r>
        <w:rPr>
          <w:rFonts w:hint="cs"/>
          <w:rtl/>
          <w:lang w:eastAsia="he-IL"/>
        </w:rPr>
        <w:t xml:space="preserve">הקודמת לא העבירה תקציב, מכיוון שהוא לא רצה אז </w:t>
      </w:r>
      <w:bookmarkStart w:id="36114" w:name="_ETM_Q100_565000"/>
      <w:bookmarkEnd w:id="36114"/>
      <w:r>
        <w:rPr>
          <w:rFonts w:hint="cs"/>
          <w:rtl/>
          <w:lang w:eastAsia="he-IL"/>
        </w:rPr>
        <w:t xml:space="preserve">לקיים את הרוטציה עם גנץ, אז שלוש שנים וחצי המדינה </w:t>
      </w:r>
      <w:bookmarkStart w:id="36115" w:name="_ETM_Q100_578000"/>
      <w:bookmarkEnd w:id="36115"/>
      <w:r>
        <w:rPr>
          <w:rFonts w:hint="cs"/>
          <w:rtl/>
          <w:lang w:eastAsia="he-IL"/>
        </w:rPr>
        <w:t xml:space="preserve">חיה ללא תקציב, לכן נאלצנו בעצם להביא הרבה מאוד </w:t>
      </w:r>
      <w:bookmarkStart w:id="36116" w:name="_ETM_Q100_582000"/>
      <w:bookmarkEnd w:id="36116"/>
      <w:r>
        <w:rPr>
          <w:rFonts w:hint="cs"/>
          <w:rtl/>
          <w:lang w:eastAsia="he-IL"/>
        </w:rPr>
        <w:t>רפורמות בחוק ההסדרים שלנו.</w:t>
      </w:r>
    </w:p>
    <w:p w:rsidR="00CD1EEA" w:rsidRDefault="00CD1EEA" w:rsidP="00A22B92">
      <w:pPr>
        <w:rPr>
          <w:rtl/>
          <w:lang w:eastAsia="he-IL"/>
        </w:rPr>
      </w:pPr>
    </w:p>
    <w:p w:rsidR="00CD1EEA" w:rsidRDefault="00CD1EEA" w:rsidP="00271F19">
      <w:pPr>
        <w:rPr>
          <w:rtl/>
          <w:lang w:eastAsia="he-IL"/>
        </w:rPr>
      </w:pPr>
      <w:bookmarkStart w:id="36117" w:name="_ETM_Q100_584000"/>
      <w:bookmarkEnd w:id="36117"/>
      <w:r>
        <w:rPr>
          <w:rFonts w:hint="cs"/>
          <w:rtl/>
          <w:lang w:eastAsia="he-IL"/>
        </w:rPr>
        <w:t xml:space="preserve">אז גם הפעם הביאו משום מה חוק הסדרים מאוד מאוד גדול. אני עדיין מקווה שהוא איכשהו ישתנה </w:t>
      </w:r>
      <w:bookmarkStart w:id="36118" w:name="_ETM_Q100_588000"/>
      <w:bookmarkEnd w:id="36118"/>
      <w:r>
        <w:rPr>
          <w:rFonts w:hint="cs"/>
          <w:rtl/>
          <w:lang w:eastAsia="he-IL"/>
        </w:rPr>
        <w:t xml:space="preserve">עד שיגיע בסופו של דבר, באופן סופי, לשולחן הכנסת, אבל </w:t>
      </w:r>
      <w:bookmarkStart w:id="36119" w:name="_ETM_Q100_599000"/>
      <w:bookmarkEnd w:id="36119"/>
      <w:r>
        <w:rPr>
          <w:rFonts w:hint="cs"/>
          <w:rtl/>
          <w:lang w:eastAsia="he-IL"/>
        </w:rPr>
        <w:t xml:space="preserve">כשעברתי על כל סעיפי חוק ההסדרים </w:t>
      </w:r>
      <w:r>
        <w:rPr>
          <w:rFonts w:hint="eastAsia"/>
          <w:rtl/>
          <w:lang w:eastAsia="he-IL"/>
        </w:rPr>
        <w:t xml:space="preserve">– </w:t>
      </w:r>
      <w:r>
        <w:rPr>
          <w:rFonts w:hint="cs"/>
          <w:rtl/>
          <w:lang w:eastAsia="he-IL"/>
        </w:rPr>
        <w:t xml:space="preserve">ויש הרבה </w:t>
      </w:r>
      <w:r>
        <w:rPr>
          <w:rFonts w:hint="eastAsia"/>
          <w:rtl/>
          <w:lang w:eastAsia="he-IL"/>
        </w:rPr>
        <w:t xml:space="preserve">– </w:t>
      </w:r>
      <w:r>
        <w:rPr>
          <w:rFonts w:hint="cs"/>
          <w:rtl/>
          <w:lang w:eastAsia="he-IL"/>
        </w:rPr>
        <w:t xml:space="preserve">סעיף אחד, </w:t>
      </w:r>
      <w:bookmarkStart w:id="36120" w:name="_ETM_Q100_606000"/>
      <w:bookmarkEnd w:id="36120"/>
      <w:r>
        <w:rPr>
          <w:rFonts w:hint="cs"/>
          <w:rtl/>
          <w:lang w:eastAsia="he-IL"/>
        </w:rPr>
        <w:t xml:space="preserve">אדוני היושב-ראש, לא מצאתי, וזה דמי אבטלה לעצמאים. </w:t>
      </w:r>
      <w:bookmarkStart w:id="36121" w:name="_ETM_Q100_613000"/>
      <w:bookmarkEnd w:id="36121"/>
      <w:r>
        <w:rPr>
          <w:rFonts w:hint="cs"/>
          <w:rtl/>
          <w:lang w:eastAsia="he-IL"/>
        </w:rPr>
        <w:t xml:space="preserve">כידוע, עצמאים </w:t>
      </w:r>
      <w:bookmarkStart w:id="36122" w:name="_ETM_Q100_615000"/>
      <w:bookmarkEnd w:id="36122"/>
      <w:r>
        <w:rPr>
          <w:rFonts w:hint="cs"/>
          <w:rtl/>
          <w:lang w:eastAsia="he-IL"/>
        </w:rPr>
        <w:t xml:space="preserve">הם מנוע הצמיחה העיקרי של המשק, הלב הפועם </w:t>
      </w:r>
      <w:bookmarkStart w:id="36123" w:name="_ETM_Q100_614000"/>
      <w:bookmarkEnd w:id="36123"/>
      <w:r>
        <w:rPr>
          <w:rFonts w:hint="cs"/>
          <w:rtl/>
          <w:lang w:eastAsia="he-IL"/>
        </w:rPr>
        <w:t xml:space="preserve">של כלכלת ישראל, </w:t>
      </w:r>
      <w:r w:rsidR="00271F19">
        <w:rPr>
          <w:rFonts w:hint="cs"/>
          <w:rtl/>
          <w:lang w:eastAsia="he-IL"/>
        </w:rPr>
        <w:t>ש</w:t>
      </w:r>
      <w:r>
        <w:rPr>
          <w:rFonts w:hint="cs"/>
          <w:rtl/>
          <w:lang w:eastAsia="he-IL"/>
        </w:rPr>
        <w:t xml:space="preserve">בעצם במידה רבה אחראים לצמיחה. לאורך </w:t>
      </w:r>
      <w:bookmarkStart w:id="36124" w:name="_ETM_Q100_630000"/>
      <w:bookmarkEnd w:id="36124"/>
      <w:r>
        <w:rPr>
          <w:rFonts w:hint="cs"/>
          <w:rtl/>
          <w:lang w:eastAsia="he-IL"/>
        </w:rPr>
        <w:t xml:space="preserve">הרבה מאוד שנים </w:t>
      </w:r>
      <w:r>
        <w:rPr>
          <w:rFonts w:hint="eastAsia"/>
          <w:rtl/>
          <w:lang w:eastAsia="he-IL"/>
        </w:rPr>
        <w:t xml:space="preserve">– </w:t>
      </w:r>
      <w:r>
        <w:rPr>
          <w:rFonts w:hint="cs"/>
          <w:rtl/>
          <w:lang w:eastAsia="he-IL"/>
        </w:rPr>
        <w:t xml:space="preserve">ואני מודה שזה לא רק הממשלה האחרונה </w:t>
      </w:r>
      <w:bookmarkStart w:id="36125" w:name="_ETM_Q100_628000"/>
      <w:bookmarkEnd w:id="36125"/>
      <w:r>
        <w:rPr>
          <w:rFonts w:hint="cs"/>
          <w:rtl/>
          <w:lang w:eastAsia="he-IL"/>
        </w:rPr>
        <w:t xml:space="preserve">כמובן, זה הרבה ממשלות </w:t>
      </w:r>
      <w:r>
        <w:rPr>
          <w:rtl/>
          <w:lang w:eastAsia="he-IL"/>
        </w:rPr>
        <w:t>–</w:t>
      </w:r>
      <w:r>
        <w:rPr>
          <w:rFonts w:hint="cs"/>
          <w:rtl/>
          <w:lang w:eastAsia="he-IL"/>
        </w:rPr>
        <w:t xml:space="preserve"> עצמאים מופלים לרעה בכל הקשור </w:t>
      </w:r>
      <w:bookmarkStart w:id="36126" w:name="_ETM_Q100_639000"/>
      <w:bookmarkEnd w:id="36126"/>
      <w:r>
        <w:rPr>
          <w:rFonts w:hint="cs"/>
          <w:rtl/>
          <w:lang w:eastAsia="he-IL"/>
        </w:rPr>
        <w:t xml:space="preserve">לזכויות הסוציאליות: אין להם דמי אבטלה, אין להם דמי מחלה, </w:t>
      </w:r>
      <w:bookmarkStart w:id="36127" w:name="_ETM_Q100_646000"/>
      <w:bookmarkEnd w:id="36127"/>
      <w:r>
        <w:rPr>
          <w:rFonts w:hint="cs"/>
          <w:rtl/>
          <w:lang w:eastAsia="he-IL"/>
        </w:rPr>
        <w:t>ימי חופשה ואפילו דמי אבל ודברים כאלה.</w:t>
      </w:r>
    </w:p>
    <w:p w:rsidR="00CD1EEA" w:rsidRDefault="00CD1EEA" w:rsidP="00A22B92">
      <w:pPr>
        <w:rPr>
          <w:rtl/>
          <w:lang w:eastAsia="he-IL"/>
        </w:rPr>
      </w:pPr>
    </w:p>
    <w:p w:rsidR="00CD1EEA" w:rsidRDefault="00CD1EEA" w:rsidP="00271F19">
      <w:pPr>
        <w:rPr>
          <w:rtl/>
          <w:lang w:eastAsia="he-IL"/>
        </w:rPr>
      </w:pPr>
      <w:bookmarkStart w:id="36128" w:name="_ETM_Q100_650000"/>
      <w:bookmarkEnd w:id="36128"/>
      <w:r>
        <w:rPr>
          <w:rFonts w:hint="cs"/>
          <w:rtl/>
          <w:lang w:eastAsia="he-IL"/>
        </w:rPr>
        <w:t xml:space="preserve">אני, עוד לפני </w:t>
      </w:r>
      <w:bookmarkStart w:id="36129" w:name="_ETM_Q100_653000"/>
      <w:bookmarkEnd w:id="36129"/>
      <w:r>
        <w:rPr>
          <w:rFonts w:hint="cs"/>
          <w:rtl/>
          <w:lang w:eastAsia="he-IL"/>
        </w:rPr>
        <w:t>שנכנסתי לכנסת, ניסחתי חוק דמי אבטלה לעצמאים</w:t>
      </w:r>
      <w:r w:rsidR="00271F19">
        <w:rPr>
          <w:rFonts w:hint="cs"/>
          <w:rtl/>
          <w:lang w:eastAsia="he-IL"/>
        </w:rPr>
        <w:t>,</w:t>
      </w:r>
      <w:r>
        <w:rPr>
          <w:rFonts w:hint="cs"/>
          <w:rtl/>
          <w:lang w:eastAsia="he-IL"/>
        </w:rPr>
        <w:t xml:space="preserve"> שהוגש על ידי </w:t>
      </w:r>
      <w:bookmarkStart w:id="36130" w:name="_ETM_Q100_662000"/>
      <w:bookmarkEnd w:id="36130"/>
      <w:r>
        <w:rPr>
          <w:rFonts w:hint="cs"/>
          <w:rtl/>
          <w:lang w:eastAsia="he-IL"/>
        </w:rPr>
        <w:t xml:space="preserve">חבר כנסת מהסיעה שלי, מיש עתיד. גם כשנכנסתי לכנסת המשכתי </w:t>
      </w:r>
      <w:bookmarkStart w:id="36131" w:name="_ETM_Q100_671000"/>
      <w:bookmarkEnd w:id="36131"/>
      <w:r>
        <w:rPr>
          <w:rFonts w:hint="cs"/>
          <w:rtl/>
          <w:lang w:eastAsia="he-IL"/>
        </w:rPr>
        <w:t xml:space="preserve">במאבק, ובכנסת הקודמת, יחד עם שר החוץ דאז יאיר </w:t>
      </w:r>
      <w:bookmarkStart w:id="36132" w:name="_ETM_Q100_672000"/>
      <w:bookmarkEnd w:id="36132"/>
      <w:r>
        <w:rPr>
          <w:rFonts w:hint="cs"/>
          <w:rtl/>
          <w:lang w:eastAsia="he-IL"/>
        </w:rPr>
        <w:t>לפיד וסגן השר במשרד ראש הממשלה אביר קארה, הצלחנו להגיע</w:t>
      </w:r>
      <w:r w:rsidR="00271F19">
        <w:rPr>
          <w:rFonts w:hint="cs"/>
          <w:rtl/>
          <w:lang w:eastAsia="he-IL"/>
        </w:rPr>
        <w:t>,</w:t>
      </w:r>
      <w:r>
        <w:rPr>
          <w:rFonts w:hint="cs"/>
          <w:rtl/>
          <w:lang w:eastAsia="he-IL"/>
        </w:rPr>
        <w:t xml:space="preserve"> </w:t>
      </w:r>
      <w:bookmarkStart w:id="36133" w:name="_ETM_Q100_675000"/>
      <w:bookmarkEnd w:id="36133"/>
      <w:r>
        <w:rPr>
          <w:rFonts w:hint="cs"/>
          <w:rtl/>
          <w:lang w:eastAsia="he-IL"/>
        </w:rPr>
        <w:t xml:space="preserve">מול כל משרדי הממשלה </w:t>
      </w:r>
      <w:r>
        <w:rPr>
          <w:rtl/>
          <w:lang w:eastAsia="he-IL"/>
        </w:rPr>
        <w:t>–</w:t>
      </w:r>
      <w:r>
        <w:rPr>
          <w:rFonts w:hint="cs"/>
          <w:rtl/>
          <w:lang w:eastAsia="he-IL"/>
        </w:rPr>
        <w:t xml:space="preserve"> מול משרד האוצר, משרד </w:t>
      </w:r>
      <w:bookmarkStart w:id="36134" w:name="_ETM_Q100_678000"/>
      <w:bookmarkEnd w:id="36134"/>
      <w:r>
        <w:rPr>
          <w:rFonts w:hint="cs"/>
          <w:rtl/>
          <w:lang w:eastAsia="he-IL"/>
        </w:rPr>
        <w:t xml:space="preserve">הכלכלה, הביטוח הלאומי, משרד המשפטים </w:t>
      </w:r>
      <w:r>
        <w:rPr>
          <w:rtl/>
          <w:lang w:eastAsia="he-IL"/>
        </w:rPr>
        <w:t>–</w:t>
      </w:r>
      <w:r>
        <w:rPr>
          <w:rFonts w:hint="cs"/>
          <w:rtl/>
          <w:lang w:eastAsia="he-IL"/>
        </w:rPr>
        <w:t xml:space="preserve"> למתווה מוסכם </w:t>
      </w:r>
      <w:bookmarkStart w:id="36135" w:name="_ETM_Q100_686000"/>
      <w:bookmarkEnd w:id="36135"/>
      <w:r>
        <w:rPr>
          <w:rFonts w:hint="cs"/>
          <w:rtl/>
          <w:lang w:eastAsia="he-IL"/>
        </w:rPr>
        <w:t xml:space="preserve">של דמי אבטלה לעצמאים. קראנו לזה "רשת ביטחון סוציאלי". זה </w:t>
      </w:r>
      <w:bookmarkStart w:id="36136" w:name="_ETM_Q100_697000"/>
      <w:bookmarkEnd w:id="36136"/>
      <w:r>
        <w:rPr>
          <w:rFonts w:hint="cs"/>
          <w:rtl/>
          <w:lang w:eastAsia="he-IL"/>
        </w:rPr>
        <w:t xml:space="preserve">היה מתווה מאוד מאוד פשוט, שמוריד לעצמאים את הסכום שהם משלמים </w:t>
      </w:r>
      <w:bookmarkStart w:id="36137" w:name="_ETM_Q100_704000"/>
      <w:bookmarkEnd w:id="36137"/>
      <w:r>
        <w:rPr>
          <w:rFonts w:hint="cs"/>
          <w:rtl/>
          <w:lang w:eastAsia="he-IL"/>
        </w:rPr>
        <w:t xml:space="preserve">לביטוח לאומי, ועל ידי כך יוצרים להם סכום מסוים שיכול לסייע </w:t>
      </w:r>
      <w:bookmarkStart w:id="36138" w:name="_ETM_Q100_713000"/>
      <w:bookmarkEnd w:id="36138"/>
      <w:r>
        <w:rPr>
          <w:rFonts w:hint="cs"/>
          <w:rtl/>
          <w:lang w:eastAsia="he-IL"/>
        </w:rPr>
        <w:t>להם במקרה של הפסקת פעילות עסקית.</w:t>
      </w:r>
    </w:p>
    <w:p w:rsidR="00CD1EEA" w:rsidRDefault="00CD1EEA" w:rsidP="00A22B92">
      <w:pPr>
        <w:rPr>
          <w:rtl/>
          <w:lang w:eastAsia="he-IL"/>
        </w:rPr>
      </w:pPr>
    </w:p>
    <w:p w:rsidR="00CD1EEA" w:rsidRDefault="00CD1EEA" w:rsidP="00A22B92">
      <w:pPr>
        <w:pStyle w:val="af9"/>
        <w:keepNext/>
        <w:rPr>
          <w:rtl/>
        </w:rPr>
      </w:pPr>
      <w:r w:rsidRPr="003B2CD5">
        <w:rPr>
          <w:rStyle w:val="TagStyle"/>
          <w:rtl/>
        </w:rPr>
        <w:t xml:space="preserve"> &lt;&lt; יור &gt;&gt; </w:t>
      </w:r>
      <w:r>
        <w:rPr>
          <w:rtl/>
        </w:rPr>
        <w:t>היו"ר ניסים ואטורי:</w:t>
      </w:r>
      <w:r w:rsidRPr="003B2CD5">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זה משהו שעבר כבר? כי אני עבדתי על </w:t>
      </w:r>
      <w:bookmarkStart w:id="36139" w:name="_ETM_Q100_718000"/>
      <w:bookmarkEnd w:id="36139"/>
      <w:r>
        <w:rPr>
          <w:rFonts w:hint="cs"/>
          <w:rtl/>
          <w:lang w:eastAsia="he-IL"/>
        </w:rPr>
        <w:t>כמה הצעות חוק כאלה עכשיו.</w:t>
      </w:r>
    </w:p>
    <w:p w:rsidR="00CD1EEA" w:rsidRDefault="00CD1EEA" w:rsidP="00A22B92">
      <w:pPr>
        <w:rPr>
          <w:rtl/>
          <w:lang w:eastAsia="he-IL"/>
        </w:rPr>
      </w:pPr>
    </w:p>
    <w:p w:rsidR="00CD1EEA" w:rsidRDefault="00CD1EEA" w:rsidP="00A22B92">
      <w:pPr>
        <w:pStyle w:val="-"/>
        <w:keepNext/>
        <w:rPr>
          <w:rtl/>
        </w:rPr>
      </w:pPr>
      <w:bookmarkStart w:id="36140" w:name="ET_speakercontinue_6127_17"/>
      <w:r w:rsidRPr="003B2CD5">
        <w:rPr>
          <w:rStyle w:val="TagStyle"/>
          <w:rtl/>
        </w:rPr>
        <w:t xml:space="preserve"> &lt;&lt; דובר_המשך &gt;&gt; </w:t>
      </w:r>
      <w:r>
        <w:rPr>
          <w:rtl/>
        </w:rPr>
        <w:t>ולדימיר בליאק (יש עתיד):</w:t>
      </w:r>
      <w:r w:rsidRPr="003B2CD5">
        <w:rPr>
          <w:rStyle w:val="TagStyle"/>
          <w:rtl/>
        </w:rPr>
        <w:t xml:space="preserve"> &lt;&lt; דובר_המשך &gt;&gt;</w:t>
      </w:r>
      <w:r>
        <w:rPr>
          <w:rtl/>
        </w:rPr>
        <w:t xml:space="preserve">   </w:t>
      </w:r>
      <w:bookmarkEnd w:id="36140"/>
    </w:p>
    <w:p w:rsidR="00CD1EEA" w:rsidRDefault="00CD1EEA" w:rsidP="001B10C0">
      <w:pPr>
        <w:rPr>
          <w:rtl/>
          <w:lang w:eastAsia="he-IL"/>
        </w:rPr>
      </w:pPr>
    </w:p>
    <w:p w:rsidR="00CD1EEA" w:rsidRDefault="00CD1EEA" w:rsidP="00271F19">
      <w:pPr>
        <w:rPr>
          <w:rtl/>
          <w:lang w:eastAsia="he-IL"/>
        </w:rPr>
      </w:pPr>
      <w:r>
        <w:rPr>
          <w:rFonts w:hint="cs"/>
          <w:rtl/>
          <w:lang w:eastAsia="he-IL"/>
        </w:rPr>
        <w:t xml:space="preserve">זה משהו שנכלל בחוק ההסדרים שלנו, שהגשנו שבועיים </w:t>
      </w:r>
      <w:bookmarkStart w:id="36141" w:name="_ETM_Q100_725000"/>
      <w:bookmarkEnd w:id="36141"/>
      <w:r>
        <w:rPr>
          <w:rFonts w:hint="cs"/>
          <w:rtl/>
          <w:lang w:eastAsia="he-IL"/>
        </w:rPr>
        <w:t>לפני שה</w:t>
      </w:r>
      <w:r w:rsidR="00271F19">
        <w:rPr>
          <w:rFonts w:hint="cs"/>
          <w:rtl/>
          <w:lang w:eastAsia="he-IL"/>
        </w:rPr>
        <w:t>כ</w:t>
      </w:r>
      <w:r>
        <w:rPr>
          <w:rFonts w:hint="cs"/>
          <w:rtl/>
          <w:lang w:eastAsia="he-IL"/>
        </w:rPr>
        <w:t xml:space="preserve">נסת הקודמת התפזרה. זה היה אמור לעבור בממשלה הקודמת. </w:t>
      </w:r>
      <w:bookmarkStart w:id="36142" w:name="_ETM_Q100_724000"/>
      <w:bookmarkEnd w:id="36142"/>
      <w:r>
        <w:rPr>
          <w:rFonts w:hint="cs"/>
          <w:rtl/>
          <w:lang w:eastAsia="he-IL"/>
        </w:rPr>
        <w:t>אז לא הספקנו להעביר את זה, אבל היה מתווה קבוע.</w:t>
      </w:r>
    </w:p>
    <w:p w:rsidR="00CD1EEA" w:rsidRDefault="00CD1EEA" w:rsidP="00A22B92">
      <w:pPr>
        <w:rPr>
          <w:rtl/>
          <w:lang w:eastAsia="he-IL"/>
        </w:rPr>
      </w:pPr>
    </w:p>
    <w:p w:rsidR="00CD1EEA" w:rsidRDefault="00CD1EEA" w:rsidP="00C92CF1">
      <w:pPr>
        <w:rPr>
          <w:rtl/>
          <w:lang w:eastAsia="he-IL"/>
        </w:rPr>
      </w:pPr>
      <w:r>
        <w:rPr>
          <w:rFonts w:hint="cs"/>
          <w:rtl/>
          <w:lang w:eastAsia="he-IL"/>
        </w:rPr>
        <w:t xml:space="preserve">אז </w:t>
      </w:r>
      <w:bookmarkStart w:id="36143" w:name="_ETM_Q100_735000"/>
      <w:bookmarkEnd w:id="36143"/>
      <w:r>
        <w:rPr>
          <w:rFonts w:hint="cs"/>
          <w:rtl/>
          <w:lang w:eastAsia="he-IL"/>
        </w:rPr>
        <w:t xml:space="preserve">באתי לשר האוצר לפני חודשיים בוועדת הכספים, ואמרתי לו: אדוני </w:t>
      </w:r>
      <w:bookmarkStart w:id="36144" w:name="_ETM_Q100_745000"/>
      <w:bookmarkEnd w:id="36144"/>
      <w:r>
        <w:rPr>
          <w:rFonts w:hint="cs"/>
          <w:rtl/>
          <w:lang w:eastAsia="he-IL"/>
        </w:rPr>
        <w:t xml:space="preserve">שר האוצר, יש מתווה. </w:t>
      </w:r>
      <w:bookmarkStart w:id="36145" w:name="_ETM_Q100_750000"/>
      <w:bookmarkEnd w:id="36145"/>
      <w:r>
        <w:rPr>
          <w:rFonts w:hint="cs"/>
          <w:rtl/>
          <w:lang w:eastAsia="he-IL"/>
        </w:rPr>
        <w:t>קח</w:t>
      </w:r>
      <w:r w:rsidR="00271F19">
        <w:rPr>
          <w:rFonts w:hint="cs"/>
          <w:rtl/>
          <w:lang w:eastAsia="he-IL"/>
        </w:rPr>
        <w:t>;</w:t>
      </w:r>
      <w:r>
        <w:rPr>
          <w:rFonts w:hint="cs"/>
          <w:rtl/>
          <w:lang w:eastAsia="he-IL"/>
        </w:rPr>
        <w:t xml:space="preserve"> הוא היה בחוק ההסדרים הקודם</w:t>
      </w:r>
      <w:r w:rsidR="00271F19">
        <w:rPr>
          <w:rFonts w:hint="cs"/>
          <w:rtl/>
          <w:lang w:eastAsia="he-IL"/>
        </w:rPr>
        <w:t>,</w:t>
      </w:r>
      <w:r>
        <w:rPr>
          <w:rFonts w:hint="cs"/>
          <w:rtl/>
          <w:lang w:eastAsia="he-IL"/>
        </w:rPr>
        <w:t xml:space="preserve"> </w:t>
      </w:r>
      <w:bookmarkStart w:id="36146" w:name="_ETM_Q100_748000"/>
      <w:bookmarkEnd w:id="36146"/>
      <w:r>
        <w:rPr>
          <w:rFonts w:hint="cs"/>
          <w:rtl/>
          <w:lang w:eastAsia="he-IL"/>
        </w:rPr>
        <w:t xml:space="preserve">קח אותו עכשיו, קח את הקרדיט, רק שסוף-סוף, אחרי הרבה </w:t>
      </w:r>
      <w:bookmarkStart w:id="36147" w:name="_ETM_Q100_746000"/>
      <w:bookmarkEnd w:id="36147"/>
      <w:r>
        <w:rPr>
          <w:rFonts w:hint="cs"/>
          <w:rtl/>
          <w:lang w:eastAsia="he-IL"/>
        </w:rPr>
        <w:t xml:space="preserve">מאוד שנים, יהיו דמי אבטלה לעצמאים. ולצערי לא </w:t>
      </w:r>
      <w:bookmarkStart w:id="36148" w:name="_ETM_Q100_762000"/>
      <w:bookmarkEnd w:id="36148"/>
      <w:r>
        <w:rPr>
          <w:rFonts w:hint="cs"/>
          <w:rtl/>
          <w:lang w:eastAsia="he-IL"/>
        </w:rPr>
        <w:t xml:space="preserve">מצאתי. היום שאלתי את שר </w:t>
      </w:r>
      <w:bookmarkStart w:id="36149" w:name="_ETM_Q100_758000"/>
      <w:bookmarkEnd w:id="36149"/>
      <w:r>
        <w:rPr>
          <w:rFonts w:hint="cs"/>
          <w:rtl/>
          <w:lang w:eastAsia="he-IL"/>
        </w:rPr>
        <w:t xml:space="preserve">האוצר, בתחילת הדיון </w:t>
      </w:r>
      <w:r w:rsidR="00C92CF1">
        <w:rPr>
          <w:rFonts w:hint="cs"/>
          <w:rtl/>
          <w:lang w:eastAsia="he-IL"/>
        </w:rPr>
        <w:t>– –</w:t>
      </w:r>
    </w:p>
    <w:p w:rsidR="00CD1EEA" w:rsidRDefault="00CD1EEA" w:rsidP="00A22B92">
      <w:pPr>
        <w:rPr>
          <w:rtl/>
          <w:lang w:eastAsia="he-IL"/>
        </w:rPr>
      </w:pPr>
      <w:bookmarkStart w:id="36150" w:name="_ETM_Q100_763000"/>
      <w:bookmarkEnd w:id="36150"/>
    </w:p>
    <w:p w:rsidR="00CD1EEA" w:rsidRDefault="00CD1EEA" w:rsidP="00A22B92">
      <w:pPr>
        <w:pStyle w:val="af9"/>
        <w:keepNext/>
        <w:rPr>
          <w:rtl/>
        </w:rPr>
      </w:pPr>
      <w:r w:rsidRPr="0041406C">
        <w:rPr>
          <w:rStyle w:val="TagStyle"/>
          <w:rtl/>
        </w:rPr>
        <w:t xml:space="preserve">&lt;&lt; יור &gt;&gt; </w:t>
      </w:r>
      <w:r>
        <w:rPr>
          <w:rtl/>
        </w:rPr>
        <w:t>היו"ר ניסים ואטורי:</w:t>
      </w:r>
      <w:r w:rsidRPr="0041406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נגמר הזמן, אתה מדבר לאט. תדבר יותר מהר, תסיים, בסדר? תודה.</w:t>
      </w:r>
    </w:p>
    <w:p w:rsidR="00CD1EEA" w:rsidRDefault="00CD1EEA" w:rsidP="00A22B92">
      <w:pPr>
        <w:pStyle w:val="-"/>
        <w:keepNext/>
        <w:rPr>
          <w:rtl/>
        </w:rPr>
      </w:pPr>
      <w:bookmarkStart w:id="36151" w:name="ET_speakercontinue_6359_3"/>
    </w:p>
    <w:p w:rsidR="00CD1EEA" w:rsidRDefault="00CD1EEA" w:rsidP="00A22B92">
      <w:pPr>
        <w:pStyle w:val="-"/>
        <w:keepNext/>
        <w:rPr>
          <w:rtl/>
        </w:rPr>
      </w:pPr>
      <w:bookmarkStart w:id="36152" w:name="ET_speakercontinue_6127_5"/>
      <w:r w:rsidRPr="00032AA9">
        <w:rPr>
          <w:rStyle w:val="TagStyle"/>
          <w:rtl/>
        </w:rPr>
        <w:t xml:space="preserve"> &lt;&lt; דובר_המשך &gt;&gt; </w:t>
      </w:r>
      <w:r>
        <w:rPr>
          <w:rtl/>
        </w:rPr>
        <w:t>ולדימיר בליאק (יש עתיד):</w:t>
      </w:r>
      <w:r w:rsidRPr="00032AA9">
        <w:rPr>
          <w:rStyle w:val="TagStyle"/>
          <w:rtl/>
        </w:rPr>
        <w:t xml:space="preserve"> &lt;&lt; דובר_המשך &gt;&gt;</w:t>
      </w:r>
      <w:r>
        <w:rPr>
          <w:rtl/>
        </w:rPr>
        <w:t xml:space="preserve">   </w:t>
      </w:r>
      <w:bookmarkEnd w:id="36152"/>
    </w:p>
    <w:p w:rsidR="00CD1EEA" w:rsidRDefault="00CD1EEA" w:rsidP="001B10C0">
      <w:pPr>
        <w:rPr>
          <w:rtl/>
          <w:lang w:eastAsia="he-IL"/>
        </w:rPr>
      </w:pPr>
    </w:p>
    <w:p w:rsidR="00CD1EEA" w:rsidRPr="00032AA9" w:rsidRDefault="00C92CF1" w:rsidP="00C92CF1">
      <w:pPr>
        <w:rPr>
          <w:rtl/>
          <w:lang w:eastAsia="he-IL"/>
        </w:rPr>
      </w:pPr>
      <w:r>
        <w:rPr>
          <w:rFonts w:hint="cs"/>
          <w:rtl/>
          <w:lang w:eastAsia="he-IL"/>
        </w:rPr>
        <w:t>– –</w:t>
      </w:r>
      <w:r w:rsidR="00CD1EEA">
        <w:rPr>
          <w:rFonts w:hint="cs"/>
          <w:rtl/>
          <w:lang w:eastAsia="he-IL"/>
        </w:rPr>
        <w:t xml:space="preserve"> ולצערי </w:t>
      </w:r>
      <w:bookmarkStart w:id="36153" w:name="_ETM_Q101_169000"/>
      <w:bookmarkEnd w:id="36153"/>
      <w:r w:rsidR="00CD1EEA">
        <w:rPr>
          <w:rFonts w:hint="cs"/>
          <w:rtl/>
          <w:lang w:eastAsia="he-IL"/>
        </w:rPr>
        <w:t xml:space="preserve">לא קיבלתי תשובה. אז גם עכשיו אני רוצה לנצל את </w:t>
      </w:r>
      <w:bookmarkStart w:id="36154" w:name="_ETM_Q101_176000"/>
      <w:bookmarkEnd w:id="36154"/>
      <w:r w:rsidR="00CD1EEA">
        <w:rPr>
          <w:rFonts w:hint="cs"/>
          <w:rtl/>
          <w:lang w:eastAsia="he-IL"/>
        </w:rPr>
        <w:t xml:space="preserve">ההזדמנות, וגם חבר הכנסת ינון אזולאי כאן </w:t>
      </w:r>
      <w:r w:rsidR="00CD1EEA">
        <w:rPr>
          <w:rtl/>
          <w:lang w:eastAsia="he-IL"/>
        </w:rPr>
        <w:t>–</w:t>
      </w:r>
      <w:r w:rsidR="00CD1EEA">
        <w:rPr>
          <w:rFonts w:hint="cs"/>
          <w:rtl/>
          <w:lang w:eastAsia="he-IL"/>
        </w:rPr>
        <w:t xml:space="preserve"> </w:t>
      </w:r>
      <w:bookmarkStart w:id="36155" w:name="_ETM_Q101_177000"/>
      <w:bookmarkEnd w:id="36155"/>
      <w:r w:rsidR="00CD1EEA">
        <w:rPr>
          <w:rFonts w:hint="cs"/>
          <w:rtl/>
          <w:lang w:eastAsia="he-IL"/>
        </w:rPr>
        <w:t xml:space="preserve">חבר הכנסת ינון אזולאי, בוא ביחד נלחץ על שר האוצר </w:t>
      </w:r>
      <w:bookmarkStart w:id="36156" w:name="_ETM_Q101_183000"/>
      <w:bookmarkEnd w:id="36156"/>
      <w:r w:rsidR="00CD1EEA">
        <w:rPr>
          <w:rFonts w:hint="cs"/>
          <w:rtl/>
          <w:lang w:eastAsia="he-IL"/>
        </w:rPr>
        <w:t xml:space="preserve">שיכניס לחוק ההסדרים את רשת הביטחון הסוציאלי לציבור העצמאים במסגרת </w:t>
      </w:r>
      <w:bookmarkStart w:id="36157" w:name="_ETM_Q101_182000"/>
      <w:bookmarkEnd w:id="36157"/>
      <w:r w:rsidR="00CD1EEA">
        <w:rPr>
          <w:rFonts w:hint="cs"/>
          <w:rtl/>
          <w:lang w:eastAsia="he-IL"/>
        </w:rPr>
        <w:t>הרפורמה</w:t>
      </w:r>
      <w:r w:rsidR="00271F19">
        <w:rPr>
          <w:rFonts w:hint="cs"/>
          <w:rtl/>
          <w:lang w:eastAsia="he-IL"/>
        </w:rPr>
        <w:t>,</w:t>
      </w:r>
      <w:r w:rsidR="00CD1EEA">
        <w:rPr>
          <w:rFonts w:hint="cs"/>
          <w:rtl/>
          <w:lang w:eastAsia="he-IL"/>
        </w:rPr>
        <w:t xml:space="preserve"> כדי שסוף-סוף, אחרי הרבה מאוד שנים, נביא ביחד בשורה</w:t>
      </w:r>
      <w:bookmarkStart w:id="36158" w:name="_ETM_Q101_197000"/>
      <w:bookmarkEnd w:id="36158"/>
      <w:r w:rsidR="00CD1EEA">
        <w:rPr>
          <w:rFonts w:hint="cs"/>
          <w:rtl/>
          <w:lang w:eastAsia="he-IL"/>
        </w:rPr>
        <w:t xml:space="preserve"> לציבור העצמאים</w:t>
      </w:r>
      <w:r w:rsidR="00271F19">
        <w:rPr>
          <w:rFonts w:hint="cs"/>
          <w:rtl/>
          <w:lang w:eastAsia="he-IL"/>
        </w:rPr>
        <w:t>,</w:t>
      </w:r>
      <w:r w:rsidR="00CD1EEA">
        <w:rPr>
          <w:rFonts w:hint="cs"/>
          <w:rtl/>
          <w:lang w:eastAsia="he-IL"/>
        </w:rPr>
        <w:t xml:space="preserve"> שיהיו להם דמי אבטלה. תודה רבה.</w:t>
      </w:r>
    </w:p>
    <w:p w:rsidR="00CD1EEA" w:rsidRDefault="00CD1EEA" w:rsidP="00A22B92">
      <w:pPr>
        <w:pStyle w:val="a5"/>
        <w:keepNext/>
        <w:rPr>
          <w:rtl/>
        </w:rPr>
      </w:pPr>
    </w:p>
    <w:p w:rsidR="00CD1EEA" w:rsidRDefault="00CD1EEA" w:rsidP="00A22B92">
      <w:pPr>
        <w:pStyle w:val="af9"/>
        <w:keepNext/>
        <w:rPr>
          <w:rtl/>
        </w:rPr>
      </w:pPr>
      <w:r w:rsidRPr="001F2B46">
        <w:rPr>
          <w:rStyle w:val="TagStyle"/>
          <w:rtl/>
        </w:rPr>
        <w:t xml:space="preserve"> &lt;&lt; יור &gt;&gt; </w:t>
      </w:r>
      <w:r>
        <w:rPr>
          <w:rtl/>
        </w:rPr>
        <w:t>היו"ר ניסים ואטורי:</w:t>
      </w:r>
      <w:r w:rsidRPr="001F2B46">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bookmarkStart w:id="36159" w:name="_ETM_Q101_201000"/>
      <w:bookmarkEnd w:id="36159"/>
      <w:r>
        <w:rPr>
          <w:rFonts w:hint="cs"/>
          <w:rtl/>
          <w:lang w:eastAsia="he-IL"/>
        </w:rPr>
        <w:t xml:space="preserve">תודה רבה. </w:t>
      </w:r>
      <w:bookmarkStart w:id="36160" w:name="_ETM_Q101_202000"/>
      <w:bookmarkEnd w:id="36160"/>
      <w:r>
        <w:rPr>
          <w:rFonts w:hint="cs"/>
          <w:rtl/>
          <w:lang w:eastAsia="he-IL"/>
        </w:rPr>
        <w:t xml:space="preserve">חבר הכנסת גדעון סער </w:t>
      </w:r>
      <w:r>
        <w:rPr>
          <w:rtl/>
          <w:lang w:eastAsia="he-IL"/>
        </w:rPr>
        <w:t>–</w:t>
      </w:r>
      <w:r>
        <w:rPr>
          <w:rFonts w:hint="cs"/>
          <w:rtl/>
          <w:lang w:eastAsia="he-IL"/>
        </w:rPr>
        <w:t xml:space="preserve"> אינו נוכח; חבר הכנסת </w:t>
      </w:r>
      <w:bookmarkStart w:id="36161" w:name="_ETM_Q101_209000"/>
      <w:bookmarkEnd w:id="36161"/>
      <w:r>
        <w:rPr>
          <w:rFonts w:hint="cs"/>
          <w:rtl/>
          <w:lang w:eastAsia="he-IL"/>
        </w:rPr>
        <w:t xml:space="preserve">רון כץ </w:t>
      </w:r>
      <w:r>
        <w:rPr>
          <w:rtl/>
          <w:lang w:eastAsia="he-IL"/>
        </w:rPr>
        <w:t>–</w:t>
      </w:r>
      <w:r>
        <w:rPr>
          <w:rFonts w:hint="cs"/>
          <w:rtl/>
          <w:lang w:eastAsia="he-IL"/>
        </w:rPr>
        <w:t xml:space="preserve"> אינו נוכח; חבר הכנסת חילי טרופר </w:t>
      </w:r>
      <w:r w:rsidR="00C92CF1">
        <w:rPr>
          <w:rFonts w:hint="cs"/>
          <w:rtl/>
          <w:lang w:eastAsia="he-IL"/>
        </w:rPr>
        <w:t>– –</w:t>
      </w:r>
    </w:p>
    <w:p w:rsidR="00CD1EEA" w:rsidRDefault="00CD1EEA" w:rsidP="00A22B92">
      <w:pPr>
        <w:rPr>
          <w:rtl/>
          <w:lang w:eastAsia="he-IL"/>
        </w:rPr>
      </w:pPr>
      <w:bookmarkStart w:id="36162" w:name="_ETM_Q101_211000"/>
      <w:bookmarkStart w:id="36163" w:name="_ETM_Q101_214000"/>
      <w:bookmarkEnd w:id="36162"/>
      <w:bookmarkEnd w:id="36163"/>
    </w:p>
    <w:p w:rsidR="00CD1EEA" w:rsidRDefault="00CD1EEA" w:rsidP="00A22B92">
      <w:pPr>
        <w:pStyle w:val="af8"/>
        <w:keepNext/>
        <w:rPr>
          <w:rtl/>
        </w:rPr>
      </w:pPr>
      <w:bookmarkStart w:id="36164" w:name="_ETM_Q101_180179"/>
      <w:bookmarkStart w:id="36165" w:name="ET_interruption_קריאה_7"/>
      <w:bookmarkEnd w:id="36164"/>
      <w:r w:rsidRPr="001F2B46">
        <w:rPr>
          <w:rStyle w:val="TagStyle"/>
          <w:rtl/>
        </w:rPr>
        <w:t xml:space="preserve">&lt;&lt; קריאה &gt;&gt; </w:t>
      </w:r>
      <w:r>
        <w:rPr>
          <w:rtl/>
        </w:rPr>
        <w:t>קריאה:</w:t>
      </w:r>
      <w:r w:rsidRPr="001F2B46">
        <w:rPr>
          <w:rStyle w:val="TagStyle"/>
          <w:rtl/>
        </w:rPr>
        <w:t xml:space="preserve"> &lt;&lt; קריאה &gt;&gt;</w:t>
      </w:r>
      <w:r>
        <w:rPr>
          <w:rtl/>
        </w:rPr>
        <w:t xml:space="preserve">   </w:t>
      </w:r>
      <w:bookmarkEnd w:id="36165"/>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A22B92">
      <w:pPr>
        <w:pStyle w:val="af9"/>
        <w:keepNext/>
        <w:rPr>
          <w:rStyle w:val="TagStyle"/>
          <w:rtl/>
        </w:rPr>
      </w:pPr>
    </w:p>
    <w:p w:rsidR="00CD1EEA" w:rsidRDefault="00CD1EEA" w:rsidP="00A22B92">
      <w:pPr>
        <w:pStyle w:val="af9"/>
        <w:keepNext/>
        <w:rPr>
          <w:rtl/>
        </w:rPr>
      </w:pPr>
      <w:bookmarkStart w:id="36166" w:name="_ETM_Q101_218000"/>
      <w:bookmarkEnd w:id="36166"/>
      <w:r w:rsidRPr="001F2B46">
        <w:rPr>
          <w:rStyle w:val="TagStyle"/>
          <w:rtl/>
        </w:rPr>
        <w:t xml:space="preserve"> &lt;&lt; יור &gt;&gt; </w:t>
      </w:r>
      <w:r>
        <w:rPr>
          <w:rtl/>
        </w:rPr>
        <w:t>היו"ר ניסים ואטורי:</w:t>
      </w:r>
      <w:r w:rsidRPr="001F2B46">
        <w:rPr>
          <w:rStyle w:val="TagStyle"/>
          <w:rtl/>
        </w:rPr>
        <w:t xml:space="preserve"> &lt;&lt; יור &gt;&gt;</w:t>
      </w:r>
      <w:r>
        <w:rPr>
          <w:rtl/>
        </w:rPr>
        <w:t xml:space="preserve">   </w:t>
      </w:r>
    </w:p>
    <w:p w:rsidR="00CD1EEA" w:rsidRDefault="00CD1EEA" w:rsidP="001B10C0">
      <w:pPr>
        <w:rPr>
          <w:rtl/>
          <w:lang w:eastAsia="he-IL"/>
        </w:rPr>
      </w:pPr>
    </w:p>
    <w:p w:rsidR="00CD1EEA" w:rsidRDefault="00CD1EEA" w:rsidP="00271F19">
      <w:pPr>
        <w:rPr>
          <w:rtl/>
          <w:lang w:eastAsia="he-IL"/>
        </w:rPr>
      </w:pPr>
      <w:bookmarkStart w:id="36167" w:name="_ETM_Q101_217000"/>
      <w:bookmarkEnd w:id="36167"/>
      <w:r>
        <w:rPr>
          <w:rFonts w:hint="cs"/>
          <w:rtl/>
          <w:lang w:eastAsia="he-IL"/>
        </w:rPr>
        <w:t xml:space="preserve">אני החלפתי פעם אחת, הקראתי כבר את </w:t>
      </w:r>
      <w:bookmarkStart w:id="36168" w:name="_ETM_Q101_216000"/>
      <w:bookmarkEnd w:id="36168"/>
      <w:r>
        <w:rPr>
          <w:rFonts w:hint="cs"/>
          <w:rtl/>
          <w:lang w:eastAsia="he-IL"/>
        </w:rPr>
        <w:t>השם</w:t>
      </w:r>
      <w:r w:rsidR="00271F19">
        <w:rPr>
          <w:rFonts w:hint="cs"/>
          <w:rtl/>
          <w:lang w:eastAsia="he-IL"/>
        </w:rPr>
        <w:t>,</w:t>
      </w:r>
      <w:r>
        <w:rPr>
          <w:rFonts w:hint="cs"/>
          <w:rtl/>
          <w:lang w:eastAsia="he-IL"/>
        </w:rPr>
        <w:t xml:space="preserve"> והוא לא נמצא. בוא</w:t>
      </w:r>
      <w:r w:rsidR="00271F19">
        <w:rPr>
          <w:rFonts w:hint="cs"/>
          <w:rtl/>
          <w:lang w:eastAsia="he-IL"/>
        </w:rPr>
        <w:t>ו</w:t>
      </w:r>
      <w:r>
        <w:rPr>
          <w:rFonts w:hint="cs"/>
          <w:rtl/>
          <w:lang w:eastAsia="he-IL"/>
        </w:rPr>
        <w:t xml:space="preserve"> נתקדם. תכף שרן, אני מגיע </w:t>
      </w:r>
      <w:bookmarkStart w:id="36169" w:name="_ETM_Q101_215000"/>
      <w:bookmarkEnd w:id="36169"/>
      <w:r>
        <w:rPr>
          <w:rFonts w:hint="cs"/>
          <w:rtl/>
          <w:lang w:eastAsia="he-IL"/>
        </w:rPr>
        <w:t>אליה. אני כבר הקראתי את השם, אז עכשיו אתם עושים החלפה?</w:t>
      </w:r>
      <w:r w:rsidR="00271F19">
        <w:rPr>
          <w:rFonts w:hint="cs"/>
          <w:rtl/>
          <w:lang w:eastAsia="he-IL"/>
        </w:rPr>
        <w:t xml:space="preserve"> </w:t>
      </w:r>
      <w:r>
        <w:rPr>
          <w:rFonts w:hint="cs"/>
          <w:rtl/>
          <w:lang w:eastAsia="he-IL"/>
        </w:rPr>
        <w:t>הקראתי את השם</w:t>
      </w:r>
      <w:r w:rsidR="00271F19">
        <w:rPr>
          <w:rFonts w:hint="cs"/>
          <w:rtl/>
          <w:lang w:eastAsia="he-IL"/>
        </w:rPr>
        <w:t>,</w:t>
      </w:r>
      <w:r>
        <w:rPr>
          <w:rFonts w:hint="cs"/>
          <w:rtl/>
          <w:lang w:eastAsia="he-IL"/>
        </w:rPr>
        <w:t xml:space="preserve"> ואז אמרתם </w:t>
      </w:r>
      <w:bookmarkStart w:id="36170" w:name="_ETM_Q101_225000"/>
      <w:bookmarkEnd w:id="36170"/>
      <w:r>
        <w:rPr>
          <w:rFonts w:hint="cs"/>
          <w:rtl/>
          <w:lang w:eastAsia="he-IL"/>
        </w:rPr>
        <w:t xml:space="preserve">לי: עכשיו שרון. אני הגעתי שלושה קדימה. סליחה, חילי טרופר </w:t>
      </w:r>
      <w:bookmarkStart w:id="36171" w:name="_ETM_Q101_227000"/>
      <w:bookmarkEnd w:id="36171"/>
      <w:r>
        <w:rPr>
          <w:rFonts w:hint="cs"/>
          <w:rtl/>
          <w:lang w:eastAsia="he-IL"/>
        </w:rPr>
        <w:t>נמצא?</w:t>
      </w:r>
    </w:p>
    <w:p w:rsidR="00CD1EEA" w:rsidRDefault="00CD1EEA" w:rsidP="00A22B92">
      <w:pPr>
        <w:rPr>
          <w:rtl/>
          <w:lang w:eastAsia="he-IL"/>
        </w:rPr>
      </w:pPr>
      <w:bookmarkStart w:id="36172" w:name="_ETM_Q101_230000"/>
      <w:bookmarkEnd w:id="36172"/>
    </w:p>
    <w:p w:rsidR="00CD1EEA" w:rsidRDefault="00CD1EEA" w:rsidP="00A22B92">
      <w:pPr>
        <w:pStyle w:val="af8"/>
        <w:keepNext/>
        <w:rPr>
          <w:rtl/>
        </w:rPr>
      </w:pPr>
      <w:bookmarkStart w:id="36173" w:name="ET_interruption_4590_15"/>
      <w:r w:rsidRPr="001F2B46">
        <w:rPr>
          <w:rStyle w:val="TagStyle"/>
          <w:rtl/>
        </w:rPr>
        <w:t xml:space="preserve"> &lt;&lt; קריאה &gt;&gt; </w:t>
      </w:r>
      <w:r>
        <w:rPr>
          <w:rtl/>
        </w:rPr>
        <w:t>זאב אלקין (המחנה הממלכתי):</w:t>
      </w:r>
      <w:r w:rsidRPr="001F2B46">
        <w:rPr>
          <w:rStyle w:val="TagStyle"/>
          <w:rtl/>
        </w:rPr>
        <w:t xml:space="preserve"> &lt;&lt; קריאה &gt;&gt;</w:t>
      </w:r>
      <w:r>
        <w:rPr>
          <w:rtl/>
        </w:rPr>
        <w:t xml:space="preserve">   </w:t>
      </w:r>
      <w:bookmarkEnd w:id="36173"/>
    </w:p>
    <w:p w:rsidR="00CD1EEA" w:rsidRDefault="00CD1EEA" w:rsidP="001B10C0">
      <w:pPr>
        <w:rPr>
          <w:rtl/>
          <w:lang w:eastAsia="he-IL"/>
        </w:rPr>
      </w:pPr>
    </w:p>
    <w:p w:rsidR="00CD1EEA" w:rsidRPr="001F2B46" w:rsidRDefault="00CD1EEA" w:rsidP="00A22B92">
      <w:pPr>
        <w:rPr>
          <w:rtl/>
          <w:lang w:eastAsia="he-IL"/>
        </w:rPr>
      </w:pPr>
      <w:r>
        <w:rPr>
          <w:rFonts w:hint="cs"/>
          <w:rtl/>
          <w:lang w:eastAsia="he-IL"/>
        </w:rPr>
        <w:t>לפני שהקראת את השם החלפתי במזכירות הכנסת.</w:t>
      </w:r>
    </w:p>
    <w:p w:rsidR="00CD1EEA" w:rsidRDefault="00CD1EEA" w:rsidP="00A22B92">
      <w:pPr>
        <w:rPr>
          <w:rtl/>
        </w:rPr>
      </w:pPr>
      <w:bookmarkStart w:id="36174" w:name="_ETM_Q101_165000"/>
      <w:bookmarkEnd w:id="36174"/>
      <w:r>
        <w:rPr>
          <w:rtl/>
        </w:rPr>
        <w:t xml:space="preserve"> </w:t>
      </w:r>
      <w:bookmarkEnd w:id="36151"/>
    </w:p>
    <w:p w:rsidR="00CD1EEA" w:rsidRDefault="00CD1EEA" w:rsidP="00A22B92">
      <w:pPr>
        <w:pStyle w:val="af9"/>
        <w:keepNext/>
        <w:rPr>
          <w:rtl/>
        </w:rPr>
      </w:pPr>
      <w:r w:rsidRPr="001F2B46">
        <w:rPr>
          <w:rStyle w:val="TagStyle"/>
          <w:rtl/>
        </w:rPr>
        <w:t xml:space="preserve"> &lt;&lt; יור &gt;&gt; </w:t>
      </w:r>
      <w:r>
        <w:rPr>
          <w:rtl/>
        </w:rPr>
        <w:t>היו"ר ניסים ואטורי:</w:t>
      </w:r>
      <w:r w:rsidRPr="001F2B46">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הקראתי את </w:t>
      </w:r>
      <w:bookmarkStart w:id="36175" w:name="_ETM_Q101_235000"/>
      <w:bookmarkEnd w:id="36175"/>
      <w:r>
        <w:rPr>
          <w:rFonts w:hint="cs"/>
          <w:rtl/>
          <w:lang w:eastAsia="he-IL"/>
        </w:rPr>
        <w:t xml:space="preserve">רון כץ </w:t>
      </w:r>
      <w:r>
        <w:rPr>
          <w:rtl/>
          <w:lang w:eastAsia="he-IL"/>
        </w:rPr>
        <w:t>–</w:t>
      </w:r>
      <w:r>
        <w:rPr>
          <w:rFonts w:hint="cs"/>
          <w:rtl/>
          <w:lang w:eastAsia="he-IL"/>
        </w:rPr>
        <w:t xml:space="preserve"> אינו נוכח; חילי טרופר </w:t>
      </w:r>
      <w:r>
        <w:rPr>
          <w:rtl/>
          <w:lang w:eastAsia="he-IL"/>
        </w:rPr>
        <w:t>–</w:t>
      </w:r>
      <w:r>
        <w:rPr>
          <w:rFonts w:hint="cs"/>
          <w:rtl/>
          <w:lang w:eastAsia="he-IL"/>
        </w:rPr>
        <w:t xml:space="preserve"> </w:t>
      </w:r>
      <w:bookmarkStart w:id="36176" w:name="_ETM_Q101_233000"/>
      <w:bookmarkEnd w:id="36176"/>
      <w:r>
        <w:rPr>
          <w:rFonts w:hint="cs"/>
          <w:rtl/>
          <w:lang w:eastAsia="he-IL"/>
        </w:rPr>
        <w:t>אינו נוכח.</w:t>
      </w:r>
      <w:r w:rsidR="00271F19">
        <w:rPr>
          <w:rFonts w:hint="cs"/>
          <w:rtl/>
          <w:lang w:eastAsia="he-IL"/>
        </w:rPr>
        <w:t xml:space="preserve"> כבר הגעתי לשם השלישי אחרי זה. </w:t>
      </w:r>
    </w:p>
    <w:p w:rsidR="00CD1EEA" w:rsidRDefault="00CD1EEA" w:rsidP="00A22B92">
      <w:pPr>
        <w:rPr>
          <w:rtl/>
          <w:lang w:eastAsia="he-IL"/>
        </w:rPr>
      </w:pPr>
      <w:bookmarkStart w:id="36177" w:name="_ETM_Q101_238000"/>
      <w:bookmarkEnd w:id="36177"/>
    </w:p>
    <w:p w:rsidR="00CD1EEA" w:rsidRDefault="00CD1EEA" w:rsidP="00A22B92">
      <w:pPr>
        <w:pStyle w:val="af8"/>
        <w:keepNext/>
        <w:rPr>
          <w:rtl/>
        </w:rPr>
      </w:pPr>
      <w:bookmarkStart w:id="36178" w:name="ET_interruption_4590_17"/>
      <w:r w:rsidRPr="001F2B46">
        <w:rPr>
          <w:rStyle w:val="TagStyle"/>
          <w:rtl/>
        </w:rPr>
        <w:t xml:space="preserve"> &lt;&lt; קריאה &gt;&gt; </w:t>
      </w:r>
      <w:r>
        <w:rPr>
          <w:rtl/>
        </w:rPr>
        <w:t>זאב אלקין (המחנה הממלכתי):</w:t>
      </w:r>
      <w:r w:rsidRPr="001F2B46">
        <w:rPr>
          <w:rStyle w:val="TagStyle"/>
          <w:rtl/>
        </w:rPr>
        <w:t xml:space="preserve"> &lt;&lt; קריאה &gt;&gt;</w:t>
      </w:r>
      <w:r>
        <w:rPr>
          <w:rtl/>
        </w:rPr>
        <w:t xml:space="preserve">   </w:t>
      </w:r>
      <w:bookmarkEnd w:id="36178"/>
    </w:p>
    <w:p w:rsidR="00CD1EEA" w:rsidRDefault="00CD1EEA" w:rsidP="001B10C0">
      <w:pPr>
        <w:rPr>
          <w:rtl/>
          <w:lang w:eastAsia="he-IL"/>
        </w:rPr>
      </w:pPr>
    </w:p>
    <w:p w:rsidR="00CD1EEA" w:rsidRDefault="00CD1EEA" w:rsidP="00C92CF1">
      <w:pPr>
        <w:rPr>
          <w:rtl/>
          <w:lang w:eastAsia="he-IL"/>
        </w:rPr>
      </w:pPr>
      <w:bookmarkStart w:id="36179" w:name="_ETM_Q101_231000"/>
      <w:bookmarkEnd w:id="36179"/>
      <w:r>
        <w:rPr>
          <w:rFonts w:hint="cs"/>
          <w:rtl/>
          <w:lang w:eastAsia="he-IL"/>
        </w:rPr>
        <w:t xml:space="preserve">תשאל את הנציגה של המזכירות. ניגשתי אליה לפני </w:t>
      </w:r>
      <w:r w:rsidR="00C92CF1">
        <w:rPr>
          <w:rFonts w:hint="cs"/>
          <w:rtl/>
          <w:lang w:eastAsia="he-IL"/>
        </w:rPr>
        <w:t>– – –</w:t>
      </w:r>
      <w:r w:rsidR="00271F19">
        <w:rPr>
          <w:rFonts w:hint="cs"/>
          <w:rtl/>
          <w:lang w:eastAsia="he-IL"/>
        </w:rPr>
        <w:t xml:space="preserve"> </w:t>
      </w:r>
      <w:bookmarkStart w:id="36180" w:name="_ETM_Q101_236000"/>
      <w:bookmarkEnd w:id="36180"/>
      <w:r>
        <w:rPr>
          <w:rFonts w:hint="cs"/>
          <w:rtl/>
          <w:lang w:eastAsia="he-IL"/>
        </w:rPr>
        <w:t>א</w:t>
      </w:r>
      <w:bookmarkStart w:id="36181" w:name="_ETM_Q101_241000"/>
      <w:bookmarkEnd w:id="36181"/>
      <w:r>
        <w:rPr>
          <w:rFonts w:hint="cs"/>
          <w:rtl/>
          <w:lang w:eastAsia="he-IL"/>
        </w:rPr>
        <w:t xml:space="preserve">בל אני עשיתי </w:t>
      </w:r>
      <w:bookmarkStart w:id="36182" w:name="_ETM_Q101_242000"/>
      <w:bookmarkEnd w:id="36182"/>
      <w:r>
        <w:rPr>
          <w:rFonts w:hint="cs"/>
          <w:rtl/>
          <w:lang w:eastAsia="he-IL"/>
        </w:rPr>
        <w:t>את זה קודם.</w:t>
      </w:r>
    </w:p>
    <w:p w:rsidR="00CD1EEA" w:rsidRDefault="00CD1EEA" w:rsidP="00A22B92">
      <w:pPr>
        <w:rPr>
          <w:rtl/>
          <w:lang w:eastAsia="he-IL"/>
        </w:rPr>
      </w:pPr>
      <w:bookmarkStart w:id="36183" w:name="_ETM_Q101_247000"/>
      <w:bookmarkEnd w:id="36183"/>
    </w:p>
    <w:p w:rsidR="00CD1EEA" w:rsidRDefault="00CD1EEA" w:rsidP="00A22B92">
      <w:pPr>
        <w:pStyle w:val="af9"/>
        <w:keepNext/>
        <w:rPr>
          <w:rtl/>
        </w:rPr>
      </w:pPr>
      <w:r w:rsidRPr="00BF5C1B">
        <w:rPr>
          <w:rStyle w:val="TagStyle"/>
          <w:rtl/>
        </w:rPr>
        <w:t xml:space="preserve"> &lt;&lt; יור &gt;&gt; </w:t>
      </w:r>
      <w:r>
        <w:rPr>
          <w:rtl/>
        </w:rPr>
        <w:t>היו"ר ניסים ואטורי:</w:t>
      </w:r>
      <w:r w:rsidRPr="00BF5C1B">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184" w:name="_ETM_Q101_240000"/>
      <w:bookmarkEnd w:id="36184"/>
      <w:r>
        <w:rPr>
          <w:rFonts w:hint="cs"/>
          <w:rtl/>
          <w:lang w:eastAsia="he-IL"/>
        </w:rPr>
        <w:t xml:space="preserve">אני לא מבין מה הקטע, </w:t>
      </w:r>
      <w:bookmarkStart w:id="36185" w:name="_ETM_Q101_249000"/>
      <w:bookmarkEnd w:id="36185"/>
      <w:r>
        <w:rPr>
          <w:rFonts w:hint="cs"/>
          <w:rtl/>
          <w:lang w:eastAsia="he-IL"/>
        </w:rPr>
        <w:t>באמת, נו. תכף מגיע השם שלה גם ככה.</w:t>
      </w:r>
      <w:r w:rsidR="00271F19">
        <w:rPr>
          <w:rFonts w:hint="cs"/>
          <w:rtl/>
          <w:lang w:eastAsia="he-IL"/>
        </w:rPr>
        <w:t xml:space="preserve"> החליפו כבר, תסתכל. </w:t>
      </w:r>
    </w:p>
    <w:p w:rsidR="00CD1EEA" w:rsidRDefault="00CD1EEA" w:rsidP="00A22B92">
      <w:pPr>
        <w:rPr>
          <w:rtl/>
          <w:lang w:eastAsia="he-IL"/>
        </w:rPr>
      </w:pPr>
      <w:bookmarkStart w:id="36186" w:name="_ETM_Q101_254000"/>
      <w:bookmarkEnd w:id="36186"/>
    </w:p>
    <w:p w:rsidR="00CD1EEA" w:rsidRDefault="00CD1EEA" w:rsidP="00A22B92">
      <w:pPr>
        <w:pStyle w:val="af8"/>
        <w:keepNext/>
        <w:rPr>
          <w:rtl/>
        </w:rPr>
      </w:pPr>
      <w:bookmarkStart w:id="36187" w:name="ET_interruption_4590_21"/>
      <w:r w:rsidRPr="00BF5C1B">
        <w:rPr>
          <w:rStyle w:val="TagStyle"/>
          <w:rtl/>
        </w:rPr>
        <w:t xml:space="preserve"> &lt;&lt; קריאה &gt;&gt; </w:t>
      </w:r>
      <w:r>
        <w:rPr>
          <w:rtl/>
        </w:rPr>
        <w:t>זאב אלקין (המחנה הממלכתי):</w:t>
      </w:r>
      <w:r w:rsidRPr="00BF5C1B">
        <w:rPr>
          <w:rStyle w:val="TagStyle"/>
          <w:rtl/>
        </w:rPr>
        <w:t xml:space="preserve"> &lt;&lt; קריאה &gt;&gt;</w:t>
      </w:r>
      <w:r>
        <w:rPr>
          <w:rtl/>
        </w:rPr>
        <w:t xml:space="preserve">   </w:t>
      </w:r>
      <w:bookmarkEnd w:id="36187"/>
    </w:p>
    <w:p w:rsidR="00CD1EEA" w:rsidRDefault="00CD1EEA" w:rsidP="001B10C0">
      <w:pPr>
        <w:rPr>
          <w:rtl/>
          <w:lang w:eastAsia="he-IL"/>
        </w:rPr>
      </w:pPr>
    </w:p>
    <w:p w:rsidR="00CD1EEA" w:rsidRDefault="00C92CF1" w:rsidP="00C92CF1">
      <w:pPr>
        <w:rPr>
          <w:rtl/>
          <w:lang w:eastAsia="he-IL"/>
        </w:rPr>
      </w:pPr>
      <w:bookmarkStart w:id="36188" w:name="_ETM_Q101_257000"/>
      <w:bookmarkEnd w:id="36188"/>
      <w:r>
        <w:rPr>
          <w:rFonts w:hint="cs"/>
          <w:rtl/>
          <w:lang w:eastAsia="he-IL"/>
        </w:rPr>
        <w:t>– – –</w:t>
      </w:r>
      <w:r w:rsidR="00271F19">
        <w:rPr>
          <w:rFonts w:hint="cs"/>
          <w:rtl/>
          <w:lang w:eastAsia="he-IL"/>
        </w:rPr>
        <w:t xml:space="preserve"> מה זה תכף מגיע,</w:t>
      </w:r>
      <w:bookmarkStart w:id="36189" w:name="_ETM_Q0_60079294"/>
      <w:bookmarkEnd w:id="36189"/>
      <w:r w:rsidR="00271F19">
        <w:rPr>
          <w:rFonts w:hint="cs"/>
          <w:rtl/>
          <w:lang w:eastAsia="he-IL"/>
        </w:rPr>
        <w:t xml:space="preserve"> חילי טרופר </w:t>
      </w:r>
      <w:r>
        <w:rPr>
          <w:rFonts w:hint="cs"/>
          <w:rtl/>
          <w:lang w:eastAsia="he-IL"/>
        </w:rPr>
        <w:t>– – –</w:t>
      </w:r>
      <w:r w:rsidR="00271F19">
        <w:rPr>
          <w:rFonts w:hint="cs"/>
          <w:rtl/>
          <w:lang w:eastAsia="he-IL"/>
        </w:rPr>
        <w:t xml:space="preserve"> הוא פה. </w:t>
      </w:r>
      <w:bookmarkStart w:id="36190" w:name="_ETM_Q101_258000"/>
      <w:bookmarkStart w:id="36191" w:name="_ETM_Q101_260000"/>
      <w:bookmarkEnd w:id="36190"/>
      <w:bookmarkEnd w:id="36191"/>
      <w:r w:rsidR="00CD1EEA">
        <w:rPr>
          <w:rFonts w:hint="cs"/>
          <w:rtl/>
          <w:lang w:eastAsia="he-IL"/>
        </w:rPr>
        <w:t xml:space="preserve">מותר </w:t>
      </w:r>
      <w:bookmarkStart w:id="36192" w:name="_ETM_Q101_266000"/>
      <w:bookmarkEnd w:id="36192"/>
      <w:r w:rsidR="00CD1EEA">
        <w:rPr>
          <w:rFonts w:hint="cs"/>
          <w:rtl/>
          <w:lang w:eastAsia="he-IL"/>
        </w:rPr>
        <w:t>להחליף פעם אחת.</w:t>
      </w:r>
      <w:r w:rsidR="00271F19">
        <w:rPr>
          <w:rFonts w:hint="cs"/>
          <w:rtl/>
          <w:lang w:eastAsia="he-IL"/>
        </w:rPr>
        <w:t xml:space="preserve"> גם </w:t>
      </w:r>
      <w:bookmarkStart w:id="36193" w:name="_ETM_Q0_60094362"/>
      <w:bookmarkEnd w:id="36193"/>
      <w:r w:rsidR="00271F19">
        <w:rPr>
          <w:rFonts w:hint="cs"/>
          <w:rtl/>
          <w:lang w:eastAsia="he-IL"/>
        </w:rPr>
        <w:t xml:space="preserve">אתם הכנסתם את עמית הלוי. </w:t>
      </w:r>
    </w:p>
    <w:p w:rsidR="00CD1EEA" w:rsidRDefault="00CD1EEA" w:rsidP="00A22B92">
      <w:pPr>
        <w:rPr>
          <w:rtl/>
          <w:lang w:eastAsia="he-IL"/>
        </w:rPr>
      </w:pPr>
      <w:bookmarkStart w:id="36194" w:name="_ETM_Q101_269000"/>
      <w:bookmarkEnd w:id="36194"/>
    </w:p>
    <w:p w:rsidR="00CD1EEA" w:rsidRDefault="00CD1EEA" w:rsidP="00A22B92">
      <w:pPr>
        <w:pStyle w:val="af9"/>
        <w:keepNext/>
        <w:rPr>
          <w:rtl/>
        </w:rPr>
      </w:pPr>
      <w:bookmarkStart w:id="36195" w:name="ET_yor_6490_27"/>
      <w:r w:rsidRPr="00BF5C1B">
        <w:rPr>
          <w:rStyle w:val="TagStyle"/>
          <w:rtl/>
        </w:rPr>
        <w:t xml:space="preserve"> &lt;&lt; יור &gt;&gt; </w:t>
      </w:r>
      <w:r>
        <w:rPr>
          <w:rtl/>
        </w:rPr>
        <w:t>היו"ר ניסים ואטורי:</w:t>
      </w:r>
      <w:r w:rsidRPr="00BF5C1B">
        <w:rPr>
          <w:rStyle w:val="TagStyle"/>
          <w:rtl/>
        </w:rPr>
        <w:t xml:space="preserve"> &lt;&lt; יור &gt;&gt;</w:t>
      </w:r>
      <w:r>
        <w:rPr>
          <w:rtl/>
        </w:rPr>
        <w:t xml:space="preserve">   </w:t>
      </w:r>
      <w:bookmarkEnd w:id="36195"/>
    </w:p>
    <w:p w:rsidR="00CD1EEA" w:rsidRDefault="00CD1EEA" w:rsidP="001B10C0">
      <w:pPr>
        <w:rPr>
          <w:rtl/>
          <w:lang w:eastAsia="he-IL"/>
        </w:rPr>
      </w:pPr>
    </w:p>
    <w:p w:rsidR="00CD1EEA" w:rsidRDefault="00CD1EEA" w:rsidP="00A22B92">
      <w:pPr>
        <w:rPr>
          <w:rtl/>
          <w:lang w:eastAsia="he-IL"/>
        </w:rPr>
      </w:pPr>
      <w:bookmarkStart w:id="36196" w:name="_ETM_Q101_274000"/>
      <w:bookmarkEnd w:id="36196"/>
      <w:r>
        <w:rPr>
          <w:rFonts w:hint="cs"/>
          <w:rtl/>
          <w:lang w:eastAsia="he-IL"/>
        </w:rPr>
        <w:t xml:space="preserve">בסדר. חברת הכנסת שרן השכל, </w:t>
      </w:r>
      <w:bookmarkStart w:id="36197" w:name="_ETM_Q101_278000"/>
      <w:bookmarkEnd w:id="36197"/>
      <w:r>
        <w:rPr>
          <w:rFonts w:hint="cs"/>
          <w:rtl/>
          <w:lang w:eastAsia="he-IL"/>
        </w:rPr>
        <w:t xml:space="preserve">בבקשה. </w:t>
      </w:r>
      <w:bookmarkStart w:id="36198" w:name="_ETM_Q101_283000"/>
      <w:bookmarkEnd w:id="36198"/>
    </w:p>
    <w:p w:rsidR="00CD1EEA" w:rsidRDefault="00CD1EEA" w:rsidP="00A22B92">
      <w:pPr>
        <w:rPr>
          <w:rtl/>
          <w:lang w:eastAsia="he-IL"/>
        </w:rPr>
      </w:pPr>
      <w:bookmarkStart w:id="36199" w:name="_ETM_Q101_279000"/>
      <w:bookmarkEnd w:id="36199"/>
    </w:p>
    <w:p w:rsidR="00CD1EEA" w:rsidRDefault="00CD1EEA" w:rsidP="00A22B92">
      <w:pPr>
        <w:pStyle w:val="a5"/>
        <w:keepNext/>
        <w:rPr>
          <w:rtl/>
        </w:rPr>
      </w:pPr>
      <w:bookmarkStart w:id="36200" w:name="ET_speaker_5519_28"/>
      <w:r w:rsidRPr="00BF5C1B">
        <w:rPr>
          <w:rStyle w:val="TagStyle"/>
          <w:rtl/>
        </w:rPr>
        <w:t xml:space="preserve"> &lt;&lt; דובר &gt;&gt; </w:t>
      </w:r>
      <w:bookmarkStart w:id="36201" w:name="_Toc130997166"/>
      <w:bookmarkStart w:id="36202" w:name="_Toc152076546"/>
      <w:r>
        <w:rPr>
          <w:rtl/>
        </w:rPr>
        <w:t>שרן מרים השכל (המחנה הממלכתי):</w:t>
      </w:r>
      <w:bookmarkEnd w:id="36201"/>
      <w:bookmarkEnd w:id="36202"/>
      <w:r w:rsidRPr="00BF5C1B">
        <w:rPr>
          <w:rStyle w:val="TagStyle"/>
          <w:rtl/>
        </w:rPr>
        <w:t xml:space="preserve"> &lt;&lt; דובר &gt;&gt;</w:t>
      </w:r>
      <w:r>
        <w:rPr>
          <w:rtl/>
        </w:rPr>
        <w:t xml:space="preserve">   </w:t>
      </w:r>
      <w:bookmarkEnd w:id="36200"/>
    </w:p>
    <w:p w:rsidR="00CD1EEA" w:rsidRDefault="00CD1EEA" w:rsidP="00A22B92">
      <w:pPr>
        <w:rPr>
          <w:rtl/>
          <w:lang w:eastAsia="he-IL"/>
        </w:rPr>
      </w:pPr>
      <w:bookmarkStart w:id="36203" w:name="_ETM_Q101_276000"/>
      <w:bookmarkEnd w:id="36203"/>
    </w:p>
    <w:p w:rsidR="00CD1EEA" w:rsidRPr="00BF5C1B" w:rsidRDefault="00CD1EEA" w:rsidP="00271F19">
      <w:pPr>
        <w:rPr>
          <w:rtl/>
          <w:lang w:eastAsia="he-IL"/>
        </w:rPr>
      </w:pPr>
      <w:bookmarkStart w:id="36204" w:name="_ETM_Q101_297000"/>
      <w:bookmarkEnd w:id="36204"/>
      <w:r>
        <w:rPr>
          <w:rFonts w:hint="cs"/>
          <w:rtl/>
          <w:lang w:eastAsia="he-IL"/>
        </w:rPr>
        <w:t xml:space="preserve">בוקר טוב, ערב טוב לכל חבריי חברי הכנסת. </w:t>
      </w:r>
      <w:bookmarkStart w:id="36205" w:name="_ETM_Q101_317000"/>
      <w:bookmarkEnd w:id="36205"/>
      <w:r>
        <w:rPr>
          <w:rFonts w:hint="cs"/>
          <w:rtl/>
          <w:lang w:eastAsia="he-IL"/>
        </w:rPr>
        <w:t xml:space="preserve">היה מאוד מעניין לראות היום את ההצטרפות הגדולה של כל כך </w:t>
      </w:r>
      <w:bookmarkStart w:id="36206" w:name="_ETM_Q101_323000"/>
      <w:bookmarkEnd w:id="36206"/>
      <w:r>
        <w:rPr>
          <w:rFonts w:hint="cs"/>
          <w:rtl/>
          <w:lang w:eastAsia="he-IL"/>
        </w:rPr>
        <w:t xml:space="preserve">הרבה מגזרים שונים למחאה החשובה הזו על הדמוקרטיה במדינת </w:t>
      </w:r>
      <w:bookmarkStart w:id="36207" w:name="_ETM_Q101_330000"/>
      <w:bookmarkEnd w:id="36207"/>
      <w:r>
        <w:rPr>
          <w:rFonts w:hint="cs"/>
          <w:rtl/>
          <w:lang w:eastAsia="he-IL"/>
        </w:rPr>
        <w:t>ישראל ועל עצמאות בית המשפט.</w:t>
      </w:r>
      <w:bookmarkStart w:id="36208" w:name="_ETM_Q101_333000"/>
      <w:bookmarkStart w:id="36209" w:name="_ETM_Q101_334000"/>
      <w:bookmarkEnd w:id="36208"/>
      <w:bookmarkEnd w:id="36209"/>
      <w:r w:rsidR="00271F19">
        <w:rPr>
          <w:rFonts w:hint="cs"/>
          <w:rtl/>
          <w:lang w:eastAsia="he-IL"/>
        </w:rPr>
        <w:t xml:space="preserve"> </w:t>
      </w:r>
      <w:r>
        <w:rPr>
          <w:rFonts w:hint="cs"/>
          <w:rtl/>
          <w:lang w:eastAsia="he-IL"/>
        </w:rPr>
        <w:t xml:space="preserve">היום, בהפתעה, ההסתדרות החליטה ככה להצטרף </w:t>
      </w:r>
      <w:bookmarkStart w:id="36210" w:name="_ETM_Q101_339000"/>
      <w:bookmarkEnd w:id="36210"/>
      <w:r>
        <w:rPr>
          <w:rFonts w:hint="cs"/>
          <w:rtl/>
          <w:lang w:eastAsia="he-IL"/>
        </w:rPr>
        <w:t xml:space="preserve">אלינו למחאה ולהשבית מגזרים שונים במדינת ישראל כדי להיאבק ולומר </w:t>
      </w:r>
      <w:bookmarkStart w:id="36211" w:name="_ETM_Q101_351000"/>
      <w:bookmarkEnd w:id="36211"/>
      <w:r>
        <w:rPr>
          <w:rFonts w:hint="cs"/>
          <w:rtl/>
          <w:lang w:eastAsia="he-IL"/>
        </w:rPr>
        <w:t xml:space="preserve">את המילה שלהם; להבין שבסוף, פעם אחר פעם, בית המשפט </w:t>
      </w:r>
      <w:bookmarkStart w:id="36212" w:name="_ETM_Q101_358000"/>
      <w:bookmarkEnd w:id="36212"/>
      <w:r>
        <w:rPr>
          <w:rFonts w:hint="cs"/>
          <w:rtl/>
          <w:lang w:eastAsia="he-IL"/>
        </w:rPr>
        <w:t xml:space="preserve">גם פסק המון </w:t>
      </w:r>
      <w:proofErr w:type="spellStart"/>
      <w:r>
        <w:rPr>
          <w:rFonts w:hint="cs"/>
          <w:rtl/>
          <w:lang w:eastAsia="he-IL"/>
        </w:rPr>
        <w:t>המון</w:t>
      </w:r>
      <w:proofErr w:type="spellEnd"/>
      <w:r>
        <w:rPr>
          <w:rFonts w:hint="cs"/>
          <w:rtl/>
          <w:lang w:eastAsia="he-IL"/>
        </w:rPr>
        <w:t xml:space="preserve"> פסיקות, חלקן גם כמובן לטובת העובדים, פסיקות שנפסקו</w:t>
      </w:r>
      <w:bookmarkStart w:id="36213" w:name="_ETM_Q101_366000"/>
      <w:bookmarkEnd w:id="36213"/>
      <w:r>
        <w:rPr>
          <w:rFonts w:hint="cs"/>
          <w:rtl/>
          <w:lang w:eastAsia="he-IL"/>
        </w:rPr>
        <w:t xml:space="preserve"> על פי חוק. והם גם מבינים שברגע שיש רק רשות </w:t>
      </w:r>
      <w:bookmarkStart w:id="36214" w:name="_ETM_Q101_370000"/>
      <w:bookmarkEnd w:id="36214"/>
      <w:r>
        <w:rPr>
          <w:rFonts w:hint="cs"/>
          <w:rtl/>
          <w:lang w:eastAsia="he-IL"/>
        </w:rPr>
        <w:t>אחת שלמעשה נמצאת מעל החוק ויכולה להחליט בשבילם הכול</w:t>
      </w:r>
      <w:bookmarkStart w:id="36215" w:name="_ETM_Q101_378000"/>
      <w:bookmarkEnd w:id="36215"/>
      <w:r>
        <w:rPr>
          <w:rFonts w:hint="cs"/>
          <w:rtl/>
          <w:lang w:eastAsia="he-IL"/>
        </w:rPr>
        <w:t>, גם הם יהיו סוג של מגזר שלא יהיה מוגן</w:t>
      </w:r>
      <w:bookmarkStart w:id="36216" w:name="_ETM_Q101_381842"/>
      <w:bookmarkEnd w:id="36216"/>
      <w:r>
        <w:rPr>
          <w:rFonts w:hint="cs"/>
          <w:rtl/>
          <w:lang w:eastAsia="he-IL"/>
        </w:rPr>
        <w:t xml:space="preserve">. </w:t>
      </w:r>
      <w:bookmarkStart w:id="36217" w:name="_ETM_Q101_375000"/>
      <w:bookmarkStart w:id="36218" w:name="_ETM_Q101_376000"/>
      <w:bookmarkEnd w:id="36217"/>
      <w:bookmarkEnd w:id="36218"/>
      <w:r>
        <w:rPr>
          <w:rFonts w:hint="cs"/>
          <w:rtl/>
          <w:lang w:eastAsia="he-IL"/>
        </w:rPr>
        <w:t xml:space="preserve">כתוצאה מכך </w:t>
      </w:r>
      <w:bookmarkStart w:id="36219" w:name="_ETM_Q101_381000"/>
      <w:bookmarkEnd w:id="36219"/>
      <w:r>
        <w:rPr>
          <w:rFonts w:hint="cs"/>
          <w:rtl/>
          <w:lang w:eastAsia="he-IL"/>
        </w:rPr>
        <w:t>גם המגזרים האלה החליטו להצטרף לאותה מחאה.</w:t>
      </w:r>
    </w:p>
    <w:p w:rsidR="00CD1EEA" w:rsidRDefault="00CD1EEA" w:rsidP="00A22B92">
      <w:pPr>
        <w:rPr>
          <w:rtl/>
          <w:lang w:eastAsia="he-IL"/>
        </w:rPr>
      </w:pPr>
    </w:p>
    <w:p w:rsidR="00CD1EEA" w:rsidRDefault="00CD1EEA" w:rsidP="00F359D6">
      <w:pPr>
        <w:rPr>
          <w:rtl/>
          <w:lang w:eastAsia="he-IL"/>
        </w:rPr>
      </w:pPr>
      <w:r>
        <w:rPr>
          <w:rFonts w:hint="cs"/>
          <w:rtl/>
          <w:lang w:eastAsia="he-IL"/>
        </w:rPr>
        <w:t xml:space="preserve">מה שהיה מדהים </w:t>
      </w:r>
      <w:bookmarkStart w:id="36220" w:name="_ETM_Q101_388000"/>
      <w:bookmarkEnd w:id="36220"/>
      <w:r>
        <w:rPr>
          <w:rFonts w:hint="cs"/>
          <w:rtl/>
          <w:lang w:eastAsia="he-IL"/>
        </w:rPr>
        <w:t xml:space="preserve">זה שלא מעט מאותם אנשים שלמעשה השביתו את המשק היו </w:t>
      </w:r>
      <w:bookmarkStart w:id="36221" w:name="_ETM_Q101_395000"/>
      <w:bookmarkEnd w:id="36221"/>
      <w:r>
        <w:rPr>
          <w:rFonts w:hint="cs"/>
          <w:rtl/>
          <w:lang w:eastAsia="he-IL"/>
        </w:rPr>
        <w:t xml:space="preserve">ליכודניקים פר אקסלנס, אנשים שמגיעים מתוך הליכוד, שמבינים שהמחאה הזו </w:t>
      </w:r>
      <w:bookmarkStart w:id="36222" w:name="_ETM_Q101_402000"/>
      <w:bookmarkEnd w:id="36222"/>
      <w:r>
        <w:rPr>
          <w:rFonts w:hint="cs"/>
          <w:rtl/>
          <w:lang w:eastAsia="he-IL"/>
        </w:rPr>
        <w:t xml:space="preserve">מאוד מאוד חשובה ולמעשה לקחו בכך חלק. אז מעבר לזה </w:t>
      </w:r>
      <w:bookmarkStart w:id="36223" w:name="_ETM_Q101_403000"/>
      <w:bookmarkEnd w:id="36223"/>
      <w:r>
        <w:rPr>
          <w:rFonts w:hint="cs"/>
          <w:rtl/>
          <w:lang w:eastAsia="he-IL"/>
        </w:rPr>
        <w:t xml:space="preserve">שפומבית הם פתאום הצטרפו </w:t>
      </w:r>
      <w:r w:rsidR="00F359D6">
        <w:rPr>
          <w:rFonts w:hint="eastAsia"/>
          <w:rtl/>
          <w:lang w:eastAsia="he-IL"/>
        </w:rPr>
        <w:t>–</w:t>
      </w:r>
      <w:bookmarkStart w:id="36224" w:name="_ETM_Q0_60233767"/>
      <w:bookmarkEnd w:id="36224"/>
      <w:r w:rsidR="00F359D6">
        <w:rPr>
          <w:rFonts w:hint="cs"/>
          <w:rtl/>
          <w:lang w:eastAsia="he-IL"/>
        </w:rPr>
        <w:t xml:space="preserve"> </w:t>
      </w:r>
      <w:r>
        <w:rPr>
          <w:rFonts w:hint="cs"/>
          <w:rtl/>
          <w:lang w:eastAsia="he-IL"/>
        </w:rPr>
        <w:t xml:space="preserve">והבנתם שהליכוד חצוי </w:t>
      </w:r>
      <w:r w:rsidR="00F359D6">
        <w:rPr>
          <w:rFonts w:hint="eastAsia"/>
          <w:rtl/>
          <w:lang w:eastAsia="he-IL"/>
        </w:rPr>
        <w:t>–</w:t>
      </w:r>
      <w:r w:rsidR="00F359D6">
        <w:rPr>
          <w:rFonts w:hint="cs"/>
          <w:rtl/>
          <w:lang w:eastAsia="he-IL"/>
        </w:rPr>
        <w:t xml:space="preserve"> </w:t>
      </w:r>
      <w:r>
        <w:rPr>
          <w:rFonts w:hint="cs"/>
          <w:rtl/>
          <w:lang w:eastAsia="he-IL"/>
        </w:rPr>
        <w:t xml:space="preserve">היה מעניין שלא </w:t>
      </w:r>
      <w:bookmarkStart w:id="36225" w:name="_ETM_Q101_418000"/>
      <w:bookmarkEnd w:id="36225"/>
      <w:r>
        <w:rPr>
          <w:rFonts w:hint="cs"/>
          <w:rtl/>
          <w:lang w:eastAsia="he-IL"/>
        </w:rPr>
        <w:t>כמו ח"כים או שרים</w:t>
      </w:r>
      <w:r w:rsidR="00F359D6">
        <w:rPr>
          <w:rFonts w:hint="cs"/>
          <w:rtl/>
          <w:lang w:eastAsia="he-IL"/>
        </w:rPr>
        <w:t>,</w:t>
      </w:r>
      <w:r>
        <w:rPr>
          <w:rFonts w:hint="cs"/>
          <w:rtl/>
          <w:lang w:eastAsia="he-IL"/>
        </w:rPr>
        <w:t xml:space="preserve"> שאותם אפשר לפטר, להעיף, להדיח </w:t>
      </w:r>
      <w:bookmarkStart w:id="36226" w:name="_ETM_Q101_424000"/>
      <w:bookmarkEnd w:id="36226"/>
      <w:r>
        <w:rPr>
          <w:rFonts w:hint="cs"/>
          <w:rtl/>
          <w:lang w:eastAsia="he-IL"/>
        </w:rPr>
        <w:t xml:space="preserve">או כל דבר כזה או אחר, פתאום קמו להן כמה </w:t>
      </w:r>
      <w:bookmarkStart w:id="36227" w:name="_ETM_Q101_429000"/>
      <w:bookmarkEnd w:id="36227"/>
      <w:r>
        <w:rPr>
          <w:rFonts w:hint="cs"/>
          <w:rtl/>
          <w:lang w:eastAsia="he-IL"/>
        </w:rPr>
        <w:t xml:space="preserve">הצעות חוק מח"כים של הליכוד שמבקשים לנקום באותם ועדים </w:t>
      </w:r>
      <w:bookmarkStart w:id="36228" w:name="_ETM_Q101_437000"/>
      <w:bookmarkEnd w:id="36228"/>
      <w:r>
        <w:rPr>
          <w:rFonts w:hint="cs"/>
          <w:rtl/>
          <w:lang w:eastAsia="he-IL"/>
        </w:rPr>
        <w:t xml:space="preserve">בגלל שהם החליטו לצאת ולשבות או לצאת בתור מחאה, להביע </w:t>
      </w:r>
      <w:bookmarkStart w:id="36229" w:name="_ETM_Q101_444000"/>
      <w:bookmarkEnd w:id="36229"/>
      <w:r>
        <w:rPr>
          <w:rFonts w:hint="cs"/>
          <w:rtl/>
          <w:lang w:eastAsia="he-IL"/>
        </w:rPr>
        <w:t xml:space="preserve">את מחאתם. </w:t>
      </w:r>
      <w:bookmarkStart w:id="36230" w:name="_ETM_Q101_441000"/>
      <w:bookmarkEnd w:id="36230"/>
      <w:r>
        <w:rPr>
          <w:rFonts w:hint="cs"/>
          <w:rtl/>
          <w:lang w:eastAsia="he-IL"/>
        </w:rPr>
        <w:t xml:space="preserve">פעם אחר פעם, כל פעם מישהו אחר יוצא, והליכודניקים </w:t>
      </w:r>
      <w:bookmarkStart w:id="36231" w:name="_ETM_Q101_451000"/>
      <w:bookmarkEnd w:id="36231"/>
      <w:r>
        <w:rPr>
          <w:rFonts w:hint="cs"/>
          <w:rtl/>
          <w:lang w:eastAsia="he-IL"/>
        </w:rPr>
        <w:t>מוצאים דרך אחרת, יצירתית, בעצם להעניש אות</w:t>
      </w:r>
      <w:r w:rsidR="00F359D6">
        <w:rPr>
          <w:rFonts w:hint="cs"/>
          <w:rtl/>
          <w:lang w:eastAsia="he-IL"/>
        </w:rPr>
        <w:t>ו</w:t>
      </w:r>
      <w:r>
        <w:rPr>
          <w:rFonts w:hint="cs"/>
          <w:rtl/>
          <w:lang w:eastAsia="he-IL"/>
        </w:rPr>
        <w:t>.</w:t>
      </w:r>
    </w:p>
    <w:p w:rsidR="00CD1EEA" w:rsidRDefault="00CD1EEA" w:rsidP="00A22B92">
      <w:pPr>
        <w:rPr>
          <w:rtl/>
          <w:lang w:eastAsia="he-IL"/>
        </w:rPr>
      </w:pPr>
    </w:p>
    <w:p w:rsidR="00CD1EEA" w:rsidRDefault="00CD1EEA" w:rsidP="00F359D6">
      <w:pPr>
        <w:rPr>
          <w:rtl/>
          <w:lang w:eastAsia="he-IL"/>
        </w:rPr>
      </w:pPr>
      <w:bookmarkStart w:id="36232" w:name="_ETM_Q101_448000"/>
      <w:bookmarkEnd w:id="36232"/>
      <w:r>
        <w:rPr>
          <w:rFonts w:hint="cs"/>
          <w:rtl/>
          <w:lang w:eastAsia="he-IL"/>
        </w:rPr>
        <w:t xml:space="preserve">אז מה שקרה </w:t>
      </w:r>
      <w:bookmarkStart w:id="36233" w:name="_ETM_Q101_452000"/>
      <w:bookmarkEnd w:id="36233"/>
      <w:r>
        <w:rPr>
          <w:rFonts w:hint="cs"/>
          <w:rtl/>
          <w:lang w:eastAsia="he-IL"/>
        </w:rPr>
        <w:t xml:space="preserve">עכשיו זה שחבר הכנסת אילוז וחבר הכנסת עמית הלוי, ונדמה לי שהיה עוד חבר כנסת שהצטרף אליהם, הגישו </w:t>
      </w:r>
      <w:bookmarkStart w:id="36234" w:name="_ETM_Q101_464000"/>
      <w:bookmarkEnd w:id="36234"/>
      <w:r>
        <w:rPr>
          <w:rFonts w:hint="cs"/>
          <w:rtl/>
          <w:lang w:eastAsia="he-IL"/>
        </w:rPr>
        <w:t xml:space="preserve">הצעת חוק שלי ממש כמו שהיא הונחה, החליפו את </w:t>
      </w:r>
      <w:bookmarkStart w:id="36235" w:name="_ETM_Q101_467000"/>
      <w:bookmarkEnd w:id="36235"/>
      <w:r>
        <w:rPr>
          <w:rFonts w:hint="cs"/>
          <w:rtl/>
          <w:lang w:eastAsia="he-IL"/>
        </w:rPr>
        <w:t>השמות והגישו אותה מחדש. ומה המטרה של הצעת החוק הזו?</w:t>
      </w:r>
      <w:r>
        <w:rPr>
          <w:rFonts w:hint="cs"/>
          <w:lang w:eastAsia="he-IL"/>
        </w:rPr>
        <w:t xml:space="preserve"> </w:t>
      </w:r>
      <w:bookmarkStart w:id="36236" w:name="_ETM_Q101_472000"/>
      <w:bookmarkEnd w:id="36236"/>
      <w:r>
        <w:rPr>
          <w:rFonts w:hint="cs"/>
          <w:rtl/>
          <w:lang w:eastAsia="he-IL"/>
        </w:rPr>
        <w:t xml:space="preserve">הצעת החוק הזו אומרת שהם מקצצים את הסכום שאותו גובים </w:t>
      </w:r>
      <w:bookmarkStart w:id="36237" w:name="_ETM_Q101_486000"/>
      <w:bookmarkEnd w:id="36237"/>
      <w:r>
        <w:rPr>
          <w:rFonts w:hint="cs"/>
          <w:rtl/>
          <w:lang w:eastAsia="he-IL"/>
        </w:rPr>
        <w:t xml:space="preserve">מאזרחי ישראל כדמי חבר להסתדרות. כלומר, זה כסף שהמדינה מחייבת </w:t>
      </w:r>
      <w:bookmarkStart w:id="36238" w:name="_ETM_Q101_495000"/>
      <w:bookmarkEnd w:id="36238"/>
      <w:r>
        <w:rPr>
          <w:rFonts w:hint="cs"/>
          <w:rtl/>
          <w:lang w:eastAsia="he-IL"/>
        </w:rPr>
        <w:t>אותם</w:t>
      </w:r>
      <w:r w:rsidR="00F359D6">
        <w:rPr>
          <w:rFonts w:hint="cs"/>
          <w:rtl/>
          <w:lang w:eastAsia="he-IL"/>
        </w:rPr>
        <w:t xml:space="preserve"> בו</w:t>
      </w:r>
      <w:r>
        <w:rPr>
          <w:rFonts w:hint="cs"/>
          <w:rtl/>
          <w:lang w:eastAsia="he-IL"/>
        </w:rPr>
        <w:t xml:space="preserve"> אוטומטית מתוך תלוש השכר ומעבירה את זה אוטומטית ל</w:t>
      </w:r>
      <w:bookmarkStart w:id="36239" w:name="_ETM_Q101_502000"/>
      <w:bookmarkEnd w:id="36239"/>
      <w:r>
        <w:rPr>
          <w:rFonts w:hint="cs"/>
          <w:rtl/>
          <w:lang w:eastAsia="he-IL"/>
        </w:rPr>
        <w:t xml:space="preserve">אותם ועדים ובעצם להסתדרות. מה המשמעות של זה? המשמעות של זה </w:t>
      </w:r>
      <w:bookmarkStart w:id="36240" w:name="_ETM_Q101_507000"/>
      <w:bookmarkEnd w:id="36240"/>
      <w:r>
        <w:rPr>
          <w:rFonts w:hint="cs"/>
          <w:rtl/>
          <w:lang w:eastAsia="he-IL"/>
        </w:rPr>
        <w:t xml:space="preserve">היא קנס מאוד מאוד רציני </w:t>
      </w:r>
      <w:r>
        <w:rPr>
          <w:rFonts w:hint="eastAsia"/>
          <w:rtl/>
          <w:lang w:eastAsia="he-IL"/>
        </w:rPr>
        <w:t>–</w:t>
      </w:r>
      <w:r>
        <w:rPr>
          <w:rFonts w:hint="cs"/>
          <w:rtl/>
          <w:lang w:eastAsia="he-IL"/>
        </w:rPr>
        <w:t xml:space="preserve"> מבחינתי זה היה ירידה בהכנסות </w:t>
      </w:r>
      <w:bookmarkStart w:id="36241" w:name="_ETM_Q101_515000"/>
      <w:bookmarkEnd w:id="36241"/>
      <w:r>
        <w:rPr>
          <w:rFonts w:hint="eastAsia"/>
          <w:rtl/>
          <w:lang w:eastAsia="he-IL"/>
        </w:rPr>
        <w:t xml:space="preserve">– </w:t>
      </w:r>
      <w:r>
        <w:rPr>
          <w:rFonts w:hint="cs"/>
          <w:rtl/>
          <w:lang w:eastAsia="he-IL"/>
        </w:rPr>
        <w:t xml:space="preserve">אבל היה מאוד מעניין שחברי הליכוד פשוט העבירו מסר ברור: חבר'ה, </w:t>
      </w:r>
      <w:bookmarkStart w:id="36242" w:name="_ETM_Q101_512000"/>
      <w:bookmarkEnd w:id="36242"/>
      <w:r>
        <w:rPr>
          <w:rFonts w:hint="cs"/>
          <w:rtl/>
          <w:lang w:eastAsia="he-IL"/>
        </w:rPr>
        <w:t xml:space="preserve">אם אתם לא תתיישרו איתנו, אנחנו נקנוס אתכם בכמה מיליארדים. </w:t>
      </w:r>
      <w:bookmarkStart w:id="36243" w:name="_ETM_Q101_531053"/>
      <w:bookmarkEnd w:id="36243"/>
    </w:p>
    <w:p w:rsidR="00CD1EEA" w:rsidRDefault="00CD1EEA" w:rsidP="00A22B92">
      <w:pPr>
        <w:rPr>
          <w:rtl/>
          <w:lang w:eastAsia="he-IL"/>
        </w:rPr>
      </w:pPr>
      <w:bookmarkStart w:id="36244" w:name="_ETM_Q101_526000"/>
      <w:bookmarkEnd w:id="36244"/>
    </w:p>
    <w:p w:rsidR="00CD1EEA" w:rsidRDefault="00CD1EEA" w:rsidP="00A22B92">
      <w:pPr>
        <w:pStyle w:val="af9"/>
        <w:keepNext/>
        <w:rPr>
          <w:rtl/>
        </w:rPr>
      </w:pPr>
      <w:bookmarkStart w:id="36245" w:name="ET_yor_6490_29"/>
      <w:r w:rsidRPr="003E0164">
        <w:rPr>
          <w:rStyle w:val="TagStyle"/>
          <w:rtl/>
        </w:rPr>
        <w:t xml:space="preserve"> &lt;&lt; יור &gt;&gt; </w:t>
      </w:r>
      <w:r>
        <w:rPr>
          <w:rtl/>
        </w:rPr>
        <w:t>היו"ר ניסים ואטורי:</w:t>
      </w:r>
      <w:r w:rsidRPr="003E0164">
        <w:rPr>
          <w:rStyle w:val="TagStyle"/>
          <w:rtl/>
        </w:rPr>
        <w:t xml:space="preserve"> &lt;&lt; יור &gt;&gt;</w:t>
      </w:r>
      <w:r>
        <w:rPr>
          <w:rtl/>
        </w:rPr>
        <w:t xml:space="preserve">   </w:t>
      </w:r>
      <w:bookmarkEnd w:id="36245"/>
    </w:p>
    <w:p w:rsidR="00CD1EEA" w:rsidRDefault="00CD1EEA" w:rsidP="001B10C0">
      <w:pPr>
        <w:rPr>
          <w:rtl/>
          <w:lang w:eastAsia="he-IL"/>
        </w:rPr>
      </w:pPr>
    </w:p>
    <w:p w:rsidR="00CD1EEA" w:rsidRDefault="00CD1EEA" w:rsidP="00A22B92">
      <w:pPr>
        <w:rPr>
          <w:rtl/>
          <w:lang w:eastAsia="he-IL"/>
        </w:rPr>
      </w:pPr>
      <w:bookmarkStart w:id="36246" w:name="_ETM_Q101_527000"/>
      <w:bookmarkEnd w:id="36246"/>
      <w:r>
        <w:rPr>
          <w:rFonts w:hint="cs"/>
          <w:rtl/>
          <w:lang w:eastAsia="he-IL"/>
        </w:rPr>
        <w:t xml:space="preserve">למדתי </w:t>
      </w:r>
      <w:bookmarkStart w:id="36247" w:name="_ETM_Q101_528000"/>
      <w:bookmarkEnd w:id="36247"/>
      <w:r>
        <w:rPr>
          <w:rFonts w:hint="cs"/>
          <w:rtl/>
          <w:lang w:eastAsia="he-IL"/>
        </w:rPr>
        <w:t>ממך משהו.</w:t>
      </w:r>
    </w:p>
    <w:p w:rsidR="00CD1EEA" w:rsidRDefault="00CD1EEA" w:rsidP="00A22B92">
      <w:pPr>
        <w:rPr>
          <w:rtl/>
          <w:lang w:eastAsia="he-IL"/>
        </w:rPr>
      </w:pPr>
      <w:bookmarkStart w:id="36248" w:name="_ETM_Q101_530000"/>
      <w:bookmarkEnd w:id="36248"/>
    </w:p>
    <w:p w:rsidR="00CD1EEA" w:rsidRDefault="00CD1EEA" w:rsidP="00A22B92">
      <w:pPr>
        <w:pStyle w:val="-"/>
        <w:keepNext/>
        <w:rPr>
          <w:rtl/>
        </w:rPr>
      </w:pPr>
      <w:r w:rsidRPr="003E0164">
        <w:rPr>
          <w:rStyle w:val="TagStyle"/>
          <w:rtl/>
        </w:rPr>
        <w:t xml:space="preserve"> &lt;&lt; דובר_המשך &gt;&gt; </w:t>
      </w:r>
      <w:r>
        <w:rPr>
          <w:rtl/>
        </w:rPr>
        <w:t>שרן מרים השכל (המחנה הממלכתי):</w:t>
      </w:r>
      <w:r w:rsidRPr="003E0164">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והמיליארדים האלה, למעשה</w:t>
      </w:r>
      <w:r w:rsidR="00F359D6">
        <w:rPr>
          <w:rFonts w:hint="cs"/>
          <w:rtl/>
          <w:lang w:eastAsia="he-IL"/>
        </w:rPr>
        <w:t xml:space="preserve"> הם סוג של גרזן שנמצא מעל צווארה</w:t>
      </w:r>
      <w:r>
        <w:rPr>
          <w:rFonts w:hint="cs"/>
          <w:rtl/>
          <w:lang w:eastAsia="he-IL"/>
        </w:rPr>
        <w:t xml:space="preserve"> של ההסתדרות </w:t>
      </w:r>
      <w:r w:rsidR="00C92CF1">
        <w:rPr>
          <w:rFonts w:hint="cs"/>
          <w:rtl/>
          <w:lang w:eastAsia="he-IL"/>
        </w:rPr>
        <w:t>– –</w:t>
      </w:r>
    </w:p>
    <w:p w:rsidR="00CD1EEA" w:rsidRDefault="00CD1EEA" w:rsidP="00A22B92">
      <w:pPr>
        <w:rPr>
          <w:rtl/>
          <w:lang w:eastAsia="he-IL"/>
        </w:rPr>
      </w:pPr>
    </w:p>
    <w:p w:rsidR="00CD1EEA" w:rsidRDefault="00CD1EEA" w:rsidP="00A22B92">
      <w:pPr>
        <w:pStyle w:val="af9"/>
        <w:keepNext/>
        <w:rPr>
          <w:rtl/>
        </w:rPr>
      </w:pPr>
      <w:bookmarkStart w:id="36249" w:name="ET_yor_6490_31"/>
      <w:r w:rsidRPr="00BE7005">
        <w:rPr>
          <w:rStyle w:val="TagStyle"/>
          <w:rtl/>
        </w:rPr>
        <w:t xml:space="preserve"> &lt;&lt; יור &gt;&gt; </w:t>
      </w:r>
      <w:r>
        <w:rPr>
          <w:rtl/>
        </w:rPr>
        <w:t>היו"ר ניסים ואטורי:</w:t>
      </w:r>
      <w:r w:rsidRPr="00BE7005">
        <w:rPr>
          <w:rStyle w:val="TagStyle"/>
          <w:rtl/>
        </w:rPr>
        <w:t xml:space="preserve"> &lt;&lt; יור &gt;&gt;</w:t>
      </w:r>
      <w:r>
        <w:rPr>
          <w:rtl/>
        </w:rPr>
        <w:t xml:space="preserve">   </w:t>
      </w:r>
      <w:bookmarkEnd w:id="36249"/>
    </w:p>
    <w:p w:rsidR="00CD1EEA" w:rsidRDefault="00CD1EEA" w:rsidP="001B10C0">
      <w:pPr>
        <w:rPr>
          <w:rtl/>
          <w:lang w:eastAsia="he-IL"/>
        </w:rPr>
      </w:pPr>
    </w:p>
    <w:p w:rsidR="00CD1EEA" w:rsidRDefault="00CD1EEA" w:rsidP="00A22B92">
      <w:pPr>
        <w:rPr>
          <w:rtl/>
          <w:lang w:eastAsia="he-IL"/>
        </w:rPr>
      </w:pPr>
      <w:bookmarkStart w:id="36250" w:name="_ETM_Q101_531000"/>
      <w:bookmarkEnd w:id="36250"/>
      <w:r>
        <w:rPr>
          <w:rFonts w:hint="cs"/>
          <w:rtl/>
          <w:lang w:eastAsia="he-IL"/>
        </w:rPr>
        <w:t>זה חוק שלך, וגם אני הגשתי.</w:t>
      </w:r>
    </w:p>
    <w:p w:rsidR="00CD1EEA" w:rsidRDefault="00CD1EEA" w:rsidP="00A22B92">
      <w:pPr>
        <w:rPr>
          <w:rtl/>
          <w:lang w:eastAsia="he-IL"/>
        </w:rPr>
      </w:pPr>
    </w:p>
    <w:p w:rsidR="00CD1EEA" w:rsidRDefault="00CD1EEA" w:rsidP="00A22B92">
      <w:pPr>
        <w:pStyle w:val="-"/>
        <w:keepNext/>
        <w:rPr>
          <w:rtl/>
        </w:rPr>
      </w:pPr>
      <w:r w:rsidRPr="00AE797C">
        <w:rPr>
          <w:rStyle w:val="TagStyle"/>
          <w:rtl/>
        </w:rPr>
        <w:t xml:space="preserve"> &lt;&lt; דובר_המשך &gt;&gt; </w:t>
      </w:r>
      <w:r>
        <w:rPr>
          <w:rtl/>
        </w:rPr>
        <w:t>שרן מרים השכל (המחנה הממלכתי):</w:t>
      </w:r>
      <w:r w:rsidRPr="00AE797C">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גם אתה הגשת? </w:t>
      </w:r>
      <w:r w:rsidR="00C92CF1">
        <w:rPr>
          <w:rFonts w:hint="cs"/>
          <w:rtl/>
          <w:lang w:eastAsia="he-IL"/>
        </w:rPr>
        <w:t>– –</w:t>
      </w:r>
      <w:r>
        <w:rPr>
          <w:rFonts w:hint="cs"/>
          <w:rtl/>
          <w:lang w:eastAsia="he-IL"/>
        </w:rPr>
        <w:t xml:space="preserve"> פתאום מצאתם את האומץ.</w:t>
      </w:r>
    </w:p>
    <w:p w:rsidR="00CD1EEA" w:rsidRDefault="00CD1EEA" w:rsidP="00A22B92">
      <w:pPr>
        <w:rPr>
          <w:rtl/>
          <w:lang w:eastAsia="he-IL"/>
        </w:rPr>
      </w:pPr>
    </w:p>
    <w:p w:rsidR="00CD1EEA" w:rsidRDefault="00CD1EEA" w:rsidP="00A22B92">
      <w:pPr>
        <w:pStyle w:val="af9"/>
        <w:keepNext/>
        <w:rPr>
          <w:rtl/>
        </w:rPr>
      </w:pPr>
      <w:bookmarkStart w:id="36251" w:name="ET_yor_6490_33"/>
      <w:r w:rsidRPr="00AE797C">
        <w:rPr>
          <w:rStyle w:val="TagStyle"/>
          <w:rtl/>
        </w:rPr>
        <w:t xml:space="preserve"> &lt;&lt; יור &gt;&gt; </w:t>
      </w:r>
      <w:r>
        <w:rPr>
          <w:rtl/>
        </w:rPr>
        <w:t>היו"ר ניסים ואטורי:</w:t>
      </w:r>
      <w:r w:rsidRPr="00AE797C">
        <w:rPr>
          <w:rStyle w:val="TagStyle"/>
          <w:rtl/>
        </w:rPr>
        <w:t xml:space="preserve"> &lt;&lt; יור &gt;&gt;</w:t>
      </w:r>
      <w:r>
        <w:rPr>
          <w:rtl/>
        </w:rPr>
        <w:t xml:space="preserve">   </w:t>
      </w:r>
      <w:bookmarkEnd w:id="36251"/>
    </w:p>
    <w:p w:rsidR="00CD1EEA" w:rsidRDefault="00CD1EEA" w:rsidP="001B10C0">
      <w:pPr>
        <w:rPr>
          <w:rtl/>
          <w:lang w:eastAsia="he-IL"/>
        </w:rPr>
      </w:pPr>
    </w:p>
    <w:p w:rsidR="00CD1EEA" w:rsidRDefault="00CD1EEA" w:rsidP="00A22B92">
      <w:pPr>
        <w:rPr>
          <w:rtl/>
          <w:lang w:eastAsia="he-IL"/>
        </w:rPr>
      </w:pPr>
      <w:bookmarkStart w:id="36252" w:name="_ETM_Q101_543000"/>
      <w:bookmarkEnd w:id="36252"/>
      <w:r>
        <w:rPr>
          <w:rFonts w:hint="cs"/>
          <w:rtl/>
          <w:lang w:eastAsia="he-IL"/>
        </w:rPr>
        <w:t xml:space="preserve">לא, הם עשו </w:t>
      </w:r>
      <w:bookmarkStart w:id="36253" w:name="_ETM_Q101_535000"/>
      <w:bookmarkEnd w:id="36253"/>
      <w:r>
        <w:rPr>
          <w:rFonts w:hint="cs"/>
          <w:rtl/>
          <w:lang w:eastAsia="he-IL"/>
        </w:rPr>
        <w:t>משהו אחר, אני חושב, חוק אחר.</w:t>
      </w:r>
    </w:p>
    <w:p w:rsidR="00CD1EEA" w:rsidRDefault="00CD1EEA" w:rsidP="00A22B92">
      <w:pPr>
        <w:rPr>
          <w:rtl/>
          <w:lang w:eastAsia="he-IL"/>
        </w:rPr>
      </w:pPr>
    </w:p>
    <w:p w:rsidR="00CD1EEA" w:rsidRDefault="00CD1EEA" w:rsidP="00A22B92">
      <w:pPr>
        <w:pStyle w:val="-"/>
        <w:keepNext/>
        <w:rPr>
          <w:rtl/>
        </w:rPr>
      </w:pPr>
      <w:bookmarkStart w:id="36254" w:name="_ETM_Q101_540000"/>
      <w:bookmarkEnd w:id="36254"/>
      <w:r w:rsidRPr="004A6813">
        <w:rPr>
          <w:rStyle w:val="TagStyle"/>
          <w:rtl/>
        </w:rPr>
        <w:t xml:space="preserve"> &lt;&lt; דובר_המשך &gt;&gt; </w:t>
      </w:r>
      <w:r>
        <w:rPr>
          <w:rtl/>
        </w:rPr>
        <w:t>שרן מרים השכל (המחנה הממלכתי):</w:t>
      </w:r>
      <w:r w:rsidRPr="004A6813">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F359D6">
      <w:pPr>
        <w:rPr>
          <w:rtl/>
          <w:lang w:eastAsia="he-IL"/>
        </w:rPr>
      </w:pPr>
      <w:bookmarkStart w:id="36255" w:name="_ETM_Q101_541000"/>
      <w:bookmarkEnd w:id="36255"/>
      <w:r>
        <w:rPr>
          <w:rFonts w:hint="cs"/>
          <w:rtl/>
          <w:lang w:eastAsia="he-IL"/>
        </w:rPr>
        <w:t xml:space="preserve">אז הייתי מאוד מאוד שמחה אם </w:t>
      </w:r>
      <w:bookmarkStart w:id="36256" w:name="_ETM_Q101_545000"/>
      <w:bookmarkEnd w:id="36256"/>
      <w:r>
        <w:rPr>
          <w:rFonts w:hint="cs"/>
          <w:rtl/>
          <w:lang w:eastAsia="he-IL"/>
        </w:rPr>
        <w:t xml:space="preserve">אותן חקיקות היו עולות לא כאיזשהו גרזן או איזשהו שוט או איזשהו מוט כדי ליישר ליכודניקים, לא ליכודניקים, אנשים עם העמדות </w:t>
      </w:r>
      <w:bookmarkStart w:id="36257" w:name="_ETM_Q101_552000"/>
      <w:bookmarkEnd w:id="36257"/>
      <w:r>
        <w:rPr>
          <w:rFonts w:hint="cs"/>
          <w:rtl/>
          <w:lang w:eastAsia="he-IL"/>
        </w:rPr>
        <w:t xml:space="preserve">שלכם, אלא באמת להגיש אותן מתוך מקום ערכי, מתום מקום </w:t>
      </w:r>
      <w:bookmarkStart w:id="36258" w:name="_ETM_Q101_565000"/>
      <w:bookmarkEnd w:id="36258"/>
      <w:r>
        <w:rPr>
          <w:rFonts w:hint="cs"/>
          <w:rtl/>
          <w:lang w:eastAsia="he-IL"/>
        </w:rPr>
        <w:t xml:space="preserve">שמאמינים בחקיקה הזאת, שצריך לקדם את זה. </w:t>
      </w:r>
    </w:p>
    <w:p w:rsidR="00CD1EEA" w:rsidRDefault="00CD1EEA" w:rsidP="00A22B92">
      <w:pPr>
        <w:rPr>
          <w:rtl/>
          <w:lang w:eastAsia="he-IL"/>
        </w:rPr>
      </w:pPr>
      <w:bookmarkStart w:id="36259" w:name="_ETM_Q101_579725"/>
      <w:bookmarkStart w:id="36260" w:name="_ETM_Q101_579789"/>
      <w:bookmarkEnd w:id="36259"/>
      <w:bookmarkEnd w:id="36260"/>
    </w:p>
    <w:p w:rsidR="00CD1EEA" w:rsidRDefault="00CD1EEA" w:rsidP="00C92CF1">
      <w:pPr>
        <w:rPr>
          <w:rtl/>
          <w:lang w:eastAsia="he-IL"/>
        </w:rPr>
      </w:pPr>
      <w:bookmarkStart w:id="36261" w:name="_ETM_Q101_579935"/>
      <w:bookmarkStart w:id="36262" w:name="_ETM_Q101_579995"/>
      <w:bookmarkEnd w:id="36261"/>
      <w:bookmarkEnd w:id="36262"/>
      <w:r>
        <w:rPr>
          <w:rFonts w:hint="cs"/>
          <w:rtl/>
          <w:lang w:eastAsia="he-IL"/>
        </w:rPr>
        <w:t xml:space="preserve">ותאמינו לי, אתם </w:t>
      </w:r>
      <w:bookmarkStart w:id="36263" w:name="_ETM_Q101_571000"/>
      <w:bookmarkEnd w:id="36263"/>
      <w:r>
        <w:rPr>
          <w:rFonts w:hint="cs"/>
          <w:rtl/>
          <w:lang w:eastAsia="he-IL"/>
        </w:rPr>
        <w:t xml:space="preserve">תמצאו יד מושטת בצד השני. </w:t>
      </w:r>
      <w:bookmarkStart w:id="36264" w:name="_ETM_Q101_579000"/>
      <w:bookmarkStart w:id="36265" w:name="_ETM_Q101_580000"/>
      <w:bookmarkEnd w:id="36264"/>
      <w:bookmarkEnd w:id="36265"/>
      <w:r>
        <w:rPr>
          <w:rFonts w:hint="cs"/>
          <w:rtl/>
          <w:lang w:eastAsia="he-IL"/>
        </w:rPr>
        <w:t xml:space="preserve">אנחנו נשמח להעביר את אותה </w:t>
      </w:r>
      <w:bookmarkStart w:id="36266" w:name="_ETM_Q101_576000"/>
      <w:bookmarkEnd w:id="36266"/>
      <w:r>
        <w:rPr>
          <w:rFonts w:hint="cs"/>
          <w:rtl/>
          <w:lang w:eastAsia="he-IL"/>
        </w:rPr>
        <w:t xml:space="preserve">הצעת חוק יחד איתכם, יד ביד, כדי לראות איך </w:t>
      </w:r>
      <w:bookmarkStart w:id="36267" w:name="_ETM_Q101_575000"/>
      <w:bookmarkEnd w:id="36267"/>
      <w:r>
        <w:rPr>
          <w:rFonts w:hint="cs"/>
          <w:rtl/>
          <w:lang w:eastAsia="he-IL"/>
        </w:rPr>
        <w:t xml:space="preserve">אנחנו מייעלים את המשק, איך אנחנו מייצרים </w:t>
      </w:r>
      <w:r w:rsidR="00C92CF1">
        <w:rPr>
          <w:rFonts w:hint="cs"/>
          <w:rtl/>
          <w:lang w:eastAsia="he-IL"/>
        </w:rPr>
        <w:t>– –</w:t>
      </w:r>
    </w:p>
    <w:p w:rsidR="00CD1EEA" w:rsidRDefault="00CD1EEA" w:rsidP="00A22B92">
      <w:pPr>
        <w:rPr>
          <w:rtl/>
          <w:lang w:eastAsia="he-IL"/>
        </w:rPr>
      </w:pPr>
      <w:bookmarkStart w:id="36268" w:name="_ETM_Q101_583000"/>
      <w:bookmarkEnd w:id="36268"/>
    </w:p>
    <w:p w:rsidR="00CD1EEA" w:rsidRDefault="00CD1EEA" w:rsidP="00A22B92">
      <w:pPr>
        <w:pStyle w:val="af9"/>
        <w:keepNext/>
        <w:rPr>
          <w:rtl/>
        </w:rPr>
      </w:pPr>
      <w:bookmarkStart w:id="36269" w:name="ET_yor_6490_35"/>
      <w:r w:rsidRPr="002A0990">
        <w:rPr>
          <w:rStyle w:val="TagStyle"/>
          <w:rtl/>
        </w:rPr>
        <w:t xml:space="preserve"> &lt;&lt; יור &gt;&gt; </w:t>
      </w:r>
      <w:r>
        <w:rPr>
          <w:rtl/>
        </w:rPr>
        <w:t>היו"ר ניסים ואטורי:</w:t>
      </w:r>
      <w:r w:rsidRPr="002A0990">
        <w:rPr>
          <w:rStyle w:val="TagStyle"/>
          <w:rtl/>
        </w:rPr>
        <w:t xml:space="preserve"> &lt;&lt; יור &gt;&gt;</w:t>
      </w:r>
      <w:r>
        <w:rPr>
          <w:rtl/>
        </w:rPr>
        <w:t xml:space="preserve">   </w:t>
      </w:r>
      <w:bookmarkEnd w:id="36269"/>
    </w:p>
    <w:p w:rsidR="00CD1EEA" w:rsidRDefault="00CD1EEA" w:rsidP="001B10C0">
      <w:pPr>
        <w:rPr>
          <w:rtl/>
          <w:lang w:eastAsia="he-IL"/>
        </w:rPr>
      </w:pPr>
    </w:p>
    <w:p w:rsidR="00CD1EEA" w:rsidRDefault="00CD1EEA" w:rsidP="00A22B92">
      <w:pPr>
        <w:rPr>
          <w:rtl/>
          <w:lang w:eastAsia="he-IL"/>
        </w:rPr>
      </w:pPr>
      <w:bookmarkStart w:id="36270" w:name="_ETM_Q101_584000"/>
      <w:bookmarkEnd w:id="36270"/>
      <w:r>
        <w:rPr>
          <w:rFonts w:hint="cs"/>
          <w:rtl/>
          <w:lang w:eastAsia="he-IL"/>
        </w:rPr>
        <w:t xml:space="preserve">נגמר לך </w:t>
      </w:r>
      <w:bookmarkStart w:id="36271" w:name="_ETM_Q101_581000"/>
      <w:bookmarkEnd w:id="36271"/>
      <w:r>
        <w:rPr>
          <w:rFonts w:hint="cs"/>
          <w:rtl/>
          <w:lang w:eastAsia="he-IL"/>
        </w:rPr>
        <w:t>הזמן.</w:t>
      </w:r>
    </w:p>
    <w:p w:rsidR="00CD1EEA" w:rsidRDefault="00CD1EEA" w:rsidP="00A22B92">
      <w:pPr>
        <w:rPr>
          <w:rtl/>
          <w:lang w:eastAsia="he-IL"/>
        </w:rPr>
      </w:pPr>
    </w:p>
    <w:p w:rsidR="00CD1EEA" w:rsidRDefault="00CD1EEA" w:rsidP="00A22B92">
      <w:pPr>
        <w:pStyle w:val="-"/>
        <w:keepNext/>
        <w:rPr>
          <w:rtl/>
        </w:rPr>
      </w:pPr>
      <w:r w:rsidRPr="002A0990">
        <w:rPr>
          <w:rStyle w:val="TagStyle"/>
          <w:rtl/>
        </w:rPr>
        <w:t xml:space="preserve"> &lt;&lt; דובר_המשך &gt;&gt; </w:t>
      </w:r>
      <w:r>
        <w:rPr>
          <w:rtl/>
        </w:rPr>
        <w:t>שרן מרים השכל (המחנה הממלכתי):</w:t>
      </w:r>
      <w:r w:rsidRPr="002A0990">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36272" w:name="_ETM_Q101_582000"/>
      <w:bookmarkEnd w:id="36272"/>
      <w:r>
        <w:rPr>
          <w:rFonts w:hint="cs"/>
          <w:rtl/>
          <w:lang w:eastAsia="he-IL"/>
        </w:rPr>
        <w:t>– –</w:t>
      </w:r>
      <w:r w:rsidR="00CD1EEA">
        <w:rPr>
          <w:rFonts w:hint="cs"/>
          <w:rtl/>
          <w:lang w:eastAsia="he-IL"/>
        </w:rPr>
        <w:t xml:space="preserve"> ארגון עובדים שעובד טוב יותר, אבל לא כאיזה </w:t>
      </w:r>
      <w:bookmarkStart w:id="36273" w:name="_ETM_Q101_588000"/>
      <w:bookmarkEnd w:id="36273"/>
      <w:r w:rsidR="00CD1EEA">
        <w:rPr>
          <w:rFonts w:hint="cs"/>
          <w:rtl/>
          <w:lang w:eastAsia="he-IL"/>
        </w:rPr>
        <w:t>שהוא איום סרק</w:t>
      </w:r>
      <w:r w:rsidR="00F359D6">
        <w:rPr>
          <w:rFonts w:hint="cs"/>
          <w:rtl/>
          <w:lang w:eastAsia="he-IL"/>
        </w:rPr>
        <w:t xml:space="preserve"> </w:t>
      </w:r>
      <w:r w:rsidR="00F359D6">
        <w:rPr>
          <w:rFonts w:hint="eastAsia"/>
          <w:rtl/>
          <w:lang w:eastAsia="he-IL"/>
        </w:rPr>
        <w:t>–</w:t>
      </w:r>
      <w:r w:rsidR="00CD1EEA">
        <w:rPr>
          <w:rFonts w:hint="cs"/>
          <w:rtl/>
          <w:lang w:eastAsia="he-IL"/>
        </w:rPr>
        <w:t xml:space="preserve"> חבר'ה, אם לא תתיישרו איתנו, אנחנו </w:t>
      </w:r>
      <w:bookmarkStart w:id="36274" w:name="_ETM_Q101_590000"/>
      <w:bookmarkEnd w:id="36274"/>
      <w:r w:rsidR="00CD1EEA">
        <w:rPr>
          <w:rFonts w:hint="cs"/>
          <w:rtl/>
          <w:lang w:eastAsia="he-IL"/>
        </w:rPr>
        <w:t>נקנוס אתכם עכשיו באיזה כמה מיליארדים. תודה רבה.</w:t>
      </w:r>
    </w:p>
    <w:p w:rsidR="00CD1EEA" w:rsidRDefault="00CD1EEA" w:rsidP="00A22B92">
      <w:pPr>
        <w:rPr>
          <w:rtl/>
          <w:lang w:eastAsia="he-IL"/>
        </w:rPr>
      </w:pPr>
    </w:p>
    <w:p w:rsidR="00CD1EEA" w:rsidRDefault="00CD1EEA" w:rsidP="00A22B92">
      <w:pPr>
        <w:pStyle w:val="af9"/>
        <w:keepNext/>
        <w:rPr>
          <w:rtl/>
        </w:rPr>
      </w:pPr>
      <w:bookmarkStart w:id="36275" w:name="ET_yor_6490_37"/>
      <w:r w:rsidRPr="002A0990">
        <w:rPr>
          <w:rStyle w:val="TagStyle"/>
          <w:rtl/>
        </w:rPr>
        <w:t xml:space="preserve"> &lt;&lt; יור &gt;&gt; </w:t>
      </w:r>
      <w:r>
        <w:rPr>
          <w:rtl/>
        </w:rPr>
        <w:t>היו"ר ניסים ואטורי:</w:t>
      </w:r>
      <w:r w:rsidRPr="002A0990">
        <w:rPr>
          <w:rStyle w:val="TagStyle"/>
          <w:rtl/>
        </w:rPr>
        <w:t xml:space="preserve"> &lt;&lt; יור &gt;&gt;</w:t>
      </w:r>
      <w:r>
        <w:rPr>
          <w:rtl/>
        </w:rPr>
        <w:t xml:space="preserve">   </w:t>
      </w:r>
      <w:bookmarkEnd w:id="36275"/>
    </w:p>
    <w:p w:rsidR="00CD1EEA" w:rsidRDefault="00CD1EEA" w:rsidP="001B10C0">
      <w:pPr>
        <w:rPr>
          <w:rtl/>
          <w:lang w:eastAsia="he-IL"/>
        </w:rPr>
      </w:pPr>
    </w:p>
    <w:p w:rsidR="00CD1EEA" w:rsidRDefault="00CD1EEA" w:rsidP="00A22B92">
      <w:pPr>
        <w:rPr>
          <w:rtl/>
          <w:lang w:eastAsia="he-IL"/>
        </w:rPr>
      </w:pPr>
      <w:bookmarkStart w:id="36276" w:name="_ETM_Q101_599000"/>
      <w:bookmarkEnd w:id="36276"/>
      <w:r>
        <w:rPr>
          <w:rFonts w:hint="cs"/>
          <w:rtl/>
          <w:lang w:eastAsia="he-IL"/>
        </w:rPr>
        <w:t xml:space="preserve">תודה רבה. </w:t>
      </w:r>
      <w:bookmarkStart w:id="36277" w:name="_ETM_Q101_601000"/>
      <w:bookmarkEnd w:id="36277"/>
      <w:r>
        <w:rPr>
          <w:rFonts w:hint="cs"/>
          <w:rtl/>
          <w:lang w:eastAsia="he-IL"/>
        </w:rPr>
        <w:t xml:space="preserve">חבר הכנסת רון כץ </w:t>
      </w:r>
      <w:r>
        <w:rPr>
          <w:rtl/>
          <w:lang w:eastAsia="he-IL"/>
        </w:rPr>
        <w:t>–</w:t>
      </w:r>
      <w:r>
        <w:rPr>
          <w:rFonts w:hint="cs"/>
          <w:rtl/>
          <w:lang w:eastAsia="he-IL"/>
        </w:rPr>
        <w:t xml:space="preserve"> אינו נוכח; חבר הכנסת חילי </w:t>
      </w:r>
      <w:bookmarkStart w:id="36278" w:name="_ETM_Q101_597000"/>
      <w:bookmarkEnd w:id="36278"/>
      <w:r>
        <w:rPr>
          <w:rFonts w:hint="cs"/>
          <w:rtl/>
          <w:lang w:eastAsia="he-IL"/>
        </w:rPr>
        <w:t xml:space="preserve">טרופר </w:t>
      </w:r>
      <w:r>
        <w:rPr>
          <w:rtl/>
          <w:lang w:eastAsia="he-IL"/>
        </w:rPr>
        <w:t>–</w:t>
      </w:r>
      <w:r>
        <w:rPr>
          <w:rFonts w:hint="cs"/>
          <w:rtl/>
          <w:lang w:eastAsia="he-IL"/>
        </w:rPr>
        <w:t xml:space="preserve"> אינו נוכח. חברת הכנסת מטי צרפתי הרכבי, בבקשה, </w:t>
      </w:r>
      <w:bookmarkStart w:id="36279" w:name="_ETM_Q101_609000"/>
      <w:bookmarkEnd w:id="36279"/>
      <w:r>
        <w:rPr>
          <w:rFonts w:hint="cs"/>
          <w:rtl/>
          <w:lang w:eastAsia="he-IL"/>
        </w:rPr>
        <w:t>הינה את.</w:t>
      </w:r>
    </w:p>
    <w:p w:rsidR="00CD1EEA" w:rsidRDefault="00CD1EEA" w:rsidP="00A22B92">
      <w:pPr>
        <w:rPr>
          <w:rtl/>
          <w:lang w:eastAsia="he-IL"/>
        </w:rPr>
      </w:pPr>
      <w:bookmarkStart w:id="36280" w:name="_ETM_Q101_611000"/>
      <w:bookmarkEnd w:id="36280"/>
    </w:p>
    <w:p w:rsidR="00CD1EEA" w:rsidRDefault="00CD1EEA" w:rsidP="00A22B92">
      <w:pPr>
        <w:pStyle w:val="a5"/>
        <w:keepNext/>
        <w:rPr>
          <w:rtl/>
        </w:rPr>
      </w:pPr>
      <w:bookmarkStart w:id="36281" w:name="ET_speaker_6359_38"/>
      <w:r w:rsidRPr="002A0990">
        <w:rPr>
          <w:rStyle w:val="TagStyle"/>
          <w:rtl/>
        </w:rPr>
        <w:t xml:space="preserve"> &lt;&lt; דובר &gt;&gt; </w:t>
      </w:r>
      <w:bookmarkStart w:id="36282" w:name="_Toc130997167"/>
      <w:bookmarkStart w:id="36283" w:name="_Toc152076547"/>
      <w:r>
        <w:rPr>
          <w:rtl/>
        </w:rPr>
        <w:t>מטי צרפתי הרכבי (יש עתיד):</w:t>
      </w:r>
      <w:bookmarkEnd w:id="36282"/>
      <w:bookmarkEnd w:id="36283"/>
      <w:r w:rsidRPr="002A0990">
        <w:rPr>
          <w:rStyle w:val="TagStyle"/>
          <w:rtl/>
        </w:rPr>
        <w:t xml:space="preserve"> &lt;&lt; דובר &gt;&gt;</w:t>
      </w:r>
      <w:r>
        <w:rPr>
          <w:rtl/>
        </w:rPr>
        <w:t xml:space="preserve">   </w:t>
      </w:r>
      <w:bookmarkEnd w:id="36281"/>
    </w:p>
    <w:p w:rsidR="00CD1EEA" w:rsidRDefault="00CD1EEA" w:rsidP="001B10C0">
      <w:pPr>
        <w:rPr>
          <w:rtl/>
          <w:lang w:eastAsia="he-IL"/>
        </w:rPr>
      </w:pPr>
    </w:p>
    <w:p w:rsidR="00CD1EEA" w:rsidRDefault="00CD1EEA" w:rsidP="00F359D6">
      <w:pPr>
        <w:rPr>
          <w:rtl/>
          <w:lang w:eastAsia="he-IL"/>
        </w:rPr>
      </w:pPr>
      <w:bookmarkStart w:id="36284" w:name="_ETM_Q101_615000"/>
      <w:bookmarkEnd w:id="36284"/>
      <w:r>
        <w:rPr>
          <w:rFonts w:hint="cs"/>
          <w:rtl/>
          <w:lang w:eastAsia="he-IL"/>
        </w:rPr>
        <w:t>כבוד היושב-ראש, כנסת נכבדה, חברים יקרים, מאז ה</w:t>
      </w:r>
      <w:r w:rsidR="00F359D6">
        <w:rPr>
          <w:rFonts w:hint="cs"/>
          <w:rtl/>
          <w:lang w:eastAsia="he-IL"/>
        </w:rPr>
        <w:t>ו</w:t>
      </w:r>
      <w:r>
        <w:rPr>
          <w:rFonts w:hint="cs"/>
          <w:rtl/>
          <w:lang w:eastAsia="he-IL"/>
        </w:rPr>
        <w:t xml:space="preserve">שבעתי לכנסת </w:t>
      </w:r>
      <w:bookmarkStart w:id="36285" w:name="_ETM_Q101_637000"/>
      <w:bookmarkEnd w:id="36285"/>
      <w:r>
        <w:rPr>
          <w:rFonts w:hint="cs"/>
          <w:rtl/>
          <w:lang w:eastAsia="he-IL"/>
        </w:rPr>
        <w:t xml:space="preserve">לפני ארבעה חודשים וחצי ביליתי שעות ארוכות בדיוני ועדות ובלילות </w:t>
      </w:r>
      <w:bookmarkStart w:id="36286" w:name="_ETM_Q101_643000"/>
      <w:bookmarkEnd w:id="36286"/>
      <w:r>
        <w:rPr>
          <w:rFonts w:hint="cs"/>
          <w:rtl/>
          <w:lang w:eastAsia="he-IL"/>
        </w:rPr>
        <w:t xml:space="preserve">ארוכים במליאה. נאמתי מעל בימה זו, הגשתי הצעות חוק וגם </w:t>
      </w:r>
      <w:bookmarkStart w:id="36287" w:name="_ETM_Q101_647000"/>
      <w:bookmarkEnd w:id="36287"/>
      <w:r>
        <w:rPr>
          <w:rFonts w:hint="cs"/>
          <w:rtl/>
          <w:lang w:eastAsia="he-IL"/>
        </w:rPr>
        <w:t xml:space="preserve">עשיתי כמיטב יכולתי להשתמש בכלים הפרלמנטריים השונים שעומדים לרשותי </w:t>
      </w:r>
      <w:bookmarkStart w:id="36288" w:name="_ETM_Q101_653000"/>
      <w:bookmarkEnd w:id="36288"/>
      <w:r>
        <w:rPr>
          <w:rFonts w:hint="cs"/>
          <w:rtl/>
          <w:lang w:eastAsia="he-IL"/>
        </w:rPr>
        <w:t xml:space="preserve">כחברת כנסת. בין השאר הגשתי ארבע בקשות לדיונים מהירים בוועדות, </w:t>
      </w:r>
      <w:bookmarkStart w:id="36289" w:name="_ETM_Q101_661000"/>
      <w:bookmarkEnd w:id="36289"/>
      <w:r>
        <w:rPr>
          <w:rFonts w:hint="cs"/>
          <w:rtl/>
          <w:lang w:eastAsia="he-IL"/>
        </w:rPr>
        <w:t xml:space="preserve">שלוש הצעות דחופות לסדר-היום, חמש שאילתות דחופות </w:t>
      </w:r>
      <w:r>
        <w:rPr>
          <w:rtl/>
          <w:lang w:eastAsia="he-IL"/>
        </w:rPr>
        <w:t>–</w:t>
      </w:r>
      <w:r>
        <w:rPr>
          <w:rFonts w:hint="cs"/>
          <w:rtl/>
          <w:lang w:eastAsia="he-IL"/>
        </w:rPr>
        <w:t xml:space="preserve"> </w:t>
      </w:r>
      <w:bookmarkStart w:id="36290" w:name="_ETM_Q101_663000"/>
      <w:bookmarkEnd w:id="36290"/>
      <w:r>
        <w:rPr>
          <w:rFonts w:hint="cs"/>
          <w:rtl/>
          <w:lang w:eastAsia="he-IL"/>
        </w:rPr>
        <w:t xml:space="preserve">12 בקשות בסך </w:t>
      </w:r>
      <w:bookmarkStart w:id="36291" w:name="_ETM_Q101_667000"/>
      <w:bookmarkEnd w:id="36291"/>
      <w:r>
        <w:rPr>
          <w:rFonts w:hint="cs"/>
          <w:rtl/>
          <w:lang w:eastAsia="he-IL"/>
        </w:rPr>
        <w:t>הכול בכלים שונים שעסקו בנושאים שונים. עכשיו אנחנו מסיימים או-טו-טו את המושב, אז לכן אני מספרת לכם.</w:t>
      </w:r>
    </w:p>
    <w:p w:rsidR="00CD1EEA" w:rsidRDefault="00CD1EEA" w:rsidP="00A22B92">
      <w:pPr>
        <w:rPr>
          <w:rtl/>
          <w:lang w:eastAsia="he-IL"/>
        </w:rPr>
      </w:pPr>
    </w:p>
    <w:p w:rsidR="00CD1EEA" w:rsidRDefault="00CD1EEA" w:rsidP="00C92CF1">
      <w:pPr>
        <w:rPr>
          <w:rtl/>
          <w:lang w:eastAsia="he-IL"/>
        </w:rPr>
      </w:pPr>
      <w:bookmarkStart w:id="36292" w:name="_ETM_Q101_671000"/>
      <w:bookmarkEnd w:id="36292"/>
      <w:r>
        <w:rPr>
          <w:rFonts w:hint="cs"/>
          <w:rtl/>
          <w:lang w:eastAsia="he-IL"/>
        </w:rPr>
        <w:t xml:space="preserve">ביקשתי לדון </w:t>
      </w:r>
      <w:bookmarkStart w:id="36293" w:name="_ETM_Q101_673000"/>
      <w:bookmarkEnd w:id="36293"/>
      <w:r>
        <w:rPr>
          <w:rFonts w:hint="cs"/>
          <w:rtl/>
          <w:lang w:eastAsia="he-IL"/>
        </w:rPr>
        <w:t>במיגור מקרי רצח נשים לאחר שני מקרי רצח טרגיים בלוד</w:t>
      </w:r>
      <w:bookmarkStart w:id="36294" w:name="_ETM_Q101_680000"/>
      <w:bookmarkEnd w:id="36294"/>
      <w:r>
        <w:rPr>
          <w:rFonts w:hint="cs"/>
          <w:rtl/>
          <w:lang w:eastAsia="he-IL"/>
        </w:rPr>
        <w:t xml:space="preserve">. בקשתי נדחתה, ומאז מספר הקורבנות של הטרור המגדרי </w:t>
      </w:r>
      <w:bookmarkStart w:id="36295" w:name="_ETM_Q101_676000"/>
      <w:bookmarkEnd w:id="36295"/>
      <w:r>
        <w:rPr>
          <w:rFonts w:hint="cs"/>
          <w:rtl/>
          <w:lang w:eastAsia="he-IL"/>
        </w:rPr>
        <w:t xml:space="preserve">רק הלך ועלה. </w:t>
      </w:r>
      <w:bookmarkStart w:id="36296" w:name="_ETM_Q101_686000"/>
      <w:bookmarkEnd w:id="36296"/>
      <w:r>
        <w:rPr>
          <w:rFonts w:hint="cs"/>
          <w:rtl/>
          <w:lang w:eastAsia="he-IL"/>
        </w:rPr>
        <w:t>ביקשתי לדון בגילוי גזענות בבתי חולים</w:t>
      </w:r>
      <w:r w:rsidR="00F359D6">
        <w:rPr>
          <w:rFonts w:hint="cs"/>
          <w:rtl/>
          <w:lang w:eastAsia="he-IL"/>
        </w:rPr>
        <w:t>;</w:t>
      </w:r>
      <w:r>
        <w:rPr>
          <w:rFonts w:hint="cs"/>
          <w:rtl/>
          <w:lang w:eastAsia="he-IL"/>
        </w:rPr>
        <w:t xml:space="preserve"> בהיעדר </w:t>
      </w:r>
      <w:bookmarkStart w:id="36297" w:name="_ETM_Q101_694000"/>
      <w:bookmarkEnd w:id="36297"/>
      <w:r>
        <w:rPr>
          <w:rFonts w:hint="cs"/>
          <w:rtl/>
          <w:lang w:eastAsia="he-IL"/>
        </w:rPr>
        <w:t xml:space="preserve">ייצוג לנשים בתפקידים בכירים; בבעיות זיהום אוויר קשות ממפעלים; </w:t>
      </w:r>
      <w:bookmarkStart w:id="36298" w:name="_ETM_Q101_699000"/>
      <w:bookmarkEnd w:id="36298"/>
      <w:r>
        <w:rPr>
          <w:rFonts w:hint="cs"/>
          <w:rtl/>
          <w:lang w:eastAsia="he-IL"/>
        </w:rPr>
        <w:t xml:space="preserve">בעיצומי הסגל הבכיר באוניברסיטאות; במנגנון שיקשה על תלונות כלפי דיינים; </w:t>
      </w:r>
      <w:bookmarkStart w:id="36299" w:name="_ETM_Q101_705000"/>
      <w:bookmarkEnd w:id="36299"/>
      <w:r>
        <w:rPr>
          <w:rFonts w:hint="cs"/>
          <w:rtl/>
          <w:lang w:eastAsia="he-IL"/>
        </w:rPr>
        <w:t xml:space="preserve">ביוקר המחיה; באיכות הסביבה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r w:rsidR="00C92CF1">
        <w:rPr>
          <w:rFonts w:hint="cs"/>
          <w:rtl/>
          <w:lang w:eastAsia="he-IL"/>
        </w:rPr>
        <w:t>– –</w:t>
      </w:r>
    </w:p>
    <w:p w:rsidR="00CD1EEA" w:rsidRDefault="00CD1EEA" w:rsidP="00A22B92">
      <w:pPr>
        <w:rPr>
          <w:rtl/>
          <w:lang w:eastAsia="he-IL"/>
        </w:rPr>
      </w:pPr>
      <w:bookmarkStart w:id="36300" w:name="_ETM_Q101_702000"/>
      <w:bookmarkEnd w:id="36300"/>
    </w:p>
    <w:p w:rsidR="00CD1EEA" w:rsidRDefault="00CD1EEA" w:rsidP="00A22B92">
      <w:pPr>
        <w:pStyle w:val="af8"/>
        <w:keepNext/>
        <w:rPr>
          <w:rtl/>
        </w:rPr>
      </w:pPr>
      <w:bookmarkStart w:id="36301" w:name="ET_interruption_קריאה_39"/>
      <w:r w:rsidRPr="00AB2A6D">
        <w:rPr>
          <w:rStyle w:val="TagStyle"/>
          <w:rtl/>
        </w:rPr>
        <w:t xml:space="preserve"> &lt;&lt; קריאה &gt;&gt; </w:t>
      </w:r>
      <w:r>
        <w:rPr>
          <w:rtl/>
        </w:rPr>
        <w:t>קריאה:</w:t>
      </w:r>
      <w:r w:rsidRPr="00AB2A6D">
        <w:rPr>
          <w:rStyle w:val="TagStyle"/>
          <w:rtl/>
        </w:rPr>
        <w:t xml:space="preserve"> &lt;&lt; קריאה &gt;&gt;</w:t>
      </w:r>
      <w:r>
        <w:rPr>
          <w:rtl/>
        </w:rPr>
        <w:t xml:space="preserve">   </w:t>
      </w:r>
      <w:bookmarkEnd w:id="36301"/>
    </w:p>
    <w:p w:rsidR="00CD1EEA" w:rsidRDefault="00CD1EEA" w:rsidP="001B10C0">
      <w:pPr>
        <w:rPr>
          <w:rtl/>
          <w:lang w:eastAsia="he-IL"/>
        </w:rPr>
      </w:pPr>
    </w:p>
    <w:p w:rsidR="00CD1EEA" w:rsidRDefault="00C92CF1" w:rsidP="00C92CF1">
      <w:pPr>
        <w:rPr>
          <w:rtl/>
          <w:lang w:eastAsia="he-IL"/>
        </w:rPr>
      </w:pPr>
      <w:bookmarkStart w:id="36302" w:name="_ETM_Q101_704000"/>
      <w:bookmarkEnd w:id="36302"/>
      <w:r>
        <w:rPr>
          <w:rFonts w:hint="cs"/>
          <w:rtl/>
          <w:lang w:eastAsia="he-IL"/>
        </w:rPr>
        <w:t>– – –</w:t>
      </w:r>
    </w:p>
    <w:p w:rsidR="00CD1EEA" w:rsidRDefault="00CD1EEA" w:rsidP="00A22B92">
      <w:pPr>
        <w:rPr>
          <w:rtl/>
          <w:lang w:eastAsia="he-IL"/>
        </w:rPr>
      </w:pPr>
      <w:bookmarkStart w:id="36303" w:name="_ETM_Q101_708000"/>
      <w:bookmarkEnd w:id="36303"/>
    </w:p>
    <w:p w:rsidR="00CD1EEA" w:rsidRDefault="00CD1EEA" w:rsidP="00A22B92">
      <w:pPr>
        <w:pStyle w:val="-"/>
        <w:keepNext/>
        <w:rPr>
          <w:rtl/>
        </w:rPr>
      </w:pPr>
      <w:bookmarkStart w:id="36304" w:name="ET_speakercontinue_6359_40"/>
      <w:r w:rsidRPr="00AB2A6D">
        <w:rPr>
          <w:rStyle w:val="TagStyle"/>
          <w:rtl/>
        </w:rPr>
        <w:t xml:space="preserve"> &lt;&lt; דובר_המשך &gt;&gt; </w:t>
      </w:r>
      <w:r>
        <w:rPr>
          <w:rtl/>
        </w:rPr>
        <w:t>מטי צרפתי הרכבי (יש עתיד):</w:t>
      </w:r>
      <w:r w:rsidRPr="00AB2A6D">
        <w:rPr>
          <w:rStyle w:val="TagStyle"/>
          <w:rtl/>
        </w:rPr>
        <w:t xml:space="preserve"> &lt;&lt; דובר_המשך &gt;&gt;</w:t>
      </w:r>
      <w:r>
        <w:rPr>
          <w:rtl/>
        </w:rPr>
        <w:t xml:space="preserve">   </w:t>
      </w:r>
      <w:bookmarkEnd w:id="36304"/>
    </w:p>
    <w:p w:rsidR="00CD1EEA" w:rsidRDefault="00CD1EEA" w:rsidP="001B10C0">
      <w:pPr>
        <w:rPr>
          <w:rtl/>
          <w:lang w:eastAsia="he-IL"/>
        </w:rPr>
      </w:pPr>
    </w:p>
    <w:p w:rsidR="00CD1EEA" w:rsidRDefault="00C92CF1" w:rsidP="00C92CF1">
      <w:pPr>
        <w:rPr>
          <w:rtl/>
          <w:lang w:eastAsia="he-IL"/>
        </w:rPr>
      </w:pPr>
      <w:bookmarkStart w:id="36305" w:name="_ETM_Q101_709000"/>
      <w:bookmarkEnd w:id="36305"/>
      <w:r>
        <w:rPr>
          <w:rFonts w:hint="cs"/>
          <w:rtl/>
          <w:lang w:eastAsia="he-IL"/>
        </w:rPr>
        <w:t>– –</w:t>
      </w:r>
      <w:r w:rsidR="00CD1EEA">
        <w:rPr>
          <w:rFonts w:hint="cs"/>
          <w:rtl/>
          <w:lang w:eastAsia="he-IL"/>
        </w:rPr>
        <w:t xml:space="preserve"> כולם נושאים שעוסקים ישירות בחייהם של אזרחיות ואזרחי </w:t>
      </w:r>
      <w:bookmarkStart w:id="36306" w:name="_ETM_Q101_715000"/>
      <w:bookmarkEnd w:id="36306"/>
      <w:r w:rsidR="00CD1EEA">
        <w:rPr>
          <w:rFonts w:hint="cs"/>
          <w:rtl/>
          <w:lang w:eastAsia="he-IL"/>
        </w:rPr>
        <w:t>המדינה, ביכולת שלהם לחיות בכבוד, בביטחון, בסביבה בריאה. כולם נושאים שעוסקים בחיים עצמם. אף אחת מהבקשות שלי לא התקבלה.</w:t>
      </w:r>
    </w:p>
    <w:p w:rsidR="00CD1EEA" w:rsidRDefault="00CD1EEA" w:rsidP="00A22B92">
      <w:pPr>
        <w:rPr>
          <w:rtl/>
          <w:lang w:eastAsia="he-IL"/>
        </w:rPr>
      </w:pPr>
      <w:bookmarkStart w:id="36307" w:name="_ETM_Q101_729000"/>
      <w:bookmarkEnd w:id="36307"/>
    </w:p>
    <w:p w:rsidR="00CD1EEA" w:rsidRDefault="00CD1EEA" w:rsidP="00A22B92">
      <w:pPr>
        <w:pStyle w:val="af8"/>
        <w:keepNext/>
        <w:rPr>
          <w:rtl/>
        </w:rPr>
      </w:pPr>
      <w:bookmarkStart w:id="36308" w:name="ET_interruption_קריאה_41"/>
      <w:r w:rsidRPr="009969DB">
        <w:rPr>
          <w:rStyle w:val="TagStyle"/>
          <w:rtl/>
        </w:rPr>
        <w:t xml:space="preserve"> &lt;&lt; קריאה &gt;&gt; </w:t>
      </w:r>
      <w:r>
        <w:rPr>
          <w:rtl/>
        </w:rPr>
        <w:t>קריאה:</w:t>
      </w:r>
      <w:r w:rsidRPr="009969DB">
        <w:rPr>
          <w:rStyle w:val="TagStyle"/>
          <w:rtl/>
        </w:rPr>
        <w:t xml:space="preserve"> &lt;&lt; קריאה &gt;&gt;</w:t>
      </w:r>
      <w:r>
        <w:rPr>
          <w:rtl/>
        </w:rPr>
        <w:t xml:space="preserve">   </w:t>
      </w:r>
      <w:bookmarkEnd w:id="36308"/>
    </w:p>
    <w:p w:rsidR="00CD1EEA" w:rsidRDefault="00CD1EEA" w:rsidP="001B10C0">
      <w:pPr>
        <w:rPr>
          <w:rtl/>
          <w:lang w:eastAsia="he-IL"/>
        </w:rPr>
      </w:pPr>
    </w:p>
    <w:p w:rsidR="00CD1EEA" w:rsidRDefault="00CD1EEA" w:rsidP="00A22B92">
      <w:pPr>
        <w:rPr>
          <w:rtl/>
          <w:lang w:eastAsia="he-IL"/>
        </w:rPr>
      </w:pPr>
      <w:bookmarkStart w:id="36309" w:name="_ETM_Q101_722000"/>
      <w:bookmarkEnd w:id="36309"/>
      <w:r>
        <w:rPr>
          <w:rFonts w:hint="cs"/>
          <w:rtl/>
          <w:lang w:eastAsia="he-IL"/>
        </w:rPr>
        <w:t>וואו, אני לא מאמינה.</w:t>
      </w:r>
    </w:p>
    <w:p w:rsidR="00CD1EEA" w:rsidRDefault="00CD1EEA" w:rsidP="00A22B92">
      <w:pPr>
        <w:rPr>
          <w:rtl/>
          <w:lang w:eastAsia="he-IL"/>
        </w:rPr>
      </w:pPr>
      <w:bookmarkStart w:id="36310" w:name="_ETM_Q101_723000"/>
      <w:bookmarkEnd w:id="36310"/>
    </w:p>
    <w:p w:rsidR="00CD1EEA" w:rsidRDefault="00CD1EEA" w:rsidP="00A22B92">
      <w:pPr>
        <w:pStyle w:val="-"/>
        <w:keepNext/>
        <w:rPr>
          <w:rtl/>
        </w:rPr>
      </w:pPr>
      <w:bookmarkStart w:id="36311" w:name="ET_speakercontinue_6359_42"/>
      <w:r w:rsidRPr="009969DB">
        <w:rPr>
          <w:rStyle w:val="TagStyle"/>
          <w:rtl/>
        </w:rPr>
        <w:t xml:space="preserve"> &lt;&lt; דובר_המשך &gt;&gt; </w:t>
      </w:r>
      <w:r>
        <w:rPr>
          <w:rtl/>
        </w:rPr>
        <w:t>מטי צרפתי הרכבי (יש עתיד):</w:t>
      </w:r>
      <w:r w:rsidRPr="009969DB">
        <w:rPr>
          <w:rStyle w:val="TagStyle"/>
          <w:rtl/>
        </w:rPr>
        <w:t xml:space="preserve"> &lt;&lt; דובר_המשך &gt;&gt;</w:t>
      </w:r>
      <w:r>
        <w:rPr>
          <w:rtl/>
        </w:rPr>
        <w:t xml:space="preserve">   </w:t>
      </w:r>
      <w:bookmarkEnd w:id="36311"/>
    </w:p>
    <w:p w:rsidR="00CD1EEA" w:rsidRDefault="00CD1EEA" w:rsidP="001B10C0">
      <w:pPr>
        <w:rPr>
          <w:rtl/>
          <w:lang w:eastAsia="he-IL"/>
        </w:rPr>
      </w:pPr>
    </w:p>
    <w:p w:rsidR="00CD1EEA" w:rsidRDefault="00CD1EEA" w:rsidP="004B51CD">
      <w:pPr>
        <w:rPr>
          <w:rtl/>
        </w:rPr>
      </w:pPr>
      <w:bookmarkStart w:id="36312" w:name="_ETM_Q101_724000"/>
      <w:bookmarkEnd w:id="36312"/>
      <w:r>
        <w:rPr>
          <w:rFonts w:hint="cs"/>
          <w:rtl/>
          <w:lang w:eastAsia="he-IL"/>
        </w:rPr>
        <w:t xml:space="preserve">אף לא פעם אחת ראתה הכנסת </w:t>
      </w:r>
      <w:bookmarkStart w:id="36313" w:name="_ETM_Q101_728000"/>
      <w:bookmarkEnd w:id="36313"/>
      <w:r>
        <w:rPr>
          <w:rFonts w:hint="cs"/>
          <w:rtl/>
          <w:lang w:eastAsia="he-IL"/>
        </w:rPr>
        <w:t xml:space="preserve">הזו לנכון לדון בנושאים חשובים שנוגעים לאנשים שבחרו בנו כנבחרי </w:t>
      </w:r>
      <w:bookmarkStart w:id="36314" w:name="_ETM_Q101_738000"/>
      <w:bookmarkEnd w:id="36314"/>
      <w:r>
        <w:rPr>
          <w:rFonts w:hint="cs"/>
          <w:rtl/>
          <w:lang w:eastAsia="he-IL"/>
        </w:rPr>
        <w:t xml:space="preserve">ציבור לשרתם, אנשים שיש לנו כלפיהם חובה ואחריות, האנשים שמשלמים </w:t>
      </w:r>
      <w:bookmarkStart w:id="36315" w:name="_ETM_Q101_746000"/>
      <w:bookmarkEnd w:id="36315"/>
      <w:r>
        <w:rPr>
          <w:rFonts w:hint="cs"/>
          <w:rtl/>
          <w:lang w:eastAsia="he-IL"/>
        </w:rPr>
        <w:t>לנו את שכרנו, האנשים שאנחנו אמורים לייצג ולשרת.</w:t>
      </w:r>
      <w:bookmarkStart w:id="36316" w:name="_ETM_Q101_408000"/>
      <w:bookmarkStart w:id="36317" w:name="TOR_Q102"/>
      <w:bookmarkEnd w:id="36316"/>
      <w:bookmarkEnd w:id="36317"/>
      <w:r>
        <w:rPr>
          <w:rFonts w:hint="cs"/>
          <w:rtl/>
        </w:rPr>
        <w:t xml:space="preserve"> הבקשות שלי לא נדחו </w:t>
      </w:r>
      <w:r>
        <w:rPr>
          <w:rtl/>
        </w:rPr>
        <w:t>–</w:t>
      </w:r>
      <w:r>
        <w:rPr>
          <w:rFonts w:hint="cs"/>
          <w:rtl/>
        </w:rPr>
        <w:t xml:space="preserve"> </w:t>
      </w:r>
      <w:bookmarkStart w:id="36318" w:name="_ETM_Q102_144000"/>
      <w:bookmarkEnd w:id="36318"/>
      <w:r>
        <w:rPr>
          <w:rFonts w:hint="cs"/>
          <w:rtl/>
        </w:rPr>
        <w:t xml:space="preserve">את שומעת יסמין? לטובת בקשות אחרות בנושאים דומים או בעלות חשיבות גדולה לא פחות או דחיפות גבוהה יותר; הבקשות שלי נדחו כי הכנסת הזאת, לצערי, לא עוסקת </w:t>
      </w:r>
      <w:bookmarkStart w:id="36319" w:name="_ETM_Q102_157000"/>
      <w:bookmarkEnd w:id="36319"/>
      <w:r>
        <w:rPr>
          <w:rFonts w:hint="cs"/>
          <w:rtl/>
        </w:rPr>
        <w:t xml:space="preserve">כמעט בחיי האזרחים. הכנסת הזאת עסוקה בהפיכה משטרית ובחקיקת חוקים </w:t>
      </w:r>
      <w:bookmarkStart w:id="36320" w:name="_ETM_Q102_161000"/>
      <w:bookmarkEnd w:id="36320"/>
      <w:r>
        <w:rPr>
          <w:rFonts w:hint="cs"/>
          <w:rtl/>
        </w:rPr>
        <w:t xml:space="preserve">פרסונליים ומושחתים ולא משאירה זמן לחיים עצמם </w:t>
      </w:r>
      <w:r>
        <w:rPr>
          <w:rFonts w:hint="eastAsia"/>
          <w:rtl/>
        </w:rPr>
        <w:t xml:space="preserve">– </w:t>
      </w:r>
      <w:r>
        <w:rPr>
          <w:rFonts w:hint="cs"/>
          <w:rtl/>
        </w:rPr>
        <w:t xml:space="preserve">לחיי האדם, לבריאות, </w:t>
      </w:r>
      <w:bookmarkStart w:id="36321" w:name="_ETM_Q102_179000"/>
      <w:bookmarkEnd w:id="36321"/>
      <w:r>
        <w:rPr>
          <w:rFonts w:hint="cs"/>
          <w:rtl/>
        </w:rPr>
        <w:t xml:space="preserve">ליוקר המחיה, לסביבה, לכל מה שחשוב באמת לאנשים שאותם נבחרנו </w:t>
      </w:r>
      <w:bookmarkStart w:id="36322" w:name="_ETM_Q102_187000"/>
      <w:bookmarkEnd w:id="36322"/>
      <w:r>
        <w:rPr>
          <w:rFonts w:hint="cs"/>
          <w:rtl/>
        </w:rPr>
        <w:t>לייצג.</w:t>
      </w:r>
    </w:p>
    <w:p w:rsidR="00CD1EEA" w:rsidRDefault="00CD1EEA" w:rsidP="00A22B92">
      <w:pPr>
        <w:rPr>
          <w:rtl/>
        </w:rPr>
      </w:pPr>
    </w:p>
    <w:p w:rsidR="00CD1EEA" w:rsidRDefault="00CD1EEA" w:rsidP="00A22B92">
      <w:pPr>
        <w:rPr>
          <w:rtl/>
        </w:rPr>
      </w:pPr>
      <w:r>
        <w:rPr>
          <w:rFonts w:hint="cs"/>
          <w:rtl/>
        </w:rPr>
        <w:t xml:space="preserve">אז אני מגיעה לסיומו של כנס זה בתחושת החמצה </w:t>
      </w:r>
      <w:bookmarkStart w:id="36323" w:name="_ETM_Q102_188000"/>
      <w:bookmarkEnd w:id="36323"/>
      <w:r>
        <w:rPr>
          <w:rFonts w:hint="cs"/>
          <w:rtl/>
        </w:rPr>
        <w:t xml:space="preserve">שאנחנו כנבחרי ציבור לא מילאנו את חובתנו כלפי האנשים שבחרו </w:t>
      </w:r>
      <w:bookmarkStart w:id="36324" w:name="_ETM_Q102_198000"/>
      <w:bookmarkEnd w:id="36324"/>
      <w:r>
        <w:rPr>
          <w:rFonts w:hint="cs"/>
          <w:rtl/>
        </w:rPr>
        <w:t xml:space="preserve">בנו </w:t>
      </w:r>
      <w:r>
        <w:rPr>
          <w:rFonts w:hint="eastAsia"/>
          <w:rtl/>
        </w:rPr>
        <w:t xml:space="preserve">– </w:t>
      </w:r>
      <w:r>
        <w:rPr>
          <w:rFonts w:hint="cs"/>
          <w:rtl/>
        </w:rPr>
        <w:t xml:space="preserve">לא כי לא רצינו או לא ניסינו אלא בגלל </w:t>
      </w:r>
      <w:bookmarkStart w:id="36325" w:name="_ETM_Q102_203000"/>
      <w:bookmarkEnd w:id="36325"/>
      <w:r>
        <w:rPr>
          <w:rFonts w:hint="cs"/>
          <w:rtl/>
        </w:rPr>
        <w:t xml:space="preserve">טירוף המערכות של הבית הזה. </w:t>
      </w:r>
      <w:bookmarkStart w:id="36326" w:name="_ETM_Q102_193000"/>
      <w:bookmarkStart w:id="36327" w:name="_ETM_Q102_194000"/>
      <w:bookmarkEnd w:id="36326"/>
      <w:bookmarkEnd w:id="36327"/>
      <w:r>
        <w:rPr>
          <w:rFonts w:hint="cs"/>
          <w:rtl/>
        </w:rPr>
        <w:t xml:space="preserve">הלוואי שבשובנו מהפגרה נשכיל לעסוק </w:t>
      </w:r>
      <w:bookmarkStart w:id="36328" w:name="_ETM_Q102_199000"/>
      <w:bookmarkEnd w:id="36328"/>
      <w:r>
        <w:rPr>
          <w:rFonts w:hint="cs"/>
          <w:rtl/>
        </w:rPr>
        <w:t>גם בדברים שלשמם הגענו למקום הזה.</w:t>
      </w:r>
      <w:bookmarkStart w:id="36329" w:name="_ETM_Q102_204000"/>
      <w:bookmarkEnd w:id="36329"/>
      <w:r>
        <w:rPr>
          <w:rFonts w:hint="cs"/>
          <w:rtl/>
        </w:rPr>
        <w:t xml:space="preserve"> תודה רבה, אדוני </w:t>
      </w:r>
      <w:bookmarkStart w:id="36330" w:name="_ETM_Q102_207000"/>
      <w:bookmarkEnd w:id="36330"/>
      <w:r>
        <w:rPr>
          <w:rFonts w:hint="cs"/>
          <w:rtl/>
        </w:rPr>
        <w:t>היושב-ראש.</w:t>
      </w:r>
    </w:p>
    <w:p w:rsidR="00CD1EEA" w:rsidRDefault="00CD1EEA" w:rsidP="009635F5">
      <w:pPr>
        <w:rPr>
          <w:rtl/>
        </w:rPr>
      </w:pPr>
    </w:p>
    <w:p w:rsidR="00CD1EEA" w:rsidRDefault="00CD1EEA" w:rsidP="00A22B92">
      <w:pPr>
        <w:pStyle w:val="af9"/>
        <w:keepNext/>
        <w:rPr>
          <w:rtl/>
        </w:rPr>
      </w:pPr>
      <w:r w:rsidRPr="00687664">
        <w:rPr>
          <w:rStyle w:val="TagStyle"/>
          <w:rtl/>
        </w:rPr>
        <w:t xml:space="preserve"> &lt;&lt; יור &gt;&gt; </w:t>
      </w:r>
      <w:r>
        <w:rPr>
          <w:rtl/>
        </w:rPr>
        <w:t>היו"ר ניסים ואטורי:</w:t>
      </w:r>
      <w:r w:rsidRPr="00687664">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רם בן ברק </w:t>
      </w:r>
      <w:r>
        <w:rPr>
          <w:rtl/>
          <w:lang w:eastAsia="he-IL"/>
        </w:rPr>
        <w:t>–</w:t>
      </w:r>
      <w:r>
        <w:rPr>
          <w:rFonts w:hint="cs"/>
          <w:rtl/>
          <w:lang w:eastAsia="he-IL"/>
        </w:rPr>
        <w:t xml:space="preserve"> אינו נוכח. חברת הכנסת פנינה תמנו, בבקשה.</w:t>
      </w:r>
    </w:p>
    <w:p w:rsidR="00CD1EEA" w:rsidRDefault="00CD1EEA" w:rsidP="00A22B92">
      <w:pPr>
        <w:rPr>
          <w:rtl/>
          <w:lang w:eastAsia="he-IL"/>
        </w:rPr>
      </w:pPr>
      <w:bookmarkStart w:id="36331" w:name="_ETM_Q102_245000"/>
      <w:bookmarkEnd w:id="36331"/>
    </w:p>
    <w:p w:rsidR="00CD1EEA" w:rsidRDefault="00CD1EEA" w:rsidP="00A22B92">
      <w:pPr>
        <w:pStyle w:val="af8"/>
        <w:keepNext/>
        <w:rPr>
          <w:rtl/>
        </w:rPr>
      </w:pPr>
      <w:bookmarkStart w:id="36332" w:name="ET_interruption_6361_29"/>
      <w:r w:rsidRPr="007401AF">
        <w:rPr>
          <w:rStyle w:val="TagStyle"/>
          <w:rtl/>
        </w:rPr>
        <w:t xml:space="preserve"> &lt;&lt; קריאה &gt;&gt; </w:t>
      </w:r>
      <w:r>
        <w:rPr>
          <w:rtl/>
        </w:rPr>
        <w:t>נאור שירי (יש עתיד):</w:t>
      </w:r>
      <w:r w:rsidRPr="007401AF">
        <w:rPr>
          <w:rStyle w:val="TagStyle"/>
          <w:rtl/>
        </w:rPr>
        <w:t xml:space="preserve"> &lt;&lt; קריאה &gt;&gt;</w:t>
      </w:r>
      <w:r>
        <w:rPr>
          <w:rtl/>
        </w:rPr>
        <w:t xml:space="preserve">   </w:t>
      </w:r>
      <w:bookmarkEnd w:id="36332"/>
    </w:p>
    <w:p w:rsidR="00CD1EEA" w:rsidRDefault="00CD1EEA" w:rsidP="001B10C0">
      <w:pPr>
        <w:rPr>
          <w:rtl/>
          <w:lang w:eastAsia="he-IL"/>
        </w:rPr>
      </w:pPr>
    </w:p>
    <w:p w:rsidR="00CD1EEA" w:rsidRDefault="00CD1EEA" w:rsidP="00A22B92">
      <w:pPr>
        <w:rPr>
          <w:rtl/>
          <w:lang w:eastAsia="he-IL"/>
        </w:rPr>
      </w:pPr>
      <w:bookmarkStart w:id="36333" w:name="_ETM_Q102_247000"/>
      <w:bookmarkEnd w:id="36333"/>
      <w:r w:rsidRPr="00783CB6">
        <w:rPr>
          <w:rtl/>
          <w:lang w:eastAsia="he-IL"/>
        </w:rPr>
        <w:t>שֶׁטֶה</w:t>
      </w:r>
      <w:r>
        <w:rPr>
          <w:rFonts w:hint="cs"/>
          <w:rtl/>
          <w:lang w:eastAsia="he-IL"/>
        </w:rPr>
        <w:t>.</w:t>
      </w:r>
    </w:p>
    <w:p w:rsidR="00CD1EEA" w:rsidRDefault="00CD1EEA" w:rsidP="00A22B92">
      <w:pPr>
        <w:rPr>
          <w:rtl/>
          <w:lang w:eastAsia="he-IL"/>
        </w:rPr>
      </w:pPr>
    </w:p>
    <w:p w:rsidR="00CD1EEA" w:rsidRDefault="00CD1EEA" w:rsidP="00A22B92">
      <w:pPr>
        <w:pStyle w:val="a5"/>
        <w:keepNext/>
        <w:rPr>
          <w:rtl/>
        </w:rPr>
      </w:pPr>
      <w:bookmarkStart w:id="36334" w:name="ET_speaker_5115_3"/>
      <w:r w:rsidRPr="00687664">
        <w:rPr>
          <w:rStyle w:val="TagStyle"/>
          <w:rtl/>
        </w:rPr>
        <w:t xml:space="preserve"> &lt;&lt; דובר &gt;&gt; </w:t>
      </w:r>
      <w:bookmarkStart w:id="36335" w:name="_Toc130997168"/>
      <w:bookmarkStart w:id="36336" w:name="_Toc152076548"/>
      <w:r>
        <w:rPr>
          <w:rtl/>
        </w:rPr>
        <w:t>פנינה תמנו (המחנה הממלכתי):</w:t>
      </w:r>
      <w:bookmarkEnd w:id="36335"/>
      <w:bookmarkEnd w:id="36336"/>
      <w:r w:rsidRPr="00687664">
        <w:rPr>
          <w:rStyle w:val="TagStyle"/>
          <w:rtl/>
        </w:rPr>
        <w:t xml:space="preserve"> &lt;&lt; דובר &gt;&gt;</w:t>
      </w:r>
      <w:r>
        <w:rPr>
          <w:rtl/>
        </w:rPr>
        <w:t xml:space="preserve">   </w:t>
      </w:r>
      <w:bookmarkEnd w:id="36334"/>
    </w:p>
    <w:p w:rsidR="00CD1EEA" w:rsidRDefault="00CD1EEA" w:rsidP="001B10C0">
      <w:pPr>
        <w:rPr>
          <w:rtl/>
          <w:lang w:eastAsia="he-IL"/>
        </w:rPr>
      </w:pPr>
    </w:p>
    <w:p w:rsidR="00CD1EEA" w:rsidRDefault="00CD1EEA" w:rsidP="00F359D6">
      <w:pPr>
        <w:rPr>
          <w:rtl/>
          <w:lang w:eastAsia="he-IL"/>
        </w:rPr>
      </w:pPr>
      <w:r>
        <w:rPr>
          <w:rFonts w:hint="cs"/>
          <w:rtl/>
          <w:lang w:eastAsia="he-IL"/>
        </w:rPr>
        <w:t xml:space="preserve">כבוד היושב-ראש, כנסת נכבדה, לעשות לכם שיעור הגייה, איך הוגים </w:t>
      </w:r>
      <w:bookmarkStart w:id="36337" w:name="_ETM_Q102_244000"/>
      <w:bookmarkEnd w:id="36337"/>
      <w:r>
        <w:rPr>
          <w:rFonts w:hint="cs"/>
          <w:rtl/>
          <w:lang w:eastAsia="he-IL"/>
        </w:rPr>
        <w:t xml:space="preserve">את שמי? אז במקור זה </w:t>
      </w:r>
      <w:r w:rsidRPr="00783CB6">
        <w:rPr>
          <w:rtl/>
          <w:lang w:eastAsia="he-IL"/>
        </w:rPr>
        <w:t>תַּ</w:t>
      </w:r>
      <w:r w:rsidR="00F359D6">
        <w:rPr>
          <w:rtl/>
          <w:lang w:eastAsia="he-IL"/>
        </w:rPr>
        <w:t>מ</w:t>
      </w:r>
      <w:r w:rsidR="00F359D6" w:rsidRPr="00F359D6">
        <w:rPr>
          <w:rtl/>
          <w:lang w:eastAsia="he-IL"/>
        </w:rPr>
        <w:t>ְ</w:t>
      </w:r>
      <w:r w:rsidRPr="00783CB6">
        <w:rPr>
          <w:rtl/>
          <w:lang w:eastAsia="he-IL"/>
        </w:rPr>
        <w:t>נ</w:t>
      </w:r>
      <w:r w:rsidRPr="00785F17">
        <w:rPr>
          <w:rtl/>
          <w:lang w:eastAsia="he-IL"/>
        </w:rPr>
        <w:t>וֹ</w:t>
      </w:r>
      <w:r>
        <w:rPr>
          <w:rFonts w:hint="cs"/>
          <w:rtl/>
          <w:lang w:eastAsia="he-IL"/>
        </w:rPr>
        <w:t xml:space="preserve"> </w:t>
      </w:r>
      <w:r w:rsidRPr="00783CB6">
        <w:rPr>
          <w:rtl/>
          <w:lang w:eastAsia="he-IL"/>
        </w:rPr>
        <w:t>שֶׁטֶה</w:t>
      </w:r>
      <w:r>
        <w:rPr>
          <w:rFonts w:hint="cs"/>
          <w:rtl/>
          <w:lang w:eastAsia="he-IL"/>
        </w:rPr>
        <w:t xml:space="preserve">, ולכן אמרתי כל הכבוד למי שתיקן ואמר </w:t>
      </w:r>
      <w:r w:rsidRPr="00783CB6">
        <w:rPr>
          <w:rtl/>
          <w:lang w:eastAsia="he-IL"/>
        </w:rPr>
        <w:t>שֶׁטֶה</w:t>
      </w:r>
      <w:r>
        <w:rPr>
          <w:rFonts w:hint="cs"/>
          <w:rtl/>
          <w:lang w:eastAsia="he-IL"/>
        </w:rPr>
        <w:t xml:space="preserve">. </w:t>
      </w:r>
    </w:p>
    <w:p w:rsidR="00CD1EEA" w:rsidRDefault="00CD1EEA" w:rsidP="00A22B92">
      <w:pPr>
        <w:rPr>
          <w:rtl/>
          <w:lang w:eastAsia="he-IL"/>
        </w:rPr>
      </w:pPr>
      <w:bookmarkStart w:id="36338" w:name="_ETM_Q102_249000"/>
      <w:bookmarkEnd w:id="36338"/>
    </w:p>
    <w:p w:rsidR="00CD1EEA" w:rsidRDefault="00CD1EEA" w:rsidP="00A22B92">
      <w:pPr>
        <w:pStyle w:val="af8"/>
        <w:rPr>
          <w:rtl/>
        </w:rPr>
      </w:pPr>
      <w:bookmarkStart w:id="36339" w:name="ET_interruption_קר_אה_48"/>
      <w:r w:rsidRPr="00785F17">
        <w:rPr>
          <w:rStyle w:val="TagStyle"/>
          <w:rtl/>
        </w:rPr>
        <w:t xml:space="preserve"> &lt;&lt; קריאה &gt;&gt; </w:t>
      </w:r>
      <w:r>
        <w:rPr>
          <w:rtl/>
        </w:rPr>
        <w:t>קריאה:</w:t>
      </w:r>
      <w:r w:rsidRPr="00785F17">
        <w:rPr>
          <w:rStyle w:val="TagStyle"/>
          <w:rtl/>
        </w:rPr>
        <w:t xml:space="preserve"> &lt;&lt; קריאה &gt;&gt;</w:t>
      </w:r>
      <w:bookmarkEnd w:id="36339"/>
      <w:r>
        <w:rPr>
          <w:rtl/>
        </w:rPr>
        <w:t xml:space="preserve">  </w:t>
      </w:r>
    </w:p>
    <w:p w:rsidR="00CD1EEA" w:rsidRDefault="00CD1EEA" w:rsidP="00A22B92">
      <w:pPr>
        <w:rPr>
          <w:rtl/>
          <w:lang w:eastAsia="he-IL"/>
        </w:rPr>
      </w:pPr>
      <w:r>
        <w:rPr>
          <w:rtl/>
          <w:lang w:eastAsia="he-IL"/>
        </w:rPr>
        <w:t xml:space="preserve"> </w:t>
      </w:r>
    </w:p>
    <w:p w:rsidR="00CD1EEA" w:rsidRDefault="00CD1EEA" w:rsidP="00A22B92">
      <w:pPr>
        <w:rPr>
          <w:rtl/>
          <w:lang w:eastAsia="he-IL"/>
        </w:rPr>
      </w:pPr>
      <w:bookmarkStart w:id="36340" w:name="_ETM_Q102_250000"/>
      <w:bookmarkEnd w:id="36340"/>
      <w:r>
        <w:rPr>
          <w:rFonts w:hint="cs"/>
          <w:rtl/>
          <w:lang w:eastAsia="he-IL"/>
        </w:rPr>
        <w:t>שמו נאור.</w:t>
      </w:r>
    </w:p>
    <w:p w:rsidR="00CD1EEA" w:rsidRDefault="00CD1EEA" w:rsidP="00A22B92">
      <w:pPr>
        <w:rPr>
          <w:rtl/>
          <w:lang w:eastAsia="he-IL"/>
        </w:rPr>
      </w:pPr>
    </w:p>
    <w:p w:rsidR="00CD1EEA" w:rsidRDefault="00CD1EEA" w:rsidP="00A22B92">
      <w:pPr>
        <w:pStyle w:val="-"/>
        <w:rPr>
          <w:rtl/>
        </w:rPr>
      </w:pPr>
      <w:bookmarkStart w:id="36341" w:name="_ETM_Q102_252000"/>
      <w:bookmarkEnd w:id="36341"/>
      <w:r w:rsidRPr="00785F17">
        <w:rPr>
          <w:rStyle w:val="TagStyle"/>
          <w:rtl/>
        </w:rPr>
        <w:t xml:space="preserve"> &lt;&lt; דובר_המשך &gt;&gt;</w:t>
      </w:r>
      <w:r w:rsidRPr="00687664">
        <w:rPr>
          <w:rStyle w:val="TagStyle"/>
          <w:rtl/>
        </w:rPr>
        <w:t xml:space="preserve"> </w:t>
      </w:r>
      <w:r>
        <w:rPr>
          <w:rtl/>
        </w:rPr>
        <w:t>פנינה תמנו (המחנה הממלכתי):</w:t>
      </w:r>
      <w:r w:rsidRPr="00687664">
        <w:rPr>
          <w:rStyle w:val="TagStyle"/>
          <w:rtl/>
        </w:rPr>
        <w:t xml:space="preserve"> </w:t>
      </w:r>
      <w:r w:rsidRPr="00785F17">
        <w:rPr>
          <w:rStyle w:val="TagStyle"/>
          <w:rtl/>
        </w:rPr>
        <w:t xml:space="preserve">&lt;&lt; דובר_המשך &gt;&gt; </w:t>
      </w:r>
      <w:r>
        <w:rPr>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הפעם הראשונה שהגיתי את זה </w:t>
      </w:r>
      <w:bookmarkStart w:id="36342" w:name="_ETM_Q102_257000"/>
      <w:bookmarkEnd w:id="36342"/>
      <w:r>
        <w:rPr>
          <w:rFonts w:hint="cs"/>
          <w:rtl/>
          <w:lang w:eastAsia="he-IL"/>
        </w:rPr>
        <w:t xml:space="preserve">כמו שצריך </w:t>
      </w:r>
      <w:r>
        <w:rPr>
          <w:rFonts w:hint="eastAsia"/>
          <w:rtl/>
          <w:lang w:eastAsia="he-IL"/>
        </w:rPr>
        <w:t xml:space="preserve">– </w:t>
      </w:r>
      <w:r>
        <w:rPr>
          <w:rFonts w:hint="cs"/>
          <w:rtl/>
          <w:lang w:eastAsia="he-IL"/>
        </w:rPr>
        <w:t xml:space="preserve">כי איכשהו, בבית הספר, אתם יודעים, זה </w:t>
      </w:r>
      <w:bookmarkStart w:id="36343" w:name="_ETM_Q102_263000"/>
      <w:bookmarkEnd w:id="36343"/>
      <w:r>
        <w:rPr>
          <w:rFonts w:hint="cs"/>
          <w:rtl/>
          <w:lang w:eastAsia="he-IL"/>
        </w:rPr>
        <w:t xml:space="preserve">התגלגל כך שעשו את זה </w:t>
      </w:r>
      <w:r w:rsidRPr="00783CB6">
        <w:rPr>
          <w:rtl/>
          <w:lang w:eastAsia="he-IL"/>
        </w:rPr>
        <w:t>תַּמָנ</w:t>
      </w:r>
      <w:r w:rsidRPr="00785F17">
        <w:rPr>
          <w:rtl/>
          <w:lang w:eastAsia="he-IL"/>
        </w:rPr>
        <w:t>וֹ</w:t>
      </w:r>
      <w:r w:rsidRPr="00783CB6">
        <w:rPr>
          <w:rtl/>
          <w:lang w:eastAsia="he-IL"/>
        </w:rPr>
        <w:t xml:space="preserve"> </w:t>
      </w:r>
      <w:proofErr w:type="spellStart"/>
      <w:r w:rsidRPr="00783CB6">
        <w:rPr>
          <w:rtl/>
          <w:lang w:eastAsia="he-IL"/>
        </w:rPr>
        <w:t>שׇׁטׇה</w:t>
      </w:r>
      <w:proofErr w:type="spellEnd"/>
      <w:r>
        <w:rPr>
          <w:rFonts w:hint="cs"/>
          <w:rtl/>
          <w:lang w:eastAsia="he-IL"/>
        </w:rPr>
        <w:t xml:space="preserve">: </w:t>
      </w:r>
      <w:r>
        <w:rPr>
          <w:rtl/>
          <w:lang w:eastAsia="he-IL"/>
        </w:rPr>
        <w:t>תַּמָנ</w:t>
      </w:r>
      <w:r w:rsidRPr="00785F17">
        <w:rPr>
          <w:rtl/>
          <w:lang w:eastAsia="he-IL"/>
        </w:rPr>
        <w:t>וֹ</w:t>
      </w:r>
      <w:r>
        <w:rPr>
          <w:rtl/>
          <w:lang w:eastAsia="he-IL"/>
        </w:rPr>
        <w:t xml:space="preserve"> </w:t>
      </w:r>
      <w:r>
        <w:rPr>
          <w:rFonts w:hint="cs"/>
          <w:rtl/>
          <w:lang w:eastAsia="he-IL"/>
        </w:rPr>
        <w:t xml:space="preserve">– שם הנעורים, </w:t>
      </w:r>
      <w:r w:rsidRPr="00783CB6">
        <w:rPr>
          <w:rtl/>
          <w:lang w:eastAsia="he-IL"/>
        </w:rPr>
        <w:t>שָׁטָה</w:t>
      </w:r>
      <w:r>
        <w:rPr>
          <w:rFonts w:hint="cs"/>
          <w:rtl/>
          <w:lang w:eastAsia="he-IL"/>
        </w:rPr>
        <w:t xml:space="preserve"> </w:t>
      </w:r>
      <w:bookmarkStart w:id="36344" w:name="_ETM_Q102_268000"/>
      <w:bookmarkEnd w:id="36344"/>
      <w:r>
        <w:rPr>
          <w:rFonts w:hint="eastAsia"/>
          <w:rtl/>
          <w:lang w:eastAsia="he-IL"/>
        </w:rPr>
        <w:t xml:space="preserve">– </w:t>
      </w:r>
      <w:r>
        <w:rPr>
          <w:rFonts w:hint="cs"/>
          <w:rtl/>
          <w:lang w:eastAsia="he-IL"/>
        </w:rPr>
        <w:t xml:space="preserve">אחרי הנישואים. אני יכולה להגיד לכם שזה </w:t>
      </w:r>
      <w:bookmarkStart w:id="36345" w:name="_ETM_Q102_272000"/>
      <w:bookmarkEnd w:id="36345"/>
      <w:r>
        <w:rPr>
          <w:rFonts w:hint="cs"/>
          <w:rtl/>
          <w:lang w:eastAsia="he-IL"/>
        </w:rPr>
        <w:t xml:space="preserve">היה כשהושבעתי לממשלה, וזה היה רגע מכונן, אז אמרתי את </w:t>
      </w:r>
      <w:bookmarkStart w:id="36346" w:name="_ETM_Q102_269000"/>
      <w:bookmarkEnd w:id="36346"/>
      <w:r>
        <w:rPr>
          <w:rFonts w:hint="cs"/>
          <w:rtl/>
          <w:lang w:eastAsia="he-IL"/>
        </w:rPr>
        <w:t xml:space="preserve">זה כמו שצריך. ואז, גיליתי שהתקשורת מאוד ערנית </w:t>
      </w:r>
      <w:r>
        <w:rPr>
          <w:rFonts w:hint="eastAsia"/>
          <w:rtl/>
          <w:lang w:eastAsia="he-IL"/>
        </w:rPr>
        <w:t>–</w:t>
      </w:r>
      <w:r>
        <w:rPr>
          <w:rFonts w:hint="cs"/>
          <w:rtl/>
          <w:lang w:eastAsia="he-IL"/>
        </w:rPr>
        <w:t xml:space="preserve"> כל הלשונאים של כלי התקשורת התקשרו אליי ואמרו לי:</w:t>
      </w:r>
      <w:bookmarkStart w:id="36347" w:name="_ETM_Q102_286000"/>
      <w:bookmarkEnd w:id="36347"/>
      <w:r>
        <w:rPr>
          <w:rFonts w:hint="cs"/>
          <w:rtl/>
          <w:lang w:eastAsia="he-IL"/>
        </w:rPr>
        <w:t xml:space="preserve"> אז איך אומרים את זה? מר בוסו </w:t>
      </w:r>
      <w:r>
        <w:rPr>
          <w:rtl/>
          <w:lang w:eastAsia="he-IL"/>
        </w:rPr>
        <w:t>–</w:t>
      </w:r>
      <w:r>
        <w:rPr>
          <w:rFonts w:hint="cs"/>
          <w:rtl/>
          <w:lang w:eastAsia="he-IL"/>
        </w:rPr>
        <w:t xml:space="preserve"> זה בוסי או </w:t>
      </w:r>
      <w:bookmarkStart w:id="36348" w:name="_ETM_Q102_292000"/>
      <w:bookmarkEnd w:id="36348"/>
      <w:r>
        <w:rPr>
          <w:rFonts w:hint="cs"/>
          <w:rtl/>
          <w:lang w:eastAsia="he-IL"/>
        </w:rPr>
        <w:t xml:space="preserve">בוסו? </w:t>
      </w:r>
    </w:p>
    <w:p w:rsidR="00CD1EEA" w:rsidRDefault="00CD1EEA" w:rsidP="00A22B92">
      <w:pPr>
        <w:rPr>
          <w:rtl/>
          <w:lang w:eastAsia="he-IL"/>
        </w:rPr>
      </w:pPr>
      <w:bookmarkStart w:id="36349" w:name="_ETM_Q102_287000"/>
      <w:bookmarkEnd w:id="36349"/>
    </w:p>
    <w:p w:rsidR="00CD1EEA" w:rsidRDefault="00CD1EEA" w:rsidP="00A22B92">
      <w:pPr>
        <w:pStyle w:val="af8"/>
        <w:keepNext/>
        <w:rPr>
          <w:rtl/>
        </w:rPr>
      </w:pPr>
      <w:bookmarkStart w:id="36350" w:name="_ETM_Q102_288000"/>
      <w:bookmarkStart w:id="36351" w:name="ET_interruption_קריאה_35"/>
      <w:bookmarkEnd w:id="36350"/>
      <w:r w:rsidRPr="0009199D">
        <w:rPr>
          <w:rStyle w:val="TagStyle"/>
          <w:rtl/>
        </w:rPr>
        <w:t xml:space="preserve"> &lt;&lt; קריאה &gt;&gt; </w:t>
      </w:r>
      <w:r>
        <w:rPr>
          <w:rtl/>
        </w:rPr>
        <w:t>קריאה:</w:t>
      </w:r>
      <w:r w:rsidRPr="0009199D">
        <w:rPr>
          <w:rStyle w:val="TagStyle"/>
          <w:rtl/>
        </w:rPr>
        <w:t xml:space="preserve"> &lt;&lt; קריאה &gt;&gt;</w:t>
      </w:r>
      <w:r>
        <w:rPr>
          <w:rtl/>
        </w:rPr>
        <w:t xml:space="preserve">   </w:t>
      </w:r>
      <w:bookmarkEnd w:id="36351"/>
    </w:p>
    <w:p w:rsidR="00CD1EEA" w:rsidRDefault="00CD1EEA" w:rsidP="001B10C0">
      <w:pPr>
        <w:rPr>
          <w:rtl/>
          <w:lang w:eastAsia="he-IL"/>
        </w:rPr>
      </w:pPr>
    </w:p>
    <w:p w:rsidR="00CD1EEA" w:rsidRPr="0009199D" w:rsidRDefault="00CD1EEA" w:rsidP="00A22B92">
      <w:pPr>
        <w:rPr>
          <w:rtl/>
          <w:lang w:eastAsia="he-IL"/>
        </w:rPr>
      </w:pPr>
      <w:bookmarkStart w:id="36352" w:name="_ETM_Q102_293000"/>
      <w:bookmarkEnd w:id="36352"/>
      <w:r>
        <w:rPr>
          <w:rFonts w:hint="cs"/>
          <w:rtl/>
          <w:lang w:eastAsia="he-IL"/>
        </w:rPr>
        <w:t>באנגלית, בלטינית.</w:t>
      </w:r>
    </w:p>
    <w:p w:rsidR="00CD1EEA" w:rsidRDefault="00CD1EEA" w:rsidP="00A22B92">
      <w:pPr>
        <w:rPr>
          <w:rtl/>
          <w:lang w:eastAsia="he-IL"/>
        </w:rPr>
      </w:pPr>
    </w:p>
    <w:p w:rsidR="00CD1EEA" w:rsidRDefault="00CD1EEA" w:rsidP="00A22B92">
      <w:pPr>
        <w:pStyle w:val="-"/>
        <w:keepNext/>
        <w:rPr>
          <w:rtl/>
        </w:rPr>
      </w:pPr>
      <w:bookmarkStart w:id="36353" w:name="ET_speakercontinue_5115_36"/>
      <w:r w:rsidRPr="0009199D">
        <w:rPr>
          <w:rStyle w:val="TagStyle"/>
          <w:rtl/>
        </w:rPr>
        <w:t xml:space="preserve"> &lt;&lt; דובר_המשך &gt;&gt; </w:t>
      </w:r>
      <w:r>
        <w:rPr>
          <w:rtl/>
        </w:rPr>
        <w:t>פנינה תמנו (המחנה הממלכתי):</w:t>
      </w:r>
      <w:r w:rsidRPr="0009199D">
        <w:rPr>
          <w:rStyle w:val="TagStyle"/>
          <w:rtl/>
        </w:rPr>
        <w:t xml:space="preserve"> &lt;&lt; דובר_המשך &gt;&gt;</w:t>
      </w:r>
      <w:r>
        <w:rPr>
          <w:rtl/>
        </w:rPr>
        <w:t xml:space="preserve">   </w:t>
      </w:r>
      <w:bookmarkEnd w:id="36353"/>
    </w:p>
    <w:p w:rsidR="00CD1EEA" w:rsidRDefault="00CD1EEA" w:rsidP="001B10C0">
      <w:pPr>
        <w:rPr>
          <w:rtl/>
          <w:lang w:eastAsia="he-IL"/>
        </w:rPr>
      </w:pPr>
    </w:p>
    <w:p w:rsidR="00CD1EEA" w:rsidRDefault="00CD1EEA" w:rsidP="00C92CF1">
      <w:pPr>
        <w:rPr>
          <w:rtl/>
          <w:lang w:eastAsia="he-IL"/>
        </w:rPr>
      </w:pPr>
      <w:bookmarkStart w:id="36354" w:name="_ETM_Q102_295000"/>
      <w:bookmarkEnd w:id="36354"/>
      <w:r>
        <w:rPr>
          <w:rFonts w:hint="cs"/>
          <w:rtl/>
          <w:lang w:eastAsia="he-IL"/>
        </w:rPr>
        <w:t>זה בוסו. תראו, אני רוצה לספר לכם</w:t>
      </w:r>
      <w:r w:rsidR="00F359D6">
        <w:rPr>
          <w:rFonts w:hint="cs"/>
          <w:rtl/>
          <w:lang w:eastAsia="he-IL"/>
        </w:rPr>
        <w:t>,</w:t>
      </w:r>
      <w:r>
        <w:rPr>
          <w:rFonts w:hint="cs"/>
          <w:rtl/>
          <w:lang w:eastAsia="he-IL"/>
        </w:rPr>
        <w:t xml:space="preserve"> בוסו ואני גרים באותה העיר, אתה יודע, חבר הכנסת אוריאל</w:t>
      </w:r>
      <w:r w:rsidR="00F359D6">
        <w:rPr>
          <w:rFonts w:hint="cs"/>
          <w:rtl/>
          <w:lang w:eastAsia="he-IL"/>
        </w:rPr>
        <w:t xml:space="preserve"> </w:t>
      </w:r>
      <w:r w:rsidR="00C92CF1">
        <w:rPr>
          <w:rFonts w:hint="cs"/>
          <w:rtl/>
          <w:lang w:eastAsia="he-IL"/>
        </w:rPr>
        <w:t>– –</w:t>
      </w:r>
      <w:r w:rsidR="00F359D6">
        <w:rPr>
          <w:rFonts w:hint="cs"/>
          <w:rtl/>
          <w:lang w:eastAsia="he-IL"/>
        </w:rPr>
        <w:t xml:space="preserve"> </w:t>
      </w:r>
    </w:p>
    <w:p w:rsidR="00CD1EEA" w:rsidRDefault="00CD1EEA" w:rsidP="00A22B92">
      <w:pPr>
        <w:rPr>
          <w:rtl/>
          <w:lang w:eastAsia="he-IL"/>
        </w:rPr>
      </w:pPr>
      <w:bookmarkStart w:id="36355" w:name="_ETM_Q102_301000"/>
      <w:bookmarkEnd w:id="36355"/>
    </w:p>
    <w:p w:rsidR="00CD1EEA" w:rsidRDefault="00CD1EEA" w:rsidP="00A22B92">
      <w:pPr>
        <w:pStyle w:val="af8"/>
        <w:keepNext/>
        <w:rPr>
          <w:rtl/>
        </w:rPr>
      </w:pPr>
      <w:r w:rsidRPr="00C003E0">
        <w:rPr>
          <w:rStyle w:val="TagStyle"/>
          <w:rtl/>
        </w:rPr>
        <w:t xml:space="preserve"> &lt;&lt; קריאה &gt;&gt; </w:t>
      </w:r>
      <w:r>
        <w:rPr>
          <w:rtl/>
        </w:rPr>
        <w:t>נאור שירי (יש עתיד):</w:t>
      </w:r>
      <w:r w:rsidRPr="00C003E0">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C92CF1">
      <w:pPr>
        <w:rPr>
          <w:rtl/>
          <w:lang w:eastAsia="he-IL"/>
        </w:rPr>
      </w:pPr>
      <w:bookmarkStart w:id="36356" w:name="_ETM_Q102_296000"/>
      <w:bookmarkEnd w:id="36356"/>
      <w:r>
        <w:rPr>
          <w:rFonts w:hint="cs"/>
          <w:rtl/>
          <w:lang w:eastAsia="he-IL"/>
        </w:rPr>
        <w:t xml:space="preserve">חצי מהכנסת </w:t>
      </w:r>
      <w:bookmarkStart w:id="36357" w:name="_ETM_Q102_298000"/>
      <w:bookmarkEnd w:id="36357"/>
      <w:r>
        <w:rPr>
          <w:rFonts w:hint="cs"/>
          <w:rtl/>
          <w:lang w:eastAsia="he-IL"/>
        </w:rPr>
        <w:t xml:space="preserve">גרים </w:t>
      </w:r>
      <w:r w:rsidR="00C92CF1">
        <w:rPr>
          <w:rFonts w:hint="cs"/>
          <w:rtl/>
          <w:lang w:eastAsia="he-IL"/>
        </w:rPr>
        <w:t>– – –</w:t>
      </w:r>
    </w:p>
    <w:p w:rsidR="00CD1EEA" w:rsidRDefault="00CD1EEA" w:rsidP="00A22B92">
      <w:pPr>
        <w:rPr>
          <w:rtl/>
          <w:lang w:eastAsia="he-IL"/>
        </w:rPr>
      </w:pPr>
    </w:p>
    <w:p w:rsidR="00CD1EEA" w:rsidRDefault="00CD1EEA" w:rsidP="00A22B92">
      <w:pPr>
        <w:pStyle w:val="-"/>
        <w:keepNext/>
        <w:rPr>
          <w:rtl/>
        </w:rPr>
      </w:pPr>
      <w:r w:rsidRPr="00C003E0">
        <w:rPr>
          <w:rStyle w:val="TagStyle"/>
          <w:rtl/>
        </w:rPr>
        <w:t xml:space="preserve"> &lt;&lt; דובר_המשך &gt;&gt; </w:t>
      </w:r>
      <w:r>
        <w:rPr>
          <w:rtl/>
        </w:rPr>
        <w:t>פנינה תמנו (המחנה הממלכתי):</w:t>
      </w:r>
      <w:r w:rsidRPr="00C003E0">
        <w:rPr>
          <w:rStyle w:val="TagStyle"/>
          <w:rtl/>
        </w:rPr>
        <w:t xml:space="preserve"> &lt;&lt; דובר_המשך &gt;&gt;</w:t>
      </w:r>
      <w:r>
        <w:rPr>
          <w:rtl/>
        </w:rPr>
        <w:t xml:space="preserve">   </w:t>
      </w:r>
    </w:p>
    <w:p w:rsidR="00CD1EEA" w:rsidRDefault="00CD1EEA" w:rsidP="001B10C0">
      <w:pPr>
        <w:rPr>
          <w:rtl/>
          <w:lang w:eastAsia="he-IL"/>
        </w:rPr>
      </w:pPr>
    </w:p>
    <w:p w:rsidR="00CD1EEA" w:rsidRDefault="00F359D6" w:rsidP="00C92CF1">
      <w:pPr>
        <w:rPr>
          <w:rtl/>
          <w:lang w:eastAsia="he-IL"/>
        </w:rPr>
      </w:pPr>
      <w:bookmarkStart w:id="36358" w:name="_ETM_Q102_300000"/>
      <w:bookmarkEnd w:id="36358"/>
      <w:r>
        <w:rPr>
          <w:rFonts w:hint="cs"/>
          <w:rtl/>
          <w:lang w:eastAsia="he-IL"/>
        </w:rPr>
        <w:t>נ</w:t>
      </w:r>
      <w:r w:rsidR="00CD1EEA">
        <w:rPr>
          <w:rFonts w:hint="cs"/>
          <w:rtl/>
          <w:lang w:eastAsia="he-IL"/>
        </w:rPr>
        <w:t xml:space="preserve">כון, </w:t>
      </w:r>
      <w:bookmarkStart w:id="36359" w:name="_ETM_Q102_299000"/>
      <w:bookmarkEnd w:id="36359"/>
      <w:r w:rsidR="00CD1EEA">
        <w:rPr>
          <w:rFonts w:hint="cs"/>
          <w:rtl/>
          <w:lang w:eastAsia="he-IL"/>
        </w:rPr>
        <w:t xml:space="preserve">האמת שיש לנו ייצוג מאוד רציני של חברי כנסת מפתח </w:t>
      </w:r>
      <w:bookmarkStart w:id="36360" w:name="_ETM_Q102_306508"/>
      <w:bookmarkEnd w:id="36360"/>
      <w:r w:rsidR="00CD1EEA">
        <w:rPr>
          <w:rFonts w:hint="cs"/>
          <w:rtl/>
          <w:lang w:eastAsia="he-IL"/>
        </w:rPr>
        <w:t>תקווה.</w:t>
      </w:r>
      <w:r w:rsidR="00C92CF1">
        <w:rPr>
          <w:rFonts w:hint="cs"/>
          <w:rtl/>
          <w:lang w:eastAsia="he-IL"/>
        </w:rPr>
        <w:t xml:space="preserve"> – –</w:t>
      </w:r>
      <w:r>
        <w:rPr>
          <w:rFonts w:hint="cs"/>
          <w:rtl/>
          <w:lang w:eastAsia="he-IL"/>
        </w:rPr>
        <w:t xml:space="preserve"> ש</w:t>
      </w:r>
      <w:r w:rsidR="00CD1EEA">
        <w:rPr>
          <w:rFonts w:hint="cs"/>
          <w:rtl/>
          <w:lang w:eastAsia="he-IL"/>
        </w:rPr>
        <w:t xml:space="preserve">אני גדלתי בבית של עמידר. אנחנו הגענו למרכז קליטה ב-1984, </w:t>
      </w:r>
      <w:bookmarkStart w:id="36361" w:name="_ETM_Q102_316000"/>
      <w:bookmarkEnd w:id="36361"/>
      <w:r w:rsidR="00CD1EEA">
        <w:rPr>
          <w:rFonts w:hint="cs"/>
          <w:rtl/>
          <w:lang w:eastAsia="he-IL"/>
        </w:rPr>
        <w:t xml:space="preserve">וב-1988 </w:t>
      </w:r>
      <w:r w:rsidR="00CD1EEA">
        <w:rPr>
          <w:rFonts w:hint="eastAsia"/>
          <w:rtl/>
          <w:lang w:eastAsia="he-IL"/>
        </w:rPr>
        <w:t xml:space="preserve">– </w:t>
      </w:r>
      <w:r w:rsidR="00CD1EEA">
        <w:rPr>
          <w:rFonts w:hint="cs"/>
          <w:rtl/>
          <w:lang w:eastAsia="he-IL"/>
        </w:rPr>
        <w:t xml:space="preserve">אני לא אשכח את היום הזה שהגענו </w:t>
      </w:r>
      <w:bookmarkStart w:id="36362" w:name="_ETM_Q102_318000"/>
      <w:bookmarkEnd w:id="36362"/>
      <w:r w:rsidR="00CD1EEA">
        <w:rPr>
          <w:rFonts w:hint="cs"/>
          <w:rtl/>
          <w:lang w:eastAsia="he-IL"/>
        </w:rPr>
        <w:t xml:space="preserve">לדירה, דירת עמידר. מי שלא עלה לארץ לא כל כך </w:t>
      </w:r>
      <w:bookmarkStart w:id="36363" w:name="_ETM_Q102_323000"/>
      <w:bookmarkEnd w:id="36363"/>
      <w:r w:rsidR="00CD1EEA">
        <w:rPr>
          <w:rFonts w:hint="cs"/>
          <w:rtl/>
          <w:lang w:eastAsia="he-IL"/>
        </w:rPr>
        <w:t xml:space="preserve">יבין את החוויה שלי, אבל הינה, ולדימיר איתנו כאן, </w:t>
      </w:r>
      <w:bookmarkStart w:id="36364" w:name="_ETM_Q102_325000"/>
      <w:bookmarkEnd w:id="36364"/>
      <w:r w:rsidR="00CD1EEA">
        <w:rPr>
          <w:rFonts w:hint="cs"/>
          <w:rtl/>
          <w:lang w:eastAsia="he-IL"/>
        </w:rPr>
        <w:t xml:space="preserve">חבר הכנסת ולדימיר בליאק, ואתה מכיר את השמיכות של הסוכנות שקיבלנו ואת </w:t>
      </w:r>
      <w:bookmarkStart w:id="36365" w:name="_ETM_Q102_327031"/>
      <w:bookmarkEnd w:id="36365"/>
      <w:r w:rsidR="00CD1EEA">
        <w:rPr>
          <w:rFonts w:hint="cs"/>
          <w:rtl/>
          <w:lang w:eastAsia="he-IL"/>
        </w:rPr>
        <w:t xml:space="preserve">המיטות של הסוכנות </w:t>
      </w:r>
      <w:r w:rsidR="00CD1EEA">
        <w:rPr>
          <w:rFonts w:hint="eastAsia"/>
          <w:rtl/>
          <w:lang w:eastAsia="he-IL"/>
        </w:rPr>
        <w:t xml:space="preserve">– </w:t>
      </w:r>
      <w:r w:rsidR="00CD1EEA">
        <w:rPr>
          <w:rFonts w:hint="cs"/>
          <w:rtl/>
          <w:lang w:eastAsia="he-IL"/>
        </w:rPr>
        <w:t>הכול של הסוכנות, הכול ממותג "הסוכנות היהודית".</w:t>
      </w:r>
    </w:p>
    <w:p w:rsidR="00CD1EEA" w:rsidRDefault="00CD1EEA" w:rsidP="00A22B92">
      <w:pPr>
        <w:rPr>
          <w:rtl/>
          <w:lang w:eastAsia="he-IL"/>
        </w:rPr>
      </w:pPr>
      <w:bookmarkStart w:id="36366" w:name="_ETM_Q102_340000"/>
      <w:bookmarkEnd w:id="36366"/>
    </w:p>
    <w:p w:rsidR="00CD1EEA" w:rsidRDefault="00CD1EEA" w:rsidP="00A22B92">
      <w:pPr>
        <w:pStyle w:val="af8"/>
        <w:keepNext/>
        <w:rPr>
          <w:rtl/>
        </w:rPr>
      </w:pPr>
      <w:r w:rsidRPr="005E5C57">
        <w:rPr>
          <w:rStyle w:val="TagStyle"/>
          <w:rtl/>
        </w:rPr>
        <w:t xml:space="preserve"> &lt;&lt; קריאה &gt;&gt; </w:t>
      </w:r>
      <w:r>
        <w:rPr>
          <w:rtl/>
        </w:rPr>
        <w:t>קריאות:</w:t>
      </w:r>
      <w:r w:rsidRPr="005E5C57">
        <w:rPr>
          <w:rStyle w:val="TagStyle"/>
          <w:rtl/>
        </w:rPr>
        <w:t xml:space="preserve"> &lt;&lt; קריאה &gt;&gt;</w:t>
      </w:r>
      <w:r>
        <w:rPr>
          <w:rtl/>
        </w:rPr>
        <w:t xml:space="preserve">   </w:t>
      </w:r>
    </w:p>
    <w:p w:rsidR="00CD1EEA" w:rsidRDefault="00CD1EEA" w:rsidP="001B10C0">
      <w:pPr>
        <w:rPr>
          <w:rtl/>
        </w:rPr>
      </w:pPr>
    </w:p>
    <w:p w:rsidR="00CD1EEA" w:rsidRDefault="00C92CF1" w:rsidP="00C92CF1">
      <w:pPr>
        <w:rPr>
          <w:rtl/>
        </w:rPr>
      </w:pPr>
      <w:r>
        <w:rPr>
          <w:rFonts w:hint="cs"/>
          <w:rtl/>
        </w:rPr>
        <w:t>– – –</w:t>
      </w:r>
      <w:r w:rsidR="00CD1EEA">
        <w:rPr>
          <w:rFonts w:hint="cs"/>
          <w:rtl/>
        </w:rPr>
        <w:t xml:space="preserve"> </w:t>
      </w:r>
    </w:p>
    <w:p w:rsidR="00CD1EEA" w:rsidRDefault="00CD1EEA" w:rsidP="00A22B92">
      <w:pPr>
        <w:rPr>
          <w:rtl/>
        </w:rPr>
      </w:pPr>
    </w:p>
    <w:p w:rsidR="00CD1EEA" w:rsidRDefault="00CD1EEA" w:rsidP="00A22B92">
      <w:pPr>
        <w:pStyle w:val="-"/>
        <w:keepNext/>
        <w:rPr>
          <w:rtl/>
        </w:rPr>
      </w:pPr>
      <w:r w:rsidRPr="005E5C57">
        <w:rPr>
          <w:rStyle w:val="TagStyle"/>
          <w:rtl/>
        </w:rPr>
        <w:t xml:space="preserve"> &lt;&lt; דובר_המשך &gt;&gt; </w:t>
      </w:r>
      <w:r>
        <w:rPr>
          <w:rtl/>
        </w:rPr>
        <w:t>פנינה תמנו (המחנה הממלכתי):</w:t>
      </w:r>
      <w:r w:rsidRPr="005E5C57">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36367" w:name="_ETM_Q102_334000"/>
      <w:bookmarkEnd w:id="36367"/>
      <w:r>
        <w:rPr>
          <w:rFonts w:hint="cs"/>
          <w:rtl/>
        </w:rPr>
        <w:t xml:space="preserve">ואפילו זכרתי להם חסד </w:t>
      </w:r>
      <w:bookmarkStart w:id="36368" w:name="_ETM_Q102_343000"/>
      <w:bookmarkEnd w:id="36368"/>
      <w:r>
        <w:rPr>
          <w:rFonts w:hint="cs"/>
          <w:rtl/>
        </w:rPr>
        <w:t>נעורים.</w:t>
      </w:r>
      <w:r w:rsidR="00F359D6">
        <w:rPr>
          <w:rFonts w:hint="cs"/>
          <w:rtl/>
        </w:rPr>
        <w:t xml:space="preserve"> </w:t>
      </w:r>
      <w:r>
        <w:rPr>
          <w:rFonts w:hint="cs"/>
          <w:rtl/>
        </w:rPr>
        <w:t xml:space="preserve">עכשיו תקשיבו </w:t>
      </w:r>
      <w:r w:rsidR="00C92CF1">
        <w:rPr>
          <w:rFonts w:hint="cs"/>
          <w:rtl/>
        </w:rPr>
        <w:t>– – –</w:t>
      </w:r>
    </w:p>
    <w:p w:rsidR="00CD1EEA" w:rsidRDefault="00CD1EEA" w:rsidP="00A22B92">
      <w:pPr>
        <w:rPr>
          <w:rtl/>
        </w:rPr>
      </w:pPr>
      <w:bookmarkStart w:id="36369" w:name="_ETM_Q102_347000"/>
      <w:bookmarkEnd w:id="36369"/>
    </w:p>
    <w:p w:rsidR="00CD1EEA" w:rsidRDefault="00CD1EEA" w:rsidP="00A22B92">
      <w:pPr>
        <w:pStyle w:val="af8"/>
        <w:keepNext/>
        <w:rPr>
          <w:rtl/>
        </w:rPr>
      </w:pPr>
      <w:bookmarkStart w:id="36370" w:name="ET_interruption_6044_43"/>
      <w:r w:rsidRPr="005E5C57">
        <w:rPr>
          <w:rStyle w:val="TagStyle"/>
          <w:rtl/>
        </w:rPr>
        <w:t xml:space="preserve"> &lt;&lt; קריאה &gt;&gt; </w:t>
      </w:r>
      <w:r>
        <w:rPr>
          <w:rtl/>
        </w:rPr>
        <w:t>אוריאל בוסו (ש"ס):</w:t>
      </w:r>
      <w:r w:rsidRPr="005E5C57">
        <w:rPr>
          <w:rStyle w:val="TagStyle"/>
          <w:rtl/>
        </w:rPr>
        <w:t xml:space="preserve"> &lt;&lt; קריאה &gt;&gt;</w:t>
      </w:r>
      <w:r>
        <w:rPr>
          <w:rtl/>
        </w:rPr>
        <w:t xml:space="preserve">   </w:t>
      </w:r>
      <w:bookmarkEnd w:id="36370"/>
    </w:p>
    <w:p w:rsidR="00CD1EEA" w:rsidRDefault="00CD1EEA" w:rsidP="001B10C0">
      <w:pPr>
        <w:rPr>
          <w:rtl/>
          <w:lang w:eastAsia="he-IL"/>
        </w:rPr>
      </w:pPr>
    </w:p>
    <w:p w:rsidR="00CD1EEA" w:rsidRDefault="00C92CF1" w:rsidP="00C92CF1">
      <w:pPr>
        <w:rPr>
          <w:rtl/>
        </w:rPr>
      </w:pPr>
      <w:bookmarkStart w:id="36371" w:name="_ETM_Q102_349000"/>
      <w:bookmarkEnd w:id="36371"/>
      <w:r>
        <w:rPr>
          <w:rFonts w:hint="cs"/>
          <w:rtl/>
        </w:rPr>
        <w:t>– – –</w:t>
      </w:r>
      <w:r w:rsidR="00CD1EEA">
        <w:rPr>
          <w:rFonts w:hint="cs"/>
          <w:rtl/>
        </w:rPr>
        <w:t xml:space="preserve"> </w:t>
      </w:r>
    </w:p>
    <w:p w:rsidR="00CD1EEA" w:rsidRDefault="00CD1EEA" w:rsidP="00A22B92">
      <w:pPr>
        <w:rPr>
          <w:rtl/>
        </w:rPr>
      </w:pPr>
    </w:p>
    <w:p w:rsidR="00CD1EEA" w:rsidRDefault="00CD1EEA" w:rsidP="00A22B92">
      <w:pPr>
        <w:pStyle w:val="-"/>
        <w:keepNext/>
        <w:rPr>
          <w:rtl/>
        </w:rPr>
      </w:pPr>
      <w:r w:rsidRPr="005E5C57">
        <w:rPr>
          <w:rStyle w:val="TagStyle"/>
          <w:rtl/>
        </w:rPr>
        <w:t xml:space="preserve"> &lt;&lt; דובר_המשך &gt;&gt; </w:t>
      </w:r>
      <w:r>
        <w:rPr>
          <w:rtl/>
        </w:rPr>
        <w:t>פנינה תמנו (המחנה הממלכתי):</w:t>
      </w:r>
      <w:r w:rsidRPr="005E5C57">
        <w:rPr>
          <w:rStyle w:val="TagStyle"/>
          <w:rtl/>
        </w:rPr>
        <w:t xml:space="preserve"> &lt;&lt; דובר_המשך &gt;&gt;</w:t>
      </w:r>
      <w:r>
        <w:rPr>
          <w:rtl/>
        </w:rPr>
        <w:t xml:space="preserve">   </w:t>
      </w:r>
    </w:p>
    <w:p w:rsidR="00CD1EEA" w:rsidRDefault="00CD1EEA" w:rsidP="001B10C0">
      <w:pPr>
        <w:rPr>
          <w:rtl/>
        </w:rPr>
      </w:pPr>
    </w:p>
    <w:p w:rsidR="00CD1EEA" w:rsidRDefault="00CD1EEA" w:rsidP="00A22B92">
      <w:pPr>
        <w:rPr>
          <w:rtl/>
        </w:rPr>
      </w:pPr>
      <w:bookmarkStart w:id="36372" w:name="_ETM_Q102_344000"/>
      <w:bookmarkEnd w:id="36372"/>
      <w:r>
        <w:rPr>
          <w:rFonts w:hint="cs"/>
          <w:rtl/>
        </w:rPr>
        <w:t xml:space="preserve">בוסו, טוב, די, </w:t>
      </w:r>
      <w:bookmarkStart w:id="36373" w:name="_ETM_Q102_309000"/>
      <w:bookmarkEnd w:id="36373"/>
      <w:r>
        <w:rPr>
          <w:rFonts w:hint="cs"/>
          <w:rtl/>
        </w:rPr>
        <w:t xml:space="preserve">נתתי </w:t>
      </w:r>
      <w:bookmarkStart w:id="36374" w:name="_ETM_Q102_348000"/>
      <w:bookmarkEnd w:id="36374"/>
      <w:r>
        <w:rPr>
          <w:rFonts w:hint="cs"/>
          <w:rtl/>
        </w:rPr>
        <w:t>קצת יחס, אבל לא להפריע לי לכל הנאום, אדוני היושב בראש.</w:t>
      </w:r>
      <w:bookmarkStart w:id="36375" w:name="_ETM_Q102_354000"/>
      <w:bookmarkEnd w:id="36375"/>
      <w:r>
        <w:rPr>
          <w:rFonts w:hint="cs"/>
          <w:rtl/>
        </w:rPr>
        <w:t xml:space="preserve"> אתה תסיים ואני אמשיך. אתה תסיים, סגן היושב-ראש, ואני אמשיך. </w:t>
      </w:r>
      <w:bookmarkStart w:id="36376" w:name="_ETM_Q102_362000"/>
      <w:bookmarkEnd w:id="36376"/>
    </w:p>
    <w:p w:rsidR="00CD1EEA" w:rsidRDefault="00CD1EEA" w:rsidP="00A22B92">
      <w:pPr>
        <w:rPr>
          <w:rtl/>
        </w:rPr>
      </w:pPr>
      <w:bookmarkStart w:id="36377" w:name="_ETM_Q102_363019"/>
      <w:bookmarkStart w:id="36378" w:name="_ETM_Q102_363071"/>
      <w:bookmarkEnd w:id="36377"/>
      <w:bookmarkEnd w:id="36378"/>
    </w:p>
    <w:p w:rsidR="00CD1EEA" w:rsidRDefault="00CD1EEA" w:rsidP="00C92CF1">
      <w:pPr>
        <w:rPr>
          <w:rtl/>
        </w:rPr>
      </w:pPr>
      <w:bookmarkStart w:id="36379" w:name="_ETM_Q102_363211"/>
      <w:bookmarkStart w:id="36380" w:name="_ETM_Q102_363260"/>
      <w:bookmarkEnd w:id="36379"/>
      <w:bookmarkEnd w:id="36380"/>
      <w:r>
        <w:rPr>
          <w:rFonts w:hint="cs"/>
          <w:rtl/>
        </w:rPr>
        <w:t xml:space="preserve">אז אני רק אומר שבאמת זה היה מאוד מרגש, הגענו </w:t>
      </w:r>
      <w:bookmarkStart w:id="36381" w:name="_ETM_Q102_359000"/>
      <w:bookmarkEnd w:id="36381"/>
      <w:r>
        <w:rPr>
          <w:rFonts w:hint="cs"/>
          <w:rtl/>
        </w:rPr>
        <w:t xml:space="preserve">לדירת עמידר, עולים חדשים מאתיופיה, עם מעט אמצעים, דלים, והיינו צריכים לבנות הכול מחדש </w:t>
      </w:r>
      <w:r>
        <w:rPr>
          <w:rtl/>
        </w:rPr>
        <w:t>–</w:t>
      </w:r>
      <w:r>
        <w:rPr>
          <w:rFonts w:hint="cs"/>
          <w:rtl/>
        </w:rPr>
        <w:t xml:space="preserve"> לבנות את הכלכלה, </w:t>
      </w:r>
      <w:bookmarkStart w:id="36382" w:name="_ETM_Q102_366000"/>
      <w:bookmarkEnd w:id="36382"/>
      <w:r>
        <w:rPr>
          <w:rFonts w:hint="cs"/>
          <w:rtl/>
        </w:rPr>
        <w:t xml:space="preserve">את המשפחה, את ההשכלה. וברוך השם, אין </w:t>
      </w:r>
      <w:bookmarkStart w:id="36383" w:name="_ETM_Q102_370000"/>
      <w:bookmarkEnd w:id="36383"/>
      <w:r>
        <w:rPr>
          <w:rFonts w:hint="cs"/>
          <w:rtl/>
        </w:rPr>
        <w:t xml:space="preserve">תלונות. היום, בדיעבד, בהסתכלות אחורנית, אני יכולה להגיד לכם שהדירה </w:t>
      </w:r>
      <w:bookmarkStart w:id="36384" w:name="_ETM_Q102_384000"/>
      <w:bookmarkEnd w:id="36384"/>
      <w:r>
        <w:rPr>
          <w:rFonts w:hint="cs"/>
          <w:rtl/>
        </w:rPr>
        <w:t>הזאת, לאורך השנים, בהחלט נתנה לנו את הביטחון של קורת</w:t>
      </w:r>
      <w:bookmarkStart w:id="36385" w:name="_ETM_Q102_383000"/>
      <w:bookmarkEnd w:id="36385"/>
      <w:r>
        <w:rPr>
          <w:rFonts w:hint="cs"/>
          <w:rtl/>
        </w:rPr>
        <w:t xml:space="preserve"> גג, אבל לא רק. עם השנים, אני חושבת שאחד החלומו</w:t>
      </w:r>
      <w:bookmarkStart w:id="36386" w:name="_ETM_Q102_392000"/>
      <w:bookmarkEnd w:id="36386"/>
      <w:r>
        <w:rPr>
          <w:rFonts w:hint="cs"/>
          <w:rtl/>
        </w:rPr>
        <w:t>ת הגדולים של</w:t>
      </w:r>
      <w:r w:rsidR="00F359D6">
        <w:rPr>
          <w:rFonts w:hint="cs"/>
          <w:rtl/>
        </w:rPr>
        <w:t xml:space="preserve"> </w:t>
      </w:r>
      <w:r>
        <w:rPr>
          <w:rFonts w:hint="cs"/>
          <w:rtl/>
        </w:rPr>
        <w:t>ההורים שלי היה לרכוש את הדירה</w:t>
      </w:r>
      <w:r w:rsidR="00F359D6">
        <w:rPr>
          <w:rFonts w:hint="cs"/>
          <w:rtl/>
        </w:rPr>
        <w:t>,</w:t>
      </w:r>
      <w:r>
        <w:rPr>
          <w:rFonts w:hint="cs"/>
          <w:rtl/>
        </w:rPr>
        <w:t xml:space="preserve"> </w:t>
      </w:r>
      <w:bookmarkStart w:id="36387" w:name="_ETM_Q102_396000"/>
      <w:bookmarkEnd w:id="36387"/>
      <w:r>
        <w:rPr>
          <w:rFonts w:hint="cs"/>
          <w:rtl/>
        </w:rPr>
        <w:t>אחרי 30 שנה פלו</w:t>
      </w:r>
      <w:r w:rsidR="00BC6429">
        <w:rPr>
          <w:rFonts w:hint="cs"/>
          <w:rtl/>
        </w:rPr>
        <w:t xml:space="preserve">ס. </w:t>
      </w:r>
      <w:r>
        <w:rPr>
          <w:rFonts w:hint="cs"/>
          <w:rtl/>
        </w:rPr>
        <w:t xml:space="preserve">עם המעט שהיה להם הם כמובן עשו </w:t>
      </w:r>
      <w:bookmarkStart w:id="36388" w:name="_ETM_Q102_400000"/>
      <w:bookmarkEnd w:id="36388"/>
      <w:r>
        <w:rPr>
          <w:rFonts w:hint="cs"/>
          <w:rtl/>
        </w:rPr>
        <w:t xml:space="preserve">את המאמץ, וגם עודדנו אותם, ובזכות חוק רן </w:t>
      </w:r>
      <w:bookmarkStart w:id="36389" w:name="_ETM_Q102_401000"/>
      <w:bookmarkEnd w:id="36389"/>
      <w:r>
        <w:rPr>
          <w:rFonts w:hint="cs"/>
          <w:rtl/>
        </w:rPr>
        <w:t xml:space="preserve">כהן הם קנו את הדירה. אני חושבת שזה עולם </w:t>
      </w:r>
      <w:bookmarkStart w:id="36390" w:name="_ETM_Q102_411000"/>
      <w:bookmarkEnd w:id="36390"/>
      <w:r>
        <w:rPr>
          <w:rFonts w:hint="cs"/>
          <w:rtl/>
        </w:rPr>
        <w:t xml:space="preserve">ומלואו לאנשים שגרים בדיור הציבורי. אחרי שנים שאתה </w:t>
      </w:r>
      <w:bookmarkStart w:id="36391" w:name="_ETM_Q102_415000"/>
      <w:bookmarkEnd w:id="36391"/>
      <w:r>
        <w:rPr>
          <w:rFonts w:hint="cs"/>
          <w:rtl/>
        </w:rPr>
        <w:t xml:space="preserve">משלם שכירות לעמידר, האפשרות לרכוש את הדירות היא כל כך משמעותית, </w:t>
      </w:r>
      <w:bookmarkStart w:id="36392" w:name="_ETM_Q102_421000"/>
      <w:bookmarkEnd w:id="36392"/>
      <w:r>
        <w:rPr>
          <w:rFonts w:hint="cs"/>
          <w:rtl/>
        </w:rPr>
        <w:t xml:space="preserve">ועצם העובדה שדווקא הממשלה הנוכחית </w:t>
      </w:r>
      <w:r>
        <w:rPr>
          <w:rFonts w:hint="eastAsia"/>
          <w:rtl/>
        </w:rPr>
        <w:t xml:space="preserve">– </w:t>
      </w:r>
      <w:r>
        <w:rPr>
          <w:rFonts w:hint="cs"/>
          <w:rtl/>
        </w:rPr>
        <w:t xml:space="preserve">כן, אני שמעתי אותם </w:t>
      </w:r>
      <w:bookmarkStart w:id="36393" w:name="_ETM_Q102_426000"/>
      <w:bookmarkEnd w:id="36393"/>
      <w:r>
        <w:rPr>
          <w:rFonts w:hint="cs"/>
          <w:rtl/>
        </w:rPr>
        <w:t xml:space="preserve">באים לפריפריה </w:t>
      </w:r>
      <w:r w:rsidR="00BC6429">
        <w:rPr>
          <w:rFonts w:hint="eastAsia"/>
          <w:rtl/>
        </w:rPr>
        <w:t>–</w:t>
      </w:r>
      <w:r w:rsidR="00BC6429">
        <w:rPr>
          <w:rFonts w:hint="cs"/>
          <w:rtl/>
        </w:rPr>
        <w:t xml:space="preserve"> ש</w:t>
      </w:r>
      <w:r>
        <w:rPr>
          <w:rFonts w:hint="cs"/>
          <w:rtl/>
        </w:rPr>
        <w:t xml:space="preserve">רבים </w:t>
      </w:r>
      <w:r w:rsidR="00BC6429">
        <w:rPr>
          <w:rFonts w:hint="cs"/>
          <w:rtl/>
        </w:rPr>
        <w:t xml:space="preserve">שם </w:t>
      </w:r>
      <w:r>
        <w:rPr>
          <w:rFonts w:hint="cs"/>
          <w:rtl/>
        </w:rPr>
        <w:t xml:space="preserve">גם אנשים דורשי דיור ציבורי </w:t>
      </w:r>
      <w:bookmarkStart w:id="36394" w:name="_ETM_Q102_432000"/>
      <w:bookmarkEnd w:id="36394"/>
      <w:r>
        <w:rPr>
          <w:rFonts w:hint="cs"/>
          <w:rtl/>
        </w:rPr>
        <w:t xml:space="preserve">וזקוקים לדיור ציבורי והרבה מהם גם גרים בדיור ציבורי </w:t>
      </w:r>
      <w:r>
        <w:rPr>
          <w:rFonts w:hint="eastAsia"/>
          <w:rtl/>
        </w:rPr>
        <w:t>–</w:t>
      </w:r>
      <w:r>
        <w:rPr>
          <w:rFonts w:hint="cs"/>
          <w:rtl/>
        </w:rPr>
        <w:t xml:space="preserve"> </w:t>
      </w:r>
      <w:bookmarkStart w:id="36395" w:name="_ETM_Q102_437250"/>
      <w:bookmarkEnd w:id="36395"/>
      <w:r>
        <w:rPr>
          <w:rFonts w:hint="cs"/>
          <w:rtl/>
        </w:rPr>
        <w:t xml:space="preserve">באים </w:t>
      </w:r>
      <w:bookmarkStart w:id="36396" w:name="_ETM_Q102_436000"/>
      <w:bookmarkEnd w:id="36396"/>
      <w:r>
        <w:rPr>
          <w:rFonts w:hint="cs"/>
          <w:rtl/>
        </w:rPr>
        <w:t xml:space="preserve">ולא מאריכים את הוראת השעה </w:t>
      </w:r>
      <w:proofErr w:type="spellStart"/>
      <w:r>
        <w:rPr>
          <w:rFonts w:hint="cs"/>
          <w:rtl/>
        </w:rPr>
        <w:t>הכל</w:t>
      </w:r>
      <w:proofErr w:type="spellEnd"/>
      <w:r>
        <w:rPr>
          <w:rFonts w:hint="cs"/>
          <w:rtl/>
        </w:rPr>
        <w:t xml:space="preserve">-כך משמעותית, חברת הכנסת </w:t>
      </w:r>
      <w:bookmarkStart w:id="36397" w:name="_ETM_Q102_437000"/>
      <w:bookmarkEnd w:id="36397"/>
      <w:r>
        <w:rPr>
          <w:rFonts w:hint="cs"/>
          <w:rtl/>
        </w:rPr>
        <w:t>פרידמן, שאת מכירה. הרי שאלתי אותך קודם</w:t>
      </w:r>
      <w:bookmarkStart w:id="36398" w:name="_ETM_Q102_439000"/>
      <w:bookmarkEnd w:id="36398"/>
      <w:r>
        <w:rPr>
          <w:rFonts w:hint="cs"/>
          <w:rtl/>
        </w:rPr>
        <w:t xml:space="preserve"> לגבי הנתונים. זכרתי שזה 50,000, 52,000 דירות של </w:t>
      </w:r>
      <w:bookmarkStart w:id="36399" w:name="_ETM_Q102_442000"/>
      <w:bookmarkEnd w:id="36399"/>
      <w:r>
        <w:rPr>
          <w:rFonts w:hint="cs"/>
          <w:rtl/>
        </w:rPr>
        <w:t>הדיור הציבורי</w:t>
      </w:r>
      <w:r w:rsidR="00BC6429">
        <w:rPr>
          <w:rFonts w:hint="cs"/>
          <w:rtl/>
        </w:rPr>
        <w:t>,</w:t>
      </w:r>
      <w:r>
        <w:rPr>
          <w:rFonts w:hint="cs"/>
          <w:rtl/>
        </w:rPr>
        <w:t xml:space="preserve"> ואת תיקנת אותי </w:t>
      </w:r>
      <w:r w:rsidR="00C92CF1">
        <w:rPr>
          <w:rFonts w:hint="cs"/>
          <w:rtl/>
        </w:rPr>
        <w:t>– – –</w:t>
      </w:r>
    </w:p>
    <w:p w:rsidR="00CD1EEA" w:rsidRDefault="00CD1EEA" w:rsidP="00A22B92">
      <w:pPr>
        <w:rPr>
          <w:rtl/>
        </w:rPr>
      </w:pPr>
    </w:p>
    <w:p w:rsidR="00CD1EEA" w:rsidRDefault="00CD1EEA" w:rsidP="00A22B92">
      <w:pPr>
        <w:pStyle w:val="af9"/>
        <w:keepNext/>
        <w:rPr>
          <w:rtl/>
        </w:rPr>
      </w:pPr>
      <w:bookmarkStart w:id="36400" w:name="ET_yor_6490_44"/>
      <w:r w:rsidRPr="00950F4B">
        <w:rPr>
          <w:rStyle w:val="TagStyle"/>
          <w:rtl/>
        </w:rPr>
        <w:t xml:space="preserve"> &lt;&lt; יור &gt;&gt; </w:t>
      </w:r>
      <w:r>
        <w:rPr>
          <w:rtl/>
        </w:rPr>
        <w:t>היו"ר ניסים ואטורי:</w:t>
      </w:r>
      <w:r w:rsidRPr="00950F4B">
        <w:rPr>
          <w:rStyle w:val="TagStyle"/>
          <w:rtl/>
        </w:rPr>
        <w:t xml:space="preserve"> &lt;&lt; יור &gt;&gt;</w:t>
      </w:r>
      <w:r>
        <w:rPr>
          <w:rtl/>
        </w:rPr>
        <w:t xml:space="preserve">   </w:t>
      </w:r>
      <w:bookmarkEnd w:id="36400"/>
    </w:p>
    <w:p w:rsidR="00CD1EEA" w:rsidRDefault="00CD1EEA" w:rsidP="001B10C0">
      <w:pPr>
        <w:rPr>
          <w:rtl/>
          <w:lang w:eastAsia="he-IL"/>
        </w:rPr>
      </w:pPr>
    </w:p>
    <w:p w:rsidR="00CD1EEA" w:rsidRDefault="00CD1EEA" w:rsidP="00A22B92">
      <w:pPr>
        <w:rPr>
          <w:rtl/>
          <w:lang w:eastAsia="he-IL"/>
        </w:rPr>
      </w:pPr>
      <w:r>
        <w:rPr>
          <w:rFonts w:hint="cs"/>
          <w:rtl/>
          <w:lang w:eastAsia="he-IL"/>
        </w:rPr>
        <w:t>את מסכמת, נכון? כ</w:t>
      </w:r>
      <w:bookmarkStart w:id="36401" w:name="_ETM_Q102_449000"/>
      <w:bookmarkEnd w:id="36401"/>
      <w:r>
        <w:rPr>
          <w:rFonts w:hint="cs"/>
          <w:rtl/>
          <w:lang w:eastAsia="he-IL"/>
        </w:rPr>
        <w:t>בר חמש דקות, נראה לי.</w:t>
      </w:r>
    </w:p>
    <w:p w:rsidR="00CD1EEA" w:rsidRDefault="00CD1EEA" w:rsidP="00A22B92">
      <w:pPr>
        <w:rPr>
          <w:rtl/>
          <w:lang w:eastAsia="he-IL"/>
        </w:rPr>
      </w:pPr>
    </w:p>
    <w:p w:rsidR="00CD1EEA" w:rsidRDefault="00CD1EEA" w:rsidP="00A22B92">
      <w:pPr>
        <w:pStyle w:val="-"/>
        <w:keepNext/>
        <w:rPr>
          <w:rtl/>
        </w:rPr>
      </w:pPr>
      <w:r w:rsidRPr="00950F4B">
        <w:rPr>
          <w:rStyle w:val="TagStyle"/>
          <w:rtl/>
        </w:rPr>
        <w:t xml:space="preserve"> &lt;&lt; דובר_המשך &gt;&gt; </w:t>
      </w:r>
      <w:r>
        <w:rPr>
          <w:rtl/>
        </w:rPr>
        <w:t>פנינה תמנו (המחנה הממלכתי):</w:t>
      </w:r>
      <w:r w:rsidRPr="00950F4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BC6429">
      <w:pPr>
        <w:rPr>
          <w:rtl/>
        </w:rPr>
      </w:pPr>
      <w:bookmarkStart w:id="36402" w:name="_ETM_Q102_446000"/>
      <w:bookmarkEnd w:id="36402"/>
      <w:r>
        <w:rPr>
          <w:rFonts w:hint="cs"/>
          <w:rtl/>
          <w:lang w:eastAsia="he-IL"/>
        </w:rPr>
        <w:t>כן, אני מסכמת ואני אומרת:</w:t>
      </w:r>
      <w:bookmarkStart w:id="36403" w:name="_ETM_Q102_453000"/>
      <w:bookmarkEnd w:id="36403"/>
      <w:r>
        <w:rPr>
          <w:rFonts w:hint="cs"/>
          <w:rtl/>
          <w:lang w:eastAsia="he-IL"/>
        </w:rPr>
        <w:t xml:space="preserve"> זה לא ייתכן. צריך ערלות לב, ערלות לב כדי לגזול את החלום </w:t>
      </w:r>
      <w:bookmarkStart w:id="36404" w:name="_ETM_Q102_457000"/>
      <w:bookmarkEnd w:id="36404"/>
      <w:r>
        <w:rPr>
          <w:rFonts w:hint="cs"/>
          <w:rtl/>
          <w:lang w:eastAsia="he-IL"/>
        </w:rPr>
        <w:t>של כל כך הרבה אנשים שגרים בדיור הציבורי. בסך הכול באים</w:t>
      </w:r>
      <w:bookmarkStart w:id="36405" w:name="_ETM_Q102_458000"/>
      <w:bookmarkEnd w:id="36405"/>
      <w:r>
        <w:rPr>
          <w:rFonts w:hint="cs"/>
          <w:rtl/>
          <w:lang w:eastAsia="he-IL"/>
        </w:rPr>
        <w:t xml:space="preserve"> ואומרים שזה מחסל את הדיור הציבורי, אז אני אומרת </w:t>
      </w:r>
      <w:bookmarkStart w:id="36406" w:name="_ETM_Q102_462000"/>
      <w:bookmarkEnd w:id="36406"/>
      <w:r>
        <w:rPr>
          <w:rFonts w:hint="cs"/>
          <w:rtl/>
          <w:lang w:eastAsia="he-IL"/>
        </w:rPr>
        <w:t xml:space="preserve">להם שלא, כי אם היו לוקחים את כל הכספים שהכניסו </w:t>
      </w:r>
      <w:bookmarkStart w:id="36407" w:name="_ETM_Q102_469000"/>
      <w:bookmarkEnd w:id="36407"/>
      <w:r>
        <w:rPr>
          <w:rFonts w:hint="cs"/>
          <w:rtl/>
          <w:lang w:eastAsia="he-IL"/>
        </w:rPr>
        <w:t xml:space="preserve">מהמכירה של הדירות של הדיור הציבורי, היום היו יותר ויותר </w:t>
      </w:r>
      <w:bookmarkStart w:id="36408" w:name="_ETM_Q102_475000"/>
      <w:bookmarkEnd w:id="36408"/>
      <w:r>
        <w:rPr>
          <w:rFonts w:hint="cs"/>
          <w:rtl/>
          <w:lang w:eastAsia="he-IL"/>
        </w:rPr>
        <w:t xml:space="preserve">דירות ציבוריות. מי שלא מעניין אותו שתהיה קורת גג ומי </w:t>
      </w:r>
      <w:bookmarkStart w:id="36409" w:name="_ETM_Q102_467000"/>
      <w:bookmarkEnd w:id="36409"/>
      <w:r>
        <w:rPr>
          <w:rFonts w:hint="cs"/>
          <w:rtl/>
          <w:lang w:eastAsia="he-IL"/>
        </w:rPr>
        <w:t xml:space="preserve">ששכח את תורת ז'בוטינסקי, </w:t>
      </w:r>
      <w:bookmarkStart w:id="36410" w:name="_ETM_Q102_450000"/>
      <w:bookmarkStart w:id="36411" w:name="_ETM_Q102_418000"/>
      <w:bookmarkStart w:id="36412" w:name="_ETM_Q102_258000"/>
      <w:bookmarkEnd w:id="36410"/>
      <w:bookmarkEnd w:id="36411"/>
      <w:bookmarkEnd w:id="36412"/>
      <w:r>
        <w:rPr>
          <w:rFonts w:hint="cs"/>
          <w:rtl/>
        </w:rPr>
        <w:t>מפקיר את החלשים. תודה רבה.</w:t>
      </w:r>
    </w:p>
    <w:p w:rsidR="00CD1EEA" w:rsidRDefault="00CD1EEA" w:rsidP="00A22B92">
      <w:pPr>
        <w:rPr>
          <w:rtl/>
          <w:lang w:eastAsia="he-IL"/>
        </w:rPr>
      </w:pPr>
    </w:p>
    <w:p w:rsidR="00CD1EEA" w:rsidRDefault="00CD1EEA" w:rsidP="00A22B92">
      <w:pPr>
        <w:pStyle w:val="af9"/>
        <w:keepNext/>
        <w:rPr>
          <w:rtl/>
        </w:rPr>
      </w:pPr>
      <w:bookmarkStart w:id="36413" w:name="ET_yor_6490_46"/>
      <w:r w:rsidRPr="00FB11CD">
        <w:rPr>
          <w:rStyle w:val="TagStyle"/>
          <w:rtl/>
        </w:rPr>
        <w:t xml:space="preserve"> &lt;&lt; יור &gt;&gt; </w:t>
      </w:r>
      <w:r>
        <w:rPr>
          <w:rtl/>
        </w:rPr>
        <w:t>היו"ר ניסים ואטורי:</w:t>
      </w:r>
      <w:r w:rsidRPr="00FB11CD">
        <w:rPr>
          <w:rStyle w:val="TagStyle"/>
          <w:rtl/>
        </w:rPr>
        <w:t xml:space="preserve"> &lt;&lt; יור &gt;&gt;</w:t>
      </w:r>
      <w:r>
        <w:rPr>
          <w:rtl/>
        </w:rPr>
        <w:t xml:space="preserve">   </w:t>
      </w:r>
      <w:bookmarkEnd w:id="36413"/>
    </w:p>
    <w:p w:rsidR="00CD1EEA" w:rsidRDefault="00CD1EEA" w:rsidP="001B10C0">
      <w:pPr>
        <w:rPr>
          <w:rtl/>
          <w:lang w:eastAsia="he-IL"/>
        </w:rPr>
      </w:pPr>
    </w:p>
    <w:p w:rsidR="00CD1EEA" w:rsidRDefault="00CD1EEA" w:rsidP="00A22B92">
      <w:pPr>
        <w:rPr>
          <w:rtl/>
          <w:lang w:eastAsia="he-IL"/>
        </w:rPr>
      </w:pPr>
      <w:bookmarkStart w:id="36414" w:name="_ETM_Q102_482000"/>
      <w:bookmarkEnd w:id="36414"/>
      <w:r>
        <w:rPr>
          <w:rFonts w:hint="cs"/>
          <w:rtl/>
          <w:lang w:eastAsia="he-IL"/>
        </w:rPr>
        <w:t xml:space="preserve">תודה </w:t>
      </w:r>
      <w:bookmarkStart w:id="36415" w:name="_ETM_Q102_481000"/>
      <w:bookmarkEnd w:id="36415"/>
      <w:r>
        <w:rPr>
          <w:rFonts w:hint="cs"/>
          <w:rtl/>
          <w:lang w:eastAsia="he-IL"/>
        </w:rPr>
        <w:t xml:space="preserve">רבה. חברת הכנסת אורית פרקש הכהן </w:t>
      </w:r>
      <w:r>
        <w:rPr>
          <w:rtl/>
          <w:lang w:eastAsia="he-IL"/>
        </w:rPr>
        <w:t>–</w:t>
      </w:r>
      <w:r>
        <w:rPr>
          <w:rFonts w:hint="cs"/>
          <w:rtl/>
          <w:lang w:eastAsia="he-IL"/>
        </w:rPr>
        <w:t xml:space="preserve"> </w:t>
      </w:r>
      <w:bookmarkStart w:id="36416" w:name="_ETM_Q102_487000"/>
      <w:bookmarkEnd w:id="36416"/>
      <w:r>
        <w:rPr>
          <w:rFonts w:hint="cs"/>
          <w:rtl/>
          <w:lang w:eastAsia="he-IL"/>
        </w:rPr>
        <w:t xml:space="preserve">אינה נוכחת; חבר הכנסת גדעון סער </w:t>
      </w:r>
      <w:r>
        <w:rPr>
          <w:rtl/>
          <w:lang w:eastAsia="he-IL"/>
        </w:rPr>
        <w:t>–</w:t>
      </w:r>
      <w:r>
        <w:rPr>
          <w:rFonts w:hint="cs"/>
          <w:rtl/>
          <w:lang w:eastAsia="he-IL"/>
        </w:rPr>
        <w:t xml:space="preserve"> </w:t>
      </w:r>
      <w:bookmarkStart w:id="36417" w:name="_ETM_Q102_484000"/>
      <w:bookmarkEnd w:id="36417"/>
      <w:r>
        <w:rPr>
          <w:rFonts w:hint="cs"/>
          <w:rtl/>
          <w:lang w:eastAsia="he-IL"/>
        </w:rPr>
        <w:t xml:space="preserve">אינו נוכח. חבר הכנסת סימון דוידסון הינו נוכח, בה"א. </w:t>
      </w:r>
    </w:p>
    <w:p w:rsidR="00CD1EEA" w:rsidRDefault="00CD1EEA" w:rsidP="00A22B92">
      <w:pPr>
        <w:rPr>
          <w:rtl/>
          <w:lang w:eastAsia="he-IL"/>
        </w:rPr>
      </w:pPr>
    </w:p>
    <w:p w:rsidR="00CD1EEA" w:rsidRDefault="00CD1EEA" w:rsidP="00A22B92">
      <w:pPr>
        <w:pStyle w:val="a5"/>
        <w:keepNext/>
        <w:rPr>
          <w:rtl/>
        </w:rPr>
      </w:pPr>
      <w:bookmarkStart w:id="36418" w:name="ET_speaker_6255_18"/>
      <w:r w:rsidRPr="008C3A58">
        <w:rPr>
          <w:rStyle w:val="TagStyle"/>
          <w:rtl/>
        </w:rPr>
        <w:t xml:space="preserve"> &lt;&lt; דובר &gt;&gt; </w:t>
      </w:r>
      <w:bookmarkStart w:id="36419" w:name="_Toc130997169"/>
      <w:bookmarkStart w:id="36420" w:name="_Toc152076549"/>
      <w:r>
        <w:rPr>
          <w:rtl/>
        </w:rPr>
        <w:t>סימון דוידסון (יש עתיד):</w:t>
      </w:r>
      <w:bookmarkEnd w:id="36419"/>
      <w:bookmarkEnd w:id="36420"/>
      <w:r w:rsidRPr="008C3A58">
        <w:rPr>
          <w:rStyle w:val="TagStyle"/>
          <w:rtl/>
        </w:rPr>
        <w:t xml:space="preserve"> &lt;&lt; דובר &gt;&gt;</w:t>
      </w:r>
      <w:r>
        <w:rPr>
          <w:rtl/>
        </w:rPr>
        <w:t xml:space="preserve">   </w:t>
      </w:r>
      <w:bookmarkEnd w:id="36418"/>
    </w:p>
    <w:p w:rsidR="00CD1EEA" w:rsidRDefault="00CD1EEA" w:rsidP="001B10C0">
      <w:pPr>
        <w:rPr>
          <w:rtl/>
          <w:lang w:eastAsia="he-IL"/>
        </w:rPr>
      </w:pPr>
    </w:p>
    <w:p w:rsidR="00CD1EEA" w:rsidRDefault="00CD1EEA" w:rsidP="00BC6429">
      <w:pPr>
        <w:rPr>
          <w:rtl/>
          <w:lang w:eastAsia="he-IL"/>
        </w:rPr>
      </w:pPr>
      <w:r>
        <w:rPr>
          <w:rFonts w:hint="cs"/>
          <w:rtl/>
          <w:lang w:eastAsia="he-IL"/>
        </w:rPr>
        <w:t xml:space="preserve">בוקר טוב. מה שלומכם? </w:t>
      </w:r>
      <w:bookmarkStart w:id="36421" w:name="_ETM_Q102_523000"/>
      <w:bookmarkEnd w:id="36421"/>
      <w:r>
        <w:rPr>
          <w:rFonts w:hint="cs"/>
          <w:rtl/>
          <w:lang w:eastAsia="he-IL"/>
        </w:rPr>
        <w:t xml:space="preserve">אדוני היושב-ראש, כנסת </w:t>
      </w:r>
      <w:bookmarkStart w:id="36422" w:name="_ETM_Q102_520000"/>
      <w:bookmarkEnd w:id="36422"/>
      <w:r>
        <w:rPr>
          <w:rFonts w:hint="cs"/>
          <w:rtl/>
          <w:lang w:eastAsia="he-IL"/>
        </w:rPr>
        <w:t xml:space="preserve">נכבדה, לנאום הזה אני קורא "משנה שם, משנה מזל". חבריי </w:t>
      </w:r>
      <w:bookmarkStart w:id="36423" w:name="_ETM_Q102_527000"/>
      <w:bookmarkEnd w:id="36423"/>
      <w:r>
        <w:rPr>
          <w:rFonts w:hint="cs"/>
          <w:rtl/>
          <w:lang w:eastAsia="he-IL"/>
        </w:rPr>
        <w:t xml:space="preserve">חברי הכנסת, לפי היהדות, כשאדם חולה או נמצא בבעיה בריאותית </w:t>
      </w:r>
      <w:bookmarkStart w:id="36424" w:name="_ETM_Q102_534000"/>
      <w:bookmarkEnd w:id="36424"/>
      <w:r>
        <w:rPr>
          <w:rFonts w:hint="cs"/>
          <w:rtl/>
          <w:lang w:eastAsia="he-IL"/>
        </w:rPr>
        <w:t xml:space="preserve">כלשהי, נהוג לשנות את השם, נכון? אומרים ששינוי שם </w:t>
      </w:r>
      <w:bookmarkStart w:id="36425" w:name="_ETM_Q102_539000"/>
      <w:bookmarkEnd w:id="36425"/>
      <w:r>
        <w:rPr>
          <w:rFonts w:hint="cs"/>
          <w:rtl/>
          <w:lang w:eastAsia="he-IL"/>
        </w:rPr>
        <w:t xml:space="preserve">זה סגולה לשינוי מזל. </w:t>
      </w:r>
      <w:bookmarkStart w:id="36426" w:name="_ETM_Q102_537000"/>
      <w:bookmarkEnd w:id="36426"/>
      <w:r>
        <w:rPr>
          <w:rFonts w:hint="cs"/>
          <w:rtl/>
          <w:lang w:eastAsia="he-IL"/>
        </w:rPr>
        <w:t xml:space="preserve">אז אני רוצה להציע </w:t>
      </w:r>
      <w:bookmarkStart w:id="36427" w:name="_ETM_Q102_538000"/>
      <w:bookmarkEnd w:id="36427"/>
      <w:r>
        <w:rPr>
          <w:rFonts w:hint="cs"/>
          <w:rtl/>
          <w:lang w:eastAsia="he-IL"/>
        </w:rPr>
        <w:t xml:space="preserve">לכם </w:t>
      </w:r>
      <w:r>
        <w:rPr>
          <w:rFonts w:hint="eastAsia"/>
          <w:rtl/>
          <w:lang w:eastAsia="he-IL"/>
        </w:rPr>
        <w:t xml:space="preserve">– </w:t>
      </w:r>
      <w:r>
        <w:rPr>
          <w:rFonts w:hint="cs"/>
          <w:rtl/>
          <w:lang w:eastAsia="he-IL"/>
        </w:rPr>
        <w:t xml:space="preserve">ולך, אדוני היושב-ראש, תהיה איתי כי זה חזק </w:t>
      </w:r>
      <w:r>
        <w:rPr>
          <w:rtl/>
          <w:lang w:eastAsia="he-IL"/>
        </w:rPr>
        <w:t>–</w:t>
      </w:r>
      <w:r>
        <w:rPr>
          <w:rFonts w:hint="cs"/>
          <w:rtl/>
          <w:lang w:eastAsia="he-IL"/>
        </w:rPr>
        <w:t xml:space="preserve"> כמה </w:t>
      </w:r>
      <w:bookmarkStart w:id="36428" w:name="_ETM_Q102_547000"/>
      <w:bookmarkEnd w:id="36428"/>
      <w:r>
        <w:rPr>
          <w:rFonts w:hint="cs"/>
          <w:rtl/>
          <w:lang w:eastAsia="he-IL"/>
        </w:rPr>
        <w:t xml:space="preserve">שמות חדשים לממשלה החולה הזאת, ממשלת ישראל השלושים-ושבע. חבר </w:t>
      </w:r>
      <w:bookmarkStart w:id="36429" w:name="_ETM_Q102_551000"/>
      <w:bookmarkEnd w:id="36429"/>
      <w:r>
        <w:rPr>
          <w:rFonts w:hint="cs"/>
          <w:rtl/>
          <w:lang w:eastAsia="he-IL"/>
        </w:rPr>
        <w:t xml:space="preserve">הכנסת בוסו, תקשיב לשמות, יש לי פה הרבה </w:t>
      </w:r>
      <w:bookmarkStart w:id="36430" w:name="_ETM_Q102_558000"/>
      <w:bookmarkEnd w:id="36430"/>
      <w:r>
        <w:rPr>
          <w:rFonts w:hint="cs"/>
          <w:rtl/>
          <w:lang w:eastAsia="he-IL"/>
        </w:rPr>
        <w:t xml:space="preserve">הצעות: ממשלת אבדה הבושה; ממשלת חוקים פרסונליים; ממשלת מינוי </w:t>
      </w:r>
      <w:bookmarkStart w:id="36431" w:name="_ETM_Q102_566000"/>
      <w:bookmarkEnd w:id="36431"/>
      <w:r>
        <w:rPr>
          <w:rFonts w:hint="cs"/>
          <w:rtl/>
          <w:lang w:eastAsia="he-IL"/>
        </w:rPr>
        <w:t>מקורבים; ממשלת אפס נשים; ממשלת חוק לכל ח"כ.</w:t>
      </w:r>
    </w:p>
    <w:p w:rsidR="00CD1EEA" w:rsidRDefault="00CD1EEA" w:rsidP="00A22B92">
      <w:pPr>
        <w:rPr>
          <w:rtl/>
          <w:lang w:eastAsia="he-IL"/>
        </w:rPr>
      </w:pPr>
    </w:p>
    <w:p w:rsidR="00CD1EEA" w:rsidRDefault="00CD1EEA" w:rsidP="00A22B92">
      <w:pPr>
        <w:pStyle w:val="af8"/>
        <w:keepNext/>
        <w:rPr>
          <w:rtl/>
        </w:rPr>
      </w:pPr>
      <w:r w:rsidRPr="00742171">
        <w:rPr>
          <w:rStyle w:val="TagStyle"/>
          <w:rtl/>
        </w:rPr>
        <w:t xml:space="preserve"> &lt;&lt; קריאה &gt;&gt; </w:t>
      </w:r>
      <w:r>
        <w:rPr>
          <w:rtl/>
        </w:rPr>
        <w:t>נאור שירי (יש עתיד):</w:t>
      </w:r>
      <w:r w:rsidRPr="00742171">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אגב, סימון זה ש"ס. </w:t>
      </w:r>
    </w:p>
    <w:p w:rsidR="00CD1EEA" w:rsidRDefault="00CD1EEA" w:rsidP="00A22B92">
      <w:pPr>
        <w:rPr>
          <w:rtl/>
          <w:lang w:eastAsia="he-IL"/>
        </w:rPr>
      </w:pPr>
    </w:p>
    <w:p w:rsidR="00CD1EEA" w:rsidRDefault="00CD1EEA" w:rsidP="00A22B92">
      <w:pPr>
        <w:pStyle w:val="-"/>
        <w:keepNext/>
        <w:rPr>
          <w:rtl/>
        </w:rPr>
      </w:pPr>
      <w:bookmarkStart w:id="36432" w:name="ET_speakercontinue_6255_22"/>
      <w:r w:rsidRPr="00742171">
        <w:rPr>
          <w:rStyle w:val="TagStyle"/>
          <w:rtl/>
        </w:rPr>
        <w:t xml:space="preserve"> &lt;&lt; דובר_המשך &gt;&gt; </w:t>
      </w:r>
      <w:r>
        <w:rPr>
          <w:rtl/>
        </w:rPr>
        <w:t>סימון דוידסון (יש עתיד):</w:t>
      </w:r>
      <w:r w:rsidRPr="00742171">
        <w:rPr>
          <w:rStyle w:val="TagStyle"/>
          <w:rtl/>
        </w:rPr>
        <w:t xml:space="preserve"> &lt;&lt; דובר_המשך &gt;&gt;</w:t>
      </w:r>
      <w:r>
        <w:rPr>
          <w:rtl/>
        </w:rPr>
        <w:t xml:space="preserve">   </w:t>
      </w:r>
      <w:bookmarkEnd w:id="36432"/>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זו הממשלה. ממשלת המשתמטים; ממשלת המנותקים </w:t>
      </w:r>
      <w:r>
        <w:rPr>
          <w:rFonts w:hint="eastAsia"/>
          <w:rtl/>
          <w:lang w:eastAsia="he-IL"/>
        </w:rPr>
        <w:t xml:space="preserve">– </w:t>
      </w:r>
      <w:r>
        <w:rPr>
          <w:rFonts w:hint="cs"/>
          <w:rtl/>
          <w:lang w:eastAsia="he-IL"/>
        </w:rPr>
        <w:t>תראה כמה יש לי.</w:t>
      </w:r>
    </w:p>
    <w:p w:rsidR="00CD1EEA" w:rsidRDefault="00CD1EEA" w:rsidP="00A22B92">
      <w:pPr>
        <w:rPr>
          <w:rtl/>
          <w:lang w:eastAsia="he-IL"/>
        </w:rPr>
      </w:pPr>
    </w:p>
    <w:p w:rsidR="00CD1EEA" w:rsidRDefault="00CD1EEA" w:rsidP="00A22B92">
      <w:pPr>
        <w:pStyle w:val="af8"/>
        <w:keepNext/>
        <w:rPr>
          <w:rtl/>
        </w:rPr>
      </w:pPr>
      <w:r w:rsidRPr="00742171">
        <w:rPr>
          <w:rStyle w:val="TagStyle"/>
          <w:rtl/>
        </w:rPr>
        <w:t xml:space="preserve"> &lt;&lt; קריאה &gt;&gt; </w:t>
      </w:r>
      <w:r>
        <w:rPr>
          <w:rtl/>
        </w:rPr>
        <w:t>נאור שירי (יש עתיד):</w:t>
      </w:r>
      <w:r w:rsidRPr="00742171">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ממשלת המנותקות, אם כבר. </w:t>
      </w:r>
    </w:p>
    <w:p w:rsidR="00CD1EEA" w:rsidRDefault="00CD1EEA" w:rsidP="00A22B92">
      <w:pPr>
        <w:rPr>
          <w:rtl/>
          <w:lang w:eastAsia="he-IL"/>
        </w:rPr>
      </w:pPr>
    </w:p>
    <w:p w:rsidR="00CD1EEA" w:rsidRDefault="00CD1EEA" w:rsidP="00A22B92">
      <w:pPr>
        <w:pStyle w:val="-"/>
        <w:keepNext/>
        <w:rPr>
          <w:rtl/>
        </w:rPr>
      </w:pPr>
      <w:bookmarkStart w:id="36433" w:name="ET_speakercontinue_6255_24"/>
      <w:r w:rsidRPr="00742171">
        <w:rPr>
          <w:rStyle w:val="TagStyle"/>
          <w:rtl/>
        </w:rPr>
        <w:t xml:space="preserve"> &lt;&lt; דובר_המשך &gt;&gt; </w:t>
      </w:r>
      <w:r>
        <w:rPr>
          <w:rtl/>
        </w:rPr>
        <w:t>סימון דוידסון (יש עתיד):</w:t>
      </w:r>
      <w:r w:rsidRPr="00742171">
        <w:rPr>
          <w:rStyle w:val="TagStyle"/>
          <w:rtl/>
        </w:rPr>
        <w:t xml:space="preserve"> &lt;&lt; דובר_המשך &gt;&gt;</w:t>
      </w:r>
      <w:r>
        <w:rPr>
          <w:rtl/>
        </w:rPr>
        <w:t xml:space="preserve">   </w:t>
      </w:r>
      <w:bookmarkEnd w:id="36433"/>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גם טוב. </w:t>
      </w:r>
      <w:bookmarkStart w:id="36434" w:name="_ETM_Q102_591000"/>
      <w:bookmarkEnd w:id="36434"/>
      <w:r>
        <w:rPr>
          <w:rFonts w:hint="cs"/>
          <w:rtl/>
          <w:lang w:eastAsia="he-IL"/>
        </w:rPr>
        <w:t xml:space="preserve">ממשלת ריסוק הכלכלה; ממשלת שופטים פוליטיים; ממשלת </w:t>
      </w:r>
      <w:proofErr w:type="spellStart"/>
      <w:r>
        <w:rPr>
          <w:rFonts w:hint="cs"/>
          <w:rtl/>
          <w:lang w:eastAsia="he-IL"/>
        </w:rPr>
        <w:t>יועמ"שים</w:t>
      </w:r>
      <w:proofErr w:type="spellEnd"/>
      <w:r>
        <w:rPr>
          <w:rFonts w:hint="cs"/>
          <w:rtl/>
          <w:lang w:eastAsia="he-IL"/>
        </w:rPr>
        <w:t xml:space="preserve"> פוליטיים; ממשלת ועדות </w:t>
      </w:r>
      <w:bookmarkStart w:id="36435" w:name="_ETM_Q102_602000"/>
      <w:bookmarkEnd w:id="36435"/>
      <w:r>
        <w:rPr>
          <w:rFonts w:hint="cs"/>
          <w:rtl/>
          <w:lang w:eastAsia="he-IL"/>
        </w:rPr>
        <w:t xml:space="preserve">תכנון ובנייה פוליטיות; ממשלת ספרייה לאומית פוליטית; ממשלת לשכה מרכזית </w:t>
      </w:r>
      <w:bookmarkStart w:id="36436" w:name="_ETM_Q102_609000"/>
      <w:bookmarkEnd w:id="36436"/>
      <w:r>
        <w:rPr>
          <w:rFonts w:hint="cs"/>
          <w:rtl/>
          <w:lang w:eastAsia="he-IL"/>
        </w:rPr>
        <w:t xml:space="preserve">לסטטיסטיקה פוליטית; ממשלת באנו למשול; ממשלת אנחנו 40 שנה בשלטון </w:t>
      </w:r>
      <w:bookmarkStart w:id="36437" w:name="_ETM_Q102_619000"/>
      <w:bookmarkEnd w:id="36437"/>
      <w:r>
        <w:rPr>
          <w:rFonts w:hint="cs"/>
          <w:rtl/>
          <w:lang w:eastAsia="he-IL"/>
        </w:rPr>
        <w:t>אבל עדיין ישראל השנייה; ממשלת פרה-פרה.</w:t>
      </w:r>
    </w:p>
    <w:p w:rsidR="00CD1EEA" w:rsidRDefault="00CD1EEA" w:rsidP="00A22B92">
      <w:pPr>
        <w:rPr>
          <w:rtl/>
          <w:lang w:eastAsia="he-IL"/>
        </w:rPr>
      </w:pPr>
    </w:p>
    <w:p w:rsidR="00CD1EEA" w:rsidRDefault="00CD1EEA" w:rsidP="00A22B92">
      <w:pPr>
        <w:pStyle w:val="af8"/>
        <w:keepNext/>
        <w:rPr>
          <w:rtl/>
        </w:rPr>
      </w:pPr>
      <w:r w:rsidRPr="001F218F">
        <w:rPr>
          <w:rStyle w:val="TagStyle"/>
          <w:rtl/>
        </w:rPr>
        <w:t xml:space="preserve"> &lt;&lt; קריאה &gt;&gt; </w:t>
      </w:r>
      <w:r>
        <w:rPr>
          <w:rtl/>
        </w:rPr>
        <w:t>נאור שירי (יש עתיד):</w:t>
      </w:r>
      <w:r w:rsidRPr="001F218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אה, עד הפרות. </w:t>
      </w:r>
    </w:p>
    <w:p w:rsidR="00CD1EEA" w:rsidRDefault="00CD1EEA" w:rsidP="00A22B92">
      <w:pPr>
        <w:rPr>
          <w:rtl/>
          <w:lang w:eastAsia="he-IL"/>
        </w:rPr>
      </w:pPr>
    </w:p>
    <w:p w:rsidR="00CD1EEA" w:rsidRDefault="00CD1EEA" w:rsidP="00A22B92">
      <w:pPr>
        <w:pStyle w:val="-"/>
        <w:keepNext/>
        <w:rPr>
          <w:rtl/>
        </w:rPr>
      </w:pPr>
      <w:bookmarkStart w:id="36438" w:name="ET_speakercontinue_6255_26"/>
      <w:r w:rsidRPr="001F218F">
        <w:rPr>
          <w:rStyle w:val="TagStyle"/>
          <w:rtl/>
        </w:rPr>
        <w:t xml:space="preserve"> &lt;&lt; דובר_המשך &gt;&gt; </w:t>
      </w:r>
      <w:r>
        <w:rPr>
          <w:rtl/>
        </w:rPr>
        <w:t>סימון דוידסון (יש עתיד):</w:t>
      </w:r>
      <w:r w:rsidRPr="001F218F">
        <w:rPr>
          <w:rStyle w:val="TagStyle"/>
          <w:rtl/>
        </w:rPr>
        <w:t xml:space="preserve"> &lt;&lt; דובר_המשך &gt;&gt;</w:t>
      </w:r>
      <w:r>
        <w:rPr>
          <w:rtl/>
        </w:rPr>
        <w:t xml:space="preserve">   </w:t>
      </w:r>
      <w:bookmarkEnd w:id="3643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ממשלת מי שומר הסף </w:t>
      </w:r>
      <w:bookmarkStart w:id="36439" w:name="_ETM_Q102_622000"/>
      <w:bookmarkEnd w:id="36439"/>
      <w:r>
        <w:rPr>
          <w:rFonts w:hint="cs"/>
          <w:rtl/>
          <w:lang w:eastAsia="he-IL"/>
        </w:rPr>
        <w:t>הבא שיהפוך שעיר לעזאזל; ממשלת מי שחולק עליי הוא אנרכיסט.</w:t>
      </w:r>
    </w:p>
    <w:p w:rsidR="00CD1EEA" w:rsidRDefault="00CD1EEA" w:rsidP="00A22B92">
      <w:pPr>
        <w:rPr>
          <w:rtl/>
          <w:lang w:eastAsia="he-IL"/>
        </w:rPr>
      </w:pPr>
    </w:p>
    <w:p w:rsidR="00CD1EEA" w:rsidRDefault="00CD1EEA" w:rsidP="00A22B92">
      <w:pPr>
        <w:pStyle w:val="af8"/>
        <w:keepNext/>
        <w:rPr>
          <w:rtl/>
        </w:rPr>
      </w:pPr>
      <w:r w:rsidRPr="001F218F">
        <w:rPr>
          <w:rStyle w:val="TagStyle"/>
          <w:rtl/>
        </w:rPr>
        <w:t xml:space="preserve"> &lt;&lt; קריאה &gt;&gt; </w:t>
      </w:r>
      <w:r>
        <w:rPr>
          <w:rtl/>
        </w:rPr>
        <w:t>נאור שירי (יש עתיד):</w:t>
      </w:r>
      <w:r w:rsidRPr="001F218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מי שחולק עליי, מאחוריי ומצדדיי. </w:t>
      </w:r>
    </w:p>
    <w:p w:rsidR="00CD1EEA" w:rsidRDefault="00CD1EEA" w:rsidP="00A22B92">
      <w:pPr>
        <w:rPr>
          <w:rtl/>
          <w:lang w:eastAsia="he-IL"/>
        </w:rPr>
      </w:pPr>
    </w:p>
    <w:p w:rsidR="00CD1EEA" w:rsidRDefault="00CD1EEA" w:rsidP="00A22B92">
      <w:pPr>
        <w:pStyle w:val="-"/>
        <w:keepNext/>
        <w:rPr>
          <w:rtl/>
        </w:rPr>
      </w:pPr>
      <w:bookmarkStart w:id="36440" w:name="ET_speakercontinue_6255_28"/>
      <w:r w:rsidRPr="001F218F">
        <w:rPr>
          <w:rStyle w:val="TagStyle"/>
          <w:rtl/>
        </w:rPr>
        <w:t xml:space="preserve"> &lt;&lt; דובר_המשך &gt;&gt; </w:t>
      </w:r>
      <w:r>
        <w:rPr>
          <w:rtl/>
        </w:rPr>
        <w:t>סימון דוידסון (יש עתיד):</w:t>
      </w:r>
      <w:r w:rsidRPr="001F218F">
        <w:rPr>
          <w:rStyle w:val="TagStyle"/>
          <w:rtl/>
        </w:rPr>
        <w:t xml:space="preserve"> &lt;&lt; דובר_המשך &gt;&gt;</w:t>
      </w:r>
      <w:r>
        <w:rPr>
          <w:rtl/>
        </w:rPr>
        <w:t xml:space="preserve">   </w:t>
      </w:r>
      <w:bookmarkEnd w:id="36440"/>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ממשלת מי </w:t>
      </w:r>
      <w:bookmarkStart w:id="36441" w:name="_ETM_Q102_637000"/>
      <w:bookmarkEnd w:id="36441"/>
      <w:r>
        <w:rPr>
          <w:rFonts w:hint="cs"/>
          <w:rtl/>
          <w:lang w:eastAsia="he-IL"/>
        </w:rPr>
        <w:t>שמפגין הוא בוגד.</w:t>
      </w:r>
    </w:p>
    <w:p w:rsidR="00CD1EEA" w:rsidRDefault="00CD1EEA" w:rsidP="00A22B92">
      <w:pPr>
        <w:rPr>
          <w:rtl/>
          <w:lang w:eastAsia="he-IL"/>
        </w:rPr>
      </w:pPr>
    </w:p>
    <w:p w:rsidR="00CD1EEA" w:rsidRDefault="00CD1EEA" w:rsidP="00A22B92">
      <w:pPr>
        <w:pStyle w:val="af9"/>
        <w:keepNext/>
        <w:rPr>
          <w:rtl/>
        </w:rPr>
      </w:pPr>
      <w:bookmarkStart w:id="36442" w:name="ET_yor_6490_51"/>
      <w:r w:rsidRPr="004A6D19">
        <w:rPr>
          <w:rStyle w:val="TagStyle"/>
          <w:rtl/>
        </w:rPr>
        <w:t xml:space="preserve"> &lt;&lt; יור &gt;&gt; </w:t>
      </w:r>
      <w:r>
        <w:rPr>
          <w:rtl/>
        </w:rPr>
        <w:t>היו"ר ניסים ואטורי:</w:t>
      </w:r>
      <w:r w:rsidRPr="004A6D19">
        <w:rPr>
          <w:rStyle w:val="TagStyle"/>
          <w:rtl/>
        </w:rPr>
        <w:t xml:space="preserve"> &lt;&lt; יור &gt;&gt;</w:t>
      </w:r>
      <w:r>
        <w:rPr>
          <w:rtl/>
        </w:rPr>
        <w:t xml:space="preserve">   </w:t>
      </w:r>
      <w:bookmarkEnd w:id="36442"/>
    </w:p>
    <w:p w:rsidR="00CD1EEA" w:rsidRDefault="00CD1EEA" w:rsidP="001B10C0">
      <w:pPr>
        <w:rPr>
          <w:rtl/>
          <w:lang w:eastAsia="he-IL"/>
        </w:rPr>
      </w:pPr>
    </w:p>
    <w:p w:rsidR="00CD1EEA" w:rsidRDefault="00CD1EEA" w:rsidP="00A22B92">
      <w:pPr>
        <w:rPr>
          <w:rtl/>
          <w:lang w:eastAsia="he-IL"/>
        </w:rPr>
      </w:pPr>
      <w:bookmarkStart w:id="36443" w:name="_ETM_Q102_633000"/>
      <w:bookmarkEnd w:id="36443"/>
      <w:r>
        <w:rPr>
          <w:rFonts w:hint="cs"/>
          <w:rtl/>
          <w:lang w:eastAsia="he-IL"/>
        </w:rPr>
        <w:t>תזדרז, נשארה לך דקה.</w:t>
      </w:r>
    </w:p>
    <w:p w:rsidR="00CD1EEA" w:rsidRDefault="00CD1EEA" w:rsidP="00A22B92">
      <w:pPr>
        <w:rPr>
          <w:rtl/>
          <w:lang w:eastAsia="he-IL"/>
        </w:rPr>
      </w:pPr>
    </w:p>
    <w:p w:rsidR="00CD1EEA" w:rsidRDefault="00CD1EEA" w:rsidP="00A22B92">
      <w:pPr>
        <w:pStyle w:val="-"/>
        <w:keepNext/>
        <w:rPr>
          <w:rtl/>
        </w:rPr>
      </w:pPr>
      <w:bookmarkStart w:id="36444" w:name="ET_speakercontinue_6255_52"/>
      <w:r w:rsidRPr="004A6D19">
        <w:rPr>
          <w:rStyle w:val="TagStyle"/>
          <w:rtl/>
        </w:rPr>
        <w:t xml:space="preserve"> &lt;&lt; דובר_המשך &gt;&gt; </w:t>
      </w:r>
      <w:r>
        <w:rPr>
          <w:rtl/>
        </w:rPr>
        <w:t>סימון דוידסון (יש עתיד):</w:t>
      </w:r>
      <w:r w:rsidRPr="004A6D19">
        <w:rPr>
          <w:rStyle w:val="TagStyle"/>
          <w:rtl/>
        </w:rPr>
        <w:t xml:space="preserve"> &lt;&lt; דובר_המשך &gt;&gt;</w:t>
      </w:r>
      <w:r>
        <w:rPr>
          <w:rtl/>
        </w:rPr>
        <w:t xml:space="preserve">   </w:t>
      </w:r>
      <w:bookmarkEnd w:id="36444"/>
    </w:p>
    <w:p w:rsidR="00CD1EEA" w:rsidRDefault="00CD1EEA" w:rsidP="001B10C0">
      <w:pPr>
        <w:rPr>
          <w:rtl/>
          <w:lang w:eastAsia="he-IL"/>
        </w:rPr>
      </w:pPr>
    </w:p>
    <w:p w:rsidR="00CD1EEA" w:rsidRDefault="00CD1EEA" w:rsidP="00BC6429">
      <w:pPr>
        <w:rPr>
          <w:rtl/>
          <w:lang w:eastAsia="he-IL"/>
        </w:rPr>
      </w:pPr>
      <w:bookmarkStart w:id="36445" w:name="_ETM_Q102_638000"/>
      <w:bookmarkEnd w:id="36445"/>
      <w:r>
        <w:rPr>
          <w:rFonts w:hint="cs"/>
          <w:rtl/>
          <w:lang w:eastAsia="he-IL"/>
        </w:rPr>
        <w:t xml:space="preserve">ממשלת יוראי להב, צא החוצה; </w:t>
      </w:r>
      <w:bookmarkStart w:id="36446" w:name="_ETM_Q102_646000"/>
      <w:bookmarkEnd w:id="36446"/>
      <w:r>
        <w:rPr>
          <w:rFonts w:hint="cs"/>
          <w:rtl/>
          <w:lang w:eastAsia="he-IL"/>
        </w:rPr>
        <w:t xml:space="preserve">ממשלת הקיצוניים; ממשלת המשיחיים; ממשלת הבלהות; ממשלת הבטחנו מעונות אבל </w:t>
      </w:r>
      <w:bookmarkStart w:id="36447" w:name="_ETM_Q102_656000"/>
      <w:bookmarkEnd w:id="36447"/>
      <w:r>
        <w:rPr>
          <w:rFonts w:hint="cs"/>
          <w:rtl/>
          <w:lang w:eastAsia="he-IL"/>
        </w:rPr>
        <w:t xml:space="preserve">לא אמרנו למי; ממשלת נפטר את שר הביטחון שמתריע על </w:t>
      </w:r>
      <w:bookmarkStart w:id="36448" w:name="_ETM_Q102_665000"/>
      <w:bookmarkEnd w:id="36448"/>
      <w:r>
        <w:rPr>
          <w:rFonts w:hint="cs"/>
          <w:rtl/>
          <w:lang w:eastAsia="he-IL"/>
        </w:rPr>
        <w:t>פגיעה בביטחון.</w:t>
      </w:r>
    </w:p>
    <w:p w:rsidR="00CD1EEA" w:rsidRDefault="00CD1EEA" w:rsidP="00A22B92">
      <w:pPr>
        <w:rPr>
          <w:rtl/>
          <w:lang w:eastAsia="he-IL"/>
        </w:rPr>
      </w:pPr>
    </w:p>
    <w:p w:rsidR="00CD1EEA" w:rsidRDefault="00CD1EEA" w:rsidP="00A22B92">
      <w:pPr>
        <w:pStyle w:val="af9"/>
        <w:keepNext/>
        <w:rPr>
          <w:rtl/>
        </w:rPr>
      </w:pPr>
      <w:r w:rsidRPr="004A6D19">
        <w:rPr>
          <w:rStyle w:val="TagStyle"/>
          <w:rtl/>
        </w:rPr>
        <w:t xml:space="preserve"> &lt;&lt; יור &gt;&gt; </w:t>
      </w:r>
      <w:r>
        <w:rPr>
          <w:rtl/>
        </w:rPr>
        <w:t>היו"ר ניסים ואטורי:</w:t>
      </w:r>
      <w:r w:rsidRPr="004A6D19">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449" w:name="_ETM_Q102_672000"/>
      <w:bookmarkEnd w:id="36449"/>
      <w:r>
        <w:rPr>
          <w:rFonts w:hint="cs"/>
          <w:rtl/>
          <w:lang w:eastAsia="he-IL"/>
        </w:rPr>
        <w:t>הרגת אותו.</w:t>
      </w:r>
    </w:p>
    <w:p w:rsidR="00CD1EEA" w:rsidRDefault="00CD1EEA" w:rsidP="00A22B92">
      <w:pPr>
        <w:rPr>
          <w:rtl/>
          <w:lang w:eastAsia="he-IL"/>
        </w:rPr>
      </w:pPr>
    </w:p>
    <w:p w:rsidR="00CD1EEA" w:rsidRDefault="00CD1EEA" w:rsidP="00A22B92">
      <w:pPr>
        <w:pStyle w:val="-"/>
        <w:keepNext/>
        <w:rPr>
          <w:rtl/>
        </w:rPr>
      </w:pPr>
      <w:bookmarkStart w:id="36450" w:name="_ETM_Q102_674000"/>
      <w:bookmarkStart w:id="36451" w:name="ET_speakercontinue_6255_54"/>
      <w:bookmarkEnd w:id="36450"/>
      <w:r w:rsidRPr="004A6D19">
        <w:rPr>
          <w:rStyle w:val="TagStyle"/>
          <w:rtl/>
        </w:rPr>
        <w:t xml:space="preserve"> &lt;&lt; דובר_המשך &gt;&gt; </w:t>
      </w:r>
      <w:r>
        <w:rPr>
          <w:rtl/>
        </w:rPr>
        <w:t>סימון דוידסון (יש עתיד):</w:t>
      </w:r>
      <w:r w:rsidRPr="004A6D19">
        <w:rPr>
          <w:rStyle w:val="TagStyle"/>
          <w:rtl/>
        </w:rPr>
        <w:t xml:space="preserve"> &lt;&lt; דובר_המשך &gt;&gt;</w:t>
      </w:r>
      <w:r>
        <w:rPr>
          <w:rtl/>
        </w:rPr>
        <w:t xml:space="preserve">   </w:t>
      </w:r>
      <w:bookmarkEnd w:id="36451"/>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בוסו, תקשיב. ממשלת חמץ אסור אבל לובסטרים </w:t>
      </w:r>
      <w:bookmarkStart w:id="36452" w:name="_ETM_Q102_675000"/>
      <w:bookmarkEnd w:id="36452"/>
      <w:r>
        <w:rPr>
          <w:rFonts w:hint="cs"/>
          <w:rtl/>
          <w:lang w:eastAsia="he-IL"/>
        </w:rPr>
        <w:t>מותר; ממשלת לכו לעזאזל, נסתדר בלעדיכם.</w:t>
      </w:r>
    </w:p>
    <w:p w:rsidR="00CD1EEA" w:rsidRDefault="00CD1EEA" w:rsidP="00A22B92">
      <w:pPr>
        <w:rPr>
          <w:rtl/>
          <w:lang w:eastAsia="he-IL"/>
        </w:rPr>
      </w:pPr>
    </w:p>
    <w:p w:rsidR="00CD1EEA" w:rsidRPr="004A6D19" w:rsidRDefault="00CD1EEA" w:rsidP="00A22B92">
      <w:pPr>
        <w:rPr>
          <w:rtl/>
          <w:lang w:eastAsia="he-IL"/>
        </w:rPr>
      </w:pPr>
      <w:r>
        <w:rPr>
          <w:rFonts w:hint="cs"/>
          <w:rtl/>
          <w:lang w:eastAsia="he-IL"/>
        </w:rPr>
        <w:t>בקיצור, ממשלה הזויה, הפוכה.</w:t>
      </w:r>
      <w:bookmarkStart w:id="36453" w:name="_ETM_Q102_688000"/>
      <w:bookmarkEnd w:id="36453"/>
    </w:p>
    <w:p w:rsidR="00CD1EEA" w:rsidRDefault="00CD1EEA" w:rsidP="00A22B92">
      <w:pPr>
        <w:keepNext/>
        <w:rPr>
          <w:rtl/>
        </w:rPr>
      </w:pPr>
      <w:bookmarkStart w:id="36454" w:name="ET_interruption_6359_29"/>
    </w:p>
    <w:p w:rsidR="00CD1EEA" w:rsidRDefault="00CD1EEA" w:rsidP="00A22B92">
      <w:pPr>
        <w:pStyle w:val="af8"/>
        <w:keepNext/>
        <w:rPr>
          <w:rtl/>
        </w:rPr>
      </w:pPr>
      <w:r w:rsidRPr="001F218F">
        <w:rPr>
          <w:rStyle w:val="TagStyle"/>
          <w:rtl/>
        </w:rPr>
        <w:t xml:space="preserve"> &lt;&lt; קריאה &gt;&gt; </w:t>
      </w:r>
      <w:r>
        <w:rPr>
          <w:rtl/>
        </w:rPr>
        <w:t>מטי צרפתי הרכבי (יש עתיד):</w:t>
      </w:r>
      <w:r w:rsidRPr="001F218F">
        <w:rPr>
          <w:rStyle w:val="TagStyle"/>
          <w:rtl/>
        </w:rPr>
        <w:t xml:space="preserve"> &lt;&lt; קריאה &gt;&gt;</w:t>
      </w:r>
      <w:r>
        <w:rPr>
          <w:rtl/>
        </w:rPr>
        <w:t xml:space="preserve">   </w:t>
      </w:r>
      <w:bookmarkEnd w:id="36454"/>
    </w:p>
    <w:p w:rsidR="00CD1EEA" w:rsidRDefault="00CD1EEA" w:rsidP="001B10C0">
      <w:pPr>
        <w:rPr>
          <w:rtl/>
          <w:lang w:eastAsia="he-IL"/>
        </w:rPr>
      </w:pPr>
    </w:p>
    <w:p w:rsidR="00CD1EEA" w:rsidRDefault="00CD1EEA" w:rsidP="00A22B92">
      <w:pPr>
        <w:rPr>
          <w:rtl/>
          <w:lang w:eastAsia="he-IL"/>
        </w:rPr>
      </w:pPr>
      <w:r>
        <w:rPr>
          <w:rFonts w:hint="cs"/>
          <w:rtl/>
          <w:lang w:eastAsia="he-IL"/>
        </w:rPr>
        <w:t>ממשלת המתנות.</w:t>
      </w:r>
    </w:p>
    <w:p w:rsidR="00CD1EEA" w:rsidRDefault="00CD1EEA" w:rsidP="00A22B92">
      <w:pPr>
        <w:rPr>
          <w:rtl/>
          <w:lang w:eastAsia="he-IL"/>
        </w:rPr>
      </w:pPr>
    </w:p>
    <w:p w:rsidR="00CD1EEA" w:rsidRDefault="00CD1EEA" w:rsidP="00A22B92">
      <w:pPr>
        <w:pStyle w:val="-"/>
        <w:keepNext/>
        <w:rPr>
          <w:rtl/>
        </w:rPr>
      </w:pPr>
      <w:bookmarkStart w:id="36455" w:name="ET_speakercontinue_6255_30"/>
      <w:r w:rsidRPr="001F218F">
        <w:rPr>
          <w:rStyle w:val="TagStyle"/>
          <w:rtl/>
        </w:rPr>
        <w:t xml:space="preserve"> &lt;&lt; דובר_המשך &gt;&gt; </w:t>
      </w:r>
      <w:r>
        <w:rPr>
          <w:rtl/>
        </w:rPr>
        <w:t>סימון דוידסון (יש עתיד):</w:t>
      </w:r>
      <w:r w:rsidRPr="001F218F">
        <w:rPr>
          <w:rStyle w:val="TagStyle"/>
          <w:rtl/>
        </w:rPr>
        <w:t xml:space="preserve"> &lt;&lt; דובר_המשך &gt;&gt;</w:t>
      </w:r>
      <w:r>
        <w:rPr>
          <w:rtl/>
        </w:rPr>
        <w:t xml:space="preserve">   </w:t>
      </w:r>
      <w:bookmarkEnd w:id="36455"/>
    </w:p>
    <w:p w:rsidR="00CD1EEA" w:rsidRDefault="00CD1EEA" w:rsidP="001B10C0">
      <w:pPr>
        <w:rPr>
          <w:rtl/>
          <w:lang w:eastAsia="he-IL"/>
        </w:rPr>
      </w:pPr>
    </w:p>
    <w:p w:rsidR="00CD1EEA" w:rsidRDefault="00CD1EEA" w:rsidP="00A22B92">
      <w:pPr>
        <w:rPr>
          <w:rtl/>
          <w:lang w:eastAsia="he-IL"/>
        </w:rPr>
      </w:pPr>
      <w:r>
        <w:rPr>
          <w:rFonts w:hint="cs"/>
          <w:rtl/>
          <w:lang w:eastAsia="he-IL"/>
        </w:rPr>
        <w:t>אני מאחל לכולנו ש</w:t>
      </w:r>
      <w:r w:rsidR="00BC6429">
        <w:rPr>
          <w:rFonts w:hint="cs"/>
          <w:rtl/>
          <w:lang w:eastAsia="he-IL"/>
        </w:rPr>
        <w:t xml:space="preserve">לא </w:t>
      </w:r>
      <w:r>
        <w:rPr>
          <w:rFonts w:hint="cs"/>
          <w:rtl/>
          <w:lang w:eastAsia="he-IL"/>
        </w:rPr>
        <w:t>תשרוד הרבה זמן.</w:t>
      </w:r>
    </w:p>
    <w:p w:rsidR="00CD1EEA" w:rsidRDefault="00CD1EEA" w:rsidP="00A22B92">
      <w:pPr>
        <w:rPr>
          <w:rtl/>
          <w:lang w:eastAsia="he-IL"/>
        </w:rPr>
      </w:pPr>
    </w:p>
    <w:p w:rsidR="00CD1EEA" w:rsidRDefault="00CD1EEA" w:rsidP="00A22B92">
      <w:pPr>
        <w:pStyle w:val="af9"/>
        <w:keepNext/>
        <w:rPr>
          <w:rtl/>
        </w:rPr>
      </w:pPr>
      <w:r w:rsidRPr="008770F1">
        <w:rPr>
          <w:rStyle w:val="TagStyle"/>
          <w:rtl/>
        </w:rPr>
        <w:t xml:space="preserve"> &lt;&lt; יור &gt;&gt; </w:t>
      </w:r>
      <w:r>
        <w:rPr>
          <w:rtl/>
        </w:rPr>
        <w:t>היו"ר ניסים ואטורי:</w:t>
      </w:r>
      <w:r w:rsidRPr="008770F1">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456" w:name="_ETM_Q102_684000"/>
      <w:bookmarkEnd w:id="36456"/>
      <w:r>
        <w:rPr>
          <w:rFonts w:hint="cs"/>
          <w:rtl/>
          <w:lang w:eastAsia="he-IL"/>
        </w:rPr>
        <w:t xml:space="preserve">תודה רבה </w:t>
      </w:r>
      <w:bookmarkStart w:id="36457" w:name="_ETM_Q102_685000"/>
      <w:bookmarkEnd w:id="36457"/>
      <w:r>
        <w:rPr>
          <w:rFonts w:hint="cs"/>
          <w:rtl/>
          <w:lang w:eastAsia="he-IL"/>
        </w:rPr>
        <w:t>על כל הברכות.</w:t>
      </w:r>
    </w:p>
    <w:p w:rsidR="00CD1EEA" w:rsidRDefault="00CD1EEA" w:rsidP="00A22B92">
      <w:pPr>
        <w:rPr>
          <w:rtl/>
          <w:lang w:eastAsia="he-IL"/>
        </w:rPr>
      </w:pPr>
    </w:p>
    <w:p w:rsidR="00CD1EEA" w:rsidRDefault="00CD1EEA" w:rsidP="00A22B92">
      <w:pPr>
        <w:pStyle w:val="-"/>
        <w:keepNext/>
        <w:rPr>
          <w:rtl/>
        </w:rPr>
      </w:pPr>
      <w:bookmarkStart w:id="36458" w:name="ET_speakercontinue_6255_56"/>
      <w:r w:rsidRPr="008770F1">
        <w:rPr>
          <w:rStyle w:val="TagStyle"/>
          <w:rtl/>
        </w:rPr>
        <w:t xml:space="preserve"> &lt;&lt; דובר_המשך &gt;&gt; </w:t>
      </w:r>
      <w:r>
        <w:rPr>
          <w:rtl/>
        </w:rPr>
        <w:t>סימון דוידסון (יש עתיד):</w:t>
      </w:r>
      <w:r w:rsidRPr="008770F1">
        <w:rPr>
          <w:rStyle w:val="TagStyle"/>
          <w:rtl/>
        </w:rPr>
        <w:t xml:space="preserve"> &lt;&lt; דובר_המשך &gt;&gt;</w:t>
      </w:r>
      <w:r>
        <w:rPr>
          <w:rtl/>
        </w:rPr>
        <w:t xml:space="preserve">   </w:t>
      </w:r>
      <w:bookmarkEnd w:id="36458"/>
    </w:p>
    <w:p w:rsidR="00CD1EEA" w:rsidRDefault="00CD1EEA" w:rsidP="001B10C0">
      <w:pPr>
        <w:rPr>
          <w:rtl/>
          <w:lang w:eastAsia="he-IL"/>
        </w:rPr>
      </w:pPr>
    </w:p>
    <w:p w:rsidR="00CD1EEA" w:rsidRDefault="00CD1EEA" w:rsidP="00A22B92">
      <w:pPr>
        <w:rPr>
          <w:rtl/>
          <w:lang w:eastAsia="he-IL"/>
        </w:rPr>
      </w:pPr>
      <w:bookmarkStart w:id="36459" w:name="_ETM_Q102_687000"/>
      <w:bookmarkStart w:id="36460" w:name="_ETM_Q102_683000"/>
      <w:bookmarkEnd w:id="36459"/>
      <w:bookmarkEnd w:id="36460"/>
      <w:r>
        <w:rPr>
          <w:rFonts w:hint="cs"/>
          <w:rtl/>
          <w:lang w:eastAsia="he-IL"/>
        </w:rPr>
        <w:t>אה, מתנות שכחתי.</w:t>
      </w:r>
    </w:p>
    <w:p w:rsidR="00CD1EEA" w:rsidRDefault="00CD1EEA" w:rsidP="00A22B92">
      <w:pPr>
        <w:rPr>
          <w:rtl/>
          <w:lang w:eastAsia="he-IL"/>
        </w:rPr>
      </w:pPr>
      <w:bookmarkStart w:id="36461" w:name="_ETM_Q102_694000"/>
      <w:bookmarkEnd w:id="36461"/>
    </w:p>
    <w:p w:rsidR="00CD1EEA" w:rsidRDefault="00CD1EEA" w:rsidP="00A22B92">
      <w:pPr>
        <w:pStyle w:val="af8"/>
        <w:keepNext/>
        <w:rPr>
          <w:rtl/>
        </w:rPr>
      </w:pPr>
      <w:bookmarkStart w:id="36462" w:name="ET_interruption_קריאה_57"/>
      <w:r w:rsidRPr="008770F1">
        <w:rPr>
          <w:rStyle w:val="TagStyle"/>
          <w:rtl/>
        </w:rPr>
        <w:t xml:space="preserve"> &lt;&lt; קריאה &gt;&gt; </w:t>
      </w:r>
      <w:r>
        <w:rPr>
          <w:rtl/>
        </w:rPr>
        <w:t>קריאה:</w:t>
      </w:r>
      <w:r w:rsidRPr="008770F1">
        <w:rPr>
          <w:rStyle w:val="TagStyle"/>
          <w:rtl/>
        </w:rPr>
        <w:t xml:space="preserve"> &lt;&lt; קריאה &gt;&gt;</w:t>
      </w:r>
      <w:r>
        <w:rPr>
          <w:rtl/>
        </w:rPr>
        <w:t xml:space="preserve">   </w:t>
      </w:r>
      <w:bookmarkEnd w:id="36462"/>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ממשלת יוקר המחיה </w:t>
      </w:r>
      <w:r w:rsidR="00C92CF1">
        <w:rPr>
          <w:rFonts w:hint="cs"/>
          <w:rtl/>
          <w:lang w:eastAsia="he-IL"/>
        </w:rPr>
        <w:t>– – –</w:t>
      </w:r>
      <w:r>
        <w:rPr>
          <w:rFonts w:hint="cs"/>
          <w:rtl/>
          <w:lang w:eastAsia="he-IL"/>
        </w:rPr>
        <w:t xml:space="preserve"> </w:t>
      </w:r>
    </w:p>
    <w:p w:rsidR="00CD1EEA" w:rsidRDefault="00CD1EEA" w:rsidP="00A22B92">
      <w:pPr>
        <w:rPr>
          <w:rtl/>
          <w:lang w:eastAsia="he-IL"/>
        </w:rPr>
      </w:pPr>
      <w:bookmarkStart w:id="36463" w:name="_ETM_Q102_697000"/>
      <w:bookmarkEnd w:id="36463"/>
    </w:p>
    <w:p w:rsidR="00CD1EEA" w:rsidRDefault="00CD1EEA" w:rsidP="00A22B92">
      <w:pPr>
        <w:pStyle w:val="af9"/>
        <w:keepNext/>
        <w:rPr>
          <w:rtl/>
        </w:rPr>
      </w:pPr>
      <w:r w:rsidRPr="00FD51C0">
        <w:rPr>
          <w:rStyle w:val="TagStyle"/>
          <w:rtl/>
        </w:rPr>
        <w:t xml:space="preserve"> &lt;&lt; יור &gt;&gt; </w:t>
      </w:r>
      <w:r>
        <w:rPr>
          <w:rtl/>
        </w:rPr>
        <w:t>היו"ר ניסים ואטורי:</w:t>
      </w:r>
      <w:r w:rsidRPr="00FD51C0">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464" w:name="_ETM_Q102_693000"/>
      <w:bookmarkEnd w:id="36464"/>
      <w:r>
        <w:rPr>
          <w:rFonts w:hint="cs"/>
          <w:rtl/>
          <w:lang w:eastAsia="he-IL"/>
        </w:rPr>
        <w:t>נגמר הזמן.</w:t>
      </w:r>
    </w:p>
    <w:p w:rsidR="00CD1EEA" w:rsidRPr="00FD51C0" w:rsidRDefault="00CD1EEA" w:rsidP="00A22B92">
      <w:pPr>
        <w:rPr>
          <w:rtl/>
          <w:lang w:eastAsia="he-IL"/>
        </w:rPr>
      </w:pPr>
      <w:bookmarkStart w:id="36465" w:name="_ETM_Q102_696000"/>
      <w:bookmarkEnd w:id="36465"/>
    </w:p>
    <w:p w:rsidR="00CD1EEA" w:rsidRDefault="00CD1EEA" w:rsidP="00A22B92">
      <w:pPr>
        <w:pStyle w:val="-"/>
        <w:keepNext/>
        <w:rPr>
          <w:rtl/>
        </w:rPr>
      </w:pPr>
      <w:bookmarkStart w:id="36466" w:name="ET_speakercontinue_6255_58"/>
      <w:r w:rsidRPr="00FD51C0">
        <w:rPr>
          <w:rStyle w:val="TagStyle"/>
          <w:rtl/>
        </w:rPr>
        <w:t xml:space="preserve"> &lt;&lt; דובר_המשך &gt;&gt; </w:t>
      </w:r>
      <w:r>
        <w:rPr>
          <w:rtl/>
        </w:rPr>
        <w:t>סימון דוידסון (יש עתיד):</w:t>
      </w:r>
      <w:r w:rsidRPr="00FD51C0">
        <w:rPr>
          <w:rStyle w:val="TagStyle"/>
          <w:rtl/>
        </w:rPr>
        <w:t xml:space="preserve"> &lt;&lt; דובר_המשך &gt;&gt;</w:t>
      </w:r>
      <w:r>
        <w:rPr>
          <w:rtl/>
        </w:rPr>
        <w:t xml:space="preserve">   </w:t>
      </w:r>
      <w:bookmarkEnd w:id="36466"/>
    </w:p>
    <w:p w:rsidR="00CD1EEA" w:rsidRDefault="00CD1EEA" w:rsidP="001B10C0">
      <w:pPr>
        <w:rPr>
          <w:rtl/>
          <w:lang w:eastAsia="he-IL"/>
        </w:rPr>
      </w:pPr>
    </w:p>
    <w:p w:rsidR="00CD1EEA" w:rsidRDefault="00CD1EEA" w:rsidP="00A22B92">
      <w:pPr>
        <w:rPr>
          <w:rtl/>
          <w:lang w:eastAsia="he-IL"/>
        </w:rPr>
      </w:pPr>
      <w:bookmarkStart w:id="36467" w:name="_ETM_Q102_698000"/>
      <w:bookmarkEnd w:id="36467"/>
      <w:r>
        <w:rPr>
          <w:rFonts w:hint="cs"/>
          <w:rtl/>
          <w:lang w:eastAsia="he-IL"/>
        </w:rPr>
        <w:t>מילה אחרונה: בושה.</w:t>
      </w:r>
    </w:p>
    <w:p w:rsidR="00CD1EEA" w:rsidRDefault="00CD1EEA" w:rsidP="00A22B92">
      <w:pPr>
        <w:rPr>
          <w:rtl/>
          <w:lang w:eastAsia="he-IL"/>
        </w:rPr>
      </w:pPr>
    </w:p>
    <w:p w:rsidR="00CD1EEA" w:rsidRDefault="00CD1EEA" w:rsidP="00A22B92">
      <w:pPr>
        <w:pStyle w:val="af9"/>
        <w:keepNext/>
        <w:rPr>
          <w:rtl/>
        </w:rPr>
      </w:pPr>
      <w:bookmarkStart w:id="36468" w:name="ET_yor_6490_60"/>
      <w:r w:rsidRPr="00FD51C0">
        <w:rPr>
          <w:rStyle w:val="TagStyle"/>
          <w:rtl/>
        </w:rPr>
        <w:t xml:space="preserve"> &lt;&lt; יור &gt;&gt; </w:t>
      </w:r>
      <w:r>
        <w:rPr>
          <w:rtl/>
        </w:rPr>
        <w:t>היו"ר ניסים ואטורי:</w:t>
      </w:r>
      <w:r w:rsidRPr="00FD51C0">
        <w:rPr>
          <w:rStyle w:val="TagStyle"/>
          <w:rtl/>
        </w:rPr>
        <w:t xml:space="preserve"> &lt;&lt; יור &gt;&gt;</w:t>
      </w:r>
      <w:r>
        <w:rPr>
          <w:rtl/>
        </w:rPr>
        <w:t xml:space="preserve">   </w:t>
      </w:r>
      <w:bookmarkEnd w:id="36468"/>
    </w:p>
    <w:p w:rsidR="00CD1EEA" w:rsidRDefault="00CD1EEA" w:rsidP="001B10C0">
      <w:pPr>
        <w:rPr>
          <w:rtl/>
          <w:lang w:eastAsia="he-IL"/>
        </w:rPr>
      </w:pPr>
    </w:p>
    <w:p w:rsidR="00CD1EEA" w:rsidRPr="00FD51C0" w:rsidRDefault="00CD1EEA" w:rsidP="00A22B92">
      <w:pPr>
        <w:rPr>
          <w:rtl/>
          <w:lang w:eastAsia="he-IL"/>
        </w:rPr>
      </w:pPr>
      <w:bookmarkStart w:id="36469" w:name="_ETM_Q102_701000"/>
      <w:bookmarkEnd w:id="36469"/>
      <w:r>
        <w:rPr>
          <w:rFonts w:hint="cs"/>
          <w:rtl/>
          <w:lang w:eastAsia="he-IL"/>
        </w:rPr>
        <w:t xml:space="preserve">חבר הכנסת יוסף עטאונה. טוב שהילדים שלי הלכו לישון, </w:t>
      </w:r>
      <w:bookmarkStart w:id="36470" w:name="_ETM_Q102_705000"/>
      <w:bookmarkEnd w:id="36470"/>
      <w:r>
        <w:rPr>
          <w:rFonts w:hint="cs"/>
          <w:rtl/>
          <w:lang w:eastAsia="he-IL"/>
        </w:rPr>
        <w:t>חבר הכנסת סימון דוידסון.</w:t>
      </w:r>
    </w:p>
    <w:p w:rsidR="00CD1EEA" w:rsidRDefault="00CD1EEA" w:rsidP="00A22B92">
      <w:pPr>
        <w:rPr>
          <w:rtl/>
          <w:lang w:eastAsia="he-IL"/>
        </w:rPr>
      </w:pPr>
    </w:p>
    <w:p w:rsidR="00CD1EEA" w:rsidRDefault="00CD1EEA" w:rsidP="00A22B92">
      <w:pPr>
        <w:pStyle w:val="af8"/>
        <w:keepNext/>
        <w:rPr>
          <w:rtl/>
        </w:rPr>
      </w:pPr>
      <w:bookmarkStart w:id="36471" w:name="ET_interruption_6255_61"/>
      <w:r w:rsidRPr="00FD51C0">
        <w:rPr>
          <w:rStyle w:val="TagStyle"/>
          <w:rtl/>
        </w:rPr>
        <w:t xml:space="preserve"> &lt;&lt; קריאה &gt;&gt; </w:t>
      </w:r>
      <w:r>
        <w:rPr>
          <w:rtl/>
        </w:rPr>
        <w:t>סימון דוידסון (יש עתיד):</w:t>
      </w:r>
      <w:r w:rsidRPr="00FD51C0">
        <w:rPr>
          <w:rStyle w:val="TagStyle"/>
          <w:rtl/>
        </w:rPr>
        <w:t xml:space="preserve"> &lt;&lt; קריאה &gt;&gt;</w:t>
      </w:r>
      <w:r>
        <w:rPr>
          <w:rtl/>
        </w:rPr>
        <w:t xml:space="preserve">   </w:t>
      </w:r>
      <w:bookmarkEnd w:id="36471"/>
    </w:p>
    <w:p w:rsidR="00CD1EEA" w:rsidRDefault="00CD1EEA" w:rsidP="001B10C0">
      <w:pPr>
        <w:rPr>
          <w:rtl/>
          <w:lang w:eastAsia="he-IL"/>
        </w:rPr>
      </w:pPr>
    </w:p>
    <w:p w:rsidR="00CD1EEA" w:rsidRDefault="00CD1EEA" w:rsidP="00A22B92">
      <w:pPr>
        <w:rPr>
          <w:rtl/>
          <w:lang w:eastAsia="he-IL"/>
        </w:rPr>
      </w:pPr>
      <w:bookmarkStart w:id="36472" w:name="_ETM_Q102_713000"/>
      <w:bookmarkEnd w:id="36472"/>
      <w:r>
        <w:rPr>
          <w:rFonts w:hint="cs"/>
          <w:rtl/>
          <w:lang w:eastAsia="he-IL"/>
        </w:rPr>
        <w:t>הכנסתי קצת פלפל, קצת עניין.</w:t>
      </w:r>
    </w:p>
    <w:p w:rsidR="00CD1EEA" w:rsidRDefault="00CD1EEA" w:rsidP="00A22B92">
      <w:pPr>
        <w:rPr>
          <w:rtl/>
          <w:lang w:eastAsia="he-IL"/>
        </w:rPr>
      </w:pPr>
      <w:bookmarkStart w:id="36473" w:name="_ETM_Q102_712000"/>
      <w:bookmarkEnd w:id="36473"/>
    </w:p>
    <w:p w:rsidR="00CD1EEA" w:rsidRDefault="00CD1EEA" w:rsidP="00A22B92">
      <w:pPr>
        <w:pStyle w:val="af8"/>
        <w:keepNext/>
        <w:rPr>
          <w:rtl/>
        </w:rPr>
      </w:pPr>
      <w:bookmarkStart w:id="36474" w:name="ET_interruption_6361_62"/>
      <w:r w:rsidRPr="00FD51C0">
        <w:rPr>
          <w:rStyle w:val="TagStyle"/>
          <w:rtl/>
        </w:rPr>
        <w:t xml:space="preserve"> &lt;&lt; קריאה &gt;&gt; </w:t>
      </w:r>
      <w:r>
        <w:rPr>
          <w:rtl/>
        </w:rPr>
        <w:t>נאור שירי (יש עתיד):</w:t>
      </w:r>
      <w:r w:rsidRPr="00FD51C0">
        <w:rPr>
          <w:rStyle w:val="TagStyle"/>
          <w:rtl/>
        </w:rPr>
        <w:t xml:space="preserve"> &lt;&lt; קריאה &gt;&gt;</w:t>
      </w:r>
      <w:r>
        <w:rPr>
          <w:rtl/>
        </w:rPr>
        <w:t xml:space="preserve">   </w:t>
      </w:r>
      <w:bookmarkEnd w:id="36474"/>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למה, לא </w:t>
      </w:r>
      <w:bookmarkStart w:id="36475" w:name="_ETM_Q102_717000"/>
      <w:bookmarkEnd w:id="36475"/>
      <w:r>
        <w:rPr>
          <w:rFonts w:hint="cs"/>
          <w:rtl/>
          <w:lang w:eastAsia="he-IL"/>
        </w:rPr>
        <w:t>היה מעניין, ואטורי?</w:t>
      </w:r>
    </w:p>
    <w:p w:rsidR="00CD1EEA" w:rsidRDefault="00CD1EEA" w:rsidP="00A22B92">
      <w:pPr>
        <w:rPr>
          <w:rtl/>
          <w:lang w:eastAsia="he-IL"/>
        </w:rPr>
      </w:pPr>
      <w:bookmarkStart w:id="36476" w:name="_ETM_Q102_719000"/>
      <w:bookmarkEnd w:id="36476"/>
    </w:p>
    <w:p w:rsidR="00CD1EEA" w:rsidRDefault="00CD1EEA" w:rsidP="00A22B92">
      <w:pPr>
        <w:pStyle w:val="af9"/>
        <w:keepNext/>
        <w:rPr>
          <w:rtl/>
        </w:rPr>
      </w:pPr>
      <w:bookmarkStart w:id="36477" w:name="ET_yor_6490_63"/>
      <w:r w:rsidRPr="00FD51C0">
        <w:rPr>
          <w:rStyle w:val="TagStyle"/>
          <w:rtl/>
        </w:rPr>
        <w:t xml:space="preserve"> &lt;&lt; יור &gt;&gt; </w:t>
      </w:r>
      <w:r>
        <w:rPr>
          <w:rtl/>
        </w:rPr>
        <w:t>היו"ר ניסים ואטורי:</w:t>
      </w:r>
      <w:r w:rsidRPr="00FD51C0">
        <w:rPr>
          <w:rStyle w:val="TagStyle"/>
          <w:rtl/>
        </w:rPr>
        <w:t xml:space="preserve"> &lt;&lt; יור &gt;&gt;</w:t>
      </w:r>
      <w:r>
        <w:rPr>
          <w:rtl/>
        </w:rPr>
        <w:t xml:space="preserve">   </w:t>
      </w:r>
      <w:bookmarkEnd w:id="36477"/>
    </w:p>
    <w:p w:rsidR="00CD1EEA" w:rsidRDefault="00CD1EEA" w:rsidP="001B10C0">
      <w:pPr>
        <w:rPr>
          <w:rtl/>
          <w:lang w:eastAsia="he-IL"/>
        </w:rPr>
      </w:pPr>
    </w:p>
    <w:p w:rsidR="00CD1EEA" w:rsidRDefault="00CD1EEA" w:rsidP="00A22B92">
      <w:pPr>
        <w:rPr>
          <w:rtl/>
          <w:lang w:eastAsia="he-IL"/>
        </w:rPr>
      </w:pPr>
      <w:bookmarkStart w:id="36478" w:name="_ETM_Q102_714000"/>
      <w:bookmarkEnd w:id="36478"/>
      <w:r>
        <w:rPr>
          <w:rFonts w:hint="cs"/>
          <w:rtl/>
          <w:lang w:eastAsia="he-IL"/>
        </w:rPr>
        <w:t>הילדים ישנים, זה טוב.</w:t>
      </w:r>
    </w:p>
    <w:p w:rsidR="00CD1EEA" w:rsidRPr="00FD51C0" w:rsidRDefault="00CD1EEA" w:rsidP="00A22B92">
      <w:pPr>
        <w:rPr>
          <w:rtl/>
          <w:lang w:eastAsia="he-IL"/>
        </w:rPr>
      </w:pPr>
      <w:bookmarkStart w:id="36479" w:name="_ETM_Q102_716000"/>
      <w:bookmarkEnd w:id="36479"/>
    </w:p>
    <w:p w:rsidR="00CD1EEA" w:rsidRDefault="00CD1EEA" w:rsidP="00A22B92">
      <w:pPr>
        <w:pStyle w:val="a5"/>
        <w:keepNext/>
        <w:rPr>
          <w:rtl/>
        </w:rPr>
      </w:pPr>
      <w:bookmarkStart w:id="36480" w:name="ET_speaker_5696_32"/>
      <w:r w:rsidRPr="001F218F">
        <w:rPr>
          <w:rStyle w:val="TagStyle"/>
          <w:rtl/>
        </w:rPr>
        <w:t xml:space="preserve"> &lt;&lt; דובר &gt;&gt; </w:t>
      </w:r>
      <w:bookmarkStart w:id="36481" w:name="_Toc130997170"/>
      <w:bookmarkStart w:id="36482" w:name="_Toc152076550"/>
      <w:r>
        <w:rPr>
          <w:rtl/>
        </w:rPr>
        <w:t>יוסף עטאונה (חד"ש-תע"ל):</w:t>
      </w:r>
      <w:bookmarkEnd w:id="36481"/>
      <w:bookmarkEnd w:id="36482"/>
      <w:r w:rsidRPr="001F218F">
        <w:rPr>
          <w:rStyle w:val="TagStyle"/>
          <w:rtl/>
        </w:rPr>
        <w:t xml:space="preserve"> &lt;&lt; דובר &gt;&gt;</w:t>
      </w:r>
      <w:r>
        <w:rPr>
          <w:rtl/>
        </w:rPr>
        <w:t xml:space="preserve">   </w:t>
      </w:r>
      <w:bookmarkEnd w:id="36480"/>
    </w:p>
    <w:p w:rsidR="00CD1EEA" w:rsidRDefault="00CD1EEA" w:rsidP="001B10C0">
      <w:pPr>
        <w:rPr>
          <w:rtl/>
          <w:lang w:eastAsia="he-IL"/>
        </w:rPr>
      </w:pPr>
    </w:p>
    <w:p w:rsidR="00CD1EEA" w:rsidRDefault="00CD1EEA" w:rsidP="00BC6429">
      <w:pPr>
        <w:rPr>
          <w:rtl/>
          <w:lang w:eastAsia="he-IL"/>
        </w:rPr>
      </w:pPr>
      <w:r>
        <w:rPr>
          <w:rFonts w:hint="cs"/>
          <w:rtl/>
          <w:lang w:eastAsia="he-IL"/>
        </w:rPr>
        <w:t xml:space="preserve">כבוד היושב-ראש, כנסת נכבדה, חבר הכנסת דוידסון, אתה עכשיו בלבלת אותי לאיזו ממשלה להתייחס </w:t>
      </w:r>
      <w:bookmarkStart w:id="36483" w:name="TOR_Q103"/>
      <w:bookmarkEnd w:id="36483"/>
      <w:r w:rsidR="00BC6429">
        <w:rPr>
          <w:rFonts w:hint="eastAsia"/>
          <w:rtl/>
          <w:lang w:eastAsia="he-IL"/>
        </w:rPr>
        <w:t>–</w:t>
      </w:r>
      <w:r w:rsidR="00BC6429">
        <w:rPr>
          <w:rFonts w:hint="cs"/>
          <w:rtl/>
          <w:lang w:eastAsia="he-IL"/>
        </w:rPr>
        <w:t xml:space="preserve"> </w:t>
      </w:r>
      <w:r>
        <w:rPr>
          <w:rFonts w:hint="cs"/>
          <w:rtl/>
          <w:lang w:eastAsia="he-IL"/>
        </w:rPr>
        <w:t>הוא לא שם לב.</w:t>
      </w:r>
    </w:p>
    <w:p w:rsidR="00CD1EEA" w:rsidRDefault="00CD1EEA" w:rsidP="009635F5">
      <w:pPr>
        <w:rPr>
          <w:rtl/>
        </w:rPr>
      </w:pPr>
    </w:p>
    <w:p w:rsidR="00CD1EEA" w:rsidRDefault="00CD1EEA" w:rsidP="00A22B92">
      <w:pPr>
        <w:pStyle w:val="af9"/>
        <w:keepNext/>
        <w:rPr>
          <w:rtl/>
        </w:rPr>
      </w:pPr>
      <w:r w:rsidRPr="000B2A73">
        <w:rPr>
          <w:rStyle w:val="TagStyle"/>
          <w:rtl/>
        </w:rPr>
        <w:t xml:space="preserve"> &lt;&lt; יור &gt;&gt;</w:t>
      </w:r>
      <w:r w:rsidRPr="002E45FC">
        <w:rPr>
          <w:rStyle w:val="TagStyle"/>
          <w:rtl/>
        </w:rPr>
        <w:t xml:space="preserve"> </w:t>
      </w:r>
      <w:r>
        <w:rPr>
          <w:rtl/>
        </w:rPr>
        <w:t>היו"ר ניסים ואטורי:</w:t>
      </w:r>
      <w:r w:rsidRPr="002E45FC">
        <w:rPr>
          <w:rStyle w:val="TagStyle"/>
          <w:rtl/>
        </w:rPr>
        <w:t xml:space="preserve"> </w:t>
      </w:r>
      <w:r w:rsidRPr="000B2A73">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תצעק חזק, הוא לא שומע בשעה הזאת.</w:t>
      </w:r>
    </w:p>
    <w:p w:rsidR="00CD1EEA" w:rsidRDefault="00CD1EEA" w:rsidP="00A22B92">
      <w:pPr>
        <w:ind w:firstLine="0"/>
        <w:rPr>
          <w:rtl/>
          <w:lang w:eastAsia="he-IL"/>
        </w:rPr>
      </w:pPr>
    </w:p>
    <w:p w:rsidR="00CD1EEA" w:rsidRDefault="00CD1EEA" w:rsidP="00A22B92">
      <w:pPr>
        <w:pStyle w:val="-"/>
        <w:rPr>
          <w:rtl/>
        </w:rPr>
      </w:pPr>
      <w:bookmarkStart w:id="36484" w:name="ET_speakercontinue_5696_4"/>
      <w:r w:rsidRPr="004F1327">
        <w:rPr>
          <w:rStyle w:val="TagStyle"/>
          <w:rtl/>
        </w:rPr>
        <w:t xml:space="preserve"> &lt;&lt; דובר_המשך &gt;&gt;</w:t>
      </w:r>
      <w:r w:rsidRPr="00F36E6A">
        <w:rPr>
          <w:rStyle w:val="TagStyle"/>
          <w:rtl/>
        </w:rPr>
        <w:t xml:space="preserve"> </w:t>
      </w:r>
      <w:r>
        <w:rPr>
          <w:rtl/>
        </w:rPr>
        <w:t>יוסף עטאונה (חד"ש-תע"ל):</w:t>
      </w:r>
      <w:r w:rsidRPr="00F36E6A">
        <w:rPr>
          <w:rStyle w:val="TagStyle"/>
          <w:rtl/>
        </w:rPr>
        <w:t xml:space="preserve"> </w:t>
      </w:r>
      <w:r w:rsidRPr="004F1327">
        <w:rPr>
          <w:rStyle w:val="TagStyle"/>
          <w:rtl/>
        </w:rPr>
        <w:t xml:space="preserve">&lt;&lt; דובר_המשך &gt;&gt; </w:t>
      </w:r>
      <w:r>
        <w:rPr>
          <w:rtl/>
        </w:rPr>
        <w:t xml:space="preserve">   </w:t>
      </w:r>
      <w:bookmarkEnd w:id="3648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הוא לא שומע. אנחנו דנים </w:t>
      </w:r>
      <w:r>
        <w:rPr>
          <w:rFonts w:hint="eastAsia"/>
          <w:rtl/>
          <w:lang w:eastAsia="he-IL"/>
        </w:rPr>
        <w:t>–</w:t>
      </w:r>
      <w:r>
        <w:rPr>
          <w:rFonts w:hint="cs"/>
          <w:rtl/>
          <w:lang w:eastAsia="he-IL"/>
        </w:rPr>
        <w:t xml:space="preserve"> דוידסון, חבר הכנסת</w:t>
      </w:r>
      <w:r w:rsidR="00BC6429">
        <w:rPr>
          <w:rFonts w:hint="cs"/>
          <w:rtl/>
          <w:lang w:eastAsia="he-IL"/>
        </w:rPr>
        <w:t xml:space="preserve">, </w:t>
      </w:r>
      <w:bookmarkStart w:id="36485" w:name="_ETM_Q103_152000"/>
      <w:bookmarkEnd w:id="36485"/>
      <w:r>
        <w:rPr>
          <w:rFonts w:hint="cs"/>
          <w:rtl/>
          <w:lang w:eastAsia="he-IL"/>
        </w:rPr>
        <w:t xml:space="preserve">בלבלת אותי, לאיזו ממשלה להתייחס, ולכן אני רוצה להתייחס לממשלה שלא רואה את השקופים בנגב. בכל הוויכוח על הרפורמה ועל ההפיכה המשטרית </w:t>
      </w:r>
      <w:r w:rsidR="00C92CF1">
        <w:rPr>
          <w:rFonts w:hint="cs"/>
          <w:rtl/>
          <w:lang w:eastAsia="he-IL"/>
        </w:rPr>
        <w:t>– –</w:t>
      </w:r>
      <w:r>
        <w:rPr>
          <w:rFonts w:hint="cs"/>
          <w:rtl/>
          <w:lang w:eastAsia="he-IL"/>
        </w:rPr>
        <w:t xml:space="preserve"> </w:t>
      </w:r>
    </w:p>
    <w:p w:rsidR="00CD1EEA" w:rsidRDefault="00CD1EEA" w:rsidP="00A22B92">
      <w:pPr>
        <w:ind w:firstLine="0"/>
        <w:rPr>
          <w:rtl/>
          <w:lang w:eastAsia="he-IL"/>
        </w:rPr>
      </w:pPr>
      <w:bookmarkStart w:id="36486" w:name="_ETM_Q103_142000"/>
      <w:bookmarkEnd w:id="36486"/>
    </w:p>
    <w:p w:rsidR="00CD1EEA" w:rsidRDefault="00CD1EEA" w:rsidP="00A22B92">
      <w:pPr>
        <w:pStyle w:val="af8"/>
        <w:keepNext/>
        <w:rPr>
          <w:rtl/>
        </w:rPr>
      </w:pPr>
      <w:bookmarkStart w:id="36487" w:name="ET_interruption_קר_אה_8"/>
      <w:r w:rsidRPr="000B2A73">
        <w:rPr>
          <w:rStyle w:val="TagStyle"/>
          <w:rtl/>
        </w:rPr>
        <w:t xml:space="preserve"> &lt;&lt; קריאה &gt;&gt;</w:t>
      </w:r>
      <w:r w:rsidRPr="00AC6802">
        <w:rPr>
          <w:rStyle w:val="TagStyle"/>
          <w:rtl/>
        </w:rPr>
        <w:t xml:space="preserve"> </w:t>
      </w:r>
      <w:r>
        <w:rPr>
          <w:rtl/>
        </w:rPr>
        <w:t>קריאה:</w:t>
      </w:r>
      <w:r w:rsidRPr="00AC6802">
        <w:rPr>
          <w:rStyle w:val="TagStyle"/>
          <w:rtl/>
        </w:rPr>
        <w:t xml:space="preserve"> </w:t>
      </w:r>
      <w:r w:rsidRPr="000B2A73">
        <w:rPr>
          <w:rStyle w:val="TagStyle"/>
          <w:rtl/>
        </w:rPr>
        <w:t>&lt;&lt; קריאה &gt;&gt;</w:t>
      </w:r>
      <w:r>
        <w:rPr>
          <w:rtl/>
        </w:rPr>
        <w:t xml:space="preserve">   </w:t>
      </w:r>
      <w:bookmarkEnd w:id="36487"/>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הוא לא עשה סדר? </w:t>
      </w:r>
      <w:bookmarkStart w:id="36488" w:name="_ETM_Q103_169000"/>
      <w:bookmarkEnd w:id="36488"/>
      <w:r>
        <w:rPr>
          <w:rFonts w:hint="cs"/>
          <w:rtl/>
          <w:lang w:eastAsia="he-IL"/>
        </w:rPr>
        <w:t>הוא אמר שיעשה סדר.</w:t>
      </w:r>
    </w:p>
    <w:p w:rsidR="00CD1EEA" w:rsidRDefault="00CD1EEA" w:rsidP="00A22B92">
      <w:pPr>
        <w:ind w:firstLine="0"/>
        <w:rPr>
          <w:rtl/>
          <w:lang w:eastAsia="he-IL"/>
        </w:rPr>
      </w:pPr>
    </w:p>
    <w:p w:rsidR="00CD1EEA" w:rsidRDefault="00CD1EEA" w:rsidP="00A22B92">
      <w:pPr>
        <w:pStyle w:val="-"/>
        <w:keepNext/>
        <w:rPr>
          <w:rtl/>
        </w:rPr>
      </w:pPr>
      <w:bookmarkStart w:id="36489" w:name="ET_speakercontinue_5696_9"/>
      <w:r w:rsidRPr="000B2A73">
        <w:rPr>
          <w:rStyle w:val="TagStyle"/>
          <w:rtl/>
        </w:rPr>
        <w:t xml:space="preserve"> &lt;&lt; דובר_המשך &gt;&gt;</w:t>
      </w:r>
      <w:r w:rsidRPr="00872EE1">
        <w:rPr>
          <w:rStyle w:val="TagStyle"/>
          <w:rtl/>
        </w:rPr>
        <w:t xml:space="preserve"> </w:t>
      </w:r>
      <w:r>
        <w:rPr>
          <w:rtl/>
        </w:rPr>
        <w:t>יוסף עטאונה (חד"ש-תע"ל):</w:t>
      </w:r>
      <w:r w:rsidRPr="00872EE1">
        <w:rPr>
          <w:rStyle w:val="TagStyle"/>
          <w:rtl/>
        </w:rPr>
        <w:t xml:space="preserve"> </w:t>
      </w:r>
      <w:r w:rsidRPr="000B2A73">
        <w:rPr>
          <w:rStyle w:val="TagStyle"/>
          <w:rtl/>
        </w:rPr>
        <w:t>&lt;&lt; דובר_המשך &gt;&gt;</w:t>
      </w:r>
      <w:r>
        <w:rPr>
          <w:rtl/>
        </w:rPr>
        <w:t xml:space="preserve">   </w:t>
      </w:r>
      <w:bookmarkEnd w:id="36489"/>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דובר על ישראל </w:t>
      </w:r>
      <w:bookmarkStart w:id="36490" w:name="_ETM_Q103_176000"/>
      <w:bookmarkEnd w:id="36490"/>
      <w:r w:rsidR="00CD1EEA">
        <w:rPr>
          <w:rFonts w:hint="cs"/>
          <w:rtl/>
          <w:lang w:eastAsia="he-IL"/>
        </w:rPr>
        <w:t xml:space="preserve">הראשונה ועל ישראל השנייה, ואני רוצה לספר לכם על ישראל השקופה, שאף אחד לא רואה אותה. אני רוצה לספר לכם על הכפרים הלא-מוכרים בנגב. מוצג לנו תקציב מאוד גדול – חוק הסדרים ששר האוצר, בהצגה שלו, אומר שהוא </w:t>
      </w:r>
      <w:bookmarkStart w:id="36491" w:name="_ETM_Q103_203000"/>
      <w:bookmarkEnd w:id="36491"/>
      <w:r w:rsidR="00CD1EEA">
        <w:rPr>
          <w:rFonts w:hint="cs"/>
          <w:rtl/>
          <w:lang w:eastAsia="he-IL"/>
        </w:rPr>
        <w:t xml:space="preserve">אחד הגדולים ביותר. אבל בעיון בחוק ההסדרים ובתקציב שמוצע, אכן </w:t>
      </w:r>
      <w:bookmarkStart w:id="36492" w:name="_ETM_Q103_211000"/>
      <w:bookmarkEnd w:id="36492"/>
      <w:r w:rsidR="008870A3">
        <w:rPr>
          <w:rFonts w:hint="cs"/>
          <w:rtl/>
          <w:lang w:eastAsia="he-IL"/>
        </w:rPr>
        <w:t>ל</w:t>
      </w:r>
      <w:r w:rsidR="00CD1EEA">
        <w:rPr>
          <w:rFonts w:hint="cs"/>
          <w:rtl/>
          <w:lang w:eastAsia="he-IL"/>
        </w:rPr>
        <w:t xml:space="preserve">כפרים הלא-מוכרים בנגב, שמונים כ-150,000 תושבים, אין </w:t>
      </w:r>
      <w:bookmarkStart w:id="36493" w:name="_ETM_Q103_215000"/>
      <w:bookmarkEnd w:id="36493"/>
      <w:r w:rsidR="00CD1EEA">
        <w:rPr>
          <w:rFonts w:hint="cs"/>
          <w:rtl/>
          <w:lang w:eastAsia="he-IL"/>
        </w:rPr>
        <w:t xml:space="preserve">שום התייחסות או אזכור בתקצוב, ולכן האנשים האלה חיים כאזרחים </w:t>
      </w:r>
      <w:bookmarkStart w:id="36494" w:name="_ETM_Q103_230000"/>
      <w:bookmarkEnd w:id="36494"/>
      <w:r w:rsidR="00CD1EEA">
        <w:rPr>
          <w:rFonts w:hint="cs"/>
          <w:rtl/>
          <w:lang w:eastAsia="he-IL"/>
        </w:rPr>
        <w:t xml:space="preserve">ובאותו זמן גם לא נחשבים לאזרחים בחלוקת המשאבים. </w:t>
      </w:r>
    </w:p>
    <w:p w:rsidR="00CD1EEA" w:rsidRDefault="00CD1EEA" w:rsidP="00A22B92">
      <w:pPr>
        <w:rPr>
          <w:rtl/>
          <w:lang w:eastAsia="he-IL"/>
        </w:rPr>
      </w:pPr>
    </w:p>
    <w:p w:rsidR="00CD1EEA" w:rsidRDefault="00CD1EEA" w:rsidP="008870A3">
      <w:pPr>
        <w:rPr>
          <w:rtl/>
          <w:lang w:eastAsia="he-IL"/>
        </w:rPr>
      </w:pPr>
      <w:bookmarkStart w:id="36495" w:name="_ETM_Q103_232000"/>
      <w:bookmarkEnd w:id="36495"/>
      <w:r>
        <w:rPr>
          <w:rFonts w:hint="cs"/>
          <w:rtl/>
          <w:lang w:eastAsia="he-IL"/>
        </w:rPr>
        <w:t xml:space="preserve">בתקציב </w:t>
      </w:r>
      <w:bookmarkStart w:id="36496" w:name="_ETM_Q103_234000"/>
      <w:bookmarkEnd w:id="36496"/>
      <w:r>
        <w:rPr>
          <w:rFonts w:hint="cs"/>
          <w:rtl/>
          <w:lang w:eastAsia="he-IL"/>
        </w:rPr>
        <w:t>המוצע יש המון כסף להסכמים הקואליציוניים. יש כסף גם לתגבור התנחלויות, יש כסף לביטחון, אבל אין כסף לדברים אזרחיים, בעיקר לתושבים האלה בכפרים הלא-מוכרים. היה מן הראוי שהממשלה תתייחס לזה</w:t>
      </w:r>
      <w:bookmarkStart w:id="36497" w:name="_ETM_Q103_254000"/>
      <w:bookmarkEnd w:id="36497"/>
      <w:r>
        <w:rPr>
          <w:rFonts w:hint="cs"/>
          <w:rtl/>
          <w:lang w:eastAsia="he-IL"/>
        </w:rPr>
        <w:t xml:space="preserve"> בחוק ההסדרים </w:t>
      </w:r>
      <w:r w:rsidR="008870A3">
        <w:rPr>
          <w:rFonts w:hint="eastAsia"/>
          <w:rtl/>
          <w:lang w:eastAsia="he-IL"/>
        </w:rPr>
        <w:t>–</w:t>
      </w:r>
      <w:r w:rsidR="008870A3">
        <w:rPr>
          <w:rFonts w:hint="cs"/>
          <w:rtl/>
          <w:lang w:eastAsia="he-IL"/>
        </w:rPr>
        <w:t xml:space="preserve"> </w:t>
      </w:r>
      <w:r>
        <w:rPr>
          <w:rFonts w:hint="cs"/>
          <w:rtl/>
          <w:lang w:eastAsia="he-IL"/>
        </w:rPr>
        <w:t xml:space="preserve">להכיר בכפרים האלה ולתת להם את השירותים שהם ראויים להם. בכפרים האלה יש 5,000 תלמידים בגיל שלוש-ארבע שאין להם מסגרת לימוד. מן הראוי שהייתה </w:t>
      </w:r>
      <w:bookmarkStart w:id="36498" w:name="_ETM_Q103_280000"/>
      <w:bookmarkEnd w:id="36498"/>
      <w:r>
        <w:rPr>
          <w:rFonts w:hint="cs"/>
          <w:rtl/>
          <w:lang w:eastAsia="he-IL"/>
        </w:rPr>
        <w:t xml:space="preserve">מופיעה בתקציב התייחסות אליהם. מן הראוי גם להתייחס למערכת החינוך הערבית בכלל. יש מחסור ב-3,000 חדרי לימוד לכלל האוכלוסייה </w:t>
      </w:r>
      <w:bookmarkStart w:id="36499" w:name="_ETM_Q103_292000"/>
      <w:bookmarkEnd w:id="36499"/>
      <w:r>
        <w:rPr>
          <w:rFonts w:hint="cs"/>
          <w:rtl/>
          <w:lang w:eastAsia="he-IL"/>
        </w:rPr>
        <w:t xml:space="preserve">הערבית, גם לזה אין אזכור בתקציב. </w:t>
      </w:r>
    </w:p>
    <w:p w:rsidR="00CD1EEA" w:rsidRDefault="00CD1EEA" w:rsidP="00A22B92">
      <w:pPr>
        <w:rPr>
          <w:rtl/>
          <w:lang w:eastAsia="he-IL"/>
        </w:rPr>
      </w:pPr>
    </w:p>
    <w:p w:rsidR="00CD1EEA" w:rsidRDefault="00CD1EEA" w:rsidP="008870A3">
      <w:pPr>
        <w:rPr>
          <w:rtl/>
          <w:lang w:eastAsia="he-IL"/>
        </w:rPr>
      </w:pPr>
      <w:bookmarkStart w:id="36500" w:name="_ETM_Q103_295000"/>
      <w:bookmarkEnd w:id="36500"/>
      <w:r>
        <w:rPr>
          <w:rFonts w:hint="cs"/>
          <w:rtl/>
          <w:lang w:eastAsia="he-IL"/>
        </w:rPr>
        <w:t xml:space="preserve">אני רוצה להביא עוד דוגמה לשקופים בנגב שלא רואים אותם. היישוב הלא-מוכר </w:t>
      </w:r>
      <w:bookmarkStart w:id="36501" w:name="_ETM_Q103_300000"/>
      <w:bookmarkEnd w:id="36501"/>
      <w:r w:rsidRPr="00ED4D38">
        <w:rPr>
          <w:rtl/>
          <w:lang w:eastAsia="he-IL"/>
        </w:rPr>
        <w:t xml:space="preserve">אום </w:t>
      </w:r>
      <w:proofErr w:type="spellStart"/>
      <w:r w:rsidRPr="00ED4D38">
        <w:rPr>
          <w:rtl/>
          <w:lang w:eastAsia="he-IL"/>
        </w:rPr>
        <w:t>רתאם</w:t>
      </w:r>
      <w:proofErr w:type="spellEnd"/>
      <w:r>
        <w:rPr>
          <w:rFonts w:hint="cs"/>
          <w:rtl/>
          <w:lang w:eastAsia="he-IL"/>
        </w:rPr>
        <w:t xml:space="preserve"> צמוד לדימונה. בימים אלה מקדמים כביש לכניס</w:t>
      </w:r>
      <w:bookmarkStart w:id="36502" w:name="_ETM_Q103_314000"/>
      <w:bookmarkEnd w:id="36502"/>
      <w:r>
        <w:rPr>
          <w:rFonts w:hint="cs"/>
          <w:rtl/>
          <w:lang w:eastAsia="he-IL"/>
        </w:rPr>
        <w:t xml:space="preserve">ה הצפונית של דימונה, וכשבאים לתכנן אותו – דווקא מתכננים אותו על בתים של הכפר הבדואי </w:t>
      </w:r>
      <w:r w:rsidRPr="00ED4D38">
        <w:rPr>
          <w:rtl/>
          <w:lang w:eastAsia="he-IL"/>
        </w:rPr>
        <w:t xml:space="preserve">אום </w:t>
      </w:r>
      <w:proofErr w:type="spellStart"/>
      <w:r w:rsidRPr="00ED4D38">
        <w:rPr>
          <w:rtl/>
          <w:lang w:eastAsia="he-IL"/>
        </w:rPr>
        <w:t>רתאם</w:t>
      </w:r>
      <w:proofErr w:type="spellEnd"/>
      <w:r>
        <w:rPr>
          <w:rFonts w:hint="cs"/>
          <w:rtl/>
          <w:lang w:eastAsia="he-IL"/>
        </w:rPr>
        <w:t>. לכן, לאורך כל הדרך ולאורך שנים האנשים האלה בכפרים הלא-מוכרים נחשבים לאזרחים שלא רואים אותם. תודה רבה.</w:t>
      </w:r>
    </w:p>
    <w:p w:rsidR="00CD1EEA" w:rsidRDefault="00CD1EEA" w:rsidP="00A22B92">
      <w:pPr>
        <w:ind w:firstLine="0"/>
        <w:rPr>
          <w:rtl/>
          <w:lang w:eastAsia="he-IL"/>
        </w:rPr>
      </w:pPr>
      <w:bookmarkStart w:id="36503" w:name="_ETM_Q103_342000"/>
      <w:bookmarkEnd w:id="36503"/>
    </w:p>
    <w:p w:rsidR="00CD1EEA" w:rsidRDefault="00CD1EEA" w:rsidP="00A22B92">
      <w:pPr>
        <w:pStyle w:val="af9"/>
        <w:keepNext/>
        <w:rPr>
          <w:rtl/>
        </w:rPr>
      </w:pPr>
      <w:r w:rsidRPr="000B2A73">
        <w:rPr>
          <w:rStyle w:val="TagStyle"/>
          <w:rtl/>
        </w:rPr>
        <w:t xml:space="preserve"> &lt;&lt; יור &gt;&gt;</w:t>
      </w:r>
      <w:r w:rsidRPr="00C003C7">
        <w:rPr>
          <w:rStyle w:val="TagStyle"/>
          <w:rtl/>
        </w:rPr>
        <w:t xml:space="preserve"> </w:t>
      </w:r>
      <w:r>
        <w:rPr>
          <w:rtl/>
        </w:rPr>
        <w:t>היו"ר ניסים ואטורי:</w:t>
      </w:r>
      <w:r w:rsidRPr="00C003C7">
        <w:rPr>
          <w:rStyle w:val="TagStyle"/>
          <w:rtl/>
        </w:rPr>
        <w:t xml:space="preserve"> </w:t>
      </w:r>
      <w:r w:rsidRPr="000B2A73">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דוד ביטון </w:t>
      </w:r>
      <w:r>
        <w:rPr>
          <w:rFonts w:hint="eastAsia"/>
          <w:rtl/>
          <w:lang w:eastAsia="he-IL"/>
        </w:rPr>
        <w:t>–</w:t>
      </w:r>
      <w:r>
        <w:rPr>
          <w:rFonts w:hint="cs"/>
          <w:rtl/>
          <w:lang w:eastAsia="he-IL"/>
        </w:rPr>
        <w:t xml:space="preserve"> אינו נוכח; חבר הכנסת דן אילוז </w:t>
      </w:r>
      <w:r>
        <w:rPr>
          <w:rFonts w:hint="eastAsia"/>
          <w:rtl/>
          <w:lang w:eastAsia="he-IL"/>
        </w:rPr>
        <w:t>–</w:t>
      </w:r>
      <w:r>
        <w:rPr>
          <w:rFonts w:hint="cs"/>
          <w:rtl/>
          <w:lang w:eastAsia="he-IL"/>
        </w:rPr>
        <w:t xml:space="preserve"> אינו נוכח. חברת הכנסת יסמין פרידמן, בבקשה.</w:t>
      </w:r>
    </w:p>
    <w:p w:rsidR="00CD1EEA" w:rsidRDefault="00CD1EEA" w:rsidP="00A22B92">
      <w:pPr>
        <w:rPr>
          <w:rtl/>
          <w:lang w:eastAsia="he-IL"/>
        </w:rPr>
      </w:pPr>
      <w:bookmarkStart w:id="36504" w:name="_ETM_Q103_343000"/>
      <w:bookmarkEnd w:id="36504"/>
    </w:p>
    <w:p w:rsidR="00CD1EEA" w:rsidRDefault="00CD1EEA" w:rsidP="00A22B92">
      <w:pPr>
        <w:pStyle w:val="a5"/>
        <w:keepNext/>
        <w:rPr>
          <w:rtl/>
        </w:rPr>
      </w:pPr>
      <w:bookmarkStart w:id="36505" w:name="ET_speaker_6231_11"/>
      <w:r w:rsidRPr="000B2A73">
        <w:rPr>
          <w:rStyle w:val="TagStyle"/>
          <w:rtl/>
        </w:rPr>
        <w:t xml:space="preserve"> &lt;&lt; דובר &gt;&gt;</w:t>
      </w:r>
      <w:r w:rsidRPr="00C003C7">
        <w:rPr>
          <w:rStyle w:val="TagStyle"/>
          <w:rtl/>
        </w:rPr>
        <w:t xml:space="preserve"> </w:t>
      </w:r>
      <w:bookmarkStart w:id="36506" w:name="_Toc130997171"/>
      <w:bookmarkStart w:id="36507" w:name="_Toc152076551"/>
      <w:r>
        <w:rPr>
          <w:rtl/>
        </w:rPr>
        <w:t>יסמין פרידמן (יש עתיד):</w:t>
      </w:r>
      <w:bookmarkEnd w:id="36506"/>
      <w:bookmarkEnd w:id="36507"/>
      <w:r w:rsidRPr="00C003C7">
        <w:rPr>
          <w:rStyle w:val="TagStyle"/>
          <w:rtl/>
        </w:rPr>
        <w:t xml:space="preserve"> </w:t>
      </w:r>
      <w:r w:rsidRPr="000B2A73">
        <w:rPr>
          <w:rStyle w:val="TagStyle"/>
          <w:rtl/>
        </w:rPr>
        <w:t>&lt;&lt; דובר &gt;&gt;</w:t>
      </w:r>
      <w:r>
        <w:rPr>
          <w:rtl/>
        </w:rPr>
        <w:t xml:space="preserve">   </w:t>
      </w:r>
      <w:bookmarkEnd w:id="36505"/>
    </w:p>
    <w:p w:rsidR="00CD1EEA" w:rsidRDefault="00CD1EEA" w:rsidP="001B10C0">
      <w:pPr>
        <w:rPr>
          <w:rtl/>
          <w:lang w:eastAsia="he-IL"/>
        </w:rPr>
      </w:pPr>
    </w:p>
    <w:p w:rsidR="00CD1EEA" w:rsidRDefault="00CD1EEA" w:rsidP="00A22B92">
      <w:pPr>
        <w:rPr>
          <w:rtl/>
          <w:lang w:eastAsia="he-IL"/>
        </w:rPr>
      </w:pPr>
      <w:bookmarkStart w:id="36508" w:name="_ETM_Q103_336000"/>
      <w:bookmarkEnd w:id="36508"/>
      <w:r>
        <w:rPr>
          <w:rFonts w:hint="cs"/>
          <w:rtl/>
          <w:lang w:eastAsia="he-IL"/>
        </w:rPr>
        <w:t xml:space="preserve">אדוני היושב בראש, חבריי חברי הכנסת, בנאום הקודם שלי </w:t>
      </w:r>
      <w:r>
        <w:rPr>
          <w:rFonts w:hint="eastAsia"/>
          <w:rtl/>
          <w:lang w:eastAsia="he-IL"/>
        </w:rPr>
        <w:t>–</w:t>
      </w:r>
      <w:r>
        <w:rPr>
          <w:rFonts w:hint="cs"/>
          <w:rtl/>
          <w:lang w:eastAsia="he-IL"/>
        </w:rPr>
        <w:t xml:space="preserve"> זה סיפור בהמשכים הלילה </w:t>
      </w:r>
      <w:r>
        <w:rPr>
          <w:rtl/>
          <w:lang w:eastAsia="he-IL"/>
        </w:rPr>
        <w:t>–</w:t>
      </w:r>
      <w:r>
        <w:rPr>
          <w:rFonts w:hint="cs"/>
          <w:rtl/>
          <w:lang w:eastAsia="he-IL"/>
        </w:rPr>
        <w:t xml:space="preserve"> סיפרתי איך הליכוד במשך כמעט 20 שנה הפך את הנגב לחצר האחורית של המדינה. כעת אני רוצה לעבור לאחד השרים שביקר לא מעט בנגב, השר בן גביר, </w:t>
      </w:r>
      <w:r w:rsidRPr="0075339F">
        <w:rPr>
          <w:rtl/>
          <w:lang w:eastAsia="he-IL"/>
        </w:rPr>
        <w:t>ו</w:t>
      </w:r>
      <w:r>
        <w:rPr>
          <w:rFonts w:hint="cs"/>
          <w:rtl/>
          <w:lang w:eastAsia="he-IL"/>
        </w:rPr>
        <w:t>ל</w:t>
      </w:r>
      <w:r w:rsidRPr="0075339F">
        <w:rPr>
          <w:rtl/>
          <w:lang w:eastAsia="he-IL"/>
        </w:rPr>
        <w:t>מעלליו</w:t>
      </w:r>
      <w:r>
        <w:rPr>
          <w:rFonts w:hint="cs"/>
          <w:rtl/>
          <w:lang w:eastAsia="he-IL"/>
        </w:rPr>
        <w:t xml:space="preserve">, כי לפני הבחירות הקודמות הגיע סופר-בן גביר, המשיח של הנגב, והמציא סיפורים מפה ועד </w:t>
      </w:r>
      <w:r w:rsidRPr="0075339F">
        <w:rPr>
          <w:rtl/>
          <w:lang w:eastAsia="he-IL"/>
        </w:rPr>
        <w:t>מאדים</w:t>
      </w:r>
      <w:r>
        <w:rPr>
          <w:rFonts w:hint="cs"/>
          <w:rtl/>
          <w:lang w:eastAsia="he-IL"/>
        </w:rPr>
        <w:t>: הוא יתקן, הוא יודע מה לעשות, הוא ישים סוף להפקרות, רק בשביל לקושש את הקולות שהוא רצה. הוא בעל הבית. מגיע לנגב, מתסיס, מפזר רעל, מדבר בצורה גזענית, מדליק את כל הגזרה, ותוך שעה-שעתיים בורח הביתה. משאיר אותנו, תושבי הנגב, להתמודד עם ההשלכות של התנהגות חסרת האחריות שלו.</w:t>
      </w:r>
    </w:p>
    <w:p w:rsidR="00CD1EEA" w:rsidRDefault="00CD1EEA" w:rsidP="00A22B92">
      <w:pPr>
        <w:ind w:firstLine="0"/>
        <w:rPr>
          <w:rtl/>
          <w:lang w:eastAsia="he-IL"/>
        </w:rPr>
      </w:pPr>
      <w:bookmarkStart w:id="36509" w:name="_ETM_Q103_432000"/>
      <w:bookmarkEnd w:id="36509"/>
    </w:p>
    <w:p w:rsidR="00CD1EEA" w:rsidRDefault="00CD1EEA" w:rsidP="00A22B92">
      <w:pPr>
        <w:pStyle w:val="af9"/>
        <w:keepNext/>
        <w:rPr>
          <w:rtl/>
        </w:rPr>
      </w:pPr>
      <w:r w:rsidRPr="000B2A73">
        <w:rPr>
          <w:rStyle w:val="TagStyle"/>
          <w:rtl/>
        </w:rPr>
        <w:t xml:space="preserve"> &lt;&lt; יור &gt;&gt;</w:t>
      </w:r>
      <w:r w:rsidRPr="0075339F">
        <w:rPr>
          <w:rStyle w:val="TagStyle"/>
          <w:rtl/>
        </w:rPr>
        <w:t xml:space="preserve"> </w:t>
      </w:r>
      <w:r>
        <w:rPr>
          <w:rtl/>
        </w:rPr>
        <w:t>היו"ר ניסים ואטורי:</w:t>
      </w:r>
      <w:r w:rsidRPr="0075339F">
        <w:rPr>
          <w:rStyle w:val="TagStyle"/>
          <w:rtl/>
        </w:rPr>
        <w:t xml:space="preserve"> </w:t>
      </w:r>
      <w:r w:rsidRPr="000B2A73">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חבר הכנסת נאור שירי, תוריד את הטלפון. לא עושים סרטון.</w:t>
      </w:r>
    </w:p>
    <w:p w:rsidR="00CD1EEA" w:rsidRDefault="00CD1EEA" w:rsidP="00A22B92">
      <w:pPr>
        <w:rPr>
          <w:rtl/>
          <w:lang w:eastAsia="he-IL"/>
        </w:rPr>
      </w:pPr>
      <w:bookmarkStart w:id="36510" w:name="_ETM_Q103_429000"/>
      <w:bookmarkEnd w:id="36510"/>
    </w:p>
    <w:p w:rsidR="00CD1EEA" w:rsidRDefault="00CD1EEA" w:rsidP="00A22B92">
      <w:pPr>
        <w:pStyle w:val="af8"/>
        <w:keepNext/>
        <w:rPr>
          <w:rtl/>
        </w:rPr>
      </w:pPr>
      <w:r w:rsidRPr="000B2A73">
        <w:rPr>
          <w:rStyle w:val="TagStyle"/>
          <w:rtl/>
        </w:rPr>
        <w:t xml:space="preserve"> &lt;&lt; קריאה &gt;&gt;</w:t>
      </w:r>
      <w:r w:rsidRPr="0075339F">
        <w:rPr>
          <w:rStyle w:val="TagStyle"/>
          <w:rtl/>
        </w:rPr>
        <w:t xml:space="preserve"> </w:t>
      </w:r>
      <w:r>
        <w:rPr>
          <w:rtl/>
        </w:rPr>
        <w:t>נאור שירי (יש עתיד):</w:t>
      </w:r>
      <w:r w:rsidRPr="0075339F">
        <w:rPr>
          <w:rStyle w:val="TagStyle"/>
          <w:rtl/>
        </w:rPr>
        <w:t xml:space="preserve"> </w:t>
      </w:r>
      <w:r w:rsidRPr="000B2A73">
        <w:rPr>
          <w:rStyle w:val="TagStyle"/>
          <w:rtl/>
        </w:rPr>
        <w:t>&lt;&lt; קריאה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למה? זו מצלמת סטילס </w:t>
      </w:r>
      <w:r w:rsidR="00C92CF1">
        <w:rPr>
          <w:rFonts w:hint="cs"/>
          <w:rtl/>
          <w:lang w:eastAsia="he-IL"/>
        </w:rPr>
        <w:t>– – –</w:t>
      </w:r>
      <w:bookmarkStart w:id="36511" w:name="_ETM_Q103_433000"/>
      <w:bookmarkStart w:id="36512" w:name="_ETM_Q103_436000"/>
      <w:bookmarkEnd w:id="36511"/>
      <w:bookmarkEnd w:id="36512"/>
      <w:r w:rsidR="008870A3">
        <w:rPr>
          <w:rFonts w:hint="cs"/>
          <w:rtl/>
          <w:lang w:eastAsia="he-IL"/>
        </w:rPr>
        <w:t xml:space="preserve"> </w:t>
      </w:r>
      <w:r>
        <w:rPr>
          <w:rFonts w:hint="cs"/>
          <w:rtl/>
          <w:lang w:eastAsia="he-IL"/>
        </w:rPr>
        <w:t xml:space="preserve">אני אתייג אותך גם </w:t>
      </w:r>
      <w:proofErr w:type="spellStart"/>
      <w:r>
        <w:rPr>
          <w:rFonts w:hint="cs"/>
          <w:rtl/>
          <w:lang w:eastAsia="he-IL"/>
        </w:rPr>
        <w:t>בסטורי</w:t>
      </w:r>
      <w:proofErr w:type="spellEnd"/>
      <w:r>
        <w:rPr>
          <w:rFonts w:hint="cs"/>
          <w:rtl/>
          <w:lang w:eastAsia="he-IL"/>
        </w:rPr>
        <w:t>, שתאמין לי? בבקשה.</w:t>
      </w:r>
    </w:p>
    <w:p w:rsidR="00CD1EEA" w:rsidRDefault="00CD1EEA" w:rsidP="00A22B92">
      <w:pPr>
        <w:pStyle w:val="-"/>
        <w:rPr>
          <w:rtl/>
        </w:rPr>
      </w:pPr>
      <w:r w:rsidRPr="00344C20">
        <w:rPr>
          <w:rStyle w:val="TagStyle"/>
          <w:rtl/>
        </w:rPr>
        <w:t xml:space="preserve"> </w:t>
      </w:r>
      <w:bookmarkStart w:id="36513" w:name="_ETM_Q103_438000"/>
      <w:bookmarkEnd w:id="36513"/>
    </w:p>
    <w:p w:rsidR="00CD1EEA" w:rsidRDefault="00CD1EEA" w:rsidP="00A22B92">
      <w:pPr>
        <w:pStyle w:val="-"/>
        <w:keepNext/>
        <w:rPr>
          <w:rtl/>
        </w:rPr>
      </w:pPr>
      <w:bookmarkStart w:id="36514" w:name="ET_speakercontinue_6231_18"/>
      <w:r w:rsidRPr="000B2A73">
        <w:rPr>
          <w:rStyle w:val="TagStyle"/>
          <w:rtl/>
        </w:rPr>
        <w:t xml:space="preserve"> &lt;&lt; דובר_המשך &gt;&gt;</w:t>
      </w:r>
      <w:r w:rsidRPr="0075339F">
        <w:rPr>
          <w:rStyle w:val="TagStyle"/>
          <w:rtl/>
        </w:rPr>
        <w:t xml:space="preserve"> </w:t>
      </w:r>
      <w:r>
        <w:rPr>
          <w:rtl/>
        </w:rPr>
        <w:t>יסמין פרידמן (יש עתיד):</w:t>
      </w:r>
      <w:r w:rsidRPr="0075339F">
        <w:rPr>
          <w:rStyle w:val="TagStyle"/>
          <w:rtl/>
        </w:rPr>
        <w:t xml:space="preserve"> </w:t>
      </w:r>
      <w:r w:rsidRPr="000B2A73">
        <w:rPr>
          <w:rStyle w:val="TagStyle"/>
          <w:rtl/>
        </w:rPr>
        <w:t>&lt;&lt; דובר_המשך &gt;&gt;</w:t>
      </w:r>
      <w:r>
        <w:rPr>
          <w:rtl/>
        </w:rPr>
        <w:t xml:space="preserve">   </w:t>
      </w:r>
      <w:bookmarkEnd w:id="36514"/>
    </w:p>
    <w:p w:rsidR="00CD1EEA" w:rsidRDefault="00CD1EEA" w:rsidP="001B10C0">
      <w:pPr>
        <w:rPr>
          <w:rtl/>
          <w:lang w:eastAsia="he-IL"/>
        </w:rPr>
      </w:pPr>
    </w:p>
    <w:p w:rsidR="00CD1EEA" w:rsidRDefault="00CD1EEA" w:rsidP="00A22B92">
      <w:pPr>
        <w:rPr>
          <w:rtl/>
          <w:lang w:eastAsia="he-IL"/>
        </w:rPr>
      </w:pPr>
      <w:bookmarkStart w:id="36515" w:name="_ETM_Q103_448000"/>
      <w:bookmarkEnd w:id="36515"/>
      <w:r>
        <w:rPr>
          <w:rFonts w:hint="cs"/>
          <w:rtl/>
          <w:lang w:eastAsia="he-IL"/>
        </w:rPr>
        <w:t xml:space="preserve">אפס הבנה של המורכבות, אפס הבנה של ההיסטוריה של המקום, אפס הבנה בשיטור ואכיפה. אפס הבנה. </w:t>
      </w:r>
    </w:p>
    <w:p w:rsidR="00CD1EEA" w:rsidRDefault="00CD1EEA" w:rsidP="00A22B92">
      <w:pPr>
        <w:rPr>
          <w:rtl/>
          <w:lang w:eastAsia="he-IL"/>
        </w:rPr>
      </w:pPr>
    </w:p>
    <w:p w:rsidR="00CD1EEA" w:rsidRDefault="00CD1EEA" w:rsidP="008870A3">
      <w:pPr>
        <w:rPr>
          <w:rtl/>
          <w:lang w:eastAsia="he-IL"/>
        </w:rPr>
      </w:pPr>
      <w:bookmarkStart w:id="36516" w:name="_ETM_Q103_457000"/>
      <w:bookmarkEnd w:id="36516"/>
      <w:r>
        <w:rPr>
          <w:rFonts w:hint="cs"/>
          <w:rtl/>
          <w:lang w:eastAsia="he-IL"/>
        </w:rPr>
        <w:t xml:space="preserve">כשאומרים </w:t>
      </w:r>
      <w:bookmarkStart w:id="36517" w:name="_ETM_Q103_459000"/>
      <w:bookmarkEnd w:id="36517"/>
      <w:r>
        <w:rPr>
          <w:rFonts w:hint="cs"/>
          <w:rtl/>
          <w:lang w:eastAsia="he-IL"/>
        </w:rPr>
        <w:t>לתת מאה ימי חסד לממשלה חדשה, הכוונה היא לא לשפוט אותם על הדברים שהם לא עשו עדיין</w:t>
      </w:r>
      <w:r w:rsidR="008870A3">
        <w:rPr>
          <w:rFonts w:hint="cs"/>
          <w:rtl/>
          <w:lang w:eastAsia="he-IL"/>
        </w:rPr>
        <w:t>,</w:t>
      </w:r>
      <w:r>
        <w:rPr>
          <w:rFonts w:hint="cs"/>
          <w:rtl/>
          <w:lang w:eastAsia="he-IL"/>
        </w:rPr>
        <w:t xml:space="preserve"> מתוך הבנה שלוקח זמן להניע תהליכים. אבל על הדברים שכן עשית לא מגיע אפילו יום חסד אחד</w:t>
      </w:r>
      <w:bookmarkStart w:id="36518" w:name="_ETM_Q103_466000"/>
      <w:bookmarkEnd w:id="36518"/>
      <w:r>
        <w:rPr>
          <w:rFonts w:hint="cs"/>
          <w:rtl/>
          <w:lang w:eastAsia="he-IL"/>
        </w:rPr>
        <w:t xml:space="preserve">, ואני אתן כמה דוגמאות. השר בזבז 3 מיליון שקלים רק כדי לשנות את שם המשרד. יחסית למישהו שלא עשה צבא, נראה שאתה יודע מצוין מה זה </w:t>
      </w:r>
      <w:proofErr w:type="spellStart"/>
      <w:r w:rsidRPr="007343FF">
        <w:rPr>
          <w:rtl/>
          <w:lang w:eastAsia="he-IL"/>
        </w:rPr>
        <w:t>וס</w:t>
      </w:r>
      <w:r>
        <w:rPr>
          <w:rFonts w:hint="cs"/>
          <w:rtl/>
          <w:lang w:eastAsia="he-IL"/>
        </w:rPr>
        <w:t>א</w:t>
      </w:r>
      <w:r w:rsidRPr="007343FF">
        <w:rPr>
          <w:rtl/>
          <w:lang w:eastAsia="he-IL"/>
        </w:rPr>
        <w:t>ח</w:t>
      </w:r>
      <w:proofErr w:type="spellEnd"/>
      <w:r>
        <w:rPr>
          <w:rFonts w:hint="cs"/>
          <w:rtl/>
          <w:lang w:eastAsia="he-IL"/>
        </w:rPr>
        <w:t xml:space="preserve">, כי מסתבר שזה כל מה שאתה מתעסק בו. אחר כך התפנית לדבר הבוער הבא: לסגור מאפיות בבתי הכלא; קיצרת את </w:t>
      </w:r>
      <w:bookmarkStart w:id="36519" w:name="_ETM_Q103_490000"/>
      <w:bookmarkEnd w:id="36519"/>
      <w:r>
        <w:rPr>
          <w:rFonts w:hint="cs"/>
          <w:rtl/>
          <w:lang w:eastAsia="he-IL"/>
        </w:rPr>
        <w:t>זמן המקלחת של האסירים כי זה מה שירתיע מחבלים מביצוע פיגועים; הפכת את המשטרה לפוליטית, כאילו היא שייכת לאבא שלך</w:t>
      </w:r>
      <w:bookmarkStart w:id="36520" w:name="_ETM_Q103_500000"/>
      <w:bookmarkEnd w:id="36520"/>
      <w:r>
        <w:rPr>
          <w:rFonts w:hint="cs"/>
          <w:rtl/>
          <w:lang w:eastAsia="he-IL"/>
        </w:rPr>
        <w:t xml:space="preserve">; השפלת את </w:t>
      </w:r>
      <w:bookmarkStart w:id="36521" w:name="_ETM_Q103_503000"/>
      <w:bookmarkEnd w:id="36521"/>
      <w:r>
        <w:rPr>
          <w:rFonts w:hint="cs"/>
          <w:rtl/>
          <w:lang w:eastAsia="he-IL"/>
        </w:rPr>
        <w:t xml:space="preserve">המפכ"ל בכל הזדמנות אפשרית; ניסית לפטר מפקד מחוז במשטרה </w:t>
      </w:r>
      <w:bookmarkStart w:id="36522" w:name="_ETM_Q103_509000"/>
      <w:bookmarkEnd w:id="36522"/>
      <w:r>
        <w:rPr>
          <w:rFonts w:hint="cs"/>
          <w:rtl/>
          <w:lang w:eastAsia="he-IL"/>
        </w:rPr>
        <w:t xml:space="preserve">שלא כחוק רק כי המפגינים בתל אביב לא חטפו מספיק מהשוטרים, לשיטתך.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ואת הדבר הכי גרוע, הכי הזוי, אני אשאיר לנאום הבא, כי זה כבר לא צחוק. בן גביר הוא שר שנראה כרגע כושל </w:t>
      </w:r>
      <w:r>
        <w:rPr>
          <w:rFonts w:hint="eastAsia"/>
          <w:rtl/>
          <w:lang w:eastAsia="he-IL"/>
        </w:rPr>
        <w:t>–</w:t>
      </w:r>
      <w:r>
        <w:rPr>
          <w:rFonts w:hint="cs"/>
          <w:rtl/>
          <w:lang w:eastAsia="he-IL"/>
        </w:rPr>
        <w:t xml:space="preserve"> ובואו נגיד שהתחרו על התואר לא מעט אנשים </w:t>
      </w:r>
      <w:r>
        <w:rPr>
          <w:rFonts w:hint="eastAsia"/>
          <w:rtl/>
          <w:lang w:eastAsia="he-IL"/>
        </w:rPr>
        <w:t>–</w:t>
      </w:r>
      <w:r>
        <w:rPr>
          <w:rFonts w:hint="cs"/>
          <w:rtl/>
        </w:rPr>
        <w:t xml:space="preserve"> </w:t>
      </w:r>
      <w:r>
        <w:rPr>
          <w:rFonts w:hint="cs"/>
          <w:rtl/>
          <w:lang w:eastAsia="he-IL"/>
        </w:rPr>
        <w:t xml:space="preserve">לא מקצועי, לא מבין, לא יודע, לא בלופ; שר שאת </w:t>
      </w:r>
      <w:bookmarkStart w:id="36523" w:name="_ETM_Q103_534000"/>
      <w:bookmarkEnd w:id="36523"/>
      <w:r>
        <w:rPr>
          <w:rFonts w:hint="cs"/>
          <w:rtl/>
          <w:lang w:eastAsia="he-IL"/>
        </w:rPr>
        <w:t xml:space="preserve">כמות המחדלים שלו בתוך שלושה חודשים לא </w:t>
      </w:r>
      <w:bookmarkStart w:id="36524" w:name="_ETM_Q103_536000"/>
      <w:bookmarkEnd w:id="36524"/>
      <w:r>
        <w:rPr>
          <w:rFonts w:hint="cs"/>
          <w:rtl/>
          <w:lang w:eastAsia="he-IL"/>
        </w:rPr>
        <w:t>יכולתי להכניס אפילו בנאום אחד, אז ניפגש בעוד שעה.</w:t>
      </w:r>
    </w:p>
    <w:p w:rsidR="00CD1EEA" w:rsidRDefault="00CD1EEA" w:rsidP="00A22B92">
      <w:pPr>
        <w:ind w:firstLine="0"/>
        <w:rPr>
          <w:rtl/>
          <w:lang w:eastAsia="he-IL"/>
        </w:rPr>
      </w:pPr>
    </w:p>
    <w:p w:rsidR="00CD1EEA" w:rsidRDefault="00CD1EEA" w:rsidP="00A22B92">
      <w:pPr>
        <w:pStyle w:val="af9"/>
        <w:keepNext/>
        <w:rPr>
          <w:rtl/>
        </w:rPr>
      </w:pPr>
      <w:r w:rsidRPr="000B2A73">
        <w:rPr>
          <w:rStyle w:val="TagStyle"/>
          <w:rtl/>
        </w:rPr>
        <w:t xml:space="preserve"> &lt;&lt; יור &gt;&gt;</w:t>
      </w:r>
      <w:r w:rsidRPr="003676B2">
        <w:rPr>
          <w:rStyle w:val="TagStyle"/>
          <w:rtl/>
        </w:rPr>
        <w:t xml:space="preserve"> </w:t>
      </w:r>
      <w:r>
        <w:rPr>
          <w:rtl/>
        </w:rPr>
        <w:t>היו"ר ניסים ואטורי:</w:t>
      </w:r>
      <w:r w:rsidRPr="003676B2">
        <w:rPr>
          <w:rStyle w:val="TagStyle"/>
          <w:rtl/>
        </w:rPr>
        <w:t xml:space="preserve"> </w:t>
      </w:r>
      <w:r w:rsidRPr="000B2A73">
        <w:rPr>
          <w:rStyle w:val="TagStyle"/>
          <w:rtl/>
        </w:rPr>
        <w:t>&lt;&lt; יור &gt;&gt;</w:t>
      </w:r>
      <w:r>
        <w:rPr>
          <w:rtl/>
        </w:rPr>
        <w:t xml:space="preserve">   </w:t>
      </w:r>
    </w:p>
    <w:p w:rsidR="00CD1EEA" w:rsidRDefault="00CD1EEA" w:rsidP="001B10C0">
      <w:pPr>
        <w:rPr>
          <w:rtl/>
          <w:lang w:eastAsia="he-IL"/>
        </w:rPr>
      </w:pPr>
    </w:p>
    <w:p w:rsidR="00CD1EEA" w:rsidRPr="003676B2" w:rsidRDefault="00CD1EEA" w:rsidP="00A22B92">
      <w:pPr>
        <w:rPr>
          <w:rtl/>
          <w:lang w:eastAsia="he-IL"/>
        </w:rPr>
      </w:pPr>
      <w:r>
        <w:rPr>
          <w:rFonts w:hint="cs"/>
          <w:rtl/>
          <w:lang w:eastAsia="he-IL"/>
        </w:rPr>
        <w:t xml:space="preserve">תודה. חברת הכנסת </w:t>
      </w:r>
      <w:r>
        <w:rPr>
          <w:rtl/>
        </w:rPr>
        <w:t>מיכל שיר סגמן</w:t>
      </w:r>
      <w:r>
        <w:rPr>
          <w:rFonts w:hint="cs"/>
          <w:rtl/>
        </w:rPr>
        <w:t xml:space="preserve">. </w:t>
      </w:r>
    </w:p>
    <w:p w:rsidR="00CD1EEA" w:rsidRPr="0075339F" w:rsidRDefault="00CD1EEA" w:rsidP="00A22B92">
      <w:pPr>
        <w:rPr>
          <w:rtl/>
          <w:lang w:eastAsia="he-IL"/>
        </w:rPr>
      </w:pPr>
    </w:p>
    <w:p w:rsidR="00CD1EEA" w:rsidRDefault="00CD1EEA" w:rsidP="00A22B92">
      <w:pPr>
        <w:pStyle w:val="a5"/>
        <w:keepNext/>
        <w:rPr>
          <w:rtl/>
        </w:rPr>
      </w:pPr>
      <w:bookmarkStart w:id="36525" w:name="ET_speaker_5809_28"/>
      <w:r w:rsidRPr="000B2A73">
        <w:rPr>
          <w:rStyle w:val="TagStyle"/>
          <w:rtl/>
        </w:rPr>
        <w:t>&lt;&lt; דובר &gt;&gt;</w:t>
      </w:r>
      <w:r w:rsidRPr="001B6FBD">
        <w:rPr>
          <w:rStyle w:val="TagStyle"/>
          <w:rtl/>
        </w:rPr>
        <w:t xml:space="preserve"> </w:t>
      </w:r>
      <w:bookmarkStart w:id="36526" w:name="_Toc130997172"/>
      <w:bookmarkStart w:id="36527" w:name="_Toc152076552"/>
      <w:r>
        <w:rPr>
          <w:rtl/>
        </w:rPr>
        <w:t>מיכל שיר סגמן (יש עתיד):</w:t>
      </w:r>
      <w:bookmarkEnd w:id="36526"/>
      <w:bookmarkEnd w:id="36527"/>
      <w:r w:rsidRPr="001B6FBD">
        <w:rPr>
          <w:rStyle w:val="TagStyle"/>
          <w:rtl/>
        </w:rPr>
        <w:t xml:space="preserve"> </w:t>
      </w:r>
      <w:r w:rsidRPr="000B2A73">
        <w:rPr>
          <w:rStyle w:val="TagStyle"/>
          <w:rtl/>
        </w:rPr>
        <w:t>&lt;&lt; דובר &gt;&gt;</w:t>
      </w:r>
      <w:bookmarkEnd w:id="36525"/>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אדוני היושב-ראש. כנסת נכבדה, </w:t>
      </w:r>
      <w:bookmarkStart w:id="36528" w:name="_ETM_Q103_567000"/>
      <w:bookmarkEnd w:id="36528"/>
      <w:r>
        <w:rPr>
          <w:rFonts w:hint="cs"/>
          <w:rtl/>
          <w:lang w:eastAsia="he-IL"/>
        </w:rPr>
        <w:t xml:space="preserve">קודם הייתה כאן חברת הכנסת פנינה תמנו שטה, והיא דיברה על המשפחה שלה. אז אמרתי, במקום להקריא לכם נאום שהכינותי, חשבתי לדבר קצת על הממשלה הנוכחית ואיך זה מתחבר אליי ולעולם הפרטי שלי. </w:t>
      </w:r>
      <w:bookmarkStart w:id="36529" w:name="_ETM_Q103_590000"/>
      <w:bookmarkEnd w:id="36529"/>
      <w:r>
        <w:rPr>
          <w:rFonts w:hint="cs"/>
          <w:rtl/>
          <w:lang w:eastAsia="he-IL"/>
        </w:rPr>
        <w:t xml:space="preserve">אימא שלי חצי סורית-חלבית וחצי טורקייה. כשהם עלו לארץ שמו אותה בכיתה של המזרחים. הייתה כיתה לאשכנזים, הייתה כיתה למזרחים. ישר שמו אותם במעברות בנס ציונה. אבל בגלל שהיא הייתה מחוננת, אז אמרו לה </w:t>
      </w:r>
      <w:r>
        <w:rPr>
          <w:rtl/>
          <w:lang w:eastAsia="he-IL"/>
        </w:rPr>
        <w:t>–</w:t>
      </w:r>
      <w:r>
        <w:rPr>
          <w:rFonts w:hint="cs"/>
          <w:rtl/>
          <w:lang w:eastAsia="he-IL"/>
        </w:rPr>
        <w:t xml:space="preserve"> היא הייתה ממשפחת סעדה; סעדה פה חושב שהוא הסעדה היחיד בכנסת, אבל לא, אני סעדה </w:t>
      </w:r>
      <w:bookmarkStart w:id="36530" w:name="_ETM_Q103_610000"/>
      <w:bookmarkEnd w:id="36530"/>
      <w:r>
        <w:rPr>
          <w:rFonts w:hint="cs"/>
          <w:rtl/>
          <w:lang w:eastAsia="he-IL"/>
        </w:rPr>
        <w:t xml:space="preserve">פה, והייתי פה לפניו </w:t>
      </w:r>
      <w:r>
        <w:rPr>
          <w:rFonts w:hint="eastAsia"/>
          <w:rtl/>
          <w:lang w:eastAsia="he-IL"/>
        </w:rPr>
        <w:t>–</w:t>
      </w:r>
      <w:r>
        <w:rPr>
          <w:rFonts w:hint="cs"/>
          <w:rtl/>
          <w:lang w:eastAsia="he-IL"/>
        </w:rPr>
        <w:t xml:space="preserve"> שמו אותה בכיתה של האשכנזים.</w:t>
      </w:r>
    </w:p>
    <w:p w:rsidR="00CD1EEA" w:rsidRDefault="00CD1EEA" w:rsidP="00A22B92">
      <w:pPr>
        <w:ind w:firstLine="0"/>
        <w:rPr>
          <w:rtl/>
          <w:lang w:eastAsia="he-IL"/>
        </w:rPr>
      </w:pPr>
    </w:p>
    <w:p w:rsidR="00CD1EEA" w:rsidRDefault="00CD1EEA" w:rsidP="00A22B92">
      <w:pPr>
        <w:pStyle w:val="af8"/>
        <w:keepNext/>
        <w:rPr>
          <w:rtl/>
        </w:rPr>
      </w:pPr>
      <w:bookmarkStart w:id="36531" w:name="ET_interruption_6127_20"/>
      <w:r w:rsidRPr="000B2A73">
        <w:rPr>
          <w:rStyle w:val="TagStyle"/>
          <w:rtl/>
        </w:rPr>
        <w:t xml:space="preserve"> &lt;&lt; קריאה &gt;&gt;</w:t>
      </w:r>
      <w:r w:rsidRPr="00E17D8A">
        <w:rPr>
          <w:rStyle w:val="TagStyle"/>
          <w:rtl/>
        </w:rPr>
        <w:t xml:space="preserve"> </w:t>
      </w:r>
      <w:r>
        <w:rPr>
          <w:rtl/>
        </w:rPr>
        <w:t>ולדימיר בליאק (יש עתיד):</w:t>
      </w:r>
      <w:r w:rsidRPr="00E17D8A">
        <w:rPr>
          <w:rStyle w:val="TagStyle"/>
          <w:rtl/>
        </w:rPr>
        <w:t xml:space="preserve"> </w:t>
      </w:r>
      <w:r w:rsidRPr="000B2A73">
        <w:rPr>
          <w:rStyle w:val="TagStyle"/>
          <w:rtl/>
        </w:rPr>
        <w:t>&lt;&lt; קריאה &gt;&gt;</w:t>
      </w:r>
      <w:r>
        <w:rPr>
          <w:rtl/>
        </w:rPr>
        <w:t xml:space="preserve">   </w:t>
      </w:r>
      <w:bookmarkEnd w:id="36531"/>
    </w:p>
    <w:p w:rsidR="00CD1EEA" w:rsidRDefault="00CD1EEA" w:rsidP="001B10C0">
      <w:pPr>
        <w:rPr>
          <w:rtl/>
          <w:lang w:eastAsia="he-IL"/>
        </w:rPr>
      </w:pPr>
    </w:p>
    <w:p w:rsidR="00CD1EEA" w:rsidRDefault="00CD1EEA" w:rsidP="00A22B92">
      <w:pPr>
        <w:rPr>
          <w:rtl/>
          <w:lang w:eastAsia="he-IL"/>
        </w:rPr>
      </w:pPr>
      <w:r>
        <w:rPr>
          <w:rFonts w:hint="cs"/>
          <w:rtl/>
          <w:lang w:eastAsia="he-IL"/>
        </w:rPr>
        <w:t>גם בליכוד היית לפניו.</w:t>
      </w:r>
    </w:p>
    <w:p w:rsidR="00CD1EEA" w:rsidRDefault="00CD1EEA" w:rsidP="00A22B92">
      <w:pPr>
        <w:rPr>
          <w:rtl/>
          <w:lang w:eastAsia="he-IL"/>
        </w:rPr>
      </w:pPr>
    </w:p>
    <w:p w:rsidR="00CD1EEA" w:rsidRDefault="00CD1EEA" w:rsidP="00A22B92">
      <w:pPr>
        <w:pStyle w:val="af9"/>
        <w:keepNext/>
        <w:rPr>
          <w:rtl/>
        </w:rPr>
      </w:pPr>
      <w:r w:rsidRPr="000B2A73">
        <w:rPr>
          <w:rStyle w:val="TagStyle"/>
          <w:rtl/>
        </w:rPr>
        <w:t xml:space="preserve"> &lt;&lt; יור &gt;&gt;</w:t>
      </w:r>
      <w:r w:rsidRPr="00E17D8A">
        <w:rPr>
          <w:rStyle w:val="TagStyle"/>
          <w:rtl/>
        </w:rPr>
        <w:t xml:space="preserve"> </w:t>
      </w:r>
      <w:r>
        <w:rPr>
          <w:rtl/>
        </w:rPr>
        <w:t>היו"ר ניסים ואטורי:</w:t>
      </w:r>
      <w:r w:rsidRPr="00E17D8A">
        <w:rPr>
          <w:rStyle w:val="TagStyle"/>
          <w:rtl/>
        </w:rPr>
        <w:t xml:space="preserve"> </w:t>
      </w:r>
      <w:r w:rsidRPr="000B2A73">
        <w:rPr>
          <w:rStyle w:val="TagStyle"/>
          <w:rtl/>
        </w:rPr>
        <w:t>&lt;&lt;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גם בליכוד הייתי לפניו. זה נכון. אז שמו אותה בכיתה </w:t>
      </w:r>
      <w:r w:rsidR="00C92CF1">
        <w:rPr>
          <w:rFonts w:hint="cs"/>
          <w:rtl/>
          <w:lang w:eastAsia="he-IL"/>
        </w:rPr>
        <w:t>– –</w:t>
      </w:r>
      <w:r>
        <w:rPr>
          <w:rFonts w:hint="cs"/>
          <w:rtl/>
          <w:lang w:eastAsia="he-IL"/>
        </w:rPr>
        <w:t xml:space="preserve"> </w:t>
      </w:r>
    </w:p>
    <w:p w:rsidR="00CD1EEA" w:rsidRDefault="00CD1EEA" w:rsidP="00A22B92">
      <w:pPr>
        <w:ind w:firstLine="0"/>
        <w:rPr>
          <w:rtl/>
          <w:lang w:eastAsia="he-IL"/>
        </w:rPr>
      </w:pPr>
    </w:p>
    <w:p w:rsidR="00CD1EEA" w:rsidRDefault="00CD1EEA" w:rsidP="00A22B92">
      <w:pPr>
        <w:pStyle w:val="af9"/>
        <w:keepNext/>
        <w:rPr>
          <w:rtl/>
        </w:rPr>
      </w:pPr>
      <w:r w:rsidRPr="000B2A73">
        <w:rPr>
          <w:rStyle w:val="TagStyle"/>
          <w:rtl/>
        </w:rPr>
        <w:t xml:space="preserve"> &lt;&lt; יור &gt;&gt;</w:t>
      </w:r>
      <w:r w:rsidRPr="00E17D8A">
        <w:rPr>
          <w:rStyle w:val="TagStyle"/>
          <w:rtl/>
        </w:rPr>
        <w:t xml:space="preserve"> </w:t>
      </w:r>
      <w:r>
        <w:rPr>
          <w:rtl/>
        </w:rPr>
        <w:t>היו"ר ניסים ואטורי:</w:t>
      </w:r>
      <w:r w:rsidRPr="00E17D8A">
        <w:rPr>
          <w:rStyle w:val="TagStyle"/>
          <w:rtl/>
        </w:rPr>
        <w:t xml:space="preserve"> </w:t>
      </w:r>
      <w:r w:rsidRPr="000B2A73">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גאווה.</w:t>
      </w:r>
    </w:p>
    <w:p w:rsidR="00CD1EEA" w:rsidRDefault="00CD1EEA" w:rsidP="00A22B92">
      <w:pPr>
        <w:rPr>
          <w:rtl/>
          <w:lang w:eastAsia="he-IL"/>
        </w:rPr>
      </w:pPr>
    </w:p>
    <w:p w:rsidR="00CD1EEA" w:rsidRDefault="008870A3" w:rsidP="008870A3">
      <w:pPr>
        <w:pStyle w:val="-"/>
        <w:rPr>
          <w:rtl/>
        </w:rPr>
      </w:pPr>
      <w:bookmarkStart w:id="36532" w:name="ET_speakercontinue_5809_23"/>
      <w:r w:rsidRPr="008870A3">
        <w:rPr>
          <w:rStyle w:val="TagStyle"/>
          <w:rtl/>
        </w:rPr>
        <w:t xml:space="preserve"> &lt;&lt; דובר_המשך &gt;&gt;</w:t>
      </w:r>
      <w:r w:rsidRPr="001B6FBD">
        <w:rPr>
          <w:rStyle w:val="TagStyle"/>
          <w:rtl/>
        </w:rPr>
        <w:t xml:space="preserve"> </w:t>
      </w:r>
      <w:r>
        <w:rPr>
          <w:rtl/>
        </w:rPr>
        <w:t>מיכל שיר סגמן (יש עתיד):</w:t>
      </w:r>
      <w:r w:rsidRPr="001B6FBD">
        <w:rPr>
          <w:rStyle w:val="TagStyle"/>
          <w:rtl/>
        </w:rPr>
        <w:t xml:space="preserve"> </w:t>
      </w:r>
      <w:r w:rsidRPr="008870A3">
        <w:rPr>
          <w:rStyle w:val="TagStyle"/>
          <w:rtl/>
        </w:rPr>
        <w:t xml:space="preserve">&lt;&lt; דובר_המשך &gt;&gt; </w:t>
      </w:r>
      <w:r>
        <w:rPr>
          <w:rtl/>
        </w:rPr>
        <w:t xml:space="preserve">  </w:t>
      </w:r>
      <w:r w:rsidR="00CD1EEA">
        <w:rPr>
          <w:rtl/>
        </w:rPr>
        <w:t xml:space="preserve"> </w:t>
      </w:r>
      <w:bookmarkEnd w:id="36532"/>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של האשכנזים, כי הייתה מחוננת. אבא שלי, יליד פולין בוורשה, לא נשארה לו כל </w:t>
      </w:r>
      <w:bookmarkStart w:id="36533" w:name="_ETM_Q103_634272"/>
      <w:bookmarkEnd w:id="36533"/>
      <w:r w:rsidR="00CD1EEA">
        <w:rPr>
          <w:rFonts w:hint="cs"/>
          <w:rtl/>
          <w:lang w:eastAsia="he-IL"/>
        </w:rPr>
        <w:t xml:space="preserve">כך משפחה, כי כל המשפחה נספתה בטרבלינקה. אבל </w:t>
      </w:r>
      <w:bookmarkStart w:id="36534" w:name="_ETM_Q103_635000"/>
      <w:bookmarkEnd w:id="36534"/>
      <w:r w:rsidR="00CD1EEA">
        <w:rPr>
          <w:rFonts w:hint="cs"/>
          <w:rtl/>
          <w:lang w:eastAsia="he-IL"/>
        </w:rPr>
        <w:t xml:space="preserve">כשאני שומעת את חברי הממשלה, ובמיוחד אותך, מר אמסלם, אני חייבת להודות שזה לא כל כך ברור לי איך אתם קוראים לצד שלם, שזה בעצם צד שלם של הציבור, "גזענים", "אשכנזים </w:t>
      </w:r>
      <w:proofErr w:type="spellStart"/>
      <w:r w:rsidR="00CD1EEA" w:rsidRPr="00E17D8A">
        <w:rPr>
          <w:rtl/>
          <w:lang w:eastAsia="he-IL"/>
        </w:rPr>
        <w:t>פריבילגים</w:t>
      </w:r>
      <w:proofErr w:type="spellEnd"/>
      <w:r w:rsidR="00CD1EEA">
        <w:rPr>
          <w:rFonts w:hint="cs"/>
          <w:rtl/>
          <w:lang w:eastAsia="he-IL"/>
        </w:rPr>
        <w:t xml:space="preserve">". אני </w:t>
      </w:r>
      <w:bookmarkStart w:id="36535" w:name="_ETM_Q103_653000"/>
      <w:bookmarkEnd w:id="36535"/>
      <w:r w:rsidR="00CD1EEA">
        <w:rPr>
          <w:rFonts w:hint="cs"/>
          <w:rtl/>
          <w:lang w:eastAsia="he-IL"/>
        </w:rPr>
        <w:t>לא מבינה מאיפה זה מגיע ולמה זה מגיע. אתם רוצים לבוא ולדבר על עיירות הפיתוח, דברו על עיירות הפיתוח. אתם רוצים לדבר על הפריפריה, דברו על הפריפריה</w:t>
      </w:r>
      <w:r w:rsidR="008870A3">
        <w:rPr>
          <w:rFonts w:hint="cs"/>
          <w:rtl/>
          <w:lang w:eastAsia="he-IL"/>
        </w:rPr>
        <w:t>.</w:t>
      </w:r>
      <w:r w:rsidR="00CD1EEA">
        <w:rPr>
          <w:rFonts w:hint="cs"/>
          <w:rtl/>
          <w:lang w:eastAsia="he-IL"/>
        </w:rPr>
        <w:t xml:space="preserve"> לבוא ולספר </w:t>
      </w:r>
      <w:bookmarkStart w:id="36536" w:name="_ETM_Q103_670000"/>
      <w:bookmarkEnd w:id="36536"/>
      <w:r w:rsidR="00CD1EEA">
        <w:rPr>
          <w:rFonts w:hint="cs"/>
          <w:rtl/>
          <w:lang w:eastAsia="he-IL"/>
        </w:rPr>
        <w:t xml:space="preserve">שיושבים בצד הזה אשכנזים </w:t>
      </w:r>
      <w:r w:rsidR="00CD1EEA">
        <w:rPr>
          <w:rtl/>
          <w:lang w:eastAsia="he-IL"/>
        </w:rPr>
        <w:t>–</w:t>
      </w:r>
      <w:r w:rsidR="00CD1EEA">
        <w:rPr>
          <w:rFonts w:hint="cs"/>
          <w:rtl/>
          <w:lang w:eastAsia="he-IL"/>
        </w:rPr>
        <w:t xml:space="preserve"> אפשר לחשוב שזה משהו רע, </w:t>
      </w:r>
      <w:bookmarkStart w:id="36537" w:name="_ETM_Q103_676000"/>
      <w:bookmarkEnd w:id="36537"/>
      <w:r w:rsidR="00CD1EEA">
        <w:rPr>
          <w:rFonts w:hint="cs"/>
          <w:rtl/>
          <w:lang w:eastAsia="he-IL"/>
        </w:rPr>
        <w:t xml:space="preserve">כן </w:t>
      </w:r>
      <w:r w:rsidR="00CD1EEA">
        <w:rPr>
          <w:rtl/>
          <w:lang w:eastAsia="he-IL"/>
        </w:rPr>
        <w:t>–</w:t>
      </w:r>
      <w:r w:rsidR="00CD1EEA">
        <w:rPr>
          <w:rFonts w:hint="cs"/>
          <w:rtl/>
          <w:lang w:eastAsia="he-IL"/>
        </w:rPr>
        <w:t xml:space="preserve"> או </w:t>
      </w:r>
      <w:proofErr w:type="spellStart"/>
      <w:r w:rsidR="00CD1EEA">
        <w:rPr>
          <w:rtl/>
          <w:lang w:eastAsia="he-IL"/>
        </w:rPr>
        <w:t>פריבילג</w:t>
      </w:r>
      <w:r w:rsidR="00CD1EEA">
        <w:rPr>
          <w:rFonts w:hint="cs"/>
          <w:rtl/>
          <w:lang w:eastAsia="he-IL"/>
        </w:rPr>
        <w:t>י</w:t>
      </w:r>
      <w:r w:rsidR="00CD1EEA" w:rsidRPr="00E17D8A">
        <w:rPr>
          <w:rtl/>
          <w:lang w:eastAsia="he-IL"/>
        </w:rPr>
        <w:t>ם</w:t>
      </w:r>
      <w:proofErr w:type="spellEnd"/>
      <w:r w:rsidR="00CD1EEA">
        <w:rPr>
          <w:rFonts w:hint="cs"/>
          <w:rtl/>
          <w:lang w:eastAsia="he-IL"/>
        </w:rPr>
        <w:t>, מה זה השטויות האלה? אני חצי-</w:t>
      </w:r>
      <w:bookmarkStart w:id="36538" w:name="_ETM_Q103_680000"/>
      <w:bookmarkEnd w:id="36538"/>
      <w:r w:rsidR="00CD1EEA">
        <w:rPr>
          <w:rFonts w:hint="cs"/>
          <w:rtl/>
          <w:lang w:eastAsia="he-IL"/>
        </w:rPr>
        <w:t xml:space="preserve">חצי. אני חצי-חצי </w:t>
      </w:r>
      <w:r w:rsidR="008870A3">
        <w:rPr>
          <w:rFonts w:hint="cs"/>
          <w:rtl/>
          <w:lang w:eastAsia="he-IL"/>
        </w:rPr>
        <w:t>ש</w:t>
      </w:r>
      <w:r w:rsidR="00CD1EEA">
        <w:rPr>
          <w:rFonts w:hint="cs"/>
          <w:rtl/>
          <w:lang w:eastAsia="he-IL"/>
        </w:rPr>
        <w:t xml:space="preserve">גאה בהיסטוריה של שני הצדדים שלי. הממשלה </w:t>
      </w:r>
      <w:bookmarkStart w:id="36539" w:name="_ETM_Q103_691000"/>
      <w:bookmarkEnd w:id="36539"/>
      <w:r w:rsidR="00CD1EEA">
        <w:rPr>
          <w:rFonts w:hint="cs"/>
          <w:rtl/>
          <w:lang w:eastAsia="he-IL"/>
        </w:rPr>
        <w:t>הזו</w:t>
      </w:r>
      <w:r w:rsidR="008870A3">
        <w:rPr>
          <w:rFonts w:hint="cs"/>
          <w:rtl/>
          <w:lang w:eastAsia="he-IL"/>
        </w:rPr>
        <w:t>,</w:t>
      </w:r>
      <w:r w:rsidR="00CD1EEA">
        <w:rPr>
          <w:rFonts w:hint="cs"/>
          <w:rtl/>
          <w:lang w:eastAsia="he-IL"/>
        </w:rPr>
        <w:t xml:space="preserve"> וממשלת הליכוד, אגב, בכלל </w:t>
      </w:r>
      <w:r w:rsidR="008870A3">
        <w:rPr>
          <w:rFonts w:hint="eastAsia"/>
          <w:rtl/>
          <w:lang w:eastAsia="he-IL"/>
        </w:rPr>
        <w:t>–</w:t>
      </w:r>
      <w:r w:rsidR="008870A3">
        <w:rPr>
          <w:rFonts w:hint="cs"/>
          <w:rtl/>
          <w:lang w:eastAsia="he-IL"/>
        </w:rPr>
        <w:t xml:space="preserve"> </w:t>
      </w:r>
      <w:r w:rsidR="00CD1EEA">
        <w:rPr>
          <w:rFonts w:hint="cs"/>
          <w:rtl/>
          <w:lang w:eastAsia="he-IL"/>
        </w:rPr>
        <w:t xml:space="preserve">ואני אומרת את זה בצער כי הייתי חלק מהליכוד </w:t>
      </w:r>
      <w:r w:rsidR="00CD1EEA">
        <w:rPr>
          <w:rFonts w:hint="eastAsia"/>
          <w:rtl/>
          <w:lang w:eastAsia="he-IL"/>
        </w:rPr>
        <w:t>–</w:t>
      </w:r>
      <w:r w:rsidR="00CD1EEA">
        <w:rPr>
          <w:rFonts w:hint="cs"/>
          <w:rtl/>
          <w:lang w:eastAsia="he-IL"/>
        </w:rPr>
        <w:t xml:space="preserve"> במשך שני עשורים רק קיבעה את העובדה שבני דודים שלי מרגישים את הצורך לשנות שם משפחה בגלל מקצוע, שאולי לא </w:t>
      </w:r>
      <w:bookmarkStart w:id="36540" w:name="_ETM_Q103_703000"/>
      <w:bookmarkEnd w:id="36540"/>
      <w:r w:rsidR="00CD1EEA">
        <w:rPr>
          <w:rFonts w:hint="cs"/>
          <w:rtl/>
          <w:lang w:eastAsia="he-IL"/>
        </w:rPr>
        <w:t xml:space="preserve">יקבלו אותם לעבודה כזאת או אחרת. אבל זו מציאות שאתם קיבעתם וממשיכים לקבע אותה. למה? כי כנראה אתם חושבים שזה מה שמשאיר אתכם בשלטון, כי </w:t>
      </w:r>
      <w:bookmarkStart w:id="36541" w:name="_ETM_Q103_711000"/>
      <w:bookmarkEnd w:id="36541"/>
      <w:r w:rsidR="00CD1EEA">
        <w:rPr>
          <w:rFonts w:hint="cs"/>
          <w:rtl/>
          <w:lang w:eastAsia="he-IL"/>
        </w:rPr>
        <w:t>אז עולה אדון אמסלם ומתחיל לצעוק כמה כולם פה מקופחים, כמה אלה גזענים, כמה אלה אשכנזים, כמה אלה הלא-בסדר; "הם"</w:t>
      </w:r>
      <w:r w:rsidR="008870A3">
        <w:rPr>
          <w:rFonts w:hint="cs"/>
          <w:rtl/>
          <w:lang w:eastAsia="he-IL"/>
        </w:rPr>
        <w:t>, "</w:t>
      </w:r>
      <w:r w:rsidR="00CD1EEA">
        <w:rPr>
          <w:rFonts w:hint="cs"/>
          <w:rtl/>
          <w:lang w:eastAsia="he-IL"/>
        </w:rPr>
        <w:t>ההם"</w:t>
      </w:r>
      <w:r w:rsidR="008870A3">
        <w:rPr>
          <w:rFonts w:hint="cs"/>
          <w:rtl/>
          <w:lang w:eastAsia="he-IL"/>
        </w:rPr>
        <w:t>;</w:t>
      </w:r>
      <w:r w:rsidR="00CD1EEA">
        <w:rPr>
          <w:rFonts w:hint="cs"/>
          <w:rtl/>
          <w:lang w:eastAsia="he-IL"/>
        </w:rPr>
        <w:t xml:space="preserve"> לא העם שלו </w:t>
      </w:r>
      <w:r w:rsidR="00CD1EEA">
        <w:rPr>
          <w:rtl/>
          <w:lang w:eastAsia="he-IL"/>
        </w:rPr>
        <w:t>–</w:t>
      </w:r>
      <w:r w:rsidR="00CD1EEA">
        <w:rPr>
          <w:rFonts w:hint="cs"/>
          <w:rtl/>
          <w:lang w:eastAsia="he-IL"/>
        </w:rPr>
        <w:t xml:space="preserve"> "ההם". וכל יוצאי ספרד והמזרח בשני העשורים </w:t>
      </w:r>
      <w:bookmarkStart w:id="36542" w:name="_ETM_Q103_730000"/>
      <w:bookmarkEnd w:id="36542"/>
      <w:r w:rsidR="00CD1EEA">
        <w:rPr>
          <w:rFonts w:hint="cs"/>
          <w:rtl/>
          <w:lang w:eastAsia="he-IL"/>
        </w:rPr>
        <w:t xml:space="preserve">האחרונים, במקום לספר על הפאר, על ההדר, על הספרות ועל התרבות המפוארת של יהדות ספרד, </w:t>
      </w:r>
      <w:r w:rsidR="00CD1EEA">
        <w:rPr>
          <w:rtl/>
          <w:lang w:eastAsia="he-IL"/>
        </w:rPr>
        <w:t>כ</w:t>
      </w:r>
      <w:r w:rsidR="00CD1EEA">
        <w:rPr>
          <w:rFonts w:hint="cs"/>
          <w:rtl/>
          <w:lang w:eastAsia="he-IL"/>
        </w:rPr>
        <w:t>י</w:t>
      </w:r>
      <w:r w:rsidR="00CD1EEA">
        <w:rPr>
          <w:rtl/>
          <w:lang w:eastAsia="he-IL"/>
        </w:rPr>
        <w:t>מַת</w:t>
      </w:r>
      <w:r w:rsidR="00CD1EEA" w:rsidRPr="00344C20">
        <w:rPr>
          <w:rtl/>
          <w:lang w:eastAsia="he-IL"/>
        </w:rPr>
        <w:t>ֶם</w:t>
      </w:r>
      <w:r w:rsidR="00CD1EEA">
        <w:rPr>
          <w:rFonts w:hint="cs"/>
          <w:rtl/>
          <w:lang w:eastAsia="he-IL"/>
        </w:rPr>
        <w:t xml:space="preserve"> את כל התרבות הזאת, בשני עשורים של שלטון, ל"כפיים". ואת זה אתם עשיתם ולא אף אחד בצד הזה. הצד הזה עשה את זה.</w:t>
      </w:r>
      <w:bookmarkStart w:id="36543" w:name="TOR_Q104"/>
      <w:bookmarkEnd w:id="36543"/>
      <w:r w:rsidR="00CD1EEA">
        <w:rPr>
          <w:rFonts w:hint="cs"/>
          <w:rtl/>
          <w:lang w:eastAsia="he-IL"/>
        </w:rPr>
        <w:t xml:space="preserve"> אז אני חושבת שהגיע הזמן להפסיק עם זה </w:t>
      </w:r>
      <w:r w:rsidR="00CD1EEA">
        <w:rPr>
          <w:rFonts w:hint="eastAsia"/>
          <w:rtl/>
          <w:lang w:eastAsia="he-IL"/>
        </w:rPr>
        <w:t>–</w:t>
      </w:r>
      <w:r w:rsidR="00CD1EEA">
        <w:rPr>
          <w:rFonts w:hint="cs"/>
          <w:rtl/>
          <w:lang w:eastAsia="he-IL"/>
        </w:rPr>
        <w:t xml:space="preserve"> כי יש דעות לחוד, יש פוליטיקה לחוד, יש אידיאולוגיה </w:t>
      </w:r>
      <w:bookmarkStart w:id="36544" w:name="_ETM_Q104_159000"/>
      <w:bookmarkEnd w:id="36544"/>
      <w:r w:rsidR="00CD1EEA">
        <w:rPr>
          <w:rFonts w:hint="cs"/>
          <w:rtl/>
          <w:lang w:eastAsia="he-IL"/>
        </w:rPr>
        <w:t>לחוד, הכול בסדר</w:t>
      </w:r>
      <w:r w:rsidR="008870A3">
        <w:rPr>
          <w:rFonts w:hint="cs"/>
          <w:rtl/>
          <w:lang w:eastAsia="he-IL"/>
        </w:rPr>
        <w:t>;</w:t>
      </w:r>
      <w:r w:rsidR="00CD1EEA">
        <w:rPr>
          <w:rFonts w:hint="cs"/>
          <w:rtl/>
          <w:lang w:eastAsia="he-IL"/>
        </w:rPr>
        <w:t xml:space="preserve"> לא לגעת לא בעדה ובעיקר לא בגזענות. זה לא ראוי. זה לא ראוי.</w:t>
      </w:r>
      <w:bookmarkStart w:id="36545" w:name="_ETM_Q104_171000"/>
      <w:bookmarkEnd w:id="36545"/>
    </w:p>
    <w:p w:rsidR="00CD1EEA" w:rsidRDefault="00CD1EEA" w:rsidP="001B10C0">
      <w:pPr>
        <w:rPr>
          <w:rtl/>
          <w:lang w:eastAsia="he-IL"/>
        </w:rPr>
      </w:pPr>
    </w:p>
    <w:p w:rsidR="00CD1EEA" w:rsidRDefault="00CD1EEA" w:rsidP="00A22B92">
      <w:pPr>
        <w:pStyle w:val="af8"/>
        <w:keepNext/>
        <w:rPr>
          <w:rtl/>
        </w:rPr>
      </w:pPr>
      <w:bookmarkStart w:id="36546" w:name="ET_interruption_5851_15"/>
      <w:r w:rsidRPr="00F02C84">
        <w:rPr>
          <w:rStyle w:val="TagStyle"/>
          <w:rtl/>
        </w:rPr>
        <w:t xml:space="preserve"> &lt;&lt; קריאה &gt;&gt;</w:t>
      </w:r>
      <w:r w:rsidRPr="001C2C7A">
        <w:rPr>
          <w:rStyle w:val="TagStyle"/>
          <w:rtl/>
        </w:rPr>
        <w:t xml:space="preserve"> </w:t>
      </w:r>
      <w:r>
        <w:rPr>
          <w:rtl/>
        </w:rPr>
        <w:t>משה אבוטבול (ש"ס):</w:t>
      </w:r>
      <w:r w:rsidRPr="001C2C7A">
        <w:rPr>
          <w:rStyle w:val="TagStyle"/>
          <w:rtl/>
        </w:rPr>
        <w:t xml:space="preserve"> </w:t>
      </w:r>
      <w:r w:rsidRPr="00F02C84">
        <w:rPr>
          <w:rStyle w:val="TagStyle"/>
          <w:rtl/>
        </w:rPr>
        <w:t>&lt;&lt; קריאה &gt;&gt;</w:t>
      </w:r>
      <w:r>
        <w:rPr>
          <w:rtl/>
        </w:rPr>
        <w:t xml:space="preserve">   </w:t>
      </w:r>
      <w:bookmarkEnd w:id="36546"/>
    </w:p>
    <w:p w:rsidR="00CD1EEA" w:rsidRPr="001C2C7A" w:rsidRDefault="00CD1EEA" w:rsidP="001B10C0">
      <w:pPr>
        <w:rPr>
          <w:rtl/>
          <w:lang w:eastAsia="he-IL"/>
        </w:rPr>
      </w:pPr>
    </w:p>
    <w:p w:rsidR="00CD1EEA" w:rsidRPr="001C2C7A" w:rsidRDefault="00CD1EEA" w:rsidP="00C92CF1">
      <w:pPr>
        <w:rPr>
          <w:rtl/>
          <w:lang w:eastAsia="he-IL"/>
        </w:rPr>
      </w:pPr>
      <w:r>
        <w:rPr>
          <w:rFonts w:hint="cs"/>
          <w:rtl/>
          <w:lang w:eastAsia="he-IL"/>
        </w:rPr>
        <w:t xml:space="preserve">לא, כי זה </w:t>
      </w:r>
      <w:r w:rsidR="00C92CF1">
        <w:rPr>
          <w:rFonts w:hint="cs"/>
          <w:rtl/>
          <w:lang w:eastAsia="he-IL"/>
        </w:rPr>
        <w:t>– – –</w:t>
      </w:r>
      <w:r>
        <w:rPr>
          <w:rFonts w:hint="cs"/>
          <w:rtl/>
          <w:lang w:eastAsia="he-IL"/>
        </w:rPr>
        <w:t xml:space="preserve"> </w:t>
      </w:r>
      <w:r w:rsidR="008870A3">
        <w:rPr>
          <w:rFonts w:hint="cs"/>
          <w:rtl/>
          <w:lang w:eastAsia="he-IL"/>
        </w:rPr>
        <w:t xml:space="preserve">אם מזרחי </w:t>
      </w:r>
      <w:r w:rsidR="00C92CF1">
        <w:rPr>
          <w:rFonts w:hint="cs"/>
          <w:rtl/>
          <w:lang w:eastAsia="he-IL"/>
        </w:rPr>
        <w:t>– – –</w:t>
      </w:r>
      <w:r w:rsidR="008870A3">
        <w:rPr>
          <w:rFonts w:hint="cs"/>
          <w:rtl/>
          <w:lang w:eastAsia="he-IL"/>
        </w:rPr>
        <w:t xml:space="preserve"> </w:t>
      </w:r>
    </w:p>
    <w:p w:rsidR="00CD1EEA" w:rsidRPr="00F02C84" w:rsidRDefault="00CD1EEA" w:rsidP="00A22B92">
      <w:pPr>
        <w:rPr>
          <w:rtl/>
        </w:rPr>
      </w:pPr>
    </w:p>
    <w:p w:rsidR="00CD1EEA" w:rsidRDefault="00CD1EEA" w:rsidP="00A22B92">
      <w:pPr>
        <w:pStyle w:val="af9"/>
        <w:keepNext/>
        <w:rPr>
          <w:rtl/>
        </w:rPr>
      </w:pPr>
      <w:r w:rsidRPr="00F02C84">
        <w:rPr>
          <w:rStyle w:val="TagStyle"/>
          <w:rtl/>
        </w:rPr>
        <w:t xml:space="preserve"> &lt;&lt; יור &gt;&gt;</w:t>
      </w:r>
      <w:r w:rsidRPr="000B1F20">
        <w:rPr>
          <w:rStyle w:val="TagStyle"/>
          <w:rtl/>
        </w:rPr>
        <w:t xml:space="preserve"> </w:t>
      </w:r>
      <w:r>
        <w:rPr>
          <w:rtl/>
        </w:rPr>
        <w:t>היו"ר ניסים ואטורי:</w:t>
      </w:r>
      <w:r w:rsidRPr="000B1F20">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אני מבקש לסיים. תודה רבה.</w:t>
      </w:r>
    </w:p>
    <w:p w:rsidR="00CD1EEA" w:rsidRDefault="00CD1EEA" w:rsidP="00A22B92">
      <w:pPr>
        <w:rPr>
          <w:rtl/>
          <w:lang w:eastAsia="he-IL"/>
        </w:rPr>
      </w:pPr>
    </w:p>
    <w:p w:rsidR="00CD1EEA" w:rsidRDefault="00CD1EEA" w:rsidP="00A22B92">
      <w:pPr>
        <w:pStyle w:val="-"/>
        <w:keepNext/>
        <w:rPr>
          <w:rtl/>
        </w:rPr>
      </w:pPr>
      <w:bookmarkStart w:id="36547" w:name="ET_speakercontinue_5809_4"/>
      <w:r w:rsidRPr="00F02C84">
        <w:rPr>
          <w:rStyle w:val="TagStyle"/>
          <w:rtl/>
        </w:rPr>
        <w:t xml:space="preserve"> &lt;&lt; דובר_המשך &gt;&gt;</w:t>
      </w:r>
      <w:r w:rsidRPr="000B1F20">
        <w:rPr>
          <w:rStyle w:val="TagStyle"/>
          <w:rtl/>
        </w:rPr>
        <w:t xml:space="preserve"> </w:t>
      </w:r>
      <w:r>
        <w:rPr>
          <w:rtl/>
        </w:rPr>
        <w:t>מיכל שיר סגמן (יש עתיד):</w:t>
      </w:r>
      <w:r w:rsidRPr="000B1F20">
        <w:rPr>
          <w:rStyle w:val="TagStyle"/>
          <w:rtl/>
        </w:rPr>
        <w:t xml:space="preserve"> </w:t>
      </w:r>
      <w:r w:rsidRPr="00F02C84">
        <w:rPr>
          <w:rStyle w:val="TagStyle"/>
          <w:rtl/>
        </w:rPr>
        <w:t>&lt;&lt; דובר_המשך &gt;&gt;</w:t>
      </w:r>
      <w:r>
        <w:rPr>
          <w:rtl/>
        </w:rPr>
        <w:t xml:space="preserve">   </w:t>
      </w:r>
      <w:bookmarkEnd w:id="36547"/>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אבל אתה יודע מה? זו בדיוק הגישה. אתה יכול להגיד שאתה לא מסכים עם הדעות שלי. </w:t>
      </w:r>
      <w:bookmarkStart w:id="36548" w:name="_ETM_Q104_183000"/>
      <w:bookmarkEnd w:id="36548"/>
      <w:r>
        <w:rPr>
          <w:rFonts w:hint="cs"/>
          <w:rtl/>
          <w:lang w:eastAsia="he-IL"/>
        </w:rPr>
        <w:t>אתה לא יכול לבוא ולהגיד שאני גזענית.</w:t>
      </w:r>
      <w:r w:rsidR="008870A3">
        <w:rPr>
          <w:rFonts w:hint="cs"/>
          <w:rtl/>
          <w:lang w:eastAsia="he-IL"/>
        </w:rPr>
        <w:t xml:space="preserve"> אתה לא יכול להגיד לי שאני גזענית. </w:t>
      </w:r>
    </w:p>
    <w:p w:rsidR="00CD1EEA" w:rsidRDefault="00CD1EEA" w:rsidP="00A22B92">
      <w:pPr>
        <w:rPr>
          <w:rtl/>
          <w:lang w:eastAsia="he-IL"/>
        </w:rPr>
      </w:pPr>
    </w:p>
    <w:p w:rsidR="00CD1EEA" w:rsidRDefault="00CD1EEA" w:rsidP="00A22B92">
      <w:pPr>
        <w:pStyle w:val="af9"/>
        <w:keepNext/>
        <w:rPr>
          <w:rtl/>
        </w:rPr>
      </w:pPr>
      <w:r w:rsidRPr="00F02C84">
        <w:rPr>
          <w:rStyle w:val="TagStyle"/>
          <w:rtl/>
        </w:rPr>
        <w:t xml:space="preserve"> &lt;&lt; יור &gt;&gt;</w:t>
      </w:r>
      <w:r w:rsidRPr="001C2C7A">
        <w:rPr>
          <w:rStyle w:val="TagStyle"/>
          <w:rtl/>
        </w:rPr>
        <w:t xml:space="preserve"> </w:t>
      </w:r>
      <w:r>
        <w:rPr>
          <w:rtl/>
        </w:rPr>
        <w:t>היו"ר ניסים ואטורי:</w:t>
      </w:r>
      <w:r w:rsidRPr="001C2C7A">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אתה מבין? אתה תעיר לה </w:t>
      </w:r>
      <w:r>
        <w:rPr>
          <w:rtl/>
          <w:lang w:eastAsia="he-IL"/>
        </w:rPr>
        <w:t>–</w:t>
      </w:r>
      <w:r>
        <w:rPr>
          <w:rFonts w:hint="cs"/>
          <w:rtl/>
          <w:lang w:eastAsia="he-IL"/>
        </w:rPr>
        <w:t xml:space="preserve"> אתה לא יודע איך זה ייגמר. </w:t>
      </w:r>
    </w:p>
    <w:p w:rsidR="00CD1EEA" w:rsidRDefault="00CD1EEA" w:rsidP="00A22B92">
      <w:pPr>
        <w:rPr>
          <w:rtl/>
          <w:lang w:eastAsia="he-IL"/>
        </w:rPr>
      </w:pPr>
    </w:p>
    <w:p w:rsidR="00CD1EEA" w:rsidRDefault="00CD1EEA" w:rsidP="00A22B92">
      <w:pPr>
        <w:pStyle w:val="af8"/>
        <w:keepNext/>
        <w:rPr>
          <w:rtl/>
        </w:rPr>
      </w:pPr>
      <w:bookmarkStart w:id="36549" w:name="ET_interruption_5851_33"/>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549"/>
      <w:r>
        <w:rPr>
          <w:rtl/>
        </w:rPr>
        <w:t xml:space="preserve">   </w:t>
      </w:r>
    </w:p>
    <w:p w:rsidR="00CD1EEA" w:rsidRDefault="00CD1EEA" w:rsidP="001B10C0">
      <w:pPr>
        <w:rPr>
          <w:rtl/>
          <w:lang w:eastAsia="he-IL"/>
        </w:rPr>
      </w:pPr>
    </w:p>
    <w:p w:rsidR="00CD1EEA" w:rsidRDefault="00C92CF1" w:rsidP="00C92CF1">
      <w:pPr>
        <w:rPr>
          <w:rtl/>
          <w:lang w:eastAsia="he-IL"/>
        </w:rPr>
      </w:pPr>
      <w:bookmarkStart w:id="36550" w:name="_ETM_Q104_194000"/>
      <w:bookmarkEnd w:id="36550"/>
      <w:r>
        <w:rPr>
          <w:rFonts w:hint="cs"/>
          <w:rtl/>
          <w:lang w:eastAsia="he-IL"/>
        </w:rPr>
        <w:t>– – –</w:t>
      </w:r>
      <w:r w:rsidR="00CD1EEA">
        <w:rPr>
          <w:rFonts w:hint="cs"/>
          <w:rtl/>
          <w:lang w:eastAsia="he-IL"/>
        </w:rPr>
        <w:t xml:space="preserve"> אתם כועסים. אבל לכם הכול מותר.</w:t>
      </w:r>
    </w:p>
    <w:p w:rsidR="00CD1EEA" w:rsidRDefault="00CD1EEA" w:rsidP="00A22B92">
      <w:pPr>
        <w:rPr>
          <w:rtl/>
          <w:lang w:eastAsia="he-IL"/>
        </w:rPr>
      </w:pPr>
      <w:bookmarkStart w:id="36551" w:name="_ETM_Q104_196000"/>
      <w:bookmarkEnd w:id="36551"/>
    </w:p>
    <w:p w:rsidR="00CD1EEA" w:rsidRDefault="00CD1EEA" w:rsidP="00A22B92">
      <w:pPr>
        <w:pStyle w:val="af9"/>
        <w:keepNext/>
        <w:rPr>
          <w:rtl/>
        </w:rPr>
      </w:pPr>
      <w:bookmarkStart w:id="36552" w:name="ET_yor_6490_34"/>
      <w:r w:rsidRPr="00F02C84">
        <w:rPr>
          <w:rStyle w:val="TagStyle"/>
          <w:rtl/>
        </w:rPr>
        <w:t>&lt;&lt; יור &gt;&gt;</w:t>
      </w:r>
      <w:r w:rsidRPr="001C2C7A">
        <w:rPr>
          <w:rStyle w:val="TagStyle"/>
          <w:rtl/>
        </w:rPr>
        <w:t xml:space="preserve"> </w:t>
      </w:r>
      <w:r>
        <w:rPr>
          <w:rtl/>
        </w:rPr>
        <w:t>היו"ר ניסים ואטורי:</w:t>
      </w:r>
      <w:r w:rsidRPr="001C2C7A">
        <w:rPr>
          <w:rStyle w:val="TagStyle"/>
          <w:rtl/>
        </w:rPr>
        <w:t xml:space="preserve"> </w:t>
      </w:r>
      <w:r w:rsidRPr="00F02C84">
        <w:rPr>
          <w:rStyle w:val="TagStyle"/>
          <w:rtl/>
        </w:rPr>
        <w:t>&lt;&lt; יור &gt;&gt;</w:t>
      </w:r>
      <w:bookmarkEnd w:id="36552"/>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נגמר הזמן.</w:t>
      </w:r>
      <w:r w:rsidR="008870A3">
        <w:rPr>
          <w:rFonts w:hint="cs"/>
          <w:rtl/>
          <w:lang w:eastAsia="he-IL"/>
        </w:rPr>
        <w:t xml:space="preserve"> תודה רבה. </w:t>
      </w:r>
    </w:p>
    <w:p w:rsidR="00CD1EEA" w:rsidRDefault="00CD1EEA" w:rsidP="00A22B92">
      <w:pPr>
        <w:rPr>
          <w:rtl/>
          <w:lang w:eastAsia="he-IL"/>
        </w:rPr>
      </w:pPr>
    </w:p>
    <w:p w:rsidR="00CD1EEA" w:rsidRDefault="00CD1EEA" w:rsidP="00A22B92">
      <w:pPr>
        <w:pStyle w:val="-"/>
        <w:keepNext/>
        <w:rPr>
          <w:rtl/>
        </w:rPr>
      </w:pPr>
      <w:bookmarkStart w:id="36553" w:name="ET_speakercontinue_5809_35"/>
      <w:r w:rsidRPr="00F02C84">
        <w:rPr>
          <w:rStyle w:val="TagStyle"/>
          <w:rtl/>
        </w:rPr>
        <w:t>&lt;&lt; דובר_המשך &gt;&gt;</w:t>
      </w:r>
      <w:r w:rsidRPr="000B1F20">
        <w:rPr>
          <w:rStyle w:val="TagStyle"/>
          <w:rtl/>
        </w:rPr>
        <w:t xml:space="preserve"> </w:t>
      </w:r>
      <w:r>
        <w:rPr>
          <w:rtl/>
        </w:rPr>
        <w:t>מיכל שיר סגמן (יש עתיד):</w:t>
      </w:r>
      <w:r w:rsidRPr="000B1F20">
        <w:rPr>
          <w:rStyle w:val="TagStyle"/>
          <w:rtl/>
        </w:rPr>
        <w:t xml:space="preserve"> </w:t>
      </w:r>
      <w:r w:rsidRPr="00F02C84">
        <w:rPr>
          <w:rStyle w:val="TagStyle"/>
          <w:rtl/>
        </w:rPr>
        <w:t>&lt;&lt; דובר_המשך &gt;&gt;</w:t>
      </w:r>
      <w:bookmarkEnd w:id="36553"/>
      <w:r>
        <w:rPr>
          <w:rtl/>
        </w:rPr>
        <w:t xml:space="preserve">   </w:t>
      </w:r>
    </w:p>
    <w:p w:rsidR="00CD1EEA" w:rsidRDefault="00CD1EEA" w:rsidP="001B10C0">
      <w:pPr>
        <w:rPr>
          <w:rtl/>
          <w:lang w:eastAsia="he-IL"/>
        </w:rPr>
      </w:pPr>
    </w:p>
    <w:p w:rsidR="00CD1EEA" w:rsidRDefault="00CD1EEA" w:rsidP="00A22B92">
      <w:pPr>
        <w:rPr>
          <w:rtl/>
          <w:lang w:eastAsia="he-IL"/>
        </w:rPr>
      </w:pPr>
      <w:bookmarkStart w:id="36554" w:name="_ETM_Q104_192000"/>
      <w:bookmarkEnd w:id="36554"/>
      <w:r>
        <w:rPr>
          <w:rFonts w:hint="cs"/>
          <w:rtl/>
          <w:lang w:eastAsia="he-IL"/>
        </w:rPr>
        <w:t xml:space="preserve">אתה </w:t>
      </w:r>
      <w:bookmarkStart w:id="36555" w:name="_ETM_Q104_195000"/>
      <w:bookmarkEnd w:id="36555"/>
      <w:r>
        <w:rPr>
          <w:rFonts w:hint="cs"/>
          <w:rtl/>
          <w:lang w:eastAsia="he-IL"/>
        </w:rPr>
        <w:t>לא יכול לספר על האנשים שיושבים פה שהם גזענים.</w:t>
      </w:r>
    </w:p>
    <w:p w:rsidR="00CD1EEA" w:rsidRDefault="00CD1EEA" w:rsidP="00A22B92">
      <w:pPr>
        <w:ind w:firstLine="0"/>
        <w:rPr>
          <w:rtl/>
          <w:lang w:eastAsia="he-IL"/>
        </w:rPr>
      </w:pPr>
    </w:p>
    <w:p w:rsidR="00CD1EEA" w:rsidRDefault="00CD1EEA" w:rsidP="00A22B92">
      <w:pPr>
        <w:pStyle w:val="af8"/>
        <w:keepNext/>
        <w:rPr>
          <w:rtl/>
        </w:rPr>
      </w:pPr>
      <w:bookmarkStart w:id="36556" w:name="ET_interruption_5851_41"/>
      <w:r w:rsidRPr="00453B62">
        <w:rPr>
          <w:rStyle w:val="TagStyle"/>
          <w:rtl/>
        </w:rPr>
        <w:t xml:space="preserve"> &lt;&lt; קריאה &gt;&gt; </w:t>
      </w:r>
      <w:r>
        <w:rPr>
          <w:rtl/>
        </w:rPr>
        <w:t>משה אבוטבול (ש"ס):</w:t>
      </w:r>
      <w:r w:rsidRPr="00453B62">
        <w:rPr>
          <w:rStyle w:val="TagStyle"/>
          <w:rtl/>
        </w:rPr>
        <w:t xml:space="preserve"> &lt;&lt; קריאה &gt;&gt;</w:t>
      </w:r>
      <w:r>
        <w:rPr>
          <w:rtl/>
        </w:rPr>
        <w:t xml:space="preserve">   </w:t>
      </w:r>
      <w:bookmarkEnd w:id="36556"/>
    </w:p>
    <w:p w:rsidR="00CD1EEA" w:rsidRDefault="00CD1EEA" w:rsidP="001B10C0">
      <w:pPr>
        <w:rPr>
          <w:rtl/>
          <w:lang w:eastAsia="he-IL"/>
        </w:rPr>
      </w:pPr>
    </w:p>
    <w:p w:rsidR="00CD1EEA" w:rsidRDefault="00CD1EEA" w:rsidP="00C92CF1">
      <w:pPr>
        <w:rPr>
          <w:lang w:eastAsia="he-IL"/>
        </w:rPr>
      </w:pPr>
      <w:bookmarkStart w:id="36557" w:name="_ETM_Q104_197921"/>
      <w:bookmarkStart w:id="36558" w:name="_ETM_Q104_198192"/>
      <w:bookmarkStart w:id="36559" w:name="_ETM_Q104_198306"/>
      <w:bookmarkEnd w:id="36557"/>
      <w:bookmarkEnd w:id="36558"/>
      <w:bookmarkEnd w:id="36559"/>
      <w:r>
        <w:rPr>
          <w:rFonts w:hint="cs"/>
          <w:rtl/>
          <w:lang w:eastAsia="he-IL"/>
        </w:rPr>
        <w:t xml:space="preserve">איזה כיף זה. כשאתם מקבלים </w:t>
      </w:r>
      <w:r w:rsidR="00C92CF1">
        <w:rPr>
          <w:rFonts w:hint="cs"/>
          <w:rtl/>
          <w:lang w:eastAsia="he-IL"/>
        </w:rPr>
        <w:t>– – –</w:t>
      </w:r>
      <w:bookmarkStart w:id="36560" w:name="_ETM_Q104_199350"/>
      <w:bookmarkEnd w:id="36560"/>
    </w:p>
    <w:p w:rsidR="00CD1EEA" w:rsidRPr="00613BD1" w:rsidRDefault="00CD1EEA" w:rsidP="00A22B92">
      <w:pPr>
        <w:rPr>
          <w:rtl/>
          <w:lang w:eastAsia="he-IL"/>
        </w:rPr>
      </w:pPr>
      <w:bookmarkStart w:id="36561" w:name="_ETM_Q104_199454"/>
      <w:bookmarkEnd w:id="36561"/>
    </w:p>
    <w:p w:rsidR="00CD1EEA" w:rsidRDefault="00CD1EEA" w:rsidP="00A22B92">
      <w:pPr>
        <w:pStyle w:val="-"/>
        <w:keepNext/>
        <w:rPr>
          <w:rtl/>
        </w:rPr>
      </w:pPr>
      <w:bookmarkStart w:id="36562" w:name="ET_speakercontinue_5809_36"/>
      <w:r w:rsidRPr="00F02C84">
        <w:rPr>
          <w:rStyle w:val="TagStyle"/>
          <w:rtl/>
        </w:rPr>
        <w:t>&lt;&lt; דובר_המשך &gt;&gt;</w:t>
      </w:r>
      <w:r w:rsidRPr="000B1F20">
        <w:rPr>
          <w:rStyle w:val="TagStyle"/>
          <w:rtl/>
        </w:rPr>
        <w:t xml:space="preserve"> </w:t>
      </w:r>
      <w:r>
        <w:rPr>
          <w:rtl/>
        </w:rPr>
        <w:t>מיכל שיר סגמן (יש עתיד):</w:t>
      </w:r>
      <w:r w:rsidRPr="000B1F20">
        <w:rPr>
          <w:rStyle w:val="TagStyle"/>
          <w:rtl/>
        </w:rPr>
        <w:t xml:space="preserve"> </w:t>
      </w:r>
      <w:r w:rsidRPr="00F02C84">
        <w:rPr>
          <w:rStyle w:val="TagStyle"/>
          <w:rtl/>
        </w:rPr>
        <w:t>&lt;&lt; דובר_המשך &gt;&gt;</w:t>
      </w:r>
      <w:bookmarkEnd w:id="36562"/>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אתה גם פוגע בשאר עם ישראל, מקבע את הקיפוח </w:t>
      </w:r>
      <w:bookmarkStart w:id="36563" w:name="_ETM_Q104_206358"/>
      <w:bookmarkEnd w:id="36563"/>
      <w:r>
        <w:rPr>
          <w:rFonts w:hint="eastAsia"/>
          <w:rtl/>
          <w:lang w:eastAsia="he-IL"/>
        </w:rPr>
        <w:t>–</w:t>
      </w:r>
      <w:r>
        <w:rPr>
          <w:rFonts w:hint="cs"/>
          <w:rtl/>
          <w:lang w:eastAsia="he-IL"/>
        </w:rPr>
        <w:t xml:space="preserve"> אתה גם מקבע את העוני, אבל זה כבר נאום אחר </w:t>
      </w:r>
      <w:r w:rsidR="00C92CF1">
        <w:rPr>
          <w:rFonts w:hint="cs"/>
          <w:rtl/>
          <w:lang w:eastAsia="he-IL"/>
        </w:rPr>
        <w:t>– – –</w:t>
      </w:r>
    </w:p>
    <w:p w:rsidR="00CD1EEA" w:rsidRDefault="00CD1EEA" w:rsidP="00A22B92">
      <w:pPr>
        <w:rPr>
          <w:rtl/>
          <w:lang w:eastAsia="he-IL"/>
        </w:rPr>
      </w:pPr>
    </w:p>
    <w:p w:rsidR="00CD1EEA" w:rsidRDefault="00CD1EEA" w:rsidP="00A22B92">
      <w:pPr>
        <w:pStyle w:val="af8"/>
        <w:keepNext/>
        <w:rPr>
          <w:rtl/>
        </w:rPr>
      </w:pPr>
      <w:bookmarkStart w:id="36564" w:name="ET_interruption_5851_61"/>
      <w:r w:rsidRPr="00613BD1">
        <w:rPr>
          <w:rStyle w:val="TagStyle"/>
          <w:rtl/>
        </w:rPr>
        <w:t xml:space="preserve"> &lt;&lt; קריאה &gt;&gt; </w:t>
      </w:r>
      <w:r>
        <w:rPr>
          <w:rtl/>
        </w:rPr>
        <w:t>משה אבוטבול (ש"ס):</w:t>
      </w:r>
      <w:r w:rsidRPr="00613BD1">
        <w:rPr>
          <w:rStyle w:val="TagStyle"/>
          <w:rtl/>
        </w:rPr>
        <w:t xml:space="preserve"> &lt;&lt; קריאה &gt;&gt;</w:t>
      </w:r>
      <w:r>
        <w:rPr>
          <w:rtl/>
        </w:rPr>
        <w:t xml:space="preserve">   </w:t>
      </w:r>
      <w:bookmarkEnd w:id="36564"/>
    </w:p>
    <w:p w:rsidR="00CD1EEA" w:rsidRDefault="00CD1EEA" w:rsidP="001B10C0">
      <w:pPr>
        <w:rPr>
          <w:rtl/>
          <w:lang w:eastAsia="he-IL"/>
        </w:rPr>
      </w:pPr>
    </w:p>
    <w:p w:rsidR="00CD1EEA" w:rsidRDefault="00C92CF1" w:rsidP="00C92CF1">
      <w:pPr>
        <w:rPr>
          <w:rtl/>
          <w:lang w:eastAsia="he-IL"/>
        </w:rPr>
      </w:pPr>
      <w:bookmarkStart w:id="36565" w:name="_ETM_Q104_189019"/>
      <w:bookmarkStart w:id="36566" w:name="_ETM_Q104_189264"/>
      <w:bookmarkStart w:id="36567" w:name="_ETM_Q104_189334"/>
      <w:bookmarkEnd w:id="36565"/>
      <w:bookmarkEnd w:id="36566"/>
      <w:bookmarkEnd w:id="36567"/>
      <w:r>
        <w:rPr>
          <w:rFonts w:hint="cs"/>
          <w:rtl/>
          <w:lang w:eastAsia="he-IL"/>
        </w:rPr>
        <w:t>– – –</w:t>
      </w:r>
      <w:r w:rsidR="00CD1EEA">
        <w:rPr>
          <w:rFonts w:hint="cs"/>
          <w:rtl/>
          <w:lang w:eastAsia="he-IL"/>
        </w:rPr>
        <w:t xml:space="preserve"> </w:t>
      </w:r>
      <w:bookmarkStart w:id="36568" w:name="_ETM_Q104_203907"/>
      <w:bookmarkEnd w:id="36568"/>
      <w:r w:rsidR="00CD1EEA">
        <w:rPr>
          <w:rFonts w:hint="cs"/>
          <w:rtl/>
          <w:lang w:eastAsia="he-IL"/>
        </w:rPr>
        <w:t xml:space="preserve">מה אני אגיד לך. </w:t>
      </w:r>
      <w:bookmarkStart w:id="36569" w:name="_ETM_Q104_205863"/>
      <w:bookmarkStart w:id="36570" w:name="_ETM_Q104_205956"/>
      <w:bookmarkStart w:id="36571" w:name="_ETM_Q104_206083"/>
      <w:bookmarkStart w:id="36572" w:name="_ETM_Q104_206168"/>
      <w:bookmarkEnd w:id="36569"/>
      <w:bookmarkEnd w:id="36570"/>
      <w:bookmarkEnd w:id="36571"/>
      <w:bookmarkEnd w:id="36572"/>
      <w:r w:rsidR="00CD1EEA">
        <w:rPr>
          <w:rFonts w:hint="cs"/>
          <w:rtl/>
          <w:lang w:eastAsia="he-IL"/>
        </w:rPr>
        <w:t xml:space="preserve">בינתיים, אתה יכול לדבר </w:t>
      </w:r>
      <w:r w:rsidR="00CD1EEA">
        <w:rPr>
          <w:rFonts w:hint="eastAsia"/>
          <w:rtl/>
          <w:lang w:eastAsia="he-IL"/>
        </w:rPr>
        <w:t xml:space="preserve">– </w:t>
      </w:r>
      <w:r w:rsidR="00CD1EEA">
        <w:rPr>
          <w:rFonts w:hint="cs"/>
          <w:rtl/>
          <w:lang w:eastAsia="he-IL"/>
        </w:rPr>
        <w:t>ניסים</w:t>
      </w:r>
      <w:bookmarkStart w:id="36573" w:name="_ETM_Q104_210472"/>
      <w:bookmarkEnd w:id="36573"/>
      <w:r w:rsidR="00CD1EEA">
        <w:rPr>
          <w:rFonts w:hint="cs"/>
          <w:rtl/>
          <w:lang w:eastAsia="he-IL"/>
        </w:rPr>
        <w:t xml:space="preserve"> </w:t>
      </w:r>
      <w:r>
        <w:rPr>
          <w:rFonts w:hint="cs"/>
          <w:rtl/>
          <w:lang w:eastAsia="he-IL"/>
        </w:rPr>
        <w:t>– – –</w:t>
      </w:r>
    </w:p>
    <w:p w:rsidR="00CD1EEA" w:rsidRPr="00613BD1" w:rsidRDefault="00CD1EEA" w:rsidP="00A22B92">
      <w:pPr>
        <w:rPr>
          <w:rtl/>
          <w:lang w:eastAsia="he-IL"/>
        </w:rPr>
      </w:pPr>
      <w:bookmarkStart w:id="36574" w:name="_ETM_Q104_189367"/>
      <w:bookmarkStart w:id="36575" w:name="_ETM_Q104_189452"/>
      <w:bookmarkEnd w:id="36574"/>
      <w:bookmarkEnd w:id="36575"/>
    </w:p>
    <w:p w:rsidR="00CD1EEA" w:rsidRDefault="00CD1EEA" w:rsidP="00A22B92">
      <w:pPr>
        <w:pStyle w:val="-"/>
        <w:keepNext/>
        <w:rPr>
          <w:rtl/>
        </w:rPr>
      </w:pPr>
      <w:bookmarkStart w:id="36576" w:name="_ETM_Q104_195102"/>
      <w:bookmarkEnd w:id="36576"/>
      <w:r w:rsidRPr="00F02C84">
        <w:rPr>
          <w:rStyle w:val="TagStyle"/>
          <w:rtl/>
        </w:rPr>
        <w:t>&lt;&lt; דובר_המשך &gt;&gt;</w:t>
      </w:r>
      <w:r w:rsidRPr="000B1F20">
        <w:rPr>
          <w:rStyle w:val="TagStyle"/>
          <w:rtl/>
        </w:rPr>
        <w:t xml:space="preserve"> </w:t>
      </w:r>
      <w:r>
        <w:rPr>
          <w:rtl/>
        </w:rPr>
        <w:t>מיכל שיר סגמן (יש עתיד):</w:t>
      </w:r>
      <w:r w:rsidRPr="000B1F20">
        <w:rPr>
          <w:rStyle w:val="TagStyle"/>
          <w:rtl/>
        </w:rPr>
        <w:t xml:space="preserve"> </w:t>
      </w:r>
      <w:r w:rsidRPr="00F02C84">
        <w:rPr>
          <w:rStyle w:val="TagStyle"/>
          <w:rtl/>
        </w:rPr>
        <w:t>&lt;&lt; דובר_המשך &gt;&gt;</w:t>
      </w:r>
      <w:r>
        <w:rPr>
          <w:rtl/>
        </w:rPr>
        <w:t xml:space="preserve">   </w:t>
      </w:r>
    </w:p>
    <w:p w:rsidR="00CD1EEA" w:rsidRDefault="00CD1EEA" w:rsidP="00A22B92">
      <w:pPr>
        <w:rPr>
          <w:rtl/>
          <w:lang w:eastAsia="he-IL"/>
        </w:rPr>
      </w:pPr>
    </w:p>
    <w:p w:rsidR="00CD1EEA" w:rsidRDefault="00CD1EEA" w:rsidP="008870A3">
      <w:pPr>
        <w:rPr>
          <w:rtl/>
          <w:lang w:eastAsia="he-IL"/>
        </w:rPr>
      </w:pPr>
      <w:bookmarkStart w:id="36577" w:name="_ETM_Q104_195195"/>
      <w:bookmarkStart w:id="36578" w:name="_ETM_Q104_195240"/>
      <w:bookmarkEnd w:id="36577"/>
      <w:bookmarkEnd w:id="36578"/>
      <w:r>
        <w:rPr>
          <w:rFonts w:hint="cs"/>
          <w:rtl/>
          <w:lang w:eastAsia="he-IL"/>
        </w:rPr>
        <w:t>ואתה יודע, אני חושבת שהציבור בישראל תופס את הראש ואומר: מה הוא רוצה ממני? אני סעדה, אני וקנין</w:t>
      </w:r>
      <w:r w:rsidR="008870A3">
        <w:rPr>
          <w:rFonts w:hint="cs"/>
          <w:rtl/>
          <w:lang w:eastAsia="he-IL"/>
        </w:rPr>
        <w:t>,</w:t>
      </w:r>
      <w:r>
        <w:rPr>
          <w:rFonts w:hint="cs"/>
          <w:rtl/>
          <w:lang w:eastAsia="he-IL"/>
        </w:rPr>
        <w:t xml:space="preserve"> מה הוא רוצה מהחיים שלי? תתחיל לעבוד למען הציבור.</w:t>
      </w:r>
    </w:p>
    <w:p w:rsidR="00CD1EEA" w:rsidRDefault="00CD1EEA" w:rsidP="00A22B92">
      <w:pPr>
        <w:rPr>
          <w:rtl/>
          <w:lang w:eastAsia="he-IL"/>
        </w:rPr>
      </w:pPr>
      <w:bookmarkStart w:id="36579" w:name="_ETM_Q104_218000"/>
      <w:bookmarkStart w:id="36580" w:name="_ETM_Q104_219000"/>
      <w:bookmarkEnd w:id="36579"/>
      <w:bookmarkEnd w:id="36580"/>
    </w:p>
    <w:p w:rsidR="00CD1EEA" w:rsidRDefault="00CD1EEA" w:rsidP="00A22B92">
      <w:pPr>
        <w:pStyle w:val="af9"/>
        <w:keepNext/>
        <w:rPr>
          <w:rtl/>
        </w:rPr>
      </w:pPr>
      <w:r w:rsidRPr="00F02C84">
        <w:rPr>
          <w:rStyle w:val="TagStyle"/>
          <w:rtl/>
        </w:rPr>
        <w:t xml:space="preserve"> &lt;&lt; יור &gt;&gt;</w:t>
      </w:r>
      <w:r w:rsidRPr="00E35C90">
        <w:rPr>
          <w:rStyle w:val="TagStyle"/>
          <w:rtl/>
        </w:rPr>
        <w:t xml:space="preserve"> </w:t>
      </w:r>
      <w:r>
        <w:rPr>
          <w:rtl/>
        </w:rPr>
        <w:t>היו"ר ניסים ואטורי:</w:t>
      </w:r>
      <w:r w:rsidRPr="00E35C90">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אנחנו נגיד לחבר הכנסת משה סעדה שאת מאוד </w:t>
      </w:r>
      <w:bookmarkStart w:id="36581" w:name="_ETM_Q104_215000"/>
      <w:bookmarkEnd w:id="36581"/>
      <w:r>
        <w:rPr>
          <w:rFonts w:hint="cs"/>
          <w:rtl/>
          <w:lang w:eastAsia="he-IL"/>
        </w:rPr>
        <w:t>גאה להיות חלק ממשפחתו. תודה רבה.</w:t>
      </w:r>
    </w:p>
    <w:p w:rsidR="00CD1EEA" w:rsidRDefault="00CD1EEA" w:rsidP="00A22B92">
      <w:pPr>
        <w:rPr>
          <w:rtl/>
          <w:lang w:eastAsia="he-IL"/>
        </w:rPr>
      </w:pPr>
    </w:p>
    <w:p w:rsidR="00CD1EEA" w:rsidRDefault="00CD1EEA" w:rsidP="00A22B92">
      <w:pPr>
        <w:pStyle w:val="-"/>
        <w:keepNext/>
        <w:rPr>
          <w:rtl/>
        </w:rPr>
      </w:pPr>
      <w:bookmarkStart w:id="36582" w:name="ET_speakercontinue_5809_37"/>
      <w:r w:rsidRPr="00F02C84">
        <w:rPr>
          <w:rStyle w:val="TagStyle"/>
          <w:rtl/>
        </w:rPr>
        <w:t>&lt;&lt; דובר_המשך &gt;&gt;</w:t>
      </w:r>
      <w:r w:rsidRPr="000B1F20">
        <w:rPr>
          <w:rStyle w:val="TagStyle"/>
          <w:rtl/>
        </w:rPr>
        <w:t xml:space="preserve"> </w:t>
      </w:r>
      <w:r>
        <w:rPr>
          <w:rtl/>
        </w:rPr>
        <w:t>מיכל שיר סגמן (יש עתיד):</w:t>
      </w:r>
      <w:r w:rsidRPr="000B1F20">
        <w:rPr>
          <w:rStyle w:val="TagStyle"/>
          <w:rtl/>
        </w:rPr>
        <w:t xml:space="preserve"> </w:t>
      </w:r>
      <w:r w:rsidRPr="00F02C84">
        <w:rPr>
          <w:rStyle w:val="TagStyle"/>
          <w:rtl/>
        </w:rPr>
        <w:t>&lt;&lt; דובר_המשך &gt;&gt;</w:t>
      </w:r>
      <w:bookmarkEnd w:id="36582"/>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הוא יודע, אבל אני סעדה שזה טורקי וחלבי, הוא סעדה אחר.</w:t>
      </w:r>
    </w:p>
    <w:p w:rsidR="00CD1EEA" w:rsidRDefault="00CD1EEA" w:rsidP="00A22B92">
      <w:pPr>
        <w:rPr>
          <w:rtl/>
          <w:lang w:eastAsia="he-IL"/>
        </w:rPr>
      </w:pPr>
    </w:p>
    <w:p w:rsidR="00CD1EEA" w:rsidRDefault="00CD1EEA" w:rsidP="00A22B92">
      <w:pPr>
        <w:pStyle w:val="af9"/>
        <w:keepNext/>
        <w:rPr>
          <w:rtl/>
        </w:rPr>
      </w:pPr>
      <w:r w:rsidRPr="00F02C84">
        <w:rPr>
          <w:rStyle w:val="TagStyle"/>
          <w:rtl/>
        </w:rPr>
        <w:t xml:space="preserve"> &lt;&lt; יור &gt;&gt;</w:t>
      </w:r>
      <w:r w:rsidRPr="00560553">
        <w:rPr>
          <w:rStyle w:val="TagStyle"/>
          <w:rtl/>
        </w:rPr>
        <w:t xml:space="preserve"> </w:t>
      </w:r>
      <w:r>
        <w:rPr>
          <w:rtl/>
        </w:rPr>
        <w:t>היו"ר ניסים ואטורי:</w:t>
      </w:r>
      <w:r w:rsidRPr="00560553">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Pr="00560553" w:rsidRDefault="00CD1EEA" w:rsidP="00A22B92">
      <w:pPr>
        <w:rPr>
          <w:rtl/>
          <w:lang w:eastAsia="he-IL"/>
        </w:rPr>
      </w:pPr>
      <w:r>
        <w:rPr>
          <w:rFonts w:hint="cs"/>
          <w:rtl/>
          <w:lang w:eastAsia="he-IL"/>
        </w:rPr>
        <w:t xml:space="preserve">חבר הכנסת </w:t>
      </w:r>
      <w:r w:rsidRPr="00560553">
        <w:rPr>
          <w:rtl/>
          <w:lang w:eastAsia="he-IL"/>
        </w:rPr>
        <w:t>יוראי להב הרצנו</w:t>
      </w:r>
      <w:r>
        <w:rPr>
          <w:rFonts w:hint="cs"/>
          <w:rtl/>
          <w:lang w:eastAsia="he-IL"/>
        </w:rPr>
        <w:t>, בבקשה.</w:t>
      </w:r>
    </w:p>
    <w:p w:rsidR="00CD1EEA" w:rsidRDefault="00CD1EEA" w:rsidP="00A22B92">
      <w:pPr>
        <w:rPr>
          <w:rtl/>
          <w:lang w:eastAsia="he-IL"/>
        </w:rPr>
      </w:pPr>
      <w:bookmarkStart w:id="36583" w:name="_ETM_Q104_224000"/>
      <w:bookmarkEnd w:id="36583"/>
    </w:p>
    <w:p w:rsidR="00CD1EEA" w:rsidRDefault="00CD1EEA" w:rsidP="00A22B92">
      <w:pPr>
        <w:pStyle w:val="af8"/>
        <w:keepNext/>
        <w:rPr>
          <w:rtl/>
        </w:rPr>
      </w:pPr>
      <w:bookmarkStart w:id="36584" w:name="_ETM_Q104_225000"/>
      <w:bookmarkStart w:id="36585" w:name="ET_interruption_5851_39"/>
      <w:bookmarkEnd w:id="36584"/>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585"/>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אבל את סעדה שעזבת את הליכוד, אז זה </w:t>
      </w:r>
      <w:bookmarkStart w:id="36586" w:name="_ETM_Q104_223235"/>
      <w:bookmarkEnd w:id="36586"/>
      <w:r>
        <w:rPr>
          <w:rFonts w:hint="cs"/>
          <w:rtl/>
          <w:lang w:eastAsia="he-IL"/>
        </w:rPr>
        <w:t>משהו אחר.</w:t>
      </w:r>
    </w:p>
    <w:p w:rsidR="00CD1EEA" w:rsidRDefault="00CD1EEA" w:rsidP="00A22B92">
      <w:pPr>
        <w:rPr>
          <w:rtl/>
          <w:lang w:eastAsia="he-IL"/>
        </w:rPr>
      </w:pPr>
    </w:p>
    <w:p w:rsidR="00CD1EEA" w:rsidRDefault="00CD1EEA" w:rsidP="00A22B92">
      <w:pPr>
        <w:pStyle w:val="af8"/>
        <w:keepNext/>
        <w:rPr>
          <w:rtl/>
        </w:rPr>
      </w:pPr>
      <w:bookmarkStart w:id="36587" w:name="ET_interruption_5809_22"/>
      <w:r w:rsidRPr="00F02C84">
        <w:rPr>
          <w:rStyle w:val="TagStyle"/>
          <w:rtl/>
        </w:rPr>
        <w:t xml:space="preserve"> &lt;&lt; קריאה &gt;&gt;</w:t>
      </w:r>
      <w:r w:rsidRPr="00560553">
        <w:rPr>
          <w:rStyle w:val="TagStyle"/>
          <w:rtl/>
        </w:rPr>
        <w:t xml:space="preserve"> </w:t>
      </w:r>
      <w:r>
        <w:rPr>
          <w:rtl/>
        </w:rPr>
        <w:t>מיכל שיר סגמן (יש עתיד):</w:t>
      </w:r>
      <w:r w:rsidRPr="00560553">
        <w:rPr>
          <w:rStyle w:val="TagStyle"/>
          <w:rtl/>
        </w:rPr>
        <w:t xml:space="preserve"> </w:t>
      </w:r>
      <w:r w:rsidRPr="00F02C84">
        <w:rPr>
          <w:rStyle w:val="TagStyle"/>
          <w:rtl/>
        </w:rPr>
        <w:t>&lt;&lt; קריאה &gt;&gt;</w:t>
      </w:r>
      <w:r>
        <w:rPr>
          <w:rtl/>
        </w:rPr>
        <w:t xml:space="preserve">   </w:t>
      </w:r>
      <w:bookmarkEnd w:id="36587"/>
    </w:p>
    <w:p w:rsidR="00CD1EEA" w:rsidRDefault="00CD1EEA" w:rsidP="001B10C0">
      <w:pPr>
        <w:rPr>
          <w:rtl/>
          <w:lang w:eastAsia="he-IL"/>
        </w:rPr>
      </w:pPr>
    </w:p>
    <w:p w:rsidR="00CD1EEA" w:rsidRDefault="00CD1EEA" w:rsidP="008870A3">
      <w:pPr>
        <w:rPr>
          <w:rtl/>
          <w:lang w:eastAsia="he-IL"/>
        </w:rPr>
      </w:pPr>
      <w:r>
        <w:rPr>
          <w:rFonts w:hint="cs"/>
          <w:rtl/>
          <w:lang w:eastAsia="he-IL"/>
        </w:rPr>
        <w:t>אני סעדה שנשארה נאמנה לציבור בישראל</w:t>
      </w:r>
      <w:r w:rsidR="008870A3">
        <w:rPr>
          <w:rFonts w:hint="cs"/>
          <w:rtl/>
          <w:lang w:eastAsia="he-IL"/>
        </w:rPr>
        <w:t>,</w:t>
      </w:r>
      <w:r>
        <w:rPr>
          <w:rFonts w:hint="cs"/>
          <w:rtl/>
          <w:lang w:eastAsia="he-IL"/>
        </w:rPr>
        <w:t xml:space="preserve"> </w:t>
      </w:r>
      <w:r w:rsidR="008870A3" w:rsidRPr="000B2A73">
        <w:rPr>
          <w:rStyle w:val="TagStyle"/>
          <w:rtl/>
        </w:rPr>
        <w:t>&lt;&lt; דובר &gt;&gt;</w:t>
      </w:r>
      <w:r w:rsidR="008870A3" w:rsidRPr="001B6FBD">
        <w:rPr>
          <w:rStyle w:val="TagStyle"/>
          <w:rtl/>
        </w:rPr>
        <w:t xml:space="preserve"> </w:t>
      </w:r>
      <w:r>
        <w:rPr>
          <w:rFonts w:hint="cs"/>
          <w:rtl/>
          <w:lang w:eastAsia="he-IL"/>
        </w:rPr>
        <w:t xml:space="preserve">ואני סעדה שמותר לה לעשות מה שהיא רוצה, וזה ההבדל. </w:t>
      </w:r>
    </w:p>
    <w:p w:rsidR="00CD1EEA" w:rsidRDefault="00CD1EEA" w:rsidP="00A22B92">
      <w:pPr>
        <w:rPr>
          <w:rtl/>
          <w:lang w:eastAsia="he-IL"/>
        </w:rPr>
      </w:pPr>
    </w:p>
    <w:p w:rsidR="00CD1EEA" w:rsidRDefault="00CD1EEA" w:rsidP="00A22B92">
      <w:pPr>
        <w:pStyle w:val="af8"/>
        <w:keepNext/>
        <w:rPr>
          <w:rtl/>
        </w:rPr>
      </w:pPr>
      <w:bookmarkStart w:id="36588" w:name="ET_interruption_5851_40"/>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588"/>
      <w:r>
        <w:rPr>
          <w:rtl/>
        </w:rPr>
        <w:t xml:space="preserve">   </w:t>
      </w:r>
    </w:p>
    <w:p w:rsidR="00CD1EEA" w:rsidRDefault="00CD1EEA" w:rsidP="001B10C0">
      <w:pPr>
        <w:rPr>
          <w:rtl/>
          <w:lang w:eastAsia="he-IL"/>
        </w:rPr>
      </w:pPr>
    </w:p>
    <w:p w:rsidR="00CD1EEA" w:rsidRDefault="008870A3" w:rsidP="00C92CF1">
      <w:pPr>
        <w:rPr>
          <w:rtl/>
          <w:lang w:eastAsia="he-IL"/>
        </w:rPr>
      </w:pPr>
      <w:r>
        <w:rPr>
          <w:rFonts w:hint="cs"/>
          <w:rtl/>
          <w:lang w:eastAsia="he-IL"/>
        </w:rPr>
        <w:t xml:space="preserve">נו, באמת. </w:t>
      </w:r>
      <w:r w:rsidR="00CD1EEA">
        <w:rPr>
          <w:rFonts w:hint="cs"/>
          <w:rtl/>
          <w:lang w:eastAsia="he-IL"/>
        </w:rPr>
        <w:t xml:space="preserve">את יודעת </w:t>
      </w:r>
      <w:r w:rsidR="00C92CF1">
        <w:rPr>
          <w:rFonts w:hint="cs"/>
          <w:rtl/>
          <w:lang w:eastAsia="he-IL"/>
        </w:rPr>
        <w:t>– – –</w:t>
      </w:r>
      <w:r w:rsidR="00CD1EEA">
        <w:rPr>
          <w:rFonts w:hint="cs"/>
          <w:rtl/>
          <w:lang w:eastAsia="he-IL"/>
        </w:rPr>
        <w:t xml:space="preserve"> בסדר, החוכמה </w:t>
      </w:r>
      <w:bookmarkStart w:id="36589" w:name="_ETM_Q104_237929"/>
      <w:bookmarkEnd w:id="36589"/>
      <w:r w:rsidR="00C92CF1">
        <w:rPr>
          <w:rFonts w:hint="cs"/>
          <w:rtl/>
          <w:lang w:eastAsia="he-IL"/>
        </w:rPr>
        <w:t>– – –</w:t>
      </w:r>
    </w:p>
    <w:p w:rsidR="00CD1EEA" w:rsidRDefault="00CD1EEA" w:rsidP="00A22B92">
      <w:pPr>
        <w:rPr>
          <w:rtl/>
          <w:lang w:eastAsia="he-IL"/>
        </w:rPr>
      </w:pPr>
      <w:bookmarkStart w:id="36590" w:name="_ETM_Q104_241000"/>
      <w:bookmarkEnd w:id="36590"/>
    </w:p>
    <w:p w:rsidR="00CD1EEA" w:rsidRDefault="00CD1EEA" w:rsidP="00A22B92">
      <w:pPr>
        <w:pStyle w:val="af9"/>
        <w:keepNext/>
        <w:rPr>
          <w:rtl/>
        </w:rPr>
      </w:pPr>
      <w:bookmarkStart w:id="36591" w:name="_ETM_Q104_240374"/>
      <w:bookmarkStart w:id="36592" w:name="_ETM_Q104_240486"/>
      <w:bookmarkEnd w:id="36591"/>
      <w:bookmarkEnd w:id="36592"/>
      <w:r w:rsidRPr="00F02C84">
        <w:rPr>
          <w:rStyle w:val="TagStyle"/>
          <w:rtl/>
        </w:rPr>
        <w:t xml:space="preserve"> &lt;&lt; יור &gt;&gt;</w:t>
      </w:r>
      <w:r w:rsidRPr="004814B2">
        <w:rPr>
          <w:rStyle w:val="TagStyle"/>
          <w:rtl/>
        </w:rPr>
        <w:t xml:space="preserve"> </w:t>
      </w:r>
      <w:r>
        <w:rPr>
          <w:rtl/>
        </w:rPr>
        <w:t>היו"ר ניסים ואטורי:</w:t>
      </w:r>
      <w:r w:rsidRPr="004814B2">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Pr="004814B2" w:rsidRDefault="00CD1EEA" w:rsidP="00C92CF1">
      <w:pPr>
        <w:rPr>
          <w:rtl/>
          <w:lang w:eastAsia="he-IL"/>
        </w:rPr>
      </w:pPr>
      <w:bookmarkStart w:id="36593" w:name="_ETM_Q104_242000"/>
      <w:bookmarkEnd w:id="36593"/>
      <w:r>
        <w:rPr>
          <w:rFonts w:hint="cs"/>
          <w:rtl/>
          <w:lang w:eastAsia="he-IL"/>
        </w:rPr>
        <w:t xml:space="preserve">תודה רבה. חברת הכנסת מיכל שיר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6594" w:name="_ETM_Q104_233000"/>
      <w:bookmarkStart w:id="36595" w:name="ET_interruption_5809_41"/>
      <w:bookmarkEnd w:id="36594"/>
      <w:r w:rsidRPr="00F02C84">
        <w:rPr>
          <w:rStyle w:val="TagStyle"/>
          <w:rtl/>
        </w:rPr>
        <w:t>&lt;&lt; קריאה &gt;&gt;</w:t>
      </w:r>
      <w:r w:rsidRPr="00560553">
        <w:rPr>
          <w:rStyle w:val="TagStyle"/>
          <w:rtl/>
        </w:rPr>
        <w:t xml:space="preserve"> </w:t>
      </w:r>
      <w:r>
        <w:rPr>
          <w:rtl/>
        </w:rPr>
        <w:t>מיכל שיר סגמן (יש עתיד):</w:t>
      </w:r>
      <w:r w:rsidRPr="00560553">
        <w:rPr>
          <w:rStyle w:val="TagStyle"/>
          <w:rtl/>
        </w:rPr>
        <w:t xml:space="preserve"> </w:t>
      </w:r>
      <w:r w:rsidRPr="00F02C84">
        <w:rPr>
          <w:rStyle w:val="TagStyle"/>
          <w:rtl/>
        </w:rPr>
        <w:t>&lt;&lt; קריאה &gt;&gt;</w:t>
      </w:r>
      <w:bookmarkEnd w:id="36595"/>
      <w:r>
        <w:rPr>
          <w:rtl/>
        </w:rPr>
        <w:t xml:space="preserve">   </w:t>
      </w:r>
    </w:p>
    <w:p w:rsidR="00CD1EEA" w:rsidRDefault="00CD1EEA" w:rsidP="001B10C0">
      <w:pPr>
        <w:rPr>
          <w:rtl/>
          <w:lang w:eastAsia="he-IL"/>
        </w:rPr>
      </w:pPr>
    </w:p>
    <w:p w:rsidR="00CD1EEA" w:rsidRPr="00560553" w:rsidRDefault="008870A3" w:rsidP="00C92CF1">
      <w:pPr>
        <w:rPr>
          <w:rtl/>
          <w:lang w:eastAsia="he-IL"/>
        </w:rPr>
      </w:pPr>
      <w:bookmarkStart w:id="36596" w:name="_ETM_Q104_234000"/>
      <w:bookmarkEnd w:id="36596"/>
      <w:r>
        <w:rPr>
          <w:rFonts w:hint="cs"/>
          <w:rtl/>
          <w:lang w:eastAsia="he-IL"/>
        </w:rPr>
        <w:t xml:space="preserve">אתה חושב שסעדה </w:t>
      </w:r>
      <w:r w:rsidR="00C92CF1">
        <w:rPr>
          <w:rFonts w:hint="cs"/>
          <w:rtl/>
          <w:lang w:eastAsia="he-IL"/>
        </w:rPr>
        <w:t>– – –</w:t>
      </w:r>
      <w:r w:rsidR="00CD1EEA">
        <w:rPr>
          <w:rFonts w:hint="cs"/>
          <w:rtl/>
          <w:lang w:eastAsia="he-IL"/>
        </w:rPr>
        <w:t xml:space="preserve"> </w:t>
      </w:r>
      <w:bookmarkStart w:id="36597" w:name="_ETM_Q104_239000"/>
      <w:bookmarkEnd w:id="36597"/>
      <w:r w:rsidR="00CD1EEA">
        <w:rPr>
          <w:rFonts w:hint="cs"/>
          <w:rtl/>
          <w:lang w:eastAsia="he-IL"/>
        </w:rPr>
        <w:t xml:space="preserve">ופה הטעות. סעדה גם יוצא להפגין. סעדה, וקנין ואבוטבול יוצאים </w:t>
      </w:r>
      <w:bookmarkStart w:id="36598" w:name="_ETM_Q104_248000"/>
      <w:bookmarkEnd w:id="36598"/>
      <w:r w:rsidR="00CD1EEA">
        <w:rPr>
          <w:rFonts w:hint="cs"/>
          <w:rtl/>
          <w:lang w:eastAsia="he-IL"/>
        </w:rPr>
        <w:t>להפגין נגדכם.</w:t>
      </w:r>
    </w:p>
    <w:p w:rsidR="00CD1EEA" w:rsidRPr="00E35C90" w:rsidRDefault="00CD1EEA" w:rsidP="00A22B92">
      <w:pPr>
        <w:rPr>
          <w:rtl/>
          <w:lang w:eastAsia="he-IL"/>
        </w:rPr>
      </w:pPr>
    </w:p>
    <w:p w:rsidR="00CD1EEA" w:rsidRDefault="00CD1EEA" w:rsidP="00A22B92">
      <w:pPr>
        <w:pStyle w:val="af8"/>
        <w:keepNext/>
        <w:rPr>
          <w:rtl/>
        </w:rPr>
      </w:pPr>
      <w:bookmarkStart w:id="36599" w:name="_ETM_Q104_220000"/>
      <w:bookmarkStart w:id="36600" w:name="ET_interruption_5851_42"/>
      <w:bookmarkEnd w:id="36599"/>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600"/>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אה, שטויות </w:t>
      </w:r>
      <w:r w:rsidR="00C92CF1">
        <w:rPr>
          <w:rFonts w:hint="cs"/>
          <w:rtl/>
          <w:lang w:eastAsia="he-IL"/>
        </w:rPr>
        <w:t>– – –</w:t>
      </w:r>
      <w:r w:rsidR="001B10C0">
        <w:rPr>
          <w:rFonts w:hint="cs"/>
          <w:rtl/>
          <w:lang w:eastAsia="he-IL"/>
        </w:rPr>
        <w:t xml:space="preserve"> </w:t>
      </w:r>
      <w:r>
        <w:rPr>
          <w:rFonts w:hint="cs"/>
          <w:rtl/>
          <w:lang w:eastAsia="he-IL"/>
        </w:rPr>
        <w:t xml:space="preserve">כל </w:t>
      </w:r>
      <w:proofErr w:type="spellStart"/>
      <w:r>
        <w:rPr>
          <w:rFonts w:hint="cs"/>
          <w:rtl/>
          <w:lang w:eastAsia="he-IL"/>
        </w:rPr>
        <w:t>הפריבילגים</w:t>
      </w:r>
      <w:proofErr w:type="spellEnd"/>
      <w:r>
        <w:rPr>
          <w:rFonts w:hint="cs"/>
          <w:rtl/>
          <w:lang w:eastAsia="he-IL"/>
        </w:rPr>
        <w:t xml:space="preserve"> </w:t>
      </w:r>
      <w:r w:rsidR="00C92CF1">
        <w:rPr>
          <w:rFonts w:hint="cs"/>
          <w:rtl/>
          <w:lang w:eastAsia="he-IL"/>
        </w:rPr>
        <w:t>– – –</w:t>
      </w:r>
    </w:p>
    <w:p w:rsidR="00CD1EEA" w:rsidRDefault="00CD1EEA" w:rsidP="00A22B92">
      <w:pPr>
        <w:rPr>
          <w:rtl/>
          <w:lang w:eastAsia="he-IL"/>
        </w:rPr>
      </w:pPr>
    </w:p>
    <w:p w:rsidR="00CD1EEA" w:rsidRDefault="00CD1EEA" w:rsidP="00A22B92">
      <w:pPr>
        <w:pStyle w:val="af8"/>
        <w:keepNext/>
        <w:rPr>
          <w:rtl/>
        </w:rPr>
      </w:pPr>
      <w:bookmarkStart w:id="36601" w:name="ET_interruption_5809_44"/>
      <w:r w:rsidRPr="00453B62">
        <w:rPr>
          <w:rStyle w:val="TagStyle"/>
          <w:rtl/>
        </w:rPr>
        <w:t xml:space="preserve"> &lt;&lt; קריאה &gt;&gt; </w:t>
      </w:r>
      <w:r>
        <w:rPr>
          <w:rtl/>
        </w:rPr>
        <w:t>מיכל שיר סגמן (יש עתיד):</w:t>
      </w:r>
      <w:r w:rsidRPr="00453B62">
        <w:rPr>
          <w:rStyle w:val="TagStyle"/>
          <w:rtl/>
        </w:rPr>
        <w:t xml:space="preserve"> &lt;&lt; קריאה &gt;&gt;</w:t>
      </w:r>
      <w:r>
        <w:rPr>
          <w:rtl/>
        </w:rPr>
        <w:t xml:space="preserve">   </w:t>
      </w:r>
      <w:bookmarkEnd w:id="36601"/>
    </w:p>
    <w:p w:rsidR="00CD1EEA" w:rsidRDefault="00CD1EEA" w:rsidP="001B10C0">
      <w:pPr>
        <w:rPr>
          <w:rtl/>
          <w:lang w:eastAsia="he-IL"/>
        </w:rPr>
      </w:pPr>
    </w:p>
    <w:p w:rsidR="00CD1EEA" w:rsidRDefault="00CD1EEA" w:rsidP="00A22B92">
      <w:pPr>
        <w:rPr>
          <w:rtl/>
          <w:lang w:eastAsia="he-IL"/>
        </w:rPr>
      </w:pPr>
      <w:bookmarkStart w:id="36602" w:name="_ETM_Q104_251707"/>
      <w:bookmarkEnd w:id="36602"/>
      <w:r>
        <w:rPr>
          <w:rFonts w:hint="cs"/>
          <w:rtl/>
          <w:lang w:eastAsia="he-IL"/>
        </w:rPr>
        <w:t>לא, גם בן ארי יוצאת להפגין.</w:t>
      </w:r>
    </w:p>
    <w:p w:rsidR="00CD1EEA" w:rsidRPr="00453B62" w:rsidRDefault="00CD1EEA" w:rsidP="00A22B92">
      <w:pPr>
        <w:rPr>
          <w:rtl/>
          <w:lang w:eastAsia="he-IL"/>
        </w:rPr>
      </w:pPr>
      <w:bookmarkStart w:id="36603" w:name="_ETM_Q104_251544"/>
      <w:bookmarkStart w:id="36604" w:name="_ETM_Q104_251615"/>
      <w:bookmarkEnd w:id="36603"/>
      <w:bookmarkEnd w:id="36604"/>
    </w:p>
    <w:p w:rsidR="00CD1EEA" w:rsidRDefault="00CD1EEA" w:rsidP="00A22B92">
      <w:pPr>
        <w:pStyle w:val="af8"/>
        <w:keepNext/>
        <w:rPr>
          <w:rtl/>
        </w:rPr>
      </w:pPr>
      <w:bookmarkStart w:id="36605" w:name="ET_interruption_5851_43"/>
      <w:r w:rsidRPr="00453B62">
        <w:rPr>
          <w:rStyle w:val="TagStyle"/>
          <w:rtl/>
        </w:rPr>
        <w:t xml:space="preserve"> &lt;&lt; קריאה &gt;&gt; </w:t>
      </w:r>
      <w:r>
        <w:rPr>
          <w:rtl/>
        </w:rPr>
        <w:t>משה אבוטבול (ש"ס):</w:t>
      </w:r>
      <w:r w:rsidRPr="00453B62">
        <w:rPr>
          <w:rStyle w:val="TagStyle"/>
          <w:rtl/>
        </w:rPr>
        <w:t xml:space="preserve"> &lt;&lt; קריאה &gt;&gt;</w:t>
      </w:r>
      <w:r>
        <w:rPr>
          <w:rtl/>
        </w:rPr>
        <w:t xml:space="preserve">   </w:t>
      </w:r>
      <w:bookmarkEnd w:id="36605"/>
    </w:p>
    <w:p w:rsidR="00CD1EEA" w:rsidRDefault="00CD1EEA" w:rsidP="001B10C0">
      <w:pPr>
        <w:rPr>
          <w:rtl/>
          <w:lang w:eastAsia="he-IL"/>
        </w:rPr>
      </w:pPr>
    </w:p>
    <w:p w:rsidR="00CD1EEA" w:rsidRDefault="00CD1EEA" w:rsidP="00C92CF1">
      <w:pPr>
        <w:rPr>
          <w:rtl/>
          <w:lang w:eastAsia="he-IL"/>
        </w:rPr>
      </w:pPr>
      <w:bookmarkStart w:id="36606" w:name="_ETM_Q104_246266"/>
      <w:bookmarkEnd w:id="36606"/>
      <w:r>
        <w:rPr>
          <w:rFonts w:hint="cs"/>
          <w:rtl/>
          <w:lang w:eastAsia="he-IL"/>
        </w:rPr>
        <w:t xml:space="preserve">כל </w:t>
      </w:r>
      <w:r w:rsidR="00C92CF1">
        <w:rPr>
          <w:rFonts w:hint="cs"/>
          <w:rtl/>
          <w:lang w:eastAsia="he-IL"/>
        </w:rPr>
        <w:t>– – –</w:t>
      </w:r>
      <w:r>
        <w:rPr>
          <w:rFonts w:hint="cs"/>
          <w:rtl/>
          <w:lang w:eastAsia="he-IL"/>
        </w:rPr>
        <w:t xml:space="preserve"> נמצאים שם. אל תדאגי. הכול </w:t>
      </w:r>
      <w:r w:rsidR="00C92CF1">
        <w:rPr>
          <w:rFonts w:hint="cs"/>
          <w:rtl/>
          <w:lang w:eastAsia="he-IL"/>
        </w:rPr>
        <w:t>– – –</w:t>
      </w:r>
    </w:p>
    <w:p w:rsidR="00CD1EEA" w:rsidRDefault="00CD1EEA" w:rsidP="00A22B92">
      <w:pPr>
        <w:rPr>
          <w:rtl/>
          <w:lang w:eastAsia="he-IL"/>
        </w:rPr>
      </w:pPr>
    </w:p>
    <w:p w:rsidR="00CD1EEA" w:rsidRDefault="00CD1EEA" w:rsidP="00A22B92">
      <w:pPr>
        <w:pStyle w:val="af8"/>
        <w:keepNext/>
        <w:rPr>
          <w:rtl/>
        </w:rPr>
      </w:pPr>
      <w:bookmarkStart w:id="36607" w:name="ET_interruption_5809_43"/>
      <w:r w:rsidRPr="00F02C84">
        <w:rPr>
          <w:rStyle w:val="TagStyle"/>
          <w:rtl/>
        </w:rPr>
        <w:t>&lt;&lt; קריאה &gt;&gt;</w:t>
      </w:r>
      <w:r w:rsidRPr="00560553">
        <w:rPr>
          <w:rStyle w:val="TagStyle"/>
          <w:rtl/>
        </w:rPr>
        <w:t xml:space="preserve"> </w:t>
      </w:r>
      <w:r>
        <w:rPr>
          <w:rtl/>
        </w:rPr>
        <w:t>מיכל שיר סגמן (יש עתיד):</w:t>
      </w:r>
      <w:r w:rsidRPr="00560553">
        <w:rPr>
          <w:rStyle w:val="TagStyle"/>
          <w:rtl/>
        </w:rPr>
        <w:t xml:space="preserve"> </w:t>
      </w:r>
      <w:r w:rsidRPr="00F02C84">
        <w:rPr>
          <w:rStyle w:val="TagStyle"/>
          <w:rtl/>
        </w:rPr>
        <w:t>&lt;&lt; קריאה &gt;&gt;</w:t>
      </w:r>
      <w:bookmarkEnd w:id="36607"/>
      <w:r>
        <w:rPr>
          <w:rtl/>
        </w:rPr>
        <w:t xml:space="preserve">   </w:t>
      </w:r>
    </w:p>
    <w:p w:rsidR="00CD1EEA" w:rsidRDefault="00CD1EEA" w:rsidP="001B10C0">
      <w:pPr>
        <w:rPr>
          <w:rtl/>
          <w:lang w:eastAsia="he-IL"/>
        </w:rPr>
      </w:pPr>
    </w:p>
    <w:p w:rsidR="00CD1EEA" w:rsidRDefault="00CD1EEA" w:rsidP="001D61DD">
      <w:pPr>
        <w:rPr>
          <w:rtl/>
          <w:lang w:eastAsia="he-IL"/>
        </w:rPr>
      </w:pPr>
      <w:bookmarkStart w:id="36608" w:name="_ETM_Q104_248353"/>
      <w:bookmarkEnd w:id="36608"/>
      <w:r>
        <w:rPr>
          <w:rFonts w:hint="cs"/>
          <w:rtl/>
          <w:lang w:eastAsia="he-IL"/>
        </w:rPr>
        <w:t>תמשיכו לפרק את עם ישראל</w:t>
      </w:r>
      <w:r w:rsidR="001D61DD">
        <w:rPr>
          <w:rFonts w:hint="cs"/>
          <w:rtl/>
          <w:lang w:eastAsia="he-IL"/>
        </w:rPr>
        <w:t xml:space="preserve">, </w:t>
      </w:r>
      <w:r>
        <w:rPr>
          <w:rFonts w:hint="cs"/>
          <w:rtl/>
          <w:lang w:eastAsia="he-IL"/>
        </w:rPr>
        <w:t>תגיעו למקום נפלא.</w:t>
      </w:r>
    </w:p>
    <w:p w:rsidR="00CD1EEA" w:rsidRDefault="00CD1EEA" w:rsidP="00A22B92">
      <w:pPr>
        <w:rPr>
          <w:rtl/>
          <w:lang w:eastAsia="he-IL"/>
        </w:rPr>
      </w:pPr>
    </w:p>
    <w:p w:rsidR="00CD1EEA" w:rsidRDefault="00CD1EEA" w:rsidP="00A22B92">
      <w:pPr>
        <w:pStyle w:val="af8"/>
        <w:keepNext/>
        <w:rPr>
          <w:rtl/>
        </w:rPr>
      </w:pPr>
      <w:bookmarkStart w:id="36609" w:name="ET_interruption_5851_44"/>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609"/>
      <w:r>
        <w:rPr>
          <w:rtl/>
        </w:rPr>
        <w:t xml:space="preserve">   </w:t>
      </w:r>
    </w:p>
    <w:p w:rsidR="00CD1EEA" w:rsidRDefault="00CD1EEA" w:rsidP="001B10C0">
      <w:pPr>
        <w:rPr>
          <w:rtl/>
          <w:lang w:eastAsia="he-IL"/>
        </w:rPr>
      </w:pPr>
    </w:p>
    <w:p w:rsidR="00CD1EEA" w:rsidRPr="00E35C90" w:rsidRDefault="00CD1EEA" w:rsidP="00C92CF1">
      <w:pPr>
        <w:rPr>
          <w:rtl/>
          <w:lang w:eastAsia="he-IL"/>
        </w:rPr>
      </w:pPr>
      <w:r>
        <w:rPr>
          <w:rFonts w:hint="cs"/>
          <w:rtl/>
          <w:lang w:eastAsia="he-IL"/>
        </w:rPr>
        <w:t xml:space="preserve">תמשיכי </w:t>
      </w:r>
      <w:bookmarkStart w:id="36610" w:name="_ETM_Q104_264000"/>
      <w:bookmarkEnd w:id="36610"/>
      <w:r>
        <w:rPr>
          <w:rFonts w:hint="cs"/>
          <w:rtl/>
          <w:lang w:eastAsia="he-IL"/>
        </w:rPr>
        <w:t xml:space="preserve">לפמפם חזק. אנחנו </w:t>
      </w:r>
      <w:r w:rsidR="00C92CF1">
        <w:rPr>
          <w:rFonts w:hint="cs"/>
          <w:rtl/>
          <w:lang w:eastAsia="he-IL"/>
        </w:rPr>
        <w:t>– – –</w:t>
      </w:r>
    </w:p>
    <w:p w:rsidR="00CD1EEA" w:rsidRDefault="00CD1EEA" w:rsidP="00A22B92">
      <w:pPr>
        <w:ind w:firstLine="0"/>
        <w:rPr>
          <w:rtl/>
          <w:lang w:eastAsia="he-IL"/>
        </w:rPr>
      </w:pPr>
      <w:bookmarkStart w:id="36611" w:name="_ETM_Q104_201000"/>
      <w:bookmarkStart w:id="36612" w:name="_ETM_Q104_208000"/>
      <w:bookmarkEnd w:id="36611"/>
      <w:bookmarkEnd w:id="36612"/>
    </w:p>
    <w:p w:rsidR="00CD1EEA" w:rsidRDefault="00CD1EEA" w:rsidP="00A22B92">
      <w:pPr>
        <w:pStyle w:val="af8"/>
        <w:keepNext/>
        <w:rPr>
          <w:rtl/>
        </w:rPr>
      </w:pPr>
      <w:bookmarkStart w:id="36613" w:name="_ETM_Q104_268000"/>
      <w:bookmarkEnd w:id="36613"/>
      <w:r w:rsidRPr="00F02C84">
        <w:rPr>
          <w:rStyle w:val="TagStyle"/>
          <w:rtl/>
        </w:rPr>
        <w:t>&lt;&lt; קריאה &gt;&gt;</w:t>
      </w:r>
      <w:r w:rsidRPr="00560553">
        <w:rPr>
          <w:rStyle w:val="TagStyle"/>
          <w:rtl/>
        </w:rPr>
        <w:t xml:space="preserve"> </w:t>
      </w:r>
      <w:r>
        <w:rPr>
          <w:rtl/>
        </w:rPr>
        <w:t>מיכל שיר סגמן (יש עתיד):</w:t>
      </w:r>
      <w:r w:rsidRPr="00560553">
        <w:rPr>
          <w:rStyle w:val="TagStyle"/>
          <w:rtl/>
        </w:rPr>
        <w:t xml:space="preserve"> </w:t>
      </w:r>
      <w:r w:rsidRPr="00F02C84">
        <w:rPr>
          <w:rStyle w:val="TagStyle"/>
          <w:rtl/>
        </w:rPr>
        <w:t>&lt;&lt;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36614" w:name="_ETM_Q104_273000"/>
      <w:bookmarkEnd w:id="36614"/>
      <w:r>
        <w:rPr>
          <w:rFonts w:hint="cs"/>
          <w:rtl/>
          <w:lang w:eastAsia="he-IL"/>
        </w:rPr>
        <w:t>– – –</w:t>
      </w:r>
      <w:r w:rsidR="00CD1EEA">
        <w:rPr>
          <w:rFonts w:hint="cs"/>
          <w:rtl/>
          <w:lang w:eastAsia="he-IL"/>
        </w:rPr>
        <w:t xml:space="preserve"> ביום כיפור תצומו </w:t>
      </w:r>
      <w:bookmarkStart w:id="36615" w:name="_ETM_Q104_258625"/>
      <w:bookmarkEnd w:id="36615"/>
      <w:r w:rsidR="001D61DD">
        <w:rPr>
          <w:rFonts w:hint="cs"/>
          <w:rtl/>
          <w:lang w:eastAsia="he-IL"/>
        </w:rPr>
        <w:t xml:space="preserve">פעמיים. ארבע פעמים תצומו. </w:t>
      </w:r>
    </w:p>
    <w:p w:rsidR="00CD1EEA" w:rsidRDefault="00CD1EEA" w:rsidP="00A22B92">
      <w:pPr>
        <w:rPr>
          <w:rtl/>
          <w:lang w:eastAsia="he-IL"/>
        </w:rPr>
      </w:pPr>
    </w:p>
    <w:p w:rsidR="00CD1EEA" w:rsidRDefault="00CD1EEA" w:rsidP="00A22B92">
      <w:pPr>
        <w:pStyle w:val="af8"/>
        <w:keepNext/>
        <w:rPr>
          <w:rtl/>
        </w:rPr>
      </w:pPr>
      <w:bookmarkStart w:id="36616" w:name="ET_interruption_5851_46"/>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616"/>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תפסיקי. משתמשים בך, נו, את לא </w:t>
      </w:r>
      <w:bookmarkStart w:id="36617" w:name="_ETM_Q104_262188"/>
      <w:bookmarkEnd w:id="36617"/>
      <w:r>
        <w:rPr>
          <w:rFonts w:hint="cs"/>
          <w:rtl/>
          <w:lang w:eastAsia="he-IL"/>
        </w:rPr>
        <w:t>מבינה</w:t>
      </w:r>
      <w:r w:rsidR="001D61DD">
        <w:rPr>
          <w:rFonts w:hint="cs"/>
          <w:rtl/>
          <w:lang w:eastAsia="he-IL"/>
        </w:rPr>
        <w:t xml:space="preserve"> </w:t>
      </w:r>
      <w:r w:rsidR="00C92CF1">
        <w:rPr>
          <w:rFonts w:hint="cs"/>
          <w:rtl/>
          <w:lang w:eastAsia="he-IL"/>
        </w:rPr>
        <w:t>– – –</w:t>
      </w:r>
      <w:r w:rsidR="001D61DD">
        <w:rPr>
          <w:rFonts w:hint="cs"/>
          <w:rtl/>
          <w:lang w:eastAsia="he-IL"/>
        </w:rPr>
        <w:t xml:space="preserve"> קישוט שם.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bookmarkStart w:id="36618" w:name="_ETM_Q104_269375"/>
      <w:bookmarkEnd w:id="36618"/>
      <w:r w:rsidRPr="00453B62">
        <w:rPr>
          <w:rStyle w:val="TagStyle"/>
          <w:rtl/>
        </w:rPr>
        <w:t xml:space="preserve"> &lt;&lt; יור &gt;&gt; </w:t>
      </w:r>
      <w:r>
        <w:rPr>
          <w:rtl/>
        </w:rPr>
        <w:t>היו"ר ניסים ואטורי:</w:t>
      </w:r>
      <w:r w:rsidRPr="00453B62">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619" w:name="_ETM_Q104_262854"/>
      <w:bookmarkEnd w:id="36619"/>
      <w:r>
        <w:rPr>
          <w:rFonts w:hint="cs"/>
          <w:rtl/>
          <w:lang w:eastAsia="he-IL"/>
        </w:rPr>
        <w:t>תודה רבה לכם.</w:t>
      </w:r>
    </w:p>
    <w:p w:rsidR="00CD1EEA" w:rsidRDefault="00CD1EEA" w:rsidP="00A22B92">
      <w:pPr>
        <w:rPr>
          <w:rtl/>
          <w:lang w:eastAsia="he-IL"/>
        </w:rPr>
      </w:pPr>
      <w:bookmarkStart w:id="36620" w:name="_ETM_Q104_254899"/>
      <w:bookmarkStart w:id="36621" w:name="_ETM_Q104_254983"/>
      <w:bookmarkStart w:id="36622" w:name="_ETM_Q104_271705"/>
      <w:bookmarkStart w:id="36623" w:name="_ETM_Q104_271810"/>
      <w:bookmarkEnd w:id="36620"/>
      <w:bookmarkEnd w:id="36621"/>
      <w:bookmarkEnd w:id="36622"/>
      <w:bookmarkEnd w:id="36623"/>
    </w:p>
    <w:p w:rsidR="00CD1EEA" w:rsidRDefault="00CD1EEA" w:rsidP="00A22B92">
      <w:pPr>
        <w:pStyle w:val="af8"/>
        <w:keepNext/>
        <w:rPr>
          <w:rtl/>
        </w:rPr>
      </w:pPr>
      <w:bookmarkStart w:id="36624" w:name="_ETM_Q104_267557"/>
      <w:bookmarkEnd w:id="36624"/>
      <w:r w:rsidRPr="007662A2">
        <w:rPr>
          <w:rStyle w:val="TagStyle"/>
          <w:rtl/>
        </w:rPr>
        <w:t xml:space="preserve"> &lt;&lt; קריאה &gt;&gt; </w:t>
      </w:r>
      <w:r>
        <w:rPr>
          <w:rtl/>
        </w:rPr>
        <w:t>מיכל שיר סגמן (יש עתיד):</w:t>
      </w:r>
      <w:r w:rsidRPr="007662A2">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36625" w:name="_ETM_Q104_269668"/>
      <w:bookmarkEnd w:id="36625"/>
      <w:r>
        <w:rPr>
          <w:rFonts w:hint="cs"/>
          <w:rtl/>
          <w:lang w:eastAsia="he-IL"/>
        </w:rPr>
        <w:t>– – –</w:t>
      </w:r>
      <w:r w:rsidR="00CD1EEA">
        <w:rPr>
          <w:rFonts w:hint="cs"/>
          <w:rtl/>
          <w:lang w:eastAsia="he-IL"/>
        </w:rPr>
        <w:t xml:space="preserve"> פילוג בעם היהודי</w:t>
      </w:r>
      <w:r w:rsidR="001D61DD">
        <w:rPr>
          <w:rFonts w:hint="cs"/>
          <w:rtl/>
          <w:lang w:eastAsia="he-IL"/>
        </w:rPr>
        <w:t xml:space="preserve"> </w:t>
      </w:r>
      <w:r>
        <w:rPr>
          <w:rFonts w:hint="cs"/>
          <w:rtl/>
          <w:lang w:eastAsia="he-IL"/>
        </w:rPr>
        <w:t>– – –</w:t>
      </w:r>
      <w:r w:rsidR="001D61DD">
        <w:rPr>
          <w:rFonts w:hint="cs"/>
          <w:rtl/>
          <w:lang w:eastAsia="he-IL"/>
        </w:rPr>
        <w:t xml:space="preserve"> פילוג בין אשכנזים </w:t>
      </w:r>
      <w:r>
        <w:rPr>
          <w:rFonts w:hint="cs"/>
          <w:rtl/>
          <w:lang w:eastAsia="he-IL"/>
        </w:rPr>
        <w:t>– – –</w:t>
      </w:r>
      <w:r w:rsidR="001D61DD">
        <w:rPr>
          <w:rFonts w:hint="cs"/>
          <w:rtl/>
          <w:lang w:eastAsia="he-IL"/>
        </w:rPr>
        <w:t xml:space="preserve"> </w:t>
      </w:r>
    </w:p>
    <w:p w:rsidR="00CD1EEA" w:rsidRDefault="00CD1EEA" w:rsidP="00A22B92">
      <w:pPr>
        <w:rPr>
          <w:rtl/>
          <w:lang w:eastAsia="he-IL"/>
        </w:rPr>
      </w:pPr>
      <w:bookmarkStart w:id="36626" w:name="_ETM_Q104_268243"/>
      <w:bookmarkStart w:id="36627" w:name="_ETM_Q104_268302"/>
      <w:bookmarkEnd w:id="36626"/>
      <w:bookmarkEnd w:id="36627"/>
    </w:p>
    <w:p w:rsidR="00CD1EEA" w:rsidRDefault="00CD1EEA" w:rsidP="00A22B92">
      <w:pPr>
        <w:pStyle w:val="af8"/>
        <w:keepNext/>
        <w:rPr>
          <w:rtl/>
        </w:rPr>
      </w:pPr>
      <w:bookmarkStart w:id="36628" w:name="ET_interruption_5851_49"/>
      <w:r w:rsidRPr="007662A2">
        <w:rPr>
          <w:rStyle w:val="TagStyle"/>
          <w:rtl/>
        </w:rPr>
        <w:t xml:space="preserve"> &lt;&lt; קריאה &gt;&gt; </w:t>
      </w:r>
      <w:r>
        <w:rPr>
          <w:rtl/>
        </w:rPr>
        <w:t>משה אבוטבול (ש"ס):</w:t>
      </w:r>
      <w:r w:rsidRPr="007662A2">
        <w:rPr>
          <w:rStyle w:val="TagStyle"/>
          <w:rtl/>
        </w:rPr>
        <w:t xml:space="preserve"> &lt;&lt; קריאה &gt;&gt;</w:t>
      </w:r>
      <w:r>
        <w:rPr>
          <w:rtl/>
        </w:rPr>
        <w:t xml:space="preserve">   </w:t>
      </w:r>
      <w:bookmarkEnd w:id="36628"/>
    </w:p>
    <w:p w:rsidR="00CD1EEA" w:rsidRDefault="00CD1EEA" w:rsidP="001B10C0">
      <w:pPr>
        <w:rPr>
          <w:rtl/>
          <w:lang w:eastAsia="he-IL"/>
        </w:rPr>
      </w:pPr>
    </w:p>
    <w:p w:rsidR="00CD1EEA" w:rsidRDefault="00CD1EEA" w:rsidP="00C92CF1">
      <w:pPr>
        <w:rPr>
          <w:lang w:eastAsia="he-IL"/>
        </w:rPr>
      </w:pPr>
      <w:bookmarkStart w:id="36629" w:name="_ETM_Q104_273381"/>
      <w:bookmarkEnd w:id="36629"/>
      <w:r>
        <w:rPr>
          <w:rFonts w:hint="cs"/>
          <w:rtl/>
          <w:lang w:eastAsia="he-IL"/>
        </w:rPr>
        <w:t xml:space="preserve">אתם קישוט </w:t>
      </w:r>
      <w:bookmarkStart w:id="36630" w:name="_ETM_Q104_268893"/>
      <w:bookmarkStart w:id="36631" w:name="_ETM_Q104_268955"/>
      <w:bookmarkStart w:id="36632" w:name="_ETM_Q104_279805"/>
      <w:bookmarkStart w:id="36633" w:name="_ETM_Q104_280217"/>
      <w:bookmarkEnd w:id="36630"/>
      <w:bookmarkEnd w:id="36631"/>
      <w:bookmarkEnd w:id="36632"/>
      <w:bookmarkEnd w:id="36633"/>
      <w:r w:rsidR="00C92CF1">
        <w:rPr>
          <w:rFonts w:hint="cs"/>
          <w:rtl/>
          <w:lang w:eastAsia="he-IL"/>
        </w:rPr>
        <w:t>– – –</w:t>
      </w:r>
      <w:r>
        <w:rPr>
          <w:rFonts w:hint="cs"/>
          <w:rtl/>
          <w:lang w:eastAsia="he-IL"/>
        </w:rPr>
        <w:t xml:space="preserve"> את השיר הזה </w:t>
      </w:r>
      <w:r w:rsidR="001D61DD">
        <w:rPr>
          <w:rFonts w:hint="cs"/>
          <w:rtl/>
          <w:lang w:eastAsia="he-IL"/>
        </w:rPr>
        <w:t xml:space="preserve">כי </w:t>
      </w:r>
      <w:r w:rsidR="00C92CF1">
        <w:rPr>
          <w:rFonts w:hint="cs"/>
          <w:rtl/>
          <w:lang w:eastAsia="he-IL"/>
        </w:rPr>
        <w:t>– – –</w:t>
      </w:r>
      <w:r>
        <w:rPr>
          <w:rFonts w:hint="cs"/>
          <w:rtl/>
          <w:lang w:eastAsia="he-IL"/>
        </w:rPr>
        <w:t xml:space="preserve"> </w:t>
      </w:r>
    </w:p>
    <w:p w:rsidR="00CD1EEA" w:rsidRDefault="00CD1EEA" w:rsidP="00A22B92">
      <w:pPr>
        <w:pStyle w:val="aff1"/>
        <w:ind w:left="1080" w:firstLine="0"/>
        <w:rPr>
          <w:rtl/>
          <w:lang w:eastAsia="he-IL"/>
        </w:rPr>
      </w:pPr>
      <w:bookmarkStart w:id="36634" w:name="_ETM_Q104_281337"/>
      <w:bookmarkStart w:id="36635" w:name="_ETM_Q104_281450"/>
      <w:bookmarkEnd w:id="36634"/>
      <w:bookmarkEnd w:id="36635"/>
    </w:p>
    <w:p w:rsidR="00CD1EEA" w:rsidRDefault="00CD1EEA" w:rsidP="00A22B92">
      <w:pPr>
        <w:pStyle w:val="af8"/>
        <w:keepNext/>
        <w:rPr>
          <w:rtl/>
        </w:rPr>
      </w:pPr>
      <w:bookmarkStart w:id="36636" w:name="ET_interruption_5809_52"/>
      <w:r w:rsidRPr="001456BE">
        <w:rPr>
          <w:rStyle w:val="TagStyle"/>
          <w:rtl/>
        </w:rPr>
        <w:t xml:space="preserve"> &lt;&lt; קריאה &gt;&gt; </w:t>
      </w:r>
      <w:r>
        <w:rPr>
          <w:rtl/>
        </w:rPr>
        <w:t>מיכל שיר סגמן (יש עתיד):</w:t>
      </w:r>
      <w:r w:rsidRPr="001456BE">
        <w:rPr>
          <w:rStyle w:val="TagStyle"/>
          <w:rtl/>
        </w:rPr>
        <w:t xml:space="preserve"> &lt;&lt; קריאה &gt;&gt;</w:t>
      </w:r>
      <w:r>
        <w:rPr>
          <w:rtl/>
        </w:rPr>
        <w:t xml:space="preserve">   </w:t>
      </w:r>
      <w:bookmarkEnd w:id="36636"/>
    </w:p>
    <w:p w:rsidR="00CD1EEA" w:rsidRDefault="00CD1EEA" w:rsidP="001B10C0">
      <w:pPr>
        <w:rPr>
          <w:rtl/>
          <w:lang w:eastAsia="he-IL"/>
        </w:rPr>
      </w:pPr>
    </w:p>
    <w:p w:rsidR="00CD1EEA" w:rsidRDefault="00CD1EEA" w:rsidP="00C92CF1">
      <w:pPr>
        <w:rPr>
          <w:rtl/>
          <w:lang w:eastAsia="he-IL"/>
        </w:rPr>
      </w:pPr>
      <w:bookmarkStart w:id="36637" w:name="_ETM_Q104_275238"/>
      <w:bookmarkEnd w:id="36637"/>
      <w:r>
        <w:rPr>
          <w:rFonts w:hint="cs"/>
          <w:rtl/>
          <w:lang w:eastAsia="he-IL"/>
        </w:rPr>
        <w:t xml:space="preserve">רגע. מותר </w:t>
      </w:r>
      <w:r w:rsidR="00C92CF1">
        <w:rPr>
          <w:rFonts w:hint="cs"/>
          <w:rtl/>
          <w:lang w:eastAsia="he-IL"/>
        </w:rPr>
        <w:t>– – –</w:t>
      </w:r>
    </w:p>
    <w:p w:rsidR="00CD1EEA" w:rsidRDefault="00CD1EEA" w:rsidP="00A22B92">
      <w:pPr>
        <w:rPr>
          <w:rtl/>
          <w:lang w:eastAsia="he-IL"/>
        </w:rPr>
      </w:pPr>
      <w:bookmarkStart w:id="36638" w:name="_ETM_Q104_261735"/>
      <w:bookmarkEnd w:id="36638"/>
    </w:p>
    <w:p w:rsidR="00CD1EEA" w:rsidRDefault="00CD1EEA" w:rsidP="00A22B92">
      <w:pPr>
        <w:pStyle w:val="af9"/>
        <w:keepNext/>
        <w:rPr>
          <w:rtl/>
        </w:rPr>
      </w:pPr>
      <w:bookmarkStart w:id="36639" w:name="_ETM_Q104_255189"/>
      <w:bookmarkStart w:id="36640" w:name="_ETM_Q104_255291"/>
      <w:bookmarkStart w:id="36641" w:name="_ETM_Q104_256761"/>
      <w:bookmarkStart w:id="36642" w:name="_ETM_Q104_256862"/>
      <w:bookmarkEnd w:id="36639"/>
      <w:bookmarkEnd w:id="36640"/>
      <w:bookmarkEnd w:id="36641"/>
      <w:bookmarkEnd w:id="36642"/>
      <w:r w:rsidRPr="001456BE">
        <w:rPr>
          <w:rStyle w:val="TagStyle"/>
          <w:rtl/>
        </w:rPr>
        <w:t xml:space="preserve"> &lt;&lt; יור &gt;&gt; </w:t>
      </w:r>
      <w:r>
        <w:rPr>
          <w:rtl/>
        </w:rPr>
        <w:t>היו"ר ניסים ואטורי:</w:t>
      </w:r>
      <w:r w:rsidRPr="001456B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643" w:name="_ETM_Q104_276350"/>
      <w:bookmarkEnd w:id="36643"/>
      <w:r>
        <w:rPr>
          <w:rFonts w:hint="cs"/>
          <w:rtl/>
          <w:lang w:eastAsia="he-IL"/>
        </w:rPr>
        <w:t>חברת הכנסת מיכל שיר, בישיבה, בבקשה.</w:t>
      </w:r>
    </w:p>
    <w:p w:rsidR="00CD1EEA" w:rsidRDefault="00CD1EEA" w:rsidP="00A22B92">
      <w:pPr>
        <w:rPr>
          <w:rtl/>
          <w:lang w:eastAsia="he-IL"/>
        </w:rPr>
      </w:pPr>
      <w:bookmarkStart w:id="36644" w:name="_ETM_Q104_284009"/>
      <w:bookmarkStart w:id="36645" w:name="_ETM_Q104_284101"/>
      <w:bookmarkEnd w:id="36644"/>
      <w:bookmarkEnd w:id="36645"/>
    </w:p>
    <w:p w:rsidR="00CD1EEA" w:rsidRDefault="00CD1EEA" w:rsidP="00A22B92">
      <w:pPr>
        <w:pStyle w:val="af8"/>
        <w:keepNext/>
        <w:rPr>
          <w:rtl/>
        </w:rPr>
      </w:pPr>
      <w:bookmarkStart w:id="36646" w:name="ET_interruption_5809_54"/>
      <w:r w:rsidRPr="001456BE">
        <w:rPr>
          <w:rStyle w:val="TagStyle"/>
          <w:rtl/>
        </w:rPr>
        <w:t xml:space="preserve"> &lt;&lt; קריאה &gt;&gt; </w:t>
      </w:r>
      <w:r>
        <w:rPr>
          <w:rtl/>
        </w:rPr>
        <w:t>מיכל שיר סגמן (יש עתיד):</w:t>
      </w:r>
      <w:r w:rsidRPr="001456BE">
        <w:rPr>
          <w:rStyle w:val="TagStyle"/>
          <w:rtl/>
        </w:rPr>
        <w:t xml:space="preserve"> &lt;&lt; קריאה &gt;&gt;</w:t>
      </w:r>
      <w:r>
        <w:rPr>
          <w:rtl/>
        </w:rPr>
        <w:t xml:space="preserve">   </w:t>
      </w:r>
      <w:bookmarkEnd w:id="36646"/>
    </w:p>
    <w:p w:rsidR="00CD1EEA" w:rsidRDefault="00CD1EEA" w:rsidP="00A22B92">
      <w:pPr>
        <w:pStyle w:val="aff1"/>
        <w:ind w:left="1080" w:firstLine="0"/>
        <w:rPr>
          <w:rtl/>
          <w:lang w:eastAsia="he-IL"/>
        </w:rPr>
      </w:pPr>
      <w:bookmarkStart w:id="36647" w:name="_ETM_Q104_287793"/>
      <w:bookmarkStart w:id="36648" w:name="_ETM_Q104_288234"/>
      <w:bookmarkEnd w:id="36647"/>
      <w:bookmarkEnd w:id="36648"/>
    </w:p>
    <w:p w:rsidR="00CD1EEA" w:rsidRDefault="00C92CF1" w:rsidP="00C92CF1">
      <w:pPr>
        <w:rPr>
          <w:lang w:eastAsia="he-IL"/>
        </w:rPr>
      </w:pPr>
      <w:bookmarkStart w:id="36649" w:name="_ETM_Q104_284298"/>
      <w:bookmarkStart w:id="36650" w:name="_ETM_Q104_284389"/>
      <w:bookmarkEnd w:id="36649"/>
      <w:bookmarkEnd w:id="3665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sidR="00CD1EEA">
        <w:rPr>
          <w:rFonts w:hint="cs"/>
          <w:rtl/>
          <w:lang w:eastAsia="he-IL"/>
        </w:rPr>
        <w:t xml:space="preserve"> </w:t>
      </w:r>
      <w:bookmarkStart w:id="36651" w:name="_ETM_Q104_281374"/>
      <w:bookmarkEnd w:id="36651"/>
    </w:p>
    <w:p w:rsidR="00CD1EEA" w:rsidRDefault="00CD1EEA" w:rsidP="00A22B92">
      <w:pPr>
        <w:rPr>
          <w:rtl/>
          <w:lang w:eastAsia="he-IL"/>
        </w:rPr>
      </w:pPr>
      <w:bookmarkStart w:id="36652" w:name="_ETM_Q104_283417"/>
      <w:bookmarkStart w:id="36653" w:name="_ETM_Q104_283557"/>
      <w:bookmarkEnd w:id="36652"/>
      <w:bookmarkEnd w:id="36653"/>
    </w:p>
    <w:p w:rsidR="00CD1EEA" w:rsidRDefault="00CD1EEA" w:rsidP="00A22B92">
      <w:pPr>
        <w:pStyle w:val="af9"/>
        <w:keepNext/>
        <w:rPr>
          <w:rtl/>
        </w:rPr>
      </w:pPr>
      <w:r w:rsidRPr="001456BE">
        <w:rPr>
          <w:rStyle w:val="TagStyle"/>
          <w:rtl/>
        </w:rPr>
        <w:t xml:space="preserve"> &lt;&lt; יור &gt;&gt; </w:t>
      </w:r>
      <w:r>
        <w:rPr>
          <w:rtl/>
        </w:rPr>
        <w:t>היו"ר ניסים ואטורי:</w:t>
      </w:r>
      <w:r w:rsidRPr="001456BE">
        <w:rPr>
          <w:rStyle w:val="TagStyle"/>
          <w:rtl/>
        </w:rPr>
        <w:t xml:space="preserve"> &lt;&lt; יור &gt;&gt;</w:t>
      </w:r>
      <w:r>
        <w:rPr>
          <w:rtl/>
        </w:rPr>
        <w:t xml:space="preserve">   </w:t>
      </w:r>
    </w:p>
    <w:p w:rsidR="00CD1EEA" w:rsidRDefault="00CD1EEA" w:rsidP="001B10C0">
      <w:pPr>
        <w:rPr>
          <w:rtl/>
          <w:lang w:eastAsia="he-IL"/>
        </w:rPr>
      </w:pPr>
    </w:p>
    <w:p w:rsidR="00CD1EEA" w:rsidRPr="001456BE" w:rsidRDefault="00CD1EEA" w:rsidP="00A22B92">
      <w:pPr>
        <w:rPr>
          <w:rtl/>
          <w:lang w:eastAsia="he-IL"/>
        </w:rPr>
      </w:pPr>
      <w:bookmarkStart w:id="36654" w:name="_ETM_Q104_286129"/>
      <w:bookmarkEnd w:id="36654"/>
      <w:r>
        <w:rPr>
          <w:rFonts w:hint="cs"/>
          <w:rtl/>
          <w:lang w:eastAsia="he-IL"/>
        </w:rPr>
        <w:t>אני קורא אותך לסדר פעם ראשונה.</w:t>
      </w:r>
    </w:p>
    <w:p w:rsidR="00CD1EEA" w:rsidRDefault="00CD1EEA" w:rsidP="00A22B92">
      <w:pPr>
        <w:rPr>
          <w:rtl/>
          <w:lang w:eastAsia="he-IL"/>
        </w:rPr>
      </w:pPr>
      <w:bookmarkStart w:id="36655" w:name="_ETM_Q104_284353"/>
      <w:bookmarkStart w:id="36656" w:name="_ETM_Q104_284457"/>
      <w:bookmarkEnd w:id="36655"/>
      <w:bookmarkEnd w:id="36656"/>
    </w:p>
    <w:p w:rsidR="00CD1EEA" w:rsidRDefault="00CD1EEA" w:rsidP="00A22B92">
      <w:pPr>
        <w:pStyle w:val="af8"/>
        <w:keepNext/>
        <w:rPr>
          <w:rtl/>
        </w:rPr>
      </w:pPr>
      <w:bookmarkStart w:id="36657" w:name="ET_interruption_5851_65"/>
      <w:r w:rsidRPr="007C3D54">
        <w:rPr>
          <w:rStyle w:val="TagStyle"/>
          <w:rtl/>
        </w:rPr>
        <w:t xml:space="preserve"> &lt;&lt; קריאה &gt;&gt; </w:t>
      </w:r>
      <w:r>
        <w:rPr>
          <w:rtl/>
        </w:rPr>
        <w:t>משה אבוטבול (ש"ס):</w:t>
      </w:r>
      <w:r w:rsidRPr="007C3D54">
        <w:rPr>
          <w:rStyle w:val="TagStyle"/>
          <w:rtl/>
        </w:rPr>
        <w:t xml:space="preserve"> &lt;&lt; קריאה &gt;&gt;</w:t>
      </w:r>
      <w:r>
        <w:rPr>
          <w:rtl/>
        </w:rPr>
        <w:t xml:space="preserve">   </w:t>
      </w:r>
      <w:bookmarkEnd w:id="36657"/>
    </w:p>
    <w:p w:rsidR="00CD1EEA" w:rsidRDefault="00CD1EEA" w:rsidP="001B10C0">
      <w:pPr>
        <w:rPr>
          <w:rtl/>
          <w:lang w:eastAsia="he-IL"/>
        </w:rPr>
      </w:pPr>
    </w:p>
    <w:p w:rsidR="00CD1EEA" w:rsidRDefault="00CD1EEA" w:rsidP="00C92CF1">
      <w:pPr>
        <w:rPr>
          <w:rtl/>
          <w:lang w:eastAsia="he-IL"/>
        </w:rPr>
      </w:pPr>
      <w:bookmarkStart w:id="36658" w:name="_ETM_Q104_286331"/>
      <w:bookmarkEnd w:id="36658"/>
      <w:r>
        <w:rPr>
          <w:rFonts w:hint="cs"/>
          <w:rtl/>
          <w:lang w:eastAsia="he-IL"/>
        </w:rPr>
        <w:t xml:space="preserve">אתם מיעוט </w:t>
      </w:r>
      <w:r w:rsidR="00C92CF1">
        <w:rPr>
          <w:rFonts w:hint="cs"/>
          <w:rtl/>
          <w:lang w:eastAsia="he-IL"/>
        </w:rPr>
        <w:t>– – –</w:t>
      </w:r>
    </w:p>
    <w:p w:rsidR="00CD1EEA" w:rsidRPr="007C3D54" w:rsidRDefault="00CD1EEA" w:rsidP="00A22B92">
      <w:pPr>
        <w:rPr>
          <w:rtl/>
          <w:lang w:eastAsia="he-IL"/>
        </w:rPr>
      </w:pPr>
      <w:bookmarkStart w:id="36659" w:name="_ETM_Q104_289903"/>
      <w:bookmarkStart w:id="36660" w:name="_ETM_Q104_290009"/>
      <w:bookmarkEnd w:id="36659"/>
      <w:bookmarkEnd w:id="36660"/>
    </w:p>
    <w:p w:rsidR="00CD1EEA" w:rsidRDefault="00CD1EEA" w:rsidP="00A22B92">
      <w:pPr>
        <w:pStyle w:val="af8"/>
        <w:keepNext/>
        <w:rPr>
          <w:rtl/>
        </w:rPr>
      </w:pPr>
      <w:r w:rsidRPr="00F02C84">
        <w:rPr>
          <w:rStyle w:val="TagStyle"/>
          <w:rtl/>
        </w:rPr>
        <w:t xml:space="preserve"> &lt;&lt; קריאה &gt;&gt;</w:t>
      </w:r>
      <w:r w:rsidRPr="0052039B">
        <w:rPr>
          <w:rStyle w:val="TagStyle"/>
          <w:rtl/>
        </w:rPr>
        <w:t xml:space="preserve"> </w:t>
      </w:r>
      <w:r>
        <w:rPr>
          <w:rtl/>
        </w:rPr>
        <w:t>מיכל שיר סגמן (יש עתיד):</w:t>
      </w:r>
      <w:r w:rsidRPr="0052039B">
        <w:rPr>
          <w:rStyle w:val="TagStyle"/>
          <w:rtl/>
        </w:rPr>
        <w:t xml:space="preserve"> </w:t>
      </w:r>
      <w:r w:rsidRPr="00F02C84">
        <w:rPr>
          <w:rStyle w:val="TagStyle"/>
          <w:rtl/>
        </w:rPr>
        <w:t>&lt;&lt;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אני יוצאת החוצה </w:t>
      </w:r>
      <w:r>
        <w:rPr>
          <w:rFonts w:hint="cs"/>
          <w:rtl/>
          <w:lang w:eastAsia="he-IL"/>
        </w:rPr>
        <w:t>– – –</w:t>
      </w:r>
    </w:p>
    <w:p w:rsidR="00CD1EEA" w:rsidRDefault="00CD1EEA" w:rsidP="00A22B92">
      <w:pPr>
        <w:rPr>
          <w:rtl/>
          <w:lang w:eastAsia="he-IL"/>
        </w:rPr>
      </w:pPr>
    </w:p>
    <w:p w:rsidR="00CD1EEA" w:rsidRDefault="00CD1EEA" w:rsidP="00A22B92">
      <w:pPr>
        <w:pStyle w:val="af9"/>
        <w:keepNext/>
        <w:rPr>
          <w:rtl/>
        </w:rPr>
      </w:pPr>
      <w:r w:rsidRPr="00F02C84">
        <w:rPr>
          <w:rStyle w:val="TagStyle"/>
          <w:rtl/>
        </w:rPr>
        <w:t xml:space="preserve"> &lt;&lt; יור &gt;&gt;</w:t>
      </w:r>
      <w:r w:rsidRPr="004814B2">
        <w:rPr>
          <w:rStyle w:val="TagStyle"/>
          <w:rtl/>
        </w:rPr>
        <w:t xml:space="preserve"> </w:t>
      </w:r>
      <w:r>
        <w:rPr>
          <w:rtl/>
        </w:rPr>
        <w:t>היו"ר ניסים ואטורי:</w:t>
      </w:r>
      <w:r w:rsidRPr="004814B2">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661" w:name="_ETM_Q104_293000"/>
      <w:bookmarkEnd w:id="36661"/>
      <w:r>
        <w:rPr>
          <w:rFonts w:hint="cs"/>
          <w:rtl/>
          <w:lang w:eastAsia="he-IL"/>
        </w:rPr>
        <w:t>קדימה, נו, או שתצאי או שתשבי. תודה.</w:t>
      </w:r>
    </w:p>
    <w:p w:rsidR="00CD1EEA" w:rsidRDefault="00CD1EEA" w:rsidP="00A22B92">
      <w:pPr>
        <w:rPr>
          <w:rtl/>
          <w:lang w:eastAsia="he-IL"/>
        </w:rPr>
      </w:pPr>
    </w:p>
    <w:p w:rsidR="00CD1EEA" w:rsidRDefault="00CD1EEA" w:rsidP="00A22B92">
      <w:pPr>
        <w:pStyle w:val="af8"/>
        <w:keepNext/>
        <w:rPr>
          <w:rtl/>
        </w:rPr>
      </w:pPr>
      <w:bookmarkStart w:id="36662" w:name="_ETM_Q104_310000"/>
      <w:bookmarkStart w:id="36663" w:name="ET_interruption_5809_47"/>
      <w:bookmarkEnd w:id="36662"/>
      <w:r w:rsidRPr="00F02C84">
        <w:rPr>
          <w:rStyle w:val="TagStyle"/>
          <w:rtl/>
        </w:rPr>
        <w:t>&lt;&lt; קריאה &gt;&gt;</w:t>
      </w:r>
      <w:r w:rsidRPr="0052039B">
        <w:rPr>
          <w:rStyle w:val="TagStyle"/>
          <w:rtl/>
        </w:rPr>
        <w:t xml:space="preserve"> </w:t>
      </w:r>
      <w:r>
        <w:rPr>
          <w:rtl/>
        </w:rPr>
        <w:t>מיכל שיר סגמן (יש עתיד):</w:t>
      </w:r>
      <w:r w:rsidRPr="0052039B">
        <w:rPr>
          <w:rStyle w:val="TagStyle"/>
          <w:rtl/>
        </w:rPr>
        <w:t xml:space="preserve"> </w:t>
      </w:r>
      <w:r w:rsidRPr="00F02C84">
        <w:rPr>
          <w:rStyle w:val="TagStyle"/>
          <w:rtl/>
        </w:rPr>
        <w:t>&lt;&lt; קריאה &gt;&gt;</w:t>
      </w:r>
      <w:bookmarkEnd w:id="36663"/>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הגישה הזאת </w:t>
      </w:r>
      <w:r>
        <w:rPr>
          <w:rFonts w:hint="cs"/>
          <w:rtl/>
          <w:lang w:eastAsia="he-IL"/>
        </w:rPr>
        <w:t>– – –</w:t>
      </w:r>
      <w:r w:rsidR="00CD1EEA">
        <w:rPr>
          <w:rFonts w:hint="cs"/>
          <w:rtl/>
          <w:lang w:eastAsia="he-IL"/>
        </w:rPr>
        <w:t xml:space="preserve"> </w:t>
      </w:r>
      <w:bookmarkStart w:id="36664" w:name="_ETM_Q104_297904"/>
      <w:bookmarkEnd w:id="36664"/>
      <w:r w:rsidR="001D61DD">
        <w:rPr>
          <w:rFonts w:hint="cs"/>
          <w:rtl/>
          <w:lang w:eastAsia="he-IL"/>
        </w:rPr>
        <w:t xml:space="preserve">אני עזבתי את הליכוד </w:t>
      </w:r>
      <w:r>
        <w:rPr>
          <w:rFonts w:hint="cs"/>
          <w:rtl/>
          <w:lang w:eastAsia="he-IL"/>
        </w:rPr>
        <w:t>– – –</w:t>
      </w:r>
      <w:r w:rsidR="001D61DD">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6665" w:name="ET_interruption_5851_48"/>
      <w:r w:rsidRPr="00F02C84">
        <w:rPr>
          <w:rStyle w:val="TagStyle"/>
          <w:rtl/>
        </w:rPr>
        <w:t>&lt;&lt; קריאה &gt;&gt;</w:t>
      </w:r>
      <w:r w:rsidRPr="000B1F20">
        <w:rPr>
          <w:rStyle w:val="TagStyle"/>
          <w:rtl/>
        </w:rPr>
        <w:t xml:space="preserve"> </w:t>
      </w:r>
      <w:r>
        <w:rPr>
          <w:rtl/>
        </w:rPr>
        <w:t>משה אבוטבול (ש"ס):</w:t>
      </w:r>
      <w:r w:rsidRPr="000B1F20">
        <w:rPr>
          <w:rStyle w:val="TagStyle"/>
          <w:rtl/>
        </w:rPr>
        <w:t xml:space="preserve"> </w:t>
      </w:r>
      <w:r w:rsidRPr="00F02C84">
        <w:rPr>
          <w:rStyle w:val="TagStyle"/>
          <w:rtl/>
        </w:rPr>
        <w:t>&lt;&lt; קריאה &gt;&gt;</w:t>
      </w:r>
      <w:bookmarkEnd w:id="36665"/>
      <w:r>
        <w:rPr>
          <w:rtl/>
        </w:rPr>
        <w:t xml:space="preserve">   </w:t>
      </w:r>
    </w:p>
    <w:p w:rsidR="00CD1EEA" w:rsidRDefault="00CD1EEA" w:rsidP="001B10C0">
      <w:pPr>
        <w:rPr>
          <w:rtl/>
          <w:lang w:eastAsia="he-IL"/>
        </w:rPr>
      </w:pPr>
    </w:p>
    <w:p w:rsidR="00CD1EEA" w:rsidRDefault="00CD1EEA" w:rsidP="00C92CF1">
      <w:pPr>
        <w:rPr>
          <w:rtl/>
          <w:lang w:eastAsia="he-IL"/>
        </w:rPr>
      </w:pPr>
      <w:bookmarkStart w:id="36666" w:name="_ETM_Q104_305821"/>
      <w:bookmarkEnd w:id="36666"/>
      <w:r>
        <w:rPr>
          <w:rFonts w:hint="cs"/>
          <w:rtl/>
          <w:lang w:eastAsia="he-IL"/>
        </w:rPr>
        <w:t xml:space="preserve">למה עזבת שם? הינה </w:t>
      </w:r>
      <w:bookmarkStart w:id="36667" w:name="_ETM_Q104_304714"/>
      <w:bookmarkEnd w:id="36667"/>
      <w:r w:rsidR="00C92CF1">
        <w:rPr>
          <w:rFonts w:hint="cs"/>
          <w:rtl/>
          <w:lang w:eastAsia="he-IL"/>
        </w:rPr>
        <w:t>– – –</w:t>
      </w:r>
    </w:p>
    <w:p w:rsidR="00CD1EEA" w:rsidRPr="007C3D54" w:rsidRDefault="00CD1EEA" w:rsidP="00A22B92">
      <w:pPr>
        <w:rPr>
          <w:rtl/>
          <w:lang w:eastAsia="he-IL"/>
        </w:rPr>
      </w:pPr>
    </w:p>
    <w:p w:rsidR="00CD1EEA" w:rsidRDefault="00CD1EEA" w:rsidP="00A22B92">
      <w:pPr>
        <w:pStyle w:val="af9"/>
        <w:keepNext/>
        <w:rPr>
          <w:rtl/>
        </w:rPr>
      </w:pPr>
      <w:r w:rsidRPr="00E71B02">
        <w:rPr>
          <w:rStyle w:val="TagStyle"/>
          <w:rtl/>
        </w:rPr>
        <w:t xml:space="preserve"> &lt;&lt; יור &gt;&gt; </w:t>
      </w:r>
      <w:r>
        <w:rPr>
          <w:rtl/>
        </w:rPr>
        <w:t>היו"ר ניסים ואטורי:</w:t>
      </w:r>
      <w:r w:rsidRPr="00E71B02">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6668" w:name="_ETM_Q104_299193"/>
      <w:bookmarkEnd w:id="36668"/>
      <w:r>
        <w:rPr>
          <w:rFonts w:hint="cs"/>
          <w:rtl/>
          <w:lang w:eastAsia="he-IL"/>
        </w:rPr>
        <w:t xml:space="preserve">גם זה </w:t>
      </w:r>
      <w:bookmarkStart w:id="36669" w:name="_ETM_Q104_294752"/>
      <w:bookmarkEnd w:id="36669"/>
      <w:r>
        <w:rPr>
          <w:rFonts w:hint="cs"/>
          <w:rtl/>
          <w:lang w:eastAsia="he-IL"/>
        </w:rPr>
        <w:t>עכשיו? גם לאחרים אתה מתערב?</w:t>
      </w:r>
      <w:bookmarkStart w:id="36670" w:name="_ETM_Q104_296012"/>
      <w:bookmarkEnd w:id="36670"/>
    </w:p>
    <w:p w:rsidR="00CD1EEA" w:rsidRDefault="00CD1EEA" w:rsidP="00A22B92">
      <w:pPr>
        <w:rPr>
          <w:rtl/>
          <w:lang w:eastAsia="he-IL"/>
        </w:rPr>
      </w:pPr>
      <w:bookmarkStart w:id="36671" w:name="_ETM_Q104_296123"/>
      <w:bookmarkEnd w:id="36671"/>
    </w:p>
    <w:p w:rsidR="00CD1EEA" w:rsidRDefault="00CD1EEA" w:rsidP="00A22B92">
      <w:pPr>
        <w:pStyle w:val="af8"/>
        <w:rPr>
          <w:rtl/>
        </w:rPr>
      </w:pPr>
      <w:bookmarkStart w:id="36672" w:name="_ETM_Q104_304921"/>
      <w:bookmarkStart w:id="36673" w:name="_ETM_Q104_305054"/>
      <w:bookmarkStart w:id="36674" w:name="_ETM_Q104_308787"/>
      <w:bookmarkStart w:id="36675" w:name="_ETM_Q104_308888"/>
      <w:bookmarkStart w:id="36676" w:name="_ETM_Q104_311639"/>
      <w:bookmarkStart w:id="36677" w:name="ET_interruption_קריאות_65"/>
      <w:bookmarkEnd w:id="36672"/>
      <w:bookmarkEnd w:id="36673"/>
      <w:bookmarkEnd w:id="36674"/>
      <w:bookmarkEnd w:id="36675"/>
      <w:bookmarkEnd w:id="36676"/>
      <w:r w:rsidRPr="008C4399">
        <w:rPr>
          <w:rStyle w:val="TagStyle"/>
          <w:rtl/>
        </w:rPr>
        <w:t xml:space="preserve"> &lt;&lt; קריאה &gt;&gt; </w:t>
      </w:r>
      <w:r>
        <w:rPr>
          <w:rtl/>
        </w:rPr>
        <w:t>קריאות:</w:t>
      </w:r>
      <w:r w:rsidRPr="008C4399">
        <w:rPr>
          <w:rStyle w:val="TagStyle"/>
          <w:rtl/>
        </w:rPr>
        <w:t xml:space="preserve"> &lt;&lt; קריאה &gt;&gt;</w:t>
      </w:r>
      <w:r>
        <w:rPr>
          <w:rtl/>
        </w:rPr>
        <w:t xml:space="preserve">  </w:t>
      </w:r>
    </w:p>
    <w:bookmarkEnd w:id="36677"/>
    <w:p w:rsidR="00CD1EEA" w:rsidRDefault="00CD1EEA" w:rsidP="00A22B92">
      <w:pPr>
        <w:rPr>
          <w:rtl/>
          <w:lang w:eastAsia="he-IL"/>
        </w:rPr>
      </w:pPr>
      <w:r>
        <w:rPr>
          <w:rtl/>
          <w:lang w:eastAsia="he-IL"/>
        </w:rPr>
        <w:t xml:space="preserve"> </w:t>
      </w:r>
    </w:p>
    <w:p w:rsidR="00CD1EEA" w:rsidRDefault="00C92CF1" w:rsidP="00C92CF1">
      <w:pPr>
        <w:rPr>
          <w:rtl/>
          <w:lang w:eastAsia="he-IL"/>
        </w:rPr>
      </w:pPr>
      <w:bookmarkStart w:id="36678" w:name="_ETM_Q104_311856"/>
      <w:bookmarkStart w:id="36679" w:name="_ETM_Q104_311908"/>
      <w:bookmarkEnd w:id="36678"/>
      <w:bookmarkEnd w:id="36679"/>
      <w:r>
        <w:rPr>
          <w:rFonts w:hint="cs"/>
          <w:rtl/>
          <w:lang w:eastAsia="he-IL"/>
        </w:rPr>
        <w:t>– – –</w:t>
      </w:r>
      <w:r w:rsidR="00CD1EEA">
        <w:rPr>
          <w:rFonts w:hint="cs"/>
          <w:rtl/>
          <w:lang w:eastAsia="he-IL"/>
        </w:rPr>
        <w:t xml:space="preserve"> </w:t>
      </w:r>
    </w:p>
    <w:p w:rsidR="00CD1EEA" w:rsidRPr="00E71B02" w:rsidRDefault="00CD1EEA" w:rsidP="00A22B92">
      <w:pPr>
        <w:rPr>
          <w:rtl/>
          <w:lang w:eastAsia="he-IL"/>
        </w:rPr>
      </w:pPr>
      <w:bookmarkStart w:id="36680" w:name="_ETM_Q104_313871"/>
      <w:bookmarkStart w:id="36681" w:name="_ETM_Q104_313932"/>
      <w:bookmarkStart w:id="36682" w:name="_ETM_Q104_305948"/>
      <w:bookmarkStart w:id="36683" w:name="_ETM_Q104_306042"/>
      <w:bookmarkEnd w:id="36680"/>
      <w:bookmarkEnd w:id="36681"/>
      <w:bookmarkEnd w:id="36682"/>
      <w:bookmarkEnd w:id="36683"/>
    </w:p>
    <w:p w:rsidR="00CD1EEA" w:rsidRDefault="00CD1EEA" w:rsidP="00A22B92">
      <w:pPr>
        <w:pStyle w:val="af9"/>
        <w:keepNext/>
        <w:rPr>
          <w:rtl/>
        </w:rPr>
      </w:pPr>
      <w:r w:rsidRPr="00F02C84">
        <w:rPr>
          <w:rStyle w:val="TagStyle"/>
          <w:rtl/>
        </w:rPr>
        <w:t xml:space="preserve"> &lt;&lt; יור &gt;&gt;</w:t>
      </w:r>
      <w:r w:rsidRPr="00B65AC1">
        <w:rPr>
          <w:rStyle w:val="TagStyle"/>
          <w:rtl/>
        </w:rPr>
        <w:t xml:space="preserve"> </w:t>
      </w:r>
      <w:r>
        <w:rPr>
          <w:rtl/>
        </w:rPr>
        <w:t>היו"ר ניסים ואטורי:</w:t>
      </w:r>
      <w:r w:rsidRPr="00B65AC1">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Pr="00B65AC1" w:rsidRDefault="00CD1EEA" w:rsidP="00A22B92">
      <w:pPr>
        <w:rPr>
          <w:rtl/>
          <w:lang w:eastAsia="he-IL"/>
        </w:rPr>
      </w:pPr>
      <w:r>
        <w:rPr>
          <w:rFonts w:hint="cs"/>
          <w:rtl/>
          <w:lang w:eastAsia="he-IL"/>
        </w:rPr>
        <w:t xml:space="preserve">נו, </w:t>
      </w:r>
      <w:bookmarkStart w:id="36684" w:name="_ETM_Q104_307000"/>
      <w:bookmarkEnd w:id="36684"/>
      <w:r>
        <w:rPr>
          <w:rFonts w:hint="cs"/>
          <w:rtl/>
          <w:lang w:eastAsia="he-IL"/>
        </w:rPr>
        <w:t>מה יהיה? מה, אני שוטר?</w:t>
      </w:r>
      <w:bookmarkStart w:id="36685" w:name="_ETM_Q104_317000"/>
      <w:bookmarkStart w:id="36686" w:name="_ETM_Q104_321000"/>
      <w:bookmarkEnd w:id="36685"/>
      <w:bookmarkEnd w:id="36686"/>
      <w:r>
        <w:rPr>
          <w:rFonts w:hint="cs"/>
          <w:rtl/>
          <w:lang w:eastAsia="he-IL"/>
        </w:rPr>
        <w:t xml:space="preserve"> בבקשה.</w:t>
      </w:r>
    </w:p>
    <w:p w:rsidR="00CD1EEA" w:rsidRPr="004814B2" w:rsidRDefault="00CD1EEA" w:rsidP="00A22B92">
      <w:pPr>
        <w:rPr>
          <w:rtl/>
          <w:lang w:eastAsia="he-IL"/>
        </w:rPr>
      </w:pPr>
    </w:p>
    <w:p w:rsidR="00CD1EEA" w:rsidRDefault="00CD1EEA" w:rsidP="00A22B92">
      <w:pPr>
        <w:pStyle w:val="a5"/>
        <w:keepNext/>
        <w:rPr>
          <w:rtl/>
        </w:rPr>
      </w:pPr>
      <w:bookmarkStart w:id="36687" w:name="ET_speaker_5787_10"/>
      <w:r w:rsidRPr="00F02C84">
        <w:rPr>
          <w:rStyle w:val="TagStyle"/>
          <w:rtl/>
        </w:rPr>
        <w:t xml:space="preserve"> &lt;&lt; דובר &gt;&gt;</w:t>
      </w:r>
      <w:r w:rsidRPr="0052039B">
        <w:rPr>
          <w:rStyle w:val="TagStyle"/>
          <w:rtl/>
        </w:rPr>
        <w:t xml:space="preserve"> </w:t>
      </w:r>
      <w:bookmarkStart w:id="36688" w:name="_Toc130997174"/>
      <w:bookmarkStart w:id="36689" w:name="_Toc152076553"/>
      <w:r>
        <w:rPr>
          <w:rtl/>
        </w:rPr>
        <w:t>יוראי להב הרצנו (יש עתיד):</w:t>
      </w:r>
      <w:bookmarkEnd w:id="36688"/>
      <w:bookmarkEnd w:id="36689"/>
      <w:r w:rsidRPr="0052039B">
        <w:rPr>
          <w:rStyle w:val="TagStyle"/>
          <w:rtl/>
        </w:rPr>
        <w:t xml:space="preserve"> </w:t>
      </w:r>
      <w:r w:rsidRPr="00F02C84">
        <w:rPr>
          <w:rStyle w:val="TagStyle"/>
          <w:rtl/>
        </w:rPr>
        <w:t>&lt;&lt; דובר &gt;&gt;</w:t>
      </w:r>
      <w:r>
        <w:rPr>
          <w:rtl/>
        </w:rPr>
        <w:t xml:space="preserve">   </w:t>
      </w:r>
      <w:bookmarkEnd w:id="36687"/>
    </w:p>
    <w:p w:rsidR="00CD1EEA" w:rsidRDefault="00CD1EEA" w:rsidP="001B10C0">
      <w:pPr>
        <w:rPr>
          <w:rtl/>
          <w:lang w:eastAsia="he-IL"/>
        </w:rPr>
      </w:pPr>
    </w:p>
    <w:p w:rsidR="00CD1EEA" w:rsidRDefault="00CD1EEA" w:rsidP="001D61DD">
      <w:pPr>
        <w:rPr>
          <w:rtl/>
          <w:lang w:eastAsia="he-IL"/>
        </w:rPr>
      </w:pPr>
      <w:r>
        <w:rPr>
          <w:rFonts w:hint="cs"/>
          <w:rtl/>
          <w:lang w:eastAsia="he-IL"/>
        </w:rPr>
        <w:t xml:space="preserve">אדוני היושב-ראש, חבריי חברי הכנסת, המחאה שמתנהלת במדינת ישראל למעלה משלושה חודשים נלחמת על דמותה היהודית והדמוקרטית של ישראל – </w:t>
      </w:r>
      <w:bookmarkStart w:id="36690" w:name="_ETM_Q104_327000"/>
      <w:bookmarkEnd w:id="36690"/>
      <w:r>
        <w:rPr>
          <w:rFonts w:hint="cs"/>
          <w:rtl/>
          <w:lang w:eastAsia="he-IL"/>
        </w:rPr>
        <w:t>היהודית והדמוקרטית</w:t>
      </w:r>
      <w:bookmarkStart w:id="36691" w:name="_ETM_Q104_331955"/>
      <w:bookmarkEnd w:id="36691"/>
      <w:r>
        <w:rPr>
          <w:rFonts w:hint="cs"/>
          <w:rtl/>
          <w:lang w:eastAsia="he-IL"/>
        </w:rPr>
        <w:t xml:space="preserve">; נלחמת בעד הגבלת כוחה של הממשלה לעשות כל מה </w:t>
      </w:r>
      <w:bookmarkStart w:id="36692" w:name="_ETM_Q104_339000"/>
      <w:bookmarkEnd w:id="36692"/>
      <w:r>
        <w:rPr>
          <w:rFonts w:hint="cs"/>
          <w:rtl/>
          <w:lang w:eastAsia="he-IL"/>
        </w:rPr>
        <w:t>שעולה על רוחה על מנת שהיא לא תפגע בזכויות אדם.</w:t>
      </w:r>
    </w:p>
    <w:p w:rsidR="00CD1EEA" w:rsidRDefault="00CD1EEA" w:rsidP="00A22B92">
      <w:pPr>
        <w:rPr>
          <w:rtl/>
          <w:lang w:eastAsia="he-IL"/>
        </w:rPr>
      </w:pPr>
    </w:p>
    <w:p w:rsidR="00CD1EEA" w:rsidRDefault="00CD1EEA" w:rsidP="00C92CF1">
      <w:pPr>
        <w:rPr>
          <w:rtl/>
          <w:lang w:eastAsia="he-IL"/>
        </w:rPr>
      </w:pPr>
      <w:r>
        <w:rPr>
          <w:rFonts w:hint="cs"/>
          <w:rtl/>
          <w:lang w:eastAsia="he-IL"/>
        </w:rPr>
        <w:t xml:space="preserve">לפני </w:t>
      </w:r>
      <w:bookmarkStart w:id="36693" w:name="_ETM_Q104_345000"/>
      <w:bookmarkEnd w:id="36693"/>
      <w:r>
        <w:rPr>
          <w:rFonts w:hint="cs"/>
          <w:rtl/>
          <w:lang w:eastAsia="he-IL"/>
        </w:rPr>
        <w:t xml:space="preserve">בערך 42 שנים הגישה חברת הכנסת שולמית אלוני הצעה לסדר-היום </w:t>
      </w:r>
      <w:bookmarkStart w:id="36694" w:name="_ETM_Q104_344000"/>
      <w:bookmarkEnd w:id="36694"/>
      <w:r>
        <w:rPr>
          <w:rFonts w:hint="cs"/>
          <w:rtl/>
          <w:lang w:eastAsia="he-IL"/>
        </w:rPr>
        <w:t>לרגל יום זכויות האדם הבין-לאומי. זה קרה ב-15 בדצמבר 1981, וכשהיא עלתה על הדוכן הזה היא נימקה את הצורך להגן על זכויות האדם כנגזר לא מאופייה הדמוקרטי של ישראל אלא דווקא מאופייה היהודי. אני רוצה לקרוא חלק מהטקסט המאוד-חשוב של חברת הכנסת אלוני, מאחר שבעיניי הוא רלוונטי במיוחד בימים אלו. ככה כותבת חברת הכנסת אלוני: "</w:t>
      </w:r>
      <w:r w:rsidRPr="00FF41D5">
        <w:rPr>
          <w:rtl/>
          <w:lang w:eastAsia="he-IL"/>
        </w:rPr>
        <w:t>למרות היותנו מדינת עלייה</w:t>
      </w:r>
      <w:r>
        <w:rPr>
          <w:rFonts w:hint="cs"/>
          <w:rtl/>
          <w:lang w:eastAsia="he-IL"/>
        </w:rPr>
        <w:t>,</w:t>
      </w:r>
      <w:r w:rsidRPr="00FF41D5">
        <w:rPr>
          <w:rtl/>
          <w:lang w:eastAsia="he-IL"/>
        </w:rPr>
        <w:t xml:space="preserve"> למרות המצור </w:t>
      </w:r>
      <w:r w:rsidR="00C92CF1">
        <w:rPr>
          <w:rFonts w:hint="cs"/>
          <w:rtl/>
          <w:lang w:eastAsia="he-IL"/>
        </w:rPr>
        <w:t>– – –</w:t>
      </w:r>
      <w:r>
        <w:rPr>
          <w:rFonts w:hint="cs"/>
          <w:rtl/>
          <w:lang w:eastAsia="he-IL"/>
        </w:rPr>
        <w:t xml:space="preserve"> </w:t>
      </w:r>
      <w:r>
        <w:rPr>
          <w:rtl/>
          <w:lang w:eastAsia="he-IL"/>
        </w:rPr>
        <w:t>והמלחמות, מכירים אנו</w:t>
      </w:r>
      <w:r>
        <w:rPr>
          <w:rFonts w:hint="cs"/>
          <w:rtl/>
          <w:lang w:eastAsia="he-IL"/>
        </w:rPr>
        <w:t>,</w:t>
      </w:r>
      <w:r>
        <w:rPr>
          <w:rtl/>
          <w:lang w:eastAsia="he-IL"/>
        </w:rPr>
        <w:t xml:space="preserve"> מכל מקום רובנו</w:t>
      </w:r>
      <w:r>
        <w:rPr>
          <w:rFonts w:hint="cs"/>
          <w:rtl/>
          <w:lang w:eastAsia="he-IL"/>
        </w:rPr>
        <w:t>,</w:t>
      </w:r>
      <w:r>
        <w:rPr>
          <w:rtl/>
          <w:lang w:eastAsia="he-IL"/>
        </w:rPr>
        <w:t xml:space="preserve"> כי חייבים אנו</w:t>
      </w:r>
      <w:r>
        <w:rPr>
          <w:rFonts w:hint="cs"/>
          <w:rtl/>
          <w:lang w:eastAsia="he-IL"/>
        </w:rPr>
        <w:t>,</w:t>
      </w:r>
      <w:r w:rsidRPr="00FF41D5">
        <w:rPr>
          <w:rtl/>
          <w:lang w:eastAsia="he-IL"/>
        </w:rPr>
        <w:t xml:space="preserve"> כבני העם היהודי הקדמון, בכבוד האדם ובשמירת זכויותיו, ולא רק חיוב מוסרי אלא חיוב שבחוק. חייבים אנו זאת למורשת הנביאים; חייבים </w:t>
      </w:r>
      <w:r>
        <w:rPr>
          <w:rFonts w:hint="cs"/>
          <w:rtl/>
          <w:lang w:eastAsia="he-IL"/>
        </w:rPr>
        <w:t xml:space="preserve">אנחנו </w:t>
      </w:r>
      <w:r w:rsidRPr="00FF41D5">
        <w:rPr>
          <w:rtl/>
          <w:lang w:eastAsia="he-IL"/>
        </w:rPr>
        <w:t>זאת לנאד הדמעות ולס</w:t>
      </w:r>
      <w:r>
        <w:rPr>
          <w:rFonts w:hint="cs"/>
          <w:rtl/>
          <w:lang w:eastAsia="he-IL"/>
        </w:rPr>
        <w:t>ב</w:t>
      </w:r>
      <w:r w:rsidRPr="00FF41D5">
        <w:rPr>
          <w:rtl/>
          <w:lang w:eastAsia="he-IL"/>
        </w:rPr>
        <w:t>ל בן אלפיי</w:t>
      </w:r>
      <w:r>
        <w:rPr>
          <w:rtl/>
          <w:lang w:eastAsia="he-IL"/>
        </w:rPr>
        <w:t>ם שנה</w:t>
      </w:r>
      <w:r>
        <w:rPr>
          <w:rFonts w:hint="cs"/>
          <w:rtl/>
          <w:lang w:eastAsia="he-IL"/>
        </w:rPr>
        <w:t xml:space="preserve">; </w:t>
      </w:r>
      <w:r>
        <w:rPr>
          <w:rtl/>
          <w:lang w:eastAsia="he-IL"/>
        </w:rPr>
        <w:t>חייבים אנו זאת לדורנו</w:t>
      </w:r>
      <w:r>
        <w:rPr>
          <w:rFonts w:hint="cs"/>
          <w:rtl/>
          <w:lang w:eastAsia="he-IL"/>
        </w:rPr>
        <w:t>,</w:t>
      </w:r>
      <w:r w:rsidRPr="00FF41D5">
        <w:rPr>
          <w:rtl/>
          <w:lang w:eastAsia="he-IL"/>
        </w:rPr>
        <w:t xml:space="preserve"> דור גואל ונגאל</w:t>
      </w:r>
      <w:r>
        <w:rPr>
          <w:rFonts w:hint="cs"/>
          <w:rtl/>
          <w:lang w:eastAsia="he-IL"/>
        </w:rPr>
        <w:t xml:space="preserve">, </w:t>
      </w:r>
      <w:r w:rsidRPr="00FF41D5">
        <w:rPr>
          <w:rtl/>
          <w:lang w:eastAsia="he-IL"/>
        </w:rPr>
        <w:t>הקורא לבניו הפזורים בארצות תבל לבוא</w:t>
      </w:r>
      <w:r>
        <w:rPr>
          <w:rtl/>
          <w:lang w:eastAsia="he-IL"/>
        </w:rPr>
        <w:t xml:space="preserve"> לארץ נאורה, לארץ שטוב לחיות בה</w:t>
      </w:r>
      <w:r>
        <w:rPr>
          <w:rFonts w:hint="cs"/>
          <w:rtl/>
          <w:lang w:eastAsia="he-IL"/>
        </w:rPr>
        <w:t>,</w:t>
      </w:r>
      <w:r w:rsidRPr="00FF41D5">
        <w:rPr>
          <w:rtl/>
          <w:lang w:eastAsia="he-IL"/>
        </w:rPr>
        <w:t xml:space="preserve"> לארץ שמוסר וצדק, חוק ומשפט חייבים לשרור בה ללא אפליה מטעמי מוצא, גזע, דת ומין</w:t>
      </w:r>
      <w:r>
        <w:rPr>
          <w:rFonts w:hint="cs"/>
          <w:rtl/>
          <w:lang w:eastAsia="he-IL"/>
        </w:rPr>
        <w:t>, כשם ש</w:t>
      </w:r>
      <w:r w:rsidRPr="00FF41D5">
        <w:rPr>
          <w:rtl/>
          <w:lang w:eastAsia="he-IL"/>
        </w:rPr>
        <w:t>יהודים בכל מקום בעולם</w:t>
      </w:r>
      <w:r>
        <w:rPr>
          <w:rtl/>
          <w:lang w:eastAsia="he-IL"/>
        </w:rPr>
        <w:t xml:space="preserve"> היו חלוצים במאבק על עקרונות אל</w:t>
      </w:r>
      <w:r>
        <w:rPr>
          <w:rFonts w:hint="cs"/>
          <w:rtl/>
          <w:lang w:eastAsia="he-IL"/>
        </w:rPr>
        <w:t xml:space="preserve">ו. אנו, </w:t>
      </w:r>
      <w:r w:rsidRPr="00FF41D5">
        <w:rPr>
          <w:rtl/>
          <w:lang w:eastAsia="he-IL"/>
        </w:rPr>
        <w:t>שסבלנו מאנטישמיות כקולקטיב בשל חשד שהוטל ביחיד מא</w:t>
      </w:r>
      <w:r>
        <w:rPr>
          <w:rFonts w:hint="cs"/>
          <w:rtl/>
          <w:lang w:eastAsia="he-IL"/>
        </w:rPr>
        <w:t>י</w:t>
      </w:r>
      <w:r w:rsidRPr="00FF41D5">
        <w:rPr>
          <w:rtl/>
          <w:lang w:eastAsia="he-IL"/>
        </w:rPr>
        <w:t>תנו</w:t>
      </w:r>
      <w:r>
        <w:rPr>
          <w:rFonts w:hint="cs"/>
          <w:rtl/>
          <w:lang w:eastAsia="he-IL"/>
        </w:rPr>
        <w:t xml:space="preserve">; </w:t>
      </w:r>
      <w:r>
        <w:rPr>
          <w:rtl/>
          <w:lang w:eastAsia="he-IL"/>
        </w:rPr>
        <w:t>אנו</w:t>
      </w:r>
      <w:r w:rsidR="001D61DD">
        <w:rPr>
          <w:rFonts w:hint="cs"/>
          <w:rtl/>
          <w:lang w:eastAsia="he-IL"/>
        </w:rPr>
        <w:t>,</w:t>
      </w:r>
      <w:r>
        <w:rPr>
          <w:rtl/>
          <w:lang w:eastAsia="he-IL"/>
        </w:rPr>
        <w:t xml:space="preserve"> שנרדפ</w:t>
      </w:r>
      <w:r>
        <w:rPr>
          <w:rFonts w:hint="cs"/>
          <w:rtl/>
          <w:lang w:eastAsia="he-IL"/>
        </w:rPr>
        <w:t>נ</w:t>
      </w:r>
      <w:r>
        <w:rPr>
          <w:rtl/>
          <w:lang w:eastAsia="he-IL"/>
        </w:rPr>
        <w:t>ו על</w:t>
      </w:r>
      <w:r>
        <w:rPr>
          <w:rFonts w:hint="cs"/>
          <w:rtl/>
          <w:lang w:eastAsia="he-IL"/>
        </w:rPr>
        <w:t xml:space="preserve"> </w:t>
      </w:r>
      <w:r>
        <w:rPr>
          <w:rtl/>
          <w:lang w:eastAsia="he-IL"/>
        </w:rPr>
        <w:t>ידי חזקים בלא דין ובלא משפט</w:t>
      </w:r>
      <w:r>
        <w:rPr>
          <w:rFonts w:hint="cs"/>
          <w:rtl/>
          <w:lang w:eastAsia="he-IL"/>
        </w:rPr>
        <w:t xml:space="preserve">; </w:t>
      </w:r>
      <w:r w:rsidRPr="00FF41D5">
        <w:rPr>
          <w:rtl/>
          <w:lang w:eastAsia="he-IL"/>
        </w:rPr>
        <w:t>אנו</w:t>
      </w:r>
      <w:r w:rsidR="001D61DD">
        <w:rPr>
          <w:rFonts w:hint="cs"/>
          <w:rtl/>
          <w:lang w:eastAsia="he-IL"/>
        </w:rPr>
        <w:t>,</w:t>
      </w:r>
      <w:r w:rsidRPr="00FF41D5">
        <w:rPr>
          <w:rtl/>
          <w:lang w:eastAsia="he-IL"/>
        </w:rPr>
        <w:t xml:space="preserve"> שסבלנו על </w:t>
      </w:r>
      <w:r>
        <w:rPr>
          <w:rFonts w:hint="cs"/>
          <w:rtl/>
          <w:lang w:eastAsia="he-IL"/>
        </w:rPr>
        <w:t>היותנו</w:t>
      </w:r>
      <w:r w:rsidRPr="00FF41D5">
        <w:rPr>
          <w:rtl/>
          <w:lang w:eastAsia="he-IL"/>
        </w:rPr>
        <w:t xml:space="preserve"> שונ</w:t>
      </w:r>
      <w:r>
        <w:rPr>
          <w:rtl/>
          <w:lang w:eastAsia="he-IL"/>
        </w:rPr>
        <w:t xml:space="preserve">ים וניסינו להיות נאמנים לעצמנו </w:t>
      </w:r>
      <w:r>
        <w:rPr>
          <w:rFonts w:hint="cs"/>
          <w:rtl/>
          <w:lang w:eastAsia="he-IL"/>
        </w:rPr>
        <w:t xml:space="preserve">– </w:t>
      </w:r>
      <w:r>
        <w:rPr>
          <w:rtl/>
          <w:lang w:eastAsia="he-IL"/>
        </w:rPr>
        <w:t>כאן בישראל</w:t>
      </w:r>
      <w:r w:rsidRPr="00FF41D5">
        <w:rPr>
          <w:rtl/>
          <w:lang w:eastAsia="he-IL"/>
        </w:rPr>
        <w:t xml:space="preserve"> </w:t>
      </w:r>
      <w:r>
        <w:rPr>
          <w:rtl/>
          <w:lang w:eastAsia="he-IL"/>
        </w:rPr>
        <w:t>שבה אנו הרוב, שבה אנו הריבון</w:t>
      </w:r>
      <w:r>
        <w:rPr>
          <w:rFonts w:hint="cs"/>
          <w:rtl/>
          <w:lang w:eastAsia="he-IL"/>
        </w:rPr>
        <w:t>,</w:t>
      </w:r>
      <w:r w:rsidRPr="00FF41D5">
        <w:rPr>
          <w:rtl/>
          <w:lang w:eastAsia="he-IL"/>
        </w:rPr>
        <w:t xml:space="preserve"> שבה א</w:t>
      </w:r>
      <w:r>
        <w:rPr>
          <w:rtl/>
          <w:lang w:eastAsia="he-IL"/>
        </w:rPr>
        <w:t>נו המחוקק, השלטון, הצבא והמשטרה</w:t>
      </w:r>
      <w:r>
        <w:rPr>
          <w:rFonts w:hint="cs"/>
          <w:rtl/>
          <w:lang w:eastAsia="he-IL"/>
        </w:rPr>
        <w:t>,</w:t>
      </w:r>
      <w:r w:rsidRPr="00FF41D5">
        <w:rPr>
          <w:rtl/>
          <w:lang w:eastAsia="he-IL"/>
        </w:rPr>
        <w:t xml:space="preserve"> חובתנו לעגן בחוק, לפרסם </w:t>
      </w:r>
      <w:r>
        <w:rPr>
          <w:rFonts w:hint="cs"/>
          <w:rtl/>
          <w:lang w:eastAsia="he-IL"/>
        </w:rPr>
        <w:t>ו</w:t>
      </w:r>
      <w:r w:rsidRPr="00FF41D5">
        <w:rPr>
          <w:rtl/>
          <w:lang w:eastAsia="he-IL"/>
        </w:rPr>
        <w:t>ל</w:t>
      </w:r>
      <w:r>
        <w:rPr>
          <w:rFonts w:hint="cs"/>
          <w:rtl/>
          <w:lang w:eastAsia="he-IL"/>
        </w:rPr>
        <w:t xml:space="preserve">חנך </w:t>
      </w:r>
      <w:r>
        <w:rPr>
          <w:rtl/>
          <w:lang w:eastAsia="he-IL"/>
        </w:rPr>
        <w:t>על סובלנות וכבוד לזולת</w:t>
      </w:r>
      <w:r>
        <w:rPr>
          <w:rFonts w:hint="cs"/>
          <w:rtl/>
          <w:lang w:eastAsia="he-IL"/>
        </w:rPr>
        <w:t>,</w:t>
      </w:r>
      <w:r>
        <w:rPr>
          <w:rtl/>
          <w:lang w:eastAsia="he-IL"/>
        </w:rPr>
        <w:t xml:space="preserve"> על הזכות לחירות ולמשפט צודק</w:t>
      </w:r>
      <w:r>
        <w:rPr>
          <w:rFonts w:hint="cs"/>
          <w:rtl/>
          <w:lang w:eastAsia="he-IL"/>
        </w:rPr>
        <w:t>,</w:t>
      </w:r>
      <w:r w:rsidRPr="00FF41D5">
        <w:rPr>
          <w:rtl/>
          <w:lang w:eastAsia="he-IL"/>
        </w:rPr>
        <w:t xml:space="preserve"> ולהקפיד כי איש בעוונו יישא ולא יצא הקצף על כל העדה בשל חטאו של היחיד. ככל שיחיד זה מרגיז</w:t>
      </w:r>
      <w:r>
        <w:rPr>
          <w:rtl/>
          <w:lang w:eastAsia="he-IL"/>
        </w:rPr>
        <w:t xml:space="preserve"> וככל ש</w:t>
      </w:r>
      <w:r>
        <w:rPr>
          <w:rFonts w:hint="cs"/>
          <w:rtl/>
          <w:lang w:eastAsia="he-IL"/>
        </w:rPr>
        <w:t>ד</w:t>
      </w:r>
      <w:r w:rsidRPr="00FF41D5">
        <w:rPr>
          <w:rtl/>
          <w:lang w:eastAsia="he-IL"/>
        </w:rPr>
        <w:t>עתו סותרת את דעתנו ואת עמד</w:t>
      </w:r>
      <w:r>
        <w:rPr>
          <w:rFonts w:hint="cs"/>
          <w:rtl/>
          <w:lang w:eastAsia="he-IL"/>
        </w:rPr>
        <w:t>ו</w:t>
      </w:r>
      <w:r w:rsidRPr="00FF41D5">
        <w:rPr>
          <w:rtl/>
          <w:lang w:eastAsia="he-IL"/>
        </w:rPr>
        <w:t>ת</w:t>
      </w:r>
      <w:r>
        <w:rPr>
          <w:rFonts w:hint="cs"/>
          <w:rtl/>
          <w:lang w:eastAsia="he-IL"/>
        </w:rPr>
        <w:t>י</w:t>
      </w:r>
      <w:r w:rsidRPr="00FF41D5">
        <w:rPr>
          <w:rtl/>
          <w:lang w:eastAsia="he-IL"/>
        </w:rPr>
        <w:t>נו, כן חייבים אנו לשמור על זכויותיו.</w:t>
      </w:r>
      <w:r>
        <w:rPr>
          <w:rFonts w:hint="cs"/>
          <w:rtl/>
          <w:lang w:eastAsia="he-IL"/>
        </w:rPr>
        <w:t xml:space="preserve"> </w:t>
      </w:r>
      <w:r>
        <w:rPr>
          <w:rtl/>
          <w:lang w:eastAsia="he-IL"/>
        </w:rPr>
        <w:t>אנו מדינה צעירה</w:t>
      </w:r>
      <w:r w:rsidRPr="00DC55F4">
        <w:rPr>
          <w:rtl/>
          <w:lang w:eastAsia="he-IL"/>
        </w:rPr>
        <w:t xml:space="preserve"> אך לא צעירה מהכין חוקה כתובה ומפורסמת</w:t>
      </w:r>
      <w:r>
        <w:rPr>
          <w:rFonts w:hint="cs"/>
          <w:rtl/>
          <w:lang w:eastAsia="he-IL"/>
        </w:rPr>
        <w:t>,</w:t>
      </w:r>
      <w:r w:rsidRPr="00DC55F4">
        <w:rPr>
          <w:rtl/>
          <w:lang w:eastAsia="he-IL"/>
        </w:rPr>
        <w:t xml:space="preserve"> למען יחונך על</w:t>
      </w:r>
      <w:r>
        <w:rPr>
          <w:rFonts w:hint="cs"/>
          <w:rtl/>
          <w:lang w:eastAsia="he-IL"/>
        </w:rPr>
        <w:t xml:space="preserve"> </w:t>
      </w:r>
      <w:r w:rsidRPr="00DC55F4">
        <w:rPr>
          <w:rtl/>
          <w:lang w:eastAsia="he-IL"/>
        </w:rPr>
        <w:t>פיה כל אדם בישראל מילדות, ותהיינה זכויותיו וזכויות זולתו לנגד עיניו תמיד</w:t>
      </w:r>
      <w:r>
        <w:rPr>
          <w:rFonts w:hint="cs"/>
          <w:rtl/>
          <w:lang w:eastAsia="he-IL"/>
        </w:rPr>
        <w:t>".</w:t>
      </w:r>
    </w:p>
    <w:p w:rsidR="00CD1EEA" w:rsidRDefault="00CD1EEA" w:rsidP="00A22B92">
      <w:pPr>
        <w:rPr>
          <w:rtl/>
          <w:lang w:eastAsia="he-IL"/>
        </w:rPr>
      </w:pPr>
      <w:bookmarkStart w:id="36695" w:name="_ETM_Q104_496000"/>
      <w:bookmarkEnd w:id="36695"/>
    </w:p>
    <w:p w:rsidR="00CD1EEA" w:rsidRDefault="00CD1EEA" w:rsidP="00A22B92">
      <w:pPr>
        <w:rPr>
          <w:rtl/>
          <w:lang w:eastAsia="he-IL"/>
        </w:rPr>
      </w:pPr>
      <w:r>
        <w:rPr>
          <w:rFonts w:hint="cs"/>
          <w:rtl/>
          <w:lang w:eastAsia="he-IL"/>
        </w:rPr>
        <w:t>אדוני היושב-ראש, הצורך, החובה המוסרית להגן על זכויות האדם באשר הוא אדם, נובע בראש ובראשונה מהיות ישראל מדינה יהודית – יהודית ולאחר מכן מדינה דמוקרטית. תודה רבה.</w:t>
      </w:r>
    </w:p>
    <w:p w:rsidR="00CD1EEA" w:rsidRDefault="00CD1EEA" w:rsidP="00A22B92">
      <w:pPr>
        <w:rPr>
          <w:rtl/>
          <w:lang w:eastAsia="he-IL"/>
        </w:rPr>
      </w:pPr>
      <w:bookmarkStart w:id="36696" w:name="_ETM_Q104_510000"/>
      <w:bookmarkEnd w:id="36696"/>
    </w:p>
    <w:p w:rsidR="00CD1EEA" w:rsidRDefault="00CD1EEA" w:rsidP="00A22B92">
      <w:pPr>
        <w:pStyle w:val="af9"/>
        <w:keepNext/>
        <w:rPr>
          <w:rtl/>
        </w:rPr>
      </w:pPr>
      <w:r w:rsidRPr="00F02C84">
        <w:rPr>
          <w:rStyle w:val="TagStyle"/>
          <w:rtl/>
        </w:rPr>
        <w:t xml:space="preserve"> &lt;&lt; יור &gt;&gt;</w:t>
      </w:r>
      <w:r w:rsidRPr="000E76B7">
        <w:rPr>
          <w:rStyle w:val="TagStyle"/>
          <w:rtl/>
        </w:rPr>
        <w:t xml:space="preserve"> </w:t>
      </w:r>
      <w:r>
        <w:rPr>
          <w:rtl/>
        </w:rPr>
        <w:t>היו"ר ניסים ואטורי:</w:t>
      </w:r>
      <w:r w:rsidRPr="000E76B7">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bookmarkStart w:id="36697" w:name="_ETM_Q104_512000"/>
      <w:bookmarkStart w:id="36698" w:name="_ETM_Q104_324000"/>
      <w:bookmarkEnd w:id="36697"/>
      <w:bookmarkEnd w:id="36698"/>
    </w:p>
    <w:p w:rsidR="00CD1EEA" w:rsidRDefault="00CD1EEA" w:rsidP="00A22B92">
      <w:pPr>
        <w:rPr>
          <w:rtl/>
          <w:lang w:eastAsia="he-IL"/>
        </w:rPr>
      </w:pPr>
      <w:r>
        <w:rPr>
          <w:rFonts w:hint="cs"/>
          <w:rtl/>
          <w:lang w:eastAsia="he-IL"/>
        </w:rPr>
        <w:t xml:space="preserve">תודה. חברת הכנסת שלי טל מירון, בבקשה. </w:t>
      </w:r>
    </w:p>
    <w:p w:rsidR="00CD1EEA" w:rsidRDefault="00CD1EEA" w:rsidP="00A22B92">
      <w:pPr>
        <w:rPr>
          <w:rtl/>
          <w:lang w:eastAsia="he-IL"/>
        </w:rPr>
      </w:pPr>
    </w:p>
    <w:p w:rsidR="00CD1EEA" w:rsidRDefault="00CD1EEA" w:rsidP="00A22B92">
      <w:pPr>
        <w:pStyle w:val="a5"/>
        <w:keepNext/>
        <w:rPr>
          <w:rtl/>
        </w:rPr>
      </w:pPr>
      <w:bookmarkStart w:id="36699" w:name="ET_speaker_6507_14"/>
      <w:r w:rsidRPr="00F02C84">
        <w:rPr>
          <w:rStyle w:val="TagStyle"/>
          <w:rtl/>
        </w:rPr>
        <w:t xml:space="preserve"> &lt;&lt; דובר &gt;&gt;</w:t>
      </w:r>
      <w:r w:rsidRPr="009835F6">
        <w:rPr>
          <w:rStyle w:val="TagStyle"/>
          <w:rtl/>
        </w:rPr>
        <w:t xml:space="preserve"> </w:t>
      </w:r>
      <w:bookmarkStart w:id="36700" w:name="_Toc130997175"/>
      <w:bookmarkStart w:id="36701" w:name="_Toc152076554"/>
      <w:r>
        <w:rPr>
          <w:rtl/>
        </w:rPr>
        <w:t>שלי טל מירון (יש עתיד):</w:t>
      </w:r>
      <w:bookmarkEnd w:id="36700"/>
      <w:bookmarkEnd w:id="36701"/>
      <w:r w:rsidRPr="009835F6">
        <w:rPr>
          <w:rStyle w:val="TagStyle"/>
          <w:rtl/>
        </w:rPr>
        <w:t xml:space="preserve"> </w:t>
      </w:r>
      <w:r w:rsidRPr="00F02C84">
        <w:rPr>
          <w:rStyle w:val="TagStyle"/>
          <w:rtl/>
        </w:rPr>
        <w:t>&lt;&lt; דובר &gt;&gt;</w:t>
      </w:r>
      <w:r>
        <w:rPr>
          <w:rtl/>
        </w:rPr>
        <w:t xml:space="preserve">   </w:t>
      </w:r>
      <w:bookmarkEnd w:id="36699"/>
    </w:p>
    <w:p w:rsidR="00CD1EEA" w:rsidRDefault="00CD1EEA" w:rsidP="001B10C0">
      <w:pPr>
        <w:rPr>
          <w:rtl/>
          <w:lang w:eastAsia="he-IL"/>
        </w:rPr>
      </w:pPr>
    </w:p>
    <w:p w:rsidR="00CD1EEA" w:rsidRDefault="00CD1EEA" w:rsidP="001D61DD">
      <w:pPr>
        <w:rPr>
          <w:rtl/>
          <w:lang w:eastAsia="he-IL"/>
        </w:rPr>
      </w:pPr>
      <w:r>
        <w:rPr>
          <w:rFonts w:hint="cs"/>
          <w:rtl/>
          <w:lang w:eastAsia="he-IL"/>
        </w:rPr>
        <w:t xml:space="preserve">אדוני היושב בראש, כנסת נכבדה, בואו נודה באמת: </w:t>
      </w:r>
      <w:bookmarkStart w:id="36702" w:name="_ETM_Q104_529000"/>
      <w:bookmarkEnd w:id="36702"/>
      <w:r>
        <w:rPr>
          <w:rFonts w:hint="cs"/>
          <w:rtl/>
          <w:lang w:eastAsia="he-IL"/>
        </w:rPr>
        <w:t>לממשלה החשוכה ביותר שהייתה בישראל לא אכפת מקידום נשים. היא נותנת את מוקדי הכוח לגברים</w:t>
      </w:r>
      <w:r w:rsidR="001D61DD">
        <w:rPr>
          <w:rFonts w:hint="cs"/>
          <w:rtl/>
          <w:lang w:eastAsia="he-IL"/>
        </w:rPr>
        <w:t>.</w:t>
      </w:r>
      <w:r>
        <w:rPr>
          <w:rFonts w:hint="cs"/>
          <w:rtl/>
          <w:lang w:eastAsia="he-IL"/>
        </w:rPr>
        <w:t xml:space="preserve"> בזמן שהתפיסות הדתיות, הקיצוניות והשוביניסטיות ביותר מקבלות מקום גם בקבלת ההחלטות</w:t>
      </w:r>
      <w:r w:rsidR="001D61DD">
        <w:rPr>
          <w:rFonts w:hint="cs"/>
          <w:rtl/>
          <w:lang w:eastAsia="he-IL"/>
        </w:rPr>
        <w:t>,</w:t>
      </w:r>
      <w:r>
        <w:rPr>
          <w:rFonts w:hint="cs"/>
          <w:rtl/>
          <w:lang w:eastAsia="he-IL"/>
        </w:rPr>
        <w:t xml:space="preserve"> אפשר לספור את מספר חברות הכנסת בקלילות. </w:t>
      </w:r>
      <w:bookmarkStart w:id="36703" w:name="_ETM_Q104_546000"/>
      <w:bookmarkEnd w:id="36703"/>
      <w:r>
        <w:rPr>
          <w:rFonts w:hint="cs"/>
          <w:rtl/>
          <w:lang w:eastAsia="he-IL"/>
        </w:rPr>
        <w:t xml:space="preserve">חברותיי בקואליציה, זה לא קשה לכן לדעת שאנחנו רוב באוכלוסייה </w:t>
      </w:r>
      <w:r>
        <w:rPr>
          <w:rtl/>
          <w:lang w:eastAsia="he-IL"/>
        </w:rPr>
        <w:t>–</w:t>
      </w:r>
      <w:r>
        <w:rPr>
          <w:rFonts w:hint="cs"/>
          <w:rtl/>
          <w:lang w:eastAsia="he-IL"/>
        </w:rPr>
        <w:t xml:space="preserve"> 51% </w:t>
      </w:r>
      <w:r>
        <w:rPr>
          <w:rFonts w:hint="eastAsia"/>
          <w:rtl/>
          <w:lang w:eastAsia="he-IL"/>
        </w:rPr>
        <w:t>–</w:t>
      </w:r>
      <w:r>
        <w:rPr>
          <w:rFonts w:hint="cs"/>
          <w:rtl/>
          <w:lang w:eastAsia="he-IL"/>
        </w:rPr>
        <w:t xml:space="preserve"> אבל בקואליציה אתן רק 12%? תשמיעו קול, תדברו על דלתות הזכוכית שאנחנו נתקלות בהן</w:t>
      </w:r>
      <w:bookmarkStart w:id="36704" w:name="_ETM_Q104_565845"/>
      <w:bookmarkEnd w:id="36704"/>
      <w:r w:rsidR="001D61DD">
        <w:rPr>
          <w:rFonts w:hint="cs"/>
          <w:rtl/>
          <w:lang w:eastAsia="he-IL"/>
        </w:rPr>
        <w:t>,</w:t>
      </w:r>
      <w:r>
        <w:rPr>
          <w:rFonts w:hint="cs"/>
          <w:rtl/>
          <w:lang w:eastAsia="he-IL"/>
        </w:rPr>
        <w:t xml:space="preserve"> הן משותפות לכולנו. </w:t>
      </w:r>
      <w:bookmarkStart w:id="36705" w:name="_ETM_Q104_568000"/>
      <w:bookmarkEnd w:id="36705"/>
      <w:r>
        <w:rPr>
          <w:rFonts w:hint="cs"/>
          <w:rtl/>
          <w:lang w:eastAsia="he-IL"/>
        </w:rPr>
        <w:t xml:space="preserve">למה אתן שותקות? כי אתן יודעות שכל אישה </w:t>
      </w:r>
      <w:bookmarkStart w:id="36706" w:name="_ETM_Q104_563000"/>
      <w:bookmarkEnd w:id="36706"/>
      <w:r>
        <w:rPr>
          <w:rFonts w:hint="cs"/>
          <w:rtl/>
          <w:lang w:eastAsia="he-IL"/>
        </w:rPr>
        <w:t xml:space="preserve">שאכפת לה שנחיה בעולם מתוקן יותר, שבו נזכה לייצוג במוקדי קבלת ההחלטות, פשוט לא יכולה להרשות לעצמה לבחור במפלגות הקואליציה, מפלגות שבכולן יש רוב גברי ברור במקרה הטוב ורק </w:t>
      </w:r>
      <w:bookmarkStart w:id="36707" w:name="_ETM_Q104_581000"/>
      <w:bookmarkEnd w:id="36707"/>
      <w:r>
        <w:rPr>
          <w:rFonts w:hint="cs"/>
          <w:rtl/>
          <w:lang w:eastAsia="he-IL"/>
        </w:rPr>
        <w:t>גברים במקרה הפחות-טוב.</w:t>
      </w:r>
    </w:p>
    <w:p w:rsidR="00CD1EEA" w:rsidRDefault="00CD1EEA" w:rsidP="00A22B92">
      <w:pPr>
        <w:rPr>
          <w:rtl/>
          <w:lang w:eastAsia="he-IL"/>
        </w:rPr>
      </w:pPr>
      <w:bookmarkStart w:id="36708" w:name="_ETM_Q104_587000"/>
      <w:bookmarkEnd w:id="36708"/>
    </w:p>
    <w:p w:rsidR="00CD1EEA" w:rsidRDefault="00CD1EEA" w:rsidP="001D61DD">
      <w:pPr>
        <w:rPr>
          <w:rtl/>
          <w:lang w:eastAsia="he-IL"/>
        </w:rPr>
      </w:pPr>
      <w:bookmarkStart w:id="36709" w:name="_ETM_Q104_588000"/>
      <w:bookmarkEnd w:id="36709"/>
      <w:r>
        <w:rPr>
          <w:rFonts w:hint="cs"/>
          <w:rtl/>
          <w:lang w:eastAsia="he-IL"/>
        </w:rPr>
        <w:t xml:space="preserve">זה לא רק בקואליציה, זה גם בממשלה שבניתם. בממשלת בנט-לפיד נשים היו 33% מהממשלה – שיא </w:t>
      </w:r>
      <w:bookmarkStart w:id="36710" w:name="_ETM_Q104_595000"/>
      <w:bookmarkEnd w:id="36710"/>
      <w:r>
        <w:rPr>
          <w:rFonts w:hint="cs"/>
          <w:rtl/>
          <w:lang w:eastAsia="he-IL"/>
        </w:rPr>
        <w:t xml:space="preserve">היסטורי של ייצוג נשים בממשלה במדינת ישראל, בערך כמו הממוצע </w:t>
      </w:r>
      <w:bookmarkStart w:id="36711" w:name="_ETM_Q104_600000"/>
      <w:bookmarkEnd w:id="36711"/>
      <w:r>
        <w:rPr>
          <w:rFonts w:hint="cs"/>
          <w:rtl/>
          <w:lang w:eastAsia="he-IL"/>
        </w:rPr>
        <w:t>ב-</w:t>
      </w:r>
      <w:r>
        <w:rPr>
          <w:lang w:eastAsia="he-IL"/>
        </w:rPr>
        <w:t>OECD</w:t>
      </w:r>
      <w:r>
        <w:rPr>
          <w:rFonts w:hint="cs"/>
          <w:rtl/>
          <w:lang w:eastAsia="he-IL"/>
        </w:rPr>
        <w:t xml:space="preserve">, שהוא עדיין רחוק מהשוויון שאנחנו צריכות לכוון אליו. בממשלה הזאת שברנו אחורה: שש שרות וסגנית שר, שמהוות 19% מהממשלה. אנחנו צריכות להבין, זה לא רק הנראות, זה לא רק המספרים וזה לא רק זה שאנחנו משדרות מסר לנשים במדינה הזאת שהן יכולות להגיע לאותן תפקידים בדיוק כמו עמיתינו הגברים. זה אומר שבפועל </w:t>
      </w:r>
      <w:bookmarkStart w:id="36712" w:name="_ETM_Q104_617000"/>
      <w:bookmarkEnd w:id="36712"/>
      <w:r>
        <w:rPr>
          <w:rFonts w:hint="cs"/>
          <w:rtl/>
          <w:lang w:eastAsia="he-IL"/>
        </w:rPr>
        <w:t xml:space="preserve">תתקבל מדיניות פחות שוויונית, מדיניות פחות נשית, מדיניות שנקבעת על ידי גברים, שלא יקדמו כמו שאנחנו היינו מקדמות נושאים של אלימות במשפחה, הטרדות מיניות, חינוך, בריאות, שכר שווה. הגברים יהיו על </w:t>
      </w:r>
      <w:proofErr w:type="spellStart"/>
      <w:r>
        <w:rPr>
          <w:rFonts w:hint="cs"/>
          <w:rtl/>
          <w:lang w:eastAsia="he-IL"/>
        </w:rPr>
        <w:t>השלטרים</w:t>
      </w:r>
      <w:proofErr w:type="spellEnd"/>
      <w:r>
        <w:rPr>
          <w:rFonts w:hint="cs"/>
          <w:rtl/>
          <w:lang w:eastAsia="he-IL"/>
        </w:rPr>
        <w:t xml:space="preserve"> המרכזיים, ואנחנו נסתפק בתיקים המומצאים שראש הממשלה ימציא לנו. איך זה עובר בשתיקה?</w:t>
      </w:r>
    </w:p>
    <w:p w:rsidR="00CD1EEA" w:rsidRDefault="00CD1EEA" w:rsidP="00A22B92">
      <w:pPr>
        <w:rPr>
          <w:rtl/>
          <w:lang w:eastAsia="he-IL"/>
        </w:rPr>
      </w:pPr>
    </w:p>
    <w:p w:rsidR="00AF0285" w:rsidRDefault="00CD1EEA" w:rsidP="00AF0285">
      <w:pPr>
        <w:rPr>
          <w:rtl/>
          <w:lang w:eastAsia="he-IL"/>
        </w:rPr>
      </w:pPr>
      <w:bookmarkStart w:id="36713" w:name="_ETM_Q104_648000"/>
      <w:bookmarkEnd w:id="36713"/>
      <w:r>
        <w:rPr>
          <w:rFonts w:hint="cs"/>
          <w:rtl/>
          <w:lang w:eastAsia="he-IL"/>
        </w:rPr>
        <w:t xml:space="preserve">עוד הישג לממשלת החושך: עשרות מינויים מקצועיים של הממשלה למנכ"לי משרדים, ומתוכם אישה </w:t>
      </w:r>
      <w:bookmarkStart w:id="36714" w:name="_ETM_Q104_655000"/>
      <w:bookmarkEnd w:id="36714"/>
      <w:r>
        <w:rPr>
          <w:rFonts w:hint="cs"/>
          <w:rtl/>
          <w:lang w:eastAsia="he-IL"/>
        </w:rPr>
        <w:t xml:space="preserve">אחת. בזה אי-אפשר להאשים את התוצאות של הפריימריז. מדובר בשוביניזם מוחלט, </w:t>
      </w:r>
      <w:proofErr w:type="spellStart"/>
      <w:r>
        <w:rPr>
          <w:rFonts w:hint="cs"/>
          <w:rtl/>
          <w:lang w:eastAsia="he-IL"/>
        </w:rPr>
        <w:t>בתיעדוף</w:t>
      </w:r>
      <w:proofErr w:type="spellEnd"/>
      <w:r>
        <w:rPr>
          <w:rFonts w:hint="cs"/>
          <w:rtl/>
          <w:lang w:eastAsia="he-IL"/>
        </w:rPr>
        <w:t xml:space="preserve"> של גברים על נשים, שהן שוות להם ביכולות המקצועיות. זה לא שזה לא אפשרי. הממשלה הקודמת מינתה תשע מנכ"ליות מוכשרות</w:t>
      </w:r>
      <w:r w:rsidR="001D61DD">
        <w:rPr>
          <w:rFonts w:hint="cs"/>
          <w:rtl/>
          <w:lang w:eastAsia="he-IL"/>
        </w:rPr>
        <w:t>,</w:t>
      </w:r>
      <w:r>
        <w:rPr>
          <w:rFonts w:hint="cs"/>
          <w:rtl/>
          <w:lang w:eastAsia="he-IL"/>
        </w:rPr>
        <w:t xml:space="preserve"> שעשו עבודה יוצאת מן הכלל, אבל </w:t>
      </w:r>
      <w:bookmarkStart w:id="36715" w:name="_ETM_Q104_672000"/>
      <w:bookmarkEnd w:id="36715"/>
      <w:r>
        <w:rPr>
          <w:rFonts w:hint="cs"/>
          <w:rtl/>
          <w:lang w:eastAsia="he-IL"/>
        </w:rPr>
        <w:t xml:space="preserve">הפעם בחרתם למנות מנכ"לית אחת מתוך עשרות. מה זה </w:t>
      </w:r>
      <w:bookmarkStart w:id="36716" w:name="_ETM_Q104_669000"/>
      <w:bookmarkEnd w:id="36716"/>
      <w:r>
        <w:rPr>
          <w:rFonts w:hint="cs"/>
          <w:rtl/>
          <w:lang w:eastAsia="he-IL"/>
        </w:rPr>
        <w:t xml:space="preserve">אמור לומר לילדות שלנו? כשהן יראו אך ורק גברים מנהלים את משרדי הממשלה, הן ידעו שיש תקרת זכויות שהן לא יכולות לפרוץ, כי יש אנשים בשלטון שמעדיפים לשמר את ערכי המשפחה של ימי הביניים. </w:t>
      </w:r>
      <w:bookmarkStart w:id="36717" w:name="_ETM_Q104_695000"/>
      <w:bookmarkEnd w:id="36717"/>
      <w:r>
        <w:rPr>
          <w:rFonts w:hint="cs"/>
          <w:rtl/>
          <w:lang w:eastAsia="he-IL"/>
        </w:rPr>
        <w:t xml:space="preserve">ברור שעם ממשלת גברים שכזאת לא יהיה ייצוג לנשים, שמהוות מעל 51% מהאוכלוסייה. </w:t>
      </w:r>
      <w:bookmarkStart w:id="36718" w:name="_ETM_Q104_699000"/>
      <w:bookmarkEnd w:id="36718"/>
      <w:r>
        <w:rPr>
          <w:rFonts w:hint="cs"/>
          <w:rtl/>
          <w:lang w:eastAsia="he-IL"/>
        </w:rPr>
        <w:t xml:space="preserve">שדולת הנשים בישראל, נעמת ופורום דבורה עתרו לבג"ץ </w:t>
      </w:r>
      <w:bookmarkStart w:id="36719" w:name="_ETM_Q104_698000"/>
      <w:bookmarkEnd w:id="36719"/>
      <w:r>
        <w:rPr>
          <w:rFonts w:hint="cs"/>
          <w:rtl/>
          <w:lang w:eastAsia="he-IL"/>
        </w:rPr>
        <w:t xml:space="preserve">בדרישה לבטל את מינויי המנכ"לים למשרדי הממשלה ולמנות נשים מנכ"ליות לפחות במחצית ממשרדי הממשלה. </w:t>
      </w:r>
    </w:p>
    <w:p w:rsidR="00AF0285" w:rsidRDefault="00AF0285" w:rsidP="00AF0285">
      <w:pPr>
        <w:rPr>
          <w:rtl/>
          <w:lang w:eastAsia="he-IL"/>
        </w:rPr>
      </w:pPr>
    </w:p>
    <w:p w:rsidR="00CD1EEA" w:rsidRPr="00FC5E0D" w:rsidRDefault="00CD1EEA" w:rsidP="00C92CF1">
      <w:pPr>
        <w:rPr>
          <w:rtl/>
          <w:lang w:eastAsia="he-IL"/>
        </w:rPr>
      </w:pPr>
      <w:r>
        <w:rPr>
          <w:rFonts w:hint="cs"/>
          <w:rtl/>
          <w:lang w:eastAsia="he-IL"/>
        </w:rPr>
        <w:t xml:space="preserve">הממשלה מתגאה בזה שהיא מקדמת הפרדה מגדרית, או בשם מדויק יותר הדרת נשים, ובהסכמים הקואליציוניים התחייבו לכך שההפרדה תותר בחוק. מד"א כבר הודיעה שקורס הפרמדיקים לשירות לאומי ייערך לראשונה </w:t>
      </w:r>
      <w:r w:rsidR="00C92CF1">
        <w:rPr>
          <w:rFonts w:hint="cs"/>
          <w:rtl/>
          <w:lang w:eastAsia="he-IL"/>
        </w:rPr>
        <w:t>– –</w:t>
      </w:r>
      <w:r>
        <w:rPr>
          <w:rFonts w:hint="cs"/>
          <w:rtl/>
          <w:lang w:eastAsia="he-IL"/>
        </w:rPr>
        <w:t xml:space="preserve"> </w:t>
      </w:r>
    </w:p>
    <w:p w:rsidR="00CD1EEA" w:rsidRDefault="00CD1EEA" w:rsidP="00A22B92">
      <w:pPr>
        <w:ind w:firstLine="0"/>
        <w:rPr>
          <w:rtl/>
          <w:lang w:eastAsia="he-IL"/>
        </w:rPr>
      </w:pPr>
      <w:bookmarkStart w:id="36720" w:name="_ETM_Q104_517000"/>
      <w:bookmarkStart w:id="36721" w:name="_ETM_Q104_518000"/>
      <w:bookmarkEnd w:id="36720"/>
      <w:bookmarkEnd w:id="36721"/>
    </w:p>
    <w:p w:rsidR="00CD1EEA" w:rsidRDefault="00CD1EEA" w:rsidP="00A22B92">
      <w:pPr>
        <w:pStyle w:val="af9"/>
        <w:keepNext/>
        <w:rPr>
          <w:rtl/>
        </w:rPr>
      </w:pPr>
      <w:r w:rsidRPr="00F02C84">
        <w:rPr>
          <w:rStyle w:val="TagStyle"/>
          <w:rtl/>
        </w:rPr>
        <w:t xml:space="preserve"> &lt;&lt; יור &gt;&gt;</w:t>
      </w:r>
      <w:r w:rsidRPr="0080607C">
        <w:rPr>
          <w:rStyle w:val="TagStyle"/>
          <w:rtl/>
        </w:rPr>
        <w:t xml:space="preserve"> </w:t>
      </w:r>
      <w:r>
        <w:rPr>
          <w:rtl/>
        </w:rPr>
        <w:t>היו"ר ניסים ואטורי:</w:t>
      </w:r>
      <w:r w:rsidRPr="0080607C">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אני מבקש לסיים.</w:t>
      </w:r>
    </w:p>
    <w:p w:rsidR="00CD1EEA" w:rsidRDefault="00CD1EEA" w:rsidP="00A22B92">
      <w:pPr>
        <w:rPr>
          <w:rtl/>
          <w:lang w:eastAsia="he-IL"/>
        </w:rPr>
      </w:pPr>
    </w:p>
    <w:p w:rsidR="00CD1EEA" w:rsidRDefault="00CD1EEA" w:rsidP="00A22B92">
      <w:pPr>
        <w:pStyle w:val="-"/>
        <w:keepNext/>
        <w:rPr>
          <w:rtl/>
        </w:rPr>
      </w:pPr>
      <w:bookmarkStart w:id="36722" w:name="ET_speakercontinue_6507_16"/>
      <w:r w:rsidRPr="00F02C84">
        <w:rPr>
          <w:rStyle w:val="TagStyle"/>
          <w:rtl/>
        </w:rPr>
        <w:t xml:space="preserve"> &lt;&lt; דובר_המשך &gt;&gt;</w:t>
      </w:r>
      <w:r w:rsidRPr="0080607C">
        <w:rPr>
          <w:rStyle w:val="TagStyle"/>
          <w:rtl/>
        </w:rPr>
        <w:t xml:space="preserve"> </w:t>
      </w:r>
      <w:r>
        <w:rPr>
          <w:rtl/>
        </w:rPr>
        <w:t>שלי טל מירון (יש עתיד):</w:t>
      </w:r>
      <w:r w:rsidRPr="0080607C">
        <w:rPr>
          <w:rStyle w:val="TagStyle"/>
          <w:rtl/>
        </w:rPr>
        <w:t xml:space="preserve"> </w:t>
      </w:r>
      <w:r w:rsidRPr="00F02C84">
        <w:rPr>
          <w:rStyle w:val="TagStyle"/>
          <w:rtl/>
        </w:rPr>
        <w:t>&lt;&lt; דובר_המשך &gt;&gt;</w:t>
      </w:r>
      <w:r>
        <w:rPr>
          <w:rtl/>
        </w:rPr>
        <w:t xml:space="preserve">   </w:t>
      </w:r>
      <w:bookmarkEnd w:id="36722"/>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בהפרדה מגדרית לכלל המשתתפים, כולל לחילונים. נאסר </w:t>
      </w:r>
      <w:bookmarkStart w:id="36723" w:name="_ETM_Q104_729000"/>
      <w:bookmarkEnd w:id="36723"/>
      <w:r w:rsidR="00CD1EEA">
        <w:rPr>
          <w:rFonts w:hint="cs"/>
          <w:rtl/>
          <w:lang w:eastAsia="he-IL"/>
        </w:rPr>
        <w:t xml:space="preserve">על נשים לשיר באירוע של המועצה אזורית מרום גליל בגלל </w:t>
      </w:r>
      <w:bookmarkStart w:id="36724" w:name="_ETM_Q104_734000"/>
      <w:bookmarkEnd w:id="36724"/>
      <w:r w:rsidR="00CD1EEA">
        <w:rPr>
          <w:rFonts w:hint="cs"/>
          <w:rtl/>
          <w:lang w:eastAsia="he-IL"/>
        </w:rPr>
        <w:t>נוכחות חרדים.</w:t>
      </w:r>
    </w:p>
    <w:p w:rsidR="00CD1EEA" w:rsidRDefault="00CD1EEA" w:rsidP="00A22B92">
      <w:pPr>
        <w:rPr>
          <w:rtl/>
          <w:lang w:eastAsia="he-IL"/>
        </w:rPr>
      </w:pPr>
    </w:p>
    <w:p w:rsidR="00CD1EEA" w:rsidRDefault="00CD1EEA" w:rsidP="00A22B92">
      <w:pPr>
        <w:pStyle w:val="af9"/>
        <w:keepNext/>
        <w:rPr>
          <w:rtl/>
        </w:rPr>
      </w:pPr>
      <w:r w:rsidRPr="00F02C84">
        <w:rPr>
          <w:rStyle w:val="TagStyle"/>
          <w:rtl/>
        </w:rPr>
        <w:t xml:space="preserve"> &lt;&lt; יור &gt;&gt;</w:t>
      </w:r>
      <w:r w:rsidRPr="00E373A4">
        <w:rPr>
          <w:rStyle w:val="TagStyle"/>
          <w:rtl/>
        </w:rPr>
        <w:t xml:space="preserve"> </w:t>
      </w:r>
      <w:r>
        <w:rPr>
          <w:rtl/>
        </w:rPr>
        <w:t>היו"ר ניסים ואטורי:</w:t>
      </w:r>
      <w:r w:rsidRPr="00E373A4">
        <w:rPr>
          <w:rStyle w:val="TagStyle"/>
          <w:rtl/>
        </w:rPr>
        <w:t xml:space="preserve"> </w:t>
      </w:r>
      <w:r w:rsidRPr="00F02C84">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רבה.</w:t>
      </w:r>
    </w:p>
    <w:p w:rsidR="00CD1EEA" w:rsidRDefault="00CD1EEA" w:rsidP="00A22B92">
      <w:pPr>
        <w:ind w:firstLine="0"/>
        <w:rPr>
          <w:rtl/>
          <w:lang w:eastAsia="he-IL"/>
        </w:rPr>
      </w:pPr>
    </w:p>
    <w:p w:rsidR="00CD1EEA" w:rsidRDefault="00CD1EEA" w:rsidP="00A22B92">
      <w:pPr>
        <w:pStyle w:val="-"/>
        <w:keepNext/>
        <w:rPr>
          <w:rtl/>
        </w:rPr>
      </w:pPr>
      <w:bookmarkStart w:id="36725" w:name="ET_speakercontinue_6507_28"/>
      <w:r w:rsidRPr="00F02C84">
        <w:rPr>
          <w:rStyle w:val="TagStyle"/>
          <w:rtl/>
        </w:rPr>
        <w:t xml:space="preserve"> &lt;&lt; דובר_המשך &gt;&gt;</w:t>
      </w:r>
      <w:r w:rsidRPr="00E373A4">
        <w:rPr>
          <w:rStyle w:val="TagStyle"/>
          <w:rtl/>
        </w:rPr>
        <w:t xml:space="preserve"> </w:t>
      </w:r>
      <w:r>
        <w:rPr>
          <w:rtl/>
        </w:rPr>
        <w:t>שלי טל מירון (יש עתיד):</w:t>
      </w:r>
      <w:r w:rsidRPr="00E373A4">
        <w:rPr>
          <w:rStyle w:val="TagStyle"/>
          <w:rtl/>
        </w:rPr>
        <w:t xml:space="preserve"> </w:t>
      </w:r>
      <w:r w:rsidRPr="00F02C84">
        <w:rPr>
          <w:rStyle w:val="TagStyle"/>
          <w:rtl/>
        </w:rPr>
        <w:t>&lt;&lt; דובר_המשך &gt;&gt;</w:t>
      </w:r>
      <w:r>
        <w:rPr>
          <w:rtl/>
        </w:rPr>
        <w:t xml:space="preserve">   </w:t>
      </w:r>
      <w:bookmarkEnd w:id="36725"/>
    </w:p>
    <w:p w:rsidR="00CD1EEA" w:rsidRDefault="00CD1EEA" w:rsidP="001B10C0">
      <w:pPr>
        <w:rPr>
          <w:rtl/>
          <w:lang w:eastAsia="he-IL"/>
        </w:rPr>
      </w:pPr>
    </w:p>
    <w:p w:rsidR="00CD1EEA" w:rsidRPr="00E373A4" w:rsidRDefault="00CD1EEA" w:rsidP="00A22B92">
      <w:pPr>
        <w:rPr>
          <w:lang w:eastAsia="he-IL"/>
        </w:rPr>
      </w:pPr>
      <w:r>
        <w:rPr>
          <w:rFonts w:hint="cs"/>
          <w:rtl/>
          <w:lang w:eastAsia="he-IL"/>
        </w:rPr>
        <w:t>לא תעלימו אותנו ולא תשתיקו אותנו. אנחנו נ</w:t>
      </w:r>
      <w:r w:rsidR="00AF0285">
        <w:rPr>
          <w:rFonts w:hint="cs"/>
          <w:rtl/>
          <w:lang w:eastAsia="he-IL"/>
        </w:rPr>
        <w:t>י</w:t>
      </w:r>
      <w:r>
        <w:rPr>
          <w:rFonts w:hint="cs"/>
          <w:rtl/>
          <w:lang w:eastAsia="he-IL"/>
        </w:rPr>
        <w:t>אבק בממשלת הגברים שמדירה אותנו במרחב הציבורי. תודה.</w:t>
      </w:r>
    </w:p>
    <w:p w:rsidR="00CD1EEA" w:rsidRDefault="00CD1EEA" w:rsidP="00A22B92">
      <w:pPr>
        <w:rPr>
          <w:color w:val="FF0000"/>
          <w:rtl/>
          <w:lang w:eastAsia="he-IL"/>
        </w:rPr>
      </w:pPr>
    </w:p>
    <w:p w:rsidR="00CD1EEA" w:rsidRDefault="00CD1EEA" w:rsidP="00A22B92">
      <w:pPr>
        <w:pStyle w:val="af9"/>
        <w:keepNext/>
        <w:rPr>
          <w:rtl/>
        </w:rPr>
      </w:pPr>
      <w:r w:rsidRPr="00BF06BA">
        <w:rPr>
          <w:rStyle w:val="TagStyle"/>
          <w:rtl/>
        </w:rPr>
        <w:t xml:space="preserve">&lt;&lt; יור &gt;&gt; </w:t>
      </w:r>
      <w:r>
        <w:rPr>
          <w:rtl/>
        </w:rPr>
        <w:t>היו"ר ניסים ואטורי:</w:t>
      </w:r>
      <w:r w:rsidRPr="00BF06BA">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תודה. הוגשו חתימות, ולכן ההצבעה תהיה </w:t>
      </w:r>
      <w:r w:rsidR="00C92CF1">
        <w:rPr>
          <w:rFonts w:hint="cs"/>
          <w:rtl/>
          <w:lang w:eastAsia="he-IL"/>
        </w:rPr>
        <w:t>– – –</w:t>
      </w:r>
      <w:bookmarkStart w:id="36726" w:name="_ETM_Q105_140369"/>
      <w:bookmarkStart w:id="36727" w:name="_ETM_Q105_143169"/>
      <w:bookmarkEnd w:id="36726"/>
      <w:bookmarkEnd w:id="36727"/>
    </w:p>
    <w:p w:rsidR="00CD1EEA" w:rsidRDefault="00CD1EEA" w:rsidP="00A22B92">
      <w:pPr>
        <w:rPr>
          <w:rtl/>
          <w:lang w:eastAsia="he-IL"/>
        </w:rPr>
      </w:pPr>
    </w:p>
    <w:p w:rsidR="00CD1EEA" w:rsidRDefault="00CD1EEA" w:rsidP="00A22B92">
      <w:pPr>
        <w:pStyle w:val="af8"/>
        <w:keepNext/>
        <w:rPr>
          <w:rtl/>
        </w:rPr>
      </w:pPr>
      <w:bookmarkStart w:id="36728" w:name="ET_interruption_5786_7"/>
      <w:r w:rsidRPr="008E4878">
        <w:rPr>
          <w:rStyle w:val="TagStyle"/>
          <w:rtl/>
        </w:rPr>
        <w:t xml:space="preserve"> &lt;&lt; קריאה &gt;&gt; </w:t>
      </w:r>
      <w:r>
        <w:rPr>
          <w:rtl/>
        </w:rPr>
        <w:t>אופיר כץ (הליכוד):</w:t>
      </w:r>
      <w:r w:rsidRPr="008E4878">
        <w:rPr>
          <w:rStyle w:val="TagStyle"/>
          <w:rtl/>
        </w:rPr>
        <w:t xml:space="preserve"> &lt;&lt; קריאה &gt;&gt;</w:t>
      </w:r>
      <w:r>
        <w:rPr>
          <w:rtl/>
        </w:rPr>
        <w:t xml:space="preserve">   </w:t>
      </w:r>
      <w:bookmarkEnd w:id="36728"/>
    </w:p>
    <w:p w:rsidR="00CD1EEA" w:rsidRPr="008E4878" w:rsidRDefault="00CD1EEA" w:rsidP="00A22B92">
      <w:pPr>
        <w:rPr>
          <w:rtl/>
          <w:lang w:eastAsia="he-IL"/>
        </w:rPr>
      </w:pPr>
    </w:p>
    <w:p w:rsidR="00CD1EEA" w:rsidRDefault="00CD1EEA" w:rsidP="00A22B92">
      <w:pPr>
        <w:rPr>
          <w:rtl/>
          <w:lang w:eastAsia="he-IL"/>
        </w:rPr>
      </w:pPr>
      <w:r>
        <w:rPr>
          <w:rFonts w:hint="cs"/>
          <w:rtl/>
          <w:lang w:eastAsia="he-IL"/>
        </w:rPr>
        <w:t>רגע, רגע, שר מסכם.</w:t>
      </w:r>
    </w:p>
    <w:p w:rsidR="00CD1EEA" w:rsidRDefault="00CD1EEA" w:rsidP="00A22B92">
      <w:pPr>
        <w:rPr>
          <w:rtl/>
          <w:lang w:eastAsia="he-IL"/>
        </w:rPr>
      </w:pPr>
    </w:p>
    <w:p w:rsidR="00CD1EEA" w:rsidRDefault="00CD1EEA" w:rsidP="00A22B92">
      <w:pPr>
        <w:pStyle w:val="af9"/>
        <w:keepNext/>
        <w:rPr>
          <w:rtl/>
        </w:rPr>
      </w:pPr>
      <w:r w:rsidRPr="008E4878">
        <w:rPr>
          <w:rStyle w:val="TagStyle"/>
          <w:rtl/>
        </w:rPr>
        <w:t xml:space="preserve"> &lt;&lt; יור &gt;&gt; </w:t>
      </w:r>
      <w:r>
        <w:rPr>
          <w:rtl/>
        </w:rPr>
        <w:t>היו"ר ניסים ואטורי:</w:t>
      </w:r>
      <w:r w:rsidRPr="008E4878">
        <w:rPr>
          <w:rStyle w:val="TagStyle"/>
          <w:rtl/>
        </w:rPr>
        <w:t xml:space="preserve"> &lt;&lt; יור &gt;&gt;</w:t>
      </w:r>
      <w:r>
        <w:rPr>
          <w:rtl/>
        </w:rPr>
        <w:t xml:space="preserve">   </w:t>
      </w:r>
    </w:p>
    <w:p w:rsidR="00CD1EEA" w:rsidRDefault="00CD1EEA" w:rsidP="001B10C0">
      <w:pPr>
        <w:rPr>
          <w:rtl/>
          <w:lang w:eastAsia="he-IL"/>
        </w:rPr>
      </w:pPr>
    </w:p>
    <w:p w:rsidR="00CD1EEA" w:rsidRDefault="00CD1EEA" w:rsidP="00AF0285">
      <w:pPr>
        <w:rPr>
          <w:rtl/>
          <w:lang w:eastAsia="he-IL"/>
        </w:rPr>
      </w:pPr>
      <w:r>
        <w:rPr>
          <w:rFonts w:hint="cs"/>
          <w:rtl/>
          <w:lang w:eastAsia="he-IL"/>
        </w:rPr>
        <w:t>שר מסכם.</w:t>
      </w:r>
      <w:bookmarkStart w:id="36729" w:name="_ETM_Q105_146720"/>
      <w:bookmarkEnd w:id="36729"/>
      <w:r w:rsidR="00AF0285">
        <w:rPr>
          <w:rFonts w:hint="cs"/>
          <w:rtl/>
          <w:lang w:eastAsia="he-IL"/>
        </w:rPr>
        <w:t xml:space="preserve"> </w:t>
      </w:r>
      <w:bookmarkStart w:id="36730" w:name="_ETM_Q105_148136"/>
      <w:bookmarkEnd w:id="36730"/>
      <w:r>
        <w:rPr>
          <w:rFonts w:hint="cs"/>
          <w:rtl/>
          <w:lang w:eastAsia="he-IL"/>
        </w:rPr>
        <w:t>מיכל פה, מיכל הגיעה.</w:t>
      </w:r>
      <w:bookmarkStart w:id="36731" w:name="_ETM_Q105_148289"/>
      <w:bookmarkEnd w:id="36731"/>
      <w:r>
        <w:rPr>
          <w:rFonts w:hint="cs"/>
          <w:rtl/>
          <w:lang w:eastAsia="he-IL"/>
        </w:rPr>
        <w:t xml:space="preserve"> סגנית השר תסכם.</w:t>
      </w:r>
    </w:p>
    <w:p w:rsidR="00CD1EEA" w:rsidRDefault="00CD1EEA" w:rsidP="00A22B92">
      <w:pPr>
        <w:rPr>
          <w:rtl/>
          <w:lang w:eastAsia="he-IL"/>
        </w:rPr>
      </w:pPr>
    </w:p>
    <w:p w:rsidR="00CD1EEA" w:rsidRDefault="00CD1EEA" w:rsidP="00A22B92">
      <w:pPr>
        <w:pStyle w:val="a5"/>
        <w:keepNext/>
        <w:rPr>
          <w:rtl/>
        </w:rPr>
      </w:pPr>
      <w:bookmarkStart w:id="36732" w:name="ET_speaker_6471_5"/>
      <w:r w:rsidRPr="00A45E23">
        <w:rPr>
          <w:rStyle w:val="TagStyle"/>
          <w:rtl/>
        </w:rPr>
        <w:t xml:space="preserve"> &lt;&lt; דובר &gt;&gt; </w:t>
      </w:r>
      <w:bookmarkStart w:id="36733" w:name="_Toc130997176"/>
      <w:bookmarkStart w:id="36734" w:name="_Toc152076555"/>
      <w:r>
        <w:rPr>
          <w:rtl/>
        </w:rPr>
        <w:t>סגנית שר האוצר מיכל מרים וולדיגר:</w:t>
      </w:r>
      <w:bookmarkEnd w:id="36733"/>
      <w:bookmarkEnd w:id="36734"/>
      <w:r w:rsidRPr="00A45E23">
        <w:rPr>
          <w:rStyle w:val="TagStyle"/>
          <w:rtl/>
        </w:rPr>
        <w:t xml:space="preserve"> &lt;&lt; דובר &gt;&gt;</w:t>
      </w:r>
      <w:r>
        <w:rPr>
          <w:rtl/>
        </w:rPr>
        <w:t xml:space="preserve">   </w:t>
      </w:r>
      <w:bookmarkEnd w:id="36732"/>
    </w:p>
    <w:p w:rsidR="00CD1EEA" w:rsidRDefault="00CD1EEA" w:rsidP="001B10C0">
      <w:pPr>
        <w:rPr>
          <w:rtl/>
          <w:lang w:eastAsia="he-IL"/>
        </w:rPr>
      </w:pPr>
    </w:p>
    <w:p w:rsidR="00CD1EEA" w:rsidRDefault="00CD1EEA" w:rsidP="00AF0285">
      <w:pPr>
        <w:rPr>
          <w:rtl/>
          <w:lang w:eastAsia="he-IL"/>
        </w:rPr>
      </w:pPr>
      <w:r>
        <w:rPr>
          <w:rFonts w:hint="cs"/>
          <w:rtl/>
          <w:lang w:eastAsia="he-IL"/>
        </w:rPr>
        <w:t>כבוד היושב-ראש, כבוד השרים</w:t>
      </w:r>
      <w:bookmarkStart w:id="36735" w:name="_ETM_Q105_194156"/>
      <w:bookmarkEnd w:id="36735"/>
      <w:r>
        <w:rPr>
          <w:rFonts w:hint="cs"/>
          <w:rtl/>
          <w:lang w:eastAsia="he-IL"/>
        </w:rPr>
        <w:t xml:space="preserve">, חברי הכנסת הנכבדים, לילה טוב לכולם. בוקר טוב </w:t>
      </w:r>
      <w:r w:rsidR="00AF0285">
        <w:rPr>
          <w:rFonts w:hint="eastAsia"/>
          <w:rtl/>
          <w:lang w:eastAsia="he-IL"/>
        </w:rPr>
        <w:t>–</w:t>
      </w:r>
      <w:r w:rsidR="00AF0285">
        <w:rPr>
          <w:rFonts w:hint="cs"/>
          <w:rtl/>
          <w:lang w:eastAsia="he-IL"/>
        </w:rPr>
        <w:t xml:space="preserve"> </w:t>
      </w:r>
      <w:r>
        <w:rPr>
          <w:rFonts w:hint="cs"/>
          <w:rtl/>
          <w:lang w:eastAsia="he-IL"/>
        </w:rPr>
        <w:t>למה</w:t>
      </w:r>
      <w:r w:rsidR="00AF0285">
        <w:rPr>
          <w:rFonts w:hint="cs"/>
          <w:rtl/>
          <w:lang w:eastAsia="he-IL"/>
        </w:rPr>
        <w:t>,</w:t>
      </w:r>
      <w:r>
        <w:rPr>
          <w:rFonts w:hint="cs"/>
          <w:rtl/>
          <w:lang w:eastAsia="he-IL"/>
        </w:rPr>
        <w:t xml:space="preserve"> לילה טוב</w:t>
      </w:r>
      <w:bookmarkStart w:id="36736" w:name="_ETM_Q105_202987"/>
      <w:bookmarkEnd w:id="36736"/>
      <w:r>
        <w:rPr>
          <w:rFonts w:hint="cs"/>
          <w:rtl/>
          <w:lang w:eastAsia="he-IL"/>
        </w:rPr>
        <w:t>, לא? לילה טוב, בוקר טוב – כל אחד לפי</w:t>
      </w:r>
      <w:bookmarkStart w:id="36737" w:name="_ETM_Q105_205886"/>
      <w:bookmarkEnd w:id="36737"/>
      <w:r>
        <w:rPr>
          <w:rFonts w:hint="cs"/>
          <w:rtl/>
          <w:lang w:eastAsia="he-IL"/>
        </w:rPr>
        <w:t xml:space="preserve"> מצב הצבירה שלו.</w:t>
      </w:r>
    </w:p>
    <w:p w:rsidR="00CD1EEA" w:rsidRDefault="00CD1EEA" w:rsidP="00A22B92">
      <w:pPr>
        <w:rPr>
          <w:rtl/>
          <w:lang w:eastAsia="he-IL"/>
        </w:rPr>
      </w:pPr>
    </w:p>
    <w:p w:rsidR="00CD1EEA" w:rsidRDefault="00AF0285" w:rsidP="00AF0285">
      <w:pPr>
        <w:rPr>
          <w:rtl/>
          <w:lang w:eastAsia="he-IL"/>
        </w:rPr>
      </w:pPr>
      <w:r>
        <w:rPr>
          <w:rFonts w:hint="cs"/>
          <w:rtl/>
          <w:lang w:eastAsia="he-IL"/>
        </w:rPr>
        <w:t>ב</w:t>
      </w:r>
      <w:r w:rsidR="00CD1EEA">
        <w:rPr>
          <w:rFonts w:hint="cs"/>
          <w:rtl/>
          <w:lang w:eastAsia="he-IL"/>
        </w:rPr>
        <w:t>המשך לדבריי בהצגת החוק</w:t>
      </w:r>
      <w:bookmarkStart w:id="36738" w:name="_ETM_Q105_210446"/>
      <w:bookmarkEnd w:id="36738"/>
      <w:r w:rsidR="00CD1EEA">
        <w:rPr>
          <w:rFonts w:hint="cs"/>
          <w:rtl/>
          <w:lang w:eastAsia="he-IL"/>
        </w:rPr>
        <w:t xml:space="preserve"> אתרכז כעת באשכול החברתי. אנחנו עוסקים בשקדנות בקידום </w:t>
      </w:r>
      <w:bookmarkStart w:id="36739" w:name="_ETM_Q105_224338"/>
      <w:bookmarkEnd w:id="36739"/>
      <w:r w:rsidR="00CD1EEA">
        <w:rPr>
          <w:rFonts w:hint="cs"/>
          <w:rtl/>
          <w:lang w:eastAsia="he-IL"/>
        </w:rPr>
        <w:t>מערכות הבריאות והרווחה ככלל</w:t>
      </w:r>
      <w:bookmarkStart w:id="36740" w:name="_ETM_Q105_226476"/>
      <w:bookmarkEnd w:id="36740"/>
      <w:r w:rsidR="00CD1EEA">
        <w:rPr>
          <w:rFonts w:hint="cs"/>
          <w:rtl/>
          <w:lang w:eastAsia="he-IL"/>
        </w:rPr>
        <w:t xml:space="preserve"> ובכל הנוגע לבריאות הנפש בפרט. אין אזרח בישראל שלא נזקק לשירותים חברתיים ובריאותיים. מדובר באינטרס </w:t>
      </w:r>
      <w:bookmarkStart w:id="36741" w:name="_ETM_Q105_237558"/>
      <w:bookmarkEnd w:id="36741"/>
      <w:r w:rsidR="00CD1EEA">
        <w:rPr>
          <w:rFonts w:hint="cs"/>
          <w:rtl/>
          <w:lang w:eastAsia="he-IL"/>
        </w:rPr>
        <w:t>לאומי מובהק לחלוטין. עם כניסתי לתפקיד במשרד האוצר</w:t>
      </w:r>
      <w:bookmarkStart w:id="36742" w:name="_ETM_Q105_236866"/>
      <w:bookmarkEnd w:id="36742"/>
      <w:r w:rsidR="00CD1EEA">
        <w:rPr>
          <w:rFonts w:hint="cs"/>
          <w:rtl/>
          <w:lang w:eastAsia="he-IL"/>
        </w:rPr>
        <w:t xml:space="preserve"> נפגשתי </w:t>
      </w:r>
      <w:bookmarkStart w:id="36743" w:name="_ETM_Q105_243499"/>
      <w:bookmarkEnd w:id="36743"/>
      <w:r w:rsidR="00CD1EEA">
        <w:rPr>
          <w:rFonts w:hint="cs"/>
          <w:rtl/>
          <w:lang w:eastAsia="he-IL"/>
        </w:rPr>
        <w:t>עם הגורמים המקצועיים ומצאתי אנשים קשובים ומוכשרים. הם שותפים לחזון שלי</w:t>
      </w:r>
      <w:bookmarkStart w:id="36744" w:name="_ETM_Q105_245046"/>
      <w:bookmarkEnd w:id="36744"/>
      <w:r w:rsidR="00CD1EEA">
        <w:rPr>
          <w:rFonts w:hint="cs"/>
          <w:rtl/>
          <w:lang w:eastAsia="he-IL"/>
        </w:rPr>
        <w:t xml:space="preserve"> לשיפור ותיקון מערכות אלו</w:t>
      </w:r>
      <w:bookmarkStart w:id="36745" w:name="_ETM_Q105_247256"/>
      <w:bookmarkEnd w:id="36745"/>
      <w:r w:rsidR="00CD1EEA">
        <w:rPr>
          <w:rFonts w:hint="cs"/>
          <w:rtl/>
          <w:lang w:eastAsia="he-IL"/>
        </w:rPr>
        <w:t xml:space="preserve"> ולייעולן. </w:t>
      </w:r>
    </w:p>
    <w:p w:rsidR="00CD1EEA" w:rsidRDefault="00CD1EEA" w:rsidP="00A22B92">
      <w:pPr>
        <w:rPr>
          <w:rtl/>
          <w:lang w:eastAsia="he-IL"/>
        </w:rPr>
      </w:pPr>
      <w:bookmarkStart w:id="36746" w:name="_ETM_Q105_256156"/>
      <w:bookmarkStart w:id="36747" w:name="_ETM_Q105_256228"/>
      <w:bookmarkEnd w:id="36746"/>
      <w:bookmarkEnd w:id="36747"/>
    </w:p>
    <w:p w:rsidR="00CD1EEA" w:rsidRDefault="00CD1EEA" w:rsidP="00AF0285">
      <w:pPr>
        <w:rPr>
          <w:rtl/>
          <w:lang w:eastAsia="he-IL"/>
        </w:rPr>
      </w:pPr>
      <w:bookmarkStart w:id="36748" w:name="_ETM_Q105_256348"/>
      <w:bookmarkStart w:id="36749" w:name="_ETM_Q105_256419"/>
      <w:bookmarkEnd w:id="36748"/>
      <w:bookmarkEnd w:id="36749"/>
      <w:r>
        <w:rPr>
          <w:rFonts w:hint="cs"/>
          <w:rtl/>
          <w:lang w:eastAsia="he-IL"/>
        </w:rPr>
        <w:t xml:space="preserve">לראשונה כוללת </w:t>
      </w:r>
      <w:bookmarkStart w:id="36750" w:name="_ETM_Q105_258380"/>
      <w:bookmarkEnd w:id="36750"/>
      <w:r>
        <w:rPr>
          <w:rFonts w:hint="cs"/>
          <w:rtl/>
          <w:lang w:eastAsia="he-IL"/>
        </w:rPr>
        <w:t>הצעת התקציב הקצאה של למעלה מ</w:t>
      </w:r>
      <w:bookmarkStart w:id="36751" w:name="_ETM_Q105_253816"/>
      <w:bookmarkEnd w:id="36751"/>
      <w:r>
        <w:rPr>
          <w:rFonts w:hint="cs"/>
          <w:rtl/>
          <w:lang w:eastAsia="he-IL"/>
        </w:rPr>
        <w:t>-100 מיליון ש"ח מרווחי הקרן לאזרחי ישראל</w:t>
      </w:r>
      <w:bookmarkStart w:id="36752" w:name="_ETM_Q105_256696"/>
      <w:bookmarkStart w:id="36753" w:name="_ETM_Q105_260821"/>
      <w:bookmarkEnd w:id="36752"/>
      <w:bookmarkEnd w:id="36753"/>
      <w:r>
        <w:rPr>
          <w:rFonts w:hint="cs"/>
          <w:rtl/>
          <w:lang w:eastAsia="he-IL"/>
        </w:rPr>
        <w:t xml:space="preserve"> לטובת שדרוג תשתיות ציבוריות בתחום בריאות הנפש והחינוך,</w:t>
      </w:r>
      <w:bookmarkStart w:id="36754" w:name="_ETM_Q105_261556"/>
      <w:bookmarkStart w:id="36755" w:name="_ETM_Q105_270526"/>
      <w:bookmarkEnd w:id="36754"/>
      <w:bookmarkEnd w:id="36755"/>
      <w:r>
        <w:rPr>
          <w:rFonts w:hint="cs"/>
          <w:rtl/>
          <w:lang w:eastAsia="he-IL"/>
        </w:rPr>
        <w:t xml:space="preserve"> תוך דגש על תנועות הנוער. ההקצאה באה מתוך תפיסה כי יש להפנות את הרווחים מהמשאבים הלאומיים שלנו </w:t>
      </w:r>
      <w:bookmarkStart w:id="36756" w:name="_ETM_Q105_278932"/>
      <w:bookmarkEnd w:id="36756"/>
      <w:r>
        <w:rPr>
          <w:rFonts w:hint="cs"/>
          <w:rtl/>
          <w:lang w:eastAsia="he-IL"/>
        </w:rPr>
        <w:t>לחיזוק התשתית שעליה נשענת החברה הישראלית כולה.</w:t>
      </w:r>
    </w:p>
    <w:p w:rsidR="00CD1EEA" w:rsidRDefault="00CD1EEA" w:rsidP="00A22B92">
      <w:pPr>
        <w:rPr>
          <w:rtl/>
          <w:lang w:eastAsia="he-IL"/>
        </w:rPr>
      </w:pPr>
      <w:bookmarkStart w:id="36757" w:name="_ETM_Q105_287533"/>
      <w:bookmarkStart w:id="36758" w:name="_ETM_Q105_287674"/>
      <w:bookmarkEnd w:id="36757"/>
      <w:bookmarkEnd w:id="36758"/>
      <w:r>
        <w:rPr>
          <w:rFonts w:hint="cs"/>
          <w:rtl/>
          <w:lang w:eastAsia="he-IL"/>
        </w:rPr>
        <w:t xml:space="preserve"> </w:t>
      </w:r>
    </w:p>
    <w:p w:rsidR="00CD1EEA" w:rsidRDefault="00CD1EEA" w:rsidP="00AF0285">
      <w:pPr>
        <w:rPr>
          <w:rStyle w:val="TagStyle"/>
          <w:b/>
          <w:bCs/>
          <w:u w:val="single"/>
          <w:rtl/>
          <w:lang w:eastAsia="he-IL"/>
        </w:rPr>
      </w:pPr>
      <w:r>
        <w:rPr>
          <w:rFonts w:hint="cs"/>
          <w:rtl/>
          <w:lang w:eastAsia="he-IL"/>
        </w:rPr>
        <w:t>עוד תוקצבה תוכנית לקידום מסגרות</w:t>
      </w:r>
      <w:bookmarkStart w:id="36759" w:name="_ETM_Q105_281806"/>
      <w:bookmarkEnd w:id="36759"/>
      <w:r>
        <w:rPr>
          <w:rFonts w:hint="cs"/>
          <w:rtl/>
          <w:lang w:eastAsia="he-IL"/>
        </w:rPr>
        <w:t xml:space="preserve"> קהילתיות משקמות</w:t>
      </w:r>
      <w:bookmarkStart w:id="36760" w:name="_ETM_Q105_293775"/>
      <w:bookmarkStart w:id="36761" w:name="_ETM_Q105_291344"/>
      <w:bookmarkEnd w:id="36760"/>
      <w:bookmarkEnd w:id="36761"/>
      <w:r>
        <w:rPr>
          <w:rFonts w:hint="cs"/>
          <w:rtl/>
          <w:lang w:eastAsia="he-IL"/>
        </w:rPr>
        <w:t>, שפתיחתן תסייע בצמצום מספר המאושפזים</w:t>
      </w:r>
      <w:bookmarkStart w:id="36762" w:name="_ETM_Q105_287457"/>
      <w:bookmarkEnd w:id="36762"/>
      <w:r>
        <w:rPr>
          <w:rFonts w:hint="cs"/>
          <w:rtl/>
          <w:lang w:eastAsia="he-IL"/>
        </w:rPr>
        <w:t xml:space="preserve"> הממושכים</w:t>
      </w:r>
      <w:bookmarkStart w:id="36763" w:name="_ETM_Q105_324975"/>
      <w:bookmarkStart w:id="36764" w:name="_ETM_Q105_324990"/>
      <w:bookmarkStart w:id="36765" w:name="_ETM_Q105_326058"/>
      <w:bookmarkEnd w:id="36763"/>
      <w:bookmarkEnd w:id="36764"/>
      <w:bookmarkEnd w:id="36765"/>
      <w:r>
        <w:rPr>
          <w:rFonts w:hint="cs"/>
          <w:rtl/>
          <w:lang w:eastAsia="he-IL"/>
        </w:rPr>
        <w:t xml:space="preserve"> בבתי החולים לבריאות הנפש.</w:t>
      </w:r>
      <w:bookmarkStart w:id="36766" w:name="_ETM_Q105_310046"/>
      <w:bookmarkStart w:id="36767" w:name="_ETM_Q105_306957"/>
      <w:bookmarkEnd w:id="36766"/>
      <w:bookmarkEnd w:id="36767"/>
      <w:r>
        <w:rPr>
          <w:rFonts w:hint="cs"/>
          <w:rtl/>
          <w:lang w:eastAsia="he-IL"/>
        </w:rPr>
        <w:t xml:space="preserve"> </w:t>
      </w:r>
      <w:bookmarkStart w:id="36768" w:name="_ETM_Q105_298386"/>
      <w:bookmarkStart w:id="36769" w:name="_ETM_Q105_298469"/>
      <w:bookmarkStart w:id="36770" w:name="_ETM_Q105_298594"/>
      <w:bookmarkStart w:id="36771" w:name="_ETM_Q105_298668"/>
      <w:bookmarkEnd w:id="36768"/>
      <w:bookmarkEnd w:id="36769"/>
      <w:bookmarkEnd w:id="36770"/>
      <w:bookmarkEnd w:id="36771"/>
      <w:r>
        <w:rPr>
          <w:rFonts w:hint="cs"/>
          <w:rtl/>
          <w:lang w:eastAsia="he-IL"/>
        </w:rPr>
        <w:t xml:space="preserve">בתקציב הקרוב צפויה התוכנית הזו </w:t>
      </w:r>
      <w:bookmarkStart w:id="36772" w:name="_ETM_Q105_304003"/>
      <w:bookmarkEnd w:id="36772"/>
      <w:r>
        <w:rPr>
          <w:rFonts w:hint="cs"/>
          <w:rtl/>
          <w:lang w:eastAsia="he-IL"/>
        </w:rPr>
        <w:t xml:space="preserve">לגדול באופן משמעותי, כך שיועברו כ-700 מטופלים למסגרות החלופיות, ברמת </w:t>
      </w:r>
      <w:bookmarkStart w:id="36773" w:name="_ETM_Q105_312994"/>
      <w:bookmarkEnd w:id="36773"/>
      <w:r>
        <w:rPr>
          <w:rFonts w:hint="cs"/>
          <w:rtl/>
          <w:lang w:eastAsia="he-IL"/>
        </w:rPr>
        <w:t>שירות גבוהה יותר מן הקיים כיום. מתוך המטופלים הללו</w:t>
      </w:r>
      <w:bookmarkStart w:id="36774" w:name="_ETM_Q105_315249"/>
      <w:bookmarkStart w:id="36775" w:name="_ETM_Q105_315322"/>
      <w:bookmarkStart w:id="36776" w:name="_ETM_Q105_315393"/>
      <w:bookmarkEnd w:id="36774"/>
      <w:bookmarkEnd w:id="36775"/>
      <w:bookmarkEnd w:id="36776"/>
      <w:r>
        <w:rPr>
          <w:rFonts w:hint="cs"/>
          <w:rtl/>
          <w:lang w:eastAsia="he-IL"/>
        </w:rPr>
        <w:t xml:space="preserve"> למעלה מ-400</w:t>
      </w:r>
      <w:bookmarkStart w:id="36777" w:name="_ETM_Q105_312217"/>
      <w:bookmarkEnd w:id="36777"/>
      <w:r>
        <w:rPr>
          <w:rFonts w:hint="cs"/>
          <w:rtl/>
          <w:lang w:eastAsia="he-IL"/>
        </w:rPr>
        <w:t xml:space="preserve"> הינם מטופלים כרוניים המאושפזים כיום בבתי החולים</w:t>
      </w:r>
      <w:r w:rsidR="00AF0285">
        <w:rPr>
          <w:rFonts w:hint="cs"/>
          <w:rtl/>
          <w:lang w:eastAsia="he-IL"/>
        </w:rPr>
        <w:t>.</w:t>
      </w:r>
      <w:r>
        <w:rPr>
          <w:rFonts w:hint="cs"/>
          <w:rtl/>
          <w:lang w:eastAsia="he-IL"/>
        </w:rPr>
        <w:t xml:space="preserve"> </w:t>
      </w:r>
      <w:bookmarkStart w:id="36778" w:name="_ETM_Q105_324006"/>
      <w:bookmarkEnd w:id="36778"/>
      <w:r>
        <w:rPr>
          <w:rFonts w:hint="cs"/>
          <w:rtl/>
          <w:lang w:eastAsia="he-IL"/>
        </w:rPr>
        <w:t xml:space="preserve">הם יוצאו למסגרות חדשות, והיתר יגיעו מתוך הקהילה, מהבתים </w:t>
      </w:r>
      <w:bookmarkStart w:id="36779" w:name="_ETM_Q105_331926"/>
      <w:bookmarkEnd w:id="36779"/>
      <w:r>
        <w:rPr>
          <w:rFonts w:hint="cs"/>
          <w:rtl/>
          <w:lang w:eastAsia="he-IL"/>
        </w:rPr>
        <w:t xml:space="preserve">שלהם. </w:t>
      </w:r>
      <w:bookmarkStart w:id="36780" w:name="_ETM_Q105_288191"/>
      <w:bookmarkStart w:id="36781" w:name="_ETM_Q105_322157"/>
      <w:bookmarkStart w:id="36782" w:name="_ETM_Q105_320842"/>
      <w:bookmarkStart w:id="36783" w:name="_ETM_Q105_329353"/>
      <w:bookmarkEnd w:id="36780"/>
      <w:bookmarkEnd w:id="36781"/>
      <w:bookmarkEnd w:id="36782"/>
      <w:bookmarkEnd w:id="36783"/>
    </w:p>
    <w:p w:rsidR="00CD1EEA" w:rsidRDefault="00CD1EEA" w:rsidP="00A22B92">
      <w:pPr>
        <w:rPr>
          <w:rtl/>
          <w:lang w:eastAsia="he-IL"/>
        </w:rPr>
      </w:pPr>
      <w:bookmarkStart w:id="36784" w:name="_ETM_Q105_349896"/>
      <w:bookmarkStart w:id="36785" w:name="_ETM_Q105_350068"/>
      <w:bookmarkEnd w:id="36784"/>
      <w:bookmarkEnd w:id="36785"/>
      <w:r>
        <w:rPr>
          <w:rFonts w:hint="cs"/>
          <w:rtl/>
          <w:lang w:eastAsia="he-IL"/>
        </w:rPr>
        <w:t>בדרך זו יפחתו העומס והצפיפות בבתי החולים</w:t>
      </w:r>
      <w:bookmarkStart w:id="36786" w:name="_ETM_Q105_329098"/>
      <w:bookmarkEnd w:id="36786"/>
      <w:r>
        <w:rPr>
          <w:rFonts w:hint="cs"/>
          <w:rtl/>
          <w:lang w:eastAsia="he-IL"/>
        </w:rPr>
        <w:t xml:space="preserve"> באופן משמעות</w:t>
      </w:r>
      <w:bookmarkStart w:id="36787" w:name="_ETM_Q105_337256"/>
      <w:bookmarkEnd w:id="36787"/>
      <w:r>
        <w:rPr>
          <w:rFonts w:hint="cs"/>
          <w:rtl/>
          <w:lang w:eastAsia="he-IL"/>
        </w:rPr>
        <w:t xml:space="preserve">י ובטווח הזמן הקרוב. </w:t>
      </w:r>
      <w:bookmarkStart w:id="36788" w:name="_ETM_Q105_340952"/>
      <w:bookmarkStart w:id="36789" w:name="_ETM_Q105_341029"/>
      <w:bookmarkStart w:id="36790" w:name="_ETM_Q105_341096"/>
      <w:bookmarkStart w:id="36791" w:name="_ETM_Q105_341158"/>
      <w:bookmarkEnd w:id="36788"/>
      <w:bookmarkEnd w:id="36789"/>
      <w:bookmarkEnd w:id="36790"/>
      <w:bookmarkEnd w:id="36791"/>
      <w:r>
        <w:rPr>
          <w:rFonts w:hint="cs"/>
          <w:rtl/>
          <w:lang w:eastAsia="he-IL"/>
        </w:rPr>
        <w:t xml:space="preserve">ממש לאחרונה נפתחה הקהילה המשקמת הראשונה באבו </w:t>
      </w:r>
      <w:bookmarkStart w:id="36792" w:name="_ETM_Q105_347336"/>
      <w:bookmarkEnd w:id="36792"/>
      <w:r>
        <w:rPr>
          <w:rFonts w:hint="cs"/>
          <w:rtl/>
          <w:lang w:eastAsia="he-IL"/>
        </w:rPr>
        <w:t>גוש, קהילה יפהפייה</w:t>
      </w:r>
      <w:bookmarkStart w:id="36793" w:name="_ETM_Q105_343138"/>
      <w:bookmarkEnd w:id="36793"/>
      <w:r>
        <w:rPr>
          <w:rFonts w:hint="cs"/>
          <w:rtl/>
          <w:lang w:eastAsia="he-IL"/>
        </w:rPr>
        <w:t xml:space="preserve">, וכמה טוב שיש כזו ויהיו עוד </w:t>
      </w:r>
      <w:bookmarkStart w:id="36794" w:name="_ETM_Q105_353118"/>
      <w:bookmarkEnd w:id="36794"/>
      <w:r>
        <w:rPr>
          <w:rFonts w:hint="cs"/>
          <w:rtl/>
          <w:lang w:eastAsia="he-IL"/>
        </w:rPr>
        <w:t xml:space="preserve">כמה וכמה כאלה. </w:t>
      </w:r>
    </w:p>
    <w:p w:rsidR="00CD1EEA" w:rsidRPr="005A1B57" w:rsidRDefault="00CD1EEA" w:rsidP="00A22B92">
      <w:pPr>
        <w:rPr>
          <w:rtl/>
          <w:lang w:eastAsia="he-IL"/>
        </w:rPr>
      </w:pPr>
      <w:bookmarkStart w:id="36795" w:name="_ETM_Q105_359188"/>
      <w:bookmarkStart w:id="36796" w:name="_ETM_Q105_359269"/>
      <w:bookmarkStart w:id="36797" w:name="_ETM_Q105_341382"/>
      <w:bookmarkStart w:id="36798" w:name="_ETM_Q105_341649"/>
      <w:bookmarkStart w:id="36799" w:name="_ETM_Q105_341722"/>
      <w:bookmarkEnd w:id="36795"/>
      <w:bookmarkEnd w:id="36796"/>
      <w:bookmarkEnd w:id="36797"/>
      <w:bookmarkEnd w:id="36798"/>
      <w:bookmarkEnd w:id="36799"/>
    </w:p>
    <w:p w:rsidR="00CD1EEA" w:rsidRDefault="00CD1EEA" w:rsidP="00AF0285">
      <w:pPr>
        <w:rPr>
          <w:rtl/>
          <w:lang w:eastAsia="he-IL"/>
        </w:rPr>
      </w:pPr>
      <w:bookmarkStart w:id="36800" w:name="_ETM_Q105_359331"/>
      <w:bookmarkStart w:id="36801" w:name="_ETM_Q105_359408"/>
      <w:bookmarkEnd w:id="36800"/>
      <w:bookmarkEnd w:id="36801"/>
      <w:r>
        <w:rPr>
          <w:rFonts w:hint="cs"/>
          <w:rtl/>
          <w:lang w:eastAsia="he-IL"/>
        </w:rPr>
        <w:t xml:space="preserve">ראוי להדגיש כי מספר אנשי הצוות בבתי </w:t>
      </w:r>
      <w:bookmarkStart w:id="36802" w:name="_ETM_Q105_360175"/>
      <w:bookmarkEnd w:id="36802"/>
      <w:r>
        <w:rPr>
          <w:rFonts w:hint="cs"/>
          <w:rtl/>
          <w:lang w:eastAsia="he-IL"/>
        </w:rPr>
        <w:t>החולים לא צפוי לקטון, ולפיכך גם יחס המטפל</w:t>
      </w:r>
      <w:r>
        <w:rPr>
          <w:rFonts w:hint="eastAsia"/>
          <w:rtl/>
          <w:lang w:eastAsia="he-IL"/>
        </w:rPr>
        <w:t>–</w:t>
      </w:r>
      <w:r>
        <w:rPr>
          <w:rFonts w:hint="cs"/>
          <w:rtl/>
          <w:lang w:eastAsia="he-IL"/>
        </w:rPr>
        <w:t>מטופל ואיכות הטיפול</w:t>
      </w:r>
      <w:bookmarkStart w:id="36803" w:name="_ETM_Q105_358809"/>
      <w:bookmarkEnd w:id="36803"/>
      <w:r>
        <w:rPr>
          <w:rFonts w:hint="cs"/>
          <w:rtl/>
          <w:lang w:eastAsia="he-IL"/>
        </w:rPr>
        <w:t xml:space="preserve"> </w:t>
      </w:r>
      <w:bookmarkStart w:id="36804" w:name="_ETM_Q105_364527"/>
      <w:bookmarkEnd w:id="36804"/>
      <w:r>
        <w:rPr>
          <w:rFonts w:hint="cs"/>
          <w:rtl/>
          <w:lang w:eastAsia="he-IL"/>
        </w:rPr>
        <w:t xml:space="preserve">צפויים לעלות בהתאם. בטווח הארוך אנו נדרשים לשאלה איך תיראה </w:t>
      </w:r>
      <w:bookmarkStart w:id="36805" w:name="_ETM_Q105_372687"/>
      <w:bookmarkEnd w:id="36805"/>
      <w:r>
        <w:rPr>
          <w:rFonts w:hint="cs"/>
          <w:rtl/>
          <w:lang w:eastAsia="he-IL"/>
        </w:rPr>
        <w:t>מערכת הבריאות בכלל ומערכת בריאות הנפש בפרט בעוד עשור</w:t>
      </w:r>
      <w:bookmarkStart w:id="36806" w:name="_ETM_Q105_371578"/>
      <w:bookmarkEnd w:id="36806"/>
      <w:r>
        <w:rPr>
          <w:rFonts w:hint="cs"/>
          <w:rtl/>
          <w:lang w:eastAsia="he-IL"/>
        </w:rPr>
        <w:t>.</w:t>
      </w:r>
    </w:p>
    <w:p w:rsidR="00CD1EEA" w:rsidRPr="00447718" w:rsidRDefault="00CD1EEA" w:rsidP="00A22B92">
      <w:pPr>
        <w:rPr>
          <w:rtl/>
        </w:rPr>
      </w:pPr>
      <w:bookmarkStart w:id="36807" w:name="_ETM_Q105_372988"/>
      <w:bookmarkEnd w:id="36807"/>
    </w:p>
    <w:p w:rsidR="00CD1EEA" w:rsidRDefault="00CD1EEA" w:rsidP="00A22B92">
      <w:pPr>
        <w:pStyle w:val="af8"/>
        <w:keepNext/>
        <w:rPr>
          <w:rtl/>
        </w:rPr>
      </w:pPr>
      <w:bookmarkStart w:id="36808" w:name="ET_interruption_5851_24"/>
      <w:r w:rsidRPr="005A1B57">
        <w:rPr>
          <w:rStyle w:val="TagStyle"/>
          <w:rtl/>
        </w:rPr>
        <w:t xml:space="preserve"> &lt;&lt; קריאה &gt;&gt; </w:t>
      </w:r>
      <w:r>
        <w:rPr>
          <w:rtl/>
        </w:rPr>
        <w:t>משה אבוטבול (ש"ס):</w:t>
      </w:r>
      <w:r w:rsidRPr="005A1B57">
        <w:rPr>
          <w:rStyle w:val="TagStyle"/>
          <w:rtl/>
        </w:rPr>
        <w:t xml:space="preserve"> &lt;&lt; קריאה &gt;&gt;</w:t>
      </w:r>
      <w:r>
        <w:rPr>
          <w:rtl/>
        </w:rPr>
        <w:t xml:space="preserve">   </w:t>
      </w:r>
      <w:bookmarkEnd w:id="36808"/>
    </w:p>
    <w:p w:rsidR="00CD1EEA" w:rsidRDefault="00CD1EEA" w:rsidP="001B10C0">
      <w:pPr>
        <w:rPr>
          <w:rtl/>
          <w:lang w:eastAsia="he-IL"/>
        </w:rPr>
      </w:pPr>
    </w:p>
    <w:p w:rsidR="00CD1EEA" w:rsidRDefault="00CD1EEA" w:rsidP="00A22B92">
      <w:pPr>
        <w:rPr>
          <w:rtl/>
          <w:lang w:eastAsia="he-IL"/>
        </w:rPr>
      </w:pPr>
      <w:bookmarkStart w:id="36809" w:name="_ETM_Q105_122706"/>
      <w:bookmarkStart w:id="36810" w:name="_ETM_Q105_122967"/>
      <w:bookmarkStart w:id="36811" w:name="_ETM_Q105_123017"/>
      <w:bookmarkEnd w:id="36809"/>
      <w:bookmarkEnd w:id="36810"/>
      <w:bookmarkEnd w:id="36811"/>
      <w:r>
        <w:rPr>
          <w:rFonts w:hint="cs"/>
          <w:rtl/>
          <w:lang w:eastAsia="he-IL"/>
        </w:rPr>
        <w:t>לא מיניה ולא מביה.</w:t>
      </w:r>
    </w:p>
    <w:p w:rsidR="00CD1EEA" w:rsidRDefault="00CD1EEA" w:rsidP="00A22B92">
      <w:pPr>
        <w:rPr>
          <w:rtl/>
          <w:lang w:eastAsia="he-IL"/>
        </w:rPr>
      </w:pPr>
      <w:bookmarkStart w:id="36812" w:name="_ETM_Q105_374747"/>
      <w:bookmarkStart w:id="36813" w:name="_ETM_Q105_374815"/>
      <w:bookmarkEnd w:id="36812"/>
      <w:bookmarkEnd w:id="36813"/>
    </w:p>
    <w:p w:rsidR="00CD1EEA" w:rsidRDefault="00CD1EEA" w:rsidP="00A22B92">
      <w:pPr>
        <w:pStyle w:val="-"/>
        <w:keepNext/>
        <w:rPr>
          <w:rtl/>
        </w:rPr>
      </w:pPr>
      <w:bookmarkStart w:id="36814" w:name="ET_speakercontinue_6150_14"/>
      <w:r w:rsidRPr="00D35871">
        <w:rPr>
          <w:rStyle w:val="TagStyle"/>
          <w:rtl/>
        </w:rPr>
        <w:t xml:space="preserve"> &lt;&lt; דובר_המשך &gt;&gt; </w:t>
      </w:r>
      <w:r>
        <w:rPr>
          <w:rtl/>
        </w:rPr>
        <w:t>מיכל מרים וולדיגר (הציונות הדתית):</w:t>
      </w:r>
      <w:r w:rsidRPr="00D35871">
        <w:rPr>
          <w:rStyle w:val="TagStyle"/>
          <w:rtl/>
        </w:rPr>
        <w:t xml:space="preserve"> &lt;&lt; דובר_המשך &gt;&gt;</w:t>
      </w:r>
      <w:r>
        <w:rPr>
          <w:rtl/>
        </w:rPr>
        <w:t xml:space="preserve">   </w:t>
      </w:r>
      <w:bookmarkEnd w:id="36814"/>
    </w:p>
    <w:p w:rsidR="00CD1EEA" w:rsidRDefault="00CD1EEA" w:rsidP="001B10C0">
      <w:pPr>
        <w:rPr>
          <w:rtl/>
          <w:lang w:eastAsia="he-IL"/>
        </w:rPr>
      </w:pPr>
    </w:p>
    <w:p w:rsidR="00CD1EEA" w:rsidRDefault="00CD1EEA" w:rsidP="00C92CF1">
      <w:pPr>
        <w:rPr>
          <w:rtl/>
          <w:lang w:eastAsia="he-IL"/>
        </w:rPr>
      </w:pPr>
      <w:bookmarkStart w:id="36815" w:name="_ETM_Q105_375709"/>
      <w:bookmarkEnd w:id="36815"/>
      <w:r>
        <w:rPr>
          <w:rFonts w:hint="cs"/>
          <w:rtl/>
          <w:lang w:eastAsia="he-IL"/>
        </w:rPr>
        <w:t xml:space="preserve">אני תקווה </w:t>
      </w:r>
      <w:bookmarkStart w:id="36816" w:name="_ETM_Q105_379099"/>
      <w:bookmarkEnd w:id="36816"/>
      <w:r>
        <w:rPr>
          <w:rFonts w:hint="cs"/>
          <w:rtl/>
          <w:lang w:eastAsia="he-IL"/>
        </w:rPr>
        <w:t>שתכונס ועדת היגוי שתשב על המדוכה ותכין תוכנית אב</w:t>
      </w:r>
      <w:r w:rsidR="00AF0285">
        <w:rPr>
          <w:rFonts w:hint="cs"/>
          <w:rtl/>
          <w:lang w:eastAsia="he-IL"/>
        </w:rPr>
        <w:t xml:space="preserve">, </w:t>
      </w:r>
      <w:r>
        <w:rPr>
          <w:rFonts w:hint="cs"/>
          <w:rtl/>
          <w:lang w:eastAsia="he-IL"/>
        </w:rPr>
        <w:t xml:space="preserve">תוכנית </w:t>
      </w:r>
      <w:bookmarkStart w:id="36817" w:name="_ETM_Q105_380158"/>
      <w:bookmarkEnd w:id="36817"/>
      <w:r>
        <w:rPr>
          <w:rFonts w:hint="cs"/>
          <w:rtl/>
          <w:lang w:eastAsia="he-IL"/>
        </w:rPr>
        <w:t xml:space="preserve">שעל פיה תתוכנן הפעילות </w:t>
      </w:r>
      <w:bookmarkStart w:id="36818" w:name="_ETM_Q105_386647"/>
      <w:bookmarkEnd w:id="36818"/>
      <w:r>
        <w:rPr>
          <w:rFonts w:hint="cs"/>
          <w:rtl/>
          <w:lang w:eastAsia="he-IL"/>
        </w:rPr>
        <w:t xml:space="preserve">ויפותחו המענים והמסגרות </w:t>
      </w:r>
      <w:bookmarkStart w:id="36819" w:name="_ETM_Q105_390312"/>
      <w:bookmarkEnd w:id="36819"/>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6820" w:name="ET_interruption_קר_אה_20"/>
      <w:r w:rsidRPr="00BE2F9F">
        <w:rPr>
          <w:rStyle w:val="TagStyle"/>
          <w:rtl/>
        </w:rPr>
        <w:t xml:space="preserve"> &lt;&lt; קריאה &gt;&gt; </w:t>
      </w:r>
      <w:r>
        <w:rPr>
          <w:rtl/>
        </w:rPr>
        <w:t>קריאה:</w:t>
      </w:r>
      <w:r w:rsidRPr="00BE2F9F">
        <w:rPr>
          <w:rStyle w:val="TagStyle"/>
          <w:rtl/>
        </w:rPr>
        <w:t xml:space="preserve"> &lt;&lt; קריאה &gt;&gt;</w:t>
      </w:r>
      <w:r>
        <w:rPr>
          <w:rtl/>
        </w:rPr>
        <w:t xml:space="preserve">   </w:t>
      </w:r>
      <w:bookmarkEnd w:id="36820"/>
    </w:p>
    <w:p w:rsidR="00CD1EEA" w:rsidRDefault="00CD1EEA" w:rsidP="001B10C0">
      <w:pPr>
        <w:rPr>
          <w:rtl/>
          <w:lang w:eastAsia="he-IL"/>
        </w:rPr>
      </w:pPr>
    </w:p>
    <w:p w:rsidR="00CD1EEA" w:rsidRDefault="00CD1EEA" w:rsidP="00A22B92">
      <w:pPr>
        <w:rPr>
          <w:rtl/>
          <w:lang w:eastAsia="he-IL"/>
        </w:rPr>
      </w:pPr>
      <w:r>
        <w:rPr>
          <w:rFonts w:hint="cs"/>
          <w:rtl/>
          <w:lang w:eastAsia="he-IL"/>
        </w:rPr>
        <w:t>לא תודה ולא תודה.</w:t>
      </w:r>
    </w:p>
    <w:p w:rsidR="00CD1EEA" w:rsidRDefault="00CD1EEA" w:rsidP="00A22B92">
      <w:pPr>
        <w:rPr>
          <w:rtl/>
          <w:lang w:eastAsia="he-IL"/>
        </w:rPr>
      </w:pPr>
    </w:p>
    <w:p w:rsidR="00CD1EEA" w:rsidRDefault="00CD1EEA" w:rsidP="00A22B92">
      <w:pPr>
        <w:pStyle w:val="-"/>
        <w:keepNext/>
        <w:rPr>
          <w:rtl/>
        </w:rPr>
      </w:pPr>
      <w:bookmarkStart w:id="36821" w:name="ET_speakercontinue_6150_21"/>
      <w:r w:rsidRPr="00BE2F9F">
        <w:rPr>
          <w:rStyle w:val="TagStyle"/>
          <w:rtl/>
        </w:rPr>
        <w:t xml:space="preserve"> &lt;&lt; דובר_המשך &gt;&gt; </w:t>
      </w:r>
      <w:r>
        <w:rPr>
          <w:rtl/>
        </w:rPr>
        <w:t>מיכל מרים וולדיגר (הציונות הדתית):</w:t>
      </w:r>
      <w:r w:rsidRPr="00BE2F9F">
        <w:rPr>
          <w:rStyle w:val="TagStyle"/>
          <w:rtl/>
        </w:rPr>
        <w:t xml:space="preserve"> &lt;&lt; דובר_המשך &gt;&gt;</w:t>
      </w:r>
      <w:r>
        <w:rPr>
          <w:rtl/>
        </w:rPr>
        <w:t xml:space="preserve">   </w:t>
      </w:r>
      <w:bookmarkEnd w:id="36821"/>
    </w:p>
    <w:p w:rsidR="00CD1EEA" w:rsidRDefault="00CD1EEA" w:rsidP="001B10C0">
      <w:pPr>
        <w:rPr>
          <w:rtl/>
          <w:lang w:eastAsia="he-IL"/>
        </w:rPr>
      </w:pPr>
    </w:p>
    <w:p w:rsidR="00CD1EEA" w:rsidRDefault="00C92CF1" w:rsidP="00C92CF1">
      <w:pPr>
        <w:rPr>
          <w:rtl/>
          <w:lang w:eastAsia="he-IL"/>
        </w:rPr>
      </w:pPr>
      <w:bookmarkStart w:id="36822" w:name="_ETM_Q105_384632"/>
      <w:bookmarkStart w:id="36823" w:name="_ETM_Q105_401612"/>
      <w:bookmarkStart w:id="36824" w:name="_ETM_Q105_399470"/>
      <w:bookmarkEnd w:id="36822"/>
      <w:bookmarkEnd w:id="36823"/>
      <w:bookmarkEnd w:id="36824"/>
      <w:r>
        <w:rPr>
          <w:rFonts w:hint="cs"/>
          <w:rtl/>
          <w:lang w:eastAsia="he-IL"/>
        </w:rPr>
        <w:t>– –</w:t>
      </w:r>
      <w:r w:rsidR="00CD1EEA">
        <w:rPr>
          <w:rFonts w:hint="cs"/>
          <w:rtl/>
          <w:lang w:eastAsia="he-IL"/>
        </w:rPr>
        <w:t xml:space="preserve"> תוכנית אב שעל </w:t>
      </w:r>
      <w:bookmarkStart w:id="36825" w:name="_ETM_Q105_392656"/>
      <w:bookmarkEnd w:id="36825"/>
      <w:r w:rsidR="00CD1EEA">
        <w:rPr>
          <w:rFonts w:hint="cs"/>
          <w:rtl/>
          <w:lang w:eastAsia="he-IL"/>
        </w:rPr>
        <w:t>פיה נראה כיצד ואיך תיראנה מערכות הבריאות, הרווחה ובוודאי בריאות הנפש.</w:t>
      </w:r>
      <w:bookmarkStart w:id="36826" w:name="_ETM_Q105_394566"/>
      <w:bookmarkEnd w:id="36826"/>
      <w:r w:rsidR="00CD1EEA">
        <w:rPr>
          <w:rFonts w:hint="cs"/>
          <w:rtl/>
          <w:lang w:eastAsia="he-IL"/>
        </w:rPr>
        <w:t xml:space="preserve"> </w:t>
      </w:r>
    </w:p>
    <w:p w:rsidR="00CD1EEA" w:rsidRPr="00447718" w:rsidRDefault="00CD1EEA" w:rsidP="00A22B92">
      <w:pPr>
        <w:rPr>
          <w:rtl/>
        </w:rPr>
      </w:pPr>
      <w:bookmarkStart w:id="36827" w:name="_ETM_Q105_397584"/>
      <w:bookmarkStart w:id="36828" w:name="_ETM_Q105_403052"/>
      <w:bookmarkStart w:id="36829" w:name="_ETM_Q105_402522"/>
      <w:bookmarkEnd w:id="36827"/>
      <w:bookmarkEnd w:id="36828"/>
      <w:bookmarkEnd w:id="36829"/>
    </w:p>
    <w:p w:rsidR="00CD1EEA" w:rsidRDefault="00CD1EEA" w:rsidP="00A22B92">
      <w:pPr>
        <w:pStyle w:val="af8"/>
        <w:keepNext/>
        <w:rPr>
          <w:rtl/>
        </w:rPr>
      </w:pPr>
      <w:r w:rsidRPr="00097A68">
        <w:rPr>
          <w:rStyle w:val="TagStyle"/>
          <w:rtl/>
        </w:rPr>
        <w:t xml:space="preserve"> &lt;&lt; קריאה &gt;&gt; </w:t>
      </w:r>
      <w:r>
        <w:rPr>
          <w:rtl/>
        </w:rPr>
        <w:t>סימון דוידסון (יש עתיד):</w:t>
      </w:r>
      <w:r w:rsidRPr="00097A68">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מי רוצה קיזוז?</w:t>
      </w:r>
    </w:p>
    <w:p w:rsidR="00CD1EEA" w:rsidRDefault="00CD1EEA" w:rsidP="00A22B92">
      <w:pPr>
        <w:rPr>
          <w:rtl/>
          <w:lang w:eastAsia="he-IL"/>
        </w:rPr>
      </w:pPr>
    </w:p>
    <w:p w:rsidR="00CD1EEA" w:rsidRDefault="00CD1EEA" w:rsidP="00A22B92">
      <w:pPr>
        <w:pStyle w:val="af8"/>
        <w:keepNext/>
        <w:rPr>
          <w:rtl/>
        </w:rPr>
      </w:pPr>
      <w:r w:rsidRPr="00097A68">
        <w:rPr>
          <w:rStyle w:val="TagStyle"/>
          <w:rtl/>
        </w:rPr>
        <w:t xml:space="preserve"> &lt;&lt; קריאה &gt;&gt; </w:t>
      </w:r>
      <w:r>
        <w:rPr>
          <w:rtl/>
        </w:rPr>
        <w:t>קריאה:</w:t>
      </w:r>
      <w:r w:rsidRPr="00097A68">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לא נקזז. לעד, לעד לא נקזז.</w:t>
      </w:r>
      <w:bookmarkStart w:id="36830" w:name="_ETM_Q105_402470"/>
      <w:bookmarkEnd w:id="36830"/>
    </w:p>
    <w:p w:rsidR="00CD1EEA" w:rsidRDefault="00CD1EEA" w:rsidP="00A22B92">
      <w:pPr>
        <w:rPr>
          <w:rtl/>
          <w:lang w:eastAsia="he-IL"/>
        </w:rPr>
      </w:pPr>
    </w:p>
    <w:p w:rsidR="00CD1EEA" w:rsidRDefault="00CD1EEA" w:rsidP="00A22B92">
      <w:pPr>
        <w:pStyle w:val="-"/>
        <w:keepNext/>
        <w:rPr>
          <w:rtl/>
        </w:rPr>
      </w:pPr>
      <w:bookmarkStart w:id="36831" w:name="ET_speakercontinue_6150_24"/>
      <w:r w:rsidRPr="00097A68">
        <w:rPr>
          <w:rStyle w:val="TagStyle"/>
          <w:rtl/>
        </w:rPr>
        <w:t xml:space="preserve"> &lt;&lt; דובר_המשך &gt;&gt; </w:t>
      </w:r>
      <w:r>
        <w:rPr>
          <w:rtl/>
        </w:rPr>
        <w:t>מיכל מרים וולדיגר (הציונות הדתית):</w:t>
      </w:r>
      <w:r w:rsidRPr="00097A68">
        <w:rPr>
          <w:rStyle w:val="TagStyle"/>
          <w:rtl/>
        </w:rPr>
        <w:t xml:space="preserve"> &lt;&lt; דובר_המשך &gt;&gt;</w:t>
      </w:r>
      <w:r>
        <w:rPr>
          <w:rtl/>
        </w:rPr>
        <w:t xml:space="preserve">   </w:t>
      </w:r>
      <w:bookmarkEnd w:id="36831"/>
    </w:p>
    <w:p w:rsidR="00CD1EEA" w:rsidRDefault="00CD1EEA" w:rsidP="001B10C0">
      <w:pPr>
        <w:rPr>
          <w:rtl/>
          <w:lang w:eastAsia="he-IL"/>
        </w:rPr>
      </w:pPr>
    </w:p>
    <w:p w:rsidR="00CD1EEA" w:rsidRDefault="00CD1EEA" w:rsidP="00A22B92">
      <w:pPr>
        <w:rPr>
          <w:rtl/>
          <w:lang w:eastAsia="he-IL"/>
        </w:rPr>
      </w:pPr>
      <w:bookmarkStart w:id="36832" w:name="_ETM_Q105_398071"/>
      <w:bookmarkEnd w:id="36832"/>
      <w:r>
        <w:rPr>
          <w:rFonts w:hint="cs"/>
          <w:rtl/>
          <w:lang w:eastAsia="he-IL"/>
        </w:rPr>
        <w:t xml:space="preserve">חשוב לזכור שמערכת הבריאות לא מורכבת מבתי חולים </w:t>
      </w:r>
      <w:bookmarkStart w:id="36833" w:name="_ETM_Q105_406455"/>
      <w:bookmarkEnd w:id="36833"/>
      <w:r>
        <w:rPr>
          <w:rFonts w:hint="cs"/>
          <w:rtl/>
          <w:lang w:eastAsia="he-IL"/>
        </w:rPr>
        <w:t>בלבד. ליתר דיוק, מרכז הכובד הוא בקהילה, בקופת החולים.</w:t>
      </w:r>
    </w:p>
    <w:p w:rsidR="00CD1EEA" w:rsidRDefault="00CD1EEA" w:rsidP="00A22B92">
      <w:pPr>
        <w:rPr>
          <w:rtl/>
          <w:lang w:eastAsia="he-IL"/>
        </w:rPr>
      </w:pPr>
    </w:p>
    <w:p w:rsidR="00CD1EEA" w:rsidRDefault="00CD1EEA" w:rsidP="00A22B92">
      <w:pPr>
        <w:rPr>
          <w:rtl/>
          <w:lang w:eastAsia="he-IL"/>
        </w:rPr>
      </w:pPr>
      <w:r>
        <w:rPr>
          <w:rFonts w:hint="cs"/>
          <w:rtl/>
          <w:lang w:eastAsia="he-IL"/>
        </w:rPr>
        <w:t>זה נחמד שאתם מנהלים</w:t>
      </w:r>
      <w:bookmarkStart w:id="36834" w:name="_ETM_Q105_408526"/>
      <w:bookmarkStart w:id="36835" w:name="_ETM_Q105_406317"/>
      <w:bookmarkEnd w:id="36834"/>
      <w:bookmarkEnd w:id="36835"/>
      <w:r>
        <w:rPr>
          <w:rFonts w:hint="cs"/>
          <w:rtl/>
          <w:lang w:eastAsia="he-IL"/>
        </w:rPr>
        <w:t xml:space="preserve"> ביניכם שיח, זה יפה, ואני מתאמצת עם </w:t>
      </w:r>
      <w:bookmarkStart w:id="36836" w:name="_ETM_Q105_418058"/>
      <w:bookmarkEnd w:id="36836"/>
      <w:r>
        <w:rPr>
          <w:rFonts w:hint="cs"/>
          <w:rtl/>
          <w:lang w:eastAsia="he-IL"/>
        </w:rPr>
        <w:t>הגרון. אני אשתוק, תגמרו לנהל, יש לי זמן להעביר</w:t>
      </w:r>
      <w:bookmarkStart w:id="36837" w:name="_ETM_Q105_415117"/>
      <w:bookmarkEnd w:id="36837"/>
      <w:r>
        <w:rPr>
          <w:rFonts w:hint="cs"/>
          <w:rtl/>
          <w:lang w:eastAsia="he-IL"/>
        </w:rPr>
        <w:t xml:space="preserve"> – אז זה נחמד. תמשיכו</w:t>
      </w:r>
      <w:bookmarkStart w:id="36838" w:name="_ETM_Q105_424857"/>
      <w:bookmarkEnd w:id="36838"/>
      <w:r>
        <w:rPr>
          <w:rFonts w:hint="cs"/>
          <w:rtl/>
          <w:lang w:eastAsia="he-IL"/>
        </w:rPr>
        <w:t xml:space="preserve"> עם הפינג-פונג.</w:t>
      </w:r>
    </w:p>
    <w:p w:rsidR="00CD1EEA" w:rsidRDefault="00CD1EEA" w:rsidP="00A22B92">
      <w:pPr>
        <w:rPr>
          <w:rtl/>
          <w:lang w:eastAsia="he-IL"/>
        </w:rPr>
      </w:pPr>
    </w:p>
    <w:p w:rsidR="00CD1EEA" w:rsidRDefault="00CD1EEA" w:rsidP="00A22B92">
      <w:pPr>
        <w:pStyle w:val="af8"/>
        <w:keepNext/>
        <w:rPr>
          <w:rtl/>
        </w:rPr>
      </w:pPr>
      <w:bookmarkStart w:id="36839" w:name="ET_interruption_קר_אה_26"/>
      <w:r w:rsidRPr="003073C9">
        <w:rPr>
          <w:rStyle w:val="TagStyle"/>
          <w:rtl/>
        </w:rPr>
        <w:t xml:space="preserve"> &lt;&lt; קריאה &gt;&gt; </w:t>
      </w:r>
      <w:r>
        <w:rPr>
          <w:rtl/>
        </w:rPr>
        <w:t>קריאה:</w:t>
      </w:r>
      <w:r w:rsidRPr="003073C9">
        <w:rPr>
          <w:rStyle w:val="TagStyle"/>
          <w:rtl/>
        </w:rPr>
        <w:t xml:space="preserve"> &lt;&lt; קריאה &gt;&gt;</w:t>
      </w:r>
      <w:r>
        <w:rPr>
          <w:rtl/>
        </w:rPr>
        <w:t xml:space="preserve">   </w:t>
      </w:r>
      <w:bookmarkEnd w:id="36839"/>
    </w:p>
    <w:p w:rsidR="00CD1EEA" w:rsidRDefault="00CD1EEA" w:rsidP="001B10C0">
      <w:pPr>
        <w:rPr>
          <w:rtl/>
          <w:lang w:eastAsia="he-IL"/>
        </w:rPr>
      </w:pPr>
    </w:p>
    <w:p w:rsidR="00CD1EEA" w:rsidRDefault="00CD1EEA" w:rsidP="00A22B92">
      <w:pPr>
        <w:rPr>
          <w:rtl/>
          <w:lang w:eastAsia="he-IL"/>
        </w:rPr>
      </w:pPr>
      <w:r>
        <w:rPr>
          <w:rFonts w:hint="cs"/>
          <w:rtl/>
          <w:lang w:eastAsia="he-IL"/>
        </w:rPr>
        <w:t>אנחנו עוזרים לך בסך הכול.</w:t>
      </w:r>
    </w:p>
    <w:p w:rsidR="00CD1EEA" w:rsidRDefault="00CD1EEA" w:rsidP="00A22B92">
      <w:pPr>
        <w:rPr>
          <w:rtl/>
          <w:lang w:eastAsia="he-IL"/>
        </w:rPr>
      </w:pPr>
    </w:p>
    <w:p w:rsidR="00CD1EEA" w:rsidRDefault="00CD1EEA" w:rsidP="00A22B92">
      <w:pPr>
        <w:pStyle w:val="-"/>
        <w:keepNext/>
        <w:rPr>
          <w:rtl/>
        </w:rPr>
      </w:pPr>
      <w:r w:rsidRPr="003073C9">
        <w:rPr>
          <w:rStyle w:val="TagStyle"/>
          <w:rtl/>
        </w:rPr>
        <w:t xml:space="preserve"> &lt;&lt; דובר_המשך &gt;&gt; </w:t>
      </w:r>
      <w:r>
        <w:rPr>
          <w:rtl/>
        </w:rPr>
        <w:t>מיכל מרים וולדיגר (הציונות הדתית):</w:t>
      </w:r>
      <w:r w:rsidRPr="003073C9">
        <w:rPr>
          <w:rStyle w:val="TagStyle"/>
          <w:rtl/>
        </w:rPr>
        <w:t xml:space="preserve"> &lt;&lt; דובר_המשך &gt;&gt;</w:t>
      </w:r>
      <w:r>
        <w:rPr>
          <w:rtl/>
        </w:rPr>
        <w:t xml:space="preserve">   </w:t>
      </w:r>
    </w:p>
    <w:p w:rsidR="00CD1EEA" w:rsidRDefault="00CD1EEA" w:rsidP="001B10C0">
      <w:pPr>
        <w:rPr>
          <w:rtl/>
          <w:lang w:eastAsia="he-IL"/>
        </w:rPr>
      </w:pPr>
    </w:p>
    <w:p w:rsidR="00AF0285" w:rsidRDefault="00CD1EEA" w:rsidP="00D55778">
      <w:pPr>
        <w:rPr>
          <w:rtl/>
          <w:lang w:eastAsia="he-IL"/>
        </w:rPr>
      </w:pPr>
      <w:bookmarkStart w:id="36840" w:name="_ETM_Q105_427123"/>
      <w:bookmarkStart w:id="36841" w:name="_ETM_Q105_427198"/>
      <w:bookmarkStart w:id="36842" w:name="_ETM_Q105_427267"/>
      <w:bookmarkStart w:id="36843" w:name="_ETM_Q105_427331"/>
      <w:bookmarkStart w:id="36844" w:name="_ETM_Q105_420874"/>
      <w:bookmarkStart w:id="36845" w:name="_ETM_Q105_443606"/>
      <w:bookmarkStart w:id="36846" w:name="_ETM_Q105_443303"/>
      <w:bookmarkStart w:id="36847" w:name="_ETM_Q105_443099"/>
      <w:bookmarkStart w:id="36848" w:name="_ETM_Q105_443198"/>
      <w:bookmarkStart w:id="36849" w:name="_ETM_Q105_442509"/>
      <w:bookmarkStart w:id="36850" w:name="_ETM_Q105_470973"/>
      <w:bookmarkStart w:id="36851" w:name="_ETM_Q105_469053"/>
      <w:bookmarkStart w:id="36852" w:name="_ETM_Q105_465495"/>
      <w:bookmarkStart w:id="36853" w:name="_ETM_Q105_507366"/>
      <w:bookmarkStart w:id="36854" w:name="_ETM_Q105_504779"/>
      <w:bookmarkStart w:id="36855" w:name="_ETM_Q105_501572"/>
      <w:bookmarkStart w:id="36856" w:name="_ETM_Q105_497704"/>
      <w:bookmarkStart w:id="36857" w:name="_ETM_Q105_493432"/>
      <w:bookmarkStart w:id="36858" w:name="_ETM_Q105_500001"/>
      <w:bookmarkStart w:id="36859" w:name="_ETM_Q105_496177"/>
      <w:bookmarkStart w:id="36860" w:name="_ETM_Q105_496537"/>
      <w:bookmarkStart w:id="36861" w:name="_ETM_Q105_496628"/>
      <w:bookmarkStart w:id="36862" w:name="_ETM_Q105_492742"/>
      <w:bookmarkStart w:id="36863" w:name="_ETM_Q105_504913"/>
      <w:bookmarkStart w:id="36864" w:name="_ETM_Q105_508318"/>
      <w:bookmarkStart w:id="36865" w:name="_ETM_Q105_503949"/>
      <w:bookmarkStart w:id="36866" w:name="_ETM_Q105_504066"/>
      <w:bookmarkStart w:id="36867" w:name="_ETM_Q105_500133"/>
      <w:bookmarkStart w:id="36868" w:name="_ETM_Q105_496133"/>
      <w:bookmarkStart w:id="36869" w:name="_ETM_Q105_502145"/>
      <w:bookmarkStart w:id="36870" w:name="_ETM_Q105_507550"/>
      <w:bookmarkStart w:id="36871" w:name="_ETM_Q105_502960"/>
      <w:bookmarkStart w:id="36872" w:name="_ETM_Q105_498577"/>
      <w:bookmarkStart w:id="36873" w:name="_ETM_Q105_494856"/>
      <w:bookmarkStart w:id="36874" w:name="_ETM_Q105_496474"/>
      <w:bookmarkStart w:id="36875" w:name="_ETM_Q105_505758"/>
      <w:bookmarkStart w:id="36876" w:name="_ETM_Q105_502292"/>
      <w:bookmarkStart w:id="36877" w:name="_ETM_Q105_498690"/>
      <w:bookmarkEnd w:id="36840"/>
      <w:bookmarkEnd w:id="36841"/>
      <w:bookmarkEnd w:id="36842"/>
      <w:bookmarkEnd w:id="36843"/>
      <w:bookmarkEnd w:id="36844"/>
      <w:bookmarkEnd w:id="36845"/>
      <w:bookmarkEnd w:id="36846"/>
      <w:bookmarkEnd w:id="36847"/>
      <w:bookmarkEnd w:id="36848"/>
      <w:bookmarkEnd w:id="36849"/>
      <w:bookmarkEnd w:id="36850"/>
      <w:bookmarkEnd w:id="36851"/>
      <w:bookmarkEnd w:id="36852"/>
      <w:bookmarkEnd w:id="36853"/>
      <w:bookmarkEnd w:id="36854"/>
      <w:bookmarkEnd w:id="36855"/>
      <w:bookmarkEnd w:id="36856"/>
      <w:bookmarkEnd w:id="36857"/>
      <w:bookmarkEnd w:id="36858"/>
      <w:bookmarkEnd w:id="36859"/>
      <w:bookmarkEnd w:id="36860"/>
      <w:bookmarkEnd w:id="36861"/>
      <w:bookmarkEnd w:id="36862"/>
      <w:bookmarkEnd w:id="36863"/>
      <w:bookmarkEnd w:id="36864"/>
      <w:bookmarkEnd w:id="36865"/>
      <w:bookmarkEnd w:id="36866"/>
      <w:bookmarkEnd w:id="36867"/>
      <w:bookmarkEnd w:id="36868"/>
      <w:bookmarkEnd w:id="36869"/>
      <w:bookmarkEnd w:id="36870"/>
      <w:bookmarkEnd w:id="36871"/>
      <w:bookmarkEnd w:id="36872"/>
      <w:bookmarkEnd w:id="36873"/>
      <w:bookmarkEnd w:id="36874"/>
      <w:bookmarkEnd w:id="36875"/>
      <w:bookmarkEnd w:id="36876"/>
      <w:bookmarkEnd w:id="36877"/>
      <w:r>
        <w:rPr>
          <w:rFonts w:hint="cs"/>
          <w:rtl/>
          <w:lang w:eastAsia="he-IL"/>
        </w:rPr>
        <w:t xml:space="preserve">חשוב לזכור שמערכת הבריאות לא מורכבת מבתי חולים בלבד. ליתר דיוק מרכז הכובד הוא </w:t>
      </w:r>
      <w:bookmarkStart w:id="36878" w:name="_ETM_Q105_433643"/>
      <w:bookmarkEnd w:id="36878"/>
      <w:r>
        <w:rPr>
          <w:rFonts w:hint="cs"/>
          <w:rtl/>
          <w:lang w:eastAsia="he-IL"/>
        </w:rPr>
        <w:t>קופת החולים בקהילה. החשיבות הטמונה בטיפול במסגרת הקהילה היא כפולה</w:t>
      </w:r>
      <w:bookmarkStart w:id="36879" w:name="_ETM_Q105_433687"/>
      <w:bookmarkEnd w:id="36879"/>
      <w:r>
        <w:rPr>
          <w:rFonts w:hint="cs"/>
          <w:rtl/>
          <w:lang w:eastAsia="he-IL"/>
        </w:rPr>
        <w:t xml:space="preserve">. מצד אחד, כמובן, הטיפול עצמו, אך מנגד ולא </w:t>
      </w:r>
      <w:bookmarkStart w:id="36880" w:name="_ETM_Q105_445517"/>
      <w:bookmarkEnd w:id="36880"/>
      <w:r>
        <w:rPr>
          <w:rFonts w:hint="cs"/>
          <w:rtl/>
          <w:lang w:eastAsia="he-IL"/>
        </w:rPr>
        <w:t xml:space="preserve">פחות חשוב </w:t>
      </w:r>
      <w:r>
        <w:rPr>
          <w:rtl/>
          <w:lang w:eastAsia="he-IL"/>
        </w:rPr>
        <w:t>–</w:t>
      </w:r>
      <w:bookmarkStart w:id="36881" w:name="_ETM_Q105_450407"/>
      <w:bookmarkEnd w:id="36881"/>
      <w:r>
        <w:rPr>
          <w:rFonts w:hint="cs"/>
          <w:rtl/>
          <w:lang w:eastAsia="he-IL"/>
        </w:rPr>
        <w:t xml:space="preserve"> </w:t>
      </w:r>
      <w:bookmarkStart w:id="36882" w:name="_ETM_Q105_449885"/>
      <w:bookmarkStart w:id="36883" w:name="_ETM_Q105_449959"/>
      <w:bookmarkStart w:id="36884" w:name="_ETM_Q105_449996"/>
      <w:bookmarkStart w:id="36885" w:name="_ETM_Q105_450059"/>
      <w:bookmarkEnd w:id="36882"/>
      <w:bookmarkEnd w:id="36883"/>
      <w:bookmarkEnd w:id="36884"/>
      <w:bookmarkEnd w:id="36885"/>
      <w:r>
        <w:rPr>
          <w:rFonts w:hint="cs"/>
          <w:rtl/>
          <w:lang w:eastAsia="he-IL"/>
        </w:rPr>
        <w:t>אין לי קול; תמיד, אני רגילה לזה. אני חברת הכנסת היחידה שלא צועקת ותמיד צרודה</w:t>
      </w:r>
      <w:bookmarkStart w:id="36886" w:name="_ETM_Q105_448356"/>
      <w:bookmarkEnd w:id="36886"/>
      <w:r>
        <w:rPr>
          <w:rFonts w:hint="cs"/>
          <w:rtl/>
          <w:lang w:eastAsia="he-IL"/>
        </w:rPr>
        <w:t xml:space="preserve">, אין מה לעשות. </w:t>
      </w:r>
      <w:bookmarkStart w:id="36887" w:name="_ETM_Q105_456356"/>
      <w:bookmarkStart w:id="36888" w:name="_ETM_Q105_456421"/>
      <w:bookmarkStart w:id="36889" w:name="_ETM_Q105_456563"/>
      <w:bookmarkStart w:id="36890" w:name="_ETM_Q105_456623"/>
      <w:bookmarkStart w:id="36891" w:name="_ETM_Q105_457027"/>
      <w:bookmarkEnd w:id="36887"/>
      <w:bookmarkEnd w:id="36888"/>
      <w:bookmarkEnd w:id="36889"/>
      <w:bookmarkEnd w:id="36890"/>
      <w:bookmarkEnd w:id="36891"/>
    </w:p>
    <w:p w:rsidR="00AF0285" w:rsidRDefault="00AF0285" w:rsidP="00D55778">
      <w:pPr>
        <w:rPr>
          <w:rtl/>
          <w:lang w:eastAsia="he-IL"/>
        </w:rPr>
      </w:pPr>
    </w:p>
    <w:p w:rsidR="00CD1EEA" w:rsidRDefault="00CD1EEA" w:rsidP="00D55778">
      <w:pPr>
        <w:rPr>
          <w:rtl/>
          <w:lang w:eastAsia="he-IL"/>
        </w:rPr>
      </w:pPr>
      <w:r>
        <w:rPr>
          <w:rFonts w:hint="cs"/>
          <w:rtl/>
          <w:lang w:eastAsia="he-IL"/>
        </w:rPr>
        <w:t xml:space="preserve">מצד אחד, זה הטיפול עצמו, אך מנגד ולא פחות חשוב </w:t>
      </w:r>
      <w:r>
        <w:rPr>
          <w:rFonts w:hint="eastAsia"/>
          <w:rtl/>
          <w:lang w:eastAsia="he-IL"/>
        </w:rPr>
        <w:t xml:space="preserve">– </w:t>
      </w:r>
      <w:r>
        <w:rPr>
          <w:rFonts w:hint="cs"/>
          <w:rtl/>
          <w:lang w:eastAsia="he-IL"/>
        </w:rPr>
        <w:t>מניעת הצורך ב</w:t>
      </w:r>
      <w:bookmarkStart w:id="36892" w:name="_ETM_Q105_457706"/>
      <w:bookmarkEnd w:id="36892"/>
      <w:r>
        <w:rPr>
          <w:rFonts w:hint="cs"/>
          <w:rtl/>
          <w:lang w:eastAsia="he-IL"/>
        </w:rPr>
        <w:t>טיפולים נוספים ויקרים יותר. ככל</w:t>
      </w:r>
      <w:bookmarkStart w:id="36893" w:name="_ETM_Q105_461117"/>
      <w:bookmarkEnd w:id="36893"/>
      <w:r>
        <w:rPr>
          <w:rFonts w:hint="cs"/>
          <w:rtl/>
          <w:lang w:eastAsia="he-IL"/>
        </w:rPr>
        <w:t xml:space="preserve"> שאנחנו נעבוד בקהילה, כך נימנע </w:t>
      </w:r>
      <w:bookmarkStart w:id="36894" w:name="_ETM_Q105_464238"/>
      <w:bookmarkEnd w:id="36894"/>
      <w:r>
        <w:rPr>
          <w:rFonts w:hint="cs"/>
          <w:rtl/>
          <w:lang w:eastAsia="he-IL"/>
        </w:rPr>
        <w:t xml:space="preserve">מטיפולים יקרים מיותרים. </w:t>
      </w:r>
    </w:p>
    <w:p w:rsidR="00CD1EEA" w:rsidRDefault="00CD1EEA" w:rsidP="00A22B92">
      <w:pPr>
        <w:rPr>
          <w:rtl/>
          <w:lang w:eastAsia="he-IL"/>
        </w:rPr>
      </w:pPr>
    </w:p>
    <w:p w:rsidR="00CD1EEA" w:rsidRDefault="00CD1EEA" w:rsidP="00AF0285">
      <w:pPr>
        <w:rPr>
          <w:rtl/>
          <w:lang w:eastAsia="he-IL"/>
        </w:rPr>
      </w:pPr>
      <w:r>
        <w:rPr>
          <w:rFonts w:hint="cs"/>
          <w:rtl/>
          <w:lang w:eastAsia="he-IL"/>
        </w:rPr>
        <w:t xml:space="preserve">בבריאות </w:t>
      </w:r>
      <w:bookmarkStart w:id="36895" w:name="_ETM_Q105_476025"/>
      <w:bookmarkEnd w:id="36895"/>
      <w:r>
        <w:rPr>
          <w:rFonts w:hint="cs"/>
          <w:rtl/>
          <w:lang w:eastAsia="he-IL"/>
        </w:rPr>
        <w:t>הנפש נכנס הגורם השלישי והוא מיגור הסטיגמה. ככל</w:t>
      </w:r>
      <w:bookmarkStart w:id="36896" w:name="_ETM_Q105_474418"/>
      <w:bookmarkEnd w:id="36896"/>
      <w:r>
        <w:rPr>
          <w:rFonts w:hint="cs"/>
          <w:rtl/>
          <w:lang w:eastAsia="he-IL"/>
        </w:rPr>
        <w:t xml:space="preserve"> שיהיו לנו </w:t>
      </w:r>
      <w:bookmarkStart w:id="36897" w:name="_ETM_Q105_480666"/>
      <w:bookmarkEnd w:id="36897"/>
      <w:r>
        <w:rPr>
          <w:rFonts w:hint="cs"/>
          <w:rtl/>
          <w:lang w:eastAsia="he-IL"/>
        </w:rPr>
        <w:t xml:space="preserve">יותר מענים בקהילה כך ננרמל את בריאות הנפש ונבהיר לכולם </w:t>
      </w:r>
      <w:bookmarkStart w:id="36898" w:name="_ETM_Q105_488586"/>
      <w:bookmarkEnd w:id="36898"/>
      <w:r>
        <w:rPr>
          <w:rFonts w:hint="cs"/>
          <w:rtl/>
          <w:lang w:eastAsia="he-IL"/>
        </w:rPr>
        <w:t xml:space="preserve">שאין צורך להחביא אותם או לסגור אותם בבתים מרוחקים מהקהילה </w:t>
      </w:r>
      <w:bookmarkStart w:id="36899" w:name="_ETM_Q105_495371"/>
      <w:bookmarkEnd w:id="36899"/>
      <w:r>
        <w:rPr>
          <w:rFonts w:hint="cs"/>
          <w:rtl/>
          <w:lang w:eastAsia="he-IL"/>
        </w:rPr>
        <w:t>או בבתי החולים בא</w:t>
      </w:r>
      <w:bookmarkStart w:id="36900" w:name="_ETM_Q105_492418"/>
      <w:bookmarkEnd w:id="36900"/>
      <w:r>
        <w:rPr>
          <w:rFonts w:hint="cs"/>
          <w:rtl/>
          <w:lang w:eastAsia="he-IL"/>
        </w:rPr>
        <w:t xml:space="preserve">שפוזי כפייה. </w:t>
      </w:r>
    </w:p>
    <w:p w:rsidR="00CD1EEA" w:rsidRDefault="00CD1EEA" w:rsidP="00A22B92">
      <w:pPr>
        <w:rPr>
          <w:rtl/>
          <w:lang w:eastAsia="he-IL"/>
        </w:rPr>
      </w:pPr>
    </w:p>
    <w:p w:rsidR="00CD1EEA" w:rsidRDefault="00CD1EEA" w:rsidP="00C92CF1">
      <w:pPr>
        <w:rPr>
          <w:rtl/>
          <w:lang w:eastAsia="he-IL"/>
        </w:rPr>
      </w:pPr>
      <w:r>
        <w:rPr>
          <w:rFonts w:hint="cs"/>
          <w:rtl/>
          <w:lang w:eastAsia="he-IL"/>
        </w:rPr>
        <w:t xml:space="preserve">אנו נוקטים כמה צעדים שיסייעו </w:t>
      </w:r>
      <w:bookmarkStart w:id="36901" w:name="_ETM_Q105_499828"/>
      <w:bookmarkEnd w:id="36901"/>
      <w:r>
        <w:rPr>
          <w:rFonts w:hint="cs"/>
          <w:rtl/>
          <w:lang w:eastAsia="he-IL"/>
        </w:rPr>
        <w:t xml:space="preserve">בקיצור התורים בקהילה, למשל </w:t>
      </w:r>
      <w:r w:rsidR="00C92CF1">
        <w:rPr>
          <w:rFonts w:hint="cs"/>
          <w:rtl/>
          <w:lang w:eastAsia="he-IL"/>
        </w:rPr>
        <w:t>– –</w:t>
      </w:r>
      <w:r>
        <w:rPr>
          <w:rFonts w:hint="cs"/>
          <w:rtl/>
          <w:lang w:eastAsia="he-IL"/>
        </w:rPr>
        <w:t xml:space="preserve"> </w:t>
      </w:r>
      <w:bookmarkStart w:id="36902" w:name="_ETM_Q105_498728"/>
      <w:bookmarkEnd w:id="36902"/>
    </w:p>
    <w:p w:rsidR="00CD1EEA" w:rsidRDefault="00CD1EEA" w:rsidP="00A22B92">
      <w:pPr>
        <w:rPr>
          <w:rtl/>
          <w:lang w:eastAsia="he-IL"/>
        </w:rPr>
      </w:pPr>
    </w:p>
    <w:p w:rsidR="00CD1EEA" w:rsidRDefault="00CD1EEA" w:rsidP="00A22B92">
      <w:pPr>
        <w:pStyle w:val="af9"/>
        <w:keepNext/>
        <w:rPr>
          <w:rtl/>
        </w:rPr>
      </w:pPr>
      <w:r w:rsidRPr="00971B7E">
        <w:rPr>
          <w:rStyle w:val="TagStyle"/>
          <w:rtl/>
        </w:rPr>
        <w:t xml:space="preserve"> &lt;&lt; יור &gt;&gt; </w:t>
      </w:r>
      <w:r>
        <w:rPr>
          <w:rtl/>
        </w:rPr>
        <w:t>היו"ר ניסים ואטורי:</w:t>
      </w:r>
      <w:r w:rsidRPr="00971B7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מאחוריך, תשתיק אותו שם.</w:t>
      </w:r>
    </w:p>
    <w:p w:rsidR="00CD1EEA" w:rsidRDefault="00CD1EEA" w:rsidP="00A22B92">
      <w:pPr>
        <w:rPr>
          <w:rtl/>
          <w:lang w:eastAsia="he-IL"/>
        </w:rPr>
      </w:pPr>
    </w:p>
    <w:p w:rsidR="00CD1EEA" w:rsidRDefault="00CD1EEA" w:rsidP="00A22B92">
      <w:pPr>
        <w:pStyle w:val="-"/>
        <w:keepNext/>
        <w:rPr>
          <w:rtl/>
        </w:rPr>
      </w:pPr>
      <w:bookmarkStart w:id="36903" w:name="ET_speakercontinue_6150_18"/>
      <w:r w:rsidRPr="00971B7E">
        <w:rPr>
          <w:rStyle w:val="TagStyle"/>
          <w:rtl/>
        </w:rPr>
        <w:t xml:space="preserve"> &lt;&lt; דובר_המשך &gt;&gt; </w:t>
      </w:r>
      <w:r>
        <w:rPr>
          <w:rtl/>
        </w:rPr>
        <w:t>מיכל מרים וולדיגר (הציונות הדתית):</w:t>
      </w:r>
      <w:r w:rsidRPr="00971B7E">
        <w:rPr>
          <w:rStyle w:val="TagStyle"/>
          <w:rtl/>
        </w:rPr>
        <w:t xml:space="preserve"> &lt;&lt; דובר_המשך &gt;&gt;</w:t>
      </w:r>
      <w:r>
        <w:rPr>
          <w:rtl/>
        </w:rPr>
        <w:t xml:space="preserve">   </w:t>
      </w:r>
      <w:bookmarkEnd w:id="36903"/>
    </w:p>
    <w:p w:rsidR="00CD1EEA" w:rsidRDefault="00CD1EEA" w:rsidP="001B10C0">
      <w:pPr>
        <w:rPr>
          <w:rtl/>
          <w:lang w:eastAsia="he-IL"/>
        </w:rPr>
      </w:pPr>
    </w:p>
    <w:p w:rsidR="00CD1EEA" w:rsidRDefault="00CD1EEA" w:rsidP="00A22B92">
      <w:pPr>
        <w:rPr>
          <w:rtl/>
          <w:lang w:eastAsia="he-IL"/>
        </w:rPr>
      </w:pPr>
      <w:r>
        <w:rPr>
          <w:rFonts w:hint="cs"/>
          <w:rtl/>
          <w:lang w:eastAsia="he-IL"/>
        </w:rPr>
        <w:t>לא נורא, שידברו, בכיף.</w:t>
      </w:r>
    </w:p>
    <w:p w:rsidR="00CD1EEA" w:rsidRDefault="00CD1EEA" w:rsidP="00A22B92">
      <w:pPr>
        <w:rPr>
          <w:rtl/>
          <w:lang w:eastAsia="he-IL"/>
        </w:rPr>
      </w:pPr>
      <w:bookmarkStart w:id="36904" w:name="_ETM_Q105_508133"/>
      <w:bookmarkStart w:id="36905" w:name="_ETM_Q105_508198"/>
      <w:bookmarkEnd w:id="36904"/>
      <w:bookmarkEnd w:id="36905"/>
    </w:p>
    <w:p w:rsidR="00CD1EEA" w:rsidRDefault="00CD1EEA" w:rsidP="00A22B92">
      <w:pPr>
        <w:pStyle w:val="af9"/>
        <w:keepNext/>
        <w:rPr>
          <w:rtl/>
        </w:rPr>
      </w:pPr>
      <w:r w:rsidRPr="00971B7E">
        <w:rPr>
          <w:rStyle w:val="TagStyle"/>
          <w:rtl/>
        </w:rPr>
        <w:t xml:space="preserve"> &lt;&lt; יור &gt;&gt; </w:t>
      </w:r>
      <w:r>
        <w:rPr>
          <w:rtl/>
        </w:rPr>
        <w:t>היו"ר ניסים ואטורי:</w:t>
      </w:r>
      <w:r w:rsidRPr="00971B7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אז </w:t>
      </w:r>
      <w:bookmarkStart w:id="36906" w:name="_ETM_Q105_503708"/>
      <w:bookmarkEnd w:id="36906"/>
      <w:r>
        <w:rPr>
          <w:rFonts w:hint="cs"/>
          <w:rtl/>
          <w:lang w:eastAsia="he-IL"/>
        </w:rPr>
        <w:t>דברי יותר חלש, ומקסימום מי שישמע</w:t>
      </w:r>
      <w:bookmarkStart w:id="36907" w:name="_ETM_Q105_503498"/>
      <w:bookmarkEnd w:id="36907"/>
      <w:r>
        <w:rPr>
          <w:rFonts w:hint="cs"/>
          <w:rtl/>
          <w:lang w:eastAsia="he-IL"/>
        </w:rPr>
        <w:t xml:space="preserve"> אז ישמע.</w:t>
      </w:r>
    </w:p>
    <w:p w:rsidR="00CD1EEA" w:rsidRDefault="00CD1EEA" w:rsidP="00A22B92">
      <w:pPr>
        <w:rPr>
          <w:rtl/>
          <w:lang w:eastAsia="he-IL"/>
        </w:rPr>
      </w:pPr>
      <w:bookmarkStart w:id="36908" w:name="_ETM_Q105_503807"/>
      <w:bookmarkStart w:id="36909" w:name="_ETM_Q105_503872"/>
      <w:bookmarkEnd w:id="36908"/>
      <w:bookmarkEnd w:id="36909"/>
    </w:p>
    <w:p w:rsidR="00CD1EEA" w:rsidRDefault="00CD1EEA" w:rsidP="00A22B92">
      <w:pPr>
        <w:pStyle w:val="-"/>
        <w:keepNext/>
        <w:rPr>
          <w:rtl/>
        </w:rPr>
      </w:pPr>
      <w:bookmarkStart w:id="36910" w:name="ET_speakercontinue_6150_20"/>
      <w:r w:rsidRPr="00971B7E">
        <w:rPr>
          <w:rStyle w:val="TagStyle"/>
          <w:rtl/>
        </w:rPr>
        <w:t xml:space="preserve"> &lt;&lt; דובר_המשך &gt;&gt; </w:t>
      </w:r>
      <w:r>
        <w:rPr>
          <w:rtl/>
        </w:rPr>
        <w:t>מיכל מרים וולדיגר (הציונות הדתית):</w:t>
      </w:r>
      <w:r w:rsidRPr="00971B7E">
        <w:rPr>
          <w:rStyle w:val="TagStyle"/>
          <w:rtl/>
        </w:rPr>
        <w:t xml:space="preserve"> &lt;&lt; דובר_המשך &gt;&gt;</w:t>
      </w:r>
      <w:r>
        <w:rPr>
          <w:rtl/>
        </w:rPr>
        <w:t xml:space="preserve">   </w:t>
      </w:r>
      <w:bookmarkEnd w:id="36910"/>
    </w:p>
    <w:p w:rsidR="00CD1EEA" w:rsidRDefault="00CD1EEA" w:rsidP="001B10C0">
      <w:pPr>
        <w:rPr>
          <w:rtl/>
          <w:lang w:eastAsia="he-IL"/>
        </w:rPr>
      </w:pPr>
    </w:p>
    <w:p w:rsidR="00CD1EEA" w:rsidRDefault="00CD1EEA" w:rsidP="00C92CF1">
      <w:pPr>
        <w:rPr>
          <w:rtl/>
          <w:lang w:eastAsia="he-IL"/>
        </w:rPr>
      </w:pPr>
      <w:bookmarkStart w:id="36911" w:name="_ETM_Q105_504844"/>
      <w:bookmarkEnd w:id="36911"/>
      <w:r>
        <w:rPr>
          <w:rFonts w:hint="cs"/>
          <w:rtl/>
          <w:lang w:eastAsia="he-IL"/>
        </w:rPr>
        <w:t xml:space="preserve">אתה צודק. </w:t>
      </w:r>
      <w:bookmarkStart w:id="36912" w:name="_ETM_Q105_513193"/>
      <w:bookmarkStart w:id="36913" w:name="_ETM_Q105_513262"/>
      <w:bookmarkStart w:id="36914" w:name="_ETM_Q105_513351"/>
      <w:bookmarkStart w:id="36915" w:name="_ETM_Q105_513414"/>
      <w:bookmarkStart w:id="36916" w:name="_ETM_Q105_512972"/>
      <w:bookmarkEnd w:id="36912"/>
      <w:bookmarkEnd w:id="36913"/>
      <w:bookmarkEnd w:id="36914"/>
      <w:bookmarkEnd w:id="36915"/>
      <w:bookmarkEnd w:id="36916"/>
      <w:r w:rsidR="00C92CF1">
        <w:rPr>
          <w:rFonts w:hint="cs"/>
          <w:rtl/>
          <w:lang w:eastAsia="he-IL"/>
        </w:rPr>
        <w:t>– –</w:t>
      </w:r>
      <w:r>
        <w:rPr>
          <w:rFonts w:hint="cs"/>
          <w:rtl/>
          <w:lang w:eastAsia="he-IL"/>
        </w:rPr>
        <w:t xml:space="preserve"> אפשרות להנפקת אישור מחלה ללא חתימת רופא, הוצאת מרשמי תרופות מסוימות</w:t>
      </w:r>
      <w:bookmarkStart w:id="36917" w:name="_ETM_Q105_512958"/>
      <w:bookmarkEnd w:id="36917"/>
      <w:r>
        <w:rPr>
          <w:rFonts w:hint="cs"/>
          <w:rtl/>
          <w:lang w:eastAsia="he-IL"/>
        </w:rPr>
        <w:t xml:space="preserve"> ובחינת אישורים נוספים</w:t>
      </w:r>
      <w:bookmarkStart w:id="36918" w:name="_ETM_Q105_514958"/>
      <w:bookmarkEnd w:id="36918"/>
      <w:r>
        <w:rPr>
          <w:rFonts w:hint="cs"/>
          <w:rtl/>
          <w:lang w:eastAsia="he-IL"/>
        </w:rPr>
        <w:t xml:space="preserve"> שניתן יהיה להנפיק ללא חתימה זו.</w:t>
      </w:r>
      <w:bookmarkStart w:id="36919" w:name="_ETM_Q105_517939"/>
      <w:bookmarkEnd w:id="36919"/>
    </w:p>
    <w:p w:rsidR="00CD1EEA" w:rsidRDefault="00CD1EEA" w:rsidP="00A22B92">
      <w:pPr>
        <w:rPr>
          <w:rtl/>
          <w:lang w:eastAsia="he-IL"/>
        </w:rPr>
      </w:pPr>
      <w:bookmarkStart w:id="36920" w:name="_ETM_Q105_524078"/>
      <w:bookmarkStart w:id="36921" w:name="_ETM_Q105_524152"/>
      <w:bookmarkEnd w:id="36920"/>
      <w:bookmarkEnd w:id="36921"/>
    </w:p>
    <w:p w:rsidR="00CD1EEA" w:rsidRDefault="00CD1EEA" w:rsidP="00AF0285">
      <w:pPr>
        <w:rPr>
          <w:rtl/>
          <w:lang w:eastAsia="he-IL"/>
        </w:rPr>
      </w:pPr>
      <w:bookmarkStart w:id="36922" w:name="_ETM_Q105_524255"/>
      <w:bookmarkStart w:id="36923" w:name="_ETM_Q105_524320"/>
      <w:bookmarkEnd w:id="36922"/>
      <w:bookmarkEnd w:id="36923"/>
      <w:r>
        <w:rPr>
          <w:rFonts w:hint="cs"/>
          <w:rtl/>
          <w:lang w:eastAsia="he-IL"/>
        </w:rPr>
        <w:t>מסיימים?</w:t>
      </w:r>
      <w:bookmarkStart w:id="36924" w:name="_ETM_Q105_526191"/>
      <w:bookmarkEnd w:id="36924"/>
      <w:r w:rsidR="00AF0285">
        <w:rPr>
          <w:rFonts w:hint="cs"/>
          <w:rtl/>
          <w:lang w:eastAsia="he-IL"/>
        </w:rPr>
        <w:t xml:space="preserve"> </w:t>
      </w:r>
      <w:bookmarkStart w:id="36925" w:name="_ETM_Q105_526264"/>
      <w:bookmarkStart w:id="36926" w:name="_ETM_Q105_526335"/>
      <w:bookmarkStart w:id="36927" w:name="_ETM_Q105_526411"/>
      <w:bookmarkEnd w:id="36925"/>
      <w:bookmarkEnd w:id="36926"/>
      <w:bookmarkEnd w:id="36927"/>
      <w:r>
        <w:rPr>
          <w:rFonts w:hint="cs"/>
          <w:rtl/>
          <w:lang w:eastAsia="he-IL"/>
        </w:rPr>
        <w:t xml:space="preserve">בקיצור, חבריי, היה לי עוד הרבה </w:t>
      </w:r>
      <w:proofErr w:type="spellStart"/>
      <w:r>
        <w:rPr>
          <w:rFonts w:hint="cs"/>
          <w:rtl/>
          <w:lang w:eastAsia="he-IL"/>
        </w:rPr>
        <w:t>הרבה</w:t>
      </w:r>
      <w:proofErr w:type="spellEnd"/>
      <w:r>
        <w:rPr>
          <w:rFonts w:hint="cs"/>
          <w:rtl/>
          <w:lang w:eastAsia="he-IL"/>
        </w:rPr>
        <w:t xml:space="preserve"> מה לקרוא, אבל אנחנו נשמור את זה לפעם אחרת</w:t>
      </w:r>
      <w:bookmarkStart w:id="36928" w:name="_ETM_Q105_523897"/>
      <w:bookmarkEnd w:id="36928"/>
      <w:r>
        <w:rPr>
          <w:rFonts w:hint="cs"/>
          <w:rtl/>
          <w:lang w:eastAsia="he-IL"/>
        </w:rPr>
        <w:t>. אני מבקשת מכולכם להצביע</w:t>
      </w:r>
      <w:bookmarkStart w:id="36929" w:name="_ETM_Q105_526937"/>
      <w:bookmarkEnd w:id="36929"/>
      <w:r>
        <w:rPr>
          <w:rFonts w:hint="cs"/>
          <w:rtl/>
          <w:lang w:eastAsia="he-IL"/>
        </w:rPr>
        <w:t xml:space="preserve"> בעד הצעת החוק החשובה הזו. </w:t>
      </w:r>
      <w:bookmarkStart w:id="36930" w:name="_ETM_Q105_535717"/>
      <w:bookmarkEnd w:id="36930"/>
      <w:r>
        <w:rPr>
          <w:rFonts w:hint="cs"/>
          <w:rtl/>
          <w:lang w:eastAsia="he-IL"/>
        </w:rPr>
        <w:t>תודה לכולכם, והמשך לילה טוב.</w:t>
      </w:r>
    </w:p>
    <w:p w:rsidR="00CD1EEA" w:rsidRDefault="00CD1EEA" w:rsidP="00A22B92">
      <w:pPr>
        <w:rPr>
          <w:rtl/>
          <w:lang w:eastAsia="he-IL"/>
        </w:rPr>
      </w:pPr>
    </w:p>
    <w:p w:rsidR="00CD1EEA" w:rsidRDefault="00CD1EEA" w:rsidP="00A22B92">
      <w:pPr>
        <w:pStyle w:val="af9"/>
        <w:keepNext/>
        <w:rPr>
          <w:rtl/>
        </w:rPr>
      </w:pPr>
      <w:r w:rsidRPr="0034116E">
        <w:rPr>
          <w:rStyle w:val="TagStyle"/>
          <w:rtl/>
        </w:rPr>
        <w:t xml:space="preserve"> &lt;&lt; יור &gt;&gt; </w:t>
      </w:r>
      <w:r>
        <w:rPr>
          <w:rtl/>
        </w:rPr>
        <w:t>היו"ר ניסים ואטורי:</w:t>
      </w:r>
      <w:r w:rsidRPr="0034116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תודה רבה.</w:t>
      </w:r>
      <w:bookmarkStart w:id="36931" w:name="_ETM_Q105_544041"/>
      <w:bookmarkEnd w:id="36931"/>
    </w:p>
    <w:p w:rsidR="00CD1EEA" w:rsidRDefault="00CD1EEA" w:rsidP="00A22B92">
      <w:pPr>
        <w:rPr>
          <w:rtl/>
          <w:lang w:eastAsia="he-IL"/>
        </w:rPr>
      </w:pPr>
      <w:bookmarkStart w:id="36932" w:name="_ETM_Q105_544227"/>
      <w:bookmarkStart w:id="36933" w:name="_ETM_Q105_562274"/>
      <w:bookmarkEnd w:id="36932"/>
      <w:bookmarkEnd w:id="36933"/>
    </w:p>
    <w:p w:rsidR="00CD1EEA" w:rsidRDefault="00CD1EEA" w:rsidP="00A22B92">
      <w:pPr>
        <w:rPr>
          <w:rtl/>
          <w:lang w:eastAsia="he-IL"/>
        </w:rPr>
      </w:pPr>
      <w:r>
        <w:rPr>
          <w:rFonts w:hint="cs"/>
          <w:rtl/>
          <w:lang w:eastAsia="he-IL"/>
        </w:rPr>
        <w:t xml:space="preserve">האופוזיציה הגישה </w:t>
      </w:r>
      <w:bookmarkStart w:id="36934" w:name="_ETM_Q105_535087"/>
      <w:bookmarkEnd w:id="36934"/>
      <w:r>
        <w:rPr>
          <w:rFonts w:hint="cs"/>
          <w:rtl/>
          <w:lang w:eastAsia="he-IL"/>
        </w:rPr>
        <w:t xml:space="preserve">חתימות, ולכן </w:t>
      </w:r>
      <w:bookmarkStart w:id="36935" w:name="_ETM_Q105_542267"/>
      <w:bookmarkEnd w:id="36935"/>
      <w:r>
        <w:rPr>
          <w:rFonts w:hint="cs"/>
          <w:rtl/>
          <w:lang w:eastAsia="he-IL"/>
        </w:rPr>
        <w:t>ההצבעה תהיה שמית. אנחנו נצביע כעת על הצעת חוק התקציב לשנת הכספים</w:t>
      </w:r>
      <w:bookmarkStart w:id="36936" w:name="_ETM_Q105_541727"/>
      <w:bookmarkEnd w:id="36936"/>
      <w:r>
        <w:rPr>
          <w:rFonts w:hint="cs"/>
          <w:rtl/>
          <w:lang w:eastAsia="he-IL"/>
        </w:rPr>
        <w:t xml:space="preserve"> 2023, התשפ"ג</w:t>
      </w:r>
      <w:r>
        <w:rPr>
          <w:rFonts w:hint="eastAsia"/>
          <w:rtl/>
          <w:lang w:eastAsia="he-IL"/>
        </w:rPr>
        <w:t>–</w:t>
      </w:r>
      <w:r>
        <w:rPr>
          <w:rFonts w:hint="cs"/>
          <w:rtl/>
          <w:lang w:eastAsia="he-IL"/>
        </w:rPr>
        <w:t>2023, בקריאה ראשונה.</w:t>
      </w:r>
      <w:bookmarkStart w:id="36937" w:name="_ETM_Q105_548217"/>
      <w:bookmarkEnd w:id="36937"/>
      <w:r>
        <w:rPr>
          <w:rFonts w:hint="cs"/>
          <w:rtl/>
          <w:lang w:eastAsia="he-IL"/>
        </w:rPr>
        <w:t xml:space="preserve"> אבקש לקרוא בשמות חברי הכנסת.</w:t>
      </w:r>
      <w:bookmarkStart w:id="36938" w:name="_ETM_Q105_555537"/>
      <w:bookmarkEnd w:id="36938"/>
    </w:p>
    <w:p w:rsidR="00CD1EEA" w:rsidRDefault="00CD1EEA" w:rsidP="00A22B92">
      <w:pPr>
        <w:rPr>
          <w:rtl/>
          <w:lang w:eastAsia="he-IL"/>
        </w:rPr>
      </w:pPr>
      <w:bookmarkStart w:id="36939" w:name="_ETM_Q105_537927"/>
      <w:bookmarkEnd w:id="36939"/>
    </w:p>
    <w:p w:rsidR="00CD1EEA" w:rsidRDefault="00CD1EEA" w:rsidP="00A22B92">
      <w:pPr>
        <w:pStyle w:val="af4"/>
        <w:keepNext/>
        <w:rPr>
          <w:rtl/>
          <w:lang w:eastAsia="he-IL"/>
        </w:rPr>
      </w:pPr>
      <w:r>
        <w:rPr>
          <w:rtl/>
          <w:lang w:eastAsia="he-IL"/>
        </w:rPr>
        <w:t xml:space="preserve">הצבעה </w:t>
      </w:r>
      <w:r>
        <w:rPr>
          <w:rFonts w:hint="cs"/>
          <w:rtl/>
          <w:lang w:eastAsia="he-IL"/>
        </w:rPr>
        <w:t>שמית</w:t>
      </w:r>
    </w:p>
    <w:p w:rsidR="00CD1EEA" w:rsidRPr="008E4878" w:rsidRDefault="00CD1EEA" w:rsidP="00A22B92">
      <w:pPr>
        <w:rPr>
          <w:rtl/>
          <w:lang w:eastAsia="he-IL"/>
        </w:rPr>
      </w:pPr>
      <w:bookmarkStart w:id="36940" w:name="_ETM_Q105_112009"/>
      <w:bookmarkStart w:id="36941" w:name="_ETM_Q105_112098"/>
      <w:bookmarkEnd w:id="36940"/>
      <w:bookmarkEnd w:id="36941"/>
    </w:p>
    <w:p w:rsidR="00CD1EEA" w:rsidRDefault="00CD1EEA" w:rsidP="00A22B92">
      <w:pPr>
        <w:pStyle w:val="af8"/>
        <w:keepNext/>
        <w:rPr>
          <w:rtl/>
        </w:rPr>
      </w:pPr>
      <w:bookmarkStart w:id="36942" w:name="ET_interruption_6316_6"/>
      <w:r w:rsidRPr="00130362">
        <w:rPr>
          <w:rStyle w:val="TagStyle"/>
          <w:rtl/>
        </w:rPr>
        <w:t xml:space="preserve"> &lt;&lt; קריאה &gt;&gt; </w:t>
      </w:r>
      <w:r>
        <w:rPr>
          <w:rtl/>
        </w:rPr>
        <w:t>סגנית מזכיר הכנסת ראדה חסייסי:</w:t>
      </w:r>
      <w:r w:rsidRPr="00130362">
        <w:rPr>
          <w:rStyle w:val="TagStyle"/>
          <w:rtl/>
        </w:rPr>
        <w:t xml:space="preserve"> &lt;&lt; קריאה &gt;&gt;</w:t>
      </w:r>
      <w:r>
        <w:rPr>
          <w:rtl/>
        </w:rPr>
        <w:t xml:space="preserve">   </w:t>
      </w:r>
      <w:bookmarkEnd w:id="36942"/>
    </w:p>
    <w:p w:rsidR="00CD1EEA" w:rsidRDefault="00CD1EEA" w:rsidP="00A22B92">
      <w:pPr>
        <w:ind w:firstLine="0"/>
        <w:rPr>
          <w:rtl/>
          <w:lang w:eastAsia="he-IL"/>
        </w:rPr>
      </w:pPr>
      <w:r>
        <w:rPr>
          <w:rFonts w:hint="cs"/>
          <w:rtl/>
          <w:lang w:eastAsia="he-IL"/>
        </w:rPr>
        <w:t>(קוראת בשמות חברי הכנסת)</w:t>
      </w:r>
    </w:p>
    <w:p w:rsidR="00CD1EEA" w:rsidRDefault="00CD1EEA" w:rsidP="00A22B92">
      <w:pPr>
        <w:rPr>
          <w:rtl/>
          <w:lang w:eastAsia="he-IL"/>
        </w:rPr>
      </w:pPr>
      <w:bookmarkStart w:id="36943" w:name="_ETM_Q105_22268"/>
      <w:bookmarkStart w:id="36944" w:name="_ETM_Q105_22321"/>
      <w:bookmarkEnd w:id="36943"/>
      <w:bookmarkEnd w:id="36944"/>
    </w:p>
    <w:p w:rsidR="00CD1EEA" w:rsidRDefault="00CD1EEA" w:rsidP="00A22B92">
      <w:pPr>
        <w:rPr>
          <w:rtl/>
          <w:lang w:eastAsia="he-IL"/>
        </w:rPr>
      </w:pPr>
      <w:r>
        <w:rPr>
          <w:rtl/>
          <w:lang w:eastAsia="he-IL"/>
        </w:rPr>
        <w:t>משה אבוטבול</w:t>
      </w:r>
      <w:r>
        <w:rPr>
          <w:rtl/>
          <w:lang w:eastAsia="he-IL"/>
        </w:rPr>
        <w:tab/>
      </w:r>
      <w:r>
        <w:rPr>
          <w:rtl/>
          <w:lang w:eastAsia="he-IL"/>
        </w:rPr>
        <w:tab/>
      </w:r>
      <w:r>
        <w:rPr>
          <w:rFonts w:hint="cs"/>
          <w:rtl/>
          <w:lang w:eastAsia="he-IL"/>
        </w:rPr>
        <w:t>–   בעד</w:t>
      </w:r>
    </w:p>
    <w:p w:rsidR="00CD1EEA" w:rsidRDefault="00CD1EEA" w:rsidP="00A22B92">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bookmarkStart w:id="36945" w:name="_ETM_Q105_557699"/>
      <w:bookmarkEnd w:id="36945"/>
      <w:r>
        <w:rPr>
          <w:rFonts w:hint="cs"/>
          <w:rtl/>
          <w:lang w:eastAsia="he-IL"/>
        </w:rPr>
        <w:t>אינו נוכח</w:t>
      </w:r>
    </w:p>
    <w:p w:rsidR="00CD1EEA" w:rsidRDefault="00CD1EEA" w:rsidP="00A22B92">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 xml:space="preserve">אינו </w:t>
      </w:r>
      <w:bookmarkStart w:id="36946" w:name="_ETM_Q105_569966"/>
      <w:bookmarkEnd w:id="36946"/>
      <w:r>
        <w:rPr>
          <w:rFonts w:hint="cs"/>
          <w:rtl/>
          <w:lang w:eastAsia="he-IL"/>
        </w:rPr>
        <w:t>נוכח</w:t>
      </w:r>
    </w:p>
    <w:p w:rsidR="00CD1EEA" w:rsidRDefault="00CD1EEA" w:rsidP="00A22B92">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bookmarkStart w:id="36947" w:name="_ETM_Q105_631249"/>
      <w:bookmarkEnd w:id="36947"/>
      <w:r>
        <w:rPr>
          <w:rFonts w:hint="cs"/>
          <w:rtl/>
          <w:lang w:eastAsia="he-IL"/>
        </w:rPr>
        <w:t>אינו נוכח</w:t>
      </w:r>
    </w:p>
    <w:p w:rsidR="00CD1EEA" w:rsidRDefault="00CD1EEA" w:rsidP="00A22B92">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 xml:space="preserve">אינו </w:t>
      </w:r>
      <w:bookmarkStart w:id="36948" w:name="_ETM_Q105_641493"/>
      <w:bookmarkEnd w:id="36948"/>
      <w:r>
        <w:rPr>
          <w:rFonts w:hint="cs"/>
          <w:rtl/>
          <w:lang w:eastAsia="he-IL"/>
        </w:rPr>
        <w:t>נוכח</w:t>
      </w:r>
    </w:p>
    <w:p w:rsidR="00CD1EEA" w:rsidRDefault="00CD1EEA" w:rsidP="00A22B92">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bookmarkStart w:id="36949" w:name="_ETM_Q105_669929"/>
      <w:bookmarkEnd w:id="36949"/>
      <w:r>
        <w:rPr>
          <w:rFonts w:hint="cs"/>
          <w:rtl/>
          <w:lang w:eastAsia="he-IL"/>
        </w:rPr>
        <w:t>אינו נוכח</w:t>
      </w:r>
    </w:p>
    <w:p w:rsidR="00CD1EEA" w:rsidRDefault="00CD1EEA" w:rsidP="00A22B92">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 xml:space="preserve">אינו </w:t>
      </w:r>
      <w:bookmarkStart w:id="36950" w:name="_ETM_Q105_694048"/>
      <w:bookmarkEnd w:id="36950"/>
      <w:r>
        <w:rPr>
          <w:rFonts w:hint="cs"/>
          <w:rtl/>
          <w:lang w:eastAsia="he-IL"/>
        </w:rPr>
        <w:t>נוכח</w:t>
      </w:r>
    </w:p>
    <w:p w:rsidR="00CD1EEA" w:rsidRDefault="00CD1EEA" w:rsidP="00A22B92">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bookmarkStart w:id="36951" w:name="_ETM_Q105_695669"/>
      <w:bookmarkEnd w:id="36951"/>
      <w:r>
        <w:rPr>
          <w:rFonts w:hint="cs"/>
          <w:rtl/>
          <w:lang w:eastAsia="he-IL"/>
        </w:rPr>
        <w:t>בעד</w:t>
      </w:r>
    </w:p>
    <w:p w:rsidR="00CD1EEA" w:rsidRDefault="00CD1EEA" w:rsidP="00A22B92">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נגד</w:t>
      </w:r>
      <w:bookmarkStart w:id="36952" w:name="_ETM_Q105_727235"/>
      <w:bookmarkEnd w:id="36952"/>
    </w:p>
    <w:p w:rsidR="00CD1EEA" w:rsidRDefault="00CD1EEA" w:rsidP="00A22B92">
      <w:pPr>
        <w:rPr>
          <w:rtl/>
          <w:lang w:eastAsia="he-IL"/>
        </w:rPr>
      </w:pPr>
      <w:bookmarkStart w:id="36953" w:name="_ETM_Q105_727331"/>
      <w:bookmarkStart w:id="36954" w:name="_ETM_Q105_727410"/>
      <w:bookmarkStart w:id="36955" w:name="_ETM_Q105_727486"/>
      <w:bookmarkEnd w:id="36953"/>
      <w:bookmarkEnd w:id="36954"/>
      <w:bookmarkEnd w:id="36955"/>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CD1EEA" w:rsidRDefault="00CD1EEA" w:rsidP="009635F5">
      <w:pPr>
        <w:rPr>
          <w:rtl/>
        </w:rPr>
      </w:pPr>
      <w:bookmarkStart w:id="36956" w:name="TOR_Q106"/>
      <w:bookmarkStart w:id="36957" w:name="_ETM_Q106_756706"/>
      <w:bookmarkEnd w:id="36956"/>
      <w:bookmarkEnd w:id="36957"/>
      <w:r>
        <w:rPr>
          <w:rtl/>
        </w:rPr>
        <w:t>בועז טופורובסקי</w:t>
      </w:r>
      <w:r>
        <w:rPr>
          <w:rtl/>
        </w:rPr>
        <w:tab/>
      </w:r>
      <w:r>
        <w:rPr>
          <w:rtl/>
        </w:rPr>
        <w:tab/>
        <w:t xml:space="preserve">–   </w:t>
      </w:r>
      <w:r>
        <w:rPr>
          <w:rFonts w:hint="cs"/>
          <w:rtl/>
        </w:rPr>
        <w:t>אינו נוכח</w:t>
      </w:r>
    </w:p>
    <w:p w:rsidR="00CD1EEA" w:rsidRDefault="00CD1EEA" w:rsidP="009635F5">
      <w:pPr>
        <w:rPr>
          <w:rtl/>
        </w:rPr>
      </w:pPr>
      <w:r>
        <w:rPr>
          <w:rtl/>
        </w:rPr>
        <w:t>משה טור פז</w:t>
      </w:r>
      <w:r>
        <w:rPr>
          <w:rtl/>
        </w:rPr>
        <w:tab/>
      </w:r>
      <w:r>
        <w:rPr>
          <w:rtl/>
        </w:rPr>
        <w:tab/>
        <w:t xml:space="preserve">–   </w:t>
      </w:r>
      <w:r>
        <w:rPr>
          <w:rFonts w:hint="cs"/>
          <w:rtl/>
        </w:rPr>
        <w:t>אינו נוכח</w:t>
      </w:r>
    </w:p>
    <w:p w:rsidR="00CD1EEA" w:rsidRDefault="00CD1EEA" w:rsidP="009635F5">
      <w:pPr>
        <w:rPr>
          <w:rtl/>
        </w:rPr>
      </w:pPr>
      <w:r>
        <w:rPr>
          <w:rtl/>
        </w:rPr>
        <w:t>אחמד טיבי</w:t>
      </w:r>
      <w:r>
        <w:rPr>
          <w:rtl/>
        </w:rPr>
        <w:tab/>
      </w:r>
      <w:r>
        <w:rPr>
          <w:rtl/>
        </w:rPr>
        <w:tab/>
        <w:t xml:space="preserve">–   </w:t>
      </w:r>
      <w:r>
        <w:rPr>
          <w:rFonts w:hint="cs"/>
          <w:rtl/>
        </w:rPr>
        <w:t>אינו נוכח</w:t>
      </w:r>
    </w:p>
    <w:p w:rsidR="00CD1EEA" w:rsidRDefault="00CD1EEA" w:rsidP="009635F5">
      <w:pPr>
        <w:rPr>
          <w:rtl/>
        </w:rPr>
      </w:pPr>
      <w:r>
        <w:rPr>
          <w:rtl/>
        </w:rPr>
        <w:t>יוסף טייב</w:t>
      </w:r>
      <w:r>
        <w:rPr>
          <w:rtl/>
        </w:rPr>
        <w:tab/>
      </w:r>
      <w:r>
        <w:rPr>
          <w:rtl/>
        </w:rPr>
        <w:tab/>
        <w:t xml:space="preserve">–   </w:t>
      </w:r>
      <w:r>
        <w:rPr>
          <w:rFonts w:hint="cs"/>
          <w:rtl/>
        </w:rPr>
        <w:t>בעד</w:t>
      </w:r>
    </w:p>
    <w:p w:rsidR="00CD1EEA" w:rsidRDefault="00CD1EEA" w:rsidP="009635F5">
      <w:pPr>
        <w:rPr>
          <w:rtl/>
        </w:rPr>
      </w:pPr>
      <w:r>
        <w:rPr>
          <w:rtl/>
        </w:rPr>
        <w:t>אוהד טל</w:t>
      </w:r>
      <w:r>
        <w:rPr>
          <w:rtl/>
        </w:rPr>
        <w:tab/>
      </w:r>
      <w:r>
        <w:rPr>
          <w:rtl/>
        </w:rPr>
        <w:tab/>
      </w:r>
      <w:r>
        <w:rPr>
          <w:rtl/>
        </w:rPr>
        <w:tab/>
        <w:t xml:space="preserve">–   </w:t>
      </w:r>
      <w:r>
        <w:rPr>
          <w:rFonts w:hint="cs"/>
          <w:rtl/>
        </w:rPr>
        <w:t>בעד</w:t>
      </w:r>
    </w:p>
    <w:p w:rsidR="00CD1EEA" w:rsidRDefault="00CD1EEA" w:rsidP="009635F5">
      <w:pPr>
        <w:rPr>
          <w:rtl/>
        </w:rPr>
      </w:pPr>
      <w:bookmarkStart w:id="36958" w:name="_ETM_Q106_146985"/>
      <w:bookmarkStart w:id="36959" w:name="_ETM_Q106_147092"/>
      <w:bookmarkEnd w:id="36958"/>
      <w:bookmarkEnd w:id="36959"/>
      <w:r>
        <w:rPr>
          <w:rtl/>
        </w:rPr>
        <w:t>יעקב טסלר</w:t>
      </w:r>
      <w:r>
        <w:rPr>
          <w:rtl/>
        </w:rPr>
        <w:tab/>
      </w:r>
      <w:r>
        <w:rPr>
          <w:rtl/>
        </w:rPr>
        <w:tab/>
        <w:t xml:space="preserve">–   </w:t>
      </w:r>
      <w:r>
        <w:rPr>
          <w:rFonts w:hint="cs"/>
          <w:rtl/>
        </w:rPr>
        <w:t>בעד</w:t>
      </w:r>
    </w:p>
    <w:p w:rsidR="00CD1EEA" w:rsidRDefault="00CD1EEA" w:rsidP="009635F5">
      <w:pPr>
        <w:rPr>
          <w:rtl/>
        </w:rPr>
      </w:pPr>
      <w:r>
        <w:rPr>
          <w:rtl/>
        </w:rPr>
        <w:t>חילי טרופר</w:t>
      </w:r>
      <w:r>
        <w:rPr>
          <w:rtl/>
        </w:rPr>
        <w:tab/>
      </w:r>
      <w:r>
        <w:rPr>
          <w:rtl/>
        </w:rPr>
        <w:tab/>
        <w:t xml:space="preserve">–   </w:t>
      </w:r>
      <w:r>
        <w:rPr>
          <w:rFonts w:hint="cs"/>
          <w:rtl/>
        </w:rPr>
        <w:t>נגד</w:t>
      </w:r>
    </w:p>
    <w:p w:rsidR="00CD1EEA" w:rsidRDefault="00CD1EEA" w:rsidP="009635F5">
      <w:pPr>
        <w:rPr>
          <w:rtl/>
        </w:rPr>
      </w:pPr>
      <w:r>
        <w:rPr>
          <w:rtl/>
        </w:rPr>
        <w:t>אלמוג כהן</w:t>
      </w:r>
      <w:r>
        <w:rPr>
          <w:rtl/>
        </w:rPr>
        <w:tab/>
      </w:r>
      <w:r>
        <w:rPr>
          <w:rtl/>
        </w:rPr>
        <w:tab/>
        <w:t xml:space="preserve">–   </w:t>
      </w:r>
      <w:r>
        <w:rPr>
          <w:rFonts w:hint="cs"/>
          <w:rtl/>
        </w:rPr>
        <w:t>בעד</w:t>
      </w:r>
    </w:p>
    <w:p w:rsidR="00CD1EEA" w:rsidRDefault="00CD1EEA" w:rsidP="009635F5">
      <w:pPr>
        <w:rPr>
          <w:rtl/>
        </w:rPr>
      </w:pPr>
      <w:r>
        <w:rPr>
          <w:rtl/>
        </w:rPr>
        <w:t>מאיר כהן</w:t>
      </w:r>
      <w:r>
        <w:rPr>
          <w:rtl/>
        </w:rPr>
        <w:tab/>
      </w:r>
      <w:r>
        <w:rPr>
          <w:rtl/>
        </w:rPr>
        <w:tab/>
        <w:t xml:space="preserve">–   </w:t>
      </w:r>
      <w:r>
        <w:rPr>
          <w:rFonts w:hint="cs"/>
          <w:rtl/>
        </w:rPr>
        <w:t>אינו נוכח</w:t>
      </w:r>
    </w:p>
    <w:p w:rsidR="00CD1EEA" w:rsidRDefault="00CD1EEA" w:rsidP="009635F5">
      <w:pPr>
        <w:rPr>
          <w:rtl/>
        </w:rPr>
      </w:pPr>
      <w:r>
        <w:rPr>
          <w:rtl/>
        </w:rPr>
        <w:t>מירב כהן</w:t>
      </w:r>
      <w:r>
        <w:rPr>
          <w:rtl/>
        </w:rPr>
        <w:tab/>
      </w:r>
      <w:r>
        <w:rPr>
          <w:rtl/>
        </w:rPr>
        <w:tab/>
        <w:t xml:space="preserve">–   </w:t>
      </w:r>
      <w:r>
        <w:rPr>
          <w:rFonts w:hint="cs"/>
          <w:rtl/>
        </w:rPr>
        <w:t>נגד</w:t>
      </w:r>
    </w:p>
    <w:p w:rsidR="00CD1EEA" w:rsidRDefault="00CD1EEA" w:rsidP="009635F5">
      <w:pPr>
        <w:rPr>
          <w:rtl/>
        </w:rPr>
      </w:pPr>
      <w:r>
        <w:rPr>
          <w:rtl/>
        </w:rPr>
        <w:t>מתן כהנא</w:t>
      </w:r>
      <w:r>
        <w:rPr>
          <w:rtl/>
        </w:rPr>
        <w:tab/>
      </w:r>
      <w:r>
        <w:rPr>
          <w:rtl/>
        </w:rPr>
        <w:tab/>
        <w:t xml:space="preserve">–   </w:t>
      </w:r>
      <w:r>
        <w:rPr>
          <w:rFonts w:hint="cs"/>
          <w:rtl/>
        </w:rPr>
        <w:t>נגד</w:t>
      </w:r>
    </w:p>
    <w:p w:rsidR="00CD1EEA" w:rsidRDefault="00CD1EEA" w:rsidP="009635F5">
      <w:pPr>
        <w:rPr>
          <w:rtl/>
        </w:rPr>
      </w:pPr>
      <w:r>
        <w:rPr>
          <w:rtl/>
        </w:rPr>
        <w:t>עופר כסיף</w:t>
      </w:r>
      <w:r>
        <w:rPr>
          <w:rtl/>
        </w:rPr>
        <w:tab/>
      </w:r>
      <w:r>
        <w:rPr>
          <w:rtl/>
        </w:rPr>
        <w:tab/>
        <w:t xml:space="preserve">–   </w:t>
      </w:r>
      <w:r>
        <w:rPr>
          <w:rFonts w:hint="cs"/>
          <w:rtl/>
        </w:rPr>
        <w:t>אינו נוכח</w:t>
      </w:r>
    </w:p>
    <w:p w:rsidR="00CD1EEA" w:rsidRDefault="00CD1EEA" w:rsidP="009635F5">
      <w:pPr>
        <w:rPr>
          <w:rtl/>
        </w:rPr>
      </w:pPr>
      <w:r>
        <w:rPr>
          <w:rtl/>
        </w:rPr>
        <w:t>אופיר כץ</w:t>
      </w:r>
      <w:r>
        <w:rPr>
          <w:rtl/>
        </w:rPr>
        <w:tab/>
      </w:r>
      <w:r>
        <w:rPr>
          <w:rtl/>
        </w:rPr>
        <w:tab/>
        <w:t xml:space="preserve">–   </w:t>
      </w:r>
      <w:r>
        <w:rPr>
          <w:rFonts w:hint="cs"/>
          <w:rtl/>
        </w:rPr>
        <w:t>בעד</w:t>
      </w:r>
    </w:p>
    <w:p w:rsidR="00CD1EEA" w:rsidRDefault="00CD1EEA" w:rsidP="009635F5">
      <w:pPr>
        <w:rPr>
          <w:rtl/>
        </w:rPr>
      </w:pPr>
      <w:bookmarkStart w:id="36960" w:name="_ETM_Q106_185873"/>
      <w:bookmarkStart w:id="36961" w:name="_ETM_Q106_185438"/>
      <w:bookmarkStart w:id="36962" w:name="_ETM_Q106_189037"/>
      <w:bookmarkStart w:id="36963" w:name="_ETM_Q106_188480"/>
      <w:bookmarkStart w:id="36964" w:name="_ETM_Q106_187159"/>
      <w:bookmarkStart w:id="36965" w:name="_ETM_Q106_183000"/>
      <w:bookmarkStart w:id="36966" w:name="_ETM_Q106_179998"/>
      <w:bookmarkStart w:id="36967" w:name="_ETM_Q106_176173"/>
      <w:bookmarkStart w:id="36968" w:name="_ETM_Q106_188171"/>
      <w:bookmarkStart w:id="36969" w:name="_ETM_Q106_183371"/>
      <w:bookmarkStart w:id="36970" w:name="_ETM_Q106_178599"/>
      <w:bookmarkStart w:id="36971" w:name="_ETM_Q106_174623"/>
      <w:bookmarkStart w:id="36972" w:name="_ETM_Q106_170705"/>
      <w:bookmarkStart w:id="36973" w:name="_ETM_Q106_166670"/>
      <w:bookmarkStart w:id="36974" w:name="_ETM_Q106_164896"/>
      <w:bookmarkStart w:id="36975" w:name="_ETM_Q106_161399"/>
      <w:bookmarkStart w:id="36976" w:name="_ETM_Q106_157692"/>
      <w:bookmarkStart w:id="36977" w:name="_ETM_Q106_153789"/>
      <w:bookmarkStart w:id="36978" w:name="_ETM_Q106_151595"/>
      <w:bookmarkEnd w:id="36960"/>
      <w:bookmarkEnd w:id="36961"/>
      <w:bookmarkEnd w:id="36962"/>
      <w:bookmarkEnd w:id="36963"/>
      <w:bookmarkEnd w:id="36964"/>
      <w:bookmarkEnd w:id="36965"/>
      <w:bookmarkEnd w:id="36966"/>
      <w:bookmarkEnd w:id="36967"/>
      <w:bookmarkEnd w:id="36968"/>
      <w:bookmarkEnd w:id="36969"/>
      <w:bookmarkEnd w:id="36970"/>
      <w:bookmarkEnd w:id="36971"/>
      <w:bookmarkEnd w:id="36972"/>
      <w:bookmarkEnd w:id="36973"/>
      <w:bookmarkEnd w:id="36974"/>
      <w:bookmarkEnd w:id="36975"/>
      <w:bookmarkEnd w:id="36976"/>
      <w:bookmarkEnd w:id="36977"/>
      <w:bookmarkEnd w:id="36978"/>
      <w:r>
        <w:rPr>
          <w:rtl/>
        </w:rPr>
        <w:t>ישראל כץ</w:t>
      </w:r>
      <w:r>
        <w:rPr>
          <w:rtl/>
        </w:rPr>
        <w:tab/>
      </w:r>
      <w:r>
        <w:rPr>
          <w:rtl/>
        </w:rPr>
        <w:tab/>
        <w:t xml:space="preserve">–   </w:t>
      </w:r>
      <w:r>
        <w:rPr>
          <w:rFonts w:hint="cs"/>
          <w:rtl/>
        </w:rPr>
        <w:t>אינו נוכח</w:t>
      </w:r>
    </w:p>
    <w:p w:rsidR="00CD1EEA" w:rsidRDefault="00CD1EEA" w:rsidP="009635F5">
      <w:pPr>
        <w:rPr>
          <w:rtl/>
        </w:rPr>
      </w:pPr>
      <w:r>
        <w:rPr>
          <w:rtl/>
        </w:rPr>
        <w:t>רון כץ</w:t>
      </w:r>
      <w:r>
        <w:rPr>
          <w:rtl/>
        </w:rPr>
        <w:tab/>
      </w:r>
      <w:r>
        <w:rPr>
          <w:rtl/>
        </w:rPr>
        <w:tab/>
      </w:r>
      <w:r>
        <w:rPr>
          <w:rtl/>
        </w:rPr>
        <w:tab/>
        <w:t xml:space="preserve">–   </w:t>
      </w:r>
      <w:r>
        <w:rPr>
          <w:rFonts w:hint="cs"/>
          <w:rtl/>
        </w:rPr>
        <w:t>אינו נוכח</w:t>
      </w:r>
    </w:p>
    <w:p w:rsidR="00CD1EEA" w:rsidRDefault="00CD1EEA" w:rsidP="009635F5">
      <w:pPr>
        <w:rPr>
          <w:rtl/>
        </w:rPr>
      </w:pPr>
      <w:r>
        <w:rPr>
          <w:rtl/>
        </w:rPr>
        <w:t>יוראי להב הרצנו</w:t>
      </w:r>
      <w:r>
        <w:rPr>
          <w:rtl/>
        </w:rPr>
        <w:tab/>
      </w:r>
      <w:r>
        <w:rPr>
          <w:rtl/>
        </w:rPr>
        <w:tab/>
        <w:t xml:space="preserve">–   </w:t>
      </w:r>
      <w:r>
        <w:rPr>
          <w:rFonts w:hint="cs"/>
          <w:rtl/>
        </w:rPr>
        <w:t>נגד</w:t>
      </w:r>
    </w:p>
    <w:p w:rsidR="00CD1EEA" w:rsidRDefault="00CD1EEA" w:rsidP="009635F5">
      <w:pPr>
        <w:rPr>
          <w:rtl/>
        </w:rPr>
      </w:pPr>
      <w:r>
        <w:rPr>
          <w:rtl/>
        </w:rPr>
        <w:t>מיקי לוי</w:t>
      </w:r>
      <w:r>
        <w:rPr>
          <w:rtl/>
        </w:rPr>
        <w:tab/>
      </w:r>
      <w:r>
        <w:rPr>
          <w:rtl/>
        </w:rPr>
        <w:tab/>
      </w:r>
      <w:r>
        <w:rPr>
          <w:rtl/>
        </w:rPr>
        <w:tab/>
        <w:t xml:space="preserve">–   </w:t>
      </w:r>
      <w:r>
        <w:rPr>
          <w:rFonts w:hint="cs"/>
          <w:rtl/>
        </w:rPr>
        <w:t>נגד</w:t>
      </w:r>
    </w:p>
    <w:p w:rsidR="00CD1EEA" w:rsidRDefault="00CD1EEA" w:rsidP="009635F5">
      <w:pPr>
        <w:rPr>
          <w:rtl/>
        </w:rPr>
      </w:pPr>
      <w:r>
        <w:rPr>
          <w:rtl/>
        </w:rPr>
        <w:t>יריב לוין</w:t>
      </w:r>
      <w:r>
        <w:rPr>
          <w:rtl/>
        </w:rPr>
        <w:tab/>
      </w:r>
      <w:r>
        <w:rPr>
          <w:rtl/>
        </w:rPr>
        <w:tab/>
      </w:r>
      <w:r>
        <w:rPr>
          <w:rtl/>
        </w:rPr>
        <w:tab/>
        <w:t xml:space="preserve">–   </w:t>
      </w:r>
      <w:r>
        <w:rPr>
          <w:rFonts w:hint="cs"/>
          <w:rtl/>
        </w:rPr>
        <w:t>אינו נוכח</w:t>
      </w:r>
    </w:p>
    <w:p w:rsidR="00CD1EEA" w:rsidRDefault="00CD1EEA" w:rsidP="009635F5">
      <w:pPr>
        <w:rPr>
          <w:rtl/>
        </w:rPr>
      </w:pPr>
      <w:r>
        <w:rPr>
          <w:rtl/>
        </w:rPr>
        <w:t>נעמה לזימי</w:t>
      </w:r>
      <w:r>
        <w:rPr>
          <w:rtl/>
        </w:rPr>
        <w:tab/>
      </w:r>
      <w:r>
        <w:rPr>
          <w:rtl/>
        </w:rPr>
        <w:tab/>
        <w:t xml:space="preserve">–   </w:t>
      </w:r>
      <w:r>
        <w:rPr>
          <w:rFonts w:hint="cs"/>
          <w:rtl/>
        </w:rPr>
        <w:t>נגד</w:t>
      </w:r>
    </w:p>
    <w:p w:rsidR="00CD1EEA" w:rsidRDefault="00CD1EEA" w:rsidP="009635F5">
      <w:pPr>
        <w:rPr>
          <w:rtl/>
        </w:rPr>
      </w:pPr>
      <w:r>
        <w:rPr>
          <w:rtl/>
        </w:rPr>
        <w:t>אביגדור ליברמן</w:t>
      </w:r>
      <w:r>
        <w:rPr>
          <w:rtl/>
        </w:rPr>
        <w:tab/>
      </w:r>
      <w:r>
        <w:rPr>
          <w:rtl/>
        </w:rPr>
        <w:tab/>
        <w:t xml:space="preserve">–   </w:t>
      </w:r>
      <w:r>
        <w:rPr>
          <w:rFonts w:hint="cs"/>
          <w:rtl/>
        </w:rPr>
        <w:t>אינו נוכח</w:t>
      </w:r>
    </w:p>
    <w:p w:rsidR="00CD1EEA" w:rsidRDefault="00CD1EEA" w:rsidP="009635F5">
      <w:pPr>
        <w:rPr>
          <w:rtl/>
        </w:rPr>
      </w:pPr>
      <w:r>
        <w:rPr>
          <w:rtl/>
        </w:rPr>
        <w:t>יאיר לפיד</w:t>
      </w:r>
      <w:r>
        <w:rPr>
          <w:rtl/>
        </w:rPr>
        <w:tab/>
      </w:r>
      <w:r>
        <w:rPr>
          <w:rtl/>
        </w:rPr>
        <w:tab/>
        <w:t xml:space="preserve">–   </w:t>
      </w:r>
      <w:r>
        <w:rPr>
          <w:rFonts w:hint="cs"/>
          <w:rtl/>
        </w:rPr>
        <w:t>נגד</w:t>
      </w:r>
    </w:p>
    <w:p w:rsidR="00CD1EEA" w:rsidRDefault="00CD1EEA" w:rsidP="009635F5">
      <w:pPr>
        <w:rPr>
          <w:rtl/>
        </w:rPr>
      </w:pPr>
      <w:r>
        <w:rPr>
          <w:rtl/>
        </w:rPr>
        <w:t>סימון מושיאשוילי</w:t>
      </w:r>
      <w:r>
        <w:rPr>
          <w:rtl/>
        </w:rPr>
        <w:tab/>
      </w:r>
      <w:r>
        <w:rPr>
          <w:rtl/>
        </w:rPr>
        <w:tab/>
        <w:t xml:space="preserve">–   </w:t>
      </w:r>
      <w:r>
        <w:rPr>
          <w:rFonts w:hint="cs"/>
          <w:rtl/>
        </w:rPr>
        <w:t>בעד</w:t>
      </w:r>
    </w:p>
    <w:p w:rsidR="00CD1EEA" w:rsidRDefault="00CD1EEA" w:rsidP="009635F5">
      <w:pPr>
        <w:rPr>
          <w:rtl/>
        </w:rPr>
      </w:pPr>
      <w:r>
        <w:rPr>
          <w:rtl/>
        </w:rPr>
        <w:t>טטיאנה מזרסקי</w:t>
      </w:r>
      <w:r>
        <w:rPr>
          <w:rtl/>
        </w:rPr>
        <w:tab/>
      </w:r>
      <w:r>
        <w:rPr>
          <w:rtl/>
        </w:rPr>
        <w:tab/>
        <w:t xml:space="preserve">–   </w:t>
      </w:r>
      <w:r>
        <w:rPr>
          <w:rFonts w:hint="cs"/>
          <w:rtl/>
        </w:rPr>
        <w:t>נגד</w:t>
      </w:r>
    </w:p>
    <w:p w:rsidR="00CD1EEA" w:rsidRDefault="00CD1EEA" w:rsidP="009635F5">
      <w:pPr>
        <w:rPr>
          <w:rtl/>
        </w:rPr>
      </w:pPr>
      <w:r>
        <w:rPr>
          <w:rtl/>
        </w:rPr>
        <w:t>מרב מיכאלי</w:t>
      </w:r>
      <w:r>
        <w:rPr>
          <w:rtl/>
        </w:rPr>
        <w:tab/>
      </w:r>
      <w:r>
        <w:rPr>
          <w:rtl/>
        </w:rPr>
        <w:tab/>
        <w:t xml:space="preserve">–   </w:t>
      </w:r>
      <w:r>
        <w:rPr>
          <w:rFonts w:hint="cs"/>
          <w:rtl/>
        </w:rPr>
        <w:t>נגד</w:t>
      </w:r>
    </w:p>
    <w:p w:rsidR="00CD1EEA" w:rsidRDefault="00CD1EEA" w:rsidP="009635F5">
      <w:pPr>
        <w:rPr>
          <w:rtl/>
        </w:rPr>
      </w:pPr>
      <w:r>
        <w:rPr>
          <w:rtl/>
        </w:rPr>
        <w:t>שלי טל מירון</w:t>
      </w:r>
      <w:r>
        <w:rPr>
          <w:rtl/>
        </w:rPr>
        <w:tab/>
      </w:r>
      <w:r>
        <w:rPr>
          <w:rtl/>
        </w:rPr>
        <w:tab/>
        <w:t xml:space="preserve">–   </w:t>
      </w:r>
      <w:r>
        <w:rPr>
          <w:rFonts w:hint="cs"/>
          <w:rtl/>
        </w:rPr>
        <w:t>נגד</w:t>
      </w:r>
    </w:p>
    <w:p w:rsidR="00CD1EEA" w:rsidRDefault="00CD1EEA" w:rsidP="009635F5">
      <w:pPr>
        <w:rPr>
          <w:rtl/>
        </w:rPr>
      </w:pPr>
      <w:r>
        <w:rPr>
          <w:rtl/>
        </w:rPr>
        <w:t>יונתן מישרקי</w:t>
      </w:r>
      <w:r>
        <w:rPr>
          <w:rtl/>
        </w:rPr>
        <w:tab/>
      </w:r>
      <w:r>
        <w:rPr>
          <w:rtl/>
        </w:rPr>
        <w:tab/>
        <w:t xml:space="preserve">–   </w:t>
      </w:r>
      <w:r>
        <w:rPr>
          <w:rFonts w:hint="cs"/>
          <w:rtl/>
        </w:rPr>
        <w:t>בעד</w:t>
      </w:r>
    </w:p>
    <w:p w:rsidR="00CD1EEA" w:rsidRDefault="00CD1EEA" w:rsidP="009635F5">
      <w:pPr>
        <w:rPr>
          <w:rtl/>
        </w:rPr>
      </w:pPr>
      <w:r>
        <w:rPr>
          <w:rtl/>
        </w:rPr>
        <w:t>חנוך דב מלביצקי</w:t>
      </w:r>
      <w:r>
        <w:rPr>
          <w:rtl/>
        </w:rPr>
        <w:tab/>
      </w:r>
      <w:r>
        <w:rPr>
          <w:rtl/>
        </w:rPr>
        <w:tab/>
        <w:t xml:space="preserve">–   </w:t>
      </w:r>
      <w:r>
        <w:rPr>
          <w:rFonts w:hint="cs"/>
          <w:rtl/>
        </w:rPr>
        <w:t>בעד</w:t>
      </w:r>
    </w:p>
    <w:p w:rsidR="00CD1EEA" w:rsidRDefault="00CD1EEA" w:rsidP="009635F5">
      <w:pPr>
        <w:rPr>
          <w:rtl/>
        </w:rPr>
      </w:pPr>
      <w:r>
        <w:rPr>
          <w:rtl/>
        </w:rPr>
        <w:t>ארז מלול</w:t>
      </w:r>
      <w:r>
        <w:rPr>
          <w:rtl/>
        </w:rPr>
        <w:tab/>
      </w:r>
      <w:r>
        <w:rPr>
          <w:rtl/>
        </w:rPr>
        <w:tab/>
        <w:t xml:space="preserve">–   </w:t>
      </w:r>
      <w:r>
        <w:rPr>
          <w:rFonts w:hint="cs"/>
          <w:rtl/>
        </w:rPr>
        <w:t>בעד</w:t>
      </w:r>
    </w:p>
    <w:p w:rsidR="00CD1EEA" w:rsidRDefault="00CD1EEA" w:rsidP="009635F5">
      <w:pPr>
        <w:rPr>
          <w:rtl/>
        </w:rPr>
      </w:pPr>
      <w:r>
        <w:rPr>
          <w:rtl/>
        </w:rPr>
        <w:t>יוליה מלינובסקי</w:t>
      </w:r>
      <w:r>
        <w:rPr>
          <w:rtl/>
        </w:rPr>
        <w:tab/>
      </w:r>
      <w:r>
        <w:rPr>
          <w:rtl/>
        </w:rPr>
        <w:tab/>
        <w:t xml:space="preserve">–   </w:t>
      </w:r>
      <w:r>
        <w:rPr>
          <w:rFonts w:hint="cs"/>
          <w:rtl/>
        </w:rPr>
        <w:t>אינה נוכחת</w:t>
      </w:r>
    </w:p>
    <w:p w:rsidR="00CD1EEA" w:rsidRDefault="00CD1EEA" w:rsidP="009635F5">
      <w:pPr>
        <w:rPr>
          <w:rtl/>
        </w:rPr>
      </w:pPr>
      <w:r>
        <w:rPr>
          <w:rtl/>
        </w:rPr>
        <w:t>מיכאל מלכיאלי</w:t>
      </w:r>
      <w:r>
        <w:rPr>
          <w:rtl/>
        </w:rPr>
        <w:tab/>
      </w:r>
      <w:r>
        <w:rPr>
          <w:rtl/>
        </w:rPr>
        <w:tab/>
        <w:t xml:space="preserve">–   </w:t>
      </w:r>
      <w:r>
        <w:rPr>
          <w:rFonts w:hint="cs"/>
          <w:rtl/>
        </w:rPr>
        <w:t>בעד</w:t>
      </w:r>
    </w:p>
    <w:p w:rsidR="00CD1EEA" w:rsidRDefault="00CD1EEA" w:rsidP="009635F5">
      <w:pPr>
        <w:rPr>
          <w:rtl/>
        </w:rPr>
      </w:pPr>
      <w:r>
        <w:rPr>
          <w:rtl/>
        </w:rPr>
        <w:t>צגה מלקו</w:t>
      </w:r>
      <w:r>
        <w:rPr>
          <w:rtl/>
        </w:rPr>
        <w:tab/>
      </w:r>
      <w:r>
        <w:rPr>
          <w:rtl/>
        </w:rPr>
        <w:tab/>
        <w:t xml:space="preserve">–   </w:t>
      </w:r>
      <w:r>
        <w:rPr>
          <w:rFonts w:hint="cs"/>
          <w:rtl/>
        </w:rPr>
        <w:t>בעד</w:t>
      </w:r>
    </w:p>
    <w:p w:rsidR="00CD1EEA" w:rsidRDefault="00CD1EEA" w:rsidP="009635F5">
      <w:pPr>
        <w:rPr>
          <w:rtl/>
        </w:rPr>
      </w:pPr>
      <w:r>
        <w:rPr>
          <w:rtl/>
        </w:rPr>
        <w:t>אבי מעוז</w:t>
      </w:r>
      <w:r>
        <w:rPr>
          <w:rtl/>
        </w:rPr>
        <w:tab/>
      </w:r>
      <w:r>
        <w:rPr>
          <w:rtl/>
        </w:rPr>
        <w:tab/>
        <w:t xml:space="preserve">–   </w:t>
      </w:r>
      <w:r>
        <w:rPr>
          <w:rFonts w:hint="cs"/>
          <w:rtl/>
        </w:rPr>
        <w:t>אינו נוכח</w:t>
      </w:r>
    </w:p>
    <w:p w:rsidR="00CD1EEA" w:rsidRDefault="00CD1EEA" w:rsidP="009635F5">
      <w:pPr>
        <w:rPr>
          <w:rtl/>
        </w:rPr>
      </w:pPr>
      <w:r>
        <w:rPr>
          <w:rtl/>
        </w:rPr>
        <w:t>שרון ניר</w:t>
      </w:r>
      <w:r>
        <w:rPr>
          <w:rtl/>
        </w:rPr>
        <w:tab/>
      </w:r>
      <w:r>
        <w:rPr>
          <w:rtl/>
        </w:rPr>
        <w:tab/>
      </w:r>
      <w:r>
        <w:rPr>
          <w:rtl/>
        </w:rPr>
        <w:tab/>
        <w:t xml:space="preserve">–   </w:t>
      </w:r>
      <w:r>
        <w:rPr>
          <w:rFonts w:hint="cs"/>
          <w:rtl/>
        </w:rPr>
        <w:t>אינה נוכחת</w:t>
      </w:r>
    </w:p>
    <w:p w:rsidR="00CD1EEA" w:rsidRDefault="00CD1EEA" w:rsidP="009635F5">
      <w:pPr>
        <w:rPr>
          <w:rtl/>
        </w:rPr>
      </w:pPr>
      <w:r>
        <w:rPr>
          <w:rtl/>
        </w:rPr>
        <w:t>בנימין נתניהו</w:t>
      </w:r>
      <w:r>
        <w:rPr>
          <w:rtl/>
        </w:rPr>
        <w:tab/>
      </w:r>
      <w:r>
        <w:rPr>
          <w:rtl/>
        </w:rPr>
        <w:tab/>
        <w:t xml:space="preserve">–   </w:t>
      </w:r>
      <w:r>
        <w:rPr>
          <w:rFonts w:hint="cs"/>
          <w:rtl/>
        </w:rPr>
        <w:t>אינו נוכח</w:t>
      </w:r>
    </w:p>
    <w:p w:rsidR="00CD1EEA" w:rsidRDefault="00CD1EEA" w:rsidP="009635F5">
      <w:pPr>
        <w:rPr>
          <w:rtl/>
        </w:rPr>
      </w:pPr>
      <w:r>
        <w:rPr>
          <w:rtl/>
        </w:rPr>
        <w:t>יואב סגלוביץ'</w:t>
      </w:r>
      <w:r>
        <w:rPr>
          <w:rtl/>
        </w:rPr>
        <w:tab/>
      </w:r>
      <w:r>
        <w:rPr>
          <w:rtl/>
        </w:rPr>
        <w:tab/>
        <w:t xml:space="preserve">–   </w:t>
      </w:r>
      <w:r>
        <w:rPr>
          <w:rFonts w:hint="cs"/>
          <w:rtl/>
        </w:rPr>
        <w:t>אינו נוכח</w:t>
      </w:r>
    </w:p>
    <w:p w:rsidR="00CD1EEA" w:rsidRDefault="00CD1EEA" w:rsidP="009635F5">
      <w:pPr>
        <w:rPr>
          <w:rtl/>
        </w:rPr>
      </w:pPr>
      <w:r>
        <w:rPr>
          <w:rtl/>
        </w:rPr>
        <w:t>יבגני סובה</w:t>
      </w:r>
      <w:r>
        <w:rPr>
          <w:rtl/>
        </w:rPr>
        <w:tab/>
      </w:r>
      <w:r>
        <w:rPr>
          <w:rtl/>
        </w:rPr>
        <w:tab/>
        <w:t xml:space="preserve">–   </w:t>
      </w:r>
      <w:r>
        <w:rPr>
          <w:rFonts w:hint="cs"/>
          <w:rtl/>
        </w:rPr>
        <w:t>אינו נוכח</w:t>
      </w:r>
    </w:p>
    <w:p w:rsidR="00CD1EEA" w:rsidRDefault="00CD1EEA" w:rsidP="009635F5">
      <w:pPr>
        <w:rPr>
          <w:rtl/>
        </w:rPr>
      </w:pPr>
      <w:r>
        <w:rPr>
          <w:rtl/>
        </w:rPr>
        <w:t>צבי ידידיה סוכות</w:t>
      </w:r>
      <w:r>
        <w:rPr>
          <w:rtl/>
        </w:rPr>
        <w:tab/>
      </w:r>
      <w:r>
        <w:rPr>
          <w:rtl/>
        </w:rPr>
        <w:tab/>
        <w:t xml:space="preserve">–   </w:t>
      </w:r>
      <w:r>
        <w:rPr>
          <w:rFonts w:hint="cs"/>
          <w:rtl/>
        </w:rPr>
        <w:t>בעד</w:t>
      </w:r>
    </w:p>
    <w:p w:rsidR="00CD1EEA" w:rsidRDefault="00CD1EEA" w:rsidP="009635F5">
      <w:pPr>
        <w:rPr>
          <w:rtl/>
        </w:rPr>
      </w:pPr>
      <w:r>
        <w:rPr>
          <w:rtl/>
        </w:rPr>
        <w:t>משה סולומון</w:t>
      </w:r>
      <w:r>
        <w:rPr>
          <w:rtl/>
        </w:rPr>
        <w:tab/>
      </w:r>
      <w:r>
        <w:rPr>
          <w:rtl/>
        </w:rPr>
        <w:tab/>
        <w:t xml:space="preserve">–   </w:t>
      </w:r>
      <w:r>
        <w:rPr>
          <w:rFonts w:hint="cs"/>
          <w:rtl/>
        </w:rPr>
        <w:t>אינו נוכח</w:t>
      </w:r>
    </w:p>
    <w:p w:rsidR="00CD1EEA" w:rsidRDefault="00CD1EEA" w:rsidP="009635F5">
      <w:pPr>
        <w:rPr>
          <w:rtl/>
        </w:rPr>
      </w:pPr>
      <w:r>
        <w:rPr>
          <w:rtl/>
        </w:rPr>
        <w:t>לימור סון הר מלך</w:t>
      </w:r>
      <w:r>
        <w:rPr>
          <w:rtl/>
        </w:rPr>
        <w:tab/>
        <w:t xml:space="preserve">–   </w:t>
      </w:r>
      <w:r>
        <w:rPr>
          <w:rFonts w:hint="cs"/>
          <w:rtl/>
        </w:rPr>
        <w:t>בעד</w:t>
      </w:r>
    </w:p>
    <w:p w:rsidR="00CD1EEA" w:rsidRDefault="00CD1EEA" w:rsidP="009635F5">
      <w:pPr>
        <w:rPr>
          <w:rtl/>
        </w:rPr>
      </w:pPr>
      <w:r>
        <w:rPr>
          <w:rtl/>
        </w:rPr>
        <w:t>אופיר סופר</w:t>
      </w:r>
      <w:r>
        <w:rPr>
          <w:rtl/>
        </w:rPr>
        <w:tab/>
      </w:r>
      <w:r>
        <w:rPr>
          <w:rtl/>
        </w:rPr>
        <w:tab/>
        <w:t xml:space="preserve">–   </w:t>
      </w:r>
      <w:r>
        <w:rPr>
          <w:rFonts w:hint="cs"/>
          <w:rtl/>
        </w:rPr>
        <w:t>אינו נוכח</w:t>
      </w:r>
    </w:p>
    <w:p w:rsidR="00CD1EEA" w:rsidRDefault="00CD1EEA" w:rsidP="009635F5">
      <w:pPr>
        <w:rPr>
          <w:rtl/>
        </w:rPr>
      </w:pPr>
      <w:r>
        <w:rPr>
          <w:rtl/>
        </w:rPr>
        <w:t>אורית מלכה סטרוק</w:t>
      </w:r>
      <w:r>
        <w:rPr>
          <w:rtl/>
        </w:rPr>
        <w:tab/>
        <w:t xml:space="preserve">–   </w:t>
      </w:r>
      <w:r>
        <w:rPr>
          <w:rFonts w:hint="cs"/>
          <w:rtl/>
        </w:rPr>
        <w:t>בעד</w:t>
      </w:r>
    </w:p>
    <w:p w:rsidR="00CD1EEA" w:rsidRDefault="00CD1EEA" w:rsidP="009635F5">
      <w:pPr>
        <w:rPr>
          <w:rtl/>
        </w:rPr>
      </w:pPr>
      <w:r>
        <w:rPr>
          <w:rtl/>
        </w:rPr>
        <w:t>משה סעדה</w:t>
      </w:r>
      <w:r>
        <w:rPr>
          <w:rtl/>
        </w:rPr>
        <w:tab/>
      </w:r>
      <w:r>
        <w:rPr>
          <w:rtl/>
        </w:rPr>
        <w:tab/>
        <w:t xml:space="preserve">–   </w:t>
      </w:r>
      <w:r>
        <w:rPr>
          <w:rFonts w:hint="cs"/>
          <w:rtl/>
        </w:rPr>
        <w:t>בעד</w:t>
      </w:r>
    </w:p>
    <w:p w:rsidR="00CD1EEA" w:rsidRDefault="00CD1EEA" w:rsidP="009635F5">
      <w:pPr>
        <w:rPr>
          <w:rtl/>
        </w:rPr>
      </w:pPr>
      <w:r>
        <w:rPr>
          <w:rtl/>
        </w:rPr>
        <w:t>גדעון סער</w:t>
      </w:r>
      <w:r>
        <w:rPr>
          <w:rtl/>
        </w:rPr>
        <w:tab/>
      </w:r>
      <w:r>
        <w:rPr>
          <w:rtl/>
        </w:rPr>
        <w:tab/>
        <w:t xml:space="preserve">–   </w:t>
      </w:r>
      <w:r>
        <w:rPr>
          <w:rFonts w:hint="cs"/>
          <w:rtl/>
        </w:rPr>
        <w:t>אינו נוכח</w:t>
      </w:r>
    </w:p>
    <w:p w:rsidR="00CD1EEA" w:rsidRDefault="00CD1EEA" w:rsidP="009635F5">
      <w:pPr>
        <w:rPr>
          <w:rtl/>
        </w:rPr>
      </w:pPr>
      <w:r>
        <w:rPr>
          <w:rtl/>
        </w:rPr>
        <w:t>מנסור עבאס</w:t>
      </w:r>
      <w:r>
        <w:rPr>
          <w:rtl/>
        </w:rPr>
        <w:tab/>
      </w:r>
      <w:r>
        <w:rPr>
          <w:rtl/>
        </w:rPr>
        <w:tab/>
        <w:t xml:space="preserve">–   </w:t>
      </w:r>
      <w:r>
        <w:rPr>
          <w:rFonts w:hint="cs"/>
          <w:rtl/>
        </w:rPr>
        <w:t>אינו נוכח</w:t>
      </w:r>
    </w:p>
    <w:p w:rsidR="00CD1EEA" w:rsidRDefault="00CD1EEA" w:rsidP="009635F5">
      <w:pPr>
        <w:rPr>
          <w:rtl/>
        </w:rPr>
      </w:pPr>
      <w:r>
        <w:rPr>
          <w:rtl/>
        </w:rPr>
        <w:t>איימן עודה</w:t>
      </w:r>
      <w:r>
        <w:rPr>
          <w:rtl/>
        </w:rPr>
        <w:tab/>
      </w:r>
      <w:r>
        <w:rPr>
          <w:rtl/>
        </w:rPr>
        <w:tab/>
        <w:t xml:space="preserve">–   </w:t>
      </w:r>
      <w:r>
        <w:rPr>
          <w:rFonts w:hint="cs"/>
          <w:rtl/>
        </w:rPr>
        <w:t>נגד</w:t>
      </w:r>
    </w:p>
    <w:p w:rsidR="00CD1EEA" w:rsidRDefault="00CD1EEA" w:rsidP="009635F5">
      <w:pPr>
        <w:rPr>
          <w:rtl/>
        </w:rPr>
      </w:pPr>
      <w:r>
        <w:rPr>
          <w:rtl/>
        </w:rPr>
        <w:t>יוסף עטאונה</w:t>
      </w:r>
      <w:r>
        <w:rPr>
          <w:rtl/>
        </w:rPr>
        <w:tab/>
      </w:r>
      <w:r>
        <w:rPr>
          <w:rtl/>
        </w:rPr>
        <w:tab/>
        <w:t xml:space="preserve">–   </w:t>
      </w:r>
      <w:r>
        <w:rPr>
          <w:rFonts w:hint="cs"/>
          <w:rtl/>
        </w:rPr>
        <w:t>נגד</w:t>
      </w:r>
    </w:p>
    <w:p w:rsidR="00CD1EEA" w:rsidRDefault="00CD1EEA" w:rsidP="009635F5">
      <w:pPr>
        <w:rPr>
          <w:rtl/>
        </w:rPr>
      </w:pPr>
      <w:r>
        <w:rPr>
          <w:rtl/>
        </w:rPr>
        <w:t>חוה אתי עטייה</w:t>
      </w:r>
      <w:r>
        <w:rPr>
          <w:rtl/>
        </w:rPr>
        <w:tab/>
      </w:r>
      <w:r>
        <w:rPr>
          <w:rtl/>
        </w:rPr>
        <w:tab/>
        <w:t xml:space="preserve">–   </w:t>
      </w:r>
      <w:r>
        <w:rPr>
          <w:rFonts w:hint="cs"/>
          <w:rtl/>
        </w:rPr>
        <w:t>בעד</w:t>
      </w:r>
    </w:p>
    <w:p w:rsidR="00CD1EEA" w:rsidRDefault="00CD1EEA" w:rsidP="009635F5">
      <w:pPr>
        <w:rPr>
          <w:rtl/>
        </w:rPr>
      </w:pPr>
      <w:r>
        <w:rPr>
          <w:rtl/>
        </w:rPr>
        <w:t>חמד עמאר</w:t>
      </w:r>
      <w:r>
        <w:rPr>
          <w:rtl/>
        </w:rPr>
        <w:tab/>
      </w:r>
      <w:r>
        <w:rPr>
          <w:rtl/>
        </w:rPr>
        <w:tab/>
        <w:t xml:space="preserve">–   </w:t>
      </w:r>
      <w:r>
        <w:rPr>
          <w:rFonts w:hint="cs"/>
          <w:rtl/>
        </w:rPr>
        <w:t>אינו נוכח</w:t>
      </w:r>
    </w:p>
    <w:p w:rsidR="00CD1EEA" w:rsidRDefault="00CD1EEA" w:rsidP="009635F5">
      <w:pPr>
        <w:rPr>
          <w:rtl/>
        </w:rPr>
      </w:pPr>
      <w:r>
        <w:rPr>
          <w:rtl/>
        </w:rPr>
        <w:t>צביקה פוגל</w:t>
      </w:r>
      <w:r>
        <w:rPr>
          <w:rtl/>
        </w:rPr>
        <w:tab/>
      </w:r>
      <w:r>
        <w:rPr>
          <w:rtl/>
        </w:rPr>
        <w:tab/>
        <w:t xml:space="preserve">–   </w:t>
      </w:r>
      <w:r>
        <w:rPr>
          <w:rFonts w:hint="cs"/>
          <w:rtl/>
        </w:rPr>
        <w:t>בעד</w:t>
      </w:r>
    </w:p>
    <w:p w:rsidR="00CD1EEA" w:rsidRDefault="00CD1EEA" w:rsidP="009635F5">
      <w:pPr>
        <w:rPr>
          <w:rtl/>
        </w:rPr>
      </w:pPr>
      <w:r>
        <w:rPr>
          <w:rtl/>
        </w:rPr>
        <w:t>עודד פורר</w:t>
      </w:r>
      <w:r>
        <w:rPr>
          <w:rtl/>
        </w:rPr>
        <w:tab/>
      </w:r>
      <w:r>
        <w:rPr>
          <w:rtl/>
        </w:rPr>
        <w:tab/>
        <w:t xml:space="preserve">–   </w:t>
      </w:r>
      <w:r>
        <w:rPr>
          <w:rFonts w:hint="cs"/>
          <w:rtl/>
        </w:rPr>
        <w:t>אינו נוכח</w:t>
      </w:r>
    </w:p>
    <w:p w:rsidR="00CD1EEA" w:rsidRDefault="00CD1EEA" w:rsidP="009635F5">
      <w:pPr>
        <w:rPr>
          <w:rtl/>
        </w:rPr>
      </w:pPr>
      <w:r>
        <w:rPr>
          <w:rtl/>
        </w:rPr>
        <w:t>יצחק פינדרוס</w:t>
      </w:r>
      <w:r>
        <w:rPr>
          <w:rtl/>
        </w:rPr>
        <w:tab/>
      </w:r>
      <w:r>
        <w:rPr>
          <w:rtl/>
        </w:rPr>
        <w:tab/>
        <w:t xml:space="preserve">–   </w:t>
      </w:r>
      <w:r>
        <w:rPr>
          <w:rFonts w:hint="cs"/>
          <w:rtl/>
        </w:rPr>
        <w:t>בעד</w:t>
      </w:r>
    </w:p>
    <w:p w:rsidR="00CD1EEA" w:rsidRDefault="00CD1EEA" w:rsidP="009635F5">
      <w:pPr>
        <w:rPr>
          <w:rtl/>
        </w:rPr>
      </w:pPr>
      <w:r>
        <w:rPr>
          <w:rtl/>
        </w:rPr>
        <w:t>משה פסל</w:t>
      </w:r>
      <w:r>
        <w:rPr>
          <w:rtl/>
        </w:rPr>
        <w:tab/>
      </w:r>
      <w:r>
        <w:rPr>
          <w:rtl/>
        </w:rPr>
        <w:tab/>
        <w:t xml:space="preserve">–   </w:t>
      </w:r>
      <w:r>
        <w:rPr>
          <w:rFonts w:hint="cs"/>
          <w:rtl/>
        </w:rPr>
        <w:t>בעד</w:t>
      </w:r>
    </w:p>
    <w:p w:rsidR="00CD1EEA" w:rsidRDefault="00CD1EEA" w:rsidP="009635F5">
      <w:pPr>
        <w:rPr>
          <w:rtl/>
        </w:rPr>
      </w:pPr>
      <w:r>
        <w:rPr>
          <w:rtl/>
        </w:rPr>
        <w:t>יסמין פרידמן</w:t>
      </w:r>
      <w:r>
        <w:rPr>
          <w:rtl/>
        </w:rPr>
        <w:tab/>
      </w:r>
      <w:r>
        <w:rPr>
          <w:rtl/>
        </w:rPr>
        <w:tab/>
        <w:t xml:space="preserve">–   </w:t>
      </w:r>
      <w:r>
        <w:rPr>
          <w:rFonts w:hint="cs"/>
          <w:rtl/>
        </w:rPr>
        <w:t>נגד</w:t>
      </w:r>
    </w:p>
    <w:p w:rsidR="00CD1EEA" w:rsidRDefault="00CD1EEA" w:rsidP="009635F5">
      <w:pPr>
        <w:rPr>
          <w:rtl/>
        </w:rPr>
      </w:pPr>
      <w:r>
        <w:rPr>
          <w:rtl/>
        </w:rPr>
        <w:t>אורית פרקש הכהן</w:t>
      </w:r>
      <w:r>
        <w:rPr>
          <w:rtl/>
        </w:rPr>
        <w:tab/>
        <w:t xml:space="preserve">–   </w:t>
      </w:r>
      <w:r>
        <w:rPr>
          <w:rFonts w:hint="cs"/>
          <w:rtl/>
        </w:rPr>
        <w:t>אינה נוכחת</w:t>
      </w:r>
    </w:p>
    <w:p w:rsidR="00CD1EEA" w:rsidRDefault="00CD1EEA" w:rsidP="009635F5">
      <w:pPr>
        <w:rPr>
          <w:rtl/>
        </w:rPr>
      </w:pPr>
      <w:r>
        <w:rPr>
          <w:rtl/>
        </w:rPr>
        <w:t>מטי צרפתי הרכבי</w:t>
      </w:r>
      <w:r>
        <w:rPr>
          <w:rtl/>
        </w:rPr>
        <w:tab/>
        <w:t xml:space="preserve">–   </w:t>
      </w:r>
      <w:r>
        <w:rPr>
          <w:rFonts w:hint="cs"/>
          <w:rtl/>
        </w:rPr>
        <w:t>נגד</w:t>
      </w:r>
    </w:p>
    <w:p w:rsidR="00CD1EEA" w:rsidRDefault="00CD1EEA" w:rsidP="009635F5">
      <w:pPr>
        <w:rPr>
          <w:rtl/>
        </w:rPr>
      </w:pPr>
      <w:r>
        <w:rPr>
          <w:rtl/>
        </w:rPr>
        <w:t>אריאל קלנר</w:t>
      </w:r>
      <w:r>
        <w:rPr>
          <w:rtl/>
        </w:rPr>
        <w:tab/>
      </w:r>
      <w:r>
        <w:rPr>
          <w:rtl/>
        </w:rPr>
        <w:tab/>
        <w:t xml:space="preserve">–   </w:t>
      </w:r>
      <w:r>
        <w:rPr>
          <w:rFonts w:hint="cs"/>
          <w:rtl/>
        </w:rPr>
        <w:t>בעד</w:t>
      </w:r>
    </w:p>
    <w:p w:rsidR="00CD1EEA" w:rsidRDefault="00CD1EEA" w:rsidP="009635F5">
      <w:pPr>
        <w:rPr>
          <w:rtl/>
        </w:rPr>
      </w:pPr>
      <w:r>
        <w:rPr>
          <w:rtl/>
        </w:rPr>
        <w:t>יצחק קרויזר</w:t>
      </w:r>
      <w:r>
        <w:rPr>
          <w:rtl/>
        </w:rPr>
        <w:tab/>
      </w:r>
      <w:r>
        <w:rPr>
          <w:rtl/>
        </w:rPr>
        <w:tab/>
        <w:t xml:space="preserve">–   </w:t>
      </w:r>
      <w:r>
        <w:rPr>
          <w:rFonts w:hint="cs"/>
          <w:rtl/>
        </w:rPr>
        <w:t>בעד</w:t>
      </w:r>
    </w:p>
    <w:p w:rsidR="00CD1EEA" w:rsidRDefault="00CD1EEA" w:rsidP="009635F5">
      <w:pPr>
        <w:rPr>
          <w:rtl/>
        </w:rPr>
      </w:pPr>
      <w:r>
        <w:rPr>
          <w:rtl/>
        </w:rPr>
        <w:t>גלעד קריב</w:t>
      </w:r>
      <w:r>
        <w:rPr>
          <w:rtl/>
        </w:rPr>
        <w:tab/>
      </w:r>
      <w:r>
        <w:rPr>
          <w:rtl/>
        </w:rPr>
        <w:tab/>
        <w:t xml:space="preserve">–   </w:t>
      </w:r>
      <w:r>
        <w:rPr>
          <w:rFonts w:hint="cs"/>
          <w:rtl/>
        </w:rPr>
        <w:t>אינו נוכח</w:t>
      </w:r>
    </w:p>
    <w:p w:rsidR="00CD1EEA" w:rsidRDefault="00CD1EEA" w:rsidP="009635F5">
      <w:pPr>
        <w:rPr>
          <w:rtl/>
        </w:rPr>
      </w:pPr>
      <w:r>
        <w:rPr>
          <w:rtl/>
        </w:rPr>
        <w:t>שלמה קרעי</w:t>
      </w:r>
      <w:r>
        <w:rPr>
          <w:rtl/>
        </w:rPr>
        <w:tab/>
      </w:r>
      <w:r>
        <w:rPr>
          <w:rtl/>
        </w:rPr>
        <w:tab/>
        <w:t xml:space="preserve">–   </w:t>
      </w:r>
      <w:r>
        <w:rPr>
          <w:rFonts w:hint="cs"/>
          <w:rtl/>
        </w:rPr>
        <w:t>בעד</w:t>
      </w:r>
    </w:p>
    <w:p w:rsidR="00CD1EEA" w:rsidRDefault="00CD1EEA" w:rsidP="009635F5">
      <w:pPr>
        <w:rPr>
          <w:rtl/>
        </w:rPr>
      </w:pPr>
      <w:r>
        <w:rPr>
          <w:rtl/>
        </w:rPr>
        <w:t>אליהו רביבו</w:t>
      </w:r>
      <w:r>
        <w:rPr>
          <w:rtl/>
        </w:rPr>
        <w:tab/>
      </w:r>
      <w:r>
        <w:rPr>
          <w:rtl/>
        </w:rPr>
        <w:tab/>
        <w:t xml:space="preserve">–   </w:t>
      </w:r>
      <w:r>
        <w:rPr>
          <w:rFonts w:hint="cs"/>
          <w:rtl/>
        </w:rPr>
        <w:t>אינו נוכח</w:t>
      </w:r>
    </w:p>
    <w:p w:rsidR="00CD1EEA" w:rsidRDefault="00CD1EEA" w:rsidP="009635F5">
      <w:pPr>
        <w:rPr>
          <w:rtl/>
        </w:rPr>
      </w:pPr>
      <w:r>
        <w:rPr>
          <w:rtl/>
        </w:rPr>
        <w:t>משה רוט</w:t>
      </w:r>
      <w:r>
        <w:rPr>
          <w:rtl/>
        </w:rPr>
        <w:tab/>
      </w:r>
      <w:r>
        <w:rPr>
          <w:rtl/>
        </w:rPr>
        <w:tab/>
        <w:t xml:space="preserve">–   </w:t>
      </w:r>
      <w:r>
        <w:rPr>
          <w:rFonts w:hint="cs"/>
          <w:rtl/>
        </w:rPr>
        <w:t>בעד</w:t>
      </w:r>
    </w:p>
    <w:p w:rsidR="00CD1EEA" w:rsidRDefault="00CD1EEA" w:rsidP="009635F5">
      <w:pPr>
        <w:rPr>
          <w:rtl/>
        </w:rPr>
      </w:pPr>
      <w:r>
        <w:rPr>
          <w:rtl/>
        </w:rPr>
        <w:t>שמחה רוטמן</w:t>
      </w:r>
      <w:r>
        <w:rPr>
          <w:rtl/>
        </w:rPr>
        <w:tab/>
      </w:r>
      <w:r>
        <w:rPr>
          <w:rtl/>
        </w:rPr>
        <w:tab/>
        <w:t xml:space="preserve">–   </w:t>
      </w:r>
      <w:r>
        <w:rPr>
          <w:rFonts w:hint="cs"/>
          <w:rtl/>
        </w:rPr>
        <w:t>אינו נוכח</w:t>
      </w:r>
    </w:p>
    <w:p w:rsidR="00CD1EEA" w:rsidRDefault="00CD1EEA" w:rsidP="009635F5">
      <w:pPr>
        <w:rPr>
          <w:rtl/>
        </w:rPr>
      </w:pPr>
      <w:r>
        <w:rPr>
          <w:rtl/>
        </w:rPr>
        <w:t>עידן רול</w:t>
      </w:r>
      <w:r>
        <w:rPr>
          <w:rtl/>
        </w:rPr>
        <w:tab/>
      </w:r>
      <w:r>
        <w:rPr>
          <w:rtl/>
        </w:rPr>
        <w:tab/>
      </w:r>
      <w:r>
        <w:rPr>
          <w:rtl/>
        </w:rPr>
        <w:tab/>
        <w:t xml:space="preserve">–   </w:t>
      </w:r>
      <w:r>
        <w:rPr>
          <w:rFonts w:hint="cs"/>
          <w:rtl/>
        </w:rPr>
        <w:t>נגד</w:t>
      </w:r>
    </w:p>
    <w:p w:rsidR="00CD1EEA" w:rsidRDefault="00CD1EEA" w:rsidP="009635F5">
      <w:pPr>
        <w:rPr>
          <w:rtl/>
        </w:rPr>
      </w:pPr>
      <w:r>
        <w:rPr>
          <w:rtl/>
        </w:rPr>
        <w:t>אפרת רייטן מרום</w:t>
      </w:r>
      <w:r>
        <w:rPr>
          <w:rtl/>
        </w:rPr>
        <w:tab/>
        <w:t xml:space="preserve">–   </w:t>
      </w:r>
      <w:r>
        <w:rPr>
          <w:rFonts w:hint="cs"/>
          <w:rtl/>
        </w:rPr>
        <w:t>נגד</w:t>
      </w:r>
    </w:p>
    <w:p w:rsidR="00CD1EEA" w:rsidRDefault="00CD1EEA" w:rsidP="009635F5">
      <w:pPr>
        <w:rPr>
          <w:rtl/>
        </w:rPr>
      </w:pPr>
      <w:r>
        <w:rPr>
          <w:rtl/>
        </w:rPr>
        <w:t>יפעת שאשא ביטון</w:t>
      </w:r>
      <w:r>
        <w:rPr>
          <w:rtl/>
        </w:rPr>
        <w:tab/>
        <w:t xml:space="preserve">–   </w:t>
      </w:r>
      <w:r>
        <w:rPr>
          <w:rFonts w:hint="cs"/>
          <w:rtl/>
        </w:rPr>
        <w:t>אינה נוכחת</w:t>
      </w:r>
    </w:p>
    <w:p w:rsidR="00CD1EEA" w:rsidRDefault="00CD1EEA" w:rsidP="009635F5">
      <w:pPr>
        <w:rPr>
          <w:rtl/>
        </w:rPr>
      </w:pPr>
      <w:r>
        <w:rPr>
          <w:rtl/>
        </w:rPr>
        <w:t>אלון שוסטר</w:t>
      </w:r>
      <w:r>
        <w:rPr>
          <w:rtl/>
        </w:rPr>
        <w:tab/>
      </w:r>
      <w:r>
        <w:rPr>
          <w:rtl/>
        </w:rPr>
        <w:tab/>
        <w:t xml:space="preserve">–   </w:t>
      </w:r>
      <w:r>
        <w:rPr>
          <w:rFonts w:hint="cs"/>
          <w:rtl/>
        </w:rPr>
        <w:t>נגד</w:t>
      </w:r>
    </w:p>
    <w:p w:rsidR="00CD1EEA" w:rsidRDefault="00CD1EEA" w:rsidP="009635F5">
      <w:pPr>
        <w:rPr>
          <w:rtl/>
        </w:rPr>
      </w:pPr>
      <w:r>
        <w:rPr>
          <w:rtl/>
        </w:rPr>
        <w:t>קטי קטרין שטרית</w:t>
      </w:r>
      <w:r>
        <w:rPr>
          <w:rtl/>
        </w:rPr>
        <w:tab/>
        <w:t xml:space="preserve">–   </w:t>
      </w:r>
      <w:r>
        <w:rPr>
          <w:rFonts w:hint="cs"/>
          <w:rtl/>
        </w:rPr>
        <w:t>אינה נוכחת</w:t>
      </w:r>
    </w:p>
    <w:p w:rsidR="00CD1EEA" w:rsidRDefault="00CD1EEA" w:rsidP="009635F5">
      <w:pPr>
        <w:rPr>
          <w:rtl/>
        </w:rPr>
      </w:pPr>
      <w:r>
        <w:rPr>
          <w:rtl/>
        </w:rPr>
        <w:t>אלעזר שטרן</w:t>
      </w:r>
      <w:r>
        <w:rPr>
          <w:rtl/>
        </w:rPr>
        <w:tab/>
      </w:r>
      <w:r>
        <w:rPr>
          <w:rtl/>
        </w:rPr>
        <w:tab/>
        <w:t xml:space="preserve">–   </w:t>
      </w:r>
      <w:r>
        <w:rPr>
          <w:rFonts w:hint="cs"/>
          <w:rtl/>
        </w:rPr>
        <w:t>נגד</w:t>
      </w:r>
    </w:p>
    <w:p w:rsidR="00CD1EEA" w:rsidRDefault="00CD1EEA" w:rsidP="009635F5">
      <w:pPr>
        <w:rPr>
          <w:rtl/>
        </w:rPr>
      </w:pPr>
      <w:r>
        <w:rPr>
          <w:rtl/>
        </w:rPr>
        <w:t>מיכל שיר סגמן</w:t>
      </w:r>
      <w:r>
        <w:rPr>
          <w:rtl/>
        </w:rPr>
        <w:tab/>
      </w:r>
      <w:r>
        <w:rPr>
          <w:rtl/>
        </w:rPr>
        <w:tab/>
        <w:t xml:space="preserve">–   </w:t>
      </w:r>
      <w:r>
        <w:rPr>
          <w:rFonts w:hint="cs"/>
          <w:rtl/>
        </w:rPr>
        <w:t>נגד</w:t>
      </w:r>
    </w:p>
    <w:p w:rsidR="00CD1EEA" w:rsidRDefault="00CD1EEA" w:rsidP="009635F5">
      <w:pPr>
        <w:rPr>
          <w:rtl/>
        </w:rPr>
      </w:pPr>
      <w:r>
        <w:rPr>
          <w:rtl/>
        </w:rPr>
        <w:t>נאור שירי</w:t>
      </w:r>
      <w:r>
        <w:rPr>
          <w:rtl/>
        </w:rPr>
        <w:tab/>
      </w:r>
      <w:r>
        <w:rPr>
          <w:rtl/>
        </w:rPr>
        <w:tab/>
        <w:t xml:space="preserve">–   </w:t>
      </w:r>
      <w:r>
        <w:rPr>
          <w:rFonts w:hint="cs"/>
          <w:rtl/>
        </w:rPr>
        <w:t>נגד</w:t>
      </w:r>
    </w:p>
    <w:p w:rsidR="00CD1EEA" w:rsidRDefault="00CD1EEA" w:rsidP="009635F5">
      <w:pPr>
        <w:rPr>
          <w:rtl/>
        </w:rPr>
      </w:pPr>
      <w:r>
        <w:rPr>
          <w:rtl/>
        </w:rPr>
        <w:t>אושר שקלים</w:t>
      </w:r>
      <w:r>
        <w:rPr>
          <w:rtl/>
        </w:rPr>
        <w:tab/>
      </w:r>
      <w:r>
        <w:rPr>
          <w:rtl/>
        </w:rPr>
        <w:tab/>
        <w:t xml:space="preserve">–   </w:t>
      </w:r>
      <w:r>
        <w:rPr>
          <w:rFonts w:hint="cs"/>
          <w:rtl/>
        </w:rPr>
        <w:t>בעד</w:t>
      </w:r>
    </w:p>
    <w:p w:rsidR="00CD1EEA" w:rsidRDefault="00CD1EEA" w:rsidP="009635F5">
      <w:pPr>
        <w:rPr>
          <w:rtl/>
        </w:rPr>
      </w:pPr>
      <w:r>
        <w:rPr>
          <w:rtl/>
        </w:rPr>
        <w:t>עאידה תומא סלימאן</w:t>
      </w:r>
      <w:r>
        <w:rPr>
          <w:rtl/>
        </w:rPr>
        <w:tab/>
        <w:t xml:space="preserve">–   </w:t>
      </w:r>
      <w:r>
        <w:rPr>
          <w:rFonts w:hint="cs"/>
          <w:rtl/>
        </w:rPr>
        <w:t>אינה נוכחת</w:t>
      </w:r>
    </w:p>
    <w:p w:rsidR="00CD1EEA" w:rsidRDefault="00CD1EEA" w:rsidP="009635F5">
      <w:pPr>
        <w:rPr>
          <w:rtl/>
        </w:rPr>
      </w:pPr>
      <w:r>
        <w:rPr>
          <w:rtl/>
        </w:rPr>
        <w:t>פנינה תמנו</w:t>
      </w:r>
      <w:r>
        <w:rPr>
          <w:rtl/>
        </w:rPr>
        <w:tab/>
      </w:r>
      <w:r>
        <w:rPr>
          <w:rtl/>
        </w:rPr>
        <w:tab/>
        <w:t xml:space="preserve">–   </w:t>
      </w:r>
      <w:r>
        <w:rPr>
          <w:rFonts w:hint="cs"/>
          <w:rtl/>
        </w:rPr>
        <w:t>נגד</w:t>
      </w:r>
    </w:p>
    <w:p w:rsidR="00CD1EEA" w:rsidRDefault="00CD1EEA" w:rsidP="009635F5">
      <w:pPr>
        <w:rPr>
          <w:rtl/>
        </w:rPr>
      </w:pPr>
    </w:p>
    <w:p w:rsidR="00CD1EEA" w:rsidRDefault="00CD1EEA" w:rsidP="00A22B92">
      <w:pPr>
        <w:pStyle w:val="af9"/>
        <w:keepNext/>
        <w:rPr>
          <w:rtl/>
        </w:rPr>
      </w:pPr>
      <w:r w:rsidRPr="00D35A71">
        <w:rPr>
          <w:rStyle w:val="TagStyle"/>
          <w:rtl/>
        </w:rPr>
        <w:t xml:space="preserve"> &lt;&lt; יור &gt;&gt; </w:t>
      </w:r>
      <w:r>
        <w:rPr>
          <w:rtl/>
        </w:rPr>
        <w:t>היו"ר ניסים ואטורי:</w:t>
      </w:r>
      <w:r w:rsidRPr="00D35A71">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אבקש לקרוא את שמות חברי הכנסת שעדיין לא הצביעו.</w:t>
      </w:r>
    </w:p>
    <w:p w:rsidR="00CD1EEA" w:rsidRDefault="00CD1EEA" w:rsidP="00A22B92">
      <w:pPr>
        <w:rPr>
          <w:rtl/>
          <w:lang w:eastAsia="he-IL"/>
        </w:rPr>
      </w:pPr>
    </w:p>
    <w:p w:rsidR="00CD1EEA" w:rsidRDefault="00CD1EEA" w:rsidP="00A22B92">
      <w:pPr>
        <w:pStyle w:val="af8"/>
        <w:keepNext/>
        <w:rPr>
          <w:rtl/>
        </w:rPr>
      </w:pPr>
      <w:bookmarkStart w:id="36979" w:name="ET_interruption_6316_3"/>
      <w:r w:rsidRPr="00D35A71">
        <w:rPr>
          <w:rStyle w:val="TagStyle"/>
          <w:rtl/>
        </w:rPr>
        <w:t xml:space="preserve"> &lt;&lt; קריאה &gt;&gt; </w:t>
      </w:r>
      <w:r>
        <w:rPr>
          <w:rtl/>
        </w:rPr>
        <w:t>סגנית מזכיר הכנסת ראדה חסייסי:</w:t>
      </w:r>
      <w:r w:rsidRPr="00D35A71">
        <w:rPr>
          <w:rStyle w:val="TagStyle"/>
          <w:rtl/>
        </w:rPr>
        <w:t xml:space="preserve"> &lt;&lt; קריאה &gt;&gt;</w:t>
      </w:r>
      <w:r>
        <w:rPr>
          <w:rtl/>
        </w:rPr>
        <w:t xml:space="preserve">   </w:t>
      </w:r>
      <w:bookmarkEnd w:id="36979"/>
    </w:p>
    <w:p w:rsidR="00CD1EEA" w:rsidRDefault="00CD1EEA" w:rsidP="00A22B92">
      <w:pPr>
        <w:ind w:firstLine="0"/>
        <w:rPr>
          <w:rtl/>
          <w:lang w:eastAsia="he-IL"/>
        </w:rPr>
      </w:pPr>
      <w:r>
        <w:rPr>
          <w:rFonts w:hint="cs"/>
          <w:rtl/>
          <w:lang w:eastAsia="he-IL"/>
        </w:rPr>
        <w:t>(קוראת בשמות חברי הכנסת)</w:t>
      </w:r>
    </w:p>
    <w:p w:rsidR="00CD1EEA" w:rsidRDefault="00CD1EEA" w:rsidP="00A22B92">
      <w:pPr>
        <w:rPr>
          <w:rtl/>
          <w:lang w:eastAsia="he-IL"/>
        </w:rPr>
      </w:pPr>
    </w:p>
    <w:p w:rsidR="00CD1EEA" w:rsidRDefault="00CD1EEA" w:rsidP="00A22B9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אמיר אוחנה</w:t>
      </w:r>
      <w:r>
        <w:rPr>
          <w:rtl/>
          <w:lang w:eastAsia="he-IL"/>
        </w:rPr>
        <w:tab/>
      </w:r>
      <w:r>
        <w:rPr>
          <w:rtl/>
          <w:lang w:eastAsia="he-IL"/>
        </w:rPr>
        <w:tab/>
        <w:t xml:space="preserve">–   </w:t>
      </w:r>
      <w:bookmarkStart w:id="36980" w:name="_ETM_Q106_427384"/>
      <w:bookmarkEnd w:id="36980"/>
      <w:r>
        <w:rPr>
          <w:rFonts w:hint="cs"/>
          <w:rtl/>
          <w:lang w:eastAsia="he-IL"/>
        </w:rPr>
        <w:t xml:space="preserve">אינו נוכח </w:t>
      </w:r>
    </w:p>
    <w:p w:rsidR="00CD1EEA" w:rsidRDefault="00CD1EEA" w:rsidP="00A22B92">
      <w:pPr>
        <w:rPr>
          <w:rtl/>
          <w:lang w:eastAsia="he-IL"/>
        </w:rPr>
      </w:pPr>
      <w:r>
        <w:rPr>
          <w:rtl/>
          <w:lang w:eastAsia="he-IL"/>
        </w:rPr>
        <w:t>גדי איזנקוט</w:t>
      </w:r>
      <w:r>
        <w:rPr>
          <w:rtl/>
          <w:lang w:eastAsia="he-IL"/>
        </w:rPr>
        <w:tab/>
      </w:r>
      <w:r>
        <w:rPr>
          <w:rtl/>
          <w:lang w:eastAsia="he-IL"/>
        </w:rPr>
        <w:tab/>
        <w:t xml:space="preserve">–   </w:t>
      </w:r>
      <w:bookmarkStart w:id="36981" w:name="_ETM_Q106_429932"/>
      <w:bookmarkEnd w:id="36981"/>
      <w:r>
        <w:rPr>
          <w:rFonts w:hint="cs"/>
          <w:rtl/>
          <w:lang w:eastAsia="he-IL"/>
        </w:rPr>
        <w:t>אינו נוכח</w:t>
      </w:r>
    </w:p>
    <w:p w:rsidR="00CD1EEA" w:rsidRDefault="00CD1EEA" w:rsidP="00A22B9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bookmarkStart w:id="36982" w:name="_ETM_Q106_432633"/>
      <w:bookmarkEnd w:id="36982"/>
    </w:p>
    <w:p w:rsidR="00CD1EEA" w:rsidRDefault="00CD1EEA" w:rsidP="00A22B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משה ארבל</w:t>
      </w:r>
      <w:r>
        <w:rPr>
          <w:rtl/>
          <w:lang w:eastAsia="he-IL"/>
        </w:rPr>
        <w:tab/>
      </w:r>
      <w:r>
        <w:rPr>
          <w:rtl/>
          <w:lang w:eastAsia="he-IL"/>
        </w:rPr>
        <w:tab/>
        <w:t xml:space="preserve">–   </w:t>
      </w:r>
      <w:bookmarkStart w:id="36983" w:name="_ETM_Q106_441060"/>
      <w:bookmarkEnd w:id="36983"/>
      <w:r>
        <w:rPr>
          <w:rFonts w:hint="cs"/>
          <w:rtl/>
          <w:lang w:eastAsia="he-IL"/>
        </w:rPr>
        <w:t>אינו נוכח</w:t>
      </w:r>
    </w:p>
    <w:p w:rsidR="00CD1EEA" w:rsidRDefault="00CD1EEA" w:rsidP="00A22B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דבי ביטון</w:t>
      </w:r>
      <w:r>
        <w:rPr>
          <w:rtl/>
          <w:lang w:eastAsia="he-IL"/>
        </w:rPr>
        <w:tab/>
      </w:r>
      <w:r>
        <w:rPr>
          <w:rtl/>
          <w:lang w:eastAsia="he-IL"/>
        </w:rPr>
        <w:tab/>
        <w:t xml:space="preserve">–   </w:t>
      </w:r>
      <w:bookmarkStart w:id="36984" w:name="_ETM_Q106_447765"/>
      <w:bookmarkEnd w:id="36984"/>
      <w:r>
        <w:rPr>
          <w:rFonts w:hint="cs"/>
          <w:rtl/>
          <w:lang w:eastAsia="he-IL"/>
        </w:rPr>
        <w:t>אינה נוכחת</w:t>
      </w:r>
    </w:p>
    <w:p w:rsidR="00CD1EEA" w:rsidRDefault="00CD1EEA" w:rsidP="00A22B92">
      <w:pPr>
        <w:rPr>
          <w:rtl/>
          <w:lang w:eastAsia="he-IL"/>
        </w:rPr>
      </w:pPr>
      <w:r>
        <w:rPr>
          <w:rtl/>
          <w:lang w:eastAsia="he-IL"/>
        </w:rPr>
        <w:t>מיכאל מרדכי ביטון</w:t>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36985" w:name="_ETM_Q106_462542"/>
      <w:bookmarkEnd w:id="36985"/>
      <w:r>
        <w:rPr>
          <w:rFonts w:hint="cs"/>
          <w:rtl/>
          <w:lang w:eastAsia="he-IL"/>
        </w:rPr>
        <w:t>נוכח</w:t>
      </w:r>
    </w:p>
    <w:p w:rsidR="00CD1EEA" w:rsidRDefault="00CD1EEA" w:rsidP="00A22B9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bookmarkStart w:id="36986" w:name="_ETM_Q106_463953"/>
      <w:bookmarkStart w:id="36987" w:name="_ETM_Q106_463110"/>
      <w:bookmarkStart w:id="36988" w:name="_ETM_Q106_459163"/>
      <w:bookmarkEnd w:id="36986"/>
      <w:bookmarkEnd w:id="36987"/>
      <w:bookmarkEnd w:id="36988"/>
      <w:r>
        <w:rPr>
          <w:rtl/>
          <w:lang w:eastAsia="he-IL"/>
        </w:rPr>
        <w:t>רם בן ברק</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bookmarkStart w:id="36989" w:name="_ETM_Q106_473005"/>
      <w:bookmarkStart w:id="36990" w:name="_ETM_Q106_472718"/>
      <w:bookmarkStart w:id="36991" w:name="_ETM_Q106_468350"/>
      <w:bookmarkStart w:id="36992" w:name="_ETM_Q106_463966"/>
      <w:bookmarkStart w:id="36993" w:name="_ETM_Q106_459797"/>
      <w:bookmarkEnd w:id="36989"/>
      <w:bookmarkEnd w:id="36990"/>
      <w:bookmarkEnd w:id="36991"/>
      <w:bookmarkEnd w:id="36992"/>
      <w:bookmarkEnd w:id="36993"/>
    </w:p>
    <w:p w:rsidR="00CD1EEA" w:rsidRDefault="00CD1EEA" w:rsidP="00A22B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גילה גמליאל</w:t>
      </w:r>
      <w:r>
        <w:rPr>
          <w:rtl/>
          <w:lang w:eastAsia="he-IL"/>
        </w:rPr>
        <w:tab/>
      </w:r>
      <w:r>
        <w:rPr>
          <w:rtl/>
          <w:lang w:eastAsia="he-IL"/>
        </w:rPr>
        <w:tab/>
        <w:t xml:space="preserve">–   </w:t>
      </w:r>
      <w:bookmarkStart w:id="36994" w:name="_ETM_Q106_481007"/>
      <w:bookmarkEnd w:id="36994"/>
      <w:r>
        <w:rPr>
          <w:rFonts w:hint="cs"/>
          <w:rtl/>
          <w:lang w:eastAsia="he-IL"/>
        </w:rPr>
        <w:t>אינה נוכחת</w:t>
      </w:r>
    </w:p>
    <w:p w:rsidR="00CD1EEA" w:rsidRDefault="00CD1EEA" w:rsidP="00A22B9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bookmarkStart w:id="36995" w:name="_ETM_Q106_486316"/>
      <w:bookmarkEnd w:id="36995"/>
    </w:p>
    <w:p w:rsidR="00CD1EEA" w:rsidRDefault="00CD1EEA" w:rsidP="00A22B9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דני דנון</w:t>
      </w:r>
      <w:r>
        <w:rPr>
          <w:rtl/>
          <w:lang w:eastAsia="he-IL"/>
        </w:rPr>
        <w:tab/>
      </w:r>
      <w:r>
        <w:rPr>
          <w:rtl/>
          <w:lang w:eastAsia="he-IL"/>
        </w:rPr>
        <w:tab/>
      </w:r>
      <w:r>
        <w:rPr>
          <w:rtl/>
          <w:lang w:eastAsia="he-IL"/>
        </w:rPr>
        <w:tab/>
        <w:t xml:space="preserve">–   </w:t>
      </w:r>
      <w:bookmarkStart w:id="36996" w:name="_ETM_Q106_490635"/>
      <w:bookmarkEnd w:id="36996"/>
      <w:r>
        <w:rPr>
          <w:rFonts w:hint="cs"/>
          <w:rtl/>
          <w:lang w:eastAsia="he-IL"/>
        </w:rPr>
        <w:t>אינו נוכח</w:t>
      </w:r>
    </w:p>
    <w:p w:rsidR="00CD1EEA" w:rsidRDefault="00CD1EEA" w:rsidP="00A22B9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יצחק שמעון וסרלאוף</w:t>
      </w:r>
      <w:r>
        <w:rPr>
          <w:rtl/>
          <w:lang w:eastAsia="he-IL"/>
        </w:rPr>
        <w:tab/>
        <w:t xml:space="preserve">–   </w:t>
      </w:r>
      <w:bookmarkStart w:id="36997" w:name="_ETM_Q106_498954"/>
      <w:bookmarkEnd w:id="36997"/>
      <w:r>
        <w:rPr>
          <w:rFonts w:hint="cs"/>
          <w:rtl/>
          <w:lang w:eastAsia="he-IL"/>
        </w:rPr>
        <w:t>אינו נוכח</w:t>
      </w:r>
    </w:p>
    <w:p w:rsidR="00CD1EEA" w:rsidRDefault="00CD1EEA" w:rsidP="00A22B92">
      <w:pPr>
        <w:rPr>
          <w:rtl/>
          <w:lang w:eastAsia="he-IL"/>
        </w:rPr>
      </w:pPr>
      <w:r>
        <w:rPr>
          <w:rtl/>
          <w:lang w:eastAsia="he-IL"/>
        </w:rPr>
        <w:t>ווליד טאהא</w:t>
      </w:r>
      <w:r>
        <w:rPr>
          <w:rtl/>
          <w:lang w:eastAsia="he-IL"/>
        </w:rPr>
        <w:tab/>
      </w:r>
      <w:r>
        <w:rPr>
          <w:rtl/>
          <w:lang w:eastAsia="he-IL"/>
        </w:rPr>
        <w:tab/>
        <w:t xml:space="preserve">–   </w:t>
      </w:r>
      <w:bookmarkStart w:id="36998" w:name="_ETM_Q106_504622"/>
      <w:bookmarkEnd w:id="36998"/>
      <w:r>
        <w:rPr>
          <w:rFonts w:hint="cs"/>
          <w:rtl/>
          <w:lang w:eastAsia="he-IL"/>
        </w:rPr>
        <w:t>אינו נוכח</w:t>
      </w:r>
    </w:p>
    <w:p w:rsidR="00CD1EEA" w:rsidRDefault="00CD1EEA" w:rsidP="00A22B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טור פז</w:t>
      </w:r>
      <w:r>
        <w:rPr>
          <w:rtl/>
          <w:lang w:eastAsia="he-IL"/>
        </w:rPr>
        <w:tab/>
      </w:r>
      <w:r>
        <w:rPr>
          <w:rtl/>
          <w:lang w:eastAsia="he-IL"/>
        </w:rPr>
        <w:tab/>
        <w:t xml:space="preserve">–   </w:t>
      </w:r>
      <w:bookmarkStart w:id="36999" w:name="_ETM_Q106_506436"/>
      <w:bookmarkEnd w:id="36999"/>
      <w:r>
        <w:rPr>
          <w:rFonts w:hint="cs"/>
          <w:rtl/>
          <w:lang w:eastAsia="he-IL"/>
        </w:rPr>
        <w:t>אינו נוכח</w:t>
      </w:r>
    </w:p>
    <w:p w:rsidR="00CD1EEA" w:rsidRDefault="00CD1EEA" w:rsidP="00A22B9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37000" w:name="_ETM_Q106_518849"/>
      <w:bookmarkEnd w:id="37000"/>
      <w:r>
        <w:rPr>
          <w:rFonts w:hint="cs"/>
          <w:rtl/>
          <w:lang w:eastAsia="he-IL"/>
        </w:rPr>
        <w:t>נוכח</w:t>
      </w:r>
    </w:p>
    <w:p w:rsidR="00CD1EEA" w:rsidRDefault="00CD1EEA" w:rsidP="00A22B92">
      <w:pPr>
        <w:rPr>
          <w:rtl/>
          <w:lang w:eastAsia="he-IL"/>
        </w:rPr>
      </w:pPr>
      <w:r>
        <w:rPr>
          <w:rtl/>
          <w:lang w:eastAsia="he-IL"/>
        </w:rPr>
        <w:t>מאיר כהן</w:t>
      </w:r>
      <w:r>
        <w:rPr>
          <w:rtl/>
          <w:lang w:eastAsia="he-IL"/>
        </w:rPr>
        <w:tab/>
      </w:r>
      <w:r>
        <w:rPr>
          <w:rtl/>
          <w:lang w:eastAsia="he-IL"/>
        </w:rPr>
        <w:tab/>
        <w:t xml:space="preserve">–   </w:t>
      </w:r>
      <w:bookmarkStart w:id="37001" w:name="_ETM_Q106_515870"/>
      <w:bookmarkEnd w:id="37001"/>
      <w:r>
        <w:rPr>
          <w:rFonts w:hint="cs"/>
          <w:rtl/>
          <w:lang w:eastAsia="he-IL"/>
        </w:rPr>
        <w:t>נגד</w:t>
      </w:r>
    </w:p>
    <w:p w:rsidR="00CD1EEA" w:rsidRDefault="00CD1EEA" w:rsidP="00A22B9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bookmarkStart w:id="37002" w:name="_ETM_Q106_522467"/>
      <w:bookmarkEnd w:id="37002"/>
    </w:p>
    <w:p w:rsidR="00CD1EEA" w:rsidRDefault="00CD1EEA" w:rsidP="00A22B9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bookmarkStart w:id="37003" w:name="_ETM_Q106_528748"/>
      <w:bookmarkEnd w:id="37003"/>
    </w:p>
    <w:p w:rsidR="00CD1EEA" w:rsidRDefault="00CD1EEA" w:rsidP="00A22B92">
      <w:pPr>
        <w:rPr>
          <w:rtl/>
          <w:lang w:eastAsia="he-IL"/>
        </w:rPr>
      </w:pPr>
      <w:r>
        <w:rPr>
          <w:rtl/>
          <w:lang w:eastAsia="he-IL"/>
        </w:rPr>
        <w:t>יריב לוין</w:t>
      </w:r>
      <w:r>
        <w:rPr>
          <w:rtl/>
          <w:lang w:eastAsia="he-IL"/>
        </w:rPr>
        <w:tab/>
      </w:r>
      <w:r>
        <w:rPr>
          <w:rtl/>
          <w:lang w:eastAsia="he-IL"/>
        </w:rPr>
        <w:tab/>
      </w:r>
      <w:r>
        <w:rPr>
          <w:rtl/>
          <w:lang w:eastAsia="he-IL"/>
        </w:rPr>
        <w:tab/>
        <w:t xml:space="preserve">–   </w:t>
      </w:r>
      <w:bookmarkStart w:id="37004" w:name="_ETM_Q106_530562"/>
      <w:bookmarkEnd w:id="37004"/>
      <w:r>
        <w:rPr>
          <w:rFonts w:hint="cs"/>
          <w:rtl/>
          <w:lang w:eastAsia="he-IL"/>
        </w:rPr>
        <w:t>אינו נוכח</w:t>
      </w:r>
    </w:p>
    <w:p w:rsidR="00CD1EEA" w:rsidRDefault="00CD1EEA" w:rsidP="00A22B9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bookmarkStart w:id="37005" w:name="_ETM_Q106_534852"/>
      <w:bookmarkEnd w:id="37005"/>
    </w:p>
    <w:p w:rsidR="00CD1EEA" w:rsidRDefault="00CD1EEA" w:rsidP="00A22B92">
      <w:pPr>
        <w:rPr>
          <w:rtl/>
          <w:lang w:eastAsia="he-IL"/>
        </w:rPr>
      </w:pPr>
      <w:bookmarkStart w:id="37006" w:name="_ETM_Q106_537342"/>
      <w:bookmarkEnd w:id="37006"/>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שרון ניר</w:t>
      </w:r>
      <w:r>
        <w:rPr>
          <w:rtl/>
          <w:lang w:eastAsia="he-IL"/>
        </w:rPr>
        <w:tab/>
      </w:r>
      <w:r>
        <w:rPr>
          <w:rtl/>
          <w:lang w:eastAsia="he-IL"/>
        </w:rPr>
        <w:tab/>
      </w:r>
      <w:r>
        <w:rPr>
          <w:rtl/>
          <w:lang w:eastAsia="he-IL"/>
        </w:rPr>
        <w:tab/>
        <w:t xml:space="preserve">–   </w:t>
      </w:r>
      <w:bookmarkStart w:id="37007" w:name="_ETM_Q106_540790"/>
      <w:bookmarkEnd w:id="37007"/>
      <w:r>
        <w:rPr>
          <w:rFonts w:hint="cs"/>
          <w:rtl/>
          <w:lang w:eastAsia="he-IL"/>
        </w:rPr>
        <w:t>אינה נוכחת</w:t>
      </w:r>
    </w:p>
    <w:p w:rsidR="00CD1EEA" w:rsidRDefault="00CD1EEA" w:rsidP="00A22B9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אינו </w:t>
      </w:r>
      <w:bookmarkStart w:id="37008" w:name="_ETM_Q106_554225"/>
      <w:bookmarkEnd w:id="37008"/>
      <w:r>
        <w:rPr>
          <w:rFonts w:hint="cs"/>
          <w:rtl/>
          <w:lang w:eastAsia="he-IL"/>
        </w:rPr>
        <w:t>נוכח</w:t>
      </w:r>
    </w:p>
    <w:p w:rsidR="00CD1EEA" w:rsidRDefault="00CD1EEA" w:rsidP="00A22B9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סולומון</w:t>
      </w:r>
      <w:r>
        <w:rPr>
          <w:rtl/>
          <w:lang w:eastAsia="he-IL"/>
        </w:rPr>
        <w:tab/>
      </w:r>
      <w:r>
        <w:rPr>
          <w:rtl/>
          <w:lang w:eastAsia="he-IL"/>
        </w:rPr>
        <w:tab/>
        <w:t xml:space="preserve">–   </w:t>
      </w:r>
      <w:bookmarkStart w:id="37009" w:name="_ETM_Q106_555251"/>
      <w:bookmarkEnd w:id="37009"/>
      <w:r>
        <w:rPr>
          <w:rFonts w:hint="cs"/>
          <w:rtl/>
          <w:lang w:eastAsia="he-IL"/>
        </w:rPr>
        <w:t>אינו נוכח</w:t>
      </w:r>
    </w:p>
    <w:p w:rsidR="00CD1EEA" w:rsidRDefault="00CD1EEA" w:rsidP="00A22B92">
      <w:pPr>
        <w:rPr>
          <w:rtl/>
          <w:lang w:eastAsia="he-IL"/>
        </w:rPr>
      </w:pPr>
      <w:r>
        <w:rPr>
          <w:rtl/>
          <w:lang w:eastAsia="he-IL"/>
        </w:rPr>
        <w:t>אופיר סופר</w:t>
      </w:r>
      <w:r>
        <w:rPr>
          <w:rtl/>
          <w:lang w:eastAsia="he-IL"/>
        </w:rPr>
        <w:tab/>
      </w:r>
      <w:r>
        <w:rPr>
          <w:rtl/>
          <w:lang w:eastAsia="he-IL"/>
        </w:rPr>
        <w:tab/>
        <w:t xml:space="preserve">–   </w:t>
      </w:r>
      <w:bookmarkStart w:id="37010" w:name="_ETM_Q106_561219"/>
      <w:bookmarkEnd w:id="37010"/>
      <w:r>
        <w:rPr>
          <w:rFonts w:hint="cs"/>
          <w:rtl/>
          <w:lang w:eastAsia="he-IL"/>
        </w:rPr>
        <w:t>אינו נוכח</w:t>
      </w:r>
    </w:p>
    <w:p w:rsidR="00CD1EEA" w:rsidRDefault="00CD1EEA" w:rsidP="00A22B9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bookmarkStart w:id="37011" w:name="_ETM_Q106_565554"/>
      <w:bookmarkEnd w:id="37011"/>
    </w:p>
    <w:p w:rsidR="00CD1EEA" w:rsidRDefault="00CD1EEA" w:rsidP="00A22B9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bookmarkStart w:id="37012" w:name="_ETM_Q106_570056"/>
      <w:bookmarkEnd w:id="37012"/>
      <w:r>
        <w:rPr>
          <w:rtl/>
          <w:lang w:eastAsia="he-IL"/>
        </w:rPr>
        <w:t>עודד פורר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אורית פרקש הכהן</w:t>
      </w:r>
      <w:r>
        <w:rPr>
          <w:rtl/>
          <w:lang w:eastAsia="he-IL"/>
        </w:rPr>
        <w:tab/>
        <w:t xml:space="preserve">–   </w:t>
      </w:r>
      <w:bookmarkStart w:id="37013" w:name="_ETM_Q106_577419"/>
      <w:bookmarkEnd w:id="37013"/>
      <w:r>
        <w:rPr>
          <w:rFonts w:hint="cs"/>
          <w:rtl/>
          <w:lang w:eastAsia="he-IL"/>
        </w:rPr>
        <w:t>אינה נוכחת</w:t>
      </w:r>
    </w:p>
    <w:p w:rsidR="00CD1EEA" w:rsidRDefault="00CD1EEA" w:rsidP="00A22B92">
      <w:pPr>
        <w:rPr>
          <w:rtl/>
          <w:lang w:eastAsia="he-IL"/>
        </w:rPr>
      </w:pPr>
      <w:r>
        <w:rPr>
          <w:rtl/>
          <w:lang w:eastAsia="he-IL"/>
        </w:rPr>
        <w:t>גלעד קריב</w:t>
      </w:r>
      <w:r>
        <w:rPr>
          <w:rtl/>
          <w:lang w:eastAsia="he-IL"/>
        </w:rPr>
        <w:tab/>
      </w:r>
      <w:r>
        <w:rPr>
          <w:rtl/>
          <w:lang w:eastAsia="he-IL"/>
        </w:rPr>
        <w:tab/>
        <w:t xml:space="preserve">–   </w:t>
      </w:r>
      <w:bookmarkStart w:id="37014" w:name="_ETM_Q106_583161"/>
      <w:bookmarkEnd w:id="37014"/>
      <w:r>
        <w:rPr>
          <w:rFonts w:hint="cs"/>
          <w:rtl/>
          <w:lang w:eastAsia="he-IL"/>
        </w:rPr>
        <w:t>אינו נוכח</w:t>
      </w:r>
    </w:p>
    <w:p w:rsidR="00CD1EEA" w:rsidRDefault="00CD1EEA" w:rsidP="00A22B92">
      <w:pPr>
        <w:rPr>
          <w:rtl/>
          <w:lang w:eastAsia="he-IL"/>
        </w:rPr>
      </w:pPr>
      <w:r>
        <w:rPr>
          <w:rtl/>
          <w:lang w:eastAsia="he-IL"/>
        </w:rPr>
        <w:t>אליהו רביבו</w:t>
      </w:r>
      <w:r>
        <w:rPr>
          <w:rtl/>
          <w:lang w:eastAsia="he-IL"/>
        </w:rPr>
        <w:tab/>
      </w:r>
      <w:r>
        <w:rPr>
          <w:rtl/>
          <w:lang w:eastAsia="he-IL"/>
        </w:rPr>
        <w:tab/>
        <w:t xml:space="preserve">–   </w:t>
      </w:r>
      <w:bookmarkStart w:id="37015" w:name="_ETM_Q106_586563"/>
      <w:bookmarkEnd w:id="37015"/>
      <w:r>
        <w:rPr>
          <w:rFonts w:hint="cs"/>
          <w:rtl/>
          <w:lang w:eastAsia="he-IL"/>
        </w:rPr>
        <w:t xml:space="preserve">אינו </w:t>
      </w:r>
      <w:bookmarkStart w:id="37016" w:name="_ETM_Q106_592995"/>
      <w:bookmarkEnd w:id="37016"/>
      <w:r>
        <w:rPr>
          <w:rFonts w:hint="cs"/>
          <w:rtl/>
          <w:lang w:eastAsia="he-IL"/>
        </w:rPr>
        <w:t>נוכח</w:t>
      </w:r>
    </w:p>
    <w:p w:rsidR="00CD1EEA" w:rsidRDefault="00CD1EEA" w:rsidP="00A22B92">
      <w:pPr>
        <w:rPr>
          <w:rtl/>
          <w:lang w:eastAsia="he-IL"/>
        </w:rPr>
      </w:pPr>
      <w:r>
        <w:rPr>
          <w:rtl/>
          <w:lang w:eastAsia="he-IL"/>
        </w:rPr>
        <w:t>שמחה רוטמן</w:t>
      </w:r>
      <w:r>
        <w:rPr>
          <w:rtl/>
          <w:lang w:eastAsia="he-IL"/>
        </w:rPr>
        <w:tab/>
      </w:r>
      <w:r>
        <w:rPr>
          <w:rtl/>
          <w:lang w:eastAsia="he-IL"/>
        </w:rPr>
        <w:tab/>
        <w:t xml:space="preserve">–   </w:t>
      </w:r>
      <w:bookmarkStart w:id="37017" w:name="_ETM_Q106_590057"/>
      <w:bookmarkEnd w:id="37017"/>
      <w:r>
        <w:rPr>
          <w:rFonts w:hint="cs"/>
          <w:rtl/>
          <w:lang w:eastAsia="he-IL"/>
        </w:rPr>
        <w:t>אינו נוכח</w:t>
      </w:r>
    </w:p>
    <w:p w:rsidR="00CD1EEA" w:rsidRDefault="00CD1EEA" w:rsidP="00A22B92">
      <w:pPr>
        <w:rPr>
          <w:rtl/>
          <w:lang w:eastAsia="he-IL"/>
        </w:rPr>
      </w:pPr>
      <w:bookmarkStart w:id="37018" w:name="_ETM_Q106_593389"/>
      <w:bookmarkEnd w:id="37018"/>
      <w:r>
        <w:rPr>
          <w:rtl/>
          <w:lang w:eastAsia="he-IL"/>
        </w:rPr>
        <w:t>יפעת שאשא ביטון</w:t>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עאידה תומא סלימאן</w:t>
      </w:r>
      <w:r>
        <w:rPr>
          <w:rtl/>
          <w:lang w:eastAsia="he-IL"/>
        </w:rPr>
        <w:tab/>
        <w:t xml:space="preserve">–   </w:t>
      </w:r>
      <w:r>
        <w:rPr>
          <w:rFonts w:hint="cs"/>
          <w:rtl/>
          <w:lang w:eastAsia="he-IL"/>
        </w:rPr>
        <w:t>אינה נוכחת</w:t>
      </w:r>
      <w:bookmarkStart w:id="37019" w:name="_ETM_Q106_604698"/>
      <w:bookmarkEnd w:id="37019"/>
    </w:p>
    <w:p w:rsidR="00CD1EEA" w:rsidRDefault="00CD1EEA" w:rsidP="00A22B92">
      <w:pPr>
        <w:rPr>
          <w:rtl/>
          <w:lang w:eastAsia="he-IL"/>
        </w:rPr>
      </w:pPr>
    </w:p>
    <w:p w:rsidR="00CD1EEA" w:rsidRDefault="00CD1EEA" w:rsidP="00A22B92">
      <w:pPr>
        <w:pStyle w:val="af9"/>
        <w:keepNext/>
        <w:rPr>
          <w:rtl/>
        </w:rPr>
      </w:pPr>
      <w:r w:rsidRPr="00D35A71">
        <w:rPr>
          <w:rStyle w:val="TagStyle"/>
          <w:rtl/>
        </w:rPr>
        <w:t xml:space="preserve"> &lt;&lt; יור &gt;&gt; </w:t>
      </w:r>
      <w:r>
        <w:rPr>
          <w:rtl/>
        </w:rPr>
        <w:t>היו"ר ניסים ואטורי:</w:t>
      </w:r>
      <w:r w:rsidRPr="00D35A71">
        <w:rPr>
          <w:rStyle w:val="TagStyle"/>
          <w:rtl/>
        </w:rPr>
        <w:t xml:space="preserve"> &lt;&lt; יור &gt;&gt;</w:t>
      </w:r>
      <w:r>
        <w:rPr>
          <w:rtl/>
        </w:rPr>
        <w:t xml:space="preserve">   </w:t>
      </w:r>
    </w:p>
    <w:p w:rsidR="00CD1EEA" w:rsidRDefault="00CD1EEA" w:rsidP="001B10C0">
      <w:pPr>
        <w:rPr>
          <w:rtl/>
          <w:lang w:eastAsia="he-IL"/>
        </w:rPr>
      </w:pPr>
    </w:p>
    <w:p w:rsidR="00CD1EEA" w:rsidRDefault="00CD1EEA" w:rsidP="004B51CD">
      <w:pPr>
        <w:rPr>
          <w:rtl/>
          <w:lang w:eastAsia="he-IL"/>
        </w:rPr>
      </w:pPr>
      <w:r>
        <w:rPr>
          <w:rFonts w:hint="cs"/>
          <w:rtl/>
          <w:lang w:eastAsia="he-IL"/>
        </w:rPr>
        <w:t xml:space="preserve">יש מישהו באולם שעדיין לא הצביע? תודה. </w:t>
      </w:r>
      <w:bookmarkStart w:id="37020" w:name="_ETM_Q106_635279"/>
      <w:bookmarkStart w:id="37021" w:name="_ETM_Q106_635357"/>
      <w:bookmarkEnd w:id="37020"/>
      <w:bookmarkEnd w:id="37021"/>
      <w:r>
        <w:rPr>
          <w:rFonts w:hint="cs"/>
          <w:rtl/>
          <w:lang w:eastAsia="he-IL"/>
        </w:rPr>
        <w:t xml:space="preserve">אבקש למנות את הקולות. תודה. בעד – 40, נגד </w:t>
      </w:r>
      <w:r>
        <w:rPr>
          <w:rFonts w:hint="eastAsia"/>
          <w:rtl/>
          <w:lang w:eastAsia="he-IL"/>
        </w:rPr>
        <w:t>–</w:t>
      </w:r>
      <w:r>
        <w:rPr>
          <w:rFonts w:hint="cs"/>
          <w:rtl/>
          <w:lang w:eastAsia="he-IL"/>
        </w:rPr>
        <w:t xml:space="preserve"> 32. הצעת חוק התקציב לשנת הכספים 2023, התשפ"ג</w:t>
      </w:r>
      <w:bookmarkStart w:id="37022" w:name="_ETM_Q106_724412"/>
      <w:bookmarkEnd w:id="37022"/>
      <w:r>
        <w:rPr>
          <w:rtl/>
          <w:lang w:eastAsia="he-IL"/>
        </w:rPr>
        <w:t>–</w:t>
      </w:r>
      <w:r>
        <w:rPr>
          <w:rFonts w:hint="cs"/>
          <w:rtl/>
          <w:lang w:eastAsia="he-IL"/>
        </w:rPr>
        <w:t xml:space="preserve">2023, עברה בקריאה ראשונה ותעבור </w:t>
      </w:r>
      <w:bookmarkStart w:id="37023" w:name="_ETM_Q106_728413"/>
      <w:bookmarkEnd w:id="37023"/>
      <w:r>
        <w:rPr>
          <w:rFonts w:hint="cs"/>
          <w:rtl/>
          <w:lang w:eastAsia="he-IL"/>
        </w:rPr>
        <w:t>לוועדת הכספים.</w:t>
      </w:r>
    </w:p>
    <w:p w:rsidR="00CD1EEA" w:rsidRDefault="00CD1EEA" w:rsidP="00A22B92">
      <w:pPr>
        <w:rPr>
          <w:rtl/>
          <w:lang w:eastAsia="he-IL"/>
        </w:rPr>
      </w:pPr>
    </w:p>
    <w:p w:rsidR="00CD1EEA" w:rsidRDefault="00CD1EEA" w:rsidP="00A22B92">
      <w:pPr>
        <w:pStyle w:val="af8"/>
        <w:keepNext/>
        <w:rPr>
          <w:rtl/>
        </w:rPr>
      </w:pPr>
      <w:bookmarkStart w:id="37024" w:name="ET_interruption_קר_אה_7"/>
      <w:r w:rsidRPr="006B09F9">
        <w:rPr>
          <w:rStyle w:val="TagStyle"/>
          <w:rtl/>
        </w:rPr>
        <w:t xml:space="preserve"> &lt;&lt; קריאה &gt;&gt; </w:t>
      </w:r>
      <w:r>
        <w:rPr>
          <w:rtl/>
        </w:rPr>
        <w:t>קריאה:</w:t>
      </w:r>
      <w:r w:rsidRPr="006B09F9">
        <w:rPr>
          <w:rStyle w:val="TagStyle"/>
          <w:rtl/>
        </w:rPr>
        <w:t xml:space="preserve"> &lt;&lt; קריאה &gt;&gt;</w:t>
      </w:r>
      <w:r>
        <w:rPr>
          <w:rtl/>
        </w:rPr>
        <w:t xml:space="preserve">   </w:t>
      </w:r>
      <w:bookmarkEnd w:id="37024"/>
    </w:p>
    <w:p w:rsidR="00CD1EEA" w:rsidRDefault="00CD1EEA" w:rsidP="001B10C0">
      <w:pPr>
        <w:rPr>
          <w:rtl/>
          <w:lang w:eastAsia="he-IL"/>
        </w:rPr>
      </w:pPr>
    </w:p>
    <w:p w:rsidR="00CD1EEA" w:rsidRDefault="00CD1EEA" w:rsidP="00A22B92">
      <w:pPr>
        <w:rPr>
          <w:rtl/>
          <w:lang w:eastAsia="he-IL"/>
        </w:rPr>
      </w:pPr>
      <w:r>
        <w:rPr>
          <w:rFonts w:hint="cs"/>
          <w:rtl/>
          <w:lang w:eastAsia="he-IL"/>
        </w:rPr>
        <w:t>הוועדה למעמד האישה.</w:t>
      </w:r>
    </w:p>
    <w:p w:rsidR="00CD1EEA" w:rsidRDefault="00CD1EEA" w:rsidP="00A22B92">
      <w:pPr>
        <w:rPr>
          <w:rtl/>
          <w:lang w:eastAsia="he-IL"/>
        </w:rPr>
      </w:pPr>
    </w:p>
    <w:p w:rsidR="00CD1EEA" w:rsidRDefault="00CD1EEA" w:rsidP="00A22B92">
      <w:pPr>
        <w:pStyle w:val="af9"/>
        <w:keepNext/>
        <w:rPr>
          <w:rtl/>
        </w:rPr>
      </w:pPr>
      <w:r w:rsidRPr="006B09F9">
        <w:rPr>
          <w:rStyle w:val="TagStyle"/>
          <w:rtl/>
        </w:rPr>
        <w:t xml:space="preserve"> &lt;&lt; יור &gt;&gt; </w:t>
      </w:r>
      <w:r>
        <w:rPr>
          <w:rtl/>
        </w:rPr>
        <w:t>היו"ר ניסים ואטורי:</w:t>
      </w:r>
      <w:r w:rsidRPr="006B09F9">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אתה בקטע של מעמד האישה היום, אני מבין</w:t>
      </w:r>
      <w:bookmarkStart w:id="37025" w:name="_ETM_Q106_736407"/>
      <w:bookmarkEnd w:id="37025"/>
      <w:r>
        <w:rPr>
          <w:rFonts w:hint="cs"/>
          <w:rtl/>
          <w:lang w:eastAsia="he-IL"/>
        </w:rPr>
        <w:t>.</w:t>
      </w:r>
      <w:bookmarkStart w:id="37026" w:name="_ETM_Q106_737557"/>
      <w:bookmarkEnd w:id="37026"/>
    </w:p>
    <w:p w:rsidR="00CD1EEA" w:rsidRDefault="00CD1EEA" w:rsidP="00A22B92">
      <w:pPr>
        <w:rPr>
          <w:rtl/>
          <w:lang w:eastAsia="he-IL"/>
        </w:rPr>
      </w:pPr>
    </w:p>
    <w:p w:rsidR="00CD1EEA" w:rsidRDefault="00CD1EEA" w:rsidP="00A22B92">
      <w:pPr>
        <w:pStyle w:val="af8"/>
        <w:keepNext/>
        <w:rPr>
          <w:rtl/>
        </w:rPr>
      </w:pPr>
      <w:bookmarkStart w:id="37027" w:name="ET_interruption_5520_5"/>
      <w:r w:rsidRPr="00BB7F55">
        <w:rPr>
          <w:rStyle w:val="TagStyle"/>
          <w:rtl/>
        </w:rPr>
        <w:t xml:space="preserve"> &lt;&lt; קריאה &gt;&gt; </w:t>
      </w:r>
      <w:r>
        <w:rPr>
          <w:rtl/>
        </w:rPr>
        <w:t>עודד פורר (ישראל ביתנו):</w:t>
      </w:r>
      <w:r w:rsidRPr="00BB7F55">
        <w:rPr>
          <w:rStyle w:val="TagStyle"/>
          <w:rtl/>
        </w:rPr>
        <w:t xml:space="preserve"> &lt;&lt; קריאה &gt;&gt;</w:t>
      </w:r>
      <w:r>
        <w:rPr>
          <w:rtl/>
        </w:rPr>
        <w:t xml:space="preserve">   </w:t>
      </w:r>
      <w:bookmarkEnd w:id="37027"/>
    </w:p>
    <w:p w:rsidR="00CD1EEA" w:rsidRDefault="00CD1EEA" w:rsidP="001B10C0">
      <w:pPr>
        <w:rPr>
          <w:rtl/>
          <w:lang w:eastAsia="he-IL"/>
        </w:rPr>
      </w:pPr>
    </w:p>
    <w:p w:rsidR="00CD1EEA" w:rsidRDefault="00CD1EEA" w:rsidP="00A22B92">
      <w:pPr>
        <w:rPr>
          <w:rtl/>
          <w:lang w:eastAsia="he-IL"/>
        </w:rPr>
      </w:pPr>
      <w:r>
        <w:rPr>
          <w:rFonts w:hint="cs"/>
          <w:rtl/>
          <w:lang w:eastAsia="he-IL"/>
        </w:rPr>
        <w:t>ועדת העלייה והקליטה.</w:t>
      </w:r>
    </w:p>
    <w:p w:rsidR="00CD1EEA" w:rsidRDefault="00CD1EEA" w:rsidP="00A22B92">
      <w:pPr>
        <w:rPr>
          <w:rtl/>
          <w:lang w:eastAsia="he-IL"/>
        </w:rPr>
      </w:pPr>
    </w:p>
    <w:p w:rsidR="00CD1EEA" w:rsidRDefault="00CD1EEA" w:rsidP="00A22B92">
      <w:pPr>
        <w:pStyle w:val="af9"/>
        <w:keepNext/>
        <w:rPr>
          <w:rtl/>
        </w:rPr>
      </w:pPr>
      <w:r w:rsidRPr="00BB7F55">
        <w:rPr>
          <w:rStyle w:val="TagStyle"/>
          <w:rtl/>
        </w:rPr>
        <w:t xml:space="preserve"> &lt;&lt; יור &gt;&gt; </w:t>
      </w:r>
      <w:r>
        <w:rPr>
          <w:rtl/>
        </w:rPr>
        <w:t>היו"ר ניסים ואטורי:</w:t>
      </w:r>
      <w:r w:rsidRPr="00BB7F55">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זה יעבור לוועדת הכנסת כדי לקבוע </w:t>
      </w:r>
      <w:bookmarkStart w:id="37028" w:name="_ETM_Q106_738877"/>
      <w:bookmarkEnd w:id="37028"/>
      <w:r>
        <w:rPr>
          <w:rFonts w:hint="cs"/>
          <w:rtl/>
          <w:lang w:eastAsia="he-IL"/>
        </w:rPr>
        <w:t>באיזו ועדה ידונו בנושא הזה.</w:t>
      </w:r>
      <w:bookmarkStart w:id="37029" w:name="_ETM_Q106_746154"/>
      <w:bookmarkEnd w:id="37029"/>
    </w:p>
    <w:p w:rsidR="00CD1EEA" w:rsidRDefault="00CD1EEA" w:rsidP="00A22B92">
      <w:pPr>
        <w:rPr>
          <w:rtl/>
          <w:lang w:eastAsia="he-IL"/>
        </w:rPr>
      </w:pPr>
      <w:bookmarkStart w:id="37030" w:name="_ETM_Q106_746241"/>
      <w:bookmarkEnd w:id="37030"/>
    </w:p>
    <w:p w:rsidR="00CD1EEA" w:rsidRDefault="00CD1EEA" w:rsidP="00A22B92">
      <w:pPr>
        <w:rPr>
          <w:rtl/>
          <w:lang w:eastAsia="he-IL"/>
        </w:rPr>
      </w:pPr>
      <w:bookmarkStart w:id="37031" w:name="_ETM_Q106_746299"/>
      <w:bookmarkStart w:id="37032" w:name="_ETM_Q106_746401"/>
      <w:bookmarkEnd w:id="37031"/>
      <w:bookmarkEnd w:id="37032"/>
      <w:r>
        <w:rPr>
          <w:rFonts w:hint="cs"/>
          <w:rtl/>
          <w:lang w:eastAsia="he-IL"/>
        </w:rPr>
        <w:t xml:space="preserve">אנחנו נעבור להצבעה נוספת, על </w:t>
      </w:r>
      <w:bookmarkStart w:id="37033" w:name="_ETM_Q106_744447"/>
      <w:bookmarkEnd w:id="37033"/>
      <w:r>
        <w:rPr>
          <w:rFonts w:hint="cs"/>
          <w:rtl/>
          <w:lang w:eastAsia="he-IL"/>
        </w:rPr>
        <w:t>הצעת חוק התקציב לשנת הכספים 2024</w:t>
      </w:r>
      <w:bookmarkStart w:id="37034" w:name="_ETM_Q106_749277"/>
      <w:bookmarkEnd w:id="37034"/>
      <w:r>
        <w:rPr>
          <w:rFonts w:hint="cs"/>
          <w:rtl/>
          <w:lang w:eastAsia="he-IL"/>
        </w:rPr>
        <w:t>, התשפ"ג</w:t>
      </w:r>
      <w:r>
        <w:rPr>
          <w:rtl/>
          <w:lang w:eastAsia="he-IL"/>
        </w:rPr>
        <w:t>–</w:t>
      </w:r>
      <w:r>
        <w:rPr>
          <w:rFonts w:hint="cs"/>
          <w:rtl/>
          <w:lang w:eastAsia="he-IL"/>
        </w:rPr>
        <w:t xml:space="preserve">2023, בקריאה ראשונה. אבקש לקרוא בשמות </w:t>
      </w:r>
      <w:bookmarkStart w:id="37035" w:name="_ETM_Q106_753847"/>
      <w:bookmarkEnd w:id="37035"/>
      <w:r>
        <w:rPr>
          <w:rFonts w:hint="cs"/>
          <w:rtl/>
          <w:lang w:eastAsia="he-IL"/>
        </w:rPr>
        <w:t>חברי הכנסת.</w:t>
      </w:r>
    </w:p>
    <w:p w:rsidR="00CD1EEA" w:rsidRDefault="00CD1EEA" w:rsidP="00A22B92">
      <w:pPr>
        <w:rPr>
          <w:rtl/>
          <w:lang w:eastAsia="he-IL"/>
        </w:rPr>
      </w:pPr>
    </w:p>
    <w:p w:rsidR="00CD1EEA" w:rsidRDefault="00CD1EEA" w:rsidP="00A22B92">
      <w:pPr>
        <w:pStyle w:val="af4"/>
        <w:keepNext/>
        <w:rPr>
          <w:lang w:eastAsia="he-IL"/>
        </w:rPr>
      </w:pPr>
      <w:bookmarkStart w:id="37036" w:name="TOR_Q107"/>
      <w:bookmarkStart w:id="37037" w:name="ET_interruption_6118_2"/>
      <w:bookmarkEnd w:id="37036"/>
      <w:r>
        <w:rPr>
          <w:rFonts w:hint="cs"/>
          <w:rtl/>
          <w:lang w:eastAsia="he-IL"/>
        </w:rPr>
        <w:t>הצבעה שמית</w:t>
      </w:r>
    </w:p>
    <w:p w:rsidR="00CD1EEA" w:rsidRDefault="00CD1EEA" w:rsidP="00A22B92">
      <w:pPr>
        <w:rPr>
          <w:rStyle w:val="TagStyle"/>
          <w:b/>
          <w:bCs/>
          <w:u w:val="single"/>
          <w:rtl/>
          <w:lang w:eastAsia="he-IL"/>
        </w:rPr>
      </w:pPr>
      <w:bookmarkStart w:id="37038" w:name="_ETM_Q107_15082"/>
      <w:bookmarkEnd w:id="37037"/>
      <w:bookmarkEnd w:id="37038"/>
    </w:p>
    <w:p w:rsidR="00CD1EEA" w:rsidRDefault="00CD1EEA" w:rsidP="00A22B92">
      <w:pPr>
        <w:pStyle w:val="af8"/>
        <w:keepNext/>
        <w:rPr>
          <w:rtl/>
        </w:rPr>
      </w:pPr>
      <w:bookmarkStart w:id="37039" w:name="ET_interruption_6118_6"/>
      <w:r w:rsidRPr="0050153E">
        <w:rPr>
          <w:rStyle w:val="TagStyle"/>
          <w:rtl/>
        </w:rPr>
        <w:t xml:space="preserve"> &lt;&lt; קריאה &gt;&gt; </w:t>
      </w:r>
      <w:r>
        <w:rPr>
          <w:rtl/>
        </w:rPr>
        <w:t>סגנית מזכיר הכנסת אלינור ימין:</w:t>
      </w:r>
      <w:r w:rsidRPr="0050153E">
        <w:rPr>
          <w:rStyle w:val="TagStyle"/>
          <w:rtl/>
        </w:rPr>
        <w:t xml:space="preserve"> &lt;&lt; קריאה &gt;&gt;</w:t>
      </w:r>
      <w:r>
        <w:rPr>
          <w:rtl/>
        </w:rPr>
        <w:t xml:space="preserve">   </w:t>
      </w:r>
      <w:bookmarkEnd w:id="37039"/>
    </w:p>
    <w:p w:rsidR="00CD1EEA" w:rsidRDefault="00CD1EEA" w:rsidP="00A22B92">
      <w:pPr>
        <w:ind w:firstLine="0"/>
        <w:rPr>
          <w:rtl/>
        </w:rPr>
      </w:pPr>
      <w:r>
        <w:rPr>
          <w:rFonts w:hint="cs"/>
          <w:rtl/>
        </w:rPr>
        <w:t>(קוראת בשמות חברי הכנסת)</w:t>
      </w:r>
    </w:p>
    <w:p w:rsidR="00CD1EEA" w:rsidRPr="00B76536" w:rsidRDefault="00CD1EEA" w:rsidP="00A22B92">
      <w:pPr>
        <w:rPr>
          <w:rtl/>
          <w:lang w:eastAsia="he-IL"/>
        </w:rPr>
      </w:pPr>
    </w:p>
    <w:p w:rsidR="00CD1EEA" w:rsidRDefault="00CD1EEA" w:rsidP="00A22B9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בעד </w:t>
      </w:r>
    </w:p>
    <w:p w:rsidR="00CD1EEA" w:rsidRDefault="00CD1EEA" w:rsidP="00A22B92">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CD1EEA" w:rsidRPr="0089621F" w:rsidRDefault="00CD1EEA" w:rsidP="00A22B92">
      <w:pPr>
        <w:rPr>
          <w:b/>
          <w:bCs/>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ששון</w:t>
      </w:r>
      <w:r>
        <w:rPr>
          <w:rtl/>
          <w:lang w:eastAsia="he-IL"/>
        </w:rPr>
        <w:t xml:space="preserve"> ששי גואטה</w:t>
      </w:r>
      <w:r>
        <w:rPr>
          <w:rtl/>
          <w:lang w:eastAsia="he-IL"/>
        </w:rPr>
        <w:tab/>
      </w:r>
      <w:r>
        <w:rPr>
          <w:rFonts w:hint="cs"/>
          <w:rtl/>
          <w:lang w:eastAsia="he-IL"/>
        </w:rPr>
        <w:t xml:space="preserve">        </w:t>
      </w:r>
      <w:bookmarkStart w:id="37040" w:name="_ETM_Q107_254003"/>
      <w:bookmarkEnd w:id="37040"/>
      <w:r>
        <w:rPr>
          <w:rFonts w:hint="cs"/>
          <w:rtl/>
          <w:lang w:eastAsia="he-IL"/>
        </w:rPr>
        <w:t xml:space="preserve">    </w:t>
      </w:r>
      <w:r>
        <w:rPr>
          <w:rtl/>
          <w:lang w:eastAsia="he-IL"/>
        </w:rPr>
        <w:t xml:space="preserve">–   </w:t>
      </w:r>
      <w:r>
        <w:rPr>
          <w:rFonts w:hint="cs"/>
          <w:rtl/>
          <w:lang w:eastAsia="he-IL"/>
        </w:rPr>
        <w:t>בעד</w:t>
      </w:r>
    </w:p>
    <w:p w:rsidR="00CD1EEA" w:rsidRDefault="00CD1EEA" w:rsidP="00A22B92">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 xml:space="preserve">בעד </w:t>
      </w:r>
      <w:r>
        <w:rPr>
          <w:rtl/>
          <w:lang w:eastAsia="he-IL"/>
        </w:rPr>
        <w:t xml:space="preserve">   </w:t>
      </w:r>
    </w:p>
    <w:p w:rsidR="00CD1EEA" w:rsidRDefault="00CD1EEA" w:rsidP="00A22B92">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ישראל</w:t>
      </w:r>
      <w:r>
        <w:rPr>
          <w:rtl/>
          <w:lang w:eastAsia="he-IL"/>
        </w:rPr>
        <w:t xml:space="preserve"> כץ</w:t>
      </w:r>
      <w:r>
        <w:rPr>
          <w:rtl/>
          <w:lang w:eastAsia="he-IL"/>
        </w:rPr>
        <w:tab/>
      </w:r>
      <w:r>
        <w:rPr>
          <w:rFonts w:hint="cs"/>
          <w:rtl/>
          <w:lang w:eastAsia="he-IL"/>
        </w:rPr>
        <w:t xml:space="preserve">     </w:t>
      </w:r>
      <w:bookmarkStart w:id="37041" w:name="_ETM_Q107_380480"/>
      <w:bookmarkEnd w:id="37041"/>
      <w:r>
        <w:rPr>
          <w:rFonts w:hint="cs"/>
          <w:rtl/>
          <w:lang w:eastAsia="he-IL"/>
        </w:rPr>
        <w:t xml:space="preserve">       </w:t>
      </w:r>
      <w:r>
        <w:rPr>
          <w:rtl/>
          <w:lang w:eastAsia="he-IL"/>
        </w:rPr>
        <w:t xml:space="preserve">–   </w:t>
      </w:r>
      <w:r>
        <w:rPr>
          <w:rFonts w:hint="cs"/>
          <w:rtl/>
          <w:lang w:eastAsia="he-IL"/>
        </w:rPr>
        <w:t>אינו נוכח</w:t>
      </w:r>
    </w:p>
    <w:p w:rsidR="00CD1EEA" w:rsidRDefault="00CD1EEA" w:rsidP="00A22B92">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bookmarkStart w:id="37042" w:name="_ETM_Q107_456644"/>
      <w:bookmarkStart w:id="37043" w:name="_ETM_Q107_456735"/>
      <w:bookmarkStart w:id="37044" w:name="_ETM_Q107_456836"/>
      <w:bookmarkStart w:id="37045" w:name="_ETM_Q107_456908"/>
      <w:bookmarkEnd w:id="37042"/>
      <w:bookmarkEnd w:id="37043"/>
      <w:bookmarkEnd w:id="37044"/>
      <w:bookmarkEnd w:id="37045"/>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bookmarkStart w:id="37046" w:name="_ETM_Q107_463356"/>
      <w:bookmarkStart w:id="37047" w:name="_ETM_Q107_463421"/>
      <w:bookmarkStart w:id="37048" w:name="_ETM_Q107_461629"/>
      <w:bookmarkStart w:id="37049" w:name="_ETM_Q107_461688"/>
      <w:bookmarkEnd w:id="37046"/>
      <w:bookmarkEnd w:id="37047"/>
      <w:bookmarkEnd w:id="37048"/>
      <w:bookmarkEnd w:id="37049"/>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בעד</w:t>
      </w:r>
      <w:r>
        <w:rPr>
          <w:rtl/>
          <w:lang w:eastAsia="he-IL"/>
        </w:rPr>
        <w:tab/>
        <w:t xml:space="preserve">  </w:t>
      </w:r>
      <w:r>
        <w:rPr>
          <w:rtl/>
          <w:lang w:eastAsia="he-IL"/>
        </w:rPr>
        <w:tab/>
        <w:t xml:space="preserve"> </w:t>
      </w:r>
    </w:p>
    <w:p w:rsidR="00CD1EEA" w:rsidRDefault="00CD1EEA" w:rsidP="00A22B92">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r>
        <w:rPr>
          <w:lang w:eastAsia="he-IL"/>
        </w:rPr>
        <w:tab/>
      </w:r>
    </w:p>
    <w:p w:rsidR="00CD1EEA" w:rsidRDefault="00CD1EEA" w:rsidP="00A22B92">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CD1EEA" w:rsidRDefault="00CD1EEA" w:rsidP="00A22B92">
      <w:pPr>
        <w:rPr>
          <w:rtl/>
          <w:lang w:eastAsia="he-IL"/>
        </w:rPr>
      </w:pPr>
      <w:r>
        <w:rPr>
          <w:rFonts w:hint="eastAsia"/>
          <w:rtl/>
          <w:lang w:eastAsia="he-IL"/>
        </w:rPr>
        <w:t>משה</w:t>
      </w:r>
      <w:r>
        <w:rPr>
          <w:rtl/>
          <w:lang w:eastAsia="he-IL"/>
        </w:rPr>
        <w:t xml:space="preserve"> רוט</w:t>
      </w:r>
      <w:r>
        <w:rPr>
          <w:rtl/>
          <w:lang w:eastAsia="he-IL"/>
        </w:rPr>
        <w:tab/>
      </w:r>
      <w:r>
        <w:rPr>
          <w:rFonts w:hint="cs"/>
          <w:rtl/>
          <w:lang w:eastAsia="he-IL"/>
        </w:rPr>
        <w:t xml:space="preserve">     </w:t>
      </w:r>
      <w:bookmarkStart w:id="37050" w:name="_ETM_Q107_541516"/>
      <w:bookmarkEnd w:id="37050"/>
      <w:r>
        <w:rPr>
          <w:rFonts w:hint="cs"/>
          <w:rtl/>
          <w:lang w:eastAsia="he-IL"/>
        </w:rPr>
        <w:t xml:space="preserve">       </w:t>
      </w:r>
      <w:r>
        <w:rPr>
          <w:rtl/>
          <w:lang w:eastAsia="he-IL"/>
        </w:rPr>
        <w:t xml:space="preserve">–   </w:t>
      </w:r>
      <w:r>
        <w:rPr>
          <w:rFonts w:hint="cs"/>
          <w:rtl/>
          <w:lang w:eastAsia="he-IL"/>
        </w:rPr>
        <w:t>בעד</w:t>
      </w:r>
    </w:p>
    <w:p w:rsidR="00CD1EEA" w:rsidRDefault="00CD1EEA" w:rsidP="00A22B92">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 xml:space="preserve">אינו נוכח </w:t>
      </w:r>
      <w:r>
        <w:rPr>
          <w:rtl/>
          <w:lang w:eastAsia="he-IL"/>
        </w:rPr>
        <w:t xml:space="preserve"> </w:t>
      </w:r>
    </w:p>
    <w:p w:rsidR="00CD1EEA" w:rsidRDefault="00CD1EEA" w:rsidP="00A22B92">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בעד</w:t>
      </w:r>
    </w:p>
    <w:p w:rsidR="00CD1EEA" w:rsidRDefault="00CD1EEA" w:rsidP="00A22B92">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CD1EEA" w:rsidRDefault="00CD1EEA" w:rsidP="00A22B92">
      <w:pPr>
        <w:rPr>
          <w:rtl/>
          <w:lang w:eastAsia="he-IL"/>
        </w:rPr>
      </w:pPr>
      <w:r>
        <w:rPr>
          <w:rFonts w:hint="eastAsia"/>
          <w:rtl/>
          <w:lang w:eastAsia="he-IL"/>
        </w:rPr>
        <w:t>פנינה</w:t>
      </w:r>
      <w:r>
        <w:rPr>
          <w:rtl/>
          <w:lang w:eastAsia="he-IL"/>
        </w:rPr>
        <w:t xml:space="preserve"> תמנו</w:t>
      </w:r>
      <w:r>
        <w:rPr>
          <w:rFonts w:hint="cs"/>
          <w:rtl/>
          <w:lang w:eastAsia="he-IL"/>
        </w:rPr>
        <w:t xml:space="preserve"> </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p>
    <w:p w:rsidR="00CD1EEA" w:rsidRDefault="00CD1EEA" w:rsidP="00A22B92">
      <w:pPr>
        <w:pStyle w:val="af9"/>
        <w:keepNext/>
        <w:rPr>
          <w:rtl/>
        </w:rPr>
      </w:pPr>
      <w:r w:rsidRPr="00AB2DC8">
        <w:rPr>
          <w:rStyle w:val="TagStyle"/>
          <w:rtl/>
        </w:rPr>
        <w:t xml:space="preserve"> &lt;&lt; יור &gt;&gt; </w:t>
      </w:r>
      <w:r>
        <w:rPr>
          <w:rtl/>
        </w:rPr>
        <w:t>היו"ר ניסים ואטורי:</w:t>
      </w:r>
      <w:r w:rsidRPr="00AB2DC8">
        <w:rPr>
          <w:rStyle w:val="TagStyle"/>
          <w:rtl/>
        </w:rPr>
        <w:t xml:space="preserve"> &lt;&lt; יור &gt;&gt;</w:t>
      </w:r>
      <w:r>
        <w:rPr>
          <w:rtl/>
        </w:rPr>
        <w:t xml:space="preserve">   </w:t>
      </w:r>
    </w:p>
    <w:p w:rsidR="00CD1EEA" w:rsidRDefault="00CD1EEA" w:rsidP="001B10C0">
      <w:pPr>
        <w:rPr>
          <w:rtl/>
          <w:lang w:eastAsia="he-IL"/>
        </w:rPr>
      </w:pPr>
    </w:p>
    <w:p w:rsidR="00CD1EEA" w:rsidRPr="0089621F" w:rsidRDefault="00CD1EEA" w:rsidP="00A22B92">
      <w:pPr>
        <w:rPr>
          <w:rtl/>
          <w:lang w:eastAsia="he-IL"/>
        </w:rPr>
      </w:pPr>
      <w:r>
        <w:rPr>
          <w:rFonts w:hint="cs"/>
          <w:rtl/>
          <w:lang w:eastAsia="he-IL"/>
        </w:rPr>
        <w:t xml:space="preserve">אבקש לקרוא בשמות </w:t>
      </w:r>
      <w:bookmarkStart w:id="37051" w:name="_ETM_Q107_590192"/>
      <w:bookmarkEnd w:id="37051"/>
      <w:r>
        <w:rPr>
          <w:rFonts w:hint="cs"/>
          <w:rtl/>
          <w:lang w:eastAsia="he-IL"/>
        </w:rPr>
        <w:t xml:space="preserve">חברי הכנסת שעדיין לא הצביעו. </w:t>
      </w:r>
    </w:p>
    <w:p w:rsidR="00CD1EEA" w:rsidRDefault="00CD1EEA" w:rsidP="00A22B92">
      <w:pPr>
        <w:rPr>
          <w:rtl/>
          <w:lang w:eastAsia="he-IL"/>
        </w:rPr>
      </w:pPr>
    </w:p>
    <w:p w:rsidR="00CD1EEA" w:rsidRDefault="00CD1EEA" w:rsidP="00A22B92">
      <w:pPr>
        <w:pStyle w:val="af8"/>
        <w:keepNext/>
        <w:rPr>
          <w:rtl/>
        </w:rPr>
      </w:pPr>
      <w:bookmarkStart w:id="37052" w:name="ET_interruption_6118_4"/>
      <w:r w:rsidRPr="00AB2DC8">
        <w:rPr>
          <w:rStyle w:val="TagStyle"/>
          <w:rtl/>
        </w:rPr>
        <w:t xml:space="preserve"> &lt;&lt; קריאה &gt;&gt; </w:t>
      </w:r>
      <w:r>
        <w:rPr>
          <w:rtl/>
        </w:rPr>
        <w:t>סגנית מזכיר הכנסת אלינור ימין:</w:t>
      </w:r>
      <w:r w:rsidRPr="00AB2DC8">
        <w:rPr>
          <w:rStyle w:val="TagStyle"/>
          <w:rtl/>
        </w:rPr>
        <w:t xml:space="preserve"> &lt;&lt; קריאה &gt;&gt;</w:t>
      </w:r>
      <w:r>
        <w:rPr>
          <w:rtl/>
        </w:rPr>
        <w:t xml:space="preserve">   </w:t>
      </w:r>
      <w:bookmarkEnd w:id="37052"/>
    </w:p>
    <w:p w:rsidR="00CD1EEA" w:rsidRDefault="00CD1EEA" w:rsidP="00A22B92">
      <w:pPr>
        <w:ind w:firstLine="0"/>
        <w:rPr>
          <w:rtl/>
          <w:lang w:eastAsia="he-IL"/>
        </w:rPr>
      </w:pPr>
      <w:r>
        <w:rPr>
          <w:rFonts w:hint="cs"/>
          <w:rtl/>
          <w:lang w:eastAsia="he-IL"/>
        </w:rPr>
        <w:t>(קוראת בשמות חברי הכנסת)</w:t>
      </w:r>
    </w:p>
    <w:p w:rsidR="00CD1EEA" w:rsidRPr="00AB2DC8" w:rsidRDefault="00CD1EEA" w:rsidP="00A22B92">
      <w:pPr>
        <w:rPr>
          <w:rtl/>
          <w:lang w:eastAsia="he-IL"/>
        </w:rPr>
      </w:pPr>
    </w:p>
    <w:p w:rsidR="00CD1EEA" w:rsidRDefault="00CD1EEA" w:rsidP="00A22B9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CD1EEA" w:rsidRDefault="00CD1EEA" w:rsidP="00A22B9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CD1EEA" w:rsidRPr="001779F2" w:rsidRDefault="00CD1EEA" w:rsidP="00A22B92">
      <w:pPr>
        <w:rPr>
          <w:b/>
          <w:bCs/>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D1EEA" w:rsidRPr="001779F2" w:rsidRDefault="00CD1EEA" w:rsidP="00A22B92">
      <w:pPr>
        <w:rPr>
          <w:b/>
          <w:bCs/>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D1EEA" w:rsidRDefault="00CD1EEA" w:rsidP="00A22B92">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D1EEA" w:rsidRDefault="00CD1EEA" w:rsidP="00A22B92">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D1EEA" w:rsidRDefault="00CD1EEA" w:rsidP="00A22B92">
      <w:pPr>
        <w:rPr>
          <w:highlight w:val="yellow"/>
          <w:rtl/>
          <w:lang w:eastAsia="he-IL"/>
        </w:rPr>
      </w:pPr>
    </w:p>
    <w:p w:rsidR="00CD1EEA" w:rsidRDefault="00CD1EEA" w:rsidP="00A22B92">
      <w:pPr>
        <w:pStyle w:val="af9"/>
        <w:keepNext/>
        <w:rPr>
          <w:rtl/>
        </w:rPr>
      </w:pPr>
      <w:r w:rsidRPr="009F070D">
        <w:rPr>
          <w:rStyle w:val="TagStyle"/>
          <w:rtl/>
        </w:rPr>
        <w:t xml:space="preserve">&lt;&lt; יור &gt;&gt; </w:t>
      </w:r>
      <w:r>
        <w:rPr>
          <w:rtl/>
        </w:rPr>
        <w:t>היו"ר ניסים ואטורי:</w:t>
      </w:r>
      <w:r w:rsidRPr="009F070D">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האם יש עוד מישהו באולם שלא הצביע? </w:t>
      </w:r>
      <w:bookmarkStart w:id="37053" w:name="_ETM_Q108_110105"/>
      <w:bookmarkStart w:id="37054" w:name="_ETM_Q108_110202"/>
      <w:bookmarkEnd w:id="37053"/>
      <w:bookmarkEnd w:id="37054"/>
      <w:r>
        <w:rPr>
          <w:rFonts w:hint="cs"/>
          <w:rtl/>
          <w:lang w:eastAsia="he-IL"/>
        </w:rPr>
        <w:t xml:space="preserve">אפשר למנות את הקולות. בבקשה. </w:t>
      </w:r>
      <w:bookmarkStart w:id="37055" w:name="_ETM_Q108_119204"/>
      <w:bookmarkStart w:id="37056" w:name="_ETM_Q108_119277"/>
      <w:bookmarkEnd w:id="37055"/>
      <w:bookmarkEnd w:id="37056"/>
      <w:r>
        <w:rPr>
          <w:rFonts w:hint="cs"/>
          <w:rtl/>
          <w:lang w:eastAsia="he-IL"/>
        </w:rPr>
        <w:t>41 בעד, 32 נגד. אני קובע שהצעת חוק התקציב לשנת הכספים 2024, התשפ"ג</w:t>
      </w:r>
      <w:r>
        <w:rPr>
          <w:rFonts w:hint="eastAsia"/>
          <w:rtl/>
          <w:lang w:eastAsia="he-IL"/>
        </w:rPr>
        <w:t>–</w:t>
      </w:r>
      <w:r>
        <w:rPr>
          <w:rFonts w:hint="cs"/>
          <w:rtl/>
          <w:lang w:eastAsia="he-IL"/>
        </w:rPr>
        <w:t xml:space="preserve">2023, </w:t>
      </w:r>
      <w:bookmarkStart w:id="37057" w:name="_ETM_Q108_260508"/>
      <w:bookmarkEnd w:id="37057"/>
      <w:r>
        <w:rPr>
          <w:rFonts w:hint="cs"/>
          <w:rtl/>
          <w:lang w:eastAsia="he-IL"/>
        </w:rPr>
        <w:t xml:space="preserve">עברה בקריאה ראשונה ותועבר לוועדת הכספים. </w:t>
      </w:r>
      <w:bookmarkStart w:id="37058" w:name="_ETM_Q108_268316"/>
      <w:bookmarkEnd w:id="37058"/>
      <w:r>
        <w:rPr>
          <w:rFonts w:hint="cs"/>
          <w:rtl/>
          <w:lang w:eastAsia="he-IL"/>
        </w:rPr>
        <w:t xml:space="preserve">תודה. </w:t>
      </w:r>
    </w:p>
    <w:p w:rsidR="00CD1EEA" w:rsidRDefault="00CD1EEA" w:rsidP="00A22B92">
      <w:pPr>
        <w:rPr>
          <w:rtl/>
          <w:lang w:eastAsia="he-IL"/>
        </w:rPr>
      </w:pPr>
    </w:p>
    <w:p w:rsidR="00CD1EEA" w:rsidRDefault="00CD1EEA" w:rsidP="00A22B92">
      <w:pPr>
        <w:rPr>
          <w:rtl/>
          <w:lang w:eastAsia="he-IL"/>
        </w:rPr>
      </w:pPr>
    </w:p>
    <w:p w:rsidR="00CD1EEA" w:rsidRDefault="00CD1EEA" w:rsidP="00A22B92">
      <w:pPr>
        <w:pStyle w:val="a8"/>
        <w:rPr>
          <w:rtl/>
          <w:lang w:eastAsia="he-IL"/>
        </w:rPr>
      </w:pPr>
      <w:bookmarkStart w:id="37059" w:name="_ETM_Q108_268745"/>
      <w:bookmarkStart w:id="37060" w:name="_ETM_Q108_268824"/>
      <w:bookmarkStart w:id="37061" w:name="_ETM_Q108_268985"/>
      <w:bookmarkStart w:id="37062" w:name="_ETM_Q108_269072"/>
      <w:bookmarkStart w:id="37063" w:name="_ETM_Q108_268409"/>
      <w:bookmarkStart w:id="37064" w:name="_ETM_Q108_268907"/>
      <w:bookmarkStart w:id="37065" w:name="_ETM_Q108_268979"/>
      <w:bookmarkStart w:id="37066" w:name="ET_subject_638761_5"/>
      <w:bookmarkEnd w:id="37059"/>
      <w:bookmarkEnd w:id="37060"/>
      <w:bookmarkEnd w:id="37061"/>
      <w:bookmarkEnd w:id="37062"/>
      <w:bookmarkEnd w:id="37063"/>
      <w:bookmarkEnd w:id="37064"/>
      <w:bookmarkEnd w:id="37065"/>
      <w:r w:rsidRPr="00937AAB">
        <w:rPr>
          <w:rStyle w:val="TagStyle"/>
          <w:rtl/>
        </w:rPr>
        <w:t xml:space="preserve"> &lt;&lt; נושא &gt;&gt; </w:t>
      </w:r>
      <w:bookmarkStart w:id="37067" w:name="_Toc130997177"/>
      <w:bookmarkStart w:id="37068" w:name="_Toc152076556"/>
      <w:r>
        <w:rPr>
          <w:rtl/>
          <w:lang w:eastAsia="he-IL"/>
        </w:rPr>
        <w:t>ה</w:t>
      </w:r>
      <w:r>
        <w:rPr>
          <w:rFonts w:hint="cs"/>
          <w:rtl/>
          <w:lang w:eastAsia="he-IL"/>
        </w:rPr>
        <w:t xml:space="preserve">ודעת </w:t>
      </w:r>
      <w:r>
        <w:rPr>
          <w:rtl/>
          <w:lang w:eastAsia="he-IL"/>
        </w:rPr>
        <w:t xml:space="preserve">הממשלה </w:t>
      </w:r>
      <w:r>
        <w:rPr>
          <w:rFonts w:hint="cs"/>
          <w:rtl/>
          <w:lang w:eastAsia="he-IL"/>
        </w:rPr>
        <w:t xml:space="preserve">בדבר צירוף שר לממשלה, </w:t>
      </w:r>
      <w:bookmarkStart w:id="37069" w:name="_ETM_Q108_274262"/>
      <w:bookmarkEnd w:id="37069"/>
      <w:r>
        <w:rPr>
          <w:rFonts w:hint="cs"/>
          <w:rtl/>
          <w:lang w:eastAsia="he-IL"/>
        </w:rPr>
        <w:t xml:space="preserve">העברת סמכויות משר </w:t>
      </w:r>
      <w:bookmarkStart w:id="37070" w:name="_ETM_Q108_266998"/>
      <w:bookmarkEnd w:id="37070"/>
      <w:r>
        <w:rPr>
          <w:rFonts w:hint="cs"/>
          <w:rtl/>
          <w:lang w:eastAsia="he-IL"/>
        </w:rPr>
        <w:t>לשר</w:t>
      </w:r>
      <w:bookmarkStart w:id="37071" w:name="_ETM_Q108_268404"/>
      <w:bookmarkStart w:id="37072" w:name="_ETM_Q108_268475"/>
      <w:bookmarkEnd w:id="37071"/>
      <w:bookmarkEnd w:id="37072"/>
      <w:r>
        <w:rPr>
          <w:rFonts w:hint="cs"/>
          <w:rtl/>
          <w:lang w:eastAsia="he-IL"/>
        </w:rPr>
        <w:t xml:space="preserve"> ושינוי בחלוקת התפקידים בממשלה</w:t>
      </w:r>
      <w:bookmarkEnd w:id="37067"/>
      <w:bookmarkEnd w:id="37068"/>
      <w:r w:rsidRPr="00937AAB">
        <w:rPr>
          <w:rStyle w:val="TagStyle"/>
          <w:rtl/>
        </w:rPr>
        <w:t xml:space="preserve"> &lt;&lt; נושא &gt;&gt;</w:t>
      </w:r>
      <w:r>
        <w:rPr>
          <w:rtl/>
          <w:lang w:eastAsia="he-IL"/>
        </w:rPr>
        <w:t xml:space="preserve">   </w:t>
      </w:r>
      <w:bookmarkEnd w:id="37066"/>
    </w:p>
    <w:p w:rsidR="00CD1EEA" w:rsidRDefault="00CD1EEA" w:rsidP="001B10C0">
      <w:pPr>
        <w:rPr>
          <w:rtl/>
          <w:lang w:eastAsia="he-IL"/>
        </w:rPr>
      </w:pPr>
    </w:p>
    <w:p w:rsidR="00CD1EEA" w:rsidRDefault="00CD1EEA" w:rsidP="00A22B92">
      <w:pPr>
        <w:pStyle w:val="af9"/>
        <w:keepNext/>
        <w:rPr>
          <w:rtl/>
        </w:rPr>
      </w:pPr>
      <w:r w:rsidRPr="00937AAB">
        <w:rPr>
          <w:rStyle w:val="TagStyle"/>
          <w:rtl/>
        </w:rPr>
        <w:t xml:space="preserve"> &lt;&lt; יור &gt;&gt; </w:t>
      </w:r>
      <w:r>
        <w:rPr>
          <w:rtl/>
        </w:rPr>
        <w:t>היו"ר ניסים ואטורי:</w:t>
      </w:r>
      <w:r w:rsidRPr="00937AAB">
        <w:rPr>
          <w:rStyle w:val="TagStyle"/>
          <w:rtl/>
        </w:rPr>
        <w:t xml:space="preserve"> &lt;&lt; יור &gt;&gt;</w:t>
      </w:r>
      <w:r>
        <w:rPr>
          <w:rtl/>
        </w:rPr>
        <w:t xml:space="preserve">   </w:t>
      </w:r>
    </w:p>
    <w:p w:rsidR="00CD1EEA" w:rsidRDefault="00CD1EEA" w:rsidP="001B10C0">
      <w:pPr>
        <w:rPr>
          <w:rtl/>
          <w:lang w:eastAsia="he-IL"/>
        </w:rPr>
      </w:pPr>
    </w:p>
    <w:p w:rsidR="00CD1EEA" w:rsidRDefault="00CD1EEA" w:rsidP="00AF0285">
      <w:pPr>
        <w:rPr>
          <w:rtl/>
          <w:lang w:eastAsia="he-IL"/>
        </w:rPr>
      </w:pPr>
      <w:r>
        <w:rPr>
          <w:rFonts w:hint="cs"/>
          <w:rtl/>
          <w:lang w:eastAsia="he-IL"/>
        </w:rPr>
        <w:t>נעבור לנושא הבא</w:t>
      </w:r>
      <w:r w:rsidR="00AF0285">
        <w:rPr>
          <w:rFonts w:hint="cs"/>
          <w:rtl/>
          <w:lang w:eastAsia="he-IL"/>
        </w:rPr>
        <w:t>:</w:t>
      </w:r>
      <w:r>
        <w:rPr>
          <w:rFonts w:hint="eastAsia"/>
          <w:rtl/>
          <w:lang w:eastAsia="he-IL"/>
        </w:rPr>
        <w:t xml:space="preserve"> </w:t>
      </w:r>
      <w:r>
        <w:rPr>
          <w:rFonts w:hint="cs"/>
          <w:rtl/>
          <w:lang w:eastAsia="he-IL"/>
        </w:rPr>
        <w:t xml:space="preserve">החלטת הממשלה בדבר צירוף שר לממשלה, </w:t>
      </w:r>
      <w:bookmarkStart w:id="37073" w:name="_ETM_Q108_274305"/>
      <w:bookmarkEnd w:id="37073"/>
      <w:r>
        <w:rPr>
          <w:rFonts w:hint="cs"/>
          <w:rtl/>
          <w:lang w:eastAsia="he-IL"/>
        </w:rPr>
        <w:t xml:space="preserve">שינוי בחלוקת התפקידים בין השרים, קביעת שר נוסף במשרד והעברת </w:t>
      </w:r>
      <w:bookmarkStart w:id="37074" w:name="_ETM_Q108_275599"/>
      <w:bookmarkEnd w:id="37074"/>
      <w:r>
        <w:rPr>
          <w:rFonts w:hint="cs"/>
          <w:rtl/>
          <w:lang w:eastAsia="he-IL"/>
        </w:rPr>
        <w:t xml:space="preserve">סמכויות </w:t>
      </w:r>
      <w:r>
        <w:rPr>
          <w:rFonts w:hint="eastAsia"/>
          <w:rtl/>
          <w:lang w:eastAsia="he-IL"/>
        </w:rPr>
        <w:t>–</w:t>
      </w:r>
      <w:r>
        <w:rPr>
          <w:rFonts w:hint="cs"/>
          <w:rtl/>
          <w:lang w:eastAsia="he-IL"/>
        </w:rPr>
        <w:t xml:space="preserve"> החלטת הממשלה</w:t>
      </w:r>
      <w:r w:rsidR="00AF0285">
        <w:rPr>
          <w:rFonts w:hint="cs"/>
          <w:rtl/>
          <w:lang w:eastAsia="he-IL"/>
        </w:rPr>
        <w:t>,</w:t>
      </w:r>
      <w:r>
        <w:rPr>
          <w:rFonts w:hint="cs"/>
          <w:rtl/>
          <w:lang w:eastAsia="he-IL"/>
        </w:rPr>
        <w:t xml:space="preserve"> בהתאם לסעיף 15 לחוק-יסוד:</w:t>
      </w:r>
      <w:bookmarkStart w:id="37075" w:name="_ETM_Q108_284701"/>
      <w:bookmarkEnd w:id="37075"/>
      <w:r>
        <w:rPr>
          <w:rFonts w:hint="cs"/>
          <w:rtl/>
          <w:lang w:eastAsia="he-IL"/>
        </w:rPr>
        <w:t xml:space="preserve"> הממשלה, ועל פי הצעת ראש הממשלה, לצרף את חבר </w:t>
      </w:r>
      <w:bookmarkStart w:id="37076" w:name="_ETM_Q108_287898"/>
      <w:bookmarkEnd w:id="37076"/>
      <w:r>
        <w:rPr>
          <w:rFonts w:hint="cs"/>
          <w:rtl/>
          <w:lang w:eastAsia="he-IL"/>
        </w:rPr>
        <w:t>הכנסת דוד אמסלם כשר בממשלה; החלטת הממשלה, בהתאם לסעיף 31</w:t>
      </w:r>
      <w:bookmarkStart w:id="37077" w:name="_ETM_Q108_289624"/>
      <w:bookmarkEnd w:id="37077"/>
      <w:r>
        <w:rPr>
          <w:rFonts w:hint="cs"/>
          <w:rtl/>
          <w:lang w:eastAsia="he-IL"/>
        </w:rPr>
        <w:t xml:space="preserve">(ג1) לחוק-יסוד: הממשלה, לקבוע כי השר דוד אמסלם </w:t>
      </w:r>
      <w:bookmarkStart w:id="37078" w:name="_ETM_Q108_296973"/>
      <w:bookmarkEnd w:id="37078"/>
      <w:r>
        <w:rPr>
          <w:rFonts w:hint="cs"/>
          <w:rtl/>
          <w:lang w:eastAsia="he-IL"/>
        </w:rPr>
        <w:t xml:space="preserve">ישמש שר נוסף במשרד המשפטים; החלטת הממשלה, בהתאם לסעיף </w:t>
      </w:r>
      <w:bookmarkStart w:id="37079" w:name="_ETM_Q108_304161"/>
      <w:bookmarkEnd w:id="37079"/>
      <w:r>
        <w:rPr>
          <w:rFonts w:hint="cs"/>
          <w:rtl/>
          <w:lang w:eastAsia="he-IL"/>
        </w:rPr>
        <w:t xml:space="preserve">31(ב) לחוק-יסוד: הממשלה, להעביר לשר דוד </w:t>
      </w:r>
      <w:bookmarkStart w:id="37080" w:name="_ETM_Q108_307207"/>
      <w:bookmarkEnd w:id="37080"/>
      <w:r>
        <w:rPr>
          <w:rFonts w:hint="cs"/>
          <w:rtl/>
          <w:lang w:eastAsia="he-IL"/>
        </w:rPr>
        <w:t xml:space="preserve">אמסלם את סמכויות שר המשפטים לפי סעיפים 4(א) ו-4(ג) </w:t>
      </w:r>
      <w:bookmarkStart w:id="37081" w:name="_ETM_Q108_312387"/>
      <w:bookmarkEnd w:id="37081"/>
      <w:r>
        <w:rPr>
          <w:rFonts w:hint="cs"/>
          <w:rtl/>
          <w:lang w:eastAsia="he-IL"/>
        </w:rPr>
        <w:t xml:space="preserve">לחוק הקאדים, </w:t>
      </w:r>
      <w:proofErr w:type="spellStart"/>
      <w:r>
        <w:rPr>
          <w:rFonts w:hint="cs"/>
          <w:rtl/>
          <w:lang w:eastAsia="he-IL"/>
        </w:rPr>
        <w:t>התשכ"א</w:t>
      </w:r>
      <w:proofErr w:type="spellEnd"/>
      <w:r>
        <w:rPr>
          <w:rFonts w:hint="eastAsia"/>
          <w:rtl/>
          <w:lang w:eastAsia="he-IL"/>
        </w:rPr>
        <w:t>–</w:t>
      </w:r>
      <w:r>
        <w:rPr>
          <w:rFonts w:hint="cs"/>
          <w:rtl/>
          <w:lang w:eastAsia="he-IL"/>
        </w:rPr>
        <w:t xml:space="preserve">1961; החלטת הממשלה, בהתאם לסעיף 31(א) </w:t>
      </w:r>
      <w:bookmarkStart w:id="37082" w:name="_ETM_Q108_319305"/>
      <w:bookmarkEnd w:id="37082"/>
      <w:r>
        <w:rPr>
          <w:rFonts w:hint="cs"/>
          <w:rtl/>
          <w:lang w:eastAsia="he-IL"/>
        </w:rPr>
        <w:t xml:space="preserve">לחוק-יסוד: הממשלה, לשנות את חלוקת התפקידים בממשלה ולמנות את </w:t>
      </w:r>
      <w:bookmarkStart w:id="37083" w:name="_ETM_Q108_324275"/>
      <w:bookmarkEnd w:id="37083"/>
      <w:r>
        <w:rPr>
          <w:rFonts w:hint="cs"/>
          <w:rtl/>
          <w:lang w:eastAsia="he-IL"/>
        </w:rPr>
        <w:t xml:space="preserve">השר דוד אמסלם לתפקיד השר לשיתוף פעולה אזורי והשר המקשר </w:t>
      </w:r>
      <w:bookmarkStart w:id="37084" w:name="_ETM_Q108_325543"/>
      <w:bookmarkEnd w:id="37084"/>
      <w:r>
        <w:rPr>
          <w:rFonts w:hint="cs"/>
          <w:rtl/>
          <w:lang w:eastAsia="he-IL"/>
        </w:rPr>
        <w:t xml:space="preserve">בין הממשלה לכנסת במקומו של השר יואב קיש, אשר ימשיך </w:t>
      </w:r>
      <w:bookmarkStart w:id="37085" w:name="_ETM_Q108_333286"/>
      <w:bookmarkEnd w:id="37085"/>
      <w:r>
        <w:rPr>
          <w:rFonts w:hint="cs"/>
          <w:rtl/>
          <w:lang w:eastAsia="he-IL"/>
        </w:rPr>
        <w:t xml:space="preserve">לכהן בתפקיד שר החינוך. יציג השר שלמה קרעי </w:t>
      </w:r>
      <w:bookmarkStart w:id="37086" w:name="_ETM_Q108_351119"/>
      <w:bookmarkEnd w:id="37086"/>
      <w:r>
        <w:rPr>
          <w:rtl/>
          <w:lang w:eastAsia="he-IL"/>
        </w:rPr>
        <w:softHyphen/>
        <w:t>–</w:t>
      </w:r>
      <w:r>
        <w:rPr>
          <w:rFonts w:hint="cs"/>
          <w:rtl/>
          <w:lang w:eastAsia="he-IL"/>
        </w:rPr>
        <w:t xml:space="preserve"> דנידין. כמ</w:t>
      </w:r>
      <w:r w:rsidR="00AF0285">
        <w:rPr>
          <w:rFonts w:hint="cs"/>
          <w:rtl/>
          <w:lang w:eastAsia="he-IL"/>
        </w:rPr>
        <w:t>ה</w:t>
      </w:r>
      <w:r>
        <w:rPr>
          <w:rFonts w:hint="cs"/>
          <w:rtl/>
          <w:lang w:eastAsia="he-IL"/>
        </w:rPr>
        <w:t xml:space="preserve"> ששרים נעלמים פה</w:t>
      </w:r>
      <w:bookmarkStart w:id="37087" w:name="_ETM_Q108_351104"/>
      <w:bookmarkEnd w:id="37087"/>
      <w:r>
        <w:rPr>
          <w:rFonts w:hint="cs"/>
          <w:rtl/>
          <w:lang w:eastAsia="he-IL"/>
        </w:rPr>
        <w:t>, זה משהו.</w:t>
      </w:r>
    </w:p>
    <w:p w:rsidR="00CD1EEA" w:rsidRDefault="00CD1EEA" w:rsidP="00A22B92">
      <w:pPr>
        <w:rPr>
          <w:rtl/>
          <w:lang w:eastAsia="he-IL"/>
        </w:rPr>
      </w:pPr>
    </w:p>
    <w:p w:rsidR="00CD1EEA" w:rsidRDefault="00CD1EEA" w:rsidP="00A22B92">
      <w:pPr>
        <w:pStyle w:val="a5"/>
        <w:keepNext/>
        <w:rPr>
          <w:rtl/>
        </w:rPr>
      </w:pPr>
      <w:bookmarkStart w:id="37088" w:name="ET_speaker_6461_4"/>
      <w:r w:rsidRPr="00937AAB">
        <w:rPr>
          <w:rStyle w:val="TagStyle"/>
          <w:rtl/>
        </w:rPr>
        <w:t xml:space="preserve"> &lt;&lt; דובר &gt;&gt; </w:t>
      </w:r>
      <w:bookmarkStart w:id="37089" w:name="_Toc130997178"/>
      <w:bookmarkStart w:id="37090" w:name="_Toc152076557"/>
      <w:r>
        <w:rPr>
          <w:rtl/>
        </w:rPr>
        <w:t>שר התקשורת שלמה קרעי:</w:t>
      </w:r>
      <w:bookmarkEnd w:id="37089"/>
      <w:bookmarkEnd w:id="37090"/>
      <w:r w:rsidRPr="00937AAB">
        <w:rPr>
          <w:rStyle w:val="TagStyle"/>
          <w:rtl/>
        </w:rPr>
        <w:t xml:space="preserve"> &lt;&lt; דובר &gt;&gt;</w:t>
      </w:r>
      <w:r>
        <w:rPr>
          <w:rtl/>
        </w:rPr>
        <w:t xml:space="preserve">   </w:t>
      </w:r>
      <w:bookmarkEnd w:id="3708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אדוני היושב-ראש, מכובדיי השרים, חבריי </w:t>
      </w:r>
      <w:bookmarkStart w:id="37091" w:name="_ETM_Q108_347991"/>
      <w:bookmarkEnd w:id="37091"/>
      <w:r>
        <w:rPr>
          <w:rFonts w:hint="cs"/>
          <w:rtl/>
          <w:lang w:eastAsia="he-IL"/>
        </w:rPr>
        <w:t>חברי הכנסת, נפלה בחלקי הזכות להודיע לעם ישראל בשעה הזאת של האשמורת השלישית בשורה משמחת.</w:t>
      </w:r>
    </w:p>
    <w:p w:rsidR="00CD1EEA" w:rsidRDefault="00CD1EEA" w:rsidP="00A22B92">
      <w:pPr>
        <w:rPr>
          <w:rtl/>
          <w:lang w:eastAsia="he-IL"/>
        </w:rPr>
      </w:pPr>
    </w:p>
    <w:p w:rsidR="00CD1EEA" w:rsidRDefault="00CD1EEA" w:rsidP="00A22B92">
      <w:pPr>
        <w:pStyle w:val="af9"/>
        <w:keepNext/>
        <w:rPr>
          <w:rtl/>
        </w:rPr>
      </w:pPr>
      <w:r w:rsidRPr="00937AAB">
        <w:rPr>
          <w:rStyle w:val="TagStyle"/>
          <w:rtl/>
        </w:rPr>
        <w:t xml:space="preserve"> &lt;&lt; יור &gt;&gt; </w:t>
      </w:r>
      <w:r>
        <w:rPr>
          <w:rtl/>
        </w:rPr>
        <w:t>היו"ר ניסים ואטורי:</w:t>
      </w:r>
      <w:r w:rsidRPr="00937AAB">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סליחה, אדוני השר. אני נועל את רשימת הדוברים. </w:t>
      </w:r>
      <w:bookmarkStart w:id="37092" w:name="_ETM_Q108_368469"/>
      <w:bookmarkEnd w:id="37092"/>
      <w:r>
        <w:rPr>
          <w:rFonts w:hint="cs"/>
          <w:rtl/>
          <w:lang w:eastAsia="he-IL"/>
        </w:rPr>
        <w:t xml:space="preserve">זה הדבר הכי גמיש שיש פה במליאה, את זה למדתי. </w:t>
      </w:r>
      <w:bookmarkStart w:id="37093" w:name="_ETM_Q108_369977"/>
      <w:bookmarkEnd w:id="37093"/>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7094" w:name="ET_interruption_5090_7"/>
      <w:r w:rsidRPr="00937AAB">
        <w:rPr>
          <w:rStyle w:val="TagStyle"/>
          <w:rtl/>
        </w:rPr>
        <w:t xml:space="preserve"> &lt;&lt; קריאה &gt;&gt; </w:t>
      </w:r>
      <w:r>
        <w:rPr>
          <w:rtl/>
        </w:rPr>
        <w:t>מרב מיכאלי (העבודה):</w:t>
      </w:r>
      <w:r w:rsidRPr="00937AAB">
        <w:rPr>
          <w:rStyle w:val="TagStyle"/>
          <w:rtl/>
        </w:rPr>
        <w:t xml:space="preserve"> &lt;&lt; קריאה &gt;&gt;</w:t>
      </w:r>
      <w:r>
        <w:rPr>
          <w:rtl/>
        </w:rPr>
        <w:t xml:space="preserve">   </w:t>
      </w:r>
      <w:bookmarkEnd w:id="3709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לא, לא. אפשר לדבר </w:t>
      </w:r>
      <w:r w:rsidR="00C92CF1">
        <w:rPr>
          <w:rFonts w:hint="cs"/>
          <w:rtl/>
          <w:lang w:eastAsia="he-IL"/>
        </w:rPr>
        <w:t>– – –</w:t>
      </w:r>
      <w:r w:rsidRPr="005F6FC0">
        <w:rPr>
          <w:rFonts w:hint="cs"/>
          <w:rtl/>
          <w:lang w:eastAsia="he-IL"/>
        </w:rPr>
        <w:t xml:space="preserve"> </w:t>
      </w:r>
      <w:r>
        <w:rPr>
          <w:rFonts w:hint="cs"/>
          <w:rtl/>
          <w:lang w:eastAsia="he-IL"/>
        </w:rPr>
        <w:t xml:space="preserve">ברשימה? </w:t>
      </w:r>
    </w:p>
    <w:p w:rsidR="00CD1EEA" w:rsidRDefault="00CD1EEA" w:rsidP="00A22B92">
      <w:pPr>
        <w:rPr>
          <w:rtl/>
          <w:lang w:eastAsia="he-IL"/>
        </w:rPr>
      </w:pPr>
      <w:bookmarkStart w:id="37095" w:name="_ETM_Q108_369665"/>
      <w:bookmarkStart w:id="37096" w:name="_ETM_Q108_369780"/>
      <w:bookmarkEnd w:id="37095"/>
      <w:bookmarkEnd w:id="37096"/>
    </w:p>
    <w:p w:rsidR="00CD1EEA" w:rsidRDefault="00CD1EEA" w:rsidP="00A22B92">
      <w:pPr>
        <w:pStyle w:val="af9"/>
        <w:keepNext/>
        <w:rPr>
          <w:rtl/>
        </w:rPr>
      </w:pPr>
      <w:r w:rsidRPr="0093526D">
        <w:rPr>
          <w:rStyle w:val="TagStyle"/>
          <w:rtl/>
        </w:rPr>
        <w:t xml:space="preserve"> &lt;&lt; יור &gt;&gt; </w:t>
      </w:r>
      <w:r>
        <w:rPr>
          <w:rtl/>
        </w:rPr>
        <w:t>היו"ר ניסים ואטורי:</w:t>
      </w:r>
      <w:r w:rsidRPr="0093526D">
        <w:rPr>
          <w:rStyle w:val="TagStyle"/>
          <w:rtl/>
        </w:rPr>
        <w:t xml:space="preserve"> &lt;&lt; יור &gt;&gt;</w:t>
      </w:r>
      <w:r>
        <w:rPr>
          <w:rtl/>
        </w:rPr>
        <w:t xml:space="preserve">   </w:t>
      </w:r>
    </w:p>
    <w:p w:rsidR="00CD1EEA" w:rsidRDefault="00CD1EEA" w:rsidP="001B10C0">
      <w:pPr>
        <w:rPr>
          <w:rtl/>
          <w:lang w:eastAsia="he-IL"/>
        </w:rPr>
      </w:pPr>
    </w:p>
    <w:p w:rsidR="00CD1EEA" w:rsidRPr="0093526D" w:rsidRDefault="00CD1EEA" w:rsidP="00A22B92">
      <w:pPr>
        <w:rPr>
          <w:rtl/>
          <w:lang w:eastAsia="he-IL"/>
        </w:rPr>
      </w:pPr>
      <w:bookmarkStart w:id="37097" w:name="_ETM_Q108_373245"/>
      <w:bookmarkEnd w:id="37097"/>
      <w:r>
        <w:rPr>
          <w:rFonts w:hint="cs"/>
          <w:rtl/>
          <w:lang w:eastAsia="he-IL"/>
        </w:rPr>
        <w:t xml:space="preserve">נעול, נעלתי. </w:t>
      </w:r>
      <w:bookmarkStart w:id="37098" w:name="_ETM_Q108_372279"/>
      <w:bookmarkEnd w:id="37098"/>
    </w:p>
    <w:p w:rsidR="00CD1EEA" w:rsidRDefault="00CD1EEA" w:rsidP="00A22B92">
      <w:pPr>
        <w:rPr>
          <w:rtl/>
          <w:lang w:eastAsia="he-IL"/>
        </w:rPr>
      </w:pPr>
      <w:bookmarkStart w:id="37099" w:name="_ETM_Q108_373640"/>
      <w:bookmarkEnd w:id="37099"/>
    </w:p>
    <w:p w:rsidR="00CD1EEA" w:rsidRDefault="00CD1EEA" w:rsidP="00A22B92">
      <w:pPr>
        <w:pStyle w:val="af8"/>
        <w:keepNext/>
        <w:rPr>
          <w:rtl/>
        </w:rPr>
      </w:pPr>
      <w:bookmarkStart w:id="37100" w:name="_ETM_Q108_373741"/>
      <w:bookmarkEnd w:id="37100"/>
      <w:r w:rsidRPr="00937AAB">
        <w:rPr>
          <w:rStyle w:val="TagStyle"/>
          <w:rtl/>
        </w:rPr>
        <w:t xml:space="preserve">&lt;&lt; קריאה &gt;&gt; </w:t>
      </w:r>
      <w:r>
        <w:rPr>
          <w:rtl/>
        </w:rPr>
        <w:t>מרב מיכאלי (העבודה):</w:t>
      </w:r>
      <w:r w:rsidRPr="00937AAB">
        <w:rPr>
          <w:rStyle w:val="TagStyle"/>
          <w:rtl/>
        </w:rPr>
        <w:t xml:space="preserve"> &lt;&lt; קריאה &gt;&gt;</w:t>
      </w:r>
      <w:r>
        <w:rPr>
          <w:rtl/>
        </w:rPr>
        <w:t xml:space="preserve">   </w:t>
      </w:r>
    </w:p>
    <w:p w:rsidR="00CD1EEA" w:rsidRDefault="00CD1EEA" w:rsidP="00A22B92">
      <w:pPr>
        <w:rPr>
          <w:rtl/>
          <w:lang w:eastAsia="he-IL"/>
        </w:rPr>
      </w:pPr>
      <w:bookmarkStart w:id="37101" w:name="_ETM_Q108_371733"/>
      <w:bookmarkEnd w:id="37101"/>
    </w:p>
    <w:p w:rsidR="00CD1EEA" w:rsidRDefault="00CD1EEA" w:rsidP="00AF0285">
      <w:pPr>
        <w:rPr>
          <w:rtl/>
          <w:lang w:eastAsia="he-IL"/>
        </w:rPr>
      </w:pPr>
      <w:bookmarkStart w:id="37102" w:name="_ETM_Q108_371888"/>
      <w:bookmarkEnd w:id="37102"/>
      <w:r>
        <w:rPr>
          <w:rFonts w:hint="cs"/>
          <w:rtl/>
          <w:lang w:eastAsia="he-IL"/>
        </w:rPr>
        <w:t xml:space="preserve">לא, אני רוצה. אני בדיוק הייתי בדרכי. </w:t>
      </w:r>
      <w:bookmarkStart w:id="37103" w:name="_ETM_Q108_375559"/>
      <w:bookmarkStart w:id="37104" w:name="_ETM_Q108_375689"/>
      <w:bookmarkStart w:id="37105" w:name="_ETM_Q108_376725"/>
      <w:bookmarkStart w:id="37106" w:name="_ETM_Q108_376822"/>
      <w:bookmarkEnd w:id="37103"/>
      <w:bookmarkEnd w:id="37104"/>
      <w:bookmarkEnd w:id="37105"/>
      <w:bookmarkEnd w:id="37106"/>
      <w:r>
        <w:rPr>
          <w:rFonts w:hint="cs"/>
          <w:rtl/>
          <w:lang w:eastAsia="he-IL"/>
        </w:rPr>
        <w:t xml:space="preserve">הייתי בדרכי לברר אם אני רשומה. </w:t>
      </w:r>
      <w:bookmarkStart w:id="37107" w:name="_ETM_Q108_380386"/>
      <w:bookmarkEnd w:id="37107"/>
    </w:p>
    <w:p w:rsidR="00CD1EEA" w:rsidRDefault="00CD1EEA" w:rsidP="00A22B92">
      <w:pPr>
        <w:rPr>
          <w:rtl/>
          <w:lang w:eastAsia="he-IL"/>
        </w:rPr>
      </w:pPr>
      <w:bookmarkStart w:id="37108" w:name="_ETM_Q108_380529"/>
      <w:bookmarkEnd w:id="37108"/>
    </w:p>
    <w:p w:rsidR="00CD1EEA" w:rsidRDefault="00CD1EEA" w:rsidP="00A22B92">
      <w:pPr>
        <w:pStyle w:val="af9"/>
        <w:keepNext/>
        <w:rPr>
          <w:rtl/>
        </w:rPr>
      </w:pPr>
      <w:bookmarkStart w:id="37109" w:name="_ETM_Q108_376098"/>
      <w:bookmarkStart w:id="37110" w:name="_ETM_Q108_376236"/>
      <w:bookmarkEnd w:id="37109"/>
      <w:bookmarkEnd w:id="37110"/>
      <w:r w:rsidRPr="0093526D">
        <w:rPr>
          <w:rStyle w:val="TagStyle"/>
          <w:rtl/>
        </w:rPr>
        <w:t xml:space="preserve"> &lt;&lt; יור &gt;&gt; </w:t>
      </w:r>
      <w:r>
        <w:rPr>
          <w:rtl/>
        </w:rPr>
        <w:t>היו"ר ניסים ואטורי:</w:t>
      </w:r>
      <w:r w:rsidRPr="0093526D">
        <w:rPr>
          <w:rStyle w:val="TagStyle"/>
          <w:rtl/>
        </w:rPr>
        <w:t xml:space="preserve"> &lt;&lt; יור &gt;&gt;</w:t>
      </w:r>
      <w:r>
        <w:rPr>
          <w:rtl/>
        </w:rPr>
        <w:t xml:space="preserve">   </w:t>
      </w:r>
    </w:p>
    <w:p w:rsidR="00CD1EEA" w:rsidRDefault="00CD1EEA" w:rsidP="001B10C0">
      <w:pPr>
        <w:rPr>
          <w:rtl/>
          <w:lang w:eastAsia="he-IL"/>
        </w:rPr>
      </w:pPr>
    </w:p>
    <w:p w:rsidR="00CD1EEA" w:rsidRDefault="00AF0285" w:rsidP="00A22B92">
      <w:pPr>
        <w:rPr>
          <w:rtl/>
          <w:lang w:eastAsia="he-IL"/>
        </w:rPr>
      </w:pPr>
      <w:bookmarkStart w:id="37111" w:name="_ETM_Q108_377387"/>
      <w:bookmarkEnd w:id="37111"/>
      <w:r>
        <w:rPr>
          <w:rFonts w:hint="cs"/>
          <w:rtl/>
          <w:lang w:eastAsia="he-IL"/>
        </w:rPr>
        <w:t xml:space="preserve">מה שאופיר אומר אני עושה. </w:t>
      </w:r>
      <w:r w:rsidR="00CD1EEA">
        <w:rPr>
          <w:rFonts w:hint="cs"/>
          <w:rtl/>
          <w:lang w:eastAsia="he-IL"/>
        </w:rPr>
        <w:t xml:space="preserve">הרשימה </w:t>
      </w:r>
      <w:bookmarkStart w:id="37112" w:name="_ETM_Q108_379299"/>
      <w:bookmarkEnd w:id="37112"/>
      <w:r w:rsidR="00CD1EEA">
        <w:rPr>
          <w:rFonts w:hint="cs"/>
          <w:rtl/>
          <w:lang w:eastAsia="he-IL"/>
        </w:rPr>
        <w:t xml:space="preserve">נעולה. </w:t>
      </w:r>
      <w:bookmarkStart w:id="37113" w:name="_ETM_Q108_382342"/>
      <w:bookmarkEnd w:id="37113"/>
    </w:p>
    <w:p w:rsidR="00CD1EEA" w:rsidRPr="0093526D" w:rsidRDefault="00CD1EEA" w:rsidP="00A22B92">
      <w:pPr>
        <w:rPr>
          <w:rtl/>
          <w:lang w:eastAsia="he-IL"/>
        </w:rPr>
      </w:pPr>
      <w:bookmarkStart w:id="37114" w:name="_ETM_Q108_381522"/>
      <w:bookmarkStart w:id="37115" w:name="_ETM_Q108_381648"/>
      <w:bookmarkEnd w:id="37114"/>
      <w:bookmarkEnd w:id="37115"/>
    </w:p>
    <w:p w:rsidR="00CD1EEA" w:rsidRDefault="00CD1EEA" w:rsidP="00A22B92">
      <w:pPr>
        <w:pStyle w:val="-"/>
        <w:keepNext/>
        <w:rPr>
          <w:rtl/>
        </w:rPr>
      </w:pPr>
      <w:r w:rsidRPr="00937AAB">
        <w:rPr>
          <w:rStyle w:val="TagStyle"/>
          <w:rtl/>
        </w:rPr>
        <w:t xml:space="preserve"> &lt;&lt; דובר_המשך &gt;&gt; </w:t>
      </w:r>
      <w:r>
        <w:rPr>
          <w:rtl/>
        </w:rPr>
        <w:t>שר התקשורת שלמה קרעי:</w:t>
      </w:r>
      <w:r w:rsidRPr="00937AA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אדוני היושב-ראש, נפלה בחלקי הזכות להודיע לעם ישראל, בשעה הזאת של האשמורת השלישית, בשורה מאוד </w:t>
      </w:r>
      <w:bookmarkStart w:id="37116" w:name="_ETM_Q108_386987"/>
      <w:bookmarkEnd w:id="37116"/>
      <w:r>
        <w:rPr>
          <w:rFonts w:hint="cs"/>
          <w:rtl/>
          <w:lang w:eastAsia="he-IL"/>
        </w:rPr>
        <w:t>מאוד משמחת. אני מתכבד להודיע לכם כי הממשלה החליטה, בהתאם לסעיף 15 לחוק-יסוד: הממשלה</w:t>
      </w:r>
      <w:bookmarkStart w:id="37117" w:name="_ETM_Q108_395974"/>
      <w:bookmarkEnd w:id="37117"/>
      <w:r>
        <w:rPr>
          <w:rFonts w:hint="cs"/>
          <w:rtl/>
          <w:lang w:eastAsia="he-IL"/>
        </w:rPr>
        <w:t xml:space="preserve">, ועל פי הצעת ראש הממשלה, לצרף את חבר הכנסת </w:t>
      </w:r>
      <w:bookmarkStart w:id="37118" w:name="_ETM_Q108_394308"/>
      <w:bookmarkEnd w:id="37118"/>
      <w:r>
        <w:rPr>
          <w:rFonts w:hint="cs"/>
          <w:rtl/>
          <w:lang w:eastAsia="he-IL"/>
        </w:rPr>
        <w:t xml:space="preserve">דוד אמסלם לשר בממשלה. ברוך הבא. </w:t>
      </w:r>
    </w:p>
    <w:p w:rsidR="00CD1EEA" w:rsidRDefault="00CD1EEA" w:rsidP="00A22B92">
      <w:pPr>
        <w:rPr>
          <w:rtl/>
          <w:lang w:eastAsia="he-IL"/>
        </w:rPr>
      </w:pPr>
      <w:bookmarkStart w:id="37119" w:name="_ETM_Q108_405248"/>
      <w:bookmarkStart w:id="37120" w:name="_ETM_Q108_405385"/>
      <w:bookmarkEnd w:id="37119"/>
      <w:bookmarkEnd w:id="37120"/>
    </w:p>
    <w:p w:rsidR="00CD1EEA" w:rsidRDefault="00CD1EEA" w:rsidP="00C92CF1">
      <w:pPr>
        <w:rPr>
          <w:rtl/>
          <w:lang w:eastAsia="he-IL"/>
        </w:rPr>
      </w:pPr>
      <w:bookmarkStart w:id="37121" w:name="_ETM_Q108_405436"/>
      <w:bookmarkStart w:id="37122" w:name="_ETM_Q108_405531"/>
      <w:bookmarkEnd w:id="37121"/>
      <w:bookmarkEnd w:id="37122"/>
      <w:r>
        <w:rPr>
          <w:rFonts w:hint="cs"/>
          <w:rtl/>
          <w:lang w:eastAsia="he-IL"/>
        </w:rPr>
        <w:t xml:space="preserve">בהתאם לסעיף 31(א) </w:t>
      </w:r>
      <w:bookmarkStart w:id="37123" w:name="_ETM_Q108_415468"/>
      <w:bookmarkEnd w:id="37123"/>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A34314">
        <w:rPr>
          <w:rStyle w:val="TagStyle"/>
          <w:rtl/>
        </w:rPr>
        <w:t xml:space="preserve"> &lt;&lt; יור &gt;&gt; </w:t>
      </w:r>
      <w:r>
        <w:rPr>
          <w:rtl/>
        </w:rPr>
        <w:t>היו"ר ניסים ואטורי:</w:t>
      </w:r>
      <w:r w:rsidRPr="00A34314">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מוחאים כפיים. תכף, אחרי שהוא יושבע. </w:t>
      </w:r>
    </w:p>
    <w:p w:rsidR="00CD1EEA" w:rsidRDefault="00CD1EEA" w:rsidP="00A22B92">
      <w:pPr>
        <w:rPr>
          <w:rtl/>
          <w:lang w:eastAsia="he-IL"/>
        </w:rPr>
      </w:pPr>
    </w:p>
    <w:p w:rsidR="00CD1EEA" w:rsidRDefault="00CD1EEA" w:rsidP="00A22B92">
      <w:pPr>
        <w:pStyle w:val="af8"/>
        <w:keepNext/>
        <w:rPr>
          <w:rtl/>
        </w:rPr>
      </w:pPr>
      <w:bookmarkStart w:id="37124" w:name="ET_interruption_5803_10"/>
      <w:r w:rsidRPr="00A34314">
        <w:rPr>
          <w:rStyle w:val="TagStyle"/>
          <w:rtl/>
        </w:rPr>
        <w:t xml:space="preserve"> &lt;&lt; קריאה &gt;&gt; </w:t>
      </w:r>
      <w:r>
        <w:rPr>
          <w:rtl/>
        </w:rPr>
        <w:t>עידן רול (יש עתיד):</w:t>
      </w:r>
      <w:r w:rsidRPr="00A34314">
        <w:rPr>
          <w:rStyle w:val="TagStyle"/>
          <w:rtl/>
        </w:rPr>
        <w:t xml:space="preserve"> &lt;&lt; קריאה &gt;&gt;</w:t>
      </w:r>
      <w:r>
        <w:rPr>
          <w:rtl/>
        </w:rPr>
        <w:t xml:space="preserve">   </w:t>
      </w:r>
      <w:bookmarkEnd w:id="3712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איזה יופי שעכשיו </w:t>
      </w:r>
      <w:bookmarkStart w:id="37125" w:name="_ETM_Q108_411058"/>
      <w:bookmarkEnd w:id="37125"/>
      <w:r>
        <w:rPr>
          <w:rFonts w:hint="cs"/>
          <w:rtl/>
          <w:lang w:eastAsia="he-IL"/>
        </w:rPr>
        <w:t xml:space="preserve">דודי יוכל לעשות כלום </w:t>
      </w:r>
      <w:r w:rsidR="00C92CF1">
        <w:rPr>
          <w:rFonts w:hint="cs"/>
          <w:rtl/>
          <w:lang w:eastAsia="he-IL"/>
        </w:rPr>
        <w:t>– – –</w:t>
      </w:r>
      <w:r>
        <w:rPr>
          <w:rFonts w:hint="cs"/>
          <w:rtl/>
          <w:lang w:eastAsia="he-IL"/>
        </w:rPr>
        <w:t xml:space="preserve"> ולא בתור ח"כ רגיל. הממשלה התברכה בעוד מישהו </w:t>
      </w:r>
      <w:bookmarkStart w:id="37126" w:name="_ETM_Q108_418608"/>
      <w:bookmarkEnd w:id="37126"/>
      <w:r>
        <w:rPr>
          <w:rFonts w:hint="cs"/>
          <w:rtl/>
          <w:lang w:eastAsia="he-IL"/>
        </w:rPr>
        <w:t xml:space="preserve">שלא עושה כלום, בדיוק כמוך. </w:t>
      </w:r>
      <w:bookmarkStart w:id="37127" w:name="_ETM_Q108_424874"/>
      <w:bookmarkEnd w:id="37127"/>
    </w:p>
    <w:p w:rsidR="00CD1EEA" w:rsidRDefault="00CD1EEA" w:rsidP="00A22B92">
      <w:pPr>
        <w:rPr>
          <w:rtl/>
          <w:lang w:eastAsia="he-IL"/>
        </w:rPr>
      </w:pPr>
    </w:p>
    <w:p w:rsidR="00CD1EEA" w:rsidRDefault="00CD1EEA" w:rsidP="00A22B92">
      <w:pPr>
        <w:pStyle w:val="af9"/>
        <w:keepNext/>
        <w:rPr>
          <w:rtl/>
        </w:rPr>
      </w:pPr>
      <w:bookmarkStart w:id="37128" w:name="_ETM_Q108_422446"/>
      <w:bookmarkStart w:id="37129" w:name="_ETM_Q108_422550"/>
      <w:bookmarkEnd w:id="37128"/>
      <w:bookmarkEnd w:id="37129"/>
      <w:r w:rsidRPr="0093526D">
        <w:rPr>
          <w:rStyle w:val="TagStyle"/>
          <w:rtl/>
        </w:rPr>
        <w:t xml:space="preserve"> &lt;&lt; יור &gt;&gt; </w:t>
      </w:r>
      <w:r>
        <w:rPr>
          <w:rtl/>
        </w:rPr>
        <w:t>היו"ר ניסים ואטורי:</w:t>
      </w:r>
      <w:r w:rsidRPr="0093526D">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130" w:name="_ETM_Q108_423823"/>
      <w:bookmarkEnd w:id="37130"/>
      <w:r>
        <w:rPr>
          <w:rFonts w:hint="cs"/>
          <w:rtl/>
          <w:lang w:eastAsia="he-IL"/>
        </w:rPr>
        <w:t xml:space="preserve">הוא חבר שלי, אני אוהב אותו, אז </w:t>
      </w:r>
      <w:bookmarkStart w:id="37131" w:name="_ETM_Q108_426409"/>
      <w:bookmarkEnd w:id="37131"/>
      <w:r>
        <w:rPr>
          <w:rFonts w:hint="cs"/>
          <w:rtl/>
          <w:lang w:eastAsia="he-IL"/>
        </w:rPr>
        <w:t xml:space="preserve">אני לא רוצה שיגידו שיש פה איפה ואיפה. אז אנחנו </w:t>
      </w:r>
      <w:bookmarkStart w:id="37132" w:name="_ETM_Q108_428432"/>
      <w:bookmarkEnd w:id="37132"/>
      <w:r>
        <w:rPr>
          <w:rFonts w:hint="cs"/>
          <w:rtl/>
          <w:lang w:eastAsia="he-IL"/>
        </w:rPr>
        <w:t xml:space="preserve">שומרים על הסדר. תודה. </w:t>
      </w:r>
    </w:p>
    <w:p w:rsidR="00CD1EEA" w:rsidRPr="0093526D" w:rsidRDefault="00CD1EEA" w:rsidP="00A22B92">
      <w:pPr>
        <w:rPr>
          <w:rtl/>
          <w:lang w:eastAsia="he-IL"/>
        </w:rPr>
      </w:pPr>
    </w:p>
    <w:p w:rsidR="00CD1EEA" w:rsidRDefault="00CD1EEA" w:rsidP="00A22B92">
      <w:pPr>
        <w:pStyle w:val="-"/>
        <w:keepNext/>
        <w:rPr>
          <w:rtl/>
        </w:rPr>
      </w:pPr>
      <w:r w:rsidRPr="00A34314">
        <w:rPr>
          <w:rStyle w:val="TagStyle"/>
          <w:rtl/>
        </w:rPr>
        <w:t xml:space="preserve"> &lt;&lt; דובר_המשך &gt;&gt; </w:t>
      </w:r>
      <w:r>
        <w:rPr>
          <w:rtl/>
        </w:rPr>
        <w:t>שר התקשורת שלמה קרעי:</w:t>
      </w:r>
      <w:r w:rsidRPr="00A34314">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AF0285">
      <w:pPr>
        <w:rPr>
          <w:rtl/>
          <w:lang w:eastAsia="he-IL"/>
        </w:rPr>
      </w:pPr>
      <w:bookmarkStart w:id="37133" w:name="_ETM_Q108_427643"/>
      <w:bookmarkStart w:id="37134" w:name="_ETM_Q108_427804"/>
      <w:bookmarkEnd w:id="37133"/>
      <w:bookmarkEnd w:id="37134"/>
      <w:r>
        <w:rPr>
          <w:rFonts w:hint="cs"/>
          <w:rtl/>
          <w:lang w:eastAsia="he-IL"/>
        </w:rPr>
        <w:t xml:space="preserve">בהתאם לסעיף 31(א) לחוק-יסוד: הממשלה </w:t>
      </w:r>
      <w:r>
        <w:rPr>
          <w:rFonts w:hint="eastAsia"/>
          <w:rtl/>
          <w:lang w:eastAsia="he-IL"/>
        </w:rPr>
        <w:t>–</w:t>
      </w:r>
      <w:r>
        <w:rPr>
          <w:rFonts w:hint="cs"/>
          <w:rtl/>
          <w:lang w:eastAsia="he-IL"/>
        </w:rPr>
        <w:t xml:space="preserve"> לשנות את חלוקת התפקידים בממשלה ולמנות את השר דוד אמסלם לתפקיד השר לשיתוף פעולה אזורי והשר המקשר בין הממשלה לכנסת במקומו של השר יואב קיש</w:t>
      </w:r>
      <w:r w:rsidR="00AF0285">
        <w:rPr>
          <w:rFonts w:hint="cs"/>
          <w:rtl/>
          <w:lang w:eastAsia="he-IL"/>
        </w:rPr>
        <w:t>,</w:t>
      </w:r>
      <w:r>
        <w:rPr>
          <w:rFonts w:hint="cs"/>
          <w:rtl/>
          <w:lang w:eastAsia="he-IL"/>
        </w:rPr>
        <w:t xml:space="preserve"> אשר ימשיך לכהן בתפקיד שר החינוך;</w:t>
      </w:r>
      <w:r>
        <w:rPr>
          <w:rFonts w:hint="cs"/>
          <w:lang w:eastAsia="he-IL"/>
        </w:rPr>
        <w:t xml:space="preserve"> </w:t>
      </w:r>
      <w:r>
        <w:rPr>
          <w:rFonts w:hint="cs"/>
          <w:rtl/>
          <w:lang w:eastAsia="he-IL"/>
        </w:rPr>
        <w:t xml:space="preserve">בהתאם לסעיף 31(ג1) לחוק-יסוד: הממשלה </w:t>
      </w:r>
      <w:r>
        <w:rPr>
          <w:rFonts w:hint="eastAsia"/>
          <w:rtl/>
          <w:lang w:eastAsia="he-IL"/>
        </w:rPr>
        <w:t>–</w:t>
      </w:r>
      <w:r>
        <w:rPr>
          <w:rFonts w:hint="cs"/>
          <w:rtl/>
          <w:lang w:eastAsia="he-IL"/>
        </w:rPr>
        <w:t xml:space="preserve"> לקבוע כי השר דוד אמסלם ישמש שר נוסף במשרד המשפטים, בהתאם להוראות סעיף 24(א) לחוק-יסוד</w:t>
      </w:r>
      <w:bookmarkStart w:id="37135" w:name="_ETM_Q108_459027"/>
      <w:bookmarkEnd w:id="37135"/>
      <w:r>
        <w:rPr>
          <w:rFonts w:hint="cs"/>
          <w:rtl/>
          <w:lang w:eastAsia="he-IL"/>
        </w:rPr>
        <w:t xml:space="preserve">: הממשלה; בהתאם לסעיף 31(ב) לחוק-יסוד: הממשלה </w:t>
      </w:r>
      <w:r>
        <w:rPr>
          <w:rFonts w:hint="eastAsia"/>
          <w:rtl/>
          <w:lang w:eastAsia="he-IL"/>
        </w:rPr>
        <w:t>–</w:t>
      </w:r>
      <w:r>
        <w:rPr>
          <w:rFonts w:hint="cs"/>
          <w:rtl/>
          <w:lang w:eastAsia="he-IL"/>
        </w:rPr>
        <w:t xml:space="preserve"> להעביר לשר דוד אמסלם את סמכויות שר המשפטים הנתונות לו לפי סעיפים 4(א) ו-4(ג) לחוק הקאדים, </w:t>
      </w:r>
      <w:proofErr w:type="spellStart"/>
      <w:r>
        <w:rPr>
          <w:rFonts w:hint="cs"/>
          <w:rtl/>
          <w:lang w:eastAsia="he-IL"/>
        </w:rPr>
        <w:t>התשכ"א</w:t>
      </w:r>
      <w:proofErr w:type="spellEnd"/>
      <w:r>
        <w:rPr>
          <w:rFonts w:hint="eastAsia"/>
          <w:rtl/>
          <w:lang w:eastAsia="he-IL"/>
        </w:rPr>
        <w:t>–</w:t>
      </w:r>
      <w:r>
        <w:rPr>
          <w:rFonts w:hint="cs"/>
          <w:rtl/>
          <w:lang w:eastAsia="he-IL"/>
        </w:rPr>
        <w:t>1961</w:t>
      </w:r>
      <w:r w:rsidR="00AF0285">
        <w:rPr>
          <w:rFonts w:hint="cs"/>
          <w:rtl/>
          <w:lang w:eastAsia="he-IL"/>
        </w:rPr>
        <w:t>.</w:t>
      </w:r>
      <w:r>
        <w:rPr>
          <w:rFonts w:hint="cs"/>
          <w:rtl/>
          <w:lang w:eastAsia="he-IL"/>
        </w:rPr>
        <w:t xml:space="preserve"> </w:t>
      </w:r>
      <w:bookmarkStart w:id="37136" w:name="_ETM_Q108_466145"/>
      <w:bookmarkStart w:id="37137" w:name="_ETM_Q108_466287"/>
      <w:bookmarkStart w:id="37138" w:name="_ETM_Q108_466352"/>
      <w:bookmarkStart w:id="37139" w:name="_ETM_Q108_466487"/>
      <w:bookmarkEnd w:id="37136"/>
      <w:bookmarkEnd w:id="37137"/>
      <w:bookmarkEnd w:id="37138"/>
      <w:bookmarkEnd w:id="37139"/>
      <w:r>
        <w:rPr>
          <w:rFonts w:hint="cs"/>
          <w:rtl/>
          <w:lang w:eastAsia="he-IL"/>
        </w:rPr>
        <w:t xml:space="preserve">בהתאם לסעיפים 15, 31(א), </w:t>
      </w:r>
      <w:bookmarkStart w:id="37140" w:name="_ETM_Q108_475477"/>
      <w:bookmarkEnd w:id="37140"/>
      <w:r>
        <w:rPr>
          <w:rFonts w:hint="cs"/>
          <w:rtl/>
          <w:lang w:eastAsia="he-IL"/>
        </w:rPr>
        <w:t xml:space="preserve">31(ב) ו-31(ג1) לחוק-יסוד: הממשלה, מבקשת הממשלה את אישורה של </w:t>
      </w:r>
      <w:bookmarkStart w:id="37141" w:name="_ETM_Q108_477385"/>
      <w:bookmarkEnd w:id="37141"/>
      <w:r>
        <w:rPr>
          <w:rFonts w:hint="cs"/>
          <w:rtl/>
          <w:lang w:eastAsia="he-IL"/>
        </w:rPr>
        <w:t xml:space="preserve">הכנסת להחלטות אלו. </w:t>
      </w:r>
    </w:p>
    <w:p w:rsidR="00CD1EEA" w:rsidRDefault="00CD1EEA" w:rsidP="00A22B92">
      <w:pPr>
        <w:rPr>
          <w:rtl/>
          <w:lang w:eastAsia="he-IL"/>
        </w:rPr>
      </w:pPr>
      <w:bookmarkStart w:id="37142" w:name="_ETM_Q108_486920"/>
      <w:bookmarkStart w:id="37143" w:name="_ETM_Q108_487005"/>
      <w:bookmarkStart w:id="37144" w:name="_ETM_Q108_487108"/>
      <w:bookmarkEnd w:id="37142"/>
      <w:bookmarkEnd w:id="37143"/>
      <w:bookmarkEnd w:id="37144"/>
    </w:p>
    <w:p w:rsidR="00CD1EEA" w:rsidRDefault="00CD1EEA" w:rsidP="00AF0285">
      <w:pPr>
        <w:rPr>
          <w:rtl/>
          <w:lang w:eastAsia="he-IL"/>
        </w:rPr>
      </w:pPr>
      <w:bookmarkStart w:id="37145" w:name="_ETM_Q108_487219"/>
      <w:bookmarkEnd w:id="37145"/>
      <w:r>
        <w:rPr>
          <w:rFonts w:hint="cs"/>
          <w:rtl/>
          <w:lang w:eastAsia="he-IL"/>
        </w:rPr>
        <w:t xml:space="preserve">דודי, ברוך הבא, אחי ורעי, להצטרף כשר </w:t>
      </w:r>
      <w:bookmarkStart w:id="37146" w:name="_ETM_Q108_483350"/>
      <w:bookmarkEnd w:id="37146"/>
      <w:r>
        <w:rPr>
          <w:rFonts w:hint="cs"/>
          <w:rtl/>
          <w:lang w:eastAsia="he-IL"/>
        </w:rPr>
        <w:t xml:space="preserve">בממשלת ישראל. בימים האלה של קורבנות הנשיאים שחנכו את </w:t>
      </w:r>
      <w:bookmarkStart w:id="37147" w:name="_ETM_Q108_489444"/>
      <w:bookmarkEnd w:id="37147"/>
      <w:r>
        <w:rPr>
          <w:rFonts w:hint="cs"/>
          <w:rtl/>
          <w:lang w:eastAsia="he-IL"/>
        </w:rPr>
        <w:t xml:space="preserve">המזבח, שחנכו את המשכן, זה דבר גדול. אתה משלים </w:t>
      </w:r>
      <w:bookmarkStart w:id="37148" w:name="_ETM_Q108_494586"/>
      <w:bookmarkEnd w:id="37148"/>
      <w:r>
        <w:rPr>
          <w:rFonts w:hint="cs"/>
          <w:rtl/>
          <w:lang w:eastAsia="he-IL"/>
        </w:rPr>
        <w:t xml:space="preserve">את הפסיפס המרהיב של ממשלה שמייצגת את העם באמת. אני </w:t>
      </w:r>
      <w:bookmarkStart w:id="37149" w:name="_ETM_Q108_503693"/>
      <w:bookmarkEnd w:id="37149"/>
      <w:r>
        <w:rPr>
          <w:rFonts w:hint="cs"/>
          <w:rtl/>
          <w:lang w:eastAsia="he-IL"/>
        </w:rPr>
        <w:t>רוצה לאחל לך, דודי, שתמשיך לעלות מעלה-מעלה בעז</w:t>
      </w:r>
      <w:bookmarkStart w:id="37150" w:name="_ETM_Q108_504517"/>
      <w:bookmarkEnd w:id="37150"/>
      <w:r>
        <w:rPr>
          <w:rFonts w:hint="cs"/>
          <w:rtl/>
          <w:lang w:eastAsia="he-IL"/>
        </w:rPr>
        <w:t xml:space="preserve">רת השם, לתפארת מדינת ישראל. </w:t>
      </w:r>
    </w:p>
    <w:p w:rsidR="00CD1EEA" w:rsidRDefault="00CD1EEA" w:rsidP="00A22B92">
      <w:pPr>
        <w:rPr>
          <w:rtl/>
          <w:lang w:eastAsia="he-IL"/>
        </w:rPr>
      </w:pPr>
      <w:bookmarkStart w:id="37151" w:name="_ETM_Q108_470374"/>
      <w:bookmarkStart w:id="37152" w:name="_ETM_Q108_470533"/>
      <w:bookmarkEnd w:id="37151"/>
      <w:bookmarkEnd w:id="37152"/>
    </w:p>
    <w:p w:rsidR="00CD1EEA" w:rsidRDefault="00CD1EEA" w:rsidP="00A22B92">
      <w:pPr>
        <w:pStyle w:val="af9"/>
        <w:keepNext/>
        <w:rPr>
          <w:rtl/>
        </w:rPr>
      </w:pPr>
      <w:r w:rsidRPr="00A34314">
        <w:rPr>
          <w:rStyle w:val="TagStyle"/>
          <w:rtl/>
        </w:rPr>
        <w:t xml:space="preserve"> &lt;&lt; יור &gt;&gt; </w:t>
      </w:r>
      <w:r>
        <w:rPr>
          <w:rtl/>
        </w:rPr>
        <w:t>היו"ר ניסים ואטורי:</w:t>
      </w:r>
      <w:r w:rsidRPr="00A34314">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עודד פורר, בבקשה. </w:t>
      </w:r>
    </w:p>
    <w:p w:rsidR="00CD1EEA" w:rsidRDefault="00CD1EEA" w:rsidP="00A22B92">
      <w:pPr>
        <w:rPr>
          <w:rtl/>
          <w:lang w:eastAsia="he-IL"/>
        </w:rPr>
      </w:pPr>
    </w:p>
    <w:p w:rsidR="00CD1EEA" w:rsidRDefault="00CD1EEA" w:rsidP="00A22B92">
      <w:pPr>
        <w:pStyle w:val="af8"/>
        <w:keepNext/>
        <w:rPr>
          <w:rtl/>
        </w:rPr>
      </w:pPr>
      <w:bookmarkStart w:id="37153" w:name="_ETM_Q108_514848"/>
      <w:bookmarkStart w:id="37154" w:name="_ETM_Q108_515009"/>
      <w:bookmarkStart w:id="37155" w:name="_ETM_Q108_517889"/>
      <w:bookmarkStart w:id="37156" w:name="ET_interruption_6044_21"/>
      <w:bookmarkEnd w:id="37153"/>
      <w:bookmarkEnd w:id="37154"/>
      <w:bookmarkEnd w:id="37155"/>
      <w:r w:rsidRPr="00E274FD">
        <w:rPr>
          <w:rStyle w:val="TagStyle"/>
          <w:rtl/>
        </w:rPr>
        <w:t xml:space="preserve"> &lt;&lt; קריאה &gt;&gt; </w:t>
      </w:r>
      <w:r>
        <w:rPr>
          <w:rtl/>
        </w:rPr>
        <w:t>אוריאל בוסו (ש"ס):</w:t>
      </w:r>
      <w:r w:rsidRPr="00E274FD">
        <w:rPr>
          <w:rStyle w:val="TagStyle"/>
          <w:rtl/>
        </w:rPr>
        <w:t xml:space="preserve"> &lt;&lt; קריאה &gt;&gt;</w:t>
      </w:r>
      <w:r>
        <w:rPr>
          <w:rtl/>
        </w:rPr>
        <w:t xml:space="preserve">   </w:t>
      </w:r>
      <w:bookmarkEnd w:id="37156"/>
    </w:p>
    <w:p w:rsidR="00CD1EEA" w:rsidRDefault="00CD1EEA" w:rsidP="001B10C0">
      <w:pPr>
        <w:rPr>
          <w:rtl/>
          <w:lang w:eastAsia="he-IL"/>
        </w:rPr>
      </w:pPr>
    </w:p>
    <w:p w:rsidR="00CD1EEA" w:rsidRDefault="00CD1EEA" w:rsidP="00A22B92">
      <w:pPr>
        <w:rPr>
          <w:rtl/>
          <w:lang w:eastAsia="he-IL"/>
        </w:rPr>
      </w:pPr>
      <w:bookmarkStart w:id="37157" w:name="_ETM_Q108_518718"/>
      <w:bookmarkStart w:id="37158" w:name="_ETM_Q108_518817"/>
      <w:bookmarkEnd w:id="37157"/>
      <w:bookmarkEnd w:id="37158"/>
      <w:r>
        <w:rPr>
          <w:rFonts w:hint="cs"/>
          <w:rtl/>
          <w:lang w:eastAsia="he-IL"/>
        </w:rPr>
        <w:t xml:space="preserve">בוא נשמע את הברכה </w:t>
      </w:r>
      <w:bookmarkStart w:id="37159" w:name="_ETM_Q108_518686"/>
      <w:bookmarkEnd w:id="37159"/>
      <w:r>
        <w:rPr>
          <w:rFonts w:hint="cs"/>
          <w:rtl/>
          <w:lang w:eastAsia="he-IL"/>
        </w:rPr>
        <w:t xml:space="preserve">שלך לדודי. </w:t>
      </w:r>
      <w:bookmarkStart w:id="37160" w:name="_ETM_Q108_521405"/>
      <w:bookmarkEnd w:id="37160"/>
      <w:r>
        <w:rPr>
          <w:rFonts w:hint="cs"/>
          <w:rtl/>
          <w:lang w:eastAsia="he-IL"/>
        </w:rPr>
        <w:t xml:space="preserve">עודד, אתה עולה לברך את דודי? </w:t>
      </w:r>
    </w:p>
    <w:p w:rsidR="00CD1EEA" w:rsidRPr="00E274FD" w:rsidRDefault="00CD1EEA" w:rsidP="00A22B92">
      <w:pPr>
        <w:rPr>
          <w:rtl/>
          <w:lang w:eastAsia="he-IL"/>
        </w:rPr>
      </w:pPr>
      <w:bookmarkStart w:id="37161" w:name="_ETM_Q108_521537"/>
      <w:bookmarkEnd w:id="37161"/>
    </w:p>
    <w:p w:rsidR="00CD1EEA" w:rsidRDefault="00CD1EEA" w:rsidP="00A22B92">
      <w:pPr>
        <w:pStyle w:val="a5"/>
        <w:keepNext/>
        <w:rPr>
          <w:rtl/>
        </w:rPr>
      </w:pPr>
      <w:bookmarkStart w:id="37162" w:name="ET_speaker_5520_13"/>
      <w:r w:rsidRPr="00A34314">
        <w:rPr>
          <w:rStyle w:val="TagStyle"/>
          <w:rtl/>
        </w:rPr>
        <w:t xml:space="preserve"> &lt;&lt; דובר &gt;&gt; </w:t>
      </w:r>
      <w:bookmarkStart w:id="37163" w:name="_Toc130997179"/>
      <w:bookmarkStart w:id="37164" w:name="_Toc152076558"/>
      <w:r>
        <w:rPr>
          <w:rtl/>
        </w:rPr>
        <w:t>עודד פורר (ישראל ביתנו):</w:t>
      </w:r>
      <w:bookmarkEnd w:id="37163"/>
      <w:bookmarkEnd w:id="37164"/>
      <w:r w:rsidRPr="00A34314">
        <w:rPr>
          <w:rStyle w:val="TagStyle"/>
          <w:rtl/>
        </w:rPr>
        <w:t xml:space="preserve"> &lt;&lt; דובר &gt;&gt;</w:t>
      </w:r>
      <w:r>
        <w:rPr>
          <w:rtl/>
        </w:rPr>
        <w:t xml:space="preserve">   </w:t>
      </w:r>
      <w:bookmarkEnd w:id="37162"/>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השר דיכטר </w:t>
      </w:r>
      <w:bookmarkStart w:id="37165" w:name="_ETM_Q108_543695"/>
      <w:bookmarkEnd w:id="37165"/>
      <w:r>
        <w:rPr>
          <w:rFonts w:hint="cs"/>
          <w:rtl/>
          <w:lang w:eastAsia="he-IL"/>
        </w:rPr>
        <w:t xml:space="preserve">התייצב, אפשר לעבור לשמן זית. אני יכול לתת גם על שמן </w:t>
      </w:r>
      <w:bookmarkStart w:id="37166" w:name="_ETM_Q108_548311"/>
      <w:bookmarkEnd w:id="37166"/>
      <w:r>
        <w:rPr>
          <w:rFonts w:hint="cs"/>
          <w:rtl/>
          <w:lang w:eastAsia="he-IL"/>
        </w:rPr>
        <w:t xml:space="preserve">זית. את אותה דרשה של הדבש אפשר לתת גם על שמן זית.  </w:t>
      </w:r>
    </w:p>
    <w:p w:rsidR="00CD1EEA" w:rsidRDefault="00CD1EEA" w:rsidP="00A22B92">
      <w:pPr>
        <w:rPr>
          <w:rtl/>
          <w:lang w:eastAsia="he-IL"/>
        </w:rPr>
      </w:pPr>
    </w:p>
    <w:p w:rsidR="00CD1EEA" w:rsidRDefault="00CD1EEA" w:rsidP="00C92CF1">
      <w:pPr>
        <w:rPr>
          <w:rtl/>
          <w:lang w:eastAsia="he-IL"/>
        </w:rPr>
      </w:pPr>
      <w:r>
        <w:rPr>
          <w:rFonts w:hint="cs"/>
          <w:rtl/>
          <w:lang w:eastAsia="he-IL"/>
        </w:rPr>
        <w:t>אדוני היושב-ראש, רבותיי השרים, אדוני השר המיועד, אני חייב לשאול אותך שאלה</w:t>
      </w:r>
      <w:bookmarkStart w:id="37167" w:name="_ETM_Q108_567206"/>
      <w:bookmarkEnd w:id="37167"/>
      <w:r>
        <w:rPr>
          <w:rFonts w:hint="cs"/>
          <w:rtl/>
          <w:lang w:eastAsia="he-IL"/>
        </w:rPr>
        <w:t xml:space="preserve">, השר המיועד אמסלם. ראשית, למרות שאנחנו חלוקים </w:t>
      </w:r>
      <w:r>
        <w:rPr>
          <w:rFonts w:hint="eastAsia"/>
          <w:rtl/>
          <w:lang w:eastAsia="he-IL"/>
        </w:rPr>
        <w:t>–</w:t>
      </w:r>
      <w:r>
        <w:rPr>
          <w:rFonts w:hint="cs"/>
          <w:rtl/>
          <w:lang w:eastAsia="he-IL"/>
        </w:rPr>
        <w:t xml:space="preserve"> אני </w:t>
      </w:r>
      <w:bookmarkStart w:id="37168" w:name="_ETM_Q108_571478"/>
      <w:bookmarkEnd w:id="37168"/>
      <w:r>
        <w:rPr>
          <w:rFonts w:hint="cs"/>
          <w:rtl/>
          <w:lang w:eastAsia="he-IL"/>
        </w:rPr>
        <w:t xml:space="preserve">באופוזיציה, אתה בקואליציה </w:t>
      </w:r>
      <w:r>
        <w:rPr>
          <w:rFonts w:hint="eastAsia"/>
          <w:rtl/>
          <w:lang w:eastAsia="he-IL"/>
        </w:rPr>
        <w:t>–</w:t>
      </w:r>
      <w:r>
        <w:rPr>
          <w:rFonts w:hint="cs"/>
          <w:rtl/>
          <w:lang w:eastAsia="he-IL"/>
        </w:rPr>
        <w:t xml:space="preserve"> ולמרות שאני מתנגד למינוי שלך, </w:t>
      </w:r>
      <w:bookmarkStart w:id="37169" w:name="_ETM_Q108_569984"/>
      <w:bookmarkEnd w:id="37169"/>
      <w:r>
        <w:rPr>
          <w:rFonts w:hint="cs"/>
          <w:rtl/>
          <w:lang w:eastAsia="he-IL"/>
        </w:rPr>
        <w:t>אני עדיין מנצל את ההזדמנות לברך אותך מראש,</w:t>
      </w:r>
      <w:bookmarkStart w:id="37170" w:name="_ETM_Q108_576909"/>
      <w:bookmarkEnd w:id="37170"/>
      <w:r>
        <w:rPr>
          <w:rFonts w:hint="cs"/>
          <w:rtl/>
          <w:lang w:eastAsia="he-IL"/>
        </w:rPr>
        <w:t xml:space="preserve"> למפרע, מה שנקרא. </w:t>
      </w:r>
      <w:bookmarkStart w:id="37171" w:name="_ETM_Q108_585084"/>
      <w:bookmarkStart w:id="37172" w:name="_ETM_Q108_585201"/>
      <w:bookmarkStart w:id="37173" w:name="_ETM_Q108_585316"/>
      <w:bookmarkStart w:id="37174" w:name="_ETM_Q108_585425"/>
      <w:bookmarkEnd w:id="37171"/>
      <w:bookmarkEnd w:id="37172"/>
      <w:bookmarkEnd w:id="37173"/>
      <w:bookmarkEnd w:id="37174"/>
      <w:r>
        <w:rPr>
          <w:rFonts w:hint="cs"/>
          <w:rtl/>
          <w:lang w:eastAsia="he-IL"/>
        </w:rPr>
        <w:t xml:space="preserve">אבל אני חייב לשאול אותך </w:t>
      </w:r>
      <w:bookmarkStart w:id="37175" w:name="_ETM_Q108_583790"/>
      <w:bookmarkEnd w:id="37175"/>
      <w:r>
        <w:rPr>
          <w:rFonts w:hint="cs"/>
          <w:rtl/>
          <w:lang w:eastAsia="he-IL"/>
        </w:rPr>
        <w:t xml:space="preserve">שאלה: בכל הסיבוב הזה שהסתובבתם פה בשלושת החודשים האלה על </w:t>
      </w:r>
      <w:bookmarkStart w:id="37176" w:name="_ETM_Q108_585144"/>
      <w:bookmarkEnd w:id="37176"/>
      <w:r>
        <w:rPr>
          <w:rFonts w:hint="cs"/>
          <w:rtl/>
          <w:lang w:eastAsia="he-IL"/>
        </w:rPr>
        <w:t xml:space="preserve">סמכויות השר הנוסף במשרד המשפטים, אז בסוף הסמכויות של השר </w:t>
      </w:r>
      <w:bookmarkStart w:id="37177" w:name="_ETM_Q108_592883"/>
      <w:bookmarkEnd w:id="37177"/>
      <w:r>
        <w:rPr>
          <w:rFonts w:hint="cs"/>
          <w:rtl/>
          <w:lang w:eastAsia="he-IL"/>
        </w:rPr>
        <w:t xml:space="preserve">הנוסף במשרד המשפטים שהצלחתם לגרד זה </w:t>
      </w:r>
      <w:bookmarkStart w:id="37178" w:name="_ETM_Q108_598668"/>
      <w:bookmarkEnd w:id="37178"/>
      <w:r>
        <w:rPr>
          <w:rFonts w:hint="cs"/>
          <w:rtl/>
          <w:lang w:eastAsia="he-IL"/>
        </w:rPr>
        <w:t xml:space="preserve">אחריות על חוק הקאדים? </w:t>
      </w:r>
      <w:bookmarkStart w:id="37179" w:name="_ETM_Q108_603122"/>
      <w:bookmarkStart w:id="37180" w:name="_ETM_Q108_601478"/>
      <w:bookmarkStart w:id="37181" w:name="_ETM_Q108_601567"/>
      <w:bookmarkEnd w:id="37179"/>
      <w:bookmarkEnd w:id="37180"/>
      <w:bookmarkEnd w:id="37181"/>
      <w:r>
        <w:rPr>
          <w:rFonts w:hint="cs"/>
          <w:rtl/>
          <w:lang w:eastAsia="he-IL"/>
        </w:rPr>
        <w:t xml:space="preserve">עכשיו, חשובה האחריות של שר המשפטים על חוק הקאדים, אבל </w:t>
      </w:r>
      <w:bookmarkStart w:id="37182" w:name="_ETM_Q108_608221"/>
      <w:bookmarkEnd w:id="37182"/>
      <w:r>
        <w:rPr>
          <w:rFonts w:hint="cs"/>
          <w:rtl/>
          <w:lang w:eastAsia="he-IL"/>
        </w:rPr>
        <w:t xml:space="preserve">אני מכיר אותך גם, כמה אתה קרוב בענייני מסורת ישראל. </w:t>
      </w:r>
      <w:bookmarkStart w:id="37183" w:name="_ETM_Q108_615417"/>
      <w:bookmarkEnd w:id="37183"/>
      <w:r>
        <w:rPr>
          <w:rFonts w:hint="cs"/>
          <w:rtl/>
          <w:lang w:eastAsia="he-IL"/>
        </w:rPr>
        <w:t>למה שר המשפטים</w:t>
      </w:r>
      <w:bookmarkStart w:id="37184" w:name="_ETM_Q108_614429"/>
      <w:bookmarkEnd w:id="37184"/>
      <w:r>
        <w:rPr>
          <w:rFonts w:hint="cs"/>
          <w:rtl/>
          <w:lang w:eastAsia="he-IL"/>
        </w:rPr>
        <w:t xml:space="preserve"> לא ויתר או בתוך הממשלה לא ויתרו על סמכויות בתי הדין הרבניים? למה, למשל, הנושא הזה </w:t>
      </w:r>
      <w:bookmarkStart w:id="37185" w:name="_ETM_Q108_622610"/>
      <w:bookmarkEnd w:id="37185"/>
      <w:r>
        <w:rPr>
          <w:rFonts w:hint="cs"/>
          <w:rtl/>
          <w:lang w:eastAsia="he-IL"/>
        </w:rPr>
        <w:t xml:space="preserve">לא נכנס תחת סמכותך? אני מרגיש כאילו, לא יודע, או </w:t>
      </w:r>
      <w:bookmarkStart w:id="37186" w:name="_ETM_Q108_630783"/>
      <w:bookmarkEnd w:id="37186"/>
      <w:r>
        <w:rPr>
          <w:rFonts w:hint="cs"/>
          <w:rtl/>
          <w:lang w:eastAsia="he-IL"/>
        </w:rPr>
        <w:t xml:space="preserve">שהם לא מחזיקים ממך בענייני הלכה, או שהם אומרים </w:t>
      </w:r>
      <w:bookmarkStart w:id="37187" w:name="_ETM_Q108_631470"/>
      <w:bookmarkEnd w:id="37187"/>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bookmarkStart w:id="37188" w:name="ET_interruption_5851_14"/>
      <w:r w:rsidRPr="00222668">
        <w:rPr>
          <w:rStyle w:val="TagStyle"/>
          <w:rtl/>
        </w:rPr>
        <w:t xml:space="preserve"> &lt;&lt; קריאה &gt;&gt; </w:t>
      </w:r>
      <w:r>
        <w:rPr>
          <w:rtl/>
        </w:rPr>
        <w:t>משה אבוטבול (ש"ס):</w:t>
      </w:r>
      <w:r w:rsidRPr="00222668">
        <w:rPr>
          <w:rStyle w:val="TagStyle"/>
          <w:rtl/>
        </w:rPr>
        <w:t xml:space="preserve"> &lt;&lt; קריאה &gt;&gt;</w:t>
      </w:r>
      <w:r>
        <w:rPr>
          <w:rtl/>
        </w:rPr>
        <w:t xml:space="preserve">   </w:t>
      </w:r>
      <w:bookmarkEnd w:id="37188"/>
    </w:p>
    <w:p w:rsidR="00CD1EEA" w:rsidRDefault="00CD1EEA" w:rsidP="001B10C0">
      <w:pPr>
        <w:rPr>
          <w:rtl/>
          <w:lang w:eastAsia="he-IL"/>
        </w:rPr>
      </w:pPr>
    </w:p>
    <w:p w:rsidR="00CD1EEA" w:rsidRDefault="00CD1EEA" w:rsidP="00A22B92">
      <w:pPr>
        <w:rPr>
          <w:rtl/>
          <w:lang w:eastAsia="he-IL"/>
        </w:rPr>
      </w:pPr>
      <w:r>
        <w:rPr>
          <w:rFonts w:hint="cs"/>
          <w:rtl/>
          <w:lang w:eastAsia="he-IL"/>
        </w:rPr>
        <w:t>יש לו אח רב בבית שמש. למה אתה מדבר עליו ככה?</w:t>
      </w:r>
    </w:p>
    <w:p w:rsidR="00CD1EEA" w:rsidRDefault="00CD1EEA" w:rsidP="00A22B92">
      <w:pPr>
        <w:rPr>
          <w:rtl/>
          <w:lang w:eastAsia="he-IL"/>
        </w:rPr>
      </w:pPr>
    </w:p>
    <w:p w:rsidR="00CD1EEA" w:rsidRDefault="00CD1EEA" w:rsidP="00A22B92">
      <w:pPr>
        <w:pStyle w:val="-"/>
        <w:keepNext/>
        <w:rPr>
          <w:rtl/>
        </w:rPr>
      </w:pPr>
      <w:bookmarkStart w:id="37189" w:name="ET_speakercontinue_5520_15"/>
      <w:r w:rsidRPr="00222668">
        <w:rPr>
          <w:rStyle w:val="TagStyle"/>
          <w:rtl/>
        </w:rPr>
        <w:t xml:space="preserve"> &lt;&lt; דובר_המשך &gt;&gt; </w:t>
      </w:r>
      <w:r>
        <w:rPr>
          <w:rtl/>
        </w:rPr>
        <w:t>עודד פורר (ישראל ביתנו):</w:t>
      </w:r>
      <w:r w:rsidRPr="00222668">
        <w:rPr>
          <w:rStyle w:val="TagStyle"/>
          <w:rtl/>
        </w:rPr>
        <w:t xml:space="preserve"> &lt;&lt; דובר_המשך &gt;&gt;</w:t>
      </w:r>
      <w:r>
        <w:rPr>
          <w:rtl/>
        </w:rPr>
        <w:t xml:space="preserve">   </w:t>
      </w:r>
      <w:bookmarkEnd w:id="37189"/>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בואו נראה איך הוא עם הקאדים לפני. </w:t>
      </w:r>
      <w:bookmarkStart w:id="37190" w:name="_ETM_Q108_638056"/>
      <w:bookmarkEnd w:id="37190"/>
      <w:r w:rsidR="00CD1EEA">
        <w:rPr>
          <w:rFonts w:hint="cs"/>
          <w:rtl/>
          <w:lang w:eastAsia="he-IL"/>
        </w:rPr>
        <w:t xml:space="preserve">מה שנקרא הם אומרים, עושים לך </w:t>
      </w:r>
      <w:r>
        <w:rPr>
          <w:rFonts w:hint="cs"/>
          <w:rtl/>
          <w:lang w:eastAsia="he-IL"/>
        </w:rPr>
        <w:t>– – –</w:t>
      </w:r>
      <w:r w:rsidR="00CD1EEA">
        <w:rPr>
          <w:rFonts w:hint="cs"/>
          <w:rtl/>
          <w:lang w:eastAsia="he-IL"/>
        </w:rPr>
        <w:t xml:space="preserve"> </w:t>
      </w:r>
    </w:p>
    <w:p w:rsidR="00CD1EEA" w:rsidRDefault="00CD1EEA" w:rsidP="00A22B92">
      <w:pPr>
        <w:rPr>
          <w:rtl/>
          <w:lang w:eastAsia="he-IL"/>
        </w:rPr>
      </w:pPr>
      <w:bookmarkStart w:id="37191" w:name="_ETM_Q108_642559"/>
      <w:bookmarkStart w:id="37192" w:name="_ETM_Q108_642684"/>
      <w:bookmarkStart w:id="37193" w:name="_ETM_Q108_643054"/>
      <w:bookmarkEnd w:id="37191"/>
      <w:bookmarkEnd w:id="37192"/>
      <w:bookmarkEnd w:id="37193"/>
    </w:p>
    <w:p w:rsidR="00CD1EEA" w:rsidRDefault="00CD1EEA" w:rsidP="00A22B92">
      <w:pPr>
        <w:pStyle w:val="af8"/>
        <w:keepNext/>
        <w:rPr>
          <w:rtl/>
        </w:rPr>
      </w:pPr>
      <w:bookmarkStart w:id="37194" w:name="_ETM_Q108_643165"/>
      <w:bookmarkStart w:id="37195" w:name="ET_interruption_5156_23"/>
      <w:bookmarkEnd w:id="37194"/>
      <w:r w:rsidRPr="00E274FD">
        <w:rPr>
          <w:rStyle w:val="TagStyle"/>
          <w:rtl/>
        </w:rPr>
        <w:t xml:space="preserve"> &lt;&lt; קריאה &gt;&gt; </w:t>
      </w:r>
      <w:r>
        <w:rPr>
          <w:rtl/>
        </w:rPr>
        <w:t>דוד אמסלם (הליכוד):</w:t>
      </w:r>
      <w:r w:rsidRPr="00E274FD">
        <w:rPr>
          <w:rStyle w:val="TagStyle"/>
          <w:rtl/>
        </w:rPr>
        <w:t xml:space="preserve"> &lt;&lt; קריאה &gt;&gt;</w:t>
      </w:r>
      <w:r>
        <w:rPr>
          <w:rtl/>
        </w:rPr>
        <w:t xml:space="preserve">   </w:t>
      </w:r>
      <w:bookmarkEnd w:id="37195"/>
    </w:p>
    <w:p w:rsidR="00CD1EEA" w:rsidRDefault="00CD1EEA" w:rsidP="001B10C0">
      <w:pPr>
        <w:rPr>
          <w:rtl/>
          <w:lang w:eastAsia="he-IL"/>
        </w:rPr>
      </w:pPr>
      <w:bookmarkStart w:id="37196" w:name="_ETM_Q108_643730"/>
      <w:bookmarkEnd w:id="37196"/>
    </w:p>
    <w:p w:rsidR="00CD1EEA" w:rsidRDefault="00CD1EEA" w:rsidP="00C92CF1">
      <w:pPr>
        <w:rPr>
          <w:rtl/>
          <w:lang w:eastAsia="he-IL"/>
        </w:rPr>
      </w:pPr>
      <w:bookmarkStart w:id="37197" w:name="_ETM_Q108_643867"/>
      <w:bookmarkEnd w:id="37197"/>
      <w:r>
        <w:rPr>
          <w:rFonts w:hint="cs"/>
          <w:rtl/>
          <w:lang w:eastAsia="he-IL"/>
        </w:rPr>
        <w:t>עושים</w:t>
      </w:r>
      <w:bookmarkStart w:id="37198" w:name="_ETM_Q108_644849"/>
      <w:bookmarkEnd w:id="37198"/>
      <w:r>
        <w:rPr>
          <w:rFonts w:hint="cs"/>
          <w:rtl/>
          <w:lang w:eastAsia="he-IL"/>
        </w:rPr>
        <w:t xml:space="preserve"> לי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
        <w:keepNext/>
        <w:rPr>
          <w:rtl/>
        </w:rPr>
      </w:pPr>
      <w:bookmarkStart w:id="37199" w:name="_ETM_Q108_642740"/>
      <w:bookmarkStart w:id="37200" w:name="_ETM_Q108_642772"/>
      <w:bookmarkEnd w:id="37199"/>
      <w:bookmarkEnd w:id="37200"/>
      <w:r w:rsidRPr="00222668">
        <w:rPr>
          <w:rStyle w:val="TagStyle"/>
          <w:rtl/>
        </w:rPr>
        <w:t xml:space="preserve">&lt;&lt; דובר_המשך &gt;&gt; </w:t>
      </w:r>
      <w:r>
        <w:rPr>
          <w:rtl/>
        </w:rPr>
        <w:t>עודד פורר (ישראל ביתנו):</w:t>
      </w:r>
      <w:r w:rsidRPr="00222668">
        <w:rPr>
          <w:rStyle w:val="TagStyle"/>
          <w:rtl/>
        </w:rPr>
        <w:t xml:space="preserve"> &lt;&lt; דובר_המשך &gt;&gt;</w:t>
      </w:r>
      <w:r>
        <w:rPr>
          <w:rtl/>
        </w:rPr>
        <w:t xml:space="preserve">   </w:t>
      </w:r>
    </w:p>
    <w:p w:rsidR="00CD1EEA" w:rsidRDefault="00CD1EEA" w:rsidP="00A22B92">
      <w:pPr>
        <w:rPr>
          <w:rtl/>
          <w:lang w:eastAsia="he-IL"/>
        </w:rPr>
      </w:pPr>
    </w:p>
    <w:p w:rsidR="00CD1EEA" w:rsidRDefault="00CD1EEA" w:rsidP="00A22B92">
      <w:pPr>
        <w:rPr>
          <w:rtl/>
          <w:lang w:eastAsia="he-IL"/>
        </w:rPr>
      </w:pPr>
      <w:bookmarkStart w:id="37201" w:name="_ETM_Q108_644852"/>
      <w:bookmarkStart w:id="37202" w:name="_ETM_Q108_644945"/>
      <w:bookmarkEnd w:id="37201"/>
      <w:bookmarkEnd w:id="37202"/>
      <w:r>
        <w:rPr>
          <w:rFonts w:hint="cs"/>
          <w:rtl/>
          <w:lang w:eastAsia="he-IL"/>
        </w:rPr>
        <w:t xml:space="preserve">לא, הם אומרים: נראה </w:t>
      </w:r>
      <w:bookmarkStart w:id="37203" w:name="_ETM_Q108_648282"/>
      <w:bookmarkEnd w:id="37203"/>
      <w:r>
        <w:rPr>
          <w:rFonts w:hint="cs"/>
          <w:rtl/>
          <w:lang w:eastAsia="he-IL"/>
        </w:rPr>
        <w:t xml:space="preserve">עם הקאדים. אם ילך טוב עם הקאדים, נעבור לבית </w:t>
      </w:r>
      <w:bookmarkStart w:id="37204" w:name="_ETM_Q108_651425"/>
      <w:bookmarkEnd w:id="37204"/>
      <w:r>
        <w:rPr>
          <w:rFonts w:hint="cs"/>
          <w:rtl/>
          <w:lang w:eastAsia="he-IL"/>
        </w:rPr>
        <w:t xml:space="preserve">הדין הרבני. </w:t>
      </w:r>
    </w:p>
    <w:p w:rsidR="00CD1EEA" w:rsidRDefault="00CD1EEA" w:rsidP="00A22B92">
      <w:pPr>
        <w:rPr>
          <w:rtl/>
          <w:lang w:eastAsia="he-IL"/>
        </w:rPr>
      </w:pPr>
      <w:bookmarkStart w:id="37205" w:name="_ETM_Q108_654345"/>
      <w:bookmarkStart w:id="37206" w:name="_ETM_Q108_654462"/>
      <w:bookmarkEnd w:id="37205"/>
      <w:bookmarkEnd w:id="37206"/>
    </w:p>
    <w:p w:rsidR="00CD1EEA" w:rsidRDefault="00CD1EEA" w:rsidP="00AF0285">
      <w:pPr>
        <w:rPr>
          <w:rtl/>
          <w:lang w:eastAsia="he-IL"/>
        </w:rPr>
      </w:pPr>
      <w:bookmarkStart w:id="37207" w:name="_ETM_Q108_655074"/>
      <w:bookmarkStart w:id="37208" w:name="_ETM_Q108_655181"/>
      <w:bookmarkEnd w:id="37207"/>
      <w:bookmarkEnd w:id="37208"/>
      <w:r>
        <w:rPr>
          <w:rFonts w:hint="cs"/>
          <w:rtl/>
          <w:lang w:eastAsia="he-IL"/>
        </w:rPr>
        <w:t>אני אומר את זה בסך הכול גם בצער</w:t>
      </w:r>
      <w:bookmarkStart w:id="37209" w:name="_ETM_Q108_658052"/>
      <w:bookmarkEnd w:id="37209"/>
      <w:r>
        <w:rPr>
          <w:rFonts w:hint="cs"/>
          <w:rtl/>
          <w:lang w:eastAsia="he-IL"/>
        </w:rPr>
        <w:t>. למה? אני מכיר גם את הקריירה שלך בכנסת ו</w:t>
      </w:r>
      <w:bookmarkStart w:id="37210" w:name="_ETM_Q108_664861"/>
      <w:bookmarkEnd w:id="37210"/>
      <w:r>
        <w:rPr>
          <w:rFonts w:hint="cs"/>
          <w:rtl/>
          <w:lang w:eastAsia="he-IL"/>
        </w:rPr>
        <w:t xml:space="preserve">גם את הקריירה שלך לפני הכנסת. אני באמת חושב שיש </w:t>
      </w:r>
      <w:bookmarkStart w:id="37211" w:name="_ETM_Q108_674989"/>
      <w:bookmarkEnd w:id="37211"/>
      <w:r>
        <w:rPr>
          <w:rFonts w:hint="cs"/>
          <w:rtl/>
          <w:lang w:eastAsia="he-IL"/>
        </w:rPr>
        <w:t xml:space="preserve">לך </w:t>
      </w:r>
      <w:r>
        <w:rPr>
          <w:rFonts w:hint="eastAsia"/>
          <w:rtl/>
          <w:lang w:eastAsia="he-IL"/>
        </w:rPr>
        <w:t>–</w:t>
      </w:r>
      <w:r>
        <w:rPr>
          <w:rFonts w:hint="cs"/>
          <w:rtl/>
          <w:lang w:eastAsia="he-IL"/>
        </w:rPr>
        <w:t xml:space="preserve"> אתה יכול להוביל הרבה מאוד תהליכים, בטח בנושאים של </w:t>
      </w:r>
      <w:bookmarkStart w:id="37212" w:name="_ETM_Q108_677780"/>
      <w:bookmarkEnd w:id="37212"/>
      <w:r>
        <w:rPr>
          <w:rFonts w:hint="cs"/>
          <w:rtl/>
          <w:lang w:eastAsia="he-IL"/>
        </w:rPr>
        <w:t xml:space="preserve">מערכות, איך שמערכות עובדות ופיקוח על מערכות. ניהלת אגף </w:t>
      </w:r>
      <w:bookmarkStart w:id="37213" w:name="_ETM_Q108_684191"/>
      <w:bookmarkEnd w:id="37213"/>
      <w:r>
        <w:rPr>
          <w:rFonts w:hint="cs"/>
          <w:rtl/>
          <w:lang w:eastAsia="he-IL"/>
        </w:rPr>
        <w:t xml:space="preserve">ענק בעיריית ירושלים. אני לא יודע אם זה לא האגף </w:t>
      </w:r>
      <w:bookmarkStart w:id="37214" w:name="_ETM_Q108_685819"/>
      <w:bookmarkEnd w:id="37214"/>
      <w:r>
        <w:rPr>
          <w:rFonts w:hint="cs"/>
          <w:rtl/>
          <w:lang w:eastAsia="he-IL"/>
        </w:rPr>
        <w:t xml:space="preserve">הכי גדול, לדעתי, בעירייה. אני חושב שלעשות איזשהו שעטנז </w:t>
      </w:r>
      <w:bookmarkStart w:id="37215" w:name="_ETM_Q108_693159"/>
      <w:bookmarkEnd w:id="37215"/>
      <w:r>
        <w:rPr>
          <w:rFonts w:hint="cs"/>
          <w:rtl/>
          <w:lang w:eastAsia="he-IL"/>
        </w:rPr>
        <w:t xml:space="preserve">של המשרד לשיתוף פעולה אזורי יחד עם השר המקשר ויחד </w:t>
      </w:r>
      <w:bookmarkStart w:id="37216" w:name="_ETM_Q108_702431"/>
      <w:bookmarkEnd w:id="37216"/>
      <w:r>
        <w:rPr>
          <w:rFonts w:hint="cs"/>
          <w:rtl/>
          <w:lang w:eastAsia="he-IL"/>
        </w:rPr>
        <w:t xml:space="preserve">עם האחריות על בית הדין – </w:t>
      </w:r>
      <w:bookmarkStart w:id="37217" w:name="_ETM_Q108_706722"/>
      <w:bookmarkEnd w:id="37217"/>
      <w:r>
        <w:rPr>
          <w:rFonts w:hint="cs"/>
          <w:rtl/>
          <w:lang w:eastAsia="he-IL"/>
        </w:rPr>
        <w:t xml:space="preserve">סליחה, על חוק הקאדים – </w:t>
      </w:r>
      <w:bookmarkStart w:id="37218" w:name="_ETM_Q108_715003"/>
      <w:bookmarkEnd w:id="37218"/>
      <w:r>
        <w:rPr>
          <w:rFonts w:hint="cs"/>
          <w:rtl/>
          <w:lang w:eastAsia="he-IL"/>
        </w:rPr>
        <w:t xml:space="preserve">זה לא ממין העניין. </w:t>
      </w:r>
      <w:bookmarkStart w:id="37219" w:name="_ETM_Q108_721869"/>
      <w:bookmarkStart w:id="37220" w:name="_ETM_Q108_721982"/>
      <w:bookmarkStart w:id="37221" w:name="_ETM_Q108_723312"/>
      <w:bookmarkStart w:id="37222" w:name="_ETM_Q108_723388"/>
      <w:bookmarkEnd w:id="37219"/>
      <w:bookmarkEnd w:id="37220"/>
      <w:bookmarkEnd w:id="37221"/>
      <w:bookmarkEnd w:id="37222"/>
      <w:r>
        <w:rPr>
          <w:rFonts w:hint="cs"/>
          <w:rtl/>
          <w:lang w:eastAsia="he-IL"/>
        </w:rPr>
        <w:t xml:space="preserve">אני מאחל לך, באמת אני אומר, </w:t>
      </w:r>
      <w:bookmarkStart w:id="37223" w:name="_ETM_Q108_719667"/>
      <w:bookmarkEnd w:id="37223"/>
      <w:r>
        <w:rPr>
          <w:rFonts w:hint="cs"/>
          <w:rtl/>
          <w:lang w:eastAsia="he-IL"/>
        </w:rPr>
        <w:t xml:space="preserve">שגם בתוך התפקיד הזה ובתוך הממשלה הזאת </w:t>
      </w:r>
      <w:r>
        <w:rPr>
          <w:rtl/>
          <w:lang w:eastAsia="he-IL"/>
        </w:rPr>
        <w:t>–</w:t>
      </w:r>
      <w:r>
        <w:rPr>
          <w:rFonts w:hint="cs"/>
          <w:rtl/>
          <w:lang w:eastAsia="he-IL"/>
        </w:rPr>
        <w:t xml:space="preserve"> </w:t>
      </w:r>
      <w:bookmarkStart w:id="37224" w:name="_ETM_Q108_722798"/>
      <w:bookmarkEnd w:id="37224"/>
      <w:r>
        <w:rPr>
          <w:rFonts w:hint="cs"/>
          <w:rtl/>
          <w:lang w:eastAsia="he-IL"/>
        </w:rPr>
        <w:t xml:space="preserve">שאני חושב שהיא ממשלה רעה, והיא עושה הרבה מאוד דברים </w:t>
      </w:r>
      <w:bookmarkStart w:id="37225" w:name="_ETM_Q108_727636"/>
      <w:bookmarkEnd w:id="37225"/>
      <w:r>
        <w:rPr>
          <w:rFonts w:hint="cs"/>
          <w:rtl/>
          <w:lang w:eastAsia="he-IL"/>
        </w:rPr>
        <w:t xml:space="preserve">לא טובים </w:t>
      </w:r>
      <w:bookmarkStart w:id="37226" w:name="_ETM_Q108_728087"/>
      <w:bookmarkEnd w:id="37226"/>
      <w:r>
        <w:rPr>
          <w:rFonts w:hint="eastAsia"/>
          <w:rtl/>
          <w:lang w:eastAsia="he-IL"/>
        </w:rPr>
        <w:t>–</w:t>
      </w:r>
      <w:r>
        <w:rPr>
          <w:rFonts w:hint="cs"/>
          <w:rtl/>
          <w:lang w:eastAsia="he-IL"/>
        </w:rPr>
        <w:t xml:space="preserve"> תצליח לעשות דברים טובים, בעזרת השם, בכל מקרה. </w:t>
      </w:r>
      <w:bookmarkStart w:id="37227" w:name="_ETM_Q108_730144"/>
      <w:bookmarkEnd w:id="37227"/>
    </w:p>
    <w:p w:rsidR="00CD1EEA" w:rsidRPr="00E274FD" w:rsidRDefault="00CD1EEA" w:rsidP="00A22B92">
      <w:pPr>
        <w:rPr>
          <w:rtl/>
          <w:lang w:eastAsia="he-IL"/>
        </w:rPr>
      </w:pPr>
      <w:bookmarkStart w:id="37228" w:name="_ETM_Q108_643113"/>
      <w:bookmarkStart w:id="37229" w:name="_ETM_Q108_643234"/>
      <w:bookmarkEnd w:id="37228"/>
      <w:bookmarkEnd w:id="37229"/>
    </w:p>
    <w:p w:rsidR="00CD1EEA" w:rsidRDefault="00CD1EEA" w:rsidP="00A22B92">
      <w:pPr>
        <w:pStyle w:val="af9"/>
        <w:keepNext/>
        <w:rPr>
          <w:rtl/>
        </w:rPr>
      </w:pPr>
      <w:r w:rsidRPr="00C17C76">
        <w:rPr>
          <w:rStyle w:val="TagStyle"/>
          <w:rtl/>
        </w:rPr>
        <w:t xml:space="preserve"> &lt;&lt; יור &gt;&gt; </w:t>
      </w:r>
      <w:r>
        <w:rPr>
          <w:rtl/>
        </w:rPr>
        <w:t>היו"ר ניסים ואטורי:</w:t>
      </w:r>
      <w:r w:rsidRPr="00C17C76">
        <w:rPr>
          <w:rStyle w:val="TagStyle"/>
          <w:rtl/>
        </w:rPr>
        <w:t xml:space="preserve"> &lt;&lt; יור &gt;&gt;</w:t>
      </w:r>
      <w:r>
        <w:rPr>
          <w:rtl/>
        </w:rPr>
        <w:t xml:space="preserve">   </w:t>
      </w:r>
    </w:p>
    <w:p w:rsidR="00CD1EEA" w:rsidRDefault="00CD1EEA" w:rsidP="001B10C0">
      <w:pPr>
        <w:rPr>
          <w:rtl/>
          <w:lang w:eastAsia="he-IL"/>
        </w:rPr>
      </w:pPr>
    </w:p>
    <w:p w:rsidR="00CD1EEA" w:rsidRDefault="00CD1EEA" w:rsidP="00AF0285">
      <w:pPr>
        <w:rPr>
          <w:rtl/>
          <w:lang w:eastAsia="he-IL"/>
        </w:rPr>
      </w:pPr>
      <w:r>
        <w:rPr>
          <w:rFonts w:hint="cs"/>
          <w:rtl/>
          <w:lang w:eastAsia="he-IL"/>
        </w:rPr>
        <w:t>נשארה לך עוד דקה</w:t>
      </w:r>
      <w:r w:rsidR="00AF0285">
        <w:rPr>
          <w:rFonts w:hint="cs"/>
          <w:rtl/>
          <w:lang w:eastAsia="he-IL"/>
        </w:rPr>
        <w:t>,</w:t>
      </w:r>
      <w:r>
        <w:rPr>
          <w:rFonts w:hint="cs"/>
          <w:rtl/>
          <w:lang w:eastAsia="he-IL"/>
        </w:rPr>
        <w:t xml:space="preserve"> חבר הכנסת מתן כהנא. זה זמן פציעות, לא?</w:t>
      </w:r>
    </w:p>
    <w:p w:rsidR="00CD1EEA" w:rsidRDefault="00CD1EEA" w:rsidP="00A22B92">
      <w:pPr>
        <w:rPr>
          <w:rtl/>
          <w:lang w:eastAsia="he-IL"/>
        </w:rPr>
      </w:pPr>
    </w:p>
    <w:p w:rsidR="00CD1EEA" w:rsidRDefault="00CD1EEA" w:rsidP="00A22B92">
      <w:pPr>
        <w:pStyle w:val="a5"/>
        <w:keepNext/>
        <w:rPr>
          <w:rtl/>
        </w:rPr>
      </w:pPr>
      <w:bookmarkStart w:id="37230" w:name="ET_speaker_5855_2"/>
      <w:r w:rsidRPr="00E606CD">
        <w:rPr>
          <w:rStyle w:val="TagStyle"/>
          <w:rtl/>
        </w:rPr>
        <w:t xml:space="preserve">&lt;&lt; דובר &gt;&gt; </w:t>
      </w:r>
      <w:bookmarkStart w:id="37231" w:name="_Toc130997180"/>
      <w:bookmarkStart w:id="37232" w:name="_Toc152076559"/>
      <w:r>
        <w:rPr>
          <w:rtl/>
        </w:rPr>
        <w:t>מתן כהנא (המחנה הממלכתי):</w:t>
      </w:r>
      <w:bookmarkEnd w:id="37231"/>
      <w:bookmarkEnd w:id="37232"/>
      <w:r w:rsidRPr="00E606CD">
        <w:rPr>
          <w:rStyle w:val="TagStyle"/>
          <w:rtl/>
        </w:rPr>
        <w:t xml:space="preserve"> &lt;&lt; דובר &gt;&gt;</w:t>
      </w:r>
      <w:r>
        <w:rPr>
          <w:rtl/>
        </w:rPr>
        <w:t xml:space="preserve">   </w:t>
      </w:r>
      <w:bookmarkEnd w:id="37230"/>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אדוני היושב-ראש, חבריי חברי הכנסת, חבריי השרים, נמשיך בקריאה המודרכת שהתחלנו בה </w:t>
      </w:r>
      <w:proofErr w:type="spellStart"/>
      <w:r w:rsidRPr="00A1552B">
        <w:rPr>
          <w:rFonts w:hint="cs"/>
          <w:rtl/>
          <w:lang w:eastAsia="he-IL"/>
        </w:rPr>
        <w:t>בסשן</w:t>
      </w:r>
      <w:proofErr w:type="spellEnd"/>
      <w:r>
        <w:rPr>
          <w:rFonts w:hint="cs"/>
          <w:rtl/>
          <w:lang w:eastAsia="he-IL"/>
        </w:rPr>
        <w:t xml:space="preserve"> הקודם. "ההקבלה המפתיעה שנמצאה בין דברי המרואיינים לבין הטקסט של מגילת העצמאות הביאה אותנו להמלצה המרכזית של מסמך זה: הכרזת העצמאות וערכיה היא הנורמה הבסיסית של מדינת ישראל. על בסיס פרק החזון שבה ניתן להציב 'רעיון מסדר' חדש ומוסכם לכלל החברה בישראל: מדינת ישראל היא הבית הלאומי של העם היהודי, היא מדינה יהודית </w:t>
      </w:r>
      <w:bookmarkStart w:id="37233" w:name="_ETM_Q109_210000"/>
      <w:bookmarkEnd w:id="37233"/>
      <w:r>
        <w:rPr>
          <w:rFonts w:hint="cs"/>
          <w:rtl/>
          <w:lang w:eastAsia="he-IL"/>
        </w:rPr>
        <w:t xml:space="preserve">ודמוקרטית המכבדת את זכויות האדם ומכילה את ערכי כל </w:t>
      </w:r>
      <w:bookmarkStart w:id="37234" w:name="_ETM_Q109_216000"/>
      <w:bookmarkEnd w:id="37234"/>
      <w:r>
        <w:rPr>
          <w:rFonts w:hint="cs"/>
          <w:rtl/>
          <w:lang w:eastAsia="he-IL"/>
        </w:rPr>
        <w:t xml:space="preserve">מרכיבי החברה הישראלית". </w:t>
      </w:r>
    </w:p>
    <w:p w:rsidR="00CD1EEA" w:rsidRDefault="00CD1EEA" w:rsidP="00A22B92">
      <w:pPr>
        <w:rPr>
          <w:rtl/>
          <w:lang w:eastAsia="he-IL"/>
        </w:rPr>
      </w:pPr>
      <w:bookmarkStart w:id="37235" w:name="_ETM_Q109_223000"/>
      <w:bookmarkEnd w:id="37235"/>
    </w:p>
    <w:p w:rsidR="00CD1EEA" w:rsidRDefault="00CD1EEA" w:rsidP="00C92CF1">
      <w:pPr>
        <w:rPr>
          <w:rtl/>
          <w:lang w:eastAsia="he-IL"/>
        </w:rPr>
      </w:pPr>
      <w:r>
        <w:rPr>
          <w:rFonts w:hint="cs"/>
          <w:rtl/>
          <w:lang w:eastAsia="he-IL"/>
        </w:rPr>
        <w:t xml:space="preserve">פרק החזון – אני חושב שכדאי שנקרא </w:t>
      </w:r>
      <w:bookmarkStart w:id="37236" w:name="_ETM_Q109_224000"/>
      <w:bookmarkEnd w:id="37236"/>
      <w:r>
        <w:rPr>
          <w:rFonts w:hint="cs"/>
          <w:rtl/>
          <w:lang w:eastAsia="he-IL"/>
        </w:rPr>
        <w:t xml:space="preserve">אותו רגע, נספח מס' 6.3 – בואו </w:t>
      </w:r>
      <w:bookmarkStart w:id="37237" w:name="_ETM_Q109_234000"/>
      <w:bookmarkEnd w:id="37237"/>
      <w:r>
        <w:rPr>
          <w:rFonts w:hint="cs"/>
          <w:rtl/>
          <w:lang w:eastAsia="he-IL"/>
        </w:rPr>
        <w:t xml:space="preserve">נקרא מה זה פרק החזון של מגילת העצמאות: "לפיכך, </w:t>
      </w:r>
      <w:bookmarkStart w:id="37238" w:name="_ETM_Q109_236000"/>
      <w:bookmarkEnd w:id="37238"/>
      <w:r>
        <w:rPr>
          <w:rFonts w:hint="cs"/>
          <w:rtl/>
          <w:lang w:eastAsia="he-IL"/>
        </w:rPr>
        <w:t xml:space="preserve">נתכנסנו, אנו חברי מועצת העם, נציגי היישוב העברי והתנועה </w:t>
      </w:r>
      <w:bookmarkStart w:id="37239" w:name="_ETM_Q109_238000"/>
      <w:bookmarkEnd w:id="37239"/>
      <w:r>
        <w:rPr>
          <w:rFonts w:hint="cs"/>
          <w:rtl/>
          <w:lang w:eastAsia="he-IL"/>
        </w:rPr>
        <w:t xml:space="preserve">הציונית, ביום סיום המנדט הבריטי על </w:t>
      </w:r>
      <w:bookmarkStart w:id="37240" w:name="_ETM_Q109_244000"/>
      <w:bookmarkEnd w:id="37240"/>
      <w:r>
        <w:rPr>
          <w:rFonts w:hint="cs"/>
          <w:rtl/>
          <w:lang w:eastAsia="he-IL"/>
        </w:rPr>
        <w:t xml:space="preserve">ארץ ישראל, ובתוקף זכותנו הטבעית וההיסטורית ועל יסוד החלטת עצרת </w:t>
      </w:r>
      <w:bookmarkStart w:id="37241" w:name="_ETM_Q109_245000"/>
      <w:bookmarkEnd w:id="37241"/>
      <w:r>
        <w:rPr>
          <w:rFonts w:hint="cs"/>
          <w:rtl/>
          <w:lang w:eastAsia="he-IL"/>
        </w:rPr>
        <w:t>האומות המאוחדות, אנו מכריזים בזאת על הקמת מדינה יהודית בארץ</w:t>
      </w:r>
      <w:bookmarkStart w:id="37242" w:name="_ETM_Q109_253000"/>
      <w:bookmarkEnd w:id="37242"/>
      <w:r>
        <w:rPr>
          <w:rFonts w:hint="cs"/>
          <w:rtl/>
          <w:lang w:eastAsia="he-IL"/>
        </w:rPr>
        <w:t xml:space="preserve"> ישראל, היא מדינת ישראל </w:t>
      </w:r>
      <w:r w:rsidR="00C92CF1">
        <w:rPr>
          <w:rFonts w:hint="cs"/>
          <w:rtl/>
          <w:lang w:eastAsia="he-IL"/>
        </w:rPr>
        <w:t>– – –</w:t>
      </w:r>
      <w:r>
        <w:rPr>
          <w:rFonts w:hint="cs"/>
          <w:rtl/>
          <w:lang w:eastAsia="he-IL"/>
        </w:rPr>
        <w:t xml:space="preserve"> מדינת </w:t>
      </w:r>
      <w:bookmarkStart w:id="37243" w:name="_ETM_Q109_252000"/>
      <w:bookmarkEnd w:id="37243"/>
      <w:r>
        <w:rPr>
          <w:rFonts w:hint="cs"/>
          <w:rtl/>
          <w:lang w:eastAsia="he-IL"/>
        </w:rPr>
        <w:t xml:space="preserve">ישראל תהיה פתוחה לעלייה יהודית ולקיבוץ גלויות" – זה </w:t>
      </w:r>
      <w:bookmarkStart w:id="37244" w:name="_ETM_Q109_257000"/>
      <w:bookmarkEnd w:id="37244"/>
      <w:r>
        <w:rPr>
          <w:rFonts w:hint="cs"/>
          <w:rtl/>
          <w:lang w:eastAsia="he-IL"/>
        </w:rPr>
        <w:t>פרק החזון, חבר הכנסת ואטורי, כן? זה פרק החזון מ</w:t>
      </w:r>
      <w:bookmarkStart w:id="37245" w:name="_ETM_Q109_264000"/>
      <w:bookmarkEnd w:id="37245"/>
      <w:r>
        <w:rPr>
          <w:rFonts w:hint="cs"/>
          <w:rtl/>
          <w:lang w:eastAsia="he-IL"/>
        </w:rPr>
        <w:t>תוך המגילה – "</w:t>
      </w:r>
      <w:bookmarkStart w:id="37246" w:name="_ETM_Q109_265000"/>
      <w:bookmarkEnd w:id="37246"/>
      <w:r>
        <w:rPr>
          <w:rFonts w:hint="cs"/>
          <w:rtl/>
          <w:lang w:eastAsia="he-IL"/>
        </w:rPr>
        <w:t>מדינת ישראל תהיה פתוחה לעלייה יהודית ולקיבוץ ג</w:t>
      </w:r>
      <w:bookmarkStart w:id="37247" w:name="_ETM_Q109_266000"/>
      <w:bookmarkEnd w:id="37247"/>
      <w:r>
        <w:rPr>
          <w:rFonts w:hint="cs"/>
          <w:rtl/>
          <w:lang w:eastAsia="he-IL"/>
        </w:rPr>
        <w:t xml:space="preserve">לויות" </w:t>
      </w:r>
      <w:r>
        <w:rPr>
          <w:rFonts w:hint="eastAsia"/>
          <w:rtl/>
          <w:lang w:eastAsia="he-IL"/>
        </w:rPr>
        <w:t>–</w:t>
      </w:r>
      <w:r>
        <w:rPr>
          <w:rFonts w:hint="cs"/>
          <w:rtl/>
          <w:lang w:eastAsia="he-IL"/>
        </w:rPr>
        <w:t xml:space="preserve"> כלומר עלייה וקיבוץ גלויות </w:t>
      </w:r>
      <w:r>
        <w:rPr>
          <w:rFonts w:hint="eastAsia"/>
          <w:rtl/>
          <w:lang w:eastAsia="he-IL"/>
        </w:rPr>
        <w:t>–</w:t>
      </w:r>
      <w:r>
        <w:rPr>
          <w:rFonts w:hint="cs"/>
          <w:rtl/>
          <w:lang w:eastAsia="he-IL"/>
        </w:rPr>
        <w:t xml:space="preserve"> "תשקוד על פיתוח הארץ לטובת </w:t>
      </w:r>
      <w:bookmarkStart w:id="37248" w:name="_ETM_Q109_273000"/>
      <w:bookmarkEnd w:id="37248"/>
      <w:r>
        <w:rPr>
          <w:rFonts w:hint="cs"/>
          <w:rtl/>
          <w:lang w:eastAsia="he-IL"/>
        </w:rPr>
        <w:t xml:space="preserve">כל תושביה" </w:t>
      </w:r>
      <w:r>
        <w:rPr>
          <w:rFonts w:hint="eastAsia"/>
          <w:rtl/>
          <w:lang w:eastAsia="he-IL"/>
        </w:rPr>
        <w:t>–</w:t>
      </w:r>
      <w:r>
        <w:rPr>
          <w:rFonts w:hint="cs"/>
          <w:rtl/>
          <w:lang w:eastAsia="he-IL"/>
        </w:rPr>
        <w:t xml:space="preserve"> כלומר פיתוח הארץ לכל תושביה </w:t>
      </w:r>
      <w:r>
        <w:rPr>
          <w:rFonts w:hint="eastAsia"/>
          <w:rtl/>
          <w:lang w:eastAsia="he-IL"/>
        </w:rPr>
        <w:t>–</w:t>
      </w:r>
      <w:r>
        <w:rPr>
          <w:rFonts w:hint="cs"/>
          <w:rtl/>
          <w:lang w:eastAsia="he-IL"/>
        </w:rPr>
        <w:t xml:space="preserve"> "תהיה מושתתת על </w:t>
      </w:r>
      <w:bookmarkStart w:id="37249" w:name="_ETM_Q109_272000"/>
      <w:bookmarkEnd w:id="37249"/>
      <w:r>
        <w:rPr>
          <w:rFonts w:hint="cs"/>
          <w:rtl/>
          <w:lang w:eastAsia="he-IL"/>
        </w:rPr>
        <w:t xml:space="preserve">יסודות החירות, הצדק והשלום, לאור חזונם של נביאי ישראל; </w:t>
      </w:r>
      <w:bookmarkStart w:id="37250" w:name="_ETM_Q109_279000"/>
      <w:bookmarkEnd w:id="37250"/>
      <w:r>
        <w:rPr>
          <w:rFonts w:hint="cs"/>
          <w:rtl/>
          <w:lang w:eastAsia="he-IL"/>
        </w:rPr>
        <w:t>תקיים שיווין זכויות חברתי ומדיני גמור לכל אזרחיה</w:t>
      </w:r>
      <w:bookmarkStart w:id="37251" w:name="_ETM_Q109_281000"/>
      <w:bookmarkEnd w:id="37251"/>
      <w:r>
        <w:rPr>
          <w:rFonts w:hint="cs"/>
          <w:rtl/>
          <w:lang w:eastAsia="he-IL"/>
        </w:rPr>
        <w:t xml:space="preserve"> בלי הבדל דת, גזע ומין; תבטיח חופש דת, מצפון,</w:t>
      </w:r>
      <w:bookmarkStart w:id="37252" w:name="_ETM_Q109_285000"/>
      <w:bookmarkEnd w:id="37252"/>
      <w:r>
        <w:rPr>
          <w:rFonts w:hint="cs"/>
          <w:rtl/>
          <w:lang w:eastAsia="he-IL"/>
        </w:rPr>
        <w:t xml:space="preserve"> לשון, חינוך ותרבות; תשמור על המקומות הקדושים של כל ה</w:t>
      </w:r>
      <w:bookmarkStart w:id="37253" w:name="_ETM_Q109_290000"/>
      <w:bookmarkEnd w:id="37253"/>
      <w:r>
        <w:rPr>
          <w:rFonts w:hint="cs"/>
          <w:rtl/>
          <w:lang w:eastAsia="he-IL"/>
        </w:rPr>
        <w:t>דתות</w:t>
      </w:r>
      <w:r w:rsidR="00780BA1">
        <w:rPr>
          <w:rFonts w:hint="cs"/>
          <w:rtl/>
          <w:lang w:eastAsia="he-IL"/>
        </w:rPr>
        <w:t>;</w:t>
      </w:r>
      <w:r>
        <w:rPr>
          <w:rFonts w:hint="cs"/>
          <w:rtl/>
          <w:lang w:eastAsia="he-IL"/>
        </w:rPr>
        <w:t xml:space="preserve"> ותהיה נאמנה לעקרונותיה של מגילת האומות המאוחדות. </w:t>
      </w:r>
      <w:bookmarkStart w:id="37254" w:name="_ETM_Q109_294000"/>
      <w:bookmarkEnd w:id="37254"/>
      <w:r>
        <w:rPr>
          <w:rFonts w:hint="cs"/>
          <w:rtl/>
          <w:lang w:eastAsia="he-IL"/>
        </w:rPr>
        <w:t xml:space="preserve">מדינת </w:t>
      </w:r>
      <w:bookmarkStart w:id="37255" w:name="_ETM_Q109_296000"/>
      <w:bookmarkEnd w:id="37255"/>
      <w:r>
        <w:rPr>
          <w:rFonts w:hint="cs"/>
          <w:rtl/>
          <w:lang w:eastAsia="he-IL"/>
        </w:rPr>
        <w:t>ישראל תהא מוכנה לשתף פעולה עם המוסדות והנציגים</w:t>
      </w:r>
      <w:bookmarkStart w:id="37256" w:name="_ETM_Q109_295000"/>
      <w:bookmarkEnd w:id="37256"/>
      <w:r>
        <w:rPr>
          <w:rFonts w:hint="cs"/>
          <w:rtl/>
          <w:lang w:eastAsia="he-IL"/>
        </w:rPr>
        <w:t xml:space="preserve"> של האומות המאוחדות בהגשמת החלטת העצרת מיום 29 בנובמבר </w:t>
      </w:r>
      <w:bookmarkStart w:id="37257" w:name="_ETM_Q109_300000"/>
      <w:bookmarkEnd w:id="37257"/>
      <w:r>
        <w:rPr>
          <w:rFonts w:hint="cs"/>
          <w:rtl/>
          <w:lang w:eastAsia="he-IL"/>
        </w:rPr>
        <w:t>1947 ותפעל להקמת האחדות הכלכלית של ארץ ישראל</w:t>
      </w:r>
      <w:bookmarkStart w:id="37258" w:name="_ETM_Q109_305000"/>
      <w:bookmarkEnd w:id="37258"/>
      <w:r>
        <w:rPr>
          <w:rFonts w:hint="cs"/>
          <w:rtl/>
          <w:lang w:eastAsia="he-IL"/>
        </w:rPr>
        <w:t xml:space="preserve"> בשלמותה. </w:t>
      </w:r>
      <w:bookmarkStart w:id="37259" w:name="_ETM_Q109_307000"/>
      <w:bookmarkEnd w:id="37259"/>
      <w:r>
        <w:rPr>
          <w:rFonts w:hint="cs"/>
          <w:rtl/>
          <w:lang w:eastAsia="he-IL"/>
        </w:rPr>
        <w:t xml:space="preserve">אנו קוראים לאומות המאוחדות לתת יד לעם היהודי </w:t>
      </w:r>
      <w:bookmarkStart w:id="37260" w:name="_ETM_Q109_309000"/>
      <w:bookmarkEnd w:id="37260"/>
      <w:r>
        <w:rPr>
          <w:rFonts w:hint="cs"/>
          <w:rtl/>
          <w:lang w:eastAsia="he-IL"/>
        </w:rPr>
        <w:t xml:space="preserve">בבניין מדינתו ולקבל את מדינת ישראל לתוך משפחת העמים. </w:t>
      </w:r>
      <w:bookmarkStart w:id="37261" w:name="_ETM_Q109_318000"/>
      <w:bookmarkEnd w:id="37261"/>
    </w:p>
    <w:p w:rsidR="00CD1EEA" w:rsidRDefault="00CD1EEA" w:rsidP="00A22B92">
      <w:pPr>
        <w:rPr>
          <w:rtl/>
          <w:lang w:eastAsia="he-IL"/>
        </w:rPr>
      </w:pPr>
    </w:p>
    <w:p w:rsidR="00CD1EEA" w:rsidRDefault="00780BA1" w:rsidP="00A22B92">
      <w:pPr>
        <w:rPr>
          <w:rtl/>
          <w:lang w:eastAsia="he-IL"/>
        </w:rPr>
      </w:pPr>
      <w:r>
        <w:rPr>
          <w:rFonts w:hint="cs"/>
          <w:rtl/>
          <w:lang w:eastAsia="he-IL"/>
        </w:rPr>
        <w:t>"</w:t>
      </w:r>
      <w:r w:rsidR="00CD1EEA">
        <w:rPr>
          <w:rFonts w:hint="cs"/>
          <w:rtl/>
          <w:lang w:eastAsia="he-IL"/>
        </w:rPr>
        <w:t xml:space="preserve">אנו קוראים </w:t>
      </w:r>
      <w:bookmarkStart w:id="37262" w:name="_ETM_Q109_315544"/>
      <w:bookmarkEnd w:id="37262"/>
      <w:r w:rsidR="00CD1EEA">
        <w:rPr>
          <w:rFonts w:hint="eastAsia"/>
          <w:rtl/>
          <w:lang w:eastAsia="he-IL"/>
        </w:rPr>
        <w:t>–</w:t>
      </w:r>
      <w:r w:rsidR="00CD1EEA">
        <w:rPr>
          <w:rFonts w:hint="cs"/>
          <w:rtl/>
          <w:lang w:eastAsia="he-IL"/>
        </w:rPr>
        <w:t xml:space="preserve"> גם בתוך התקפת הדמים הנערכת עלינו מזה חודשים</w:t>
      </w:r>
      <w:bookmarkStart w:id="37263" w:name="_ETM_Q109_317000"/>
      <w:bookmarkEnd w:id="37263"/>
      <w:r w:rsidR="00CD1EEA">
        <w:rPr>
          <w:rFonts w:hint="cs"/>
          <w:rtl/>
          <w:lang w:eastAsia="he-IL"/>
        </w:rPr>
        <w:t xml:space="preserve"> – לבני העם הערבי, תושבי מדינת ישראל, </w:t>
      </w:r>
      <w:bookmarkStart w:id="37264" w:name="_ETM_Q109_323000"/>
      <w:bookmarkEnd w:id="37264"/>
      <w:r w:rsidR="00CD1EEA">
        <w:rPr>
          <w:rFonts w:hint="cs"/>
          <w:rtl/>
          <w:lang w:eastAsia="he-IL"/>
        </w:rPr>
        <w:t xml:space="preserve">לשמור על שלום וליטול חלקם בבניין המדינה על יסוד אזרחות מלאה ושווה ועל יסוד נציגות מתאימה בכל מוסדותיה הזמניים והקבועים. </w:t>
      </w:r>
      <w:bookmarkStart w:id="37265" w:name="_ETM_Q109_333000"/>
      <w:bookmarkStart w:id="37266" w:name="_ETM_Q109_328000"/>
      <w:bookmarkEnd w:id="37265"/>
      <w:bookmarkEnd w:id="37266"/>
      <w:r w:rsidR="00CD1EEA">
        <w:rPr>
          <w:rFonts w:hint="cs"/>
          <w:rtl/>
          <w:lang w:eastAsia="he-IL"/>
        </w:rPr>
        <w:t xml:space="preserve">אנו מושיטים יד לשלום ושכנות טובה לכל המדינות השכנות ועמיהן, </w:t>
      </w:r>
      <w:bookmarkStart w:id="37267" w:name="_ETM_Q109_336000"/>
      <w:bookmarkEnd w:id="37267"/>
      <w:r w:rsidR="00CD1EEA">
        <w:rPr>
          <w:rFonts w:hint="cs"/>
          <w:rtl/>
          <w:lang w:eastAsia="he-IL"/>
        </w:rPr>
        <w:t xml:space="preserve">וקוראים להן לשיתוף פעולה ועזרה הדדית עם העם העברי העצמאי </w:t>
      </w:r>
      <w:bookmarkStart w:id="37268" w:name="_ETM_Q109_337000"/>
      <w:bookmarkEnd w:id="37268"/>
      <w:r w:rsidR="00CD1EEA">
        <w:rPr>
          <w:rFonts w:hint="cs"/>
          <w:rtl/>
          <w:lang w:eastAsia="he-IL"/>
        </w:rPr>
        <w:t xml:space="preserve">בארצו. מדינת ישראל מוכנה לתרום חלקה במאמץ </w:t>
      </w:r>
      <w:bookmarkStart w:id="37269" w:name="_ETM_Q109_343000"/>
      <w:bookmarkEnd w:id="37269"/>
      <w:r w:rsidR="00CD1EEA">
        <w:rPr>
          <w:rFonts w:hint="cs"/>
          <w:rtl/>
          <w:lang w:eastAsia="he-IL"/>
        </w:rPr>
        <w:t xml:space="preserve">המשותף לקדמת המזרח התיכון כולו. </w:t>
      </w:r>
    </w:p>
    <w:p w:rsidR="00CD1EEA" w:rsidRDefault="00CD1EEA" w:rsidP="00A22B92">
      <w:pPr>
        <w:rPr>
          <w:rtl/>
          <w:lang w:eastAsia="he-IL"/>
        </w:rPr>
      </w:pPr>
      <w:bookmarkStart w:id="37270" w:name="_ETM_Q109_349000"/>
      <w:bookmarkEnd w:id="37270"/>
    </w:p>
    <w:p w:rsidR="00CD1EEA" w:rsidRDefault="00780BA1" w:rsidP="00C92CF1">
      <w:pPr>
        <w:rPr>
          <w:rtl/>
          <w:lang w:eastAsia="he-IL"/>
        </w:rPr>
      </w:pPr>
      <w:r>
        <w:rPr>
          <w:rFonts w:hint="cs"/>
          <w:rtl/>
          <w:lang w:eastAsia="he-IL"/>
        </w:rPr>
        <w:t>"</w:t>
      </w:r>
      <w:r w:rsidR="00CD1EEA">
        <w:rPr>
          <w:rFonts w:hint="cs"/>
          <w:rtl/>
          <w:lang w:eastAsia="he-IL"/>
        </w:rPr>
        <w:t xml:space="preserve">אנו קוראים אל העם היהודי </w:t>
      </w:r>
      <w:bookmarkStart w:id="37271" w:name="_ETM_Q109_348000"/>
      <w:bookmarkEnd w:id="37271"/>
      <w:r w:rsidR="00CD1EEA">
        <w:rPr>
          <w:rFonts w:hint="cs"/>
          <w:rtl/>
          <w:lang w:eastAsia="he-IL"/>
        </w:rPr>
        <w:t xml:space="preserve">בכל התפוצות להתלכד סביב היישוב והעלייה ובבניין </w:t>
      </w:r>
      <w:r w:rsidR="00C92CF1">
        <w:rPr>
          <w:rFonts w:hint="cs"/>
          <w:rtl/>
          <w:lang w:eastAsia="he-IL"/>
        </w:rPr>
        <w:t>– –</w:t>
      </w:r>
      <w:r w:rsidR="00CD1EEA">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D228AE">
        <w:rPr>
          <w:rStyle w:val="TagStyle"/>
          <w:rtl/>
        </w:rPr>
        <w:t xml:space="preserve"> &lt;&lt; יור &gt;&gt; </w:t>
      </w:r>
      <w:r>
        <w:rPr>
          <w:rtl/>
        </w:rPr>
        <w:t>היו"ר ניסים ואטורי:</w:t>
      </w:r>
      <w:r w:rsidRPr="00D228AE">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רק רגע. חבר הכנסת מתן כהנא, אפשר לשמור על שקט? אתם מפריעים לו.</w:t>
      </w:r>
    </w:p>
    <w:p w:rsidR="00CD1EEA" w:rsidRDefault="00CD1EEA" w:rsidP="00A22B92">
      <w:pPr>
        <w:rPr>
          <w:rtl/>
          <w:lang w:eastAsia="he-IL"/>
        </w:rPr>
      </w:pPr>
    </w:p>
    <w:p w:rsidR="00CD1EEA" w:rsidRDefault="00CD1EEA" w:rsidP="00A22B92">
      <w:pPr>
        <w:pStyle w:val="-"/>
        <w:keepNext/>
        <w:rPr>
          <w:rtl/>
        </w:rPr>
      </w:pPr>
      <w:bookmarkStart w:id="37272" w:name="ET_speakercontinue_5855_4"/>
      <w:r w:rsidRPr="00D228AE">
        <w:rPr>
          <w:rStyle w:val="TagStyle"/>
          <w:rtl/>
        </w:rPr>
        <w:t xml:space="preserve"> &lt;&lt; דובר_המשך &gt;&gt; </w:t>
      </w:r>
      <w:r>
        <w:rPr>
          <w:rtl/>
        </w:rPr>
        <w:t>מתן כהנא (המחנה הממלכתי):</w:t>
      </w:r>
      <w:r w:rsidRPr="00D228AE">
        <w:rPr>
          <w:rStyle w:val="TagStyle"/>
          <w:rtl/>
        </w:rPr>
        <w:t xml:space="preserve"> &lt;&lt; דובר_המשך &gt;&gt;</w:t>
      </w:r>
      <w:r>
        <w:rPr>
          <w:rtl/>
        </w:rPr>
        <w:t xml:space="preserve">   </w:t>
      </w:r>
      <w:bookmarkEnd w:id="37272"/>
    </w:p>
    <w:p w:rsidR="00CD1EEA" w:rsidRDefault="00CD1EEA" w:rsidP="001B10C0">
      <w:pPr>
        <w:rPr>
          <w:rtl/>
          <w:lang w:eastAsia="he-IL"/>
        </w:rPr>
      </w:pPr>
    </w:p>
    <w:p w:rsidR="00CD1EEA" w:rsidRDefault="00CD1EEA" w:rsidP="00C92CF1">
      <w:pPr>
        <w:rPr>
          <w:rtl/>
          <w:lang w:eastAsia="he-IL"/>
        </w:rPr>
      </w:pPr>
      <w:r>
        <w:rPr>
          <w:rFonts w:hint="cs"/>
          <w:rtl/>
          <w:lang w:eastAsia="he-IL"/>
        </w:rPr>
        <w:t>"</w:t>
      </w:r>
      <w:r w:rsidR="00C92CF1">
        <w:rPr>
          <w:rFonts w:hint="cs"/>
          <w:rtl/>
          <w:lang w:eastAsia="he-IL"/>
        </w:rPr>
        <w:t>– –</w:t>
      </w:r>
      <w:r>
        <w:rPr>
          <w:rFonts w:hint="cs"/>
          <w:rtl/>
          <w:lang w:eastAsia="he-IL"/>
        </w:rPr>
        <w:t xml:space="preserve"> ולעמוד לימינו במערכה הגדולה </w:t>
      </w:r>
      <w:bookmarkStart w:id="37273" w:name="_ETM_Q109_355000"/>
      <w:bookmarkEnd w:id="37273"/>
      <w:r>
        <w:rPr>
          <w:rFonts w:hint="cs"/>
          <w:rtl/>
          <w:lang w:eastAsia="he-IL"/>
        </w:rPr>
        <w:t xml:space="preserve">על הגשמת שאיפת הדורות לגאולת ישראל". זה היה פרק החזון, </w:t>
      </w:r>
      <w:bookmarkStart w:id="37274" w:name="_ETM_Q109_362000"/>
      <w:bookmarkEnd w:id="37274"/>
      <w:r>
        <w:rPr>
          <w:rFonts w:hint="cs"/>
          <w:rtl/>
          <w:lang w:eastAsia="he-IL"/>
        </w:rPr>
        <w:t>וזה בעצם הרעיון המסדר שכולם יכולים להסכים עליו, לפי כותבי המאמר הזה. יש לנו עוד עשר שניות.</w:t>
      </w:r>
    </w:p>
    <w:p w:rsidR="00CD1EEA" w:rsidRDefault="00CD1EEA" w:rsidP="00A22B92">
      <w:pPr>
        <w:rPr>
          <w:rtl/>
          <w:lang w:eastAsia="he-IL"/>
        </w:rPr>
      </w:pPr>
    </w:p>
    <w:p w:rsidR="00CD1EEA" w:rsidRDefault="00CD1EEA" w:rsidP="00A22B92">
      <w:pPr>
        <w:rPr>
          <w:rtl/>
          <w:lang w:eastAsia="he-IL"/>
        </w:rPr>
      </w:pPr>
      <w:bookmarkStart w:id="37275" w:name="_ETM_Q109_371000"/>
      <w:bookmarkEnd w:id="37275"/>
      <w:r>
        <w:rPr>
          <w:rFonts w:hint="cs"/>
          <w:rtl/>
          <w:lang w:eastAsia="he-IL"/>
        </w:rPr>
        <w:t xml:space="preserve">"בנוסף, ניתן </w:t>
      </w:r>
      <w:bookmarkStart w:id="37276" w:name="_ETM_Q109_369000"/>
      <w:bookmarkEnd w:id="37276"/>
      <w:r>
        <w:rPr>
          <w:rFonts w:hint="cs"/>
          <w:rtl/>
          <w:lang w:eastAsia="he-IL"/>
        </w:rPr>
        <w:t xml:space="preserve">היה לסכם את תוכני הרעיונות בשתי רמות נוספות: האחת </w:t>
      </w:r>
      <w:bookmarkStart w:id="37277" w:name="_ETM_Q109_374493"/>
      <w:bookmarkEnd w:id="37277"/>
      <w:r>
        <w:rPr>
          <w:rFonts w:hint="eastAsia"/>
          <w:rtl/>
          <w:lang w:eastAsia="he-IL"/>
        </w:rPr>
        <w:t>–</w:t>
      </w:r>
      <w:r>
        <w:rPr>
          <w:rFonts w:hint="cs"/>
          <w:rtl/>
          <w:lang w:eastAsia="he-IL"/>
        </w:rPr>
        <w:t xml:space="preserve"> </w:t>
      </w:r>
      <w:bookmarkStart w:id="37278" w:name="_ETM_Q109_372000"/>
      <w:bookmarkEnd w:id="37278"/>
      <w:r>
        <w:rPr>
          <w:rFonts w:hint="cs"/>
          <w:rtl/>
          <w:lang w:eastAsia="he-IL"/>
        </w:rPr>
        <w:t xml:space="preserve">הצגת מספר תנאים מוקדמים שבלעדיהם לא </w:t>
      </w:r>
      <w:bookmarkStart w:id="37279" w:name="_ETM_Q109_375000"/>
      <w:bookmarkEnd w:id="37279"/>
      <w:r>
        <w:rPr>
          <w:rFonts w:hint="cs"/>
          <w:rtl/>
          <w:lang w:eastAsia="he-IL"/>
        </w:rPr>
        <w:t>אפשר יהיה לקדם את הרעיון המרכזי הנ"ל. ניתן לסווג תנאים מוקדמים אל</w:t>
      </w:r>
      <w:bookmarkStart w:id="37280" w:name="_ETM_Q109_380000"/>
      <w:bookmarkEnd w:id="37280"/>
      <w:r>
        <w:rPr>
          <w:rFonts w:hint="cs"/>
          <w:rtl/>
          <w:lang w:eastAsia="he-IL"/>
        </w:rPr>
        <w:t xml:space="preserve">ו בשני תחומים עיקריים: ביטחון, חוסן ואיתנות, מנגנונים </w:t>
      </w:r>
      <w:bookmarkStart w:id="37281" w:name="_ETM_Q109_381000"/>
      <w:bookmarkEnd w:id="37281"/>
      <w:r>
        <w:rPr>
          <w:rFonts w:hint="cs"/>
          <w:rtl/>
          <w:lang w:eastAsia="he-IL"/>
        </w:rPr>
        <w:t xml:space="preserve">ו'כללי משחק'. </w:t>
      </w:r>
      <w:bookmarkStart w:id="37282" w:name="_ETM_Q109_387000"/>
      <w:bookmarkStart w:id="37283" w:name="_ETM_Q109_388000"/>
      <w:bookmarkEnd w:id="37282"/>
      <w:bookmarkEnd w:id="37283"/>
      <w:r>
        <w:rPr>
          <w:rFonts w:hint="cs"/>
          <w:rtl/>
          <w:lang w:eastAsia="he-IL"/>
        </w:rPr>
        <w:t xml:space="preserve">הרמה השנייה והעיקרית" – משפט אחרון – </w:t>
      </w:r>
      <w:bookmarkStart w:id="37284" w:name="_ETM_Q109_385000"/>
      <w:bookmarkEnd w:id="37284"/>
      <w:r>
        <w:rPr>
          <w:rFonts w:hint="cs"/>
          <w:rtl/>
          <w:lang w:eastAsia="he-IL"/>
        </w:rPr>
        <w:t>"כוללת שישה נושאים פרדיגמטיי</w:t>
      </w:r>
      <w:r>
        <w:rPr>
          <w:rFonts w:hint="eastAsia"/>
          <w:rtl/>
          <w:lang w:eastAsia="he-IL"/>
        </w:rPr>
        <w:t>ם</w:t>
      </w:r>
      <w:r>
        <w:rPr>
          <w:rFonts w:hint="cs"/>
          <w:rtl/>
          <w:lang w:eastAsia="he-IL"/>
        </w:rPr>
        <w:t xml:space="preserve"> המצריכים </w:t>
      </w:r>
      <w:bookmarkStart w:id="37285" w:name="_ETM_Q109_389000"/>
      <w:bookmarkEnd w:id="37285"/>
      <w:r>
        <w:rPr>
          <w:rFonts w:hint="cs"/>
          <w:rtl/>
          <w:lang w:eastAsia="he-IL"/>
        </w:rPr>
        <w:t xml:space="preserve">חשיבה יצירתית והתאמה למציאות החדשה, ושיישומם יצוק תוכן מעשי לחזון המחודש". </w:t>
      </w:r>
      <w:bookmarkStart w:id="37286" w:name="_ETM_Q109_395000"/>
      <w:bookmarkEnd w:id="37286"/>
      <w:r>
        <w:rPr>
          <w:rFonts w:hint="cs"/>
          <w:rtl/>
          <w:lang w:eastAsia="he-IL"/>
        </w:rPr>
        <w:t xml:space="preserve">תודה רבה. </w:t>
      </w:r>
    </w:p>
    <w:p w:rsidR="00CD1EEA" w:rsidRDefault="00CD1EEA" w:rsidP="00A22B92">
      <w:pPr>
        <w:keepNext/>
        <w:rPr>
          <w:rtl/>
        </w:rPr>
      </w:pPr>
    </w:p>
    <w:p w:rsidR="00CD1EEA" w:rsidRDefault="00CD1EEA" w:rsidP="00A22B92">
      <w:pPr>
        <w:pStyle w:val="af9"/>
        <w:keepNext/>
        <w:rPr>
          <w:rtl/>
        </w:rPr>
      </w:pPr>
      <w:bookmarkStart w:id="37287" w:name="_ETM_Q109_409000"/>
      <w:bookmarkEnd w:id="37287"/>
      <w:r w:rsidRPr="000A273A">
        <w:rPr>
          <w:rStyle w:val="TagStyle"/>
          <w:rtl/>
        </w:rPr>
        <w:t xml:space="preserve">&lt;&lt; יור &gt;&gt; </w:t>
      </w:r>
      <w:r>
        <w:rPr>
          <w:rtl/>
        </w:rPr>
        <w:t>היו"ר ניסים ואטורי:</w:t>
      </w:r>
      <w:r w:rsidRPr="000A273A">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חברת הכנסת מטי צרפתי הרכבי. בבקשה. </w:t>
      </w:r>
    </w:p>
    <w:p w:rsidR="00CD1EEA" w:rsidRDefault="00CD1EEA" w:rsidP="00A22B92">
      <w:pPr>
        <w:rPr>
          <w:rtl/>
          <w:lang w:eastAsia="he-IL"/>
        </w:rPr>
      </w:pPr>
      <w:bookmarkStart w:id="37288" w:name="_ETM_Q109_401792"/>
      <w:bookmarkStart w:id="37289" w:name="_ETM_Q109_401893"/>
      <w:bookmarkEnd w:id="37288"/>
      <w:bookmarkEnd w:id="37289"/>
    </w:p>
    <w:p w:rsidR="00CD1EEA" w:rsidRDefault="00CD1EEA" w:rsidP="00A22B92">
      <w:pPr>
        <w:pStyle w:val="af8"/>
        <w:keepNext/>
        <w:rPr>
          <w:rtl/>
        </w:rPr>
      </w:pPr>
      <w:bookmarkStart w:id="37290" w:name="ET_interruption_6359_15"/>
      <w:r w:rsidRPr="00735E53">
        <w:rPr>
          <w:rStyle w:val="TagStyle"/>
          <w:rtl/>
        </w:rPr>
        <w:t xml:space="preserve"> &lt;&lt; קריאה &gt;&gt; </w:t>
      </w:r>
      <w:r>
        <w:rPr>
          <w:rtl/>
        </w:rPr>
        <w:t>מטי צרפתי הרכבי (יש עתיד):</w:t>
      </w:r>
      <w:r w:rsidRPr="00735E53">
        <w:rPr>
          <w:rStyle w:val="TagStyle"/>
          <w:rtl/>
        </w:rPr>
        <w:t xml:space="preserve"> &lt;&lt; קריאה &gt;&gt;</w:t>
      </w:r>
      <w:r>
        <w:rPr>
          <w:rtl/>
        </w:rPr>
        <w:t xml:space="preserve">   </w:t>
      </w:r>
      <w:bookmarkEnd w:id="37290"/>
    </w:p>
    <w:p w:rsidR="00CD1EEA" w:rsidRDefault="00CD1EEA" w:rsidP="00A22B92">
      <w:pPr>
        <w:rPr>
          <w:rtl/>
          <w:lang w:eastAsia="he-IL"/>
        </w:rPr>
      </w:pPr>
    </w:p>
    <w:p w:rsidR="00CD1EEA" w:rsidRDefault="00CD1EEA" w:rsidP="00C92CF1">
      <w:pPr>
        <w:rPr>
          <w:rtl/>
          <w:lang w:eastAsia="he-IL"/>
        </w:rPr>
      </w:pPr>
      <w:r>
        <w:rPr>
          <w:rFonts w:hint="cs"/>
          <w:rtl/>
          <w:lang w:eastAsia="he-IL"/>
        </w:rPr>
        <w:t>א</w:t>
      </w:r>
      <w:bookmarkStart w:id="37291" w:name="_ETM_Q109_402148"/>
      <w:bookmarkEnd w:id="37291"/>
      <w:r>
        <w:rPr>
          <w:rFonts w:hint="cs"/>
          <w:rtl/>
          <w:lang w:eastAsia="he-IL"/>
        </w:rPr>
        <w:t xml:space="preserve">ני לא מוכנה להיות </w:t>
      </w:r>
      <w:r w:rsidR="00C92CF1">
        <w:rPr>
          <w:rFonts w:hint="cs"/>
          <w:rtl/>
          <w:lang w:eastAsia="he-IL"/>
        </w:rPr>
        <w:t>– – –</w:t>
      </w:r>
      <w:r>
        <w:rPr>
          <w:rFonts w:hint="cs"/>
          <w:rtl/>
          <w:lang w:eastAsia="he-IL"/>
        </w:rPr>
        <w:t xml:space="preserve"> </w:t>
      </w:r>
      <w:bookmarkStart w:id="37292" w:name="_ETM_Q109_408358"/>
      <w:bookmarkEnd w:id="37292"/>
      <w:r>
        <w:rPr>
          <w:rFonts w:hint="cs"/>
          <w:rtl/>
          <w:lang w:eastAsia="he-IL"/>
        </w:rPr>
        <w:t xml:space="preserve">מורידה את זה </w:t>
      </w:r>
      <w:r w:rsidR="00C92CF1">
        <w:rPr>
          <w:rFonts w:hint="cs"/>
          <w:rtl/>
          <w:lang w:eastAsia="he-IL"/>
        </w:rPr>
        <w:t>– – –</w:t>
      </w:r>
    </w:p>
    <w:p w:rsidR="00CD1EEA" w:rsidRDefault="00CD1EEA" w:rsidP="00A22B92">
      <w:pPr>
        <w:rPr>
          <w:rtl/>
          <w:lang w:eastAsia="he-IL"/>
        </w:rPr>
      </w:pPr>
      <w:bookmarkStart w:id="37293" w:name="_ETM_Q109_399123"/>
      <w:bookmarkStart w:id="37294" w:name="_ETM_Q109_399245"/>
      <w:bookmarkEnd w:id="37293"/>
      <w:bookmarkEnd w:id="37294"/>
    </w:p>
    <w:p w:rsidR="00CD1EEA" w:rsidRDefault="00CD1EEA" w:rsidP="00A22B92">
      <w:pPr>
        <w:pStyle w:val="af9"/>
        <w:keepNext/>
        <w:rPr>
          <w:rtl/>
        </w:rPr>
      </w:pPr>
      <w:r w:rsidRPr="00735E53">
        <w:rPr>
          <w:rStyle w:val="TagStyle"/>
          <w:rtl/>
        </w:rPr>
        <w:t xml:space="preserve"> &lt;&lt; יור &gt;&gt; </w:t>
      </w:r>
      <w:r>
        <w:rPr>
          <w:rtl/>
        </w:rPr>
        <w:t>היו"ר ניסים ואטורי:</w:t>
      </w:r>
      <w:r w:rsidRPr="00735E53">
        <w:rPr>
          <w:rStyle w:val="TagStyle"/>
          <w:rtl/>
        </w:rPr>
        <w:t xml:space="preserve"> &lt;&lt; יור &gt;&gt;</w:t>
      </w:r>
      <w:r>
        <w:rPr>
          <w:rtl/>
        </w:rPr>
        <w:t xml:space="preserve">   </w:t>
      </w:r>
    </w:p>
    <w:p w:rsidR="00CD1EEA" w:rsidRDefault="00CD1EEA" w:rsidP="00A22B92">
      <w:pPr>
        <w:rPr>
          <w:rtl/>
          <w:lang w:eastAsia="he-IL"/>
        </w:rPr>
      </w:pPr>
      <w:bookmarkStart w:id="37295" w:name="_ETM_Q109_400038"/>
      <w:bookmarkEnd w:id="37295"/>
    </w:p>
    <w:p w:rsidR="00CD1EEA" w:rsidRDefault="00CD1EEA" w:rsidP="00A22B92">
      <w:pPr>
        <w:rPr>
          <w:rtl/>
          <w:lang w:eastAsia="he-IL"/>
        </w:rPr>
      </w:pPr>
      <w:bookmarkStart w:id="37296" w:name="_ETM_Q109_415875"/>
      <w:bookmarkStart w:id="37297" w:name="_ETM_Q109_415955"/>
      <w:bookmarkEnd w:id="37296"/>
      <w:bookmarkEnd w:id="37297"/>
      <w:r>
        <w:rPr>
          <w:rFonts w:hint="cs"/>
          <w:rtl/>
          <w:lang w:eastAsia="he-IL"/>
        </w:rPr>
        <w:t xml:space="preserve">זמן פציעות. </w:t>
      </w:r>
      <w:bookmarkStart w:id="37298" w:name="_ETM_Q109_417148"/>
      <w:bookmarkEnd w:id="37298"/>
      <w:r>
        <w:rPr>
          <w:rFonts w:hint="cs"/>
          <w:rtl/>
          <w:lang w:eastAsia="he-IL"/>
        </w:rPr>
        <w:t>זה כמו בכדורגל, את יודעת, עד שיוצאים החוצה למגרש.</w:t>
      </w:r>
    </w:p>
    <w:p w:rsidR="00CD1EEA" w:rsidRDefault="00CD1EEA" w:rsidP="00A22B92">
      <w:pPr>
        <w:rPr>
          <w:rtl/>
          <w:lang w:eastAsia="he-IL"/>
        </w:rPr>
      </w:pPr>
      <w:bookmarkStart w:id="37299" w:name="_ETM_Q109_422060"/>
      <w:bookmarkStart w:id="37300" w:name="_ETM_Q109_422177"/>
      <w:bookmarkEnd w:id="37299"/>
      <w:bookmarkEnd w:id="37300"/>
    </w:p>
    <w:p w:rsidR="00CD1EEA" w:rsidRDefault="00CD1EEA" w:rsidP="00780BA1">
      <w:pPr>
        <w:rPr>
          <w:rtl/>
          <w:lang w:eastAsia="he-IL"/>
        </w:rPr>
      </w:pPr>
      <w:bookmarkStart w:id="37301" w:name="_ETM_Q109_424557"/>
      <w:bookmarkStart w:id="37302" w:name="_ETM_Q109_432000"/>
      <w:bookmarkEnd w:id="37301"/>
      <w:bookmarkEnd w:id="37302"/>
      <w:r>
        <w:rPr>
          <w:rFonts w:hint="cs"/>
          <w:rtl/>
          <w:lang w:eastAsia="he-IL"/>
        </w:rPr>
        <w:t xml:space="preserve">צריך לסדר את רשימת הדוברים לפי הגובה. </w:t>
      </w:r>
    </w:p>
    <w:p w:rsidR="00CD1EEA" w:rsidRDefault="00CD1EEA" w:rsidP="00A22B92">
      <w:pPr>
        <w:rPr>
          <w:rtl/>
          <w:lang w:eastAsia="he-IL"/>
        </w:rPr>
      </w:pPr>
      <w:bookmarkStart w:id="37303" w:name="_ETM_Q109_434000"/>
      <w:bookmarkEnd w:id="37303"/>
    </w:p>
    <w:p w:rsidR="00CD1EEA" w:rsidRDefault="00CD1EEA" w:rsidP="00A22B92">
      <w:pPr>
        <w:pStyle w:val="af8"/>
        <w:keepNext/>
        <w:rPr>
          <w:rtl/>
        </w:rPr>
      </w:pPr>
      <w:bookmarkStart w:id="37304" w:name="ET_interruption_5803_14"/>
      <w:r w:rsidRPr="009274BC">
        <w:rPr>
          <w:rStyle w:val="TagStyle"/>
          <w:rtl/>
        </w:rPr>
        <w:t xml:space="preserve"> &lt;&lt; קריאה &gt;&gt; </w:t>
      </w:r>
      <w:r>
        <w:rPr>
          <w:rtl/>
        </w:rPr>
        <w:t>עידן רול (יש עתיד):</w:t>
      </w:r>
      <w:r w:rsidRPr="009274BC">
        <w:rPr>
          <w:rStyle w:val="TagStyle"/>
          <w:rtl/>
        </w:rPr>
        <w:t xml:space="preserve"> &lt;&lt; קריאה &gt;&gt;</w:t>
      </w:r>
      <w:r>
        <w:rPr>
          <w:rtl/>
        </w:rPr>
        <w:t xml:space="preserve">   </w:t>
      </w:r>
      <w:bookmarkEnd w:id="37304"/>
    </w:p>
    <w:p w:rsidR="00CD1EEA" w:rsidRDefault="00CD1EEA" w:rsidP="001B10C0">
      <w:pPr>
        <w:rPr>
          <w:rtl/>
          <w:lang w:eastAsia="he-IL"/>
        </w:rPr>
      </w:pPr>
    </w:p>
    <w:p w:rsidR="00CD1EEA" w:rsidRDefault="00780BA1" w:rsidP="00A22B92">
      <w:pPr>
        <w:rPr>
          <w:rtl/>
          <w:lang w:eastAsia="he-IL"/>
        </w:rPr>
      </w:pPr>
      <w:bookmarkStart w:id="37305" w:name="_ETM_Q109_436000"/>
      <w:bookmarkEnd w:id="37305"/>
      <w:r>
        <w:rPr>
          <w:rFonts w:hint="cs"/>
          <w:rtl/>
          <w:lang w:eastAsia="he-IL"/>
        </w:rPr>
        <w:t xml:space="preserve">זה </w:t>
      </w:r>
      <w:r w:rsidR="00CD1EEA">
        <w:rPr>
          <w:rFonts w:hint="cs"/>
          <w:rtl/>
          <w:lang w:eastAsia="he-IL"/>
        </w:rPr>
        <w:t xml:space="preserve">גם פיליבסטר בפני עצמו, להעלות </w:t>
      </w:r>
      <w:r>
        <w:rPr>
          <w:rFonts w:hint="cs"/>
          <w:rtl/>
          <w:lang w:eastAsia="he-IL"/>
        </w:rPr>
        <w:t>ו</w:t>
      </w:r>
      <w:r w:rsidR="00CD1EEA">
        <w:rPr>
          <w:rFonts w:hint="cs"/>
          <w:rtl/>
          <w:lang w:eastAsia="he-IL"/>
        </w:rPr>
        <w:t xml:space="preserve">להוריד את הדוכן זה חמש דקות כל פעם. </w:t>
      </w:r>
    </w:p>
    <w:p w:rsidR="00CD1EEA" w:rsidRDefault="00CD1EEA" w:rsidP="00A22B92">
      <w:pPr>
        <w:rPr>
          <w:rtl/>
          <w:lang w:eastAsia="he-IL"/>
        </w:rPr>
      </w:pPr>
    </w:p>
    <w:p w:rsidR="00CD1EEA" w:rsidRDefault="00CD1EEA" w:rsidP="00A22B92">
      <w:pPr>
        <w:pStyle w:val="af8"/>
        <w:keepNext/>
        <w:rPr>
          <w:rtl/>
        </w:rPr>
      </w:pPr>
      <w:r w:rsidRPr="005C0178">
        <w:rPr>
          <w:rStyle w:val="TagStyle"/>
          <w:rtl/>
        </w:rPr>
        <w:t xml:space="preserve"> &lt;&lt; קריאה &gt;&gt; </w:t>
      </w:r>
      <w:r>
        <w:rPr>
          <w:rtl/>
        </w:rPr>
        <w:t>אלמוג כהן (עוצמה יהודית):</w:t>
      </w:r>
      <w:r w:rsidRPr="005C0178">
        <w:rPr>
          <w:rStyle w:val="TagStyle"/>
          <w:rtl/>
        </w:rPr>
        <w:t xml:space="preserve"> &lt;&lt; קריאה &gt;&gt;</w:t>
      </w:r>
      <w:r>
        <w:rPr>
          <w:rtl/>
        </w:rPr>
        <w:t xml:space="preserve">   </w:t>
      </w:r>
    </w:p>
    <w:p w:rsidR="00CD1EEA" w:rsidRDefault="00CD1EEA" w:rsidP="00A22B92">
      <w:pPr>
        <w:rPr>
          <w:rtl/>
          <w:lang w:eastAsia="he-IL"/>
        </w:rPr>
      </w:pPr>
      <w:bookmarkStart w:id="37306" w:name="_ETM_Q109_447000"/>
      <w:bookmarkStart w:id="37307" w:name="_ETM_Q109_438000"/>
      <w:bookmarkEnd w:id="37306"/>
      <w:bookmarkEnd w:id="37307"/>
    </w:p>
    <w:p w:rsidR="00CD1EEA" w:rsidRDefault="00CD1EEA" w:rsidP="00A22B92">
      <w:pPr>
        <w:rPr>
          <w:rtl/>
          <w:lang w:eastAsia="he-IL"/>
        </w:rPr>
      </w:pPr>
      <w:bookmarkStart w:id="37308" w:name="_ETM_Q109_450000"/>
      <w:bookmarkEnd w:id="37308"/>
      <w:r>
        <w:rPr>
          <w:rFonts w:hint="cs"/>
          <w:rtl/>
          <w:lang w:eastAsia="he-IL"/>
        </w:rPr>
        <w:t xml:space="preserve">מטי, כמה חיידקים יש </w:t>
      </w:r>
      <w:bookmarkStart w:id="37309" w:name="_ETM_Q109_437000"/>
      <w:bookmarkEnd w:id="37309"/>
      <w:r>
        <w:rPr>
          <w:rFonts w:hint="cs"/>
          <w:rtl/>
          <w:lang w:eastAsia="he-IL"/>
        </w:rPr>
        <w:t xml:space="preserve">במיקרופון הזה שאת עומדת לדבר בו? </w:t>
      </w:r>
    </w:p>
    <w:p w:rsidR="00CD1EEA" w:rsidRPr="008361E3" w:rsidRDefault="00CD1EEA" w:rsidP="00A22B92">
      <w:pPr>
        <w:rPr>
          <w:rtl/>
        </w:rPr>
      </w:pPr>
      <w:bookmarkStart w:id="37310" w:name="_ETM_Q109_443000"/>
      <w:bookmarkEnd w:id="37310"/>
    </w:p>
    <w:p w:rsidR="00CD1EEA" w:rsidRDefault="00CD1EEA" w:rsidP="00A22B92">
      <w:pPr>
        <w:pStyle w:val="-"/>
        <w:keepNext/>
        <w:rPr>
          <w:rtl/>
        </w:rPr>
      </w:pPr>
      <w:bookmarkStart w:id="37311" w:name="ET_speakercontinue_6359_19"/>
      <w:r w:rsidRPr="00735E53">
        <w:rPr>
          <w:rStyle w:val="TagStyle"/>
          <w:rtl/>
        </w:rPr>
        <w:t xml:space="preserve"> &lt;&lt; דובר_המשך &gt;&gt; </w:t>
      </w:r>
      <w:r>
        <w:rPr>
          <w:rtl/>
        </w:rPr>
        <w:t>מטי צרפתי הרכבי (יש עתיד):</w:t>
      </w:r>
      <w:r w:rsidRPr="00735E53">
        <w:rPr>
          <w:rStyle w:val="TagStyle"/>
          <w:rtl/>
        </w:rPr>
        <w:t xml:space="preserve"> &lt;&lt; דובר_המשך &gt;&gt;</w:t>
      </w:r>
      <w:r>
        <w:rPr>
          <w:rtl/>
        </w:rPr>
        <w:t xml:space="preserve">   </w:t>
      </w:r>
      <w:bookmarkEnd w:id="37311"/>
    </w:p>
    <w:p w:rsidR="00CD1EEA" w:rsidRDefault="00CD1EEA" w:rsidP="001B10C0">
      <w:pPr>
        <w:rPr>
          <w:rtl/>
          <w:lang w:eastAsia="he-IL"/>
        </w:rPr>
      </w:pPr>
    </w:p>
    <w:p w:rsidR="00CD1EEA" w:rsidRDefault="00CD1EEA" w:rsidP="00AF65C2">
      <w:pPr>
        <w:rPr>
          <w:rtl/>
          <w:lang w:eastAsia="he-IL"/>
        </w:rPr>
      </w:pPr>
      <w:bookmarkStart w:id="37312" w:name="_ETM_Q109_440517"/>
      <w:bookmarkEnd w:id="37312"/>
      <w:r>
        <w:rPr>
          <w:rFonts w:hint="cs"/>
          <w:rtl/>
          <w:lang w:eastAsia="he-IL"/>
        </w:rPr>
        <w:t>הכול פה בכנסת</w:t>
      </w:r>
      <w:bookmarkStart w:id="37313" w:name="_ETM_Q109_442000"/>
      <w:bookmarkEnd w:id="37313"/>
      <w:r>
        <w:rPr>
          <w:rFonts w:hint="cs"/>
          <w:rtl/>
          <w:lang w:eastAsia="he-IL"/>
        </w:rPr>
        <w:t xml:space="preserve"> ישראל זז. </w:t>
      </w:r>
    </w:p>
    <w:p w:rsidR="00CD1EEA" w:rsidRDefault="00CD1EEA" w:rsidP="00A22B92">
      <w:pPr>
        <w:rPr>
          <w:rtl/>
          <w:lang w:eastAsia="he-IL"/>
        </w:rPr>
      </w:pPr>
    </w:p>
    <w:p w:rsidR="00CD1EEA" w:rsidRDefault="00CD1EEA" w:rsidP="00A22B92">
      <w:pPr>
        <w:rPr>
          <w:rtl/>
          <w:lang w:eastAsia="he-IL"/>
        </w:rPr>
      </w:pPr>
      <w:bookmarkStart w:id="37314" w:name="_ETM_Q109_433000"/>
      <w:bookmarkEnd w:id="37314"/>
      <w:r>
        <w:rPr>
          <w:rFonts w:hint="cs"/>
          <w:rtl/>
          <w:lang w:eastAsia="he-IL"/>
        </w:rPr>
        <w:t xml:space="preserve">כבוד היושב-ראש, כנסת נכבדה, עמיתיי, בוקר טוב, 04:04. נאור, אתה שומע? כהיערכות לתקציב </w:t>
      </w:r>
      <w:bookmarkStart w:id="37315" w:name="_ETM_Q109_456000"/>
      <w:bookmarkEnd w:id="37315"/>
      <w:r>
        <w:rPr>
          <w:rFonts w:hint="cs"/>
          <w:rtl/>
          <w:lang w:eastAsia="he-IL"/>
        </w:rPr>
        <w:t xml:space="preserve">המדינה אני עיינתי בחוק ההסדרים, ולצערי מה שמצאתי זה </w:t>
      </w:r>
      <w:bookmarkStart w:id="37316" w:name="_ETM_Q109_467000"/>
      <w:bookmarkEnd w:id="37316"/>
      <w:r>
        <w:rPr>
          <w:rFonts w:hint="cs"/>
          <w:rtl/>
          <w:lang w:eastAsia="he-IL"/>
        </w:rPr>
        <w:t xml:space="preserve">שחוק ההסדרים יפגע אנושות ברשויות מקומיות. אני לא יודעת אם </w:t>
      </w:r>
      <w:bookmarkStart w:id="37317" w:name="_ETM_Q109_469000"/>
      <w:bookmarkEnd w:id="37317"/>
      <w:r>
        <w:rPr>
          <w:rFonts w:hint="cs"/>
          <w:rtl/>
          <w:lang w:eastAsia="he-IL"/>
        </w:rPr>
        <w:t>אתם יודעים, אבל אני הייתי ראש רשות</w:t>
      </w:r>
      <w:r w:rsidR="00780BA1">
        <w:rPr>
          <w:rFonts w:hint="cs"/>
          <w:rtl/>
          <w:lang w:eastAsia="he-IL"/>
        </w:rPr>
        <w:t>,</w:t>
      </w:r>
      <w:r>
        <w:rPr>
          <w:rFonts w:hint="cs"/>
          <w:rtl/>
          <w:lang w:eastAsia="he-IL"/>
        </w:rPr>
        <w:t xml:space="preserve"> ולכן אני</w:t>
      </w:r>
      <w:bookmarkStart w:id="37318" w:name="_ETM_Q109_472000"/>
      <w:bookmarkEnd w:id="37318"/>
      <w:r>
        <w:rPr>
          <w:rFonts w:hint="cs"/>
          <w:rtl/>
          <w:lang w:eastAsia="he-IL"/>
        </w:rPr>
        <w:t xml:space="preserve"> מאוד ערנית לגבי הפגיעה של חוק ההסדרים. </w:t>
      </w:r>
      <w:bookmarkStart w:id="37319" w:name="_ETM_Q109_475000"/>
      <w:bookmarkEnd w:id="37319"/>
      <w:r>
        <w:rPr>
          <w:rFonts w:hint="cs"/>
          <w:rtl/>
          <w:lang w:eastAsia="he-IL"/>
        </w:rPr>
        <w:t xml:space="preserve">אז כמובן נתחיל </w:t>
      </w:r>
      <w:bookmarkStart w:id="37320" w:name="_ETM_Q109_473000"/>
      <w:bookmarkEnd w:id="37320"/>
      <w:r>
        <w:rPr>
          <w:rFonts w:hint="cs"/>
          <w:rtl/>
          <w:lang w:eastAsia="he-IL"/>
        </w:rPr>
        <w:t xml:space="preserve">בקרן הארנונה, שאמורה להלאים חלק נכבד מהכנסות </w:t>
      </w:r>
      <w:bookmarkStart w:id="37321" w:name="_ETM_Q109_482000"/>
      <w:bookmarkEnd w:id="37321"/>
      <w:r>
        <w:rPr>
          <w:rFonts w:hint="cs"/>
          <w:rtl/>
          <w:lang w:eastAsia="he-IL"/>
        </w:rPr>
        <w:t xml:space="preserve">הרשויות מארנונה עסקית לטובת קרן מיוחדת למענקים לרשויות שכמובן </w:t>
      </w:r>
      <w:bookmarkStart w:id="37322" w:name="_ETM_Q109_488000"/>
      <w:bookmarkEnd w:id="37322"/>
      <w:r>
        <w:rPr>
          <w:rFonts w:hint="cs"/>
          <w:rtl/>
          <w:lang w:eastAsia="he-IL"/>
        </w:rPr>
        <w:t xml:space="preserve">הממשלה חפצה ביקרן </w:t>
      </w:r>
      <w:bookmarkStart w:id="37323" w:name="_ETM_Q109_487193"/>
      <w:bookmarkEnd w:id="37323"/>
      <w:r>
        <w:rPr>
          <w:rFonts w:hint="eastAsia"/>
          <w:rtl/>
          <w:lang w:eastAsia="he-IL"/>
        </w:rPr>
        <w:t>–</w:t>
      </w:r>
      <w:r>
        <w:rPr>
          <w:rFonts w:hint="cs"/>
          <w:rtl/>
          <w:lang w:eastAsia="he-IL"/>
        </w:rPr>
        <w:t xml:space="preserve"> פגיעה אנושה בתמריץ לבניית עסקים ומכה </w:t>
      </w:r>
      <w:bookmarkStart w:id="37324" w:name="_ETM_Q109_494000"/>
      <w:bookmarkEnd w:id="37324"/>
      <w:r>
        <w:rPr>
          <w:rFonts w:hint="cs"/>
          <w:rtl/>
          <w:lang w:eastAsia="he-IL"/>
        </w:rPr>
        <w:t xml:space="preserve">קשה לרשויות חרוצות שבצמיחה. </w:t>
      </w:r>
    </w:p>
    <w:p w:rsidR="00CD1EEA" w:rsidRDefault="00CD1EEA" w:rsidP="00A22B92">
      <w:pPr>
        <w:rPr>
          <w:rtl/>
          <w:lang w:eastAsia="he-IL"/>
        </w:rPr>
      </w:pPr>
    </w:p>
    <w:p w:rsidR="00CD1EEA" w:rsidRDefault="00CD1EEA" w:rsidP="001B10C0">
      <w:pPr>
        <w:rPr>
          <w:rtl/>
          <w:lang w:eastAsia="he-IL"/>
        </w:rPr>
      </w:pPr>
      <w:bookmarkStart w:id="37325" w:name="_ETM_Q109_498000"/>
      <w:bookmarkEnd w:id="37325"/>
      <w:r>
        <w:rPr>
          <w:rFonts w:hint="cs"/>
          <w:rtl/>
          <w:lang w:eastAsia="he-IL"/>
        </w:rPr>
        <w:t xml:space="preserve">פרק התכנון והבנייה מחזק את </w:t>
      </w:r>
      <w:bookmarkStart w:id="37326" w:name="_ETM_Q109_491000"/>
      <w:bookmarkEnd w:id="37326"/>
      <w:r>
        <w:rPr>
          <w:rFonts w:hint="cs"/>
          <w:rtl/>
          <w:lang w:eastAsia="he-IL"/>
        </w:rPr>
        <w:t>המדיניות הריכוזית של הממשלה, מחליש את מערכת התכנון, פוגע באינטרס</w:t>
      </w:r>
      <w:bookmarkStart w:id="37327" w:name="_ETM_Q109_502000"/>
      <w:bookmarkEnd w:id="37327"/>
      <w:r>
        <w:rPr>
          <w:rFonts w:hint="cs"/>
          <w:rtl/>
          <w:lang w:eastAsia="he-IL"/>
        </w:rPr>
        <w:t xml:space="preserve"> הציבורי ומעדיף את היזמים, ואבוי </w:t>
      </w:r>
      <w:r>
        <w:rPr>
          <w:rFonts w:hint="eastAsia"/>
          <w:rtl/>
          <w:lang w:eastAsia="he-IL"/>
        </w:rPr>
        <w:t>–</w:t>
      </w:r>
      <w:r>
        <w:rPr>
          <w:rFonts w:hint="cs"/>
          <w:rtl/>
          <w:lang w:eastAsia="he-IL"/>
        </w:rPr>
        <w:t xml:space="preserve"> מסמיך את הרשות </w:t>
      </w:r>
      <w:bookmarkStart w:id="37328" w:name="_ETM_Q109_509000"/>
      <w:bookmarkEnd w:id="37328"/>
      <w:r>
        <w:rPr>
          <w:rFonts w:hint="cs"/>
          <w:rtl/>
          <w:lang w:eastAsia="he-IL"/>
        </w:rPr>
        <w:t xml:space="preserve">הממשלתית להתחדשות עירונית, ללא הסכמת העירייה, שתיתן היתרי בנייה </w:t>
      </w:r>
      <w:bookmarkStart w:id="37329" w:name="_ETM_Q109_513000"/>
      <w:bookmarkEnd w:id="37329"/>
      <w:r>
        <w:rPr>
          <w:rFonts w:hint="cs"/>
          <w:rtl/>
          <w:lang w:eastAsia="he-IL"/>
        </w:rPr>
        <w:t xml:space="preserve">במקום הוועדות המקומיות לתכנון ובנייה. ושוב, שלטון מרכזי ריכוזי החושב </w:t>
      </w:r>
      <w:bookmarkStart w:id="37330" w:name="_ETM_Q109_522000"/>
      <w:bookmarkEnd w:id="37330"/>
      <w:r>
        <w:rPr>
          <w:rFonts w:hint="cs"/>
          <w:rtl/>
          <w:lang w:eastAsia="he-IL"/>
        </w:rPr>
        <w:t xml:space="preserve">שהוא יודע יותר טוב מהרשות המקומית מה </w:t>
      </w:r>
      <w:bookmarkStart w:id="37331" w:name="_ETM_Q109_520000"/>
      <w:bookmarkEnd w:id="37331"/>
      <w:r>
        <w:rPr>
          <w:rFonts w:hint="cs"/>
          <w:rtl/>
          <w:lang w:eastAsia="he-IL"/>
        </w:rPr>
        <w:t>טוב לתושבים</w:t>
      </w:r>
      <w:bookmarkStart w:id="37332" w:name="_ETM_Q109_531109"/>
      <w:bookmarkStart w:id="37333" w:name="_ETM_Q109_531190"/>
      <w:bookmarkStart w:id="37334" w:name="_ETM_Q109_531237"/>
      <w:bookmarkStart w:id="37335" w:name="_ETM_Q109_531320"/>
      <w:bookmarkEnd w:id="37332"/>
      <w:bookmarkEnd w:id="37333"/>
      <w:bookmarkEnd w:id="37334"/>
      <w:bookmarkEnd w:id="37335"/>
      <w:r>
        <w:rPr>
          <w:rFonts w:hint="cs"/>
          <w:rtl/>
          <w:lang w:eastAsia="he-IL"/>
        </w:rPr>
        <w:t>.</w:t>
      </w:r>
      <w:r w:rsidR="001B10C0">
        <w:rPr>
          <w:rFonts w:hint="cs"/>
          <w:rtl/>
          <w:lang w:eastAsia="he-IL"/>
        </w:rPr>
        <w:t xml:space="preserve"> </w:t>
      </w:r>
      <w:r>
        <w:rPr>
          <w:rFonts w:hint="cs"/>
          <w:rtl/>
          <w:lang w:eastAsia="he-IL"/>
        </w:rPr>
        <w:t xml:space="preserve">ועוד מתכוונת הממשלה לפגוע ביישובים הכפריים בשם מכובס </w:t>
      </w:r>
      <w:bookmarkStart w:id="37336" w:name="_ETM_Q109_528000"/>
      <w:bookmarkEnd w:id="37336"/>
      <w:r>
        <w:rPr>
          <w:rFonts w:hint="cs"/>
          <w:rtl/>
          <w:lang w:eastAsia="he-IL"/>
        </w:rPr>
        <w:t>שמצאתי בחוק ההסדרים: "ייעול שימוש במקרקעין כפרי בא</w:t>
      </w:r>
      <w:bookmarkStart w:id="37337" w:name="_ETM_Q109_540000"/>
      <w:bookmarkEnd w:id="37337"/>
      <w:r>
        <w:rPr>
          <w:rFonts w:hint="cs"/>
          <w:rtl/>
          <w:lang w:eastAsia="he-IL"/>
        </w:rPr>
        <w:t xml:space="preserve">זורי ביקוש" – פשוט לנגוס במרחב הכפרי. </w:t>
      </w:r>
    </w:p>
    <w:p w:rsidR="00CD1EEA" w:rsidRDefault="00CD1EEA" w:rsidP="00A22B92">
      <w:pPr>
        <w:rPr>
          <w:rtl/>
          <w:lang w:eastAsia="he-IL"/>
        </w:rPr>
      </w:pPr>
      <w:bookmarkStart w:id="37338" w:name="_ETM_Q109_541000"/>
      <w:bookmarkEnd w:id="37338"/>
    </w:p>
    <w:p w:rsidR="00CD1EEA" w:rsidRDefault="00CD1EEA" w:rsidP="00A22B92">
      <w:pPr>
        <w:rPr>
          <w:rtl/>
          <w:lang w:eastAsia="he-IL"/>
        </w:rPr>
      </w:pPr>
      <w:bookmarkStart w:id="37339" w:name="_ETM_Q109_542000"/>
      <w:bookmarkEnd w:id="37339"/>
      <w:r>
        <w:rPr>
          <w:rFonts w:hint="cs"/>
          <w:rtl/>
          <w:lang w:eastAsia="he-IL"/>
        </w:rPr>
        <w:t xml:space="preserve">גם </w:t>
      </w:r>
      <w:bookmarkStart w:id="37340" w:name="_ETM_Q109_545000"/>
      <w:bookmarkEnd w:id="37340"/>
      <w:r>
        <w:rPr>
          <w:rFonts w:hint="cs"/>
          <w:rtl/>
          <w:lang w:eastAsia="he-IL"/>
        </w:rPr>
        <w:t xml:space="preserve">פרק התשתיות הלאומיות מאפשר הקמת תשתית לאומית ללא צורך בהסכמת העירייה – ושוב, פגיעה </w:t>
      </w:r>
      <w:bookmarkStart w:id="37341" w:name="_ETM_Q109_553000"/>
      <w:bookmarkEnd w:id="37341"/>
      <w:r>
        <w:rPr>
          <w:rFonts w:hint="cs"/>
          <w:rtl/>
          <w:lang w:eastAsia="he-IL"/>
        </w:rPr>
        <w:t xml:space="preserve">משמעותית ביכולת של רשויות מקומיות להגן על האינטרסים </w:t>
      </w:r>
      <w:bookmarkStart w:id="37342" w:name="_ETM_Q109_551000"/>
      <w:bookmarkEnd w:id="37342"/>
      <w:r>
        <w:rPr>
          <w:rFonts w:hint="cs"/>
          <w:rtl/>
          <w:lang w:eastAsia="he-IL"/>
        </w:rPr>
        <w:t>של התושבים. כמובן שייפגעו רשויות שפחות חפצים ביקרן.</w:t>
      </w:r>
      <w:bookmarkStart w:id="37343" w:name="_ETM_Q109_558000"/>
      <w:bookmarkEnd w:id="37343"/>
      <w:r>
        <w:rPr>
          <w:rFonts w:hint="cs"/>
          <w:rtl/>
          <w:lang w:eastAsia="he-IL"/>
        </w:rPr>
        <w:t xml:space="preserve"> </w:t>
      </w:r>
      <w:bookmarkStart w:id="37344" w:name="_ETM_Q109_559955"/>
      <w:bookmarkEnd w:id="37344"/>
    </w:p>
    <w:p w:rsidR="00CD1EEA" w:rsidRDefault="00CD1EEA" w:rsidP="00A22B92">
      <w:pPr>
        <w:rPr>
          <w:rtl/>
          <w:lang w:eastAsia="he-IL"/>
        </w:rPr>
      </w:pPr>
      <w:bookmarkStart w:id="37345" w:name="_ETM_Q109_560013"/>
      <w:bookmarkEnd w:id="37345"/>
    </w:p>
    <w:p w:rsidR="00CD1EEA" w:rsidRDefault="00CD1EEA" w:rsidP="00780BA1">
      <w:pPr>
        <w:rPr>
          <w:rtl/>
          <w:lang w:eastAsia="he-IL"/>
        </w:rPr>
      </w:pPr>
      <w:bookmarkStart w:id="37346" w:name="_ETM_Q109_560931"/>
      <w:bookmarkStart w:id="37347" w:name="_ETM_Q109_560984"/>
      <w:bookmarkEnd w:id="37346"/>
      <w:bookmarkEnd w:id="37347"/>
      <w:r>
        <w:rPr>
          <w:rFonts w:hint="cs"/>
          <w:rtl/>
          <w:lang w:eastAsia="he-IL"/>
        </w:rPr>
        <w:t xml:space="preserve">בנוסף, דואגים להחליש את מעמד המשרד להגנת הסביבה – הכוונה היא להפריט את מערך התכנון הסביבתי, </w:t>
      </w:r>
      <w:bookmarkStart w:id="37348" w:name="_ETM_Q109_566000"/>
      <w:bookmarkEnd w:id="37348"/>
      <w:r>
        <w:rPr>
          <w:rFonts w:hint="cs"/>
          <w:rtl/>
          <w:lang w:eastAsia="he-IL"/>
        </w:rPr>
        <w:t>שאני מקווה שלא יצא לפועל, ו</w:t>
      </w:r>
      <w:r w:rsidR="00780BA1">
        <w:rPr>
          <w:rFonts w:hint="cs"/>
          <w:rtl/>
          <w:lang w:eastAsia="he-IL"/>
        </w:rPr>
        <w:t>ל</w:t>
      </w:r>
      <w:r>
        <w:rPr>
          <w:rFonts w:hint="cs"/>
          <w:rtl/>
          <w:lang w:eastAsia="he-IL"/>
        </w:rPr>
        <w:t xml:space="preserve">צמצם רגולציה סביבתית בכל מוסדות </w:t>
      </w:r>
      <w:bookmarkStart w:id="37349" w:name="_ETM_Q109_575000"/>
      <w:bookmarkEnd w:id="37349"/>
      <w:r>
        <w:rPr>
          <w:rFonts w:hint="cs"/>
          <w:rtl/>
          <w:lang w:eastAsia="he-IL"/>
        </w:rPr>
        <w:t xml:space="preserve">התכנון </w:t>
      </w:r>
      <w:r>
        <w:rPr>
          <w:rFonts w:hint="eastAsia"/>
          <w:rtl/>
          <w:lang w:eastAsia="he-IL"/>
        </w:rPr>
        <w:t>–</w:t>
      </w:r>
      <w:r>
        <w:rPr>
          <w:rFonts w:hint="cs"/>
          <w:rtl/>
          <w:lang w:eastAsia="he-IL"/>
        </w:rPr>
        <w:t xml:space="preserve"> למשל, אני נותנת דוגמה, חריגה ממגבלות </w:t>
      </w:r>
      <w:bookmarkStart w:id="37350" w:name="_ETM_Q109_576000"/>
      <w:bookmarkEnd w:id="37350"/>
      <w:r>
        <w:rPr>
          <w:rFonts w:hint="cs"/>
          <w:rtl/>
          <w:lang w:eastAsia="he-IL"/>
        </w:rPr>
        <w:t>היתרי הפליטה של תחנות כוח, כמו תחנות אורות רבין</w:t>
      </w:r>
      <w:bookmarkStart w:id="37351" w:name="_ETM_Q109_584000"/>
      <w:bookmarkEnd w:id="37351"/>
      <w:r w:rsidR="00780BA1">
        <w:rPr>
          <w:rFonts w:hint="cs"/>
          <w:rtl/>
          <w:lang w:eastAsia="he-IL"/>
        </w:rPr>
        <w:t>,</w:t>
      </w:r>
      <w:r>
        <w:rPr>
          <w:rFonts w:hint="cs"/>
          <w:rtl/>
          <w:lang w:eastAsia="he-IL"/>
        </w:rPr>
        <w:t xml:space="preserve"> או פריצת כל מגבלות הרעש בפרויקטים שיוגדרו </w:t>
      </w:r>
      <w:bookmarkStart w:id="37352" w:name="_ETM_Q109_583000"/>
      <w:bookmarkEnd w:id="37352"/>
      <w:r>
        <w:rPr>
          <w:rFonts w:hint="cs"/>
          <w:rtl/>
          <w:lang w:eastAsia="he-IL"/>
        </w:rPr>
        <w:t xml:space="preserve">על ידי הממשלה כפרויקטים לאומיים. </w:t>
      </w:r>
      <w:bookmarkStart w:id="37353" w:name="_ETM_Q109_615409"/>
      <w:bookmarkEnd w:id="37353"/>
    </w:p>
    <w:p w:rsidR="00CD1EEA" w:rsidRDefault="00CD1EEA" w:rsidP="00A22B92">
      <w:pPr>
        <w:rPr>
          <w:rtl/>
          <w:lang w:eastAsia="he-IL"/>
        </w:rPr>
      </w:pPr>
      <w:bookmarkStart w:id="37354" w:name="_ETM_Q109_615509"/>
      <w:bookmarkEnd w:id="37354"/>
    </w:p>
    <w:p w:rsidR="00CD1EEA" w:rsidRDefault="00CD1EEA" w:rsidP="00780BA1">
      <w:pPr>
        <w:rPr>
          <w:rtl/>
          <w:lang w:eastAsia="he-IL"/>
        </w:rPr>
      </w:pPr>
      <w:bookmarkStart w:id="37355" w:name="_ETM_Q109_615569"/>
      <w:bookmarkStart w:id="37356" w:name="_ETM_Q109_615664"/>
      <w:bookmarkEnd w:id="37355"/>
      <w:bookmarkEnd w:id="37356"/>
      <w:r>
        <w:rPr>
          <w:rFonts w:hint="cs"/>
          <w:rtl/>
          <w:lang w:eastAsia="he-IL"/>
        </w:rPr>
        <w:t>קרן הניקיון</w:t>
      </w:r>
      <w:r>
        <w:rPr>
          <w:rFonts w:hint="cs"/>
          <w:lang w:eastAsia="he-IL"/>
        </w:rPr>
        <w:t xml:space="preserve"> </w:t>
      </w:r>
      <w:r>
        <w:rPr>
          <w:rFonts w:hint="eastAsia"/>
          <w:rtl/>
          <w:lang w:eastAsia="he-IL"/>
        </w:rPr>
        <w:t>–</w:t>
      </w:r>
      <w:bookmarkStart w:id="37357" w:name="_ETM_Q109_588443"/>
      <w:bookmarkEnd w:id="37357"/>
      <w:r>
        <w:rPr>
          <w:rFonts w:hint="cs"/>
          <w:rtl/>
          <w:lang w:eastAsia="he-IL"/>
        </w:rPr>
        <w:t xml:space="preserve"> וגם כאן אני </w:t>
      </w:r>
      <w:bookmarkStart w:id="37358" w:name="_ETM_Q109_590000"/>
      <w:bookmarkEnd w:id="37358"/>
      <w:r>
        <w:rPr>
          <w:rFonts w:hint="cs"/>
          <w:rtl/>
          <w:lang w:eastAsia="he-IL"/>
        </w:rPr>
        <w:t xml:space="preserve">מקווה שנבלמה </w:t>
      </w:r>
      <w:r>
        <w:rPr>
          <w:rFonts w:hint="eastAsia"/>
          <w:rtl/>
          <w:lang w:eastAsia="he-IL"/>
        </w:rPr>
        <w:t xml:space="preserve">– </w:t>
      </w:r>
      <w:r>
        <w:rPr>
          <w:rFonts w:hint="cs"/>
          <w:rtl/>
          <w:lang w:eastAsia="he-IL"/>
        </w:rPr>
        <w:t xml:space="preserve">מה הכוונה? להעביר אותה מידי המשרד להגנת הסביבה לשליטת </w:t>
      </w:r>
      <w:bookmarkStart w:id="37359" w:name="_ETM_Q109_599000"/>
      <w:bookmarkEnd w:id="37359"/>
      <w:r>
        <w:rPr>
          <w:rFonts w:hint="cs"/>
          <w:rtl/>
          <w:lang w:eastAsia="he-IL"/>
        </w:rPr>
        <w:t>משרד הפנים</w:t>
      </w:r>
      <w:r w:rsidR="00780BA1">
        <w:rPr>
          <w:rFonts w:hint="cs"/>
          <w:rtl/>
          <w:lang w:eastAsia="he-IL"/>
        </w:rPr>
        <w:t>;</w:t>
      </w:r>
      <w:r>
        <w:rPr>
          <w:rFonts w:hint="cs"/>
          <w:rtl/>
          <w:lang w:eastAsia="he-IL"/>
        </w:rPr>
        <w:t xml:space="preserve"> יותר מ-3 מיליארד שקלים</w:t>
      </w:r>
      <w:r w:rsidR="00780BA1">
        <w:rPr>
          <w:rFonts w:hint="cs"/>
          <w:rtl/>
          <w:lang w:eastAsia="he-IL"/>
        </w:rPr>
        <w:t>,</w:t>
      </w:r>
      <w:r>
        <w:rPr>
          <w:rFonts w:hint="cs"/>
          <w:rtl/>
          <w:lang w:eastAsia="he-IL"/>
        </w:rPr>
        <w:t xml:space="preserve"> במקום שישמשו לחיזוק </w:t>
      </w:r>
      <w:bookmarkStart w:id="37360" w:name="_ETM_Q109_598000"/>
      <w:bookmarkEnd w:id="37360"/>
      <w:r>
        <w:rPr>
          <w:rFonts w:hint="cs"/>
          <w:rtl/>
          <w:lang w:eastAsia="he-IL"/>
        </w:rPr>
        <w:t xml:space="preserve">הרשויות שמזינות את הקרן, שמשלמות לקרן </w:t>
      </w:r>
      <w:r w:rsidR="00780BA1">
        <w:rPr>
          <w:rFonts w:hint="eastAsia"/>
          <w:rtl/>
          <w:lang w:eastAsia="he-IL"/>
        </w:rPr>
        <w:t>–</w:t>
      </w:r>
      <w:r w:rsidR="00780BA1">
        <w:rPr>
          <w:rFonts w:hint="cs"/>
          <w:rtl/>
          <w:lang w:eastAsia="he-IL"/>
        </w:rPr>
        <w:t xml:space="preserve"> </w:t>
      </w:r>
      <w:r>
        <w:rPr>
          <w:rFonts w:hint="cs"/>
          <w:rtl/>
          <w:lang w:eastAsia="he-IL"/>
        </w:rPr>
        <w:t>קרן הניקיון אמורה לממ</w:t>
      </w:r>
      <w:bookmarkStart w:id="37361" w:name="_ETM_Q109_607000"/>
      <w:bookmarkEnd w:id="37361"/>
      <w:r>
        <w:rPr>
          <w:rFonts w:hint="cs"/>
          <w:rtl/>
          <w:lang w:eastAsia="he-IL"/>
        </w:rPr>
        <w:t>ן את קרן יהודה ושומרון.</w:t>
      </w:r>
      <w:bookmarkStart w:id="37362" w:name="_ETM_Q109_608000"/>
      <w:bookmarkEnd w:id="37362"/>
      <w:r>
        <w:rPr>
          <w:rFonts w:hint="cs"/>
          <w:rtl/>
          <w:lang w:eastAsia="he-IL"/>
        </w:rPr>
        <w:t xml:space="preserve"> </w:t>
      </w:r>
    </w:p>
    <w:p w:rsidR="00CD1EEA" w:rsidRDefault="00CD1EEA" w:rsidP="00A22B92">
      <w:pPr>
        <w:rPr>
          <w:rtl/>
          <w:lang w:eastAsia="he-IL"/>
        </w:rPr>
      </w:pPr>
      <w:bookmarkStart w:id="37363" w:name="_ETM_Q109_613850"/>
      <w:bookmarkStart w:id="37364" w:name="_ETM_Q109_613939"/>
      <w:bookmarkEnd w:id="37363"/>
      <w:bookmarkEnd w:id="37364"/>
    </w:p>
    <w:p w:rsidR="00CD1EEA" w:rsidRDefault="00CD1EEA" w:rsidP="00C92CF1">
      <w:pPr>
        <w:rPr>
          <w:rtl/>
          <w:lang w:eastAsia="he-IL"/>
        </w:rPr>
      </w:pPr>
      <w:bookmarkStart w:id="37365" w:name="_ETM_Q109_613981"/>
      <w:bookmarkStart w:id="37366" w:name="_ETM_Q109_614050"/>
      <w:bookmarkEnd w:id="37365"/>
      <w:bookmarkEnd w:id="37366"/>
      <w:r>
        <w:rPr>
          <w:rFonts w:hint="cs"/>
          <w:rtl/>
          <w:lang w:eastAsia="he-IL"/>
        </w:rPr>
        <w:t xml:space="preserve">רפורמת הביזור, שמבוססת על </w:t>
      </w:r>
      <w:bookmarkStart w:id="37367" w:name="_ETM_Q109_615000"/>
      <w:bookmarkEnd w:id="37367"/>
      <w:r>
        <w:rPr>
          <w:rFonts w:hint="cs"/>
          <w:rtl/>
          <w:lang w:eastAsia="he-IL"/>
        </w:rPr>
        <w:t xml:space="preserve">החלטת ממשלה 675, שנותנת סמכויות לרשויות המקומיות </w:t>
      </w:r>
      <w:r w:rsidR="00C92CF1">
        <w:rPr>
          <w:rFonts w:hint="cs"/>
          <w:rtl/>
          <w:lang w:eastAsia="he-IL"/>
        </w:rPr>
        <w:t>– –</w:t>
      </w:r>
      <w:r>
        <w:rPr>
          <w:rFonts w:hint="cs"/>
          <w:rtl/>
          <w:lang w:eastAsia="he-IL"/>
        </w:rPr>
        <w:t xml:space="preserve">  </w:t>
      </w:r>
      <w:bookmarkStart w:id="37368" w:name="_ETM_Q109_596000"/>
      <w:bookmarkEnd w:id="37368"/>
    </w:p>
    <w:p w:rsidR="00CD1EEA" w:rsidRDefault="00CD1EEA" w:rsidP="00A22B92">
      <w:pPr>
        <w:rPr>
          <w:rtl/>
          <w:lang w:eastAsia="he-IL"/>
        </w:rPr>
      </w:pPr>
    </w:p>
    <w:p w:rsidR="00CD1EEA" w:rsidRDefault="00CD1EEA" w:rsidP="00A22B92">
      <w:pPr>
        <w:pStyle w:val="af8"/>
        <w:keepNext/>
        <w:rPr>
          <w:rtl/>
        </w:rPr>
      </w:pPr>
      <w:bookmarkStart w:id="37369" w:name="ET_interruption_6361_7"/>
      <w:r w:rsidRPr="003A74C2">
        <w:rPr>
          <w:rStyle w:val="TagStyle"/>
          <w:rtl/>
        </w:rPr>
        <w:t xml:space="preserve"> &lt;&lt; קריאה &gt;&gt; </w:t>
      </w:r>
      <w:r>
        <w:rPr>
          <w:rtl/>
        </w:rPr>
        <w:t>נאור שירי (יש עתיד):</w:t>
      </w:r>
      <w:r w:rsidRPr="003A74C2">
        <w:rPr>
          <w:rStyle w:val="TagStyle"/>
          <w:rtl/>
        </w:rPr>
        <w:t xml:space="preserve"> &lt;&lt; קריאה &gt;&gt;</w:t>
      </w:r>
      <w:r>
        <w:rPr>
          <w:rtl/>
        </w:rPr>
        <w:t xml:space="preserve">   </w:t>
      </w:r>
      <w:bookmarkEnd w:id="37369"/>
    </w:p>
    <w:p w:rsidR="00CD1EEA" w:rsidRDefault="00CD1EEA" w:rsidP="001B10C0">
      <w:pPr>
        <w:rPr>
          <w:rtl/>
          <w:lang w:eastAsia="he-IL"/>
        </w:rPr>
      </w:pPr>
    </w:p>
    <w:p w:rsidR="00CD1EEA" w:rsidRDefault="00CD1EEA" w:rsidP="00A22B92">
      <w:pPr>
        <w:rPr>
          <w:rtl/>
          <w:lang w:eastAsia="he-IL"/>
        </w:rPr>
      </w:pPr>
      <w:r>
        <w:rPr>
          <w:rFonts w:hint="cs"/>
          <w:rtl/>
          <w:lang w:eastAsia="he-IL"/>
        </w:rPr>
        <w:t>ביטלו את הביזור.</w:t>
      </w:r>
    </w:p>
    <w:p w:rsidR="00CD1EEA" w:rsidRDefault="00CD1EEA" w:rsidP="00A22B92">
      <w:pPr>
        <w:rPr>
          <w:rtl/>
          <w:lang w:eastAsia="he-IL"/>
        </w:rPr>
      </w:pPr>
    </w:p>
    <w:p w:rsidR="00CD1EEA" w:rsidRDefault="00CD1EEA" w:rsidP="00A22B92">
      <w:pPr>
        <w:pStyle w:val="-"/>
        <w:keepNext/>
        <w:rPr>
          <w:rtl/>
        </w:rPr>
      </w:pPr>
      <w:r w:rsidRPr="003A74C2">
        <w:rPr>
          <w:rStyle w:val="TagStyle"/>
          <w:rtl/>
        </w:rPr>
        <w:t xml:space="preserve"> &lt;&lt; דובר_המשך &gt;&gt; </w:t>
      </w:r>
      <w:r>
        <w:rPr>
          <w:rtl/>
        </w:rPr>
        <w:t>מטי צרפתי הרכבי (יש עתיד):</w:t>
      </w:r>
      <w:r w:rsidRPr="003A74C2">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CD1EEA">
        <w:rPr>
          <w:rFonts w:hint="cs"/>
          <w:rtl/>
          <w:lang w:eastAsia="he-IL"/>
        </w:rPr>
        <w:t xml:space="preserve"> יצאה </w:t>
      </w:r>
      <w:bookmarkStart w:id="37370" w:name="_ETM_Q109_623000"/>
      <w:bookmarkEnd w:id="37370"/>
      <w:r w:rsidR="00CD1EEA">
        <w:rPr>
          <w:rFonts w:hint="cs"/>
          <w:rtl/>
          <w:lang w:eastAsia="he-IL"/>
        </w:rPr>
        <w:t xml:space="preserve">מחוק ההסדרים ברגע האחרון, ומדוע? שנים של עבודה בחיזוק </w:t>
      </w:r>
      <w:bookmarkStart w:id="37371" w:name="_ETM_Q109_622000"/>
      <w:bookmarkEnd w:id="37371"/>
      <w:r w:rsidR="00CD1EEA">
        <w:rPr>
          <w:rFonts w:hint="cs"/>
          <w:rtl/>
          <w:lang w:eastAsia="he-IL"/>
        </w:rPr>
        <w:t xml:space="preserve">עצמאות השלטון המקומי יורדות ככה לטמיון. במקום לקדם מודל ביזור דיפרנציאלי, כלומר ככל שיש יותר </w:t>
      </w:r>
      <w:proofErr w:type="spellStart"/>
      <w:r w:rsidR="00CD1EEA">
        <w:rPr>
          <w:rFonts w:hint="cs"/>
          <w:rtl/>
          <w:lang w:eastAsia="he-IL"/>
        </w:rPr>
        <w:t>מינהל</w:t>
      </w:r>
      <w:proofErr w:type="spellEnd"/>
      <w:r w:rsidR="00CD1EEA">
        <w:rPr>
          <w:rFonts w:hint="cs"/>
          <w:rtl/>
          <w:lang w:eastAsia="he-IL"/>
        </w:rPr>
        <w:t xml:space="preserve"> </w:t>
      </w:r>
      <w:bookmarkStart w:id="37372" w:name="_ETM_Q109_631000"/>
      <w:bookmarkEnd w:id="37372"/>
      <w:r w:rsidR="00CD1EEA">
        <w:rPr>
          <w:rFonts w:hint="cs"/>
          <w:rtl/>
          <w:lang w:eastAsia="he-IL"/>
        </w:rPr>
        <w:t xml:space="preserve">תקין יהיו יותר סמכויות לרשויות, מחזירים את השליטה לשלטון </w:t>
      </w:r>
      <w:bookmarkStart w:id="37373" w:name="_ETM_Q109_638000"/>
      <w:bookmarkEnd w:id="37373"/>
      <w:r w:rsidR="00CD1EEA">
        <w:rPr>
          <w:rFonts w:hint="cs"/>
          <w:rtl/>
          <w:lang w:eastAsia="he-IL"/>
        </w:rPr>
        <w:t xml:space="preserve">המרכזי, וכולם יודעים באיזה ידיים נמצא משרד הפנים. תודה </w:t>
      </w:r>
      <w:bookmarkStart w:id="37374" w:name="_ETM_Q109_645000"/>
      <w:bookmarkEnd w:id="37374"/>
      <w:r w:rsidR="00CD1EEA">
        <w:rPr>
          <w:rFonts w:hint="cs"/>
          <w:rtl/>
          <w:lang w:eastAsia="he-IL"/>
        </w:rPr>
        <w:t xml:space="preserve">רבה, אדוני היושב-ראש. </w:t>
      </w:r>
    </w:p>
    <w:p w:rsidR="00CD1EEA" w:rsidRDefault="00CD1EEA" w:rsidP="00A22B92">
      <w:pPr>
        <w:rPr>
          <w:rtl/>
          <w:lang w:eastAsia="he-IL"/>
        </w:rPr>
      </w:pPr>
      <w:bookmarkStart w:id="37375" w:name="_ETM_Q109_655000"/>
      <w:bookmarkEnd w:id="37375"/>
    </w:p>
    <w:p w:rsidR="00CD1EEA" w:rsidRDefault="00CD1EEA" w:rsidP="00A22B92">
      <w:pPr>
        <w:pStyle w:val="af9"/>
        <w:keepNext/>
        <w:rPr>
          <w:rtl/>
        </w:rPr>
      </w:pPr>
      <w:r w:rsidRPr="003A74C2">
        <w:rPr>
          <w:rStyle w:val="TagStyle"/>
          <w:rtl/>
        </w:rPr>
        <w:t xml:space="preserve"> &lt;&lt; יור &gt;&gt; </w:t>
      </w:r>
      <w:r>
        <w:rPr>
          <w:rtl/>
        </w:rPr>
        <w:t>היו"ר ניסים ואטורי:</w:t>
      </w:r>
      <w:r w:rsidRPr="003A74C2">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זאב אלקין. </w:t>
      </w:r>
    </w:p>
    <w:p w:rsidR="00CD1EEA" w:rsidRDefault="00CD1EEA" w:rsidP="00A22B92">
      <w:pPr>
        <w:rPr>
          <w:rtl/>
          <w:lang w:eastAsia="he-IL"/>
        </w:rPr>
      </w:pPr>
    </w:p>
    <w:p w:rsidR="00CD1EEA" w:rsidRDefault="00CD1EEA" w:rsidP="00A22B92">
      <w:pPr>
        <w:pStyle w:val="af8"/>
        <w:keepNext/>
        <w:rPr>
          <w:rtl/>
        </w:rPr>
      </w:pPr>
      <w:bookmarkStart w:id="37376" w:name="ET_interruption_6359_20"/>
      <w:r w:rsidRPr="00976A8B">
        <w:rPr>
          <w:rStyle w:val="TagStyle"/>
          <w:rtl/>
        </w:rPr>
        <w:t xml:space="preserve"> &lt;&lt; קריאה &gt;&gt; </w:t>
      </w:r>
      <w:r>
        <w:rPr>
          <w:rtl/>
        </w:rPr>
        <w:t>מטי צרפתי הרכבי (יש עתיד):</w:t>
      </w:r>
      <w:r w:rsidRPr="00976A8B">
        <w:rPr>
          <w:rStyle w:val="TagStyle"/>
          <w:rtl/>
        </w:rPr>
        <w:t xml:space="preserve"> &lt;&lt; קריאה &gt;&gt;</w:t>
      </w:r>
      <w:r>
        <w:rPr>
          <w:rtl/>
        </w:rPr>
        <w:t xml:space="preserve">   </w:t>
      </w:r>
      <w:bookmarkEnd w:id="37376"/>
    </w:p>
    <w:p w:rsidR="00CD1EEA" w:rsidRDefault="00CD1EEA" w:rsidP="001B10C0">
      <w:pPr>
        <w:rPr>
          <w:rtl/>
          <w:lang w:eastAsia="he-IL"/>
        </w:rPr>
      </w:pPr>
    </w:p>
    <w:p w:rsidR="00CD1EEA" w:rsidRDefault="00CD1EEA" w:rsidP="00A22B92">
      <w:pPr>
        <w:rPr>
          <w:rtl/>
          <w:lang w:eastAsia="he-IL"/>
        </w:rPr>
      </w:pPr>
      <w:bookmarkStart w:id="37377" w:name="_ETM_Q109_665948"/>
      <w:bookmarkEnd w:id="37377"/>
      <w:r>
        <w:rPr>
          <w:rFonts w:hint="cs"/>
          <w:rtl/>
          <w:lang w:eastAsia="he-IL"/>
        </w:rPr>
        <w:t>אתה הבנת את זה, נאור?</w:t>
      </w:r>
      <w:bookmarkStart w:id="37378" w:name="_ETM_Q109_669038"/>
      <w:bookmarkEnd w:id="37378"/>
    </w:p>
    <w:p w:rsidR="00CD1EEA" w:rsidRPr="00976A8B" w:rsidRDefault="00CD1EEA" w:rsidP="00A22B92">
      <w:pPr>
        <w:rPr>
          <w:rtl/>
          <w:lang w:eastAsia="he-IL"/>
        </w:rPr>
      </w:pPr>
      <w:bookmarkStart w:id="37379" w:name="_ETM_Q109_669123"/>
      <w:bookmarkEnd w:id="37379"/>
    </w:p>
    <w:p w:rsidR="00CD1EEA" w:rsidRDefault="00CD1EEA" w:rsidP="00A22B92">
      <w:pPr>
        <w:pStyle w:val="a5"/>
        <w:keepNext/>
        <w:rPr>
          <w:rtl/>
        </w:rPr>
      </w:pPr>
      <w:r w:rsidRPr="003A74C2">
        <w:rPr>
          <w:rStyle w:val="TagStyle"/>
          <w:rtl/>
        </w:rPr>
        <w:t xml:space="preserve"> &lt;&lt; דובר &gt;&gt; </w:t>
      </w:r>
      <w:bookmarkStart w:id="37380" w:name="_Toc130997181"/>
      <w:bookmarkStart w:id="37381" w:name="_Toc152076560"/>
      <w:r>
        <w:rPr>
          <w:rtl/>
        </w:rPr>
        <w:t>זאב אלקין (המחנה הממלכתי):</w:t>
      </w:r>
      <w:bookmarkEnd w:id="37380"/>
      <w:bookmarkEnd w:id="37381"/>
      <w:r w:rsidRPr="003A74C2">
        <w:rPr>
          <w:rStyle w:val="TagStyle"/>
          <w:rtl/>
        </w:rPr>
        <w:t xml:space="preserve"> &lt;&lt; דובר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אדוני היושב-ראש, אדוני השר, השרים</w:t>
      </w:r>
      <w:r w:rsidR="00780BA1">
        <w:rPr>
          <w:rFonts w:hint="cs"/>
          <w:rtl/>
          <w:lang w:eastAsia="he-IL"/>
        </w:rPr>
        <w:t>,</w:t>
      </w:r>
      <w:r>
        <w:rPr>
          <w:rFonts w:hint="cs"/>
          <w:rtl/>
          <w:lang w:eastAsia="he-IL"/>
        </w:rPr>
        <w:t xml:space="preserve"> אפילו חבריי חברי הכנסת. </w:t>
      </w:r>
    </w:p>
    <w:p w:rsidR="00CD1EEA" w:rsidRDefault="00CD1EEA" w:rsidP="00A22B92">
      <w:pPr>
        <w:rPr>
          <w:rtl/>
          <w:lang w:eastAsia="he-IL"/>
        </w:rPr>
      </w:pPr>
    </w:p>
    <w:p w:rsidR="00CD1EEA" w:rsidRDefault="00CD1EEA" w:rsidP="00A22B92">
      <w:pPr>
        <w:pStyle w:val="af8"/>
        <w:keepNext/>
        <w:rPr>
          <w:rtl/>
        </w:rPr>
      </w:pPr>
      <w:r w:rsidRPr="00892B5F">
        <w:rPr>
          <w:rStyle w:val="TagStyle"/>
          <w:rtl/>
        </w:rPr>
        <w:t xml:space="preserve"> &lt;&lt; קריאה &gt;&gt; </w:t>
      </w:r>
      <w:r>
        <w:rPr>
          <w:rtl/>
        </w:rPr>
        <w:t>נאור שירי (יש עתיד):</w:t>
      </w:r>
      <w:r w:rsidRPr="00892B5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חתן בר-המצווה לא נמצא. </w:t>
      </w:r>
    </w:p>
    <w:p w:rsidR="00CD1EEA" w:rsidRDefault="00CD1EEA" w:rsidP="00A22B92">
      <w:pPr>
        <w:rPr>
          <w:rtl/>
          <w:lang w:eastAsia="he-IL"/>
        </w:rPr>
      </w:pPr>
      <w:bookmarkStart w:id="37382" w:name="_ETM_Q109_687000"/>
      <w:bookmarkEnd w:id="37382"/>
    </w:p>
    <w:p w:rsidR="00CD1EEA" w:rsidRDefault="00CD1EEA" w:rsidP="00A22B92">
      <w:pPr>
        <w:pStyle w:val="-"/>
        <w:keepNext/>
        <w:rPr>
          <w:rtl/>
        </w:rPr>
      </w:pPr>
      <w:bookmarkStart w:id="37383" w:name="ET_speakercontinue_4590_13"/>
      <w:r w:rsidRPr="00A1552B">
        <w:rPr>
          <w:rStyle w:val="TagStyle"/>
          <w:rtl/>
        </w:rPr>
        <w:t xml:space="preserve"> &lt;&lt; דובר_המשך &gt;&gt; </w:t>
      </w:r>
      <w:r>
        <w:rPr>
          <w:rtl/>
        </w:rPr>
        <w:t>זאב אלקין (המחנה הממלכתי):</w:t>
      </w:r>
      <w:r w:rsidRPr="00A1552B">
        <w:rPr>
          <w:rStyle w:val="TagStyle"/>
          <w:rtl/>
        </w:rPr>
        <w:t xml:space="preserve"> &lt;&lt; דובר_המשך &gt;&gt;</w:t>
      </w:r>
      <w:r>
        <w:rPr>
          <w:rtl/>
        </w:rPr>
        <w:t xml:space="preserve">   </w:t>
      </w:r>
      <w:bookmarkEnd w:id="37383"/>
    </w:p>
    <w:p w:rsidR="00CD1EEA" w:rsidRDefault="00CD1EEA" w:rsidP="001B10C0">
      <w:pPr>
        <w:rPr>
          <w:rtl/>
        </w:rPr>
      </w:pPr>
    </w:p>
    <w:p w:rsidR="00CD1EEA" w:rsidRDefault="00CD1EEA" w:rsidP="00A22B92">
      <w:pPr>
        <w:rPr>
          <w:rtl/>
        </w:rPr>
      </w:pPr>
      <w:bookmarkStart w:id="37384" w:name="_ETM_Q109_689000"/>
      <w:bookmarkEnd w:id="37384"/>
      <w:r>
        <w:rPr>
          <w:rFonts w:hint="cs"/>
          <w:rtl/>
        </w:rPr>
        <w:t xml:space="preserve">הוא לא חייב. הוא עוד לא </w:t>
      </w:r>
      <w:bookmarkStart w:id="37385" w:name="_ETM_Q109_697000"/>
      <w:bookmarkEnd w:id="37385"/>
      <w:r>
        <w:rPr>
          <w:rFonts w:hint="cs"/>
          <w:rtl/>
        </w:rPr>
        <w:t xml:space="preserve">התמנה, אז אי-אפשר לתקוע אותו כשר תורן במינוי </w:t>
      </w:r>
      <w:bookmarkStart w:id="37386" w:name="_ETM_Q109_719000"/>
      <w:bookmarkEnd w:id="37386"/>
      <w:r>
        <w:rPr>
          <w:rFonts w:hint="cs"/>
          <w:rtl/>
        </w:rPr>
        <w:t xml:space="preserve">של עצמו. </w:t>
      </w:r>
      <w:bookmarkStart w:id="37387" w:name="_ETM_Q109_702002"/>
      <w:bookmarkEnd w:id="37387"/>
      <w:r>
        <w:rPr>
          <w:rFonts w:hint="cs"/>
          <w:rtl/>
        </w:rPr>
        <w:t>הכול בסדר.</w:t>
      </w:r>
    </w:p>
    <w:p w:rsidR="00CD1EEA" w:rsidRDefault="00CD1EEA" w:rsidP="00A22B92">
      <w:pPr>
        <w:rPr>
          <w:rtl/>
        </w:rPr>
      </w:pPr>
      <w:bookmarkStart w:id="37388" w:name="_ETM_Q109_700431"/>
      <w:bookmarkStart w:id="37389" w:name="_ETM_Q109_700522"/>
      <w:bookmarkEnd w:id="37388"/>
      <w:bookmarkEnd w:id="37389"/>
    </w:p>
    <w:p w:rsidR="00780BA1" w:rsidRDefault="00CD1EEA" w:rsidP="00780BA1">
      <w:pPr>
        <w:rPr>
          <w:rtl/>
        </w:rPr>
      </w:pPr>
      <w:bookmarkStart w:id="37390" w:name="_ETM_Q109_700608"/>
      <w:bookmarkStart w:id="37391" w:name="_ETM_Q109_700711"/>
      <w:bookmarkEnd w:id="37390"/>
      <w:bookmarkEnd w:id="37391"/>
      <w:r>
        <w:rPr>
          <w:rFonts w:hint="cs"/>
          <w:rtl/>
        </w:rPr>
        <w:t xml:space="preserve">יש משהו שאני לא הצלחתי להבין, אולי יושב-ראש הקואליציה ידע להסביר לי. מביאים את המינוי של </w:t>
      </w:r>
      <w:bookmarkStart w:id="37392" w:name="_ETM_Q109_709000"/>
      <w:bookmarkEnd w:id="37392"/>
      <w:r>
        <w:rPr>
          <w:rFonts w:hint="cs"/>
          <w:rtl/>
        </w:rPr>
        <w:t xml:space="preserve">חבר-הכנסת אמסלם לשלושה שרים </w:t>
      </w:r>
      <w:r>
        <w:rPr>
          <w:rFonts w:hint="eastAsia"/>
          <w:rtl/>
        </w:rPr>
        <w:t>–</w:t>
      </w:r>
      <w:r>
        <w:rPr>
          <w:rFonts w:hint="cs"/>
          <w:rtl/>
        </w:rPr>
        <w:t xml:space="preserve"> שזה, אגב, יפה; אני הייתי </w:t>
      </w:r>
      <w:bookmarkStart w:id="37393" w:name="_ETM_Q109_714000"/>
      <w:bookmarkEnd w:id="37393"/>
      <w:r>
        <w:rPr>
          <w:rFonts w:hint="cs"/>
          <w:rtl/>
        </w:rPr>
        <w:t>בקדנציה הקודמת, וזה כנראה עובר בירושה. מצד אחד שר לשיתוף פעולה אזורי, שזה</w:t>
      </w:r>
      <w:r w:rsidR="00780BA1">
        <w:rPr>
          <w:rFonts w:hint="cs"/>
          <w:rtl/>
        </w:rPr>
        <w:t xml:space="preserve">, אני מבין, </w:t>
      </w:r>
      <w:r>
        <w:rPr>
          <w:rFonts w:hint="cs"/>
          <w:rtl/>
        </w:rPr>
        <w:t xml:space="preserve">היה משרד </w:t>
      </w:r>
      <w:bookmarkStart w:id="37394" w:name="_ETM_Q109_726000"/>
      <w:bookmarkEnd w:id="37394"/>
      <w:r>
        <w:rPr>
          <w:rFonts w:hint="cs"/>
          <w:rtl/>
        </w:rPr>
        <w:t xml:space="preserve">שהיה תקוע אצל יואב קיש, </w:t>
      </w:r>
      <w:r w:rsidR="00780BA1">
        <w:rPr>
          <w:rFonts w:hint="cs"/>
          <w:rtl/>
        </w:rPr>
        <w:t>ו</w:t>
      </w:r>
      <w:r>
        <w:rPr>
          <w:rFonts w:hint="cs"/>
          <w:rtl/>
        </w:rPr>
        <w:t xml:space="preserve">אני מניח שהוא אפילו לא ביקר </w:t>
      </w:r>
      <w:bookmarkStart w:id="37395" w:name="_ETM_Q109_727000"/>
      <w:bookmarkEnd w:id="37395"/>
      <w:r>
        <w:rPr>
          <w:rFonts w:hint="cs"/>
          <w:rtl/>
        </w:rPr>
        <w:t>במשרד הזה מרגע לכניסתו לתפקיד</w:t>
      </w:r>
      <w:r w:rsidR="00780BA1">
        <w:rPr>
          <w:rFonts w:hint="cs"/>
          <w:rtl/>
        </w:rPr>
        <w:t>,</w:t>
      </w:r>
      <w:r>
        <w:rPr>
          <w:rFonts w:hint="cs"/>
          <w:rtl/>
        </w:rPr>
        <w:t xml:space="preserve"> וסוף-סוף תהיה </w:t>
      </w:r>
      <w:r w:rsidRPr="005C0178">
        <w:rPr>
          <w:rFonts w:hint="cs"/>
          <w:rtl/>
        </w:rPr>
        <w:t>עדנה</w:t>
      </w:r>
      <w:bookmarkStart w:id="37396" w:name="_ETM_Q109_730000"/>
      <w:bookmarkEnd w:id="37396"/>
      <w:r>
        <w:rPr>
          <w:rFonts w:hint="cs"/>
          <w:rtl/>
        </w:rPr>
        <w:t xml:space="preserve"> למשרד לשיתוף פעולה אזורי. הכול בסדר. </w:t>
      </w:r>
      <w:bookmarkStart w:id="37397" w:name="_ETM_Q109_740000"/>
      <w:bookmarkEnd w:id="37397"/>
      <w:r>
        <w:rPr>
          <w:rFonts w:hint="cs"/>
          <w:rtl/>
        </w:rPr>
        <w:t>התפקיד השני זה השר</w:t>
      </w:r>
      <w:bookmarkStart w:id="37398" w:name="_ETM_Q109_738000"/>
      <w:bookmarkEnd w:id="37398"/>
      <w:r>
        <w:rPr>
          <w:rFonts w:hint="cs"/>
          <w:rtl/>
        </w:rPr>
        <w:t xml:space="preserve"> המקש</w:t>
      </w:r>
      <w:r w:rsidR="00780BA1">
        <w:rPr>
          <w:rFonts w:hint="cs"/>
          <w:rtl/>
        </w:rPr>
        <w:t>ר,</w:t>
      </w:r>
      <w:r>
        <w:rPr>
          <w:rFonts w:hint="cs"/>
          <w:rtl/>
        </w:rPr>
        <w:t xml:space="preserve"> גם אותו אני יכול להבין</w:t>
      </w:r>
      <w:r w:rsidR="00780BA1">
        <w:rPr>
          <w:rFonts w:hint="cs"/>
          <w:rtl/>
        </w:rPr>
        <w:t>;</w:t>
      </w:r>
      <w:r>
        <w:rPr>
          <w:rFonts w:hint="cs"/>
          <w:rtl/>
        </w:rPr>
        <w:t xml:space="preserve"> אני לא בטוח שזה ההסדר הכי נוח ששר החינוך הוא גם השר</w:t>
      </w:r>
      <w:bookmarkStart w:id="37399" w:name="_ETM_Q109_746000"/>
      <w:bookmarkEnd w:id="37399"/>
      <w:r>
        <w:rPr>
          <w:rFonts w:hint="cs"/>
          <w:rtl/>
        </w:rPr>
        <w:t xml:space="preserve"> המקשר, כי לא היה לו זמן לחינוך. עכשיו החינוך </w:t>
      </w:r>
      <w:bookmarkStart w:id="37400" w:name="_ETM_Q109_743000"/>
      <w:bookmarkEnd w:id="37400"/>
      <w:r>
        <w:rPr>
          <w:rFonts w:hint="cs"/>
          <w:rtl/>
        </w:rPr>
        <w:t xml:space="preserve">יסתדר ויהיה מישהו במשרה משמעותית, שר מקשר </w:t>
      </w:r>
      <w:bookmarkStart w:id="37401" w:name="_ETM_Q109_756000"/>
      <w:bookmarkEnd w:id="37401"/>
      <w:r>
        <w:rPr>
          <w:rFonts w:hint="cs"/>
          <w:rtl/>
        </w:rPr>
        <w:t xml:space="preserve">עם הכנסת. </w:t>
      </w:r>
    </w:p>
    <w:p w:rsidR="00780BA1" w:rsidRDefault="00780BA1" w:rsidP="00780BA1">
      <w:pPr>
        <w:rPr>
          <w:rtl/>
        </w:rPr>
      </w:pPr>
    </w:p>
    <w:p w:rsidR="00CD1EEA" w:rsidRDefault="00CD1EEA" w:rsidP="00C92CF1">
      <w:pPr>
        <w:rPr>
          <w:rtl/>
          <w:lang w:eastAsia="he-IL"/>
        </w:rPr>
      </w:pPr>
      <w:r>
        <w:rPr>
          <w:rFonts w:hint="cs"/>
          <w:rtl/>
        </w:rPr>
        <w:t xml:space="preserve">הכול הבנתי. </w:t>
      </w:r>
      <w:bookmarkStart w:id="37402" w:name="_ETM_Q109_755000"/>
      <w:bookmarkStart w:id="37403" w:name="TOR_Q110"/>
      <w:bookmarkEnd w:id="37402"/>
      <w:bookmarkEnd w:id="37403"/>
      <w:r>
        <w:rPr>
          <w:rFonts w:hint="cs"/>
          <w:rtl/>
          <w:lang w:eastAsia="he-IL"/>
        </w:rPr>
        <w:t>הדבר שלא הבנתי זה שר במשרד המשפטים, כי מצד אחד, כשקראתי את הסמכויות של השר אמסלם</w:t>
      </w:r>
      <w:r w:rsidRPr="0043035E">
        <w:rPr>
          <w:rFonts w:hint="cs"/>
          <w:rtl/>
        </w:rPr>
        <w:t xml:space="preserve"> </w:t>
      </w:r>
      <w:r>
        <w:rPr>
          <w:rFonts w:hint="cs"/>
          <w:rtl/>
        </w:rPr>
        <w:t xml:space="preserve">בחלוקה שבינו לבין יריב לוין גיליתי המון תחומים </w:t>
      </w:r>
      <w:bookmarkStart w:id="37404" w:name="_ETM_Q110_164000"/>
      <w:bookmarkEnd w:id="37404"/>
      <w:r>
        <w:rPr>
          <w:rFonts w:hint="cs"/>
          <w:rtl/>
        </w:rPr>
        <w:t xml:space="preserve">של משרד המשפטים שאף אחד לא יודע על קיומם. </w:t>
      </w:r>
      <w:bookmarkStart w:id="37405" w:name="_ETM_Q110_166000"/>
      <w:bookmarkEnd w:id="37405"/>
      <w:r>
        <w:rPr>
          <w:rFonts w:hint="cs"/>
          <w:rtl/>
          <w:lang w:eastAsia="he-IL"/>
        </w:rPr>
        <w:t xml:space="preserve">הרושם הוא שישב השר לוין והכין רשימה של מה שהוא </w:t>
      </w:r>
      <w:bookmarkStart w:id="37406" w:name="_ETM_Q110_175000"/>
      <w:bookmarkEnd w:id="37406"/>
      <w:r>
        <w:rPr>
          <w:rFonts w:hint="cs"/>
          <w:rtl/>
          <w:lang w:eastAsia="he-IL"/>
        </w:rPr>
        <w:t xml:space="preserve">לא ידע שיש במשרד המשפטים. הוא אמר: תביאו לי רשימה </w:t>
      </w:r>
      <w:bookmarkStart w:id="37407" w:name="_ETM_Q110_178000"/>
      <w:bookmarkEnd w:id="37407"/>
      <w:r>
        <w:rPr>
          <w:rFonts w:hint="cs"/>
          <w:rtl/>
          <w:lang w:eastAsia="he-IL"/>
        </w:rPr>
        <w:t>של מה שאני אחרי כמה חודשים במשרד לא יודע</w:t>
      </w:r>
      <w:r w:rsidR="00780BA1">
        <w:rPr>
          <w:rFonts w:hint="cs"/>
          <w:rtl/>
          <w:lang w:eastAsia="he-IL"/>
        </w:rPr>
        <w:t xml:space="preserve"> עליו,</w:t>
      </w:r>
      <w:r w:rsidR="00C92CF1">
        <w:rPr>
          <w:rFonts w:hint="cs"/>
          <w:rtl/>
          <w:lang w:eastAsia="he-IL"/>
        </w:rPr>
        <w:t xml:space="preserve"> </w:t>
      </w:r>
      <w:r>
        <w:rPr>
          <w:rFonts w:hint="cs"/>
          <w:rtl/>
          <w:lang w:eastAsia="he-IL"/>
        </w:rPr>
        <w:t>סמכויות שקיימות לי, ותיתנו אותן לשר אמסלם. בדרך הזאת</w:t>
      </w:r>
      <w:bookmarkStart w:id="37408" w:name="_ETM_Q110_182000"/>
      <w:bookmarkEnd w:id="37408"/>
      <w:r>
        <w:rPr>
          <w:rFonts w:hint="cs"/>
          <w:rtl/>
          <w:lang w:eastAsia="he-IL"/>
        </w:rPr>
        <w:t xml:space="preserve"> הרשימה הזאת נבחרה. </w:t>
      </w:r>
      <w:bookmarkStart w:id="37409" w:name="_ETM_Q110_183000"/>
      <w:bookmarkStart w:id="37410" w:name="_ETM_Q110_184000"/>
      <w:bookmarkEnd w:id="37409"/>
      <w:bookmarkEnd w:id="37410"/>
      <w:r>
        <w:rPr>
          <w:rFonts w:hint="cs"/>
          <w:rtl/>
          <w:lang w:eastAsia="he-IL"/>
        </w:rPr>
        <w:t xml:space="preserve">אני לא יודע מה הוא יעשה עם השמאים </w:t>
      </w:r>
      <w:bookmarkStart w:id="37411" w:name="_ETM_Q110_188000"/>
      <w:bookmarkEnd w:id="37411"/>
      <w:r>
        <w:rPr>
          <w:rFonts w:hint="cs"/>
          <w:rtl/>
          <w:lang w:eastAsia="he-IL"/>
        </w:rPr>
        <w:t>ועם הקאדים ו</w:t>
      </w:r>
      <w:bookmarkStart w:id="37412" w:name="_ETM_Q110_188759"/>
      <w:bookmarkEnd w:id="37412"/>
      <w:r>
        <w:rPr>
          <w:rFonts w:hint="cs"/>
          <w:rtl/>
          <w:lang w:eastAsia="he-IL"/>
        </w:rPr>
        <w:t xml:space="preserve">מפה ומשם. אגב, יש לי רעיון מה לעשות עם הקאדים. </w:t>
      </w:r>
      <w:bookmarkStart w:id="37413" w:name="_ETM_Q110_195000"/>
      <w:bookmarkEnd w:id="37413"/>
      <w:r>
        <w:rPr>
          <w:rFonts w:hint="cs"/>
          <w:rtl/>
          <w:lang w:eastAsia="he-IL"/>
        </w:rPr>
        <w:t xml:space="preserve">השר העתידי אמסלם לא פה, אבל אם הוא </w:t>
      </w:r>
      <w:bookmarkStart w:id="37414" w:name="_ETM_Q110_200000"/>
      <w:bookmarkEnd w:id="37414"/>
      <w:r>
        <w:rPr>
          <w:rFonts w:hint="cs"/>
          <w:rtl/>
          <w:lang w:eastAsia="he-IL"/>
        </w:rPr>
        <w:t xml:space="preserve">ידאג לקאדים אז אולי סוף-סוף יביאו לפה לבחירות של הוועדה למינוי שופטים, הוועדה למינוי קאדים והוועדה למינוי </w:t>
      </w:r>
      <w:bookmarkStart w:id="37415" w:name="_ETM_Q110_203000"/>
      <w:bookmarkEnd w:id="37415"/>
      <w:r>
        <w:rPr>
          <w:rFonts w:hint="cs"/>
          <w:rtl/>
          <w:lang w:eastAsia="he-IL"/>
        </w:rPr>
        <w:t>דיינים</w:t>
      </w:r>
      <w:r w:rsidR="00780BA1">
        <w:rPr>
          <w:rFonts w:hint="cs"/>
          <w:rtl/>
          <w:lang w:eastAsia="he-IL"/>
        </w:rPr>
        <w:t>,</w:t>
      </w:r>
      <w:r>
        <w:rPr>
          <w:rFonts w:hint="cs"/>
          <w:rtl/>
          <w:lang w:eastAsia="he-IL"/>
        </w:rPr>
        <w:t xml:space="preserve"> את מה שדחו לחודש יוני. כבר עכשיו ברור </w:t>
      </w:r>
      <w:bookmarkStart w:id="37416" w:name="_ETM_Q110_206000"/>
      <w:bookmarkEnd w:id="37416"/>
      <w:r>
        <w:rPr>
          <w:rFonts w:hint="cs"/>
          <w:rtl/>
          <w:lang w:eastAsia="he-IL"/>
        </w:rPr>
        <w:t xml:space="preserve">שלא בטוח שהחוק יעבור עד יוני, אז כבר אפשר לעשות </w:t>
      </w:r>
      <w:bookmarkStart w:id="37417" w:name="_ETM_Q110_209000"/>
      <w:bookmarkEnd w:id="37417"/>
      <w:r>
        <w:rPr>
          <w:rFonts w:hint="cs"/>
          <w:rtl/>
          <w:lang w:eastAsia="he-IL"/>
        </w:rPr>
        <w:t xml:space="preserve">את הבחירות, ובא הגואל לקאדים לפחות. אולי השר אמסלם ייאבק </w:t>
      </w:r>
      <w:bookmarkStart w:id="37418" w:name="_ETM_Q110_212000"/>
      <w:bookmarkEnd w:id="37418"/>
      <w:r>
        <w:rPr>
          <w:rFonts w:hint="cs"/>
          <w:rtl/>
          <w:lang w:eastAsia="he-IL"/>
        </w:rPr>
        <w:t xml:space="preserve">בשביל הקאדים. </w:t>
      </w:r>
    </w:p>
    <w:p w:rsidR="00CD1EEA" w:rsidRDefault="00CD1EEA" w:rsidP="00A22B92">
      <w:pPr>
        <w:rPr>
          <w:rtl/>
          <w:lang w:eastAsia="he-IL"/>
        </w:rPr>
      </w:pPr>
    </w:p>
    <w:p w:rsidR="00CD1EEA" w:rsidRDefault="00CD1EEA" w:rsidP="00780BA1">
      <w:pPr>
        <w:rPr>
          <w:rtl/>
        </w:rPr>
      </w:pPr>
      <w:bookmarkStart w:id="37419" w:name="_ETM_Q110_218000"/>
      <w:bookmarkEnd w:id="37419"/>
      <w:r>
        <w:rPr>
          <w:rFonts w:hint="cs"/>
          <w:rtl/>
          <w:lang w:eastAsia="he-IL"/>
        </w:rPr>
        <w:t xml:space="preserve">אבל הסתכלתי על הרכב הממשלה ופתאום גיליתי: אני לא יודע אם יש, כן או לא, שר </w:t>
      </w:r>
      <w:bookmarkStart w:id="37420" w:name="_ETM_Q110_224000"/>
      <w:bookmarkEnd w:id="37420"/>
      <w:r>
        <w:rPr>
          <w:rFonts w:hint="cs"/>
          <w:rtl/>
          <w:lang w:eastAsia="he-IL"/>
        </w:rPr>
        <w:t xml:space="preserve">ביטחון – נדמה </w:t>
      </w:r>
      <w:bookmarkStart w:id="37421" w:name="_ETM_Q110_227000"/>
      <w:bookmarkEnd w:id="37421"/>
      <w:r>
        <w:rPr>
          <w:rFonts w:hint="cs"/>
          <w:rtl/>
          <w:lang w:eastAsia="he-IL"/>
        </w:rPr>
        <w:t xml:space="preserve">לי שראש הממשלה גם לא יודע אם יש, כן או לא, </w:t>
      </w:r>
      <w:bookmarkStart w:id="37422" w:name="_ETM_Q110_228000"/>
      <w:bookmarkEnd w:id="37422"/>
      <w:r>
        <w:rPr>
          <w:rFonts w:hint="cs"/>
          <w:rtl/>
          <w:lang w:eastAsia="he-IL"/>
        </w:rPr>
        <w:t xml:space="preserve">כי הוא עוד לא החליט אם הוא מפטר או לא מפטר, פיטורים זוועתיים ונוראיים; שר פנים אין </w:t>
      </w:r>
      <w:bookmarkStart w:id="37423" w:name="_ETM_Q110_234000"/>
      <w:bookmarkEnd w:id="37423"/>
      <w:r>
        <w:rPr>
          <w:rFonts w:hint="cs"/>
          <w:rtl/>
          <w:lang w:eastAsia="he-IL"/>
        </w:rPr>
        <w:t xml:space="preserve">כבר הרבה זמן, עוד מעט נגמרים שלושה חודשים, </w:t>
      </w:r>
      <w:bookmarkStart w:id="37424" w:name="_ETM_Q110_240000"/>
      <w:bookmarkEnd w:id="37424"/>
      <w:r>
        <w:rPr>
          <w:rFonts w:hint="cs"/>
          <w:rtl/>
          <w:lang w:eastAsia="he-IL"/>
        </w:rPr>
        <w:t xml:space="preserve">ואני לא יודע מה יעשו. ראש הממשלה לא </w:t>
      </w:r>
      <w:bookmarkStart w:id="37425" w:name="_ETM_Q110_238000"/>
      <w:bookmarkEnd w:id="37425"/>
      <w:r>
        <w:rPr>
          <w:rFonts w:hint="cs"/>
          <w:rtl/>
          <w:lang w:eastAsia="he-IL"/>
        </w:rPr>
        <w:t xml:space="preserve">יכול להיות שר, אז יצטרכו למנות מישהו לתפקיד שר הפנים; אין בממשלה </w:t>
      </w:r>
      <w:bookmarkStart w:id="37426" w:name="_ETM_Q110_242000"/>
      <w:bookmarkEnd w:id="37426"/>
      <w:r>
        <w:rPr>
          <w:rFonts w:hint="cs"/>
          <w:rtl/>
          <w:lang w:eastAsia="he-IL"/>
        </w:rPr>
        <w:t xml:space="preserve">הזאת שר בריאות. </w:t>
      </w:r>
      <w:bookmarkStart w:id="37427" w:name="_ETM_Q110_256888"/>
      <w:bookmarkStart w:id="37428" w:name="_ETM_Q110_256971"/>
      <w:bookmarkStart w:id="37429" w:name="_ETM_Q110_257030"/>
      <w:bookmarkStart w:id="37430" w:name="_ETM_Q110_257107"/>
      <w:bookmarkEnd w:id="37427"/>
      <w:bookmarkEnd w:id="37428"/>
      <w:bookmarkEnd w:id="37429"/>
      <w:bookmarkEnd w:id="37430"/>
      <w:r>
        <w:rPr>
          <w:rFonts w:hint="cs"/>
          <w:rtl/>
          <w:lang w:eastAsia="he-IL"/>
        </w:rPr>
        <w:t xml:space="preserve">אז למה לכל הרוחות צריך למנות את </w:t>
      </w:r>
      <w:bookmarkStart w:id="37431" w:name="_ETM_Q110_252000"/>
      <w:bookmarkEnd w:id="37431"/>
      <w:r>
        <w:rPr>
          <w:rFonts w:hint="cs"/>
          <w:rtl/>
          <w:lang w:eastAsia="he-IL"/>
        </w:rPr>
        <w:t>השר אמסלם על כל המחלקות ששרי המשפטים לדורותיהם לא ידעו על קיומן במשרד המשפטים?</w:t>
      </w:r>
      <w:bookmarkStart w:id="37432" w:name="_ETM_Q110_260647"/>
      <w:bookmarkEnd w:id="37432"/>
      <w:r>
        <w:rPr>
          <w:rFonts w:hint="cs"/>
          <w:rtl/>
          <w:lang w:eastAsia="he-IL"/>
        </w:rPr>
        <w:t xml:space="preserve"> </w:t>
      </w:r>
      <w:bookmarkStart w:id="37433" w:name="_ETM_Q110_258000"/>
      <w:bookmarkEnd w:id="37433"/>
      <w:r>
        <w:rPr>
          <w:rFonts w:hint="cs"/>
          <w:rtl/>
          <w:lang w:eastAsia="he-IL"/>
        </w:rPr>
        <w:t xml:space="preserve">אפשר </w:t>
      </w:r>
      <w:bookmarkStart w:id="37434" w:name="_ETM_Q110_259000"/>
      <w:bookmarkEnd w:id="37434"/>
      <w:r>
        <w:rPr>
          <w:rFonts w:hint="cs"/>
          <w:rtl/>
          <w:lang w:eastAsia="he-IL"/>
        </w:rPr>
        <w:t>למנות אותו לשר הפנים, לשר הבריאות, אולי לשר הביטחון</w:t>
      </w:r>
      <w:bookmarkStart w:id="37435" w:name="_ETM_Q110_263000"/>
      <w:bookmarkEnd w:id="37435"/>
      <w:r>
        <w:rPr>
          <w:rFonts w:hint="cs"/>
          <w:rtl/>
          <w:lang w:eastAsia="he-IL"/>
        </w:rPr>
        <w:t xml:space="preserve">, אם זה באמת מתפנה. </w:t>
      </w:r>
      <w:bookmarkStart w:id="37436" w:name="_ETM_Q110_253000"/>
      <w:bookmarkEnd w:id="37436"/>
    </w:p>
    <w:p w:rsidR="00CD1EEA" w:rsidRDefault="00CD1EEA" w:rsidP="009635F5">
      <w:pPr>
        <w:rPr>
          <w:rtl/>
        </w:rPr>
      </w:pPr>
    </w:p>
    <w:p w:rsidR="00CD1EEA" w:rsidRDefault="00CD1EEA" w:rsidP="00A22B92">
      <w:pPr>
        <w:pStyle w:val="af9"/>
        <w:keepNext/>
        <w:rPr>
          <w:rtl/>
        </w:rPr>
      </w:pPr>
      <w:r w:rsidRPr="0003333B">
        <w:rPr>
          <w:rStyle w:val="TagStyle"/>
          <w:rtl/>
        </w:rPr>
        <w:t xml:space="preserve"> &lt;&lt; יור &gt;&gt; </w:t>
      </w:r>
      <w:r>
        <w:rPr>
          <w:rtl/>
        </w:rPr>
        <w:t>היו"ר ניסים ואטורי:</w:t>
      </w:r>
      <w:r w:rsidRPr="0003333B">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אבקש לסיים.</w:t>
      </w:r>
    </w:p>
    <w:p w:rsidR="00CD1EEA" w:rsidRDefault="00CD1EEA" w:rsidP="00A22B92">
      <w:pPr>
        <w:rPr>
          <w:rtl/>
          <w:lang w:eastAsia="he-IL"/>
        </w:rPr>
      </w:pPr>
    </w:p>
    <w:p w:rsidR="00CD1EEA" w:rsidRDefault="00CD1EEA" w:rsidP="00A22B92">
      <w:pPr>
        <w:pStyle w:val="-"/>
        <w:keepNext/>
        <w:rPr>
          <w:rtl/>
        </w:rPr>
      </w:pPr>
      <w:bookmarkStart w:id="37437" w:name="ET_speakercontinue_4590_4"/>
      <w:r w:rsidRPr="0003333B">
        <w:rPr>
          <w:rStyle w:val="TagStyle"/>
          <w:rtl/>
        </w:rPr>
        <w:t xml:space="preserve"> &lt;&lt; דובר_המשך &gt;&gt; </w:t>
      </w:r>
      <w:r>
        <w:rPr>
          <w:rtl/>
        </w:rPr>
        <w:t>זאב אלקין (המחנה הממלכתי):</w:t>
      </w:r>
      <w:r w:rsidRPr="0003333B">
        <w:rPr>
          <w:rStyle w:val="TagStyle"/>
          <w:rtl/>
        </w:rPr>
        <w:t xml:space="preserve"> &lt;&lt; דובר_המשך &gt;&gt;</w:t>
      </w:r>
      <w:r>
        <w:rPr>
          <w:rtl/>
        </w:rPr>
        <w:t xml:space="preserve">   </w:t>
      </w:r>
      <w:bookmarkEnd w:id="37437"/>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בהחלט, אבל יש לי הצעת ייעול.  </w:t>
      </w:r>
    </w:p>
    <w:p w:rsidR="00CD1EEA" w:rsidRDefault="00CD1EEA" w:rsidP="00A22B92">
      <w:pPr>
        <w:rPr>
          <w:rtl/>
          <w:lang w:eastAsia="he-IL"/>
        </w:rPr>
      </w:pPr>
    </w:p>
    <w:p w:rsidR="00CD1EEA" w:rsidRDefault="00CD1EEA" w:rsidP="00A22B92">
      <w:pPr>
        <w:pStyle w:val="af9"/>
        <w:keepNext/>
        <w:rPr>
          <w:rtl/>
        </w:rPr>
      </w:pPr>
      <w:r w:rsidRPr="0003333B">
        <w:rPr>
          <w:rStyle w:val="TagStyle"/>
          <w:rtl/>
        </w:rPr>
        <w:t xml:space="preserve"> &lt;&lt; יור &gt;&gt; </w:t>
      </w:r>
      <w:r>
        <w:rPr>
          <w:rtl/>
        </w:rPr>
        <w:t>היו"ר ניסים ואטורי:</w:t>
      </w:r>
      <w:r w:rsidRPr="0003333B">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די נגמר הזמן. </w:t>
      </w:r>
    </w:p>
    <w:p w:rsidR="00CD1EEA" w:rsidRDefault="00CD1EEA" w:rsidP="00A22B92">
      <w:pPr>
        <w:rPr>
          <w:rtl/>
          <w:lang w:eastAsia="he-IL"/>
        </w:rPr>
      </w:pPr>
    </w:p>
    <w:p w:rsidR="00CD1EEA" w:rsidRDefault="00CD1EEA" w:rsidP="00A22B92">
      <w:pPr>
        <w:pStyle w:val="-"/>
        <w:keepNext/>
        <w:rPr>
          <w:rtl/>
        </w:rPr>
      </w:pPr>
      <w:r w:rsidRPr="0003333B">
        <w:rPr>
          <w:rStyle w:val="TagStyle"/>
          <w:rtl/>
        </w:rPr>
        <w:t xml:space="preserve"> &lt;&lt; דובר_המשך &gt;&gt; </w:t>
      </w:r>
      <w:r>
        <w:rPr>
          <w:rtl/>
        </w:rPr>
        <w:t>זאב אלקין (המחנה הממלכתי):</w:t>
      </w:r>
      <w:r w:rsidRPr="0003333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780BA1">
      <w:pPr>
        <w:rPr>
          <w:rtl/>
          <w:lang w:eastAsia="he-IL"/>
        </w:rPr>
      </w:pPr>
      <w:r>
        <w:rPr>
          <w:rFonts w:hint="cs"/>
          <w:rtl/>
          <w:lang w:eastAsia="he-IL"/>
        </w:rPr>
        <w:t xml:space="preserve">בהחלט. אני מסיים. אני חושב שבסיטואציה שנוצרה יש פה פגיעה קשה מאוד בכבודו של חבר הכנסת </w:t>
      </w:r>
      <w:bookmarkStart w:id="37438" w:name="_ETM_Q110_280000"/>
      <w:bookmarkEnd w:id="37438"/>
      <w:r>
        <w:rPr>
          <w:rFonts w:hint="cs"/>
          <w:rtl/>
          <w:lang w:eastAsia="he-IL"/>
        </w:rPr>
        <w:t xml:space="preserve">אמסלם, שמייצרים בשבילו תפקיד שאין בו שום צורך במשרד </w:t>
      </w:r>
      <w:bookmarkStart w:id="37439" w:name="_ETM_Q110_284000"/>
      <w:bookmarkEnd w:id="37439"/>
      <w:r>
        <w:rPr>
          <w:rFonts w:hint="cs"/>
          <w:rtl/>
          <w:lang w:eastAsia="he-IL"/>
        </w:rPr>
        <w:t xml:space="preserve">המשפטים במקום לתת לו תיק משמעותי כראוי ליכולות </w:t>
      </w:r>
      <w:bookmarkStart w:id="37440" w:name="_ETM_Q110_279000"/>
      <w:bookmarkEnd w:id="37440"/>
      <w:r>
        <w:rPr>
          <w:rFonts w:hint="cs"/>
          <w:rtl/>
          <w:lang w:eastAsia="he-IL"/>
        </w:rPr>
        <w:t>שלו</w:t>
      </w:r>
      <w:r w:rsidR="00780BA1">
        <w:rPr>
          <w:rFonts w:hint="cs"/>
          <w:rtl/>
          <w:lang w:eastAsia="he-IL"/>
        </w:rPr>
        <w:t>,</w:t>
      </w:r>
      <w:r>
        <w:rPr>
          <w:rFonts w:hint="cs"/>
          <w:rtl/>
          <w:lang w:eastAsia="he-IL"/>
        </w:rPr>
        <w:t xml:space="preserve"> תיק הפנים או תיק הבריאות</w:t>
      </w:r>
      <w:r w:rsidR="00780BA1">
        <w:rPr>
          <w:rFonts w:hint="cs"/>
          <w:rtl/>
          <w:lang w:eastAsia="he-IL"/>
        </w:rPr>
        <w:t>,</w:t>
      </w:r>
      <w:r>
        <w:rPr>
          <w:rFonts w:hint="cs"/>
          <w:rtl/>
          <w:lang w:eastAsia="he-IL"/>
        </w:rPr>
        <w:t xml:space="preserve"> וסוף-סוף יהיה </w:t>
      </w:r>
      <w:bookmarkStart w:id="37441" w:name="_ETM_Q110_283000"/>
      <w:bookmarkEnd w:id="37441"/>
      <w:r>
        <w:rPr>
          <w:rFonts w:hint="cs"/>
          <w:rtl/>
          <w:lang w:eastAsia="he-IL"/>
        </w:rPr>
        <w:t xml:space="preserve">בממשלה הזאת שר פנים או שר בריאות. אם בסוף ממנים </w:t>
      </w:r>
      <w:bookmarkStart w:id="37442" w:name="_ETM_Q110_289000"/>
      <w:bookmarkEnd w:id="37442"/>
      <w:r>
        <w:rPr>
          <w:rFonts w:hint="cs"/>
          <w:rtl/>
          <w:lang w:eastAsia="he-IL"/>
        </w:rPr>
        <w:t xml:space="preserve">עוד שר, אז לפחות שהוא ימלא תפקיד שחסר. </w:t>
      </w:r>
      <w:bookmarkStart w:id="37443" w:name="_ETM_Q110_296000"/>
      <w:bookmarkEnd w:id="37443"/>
      <w:r>
        <w:rPr>
          <w:rFonts w:hint="cs"/>
          <w:rtl/>
          <w:lang w:eastAsia="he-IL"/>
        </w:rPr>
        <w:t>יש לנו שרים שחסרים ושרים שמכניסים אותם למשימות שאף אחד לא מצליח, כולל הם עצמם</w:t>
      </w:r>
      <w:r w:rsidR="00780BA1">
        <w:rPr>
          <w:rFonts w:hint="cs"/>
          <w:rtl/>
          <w:lang w:eastAsia="he-IL"/>
        </w:rPr>
        <w:t>.</w:t>
      </w:r>
      <w:r>
        <w:rPr>
          <w:rFonts w:hint="cs"/>
          <w:rtl/>
          <w:lang w:eastAsia="he-IL"/>
        </w:rPr>
        <w:t xml:space="preserve"> אני חושב שאם תשאלו את השר אמסלם מהן הסמכויות במשרד המשפטים, גם הוא לא ידע להסביר לכם. עוד מעט אפשר לשלוח לו שאילתה כזאת. תודה </w:t>
      </w:r>
      <w:bookmarkStart w:id="37444" w:name="_ETM_Q110_316000"/>
      <w:bookmarkEnd w:id="37444"/>
      <w:r>
        <w:rPr>
          <w:rFonts w:hint="cs"/>
          <w:rtl/>
          <w:lang w:eastAsia="he-IL"/>
        </w:rPr>
        <w:t>רבה.</w:t>
      </w:r>
    </w:p>
    <w:p w:rsidR="00CD1EEA" w:rsidRDefault="00CD1EEA" w:rsidP="00A22B92">
      <w:pPr>
        <w:rPr>
          <w:rtl/>
          <w:lang w:eastAsia="he-IL"/>
        </w:rPr>
      </w:pPr>
      <w:bookmarkStart w:id="37445" w:name="_ETM_Q110_305000"/>
      <w:bookmarkEnd w:id="37445"/>
    </w:p>
    <w:p w:rsidR="00CD1EEA" w:rsidRDefault="00CD1EEA" w:rsidP="00A22B92">
      <w:pPr>
        <w:pStyle w:val="af9"/>
        <w:keepNext/>
        <w:rPr>
          <w:rtl/>
        </w:rPr>
      </w:pPr>
      <w:r w:rsidRPr="00482A01">
        <w:rPr>
          <w:rStyle w:val="TagStyle"/>
          <w:rtl/>
        </w:rPr>
        <w:t xml:space="preserve"> &lt;&lt; יור &gt;&gt; </w:t>
      </w:r>
      <w:r>
        <w:rPr>
          <w:rtl/>
        </w:rPr>
        <w:t>היו"ר ניסים ואטורי:</w:t>
      </w:r>
      <w:r w:rsidRPr="00482A01">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446" w:name="_ETM_Q110_307000"/>
      <w:bookmarkEnd w:id="37446"/>
      <w:r>
        <w:rPr>
          <w:rFonts w:hint="cs"/>
          <w:rtl/>
          <w:lang w:eastAsia="he-IL"/>
        </w:rPr>
        <w:t xml:space="preserve">תודה רבה. </w:t>
      </w:r>
      <w:bookmarkStart w:id="37447" w:name="_ETM_Q110_321000"/>
      <w:bookmarkEnd w:id="37447"/>
      <w:r>
        <w:rPr>
          <w:rFonts w:hint="cs"/>
          <w:rtl/>
          <w:lang w:eastAsia="he-IL"/>
        </w:rPr>
        <w:t xml:space="preserve">אין לך נקודות, פסיקים, משהו. ברצף אי-אפשר להפריע לך. חברת הכנסת מירב בן ארי. בבקשה. </w:t>
      </w:r>
    </w:p>
    <w:p w:rsidR="00CD1EEA" w:rsidRDefault="00CD1EEA" w:rsidP="00A22B92">
      <w:pPr>
        <w:rPr>
          <w:rtl/>
          <w:lang w:eastAsia="he-IL"/>
        </w:rPr>
      </w:pPr>
    </w:p>
    <w:p w:rsidR="00CD1EEA" w:rsidRDefault="00CD1EEA" w:rsidP="00A22B92">
      <w:pPr>
        <w:pStyle w:val="a5"/>
        <w:keepNext/>
        <w:rPr>
          <w:rtl/>
        </w:rPr>
      </w:pPr>
      <w:bookmarkStart w:id="37448" w:name="ET_speaker_5300_8"/>
      <w:r w:rsidRPr="0003333B">
        <w:rPr>
          <w:rStyle w:val="TagStyle"/>
          <w:rtl/>
        </w:rPr>
        <w:t xml:space="preserve"> &lt;&lt; דובר &gt;&gt; </w:t>
      </w:r>
      <w:bookmarkStart w:id="37449" w:name="_Toc130997182"/>
      <w:bookmarkStart w:id="37450" w:name="_Toc152076561"/>
      <w:r>
        <w:rPr>
          <w:rtl/>
        </w:rPr>
        <w:t>מירב בן ארי (יש עתיד):</w:t>
      </w:r>
      <w:bookmarkEnd w:id="37449"/>
      <w:bookmarkEnd w:id="37450"/>
      <w:r w:rsidRPr="0003333B">
        <w:rPr>
          <w:rStyle w:val="TagStyle"/>
          <w:rtl/>
        </w:rPr>
        <w:t xml:space="preserve"> &lt;&lt; דובר &gt;&gt;</w:t>
      </w:r>
      <w:r>
        <w:rPr>
          <w:rtl/>
        </w:rPr>
        <w:t xml:space="preserve">   </w:t>
      </w:r>
      <w:bookmarkEnd w:id="37448"/>
    </w:p>
    <w:p w:rsidR="00CD1EEA" w:rsidRDefault="00CD1EEA" w:rsidP="001B10C0">
      <w:pPr>
        <w:rPr>
          <w:rtl/>
          <w:lang w:eastAsia="he-IL"/>
        </w:rPr>
      </w:pPr>
    </w:p>
    <w:p w:rsidR="00CD1EEA" w:rsidRDefault="00CD1EEA" w:rsidP="00780BA1">
      <w:pPr>
        <w:rPr>
          <w:rtl/>
          <w:lang w:eastAsia="he-IL"/>
        </w:rPr>
      </w:pPr>
      <w:r>
        <w:rPr>
          <w:rFonts w:hint="cs"/>
          <w:rtl/>
          <w:lang w:eastAsia="he-IL"/>
        </w:rPr>
        <w:t>תודה, אדוני היושב-ראש. אדוני השר, כנסת נכבדה, אנחנו ממש נמצאים בשבוע האחרון של הכנס הזה שנקרא כנס החורף. אתה יודע, יש מושב, שזה שנה, ויש שני כנסים</w:t>
      </w:r>
      <w:r w:rsidR="00780BA1">
        <w:rPr>
          <w:rFonts w:hint="cs"/>
          <w:rtl/>
          <w:lang w:eastAsia="he-IL"/>
        </w:rPr>
        <w:t>,</w:t>
      </w:r>
      <w:r>
        <w:rPr>
          <w:rFonts w:hint="cs"/>
          <w:rtl/>
          <w:lang w:eastAsia="he-IL"/>
        </w:rPr>
        <w:t xml:space="preserve"> חורף וקיץ. אני חושבת שהכנס </w:t>
      </w:r>
      <w:bookmarkStart w:id="37451" w:name="_ETM_Q110_353000"/>
      <w:bookmarkEnd w:id="37451"/>
      <w:r>
        <w:rPr>
          <w:rFonts w:hint="cs"/>
          <w:rtl/>
          <w:lang w:eastAsia="he-IL"/>
        </w:rPr>
        <w:t xml:space="preserve">הזה היה דוגמה באמת לכל כך הרבה בעיות ומשברים שנוצרו בחברה </w:t>
      </w:r>
      <w:bookmarkStart w:id="37452" w:name="_ETM_Q110_356000"/>
      <w:bookmarkEnd w:id="37452"/>
      <w:r>
        <w:rPr>
          <w:rFonts w:hint="cs"/>
          <w:rtl/>
          <w:lang w:eastAsia="he-IL"/>
        </w:rPr>
        <w:t xml:space="preserve">הישראלית. אני חושבת שאנחנו צריכים לצאת לפגרה הזאת </w:t>
      </w:r>
      <w:r>
        <w:rPr>
          <w:rFonts w:hint="eastAsia"/>
          <w:rtl/>
          <w:lang w:eastAsia="he-IL"/>
        </w:rPr>
        <w:t>–</w:t>
      </w:r>
      <w:r>
        <w:rPr>
          <w:rFonts w:hint="cs"/>
          <w:rtl/>
          <w:lang w:eastAsia="he-IL"/>
        </w:rPr>
        <w:t xml:space="preserve"> הקצרה מאוד, יש לומר, של חודש </w:t>
      </w:r>
      <w:r>
        <w:rPr>
          <w:rFonts w:hint="eastAsia"/>
          <w:rtl/>
          <w:lang w:eastAsia="he-IL"/>
        </w:rPr>
        <w:t>–</w:t>
      </w:r>
      <w:r>
        <w:rPr>
          <w:rFonts w:hint="cs"/>
          <w:rtl/>
          <w:lang w:eastAsia="he-IL"/>
        </w:rPr>
        <w:t xml:space="preserve"> ולחשוב איך צריך להיראות הכנס </w:t>
      </w:r>
      <w:bookmarkStart w:id="37453" w:name="_ETM_Q110_367000"/>
      <w:bookmarkEnd w:id="37453"/>
      <w:r>
        <w:rPr>
          <w:rFonts w:hint="cs"/>
          <w:rtl/>
          <w:lang w:eastAsia="he-IL"/>
        </w:rPr>
        <w:t xml:space="preserve">הבא, כי אם זה מה שהם מתכננים, לפחות מבחינת ההפיכה המשטרית, הרי שכל האירוע </w:t>
      </w:r>
      <w:bookmarkStart w:id="37454" w:name="_ETM_Q110_376000"/>
      <w:bookmarkEnd w:id="37454"/>
      <w:r>
        <w:rPr>
          <w:rFonts w:hint="cs"/>
          <w:rtl/>
          <w:lang w:eastAsia="he-IL"/>
        </w:rPr>
        <w:t>הזה</w:t>
      </w:r>
      <w:r w:rsidR="00780BA1">
        <w:rPr>
          <w:rFonts w:hint="cs"/>
          <w:rtl/>
          <w:lang w:eastAsia="he-IL"/>
        </w:rPr>
        <w:t>,</w:t>
      </w:r>
      <w:r>
        <w:rPr>
          <w:rFonts w:hint="cs"/>
          <w:rtl/>
          <w:lang w:eastAsia="he-IL"/>
        </w:rPr>
        <w:t xml:space="preserve"> צריך לחשוב מחדש איך מנהלים אותו. </w:t>
      </w:r>
    </w:p>
    <w:p w:rsidR="00CD1EEA" w:rsidRDefault="00CD1EEA" w:rsidP="00A22B92">
      <w:pPr>
        <w:rPr>
          <w:rtl/>
          <w:lang w:eastAsia="he-IL"/>
        </w:rPr>
      </w:pPr>
    </w:p>
    <w:p w:rsidR="00CD1EEA" w:rsidRDefault="00CD1EEA" w:rsidP="00780BA1">
      <w:pPr>
        <w:rPr>
          <w:rtl/>
          <w:lang w:eastAsia="he-IL"/>
        </w:rPr>
      </w:pPr>
      <w:r>
        <w:rPr>
          <w:rFonts w:hint="cs"/>
          <w:rtl/>
          <w:lang w:eastAsia="he-IL"/>
        </w:rPr>
        <w:t xml:space="preserve">קודם כול, אולי </w:t>
      </w:r>
      <w:bookmarkStart w:id="37455" w:name="_ETM_Q110_385000"/>
      <w:bookmarkEnd w:id="37455"/>
      <w:r>
        <w:rPr>
          <w:rFonts w:hint="cs"/>
          <w:rtl/>
          <w:lang w:eastAsia="he-IL"/>
        </w:rPr>
        <w:t>לכם, מבחינת הסברה</w:t>
      </w:r>
      <w:r w:rsidR="00780BA1">
        <w:rPr>
          <w:rFonts w:hint="cs"/>
          <w:rtl/>
          <w:lang w:eastAsia="he-IL"/>
        </w:rPr>
        <w:t>,</w:t>
      </w:r>
      <w:r>
        <w:rPr>
          <w:rFonts w:hint="cs"/>
          <w:rtl/>
          <w:lang w:eastAsia="he-IL"/>
        </w:rPr>
        <w:t xml:space="preserve"> כי היה לכם כישלון מהדהד בתחום</w:t>
      </w:r>
      <w:bookmarkStart w:id="37456" w:name="_ETM_Q110_388000"/>
      <w:bookmarkEnd w:id="37456"/>
      <w:r>
        <w:rPr>
          <w:rFonts w:hint="cs"/>
          <w:rtl/>
          <w:lang w:eastAsia="he-IL"/>
        </w:rPr>
        <w:t xml:space="preserve">, לא הצלחתם להעביר לציבור </w:t>
      </w:r>
      <w:r w:rsidR="00780BA1">
        <w:rPr>
          <w:rFonts w:hint="eastAsia"/>
          <w:rtl/>
          <w:lang w:eastAsia="he-IL"/>
        </w:rPr>
        <w:t>–</w:t>
      </w:r>
      <w:r w:rsidR="00780BA1">
        <w:rPr>
          <w:rFonts w:hint="cs"/>
          <w:rtl/>
          <w:lang w:eastAsia="he-IL"/>
        </w:rPr>
        <w:t xml:space="preserve"> </w:t>
      </w:r>
      <w:r>
        <w:rPr>
          <w:rFonts w:hint="cs"/>
          <w:rtl/>
          <w:lang w:eastAsia="he-IL"/>
        </w:rPr>
        <w:t xml:space="preserve">הרי מבחינתך, ואטורי, אתה רואה </w:t>
      </w:r>
      <w:bookmarkStart w:id="37457" w:name="_ETM_Q110_394000"/>
      <w:bookmarkEnd w:id="37457"/>
      <w:r>
        <w:rPr>
          <w:rFonts w:hint="cs"/>
          <w:rtl/>
          <w:lang w:eastAsia="he-IL"/>
        </w:rPr>
        <w:t xml:space="preserve">את זה כשינוי, כרפורמה, ואנחנו רואים את זה כהפיכה. אז אולי תנצלו את הזמן לחשוב איך להסביר לציבור, </w:t>
      </w:r>
      <w:bookmarkStart w:id="37458" w:name="_ETM_Q110_401000"/>
      <w:bookmarkEnd w:id="37458"/>
      <w:r>
        <w:rPr>
          <w:rFonts w:hint="cs"/>
          <w:rtl/>
          <w:lang w:eastAsia="he-IL"/>
        </w:rPr>
        <w:t xml:space="preserve">כי נראה שיש בעניין הזה קצת כישלון – תסכים איתי, אני </w:t>
      </w:r>
      <w:bookmarkStart w:id="37459" w:name="_ETM_Q110_407000"/>
      <w:bookmarkEnd w:id="37459"/>
      <w:r>
        <w:rPr>
          <w:rFonts w:hint="cs"/>
          <w:rtl/>
          <w:lang w:eastAsia="he-IL"/>
        </w:rPr>
        <w:t xml:space="preserve">בטוחה – למרות שבציבור שלנו, נגיד, לא משנה כמה תסביר, בצדק </w:t>
      </w:r>
      <w:bookmarkStart w:id="37460" w:name="_ETM_Q110_411000"/>
      <w:bookmarkEnd w:id="37460"/>
      <w:r>
        <w:rPr>
          <w:rFonts w:hint="cs"/>
          <w:rtl/>
          <w:lang w:eastAsia="he-IL"/>
        </w:rPr>
        <w:t xml:space="preserve">הם חושבים שבאמת מדובר בחתירה תחת </w:t>
      </w:r>
      <w:bookmarkStart w:id="37461" w:name="_ETM_Q110_413000"/>
      <w:bookmarkEnd w:id="37461"/>
      <w:r>
        <w:rPr>
          <w:rFonts w:hint="cs"/>
          <w:rtl/>
          <w:lang w:eastAsia="he-IL"/>
        </w:rPr>
        <w:t xml:space="preserve">היסודות של מדינת ישראל כמדינה דמוקרטית. אני אישית חושבת ככה </w:t>
      </w:r>
      <w:bookmarkStart w:id="37462" w:name="_ETM_Q110_420000"/>
      <w:bookmarkEnd w:id="37462"/>
      <w:r>
        <w:rPr>
          <w:rFonts w:hint="cs"/>
          <w:rtl/>
          <w:lang w:eastAsia="he-IL"/>
        </w:rPr>
        <w:t xml:space="preserve">גם. אני מאוד מאוד מקווה כמובן שכל העניין הזה ייבלם, </w:t>
      </w:r>
      <w:bookmarkStart w:id="37463" w:name="_ETM_Q110_424000"/>
      <w:bookmarkEnd w:id="37463"/>
      <w:r>
        <w:rPr>
          <w:rFonts w:hint="cs"/>
          <w:rtl/>
          <w:lang w:eastAsia="he-IL"/>
        </w:rPr>
        <w:t xml:space="preserve">אבל נראה שלפחות </w:t>
      </w:r>
      <w:r w:rsidR="00780BA1">
        <w:rPr>
          <w:rFonts w:hint="cs"/>
          <w:rtl/>
          <w:lang w:eastAsia="he-IL"/>
        </w:rPr>
        <w:t>ה</w:t>
      </w:r>
      <w:r>
        <w:rPr>
          <w:rFonts w:hint="cs"/>
          <w:rtl/>
          <w:lang w:eastAsia="he-IL"/>
        </w:rPr>
        <w:t xml:space="preserve">סגירה של נתניהו </w:t>
      </w:r>
      <w:r w:rsidR="00780BA1">
        <w:rPr>
          <w:rFonts w:hint="cs"/>
          <w:rtl/>
          <w:lang w:eastAsia="he-IL"/>
        </w:rPr>
        <w:t xml:space="preserve">זה שהוא </w:t>
      </w:r>
      <w:r>
        <w:rPr>
          <w:rFonts w:hint="cs"/>
          <w:rtl/>
          <w:lang w:eastAsia="he-IL"/>
        </w:rPr>
        <w:t xml:space="preserve">מתכוון להמשיך ולדהור </w:t>
      </w:r>
      <w:bookmarkStart w:id="37464" w:name="_ETM_Q110_430000"/>
      <w:bookmarkEnd w:id="37464"/>
      <w:r>
        <w:rPr>
          <w:rFonts w:hint="cs"/>
          <w:rtl/>
          <w:lang w:eastAsia="he-IL"/>
        </w:rPr>
        <w:t xml:space="preserve">אל החקיקה הזאת. </w:t>
      </w:r>
      <w:bookmarkStart w:id="37465" w:name="_ETM_Q110_435000"/>
      <w:bookmarkEnd w:id="37465"/>
      <w:r>
        <w:rPr>
          <w:rFonts w:hint="cs"/>
          <w:rtl/>
          <w:lang w:eastAsia="he-IL"/>
        </w:rPr>
        <w:t xml:space="preserve">אני אומר לך שאנחנו נעשה הכול כדי למנוע </w:t>
      </w:r>
      <w:bookmarkStart w:id="37466" w:name="_ETM_Q110_436000"/>
      <w:bookmarkEnd w:id="37466"/>
      <w:r>
        <w:rPr>
          <w:rFonts w:hint="cs"/>
          <w:rtl/>
          <w:lang w:eastAsia="he-IL"/>
        </w:rPr>
        <w:t xml:space="preserve">אותה. אני מאוד מקווה שיהיו חברי כנסת גם </w:t>
      </w:r>
      <w:bookmarkStart w:id="37467" w:name="_ETM_Q110_444000"/>
      <w:bookmarkEnd w:id="37467"/>
      <w:r>
        <w:rPr>
          <w:rFonts w:hint="cs"/>
          <w:rtl/>
          <w:lang w:eastAsia="he-IL"/>
        </w:rPr>
        <w:t xml:space="preserve">מהצד של הקואליציה שיבינו את גודל השעה ואת הסכנה האמתית למדינה שלנו ולאופי שלה. </w:t>
      </w:r>
    </w:p>
    <w:p w:rsidR="00CD1EEA" w:rsidRDefault="00CD1EEA" w:rsidP="00A22B92">
      <w:pPr>
        <w:rPr>
          <w:rtl/>
          <w:lang w:eastAsia="he-IL"/>
        </w:rPr>
      </w:pPr>
      <w:bookmarkStart w:id="37468" w:name="_ETM_Q110_452885"/>
      <w:bookmarkStart w:id="37469" w:name="_ETM_Q110_452950"/>
      <w:bookmarkStart w:id="37470" w:name="_ETM_Q110_453061"/>
      <w:bookmarkStart w:id="37471" w:name="_ETM_Q110_453161"/>
      <w:bookmarkStart w:id="37472" w:name="_ETM_Q110_453222"/>
      <w:bookmarkEnd w:id="37468"/>
      <w:bookmarkEnd w:id="37469"/>
      <w:bookmarkEnd w:id="37470"/>
      <w:bookmarkEnd w:id="37471"/>
      <w:bookmarkEnd w:id="37472"/>
    </w:p>
    <w:p w:rsidR="00CD1EEA" w:rsidRDefault="00CD1EEA" w:rsidP="00780BA1">
      <w:pPr>
        <w:rPr>
          <w:rtl/>
          <w:lang w:eastAsia="he-IL"/>
        </w:rPr>
      </w:pPr>
      <w:bookmarkStart w:id="37473" w:name="_ETM_Q110_453320"/>
      <w:bookmarkEnd w:id="37473"/>
      <w:r>
        <w:rPr>
          <w:rFonts w:hint="cs"/>
          <w:rtl/>
          <w:lang w:eastAsia="he-IL"/>
        </w:rPr>
        <w:t>עוד מילה אחת</w:t>
      </w:r>
      <w:r w:rsidR="00780BA1">
        <w:rPr>
          <w:rFonts w:hint="cs"/>
          <w:rtl/>
          <w:lang w:eastAsia="he-IL"/>
        </w:rPr>
        <w:t>,</w:t>
      </w:r>
      <w:r>
        <w:rPr>
          <w:rFonts w:hint="cs"/>
          <w:rtl/>
          <w:lang w:eastAsia="he-IL"/>
        </w:rPr>
        <w:t xml:space="preserve"> מכיוון </w:t>
      </w:r>
      <w:bookmarkStart w:id="37474" w:name="_ETM_Q110_454000"/>
      <w:bookmarkEnd w:id="37474"/>
      <w:r>
        <w:rPr>
          <w:rFonts w:hint="cs"/>
          <w:rtl/>
          <w:lang w:eastAsia="he-IL"/>
        </w:rPr>
        <w:t>שיהיו עוד כמה נאומים של סיכום</w:t>
      </w:r>
      <w:r w:rsidR="00780BA1">
        <w:rPr>
          <w:rFonts w:hint="cs"/>
          <w:rtl/>
          <w:lang w:eastAsia="he-IL"/>
        </w:rPr>
        <w:t>.</w:t>
      </w:r>
      <w:r>
        <w:rPr>
          <w:rFonts w:hint="cs"/>
          <w:rtl/>
          <w:lang w:eastAsia="he-IL"/>
        </w:rPr>
        <w:t xml:space="preserve"> אני חושבת שאפשר היה לנהל את הכנס הזה אחרת. היו כאן הרבה</w:t>
      </w:r>
      <w:bookmarkStart w:id="37475" w:name="_ETM_Q110_466000"/>
      <w:bookmarkEnd w:id="37475"/>
      <w:r>
        <w:rPr>
          <w:rFonts w:hint="cs"/>
          <w:rtl/>
          <w:lang w:eastAsia="he-IL"/>
        </w:rPr>
        <w:t xml:space="preserve"> ויכוחים צורמים וקשים. גם לי באופן אישי</w:t>
      </w:r>
      <w:bookmarkStart w:id="37476" w:name="_ETM_Q110_469000"/>
      <w:bookmarkEnd w:id="37476"/>
      <w:r>
        <w:rPr>
          <w:rFonts w:hint="cs"/>
          <w:rtl/>
          <w:lang w:eastAsia="he-IL"/>
        </w:rPr>
        <w:t xml:space="preserve"> היו הרבה – אפילו לא הייתי אומרת ויכוחים, </w:t>
      </w:r>
      <w:bookmarkStart w:id="37477" w:name="_ETM_Q110_472000"/>
      <w:bookmarkEnd w:id="37477"/>
      <w:r>
        <w:rPr>
          <w:rFonts w:hint="cs"/>
          <w:rtl/>
          <w:lang w:eastAsia="he-IL"/>
        </w:rPr>
        <w:t xml:space="preserve">בעיקר יותר צעקות, ואני זוכרת שאתה, גם אחרי </w:t>
      </w:r>
      <w:bookmarkStart w:id="37478" w:name="_ETM_Q110_478000"/>
      <w:bookmarkEnd w:id="37478"/>
      <w:r>
        <w:rPr>
          <w:rFonts w:hint="cs"/>
          <w:rtl/>
          <w:lang w:eastAsia="he-IL"/>
        </w:rPr>
        <w:t xml:space="preserve">מה שעברת כאן, התייחסת לזה ואמרת שצריך לשפר את השיח. </w:t>
      </w:r>
      <w:bookmarkStart w:id="37479" w:name="_ETM_Q110_486000"/>
      <w:bookmarkEnd w:id="37479"/>
      <w:r>
        <w:rPr>
          <w:rFonts w:hint="cs"/>
          <w:rtl/>
          <w:lang w:eastAsia="he-IL"/>
        </w:rPr>
        <w:t xml:space="preserve">אני חושבת שאחד הדברים שצריך לחשוב עליהם לכנס הבא זה </w:t>
      </w:r>
      <w:bookmarkStart w:id="37480" w:name="_ETM_Q110_491000"/>
      <w:bookmarkEnd w:id="37480"/>
      <w:r>
        <w:rPr>
          <w:rFonts w:hint="cs"/>
          <w:rtl/>
          <w:lang w:eastAsia="he-IL"/>
        </w:rPr>
        <w:t xml:space="preserve">איך להוריד פה את מפלס הלהבות במקום הזה. </w:t>
      </w:r>
      <w:bookmarkStart w:id="37481" w:name="_ETM_Q110_495000"/>
      <w:bookmarkEnd w:id="37481"/>
      <w:r>
        <w:rPr>
          <w:rFonts w:hint="cs"/>
          <w:rtl/>
          <w:lang w:eastAsia="he-IL"/>
        </w:rPr>
        <w:t>גם אתה דיברת על זה, נכון?</w:t>
      </w:r>
      <w:r>
        <w:rPr>
          <w:rFonts w:hint="cs"/>
          <w:lang w:eastAsia="he-IL"/>
        </w:rPr>
        <w:t xml:space="preserve"> </w:t>
      </w:r>
      <w:bookmarkStart w:id="37482" w:name="_ETM_Q110_494608"/>
      <w:bookmarkEnd w:id="37482"/>
      <w:r>
        <w:rPr>
          <w:rFonts w:hint="cs"/>
          <w:rtl/>
          <w:lang w:eastAsia="he-IL"/>
        </w:rPr>
        <w:t>התייחסת לזה בדברים שלך.</w:t>
      </w:r>
    </w:p>
    <w:p w:rsidR="00CD1EEA" w:rsidRDefault="00CD1EEA" w:rsidP="00A22B92">
      <w:pPr>
        <w:rPr>
          <w:rtl/>
          <w:lang w:eastAsia="he-IL"/>
        </w:rPr>
      </w:pPr>
    </w:p>
    <w:p w:rsidR="00CD1EEA" w:rsidRDefault="00CD1EEA" w:rsidP="00A22B92">
      <w:pPr>
        <w:pStyle w:val="af9"/>
        <w:keepNext/>
        <w:rPr>
          <w:rtl/>
        </w:rPr>
      </w:pPr>
      <w:r w:rsidRPr="00AD31BE">
        <w:rPr>
          <w:rStyle w:val="TagStyle"/>
          <w:rtl/>
        </w:rPr>
        <w:t xml:space="preserve"> &lt;&lt; יור &gt;&gt; </w:t>
      </w:r>
      <w:r>
        <w:rPr>
          <w:rtl/>
        </w:rPr>
        <w:t>היו"ר ניסים ואטורי:</w:t>
      </w:r>
      <w:r w:rsidRPr="00AD31BE">
        <w:rPr>
          <w:rStyle w:val="TagStyle"/>
          <w:rtl/>
        </w:rPr>
        <w:t xml:space="preserve"> &lt;&lt; יור &gt;&gt;</w:t>
      </w:r>
      <w:r>
        <w:rPr>
          <w:rtl/>
        </w:rPr>
        <w:t xml:space="preserve">   </w:t>
      </w:r>
    </w:p>
    <w:p w:rsidR="00CD1EEA" w:rsidRDefault="00CD1EEA" w:rsidP="001B10C0">
      <w:pPr>
        <w:rPr>
          <w:rtl/>
          <w:lang w:eastAsia="he-IL"/>
        </w:rPr>
      </w:pPr>
    </w:p>
    <w:p w:rsidR="00CD1EEA" w:rsidRPr="00AD31BE" w:rsidRDefault="00CD1EEA" w:rsidP="00A22B92">
      <w:pPr>
        <w:rPr>
          <w:rtl/>
          <w:lang w:eastAsia="he-IL"/>
        </w:rPr>
      </w:pPr>
      <w:r>
        <w:rPr>
          <w:rFonts w:hint="cs"/>
          <w:rtl/>
          <w:lang w:eastAsia="he-IL"/>
        </w:rPr>
        <w:t xml:space="preserve">יש לזה השפעה גם על הציבור. </w:t>
      </w:r>
    </w:p>
    <w:p w:rsidR="00CD1EEA" w:rsidRDefault="00CD1EEA" w:rsidP="00A22B92">
      <w:pPr>
        <w:rPr>
          <w:rtl/>
          <w:lang w:eastAsia="he-IL"/>
        </w:rPr>
      </w:pPr>
    </w:p>
    <w:p w:rsidR="00CD1EEA" w:rsidRDefault="00CD1EEA" w:rsidP="00A22B92">
      <w:pPr>
        <w:pStyle w:val="-"/>
        <w:keepNext/>
        <w:rPr>
          <w:rtl/>
        </w:rPr>
      </w:pPr>
      <w:bookmarkStart w:id="37483" w:name="ET_speakercontinue_5300_21"/>
      <w:r w:rsidRPr="00120617">
        <w:rPr>
          <w:rStyle w:val="TagStyle"/>
          <w:rtl/>
        </w:rPr>
        <w:t xml:space="preserve"> &lt;&lt; דובר_המשך &gt;&gt; </w:t>
      </w:r>
      <w:r>
        <w:rPr>
          <w:rtl/>
        </w:rPr>
        <w:t>מירב בן ארי (יש עתיד):</w:t>
      </w:r>
      <w:r w:rsidRPr="00120617">
        <w:rPr>
          <w:rStyle w:val="TagStyle"/>
          <w:rtl/>
        </w:rPr>
        <w:t xml:space="preserve"> &lt;&lt; דובר_המשך &gt;&gt;</w:t>
      </w:r>
      <w:r>
        <w:rPr>
          <w:rtl/>
        </w:rPr>
        <w:t xml:space="preserve">   </w:t>
      </w:r>
      <w:bookmarkEnd w:id="37483"/>
    </w:p>
    <w:p w:rsidR="00CD1EEA" w:rsidRPr="00182C9B" w:rsidRDefault="00CD1EEA" w:rsidP="00A22B92">
      <w:pPr>
        <w:rPr>
          <w:rtl/>
          <w:lang w:eastAsia="he-IL"/>
        </w:rPr>
      </w:pPr>
      <w:bookmarkStart w:id="37484" w:name="_ETM_Q110_498066"/>
      <w:bookmarkStart w:id="37485" w:name="_ETM_Q110_498154"/>
      <w:bookmarkEnd w:id="37484"/>
      <w:bookmarkEnd w:id="37485"/>
    </w:p>
    <w:p w:rsidR="00CD1EEA" w:rsidRDefault="00CD1EEA" w:rsidP="00BF7C70">
      <w:pPr>
        <w:rPr>
          <w:rtl/>
          <w:lang w:eastAsia="he-IL"/>
        </w:rPr>
      </w:pPr>
      <w:r>
        <w:rPr>
          <w:rFonts w:hint="cs"/>
          <w:rtl/>
          <w:lang w:eastAsia="he-IL"/>
        </w:rPr>
        <w:t xml:space="preserve">היה כנס </w:t>
      </w:r>
      <w:bookmarkStart w:id="37486" w:name="_ETM_Q110_497000"/>
      <w:bookmarkEnd w:id="37486"/>
      <w:r>
        <w:rPr>
          <w:rFonts w:hint="cs"/>
          <w:rtl/>
          <w:lang w:eastAsia="he-IL"/>
        </w:rPr>
        <w:t>מאוד קשה עם הרבה</w:t>
      </w:r>
      <w:r w:rsidR="00BF7C70">
        <w:rPr>
          <w:rFonts w:hint="cs"/>
          <w:rtl/>
          <w:lang w:eastAsia="he-IL"/>
        </w:rPr>
        <w:t xml:space="preserve"> </w:t>
      </w:r>
      <w:proofErr w:type="spellStart"/>
      <w:r>
        <w:rPr>
          <w:rFonts w:hint="cs"/>
          <w:rtl/>
          <w:lang w:eastAsia="he-IL"/>
        </w:rPr>
        <w:t>הרבה</w:t>
      </w:r>
      <w:proofErr w:type="spellEnd"/>
      <w:r>
        <w:rPr>
          <w:rFonts w:hint="cs"/>
          <w:rtl/>
          <w:lang w:eastAsia="he-IL"/>
        </w:rPr>
        <w:t xml:space="preserve"> מילים קשות שלא </w:t>
      </w:r>
      <w:bookmarkStart w:id="37487" w:name="_ETM_Q110_508000"/>
      <w:bookmarkEnd w:id="37487"/>
      <w:r>
        <w:rPr>
          <w:rFonts w:hint="cs"/>
          <w:rtl/>
          <w:lang w:eastAsia="he-IL"/>
        </w:rPr>
        <w:t xml:space="preserve">מתאימות לבית נבחרים. אולי צריך לעשות גם איזושהי עבודה. אני אומרת לך, אתה עכשיו סגן יושב-ראש ונמצא בנשיאות, ויש איתך הרבה סגנים מהקואליציה ומהאופוזיציה </w:t>
      </w:r>
      <w:r>
        <w:rPr>
          <w:rFonts w:hint="eastAsia"/>
          <w:rtl/>
          <w:lang w:eastAsia="he-IL"/>
        </w:rPr>
        <w:t>–</w:t>
      </w:r>
      <w:r>
        <w:rPr>
          <w:rFonts w:hint="cs"/>
          <w:rtl/>
          <w:lang w:eastAsia="he-IL"/>
        </w:rPr>
        <w:t xml:space="preserve"> לחשוב ביחד איך הכנס הבא ייראה, </w:t>
      </w:r>
      <w:bookmarkStart w:id="37488" w:name="_ETM_Q110_517000"/>
      <w:bookmarkEnd w:id="37488"/>
      <w:r>
        <w:rPr>
          <w:rFonts w:hint="cs"/>
          <w:rtl/>
          <w:lang w:eastAsia="he-IL"/>
        </w:rPr>
        <w:t xml:space="preserve">כי הכנס הזה היה דוגמה מאוד מאוד לא טובה בעיניי, </w:t>
      </w:r>
      <w:bookmarkStart w:id="37489" w:name="_ETM_Q110_526112"/>
      <w:bookmarkEnd w:id="37489"/>
      <w:r>
        <w:rPr>
          <w:rFonts w:hint="cs"/>
          <w:rtl/>
          <w:lang w:eastAsia="he-IL"/>
        </w:rPr>
        <w:t>ו</w:t>
      </w:r>
      <w:bookmarkStart w:id="37490" w:name="_ETM_Q110_519000"/>
      <w:bookmarkEnd w:id="37490"/>
      <w:r>
        <w:rPr>
          <w:rFonts w:hint="cs"/>
          <w:rtl/>
          <w:lang w:eastAsia="he-IL"/>
        </w:rPr>
        <w:t xml:space="preserve">נאמרו כאן דברים קשים מאוד. אני חושבת שדווקא מאז שנאמרו יש </w:t>
      </w:r>
      <w:bookmarkStart w:id="37491" w:name="_ETM_Q110_532000"/>
      <w:bookmarkEnd w:id="37491"/>
      <w:r>
        <w:rPr>
          <w:rFonts w:hint="cs"/>
          <w:rtl/>
          <w:lang w:eastAsia="he-IL"/>
        </w:rPr>
        <w:t xml:space="preserve">איזשהו שיפור, אבל אולי הגיע הזמן לחשוב, כי עוד פעם להיכנס לכנס חדש עם להבות כאלה גבוהות </w:t>
      </w:r>
      <w:r>
        <w:rPr>
          <w:rFonts w:hint="eastAsia"/>
          <w:rtl/>
          <w:lang w:eastAsia="he-IL"/>
        </w:rPr>
        <w:t>–</w:t>
      </w:r>
      <w:r>
        <w:rPr>
          <w:rFonts w:hint="cs"/>
          <w:rtl/>
          <w:lang w:eastAsia="he-IL"/>
        </w:rPr>
        <w:t xml:space="preserve"> זה </w:t>
      </w:r>
      <w:bookmarkStart w:id="37492" w:name="_ETM_Q110_542000"/>
      <w:bookmarkEnd w:id="37492"/>
      <w:r>
        <w:rPr>
          <w:rFonts w:hint="cs"/>
          <w:rtl/>
          <w:lang w:eastAsia="he-IL"/>
        </w:rPr>
        <w:t xml:space="preserve">פוגע בעיקר בנו ובבית הזה. תודה. </w:t>
      </w:r>
    </w:p>
    <w:p w:rsidR="00CD1EEA" w:rsidRPr="00120617" w:rsidRDefault="00CD1EEA" w:rsidP="00A22B92">
      <w:pPr>
        <w:rPr>
          <w:rtl/>
          <w:lang w:eastAsia="he-IL"/>
        </w:rPr>
      </w:pPr>
    </w:p>
    <w:p w:rsidR="00CD1EEA" w:rsidRDefault="00CD1EEA" w:rsidP="00A22B92">
      <w:pPr>
        <w:pStyle w:val="af9"/>
        <w:keepNext/>
        <w:rPr>
          <w:rtl/>
        </w:rPr>
      </w:pPr>
      <w:r w:rsidRPr="00A46097">
        <w:rPr>
          <w:rStyle w:val="TagStyle"/>
          <w:rtl/>
        </w:rPr>
        <w:t xml:space="preserve"> &lt;&lt; יור &gt;&gt; </w:t>
      </w:r>
      <w:r>
        <w:rPr>
          <w:rtl/>
        </w:rPr>
        <w:t>היו"ר ניסים ואטורי:</w:t>
      </w:r>
      <w:r w:rsidRPr="00A46097">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חברת הכנסת מיכל שיר סגמן. </w:t>
      </w:r>
      <w:bookmarkStart w:id="37493" w:name="_ETM_Q110_553000"/>
      <w:bookmarkEnd w:id="37493"/>
    </w:p>
    <w:p w:rsidR="00CD1EEA" w:rsidRDefault="00CD1EEA" w:rsidP="00A22B92">
      <w:pPr>
        <w:rPr>
          <w:rtl/>
          <w:lang w:eastAsia="he-IL"/>
        </w:rPr>
      </w:pPr>
    </w:p>
    <w:p w:rsidR="00CD1EEA" w:rsidRDefault="00CD1EEA" w:rsidP="00A22B92">
      <w:pPr>
        <w:pStyle w:val="a5"/>
        <w:keepNext/>
        <w:rPr>
          <w:rtl/>
        </w:rPr>
      </w:pPr>
      <w:bookmarkStart w:id="37494" w:name="ET_speaker_5809_10"/>
      <w:r w:rsidRPr="00A46097">
        <w:rPr>
          <w:rStyle w:val="TagStyle"/>
          <w:rtl/>
        </w:rPr>
        <w:t xml:space="preserve"> &lt;&lt; דובר &gt;&gt; </w:t>
      </w:r>
      <w:bookmarkStart w:id="37495" w:name="_Toc130997183"/>
      <w:bookmarkStart w:id="37496" w:name="_Toc152076562"/>
      <w:r>
        <w:rPr>
          <w:rtl/>
        </w:rPr>
        <w:t>מיכל שיר סגמן (יש עתיד):</w:t>
      </w:r>
      <w:bookmarkEnd w:id="37495"/>
      <w:bookmarkEnd w:id="37496"/>
      <w:r w:rsidRPr="00A46097">
        <w:rPr>
          <w:rStyle w:val="TagStyle"/>
          <w:rtl/>
        </w:rPr>
        <w:t xml:space="preserve"> &lt;&lt; דובר &gt;&gt;</w:t>
      </w:r>
      <w:r>
        <w:rPr>
          <w:rtl/>
        </w:rPr>
        <w:t xml:space="preserve">   </w:t>
      </w:r>
      <w:bookmarkEnd w:id="3749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תודה רבה, אדוני היושב-ראש. מה, איפה אמסלם? </w:t>
      </w:r>
      <w:bookmarkStart w:id="37497" w:name="_ETM_Q110_569543"/>
      <w:bookmarkEnd w:id="37497"/>
      <w:r>
        <w:rPr>
          <w:rFonts w:hint="cs"/>
          <w:rtl/>
          <w:lang w:eastAsia="he-IL"/>
        </w:rPr>
        <w:t xml:space="preserve">ראיתי שהוא קנה </w:t>
      </w:r>
      <w:r w:rsidR="00C92CF1">
        <w:rPr>
          <w:rFonts w:hint="cs"/>
          <w:rtl/>
          <w:lang w:eastAsia="he-IL"/>
        </w:rPr>
        <w:t>– – –</w:t>
      </w:r>
    </w:p>
    <w:p w:rsidR="00CD1EEA" w:rsidRDefault="00CD1EEA" w:rsidP="00A22B92">
      <w:pPr>
        <w:rPr>
          <w:rtl/>
          <w:lang w:eastAsia="he-IL"/>
        </w:rPr>
      </w:pPr>
    </w:p>
    <w:p w:rsidR="00CD1EEA" w:rsidRDefault="00CD1EEA" w:rsidP="00A22B92">
      <w:pPr>
        <w:pStyle w:val="af8"/>
        <w:keepNext/>
        <w:rPr>
          <w:rtl/>
        </w:rPr>
      </w:pPr>
      <w:r w:rsidRPr="00A46097">
        <w:rPr>
          <w:rStyle w:val="TagStyle"/>
          <w:rtl/>
        </w:rPr>
        <w:t xml:space="preserve"> &lt;&lt; קריאה &gt;&gt; </w:t>
      </w:r>
      <w:r>
        <w:rPr>
          <w:rtl/>
        </w:rPr>
        <w:t>נאור שירי (יש עתיד):</w:t>
      </w:r>
      <w:r w:rsidRPr="00A46097">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הוא יצא לקצונה. </w:t>
      </w:r>
    </w:p>
    <w:p w:rsidR="00CD1EEA" w:rsidRDefault="00CD1EEA" w:rsidP="00A22B92">
      <w:pPr>
        <w:rPr>
          <w:rtl/>
          <w:lang w:eastAsia="he-IL"/>
        </w:rPr>
      </w:pPr>
    </w:p>
    <w:p w:rsidR="00CD1EEA" w:rsidRDefault="00CD1EEA" w:rsidP="00A22B92">
      <w:pPr>
        <w:pStyle w:val="-"/>
        <w:keepNext/>
        <w:rPr>
          <w:rtl/>
        </w:rPr>
      </w:pPr>
      <w:bookmarkStart w:id="37498" w:name="ET_speakercontinue_5809_12"/>
      <w:r w:rsidRPr="00A46097">
        <w:rPr>
          <w:rStyle w:val="TagStyle"/>
          <w:rtl/>
        </w:rPr>
        <w:t xml:space="preserve"> &lt;&lt; דובר_המשך &gt;&gt; </w:t>
      </w:r>
      <w:r>
        <w:rPr>
          <w:rtl/>
        </w:rPr>
        <w:t>מיכל שיר סגמן (יש עתיד):</w:t>
      </w:r>
      <w:r w:rsidRPr="00A46097">
        <w:rPr>
          <w:rStyle w:val="TagStyle"/>
          <w:rtl/>
        </w:rPr>
        <w:t xml:space="preserve"> &lt;&lt; דובר_המשך &gt;&gt;</w:t>
      </w:r>
      <w:r>
        <w:rPr>
          <w:rtl/>
        </w:rPr>
        <w:t xml:space="preserve">   </w:t>
      </w:r>
      <w:bookmarkEnd w:id="3749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הוא קנה חליפה חדשה מיוחדת, ורציתי להגיד לו מזל טוב על החליפה </w:t>
      </w:r>
      <w:bookmarkStart w:id="37499" w:name="_ETM_Q110_580000"/>
      <w:bookmarkEnd w:id="37499"/>
      <w:r>
        <w:rPr>
          <w:rFonts w:hint="cs"/>
          <w:rtl/>
          <w:lang w:eastAsia="he-IL"/>
        </w:rPr>
        <w:t xml:space="preserve">החדשה – אני רגילה לראות אותו עם המעיל – וגם לאחל לו את מה שהוא מאחל למפגינים בחוץ.  </w:t>
      </w:r>
    </w:p>
    <w:p w:rsidR="00CD1EEA" w:rsidRDefault="00CD1EEA" w:rsidP="00A22B92">
      <w:pPr>
        <w:rPr>
          <w:rtl/>
          <w:lang w:eastAsia="he-IL"/>
        </w:rPr>
      </w:pPr>
    </w:p>
    <w:p w:rsidR="00CD1EEA" w:rsidRDefault="00CD1EEA" w:rsidP="00A22B92">
      <w:pPr>
        <w:pStyle w:val="af8"/>
        <w:keepNext/>
        <w:rPr>
          <w:rtl/>
        </w:rPr>
      </w:pPr>
      <w:bookmarkStart w:id="37500" w:name="ET_interruption_4590_13"/>
      <w:r w:rsidRPr="00A46097">
        <w:rPr>
          <w:rStyle w:val="TagStyle"/>
          <w:rtl/>
        </w:rPr>
        <w:t xml:space="preserve"> &lt;&lt; קריאה &gt;&gt; </w:t>
      </w:r>
      <w:r>
        <w:rPr>
          <w:rtl/>
        </w:rPr>
        <w:t>זאב אלקין (המחנה הממלכתי):</w:t>
      </w:r>
      <w:r w:rsidRPr="00A46097">
        <w:rPr>
          <w:rStyle w:val="TagStyle"/>
          <w:rtl/>
        </w:rPr>
        <w:t xml:space="preserve"> &lt;&lt; קריאה &gt;&gt;</w:t>
      </w:r>
      <w:r>
        <w:rPr>
          <w:rtl/>
        </w:rPr>
        <w:t xml:space="preserve">   </w:t>
      </w:r>
      <w:bookmarkEnd w:id="37500"/>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הוא במחלקת שמאות. או פטנטים, </w:t>
      </w:r>
      <w:bookmarkStart w:id="37501" w:name="_ETM_Q110_588244"/>
      <w:bookmarkEnd w:id="37501"/>
      <w:r>
        <w:rPr>
          <w:rFonts w:hint="cs"/>
          <w:rtl/>
          <w:lang w:eastAsia="he-IL"/>
        </w:rPr>
        <w:t xml:space="preserve">אני לא יודע. </w:t>
      </w:r>
    </w:p>
    <w:p w:rsidR="00CD1EEA" w:rsidRPr="00AF65C2" w:rsidRDefault="00CD1EEA" w:rsidP="00A22B92">
      <w:pPr>
        <w:rPr>
          <w:rtl/>
        </w:rPr>
      </w:pPr>
    </w:p>
    <w:p w:rsidR="00CD1EEA" w:rsidRDefault="00CD1EEA" w:rsidP="00A22B92">
      <w:pPr>
        <w:pStyle w:val="-"/>
        <w:keepNext/>
        <w:rPr>
          <w:rtl/>
        </w:rPr>
      </w:pPr>
      <w:bookmarkStart w:id="37502" w:name="ET_speakercontinue_5809_22"/>
      <w:r w:rsidRPr="00921AAE">
        <w:rPr>
          <w:rStyle w:val="TagStyle"/>
          <w:rtl/>
        </w:rPr>
        <w:t xml:space="preserve"> &lt;&lt; דובר_המשך &gt;&gt; </w:t>
      </w:r>
      <w:r>
        <w:rPr>
          <w:rtl/>
        </w:rPr>
        <w:t>מיכל שיר סגמן (יש עתיד):</w:t>
      </w:r>
      <w:r w:rsidRPr="00921AAE">
        <w:rPr>
          <w:rStyle w:val="TagStyle"/>
          <w:rtl/>
        </w:rPr>
        <w:t xml:space="preserve"> &lt;&lt; דובר_המשך &gt;&gt;</w:t>
      </w:r>
      <w:r>
        <w:rPr>
          <w:rtl/>
        </w:rPr>
        <w:t xml:space="preserve">   </w:t>
      </w:r>
      <w:bookmarkEnd w:id="37502"/>
    </w:p>
    <w:p w:rsidR="00CD1EEA" w:rsidRDefault="00CD1EEA" w:rsidP="001B10C0">
      <w:pPr>
        <w:rPr>
          <w:rtl/>
          <w:lang w:eastAsia="he-IL"/>
        </w:rPr>
      </w:pPr>
    </w:p>
    <w:p w:rsidR="00CD1EEA" w:rsidRDefault="00CD1EEA" w:rsidP="00B75B80">
      <w:pPr>
        <w:rPr>
          <w:rtl/>
          <w:lang w:eastAsia="he-IL"/>
        </w:rPr>
      </w:pPr>
      <w:bookmarkStart w:id="37503" w:name="_ETM_Q110_577898"/>
      <w:bookmarkEnd w:id="37503"/>
      <w:r>
        <w:rPr>
          <w:rFonts w:hint="cs"/>
          <w:rtl/>
          <w:lang w:eastAsia="he-IL"/>
        </w:rPr>
        <w:t xml:space="preserve">כן, כן. </w:t>
      </w:r>
      <w:bookmarkStart w:id="37504" w:name="_ETM_Q110_580571"/>
      <w:bookmarkStart w:id="37505" w:name="_ETM_Q110_580660"/>
      <w:bookmarkEnd w:id="37504"/>
      <w:bookmarkEnd w:id="37505"/>
      <w:r>
        <w:rPr>
          <w:rFonts w:hint="cs"/>
          <w:rtl/>
          <w:lang w:eastAsia="he-IL"/>
        </w:rPr>
        <w:t xml:space="preserve">תודו שאין </w:t>
      </w:r>
      <w:bookmarkStart w:id="37506" w:name="_ETM_Q110_591000"/>
      <w:bookmarkEnd w:id="37506"/>
      <w:r>
        <w:rPr>
          <w:rFonts w:hint="cs"/>
          <w:rtl/>
          <w:lang w:eastAsia="he-IL"/>
        </w:rPr>
        <w:t xml:space="preserve">על המליאה ב-04:00. </w:t>
      </w:r>
    </w:p>
    <w:p w:rsidR="00CD1EEA" w:rsidRDefault="00CD1EEA" w:rsidP="00A22B92">
      <w:pPr>
        <w:rPr>
          <w:rtl/>
          <w:lang w:eastAsia="he-IL"/>
        </w:rPr>
      </w:pPr>
      <w:bookmarkStart w:id="37507" w:name="_ETM_Q110_592000"/>
      <w:bookmarkEnd w:id="37507"/>
    </w:p>
    <w:p w:rsidR="00CD1EEA" w:rsidRDefault="00CD1EEA" w:rsidP="00A22B92">
      <w:pPr>
        <w:pStyle w:val="af8"/>
        <w:keepNext/>
        <w:rPr>
          <w:rtl/>
        </w:rPr>
      </w:pPr>
      <w:r w:rsidRPr="00A46097">
        <w:rPr>
          <w:rStyle w:val="TagStyle"/>
          <w:rtl/>
        </w:rPr>
        <w:t xml:space="preserve">&lt;&lt; קריאה &gt;&gt; </w:t>
      </w:r>
      <w:r>
        <w:rPr>
          <w:rtl/>
        </w:rPr>
        <w:t>זאב אלקין (המחנה הממלכתי):</w:t>
      </w:r>
      <w:r w:rsidRPr="00A46097">
        <w:rPr>
          <w:rStyle w:val="TagStyle"/>
          <w:rtl/>
        </w:rPr>
        <w:t xml:space="preserve"> &lt;&lt; קריאה &gt;&gt;</w:t>
      </w:r>
      <w:r>
        <w:rPr>
          <w:rtl/>
        </w:rPr>
        <w:t xml:space="preserve">   </w:t>
      </w:r>
    </w:p>
    <w:p w:rsidR="00CD1EEA" w:rsidRDefault="00CD1EEA" w:rsidP="00A22B92">
      <w:pPr>
        <w:rPr>
          <w:rtl/>
          <w:lang w:eastAsia="he-IL"/>
        </w:rPr>
      </w:pPr>
    </w:p>
    <w:p w:rsidR="00CD1EEA" w:rsidRDefault="00CD1EEA" w:rsidP="00A22B92">
      <w:pPr>
        <w:rPr>
          <w:rtl/>
          <w:lang w:eastAsia="he-IL"/>
        </w:rPr>
      </w:pPr>
      <w:bookmarkStart w:id="37508" w:name="_ETM_Q110_596000"/>
      <w:bookmarkEnd w:id="37508"/>
      <w:r>
        <w:rPr>
          <w:rFonts w:hint="cs"/>
          <w:rtl/>
          <w:lang w:eastAsia="he-IL"/>
        </w:rPr>
        <w:t xml:space="preserve">או של הקאדים, גם אופציה. קאדים, </w:t>
      </w:r>
      <w:bookmarkStart w:id="37509" w:name="_ETM_Q110_603000"/>
      <w:bookmarkEnd w:id="37509"/>
      <w:r>
        <w:rPr>
          <w:rFonts w:hint="cs"/>
          <w:rtl/>
          <w:lang w:eastAsia="he-IL"/>
        </w:rPr>
        <w:t xml:space="preserve">קאדים. </w:t>
      </w:r>
    </w:p>
    <w:p w:rsidR="00CD1EEA" w:rsidRDefault="00CD1EEA" w:rsidP="00A22B92">
      <w:pPr>
        <w:rPr>
          <w:rtl/>
          <w:lang w:eastAsia="he-IL"/>
        </w:rPr>
      </w:pPr>
      <w:bookmarkStart w:id="37510" w:name="_ETM_Q110_601000"/>
      <w:bookmarkEnd w:id="37510"/>
    </w:p>
    <w:p w:rsidR="00CD1EEA" w:rsidRDefault="00CD1EEA" w:rsidP="00A22B92">
      <w:pPr>
        <w:pStyle w:val="-"/>
        <w:keepNext/>
        <w:rPr>
          <w:rtl/>
        </w:rPr>
      </w:pPr>
      <w:bookmarkStart w:id="37511" w:name="_ETM_Q110_605000"/>
      <w:bookmarkEnd w:id="37511"/>
      <w:r w:rsidRPr="00A46097">
        <w:rPr>
          <w:rStyle w:val="TagStyle"/>
          <w:rtl/>
        </w:rPr>
        <w:t xml:space="preserve">&lt;&lt; דובר_המשך &gt;&gt; </w:t>
      </w:r>
      <w:r>
        <w:rPr>
          <w:rtl/>
        </w:rPr>
        <w:t>מיכל שיר סגמן (יש עתיד):</w:t>
      </w:r>
      <w:r w:rsidRPr="00A46097">
        <w:rPr>
          <w:rStyle w:val="TagStyle"/>
          <w:rtl/>
        </w:rPr>
        <w:t xml:space="preserve"> &lt;&lt; דובר_המשך &gt;&gt;</w:t>
      </w:r>
      <w:r>
        <w:rPr>
          <w:rtl/>
        </w:rPr>
        <w:t xml:space="preserve">   </w:t>
      </w:r>
    </w:p>
    <w:p w:rsidR="00CD1EEA" w:rsidRDefault="00CD1EEA" w:rsidP="00A22B92">
      <w:pPr>
        <w:rPr>
          <w:rtl/>
          <w:lang w:eastAsia="he-IL"/>
        </w:rPr>
      </w:pPr>
    </w:p>
    <w:p w:rsidR="00CD1EEA" w:rsidRDefault="00CD1EEA" w:rsidP="00A22B92">
      <w:pPr>
        <w:rPr>
          <w:rtl/>
          <w:lang w:eastAsia="he-IL"/>
        </w:rPr>
      </w:pPr>
      <w:bookmarkStart w:id="37512" w:name="_ETM_Q110_604000"/>
      <w:bookmarkEnd w:id="37512"/>
      <w:r>
        <w:rPr>
          <w:rFonts w:hint="cs"/>
          <w:rtl/>
          <w:lang w:eastAsia="he-IL"/>
        </w:rPr>
        <w:t xml:space="preserve">קאדים. </w:t>
      </w:r>
      <w:bookmarkStart w:id="37513" w:name="_ETM_Q110_604633"/>
      <w:bookmarkStart w:id="37514" w:name="_ETM_Q110_604690"/>
      <w:bookmarkStart w:id="37515" w:name="_ETM_Q110_604761"/>
      <w:bookmarkStart w:id="37516" w:name="_ETM_Q110_604837"/>
      <w:bookmarkEnd w:id="37513"/>
      <w:bookmarkEnd w:id="37514"/>
      <w:bookmarkEnd w:id="37515"/>
      <w:bookmarkEnd w:id="37516"/>
      <w:r>
        <w:rPr>
          <w:rFonts w:hint="cs"/>
          <w:rtl/>
          <w:lang w:eastAsia="he-IL"/>
        </w:rPr>
        <w:t>אז "למה צריך חוקה? הסיבה לכך שצריך חוקה מתגלה בבחירות הדמוקרטיות אצל השכנים</w:t>
      </w:r>
      <w:bookmarkStart w:id="37517" w:name="_ETM_Q110_611000"/>
      <w:bookmarkEnd w:id="37517"/>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r w:rsidRPr="00A46097">
        <w:rPr>
          <w:rStyle w:val="TagStyle"/>
          <w:rtl/>
        </w:rPr>
        <w:t xml:space="preserve"> &lt;&lt; קריאה &gt;&gt; </w:t>
      </w:r>
      <w:r>
        <w:rPr>
          <w:rtl/>
        </w:rPr>
        <w:t>זאב אלקין (המחנה הממלכתי):</w:t>
      </w:r>
      <w:r w:rsidRPr="00A46097">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כי צריך שני שרי משפטים, זאת הסיבה. </w:t>
      </w:r>
    </w:p>
    <w:p w:rsidR="00CD1EEA" w:rsidRDefault="00CD1EEA" w:rsidP="00A22B92">
      <w:pPr>
        <w:rPr>
          <w:rtl/>
          <w:lang w:eastAsia="he-IL"/>
        </w:rPr>
      </w:pPr>
    </w:p>
    <w:p w:rsidR="00CD1EEA" w:rsidRDefault="00CD1EEA" w:rsidP="00A22B92">
      <w:pPr>
        <w:pStyle w:val="-"/>
        <w:keepNext/>
        <w:rPr>
          <w:rtl/>
        </w:rPr>
      </w:pPr>
      <w:bookmarkStart w:id="37518" w:name="ET_speakercontinue_5809_16"/>
      <w:r w:rsidRPr="00A46097">
        <w:rPr>
          <w:rStyle w:val="TagStyle"/>
          <w:rtl/>
        </w:rPr>
        <w:t xml:space="preserve"> &lt;&lt; דובר_המשך &gt;&gt; </w:t>
      </w:r>
      <w:r>
        <w:rPr>
          <w:rtl/>
        </w:rPr>
        <w:t>מיכל שיר סגמן (יש עתיד):</w:t>
      </w:r>
      <w:r w:rsidRPr="00A46097">
        <w:rPr>
          <w:rStyle w:val="TagStyle"/>
          <w:rtl/>
        </w:rPr>
        <w:t xml:space="preserve"> &lt;&lt; דובר_המשך &gt;&gt;</w:t>
      </w:r>
      <w:r>
        <w:rPr>
          <w:rtl/>
        </w:rPr>
        <w:t xml:space="preserve">   </w:t>
      </w:r>
      <w:bookmarkEnd w:id="37518"/>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"הם בחרו. התקיימו בחירות דמוקרטיות, על כך אין שום ויכוח, אבל הדמוקרטיה, או הבחירה הדמוקרטית, </w:t>
      </w:r>
      <w:bookmarkStart w:id="37519" w:name="_ETM_Q110_617000"/>
      <w:bookmarkEnd w:id="37519"/>
      <w:r>
        <w:rPr>
          <w:rFonts w:hint="cs"/>
          <w:rtl/>
          <w:lang w:eastAsia="he-IL"/>
        </w:rPr>
        <w:t xml:space="preserve">היא תנאי הכרחי אבל לא תנאי מספיק לקיום דמוקרטיה. כי </w:t>
      </w:r>
      <w:bookmarkStart w:id="37520" w:name="_ETM_Q110_624000"/>
      <w:bookmarkEnd w:id="37520"/>
      <w:r>
        <w:rPr>
          <w:rFonts w:hint="cs"/>
          <w:rtl/>
          <w:lang w:eastAsia="he-IL"/>
        </w:rPr>
        <w:t xml:space="preserve">אם אין מסגרת ערכית שמכבדת את זכויות הפרט, מכבדת את </w:t>
      </w:r>
      <w:bookmarkStart w:id="37521" w:name="_ETM_Q110_626000"/>
      <w:bookmarkEnd w:id="37521"/>
      <w:r>
        <w:rPr>
          <w:rFonts w:hint="cs"/>
          <w:rtl/>
          <w:lang w:eastAsia="he-IL"/>
        </w:rPr>
        <w:t xml:space="preserve">הזכות לחיים, מכבדת את הקיום של בני האדם בכלל ואת השכנים בפרט, הרי אין ערך </w:t>
      </w:r>
      <w:bookmarkStart w:id="37522" w:name="_ETM_Q110_633000"/>
      <w:bookmarkEnd w:id="37522"/>
      <w:r>
        <w:rPr>
          <w:rFonts w:hint="cs"/>
          <w:rtl/>
          <w:lang w:eastAsia="he-IL"/>
        </w:rPr>
        <w:t xml:space="preserve">לעלייה לשלטון בכוח דמוקרטי, כפי שכבר נוכחנו כמה וכמה פעמים בתולדות הזמן החדש </w:t>
      </w:r>
      <w:r w:rsidR="00C92CF1">
        <w:rPr>
          <w:rFonts w:hint="cs"/>
          <w:rtl/>
          <w:lang w:eastAsia="he-IL"/>
        </w:rPr>
        <w:t>– – –</w:t>
      </w:r>
      <w:r>
        <w:rPr>
          <w:rFonts w:hint="cs"/>
          <w:rtl/>
          <w:lang w:eastAsia="he-IL"/>
        </w:rPr>
        <w:t xml:space="preserve"> </w:t>
      </w:r>
      <w:bookmarkStart w:id="37523" w:name="_ETM_Q110_648471"/>
      <w:bookmarkStart w:id="37524" w:name="_ETM_Q110_648543"/>
      <w:bookmarkStart w:id="37525" w:name="_ETM_Q110_648615"/>
      <w:bookmarkStart w:id="37526" w:name="_ETM_Q110_648697"/>
      <w:bookmarkEnd w:id="37523"/>
      <w:bookmarkEnd w:id="37524"/>
      <w:bookmarkEnd w:id="37525"/>
      <w:bookmarkEnd w:id="37526"/>
      <w:r>
        <w:rPr>
          <w:rFonts w:hint="cs"/>
          <w:rtl/>
          <w:lang w:eastAsia="he-IL"/>
        </w:rPr>
        <w:t xml:space="preserve">החוקה, או לפחות מסכת </w:t>
      </w:r>
      <w:bookmarkStart w:id="37527" w:name="_ETM_Q110_643000"/>
      <w:bookmarkEnd w:id="37527"/>
      <w:r>
        <w:rPr>
          <w:rFonts w:hint="cs"/>
          <w:rtl/>
          <w:lang w:eastAsia="he-IL"/>
        </w:rPr>
        <w:t>שמארגנת את זכויות המיעוט ואת זכויות הפרט וקובעת מגבלות והישג לכוח</w:t>
      </w:r>
      <w:bookmarkStart w:id="37528" w:name="_ETM_Q110_649801"/>
      <w:bookmarkEnd w:id="37528"/>
      <w:r>
        <w:rPr>
          <w:rFonts w:hint="cs"/>
          <w:rtl/>
          <w:lang w:eastAsia="he-IL"/>
        </w:rPr>
        <w:t xml:space="preserve">, המסגרת הזאת היא חיונית </w:t>
      </w:r>
      <w:r w:rsidR="00C92CF1">
        <w:rPr>
          <w:rFonts w:hint="cs"/>
          <w:rtl/>
          <w:lang w:eastAsia="he-IL"/>
        </w:rPr>
        <w:t>– – –</w:t>
      </w:r>
      <w:r>
        <w:rPr>
          <w:rFonts w:hint="cs"/>
          <w:rtl/>
          <w:lang w:eastAsia="he-IL"/>
        </w:rPr>
        <w:t xml:space="preserve"> אנחנו</w:t>
      </w:r>
      <w:bookmarkStart w:id="37529" w:name="_ETM_Q110_645000"/>
      <w:bookmarkEnd w:id="37529"/>
      <w:r>
        <w:rPr>
          <w:rFonts w:hint="cs"/>
          <w:rtl/>
          <w:lang w:eastAsia="he-IL"/>
        </w:rPr>
        <w:t xml:space="preserve"> רוצים כרגע את המסגרת הערכית, שמאפשרת לנו לקיים </w:t>
      </w:r>
      <w:bookmarkStart w:id="37530" w:name="_ETM_Q110_652000"/>
      <w:bookmarkEnd w:id="37530"/>
      <w:r>
        <w:rPr>
          <w:rFonts w:hint="cs"/>
          <w:rtl/>
          <w:lang w:eastAsia="he-IL"/>
        </w:rPr>
        <w:t xml:space="preserve">מדינה יהודית, שבה הרוב אינו עושק את המיעוט, שיהודי מאמין </w:t>
      </w:r>
      <w:bookmarkStart w:id="37531" w:name="_ETM_Q110_660000"/>
      <w:bookmarkEnd w:id="37531"/>
      <w:r>
        <w:rPr>
          <w:rFonts w:hint="cs"/>
          <w:rtl/>
          <w:lang w:eastAsia="he-IL"/>
        </w:rPr>
        <w:t xml:space="preserve">יכול לחיות בה בהסכמה עם יהודי פחות מאמין, עם יהודי </w:t>
      </w:r>
      <w:bookmarkStart w:id="37532" w:name="_ETM_Q110_664000"/>
      <w:bookmarkEnd w:id="37532"/>
      <w:r>
        <w:rPr>
          <w:rFonts w:hint="cs"/>
          <w:rtl/>
          <w:lang w:eastAsia="he-IL"/>
        </w:rPr>
        <w:t xml:space="preserve">שבכלל איננו מאמין, עם אתאיסט מוחלט. </w:t>
      </w:r>
      <w:bookmarkStart w:id="37533" w:name="_ETM_Q110_667000"/>
      <w:bookmarkEnd w:id="37533"/>
      <w:r>
        <w:rPr>
          <w:rFonts w:hint="cs"/>
          <w:rtl/>
          <w:lang w:eastAsia="he-IL"/>
        </w:rPr>
        <w:t xml:space="preserve">אנחנו רוצים חברה חופשית, שבה יכול כול אזרח לחיות את </w:t>
      </w:r>
      <w:bookmarkStart w:id="37534" w:name="_ETM_Q110_675000"/>
      <w:bookmarkEnd w:id="37534"/>
      <w:r>
        <w:rPr>
          <w:rFonts w:hint="cs"/>
          <w:rtl/>
          <w:lang w:eastAsia="he-IL"/>
        </w:rPr>
        <w:t xml:space="preserve">חייו לפי הבנתו, וכל יהודי צריך לחוש שהוא חי במדינה ששורשיה מעוגנים במורשת ישראל </w:t>
      </w:r>
      <w:r w:rsidR="00C92CF1">
        <w:rPr>
          <w:rFonts w:hint="cs"/>
          <w:rtl/>
          <w:lang w:eastAsia="he-IL"/>
        </w:rPr>
        <w:t>– – –</w:t>
      </w:r>
      <w:r>
        <w:rPr>
          <w:rFonts w:hint="cs"/>
          <w:rtl/>
          <w:lang w:eastAsia="he-IL"/>
        </w:rPr>
        <w:t xml:space="preserve"> החוקה </w:t>
      </w:r>
      <w:bookmarkStart w:id="37535" w:name="_ETM_Q110_678000"/>
      <w:bookmarkEnd w:id="37535"/>
      <w:r>
        <w:rPr>
          <w:rFonts w:hint="cs"/>
          <w:rtl/>
          <w:lang w:eastAsia="he-IL"/>
        </w:rPr>
        <w:t xml:space="preserve">צריכה להגן על האזרח מפני רודנות השלטון, </w:t>
      </w:r>
      <w:bookmarkStart w:id="37536" w:name="_ETM_Q110_681000"/>
      <w:bookmarkEnd w:id="37536"/>
      <w:r>
        <w:rPr>
          <w:rFonts w:hint="cs"/>
          <w:rtl/>
          <w:lang w:eastAsia="he-IL"/>
        </w:rPr>
        <w:t>אבל היא גם צריכה להבטיח אמצעי הגנה שהשלטון חייב</w:t>
      </w:r>
      <w:bookmarkStart w:id="37537" w:name="_ETM_Q110_685000"/>
      <w:bookmarkEnd w:id="37537"/>
      <w:r>
        <w:rPr>
          <w:rFonts w:hint="cs"/>
          <w:rtl/>
          <w:lang w:eastAsia="he-IL"/>
        </w:rPr>
        <w:t xml:space="preserve"> להיות מצויד בהם כדי להגן מול המציאות שאנו </w:t>
      </w:r>
      <w:bookmarkStart w:id="37538" w:name="_ETM_Q110_693000"/>
      <w:bookmarkEnd w:id="37538"/>
      <w:r>
        <w:rPr>
          <w:rFonts w:hint="cs"/>
          <w:rtl/>
          <w:lang w:eastAsia="he-IL"/>
        </w:rPr>
        <w:t>חיים בה.</w:t>
      </w:r>
      <w:bookmarkStart w:id="37539" w:name="_ETM_Q110_689000"/>
      <w:bookmarkEnd w:id="37539"/>
      <w:r>
        <w:rPr>
          <w:rFonts w:hint="cs"/>
          <w:rtl/>
          <w:lang w:eastAsia="he-IL"/>
        </w:rPr>
        <w:t xml:space="preserve"> החוקה צריכה לאזן בין הרשויות. חד וחלק".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זהו </w:t>
      </w:r>
      <w:bookmarkStart w:id="37540" w:name="_ETM_Q110_695000"/>
      <w:bookmarkEnd w:id="37540"/>
      <w:r>
        <w:rPr>
          <w:rFonts w:hint="cs"/>
          <w:rtl/>
          <w:lang w:eastAsia="he-IL"/>
        </w:rPr>
        <w:t xml:space="preserve">נאום של בנימין נתניהו מ-13 בפברואר 2006, אותו </w:t>
      </w:r>
      <w:proofErr w:type="spellStart"/>
      <w:r>
        <w:rPr>
          <w:rFonts w:hint="cs"/>
          <w:rtl/>
          <w:lang w:eastAsia="he-IL"/>
        </w:rPr>
        <w:t>הביבי</w:t>
      </w:r>
      <w:proofErr w:type="spellEnd"/>
      <w:r>
        <w:rPr>
          <w:rFonts w:hint="cs"/>
          <w:rtl/>
          <w:lang w:eastAsia="he-IL"/>
        </w:rPr>
        <w:t xml:space="preserve"> שאין זכר לו בנתניהו שלצערנו כולנו נאלצים לסבול היום. </w:t>
      </w:r>
      <w:bookmarkStart w:id="37541" w:name="_ETM_Q110_709000"/>
      <w:bookmarkEnd w:id="37541"/>
      <w:r>
        <w:rPr>
          <w:rFonts w:hint="cs"/>
          <w:rtl/>
          <w:lang w:eastAsia="he-IL"/>
        </w:rPr>
        <w:t xml:space="preserve">תודה רבה. </w:t>
      </w:r>
    </w:p>
    <w:p w:rsidR="00CD1EEA" w:rsidRDefault="00CD1EEA" w:rsidP="00A22B92">
      <w:pPr>
        <w:rPr>
          <w:rtl/>
          <w:lang w:eastAsia="he-IL"/>
        </w:rPr>
      </w:pPr>
    </w:p>
    <w:p w:rsidR="00CD1EEA" w:rsidRDefault="00CD1EEA" w:rsidP="00A22B92">
      <w:pPr>
        <w:pStyle w:val="af9"/>
        <w:keepNext/>
        <w:rPr>
          <w:rtl/>
        </w:rPr>
      </w:pPr>
      <w:r w:rsidRPr="00516351">
        <w:rPr>
          <w:rStyle w:val="TagStyle"/>
          <w:rtl/>
        </w:rPr>
        <w:t xml:space="preserve"> &lt;&lt; יור &gt;&gt; </w:t>
      </w:r>
      <w:r>
        <w:rPr>
          <w:rtl/>
        </w:rPr>
        <w:t>היו"ר ניסים ואטורי:</w:t>
      </w:r>
      <w:r w:rsidRPr="00516351">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נאור שירי, בבקשה. </w:t>
      </w:r>
    </w:p>
    <w:p w:rsidR="00CD1EEA" w:rsidRDefault="00CD1EEA" w:rsidP="00A22B92">
      <w:pPr>
        <w:rPr>
          <w:rtl/>
          <w:lang w:eastAsia="he-IL"/>
        </w:rPr>
      </w:pPr>
    </w:p>
    <w:p w:rsidR="00CD1EEA" w:rsidRDefault="00B75B80" w:rsidP="00B75B80">
      <w:pPr>
        <w:pStyle w:val="a5"/>
        <w:rPr>
          <w:rtl/>
        </w:rPr>
      </w:pPr>
      <w:bookmarkStart w:id="37542" w:name="ET_speaker_6361_23"/>
      <w:r w:rsidRPr="00B75B80">
        <w:rPr>
          <w:rStyle w:val="TagStyle"/>
          <w:rtl/>
        </w:rPr>
        <w:t xml:space="preserve"> &lt;&lt; דובר &gt;&gt;</w:t>
      </w:r>
      <w:r w:rsidR="00CD1EEA" w:rsidRPr="00E85B6C">
        <w:rPr>
          <w:rStyle w:val="TagStyle"/>
          <w:rtl/>
        </w:rPr>
        <w:t xml:space="preserve"> </w:t>
      </w:r>
      <w:bookmarkStart w:id="37543" w:name="_Toc130997184"/>
      <w:bookmarkStart w:id="37544" w:name="_Toc152076563"/>
      <w:r w:rsidR="00CD1EEA">
        <w:rPr>
          <w:rtl/>
        </w:rPr>
        <w:t>נאור שירי (יש עתיד):</w:t>
      </w:r>
      <w:bookmarkEnd w:id="37543"/>
      <w:bookmarkEnd w:id="37544"/>
      <w:r w:rsidR="00CD1EEA" w:rsidRPr="00E85B6C">
        <w:rPr>
          <w:rStyle w:val="TagStyle"/>
          <w:rtl/>
        </w:rPr>
        <w:t xml:space="preserve"> </w:t>
      </w:r>
      <w:r w:rsidRPr="00B75B80">
        <w:rPr>
          <w:rStyle w:val="TagStyle"/>
          <w:rtl/>
        </w:rPr>
        <w:t xml:space="preserve">&lt;&lt; דובר &gt;&gt; </w:t>
      </w:r>
      <w:r w:rsidR="006A08C9" w:rsidRPr="006A08C9">
        <w:rPr>
          <w:rStyle w:val="TagStyle"/>
          <w:rtl/>
        </w:rPr>
        <w:t xml:space="preserve"> </w:t>
      </w:r>
      <w:r w:rsidR="00CD1EEA">
        <w:rPr>
          <w:rtl/>
        </w:rPr>
        <w:t xml:space="preserve">   </w:t>
      </w:r>
      <w:bookmarkEnd w:id="37542"/>
    </w:p>
    <w:p w:rsidR="00CD1EEA" w:rsidRDefault="00CD1EEA" w:rsidP="001B10C0">
      <w:pPr>
        <w:rPr>
          <w:rtl/>
          <w:lang w:eastAsia="he-IL"/>
        </w:rPr>
      </w:pPr>
    </w:p>
    <w:p w:rsidR="00CD1EEA" w:rsidRDefault="00CD1EEA" w:rsidP="00A22B92">
      <w:pPr>
        <w:rPr>
          <w:rtl/>
          <w:lang w:eastAsia="he-IL"/>
        </w:rPr>
      </w:pPr>
      <w:bookmarkStart w:id="37545" w:name="_ETM_Q110_729000"/>
      <w:bookmarkEnd w:id="37545"/>
      <w:r>
        <w:rPr>
          <w:rFonts w:hint="cs"/>
          <w:rtl/>
          <w:lang w:eastAsia="he-IL"/>
        </w:rPr>
        <w:t>מיכל, רק תדעי שהיו לך עוד 42 שניות</w:t>
      </w:r>
      <w:bookmarkStart w:id="37546" w:name="_ETM_Q110_740000"/>
      <w:bookmarkEnd w:id="37546"/>
      <w:r>
        <w:rPr>
          <w:rFonts w:hint="cs"/>
          <w:rtl/>
          <w:lang w:eastAsia="he-IL"/>
        </w:rPr>
        <w:t xml:space="preserve">. </w:t>
      </w:r>
    </w:p>
    <w:p w:rsidR="00CD1EEA" w:rsidRDefault="00CD1EEA" w:rsidP="00A22B92">
      <w:pPr>
        <w:rPr>
          <w:rtl/>
          <w:lang w:eastAsia="he-IL"/>
        </w:rPr>
      </w:pPr>
      <w:bookmarkStart w:id="37547" w:name="_ETM_Q110_733000"/>
      <w:bookmarkEnd w:id="37547"/>
    </w:p>
    <w:p w:rsidR="00CD1EEA" w:rsidRDefault="00CD1EEA" w:rsidP="00A22B92">
      <w:pPr>
        <w:rPr>
          <w:rtl/>
          <w:lang w:eastAsia="he-IL"/>
        </w:rPr>
      </w:pPr>
      <w:r>
        <w:rPr>
          <w:rFonts w:hint="cs"/>
          <w:rtl/>
          <w:lang w:eastAsia="he-IL"/>
        </w:rPr>
        <w:t xml:space="preserve">אדוני </w:t>
      </w:r>
      <w:bookmarkStart w:id="37548" w:name="_ETM_Q111_136693"/>
      <w:bookmarkEnd w:id="37548"/>
      <w:r>
        <w:rPr>
          <w:rFonts w:hint="cs"/>
          <w:rtl/>
          <w:lang w:eastAsia="he-IL"/>
        </w:rPr>
        <w:t xml:space="preserve">היושב-ראש, חבריי חברי הכנסת, ערב טוב ומשמח לכולם, </w:t>
      </w:r>
      <w:bookmarkStart w:id="37549" w:name="_ETM_Q111_147658"/>
      <w:bookmarkEnd w:id="37549"/>
      <w:r>
        <w:rPr>
          <w:rFonts w:hint="cs"/>
          <w:rtl/>
          <w:lang w:eastAsia="he-IL"/>
        </w:rPr>
        <w:t xml:space="preserve">מתמנה שר נוסף במדינת ישראל. אדוני יושב-ראש הקואליציה, </w:t>
      </w:r>
      <w:bookmarkStart w:id="37550" w:name="_ETM_Q111_149780"/>
      <w:bookmarkEnd w:id="37550"/>
      <w:r>
        <w:rPr>
          <w:rFonts w:hint="cs"/>
          <w:rtl/>
          <w:lang w:eastAsia="he-IL"/>
        </w:rPr>
        <w:t xml:space="preserve">הייתי מצפה לראות קצת יותר תכונה במליאה לכבוד </w:t>
      </w:r>
      <w:bookmarkStart w:id="37551" w:name="_ETM_Q111_152057"/>
      <w:bookmarkEnd w:id="37551"/>
      <w:r>
        <w:rPr>
          <w:rFonts w:hint="cs"/>
          <w:rtl/>
          <w:lang w:eastAsia="he-IL"/>
        </w:rPr>
        <w:t xml:space="preserve">המאורע המיוחד. </w:t>
      </w:r>
    </w:p>
    <w:p w:rsidR="00CD1EEA" w:rsidRDefault="00CD1EEA" w:rsidP="00A22B92">
      <w:pPr>
        <w:rPr>
          <w:rtl/>
          <w:lang w:eastAsia="he-IL"/>
        </w:rPr>
      </w:pPr>
    </w:p>
    <w:p w:rsidR="00CD1EEA" w:rsidRDefault="00CD1EEA" w:rsidP="00A22B92">
      <w:pPr>
        <w:pStyle w:val="af9"/>
        <w:keepNext/>
        <w:rPr>
          <w:rtl/>
        </w:rPr>
      </w:pPr>
      <w:r w:rsidRPr="008119AA">
        <w:rPr>
          <w:rStyle w:val="TagStyle"/>
          <w:rtl/>
        </w:rPr>
        <w:t xml:space="preserve"> &lt;&lt; יור &gt;&gt; </w:t>
      </w:r>
      <w:r>
        <w:rPr>
          <w:rtl/>
        </w:rPr>
        <w:t>היו"ר ניסים ואטורי:</w:t>
      </w:r>
      <w:r w:rsidRPr="008119AA">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יש כיבוד מיוחד מאחור.</w:t>
      </w:r>
    </w:p>
    <w:p w:rsidR="00CD1EEA" w:rsidRDefault="00CD1EEA" w:rsidP="00A22B92">
      <w:pPr>
        <w:rPr>
          <w:rtl/>
          <w:lang w:eastAsia="he-IL"/>
        </w:rPr>
      </w:pPr>
    </w:p>
    <w:p w:rsidR="00CD1EEA" w:rsidRDefault="00CD1EEA" w:rsidP="00A22B92">
      <w:pPr>
        <w:pStyle w:val="-"/>
        <w:keepNext/>
        <w:rPr>
          <w:rtl/>
        </w:rPr>
      </w:pPr>
      <w:bookmarkStart w:id="37552" w:name="ET_speakercontinue_6361_5"/>
      <w:r w:rsidRPr="008119AA">
        <w:rPr>
          <w:rStyle w:val="TagStyle"/>
          <w:rtl/>
        </w:rPr>
        <w:t xml:space="preserve"> &lt;&lt; דובר_המשך &gt;&gt; </w:t>
      </w:r>
      <w:r>
        <w:rPr>
          <w:rtl/>
        </w:rPr>
        <w:t>נאור שירי (יש עתיד):</w:t>
      </w:r>
      <w:r w:rsidRPr="008119AA">
        <w:rPr>
          <w:rStyle w:val="TagStyle"/>
          <w:rtl/>
        </w:rPr>
        <w:t xml:space="preserve"> &lt;&lt; דובר_המשך &gt;&gt;</w:t>
      </w:r>
      <w:r>
        <w:rPr>
          <w:rtl/>
        </w:rPr>
        <w:t xml:space="preserve">   </w:t>
      </w:r>
      <w:bookmarkEnd w:id="37552"/>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אין, בדקתי. עד כדי כך הייתי יסודי בבדיקה </w:t>
      </w:r>
      <w:bookmarkStart w:id="37553" w:name="_ETM_Q111_162383"/>
      <w:bookmarkEnd w:id="37553"/>
      <w:r>
        <w:rPr>
          <w:rFonts w:hint="cs"/>
          <w:rtl/>
          <w:lang w:eastAsia="he-IL"/>
        </w:rPr>
        <w:t xml:space="preserve">שלי, אז אפילו אין קפה. אין כיבוד מיוחד. האמת </w:t>
      </w:r>
      <w:bookmarkStart w:id="37554" w:name="_ETM_Q111_165632"/>
      <w:bookmarkEnd w:id="37554"/>
      <w:r>
        <w:rPr>
          <w:rFonts w:hint="cs"/>
          <w:rtl/>
          <w:lang w:eastAsia="he-IL"/>
        </w:rPr>
        <w:t>שהמינוי הזה די מסמל את המצב בשעה 04:20.</w:t>
      </w:r>
    </w:p>
    <w:p w:rsidR="00CD1EEA" w:rsidRDefault="00CD1EEA" w:rsidP="00A22B92">
      <w:pPr>
        <w:keepNext/>
        <w:rPr>
          <w:rtl/>
        </w:rPr>
      </w:pPr>
    </w:p>
    <w:p w:rsidR="00CD1EEA" w:rsidRDefault="00CD1EEA" w:rsidP="00A22B92">
      <w:pPr>
        <w:pStyle w:val="af9"/>
        <w:keepNext/>
        <w:rPr>
          <w:rtl/>
        </w:rPr>
      </w:pPr>
      <w:r w:rsidRPr="00516DC4">
        <w:rPr>
          <w:rStyle w:val="TagStyle"/>
          <w:rtl/>
        </w:rPr>
        <w:t xml:space="preserve"> &lt;&lt; יור &gt;&gt; </w:t>
      </w:r>
      <w:r>
        <w:rPr>
          <w:rtl/>
        </w:rPr>
        <w:t>היו"ר ניסים ואטורי:</w:t>
      </w:r>
      <w:r w:rsidRPr="00516DC4">
        <w:rPr>
          <w:rStyle w:val="TagStyle"/>
          <w:rtl/>
        </w:rPr>
        <w:t xml:space="preserve"> &lt;&lt; יור &gt;&gt;</w:t>
      </w:r>
      <w:r>
        <w:rPr>
          <w:rtl/>
        </w:rPr>
        <w:t xml:space="preserve">   </w:t>
      </w:r>
    </w:p>
    <w:p w:rsidR="00CD1EEA" w:rsidRDefault="00CD1EEA" w:rsidP="001B10C0">
      <w:pPr>
        <w:rPr>
          <w:rtl/>
          <w:lang w:eastAsia="he-IL"/>
        </w:rPr>
      </w:pPr>
    </w:p>
    <w:p w:rsidR="00CD1EEA" w:rsidRPr="00516DC4" w:rsidRDefault="00CD1EEA" w:rsidP="00A22B92">
      <w:pPr>
        <w:rPr>
          <w:rtl/>
          <w:lang w:eastAsia="he-IL"/>
        </w:rPr>
      </w:pPr>
      <w:r>
        <w:rPr>
          <w:rFonts w:hint="cs"/>
          <w:rtl/>
          <w:lang w:eastAsia="he-IL"/>
        </w:rPr>
        <w:t>קח.</w:t>
      </w:r>
    </w:p>
    <w:p w:rsidR="00CD1EEA" w:rsidRDefault="00CD1EEA" w:rsidP="00A22B92">
      <w:pPr>
        <w:rPr>
          <w:rtl/>
          <w:lang w:eastAsia="he-IL"/>
        </w:rPr>
      </w:pPr>
    </w:p>
    <w:p w:rsidR="00CD1EEA" w:rsidRDefault="00CD1EEA" w:rsidP="00A22B92">
      <w:pPr>
        <w:pStyle w:val="-"/>
        <w:keepNext/>
        <w:rPr>
          <w:rtl/>
        </w:rPr>
      </w:pPr>
      <w:bookmarkStart w:id="37555" w:name="_ETM_Q111_171044"/>
      <w:bookmarkStart w:id="37556" w:name="_ETM_Q111_171162"/>
      <w:bookmarkEnd w:id="37555"/>
      <w:bookmarkEnd w:id="37556"/>
      <w:r w:rsidRPr="008119AA">
        <w:rPr>
          <w:rStyle w:val="TagStyle"/>
          <w:rtl/>
        </w:rPr>
        <w:t xml:space="preserve">&lt;&lt; דובר_המשך &gt;&gt; </w:t>
      </w:r>
      <w:r>
        <w:rPr>
          <w:rtl/>
        </w:rPr>
        <w:t>נאור שירי (יש עתיד):</w:t>
      </w:r>
      <w:r w:rsidRPr="008119AA">
        <w:rPr>
          <w:rStyle w:val="TagStyle"/>
          <w:rtl/>
        </w:rPr>
        <w:t xml:space="preserve"> &lt;&lt; דובר_המשך &gt;&gt;</w:t>
      </w:r>
      <w:r>
        <w:rPr>
          <w:rtl/>
        </w:rPr>
        <w:t xml:space="preserve">   </w:t>
      </w:r>
    </w:p>
    <w:p w:rsidR="00CD1EEA" w:rsidRDefault="00CD1EEA" w:rsidP="00A22B92">
      <w:pPr>
        <w:rPr>
          <w:rtl/>
          <w:lang w:eastAsia="he-IL"/>
        </w:rPr>
      </w:pPr>
    </w:p>
    <w:p w:rsidR="00CD1EEA" w:rsidRDefault="00CD1EEA" w:rsidP="00BF7C70">
      <w:pPr>
        <w:rPr>
          <w:rtl/>
          <w:lang w:eastAsia="he-IL"/>
        </w:rPr>
      </w:pPr>
      <w:r>
        <w:rPr>
          <w:rFonts w:hint="cs"/>
          <w:rtl/>
          <w:lang w:eastAsia="he-IL"/>
        </w:rPr>
        <w:t xml:space="preserve">תודה </w:t>
      </w:r>
      <w:bookmarkStart w:id="37557" w:name="_ETM_Q111_173520"/>
      <w:bookmarkEnd w:id="37557"/>
      <w:r>
        <w:rPr>
          <w:rFonts w:hint="cs"/>
          <w:rtl/>
          <w:lang w:eastAsia="he-IL"/>
        </w:rPr>
        <w:t>רבה. אחרי זה נזרוק סוכריות על החתן, אם זה בסדר לפי התקנון. אני מאחל לו המון הצלחה בתפקיד המשמעותי</w:t>
      </w:r>
      <w:r w:rsidR="00BF7C70">
        <w:rPr>
          <w:rFonts w:hint="cs"/>
          <w:rtl/>
          <w:lang w:eastAsia="he-IL"/>
        </w:rPr>
        <w:t xml:space="preserve"> </w:t>
      </w:r>
      <w:r>
        <w:rPr>
          <w:rFonts w:hint="cs"/>
          <w:rtl/>
          <w:lang w:eastAsia="he-IL"/>
        </w:rPr>
        <w:t>מאוד</w:t>
      </w:r>
      <w:bookmarkStart w:id="37558" w:name="_ETM_Q111_189466"/>
      <w:bookmarkEnd w:id="37558"/>
      <w:r>
        <w:rPr>
          <w:rFonts w:hint="cs"/>
          <w:rtl/>
          <w:lang w:eastAsia="he-IL"/>
        </w:rPr>
        <w:t xml:space="preserve">. חוק הקאדים ומה שדיברו פה נשמע לי תפקיד </w:t>
      </w:r>
      <w:bookmarkStart w:id="37559" w:name="_ETM_Q111_195884"/>
      <w:bookmarkEnd w:id="37559"/>
      <w:r>
        <w:rPr>
          <w:rFonts w:hint="cs"/>
          <w:rtl/>
          <w:lang w:eastAsia="he-IL"/>
        </w:rPr>
        <w:t xml:space="preserve">מסיבי מאוד, ובאמת יתרום לביצור שלטון הימין והמשילות. </w:t>
      </w:r>
    </w:p>
    <w:p w:rsidR="00CD1EEA" w:rsidRDefault="00CD1EEA" w:rsidP="00A22B92">
      <w:pPr>
        <w:rPr>
          <w:rtl/>
          <w:lang w:eastAsia="he-IL"/>
        </w:rPr>
      </w:pPr>
      <w:bookmarkStart w:id="37560" w:name="_ETM_Q111_201411"/>
      <w:bookmarkStart w:id="37561" w:name="_ETM_Q111_201505"/>
      <w:bookmarkStart w:id="37562" w:name="_ETM_Q111_208371"/>
      <w:bookmarkStart w:id="37563" w:name="_ETM_Q111_208444"/>
      <w:bookmarkEnd w:id="37560"/>
      <w:bookmarkEnd w:id="37561"/>
      <w:bookmarkEnd w:id="37562"/>
      <w:bookmarkEnd w:id="37563"/>
    </w:p>
    <w:p w:rsidR="00CD1EEA" w:rsidRPr="00516DC4" w:rsidRDefault="00CD1EEA" w:rsidP="00B75B80">
      <w:pPr>
        <w:rPr>
          <w:rtl/>
          <w:lang w:eastAsia="he-IL"/>
        </w:rPr>
      </w:pPr>
      <w:r>
        <w:rPr>
          <w:rFonts w:hint="cs"/>
          <w:rtl/>
          <w:lang w:eastAsia="he-IL"/>
        </w:rPr>
        <w:t xml:space="preserve">למרות המינוי </w:t>
      </w:r>
      <w:proofErr w:type="spellStart"/>
      <w:r>
        <w:rPr>
          <w:rFonts w:hint="cs"/>
          <w:rtl/>
          <w:lang w:eastAsia="he-IL"/>
        </w:rPr>
        <w:t>הבאמת</w:t>
      </w:r>
      <w:proofErr w:type="spellEnd"/>
      <w:r>
        <w:rPr>
          <w:rFonts w:hint="cs"/>
          <w:rtl/>
          <w:lang w:eastAsia="he-IL"/>
        </w:rPr>
        <w:t>-מרגש</w:t>
      </w:r>
      <w:bookmarkStart w:id="37564" w:name="_ETM_Q111_220916"/>
      <w:bookmarkEnd w:id="37564"/>
      <w:r>
        <w:rPr>
          <w:rFonts w:hint="cs"/>
          <w:rtl/>
          <w:lang w:eastAsia="he-IL"/>
        </w:rPr>
        <w:t xml:space="preserve"> </w:t>
      </w:r>
      <w:r>
        <w:rPr>
          <w:rtl/>
          <w:lang w:eastAsia="he-IL"/>
        </w:rPr>
        <w:t>–</w:t>
      </w:r>
      <w:r>
        <w:rPr>
          <w:rFonts w:hint="cs"/>
          <w:rtl/>
          <w:lang w:eastAsia="he-IL"/>
        </w:rPr>
        <w:t xml:space="preserve"> ואתם רואים את זה אכן במליאה </w:t>
      </w:r>
      <w:r>
        <w:rPr>
          <w:rtl/>
          <w:lang w:eastAsia="he-IL"/>
        </w:rPr>
        <w:t>–</w:t>
      </w:r>
      <w:r>
        <w:rPr>
          <w:rFonts w:hint="cs"/>
          <w:rtl/>
          <w:lang w:eastAsia="he-IL"/>
        </w:rPr>
        <w:t xml:space="preserve"> אני </w:t>
      </w:r>
      <w:bookmarkStart w:id="37565" w:name="_ETM_Q111_225602"/>
      <w:bookmarkEnd w:id="37565"/>
      <w:r>
        <w:rPr>
          <w:rFonts w:hint="cs"/>
          <w:rtl/>
          <w:lang w:eastAsia="he-IL"/>
        </w:rPr>
        <w:t>רוצה לדבר על חוק נוסף שהיה על שולחנה של הכנסת</w:t>
      </w:r>
      <w:bookmarkStart w:id="37566" w:name="_ETM_Q111_227145"/>
      <w:bookmarkEnd w:id="37566"/>
      <w:r>
        <w:rPr>
          <w:rFonts w:hint="cs"/>
          <w:rtl/>
          <w:lang w:eastAsia="he-IL"/>
        </w:rPr>
        <w:t xml:space="preserve">, ואני כבר לא זוכר באיזה יום זה היה, אולי </w:t>
      </w:r>
      <w:bookmarkStart w:id="37567" w:name="_ETM_Q111_230903"/>
      <w:bookmarkEnd w:id="37567"/>
      <w:r>
        <w:rPr>
          <w:rFonts w:hint="cs"/>
          <w:rtl/>
          <w:lang w:eastAsia="he-IL"/>
        </w:rPr>
        <w:t xml:space="preserve">מישהו מחברי הכנסת הערניים ירענן את זיכרוני </w:t>
      </w:r>
      <w:r>
        <w:rPr>
          <w:rtl/>
          <w:lang w:eastAsia="he-IL"/>
        </w:rPr>
        <w:t>–</w:t>
      </w:r>
      <w:r>
        <w:rPr>
          <w:rFonts w:hint="cs"/>
          <w:rtl/>
          <w:lang w:eastAsia="he-IL"/>
        </w:rPr>
        <w:t xml:space="preserve"> חוק המתנות, </w:t>
      </w:r>
      <w:bookmarkStart w:id="37568" w:name="_ETM_Q111_240667"/>
      <w:bookmarkEnd w:id="37568"/>
      <w:r>
        <w:rPr>
          <w:rFonts w:hint="cs"/>
          <w:rtl/>
          <w:lang w:eastAsia="he-IL"/>
        </w:rPr>
        <w:t xml:space="preserve">או שמא נאמר חוק של סנטה קלאוס, כי אנחנו </w:t>
      </w:r>
      <w:bookmarkStart w:id="37569" w:name="_ETM_Q111_243172"/>
      <w:bookmarkEnd w:id="37569"/>
      <w:r>
        <w:rPr>
          <w:rFonts w:hint="cs"/>
          <w:rtl/>
          <w:lang w:eastAsia="he-IL"/>
        </w:rPr>
        <w:t xml:space="preserve">מקנאים מאוד בחג המולד. אז אני רוצה לסבר לכם האוזן </w:t>
      </w:r>
      <w:bookmarkStart w:id="37570" w:name="_ETM_Q111_247093"/>
      <w:bookmarkEnd w:id="37570"/>
      <w:r>
        <w:rPr>
          <w:rFonts w:hint="cs"/>
          <w:rtl/>
          <w:lang w:eastAsia="he-IL"/>
        </w:rPr>
        <w:t xml:space="preserve">ולומר לכם שיש חוק שמקודם עכשיו, חבר </w:t>
      </w:r>
      <w:bookmarkStart w:id="37571" w:name="_ETM_Q111_253834"/>
      <w:bookmarkEnd w:id="37571"/>
      <w:r>
        <w:rPr>
          <w:rFonts w:hint="cs"/>
          <w:rtl/>
          <w:lang w:eastAsia="he-IL"/>
        </w:rPr>
        <w:t>הכנסת עמית הלוי הוא היוזם</w:t>
      </w:r>
      <w:r w:rsidR="00B75B80">
        <w:rPr>
          <w:rFonts w:hint="cs"/>
          <w:rtl/>
          <w:lang w:eastAsia="he-IL"/>
        </w:rPr>
        <w:t>, ו</w:t>
      </w:r>
      <w:r>
        <w:rPr>
          <w:rFonts w:hint="cs"/>
          <w:rtl/>
          <w:lang w:eastAsia="he-IL"/>
        </w:rPr>
        <w:t xml:space="preserve">בהגשת החוק הזה הוא מביא </w:t>
      </w:r>
      <w:bookmarkStart w:id="37572" w:name="_ETM_Q111_258346"/>
      <w:bookmarkEnd w:id="37572"/>
      <w:r>
        <w:rPr>
          <w:rFonts w:hint="cs"/>
          <w:rtl/>
          <w:lang w:eastAsia="he-IL"/>
        </w:rPr>
        <w:t xml:space="preserve">לידי ביטוי כמיהה ודרישה שבאה מלמטה. כלומר, בכל מקום שהסתובבנו – </w:t>
      </w:r>
      <w:bookmarkStart w:id="37573" w:name="_ETM_Q111_273617"/>
      <w:bookmarkEnd w:id="37573"/>
      <w:r>
        <w:rPr>
          <w:rFonts w:hint="cs"/>
          <w:rtl/>
          <w:lang w:eastAsia="he-IL"/>
        </w:rPr>
        <w:t>בחוגי בית</w:t>
      </w:r>
      <w:bookmarkStart w:id="37574" w:name="_ETM_Q111_275508"/>
      <w:bookmarkStart w:id="37575" w:name="_ETM_Q111_275621"/>
      <w:bookmarkEnd w:id="37574"/>
      <w:bookmarkEnd w:id="37575"/>
      <w:r>
        <w:rPr>
          <w:rFonts w:hint="cs"/>
          <w:rtl/>
          <w:lang w:eastAsia="he-IL"/>
        </w:rPr>
        <w:t>, בטח גם חבריי בליכוד וחבריי ביש עתיד</w:t>
      </w:r>
      <w:bookmarkStart w:id="37576" w:name="_ETM_Q111_280317"/>
      <w:bookmarkEnd w:id="37576"/>
      <w:r>
        <w:rPr>
          <w:rFonts w:hint="cs"/>
          <w:rtl/>
          <w:lang w:eastAsia="he-IL"/>
        </w:rPr>
        <w:t xml:space="preserve"> </w:t>
      </w:r>
      <w:r>
        <w:rPr>
          <w:rtl/>
          <w:lang w:eastAsia="he-IL"/>
        </w:rPr>
        <w:t>–</w:t>
      </w:r>
      <w:r>
        <w:rPr>
          <w:rFonts w:hint="cs"/>
          <w:rtl/>
          <w:lang w:eastAsia="he-IL"/>
        </w:rPr>
        <w:t xml:space="preserve"> בכל מקום שהגענו, המשפט הראשון שנאמר לנו</w:t>
      </w:r>
      <w:r w:rsidR="00B75B80">
        <w:rPr>
          <w:rFonts w:hint="cs"/>
          <w:rtl/>
          <w:lang w:eastAsia="he-IL"/>
        </w:rPr>
        <w:t xml:space="preserve"> הוא לא</w:t>
      </w:r>
      <w:r>
        <w:rPr>
          <w:rFonts w:hint="cs"/>
          <w:rtl/>
          <w:lang w:eastAsia="he-IL"/>
        </w:rPr>
        <w:t>: חוק מתנות</w:t>
      </w:r>
      <w:r w:rsidR="00B75B80">
        <w:rPr>
          <w:rFonts w:hint="cs"/>
          <w:rtl/>
          <w:lang w:eastAsia="he-IL"/>
        </w:rPr>
        <w:t>;</w:t>
      </w:r>
      <w:bookmarkStart w:id="37577" w:name="_ETM_Q0_66116346"/>
      <w:bookmarkEnd w:id="37577"/>
      <w:r w:rsidR="00B75B80">
        <w:rPr>
          <w:rFonts w:hint="cs"/>
          <w:rtl/>
          <w:lang w:eastAsia="he-IL"/>
        </w:rPr>
        <w:t xml:space="preserve"> אלא: </w:t>
      </w:r>
      <w:r>
        <w:rPr>
          <w:rFonts w:hint="cs"/>
          <w:rtl/>
          <w:lang w:eastAsia="he-IL"/>
        </w:rPr>
        <w:t xml:space="preserve">בבקשה תעבירו את חוק </w:t>
      </w:r>
      <w:bookmarkStart w:id="37578" w:name="_ETM_Q111_284360"/>
      <w:bookmarkEnd w:id="37578"/>
      <w:r>
        <w:rPr>
          <w:rFonts w:hint="cs"/>
          <w:rtl/>
          <w:lang w:eastAsia="he-IL"/>
        </w:rPr>
        <w:t>המתנות.</w:t>
      </w:r>
    </w:p>
    <w:p w:rsidR="009E6068" w:rsidRDefault="009E6068" w:rsidP="00A22B92">
      <w:pPr>
        <w:keepNext/>
        <w:rPr>
          <w:rtl/>
        </w:rPr>
      </w:pPr>
      <w:bookmarkStart w:id="37579" w:name="ET_interruption_6507_6"/>
    </w:p>
    <w:p w:rsidR="00CD1EEA" w:rsidRDefault="009E6068" w:rsidP="009E6068">
      <w:pPr>
        <w:pStyle w:val="af8"/>
        <w:rPr>
          <w:rtl/>
        </w:rPr>
      </w:pPr>
      <w:bookmarkStart w:id="37580" w:name="_ETM_Q111_173060"/>
      <w:bookmarkStart w:id="37581" w:name="_ETM_Q111_173158"/>
      <w:bookmarkEnd w:id="37580"/>
      <w:bookmarkEnd w:id="37581"/>
      <w:r>
        <w:rPr>
          <w:rStyle w:val="TagStyle"/>
          <w:rtl/>
        </w:rPr>
        <w:t xml:space="preserve"> &lt;&lt; קריאה &gt;&gt;</w:t>
      </w:r>
      <w:r w:rsidR="00CD1EEA" w:rsidRPr="003B5931">
        <w:rPr>
          <w:rStyle w:val="TagStyle"/>
          <w:rtl/>
        </w:rPr>
        <w:t xml:space="preserve"> </w:t>
      </w:r>
      <w:bookmarkStart w:id="37582" w:name="_Toc130997186"/>
      <w:r w:rsidR="00CD1EEA">
        <w:rPr>
          <w:rtl/>
        </w:rPr>
        <w:t>שלי טל מירון (יש עתיד):</w:t>
      </w:r>
      <w:bookmarkEnd w:id="37582"/>
      <w:r w:rsidR="00CD1EEA" w:rsidRPr="003B5931">
        <w:rPr>
          <w:rStyle w:val="TagStyle"/>
          <w:rtl/>
        </w:rPr>
        <w:t xml:space="preserve"> </w:t>
      </w:r>
      <w:r>
        <w:rPr>
          <w:rStyle w:val="TagStyle"/>
          <w:rtl/>
        </w:rPr>
        <w:t xml:space="preserve">&lt;&lt; קריאה &gt;&gt; </w:t>
      </w:r>
      <w:r w:rsidR="00CD1EEA">
        <w:rPr>
          <w:rtl/>
        </w:rPr>
        <w:t xml:space="preserve">   </w:t>
      </w:r>
      <w:bookmarkEnd w:id="37579"/>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A22B92">
      <w:pPr>
        <w:rPr>
          <w:rtl/>
          <w:lang w:eastAsia="he-IL"/>
        </w:rPr>
      </w:pPr>
    </w:p>
    <w:p w:rsidR="00CD1EEA" w:rsidRDefault="00CD1EEA" w:rsidP="00A22B92">
      <w:pPr>
        <w:pStyle w:val="-"/>
        <w:keepNext/>
        <w:rPr>
          <w:rtl/>
        </w:rPr>
      </w:pPr>
      <w:r w:rsidRPr="003B5931">
        <w:rPr>
          <w:rStyle w:val="TagStyle"/>
          <w:rtl/>
        </w:rPr>
        <w:t xml:space="preserve"> &lt;&lt; דובר_המשך &gt;&gt; </w:t>
      </w:r>
      <w:r>
        <w:rPr>
          <w:rtl/>
        </w:rPr>
        <w:t>נאור שירי (יש עתיד):</w:t>
      </w:r>
      <w:r w:rsidRPr="003B5931">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583" w:name="_ETM_Q111_287963"/>
      <w:bookmarkStart w:id="37584" w:name="_ETM_Q111_288070"/>
      <w:bookmarkEnd w:id="37583"/>
      <w:bookmarkEnd w:id="37584"/>
      <w:r>
        <w:rPr>
          <w:rFonts w:hint="cs"/>
          <w:rtl/>
          <w:lang w:eastAsia="he-IL"/>
        </w:rPr>
        <w:t xml:space="preserve">בדיוק. במשנה של עמית הלוי </w:t>
      </w:r>
      <w:bookmarkStart w:id="37585" w:name="_ETM_Q111_294523"/>
      <w:bookmarkEnd w:id="37585"/>
      <w:r>
        <w:rPr>
          <w:rFonts w:hint="cs"/>
          <w:rtl/>
          <w:lang w:eastAsia="he-IL"/>
        </w:rPr>
        <w:t xml:space="preserve">זה משהו שבער בו מאוד, והיה בראש סדר העדיפויות שלו. </w:t>
      </w:r>
      <w:bookmarkStart w:id="37586" w:name="_ETM_Q111_302236"/>
      <w:bookmarkEnd w:id="37586"/>
      <w:r>
        <w:rPr>
          <w:rFonts w:hint="cs"/>
          <w:rtl/>
          <w:lang w:eastAsia="he-IL"/>
        </w:rPr>
        <w:t xml:space="preserve">אני חושב שבסופו של דבר זה חוק נוסף שיסייע לתושבי </w:t>
      </w:r>
      <w:bookmarkStart w:id="37587" w:name="_ETM_Q111_308827"/>
      <w:bookmarkEnd w:id="37587"/>
      <w:r>
        <w:rPr>
          <w:rFonts w:hint="cs"/>
          <w:rtl/>
          <w:lang w:eastAsia="he-IL"/>
        </w:rPr>
        <w:t xml:space="preserve">ותושבות מדינת ישראל במאבק היום-יומי שלהם נגד הגזרות של ממשלת </w:t>
      </w:r>
      <w:bookmarkStart w:id="37588" w:name="_ETM_Q111_315555"/>
      <w:bookmarkEnd w:id="37588"/>
      <w:r>
        <w:rPr>
          <w:rFonts w:hint="cs"/>
          <w:rtl/>
          <w:lang w:eastAsia="he-IL"/>
        </w:rPr>
        <w:t xml:space="preserve">השיסוי והפילוג פה. </w:t>
      </w:r>
    </w:p>
    <w:p w:rsidR="00CD1EEA" w:rsidRDefault="00CD1EEA" w:rsidP="00A22B92">
      <w:pPr>
        <w:rPr>
          <w:rtl/>
          <w:lang w:eastAsia="he-IL"/>
        </w:rPr>
      </w:pPr>
      <w:bookmarkStart w:id="37589" w:name="_ETM_Q111_315439"/>
      <w:bookmarkStart w:id="37590" w:name="_ETM_Q111_315532"/>
      <w:bookmarkEnd w:id="37589"/>
      <w:bookmarkEnd w:id="37590"/>
    </w:p>
    <w:p w:rsidR="00CD1EEA" w:rsidRPr="008E034C" w:rsidRDefault="00CD1EEA" w:rsidP="00C92CF1">
      <w:pPr>
        <w:rPr>
          <w:rtl/>
          <w:lang w:eastAsia="he-IL"/>
        </w:rPr>
      </w:pPr>
      <w:bookmarkStart w:id="37591" w:name="_ETM_Q111_316223"/>
      <w:bookmarkStart w:id="37592" w:name="_ETM_Q111_316315"/>
      <w:bookmarkEnd w:id="37591"/>
      <w:bookmarkEnd w:id="37592"/>
      <w:r>
        <w:rPr>
          <w:rFonts w:hint="cs"/>
          <w:rtl/>
          <w:lang w:eastAsia="he-IL"/>
        </w:rPr>
        <w:t>אבל אני רוצה לדבר על</w:t>
      </w:r>
      <w:r w:rsidR="001B10C0">
        <w:rPr>
          <w:rFonts w:hint="cs"/>
          <w:rtl/>
          <w:lang w:eastAsia="he-IL"/>
        </w:rPr>
        <w:t xml:space="preserve"> </w:t>
      </w:r>
      <w:r>
        <w:rPr>
          <w:rFonts w:hint="cs"/>
          <w:rtl/>
          <w:lang w:eastAsia="he-IL"/>
        </w:rPr>
        <w:t xml:space="preserve">משהו </w:t>
      </w:r>
      <w:bookmarkStart w:id="37593" w:name="_ETM_Q111_316898"/>
      <w:bookmarkEnd w:id="37593"/>
      <w:r>
        <w:rPr>
          <w:rFonts w:hint="cs"/>
          <w:rtl/>
          <w:lang w:eastAsia="he-IL"/>
        </w:rPr>
        <w:t>מהותי יותר, שמא נאמר ה-</w:t>
      </w:r>
      <w:r>
        <w:rPr>
          <w:lang w:eastAsia="he-IL"/>
        </w:rPr>
        <w:t>elephant in the room</w:t>
      </w:r>
      <w:r w:rsidR="00B75B80">
        <w:rPr>
          <w:rFonts w:hint="cs"/>
          <w:rtl/>
          <w:lang w:eastAsia="he-IL"/>
        </w:rPr>
        <w:t>.</w:t>
      </w:r>
      <w:r>
        <w:rPr>
          <w:rFonts w:hint="cs"/>
          <w:rtl/>
          <w:lang w:eastAsia="he-IL"/>
        </w:rPr>
        <w:t xml:space="preserve"> מה </w:t>
      </w:r>
      <w:bookmarkStart w:id="37594" w:name="_ETM_Q111_328879"/>
      <w:bookmarkEnd w:id="37594"/>
      <w:r>
        <w:rPr>
          <w:rFonts w:hint="cs"/>
          <w:rtl/>
          <w:lang w:eastAsia="he-IL"/>
        </w:rPr>
        <w:t>הקטע עם מתנות מבן דוד</w:t>
      </w:r>
      <w:r>
        <w:rPr>
          <w:lang w:eastAsia="he-IL"/>
        </w:rPr>
        <w:t>?</w:t>
      </w:r>
      <w:r>
        <w:rPr>
          <w:rFonts w:hint="cs"/>
          <w:rtl/>
          <w:lang w:eastAsia="he-IL"/>
        </w:rPr>
        <w:t xml:space="preserve"> אני לא מבין את הרציונל </w:t>
      </w:r>
      <w:bookmarkStart w:id="37595" w:name="_ETM_Q111_336463"/>
      <w:bookmarkEnd w:id="37595"/>
      <w:r>
        <w:rPr>
          <w:rFonts w:hint="cs"/>
          <w:rtl/>
          <w:lang w:eastAsia="he-IL"/>
        </w:rPr>
        <w:t xml:space="preserve">הזה. אני לא מבין, אני והאחים שלי </w:t>
      </w:r>
      <w:r w:rsidR="00C92CF1">
        <w:rPr>
          <w:rFonts w:hint="cs"/>
          <w:rtl/>
          <w:lang w:eastAsia="he-IL"/>
        </w:rPr>
        <w:t>– – –</w:t>
      </w:r>
    </w:p>
    <w:p w:rsidR="00CD1EEA" w:rsidRDefault="00CD1EEA" w:rsidP="00A22B92">
      <w:pPr>
        <w:rPr>
          <w:rtl/>
          <w:lang w:eastAsia="he-IL"/>
        </w:rPr>
      </w:pPr>
    </w:p>
    <w:p w:rsidR="00CD1EEA" w:rsidRDefault="009E6068" w:rsidP="009E6068">
      <w:pPr>
        <w:pStyle w:val="af8"/>
        <w:rPr>
          <w:rtl/>
        </w:rPr>
      </w:pPr>
      <w:bookmarkStart w:id="37596" w:name="ET_interruption_6507_2952"/>
      <w:r>
        <w:rPr>
          <w:rStyle w:val="TagStyle"/>
          <w:rtl/>
        </w:rPr>
        <w:t xml:space="preserve"> &lt;&lt; קריאה &gt;&gt;</w:t>
      </w:r>
      <w:r w:rsidR="00CD1EEA" w:rsidRPr="003B5931">
        <w:rPr>
          <w:rStyle w:val="TagStyle"/>
          <w:rtl/>
        </w:rPr>
        <w:t xml:space="preserve"> </w:t>
      </w:r>
      <w:bookmarkStart w:id="37597" w:name="_Toc130997187"/>
      <w:r w:rsidR="00CD1EEA">
        <w:rPr>
          <w:rtl/>
        </w:rPr>
        <w:t>שלי טל מירון (יש עתיד):</w:t>
      </w:r>
      <w:bookmarkEnd w:id="37597"/>
      <w:r w:rsidR="00CD1EEA" w:rsidRPr="003B5931">
        <w:rPr>
          <w:rStyle w:val="TagStyle"/>
          <w:rtl/>
        </w:rPr>
        <w:t xml:space="preserve"> </w:t>
      </w:r>
      <w:r>
        <w:rPr>
          <w:rStyle w:val="TagStyle"/>
          <w:rtl/>
        </w:rPr>
        <w:t>&lt;&lt; קריאה &gt;&gt;</w:t>
      </w:r>
      <w:bookmarkEnd w:id="37596"/>
      <w:r>
        <w:rPr>
          <w:rStyle w:val="TagStyle"/>
          <w:rtl/>
        </w:rPr>
        <w:t xml:space="preserve"> </w:t>
      </w:r>
      <w:r w:rsidR="00CD1EEA">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עושים הסכם.</w:t>
      </w:r>
    </w:p>
    <w:p w:rsidR="00CD1EEA" w:rsidRDefault="00CD1EEA" w:rsidP="00A22B92">
      <w:pPr>
        <w:rPr>
          <w:rtl/>
          <w:lang w:eastAsia="he-IL"/>
        </w:rPr>
      </w:pPr>
    </w:p>
    <w:p w:rsidR="00CD1EEA" w:rsidRDefault="00CD1EEA" w:rsidP="00A22B92">
      <w:pPr>
        <w:pStyle w:val="-"/>
        <w:keepNext/>
        <w:rPr>
          <w:rtl/>
        </w:rPr>
      </w:pPr>
      <w:bookmarkStart w:id="37598" w:name="_ETM_Q111_336232"/>
      <w:bookmarkStart w:id="37599" w:name="_ETM_Q111_336320"/>
      <w:bookmarkEnd w:id="37598"/>
      <w:bookmarkEnd w:id="37599"/>
      <w:r w:rsidRPr="00324DF3">
        <w:rPr>
          <w:rStyle w:val="TagStyle"/>
          <w:rtl/>
        </w:rPr>
        <w:t xml:space="preserve">&lt;&lt; דובר_המשך &gt;&gt; </w:t>
      </w:r>
      <w:r>
        <w:rPr>
          <w:rtl/>
        </w:rPr>
        <w:t>נאור שירי (יש עתיד):</w:t>
      </w:r>
      <w:r w:rsidRPr="00324DF3">
        <w:rPr>
          <w:rStyle w:val="TagStyle"/>
          <w:rtl/>
        </w:rPr>
        <w:t xml:space="preserve"> &lt;&lt; דובר_המשך &gt;&gt;</w:t>
      </w:r>
      <w:r>
        <w:rPr>
          <w:rtl/>
        </w:rPr>
        <w:t xml:space="preserve">   </w:t>
      </w:r>
    </w:p>
    <w:p w:rsidR="00CD1EEA" w:rsidRDefault="00CD1EEA" w:rsidP="00A22B92">
      <w:pPr>
        <w:rPr>
          <w:rtl/>
          <w:lang w:eastAsia="he-IL"/>
        </w:rPr>
      </w:pPr>
    </w:p>
    <w:p w:rsidR="00B75B80" w:rsidRDefault="00CD1EEA" w:rsidP="00AF65C2">
      <w:pPr>
        <w:rPr>
          <w:rtl/>
          <w:lang w:eastAsia="he-IL"/>
        </w:rPr>
      </w:pPr>
      <w:r>
        <w:rPr>
          <w:rFonts w:hint="cs"/>
          <w:rtl/>
          <w:lang w:eastAsia="he-IL"/>
        </w:rPr>
        <w:t xml:space="preserve">לא, אפילו לא עושים הסכם. הפסקנו להביא מתנות בשלב </w:t>
      </w:r>
      <w:bookmarkStart w:id="37600" w:name="_ETM_Q111_338812"/>
      <w:bookmarkEnd w:id="37600"/>
      <w:r>
        <w:rPr>
          <w:rFonts w:hint="cs"/>
          <w:rtl/>
          <w:lang w:eastAsia="he-IL"/>
        </w:rPr>
        <w:t xml:space="preserve">מוקדם מאוד מאוד בחיים שלנו, כנ"ל גם בני דודים. בחיים שלי לא קיבלתי מתנה מבן דוד. אני יודע, קיבלנו מדודה </w:t>
      </w:r>
      <w:bookmarkStart w:id="37601" w:name="_ETM_Q111_347337"/>
      <w:bookmarkEnd w:id="37601"/>
      <w:r>
        <w:rPr>
          <w:rFonts w:hint="cs"/>
          <w:rtl/>
          <w:lang w:eastAsia="he-IL"/>
        </w:rPr>
        <w:t xml:space="preserve">וכזה. אז עזבו, זה הצד ההומוריסטי, נכון? </w:t>
      </w:r>
      <w:bookmarkStart w:id="37602" w:name="_ETM_Q111_354958"/>
      <w:bookmarkEnd w:id="37602"/>
      <w:r>
        <w:rPr>
          <w:rFonts w:hint="cs"/>
          <w:rtl/>
          <w:lang w:eastAsia="he-IL"/>
        </w:rPr>
        <w:t xml:space="preserve">כי זה ממש לא פרסונלי וזה לא קשור לכלום, וחלילה </w:t>
      </w:r>
      <w:bookmarkStart w:id="37603" w:name="_ETM_Q111_358204"/>
      <w:bookmarkEnd w:id="37603"/>
      <w:r>
        <w:rPr>
          <w:rFonts w:hint="cs"/>
          <w:rtl/>
          <w:lang w:eastAsia="he-IL"/>
        </w:rPr>
        <w:t xml:space="preserve">וחס, זה חוק שנוגע בכולנו. </w:t>
      </w:r>
    </w:p>
    <w:p w:rsidR="00B75B80" w:rsidRDefault="00B75B80" w:rsidP="00AF65C2">
      <w:pPr>
        <w:rPr>
          <w:rtl/>
          <w:lang w:eastAsia="he-IL"/>
        </w:rPr>
      </w:pPr>
    </w:p>
    <w:p w:rsidR="00CD1EEA" w:rsidRDefault="00CD1EEA" w:rsidP="00B75B80">
      <w:pPr>
        <w:rPr>
          <w:rtl/>
          <w:lang w:eastAsia="he-IL"/>
        </w:rPr>
      </w:pPr>
      <w:r>
        <w:rPr>
          <w:rFonts w:hint="cs"/>
          <w:rtl/>
          <w:lang w:eastAsia="he-IL"/>
        </w:rPr>
        <w:t xml:space="preserve">אבל אם נדבר שנייה, ב-20 השניות שנותרו לי, אין מישהו מסביב לשולחן בוועדת הכנסת שבה דנו, אין מישהו מסביב לשולחן </w:t>
      </w:r>
      <w:r>
        <w:rPr>
          <w:rtl/>
          <w:lang w:eastAsia="he-IL"/>
        </w:rPr>
        <w:t>–</w:t>
      </w:r>
      <w:r w:rsidR="00B75B80">
        <w:rPr>
          <w:rFonts w:hint="cs"/>
          <w:rtl/>
          <w:lang w:eastAsia="he-IL"/>
        </w:rPr>
        <w:t xml:space="preserve"> </w:t>
      </w:r>
      <w:r>
        <w:rPr>
          <w:rFonts w:hint="cs"/>
          <w:rtl/>
          <w:lang w:eastAsia="he-IL"/>
        </w:rPr>
        <w:t xml:space="preserve">כל גורמי המקצוע, באמת, </w:t>
      </w:r>
      <w:bookmarkStart w:id="37604" w:name="_ETM_Q111_387282"/>
      <w:bookmarkEnd w:id="37604"/>
      <w:r>
        <w:rPr>
          <w:rFonts w:hint="cs"/>
          <w:rtl/>
          <w:lang w:eastAsia="he-IL"/>
        </w:rPr>
        <w:t xml:space="preserve">הם ניסו להגיד את זה בצורה נורא </w:t>
      </w:r>
      <w:proofErr w:type="spellStart"/>
      <w:r>
        <w:rPr>
          <w:rFonts w:hint="cs"/>
          <w:rtl/>
          <w:lang w:eastAsia="he-IL"/>
        </w:rPr>
        <w:t>נורא</w:t>
      </w:r>
      <w:proofErr w:type="spellEnd"/>
      <w:r>
        <w:rPr>
          <w:rFonts w:hint="cs"/>
          <w:rtl/>
          <w:lang w:eastAsia="he-IL"/>
        </w:rPr>
        <w:t xml:space="preserve"> עדינה, הם השתדלו </w:t>
      </w:r>
      <w:bookmarkStart w:id="37605" w:name="_ETM_Q111_392030"/>
      <w:bookmarkEnd w:id="37605"/>
      <w:r>
        <w:rPr>
          <w:rFonts w:hint="cs"/>
          <w:rtl/>
          <w:lang w:eastAsia="he-IL"/>
        </w:rPr>
        <w:t>מאוד לא להגיד: אחי, עמית הלוי, החוק מושחת.</w:t>
      </w:r>
    </w:p>
    <w:p w:rsidR="00CD1EEA" w:rsidRDefault="00CD1EEA" w:rsidP="00A22B92">
      <w:pPr>
        <w:rPr>
          <w:rtl/>
          <w:lang w:eastAsia="he-IL"/>
        </w:rPr>
      </w:pPr>
      <w:bookmarkStart w:id="37606" w:name="_ETM_Q111_396846"/>
      <w:bookmarkStart w:id="37607" w:name="_ETM_Q111_396939"/>
      <w:bookmarkEnd w:id="37606"/>
      <w:bookmarkEnd w:id="37607"/>
    </w:p>
    <w:p w:rsidR="00CD1EEA" w:rsidRDefault="009E6068" w:rsidP="009E6068">
      <w:pPr>
        <w:pStyle w:val="af8"/>
        <w:rPr>
          <w:rtl/>
        </w:rPr>
      </w:pPr>
      <w:bookmarkStart w:id="37608" w:name="ET_interruption_6507_2953"/>
      <w:r>
        <w:rPr>
          <w:rStyle w:val="TagStyle"/>
          <w:rtl/>
        </w:rPr>
        <w:t xml:space="preserve"> &lt;&lt; קריאה &gt;&gt;</w:t>
      </w:r>
      <w:r w:rsidR="00CD1EEA" w:rsidRPr="008E034C">
        <w:rPr>
          <w:rStyle w:val="TagStyle"/>
          <w:rtl/>
        </w:rPr>
        <w:t xml:space="preserve"> </w:t>
      </w:r>
      <w:r w:rsidR="00CD1EEA">
        <w:rPr>
          <w:rtl/>
        </w:rPr>
        <w:t>שלי טל מירון (יש עתיד):</w:t>
      </w:r>
      <w:r w:rsidR="00CD1EEA" w:rsidRPr="008E034C">
        <w:rPr>
          <w:rStyle w:val="TagStyle"/>
          <w:rtl/>
        </w:rPr>
        <w:t xml:space="preserve"> </w:t>
      </w:r>
      <w:r>
        <w:rPr>
          <w:rStyle w:val="TagStyle"/>
          <w:rtl/>
        </w:rPr>
        <w:t>&lt;&lt; קריאה &gt;&gt;</w:t>
      </w:r>
      <w:bookmarkEnd w:id="37608"/>
      <w:r>
        <w:rPr>
          <w:rStyle w:val="TagStyle"/>
          <w:rtl/>
        </w:rPr>
        <w:t xml:space="preserve"> </w:t>
      </w:r>
      <w:r w:rsidR="00CD1EEA">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הם כיסחו את החוק. אתה </w:t>
      </w:r>
      <w:bookmarkStart w:id="37609" w:name="_ETM_Q111_396292"/>
      <w:bookmarkEnd w:id="37609"/>
      <w:r>
        <w:rPr>
          <w:rFonts w:hint="cs"/>
          <w:rtl/>
          <w:lang w:eastAsia="he-IL"/>
        </w:rPr>
        <w:t xml:space="preserve">חי בסרט. </w:t>
      </w:r>
    </w:p>
    <w:p w:rsidR="00CD1EEA" w:rsidRDefault="00CD1EEA" w:rsidP="00A22B92">
      <w:pPr>
        <w:rPr>
          <w:rtl/>
          <w:lang w:eastAsia="he-IL"/>
        </w:rPr>
      </w:pPr>
    </w:p>
    <w:p w:rsidR="00CD1EEA" w:rsidRDefault="00CD1EEA" w:rsidP="00A22B92">
      <w:pPr>
        <w:pStyle w:val="-"/>
        <w:keepNext/>
        <w:rPr>
          <w:rtl/>
        </w:rPr>
      </w:pPr>
      <w:r w:rsidRPr="00324DF3">
        <w:rPr>
          <w:rStyle w:val="TagStyle"/>
          <w:rtl/>
        </w:rPr>
        <w:t xml:space="preserve"> &lt;&lt; דובר_המשך &gt;&gt; </w:t>
      </w:r>
      <w:r>
        <w:rPr>
          <w:rtl/>
        </w:rPr>
        <w:t>נאור שירי (יש עתיד):</w:t>
      </w:r>
      <w:r w:rsidRPr="00324DF3">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החוק מושחת. הם ניסו. </w:t>
      </w:r>
      <w:r w:rsidR="00B75B80">
        <w:rPr>
          <w:rFonts w:hint="cs"/>
          <w:rtl/>
          <w:lang w:eastAsia="he-IL"/>
        </w:rPr>
        <w:t xml:space="preserve">משפט אחרון, באמת </w:t>
      </w:r>
      <w:proofErr w:type="spellStart"/>
      <w:r w:rsidR="00B75B80">
        <w:rPr>
          <w:rFonts w:hint="cs"/>
          <w:rtl/>
          <w:lang w:eastAsia="he-IL"/>
        </w:rPr>
        <w:t>באמת</w:t>
      </w:r>
      <w:proofErr w:type="spellEnd"/>
      <w:r w:rsidR="00B75B80">
        <w:rPr>
          <w:rFonts w:hint="cs"/>
          <w:rtl/>
          <w:lang w:eastAsia="he-IL"/>
        </w:rPr>
        <w:t xml:space="preserve"> אחרון. </w:t>
      </w:r>
      <w:r>
        <w:rPr>
          <w:rFonts w:hint="cs"/>
          <w:rtl/>
          <w:lang w:eastAsia="he-IL"/>
        </w:rPr>
        <w:t>הם אמרו: זה קצת לא מתאים, יש פה עניין מהותי</w:t>
      </w:r>
      <w:bookmarkStart w:id="37610" w:name="_ETM_Q111_401112"/>
      <w:bookmarkStart w:id="37611" w:name="_ETM_Q111_401831"/>
      <w:bookmarkStart w:id="37612" w:name="_ETM_Q111_401892"/>
      <w:bookmarkStart w:id="37613" w:name="_ETM_Q111_402055"/>
      <w:bookmarkStart w:id="37614" w:name="_ETM_Q111_402127"/>
      <w:bookmarkEnd w:id="37610"/>
      <w:bookmarkEnd w:id="37611"/>
      <w:bookmarkEnd w:id="37612"/>
      <w:bookmarkEnd w:id="37613"/>
      <w:bookmarkEnd w:id="37614"/>
      <w:r>
        <w:rPr>
          <w:rFonts w:hint="cs"/>
          <w:rtl/>
          <w:lang w:eastAsia="he-IL"/>
        </w:rPr>
        <w:t xml:space="preserve"> זה קצת פה, זה ק</w:t>
      </w:r>
      <w:bookmarkStart w:id="37615" w:name="_ETM_Q111_405860"/>
      <w:bookmarkEnd w:id="37615"/>
      <w:r>
        <w:rPr>
          <w:rFonts w:hint="cs"/>
          <w:rtl/>
          <w:lang w:eastAsia="he-IL"/>
        </w:rPr>
        <w:t xml:space="preserve">צת שם, אבל לא אמרו שהחוק מושחת. החוק עוד לא עלה לקריאה ראשונה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324DF3">
        <w:rPr>
          <w:rStyle w:val="TagStyle"/>
          <w:rtl/>
        </w:rPr>
        <w:t xml:space="preserve"> &lt;&lt; יור &gt;&gt; </w:t>
      </w:r>
      <w:r>
        <w:rPr>
          <w:rtl/>
        </w:rPr>
        <w:t>היו"ר ניסים ואטורי:</w:t>
      </w:r>
      <w:r w:rsidRPr="00324DF3">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רק אל תעשה כמו </w:t>
      </w:r>
      <w:bookmarkStart w:id="37616" w:name="_ETM_Q111_413978"/>
      <w:bookmarkEnd w:id="37616"/>
      <w:r>
        <w:rPr>
          <w:rFonts w:hint="cs"/>
          <w:rtl/>
          <w:lang w:eastAsia="he-IL"/>
        </w:rPr>
        <w:t xml:space="preserve">זאב אלקין, כי אצלו משפט אחרון זה בערך </w:t>
      </w:r>
      <w:bookmarkStart w:id="37617" w:name="_ETM_Q111_415651"/>
      <w:bookmarkEnd w:id="37617"/>
      <w:r>
        <w:rPr>
          <w:rFonts w:hint="cs"/>
          <w:rtl/>
          <w:lang w:eastAsia="he-IL"/>
        </w:rPr>
        <w:t xml:space="preserve">50 מילים. </w:t>
      </w:r>
    </w:p>
    <w:p w:rsidR="00CD1EEA" w:rsidRDefault="00CD1EEA" w:rsidP="00A22B92">
      <w:pPr>
        <w:rPr>
          <w:rtl/>
          <w:lang w:eastAsia="he-IL"/>
        </w:rPr>
      </w:pPr>
      <w:bookmarkStart w:id="37618" w:name="_ETM_Q111_415892"/>
      <w:bookmarkStart w:id="37619" w:name="_ETM_Q111_416003"/>
      <w:bookmarkEnd w:id="37618"/>
      <w:bookmarkEnd w:id="37619"/>
    </w:p>
    <w:p w:rsidR="00CD1EEA" w:rsidRDefault="00CD1EEA" w:rsidP="00A22B92">
      <w:pPr>
        <w:pStyle w:val="-"/>
        <w:keepNext/>
        <w:rPr>
          <w:rtl/>
        </w:rPr>
      </w:pPr>
      <w:r w:rsidRPr="00324DF3">
        <w:rPr>
          <w:rStyle w:val="TagStyle"/>
          <w:rtl/>
        </w:rPr>
        <w:t xml:space="preserve">&lt;&lt; דובר_המשך &gt;&gt; </w:t>
      </w:r>
      <w:r>
        <w:rPr>
          <w:rtl/>
        </w:rPr>
        <w:t>נאור שירי (יש עתיד):</w:t>
      </w:r>
      <w:r w:rsidRPr="00324DF3">
        <w:rPr>
          <w:rStyle w:val="TagStyle"/>
          <w:rtl/>
        </w:rPr>
        <w:t xml:space="preserve"> &lt;&lt; דובר_המשך &gt;&gt;</w:t>
      </w:r>
      <w:r>
        <w:rPr>
          <w:rtl/>
        </w:rPr>
        <w:t xml:space="preserve">   </w:t>
      </w:r>
    </w:p>
    <w:p w:rsidR="00CD1EEA" w:rsidRDefault="00CD1EEA" w:rsidP="00A22B92">
      <w:pPr>
        <w:rPr>
          <w:rtl/>
          <w:lang w:eastAsia="he-IL"/>
        </w:rPr>
      </w:pPr>
    </w:p>
    <w:p w:rsidR="00CD1EEA" w:rsidRDefault="00CD1EEA" w:rsidP="00B75B80">
      <w:pPr>
        <w:rPr>
          <w:rtl/>
          <w:lang w:eastAsia="he-IL"/>
        </w:rPr>
      </w:pPr>
      <w:bookmarkStart w:id="37620" w:name="_ETM_Q111_420867"/>
      <w:bookmarkStart w:id="37621" w:name="_ETM_Q111_420956"/>
      <w:bookmarkEnd w:id="37620"/>
      <w:bookmarkEnd w:id="37621"/>
      <w:r>
        <w:rPr>
          <w:rFonts w:hint="cs"/>
          <w:rtl/>
          <w:lang w:eastAsia="he-IL"/>
        </w:rPr>
        <w:t xml:space="preserve">תדע לך, זה כמו בטיסה. לשבת </w:t>
      </w:r>
      <w:bookmarkStart w:id="37622" w:name="_ETM_Q111_419459"/>
      <w:bookmarkEnd w:id="37622"/>
      <w:r>
        <w:rPr>
          <w:rFonts w:hint="cs"/>
          <w:rtl/>
          <w:lang w:eastAsia="he-IL"/>
        </w:rPr>
        <w:t xml:space="preserve">בתור יו"ר הכנסת פה, בטח ובטח בעניינים מהותיים, זה כמו </w:t>
      </w:r>
      <w:bookmarkStart w:id="37623" w:name="_ETM_Q111_427341"/>
      <w:bookmarkEnd w:id="37623"/>
      <w:r>
        <w:rPr>
          <w:rFonts w:hint="cs"/>
          <w:rtl/>
          <w:lang w:eastAsia="he-IL"/>
        </w:rPr>
        <w:t xml:space="preserve">בטיסה, ולכן אני ממליץ לך קצת לקום, מתיחות. ואם כבר מתיחות, כנראה שגם החוק הזה הוא מתיחה, ואידך </w:t>
      </w:r>
      <w:proofErr w:type="spellStart"/>
      <w:r>
        <w:rPr>
          <w:rFonts w:hint="cs"/>
          <w:rtl/>
          <w:lang w:eastAsia="he-IL"/>
        </w:rPr>
        <w:t>זיל</w:t>
      </w:r>
      <w:proofErr w:type="spellEnd"/>
      <w:r>
        <w:rPr>
          <w:rFonts w:hint="cs"/>
          <w:rtl/>
          <w:lang w:eastAsia="he-IL"/>
        </w:rPr>
        <w:t xml:space="preserve"> </w:t>
      </w:r>
      <w:bookmarkStart w:id="37624" w:name="_ETM_Q111_435142"/>
      <w:bookmarkEnd w:id="37624"/>
      <w:r>
        <w:rPr>
          <w:rFonts w:hint="cs"/>
          <w:rtl/>
          <w:lang w:eastAsia="he-IL"/>
        </w:rPr>
        <w:t xml:space="preserve">גמור. שיהיה לכם המשך בוקר מהנה וערב טוב. </w:t>
      </w:r>
    </w:p>
    <w:p w:rsidR="00CD1EEA" w:rsidRDefault="00CD1EEA" w:rsidP="00A22B92">
      <w:pPr>
        <w:ind w:firstLine="0"/>
        <w:rPr>
          <w:rtl/>
          <w:lang w:eastAsia="he-IL"/>
        </w:rPr>
      </w:pPr>
      <w:bookmarkStart w:id="37625" w:name="_ETM_Q111_419122"/>
      <w:bookmarkStart w:id="37626" w:name="_ETM_Q111_419199"/>
      <w:bookmarkEnd w:id="37625"/>
      <w:bookmarkEnd w:id="37626"/>
    </w:p>
    <w:p w:rsidR="00CD1EEA" w:rsidRDefault="00CD1EEA" w:rsidP="00A22B92">
      <w:pPr>
        <w:pStyle w:val="af9"/>
        <w:keepNext/>
        <w:rPr>
          <w:rtl/>
        </w:rPr>
      </w:pPr>
      <w:r w:rsidRPr="00396B67">
        <w:rPr>
          <w:rStyle w:val="TagStyle"/>
          <w:rtl/>
        </w:rPr>
        <w:t xml:space="preserve"> &lt;&lt; יור &gt;&gt; </w:t>
      </w:r>
      <w:r>
        <w:rPr>
          <w:rtl/>
        </w:rPr>
        <w:t>היו"ר ניסים ואטורי:</w:t>
      </w:r>
      <w:r w:rsidRPr="00396B67">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תודה רבה. חבר הכנסת עידן רול. בבקשה. </w:t>
      </w:r>
    </w:p>
    <w:p w:rsidR="00CD1EEA" w:rsidRDefault="00CD1EEA" w:rsidP="00A22B92">
      <w:pPr>
        <w:rPr>
          <w:rtl/>
          <w:lang w:eastAsia="he-IL"/>
        </w:rPr>
      </w:pPr>
      <w:bookmarkStart w:id="37627" w:name="_ETM_Q111_435547"/>
      <w:bookmarkStart w:id="37628" w:name="_ETM_Q111_435631"/>
      <w:bookmarkEnd w:id="37627"/>
      <w:bookmarkEnd w:id="37628"/>
    </w:p>
    <w:p w:rsidR="00CD1EEA" w:rsidRDefault="009E6068" w:rsidP="009E6068">
      <w:pPr>
        <w:pStyle w:val="af8"/>
        <w:rPr>
          <w:rtl/>
        </w:rPr>
      </w:pPr>
      <w:bookmarkStart w:id="37629" w:name="_ETM_Q111_436236"/>
      <w:bookmarkStart w:id="37630" w:name="_ETM_Q111_436323"/>
      <w:bookmarkStart w:id="37631" w:name="_ETM_Q111_437114"/>
      <w:bookmarkStart w:id="37632" w:name="ET_interruption_6507_2954"/>
      <w:bookmarkEnd w:id="37629"/>
      <w:bookmarkEnd w:id="37630"/>
      <w:bookmarkEnd w:id="37631"/>
      <w:r>
        <w:rPr>
          <w:rStyle w:val="TagStyle"/>
          <w:rtl/>
        </w:rPr>
        <w:t xml:space="preserve"> &lt;&lt; קריאה &gt;&gt;</w:t>
      </w:r>
      <w:r w:rsidR="00CD1EEA" w:rsidRPr="003B5931">
        <w:rPr>
          <w:rStyle w:val="TagStyle"/>
          <w:rtl/>
        </w:rPr>
        <w:t xml:space="preserve"> </w:t>
      </w:r>
      <w:bookmarkStart w:id="37633" w:name="_Toc130997188"/>
      <w:r w:rsidR="00CD1EEA">
        <w:rPr>
          <w:rtl/>
        </w:rPr>
        <w:t>שלי טל מירון (יש עתיד):</w:t>
      </w:r>
      <w:bookmarkEnd w:id="37633"/>
      <w:r w:rsidR="00CD1EEA" w:rsidRPr="003B5931">
        <w:rPr>
          <w:rStyle w:val="TagStyle"/>
          <w:rtl/>
        </w:rPr>
        <w:t xml:space="preserve"> </w:t>
      </w:r>
      <w:r>
        <w:rPr>
          <w:rStyle w:val="TagStyle"/>
          <w:rtl/>
        </w:rPr>
        <w:t>&lt;&lt; קריאה &gt;&gt;</w:t>
      </w:r>
      <w:bookmarkEnd w:id="37632"/>
      <w:r>
        <w:rPr>
          <w:rStyle w:val="TagStyle"/>
          <w:rtl/>
        </w:rPr>
        <w:t xml:space="preserve"> </w:t>
      </w:r>
      <w:r w:rsidR="00CD1EEA">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נאור </w:t>
      </w:r>
      <w:r w:rsidR="00C92CF1">
        <w:rPr>
          <w:rFonts w:hint="cs"/>
          <w:rtl/>
          <w:lang w:eastAsia="he-IL"/>
        </w:rPr>
        <w:t>– – –</w:t>
      </w:r>
      <w:r w:rsidR="001B10C0">
        <w:rPr>
          <w:rFonts w:hint="cs"/>
          <w:rtl/>
          <w:lang w:eastAsia="he-IL"/>
        </w:rPr>
        <w:t xml:space="preserve"> </w:t>
      </w:r>
      <w:r>
        <w:rPr>
          <w:rFonts w:hint="cs"/>
          <w:rtl/>
          <w:lang w:eastAsia="he-IL"/>
        </w:rPr>
        <w:t xml:space="preserve">לא התייחסת, יש מתנות לליל הסדר </w:t>
      </w:r>
      <w:r w:rsidR="00C92CF1">
        <w:rPr>
          <w:rFonts w:hint="cs"/>
          <w:rtl/>
          <w:lang w:eastAsia="he-IL"/>
        </w:rPr>
        <w:t>– – –</w:t>
      </w:r>
      <w:r>
        <w:rPr>
          <w:rFonts w:hint="cs"/>
          <w:rtl/>
          <w:lang w:eastAsia="he-IL"/>
        </w:rPr>
        <w:t xml:space="preserve"> </w:t>
      </w:r>
    </w:p>
    <w:p w:rsidR="00CD1EEA" w:rsidRDefault="00CD1EEA" w:rsidP="00A22B92">
      <w:pPr>
        <w:rPr>
          <w:rtl/>
          <w:lang w:eastAsia="he-IL"/>
        </w:rPr>
      </w:pPr>
    </w:p>
    <w:p w:rsidR="00CD1EEA" w:rsidRDefault="009E6068" w:rsidP="009E6068">
      <w:pPr>
        <w:pStyle w:val="af8"/>
        <w:rPr>
          <w:rtl/>
        </w:rPr>
      </w:pPr>
      <w:bookmarkStart w:id="37634" w:name="ET_interruption_6361_2955"/>
      <w:r>
        <w:rPr>
          <w:rStyle w:val="TagStyle"/>
          <w:rtl/>
        </w:rPr>
        <w:t xml:space="preserve"> &lt;&lt; קריאה &gt;&gt;</w:t>
      </w:r>
      <w:r w:rsidR="00CD1EEA" w:rsidRPr="00324DF3">
        <w:rPr>
          <w:rStyle w:val="TagStyle"/>
          <w:rtl/>
        </w:rPr>
        <w:t xml:space="preserve"> </w:t>
      </w:r>
      <w:r w:rsidR="00CD1EEA">
        <w:rPr>
          <w:rtl/>
        </w:rPr>
        <w:t>נאור שירי (יש עתיד):</w:t>
      </w:r>
      <w:r w:rsidR="00CD1EEA" w:rsidRPr="00324DF3">
        <w:rPr>
          <w:rStyle w:val="TagStyle"/>
          <w:rtl/>
        </w:rPr>
        <w:t xml:space="preserve"> </w:t>
      </w:r>
      <w:r>
        <w:rPr>
          <w:rStyle w:val="TagStyle"/>
          <w:rtl/>
        </w:rPr>
        <w:t>&lt;&lt; קריאה &gt;&gt;</w:t>
      </w:r>
      <w:bookmarkEnd w:id="37634"/>
      <w:r>
        <w:rPr>
          <w:rStyle w:val="TagStyle"/>
          <w:rtl/>
        </w:rPr>
        <w:t xml:space="preserve"> </w:t>
      </w:r>
      <w:r w:rsidR="00CD1EEA">
        <w:rPr>
          <w:rtl/>
        </w:rPr>
        <w:t xml:space="preserve">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אה, זה יכול להיות גם אפיקומן. </w:t>
      </w:r>
    </w:p>
    <w:p w:rsidR="00CD1EEA" w:rsidRDefault="00CD1EEA" w:rsidP="00A22B92">
      <w:pPr>
        <w:rPr>
          <w:rtl/>
          <w:lang w:eastAsia="he-IL"/>
        </w:rPr>
      </w:pPr>
    </w:p>
    <w:p w:rsidR="00CD1EEA" w:rsidRDefault="00CD1EEA" w:rsidP="00A22B92">
      <w:pPr>
        <w:pStyle w:val="af8"/>
        <w:keepNext/>
        <w:rPr>
          <w:rtl/>
        </w:rPr>
      </w:pPr>
      <w:bookmarkStart w:id="37635" w:name="ET_interruption_6507_16"/>
      <w:r w:rsidRPr="00396B67">
        <w:rPr>
          <w:rStyle w:val="TagStyle"/>
          <w:rtl/>
        </w:rPr>
        <w:t xml:space="preserve"> &lt;&lt; קריאה &gt;&gt; </w:t>
      </w:r>
      <w:r>
        <w:rPr>
          <w:rtl/>
        </w:rPr>
        <w:t>שלי טל מירון (יש עתיד):</w:t>
      </w:r>
      <w:r w:rsidRPr="00396B67">
        <w:rPr>
          <w:rStyle w:val="TagStyle"/>
          <w:rtl/>
        </w:rPr>
        <w:t xml:space="preserve"> &lt;&lt; קריאה &gt;&gt;</w:t>
      </w:r>
      <w:r>
        <w:rPr>
          <w:rtl/>
        </w:rPr>
        <w:t xml:space="preserve">   </w:t>
      </w:r>
      <w:bookmarkEnd w:id="37635"/>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נכון </w:t>
      </w:r>
      <w:r w:rsidR="00C92CF1">
        <w:rPr>
          <w:rFonts w:hint="cs"/>
          <w:rtl/>
          <w:lang w:eastAsia="he-IL"/>
        </w:rPr>
        <w:t>– – –</w:t>
      </w:r>
      <w:r>
        <w:rPr>
          <w:rFonts w:hint="cs"/>
          <w:rtl/>
          <w:lang w:eastAsia="he-IL"/>
        </w:rPr>
        <w:t xml:space="preserve"> למה לא?</w:t>
      </w:r>
    </w:p>
    <w:p w:rsidR="00CD1EEA" w:rsidRDefault="00CD1EEA" w:rsidP="00A22B92">
      <w:pPr>
        <w:rPr>
          <w:rtl/>
          <w:lang w:eastAsia="he-IL"/>
        </w:rPr>
      </w:pPr>
      <w:bookmarkStart w:id="37636" w:name="_ETM_Q111_451757"/>
      <w:bookmarkStart w:id="37637" w:name="_ETM_Q111_451848"/>
      <w:bookmarkEnd w:id="37636"/>
      <w:bookmarkEnd w:id="37637"/>
    </w:p>
    <w:p w:rsidR="00CD1EEA" w:rsidRDefault="00CD1EEA" w:rsidP="00A22B92">
      <w:pPr>
        <w:pStyle w:val="a5"/>
        <w:keepNext/>
        <w:rPr>
          <w:rtl/>
        </w:rPr>
      </w:pPr>
      <w:bookmarkStart w:id="37638" w:name="ET_speaker_5803_12"/>
      <w:r w:rsidRPr="00A72196">
        <w:rPr>
          <w:rStyle w:val="TagStyle"/>
          <w:rtl/>
        </w:rPr>
        <w:t xml:space="preserve"> &lt;&lt; דובר &gt;&gt; </w:t>
      </w:r>
      <w:bookmarkStart w:id="37639" w:name="_Toc130997189"/>
      <w:bookmarkStart w:id="37640" w:name="_Toc152076564"/>
      <w:r>
        <w:rPr>
          <w:rtl/>
        </w:rPr>
        <w:t>עידן רול (יש עתיד):</w:t>
      </w:r>
      <w:bookmarkEnd w:id="37639"/>
      <w:bookmarkEnd w:id="37640"/>
      <w:r w:rsidRPr="00A72196">
        <w:rPr>
          <w:rStyle w:val="TagStyle"/>
          <w:rtl/>
        </w:rPr>
        <w:t xml:space="preserve"> &lt;&lt; דובר &gt;&gt;</w:t>
      </w:r>
      <w:r>
        <w:rPr>
          <w:rtl/>
        </w:rPr>
        <w:t xml:space="preserve">   </w:t>
      </w:r>
      <w:bookmarkEnd w:id="37638"/>
    </w:p>
    <w:p w:rsidR="00CD1EEA" w:rsidRDefault="00CD1EEA" w:rsidP="001B10C0">
      <w:pPr>
        <w:rPr>
          <w:rtl/>
          <w:lang w:eastAsia="he-IL"/>
        </w:rPr>
      </w:pPr>
    </w:p>
    <w:p w:rsidR="00CD1EEA" w:rsidRDefault="00CD1EEA" w:rsidP="001B10C0">
      <w:pPr>
        <w:rPr>
          <w:rtl/>
          <w:lang w:eastAsia="he-IL"/>
        </w:rPr>
      </w:pPr>
      <w:r>
        <w:rPr>
          <w:rFonts w:hint="cs"/>
          <w:rtl/>
          <w:lang w:eastAsia="he-IL"/>
        </w:rPr>
        <w:t xml:space="preserve">אדוני היושב-ראש, כנסת נכבדה, אני רוצה להתייחס למשהו ששואלים אותי </w:t>
      </w:r>
      <w:bookmarkStart w:id="37641" w:name="_ETM_Q111_465451"/>
      <w:bookmarkEnd w:id="37641"/>
      <w:r>
        <w:rPr>
          <w:rFonts w:hint="cs"/>
          <w:rtl/>
          <w:lang w:eastAsia="he-IL"/>
        </w:rPr>
        <w:t xml:space="preserve">הרבה חברים ומשפחה, וזה על המתח הזה בין העובדה שחלקנו יריבים פוליטיים מרים לבין העובדה שחלקנו גם חברים. אני </w:t>
      </w:r>
      <w:bookmarkStart w:id="37642" w:name="_ETM_Q111_480132"/>
      <w:bookmarkEnd w:id="37642"/>
      <w:r>
        <w:rPr>
          <w:rFonts w:hint="cs"/>
          <w:rtl/>
          <w:lang w:eastAsia="he-IL"/>
        </w:rPr>
        <w:t xml:space="preserve">לא יכול לדבר בשם כולם, אבל אני אגיד לכם איפה </w:t>
      </w:r>
      <w:bookmarkStart w:id="37643" w:name="_ETM_Q111_477692"/>
      <w:bookmarkEnd w:id="37643"/>
      <w:r>
        <w:rPr>
          <w:rFonts w:hint="cs"/>
          <w:rtl/>
          <w:lang w:eastAsia="he-IL"/>
        </w:rPr>
        <w:t>עובר הגבול אצלי, והוא כל הזמן</w:t>
      </w:r>
      <w:r w:rsidR="001B10C0">
        <w:rPr>
          <w:rFonts w:hint="cs"/>
          <w:rtl/>
          <w:lang w:eastAsia="he-IL"/>
        </w:rPr>
        <w:t xml:space="preserve"> </w:t>
      </w:r>
      <w:r>
        <w:rPr>
          <w:rFonts w:hint="cs"/>
          <w:rtl/>
          <w:lang w:eastAsia="he-IL"/>
        </w:rPr>
        <w:t xml:space="preserve">מתנסח מחדש, </w:t>
      </w:r>
      <w:bookmarkStart w:id="37644" w:name="_ETM_Q111_485372"/>
      <w:bookmarkEnd w:id="37644"/>
      <w:r>
        <w:rPr>
          <w:rFonts w:hint="cs"/>
          <w:rtl/>
          <w:lang w:eastAsia="he-IL"/>
        </w:rPr>
        <w:t xml:space="preserve">ואז תבינו איך זה קשור לדודי אמסלם. יש פה הרבה </w:t>
      </w:r>
      <w:bookmarkStart w:id="37645" w:name="_ETM_Q111_489940"/>
      <w:bookmarkEnd w:id="37645"/>
      <w:r>
        <w:rPr>
          <w:rFonts w:hint="cs"/>
          <w:rtl/>
          <w:lang w:eastAsia="he-IL"/>
        </w:rPr>
        <w:t xml:space="preserve">אנשים שאני והם חלוקים אידיאולוגית, חלוקים פוליטית ברמה רצינית </w:t>
      </w:r>
      <w:bookmarkStart w:id="37646" w:name="_ETM_Q111_493809"/>
      <w:bookmarkEnd w:id="37646"/>
      <w:r>
        <w:rPr>
          <w:rFonts w:hint="cs"/>
          <w:rtl/>
          <w:lang w:eastAsia="he-IL"/>
        </w:rPr>
        <w:t xml:space="preserve">מאוד מאוד, אבל אני מחבב אותם ברמה האישית; אנשים שלפעמים </w:t>
      </w:r>
      <w:bookmarkStart w:id="37647" w:name="_ETM_Q111_498048"/>
      <w:bookmarkEnd w:id="37647"/>
      <w:r>
        <w:rPr>
          <w:rFonts w:hint="cs"/>
          <w:rtl/>
          <w:lang w:eastAsia="he-IL"/>
        </w:rPr>
        <w:t xml:space="preserve">אפילו מקדמים </w:t>
      </w:r>
      <w:proofErr w:type="spellStart"/>
      <w:r>
        <w:rPr>
          <w:rFonts w:hint="cs"/>
          <w:rtl/>
          <w:lang w:eastAsia="he-IL"/>
        </w:rPr>
        <w:t>אג'נדות</w:t>
      </w:r>
      <w:proofErr w:type="spellEnd"/>
      <w:r>
        <w:rPr>
          <w:rFonts w:hint="cs"/>
          <w:rtl/>
          <w:lang w:eastAsia="he-IL"/>
        </w:rPr>
        <w:t xml:space="preserve"> לא טובות לי, אבל אני רואה את </w:t>
      </w:r>
      <w:bookmarkStart w:id="37648" w:name="_ETM_Q111_503979"/>
      <w:bookmarkEnd w:id="37648"/>
      <w:r>
        <w:rPr>
          <w:rFonts w:hint="cs"/>
          <w:rtl/>
          <w:lang w:eastAsia="he-IL"/>
        </w:rPr>
        <w:t xml:space="preserve">המסירות שלהם למען הציבור שלהם, אני רואה שהם באו </w:t>
      </w:r>
      <w:bookmarkStart w:id="37649" w:name="_ETM_Q111_504010"/>
      <w:bookmarkEnd w:id="37649"/>
      <w:r>
        <w:rPr>
          <w:rFonts w:hint="cs"/>
          <w:rtl/>
          <w:lang w:eastAsia="he-IL"/>
        </w:rPr>
        <w:t xml:space="preserve">באמת לעבוד כנבחרי ציבור, פשוט יש להם תפיסת עולם </w:t>
      </w:r>
      <w:bookmarkStart w:id="37650" w:name="_ETM_Q111_511204"/>
      <w:bookmarkEnd w:id="37650"/>
      <w:r>
        <w:rPr>
          <w:rFonts w:hint="cs"/>
          <w:rtl/>
          <w:lang w:eastAsia="he-IL"/>
        </w:rPr>
        <w:t xml:space="preserve">אחרת משלי. קשה להסביר את זה בבית וזה מוזר, </w:t>
      </w:r>
      <w:bookmarkStart w:id="37651" w:name="_ETM_Q111_516348"/>
      <w:bookmarkEnd w:id="37651"/>
      <w:r>
        <w:rPr>
          <w:rFonts w:hint="cs"/>
          <w:rtl/>
          <w:lang w:eastAsia="he-IL"/>
        </w:rPr>
        <w:t>אבל זה אפשרי כי אנחנו עובדים יחד.</w:t>
      </w:r>
      <w:r w:rsidR="001B10C0">
        <w:rPr>
          <w:rFonts w:hint="cs"/>
          <w:rtl/>
          <w:lang w:eastAsia="he-IL"/>
        </w:rPr>
        <w:t xml:space="preserve"> </w:t>
      </w:r>
    </w:p>
    <w:p w:rsidR="00CD1EEA" w:rsidRDefault="00CD1EEA" w:rsidP="00A22B92">
      <w:pPr>
        <w:rPr>
          <w:rtl/>
          <w:lang w:eastAsia="he-IL"/>
        </w:rPr>
      </w:pPr>
      <w:bookmarkStart w:id="37652" w:name="_ETM_Q111_516266"/>
      <w:bookmarkStart w:id="37653" w:name="_ETM_Q111_516377"/>
      <w:bookmarkStart w:id="37654" w:name="_ETM_Q111_516473"/>
      <w:bookmarkEnd w:id="37652"/>
      <w:bookmarkEnd w:id="37653"/>
      <w:bookmarkEnd w:id="37654"/>
    </w:p>
    <w:p w:rsidR="00CD1EEA" w:rsidRDefault="00CD1EEA" w:rsidP="00B75B80">
      <w:pPr>
        <w:rPr>
          <w:rtl/>
          <w:lang w:eastAsia="he-IL"/>
        </w:rPr>
      </w:pPr>
      <w:bookmarkStart w:id="37655" w:name="_ETM_Q111_516571"/>
      <w:bookmarkEnd w:id="37655"/>
      <w:r>
        <w:rPr>
          <w:rFonts w:hint="cs"/>
          <w:rtl/>
          <w:lang w:eastAsia="he-IL"/>
        </w:rPr>
        <w:t>דודי אמסלם</w:t>
      </w:r>
      <w:bookmarkStart w:id="37656" w:name="_ETM_Q111_518907"/>
      <w:bookmarkEnd w:id="37656"/>
      <w:r>
        <w:rPr>
          <w:rFonts w:hint="cs"/>
          <w:rtl/>
          <w:lang w:eastAsia="he-IL"/>
        </w:rPr>
        <w:t xml:space="preserve"> </w:t>
      </w:r>
      <w:r>
        <w:rPr>
          <w:rtl/>
          <w:lang w:eastAsia="he-IL"/>
        </w:rPr>
        <w:t>–</w:t>
      </w:r>
      <w:r>
        <w:rPr>
          <w:rFonts w:hint="cs"/>
          <w:rtl/>
          <w:lang w:eastAsia="he-IL"/>
        </w:rPr>
        <w:t xml:space="preserve"> אני חושב שהרבה אנשים פה יוד</w:t>
      </w:r>
      <w:bookmarkStart w:id="37657" w:name="_ETM_Q111_523227"/>
      <w:bookmarkEnd w:id="37657"/>
      <w:r>
        <w:rPr>
          <w:rFonts w:hint="cs"/>
          <w:rtl/>
          <w:lang w:eastAsia="he-IL"/>
        </w:rPr>
        <w:t xml:space="preserve">עים שאני לא מעריך אותו </w:t>
      </w:r>
      <w:r>
        <w:rPr>
          <w:rtl/>
          <w:lang w:eastAsia="he-IL"/>
        </w:rPr>
        <w:t>–</w:t>
      </w:r>
      <w:r>
        <w:rPr>
          <w:rFonts w:hint="cs"/>
          <w:rtl/>
          <w:lang w:eastAsia="he-IL"/>
        </w:rPr>
        <w:t xml:space="preserve"> משתייך לקבוצה אחרת, קבוצה </w:t>
      </w:r>
      <w:bookmarkStart w:id="37658" w:name="_ETM_Q111_524107"/>
      <w:bookmarkEnd w:id="37658"/>
      <w:r>
        <w:rPr>
          <w:rFonts w:hint="cs"/>
          <w:rtl/>
          <w:lang w:eastAsia="he-IL"/>
        </w:rPr>
        <w:t xml:space="preserve">של אנשים שמבחינתי הגיעו בשביל </w:t>
      </w:r>
      <w:proofErr w:type="spellStart"/>
      <w:r>
        <w:rPr>
          <w:rFonts w:hint="cs"/>
          <w:rtl/>
          <w:lang w:eastAsia="he-IL"/>
        </w:rPr>
        <w:t>להגחיך</w:t>
      </w:r>
      <w:proofErr w:type="spellEnd"/>
      <w:r>
        <w:rPr>
          <w:rFonts w:hint="cs"/>
          <w:rtl/>
          <w:lang w:eastAsia="he-IL"/>
        </w:rPr>
        <w:t xml:space="preserve"> הכול, להשניא, לעורר פילוג, לעורר שנאה, וזה לא משהו </w:t>
      </w:r>
      <w:bookmarkStart w:id="37659" w:name="_ETM_Q111_532740"/>
      <w:bookmarkEnd w:id="37659"/>
      <w:r>
        <w:rPr>
          <w:rFonts w:hint="cs"/>
          <w:rtl/>
          <w:lang w:eastAsia="he-IL"/>
        </w:rPr>
        <w:t xml:space="preserve">שאני מכבד. זה לא שדודי אמסלם בא לקדם פה דברים </w:t>
      </w:r>
      <w:bookmarkStart w:id="37660" w:name="_ETM_Q111_542434"/>
      <w:bookmarkEnd w:id="37660"/>
      <w:r>
        <w:rPr>
          <w:rFonts w:hint="cs"/>
          <w:rtl/>
          <w:lang w:eastAsia="he-IL"/>
        </w:rPr>
        <w:t xml:space="preserve">שאני לא מזדהה איתם ובגלל זה אני לא מכבד אותו; </w:t>
      </w:r>
      <w:bookmarkStart w:id="37661" w:name="_ETM_Q111_542073"/>
      <w:bookmarkEnd w:id="37661"/>
      <w:r>
        <w:rPr>
          <w:rFonts w:hint="cs"/>
          <w:rtl/>
          <w:lang w:eastAsia="he-IL"/>
        </w:rPr>
        <w:t xml:space="preserve">אני לא מכבד אותו בגלל </w:t>
      </w:r>
      <w:r>
        <w:rPr>
          <w:rtl/>
          <w:lang w:eastAsia="he-IL"/>
        </w:rPr>
        <w:t>–</w:t>
      </w:r>
      <w:r>
        <w:rPr>
          <w:rFonts w:hint="cs"/>
          <w:rtl/>
          <w:lang w:eastAsia="he-IL"/>
        </w:rPr>
        <w:t xml:space="preserve"> אני לא יודע, אני כבר ארבע שנים פה, עוד לא שמעתי אותו פעם אחת </w:t>
      </w:r>
      <w:bookmarkStart w:id="37662" w:name="_ETM_Q111_548347"/>
      <w:bookmarkEnd w:id="37662"/>
      <w:r>
        <w:rPr>
          <w:rFonts w:hint="cs"/>
          <w:rtl/>
          <w:lang w:eastAsia="he-IL"/>
        </w:rPr>
        <w:t xml:space="preserve">לא מקלל ומדבר על אנשים בצורה דוחה או משניא אנשים </w:t>
      </w:r>
      <w:bookmarkStart w:id="37663" w:name="_ETM_Q111_550045"/>
      <w:bookmarkEnd w:id="37663"/>
      <w:r>
        <w:rPr>
          <w:rFonts w:hint="cs"/>
          <w:rtl/>
          <w:lang w:eastAsia="he-IL"/>
        </w:rPr>
        <w:t>אחד על השני. אם פספסתי, אז אין בעיה, אבל בוא</w:t>
      </w:r>
      <w:bookmarkStart w:id="37664" w:name="_ETM_Q111_555821"/>
      <w:bookmarkEnd w:id="37664"/>
      <w:r w:rsidR="00B75B80">
        <w:rPr>
          <w:rFonts w:hint="cs"/>
          <w:rtl/>
          <w:lang w:eastAsia="he-IL"/>
        </w:rPr>
        <w:t>ו</w:t>
      </w:r>
      <w:r>
        <w:rPr>
          <w:rFonts w:hint="cs"/>
          <w:rtl/>
          <w:lang w:eastAsia="he-IL"/>
        </w:rPr>
        <w:t xml:space="preserve"> נגיד שאפשר בכיף לומר ש-90% מהזמן שדודי אמסלם </w:t>
      </w:r>
      <w:bookmarkStart w:id="37665" w:name="_ETM_Q111_556585"/>
      <w:bookmarkEnd w:id="37665"/>
      <w:r>
        <w:rPr>
          <w:rFonts w:hint="cs"/>
          <w:rtl/>
          <w:lang w:eastAsia="he-IL"/>
        </w:rPr>
        <w:t>פה הוא עסוק בללבות שנאה בין אשכנזים למזרחים. זה</w:t>
      </w:r>
      <w:bookmarkStart w:id="37666" w:name="_ETM_Q111_565479"/>
      <w:bookmarkEnd w:id="37666"/>
      <w:r>
        <w:rPr>
          <w:rFonts w:hint="cs"/>
          <w:rtl/>
          <w:lang w:eastAsia="he-IL"/>
        </w:rPr>
        <w:t xml:space="preserve"> כאילו המקצוע שלו. אם יש אנשים שמקדמים ביטחון, </w:t>
      </w:r>
      <w:bookmarkStart w:id="37667" w:name="_ETM_Q111_567708"/>
      <w:bookmarkEnd w:id="37667"/>
      <w:r>
        <w:rPr>
          <w:rFonts w:hint="cs"/>
          <w:rtl/>
          <w:lang w:eastAsia="he-IL"/>
        </w:rPr>
        <w:t xml:space="preserve">יש אנשים שמדברים על רווחה, יש אנשים שמדברים על ביטחון </w:t>
      </w:r>
      <w:bookmarkStart w:id="37668" w:name="_ETM_Q111_568278"/>
      <w:bookmarkEnd w:id="37668"/>
      <w:r>
        <w:rPr>
          <w:rFonts w:hint="cs"/>
          <w:rtl/>
          <w:lang w:eastAsia="he-IL"/>
        </w:rPr>
        <w:t xml:space="preserve">תזונתי, דודי אמסלם מדבר על שד עדתי, וחס וחלילה, </w:t>
      </w:r>
      <w:bookmarkStart w:id="37669" w:name="_ETM_Q111_575685"/>
      <w:bookmarkEnd w:id="37669"/>
      <w:r>
        <w:rPr>
          <w:rFonts w:hint="cs"/>
          <w:rtl/>
          <w:lang w:eastAsia="he-IL"/>
        </w:rPr>
        <w:t xml:space="preserve">לא ממקום בונה, בטח לא ממקום שמכיר את העוול שהיה </w:t>
      </w:r>
      <w:bookmarkStart w:id="37670" w:name="_ETM_Q111_581869"/>
      <w:bookmarkEnd w:id="37670"/>
      <w:r>
        <w:rPr>
          <w:rFonts w:hint="cs"/>
          <w:rtl/>
          <w:lang w:eastAsia="he-IL"/>
        </w:rPr>
        <w:t xml:space="preserve">ומנסה לצמצם את הפערים שנותרו. זה בן אדם שכל מטרתו </w:t>
      </w:r>
      <w:bookmarkStart w:id="37671" w:name="_ETM_Q111_586577"/>
      <w:bookmarkEnd w:id="37671"/>
      <w:r>
        <w:rPr>
          <w:rFonts w:hint="cs"/>
          <w:rtl/>
          <w:lang w:eastAsia="he-IL"/>
        </w:rPr>
        <w:t xml:space="preserve">זה לעשות הון פוליטי ולייצר כותרות מתוך יצירת שנאה ופילוג </w:t>
      </w:r>
      <w:bookmarkStart w:id="37672" w:name="_ETM_Q111_588866"/>
      <w:bookmarkEnd w:id="37672"/>
      <w:r>
        <w:rPr>
          <w:rFonts w:hint="cs"/>
          <w:rtl/>
          <w:lang w:eastAsia="he-IL"/>
        </w:rPr>
        <w:t xml:space="preserve">בין אשכנזים למזרחים. למה זה מפריע לי כל כך? כבר </w:t>
      </w:r>
      <w:bookmarkStart w:id="37673" w:name="_ETM_Q111_598068"/>
      <w:bookmarkEnd w:id="37673"/>
      <w:r>
        <w:rPr>
          <w:rFonts w:hint="cs"/>
          <w:rtl/>
          <w:lang w:eastAsia="he-IL"/>
        </w:rPr>
        <w:t xml:space="preserve">12 שנים </w:t>
      </w:r>
      <w:r w:rsidR="00B75B80">
        <w:rPr>
          <w:rFonts w:hint="cs"/>
          <w:rtl/>
          <w:lang w:eastAsia="he-IL"/>
        </w:rPr>
        <w:t xml:space="preserve">אני </w:t>
      </w:r>
      <w:r>
        <w:rPr>
          <w:rFonts w:hint="cs"/>
          <w:rtl/>
          <w:lang w:eastAsia="he-IL"/>
        </w:rPr>
        <w:t xml:space="preserve">חי עם גבר מזרחי, עם משפחה מזרחית, </w:t>
      </w:r>
      <w:bookmarkStart w:id="37674" w:name="_ETM_Q111_597206"/>
      <w:bookmarkEnd w:id="37674"/>
      <w:r>
        <w:rPr>
          <w:rFonts w:hint="cs"/>
          <w:rtl/>
          <w:lang w:eastAsia="he-IL"/>
        </w:rPr>
        <w:t xml:space="preserve">והילדים שלי הם גם מזרחים וגם אשכנזים. אז איזה יופי </w:t>
      </w:r>
      <w:bookmarkStart w:id="37675" w:name="_ETM_Q111_603074"/>
      <w:bookmarkEnd w:id="37675"/>
      <w:r>
        <w:rPr>
          <w:rFonts w:hint="cs"/>
          <w:rtl/>
          <w:lang w:eastAsia="he-IL"/>
        </w:rPr>
        <w:t xml:space="preserve">שזה נותן לי את הזכות המוחלטת להגיד מה שאני רוצה </w:t>
      </w:r>
      <w:bookmarkStart w:id="37676" w:name="_ETM_Q111_609266"/>
      <w:bookmarkEnd w:id="37676"/>
      <w:r>
        <w:rPr>
          <w:rFonts w:hint="cs"/>
          <w:rtl/>
          <w:lang w:eastAsia="he-IL"/>
        </w:rPr>
        <w:t>על הסוגיה הזאת, כי בניגוד לדודי אמסלם</w:t>
      </w:r>
      <w:bookmarkStart w:id="37677" w:name="_ETM_Q111_610904"/>
      <w:bookmarkEnd w:id="37677"/>
      <w:r w:rsidR="00B75B80">
        <w:rPr>
          <w:rFonts w:hint="cs"/>
          <w:rtl/>
          <w:lang w:eastAsia="he-IL"/>
        </w:rPr>
        <w:t xml:space="preserve"> אצלי</w:t>
      </w:r>
      <w:r>
        <w:rPr>
          <w:rFonts w:hint="cs"/>
          <w:rtl/>
          <w:lang w:eastAsia="he-IL"/>
        </w:rPr>
        <w:t xml:space="preserve"> זה מגיע ממקום בונה, ממקום קונסטרוקטיבי, מקום שמבין שהיו </w:t>
      </w:r>
      <w:bookmarkStart w:id="37678" w:name="_ETM_Q111_617495"/>
      <w:bookmarkEnd w:id="37678"/>
      <w:r>
        <w:rPr>
          <w:rFonts w:hint="cs"/>
          <w:rtl/>
          <w:lang w:eastAsia="he-IL"/>
        </w:rPr>
        <w:t xml:space="preserve">פה פערים ענקיים ועוול גדול וקיפוח, והיום התפקיד שלנו זה </w:t>
      </w:r>
      <w:bookmarkStart w:id="37679" w:name="_ETM_Q111_619293"/>
      <w:bookmarkEnd w:id="37679"/>
      <w:r>
        <w:rPr>
          <w:rFonts w:hint="cs"/>
          <w:rtl/>
          <w:lang w:eastAsia="he-IL"/>
        </w:rPr>
        <w:t xml:space="preserve">לוודא שאנחנו מתקדמים רק קדימה. דודי אמסלם הוא בן </w:t>
      </w:r>
      <w:bookmarkStart w:id="37680" w:name="_ETM_Q111_625593"/>
      <w:bookmarkEnd w:id="37680"/>
      <w:r>
        <w:rPr>
          <w:rFonts w:hint="cs"/>
          <w:rtl/>
          <w:lang w:eastAsia="he-IL"/>
        </w:rPr>
        <w:t xml:space="preserve">אדם ששנאתו אמונתו, וכל מה שהוא עושה זה לקחת </w:t>
      </w:r>
      <w:bookmarkStart w:id="37681" w:name="_ETM_Q111_628978"/>
      <w:bookmarkEnd w:id="37681"/>
      <w:r>
        <w:rPr>
          <w:rFonts w:hint="cs"/>
          <w:rtl/>
          <w:lang w:eastAsia="he-IL"/>
        </w:rPr>
        <w:t xml:space="preserve">אותנו אחורה. </w:t>
      </w:r>
    </w:p>
    <w:p w:rsidR="00CD1EEA" w:rsidRDefault="00CD1EEA" w:rsidP="00A22B92">
      <w:pPr>
        <w:rPr>
          <w:rtl/>
          <w:lang w:eastAsia="he-IL"/>
        </w:rPr>
      </w:pPr>
    </w:p>
    <w:p w:rsidR="00CD1EEA" w:rsidRDefault="00CD1EEA" w:rsidP="00A22B92">
      <w:pPr>
        <w:rPr>
          <w:rtl/>
          <w:lang w:eastAsia="he-IL"/>
        </w:rPr>
      </w:pPr>
      <w:r>
        <w:rPr>
          <w:rFonts w:hint="cs"/>
          <w:rtl/>
          <w:lang w:eastAsia="he-IL"/>
        </w:rPr>
        <w:t xml:space="preserve">אז נורא עצוב שהוא חוזר להיות שר. הוא </w:t>
      </w:r>
      <w:bookmarkStart w:id="37682" w:name="_ETM_Q111_629441"/>
      <w:bookmarkEnd w:id="37682"/>
      <w:r>
        <w:rPr>
          <w:rFonts w:hint="cs"/>
          <w:rtl/>
          <w:lang w:eastAsia="he-IL"/>
        </w:rPr>
        <w:t xml:space="preserve">היה שר שלא עשה שום דבר בעבר, הוא לא עשה </w:t>
      </w:r>
      <w:bookmarkStart w:id="37683" w:name="_ETM_Q111_633423"/>
      <w:bookmarkEnd w:id="37683"/>
      <w:r>
        <w:rPr>
          <w:rFonts w:hint="cs"/>
          <w:rtl/>
          <w:lang w:eastAsia="he-IL"/>
        </w:rPr>
        <w:t xml:space="preserve">שום דבר כחבר כנסת. יש לי נאום מוכן, פשוט לא </w:t>
      </w:r>
      <w:bookmarkStart w:id="37684" w:name="_ETM_Q111_636648"/>
      <w:bookmarkEnd w:id="37684"/>
      <w:r>
        <w:rPr>
          <w:rFonts w:hint="cs"/>
          <w:rtl/>
          <w:lang w:eastAsia="he-IL"/>
        </w:rPr>
        <w:t xml:space="preserve">היה לי כוח לנאום אותו עכשיו, אבל בדקתי את כל </w:t>
      </w:r>
      <w:bookmarkStart w:id="37685" w:name="_ETM_Q111_637451"/>
      <w:bookmarkEnd w:id="37685"/>
      <w:r>
        <w:rPr>
          <w:rFonts w:hint="cs"/>
          <w:rtl/>
          <w:lang w:eastAsia="he-IL"/>
        </w:rPr>
        <w:t xml:space="preserve">העשייה של דודי אמסלם, יש לי רשימה של כל </w:t>
      </w:r>
      <w:bookmarkStart w:id="37686" w:name="_ETM_Q111_639323"/>
      <w:bookmarkEnd w:id="37686"/>
      <w:r>
        <w:rPr>
          <w:rFonts w:hint="cs"/>
          <w:rtl/>
          <w:lang w:eastAsia="he-IL"/>
        </w:rPr>
        <w:t xml:space="preserve">החוקים וההחלטות שלו כשר, אז בוודאי תשמעו את זה מחר </w:t>
      </w:r>
      <w:bookmarkStart w:id="37687" w:name="_ETM_Q111_643493"/>
      <w:bookmarkEnd w:id="37687"/>
      <w:r>
        <w:rPr>
          <w:rFonts w:hint="cs"/>
          <w:rtl/>
          <w:lang w:eastAsia="he-IL"/>
        </w:rPr>
        <w:t xml:space="preserve">בבוקר. </w:t>
      </w:r>
    </w:p>
    <w:p w:rsidR="00CD1EEA" w:rsidRDefault="00CD1EEA" w:rsidP="00A22B92">
      <w:pPr>
        <w:rPr>
          <w:rtl/>
          <w:lang w:eastAsia="he-IL"/>
        </w:rPr>
      </w:pPr>
    </w:p>
    <w:p w:rsidR="00CD1EEA" w:rsidRDefault="00CD1EEA" w:rsidP="00A22B92">
      <w:pPr>
        <w:pStyle w:val="af9"/>
        <w:keepNext/>
        <w:rPr>
          <w:rtl/>
        </w:rPr>
      </w:pPr>
      <w:r w:rsidRPr="003516CC">
        <w:rPr>
          <w:rStyle w:val="TagStyle"/>
          <w:rtl/>
        </w:rPr>
        <w:t xml:space="preserve"> &lt;&lt; יור &gt;&gt; </w:t>
      </w:r>
      <w:r>
        <w:rPr>
          <w:rtl/>
        </w:rPr>
        <w:t>היו"ר ניסים ואטורי:</w:t>
      </w:r>
      <w:r w:rsidRPr="003516C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אתה רוצה לרוץ להביא את הנאום שלך?</w:t>
      </w:r>
    </w:p>
    <w:p w:rsidR="00CD1EEA" w:rsidRDefault="00CD1EEA" w:rsidP="00A22B92">
      <w:pPr>
        <w:rPr>
          <w:rtl/>
          <w:lang w:eastAsia="he-IL"/>
        </w:rPr>
      </w:pPr>
    </w:p>
    <w:p w:rsidR="00CD1EEA" w:rsidRDefault="00CD1EEA" w:rsidP="00A22B92">
      <w:pPr>
        <w:pStyle w:val="-"/>
        <w:keepNext/>
        <w:rPr>
          <w:rtl/>
        </w:rPr>
      </w:pPr>
      <w:bookmarkStart w:id="37688" w:name="ET_speakercontinue_5803_20"/>
      <w:r w:rsidRPr="003516CC">
        <w:rPr>
          <w:rStyle w:val="TagStyle"/>
          <w:rtl/>
        </w:rPr>
        <w:t xml:space="preserve"> &lt;&lt; דובר_המשך &gt;&gt; </w:t>
      </w:r>
      <w:r>
        <w:rPr>
          <w:rtl/>
        </w:rPr>
        <w:t>עידן רול (יש עתיד):</w:t>
      </w:r>
      <w:r w:rsidRPr="003516CC">
        <w:rPr>
          <w:rStyle w:val="TagStyle"/>
          <w:rtl/>
        </w:rPr>
        <w:t xml:space="preserve"> &lt;&lt; דובר_המשך &gt;&gt;</w:t>
      </w:r>
      <w:r>
        <w:rPr>
          <w:rtl/>
        </w:rPr>
        <w:t xml:space="preserve">   </w:t>
      </w:r>
      <w:bookmarkEnd w:id="37688"/>
    </w:p>
    <w:p w:rsidR="00CD1EEA" w:rsidRDefault="00CD1EEA" w:rsidP="001B10C0">
      <w:pPr>
        <w:rPr>
          <w:rtl/>
          <w:lang w:eastAsia="he-IL"/>
        </w:rPr>
      </w:pPr>
    </w:p>
    <w:p w:rsidR="00CD1EEA" w:rsidRDefault="00CD1EEA" w:rsidP="00C92CF1">
      <w:pPr>
        <w:rPr>
          <w:rtl/>
          <w:lang w:eastAsia="he-IL"/>
        </w:rPr>
      </w:pPr>
      <w:bookmarkStart w:id="37689" w:name="_ETM_Q111_647602"/>
      <w:bookmarkEnd w:id="3768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רוצה ללכת לישון, לא ישנתי כבר שתי יממות. </w:t>
      </w:r>
      <w:bookmarkStart w:id="37690" w:name="_ETM_Q111_647976"/>
      <w:bookmarkStart w:id="37691" w:name="_ETM_Q111_648066"/>
      <w:bookmarkEnd w:id="37690"/>
      <w:bookmarkEnd w:id="37691"/>
      <w:r>
        <w:rPr>
          <w:rFonts w:hint="cs"/>
          <w:rtl/>
          <w:lang w:eastAsia="he-IL"/>
        </w:rPr>
        <w:t xml:space="preserve">אבל אני כן רוצה לומר </w:t>
      </w:r>
      <w:bookmarkStart w:id="37692" w:name="_ETM_Q111_648808"/>
      <w:bookmarkEnd w:id="37692"/>
      <w:r>
        <w:rPr>
          <w:rFonts w:hint="cs"/>
          <w:rtl/>
          <w:lang w:eastAsia="he-IL"/>
        </w:rPr>
        <w:t xml:space="preserve">לסיום שצר לי מאוד </w:t>
      </w:r>
      <w:r>
        <w:rPr>
          <w:rFonts w:hint="eastAsia"/>
          <w:rtl/>
          <w:lang w:eastAsia="he-IL"/>
        </w:rPr>
        <w:t>–</w:t>
      </w:r>
      <w:r>
        <w:rPr>
          <w:rFonts w:hint="cs"/>
          <w:rtl/>
          <w:lang w:eastAsia="he-IL"/>
        </w:rPr>
        <w:t xml:space="preserve"> זה לא משהו שאני </w:t>
      </w:r>
      <w:bookmarkStart w:id="37693" w:name="_ETM_Q111_652436"/>
      <w:bookmarkEnd w:id="37693"/>
      <w:r>
        <w:rPr>
          <w:rFonts w:hint="cs"/>
          <w:rtl/>
          <w:lang w:eastAsia="he-IL"/>
        </w:rPr>
        <w:t xml:space="preserve">אומר פה בקלות, באמת; לדעתי לא אמרתי את </w:t>
      </w:r>
      <w:bookmarkStart w:id="37694" w:name="_ETM_Q111_657629"/>
      <w:bookmarkEnd w:id="37694"/>
      <w:r>
        <w:rPr>
          <w:rFonts w:hint="cs"/>
          <w:rtl/>
          <w:lang w:eastAsia="he-IL"/>
        </w:rPr>
        <w:t xml:space="preserve">זה על אף שר עד עכשיו </w:t>
      </w:r>
      <w:r>
        <w:rPr>
          <w:rtl/>
          <w:lang w:eastAsia="he-IL"/>
        </w:rPr>
        <w:t>–</w:t>
      </w:r>
      <w:r>
        <w:rPr>
          <w:rFonts w:hint="cs"/>
          <w:rtl/>
          <w:lang w:eastAsia="he-IL"/>
        </w:rPr>
        <w:t xml:space="preserve"> צר לי מאוד </w:t>
      </w:r>
      <w:bookmarkStart w:id="37695" w:name="_ETM_Q111_657304"/>
      <w:bookmarkEnd w:id="37695"/>
      <w:r>
        <w:rPr>
          <w:rFonts w:hint="cs"/>
          <w:rtl/>
          <w:lang w:eastAsia="he-IL"/>
        </w:rPr>
        <w:t xml:space="preserve">שדודי אמסלם הולך להיות שר. זה יום מצער מאוד לממשלה </w:t>
      </w:r>
      <w:bookmarkStart w:id="37696" w:name="_ETM_Q111_661126"/>
      <w:bookmarkEnd w:id="37696"/>
      <w:r>
        <w:rPr>
          <w:rFonts w:hint="cs"/>
          <w:rtl/>
          <w:lang w:eastAsia="he-IL"/>
        </w:rPr>
        <w:t>הזאת, שגם ככה היא אירוע לא פשוט, זה מאוד</w:t>
      </w:r>
      <w:bookmarkStart w:id="37697" w:name="_ETM_Q111_667469"/>
      <w:bookmarkEnd w:id="37697"/>
      <w:r>
        <w:rPr>
          <w:rFonts w:hint="cs"/>
          <w:rtl/>
          <w:lang w:eastAsia="he-IL"/>
        </w:rPr>
        <w:t xml:space="preserve"> מצער לעם ישראל</w:t>
      </w:r>
      <w:r w:rsidR="00BF7C70">
        <w:rPr>
          <w:rFonts w:hint="cs"/>
          <w:rtl/>
          <w:lang w:eastAsia="he-IL"/>
        </w:rPr>
        <w:t xml:space="preserve"> </w:t>
      </w:r>
      <w:r w:rsidR="00BF7C70">
        <w:rPr>
          <w:rFonts w:hint="eastAsia"/>
          <w:rtl/>
          <w:lang w:eastAsia="he-IL"/>
        </w:rPr>
        <w:t>–</w:t>
      </w:r>
      <w:r>
        <w:rPr>
          <w:rFonts w:hint="cs"/>
          <w:rtl/>
          <w:lang w:eastAsia="he-IL"/>
        </w:rPr>
        <w:t xml:space="preserve"> </w:t>
      </w:r>
      <w:r w:rsidR="00C92CF1">
        <w:rPr>
          <w:rFonts w:hint="cs"/>
          <w:rtl/>
          <w:lang w:eastAsia="he-IL"/>
        </w:rPr>
        <w:t>– –</w:t>
      </w:r>
    </w:p>
    <w:p w:rsidR="00CD1EEA" w:rsidRDefault="00CD1EEA" w:rsidP="00A22B92">
      <w:pPr>
        <w:rPr>
          <w:rtl/>
          <w:lang w:eastAsia="he-IL"/>
        </w:rPr>
      </w:pPr>
    </w:p>
    <w:p w:rsidR="00CD1EEA" w:rsidRDefault="00CD1EEA" w:rsidP="00A22B92">
      <w:pPr>
        <w:pStyle w:val="af9"/>
        <w:keepNext/>
        <w:rPr>
          <w:rtl/>
        </w:rPr>
      </w:pPr>
      <w:r w:rsidRPr="003516CC">
        <w:rPr>
          <w:rStyle w:val="TagStyle"/>
          <w:rtl/>
        </w:rPr>
        <w:t xml:space="preserve"> &lt;&lt; יור &gt;&gt; </w:t>
      </w:r>
      <w:r>
        <w:rPr>
          <w:rtl/>
        </w:rPr>
        <w:t>היו"ר ניסים ואטורי:</w:t>
      </w:r>
      <w:r w:rsidRPr="003516C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וזה בלי הנאום. כאילו, אם היית מביא את הנאום איתך, לא היינו גומרים.</w:t>
      </w:r>
    </w:p>
    <w:p w:rsidR="00CD1EEA" w:rsidRDefault="00CD1EEA" w:rsidP="00A22B92">
      <w:pPr>
        <w:rPr>
          <w:rtl/>
          <w:lang w:eastAsia="he-IL"/>
        </w:rPr>
      </w:pPr>
    </w:p>
    <w:p w:rsidR="00CD1EEA" w:rsidRDefault="00CD1EEA" w:rsidP="00A22B92">
      <w:pPr>
        <w:pStyle w:val="-"/>
        <w:keepNext/>
        <w:rPr>
          <w:rtl/>
        </w:rPr>
      </w:pPr>
      <w:bookmarkStart w:id="37698" w:name="ET_speakercontinue_5803_22"/>
      <w:r w:rsidRPr="003516CC">
        <w:rPr>
          <w:rStyle w:val="TagStyle"/>
          <w:rtl/>
        </w:rPr>
        <w:t xml:space="preserve"> &lt;&lt; דובר_המשך &gt;&gt; </w:t>
      </w:r>
      <w:r>
        <w:rPr>
          <w:rtl/>
        </w:rPr>
        <w:t>עידן רול (יש עתיד):</w:t>
      </w:r>
      <w:r w:rsidRPr="003516CC">
        <w:rPr>
          <w:rStyle w:val="TagStyle"/>
          <w:rtl/>
        </w:rPr>
        <w:t xml:space="preserve"> &lt;&lt; דובר_המשך &gt;&gt;</w:t>
      </w:r>
      <w:r>
        <w:rPr>
          <w:rtl/>
        </w:rPr>
        <w:t xml:space="preserve">   </w:t>
      </w:r>
      <w:bookmarkEnd w:id="37698"/>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עם </w:t>
      </w:r>
      <w:bookmarkStart w:id="37699" w:name="_ETM_Q111_665958"/>
      <w:bookmarkEnd w:id="37699"/>
      <w:r>
        <w:rPr>
          <w:rFonts w:hint="cs"/>
          <w:rtl/>
          <w:lang w:eastAsia="he-IL"/>
        </w:rPr>
        <w:t xml:space="preserve">הנאום אני אפרט לכם למה אני אומר את כל </w:t>
      </w:r>
      <w:bookmarkStart w:id="37700" w:name="_ETM_Q111_668071"/>
      <w:bookmarkEnd w:id="37700"/>
      <w:r>
        <w:rPr>
          <w:rFonts w:hint="cs"/>
          <w:rtl/>
          <w:lang w:eastAsia="he-IL"/>
        </w:rPr>
        <w:t xml:space="preserve">זה, הכול מוכח, עם סימוכין. </w:t>
      </w:r>
    </w:p>
    <w:p w:rsidR="00CD1EEA" w:rsidRDefault="00CD1EEA" w:rsidP="00A22B92">
      <w:pPr>
        <w:rPr>
          <w:rtl/>
          <w:lang w:eastAsia="he-IL"/>
        </w:rPr>
      </w:pPr>
      <w:bookmarkStart w:id="37701" w:name="_ETM_Q111_674489"/>
      <w:bookmarkStart w:id="37702" w:name="_ETM_Q111_674566"/>
      <w:bookmarkEnd w:id="37701"/>
      <w:bookmarkEnd w:id="37702"/>
    </w:p>
    <w:p w:rsidR="00CD1EEA" w:rsidRDefault="00CD1EEA" w:rsidP="00A22B92">
      <w:pPr>
        <w:pStyle w:val="af9"/>
        <w:keepNext/>
        <w:rPr>
          <w:rtl/>
        </w:rPr>
      </w:pPr>
      <w:r w:rsidRPr="003516CC">
        <w:rPr>
          <w:rStyle w:val="TagStyle"/>
          <w:rtl/>
        </w:rPr>
        <w:t xml:space="preserve"> &lt;&lt; יור &gt;&gt; </w:t>
      </w:r>
      <w:r>
        <w:rPr>
          <w:rtl/>
        </w:rPr>
        <w:t>היו"ר ניסים ואטורי:</w:t>
      </w:r>
      <w:r w:rsidRPr="003516C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קדימה, אני מבקש לסיים.</w:t>
      </w:r>
      <w:bookmarkStart w:id="37703" w:name="_ETM_Q111_671110"/>
      <w:bookmarkEnd w:id="37703"/>
    </w:p>
    <w:p w:rsidR="00CD1EEA" w:rsidRDefault="00CD1EEA" w:rsidP="00A22B92">
      <w:pPr>
        <w:rPr>
          <w:rtl/>
          <w:lang w:eastAsia="he-IL"/>
        </w:rPr>
      </w:pPr>
      <w:bookmarkStart w:id="37704" w:name="_ETM_Q111_671194"/>
      <w:bookmarkStart w:id="37705" w:name="_ETM_Q111_671303"/>
      <w:bookmarkStart w:id="37706" w:name="_ETM_Q111_671381"/>
      <w:bookmarkEnd w:id="37704"/>
      <w:bookmarkEnd w:id="37705"/>
      <w:bookmarkEnd w:id="37706"/>
    </w:p>
    <w:p w:rsidR="00CD1EEA" w:rsidRDefault="00CD1EEA" w:rsidP="00A22B92">
      <w:pPr>
        <w:pStyle w:val="-"/>
        <w:keepNext/>
        <w:rPr>
          <w:rtl/>
        </w:rPr>
      </w:pPr>
      <w:bookmarkStart w:id="37707" w:name="ET_speakercontinue_5803_24"/>
      <w:r w:rsidRPr="003516CC">
        <w:rPr>
          <w:rStyle w:val="TagStyle"/>
          <w:rtl/>
        </w:rPr>
        <w:t xml:space="preserve"> &lt;&lt; דובר_המשך &gt;&gt; </w:t>
      </w:r>
      <w:r>
        <w:rPr>
          <w:rtl/>
        </w:rPr>
        <w:t>עידן רול (יש עתיד):</w:t>
      </w:r>
      <w:r w:rsidRPr="003516CC">
        <w:rPr>
          <w:rStyle w:val="TagStyle"/>
          <w:rtl/>
        </w:rPr>
        <w:t xml:space="preserve"> &lt;&lt; דובר_המשך &gt;&gt;</w:t>
      </w:r>
      <w:r>
        <w:rPr>
          <w:rtl/>
        </w:rPr>
        <w:t xml:space="preserve">   </w:t>
      </w:r>
      <w:bookmarkEnd w:id="37707"/>
    </w:p>
    <w:p w:rsidR="00CD1EEA" w:rsidRDefault="00CD1EEA" w:rsidP="001B10C0">
      <w:pPr>
        <w:rPr>
          <w:rtl/>
          <w:lang w:eastAsia="he-IL"/>
        </w:rPr>
      </w:pPr>
    </w:p>
    <w:p w:rsidR="00CD1EEA" w:rsidRDefault="00CD1EEA" w:rsidP="00C92CF1">
      <w:pPr>
        <w:rPr>
          <w:rtl/>
          <w:lang w:eastAsia="he-IL"/>
        </w:rPr>
      </w:pPr>
      <w:bookmarkStart w:id="37708" w:name="_ETM_Q111_672248"/>
      <w:bookmarkEnd w:id="37708"/>
      <w:r>
        <w:rPr>
          <w:rFonts w:hint="cs"/>
          <w:rtl/>
          <w:lang w:eastAsia="he-IL"/>
        </w:rPr>
        <w:t xml:space="preserve">אני אומר, חבל מאוד שהבן אדם הזה, שכל מה שהוא עושה </w:t>
      </w:r>
      <w:bookmarkStart w:id="37709" w:name="_ETM_Q111_675010"/>
      <w:bookmarkEnd w:id="37709"/>
      <w:r>
        <w:rPr>
          <w:rFonts w:hint="cs"/>
          <w:rtl/>
          <w:lang w:eastAsia="he-IL"/>
        </w:rPr>
        <w:t xml:space="preserve">זה לייצר שנאה, לעלוב באנשים </w:t>
      </w:r>
      <w:proofErr w:type="spellStart"/>
      <w:r>
        <w:rPr>
          <w:rFonts w:hint="cs"/>
          <w:rtl/>
          <w:lang w:eastAsia="he-IL"/>
        </w:rPr>
        <w:t>ולהגחיך</w:t>
      </w:r>
      <w:proofErr w:type="spellEnd"/>
      <w:r>
        <w:rPr>
          <w:rFonts w:hint="cs"/>
          <w:rtl/>
          <w:lang w:eastAsia="he-IL"/>
        </w:rPr>
        <w:t xml:space="preserve"> ולהנמיך את </w:t>
      </w:r>
      <w:bookmarkStart w:id="37710" w:name="_ETM_Q111_679637"/>
      <w:bookmarkEnd w:id="37710"/>
      <w:r>
        <w:rPr>
          <w:rFonts w:hint="cs"/>
          <w:rtl/>
          <w:lang w:eastAsia="he-IL"/>
        </w:rPr>
        <w:t>המקום הזה, שגם ככה הוא מהווה מרוץ אין-סופי לתחתית בשנים האחרונות</w:t>
      </w:r>
      <w:r w:rsidR="00B75B80">
        <w:rPr>
          <w:rFonts w:hint="cs"/>
          <w:rtl/>
          <w:lang w:eastAsia="he-IL"/>
        </w:rPr>
        <w:t xml:space="preserve"> </w:t>
      </w:r>
      <w:r w:rsidR="00C92CF1">
        <w:rPr>
          <w:rFonts w:hint="cs"/>
          <w:rtl/>
          <w:lang w:eastAsia="he-IL"/>
        </w:rPr>
        <w:t>– –</w:t>
      </w:r>
    </w:p>
    <w:p w:rsidR="00CD1EEA" w:rsidRDefault="00CD1EEA" w:rsidP="00A22B92">
      <w:pPr>
        <w:rPr>
          <w:rtl/>
          <w:lang w:eastAsia="he-IL"/>
        </w:rPr>
      </w:pPr>
    </w:p>
    <w:p w:rsidR="00CD1EEA" w:rsidRDefault="00CD1EEA" w:rsidP="00A22B92">
      <w:pPr>
        <w:pStyle w:val="af9"/>
        <w:keepNext/>
        <w:rPr>
          <w:rtl/>
        </w:rPr>
      </w:pPr>
      <w:r w:rsidRPr="003516CC">
        <w:rPr>
          <w:rStyle w:val="TagStyle"/>
          <w:rtl/>
        </w:rPr>
        <w:t xml:space="preserve"> &lt;&lt; יור &gt;&gt; </w:t>
      </w:r>
      <w:r>
        <w:rPr>
          <w:rtl/>
        </w:rPr>
        <w:t>היו"ר ניסים ואטורי:</w:t>
      </w:r>
      <w:r w:rsidRPr="003516C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711" w:name="_ETM_Q111_679388"/>
      <w:bookmarkEnd w:id="37711"/>
      <w:r>
        <w:rPr>
          <w:rFonts w:hint="cs"/>
          <w:rtl/>
          <w:lang w:eastAsia="he-IL"/>
        </w:rPr>
        <w:t xml:space="preserve">תודה </w:t>
      </w:r>
      <w:bookmarkStart w:id="37712" w:name="_ETM_Q111_682267"/>
      <w:bookmarkEnd w:id="37712"/>
      <w:r>
        <w:rPr>
          <w:rFonts w:hint="cs"/>
          <w:rtl/>
          <w:lang w:eastAsia="he-IL"/>
        </w:rPr>
        <w:t xml:space="preserve">רבה. חבר הכנסת ולדימיר בליאק. </w:t>
      </w:r>
    </w:p>
    <w:p w:rsidR="00CD1EEA" w:rsidRDefault="00CD1EEA" w:rsidP="00A22B92">
      <w:pPr>
        <w:rPr>
          <w:rtl/>
          <w:lang w:eastAsia="he-IL"/>
        </w:rPr>
      </w:pPr>
    </w:p>
    <w:p w:rsidR="00CD1EEA" w:rsidRDefault="00CD1EEA" w:rsidP="00A22B92">
      <w:pPr>
        <w:pStyle w:val="-"/>
        <w:keepNext/>
        <w:rPr>
          <w:rtl/>
        </w:rPr>
      </w:pPr>
      <w:bookmarkStart w:id="37713" w:name="ET_speakercontinue_5803_26"/>
      <w:r w:rsidRPr="003516CC">
        <w:rPr>
          <w:rStyle w:val="TagStyle"/>
          <w:rtl/>
        </w:rPr>
        <w:t xml:space="preserve"> &lt;&lt; דובר_המשך &gt;&gt; </w:t>
      </w:r>
      <w:r>
        <w:rPr>
          <w:rtl/>
        </w:rPr>
        <w:t>עידן רול (יש עתיד):</w:t>
      </w:r>
      <w:r w:rsidRPr="003516CC">
        <w:rPr>
          <w:rStyle w:val="TagStyle"/>
          <w:rtl/>
        </w:rPr>
        <w:t xml:space="preserve"> &lt;&lt; דובר_המשך &gt;&gt;</w:t>
      </w:r>
      <w:r>
        <w:rPr>
          <w:rtl/>
        </w:rPr>
        <w:t xml:space="preserve">   </w:t>
      </w:r>
      <w:bookmarkEnd w:id="37713"/>
    </w:p>
    <w:p w:rsidR="00CD1EEA" w:rsidRDefault="00CD1EEA" w:rsidP="001B10C0">
      <w:pPr>
        <w:rPr>
          <w:rtl/>
          <w:lang w:eastAsia="he-IL"/>
        </w:rPr>
      </w:pPr>
    </w:p>
    <w:p w:rsidR="00CD1EEA" w:rsidRDefault="00C92CF1" w:rsidP="00C92CF1">
      <w:pPr>
        <w:rPr>
          <w:rtl/>
          <w:lang w:eastAsia="he-IL"/>
        </w:rPr>
      </w:pPr>
      <w:r>
        <w:rPr>
          <w:rFonts w:hint="cs"/>
          <w:rtl/>
          <w:lang w:eastAsia="he-IL"/>
        </w:rPr>
        <w:t>– –</w:t>
      </w:r>
      <w:r w:rsidR="00B75B80">
        <w:rPr>
          <w:rFonts w:hint="cs"/>
          <w:rtl/>
          <w:lang w:eastAsia="he-IL"/>
        </w:rPr>
        <w:t xml:space="preserve"> </w:t>
      </w:r>
      <w:r w:rsidR="00CD1EEA">
        <w:rPr>
          <w:rFonts w:hint="cs"/>
          <w:rtl/>
          <w:lang w:eastAsia="he-IL"/>
        </w:rPr>
        <w:t>חבל מאוד שהוא הולך</w:t>
      </w:r>
      <w:bookmarkStart w:id="37714" w:name="_ETM_Q111_688383"/>
      <w:bookmarkEnd w:id="37714"/>
      <w:r w:rsidR="00CD1EEA">
        <w:rPr>
          <w:rFonts w:hint="cs"/>
          <w:rtl/>
          <w:lang w:eastAsia="he-IL"/>
        </w:rPr>
        <w:t xml:space="preserve"> להיות שר בממשלה. תהיו בטוחים שהוא לא יעשה שום </w:t>
      </w:r>
      <w:bookmarkStart w:id="37715" w:name="_ETM_Q111_688481"/>
      <w:bookmarkEnd w:id="37715"/>
      <w:r w:rsidR="00CD1EEA">
        <w:rPr>
          <w:rFonts w:hint="cs"/>
          <w:rtl/>
          <w:lang w:eastAsia="he-IL"/>
        </w:rPr>
        <w:t xml:space="preserve">דבר לטובת הציבור, ובואו נתפלל כולנו </w:t>
      </w:r>
      <w:r>
        <w:rPr>
          <w:rFonts w:hint="cs"/>
          <w:rtl/>
          <w:lang w:eastAsia="he-IL"/>
        </w:rPr>
        <w:t>– –</w:t>
      </w:r>
    </w:p>
    <w:p w:rsidR="00CD1EEA" w:rsidRDefault="00CD1EEA" w:rsidP="00A22B92">
      <w:pPr>
        <w:rPr>
          <w:rtl/>
          <w:lang w:eastAsia="he-IL"/>
        </w:rPr>
      </w:pPr>
    </w:p>
    <w:p w:rsidR="00CD1EEA" w:rsidRDefault="00CD1EEA" w:rsidP="00A22B92">
      <w:pPr>
        <w:pStyle w:val="af9"/>
        <w:keepNext/>
        <w:rPr>
          <w:rtl/>
        </w:rPr>
      </w:pPr>
      <w:r w:rsidRPr="003516CC">
        <w:rPr>
          <w:rStyle w:val="TagStyle"/>
          <w:rtl/>
        </w:rPr>
        <w:t xml:space="preserve"> &lt;&lt; יור &gt;&gt; </w:t>
      </w:r>
      <w:r>
        <w:rPr>
          <w:rtl/>
        </w:rPr>
        <w:t>היו"ר ניסים ואטורי:</w:t>
      </w:r>
      <w:r w:rsidRPr="003516C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אמרת את זה כבר.</w:t>
      </w:r>
    </w:p>
    <w:p w:rsidR="00CD1EEA" w:rsidRDefault="00CD1EEA" w:rsidP="00A22B92">
      <w:pPr>
        <w:rPr>
          <w:rtl/>
          <w:lang w:eastAsia="he-IL"/>
        </w:rPr>
      </w:pPr>
      <w:bookmarkStart w:id="37716" w:name="_ETM_Q111_693194"/>
      <w:bookmarkStart w:id="37717" w:name="_ETM_Q111_693304"/>
      <w:bookmarkEnd w:id="37716"/>
      <w:bookmarkEnd w:id="37717"/>
    </w:p>
    <w:p w:rsidR="00CD1EEA" w:rsidRDefault="00CD1EEA" w:rsidP="00A22B92">
      <w:pPr>
        <w:pStyle w:val="-"/>
        <w:keepNext/>
        <w:rPr>
          <w:rtl/>
        </w:rPr>
      </w:pPr>
      <w:r w:rsidRPr="003516CC">
        <w:rPr>
          <w:rStyle w:val="TagStyle"/>
          <w:rtl/>
        </w:rPr>
        <w:t xml:space="preserve"> &lt;&lt; דובר_המשך &gt;&gt; </w:t>
      </w:r>
      <w:r>
        <w:rPr>
          <w:rtl/>
        </w:rPr>
        <w:t>עידן רול (יש עתיד):</w:t>
      </w:r>
      <w:r w:rsidRPr="003516CC">
        <w:rPr>
          <w:rStyle w:val="TagStyle"/>
          <w:rtl/>
        </w:rPr>
        <w:t xml:space="preserve"> &lt;&lt; דובר_המשך &gt;&gt;</w:t>
      </w:r>
      <w:r>
        <w:rPr>
          <w:rtl/>
        </w:rPr>
        <w:t xml:space="preserve">   </w:t>
      </w:r>
    </w:p>
    <w:p w:rsidR="00CD1EEA" w:rsidRDefault="00CD1EEA" w:rsidP="001B10C0">
      <w:pPr>
        <w:rPr>
          <w:rtl/>
          <w:lang w:eastAsia="he-IL"/>
        </w:rPr>
      </w:pPr>
    </w:p>
    <w:p w:rsidR="00CD1EEA" w:rsidRPr="003516CC" w:rsidRDefault="00C92CF1" w:rsidP="00C92CF1">
      <w:pPr>
        <w:rPr>
          <w:rtl/>
          <w:lang w:eastAsia="he-IL"/>
        </w:rPr>
      </w:pPr>
      <w:r>
        <w:rPr>
          <w:rFonts w:hint="cs"/>
          <w:rtl/>
          <w:lang w:eastAsia="he-IL"/>
        </w:rPr>
        <w:t>– –</w:t>
      </w:r>
      <w:r w:rsidR="00CD1EEA">
        <w:rPr>
          <w:rFonts w:hint="cs"/>
          <w:rtl/>
          <w:lang w:eastAsia="he-IL"/>
        </w:rPr>
        <w:t xml:space="preserve"> שהכהונה שלו </w:t>
      </w:r>
      <w:bookmarkStart w:id="37718" w:name="_ETM_Q111_695677"/>
      <w:bookmarkEnd w:id="37718"/>
      <w:r w:rsidR="00CD1EEA">
        <w:rPr>
          <w:rFonts w:hint="cs"/>
          <w:rtl/>
          <w:lang w:eastAsia="he-IL"/>
        </w:rPr>
        <w:t xml:space="preserve">ושל הממשלה הזאת </w:t>
      </w:r>
      <w:bookmarkStart w:id="37719" w:name="_ETM_Q111_696514"/>
      <w:bookmarkEnd w:id="37719"/>
      <w:r w:rsidR="00CD1EEA">
        <w:rPr>
          <w:rFonts w:hint="cs"/>
          <w:rtl/>
          <w:lang w:eastAsia="he-IL"/>
        </w:rPr>
        <w:t xml:space="preserve">לא תאריך ימים. תודה. </w:t>
      </w:r>
    </w:p>
    <w:p w:rsidR="00CD1EEA" w:rsidRPr="000E7032" w:rsidRDefault="00CD1EEA" w:rsidP="00A22B92">
      <w:pPr>
        <w:keepNext/>
        <w:rPr>
          <w:rtl/>
        </w:rPr>
      </w:pPr>
      <w:bookmarkStart w:id="37720" w:name="_ETM_Q111_639322"/>
      <w:bookmarkStart w:id="37721" w:name="_ETM_Q111_639404"/>
      <w:bookmarkStart w:id="37722" w:name="ET_speaker_6127_13"/>
      <w:bookmarkEnd w:id="37720"/>
      <w:bookmarkEnd w:id="37721"/>
    </w:p>
    <w:p w:rsidR="00CD1EEA" w:rsidRDefault="00CD1EEA" w:rsidP="00A22B92">
      <w:pPr>
        <w:pStyle w:val="af9"/>
        <w:keepNext/>
        <w:rPr>
          <w:rtl/>
        </w:rPr>
      </w:pPr>
      <w:r w:rsidRPr="00B11A04">
        <w:rPr>
          <w:rStyle w:val="TagStyle"/>
          <w:rtl/>
        </w:rPr>
        <w:t xml:space="preserve"> &lt;&lt; יור &gt;&gt; </w:t>
      </w:r>
      <w:r w:rsidRPr="00B11A04">
        <w:rPr>
          <w:rtl/>
        </w:rPr>
        <w:t>היו"ר ניסים ואטורי:</w:t>
      </w:r>
      <w:r w:rsidRPr="00B11A04">
        <w:rPr>
          <w:rStyle w:val="TagStyle"/>
          <w:rtl/>
        </w:rPr>
        <w:t xml:space="preserve"> &lt;&lt; יור &gt;&gt;</w:t>
      </w:r>
      <w:r>
        <w:rPr>
          <w:rStyle w:val="TagStyle"/>
          <w:rtl/>
        </w:rPr>
        <w:t xml:space="preserve">   </w:t>
      </w:r>
    </w:p>
    <w:p w:rsidR="00CD1EEA" w:rsidRDefault="00CD1EEA" w:rsidP="00A22B92">
      <w:pPr>
        <w:rPr>
          <w:rtl/>
        </w:rPr>
      </w:pPr>
    </w:p>
    <w:p w:rsidR="00CD1EEA" w:rsidRDefault="00CD1EEA" w:rsidP="00A22B92">
      <w:pPr>
        <w:rPr>
          <w:rtl/>
        </w:rPr>
      </w:pPr>
      <w:r>
        <w:rPr>
          <w:rFonts w:hint="cs"/>
          <w:rtl/>
        </w:rPr>
        <w:t xml:space="preserve">חבר הכנסת ולדימיר בליאק, בבקשה. </w:t>
      </w:r>
    </w:p>
    <w:p w:rsidR="00CD1EEA" w:rsidRDefault="00CD1EEA" w:rsidP="00A22B92">
      <w:pPr>
        <w:rPr>
          <w:rtl/>
        </w:rPr>
      </w:pPr>
      <w:bookmarkStart w:id="37723" w:name="_ETM_Q111_709253"/>
      <w:bookmarkStart w:id="37724" w:name="_ETM_Q111_709366"/>
      <w:bookmarkEnd w:id="37723"/>
      <w:bookmarkEnd w:id="37724"/>
    </w:p>
    <w:p w:rsidR="00CD1EEA" w:rsidRDefault="00CD1EEA" w:rsidP="00A22B92">
      <w:pPr>
        <w:pStyle w:val="a5"/>
        <w:keepNext/>
        <w:rPr>
          <w:rtl/>
        </w:rPr>
      </w:pPr>
      <w:bookmarkStart w:id="37725" w:name="ET_speaker_6127_30"/>
      <w:r w:rsidRPr="00B11A04">
        <w:rPr>
          <w:rStyle w:val="TagStyle"/>
          <w:rtl/>
        </w:rPr>
        <w:t xml:space="preserve"> &lt;&lt; דובר &gt;&gt; </w:t>
      </w:r>
      <w:bookmarkStart w:id="37726" w:name="_Toc130997190"/>
      <w:bookmarkStart w:id="37727" w:name="_Toc152076565"/>
      <w:r>
        <w:rPr>
          <w:rtl/>
        </w:rPr>
        <w:t>ולדימיר בליאק (יש עתיד):</w:t>
      </w:r>
      <w:bookmarkEnd w:id="37726"/>
      <w:bookmarkEnd w:id="37727"/>
      <w:r w:rsidRPr="00B11A04">
        <w:rPr>
          <w:rStyle w:val="TagStyle"/>
          <w:rtl/>
        </w:rPr>
        <w:t xml:space="preserve"> &lt;&lt; דובר &gt;&gt;</w:t>
      </w:r>
      <w:r>
        <w:rPr>
          <w:rtl/>
        </w:rPr>
        <w:t xml:space="preserve">   </w:t>
      </w:r>
      <w:bookmarkEnd w:id="37725"/>
    </w:p>
    <w:p w:rsidR="00CD1EEA" w:rsidRDefault="00CD1EEA" w:rsidP="001B10C0">
      <w:pPr>
        <w:rPr>
          <w:rtl/>
        </w:rPr>
      </w:pPr>
    </w:p>
    <w:p w:rsidR="00CD1EEA" w:rsidRDefault="00CD1EEA" w:rsidP="00B75B80">
      <w:pPr>
        <w:rPr>
          <w:rtl/>
        </w:rPr>
      </w:pPr>
      <w:bookmarkStart w:id="37728" w:name="_ETM_Q111_713119"/>
      <w:bookmarkEnd w:id="37728"/>
      <w:r>
        <w:rPr>
          <w:rFonts w:hint="cs"/>
          <w:rtl/>
        </w:rPr>
        <w:t xml:space="preserve">תודה </w:t>
      </w:r>
      <w:bookmarkStart w:id="37729" w:name="_ETM_Q111_715620"/>
      <w:bookmarkEnd w:id="37729"/>
      <w:r>
        <w:rPr>
          <w:rFonts w:hint="cs"/>
          <w:rtl/>
        </w:rPr>
        <w:t xml:space="preserve">רבה, אדוני היושב-ראש. חבריי חברי הכנסת, אדוני שר החקלאות </w:t>
      </w:r>
      <w:bookmarkStart w:id="37730" w:name="_ETM_Q111_716387"/>
      <w:bookmarkEnd w:id="37730"/>
      <w:r>
        <w:rPr>
          <w:rFonts w:hint="cs"/>
          <w:rtl/>
        </w:rPr>
        <w:t>ופיתוח הכפר, הינה הגענו סוף-סוף לרגע המכונן הזה, אדוני היושב-ראש</w:t>
      </w:r>
      <w:r w:rsidR="00B75B80">
        <w:rPr>
          <w:rFonts w:hint="cs"/>
          <w:rtl/>
        </w:rPr>
        <w:t>,</w:t>
      </w:r>
      <w:r>
        <w:rPr>
          <w:rFonts w:hint="cs"/>
          <w:rtl/>
        </w:rPr>
        <w:t xml:space="preserve"> מינוי עוד שר מיותר בממשלה המנופחת והבזבזנית בתולדות </w:t>
      </w:r>
      <w:bookmarkStart w:id="37731" w:name="_ETM_Q111_730901"/>
      <w:bookmarkEnd w:id="37731"/>
      <w:r>
        <w:rPr>
          <w:rFonts w:hint="cs"/>
          <w:rtl/>
        </w:rPr>
        <w:t>העם היהודי והאנושות בכלל. מה כבר אין לנו בממשלה הזאת?</w:t>
      </w:r>
      <w:r w:rsidR="001B10C0">
        <w:rPr>
          <w:rtl/>
        </w:rPr>
        <w:t xml:space="preserve"> </w:t>
      </w:r>
      <w:bookmarkEnd w:id="37722"/>
    </w:p>
    <w:p w:rsidR="00CD1EEA" w:rsidRDefault="00CD1EEA" w:rsidP="001B10C0">
      <w:pPr>
        <w:rPr>
          <w:rtl/>
          <w:lang w:eastAsia="he-IL"/>
        </w:rPr>
      </w:pPr>
    </w:p>
    <w:p w:rsidR="00CD1EEA" w:rsidRDefault="00CD1EEA" w:rsidP="00A22B92">
      <w:pPr>
        <w:pStyle w:val="af8"/>
        <w:keepNext/>
        <w:rPr>
          <w:rtl/>
        </w:rPr>
      </w:pPr>
      <w:bookmarkStart w:id="37732" w:name="ET_interruption_6434_14"/>
      <w:r w:rsidRPr="00A25EC2">
        <w:rPr>
          <w:rStyle w:val="TagStyle"/>
          <w:rtl/>
        </w:rPr>
        <w:t xml:space="preserve"> &lt;&lt; קריאה &gt;&gt; </w:t>
      </w:r>
      <w:r>
        <w:rPr>
          <w:rtl/>
        </w:rPr>
        <w:t>שר החקלאות ופיתוח הכפר אבי דיכטר:</w:t>
      </w:r>
      <w:r w:rsidRPr="00A25EC2">
        <w:rPr>
          <w:rStyle w:val="TagStyle"/>
          <w:rtl/>
        </w:rPr>
        <w:t xml:space="preserve"> &lt;&lt; קריאה &gt;&gt;</w:t>
      </w:r>
      <w:r>
        <w:rPr>
          <w:rtl/>
        </w:rPr>
        <w:t xml:space="preserve">   </w:t>
      </w:r>
      <w:bookmarkEnd w:id="37732"/>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עוד </w:t>
      </w:r>
      <w:bookmarkStart w:id="37733" w:name="_ETM_Q111_735571"/>
      <w:bookmarkEnd w:id="37733"/>
      <w:r>
        <w:rPr>
          <w:rFonts w:hint="cs"/>
          <w:rtl/>
          <w:lang w:eastAsia="he-IL"/>
        </w:rPr>
        <w:t xml:space="preserve">לא הגענו למספר שלכם. השקענו ולא הצלחנו. </w:t>
      </w:r>
    </w:p>
    <w:p w:rsidR="00CD1EEA" w:rsidRDefault="00CD1EEA" w:rsidP="00A22B92">
      <w:pPr>
        <w:rPr>
          <w:rtl/>
          <w:lang w:eastAsia="he-IL"/>
        </w:rPr>
      </w:pPr>
      <w:bookmarkStart w:id="37734" w:name="_ETM_Q111_737869"/>
      <w:bookmarkStart w:id="37735" w:name="_ETM_Q111_737939"/>
      <w:bookmarkEnd w:id="37734"/>
      <w:bookmarkEnd w:id="37735"/>
    </w:p>
    <w:p w:rsidR="00CD1EEA" w:rsidRDefault="00CD1EEA" w:rsidP="00A22B92">
      <w:pPr>
        <w:pStyle w:val="-"/>
        <w:keepNext/>
        <w:rPr>
          <w:rtl/>
        </w:rPr>
      </w:pPr>
      <w:bookmarkStart w:id="37736" w:name="ET_speakercontinue_6127_31"/>
      <w:r w:rsidRPr="00B11A04">
        <w:rPr>
          <w:rStyle w:val="TagStyle"/>
          <w:rtl/>
        </w:rPr>
        <w:t xml:space="preserve"> &lt;&lt; דובר_המשך &gt;&gt; </w:t>
      </w:r>
      <w:r>
        <w:rPr>
          <w:rtl/>
        </w:rPr>
        <w:t>ולדימיר בליאק (יש עתיד):</w:t>
      </w:r>
      <w:r w:rsidRPr="00B11A04">
        <w:rPr>
          <w:rStyle w:val="TagStyle"/>
          <w:rtl/>
        </w:rPr>
        <w:t xml:space="preserve"> &lt;&lt; דובר_המשך &gt;&gt;</w:t>
      </w:r>
      <w:r>
        <w:rPr>
          <w:rtl/>
        </w:rPr>
        <w:t xml:space="preserve">   </w:t>
      </w:r>
      <w:bookmarkEnd w:id="37736"/>
    </w:p>
    <w:p w:rsidR="00CD1EEA" w:rsidRDefault="00CD1EEA" w:rsidP="001B10C0">
      <w:pPr>
        <w:rPr>
          <w:rtl/>
          <w:lang w:eastAsia="he-IL"/>
        </w:rPr>
      </w:pPr>
    </w:p>
    <w:p w:rsidR="00CD1EEA" w:rsidRDefault="00CD1EEA" w:rsidP="00C92CF1">
      <w:pPr>
        <w:rPr>
          <w:rtl/>
          <w:lang w:eastAsia="he-IL"/>
        </w:rPr>
      </w:pPr>
      <w:bookmarkStart w:id="37737" w:name="_ETM_Q111_740999"/>
      <w:bookmarkEnd w:id="37737"/>
      <w:r>
        <w:rPr>
          <w:rFonts w:hint="cs"/>
          <w:rtl/>
          <w:lang w:eastAsia="he-IL"/>
        </w:rPr>
        <w:t xml:space="preserve">לא, עברתם. מזמן עברתם את המספר הזה, אדוני השר. </w:t>
      </w:r>
      <w:bookmarkStart w:id="37738" w:name="_ETM_Q111_741790"/>
      <w:bookmarkStart w:id="37739" w:name="_ETM_Q111_741863"/>
      <w:bookmarkStart w:id="37740" w:name="_ETM_Q111_743636"/>
      <w:bookmarkEnd w:id="37738"/>
      <w:bookmarkEnd w:id="37739"/>
      <w:bookmarkEnd w:id="37740"/>
      <w:r>
        <w:rPr>
          <w:rFonts w:hint="cs"/>
          <w:rtl/>
          <w:lang w:eastAsia="he-IL"/>
        </w:rPr>
        <w:t xml:space="preserve">מזמן עברתם, אין דאגה. </w:t>
      </w:r>
      <w:bookmarkStart w:id="37741" w:name="TOR_Q112"/>
      <w:bookmarkEnd w:id="37741"/>
      <w:r>
        <w:rPr>
          <w:rFonts w:hint="cs"/>
          <w:rtl/>
          <w:lang w:eastAsia="he-IL"/>
        </w:rPr>
        <w:t>יש לנו את שר המסורת ושר המורשת; יש לנו שרה בלי מדפסת ושרה בלי כלום, בעיקר בלי עבודה; יש לנו שר לעניינים אסטרטגיים במשרד שא</w:t>
      </w:r>
      <w:bookmarkStart w:id="37742" w:name="_ETM_Q112_161460"/>
      <w:bookmarkEnd w:id="37742"/>
      <w:r>
        <w:rPr>
          <w:rFonts w:hint="cs"/>
          <w:rtl/>
          <w:lang w:eastAsia="he-IL"/>
        </w:rPr>
        <w:t>נחנו סגרנו, אדוני השר, ובממשלה הוקם לתחייה</w:t>
      </w:r>
      <w:bookmarkStart w:id="37743" w:name="_ETM_Q112_166747"/>
      <w:bookmarkEnd w:id="37743"/>
      <w:r>
        <w:rPr>
          <w:rFonts w:hint="cs"/>
          <w:rtl/>
          <w:lang w:eastAsia="he-IL"/>
        </w:rPr>
        <w:t xml:space="preserve">; יש לנו שר במשרד הביטחון ושר מחוץ למשרד הביטחון </w:t>
      </w:r>
      <w:r w:rsidR="00C92CF1">
        <w:rPr>
          <w:rFonts w:hint="cs"/>
          <w:rtl/>
          <w:lang w:eastAsia="he-IL"/>
        </w:rPr>
        <w:t>– –</w:t>
      </w:r>
      <w:r>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34468C">
        <w:rPr>
          <w:rStyle w:val="TagStyle"/>
          <w:rtl/>
        </w:rPr>
        <w:t xml:space="preserve"> &lt;&lt; יור &gt;&gt; </w:t>
      </w:r>
      <w:r>
        <w:rPr>
          <w:rtl/>
        </w:rPr>
        <w:t>היו"ר ניסים ואטורי:</w:t>
      </w:r>
      <w:r w:rsidRPr="0034468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שמעתי את הנאום הזה ארבע פעמים כבר. בדיוק.</w:t>
      </w:r>
    </w:p>
    <w:p w:rsidR="00CD1EEA" w:rsidRDefault="00CD1EEA" w:rsidP="00A22B92">
      <w:pPr>
        <w:rPr>
          <w:rtl/>
          <w:lang w:eastAsia="he-IL"/>
        </w:rPr>
      </w:pPr>
    </w:p>
    <w:p w:rsidR="00CD1EEA" w:rsidRDefault="00CD1EEA" w:rsidP="00A22B92">
      <w:pPr>
        <w:pStyle w:val="-"/>
        <w:keepNext/>
        <w:rPr>
          <w:rtl/>
        </w:rPr>
      </w:pPr>
      <w:r w:rsidRPr="0034468C">
        <w:rPr>
          <w:rStyle w:val="TagStyle"/>
          <w:rtl/>
        </w:rPr>
        <w:t xml:space="preserve"> &lt;&lt; דובר_המשך &gt;&gt; </w:t>
      </w:r>
      <w:r>
        <w:rPr>
          <w:rtl/>
        </w:rPr>
        <w:t>ולדימיר בליאק (יש עתיד):</w:t>
      </w:r>
      <w:r w:rsidRPr="0034468C">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37744" w:name="_ETM_Q112_172313"/>
      <w:bookmarkEnd w:id="37744"/>
      <w:r>
        <w:rPr>
          <w:rFonts w:hint="cs"/>
          <w:rtl/>
          <w:lang w:eastAsia="he-IL"/>
        </w:rPr>
        <w:t>– –</w:t>
      </w:r>
      <w:r w:rsidR="00CD1EEA">
        <w:rPr>
          <w:rFonts w:hint="cs"/>
          <w:rtl/>
          <w:lang w:eastAsia="he-IL"/>
        </w:rPr>
        <w:t xml:space="preserve"> ועכשיו סוף-סוף יהיה לנו שר נוסף במשרד המשפטים. שר </w:t>
      </w:r>
      <w:bookmarkStart w:id="37745" w:name="_ETM_Q112_182536"/>
      <w:bookmarkEnd w:id="37745"/>
      <w:r w:rsidR="00CD1EEA">
        <w:rPr>
          <w:rFonts w:hint="cs"/>
          <w:rtl/>
          <w:lang w:eastAsia="he-IL"/>
        </w:rPr>
        <w:t xml:space="preserve">במשרד המשפטים. איזה בשורה משמחת לעם ישראל הלילה. באמת, </w:t>
      </w:r>
      <w:bookmarkStart w:id="37746" w:name="_ETM_Q112_184424"/>
      <w:bookmarkEnd w:id="37746"/>
      <w:r w:rsidR="00CD1EEA">
        <w:rPr>
          <w:rFonts w:hint="cs"/>
          <w:rtl/>
          <w:lang w:eastAsia="he-IL"/>
        </w:rPr>
        <w:t xml:space="preserve">איך עד עכשיו היינו בלי השר החשוב הזה, שיהיה אחראי </w:t>
      </w:r>
      <w:bookmarkStart w:id="37747" w:name="_ETM_Q112_194195"/>
      <w:bookmarkEnd w:id="37747"/>
      <w:r w:rsidR="00CD1EEA">
        <w:rPr>
          <w:rFonts w:hint="cs"/>
          <w:rtl/>
          <w:lang w:eastAsia="he-IL"/>
        </w:rPr>
        <w:t xml:space="preserve">על משהו, כמו שאמר חבר הכנסת אלקין, ששר המשפטים לא יודע שהוא אחראי עליו. איך עד עכשיו הסתדרנו בלי הדבר </w:t>
      </w:r>
      <w:bookmarkStart w:id="37748" w:name="_ETM_Q112_202922"/>
      <w:bookmarkEnd w:id="37748"/>
      <w:r w:rsidR="00CD1EEA">
        <w:rPr>
          <w:rFonts w:hint="cs"/>
          <w:rtl/>
          <w:lang w:eastAsia="he-IL"/>
        </w:rPr>
        <w:t>החשוב הזה?</w:t>
      </w:r>
      <w:bookmarkStart w:id="37749" w:name="_ETM_Q112_205434"/>
      <w:bookmarkStart w:id="37750" w:name="_ETM_Q112_205520"/>
      <w:bookmarkStart w:id="37751" w:name="_ETM_Q112_206218"/>
      <w:bookmarkStart w:id="37752" w:name="_ETM_Q112_206305"/>
      <w:bookmarkEnd w:id="37749"/>
      <w:bookmarkEnd w:id="37750"/>
      <w:bookmarkEnd w:id="37751"/>
      <w:bookmarkEnd w:id="37752"/>
      <w:r w:rsidR="00CD1EEA">
        <w:rPr>
          <w:rFonts w:hint="cs"/>
          <w:rtl/>
          <w:lang w:eastAsia="he-IL"/>
        </w:rPr>
        <w:t xml:space="preserve"> אז בואו נמנה עוד שר מיותר. </w:t>
      </w:r>
    </w:p>
    <w:p w:rsidR="00CD1EEA" w:rsidRDefault="00CD1EEA" w:rsidP="00A22B92">
      <w:pPr>
        <w:rPr>
          <w:rtl/>
          <w:lang w:eastAsia="he-IL"/>
        </w:rPr>
      </w:pPr>
      <w:bookmarkStart w:id="37753" w:name="_ETM_Q112_206228"/>
      <w:bookmarkStart w:id="37754" w:name="_ETM_Q112_206311"/>
      <w:bookmarkEnd w:id="37753"/>
      <w:bookmarkEnd w:id="37754"/>
    </w:p>
    <w:p w:rsidR="00CD1EEA" w:rsidRDefault="00CD1EEA" w:rsidP="0097586D">
      <w:pPr>
        <w:rPr>
          <w:rtl/>
          <w:lang w:eastAsia="he-IL"/>
        </w:rPr>
      </w:pPr>
      <w:bookmarkStart w:id="37755" w:name="_ETM_Q112_206675"/>
      <w:bookmarkStart w:id="37756" w:name="_ETM_Q112_206776"/>
      <w:bookmarkEnd w:id="37755"/>
      <w:bookmarkEnd w:id="37756"/>
      <w:r>
        <w:rPr>
          <w:rFonts w:hint="cs"/>
          <w:rtl/>
          <w:lang w:eastAsia="he-IL"/>
        </w:rPr>
        <w:t xml:space="preserve">חבל שחבר הכנסת אמסלם לא נמצא כאן, אבל אני שואל אותו: </w:t>
      </w:r>
      <w:bookmarkStart w:id="37757" w:name="_ETM_Q112_214508"/>
      <w:bookmarkEnd w:id="37757"/>
      <w:r>
        <w:rPr>
          <w:rFonts w:hint="cs"/>
          <w:rtl/>
          <w:lang w:eastAsia="he-IL"/>
        </w:rPr>
        <w:t xml:space="preserve">למה? אני נמצא כאן בכנסת שנתיים וחודשיים. בכל התקופה הזאת </w:t>
      </w:r>
      <w:bookmarkStart w:id="37758" w:name="_ETM_Q112_220842"/>
      <w:bookmarkEnd w:id="37758"/>
      <w:r>
        <w:rPr>
          <w:rFonts w:hint="cs"/>
          <w:rtl/>
          <w:lang w:eastAsia="he-IL"/>
        </w:rPr>
        <w:t xml:space="preserve">ראיתי את השר המיועד אמסלם בוועדות הכנסת, ואני מגזים, אולי ארבע פעמים. בכל שאר הזמן, כשהוא </w:t>
      </w:r>
      <w:bookmarkStart w:id="37759" w:name="_ETM_Q112_227425"/>
      <w:bookmarkEnd w:id="37759"/>
      <w:r>
        <w:rPr>
          <w:rFonts w:hint="cs"/>
          <w:rtl/>
          <w:lang w:eastAsia="he-IL"/>
        </w:rPr>
        <w:t xml:space="preserve">כאן במשכן, הוא בעיקר עסוק בלטנף על יריבים פוליטיים </w:t>
      </w:r>
      <w:bookmarkStart w:id="37760" w:name="_ETM_Q112_231001"/>
      <w:bookmarkEnd w:id="37760"/>
      <w:r>
        <w:rPr>
          <w:rFonts w:hint="cs"/>
          <w:rtl/>
          <w:lang w:eastAsia="he-IL"/>
        </w:rPr>
        <w:t xml:space="preserve">במליאה. </w:t>
      </w:r>
      <w:bookmarkStart w:id="37761" w:name="_ETM_Q112_237529"/>
      <w:bookmarkStart w:id="37762" w:name="_ETM_Q112_237639"/>
      <w:bookmarkStart w:id="37763" w:name="_ETM_Q112_237705"/>
      <w:bookmarkStart w:id="37764" w:name="_ETM_Q112_237792"/>
      <w:bookmarkEnd w:id="37761"/>
      <w:bookmarkEnd w:id="37762"/>
      <w:bookmarkEnd w:id="37763"/>
      <w:bookmarkEnd w:id="37764"/>
      <w:r>
        <w:rPr>
          <w:rFonts w:hint="cs"/>
          <w:rtl/>
          <w:lang w:eastAsia="he-IL"/>
        </w:rPr>
        <w:t xml:space="preserve">אתם יודעים מה, אני מאמין לו. אני מאמין </w:t>
      </w:r>
      <w:bookmarkStart w:id="37765" w:name="_ETM_Q112_239993"/>
      <w:bookmarkEnd w:id="37765"/>
      <w:r>
        <w:rPr>
          <w:rFonts w:hint="cs"/>
          <w:rtl/>
          <w:lang w:eastAsia="he-IL"/>
        </w:rPr>
        <w:t xml:space="preserve">שהוא מרגיש מופלה לרעה, למרות שבפועל אין פריבילג כמוהו, בטח ביחס </w:t>
      </w:r>
      <w:bookmarkStart w:id="37766" w:name="_ETM_Q112_242808"/>
      <w:bookmarkEnd w:id="37766"/>
      <w:r>
        <w:rPr>
          <w:rFonts w:hint="cs"/>
          <w:rtl/>
          <w:lang w:eastAsia="he-IL"/>
        </w:rPr>
        <w:t xml:space="preserve">לאנשים נניח כמוני. אבל בסדר, בואו נניח שאני </w:t>
      </w:r>
      <w:bookmarkStart w:id="37767" w:name="_ETM_Q112_249957"/>
      <w:bookmarkEnd w:id="37767"/>
      <w:r>
        <w:rPr>
          <w:rFonts w:hint="cs"/>
          <w:rtl/>
          <w:lang w:eastAsia="he-IL"/>
        </w:rPr>
        <w:t xml:space="preserve">מאמין לו, אבל אם הוא כל כך דואג לחלשים, לפריפריה, </w:t>
      </w:r>
      <w:bookmarkStart w:id="37768" w:name="_ETM_Q112_259031"/>
      <w:bookmarkEnd w:id="37768"/>
      <w:r>
        <w:rPr>
          <w:rFonts w:hint="cs"/>
          <w:rtl/>
          <w:lang w:eastAsia="he-IL"/>
        </w:rPr>
        <w:t xml:space="preserve">לעובדי כפיים, למזרחים, לעניים, למה במקום לעזור להם ולחרוש את ועדות הכנסת, להשתמש בכל הכלים הפרלמנטריים שעומדים לרשותנו, </w:t>
      </w:r>
      <w:bookmarkStart w:id="37769" w:name="_ETM_Q112_271704"/>
      <w:bookmarkEnd w:id="37769"/>
      <w:r>
        <w:rPr>
          <w:rFonts w:hint="cs"/>
          <w:rtl/>
          <w:lang w:eastAsia="he-IL"/>
        </w:rPr>
        <w:t xml:space="preserve">הוא בוחר לקחת מהאנשים האלה, מהחלשים, 2.5 מיליון שקל בשנה – </w:t>
      </w:r>
      <w:bookmarkStart w:id="37770" w:name="_ETM_Q112_275746"/>
      <w:bookmarkEnd w:id="37770"/>
      <w:r>
        <w:rPr>
          <w:rFonts w:hint="cs"/>
          <w:rtl/>
          <w:lang w:eastAsia="he-IL"/>
        </w:rPr>
        <w:t xml:space="preserve">באמת, אני נותן כאן הערכה זהירה מאוד – </w:t>
      </w:r>
      <w:bookmarkStart w:id="37771" w:name="_ETM_Q112_282756"/>
      <w:bookmarkEnd w:id="37771"/>
      <w:r>
        <w:rPr>
          <w:rFonts w:hint="cs"/>
          <w:rtl/>
          <w:lang w:eastAsia="he-IL"/>
        </w:rPr>
        <w:t xml:space="preserve">ולבזבז </w:t>
      </w:r>
      <w:r w:rsidR="0097586D">
        <w:rPr>
          <w:rFonts w:hint="cs"/>
          <w:rtl/>
          <w:lang w:eastAsia="he-IL"/>
        </w:rPr>
        <w:t xml:space="preserve">על </w:t>
      </w:r>
      <w:r>
        <w:rPr>
          <w:rFonts w:hint="cs"/>
          <w:rtl/>
          <w:lang w:eastAsia="he-IL"/>
        </w:rPr>
        <w:t>תפירת הג'וב המגוחך והמיותר הזה? למה</w:t>
      </w:r>
      <w:r w:rsidR="0097586D">
        <w:rPr>
          <w:rFonts w:hint="cs"/>
          <w:rtl/>
          <w:lang w:eastAsia="he-IL"/>
        </w:rPr>
        <w:t>,</w:t>
      </w:r>
      <w:r>
        <w:rPr>
          <w:rFonts w:hint="cs"/>
          <w:rtl/>
          <w:lang w:eastAsia="he-IL"/>
        </w:rPr>
        <w:t xml:space="preserve"> איך הוא דואג להם? למה הוא מבזבז את כספי הציבור</w:t>
      </w:r>
      <w:r w:rsidR="0097586D">
        <w:rPr>
          <w:rFonts w:hint="cs"/>
          <w:rtl/>
          <w:lang w:eastAsia="he-IL"/>
        </w:rPr>
        <w:t>,</w:t>
      </w:r>
      <w:r>
        <w:rPr>
          <w:rFonts w:hint="cs"/>
          <w:rtl/>
          <w:lang w:eastAsia="he-IL"/>
        </w:rPr>
        <w:t xml:space="preserve"> רק כדי </w:t>
      </w:r>
      <w:bookmarkStart w:id="37772" w:name="_ETM_Q112_293046"/>
      <w:bookmarkEnd w:id="37772"/>
      <w:r>
        <w:rPr>
          <w:rFonts w:hint="cs"/>
          <w:rtl/>
          <w:lang w:eastAsia="he-IL"/>
        </w:rPr>
        <w:t>שנוכל לקרוא לו "השר דודי אמסלם"? איזה מין דבר מגוחך</w:t>
      </w:r>
      <w:bookmarkStart w:id="37773" w:name="_ETM_Q112_298222"/>
      <w:bookmarkEnd w:id="37773"/>
      <w:r>
        <w:rPr>
          <w:rFonts w:hint="cs"/>
          <w:rtl/>
          <w:lang w:eastAsia="he-IL"/>
        </w:rPr>
        <w:t xml:space="preserve">, ילדותי ומתנשא. זו לא דאגה לחלשים, זה משחקי </w:t>
      </w:r>
      <w:bookmarkStart w:id="37774" w:name="_ETM_Q112_306395"/>
      <w:bookmarkEnd w:id="37774"/>
      <w:r>
        <w:rPr>
          <w:rFonts w:hint="cs"/>
          <w:rtl/>
          <w:lang w:eastAsia="he-IL"/>
        </w:rPr>
        <w:t xml:space="preserve">כבוד, רק חבל שהציבור משלם על הדבר המגוחך הזה מחיר </w:t>
      </w:r>
      <w:bookmarkStart w:id="37775" w:name="_ETM_Q112_313473"/>
      <w:bookmarkEnd w:id="37775"/>
      <w:r>
        <w:rPr>
          <w:rFonts w:hint="cs"/>
          <w:rtl/>
          <w:lang w:eastAsia="he-IL"/>
        </w:rPr>
        <w:t>שהוא כבד מאוד. תודה רבה.</w:t>
      </w:r>
    </w:p>
    <w:p w:rsidR="00CD1EEA" w:rsidRDefault="00CD1EEA" w:rsidP="00A22B92">
      <w:pPr>
        <w:rPr>
          <w:rtl/>
          <w:lang w:eastAsia="he-IL"/>
        </w:rPr>
      </w:pPr>
      <w:bookmarkStart w:id="37776" w:name="_ETM_Q112_312026"/>
      <w:bookmarkStart w:id="37777" w:name="_ETM_Q112_312116"/>
      <w:bookmarkEnd w:id="37776"/>
      <w:bookmarkEnd w:id="37777"/>
    </w:p>
    <w:p w:rsidR="00CD1EEA" w:rsidRDefault="00CD1EEA" w:rsidP="00A22B92">
      <w:pPr>
        <w:pStyle w:val="af9"/>
        <w:keepNext/>
        <w:rPr>
          <w:rtl/>
        </w:rPr>
      </w:pPr>
      <w:r w:rsidRPr="009449BC">
        <w:rPr>
          <w:rStyle w:val="TagStyle"/>
          <w:rtl/>
        </w:rPr>
        <w:t xml:space="preserve"> &lt;&lt; יור &gt;&gt; </w:t>
      </w:r>
      <w:r>
        <w:rPr>
          <w:rtl/>
        </w:rPr>
        <w:t>היו"ר ניסים ואטורי:</w:t>
      </w:r>
      <w:r w:rsidRPr="009449B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778" w:name="_ETM_Q112_313249"/>
      <w:bookmarkEnd w:id="37778"/>
      <w:r>
        <w:rPr>
          <w:rFonts w:hint="cs"/>
          <w:rtl/>
          <w:lang w:eastAsia="he-IL"/>
        </w:rPr>
        <w:t xml:space="preserve">תודה רבה. חברת הכנסת פנינה תמנו </w:t>
      </w:r>
      <w:bookmarkStart w:id="37779" w:name="_ETM_Q112_301152"/>
      <w:bookmarkStart w:id="37780" w:name="_ETM_Q112_301247"/>
      <w:bookmarkEnd w:id="37779"/>
      <w:bookmarkEnd w:id="37780"/>
      <w:r w:rsidRPr="009449BC">
        <w:rPr>
          <w:rtl/>
          <w:lang w:eastAsia="he-IL"/>
        </w:rPr>
        <w:t>שָׁטֶה</w:t>
      </w:r>
      <w:r>
        <w:rPr>
          <w:rFonts w:hint="cs"/>
          <w:rtl/>
          <w:lang w:eastAsia="he-IL"/>
        </w:rPr>
        <w:t>.</w:t>
      </w:r>
    </w:p>
    <w:p w:rsidR="00CD1EEA" w:rsidRDefault="00CD1EEA" w:rsidP="00A22B92">
      <w:pPr>
        <w:rPr>
          <w:rtl/>
          <w:lang w:eastAsia="he-IL"/>
        </w:rPr>
      </w:pPr>
      <w:bookmarkStart w:id="37781" w:name="_ETM_Q112_315912"/>
      <w:bookmarkStart w:id="37782" w:name="_ETM_Q112_316025"/>
      <w:bookmarkEnd w:id="37781"/>
      <w:bookmarkEnd w:id="37782"/>
    </w:p>
    <w:p w:rsidR="00CD1EEA" w:rsidRDefault="00CD1EEA" w:rsidP="00A22B92">
      <w:pPr>
        <w:pStyle w:val="af8"/>
        <w:keepNext/>
        <w:rPr>
          <w:rtl/>
        </w:rPr>
      </w:pPr>
      <w:r w:rsidRPr="009449BC">
        <w:rPr>
          <w:rStyle w:val="TagStyle"/>
          <w:rtl/>
        </w:rPr>
        <w:t xml:space="preserve"> &lt;&lt; קריאה &gt;&gt; </w:t>
      </w:r>
      <w:r>
        <w:rPr>
          <w:rtl/>
        </w:rPr>
        <w:t>קריאה:</w:t>
      </w:r>
      <w:r w:rsidRPr="009449BC">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sidRPr="009449BC">
        <w:rPr>
          <w:rtl/>
          <w:lang w:eastAsia="he-IL"/>
        </w:rPr>
        <w:t>שֶׁטֶה</w:t>
      </w:r>
      <w:r>
        <w:rPr>
          <w:rFonts w:hint="cs"/>
          <w:rtl/>
          <w:lang w:eastAsia="he-IL"/>
        </w:rPr>
        <w:t>.</w:t>
      </w:r>
    </w:p>
    <w:p w:rsidR="00CD1EEA" w:rsidRDefault="00CD1EEA" w:rsidP="00A22B92">
      <w:pPr>
        <w:rPr>
          <w:rtl/>
          <w:lang w:eastAsia="he-IL"/>
        </w:rPr>
      </w:pPr>
      <w:bookmarkStart w:id="37783" w:name="_ETM_Q112_318205"/>
      <w:bookmarkStart w:id="37784" w:name="_ETM_Q112_318283"/>
      <w:bookmarkEnd w:id="37783"/>
      <w:bookmarkEnd w:id="37784"/>
    </w:p>
    <w:p w:rsidR="00CD1EEA" w:rsidRDefault="00CD1EEA" w:rsidP="00A22B92">
      <w:pPr>
        <w:pStyle w:val="af9"/>
        <w:keepNext/>
        <w:rPr>
          <w:rtl/>
        </w:rPr>
      </w:pPr>
      <w:r w:rsidRPr="009449BC">
        <w:rPr>
          <w:rStyle w:val="TagStyle"/>
          <w:rtl/>
        </w:rPr>
        <w:t xml:space="preserve"> &lt;&lt; יור &gt;&gt; </w:t>
      </w:r>
      <w:r>
        <w:rPr>
          <w:rtl/>
        </w:rPr>
        <w:t>היו"ר ניסים ואטורי:</w:t>
      </w:r>
      <w:r w:rsidRPr="009449B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785" w:name="_ETM_Q112_320310"/>
      <w:bookmarkEnd w:id="37785"/>
      <w:r>
        <w:rPr>
          <w:rFonts w:hint="cs"/>
          <w:rtl/>
          <w:lang w:eastAsia="he-IL"/>
        </w:rPr>
        <w:t xml:space="preserve">שטה. קודם היא עשתה לנו קורס על השם. </w:t>
      </w:r>
      <w:bookmarkStart w:id="37786" w:name="_ETM_Q112_323790"/>
      <w:bookmarkEnd w:id="37786"/>
      <w:r>
        <w:rPr>
          <w:rFonts w:hint="cs"/>
          <w:rtl/>
          <w:lang w:eastAsia="he-IL"/>
        </w:rPr>
        <w:t xml:space="preserve">ניסיתי, אולי נכשלתי. </w:t>
      </w:r>
    </w:p>
    <w:p w:rsidR="00CD1EEA" w:rsidRDefault="00CD1EEA" w:rsidP="00A22B92">
      <w:pPr>
        <w:rPr>
          <w:rtl/>
          <w:lang w:eastAsia="he-IL"/>
        </w:rPr>
      </w:pPr>
      <w:bookmarkStart w:id="37787" w:name="_ETM_Q112_327585"/>
      <w:bookmarkStart w:id="37788" w:name="_ETM_Q112_327692"/>
      <w:bookmarkEnd w:id="37787"/>
      <w:bookmarkEnd w:id="37788"/>
    </w:p>
    <w:p w:rsidR="00CD1EEA" w:rsidRDefault="00CD1EEA" w:rsidP="00A22B92">
      <w:pPr>
        <w:pStyle w:val="a5"/>
        <w:keepNext/>
        <w:rPr>
          <w:rtl/>
        </w:rPr>
      </w:pPr>
      <w:bookmarkStart w:id="37789" w:name="ET_speaker_5115_9"/>
      <w:r w:rsidRPr="009449BC">
        <w:rPr>
          <w:rStyle w:val="TagStyle"/>
          <w:rtl/>
        </w:rPr>
        <w:t xml:space="preserve"> &lt;&lt; דובר &gt;&gt; </w:t>
      </w:r>
      <w:bookmarkStart w:id="37790" w:name="_Toc130997191"/>
      <w:bookmarkStart w:id="37791" w:name="_Toc152076566"/>
      <w:r>
        <w:rPr>
          <w:rtl/>
        </w:rPr>
        <w:t>פנינה תמנו (המחנה הממלכתי):</w:t>
      </w:r>
      <w:bookmarkEnd w:id="37790"/>
      <w:bookmarkEnd w:id="37791"/>
      <w:r w:rsidRPr="009449BC">
        <w:rPr>
          <w:rStyle w:val="TagStyle"/>
          <w:rtl/>
        </w:rPr>
        <w:t xml:space="preserve"> &lt;&lt; דובר &gt;&gt;</w:t>
      </w:r>
      <w:r>
        <w:rPr>
          <w:rtl/>
        </w:rPr>
        <w:t xml:space="preserve">   </w:t>
      </w:r>
      <w:bookmarkEnd w:id="37789"/>
    </w:p>
    <w:p w:rsidR="00CD1EEA" w:rsidRDefault="00CD1EEA" w:rsidP="001B10C0">
      <w:pPr>
        <w:rPr>
          <w:rtl/>
          <w:lang w:eastAsia="he-IL"/>
        </w:rPr>
      </w:pPr>
    </w:p>
    <w:p w:rsidR="00CD1EEA" w:rsidRDefault="00CD1EEA" w:rsidP="0097586D">
      <w:pPr>
        <w:rPr>
          <w:rtl/>
          <w:lang w:eastAsia="he-IL"/>
        </w:rPr>
      </w:pPr>
      <w:r w:rsidRPr="009449BC">
        <w:rPr>
          <w:rtl/>
          <w:lang w:eastAsia="he-IL"/>
        </w:rPr>
        <w:t>תַמֵנוֹ</w:t>
      </w:r>
      <w:r>
        <w:rPr>
          <w:rFonts w:hint="cs"/>
          <w:rtl/>
          <w:lang w:eastAsia="he-IL"/>
        </w:rPr>
        <w:t xml:space="preserve"> </w:t>
      </w:r>
      <w:r w:rsidRPr="009449BC">
        <w:rPr>
          <w:rtl/>
          <w:lang w:eastAsia="he-IL"/>
        </w:rPr>
        <w:t>שֶׁטֶה</w:t>
      </w:r>
      <w:r>
        <w:rPr>
          <w:rFonts w:hint="cs"/>
          <w:rtl/>
          <w:lang w:eastAsia="he-IL"/>
        </w:rPr>
        <w:t>.</w:t>
      </w:r>
      <w:bookmarkStart w:id="37792" w:name="_ETM_Q112_326233"/>
      <w:bookmarkStart w:id="37793" w:name="_ETM_Q112_326312"/>
      <w:bookmarkEnd w:id="37792"/>
      <w:bookmarkEnd w:id="37793"/>
      <w:r>
        <w:rPr>
          <w:rFonts w:hint="cs"/>
          <w:rtl/>
          <w:lang w:eastAsia="he-IL"/>
        </w:rPr>
        <w:t xml:space="preserve"> אדוני היושב-ראש, כנסת נכבדה, עצם </w:t>
      </w:r>
      <w:bookmarkStart w:id="37794" w:name="_ETM_Q112_349606"/>
      <w:bookmarkEnd w:id="37794"/>
      <w:r>
        <w:rPr>
          <w:rFonts w:hint="cs"/>
          <w:rtl/>
          <w:lang w:eastAsia="he-IL"/>
        </w:rPr>
        <w:t xml:space="preserve">הרצון לדייק בשעה כזאת </w:t>
      </w:r>
      <w:r>
        <w:rPr>
          <w:rtl/>
          <w:lang w:eastAsia="he-IL"/>
        </w:rPr>
        <w:t>–</w:t>
      </w:r>
      <w:r>
        <w:rPr>
          <w:rFonts w:hint="cs"/>
          <w:rtl/>
          <w:lang w:eastAsia="he-IL"/>
        </w:rPr>
        <w:t xml:space="preserve"> אנחנו כבר ב-04:30 </w:t>
      </w:r>
      <w:r>
        <w:rPr>
          <w:rtl/>
          <w:lang w:eastAsia="he-IL"/>
        </w:rPr>
        <w:t>–</w:t>
      </w:r>
      <w:r>
        <w:rPr>
          <w:rFonts w:hint="cs"/>
          <w:rtl/>
          <w:lang w:eastAsia="he-IL"/>
        </w:rPr>
        <w:t xml:space="preserve"> </w:t>
      </w:r>
      <w:bookmarkStart w:id="37795" w:name="_ETM_Q112_353998"/>
      <w:bookmarkEnd w:id="37795"/>
      <w:r>
        <w:rPr>
          <w:rFonts w:hint="cs"/>
          <w:rtl/>
          <w:lang w:eastAsia="he-IL"/>
        </w:rPr>
        <w:t xml:space="preserve">זה כבר מעורר הערכה. השר דיכטר, חברי כנסת נכבדים, </w:t>
      </w:r>
      <w:bookmarkStart w:id="37796" w:name="_ETM_Q112_358247"/>
      <w:bookmarkEnd w:id="37796"/>
      <w:r>
        <w:rPr>
          <w:rFonts w:hint="cs"/>
          <w:rtl/>
          <w:lang w:eastAsia="he-IL"/>
        </w:rPr>
        <w:t xml:space="preserve">חברות כנסת נכבדות, אני רואה אותך, השר דיכטר, ומחד אני </w:t>
      </w:r>
      <w:bookmarkStart w:id="37797" w:name="_ETM_Q112_364943"/>
      <w:bookmarkEnd w:id="37797"/>
      <w:r>
        <w:rPr>
          <w:rFonts w:hint="cs"/>
          <w:rtl/>
          <w:lang w:eastAsia="he-IL"/>
        </w:rPr>
        <w:t xml:space="preserve">רוצה לומר לך שדיברתי קודם על כך שהיומיים האחרונים </w:t>
      </w:r>
      <w:bookmarkStart w:id="37798" w:name="_ETM_Q112_372086"/>
      <w:bookmarkEnd w:id="37798"/>
      <w:r>
        <w:rPr>
          <w:rFonts w:hint="cs"/>
          <w:rtl/>
          <w:lang w:eastAsia="he-IL"/>
        </w:rPr>
        <w:t>היו כל כך דרמטיים לעם ישראל, למדינת ישראל</w:t>
      </w:r>
      <w:r w:rsidR="0097586D">
        <w:rPr>
          <w:rFonts w:hint="cs"/>
          <w:rtl/>
          <w:lang w:eastAsia="he-IL"/>
        </w:rPr>
        <w:t>,</w:t>
      </w:r>
      <w:r>
        <w:rPr>
          <w:rFonts w:hint="cs"/>
          <w:rtl/>
          <w:lang w:eastAsia="he-IL"/>
        </w:rPr>
        <w:t xml:space="preserve"> ושליל </w:t>
      </w:r>
      <w:bookmarkStart w:id="37799" w:name="_ETM_Q112_377077"/>
      <w:bookmarkEnd w:id="37799"/>
      <w:r>
        <w:rPr>
          <w:rFonts w:hint="cs"/>
          <w:rtl/>
          <w:lang w:eastAsia="he-IL"/>
        </w:rPr>
        <w:t xml:space="preserve">אמש היה בכל זאת ניצוץ של תקווה וצוהר להידברות, דבר </w:t>
      </w:r>
      <w:bookmarkStart w:id="37800" w:name="_ETM_Q112_383263"/>
      <w:bookmarkEnd w:id="37800"/>
      <w:r>
        <w:rPr>
          <w:rFonts w:hint="cs"/>
          <w:rtl/>
          <w:lang w:eastAsia="he-IL"/>
        </w:rPr>
        <w:t>שהוא מתבקש ונדרש</w:t>
      </w:r>
      <w:r w:rsidR="0097586D">
        <w:rPr>
          <w:rFonts w:hint="cs"/>
          <w:rtl/>
          <w:lang w:eastAsia="he-IL"/>
        </w:rPr>
        <w:t>,</w:t>
      </w:r>
      <w:r>
        <w:rPr>
          <w:rFonts w:hint="cs"/>
          <w:rtl/>
          <w:lang w:eastAsia="he-IL"/>
        </w:rPr>
        <w:t xml:space="preserve"> ואני אומרת שגם הייתי </w:t>
      </w:r>
      <w:bookmarkStart w:id="37801" w:name="_ETM_Q112_388365"/>
      <w:bookmarkEnd w:id="37801"/>
      <w:r>
        <w:rPr>
          <w:rFonts w:hint="cs"/>
          <w:rtl/>
          <w:lang w:eastAsia="he-IL"/>
        </w:rPr>
        <w:t xml:space="preserve">עם תפילה בלב שהמראות שפקדו אותנו יהיו מראות שאנחנו נשאיר מאחורינו. לצד זה אני תוהה </w:t>
      </w:r>
      <w:r>
        <w:rPr>
          <w:rtl/>
          <w:lang w:eastAsia="he-IL"/>
        </w:rPr>
        <w:t>–</w:t>
      </w:r>
      <w:r>
        <w:rPr>
          <w:rFonts w:hint="cs"/>
          <w:rtl/>
          <w:lang w:eastAsia="he-IL"/>
        </w:rPr>
        <w:t xml:space="preserve"> ואני גם רוצה </w:t>
      </w:r>
      <w:bookmarkStart w:id="37802" w:name="_ETM_Q112_399540"/>
      <w:bookmarkEnd w:id="37802"/>
      <w:r>
        <w:rPr>
          <w:rFonts w:hint="cs"/>
          <w:rtl/>
          <w:lang w:eastAsia="he-IL"/>
        </w:rPr>
        <w:t xml:space="preserve">להזכיר את מה שהוציא את מאות אלפי האנשים, האזרחים היקרים, </w:t>
      </w:r>
      <w:bookmarkStart w:id="37803" w:name="_ETM_Q112_406459"/>
      <w:bookmarkEnd w:id="37803"/>
      <w:r>
        <w:rPr>
          <w:rFonts w:hint="cs"/>
          <w:rtl/>
          <w:lang w:eastAsia="he-IL"/>
        </w:rPr>
        <w:t xml:space="preserve">לרחובות, </w:t>
      </w:r>
      <w:r w:rsidR="0097586D">
        <w:rPr>
          <w:rFonts w:hint="cs"/>
          <w:rtl/>
          <w:lang w:eastAsia="he-IL"/>
        </w:rPr>
        <w:t>ש</w:t>
      </w:r>
      <w:r>
        <w:rPr>
          <w:rFonts w:hint="cs"/>
          <w:rtl/>
          <w:lang w:eastAsia="he-IL"/>
        </w:rPr>
        <w:t xml:space="preserve">זה הפיטורים החפוזים, השערורייתיים, התקדימיים, יש לומר, של </w:t>
      </w:r>
      <w:bookmarkStart w:id="37804" w:name="_ETM_Q112_418833"/>
      <w:bookmarkEnd w:id="37804"/>
      <w:r>
        <w:rPr>
          <w:rFonts w:hint="cs"/>
          <w:rtl/>
          <w:lang w:eastAsia="he-IL"/>
        </w:rPr>
        <w:t xml:space="preserve">ראש הממשלה את שר הביטחון גלנט. מאז, קול דממה. </w:t>
      </w:r>
      <w:bookmarkStart w:id="37805" w:name="_ETM_Q112_420956"/>
      <w:bookmarkEnd w:id="37805"/>
      <w:r>
        <w:rPr>
          <w:rFonts w:hint="cs"/>
          <w:rtl/>
          <w:lang w:eastAsia="he-IL"/>
        </w:rPr>
        <w:t xml:space="preserve">זאת אומרת, יש שר ביטחון </w:t>
      </w:r>
      <w:r w:rsidR="0097586D">
        <w:rPr>
          <w:rFonts w:hint="eastAsia"/>
          <w:rtl/>
          <w:lang w:eastAsia="he-IL"/>
        </w:rPr>
        <w:t>–</w:t>
      </w:r>
      <w:r w:rsidR="0097586D">
        <w:rPr>
          <w:rFonts w:hint="cs"/>
          <w:rtl/>
          <w:lang w:eastAsia="he-IL"/>
        </w:rPr>
        <w:t xml:space="preserve"> </w:t>
      </w:r>
      <w:r>
        <w:rPr>
          <w:rFonts w:hint="cs"/>
          <w:rtl/>
          <w:lang w:eastAsia="he-IL"/>
        </w:rPr>
        <w:t xml:space="preserve">איך אפשר בכלל ששר ביטחון </w:t>
      </w:r>
      <w:bookmarkStart w:id="37806" w:name="_ETM_Q112_427547"/>
      <w:bookmarkEnd w:id="37806"/>
      <w:r>
        <w:rPr>
          <w:rFonts w:hint="cs"/>
          <w:rtl/>
          <w:lang w:eastAsia="he-IL"/>
        </w:rPr>
        <w:t xml:space="preserve">יתפקד במצב של אי-ודאות; הפיטורים נאמרו, שוגרו </w:t>
      </w:r>
      <w:bookmarkStart w:id="37807" w:name="_ETM_Q112_433344"/>
      <w:bookmarkEnd w:id="37807"/>
      <w:r>
        <w:rPr>
          <w:rFonts w:hint="cs"/>
          <w:rtl/>
          <w:lang w:eastAsia="he-IL"/>
        </w:rPr>
        <w:t xml:space="preserve">אליו ואל חלל האוויר, הציתו מדורה ואש בעם ישראל, </w:t>
      </w:r>
      <w:bookmarkStart w:id="37808" w:name="_ETM_Q112_438073"/>
      <w:bookmarkEnd w:id="37808"/>
      <w:r>
        <w:rPr>
          <w:rFonts w:hint="cs"/>
          <w:rtl/>
          <w:lang w:eastAsia="he-IL"/>
        </w:rPr>
        <w:t xml:space="preserve">אבל המכתב לא נשלח. אז ראשית אני רוצה להאמין שהמכתב </w:t>
      </w:r>
      <w:bookmarkStart w:id="37809" w:name="_ETM_Q112_443822"/>
      <w:bookmarkEnd w:id="37809"/>
      <w:r>
        <w:rPr>
          <w:rFonts w:hint="cs"/>
          <w:rtl/>
          <w:lang w:eastAsia="he-IL"/>
        </w:rPr>
        <w:t xml:space="preserve">לא נשלח כי ראש הממשלה חזר בו מהפיטורים של שר </w:t>
      </w:r>
      <w:bookmarkStart w:id="37810" w:name="_ETM_Q112_447475"/>
      <w:bookmarkEnd w:id="37810"/>
      <w:r>
        <w:rPr>
          <w:rFonts w:hint="cs"/>
          <w:rtl/>
          <w:lang w:eastAsia="he-IL"/>
        </w:rPr>
        <w:t xml:space="preserve">הביטחון בתקופה כל כך משמעותית מבחינה ביטחונית, כולל בימים </w:t>
      </w:r>
      <w:bookmarkStart w:id="37811" w:name="_ETM_Q112_452491"/>
      <w:bookmarkEnd w:id="37811"/>
      <w:r>
        <w:rPr>
          <w:rFonts w:hint="cs"/>
          <w:rtl/>
          <w:lang w:eastAsia="he-IL"/>
        </w:rPr>
        <w:t xml:space="preserve">של רמדאן, כולל זה שאנחנו מאותגרים מכל כיוון אפשרי, </w:t>
      </w:r>
      <w:bookmarkStart w:id="37812" w:name="_ETM_Q112_463172"/>
      <w:bookmarkEnd w:id="37812"/>
      <w:r>
        <w:rPr>
          <w:rFonts w:hint="cs"/>
          <w:rtl/>
          <w:lang w:eastAsia="he-IL"/>
        </w:rPr>
        <w:t xml:space="preserve">כולל זה שהאויבים שלנו צופים לכיווננו ורואים את המתרחש ובטח </w:t>
      </w:r>
      <w:bookmarkStart w:id="37813" w:name="_ETM_Q112_472175"/>
      <w:bookmarkEnd w:id="37813"/>
      <w:r>
        <w:rPr>
          <w:rFonts w:hint="cs"/>
          <w:rtl/>
          <w:lang w:eastAsia="he-IL"/>
        </w:rPr>
        <w:t>מחכים לשעת כושר. אז אני באמת</w:t>
      </w:r>
      <w:r w:rsidR="001B10C0">
        <w:rPr>
          <w:rFonts w:hint="cs"/>
          <w:rtl/>
          <w:lang w:eastAsia="he-IL"/>
        </w:rPr>
        <w:t xml:space="preserve"> </w:t>
      </w:r>
      <w:r>
        <w:rPr>
          <w:rFonts w:hint="cs"/>
          <w:rtl/>
          <w:lang w:eastAsia="he-IL"/>
        </w:rPr>
        <w:t xml:space="preserve">מקווה שראש הממשלה </w:t>
      </w:r>
      <w:bookmarkStart w:id="37814" w:name="_ETM_Q112_474401"/>
      <w:bookmarkEnd w:id="37814"/>
      <w:r>
        <w:rPr>
          <w:rFonts w:hint="cs"/>
          <w:rtl/>
          <w:lang w:eastAsia="he-IL"/>
        </w:rPr>
        <w:t xml:space="preserve">חזר בו מהפיטורים. </w:t>
      </w:r>
    </w:p>
    <w:p w:rsidR="00CD1EEA" w:rsidRDefault="00CD1EEA" w:rsidP="00A22B92">
      <w:pPr>
        <w:rPr>
          <w:rtl/>
          <w:lang w:eastAsia="he-IL"/>
        </w:rPr>
      </w:pPr>
      <w:bookmarkStart w:id="37815" w:name="_ETM_Q112_480209"/>
      <w:bookmarkStart w:id="37816" w:name="_ETM_Q112_480318"/>
      <w:bookmarkEnd w:id="37815"/>
      <w:bookmarkEnd w:id="37816"/>
    </w:p>
    <w:p w:rsidR="00CD1EEA" w:rsidRPr="009449BC" w:rsidRDefault="00CD1EEA" w:rsidP="00A22B92">
      <w:pPr>
        <w:rPr>
          <w:rtl/>
          <w:lang w:eastAsia="he-IL"/>
        </w:rPr>
      </w:pPr>
      <w:bookmarkStart w:id="37817" w:name="_ETM_Q112_480369"/>
      <w:bookmarkStart w:id="37818" w:name="_ETM_Q112_480440"/>
      <w:bookmarkEnd w:id="37817"/>
      <w:bookmarkEnd w:id="37818"/>
      <w:r>
        <w:rPr>
          <w:rFonts w:hint="cs"/>
          <w:rtl/>
          <w:lang w:eastAsia="he-IL"/>
        </w:rPr>
        <w:t>אני רוצה לומר לך, השר דיכטר, כ</w:t>
      </w:r>
      <w:bookmarkStart w:id="37819" w:name="_ETM_Q112_480990"/>
      <w:bookmarkEnd w:id="37819"/>
      <w:r>
        <w:rPr>
          <w:rFonts w:hint="cs"/>
          <w:rtl/>
          <w:lang w:eastAsia="he-IL"/>
        </w:rPr>
        <w:t xml:space="preserve">מי שמעריכה אותך: לזכות בתפקיד </w:t>
      </w:r>
      <w:r>
        <w:rPr>
          <w:rtl/>
          <w:lang w:eastAsia="he-IL"/>
        </w:rPr>
        <w:t>–</w:t>
      </w:r>
      <w:r>
        <w:rPr>
          <w:rFonts w:hint="cs"/>
          <w:rtl/>
          <w:lang w:eastAsia="he-IL"/>
        </w:rPr>
        <w:t xml:space="preserve"> זה </w:t>
      </w:r>
      <w:bookmarkStart w:id="37820" w:name="_ETM_Q112_482509"/>
      <w:bookmarkEnd w:id="37820"/>
      <w:r>
        <w:rPr>
          <w:rFonts w:hint="cs"/>
          <w:rtl/>
          <w:lang w:eastAsia="he-IL"/>
        </w:rPr>
        <w:t xml:space="preserve">לא לזכות, זה להגיע לשרת את עם ישראל בתפקידים </w:t>
      </w:r>
      <w:bookmarkStart w:id="37821" w:name="_ETM_Q112_489813"/>
      <w:bookmarkEnd w:id="37821"/>
      <w:r>
        <w:rPr>
          <w:rFonts w:hint="cs"/>
          <w:rtl/>
          <w:lang w:eastAsia="he-IL"/>
        </w:rPr>
        <w:t xml:space="preserve">רמים, חשובים, עם אחריות לאומית כבדה </w:t>
      </w:r>
      <w:r>
        <w:rPr>
          <w:rtl/>
          <w:lang w:eastAsia="he-IL"/>
        </w:rPr>
        <w:t>–</w:t>
      </w:r>
      <w:r>
        <w:rPr>
          <w:rFonts w:hint="cs"/>
          <w:rtl/>
          <w:lang w:eastAsia="he-IL"/>
        </w:rPr>
        <w:t xml:space="preserve"> זה צריך להיעשות </w:t>
      </w:r>
      <w:bookmarkStart w:id="37822" w:name="_ETM_Q112_494819"/>
      <w:bookmarkEnd w:id="37822"/>
      <w:r>
        <w:rPr>
          <w:rFonts w:hint="cs"/>
          <w:rtl/>
          <w:lang w:eastAsia="he-IL"/>
        </w:rPr>
        <w:t xml:space="preserve">בדרך המלך. אל תיתן את ידך בצורה לא קולגיאלית, </w:t>
      </w:r>
      <w:bookmarkStart w:id="37823" w:name="_ETM_Q112_502650"/>
      <w:bookmarkEnd w:id="37823"/>
      <w:r>
        <w:rPr>
          <w:rFonts w:hint="cs"/>
          <w:rtl/>
          <w:lang w:eastAsia="he-IL"/>
        </w:rPr>
        <w:t xml:space="preserve">חלילה, לקבלת תפקיד שר הביטחון. המסר לכל הצמרת הביטחונית, </w:t>
      </w:r>
      <w:bookmarkStart w:id="37824" w:name="_ETM_Q112_504351"/>
      <w:bookmarkEnd w:id="37824"/>
      <w:r>
        <w:rPr>
          <w:rFonts w:hint="cs"/>
          <w:rtl/>
          <w:lang w:eastAsia="he-IL"/>
        </w:rPr>
        <w:t xml:space="preserve">לכל החיילים, זה שבפוליטיקה העכשווית בישראל הכול מותר, שום דבר </w:t>
      </w:r>
      <w:bookmarkStart w:id="37825" w:name="_ETM_Q112_509947"/>
      <w:bookmarkEnd w:id="37825"/>
      <w:r>
        <w:rPr>
          <w:rFonts w:hint="cs"/>
          <w:rtl/>
          <w:lang w:eastAsia="he-IL"/>
        </w:rPr>
        <w:t xml:space="preserve">לא קדוש. </w:t>
      </w:r>
      <w:bookmarkStart w:id="37826" w:name="_ETM_Q112_523556"/>
      <w:bookmarkStart w:id="37827" w:name="_ETM_Q112_523637"/>
      <w:bookmarkStart w:id="37828" w:name="_ETM_Q112_523780"/>
      <w:bookmarkStart w:id="37829" w:name="_ETM_Q112_523855"/>
      <w:bookmarkEnd w:id="37826"/>
      <w:bookmarkEnd w:id="37827"/>
      <w:bookmarkEnd w:id="37828"/>
      <w:bookmarkEnd w:id="37829"/>
      <w:r>
        <w:rPr>
          <w:rFonts w:hint="cs"/>
          <w:rtl/>
          <w:lang w:eastAsia="he-IL"/>
        </w:rPr>
        <w:t xml:space="preserve">אני מקווה מאוד שכולנו נבין שכוונותיו של ראש </w:t>
      </w:r>
      <w:bookmarkStart w:id="37830" w:name="_ETM_Q112_518826"/>
      <w:bookmarkEnd w:id="37830"/>
      <w:r>
        <w:rPr>
          <w:rFonts w:hint="cs"/>
          <w:rtl/>
          <w:lang w:eastAsia="he-IL"/>
        </w:rPr>
        <w:t xml:space="preserve">הממשלה, אחרי שכמעט עם ישראל כולו יצא לרחובות, הן כוונות </w:t>
      </w:r>
      <w:bookmarkStart w:id="37831" w:name="_ETM_Q112_523784"/>
      <w:bookmarkEnd w:id="37831"/>
      <w:r>
        <w:rPr>
          <w:rFonts w:hint="cs"/>
          <w:rtl/>
          <w:lang w:eastAsia="he-IL"/>
        </w:rPr>
        <w:t xml:space="preserve">טובות להידברות וחזרה לימים כתיקונם. תודה רבה. </w:t>
      </w:r>
    </w:p>
    <w:p w:rsidR="00CD1EEA" w:rsidRDefault="00CD1EEA" w:rsidP="00A22B92">
      <w:pPr>
        <w:ind w:firstLine="0"/>
        <w:rPr>
          <w:rtl/>
          <w:lang w:eastAsia="he-IL"/>
        </w:rPr>
      </w:pPr>
    </w:p>
    <w:p w:rsidR="00CD1EEA" w:rsidRDefault="00CD1EEA" w:rsidP="00A22B92">
      <w:pPr>
        <w:pStyle w:val="af9"/>
        <w:keepNext/>
        <w:rPr>
          <w:rtl/>
        </w:rPr>
      </w:pPr>
      <w:r w:rsidRPr="00797C8A">
        <w:rPr>
          <w:rStyle w:val="TagStyle"/>
          <w:rtl/>
        </w:rPr>
        <w:t xml:space="preserve"> &lt;&lt; יור &gt;&gt; </w:t>
      </w:r>
      <w:r>
        <w:rPr>
          <w:rtl/>
        </w:rPr>
        <w:t>היו"ר ניסים ואטורי:</w:t>
      </w:r>
      <w:r w:rsidRPr="00797C8A">
        <w:rPr>
          <w:rStyle w:val="TagStyle"/>
          <w:rtl/>
        </w:rPr>
        <w:t xml:space="preserve"> &lt;&lt; יור &gt;&gt;</w:t>
      </w:r>
      <w:r>
        <w:rPr>
          <w:rtl/>
        </w:rPr>
        <w:t xml:space="preserve">   </w:t>
      </w:r>
    </w:p>
    <w:p w:rsidR="00CD1EEA" w:rsidRDefault="00CD1EEA" w:rsidP="001B10C0">
      <w:pPr>
        <w:rPr>
          <w:rtl/>
          <w:lang w:eastAsia="he-IL"/>
        </w:rPr>
      </w:pPr>
    </w:p>
    <w:p w:rsidR="00CD1EEA" w:rsidRPr="00797C8A" w:rsidRDefault="00CD1EEA" w:rsidP="00A22B92">
      <w:pPr>
        <w:rPr>
          <w:rtl/>
          <w:lang w:eastAsia="he-IL"/>
        </w:rPr>
      </w:pPr>
      <w:bookmarkStart w:id="37832" w:name="_ETM_Q112_532407"/>
      <w:bookmarkEnd w:id="37832"/>
      <w:r>
        <w:rPr>
          <w:rFonts w:hint="cs"/>
          <w:rtl/>
          <w:lang w:eastAsia="he-IL"/>
        </w:rPr>
        <w:t xml:space="preserve">תודה רבה. </w:t>
      </w:r>
      <w:bookmarkStart w:id="37833" w:name="_ETM_Q112_534291"/>
      <w:bookmarkEnd w:id="37833"/>
    </w:p>
    <w:p w:rsidR="00CD1EEA" w:rsidRDefault="00CD1EEA" w:rsidP="00A22B92">
      <w:pPr>
        <w:rPr>
          <w:rtl/>
          <w:lang w:eastAsia="he-IL"/>
        </w:rPr>
      </w:pPr>
    </w:p>
    <w:p w:rsidR="00CD1EEA" w:rsidRDefault="00CD1EEA" w:rsidP="00A22B92">
      <w:pPr>
        <w:pStyle w:val="af8"/>
        <w:keepNext/>
        <w:rPr>
          <w:rtl/>
        </w:rPr>
      </w:pPr>
      <w:bookmarkStart w:id="37834" w:name="ET_interruption_6255_13"/>
      <w:r w:rsidRPr="00797C8A">
        <w:rPr>
          <w:rStyle w:val="TagStyle"/>
          <w:rtl/>
        </w:rPr>
        <w:t xml:space="preserve"> &lt;&lt; קריאה &gt;&gt; </w:t>
      </w:r>
      <w:r>
        <w:rPr>
          <w:rtl/>
        </w:rPr>
        <w:t>סימון דוידסון (יש עתיד):</w:t>
      </w:r>
      <w:r w:rsidRPr="00797C8A">
        <w:rPr>
          <w:rStyle w:val="TagStyle"/>
          <w:rtl/>
        </w:rPr>
        <w:t xml:space="preserve"> &lt;&lt; קריאה &gt;&gt;</w:t>
      </w:r>
      <w:r>
        <w:rPr>
          <w:rtl/>
        </w:rPr>
        <w:t xml:space="preserve">   </w:t>
      </w:r>
      <w:bookmarkEnd w:id="37834"/>
    </w:p>
    <w:p w:rsidR="00CD1EEA" w:rsidRDefault="00CD1EEA" w:rsidP="001B10C0">
      <w:pPr>
        <w:rPr>
          <w:rtl/>
          <w:lang w:eastAsia="he-IL"/>
        </w:rPr>
      </w:pPr>
    </w:p>
    <w:p w:rsidR="00CD1EEA" w:rsidRDefault="00CD1EEA" w:rsidP="00A22B92">
      <w:pPr>
        <w:rPr>
          <w:rtl/>
          <w:lang w:eastAsia="he-IL"/>
        </w:rPr>
      </w:pPr>
      <w:bookmarkStart w:id="37835" w:name="_ETM_Q112_528980"/>
      <w:bookmarkEnd w:id="37835"/>
      <w:r>
        <w:rPr>
          <w:rFonts w:hint="cs"/>
          <w:rtl/>
          <w:lang w:eastAsia="he-IL"/>
        </w:rPr>
        <w:t>אני ראיתי שמי שמועמד עכשיו למשרד הביטחון זה מאי גולן.</w:t>
      </w:r>
    </w:p>
    <w:p w:rsidR="00CD1EEA" w:rsidRDefault="00CD1EEA" w:rsidP="00A22B92">
      <w:pPr>
        <w:rPr>
          <w:rtl/>
          <w:lang w:eastAsia="he-IL"/>
        </w:rPr>
      </w:pPr>
    </w:p>
    <w:p w:rsidR="00CD1EEA" w:rsidRDefault="00CD1EEA" w:rsidP="00A22B92">
      <w:pPr>
        <w:pStyle w:val="af9"/>
        <w:keepNext/>
        <w:rPr>
          <w:rtl/>
        </w:rPr>
      </w:pPr>
      <w:r w:rsidRPr="00797C8A">
        <w:rPr>
          <w:rStyle w:val="TagStyle"/>
          <w:rtl/>
        </w:rPr>
        <w:t xml:space="preserve"> &lt;&lt; יור &gt;&gt; </w:t>
      </w:r>
      <w:r>
        <w:rPr>
          <w:rtl/>
        </w:rPr>
        <w:t>היו"ר ניסים ואטורי:</w:t>
      </w:r>
      <w:r w:rsidRPr="00797C8A">
        <w:rPr>
          <w:rStyle w:val="TagStyle"/>
          <w:rtl/>
        </w:rPr>
        <w:t xml:space="preserve"> &lt;&lt; יור &gt;&gt;</w:t>
      </w:r>
      <w:r>
        <w:rPr>
          <w:rtl/>
        </w:rPr>
        <w:t xml:space="preserve">   </w:t>
      </w:r>
    </w:p>
    <w:p w:rsidR="00CD1EEA" w:rsidRDefault="00CD1EEA" w:rsidP="001B10C0">
      <w:pPr>
        <w:rPr>
          <w:rtl/>
          <w:lang w:eastAsia="he-IL"/>
        </w:rPr>
      </w:pPr>
    </w:p>
    <w:p w:rsidR="00CD1EEA" w:rsidRPr="00797C8A" w:rsidRDefault="00CD1EEA" w:rsidP="00A22B92">
      <w:pPr>
        <w:rPr>
          <w:rtl/>
          <w:lang w:eastAsia="he-IL"/>
        </w:rPr>
      </w:pPr>
      <w:r>
        <w:rPr>
          <w:rFonts w:hint="cs"/>
          <w:rtl/>
          <w:lang w:eastAsia="he-IL"/>
        </w:rPr>
        <w:t xml:space="preserve">חבר הכנסת רון כץ </w:t>
      </w:r>
      <w:r>
        <w:rPr>
          <w:rtl/>
          <w:lang w:eastAsia="he-IL"/>
        </w:rPr>
        <w:t>–</w:t>
      </w:r>
      <w:r>
        <w:rPr>
          <w:rFonts w:hint="cs"/>
          <w:rtl/>
          <w:lang w:eastAsia="he-IL"/>
        </w:rPr>
        <w:t xml:space="preserve"> אינו נוכח. חבר הכנסת חילי טרופר, בבקשה. </w:t>
      </w:r>
    </w:p>
    <w:p w:rsidR="00CD1EEA" w:rsidRDefault="00CD1EEA" w:rsidP="00A22B92">
      <w:pPr>
        <w:rPr>
          <w:rtl/>
          <w:lang w:eastAsia="he-IL"/>
        </w:rPr>
      </w:pPr>
    </w:p>
    <w:p w:rsidR="00CD1EEA" w:rsidRDefault="00CD1EEA" w:rsidP="00A22B92">
      <w:pPr>
        <w:pStyle w:val="a5"/>
        <w:keepNext/>
        <w:rPr>
          <w:rtl/>
        </w:rPr>
      </w:pPr>
      <w:bookmarkStart w:id="37836" w:name="ET_speaker_6143_4"/>
      <w:r w:rsidRPr="0007720C">
        <w:rPr>
          <w:rStyle w:val="TagStyle"/>
          <w:rtl/>
        </w:rPr>
        <w:t xml:space="preserve"> &lt;&lt; דובר &gt;&gt; </w:t>
      </w:r>
      <w:bookmarkStart w:id="37837" w:name="_Toc130997192"/>
      <w:bookmarkStart w:id="37838" w:name="_Toc152076567"/>
      <w:r>
        <w:rPr>
          <w:rtl/>
        </w:rPr>
        <w:t>חילי טרופר (המחנה הממלכתי):</w:t>
      </w:r>
      <w:bookmarkEnd w:id="37837"/>
      <w:bookmarkEnd w:id="37838"/>
      <w:r w:rsidRPr="0007720C">
        <w:rPr>
          <w:rStyle w:val="TagStyle"/>
          <w:rtl/>
        </w:rPr>
        <w:t xml:space="preserve"> &lt;&lt; דובר &gt;&gt;</w:t>
      </w:r>
      <w:r>
        <w:rPr>
          <w:rtl/>
        </w:rPr>
        <w:t xml:space="preserve">   </w:t>
      </w:r>
      <w:bookmarkEnd w:id="37836"/>
    </w:p>
    <w:p w:rsidR="00CD1EEA" w:rsidRDefault="00CD1EEA" w:rsidP="001B10C0">
      <w:pPr>
        <w:rPr>
          <w:rtl/>
          <w:lang w:eastAsia="he-IL"/>
        </w:rPr>
      </w:pPr>
    </w:p>
    <w:p w:rsidR="00CD1EEA" w:rsidRDefault="00CD1EEA" w:rsidP="001B10C0">
      <w:pPr>
        <w:rPr>
          <w:rtl/>
          <w:lang w:eastAsia="he-IL"/>
        </w:rPr>
      </w:pPr>
      <w:bookmarkStart w:id="37839" w:name="_ETM_Q112_554772"/>
      <w:bookmarkStart w:id="37840" w:name="_ETM_Q112_554881"/>
      <w:bookmarkEnd w:id="37839"/>
      <w:bookmarkEnd w:id="37840"/>
      <w:r>
        <w:rPr>
          <w:rFonts w:hint="cs"/>
          <w:rtl/>
          <w:lang w:eastAsia="he-IL"/>
        </w:rPr>
        <w:t xml:space="preserve">אדוני היושב-ראש, כנסת נכבדה, השר דיכטר, </w:t>
      </w:r>
      <w:bookmarkStart w:id="37841" w:name="_ETM_Q112_556411"/>
      <w:bookmarkEnd w:id="37841"/>
      <w:r>
        <w:rPr>
          <w:rFonts w:hint="cs"/>
          <w:rtl/>
          <w:lang w:eastAsia="he-IL"/>
        </w:rPr>
        <w:t xml:space="preserve">האמת היא שראיתי ששר החקלאות ופיתוח הכפר פה, אז אמרתי שנקריא שיר יפה שקשור לאדמה, "האומנם". </w:t>
      </w:r>
      <w:bookmarkStart w:id="37842" w:name="_ETM_Q112_564598"/>
      <w:bookmarkEnd w:id="37842"/>
      <w:r>
        <w:rPr>
          <w:rFonts w:hint="cs"/>
          <w:rtl/>
          <w:lang w:eastAsia="he-IL"/>
        </w:rPr>
        <w:t>"האומנם עוד יבואו ימים בסליחה ובחסד, / ותלכי בשדה</w:t>
      </w:r>
      <w:bookmarkStart w:id="37843" w:name="_ETM_Q112_569885"/>
      <w:bookmarkEnd w:id="37843"/>
      <w:r>
        <w:rPr>
          <w:rFonts w:hint="cs"/>
          <w:rtl/>
          <w:lang w:eastAsia="he-IL"/>
        </w:rPr>
        <w:t xml:space="preserve">, ותלכי בו כהלך התם" – אגב, זה שיר שלאה גולדברג כתבה אחרי השואה, ודרך הטבע היא </w:t>
      </w:r>
      <w:bookmarkStart w:id="37844" w:name="_ETM_Q112_575380"/>
      <w:bookmarkEnd w:id="37844"/>
      <w:r>
        <w:rPr>
          <w:rFonts w:hint="cs"/>
          <w:rtl/>
          <w:lang w:eastAsia="he-IL"/>
        </w:rPr>
        <w:t xml:space="preserve">ניסתה לבטא את התקווה שלה שאחרי המאורעות הנוראיים אולי עוד </w:t>
      </w:r>
      <w:bookmarkStart w:id="37845" w:name="_ETM_Q112_585681"/>
      <w:bookmarkEnd w:id="37845"/>
      <w:r>
        <w:rPr>
          <w:rFonts w:hint="cs"/>
          <w:rtl/>
          <w:lang w:eastAsia="he-IL"/>
        </w:rPr>
        <w:t xml:space="preserve">יש סיכוי </w:t>
      </w:r>
      <w:r>
        <w:rPr>
          <w:rtl/>
          <w:lang w:eastAsia="he-IL"/>
        </w:rPr>
        <w:t>–</w:t>
      </w:r>
      <w:r>
        <w:rPr>
          <w:rFonts w:hint="cs"/>
          <w:rtl/>
          <w:lang w:eastAsia="he-IL"/>
        </w:rPr>
        <w:t xml:space="preserve"> "ומחשוף כף רגלך </w:t>
      </w:r>
      <w:proofErr w:type="spellStart"/>
      <w:r>
        <w:rPr>
          <w:rFonts w:hint="cs"/>
          <w:rtl/>
          <w:lang w:eastAsia="he-IL"/>
        </w:rPr>
        <w:t>יילטף</w:t>
      </w:r>
      <w:proofErr w:type="spellEnd"/>
      <w:r>
        <w:rPr>
          <w:rFonts w:hint="cs"/>
          <w:rtl/>
          <w:lang w:eastAsia="he-IL"/>
        </w:rPr>
        <w:t xml:space="preserve"> בעלי האספסת, / </w:t>
      </w:r>
      <w:bookmarkStart w:id="37846" w:name="_ETM_Q112_583968"/>
      <w:bookmarkEnd w:id="37846"/>
      <w:r>
        <w:rPr>
          <w:rFonts w:hint="cs"/>
          <w:rtl/>
          <w:lang w:eastAsia="he-IL"/>
        </w:rPr>
        <w:t xml:space="preserve">או שלפי שיבולים ידקרוך </w:t>
      </w:r>
      <w:proofErr w:type="spellStart"/>
      <w:r>
        <w:rPr>
          <w:rFonts w:hint="cs"/>
          <w:rtl/>
          <w:lang w:eastAsia="he-IL"/>
        </w:rPr>
        <w:t>ותמתק</w:t>
      </w:r>
      <w:proofErr w:type="spellEnd"/>
      <w:r>
        <w:rPr>
          <w:rFonts w:hint="cs"/>
          <w:rtl/>
          <w:lang w:eastAsia="he-IL"/>
        </w:rPr>
        <w:t xml:space="preserve"> דקירתם, // או </w:t>
      </w:r>
      <w:bookmarkStart w:id="37847" w:name="_ETM_Q112_593158"/>
      <w:bookmarkEnd w:id="37847"/>
      <w:r>
        <w:rPr>
          <w:rFonts w:hint="cs"/>
          <w:rtl/>
          <w:lang w:eastAsia="he-IL"/>
        </w:rPr>
        <w:t>מטר</w:t>
      </w:r>
      <w:r w:rsidR="001B10C0">
        <w:rPr>
          <w:rFonts w:hint="cs"/>
          <w:rtl/>
          <w:lang w:eastAsia="he-IL"/>
        </w:rPr>
        <w:t xml:space="preserve"> </w:t>
      </w:r>
      <w:r>
        <w:rPr>
          <w:rFonts w:hint="cs"/>
          <w:rtl/>
          <w:lang w:eastAsia="he-IL"/>
        </w:rPr>
        <w:t xml:space="preserve">ישיגך בעדת טיפותיו הדופקת / על כתפייך, חזך, </w:t>
      </w:r>
      <w:bookmarkStart w:id="37848" w:name="_ETM_Q112_594912"/>
      <w:bookmarkEnd w:id="37848"/>
      <w:r>
        <w:rPr>
          <w:rFonts w:hint="cs"/>
          <w:rtl/>
          <w:lang w:eastAsia="he-IL"/>
        </w:rPr>
        <w:t>צווארך וראשך רענן. / ותלכי בשדה הרטוב וירחב בך השקט</w:t>
      </w:r>
      <w:r w:rsidR="0097586D">
        <w:rPr>
          <w:rFonts w:hint="cs"/>
          <w:rtl/>
          <w:lang w:eastAsia="he-IL"/>
        </w:rPr>
        <w:t xml:space="preserve"> </w:t>
      </w:r>
      <w:r>
        <w:rPr>
          <w:rFonts w:hint="cs"/>
          <w:rtl/>
          <w:lang w:eastAsia="he-IL"/>
        </w:rPr>
        <w:t xml:space="preserve">/ כאור </w:t>
      </w:r>
      <w:bookmarkStart w:id="37849" w:name="_ETM_Q112_603071"/>
      <w:bookmarkEnd w:id="37849"/>
      <w:r>
        <w:rPr>
          <w:rFonts w:hint="cs"/>
          <w:rtl/>
          <w:lang w:eastAsia="he-IL"/>
        </w:rPr>
        <w:t>בשולי הענן. // ונשמת את ריחו של התלם</w:t>
      </w:r>
      <w:r w:rsidR="001B10C0">
        <w:rPr>
          <w:rFonts w:hint="cs"/>
          <w:rtl/>
          <w:lang w:eastAsia="he-IL"/>
        </w:rPr>
        <w:t xml:space="preserve"> </w:t>
      </w:r>
      <w:r>
        <w:rPr>
          <w:rFonts w:hint="cs"/>
          <w:rtl/>
          <w:lang w:eastAsia="he-IL"/>
        </w:rPr>
        <w:t>נשום ורגוע, / וראית את השמש</w:t>
      </w:r>
      <w:r w:rsidR="001B10C0">
        <w:rPr>
          <w:rFonts w:hint="cs"/>
          <w:rtl/>
          <w:lang w:eastAsia="he-IL"/>
        </w:rPr>
        <w:t xml:space="preserve"> </w:t>
      </w:r>
      <w:r>
        <w:rPr>
          <w:rFonts w:hint="cs"/>
          <w:rtl/>
          <w:lang w:eastAsia="he-IL"/>
        </w:rPr>
        <w:t xml:space="preserve">בראי השלולית הזהוב. / ופשוטים </w:t>
      </w:r>
      <w:bookmarkStart w:id="37850" w:name="_ETM_Q112_611141"/>
      <w:bookmarkEnd w:id="37850"/>
      <w:r>
        <w:rPr>
          <w:rFonts w:hint="cs"/>
          <w:rtl/>
          <w:lang w:eastAsia="he-IL"/>
        </w:rPr>
        <w:t xml:space="preserve">הדברים וחיים ומותר בם לנגוע, / ומותר </w:t>
      </w:r>
      <w:bookmarkStart w:id="37851" w:name="_ETM_Q112_619279"/>
      <w:bookmarkEnd w:id="37851"/>
      <w:proofErr w:type="spellStart"/>
      <w:r>
        <w:rPr>
          <w:rFonts w:hint="cs"/>
          <w:rtl/>
          <w:lang w:eastAsia="he-IL"/>
        </w:rPr>
        <w:t>ומותר</w:t>
      </w:r>
      <w:proofErr w:type="spellEnd"/>
      <w:r>
        <w:rPr>
          <w:rFonts w:hint="cs"/>
          <w:rtl/>
          <w:lang w:eastAsia="he-IL"/>
        </w:rPr>
        <w:t xml:space="preserve"> לאהוב</w:t>
      </w:r>
      <w:r w:rsidR="0097586D">
        <w:rPr>
          <w:rFonts w:hint="cs"/>
          <w:rtl/>
          <w:lang w:eastAsia="he-IL"/>
        </w:rPr>
        <w:t>.</w:t>
      </w:r>
      <w:r>
        <w:rPr>
          <w:rFonts w:hint="cs"/>
          <w:rtl/>
          <w:lang w:eastAsia="he-IL"/>
        </w:rPr>
        <w:t xml:space="preserve"> // את תלכי</w:t>
      </w:r>
      <w:r w:rsidR="001B10C0">
        <w:rPr>
          <w:rFonts w:hint="cs"/>
          <w:rtl/>
          <w:lang w:eastAsia="he-IL"/>
        </w:rPr>
        <w:t xml:space="preserve"> </w:t>
      </w:r>
      <w:r>
        <w:rPr>
          <w:rFonts w:hint="cs"/>
          <w:rtl/>
          <w:lang w:eastAsia="he-IL"/>
        </w:rPr>
        <w:t xml:space="preserve">בשדה לבדך לא נצרבת בלהט / השרפות </w:t>
      </w:r>
      <w:bookmarkStart w:id="37852" w:name="_ETM_Q112_619666"/>
      <w:bookmarkEnd w:id="37852"/>
      <w:r>
        <w:rPr>
          <w:rFonts w:hint="cs"/>
          <w:rtl/>
          <w:lang w:eastAsia="he-IL"/>
        </w:rPr>
        <w:t>בדרכים שסמרו מאימה ומדם</w:t>
      </w:r>
      <w:r w:rsidR="0097586D">
        <w:rPr>
          <w:rFonts w:hint="cs"/>
          <w:rtl/>
          <w:lang w:eastAsia="he-IL"/>
        </w:rPr>
        <w:t>,</w:t>
      </w:r>
      <w:r>
        <w:rPr>
          <w:rFonts w:hint="cs"/>
          <w:rtl/>
          <w:lang w:eastAsia="he-IL"/>
        </w:rPr>
        <w:t xml:space="preserve"> / וביושר לבב שוב תהיי ענווה ונכנעת/ </w:t>
      </w:r>
      <w:bookmarkStart w:id="37853" w:name="_ETM_Q112_629418"/>
      <w:bookmarkEnd w:id="37853"/>
      <w:r>
        <w:rPr>
          <w:rFonts w:hint="cs"/>
          <w:rtl/>
          <w:lang w:eastAsia="he-IL"/>
        </w:rPr>
        <w:t xml:space="preserve">כאחד הדשאים, כאחד האדם". תודה רבה. </w:t>
      </w:r>
    </w:p>
    <w:p w:rsidR="00CD1EEA" w:rsidRDefault="00CD1EEA" w:rsidP="00A22B92">
      <w:pPr>
        <w:keepNext/>
        <w:rPr>
          <w:rtl/>
        </w:rPr>
      </w:pPr>
      <w:bookmarkStart w:id="37854" w:name="_ETM_Q112_627799"/>
      <w:bookmarkStart w:id="37855" w:name="_ETM_Q112_627893"/>
      <w:bookmarkEnd w:id="37854"/>
      <w:bookmarkEnd w:id="37855"/>
    </w:p>
    <w:p w:rsidR="00CD1EEA" w:rsidRDefault="00CD1EEA" w:rsidP="00A22B92">
      <w:pPr>
        <w:pStyle w:val="af9"/>
        <w:keepNext/>
        <w:rPr>
          <w:rtl/>
        </w:rPr>
      </w:pPr>
      <w:bookmarkStart w:id="37856" w:name="_ETM_Q112_638985"/>
      <w:bookmarkStart w:id="37857" w:name="_ETM_Q112_639065"/>
      <w:bookmarkEnd w:id="37856"/>
      <w:bookmarkEnd w:id="37857"/>
      <w:r w:rsidRPr="00FD2F8C">
        <w:rPr>
          <w:rStyle w:val="TagStyle"/>
          <w:rtl/>
        </w:rPr>
        <w:t xml:space="preserve"> &lt;&lt; יור &gt;&gt; </w:t>
      </w:r>
      <w:r>
        <w:rPr>
          <w:rtl/>
        </w:rPr>
        <w:t>היו"ר ניסים ואטורי:</w:t>
      </w:r>
      <w:r w:rsidRPr="00FD2F8C">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858" w:name="_ETM_Q112_632424"/>
      <w:bookmarkStart w:id="37859" w:name="_ETM_Q112_632516"/>
      <w:bookmarkEnd w:id="37858"/>
      <w:bookmarkEnd w:id="37859"/>
      <w:r>
        <w:rPr>
          <w:rFonts w:hint="cs"/>
          <w:rtl/>
          <w:lang w:eastAsia="he-IL"/>
        </w:rPr>
        <w:t xml:space="preserve">תודה רבה. חברת הכנסת שרון ניר </w:t>
      </w:r>
      <w:r>
        <w:rPr>
          <w:rtl/>
          <w:lang w:eastAsia="he-IL"/>
        </w:rPr>
        <w:t>–</w:t>
      </w:r>
      <w:r>
        <w:rPr>
          <w:rFonts w:hint="cs"/>
          <w:rtl/>
          <w:lang w:eastAsia="he-IL"/>
        </w:rPr>
        <w:t xml:space="preserve"> אינה נוכחת; חבר </w:t>
      </w:r>
      <w:bookmarkStart w:id="37860" w:name="_ETM_Q112_645786"/>
      <w:bookmarkEnd w:id="37860"/>
      <w:r>
        <w:rPr>
          <w:rFonts w:hint="cs"/>
          <w:rtl/>
          <w:lang w:eastAsia="he-IL"/>
        </w:rPr>
        <w:t xml:space="preserve">הכנסת וליד אלהואשלה </w:t>
      </w:r>
      <w:r>
        <w:rPr>
          <w:rtl/>
          <w:lang w:eastAsia="he-IL"/>
        </w:rPr>
        <w:t>–</w:t>
      </w:r>
      <w:r>
        <w:rPr>
          <w:rFonts w:hint="cs"/>
          <w:rtl/>
          <w:lang w:eastAsia="he-IL"/>
        </w:rPr>
        <w:t xml:space="preserve"> אינו נוכח. חברת הכנסת יסמין פרידמן, </w:t>
      </w:r>
      <w:bookmarkStart w:id="37861" w:name="_ETM_Q112_655292"/>
      <w:bookmarkEnd w:id="37861"/>
      <w:r>
        <w:rPr>
          <w:rFonts w:hint="cs"/>
          <w:rtl/>
          <w:lang w:eastAsia="he-IL"/>
        </w:rPr>
        <w:t xml:space="preserve">בבקשה. </w:t>
      </w:r>
    </w:p>
    <w:p w:rsidR="00CD1EEA" w:rsidRDefault="00CD1EEA" w:rsidP="00A22B92">
      <w:pPr>
        <w:rPr>
          <w:rtl/>
          <w:lang w:eastAsia="he-IL"/>
        </w:rPr>
      </w:pPr>
    </w:p>
    <w:p w:rsidR="00CD1EEA" w:rsidRDefault="00CD1EEA" w:rsidP="00A22B92">
      <w:pPr>
        <w:pStyle w:val="a5"/>
        <w:keepNext/>
        <w:rPr>
          <w:rtl/>
        </w:rPr>
      </w:pPr>
      <w:bookmarkStart w:id="37862" w:name="_ETM_Q112_655852"/>
      <w:bookmarkStart w:id="37863" w:name="_ETM_Q112_655936"/>
      <w:bookmarkEnd w:id="37862"/>
      <w:bookmarkEnd w:id="37863"/>
      <w:r w:rsidRPr="00577503">
        <w:rPr>
          <w:rStyle w:val="TagStyle"/>
          <w:rtl/>
        </w:rPr>
        <w:t xml:space="preserve"> &lt;&lt; דובר &gt;&gt; </w:t>
      </w:r>
      <w:bookmarkStart w:id="37864" w:name="_Toc130997193"/>
      <w:bookmarkStart w:id="37865" w:name="_Toc152076568"/>
      <w:r>
        <w:rPr>
          <w:rtl/>
        </w:rPr>
        <w:t>יסמין פרידמן (יש עתיד):</w:t>
      </w:r>
      <w:bookmarkEnd w:id="37864"/>
      <w:bookmarkEnd w:id="37865"/>
      <w:r w:rsidRPr="00577503">
        <w:rPr>
          <w:rStyle w:val="TagStyle"/>
          <w:rtl/>
        </w:rPr>
        <w:t xml:space="preserve"> &lt;&lt; דובר &gt;&gt;</w:t>
      </w:r>
      <w:r>
        <w:rPr>
          <w:rtl/>
        </w:rPr>
        <w:t xml:space="preserve">   </w:t>
      </w:r>
    </w:p>
    <w:p w:rsidR="00CD1EEA" w:rsidRDefault="00CD1EEA" w:rsidP="001B10C0">
      <w:pPr>
        <w:rPr>
          <w:rtl/>
          <w:lang w:eastAsia="he-IL"/>
        </w:rPr>
      </w:pPr>
    </w:p>
    <w:p w:rsidR="00CD1EEA" w:rsidRDefault="00CD1EEA" w:rsidP="001B10C0">
      <w:pPr>
        <w:rPr>
          <w:rtl/>
          <w:lang w:eastAsia="he-IL"/>
        </w:rPr>
      </w:pPr>
      <w:bookmarkStart w:id="37866" w:name="_ETM_Q112_659003"/>
      <w:bookmarkEnd w:id="37866"/>
      <w:r>
        <w:rPr>
          <w:rFonts w:hint="cs"/>
          <w:rtl/>
        </w:rPr>
        <w:t>אדוני היושב-ראש, אני לא יודעת אם אתה היית</w:t>
      </w:r>
      <w:bookmarkStart w:id="37867" w:name="_ETM_Q112_675553"/>
      <w:bookmarkEnd w:id="37867"/>
      <w:r>
        <w:rPr>
          <w:rFonts w:hint="cs"/>
          <w:rtl/>
        </w:rPr>
        <w:t xml:space="preserve"> בנאום הקודם שלי, אני קצת מבולבלת, אבל אני</w:t>
      </w:r>
      <w:r w:rsidR="001B10C0">
        <w:rPr>
          <w:rFonts w:hint="cs"/>
          <w:rtl/>
        </w:rPr>
        <w:t xml:space="preserve"> </w:t>
      </w:r>
      <w:r>
        <w:rPr>
          <w:rFonts w:hint="cs"/>
          <w:rtl/>
        </w:rPr>
        <w:t xml:space="preserve">ממשיכה </w:t>
      </w:r>
      <w:bookmarkStart w:id="37868" w:name="_ETM_Q112_674717"/>
      <w:bookmarkEnd w:id="37868"/>
      <w:r>
        <w:rPr>
          <w:rFonts w:hint="cs"/>
          <w:rtl/>
        </w:rPr>
        <w:t xml:space="preserve">את רצף הנאומים שלי. לנאום הזה קראתי "בן גביר </w:t>
      </w:r>
      <w:bookmarkStart w:id="37869" w:name="_ETM_Q112_682564"/>
      <w:bookmarkEnd w:id="37869"/>
      <w:r>
        <w:rPr>
          <w:rFonts w:hint="cs"/>
          <w:rtl/>
        </w:rPr>
        <w:t xml:space="preserve">3, רק נזק". אני רוצה לשאול את בן </w:t>
      </w:r>
      <w:bookmarkStart w:id="37870" w:name="_ETM_Q112_684450"/>
      <w:bookmarkEnd w:id="37870"/>
      <w:r>
        <w:rPr>
          <w:rFonts w:hint="cs"/>
          <w:rtl/>
        </w:rPr>
        <w:t xml:space="preserve">גביר </w:t>
      </w:r>
      <w:r>
        <w:rPr>
          <w:rtl/>
        </w:rPr>
        <w:t>–</w:t>
      </w:r>
      <w:r>
        <w:rPr>
          <w:rFonts w:hint="cs"/>
          <w:rtl/>
        </w:rPr>
        <w:t xml:space="preserve"> לצערי הוא לא פה, הוא מגיע רק </w:t>
      </w:r>
      <w:bookmarkStart w:id="37871" w:name="_ETM_Q112_688703"/>
      <w:bookmarkEnd w:id="37871"/>
      <w:r>
        <w:rPr>
          <w:rFonts w:hint="cs"/>
          <w:rtl/>
        </w:rPr>
        <w:t xml:space="preserve">להצבעות </w:t>
      </w:r>
      <w:r>
        <w:rPr>
          <w:rtl/>
        </w:rPr>
        <w:t>–</w:t>
      </w:r>
      <w:r>
        <w:rPr>
          <w:rFonts w:hint="cs"/>
          <w:rtl/>
        </w:rPr>
        <w:t xml:space="preserve"> מה לעזאזל היה כל כך דחוף להפסיק את התוכנית "עוצרים את הדימום", תוכנית שקיימת בין היתר בנגב, בצפון ובלוד, ורק מבקשת לעצור את </w:t>
      </w:r>
      <w:bookmarkStart w:id="37872" w:name="_ETM_Q112_700071"/>
      <w:bookmarkEnd w:id="37872"/>
      <w:r>
        <w:rPr>
          <w:rFonts w:hint="cs"/>
          <w:rtl/>
        </w:rPr>
        <w:t xml:space="preserve">האלימות. אני אגיד לך מה היה לך דחוף </w:t>
      </w:r>
      <w:r>
        <w:rPr>
          <w:rFonts w:hint="eastAsia"/>
          <w:rtl/>
        </w:rPr>
        <w:t>–</w:t>
      </w:r>
      <w:r>
        <w:rPr>
          <w:rFonts w:hint="cs"/>
          <w:rtl/>
        </w:rPr>
        <w:t xml:space="preserve"> אתה שמת </w:t>
      </w:r>
      <w:bookmarkStart w:id="37873" w:name="_ETM_Q112_706140"/>
      <w:bookmarkEnd w:id="37873"/>
      <w:r>
        <w:rPr>
          <w:rFonts w:hint="cs"/>
          <w:rtl/>
        </w:rPr>
        <w:t xml:space="preserve">לך למטרה להרוס כל דבר טוב שהממשלה הקודמת </w:t>
      </w:r>
      <w:r>
        <w:rPr>
          <w:rFonts w:hint="cs"/>
          <w:rtl/>
          <w:lang w:eastAsia="he-IL"/>
        </w:rPr>
        <w:t xml:space="preserve">עשתה. </w:t>
      </w:r>
      <w:bookmarkStart w:id="37874" w:name="_ETM_Q112_713824"/>
      <w:bookmarkEnd w:id="37874"/>
      <w:r>
        <w:rPr>
          <w:rFonts w:hint="cs"/>
          <w:rtl/>
          <w:lang w:eastAsia="he-IL"/>
        </w:rPr>
        <w:t xml:space="preserve">איך תתרץ את הפסקת הפעילות של תוכנית כל כך חשובה? מה הבעיה, נאשים את השמאלנים, כרגיל. </w:t>
      </w:r>
      <w:bookmarkStart w:id="37875" w:name="_ETM_Q112_721144"/>
      <w:bookmarkStart w:id="37876" w:name="_ETM_Q112_721233"/>
      <w:bookmarkStart w:id="37877" w:name="_ETM_Q112_721320"/>
      <w:bookmarkStart w:id="37878" w:name="_ETM_Q112_721398"/>
      <w:bookmarkEnd w:id="37875"/>
      <w:bookmarkEnd w:id="37876"/>
      <w:bookmarkEnd w:id="37877"/>
      <w:bookmarkEnd w:id="37878"/>
      <w:r>
        <w:rPr>
          <w:rFonts w:hint="cs"/>
          <w:rtl/>
          <w:lang w:eastAsia="he-IL"/>
        </w:rPr>
        <w:t xml:space="preserve">בן </w:t>
      </w:r>
      <w:bookmarkStart w:id="37879" w:name="_ETM_Q112_722039"/>
      <w:bookmarkEnd w:id="37879"/>
      <w:r>
        <w:rPr>
          <w:rFonts w:hint="cs"/>
          <w:rtl/>
          <w:lang w:eastAsia="he-IL"/>
        </w:rPr>
        <w:t xml:space="preserve">גביר טען שמי שזכה במכרז להפעיל את התוכנית הוא </w:t>
      </w:r>
      <w:bookmarkStart w:id="37880" w:name="_ETM_Q112_726169"/>
      <w:bookmarkEnd w:id="37880"/>
      <w:r>
        <w:rPr>
          <w:rFonts w:hint="cs"/>
          <w:rtl/>
          <w:lang w:eastAsia="he-IL"/>
        </w:rPr>
        <w:t xml:space="preserve">גוף שמאלני, ובכך הוא פתר את הבעיה. </w:t>
      </w:r>
      <w:bookmarkStart w:id="37881" w:name="_ETM_Q112_728991"/>
      <w:bookmarkStart w:id="37882" w:name="_ETM_Q112_729051"/>
      <w:bookmarkStart w:id="37883" w:name="_ETM_Q112_729791"/>
      <w:bookmarkStart w:id="37884" w:name="_ETM_Q112_729852"/>
      <w:bookmarkEnd w:id="37881"/>
      <w:bookmarkEnd w:id="37882"/>
      <w:bookmarkEnd w:id="37883"/>
      <w:bookmarkEnd w:id="37884"/>
    </w:p>
    <w:p w:rsidR="00CD1EEA" w:rsidRDefault="00CD1EEA" w:rsidP="00A22B92">
      <w:pPr>
        <w:rPr>
          <w:rtl/>
          <w:lang w:eastAsia="he-IL"/>
        </w:rPr>
      </w:pPr>
    </w:p>
    <w:p w:rsidR="00700A94" w:rsidRDefault="00700A94" w:rsidP="00C92CF1">
      <w:pPr>
        <w:rPr>
          <w:rtl/>
          <w:lang w:eastAsia="he-IL"/>
        </w:rPr>
      </w:pPr>
      <w:r>
        <w:rPr>
          <w:rFonts w:hint="cs"/>
          <w:rtl/>
          <w:lang w:eastAsia="he-IL"/>
        </w:rPr>
        <w:t xml:space="preserve">עכשיו למציאות. הג'וינט הוא גוף שקיים משנת 1914, פועל בכ-70 מדינות למען העם היהודי. אבל השר כל כך עסוק כל היום בלהעלות </w:t>
      </w:r>
      <w:proofErr w:type="spellStart"/>
      <w:r>
        <w:rPr>
          <w:rFonts w:hint="cs"/>
          <w:rtl/>
          <w:lang w:eastAsia="he-IL"/>
        </w:rPr>
        <w:t>טיקטוקים</w:t>
      </w:r>
      <w:proofErr w:type="spellEnd"/>
      <w:r>
        <w:rPr>
          <w:rFonts w:hint="cs"/>
          <w:rtl/>
          <w:lang w:eastAsia="he-IL"/>
        </w:rPr>
        <w:t xml:space="preserve">, ציוצים, </w:t>
      </w:r>
      <w:proofErr w:type="spellStart"/>
      <w:r>
        <w:rPr>
          <w:rFonts w:hint="cs"/>
          <w:rtl/>
          <w:lang w:eastAsia="he-IL"/>
        </w:rPr>
        <w:t>באיך</w:t>
      </w:r>
      <w:proofErr w:type="spellEnd"/>
      <w:r>
        <w:rPr>
          <w:rFonts w:hint="cs"/>
          <w:rtl/>
          <w:lang w:eastAsia="he-IL"/>
        </w:rPr>
        <w:t xml:space="preserve"> לצאת ימני, לוחמני דמיקולו </w:t>
      </w:r>
      <w:r>
        <w:rPr>
          <w:rFonts w:hint="eastAsia"/>
          <w:rtl/>
          <w:lang w:eastAsia="he-IL"/>
        </w:rPr>
        <w:t>–</w:t>
      </w:r>
      <w:r>
        <w:rPr>
          <w:rFonts w:hint="cs"/>
          <w:rtl/>
          <w:lang w:eastAsia="he-IL"/>
        </w:rPr>
        <w:t xml:space="preserve"> אז קבל את הנתונים שרשומים תחת אחריותך:</w:t>
      </w:r>
      <w:r>
        <w:rPr>
          <w:rFonts w:hint="cs"/>
          <w:color w:val="0000FF"/>
          <w:rtl/>
        </w:rPr>
        <w:t xml:space="preserve"> </w:t>
      </w:r>
      <w:r>
        <w:rPr>
          <w:rFonts w:hint="cs"/>
          <w:rtl/>
          <w:lang w:eastAsia="he-IL"/>
        </w:rPr>
        <w:t xml:space="preserve">מתחילת השנה נרצחו 26 בני אדם בחברה הערבית, לעומת 14 בתקופה המקבילה אשתקד; מתחילת השנה נרצחו שמונה נשים. כן, גם זה עליך. זוכר שהפלת את חוק </w:t>
      </w:r>
      <w:proofErr w:type="spellStart"/>
      <w:r>
        <w:rPr>
          <w:rFonts w:hint="cs"/>
          <w:rtl/>
          <w:lang w:eastAsia="he-IL"/>
        </w:rPr>
        <w:t>האיזוק</w:t>
      </w:r>
      <w:proofErr w:type="spellEnd"/>
      <w:r>
        <w:rPr>
          <w:rFonts w:hint="cs"/>
          <w:rtl/>
          <w:lang w:eastAsia="he-IL"/>
        </w:rPr>
        <w:t xml:space="preserve"> האלקטרוני? ומה עם הנגב? מה עשית בשלושת החודשים האלה למען הנגב?</w:t>
      </w:r>
      <w:r w:rsidR="00C92CF1">
        <w:rPr>
          <w:rFonts w:hint="cs"/>
          <w:rtl/>
          <w:lang w:eastAsia="he-IL"/>
        </w:rPr>
        <w:t xml:space="preserve"> </w:t>
      </w:r>
      <w:r>
        <w:rPr>
          <w:rFonts w:hint="cs"/>
          <w:rtl/>
          <w:lang w:eastAsia="he-IL"/>
        </w:rPr>
        <w:t xml:space="preserve">איפה אלמוג? אלמוג פה? איפה אלמוג, שהבטיח להיות נציג הנגב, שיילחם למען המשילות? איך נלחמת עד עכשיו, אלמוג? אני יודעת שהוא יבוא ויגיד: מה את רוצה, עברו רק ארבעה חודשים; האם בארבעת החודשים של הממשלה הקודמת גם חיכיתם לפני שהתחלתם לרקוד על הדם?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את </w:t>
      </w:r>
      <w:proofErr w:type="spellStart"/>
      <w:r>
        <w:rPr>
          <w:rFonts w:hint="cs"/>
          <w:rtl/>
          <w:lang w:eastAsia="he-IL"/>
        </w:rPr>
        <w:t>הפייסבוק</w:t>
      </w:r>
      <w:proofErr w:type="spellEnd"/>
      <w:r>
        <w:rPr>
          <w:rFonts w:hint="cs"/>
          <w:rtl/>
          <w:lang w:eastAsia="he-IL"/>
        </w:rPr>
        <w:t xml:space="preserve"> </w:t>
      </w:r>
      <w:proofErr w:type="spellStart"/>
      <w:r>
        <w:rPr>
          <w:rFonts w:hint="cs"/>
          <w:rtl/>
          <w:lang w:eastAsia="he-IL"/>
        </w:rPr>
        <w:t>והטוויטר</w:t>
      </w:r>
      <w:proofErr w:type="spellEnd"/>
      <w:r>
        <w:rPr>
          <w:rFonts w:hint="cs"/>
          <w:rtl/>
          <w:lang w:eastAsia="he-IL"/>
        </w:rPr>
        <w:t xml:space="preserve"> שלך, אלמוג, פתחת ביולי 2022, מסתבר שלפני כן לא היה לך מה להגיד. אז הלכתי לבדוק אצל הוועד להצלת הנגב, שבראשו עמדת. ב-16 ביוני 2021, שלושה ימים אחרי שהוקמה הממשלה, כבר האשמתם את שרות הממשלה החדשה באירוע שבו הוטרדה בחורה מבאר שבע על ידי בדואי מהמגזר; ב-24 ביוני האשמתם את הממשלה בירי באישה בערערה </w:t>
      </w:r>
      <w:r>
        <w:rPr>
          <w:rFonts w:hint="eastAsia"/>
          <w:rtl/>
          <w:lang w:eastAsia="he-IL"/>
        </w:rPr>
        <w:t>–</w:t>
      </w:r>
      <w:r>
        <w:rPr>
          <w:rFonts w:hint="cs"/>
          <w:rtl/>
          <w:lang w:eastAsia="he-IL"/>
        </w:rPr>
        <w:t xml:space="preserve"> לא את הממשלה הקודמת, שלא עשתה דבר או חצי דבר כדי לנסות לטפל בזה. למעשה האשמתם את הממשלה 11 ימים לאחר שהיא הושבעה. ב-27 ביוני כבר האשמתם את הממשלה החדשה בכל היעדר המשילות בנגב, וכך הלאה וכך הלאה. </w:t>
      </w:r>
    </w:p>
    <w:p w:rsidR="00700A94" w:rsidRDefault="00700A94" w:rsidP="00700A94">
      <w:pPr>
        <w:rPr>
          <w:rtl/>
          <w:lang w:eastAsia="he-IL"/>
        </w:rPr>
      </w:pPr>
    </w:p>
    <w:p w:rsidR="00700A94" w:rsidRDefault="00700A94" w:rsidP="00700A94">
      <w:pPr>
        <w:pStyle w:val="af9"/>
        <w:keepNext/>
        <w:rPr>
          <w:rtl/>
        </w:rPr>
      </w:pPr>
      <w:r w:rsidRPr="009B3AB4">
        <w:rPr>
          <w:rStyle w:val="TagStyle"/>
          <w:rtl/>
        </w:rPr>
        <w:t xml:space="preserve"> &lt;&lt; יור &gt;&gt; </w:t>
      </w:r>
      <w:r>
        <w:rPr>
          <w:rtl/>
        </w:rPr>
        <w:t>היו"ר ניסים ואטורי:</w:t>
      </w:r>
      <w:r w:rsidRPr="009B3AB4">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w:t>
      </w:r>
    </w:p>
    <w:p w:rsidR="00700A94" w:rsidRDefault="00700A94" w:rsidP="00700A94">
      <w:pPr>
        <w:rPr>
          <w:rtl/>
          <w:lang w:eastAsia="he-IL"/>
        </w:rPr>
      </w:pPr>
    </w:p>
    <w:p w:rsidR="00700A94" w:rsidRDefault="00700A94" w:rsidP="00700A94">
      <w:pPr>
        <w:pStyle w:val="-"/>
        <w:keepNext/>
        <w:rPr>
          <w:rtl/>
        </w:rPr>
      </w:pPr>
      <w:r w:rsidRPr="009B3AB4">
        <w:rPr>
          <w:rStyle w:val="TagStyle"/>
          <w:rtl/>
        </w:rPr>
        <w:t xml:space="preserve"> &lt;&lt; דובר_המשך &gt;&gt; </w:t>
      </w:r>
      <w:r>
        <w:rPr>
          <w:rtl/>
        </w:rPr>
        <w:t>יסמין פרידמן (יש עתיד):</w:t>
      </w:r>
      <w:r w:rsidRPr="009B3AB4">
        <w:rPr>
          <w:rStyle w:val="TagStyle"/>
          <w:rtl/>
        </w:rPr>
        <w:t xml:space="preserve"> &lt;&lt; דובר_המשך &gt;&gt;</w:t>
      </w:r>
      <w:r>
        <w:rPr>
          <w:rtl/>
        </w:rPr>
        <w:t xml:space="preserve">   </w:t>
      </w:r>
    </w:p>
    <w:p w:rsidR="00700A94" w:rsidRDefault="00700A94" w:rsidP="00700A94">
      <w:pPr>
        <w:rPr>
          <w:rtl/>
          <w:lang w:eastAsia="he-IL"/>
        </w:rPr>
      </w:pPr>
    </w:p>
    <w:p w:rsidR="00700A94" w:rsidRPr="007D7E40" w:rsidRDefault="00700A94" w:rsidP="00700A94">
      <w:pPr>
        <w:rPr>
          <w:rtl/>
          <w:lang w:eastAsia="he-IL"/>
        </w:rPr>
      </w:pPr>
      <w:r>
        <w:rPr>
          <w:rFonts w:hint="cs"/>
          <w:rtl/>
          <w:lang w:eastAsia="he-IL"/>
        </w:rPr>
        <w:t xml:space="preserve">פסקה אחרונה. גם שלושה נאומים לא הספיקו לי כדי לדבר על </w:t>
      </w:r>
      <w:proofErr w:type="spellStart"/>
      <w:r>
        <w:rPr>
          <w:rFonts w:hint="cs"/>
          <w:rtl/>
          <w:lang w:eastAsia="he-IL"/>
        </w:rPr>
        <w:t>הטרלול</w:t>
      </w:r>
      <w:proofErr w:type="spellEnd"/>
      <w:r>
        <w:rPr>
          <w:rFonts w:hint="cs"/>
          <w:rtl/>
          <w:lang w:eastAsia="he-IL"/>
        </w:rPr>
        <w:t xml:space="preserve"> של עוצמה יהודית, אז אחזור בעוד שעה לחלק הרביעי, ובתקווה שגם האחרון. תודה. </w:t>
      </w:r>
    </w:p>
    <w:p w:rsidR="00700A94" w:rsidRDefault="00700A94" w:rsidP="00700A94">
      <w:pPr>
        <w:rPr>
          <w:rtl/>
        </w:rPr>
      </w:pPr>
    </w:p>
    <w:p w:rsidR="00700A94" w:rsidRDefault="00700A94" w:rsidP="00700A94">
      <w:pPr>
        <w:pStyle w:val="af9"/>
        <w:keepNext/>
        <w:rPr>
          <w:rtl/>
        </w:rPr>
      </w:pPr>
      <w:r w:rsidRPr="00EB0068">
        <w:rPr>
          <w:rStyle w:val="TagStyle"/>
          <w:rtl/>
        </w:rPr>
        <w:t xml:space="preserve"> &lt;&lt; יור &gt;&gt; </w:t>
      </w:r>
      <w:r>
        <w:rPr>
          <w:rtl/>
        </w:rPr>
        <w:t>היו"ר ניסים ואטורי:</w:t>
      </w:r>
      <w:r w:rsidRPr="00EB0068">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חבר הכנסת עופר כסיף, בבקשה. </w:t>
      </w:r>
    </w:p>
    <w:p w:rsidR="00700A94" w:rsidRDefault="00700A94" w:rsidP="00700A94">
      <w:pPr>
        <w:rPr>
          <w:rtl/>
          <w:lang w:eastAsia="he-IL"/>
        </w:rPr>
      </w:pPr>
    </w:p>
    <w:p w:rsidR="00700A94" w:rsidRDefault="00700A94" w:rsidP="00700A94">
      <w:pPr>
        <w:pStyle w:val="af8"/>
        <w:keepNext/>
        <w:rPr>
          <w:rtl/>
        </w:rPr>
      </w:pPr>
      <w:r w:rsidRPr="009B3AB4">
        <w:rPr>
          <w:rStyle w:val="TagStyle"/>
          <w:rtl/>
        </w:rPr>
        <w:t xml:space="preserve"> &lt;&lt; קריאה &gt;&gt; </w:t>
      </w:r>
      <w:r>
        <w:rPr>
          <w:rtl/>
        </w:rPr>
        <w:t>קריאה:</w:t>
      </w:r>
      <w:r w:rsidRPr="009B3AB4">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תעשה לי טובה, אתה יכול לדבר על תחומי הקו הירוק </w:t>
      </w:r>
      <w:r w:rsidR="00C92CF1">
        <w:rPr>
          <w:rFonts w:hint="cs"/>
          <w:rtl/>
          <w:lang w:eastAsia="he-IL"/>
        </w:rPr>
        <w:t>– – –</w:t>
      </w:r>
      <w:r>
        <w:rPr>
          <w:rFonts w:hint="cs"/>
          <w:rtl/>
          <w:lang w:eastAsia="he-IL"/>
        </w:rPr>
        <w:t xml:space="preserve"> </w:t>
      </w:r>
    </w:p>
    <w:p w:rsidR="00700A94" w:rsidRDefault="00700A94" w:rsidP="00700A94">
      <w:pPr>
        <w:rPr>
          <w:rtl/>
          <w:lang w:eastAsia="he-IL"/>
        </w:rPr>
      </w:pPr>
    </w:p>
    <w:p w:rsidR="00700A94" w:rsidRDefault="00700A94" w:rsidP="00700A94">
      <w:pPr>
        <w:pStyle w:val="a5"/>
        <w:keepNext/>
        <w:rPr>
          <w:rtl/>
        </w:rPr>
      </w:pPr>
      <w:r w:rsidRPr="009B3AB4">
        <w:rPr>
          <w:rStyle w:val="TagStyle"/>
          <w:rtl/>
        </w:rPr>
        <w:t xml:space="preserve"> &lt;&lt; דובר &gt;&gt; </w:t>
      </w:r>
      <w:bookmarkStart w:id="37885" w:name="_Toc152076569"/>
      <w:r>
        <w:rPr>
          <w:rtl/>
        </w:rPr>
        <w:t>עופר כסיף (חד"ש-תע"ל):</w:t>
      </w:r>
      <w:bookmarkEnd w:id="37885"/>
      <w:r w:rsidRPr="009B3AB4">
        <w:rPr>
          <w:rStyle w:val="TagStyle"/>
          <w:rtl/>
        </w:rPr>
        <w:t xml:space="preserve"> &lt;&lt; דובר &gt;&gt;</w:t>
      </w:r>
      <w:r>
        <w:rPr>
          <w:rtl/>
        </w:rPr>
        <w:t xml:space="preserve">   </w:t>
      </w:r>
    </w:p>
    <w:p w:rsidR="00700A94" w:rsidRDefault="00700A94" w:rsidP="00700A94">
      <w:pPr>
        <w:rPr>
          <w:rtl/>
          <w:lang w:eastAsia="he-IL"/>
        </w:rPr>
      </w:pPr>
    </w:p>
    <w:p w:rsidR="00700A94" w:rsidRPr="009B3AB4" w:rsidRDefault="00700A94" w:rsidP="00700A94">
      <w:pPr>
        <w:rPr>
          <w:rtl/>
          <w:lang w:eastAsia="he-IL"/>
        </w:rPr>
      </w:pPr>
      <w:r>
        <w:rPr>
          <w:rFonts w:hint="cs"/>
          <w:rtl/>
          <w:lang w:eastAsia="he-IL"/>
        </w:rPr>
        <w:t xml:space="preserve">אני אחשוב על זה. </w:t>
      </w:r>
    </w:p>
    <w:p w:rsidR="00700A94" w:rsidRDefault="00700A94" w:rsidP="00700A94">
      <w:pPr>
        <w:rPr>
          <w:rtl/>
          <w:lang w:eastAsia="he-IL"/>
        </w:rPr>
      </w:pPr>
    </w:p>
    <w:p w:rsidR="00700A94" w:rsidRDefault="00700A94" w:rsidP="00700A94">
      <w:pPr>
        <w:pStyle w:val="af8"/>
        <w:keepNext/>
        <w:rPr>
          <w:rtl/>
        </w:rPr>
      </w:pPr>
      <w:r w:rsidRPr="0034357D">
        <w:rPr>
          <w:rStyle w:val="TagStyle"/>
          <w:rtl/>
        </w:rPr>
        <w:t xml:space="preserve">&lt;&lt; קריאה &gt;&gt; </w:t>
      </w:r>
      <w:r>
        <w:rPr>
          <w:rtl/>
        </w:rPr>
        <w:t>סימון דוידסון (יש עתיד):</w:t>
      </w:r>
      <w:r w:rsidRPr="0034357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בוא נראה אם שלוש דקות לא תאמר את המילה "כיבוש".</w:t>
      </w:r>
    </w:p>
    <w:p w:rsidR="00700A94" w:rsidRDefault="00700A94" w:rsidP="00700A94">
      <w:pPr>
        <w:rPr>
          <w:rtl/>
          <w:lang w:eastAsia="he-IL"/>
        </w:rPr>
      </w:pPr>
    </w:p>
    <w:p w:rsidR="00700A94" w:rsidRDefault="00700A94" w:rsidP="00700A94">
      <w:pPr>
        <w:pStyle w:val="-"/>
        <w:keepNext/>
        <w:rPr>
          <w:rtl/>
        </w:rPr>
      </w:pPr>
      <w:r w:rsidRPr="0034357D">
        <w:rPr>
          <w:rStyle w:val="TagStyle"/>
          <w:rtl/>
        </w:rPr>
        <w:t xml:space="preserve"> &lt;&lt; דובר_המשך &gt;&gt; </w:t>
      </w:r>
      <w:r>
        <w:rPr>
          <w:rtl/>
        </w:rPr>
        <w:t>עופר כסיף (חד"ש-תע"ל):</w:t>
      </w:r>
      <w:r w:rsidRPr="0034357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כיבוש. היושב-ראש, חברי הכנסת, אני מתחייב לא להגיד את המילה אם אתם מקשיבים. </w:t>
      </w:r>
    </w:p>
    <w:p w:rsidR="00700A94" w:rsidRPr="00612147" w:rsidRDefault="00700A94" w:rsidP="00700A94">
      <w:pPr>
        <w:rPr>
          <w:rtl/>
        </w:rPr>
      </w:pPr>
    </w:p>
    <w:p w:rsidR="00700A94" w:rsidRDefault="00700A94" w:rsidP="00700A94">
      <w:pPr>
        <w:pStyle w:val="af8"/>
        <w:keepNext/>
        <w:rPr>
          <w:rtl/>
        </w:rPr>
      </w:pPr>
      <w:r w:rsidRPr="0034357D">
        <w:rPr>
          <w:rStyle w:val="TagStyle"/>
          <w:rtl/>
        </w:rPr>
        <w:t xml:space="preserve"> &lt;&lt; קריאה &gt;&gt; </w:t>
      </w:r>
      <w:r>
        <w:rPr>
          <w:rtl/>
        </w:rPr>
        <w:t>סימון דוידסון (יש עתיד):</w:t>
      </w:r>
      <w:r w:rsidRPr="0034357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rPr>
      </w:pPr>
      <w:r>
        <w:rPr>
          <w:rFonts w:hint="cs"/>
          <w:rtl/>
        </w:rPr>
        <w:t xml:space="preserve">נקשיב. </w:t>
      </w:r>
    </w:p>
    <w:p w:rsidR="00700A94" w:rsidRDefault="00700A94" w:rsidP="00700A94">
      <w:pPr>
        <w:rPr>
          <w:rtl/>
        </w:rPr>
      </w:pPr>
    </w:p>
    <w:p w:rsidR="00700A94" w:rsidRDefault="00700A94" w:rsidP="00700A94">
      <w:pPr>
        <w:pStyle w:val="af8"/>
        <w:keepNext/>
        <w:rPr>
          <w:rtl/>
        </w:rPr>
      </w:pPr>
      <w:r w:rsidRPr="0034357D">
        <w:rPr>
          <w:rStyle w:val="TagStyle"/>
          <w:rtl/>
        </w:rPr>
        <w:t xml:space="preserve"> &lt;&lt; קריאה &gt;&gt; </w:t>
      </w:r>
      <w:r>
        <w:rPr>
          <w:rtl/>
        </w:rPr>
        <w:t>קריאה:</w:t>
      </w:r>
      <w:r w:rsidRPr="0034357D">
        <w:rPr>
          <w:rStyle w:val="TagStyle"/>
          <w:rtl/>
        </w:rPr>
        <w:t xml:space="preserve"> &lt;&lt; קריאה &gt;&gt;</w:t>
      </w:r>
      <w:r>
        <w:rPr>
          <w:rtl/>
        </w:rPr>
        <w:t xml:space="preserve">   </w:t>
      </w:r>
    </w:p>
    <w:p w:rsidR="00700A94" w:rsidRDefault="00700A94" w:rsidP="00700A94">
      <w:pPr>
        <w:rPr>
          <w:rtl/>
        </w:rPr>
      </w:pPr>
    </w:p>
    <w:p w:rsidR="00700A94" w:rsidRDefault="00700A94" w:rsidP="00C92CF1">
      <w:pPr>
        <w:rPr>
          <w:rtl/>
        </w:rPr>
      </w:pPr>
      <w:r>
        <w:rPr>
          <w:rFonts w:hint="cs"/>
          <w:rtl/>
        </w:rPr>
        <w:t xml:space="preserve">תעשה לנו אפילו </w:t>
      </w:r>
      <w:r w:rsidR="00C92CF1">
        <w:rPr>
          <w:rFonts w:hint="cs"/>
          <w:rtl/>
        </w:rPr>
        <w:t>– – –</w:t>
      </w:r>
      <w:r>
        <w:rPr>
          <w:rFonts w:hint="cs"/>
          <w:rtl/>
        </w:rPr>
        <w:t xml:space="preserve"> </w:t>
      </w:r>
    </w:p>
    <w:p w:rsidR="00700A94" w:rsidRDefault="00700A94" w:rsidP="00700A94">
      <w:pPr>
        <w:rPr>
          <w:rtl/>
        </w:rPr>
      </w:pPr>
    </w:p>
    <w:p w:rsidR="00700A94" w:rsidRDefault="00700A94" w:rsidP="00700A94">
      <w:pPr>
        <w:pStyle w:val="-"/>
        <w:keepNext/>
        <w:rPr>
          <w:rtl/>
        </w:rPr>
      </w:pPr>
      <w:r w:rsidRPr="0034357D">
        <w:rPr>
          <w:rStyle w:val="TagStyle"/>
          <w:rtl/>
        </w:rPr>
        <w:t xml:space="preserve"> &lt;&lt; דובר_המשך &gt;&gt; </w:t>
      </w:r>
      <w:r>
        <w:rPr>
          <w:rtl/>
        </w:rPr>
        <w:t>עופר כסיף (חד"ש-תע"ל):</w:t>
      </w:r>
      <w:r w:rsidRPr="0034357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יאללה. תשימו לב לציטוט הראשון שאני פותח בו: "לתושבי המעברות אין מה להפסיד, אלא את המעברה בלבד". כך קרא כרוז סניף המפלגה הקומוניסטית במעברת </w:t>
      </w:r>
      <w:proofErr w:type="spellStart"/>
      <w:r>
        <w:rPr>
          <w:rFonts w:hint="cs"/>
          <w:rtl/>
          <w:lang w:eastAsia="he-IL"/>
        </w:rPr>
        <w:t>אגרובנק</w:t>
      </w:r>
      <w:proofErr w:type="spellEnd"/>
      <w:r>
        <w:rPr>
          <w:rFonts w:hint="cs"/>
          <w:rtl/>
          <w:lang w:eastAsia="he-IL"/>
        </w:rPr>
        <w:t xml:space="preserve"> שבחדרה בינואר 1955, לאחר עוד שנה שבה לא מומשה ההבטחה לחסל את המעברה ולהעביר את תושביה לשיכונים. אם הצירוף הזה, סניף המפלגה הקומוניסטית במעברה, נראה לכם מוזר, הרי זה בגלל הסתרת עבודתנו הפוליטית ארוכת השנים למען שוויון מלא לכולם. מי שקרא את עיתון המפלגה הקומוניסטית "קול העם" בתקופה המדוברת גילה שם סיקור אוהד של מאבקי המעברות נגד הפקרתם בידי ממשלות מפא"י.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החיבור הזה של מאבק המעמדות המנוצלים ותושבי הפריפריה החברתית עם אידיאולוגיית שמאל של שוויון וכלכלה צודקת הוא אך טבעי. מי שמשקיעים מרץ וכסף מרובים, בחלקו הגדול כסף זר של ההון הגדול והגלובלי, כדי למנוע חיבורים אלה, הם דווקא מפלגות הימין. מאחר שעבור הימין אין כל משמעות לדיכוי כלכלי, אז ממילא גם אין כל משמעות לבסיס המעמדי של החלוקה בין שווים יותר ושווים פחות, בין מעסיקים מנצלים לעובדים מנוצלים של </w:t>
      </w:r>
      <w:proofErr w:type="spellStart"/>
      <w:r>
        <w:rPr>
          <w:rFonts w:hint="cs"/>
          <w:rtl/>
          <w:lang w:eastAsia="he-IL"/>
        </w:rPr>
        <w:t>טייקונים</w:t>
      </w:r>
      <w:proofErr w:type="spellEnd"/>
      <w:r>
        <w:rPr>
          <w:rFonts w:hint="cs"/>
          <w:rtl/>
          <w:lang w:eastAsia="he-IL"/>
        </w:rPr>
        <w:t xml:space="preserve"> שבו זמנית דופקים קופה ודופקים שכירים. עבור הימין עדיף להלעיט את הציבור בתיאוריות מופרכות ורוויות שטנה על הבדלים תרבותיים </w:t>
      </w:r>
      <w:proofErr w:type="spellStart"/>
      <w:r>
        <w:rPr>
          <w:rFonts w:hint="cs"/>
          <w:rtl/>
          <w:lang w:eastAsia="he-IL"/>
        </w:rPr>
        <w:t>מהותניים</w:t>
      </w:r>
      <w:proofErr w:type="spellEnd"/>
      <w:r>
        <w:rPr>
          <w:rFonts w:hint="cs"/>
          <w:rtl/>
          <w:lang w:eastAsia="he-IL"/>
        </w:rPr>
        <w:t xml:space="preserve"> כביכול כדי להסוות את המבנה המעמדי ואת המדיניות הכלכלית שמשרתים את העשירים ופוגעים בשכבות המוחלשות. זוהי דרכם של המניפולטורים לצבור כוח ומשאבים עבור עצמם ועבור מקורביהם, יהיה מוצאם של אלה אשר יהיה.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אין זה אומר שיש להתעלם מקיומה של גזענות מושרשת, עמוקה ושיטתית נגד הציבור המזרחי. אין זה אומר שצריך להחזיר את השד העדתי לבקבוק, מאחר שהוא מעולם לא יצא משם, אלא שיש להבין את הבסיס הכלכלי והמעמדי של הגזענות הזאת. מי שמשימת חייו בליכוד הייתה ליצור דימוי סטריאוטיפי של המזרחי בסגנון סלאח שבתי הוא נתניהו, הגזען הגדול מכול. המיליונר הלבן והאליטיסט אף טרח להקיף עצמו ולטפח את מי שמוכן לשתף </w:t>
      </w:r>
      <w:proofErr w:type="spellStart"/>
      <w:r>
        <w:rPr>
          <w:rFonts w:hint="cs"/>
          <w:rtl/>
          <w:lang w:eastAsia="he-IL"/>
        </w:rPr>
        <w:t>עימו</w:t>
      </w:r>
      <w:proofErr w:type="spellEnd"/>
      <w:r>
        <w:rPr>
          <w:rFonts w:hint="cs"/>
          <w:rtl/>
          <w:lang w:eastAsia="he-IL"/>
        </w:rPr>
        <w:t xml:space="preserve"> פעולה ביצירת הדימוי הזה, והכול לטובת השררה. את האיש הזה, הבז </w:t>
      </w:r>
      <w:r w:rsidR="00C92CF1">
        <w:rPr>
          <w:rFonts w:hint="cs"/>
          <w:rtl/>
          <w:lang w:eastAsia="he-IL"/>
        </w:rPr>
        <w:t>– – –</w:t>
      </w:r>
      <w:r>
        <w:rPr>
          <w:rFonts w:hint="cs"/>
          <w:rtl/>
          <w:lang w:eastAsia="he-IL"/>
        </w:rPr>
        <w:t xml:space="preserve"> </w:t>
      </w:r>
    </w:p>
    <w:p w:rsidR="00700A94" w:rsidRDefault="00700A94" w:rsidP="00700A94">
      <w:pPr>
        <w:rPr>
          <w:rtl/>
          <w:lang w:eastAsia="he-IL"/>
        </w:rPr>
      </w:pPr>
    </w:p>
    <w:p w:rsidR="00700A94" w:rsidRDefault="00700A94" w:rsidP="00700A94">
      <w:pPr>
        <w:pStyle w:val="af9"/>
        <w:keepNext/>
        <w:rPr>
          <w:rtl/>
        </w:rPr>
      </w:pPr>
      <w:r w:rsidRPr="00047CED">
        <w:rPr>
          <w:rStyle w:val="TagStyle"/>
          <w:rtl/>
        </w:rPr>
        <w:t xml:space="preserve"> &lt;&lt; יור &gt;&gt; </w:t>
      </w:r>
      <w:r>
        <w:rPr>
          <w:rtl/>
        </w:rPr>
        <w:t>היו"ר ניסים ואטורי:</w:t>
      </w:r>
      <w:r w:rsidRPr="00047CED">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w:t>
      </w:r>
    </w:p>
    <w:p w:rsidR="00700A94" w:rsidRDefault="00700A94" w:rsidP="00700A94">
      <w:pPr>
        <w:rPr>
          <w:rtl/>
          <w:lang w:eastAsia="he-IL"/>
        </w:rPr>
      </w:pPr>
    </w:p>
    <w:p w:rsidR="00700A94" w:rsidRDefault="00700A94" w:rsidP="00700A94">
      <w:pPr>
        <w:pStyle w:val="-"/>
        <w:keepNext/>
        <w:rPr>
          <w:rtl/>
        </w:rPr>
      </w:pPr>
      <w:r w:rsidRPr="00047CED">
        <w:rPr>
          <w:rStyle w:val="TagStyle"/>
          <w:rtl/>
        </w:rPr>
        <w:t xml:space="preserve"> &lt;&lt; דובר_המשך &gt;&gt; </w:t>
      </w:r>
      <w:r>
        <w:rPr>
          <w:rtl/>
        </w:rPr>
        <w:t>עופר כסיף (חד"ש-תע"ל):</w:t>
      </w:r>
      <w:r w:rsidRPr="00047CED">
        <w:rPr>
          <w:rStyle w:val="TagStyle"/>
          <w:rtl/>
        </w:rPr>
        <w:t xml:space="preserve"> &lt;&lt; דובר_המשך &gt;&gt;</w:t>
      </w:r>
      <w:r>
        <w:rPr>
          <w:rtl/>
        </w:rPr>
        <w:t xml:space="preserve">   </w:t>
      </w:r>
    </w:p>
    <w:p w:rsidR="00700A94" w:rsidRDefault="00700A94" w:rsidP="00700A94">
      <w:pPr>
        <w:rPr>
          <w:rtl/>
          <w:lang w:eastAsia="he-IL"/>
        </w:rPr>
      </w:pPr>
    </w:p>
    <w:p w:rsidR="00700A94" w:rsidRPr="00047CED" w:rsidRDefault="00700A94" w:rsidP="00700A94">
      <w:pPr>
        <w:rPr>
          <w:rtl/>
          <w:lang w:eastAsia="he-IL"/>
        </w:rPr>
      </w:pPr>
      <w:r>
        <w:rPr>
          <w:rFonts w:hint="cs"/>
          <w:rtl/>
          <w:lang w:eastAsia="he-IL"/>
        </w:rPr>
        <w:t xml:space="preserve">אני מסיים מייד. את האיש הזה, הבז לכל מה שנגוע במזרחיות, משרת בין השאר מי שעומד להפוך עכשיו לשר. הוא לא ראוי לכך, ולו רק בשל התגייסותו לצד הגזען ובשל תרומתו להנצחת הגזענות והדיכוי של היהודים המזרחים לטובת צרכיו האישיים. </w:t>
      </w:r>
    </w:p>
    <w:p w:rsidR="00700A94" w:rsidRDefault="00700A94" w:rsidP="00700A94">
      <w:pPr>
        <w:rPr>
          <w:rtl/>
        </w:rPr>
      </w:pPr>
      <w:r>
        <w:rPr>
          <w:rFonts w:hint="cs"/>
          <w:rtl/>
        </w:rPr>
        <w:t xml:space="preserve"> </w:t>
      </w:r>
    </w:p>
    <w:p w:rsidR="00700A94" w:rsidRDefault="00700A94" w:rsidP="00700A94">
      <w:pPr>
        <w:pStyle w:val="af9"/>
        <w:keepNext/>
        <w:rPr>
          <w:rtl/>
        </w:rPr>
      </w:pPr>
      <w:r w:rsidRPr="00047CED">
        <w:rPr>
          <w:rStyle w:val="TagStyle"/>
          <w:rtl/>
        </w:rPr>
        <w:t xml:space="preserve"> &lt;&lt; יור &gt;&gt; </w:t>
      </w:r>
      <w:r>
        <w:rPr>
          <w:rtl/>
        </w:rPr>
        <w:t>היו"ר ניסים ואטורי:</w:t>
      </w:r>
      <w:r w:rsidRPr="00047CED">
        <w:rPr>
          <w:rStyle w:val="TagStyle"/>
          <w:rtl/>
        </w:rPr>
        <w:t xml:space="preserve"> &lt;&lt; יור &gt;&gt;</w:t>
      </w:r>
      <w:r>
        <w:rPr>
          <w:rtl/>
        </w:rPr>
        <w:t xml:space="preserve">   </w:t>
      </w:r>
    </w:p>
    <w:p w:rsidR="00700A94" w:rsidRDefault="00700A94" w:rsidP="00700A94">
      <w:pPr>
        <w:rPr>
          <w:rtl/>
          <w:lang w:eastAsia="he-IL"/>
        </w:rPr>
      </w:pPr>
    </w:p>
    <w:p w:rsidR="00700A94" w:rsidRPr="00047CED" w:rsidRDefault="00700A94" w:rsidP="00700A94">
      <w:pPr>
        <w:rPr>
          <w:rtl/>
          <w:lang w:eastAsia="he-IL"/>
        </w:rPr>
      </w:pPr>
      <w:r>
        <w:rPr>
          <w:rFonts w:hint="cs"/>
          <w:rtl/>
          <w:lang w:eastAsia="he-IL"/>
        </w:rPr>
        <w:t xml:space="preserve">תודה. חברת הכנסת טטיאנה מזרסקי. </w:t>
      </w:r>
    </w:p>
    <w:p w:rsidR="00700A94" w:rsidRDefault="00700A94" w:rsidP="00700A94">
      <w:pPr>
        <w:rPr>
          <w:rtl/>
          <w:lang w:eastAsia="he-IL"/>
        </w:rPr>
      </w:pPr>
    </w:p>
    <w:p w:rsidR="00700A94" w:rsidRDefault="00700A94" w:rsidP="00700A94">
      <w:pPr>
        <w:pStyle w:val="a5"/>
        <w:keepNext/>
        <w:rPr>
          <w:rtl/>
        </w:rPr>
      </w:pPr>
      <w:r w:rsidRPr="00047CED">
        <w:rPr>
          <w:rStyle w:val="TagStyle"/>
          <w:rtl/>
        </w:rPr>
        <w:t xml:space="preserve"> &lt;&lt; דובר &gt;&gt; </w:t>
      </w:r>
      <w:bookmarkStart w:id="37886" w:name="_Toc152076570"/>
      <w:r>
        <w:rPr>
          <w:rtl/>
        </w:rPr>
        <w:t>טטיאנה מזרסקי (יש עתיד):</w:t>
      </w:r>
      <w:bookmarkEnd w:id="37886"/>
      <w:r w:rsidRPr="00047CED">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כנסת נכבדה, חבריי מיש עתיד תמיד יציבים ונשארים עד הסוף. לאזרחים רבים במדינה שלנו יש תחושה שהמדינה האהובה שלנו מתפרקת וקורסת מאז שהסתיימו הבחירות, והקואליציה הנוכחית הפכה את חיינו לחלום רע שרק הולך ונהיה גרוע. כל הנושאים הקריטיים של המדינה נדחו הצדה, ויש הרבה נושאים: מחסור בניידות טיפול נמרץ, עומסים בבתי חולים, מחסור בתרופות, אי-הסדרת מקצועות הבריאות </w:t>
      </w:r>
      <w:r>
        <w:rPr>
          <w:rFonts w:hint="eastAsia"/>
          <w:rtl/>
          <w:lang w:eastAsia="he-IL"/>
        </w:rPr>
        <w:t>–</w:t>
      </w:r>
      <w:r>
        <w:rPr>
          <w:rFonts w:hint="cs"/>
          <w:rtl/>
          <w:lang w:eastAsia="he-IL"/>
        </w:rPr>
        <w:t xml:space="preserve"> על תחום הבריאות אני יכולה לנאום עד למושב הבא. האזרחים מצפים שהממשלה תטפל ביוקר המחיה, תגן עלינו מהגרעין האיראני, תדאג לשקט ביטחוני בדרום, תפעל למיגור אלימות ופשע בחברה, תטפל בפקקים ובתחבורה הציבורית, בעוני, שהולך ומחמיר ודוחק את מעמד הביניים למטה, הממשלה חייבת לדאוג למצבם של הקשישים וניצולי השואה </w:t>
      </w:r>
      <w:r>
        <w:rPr>
          <w:rFonts w:hint="eastAsia"/>
          <w:rtl/>
          <w:lang w:eastAsia="he-IL"/>
        </w:rPr>
        <w:t>–</w:t>
      </w:r>
      <w:r>
        <w:rPr>
          <w:rFonts w:hint="cs"/>
          <w:rtl/>
          <w:lang w:eastAsia="he-IL"/>
        </w:rPr>
        <w:t xml:space="preserve"> צרות לא חסרות לנו. </w:t>
      </w:r>
    </w:p>
    <w:p w:rsidR="00700A94" w:rsidRDefault="00700A94" w:rsidP="00700A94">
      <w:pPr>
        <w:rPr>
          <w:rtl/>
          <w:lang w:eastAsia="he-IL"/>
        </w:rPr>
      </w:pPr>
    </w:p>
    <w:p w:rsidR="00700A94" w:rsidRDefault="00700A94" w:rsidP="00700A94">
      <w:pPr>
        <w:rPr>
          <w:rtl/>
          <w:lang w:eastAsia="he-IL"/>
        </w:rPr>
      </w:pPr>
      <w:r>
        <w:rPr>
          <w:rFonts w:hint="cs"/>
          <w:rtl/>
          <w:lang w:eastAsia="he-IL"/>
        </w:rPr>
        <w:t>אבל הכול נכנס ל-</w:t>
      </w:r>
      <w:r>
        <w:rPr>
          <w:lang w:eastAsia="he-IL"/>
        </w:rPr>
        <w:t>hold</w:t>
      </w:r>
      <w:r>
        <w:rPr>
          <w:rFonts w:hint="cs"/>
          <w:rtl/>
          <w:lang w:eastAsia="he-IL"/>
        </w:rPr>
        <w:t xml:space="preserve">. שום דבר לא חשוב, הכול יכול לחכות. לממשלה לא אכפת. העולם של ממשלת ישראל סובב סביב דבר אחד </w:t>
      </w:r>
      <w:r>
        <w:rPr>
          <w:rtl/>
          <w:lang w:eastAsia="he-IL"/>
        </w:rPr>
        <w:t>–</w:t>
      </w:r>
      <w:r>
        <w:rPr>
          <w:rFonts w:hint="cs"/>
          <w:rtl/>
          <w:lang w:eastAsia="he-IL"/>
        </w:rPr>
        <w:t xml:space="preserve"> סליחה, העולם של ראש הממשלה, כי המדינה זה הוא </w:t>
      </w:r>
      <w:r>
        <w:rPr>
          <w:rtl/>
          <w:lang w:eastAsia="he-IL"/>
        </w:rPr>
        <w:t>–</w:t>
      </w:r>
      <w:r>
        <w:rPr>
          <w:rFonts w:hint="cs"/>
          <w:rtl/>
          <w:lang w:eastAsia="he-IL"/>
        </w:rPr>
        <w:t xml:space="preserve"> למלט את בנימין נתניהו מהמשפטים שלו וממה שמחכה לו אחרי פסיקת בית המשפט. נתניהו עושה הכול כדי להבטיח לעצמו שקט פוליטי: מפטר שר, ממנה שר, ממציא משרדים חדשים, משנה חלוקת סמכויות בין המשרדים. הוא מפחד לעמוד למשפט ולכן הוא מנסה לכופף את החוקים. הוא ממהר לשנות את החוקים כדי לברוח משיני החוק. כן, נתניהו מ-פ-חד. הוא מוכן למכור את המדינה, מחלק ג'ובים, נותן הסכמה להצעות חוק הזויות ולהעברת תקציבים למגזרים מסוימים רק כדי שיצילו אותו מהמשפט.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אבל האזרחים לא פראיירים. הציבור כועס. הכעס מגיע מכל הקבוצות במדינה. נכון, לא </w:t>
      </w:r>
      <w:proofErr w:type="spellStart"/>
      <w:r>
        <w:rPr>
          <w:rFonts w:hint="cs"/>
          <w:rtl/>
          <w:lang w:eastAsia="he-IL"/>
        </w:rPr>
        <w:t>מהביביסטים</w:t>
      </w:r>
      <w:proofErr w:type="spellEnd"/>
      <w:r>
        <w:rPr>
          <w:rFonts w:hint="cs"/>
          <w:rtl/>
          <w:lang w:eastAsia="he-IL"/>
        </w:rPr>
        <w:t xml:space="preserve">, הם אולי יבינו יום אחד איך ביבי ניצל אותם, אבל הרחובות מתמלאים באנשים נפלאים מכל קבוצות העם שדורשים מדינה נורמלית כמו שמתוארת במגילת העצמאות. בעוד שנים, כשילמדו על התקופה הזאת, היא תהיה תקופה אפלה של מדינת ישראל, ונתניהו הוא הסיבה לכל האפלה הזאת. האור בוא יבוא. אני מאמינה בכך בכל ליבי, כי יש עתיד. </w:t>
      </w:r>
    </w:p>
    <w:p w:rsidR="00700A94" w:rsidRDefault="00700A94" w:rsidP="00700A94">
      <w:pPr>
        <w:rPr>
          <w:rtl/>
          <w:lang w:eastAsia="he-IL"/>
        </w:rPr>
      </w:pPr>
    </w:p>
    <w:p w:rsidR="00700A94" w:rsidRDefault="00700A94" w:rsidP="00700A94">
      <w:pPr>
        <w:pStyle w:val="af9"/>
        <w:keepNext/>
        <w:rPr>
          <w:rtl/>
        </w:rPr>
      </w:pPr>
      <w:r w:rsidRPr="007A06FF">
        <w:rPr>
          <w:rStyle w:val="TagStyle"/>
          <w:rtl/>
        </w:rPr>
        <w:t xml:space="preserve"> &lt;&lt; יור &gt;&gt; </w:t>
      </w:r>
      <w:r>
        <w:rPr>
          <w:rtl/>
        </w:rPr>
        <w:t>היו"ר ניסים ואטורי:</w:t>
      </w:r>
      <w:r w:rsidRPr="007A06FF">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חבר הכנסת אלעזר שטרן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אורית פרקש הכהן </w:t>
      </w:r>
      <w:r>
        <w:rPr>
          <w:rtl/>
          <w:lang w:eastAsia="he-IL"/>
        </w:rPr>
        <w:t>–</w:t>
      </w:r>
      <w:r>
        <w:rPr>
          <w:rFonts w:hint="cs"/>
          <w:rtl/>
          <w:lang w:eastAsia="he-IL"/>
        </w:rPr>
        <w:t xml:space="preserve"> אינה נוכחת. אתה רשום, אני כבר מגיע אליך. חבר הכנסת מיכאל ביטון? טוב, בבקשה, חבר הכנסת סימון דוידסון.</w:t>
      </w:r>
    </w:p>
    <w:p w:rsidR="00700A94" w:rsidRDefault="00700A94" w:rsidP="00700A94">
      <w:pPr>
        <w:rPr>
          <w:rtl/>
          <w:lang w:eastAsia="he-IL"/>
        </w:rPr>
      </w:pPr>
    </w:p>
    <w:p w:rsidR="00700A94" w:rsidRDefault="00700A94" w:rsidP="00700A94">
      <w:pPr>
        <w:pStyle w:val="-"/>
        <w:keepNext/>
        <w:rPr>
          <w:rtl/>
        </w:rPr>
      </w:pPr>
      <w:r w:rsidRPr="0087617A">
        <w:rPr>
          <w:rStyle w:val="TagStyle"/>
          <w:rtl/>
        </w:rPr>
        <w:t xml:space="preserve">&lt; דובר_המשך &gt;&gt; </w:t>
      </w:r>
      <w:r>
        <w:rPr>
          <w:rtl/>
        </w:rPr>
        <w:t>סימון דוידסון (יש עתיד):</w:t>
      </w:r>
      <w:r w:rsidRPr="0087617A">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אדוני היושב-ראש, חבריי חברי הכנסת, אני פשוט יודע שאמסלם יושב פה בחדר מאחור והוא שומע ורואה הכול. חבל לי מאוד שהוא לא נמצא פה. אבל אני אספר לכם מה היה לי עם אמסלם. אמסלם </w:t>
      </w:r>
      <w:r w:rsidR="00C92CF1">
        <w:rPr>
          <w:rFonts w:hint="cs"/>
          <w:rtl/>
          <w:lang w:eastAsia="he-IL"/>
        </w:rPr>
        <w:t>– – –</w:t>
      </w:r>
      <w:r>
        <w:rPr>
          <w:rFonts w:hint="cs"/>
          <w:rtl/>
          <w:lang w:eastAsia="he-IL"/>
        </w:rPr>
        <w:t xml:space="preserve"> </w:t>
      </w:r>
    </w:p>
    <w:p w:rsidR="00700A94" w:rsidRDefault="00700A94" w:rsidP="00700A94">
      <w:pPr>
        <w:rPr>
          <w:rtl/>
          <w:lang w:eastAsia="he-IL"/>
        </w:rPr>
      </w:pPr>
    </w:p>
    <w:p w:rsidR="00700A94" w:rsidRDefault="00700A94" w:rsidP="00700A94">
      <w:pPr>
        <w:pStyle w:val="af8"/>
        <w:keepNext/>
        <w:rPr>
          <w:rtl/>
        </w:rPr>
      </w:pPr>
      <w:r w:rsidRPr="0087617A">
        <w:rPr>
          <w:rStyle w:val="TagStyle"/>
          <w:rtl/>
        </w:rPr>
        <w:t xml:space="preserve"> &lt;&lt; קריאה &gt;&gt; </w:t>
      </w:r>
      <w:r>
        <w:rPr>
          <w:rtl/>
        </w:rPr>
        <w:t>מטי צרפתי הרכבי (יש עתיד):</w:t>
      </w:r>
      <w:r w:rsidRPr="0087617A">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הוא אשכנזי?</w:t>
      </w:r>
    </w:p>
    <w:p w:rsidR="00700A94" w:rsidRDefault="00700A94" w:rsidP="00700A94">
      <w:pPr>
        <w:rPr>
          <w:rtl/>
          <w:lang w:eastAsia="he-IL"/>
        </w:rPr>
      </w:pPr>
    </w:p>
    <w:p w:rsidR="00700A94" w:rsidRDefault="00700A94" w:rsidP="00700A94">
      <w:pPr>
        <w:pStyle w:val="-"/>
        <w:keepNext/>
        <w:rPr>
          <w:rtl/>
        </w:rPr>
      </w:pPr>
      <w:r w:rsidRPr="0087617A">
        <w:rPr>
          <w:rStyle w:val="TagStyle"/>
          <w:rtl/>
        </w:rPr>
        <w:t xml:space="preserve"> &lt;&lt; דובר_המשך &gt;&gt; </w:t>
      </w:r>
      <w:r>
        <w:rPr>
          <w:rtl/>
        </w:rPr>
        <w:t>סימון דוידסון (יש עתיד):</w:t>
      </w:r>
      <w:r w:rsidRPr="0087617A">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הוא ספרדי, מזרחי, גאה. במשך שנה וחצי אני שומע אותו פה כל הזמן תוקף את הנושא הזה של אשכנזים</w:t>
      </w:r>
      <w:r>
        <w:rPr>
          <w:rFonts w:hint="eastAsia"/>
          <w:rtl/>
          <w:lang w:eastAsia="he-IL"/>
        </w:rPr>
        <w:t>–</w:t>
      </w:r>
      <w:r>
        <w:rPr>
          <w:rFonts w:hint="cs"/>
          <w:rtl/>
          <w:lang w:eastAsia="he-IL"/>
        </w:rPr>
        <w:t>ספרדים, אשכנזים</w:t>
      </w:r>
      <w:r>
        <w:rPr>
          <w:rFonts w:hint="eastAsia"/>
          <w:rtl/>
          <w:lang w:eastAsia="he-IL"/>
        </w:rPr>
        <w:t>–</w:t>
      </w:r>
      <w:r>
        <w:rPr>
          <w:rFonts w:hint="cs"/>
          <w:rtl/>
          <w:lang w:eastAsia="he-IL"/>
        </w:rPr>
        <w:t xml:space="preserve">ספרדים, מרגיש מקופח, מרגיש מסכן, נותן למזרחים להרגיש מסכנים. כל הזמן ספרדים-מזרחים. רואים אותו בטלוויזיה, אומרים: וואו, אולי הוא צודק; סבבה לי, אבל אולי אני מסכן. הוא משחק להם בתודעה. לוקח נאום תודעה של אבי מעוז והופך את זה לספרדים ואשכנזים ומשגע אותם.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אז אמסלם, אני רוצה להגיד לך משהו: זה לא קיים כבר. זה כבר לא קיים בעולם הזה. אין יותר מזרחים ואשכנזים. שאלתי את הבנות שלי </w:t>
      </w:r>
      <w:r>
        <w:rPr>
          <w:rtl/>
          <w:lang w:eastAsia="he-IL"/>
        </w:rPr>
        <w:t>–</w:t>
      </w:r>
      <w:r>
        <w:rPr>
          <w:rFonts w:hint="cs"/>
          <w:rtl/>
          <w:lang w:eastAsia="he-IL"/>
        </w:rPr>
        <w:t xml:space="preserve"> אני גר בנתניה, זו לא עיר שכולה אשכנזים, נכון? יש גם וגם, והרוב לא אשכנזים </w:t>
      </w:r>
      <w:r>
        <w:rPr>
          <w:rtl/>
          <w:lang w:eastAsia="he-IL"/>
        </w:rPr>
        <w:t>–</w:t>
      </w:r>
      <w:r>
        <w:rPr>
          <w:rFonts w:hint="cs"/>
          <w:rtl/>
          <w:lang w:eastAsia="he-IL"/>
        </w:rPr>
        <w:t xml:space="preserve"> שאלתי אותן על החברים שלהן. הן בכלל לא יודעות מי זה ספרדי ומי זה אשכנזי. אין, זה לא קיים בעולם. פה בכנסת, הרוב של חברי הכנסת הם ספרדים, לא אשכנזים. אז על מה אתה מדבר, אמסלם? איזה ספרדים ואשכנזים יש במדינת ישראל? יושבים פה חברי כנסת של יש עתיד </w:t>
      </w:r>
      <w:r>
        <w:rPr>
          <w:rtl/>
          <w:lang w:eastAsia="he-IL"/>
        </w:rPr>
        <w:t>–</w:t>
      </w:r>
      <w:r>
        <w:rPr>
          <w:rFonts w:hint="cs"/>
          <w:rtl/>
          <w:lang w:eastAsia="he-IL"/>
        </w:rPr>
        <w:t xml:space="preserve"> אז ביטון הייתה פעם אולי </w:t>
      </w:r>
      <w:proofErr w:type="spellStart"/>
      <w:r>
        <w:rPr>
          <w:rFonts w:hint="cs"/>
          <w:rtl/>
          <w:lang w:eastAsia="he-IL"/>
        </w:rPr>
        <w:t>ביטונביץ</w:t>
      </w:r>
      <w:proofErr w:type="spellEnd"/>
      <w:r>
        <w:rPr>
          <w:rFonts w:hint="cs"/>
          <w:rtl/>
          <w:lang w:eastAsia="he-IL"/>
        </w:rPr>
        <w:t xml:space="preserve">', עכשיו היא ביטון. אבל ביטון זה ספרדייה; יסמין </w:t>
      </w:r>
      <w:r>
        <w:rPr>
          <w:rtl/>
          <w:lang w:eastAsia="he-IL"/>
        </w:rPr>
        <w:t>–</w:t>
      </w:r>
      <w:r>
        <w:rPr>
          <w:rFonts w:hint="cs"/>
          <w:rtl/>
          <w:lang w:eastAsia="he-IL"/>
        </w:rPr>
        <w:t xml:space="preserve"> מזרחית; נאור </w:t>
      </w:r>
      <w:r>
        <w:rPr>
          <w:rtl/>
          <w:lang w:eastAsia="he-IL"/>
        </w:rPr>
        <w:t>–</w:t>
      </w:r>
      <w:r>
        <w:rPr>
          <w:rFonts w:hint="cs"/>
          <w:rtl/>
          <w:lang w:eastAsia="he-IL"/>
        </w:rPr>
        <w:t xml:space="preserve"> מזרחי; שלי </w:t>
      </w:r>
      <w:r>
        <w:rPr>
          <w:rtl/>
          <w:lang w:eastAsia="he-IL"/>
        </w:rPr>
        <w:t>–</w:t>
      </w:r>
      <w:r>
        <w:rPr>
          <w:rFonts w:hint="cs"/>
          <w:rtl/>
          <w:lang w:eastAsia="he-IL"/>
        </w:rPr>
        <w:t xml:space="preserve"> חצי-חצי; ולאדי </w:t>
      </w:r>
      <w:r>
        <w:rPr>
          <w:rtl/>
          <w:lang w:eastAsia="he-IL"/>
        </w:rPr>
        <w:t>–</w:t>
      </w:r>
      <w:r>
        <w:rPr>
          <w:rFonts w:hint="cs"/>
          <w:rtl/>
          <w:lang w:eastAsia="he-IL"/>
        </w:rPr>
        <w:t xml:space="preserve"> זה ישראל ביתנו </w:t>
      </w:r>
      <w:r w:rsidR="00C92CF1">
        <w:rPr>
          <w:rFonts w:hint="cs"/>
          <w:rtl/>
          <w:lang w:eastAsia="he-IL"/>
        </w:rPr>
        <w:t>– – –</w:t>
      </w:r>
    </w:p>
    <w:p w:rsidR="00700A94" w:rsidRDefault="00700A94" w:rsidP="00700A94">
      <w:pPr>
        <w:rPr>
          <w:rtl/>
          <w:lang w:eastAsia="he-IL"/>
        </w:rPr>
      </w:pPr>
    </w:p>
    <w:p w:rsidR="00700A94" w:rsidRDefault="00700A94" w:rsidP="00700A94">
      <w:pPr>
        <w:pStyle w:val="af8"/>
        <w:keepNext/>
        <w:rPr>
          <w:rtl/>
        </w:rPr>
      </w:pPr>
      <w:r w:rsidRPr="00F912B4">
        <w:rPr>
          <w:rStyle w:val="TagStyle"/>
          <w:rtl/>
        </w:rPr>
        <w:t xml:space="preserve"> &lt;&lt; קריאה &gt;&gt; </w:t>
      </w:r>
      <w:r>
        <w:rPr>
          <w:rtl/>
        </w:rPr>
        <w:t>מטי צרפתי הרכבי (יש עתיד):</w:t>
      </w:r>
      <w:r w:rsidRPr="00F912B4">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ס"ט. </w:t>
      </w:r>
    </w:p>
    <w:p w:rsidR="00700A94" w:rsidRDefault="00700A94" w:rsidP="00700A94">
      <w:pPr>
        <w:rPr>
          <w:rtl/>
          <w:lang w:eastAsia="he-IL"/>
        </w:rPr>
      </w:pPr>
    </w:p>
    <w:p w:rsidR="00700A94" w:rsidRDefault="00700A94" w:rsidP="00700A94">
      <w:pPr>
        <w:pStyle w:val="-"/>
        <w:keepNext/>
        <w:rPr>
          <w:rtl/>
        </w:rPr>
      </w:pPr>
      <w:r w:rsidRPr="0087617A">
        <w:rPr>
          <w:rStyle w:val="TagStyle"/>
          <w:rtl/>
        </w:rPr>
        <w:t xml:space="preserve">&lt;&lt; דובר_המשך &gt;&gt; </w:t>
      </w:r>
      <w:r>
        <w:rPr>
          <w:rtl/>
        </w:rPr>
        <w:t>סימון דוידסון (יש עתיד):</w:t>
      </w:r>
      <w:r w:rsidRPr="0087617A">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מטי, גם כן ספרדייה. אז על מה אתה מדבר, אמסלם? אני יודע שאתה רואה אותנו ושומע אותנו, תפסיק לשחק לאנשים בראש עם הדבר הזה שנקרא ספרדים ואשכנזים. אה, שאלתי גם את שרן, אז גם היא חצי-חצי. כולנו פה חצי-חצי. זה לא קיים. זה לא קיים באף מקום.</w:t>
      </w:r>
    </w:p>
    <w:p w:rsidR="00700A94" w:rsidRDefault="00700A94" w:rsidP="00700A94">
      <w:pPr>
        <w:rPr>
          <w:rtl/>
          <w:lang w:eastAsia="he-IL"/>
        </w:rPr>
      </w:pPr>
    </w:p>
    <w:p w:rsidR="00700A94" w:rsidRDefault="00700A94" w:rsidP="00700A94">
      <w:pPr>
        <w:pStyle w:val="af8"/>
        <w:keepNext/>
        <w:rPr>
          <w:rtl/>
        </w:rPr>
      </w:pPr>
      <w:r w:rsidRPr="003E0328">
        <w:rPr>
          <w:rStyle w:val="TagStyle"/>
          <w:rtl/>
        </w:rPr>
        <w:t xml:space="preserve"> &lt;&lt; קריאה &gt;&gt; </w:t>
      </w:r>
      <w:r>
        <w:rPr>
          <w:rtl/>
        </w:rPr>
        <w:t>קריאה:</w:t>
      </w:r>
      <w:r w:rsidRPr="003E0328">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
        <w:keepNext/>
        <w:rPr>
          <w:rtl/>
        </w:rPr>
      </w:pPr>
      <w:r w:rsidRPr="0087617A">
        <w:rPr>
          <w:rStyle w:val="TagStyle"/>
          <w:rtl/>
        </w:rPr>
        <w:t xml:space="preserve">&lt;&lt; דובר_המשך &gt;&gt; </w:t>
      </w:r>
      <w:r>
        <w:rPr>
          <w:rtl/>
        </w:rPr>
        <w:t>סימון דוידסון (יש עתיד):</w:t>
      </w:r>
      <w:r w:rsidRPr="0087617A">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לא, נכנסתי, ראיתי אותו וזה נכנס בי, כי זה מעצבן אותי. </w:t>
      </w:r>
    </w:p>
    <w:p w:rsidR="00700A94" w:rsidRDefault="00700A94" w:rsidP="00700A94">
      <w:pPr>
        <w:rPr>
          <w:rtl/>
          <w:lang w:eastAsia="he-IL"/>
        </w:rPr>
      </w:pPr>
    </w:p>
    <w:p w:rsidR="00700A94" w:rsidRDefault="00700A94" w:rsidP="00700A94">
      <w:pPr>
        <w:rPr>
          <w:rtl/>
          <w:lang w:eastAsia="he-IL"/>
        </w:rPr>
      </w:pPr>
      <w:r>
        <w:rPr>
          <w:rFonts w:hint="cs"/>
          <w:rtl/>
          <w:lang w:eastAsia="he-IL"/>
        </w:rPr>
        <w:t>אמסלם, מה אני? תסתכלו עליי, מה אני? גבירתי, איזה עדה אני, מה אני? אני ליטאי, נולדתי בליטא, הכי אשכנזי שיש, ותראו איך אני נראה. נראה כמו מרוקאי, לא רק מרוקאי, מרוקאי ששכחו אותו בתנור. אז תפסיקו כבר עם הדבר הזה. היא נראית אשכנזייה והיא בכלל חצי-חצי, אני נראה מזרחי ואני אשכנזי.</w:t>
      </w:r>
    </w:p>
    <w:p w:rsidR="00700A94" w:rsidRDefault="00700A94" w:rsidP="00700A94">
      <w:pPr>
        <w:rPr>
          <w:rtl/>
          <w:lang w:eastAsia="he-IL"/>
        </w:rPr>
      </w:pPr>
    </w:p>
    <w:p w:rsidR="00700A94" w:rsidRPr="00F912B4" w:rsidRDefault="00700A94" w:rsidP="00700A94">
      <w:pPr>
        <w:rPr>
          <w:rtl/>
          <w:lang w:eastAsia="he-IL"/>
        </w:rPr>
      </w:pPr>
      <w:r>
        <w:rPr>
          <w:rFonts w:hint="cs"/>
          <w:rtl/>
          <w:lang w:eastAsia="he-IL"/>
        </w:rPr>
        <w:t xml:space="preserve">אדוני היושב-ראש, תגיד למר אמסלם, שר המשפטים המיועד, שאין כבר את הדבר הזה. זה לא קיים. תודה רבה. </w:t>
      </w:r>
    </w:p>
    <w:p w:rsidR="00700A94" w:rsidRDefault="00700A94" w:rsidP="00700A94">
      <w:pPr>
        <w:rPr>
          <w:rtl/>
          <w:lang w:eastAsia="he-IL"/>
        </w:rPr>
      </w:pPr>
    </w:p>
    <w:p w:rsidR="00700A94" w:rsidRDefault="00700A94" w:rsidP="00700A94">
      <w:pPr>
        <w:pStyle w:val="af9"/>
        <w:keepNext/>
        <w:rPr>
          <w:rtl/>
        </w:rPr>
      </w:pPr>
      <w:r w:rsidRPr="009D731E">
        <w:rPr>
          <w:rStyle w:val="TagStyle"/>
          <w:rtl/>
        </w:rPr>
        <w:t xml:space="preserve"> &lt;&lt; יור &gt;&gt; </w:t>
      </w:r>
      <w:r>
        <w:rPr>
          <w:rtl/>
        </w:rPr>
        <w:t>היו"ר ניסים ואטורי:</w:t>
      </w:r>
      <w:r w:rsidRPr="009D731E">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חבר הכנסת ינון אזולאי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שרן השכל. </w:t>
      </w:r>
    </w:p>
    <w:p w:rsidR="00700A94" w:rsidRDefault="00700A94" w:rsidP="00700A94">
      <w:pPr>
        <w:rPr>
          <w:rtl/>
          <w:lang w:eastAsia="he-IL"/>
        </w:rPr>
      </w:pPr>
    </w:p>
    <w:p w:rsidR="00700A94" w:rsidRDefault="00700A94" w:rsidP="00700A94">
      <w:pPr>
        <w:pStyle w:val="a5"/>
        <w:keepNext/>
        <w:rPr>
          <w:rtl/>
        </w:rPr>
      </w:pPr>
      <w:r w:rsidRPr="009D731E">
        <w:rPr>
          <w:rStyle w:val="TagStyle"/>
          <w:rtl/>
        </w:rPr>
        <w:t xml:space="preserve"> &lt;&lt; דובר &gt;&gt; </w:t>
      </w:r>
      <w:bookmarkStart w:id="37887" w:name="_Toc152076571"/>
      <w:r>
        <w:rPr>
          <w:rtl/>
        </w:rPr>
        <w:t>שרן מרים השכל (המחנה הממלכתי):</w:t>
      </w:r>
      <w:bookmarkEnd w:id="37887"/>
      <w:r w:rsidRPr="009D731E">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אדוני היושב-ראש, חבריי חברי הכנסת, סימון, בשעה כזו בבוקר ככה אתה בא, מתחיל להצביע מי אשכנזי, מי מרוקאי, ואתה צודק במאה אחוז, זה לא קיים. בדור שלנו, בדור שלי בייחוד, אנחנו לא נופלים לתוך הסיסמאות האלה. כלומר, אנחנו באמת דור של גם וגם </w:t>
      </w:r>
      <w:r>
        <w:rPr>
          <w:rtl/>
          <w:lang w:eastAsia="he-IL"/>
        </w:rPr>
        <w:t>–</w:t>
      </w:r>
      <w:r>
        <w:rPr>
          <w:rFonts w:hint="cs"/>
          <w:rtl/>
          <w:lang w:eastAsia="he-IL"/>
        </w:rPr>
        <w:t xml:space="preserve"> אנחנו גם מזרחים וגם אשכנזים. אתה יודע מה, אנחנו גם מבתים של עולים חדשים וגם של צברים. יותר מזה, אנחנו מבתים גם של דתיים וגם של חילונים, ואנחנו גדלים עם כל התרבויות ועם כל העדות ועם כל </w:t>
      </w:r>
      <w:proofErr w:type="spellStart"/>
      <w:r>
        <w:rPr>
          <w:rFonts w:hint="cs"/>
          <w:rtl/>
          <w:lang w:eastAsia="he-IL"/>
        </w:rPr>
        <w:t>המיש</w:t>
      </w:r>
      <w:proofErr w:type="spellEnd"/>
      <w:r>
        <w:rPr>
          <w:rFonts w:hint="cs"/>
          <w:rtl/>
          <w:lang w:eastAsia="he-IL"/>
        </w:rPr>
        <w:t xml:space="preserve">-משים. ואתה יודע מה אנחנו? ישראלים. אם אנחנו, הישראלים, לא נבוא ונדבר ונציג את עצמנו </w:t>
      </w:r>
      <w:r>
        <w:rPr>
          <w:rtl/>
          <w:lang w:eastAsia="he-IL"/>
        </w:rPr>
        <w:t>–</w:t>
      </w:r>
      <w:r>
        <w:rPr>
          <w:rFonts w:hint="cs"/>
          <w:rtl/>
          <w:lang w:eastAsia="he-IL"/>
        </w:rPr>
        <w:t xml:space="preserve"> אתה יודע, הדור שלי כבר לא נופל לתוך הסיסמאות, שהן היו באמת כאב אמיתי, הן באו ממקום אמיתי של כאב. אבל בסוף איך דודי אמסלם ירוויח את הנכסים הפוליטיים שלו אם הוא לא יפתח את הקרע, יפתח את הפצע הזה, יגרום לו לדמם עוד קצת. על מה יהיה לו לדבר? על מה ימנו אותו עכשיו לשר?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תראה, ממשלה מנופחת. עלו כאן לבמה אחד אחרי השני, איך הם תקפו אותנו על שרים וסגני שרים, אבל אנחנו כבר לא עומדים בקצב. אנחנו לא יודעים, כל שבוע ממנים עוד אחד. כבר נגמרו להם המשרדים, אז הם כבר ממנים שני שרים למשרד אחד. זה משהו מטורף. אז אתה אומר לעצמך, אוקיי, אז דודי אמסלם עכשיו הוא שר משפטים נוסף. אמרו: אוקיי, טוב, נגיד שעכשיו יעבירו את הרפורמה אז אחד יהיה אחראי על הרפורמה ואחד על משרד המשפטים. אבל עכשיו הם גם עוצרים את הרפורמה, אז על מה ממנים אותו? על מה הוא יהיה אמון?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אז בואו נדבר. אולי הוא באמת יהיה שר המרוקאים שיהיה אמון לבוא ולסמן לנו כאן במליאה מי מרוקאי, מי אשכנזי, מי רוסי, יבדוק את צבע העור שלנו </w:t>
      </w:r>
      <w:r w:rsidR="00C92CF1">
        <w:rPr>
          <w:rFonts w:hint="cs"/>
          <w:rtl/>
          <w:lang w:eastAsia="he-IL"/>
        </w:rPr>
        <w:t>– – –</w:t>
      </w:r>
    </w:p>
    <w:p w:rsidR="00700A94" w:rsidRDefault="00700A94" w:rsidP="00700A94">
      <w:pPr>
        <w:rPr>
          <w:rtl/>
          <w:lang w:eastAsia="he-IL"/>
        </w:rPr>
      </w:pPr>
    </w:p>
    <w:p w:rsidR="00700A94" w:rsidRDefault="00700A94" w:rsidP="00700A94">
      <w:pPr>
        <w:pStyle w:val="af8"/>
        <w:keepNext/>
        <w:rPr>
          <w:rtl/>
        </w:rPr>
      </w:pPr>
      <w:r w:rsidRPr="00CC6463">
        <w:rPr>
          <w:rStyle w:val="TagStyle"/>
          <w:rtl/>
        </w:rPr>
        <w:t xml:space="preserve"> &lt;&lt; קריאה &gt;&gt; </w:t>
      </w:r>
      <w:r>
        <w:rPr>
          <w:rtl/>
        </w:rPr>
        <w:t>קריאה:</w:t>
      </w:r>
      <w:r w:rsidRPr="00CC6463">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r w:rsidR="00700A94">
        <w:rPr>
          <w:rFonts w:hint="cs"/>
          <w:rtl/>
          <w:lang w:eastAsia="he-IL"/>
        </w:rPr>
        <w:t xml:space="preserve"> </w:t>
      </w:r>
    </w:p>
    <w:p w:rsidR="00700A94" w:rsidRPr="000524EC" w:rsidRDefault="00700A94" w:rsidP="00700A94">
      <w:pPr>
        <w:rPr>
          <w:rtl/>
        </w:rPr>
      </w:pPr>
    </w:p>
    <w:p w:rsidR="00700A94" w:rsidRDefault="00700A94" w:rsidP="00700A94">
      <w:pPr>
        <w:pStyle w:val="-"/>
        <w:keepNext/>
        <w:rPr>
          <w:rtl/>
        </w:rPr>
      </w:pPr>
      <w:r w:rsidRPr="00CC6463">
        <w:rPr>
          <w:rStyle w:val="TagStyle"/>
          <w:rtl/>
        </w:rPr>
        <w:t xml:space="preserve"> &lt;&lt; דובר_המשך &gt;&gt; </w:t>
      </w:r>
      <w:r>
        <w:rPr>
          <w:rFonts w:hint="cs"/>
          <w:rtl/>
        </w:rPr>
        <w:t xml:space="preserve">שרן מרים השכל </w:t>
      </w:r>
      <w:r>
        <w:rPr>
          <w:rtl/>
        </w:rPr>
        <w:t>(</w:t>
      </w:r>
      <w:r>
        <w:rPr>
          <w:rFonts w:hint="cs"/>
          <w:rtl/>
        </w:rPr>
        <w:t>המחנה הממלכתי</w:t>
      </w:r>
      <w:r>
        <w:rPr>
          <w:rtl/>
        </w:rPr>
        <w:t>):</w:t>
      </w:r>
      <w:r w:rsidRPr="00CC6463">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זה בכלל. היכולת הזאת לבוא ולפתוח את השסעים הכי עמוקים בחברה הישראלית </w:t>
      </w:r>
      <w:r>
        <w:rPr>
          <w:rFonts w:hint="eastAsia"/>
          <w:rtl/>
          <w:lang w:eastAsia="he-IL"/>
        </w:rPr>
        <w:t>–</w:t>
      </w:r>
      <w:r>
        <w:rPr>
          <w:rFonts w:hint="cs"/>
          <w:rtl/>
          <w:lang w:eastAsia="he-IL"/>
        </w:rPr>
        <w:t xml:space="preserve"> עמותות וארגונים במשך שנים ניסו לעבוד ולאחות אותם, והוא בא ופותח ופוצע </w:t>
      </w:r>
      <w:proofErr w:type="spellStart"/>
      <w:r>
        <w:rPr>
          <w:rFonts w:hint="cs"/>
          <w:rtl/>
          <w:lang w:eastAsia="he-IL"/>
        </w:rPr>
        <w:t>ופוצע</w:t>
      </w:r>
      <w:proofErr w:type="spellEnd"/>
      <w:r>
        <w:rPr>
          <w:rFonts w:hint="cs"/>
          <w:rtl/>
          <w:lang w:eastAsia="he-IL"/>
        </w:rPr>
        <w:t xml:space="preserve">. למה? כי הוא מרוויח מזה נכס פוליטי. אחר כך הוא יכול לבוא ולהגיד: רגע, עכשיו אני אמנה את המינויים שלי. אלה מינויים לא על פי כישורים, לא על פי יכולות, אלא על פי עדה, כאילו חזרנו 40 שנה אחורה.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בואו ותראו את כל המרוקאים והתוניסאים </w:t>
      </w:r>
      <w:proofErr w:type="spellStart"/>
      <w:r>
        <w:rPr>
          <w:rFonts w:hint="cs"/>
          <w:rtl/>
          <w:lang w:eastAsia="he-IL"/>
        </w:rPr>
        <w:t>והטריפולטאים</w:t>
      </w:r>
      <w:proofErr w:type="spellEnd"/>
      <w:r>
        <w:rPr>
          <w:rFonts w:hint="cs"/>
          <w:rtl/>
          <w:lang w:eastAsia="he-IL"/>
        </w:rPr>
        <w:t xml:space="preserve"> ומאיפה לא משרתים ממקום ערכי, אבל לא רק ערכי, מקצועי, אנשים סופר-אינטליגנטיים, סופר-מקצועיים, בכירים בבתי חולים, בכירים במשפטים, בכירים במדעים. הרי מנכ"לית משרד המדע האחרונה, לשעבר, הייתה אישה שלמדה אסטרונאוטיקה, משהו מטורף, היא עילוי, והיא עילוי מהצד המזרחי. אבל מי הסתכל על זה בכלל? מי שם על זה איזה משהו?</w:t>
      </w:r>
    </w:p>
    <w:p w:rsidR="00700A94" w:rsidRDefault="00700A94" w:rsidP="00700A94">
      <w:pPr>
        <w:rPr>
          <w:rtl/>
          <w:lang w:eastAsia="he-IL"/>
        </w:rPr>
      </w:pPr>
    </w:p>
    <w:p w:rsidR="00700A94" w:rsidRDefault="00700A94" w:rsidP="00700A94">
      <w:pPr>
        <w:pStyle w:val="af9"/>
        <w:keepNext/>
        <w:rPr>
          <w:rtl/>
        </w:rPr>
      </w:pPr>
      <w:r w:rsidRPr="00CC6463">
        <w:rPr>
          <w:rStyle w:val="TagStyle"/>
          <w:rtl/>
        </w:rPr>
        <w:t xml:space="preserve"> &lt;&lt; יור &gt;&gt; </w:t>
      </w:r>
      <w:r>
        <w:rPr>
          <w:rtl/>
        </w:rPr>
        <w:t>היו"ר ניסים ואטורי:</w:t>
      </w:r>
      <w:r w:rsidRPr="00CC6463">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אני מבקש לסכם.</w:t>
      </w:r>
    </w:p>
    <w:p w:rsidR="00700A94" w:rsidRDefault="00700A94" w:rsidP="00700A94">
      <w:pPr>
        <w:rPr>
          <w:rtl/>
          <w:lang w:eastAsia="he-IL"/>
        </w:rPr>
      </w:pPr>
    </w:p>
    <w:p w:rsidR="00700A94" w:rsidRDefault="00700A94" w:rsidP="00700A94">
      <w:pPr>
        <w:pStyle w:val="-"/>
        <w:keepNext/>
        <w:rPr>
          <w:rtl/>
        </w:rPr>
      </w:pPr>
      <w:r w:rsidRPr="00CC6463">
        <w:rPr>
          <w:rStyle w:val="TagStyle"/>
          <w:rtl/>
        </w:rPr>
        <w:t xml:space="preserve">&lt;&lt; דובר_המשך &gt;&gt; </w:t>
      </w:r>
      <w:r>
        <w:rPr>
          <w:rFonts w:hint="cs"/>
          <w:rtl/>
        </w:rPr>
        <w:t xml:space="preserve">שרן מרים השכל </w:t>
      </w:r>
      <w:r>
        <w:rPr>
          <w:rtl/>
        </w:rPr>
        <w:t>(</w:t>
      </w:r>
      <w:r>
        <w:rPr>
          <w:rFonts w:hint="cs"/>
          <w:rtl/>
        </w:rPr>
        <w:t>המחנה הממלכתי</w:t>
      </w:r>
      <w:r>
        <w:rPr>
          <w:rtl/>
        </w:rPr>
        <w:t>):</w:t>
      </w:r>
      <w:r w:rsidRPr="00CC6463">
        <w:rPr>
          <w:rStyle w:val="TagStyle"/>
          <w:rtl/>
        </w:rPr>
        <w:t xml:space="preserve"> &lt;&lt; דובר_המשך &gt;&gt;</w:t>
      </w:r>
      <w:r>
        <w:rPr>
          <w:rtl/>
        </w:rPr>
        <w:t xml:space="preserve">   </w:t>
      </w:r>
    </w:p>
    <w:p w:rsidR="00700A94" w:rsidRPr="00CC6463" w:rsidRDefault="00700A94" w:rsidP="00700A94">
      <w:pPr>
        <w:rPr>
          <w:rtl/>
          <w:lang w:eastAsia="he-IL"/>
        </w:rPr>
      </w:pPr>
    </w:p>
    <w:p w:rsidR="00700A94" w:rsidRPr="00CC6463" w:rsidRDefault="00700A94" w:rsidP="00700A94">
      <w:pPr>
        <w:rPr>
          <w:rtl/>
          <w:lang w:eastAsia="he-IL"/>
        </w:rPr>
      </w:pPr>
      <w:r>
        <w:rPr>
          <w:rFonts w:hint="cs"/>
          <w:rtl/>
          <w:lang w:eastAsia="he-IL"/>
        </w:rPr>
        <w:t xml:space="preserve">אז אני אסכם את העניין הזה. תקשיבו, לא משנה כמה הקואליציה הזאת תנסה לפתוח את אותם שסעים ולנסות למתג את עצמה כאילו היא איזשהו גואל המזרחים, זה בולשיט, זה פופוליזם זול, זה לפתוח שסעים וקרעים ששנים ניסו לאחות אותם, ואנחנו, הדור שלנו, לא נופל לזה. כולנו ישראלים. תודה רבה. </w:t>
      </w:r>
    </w:p>
    <w:p w:rsidR="00700A94" w:rsidRDefault="00700A94" w:rsidP="00700A94">
      <w:pPr>
        <w:rPr>
          <w:rtl/>
          <w:lang w:eastAsia="he-IL"/>
        </w:rPr>
      </w:pPr>
    </w:p>
    <w:p w:rsidR="00700A94" w:rsidRDefault="00700A94" w:rsidP="00700A94">
      <w:pPr>
        <w:pStyle w:val="af9"/>
        <w:keepNext/>
        <w:rPr>
          <w:rtl/>
        </w:rPr>
      </w:pPr>
      <w:r w:rsidRPr="00054DB5">
        <w:rPr>
          <w:rStyle w:val="TagStyle"/>
          <w:rtl/>
        </w:rPr>
        <w:t xml:space="preserve"> &lt;&lt; יור &gt;&gt; </w:t>
      </w:r>
      <w:r>
        <w:rPr>
          <w:rtl/>
        </w:rPr>
        <w:t>היו"ר ניסים ואטורי:</w:t>
      </w:r>
      <w:r w:rsidRPr="00054DB5">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חבר הכנסת מיכאל מרדכי ביטון </w:t>
      </w:r>
      <w:r>
        <w:rPr>
          <w:rFonts w:hint="eastAsia"/>
          <w:rtl/>
          <w:lang w:eastAsia="he-IL"/>
        </w:rPr>
        <w:t xml:space="preserve">– </w:t>
      </w:r>
      <w:r>
        <w:rPr>
          <w:rFonts w:hint="cs"/>
          <w:rtl/>
          <w:lang w:eastAsia="he-IL"/>
        </w:rPr>
        <w:t xml:space="preserve">אינו נוכח; חבר הכנסת גדי איזנקוט </w:t>
      </w:r>
      <w:r>
        <w:rPr>
          <w:rtl/>
          <w:lang w:eastAsia="he-IL"/>
        </w:rPr>
        <w:t>–</w:t>
      </w:r>
      <w:r>
        <w:rPr>
          <w:rFonts w:hint="cs"/>
          <w:rtl/>
          <w:lang w:eastAsia="he-IL"/>
        </w:rPr>
        <w:t xml:space="preserve"> אינו נוכח; חבר הכנסת גדעון סער </w:t>
      </w:r>
      <w:r>
        <w:rPr>
          <w:rtl/>
          <w:lang w:eastAsia="he-IL"/>
        </w:rPr>
        <w:t>–</w:t>
      </w:r>
      <w:r>
        <w:rPr>
          <w:rFonts w:hint="cs"/>
          <w:rtl/>
          <w:lang w:eastAsia="he-IL"/>
        </w:rPr>
        <w:t xml:space="preserve"> אינו נוכח. חברת הכנסת דבי ביטון, בבקשה. </w:t>
      </w:r>
    </w:p>
    <w:p w:rsidR="00700A94" w:rsidRDefault="00700A94" w:rsidP="00700A94">
      <w:pPr>
        <w:rPr>
          <w:rtl/>
          <w:lang w:eastAsia="he-IL"/>
        </w:rPr>
      </w:pPr>
    </w:p>
    <w:p w:rsidR="00700A94" w:rsidRDefault="00700A94" w:rsidP="00700A94">
      <w:pPr>
        <w:pStyle w:val="a5"/>
        <w:keepNext/>
        <w:rPr>
          <w:rtl/>
        </w:rPr>
      </w:pPr>
      <w:r w:rsidRPr="00054DB5">
        <w:rPr>
          <w:rStyle w:val="TagStyle"/>
          <w:rtl/>
        </w:rPr>
        <w:t xml:space="preserve"> &lt;&lt; דובר &gt;&gt; </w:t>
      </w:r>
      <w:bookmarkStart w:id="37888" w:name="_Toc152076572"/>
      <w:r>
        <w:rPr>
          <w:rtl/>
        </w:rPr>
        <w:t>דבי ביטון (יש עתיד):</w:t>
      </w:r>
      <w:bookmarkEnd w:id="37888"/>
      <w:r w:rsidRPr="00054DB5">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כבוד היושב-ראש, כנסת נכבדה, ברשותך, אדוני, השר לעתיד אמסלם איננו, אז רק רציתי להגיד לו שאני שמחה שנגמרה הגזענות, כי הוא תמיד טען על הנושא הזה שאין במשרדים </w:t>
      </w:r>
      <w:r>
        <w:rPr>
          <w:rFonts w:hint="eastAsia"/>
          <w:rtl/>
          <w:lang w:eastAsia="he-IL"/>
        </w:rPr>
        <w:t>–</w:t>
      </w:r>
      <w:r>
        <w:rPr>
          <w:rFonts w:hint="cs"/>
          <w:rtl/>
          <w:lang w:eastAsia="he-IL"/>
        </w:rPr>
        <w:t xml:space="preserve"> אז יופי, עכשיו אני רגועה, הסתיימה לנו הגזענות. </w:t>
      </w:r>
    </w:p>
    <w:p w:rsidR="00700A94" w:rsidRDefault="00700A94" w:rsidP="00700A94">
      <w:pPr>
        <w:rPr>
          <w:rtl/>
          <w:lang w:eastAsia="he-IL"/>
        </w:rPr>
      </w:pPr>
    </w:p>
    <w:p w:rsidR="00700A94" w:rsidRPr="00344E1D" w:rsidRDefault="00700A94" w:rsidP="00700A94">
      <w:pPr>
        <w:rPr>
          <w:rtl/>
          <w:lang w:eastAsia="he-IL"/>
        </w:rPr>
      </w:pPr>
      <w:r>
        <w:rPr>
          <w:rFonts w:hint="cs"/>
          <w:rtl/>
          <w:lang w:eastAsia="he-IL"/>
        </w:rPr>
        <w:t xml:space="preserve">אדוני, כחברה בוועדת הפריפריה, השבוע היינו בדיון שדיבר על קשישים, על דוח מטריד מאוד של נתוני זק"א שמצביעים על קטסטרופה. בשנת 2022 נמצאו 163 אנשים עריריים וגלמודים מתים בביתם לאחר ימים רבים. מעבר לעבודת הרשויות, נדרש מכל אחד ואחת מאיתנו לבדוק, להקיש, אם יש שכן קשיש, אם יש אדם בודד, לשאול לשלומו, על מנת לוודא שחלילה הוא לא יהיה לבד. בשנת 2022 אומנם מסתמנת ירידה קלה, אולם בשנת 2019 נרשמו אצל זק"א 130 אירועי מוות וריקבון. בשנת 2020 נמצאו 157 אנשים במצב דומה; בשנת 2021 נרשמו 171 מקרי מוות של קשישים עריריים.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ולכן, בשל המצב המטריד הזה, ומאחר שאנו עסוקים היום כל כך בעצמנו, לפעמים אנו שוכחים שיש קשישים שהם עריריים, מתגוררים בגפם, ואין מי שידאג להם ואין מי שישאל לשלומם. לכן המשימה הפשוטה שלנו, בנוסף לעבודת הקודש שעושים גורמי הרווחה וגופים נוספים </w:t>
      </w:r>
      <w:r>
        <w:rPr>
          <w:rFonts w:hint="eastAsia"/>
          <w:rtl/>
          <w:lang w:eastAsia="he-IL"/>
        </w:rPr>
        <w:t>–</w:t>
      </w:r>
      <w:r>
        <w:rPr>
          <w:rFonts w:hint="cs"/>
          <w:rtl/>
          <w:lang w:eastAsia="he-IL"/>
        </w:rPr>
        <w:t xml:space="preserve"> מתבקש מאיתנו לגשת, להקיש, לשלום לשלומם, על מנת שחלילה לא נמצא את השכן הבא מת. </w:t>
      </w:r>
    </w:p>
    <w:p w:rsidR="00700A94" w:rsidRDefault="00700A94" w:rsidP="00700A94">
      <w:pPr>
        <w:rPr>
          <w:rtl/>
          <w:lang w:eastAsia="he-IL"/>
        </w:rPr>
      </w:pPr>
    </w:p>
    <w:p w:rsidR="00700A94" w:rsidRDefault="00700A94" w:rsidP="00BF7C70">
      <w:pPr>
        <w:rPr>
          <w:rtl/>
          <w:lang w:eastAsia="he-IL"/>
        </w:rPr>
      </w:pPr>
      <w:r>
        <w:rPr>
          <w:rFonts w:hint="cs"/>
          <w:rtl/>
          <w:lang w:eastAsia="he-IL"/>
        </w:rPr>
        <w:t>בנוסף, אדוני, השעה עכשיו 05:00. אדוני, אני קודם כול שמחה שאתה ער והכול בסדר. חבריי הנהדרים ממפלגת יש עתיד, שתמיד ערים ונכונים להיות ולבצע את עבודתם נאמנה, קבלו חיזוק. ולכל הנוכחים האחרים</w:t>
      </w:r>
      <w:r w:rsidR="00BF7C70">
        <w:rPr>
          <w:rFonts w:hint="cs"/>
          <w:rtl/>
          <w:lang w:eastAsia="he-IL"/>
        </w:rPr>
        <w:t xml:space="preserve"> </w:t>
      </w:r>
      <w:r w:rsidR="00BF7C70">
        <w:rPr>
          <w:rFonts w:hint="eastAsia"/>
          <w:rtl/>
          <w:lang w:eastAsia="he-IL"/>
        </w:rPr>
        <w:t xml:space="preserve">– </w:t>
      </w:r>
      <w:r w:rsidR="00C92CF1">
        <w:rPr>
          <w:rFonts w:hint="cs"/>
          <w:rtl/>
          <w:lang w:eastAsia="he-IL"/>
        </w:rPr>
        <w:t>– –</w:t>
      </w:r>
      <w:r>
        <w:rPr>
          <w:rFonts w:hint="cs"/>
          <w:rtl/>
          <w:lang w:eastAsia="he-IL"/>
        </w:rPr>
        <w:t xml:space="preserve"> </w:t>
      </w:r>
    </w:p>
    <w:p w:rsidR="00700A94" w:rsidRDefault="00700A94" w:rsidP="00700A94">
      <w:pPr>
        <w:rPr>
          <w:rtl/>
          <w:lang w:eastAsia="he-IL"/>
        </w:rPr>
      </w:pPr>
    </w:p>
    <w:p w:rsidR="00700A94" w:rsidRDefault="00700A94" w:rsidP="00700A94">
      <w:pPr>
        <w:pStyle w:val="af9"/>
        <w:keepNext/>
        <w:rPr>
          <w:rtl/>
        </w:rPr>
      </w:pPr>
      <w:r w:rsidRPr="003970DB">
        <w:rPr>
          <w:rStyle w:val="TagStyle"/>
          <w:rtl/>
        </w:rPr>
        <w:t xml:space="preserve"> &lt;&lt; יור &gt;&gt; </w:t>
      </w:r>
      <w:r>
        <w:rPr>
          <w:rtl/>
        </w:rPr>
        <w:t>היו"ר משה טור פז:</w:t>
      </w:r>
      <w:r w:rsidRPr="003970DB">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אין ספק שיש פה סיעה מצטיינת בנוכחות, ולא רק. </w:t>
      </w:r>
    </w:p>
    <w:p w:rsidR="00700A94" w:rsidRDefault="00700A94" w:rsidP="00700A94">
      <w:pPr>
        <w:rPr>
          <w:rtl/>
          <w:lang w:eastAsia="he-IL"/>
        </w:rPr>
      </w:pPr>
    </w:p>
    <w:p w:rsidR="00700A94" w:rsidRDefault="00700A94" w:rsidP="00700A94">
      <w:pPr>
        <w:pStyle w:val="-"/>
        <w:keepNext/>
        <w:rPr>
          <w:rtl/>
        </w:rPr>
      </w:pPr>
      <w:r w:rsidRPr="003970DB">
        <w:rPr>
          <w:rStyle w:val="TagStyle"/>
          <w:rtl/>
        </w:rPr>
        <w:t xml:space="preserve"> &lt;&lt; דובר_המשך &gt;&gt; </w:t>
      </w:r>
      <w:r>
        <w:rPr>
          <w:rtl/>
        </w:rPr>
        <w:t>דבי ביטון (יש עתיד):</w:t>
      </w:r>
      <w:r w:rsidRPr="003970DB">
        <w:rPr>
          <w:rStyle w:val="TagStyle"/>
          <w:rtl/>
        </w:rPr>
        <w:t xml:space="preserve"> &lt;&lt; דובר_המשך &gt;&gt;</w:t>
      </w:r>
      <w:r>
        <w:rPr>
          <w:rtl/>
        </w:rPr>
        <w:t xml:space="preserve"> </w:t>
      </w:r>
    </w:p>
    <w:p w:rsidR="00700A94" w:rsidRDefault="00700A94" w:rsidP="00700A94">
      <w:pPr>
        <w:rPr>
          <w:rtl/>
          <w:lang w:eastAsia="he-IL"/>
        </w:rPr>
      </w:pPr>
    </w:p>
    <w:p w:rsidR="00700A94" w:rsidRPr="003970DB" w:rsidRDefault="00700A94" w:rsidP="00700A94">
      <w:pPr>
        <w:rPr>
          <w:rtl/>
          <w:lang w:eastAsia="he-IL"/>
        </w:rPr>
      </w:pPr>
      <w:r>
        <w:rPr>
          <w:rFonts w:hint="cs"/>
          <w:rtl/>
          <w:lang w:eastAsia="he-IL"/>
        </w:rPr>
        <w:t xml:space="preserve">וגם חבר הכנסת ואטורי, אנחנו נחזק גם את ואטורי. אז יום שלישי היום, פעמיים כי טוב, </w:t>
      </w:r>
      <w:proofErr w:type="spellStart"/>
      <w:r>
        <w:rPr>
          <w:rFonts w:hint="cs"/>
          <w:rtl/>
          <w:lang w:eastAsia="he-IL"/>
        </w:rPr>
        <w:t>ואינשאללה</w:t>
      </w:r>
      <w:proofErr w:type="spellEnd"/>
      <w:r>
        <w:rPr>
          <w:rFonts w:hint="cs"/>
          <w:rtl/>
          <w:lang w:eastAsia="he-IL"/>
        </w:rPr>
        <w:t xml:space="preserve">, אחרי השהיה ועצירה אנחנו נעשה דברים נפלאים למען המדינה והאזרחים. תודה. </w:t>
      </w:r>
    </w:p>
    <w:p w:rsidR="00700A94" w:rsidRDefault="00700A94" w:rsidP="00700A94">
      <w:pPr>
        <w:rPr>
          <w:rtl/>
          <w:lang w:eastAsia="he-IL"/>
        </w:rPr>
      </w:pPr>
    </w:p>
    <w:p w:rsidR="00700A94" w:rsidRDefault="00700A94" w:rsidP="00700A94">
      <w:pPr>
        <w:pStyle w:val="af9"/>
        <w:keepNext/>
        <w:rPr>
          <w:rtl/>
        </w:rPr>
      </w:pPr>
      <w:r w:rsidRPr="003970DB">
        <w:rPr>
          <w:rStyle w:val="TagStyle"/>
          <w:rtl/>
        </w:rPr>
        <w:t xml:space="preserve"> &lt;&lt; יור &gt;&gt; </w:t>
      </w:r>
      <w:r>
        <w:rPr>
          <w:rtl/>
        </w:rPr>
        <w:t>היו"ר משה טור פז:</w:t>
      </w:r>
      <w:r w:rsidRPr="003970DB">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נעשה ונצליח. תודה רבה. חבר הכנסת חמד עמאר </w:t>
      </w:r>
      <w:r>
        <w:rPr>
          <w:rtl/>
          <w:lang w:eastAsia="he-IL"/>
        </w:rPr>
        <w:t>–</w:t>
      </w:r>
      <w:r>
        <w:rPr>
          <w:rFonts w:hint="cs"/>
          <w:rtl/>
          <w:lang w:eastAsia="he-IL"/>
        </w:rPr>
        <w:t xml:space="preserve"> אינו נוכח. חברת הכנסת שלי טל מירון.</w:t>
      </w:r>
    </w:p>
    <w:p w:rsidR="00700A94" w:rsidRDefault="00700A94" w:rsidP="00700A94">
      <w:pPr>
        <w:rPr>
          <w:rtl/>
          <w:lang w:eastAsia="he-IL"/>
        </w:rPr>
      </w:pPr>
    </w:p>
    <w:p w:rsidR="00700A94" w:rsidRDefault="00700A94" w:rsidP="00700A94">
      <w:pPr>
        <w:pStyle w:val="a5"/>
        <w:keepNext/>
        <w:rPr>
          <w:rtl/>
        </w:rPr>
      </w:pPr>
      <w:r w:rsidRPr="003970DB">
        <w:rPr>
          <w:rStyle w:val="TagStyle"/>
          <w:rtl/>
        </w:rPr>
        <w:t xml:space="preserve"> &lt;&lt; דובר &gt;&gt; </w:t>
      </w:r>
      <w:bookmarkStart w:id="37889" w:name="_Toc152076573"/>
      <w:r>
        <w:rPr>
          <w:rtl/>
        </w:rPr>
        <w:t>שלי טל מירון (יש עתיד):</w:t>
      </w:r>
      <w:bookmarkEnd w:id="37889"/>
      <w:r w:rsidRPr="003970DB">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חבריי חברי הכנסת, כנסת נכבדה, בימים האלה, כשהאווירה הציבורית היא די קשה וזכויות מיעוטים נרמסות לא פעם, חשוב לי להעלות נושא שהוא קרוב לליבי וחשוב לי לדבר עליו. ביום ראשון שעבר, ב-26 בחודש, פורסם דוח </w:t>
      </w:r>
      <w:proofErr w:type="spellStart"/>
      <w:r>
        <w:rPr>
          <w:rFonts w:hint="cs"/>
          <w:rtl/>
          <w:lang w:eastAsia="he-IL"/>
        </w:rPr>
        <w:t>הלהט"בופוביה</w:t>
      </w:r>
      <w:proofErr w:type="spellEnd"/>
      <w:r>
        <w:rPr>
          <w:rFonts w:hint="cs"/>
          <w:rtl/>
          <w:lang w:eastAsia="he-IL"/>
        </w:rPr>
        <w:t xml:space="preserve"> על ידי האגודה למען </w:t>
      </w:r>
      <w:proofErr w:type="spellStart"/>
      <w:r>
        <w:rPr>
          <w:rFonts w:hint="cs"/>
          <w:rtl/>
          <w:lang w:eastAsia="he-IL"/>
        </w:rPr>
        <w:t>הלהט"ב</w:t>
      </w:r>
      <w:proofErr w:type="spellEnd"/>
      <w:r>
        <w:rPr>
          <w:rFonts w:hint="cs"/>
          <w:rtl/>
          <w:lang w:eastAsia="he-IL"/>
        </w:rPr>
        <w:t xml:space="preserve"> בישראל. הממצאים של הדוח מפחידים. הקהילה </w:t>
      </w:r>
      <w:proofErr w:type="spellStart"/>
      <w:r>
        <w:rPr>
          <w:rFonts w:hint="cs"/>
          <w:rtl/>
          <w:lang w:eastAsia="he-IL"/>
        </w:rPr>
        <w:t>הלהט"בית</w:t>
      </w:r>
      <w:proofErr w:type="spellEnd"/>
      <w:r>
        <w:rPr>
          <w:rFonts w:hint="cs"/>
          <w:rtl/>
          <w:lang w:eastAsia="he-IL"/>
        </w:rPr>
        <w:t xml:space="preserve"> חוותה הרעה משמעותית במצבה. בשנת 2022 חלה עלייה של פי שמונה בדיווחים על אפליה בקבלת שירותים בבתי עסק לעומת השנה הקודמת. כמו כן, חלה עלייה של פי שבעה בפגיעות </w:t>
      </w:r>
      <w:proofErr w:type="spellStart"/>
      <w:r>
        <w:rPr>
          <w:rFonts w:hint="cs"/>
          <w:rtl/>
          <w:lang w:eastAsia="he-IL"/>
        </w:rPr>
        <w:t>להט"בופוביות</w:t>
      </w:r>
      <w:proofErr w:type="spellEnd"/>
      <w:r>
        <w:rPr>
          <w:rFonts w:hint="cs"/>
          <w:rtl/>
          <w:lang w:eastAsia="he-IL"/>
        </w:rPr>
        <w:t xml:space="preserve">, כשהגורם הפוגע הוא אישי ציבור ותקשורת, ועלייה של פי חמישה בדיווחים על פגיעות </w:t>
      </w:r>
      <w:proofErr w:type="spellStart"/>
      <w:r>
        <w:rPr>
          <w:rFonts w:hint="cs"/>
          <w:rtl/>
          <w:lang w:eastAsia="he-IL"/>
        </w:rPr>
        <w:t>להט"בופוביות</w:t>
      </w:r>
      <w:proofErr w:type="spellEnd"/>
      <w:r>
        <w:rPr>
          <w:rFonts w:hint="cs"/>
          <w:rtl/>
          <w:lang w:eastAsia="he-IL"/>
        </w:rPr>
        <w:t xml:space="preserve"> שהתרחשו במרחב הציבורי. מנתוני הדוח לשנת 2022 נמצא כי אנשים על הקשת </w:t>
      </w:r>
      <w:proofErr w:type="spellStart"/>
      <w:r>
        <w:rPr>
          <w:rFonts w:hint="cs"/>
          <w:rtl/>
          <w:lang w:eastAsia="he-IL"/>
        </w:rPr>
        <w:t>הטרנסית</w:t>
      </w:r>
      <w:proofErr w:type="spellEnd"/>
      <w:r>
        <w:rPr>
          <w:rFonts w:hint="cs"/>
          <w:rtl/>
          <w:lang w:eastAsia="he-IL"/>
        </w:rPr>
        <w:t xml:space="preserve"> מהווים את האוכלוסייה הפגיעה ביותר מכלל האוכלוסייה </w:t>
      </w:r>
      <w:proofErr w:type="spellStart"/>
      <w:r>
        <w:rPr>
          <w:rFonts w:hint="cs"/>
          <w:rtl/>
          <w:lang w:eastAsia="he-IL"/>
        </w:rPr>
        <w:t>הלהט"בית</w:t>
      </w:r>
      <w:proofErr w:type="spellEnd"/>
      <w:r>
        <w:rPr>
          <w:rFonts w:hint="cs"/>
          <w:rtl/>
          <w:lang w:eastAsia="he-IL"/>
        </w:rPr>
        <w:t xml:space="preserve">, ולמעלה ממחצית הדיווחים שהתקבלו במרכז הדיווח השנה מתעדים פגיעות באנשים על הקשת </w:t>
      </w:r>
      <w:proofErr w:type="spellStart"/>
      <w:r>
        <w:rPr>
          <w:rFonts w:hint="cs"/>
          <w:rtl/>
          <w:lang w:eastAsia="he-IL"/>
        </w:rPr>
        <w:t>הטרנסית</w:t>
      </w:r>
      <w:proofErr w:type="spellEnd"/>
      <w:r>
        <w:rPr>
          <w:rFonts w:hint="cs"/>
          <w:rtl/>
          <w:lang w:eastAsia="he-I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בחודש האחרון נמצאה צעירה </w:t>
      </w:r>
      <w:proofErr w:type="spellStart"/>
      <w:r>
        <w:rPr>
          <w:rFonts w:hint="cs"/>
          <w:rtl/>
          <w:lang w:eastAsia="he-IL"/>
        </w:rPr>
        <w:t>טרנסית</w:t>
      </w:r>
      <w:proofErr w:type="spellEnd"/>
      <w:r>
        <w:rPr>
          <w:rFonts w:hint="cs"/>
          <w:rtl/>
          <w:lang w:eastAsia="he-IL"/>
        </w:rPr>
        <w:t xml:space="preserve"> בת 30 מחוסרת הכרה עם סימני דקירה, עוד הוכחה עצובה ונוספת למציאות בלתי נתפסת של הקהילה </w:t>
      </w:r>
      <w:proofErr w:type="spellStart"/>
      <w:r>
        <w:rPr>
          <w:rFonts w:hint="cs"/>
          <w:rtl/>
          <w:lang w:eastAsia="he-IL"/>
        </w:rPr>
        <w:t>הטרנסית</w:t>
      </w:r>
      <w:proofErr w:type="spellEnd"/>
      <w:r>
        <w:rPr>
          <w:rFonts w:hint="cs"/>
          <w:rtl/>
          <w:lang w:eastAsia="he-IL"/>
        </w:rPr>
        <w:t xml:space="preserve"> בישראל. פגיעות שכאלה הן תוצר של שיח חשוך ופוגעני, של אירועים נקודתיים שסביבם נוצר הד תקשורתי ושל גורמים שמבצעים דה-לגיטימציה והדרה של מבני משפחה של חברי הקהילה הגאה ומנרמלים פגיעה בקהילה ובזכויותיה, בין השאר התבטאויות </w:t>
      </w:r>
      <w:proofErr w:type="spellStart"/>
      <w:r>
        <w:rPr>
          <w:rFonts w:hint="cs"/>
          <w:rtl/>
          <w:lang w:eastAsia="he-IL"/>
        </w:rPr>
        <w:t>להט"בופוביות</w:t>
      </w:r>
      <w:proofErr w:type="spellEnd"/>
      <w:r>
        <w:rPr>
          <w:rFonts w:hint="cs"/>
          <w:rtl/>
          <w:lang w:eastAsia="he-IL"/>
        </w:rPr>
        <w:t xml:space="preserve"> קיצוניות של אנשי דת ואישי ציבור, ביניהם הרכנת ראש של מנהיגי מפלגות מסוימות כאות ביוש ליו"ר הכנסת, שנמנה עם חברי הקהילה </w:t>
      </w:r>
      <w:r>
        <w:rPr>
          <w:rFonts w:hint="eastAsia"/>
          <w:rtl/>
          <w:lang w:eastAsia="he-IL"/>
        </w:rPr>
        <w:t>–</w:t>
      </w:r>
      <w:r>
        <w:rPr>
          <w:rFonts w:hint="cs"/>
          <w:rtl/>
          <w:lang w:eastAsia="he-IL"/>
        </w:rPr>
        <w:t xml:space="preserve"> אירוע שמהווה עבור רבים נקודת שפל בפרלמנט הישראלי. מאז השבעת הממשלה אנחנו עדים לעלייה דרמטית במספרי הדיווחים על פגיעות בקהילת </w:t>
      </w:r>
      <w:proofErr w:type="spellStart"/>
      <w:r>
        <w:rPr>
          <w:rFonts w:hint="cs"/>
          <w:rtl/>
          <w:lang w:eastAsia="he-IL"/>
        </w:rPr>
        <w:t>הלהט"ב</w:t>
      </w:r>
      <w:proofErr w:type="spellEnd"/>
      <w:r>
        <w:rPr>
          <w:rFonts w:hint="cs"/>
          <w:rtl/>
          <w:lang w:eastAsia="he-IL"/>
        </w:rPr>
        <w:t xml:space="preserve">. בחודשים נובמבר-דצמבר 2022 הם היו 25% מכלל הדיווחים בשנה שעברה. ההתבטאויות מחלחלות לשטח. במהלך חודש ינואר בבית ספר במרכז הארץ הוצע לערוך </w:t>
      </w:r>
      <w:proofErr w:type="spellStart"/>
      <w:r>
        <w:rPr>
          <w:rFonts w:hint="cs"/>
          <w:rtl/>
          <w:lang w:eastAsia="he-IL"/>
        </w:rPr>
        <w:t>דיבייט</w:t>
      </w:r>
      <w:proofErr w:type="spellEnd"/>
      <w:r>
        <w:rPr>
          <w:rFonts w:hint="cs"/>
          <w:rtl/>
          <w:lang w:eastAsia="he-IL"/>
        </w:rPr>
        <w:t xml:space="preserve"> בנושא האם להרוג את כל ההומואים. </w:t>
      </w:r>
    </w:p>
    <w:p w:rsidR="00700A94" w:rsidRDefault="00700A94" w:rsidP="00700A94">
      <w:pPr>
        <w:rPr>
          <w:rtl/>
          <w:lang w:eastAsia="he-IL"/>
        </w:rPr>
      </w:pPr>
    </w:p>
    <w:p w:rsidR="00700A94" w:rsidRDefault="00700A94" w:rsidP="00700A94">
      <w:pPr>
        <w:pStyle w:val="af8"/>
        <w:keepNext/>
        <w:rPr>
          <w:rtl/>
        </w:rPr>
      </w:pPr>
      <w:r w:rsidRPr="002D273E">
        <w:rPr>
          <w:rStyle w:val="TagStyle"/>
          <w:rtl/>
        </w:rPr>
        <w:t xml:space="preserve"> &lt;&lt; קריאה &gt;&gt; </w:t>
      </w:r>
      <w:r>
        <w:rPr>
          <w:rtl/>
        </w:rPr>
        <w:t>קריאה:</w:t>
      </w:r>
      <w:r w:rsidRPr="002D273E">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והלסביות. </w:t>
      </w:r>
    </w:p>
    <w:p w:rsidR="00700A94" w:rsidRDefault="00700A94" w:rsidP="00700A94">
      <w:pPr>
        <w:rPr>
          <w:rtl/>
          <w:lang w:eastAsia="he-IL"/>
        </w:rPr>
      </w:pPr>
    </w:p>
    <w:p w:rsidR="00700A94" w:rsidRDefault="00700A94" w:rsidP="00700A94">
      <w:pPr>
        <w:pStyle w:val="-"/>
        <w:keepNext/>
        <w:rPr>
          <w:rtl/>
        </w:rPr>
      </w:pPr>
      <w:r w:rsidRPr="002D273E">
        <w:rPr>
          <w:rStyle w:val="TagStyle"/>
          <w:rtl/>
        </w:rPr>
        <w:t xml:space="preserve"> &lt;&lt; דובר_המשך &gt;&gt; </w:t>
      </w:r>
      <w:r>
        <w:rPr>
          <w:rtl/>
        </w:rPr>
        <w:t>שלי טל מירון (יש עתיד):</w:t>
      </w:r>
      <w:r w:rsidRPr="002D273E">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והלסביות. חלק מהתגובות בכיתה סברו שכן, בגלל שהם מתערטלים בציבור. לאן הגענו? אנחנו חייבים להבין, ילדים בכיתה ז' מושפעים מהמסרים הקיצוניים והמסיתים של מפלגות שיושבות פה בבית הזה. לכל נבחרי הציבור בכנסת הזאת יש תפקיד משמעותי בחברה הישראלית, וכל התבטאות פוגענית מחלחלת לשיח הציבורי, מעצימה שנאה, הדרה ואפליה ומיתרגמת לאלימות, גם מילולית וגם פיזית.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אנחנו כבר הבנו שלזכויות </w:t>
      </w:r>
      <w:proofErr w:type="spellStart"/>
      <w:r>
        <w:rPr>
          <w:rFonts w:hint="cs"/>
          <w:rtl/>
          <w:lang w:eastAsia="he-IL"/>
        </w:rPr>
        <w:t>הלהט"ב</w:t>
      </w:r>
      <w:proofErr w:type="spellEnd"/>
      <w:r>
        <w:rPr>
          <w:rFonts w:hint="cs"/>
          <w:rtl/>
          <w:lang w:eastAsia="he-IL"/>
        </w:rPr>
        <w:t xml:space="preserve"> אין מה לצפות עם הממשלה החשוכה הזאת, אבל לפחות תהיו בני אדם. אל תפגעו במי שיכול להיות אח שלכם או הבת שלכם. חבריי בקהילה </w:t>
      </w:r>
      <w:proofErr w:type="spellStart"/>
      <w:r>
        <w:rPr>
          <w:rFonts w:hint="cs"/>
          <w:rtl/>
          <w:lang w:eastAsia="he-IL"/>
        </w:rPr>
        <w:t>הלהט"בית</w:t>
      </w:r>
      <w:proofErr w:type="spellEnd"/>
      <w:r>
        <w:rPr>
          <w:rFonts w:hint="cs"/>
          <w:rtl/>
          <w:lang w:eastAsia="he-IL"/>
        </w:rPr>
        <w:t xml:space="preserve">, המאבק של כולנו עומד להיות מאתגר. גורמים קיצוניים ומשיחיים מאיימים על הזכויות שלכם ועל הקיום שלכם, אבל אנחנו ניאבק בהם, נעמוד על המשמר כדי להגן על זכויות שנאבקנו כדי להשיג אותן, ונילחם כדי להשיג את כל הזכויות שמגיעות לכם עד שתהיו שווים. יש לנו עוד דרך לעשות, אבל אנחנו לא נעצור ונגיע לשם. תודה. </w:t>
      </w:r>
    </w:p>
    <w:p w:rsidR="00700A94" w:rsidRDefault="00700A94" w:rsidP="00700A94">
      <w:pPr>
        <w:rPr>
          <w:rtl/>
          <w:lang w:eastAsia="he-IL"/>
        </w:rPr>
      </w:pPr>
    </w:p>
    <w:p w:rsidR="00700A94" w:rsidRDefault="00700A94" w:rsidP="00700A94">
      <w:pPr>
        <w:pStyle w:val="af9"/>
        <w:keepNext/>
        <w:rPr>
          <w:rtl/>
        </w:rPr>
      </w:pPr>
      <w:r w:rsidRPr="007478BE">
        <w:rPr>
          <w:rStyle w:val="TagStyle"/>
          <w:rtl/>
        </w:rPr>
        <w:t xml:space="preserve"> &lt;&lt; יור &gt;&gt; </w:t>
      </w:r>
      <w:r>
        <w:rPr>
          <w:rtl/>
        </w:rPr>
        <w:t>היו"ר משה טור פז:</w:t>
      </w:r>
      <w:r w:rsidRPr="007478BE">
        <w:rPr>
          <w:rStyle w:val="TagStyle"/>
          <w:rtl/>
        </w:rPr>
        <w:t xml:space="preserve"> &lt;&lt; יור &gt;&gt;</w:t>
      </w:r>
      <w:r>
        <w:rPr>
          <w:rtl/>
        </w:rPr>
        <w:t xml:space="preserve">   </w:t>
      </w:r>
    </w:p>
    <w:p w:rsidR="00700A94" w:rsidRDefault="00700A94" w:rsidP="00700A94">
      <w:pPr>
        <w:rPr>
          <w:rtl/>
          <w:lang w:eastAsia="he-IL"/>
        </w:rPr>
      </w:pPr>
    </w:p>
    <w:p w:rsidR="00700A94" w:rsidRPr="007478BE" w:rsidRDefault="00700A94" w:rsidP="00700A94">
      <w:pPr>
        <w:rPr>
          <w:rtl/>
          <w:lang w:eastAsia="he-IL"/>
        </w:rPr>
      </w:pPr>
      <w:r>
        <w:rPr>
          <w:rFonts w:hint="cs"/>
          <w:rtl/>
          <w:lang w:eastAsia="he-IL"/>
        </w:rPr>
        <w:t xml:space="preserve">תודה רבה. חברת הכנסת אורית פרקש הכהן </w:t>
      </w:r>
      <w:r>
        <w:rPr>
          <w:rtl/>
          <w:lang w:eastAsia="he-IL"/>
        </w:rPr>
        <w:t>–</w:t>
      </w:r>
      <w:r>
        <w:rPr>
          <w:rFonts w:hint="cs"/>
          <w:rtl/>
          <w:lang w:eastAsia="he-IL"/>
        </w:rPr>
        <w:t xml:space="preserve"> אינה נוכחת; חבר הכנסת אבי מעוז </w:t>
      </w:r>
      <w:r>
        <w:rPr>
          <w:rtl/>
          <w:lang w:eastAsia="he-IL"/>
        </w:rPr>
        <w:t>–</w:t>
      </w:r>
      <w:r>
        <w:rPr>
          <w:rFonts w:hint="cs"/>
          <w:rtl/>
          <w:lang w:eastAsia="he-IL"/>
        </w:rPr>
        <w:t xml:space="preserve"> אינו נוכח. חברת הכנסת מירב כהן. </w:t>
      </w:r>
    </w:p>
    <w:p w:rsidR="00700A94" w:rsidRPr="00F77F0F" w:rsidRDefault="00700A94" w:rsidP="00700A94">
      <w:pPr>
        <w:rPr>
          <w:rtl/>
          <w:lang w:eastAsia="he-IL"/>
        </w:rPr>
      </w:pPr>
    </w:p>
    <w:p w:rsidR="00700A94" w:rsidRDefault="00700A94" w:rsidP="00700A94">
      <w:pPr>
        <w:pStyle w:val="a5"/>
        <w:keepNext/>
        <w:rPr>
          <w:rtl/>
        </w:rPr>
      </w:pPr>
      <w:r w:rsidRPr="00F77F0F">
        <w:rPr>
          <w:rStyle w:val="TagStyle"/>
          <w:rtl/>
        </w:rPr>
        <w:t xml:space="preserve"> &lt;&lt; דובר &gt;&gt; </w:t>
      </w:r>
      <w:bookmarkStart w:id="37890" w:name="_Toc152076574"/>
      <w:r>
        <w:rPr>
          <w:rtl/>
        </w:rPr>
        <w:t>מירב כהן (יש עתיד):</w:t>
      </w:r>
      <w:bookmarkEnd w:id="37890"/>
      <w:r w:rsidRPr="00F77F0F">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כבוד היושב-ראש, כנסת נכבדה, טוב, אפשר כבר להגיד בוקר טוב, הימים מתחברים להם בכנסת. אז מה היה לנו ביממה האחרונה? ראש הממשלה הודיע סוף-סוף על הפסקת החקיקה. אני כמובן מברכת על כך שהוא סוף-סוף הגיע למסקנה שהוא צריך לעצור את החקיקה ולהקשיב לחלקים גדולים מאוד בעם. חבל שלא הגענו למסקנה הזאת קודם. אני חושבת שהגענו לשפל קשה מאוד ותחושה של ממש התפרקות במדינה עד שהוא הגיע למסקנה הזאת. כמובן שאנחנו נהיה עקביים, וכפי שאמרנו, אנחנו ננצל את ההזדמנות הזאת על מנת לעשות הידברות אמיתית. אנחנו נבוא לזה בידיים נקיות, ברצון טוב, אבל גם בזהירות רבה, כיוון שאנחנו יודעים עם מי יש לנו עסק. לא ניתן לאף אחד לנצל את הרצון הטוב שלנו, לא נהיה עלה תאנה של אף אחד, אבל בהחלט לא נפספס שום הזדמנות לפשרה אמיתית שבאמת תמנע את הקרע בעם. </w:t>
      </w:r>
    </w:p>
    <w:p w:rsidR="00700A94" w:rsidRDefault="00700A94" w:rsidP="00700A94">
      <w:pPr>
        <w:rPr>
          <w:rtl/>
          <w:lang w:eastAsia="he-IL"/>
        </w:rPr>
      </w:pPr>
    </w:p>
    <w:p w:rsidR="00700A94" w:rsidRDefault="00700A94" w:rsidP="00700A94">
      <w:pPr>
        <w:rPr>
          <w:rtl/>
        </w:rPr>
      </w:pPr>
      <w:r>
        <w:rPr>
          <w:rFonts w:hint="cs"/>
          <w:rtl/>
          <w:lang w:eastAsia="he-IL"/>
        </w:rPr>
        <w:t xml:space="preserve">בעיניי אנחנו נמצאים בעת של משבר היסטורי במדינת ישראל, מכל הבחינות. המדינה שלנו במצב לא טוב ברמה הביטחונית, המדינית, החברתית הכלכלית; אבל מתוך הקושי הזה יכול להיות שגם אפשר לקום ולייצר הזדמנות היסטורית. כשאני מדברת על הזדמנות היסטורית, אני מדברת על האפשרות לייצר חוקה במדינת ישראל. ברור שאנחנו נלך לתהליך של הידברות שבו יהיו פשרות וגם דברים שאנחנו פחות מאמינים בהם, אבל ההישג שאנחנו צריכים לשאוף אליו זה לייצר חוקה במדינת ישראל שלראשונה תסדיר את היחסים בין הרשויות במדינה ותעגן בחקיקה את עקרונות מגילת העצמאות, שפעם נראו לכולם כעקרונות מובנים מאליהם ולצערי היום זה כבר לא המצב. כמובן, נעגן זכויות יסוד בתוך חקיקת היסוד הזאת. </w:t>
      </w:r>
      <w:r>
        <w:rPr>
          <w:rFonts w:hint="cs"/>
          <w:rtl/>
        </w:rPr>
        <w:t xml:space="preserve">אני חושבת שזה צריך להיות תהליך מסודר שבו נדבר עם כולם </w:t>
      </w:r>
      <w:r>
        <w:rPr>
          <w:rFonts w:hint="eastAsia"/>
        </w:rPr>
        <w:t>–</w:t>
      </w:r>
      <w:r>
        <w:rPr>
          <w:rFonts w:hint="cs"/>
          <w:rtl/>
        </w:rPr>
        <w:t xml:space="preserve"> פוליטיקאים, שופטים, ארגוני חברה אזרחית, צבא </w:t>
      </w:r>
      <w:r>
        <w:rPr>
          <w:rtl/>
        </w:rPr>
        <w:t>–</w:t>
      </w:r>
      <w:r>
        <w:rPr>
          <w:rFonts w:hint="cs"/>
          <w:rtl/>
        </w:rPr>
        <w:t xml:space="preserve"> ובסוף נבנה תשתית לחוקה, שלדעתי גם צריכה להיות מובאת למשאל עם. </w:t>
      </w:r>
    </w:p>
    <w:p w:rsidR="00700A94" w:rsidRDefault="00700A94" w:rsidP="00700A94">
      <w:pPr>
        <w:ind w:firstLine="0"/>
        <w:rPr>
          <w:rtl/>
        </w:rPr>
      </w:pPr>
    </w:p>
    <w:p w:rsidR="00700A94" w:rsidRDefault="00700A94" w:rsidP="00700A94">
      <w:pPr>
        <w:rPr>
          <w:rtl/>
          <w:lang w:eastAsia="he-IL"/>
        </w:rPr>
      </w:pPr>
      <w:r>
        <w:rPr>
          <w:rFonts w:hint="cs"/>
          <w:rtl/>
        </w:rPr>
        <w:t xml:space="preserve">חשוב לי לומר שקרה משהו במדינת ישראל. לא יהיה כל כך קל להחזיר את הגלגל אחורנית, כי לצערנו נחשפה בפנינו תוכנית זדונית להפוך את מדינת ישראל לדיקטטורה. בתהליך שעכשיו אנחנו ניכנס אליו בבית הנשיא, אנחנו צריכים להבטיח שתהליך כזה לא יחזור על עצמו עוד שנה או עוד שנתיים או עוד עשר שנים. אנחנו חייבים לייצר בטוחות שמדינת ישראל תישמר כדמוקרטית ושהזכויות, זכויות המיעוט בישראל, יישמרו גם אם זה יקרה בעוד שנים. בעיניי זה אחד מההישגים הכי חשובים שצריכים להיות בתהליך הזה, כי אסור לנו לאפשר שסכנה כזאת תחזור על עצמה. תודה רבה. </w:t>
      </w:r>
    </w:p>
    <w:p w:rsidR="00700A94" w:rsidRDefault="00700A94" w:rsidP="00700A94">
      <w:pPr>
        <w:rPr>
          <w:rtl/>
          <w:lang w:eastAsia="he-IL"/>
        </w:rPr>
      </w:pPr>
    </w:p>
    <w:p w:rsidR="00700A94" w:rsidRDefault="00700A94" w:rsidP="00700A94">
      <w:pPr>
        <w:pStyle w:val="af9"/>
        <w:keepNext/>
        <w:rPr>
          <w:rtl/>
        </w:rPr>
      </w:pPr>
      <w:r w:rsidRPr="00F214AF">
        <w:rPr>
          <w:rStyle w:val="TagStyle"/>
          <w:rtl/>
        </w:rPr>
        <w:t xml:space="preserve"> &lt;&lt; יור &gt;&gt; </w:t>
      </w:r>
      <w:r>
        <w:rPr>
          <w:rtl/>
        </w:rPr>
        <w:t>היו"ר משה טור פז:</w:t>
      </w:r>
      <w:r w:rsidRPr="00F214AF">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הדובר הבא, חבר הכנסת יוראי להב הרצנו. </w:t>
      </w:r>
    </w:p>
    <w:p w:rsidR="00700A94" w:rsidRDefault="00700A94" w:rsidP="00700A94">
      <w:pPr>
        <w:rPr>
          <w:rtl/>
          <w:lang w:eastAsia="he-IL"/>
        </w:rPr>
      </w:pPr>
    </w:p>
    <w:p w:rsidR="00700A94" w:rsidRDefault="00700A94" w:rsidP="00700A94">
      <w:pPr>
        <w:pStyle w:val="a5"/>
        <w:keepNext/>
        <w:rPr>
          <w:rtl/>
        </w:rPr>
      </w:pPr>
      <w:r w:rsidRPr="00F214AF">
        <w:rPr>
          <w:rStyle w:val="TagStyle"/>
          <w:rtl/>
        </w:rPr>
        <w:t xml:space="preserve"> &lt;&lt; דובר &gt;&gt; </w:t>
      </w:r>
      <w:bookmarkStart w:id="37891" w:name="_Toc152076575"/>
      <w:r>
        <w:rPr>
          <w:rtl/>
        </w:rPr>
        <w:t>יוראי להב הרצנו (יש עתיד):</w:t>
      </w:r>
      <w:bookmarkEnd w:id="37891"/>
      <w:r w:rsidRPr="00F214AF">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חבריי חברי הכנסת, את הדקות הקרובות אני רוצה להקדיש לחוק החמץ, חוק שבעיניי הוא מיותר ומזיק. מיותר, כי להבנתי אין בעיה שצריך לפתור. חבריי מש"ס, אני לא מכיר שיש חמץ שנכנס לבתי החולים שלנו בפסח, וגם אם ישנו חמץ </w:t>
      </w:r>
      <w:r>
        <w:rPr>
          <w:rtl/>
          <w:lang w:eastAsia="he-IL"/>
        </w:rPr>
        <w:t>–</w:t>
      </w:r>
      <w:r>
        <w:rPr>
          <w:rFonts w:hint="cs"/>
          <w:rtl/>
          <w:lang w:eastAsia="he-IL"/>
        </w:rPr>
        <w:t xml:space="preserve"> הוא נכנס במשורה, עבור אנשים מאושפזים שצורכים את אותו חמץ בחלל הפרטי, בחדר האישי שלהם, לא בפרהסיה, לא בהתרסה, לא כדי לפגוע ברגשות של איש </w:t>
      </w:r>
      <w:proofErr w:type="spellStart"/>
      <w:r>
        <w:rPr>
          <w:rFonts w:hint="cs"/>
          <w:rtl/>
          <w:lang w:eastAsia="he-IL"/>
        </w:rPr>
        <w:t>משוהי</w:t>
      </w:r>
      <w:proofErr w:type="spellEnd"/>
      <w:r>
        <w:rPr>
          <w:rFonts w:hint="cs"/>
          <w:rtl/>
          <w:lang w:eastAsia="he-IL"/>
        </w:rPr>
        <w:t xml:space="preserve"> בית החולים. מזיק, כי הוא מייצר בעיה. אם לא הייתה בעיה, אחרי שהחוק יעבור תהיה בעיה. זו אצבע בעין של הציבור החילוני, כפייה דתית מרגיזה במיוחד, שפשוט אין לה מקום.</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אני רוצה לשאול אותך, חבר הכנסת דלל מהליכוד, איש המחנה הלאומי-ליברלי, אתה מכיר בעיה של חמץ שנכנס לבתי החולים שלנו בפסח? כי אני לא מכיר. כמו שאנחנו לא מכירים שיש מכוניות שנוסעות ביום כיפור, כך אני לא מכיר שיש בעיה של חמץ בפסח. הקטע הוא שיום כיפור הוא דוגמה מצוינת </w:t>
      </w:r>
      <w:proofErr w:type="spellStart"/>
      <w:r>
        <w:rPr>
          <w:rFonts w:hint="cs"/>
          <w:rtl/>
          <w:lang w:eastAsia="he-IL"/>
        </w:rPr>
        <w:t>לאיך</w:t>
      </w:r>
      <w:proofErr w:type="spellEnd"/>
      <w:r>
        <w:rPr>
          <w:rFonts w:hint="cs"/>
          <w:rtl/>
          <w:lang w:eastAsia="he-IL"/>
        </w:rPr>
        <w:t xml:space="preserve"> אפשר לכבד אחד את רעהו מבלי שיש חוקים שכופים את הכבוד הזה. לכן אני אומר, אם אין בעיה, למה לחוקק חוק שייצר אותה?</w:t>
      </w:r>
    </w:p>
    <w:p w:rsidR="00700A94" w:rsidRDefault="00700A94" w:rsidP="00700A94">
      <w:pPr>
        <w:rPr>
          <w:rtl/>
          <w:lang w:eastAsia="he-IL"/>
        </w:rPr>
      </w:pPr>
    </w:p>
    <w:p w:rsidR="00700A94" w:rsidRDefault="00700A94" w:rsidP="00700A94">
      <w:pPr>
        <w:pStyle w:val="af8"/>
        <w:keepNext/>
        <w:rPr>
          <w:rtl/>
        </w:rPr>
      </w:pPr>
      <w:r w:rsidRPr="00CB6CDB">
        <w:rPr>
          <w:rStyle w:val="TagStyle"/>
          <w:rtl/>
        </w:rPr>
        <w:t xml:space="preserve"> &lt;&lt; קריאה &gt;&gt; </w:t>
      </w:r>
      <w:r>
        <w:rPr>
          <w:rtl/>
        </w:rPr>
        <w:t>נאור שירי (יש עתיד):</w:t>
      </w:r>
      <w:r w:rsidRPr="00CB6CDB">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יוראי, אתה יודע איזה אתגר יהיה בפסח הזה? אתגר הפיתות. </w:t>
      </w:r>
    </w:p>
    <w:p w:rsidR="00700A94" w:rsidRDefault="00700A94" w:rsidP="00700A94">
      <w:pPr>
        <w:rPr>
          <w:rtl/>
          <w:lang w:eastAsia="he-IL"/>
        </w:rPr>
      </w:pPr>
    </w:p>
    <w:p w:rsidR="00700A94" w:rsidRDefault="00700A94" w:rsidP="00700A94">
      <w:pPr>
        <w:pStyle w:val="-"/>
        <w:keepNext/>
        <w:rPr>
          <w:rtl/>
        </w:rPr>
      </w:pPr>
      <w:r w:rsidRPr="00CB6CDB">
        <w:rPr>
          <w:rStyle w:val="TagStyle"/>
          <w:rtl/>
        </w:rPr>
        <w:t xml:space="preserve"> &lt;&lt; דובר_המשך &gt;&gt; </w:t>
      </w:r>
      <w:r>
        <w:rPr>
          <w:rtl/>
        </w:rPr>
        <w:t>יוראי להב הרצנו (יש עתיד):</w:t>
      </w:r>
      <w:r w:rsidRPr="00CB6CDB">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חבריי מש"ס, חבר הכנסת בוסו, מנהיגה הראשון של ש"ס בכנסת, הרב יצחק חיים פרץ, אמר ממש כאן, בספטמבר 1984, שאחת ממטרותיה של ש"ס היא, ואני מצטט, "לאפשר חיים של שלום לכל יהודי במדינת ישראל". איך החוק הזה עולה בקנה אחד עם ההצהרה הזאת? האם החוק הזה מקדם חיים של שלום לכל יהודי במדינת ישראל? בעיניי התשובה היא לא, הוא מפר את השלום, הוא מפר את הכבוד ההדדי, את הרעות, את האחווה ההדדית בינינו. אתם מבקשים מאיתנו: כבדו אותנו. נכבד, אבל פה אתם לא מבקשים לכבד, אתם כופים את אורחות החיים שלכם על כולם באופן שמפר את השלום, שמפר את האיזון באופן מזיק, שיוצר את הבעיה ולא פותר אותה. </w:t>
      </w:r>
    </w:p>
    <w:p w:rsidR="00700A94" w:rsidRDefault="00700A94" w:rsidP="00700A94">
      <w:pPr>
        <w:rPr>
          <w:rtl/>
          <w:lang w:eastAsia="he-IL"/>
        </w:rPr>
      </w:pPr>
    </w:p>
    <w:p w:rsidR="00700A94" w:rsidRPr="00CB6CDB" w:rsidRDefault="00700A94" w:rsidP="00700A94">
      <w:pPr>
        <w:rPr>
          <w:rtl/>
          <w:lang w:eastAsia="he-IL"/>
        </w:rPr>
      </w:pPr>
      <w:r>
        <w:rPr>
          <w:rFonts w:hint="cs"/>
          <w:rtl/>
          <w:lang w:eastAsia="he-IL"/>
        </w:rPr>
        <w:t xml:space="preserve">לכן, חבריי חברי הכנסת, ודאי חברי התנועה הלאומית-ליברלית מהליכוד וגם חברי הכנסת של ש"ס, כל באי הבית הזה, זה חוק מיותר </w:t>
      </w:r>
      <w:r>
        <w:rPr>
          <w:rFonts w:hint="eastAsia"/>
          <w:rtl/>
          <w:lang w:eastAsia="he-IL"/>
        </w:rPr>
        <w:t>–</w:t>
      </w:r>
      <w:r>
        <w:rPr>
          <w:rFonts w:hint="cs"/>
          <w:rtl/>
          <w:lang w:eastAsia="he-IL"/>
        </w:rPr>
        <w:t xml:space="preserve"> זה חוק של כפייה דתית, זה חוק שמייצר בעיה במקום לפתור אותה. על כן אני מציע לכל חברות וחברי הבית להסיר את הצעת החוק המזיקה הזאת מסדר-יומה של הכנסת</w:t>
      </w:r>
      <w:r w:rsidRPr="00E306A3">
        <w:rPr>
          <w:rFonts w:hint="cs"/>
          <w:rtl/>
          <w:lang w:eastAsia="he-IL"/>
        </w:rPr>
        <w:t xml:space="preserve">. לא מניה ולא </w:t>
      </w:r>
      <w:r>
        <w:rPr>
          <w:rFonts w:hint="cs"/>
          <w:rtl/>
          <w:lang w:eastAsia="he-IL"/>
        </w:rPr>
        <w:t>מ</w:t>
      </w:r>
      <w:r w:rsidRPr="00E306A3">
        <w:rPr>
          <w:rFonts w:hint="cs"/>
          <w:rtl/>
          <w:lang w:eastAsia="he-IL"/>
        </w:rPr>
        <w:t>ביה. תודה</w:t>
      </w:r>
      <w:r>
        <w:rPr>
          <w:rFonts w:hint="cs"/>
          <w:rtl/>
          <w:lang w:eastAsia="he-IL"/>
        </w:rPr>
        <w:t xml:space="preserve">. </w:t>
      </w:r>
    </w:p>
    <w:p w:rsidR="00700A94" w:rsidRDefault="00700A94" w:rsidP="00700A94">
      <w:pPr>
        <w:rPr>
          <w:rtl/>
        </w:rPr>
      </w:pPr>
    </w:p>
    <w:p w:rsidR="00700A94" w:rsidRDefault="00700A94" w:rsidP="00700A94">
      <w:pPr>
        <w:pStyle w:val="af9"/>
        <w:keepNext/>
        <w:rPr>
          <w:rtl/>
        </w:rPr>
      </w:pPr>
      <w:r w:rsidRPr="00B30421">
        <w:rPr>
          <w:rStyle w:val="TagStyle"/>
          <w:rtl/>
        </w:rPr>
        <w:t xml:space="preserve"> &lt;&lt; יור &gt;&gt; </w:t>
      </w:r>
      <w:r>
        <w:rPr>
          <w:rtl/>
        </w:rPr>
        <w:t>היו"ר משה טור פז:</w:t>
      </w:r>
      <w:r w:rsidRPr="00B30421">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חבר הכנסת אלון שוסטר. </w:t>
      </w:r>
    </w:p>
    <w:p w:rsidR="00700A94" w:rsidRDefault="00700A94" w:rsidP="00700A94">
      <w:pPr>
        <w:rPr>
          <w:rtl/>
          <w:lang w:eastAsia="he-IL"/>
        </w:rPr>
      </w:pPr>
    </w:p>
    <w:p w:rsidR="00700A94" w:rsidRDefault="00700A94" w:rsidP="00700A94">
      <w:pPr>
        <w:pStyle w:val="a5"/>
        <w:keepNext/>
        <w:rPr>
          <w:rtl/>
        </w:rPr>
      </w:pPr>
      <w:r w:rsidRPr="00B30421">
        <w:rPr>
          <w:rStyle w:val="TagStyle"/>
          <w:rtl/>
        </w:rPr>
        <w:t xml:space="preserve"> &lt;&lt; דובר &gt;&gt; </w:t>
      </w:r>
      <w:bookmarkStart w:id="37892" w:name="_Toc152076576"/>
      <w:r>
        <w:rPr>
          <w:rtl/>
        </w:rPr>
        <w:t>אלון שוסטר (המחנה הממלכתי):</w:t>
      </w:r>
      <w:bookmarkEnd w:id="37892"/>
      <w:r w:rsidRPr="00B30421">
        <w:rPr>
          <w:rStyle w:val="TagStyle"/>
          <w:rtl/>
        </w:rPr>
        <w:t xml:space="preserve"> &lt;&lt; דובר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שלום לכם, בוקר טוב, כל החברות והחברים, שלום לאדוני היושב-ראש. אנחנו ננצל גם את</w:t>
      </w:r>
      <w:r w:rsidR="00C92CF1">
        <w:rPr>
          <w:rFonts w:hint="cs"/>
          <w:rtl/>
          <w:lang w:eastAsia="he-IL"/>
        </w:rPr>
        <w:t xml:space="preserve"> </w:t>
      </w:r>
      <w:proofErr w:type="spellStart"/>
      <w:r>
        <w:rPr>
          <w:rFonts w:hint="cs"/>
          <w:rtl/>
          <w:lang w:eastAsia="he-IL"/>
        </w:rPr>
        <w:t>הסשן</w:t>
      </w:r>
      <w:proofErr w:type="spellEnd"/>
      <w:r>
        <w:rPr>
          <w:rFonts w:hint="cs"/>
          <w:rtl/>
          <w:lang w:eastAsia="he-IL"/>
        </w:rPr>
        <w:t xml:space="preserve"> הזה כדי זה לגעת בכמה נקודות שקשורות בתקציב. אתם יודעים, יש ספר עבה, לא יכולים לגעת בכולו, אבל בכל זאת ניגע. בשיעורנו הקודם נגענו בנושא המיגון לצפון, שחסר מימון באופן מדאיג מאוד כדי לאפשר את הממ"דים לגבול הצפון; עסקנו קצת בנושא הפגיעה בהטבות הפנסיוניות למבוגרים. כרגע אני רוצה לגעת בנקודה שקשורה דווקא באגף אחר </w:t>
      </w:r>
      <w:r>
        <w:rPr>
          <w:rtl/>
          <w:lang w:eastAsia="he-IL"/>
        </w:rPr>
        <w:t>–</w:t>
      </w:r>
      <w:r>
        <w:rPr>
          <w:rFonts w:hint="cs"/>
          <w:rtl/>
          <w:lang w:eastAsia="he-IL"/>
        </w:rPr>
        <w:t xml:space="preserve"> המילואימניקים. שמעם יצא לאחרונה, ואני מבקש שנתאחד כולנו כדי לוודא שיש תקציב, ואותן החלטות ממשלה שעוסקות בזכויות ובתמיכה במשרתי המילואים כפי שהתקבלו בשנה הקודמת מתוקצבות כפי שצריך גם השנה. כמובן שתתוקצב גם אותה החלטה שצריך לקבל בעוד כחודשיים, ואני מקווה שאכן תתקבל.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הערה שנייה </w:t>
      </w:r>
      <w:r>
        <w:rPr>
          <w:rFonts w:hint="eastAsia"/>
          <w:rtl/>
          <w:lang w:eastAsia="he-IL"/>
        </w:rPr>
        <w:t xml:space="preserve">– </w:t>
      </w:r>
      <w:r>
        <w:rPr>
          <w:rFonts w:hint="cs"/>
          <w:rtl/>
          <w:lang w:eastAsia="he-IL"/>
        </w:rPr>
        <w:t xml:space="preserve">עובדים זרים. עובדים שבאים אלינו מעבר לים הם עובדים חיוניים לפחות בשני תחומים: האחד, במוסדות סיעודיים, להבדיל מהאנשים שעובדים באופן פרטי. העובדים במוסדות הסיעודיים אינם פטורים כעת מאגרה, וכנ"ל העובדים בתחום החקלאות. אלה שני נושאים שאין כמעט ישראלים דוברי עברית או ערבית שרוצים לעבוד בהם, והאגרה מייקרת ביותר ופוגעת בשירות החיוני, הן בענף הסיעוד והן בענף החקלאות. בהקשר הזה אני רוצה להזכיר את נושא תקציב החקלאות, אדוני היושב-ראש. אנחנו חייבים להגיע בהקדם להחלטות מחייבות בכל מה שקשור להתאמת גובה התמיכות בתחום החקלאות </w:t>
      </w:r>
      <w:r>
        <w:rPr>
          <w:rFonts w:hint="eastAsia"/>
          <w:rtl/>
          <w:lang w:eastAsia="he-IL"/>
        </w:rPr>
        <w:t>–</w:t>
      </w:r>
      <w:r>
        <w:rPr>
          <w:rFonts w:hint="cs"/>
          <w:rtl/>
          <w:lang w:eastAsia="he-IL"/>
        </w:rPr>
        <w:t xml:space="preserve"> ענפי הצומח, פירות וירקות </w:t>
      </w:r>
      <w:r>
        <w:rPr>
          <w:rFonts w:hint="eastAsia"/>
          <w:rtl/>
          <w:lang w:eastAsia="he-IL"/>
        </w:rPr>
        <w:t>–</w:t>
      </w:r>
      <w:r>
        <w:rPr>
          <w:rFonts w:hint="cs"/>
          <w:rtl/>
          <w:lang w:eastAsia="he-IL"/>
        </w:rPr>
        <w:t xml:space="preserve"> להורדת המכסים שכבר מתבצעת מזה שנה שלמה. התיאום הזה מחכה ליישום.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הנקודה האחרונה, תחום הגנת הצומח. בחוק ההסדרים מופיעה פתיחה שחייבים לתאם אותה באופן הגון כדי לא למלא את ארץ הקודש במיני מזיקים שיהרגו את ענפי החקלאות המקומית. תודה רבה. </w:t>
      </w:r>
    </w:p>
    <w:p w:rsidR="00700A94" w:rsidRDefault="00700A94" w:rsidP="00700A94">
      <w:pPr>
        <w:rPr>
          <w:rtl/>
          <w:lang w:eastAsia="he-IL"/>
        </w:rPr>
      </w:pPr>
    </w:p>
    <w:p w:rsidR="00700A94" w:rsidRDefault="00700A94" w:rsidP="00700A94">
      <w:pPr>
        <w:pStyle w:val="af9"/>
        <w:keepNext/>
        <w:rPr>
          <w:rtl/>
        </w:rPr>
      </w:pPr>
      <w:r w:rsidRPr="005256A4">
        <w:rPr>
          <w:rStyle w:val="TagStyle"/>
          <w:rtl/>
        </w:rPr>
        <w:t xml:space="preserve"> &lt;&lt; יור &gt;&gt; </w:t>
      </w:r>
      <w:r>
        <w:rPr>
          <w:rtl/>
        </w:rPr>
        <w:t>היו"ר משה טור פז:</w:t>
      </w:r>
      <w:r w:rsidRPr="005256A4">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חברת הכנסת אורנה ברביבאי. סליחה, חבר הכנסת גלעד קריב, ניתן לך את זכות הדיבור. </w:t>
      </w:r>
    </w:p>
    <w:p w:rsidR="00700A94" w:rsidRDefault="00700A94" w:rsidP="00700A94">
      <w:pPr>
        <w:rPr>
          <w:rtl/>
          <w:lang w:eastAsia="he-IL"/>
        </w:rPr>
      </w:pPr>
    </w:p>
    <w:p w:rsidR="00700A94" w:rsidRDefault="00700A94" w:rsidP="00700A94">
      <w:pPr>
        <w:pStyle w:val="a5"/>
        <w:keepNext/>
        <w:rPr>
          <w:rtl/>
        </w:rPr>
      </w:pPr>
      <w:r w:rsidRPr="005256A4">
        <w:rPr>
          <w:rStyle w:val="TagStyle"/>
          <w:rtl/>
        </w:rPr>
        <w:t xml:space="preserve">&lt;&lt; דובר &gt;&gt; </w:t>
      </w:r>
      <w:bookmarkStart w:id="37893" w:name="_Toc152076577"/>
      <w:r>
        <w:rPr>
          <w:rtl/>
        </w:rPr>
        <w:t>גלעד קריב (העבודה):</w:t>
      </w:r>
      <w:bookmarkEnd w:id="37893"/>
      <w:r w:rsidRPr="005256A4">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חברות וחברי הכנסת, אדוני השר, בוקר טוב. האמת שיש משהו סמלי בכך שאנחנו מתכנסים לדון במינויו של שר נוסף לממשלה, ועוד שר שייכנס לתפקיד של שר נוסף במשרד, בשעה שאזרחי ישראל, גם בשעת בוקר מוקדמת זו, לא יודעים אם יש להם שר ביטחון או אין להם שר ביטחון, אם האדם שמופקד על ביטחונה של מדינת ישראל עתיד להמשיך לכהן או שבכל רגע הוא עתיד לקבל מכתב פיטורים. אין, אני חושב, דוגמה טובה יותר לבוקה ולמבולקה בתוך ממשלת ישראל ולעובדה שהאינטרסים החיוניים ביותר של מדינת ישראל ושל החברה הישראלית משועבדים כולם בדרך מופקרת לסדר-היום הפוליטי הצר של ראש הממשלה נתניהו. </w:t>
      </w:r>
    </w:p>
    <w:p w:rsidR="00700A94" w:rsidRDefault="00700A94" w:rsidP="00700A94">
      <w:pPr>
        <w:rPr>
          <w:rtl/>
        </w:rPr>
      </w:pPr>
    </w:p>
    <w:p w:rsidR="00700A94" w:rsidRDefault="00700A94" w:rsidP="00C92CF1">
      <w:pPr>
        <w:rPr>
          <w:rtl/>
          <w:lang w:eastAsia="he-IL"/>
        </w:rPr>
      </w:pPr>
      <w:r>
        <w:rPr>
          <w:rFonts w:hint="cs"/>
          <w:rtl/>
          <w:lang w:eastAsia="he-IL"/>
        </w:rPr>
        <w:t xml:space="preserve">אבל מעבר לעובדה המצערת שעד לרגע זה ראש הממשלה נתניהו לא חושב שהותרת שר הביטחון של מדינת ישראל כברווז צולע היא דבר מסוכן ולא ראוי, מעבר לעובדה הזו אני מבקש, אדוני היושב-ראש, להעלות תהייה משפטית, ואני שמח שחבר הכנסת המיועד לכהונת שר דודי אמסלם נמצא איתנו, וגם יושב-ראש הקואליציה אופיר כץ. על פי הוראות חוק-יסוד: הכנסת, וניתן לבדוק את זה עם היועץ המשפטי של המליאה, על הממשלה להודיע לכנסת מהם תחומי האחריות של השר הנוסף במשרד. אני מסתכל על סדר-היום ועל הודעת הממשלה, וטוב שיעלה בעוד רגע שר מסכם, ומבין שאנחנו ממנים את השר אמסלם לתפקיד שר נוסף במשרד המשפטים כדי שהוא יוכל למלא את סמכויות שר המשפטים על פי חוק הקאדים. זה הדבר היחיד שעל פי חוק-יסוד: הממשלה חבר הכנסת אמסלם יוכל לעשות במשרד המשפטים. מה אני אומר לך, חבר הכנסת אמסלם? היו נדיבים איתך. אתה תוכל למלא את התפקידים הדרמטיים של שר </w:t>
      </w:r>
      <w:r w:rsidR="00C92CF1">
        <w:rPr>
          <w:rFonts w:hint="cs"/>
          <w:rtl/>
          <w:lang w:eastAsia="he-IL"/>
        </w:rPr>
        <w:t>– – –</w:t>
      </w:r>
    </w:p>
    <w:p w:rsidR="00700A94" w:rsidRDefault="00700A94" w:rsidP="00700A94">
      <w:pPr>
        <w:rPr>
          <w:rtl/>
          <w:lang w:eastAsia="he-IL"/>
        </w:rPr>
      </w:pPr>
    </w:p>
    <w:p w:rsidR="00700A94" w:rsidRDefault="00700A94" w:rsidP="00700A94">
      <w:pPr>
        <w:pStyle w:val="af8"/>
        <w:keepNext/>
        <w:rPr>
          <w:rtl/>
        </w:rPr>
      </w:pPr>
      <w:r w:rsidRPr="006331B9">
        <w:rPr>
          <w:rStyle w:val="TagStyle"/>
          <w:rtl/>
        </w:rPr>
        <w:t xml:space="preserve"> &lt;&lt; קריאה &gt;&gt; </w:t>
      </w:r>
      <w:r>
        <w:rPr>
          <w:rtl/>
        </w:rPr>
        <w:t>דוד אמסלם (הליכוד):</w:t>
      </w:r>
      <w:r w:rsidRPr="006331B9">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אם אתה מפרגן, זה טוב.</w:t>
      </w:r>
    </w:p>
    <w:p w:rsidR="00700A94" w:rsidRDefault="00700A94" w:rsidP="00700A94">
      <w:pPr>
        <w:rPr>
          <w:rtl/>
          <w:lang w:eastAsia="he-IL"/>
        </w:rPr>
      </w:pPr>
    </w:p>
    <w:p w:rsidR="00700A94" w:rsidRDefault="00700A94" w:rsidP="00700A94">
      <w:pPr>
        <w:pStyle w:val="-"/>
        <w:keepNext/>
        <w:rPr>
          <w:rtl/>
        </w:rPr>
      </w:pPr>
      <w:r w:rsidRPr="005F6CF7">
        <w:rPr>
          <w:rStyle w:val="TagStyle"/>
          <w:rtl/>
        </w:rPr>
        <w:t xml:space="preserve">&lt;&lt; דובר_המשך &gt;&gt; </w:t>
      </w:r>
      <w:r>
        <w:rPr>
          <w:rtl/>
        </w:rPr>
        <w:t>גלעד קריב (העבודה):</w:t>
      </w:r>
      <w:r w:rsidRPr="005F6CF7">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לא, חס וחלילה. חס וחלילה, להפך, אני מפרגן. אני חושב שפרגנו לך. אתה תהיה השר הנוסף במשרד המשפטים לענייני חוק הקאדים. עכשיו, אם זאת לא הכוונה, אדוני, וכמו שאני מכיר אותך זאת לא הכוונה </w:t>
      </w:r>
      <w:r>
        <w:rPr>
          <w:rFonts w:hint="eastAsia"/>
          <w:rtl/>
          <w:lang w:eastAsia="he-IL"/>
        </w:rPr>
        <w:t>–</w:t>
      </w:r>
      <w:r>
        <w:rPr>
          <w:rFonts w:hint="cs"/>
          <w:rtl/>
          <w:lang w:eastAsia="he-IL"/>
        </w:rPr>
        <w:t xml:space="preserve"> שמך הולך לפניך, לא נראה לי שאתה הולך להיכנס למשרד המשפטים רק כדי להתעסק עם חוק הקאדים, נכון?</w:t>
      </w:r>
    </w:p>
    <w:p w:rsidR="00700A94" w:rsidRDefault="00700A94" w:rsidP="00700A94">
      <w:pPr>
        <w:rPr>
          <w:rtl/>
          <w:lang w:eastAsia="he-IL"/>
        </w:rPr>
      </w:pPr>
    </w:p>
    <w:p w:rsidR="00700A94" w:rsidRDefault="00700A94" w:rsidP="00700A94">
      <w:pPr>
        <w:pStyle w:val="af9"/>
        <w:keepNext/>
        <w:rPr>
          <w:rtl/>
        </w:rPr>
      </w:pPr>
      <w:r w:rsidRPr="006331B9">
        <w:rPr>
          <w:rStyle w:val="TagStyle"/>
          <w:rtl/>
        </w:rPr>
        <w:t xml:space="preserve"> &lt;&lt; יור &gt;&gt; </w:t>
      </w:r>
      <w:r>
        <w:rPr>
          <w:rtl/>
        </w:rPr>
        <w:t>היו"ר משה טור פז:</w:t>
      </w:r>
      <w:r w:rsidRPr="006331B9">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נא לסיים.</w:t>
      </w:r>
    </w:p>
    <w:p w:rsidR="00700A94" w:rsidRDefault="00700A94" w:rsidP="00700A94">
      <w:pPr>
        <w:rPr>
          <w:rtl/>
          <w:lang w:eastAsia="he-IL"/>
        </w:rPr>
      </w:pPr>
    </w:p>
    <w:p w:rsidR="00700A94" w:rsidRDefault="00700A94" w:rsidP="00700A94">
      <w:pPr>
        <w:pStyle w:val="-"/>
        <w:keepNext/>
        <w:rPr>
          <w:rtl/>
        </w:rPr>
      </w:pPr>
      <w:r w:rsidRPr="005F6CF7">
        <w:rPr>
          <w:rStyle w:val="TagStyle"/>
          <w:rtl/>
        </w:rPr>
        <w:t xml:space="preserve">&lt;&lt; דובר_המשך &gt;&gt; </w:t>
      </w:r>
      <w:r>
        <w:rPr>
          <w:rtl/>
        </w:rPr>
        <w:t>גלעד קריב (העבודה):</w:t>
      </w:r>
      <w:r w:rsidRPr="005F6CF7">
        <w:rPr>
          <w:rStyle w:val="TagStyle"/>
          <w:rtl/>
        </w:rPr>
        <w:t xml:space="preserve"> &lt;&lt; דובר_המשך &gt;&gt;</w:t>
      </w:r>
      <w:r>
        <w:rPr>
          <w:rtl/>
        </w:rPr>
        <w:t xml:space="preserve">   </w:t>
      </w:r>
    </w:p>
    <w:p w:rsidR="00700A94" w:rsidRPr="006331B9" w:rsidRDefault="00700A94" w:rsidP="00700A94">
      <w:pPr>
        <w:rPr>
          <w:rtl/>
          <w:lang w:eastAsia="he-IL"/>
        </w:rPr>
      </w:pPr>
    </w:p>
    <w:p w:rsidR="00700A94" w:rsidRDefault="00700A94" w:rsidP="00700A94">
      <w:pPr>
        <w:rPr>
          <w:rtl/>
          <w:lang w:eastAsia="he-IL"/>
        </w:rPr>
      </w:pPr>
      <w:r>
        <w:rPr>
          <w:rFonts w:hint="cs"/>
          <w:rtl/>
          <w:lang w:eastAsia="he-IL"/>
        </w:rPr>
        <w:t>אז אני מבקש, אדוני, אחת משתיים: או שיעלה השר המסכם ויודיע מה תחומי האחריות האמיתיים, או שהוא ימונה כשר בלי תיק.</w:t>
      </w:r>
    </w:p>
    <w:p w:rsidR="00700A94" w:rsidRDefault="00700A94" w:rsidP="00700A94">
      <w:pPr>
        <w:rPr>
          <w:rtl/>
          <w:lang w:eastAsia="he-IL"/>
        </w:rPr>
      </w:pPr>
    </w:p>
    <w:p w:rsidR="00700A94" w:rsidRDefault="00700A94" w:rsidP="00700A94">
      <w:pPr>
        <w:pStyle w:val="af9"/>
        <w:keepNext/>
        <w:rPr>
          <w:rtl/>
        </w:rPr>
      </w:pPr>
      <w:r w:rsidRPr="006331B9">
        <w:rPr>
          <w:rStyle w:val="TagStyle"/>
          <w:rtl/>
        </w:rPr>
        <w:t xml:space="preserve"> &lt;&lt; יור &gt;&gt; </w:t>
      </w:r>
      <w:r>
        <w:rPr>
          <w:rtl/>
        </w:rPr>
        <w:t>היו"ר משה טור פז:</w:t>
      </w:r>
      <w:r w:rsidRPr="006331B9">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משפט אחרון.</w:t>
      </w:r>
    </w:p>
    <w:p w:rsidR="00700A94" w:rsidRDefault="00700A94" w:rsidP="00700A94">
      <w:pPr>
        <w:rPr>
          <w:rtl/>
          <w:lang w:eastAsia="he-IL"/>
        </w:rPr>
      </w:pPr>
    </w:p>
    <w:p w:rsidR="00700A94" w:rsidRDefault="00700A94" w:rsidP="00700A94">
      <w:pPr>
        <w:pStyle w:val="-"/>
        <w:keepNext/>
        <w:rPr>
          <w:rtl/>
        </w:rPr>
      </w:pPr>
      <w:r w:rsidRPr="005F6CF7">
        <w:rPr>
          <w:rStyle w:val="TagStyle"/>
          <w:rtl/>
        </w:rPr>
        <w:t xml:space="preserve">&lt;&lt; דובר_המשך &gt;&gt; </w:t>
      </w:r>
      <w:r>
        <w:rPr>
          <w:rtl/>
        </w:rPr>
        <w:t>גלעד קריב (העבודה):</w:t>
      </w:r>
      <w:r w:rsidRPr="005F6CF7">
        <w:rPr>
          <w:rStyle w:val="TagStyle"/>
          <w:rtl/>
        </w:rPr>
        <w:t xml:space="preserve"> &lt;&lt; דובר_המשך &gt;&gt;</w:t>
      </w:r>
      <w:r>
        <w:rPr>
          <w:rtl/>
        </w:rPr>
        <w:t xml:space="preserve">   </w:t>
      </w:r>
    </w:p>
    <w:p w:rsidR="00700A94" w:rsidRPr="006331B9" w:rsidRDefault="00700A94" w:rsidP="00700A94">
      <w:pPr>
        <w:rPr>
          <w:rtl/>
          <w:lang w:eastAsia="he-IL"/>
        </w:rPr>
      </w:pPr>
    </w:p>
    <w:p w:rsidR="00700A94" w:rsidRDefault="00700A94" w:rsidP="00C92CF1">
      <w:pPr>
        <w:rPr>
          <w:rtl/>
          <w:lang w:eastAsia="he-IL"/>
        </w:rPr>
      </w:pPr>
      <w:r>
        <w:rPr>
          <w:rFonts w:hint="cs"/>
          <w:rtl/>
          <w:lang w:eastAsia="he-IL"/>
        </w:rPr>
        <w:t xml:space="preserve">אחת משתיים. ואבקש לקבל לפני ההצבעה את חוות דעתו של הייעוץ המשפטי, שנמצא איתנו כאן, מה בדיוק מותר לשר אמסלם לעשות במשרד המשפטים, והאם אני צודק </w:t>
      </w:r>
      <w:r w:rsidR="00C92CF1">
        <w:rPr>
          <w:rFonts w:hint="cs"/>
          <w:rtl/>
          <w:lang w:eastAsia="he-IL"/>
        </w:rPr>
        <w:t>– –</w:t>
      </w:r>
      <w:r>
        <w:rPr>
          <w:rFonts w:hint="cs"/>
          <w:rtl/>
          <w:lang w:eastAsia="he-IL"/>
        </w:rPr>
        <w:t xml:space="preserve"> </w:t>
      </w:r>
    </w:p>
    <w:p w:rsidR="00700A94" w:rsidRDefault="00700A94" w:rsidP="00700A94">
      <w:pPr>
        <w:rPr>
          <w:rtl/>
          <w:lang w:eastAsia="he-IL"/>
        </w:rPr>
      </w:pPr>
    </w:p>
    <w:p w:rsidR="00700A94" w:rsidRDefault="00700A94" w:rsidP="00700A94">
      <w:pPr>
        <w:pStyle w:val="af9"/>
        <w:keepNext/>
        <w:rPr>
          <w:rtl/>
        </w:rPr>
      </w:pPr>
      <w:r w:rsidRPr="006331B9">
        <w:rPr>
          <w:rStyle w:val="TagStyle"/>
          <w:rtl/>
        </w:rPr>
        <w:t xml:space="preserve"> &lt;&lt; יור &gt;&gt; </w:t>
      </w:r>
      <w:r>
        <w:rPr>
          <w:rtl/>
        </w:rPr>
        <w:t>היו"ר משה טור פז:</w:t>
      </w:r>
      <w:r w:rsidRPr="006331B9">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תודה רבה.</w:t>
      </w:r>
    </w:p>
    <w:p w:rsidR="00700A94" w:rsidRDefault="00700A94" w:rsidP="00700A94">
      <w:pPr>
        <w:rPr>
          <w:rtl/>
          <w:lang w:eastAsia="he-IL"/>
        </w:rPr>
      </w:pPr>
    </w:p>
    <w:p w:rsidR="00700A94" w:rsidRDefault="00700A94" w:rsidP="00700A94">
      <w:pPr>
        <w:pStyle w:val="-"/>
        <w:keepNext/>
        <w:rPr>
          <w:rtl/>
        </w:rPr>
      </w:pPr>
      <w:r w:rsidRPr="005F6CF7">
        <w:rPr>
          <w:rStyle w:val="TagStyle"/>
          <w:rtl/>
        </w:rPr>
        <w:t xml:space="preserve">&lt;&lt; דובר_המשך &gt;&gt; </w:t>
      </w:r>
      <w:r>
        <w:rPr>
          <w:rtl/>
        </w:rPr>
        <w:t>גלעד קריב (העבודה):</w:t>
      </w:r>
      <w:r w:rsidRPr="005F6CF7">
        <w:rPr>
          <w:rStyle w:val="TagStyle"/>
          <w:rtl/>
        </w:rPr>
        <w:t xml:space="preserve"> &lt;&lt; דובר_המשך &gt;&gt;</w:t>
      </w:r>
      <w:r>
        <w:rPr>
          <w:rtl/>
        </w:rPr>
        <w:t xml:space="preserve">   </w:t>
      </w:r>
    </w:p>
    <w:p w:rsidR="00700A94" w:rsidRPr="006331B9" w:rsidRDefault="00700A94" w:rsidP="00700A94">
      <w:pPr>
        <w:rPr>
          <w:rtl/>
          <w:lang w:eastAsia="he-IL"/>
        </w:rPr>
      </w:pPr>
    </w:p>
    <w:p w:rsidR="00700A94" w:rsidRDefault="00C92CF1" w:rsidP="00C92CF1">
      <w:pPr>
        <w:rPr>
          <w:rtl/>
          <w:lang w:eastAsia="he-IL"/>
        </w:rPr>
      </w:pPr>
      <w:r>
        <w:rPr>
          <w:rFonts w:hint="cs"/>
          <w:rtl/>
          <w:lang w:eastAsia="he-IL"/>
        </w:rPr>
        <w:t>– –</w:t>
      </w:r>
      <w:r w:rsidR="00700A94">
        <w:rPr>
          <w:rFonts w:hint="cs"/>
          <w:rtl/>
          <w:lang w:eastAsia="he-IL"/>
        </w:rPr>
        <w:t xml:space="preserve"> שכרגע ממונה שר נוסף לענייני חוק הקאדים? ברכות על המינוי, חבר הכנסת אמסלם.</w:t>
      </w:r>
    </w:p>
    <w:p w:rsidR="00700A94" w:rsidRDefault="00700A94" w:rsidP="00700A94">
      <w:pPr>
        <w:rPr>
          <w:rtl/>
          <w:lang w:eastAsia="he-IL"/>
        </w:rPr>
      </w:pPr>
    </w:p>
    <w:p w:rsidR="00700A94" w:rsidRDefault="00700A94" w:rsidP="00700A94">
      <w:pPr>
        <w:pStyle w:val="af9"/>
        <w:keepNext/>
        <w:rPr>
          <w:rtl/>
        </w:rPr>
      </w:pPr>
      <w:r w:rsidRPr="006331B9">
        <w:rPr>
          <w:rStyle w:val="TagStyle"/>
          <w:rtl/>
        </w:rPr>
        <w:t xml:space="preserve"> &lt;&lt; יור &gt;&gt; </w:t>
      </w:r>
      <w:r>
        <w:rPr>
          <w:rtl/>
        </w:rPr>
        <w:t>היו"ר משה טור פז:</w:t>
      </w:r>
      <w:r w:rsidRPr="006331B9">
        <w:rPr>
          <w:rStyle w:val="TagStyle"/>
          <w:rtl/>
        </w:rPr>
        <w:t xml:space="preserve"> &lt;&lt; יור &gt;&gt;</w:t>
      </w:r>
      <w:r>
        <w:rPr>
          <w:rtl/>
        </w:rPr>
        <w:t xml:space="preserve">   </w:t>
      </w:r>
    </w:p>
    <w:p w:rsidR="00700A94" w:rsidRDefault="00700A94" w:rsidP="00700A94">
      <w:pPr>
        <w:rPr>
          <w:rtl/>
          <w:lang w:eastAsia="he-IL"/>
        </w:rPr>
      </w:pPr>
    </w:p>
    <w:p w:rsidR="00700A94" w:rsidRPr="006331B9" w:rsidRDefault="00700A94" w:rsidP="00700A94">
      <w:pPr>
        <w:rPr>
          <w:rtl/>
          <w:lang w:eastAsia="he-IL"/>
        </w:rPr>
      </w:pPr>
      <w:r>
        <w:rPr>
          <w:rFonts w:hint="cs"/>
          <w:rtl/>
          <w:lang w:eastAsia="he-IL"/>
        </w:rPr>
        <w:t>תודה רבה. חברת הכנסת אורנה ברביבאי.</w:t>
      </w:r>
    </w:p>
    <w:p w:rsidR="00700A94" w:rsidRDefault="00700A94" w:rsidP="00700A94">
      <w:pPr>
        <w:rPr>
          <w:rtl/>
          <w:lang w:eastAsia="he-IL"/>
        </w:rPr>
      </w:pPr>
    </w:p>
    <w:p w:rsidR="00700A94" w:rsidRDefault="00700A94" w:rsidP="00700A94">
      <w:pPr>
        <w:pStyle w:val="a5"/>
        <w:keepNext/>
        <w:rPr>
          <w:rtl/>
        </w:rPr>
      </w:pPr>
      <w:r w:rsidRPr="005F6CF7">
        <w:rPr>
          <w:rStyle w:val="TagStyle"/>
          <w:rtl/>
        </w:rPr>
        <w:t xml:space="preserve"> &lt;&lt; דובר &gt;&gt; </w:t>
      </w:r>
      <w:bookmarkStart w:id="37894" w:name="_Toc152076578"/>
      <w:r>
        <w:rPr>
          <w:rtl/>
        </w:rPr>
        <w:t>אורנה ברביבאי (יש עתיד):</w:t>
      </w:r>
      <w:bookmarkEnd w:id="37894"/>
      <w:r w:rsidRPr="005F6CF7">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בוקר טוב. בוקר טוב לך. שחר של יום חדש, 05:00. אדון אמסלם </w:t>
      </w:r>
      <w:r>
        <w:rPr>
          <w:rtl/>
          <w:lang w:eastAsia="he-IL"/>
        </w:rPr>
        <w:t>–</w:t>
      </w:r>
      <w:r>
        <w:rPr>
          <w:rFonts w:hint="cs"/>
          <w:rtl/>
          <w:lang w:eastAsia="he-IL"/>
        </w:rPr>
        <w:t xml:space="preserve"> איפה אמסלם, יצא? הוא ישמע אותי אחר כך. אני מנסה לחשוב מה אני זוכרת מהמורשת שמותיר פה מר אמסלם בכל פגישה, כל מפגש בכנסת ישראל. ובדרך כלל הזיכרון </w:t>
      </w:r>
      <w:proofErr w:type="spellStart"/>
      <w:r>
        <w:rPr>
          <w:rFonts w:hint="cs"/>
          <w:rtl/>
          <w:lang w:eastAsia="he-IL"/>
        </w:rPr>
        <w:t>שמייד</w:t>
      </w:r>
      <w:proofErr w:type="spellEnd"/>
      <w:r>
        <w:rPr>
          <w:rFonts w:hint="cs"/>
          <w:rtl/>
          <w:lang w:eastAsia="he-IL"/>
        </w:rPr>
        <w:t xml:space="preserve"> מבצבץ עוסק בדיבור שלו בנושא ספרדים-אשכנזים. יש לו איזה מין הרגל, תמיד זה בפתוס, תמיד זה באיזו חוויה של לקחו לנו, רמסו לנו, דרסו לנו, הספרדים הם הקורבן של האשכנזים </w:t>
      </w:r>
      <w:r>
        <w:rPr>
          <w:rFonts w:hint="eastAsia"/>
          <w:rtl/>
          <w:lang w:eastAsia="he-IL"/>
        </w:rPr>
        <w:t>–</w:t>
      </w:r>
      <w:r>
        <w:rPr>
          <w:rFonts w:hint="cs"/>
          <w:rtl/>
          <w:lang w:eastAsia="he-IL"/>
        </w:rPr>
        <w:t xml:space="preserve"> הינה, אמסלם, אתה פה, ידידי, אני שמחה שתקשיב </w:t>
      </w:r>
      <w:r>
        <w:rPr>
          <w:rFonts w:hint="eastAsia"/>
          <w:rtl/>
          <w:lang w:eastAsia="he-IL"/>
        </w:rPr>
        <w:t>–</w:t>
      </w:r>
      <w:r>
        <w:rPr>
          <w:rFonts w:hint="cs"/>
          <w:rtl/>
          <w:lang w:eastAsia="he-IL"/>
        </w:rPr>
        <w:t xml:space="preserve"> וכמה נורא השסע הזה בין ספרדים לאשכנזים בישראל. וכמה חשוב בכל פעם שאתה עולה לבמה להגיד את זה, כולל שימוש באמצעים טקטיים, יש שעוני רולקס, מה יש שם, </w:t>
      </w:r>
      <w:proofErr w:type="spellStart"/>
      <w:r>
        <w:rPr>
          <w:rFonts w:hint="cs"/>
          <w:rtl/>
          <w:lang w:eastAsia="he-IL"/>
        </w:rPr>
        <w:t>מרצדסים</w:t>
      </w:r>
      <w:proofErr w:type="spellEnd"/>
      <w:r>
        <w:rPr>
          <w:rFonts w:hint="cs"/>
          <w:rtl/>
          <w:lang w:eastAsia="he-IL"/>
        </w:rPr>
        <w:t>, ועוד כהנה וכהנה דוגמאות.</w:t>
      </w:r>
    </w:p>
    <w:p w:rsidR="00700A94" w:rsidRDefault="00700A94" w:rsidP="00700A94">
      <w:pPr>
        <w:rPr>
          <w:rtl/>
          <w:lang w:eastAsia="he-IL"/>
        </w:rPr>
      </w:pPr>
    </w:p>
    <w:p w:rsidR="00700A94" w:rsidRDefault="00700A94" w:rsidP="00700A94">
      <w:pPr>
        <w:pStyle w:val="af8"/>
        <w:keepNext/>
        <w:rPr>
          <w:rtl/>
        </w:rPr>
      </w:pPr>
      <w:r w:rsidRPr="00546754">
        <w:rPr>
          <w:rStyle w:val="TagStyle"/>
          <w:rtl/>
        </w:rPr>
        <w:t xml:space="preserve"> &lt;&lt; קריאה &gt;&gt; </w:t>
      </w:r>
      <w:r>
        <w:rPr>
          <w:rtl/>
        </w:rPr>
        <w:t>משה אבוטבול (ש"ס):</w:t>
      </w:r>
      <w:r w:rsidRPr="00546754">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רולקס זה לא רמה.</w:t>
      </w:r>
    </w:p>
    <w:p w:rsidR="00700A94" w:rsidRDefault="00700A94" w:rsidP="00700A94">
      <w:pPr>
        <w:rPr>
          <w:b/>
          <w:bCs/>
          <w:u w:val="single"/>
          <w:rtl/>
          <w:lang w:eastAsia="he-IL"/>
        </w:rPr>
      </w:pPr>
    </w:p>
    <w:p w:rsidR="00700A94" w:rsidRDefault="00700A94" w:rsidP="00700A94">
      <w:pPr>
        <w:pStyle w:val="-"/>
        <w:keepNext/>
        <w:rPr>
          <w:rtl/>
        </w:rPr>
      </w:pPr>
      <w:r w:rsidRPr="00546754">
        <w:rPr>
          <w:rStyle w:val="TagStyle"/>
          <w:rtl/>
        </w:rPr>
        <w:t xml:space="preserve"> &lt;&lt; דובר_המשך &gt;&gt; </w:t>
      </w:r>
      <w:r>
        <w:rPr>
          <w:rtl/>
        </w:rPr>
        <w:t>אורנה ברביבאי (יש עתיד):</w:t>
      </w:r>
      <w:r w:rsidRPr="00546754">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ואני מבינה עכשיו שאתה הולך לקבל על עצמך שלושה תפקידים מכובדים: אחד זה השר לשיתוף פעולה אזורי; השני, השר במשרד המשפטים; השלישי, השר המקשר. אני תוהה אם בתור השר המקשר סוף-סוף, אמסלם, תיקח על עצמך את החובה או את הזכות לקשר בין אשכנזים לספרדים ולא לפצל. לחבר.</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עכשיו, אני אספר לך משהו על עצמי. אני נולדתי לאימא עיראקית, היא עלתה מעיראק בת 13, משפחה בת 11 נפשות, ולאבא רומני, נולד ברומניה, עלה. בתיכון, בבית ספר, קראו לי "הגנב מבגדד", כי זה גם רומניה וגם עיראק. התחתנתי, נישאתי למרוקאי. משה ברביבאי נולד במרוקו, ואביו, זיכרונו לברכה, בן 40 נפטר במרוקו. הוא הקטן במשפחה של שבעה ילדים. </w:t>
      </w:r>
      <w:proofErr w:type="spellStart"/>
      <w:r>
        <w:rPr>
          <w:rFonts w:hint="cs"/>
          <w:rtl/>
          <w:lang w:eastAsia="he-IL"/>
        </w:rPr>
        <w:t>אימו</w:t>
      </w:r>
      <w:proofErr w:type="spellEnd"/>
      <w:r>
        <w:rPr>
          <w:rFonts w:hint="cs"/>
          <w:rtl/>
          <w:lang w:eastAsia="he-IL"/>
        </w:rPr>
        <w:t xml:space="preserve"> האלמנה, אסתר ברביבאי, זכרה לברכה, עלתה ממרוקו לישראל עם שבעה ילדים, כשהוא הקטן שבהם, אלמנה בת 34 במקסימום, וגידלה פה שבעה ילדים לתפארת. גרנו באותו בניין, הוא המרוקאי, אני הבת לעיראקית ואשכנזי, והתחתנו.</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דוד אמסלם (הליכוד):</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מה השאלה?</w:t>
      </w:r>
    </w:p>
    <w:p w:rsidR="00700A94" w:rsidRDefault="00700A94" w:rsidP="00700A94">
      <w:pPr>
        <w:rPr>
          <w:rtl/>
          <w:lang w:eastAsia="he-IL"/>
        </w:rPr>
      </w:pPr>
    </w:p>
    <w:p w:rsidR="00700A94" w:rsidRDefault="00700A94" w:rsidP="00700A94">
      <w:pPr>
        <w:pStyle w:val="-"/>
        <w:keepNext/>
        <w:rPr>
          <w:rtl/>
        </w:rPr>
      </w:pPr>
      <w:r w:rsidRPr="00020F0D">
        <w:rPr>
          <w:rStyle w:val="TagStyle"/>
          <w:rtl/>
        </w:rPr>
        <w:t xml:space="preserve"> &lt;&lt; דובר_המשך &gt;&gt; </w:t>
      </w:r>
      <w:r>
        <w:rPr>
          <w:rtl/>
        </w:rPr>
        <w:t>אורנה ברביבאי (יש עתיד):</w:t>
      </w:r>
      <w:r w:rsidRPr="00020F0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אני רק אומרת. נישאנו ונולדו לנו שלושה ילדים. יש לי גם שלוש נכדות. אם מישהו ישאל את הנכדות שלי, אפילו את הילדות שלי: תגידי, מאיזה מוצא את? אם ישאלו את רומי בת ה-11, היא לא תבין את השאלה. היא לא תבין מה זה. מה זה מוצא? מה זה אשכנז? מה זה ספרד? אז אני אומרת לך בבוקר הזה, מר אמסלם </w:t>
      </w:r>
      <w:r w:rsidR="00C92CF1">
        <w:rPr>
          <w:rFonts w:hint="cs"/>
          <w:rtl/>
          <w:lang w:eastAsia="he-IL"/>
        </w:rPr>
        <w:t>– – –</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&lt;&lt; קריאה &gt;&gt; </w:t>
      </w:r>
      <w:r>
        <w:rPr>
          <w:rtl/>
        </w:rPr>
        <w:t>טלי גוטליב (הליכוד):</w:t>
      </w:r>
      <w:r w:rsidRPr="00020F0D">
        <w:rPr>
          <w:rStyle w:val="TagStyle"/>
          <w:rtl/>
        </w:rPr>
        <w:t xml:space="preserve"> &lt;&lt; קריאה &gt;&gt;</w:t>
      </w:r>
      <w:r>
        <w:rPr>
          <w:rtl/>
        </w:rPr>
        <w:t xml:space="preserve">   </w:t>
      </w:r>
    </w:p>
    <w:p w:rsidR="00700A94" w:rsidRPr="00020F0D" w:rsidRDefault="00700A94" w:rsidP="00700A94">
      <w:pPr>
        <w:rPr>
          <w:rtl/>
          <w:lang w:eastAsia="he-IL"/>
        </w:rPr>
      </w:pPr>
    </w:p>
    <w:p w:rsidR="00700A94" w:rsidRDefault="00700A94" w:rsidP="00700A94">
      <w:pPr>
        <w:rPr>
          <w:rtl/>
          <w:lang w:eastAsia="he-IL"/>
        </w:rPr>
      </w:pPr>
      <w:r>
        <w:rPr>
          <w:rFonts w:hint="cs"/>
          <w:rtl/>
          <w:lang w:eastAsia="he-IL"/>
        </w:rPr>
        <w:t>מה הפואנטה?</w:t>
      </w:r>
    </w:p>
    <w:p w:rsidR="00700A94" w:rsidRDefault="00700A94" w:rsidP="00700A94">
      <w:pPr>
        <w:rPr>
          <w:rtl/>
          <w:lang w:eastAsia="he-IL"/>
        </w:rPr>
      </w:pPr>
    </w:p>
    <w:p w:rsidR="00700A94" w:rsidRDefault="00700A94" w:rsidP="00700A94">
      <w:pPr>
        <w:pStyle w:val="af9"/>
        <w:keepNext/>
        <w:rPr>
          <w:rtl/>
        </w:rPr>
      </w:pPr>
      <w:r w:rsidRPr="00020F0D">
        <w:rPr>
          <w:rStyle w:val="TagStyle"/>
          <w:rtl/>
        </w:rPr>
        <w:t xml:space="preserve"> &lt;&lt; יור &gt;&gt; </w:t>
      </w:r>
      <w:r>
        <w:rPr>
          <w:rtl/>
        </w:rPr>
        <w:t>היו"ר משה טור פז:</w:t>
      </w:r>
      <w:r w:rsidRPr="00020F0D">
        <w:rPr>
          <w:rStyle w:val="TagStyle"/>
          <w:rtl/>
        </w:rPr>
        <w:t xml:space="preserve"> &lt;&lt; יור &gt;&gt;</w:t>
      </w:r>
      <w:r>
        <w:rPr>
          <w:rtl/>
        </w:rPr>
        <w:t xml:space="preserve">   </w:t>
      </w:r>
    </w:p>
    <w:p w:rsidR="00700A94" w:rsidRDefault="00700A94" w:rsidP="00700A94">
      <w:pPr>
        <w:rPr>
          <w:rtl/>
          <w:lang w:eastAsia="he-IL"/>
        </w:rPr>
      </w:pPr>
    </w:p>
    <w:p w:rsidR="00700A94" w:rsidRPr="00020F0D" w:rsidRDefault="00700A94" w:rsidP="00700A94">
      <w:pPr>
        <w:rPr>
          <w:rtl/>
          <w:lang w:eastAsia="he-IL"/>
        </w:rPr>
      </w:pPr>
      <w:r>
        <w:rPr>
          <w:rFonts w:hint="cs"/>
          <w:rtl/>
          <w:lang w:eastAsia="he-IL"/>
        </w:rPr>
        <w:t>חבריי חברי הכנסת, שקט, בבקשה.</w:t>
      </w:r>
    </w:p>
    <w:p w:rsidR="00700A94" w:rsidRDefault="00700A94" w:rsidP="00700A94">
      <w:pPr>
        <w:rPr>
          <w:rtl/>
          <w:lang w:eastAsia="he-IL"/>
        </w:rPr>
      </w:pPr>
    </w:p>
    <w:p w:rsidR="00700A94" w:rsidRDefault="00700A94" w:rsidP="00700A94">
      <w:pPr>
        <w:pStyle w:val="-"/>
        <w:keepNext/>
        <w:rPr>
          <w:rtl/>
        </w:rPr>
      </w:pPr>
      <w:r w:rsidRPr="00020F0D">
        <w:rPr>
          <w:rStyle w:val="TagStyle"/>
          <w:rtl/>
        </w:rPr>
        <w:t xml:space="preserve"> &lt;&lt; דובר_המשך &gt;&gt; </w:t>
      </w:r>
      <w:r>
        <w:rPr>
          <w:rtl/>
        </w:rPr>
        <w:t>אורנה ברביבאי (יש עתיד):</w:t>
      </w:r>
      <w:r w:rsidRPr="00020F0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הפואנטה היא שאמסלם, כשר מקשר, שר מחבר, במקום לפצל, לפלג, לשסות, בוא ברוח אחרת </w:t>
      </w:r>
      <w:r>
        <w:rPr>
          <w:rFonts w:hint="eastAsia"/>
          <w:rtl/>
          <w:lang w:eastAsia="he-IL"/>
        </w:rPr>
        <w:t>–</w:t>
      </w:r>
      <w:r>
        <w:rPr>
          <w:rFonts w:hint="cs"/>
          <w:rtl/>
          <w:lang w:eastAsia="he-IL"/>
        </w:rPr>
        <w:t xml:space="preserve"> של חיבור, של הושטת יד, לא הושטת יד </w:t>
      </w:r>
      <w:proofErr w:type="spellStart"/>
      <w:r>
        <w:rPr>
          <w:rFonts w:hint="cs"/>
          <w:rtl/>
          <w:lang w:eastAsia="he-IL"/>
        </w:rPr>
        <w:t>בכאילו</w:t>
      </w:r>
      <w:proofErr w:type="spellEnd"/>
      <w:r>
        <w:rPr>
          <w:rFonts w:hint="cs"/>
          <w:rtl/>
          <w:lang w:eastAsia="he-IL"/>
        </w:rPr>
        <w:t>. ותוריד, תוריד, תוריד את השיסוי הזה. לא מוסיף לך. אומנם קיבלת שלושה תפקידי שר, אבל תלך על הדרך האחרת, בסדר? תודה רבה.</w:t>
      </w:r>
    </w:p>
    <w:p w:rsidR="00700A94" w:rsidRDefault="00700A94" w:rsidP="00700A94">
      <w:pPr>
        <w:rPr>
          <w:rtl/>
          <w:lang w:eastAsia="he-IL"/>
        </w:rPr>
      </w:pPr>
    </w:p>
    <w:p w:rsidR="00700A94" w:rsidRDefault="00700A94" w:rsidP="00700A94">
      <w:pPr>
        <w:pStyle w:val="af9"/>
        <w:keepNext/>
        <w:rPr>
          <w:rtl/>
        </w:rPr>
      </w:pPr>
      <w:r w:rsidRPr="00020F0D">
        <w:rPr>
          <w:rStyle w:val="TagStyle"/>
          <w:rtl/>
        </w:rPr>
        <w:t xml:space="preserve"> &lt;&lt; יור &gt;&gt; </w:t>
      </w:r>
      <w:r>
        <w:rPr>
          <w:rtl/>
        </w:rPr>
        <w:t>היו"ר משה טור פז:</w:t>
      </w:r>
      <w:r w:rsidRPr="00020F0D">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תודה רבה. חבר הכנסת יואב סגלוביץ'.</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משה אבוטבול (ש"ס):</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אורנה, כשאת מדברת תסתכלי על השעון. זה לא חייב להיות רולקס כדי להסתכל על השעון.</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אורנה ברביבאי (יש עתיד):</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סיימתי, סיימתי בזמן. ראית? בלי רולקס סיימתי בזמן.</w:t>
      </w:r>
    </w:p>
    <w:p w:rsidR="00700A94" w:rsidRDefault="00700A94" w:rsidP="00700A94">
      <w:pPr>
        <w:rPr>
          <w:rtl/>
          <w:lang w:eastAsia="he-IL"/>
        </w:rPr>
      </w:pPr>
    </w:p>
    <w:p w:rsidR="00700A94" w:rsidRDefault="00700A94" w:rsidP="00700A94">
      <w:pPr>
        <w:pStyle w:val="af9"/>
        <w:keepNext/>
        <w:rPr>
          <w:rtl/>
        </w:rPr>
      </w:pPr>
      <w:r w:rsidRPr="00020F0D">
        <w:rPr>
          <w:rStyle w:val="TagStyle"/>
          <w:rtl/>
        </w:rPr>
        <w:t xml:space="preserve"> &lt;&lt; יור &gt;&gt; </w:t>
      </w:r>
      <w:r>
        <w:rPr>
          <w:rtl/>
        </w:rPr>
        <w:t>היו"ר משה טור פז:</w:t>
      </w:r>
      <w:r w:rsidRPr="00020F0D">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 הכנסת יוראי להב הרצנו, אם אתה בלייב, אז לא בלייב.</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סימון דוידסון (יש עתיד):</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אבוטבול, התגעגענו אליך.</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משה אבוטבול (ש"ס):</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Pr="00020F0D"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ולדימיר בליאק (יש עתיד):</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איפה החתולים? אבוטבול, איפה החתולים? אין לך מה לעשות במשרד החקלאות? </w:t>
      </w:r>
    </w:p>
    <w:p w:rsidR="00700A94" w:rsidRDefault="00700A94" w:rsidP="00700A94">
      <w:pPr>
        <w:rPr>
          <w:rtl/>
          <w:lang w:eastAsia="he-IL"/>
        </w:rPr>
      </w:pPr>
    </w:p>
    <w:p w:rsidR="00700A94" w:rsidRDefault="00700A94" w:rsidP="00700A94">
      <w:pPr>
        <w:pStyle w:val="af9"/>
        <w:keepNext/>
        <w:rPr>
          <w:rtl/>
        </w:rPr>
      </w:pPr>
      <w:r w:rsidRPr="00020F0D">
        <w:rPr>
          <w:rStyle w:val="TagStyle"/>
          <w:rtl/>
        </w:rPr>
        <w:t xml:space="preserve"> &lt;&lt; יור &gt;&gt; </w:t>
      </w:r>
      <w:r>
        <w:rPr>
          <w:rtl/>
        </w:rPr>
        <w:t>היו"ר משה טור פז:</w:t>
      </w:r>
      <w:r w:rsidRPr="00020F0D">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חבריי חברי הכנסת, סגן השר אבוטבול, בבקשה. חבר הכנסת בליאק, גם אתה. בבקשה.</w:t>
      </w:r>
    </w:p>
    <w:p w:rsidR="00700A94" w:rsidRDefault="00700A94" w:rsidP="00700A94">
      <w:pPr>
        <w:rPr>
          <w:rtl/>
          <w:lang w:eastAsia="he-IL"/>
        </w:rPr>
      </w:pPr>
    </w:p>
    <w:p w:rsidR="00700A94" w:rsidRDefault="00700A94" w:rsidP="00700A94">
      <w:pPr>
        <w:pStyle w:val="-"/>
        <w:keepNext/>
        <w:rPr>
          <w:rtl/>
        </w:rPr>
      </w:pPr>
      <w:r w:rsidRPr="00020F0D">
        <w:rPr>
          <w:rStyle w:val="TagStyle"/>
          <w:rtl/>
        </w:rPr>
        <w:t xml:space="preserve">&lt;&lt; דובר_המשך &gt;&gt; </w:t>
      </w:r>
      <w:r>
        <w:rPr>
          <w:rtl/>
        </w:rPr>
        <w:t>יואב סגלוביץ' (יש עתיד):</w:t>
      </w:r>
      <w:r w:rsidRPr="00020F0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אדוני היושב-ראש, חבריי חברי הכנסת </w:t>
      </w:r>
      <w:r w:rsidR="00C92CF1">
        <w:rPr>
          <w:rFonts w:hint="cs"/>
          <w:rtl/>
          <w:lang w:eastAsia="he-IL"/>
        </w:rPr>
        <w:t>– – –</w:t>
      </w:r>
    </w:p>
    <w:p w:rsidR="00700A94" w:rsidRDefault="00700A94" w:rsidP="00700A94">
      <w:pPr>
        <w:rPr>
          <w:rtl/>
          <w:lang w:eastAsia="he-IL"/>
        </w:rPr>
      </w:pPr>
    </w:p>
    <w:p w:rsidR="00700A94" w:rsidRDefault="00700A94" w:rsidP="00700A94">
      <w:pPr>
        <w:pStyle w:val="af8"/>
        <w:keepNext/>
        <w:rPr>
          <w:rtl/>
        </w:rPr>
      </w:pPr>
      <w:r w:rsidRPr="00020F0D">
        <w:rPr>
          <w:rStyle w:val="TagStyle"/>
          <w:rtl/>
        </w:rPr>
        <w:t xml:space="preserve"> &lt;&lt; קריאה &gt;&gt; </w:t>
      </w:r>
      <w:r>
        <w:rPr>
          <w:rtl/>
        </w:rPr>
        <w:t>טלי גוטליב (הליכוד):</w:t>
      </w:r>
      <w:r w:rsidRPr="00020F0D">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השעה 05:10, כל אחד מכם אומר את השעה. הבנו </w:t>
      </w:r>
      <w:r w:rsidR="00C92CF1">
        <w:rPr>
          <w:rFonts w:hint="cs"/>
          <w:rtl/>
          <w:lang w:eastAsia="he-IL"/>
        </w:rPr>
        <w:t>– – –</w:t>
      </w:r>
    </w:p>
    <w:p w:rsidR="00700A94" w:rsidRDefault="00700A94" w:rsidP="00700A94">
      <w:pPr>
        <w:rPr>
          <w:rtl/>
          <w:lang w:eastAsia="he-IL"/>
        </w:rPr>
      </w:pPr>
    </w:p>
    <w:p w:rsidR="00700A94" w:rsidRDefault="00700A94" w:rsidP="00700A94">
      <w:pPr>
        <w:pStyle w:val="af9"/>
        <w:keepNext/>
        <w:rPr>
          <w:rtl/>
        </w:rPr>
      </w:pPr>
      <w:r w:rsidRPr="00AF5712">
        <w:rPr>
          <w:rStyle w:val="TagStyle"/>
          <w:rtl/>
        </w:rPr>
        <w:t xml:space="preserve"> &lt;&lt; יור &gt;&gt; </w:t>
      </w:r>
      <w:r>
        <w:rPr>
          <w:rtl/>
        </w:rPr>
        <w:t>היו"ר משה טור פז:</w:t>
      </w:r>
      <w:r w:rsidRPr="00AF5712">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חברת הכנסת גוטליב, השעה 05:27, רק נציין. אבל בסדר. אני נותן לך להתחיל מהתחלה.</w:t>
      </w:r>
    </w:p>
    <w:p w:rsidR="00700A94" w:rsidRDefault="00700A94" w:rsidP="00700A94">
      <w:pPr>
        <w:rPr>
          <w:b/>
          <w:bCs/>
          <w:u w:val="single"/>
          <w:rtl/>
          <w:lang w:eastAsia="he-IL"/>
        </w:rPr>
      </w:pPr>
    </w:p>
    <w:p w:rsidR="00700A94" w:rsidRDefault="00700A94" w:rsidP="00700A94">
      <w:pPr>
        <w:pStyle w:val="af8"/>
        <w:keepNext/>
        <w:rPr>
          <w:rtl/>
        </w:rPr>
      </w:pPr>
      <w:r w:rsidRPr="00AF5712">
        <w:rPr>
          <w:rStyle w:val="TagStyle"/>
          <w:rtl/>
        </w:rPr>
        <w:t xml:space="preserve"> &lt;&lt; קריאה &gt;&gt; </w:t>
      </w:r>
      <w:r>
        <w:rPr>
          <w:rtl/>
        </w:rPr>
        <w:t>קריאה:</w:t>
      </w:r>
      <w:r w:rsidRPr="00AF5712">
        <w:rPr>
          <w:rStyle w:val="TagStyle"/>
          <w:rtl/>
        </w:rPr>
        <w:t xml:space="preserve"> &lt;&lt; קריאה &gt;&gt;</w:t>
      </w:r>
      <w:r>
        <w:rPr>
          <w:rtl/>
        </w:rPr>
        <w:t xml:space="preserve">   </w:t>
      </w:r>
    </w:p>
    <w:p w:rsidR="00700A94" w:rsidRDefault="00700A94" w:rsidP="00700A94">
      <w:pPr>
        <w:rPr>
          <w:rtl/>
          <w:lang w:eastAsia="he-IL"/>
        </w:rPr>
      </w:pPr>
    </w:p>
    <w:p w:rsidR="00700A94" w:rsidRPr="00AF5712" w:rsidRDefault="00700A94" w:rsidP="00700A94">
      <w:pPr>
        <w:rPr>
          <w:rtl/>
          <w:lang w:eastAsia="he-IL"/>
        </w:rPr>
      </w:pPr>
      <w:r>
        <w:rPr>
          <w:rFonts w:hint="cs"/>
          <w:rtl/>
          <w:lang w:eastAsia="he-IL"/>
        </w:rPr>
        <w:t>גוטליב, זה כדי שתדעי בדיוק מה השעה, שלא תתבלבלי. שלא תחשבי שערב, גוטליב.</w:t>
      </w:r>
    </w:p>
    <w:p w:rsidR="00700A94" w:rsidRDefault="00700A94" w:rsidP="00700A94">
      <w:pPr>
        <w:rPr>
          <w:rtl/>
          <w:lang w:eastAsia="he-IL"/>
        </w:rPr>
      </w:pPr>
    </w:p>
    <w:p w:rsidR="00700A94" w:rsidRDefault="00700A94" w:rsidP="00700A94">
      <w:pPr>
        <w:pStyle w:val="af8"/>
        <w:keepNext/>
        <w:rPr>
          <w:rtl/>
        </w:rPr>
      </w:pPr>
      <w:r w:rsidRPr="00AF5712">
        <w:rPr>
          <w:rStyle w:val="TagStyle"/>
          <w:rtl/>
        </w:rPr>
        <w:t xml:space="preserve"> &lt;&lt; קריאה &gt;&gt; </w:t>
      </w:r>
      <w:r>
        <w:rPr>
          <w:rtl/>
        </w:rPr>
        <w:t>טלי גוטליב (הליכוד):</w:t>
      </w:r>
      <w:r w:rsidRPr="00AF5712">
        <w:rPr>
          <w:rStyle w:val="TagStyle"/>
          <w:rtl/>
        </w:rPr>
        <w:t xml:space="preserve"> &lt;&lt; קריאה &gt;&gt;</w:t>
      </w:r>
      <w:r>
        <w:rPr>
          <w:rtl/>
        </w:rPr>
        <w:t xml:space="preserve">   </w:t>
      </w:r>
    </w:p>
    <w:p w:rsidR="00700A94" w:rsidRDefault="00700A94" w:rsidP="00700A94">
      <w:pPr>
        <w:rPr>
          <w:rtl/>
          <w:lang w:eastAsia="he-IL"/>
        </w:rPr>
      </w:pPr>
    </w:p>
    <w:p w:rsidR="00700A94" w:rsidRPr="00AF5712"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af9"/>
        <w:keepNext/>
        <w:rPr>
          <w:rtl/>
        </w:rPr>
      </w:pPr>
      <w:r w:rsidRPr="00AF5712">
        <w:rPr>
          <w:rStyle w:val="TagStyle"/>
          <w:rtl/>
        </w:rPr>
        <w:t xml:space="preserve"> &lt;&lt; יור &gt;&gt; </w:t>
      </w:r>
      <w:r>
        <w:rPr>
          <w:rtl/>
        </w:rPr>
        <w:t>היו"ר משה טור פז:</w:t>
      </w:r>
      <w:r w:rsidRPr="00AF5712">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חברת הכנסת גוטליב, בבקשה.</w:t>
      </w:r>
    </w:p>
    <w:p w:rsidR="00700A94" w:rsidRDefault="00700A94" w:rsidP="00700A94">
      <w:pPr>
        <w:rPr>
          <w:rtl/>
          <w:lang w:eastAsia="he-IL"/>
        </w:rPr>
      </w:pPr>
    </w:p>
    <w:p w:rsidR="00700A94" w:rsidRDefault="00700A94" w:rsidP="00700A94">
      <w:pPr>
        <w:pStyle w:val="-"/>
        <w:keepNext/>
        <w:rPr>
          <w:rtl/>
        </w:rPr>
      </w:pPr>
      <w:r w:rsidRPr="00AF5712">
        <w:rPr>
          <w:rStyle w:val="TagStyle"/>
          <w:rtl/>
        </w:rPr>
        <w:t xml:space="preserve"> &lt;&lt; דובר_המשך &gt;&gt; </w:t>
      </w:r>
      <w:r>
        <w:rPr>
          <w:rtl/>
        </w:rPr>
        <w:t>יואב סגלוביץ' (יש עתיד):</w:t>
      </w:r>
      <w:r w:rsidRPr="00AF5712">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חברת הכנסת גוטליב, האמת היא שלא התכוונתי בכלל. נראה לי תעלי לפה לדבר במקומי, זה יהיה הכי טוב. את מנסה לעשות את זה לא פעם, לא פעמיים, בהצלחה לפעמים לא רעה. אבל דווקא לא. מה שאמרתי פעם היה פעם, היום בוקר חדש, שחר של יום חדש הפציע.</w:t>
      </w:r>
    </w:p>
    <w:p w:rsidR="00700A94" w:rsidRDefault="00700A94" w:rsidP="00700A94">
      <w:pPr>
        <w:rPr>
          <w:rtl/>
          <w:lang w:eastAsia="he-IL"/>
        </w:rPr>
      </w:pPr>
    </w:p>
    <w:p w:rsidR="00700A94" w:rsidRDefault="00700A94" w:rsidP="00700A94">
      <w:pPr>
        <w:pStyle w:val="af8"/>
        <w:keepNext/>
        <w:rPr>
          <w:rtl/>
        </w:rPr>
      </w:pPr>
      <w:r w:rsidRPr="00AF5712">
        <w:rPr>
          <w:rStyle w:val="TagStyle"/>
          <w:rtl/>
        </w:rPr>
        <w:t xml:space="preserve"> &lt;&lt; קריאה &gt;&gt; </w:t>
      </w:r>
      <w:r>
        <w:rPr>
          <w:rtl/>
        </w:rPr>
        <w:t>טלי גוטליב (הליכוד):</w:t>
      </w:r>
      <w:r w:rsidRPr="00AF5712">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הכול טוב. דבר, דבר. אולי מישהו צופה בכם, מקשיב לכם.</w:t>
      </w:r>
    </w:p>
    <w:p w:rsidR="00700A94" w:rsidRDefault="00700A94" w:rsidP="00700A94">
      <w:pPr>
        <w:rPr>
          <w:rtl/>
          <w:lang w:eastAsia="he-IL"/>
        </w:rPr>
      </w:pPr>
    </w:p>
    <w:p w:rsidR="00700A94" w:rsidRDefault="00700A94" w:rsidP="00700A94">
      <w:pPr>
        <w:pStyle w:val="af8"/>
        <w:keepNext/>
        <w:rPr>
          <w:rtl/>
        </w:rPr>
      </w:pPr>
      <w:r w:rsidRPr="00AF5712">
        <w:rPr>
          <w:rStyle w:val="TagStyle"/>
          <w:rtl/>
        </w:rPr>
        <w:t xml:space="preserve"> &lt;&lt; קריאה &gt;&gt; </w:t>
      </w:r>
      <w:r>
        <w:rPr>
          <w:rtl/>
        </w:rPr>
        <w:t>משה אבוטבול (ש"ס):</w:t>
      </w:r>
      <w:r w:rsidRPr="00AF5712">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שחר של שר חדש.</w:t>
      </w:r>
    </w:p>
    <w:p w:rsidR="00700A94" w:rsidRDefault="00700A94" w:rsidP="00700A94">
      <w:pPr>
        <w:rPr>
          <w:rtl/>
          <w:lang w:eastAsia="he-IL"/>
        </w:rPr>
      </w:pPr>
    </w:p>
    <w:p w:rsidR="00700A94" w:rsidRDefault="00700A94" w:rsidP="00700A94">
      <w:pPr>
        <w:pStyle w:val="af8"/>
        <w:keepNext/>
        <w:rPr>
          <w:rtl/>
        </w:rPr>
      </w:pPr>
      <w:r w:rsidRPr="00AF5712">
        <w:rPr>
          <w:rStyle w:val="TagStyle"/>
          <w:rtl/>
        </w:rPr>
        <w:t xml:space="preserve"> &lt;&lt; קריאה &gt;&gt; </w:t>
      </w:r>
      <w:r>
        <w:rPr>
          <w:rtl/>
        </w:rPr>
        <w:t>אורנה ברביבאי (יש עתיד):</w:t>
      </w:r>
      <w:r w:rsidRPr="00AF5712">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טלי גוטליב, תשאירי קצת אנרגיה למהלך היום. 05:30. אל תבזבזי הכול </w:t>
      </w:r>
      <w:r w:rsidR="00C92CF1">
        <w:rPr>
          <w:rFonts w:hint="cs"/>
          <w:rtl/>
          <w:lang w:eastAsia="he-IL"/>
        </w:rPr>
        <w:t>– – –</w:t>
      </w:r>
      <w:r>
        <w:rPr>
          <w:rFonts w:hint="cs"/>
          <w:rtl/>
          <w:lang w:eastAsia="he-IL"/>
        </w:rPr>
        <w:t xml:space="preserve"> </w:t>
      </w:r>
      <w:proofErr w:type="spellStart"/>
      <w:r>
        <w:rPr>
          <w:rFonts w:hint="cs"/>
          <w:rtl/>
          <w:lang w:eastAsia="he-IL"/>
        </w:rPr>
        <w:t>שוואיה-שוואיה</w:t>
      </w:r>
      <w:proofErr w:type="spellEnd"/>
      <w:r>
        <w:rPr>
          <w:rFonts w:hint="cs"/>
          <w:rtl/>
          <w:lang w:eastAsia="he-IL"/>
        </w:rPr>
        <w:t>, לאט-לאט.</w:t>
      </w:r>
    </w:p>
    <w:p w:rsidR="00700A94" w:rsidRDefault="00700A94" w:rsidP="00700A94">
      <w:pPr>
        <w:rPr>
          <w:rtl/>
          <w:lang w:eastAsia="he-IL"/>
        </w:rPr>
      </w:pPr>
    </w:p>
    <w:p w:rsidR="00700A94" w:rsidRDefault="00700A94" w:rsidP="00700A94">
      <w:pPr>
        <w:pStyle w:val="-"/>
        <w:keepNext/>
        <w:rPr>
          <w:rtl/>
        </w:rPr>
      </w:pPr>
      <w:r w:rsidRPr="00AF5712">
        <w:rPr>
          <w:rStyle w:val="TagStyle"/>
          <w:rtl/>
        </w:rPr>
        <w:t xml:space="preserve">&lt;&lt; דובר_המשך &gt;&gt; </w:t>
      </w:r>
      <w:r>
        <w:rPr>
          <w:rtl/>
        </w:rPr>
        <w:t>יואב סגלוביץ' (יש עתיד):</w:t>
      </w:r>
      <w:r w:rsidRPr="00AF5712">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rPr>
      </w:pPr>
      <w:r w:rsidRPr="00AF5712">
        <w:rPr>
          <w:rStyle w:val="TagStyle"/>
          <w:rtl/>
        </w:rPr>
        <w:t xml:space="preserve">&lt;&lt; דובר_המשך &gt;&gt; </w:t>
      </w:r>
      <w:r>
        <w:rPr>
          <w:rFonts w:hint="cs"/>
          <w:rtl/>
        </w:rPr>
        <w:t xml:space="preserve">שחר של יום חדש. שחר של יום חדש. שחר של מה השעה. אז נתחיל </w:t>
      </w:r>
      <w:r>
        <w:rPr>
          <w:rFonts w:hint="eastAsia"/>
          <w:rtl/>
        </w:rPr>
        <w:t>–</w:t>
      </w:r>
      <w:r>
        <w:rPr>
          <w:rFonts w:hint="cs"/>
          <w:rtl/>
        </w:rPr>
        <w:t xml:space="preserve"> קודם כול שיהיה בהצלחה, חבר הכנסת אמסלם.</w:t>
      </w:r>
    </w:p>
    <w:p w:rsidR="00700A94" w:rsidRDefault="00700A94" w:rsidP="00700A94">
      <w:pPr>
        <w:rPr>
          <w:rtl/>
          <w:lang w:eastAsia="he-IL"/>
        </w:rPr>
      </w:pPr>
    </w:p>
    <w:p w:rsidR="00700A94" w:rsidRDefault="00700A94" w:rsidP="00700A94">
      <w:pPr>
        <w:pStyle w:val="af8"/>
        <w:keepNext/>
        <w:rPr>
          <w:rtl/>
        </w:rPr>
      </w:pPr>
      <w:r w:rsidRPr="00AF5712">
        <w:rPr>
          <w:rStyle w:val="TagStyle"/>
          <w:rtl/>
        </w:rPr>
        <w:t xml:space="preserve"> &lt;&lt; קריאה &gt;&gt; </w:t>
      </w:r>
      <w:r>
        <w:rPr>
          <w:rtl/>
        </w:rPr>
        <w:t>אורנה ברביבאי (יש עתיד):</w:t>
      </w:r>
      <w:r w:rsidRPr="00AF5712">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הוא לא נתן לך שלוש דקות.</w:t>
      </w:r>
    </w:p>
    <w:p w:rsidR="00700A94" w:rsidRDefault="00700A94" w:rsidP="00700A94">
      <w:pPr>
        <w:rPr>
          <w:rtl/>
          <w:lang w:eastAsia="he-IL"/>
        </w:rPr>
      </w:pPr>
    </w:p>
    <w:p w:rsidR="00700A94" w:rsidRDefault="00700A94" w:rsidP="00700A94">
      <w:pPr>
        <w:pStyle w:val="-"/>
        <w:keepNext/>
        <w:rPr>
          <w:rtl/>
        </w:rPr>
      </w:pPr>
      <w:r w:rsidRPr="00AF5712">
        <w:rPr>
          <w:rStyle w:val="TagStyle"/>
          <w:rtl/>
        </w:rPr>
        <w:t xml:space="preserve"> &lt;&lt; דובר_המשך &gt;&gt; </w:t>
      </w:r>
      <w:r>
        <w:rPr>
          <w:rtl/>
        </w:rPr>
        <w:t>יואב סגלוביץ' (יש עתיד):</w:t>
      </w:r>
      <w:r w:rsidRPr="00AF5712">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בסדר, אני גם ככה </w:t>
      </w:r>
      <w:r>
        <w:rPr>
          <w:rtl/>
          <w:lang w:eastAsia="he-IL"/>
        </w:rPr>
        <w:t>–</w:t>
      </w:r>
      <w:r>
        <w:rPr>
          <w:rFonts w:hint="cs"/>
          <w:rtl/>
          <w:lang w:eastAsia="he-IL"/>
        </w:rPr>
        <w:t xml:space="preserve"> אני לא רוצה להסתכל כבר. אני עושה עם יד שמאל משהו, מישהו יקפוץ. לא רוצה. השעון </w:t>
      </w:r>
      <w:r>
        <w:rPr>
          <w:rtl/>
          <w:lang w:eastAsia="he-IL"/>
        </w:rPr>
        <w:t>–</w:t>
      </w:r>
      <w:r>
        <w:rPr>
          <w:rFonts w:hint="cs"/>
          <w:rtl/>
          <w:lang w:eastAsia="he-IL"/>
        </w:rPr>
        <w:t xml:space="preserve"> אני אעביר אותו ליד ימין, אולי היא תירגע.</w:t>
      </w:r>
    </w:p>
    <w:p w:rsidR="00700A94" w:rsidRDefault="00700A94" w:rsidP="00700A94">
      <w:pPr>
        <w:rPr>
          <w:rtl/>
          <w:lang w:eastAsia="he-IL"/>
        </w:rPr>
      </w:pPr>
    </w:p>
    <w:p w:rsidR="00700A94" w:rsidRDefault="00700A94" w:rsidP="00700A94">
      <w:pPr>
        <w:pStyle w:val="a5"/>
        <w:keepNext/>
        <w:rPr>
          <w:rtl/>
        </w:rPr>
      </w:pPr>
      <w:r w:rsidRPr="00A51350">
        <w:rPr>
          <w:rStyle w:val="TagStyle"/>
          <w:rtl/>
        </w:rPr>
        <w:t xml:space="preserve"> &lt;&lt; </w:t>
      </w:r>
      <w:r>
        <w:rPr>
          <w:rStyle w:val="TagStyle"/>
          <w:rFonts w:hint="cs"/>
          <w:rtl/>
        </w:rPr>
        <w:t>קריאה</w:t>
      </w:r>
      <w:r w:rsidRPr="00A51350">
        <w:rPr>
          <w:rStyle w:val="TagStyle"/>
          <w:rtl/>
        </w:rPr>
        <w:t xml:space="preserve"> &gt;&gt; </w:t>
      </w:r>
      <w:bookmarkStart w:id="37895" w:name="_Toc152076579"/>
      <w:r>
        <w:rPr>
          <w:rtl/>
        </w:rPr>
        <w:t>טלי גוטליב (הליכוד):</w:t>
      </w:r>
      <w:bookmarkEnd w:id="37895"/>
      <w:r w:rsidRPr="00A51350">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דבר חופשי, אל תיתן לי להפריע לך.</w:t>
      </w:r>
    </w:p>
    <w:p w:rsidR="00700A94" w:rsidRDefault="00700A94" w:rsidP="00700A94">
      <w:pPr>
        <w:rPr>
          <w:rtl/>
          <w:lang w:eastAsia="he-IL"/>
        </w:rPr>
      </w:pPr>
    </w:p>
    <w:p w:rsidR="00700A94" w:rsidRDefault="00700A94" w:rsidP="00700A94">
      <w:pPr>
        <w:pStyle w:val="af9"/>
        <w:keepNext/>
        <w:rPr>
          <w:rtl/>
        </w:rPr>
      </w:pPr>
      <w:r w:rsidRPr="00AF5712">
        <w:rPr>
          <w:rStyle w:val="TagStyle"/>
          <w:rtl/>
        </w:rPr>
        <w:t xml:space="preserve"> &lt;&lt; יור &gt;&gt; </w:t>
      </w:r>
      <w:r>
        <w:rPr>
          <w:rtl/>
        </w:rPr>
        <w:t>היו"ר משה טור פז:</w:t>
      </w:r>
      <w:r w:rsidRPr="00AF5712">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חברת הכנסת גוטליב, בבקשה.</w:t>
      </w:r>
    </w:p>
    <w:p w:rsidR="00700A94" w:rsidRDefault="00700A94" w:rsidP="00700A94">
      <w:pPr>
        <w:rPr>
          <w:rtl/>
          <w:lang w:eastAsia="he-IL"/>
        </w:rPr>
      </w:pPr>
    </w:p>
    <w:p w:rsidR="00700A94" w:rsidRDefault="00700A94" w:rsidP="00700A94">
      <w:pPr>
        <w:pStyle w:val="-"/>
        <w:keepNext/>
        <w:rPr>
          <w:rtl/>
        </w:rPr>
      </w:pPr>
      <w:r w:rsidRPr="00AF5712">
        <w:rPr>
          <w:rStyle w:val="TagStyle"/>
          <w:rtl/>
        </w:rPr>
        <w:t xml:space="preserve"> &lt;&lt; דובר_המשך &gt;&gt; </w:t>
      </w:r>
      <w:r>
        <w:rPr>
          <w:rtl/>
        </w:rPr>
        <w:t>יואב סגלוביץ' (יש עתיד):</w:t>
      </w:r>
      <w:r w:rsidRPr="00AF5712">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חברת הכנסת גוטליב, לפני כמה שעות התייעצת איתי אם לקחת תפוז או מלפפון או גזר. ועכשיו את ככה מדברת אליי? למה? זה פוגע בי. וסיכמנו שהאוכל פה לא משהו. יש משותף בין הספסלים.</w:t>
      </w:r>
    </w:p>
    <w:p w:rsidR="00700A94" w:rsidRDefault="00700A94" w:rsidP="00700A94">
      <w:pPr>
        <w:rPr>
          <w:rtl/>
          <w:lang w:eastAsia="he-IL"/>
        </w:rPr>
      </w:pPr>
    </w:p>
    <w:p w:rsidR="00700A94" w:rsidRDefault="00700A94" w:rsidP="00700A94">
      <w:pPr>
        <w:pStyle w:val="af9"/>
        <w:keepNext/>
        <w:rPr>
          <w:rtl/>
        </w:rPr>
      </w:pPr>
      <w:r w:rsidRPr="00AF5712">
        <w:rPr>
          <w:rStyle w:val="TagStyle"/>
          <w:rtl/>
        </w:rPr>
        <w:t xml:space="preserve"> &lt;&lt; יור &gt;&gt; </w:t>
      </w:r>
      <w:r>
        <w:rPr>
          <w:rtl/>
        </w:rPr>
        <w:t>היו"ר משה טור פז:</w:t>
      </w:r>
      <w:r w:rsidRPr="00AF5712">
        <w:rPr>
          <w:rStyle w:val="TagStyle"/>
          <w:rtl/>
        </w:rPr>
        <w:t xml:space="preserve"> &lt;&lt; יור &gt;&gt;</w:t>
      </w:r>
      <w:r>
        <w:rPr>
          <w:rtl/>
        </w:rPr>
        <w:t xml:space="preserve">   </w:t>
      </w:r>
    </w:p>
    <w:p w:rsidR="00700A94" w:rsidRDefault="00700A94" w:rsidP="00700A94">
      <w:pPr>
        <w:rPr>
          <w:rtl/>
          <w:lang w:eastAsia="he-IL"/>
        </w:rPr>
      </w:pPr>
    </w:p>
    <w:p w:rsidR="00700A94" w:rsidRPr="00AF5712" w:rsidRDefault="00700A94" w:rsidP="00700A94">
      <w:pPr>
        <w:rPr>
          <w:rtl/>
          <w:lang w:eastAsia="he-IL"/>
        </w:rPr>
      </w:pPr>
      <w:r>
        <w:rPr>
          <w:rFonts w:hint="cs"/>
          <w:rtl/>
          <w:lang w:eastAsia="he-IL"/>
        </w:rPr>
        <w:t>זה נקרא רע משותף, זה לא טוב משותף.</w:t>
      </w:r>
    </w:p>
    <w:p w:rsidR="00700A94" w:rsidRDefault="00700A94" w:rsidP="00700A94">
      <w:pPr>
        <w:rPr>
          <w:rtl/>
          <w:lang w:eastAsia="he-IL"/>
        </w:rPr>
      </w:pPr>
    </w:p>
    <w:p w:rsidR="00700A94" w:rsidRDefault="00700A94" w:rsidP="00700A94">
      <w:pPr>
        <w:pStyle w:val="-"/>
        <w:keepNext/>
        <w:rPr>
          <w:rtl/>
        </w:rPr>
      </w:pPr>
      <w:r w:rsidRPr="00073986">
        <w:rPr>
          <w:rStyle w:val="TagStyle"/>
          <w:rtl/>
        </w:rPr>
        <w:t xml:space="preserve"> &lt;&lt; דובר_המשך &gt;&gt; </w:t>
      </w:r>
      <w:r>
        <w:rPr>
          <w:rtl/>
        </w:rPr>
        <w:t>יואב סגלוביץ' (יש עתיד):</w:t>
      </w:r>
      <w:r w:rsidRPr="00073986">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ככה עם העיניים לעשות? מה שאת רוצה אני אעשה היום. אני זורם בשעות כאלה. מה שתגידי. בכל מקרה, כפי שאמר חבר הכנסת אבוטבול, שחר של יום חדש.</w:t>
      </w:r>
    </w:p>
    <w:p w:rsidR="00700A94" w:rsidRDefault="00700A94" w:rsidP="00700A94">
      <w:pPr>
        <w:rPr>
          <w:b/>
          <w:bCs/>
          <w:u w:val="single"/>
          <w:rtl/>
          <w:lang w:eastAsia="he-IL"/>
        </w:rPr>
      </w:pPr>
    </w:p>
    <w:p w:rsidR="00700A94" w:rsidRDefault="00700A94" w:rsidP="00700A94">
      <w:pPr>
        <w:pStyle w:val="af8"/>
        <w:keepNext/>
        <w:rPr>
          <w:rtl/>
        </w:rPr>
      </w:pPr>
      <w:r w:rsidRPr="00073986">
        <w:rPr>
          <w:rStyle w:val="TagStyle"/>
          <w:rtl/>
        </w:rPr>
        <w:t xml:space="preserve">&lt;&lt; קריאה &gt;&gt; </w:t>
      </w:r>
      <w:r>
        <w:rPr>
          <w:rtl/>
        </w:rPr>
        <w:t>אלמוג כהן (עוצמה יהודית):</w:t>
      </w:r>
      <w:r w:rsidRPr="00073986">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
        <w:keepNext/>
        <w:rPr>
          <w:rtl/>
        </w:rPr>
      </w:pPr>
      <w:r w:rsidRPr="00073986">
        <w:rPr>
          <w:rStyle w:val="TagStyle"/>
          <w:rtl/>
        </w:rPr>
        <w:t xml:space="preserve"> &lt;&lt; דובר_המשך &gt;&gt; </w:t>
      </w:r>
      <w:r>
        <w:rPr>
          <w:rtl/>
        </w:rPr>
        <w:t>יואב סגלוביץ' (יש עתיד):</w:t>
      </w:r>
      <w:r w:rsidRPr="00073986">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proofErr w:type="spellStart"/>
      <w:r>
        <w:rPr>
          <w:rFonts w:hint="cs"/>
          <w:rtl/>
          <w:lang w:eastAsia="he-IL"/>
        </w:rPr>
        <w:t>אוה</w:t>
      </w:r>
      <w:proofErr w:type="spellEnd"/>
      <w:r>
        <w:rPr>
          <w:rFonts w:hint="cs"/>
          <w:rtl/>
          <w:lang w:eastAsia="he-IL"/>
        </w:rPr>
        <w:t>, הינה.</w:t>
      </w:r>
    </w:p>
    <w:p w:rsidR="00700A94" w:rsidRDefault="00700A94" w:rsidP="00700A94">
      <w:pPr>
        <w:rPr>
          <w:rtl/>
          <w:lang w:eastAsia="he-IL"/>
        </w:rPr>
      </w:pPr>
    </w:p>
    <w:p w:rsidR="00700A94" w:rsidRDefault="00700A94" w:rsidP="00700A94">
      <w:pPr>
        <w:pStyle w:val="af9"/>
        <w:keepNext/>
        <w:rPr>
          <w:rtl/>
        </w:rPr>
      </w:pPr>
      <w:r w:rsidRPr="00073986">
        <w:rPr>
          <w:rStyle w:val="TagStyle"/>
          <w:rtl/>
        </w:rPr>
        <w:t xml:space="preserve"> &lt;&lt; יור &gt;&gt; </w:t>
      </w:r>
      <w:r>
        <w:rPr>
          <w:rtl/>
        </w:rPr>
        <w:t>היו"ר משה טור פז:</w:t>
      </w:r>
      <w:r w:rsidRPr="00073986">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כן, חבר הכנסת סגלוביץ', אם אתה תחכה לכל אחד שנכנס למליאה, נראה לי שאנחנו נסיים היום בערב. </w:t>
      </w:r>
    </w:p>
    <w:p w:rsidR="00700A94" w:rsidRDefault="00700A94" w:rsidP="00700A94">
      <w:pPr>
        <w:rPr>
          <w:rtl/>
          <w:lang w:eastAsia="he-IL"/>
        </w:rPr>
      </w:pPr>
    </w:p>
    <w:p w:rsidR="00700A94" w:rsidRDefault="00700A94" w:rsidP="00700A94">
      <w:pPr>
        <w:pStyle w:val="-"/>
        <w:keepNext/>
        <w:rPr>
          <w:rtl/>
        </w:rPr>
      </w:pPr>
      <w:r w:rsidRPr="00073986">
        <w:rPr>
          <w:rStyle w:val="TagStyle"/>
          <w:rtl/>
        </w:rPr>
        <w:t xml:space="preserve"> &lt;&lt; דובר_המשך &gt;&gt; </w:t>
      </w:r>
      <w:r>
        <w:rPr>
          <w:rtl/>
        </w:rPr>
        <w:t>יואב סגלוביץ' (יש עתיד):</w:t>
      </w:r>
      <w:r w:rsidRPr="00073986">
        <w:rPr>
          <w:rStyle w:val="TagStyle"/>
          <w:rtl/>
        </w:rPr>
        <w:t xml:space="preserve"> &lt;&lt; דובר_המשך &gt;&gt;</w:t>
      </w:r>
      <w:r>
        <w:rPr>
          <w:rtl/>
        </w:rPr>
        <w:t xml:space="preserve">   </w:t>
      </w:r>
    </w:p>
    <w:p w:rsidR="00700A94" w:rsidRDefault="00700A94" w:rsidP="00700A94">
      <w:pPr>
        <w:rPr>
          <w:rtl/>
          <w:lang w:eastAsia="he-IL"/>
        </w:rPr>
      </w:pPr>
    </w:p>
    <w:p w:rsidR="00700A94" w:rsidRPr="00073986" w:rsidRDefault="00700A94" w:rsidP="00700A94">
      <w:pPr>
        <w:rPr>
          <w:rtl/>
          <w:lang w:eastAsia="he-IL"/>
        </w:rPr>
      </w:pPr>
      <w:r>
        <w:rPr>
          <w:rFonts w:hint="cs"/>
          <w:rtl/>
          <w:lang w:eastAsia="he-IL"/>
        </w:rPr>
        <w:t xml:space="preserve">אתה בדיוק הפסדת את הקטע שדיברו על זה שהאחריות של חבר הכנסת אמסלם מייד כשהוא נכנס לתפקיד שר זה גם על חוק הקאדים. תקשיב, אלה דברים שאתה מתעניין בהם. בכל מקרה, חבר הכנסת אמסלם, שיהיה לך ולממשלה בהצלחה. כן ירבו, וכך תפרצו, וכך תעשו חיל בכל אשר תעשו בהמשך הקדנציה המופלאה שהייתה פה. </w:t>
      </w:r>
    </w:p>
    <w:p w:rsidR="00700A94" w:rsidRDefault="00700A94" w:rsidP="00700A94">
      <w:pPr>
        <w:rPr>
          <w:rtl/>
          <w:lang w:eastAsia="he-IL"/>
        </w:rPr>
      </w:pPr>
    </w:p>
    <w:p w:rsidR="00700A94" w:rsidRDefault="00700A94" w:rsidP="00700A94">
      <w:pPr>
        <w:rPr>
          <w:rtl/>
          <w:lang w:eastAsia="he-IL"/>
        </w:rPr>
      </w:pPr>
      <w:r>
        <w:rPr>
          <w:rFonts w:hint="cs"/>
          <w:rtl/>
          <w:lang w:eastAsia="he-IL"/>
        </w:rPr>
        <w:t>אנחנו שמענו, אפרופו, בתחילת הערב חיכינו כולנו בחיל ורעדה ובהתרגשות גדולה לשמוע באמת מה היה בסיכום בין השר איתמר בן גביר לבין ראש הממשלה בנימין נתניהו לגבי אותו משמר לאומי. אני לא יודע אם אתם יודעים, אבל הוא נולד לפני תחילתו וכניסתו של השר איתמר בן גביר, והוא חתום כבר שלוש פעמים.</w:t>
      </w:r>
    </w:p>
    <w:p w:rsidR="00700A94" w:rsidRDefault="00700A94" w:rsidP="00700A94">
      <w:pPr>
        <w:rPr>
          <w:rtl/>
          <w:lang w:eastAsia="he-IL"/>
        </w:rPr>
      </w:pPr>
    </w:p>
    <w:p w:rsidR="00700A94" w:rsidRDefault="00700A94" w:rsidP="00700A94">
      <w:pPr>
        <w:pStyle w:val="af8"/>
        <w:keepNext/>
        <w:rPr>
          <w:rtl/>
        </w:rPr>
      </w:pPr>
      <w:r w:rsidRPr="00637BBF">
        <w:rPr>
          <w:rStyle w:val="TagStyle"/>
          <w:rtl/>
        </w:rPr>
        <w:t xml:space="preserve"> &lt;&lt; קריאה &gt;&gt; </w:t>
      </w:r>
      <w:r>
        <w:rPr>
          <w:rtl/>
        </w:rPr>
        <w:t>אורנה ברביבאי (יש עתיד):</w:t>
      </w:r>
      <w:r w:rsidRPr="00637BBF">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אל תגלה, נתניהו הבטיח לו משהו חדש.</w:t>
      </w:r>
    </w:p>
    <w:p w:rsidR="00700A94" w:rsidRDefault="00700A94" w:rsidP="00700A94">
      <w:pPr>
        <w:rPr>
          <w:rtl/>
          <w:lang w:eastAsia="he-IL"/>
        </w:rPr>
      </w:pPr>
    </w:p>
    <w:p w:rsidR="00700A94" w:rsidRDefault="00700A94" w:rsidP="00700A94">
      <w:pPr>
        <w:pStyle w:val="-"/>
        <w:keepNext/>
        <w:rPr>
          <w:rtl/>
        </w:rPr>
      </w:pPr>
      <w:r w:rsidRPr="00637BBF">
        <w:rPr>
          <w:rStyle w:val="TagStyle"/>
          <w:rtl/>
        </w:rPr>
        <w:t xml:space="preserve"> &lt;&lt; דובר_המשך &gt;&gt; </w:t>
      </w:r>
      <w:r>
        <w:rPr>
          <w:rtl/>
        </w:rPr>
        <w:t>יואב סגלוביץ' (יש עתיד):</w:t>
      </w:r>
      <w:r w:rsidRPr="00637BBF">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sidRPr="00B161E2">
        <w:rPr>
          <w:rtl/>
          <w:lang w:eastAsia="he-IL"/>
        </w:rPr>
        <w:t xml:space="preserve">בהחלטת ממשלה </w:t>
      </w:r>
      <w:r>
        <w:rPr>
          <w:rFonts w:hint="cs"/>
          <w:rtl/>
          <w:lang w:eastAsia="he-IL"/>
        </w:rPr>
        <w:t xml:space="preserve">של </w:t>
      </w:r>
      <w:r w:rsidRPr="00B161E2">
        <w:rPr>
          <w:rtl/>
          <w:lang w:eastAsia="he-IL"/>
        </w:rPr>
        <w:t>ממשלה קודמת</w:t>
      </w:r>
      <w:r>
        <w:rPr>
          <w:rFonts w:hint="cs"/>
          <w:rtl/>
          <w:lang w:eastAsia="he-IL"/>
        </w:rPr>
        <w:t>,</w:t>
      </w:r>
      <w:r w:rsidRPr="00B161E2">
        <w:rPr>
          <w:rtl/>
          <w:lang w:eastAsia="he-IL"/>
        </w:rPr>
        <w:t xml:space="preserve"> </w:t>
      </w:r>
      <w:r>
        <w:rPr>
          <w:rFonts w:hint="cs"/>
          <w:rtl/>
          <w:lang w:eastAsia="he-IL"/>
        </w:rPr>
        <w:t>ע</w:t>
      </w:r>
      <w:r w:rsidRPr="00B161E2">
        <w:rPr>
          <w:rtl/>
          <w:lang w:eastAsia="he-IL"/>
        </w:rPr>
        <w:t xml:space="preserve">ל 26 פלוגות מג"ב פלוס כהנה וכהנה </w:t>
      </w:r>
      <w:r>
        <w:rPr>
          <w:rFonts w:hint="cs"/>
          <w:rtl/>
          <w:lang w:eastAsia="he-IL"/>
        </w:rPr>
        <w:t xml:space="preserve">– </w:t>
      </w:r>
      <w:r w:rsidRPr="00B161E2">
        <w:rPr>
          <w:rtl/>
          <w:lang w:eastAsia="he-IL"/>
        </w:rPr>
        <w:t>תקראו</w:t>
      </w:r>
      <w:r>
        <w:rPr>
          <w:rFonts w:hint="cs"/>
          <w:rtl/>
          <w:lang w:eastAsia="he-IL"/>
        </w:rPr>
        <w:t>,</w:t>
      </w:r>
      <w:r w:rsidRPr="00B161E2">
        <w:rPr>
          <w:rtl/>
          <w:lang w:eastAsia="he-IL"/>
        </w:rPr>
        <w:t xml:space="preserve"> נמצא חומר</w:t>
      </w:r>
      <w:r>
        <w:rPr>
          <w:rFonts w:hint="cs"/>
          <w:rtl/>
          <w:lang w:eastAsia="he-IL"/>
        </w:rPr>
        <w:t>. אם</w:t>
      </w:r>
      <w:r w:rsidRPr="00B161E2">
        <w:rPr>
          <w:rtl/>
          <w:lang w:eastAsia="he-IL"/>
        </w:rPr>
        <w:t xml:space="preserve"> תעשו </w:t>
      </w:r>
      <w:r>
        <w:rPr>
          <w:rFonts w:hint="cs"/>
          <w:rtl/>
          <w:lang w:eastAsia="he-IL"/>
        </w:rPr>
        <w:t xml:space="preserve">גם </w:t>
      </w:r>
      <w:r w:rsidRPr="00B161E2">
        <w:rPr>
          <w:rtl/>
          <w:lang w:eastAsia="he-IL"/>
        </w:rPr>
        <w:t xml:space="preserve">גוגל </w:t>
      </w:r>
      <w:r>
        <w:rPr>
          <w:rFonts w:hint="cs"/>
          <w:rtl/>
          <w:lang w:eastAsia="he-IL"/>
        </w:rPr>
        <w:t xml:space="preserve">תראו </w:t>
      </w:r>
      <w:r w:rsidRPr="00B161E2">
        <w:rPr>
          <w:rtl/>
          <w:lang w:eastAsia="he-IL"/>
        </w:rPr>
        <w:t>החלטת ממשלה</w:t>
      </w:r>
      <w:r>
        <w:rPr>
          <w:rFonts w:hint="cs"/>
          <w:rtl/>
          <w:lang w:eastAsia="he-IL"/>
        </w:rPr>
        <w:t xml:space="preserve">, זה </w:t>
      </w:r>
      <w:r w:rsidRPr="00B161E2">
        <w:rPr>
          <w:rtl/>
          <w:lang w:eastAsia="he-IL"/>
        </w:rPr>
        <w:t>יקפוץ לכם</w:t>
      </w:r>
      <w:r>
        <w:rPr>
          <w:rFonts w:hint="cs"/>
          <w:rtl/>
          <w:lang w:eastAsia="he-IL"/>
        </w:rPr>
        <w:t>.</w:t>
      </w:r>
    </w:p>
    <w:p w:rsidR="00700A94" w:rsidRDefault="00700A94" w:rsidP="00700A94">
      <w:pPr>
        <w:rPr>
          <w:rtl/>
          <w:lang w:eastAsia="he-IL"/>
        </w:rPr>
      </w:pPr>
    </w:p>
    <w:p w:rsidR="00700A94" w:rsidRDefault="00700A94" w:rsidP="00700A94">
      <w:pPr>
        <w:pStyle w:val="af8"/>
        <w:keepNext/>
        <w:rPr>
          <w:rtl/>
        </w:rPr>
      </w:pPr>
      <w:r w:rsidRPr="00B67F1B">
        <w:rPr>
          <w:rStyle w:val="TagStyle"/>
          <w:rtl/>
        </w:rPr>
        <w:t xml:space="preserve"> &lt;&lt; קריאה &gt;&gt; </w:t>
      </w:r>
      <w:r>
        <w:rPr>
          <w:rtl/>
        </w:rPr>
        <w:t>אלמוג כהן (עוצמה יהודית):</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
        <w:keepNext/>
        <w:rPr>
          <w:rtl/>
        </w:rPr>
      </w:pPr>
      <w:r w:rsidRPr="00637BBF">
        <w:rPr>
          <w:rStyle w:val="TagStyle"/>
          <w:rtl/>
        </w:rPr>
        <w:t xml:space="preserve">&lt;&lt; דובר_המשך &gt;&gt; </w:t>
      </w:r>
      <w:r>
        <w:rPr>
          <w:rtl/>
        </w:rPr>
        <w:t>יואב סגלוביץ' (יש עתיד):</w:t>
      </w:r>
      <w:r w:rsidRPr="00637BBF">
        <w:rPr>
          <w:rStyle w:val="TagStyle"/>
          <w:rtl/>
        </w:rPr>
        <w:t xml:space="preserve"> &lt;&lt; דובר_המשך &gt;&gt;</w:t>
      </w:r>
      <w:r>
        <w:rPr>
          <w:rtl/>
        </w:rPr>
        <w:t xml:space="preserve">   </w:t>
      </w:r>
    </w:p>
    <w:p w:rsidR="00700A94" w:rsidRPr="00B67F1B" w:rsidRDefault="00700A94" w:rsidP="00700A94">
      <w:pPr>
        <w:rPr>
          <w:rtl/>
          <w:lang w:eastAsia="he-IL"/>
        </w:rPr>
      </w:pPr>
    </w:p>
    <w:p w:rsidR="00700A94" w:rsidRDefault="00700A94" w:rsidP="00700A94">
      <w:pPr>
        <w:rPr>
          <w:rtl/>
          <w:lang w:eastAsia="he-IL"/>
        </w:rPr>
      </w:pPr>
      <w:r w:rsidRPr="00B161E2">
        <w:rPr>
          <w:rtl/>
          <w:lang w:eastAsia="he-IL"/>
        </w:rPr>
        <w:t>דבר שני</w:t>
      </w:r>
      <w:r>
        <w:rPr>
          <w:rFonts w:hint="cs"/>
          <w:rtl/>
          <w:lang w:eastAsia="he-IL"/>
        </w:rPr>
        <w:t>,</w:t>
      </w:r>
      <w:r w:rsidRPr="00B161E2">
        <w:rPr>
          <w:rtl/>
          <w:lang w:eastAsia="he-IL"/>
        </w:rPr>
        <w:t xml:space="preserve"> </w:t>
      </w:r>
      <w:r>
        <w:rPr>
          <w:rFonts w:hint="cs"/>
          <w:rtl/>
          <w:lang w:eastAsia="he-IL"/>
        </w:rPr>
        <w:t>ב</w:t>
      </w:r>
      <w:r w:rsidRPr="00B161E2">
        <w:rPr>
          <w:rtl/>
          <w:lang w:eastAsia="he-IL"/>
        </w:rPr>
        <w:t>חתימת ההסכמים הקואליציוניים בממשלה הזאת</w:t>
      </w:r>
      <w:r>
        <w:rPr>
          <w:rFonts w:hint="cs"/>
          <w:rtl/>
          <w:lang w:eastAsia="he-IL"/>
        </w:rPr>
        <w:t>;</w:t>
      </w:r>
      <w:r w:rsidRPr="00B161E2">
        <w:rPr>
          <w:rtl/>
          <w:lang w:eastAsia="he-IL"/>
        </w:rPr>
        <w:t xml:space="preserve"> עכשיו ה</w:t>
      </w:r>
      <w:r>
        <w:rPr>
          <w:rFonts w:hint="cs"/>
          <w:rtl/>
          <w:lang w:eastAsia="he-IL"/>
        </w:rPr>
        <w:t>י</w:t>
      </w:r>
      <w:r w:rsidRPr="00B161E2">
        <w:rPr>
          <w:rtl/>
          <w:lang w:eastAsia="he-IL"/>
        </w:rPr>
        <w:t>י</w:t>
      </w:r>
      <w:r>
        <w:rPr>
          <w:rFonts w:hint="cs"/>
          <w:rtl/>
          <w:lang w:eastAsia="he-IL"/>
        </w:rPr>
        <w:t>ת</w:t>
      </w:r>
      <w:r w:rsidRPr="00B161E2">
        <w:rPr>
          <w:rtl/>
          <w:lang w:eastAsia="he-IL"/>
        </w:rPr>
        <w:t>ה הפעם השלישית</w:t>
      </w:r>
      <w:r>
        <w:rPr>
          <w:rFonts w:hint="cs"/>
          <w:rtl/>
          <w:lang w:eastAsia="he-IL"/>
        </w:rPr>
        <w:t>.</w:t>
      </w:r>
      <w:r>
        <w:rPr>
          <w:rtl/>
          <w:lang w:eastAsia="he-IL"/>
        </w:rPr>
        <w:t xml:space="preserve"> מעניין מ</w:t>
      </w:r>
      <w:r>
        <w:rPr>
          <w:rFonts w:hint="cs"/>
          <w:rtl/>
          <w:lang w:eastAsia="he-IL"/>
        </w:rPr>
        <w:t>ה יהיה</w:t>
      </w:r>
      <w:r w:rsidRPr="00B161E2">
        <w:rPr>
          <w:rtl/>
          <w:lang w:eastAsia="he-IL"/>
        </w:rPr>
        <w:t xml:space="preserve"> בפעם הרביעית</w:t>
      </w:r>
      <w:r>
        <w:rPr>
          <w:rFonts w:hint="cs"/>
          <w:rtl/>
          <w:lang w:eastAsia="he-IL"/>
        </w:rPr>
        <w:t>,</w:t>
      </w:r>
      <w:r w:rsidRPr="00B161E2">
        <w:rPr>
          <w:rtl/>
          <w:lang w:eastAsia="he-IL"/>
        </w:rPr>
        <w:t xml:space="preserve"> והאם גם איתמר בן גביר יקבל גלידה או רק פיתה</w:t>
      </w:r>
      <w:r>
        <w:rPr>
          <w:rFonts w:hint="cs"/>
          <w:rtl/>
          <w:lang w:eastAsia="he-IL"/>
        </w:rPr>
        <w:t>.</w:t>
      </w:r>
    </w:p>
    <w:p w:rsidR="00700A94" w:rsidRDefault="00700A94" w:rsidP="00700A94">
      <w:pPr>
        <w:rPr>
          <w:rtl/>
          <w:lang w:eastAsia="he-IL"/>
        </w:rPr>
      </w:pPr>
    </w:p>
    <w:p w:rsidR="00700A94" w:rsidRDefault="00700A94" w:rsidP="00700A94">
      <w:pPr>
        <w:pStyle w:val="af9"/>
        <w:keepNext/>
        <w:rPr>
          <w:rtl/>
        </w:rPr>
      </w:pPr>
      <w:r w:rsidRPr="00B67F1B">
        <w:rPr>
          <w:rStyle w:val="TagStyle"/>
          <w:rtl/>
        </w:rPr>
        <w:t xml:space="preserve"> &lt;&lt; יור &gt;&gt; </w:t>
      </w:r>
      <w:r>
        <w:rPr>
          <w:rtl/>
        </w:rPr>
        <w:t>היו"ר משה טור פז:</w:t>
      </w:r>
      <w:r w:rsidRPr="00B67F1B">
        <w:rPr>
          <w:rStyle w:val="TagStyle"/>
          <w:rtl/>
        </w:rPr>
        <w:t xml:space="preserve"> &lt;&lt; יור &gt;&gt;</w:t>
      </w:r>
      <w:r>
        <w:rPr>
          <w:rtl/>
        </w:rPr>
        <w:t xml:space="preserve">   </w:t>
      </w:r>
    </w:p>
    <w:p w:rsidR="00700A94" w:rsidRDefault="00700A94" w:rsidP="00700A94">
      <w:pPr>
        <w:rPr>
          <w:rtl/>
          <w:lang w:eastAsia="he-IL"/>
        </w:rPr>
      </w:pPr>
    </w:p>
    <w:p w:rsidR="00700A94" w:rsidRPr="00B67F1B" w:rsidRDefault="00700A94" w:rsidP="00700A94">
      <w:pPr>
        <w:rPr>
          <w:rtl/>
          <w:lang w:eastAsia="he-IL"/>
        </w:rPr>
      </w:pPr>
      <w:r>
        <w:rPr>
          <w:rFonts w:hint="cs"/>
          <w:rtl/>
          <w:lang w:eastAsia="he-IL"/>
        </w:rPr>
        <w:t>תודה רבה. חברת הכנסת מרב מיכאלי, בבקשה.</w:t>
      </w:r>
    </w:p>
    <w:p w:rsidR="00700A94" w:rsidRDefault="00700A94" w:rsidP="00700A94">
      <w:pPr>
        <w:rPr>
          <w:rtl/>
          <w:lang w:eastAsia="he-IL"/>
        </w:rPr>
      </w:pPr>
    </w:p>
    <w:p w:rsidR="00700A94" w:rsidRDefault="00700A94" w:rsidP="00700A94">
      <w:pPr>
        <w:pStyle w:val="af8"/>
        <w:keepNext/>
        <w:rPr>
          <w:rtl/>
        </w:rPr>
      </w:pPr>
      <w:r w:rsidRPr="00B67F1B">
        <w:rPr>
          <w:rStyle w:val="TagStyle"/>
          <w:rtl/>
        </w:rPr>
        <w:t xml:space="preserve"> &lt;&lt; קריאה &gt;&gt; </w:t>
      </w:r>
      <w:r>
        <w:rPr>
          <w:rtl/>
        </w:rPr>
        <w:t>אלמוג כהן (עוצמה יהודית):</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יואב, הוא נולד אצל בנט, ששם רק 40 מיליון שקל. נו, זה כסף? רק הווסטים זה 80 מיליון.</w:t>
      </w:r>
    </w:p>
    <w:p w:rsidR="00700A94" w:rsidRDefault="00700A94" w:rsidP="00700A94">
      <w:pPr>
        <w:rPr>
          <w:rtl/>
          <w:lang w:eastAsia="he-IL"/>
        </w:rPr>
      </w:pPr>
    </w:p>
    <w:p w:rsidR="00700A94" w:rsidRDefault="00700A94" w:rsidP="00700A94">
      <w:pPr>
        <w:pStyle w:val="af8"/>
        <w:keepNext/>
        <w:rPr>
          <w:rtl/>
        </w:rPr>
      </w:pPr>
      <w:r w:rsidRPr="00B67F1B">
        <w:rPr>
          <w:rStyle w:val="TagStyle"/>
          <w:rtl/>
        </w:rPr>
        <w:t xml:space="preserve">&lt;&lt; קריאה &gt;&gt; </w:t>
      </w:r>
      <w:r>
        <w:rPr>
          <w:rtl/>
        </w:rPr>
        <w:t>אורנה ברביבאי (יש עתיד):</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תכניס את זה ל-9 מיליארד. 9 מיליארד, הכול כלול.</w:t>
      </w:r>
    </w:p>
    <w:p w:rsidR="00700A94" w:rsidRDefault="00700A94" w:rsidP="00700A94">
      <w:pPr>
        <w:rPr>
          <w:rtl/>
          <w:lang w:eastAsia="he-IL"/>
        </w:rPr>
      </w:pPr>
    </w:p>
    <w:p w:rsidR="00700A94" w:rsidRDefault="00700A94" w:rsidP="00700A94">
      <w:pPr>
        <w:pStyle w:val="af8"/>
        <w:keepNext/>
        <w:rPr>
          <w:rtl/>
        </w:rPr>
      </w:pPr>
      <w:r w:rsidRPr="00B67F1B">
        <w:rPr>
          <w:rStyle w:val="TagStyle"/>
          <w:rtl/>
        </w:rPr>
        <w:t xml:space="preserve"> &lt;&lt; קריאה &gt;&gt; </w:t>
      </w:r>
      <w:r>
        <w:rPr>
          <w:rtl/>
        </w:rPr>
        <w:t>אלמוג כהן (עוצמה יהודית):</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לא </w:t>
      </w:r>
      <w:r w:rsidR="00C92CF1">
        <w:rPr>
          <w:rFonts w:hint="cs"/>
          <w:rtl/>
          <w:lang w:eastAsia="he-IL"/>
        </w:rPr>
        <w:t>– – –</w:t>
      </w:r>
      <w:r>
        <w:rPr>
          <w:rFonts w:hint="cs"/>
          <w:rtl/>
          <w:lang w:eastAsia="he-IL"/>
        </w:rPr>
        <w:t xml:space="preserve"> כמה כסף יש לנו? אצל בנט. 40 מיליון. </w:t>
      </w:r>
    </w:p>
    <w:p w:rsidR="00700A94" w:rsidRDefault="00700A94" w:rsidP="00700A94">
      <w:pPr>
        <w:rPr>
          <w:rtl/>
          <w:lang w:eastAsia="he-IL"/>
        </w:rPr>
      </w:pPr>
    </w:p>
    <w:p w:rsidR="00700A94" w:rsidRDefault="00700A94" w:rsidP="00700A94">
      <w:pPr>
        <w:pStyle w:val="af8"/>
        <w:keepNext/>
        <w:rPr>
          <w:rtl/>
        </w:rPr>
      </w:pPr>
      <w:r w:rsidRPr="00B67F1B">
        <w:rPr>
          <w:rStyle w:val="TagStyle"/>
          <w:rtl/>
        </w:rPr>
        <w:t xml:space="preserve"> &lt;&lt; קריאה &gt;&gt; </w:t>
      </w:r>
      <w:r>
        <w:rPr>
          <w:rFonts w:hint="cs"/>
          <w:rtl/>
        </w:rPr>
        <w:t>קריאות</w:t>
      </w:r>
      <w:r>
        <w:rPr>
          <w:rtl/>
        </w:rPr>
        <w:t>:</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Pr="00B67F1B"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af9"/>
        <w:keepNext/>
        <w:rPr>
          <w:rtl/>
        </w:rPr>
      </w:pPr>
      <w:r w:rsidRPr="00B67F1B">
        <w:rPr>
          <w:rStyle w:val="TagStyle"/>
          <w:rtl/>
        </w:rPr>
        <w:t xml:space="preserve"> &lt;&lt; יור &gt;&gt; </w:t>
      </w:r>
      <w:r>
        <w:rPr>
          <w:rtl/>
        </w:rPr>
        <w:t>היו"ר משה טור פז:</w:t>
      </w:r>
      <w:r w:rsidRPr="00B67F1B">
        <w:rPr>
          <w:rStyle w:val="TagStyle"/>
          <w:rtl/>
        </w:rPr>
        <w:t xml:space="preserve"> &lt;&lt; יור &gt;&gt;</w:t>
      </w:r>
      <w:r>
        <w:rPr>
          <w:rtl/>
        </w:rPr>
        <w:t xml:space="preserve">   </w:t>
      </w:r>
    </w:p>
    <w:p w:rsidR="00700A94" w:rsidRDefault="00700A94" w:rsidP="00700A94">
      <w:pPr>
        <w:rPr>
          <w:rtl/>
          <w:lang w:eastAsia="he-IL"/>
        </w:rPr>
      </w:pPr>
    </w:p>
    <w:p w:rsidR="00700A94" w:rsidRPr="00B67F1B" w:rsidRDefault="00700A94" w:rsidP="00700A94">
      <w:pPr>
        <w:rPr>
          <w:rtl/>
          <w:lang w:eastAsia="he-IL"/>
        </w:rPr>
      </w:pPr>
      <w:r>
        <w:rPr>
          <w:rFonts w:hint="cs"/>
          <w:rtl/>
          <w:lang w:eastAsia="he-IL"/>
        </w:rPr>
        <w:t>חבריי חברי הכנסת. בבקשה.</w:t>
      </w:r>
    </w:p>
    <w:p w:rsidR="00700A94" w:rsidRDefault="00700A94" w:rsidP="00700A94">
      <w:pPr>
        <w:rPr>
          <w:rtl/>
          <w:lang w:eastAsia="he-IL"/>
        </w:rPr>
      </w:pPr>
      <w:r>
        <w:rPr>
          <w:rFonts w:hint="cs"/>
          <w:rtl/>
          <w:lang w:eastAsia="he-IL"/>
        </w:rPr>
        <w:t xml:space="preserve"> </w:t>
      </w:r>
    </w:p>
    <w:p w:rsidR="00700A94" w:rsidRDefault="00700A94" w:rsidP="00700A94">
      <w:pPr>
        <w:pStyle w:val="a5"/>
        <w:keepNext/>
        <w:rPr>
          <w:rtl/>
        </w:rPr>
      </w:pPr>
      <w:r w:rsidRPr="00B67F1B">
        <w:rPr>
          <w:rStyle w:val="TagStyle"/>
          <w:rtl/>
        </w:rPr>
        <w:t xml:space="preserve"> &lt;&lt; דובר &gt;&gt; </w:t>
      </w:r>
      <w:bookmarkStart w:id="37896" w:name="_Toc152076580"/>
      <w:r>
        <w:rPr>
          <w:rtl/>
        </w:rPr>
        <w:t>מרב מיכאלי (העבודה):</w:t>
      </w:r>
      <w:bookmarkEnd w:id="37896"/>
      <w:r w:rsidRPr="00B67F1B">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אדוני היושב-ראש. אז ככה, </w:t>
      </w:r>
      <w:r w:rsidRPr="00B161E2">
        <w:rPr>
          <w:rtl/>
          <w:lang w:eastAsia="he-IL"/>
        </w:rPr>
        <w:t xml:space="preserve">חברי לסיעה חבר הכנסת גלעד קריב הביע </w:t>
      </w:r>
      <w:r>
        <w:rPr>
          <w:rFonts w:hint="cs"/>
          <w:rtl/>
          <w:lang w:eastAsia="he-IL"/>
        </w:rPr>
        <w:t xml:space="preserve">כאן </w:t>
      </w:r>
      <w:r w:rsidRPr="00B161E2">
        <w:rPr>
          <w:rtl/>
          <w:lang w:eastAsia="he-IL"/>
        </w:rPr>
        <w:t>דאגה מכך שהסמכויות היחידות שהוקצו לך</w:t>
      </w:r>
      <w:r>
        <w:rPr>
          <w:rFonts w:hint="cs"/>
          <w:rtl/>
          <w:lang w:eastAsia="he-IL"/>
        </w:rPr>
        <w:t>,</w:t>
      </w:r>
      <w:r w:rsidRPr="00B161E2">
        <w:rPr>
          <w:rtl/>
          <w:lang w:eastAsia="he-IL"/>
        </w:rPr>
        <w:t xml:space="preserve"> השר אמסלם</w:t>
      </w:r>
      <w:r>
        <w:rPr>
          <w:rFonts w:hint="cs"/>
          <w:rtl/>
          <w:lang w:eastAsia="he-IL"/>
        </w:rPr>
        <w:t>,</w:t>
      </w:r>
      <w:r w:rsidRPr="00B161E2">
        <w:rPr>
          <w:rtl/>
          <w:lang w:eastAsia="he-IL"/>
        </w:rPr>
        <w:t xml:space="preserve"> זה הסמכויות לטיפול בענייני הקאדים במשרד המשפטים</w:t>
      </w:r>
      <w:r>
        <w:rPr>
          <w:rFonts w:hint="cs"/>
          <w:rtl/>
          <w:lang w:eastAsia="he-IL"/>
        </w:rPr>
        <w:t>.</w:t>
      </w:r>
      <w:r w:rsidRPr="00B161E2">
        <w:rPr>
          <w:rtl/>
          <w:lang w:eastAsia="he-IL"/>
        </w:rPr>
        <w:t xml:space="preserve"> אז רציתי להניח את דעתו של חברי </w:t>
      </w:r>
      <w:r>
        <w:rPr>
          <w:rFonts w:hint="cs"/>
          <w:rtl/>
          <w:lang w:eastAsia="he-IL"/>
        </w:rPr>
        <w:t>ב</w:t>
      </w:r>
      <w:r w:rsidRPr="00B161E2">
        <w:rPr>
          <w:rtl/>
          <w:lang w:eastAsia="he-IL"/>
        </w:rPr>
        <w:t>כך שלדעתי אתה קיבלת על זה פיצוי ראוי בדמות אחריות וסמכות על רשות החברות הממשלתיות</w:t>
      </w:r>
      <w:r>
        <w:rPr>
          <w:rFonts w:hint="cs"/>
          <w:rtl/>
          <w:lang w:eastAsia="he-IL"/>
        </w:rPr>
        <w:t>,</w:t>
      </w:r>
      <w:r w:rsidRPr="00B161E2">
        <w:rPr>
          <w:rtl/>
          <w:lang w:eastAsia="he-IL"/>
        </w:rPr>
        <w:t xml:space="preserve"> גוף חשוב בצורה בלתי רגילה</w:t>
      </w:r>
      <w:r>
        <w:rPr>
          <w:rFonts w:hint="cs"/>
          <w:rtl/>
          <w:lang w:eastAsia="he-IL"/>
        </w:rPr>
        <w:t>.</w:t>
      </w:r>
      <w:r>
        <w:rPr>
          <w:rtl/>
          <w:lang w:eastAsia="he-IL"/>
        </w:rPr>
        <w:t xml:space="preserve"> כשר</w:t>
      </w:r>
      <w:r>
        <w:rPr>
          <w:rFonts w:hint="cs"/>
          <w:rtl/>
          <w:lang w:eastAsia="he-IL"/>
        </w:rPr>
        <w:t>ת</w:t>
      </w:r>
      <w:r w:rsidRPr="00B161E2">
        <w:rPr>
          <w:rtl/>
          <w:lang w:eastAsia="he-IL"/>
        </w:rPr>
        <w:t xml:space="preserve"> תחבורה</w:t>
      </w:r>
      <w:r>
        <w:rPr>
          <w:rFonts w:hint="cs"/>
          <w:rtl/>
          <w:lang w:eastAsia="he-IL"/>
        </w:rPr>
        <w:t>,</w:t>
      </w:r>
      <w:r w:rsidRPr="00B161E2">
        <w:rPr>
          <w:rtl/>
          <w:lang w:eastAsia="he-IL"/>
        </w:rPr>
        <w:t xml:space="preserve"> </w:t>
      </w:r>
      <w:r>
        <w:rPr>
          <w:rFonts w:hint="cs"/>
          <w:rtl/>
          <w:lang w:eastAsia="he-IL"/>
        </w:rPr>
        <w:t>ו</w:t>
      </w:r>
      <w:r w:rsidRPr="00B161E2">
        <w:rPr>
          <w:rtl/>
          <w:lang w:eastAsia="he-IL"/>
        </w:rPr>
        <w:t>תחת משרד התחבורה יש אי אלו חברות ממשלתיות חשובות</w:t>
      </w:r>
      <w:r>
        <w:rPr>
          <w:rFonts w:hint="cs"/>
          <w:rtl/>
          <w:lang w:eastAsia="he-IL"/>
        </w:rPr>
        <w:t>,</w:t>
      </w:r>
      <w:r w:rsidRPr="00B161E2">
        <w:rPr>
          <w:rtl/>
          <w:lang w:eastAsia="he-IL"/>
        </w:rPr>
        <w:t xml:space="preserve"> אני יודעת להגיד כמה חשובה החברה הזאת</w:t>
      </w:r>
      <w:r>
        <w:rPr>
          <w:rFonts w:hint="cs"/>
          <w:rtl/>
          <w:lang w:eastAsia="he-IL"/>
        </w:rPr>
        <w:t>.</w:t>
      </w:r>
      <w:r>
        <w:rPr>
          <w:rtl/>
          <w:lang w:eastAsia="he-IL"/>
        </w:rPr>
        <w:t xml:space="preserve"> רק לס</w:t>
      </w:r>
      <w:r>
        <w:rPr>
          <w:rFonts w:hint="cs"/>
          <w:rtl/>
          <w:lang w:eastAsia="he-IL"/>
        </w:rPr>
        <w:t>ב</w:t>
      </w:r>
      <w:r w:rsidRPr="00B161E2">
        <w:rPr>
          <w:rtl/>
          <w:lang w:eastAsia="he-IL"/>
        </w:rPr>
        <w:t>ר את אוזניכם</w:t>
      </w:r>
      <w:r>
        <w:rPr>
          <w:rFonts w:hint="cs"/>
          <w:rtl/>
          <w:lang w:eastAsia="he-IL"/>
        </w:rPr>
        <w:t>,</w:t>
      </w:r>
      <w:r w:rsidRPr="00B161E2">
        <w:rPr>
          <w:rtl/>
          <w:lang w:eastAsia="he-IL"/>
        </w:rPr>
        <w:t xml:space="preserve"> היא חולשת על 100 חברות</w:t>
      </w:r>
      <w:r>
        <w:rPr>
          <w:rFonts w:hint="cs"/>
          <w:rtl/>
          <w:lang w:eastAsia="he-IL"/>
        </w:rPr>
        <w:t>,</w:t>
      </w:r>
      <w:r w:rsidRPr="00B161E2">
        <w:rPr>
          <w:rtl/>
          <w:lang w:eastAsia="he-IL"/>
        </w:rPr>
        <w:t xml:space="preserve"> פחות או יותר</w:t>
      </w:r>
      <w:r>
        <w:rPr>
          <w:rFonts w:hint="cs"/>
          <w:rtl/>
          <w:lang w:eastAsia="he-IL"/>
        </w:rPr>
        <w:t>,</w:t>
      </w:r>
      <w:r w:rsidRPr="00B161E2">
        <w:rPr>
          <w:rtl/>
          <w:lang w:eastAsia="he-IL"/>
        </w:rPr>
        <w:t xml:space="preserve"> בשווי כ-235 מיליארד ש"ח</w:t>
      </w:r>
      <w:r>
        <w:rPr>
          <w:rFonts w:hint="cs"/>
          <w:rtl/>
          <w:lang w:eastAsia="he-IL"/>
        </w:rPr>
        <w:t>.</w:t>
      </w:r>
      <w:r w:rsidRPr="00B161E2">
        <w:rPr>
          <w:rtl/>
          <w:lang w:eastAsia="he-IL"/>
        </w:rPr>
        <w:t xml:space="preserve"> </w:t>
      </w:r>
    </w:p>
    <w:p w:rsidR="00700A94" w:rsidRDefault="00700A94" w:rsidP="00700A94">
      <w:pPr>
        <w:rPr>
          <w:rtl/>
          <w:lang w:eastAsia="he-IL"/>
        </w:rPr>
      </w:pPr>
    </w:p>
    <w:p w:rsidR="00700A94" w:rsidRDefault="00700A94" w:rsidP="00700A94">
      <w:pPr>
        <w:pStyle w:val="af8"/>
        <w:keepNext/>
        <w:rPr>
          <w:rtl/>
        </w:rPr>
      </w:pPr>
      <w:r w:rsidRPr="00B67F1B">
        <w:rPr>
          <w:rStyle w:val="TagStyle"/>
          <w:rtl/>
        </w:rPr>
        <w:t xml:space="preserve"> &lt;&lt; קריאה &gt;&gt; </w:t>
      </w:r>
      <w:r>
        <w:rPr>
          <w:rtl/>
        </w:rPr>
        <w:t>דוד אמסלם (הליכוד):</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70.</w:t>
      </w:r>
    </w:p>
    <w:p w:rsidR="00700A94" w:rsidRDefault="00700A94" w:rsidP="00700A94">
      <w:pPr>
        <w:rPr>
          <w:rtl/>
          <w:lang w:eastAsia="he-IL"/>
        </w:rPr>
      </w:pPr>
    </w:p>
    <w:p w:rsidR="00700A94" w:rsidRDefault="00700A94" w:rsidP="00700A94">
      <w:pPr>
        <w:pStyle w:val="-"/>
        <w:keepNext/>
        <w:rPr>
          <w:rtl/>
        </w:rPr>
      </w:pPr>
      <w:r w:rsidRPr="00B67F1B">
        <w:rPr>
          <w:rStyle w:val="TagStyle"/>
          <w:rtl/>
        </w:rPr>
        <w:t xml:space="preserve"> &lt;&lt; דובר_המשך &gt;&gt; </w:t>
      </w:r>
      <w:r>
        <w:rPr>
          <w:rtl/>
        </w:rPr>
        <w:t>מרב מיכאלי (העבודה):</w:t>
      </w:r>
      <w:r w:rsidRPr="00B67F1B">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sidRPr="00B161E2">
        <w:rPr>
          <w:rtl/>
          <w:lang w:eastAsia="he-IL"/>
        </w:rPr>
        <w:t>אדוני יודע</w:t>
      </w:r>
      <w:r>
        <w:rPr>
          <w:rFonts w:hint="cs"/>
          <w:rtl/>
          <w:lang w:eastAsia="he-IL"/>
        </w:rPr>
        <w:t>,</w:t>
      </w:r>
      <w:r w:rsidRPr="00B161E2">
        <w:rPr>
          <w:rtl/>
          <w:lang w:eastAsia="he-IL"/>
        </w:rPr>
        <w:t xml:space="preserve"> כי הוא כבר היה ממונה פעם </w:t>
      </w:r>
      <w:r>
        <w:rPr>
          <w:rFonts w:hint="cs"/>
          <w:rtl/>
          <w:lang w:eastAsia="he-IL"/>
        </w:rPr>
        <w:t xml:space="preserve">אחת </w:t>
      </w:r>
      <w:r w:rsidRPr="00B161E2">
        <w:rPr>
          <w:rtl/>
          <w:lang w:eastAsia="he-IL"/>
        </w:rPr>
        <w:t>על רשות החברות בקדנציה קודמת</w:t>
      </w:r>
      <w:r>
        <w:rPr>
          <w:rFonts w:hint="cs"/>
          <w:rtl/>
          <w:lang w:eastAsia="he-IL"/>
        </w:rPr>
        <w:t>.</w:t>
      </w:r>
    </w:p>
    <w:p w:rsidR="00700A94" w:rsidRDefault="00700A94" w:rsidP="00700A94">
      <w:pPr>
        <w:rPr>
          <w:b/>
          <w:bCs/>
          <w:u w:val="single"/>
          <w:rtl/>
          <w:lang w:eastAsia="he-IL"/>
        </w:rPr>
      </w:pPr>
    </w:p>
    <w:p w:rsidR="00700A94" w:rsidRDefault="00700A94" w:rsidP="00700A94">
      <w:pPr>
        <w:pStyle w:val="af8"/>
        <w:keepNext/>
        <w:rPr>
          <w:rtl/>
        </w:rPr>
      </w:pPr>
      <w:r w:rsidRPr="00B67F1B">
        <w:rPr>
          <w:rStyle w:val="TagStyle"/>
          <w:rtl/>
        </w:rPr>
        <w:t xml:space="preserve"> &lt;&lt; קריאה &gt;&gt; </w:t>
      </w:r>
      <w:r>
        <w:rPr>
          <w:rtl/>
        </w:rPr>
        <w:t>אלמוג כהן (עוצמה יהודית):</w:t>
      </w:r>
      <w:r w:rsidRPr="00B67F1B">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כמה כסף?</w:t>
      </w:r>
    </w:p>
    <w:p w:rsidR="00700A94" w:rsidRDefault="00700A94" w:rsidP="00700A94">
      <w:pPr>
        <w:rPr>
          <w:rtl/>
          <w:lang w:eastAsia="he-IL"/>
        </w:rPr>
      </w:pPr>
    </w:p>
    <w:p w:rsidR="00700A94" w:rsidRDefault="00700A94" w:rsidP="00700A94">
      <w:pPr>
        <w:pStyle w:val="-"/>
        <w:keepNext/>
        <w:rPr>
          <w:rtl/>
        </w:rPr>
      </w:pPr>
      <w:r w:rsidRPr="002A7391">
        <w:rPr>
          <w:rStyle w:val="TagStyle"/>
          <w:rtl/>
        </w:rPr>
        <w:t xml:space="preserve"> &lt;&lt; דובר_המשך &gt;&gt; </w:t>
      </w:r>
      <w:r>
        <w:rPr>
          <w:rtl/>
        </w:rPr>
        <w:t>מרב מיכאלי (העבודה):</w:t>
      </w:r>
      <w:r w:rsidRPr="002A7391">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C92CF1">
      <w:pPr>
        <w:rPr>
          <w:rtl/>
          <w:lang w:eastAsia="he-IL"/>
        </w:rPr>
      </w:pPr>
      <w:r w:rsidRPr="00B67F1B">
        <w:rPr>
          <w:rtl/>
          <w:lang w:eastAsia="he-IL"/>
        </w:rPr>
        <w:t>הוא היה ממונה בקדנציה הקודמת</w:t>
      </w:r>
      <w:r>
        <w:rPr>
          <w:rFonts w:hint="cs"/>
          <w:rtl/>
          <w:lang w:eastAsia="he-IL"/>
        </w:rPr>
        <w:t>.</w:t>
      </w:r>
      <w:r w:rsidRPr="00B67F1B">
        <w:rPr>
          <w:rtl/>
          <w:lang w:eastAsia="he-IL"/>
        </w:rPr>
        <w:t xml:space="preserve"> כ-235 מיליארד ש"ח שווי החברות האלה</w:t>
      </w:r>
      <w:r>
        <w:rPr>
          <w:rFonts w:hint="cs"/>
          <w:rtl/>
          <w:lang w:eastAsia="he-IL"/>
        </w:rPr>
        <w:t>,</w:t>
      </w:r>
      <w:r w:rsidRPr="00B67F1B">
        <w:rPr>
          <w:rtl/>
          <w:lang w:eastAsia="he-IL"/>
        </w:rPr>
        <w:t xml:space="preserve"> שבהן פנויות עכשיו </w:t>
      </w:r>
      <w:r w:rsidR="00C92CF1">
        <w:rPr>
          <w:rFonts w:hint="cs"/>
          <w:rtl/>
          <w:lang w:eastAsia="he-IL"/>
        </w:rPr>
        <w:t>– –</w:t>
      </w:r>
    </w:p>
    <w:p w:rsidR="00700A94" w:rsidRDefault="00700A94" w:rsidP="00700A94">
      <w:pPr>
        <w:rPr>
          <w:rtl/>
          <w:lang w:eastAsia="he-IL"/>
        </w:rPr>
      </w:pPr>
    </w:p>
    <w:p w:rsidR="00700A94" w:rsidRDefault="00700A94" w:rsidP="00700A94">
      <w:pPr>
        <w:pStyle w:val="af8"/>
        <w:keepNext/>
        <w:rPr>
          <w:rtl/>
        </w:rPr>
      </w:pPr>
      <w:r w:rsidRPr="007A5BC0">
        <w:rPr>
          <w:rStyle w:val="TagStyle"/>
          <w:rtl/>
        </w:rPr>
        <w:t xml:space="preserve"> &lt;&lt; קריאה &gt;&gt; </w:t>
      </w:r>
      <w:r>
        <w:rPr>
          <w:rtl/>
        </w:rPr>
        <w:t>קריאה:</w:t>
      </w:r>
      <w:r w:rsidRPr="007A5BC0">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
        <w:keepNext/>
        <w:rPr>
          <w:rtl/>
        </w:rPr>
      </w:pPr>
      <w:r w:rsidRPr="007A5BC0">
        <w:rPr>
          <w:rStyle w:val="TagStyle"/>
          <w:rtl/>
        </w:rPr>
        <w:t xml:space="preserve"> &lt;&lt; דובר_המשך &gt;&gt; </w:t>
      </w:r>
      <w:r>
        <w:rPr>
          <w:rtl/>
        </w:rPr>
        <w:t>מרב מיכאלי (העבודה):</w:t>
      </w:r>
      <w:r w:rsidRPr="007A5BC0">
        <w:rPr>
          <w:rStyle w:val="TagStyle"/>
          <w:rtl/>
        </w:rPr>
        <w:t xml:space="preserve"> &lt;&lt; דובר_המשך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w:t>
      </w:r>
      <w:r w:rsidR="00700A94">
        <w:rPr>
          <w:rFonts w:hint="cs"/>
          <w:rtl/>
          <w:lang w:eastAsia="he-IL"/>
        </w:rPr>
        <w:t xml:space="preserve"> </w:t>
      </w:r>
      <w:r w:rsidR="00700A94" w:rsidRPr="00B67F1B">
        <w:rPr>
          <w:rtl/>
          <w:lang w:eastAsia="he-IL"/>
        </w:rPr>
        <w:t>פנויות עכשיו 345 משרות של דירקטורים</w:t>
      </w:r>
      <w:r w:rsidR="00700A94">
        <w:rPr>
          <w:rFonts w:hint="cs"/>
          <w:rtl/>
          <w:lang w:eastAsia="he-IL"/>
        </w:rPr>
        <w:t>.</w:t>
      </w:r>
      <w:r w:rsidR="00700A94" w:rsidRPr="00B67F1B">
        <w:rPr>
          <w:rtl/>
          <w:lang w:eastAsia="he-IL"/>
        </w:rPr>
        <w:t xml:space="preserve"> חבריי וחברותיי</w:t>
      </w:r>
      <w:r w:rsidR="00700A94">
        <w:rPr>
          <w:rFonts w:hint="cs"/>
          <w:rtl/>
          <w:lang w:eastAsia="he-IL"/>
        </w:rPr>
        <w:t>,</w:t>
      </w:r>
      <w:r w:rsidR="00700A94" w:rsidRPr="00B67F1B">
        <w:rPr>
          <w:rtl/>
          <w:lang w:eastAsia="he-IL"/>
        </w:rPr>
        <w:t xml:space="preserve"> 345 משרות של דירקטורים</w:t>
      </w:r>
      <w:r w:rsidR="00700A94">
        <w:rPr>
          <w:rFonts w:hint="cs"/>
          <w:rtl/>
          <w:lang w:eastAsia="he-IL"/>
        </w:rPr>
        <w:t>.</w:t>
      </w:r>
    </w:p>
    <w:p w:rsidR="00700A94" w:rsidRDefault="00700A94" w:rsidP="00700A94">
      <w:pPr>
        <w:rPr>
          <w:rtl/>
          <w:lang w:eastAsia="he-IL"/>
        </w:rPr>
      </w:pPr>
    </w:p>
    <w:p w:rsidR="00700A94" w:rsidRDefault="00700A94" w:rsidP="00700A94">
      <w:pPr>
        <w:rPr>
          <w:rtl/>
          <w:lang w:eastAsia="he-IL"/>
        </w:rPr>
      </w:pPr>
      <w:r w:rsidRPr="00B67F1B">
        <w:rPr>
          <w:rtl/>
          <w:lang w:eastAsia="he-IL"/>
        </w:rPr>
        <w:t>עכשיו</w:t>
      </w:r>
      <w:r>
        <w:rPr>
          <w:rFonts w:hint="cs"/>
          <w:rtl/>
          <w:lang w:eastAsia="he-IL"/>
        </w:rPr>
        <w:t>,</w:t>
      </w:r>
      <w:r w:rsidRPr="00B67F1B">
        <w:rPr>
          <w:rtl/>
          <w:lang w:eastAsia="he-IL"/>
        </w:rPr>
        <w:t xml:space="preserve"> אני אומר זאת </w:t>
      </w:r>
      <w:r>
        <w:rPr>
          <w:rFonts w:hint="cs"/>
          <w:rtl/>
          <w:lang w:eastAsia="he-IL"/>
        </w:rPr>
        <w:t xml:space="preserve">כך: </w:t>
      </w:r>
      <w:r w:rsidRPr="00B67F1B">
        <w:rPr>
          <w:rtl/>
          <w:lang w:eastAsia="he-IL"/>
        </w:rPr>
        <w:t xml:space="preserve">רשות </w:t>
      </w:r>
      <w:r>
        <w:rPr>
          <w:rFonts w:hint="cs"/>
          <w:rtl/>
          <w:lang w:eastAsia="he-IL"/>
        </w:rPr>
        <w:t>ה</w:t>
      </w:r>
      <w:r w:rsidRPr="00B67F1B">
        <w:rPr>
          <w:rtl/>
          <w:lang w:eastAsia="he-IL"/>
        </w:rPr>
        <w:t>חברות עוברת לסמכותו של השר המיועד אמסלם משר האוצר סמוטריץ'</w:t>
      </w:r>
      <w:r>
        <w:rPr>
          <w:rFonts w:hint="cs"/>
          <w:rtl/>
          <w:lang w:eastAsia="he-IL"/>
        </w:rPr>
        <w:t>.</w:t>
      </w:r>
      <w:r w:rsidRPr="00B67F1B">
        <w:rPr>
          <w:rtl/>
          <w:lang w:eastAsia="he-IL"/>
        </w:rPr>
        <w:t xml:space="preserve"> שר האוצר סמוטריץ</w:t>
      </w:r>
      <w:r>
        <w:rPr>
          <w:rFonts w:hint="cs"/>
          <w:rtl/>
          <w:lang w:eastAsia="he-IL"/>
        </w:rPr>
        <w:t>',</w:t>
      </w:r>
      <w:r w:rsidRPr="00B67F1B">
        <w:rPr>
          <w:rtl/>
          <w:lang w:eastAsia="he-IL"/>
        </w:rPr>
        <w:t xml:space="preserve"> בפעם הקודמת שהשר אמסלם היה ממונה על רשות החברות</w:t>
      </w:r>
      <w:r>
        <w:rPr>
          <w:rFonts w:hint="cs"/>
          <w:rtl/>
          <w:lang w:eastAsia="he-IL"/>
        </w:rPr>
        <w:t>, טען שבזמנו שרת</w:t>
      </w:r>
      <w:r w:rsidRPr="00B67F1B">
        <w:rPr>
          <w:rtl/>
          <w:lang w:eastAsia="he-IL"/>
        </w:rPr>
        <w:t xml:space="preserve"> התחבורה </w:t>
      </w:r>
      <w:r>
        <w:rPr>
          <w:rFonts w:hint="cs"/>
          <w:rtl/>
          <w:lang w:eastAsia="he-IL"/>
        </w:rPr>
        <w:t xml:space="preserve">מירי רגב – </w:t>
      </w:r>
      <w:r w:rsidRPr="00B67F1B">
        <w:rPr>
          <w:rtl/>
          <w:lang w:eastAsia="he-IL"/>
        </w:rPr>
        <w:t xml:space="preserve">גם אז </w:t>
      </w:r>
      <w:r>
        <w:rPr>
          <w:rFonts w:hint="cs"/>
          <w:rtl/>
          <w:lang w:eastAsia="he-IL"/>
        </w:rPr>
        <w:t xml:space="preserve">היא </w:t>
      </w:r>
      <w:r w:rsidRPr="00B67F1B">
        <w:rPr>
          <w:rtl/>
          <w:lang w:eastAsia="he-IL"/>
        </w:rPr>
        <w:t>הייתה שרת התחבורה</w:t>
      </w:r>
      <w:r>
        <w:rPr>
          <w:rFonts w:hint="cs"/>
          <w:rtl/>
          <w:lang w:eastAsia="he-IL"/>
        </w:rPr>
        <w:t xml:space="preserve"> </w:t>
      </w:r>
      <w:r>
        <w:rPr>
          <w:rtl/>
          <w:lang w:eastAsia="he-IL"/>
        </w:rPr>
        <w:t>–</w:t>
      </w:r>
      <w:r>
        <w:rPr>
          <w:rFonts w:hint="cs"/>
          <w:rtl/>
          <w:lang w:eastAsia="he-IL"/>
        </w:rPr>
        <w:t xml:space="preserve"> </w:t>
      </w:r>
      <w:r w:rsidRPr="00B67F1B">
        <w:rPr>
          <w:rtl/>
          <w:lang w:eastAsia="he-IL"/>
        </w:rPr>
        <w:t>ממנה מינויים פוליטיים של אנשים חסרי רקע וכישורים מתאימים לתפקידים קריטיים</w:t>
      </w:r>
      <w:r>
        <w:rPr>
          <w:rFonts w:hint="cs"/>
          <w:rtl/>
          <w:lang w:eastAsia="he-IL"/>
        </w:rPr>
        <w:t>.</w:t>
      </w:r>
      <w:r w:rsidRPr="00B67F1B">
        <w:rPr>
          <w:rtl/>
          <w:lang w:eastAsia="he-IL"/>
        </w:rPr>
        <w:t xml:space="preserve"> ככה אמר סמוטריץ</w:t>
      </w:r>
      <w:r>
        <w:rPr>
          <w:rFonts w:hint="cs"/>
          <w:rtl/>
          <w:lang w:eastAsia="he-IL"/>
        </w:rPr>
        <w:t>',</w:t>
      </w:r>
      <w:r w:rsidRPr="00B67F1B">
        <w:rPr>
          <w:rtl/>
          <w:lang w:eastAsia="he-IL"/>
        </w:rPr>
        <w:t xml:space="preserve"> שהוא היום שר האוצר שלכם</w:t>
      </w:r>
      <w:r>
        <w:rPr>
          <w:rFonts w:hint="cs"/>
          <w:rtl/>
          <w:lang w:eastAsia="he-IL"/>
        </w:rPr>
        <w:t>.</w:t>
      </w:r>
      <w:r w:rsidRPr="00B67F1B">
        <w:rPr>
          <w:rtl/>
          <w:lang w:eastAsia="he-IL"/>
        </w:rPr>
        <w:t xml:space="preserve"> הוא אמור לדאוג לזה</w:t>
      </w:r>
      <w:r>
        <w:rPr>
          <w:rFonts w:hint="cs"/>
          <w:rtl/>
          <w:lang w:eastAsia="he-IL"/>
        </w:rPr>
        <w:t xml:space="preserve">, שלא לומר שאתם אמורים </w:t>
      </w:r>
      <w:r w:rsidRPr="00B67F1B">
        <w:rPr>
          <w:rtl/>
          <w:lang w:eastAsia="he-IL"/>
        </w:rPr>
        <w:t>לדאוג לזה</w:t>
      </w:r>
      <w:r>
        <w:rPr>
          <w:rFonts w:hint="cs"/>
          <w:rtl/>
          <w:lang w:eastAsia="he-IL"/>
        </w:rPr>
        <w:t>,</w:t>
      </w:r>
      <w:r w:rsidRPr="00B67F1B">
        <w:rPr>
          <w:rtl/>
          <w:lang w:eastAsia="he-IL"/>
        </w:rPr>
        <w:t xml:space="preserve"> שהחברות הממשלתיות האלה יעשו עבודה לטובת אזרחיות ואזרחי ישראל במקסימום</w:t>
      </w:r>
      <w:r>
        <w:rPr>
          <w:rFonts w:hint="cs"/>
          <w:rtl/>
          <w:lang w:eastAsia="he-IL"/>
        </w:rPr>
        <w:t>.</w:t>
      </w:r>
      <w:r w:rsidRPr="00B67F1B">
        <w:rPr>
          <w:rtl/>
          <w:lang w:eastAsia="he-IL"/>
        </w:rPr>
        <w:t xml:space="preserve"> אתם אלה שאמורים לדאוג שהמינויים האלה יהיו </w:t>
      </w:r>
      <w:r>
        <w:rPr>
          <w:rFonts w:hint="cs"/>
          <w:rtl/>
          <w:lang w:eastAsia="he-IL"/>
        </w:rPr>
        <w:t xml:space="preserve">המינויים </w:t>
      </w:r>
      <w:r w:rsidRPr="00B67F1B">
        <w:rPr>
          <w:rtl/>
          <w:lang w:eastAsia="he-IL"/>
        </w:rPr>
        <w:t>הכי מקצועיים והכי טובים</w:t>
      </w:r>
      <w:r>
        <w:rPr>
          <w:rFonts w:hint="cs"/>
          <w:rtl/>
          <w:lang w:eastAsia="he-IL"/>
        </w:rPr>
        <w:t xml:space="preserve">. </w:t>
      </w:r>
      <w:r w:rsidRPr="00B67F1B">
        <w:rPr>
          <w:rtl/>
          <w:lang w:eastAsia="he-IL"/>
        </w:rPr>
        <w:t xml:space="preserve">אבל </w:t>
      </w:r>
      <w:r>
        <w:rPr>
          <w:rFonts w:hint="cs"/>
          <w:rtl/>
          <w:lang w:eastAsia="he-IL"/>
        </w:rPr>
        <w:t xml:space="preserve">היי, </w:t>
      </w:r>
      <w:r w:rsidRPr="00B67F1B">
        <w:rPr>
          <w:rtl/>
          <w:lang w:eastAsia="he-IL"/>
        </w:rPr>
        <w:t>הוא חושב שעשיתם בדיוק את ההפך</w:t>
      </w:r>
      <w:r>
        <w:rPr>
          <w:rFonts w:hint="cs"/>
          <w:rtl/>
          <w:lang w:eastAsia="he-IL"/>
        </w:rPr>
        <w:t xml:space="preserve">, </w:t>
      </w:r>
      <w:r w:rsidRPr="00B67F1B">
        <w:rPr>
          <w:rtl/>
          <w:lang w:eastAsia="he-IL"/>
        </w:rPr>
        <w:t>ולמרות זאת הוא שוב מאפשר את הסיטואציה הזאת</w:t>
      </w:r>
      <w:r>
        <w:rPr>
          <w:rFonts w:hint="cs"/>
          <w:rtl/>
          <w:lang w:eastAsia="he-IL"/>
        </w:rPr>
        <w:t>.</w:t>
      </w:r>
    </w:p>
    <w:p w:rsidR="00700A94" w:rsidRDefault="00700A94" w:rsidP="00700A94">
      <w:pPr>
        <w:rPr>
          <w:rtl/>
          <w:lang w:eastAsia="he-IL"/>
        </w:rPr>
      </w:pPr>
    </w:p>
    <w:p w:rsidR="00700A94" w:rsidRDefault="00700A94" w:rsidP="00700A94">
      <w:pPr>
        <w:rPr>
          <w:rtl/>
          <w:lang w:eastAsia="he-IL"/>
        </w:rPr>
      </w:pPr>
      <w:r w:rsidRPr="00B67F1B">
        <w:rPr>
          <w:rtl/>
          <w:lang w:eastAsia="he-IL"/>
        </w:rPr>
        <w:t>מה יש לומר</w:t>
      </w:r>
      <w:r>
        <w:rPr>
          <w:rFonts w:hint="cs"/>
          <w:rtl/>
          <w:lang w:eastAsia="he-IL"/>
        </w:rPr>
        <w:t>?</w:t>
      </w:r>
      <w:r>
        <w:rPr>
          <w:rtl/>
          <w:lang w:eastAsia="he-IL"/>
        </w:rPr>
        <w:t xml:space="preserve"> יחד עם התקציב מלא</w:t>
      </w:r>
      <w:r>
        <w:rPr>
          <w:rFonts w:hint="cs"/>
          <w:rtl/>
          <w:lang w:eastAsia="he-IL"/>
        </w:rPr>
        <w:t xml:space="preserve"> ה</w:t>
      </w:r>
      <w:r w:rsidRPr="00B67F1B">
        <w:rPr>
          <w:rtl/>
          <w:lang w:eastAsia="he-IL"/>
        </w:rPr>
        <w:t>חורים</w:t>
      </w:r>
      <w:r>
        <w:rPr>
          <w:rFonts w:hint="cs"/>
          <w:rtl/>
          <w:lang w:eastAsia="he-IL"/>
        </w:rPr>
        <w:t>,</w:t>
      </w:r>
      <w:r w:rsidRPr="00B67F1B">
        <w:rPr>
          <w:rtl/>
          <w:lang w:eastAsia="he-IL"/>
        </w:rPr>
        <w:t xml:space="preserve"> שלא מביא לאזרחיות ואזרחי ישראל שום בשורה</w:t>
      </w:r>
      <w:r>
        <w:rPr>
          <w:rFonts w:hint="cs"/>
          <w:rtl/>
          <w:lang w:eastAsia="he-IL"/>
        </w:rPr>
        <w:t>,</w:t>
      </w:r>
      <w:r w:rsidRPr="00B67F1B">
        <w:rPr>
          <w:rtl/>
          <w:lang w:eastAsia="he-IL"/>
        </w:rPr>
        <w:t xml:space="preserve"> ובעיקר לא </w:t>
      </w:r>
      <w:r>
        <w:rPr>
          <w:rFonts w:hint="cs"/>
          <w:rtl/>
          <w:lang w:eastAsia="he-IL"/>
        </w:rPr>
        <w:t xml:space="preserve">אף </w:t>
      </w:r>
      <w:r w:rsidRPr="00B67F1B">
        <w:rPr>
          <w:rtl/>
          <w:lang w:eastAsia="he-IL"/>
        </w:rPr>
        <w:t xml:space="preserve">בשורה שאתם הבטחתם </w:t>
      </w:r>
      <w:r>
        <w:rPr>
          <w:rFonts w:hint="cs"/>
          <w:rtl/>
          <w:lang w:eastAsia="he-IL"/>
        </w:rPr>
        <w:t xml:space="preserve">– לא </w:t>
      </w:r>
      <w:r w:rsidRPr="00B67F1B">
        <w:rPr>
          <w:rtl/>
          <w:lang w:eastAsia="he-IL"/>
        </w:rPr>
        <w:t>בתחום הפריפריה</w:t>
      </w:r>
      <w:r>
        <w:rPr>
          <w:rFonts w:hint="cs"/>
          <w:rtl/>
          <w:lang w:eastAsia="he-IL"/>
        </w:rPr>
        <w:t>,</w:t>
      </w:r>
      <w:r w:rsidRPr="00B67F1B">
        <w:rPr>
          <w:rtl/>
          <w:lang w:eastAsia="he-IL"/>
        </w:rPr>
        <w:t xml:space="preserve"> לא בתחום חינוך חינם מגיל לידה עד </w:t>
      </w:r>
      <w:r>
        <w:rPr>
          <w:rFonts w:hint="cs"/>
          <w:rtl/>
          <w:lang w:eastAsia="he-IL"/>
        </w:rPr>
        <w:t xml:space="preserve">שלוש, </w:t>
      </w:r>
      <w:r w:rsidRPr="00B67F1B">
        <w:rPr>
          <w:rtl/>
          <w:lang w:eastAsia="he-IL"/>
        </w:rPr>
        <w:t>לא בתחום הרווחה</w:t>
      </w:r>
      <w:r>
        <w:rPr>
          <w:rFonts w:hint="cs"/>
          <w:rtl/>
          <w:lang w:eastAsia="he-IL"/>
        </w:rPr>
        <w:t>,</w:t>
      </w:r>
      <w:r w:rsidRPr="00B67F1B">
        <w:rPr>
          <w:rtl/>
          <w:lang w:eastAsia="he-IL"/>
        </w:rPr>
        <w:t xml:space="preserve"> לא בתחום החינוך</w:t>
      </w:r>
      <w:r>
        <w:rPr>
          <w:rFonts w:hint="cs"/>
          <w:rtl/>
          <w:lang w:eastAsia="he-IL"/>
        </w:rPr>
        <w:t>,</w:t>
      </w:r>
      <w:r w:rsidRPr="00B67F1B">
        <w:rPr>
          <w:rtl/>
          <w:lang w:eastAsia="he-IL"/>
        </w:rPr>
        <w:t xml:space="preserve"> לא בתחום הבריאות </w:t>
      </w:r>
      <w:r>
        <w:rPr>
          <w:rFonts w:hint="cs"/>
          <w:rtl/>
          <w:lang w:eastAsia="he-IL"/>
        </w:rPr>
        <w:t xml:space="preserve">– </w:t>
      </w:r>
      <w:r w:rsidRPr="00B67F1B">
        <w:rPr>
          <w:rtl/>
          <w:lang w:eastAsia="he-IL"/>
        </w:rPr>
        <w:t>אין מה לומר</w:t>
      </w:r>
      <w:r>
        <w:rPr>
          <w:rFonts w:hint="cs"/>
          <w:rtl/>
          <w:lang w:eastAsia="he-IL"/>
        </w:rPr>
        <w:t>,</w:t>
      </w:r>
      <w:r w:rsidRPr="00B67F1B">
        <w:rPr>
          <w:rtl/>
          <w:lang w:eastAsia="he-IL"/>
        </w:rPr>
        <w:t xml:space="preserve"> יש למה לצפות</w:t>
      </w:r>
      <w:r>
        <w:rPr>
          <w:rFonts w:hint="cs"/>
          <w:rtl/>
          <w:lang w:eastAsia="he-IL"/>
        </w:rPr>
        <w:t>.</w:t>
      </w:r>
      <w:r w:rsidRPr="00B67F1B">
        <w:rPr>
          <w:rtl/>
          <w:lang w:eastAsia="he-IL"/>
        </w:rPr>
        <w:t xml:space="preserve"> חכו</w:t>
      </w:r>
      <w:r>
        <w:rPr>
          <w:rFonts w:hint="cs"/>
          <w:rtl/>
          <w:lang w:eastAsia="he-IL"/>
        </w:rPr>
        <w:t>,</w:t>
      </w:r>
      <w:r w:rsidRPr="00B67F1B">
        <w:rPr>
          <w:rtl/>
          <w:lang w:eastAsia="he-IL"/>
        </w:rPr>
        <w:t xml:space="preserve"> חכו</w:t>
      </w:r>
      <w:r>
        <w:rPr>
          <w:rFonts w:hint="cs"/>
          <w:rtl/>
          <w:lang w:eastAsia="he-IL"/>
        </w:rPr>
        <w:t>.</w:t>
      </w:r>
    </w:p>
    <w:p w:rsidR="00700A94" w:rsidRDefault="00700A94" w:rsidP="00700A94">
      <w:pPr>
        <w:rPr>
          <w:rtl/>
          <w:lang w:eastAsia="he-IL"/>
        </w:rPr>
      </w:pPr>
    </w:p>
    <w:p w:rsidR="00700A94" w:rsidRDefault="00700A94" w:rsidP="00700A94">
      <w:pPr>
        <w:pStyle w:val="af9"/>
        <w:keepNext/>
        <w:rPr>
          <w:rtl/>
        </w:rPr>
      </w:pPr>
      <w:r w:rsidRPr="007A5BC0">
        <w:rPr>
          <w:rStyle w:val="TagStyle"/>
          <w:rtl/>
        </w:rPr>
        <w:t xml:space="preserve"> &lt;&lt; יור &gt;&gt; </w:t>
      </w:r>
      <w:r>
        <w:rPr>
          <w:rtl/>
        </w:rPr>
        <w:t>היו"ר משה טור פז:</w:t>
      </w:r>
      <w:r w:rsidRPr="007A5BC0">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sidRPr="00B67F1B">
        <w:rPr>
          <w:rtl/>
          <w:lang w:eastAsia="he-IL"/>
        </w:rPr>
        <w:t>תודה רבה</w:t>
      </w:r>
      <w:r>
        <w:rPr>
          <w:rFonts w:hint="cs"/>
          <w:rtl/>
          <w:lang w:eastAsia="he-IL"/>
        </w:rPr>
        <w:t>.</w:t>
      </w:r>
      <w:r w:rsidRPr="00B67F1B">
        <w:rPr>
          <w:rtl/>
          <w:lang w:eastAsia="he-IL"/>
        </w:rPr>
        <w:t xml:space="preserve"> תם סדר הדוברים</w:t>
      </w:r>
      <w:r>
        <w:rPr>
          <w:rFonts w:hint="cs"/>
          <w:rtl/>
          <w:lang w:eastAsia="he-IL"/>
        </w:rPr>
        <w:t>.</w:t>
      </w:r>
    </w:p>
    <w:p w:rsidR="00700A94" w:rsidRDefault="00700A94" w:rsidP="00700A94">
      <w:pPr>
        <w:rPr>
          <w:b/>
          <w:bCs/>
          <w:u w:val="single"/>
          <w:rtl/>
          <w:lang w:eastAsia="he-IL"/>
        </w:rPr>
      </w:pPr>
    </w:p>
    <w:p w:rsidR="00700A94" w:rsidRDefault="00700A94" w:rsidP="00700A94">
      <w:pPr>
        <w:pStyle w:val="af8"/>
        <w:keepNext/>
        <w:rPr>
          <w:rtl/>
        </w:rPr>
      </w:pPr>
      <w:r w:rsidRPr="007A5BC0">
        <w:rPr>
          <w:rStyle w:val="TagStyle"/>
          <w:rtl/>
        </w:rPr>
        <w:t xml:space="preserve"> &lt;&lt; קריאה &gt;&gt; </w:t>
      </w:r>
      <w:r>
        <w:rPr>
          <w:rtl/>
        </w:rPr>
        <w:t>אלמוג כהן (עוצמה יהודית):</w:t>
      </w:r>
      <w:r w:rsidRPr="007A5BC0">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אדוני היושב-ראש, לאן הולך כל הכסף? כי היא טוענת </w:t>
      </w:r>
      <w:r w:rsidR="00C92CF1">
        <w:rPr>
          <w:rFonts w:hint="cs"/>
          <w:rtl/>
          <w:lang w:eastAsia="he-IL"/>
        </w:rPr>
        <w:t>– – –</w:t>
      </w:r>
    </w:p>
    <w:p w:rsidR="00700A94" w:rsidRDefault="00700A94" w:rsidP="00700A94">
      <w:pPr>
        <w:rPr>
          <w:rtl/>
          <w:lang w:eastAsia="he-IL"/>
        </w:rPr>
      </w:pPr>
    </w:p>
    <w:p w:rsidR="00700A94" w:rsidRDefault="00700A94" w:rsidP="00700A94">
      <w:pPr>
        <w:pStyle w:val="af9"/>
        <w:keepNext/>
        <w:rPr>
          <w:rtl/>
        </w:rPr>
      </w:pPr>
      <w:r w:rsidRPr="004740B1">
        <w:rPr>
          <w:rStyle w:val="TagStyle"/>
          <w:rtl/>
        </w:rPr>
        <w:t xml:space="preserve"> &lt;&lt; יור &gt;&gt; </w:t>
      </w:r>
      <w:r>
        <w:rPr>
          <w:rtl/>
        </w:rPr>
        <w:t>היו"ר משה טור פז:</w:t>
      </w:r>
      <w:r w:rsidRPr="004740B1">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תם סדר הדוברים. יסכם בשם הממשלה השר אבי דיכטר. לאחר דברי השר אנחנו נקיים שתי הצבעות נפרדות על בקשת הממשלה.</w:t>
      </w:r>
    </w:p>
    <w:p w:rsidR="00700A94" w:rsidRDefault="00700A94" w:rsidP="00700A94">
      <w:pPr>
        <w:rPr>
          <w:rtl/>
          <w:lang w:eastAsia="he-IL"/>
        </w:rPr>
      </w:pPr>
    </w:p>
    <w:p w:rsidR="00700A94" w:rsidRDefault="00700A94" w:rsidP="00700A94">
      <w:pPr>
        <w:pStyle w:val="a5"/>
        <w:keepNext/>
        <w:rPr>
          <w:rtl/>
        </w:rPr>
      </w:pPr>
      <w:r w:rsidRPr="004740B1">
        <w:rPr>
          <w:rStyle w:val="TagStyle"/>
          <w:rtl/>
        </w:rPr>
        <w:t xml:space="preserve"> &lt;&lt; דובר &gt;&gt; </w:t>
      </w:r>
      <w:bookmarkStart w:id="37897" w:name="_Toc152076581"/>
      <w:r>
        <w:rPr>
          <w:rtl/>
        </w:rPr>
        <w:t>שר החקלאות ופיתוח הכפר אבי דיכטר:</w:t>
      </w:r>
      <w:bookmarkEnd w:id="37897"/>
      <w:r w:rsidRPr="004740B1">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בוקר טוב, אדוני היושב-ראש. חברתי השרה, אדוני השר – או-טו-טו שר – חבריי חברי הכנסת, </w:t>
      </w:r>
      <w:r>
        <w:rPr>
          <w:rtl/>
          <w:lang w:eastAsia="he-IL"/>
        </w:rPr>
        <w:t>אני חושב ש</w:t>
      </w:r>
      <w:r w:rsidRPr="007A5BC0">
        <w:rPr>
          <w:rtl/>
          <w:lang w:eastAsia="he-IL"/>
        </w:rPr>
        <w:t>שר חדש</w:t>
      </w:r>
      <w:r>
        <w:rPr>
          <w:rFonts w:hint="cs"/>
          <w:rtl/>
          <w:lang w:eastAsia="he-IL"/>
        </w:rPr>
        <w:t>,</w:t>
      </w:r>
      <w:r w:rsidRPr="007A5BC0">
        <w:rPr>
          <w:rtl/>
          <w:lang w:eastAsia="he-IL"/>
        </w:rPr>
        <w:t xml:space="preserve"> לא חשוב </w:t>
      </w:r>
      <w:r>
        <w:rPr>
          <w:rFonts w:hint="cs"/>
          <w:rtl/>
          <w:lang w:eastAsia="he-IL"/>
        </w:rPr>
        <w:t>מ</w:t>
      </w:r>
      <w:r w:rsidRPr="007A5BC0">
        <w:rPr>
          <w:rtl/>
          <w:lang w:eastAsia="he-IL"/>
        </w:rPr>
        <w:t>איזה צד של המפה הפוליטית הוא מגיע</w:t>
      </w:r>
      <w:r>
        <w:rPr>
          <w:rFonts w:hint="cs"/>
          <w:rtl/>
          <w:lang w:eastAsia="he-IL"/>
        </w:rPr>
        <w:t>,</w:t>
      </w:r>
      <w:r w:rsidRPr="007A5BC0">
        <w:rPr>
          <w:rtl/>
          <w:lang w:eastAsia="he-IL"/>
        </w:rPr>
        <w:t xml:space="preserve"> הוא קודם כ</w:t>
      </w:r>
      <w:r>
        <w:rPr>
          <w:rFonts w:hint="cs"/>
          <w:rtl/>
          <w:lang w:eastAsia="he-IL"/>
        </w:rPr>
        <w:t>ו</w:t>
      </w:r>
      <w:r w:rsidRPr="007A5BC0">
        <w:rPr>
          <w:rtl/>
          <w:lang w:eastAsia="he-IL"/>
        </w:rPr>
        <w:t>ל שר</w:t>
      </w:r>
      <w:r>
        <w:rPr>
          <w:rFonts w:hint="cs"/>
          <w:rtl/>
          <w:lang w:eastAsia="he-IL"/>
        </w:rPr>
        <w:t>.</w:t>
      </w:r>
      <w:r w:rsidRPr="007A5BC0">
        <w:rPr>
          <w:rtl/>
          <w:lang w:eastAsia="he-IL"/>
        </w:rPr>
        <w:t xml:space="preserve"> ואני מבין את המאמצים לכרסם בתפקידו של השר</w:t>
      </w:r>
      <w:r>
        <w:rPr>
          <w:rFonts w:hint="cs"/>
          <w:rtl/>
          <w:lang w:eastAsia="he-IL"/>
        </w:rPr>
        <w:t>-</w:t>
      </w:r>
      <w:r w:rsidRPr="007A5BC0">
        <w:rPr>
          <w:rtl/>
          <w:lang w:eastAsia="he-IL"/>
        </w:rPr>
        <w:t>בעו</w:t>
      </w:r>
      <w:r>
        <w:rPr>
          <w:rFonts w:hint="cs"/>
          <w:rtl/>
          <w:lang w:eastAsia="he-IL"/>
        </w:rPr>
        <w:t>ד-</w:t>
      </w:r>
      <w:r w:rsidRPr="007A5BC0">
        <w:rPr>
          <w:rtl/>
          <w:lang w:eastAsia="he-IL"/>
        </w:rPr>
        <w:t>רגע אמסלם</w:t>
      </w:r>
      <w:r>
        <w:rPr>
          <w:rFonts w:hint="cs"/>
          <w:rtl/>
          <w:lang w:eastAsia="he-IL"/>
        </w:rPr>
        <w:t>,</w:t>
      </w:r>
      <w:r w:rsidRPr="007A5BC0">
        <w:rPr>
          <w:rtl/>
          <w:lang w:eastAsia="he-IL"/>
        </w:rPr>
        <w:t xml:space="preserve"> אבל מה לעשות</w:t>
      </w:r>
      <w:r>
        <w:rPr>
          <w:rFonts w:hint="cs"/>
          <w:rtl/>
          <w:lang w:eastAsia="he-IL"/>
        </w:rPr>
        <w:t>,</w:t>
      </w:r>
      <w:r w:rsidRPr="007A5BC0">
        <w:rPr>
          <w:rtl/>
          <w:lang w:eastAsia="he-IL"/>
        </w:rPr>
        <w:t xml:space="preserve"> המציאות היא קצת יותר עשירה בתכנים מכפי שניסו להציג </w:t>
      </w:r>
      <w:r>
        <w:rPr>
          <w:rFonts w:hint="cs"/>
          <w:rtl/>
          <w:lang w:eastAsia="he-IL"/>
        </w:rPr>
        <w:t xml:space="preserve">כאן </w:t>
      </w:r>
      <w:r w:rsidRPr="007A5BC0">
        <w:rPr>
          <w:rtl/>
          <w:lang w:eastAsia="he-IL"/>
        </w:rPr>
        <w:t>חלק מהדוברים</w:t>
      </w:r>
      <w:r>
        <w:rPr>
          <w:rFonts w:hint="cs"/>
          <w:rtl/>
          <w:lang w:eastAsia="he-IL"/>
        </w:rPr>
        <w:t>.</w:t>
      </w:r>
    </w:p>
    <w:p w:rsidR="00700A94" w:rsidRDefault="00700A94" w:rsidP="00700A94">
      <w:pPr>
        <w:rPr>
          <w:rtl/>
          <w:lang w:eastAsia="he-IL"/>
        </w:rPr>
      </w:pPr>
    </w:p>
    <w:p w:rsidR="00700A94" w:rsidRDefault="00700A94" w:rsidP="00700A94">
      <w:pPr>
        <w:pStyle w:val="af8"/>
        <w:keepNext/>
        <w:rPr>
          <w:rtl/>
        </w:rPr>
      </w:pPr>
      <w:r w:rsidRPr="00273ED5">
        <w:rPr>
          <w:rStyle w:val="TagStyle"/>
          <w:rtl/>
        </w:rPr>
        <w:t xml:space="preserve"> &lt;&lt; קריאה &gt;&gt; </w:t>
      </w:r>
      <w:r>
        <w:rPr>
          <w:rtl/>
        </w:rPr>
        <w:t>גלעד קריב (העבודה):</w:t>
      </w:r>
      <w:r w:rsidRPr="00273ED5">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לא ניסו, הממשלה הציגה.</w:t>
      </w:r>
    </w:p>
    <w:p w:rsidR="00700A94" w:rsidRDefault="00700A94" w:rsidP="00700A94">
      <w:pPr>
        <w:rPr>
          <w:rtl/>
          <w:lang w:eastAsia="he-IL"/>
        </w:rPr>
      </w:pPr>
    </w:p>
    <w:p w:rsidR="00700A94" w:rsidRDefault="00700A94" w:rsidP="00700A94">
      <w:pPr>
        <w:pStyle w:val="-"/>
        <w:keepNext/>
        <w:rPr>
          <w:rtl/>
        </w:rPr>
      </w:pPr>
      <w:r w:rsidRPr="00273ED5">
        <w:rPr>
          <w:rStyle w:val="TagStyle"/>
          <w:rtl/>
        </w:rPr>
        <w:t xml:space="preserve"> &lt;&lt; דובר_המשך &gt;&gt; </w:t>
      </w:r>
      <w:r>
        <w:rPr>
          <w:rtl/>
        </w:rPr>
        <w:t>שר החקלאות ופיתוח הכפר אבי דיכטר:</w:t>
      </w:r>
      <w:r w:rsidRPr="00273ED5">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לא, זה עניין של הבנת הנקרא.</w:t>
      </w:r>
    </w:p>
    <w:p w:rsidR="00700A94" w:rsidRDefault="00700A94" w:rsidP="00700A94">
      <w:pPr>
        <w:rPr>
          <w:rtl/>
          <w:lang w:eastAsia="he-IL"/>
        </w:rPr>
      </w:pPr>
    </w:p>
    <w:p w:rsidR="00700A94" w:rsidRDefault="00700A94" w:rsidP="00700A94">
      <w:pPr>
        <w:pStyle w:val="af8"/>
        <w:keepNext/>
        <w:rPr>
          <w:rtl/>
        </w:rPr>
      </w:pPr>
      <w:r w:rsidRPr="00273ED5">
        <w:rPr>
          <w:rStyle w:val="TagStyle"/>
          <w:rtl/>
        </w:rPr>
        <w:t xml:space="preserve"> &lt;&lt; קריאה &gt;&gt; </w:t>
      </w:r>
      <w:r>
        <w:rPr>
          <w:rtl/>
        </w:rPr>
        <w:t>גלעד קריב (העבודה):</w:t>
      </w:r>
      <w:r w:rsidRPr="00273ED5">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תסביר לנו, השר.</w:t>
      </w:r>
    </w:p>
    <w:p w:rsidR="00700A94" w:rsidRDefault="00700A94" w:rsidP="00700A94">
      <w:pPr>
        <w:rPr>
          <w:rtl/>
          <w:lang w:eastAsia="he-IL"/>
        </w:rPr>
      </w:pPr>
    </w:p>
    <w:p w:rsidR="00700A94" w:rsidRDefault="00700A94" w:rsidP="00700A94">
      <w:pPr>
        <w:pStyle w:val="-"/>
        <w:keepNext/>
        <w:rPr>
          <w:rtl/>
        </w:rPr>
      </w:pPr>
      <w:r w:rsidRPr="00273ED5">
        <w:rPr>
          <w:rStyle w:val="TagStyle"/>
          <w:rtl/>
        </w:rPr>
        <w:t xml:space="preserve"> &lt;&lt; דובר_המשך &gt;&gt; </w:t>
      </w:r>
      <w:r>
        <w:rPr>
          <w:rtl/>
        </w:rPr>
        <w:t>שר החקלאות ופיתוח הכפר אבי דיכטר:</w:t>
      </w:r>
      <w:r w:rsidRPr="00273ED5">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sidRPr="007A5BC0">
        <w:rPr>
          <w:rtl/>
          <w:lang w:eastAsia="he-IL"/>
        </w:rPr>
        <w:t>הבנת הנקרא</w:t>
      </w:r>
      <w:r>
        <w:rPr>
          <w:rFonts w:hint="cs"/>
          <w:rtl/>
          <w:lang w:eastAsia="he-IL"/>
        </w:rPr>
        <w:t>.</w:t>
      </w:r>
      <w:r>
        <w:rPr>
          <w:rtl/>
          <w:lang w:eastAsia="he-IL"/>
        </w:rPr>
        <w:t xml:space="preserve"> אני מציע</w:t>
      </w:r>
      <w:r>
        <w:rPr>
          <w:rFonts w:hint="cs"/>
          <w:rtl/>
          <w:lang w:eastAsia="he-IL"/>
        </w:rPr>
        <w:t xml:space="preserve"> ככה,</w:t>
      </w:r>
      <w:r w:rsidRPr="007A5BC0">
        <w:rPr>
          <w:rtl/>
          <w:lang w:eastAsia="he-IL"/>
        </w:rPr>
        <w:t xml:space="preserve"> ובכלל</w:t>
      </w:r>
      <w:r>
        <w:rPr>
          <w:rFonts w:hint="cs"/>
          <w:rtl/>
          <w:lang w:eastAsia="he-IL"/>
        </w:rPr>
        <w:t>,</w:t>
      </w:r>
      <w:r w:rsidRPr="007A5BC0">
        <w:rPr>
          <w:rtl/>
          <w:lang w:eastAsia="he-IL"/>
        </w:rPr>
        <w:t xml:space="preserve"> מי </w:t>
      </w:r>
      <w:r>
        <w:rPr>
          <w:rFonts w:hint="cs"/>
          <w:rtl/>
          <w:lang w:eastAsia="he-IL"/>
        </w:rPr>
        <w:t xml:space="preserve">שעולה </w:t>
      </w:r>
      <w:r w:rsidRPr="007A5BC0">
        <w:rPr>
          <w:rtl/>
          <w:lang w:eastAsia="he-IL"/>
        </w:rPr>
        <w:t>לדבר ומחליט להקניט את השר המיועד דודי אמסלם</w:t>
      </w:r>
      <w:r>
        <w:rPr>
          <w:rFonts w:hint="cs"/>
          <w:rtl/>
          <w:lang w:eastAsia="he-IL"/>
        </w:rPr>
        <w:t>,</w:t>
      </w:r>
      <w:r>
        <w:rPr>
          <w:rtl/>
          <w:lang w:eastAsia="he-IL"/>
        </w:rPr>
        <w:t xml:space="preserve"> אז אני פשוט לקחתי מההסכם</w:t>
      </w:r>
      <w:r>
        <w:rPr>
          <w:rFonts w:hint="cs"/>
          <w:rtl/>
          <w:lang w:eastAsia="he-IL"/>
        </w:rPr>
        <w:t>, מ</w:t>
      </w:r>
      <w:r w:rsidRPr="007A5BC0">
        <w:rPr>
          <w:rtl/>
          <w:lang w:eastAsia="he-IL"/>
        </w:rPr>
        <w:t>הסעיפים שמופיעים</w:t>
      </w:r>
      <w:r>
        <w:rPr>
          <w:rFonts w:hint="cs"/>
          <w:rtl/>
          <w:lang w:eastAsia="he-IL"/>
        </w:rPr>
        <w:t>,</w:t>
      </w:r>
      <w:r w:rsidRPr="007A5BC0">
        <w:rPr>
          <w:rtl/>
          <w:lang w:eastAsia="he-IL"/>
        </w:rPr>
        <w:t xml:space="preserve"> מה בדיוק יעשה השר הנכנס במשרד המשפטים</w:t>
      </w:r>
      <w:r>
        <w:rPr>
          <w:rFonts w:hint="cs"/>
          <w:rtl/>
          <w:lang w:eastAsia="he-IL"/>
        </w:rPr>
        <w:t>.</w:t>
      </w:r>
    </w:p>
    <w:p w:rsidR="00700A94" w:rsidRDefault="00700A94" w:rsidP="00700A94">
      <w:pPr>
        <w:rPr>
          <w:rtl/>
          <w:lang w:eastAsia="he-IL"/>
        </w:rPr>
      </w:pPr>
    </w:p>
    <w:p w:rsidR="00700A94" w:rsidRDefault="00700A94" w:rsidP="00700A94">
      <w:pPr>
        <w:pStyle w:val="af8"/>
        <w:keepNext/>
        <w:rPr>
          <w:rtl/>
        </w:rPr>
      </w:pPr>
      <w:r w:rsidRPr="007A5BC0">
        <w:rPr>
          <w:rStyle w:val="TagStyle"/>
          <w:rtl/>
        </w:rPr>
        <w:t xml:space="preserve"> &lt;&lt; קריאה &gt;&gt; </w:t>
      </w:r>
      <w:r>
        <w:rPr>
          <w:rtl/>
        </w:rPr>
        <w:t>גלעד קריב (העבודה):</w:t>
      </w:r>
      <w:r w:rsidRPr="007A5BC0">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אדוני, איפה זה מופיע?</w:t>
      </w:r>
    </w:p>
    <w:p w:rsidR="00700A94" w:rsidRDefault="00700A94" w:rsidP="00700A94">
      <w:pPr>
        <w:rPr>
          <w:rtl/>
          <w:lang w:eastAsia="he-IL"/>
        </w:rPr>
      </w:pPr>
    </w:p>
    <w:p w:rsidR="00700A94" w:rsidRDefault="00700A94" w:rsidP="00700A94">
      <w:pPr>
        <w:pStyle w:val="-"/>
        <w:keepNext/>
        <w:rPr>
          <w:rtl/>
        </w:rPr>
      </w:pPr>
      <w:r w:rsidRPr="00273ED5">
        <w:rPr>
          <w:rStyle w:val="TagStyle"/>
          <w:rtl/>
        </w:rPr>
        <w:t xml:space="preserve">&lt;&lt; דובר_המשך &gt;&gt; </w:t>
      </w:r>
      <w:r>
        <w:rPr>
          <w:rtl/>
        </w:rPr>
        <w:t>שר החקלאות ופיתוח הכפר אבי דיכטר:</w:t>
      </w:r>
      <w:r w:rsidRPr="00273ED5">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הוא יהיה </w:t>
      </w:r>
      <w:r w:rsidRPr="007A5BC0">
        <w:rPr>
          <w:rtl/>
          <w:lang w:eastAsia="he-IL"/>
        </w:rPr>
        <w:t>חבר הוועדה למינוי דיינים</w:t>
      </w:r>
      <w:r>
        <w:rPr>
          <w:rFonts w:hint="cs"/>
          <w:rtl/>
          <w:lang w:eastAsia="he-IL"/>
        </w:rPr>
        <w:t>. אני יודע</w:t>
      </w:r>
      <w:r w:rsidRPr="007A5BC0">
        <w:rPr>
          <w:rtl/>
          <w:lang w:eastAsia="he-IL"/>
        </w:rPr>
        <w:t xml:space="preserve"> שבעיני חלק מהאנשים זה תפקיד </w:t>
      </w:r>
      <w:r>
        <w:rPr>
          <w:rFonts w:hint="cs"/>
          <w:rtl/>
          <w:lang w:eastAsia="he-IL"/>
        </w:rPr>
        <w:t xml:space="preserve">קל ערך, </w:t>
      </w:r>
      <w:r w:rsidRPr="007A5BC0">
        <w:rPr>
          <w:rtl/>
          <w:lang w:eastAsia="he-IL"/>
        </w:rPr>
        <w:t xml:space="preserve">אבל יושב </w:t>
      </w:r>
      <w:r>
        <w:rPr>
          <w:rFonts w:hint="cs"/>
          <w:rtl/>
          <w:lang w:eastAsia="he-IL"/>
        </w:rPr>
        <w:t xml:space="preserve">כאן קהל של </w:t>
      </w:r>
      <w:r w:rsidRPr="007A5BC0">
        <w:rPr>
          <w:rtl/>
          <w:lang w:eastAsia="he-IL"/>
        </w:rPr>
        <w:t xml:space="preserve">חברי כנסת וסגני שרים ושרה </w:t>
      </w:r>
      <w:r>
        <w:rPr>
          <w:rFonts w:hint="cs"/>
          <w:rtl/>
          <w:lang w:eastAsia="he-IL"/>
        </w:rPr>
        <w:t>ש</w:t>
      </w:r>
      <w:r w:rsidRPr="007A5BC0">
        <w:rPr>
          <w:rtl/>
          <w:lang w:eastAsia="he-IL"/>
        </w:rPr>
        <w:t>מבינים היטב את משמעות התפקיד הזה</w:t>
      </w:r>
      <w:r>
        <w:rPr>
          <w:rFonts w:hint="cs"/>
          <w:rtl/>
          <w:lang w:eastAsia="he-IL"/>
        </w:rPr>
        <w:t>.</w:t>
      </w:r>
      <w:r w:rsidRPr="007A5BC0">
        <w:rPr>
          <w:rtl/>
          <w:lang w:eastAsia="he-IL"/>
        </w:rPr>
        <w:t xml:space="preserve"> הוא יחליף את שר המשפטים בתפקיד הזה</w:t>
      </w:r>
      <w:r>
        <w:rPr>
          <w:rFonts w:hint="cs"/>
          <w:rtl/>
          <w:lang w:eastAsia="he-IL"/>
        </w:rPr>
        <w:t>.</w:t>
      </w:r>
      <w:r w:rsidRPr="007A5BC0">
        <w:rPr>
          <w:rtl/>
          <w:lang w:eastAsia="he-IL"/>
        </w:rPr>
        <w:t xml:space="preserve"> הוא </w:t>
      </w:r>
      <w:r>
        <w:rPr>
          <w:rFonts w:hint="cs"/>
          <w:rtl/>
          <w:lang w:eastAsia="he-IL"/>
        </w:rPr>
        <w:t>י</w:t>
      </w:r>
      <w:r w:rsidRPr="007A5BC0">
        <w:rPr>
          <w:rtl/>
          <w:lang w:eastAsia="he-IL"/>
        </w:rPr>
        <w:t xml:space="preserve">היה ממונה על היחידות הממשלתיות </w:t>
      </w:r>
      <w:r>
        <w:rPr>
          <w:rFonts w:hint="cs"/>
          <w:rtl/>
          <w:lang w:eastAsia="he-IL"/>
        </w:rPr>
        <w:t>ל</w:t>
      </w:r>
      <w:r w:rsidRPr="007A5BC0">
        <w:rPr>
          <w:rtl/>
          <w:lang w:eastAsia="he-IL"/>
        </w:rPr>
        <w:t>תיאום המאבק למניעת הגזענות</w:t>
      </w:r>
      <w:r>
        <w:rPr>
          <w:rFonts w:hint="cs"/>
          <w:rtl/>
          <w:lang w:eastAsia="he-IL"/>
        </w:rPr>
        <w:t>.</w:t>
      </w:r>
      <w:r w:rsidRPr="007A5BC0">
        <w:rPr>
          <w:rtl/>
          <w:lang w:eastAsia="he-IL"/>
        </w:rPr>
        <w:t xml:space="preserve"> אני יודע שגזענות זה אולי נתון מזערי</w:t>
      </w:r>
      <w:r>
        <w:rPr>
          <w:rFonts w:hint="cs"/>
          <w:rtl/>
          <w:lang w:eastAsia="he-IL"/>
        </w:rPr>
        <w:t>,</w:t>
      </w:r>
      <w:r w:rsidRPr="007A5BC0">
        <w:rPr>
          <w:rtl/>
          <w:lang w:eastAsia="he-IL"/>
        </w:rPr>
        <w:t xml:space="preserve"> שולי</w:t>
      </w:r>
      <w:r>
        <w:rPr>
          <w:rFonts w:hint="cs"/>
          <w:rtl/>
          <w:lang w:eastAsia="he-IL"/>
        </w:rPr>
        <w:t>,</w:t>
      </w:r>
      <w:r w:rsidRPr="007A5BC0">
        <w:rPr>
          <w:rtl/>
          <w:lang w:eastAsia="he-IL"/>
        </w:rPr>
        <w:t xml:space="preserve"> אצל חלק מהדוברים שהיו כאן על הפודיום לפני רגע</w:t>
      </w:r>
      <w:r>
        <w:rPr>
          <w:rFonts w:hint="cs"/>
          <w:rtl/>
          <w:lang w:eastAsia="he-IL"/>
        </w:rPr>
        <w:t>,</w:t>
      </w:r>
      <w:r w:rsidRPr="007A5BC0">
        <w:rPr>
          <w:rtl/>
          <w:lang w:eastAsia="he-IL"/>
        </w:rPr>
        <w:t xml:space="preserve"> אבל אני חושב שמי שמסתכל על זה ברצינות כדאי גם ש</w:t>
      </w:r>
      <w:r>
        <w:rPr>
          <w:rFonts w:hint="cs"/>
          <w:rtl/>
          <w:lang w:eastAsia="he-IL"/>
        </w:rPr>
        <w:t>י</w:t>
      </w:r>
      <w:r w:rsidRPr="007A5BC0">
        <w:rPr>
          <w:rtl/>
          <w:lang w:eastAsia="he-IL"/>
        </w:rPr>
        <w:t>תייחס ברצינות</w:t>
      </w:r>
      <w:r>
        <w:rPr>
          <w:rFonts w:hint="cs"/>
          <w:rtl/>
          <w:lang w:eastAsia="he-IL"/>
        </w:rPr>
        <w:t>. ול</w:t>
      </w:r>
      <w:r w:rsidRPr="007A5BC0">
        <w:rPr>
          <w:rtl/>
          <w:lang w:eastAsia="he-IL"/>
        </w:rPr>
        <w:t>שר המיועד דודי אמסלם</w:t>
      </w:r>
      <w:r>
        <w:rPr>
          <w:rFonts w:hint="cs"/>
          <w:rtl/>
          <w:lang w:eastAsia="he-IL"/>
        </w:rPr>
        <w:t>,</w:t>
      </w:r>
      <w:r w:rsidRPr="007A5BC0">
        <w:rPr>
          <w:rtl/>
          <w:lang w:eastAsia="he-IL"/>
        </w:rPr>
        <w:t xml:space="preserve"> שיעסוק בנושא </w:t>
      </w:r>
      <w:r>
        <w:rPr>
          <w:rFonts w:hint="cs"/>
          <w:rtl/>
          <w:lang w:eastAsia="he-IL"/>
        </w:rPr>
        <w:t xml:space="preserve">של </w:t>
      </w:r>
      <w:r w:rsidRPr="007A5BC0">
        <w:rPr>
          <w:rtl/>
          <w:lang w:eastAsia="he-IL"/>
        </w:rPr>
        <w:t xml:space="preserve">מאבק למניעת גזענות </w:t>
      </w:r>
      <w:r>
        <w:rPr>
          <w:rFonts w:hint="cs"/>
          <w:rtl/>
          <w:lang w:eastAsia="he-IL"/>
        </w:rPr>
        <w:t xml:space="preserve">– </w:t>
      </w:r>
      <w:r w:rsidRPr="007A5BC0">
        <w:rPr>
          <w:rtl/>
          <w:lang w:eastAsia="he-IL"/>
        </w:rPr>
        <w:t xml:space="preserve">אני חושב שכל </w:t>
      </w:r>
      <w:r>
        <w:rPr>
          <w:rFonts w:hint="cs"/>
          <w:rtl/>
          <w:lang w:eastAsia="he-IL"/>
        </w:rPr>
        <w:t xml:space="preserve">אחד </w:t>
      </w:r>
      <w:r w:rsidRPr="007A5BC0">
        <w:rPr>
          <w:rtl/>
          <w:lang w:eastAsia="he-IL"/>
        </w:rPr>
        <w:t>מאיתנו מבין</w:t>
      </w:r>
      <w:r>
        <w:rPr>
          <w:rFonts w:hint="cs"/>
          <w:rtl/>
          <w:lang w:eastAsia="he-IL"/>
        </w:rPr>
        <w:t>,</w:t>
      </w:r>
      <w:r w:rsidRPr="007A5BC0">
        <w:rPr>
          <w:rtl/>
          <w:lang w:eastAsia="he-IL"/>
        </w:rPr>
        <w:t xml:space="preserve"> תפקידים גם </w:t>
      </w:r>
      <w:r>
        <w:rPr>
          <w:rFonts w:hint="cs"/>
          <w:rtl/>
          <w:lang w:eastAsia="he-IL"/>
        </w:rPr>
        <w:t xml:space="preserve">עם </w:t>
      </w:r>
      <w:r w:rsidRPr="007A5BC0">
        <w:rPr>
          <w:rtl/>
          <w:lang w:eastAsia="he-IL"/>
        </w:rPr>
        <w:t xml:space="preserve">אחריות וגם </w:t>
      </w:r>
      <w:r>
        <w:rPr>
          <w:rFonts w:hint="cs"/>
          <w:rtl/>
          <w:lang w:eastAsia="he-IL"/>
        </w:rPr>
        <w:t xml:space="preserve">עם </w:t>
      </w:r>
      <w:r w:rsidRPr="007A5BC0">
        <w:rPr>
          <w:rtl/>
          <w:lang w:eastAsia="he-IL"/>
        </w:rPr>
        <w:t>משקל</w:t>
      </w:r>
      <w:r>
        <w:rPr>
          <w:rFonts w:hint="cs"/>
          <w:rtl/>
          <w:lang w:eastAsia="he-IL"/>
        </w:rPr>
        <w:t>.</w:t>
      </w:r>
      <w:r w:rsidRPr="007A5BC0">
        <w:rPr>
          <w:rtl/>
          <w:lang w:eastAsia="he-IL"/>
        </w:rPr>
        <w:t xml:space="preserve"> </w:t>
      </w:r>
      <w:r>
        <w:rPr>
          <w:rFonts w:hint="cs"/>
          <w:rtl/>
          <w:lang w:eastAsia="he-IL"/>
        </w:rPr>
        <w:t>ו</w:t>
      </w:r>
      <w:r w:rsidRPr="007A5BC0">
        <w:rPr>
          <w:rtl/>
          <w:lang w:eastAsia="he-IL"/>
        </w:rPr>
        <w:t xml:space="preserve">כמובן מועצת </w:t>
      </w:r>
      <w:r>
        <w:rPr>
          <w:rFonts w:hint="cs"/>
          <w:rtl/>
          <w:lang w:eastAsia="he-IL"/>
        </w:rPr>
        <w:t>שמאי ה</w:t>
      </w:r>
      <w:r w:rsidRPr="007A5BC0">
        <w:rPr>
          <w:rtl/>
          <w:lang w:eastAsia="he-IL"/>
        </w:rPr>
        <w:t>מקרקעין במדינת ישראל</w:t>
      </w:r>
      <w:r>
        <w:rPr>
          <w:rFonts w:hint="cs"/>
          <w:rtl/>
          <w:lang w:eastAsia="he-IL"/>
        </w:rPr>
        <w:t xml:space="preserve"> זה</w:t>
      </w:r>
      <w:r w:rsidRPr="007A5BC0">
        <w:rPr>
          <w:rtl/>
          <w:lang w:eastAsia="he-IL"/>
        </w:rPr>
        <w:t xml:space="preserve"> לא עניין של מה בכך</w:t>
      </w:r>
      <w:r>
        <w:rPr>
          <w:rFonts w:hint="cs"/>
          <w:rtl/>
          <w:lang w:eastAsia="he-IL"/>
        </w:rPr>
        <w:t>;</w:t>
      </w:r>
      <w:r w:rsidRPr="007A5BC0">
        <w:rPr>
          <w:rtl/>
          <w:lang w:eastAsia="he-IL"/>
        </w:rPr>
        <w:t xml:space="preserve"> המחלקה </w:t>
      </w:r>
      <w:r>
        <w:rPr>
          <w:rFonts w:hint="cs"/>
          <w:rtl/>
          <w:lang w:eastAsia="he-IL"/>
        </w:rPr>
        <w:t xml:space="preserve">לרישום </w:t>
      </w:r>
      <w:r w:rsidRPr="007A5BC0">
        <w:rPr>
          <w:rtl/>
          <w:lang w:eastAsia="he-IL"/>
        </w:rPr>
        <w:t>נוטריונים</w:t>
      </w:r>
      <w:r>
        <w:rPr>
          <w:rtl/>
          <w:lang w:eastAsia="he-IL"/>
        </w:rPr>
        <w:t xml:space="preserve"> </w:t>
      </w:r>
      <w:r>
        <w:rPr>
          <w:rFonts w:hint="eastAsia"/>
          <w:rtl/>
          <w:lang w:eastAsia="he-IL"/>
        </w:rPr>
        <w:t>–</w:t>
      </w:r>
      <w:r>
        <w:rPr>
          <w:rFonts w:hint="cs"/>
          <w:rtl/>
          <w:lang w:eastAsia="he-IL"/>
        </w:rPr>
        <w:t xml:space="preserve"> </w:t>
      </w:r>
      <w:r>
        <w:rPr>
          <w:rtl/>
          <w:lang w:eastAsia="he-IL"/>
        </w:rPr>
        <w:t>לא עניין של מה בכ</w:t>
      </w:r>
      <w:r>
        <w:rPr>
          <w:rFonts w:hint="cs"/>
          <w:rtl/>
          <w:lang w:eastAsia="he-IL"/>
        </w:rPr>
        <w:t xml:space="preserve">ך; </w:t>
      </w:r>
      <w:r w:rsidRPr="007A5BC0">
        <w:rPr>
          <w:rtl/>
          <w:lang w:eastAsia="he-IL"/>
        </w:rPr>
        <w:t>המחלקה לרישוי חוקרים פרטיים ושירותי שמירה</w:t>
      </w:r>
      <w:r>
        <w:rPr>
          <w:rFonts w:hint="cs"/>
          <w:rtl/>
          <w:lang w:eastAsia="he-IL"/>
        </w:rPr>
        <w:t>,</w:t>
      </w:r>
      <w:r w:rsidRPr="007A5BC0">
        <w:rPr>
          <w:rtl/>
          <w:lang w:eastAsia="he-IL"/>
        </w:rPr>
        <w:t xml:space="preserve"> אדוני חבר הכנסת </w:t>
      </w:r>
      <w:r>
        <w:rPr>
          <w:rtl/>
          <w:lang w:eastAsia="he-IL"/>
        </w:rPr>
        <w:t>יואב סגלוביץ'</w:t>
      </w:r>
      <w:r>
        <w:rPr>
          <w:rFonts w:hint="cs"/>
          <w:rtl/>
          <w:lang w:eastAsia="he-IL"/>
        </w:rPr>
        <w:t xml:space="preserve">, </w:t>
      </w:r>
      <w:r w:rsidRPr="007A5BC0">
        <w:rPr>
          <w:rtl/>
          <w:lang w:eastAsia="he-IL"/>
        </w:rPr>
        <w:t>כולל רישיונות נשק</w:t>
      </w:r>
      <w:r>
        <w:rPr>
          <w:rFonts w:hint="cs"/>
          <w:rtl/>
          <w:lang w:eastAsia="he-IL"/>
        </w:rPr>
        <w:t xml:space="preserve">. </w:t>
      </w:r>
      <w:r w:rsidRPr="007A5BC0">
        <w:rPr>
          <w:rtl/>
          <w:lang w:eastAsia="he-IL"/>
        </w:rPr>
        <w:t>אני חושב שכל</w:t>
      </w:r>
      <w:r>
        <w:rPr>
          <w:rFonts w:hint="cs"/>
          <w:rtl/>
          <w:lang w:eastAsia="he-IL"/>
        </w:rPr>
        <w:t xml:space="preserve"> אחד</w:t>
      </w:r>
      <w:r>
        <w:rPr>
          <w:rtl/>
          <w:lang w:eastAsia="he-IL"/>
        </w:rPr>
        <w:t xml:space="preserve"> מאיתנו מבי</w:t>
      </w:r>
      <w:r>
        <w:rPr>
          <w:rFonts w:hint="cs"/>
          <w:rtl/>
          <w:lang w:eastAsia="he-IL"/>
        </w:rPr>
        <w:t xml:space="preserve">ן, </w:t>
      </w:r>
      <w:r w:rsidRPr="007A5BC0">
        <w:rPr>
          <w:rtl/>
          <w:lang w:eastAsia="he-IL"/>
        </w:rPr>
        <w:t xml:space="preserve">בעידן שבו אנחנו נמצאים היום </w:t>
      </w:r>
      <w:r>
        <w:rPr>
          <w:rFonts w:hint="cs"/>
          <w:rtl/>
          <w:lang w:eastAsia="he-IL"/>
        </w:rPr>
        <w:t xml:space="preserve">– מטילים </w:t>
      </w:r>
      <w:r w:rsidRPr="007A5BC0">
        <w:rPr>
          <w:rtl/>
          <w:lang w:eastAsia="he-IL"/>
        </w:rPr>
        <w:t>על מישהו שנכנס למשרד המשפטים אחריות בתחום כל כך רגיש</w:t>
      </w:r>
      <w:r>
        <w:rPr>
          <w:rFonts w:hint="cs"/>
          <w:rtl/>
          <w:lang w:eastAsia="he-IL"/>
        </w:rPr>
        <w:t>,</w:t>
      </w:r>
      <w:r w:rsidRPr="007A5BC0">
        <w:rPr>
          <w:rtl/>
          <w:lang w:eastAsia="he-IL"/>
        </w:rPr>
        <w:t xml:space="preserve"> </w:t>
      </w:r>
      <w:r>
        <w:rPr>
          <w:rFonts w:hint="cs"/>
          <w:rtl/>
          <w:lang w:eastAsia="he-IL"/>
        </w:rPr>
        <w:t>ו</w:t>
      </w:r>
      <w:r w:rsidRPr="007A5BC0">
        <w:rPr>
          <w:rtl/>
          <w:lang w:eastAsia="he-IL"/>
        </w:rPr>
        <w:t>אנחנו כולנו כאן בכנסת</w:t>
      </w:r>
      <w:r>
        <w:rPr>
          <w:rFonts w:hint="cs"/>
          <w:rtl/>
          <w:lang w:eastAsia="he-IL"/>
        </w:rPr>
        <w:t xml:space="preserve">, </w:t>
      </w:r>
      <w:r w:rsidRPr="007A5BC0">
        <w:rPr>
          <w:rtl/>
          <w:lang w:eastAsia="he-IL"/>
        </w:rPr>
        <w:t>בממשלה</w:t>
      </w:r>
      <w:r>
        <w:rPr>
          <w:rFonts w:hint="cs"/>
          <w:rtl/>
          <w:lang w:eastAsia="he-IL"/>
        </w:rPr>
        <w:t>,</w:t>
      </w:r>
      <w:r w:rsidRPr="007A5BC0">
        <w:rPr>
          <w:rtl/>
          <w:lang w:eastAsia="he-IL"/>
        </w:rPr>
        <w:t xml:space="preserve"> בוודאי </w:t>
      </w:r>
      <w:r>
        <w:rPr>
          <w:rFonts w:hint="cs"/>
          <w:rtl/>
          <w:lang w:eastAsia="he-IL"/>
        </w:rPr>
        <w:t>ב</w:t>
      </w:r>
      <w:r w:rsidRPr="007A5BC0">
        <w:rPr>
          <w:rtl/>
          <w:lang w:eastAsia="he-IL"/>
        </w:rPr>
        <w:t xml:space="preserve">משטרת ישראל </w:t>
      </w:r>
      <w:r>
        <w:rPr>
          <w:rFonts w:hint="cs"/>
          <w:rtl/>
          <w:lang w:eastAsia="he-IL"/>
        </w:rPr>
        <w:t>ו</w:t>
      </w:r>
      <w:r w:rsidRPr="007A5BC0">
        <w:rPr>
          <w:rtl/>
          <w:lang w:eastAsia="he-IL"/>
        </w:rPr>
        <w:t>בגופים אחרים</w:t>
      </w:r>
      <w:r>
        <w:rPr>
          <w:rFonts w:hint="cs"/>
          <w:rtl/>
          <w:lang w:eastAsia="he-IL"/>
        </w:rPr>
        <w:t>,</w:t>
      </w:r>
      <w:r w:rsidRPr="007A5BC0">
        <w:rPr>
          <w:rtl/>
          <w:lang w:eastAsia="he-IL"/>
        </w:rPr>
        <w:t xml:space="preserve"> מבינים את המשקל הרב </w:t>
      </w:r>
      <w:r>
        <w:rPr>
          <w:rFonts w:hint="cs"/>
          <w:rtl/>
          <w:lang w:eastAsia="he-IL"/>
        </w:rPr>
        <w:t xml:space="preserve">של נושא </w:t>
      </w:r>
      <w:r>
        <w:rPr>
          <w:rtl/>
          <w:lang w:eastAsia="he-IL"/>
        </w:rPr>
        <w:t>כלי הנשק בישראל</w:t>
      </w:r>
      <w:r>
        <w:rPr>
          <w:rFonts w:hint="cs"/>
          <w:rtl/>
          <w:lang w:eastAsia="he-IL"/>
        </w:rPr>
        <w:t xml:space="preserve">, על </w:t>
      </w:r>
      <w:r w:rsidRPr="007A5BC0">
        <w:rPr>
          <w:rtl/>
          <w:lang w:eastAsia="he-IL"/>
        </w:rPr>
        <w:t>המשמעות ועל הרגישות שבו</w:t>
      </w:r>
      <w:r>
        <w:rPr>
          <w:rFonts w:hint="cs"/>
          <w:rtl/>
          <w:lang w:eastAsia="he-IL"/>
        </w:rPr>
        <w:t xml:space="preserve">. </w:t>
      </w:r>
      <w:r w:rsidRPr="007A5BC0">
        <w:rPr>
          <w:rtl/>
          <w:lang w:eastAsia="he-IL"/>
        </w:rPr>
        <w:t xml:space="preserve">רישום מתווכים </w:t>
      </w:r>
      <w:r>
        <w:rPr>
          <w:rFonts w:hint="cs"/>
          <w:rtl/>
          <w:lang w:eastAsia="he-IL"/>
        </w:rPr>
        <w:t xml:space="preserve">– </w:t>
      </w:r>
      <w:r w:rsidRPr="007A5BC0">
        <w:rPr>
          <w:rtl/>
          <w:lang w:eastAsia="he-IL"/>
        </w:rPr>
        <w:t xml:space="preserve">גם זה </w:t>
      </w:r>
      <w:r>
        <w:rPr>
          <w:rFonts w:hint="cs"/>
          <w:rtl/>
          <w:lang w:eastAsia="he-IL"/>
        </w:rPr>
        <w:t xml:space="preserve">יוטל עליך. </w:t>
      </w:r>
      <w:r>
        <w:rPr>
          <w:rtl/>
          <w:lang w:eastAsia="he-IL"/>
        </w:rPr>
        <w:t>יושב</w:t>
      </w:r>
      <w:r>
        <w:rPr>
          <w:rFonts w:hint="cs"/>
          <w:rtl/>
          <w:lang w:eastAsia="he-IL"/>
        </w:rPr>
        <w:t>-</w:t>
      </w:r>
      <w:r w:rsidRPr="007A5BC0">
        <w:rPr>
          <w:rtl/>
          <w:lang w:eastAsia="he-IL"/>
        </w:rPr>
        <w:t>ראש הוועדה למינוי קאדים</w:t>
      </w:r>
      <w:r>
        <w:rPr>
          <w:rFonts w:hint="cs"/>
          <w:rtl/>
          <w:lang w:eastAsia="he-IL"/>
        </w:rPr>
        <w:t xml:space="preserve"> </w:t>
      </w:r>
      <w:r>
        <w:rPr>
          <w:rtl/>
          <w:lang w:eastAsia="he-IL"/>
        </w:rPr>
        <w:t>–</w:t>
      </w:r>
      <w:r>
        <w:rPr>
          <w:rFonts w:hint="cs"/>
          <w:rtl/>
          <w:lang w:eastAsia="he-IL"/>
        </w:rPr>
        <w:t xml:space="preserve"> הינה, </w:t>
      </w:r>
      <w:r w:rsidRPr="007A5BC0">
        <w:rPr>
          <w:rtl/>
          <w:lang w:eastAsia="he-IL"/>
        </w:rPr>
        <w:t>הגענו</w:t>
      </w:r>
      <w:r>
        <w:rPr>
          <w:rFonts w:hint="cs"/>
          <w:rtl/>
          <w:lang w:eastAsia="he-IL"/>
        </w:rPr>
        <w:t>,</w:t>
      </w:r>
      <w:r w:rsidRPr="007A5BC0">
        <w:rPr>
          <w:rtl/>
          <w:lang w:eastAsia="he-IL"/>
        </w:rPr>
        <w:t xml:space="preserve"> אחרי </w:t>
      </w:r>
      <w:r>
        <w:rPr>
          <w:rFonts w:hint="cs"/>
          <w:rtl/>
          <w:lang w:eastAsia="he-IL"/>
        </w:rPr>
        <w:t xml:space="preserve">שישה סעיפים, </w:t>
      </w:r>
      <w:r w:rsidRPr="007A5BC0">
        <w:rPr>
          <w:rtl/>
          <w:lang w:eastAsia="he-IL"/>
        </w:rPr>
        <w:t>סוף</w:t>
      </w:r>
      <w:r>
        <w:rPr>
          <w:rFonts w:hint="cs"/>
          <w:rtl/>
          <w:lang w:eastAsia="he-IL"/>
        </w:rPr>
        <w:t>-</w:t>
      </w:r>
      <w:r w:rsidRPr="007A5BC0">
        <w:rPr>
          <w:rtl/>
          <w:lang w:eastAsia="he-IL"/>
        </w:rPr>
        <w:t>סוף הגענו לסעיף שאתה ראית בו סעיף יחיד</w:t>
      </w:r>
      <w:r>
        <w:rPr>
          <w:rFonts w:hint="cs"/>
          <w:rtl/>
          <w:lang w:eastAsia="he-IL"/>
        </w:rPr>
        <w:t>.</w:t>
      </w:r>
      <w:r w:rsidRPr="007A5BC0">
        <w:rPr>
          <w:rtl/>
          <w:lang w:eastAsia="he-IL"/>
        </w:rPr>
        <w:t xml:space="preserve"> אני אומר לך</w:t>
      </w:r>
      <w:r>
        <w:rPr>
          <w:rFonts w:hint="cs"/>
          <w:rtl/>
          <w:lang w:eastAsia="he-IL"/>
        </w:rPr>
        <w:t>:</w:t>
      </w:r>
      <w:r>
        <w:rPr>
          <w:rtl/>
          <w:lang w:eastAsia="he-IL"/>
        </w:rPr>
        <w:t xml:space="preserve"> זו בעיה של</w:t>
      </w:r>
      <w:r>
        <w:rPr>
          <w:rFonts w:hint="cs"/>
          <w:rtl/>
          <w:lang w:eastAsia="he-IL"/>
        </w:rPr>
        <w:t xml:space="preserve"> הבנת הנקרא. </w:t>
      </w:r>
    </w:p>
    <w:p w:rsidR="00700A94" w:rsidRDefault="00700A94" w:rsidP="00700A94">
      <w:pPr>
        <w:rPr>
          <w:rtl/>
          <w:lang w:eastAsia="he-IL"/>
        </w:rPr>
      </w:pPr>
    </w:p>
    <w:p w:rsidR="00700A94" w:rsidRDefault="00700A94" w:rsidP="00700A94">
      <w:pPr>
        <w:pStyle w:val="af8"/>
        <w:keepNext/>
        <w:rPr>
          <w:rtl/>
        </w:rPr>
      </w:pPr>
      <w:r w:rsidRPr="0053743D">
        <w:rPr>
          <w:rStyle w:val="TagStyle"/>
          <w:rtl/>
        </w:rPr>
        <w:t xml:space="preserve">&lt;&lt; קריאה &gt;&gt; </w:t>
      </w:r>
      <w:r>
        <w:rPr>
          <w:rtl/>
        </w:rPr>
        <w:t>גלעד קריב (העבודה):</w:t>
      </w:r>
      <w:r w:rsidRPr="0053743D">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
        <w:keepNext/>
        <w:rPr>
          <w:rtl/>
        </w:rPr>
      </w:pPr>
      <w:r w:rsidRPr="0053743D">
        <w:rPr>
          <w:rStyle w:val="TagStyle"/>
          <w:rtl/>
        </w:rPr>
        <w:t xml:space="preserve"> &lt;&lt; דובר_המשך &gt;&gt; </w:t>
      </w:r>
      <w:r>
        <w:rPr>
          <w:rtl/>
        </w:rPr>
        <w:t>שר החקלאות ופיתוח הכפר אבי דיכטר:</w:t>
      </w:r>
      <w:r w:rsidRPr="0053743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sidRPr="008F0913">
        <w:rPr>
          <w:rtl/>
          <w:lang w:eastAsia="he-IL"/>
        </w:rPr>
        <w:t>אדוני היושב-ראש</w:t>
      </w:r>
      <w:r>
        <w:rPr>
          <w:rFonts w:hint="cs"/>
          <w:rtl/>
          <w:lang w:eastAsia="he-IL"/>
        </w:rPr>
        <w:t>,</w:t>
      </w:r>
      <w:r w:rsidRPr="008F0913">
        <w:rPr>
          <w:rtl/>
          <w:lang w:eastAsia="he-IL"/>
        </w:rPr>
        <w:t xml:space="preserve"> אני ממליץ מאוד שהכנסת תממן </w:t>
      </w:r>
      <w:r>
        <w:rPr>
          <w:rFonts w:hint="cs"/>
          <w:rtl/>
          <w:lang w:eastAsia="he-IL"/>
        </w:rPr>
        <w:t xml:space="preserve">– </w:t>
      </w:r>
      <w:r w:rsidRPr="008F0913">
        <w:rPr>
          <w:rtl/>
          <w:lang w:eastAsia="he-IL"/>
        </w:rPr>
        <w:t xml:space="preserve">תממן </w:t>
      </w:r>
      <w:r>
        <w:rPr>
          <w:rFonts w:hint="cs"/>
          <w:rtl/>
          <w:lang w:eastAsia="he-IL"/>
        </w:rPr>
        <w:t xml:space="preserve">– קורס </w:t>
      </w:r>
      <w:r>
        <w:rPr>
          <w:rtl/>
          <w:lang w:eastAsia="he-IL"/>
        </w:rPr>
        <w:t>מיוחד לחבר</w:t>
      </w:r>
      <w:r>
        <w:rPr>
          <w:rFonts w:hint="cs"/>
          <w:rtl/>
          <w:lang w:eastAsia="he-IL"/>
        </w:rPr>
        <w:t xml:space="preserve"> הכנסת קריב בסוגיית הבנת הנקרא או קריאת ההבנה או כל קומבינציה שתרצו לקחת.</w:t>
      </w:r>
    </w:p>
    <w:p w:rsidR="00700A94" w:rsidRDefault="00700A94" w:rsidP="00700A94">
      <w:pPr>
        <w:rPr>
          <w:rtl/>
          <w:lang w:eastAsia="he-IL"/>
        </w:rPr>
      </w:pPr>
    </w:p>
    <w:p w:rsidR="00700A94" w:rsidRDefault="00700A94" w:rsidP="00700A94">
      <w:pPr>
        <w:pStyle w:val="af8"/>
        <w:keepNext/>
        <w:rPr>
          <w:rtl/>
        </w:rPr>
      </w:pPr>
      <w:r w:rsidRPr="008F0913">
        <w:rPr>
          <w:rStyle w:val="TagStyle"/>
          <w:rtl/>
        </w:rPr>
        <w:t xml:space="preserve"> &lt;&lt; קריאה &gt;&gt; </w:t>
      </w:r>
      <w:r>
        <w:rPr>
          <w:rtl/>
        </w:rPr>
        <w:t>גלעד קריב (העבודה):</w:t>
      </w:r>
      <w:r w:rsidRPr="008F0913">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איפה פרסמתם את זה? השר דיכטר, אתה עושה צחוק? לא הודעתם את זה לכנסת.</w:t>
      </w:r>
    </w:p>
    <w:p w:rsidR="00700A94" w:rsidRDefault="00700A94" w:rsidP="00700A94">
      <w:pPr>
        <w:rPr>
          <w:rtl/>
          <w:lang w:eastAsia="he-IL"/>
        </w:rPr>
      </w:pPr>
    </w:p>
    <w:p w:rsidR="00700A94" w:rsidRDefault="00700A94" w:rsidP="00700A94">
      <w:pPr>
        <w:pStyle w:val="af9"/>
        <w:keepNext/>
        <w:rPr>
          <w:rtl/>
        </w:rPr>
      </w:pPr>
      <w:r w:rsidRPr="008F0913">
        <w:rPr>
          <w:rStyle w:val="TagStyle"/>
          <w:rtl/>
        </w:rPr>
        <w:t xml:space="preserve"> &lt;&lt; יור &gt;&gt; </w:t>
      </w:r>
      <w:r>
        <w:rPr>
          <w:rtl/>
        </w:rPr>
        <w:t>היו"ר משה טור פז:</w:t>
      </w:r>
      <w:r w:rsidRPr="008F0913">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חבר הכנסת קריב. </w:t>
      </w:r>
    </w:p>
    <w:p w:rsidR="00700A94" w:rsidRDefault="00700A94" w:rsidP="00700A94">
      <w:pPr>
        <w:rPr>
          <w:b/>
          <w:bCs/>
          <w:u w:val="single"/>
          <w:rtl/>
          <w:lang w:eastAsia="he-IL"/>
        </w:rPr>
      </w:pPr>
    </w:p>
    <w:p w:rsidR="00700A94" w:rsidRDefault="00700A94" w:rsidP="00700A94">
      <w:pPr>
        <w:pStyle w:val="af8"/>
        <w:keepNext/>
        <w:rPr>
          <w:rtl/>
        </w:rPr>
      </w:pPr>
      <w:r w:rsidRPr="008F0913">
        <w:rPr>
          <w:rStyle w:val="TagStyle"/>
          <w:rtl/>
        </w:rPr>
        <w:t xml:space="preserve"> &lt;&lt; קריאה &gt;&gt; </w:t>
      </w:r>
      <w:r>
        <w:rPr>
          <w:rtl/>
        </w:rPr>
        <w:t>אלמוג כהן (עוצמה יהודית):</w:t>
      </w:r>
      <w:r w:rsidRPr="008F0913">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r w:rsidR="00700A94">
        <w:rPr>
          <w:rFonts w:hint="cs"/>
          <w:rtl/>
          <w:lang w:eastAsia="he-IL"/>
        </w:rPr>
        <w:t xml:space="preserve"> מבחני הסמכה </w:t>
      </w:r>
      <w:r>
        <w:rPr>
          <w:rFonts w:hint="cs"/>
          <w:rtl/>
          <w:lang w:eastAsia="he-IL"/>
        </w:rPr>
        <w:t>– – –</w:t>
      </w:r>
      <w:r w:rsidR="00700A94">
        <w:rPr>
          <w:rFonts w:hint="cs"/>
          <w:rtl/>
          <w:lang w:eastAsia="he-IL"/>
        </w:rPr>
        <w:t xml:space="preserve"> </w:t>
      </w:r>
    </w:p>
    <w:p w:rsidR="00700A94" w:rsidRDefault="00700A94" w:rsidP="00700A94">
      <w:pPr>
        <w:rPr>
          <w:rtl/>
          <w:lang w:eastAsia="he-IL"/>
        </w:rPr>
      </w:pPr>
    </w:p>
    <w:p w:rsidR="00700A94" w:rsidRDefault="00700A94" w:rsidP="00700A94">
      <w:pPr>
        <w:pStyle w:val="af9"/>
        <w:keepNext/>
        <w:rPr>
          <w:rtl/>
        </w:rPr>
      </w:pPr>
      <w:r w:rsidRPr="008F0913">
        <w:rPr>
          <w:rStyle w:val="TagStyle"/>
          <w:rtl/>
        </w:rPr>
        <w:t xml:space="preserve"> &lt;&lt; יור &gt;&gt; </w:t>
      </w:r>
      <w:r>
        <w:rPr>
          <w:rtl/>
        </w:rPr>
        <w:t>היו"ר משה טור פז:</w:t>
      </w:r>
      <w:r w:rsidRPr="008F0913">
        <w:rPr>
          <w:rStyle w:val="TagStyle"/>
          <w:rtl/>
        </w:rPr>
        <w:t xml:space="preserve"> &lt;&lt; יור &gt;&gt;</w:t>
      </w:r>
      <w:r>
        <w:rPr>
          <w:rtl/>
        </w:rPr>
        <w:t xml:space="preserve">   </w:t>
      </w:r>
    </w:p>
    <w:p w:rsidR="00700A94" w:rsidRDefault="00700A94" w:rsidP="00700A94">
      <w:pPr>
        <w:rPr>
          <w:rtl/>
          <w:lang w:eastAsia="he-IL"/>
        </w:rPr>
      </w:pPr>
    </w:p>
    <w:p w:rsidR="00700A94" w:rsidRPr="008F0913" w:rsidRDefault="00700A94" w:rsidP="00700A94">
      <w:pPr>
        <w:rPr>
          <w:rtl/>
          <w:lang w:eastAsia="he-IL"/>
        </w:rPr>
      </w:pPr>
      <w:r>
        <w:rPr>
          <w:rFonts w:hint="cs"/>
          <w:rtl/>
          <w:lang w:eastAsia="he-IL"/>
        </w:rPr>
        <w:t>חבר הכנסת כהן.</w:t>
      </w:r>
    </w:p>
    <w:p w:rsidR="00700A94" w:rsidRDefault="00700A94" w:rsidP="00700A94">
      <w:pPr>
        <w:rPr>
          <w:rtl/>
          <w:lang w:eastAsia="he-IL"/>
        </w:rPr>
      </w:pPr>
    </w:p>
    <w:p w:rsidR="00700A94" w:rsidRDefault="00700A94" w:rsidP="00700A94">
      <w:pPr>
        <w:pStyle w:val="-"/>
        <w:keepNext/>
        <w:rPr>
          <w:rtl/>
        </w:rPr>
      </w:pPr>
      <w:r w:rsidRPr="0053743D">
        <w:rPr>
          <w:rStyle w:val="TagStyle"/>
          <w:rtl/>
        </w:rPr>
        <w:t xml:space="preserve">&lt;&lt; דובר_המשך &gt;&gt; </w:t>
      </w:r>
      <w:r>
        <w:rPr>
          <w:rtl/>
        </w:rPr>
        <w:t>שר החקלאות ופיתוח הכפר אבי דיכטר:</w:t>
      </w:r>
      <w:r w:rsidRPr="0053743D">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הדבר הבא, אחריות מחלקת אמנות בין-לאומיות. </w:t>
      </w:r>
    </w:p>
    <w:p w:rsidR="00700A94" w:rsidRDefault="00700A94" w:rsidP="00700A94">
      <w:pPr>
        <w:rPr>
          <w:b/>
          <w:bCs/>
          <w:u w:val="single"/>
          <w:rtl/>
          <w:lang w:eastAsia="he-IL"/>
        </w:rPr>
      </w:pPr>
    </w:p>
    <w:p w:rsidR="00700A94" w:rsidRDefault="00700A94" w:rsidP="00700A94">
      <w:pPr>
        <w:pStyle w:val="af8"/>
        <w:keepNext/>
        <w:rPr>
          <w:rtl/>
        </w:rPr>
      </w:pPr>
      <w:r w:rsidRPr="008F0913">
        <w:rPr>
          <w:rStyle w:val="TagStyle"/>
          <w:rtl/>
        </w:rPr>
        <w:t xml:space="preserve"> &lt;&lt; קריאה &gt;&gt; </w:t>
      </w:r>
      <w:r>
        <w:rPr>
          <w:rtl/>
        </w:rPr>
        <w:t>אלמוג כהן (עוצמה יהודית):</w:t>
      </w:r>
      <w:r w:rsidRPr="008F0913">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af9"/>
        <w:keepNext/>
        <w:rPr>
          <w:rtl/>
        </w:rPr>
      </w:pPr>
      <w:r w:rsidRPr="008F0913">
        <w:rPr>
          <w:rStyle w:val="TagStyle"/>
          <w:rtl/>
        </w:rPr>
        <w:t xml:space="preserve"> &lt;&lt; יור &gt;&gt; </w:t>
      </w:r>
      <w:r>
        <w:rPr>
          <w:rtl/>
        </w:rPr>
        <w:t>היו"ר משה טור פז:</w:t>
      </w:r>
      <w:r w:rsidRPr="008F0913">
        <w:rPr>
          <w:rStyle w:val="TagStyle"/>
          <w:rtl/>
        </w:rPr>
        <w:t xml:space="preserve"> &lt;&lt; יור &gt;&gt;</w:t>
      </w:r>
      <w:r>
        <w:rPr>
          <w:rtl/>
        </w:rPr>
        <w:t xml:space="preserve">   </w:t>
      </w:r>
    </w:p>
    <w:p w:rsidR="00700A94" w:rsidRDefault="00700A94" w:rsidP="00700A94">
      <w:pPr>
        <w:rPr>
          <w:rtl/>
          <w:lang w:eastAsia="he-IL"/>
        </w:rPr>
      </w:pPr>
    </w:p>
    <w:p w:rsidR="00700A94" w:rsidRPr="008F0913" w:rsidRDefault="00700A94" w:rsidP="00700A94">
      <w:pPr>
        <w:rPr>
          <w:rtl/>
          <w:lang w:eastAsia="he-IL"/>
        </w:rPr>
      </w:pPr>
      <w:r>
        <w:rPr>
          <w:rFonts w:hint="cs"/>
          <w:rtl/>
          <w:lang w:eastAsia="he-IL"/>
        </w:rPr>
        <w:t>חבר הכנסת כהן.</w:t>
      </w:r>
    </w:p>
    <w:p w:rsidR="00700A94" w:rsidRDefault="00700A94" w:rsidP="00700A94">
      <w:pPr>
        <w:rPr>
          <w:rtl/>
          <w:lang w:eastAsia="he-IL"/>
        </w:rPr>
      </w:pPr>
    </w:p>
    <w:p w:rsidR="00700A94" w:rsidRDefault="00700A94" w:rsidP="00700A94">
      <w:pPr>
        <w:pStyle w:val="-"/>
        <w:keepNext/>
        <w:rPr>
          <w:rtl/>
        </w:rPr>
      </w:pPr>
      <w:r w:rsidRPr="0053743D">
        <w:rPr>
          <w:rStyle w:val="TagStyle"/>
          <w:rtl/>
        </w:rPr>
        <w:t xml:space="preserve">&lt;&lt; דובר_המשך &gt;&gt; </w:t>
      </w:r>
      <w:r>
        <w:rPr>
          <w:rtl/>
        </w:rPr>
        <w:t>שר החקלאות ופיתוח הכפר אבי דיכטר:</w:t>
      </w:r>
      <w:r w:rsidRPr="0053743D">
        <w:rPr>
          <w:rStyle w:val="TagStyle"/>
          <w:rtl/>
        </w:rPr>
        <w:t xml:space="preserve"> &lt;&lt; דובר_המשך &gt;&gt;</w:t>
      </w:r>
      <w:r>
        <w:rPr>
          <w:rtl/>
        </w:rPr>
        <w:t xml:space="preserve">   </w:t>
      </w:r>
    </w:p>
    <w:p w:rsidR="00700A94" w:rsidRPr="008F0913" w:rsidRDefault="00700A94" w:rsidP="00700A94">
      <w:pPr>
        <w:rPr>
          <w:rtl/>
          <w:lang w:eastAsia="he-IL"/>
        </w:rPr>
      </w:pPr>
    </w:p>
    <w:p w:rsidR="00700A94" w:rsidRDefault="00700A94" w:rsidP="00C92CF1">
      <w:pPr>
        <w:rPr>
          <w:rtl/>
          <w:lang w:eastAsia="he-IL"/>
        </w:rPr>
      </w:pPr>
      <w:r>
        <w:rPr>
          <w:rFonts w:hint="cs"/>
          <w:rtl/>
          <w:lang w:eastAsia="he-IL"/>
        </w:rPr>
        <w:t xml:space="preserve">אני מבין שקשה לחלק מחברי הכנסת </w:t>
      </w:r>
      <w:r w:rsidRPr="008F0913">
        <w:rPr>
          <w:rtl/>
          <w:lang w:eastAsia="he-IL"/>
        </w:rPr>
        <w:t>להבין ש</w:t>
      </w:r>
      <w:r>
        <w:rPr>
          <w:rFonts w:hint="cs"/>
          <w:rtl/>
          <w:lang w:eastAsia="he-IL"/>
        </w:rPr>
        <w:t>ל</w:t>
      </w:r>
      <w:r w:rsidRPr="008F0913">
        <w:rPr>
          <w:rtl/>
          <w:lang w:eastAsia="he-IL"/>
        </w:rPr>
        <w:t>מדינת ישראל יש אמנות בי</w:t>
      </w:r>
      <w:r>
        <w:rPr>
          <w:rFonts w:hint="cs"/>
          <w:rtl/>
          <w:lang w:eastAsia="he-IL"/>
        </w:rPr>
        <w:t>ן-</w:t>
      </w:r>
      <w:r w:rsidRPr="008F0913">
        <w:rPr>
          <w:rtl/>
          <w:lang w:eastAsia="he-IL"/>
        </w:rPr>
        <w:t>לאומיות</w:t>
      </w:r>
      <w:r>
        <w:rPr>
          <w:rFonts w:hint="cs"/>
          <w:rtl/>
          <w:lang w:eastAsia="he-IL"/>
        </w:rPr>
        <w:t xml:space="preserve"> </w:t>
      </w:r>
      <w:r w:rsidR="00C92CF1">
        <w:rPr>
          <w:rFonts w:hint="cs"/>
          <w:rtl/>
          <w:lang w:eastAsia="he-IL"/>
        </w:rPr>
        <w:t>– –</w:t>
      </w:r>
      <w:r>
        <w:rPr>
          <w:rFonts w:hint="cs"/>
          <w:rtl/>
          <w:lang w:eastAsia="he-IL"/>
        </w:rPr>
        <w:t xml:space="preserve"> </w:t>
      </w:r>
    </w:p>
    <w:p w:rsidR="00700A94" w:rsidRDefault="00700A94" w:rsidP="00700A94">
      <w:pPr>
        <w:rPr>
          <w:rtl/>
          <w:lang w:eastAsia="he-IL"/>
        </w:rPr>
      </w:pPr>
    </w:p>
    <w:p w:rsidR="00700A94" w:rsidRDefault="00700A94" w:rsidP="00700A94">
      <w:pPr>
        <w:pStyle w:val="af8"/>
        <w:keepNext/>
        <w:rPr>
          <w:rtl/>
        </w:rPr>
      </w:pPr>
      <w:r w:rsidRPr="008F0913">
        <w:rPr>
          <w:rStyle w:val="TagStyle"/>
          <w:rtl/>
        </w:rPr>
        <w:t xml:space="preserve"> &lt;&lt; קריאה &gt;&gt; </w:t>
      </w:r>
      <w:r>
        <w:rPr>
          <w:rtl/>
        </w:rPr>
        <w:t>גלעד קריב (העבודה):</w:t>
      </w:r>
      <w:r w:rsidRPr="008F0913">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af9"/>
        <w:keepNext/>
        <w:rPr>
          <w:rtl/>
        </w:rPr>
      </w:pPr>
      <w:r w:rsidRPr="008F0913">
        <w:rPr>
          <w:rStyle w:val="TagStyle"/>
          <w:rtl/>
        </w:rPr>
        <w:t xml:space="preserve"> &lt;&lt; יור &gt;&gt; </w:t>
      </w:r>
      <w:r>
        <w:rPr>
          <w:rtl/>
        </w:rPr>
        <w:t>היו"ר משה טור פז:</w:t>
      </w:r>
      <w:r w:rsidRPr="008F0913">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 הכנסת קריב, אתה מפריע לשר.</w:t>
      </w:r>
    </w:p>
    <w:p w:rsidR="00700A94" w:rsidRDefault="00700A94" w:rsidP="00700A94">
      <w:pPr>
        <w:rPr>
          <w:rtl/>
          <w:lang w:eastAsia="he-IL"/>
        </w:rPr>
      </w:pPr>
    </w:p>
    <w:p w:rsidR="00700A94" w:rsidRDefault="00700A94" w:rsidP="00700A94">
      <w:pPr>
        <w:pStyle w:val="-"/>
        <w:keepNext/>
        <w:rPr>
          <w:rtl/>
        </w:rPr>
      </w:pPr>
      <w:r w:rsidRPr="0053743D">
        <w:rPr>
          <w:rStyle w:val="TagStyle"/>
          <w:rtl/>
        </w:rPr>
        <w:t xml:space="preserve">&lt;&lt; דובר_המשך &gt;&gt; </w:t>
      </w:r>
      <w:r>
        <w:rPr>
          <w:rtl/>
        </w:rPr>
        <w:t>שר החקלאות ופיתוח הכפר אבי דיכטר:</w:t>
      </w:r>
      <w:r w:rsidRPr="0053743D">
        <w:rPr>
          <w:rStyle w:val="TagStyle"/>
          <w:rtl/>
        </w:rPr>
        <w:t xml:space="preserve"> &lt;&lt; דובר_המשך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w:t>
      </w:r>
      <w:r w:rsidR="00700A94">
        <w:rPr>
          <w:rFonts w:hint="cs"/>
          <w:rtl/>
          <w:lang w:eastAsia="he-IL"/>
        </w:rPr>
        <w:t xml:space="preserve"> ומישהו במשרד המשפטים צריך להיות אחראי לזה, </w:t>
      </w:r>
      <w:r w:rsidR="00700A94" w:rsidRPr="008F0913">
        <w:rPr>
          <w:rtl/>
          <w:lang w:eastAsia="he-IL"/>
        </w:rPr>
        <w:t>ובצדק הטילו את המשימה הזו עליך</w:t>
      </w:r>
      <w:r w:rsidR="00700A94">
        <w:rPr>
          <w:rFonts w:hint="cs"/>
          <w:rtl/>
          <w:lang w:eastAsia="he-IL"/>
        </w:rPr>
        <w:t>, השר המיועד</w:t>
      </w:r>
      <w:r w:rsidR="00700A94" w:rsidRPr="008F0913">
        <w:rPr>
          <w:rtl/>
          <w:lang w:eastAsia="he-IL"/>
        </w:rPr>
        <w:t xml:space="preserve"> דודי אמסלם</w:t>
      </w:r>
      <w:r w:rsidR="00700A94">
        <w:rPr>
          <w:rFonts w:hint="cs"/>
          <w:rtl/>
          <w:lang w:eastAsia="he-IL"/>
        </w:rPr>
        <w:t>.</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עכשיו, תראו, אני רוצה לומר לכם </w:t>
      </w:r>
      <w:r w:rsidR="00C92CF1">
        <w:rPr>
          <w:rFonts w:hint="cs"/>
          <w:rtl/>
          <w:lang w:eastAsia="he-IL"/>
        </w:rPr>
        <w:t>– – –</w:t>
      </w:r>
    </w:p>
    <w:p w:rsidR="00700A94" w:rsidRDefault="00700A94" w:rsidP="00700A94">
      <w:pPr>
        <w:rPr>
          <w:rtl/>
          <w:lang w:eastAsia="he-IL"/>
        </w:rPr>
      </w:pPr>
    </w:p>
    <w:p w:rsidR="00700A94" w:rsidRDefault="00700A94" w:rsidP="00700A94">
      <w:pPr>
        <w:pStyle w:val="af8"/>
        <w:rPr>
          <w:rtl/>
        </w:rPr>
      </w:pPr>
      <w:r w:rsidRPr="000B68B9">
        <w:rPr>
          <w:rStyle w:val="TagStyle"/>
          <w:rtl/>
        </w:rPr>
        <w:t xml:space="preserve"> &lt;&lt; קריאה &gt;&gt;</w:t>
      </w:r>
      <w:r w:rsidRPr="00467F1D">
        <w:rPr>
          <w:rStyle w:val="TagStyle"/>
          <w:rtl/>
        </w:rPr>
        <w:t xml:space="preserve"> </w:t>
      </w:r>
      <w:r>
        <w:rPr>
          <w:rtl/>
        </w:rPr>
        <w:t>גלעד קריב (העבודה):</w:t>
      </w:r>
      <w:r w:rsidRPr="00467F1D">
        <w:rPr>
          <w:rStyle w:val="TagStyle"/>
          <w:rtl/>
        </w:rPr>
        <w:t xml:space="preserve"> </w:t>
      </w:r>
      <w:r w:rsidRPr="000B68B9">
        <w:rPr>
          <w:rStyle w:val="TagStyle"/>
          <w:rtl/>
        </w:rPr>
        <w:t>&lt;&lt; קריאה &gt;&gt;</w:t>
      </w:r>
      <w:r>
        <w:rPr>
          <w:rtl/>
        </w:rPr>
        <w:t xml:space="preserve">   </w:t>
      </w:r>
    </w:p>
    <w:p w:rsidR="00700A94" w:rsidRDefault="00700A94" w:rsidP="00700A94">
      <w:pPr>
        <w:rPr>
          <w:rtl/>
          <w:lang w:eastAsia="he-IL"/>
        </w:rPr>
      </w:pPr>
    </w:p>
    <w:p w:rsidR="00700A94" w:rsidRDefault="00C92CF1" w:rsidP="00C92CF1">
      <w:pPr>
        <w:rPr>
          <w:lang w:eastAsia="he-IL"/>
        </w:rPr>
      </w:pPr>
      <w:r>
        <w:rPr>
          <w:rFonts w:hint="cs"/>
          <w:rtl/>
          <w:lang w:eastAsia="he-IL"/>
        </w:rPr>
        <w:t>– – –</w:t>
      </w:r>
    </w:p>
    <w:p w:rsidR="00700A94" w:rsidRPr="00467F1D" w:rsidRDefault="00700A94" w:rsidP="00700A94">
      <w:pPr>
        <w:rPr>
          <w:rtl/>
          <w:lang w:eastAsia="he-IL"/>
        </w:rPr>
      </w:pPr>
    </w:p>
    <w:p w:rsidR="00700A94" w:rsidRDefault="00700A94" w:rsidP="00700A94">
      <w:pPr>
        <w:pStyle w:val="af9"/>
        <w:rPr>
          <w:rtl/>
        </w:rPr>
      </w:pPr>
      <w:r w:rsidRPr="000B68B9">
        <w:rPr>
          <w:rStyle w:val="TagStyle"/>
          <w:rtl/>
        </w:rPr>
        <w:t xml:space="preserve"> &lt;&lt; יור &gt;&gt;</w:t>
      </w:r>
      <w:r w:rsidRPr="00467F1D">
        <w:rPr>
          <w:rStyle w:val="TagStyle"/>
          <w:rtl/>
        </w:rPr>
        <w:t xml:space="preserve"> </w:t>
      </w:r>
      <w:r>
        <w:rPr>
          <w:rtl/>
        </w:rPr>
        <w:t>היו"ר משה טור פז:</w:t>
      </w:r>
      <w:r w:rsidRPr="00467F1D">
        <w:rPr>
          <w:rStyle w:val="TagStyle"/>
          <w:rtl/>
        </w:rPr>
        <w:t xml:space="preserve"> </w:t>
      </w:r>
      <w:r w:rsidRPr="000B68B9">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 הכנסת קריב.</w:t>
      </w:r>
    </w:p>
    <w:p w:rsidR="00700A94" w:rsidRPr="009D2CB0" w:rsidRDefault="00700A94" w:rsidP="00700A94">
      <w:pPr>
        <w:rPr>
          <w:rtl/>
          <w:lang w:eastAsia="he-IL"/>
        </w:rPr>
      </w:pPr>
    </w:p>
    <w:p w:rsidR="00700A94" w:rsidRPr="009D2CB0" w:rsidRDefault="00700A94" w:rsidP="00700A94">
      <w:pPr>
        <w:pStyle w:val="-"/>
        <w:rPr>
          <w:rtl/>
        </w:rPr>
      </w:pPr>
      <w:r w:rsidRPr="000B68B9">
        <w:rPr>
          <w:rStyle w:val="TagStyle"/>
          <w:rtl/>
        </w:rPr>
        <w:t xml:space="preserve"> &lt;&lt; דובר_המשך &gt;&gt;</w:t>
      </w:r>
      <w:r w:rsidRPr="009D2CB0">
        <w:rPr>
          <w:rStyle w:val="TagStyle"/>
          <w:rtl/>
        </w:rPr>
        <w:t xml:space="preserve"> </w:t>
      </w:r>
      <w:r w:rsidRPr="009D2CB0">
        <w:rPr>
          <w:rtl/>
        </w:rPr>
        <w:t>שר החקלאות ופיתוח הכפר אבי דיכטר:</w:t>
      </w:r>
      <w:r w:rsidRPr="009D2CB0">
        <w:rPr>
          <w:rStyle w:val="TagStyle"/>
          <w:rtl/>
        </w:rPr>
        <w:t xml:space="preserve"> </w:t>
      </w:r>
      <w:r w:rsidRPr="000B68B9">
        <w:rPr>
          <w:rStyle w:val="TagStyle"/>
          <w:rtl/>
        </w:rPr>
        <w:t>&lt;&lt; דובר_המשך &gt;&gt;</w:t>
      </w:r>
      <w:r w:rsidRPr="009D2CB0">
        <w:rPr>
          <w:rtl/>
        </w:rPr>
        <w:t xml:space="preserve">   </w:t>
      </w:r>
    </w:p>
    <w:p w:rsidR="00700A94" w:rsidRPr="009D2CB0" w:rsidRDefault="00700A94" w:rsidP="00700A94">
      <w:pPr>
        <w:rPr>
          <w:rtl/>
          <w:lang w:eastAsia="he-IL"/>
        </w:rPr>
      </w:pPr>
    </w:p>
    <w:p w:rsidR="00700A94" w:rsidRDefault="00700A94" w:rsidP="00700A94">
      <w:pPr>
        <w:rPr>
          <w:rtl/>
          <w:lang w:eastAsia="he-IL"/>
        </w:rPr>
      </w:pPr>
      <w:r>
        <w:rPr>
          <w:rFonts w:hint="cs"/>
          <w:rtl/>
          <w:lang w:eastAsia="he-IL"/>
        </w:rPr>
        <w:t>אני רוצה לומר לכם דבר נוסף. לא בושה, ואולי אפילו כבוד גדול, ב-05:40, רגע לפני שאנחנו הולכים להצביע ולאשר, והפיכתו לשר דודי אמסלם – לומר לדודי בהצלחה. הצלחתך היא הצלחת הבית הזה. הצלחתך היא הצלחת כולנו, מימין ומשמאל.</w:t>
      </w:r>
    </w:p>
    <w:p w:rsidR="00700A94" w:rsidRDefault="00700A94" w:rsidP="00700A94">
      <w:pPr>
        <w:rPr>
          <w:rtl/>
          <w:lang w:eastAsia="he-IL"/>
        </w:rPr>
      </w:pPr>
    </w:p>
    <w:p w:rsidR="00700A94" w:rsidRDefault="00700A94" w:rsidP="00700A94">
      <w:pPr>
        <w:pStyle w:val="af8"/>
        <w:rPr>
          <w:rtl/>
        </w:rPr>
      </w:pPr>
      <w:r w:rsidRPr="000B68B9">
        <w:rPr>
          <w:rStyle w:val="TagStyle"/>
          <w:rtl/>
        </w:rPr>
        <w:t xml:space="preserve"> &lt;&lt; קריאה &gt;&gt;</w:t>
      </w:r>
      <w:r w:rsidRPr="00735605">
        <w:rPr>
          <w:rStyle w:val="TagStyle"/>
          <w:rtl/>
        </w:rPr>
        <w:t xml:space="preserve"> </w:t>
      </w:r>
      <w:r>
        <w:rPr>
          <w:rtl/>
        </w:rPr>
        <w:t>גלעד קריב (העבודה):</w:t>
      </w:r>
      <w:r w:rsidRPr="00735605">
        <w:rPr>
          <w:rStyle w:val="TagStyle"/>
          <w:rtl/>
        </w:rPr>
        <w:t xml:space="preserve"> </w:t>
      </w:r>
      <w:r w:rsidRPr="000B68B9">
        <w:rPr>
          <w:rStyle w:val="TagStyle"/>
          <w:rtl/>
        </w:rPr>
        <w:t>&lt;&lt;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r w:rsidR="00700A94">
        <w:rPr>
          <w:rFonts w:hint="cs"/>
          <w:rtl/>
          <w:lang w:eastAsia="he-IL"/>
        </w:rPr>
        <w:t xml:space="preserve"> מי שר הביטחון של מדינת ישראל?</w:t>
      </w:r>
    </w:p>
    <w:p w:rsidR="00700A94" w:rsidRDefault="00700A94" w:rsidP="00700A94">
      <w:pPr>
        <w:rPr>
          <w:rtl/>
          <w:lang w:eastAsia="he-IL"/>
        </w:rPr>
      </w:pPr>
    </w:p>
    <w:p w:rsidR="00700A94" w:rsidRDefault="00700A94" w:rsidP="00700A94">
      <w:pPr>
        <w:pStyle w:val="af9"/>
        <w:rPr>
          <w:rtl/>
        </w:rPr>
      </w:pPr>
      <w:r w:rsidRPr="000B68B9">
        <w:rPr>
          <w:rStyle w:val="TagStyle"/>
          <w:rtl/>
        </w:rPr>
        <w:t xml:space="preserve"> &lt;&lt; יור &gt;&gt;</w:t>
      </w:r>
      <w:r w:rsidRPr="00735605">
        <w:rPr>
          <w:rStyle w:val="TagStyle"/>
          <w:rtl/>
        </w:rPr>
        <w:t xml:space="preserve"> </w:t>
      </w:r>
      <w:r>
        <w:rPr>
          <w:rtl/>
        </w:rPr>
        <w:t>היו"ר משה טור פז:</w:t>
      </w:r>
      <w:r w:rsidRPr="00735605">
        <w:rPr>
          <w:rStyle w:val="TagStyle"/>
          <w:rtl/>
        </w:rPr>
        <w:t xml:space="preserve"> </w:t>
      </w:r>
      <w:r w:rsidRPr="000B68B9">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חבר הכנסת קריב.</w:t>
      </w:r>
    </w:p>
    <w:p w:rsidR="00700A94" w:rsidRDefault="00700A94" w:rsidP="00700A94">
      <w:pPr>
        <w:rPr>
          <w:rtl/>
          <w:lang w:eastAsia="he-IL"/>
        </w:rPr>
      </w:pPr>
    </w:p>
    <w:p w:rsidR="00700A94" w:rsidRDefault="00700A94" w:rsidP="00700A94">
      <w:pPr>
        <w:pStyle w:val="-"/>
        <w:rPr>
          <w:rtl/>
        </w:rPr>
      </w:pPr>
      <w:r w:rsidRPr="000B68B9">
        <w:rPr>
          <w:rStyle w:val="TagStyle"/>
          <w:rtl/>
        </w:rPr>
        <w:t xml:space="preserve"> &lt;&lt; דובר_המשך &gt;&gt;</w:t>
      </w:r>
      <w:r w:rsidRPr="00735605">
        <w:rPr>
          <w:rStyle w:val="TagStyle"/>
          <w:rtl/>
        </w:rPr>
        <w:t xml:space="preserve"> </w:t>
      </w:r>
      <w:r>
        <w:rPr>
          <w:rtl/>
        </w:rPr>
        <w:t>שר החקלאות ופיתוח הכפר אבי דיכטר:</w:t>
      </w:r>
      <w:r w:rsidRPr="00735605">
        <w:rPr>
          <w:rStyle w:val="TagStyle"/>
          <w:rtl/>
        </w:rPr>
        <w:t xml:space="preserve"> </w:t>
      </w:r>
      <w:r w:rsidRPr="000B68B9">
        <w:rPr>
          <w:rStyle w:val="TagStyle"/>
          <w:rtl/>
        </w:rPr>
        <w:t>&lt;&lt; דובר_המשך &gt;&gt;</w:t>
      </w:r>
      <w:r>
        <w:rPr>
          <w:rtl/>
        </w:rPr>
        <w:t xml:space="preserve">   </w:t>
      </w:r>
    </w:p>
    <w:p w:rsidR="00700A94" w:rsidRDefault="00700A94" w:rsidP="00700A94">
      <w:pPr>
        <w:rPr>
          <w:rtl/>
          <w:lang w:eastAsia="he-IL"/>
        </w:rPr>
      </w:pPr>
    </w:p>
    <w:p w:rsidR="00700A94" w:rsidRPr="009D2CB0" w:rsidRDefault="00700A94" w:rsidP="00700A94">
      <w:pPr>
        <w:rPr>
          <w:rtl/>
          <w:lang w:eastAsia="he-IL"/>
        </w:rPr>
      </w:pPr>
      <w:r>
        <w:rPr>
          <w:rFonts w:hint="cs"/>
          <w:rtl/>
          <w:lang w:eastAsia="he-IL"/>
        </w:rPr>
        <w:t>תאמינו לי, אני למדתי בהרבה מאוד הזדמנויות שלפעמים האמת היא אופציה. תודה רבה.</w:t>
      </w:r>
    </w:p>
    <w:p w:rsidR="00700A94" w:rsidRDefault="00700A94" w:rsidP="00700A94">
      <w:pPr>
        <w:rPr>
          <w:highlight w:val="yellow"/>
          <w:rtl/>
          <w:lang w:eastAsia="he-IL"/>
        </w:rPr>
      </w:pPr>
    </w:p>
    <w:p w:rsidR="00700A94" w:rsidRDefault="00700A94" w:rsidP="00700A94">
      <w:pPr>
        <w:pStyle w:val="af8"/>
        <w:rPr>
          <w:rtl/>
        </w:rPr>
      </w:pPr>
      <w:r w:rsidRPr="000B68B9">
        <w:rPr>
          <w:rStyle w:val="TagStyle"/>
          <w:rtl/>
        </w:rPr>
        <w:t xml:space="preserve"> &lt;&lt; קריאה &gt;&gt;</w:t>
      </w:r>
      <w:r w:rsidRPr="00735605">
        <w:rPr>
          <w:rStyle w:val="TagStyle"/>
          <w:rtl/>
        </w:rPr>
        <w:t xml:space="preserve"> </w:t>
      </w:r>
      <w:r>
        <w:rPr>
          <w:rtl/>
        </w:rPr>
        <w:t>גלעד קריב (העבודה):</w:t>
      </w:r>
      <w:r w:rsidRPr="00735605">
        <w:rPr>
          <w:rStyle w:val="TagStyle"/>
          <w:rtl/>
        </w:rPr>
        <w:t xml:space="preserve"> </w:t>
      </w:r>
      <w:r w:rsidRPr="000B68B9">
        <w:rPr>
          <w:rStyle w:val="TagStyle"/>
          <w:rtl/>
        </w:rPr>
        <w:t>&lt;&lt;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מי שר הביטחון של מדינת ישראל, השר דיכטר?</w:t>
      </w:r>
    </w:p>
    <w:p w:rsidR="00700A94" w:rsidRDefault="00700A94" w:rsidP="00700A94">
      <w:pPr>
        <w:rPr>
          <w:rtl/>
          <w:lang w:eastAsia="he-IL"/>
        </w:rPr>
      </w:pPr>
    </w:p>
    <w:p w:rsidR="00700A94" w:rsidRDefault="00700A94" w:rsidP="00700A94">
      <w:pPr>
        <w:pStyle w:val="af9"/>
        <w:rPr>
          <w:rtl/>
        </w:rPr>
      </w:pPr>
      <w:r w:rsidRPr="000B68B9">
        <w:rPr>
          <w:rStyle w:val="TagStyle"/>
          <w:rtl/>
        </w:rPr>
        <w:t xml:space="preserve"> &lt;&lt; יור &gt;&gt;</w:t>
      </w:r>
      <w:r w:rsidRPr="00735605">
        <w:rPr>
          <w:rStyle w:val="TagStyle"/>
          <w:rtl/>
        </w:rPr>
        <w:t xml:space="preserve"> </w:t>
      </w:r>
      <w:r>
        <w:rPr>
          <w:rtl/>
        </w:rPr>
        <w:t>היו"ר משה טור פז:</w:t>
      </w:r>
      <w:r w:rsidRPr="00735605">
        <w:rPr>
          <w:rStyle w:val="TagStyle"/>
          <w:rtl/>
        </w:rPr>
        <w:t xml:space="preserve"> </w:t>
      </w:r>
      <w:r w:rsidRPr="000B68B9">
        <w:rPr>
          <w:rStyle w:val="TagStyle"/>
          <w:rtl/>
        </w:rPr>
        <w:t>&lt;&lt; יור &gt;&gt;</w:t>
      </w:r>
      <w:r>
        <w:rPr>
          <w:rtl/>
        </w:rPr>
        <w:t xml:space="preserve">   </w:t>
      </w:r>
    </w:p>
    <w:p w:rsidR="00700A94" w:rsidRDefault="00700A94" w:rsidP="00700A94">
      <w:pPr>
        <w:rPr>
          <w:rtl/>
          <w:lang w:eastAsia="he-IL"/>
        </w:rPr>
      </w:pPr>
    </w:p>
    <w:p w:rsidR="00700A94" w:rsidRPr="00735605" w:rsidRDefault="00700A94" w:rsidP="00700A94">
      <w:pPr>
        <w:rPr>
          <w:rtl/>
          <w:lang w:eastAsia="he-IL"/>
        </w:rPr>
      </w:pPr>
      <w:r>
        <w:rPr>
          <w:rFonts w:hint="cs"/>
          <w:rtl/>
          <w:lang w:eastAsia="he-IL"/>
        </w:rPr>
        <w:t>תודה רבה. חבר הכנסת קריב.</w:t>
      </w:r>
    </w:p>
    <w:p w:rsidR="00700A94" w:rsidRDefault="00700A94" w:rsidP="00700A94">
      <w:pPr>
        <w:rPr>
          <w:rtl/>
          <w:lang w:eastAsia="he-IL"/>
        </w:rPr>
      </w:pPr>
    </w:p>
    <w:p w:rsidR="00700A94" w:rsidRDefault="00700A94" w:rsidP="00700A94">
      <w:pPr>
        <w:rPr>
          <w:rtl/>
          <w:lang w:eastAsia="he-IL"/>
        </w:rPr>
      </w:pPr>
      <w:r>
        <w:rPr>
          <w:rFonts w:hint="cs"/>
          <w:rtl/>
          <w:lang w:eastAsia="he-IL"/>
        </w:rPr>
        <w:t>אנו עוברים להצבעה על החלטת הממשלה לפי סעיף 15 לחוק-יסוד: הממשלה, ועל פי הצעת ראש הממשלה לצרף את חבר הכנסת דוד אמסלם כשר בממשלה; החלטת הממשלה בהתאם לסעיף 31(ג1) לחוק-יסוד: הממשלה, לקבוע כי השר דוד אמסלם ישמש שר נוסף במשרד המשפטים; והחלטת הממשלה בהתאם לסעיף 31(ב)</w:t>
      </w:r>
      <w:r>
        <w:rPr>
          <w:rFonts w:hint="cs"/>
          <w:lang w:eastAsia="he-IL"/>
        </w:rPr>
        <w:t xml:space="preserve"> </w:t>
      </w:r>
      <w:r>
        <w:rPr>
          <w:rFonts w:hint="cs"/>
          <w:rtl/>
          <w:lang w:eastAsia="he-IL"/>
        </w:rPr>
        <w:t xml:space="preserve">לחוק-יסוד: הממשלה, להעביר לשר דוד אמסלם את סמכויות שר המשפטים לפי סעיפים 4(א) ו-4(ג) לחוק הקאדים, </w:t>
      </w:r>
      <w:proofErr w:type="spellStart"/>
      <w:r>
        <w:rPr>
          <w:rFonts w:hint="cs"/>
          <w:rtl/>
          <w:lang w:eastAsia="he-IL"/>
        </w:rPr>
        <w:t>התשכ"א</w:t>
      </w:r>
      <w:proofErr w:type="spellEnd"/>
      <w:r>
        <w:rPr>
          <w:rFonts w:hint="cs"/>
          <w:rtl/>
          <w:lang w:eastAsia="he-IL"/>
        </w:rPr>
        <w:t>–1961. על פי בקשת האופוזיציה, ההצבעה תהיה שמית. סגנית מזכיר הכנסת, נא קראי בשמות חברי הכנסת. בבקשה.</w:t>
      </w:r>
    </w:p>
    <w:p w:rsidR="00700A94" w:rsidRDefault="00700A94" w:rsidP="00700A94">
      <w:pPr>
        <w:rPr>
          <w:rtl/>
          <w:lang w:eastAsia="he-IL"/>
        </w:rPr>
      </w:pPr>
    </w:p>
    <w:p w:rsidR="00700A94" w:rsidRDefault="00700A94" w:rsidP="00700A94">
      <w:pPr>
        <w:pStyle w:val="af4"/>
        <w:keepNext/>
        <w:rPr>
          <w:rtl/>
          <w:lang w:eastAsia="he-IL"/>
        </w:rPr>
      </w:pPr>
      <w:r>
        <w:rPr>
          <w:rtl/>
          <w:lang w:eastAsia="he-IL"/>
        </w:rPr>
        <w:t xml:space="preserve">הצבעה </w:t>
      </w:r>
      <w:r>
        <w:rPr>
          <w:rFonts w:hint="cs"/>
          <w:rtl/>
          <w:lang w:eastAsia="he-IL"/>
        </w:rPr>
        <w:t>שמית</w:t>
      </w:r>
    </w:p>
    <w:p w:rsidR="00700A94" w:rsidRDefault="00700A94" w:rsidP="00700A94">
      <w:pPr>
        <w:rPr>
          <w:rtl/>
          <w:lang w:eastAsia="he-IL"/>
        </w:rPr>
      </w:pPr>
    </w:p>
    <w:p w:rsidR="00700A94" w:rsidRDefault="00700A94" w:rsidP="00700A94">
      <w:pPr>
        <w:pStyle w:val="af8"/>
        <w:rPr>
          <w:rtl/>
        </w:rPr>
      </w:pPr>
      <w:r w:rsidRPr="000B68B9">
        <w:rPr>
          <w:rStyle w:val="TagStyle"/>
          <w:rtl/>
        </w:rPr>
        <w:t xml:space="preserve"> &lt;&lt; קריאה &gt;&gt;</w:t>
      </w:r>
      <w:r w:rsidRPr="00E87AB0">
        <w:rPr>
          <w:rStyle w:val="TagStyle"/>
          <w:rtl/>
        </w:rPr>
        <w:t xml:space="preserve"> </w:t>
      </w:r>
      <w:r>
        <w:rPr>
          <w:rtl/>
        </w:rPr>
        <w:t>סגנית מזכיר הכנסת אלינור ימין:</w:t>
      </w:r>
      <w:r w:rsidRPr="00E87AB0">
        <w:rPr>
          <w:rStyle w:val="TagStyle"/>
          <w:rtl/>
        </w:rPr>
        <w:t xml:space="preserve"> </w:t>
      </w:r>
      <w:r w:rsidRPr="000B68B9">
        <w:rPr>
          <w:rStyle w:val="TagStyle"/>
          <w:rtl/>
        </w:rPr>
        <w:t>&lt;&lt; קריאה &gt;&gt;</w:t>
      </w:r>
      <w:r>
        <w:rPr>
          <w:rtl/>
        </w:rPr>
        <w:t xml:space="preserve">   </w:t>
      </w:r>
    </w:p>
    <w:p w:rsidR="00700A94" w:rsidRDefault="00700A94" w:rsidP="00700A94">
      <w:pPr>
        <w:ind w:firstLine="0"/>
        <w:rPr>
          <w:rtl/>
          <w:lang w:eastAsia="he-IL"/>
        </w:rPr>
      </w:pPr>
      <w:r>
        <w:rPr>
          <w:rFonts w:hint="cs"/>
          <w:rtl/>
          <w:lang w:eastAsia="he-IL"/>
        </w:rPr>
        <w:t>(קוראת בשמות חברי הכנסת)</w:t>
      </w:r>
    </w:p>
    <w:p w:rsidR="00700A94" w:rsidRPr="00E87AB0" w:rsidRDefault="00700A94" w:rsidP="00700A94">
      <w:pPr>
        <w:rPr>
          <w:rtl/>
          <w:lang w:eastAsia="he-IL"/>
        </w:rPr>
      </w:pPr>
    </w:p>
    <w:p w:rsidR="00700A94" w:rsidRDefault="00700A94" w:rsidP="00700A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מיכל מרים וולדיגר</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יצחק שמעון וסרלאוף</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לימור סון הר מלך</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אורית מלכה סטרוק</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אורית פרקש הכהן</w:t>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מטי צרפתי הרכבי</w:t>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אפרת רייטן מרום</w:t>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p>
    <w:p w:rsidR="00700A94" w:rsidRDefault="00700A94" w:rsidP="00700A94">
      <w:pPr>
        <w:pStyle w:val="af9"/>
        <w:rPr>
          <w:rtl/>
        </w:rPr>
      </w:pPr>
      <w:r w:rsidRPr="000B68B9">
        <w:rPr>
          <w:rStyle w:val="TagStyle"/>
          <w:rtl/>
        </w:rPr>
        <w:t xml:space="preserve"> &lt;&lt; יור &gt;&gt;</w:t>
      </w:r>
      <w:r w:rsidRPr="007A49E2">
        <w:rPr>
          <w:rStyle w:val="TagStyle"/>
          <w:rtl/>
        </w:rPr>
        <w:t xml:space="preserve"> </w:t>
      </w:r>
      <w:r>
        <w:rPr>
          <w:rtl/>
        </w:rPr>
        <w:t>היו"ר משה טור פז:</w:t>
      </w:r>
      <w:r w:rsidRPr="007A49E2">
        <w:rPr>
          <w:rStyle w:val="TagStyle"/>
          <w:rtl/>
        </w:rPr>
        <w:t xml:space="preserve"> </w:t>
      </w:r>
      <w:r w:rsidRPr="000B68B9">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נא לקרוא בשמות חברי הכנסת שלא הצביעו.</w:t>
      </w:r>
    </w:p>
    <w:p w:rsidR="00700A94" w:rsidRDefault="00700A94" w:rsidP="00700A94">
      <w:pPr>
        <w:rPr>
          <w:rtl/>
          <w:lang w:eastAsia="he-IL"/>
        </w:rPr>
      </w:pPr>
    </w:p>
    <w:p w:rsidR="00700A94" w:rsidRDefault="00700A94" w:rsidP="00700A94">
      <w:pPr>
        <w:pStyle w:val="af8"/>
        <w:rPr>
          <w:rtl/>
        </w:rPr>
      </w:pPr>
      <w:r w:rsidRPr="000B68B9">
        <w:rPr>
          <w:rStyle w:val="TagStyle"/>
          <w:rtl/>
        </w:rPr>
        <w:t>&lt;&lt; קריאה &gt;&gt;</w:t>
      </w:r>
      <w:r w:rsidRPr="00E87AB0">
        <w:rPr>
          <w:rStyle w:val="TagStyle"/>
          <w:rtl/>
        </w:rPr>
        <w:t xml:space="preserve"> </w:t>
      </w:r>
      <w:r>
        <w:rPr>
          <w:rtl/>
        </w:rPr>
        <w:t>סגנית מזכיר הכנסת אלינור ימין:</w:t>
      </w:r>
      <w:r w:rsidRPr="00E87AB0">
        <w:rPr>
          <w:rStyle w:val="TagStyle"/>
          <w:rtl/>
        </w:rPr>
        <w:t xml:space="preserve"> </w:t>
      </w:r>
      <w:r w:rsidRPr="000B68B9">
        <w:rPr>
          <w:rStyle w:val="TagStyle"/>
          <w:rtl/>
        </w:rPr>
        <w:t>&lt;&lt; קריאה &gt;&gt;</w:t>
      </w:r>
      <w:r>
        <w:rPr>
          <w:rtl/>
        </w:rPr>
        <w:t xml:space="preserve">   </w:t>
      </w:r>
    </w:p>
    <w:p w:rsidR="00700A94" w:rsidRDefault="00700A94" w:rsidP="00700A94">
      <w:pPr>
        <w:ind w:firstLine="0"/>
        <w:rPr>
          <w:rtl/>
          <w:lang w:eastAsia="he-IL"/>
        </w:rPr>
      </w:pPr>
      <w:r>
        <w:rPr>
          <w:rFonts w:hint="cs"/>
          <w:rtl/>
          <w:lang w:eastAsia="he-IL"/>
        </w:rPr>
        <w:t>(קוראת בשמות חברי הכנסת)</w:t>
      </w:r>
    </w:p>
    <w:p w:rsidR="00700A94" w:rsidRDefault="00700A94" w:rsidP="00700A94">
      <w:pPr>
        <w:rPr>
          <w:rtl/>
          <w:lang w:eastAsia="he-IL"/>
        </w:rPr>
      </w:pPr>
    </w:p>
    <w:p w:rsidR="00700A94" w:rsidRDefault="00700A94" w:rsidP="00700A9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00A94" w:rsidRDefault="00700A94" w:rsidP="00700A94">
      <w:pPr>
        <w:rPr>
          <w:rtl/>
          <w:lang w:eastAsia="he-IL"/>
        </w:rPr>
      </w:pPr>
    </w:p>
    <w:p w:rsidR="00700A94" w:rsidRDefault="00700A94" w:rsidP="00700A94">
      <w:pPr>
        <w:pStyle w:val="af9"/>
        <w:rPr>
          <w:rtl/>
        </w:rPr>
      </w:pPr>
      <w:r w:rsidRPr="00A627C7">
        <w:rPr>
          <w:rStyle w:val="TagStyle"/>
          <w:rtl/>
        </w:rPr>
        <w:t>&lt;&lt; יור &gt;&gt;</w:t>
      </w:r>
      <w:r w:rsidRPr="005468D8">
        <w:rPr>
          <w:rStyle w:val="TagStyle"/>
          <w:rtl/>
        </w:rPr>
        <w:t xml:space="preserve"> </w:t>
      </w:r>
      <w:r>
        <w:rPr>
          <w:rtl/>
        </w:rPr>
        <w:t>היו"ר משה טור פז:</w:t>
      </w:r>
      <w:r w:rsidRPr="005468D8">
        <w:rPr>
          <w:rStyle w:val="TagStyle"/>
          <w:rtl/>
        </w:rPr>
        <w:t xml:space="preserve"> </w:t>
      </w:r>
      <w:r w:rsidRPr="00A627C7">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האם יש מי מחברי הכנסת שנמצא באולם, לא הצביע ומעוניין להצביע? אם כך, תמה ההצבעה. חבריי חברי הכנסת, להלן תוצאות ההצבעה: בעד </w:t>
      </w:r>
      <w:r>
        <w:rPr>
          <w:rtl/>
          <w:lang w:eastAsia="he-IL"/>
        </w:rPr>
        <w:t>–</w:t>
      </w:r>
      <w:r>
        <w:rPr>
          <w:rFonts w:hint="cs"/>
          <w:rtl/>
          <w:lang w:eastAsia="he-IL"/>
        </w:rPr>
        <w:t xml:space="preserve"> 37, נגד </w:t>
      </w:r>
      <w:r>
        <w:rPr>
          <w:rtl/>
          <w:lang w:eastAsia="he-IL"/>
        </w:rPr>
        <w:t>–</w:t>
      </w:r>
      <w:r>
        <w:rPr>
          <w:rFonts w:hint="cs"/>
          <w:rtl/>
          <w:lang w:eastAsia="he-IL"/>
        </w:rPr>
        <w:t xml:space="preserve"> 25, אין נמנעים. אני קובע כי החלטת הממשלה בהתאם לסעיף 15 התקבלה.</w:t>
      </w:r>
    </w:p>
    <w:p w:rsidR="00700A94" w:rsidRDefault="00700A94" w:rsidP="00700A94">
      <w:pPr>
        <w:rPr>
          <w:rtl/>
          <w:lang w:eastAsia="he-IL"/>
        </w:rPr>
      </w:pPr>
    </w:p>
    <w:p w:rsidR="00700A94" w:rsidRDefault="00700A94" w:rsidP="00700A94">
      <w:pPr>
        <w:rPr>
          <w:rtl/>
          <w:lang w:eastAsia="he-IL"/>
        </w:rPr>
      </w:pPr>
      <w:r>
        <w:rPr>
          <w:rFonts w:hint="cs"/>
          <w:rtl/>
          <w:lang w:eastAsia="he-IL"/>
        </w:rPr>
        <w:t>אנחנו עוברים להצבעה השנייה – על החלטת הממשלה בהתאם לסעיף 31(א) לחוק-יסוד: הממשלה, לשנות את חלוקת התפקידים בממשלה ולמנות את השר דוד אמסלם לתפקיד השר לשיתוף פעולה אזורי והשר המקשר בין הממשלה לכנסת, במקומו של השר יואב קיש אשר ימשיך לכהן בתפקיד שר החינוך. על פי בקשת האופוזיציה, ההצבעה תהיה שמית. סגנית מזכיר הכנסת, נא קראי בשמות חברי הכנסת.</w:t>
      </w:r>
    </w:p>
    <w:p w:rsidR="00700A94" w:rsidRDefault="00700A94" w:rsidP="00700A94">
      <w:pPr>
        <w:rPr>
          <w:rtl/>
          <w:lang w:eastAsia="he-IL"/>
        </w:rPr>
      </w:pPr>
    </w:p>
    <w:p w:rsidR="00700A94" w:rsidRDefault="00700A94" w:rsidP="00700A94">
      <w:pPr>
        <w:pStyle w:val="af4"/>
        <w:keepNext/>
        <w:rPr>
          <w:rtl/>
          <w:lang w:eastAsia="he-IL"/>
        </w:rPr>
      </w:pPr>
      <w:r>
        <w:rPr>
          <w:rtl/>
          <w:lang w:eastAsia="he-IL"/>
        </w:rPr>
        <w:t>הצבעה</w:t>
      </w:r>
      <w:r>
        <w:rPr>
          <w:rFonts w:hint="cs"/>
          <w:rtl/>
          <w:lang w:eastAsia="he-IL"/>
        </w:rPr>
        <w:t xml:space="preserve"> שמית</w:t>
      </w:r>
    </w:p>
    <w:p w:rsidR="00700A94" w:rsidRPr="00B6102E" w:rsidRDefault="00700A94" w:rsidP="00700A94">
      <w:pPr>
        <w:pStyle w:val="af5"/>
        <w:rPr>
          <w:rtl/>
          <w:lang w:eastAsia="he-IL"/>
        </w:rPr>
      </w:pPr>
    </w:p>
    <w:p w:rsidR="00700A94" w:rsidRDefault="00700A94" w:rsidP="00700A94">
      <w:pPr>
        <w:pStyle w:val="af8"/>
      </w:pPr>
      <w:r w:rsidRPr="00A627C7">
        <w:rPr>
          <w:rStyle w:val="TagStyle"/>
          <w:rFonts w:hint="cs"/>
          <w:rtl/>
        </w:rPr>
        <w:t>&lt;&lt; קריאה &gt;&gt;</w:t>
      </w:r>
      <w:r>
        <w:rPr>
          <w:rStyle w:val="TagStyle"/>
          <w:rFonts w:hint="cs"/>
          <w:rtl/>
        </w:rPr>
        <w:t xml:space="preserve"> </w:t>
      </w:r>
      <w:r>
        <w:rPr>
          <w:rFonts w:hint="cs"/>
          <w:rtl/>
        </w:rPr>
        <w:t>סגנית מזכיר הכנסת אלינור ימין:</w:t>
      </w:r>
      <w:r>
        <w:rPr>
          <w:rStyle w:val="TagStyle"/>
          <w:rtl/>
        </w:rPr>
        <w:t xml:space="preserve"> </w:t>
      </w:r>
      <w:r w:rsidRPr="00A627C7">
        <w:rPr>
          <w:rStyle w:val="TagStyle"/>
          <w:rtl/>
        </w:rPr>
        <w:t>&lt;&lt; קריאה &gt;&gt;</w:t>
      </w:r>
      <w:r>
        <w:rPr>
          <w:rFonts w:hint="cs"/>
          <w:rtl/>
        </w:rPr>
        <w:t xml:space="preserve">   </w:t>
      </w:r>
    </w:p>
    <w:p w:rsidR="00700A94" w:rsidRDefault="00700A94" w:rsidP="00700A94">
      <w:pPr>
        <w:ind w:firstLine="0"/>
        <w:rPr>
          <w:rtl/>
          <w:lang w:eastAsia="he-IL"/>
        </w:rPr>
      </w:pPr>
      <w:r>
        <w:rPr>
          <w:rFonts w:hint="cs"/>
          <w:rtl/>
          <w:lang w:eastAsia="he-IL"/>
        </w:rPr>
        <w:t>(קוראת בשמות חברי הכנסת)</w:t>
      </w:r>
    </w:p>
    <w:p w:rsidR="00700A94" w:rsidRPr="00B6102E" w:rsidRDefault="00700A94" w:rsidP="00700A94">
      <w:pPr>
        <w:rPr>
          <w:rtl/>
          <w:lang w:eastAsia="he-IL"/>
        </w:rPr>
      </w:pPr>
    </w:p>
    <w:p w:rsidR="00700A94" w:rsidRDefault="00700A94" w:rsidP="00700A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ששון</w:t>
      </w:r>
      <w:r>
        <w:rPr>
          <w:rFonts w:hint="cs"/>
          <w:rtl/>
          <w:lang w:eastAsia="he-IL"/>
        </w:rPr>
        <w:t xml:space="preserve"> ששי</w:t>
      </w:r>
      <w:r>
        <w:rPr>
          <w:rtl/>
          <w:lang w:eastAsia="he-IL"/>
        </w:rPr>
        <w:t xml:space="preserve"> גואטה</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מיכל מרים וולדיגר</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יצחק שמעון וסרלאוף</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Fonts w:hint="cs"/>
          <w:rtl/>
          <w:lang w:eastAsia="he-IL"/>
        </w:rPr>
        <w:t>א</w:t>
      </w:r>
      <w:r>
        <w:rPr>
          <w:rtl/>
          <w:lang w:eastAsia="he-IL"/>
        </w:rPr>
        <w:t>ביגדור ליברמן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w:t>
      </w:r>
    </w:p>
    <w:p w:rsidR="00700A94" w:rsidRDefault="00700A94" w:rsidP="00700A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לימור סון הר מלך</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אורית מלכה סטרוק</w:t>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אורית פרקש הכהן</w:t>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מטי צרפתי הרכבי</w:t>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אפרת רייטן מרום</w:t>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700A94" w:rsidRDefault="00700A94" w:rsidP="00700A9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00A94" w:rsidRDefault="00700A94" w:rsidP="00700A9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p>
    <w:p w:rsidR="00700A94" w:rsidRDefault="00700A94" w:rsidP="00700A94">
      <w:pPr>
        <w:pStyle w:val="af9"/>
        <w:rPr>
          <w:rtl/>
        </w:rPr>
      </w:pPr>
      <w:r w:rsidRPr="00A627C7">
        <w:rPr>
          <w:rStyle w:val="TagStyle"/>
          <w:rtl/>
        </w:rPr>
        <w:t xml:space="preserve"> &lt;&lt; יור &gt;&gt;</w:t>
      </w:r>
      <w:r w:rsidRPr="00181D65">
        <w:rPr>
          <w:rStyle w:val="TagStyle"/>
          <w:rtl/>
        </w:rPr>
        <w:t xml:space="preserve"> </w:t>
      </w:r>
      <w:r>
        <w:rPr>
          <w:rtl/>
        </w:rPr>
        <w:t>היו"ר משה טור פז:</w:t>
      </w:r>
      <w:r w:rsidRPr="00181D65">
        <w:rPr>
          <w:rStyle w:val="TagStyle"/>
          <w:rtl/>
        </w:rPr>
        <w:t xml:space="preserve"> </w:t>
      </w:r>
      <w:r w:rsidRPr="00A627C7">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האם יש מי מחברי הכנסת שנמצא באולם ולא הצביע? סליחה, סבב שני. אנחנו מתחילים סבב שני. סגנית מזכיר הכנסת, נא קראי.</w:t>
      </w:r>
    </w:p>
    <w:p w:rsidR="00700A94" w:rsidRDefault="00700A94" w:rsidP="00700A94">
      <w:pPr>
        <w:rPr>
          <w:rtl/>
          <w:lang w:eastAsia="he-IL"/>
        </w:rPr>
      </w:pPr>
    </w:p>
    <w:p w:rsidR="00700A94" w:rsidRDefault="00700A94" w:rsidP="00700A94">
      <w:pPr>
        <w:pStyle w:val="af8"/>
      </w:pPr>
      <w:r w:rsidRPr="00A627C7">
        <w:rPr>
          <w:rStyle w:val="TagStyle"/>
          <w:rFonts w:hint="cs"/>
          <w:rtl/>
        </w:rPr>
        <w:t>&lt;&lt; קריאה &gt;&gt;</w:t>
      </w:r>
      <w:r>
        <w:rPr>
          <w:rStyle w:val="TagStyle"/>
          <w:rFonts w:hint="cs"/>
          <w:rtl/>
        </w:rPr>
        <w:t xml:space="preserve"> </w:t>
      </w:r>
      <w:r>
        <w:rPr>
          <w:rFonts w:hint="cs"/>
          <w:rtl/>
        </w:rPr>
        <w:t>סגנית מזכיר הכנסת אלינור ימין:</w:t>
      </w:r>
      <w:r>
        <w:rPr>
          <w:rStyle w:val="TagStyle"/>
          <w:rtl/>
        </w:rPr>
        <w:t xml:space="preserve"> </w:t>
      </w:r>
      <w:r w:rsidRPr="00A627C7">
        <w:rPr>
          <w:rStyle w:val="TagStyle"/>
          <w:rtl/>
        </w:rPr>
        <w:t>&lt;&lt; קריאה &gt;&gt;</w:t>
      </w:r>
      <w:r>
        <w:rPr>
          <w:rFonts w:hint="cs"/>
          <w:rtl/>
        </w:rPr>
        <w:t xml:space="preserve">   </w:t>
      </w:r>
    </w:p>
    <w:p w:rsidR="00700A94" w:rsidRDefault="00700A94" w:rsidP="00700A94">
      <w:pPr>
        <w:ind w:firstLine="0"/>
        <w:rPr>
          <w:rtl/>
          <w:lang w:eastAsia="he-IL"/>
        </w:rPr>
      </w:pPr>
      <w:r>
        <w:rPr>
          <w:rFonts w:hint="cs"/>
          <w:rtl/>
          <w:lang w:eastAsia="he-IL"/>
        </w:rPr>
        <w:t>(קוראת בשמות חברי הכנסת)</w:t>
      </w:r>
    </w:p>
    <w:p w:rsidR="00700A94" w:rsidRPr="00FE6DAE" w:rsidRDefault="00700A94" w:rsidP="00700A94">
      <w:pPr>
        <w:rPr>
          <w:rtl/>
          <w:lang w:eastAsia="he-IL"/>
        </w:rPr>
      </w:pPr>
    </w:p>
    <w:p w:rsidR="00700A94" w:rsidRDefault="00700A94" w:rsidP="00700A94">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נגד</w:t>
      </w:r>
    </w:p>
    <w:p w:rsidR="00700A94" w:rsidRDefault="00700A94" w:rsidP="00700A94">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700A94" w:rsidRDefault="00700A94" w:rsidP="00700A94">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700A94" w:rsidRDefault="00700A94" w:rsidP="00700A94">
      <w:pPr>
        <w:rPr>
          <w:rtl/>
          <w:lang w:eastAsia="he-IL"/>
        </w:rPr>
      </w:pPr>
      <w:r w:rsidRPr="00EB0E74">
        <w:rPr>
          <w:rFonts w:hint="eastAsia"/>
          <w:rtl/>
          <w:lang w:eastAsia="he-IL"/>
        </w:rPr>
        <w:t>ווליד</w:t>
      </w:r>
      <w:r w:rsidRPr="00EB0E74">
        <w:rPr>
          <w:rtl/>
          <w:lang w:eastAsia="he-IL"/>
        </w:rPr>
        <w:t xml:space="preserve"> טאהא</w:t>
      </w:r>
      <w:r w:rsidRPr="00EB0E74">
        <w:rPr>
          <w:rtl/>
          <w:lang w:eastAsia="he-IL"/>
        </w:rPr>
        <w:tab/>
      </w:r>
      <w:r w:rsidRPr="00EB0E74">
        <w:rPr>
          <w:rtl/>
          <w:lang w:eastAsia="he-IL"/>
        </w:rPr>
        <w:tab/>
      </w:r>
      <w:r>
        <w:rPr>
          <w:rtl/>
          <w:lang w:eastAsia="he-IL"/>
        </w:rPr>
        <w:t xml:space="preserve">–   </w:t>
      </w:r>
      <w:r w:rsidRPr="00EB0E74">
        <w:rPr>
          <w:rFonts w:hint="cs"/>
          <w:rtl/>
          <w:lang w:eastAsia="he-IL"/>
        </w:rPr>
        <w:t>אינו נוכח</w:t>
      </w:r>
    </w:p>
    <w:p w:rsidR="00700A94" w:rsidRDefault="00700A94" w:rsidP="00700A94">
      <w:pPr>
        <w:rPr>
          <w:rtl/>
          <w:lang w:eastAsia="he-IL"/>
        </w:rPr>
      </w:pPr>
      <w:r>
        <w:rPr>
          <w:rFonts w:hint="cs"/>
          <w:rtl/>
          <w:lang w:eastAsia="he-IL"/>
        </w:rPr>
        <w:t>בועז טופורובסקי</w:t>
      </w:r>
      <w:r>
        <w:rPr>
          <w:rFonts w:hint="cs"/>
          <w:rtl/>
          <w:lang w:eastAsia="he-IL"/>
        </w:rPr>
        <w:tab/>
      </w:r>
      <w:r>
        <w:rPr>
          <w:rFonts w:hint="cs"/>
          <w:rtl/>
          <w:lang w:eastAsia="he-IL"/>
        </w:rPr>
        <w:tab/>
      </w:r>
      <w:r>
        <w:rPr>
          <w:rtl/>
          <w:lang w:eastAsia="he-IL"/>
        </w:rPr>
        <w:t xml:space="preserve">–   </w:t>
      </w:r>
      <w:r>
        <w:rPr>
          <w:rFonts w:hint="cs"/>
          <w:rtl/>
          <w:lang w:eastAsia="he-IL"/>
        </w:rPr>
        <w:t>אינו נוכח</w:t>
      </w:r>
    </w:p>
    <w:p w:rsidR="00700A94" w:rsidRDefault="00700A94" w:rsidP="00700A94">
      <w:pPr>
        <w:rPr>
          <w:rtl/>
          <w:lang w:eastAsia="he-IL"/>
        </w:rPr>
      </w:pPr>
      <w:r>
        <w:rPr>
          <w:rFonts w:hint="cs"/>
          <w:rtl/>
          <w:lang w:eastAsia="he-IL"/>
        </w:rPr>
        <w:t>אחמד טיבי</w:t>
      </w:r>
      <w:r>
        <w:rPr>
          <w:rFonts w:hint="cs"/>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cs"/>
          <w:rtl/>
          <w:lang w:eastAsia="he-IL"/>
        </w:rPr>
        <w:t>מאיר כהן</w:t>
      </w:r>
      <w:r>
        <w:rPr>
          <w:rFonts w:hint="cs"/>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cs"/>
          <w:rtl/>
          <w:lang w:eastAsia="he-IL"/>
        </w:rPr>
        <w:t>עופר כסיף</w:t>
      </w:r>
      <w:r>
        <w:rPr>
          <w:rFonts w:hint="cs"/>
          <w:rtl/>
          <w:lang w:eastAsia="he-IL"/>
        </w:rPr>
        <w:tab/>
      </w:r>
      <w:r>
        <w:rPr>
          <w:rFonts w:hint="cs"/>
          <w:rtl/>
          <w:lang w:eastAsia="he-IL"/>
        </w:rPr>
        <w:tab/>
      </w:r>
      <w:r>
        <w:rPr>
          <w:rtl/>
          <w:lang w:eastAsia="he-IL"/>
        </w:rPr>
        <w:t xml:space="preserve">–   </w:t>
      </w:r>
      <w:r>
        <w:rPr>
          <w:rFonts w:hint="cs"/>
          <w:rtl/>
          <w:lang w:eastAsia="he-IL"/>
        </w:rPr>
        <w:t>אינו נוכח</w:t>
      </w:r>
    </w:p>
    <w:p w:rsidR="00700A94" w:rsidRDefault="00700A94" w:rsidP="00700A94">
      <w:pPr>
        <w:rPr>
          <w:rtl/>
          <w:lang w:eastAsia="he-IL"/>
        </w:rPr>
      </w:pPr>
      <w:r>
        <w:rPr>
          <w:rFonts w:hint="cs"/>
          <w:rtl/>
          <w:lang w:eastAsia="he-IL"/>
        </w:rPr>
        <w:t>ישראל כץ</w:t>
      </w:r>
      <w:r>
        <w:rPr>
          <w:rFonts w:hint="cs"/>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cs"/>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cs"/>
          <w:rtl/>
          <w:lang w:eastAsia="he-IL"/>
        </w:rPr>
        <w:t>מיקי לוי</w:t>
      </w:r>
      <w:r>
        <w:rPr>
          <w:rFonts w:hint="cs"/>
          <w:rtl/>
          <w:lang w:eastAsia="he-IL"/>
        </w:rPr>
        <w:tab/>
      </w:r>
      <w:r>
        <w:rPr>
          <w:rtl/>
          <w:lang w:eastAsia="he-IL"/>
        </w:rPr>
        <w:tab/>
      </w:r>
      <w:r>
        <w:rPr>
          <w:rtl/>
          <w:lang w:eastAsia="he-IL"/>
        </w:rPr>
        <w:tab/>
        <w:t xml:space="preserve">–   </w:t>
      </w:r>
      <w:r>
        <w:rPr>
          <w:rFonts w:hint="cs"/>
          <w:rtl/>
          <w:lang w:eastAsia="he-IL"/>
        </w:rPr>
        <w:t>אינו נוכח</w:t>
      </w:r>
    </w:p>
    <w:p w:rsidR="00700A94" w:rsidRDefault="00700A94" w:rsidP="00700A94">
      <w:pPr>
        <w:rPr>
          <w:rtl/>
          <w:lang w:eastAsia="he-IL"/>
        </w:rPr>
      </w:pPr>
      <w:r>
        <w:rPr>
          <w:rFonts w:hint="cs"/>
          <w:rtl/>
          <w:lang w:eastAsia="he-IL"/>
        </w:rPr>
        <w:t>יריב לוין</w:t>
      </w:r>
      <w:r>
        <w:rPr>
          <w:rFonts w:hint="cs"/>
          <w:rtl/>
          <w:lang w:eastAsia="he-IL"/>
        </w:rPr>
        <w:tab/>
      </w:r>
      <w:r>
        <w:rPr>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700A94" w:rsidRDefault="00700A94" w:rsidP="00700A94">
      <w:pPr>
        <w:rPr>
          <w:rtl/>
          <w:lang w:eastAsia="he-IL"/>
        </w:rPr>
      </w:pPr>
      <w:r>
        <w:rPr>
          <w:rFonts w:hint="cs"/>
          <w:rtl/>
          <w:lang w:eastAsia="he-IL"/>
        </w:rPr>
        <w:t>אביגדור ליברמן</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700A94" w:rsidRDefault="00700A94" w:rsidP="00700A94">
      <w:pPr>
        <w:rPr>
          <w:rtl/>
          <w:lang w:eastAsia="he-IL"/>
        </w:rPr>
      </w:pPr>
      <w:r>
        <w:rPr>
          <w:rFonts w:hint="cs"/>
          <w:rtl/>
          <w:lang w:eastAsia="he-IL"/>
        </w:rPr>
        <w:t>יונתן מישרקי</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r>
        <w:rPr>
          <w:rFonts w:hint="cs"/>
          <w:rtl/>
          <w:lang w:eastAsia="he-IL"/>
        </w:rPr>
        <w:tab/>
      </w:r>
    </w:p>
    <w:p w:rsidR="00700A94" w:rsidRDefault="00700A94" w:rsidP="00700A94">
      <w:pPr>
        <w:rPr>
          <w:rtl/>
          <w:lang w:eastAsia="he-IL"/>
        </w:rPr>
      </w:pPr>
      <w:r>
        <w:rPr>
          <w:rFonts w:hint="cs"/>
          <w:rtl/>
          <w:lang w:eastAsia="he-IL"/>
        </w:rPr>
        <w:t>מיכאל מלכיאלי</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אבי מעוז</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שרון ניר</w:t>
      </w:r>
      <w:r>
        <w:rPr>
          <w:rFonts w:hint="cs"/>
          <w:rtl/>
          <w:lang w:eastAsia="he-IL"/>
        </w:rPr>
        <w:tab/>
      </w:r>
      <w:r>
        <w:rPr>
          <w:rFonts w:hint="cs"/>
          <w:rtl/>
          <w:lang w:eastAsia="he-IL"/>
        </w:rPr>
        <w:tab/>
      </w:r>
      <w:r>
        <w:rPr>
          <w:rtl/>
          <w:lang w:eastAsia="he-IL"/>
        </w:rPr>
        <w:tab/>
      </w:r>
      <w:r>
        <w:rPr>
          <w:rFonts w:hint="cs"/>
          <w:rtl/>
          <w:lang w:eastAsia="he-IL"/>
        </w:rPr>
        <w:t>–   אינה נוכחת</w:t>
      </w:r>
    </w:p>
    <w:p w:rsidR="00700A94" w:rsidRDefault="00700A94" w:rsidP="00700A94">
      <w:pPr>
        <w:rPr>
          <w:rtl/>
          <w:lang w:eastAsia="he-IL"/>
        </w:rPr>
      </w:pPr>
      <w:r>
        <w:rPr>
          <w:rFonts w:hint="cs"/>
          <w:rtl/>
          <w:lang w:eastAsia="he-IL"/>
        </w:rPr>
        <w:t>בנימין נתניהו</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יבגני סובה</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משה סולומון</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אופיר סופר</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גדעון סער</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מנסור עבאס</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איימן עודה</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יוסף עטאונה</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חמד עמאר</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עודד פורר</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שלמה קרעי</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700A94" w:rsidRDefault="00700A94" w:rsidP="00700A94">
      <w:pPr>
        <w:rPr>
          <w:rtl/>
          <w:lang w:eastAsia="he-IL"/>
        </w:rPr>
      </w:pPr>
      <w:r>
        <w:rPr>
          <w:rFonts w:hint="cs"/>
          <w:rtl/>
          <w:lang w:eastAsia="he-IL"/>
        </w:rPr>
        <w:t>שמחה רוטמן</w:t>
      </w:r>
      <w:r>
        <w:rPr>
          <w:rFonts w:hint="cs"/>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עידן רול</w:t>
      </w:r>
      <w:r>
        <w:rPr>
          <w:rFonts w:hint="cs"/>
          <w:rtl/>
          <w:lang w:eastAsia="he-IL"/>
        </w:rPr>
        <w:tab/>
      </w:r>
      <w:r>
        <w:rPr>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יפעת שאשא ביטון</w:t>
      </w:r>
      <w:r>
        <w:rPr>
          <w:rFonts w:hint="cs"/>
          <w:rtl/>
          <w:lang w:eastAsia="he-IL"/>
        </w:rPr>
        <w:tab/>
        <w:t>–   אינה נוכחת</w:t>
      </w:r>
    </w:p>
    <w:p w:rsidR="00700A94" w:rsidRDefault="00700A94" w:rsidP="00700A94">
      <w:pPr>
        <w:rPr>
          <w:rtl/>
          <w:lang w:eastAsia="he-IL"/>
        </w:rPr>
      </w:pPr>
      <w:r>
        <w:rPr>
          <w:rFonts w:hint="cs"/>
          <w:rtl/>
          <w:lang w:eastAsia="he-IL"/>
        </w:rPr>
        <w:t>קטי קטרין שטרית</w:t>
      </w:r>
      <w:r>
        <w:rPr>
          <w:rFonts w:hint="cs"/>
          <w:rtl/>
          <w:lang w:eastAsia="he-IL"/>
        </w:rPr>
        <w:tab/>
        <w:t>–   אינה נוכחת</w:t>
      </w:r>
    </w:p>
    <w:p w:rsidR="00700A94" w:rsidRDefault="00700A94" w:rsidP="00700A94">
      <w:pPr>
        <w:rPr>
          <w:rtl/>
          <w:lang w:eastAsia="he-IL"/>
        </w:rPr>
      </w:pPr>
      <w:r>
        <w:rPr>
          <w:rFonts w:hint="cs"/>
          <w:rtl/>
          <w:lang w:eastAsia="he-IL"/>
        </w:rPr>
        <w:t xml:space="preserve">אלעזר שטרן </w:t>
      </w:r>
      <w:r>
        <w:rPr>
          <w:rtl/>
          <w:lang w:eastAsia="he-IL"/>
        </w:rPr>
        <w:tab/>
      </w:r>
      <w:r>
        <w:rPr>
          <w:rtl/>
          <w:lang w:eastAsia="he-IL"/>
        </w:rPr>
        <w:tab/>
      </w:r>
      <w:r>
        <w:rPr>
          <w:rFonts w:hint="cs"/>
          <w:rtl/>
          <w:lang w:eastAsia="he-IL"/>
        </w:rPr>
        <w:t>–   אינו נוכח</w:t>
      </w:r>
    </w:p>
    <w:p w:rsidR="00700A94" w:rsidRDefault="00700A94" w:rsidP="00700A94">
      <w:pPr>
        <w:rPr>
          <w:rtl/>
          <w:lang w:eastAsia="he-IL"/>
        </w:rPr>
      </w:pPr>
      <w:r>
        <w:rPr>
          <w:rFonts w:hint="cs"/>
          <w:rtl/>
          <w:lang w:eastAsia="he-IL"/>
        </w:rPr>
        <w:t>מיכל שיר סגמן</w:t>
      </w:r>
      <w:r>
        <w:rPr>
          <w:rFonts w:hint="cs"/>
          <w:rtl/>
          <w:lang w:eastAsia="he-IL"/>
        </w:rPr>
        <w:tab/>
      </w:r>
      <w:r>
        <w:rPr>
          <w:rtl/>
          <w:lang w:eastAsia="he-IL"/>
        </w:rPr>
        <w:tab/>
      </w:r>
      <w:r>
        <w:rPr>
          <w:rFonts w:hint="cs"/>
          <w:rtl/>
          <w:lang w:eastAsia="he-IL"/>
        </w:rPr>
        <w:t>–   אינה נוכחת</w:t>
      </w:r>
    </w:p>
    <w:p w:rsidR="00700A94" w:rsidRDefault="00700A94" w:rsidP="00700A94">
      <w:pPr>
        <w:rPr>
          <w:rtl/>
          <w:lang w:eastAsia="he-IL"/>
        </w:rPr>
      </w:pPr>
      <w:r>
        <w:rPr>
          <w:rFonts w:hint="cs"/>
          <w:rtl/>
          <w:lang w:eastAsia="he-IL"/>
        </w:rPr>
        <w:t>עאידה תומא סלימאן</w:t>
      </w:r>
      <w:r>
        <w:rPr>
          <w:rFonts w:hint="cs"/>
          <w:rtl/>
          <w:lang w:eastAsia="he-IL"/>
        </w:rPr>
        <w:tab/>
        <w:t>–   אינה נוכחת</w:t>
      </w:r>
    </w:p>
    <w:p w:rsidR="00700A94" w:rsidRDefault="00700A94" w:rsidP="00700A94">
      <w:pPr>
        <w:rPr>
          <w:rtl/>
          <w:lang w:eastAsia="he-IL"/>
        </w:rPr>
      </w:pPr>
      <w:r>
        <w:rPr>
          <w:rFonts w:hint="cs"/>
          <w:rtl/>
          <w:lang w:eastAsia="he-IL"/>
        </w:rPr>
        <w:t>פנינה תמנו</w:t>
      </w:r>
      <w:r>
        <w:rPr>
          <w:rFonts w:hint="cs"/>
          <w:rtl/>
          <w:lang w:eastAsia="he-IL"/>
        </w:rPr>
        <w:tab/>
      </w:r>
      <w:r>
        <w:rPr>
          <w:rFonts w:hint="cs"/>
          <w:rtl/>
          <w:lang w:eastAsia="he-IL"/>
        </w:rPr>
        <w:tab/>
        <w:t>–   נגד</w:t>
      </w:r>
    </w:p>
    <w:p w:rsidR="00700A94" w:rsidRDefault="00700A94" w:rsidP="00700A94">
      <w:pPr>
        <w:rPr>
          <w:rtl/>
          <w:lang w:eastAsia="he-IL"/>
        </w:rPr>
      </w:pPr>
    </w:p>
    <w:p w:rsidR="00700A94" w:rsidRDefault="00700A94" w:rsidP="00700A94">
      <w:pPr>
        <w:pStyle w:val="af9"/>
        <w:rPr>
          <w:rtl/>
        </w:rPr>
      </w:pPr>
      <w:r w:rsidRPr="00837143">
        <w:rPr>
          <w:rStyle w:val="TagStyle"/>
          <w:rtl/>
        </w:rPr>
        <w:t>&lt;&lt; יור &gt;&gt;</w:t>
      </w:r>
      <w:r w:rsidRPr="00D36AEA">
        <w:rPr>
          <w:rStyle w:val="TagStyle"/>
          <w:rtl/>
        </w:rPr>
        <w:t xml:space="preserve"> </w:t>
      </w:r>
      <w:r>
        <w:rPr>
          <w:rtl/>
        </w:rPr>
        <w:t>היו"ר משה טור פז:</w:t>
      </w:r>
      <w:r w:rsidRPr="00D36AEA">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האם יש מי מחברי הכנסת שנמצא באולם ולא הצביע ומעוניין להצביע? אם כך, תמה ההצבעה. חבריי חברי הכנסת, להלן תוצאות ההצבעה: בעד </w:t>
      </w:r>
      <w:r>
        <w:rPr>
          <w:rtl/>
          <w:lang w:eastAsia="he-IL"/>
        </w:rPr>
        <w:t>–</w:t>
      </w:r>
      <w:r>
        <w:rPr>
          <w:rFonts w:hint="cs"/>
          <w:rtl/>
          <w:lang w:eastAsia="he-IL"/>
        </w:rPr>
        <w:t xml:space="preserve"> 37, נגד </w:t>
      </w:r>
      <w:r>
        <w:rPr>
          <w:rtl/>
          <w:lang w:eastAsia="he-IL"/>
        </w:rPr>
        <w:t>–</w:t>
      </w:r>
      <w:r>
        <w:rPr>
          <w:rFonts w:hint="cs"/>
          <w:rtl/>
          <w:lang w:eastAsia="he-IL"/>
        </w:rPr>
        <w:t xml:space="preserve"> 25, אין נמנעים. אני קובע כי החלטת הממשלה התקבלה.</w:t>
      </w:r>
    </w:p>
    <w:p w:rsidR="00700A94" w:rsidRDefault="00700A94" w:rsidP="00700A94">
      <w:pPr>
        <w:rPr>
          <w:rtl/>
          <w:lang w:eastAsia="he-IL"/>
        </w:rPr>
      </w:pPr>
    </w:p>
    <w:p w:rsidR="00700A94" w:rsidRDefault="00700A94" w:rsidP="00700A94">
      <w:pPr>
        <w:rPr>
          <w:rtl/>
          <w:lang w:eastAsia="he-IL"/>
        </w:rPr>
      </w:pPr>
    </w:p>
    <w:p w:rsidR="00700A94" w:rsidRDefault="00700A94" w:rsidP="00700A94">
      <w:pPr>
        <w:pStyle w:val="a8"/>
        <w:rPr>
          <w:rtl/>
          <w:lang w:eastAsia="he-IL"/>
        </w:rPr>
      </w:pPr>
      <w:r w:rsidRPr="00837143">
        <w:rPr>
          <w:rStyle w:val="TagStyle"/>
          <w:rtl/>
        </w:rPr>
        <w:t xml:space="preserve"> &lt;&lt; נושא &gt;&gt;</w:t>
      </w:r>
      <w:r w:rsidRPr="008610D2">
        <w:rPr>
          <w:rStyle w:val="TagStyle"/>
          <w:rtl/>
        </w:rPr>
        <w:t xml:space="preserve"> </w:t>
      </w:r>
      <w:bookmarkStart w:id="37898" w:name="_Toc152076582"/>
      <w:r>
        <w:rPr>
          <w:rtl/>
          <w:lang w:eastAsia="he-IL"/>
        </w:rPr>
        <w:t xml:space="preserve">הצהרת אמונים של חבר </w:t>
      </w:r>
      <w:r>
        <w:rPr>
          <w:rFonts w:hint="cs"/>
          <w:rtl/>
          <w:lang w:eastAsia="he-IL"/>
        </w:rPr>
        <w:t>ה</w:t>
      </w:r>
      <w:r>
        <w:rPr>
          <w:rtl/>
          <w:lang w:eastAsia="he-IL"/>
        </w:rPr>
        <w:t>ממשלה</w:t>
      </w:r>
      <w:bookmarkEnd w:id="37898"/>
      <w:r w:rsidRPr="008610D2">
        <w:rPr>
          <w:rStyle w:val="TagStyle"/>
          <w:rtl/>
        </w:rPr>
        <w:t xml:space="preserve"> </w:t>
      </w:r>
      <w:r w:rsidRPr="00837143">
        <w:rPr>
          <w:rStyle w:val="TagStyle"/>
          <w:rtl/>
        </w:rPr>
        <w:t>&lt;&lt; נושא &gt;&gt;</w:t>
      </w:r>
      <w:r>
        <w:rPr>
          <w:rtl/>
          <w:lang w:eastAsia="he-IL"/>
        </w:rPr>
        <w:t xml:space="preserve"> </w:t>
      </w:r>
    </w:p>
    <w:p w:rsidR="00700A94" w:rsidRDefault="00700A94" w:rsidP="00700A94">
      <w:pPr>
        <w:rPr>
          <w:rtl/>
          <w:lang w:eastAsia="he-IL"/>
        </w:rPr>
      </w:pPr>
    </w:p>
    <w:p w:rsidR="00700A94" w:rsidRDefault="00700A94" w:rsidP="00700A94">
      <w:pPr>
        <w:pStyle w:val="af9"/>
        <w:rPr>
          <w:rtl/>
        </w:rPr>
      </w:pPr>
      <w:r w:rsidRPr="00837143">
        <w:rPr>
          <w:rStyle w:val="TagStyle"/>
          <w:rtl/>
        </w:rPr>
        <w:t xml:space="preserve"> &lt;&lt; יור &gt;&gt;</w:t>
      </w:r>
      <w:r w:rsidRPr="0032420F">
        <w:rPr>
          <w:rStyle w:val="TagStyle"/>
          <w:rtl/>
        </w:rPr>
        <w:t xml:space="preserve"> </w:t>
      </w:r>
      <w:r>
        <w:rPr>
          <w:rtl/>
        </w:rPr>
        <w:t>היו"ר משה טור פז:</w:t>
      </w:r>
      <w:r w:rsidRPr="0032420F">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Pr="0032420F" w:rsidRDefault="00700A94" w:rsidP="00700A94">
      <w:pPr>
        <w:rPr>
          <w:rtl/>
          <w:lang w:eastAsia="he-IL"/>
        </w:rPr>
      </w:pPr>
      <w:r>
        <w:rPr>
          <w:rFonts w:hint="cs"/>
          <w:rtl/>
          <w:lang w:eastAsia="he-IL"/>
        </w:rPr>
        <w:t>אני מזמין את חבר הכנסת דוד אמסלם להצהיר אמונים. בבקשה.</w:t>
      </w:r>
    </w:p>
    <w:p w:rsidR="00700A94" w:rsidRDefault="00700A94" w:rsidP="00700A94">
      <w:pPr>
        <w:rPr>
          <w:rtl/>
          <w:lang w:eastAsia="he-IL"/>
        </w:rPr>
      </w:pPr>
    </w:p>
    <w:p w:rsidR="00700A94" w:rsidRDefault="00700A94" w:rsidP="00700A94">
      <w:pPr>
        <w:pStyle w:val="a5"/>
        <w:rPr>
          <w:rtl/>
        </w:rPr>
      </w:pPr>
      <w:r w:rsidRPr="00837143">
        <w:rPr>
          <w:rStyle w:val="TagStyle"/>
          <w:rtl/>
        </w:rPr>
        <w:t xml:space="preserve"> &lt;&lt; דובר &gt;&gt;</w:t>
      </w:r>
      <w:r w:rsidRPr="008610D2">
        <w:rPr>
          <w:rStyle w:val="TagStyle"/>
          <w:rtl/>
        </w:rPr>
        <w:t xml:space="preserve"> </w:t>
      </w:r>
      <w:bookmarkStart w:id="37899" w:name="_Toc152076583"/>
      <w:r>
        <w:rPr>
          <w:rtl/>
        </w:rPr>
        <w:t>דוד אמסלם:</w:t>
      </w:r>
      <w:bookmarkEnd w:id="37899"/>
      <w:r w:rsidRPr="008610D2">
        <w:rPr>
          <w:rStyle w:val="TagStyle"/>
          <w:rtl/>
        </w:rPr>
        <w:t xml:space="preserve"> </w:t>
      </w:r>
      <w:r w:rsidRPr="00837143">
        <w:rPr>
          <w:rStyle w:val="TagStyle"/>
          <w:rtl/>
        </w:rPr>
        <w:t>&lt;&lt;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חברי הכנסת, אני דוד אמסלם, בן אברהם, זכרו לברכה, </w:t>
      </w:r>
      <w:proofErr w:type="spellStart"/>
      <w:r>
        <w:rPr>
          <w:rFonts w:hint="cs"/>
          <w:rtl/>
          <w:lang w:eastAsia="he-IL"/>
        </w:rPr>
        <w:t>וסולטנה</w:t>
      </w:r>
      <w:proofErr w:type="spellEnd"/>
      <w:r>
        <w:rPr>
          <w:rFonts w:hint="cs"/>
          <w:rtl/>
          <w:lang w:eastAsia="he-IL"/>
        </w:rPr>
        <w:t>, שתיבדל לחיים ארוכים, מתחייב כחבר הממשלה לשמור אמונים למדינת ישראל ולחוקיה, למלא באמונה את תפקידי כחבר הממשלה ולקיים את החלטות הכנסת.</w:t>
      </w:r>
    </w:p>
    <w:p w:rsidR="00700A94" w:rsidRDefault="00700A94" w:rsidP="00700A94">
      <w:pPr>
        <w:rPr>
          <w:rtl/>
          <w:lang w:eastAsia="he-IL"/>
        </w:rPr>
      </w:pPr>
    </w:p>
    <w:p w:rsidR="00700A94" w:rsidRDefault="00700A94" w:rsidP="00700A94">
      <w:pPr>
        <w:pStyle w:val="af9"/>
        <w:rPr>
          <w:rtl/>
        </w:rPr>
      </w:pPr>
      <w:r w:rsidRPr="00837143">
        <w:rPr>
          <w:rStyle w:val="TagStyle"/>
          <w:rtl/>
        </w:rPr>
        <w:t xml:space="preserve"> &lt;&lt; יור &gt;&gt;</w:t>
      </w:r>
      <w:r w:rsidRPr="0032420F">
        <w:rPr>
          <w:rStyle w:val="TagStyle"/>
          <w:rtl/>
        </w:rPr>
        <w:t xml:space="preserve"> </w:t>
      </w:r>
      <w:r>
        <w:rPr>
          <w:rtl/>
        </w:rPr>
        <w:t>היו"ר משה טור פז:</w:t>
      </w:r>
      <w:r w:rsidRPr="0032420F">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בהצלחה רבה. בהצלחה לחבר הכנסת השר דוד אמסלם.</w:t>
      </w:r>
    </w:p>
    <w:p w:rsidR="00700A94" w:rsidRDefault="00700A94" w:rsidP="00700A94">
      <w:pPr>
        <w:rPr>
          <w:rtl/>
          <w:lang w:eastAsia="he-IL"/>
        </w:rPr>
      </w:pPr>
    </w:p>
    <w:p w:rsidR="00700A94" w:rsidRDefault="00700A94" w:rsidP="00700A94">
      <w:pPr>
        <w:pStyle w:val="a5"/>
        <w:rPr>
          <w:rtl/>
        </w:rPr>
      </w:pPr>
      <w:r w:rsidRPr="00837143">
        <w:rPr>
          <w:rStyle w:val="TagStyle"/>
          <w:rtl/>
        </w:rPr>
        <w:t xml:space="preserve"> &lt;&lt; דובר &gt;&gt;</w:t>
      </w:r>
      <w:r w:rsidRPr="001E65E1">
        <w:rPr>
          <w:rStyle w:val="TagStyle"/>
          <w:rtl/>
        </w:rPr>
        <w:t xml:space="preserve"> </w:t>
      </w:r>
      <w:bookmarkStart w:id="37900" w:name="_Toc152076584"/>
      <w:r>
        <w:rPr>
          <w:rtl/>
        </w:rPr>
        <w:t>שר במשרד המשפטים דוד אמסלם:</w:t>
      </w:r>
      <w:bookmarkEnd w:id="37900"/>
      <w:r w:rsidRPr="001E65E1">
        <w:rPr>
          <w:rStyle w:val="TagStyle"/>
          <w:rtl/>
        </w:rPr>
        <w:t xml:space="preserve"> </w:t>
      </w:r>
      <w:r w:rsidRPr="00837143">
        <w:rPr>
          <w:rStyle w:val="TagStyle"/>
          <w:rtl/>
        </w:rPr>
        <w:t>&lt;&lt;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אני יכול להגיד כמה מילים?</w:t>
      </w:r>
    </w:p>
    <w:p w:rsidR="00700A94" w:rsidRDefault="00700A94" w:rsidP="00700A94">
      <w:pPr>
        <w:rPr>
          <w:rtl/>
          <w:lang w:eastAsia="he-IL"/>
        </w:rPr>
      </w:pPr>
    </w:p>
    <w:p w:rsidR="00700A94" w:rsidRDefault="00700A94" w:rsidP="00700A94">
      <w:pPr>
        <w:pStyle w:val="af9"/>
        <w:rPr>
          <w:rtl/>
        </w:rPr>
      </w:pPr>
      <w:r w:rsidRPr="00837143">
        <w:rPr>
          <w:rStyle w:val="TagStyle"/>
          <w:rtl/>
        </w:rPr>
        <w:t xml:space="preserve"> &lt;&lt; יור &gt;&gt;</w:t>
      </w:r>
      <w:r w:rsidRPr="00A056EC">
        <w:rPr>
          <w:rStyle w:val="TagStyle"/>
          <w:rtl/>
        </w:rPr>
        <w:t xml:space="preserve"> </w:t>
      </w:r>
      <w:r>
        <w:rPr>
          <w:rtl/>
        </w:rPr>
        <w:t>היו"ר משה טור פז:</w:t>
      </w:r>
      <w:r w:rsidRPr="00A056EC">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Pr="00A056EC" w:rsidRDefault="00700A94" w:rsidP="00700A94">
      <w:pPr>
        <w:rPr>
          <w:rtl/>
          <w:lang w:eastAsia="he-IL"/>
        </w:rPr>
      </w:pPr>
      <w:r>
        <w:rPr>
          <w:rFonts w:hint="cs"/>
          <w:rtl/>
          <w:lang w:eastAsia="he-IL"/>
        </w:rPr>
        <w:t xml:space="preserve">תהיינה כנראה הזדמנויות בכובעך החדש, בהצלחה רבה </w:t>
      </w:r>
      <w:r>
        <w:rPr>
          <w:rtl/>
          <w:lang w:eastAsia="he-IL"/>
        </w:rPr>
        <w:t>–</w:t>
      </w:r>
      <w:r>
        <w:rPr>
          <w:rFonts w:hint="cs"/>
          <w:rtl/>
          <w:lang w:eastAsia="he-IL"/>
        </w:rPr>
        <w:t xml:space="preserve"> יותר מהזדמנות אחת.</w:t>
      </w:r>
    </w:p>
    <w:p w:rsidR="00700A94" w:rsidRDefault="00700A94" w:rsidP="00700A94">
      <w:pPr>
        <w:rPr>
          <w:rtl/>
          <w:lang w:eastAsia="he-IL"/>
        </w:rPr>
      </w:pPr>
    </w:p>
    <w:p w:rsidR="00700A94" w:rsidRDefault="00700A94" w:rsidP="00700A94">
      <w:pPr>
        <w:rPr>
          <w:rtl/>
          <w:lang w:eastAsia="he-IL"/>
        </w:rPr>
      </w:pPr>
    </w:p>
    <w:p w:rsidR="00700A94" w:rsidRDefault="00700A94" w:rsidP="00700A94">
      <w:pPr>
        <w:pStyle w:val="a8"/>
        <w:rPr>
          <w:rtl/>
          <w:lang w:eastAsia="he-IL"/>
        </w:rPr>
      </w:pPr>
      <w:r w:rsidRPr="00837143">
        <w:rPr>
          <w:rStyle w:val="TagStyle"/>
          <w:rtl/>
        </w:rPr>
        <w:t xml:space="preserve"> &lt;&lt; הצח &gt;&gt;</w:t>
      </w:r>
      <w:r w:rsidRPr="00EC3269">
        <w:rPr>
          <w:rStyle w:val="TagStyle"/>
          <w:rtl/>
        </w:rPr>
        <w:t xml:space="preserve"> </w:t>
      </w:r>
      <w:bookmarkStart w:id="37901" w:name="_Toc152076585"/>
      <w:r>
        <w:rPr>
          <w:rtl/>
          <w:lang w:eastAsia="he-IL"/>
        </w:rPr>
        <w:t>הצעת חוק זכויות החולה (תיקון מס' 13), התשפ"ג–2023</w:t>
      </w:r>
      <w:bookmarkEnd w:id="37901"/>
      <w:r w:rsidRPr="00EC3269">
        <w:rPr>
          <w:rStyle w:val="TagStyle"/>
          <w:rtl/>
        </w:rPr>
        <w:t xml:space="preserve"> </w:t>
      </w:r>
      <w:r w:rsidRPr="00837143">
        <w:rPr>
          <w:rStyle w:val="TagStyle"/>
          <w:rtl/>
        </w:rPr>
        <w:t>&lt;&lt; הצח &gt;&gt;</w:t>
      </w:r>
      <w:r>
        <w:rPr>
          <w:rtl/>
          <w:lang w:eastAsia="he-IL"/>
        </w:rPr>
        <w:t xml:space="preserve"> </w:t>
      </w:r>
    </w:p>
    <w:p w:rsidR="00700A94" w:rsidRPr="00BC64B1" w:rsidRDefault="00700A94" w:rsidP="00700A94">
      <w:pPr>
        <w:rPr>
          <w:rtl/>
          <w:lang w:eastAsia="he-IL"/>
        </w:rPr>
      </w:pPr>
      <w:r w:rsidRPr="00BC64B1">
        <w:rPr>
          <w:rtl/>
          <w:lang w:eastAsia="he-IL"/>
        </w:rPr>
        <w:t>[מס'</w:t>
      </w:r>
      <w:r>
        <w:rPr>
          <w:rFonts w:hint="cs"/>
          <w:rtl/>
          <w:lang w:eastAsia="he-IL"/>
        </w:rPr>
        <w:t xml:space="preserve"> כ/948</w:t>
      </w:r>
      <w:r w:rsidRPr="00BC64B1">
        <w:rPr>
          <w:rtl/>
          <w:lang w:eastAsia="he-IL"/>
        </w:rPr>
        <w:t>; דברי הכנסת, חוב'</w:t>
      </w:r>
      <w:r>
        <w:rPr>
          <w:rFonts w:hint="cs"/>
          <w:rtl/>
          <w:lang w:eastAsia="he-IL"/>
        </w:rPr>
        <w:t xml:space="preserve"> י"ז</w:t>
      </w:r>
      <w:r w:rsidRPr="00BC64B1">
        <w:rPr>
          <w:rtl/>
          <w:lang w:eastAsia="he-IL"/>
        </w:rPr>
        <w:t>, ישיבה</w:t>
      </w:r>
      <w:r>
        <w:rPr>
          <w:rFonts w:hint="cs"/>
          <w:rtl/>
          <w:lang w:eastAsia="he-IL"/>
        </w:rPr>
        <w:t xml:space="preserve"> 49</w:t>
      </w:r>
      <w:r w:rsidRPr="00BC64B1">
        <w:rPr>
          <w:rtl/>
          <w:lang w:eastAsia="he-IL"/>
        </w:rPr>
        <w:t>; נספחות.]</w:t>
      </w:r>
    </w:p>
    <w:p w:rsidR="00700A94" w:rsidRDefault="00700A94" w:rsidP="00700A94">
      <w:pPr>
        <w:pStyle w:val="-1"/>
        <w:rPr>
          <w:rtl/>
          <w:lang w:eastAsia="he-IL"/>
        </w:rPr>
      </w:pPr>
      <w:r>
        <w:rPr>
          <w:rtl/>
          <w:lang w:eastAsia="he-IL"/>
        </w:rPr>
        <w:t>(קריאה שנייה וקריאה שלישית)</w:t>
      </w:r>
    </w:p>
    <w:p w:rsidR="00700A94" w:rsidRDefault="00700A94" w:rsidP="00700A94">
      <w:pPr>
        <w:rPr>
          <w:rtl/>
          <w:lang w:eastAsia="he-IL"/>
        </w:rPr>
      </w:pPr>
    </w:p>
    <w:p w:rsidR="00700A94" w:rsidRDefault="00700A94" w:rsidP="00700A94">
      <w:pPr>
        <w:pStyle w:val="af9"/>
        <w:rPr>
          <w:rtl/>
        </w:rPr>
      </w:pPr>
      <w:r w:rsidRPr="00837143">
        <w:rPr>
          <w:rStyle w:val="TagStyle"/>
          <w:rtl/>
        </w:rPr>
        <w:t xml:space="preserve"> &lt;&lt; יור &gt;&gt;</w:t>
      </w:r>
      <w:r w:rsidRPr="00516AFF">
        <w:rPr>
          <w:rStyle w:val="TagStyle"/>
          <w:rtl/>
        </w:rPr>
        <w:t xml:space="preserve"> </w:t>
      </w:r>
      <w:r>
        <w:rPr>
          <w:rtl/>
        </w:rPr>
        <w:t>היו"ר משה טור פז:</w:t>
      </w:r>
      <w:r w:rsidRPr="00516AFF">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חבריי חברי הכנסת, אנו ממשיכים בסדר-היום </w:t>
      </w:r>
      <w:r>
        <w:rPr>
          <w:rFonts w:hint="eastAsia"/>
          <w:rtl/>
          <w:lang w:eastAsia="he-IL"/>
        </w:rPr>
        <w:t xml:space="preserve">– </w:t>
      </w:r>
      <w:r>
        <w:rPr>
          <w:rFonts w:hint="cs"/>
          <w:rtl/>
          <w:lang w:eastAsia="he-IL"/>
        </w:rPr>
        <w:t>הצעת חוק זכויות החולה (תיקון מס' 13), התשפ"ג–2023, מטעם הכנסת, לקריאה שנייה ולקריאה שלישית. יציג את החוק יושב-ראש ועדת הבריאות חבר הכנסת אוריאל בוסו. חבר הכנסת בוסו, בבקשה.</w:t>
      </w:r>
    </w:p>
    <w:p w:rsidR="00700A94" w:rsidRPr="00AF65C2" w:rsidRDefault="00700A94" w:rsidP="00700A94">
      <w:pPr>
        <w:rPr>
          <w:rtl/>
        </w:rPr>
      </w:pPr>
    </w:p>
    <w:p w:rsidR="00700A94" w:rsidRDefault="00700A94" w:rsidP="00700A94">
      <w:pPr>
        <w:pStyle w:val="a5"/>
        <w:rPr>
          <w:rtl/>
        </w:rPr>
      </w:pPr>
      <w:r w:rsidRPr="00837143">
        <w:rPr>
          <w:rStyle w:val="TagStyle"/>
          <w:rtl/>
        </w:rPr>
        <w:t>&lt;&lt; דובר &gt;&gt;</w:t>
      </w:r>
      <w:r w:rsidRPr="00724B12">
        <w:rPr>
          <w:rStyle w:val="TagStyle"/>
          <w:rtl/>
        </w:rPr>
        <w:t xml:space="preserve"> </w:t>
      </w:r>
      <w:bookmarkStart w:id="37902" w:name="_Toc152076586"/>
      <w:r>
        <w:rPr>
          <w:rtl/>
        </w:rPr>
        <w:t>אוריאל בוסו (יו"ר ועדת הבריאות):</w:t>
      </w:r>
      <w:bookmarkEnd w:id="37902"/>
      <w:r w:rsidRPr="00724B12">
        <w:rPr>
          <w:rStyle w:val="TagStyle"/>
          <w:rtl/>
        </w:rPr>
        <w:t xml:space="preserve"> </w:t>
      </w:r>
      <w:r w:rsidRPr="00837143">
        <w:rPr>
          <w:rStyle w:val="TagStyle"/>
          <w:rtl/>
        </w:rPr>
        <w:t>&lt;&lt; דובר &gt;&gt;</w:t>
      </w:r>
      <w:r>
        <w:rPr>
          <w:rtl/>
        </w:rPr>
        <w:t xml:space="preserve"> </w:t>
      </w:r>
    </w:p>
    <w:p w:rsidR="00700A94" w:rsidRPr="00724B12" w:rsidRDefault="00700A94" w:rsidP="00700A94">
      <w:pPr>
        <w:rPr>
          <w:rtl/>
          <w:lang w:eastAsia="he-IL"/>
        </w:rPr>
      </w:pPr>
    </w:p>
    <w:p w:rsidR="00700A94" w:rsidRDefault="00700A94" w:rsidP="00700A94">
      <w:pPr>
        <w:rPr>
          <w:rtl/>
          <w:lang w:eastAsia="he-IL"/>
        </w:rPr>
      </w:pPr>
      <w:r>
        <w:rPr>
          <w:rFonts w:hint="cs"/>
          <w:rtl/>
          <w:lang w:eastAsia="he-IL"/>
        </w:rPr>
        <w:t>השר אמסלם, בשעה טובה ומוצלחת.</w:t>
      </w:r>
    </w:p>
    <w:p w:rsidR="00700A94" w:rsidRDefault="00700A94" w:rsidP="00700A94">
      <w:pPr>
        <w:rPr>
          <w:rtl/>
          <w:lang w:eastAsia="he-IL"/>
        </w:rPr>
      </w:pPr>
    </w:p>
    <w:p w:rsidR="00700A94" w:rsidRDefault="00700A94" w:rsidP="00700A94">
      <w:pPr>
        <w:pStyle w:val="af9"/>
        <w:rPr>
          <w:rtl/>
        </w:rPr>
      </w:pPr>
      <w:r w:rsidRPr="00837143">
        <w:rPr>
          <w:rStyle w:val="TagStyle"/>
          <w:rtl/>
        </w:rPr>
        <w:t xml:space="preserve"> &lt;&lt; יור &gt;&gt;</w:t>
      </w:r>
      <w:r w:rsidRPr="00724B12">
        <w:rPr>
          <w:rStyle w:val="TagStyle"/>
          <w:rtl/>
        </w:rPr>
        <w:t xml:space="preserve"> </w:t>
      </w:r>
      <w:r>
        <w:rPr>
          <w:rtl/>
        </w:rPr>
        <w:t>היו"ר משה טור פז:</w:t>
      </w:r>
      <w:r w:rsidRPr="00724B12">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Pr="00724B12" w:rsidRDefault="00700A94" w:rsidP="00700A94">
      <w:pPr>
        <w:rPr>
          <w:rtl/>
          <w:lang w:eastAsia="he-IL"/>
        </w:rPr>
      </w:pPr>
      <w:r>
        <w:rPr>
          <w:rFonts w:hint="cs"/>
          <w:rtl/>
          <w:lang w:eastAsia="he-IL"/>
        </w:rPr>
        <w:t>השר אמסלם, אני רואה שמראים לך את מקומך. שיהיה בהצלחה.</w:t>
      </w:r>
    </w:p>
    <w:p w:rsidR="00700A94" w:rsidRPr="00AF65C2" w:rsidRDefault="00700A94" w:rsidP="00700A94">
      <w:pPr>
        <w:rPr>
          <w:rtl/>
        </w:rPr>
      </w:pPr>
    </w:p>
    <w:p w:rsidR="00700A94" w:rsidRDefault="00700A94" w:rsidP="00700A94">
      <w:pPr>
        <w:pStyle w:val="-"/>
        <w:rPr>
          <w:rtl/>
        </w:rPr>
      </w:pPr>
      <w:r w:rsidRPr="00837143">
        <w:rPr>
          <w:rStyle w:val="TagStyle"/>
          <w:rtl/>
        </w:rPr>
        <w:t xml:space="preserve"> &lt;&lt; דובר_המשך &gt;&gt;</w:t>
      </w:r>
      <w:r w:rsidRPr="00724B12">
        <w:rPr>
          <w:rStyle w:val="TagStyle"/>
          <w:rtl/>
        </w:rPr>
        <w:t xml:space="preserve"> </w:t>
      </w:r>
      <w:r>
        <w:rPr>
          <w:rtl/>
        </w:rPr>
        <w:t>אוריאל בוסו (יו"ר ועדת הבריאות):</w:t>
      </w:r>
      <w:r w:rsidRPr="00724B12">
        <w:rPr>
          <w:rStyle w:val="TagStyle"/>
          <w:rtl/>
        </w:rPr>
        <w:t xml:space="preserve"> </w:t>
      </w:r>
      <w:r w:rsidRPr="00837143">
        <w:rPr>
          <w:rStyle w:val="TagStyle"/>
          <w:rtl/>
        </w:rPr>
        <w:t>&lt;&lt; דובר_המשך &gt;&gt;</w:t>
      </w:r>
      <w:r>
        <w:rPr>
          <w:rtl/>
        </w:rPr>
        <w:t xml:space="preserve"> </w:t>
      </w:r>
    </w:p>
    <w:p w:rsidR="00700A94" w:rsidRDefault="00700A94" w:rsidP="00700A94">
      <w:pPr>
        <w:rPr>
          <w:rtl/>
          <w:lang w:eastAsia="he-IL"/>
        </w:rPr>
      </w:pPr>
    </w:p>
    <w:p w:rsidR="00700A94" w:rsidRPr="00724B12" w:rsidRDefault="00700A94" w:rsidP="00700A94">
      <w:pPr>
        <w:rPr>
          <w:rtl/>
          <w:lang w:eastAsia="he-IL"/>
        </w:rPr>
      </w:pPr>
      <w:r>
        <w:rPr>
          <w:rFonts w:hint="cs"/>
          <w:rtl/>
          <w:lang w:eastAsia="he-IL"/>
        </w:rPr>
        <w:t xml:space="preserve">אתה עכשיו כבר תהיה השר התורן. השר אמסלם, אתה השר התורן עכשיו? בשעה טובה. </w:t>
      </w:r>
    </w:p>
    <w:p w:rsidR="00700A94" w:rsidRDefault="00700A94" w:rsidP="00700A94">
      <w:pPr>
        <w:rPr>
          <w:rtl/>
          <w:lang w:eastAsia="he-IL"/>
        </w:rPr>
      </w:pPr>
    </w:p>
    <w:p w:rsidR="00700A94" w:rsidRDefault="00700A94" w:rsidP="00700A94">
      <w:pPr>
        <w:pStyle w:val="af8"/>
        <w:rPr>
          <w:rtl/>
        </w:rPr>
      </w:pPr>
      <w:r w:rsidRPr="00837143">
        <w:rPr>
          <w:rStyle w:val="TagStyle"/>
          <w:rtl/>
        </w:rPr>
        <w:t xml:space="preserve"> &lt;&lt; קריאה &gt;&gt;</w:t>
      </w:r>
      <w:r w:rsidRPr="00724B12">
        <w:rPr>
          <w:rStyle w:val="TagStyle"/>
          <w:rtl/>
        </w:rPr>
        <w:t xml:space="preserve"> </w:t>
      </w:r>
      <w:r>
        <w:rPr>
          <w:rtl/>
        </w:rPr>
        <w:t>שר במשרד המשפטים דוד אמסלם:</w:t>
      </w:r>
      <w:r w:rsidRPr="00724B12">
        <w:rPr>
          <w:rStyle w:val="TagStyle"/>
          <w:rtl/>
        </w:rPr>
        <w:t xml:space="preserve"> </w:t>
      </w:r>
      <w:r w:rsidRPr="00837143">
        <w:rPr>
          <w:rStyle w:val="TagStyle"/>
          <w:rtl/>
        </w:rPr>
        <w:t>&lt;&lt; קריאה &gt;&gt;</w:t>
      </w:r>
      <w:r>
        <w:rPr>
          <w:rtl/>
        </w:rPr>
        <w:t xml:space="preserve"> </w:t>
      </w:r>
    </w:p>
    <w:p w:rsidR="00700A94" w:rsidRDefault="00700A94" w:rsidP="00700A94">
      <w:pPr>
        <w:rPr>
          <w:rtl/>
          <w:lang w:eastAsia="he-IL"/>
        </w:rPr>
      </w:pPr>
    </w:p>
    <w:p w:rsidR="00700A94" w:rsidRDefault="00C92CF1" w:rsidP="00C92CF1">
      <w:pPr>
        <w:rPr>
          <w:lang w:eastAsia="he-IL"/>
        </w:rPr>
      </w:pPr>
      <w:r>
        <w:rPr>
          <w:rFonts w:hint="cs"/>
          <w:rtl/>
          <w:lang w:eastAsia="he-IL"/>
        </w:rPr>
        <w:t>– – –</w:t>
      </w:r>
    </w:p>
    <w:p w:rsidR="00700A94" w:rsidRDefault="00700A94" w:rsidP="00700A94">
      <w:pPr>
        <w:rPr>
          <w:rtl/>
          <w:lang w:eastAsia="he-IL"/>
        </w:rPr>
      </w:pPr>
    </w:p>
    <w:p w:rsidR="00700A94" w:rsidRDefault="00700A94" w:rsidP="00700A94">
      <w:pPr>
        <w:pStyle w:val="af9"/>
        <w:rPr>
          <w:rtl/>
        </w:rPr>
      </w:pPr>
      <w:r w:rsidRPr="00837143">
        <w:rPr>
          <w:rStyle w:val="TagStyle"/>
          <w:rtl/>
        </w:rPr>
        <w:t xml:space="preserve"> &lt;&lt; יור &gt;&gt;</w:t>
      </w:r>
      <w:r w:rsidRPr="00724B12">
        <w:rPr>
          <w:rStyle w:val="TagStyle"/>
          <w:rtl/>
        </w:rPr>
        <w:t xml:space="preserve"> </w:t>
      </w:r>
      <w:r>
        <w:rPr>
          <w:rtl/>
        </w:rPr>
        <w:t>היו"ר משה טור פז:</w:t>
      </w:r>
      <w:r w:rsidRPr="00724B12">
        <w:rPr>
          <w:rStyle w:val="TagStyle"/>
          <w:rtl/>
        </w:rPr>
        <w:t xml:space="preserve"> </w:t>
      </w:r>
      <w:r w:rsidRPr="00837143">
        <w:rPr>
          <w:rStyle w:val="TagStyle"/>
          <w:rtl/>
        </w:rPr>
        <w:t>&lt;&lt;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לזה קוראים לטחון צעירות </w:t>
      </w:r>
      <w:r>
        <w:rPr>
          <w:rtl/>
          <w:lang w:eastAsia="he-IL"/>
        </w:rPr>
        <w:t>–</w:t>
      </w:r>
      <w:r>
        <w:rPr>
          <w:rFonts w:hint="cs"/>
          <w:rtl/>
          <w:lang w:eastAsia="he-IL"/>
        </w:rPr>
        <w:t xml:space="preserve"> ישר השאירו אותך כאן לבד. ישר הכניסו אותך לתוך זה, ושלום </w:t>
      </w:r>
      <w:r>
        <w:rPr>
          <w:rtl/>
          <w:lang w:eastAsia="he-IL"/>
        </w:rPr>
        <w:t>–</w:t>
      </w:r>
      <w:r>
        <w:rPr>
          <w:rFonts w:hint="cs"/>
          <w:rtl/>
          <w:lang w:eastAsia="he-IL"/>
        </w:rPr>
        <w:t xml:space="preserve"> הלכו לישון.</w:t>
      </w:r>
    </w:p>
    <w:p w:rsidR="00700A94" w:rsidRDefault="00700A94" w:rsidP="00700A94">
      <w:pPr>
        <w:rPr>
          <w:rtl/>
          <w:lang w:eastAsia="he-IL"/>
        </w:rPr>
      </w:pPr>
    </w:p>
    <w:p w:rsidR="00700A94" w:rsidRDefault="00700A94" w:rsidP="00700A94">
      <w:pPr>
        <w:pStyle w:val="af8"/>
        <w:rPr>
          <w:rtl/>
        </w:rPr>
      </w:pPr>
      <w:r w:rsidRPr="00837143">
        <w:rPr>
          <w:rStyle w:val="TagStyle"/>
          <w:rtl/>
        </w:rPr>
        <w:t xml:space="preserve"> &lt;&lt; קריאה &gt;&gt;</w:t>
      </w:r>
      <w:r w:rsidRPr="00724B12">
        <w:rPr>
          <w:rStyle w:val="TagStyle"/>
          <w:rtl/>
        </w:rPr>
        <w:t xml:space="preserve"> </w:t>
      </w:r>
      <w:r>
        <w:rPr>
          <w:rtl/>
        </w:rPr>
        <w:t>שר במשרד המשפטים דוד אמסלם:</w:t>
      </w:r>
      <w:r w:rsidRPr="00724B12">
        <w:rPr>
          <w:rStyle w:val="TagStyle"/>
          <w:rtl/>
        </w:rPr>
        <w:t xml:space="preserve"> </w:t>
      </w:r>
      <w:r w:rsidRPr="00837143">
        <w:rPr>
          <w:rStyle w:val="TagStyle"/>
          <w:rtl/>
        </w:rPr>
        <w:t>&lt;&lt; קריאה &gt;&gt;</w:t>
      </w:r>
      <w:r>
        <w:rPr>
          <w:rtl/>
        </w:rPr>
        <w:t xml:space="preserve"> </w:t>
      </w:r>
    </w:p>
    <w:p w:rsidR="00700A94" w:rsidRDefault="00700A94" w:rsidP="00700A94">
      <w:pPr>
        <w:rPr>
          <w:rtl/>
          <w:lang w:eastAsia="he-IL"/>
        </w:rPr>
      </w:pPr>
    </w:p>
    <w:p w:rsidR="00700A94" w:rsidRDefault="00C92CF1" w:rsidP="00C92CF1">
      <w:pPr>
        <w:rPr>
          <w:lang w:eastAsia="he-IL"/>
        </w:rPr>
      </w:pPr>
      <w:r>
        <w:rPr>
          <w:rFonts w:hint="cs"/>
          <w:rtl/>
          <w:lang w:eastAsia="he-IL"/>
        </w:rPr>
        <w:t>– – –</w:t>
      </w:r>
      <w:r w:rsidR="00700A94">
        <w:rPr>
          <w:rFonts w:hint="cs"/>
          <w:rtl/>
          <w:lang w:eastAsia="he-IL"/>
        </w:rPr>
        <w:t xml:space="preserve"> התורנויות.</w:t>
      </w:r>
    </w:p>
    <w:p w:rsidR="00700A94" w:rsidRPr="00724B12" w:rsidRDefault="00700A94" w:rsidP="00700A94">
      <w:pPr>
        <w:rPr>
          <w:rtl/>
          <w:lang w:eastAsia="he-IL"/>
        </w:rPr>
      </w:pPr>
    </w:p>
    <w:p w:rsidR="00700A94" w:rsidRDefault="00700A94" w:rsidP="00700A94">
      <w:pPr>
        <w:pStyle w:val="-"/>
        <w:rPr>
          <w:rtl/>
        </w:rPr>
      </w:pPr>
      <w:r w:rsidRPr="00837143">
        <w:rPr>
          <w:rStyle w:val="TagStyle"/>
          <w:rtl/>
        </w:rPr>
        <w:t xml:space="preserve"> &lt;&lt; דובר_המשך &gt;&gt;</w:t>
      </w:r>
      <w:r w:rsidRPr="00724B12">
        <w:rPr>
          <w:rStyle w:val="TagStyle"/>
          <w:rtl/>
        </w:rPr>
        <w:t xml:space="preserve"> </w:t>
      </w:r>
      <w:r>
        <w:rPr>
          <w:rtl/>
        </w:rPr>
        <w:t>אוריאל בוסו (יו"ר ועדת הבריאות):</w:t>
      </w:r>
      <w:r w:rsidRPr="00724B12">
        <w:rPr>
          <w:rStyle w:val="TagStyle"/>
          <w:rtl/>
        </w:rPr>
        <w:t xml:space="preserve"> </w:t>
      </w:r>
      <w:r w:rsidRPr="00837143">
        <w:rPr>
          <w:rStyle w:val="TagStyle"/>
          <w:rtl/>
        </w:rPr>
        <w:t>&lt;&lt;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ישר למילואים.</w:t>
      </w:r>
    </w:p>
    <w:p w:rsidR="00700A94" w:rsidRDefault="00700A94" w:rsidP="00700A94">
      <w:pPr>
        <w:rPr>
          <w:rtl/>
          <w:lang w:eastAsia="he-IL"/>
        </w:rPr>
      </w:pPr>
    </w:p>
    <w:p w:rsidR="00700A94" w:rsidRDefault="00700A94" w:rsidP="00700A94">
      <w:pPr>
        <w:rPr>
          <w:rtl/>
          <w:lang w:eastAsia="he-IL"/>
        </w:rPr>
      </w:pPr>
      <w:r>
        <w:rPr>
          <w:rFonts w:hint="cs"/>
          <w:rtl/>
          <w:lang w:eastAsia="he-IL"/>
        </w:rPr>
        <w:t>אדוני היושב-ראש, מכובדי השר החדש, חבריי חברי הכנסת, אני מתכבד להביא בפני הכנסת לקריאה שנייה ושלישית את הצעת חוק זכויות החולה (תיקון מס' 13), התשפ"ג–2023. הצעה זו היא מיזוג של מספר הצעות חוק פרטיות של חברי הכנסת יוסף טייב, אוריאל בוסו, ינון אזולאי, משה גפני, ישראל אייכלר, יעקב אשר ויצחק פינדרוס. הצעות החוק הפרטיות הוצעו על רקע פסק הדין בבג"ץ 1550/18, עמותת הפורום החילוני נגד שר הבריאות, שניתן לפני כשלוש שנים, שקבע כי הפרקטיקה שבה נהגו מנהלי בתי חולים, האוסרת הכנסת מזון לשטח בית החולים בימות הפסח, ננקטה ללא הסמכה בדין וגרמה לפגיעה בכבוד האדם, באוטונומיה האישית וכן בחופש מדת של מאושפז הנמצא בעל כורחו בבית החולים ומעוניין לסעוד את ליבו כרצונו בד' אמותיו. כמו כן, הוא קבע, אין לאפשר למאבטח לחפש בכליהם של הבאים בשערי בית החולים. כפי שאמרתי בדיונים בוועדה, צר לנו כי בית המשפט לא קיבל את דעתו של בעל דעת המיעוט בהרכב, השופט ניל הנדל, ולא קבע כי אין מקום לתת פסק דין בנושא כה רגיש.</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הצעת החוק הממוזגת פוסעת בנתיב שונה מאלה שהלכו בהם בהצעות החוק הפרטיות, כל אחת בסגנונה, כמובן, והיא מציעה להסמיך כל מנהל בית חולים לקבוע, לשם שמירת כשרות לפסח עבור מטופלים המאושפזים באותו בית חולים, הוראות שאוסרות או שמגבילות הכנסת חמץ למבנה בית החולים, כולו או חלקו. הסמכת מנהל בית החולים, המכיר את ציבור המטופלים בבית החולים, עובדיו, מבנה בית החולים, סוג בית החולים ומאפייניו </w:t>
      </w:r>
      <w:r>
        <w:rPr>
          <w:rFonts w:hint="eastAsia"/>
          <w:rtl/>
          <w:lang w:eastAsia="he-IL"/>
        </w:rPr>
        <w:t>–</w:t>
      </w:r>
      <w:r>
        <w:rPr>
          <w:rFonts w:hint="cs"/>
          <w:rtl/>
          <w:lang w:eastAsia="he-IL"/>
        </w:rPr>
        <w:t xml:space="preserve"> הוא יוכל לקבל החלטה מושכלת בעניין זה. </w:t>
      </w:r>
    </w:p>
    <w:p w:rsidR="00700A94" w:rsidRDefault="00700A94" w:rsidP="00700A94">
      <w:pPr>
        <w:rPr>
          <w:rtl/>
          <w:lang w:eastAsia="he-IL"/>
        </w:rPr>
      </w:pPr>
    </w:p>
    <w:p w:rsidR="00700A94" w:rsidRDefault="00700A94" w:rsidP="00700A94">
      <w:pPr>
        <w:rPr>
          <w:rtl/>
          <w:lang w:eastAsia="he-IL"/>
        </w:rPr>
      </w:pPr>
      <w:r>
        <w:rPr>
          <w:rFonts w:hint="cs"/>
          <w:rtl/>
          <w:lang w:eastAsia="he-IL"/>
        </w:rPr>
        <w:t>התנאים להפעלת סמכות מנהל בית החולים הם: ראשית, שהדבר נדרש לשם שמירת הכשרות לפסח. יצוין כי בדיוני הוועדה הוסברו האיסורים ההלכתיים החמורים ביותר שחלים בפסח שמעלים חשש מעירוב כלשהו של חמץ, שאינו בטל אפילו בשישים, וגורמים לכך שיש חשש ממגע של החמץ עם כלי האוכל בבית החולים. יחד עם זאת, איסורי ההגבלה צריכים להיות רק אלה שאכן נדרשים לשם שמירת כשרות לפסח ולא מעבר לכך.</w:t>
      </w:r>
    </w:p>
    <w:p w:rsidR="00700A94" w:rsidRDefault="00700A94" w:rsidP="00700A94">
      <w:pPr>
        <w:rPr>
          <w:rtl/>
          <w:lang w:eastAsia="he-IL"/>
        </w:rPr>
      </w:pPr>
    </w:p>
    <w:p w:rsidR="00700A94" w:rsidRDefault="00700A94" w:rsidP="00700A94">
      <w:pPr>
        <w:rPr>
          <w:rtl/>
          <w:lang w:eastAsia="he-IL"/>
        </w:rPr>
      </w:pPr>
      <w:r>
        <w:rPr>
          <w:rFonts w:hint="cs"/>
          <w:rtl/>
          <w:lang w:eastAsia="he-IL"/>
        </w:rPr>
        <w:t>שנית, על מנהל בית החולים שמעוניין בהחלת האיסור או ההגבלה בבית החולים לשקול חלופות אחרות לפני שבחר בקביעת איסור או הגבלה על הכנסת חמץ. כמובן שבהסמכה להטיל מגבלות במקום איסור או להחיל את האיסור רק על חלק ממבנה בית החולים מתאפשר עוד מרחב שיקול דעת למנהל בית החולים.</w:t>
      </w:r>
    </w:p>
    <w:p w:rsidR="00700A94" w:rsidRDefault="00700A94" w:rsidP="00700A94">
      <w:pPr>
        <w:rPr>
          <w:rtl/>
          <w:lang w:eastAsia="he-IL"/>
        </w:rPr>
      </w:pPr>
    </w:p>
    <w:p w:rsidR="00700A94" w:rsidRDefault="00700A94" w:rsidP="00700A94">
      <w:pPr>
        <w:rPr>
          <w:rtl/>
          <w:lang w:eastAsia="he-IL"/>
        </w:rPr>
      </w:pPr>
      <w:r>
        <w:rPr>
          <w:rFonts w:hint="cs"/>
          <w:rtl/>
          <w:lang w:eastAsia="he-IL"/>
        </w:rPr>
        <w:t>שלישית, מנהל בית החולים חייב להתחשב בזכויות המטופלים ובצורכיהם, לרבות צורכיהם הרפואיים, והוא רשאי גם להתחשב בצורכי המלווים של המאושפזים ובצורכי עובדי בית החולים, ובכך יחויב המנהל לשקול את זכויות היסוד של המאושפזים ולאזנן באופן ראוי במכלול השיקולים, כולל צורכיהם של המלווים והעובדים בבית החולים שנדרשים גם הם לשהות בו וממילא צפויים לסעוד במהלך שהותם.</w:t>
      </w:r>
    </w:p>
    <w:p w:rsidR="00700A94" w:rsidRDefault="00700A94" w:rsidP="00700A94">
      <w:pPr>
        <w:rPr>
          <w:rtl/>
          <w:lang w:eastAsia="he-IL"/>
        </w:rPr>
      </w:pPr>
    </w:p>
    <w:p w:rsidR="00700A94" w:rsidRDefault="00700A94" w:rsidP="00700A94">
      <w:pPr>
        <w:rPr>
          <w:rtl/>
        </w:rPr>
      </w:pPr>
      <w:r>
        <w:rPr>
          <w:rFonts w:hint="cs"/>
          <w:rtl/>
        </w:rPr>
        <w:t xml:space="preserve">כדי לאפשר למי שמאושפז או מתכוון להתאשפז </w:t>
      </w:r>
      <w:r>
        <w:rPr>
          <w:rtl/>
        </w:rPr>
        <w:t xml:space="preserve">בבית החולים </w:t>
      </w:r>
      <w:r>
        <w:rPr>
          <w:rFonts w:hint="cs"/>
          <w:rtl/>
        </w:rPr>
        <w:t xml:space="preserve">בחג הפסח להביא בחשבון מידע על איסורים או הגבלות על הכנסת חמץ לבית החולים, הוצע לקבוע כי הוראות בעניין זה יפורסמו באופן קבוע באתר האינטרנט של בית החולים, ואם אין לו אתר, באתר האינטרנט של משרד הבריאות. כמו כן מוצע לקבוע כי בבית החולים יוצבו שלטים בעניין. כמו כן מוצע לאפשר למנהל בית החולים להסמיך עובד של בית החולים ליידע </w:t>
      </w:r>
      <w:r>
        <w:rPr>
          <w:rtl/>
        </w:rPr>
        <w:t>את הבאים בשערי בית החולים על הוראות אלו</w:t>
      </w:r>
      <w:r>
        <w:rPr>
          <w:rFonts w:hint="cs"/>
          <w:rtl/>
        </w:rPr>
        <w:t xml:space="preserve">. </w:t>
      </w:r>
      <w:r>
        <w:rPr>
          <w:rtl/>
        </w:rPr>
        <w:t>הוועדה א</w:t>
      </w:r>
      <w:r>
        <w:rPr>
          <w:rFonts w:hint="cs"/>
          <w:rtl/>
        </w:rPr>
        <w:t>פ</w:t>
      </w:r>
      <w:r>
        <w:rPr>
          <w:rtl/>
        </w:rPr>
        <w:t xml:space="preserve">שרה את </w:t>
      </w:r>
      <w:r>
        <w:rPr>
          <w:rFonts w:hint="cs"/>
          <w:rtl/>
        </w:rPr>
        <w:t xml:space="preserve">הסמכת </w:t>
      </w:r>
      <w:r>
        <w:rPr>
          <w:rtl/>
        </w:rPr>
        <w:t>בית החולים</w:t>
      </w:r>
      <w:r>
        <w:rPr>
          <w:rFonts w:hint="cs"/>
          <w:rtl/>
        </w:rPr>
        <w:t>,</w:t>
      </w:r>
      <w:r>
        <w:rPr>
          <w:rtl/>
        </w:rPr>
        <w:t xml:space="preserve"> להבדיל ממאבטח המועסק במיקור חוץ</w:t>
      </w:r>
      <w:r>
        <w:rPr>
          <w:rFonts w:hint="cs"/>
          <w:rtl/>
        </w:rPr>
        <w:t xml:space="preserve"> </w:t>
      </w:r>
      <w:r>
        <w:rPr>
          <w:rFonts w:hint="eastAsia"/>
          <w:rtl/>
        </w:rPr>
        <w:t>–</w:t>
      </w:r>
      <w:r>
        <w:rPr>
          <w:rFonts w:hint="cs"/>
          <w:rtl/>
        </w:rPr>
        <w:t xml:space="preserve"> אחד</w:t>
      </w:r>
      <w:r>
        <w:rPr>
          <w:rtl/>
        </w:rPr>
        <w:t xml:space="preserve"> </w:t>
      </w:r>
      <w:r>
        <w:rPr>
          <w:rFonts w:hint="cs"/>
          <w:rtl/>
        </w:rPr>
        <w:t>מעובדי בית</w:t>
      </w:r>
      <w:r>
        <w:rPr>
          <w:rtl/>
        </w:rPr>
        <w:t xml:space="preserve"> </w:t>
      </w:r>
      <w:r>
        <w:rPr>
          <w:rFonts w:hint="cs"/>
          <w:rtl/>
        </w:rPr>
        <w:t>ה</w:t>
      </w:r>
      <w:r>
        <w:rPr>
          <w:rtl/>
        </w:rPr>
        <w:t xml:space="preserve">חולים </w:t>
      </w:r>
      <w:r>
        <w:rPr>
          <w:rFonts w:hint="cs"/>
          <w:rtl/>
        </w:rPr>
        <w:t>– והבהירה</w:t>
      </w:r>
      <w:r>
        <w:rPr>
          <w:rtl/>
        </w:rPr>
        <w:t xml:space="preserve"> היטב כי סמכות העובד תהיה ליידע בדבר הור</w:t>
      </w:r>
      <w:r>
        <w:rPr>
          <w:rFonts w:hint="cs"/>
          <w:rtl/>
        </w:rPr>
        <w:t>א</w:t>
      </w:r>
      <w:r>
        <w:rPr>
          <w:rtl/>
        </w:rPr>
        <w:t>ות שקבע מנהל בית החולים</w:t>
      </w:r>
      <w:r>
        <w:rPr>
          <w:rFonts w:hint="cs"/>
          <w:rtl/>
        </w:rPr>
        <w:t>.</w:t>
      </w:r>
      <w:r>
        <w:rPr>
          <w:rtl/>
        </w:rPr>
        <w:t xml:space="preserve"> </w:t>
      </w:r>
    </w:p>
    <w:p w:rsidR="00700A94" w:rsidRDefault="00700A94" w:rsidP="00700A94">
      <w:pPr>
        <w:rPr>
          <w:rtl/>
        </w:rPr>
      </w:pPr>
    </w:p>
    <w:p w:rsidR="00700A94" w:rsidRDefault="00700A94" w:rsidP="00700A94">
      <w:pPr>
        <w:rPr>
          <w:rtl/>
        </w:rPr>
      </w:pPr>
      <w:r>
        <w:rPr>
          <w:rtl/>
        </w:rPr>
        <w:t>חברי הכנסת</w:t>
      </w:r>
      <w:r>
        <w:rPr>
          <w:rFonts w:hint="cs"/>
          <w:rtl/>
        </w:rPr>
        <w:t>,</w:t>
      </w:r>
      <w:r>
        <w:rPr>
          <w:rtl/>
        </w:rPr>
        <w:t xml:space="preserve"> לא חיפוש בתיקים</w:t>
      </w:r>
      <w:r>
        <w:rPr>
          <w:rFonts w:hint="cs"/>
          <w:rtl/>
        </w:rPr>
        <w:t>,</w:t>
      </w:r>
      <w:r>
        <w:rPr>
          <w:rtl/>
        </w:rPr>
        <w:t xml:space="preserve"> לא </w:t>
      </w:r>
      <w:proofErr w:type="spellStart"/>
      <w:r>
        <w:rPr>
          <w:rtl/>
        </w:rPr>
        <w:t>מגנומטרים</w:t>
      </w:r>
      <w:proofErr w:type="spellEnd"/>
      <w:r>
        <w:rPr>
          <w:rtl/>
        </w:rPr>
        <w:t xml:space="preserve"> לחיפוש חמץ</w:t>
      </w:r>
      <w:r>
        <w:rPr>
          <w:rFonts w:hint="cs"/>
          <w:rtl/>
        </w:rPr>
        <w:t>,</w:t>
      </w:r>
      <w:r>
        <w:rPr>
          <w:rtl/>
        </w:rPr>
        <w:t xml:space="preserve"> לא למנוע כניסה של מאן דהוא לבית החולים או לעכב</w:t>
      </w:r>
      <w:r>
        <w:rPr>
          <w:rFonts w:hint="cs"/>
          <w:rtl/>
        </w:rPr>
        <w:t>,</w:t>
      </w:r>
      <w:r>
        <w:rPr>
          <w:rtl/>
        </w:rPr>
        <w:t xml:space="preserve"> לא סמכות לתפיסת חמץ ולא סמכויות אכיפה כאלה ואחרות</w:t>
      </w:r>
      <w:r>
        <w:rPr>
          <w:rFonts w:hint="cs"/>
          <w:rtl/>
        </w:rPr>
        <w:t>,</w:t>
      </w:r>
      <w:r>
        <w:rPr>
          <w:rtl/>
        </w:rPr>
        <w:t xml:space="preserve"> אלא הצעת </w:t>
      </w:r>
      <w:r>
        <w:rPr>
          <w:rFonts w:hint="cs"/>
          <w:rtl/>
        </w:rPr>
        <w:t>ה</w:t>
      </w:r>
      <w:r>
        <w:rPr>
          <w:rtl/>
        </w:rPr>
        <w:t xml:space="preserve">חוק </w:t>
      </w:r>
      <w:r>
        <w:rPr>
          <w:rFonts w:hint="cs"/>
          <w:rtl/>
        </w:rPr>
        <w:t>נועדה להסמיך</w:t>
      </w:r>
      <w:r>
        <w:rPr>
          <w:rtl/>
        </w:rPr>
        <w:t xml:space="preserve"> את מנהל בית החולים לקבוע את הכ</w:t>
      </w:r>
      <w:r>
        <w:rPr>
          <w:rFonts w:hint="cs"/>
          <w:rtl/>
        </w:rPr>
        <w:t>ל</w:t>
      </w:r>
      <w:r>
        <w:rPr>
          <w:rtl/>
        </w:rPr>
        <w:t>לים הנכונים</w:t>
      </w:r>
      <w:r>
        <w:rPr>
          <w:rFonts w:hint="cs"/>
          <w:rtl/>
        </w:rPr>
        <w:t>,</w:t>
      </w:r>
      <w:r>
        <w:rPr>
          <w:rtl/>
        </w:rPr>
        <w:t xml:space="preserve"> אחרי שהוא קובע את האיזונים</w:t>
      </w:r>
      <w:r>
        <w:rPr>
          <w:rFonts w:hint="cs"/>
          <w:rtl/>
        </w:rPr>
        <w:t>,</w:t>
      </w:r>
      <w:r>
        <w:rPr>
          <w:rtl/>
        </w:rPr>
        <w:t xml:space="preserve"> תוך שמירת </w:t>
      </w:r>
      <w:r>
        <w:rPr>
          <w:rFonts w:hint="cs"/>
          <w:rtl/>
        </w:rPr>
        <w:t>ה</w:t>
      </w:r>
      <w:r>
        <w:rPr>
          <w:rtl/>
        </w:rPr>
        <w:t>דינים</w:t>
      </w:r>
      <w:r>
        <w:rPr>
          <w:rFonts w:hint="cs"/>
          <w:rtl/>
        </w:rPr>
        <w:t>.</w:t>
      </w:r>
      <w:r>
        <w:rPr>
          <w:rtl/>
        </w:rPr>
        <w:t xml:space="preserve"> אני סמוך ובטוח שמנהלי בתי החולים יפעילו את הסמכות שניתנה להם בשום שכל ומתוך התחשבות בזכויותיהם של כל הנוגעים בדבר</w:t>
      </w:r>
      <w:r>
        <w:rPr>
          <w:rFonts w:hint="cs"/>
          <w:rtl/>
        </w:rPr>
        <w:t>.</w:t>
      </w:r>
    </w:p>
    <w:p w:rsidR="00700A94" w:rsidRDefault="00700A94" w:rsidP="00700A94">
      <w:pPr>
        <w:rPr>
          <w:rtl/>
        </w:rPr>
      </w:pPr>
    </w:p>
    <w:p w:rsidR="00700A94" w:rsidRDefault="00700A94" w:rsidP="00C92CF1">
      <w:pPr>
        <w:rPr>
          <w:rtl/>
        </w:rPr>
      </w:pPr>
      <w:r>
        <w:rPr>
          <w:rtl/>
        </w:rPr>
        <w:t>אני מבקש להודות לחברי הכנסת היוזמים</w:t>
      </w:r>
      <w:r>
        <w:rPr>
          <w:rFonts w:hint="cs"/>
          <w:rtl/>
        </w:rPr>
        <w:t>,</w:t>
      </w:r>
      <w:r>
        <w:rPr>
          <w:rtl/>
        </w:rPr>
        <w:t xml:space="preserve"> שפעלו במסירות</w:t>
      </w:r>
      <w:r>
        <w:rPr>
          <w:rFonts w:hint="cs"/>
          <w:rtl/>
        </w:rPr>
        <w:t>,</w:t>
      </w:r>
      <w:r>
        <w:rPr>
          <w:rtl/>
        </w:rPr>
        <w:t xml:space="preserve"> למשרדי הבריאות ו</w:t>
      </w:r>
      <w:r>
        <w:rPr>
          <w:rFonts w:hint="cs"/>
          <w:rtl/>
        </w:rPr>
        <w:t>ה</w:t>
      </w:r>
      <w:r>
        <w:rPr>
          <w:rtl/>
        </w:rPr>
        <w:t>משפטים</w:t>
      </w:r>
      <w:r w:rsidR="00C92CF1">
        <w:rPr>
          <w:rFonts w:hint="cs"/>
          <w:rtl/>
        </w:rPr>
        <w:t xml:space="preserve"> </w:t>
      </w:r>
      <w:r>
        <w:rPr>
          <w:rFonts w:hint="cs"/>
          <w:rtl/>
        </w:rPr>
        <w:t>ו</w:t>
      </w:r>
      <w:r>
        <w:rPr>
          <w:rtl/>
        </w:rPr>
        <w:t>לחברי ועדת הבריאות</w:t>
      </w:r>
      <w:r>
        <w:rPr>
          <w:rFonts w:hint="cs"/>
          <w:rtl/>
        </w:rPr>
        <w:t>,</w:t>
      </w:r>
      <w:r>
        <w:rPr>
          <w:rtl/>
        </w:rPr>
        <w:t xml:space="preserve"> על הדיונים וה</w:t>
      </w:r>
      <w:r>
        <w:rPr>
          <w:rFonts w:hint="cs"/>
          <w:rtl/>
        </w:rPr>
        <w:t>ה</w:t>
      </w:r>
      <w:r>
        <w:rPr>
          <w:rtl/>
        </w:rPr>
        <w:t>ערות החשובות</w:t>
      </w:r>
      <w:r>
        <w:rPr>
          <w:rFonts w:hint="cs"/>
          <w:rtl/>
        </w:rPr>
        <w:t>;</w:t>
      </w:r>
      <w:r>
        <w:rPr>
          <w:rtl/>
        </w:rPr>
        <w:t xml:space="preserve"> לצוות המשפטי של הוועדה שטיפל בהצעת החוק</w:t>
      </w:r>
      <w:r>
        <w:rPr>
          <w:rFonts w:hint="cs"/>
          <w:rtl/>
        </w:rPr>
        <w:t>,</w:t>
      </w:r>
      <w:r>
        <w:rPr>
          <w:rtl/>
        </w:rPr>
        <w:t xml:space="preserve"> </w:t>
      </w:r>
      <w:r>
        <w:rPr>
          <w:rFonts w:hint="cs"/>
          <w:rtl/>
        </w:rPr>
        <w:t>עו"ד</w:t>
      </w:r>
      <w:r>
        <w:rPr>
          <w:rtl/>
        </w:rPr>
        <w:t xml:space="preserve"> נועה בן שבת</w:t>
      </w:r>
      <w:r>
        <w:rPr>
          <w:rFonts w:hint="cs"/>
          <w:rtl/>
        </w:rPr>
        <w:t xml:space="preserve"> ועו"ד</w:t>
      </w:r>
      <w:r>
        <w:rPr>
          <w:rtl/>
        </w:rPr>
        <w:t xml:space="preserve"> יעל </w:t>
      </w:r>
      <w:proofErr w:type="spellStart"/>
      <w:r>
        <w:rPr>
          <w:rtl/>
        </w:rPr>
        <w:t>סלנט</w:t>
      </w:r>
      <w:proofErr w:type="spellEnd"/>
      <w:r>
        <w:rPr>
          <w:rFonts w:hint="cs"/>
          <w:rtl/>
        </w:rPr>
        <w:t>;</w:t>
      </w:r>
      <w:r>
        <w:rPr>
          <w:rtl/>
        </w:rPr>
        <w:t xml:space="preserve"> למנהלת הוועדה מיכל ד</w:t>
      </w:r>
      <w:r>
        <w:rPr>
          <w:rFonts w:hint="cs"/>
          <w:rtl/>
        </w:rPr>
        <w:t>יבנ</w:t>
      </w:r>
      <w:r>
        <w:rPr>
          <w:rtl/>
        </w:rPr>
        <w:t>ר כרמל</w:t>
      </w:r>
      <w:r>
        <w:rPr>
          <w:rFonts w:hint="cs"/>
          <w:rtl/>
        </w:rPr>
        <w:t>;</w:t>
      </w:r>
      <w:r>
        <w:rPr>
          <w:rtl/>
        </w:rPr>
        <w:t xml:space="preserve"> </w:t>
      </w:r>
      <w:r>
        <w:rPr>
          <w:rFonts w:hint="cs"/>
          <w:rtl/>
        </w:rPr>
        <w:t>לעו"ד</w:t>
      </w:r>
      <w:r>
        <w:rPr>
          <w:rtl/>
        </w:rPr>
        <w:t xml:space="preserve"> יעקב שטרן</w:t>
      </w:r>
      <w:r>
        <w:rPr>
          <w:rFonts w:hint="cs"/>
          <w:rtl/>
        </w:rPr>
        <w:t xml:space="preserve">. </w:t>
      </w:r>
      <w:r>
        <w:rPr>
          <w:rtl/>
        </w:rPr>
        <w:t>להצעת החוק הוגשו הסתייגויות ובקשות רשות דיבור</w:t>
      </w:r>
      <w:r>
        <w:rPr>
          <w:rFonts w:hint="cs"/>
          <w:rtl/>
        </w:rPr>
        <w:t>.</w:t>
      </w:r>
      <w:r>
        <w:rPr>
          <w:rtl/>
        </w:rPr>
        <w:t xml:space="preserve"> אני מבקש מהכנסת לדחות את ההסתייגויות ולאשר את הצעת החוק בקריאה השנייה והשלישית בנוסח שאישרה הוועדה</w:t>
      </w:r>
      <w:r>
        <w:rPr>
          <w:rFonts w:hint="cs"/>
          <w:rtl/>
        </w:rPr>
        <w:t>.</w:t>
      </w:r>
      <w:r>
        <w:rPr>
          <w:rtl/>
        </w:rPr>
        <w:t xml:space="preserve"> </w:t>
      </w:r>
    </w:p>
    <w:p w:rsidR="00700A94" w:rsidRDefault="00700A94" w:rsidP="00700A94">
      <w:pPr>
        <w:rPr>
          <w:rtl/>
        </w:rPr>
      </w:pPr>
    </w:p>
    <w:p w:rsidR="00700A94" w:rsidRDefault="00700A94" w:rsidP="00700A94">
      <w:pPr>
        <w:rPr>
          <w:rtl/>
        </w:rPr>
      </w:pPr>
      <w:r>
        <w:rPr>
          <w:rtl/>
        </w:rPr>
        <w:t>חברי הכנסת</w:t>
      </w:r>
      <w:r>
        <w:rPr>
          <w:rFonts w:hint="cs"/>
          <w:rtl/>
        </w:rPr>
        <w:t>,</w:t>
      </w:r>
      <w:r>
        <w:rPr>
          <w:rtl/>
        </w:rPr>
        <w:t xml:space="preserve"> </w:t>
      </w:r>
      <w:r>
        <w:rPr>
          <w:rFonts w:hint="cs"/>
          <w:rtl/>
        </w:rPr>
        <w:t>א</w:t>
      </w:r>
      <w:r>
        <w:rPr>
          <w:rtl/>
        </w:rPr>
        <w:t>ומר כמה מילים לפני ש</w:t>
      </w:r>
      <w:r>
        <w:rPr>
          <w:rFonts w:hint="cs"/>
          <w:rtl/>
        </w:rPr>
        <w:t>י</w:t>
      </w:r>
      <w:r>
        <w:rPr>
          <w:rtl/>
        </w:rPr>
        <w:t>תחילו הדיונים</w:t>
      </w:r>
      <w:r>
        <w:rPr>
          <w:rFonts w:hint="cs"/>
          <w:rtl/>
        </w:rPr>
        <w:t>.</w:t>
      </w:r>
      <w:r>
        <w:rPr>
          <w:rtl/>
        </w:rPr>
        <w:t xml:space="preserve"> לצערי</w:t>
      </w:r>
      <w:r>
        <w:rPr>
          <w:rFonts w:hint="cs"/>
          <w:rtl/>
        </w:rPr>
        <w:t>,</w:t>
      </w:r>
      <w:r>
        <w:rPr>
          <w:rtl/>
        </w:rPr>
        <w:t xml:space="preserve"> אני אומר</w:t>
      </w:r>
      <w:r>
        <w:rPr>
          <w:rFonts w:hint="cs"/>
          <w:rtl/>
        </w:rPr>
        <w:t>,</w:t>
      </w:r>
      <w:r>
        <w:rPr>
          <w:rtl/>
        </w:rPr>
        <w:t xml:space="preserve"> אני בטוח שבשעות הקרובות</w:t>
      </w:r>
      <w:r>
        <w:rPr>
          <w:rFonts w:hint="cs"/>
          <w:rtl/>
        </w:rPr>
        <w:t>,</w:t>
      </w:r>
      <w:r>
        <w:rPr>
          <w:rtl/>
        </w:rPr>
        <w:t xml:space="preserve"> במסגרת ההסתייגויות</w:t>
      </w:r>
      <w:r>
        <w:rPr>
          <w:rFonts w:hint="cs"/>
          <w:rtl/>
        </w:rPr>
        <w:t>,</w:t>
      </w:r>
      <w:r>
        <w:rPr>
          <w:rtl/>
        </w:rPr>
        <w:t xml:space="preserve"> אדוני השר</w:t>
      </w:r>
      <w:r>
        <w:rPr>
          <w:rFonts w:hint="cs"/>
          <w:rtl/>
        </w:rPr>
        <w:t>,</w:t>
      </w:r>
      <w:r>
        <w:rPr>
          <w:rtl/>
        </w:rPr>
        <w:t xml:space="preserve"> יעלו פה חברי הכנסת </w:t>
      </w:r>
      <w:r>
        <w:rPr>
          <w:rFonts w:hint="cs"/>
          <w:rtl/>
        </w:rPr>
        <w:t>אחד</w:t>
      </w:r>
      <w:r>
        <w:rPr>
          <w:rtl/>
        </w:rPr>
        <w:t xml:space="preserve"> אחרי השני</w:t>
      </w:r>
      <w:r>
        <w:rPr>
          <w:rFonts w:hint="cs"/>
          <w:rtl/>
        </w:rPr>
        <w:t>,</w:t>
      </w:r>
      <w:r>
        <w:rPr>
          <w:rtl/>
        </w:rPr>
        <w:t xml:space="preserve"> בעיקר מהצד שמתנגד לחוק</w:t>
      </w:r>
      <w:r>
        <w:rPr>
          <w:rFonts w:hint="cs"/>
          <w:rtl/>
        </w:rPr>
        <w:t xml:space="preserve">. נשפך </w:t>
      </w:r>
      <w:r>
        <w:rPr>
          <w:rtl/>
        </w:rPr>
        <w:t>פה לא מעט רעל</w:t>
      </w:r>
      <w:r>
        <w:rPr>
          <w:rFonts w:hint="cs"/>
          <w:rtl/>
        </w:rPr>
        <w:t>,</w:t>
      </w:r>
      <w:r>
        <w:rPr>
          <w:rtl/>
        </w:rPr>
        <w:t xml:space="preserve"> אבל מי שיקרא את החוק באמת וב</w:t>
      </w:r>
      <w:r>
        <w:rPr>
          <w:rFonts w:hint="cs"/>
          <w:rtl/>
        </w:rPr>
        <w:t>ע</w:t>
      </w:r>
      <w:r>
        <w:rPr>
          <w:rtl/>
        </w:rPr>
        <w:t>יון אמיתי</w:t>
      </w:r>
      <w:r>
        <w:rPr>
          <w:rFonts w:hint="cs"/>
          <w:rtl/>
        </w:rPr>
        <w:t>,</w:t>
      </w:r>
      <w:r>
        <w:rPr>
          <w:rtl/>
        </w:rPr>
        <w:t xml:space="preserve"> אתם יודעים שמדובר בחוק דקלרטיבי</w:t>
      </w:r>
      <w:r>
        <w:rPr>
          <w:rFonts w:hint="cs"/>
          <w:rtl/>
        </w:rPr>
        <w:t>,</w:t>
      </w:r>
      <w:r>
        <w:rPr>
          <w:rtl/>
        </w:rPr>
        <w:t xml:space="preserve"> שנותן הסברה ו</w:t>
      </w:r>
      <w:r>
        <w:rPr>
          <w:rFonts w:hint="cs"/>
          <w:rtl/>
        </w:rPr>
        <w:t>י</w:t>
      </w:r>
      <w:r>
        <w:rPr>
          <w:rtl/>
        </w:rPr>
        <w:t>ידוע</w:t>
      </w:r>
      <w:r>
        <w:rPr>
          <w:rFonts w:hint="cs"/>
          <w:rtl/>
        </w:rPr>
        <w:t>.</w:t>
      </w:r>
      <w:r>
        <w:rPr>
          <w:rtl/>
        </w:rPr>
        <w:t xml:space="preserve"> אמרנו פעם אחר פעם</w:t>
      </w:r>
      <w:r>
        <w:rPr>
          <w:rFonts w:hint="cs"/>
          <w:rtl/>
        </w:rPr>
        <w:t>:</w:t>
      </w:r>
      <w:r>
        <w:rPr>
          <w:rtl/>
        </w:rPr>
        <w:t xml:space="preserve"> לא </w:t>
      </w:r>
      <w:r>
        <w:rPr>
          <w:rFonts w:hint="cs"/>
          <w:rtl/>
        </w:rPr>
        <w:t>חיטוט</w:t>
      </w:r>
      <w:r>
        <w:rPr>
          <w:rtl/>
        </w:rPr>
        <w:t xml:space="preserve"> בתיקים</w:t>
      </w:r>
      <w:r>
        <w:rPr>
          <w:rFonts w:hint="cs"/>
          <w:rtl/>
        </w:rPr>
        <w:t>,</w:t>
      </w:r>
      <w:r>
        <w:rPr>
          <w:rtl/>
        </w:rPr>
        <w:t xml:space="preserve"> לא איסור</w:t>
      </w:r>
      <w:r>
        <w:rPr>
          <w:rFonts w:hint="cs"/>
          <w:rtl/>
        </w:rPr>
        <w:t>,</w:t>
      </w:r>
      <w:r>
        <w:rPr>
          <w:rtl/>
        </w:rPr>
        <w:t xml:space="preserve"> לא קנסות</w:t>
      </w:r>
      <w:r>
        <w:rPr>
          <w:rFonts w:hint="cs"/>
          <w:rtl/>
        </w:rPr>
        <w:t>,</w:t>
      </w:r>
      <w:r>
        <w:rPr>
          <w:rtl/>
        </w:rPr>
        <w:t xml:space="preserve"> לא מעבר לכך</w:t>
      </w:r>
      <w:r>
        <w:rPr>
          <w:rFonts w:hint="cs"/>
          <w:rtl/>
        </w:rPr>
        <w:t>.</w:t>
      </w:r>
      <w:r>
        <w:rPr>
          <w:rtl/>
        </w:rPr>
        <w:t xml:space="preserve"> אם בג"ץ לא היה אומר </w:t>
      </w:r>
      <w:r>
        <w:rPr>
          <w:rFonts w:hint="cs"/>
          <w:rtl/>
        </w:rPr>
        <w:t xml:space="preserve">– </w:t>
      </w:r>
      <w:r>
        <w:rPr>
          <w:rtl/>
        </w:rPr>
        <w:t>אגב</w:t>
      </w:r>
      <w:r>
        <w:rPr>
          <w:rFonts w:hint="cs"/>
          <w:rtl/>
        </w:rPr>
        <w:t>,</w:t>
      </w:r>
      <w:r>
        <w:rPr>
          <w:rtl/>
        </w:rPr>
        <w:t xml:space="preserve"> גם השופט </w:t>
      </w:r>
      <w:proofErr w:type="spellStart"/>
      <w:r>
        <w:rPr>
          <w:rtl/>
        </w:rPr>
        <w:t>פוגלמן</w:t>
      </w:r>
      <w:proofErr w:type="spellEnd"/>
      <w:r>
        <w:rPr>
          <w:rFonts w:hint="cs"/>
          <w:rtl/>
        </w:rPr>
        <w:t>,</w:t>
      </w:r>
      <w:r>
        <w:rPr>
          <w:rtl/>
        </w:rPr>
        <w:t xml:space="preserve"> שאמר שצריך לקבוע</w:t>
      </w:r>
      <w:r>
        <w:rPr>
          <w:rFonts w:hint="cs"/>
          <w:rtl/>
        </w:rPr>
        <w:t>,</w:t>
      </w:r>
      <w:r>
        <w:rPr>
          <w:rtl/>
        </w:rPr>
        <w:t xml:space="preserve"> והוא התערב בכללים ש</w:t>
      </w:r>
      <w:r>
        <w:rPr>
          <w:rFonts w:hint="cs"/>
          <w:rtl/>
        </w:rPr>
        <w:t xml:space="preserve">היו נהוגים עד עתה </w:t>
      </w:r>
      <w:r>
        <w:rPr>
          <w:rFonts w:hint="eastAsia"/>
          <w:rtl/>
        </w:rPr>
        <w:t>–</w:t>
      </w:r>
      <w:r>
        <w:rPr>
          <w:rFonts w:hint="cs"/>
          <w:rtl/>
        </w:rPr>
        <w:t xml:space="preserve"> הם </w:t>
      </w:r>
      <w:r>
        <w:rPr>
          <w:rtl/>
        </w:rPr>
        <w:t>אמרו</w:t>
      </w:r>
      <w:r>
        <w:rPr>
          <w:rFonts w:hint="cs"/>
          <w:rtl/>
        </w:rPr>
        <w:t>:</w:t>
      </w:r>
      <w:r>
        <w:rPr>
          <w:rtl/>
        </w:rPr>
        <w:t xml:space="preserve"> אם אתם רוצים לתת סמכות ל</w:t>
      </w:r>
      <w:r>
        <w:rPr>
          <w:rFonts w:hint="cs"/>
          <w:rtl/>
        </w:rPr>
        <w:t>מנהל בית החולים,</w:t>
      </w:r>
      <w:r>
        <w:rPr>
          <w:rtl/>
        </w:rPr>
        <w:t xml:space="preserve"> </w:t>
      </w:r>
      <w:r>
        <w:rPr>
          <w:rFonts w:hint="cs"/>
          <w:rtl/>
        </w:rPr>
        <w:t>תחוקקו חוק. נתן השר חודשים,</w:t>
      </w:r>
      <w:r>
        <w:rPr>
          <w:rtl/>
        </w:rPr>
        <w:t xml:space="preserve"> וזה מה שאנחנו עושים </w:t>
      </w:r>
      <w:r>
        <w:rPr>
          <w:rFonts w:hint="cs"/>
          <w:rtl/>
        </w:rPr>
        <w:t>כעת.</w:t>
      </w:r>
    </w:p>
    <w:p w:rsidR="00700A94" w:rsidRDefault="00700A94" w:rsidP="00700A94">
      <w:pPr>
        <w:rPr>
          <w:rtl/>
        </w:rPr>
      </w:pPr>
    </w:p>
    <w:p w:rsidR="00700A94" w:rsidRDefault="00700A94" w:rsidP="00700A94">
      <w:pPr>
        <w:rPr>
          <w:rtl/>
        </w:rPr>
      </w:pPr>
      <w:r>
        <w:rPr>
          <w:rtl/>
        </w:rPr>
        <w:t>מטרת החוק היא כרגע לשמור על הסטטוס קוו שהיה קיים עשרות שנים</w:t>
      </w:r>
      <w:r>
        <w:rPr>
          <w:rFonts w:hint="cs"/>
          <w:rtl/>
        </w:rPr>
        <w:t>,</w:t>
      </w:r>
      <w:r>
        <w:rPr>
          <w:rtl/>
        </w:rPr>
        <w:t xml:space="preserve"> ולא מעבר לכך</w:t>
      </w:r>
      <w:r>
        <w:rPr>
          <w:rFonts w:hint="cs"/>
          <w:rtl/>
        </w:rPr>
        <w:t>.</w:t>
      </w:r>
      <w:r>
        <w:rPr>
          <w:rtl/>
        </w:rPr>
        <w:t xml:space="preserve"> אילולא </w:t>
      </w:r>
      <w:r>
        <w:rPr>
          <w:rFonts w:hint="cs"/>
          <w:rtl/>
        </w:rPr>
        <w:t>ה</w:t>
      </w:r>
      <w:r>
        <w:rPr>
          <w:rtl/>
        </w:rPr>
        <w:t>פסיקה ו</w:t>
      </w:r>
      <w:r>
        <w:rPr>
          <w:rFonts w:hint="cs"/>
          <w:rtl/>
        </w:rPr>
        <w:t>ה</w:t>
      </w:r>
      <w:r>
        <w:rPr>
          <w:rtl/>
        </w:rPr>
        <w:t>עתירות</w:t>
      </w:r>
      <w:r>
        <w:rPr>
          <w:rFonts w:hint="cs"/>
          <w:rtl/>
        </w:rPr>
        <w:t>,</w:t>
      </w:r>
      <w:r>
        <w:rPr>
          <w:rtl/>
        </w:rPr>
        <w:t xml:space="preserve"> שהיו קנטרניות</w:t>
      </w:r>
      <w:r>
        <w:rPr>
          <w:rFonts w:hint="cs"/>
          <w:rtl/>
        </w:rPr>
        <w:t xml:space="preserve">, לא </w:t>
      </w:r>
      <w:r>
        <w:rPr>
          <w:rtl/>
        </w:rPr>
        <w:t xml:space="preserve">היינו </w:t>
      </w:r>
      <w:r>
        <w:rPr>
          <w:rFonts w:hint="cs"/>
          <w:rtl/>
        </w:rPr>
        <w:t xml:space="preserve">נדרשים </w:t>
      </w:r>
      <w:r>
        <w:rPr>
          <w:rtl/>
        </w:rPr>
        <w:t>לתת הצעת חוק ולהגיש בכלל חוק בנושא</w:t>
      </w:r>
      <w:r>
        <w:rPr>
          <w:rFonts w:hint="cs"/>
          <w:rtl/>
        </w:rPr>
        <w:t>.</w:t>
      </w:r>
      <w:r>
        <w:rPr>
          <w:rtl/>
        </w:rPr>
        <w:t xml:space="preserve"> אבל העתירות הללו גורמות לנו פעם אחר פעם להתערב במה שקיים ומה שמובן מאליו</w:t>
      </w:r>
      <w:r>
        <w:rPr>
          <w:rFonts w:hint="cs"/>
          <w:rtl/>
        </w:rPr>
        <w:t>.</w:t>
      </w:r>
      <w:r>
        <w:rPr>
          <w:rtl/>
        </w:rPr>
        <w:t xml:space="preserve"> </w:t>
      </w:r>
    </w:p>
    <w:p w:rsidR="00700A94" w:rsidRDefault="00700A94" w:rsidP="00700A94">
      <w:pPr>
        <w:rPr>
          <w:rtl/>
        </w:rPr>
      </w:pPr>
    </w:p>
    <w:p w:rsidR="00700A94" w:rsidRDefault="00700A94" w:rsidP="00700A94">
      <w:pPr>
        <w:rPr>
          <w:rtl/>
        </w:rPr>
      </w:pPr>
      <w:r>
        <w:rPr>
          <w:rtl/>
        </w:rPr>
        <w:t>מנהלי בית החולים</w:t>
      </w:r>
      <w:r>
        <w:rPr>
          <w:rFonts w:hint="cs"/>
          <w:rtl/>
        </w:rPr>
        <w:t xml:space="preserve">, </w:t>
      </w:r>
      <w:r>
        <w:rPr>
          <w:rtl/>
        </w:rPr>
        <w:t xml:space="preserve">שאנחנו סומכים עליהם בכל דבר ועניין </w:t>
      </w:r>
      <w:r>
        <w:rPr>
          <w:rFonts w:hint="cs"/>
          <w:rtl/>
        </w:rPr>
        <w:t xml:space="preserve">– </w:t>
      </w:r>
      <w:r>
        <w:rPr>
          <w:rtl/>
        </w:rPr>
        <w:t xml:space="preserve">לפתוח חדרי </w:t>
      </w:r>
      <w:r>
        <w:t>MRI</w:t>
      </w:r>
      <w:r>
        <w:rPr>
          <w:rFonts w:hint="cs"/>
          <w:rtl/>
        </w:rPr>
        <w:t xml:space="preserve">, </w:t>
      </w:r>
      <w:r>
        <w:rPr>
          <w:rFonts w:hint="cs"/>
        </w:rPr>
        <w:t>CT</w:t>
      </w:r>
      <w:r>
        <w:rPr>
          <w:rFonts w:hint="cs"/>
          <w:rtl/>
        </w:rPr>
        <w:t>,</w:t>
      </w:r>
      <w:r>
        <w:rPr>
          <w:rtl/>
        </w:rPr>
        <w:t xml:space="preserve"> להביא מנתחים </w:t>
      </w:r>
      <w:r>
        <w:rPr>
          <w:rFonts w:hint="cs"/>
          <w:rtl/>
        </w:rPr>
        <w:t>מחו"ל</w:t>
      </w:r>
      <w:r>
        <w:rPr>
          <w:rtl/>
        </w:rPr>
        <w:t xml:space="preserve"> או מומחים בתחומים כאלה ואחרים </w:t>
      </w:r>
      <w:r>
        <w:rPr>
          <w:rFonts w:hint="cs"/>
          <w:rtl/>
        </w:rPr>
        <w:t xml:space="preserve">– </w:t>
      </w:r>
      <w:r>
        <w:rPr>
          <w:rtl/>
        </w:rPr>
        <w:t xml:space="preserve">אנחנו </w:t>
      </w:r>
      <w:r>
        <w:rPr>
          <w:rFonts w:hint="cs"/>
          <w:rtl/>
        </w:rPr>
        <w:t>סמוכים</w:t>
      </w:r>
      <w:r>
        <w:rPr>
          <w:rtl/>
        </w:rPr>
        <w:t xml:space="preserve"> </w:t>
      </w:r>
      <w:r>
        <w:rPr>
          <w:rFonts w:hint="cs"/>
          <w:rtl/>
        </w:rPr>
        <w:t>ו</w:t>
      </w:r>
      <w:r>
        <w:rPr>
          <w:rtl/>
        </w:rPr>
        <w:t>בטוחים שהם ידעו לתת את האיזונים</w:t>
      </w:r>
      <w:r>
        <w:rPr>
          <w:rFonts w:hint="cs"/>
          <w:rtl/>
        </w:rPr>
        <w:t>.</w:t>
      </w:r>
      <w:r>
        <w:rPr>
          <w:rtl/>
        </w:rPr>
        <w:t xml:space="preserve"> שוחחתי עם מנהלי בתי חולים ואמרתי להם שגם בימים הללו צריך לזכור שבימי חג הפסח נופל גם חג הרמדאן</w:t>
      </w:r>
      <w:r>
        <w:rPr>
          <w:rFonts w:hint="cs"/>
          <w:rtl/>
        </w:rPr>
        <w:t>,</w:t>
      </w:r>
      <w:r>
        <w:rPr>
          <w:rtl/>
        </w:rPr>
        <w:t xml:space="preserve"> לכן בזמן מסוים באות</w:t>
      </w:r>
      <w:r>
        <w:rPr>
          <w:rFonts w:hint="cs"/>
          <w:rtl/>
        </w:rPr>
        <w:t>ה</w:t>
      </w:r>
      <w:r>
        <w:rPr>
          <w:rtl/>
        </w:rPr>
        <w:t xml:space="preserve"> שעה</w:t>
      </w:r>
      <w:r>
        <w:rPr>
          <w:rFonts w:hint="cs"/>
          <w:rtl/>
        </w:rPr>
        <w:t xml:space="preserve"> יהיו </w:t>
      </w:r>
      <w:r>
        <w:rPr>
          <w:rtl/>
        </w:rPr>
        <w:t>כמויות של עובדי בתי חולים</w:t>
      </w:r>
      <w:r>
        <w:rPr>
          <w:rFonts w:hint="cs"/>
          <w:rtl/>
        </w:rPr>
        <w:t>,</w:t>
      </w:r>
      <w:r>
        <w:rPr>
          <w:rtl/>
        </w:rPr>
        <w:t xml:space="preserve"> ואולי חלק מ</w:t>
      </w:r>
      <w:r>
        <w:rPr>
          <w:rFonts w:hint="cs"/>
          <w:rtl/>
        </w:rPr>
        <w:t>המ</w:t>
      </w:r>
      <w:r>
        <w:rPr>
          <w:rtl/>
        </w:rPr>
        <w:t>שפחות</w:t>
      </w:r>
      <w:r>
        <w:rPr>
          <w:rFonts w:hint="cs"/>
          <w:rtl/>
        </w:rPr>
        <w:t>,</w:t>
      </w:r>
      <w:r>
        <w:rPr>
          <w:rtl/>
        </w:rPr>
        <w:t xml:space="preserve"> שיצטרכו ל</w:t>
      </w:r>
      <w:r>
        <w:rPr>
          <w:rFonts w:hint="cs"/>
          <w:rtl/>
        </w:rPr>
        <w:t>אכול את הסעודות שלהם. ה</w:t>
      </w:r>
      <w:r>
        <w:rPr>
          <w:rtl/>
        </w:rPr>
        <w:t>ם קובעים אזורים מסוימים</w:t>
      </w:r>
      <w:r>
        <w:rPr>
          <w:rFonts w:hint="cs"/>
          <w:rtl/>
        </w:rPr>
        <w:t>,</w:t>
      </w:r>
      <w:r>
        <w:rPr>
          <w:rtl/>
        </w:rPr>
        <w:t xml:space="preserve"> יביאו להם גם את המזון </w:t>
      </w:r>
      <w:r>
        <w:rPr>
          <w:rFonts w:hint="cs"/>
          <w:rtl/>
        </w:rPr>
        <w:t>– ל</w:t>
      </w:r>
      <w:r>
        <w:rPr>
          <w:rtl/>
        </w:rPr>
        <w:t xml:space="preserve">התחשב </w:t>
      </w:r>
      <w:r>
        <w:rPr>
          <w:rFonts w:hint="cs"/>
          <w:rtl/>
        </w:rPr>
        <w:t>ב</w:t>
      </w:r>
      <w:r>
        <w:rPr>
          <w:rtl/>
        </w:rPr>
        <w:t>כולם</w:t>
      </w:r>
      <w:r>
        <w:rPr>
          <w:rFonts w:hint="cs"/>
          <w:rtl/>
        </w:rPr>
        <w:t>,</w:t>
      </w:r>
      <w:r>
        <w:rPr>
          <w:rtl/>
        </w:rPr>
        <w:t xml:space="preserve"> לצד אלה שמעוניינים</w:t>
      </w:r>
      <w:r>
        <w:rPr>
          <w:rFonts w:hint="cs"/>
          <w:rtl/>
        </w:rPr>
        <w:t>.</w:t>
      </w:r>
    </w:p>
    <w:p w:rsidR="00700A94" w:rsidRDefault="00700A94" w:rsidP="00700A94">
      <w:pPr>
        <w:rPr>
          <w:rtl/>
        </w:rPr>
      </w:pPr>
    </w:p>
    <w:p w:rsidR="00700A94" w:rsidRDefault="00700A94" w:rsidP="00C92CF1">
      <w:pPr>
        <w:rPr>
          <w:rtl/>
        </w:rPr>
      </w:pPr>
      <w:r>
        <w:rPr>
          <w:rtl/>
        </w:rPr>
        <w:t>בן</w:t>
      </w:r>
      <w:r>
        <w:rPr>
          <w:rFonts w:hint="cs"/>
          <w:rtl/>
        </w:rPr>
        <w:t xml:space="preserve"> </w:t>
      </w:r>
      <w:r>
        <w:rPr>
          <w:rtl/>
        </w:rPr>
        <w:t>אדם יכול בחג הפסח לבחור אם הוא הולך לטייל בקניון או לא</w:t>
      </w:r>
      <w:r>
        <w:rPr>
          <w:rFonts w:hint="cs"/>
          <w:rtl/>
        </w:rPr>
        <w:t>,</w:t>
      </w:r>
      <w:r>
        <w:rPr>
          <w:rtl/>
        </w:rPr>
        <w:t xml:space="preserve"> אבל לבית חולים הוא לא מגיע מבחירה</w:t>
      </w:r>
      <w:r>
        <w:rPr>
          <w:rFonts w:hint="cs"/>
          <w:rtl/>
        </w:rPr>
        <w:t>,</w:t>
      </w:r>
      <w:r>
        <w:rPr>
          <w:rtl/>
        </w:rPr>
        <w:t xml:space="preserve"> הוא מגיע מאילוץ</w:t>
      </w:r>
      <w:r>
        <w:rPr>
          <w:rFonts w:hint="cs"/>
          <w:rtl/>
        </w:rPr>
        <w:t>.</w:t>
      </w:r>
      <w:r>
        <w:rPr>
          <w:rtl/>
        </w:rPr>
        <w:t xml:space="preserve"> אני יודע ש</w:t>
      </w:r>
      <w:r>
        <w:rPr>
          <w:rFonts w:hint="cs"/>
          <w:rtl/>
        </w:rPr>
        <w:t>ב</w:t>
      </w:r>
      <w:r>
        <w:rPr>
          <w:rtl/>
        </w:rPr>
        <w:t>שנה שעברה</w:t>
      </w:r>
      <w:r>
        <w:rPr>
          <w:rFonts w:hint="cs"/>
          <w:rtl/>
        </w:rPr>
        <w:t>,</w:t>
      </w:r>
      <w:r>
        <w:rPr>
          <w:rtl/>
        </w:rPr>
        <w:t xml:space="preserve"> לאחר </w:t>
      </w:r>
      <w:r>
        <w:rPr>
          <w:rFonts w:hint="cs"/>
          <w:rtl/>
        </w:rPr>
        <w:t>ה</w:t>
      </w:r>
      <w:r>
        <w:rPr>
          <w:rtl/>
        </w:rPr>
        <w:t xml:space="preserve">פסיקה ולאחר ההוראה העקומה </w:t>
      </w:r>
      <w:r>
        <w:rPr>
          <w:rFonts w:hint="cs"/>
          <w:rtl/>
        </w:rPr>
        <w:t xml:space="preserve">של </w:t>
      </w:r>
      <w:r>
        <w:rPr>
          <w:rtl/>
        </w:rPr>
        <w:t xml:space="preserve">שר הבריאות הקודם </w:t>
      </w:r>
      <w:r>
        <w:rPr>
          <w:rFonts w:hint="cs"/>
          <w:rtl/>
        </w:rPr>
        <w:t xml:space="preserve">– </w:t>
      </w:r>
      <w:r>
        <w:rPr>
          <w:rtl/>
        </w:rPr>
        <w:t xml:space="preserve">שכבר איננו כאן בכנסת ואולי </w:t>
      </w:r>
      <w:r>
        <w:rPr>
          <w:rFonts w:hint="cs"/>
          <w:rtl/>
        </w:rPr>
        <w:t>היו לו</w:t>
      </w:r>
      <w:r>
        <w:rPr>
          <w:rtl/>
        </w:rPr>
        <w:t xml:space="preserve"> חלק מהסיבות </w:t>
      </w:r>
      <w:r>
        <w:rPr>
          <w:rFonts w:hint="cs"/>
          <w:rtl/>
        </w:rPr>
        <w:t xml:space="preserve">– </w:t>
      </w:r>
      <w:r>
        <w:rPr>
          <w:rtl/>
        </w:rPr>
        <w:t xml:space="preserve">ששלח מכתב למנהלי בתי חולים </w:t>
      </w:r>
      <w:r>
        <w:rPr>
          <w:rFonts w:hint="cs"/>
          <w:rtl/>
        </w:rPr>
        <w:t>וא</w:t>
      </w:r>
      <w:r>
        <w:rPr>
          <w:rtl/>
        </w:rPr>
        <w:t>מר להם</w:t>
      </w:r>
      <w:r>
        <w:rPr>
          <w:rFonts w:hint="cs"/>
          <w:rtl/>
        </w:rPr>
        <w:t>:</w:t>
      </w:r>
      <w:r>
        <w:rPr>
          <w:rtl/>
        </w:rPr>
        <w:t xml:space="preserve"> אין לכם שום זכות לקבוע אפילו שלטים בבית החולים ולומר להם </w:t>
      </w:r>
      <w:r>
        <w:rPr>
          <w:rFonts w:hint="cs"/>
          <w:rtl/>
        </w:rPr>
        <w:t>ש</w:t>
      </w:r>
      <w:r>
        <w:rPr>
          <w:rtl/>
        </w:rPr>
        <w:t xml:space="preserve">המקום </w:t>
      </w:r>
      <w:r>
        <w:rPr>
          <w:rFonts w:hint="cs"/>
          <w:rtl/>
        </w:rPr>
        <w:t>כשר</w:t>
      </w:r>
      <w:r>
        <w:rPr>
          <w:rtl/>
        </w:rPr>
        <w:t xml:space="preserve"> לפסח</w:t>
      </w:r>
      <w:r>
        <w:rPr>
          <w:rFonts w:hint="cs"/>
          <w:rtl/>
        </w:rPr>
        <w:t xml:space="preserve"> </w:t>
      </w:r>
      <w:r w:rsidR="00C92CF1">
        <w:rPr>
          <w:rFonts w:hint="cs"/>
          <w:rtl/>
        </w:rPr>
        <w:t>– – –</w:t>
      </w:r>
      <w:r>
        <w:rPr>
          <w:rFonts w:hint="cs"/>
          <w:rtl/>
        </w:rPr>
        <w:t xml:space="preserve"> </w:t>
      </w:r>
    </w:p>
    <w:p w:rsidR="00700A94" w:rsidRDefault="00700A94" w:rsidP="00700A94">
      <w:pPr>
        <w:rPr>
          <w:rtl/>
        </w:rPr>
      </w:pPr>
    </w:p>
    <w:p w:rsidR="00700A94" w:rsidRDefault="00700A94" w:rsidP="00700A94">
      <w:pPr>
        <w:pStyle w:val="af8"/>
        <w:keepNext/>
        <w:rPr>
          <w:rtl/>
        </w:rPr>
      </w:pPr>
      <w:r w:rsidRPr="009F02F5">
        <w:rPr>
          <w:rStyle w:val="TagStyle"/>
          <w:rtl/>
        </w:rPr>
        <w:t xml:space="preserve"> &lt;&lt; קריאה &gt;&gt; </w:t>
      </w:r>
      <w:r>
        <w:rPr>
          <w:rtl/>
        </w:rPr>
        <w:t>גלעד קריב (העבודה):</w:t>
      </w:r>
      <w:r w:rsidRPr="009F02F5">
        <w:rPr>
          <w:rStyle w:val="TagStyle"/>
          <w:rtl/>
        </w:rPr>
        <w:t xml:space="preserve"> &lt;&lt; קריאה &gt;&gt;</w:t>
      </w:r>
      <w:r>
        <w:rPr>
          <w:rtl/>
        </w:rPr>
        <w:t xml:space="preserve">   </w:t>
      </w:r>
    </w:p>
    <w:p w:rsidR="00700A94" w:rsidRDefault="00700A94" w:rsidP="00700A94">
      <w:pPr>
        <w:rPr>
          <w:rtl/>
        </w:rPr>
      </w:pPr>
    </w:p>
    <w:p w:rsidR="00700A94" w:rsidRDefault="00700A94" w:rsidP="00C92CF1">
      <w:pPr>
        <w:rPr>
          <w:rtl/>
        </w:rPr>
      </w:pPr>
      <w:r>
        <w:rPr>
          <w:rFonts w:hint="cs"/>
          <w:rtl/>
        </w:rPr>
        <w:t xml:space="preserve"> </w:t>
      </w:r>
      <w:r w:rsidR="00C92CF1">
        <w:rPr>
          <w:rFonts w:hint="cs"/>
          <w:rtl/>
        </w:rPr>
        <w:t>– – –</w:t>
      </w:r>
      <w:r>
        <w:rPr>
          <w:rFonts w:hint="cs"/>
          <w:rtl/>
        </w:rPr>
        <w:t xml:space="preserve"> </w:t>
      </w:r>
    </w:p>
    <w:p w:rsidR="00700A94" w:rsidRPr="00CF2D51" w:rsidRDefault="00700A94" w:rsidP="00700A94">
      <w:pPr>
        <w:rPr>
          <w:rtl/>
        </w:rPr>
      </w:pPr>
    </w:p>
    <w:p w:rsidR="00700A94" w:rsidRDefault="00700A94" w:rsidP="00700A94">
      <w:pPr>
        <w:pStyle w:val="-"/>
        <w:rPr>
          <w:rtl/>
        </w:rPr>
      </w:pPr>
      <w:r w:rsidRPr="009D3CAD">
        <w:rPr>
          <w:rStyle w:val="TagStyle"/>
          <w:rtl/>
        </w:rPr>
        <w:t xml:space="preserve"> &lt;&lt; דובר_המשך &gt;&gt;</w:t>
      </w:r>
      <w:r w:rsidRPr="005954A5">
        <w:rPr>
          <w:rStyle w:val="TagStyle"/>
          <w:rtl/>
        </w:rPr>
        <w:t xml:space="preserve"> </w:t>
      </w:r>
      <w:r>
        <w:rPr>
          <w:rtl/>
        </w:rPr>
        <w:t>אוריאל בוסו (ועדת הבריאות):</w:t>
      </w:r>
      <w:r w:rsidRPr="005954A5">
        <w:rPr>
          <w:rStyle w:val="TagStyle"/>
          <w:rtl/>
        </w:rPr>
        <w:t xml:space="preserve"> </w:t>
      </w:r>
      <w:r w:rsidRPr="009D3CAD">
        <w:rPr>
          <w:rStyle w:val="TagStyle"/>
          <w:rtl/>
        </w:rPr>
        <w:t xml:space="preserve">&lt;&lt; דובר_המשך &gt;&gt; </w:t>
      </w:r>
      <w:r>
        <w:rPr>
          <w:rtl/>
        </w:rPr>
        <w:t xml:space="preserve">   </w:t>
      </w:r>
    </w:p>
    <w:p w:rsidR="00700A94" w:rsidRDefault="00700A94" w:rsidP="00700A94">
      <w:pPr>
        <w:rPr>
          <w:rtl/>
          <w:lang w:eastAsia="he-IL"/>
        </w:rPr>
      </w:pPr>
    </w:p>
    <w:p w:rsidR="00700A94" w:rsidRDefault="00700A94" w:rsidP="00700A94">
      <w:pPr>
        <w:rPr>
          <w:rtl/>
        </w:rPr>
      </w:pPr>
      <w:r>
        <w:rPr>
          <w:rtl/>
        </w:rPr>
        <w:t>זה המכתב שהוא של</w:t>
      </w:r>
      <w:r>
        <w:rPr>
          <w:rFonts w:hint="cs"/>
          <w:rtl/>
        </w:rPr>
        <w:t>ח</w:t>
      </w:r>
      <w:r>
        <w:rPr>
          <w:rtl/>
        </w:rPr>
        <w:t xml:space="preserve"> </w:t>
      </w:r>
      <w:r>
        <w:rPr>
          <w:rFonts w:hint="cs"/>
          <w:rtl/>
        </w:rPr>
        <w:t xml:space="preserve">למנהלי בית החולים, אני אציג לך את זה כאן. </w:t>
      </w:r>
      <w:r>
        <w:rPr>
          <w:rtl/>
        </w:rPr>
        <w:t xml:space="preserve">היו אנשים שהיו </w:t>
      </w:r>
      <w:r>
        <w:rPr>
          <w:rFonts w:hint="cs"/>
          <w:rtl/>
        </w:rPr>
        <w:t>אמורים לה</w:t>
      </w:r>
      <w:r>
        <w:rPr>
          <w:rtl/>
        </w:rPr>
        <w:t xml:space="preserve">תאשפז </w:t>
      </w:r>
      <w:r>
        <w:rPr>
          <w:rFonts w:hint="cs"/>
          <w:rtl/>
        </w:rPr>
        <w:t>ב</w:t>
      </w:r>
      <w:r>
        <w:rPr>
          <w:rtl/>
        </w:rPr>
        <w:t>חג הפסח ונמנעו מלהגיע</w:t>
      </w:r>
      <w:r>
        <w:rPr>
          <w:rFonts w:hint="cs"/>
          <w:rtl/>
        </w:rPr>
        <w:t>.</w:t>
      </w:r>
      <w:r>
        <w:rPr>
          <w:rtl/>
        </w:rPr>
        <w:t xml:space="preserve"> </w:t>
      </w:r>
      <w:r>
        <w:rPr>
          <w:rFonts w:hint="cs"/>
          <w:rtl/>
        </w:rPr>
        <w:t>ו</w:t>
      </w:r>
      <w:r>
        <w:rPr>
          <w:rtl/>
        </w:rPr>
        <w:t>אדוני היושב-ראש</w:t>
      </w:r>
      <w:r>
        <w:rPr>
          <w:rFonts w:hint="cs"/>
          <w:rtl/>
        </w:rPr>
        <w:t>,</w:t>
      </w:r>
      <w:r>
        <w:rPr>
          <w:rtl/>
        </w:rPr>
        <w:t xml:space="preserve"> </w:t>
      </w:r>
      <w:r>
        <w:rPr>
          <w:rFonts w:hint="cs"/>
          <w:rtl/>
        </w:rPr>
        <w:t xml:space="preserve">גם אתה </w:t>
      </w:r>
      <w:r>
        <w:rPr>
          <w:rtl/>
        </w:rPr>
        <w:t xml:space="preserve">חובש כיפה ויודע שאין עוד הלכה </w:t>
      </w:r>
      <w:r>
        <w:rPr>
          <w:rFonts w:hint="cs"/>
          <w:rtl/>
        </w:rPr>
        <w:t>ב</w:t>
      </w:r>
      <w:r>
        <w:rPr>
          <w:rtl/>
        </w:rPr>
        <w:t xml:space="preserve">תורה שכתוב עליה </w:t>
      </w:r>
      <w:r>
        <w:rPr>
          <w:rFonts w:hint="cs"/>
          <w:rtl/>
        </w:rPr>
        <w:t xml:space="preserve">"בל ייראה ובל יימצא", </w:t>
      </w:r>
      <w:r>
        <w:rPr>
          <w:rtl/>
        </w:rPr>
        <w:t xml:space="preserve">אבל אם מישהו אוכל לידך </w:t>
      </w:r>
      <w:r>
        <w:rPr>
          <w:rFonts w:hint="cs"/>
          <w:rtl/>
        </w:rPr>
        <w:t>פיתה זה לא נעים, אבל</w:t>
      </w:r>
      <w:r>
        <w:rPr>
          <w:rtl/>
        </w:rPr>
        <w:t xml:space="preserve"> אתה לא עובר עבירה כי זה לא הבית שלך</w:t>
      </w:r>
      <w:r>
        <w:rPr>
          <w:rFonts w:hint="cs"/>
          <w:rtl/>
        </w:rPr>
        <w:t>;</w:t>
      </w:r>
      <w:r>
        <w:rPr>
          <w:rtl/>
        </w:rPr>
        <w:t xml:space="preserve"> בית החולים הוא מרחב ציבורי </w:t>
      </w:r>
      <w:r>
        <w:rPr>
          <w:rFonts w:hint="cs"/>
          <w:rtl/>
        </w:rPr>
        <w:t>ו</w:t>
      </w:r>
      <w:r>
        <w:rPr>
          <w:rtl/>
        </w:rPr>
        <w:t>במרחב ציבורי יש כ</w:t>
      </w:r>
      <w:r>
        <w:rPr>
          <w:rFonts w:hint="cs"/>
          <w:rtl/>
        </w:rPr>
        <w:t>ל</w:t>
      </w:r>
      <w:r>
        <w:rPr>
          <w:rtl/>
        </w:rPr>
        <w:t>לים שנ</w:t>
      </w:r>
      <w:r>
        <w:rPr>
          <w:rFonts w:hint="cs"/>
          <w:rtl/>
        </w:rPr>
        <w:t>הוגים</w:t>
      </w:r>
      <w:r>
        <w:rPr>
          <w:rtl/>
        </w:rPr>
        <w:t xml:space="preserve"> </w:t>
      </w:r>
      <w:r>
        <w:rPr>
          <w:rFonts w:hint="cs"/>
          <w:rtl/>
        </w:rPr>
        <w:t xml:space="preserve">– </w:t>
      </w:r>
      <w:r>
        <w:rPr>
          <w:rtl/>
        </w:rPr>
        <w:t>ו</w:t>
      </w:r>
      <w:r>
        <w:rPr>
          <w:rFonts w:hint="cs"/>
          <w:rtl/>
        </w:rPr>
        <w:t>ה</w:t>
      </w:r>
      <w:r>
        <w:rPr>
          <w:rtl/>
        </w:rPr>
        <w:t xml:space="preserve">קראתי </w:t>
      </w:r>
      <w:r>
        <w:rPr>
          <w:rFonts w:hint="cs"/>
          <w:rtl/>
        </w:rPr>
        <w:t xml:space="preserve">גם </w:t>
      </w:r>
      <w:r>
        <w:rPr>
          <w:rtl/>
        </w:rPr>
        <w:t xml:space="preserve">את </w:t>
      </w:r>
      <w:r>
        <w:rPr>
          <w:rFonts w:hint="cs"/>
          <w:rtl/>
        </w:rPr>
        <w:t>מ</w:t>
      </w:r>
      <w:r>
        <w:rPr>
          <w:rtl/>
        </w:rPr>
        <w:t xml:space="preserve">ה שבן-גוריון אמר </w:t>
      </w:r>
      <w:r>
        <w:rPr>
          <w:rFonts w:hint="cs"/>
          <w:rtl/>
        </w:rPr>
        <w:t>ע</w:t>
      </w:r>
      <w:r>
        <w:rPr>
          <w:rtl/>
        </w:rPr>
        <w:t>ל</w:t>
      </w:r>
      <w:r>
        <w:rPr>
          <w:rFonts w:hint="cs"/>
          <w:rtl/>
        </w:rPr>
        <w:t xml:space="preserve"> ה</w:t>
      </w:r>
      <w:r>
        <w:rPr>
          <w:rtl/>
        </w:rPr>
        <w:t>מרחב הציבורי</w:t>
      </w:r>
      <w:r>
        <w:rPr>
          <w:rFonts w:hint="cs"/>
          <w:rtl/>
        </w:rPr>
        <w:t xml:space="preserve">. </w:t>
      </w:r>
      <w:r>
        <w:rPr>
          <w:rtl/>
        </w:rPr>
        <w:t>לכן גם היום</w:t>
      </w:r>
      <w:r>
        <w:rPr>
          <w:rFonts w:hint="cs"/>
          <w:rtl/>
        </w:rPr>
        <w:t>,</w:t>
      </w:r>
      <w:r>
        <w:rPr>
          <w:rtl/>
        </w:rPr>
        <w:t xml:space="preserve"> אגב</w:t>
      </w:r>
      <w:r>
        <w:rPr>
          <w:rFonts w:hint="cs"/>
          <w:rtl/>
        </w:rPr>
        <w:t>,</w:t>
      </w:r>
      <w:r>
        <w:rPr>
          <w:rtl/>
        </w:rPr>
        <w:t xml:space="preserve"> רב בית החולים הוא לא תחת הרבנות הראשית אלא תחת מנהל בית החולים</w:t>
      </w:r>
      <w:r>
        <w:rPr>
          <w:rFonts w:hint="cs"/>
          <w:rtl/>
        </w:rPr>
        <w:t>,</w:t>
      </w:r>
      <w:r>
        <w:rPr>
          <w:rtl/>
        </w:rPr>
        <w:t xml:space="preserve"> </w:t>
      </w:r>
      <w:r>
        <w:rPr>
          <w:rFonts w:hint="cs"/>
          <w:rtl/>
        </w:rPr>
        <w:t>וב</w:t>
      </w:r>
      <w:r>
        <w:rPr>
          <w:rtl/>
        </w:rPr>
        <w:t xml:space="preserve">נהלים שעובדים </w:t>
      </w:r>
      <w:r>
        <w:rPr>
          <w:rFonts w:hint="cs"/>
          <w:rtl/>
        </w:rPr>
        <w:t xml:space="preserve">בהם </w:t>
      </w:r>
      <w:r>
        <w:rPr>
          <w:rtl/>
        </w:rPr>
        <w:t>בתוך מתחם בית החולים הוא קובע את הכללים</w:t>
      </w:r>
      <w:r>
        <w:rPr>
          <w:rFonts w:hint="cs"/>
          <w:rtl/>
        </w:rPr>
        <w:t>.</w:t>
      </w:r>
      <w:r>
        <w:rPr>
          <w:rtl/>
        </w:rPr>
        <w:t xml:space="preserve"> אז אם הוא רוצה להכשיר את המטבחים ולדאוג שהעגלות שמובילות את המזון יישארו כשר</w:t>
      </w:r>
      <w:r>
        <w:rPr>
          <w:rFonts w:hint="cs"/>
          <w:rtl/>
        </w:rPr>
        <w:t>ות</w:t>
      </w:r>
      <w:r>
        <w:rPr>
          <w:rtl/>
        </w:rPr>
        <w:t xml:space="preserve"> והכלים יישארו </w:t>
      </w:r>
      <w:r>
        <w:rPr>
          <w:rFonts w:hint="cs"/>
          <w:rtl/>
        </w:rPr>
        <w:t>כשרים והוא יוכל להמשיך</w:t>
      </w:r>
      <w:r>
        <w:rPr>
          <w:rtl/>
        </w:rPr>
        <w:t xml:space="preserve"> לקבוע את הכ</w:t>
      </w:r>
      <w:r>
        <w:rPr>
          <w:rFonts w:hint="cs"/>
          <w:rtl/>
        </w:rPr>
        <w:t>ל</w:t>
      </w:r>
      <w:r>
        <w:rPr>
          <w:rtl/>
        </w:rPr>
        <w:t>לים הללו</w:t>
      </w:r>
      <w:r>
        <w:rPr>
          <w:rFonts w:hint="cs"/>
          <w:rtl/>
        </w:rPr>
        <w:t>,</w:t>
      </w:r>
      <w:r>
        <w:rPr>
          <w:rtl/>
        </w:rPr>
        <w:t xml:space="preserve"> הוא צריך לקבוע</w:t>
      </w:r>
      <w:r>
        <w:rPr>
          <w:rFonts w:hint="cs"/>
          <w:rtl/>
        </w:rPr>
        <w:t xml:space="preserve"> </w:t>
      </w:r>
      <w:r>
        <w:rPr>
          <w:rtl/>
        </w:rPr>
        <w:t>מרחבים ולקבוע מה חמץ ומה לא חמץ</w:t>
      </w:r>
      <w:r>
        <w:rPr>
          <w:rFonts w:hint="cs"/>
          <w:rtl/>
        </w:rPr>
        <w:t>,</w:t>
      </w:r>
      <w:r>
        <w:rPr>
          <w:rtl/>
        </w:rPr>
        <w:t xml:space="preserve"> איזה אזורים</w:t>
      </w:r>
      <w:r>
        <w:rPr>
          <w:rFonts w:hint="cs"/>
          <w:rtl/>
        </w:rPr>
        <w:t>,</w:t>
      </w:r>
      <w:r>
        <w:rPr>
          <w:rtl/>
        </w:rPr>
        <w:t xml:space="preserve"> ולחלק את הסמכויות הנכונות</w:t>
      </w:r>
      <w:r>
        <w:rPr>
          <w:rFonts w:hint="cs"/>
          <w:rtl/>
        </w:rPr>
        <w:t>.</w:t>
      </w:r>
    </w:p>
    <w:p w:rsidR="00700A94" w:rsidRDefault="00700A94" w:rsidP="00700A94">
      <w:pPr>
        <w:rPr>
          <w:rtl/>
        </w:rPr>
      </w:pPr>
    </w:p>
    <w:p w:rsidR="00700A94" w:rsidRDefault="00700A94" w:rsidP="00700A94">
      <w:pPr>
        <w:rPr>
          <w:rtl/>
        </w:rPr>
      </w:pPr>
      <w:r>
        <w:rPr>
          <w:rtl/>
        </w:rPr>
        <w:t>לכן בי</w:t>
      </w:r>
      <w:r>
        <w:rPr>
          <w:rFonts w:hint="cs"/>
          <w:rtl/>
        </w:rPr>
        <w:t>ת</w:t>
      </w:r>
      <w:r>
        <w:rPr>
          <w:rtl/>
        </w:rPr>
        <w:t xml:space="preserve"> חולים ש</w:t>
      </w:r>
      <w:r>
        <w:rPr>
          <w:rFonts w:hint="cs"/>
          <w:rtl/>
        </w:rPr>
        <w:t>ב</w:t>
      </w:r>
      <w:r>
        <w:rPr>
          <w:rtl/>
        </w:rPr>
        <w:t>מרחב ציבורי צריך לנהוג בצורה הגונה</w:t>
      </w:r>
      <w:r>
        <w:rPr>
          <w:rFonts w:hint="cs"/>
          <w:rtl/>
        </w:rPr>
        <w:t>,</w:t>
      </w:r>
      <w:r>
        <w:rPr>
          <w:rtl/>
        </w:rPr>
        <w:t xml:space="preserve"> להתחשב ברגשות כולם</w:t>
      </w:r>
      <w:r>
        <w:rPr>
          <w:rFonts w:hint="cs"/>
          <w:rtl/>
        </w:rPr>
        <w:t>,</w:t>
      </w:r>
      <w:r>
        <w:rPr>
          <w:rtl/>
        </w:rPr>
        <w:t xml:space="preserve"> ואני קורא לראשי הסיעות ולמתנגדים</w:t>
      </w:r>
      <w:r>
        <w:rPr>
          <w:rFonts w:hint="cs"/>
          <w:rtl/>
        </w:rPr>
        <w:t>:</w:t>
      </w:r>
      <w:r>
        <w:rPr>
          <w:rtl/>
        </w:rPr>
        <w:t xml:space="preserve"> אל </w:t>
      </w:r>
      <w:r>
        <w:rPr>
          <w:rFonts w:hint="cs"/>
          <w:rtl/>
        </w:rPr>
        <w:t>תדברו</w:t>
      </w:r>
      <w:r>
        <w:rPr>
          <w:rtl/>
        </w:rPr>
        <w:t xml:space="preserve"> </w:t>
      </w:r>
      <w:r>
        <w:rPr>
          <w:rFonts w:hint="cs"/>
          <w:rtl/>
        </w:rPr>
        <w:t>ב</w:t>
      </w:r>
      <w:r>
        <w:rPr>
          <w:rtl/>
        </w:rPr>
        <w:t>סיסמאות</w:t>
      </w:r>
      <w:r>
        <w:rPr>
          <w:rFonts w:hint="cs"/>
          <w:rtl/>
        </w:rPr>
        <w:t>.</w:t>
      </w:r>
      <w:r>
        <w:rPr>
          <w:rtl/>
        </w:rPr>
        <w:t xml:space="preserve"> בתקופה הזו</w:t>
      </w:r>
      <w:r>
        <w:rPr>
          <w:rFonts w:hint="cs"/>
          <w:rtl/>
        </w:rPr>
        <w:t>,</w:t>
      </w:r>
      <w:r>
        <w:rPr>
          <w:rtl/>
        </w:rPr>
        <w:t xml:space="preserve"> שיש יותר מדי חילוקי דעות</w:t>
      </w:r>
      <w:r>
        <w:rPr>
          <w:rFonts w:hint="cs"/>
          <w:rtl/>
        </w:rPr>
        <w:t>,</w:t>
      </w:r>
      <w:r>
        <w:rPr>
          <w:rtl/>
        </w:rPr>
        <w:t xml:space="preserve"> ישנם דברים </w:t>
      </w:r>
      <w:r>
        <w:rPr>
          <w:rFonts w:hint="cs"/>
          <w:rtl/>
        </w:rPr>
        <w:t xml:space="preserve">שאפשר </w:t>
      </w:r>
      <w:r>
        <w:rPr>
          <w:rtl/>
        </w:rPr>
        <w:t xml:space="preserve">להגיד </w:t>
      </w:r>
      <w:r>
        <w:rPr>
          <w:rFonts w:hint="cs"/>
          <w:rtl/>
        </w:rPr>
        <w:t xml:space="preserve">בהם </w:t>
      </w:r>
      <w:r>
        <w:rPr>
          <w:rtl/>
        </w:rPr>
        <w:t>כן</w:t>
      </w:r>
      <w:r>
        <w:rPr>
          <w:rFonts w:hint="cs"/>
          <w:rtl/>
        </w:rPr>
        <w:t>.</w:t>
      </w:r>
      <w:r>
        <w:rPr>
          <w:rtl/>
        </w:rPr>
        <w:t xml:space="preserve"> זו מדינה יהודית</w:t>
      </w:r>
      <w:r>
        <w:rPr>
          <w:rFonts w:hint="cs"/>
          <w:rtl/>
        </w:rPr>
        <w:t>,</w:t>
      </w:r>
      <w:r>
        <w:rPr>
          <w:rtl/>
        </w:rPr>
        <w:t xml:space="preserve"> ו</w:t>
      </w:r>
      <w:r>
        <w:rPr>
          <w:rFonts w:hint="cs"/>
          <w:rtl/>
        </w:rPr>
        <w:t>ב</w:t>
      </w:r>
      <w:r>
        <w:rPr>
          <w:rtl/>
        </w:rPr>
        <w:t>מדינה יהודית</w:t>
      </w:r>
      <w:r>
        <w:rPr>
          <w:rFonts w:hint="cs"/>
          <w:rtl/>
        </w:rPr>
        <w:t>,</w:t>
      </w:r>
      <w:r>
        <w:rPr>
          <w:rtl/>
        </w:rPr>
        <w:t xml:space="preserve"> אם יש דברים שצריך ל</w:t>
      </w:r>
      <w:r>
        <w:rPr>
          <w:rFonts w:hint="cs"/>
          <w:rtl/>
        </w:rPr>
        <w:t>חד</w:t>
      </w:r>
      <w:r>
        <w:rPr>
          <w:rtl/>
        </w:rPr>
        <w:t xml:space="preserve">ד בזמנים מסוימים </w:t>
      </w:r>
      <w:r>
        <w:rPr>
          <w:rFonts w:hint="cs"/>
          <w:rtl/>
        </w:rPr>
        <w:t xml:space="preserve">– </w:t>
      </w:r>
      <w:r>
        <w:rPr>
          <w:rtl/>
        </w:rPr>
        <w:t>אתם ראית</w:t>
      </w:r>
      <w:r>
        <w:rPr>
          <w:rFonts w:hint="cs"/>
          <w:rtl/>
        </w:rPr>
        <w:t>ם</w:t>
      </w:r>
      <w:r>
        <w:rPr>
          <w:rtl/>
        </w:rPr>
        <w:t xml:space="preserve"> שגם בוועדה חבר</w:t>
      </w:r>
      <w:r>
        <w:rPr>
          <w:rFonts w:hint="cs"/>
          <w:rtl/>
        </w:rPr>
        <w:t>י</w:t>
      </w:r>
      <w:r>
        <w:rPr>
          <w:rtl/>
        </w:rPr>
        <w:t xml:space="preserve"> כנסת שאינם יהודים לא באו להתנגד להצעת החוק</w:t>
      </w:r>
      <w:r>
        <w:rPr>
          <w:rFonts w:hint="cs"/>
          <w:rtl/>
        </w:rPr>
        <w:t>. הם</w:t>
      </w:r>
      <w:r>
        <w:rPr>
          <w:rtl/>
        </w:rPr>
        <w:t xml:space="preserve"> הבינו </w:t>
      </w:r>
      <w:r>
        <w:rPr>
          <w:rFonts w:hint="cs"/>
          <w:rtl/>
        </w:rPr>
        <w:t>ש</w:t>
      </w:r>
      <w:r>
        <w:rPr>
          <w:rtl/>
        </w:rPr>
        <w:t xml:space="preserve">זה לא חל על בית </w:t>
      </w:r>
      <w:r>
        <w:rPr>
          <w:rFonts w:hint="cs"/>
          <w:rtl/>
        </w:rPr>
        <w:t>ה</w:t>
      </w:r>
      <w:r>
        <w:rPr>
          <w:rtl/>
        </w:rPr>
        <w:t>חולים</w:t>
      </w:r>
      <w:r>
        <w:rPr>
          <w:rFonts w:hint="cs"/>
          <w:rtl/>
        </w:rPr>
        <w:t xml:space="preserve"> </w:t>
      </w:r>
      <w:proofErr w:type="spellStart"/>
      <w:r>
        <w:rPr>
          <w:rFonts w:hint="cs"/>
          <w:rtl/>
        </w:rPr>
        <w:t>הנצרתי</w:t>
      </w:r>
      <w:proofErr w:type="spellEnd"/>
      <w:r>
        <w:rPr>
          <w:rFonts w:hint="cs"/>
          <w:rtl/>
        </w:rPr>
        <w:t xml:space="preserve"> או על בית החולים האיטלקי, </w:t>
      </w:r>
      <w:r>
        <w:rPr>
          <w:rtl/>
        </w:rPr>
        <w:t>כי שם הוא יודע שאין צורך וא</w:t>
      </w:r>
      <w:r>
        <w:rPr>
          <w:rFonts w:hint="cs"/>
          <w:rtl/>
        </w:rPr>
        <w:t>ין</w:t>
      </w:r>
      <w:r>
        <w:rPr>
          <w:rtl/>
        </w:rPr>
        <w:t xml:space="preserve"> </w:t>
      </w:r>
      <w:r>
        <w:rPr>
          <w:rFonts w:hint="cs"/>
          <w:rtl/>
        </w:rPr>
        <w:t>לו כללי כשרות למקום, ו</w:t>
      </w:r>
      <w:r>
        <w:rPr>
          <w:rtl/>
        </w:rPr>
        <w:t>לכ</w:t>
      </w:r>
      <w:r>
        <w:rPr>
          <w:rFonts w:hint="cs"/>
          <w:rtl/>
        </w:rPr>
        <w:t>ן</w:t>
      </w:r>
      <w:r>
        <w:rPr>
          <w:rtl/>
        </w:rPr>
        <w:t xml:space="preserve"> </w:t>
      </w:r>
      <w:r>
        <w:rPr>
          <w:rFonts w:hint="cs"/>
          <w:rtl/>
        </w:rPr>
        <w:t xml:space="preserve">הוא </w:t>
      </w:r>
      <w:r>
        <w:rPr>
          <w:rtl/>
        </w:rPr>
        <w:t>לא יצטרך לקבוע כללים אחרים</w:t>
      </w:r>
      <w:r>
        <w:rPr>
          <w:rFonts w:hint="cs"/>
          <w:rtl/>
        </w:rPr>
        <w:t>.</w:t>
      </w:r>
    </w:p>
    <w:p w:rsidR="00700A94" w:rsidRDefault="00700A94" w:rsidP="00700A94">
      <w:pPr>
        <w:rPr>
          <w:rtl/>
        </w:rPr>
      </w:pPr>
    </w:p>
    <w:p w:rsidR="00700A94" w:rsidRDefault="00700A94" w:rsidP="00700A94">
      <w:pPr>
        <w:rPr>
          <w:rtl/>
        </w:rPr>
      </w:pPr>
      <w:r>
        <w:rPr>
          <w:rtl/>
        </w:rPr>
        <w:t>עבודת הוועדה נעשתה בצורה משותפת עם האופוזיציה והקואליציה</w:t>
      </w:r>
      <w:r>
        <w:rPr>
          <w:rFonts w:hint="cs"/>
          <w:rtl/>
        </w:rPr>
        <w:t>,</w:t>
      </w:r>
      <w:r>
        <w:rPr>
          <w:rtl/>
        </w:rPr>
        <w:t xml:space="preserve"> גם נכנסו שינויים בעקבות הערות ש</w:t>
      </w:r>
      <w:r>
        <w:rPr>
          <w:rFonts w:hint="cs"/>
          <w:rtl/>
        </w:rPr>
        <w:t>הע</w:t>
      </w:r>
      <w:r>
        <w:rPr>
          <w:rtl/>
        </w:rPr>
        <w:t>לו באופוזיציה</w:t>
      </w:r>
      <w:r>
        <w:rPr>
          <w:rFonts w:hint="cs"/>
          <w:rtl/>
        </w:rPr>
        <w:t>,</w:t>
      </w:r>
      <w:r>
        <w:rPr>
          <w:rtl/>
        </w:rPr>
        <w:t xml:space="preserve"> הערות של משרד המשפטים</w:t>
      </w:r>
      <w:r>
        <w:rPr>
          <w:rFonts w:hint="cs"/>
          <w:rtl/>
        </w:rPr>
        <w:t>.</w:t>
      </w:r>
      <w:r>
        <w:rPr>
          <w:rtl/>
        </w:rPr>
        <w:t xml:space="preserve"> עבדנו בתיאום אמיתי</w:t>
      </w:r>
      <w:r>
        <w:rPr>
          <w:rFonts w:hint="cs"/>
          <w:rtl/>
        </w:rPr>
        <w:t>,</w:t>
      </w:r>
      <w:r>
        <w:rPr>
          <w:rtl/>
        </w:rPr>
        <w:t xml:space="preserve"> הבאנו חוק מאזן אמיתי</w:t>
      </w:r>
      <w:r>
        <w:rPr>
          <w:rFonts w:hint="cs"/>
          <w:rtl/>
        </w:rPr>
        <w:t>.</w:t>
      </w:r>
      <w:r>
        <w:rPr>
          <w:rtl/>
        </w:rPr>
        <w:t xml:space="preserve"> אני אמרתי</w:t>
      </w:r>
      <w:r>
        <w:rPr>
          <w:rFonts w:hint="cs"/>
          <w:rtl/>
        </w:rPr>
        <w:t>,</w:t>
      </w:r>
      <w:r>
        <w:rPr>
          <w:rtl/>
        </w:rPr>
        <w:t xml:space="preserve"> עוד הפעם </w:t>
      </w:r>
      <w:r>
        <w:rPr>
          <w:rFonts w:hint="cs"/>
          <w:rtl/>
        </w:rPr>
        <w:t xml:space="preserve">– </w:t>
      </w:r>
      <w:r>
        <w:rPr>
          <w:rtl/>
        </w:rPr>
        <w:t xml:space="preserve">דיברו תמיד </w:t>
      </w:r>
      <w:r>
        <w:rPr>
          <w:rFonts w:hint="cs"/>
          <w:rtl/>
        </w:rPr>
        <w:t xml:space="preserve">על </w:t>
      </w:r>
      <w:r>
        <w:rPr>
          <w:rtl/>
        </w:rPr>
        <w:t>לחטט בתיקים</w:t>
      </w:r>
      <w:r>
        <w:rPr>
          <w:rFonts w:hint="cs"/>
          <w:rtl/>
        </w:rPr>
        <w:t>, לקבוע קנסות, ל</w:t>
      </w:r>
      <w:r>
        <w:rPr>
          <w:rtl/>
        </w:rPr>
        <w:t>הרחיק אנשים</w:t>
      </w:r>
      <w:r>
        <w:rPr>
          <w:rFonts w:hint="cs"/>
          <w:rtl/>
        </w:rPr>
        <w:t>,</w:t>
      </w:r>
      <w:r>
        <w:rPr>
          <w:rtl/>
        </w:rPr>
        <w:t xml:space="preserve"> אנחנו לא נמצא</w:t>
      </w:r>
      <w:r>
        <w:rPr>
          <w:rFonts w:hint="cs"/>
          <w:rtl/>
        </w:rPr>
        <w:t>ים</w:t>
      </w:r>
      <w:r>
        <w:rPr>
          <w:rtl/>
        </w:rPr>
        <w:t xml:space="preserve"> במקום הזה</w:t>
      </w:r>
      <w:r>
        <w:rPr>
          <w:rFonts w:hint="cs"/>
          <w:rtl/>
        </w:rPr>
        <w:t xml:space="preserve">. </w:t>
      </w:r>
      <w:r>
        <w:rPr>
          <w:rtl/>
        </w:rPr>
        <w:t xml:space="preserve">חג פסח </w:t>
      </w:r>
      <w:r>
        <w:rPr>
          <w:rFonts w:hint="cs"/>
          <w:rtl/>
        </w:rPr>
        <w:t xml:space="preserve">הוא </w:t>
      </w:r>
      <w:r>
        <w:rPr>
          <w:rtl/>
        </w:rPr>
        <w:t>חג יהודי</w:t>
      </w:r>
      <w:r>
        <w:rPr>
          <w:rFonts w:hint="cs"/>
          <w:rtl/>
        </w:rPr>
        <w:t xml:space="preserve">, </w:t>
      </w:r>
      <w:r>
        <w:rPr>
          <w:rtl/>
        </w:rPr>
        <w:t>שצריך לש</w:t>
      </w:r>
      <w:r>
        <w:rPr>
          <w:rFonts w:hint="cs"/>
          <w:rtl/>
        </w:rPr>
        <w:t>מ</w:t>
      </w:r>
      <w:r>
        <w:rPr>
          <w:rtl/>
        </w:rPr>
        <w:t xml:space="preserve">ור </w:t>
      </w:r>
      <w:r>
        <w:rPr>
          <w:rFonts w:hint="cs"/>
          <w:rtl/>
        </w:rPr>
        <w:t>עליו, כללים.</w:t>
      </w:r>
      <w:r>
        <w:rPr>
          <w:rtl/>
        </w:rPr>
        <w:t xml:space="preserve"> המרחב הציבורי צריך להישאר נקי ולכן אלו דברים שאנחנו מביאים היום לקריאה שנייה ושלישית</w:t>
      </w:r>
      <w:r>
        <w:rPr>
          <w:rFonts w:hint="cs"/>
          <w:rtl/>
        </w:rPr>
        <w:t>,</w:t>
      </w:r>
      <w:r>
        <w:rPr>
          <w:rtl/>
        </w:rPr>
        <w:t xml:space="preserve"> תודה רבה לך</w:t>
      </w:r>
      <w:r>
        <w:rPr>
          <w:rFonts w:hint="cs"/>
          <w:rtl/>
        </w:rPr>
        <w:t>,</w:t>
      </w:r>
      <w:r>
        <w:rPr>
          <w:rtl/>
        </w:rPr>
        <w:t xml:space="preserve"> אדוני היושב-ראש</w:t>
      </w:r>
      <w:r>
        <w:rPr>
          <w:rFonts w:hint="cs"/>
          <w:rtl/>
        </w:rPr>
        <w:t>.</w:t>
      </w:r>
    </w:p>
    <w:p w:rsidR="00700A94" w:rsidRDefault="00700A94" w:rsidP="00700A94">
      <w:pPr>
        <w:rPr>
          <w:rtl/>
        </w:rPr>
      </w:pPr>
    </w:p>
    <w:p w:rsidR="00700A94" w:rsidRDefault="00700A94" w:rsidP="00700A94">
      <w:pPr>
        <w:pStyle w:val="af9"/>
        <w:keepNext/>
        <w:rPr>
          <w:rtl/>
        </w:rPr>
      </w:pPr>
      <w:r w:rsidRPr="005954A5">
        <w:rPr>
          <w:rStyle w:val="TagStyle"/>
          <w:rtl/>
        </w:rPr>
        <w:t xml:space="preserve"> &lt;&lt; יור &gt;&gt; </w:t>
      </w:r>
      <w:r>
        <w:rPr>
          <w:rtl/>
        </w:rPr>
        <w:t>היו"ר משה טור פז:</w:t>
      </w:r>
      <w:r w:rsidRPr="005954A5">
        <w:rPr>
          <w:rStyle w:val="TagStyle"/>
          <w:rtl/>
        </w:rPr>
        <w:t xml:space="preserve"> &lt;&lt; יור &gt;&gt;</w:t>
      </w:r>
      <w:r>
        <w:rPr>
          <w:rtl/>
        </w:rPr>
        <w:t xml:space="preserve">   </w:t>
      </w:r>
    </w:p>
    <w:p w:rsidR="00700A94" w:rsidRDefault="00700A94" w:rsidP="00700A94">
      <w:pPr>
        <w:rPr>
          <w:rtl/>
        </w:rPr>
      </w:pPr>
    </w:p>
    <w:p w:rsidR="00700A94" w:rsidRDefault="00700A94" w:rsidP="00700A94">
      <w:pPr>
        <w:rPr>
          <w:rtl/>
        </w:rPr>
      </w:pPr>
      <w:r>
        <w:rPr>
          <w:rtl/>
        </w:rPr>
        <w:t>תודה רבה לחבר הכנסת אוריאל בוסו</w:t>
      </w:r>
      <w:r>
        <w:rPr>
          <w:rFonts w:hint="cs"/>
          <w:rtl/>
        </w:rPr>
        <w:t>,</w:t>
      </w:r>
      <w:r>
        <w:rPr>
          <w:rtl/>
        </w:rPr>
        <w:t xml:space="preserve"> </w:t>
      </w:r>
      <w:r>
        <w:rPr>
          <w:rFonts w:hint="cs"/>
          <w:rtl/>
        </w:rPr>
        <w:t>יושב-ראש</w:t>
      </w:r>
      <w:r>
        <w:rPr>
          <w:rtl/>
        </w:rPr>
        <w:t xml:space="preserve"> ועדת הבריאות</w:t>
      </w:r>
      <w:r>
        <w:rPr>
          <w:rFonts w:hint="cs"/>
          <w:rtl/>
        </w:rPr>
        <w:t>.</w:t>
      </w:r>
      <w:r>
        <w:rPr>
          <w:rtl/>
        </w:rPr>
        <w:t xml:space="preserve"> אנחנו מתחילים ע</w:t>
      </w:r>
      <w:r>
        <w:rPr>
          <w:rFonts w:hint="cs"/>
          <w:rtl/>
        </w:rPr>
        <w:t>ם</w:t>
      </w:r>
      <w:r>
        <w:rPr>
          <w:rtl/>
        </w:rPr>
        <w:t xml:space="preserve"> סדר הדוברים שהוגש להצעת החוק</w:t>
      </w:r>
      <w:r>
        <w:rPr>
          <w:rFonts w:hint="cs"/>
          <w:rtl/>
        </w:rPr>
        <w:t>.</w:t>
      </w:r>
      <w:r>
        <w:rPr>
          <w:rtl/>
        </w:rPr>
        <w:t xml:space="preserve"> ראשון הדוברים </w:t>
      </w:r>
      <w:r>
        <w:rPr>
          <w:rFonts w:hint="cs"/>
          <w:rtl/>
        </w:rPr>
        <w:t xml:space="preserve">– </w:t>
      </w:r>
      <w:r>
        <w:rPr>
          <w:rtl/>
        </w:rPr>
        <w:t>חברת הכנסת מרב מיכאלי</w:t>
      </w:r>
      <w:r>
        <w:rPr>
          <w:rFonts w:hint="cs"/>
          <w:rtl/>
        </w:rPr>
        <w:t>,</w:t>
      </w:r>
      <w:r>
        <w:rPr>
          <w:rtl/>
        </w:rPr>
        <w:t xml:space="preserve"> ראשונת הדוברים</w:t>
      </w:r>
      <w:r>
        <w:rPr>
          <w:rFonts w:hint="cs"/>
          <w:rtl/>
        </w:rPr>
        <w:t>.</w:t>
      </w:r>
    </w:p>
    <w:p w:rsidR="00700A94" w:rsidRDefault="00700A94" w:rsidP="00700A94">
      <w:pPr>
        <w:rPr>
          <w:rtl/>
        </w:rPr>
      </w:pPr>
    </w:p>
    <w:p w:rsidR="00700A94" w:rsidRDefault="00700A94" w:rsidP="00700A94">
      <w:pPr>
        <w:pStyle w:val="a5"/>
        <w:keepNext/>
        <w:rPr>
          <w:rtl/>
        </w:rPr>
      </w:pPr>
      <w:r w:rsidRPr="005954A5">
        <w:rPr>
          <w:rStyle w:val="TagStyle"/>
          <w:rtl/>
        </w:rPr>
        <w:t xml:space="preserve"> &lt;&lt; דובר &gt;&gt; </w:t>
      </w:r>
      <w:bookmarkStart w:id="37903" w:name="_Toc152076587"/>
      <w:r>
        <w:rPr>
          <w:rtl/>
        </w:rPr>
        <w:t>מרב מיכאלי (העבודה):</w:t>
      </w:r>
      <w:bookmarkEnd w:id="37903"/>
      <w:r w:rsidRPr="005954A5">
        <w:rPr>
          <w:rStyle w:val="TagStyle"/>
          <w:rtl/>
        </w:rPr>
        <w:t xml:space="preserve"> &lt;&lt; דובר &gt;&gt;</w:t>
      </w:r>
      <w:r>
        <w:rPr>
          <w:rtl/>
        </w:rPr>
        <w:t xml:space="preserve">   </w:t>
      </w:r>
    </w:p>
    <w:p w:rsidR="00700A94" w:rsidRDefault="00700A94" w:rsidP="00700A94">
      <w:pPr>
        <w:rPr>
          <w:rtl/>
        </w:rPr>
      </w:pPr>
    </w:p>
    <w:p w:rsidR="00700A94" w:rsidRDefault="00700A94" w:rsidP="00700A94">
      <w:pPr>
        <w:rPr>
          <w:rtl/>
        </w:rPr>
      </w:pPr>
      <w:r>
        <w:rPr>
          <w:rtl/>
        </w:rPr>
        <w:t xml:space="preserve"> פסח בבית החולים</w:t>
      </w:r>
      <w:r>
        <w:rPr>
          <w:rFonts w:hint="cs"/>
          <w:rtl/>
        </w:rPr>
        <w:t>,</w:t>
      </w:r>
      <w:r>
        <w:rPr>
          <w:rtl/>
        </w:rPr>
        <w:t xml:space="preserve"> קריאה שנייה</w:t>
      </w:r>
      <w:r>
        <w:rPr>
          <w:rFonts w:hint="cs"/>
          <w:rtl/>
        </w:rPr>
        <w:t>.</w:t>
      </w:r>
      <w:r>
        <w:rPr>
          <w:rtl/>
        </w:rPr>
        <w:t xml:space="preserve"> </w:t>
      </w:r>
    </w:p>
    <w:p w:rsidR="00700A94" w:rsidRDefault="00700A94" w:rsidP="00700A94">
      <w:pPr>
        <w:rPr>
          <w:rtl/>
        </w:rPr>
      </w:pPr>
    </w:p>
    <w:p w:rsidR="00700A94" w:rsidRDefault="00700A94" w:rsidP="00700A94">
      <w:pPr>
        <w:rPr>
          <w:rtl/>
        </w:rPr>
      </w:pPr>
      <w:r>
        <w:rPr>
          <w:rtl/>
        </w:rPr>
        <w:t>לאן</w:t>
      </w:r>
      <w:r>
        <w:rPr>
          <w:rFonts w:hint="cs"/>
          <w:rtl/>
        </w:rPr>
        <w:t>,</w:t>
      </w:r>
      <w:r>
        <w:rPr>
          <w:rtl/>
        </w:rPr>
        <w:t xml:space="preserve"> גברתי</w:t>
      </w:r>
      <w:r>
        <w:rPr>
          <w:rFonts w:hint="cs"/>
          <w:rtl/>
        </w:rPr>
        <w:t>?</w:t>
      </w:r>
      <w:r>
        <w:rPr>
          <w:rtl/>
        </w:rPr>
        <w:t xml:space="preserve"> הבן שלי מאושפז פה</w:t>
      </w:r>
      <w:r>
        <w:rPr>
          <w:rFonts w:hint="cs"/>
          <w:rtl/>
        </w:rPr>
        <w:t>,</w:t>
      </w:r>
      <w:r>
        <w:rPr>
          <w:rtl/>
        </w:rPr>
        <w:t xml:space="preserve"> החייל</w:t>
      </w:r>
      <w:r>
        <w:rPr>
          <w:rFonts w:hint="cs"/>
          <w:rtl/>
        </w:rPr>
        <w:t>.</w:t>
      </w:r>
      <w:r>
        <w:rPr>
          <w:rtl/>
        </w:rPr>
        <w:t xml:space="preserve"> </w:t>
      </w:r>
      <w:r>
        <w:rPr>
          <w:rFonts w:hint="cs"/>
          <w:rtl/>
        </w:rPr>
        <w:t xml:space="preserve">אה, </w:t>
      </w:r>
      <w:r>
        <w:rPr>
          <w:rtl/>
        </w:rPr>
        <w:t>כן אני זוכר אותך מהפעם הקודמת</w:t>
      </w:r>
      <w:r>
        <w:rPr>
          <w:rFonts w:hint="cs"/>
          <w:rtl/>
        </w:rPr>
        <w:t>.</w:t>
      </w:r>
      <w:r>
        <w:rPr>
          <w:rtl/>
        </w:rPr>
        <w:t xml:space="preserve"> יופי</w:t>
      </w:r>
      <w:r>
        <w:rPr>
          <w:rFonts w:hint="cs"/>
          <w:rtl/>
        </w:rPr>
        <w:t>,</w:t>
      </w:r>
      <w:r>
        <w:rPr>
          <w:rtl/>
        </w:rPr>
        <w:t xml:space="preserve"> אז אני יכולה להיכנס</w:t>
      </w:r>
      <w:r>
        <w:rPr>
          <w:rFonts w:hint="cs"/>
          <w:rtl/>
        </w:rPr>
        <w:t>?</w:t>
      </w:r>
      <w:r>
        <w:rPr>
          <w:rtl/>
        </w:rPr>
        <w:t xml:space="preserve"> איזו שאלה</w:t>
      </w:r>
      <w:r>
        <w:rPr>
          <w:rFonts w:hint="cs"/>
          <w:rtl/>
        </w:rPr>
        <w:t>,</w:t>
      </w:r>
      <w:r>
        <w:rPr>
          <w:rtl/>
        </w:rPr>
        <w:t xml:space="preserve"> רק קודם לבדוק את </w:t>
      </w:r>
      <w:r>
        <w:rPr>
          <w:rFonts w:hint="cs"/>
          <w:rtl/>
        </w:rPr>
        <w:t>התיק</w:t>
      </w:r>
      <w:r>
        <w:rPr>
          <w:rtl/>
        </w:rPr>
        <w:t xml:space="preserve"> בדיקת חמץ</w:t>
      </w:r>
      <w:r>
        <w:rPr>
          <w:rFonts w:hint="cs"/>
          <w:rtl/>
        </w:rPr>
        <w:t>,</w:t>
      </w:r>
      <w:r>
        <w:rPr>
          <w:rtl/>
        </w:rPr>
        <w:t xml:space="preserve"> זה החוק</w:t>
      </w:r>
      <w:r>
        <w:rPr>
          <w:rFonts w:hint="cs"/>
          <w:rtl/>
        </w:rPr>
        <w:t>,</w:t>
      </w:r>
      <w:r>
        <w:rPr>
          <w:rtl/>
        </w:rPr>
        <w:t xml:space="preserve"> את לא רוצה לפגוע ברגשות של רב בית החולים</w:t>
      </w:r>
      <w:r>
        <w:rPr>
          <w:rFonts w:hint="cs"/>
          <w:rtl/>
        </w:rPr>
        <w:t>,</w:t>
      </w:r>
      <w:r>
        <w:rPr>
          <w:rtl/>
        </w:rPr>
        <w:t xml:space="preserve"> נכון</w:t>
      </w:r>
      <w:r>
        <w:rPr>
          <w:rFonts w:hint="cs"/>
          <w:rtl/>
        </w:rPr>
        <w:t>?</w:t>
      </w:r>
      <w:r>
        <w:rPr>
          <w:rtl/>
        </w:rPr>
        <w:t xml:space="preserve"> לא</w:t>
      </w:r>
      <w:r>
        <w:rPr>
          <w:rFonts w:hint="cs"/>
          <w:rtl/>
        </w:rPr>
        <w:t>,</w:t>
      </w:r>
      <w:r>
        <w:rPr>
          <w:rtl/>
        </w:rPr>
        <w:t xml:space="preserve"> לא</w:t>
      </w:r>
      <w:r>
        <w:rPr>
          <w:rFonts w:hint="cs"/>
          <w:rtl/>
        </w:rPr>
        <w:t>,</w:t>
      </w:r>
      <w:r>
        <w:rPr>
          <w:rtl/>
        </w:rPr>
        <w:t xml:space="preserve"> לא</w:t>
      </w:r>
      <w:r>
        <w:rPr>
          <w:rFonts w:hint="cs"/>
          <w:rtl/>
        </w:rPr>
        <w:t>,</w:t>
      </w:r>
      <w:r>
        <w:rPr>
          <w:rtl/>
        </w:rPr>
        <w:t xml:space="preserve"> רק לא לפגוע ברגשות הרב</w:t>
      </w:r>
      <w:r>
        <w:rPr>
          <w:rFonts w:hint="cs"/>
          <w:rtl/>
        </w:rPr>
        <w:t>,</w:t>
      </w:r>
      <w:r>
        <w:rPr>
          <w:rtl/>
        </w:rPr>
        <w:t xml:space="preserve"> חלילה</w:t>
      </w:r>
      <w:r>
        <w:rPr>
          <w:rFonts w:hint="cs"/>
          <w:rtl/>
        </w:rPr>
        <w:t>.</w:t>
      </w:r>
      <w:r>
        <w:rPr>
          <w:rtl/>
        </w:rPr>
        <w:t xml:space="preserve"> לא</w:t>
      </w:r>
      <w:r>
        <w:rPr>
          <w:rFonts w:hint="cs"/>
          <w:rtl/>
        </w:rPr>
        <w:t>,</w:t>
      </w:r>
      <w:r>
        <w:rPr>
          <w:rtl/>
        </w:rPr>
        <w:t xml:space="preserve"> כי אם יש בתיק חמץ</w:t>
      </w:r>
      <w:r>
        <w:rPr>
          <w:rFonts w:hint="cs"/>
          <w:rtl/>
        </w:rPr>
        <w:t>,</w:t>
      </w:r>
      <w:r>
        <w:rPr>
          <w:rtl/>
        </w:rPr>
        <w:t xml:space="preserve"> אני אצטרך להרחיק אותך</w:t>
      </w:r>
      <w:r>
        <w:rPr>
          <w:rFonts w:hint="cs"/>
          <w:rtl/>
        </w:rPr>
        <w:t>,</w:t>
      </w:r>
      <w:r>
        <w:rPr>
          <w:rtl/>
        </w:rPr>
        <w:t xml:space="preserve"> ולא תוכלי להתקרב לבית החולים</w:t>
      </w:r>
      <w:r>
        <w:rPr>
          <w:rFonts w:hint="cs"/>
          <w:rtl/>
        </w:rPr>
        <w:t>,</w:t>
      </w:r>
      <w:r>
        <w:rPr>
          <w:rtl/>
        </w:rPr>
        <w:t xml:space="preserve"> התפנו לנו הרבה אזיקים אלקטרוניים בדיוק בשביל המטרה הנעלה הזאת</w:t>
      </w:r>
      <w:r>
        <w:rPr>
          <w:rFonts w:hint="cs"/>
          <w:rtl/>
        </w:rPr>
        <w:t>.</w:t>
      </w:r>
      <w:r>
        <w:rPr>
          <w:rtl/>
        </w:rPr>
        <w:t xml:space="preserve"> </w:t>
      </w:r>
      <w:r>
        <w:rPr>
          <w:rFonts w:hint="cs"/>
          <w:rtl/>
        </w:rPr>
        <w:t>הבאת לבן</w:t>
      </w:r>
      <w:r>
        <w:rPr>
          <w:rtl/>
        </w:rPr>
        <w:t xml:space="preserve"> שלך לאכול</w:t>
      </w:r>
      <w:r>
        <w:rPr>
          <w:rFonts w:hint="cs"/>
          <w:rtl/>
        </w:rPr>
        <w:t>?</w:t>
      </w:r>
      <w:r>
        <w:rPr>
          <w:rtl/>
        </w:rPr>
        <w:t xml:space="preserve"> כי זה כשר לפסח</w:t>
      </w:r>
      <w:r>
        <w:rPr>
          <w:rFonts w:hint="cs"/>
          <w:rtl/>
        </w:rPr>
        <w:t>,</w:t>
      </w:r>
      <w:r>
        <w:rPr>
          <w:rtl/>
        </w:rPr>
        <w:t xml:space="preserve"> אני מקווה</w:t>
      </w:r>
      <w:r>
        <w:rPr>
          <w:rFonts w:hint="cs"/>
          <w:rtl/>
        </w:rPr>
        <w:t>.</w:t>
      </w:r>
      <w:r>
        <w:rPr>
          <w:rtl/>
        </w:rPr>
        <w:t xml:space="preserve"> לפסח זה כשר</w:t>
      </w:r>
      <w:r>
        <w:rPr>
          <w:rFonts w:hint="cs"/>
          <w:rtl/>
        </w:rPr>
        <w:t>.</w:t>
      </w:r>
      <w:r>
        <w:rPr>
          <w:rtl/>
        </w:rPr>
        <w:t xml:space="preserve"> אז אני רק </w:t>
      </w:r>
      <w:r>
        <w:rPr>
          <w:rFonts w:hint="cs"/>
          <w:rtl/>
        </w:rPr>
        <w:t>מ</w:t>
      </w:r>
      <w:r>
        <w:rPr>
          <w:rtl/>
        </w:rPr>
        <w:t>סתכל רגע</w:t>
      </w:r>
      <w:r>
        <w:rPr>
          <w:rFonts w:hint="cs"/>
          <w:rtl/>
        </w:rPr>
        <w:t>,</w:t>
      </w:r>
      <w:r>
        <w:rPr>
          <w:rtl/>
        </w:rPr>
        <w:t xml:space="preserve"> מה </w:t>
      </w:r>
      <w:r>
        <w:rPr>
          <w:rFonts w:hint="cs"/>
          <w:rtl/>
        </w:rPr>
        <w:t xml:space="preserve">זה? </w:t>
      </w:r>
      <w:r>
        <w:rPr>
          <w:rtl/>
        </w:rPr>
        <w:t xml:space="preserve">זה </w:t>
      </w:r>
      <w:r>
        <w:rPr>
          <w:rFonts w:hint="cs"/>
          <w:rtl/>
        </w:rPr>
        <w:t xml:space="preserve">לובסטר, </w:t>
      </w:r>
      <w:r>
        <w:rPr>
          <w:rtl/>
        </w:rPr>
        <w:t>סליחה</w:t>
      </w:r>
      <w:r>
        <w:rPr>
          <w:rFonts w:hint="cs"/>
          <w:rtl/>
        </w:rPr>
        <w:t>.</w:t>
      </w:r>
      <w:r>
        <w:rPr>
          <w:rtl/>
        </w:rPr>
        <w:t xml:space="preserve"> אני רואה שזה </w:t>
      </w:r>
      <w:r>
        <w:rPr>
          <w:rFonts w:hint="cs"/>
          <w:rtl/>
        </w:rPr>
        <w:t>לובסטר, לובסטר</w:t>
      </w:r>
      <w:r>
        <w:rPr>
          <w:rtl/>
        </w:rPr>
        <w:t xml:space="preserve"> מותר להכניס</w:t>
      </w:r>
      <w:r>
        <w:rPr>
          <w:rFonts w:hint="cs"/>
          <w:rtl/>
        </w:rPr>
        <w:t>,</w:t>
      </w:r>
      <w:r>
        <w:rPr>
          <w:rtl/>
        </w:rPr>
        <w:t xml:space="preserve"> זה לא פוגע ברגשות של הרב</w:t>
      </w:r>
      <w:r>
        <w:rPr>
          <w:rFonts w:hint="cs"/>
          <w:rtl/>
        </w:rPr>
        <w:t>.</w:t>
      </w:r>
      <w:r>
        <w:rPr>
          <w:rtl/>
        </w:rPr>
        <w:t xml:space="preserve"> כן</w:t>
      </w:r>
      <w:r>
        <w:rPr>
          <w:rFonts w:hint="cs"/>
          <w:rtl/>
        </w:rPr>
        <w:t>?</w:t>
      </w:r>
      <w:r>
        <w:rPr>
          <w:rtl/>
        </w:rPr>
        <w:t xml:space="preserve"> יופי</w:t>
      </w:r>
      <w:r>
        <w:rPr>
          <w:rFonts w:hint="cs"/>
          <w:rtl/>
        </w:rPr>
        <w:t>,</w:t>
      </w:r>
      <w:r>
        <w:rPr>
          <w:rtl/>
        </w:rPr>
        <w:t xml:space="preserve"> אבל זה </w:t>
      </w:r>
      <w:r>
        <w:rPr>
          <w:rFonts w:hint="cs"/>
          <w:rtl/>
        </w:rPr>
        <w:t>לובסטר</w:t>
      </w:r>
      <w:r>
        <w:rPr>
          <w:rtl/>
        </w:rPr>
        <w:t xml:space="preserve"> שנקנה בשבת</w:t>
      </w:r>
      <w:r>
        <w:rPr>
          <w:rFonts w:hint="cs"/>
          <w:rtl/>
        </w:rPr>
        <w:t xml:space="preserve">. לובסטר </w:t>
      </w:r>
      <w:r>
        <w:rPr>
          <w:rtl/>
        </w:rPr>
        <w:t>שנקנה בשבת מותר להכניס</w:t>
      </w:r>
      <w:r>
        <w:rPr>
          <w:rFonts w:hint="cs"/>
          <w:rtl/>
        </w:rPr>
        <w:t>,</w:t>
      </w:r>
      <w:r>
        <w:rPr>
          <w:rtl/>
        </w:rPr>
        <w:t xml:space="preserve"> זה לא פוגע ברגשות של הרב</w:t>
      </w:r>
      <w:r>
        <w:rPr>
          <w:rFonts w:hint="cs"/>
          <w:rtl/>
        </w:rPr>
        <w:t>.</w:t>
      </w:r>
      <w:r>
        <w:rPr>
          <w:rtl/>
        </w:rPr>
        <w:t xml:space="preserve"> אתה בטוח</w:t>
      </w:r>
      <w:r>
        <w:rPr>
          <w:rFonts w:hint="cs"/>
          <w:rtl/>
        </w:rPr>
        <w:t>?</w:t>
      </w:r>
      <w:r>
        <w:rPr>
          <w:rtl/>
        </w:rPr>
        <w:t xml:space="preserve"> זה </w:t>
      </w:r>
      <w:r>
        <w:rPr>
          <w:rFonts w:hint="cs"/>
          <w:rtl/>
        </w:rPr>
        <w:t>לובסטר</w:t>
      </w:r>
      <w:r>
        <w:rPr>
          <w:rtl/>
        </w:rPr>
        <w:t xml:space="preserve"> שנק</w:t>
      </w:r>
      <w:r>
        <w:rPr>
          <w:rFonts w:hint="cs"/>
          <w:rtl/>
        </w:rPr>
        <w:t>נה</w:t>
      </w:r>
      <w:r>
        <w:rPr>
          <w:rtl/>
        </w:rPr>
        <w:t xml:space="preserve"> בשבת ובושל במסעדת שרצים</w:t>
      </w:r>
      <w:r>
        <w:rPr>
          <w:rFonts w:hint="cs"/>
          <w:rtl/>
        </w:rPr>
        <w:t>.</w:t>
      </w:r>
      <w:r>
        <w:rPr>
          <w:rtl/>
        </w:rPr>
        <w:t xml:space="preserve"> בסדר</w:t>
      </w:r>
      <w:r>
        <w:rPr>
          <w:rFonts w:hint="cs"/>
          <w:rtl/>
        </w:rPr>
        <w:t>,</w:t>
      </w:r>
      <w:r>
        <w:rPr>
          <w:rtl/>
        </w:rPr>
        <w:t xml:space="preserve"> בסדר</w:t>
      </w:r>
      <w:r>
        <w:rPr>
          <w:rFonts w:hint="cs"/>
          <w:rtl/>
        </w:rPr>
        <w:t>,</w:t>
      </w:r>
      <w:r>
        <w:rPr>
          <w:rtl/>
        </w:rPr>
        <w:t xml:space="preserve"> ז</w:t>
      </w:r>
      <w:r>
        <w:rPr>
          <w:rFonts w:hint="cs"/>
          <w:rtl/>
        </w:rPr>
        <w:t>ו</w:t>
      </w:r>
      <w:r>
        <w:rPr>
          <w:rtl/>
        </w:rPr>
        <w:t xml:space="preserve"> לא בעיה</w:t>
      </w:r>
      <w:r>
        <w:rPr>
          <w:rFonts w:hint="cs"/>
          <w:rtl/>
        </w:rPr>
        <w:t>,</w:t>
      </w:r>
      <w:r>
        <w:rPr>
          <w:rtl/>
        </w:rPr>
        <w:t xml:space="preserve"> במיוחד לא </w:t>
      </w:r>
      <w:r>
        <w:rPr>
          <w:rFonts w:hint="cs"/>
          <w:rtl/>
        </w:rPr>
        <w:t>א</w:t>
      </w:r>
      <w:r>
        <w:rPr>
          <w:rtl/>
        </w:rPr>
        <w:t>ם זאת הייתה מסעדה יקרה ממש</w:t>
      </w:r>
      <w:r>
        <w:rPr>
          <w:rFonts w:hint="cs"/>
          <w:rtl/>
        </w:rPr>
        <w:t>,</w:t>
      </w:r>
      <w:r>
        <w:rPr>
          <w:rtl/>
        </w:rPr>
        <w:t xml:space="preserve"> אבל</w:t>
      </w:r>
      <w:r>
        <w:rPr>
          <w:rFonts w:hint="cs"/>
          <w:rtl/>
        </w:rPr>
        <w:t>.</w:t>
      </w:r>
      <w:r>
        <w:rPr>
          <w:rtl/>
        </w:rPr>
        <w:t xml:space="preserve"> אז יופי</w:t>
      </w:r>
      <w:r>
        <w:rPr>
          <w:rFonts w:hint="cs"/>
          <w:rtl/>
        </w:rPr>
        <w:t>,</w:t>
      </w:r>
      <w:r>
        <w:rPr>
          <w:rtl/>
        </w:rPr>
        <w:t xml:space="preserve"> אני יכולה להיכנס לבקר את הבן שלי </w:t>
      </w:r>
      <w:r>
        <w:rPr>
          <w:rFonts w:hint="cs"/>
          <w:rtl/>
        </w:rPr>
        <w:t>ה</w:t>
      </w:r>
      <w:r>
        <w:rPr>
          <w:rtl/>
        </w:rPr>
        <w:t>חולה</w:t>
      </w:r>
      <w:r>
        <w:rPr>
          <w:rFonts w:hint="cs"/>
          <w:rtl/>
        </w:rPr>
        <w:t>?</w:t>
      </w:r>
      <w:r>
        <w:rPr>
          <w:rtl/>
        </w:rPr>
        <w:t xml:space="preserve"> לא</w:t>
      </w:r>
      <w:r>
        <w:rPr>
          <w:rFonts w:hint="cs"/>
          <w:rtl/>
        </w:rPr>
        <w:t>,</w:t>
      </w:r>
      <w:r>
        <w:rPr>
          <w:rtl/>
        </w:rPr>
        <w:t xml:space="preserve"> שנייה רגע</w:t>
      </w:r>
      <w:r>
        <w:rPr>
          <w:rFonts w:hint="cs"/>
          <w:rtl/>
        </w:rPr>
        <w:t>,</w:t>
      </w:r>
      <w:r>
        <w:rPr>
          <w:rtl/>
        </w:rPr>
        <w:t xml:space="preserve"> על מה </w:t>
      </w:r>
      <w:r>
        <w:rPr>
          <w:rFonts w:hint="cs"/>
          <w:rtl/>
        </w:rPr>
        <w:t>יושב</w:t>
      </w:r>
      <w:r>
        <w:rPr>
          <w:rtl/>
        </w:rPr>
        <w:t xml:space="preserve"> </w:t>
      </w:r>
      <w:r>
        <w:rPr>
          <w:rFonts w:hint="cs"/>
          <w:rtl/>
        </w:rPr>
        <w:t>ה</w:t>
      </w:r>
      <w:r>
        <w:rPr>
          <w:rtl/>
        </w:rPr>
        <w:t>לובסטר</w:t>
      </w:r>
      <w:r>
        <w:rPr>
          <w:rFonts w:hint="cs"/>
          <w:rtl/>
        </w:rPr>
        <w:t>?</w:t>
      </w:r>
      <w:r>
        <w:rPr>
          <w:rtl/>
        </w:rPr>
        <w:t xml:space="preserve"> שוחד</w:t>
      </w:r>
      <w:r>
        <w:rPr>
          <w:rFonts w:hint="cs"/>
          <w:rtl/>
        </w:rPr>
        <w:t>,</w:t>
      </w:r>
      <w:r>
        <w:rPr>
          <w:rtl/>
        </w:rPr>
        <w:t xml:space="preserve"> מרמה והפרת אמונים</w:t>
      </w:r>
      <w:r>
        <w:rPr>
          <w:rFonts w:hint="cs"/>
          <w:rtl/>
        </w:rPr>
        <w:t>?</w:t>
      </w:r>
      <w:r>
        <w:rPr>
          <w:rtl/>
        </w:rPr>
        <w:t xml:space="preserve"> לא</w:t>
      </w:r>
      <w:r>
        <w:rPr>
          <w:rFonts w:hint="cs"/>
          <w:rtl/>
        </w:rPr>
        <w:t>,</w:t>
      </w:r>
      <w:r>
        <w:rPr>
          <w:rtl/>
        </w:rPr>
        <w:t xml:space="preserve"> לא</w:t>
      </w:r>
      <w:r>
        <w:rPr>
          <w:rFonts w:hint="cs"/>
          <w:rtl/>
        </w:rPr>
        <w:t>,</w:t>
      </w:r>
      <w:r>
        <w:rPr>
          <w:rtl/>
        </w:rPr>
        <w:t xml:space="preserve"> </w:t>
      </w:r>
      <w:r>
        <w:rPr>
          <w:rFonts w:hint="cs"/>
          <w:rtl/>
        </w:rPr>
        <w:t>הלובסטר</w:t>
      </w:r>
      <w:r>
        <w:rPr>
          <w:rtl/>
        </w:rPr>
        <w:t xml:space="preserve"> יושב על אורז</w:t>
      </w:r>
      <w:r>
        <w:rPr>
          <w:rFonts w:hint="cs"/>
          <w:rtl/>
        </w:rPr>
        <w:t>,</w:t>
      </w:r>
      <w:r>
        <w:rPr>
          <w:rtl/>
        </w:rPr>
        <w:t xml:space="preserve"> </w:t>
      </w:r>
      <w:r>
        <w:rPr>
          <w:rFonts w:hint="cs"/>
          <w:rtl/>
        </w:rPr>
        <w:t>ו</w:t>
      </w:r>
      <w:r>
        <w:rPr>
          <w:rtl/>
        </w:rPr>
        <w:t xml:space="preserve">אורז </w:t>
      </w:r>
      <w:r>
        <w:rPr>
          <w:rFonts w:hint="cs"/>
          <w:rtl/>
        </w:rPr>
        <w:t xml:space="preserve">פוגע ברגשות הרב, הוא לא מאוכלי הקטניות. אני </w:t>
      </w:r>
      <w:r>
        <w:rPr>
          <w:rtl/>
        </w:rPr>
        <w:t>מצטער</w:t>
      </w:r>
      <w:r>
        <w:rPr>
          <w:rFonts w:hint="cs"/>
          <w:rtl/>
        </w:rPr>
        <w:t>,</w:t>
      </w:r>
      <w:r>
        <w:rPr>
          <w:rtl/>
        </w:rPr>
        <w:t xml:space="preserve"> </w:t>
      </w:r>
      <w:r>
        <w:rPr>
          <w:rFonts w:hint="cs"/>
          <w:rtl/>
        </w:rPr>
        <w:t xml:space="preserve">את </w:t>
      </w:r>
      <w:r>
        <w:rPr>
          <w:rtl/>
        </w:rPr>
        <w:t>לא יכולה להיכנס</w:t>
      </w:r>
      <w:r>
        <w:rPr>
          <w:rFonts w:hint="cs"/>
          <w:rtl/>
        </w:rPr>
        <w:t>.</w:t>
      </w:r>
      <w:r>
        <w:rPr>
          <w:rtl/>
        </w:rPr>
        <w:t xml:space="preserve"> אבל הבן שלי חולה</w:t>
      </w:r>
      <w:r>
        <w:rPr>
          <w:rFonts w:hint="cs"/>
          <w:rtl/>
        </w:rPr>
        <w:t xml:space="preserve">. </w:t>
      </w:r>
      <w:r>
        <w:rPr>
          <w:rtl/>
        </w:rPr>
        <w:t>לא הבנתי</w:t>
      </w:r>
      <w:r>
        <w:rPr>
          <w:rFonts w:hint="cs"/>
          <w:rtl/>
        </w:rPr>
        <w:t>,</w:t>
      </w:r>
      <w:r>
        <w:rPr>
          <w:rtl/>
        </w:rPr>
        <w:t xml:space="preserve"> מה יותר חשוב לך</w:t>
      </w:r>
      <w:r>
        <w:rPr>
          <w:rFonts w:hint="cs"/>
          <w:rtl/>
        </w:rPr>
        <w:t>,</w:t>
      </w:r>
      <w:r>
        <w:rPr>
          <w:rtl/>
        </w:rPr>
        <w:t xml:space="preserve"> הרגשות של הרב או הבן שלך החייל</w:t>
      </w:r>
      <w:r>
        <w:rPr>
          <w:rFonts w:hint="cs"/>
          <w:rtl/>
        </w:rPr>
        <w:t>?</w:t>
      </w:r>
      <w:r>
        <w:rPr>
          <w:rtl/>
        </w:rPr>
        <w:t xml:space="preserve"> הבן שלי</w:t>
      </w:r>
      <w:r>
        <w:rPr>
          <w:rFonts w:hint="cs"/>
          <w:rtl/>
        </w:rPr>
        <w:t>.</w:t>
      </w:r>
      <w:r>
        <w:rPr>
          <w:rtl/>
        </w:rPr>
        <w:t xml:space="preserve"> נו</w:t>
      </w:r>
      <w:r>
        <w:rPr>
          <w:rFonts w:hint="cs"/>
          <w:rtl/>
        </w:rPr>
        <w:t>,</w:t>
      </w:r>
      <w:r>
        <w:rPr>
          <w:rtl/>
        </w:rPr>
        <w:t xml:space="preserve"> את רואה למה אנחנו לא בעד לתת לכן להחליט דברים</w:t>
      </w:r>
      <w:r>
        <w:rPr>
          <w:rFonts w:hint="cs"/>
          <w:rtl/>
        </w:rPr>
        <w:t>?</w:t>
      </w:r>
      <w:r>
        <w:rPr>
          <w:rtl/>
        </w:rPr>
        <w:t xml:space="preserve"> אתן לא יודעות מה טוב בשבילכ</w:t>
      </w:r>
      <w:r>
        <w:rPr>
          <w:rFonts w:hint="cs"/>
          <w:rtl/>
        </w:rPr>
        <w:t>ן.</w:t>
      </w:r>
      <w:r>
        <w:rPr>
          <w:rtl/>
        </w:rPr>
        <w:t xml:space="preserve"> מזל שלכן שאנחנו פה</w:t>
      </w:r>
      <w:r>
        <w:rPr>
          <w:rFonts w:hint="cs"/>
          <w:rtl/>
        </w:rPr>
        <w:t>.</w:t>
      </w:r>
      <w:r>
        <w:rPr>
          <w:rtl/>
        </w:rPr>
        <w:t xml:space="preserve"> עכשיו</w:t>
      </w:r>
      <w:r>
        <w:rPr>
          <w:rFonts w:hint="cs"/>
          <w:rtl/>
        </w:rPr>
        <w:t>,</w:t>
      </w:r>
      <w:r>
        <w:rPr>
          <w:rtl/>
        </w:rPr>
        <w:t xml:space="preserve"> תשימי את הגלימה </w:t>
      </w:r>
      <w:r>
        <w:rPr>
          <w:rFonts w:hint="cs"/>
          <w:rtl/>
        </w:rPr>
        <w:t>הא</w:t>
      </w:r>
      <w:r>
        <w:rPr>
          <w:rtl/>
        </w:rPr>
        <w:t xml:space="preserve">דומה ואת הכובע הלבן היפה הזה ותצטרפי לאחיות שלך </w:t>
      </w:r>
      <w:proofErr w:type="spellStart"/>
      <w:r>
        <w:rPr>
          <w:rtl/>
        </w:rPr>
        <w:t>מאחורנית</w:t>
      </w:r>
      <w:proofErr w:type="spellEnd"/>
      <w:r>
        <w:rPr>
          <w:rFonts w:hint="cs"/>
          <w:rtl/>
        </w:rPr>
        <w:t>,</w:t>
      </w:r>
      <w:r>
        <w:rPr>
          <w:rtl/>
        </w:rPr>
        <w:t xml:space="preserve"> כי לפה את לא נכנסת</w:t>
      </w:r>
      <w:r>
        <w:rPr>
          <w:rFonts w:hint="cs"/>
          <w:rtl/>
        </w:rPr>
        <w:t>.</w:t>
      </w:r>
    </w:p>
    <w:p w:rsidR="00700A94" w:rsidRDefault="00700A94" w:rsidP="00700A94">
      <w:pPr>
        <w:rPr>
          <w:rtl/>
        </w:rPr>
      </w:pPr>
    </w:p>
    <w:p w:rsidR="00700A94" w:rsidRDefault="00700A94" w:rsidP="00700A94">
      <w:pPr>
        <w:pStyle w:val="af9"/>
        <w:keepNext/>
        <w:rPr>
          <w:rtl/>
        </w:rPr>
      </w:pPr>
      <w:r w:rsidRPr="005B0326">
        <w:rPr>
          <w:rStyle w:val="TagStyle"/>
          <w:rtl/>
        </w:rPr>
        <w:t xml:space="preserve"> &lt;&lt; יור &gt;&gt; </w:t>
      </w:r>
      <w:r>
        <w:rPr>
          <w:rtl/>
        </w:rPr>
        <w:t>היו"ר משה טור פז:</w:t>
      </w:r>
      <w:r w:rsidRPr="005B0326">
        <w:rPr>
          <w:rStyle w:val="TagStyle"/>
          <w:rtl/>
        </w:rPr>
        <w:t xml:space="preserve"> &lt;&lt; יור &gt;&gt;</w:t>
      </w:r>
      <w:r>
        <w:rPr>
          <w:rtl/>
        </w:rPr>
        <w:t xml:space="preserve">   </w:t>
      </w:r>
    </w:p>
    <w:p w:rsidR="00700A94" w:rsidRDefault="00700A94" w:rsidP="00700A94">
      <w:pPr>
        <w:rPr>
          <w:rtl/>
        </w:rPr>
      </w:pPr>
    </w:p>
    <w:p w:rsidR="00700A94" w:rsidRDefault="00700A94" w:rsidP="00700A94">
      <w:pPr>
        <w:rPr>
          <w:rtl/>
        </w:rPr>
      </w:pPr>
      <w:r>
        <w:rPr>
          <w:rtl/>
        </w:rPr>
        <w:t>תודה רבה</w:t>
      </w:r>
      <w:r>
        <w:rPr>
          <w:rFonts w:hint="cs"/>
          <w:rtl/>
        </w:rPr>
        <w:t>. ה</w:t>
      </w:r>
      <w:r>
        <w:rPr>
          <w:rtl/>
        </w:rPr>
        <w:t xml:space="preserve">דובר הבא </w:t>
      </w:r>
      <w:r w:rsidR="00BF7C70">
        <w:rPr>
          <w:rFonts w:hint="cs"/>
          <w:rtl/>
        </w:rPr>
        <w:t xml:space="preserve">– </w:t>
      </w:r>
      <w:r>
        <w:rPr>
          <w:rtl/>
        </w:rPr>
        <w:t>גלעד קרי</w:t>
      </w:r>
      <w:r>
        <w:rPr>
          <w:rFonts w:hint="cs"/>
          <w:rtl/>
        </w:rPr>
        <w:t>ב,</w:t>
      </w:r>
      <w:r>
        <w:rPr>
          <w:rtl/>
        </w:rPr>
        <w:t xml:space="preserve"> בבקשה</w:t>
      </w:r>
      <w:r>
        <w:rPr>
          <w:rFonts w:hint="cs"/>
          <w:rtl/>
        </w:rPr>
        <w:t>.</w:t>
      </w:r>
    </w:p>
    <w:p w:rsidR="00700A94" w:rsidRDefault="00700A94" w:rsidP="00700A94">
      <w:pPr>
        <w:rPr>
          <w:rtl/>
          <w:lang w:eastAsia="he-IL"/>
        </w:rPr>
      </w:pPr>
    </w:p>
    <w:p w:rsidR="00700A94" w:rsidRDefault="00700A94" w:rsidP="00700A94">
      <w:pPr>
        <w:pStyle w:val="a5"/>
        <w:keepNext/>
        <w:rPr>
          <w:rtl/>
        </w:rPr>
      </w:pPr>
      <w:r w:rsidRPr="00CA18CB">
        <w:rPr>
          <w:rStyle w:val="TagStyle"/>
          <w:rtl/>
        </w:rPr>
        <w:t xml:space="preserve"> &lt;&lt; דובר &gt;&gt; </w:t>
      </w:r>
      <w:bookmarkStart w:id="37904" w:name="_Toc152076588"/>
      <w:r>
        <w:rPr>
          <w:rtl/>
        </w:rPr>
        <w:t>גלעד קריב (העבודה):</w:t>
      </w:r>
      <w:bookmarkEnd w:id="37904"/>
      <w:r w:rsidRPr="00CA18CB">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כנסת נכבדה, אדוני השר, ברכות למינוי. אדוני היושב-ראש, לפני שאגש לענייניו של חוק החמץ, הערות לגבי הדיון הקודם. השר דיכטר כמובן הטעה. לא כמובן – השר דיכטר הטעה את המליאה. קצת מוזר היה שהוא העביר עליי ביקורת בעניין פירוד סמכויותיו של השר אמסלם, מכיוון שזו הממשלה שלא טרחה למלא אחרי הוראות חוק-היסוד ולהציג כאן כנדרש את רשימת תחומי האחריות של השר הנוסף.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זו לא הפעם הראשונה שבה הממשלה נמנעת מלהציג לכנסת את תחומי האחריות של השרים הנוספים. גם לאחר שהייעוץ המשפטי של הכנסת הציג בפני הממשלה את הצורך לעשות כן, הממשלה נמנעה, עד הרגע הזה, לפרט את תחומי האחריות של השרים הנוספים במשרדים השונים. למעשה מעמדם הוא כמעמד שרים בלי תיק. אולי עם כניסתו של השר המקשר החדש, השר אמסלם יקפיד על כבודה של הכנסת ויציג בפני המליאה את תחומי האחריות של השרים הנוספים במשרדים האחרים.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עכשיו, גם אחרי שהשר דיכטר הציג את פירוט המשימות, אני חייב לומר, השר אמסלם, אני במקומך הייתי שוקל מחדש את ההגדרה שר נוסף במשרד המשפטים. עם כל הכבוד למרשם שמאי המקרקעין, מרשם הנוטריונים, הישיבה בוועדה למינוי דיינים וקאדים </w:t>
      </w:r>
      <w:r>
        <w:rPr>
          <w:rtl/>
          <w:lang w:eastAsia="he-IL"/>
        </w:rPr>
        <w:t>–</w:t>
      </w:r>
      <w:r>
        <w:rPr>
          <w:rFonts w:hint="cs"/>
          <w:rtl/>
          <w:lang w:eastAsia="he-IL"/>
        </w:rPr>
        <w:t xml:space="preserve"> דרך אגב, את זה אפשר לעשות גם בהיותך שר אחר בממשלה, אם הממשלה בוחרת בך. איך הייתי אומר? נראה לי ששר המשפטים לוין לא פינה לך מרחב דרמטי דיו לפעולה במשרד המשפטים. אני חושב שתפקיד השר לשיתוף פעולה אזורי והשר המקשר בין הכנסת לממשלה אלו הם תפקידים ראויים, ואני שואל את עצמי מדוע השר לוין כל כך קימץ בחלוקת הסמכויות ביניכם במשרד המשפטים. אבל לאלוהים פתרונים וליריב לוין פתרונים.</w:t>
      </w:r>
    </w:p>
    <w:p w:rsidR="00700A94" w:rsidRDefault="00700A94" w:rsidP="00700A94">
      <w:pPr>
        <w:rPr>
          <w:rtl/>
          <w:lang w:eastAsia="he-IL"/>
        </w:rPr>
      </w:pPr>
    </w:p>
    <w:p w:rsidR="00700A94" w:rsidRDefault="00700A94" w:rsidP="00700A94">
      <w:pPr>
        <w:rPr>
          <w:rtl/>
          <w:lang w:eastAsia="he-IL"/>
        </w:rPr>
      </w:pPr>
      <w:r>
        <w:rPr>
          <w:rFonts w:hint="cs"/>
          <w:rtl/>
          <w:lang w:eastAsia="he-IL"/>
        </w:rPr>
        <w:t>בהקשר הזה, אני רק אוסיף ואומר שאני מאחל לך הרבה מאוד הצלחה, השר אמסלם, בפעולה בתחום המאבק בגזענות. אני מודה שאחרי ששמעתי לא מעט נאומים שלך כאן במליאה, הבחירה שלך לקחת את האחריות על היחידה זו קצת התמיהה אותי, לאור ההשתלחות הבלתי-פוסקת שלך בקבוצות אוכלוסין כאלה ואחרות בחברה הישראלית. אבל מי יודע? אולי מתוך שתעסוק ותלווה את היחידה למאבק בגזענות במשרד המשפטים, תבין שחלק לא קטן מן הנאומים שלך כאן מעל הבמה הזו נכנס היטב להגדרות של גזענות. אולי אחרי שתקרא את מערכי החינוך של היחידה למאבק בגזענות, משהו ישתנה באופן הפנייה שלך לכל מיני קבוצות אוכלוסייה בחברה הישראלית סביב המוצא שלהן וסביב היבטים אחרים העונים היטב להגדרות של גזענות.</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ואם כבר דיברנו על גזענות, אדוני היושב-ראש ואדוני השר, אז אי-אפשר לעבור לסדר-היום מבלי להתייחס להתנהלות הבריונית והאלימה של מפגיני ימין קיצוני הערב ברחובות ירושלים, ברחובות תל אביב ובמקומות נוספים. אינני יודע, אדוני השר הממונה על היחידה למאבק בגזענות, אם כבר הספקת לקרוא את הכותרות שהערב נעשו ניסיונות לינץ' בעוברי אורח ערבים, לא רחוק מכאן, ממשכן הכנסת, בשולי ההפגנה החשובה והמכובדת של הימין הישראלי בעד הרפורמה המשפטית. אגב, מעניין לראות איך אנשים שעמדו כאן על הבמה והקטינו את המחאה נגד ההפיכה המשטרית, כיצד אנשים שטענו כאן מעל הבמה שמדובר באלפים בודדים או בעשרות אלפים בודדים של מפגינים בכל רחבי הארץ </w:t>
      </w:r>
      <w:r>
        <w:rPr>
          <w:rtl/>
          <w:lang w:eastAsia="he-IL"/>
        </w:rPr>
        <w:t>–</w:t>
      </w:r>
      <w:r>
        <w:rPr>
          <w:rFonts w:hint="cs"/>
          <w:rtl/>
          <w:lang w:eastAsia="he-IL"/>
        </w:rPr>
        <w:t xml:space="preserve"> עמדו כאן ואמרו שבהפגנה בגן סאקר היו 100,000 איש. פשוט בדיחה. אבל גם אם היו רק 15,000 איש או 25,000 איש, זו הפגנה חשובה; הפגנה מכובדת; הפגנה שהתנהלה ברובה בסדר ציבורי. אבל אי-אפשר להתעלם מהעובדה שארגון לה </w:t>
      </w:r>
      <w:proofErr w:type="spellStart"/>
      <w:r>
        <w:rPr>
          <w:rFonts w:hint="cs"/>
          <w:rtl/>
          <w:lang w:eastAsia="he-IL"/>
        </w:rPr>
        <w:t>פמיליה</w:t>
      </w:r>
      <w:proofErr w:type="spellEnd"/>
      <w:r>
        <w:rPr>
          <w:rFonts w:hint="cs"/>
          <w:rtl/>
          <w:lang w:eastAsia="he-IL"/>
        </w:rPr>
        <w:t xml:space="preserve"> </w:t>
      </w:r>
      <w:r>
        <w:rPr>
          <w:rtl/>
          <w:lang w:eastAsia="he-IL"/>
        </w:rPr>
        <w:t>–</w:t>
      </w:r>
      <w:r>
        <w:rPr>
          <w:rFonts w:hint="cs"/>
          <w:rtl/>
          <w:lang w:eastAsia="he-IL"/>
        </w:rPr>
        <w:t xml:space="preserve"> שמזהה את עצמו עם קבוצת הכדורגל, </w:t>
      </w:r>
      <w:proofErr w:type="spellStart"/>
      <w:r>
        <w:rPr>
          <w:rFonts w:hint="cs"/>
          <w:rtl/>
          <w:lang w:eastAsia="he-IL"/>
        </w:rPr>
        <w:t>שכמדומני</w:t>
      </w:r>
      <w:proofErr w:type="spellEnd"/>
      <w:r>
        <w:rPr>
          <w:rFonts w:hint="cs"/>
          <w:rtl/>
          <w:lang w:eastAsia="he-IL"/>
        </w:rPr>
        <w:t xml:space="preserve"> גם אתה אוהד, אדוני השר החדש </w:t>
      </w:r>
      <w:r>
        <w:rPr>
          <w:rtl/>
          <w:lang w:eastAsia="he-IL"/>
        </w:rPr>
        <w:t>–</w:t>
      </w:r>
      <w:r>
        <w:rPr>
          <w:rFonts w:hint="cs"/>
          <w:rtl/>
          <w:lang w:eastAsia="he-IL"/>
        </w:rPr>
        <w:t xml:space="preserve"> פעילי ארגון </w:t>
      </w:r>
      <w:proofErr w:type="spellStart"/>
      <w:r>
        <w:rPr>
          <w:rFonts w:hint="cs"/>
          <w:rtl/>
          <w:lang w:eastAsia="he-IL"/>
        </w:rPr>
        <w:t>להב"ה</w:t>
      </w:r>
      <w:proofErr w:type="spellEnd"/>
      <w:r>
        <w:rPr>
          <w:rFonts w:hint="cs"/>
          <w:rtl/>
          <w:lang w:eastAsia="he-IL"/>
        </w:rPr>
        <w:t xml:space="preserve"> וחבורות בריונים אחרות ניסו הערב הזה לבצע מעשי לינץ' בעוברי אורח ערבים, כאן ברחובות הבירה. שירי השנאה וההסתה לאלימות שאותן קבוצות השמיעו ברחובות תל אביב, החתירה לחיכוך אלים עם המפגינים נגד ההפיכה המשטרית </w:t>
      </w:r>
      <w:r>
        <w:rPr>
          <w:rtl/>
          <w:lang w:eastAsia="he-IL"/>
        </w:rPr>
        <w:t>–</w:t>
      </w:r>
      <w:r>
        <w:rPr>
          <w:rFonts w:hint="cs"/>
          <w:rtl/>
          <w:lang w:eastAsia="he-IL"/>
        </w:rPr>
        <w:t xml:space="preserve"> כל אלה צריכים להדיר שינה מעינינו. </w:t>
      </w:r>
    </w:p>
    <w:p w:rsidR="00700A94" w:rsidRDefault="00700A94" w:rsidP="00700A94">
      <w:pPr>
        <w:rPr>
          <w:rtl/>
          <w:lang w:eastAsia="he-IL"/>
        </w:rPr>
      </w:pPr>
    </w:p>
    <w:p w:rsidR="00700A94" w:rsidRDefault="00700A94" w:rsidP="00C57978">
      <w:pPr>
        <w:rPr>
          <w:rtl/>
          <w:lang w:eastAsia="he-IL"/>
        </w:rPr>
      </w:pPr>
      <w:r>
        <w:rPr>
          <w:rFonts w:hint="cs"/>
          <w:rtl/>
          <w:lang w:eastAsia="he-IL"/>
        </w:rPr>
        <w:t>ועוד דבר צריך להדיר שינה מעינינו: האהבה שאותם בריונים הרעיפו על השר לביטחון לאומי כאשר הוא יצא את הבניין הזה והלך לבקר בהפגנה ובשולי המחנה והקהל שלה. יש לנו שר לביטחון לאומי שכל</w:t>
      </w:r>
      <w:r w:rsidR="00C57978">
        <w:rPr>
          <w:rFonts w:hint="cs"/>
          <w:rtl/>
          <w:lang w:eastAsia="he-IL"/>
        </w:rPr>
        <w:t>-</w:t>
      </w:r>
      <w:r>
        <w:rPr>
          <w:rFonts w:hint="cs"/>
          <w:rtl/>
          <w:lang w:eastAsia="he-IL"/>
        </w:rPr>
        <w:t xml:space="preserve">כולו הסתה לגזענות, אדוני השר האחראי על מאבק בגזענות. יש לנו שר לביטחון לאומי שהוא ושותפיו, לרבות האנשים שמהווים את צוותו הבכיר </w:t>
      </w:r>
      <w:r>
        <w:rPr>
          <w:rtl/>
          <w:lang w:eastAsia="he-IL"/>
        </w:rPr>
        <w:t>–</w:t>
      </w:r>
      <w:r>
        <w:rPr>
          <w:rFonts w:hint="cs"/>
          <w:rtl/>
          <w:lang w:eastAsia="he-IL"/>
        </w:rPr>
        <w:t xml:space="preserve"> יש לנו במדינת ישראל שר שעומד מאחורי ההתארגנויות הגזעניות והאלימות של ארגון </w:t>
      </w:r>
      <w:proofErr w:type="spellStart"/>
      <w:r>
        <w:rPr>
          <w:rFonts w:hint="cs"/>
          <w:rtl/>
          <w:lang w:eastAsia="he-IL"/>
        </w:rPr>
        <w:t>להב"ה</w:t>
      </w:r>
      <w:proofErr w:type="spellEnd"/>
      <w:r>
        <w:rPr>
          <w:rFonts w:hint="cs"/>
          <w:rtl/>
          <w:lang w:eastAsia="he-IL"/>
        </w:rPr>
        <w:t xml:space="preserve">, של ארגון לה </w:t>
      </w:r>
      <w:proofErr w:type="spellStart"/>
      <w:r>
        <w:rPr>
          <w:rFonts w:hint="cs"/>
          <w:rtl/>
          <w:lang w:eastAsia="he-IL"/>
        </w:rPr>
        <w:t>פמיליה</w:t>
      </w:r>
      <w:proofErr w:type="spellEnd"/>
      <w:r>
        <w:rPr>
          <w:rFonts w:hint="cs"/>
          <w:rtl/>
          <w:lang w:eastAsia="he-IL"/>
        </w:rPr>
        <w:t xml:space="preserve"> ושל יתר קבוצות הבריונים. מן הראוי שמפכ"ל המשטרה ושראש השב"כ יפסיקו לעצום עין. אין לנו ציפייה מהשר לביטחון הלאומי, כי הוא חלק מהבעיה של האלימות הגזענית והבריונית. אין לנו ציפייה ממנו, והאמת היא שגם אין לנו הרבה ציפיות ממך, אדוני השר החדש לענייני המאבק בגזענות. אתם מלבינים את חטאי החבורה הגזענית, שאיתם כרתם ברית פוליטית.</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אחרי הדברים הללו, ואחרי הקריאה למפכ"ל המשטרה ולראש השב"כ לא לפטור את מעשי האלימות הללו כמעשי שובבות קיצוניים, אלא להבין שיש כאן התארגנות של תשתית גזענית, בריונית ואלימה שמאיימת על הסדר הציבורי ועל החוסן הדמוקרטי שלנו </w:t>
      </w:r>
      <w:r>
        <w:rPr>
          <w:rFonts w:hint="eastAsia"/>
          <w:rtl/>
          <w:lang w:eastAsia="he-IL"/>
        </w:rPr>
        <w:t>–</w:t>
      </w:r>
      <w:r>
        <w:rPr>
          <w:rFonts w:hint="cs"/>
          <w:rtl/>
          <w:lang w:eastAsia="he-IL"/>
        </w:rPr>
        <w:t xml:space="preserve"> חבורה ותשתית גזענית אלימה שמאיימת על קבוצות מיעוט בחברה הישראלית </w:t>
      </w:r>
      <w:r>
        <w:rPr>
          <w:rFonts w:hint="eastAsia"/>
          <w:rtl/>
          <w:lang w:eastAsia="he-IL"/>
        </w:rPr>
        <w:t>–</w:t>
      </w:r>
      <w:r>
        <w:rPr>
          <w:rFonts w:hint="cs"/>
          <w:rtl/>
          <w:lang w:eastAsia="he-IL"/>
        </w:rPr>
        <w:t xml:space="preserve"> אני מאוד מקווה שלמרות הממשלה הרעה הזו ולמרות הבחישה של השר הגזען והאלים איתמר בן גביר, רשויות החוק ואכיפת החוק וגורמי הביטחון ידעו לעשות את פעולתם נאמנה גם בעניין הזה. </w:t>
      </w:r>
    </w:p>
    <w:p w:rsidR="00700A94" w:rsidRDefault="00700A94" w:rsidP="00700A94">
      <w:pPr>
        <w:rPr>
          <w:rtl/>
          <w:lang w:eastAsia="he-IL"/>
        </w:rPr>
      </w:pPr>
    </w:p>
    <w:p w:rsidR="00700A94" w:rsidRDefault="00700A94" w:rsidP="00700A94">
      <w:pPr>
        <w:pStyle w:val="af8"/>
        <w:keepNext/>
        <w:rPr>
          <w:rtl/>
        </w:rPr>
      </w:pPr>
      <w:r w:rsidRPr="002D05A9">
        <w:rPr>
          <w:rStyle w:val="TagStyle"/>
          <w:rtl/>
        </w:rPr>
        <w:t xml:space="preserve"> &lt;&lt; קריאה &gt;&gt; </w:t>
      </w:r>
      <w:r>
        <w:rPr>
          <w:rtl/>
        </w:rPr>
        <w:t>קריאה:</w:t>
      </w:r>
      <w:r w:rsidRPr="002D05A9">
        <w:rPr>
          <w:rStyle w:val="TagStyle"/>
          <w:rtl/>
        </w:rPr>
        <w:t xml:space="preserve"> &lt;&lt; קריאה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 –</w:t>
      </w:r>
    </w:p>
    <w:p w:rsidR="00700A94" w:rsidRDefault="00700A94" w:rsidP="00700A94">
      <w:pPr>
        <w:rPr>
          <w:rtl/>
          <w:lang w:eastAsia="he-IL"/>
        </w:rPr>
      </w:pPr>
    </w:p>
    <w:p w:rsidR="00700A94" w:rsidRDefault="00700A94" w:rsidP="00700A94">
      <w:pPr>
        <w:pStyle w:val="-"/>
        <w:keepNext/>
        <w:rPr>
          <w:rtl/>
        </w:rPr>
      </w:pPr>
      <w:r w:rsidRPr="002D05A9">
        <w:rPr>
          <w:rStyle w:val="TagStyle"/>
          <w:rtl/>
        </w:rPr>
        <w:t xml:space="preserve"> &lt;&lt; דובר_המשך &gt;&gt; </w:t>
      </w:r>
      <w:r>
        <w:rPr>
          <w:rtl/>
        </w:rPr>
        <w:t>גלעד קריב (העבודה):</w:t>
      </w:r>
      <w:r w:rsidRPr="002D05A9">
        <w:rPr>
          <w:rStyle w:val="TagStyle"/>
          <w:rtl/>
        </w:rPr>
        <w:t xml:space="preserve"> &lt;&lt; דובר_המשך &gt;&gt;</w:t>
      </w:r>
      <w:r>
        <w:rPr>
          <w:rtl/>
        </w:rPr>
        <w:t xml:space="preserve">   </w:t>
      </w:r>
    </w:p>
    <w:p w:rsidR="00700A94" w:rsidRDefault="00700A94" w:rsidP="00700A94">
      <w:pPr>
        <w:rPr>
          <w:rtl/>
          <w:lang w:eastAsia="he-IL"/>
        </w:rPr>
      </w:pPr>
    </w:p>
    <w:p w:rsidR="00700A94" w:rsidRPr="002D05A9" w:rsidRDefault="00700A94" w:rsidP="00700A94">
      <w:pPr>
        <w:rPr>
          <w:rtl/>
          <w:lang w:eastAsia="he-IL"/>
        </w:rPr>
      </w:pPr>
      <w:r>
        <w:rPr>
          <w:rFonts w:hint="cs"/>
          <w:rtl/>
          <w:lang w:eastAsia="he-IL"/>
        </w:rPr>
        <w:t xml:space="preserve">לא, לא, אני אשמח להגיב. ובכל זאת, אני מאחל לך בהצלחה, אדוני השר. </w:t>
      </w:r>
    </w:p>
    <w:p w:rsidR="00700A94" w:rsidRDefault="00700A94" w:rsidP="00700A94">
      <w:pPr>
        <w:rPr>
          <w:rtl/>
          <w:lang w:eastAsia="he-IL"/>
        </w:rPr>
      </w:pPr>
    </w:p>
    <w:p w:rsidR="00700A94" w:rsidRDefault="00700A94" w:rsidP="00700A94">
      <w:pPr>
        <w:rPr>
          <w:rtl/>
        </w:rPr>
      </w:pPr>
      <w:r>
        <w:rPr>
          <w:rFonts w:hint="cs"/>
          <w:rtl/>
        </w:rPr>
        <w:t xml:space="preserve">עכשיו ניגש לחוק החמץ. תראה, אדוני, בהיותנו פוליטיקאים, כולנו חוטאים בחטא הפופוליזם. בסופו של דבר אנחנו עולים לכאן לדוכן וצריכים לומר דברים חדים; דברים שיתפסו את תשומת הלב הציבורית. וכולנו יודעים שלא אחת אנחנו עולים כאן לדוכן ובלהט הנאום אומרים דברים לעיתים גם על דרך ההכללה. אנחנו לא עומדים כאן ובודקים, תוך כדי נאום, כל אמירה. נאום במליאה הוא לא דוקטורט; הוא אפילו לא מאמר דעות, שאתה בודק את כל פרטיו לפני פרסומו. </w:t>
      </w:r>
    </w:p>
    <w:p w:rsidR="00700A94" w:rsidRDefault="00700A94" w:rsidP="00700A94">
      <w:pPr>
        <w:rPr>
          <w:rtl/>
        </w:rPr>
      </w:pPr>
    </w:p>
    <w:p w:rsidR="00700A94" w:rsidRDefault="00700A94" w:rsidP="00700A94">
      <w:pPr>
        <w:rPr>
          <w:rtl/>
        </w:rPr>
      </w:pPr>
      <w:r>
        <w:rPr>
          <w:rFonts w:hint="cs"/>
          <w:rtl/>
        </w:rPr>
        <w:t xml:space="preserve">אבל בכל זאת, אדוני, יש עדיין הבדל בין פופוליזם – ואפילו פופוליזם זול – לבין הפצת עובדות פייק; לבין עלייה לכאן לדוכן והצגת דברים לא רק שלא כהווייתם אלא בהיפוך מוחלט מן המציאות. ולצערי </w:t>
      </w:r>
      <w:proofErr w:type="spellStart"/>
      <w:r>
        <w:rPr>
          <w:rFonts w:hint="cs"/>
          <w:rtl/>
        </w:rPr>
        <w:t>מציעי</w:t>
      </w:r>
      <w:proofErr w:type="spellEnd"/>
      <w:r>
        <w:rPr>
          <w:rFonts w:hint="cs"/>
          <w:rtl/>
        </w:rPr>
        <w:t xml:space="preserve"> החוק שאנחנו דנים בו היום – גם הערב בהצגת החוק על ידי יו"ר הוועדה וגם בדיונים הקודמים, ובוודאי נשמע את קולם של המציעים גם בהמשך הבוקר </w:t>
      </w:r>
      <w:r>
        <w:rPr>
          <w:rtl/>
        </w:rPr>
        <w:t>–</w:t>
      </w:r>
      <w:r>
        <w:rPr>
          <w:rFonts w:hint="cs"/>
          <w:rtl/>
        </w:rPr>
        <w:t xml:space="preserve"> </w:t>
      </w:r>
      <w:proofErr w:type="spellStart"/>
      <w:r>
        <w:rPr>
          <w:rFonts w:hint="cs"/>
          <w:rtl/>
        </w:rPr>
        <w:t>מציעי</w:t>
      </w:r>
      <w:proofErr w:type="spellEnd"/>
      <w:r>
        <w:rPr>
          <w:rFonts w:hint="cs"/>
          <w:rtl/>
        </w:rPr>
        <w:t xml:space="preserve"> החוק מעוותים את המציאות. לא בג"ץ הוא זה ששינה את הסטטוס קוו, אלא הממסד הרבני, שהלך והקצין בעשורים האחרונים, והנהיג מנהגים ודפוסי פעולה שאף אחד לא אחז בהם בתקופות שבהן הכשרות בבתי החולים הייתה כשרות ראויה וכשרות מבוססת.</w:t>
      </w:r>
    </w:p>
    <w:p w:rsidR="00700A94" w:rsidRDefault="00700A94" w:rsidP="00700A94">
      <w:pPr>
        <w:rPr>
          <w:rtl/>
        </w:rPr>
      </w:pPr>
    </w:p>
    <w:p w:rsidR="00700A94" w:rsidRDefault="00700A94" w:rsidP="00700A94">
      <w:pPr>
        <w:rPr>
          <w:rtl/>
        </w:rPr>
      </w:pPr>
      <w:r>
        <w:rPr>
          <w:rFonts w:hint="cs"/>
          <w:rtl/>
        </w:rPr>
        <w:t xml:space="preserve">נשאיר בצד את העובדה שהם מציגים עולם הפוך, לא רק בענייני המתרחש בבתי החולים ובעניין פסיקותיו של בג"ץ אלא גם בענייני ההלכה, שהרי אין תחולה לעיקרון בל ייראה ובל יימצא בסיטואציה הזו שאדם אחר מביא חמץ אל המרחב הציבורי, שאינו מרחבו הפרטי של האדם. מה, היהודים החרדים מברוקלין שמתאשפזים בפסח בבתי חולים בארצות הברית, האם הם עוברים על איסור בל ייראה ובל יימצא כשהשכן הלא-יהודי שלהם בחדר, במחלקת האשפוז, אוכל חמץ? האם יהודי דתי במדינת ישראל שנכנס לקרון רכבת בחול המועד, נוסע מירושלים לתל אביב ובמושב לידו ילד פותח שקית של חטיף לא כשר לפסח </w:t>
      </w:r>
      <w:r>
        <w:rPr>
          <w:rtl/>
        </w:rPr>
        <w:t>–</w:t>
      </w:r>
      <w:r>
        <w:rPr>
          <w:rFonts w:hint="cs"/>
          <w:rtl/>
        </w:rPr>
        <w:t xml:space="preserve"> האם אותו יהודי חרדי עובר על איסור בל ייראה ובל יימצא, כשאדם אחר ברכבת אוכל חמץ? האם בטיסת אל על במהלך חול המועד, כשליד יהודי חובש כיפה סרוגה יושב נוסע שמוציא מתוך התיק של חטיף לא כשר </w:t>
      </w:r>
      <w:r>
        <w:rPr>
          <w:rtl/>
        </w:rPr>
        <w:t>–</w:t>
      </w:r>
      <w:r>
        <w:rPr>
          <w:rFonts w:hint="cs"/>
          <w:rtl/>
        </w:rPr>
        <w:t xml:space="preserve"> נו, אז אותו יהודי ירא שמיים עבר על בל ייראה ובל יימצא? הרי מדובר בשטות מוחלטת. </w:t>
      </w:r>
    </w:p>
    <w:p w:rsidR="00700A94" w:rsidRDefault="00700A94" w:rsidP="00700A94">
      <w:pPr>
        <w:rPr>
          <w:rtl/>
        </w:rPr>
      </w:pPr>
    </w:p>
    <w:p w:rsidR="00700A94" w:rsidRDefault="00700A94" w:rsidP="00700A94">
      <w:pPr>
        <w:rPr>
          <w:rtl/>
        </w:rPr>
      </w:pPr>
      <w:r>
        <w:rPr>
          <w:rFonts w:hint="cs"/>
          <w:rtl/>
        </w:rPr>
        <w:t xml:space="preserve">ואני שואל את עצמי איך תלמידי חכמים, חלקם רבנים מוסמכים, עולים לכאן לבמה ומספרים סיפורים שאין להם שום יסוד בהלכה. לפחות תהיו הגונים ותאמרו: אין איסור הלכתי אבל זה עניין של מראית עין; אין איסור הלכתי, אבל אנחנו רוצים לקדם התחשבות ברגשות הזולת. אבל לעלות לכאן לבמה ולומר שיש איסור הלכתי שבגללו יהודים יראי שמיים לא ילכו ויאשפזו את עצמם כאשר הם צריכים, זו ממש הונאה. </w:t>
      </w:r>
    </w:p>
    <w:p w:rsidR="00700A94" w:rsidRDefault="00700A94" w:rsidP="00700A94">
      <w:pPr>
        <w:rPr>
          <w:rtl/>
        </w:rPr>
      </w:pPr>
    </w:p>
    <w:p w:rsidR="00700A94" w:rsidRDefault="00700A94" w:rsidP="00700A94">
      <w:pPr>
        <w:rPr>
          <w:rtl/>
        </w:rPr>
      </w:pPr>
      <w:r>
        <w:rPr>
          <w:rFonts w:hint="cs"/>
          <w:rtl/>
        </w:rPr>
        <w:t>אדוני השר החדש, איך אתה היית מגדיר אדם שעולה לכאן ואומר על דבר שמותר, שהוא אסור? הרי זה ממש שקר של ממש. האם אותם דינים של מראית עין לא חלים על מה שתלמידי חכמים אומרים מעל הדוכן הזה? האם כבודה של ההלכה וכבודה של מסורת ישראל לא מחייבים שכשרבנים עולים ומדברים כאן על הדוכן, הם ידייקו בדבריהם?</w:t>
      </w:r>
    </w:p>
    <w:p w:rsidR="00700A94" w:rsidRDefault="00700A94" w:rsidP="00700A94">
      <w:pPr>
        <w:rPr>
          <w:rtl/>
        </w:rPr>
      </w:pPr>
    </w:p>
    <w:p w:rsidR="00700A94" w:rsidRDefault="00700A94" w:rsidP="00700A94">
      <w:pPr>
        <w:rPr>
          <w:rtl/>
        </w:rPr>
      </w:pPr>
      <w:r>
        <w:rPr>
          <w:rFonts w:hint="cs"/>
          <w:rtl/>
        </w:rPr>
        <w:t xml:space="preserve">אומר חבר הכנסת בוסו: בחוק הזה אין סמכויות אכיפה, זה רק עניין של בקשה. נו, אז מה יקרה אם יבקשו יפה מהבן אדם אבל הוא לא יסכים, ועדיין ייכנס עם החמץ? אז איך היהודי שומר התורה והמצוות ירשה לעצמו להתאשפז באותו בית החולים? הרי על פי </w:t>
      </w:r>
      <w:proofErr w:type="spellStart"/>
      <w:r>
        <w:rPr>
          <w:rFonts w:hint="cs"/>
          <w:rtl/>
        </w:rPr>
        <w:t>הפייק</w:t>
      </w:r>
      <w:proofErr w:type="spellEnd"/>
      <w:r>
        <w:rPr>
          <w:rFonts w:hint="cs"/>
          <w:rtl/>
        </w:rPr>
        <w:t xml:space="preserve"> ניוז שאתם מפיצים מעל הבמה הזו, יהודים שומרי תורה ומצוות, אסור להם להתאשפז אפילו באותם בתי חולים שבהם יהיה כתוב שאסור להיכנס עם חמץ, כי הרי אתם אומרים שזה רק עניין של הודעה ולא עניין של אכיפה. </w:t>
      </w:r>
    </w:p>
    <w:p w:rsidR="00700A94" w:rsidRDefault="00700A94" w:rsidP="00700A94">
      <w:pPr>
        <w:rPr>
          <w:rtl/>
        </w:rPr>
      </w:pPr>
    </w:p>
    <w:p w:rsidR="00700A94" w:rsidRDefault="00700A94" w:rsidP="00700A94">
      <w:pPr>
        <w:rPr>
          <w:rtl/>
        </w:rPr>
      </w:pPr>
      <w:r>
        <w:rPr>
          <w:rFonts w:hint="cs"/>
          <w:rtl/>
        </w:rPr>
        <w:t xml:space="preserve">אז בקיצור, אין כאן שום עניין הלכתי. אין כאן שום עניין הלכתי, אלא מה יש כאן? יש כאן ניסיון של הממסד הרבני, ההולך ומתחרד ומקצין, להראות לבג"ץ וגם לציבור החילוני מי בעל הבית. שהרי למה בג"ץ התערב בעניין? קודם כול, הוא התערב מכיוון שהגישו לו עתירות, נכון? הרי לא בג"ץ יזם את העתירות; ניגשו גורמים שונים וביקשו סעד מבית המשפט. גם כאן ראוי להזכיר שבית המשפט לחץ על קבלת פשרות. בית המשפט ביקש ממשרד הבריאות ומהרבנות הראשית למצוא פשרות. תנועת נאמני תורה ועבודה, המוכרת לך היטב, הציעה פשרות. הרבנות דחתה את הפשרות. אז להציג את בג"ץ כאילו יש כאן איזשהו גורם שיפוטי שהיה להוט לקבל החלטה בנושא הזה, זה עוד שקר וכזב. בדיוק כפי שקרה בעניין הכותל, שבג"ץ ביקש מהממשלה: תגיעו לפשרה. ואכן ראש הממשלה נתניהו הוביל פשרה, אלא שהממסד החרדי והמתחרד פוצץ את הפשרה. ובדיוק כפי שקרה אין-ספור פעמים בתחום הגיור, בג"ץ לא רצה להתערב, הממשלה פעם אחרי פעם נגררה אחרי הדרישות של הממסד הרבני המתחרד ונציגיו כאן בכנסת, עד שבג"ץ הכריע </w:t>
      </w:r>
      <w:r>
        <w:rPr>
          <w:rtl/>
        </w:rPr>
        <w:t>–</w:t>
      </w:r>
      <w:r>
        <w:rPr>
          <w:rFonts w:hint="cs"/>
          <w:rtl/>
        </w:rPr>
        <w:t xml:space="preserve"> דרך אגב, אחרי עשרות שנים. לא חיכו כמה חודשים </w:t>
      </w:r>
      <w:r>
        <w:rPr>
          <w:rFonts w:hint="eastAsia"/>
          <w:rtl/>
        </w:rPr>
        <w:t>–</w:t>
      </w:r>
      <w:r>
        <w:rPr>
          <w:rFonts w:hint="cs"/>
          <w:rtl/>
        </w:rPr>
        <w:t xml:space="preserve"> עשרות שנים. בג"ץ הכריע, כי מה לעשות, יש זכויות אדם בישראל. אבל תבלבלו את נציגי המפלגות החרדיות שטופי השנאה כלפי בתי המשפט בישראל – הם לא ייתנו לעובדות לבלבל אותם, ואם יש הזדמנות להלום בבג"ץ, הם יהלמו. </w:t>
      </w:r>
    </w:p>
    <w:p w:rsidR="00700A94" w:rsidRDefault="00700A94" w:rsidP="00700A94">
      <w:pPr>
        <w:rPr>
          <w:rtl/>
        </w:rPr>
      </w:pPr>
    </w:p>
    <w:p w:rsidR="00700A94" w:rsidRDefault="00700A94" w:rsidP="00C92CF1">
      <w:pPr>
        <w:rPr>
          <w:rtl/>
          <w:lang w:eastAsia="he-IL"/>
        </w:rPr>
      </w:pPr>
      <w:r>
        <w:rPr>
          <w:rFonts w:hint="cs"/>
          <w:rtl/>
        </w:rPr>
        <w:t xml:space="preserve">אבל לא רק שבג"ץ קרא לפשרה, אלא גם צריך להזכיר מה היה היסוד לעתירות. במשך עשרות שנים לא עלה על דעתם של משגיחי הכשרות במדינת ישראל להורות על חיטוט בתיקי הבאים בשערי בתי החולים. עשרות שנים יהודים שומרי תורה ומצוות לא חשבו פעמיים לפני שהם פקדו בתי חולים בפסח, כשהם יודעים שבדיוק כפי שקורה בכל בסיס של צה"ל ובכל מוסד ממלכתי, המזון שמוגש להם הוא מזון כשר לפסח. </w:t>
      </w:r>
      <w:r>
        <w:rPr>
          <w:rFonts w:hint="cs"/>
          <w:rtl/>
          <w:lang w:eastAsia="he-IL"/>
        </w:rPr>
        <w:t xml:space="preserve">אלא שבשלושת העשורים האחרונים הממסד הרבני במדינת ישראל יצא מידי הציונות הדתית ונכבש כולו על ידי הממסד החרדי, שגם הוא הולך ומקצין משנה לשנה. ומרגע שגורמים חרדיים, אלה שלא מעיזים להכניס לביתם כשרות של הרבנות הראשית, השתלטו על מערך הכשרות הממלכתי </w:t>
      </w:r>
      <w:r>
        <w:rPr>
          <w:rtl/>
          <w:lang w:eastAsia="he-IL"/>
        </w:rPr>
        <w:t>–</w:t>
      </w:r>
      <w:r>
        <w:rPr>
          <w:rFonts w:hint="cs"/>
          <w:rtl/>
          <w:lang w:eastAsia="he-IL"/>
        </w:rPr>
        <w:t xml:space="preserve"> וגם בזה אתה עסקת, כפי שעסק בזה השר לשעבר מתן כהנא </w:t>
      </w:r>
      <w:r>
        <w:rPr>
          <w:rtl/>
          <w:lang w:eastAsia="he-IL"/>
        </w:rPr>
        <w:t>–</w:t>
      </w:r>
      <w:r>
        <w:rPr>
          <w:rFonts w:hint="cs"/>
          <w:rtl/>
          <w:lang w:eastAsia="he-IL"/>
        </w:rPr>
        <w:t xml:space="preserve"> ח</w:t>
      </w:r>
      <w:r w:rsidRPr="00B6583C">
        <w:rPr>
          <w:rtl/>
          <w:lang w:eastAsia="he-IL"/>
        </w:rPr>
        <w:t>וּ</w:t>
      </w:r>
      <w:r>
        <w:rPr>
          <w:rFonts w:hint="cs"/>
          <w:rtl/>
          <w:lang w:eastAsia="he-IL"/>
        </w:rPr>
        <w:t>מרות על גבי ח</w:t>
      </w:r>
      <w:r w:rsidRPr="00B6583C">
        <w:rPr>
          <w:rtl/>
          <w:lang w:eastAsia="he-IL"/>
        </w:rPr>
        <w:t>וּ</w:t>
      </w:r>
      <w:r>
        <w:rPr>
          <w:rFonts w:hint="cs"/>
          <w:rtl/>
          <w:lang w:eastAsia="he-IL"/>
        </w:rPr>
        <w:t xml:space="preserve">מרות חדשות באו לעולם, ודברים שלא </w:t>
      </w:r>
      <w:r w:rsidRPr="00532703">
        <w:rPr>
          <w:rtl/>
          <w:lang w:eastAsia="he-IL"/>
        </w:rPr>
        <w:t>שִׁ</w:t>
      </w:r>
      <w:r>
        <w:rPr>
          <w:rFonts w:hint="cs"/>
          <w:rtl/>
          <w:lang w:eastAsia="he-IL"/>
        </w:rPr>
        <w:t xml:space="preserve">ערום אבותינו </w:t>
      </w:r>
      <w:r w:rsidR="00C92CF1">
        <w:rPr>
          <w:rFonts w:hint="cs"/>
          <w:rtl/>
          <w:lang w:eastAsia="he-IL"/>
        </w:rPr>
        <w:t>– –</w:t>
      </w:r>
    </w:p>
    <w:p w:rsidR="00700A94" w:rsidRDefault="00700A94" w:rsidP="00700A94">
      <w:pPr>
        <w:rPr>
          <w:rtl/>
          <w:lang w:eastAsia="he-IL"/>
        </w:rPr>
      </w:pPr>
    </w:p>
    <w:p w:rsidR="00700A94" w:rsidRDefault="00700A94" w:rsidP="00700A94">
      <w:pPr>
        <w:pStyle w:val="af9"/>
        <w:keepNext/>
        <w:rPr>
          <w:rtl/>
        </w:rPr>
      </w:pPr>
      <w:r w:rsidRPr="00532703">
        <w:rPr>
          <w:rStyle w:val="TagStyle"/>
          <w:rtl/>
        </w:rPr>
        <w:t xml:space="preserve"> &lt;&lt; יור &gt;&gt; </w:t>
      </w:r>
      <w:r>
        <w:rPr>
          <w:rtl/>
        </w:rPr>
        <w:t>היו"ר משה טור פז:</w:t>
      </w:r>
      <w:r w:rsidRPr="00532703">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sidRPr="00532703">
        <w:rPr>
          <w:rtl/>
          <w:lang w:eastAsia="he-IL"/>
        </w:rPr>
        <w:t>שׂ</w:t>
      </w:r>
      <w:r>
        <w:rPr>
          <w:rFonts w:hint="cs"/>
          <w:rtl/>
          <w:lang w:eastAsia="he-IL"/>
        </w:rPr>
        <w:t>ערום, לא?</w:t>
      </w:r>
    </w:p>
    <w:p w:rsidR="00700A94" w:rsidRDefault="00700A94" w:rsidP="00700A94">
      <w:pPr>
        <w:rPr>
          <w:rtl/>
          <w:lang w:eastAsia="he-IL"/>
        </w:rPr>
      </w:pPr>
    </w:p>
    <w:p w:rsidR="00700A94" w:rsidRDefault="00700A94" w:rsidP="00700A94">
      <w:pPr>
        <w:pStyle w:val="-"/>
        <w:keepNext/>
        <w:rPr>
          <w:rtl/>
        </w:rPr>
      </w:pPr>
      <w:r w:rsidRPr="00532703">
        <w:rPr>
          <w:rStyle w:val="TagStyle"/>
          <w:rtl/>
        </w:rPr>
        <w:t xml:space="preserve"> &lt;&lt; דובר_המשך &gt;&gt; </w:t>
      </w:r>
      <w:r>
        <w:rPr>
          <w:rtl/>
        </w:rPr>
        <w:t>גלעד קריב (העבודה):</w:t>
      </w:r>
      <w:r w:rsidRPr="00532703">
        <w:rPr>
          <w:rStyle w:val="TagStyle"/>
          <w:rtl/>
        </w:rPr>
        <w:t xml:space="preserve"> &lt;&lt; דובר_המשך &gt;&gt;</w:t>
      </w:r>
      <w:r>
        <w:rPr>
          <w:rtl/>
        </w:rPr>
        <w:t xml:space="preserve"> </w:t>
      </w:r>
    </w:p>
    <w:p w:rsidR="00700A94" w:rsidRDefault="00700A94" w:rsidP="00700A94">
      <w:pPr>
        <w:rPr>
          <w:rtl/>
          <w:lang w:eastAsia="he-IL"/>
        </w:rPr>
      </w:pPr>
    </w:p>
    <w:p w:rsidR="00700A94" w:rsidRDefault="00C92CF1" w:rsidP="00C92CF1">
      <w:pPr>
        <w:rPr>
          <w:rtl/>
          <w:lang w:eastAsia="he-IL"/>
        </w:rPr>
      </w:pPr>
      <w:r>
        <w:rPr>
          <w:rFonts w:hint="cs"/>
          <w:rtl/>
          <w:lang w:eastAsia="he-IL"/>
        </w:rPr>
        <w:t>– –</w:t>
      </w:r>
      <w:r w:rsidR="00700A94">
        <w:rPr>
          <w:rFonts w:hint="cs"/>
          <w:rtl/>
          <w:lang w:eastAsia="he-IL"/>
        </w:rPr>
        <w:t xml:space="preserve"> דברים שלא </w:t>
      </w:r>
      <w:r w:rsidR="00700A94" w:rsidRPr="00532703">
        <w:rPr>
          <w:rtl/>
          <w:lang w:eastAsia="he-IL"/>
        </w:rPr>
        <w:t>שׂ</w:t>
      </w:r>
      <w:r w:rsidR="00700A94">
        <w:rPr>
          <w:rFonts w:hint="cs"/>
          <w:rtl/>
          <w:lang w:eastAsia="he-IL"/>
        </w:rPr>
        <w:t xml:space="preserve">ערום אבותינו </w:t>
      </w:r>
      <w:r w:rsidR="00700A94">
        <w:rPr>
          <w:rtl/>
          <w:lang w:eastAsia="he-IL"/>
        </w:rPr>
        <w:t>–</w:t>
      </w:r>
      <w:r w:rsidR="00700A94">
        <w:rPr>
          <w:rFonts w:hint="cs"/>
          <w:rtl/>
          <w:lang w:eastAsia="he-IL"/>
        </w:rPr>
        <w:t xml:space="preserve"> תודה על התיקון </w:t>
      </w:r>
      <w:r w:rsidR="00700A94">
        <w:rPr>
          <w:rtl/>
          <w:lang w:eastAsia="he-IL"/>
        </w:rPr>
        <w:t>–</w:t>
      </w:r>
      <w:r w:rsidR="00700A94">
        <w:rPr>
          <w:rFonts w:hint="cs"/>
          <w:rtl/>
          <w:lang w:eastAsia="he-IL"/>
        </w:rPr>
        <w:t xml:space="preserve"> הפכו להיות הנורמה: משגיחי כשרות הולכים ואומרים להנהלת בתי החולים שצריך לחטט בתיקים. יותר מכך, האם אתה יודע, אדוני היושב-ראש, שיצא לפני שנים אחדות נוהל של הרבנות הראשית שאומר שעל מנת שבית החולים יהיה כשר יש לסגור בו במהלך ימי הפסח את כל הקפיטריות? זאת אומרת, כל קפיטריה בבית החולים שיש לה תעודת כשרות לא יכולה לפתוח את שעריה בחג הפסח. הרי יש לה תעודת כשרות, ברור שאם היא רוצה כשרות היא צריכה גם להכשיר את המטבח לפסח, לא? סוגרים את הקפיטריות. מנתקים את המכונות האוטומטיות לממכר מזון – הרי אפשר להכשיר אותן אבל מנתקים, כך שהמאושפזים ובני המשפחה שלהם לא יכולים לרכוש מזון שאיננו מזון של בית החולים.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אז מי הקצין, אדוני השר אמסלם, בג"ץ או הממסד החרדי? מי התחיל לאמץ מנהגים שמשקפים את דרכו של מיעוט קטן בחברה הישראלית, בג"ץ או הממסד החרדי? הרי אתה אדם מסורתי, השר אמסלם. מתי תפקחו את העיניים ותבינו שההקצנה של הממסד החרדי פוגעת בציבור המסורתי בדיוק כפי שהיא פוגעת בציבור החילוני, אולי אפילו יותר? כי הציבור המסורתי כן זקוק לשירותי הממסד הרבני, נכון? הוא מעוניין לאכול במסעדות שיש בהן תעודת כשרות. ליהודי החילוני שלא שומר כשרות פחות אכפת אם יש תעודת כשרות או לא, אבל היהודי המסורתי </w:t>
      </w:r>
      <w:r>
        <w:rPr>
          <w:rtl/>
          <w:lang w:eastAsia="he-IL"/>
        </w:rPr>
        <w:t>–</w:t>
      </w:r>
      <w:r>
        <w:rPr>
          <w:rFonts w:hint="cs"/>
          <w:rtl/>
          <w:lang w:eastAsia="he-IL"/>
        </w:rPr>
        <w:t xml:space="preserve"> רוב היהודים המסורתיים בישראל מעוניינים בכשרות.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כדרך אגב, רוב היהודים המסורתיים בישראל מעוניינים בכשרות, אבל רובם, לא אכפת להם אם העסק שומר שבת או לא. אבל במציאות הישראלית לא יעלה על הדעת שתהיה תעודת כשרות שבה כתוב "המזון כשר, אבל דעו לכם, העסק לא שומר שבת" והאדם המסורתי יחליט אם מתאים לו או לא. וכאשר ניסו גורמים בציונות הדתית להוביל מהלך של פיתוח תו כשרות מן הסוג הזה, איזה קיתונות של בוז הוטחו בהם או נשפכו על ראשם.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תבין, השר אמסלם, הממסד הרבני, ההולך ומתחרד, מאיים בעיקר על הציבור המסורתי בישראל. תאמר לי, השר אמסלם, מה הדין של משפחה ישראלית מסורתית שהאבא אושפז בימי הפסח, הוא לא מסתדר עם האוכל של בית החולים, ורעייתו או בנו או בתו מעוניינים להביא בקופסה אוכל ביתי מהמטבח הכשר, שהוכשר לפסח, של בית המשפחה אל תוך בית החולים? אתה מבין, השר אמסלם, שהדבר הזה סותר את הוראות החוק, מכיוון שהמזון הזה לא כשר לפסח על פי הסטנדרטים כאן? הרי לא מדובר רק על האנשים שהולכים עם פיתה ומנופפים איתה ביד, כאילו יש מישהו שכדי להכעיס ייכנס עם חמץ; החוק הזה מכוון גם למנוע הבאת מזון ביתי למאושפזים.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ומה יעשו המאושפזים הערבים בימי הרמדאן? המשפחה לא מעוניינת להביא לאפה כדי לפגוע במאושפזים היהודים בחדר, אבל הם מעוניינים להביא לסעודת </w:t>
      </w:r>
      <w:proofErr w:type="spellStart"/>
      <w:r>
        <w:rPr>
          <w:rFonts w:hint="cs"/>
          <w:rtl/>
          <w:lang w:eastAsia="he-IL"/>
        </w:rPr>
        <w:t>האפטאר</w:t>
      </w:r>
      <w:proofErr w:type="spellEnd"/>
      <w:r>
        <w:rPr>
          <w:rFonts w:hint="cs"/>
          <w:rtl/>
          <w:lang w:eastAsia="he-IL"/>
        </w:rPr>
        <w:t xml:space="preserve"> אוכל ביתי. הרי על זה מדבר החוק. ולכן צריך לומר בצורה ברורה: מי שהביאו לפסיקת בג"ץ ולהתערבות שלו אלה אנשי הממסד החרדי, שהחליטו פתאום שצריך לחטט בתיקים; שפתאום צריך לסגור קפיטריות; שפתאום צריך לומר לאישה הישראלית המסורתית שנכנסת עם קופסת מזון מבושל מהבית לבן המאושפז או לבת היולדת </w:t>
      </w:r>
      <w:r>
        <w:rPr>
          <w:rtl/>
          <w:lang w:eastAsia="he-IL"/>
        </w:rPr>
        <w:t>–</w:t>
      </w:r>
      <w:r>
        <w:rPr>
          <w:rFonts w:hint="cs"/>
          <w:rtl/>
          <w:lang w:eastAsia="he-IL"/>
        </w:rPr>
        <w:t xml:space="preserve"> את לא יכולה להכניס את הקופסה מהמטבח שלך בימי הפסח. הם האשמים. וכדי להוסיף חטא על פשע, או עוון על פשע, הם גם סירבו לקבל את הפשרות של הרבנות. הם האשמים בהתערבות בג"ץ, כי נפשם לא יודעת שובע. כי כל דבר שמהווה סטנדרט הוא רק הבסיס לח</w:t>
      </w:r>
      <w:r w:rsidRPr="00B6583C">
        <w:rPr>
          <w:rtl/>
          <w:lang w:eastAsia="he-IL"/>
        </w:rPr>
        <w:t>וּ</w:t>
      </w:r>
      <w:r>
        <w:rPr>
          <w:rFonts w:hint="cs"/>
          <w:rtl/>
          <w:lang w:eastAsia="he-IL"/>
        </w:rPr>
        <w:t xml:space="preserve">מרה הבאה.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אחת הגמרות </w:t>
      </w:r>
      <w:r>
        <w:rPr>
          <w:rtl/>
          <w:lang w:eastAsia="he-IL"/>
        </w:rPr>
        <w:t>–</w:t>
      </w:r>
      <w:r>
        <w:rPr>
          <w:rFonts w:hint="cs"/>
          <w:rtl/>
          <w:lang w:eastAsia="he-IL"/>
        </w:rPr>
        <w:t xml:space="preserve"> לא הגמרות, אם אינני טועה זה בתוספות, אני חושב שזה מופיע במסכת ביצה: כוח </w:t>
      </w:r>
      <w:proofErr w:type="spellStart"/>
      <w:r>
        <w:rPr>
          <w:rFonts w:hint="cs"/>
          <w:rtl/>
          <w:lang w:eastAsia="he-IL"/>
        </w:rPr>
        <w:t>דהיתרא</w:t>
      </w:r>
      <w:proofErr w:type="spellEnd"/>
      <w:r>
        <w:rPr>
          <w:rFonts w:hint="cs"/>
          <w:rtl/>
          <w:lang w:eastAsia="he-IL"/>
        </w:rPr>
        <w:t xml:space="preserve"> עדיף. למה? כי הכי קל לפסוק לח</w:t>
      </w:r>
      <w:r w:rsidRPr="00B6583C">
        <w:rPr>
          <w:rtl/>
          <w:lang w:eastAsia="he-IL"/>
        </w:rPr>
        <w:t>וּ</w:t>
      </w:r>
      <w:r>
        <w:rPr>
          <w:rFonts w:hint="cs"/>
          <w:rtl/>
          <w:lang w:eastAsia="he-IL"/>
        </w:rPr>
        <w:t>מרה. הרי לכל ח</w:t>
      </w:r>
      <w:r w:rsidRPr="00B6583C">
        <w:rPr>
          <w:rtl/>
          <w:lang w:eastAsia="he-IL"/>
        </w:rPr>
        <w:t>וּ</w:t>
      </w:r>
      <w:r>
        <w:rPr>
          <w:rFonts w:hint="cs"/>
          <w:rtl/>
          <w:lang w:eastAsia="he-IL"/>
        </w:rPr>
        <w:t>מרה אפשר למצוא ח</w:t>
      </w:r>
      <w:r w:rsidRPr="00B6583C">
        <w:rPr>
          <w:rtl/>
          <w:lang w:eastAsia="he-IL"/>
        </w:rPr>
        <w:t>וּ</w:t>
      </w:r>
      <w:r>
        <w:rPr>
          <w:rFonts w:hint="cs"/>
          <w:rtl/>
          <w:lang w:eastAsia="he-IL"/>
        </w:rPr>
        <w:t xml:space="preserve">מרה חמורה יותר. </w:t>
      </w:r>
    </w:p>
    <w:p w:rsidR="00700A94" w:rsidRDefault="00700A94" w:rsidP="00700A94">
      <w:pPr>
        <w:rPr>
          <w:rtl/>
          <w:lang w:eastAsia="he-IL"/>
        </w:rPr>
      </w:pPr>
    </w:p>
    <w:p w:rsidR="00700A94" w:rsidRDefault="00700A94" w:rsidP="00700A94">
      <w:pPr>
        <w:pStyle w:val="af9"/>
        <w:keepNext/>
        <w:rPr>
          <w:rtl/>
        </w:rPr>
      </w:pPr>
      <w:r w:rsidRPr="00B6583C">
        <w:rPr>
          <w:rStyle w:val="TagStyle"/>
          <w:rtl/>
        </w:rPr>
        <w:t xml:space="preserve"> &lt;&lt; יור &gt;&gt; </w:t>
      </w:r>
      <w:r>
        <w:rPr>
          <w:rtl/>
        </w:rPr>
        <w:t>היו"ר משה טור פז:</w:t>
      </w:r>
      <w:r w:rsidRPr="00B6583C">
        <w:rPr>
          <w:rStyle w:val="TagStyle"/>
          <w:rtl/>
        </w:rPr>
        <w:t xml:space="preserve"> &lt;&lt; יור &gt;&gt;</w:t>
      </w:r>
      <w:r>
        <w:rPr>
          <w:rtl/>
        </w:rPr>
        <w:t xml:space="preserve"> </w:t>
      </w:r>
    </w:p>
    <w:p w:rsidR="00700A94" w:rsidRDefault="00700A94" w:rsidP="00700A94">
      <w:pPr>
        <w:rPr>
          <w:rtl/>
        </w:rPr>
      </w:pPr>
    </w:p>
    <w:p w:rsidR="00700A94" w:rsidRDefault="00700A94" w:rsidP="00700A94">
      <w:pPr>
        <w:rPr>
          <w:rtl/>
        </w:rPr>
      </w:pPr>
      <w:r>
        <w:rPr>
          <w:rFonts w:hint="cs"/>
          <w:rtl/>
        </w:rPr>
        <w:t xml:space="preserve">אם אני זוכר נכון, מנהיג ש"ס הרב עובדה יוסף ממש הוביל את זה כפסיקה הלכתית. כקו מנחה. </w:t>
      </w:r>
    </w:p>
    <w:p w:rsidR="00700A94" w:rsidRDefault="00700A94" w:rsidP="00700A94">
      <w:pPr>
        <w:rPr>
          <w:rtl/>
        </w:rPr>
      </w:pPr>
    </w:p>
    <w:p w:rsidR="00700A94" w:rsidRDefault="00700A94" w:rsidP="00700A94">
      <w:pPr>
        <w:pStyle w:val="-"/>
        <w:keepNext/>
        <w:rPr>
          <w:rtl/>
        </w:rPr>
      </w:pPr>
      <w:r w:rsidRPr="00B6583C">
        <w:rPr>
          <w:rStyle w:val="TagStyle"/>
          <w:rtl/>
        </w:rPr>
        <w:t xml:space="preserve"> &lt;&lt; דובר_המשך &gt;&gt; </w:t>
      </w:r>
      <w:r>
        <w:rPr>
          <w:rtl/>
        </w:rPr>
        <w:t>גלעד קריב (העבודה):</w:t>
      </w:r>
      <w:r w:rsidRPr="00B6583C">
        <w:rPr>
          <w:rStyle w:val="TagStyle"/>
          <w:rtl/>
        </w:rPr>
        <w:t xml:space="preserve"> &lt;&lt; דובר_המשך &gt;&gt;</w:t>
      </w:r>
      <w:r>
        <w:rPr>
          <w:rtl/>
        </w:rPr>
        <w:t xml:space="preserve"> </w:t>
      </w:r>
    </w:p>
    <w:p w:rsidR="00700A94" w:rsidRDefault="00700A94" w:rsidP="00700A94">
      <w:pPr>
        <w:rPr>
          <w:rtl/>
        </w:rPr>
      </w:pPr>
    </w:p>
    <w:p w:rsidR="00700A94" w:rsidRDefault="00700A94" w:rsidP="00700A94">
      <w:pPr>
        <w:rPr>
          <w:rtl/>
        </w:rPr>
      </w:pPr>
      <w:r>
        <w:rPr>
          <w:rFonts w:hint="cs"/>
          <w:rtl/>
        </w:rPr>
        <w:t xml:space="preserve">ככלל הלכתי. שומע, השר אמסלם? לא חוכמה להמציא </w:t>
      </w:r>
      <w:r>
        <w:rPr>
          <w:rFonts w:hint="cs"/>
          <w:rtl/>
          <w:lang w:eastAsia="he-IL"/>
        </w:rPr>
        <w:t>ח</w:t>
      </w:r>
      <w:r w:rsidRPr="00B6583C">
        <w:rPr>
          <w:rtl/>
          <w:lang w:eastAsia="he-IL"/>
        </w:rPr>
        <w:t>וּ</w:t>
      </w:r>
      <w:r>
        <w:rPr>
          <w:rFonts w:hint="cs"/>
          <w:rtl/>
          <w:lang w:eastAsia="he-IL"/>
        </w:rPr>
        <w:t>מ</w:t>
      </w:r>
      <w:r>
        <w:rPr>
          <w:rFonts w:hint="cs"/>
          <w:rtl/>
        </w:rPr>
        <w:t xml:space="preserve">רות. על כל </w:t>
      </w:r>
      <w:r>
        <w:rPr>
          <w:rFonts w:hint="cs"/>
          <w:rtl/>
          <w:lang w:eastAsia="he-IL"/>
        </w:rPr>
        <w:t>ח</w:t>
      </w:r>
      <w:r w:rsidRPr="00B6583C">
        <w:rPr>
          <w:rtl/>
          <w:lang w:eastAsia="he-IL"/>
        </w:rPr>
        <w:t>וּ</w:t>
      </w:r>
      <w:r>
        <w:rPr>
          <w:rFonts w:hint="cs"/>
          <w:rtl/>
          <w:lang w:eastAsia="he-IL"/>
        </w:rPr>
        <w:t>מ</w:t>
      </w:r>
      <w:r>
        <w:rPr>
          <w:rFonts w:hint="cs"/>
          <w:rtl/>
        </w:rPr>
        <w:t xml:space="preserve">רה שאתה תביא לי אני יודע לתת לך </w:t>
      </w:r>
      <w:r>
        <w:rPr>
          <w:rFonts w:hint="cs"/>
          <w:rtl/>
          <w:lang w:eastAsia="he-IL"/>
        </w:rPr>
        <w:t>ח</w:t>
      </w:r>
      <w:r w:rsidRPr="00B6583C">
        <w:rPr>
          <w:rtl/>
          <w:lang w:eastAsia="he-IL"/>
        </w:rPr>
        <w:t>וּ</w:t>
      </w:r>
      <w:r>
        <w:rPr>
          <w:rFonts w:hint="cs"/>
          <w:rtl/>
          <w:lang w:eastAsia="he-IL"/>
        </w:rPr>
        <w:t>מ</w:t>
      </w:r>
      <w:r>
        <w:rPr>
          <w:rFonts w:hint="cs"/>
          <w:rtl/>
        </w:rPr>
        <w:t>רה יותר רצינית. תלמידי חכמים אמיתיים מייגעים את מוחם איך לא להחמיר, איך לאמץ את דרך הפשרה ועדיין להישאר בדל"ת אמותיה של ההלכה. אבל הממסד הרבני של היום עושה לעצמו הנחה. למה לעבוד קשה ולבנות יחס של כבוד בקרב הציבור הרחב, החילוני והמסורתי, כלפי ההלכה? יש להם את הכוח ויש להם פה נציגות, ואם על הדרך גם אפשר להסית נגד בג"ץ אז מה טוב יותר? אז במקום ללכת בדרך הפשרה ובדרך הק</w:t>
      </w:r>
      <w:r w:rsidRPr="00B6583C">
        <w:rPr>
          <w:rtl/>
        </w:rPr>
        <w:t>וּ</w:t>
      </w:r>
      <w:r>
        <w:rPr>
          <w:rFonts w:hint="cs"/>
          <w:rtl/>
        </w:rPr>
        <w:t xml:space="preserve">לות </w:t>
      </w:r>
      <w:r>
        <w:rPr>
          <w:rtl/>
        </w:rPr>
        <w:t>–</w:t>
      </w:r>
      <w:r>
        <w:rPr>
          <w:rFonts w:hint="cs"/>
          <w:rtl/>
        </w:rPr>
        <w:t xml:space="preserve"> ח</w:t>
      </w:r>
      <w:r w:rsidRPr="00B6583C">
        <w:rPr>
          <w:rtl/>
        </w:rPr>
        <w:t>וּ</w:t>
      </w:r>
      <w:r>
        <w:rPr>
          <w:rFonts w:hint="cs"/>
          <w:rtl/>
        </w:rPr>
        <w:t>מרות על גבי ח</w:t>
      </w:r>
      <w:r w:rsidRPr="00B6583C">
        <w:rPr>
          <w:rtl/>
        </w:rPr>
        <w:t>וּ</w:t>
      </w:r>
      <w:r>
        <w:rPr>
          <w:rFonts w:hint="cs"/>
          <w:rtl/>
        </w:rPr>
        <w:t>מרות על גבי ח</w:t>
      </w:r>
      <w:r w:rsidRPr="00B6583C">
        <w:rPr>
          <w:rtl/>
        </w:rPr>
        <w:t>וּ</w:t>
      </w:r>
      <w:r>
        <w:rPr>
          <w:rFonts w:hint="cs"/>
          <w:rtl/>
        </w:rPr>
        <w:t xml:space="preserve">מרות. </w:t>
      </w:r>
    </w:p>
    <w:p w:rsidR="00700A94" w:rsidRDefault="00700A94" w:rsidP="00700A94">
      <w:pPr>
        <w:rPr>
          <w:rtl/>
        </w:rPr>
      </w:pPr>
    </w:p>
    <w:p w:rsidR="00700A94" w:rsidRDefault="00700A94" w:rsidP="00700A94">
      <w:pPr>
        <w:rPr>
          <w:rtl/>
        </w:rPr>
      </w:pPr>
      <w:r>
        <w:rPr>
          <w:rFonts w:hint="cs"/>
          <w:rtl/>
        </w:rPr>
        <w:t xml:space="preserve">ובדקה שנותרה לי, נבואה לעתיד. חבר הכנסת בוסו יכול לעמוד כאן על הדוכן ולומר מבוקר עד ערב שאין קנסות ואין סנקציות ואסור לחטט בתיקים. אבל לחיים יש דינמיקה משלהם, וכשיבוא משגיח כשרות להנהלת בית החולים ויאמר: או שאני בודק בתיקים או שאין פה כשרות, אתם תראו ותגלו </w:t>
      </w:r>
      <w:r>
        <w:rPr>
          <w:rtl/>
        </w:rPr>
        <w:t>–</w:t>
      </w:r>
      <w:r>
        <w:rPr>
          <w:rFonts w:hint="cs"/>
          <w:rtl/>
        </w:rPr>
        <w:t xml:space="preserve"> אולי לא בחג הפסח הקרוב, אבל בשנים הקרובות </w:t>
      </w:r>
      <w:r>
        <w:rPr>
          <w:rtl/>
        </w:rPr>
        <w:t>–</w:t>
      </w:r>
      <w:r>
        <w:rPr>
          <w:rFonts w:hint="cs"/>
          <w:rtl/>
        </w:rPr>
        <w:t xml:space="preserve"> איך הפרקטיקה הכופה זוחלת לאיטה. ואז כשיבואו אנשים ויפנו לבית המשפט ויאמרו שהפרקטיקה הזו לא עולה בקנה אחד עם החוק, יתחיל מחזור חדש של הסתה נגד בתי המשפט. זה מה שיקרה, מכיוון שאין בממסד הרבני של היום ידיעת הגבולות, וכל דבר מהווה רק נקודת מוצא לעוד תהליך של החמרה ושל הקצנה, וכך גם יקרה עם החוק הזה, ולכן ראוי שלא לתמוך בו. תודה. </w:t>
      </w:r>
    </w:p>
    <w:p w:rsidR="00700A94" w:rsidRDefault="00700A94" w:rsidP="00700A94">
      <w:pPr>
        <w:rPr>
          <w:rtl/>
          <w:lang w:eastAsia="he-IL"/>
        </w:rPr>
      </w:pPr>
    </w:p>
    <w:p w:rsidR="00700A94" w:rsidRDefault="00700A94" w:rsidP="00700A94">
      <w:pPr>
        <w:pStyle w:val="af9"/>
        <w:keepNext/>
        <w:rPr>
          <w:rtl/>
        </w:rPr>
      </w:pPr>
      <w:r w:rsidRPr="007B6576">
        <w:rPr>
          <w:rStyle w:val="TagStyle"/>
          <w:rtl/>
        </w:rPr>
        <w:t xml:space="preserve"> &lt;&lt; יור &gt;&gt; </w:t>
      </w:r>
      <w:r>
        <w:rPr>
          <w:rtl/>
        </w:rPr>
        <w:t>היו"ר משה טור פז:</w:t>
      </w:r>
      <w:r w:rsidRPr="007B6576">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תודה רבה. חברת הכנסת טטיאנה מזרסקי, בבקשה. </w:t>
      </w:r>
    </w:p>
    <w:p w:rsidR="00700A94" w:rsidRDefault="00700A94" w:rsidP="00700A94">
      <w:pPr>
        <w:rPr>
          <w:rtl/>
          <w:lang w:eastAsia="he-IL"/>
        </w:rPr>
      </w:pPr>
    </w:p>
    <w:p w:rsidR="00700A94" w:rsidRDefault="00700A94" w:rsidP="00700A94">
      <w:pPr>
        <w:pStyle w:val="a5"/>
        <w:keepNext/>
        <w:rPr>
          <w:rtl/>
        </w:rPr>
      </w:pPr>
      <w:r w:rsidRPr="007B6576">
        <w:rPr>
          <w:rStyle w:val="TagStyle"/>
          <w:rtl/>
        </w:rPr>
        <w:t xml:space="preserve"> &lt;&lt; דובר &gt;&gt; </w:t>
      </w:r>
      <w:bookmarkStart w:id="37905" w:name="_Toc152076589"/>
      <w:r>
        <w:rPr>
          <w:rtl/>
        </w:rPr>
        <w:t>טטיאנה מזרסקי (יש עתיד):</w:t>
      </w:r>
      <w:bookmarkEnd w:id="37905"/>
      <w:r w:rsidRPr="007B6576">
        <w:rPr>
          <w:rStyle w:val="TagStyle"/>
          <w:rtl/>
        </w:rPr>
        <w:t xml:space="preserve"> &lt;&lt; דובר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בוקר טוב. </w:t>
      </w:r>
    </w:p>
    <w:p w:rsidR="00700A94" w:rsidRDefault="00700A94" w:rsidP="00700A94">
      <w:pPr>
        <w:rPr>
          <w:rtl/>
          <w:lang w:eastAsia="he-IL"/>
        </w:rPr>
      </w:pPr>
    </w:p>
    <w:p w:rsidR="00700A94" w:rsidRDefault="00700A94" w:rsidP="00700A94">
      <w:pPr>
        <w:pStyle w:val="af9"/>
        <w:keepNext/>
        <w:rPr>
          <w:rtl/>
        </w:rPr>
      </w:pPr>
      <w:r w:rsidRPr="00301D24">
        <w:rPr>
          <w:rStyle w:val="TagStyle"/>
          <w:rtl/>
        </w:rPr>
        <w:t xml:space="preserve"> &lt;&lt; יור &gt;&gt; </w:t>
      </w:r>
      <w:r>
        <w:rPr>
          <w:rtl/>
        </w:rPr>
        <w:t>היו"ר משה טור פז:</w:t>
      </w:r>
      <w:r w:rsidRPr="00301D24">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בוקר טוב. לרשותך עשר דקות, בבקשה. </w:t>
      </w:r>
    </w:p>
    <w:p w:rsidR="00700A94" w:rsidRDefault="00700A94" w:rsidP="00700A94">
      <w:pPr>
        <w:rPr>
          <w:rtl/>
          <w:lang w:eastAsia="he-IL"/>
        </w:rPr>
      </w:pPr>
    </w:p>
    <w:p w:rsidR="00700A94" w:rsidRDefault="00700A94" w:rsidP="00700A94">
      <w:pPr>
        <w:pStyle w:val="-"/>
        <w:keepNext/>
        <w:rPr>
          <w:rtl/>
        </w:rPr>
      </w:pPr>
      <w:r w:rsidRPr="00301D24">
        <w:rPr>
          <w:rStyle w:val="TagStyle"/>
          <w:rtl/>
        </w:rPr>
        <w:t xml:space="preserve"> &lt;&lt; דובר_המשך &gt;&gt; </w:t>
      </w:r>
      <w:r>
        <w:rPr>
          <w:rtl/>
        </w:rPr>
        <w:t>טטיאנה מזרסקי (יש עתיד):</w:t>
      </w:r>
      <w:r w:rsidRPr="00301D24">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אדוני היושב-ראש, כנסת נכבדה, כמו כל חוקי הדת הנכפים על הציבור, חוק החמץ הוא קרדום לחפור בו. דת היא מטבעה מחוברת לאמונה והזדהות טבעית עם הזהות הלאומית של כל המאמינים והשומרים על חוקי היהדות, ובעצם זה יכול להיות בכל דת אחרת. אבל היהדות היא יותר מדת </w:t>
      </w:r>
      <w:r>
        <w:rPr>
          <w:rtl/>
          <w:lang w:eastAsia="he-IL"/>
        </w:rPr>
        <w:t>–</w:t>
      </w:r>
      <w:r>
        <w:rPr>
          <w:rFonts w:hint="cs"/>
          <w:rtl/>
          <w:lang w:eastAsia="he-IL"/>
        </w:rPr>
        <w:t xml:space="preserve"> היא תפיסת חיים, מנטליות, אמונה בבורא עולם אבינו שבשמיים, מנהגים, חינוך ועוד. ביהדות יש הרבה זרמים, תמיד היו בתולדות היהדות ובתולדות העם שלנו. לאורך ההיסטוריה אסכולה כזו או אחרת הייתה מתקרבת לשלטון והייתה מקבלת יותר כוח, יותר השפעה ויותר סמכויות בחברה היהודית. </w:t>
      </w:r>
    </w:p>
    <w:p w:rsidR="00700A94" w:rsidRDefault="00700A94" w:rsidP="00700A94">
      <w:pPr>
        <w:rPr>
          <w:rtl/>
          <w:lang w:eastAsia="he-IL"/>
        </w:rPr>
      </w:pPr>
    </w:p>
    <w:p w:rsidR="00700A94" w:rsidRDefault="00700A94" w:rsidP="00700A94">
      <w:pPr>
        <w:rPr>
          <w:rtl/>
          <w:lang w:eastAsia="he-IL"/>
        </w:rPr>
      </w:pPr>
      <w:r>
        <w:rPr>
          <w:rFonts w:hint="cs"/>
          <w:rtl/>
          <w:lang w:eastAsia="he-IL"/>
        </w:rPr>
        <w:t>אומרים שהתורה שמרה על היהדות שלנו ואנחנו שמרנו על התורה. שמרנו גם על המסורת בצורה כזאת או אחרת. ליהודים ממדינות התפוצות השונות יש הרבה משותף, ויש הרבה מאוד הבדלים. היו מנהגים, מנהיגים, מורים, רבנים שהעבירו במידת האפשר את המורשת הרוחנית ואת הידע שקיבלו מאבותיהם וממוריהם. במדינות שבהן לא היה פשוט ליהודים לשמור על אורח החיים המסורתי, היה בכל זאת משהו שחיבר אותם ליהדותם, לזהות היהודית ולאמונה.</w:t>
      </w:r>
    </w:p>
    <w:p w:rsidR="00700A94" w:rsidRDefault="00700A94" w:rsidP="00700A94">
      <w:pPr>
        <w:rPr>
          <w:rtl/>
          <w:lang w:eastAsia="he-IL"/>
        </w:rPr>
      </w:pPr>
    </w:p>
    <w:p w:rsidR="00700A94" w:rsidRPr="00301D24" w:rsidRDefault="00700A94" w:rsidP="00C92CF1">
      <w:pPr>
        <w:rPr>
          <w:rtl/>
          <w:lang w:eastAsia="he-IL"/>
        </w:rPr>
      </w:pPr>
      <w:r>
        <w:rPr>
          <w:rFonts w:hint="cs"/>
          <w:rtl/>
          <w:lang w:eastAsia="he-IL"/>
        </w:rPr>
        <w:t xml:space="preserve">אני רוצה לספר לכם על החוויה היהודית האישית שלי ועל המצות שלי בברית המועצות הקומוניסטית כאשר הייתי ילדה; חיינו את היהדות שלנו בהסתר ובפחד. הרי אסור היה לאזרחים להזדהות עם דת כלשהי, כי דת הייתה נגד השלטון. אבל כן שמרנו על איזה ניצוץ יהודי, ובכל שנה בחג הפסח הייתה לנו בבית מצה. החבאנו את המצה הזאת במזוודה מתחת למיטה של ההורים. לא היה פשוט להשיג מצה בברית המועצות, לא הייתה אפשרות לבוא למכולת, לא הייתה מאפייה, ולא בסופר </w:t>
      </w:r>
      <w:r w:rsidR="00C92CF1">
        <w:rPr>
          <w:rFonts w:hint="cs"/>
          <w:rtl/>
          <w:lang w:eastAsia="he-IL"/>
        </w:rPr>
        <w:t>– – –</w:t>
      </w:r>
      <w:r>
        <w:rPr>
          <w:rFonts w:hint="cs"/>
          <w:rtl/>
          <w:lang w:eastAsia="he-IL"/>
        </w:rPr>
        <w:t xml:space="preserve"> </w:t>
      </w:r>
    </w:p>
    <w:p w:rsidR="00700A94" w:rsidRDefault="00700A94" w:rsidP="00700A94">
      <w:pPr>
        <w:rPr>
          <w:rtl/>
          <w:lang w:eastAsia="he-IL"/>
        </w:rPr>
      </w:pPr>
    </w:p>
    <w:p w:rsidR="00700A94" w:rsidRDefault="00700A94" w:rsidP="00700A94">
      <w:pPr>
        <w:pStyle w:val="af9"/>
        <w:keepNext/>
        <w:rPr>
          <w:rtl/>
        </w:rPr>
      </w:pPr>
      <w:r w:rsidRPr="00EF362E">
        <w:rPr>
          <w:rStyle w:val="TagStyle"/>
          <w:rtl/>
        </w:rPr>
        <w:t xml:space="preserve"> &lt;&lt; יור &gt;&gt; </w:t>
      </w:r>
      <w:r>
        <w:rPr>
          <w:rtl/>
        </w:rPr>
        <w:t>היו"ר משה טור פז:</w:t>
      </w:r>
      <w:r w:rsidRPr="00EF362E">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באיזו עיר, חברת הכנסת מזרסקי?</w:t>
      </w:r>
    </w:p>
    <w:p w:rsidR="00700A94" w:rsidRDefault="00700A94" w:rsidP="00700A94">
      <w:pPr>
        <w:rPr>
          <w:rtl/>
          <w:lang w:eastAsia="he-IL"/>
        </w:rPr>
      </w:pPr>
    </w:p>
    <w:p w:rsidR="00700A94" w:rsidRDefault="00700A94" w:rsidP="00700A94">
      <w:pPr>
        <w:pStyle w:val="-"/>
        <w:keepNext/>
        <w:rPr>
          <w:rtl/>
        </w:rPr>
      </w:pPr>
      <w:r w:rsidRPr="00EF362E">
        <w:rPr>
          <w:rStyle w:val="TagStyle"/>
          <w:rtl/>
        </w:rPr>
        <w:t xml:space="preserve"> &lt;&lt; דובר_המשך &gt;&gt; </w:t>
      </w:r>
      <w:r>
        <w:rPr>
          <w:rtl/>
        </w:rPr>
        <w:t>טטיאנה מזרסקי (יש עתיד):</w:t>
      </w:r>
      <w:r w:rsidRPr="00EF362E">
        <w:rPr>
          <w:rStyle w:val="TagStyle"/>
          <w:rtl/>
        </w:rPr>
        <w:t xml:space="preserve"> &lt;&lt; דובר_המשך &gt;&gt;</w:t>
      </w:r>
      <w:r>
        <w:rPr>
          <w:rtl/>
        </w:rPr>
        <w:t xml:space="preserve">   </w:t>
      </w:r>
    </w:p>
    <w:p w:rsidR="00700A94" w:rsidRDefault="00700A94" w:rsidP="00700A94">
      <w:pPr>
        <w:rPr>
          <w:rtl/>
          <w:lang w:eastAsia="he-IL"/>
        </w:rPr>
      </w:pPr>
    </w:p>
    <w:p w:rsidR="00700A94" w:rsidRDefault="00700A94" w:rsidP="00C92CF1">
      <w:pPr>
        <w:rPr>
          <w:rtl/>
          <w:lang w:eastAsia="he-IL"/>
        </w:rPr>
      </w:pPr>
      <w:r>
        <w:rPr>
          <w:rFonts w:hint="cs"/>
          <w:rtl/>
          <w:lang w:eastAsia="he-IL"/>
        </w:rPr>
        <w:t xml:space="preserve">בעיר </w:t>
      </w:r>
      <w:proofErr w:type="spellStart"/>
      <w:r>
        <w:rPr>
          <w:rFonts w:hint="cs"/>
          <w:rtl/>
          <w:lang w:eastAsia="he-IL"/>
        </w:rPr>
        <w:t>בריאנסק</w:t>
      </w:r>
      <w:proofErr w:type="spellEnd"/>
      <w:r>
        <w:rPr>
          <w:rFonts w:hint="cs"/>
          <w:rtl/>
          <w:lang w:eastAsia="he-IL"/>
        </w:rPr>
        <w:t xml:space="preserve">, זה בגבול בין </w:t>
      </w:r>
      <w:proofErr w:type="spellStart"/>
      <w:r>
        <w:rPr>
          <w:rFonts w:hint="cs"/>
          <w:rtl/>
          <w:lang w:eastAsia="he-IL"/>
        </w:rPr>
        <w:t>בלרוסיה</w:t>
      </w:r>
      <w:proofErr w:type="spellEnd"/>
      <w:r>
        <w:rPr>
          <w:rFonts w:hint="cs"/>
          <w:rtl/>
          <w:lang w:eastAsia="he-IL"/>
        </w:rPr>
        <w:t xml:space="preserve">, רוסיה ואוקראינה. הייתה לנו בעיר בקתה קטנה </w:t>
      </w:r>
      <w:r w:rsidR="00C92CF1">
        <w:rPr>
          <w:rFonts w:hint="cs"/>
          <w:rtl/>
          <w:lang w:eastAsia="he-IL"/>
        </w:rPr>
        <w:t>– – –</w:t>
      </w:r>
      <w:r>
        <w:rPr>
          <w:rFonts w:hint="cs"/>
          <w:rtl/>
          <w:lang w:eastAsia="he-IL"/>
        </w:rPr>
        <w:t xml:space="preserve"> </w:t>
      </w:r>
    </w:p>
    <w:p w:rsidR="00700A94" w:rsidRDefault="00700A94" w:rsidP="00700A94">
      <w:pPr>
        <w:rPr>
          <w:rtl/>
          <w:lang w:eastAsia="he-IL"/>
        </w:rPr>
      </w:pPr>
    </w:p>
    <w:p w:rsidR="00700A94" w:rsidRDefault="00700A94" w:rsidP="00700A94">
      <w:pPr>
        <w:pStyle w:val="af9"/>
        <w:keepNext/>
        <w:rPr>
          <w:rtl/>
        </w:rPr>
      </w:pPr>
      <w:r w:rsidRPr="00EF362E">
        <w:rPr>
          <w:rStyle w:val="TagStyle"/>
          <w:rtl/>
        </w:rPr>
        <w:t xml:space="preserve"> &lt;&lt; יור &gt;&gt; </w:t>
      </w:r>
      <w:r>
        <w:rPr>
          <w:rtl/>
        </w:rPr>
        <w:t>היו"ר משה טור פז:</w:t>
      </w:r>
      <w:r w:rsidRPr="00EF362E">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השר אמסלם, כשאני שומע את הסיפורים של חברת הכנסת מזרסקי ושל אנשים אחרים על מה הם נאלצו לעבור כדי לשמור מצוות בגלות, אני באמת מתמלא בהתרגשות. </w:t>
      </w:r>
    </w:p>
    <w:p w:rsidR="00700A94" w:rsidRDefault="00700A94" w:rsidP="00700A94">
      <w:pPr>
        <w:rPr>
          <w:rtl/>
          <w:lang w:eastAsia="he-IL"/>
        </w:rPr>
      </w:pPr>
    </w:p>
    <w:p w:rsidR="00700A94" w:rsidRDefault="00700A94" w:rsidP="00700A94">
      <w:pPr>
        <w:pStyle w:val="af8"/>
        <w:keepNext/>
        <w:rPr>
          <w:rtl/>
        </w:rPr>
      </w:pPr>
      <w:r w:rsidRPr="00EF362E">
        <w:rPr>
          <w:rStyle w:val="TagStyle"/>
          <w:rtl/>
        </w:rPr>
        <w:t xml:space="preserve"> &lt;&lt; קריאה &gt;&gt; </w:t>
      </w:r>
      <w:r>
        <w:rPr>
          <w:rtl/>
        </w:rPr>
        <w:t>גלעד קריב (העבודה):</w:t>
      </w:r>
      <w:r w:rsidRPr="00EF362E">
        <w:rPr>
          <w:rStyle w:val="TagStyle"/>
          <w:rtl/>
        </w:rPr>
        <w:t xml:space="preserve"> &lt;&lt; קריאה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ממש.</w:t>
      </w:r>
    </w:p>
    <w:p w:rsidR="00700A94" w:rsidRDefault="00700A94" w:rsidP="00700A94">
      <w:pPr>
        <w:rPr>
          <w:rtl/>
          <w:lang w:eastAsia="he-IL"/>
        </w:rPr>
      </w:pPr>
    </w:p>
    <w:p w:rsidR="00700A94" w:rsidRDefault="00700A94" w:rsidP="00700A94">
      <w:pPr>
        <w:pStyle w:val="af9"/>
        <w:keepNext/>
        <w:rPr>
          <w:rtl/>
        </w:rPr>
      </w:pPr>
      <w:r w:rsidRPr="00EF362E">
        <w:rPr>
          <w:rStyle w:val="TagStyle"/>
          <w:rtl/>
        </w:rPr>
        <w:t xml:space="preserve"> &lt;&lt; יור &gt;&gt; </w:t>
      </w:r>
      <w:r>
        <w:rPr>
          <w:rtl/>
        </w:rPr>
        <w:t>היו"ר משה טור פז:</w:t>
      </w:r>
      <w:r w:rsidRPr="00EF362E">
        <w:rPr>
          <w:rStyle w:val="TagStyle"/>
          <w:rtl/>
        </w:rPr>
        <w:t xml:space="preserve"> &lt;&lt; יור &gt;&gt;</w:t>
      </w:r>
      <w:r>
        <w:rPr>
          <w:rtl/>
        </w:rPr>
        <w:t xml:space="preserve">   </w:t>
      </w:r>
    </w:p>
    <w:p w:rsidR="00700A94" w:rsidRDefault="00700A94" w:rsidP="00700A94">
      <w:pPr>
        <w:rPr>
          <w:rtl/>
          <w:lang w:eastAsia="he-IL"/>
        </w:rPr>
      </w:pPr>
    </w:p>
    <w:p w:rsidR="00700A94" w:rsidRDefault="00700A94" w:rsidP="00700A94">
      <w:pPr>
        <w:rPr>
          <w:rtl/>
          <w:lang w:eastAsia="he-IL"/>
        </w:rPr>
      </w:pPr>
      <w:r>
        <w:rPr>
          <w:rFonts w:hint="cs"/>
          <w:rtl/>
          <w:lang w:eastAsia="he-IL"/>
        </w:rPr>
        <w:t xml:space="preserve">מה שבשבילנו כאן בארץ ישראל הוא פריבילגיה </w:t>
      </w:r>
      <w:r>
        <w:rPr>
          <w:rtl/>
          <w:lang w:eastAsia="he-IL"/>
        </w:rPr>
        <w:t>–</w:t>
      </w:r>
      <w:r>
        <w:rPr>
          <w:rFonts w:hint="cs"/>
          <w:rtl/>
          <w:lang w:eastAsia="he-IL"/>
        </w:rPr>
        <w:t xml:space="preserve"> אפרופו </w:t>
      </w:r>
      <w:proofErr w:type="spellStart"/>
      <w:r>
        <w:rPr>
          <w:rFonts w:hint="cs"/>
          <w:rtl/>
          <w:lang w:eastAsia="he-IL"/>
        </w:rPr>
        <w:t>פריבילגים</w:t>
      </w:r>
      <w:proofErr w:type="spellEnd"/>
      <w:r>
        <w:rPr>
          <w:rFonts w:hint="cs"/>
          <w:rtl/>
          <w:lang w:eastAsia="he-IL"/>
        </w:rPr>
        <w:t xml:space="preserve"> </w:t>
      </w:r>
      <w:r>
        <w:rPr>
          <w:rtl/>
          <w:lang w:eastAsia="he-IL"/>
        </w:rPr>
        <w:t>–</w:t>
      </w:r>
      <w:r>
        <w:rPr>
          <w:rFonts w:hint="cs"/>
          <w:rtl/>
          <w:lang w:eastAsia="he-IL"/>
        </w:rPr>
        <w:t xml:space="preserve"> אצלנו יש מצה רגילה, מצה שמורה, מצה תוספת, עוד כזית </w:t>
      </w:r>
      <w:r>
        <w:rPr>
          <w:rtl/>
          <w:lang w:eastAsia="he-IL"/>
        </w:rPr>
        <w:t>–</w:t>
      </w:r>
      <w:r>
        <w:rPr>
          <w:rFonts w:hint="cs"/>
          <w:rtl/>
          <w:lang w:eastAsia="he-IL"/>
        </w:rPr>
        <w:t xml:space="preserve"> אני שומע את קידוש השם ועל מה היא הייתה צריכה להילחם כילדה כדי לשמור את חג המצות, ואני מתרגש. בבקשה, את יכולה להמשיך. </w:t>
      </w:r>
    </w:p>
    <w:p w:rsidR="00CD1EEA" w:rsidRDefault="00CD1EEA" w:rsidP="00A22B92">
      <w:pPr>
        <w:rPr>
          <w:rtl/>
          <w:lang w:eastAsia="he-IL"/>
        </w:rPr>
      </w:pPr>
    </w:p>
    <w:p w:rsidR="00CD1EEA" w:rsidRDefault="00CD1EEA" w:rsidP="00A22B92">
      <w:pPr>
        <w:pStyle w:val="-"/>
        <w:keepNext/>
        <w:rPr>
          <w:rtl/>
        </w:rPr>
      </w:pPr>
      <w:bookmarkStart w:id="37906" w:name="ET_speakercontinue_6228_10"/>
      <w:r w:rsidRPr="00EF362E">
        <w:rPr>
          <w:rStyle w:val="TagStyle"/>
          <w:rtl/>
        </w:rPr>
        <w:t xml:space="preserve"> &lt;&lt; דובר_המשך &gt;&gt; </w:t>
      </w:r>
      <w:r>
        <w:rPr>
          <w:rtl/>
        </w:rPr>
        <w:t>טטיאנה מזרסקי (יש עתיד):</w:t>
      </w:r>
      <w:r w:rsidRPr="00EF362E">
        <w:rPr>
          <w:rStyle w:val="TagStyle"/>
          <w:rtl/>
        </w:rPr>
        <w:t xml:space="preserve"> &lt;&lt; דובר_המשך &gt;&gt;</w:t>
      </w:r>
      <w:r>
        <w:rPr>
          <w:rtl/>
        </w:rPr>
        <w:t xml:space="preserve">   </w:t>
      </w:r>
      <w:bookmarkEnd w:id="37906"/>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זה סיפור מעניין. עכשיו תשאל אם שמרנו </w:t>
      </w:r>
      <w:bookmarkStart w:id="37907" w:name="_ETM_Q126_389898"/>
      <w:bookmarkEnd w:id="37907"/>
      <w:r>
        <w:rPr>
          <w:rFonts w:hint="cs"/>
          <w:rtl/>
          <w:lang w:eastAsia="he-IL"/>
        </w:rPr>
        <w:t xml:space="preserve">מצווה, האם בעיני החברים החרדים שלנו זה בכלל מצווה </w:t>
      </w:r>
      <w:bookmarkStart w:id="37908" w:name="_ETM_Q126_396614"/>
      <w:bookmarkEnd w:id="37908"/>
      <w:r>
        <w:rPr>
          <w:rFonts w:hint="cs"/>
          <w:rtl/>
          <w:lang w:eastAsia="he-IL"/>
        </w:rPr>
        <w:t xml:space="preserve">או לא. בעיני אלוהים בטוח, כי הוא מזהה את הניצוץ </w:t>
      </w:r>
      <w:bookmarkStart w:id="37909" w:name="_ETM_Q126_398616"/>
      <w:bookmarkEnd w:id="37909"/>
      <w:r>
        <w:rPr>
          <w:rFonts w:hint="cs"/>
          <w:rtl/>
          <w:lang w:eastAsia="he-IL"/>
        </w:rPr>
        <w:t xml:space="preserve">שבפנים, ולא שומר על טכניקה של שמירת המנהגים. </w:t>
      </w:r>
    </w:p>
    <w:p w:rsidR="00CD1EEA" w:rsidRDefault="00CD1EEA" w:rsidP="00A22B92">
      <w:pPr>
        <w:rPr>
          <w:rtl/>
          <w:lang w:eastAsia="he-IL"/>
        </w:rPr>
      </w:pPr>
      <w:bookmarkStart w:id="37910" w:name="_ETM_Q126_402990"/>
      <w:bookmarkStart w:id="37911" w:name="_ETM_Q126_403116"/>
      <w:bookmarkEnd w:id="37910"/>
      <w:bookmarkEnd w:id="37911"/>
    </w:p>
    <w:p w:rsidR="00CD1EEA" w:rsidRDefault="00CD1EEA" w:rsidP="00A22B92">
      <w:pPr>
        <w:rPr>
          <w:rtl/>
          <w:lang w:eastAsia="he-IL"/>
        </w:rPr>
      </w:pPr>
      <w:bookmarkStart w:id="37912" w:name="_ETM_Q126_403135"/>
      <w:bookmarkStart w:id="37913" w:name="_ETM_Q126_403212"/>
      <w:bookmarkEnd w:id="37912"/>
      <w:bookmarkEnd w:id="37913"/>
      <w:r>
        <w:rPr>
          <w:rFonts w:hint="cs"/>
          <w:rtl/>
          <w:lang w:eastAsia="he-IL"/>
        </w:rPr>
        <w:t>אז היית</w:t>
      </w:r>
      <w:bookmarkStart w:id="37914" w:name="_ETM_Q126_402054"/>
      <w:bookmarkEnd w:id="37914"/>
      <w:r>
        <w:rPr>
          <w:rFonts w:hint="cs"/>
          <w:rtl/>
          <w:lang w:eastAsia="he-IL"/>
        </w:rPr>
        <w:t xml:space="preserve">ה לנו בקתה קטנה בעיר שהייתה סמוכה לשרידים של </w:t>
      </w:r>
      <w:bookmarkStart w:id="37915" w:name="_ETM_Q126_411581"/>
      <w:bookmarkEnd w:id="37915"/>
      <w:r>
        <w:rPr>
          <w:rFonts w:hint="cs"/>
          <w:rtl/>
          <w:lang w:eastAsia="he-IL"/>
        </w:rPr>
        <w:t xml:space="preserve">בית כנסת, </w:t>
      </w:r>
      <w:proofErr w:type="spellStart"/>
      <w:r>
        <w:rPr>
          <w:rFonts w:hint="cs"/>
          <w:rtl/>
          <w:lang w:eastAsia="he-IL"/>
        </w:rPr>
        <w:t>סינגוגה</w:t>
      </w:r>
      <w:proofErr w:type="spellEnd"/>
      <w:r>
        <w:rPr>
          <w:rFonts w:hint="cs"/>
          <w:rtl/>
          <w:lang w:eastAsia="he-IL"/>
        </w:rPr>
        <w:t>, שפעם היה בית כנסת. פשוט הי</w:t>
      </w:r>
      <w:bookmarkStart w:id="37916" w:name="_ETM_Q126_416160"/>
      <w:bookmarkEnd w:id="37916"/>
      <w:r>
        <w:rPr>
          <w:rFonts w:hint="cs"/>
          <w:rtl/>
          <w:lang w:eastAsia="he-IL"/>
        </w:rPr>
        <w:t>ו שרידים, בית חצי הרוס. בבקתה הזו היה תנור</w:t>
      </w:r>
      <w:bookmarkStart w:id="37917" w:name="_ETM_Q126_421035"/>
      <w:bookmarkEnd w:id="37917"/>
      <w:r>
        <w:rPr>
          <w:rFonts w:hint="cs"/>
          <w:rtl/>
          <w:lang w:eastAsia="he-IL"/>
        </w:rPr>
        <w:t xml:space="preserve"> שבו אפו מצות עבודת יד. </w:t>
      </w:r>
    </w:p>
    <w:p w:rsidR="00CD1EEA" w:rsidRDefault="00CD1EEA" w:rsidP="00A22B92">
      <w:pPr>
        <w:rPr>
          <w:rtl/>
          <w:lang w:eastAsia="he-IL"/>
        </w:rPr>
      </w:pPr>
      <w:bookmarkStart w:id="37918" w:name="_ETM_Q126_424225"/>
      <w:bookmarkStart w:id="37919" w:name="_ETM_Q126_424291"/>
      <w:bookmarkEnd w:id="37918"/>
      <w:bookmarkEnd w:id="37919"/>
    </w:p>
    <w:p w:rsidR="00CD1EEA" w:rsidRDefault="00CD1EEA" w:rsidP="00A22B92">
      <w:pPr>
        <w:pStyle w:val="af9"/>
        <w:keepNext/>
        <w:rPr>
          <w:rtl/>
        </w:rPr>
      </w:pPr>
      <w:bookmarkStart w:id="37920" w:name="ET_yor_6253_17"/>
      <w:r w:rsidRPr="00220A3F">
        <w:rPr>
          <w:rStyle w:val="TagStyle"/>
          <w:rtl/>
        </w:rPr>
        <w:t xml:space="preserve"> &lt;&lt; יור &gt;&gt; </w:t>
      </w:r>
      <w:r>
        <w:rPr>
          <w:rtl/>
        </w:rPr>
        <w:t>היו"ר משה טור פז:</w:t>
      </w:r>
      <w:r w:rsidRPr="00220A3F">
        <w:rPr>
          <w:rStyle w:val="TagStyle"/>
          <w:rtl/>
        </w:rPr>
        <w:t xml:space="preserve"> &lt;&lt; יור &gt;&gt;</w:t>
      </w:r>
      <w:r>
        <w:rPr>
          <w:rtl/>
        </w:rPr>
        <w:t xml:space="preserve">   </w:t>
      </w:r>
      <w:bookmarkEnd w:id="37920"/>
    </w:p>
    <w:p w:rsidR="00CD1EEA" w:rsidRDefault="00CD1EEA" w:rsidP="001B10C0">
      <w:pPr>
        <w:rPr>
          <w:rtl/>
          <w:lang w:eastAsia="he-IL"/>
        </w:rPr>
      </w:pPr>
    </w:p>
    <w:p w:rsidR="00CD1EEA" w:rsidRDefault="00CD1EEA" w:rsidP="00A22B92">
      <w:pPr>
        <w:rPr>
          <w:rtl/>
          <w:lang w:eastAsia="he-IL"/>
        </w:rPr>
      </w:pPr>
      <w:bookmarkStart w:id="37921" w:name="_ETM_Q126_425927"/>
      <w:bookmarkEnd w:id="37921"/>
      <w:r>
        <w:rPr>
          <w:rFonts w:hint="cs"/>
          <w:rtl/>
          <w:lang w:eastAsia="he-IL"/>
        </w:rPr>
        <w:t>מי אפה? מישהו מהקהילה?</w:t>
      </w:r>
    </w:p>
    <w:p w:rsidR="00CD1EEA" w:rsidRDefault="00CD1EEA" w:rsidP="00A22B92">
      <w:pPr>
        <w:rPr>
          <w:rtl/>
          <w:lang w:eastAsia="he-IL"/>
        </w:rPr>
      </w:pPr>
      <w:bookmarkStart w:id="37922" w:name="_ETM_Q126_428043"/>
      <w:bookmarkStart w:id="37923" w:name="_ETM_Q126_428170"/>
      <w:bookmarkEnd w:id="37922"/>
      <w:bookmarkEnd w:id="37923"/>
    </w:p>
    <w:p w:rsidR="00CD1EEA" w:rsidRDefault="00CD1EEA" w:rsidP="00A22B92">
      <w:pPr>
        <w:pStyle w:val="-"/>
        <w:keepNext/>
        <w:rPr>
          <w:rtl/>
        </w:rPr>
      </w:pPr>
      <w:bookmarkStart w:id="37924" w:name="ET_speakercontinue_6228_18"/>
      <w:r w:rsidRPr="00220A3F">
        <w:rPr>
          <w:rStyle w:val="TagStyle"/>
          <w:rtl/>
        </w:rPr>
        <w:t xml:space="preserve"> &lt;&lt; דובר_המשך &gt;&gt; </w:t>
      </w:r>
      <w:r>
        <w:rPr>
          <w:rtl/>
        </w:rPr>
        <w:t>טטיאנה מזרסקי (יש עתיד):</w:t>
      </w:r>
      <w:r w:rsidRPr="00220A3F">
        <w:rPr>
          <w:rStyle w:val="TagStyle"/>
          <w:rtl/>
        </w:rPr>
        <w:t xml:space="preserve"> &lt;&lt; דובר_המשך &gt;&gt;</w:t>
      </w:r>
      <w:r>
        <w:rPr>
          <w:rtl/>
        </w:rPr>
        <w:t xml:space="preserve">   </w:t>
      </w:r>
      <w:bookmarkEnd w:id="37924"/>
    </w:p>
    <w:p w:rsidR="00CD1EEA" w:rsidRDefault="00CD1EEA" w:rsidP="001B10C0">
      <w:pPr>
        <w:rPr>
          <w:rtl/>
          <w:lang w:eastAsia="he-IL"/>
        </w:rPr>
      </w:pPr>
    </w:p>
    <w:p w:rsidR="00CD1EEA" w:rsidRPr="00220A3F" w:rsidRDefault="00CD1EEA" w:rsidP="00A22B92">
      <w:pPr>
        <w:rPr>
          <w:rtl/>
          <w:lang w:eastAsia="he-IL"/>
        </w:rPr>
      </w:pPr>
      <w:r>
        <w:rPr>
          <w:rFonts w:hint="cs"/>
          <w:rtl/>
          <w:lang w:eastAsia="he-IL"/>
        </w:rPr>
        <w:t xml:space="preserve">לא </w:t>
      </w:r>
      <w:bookmarkStart w:id="37925" w:name="_ETM_Q126_424607"/>
      <w:bookmarkEnd w:id="37925"/>
      <w:r>
        <w:rPr>
          <w:rFonts w:hint="cs"/>
          <w:rtl/>
          <w:lang w:eastAsia="he-IL"/>
        </w:rPr>
        <w:t xml:space="preserve">הייתה קהילה מגובשת, כולם היו מפוזרים, אבל היה פעם </w:t>
      </w:r>
      <w:bookmarkStart w:id="37926" w:name="_ETM_Q126_430923"/>
      <w:bookmarkEnd w:id="37926"/>
      <w:r>
        <w:rPr>
          <w:rFonts w:hint="cs"/>
          <w:rtl/>
          <w:lang w:eastAsia="he-IL"/>
        </w:rPr>
        <w:t xml:space="preserve">רובע יהודי, ושם היה בית כנסת ובתים של יהודים, </w:t>
      </w:r>
      <w:bookmarkStart w:id="37927" w:name="_ETM_Q126_437022"/>
      <w:bookmarkEnd w:id="37927"/>
      <w:r>
        <w:rPr>
          <w:rFonts w:hint="cs"/>
          <w:rtl/>
          <w:lang w:eastAsia="he-IL"/>
        </w:rPr>
        <w:t xml:space="preserve">שכונה כזאת. הדור השני כבר התפזר בשכונות </w:t>
      </w:r>
      <w:bookmarkStart w:id="37928" w:name="_ETM_Q126_442776"/>
      <w:bookmarkEnd w:id="37928"/>
      <w:r>
        <w:rPr>
          <w:rFonts w:hint="cs"/>
          <w:rtl/>
          <w:lang w:eastAsia="he-IL"/>
        </w:rPr>
        <w:t xml:space="preserve">אחרות בעיר, אבל בכל זאת, כשהיה פסח, ידעו ששם, </w:t>
      </w:r>
      <w:bookmarkStart w:id="37929" w:name="_ETM_Q126_444993"/>
      <w:bookmarkEnd w:id="37929"/>
      <w:r>
        <w:rPr>
          <w:rFonts w:hint="cs"/>
          <w:rtl/>
          <w:lang w:eastAsia="he-IL"/>
        </w:rPr>
        <w:t xml:space="preserve">באותו מקום, היה אפשר להשיג מצה. </w:t>
      </w:r>
    </w:p>
    <w:p w:rsidR="00CD1EEA" w:rsidRDefault="00CD1EEA" w:rsidP="00A22B92">
      <w:pPr>
        <w:rPr>
          <w:rtl/>
          <w:lang w:eastAsia="he-IL"/>
        </w:rPr>
      </w:pPr>
    </w:p>
    <w:p w:rsidR="00CD1EEA" w:rsidRDefault="00CD1EEA" w:rsidP="00A22B92">
      <w:pPr>
        <w:pStyle w:val="af9"/>
        <w:keepNext/>
        <w:rPr>
          <w:rtl/>
        </w:rPr>
      </w:pPr>
      <w:r w:rsidRPr="00E8231F">
        <w:rPr>
          <w:rStyle w:val="TagStyle"/>
          <w:rtl/>
        </w:rPr>
        <w:t xml:space="preserve"> &lt;&lt; יור &gt;&gt; </w:t>
      </w:r>
      <w:r>
        <w:rPr>
          <w:rtl/>
        </w:rPr>
        <w:t>היו"ר משה טור פז:</w:t>
      </w:r>
      <w:r w:rsidRPr="00E8231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חבר הכנסת בוסו, בהיעדרך אני התרגשתי פה, ברשותך. אנחנו </w:t>
      </w:r>
      <w:bookmarkStart w:id="37930" w:name="_ETM_Q126_450966"/>
      <w:bookmarkEnd w:id="37930"/>
      <w:r>
        <w:rPr>
          <w:rFonts w:hint="cs"/>
          <w:rtl/>
          <w:lang w:eastAsia="he-IL"/>
        </w:rPr>
        <w:t xml:space="preserve">בעיצומו של סיפור על קידוש השם של פסח בגלות במציאות </w:t>
      </w:r>
      <w:bookmarkStart w:id="37931" w:name="_ETM_Q126_458002"/>
      <w:bookmarkEnd w:id="37931"/>
      <w:r>
        <w:rPr>
          <w:rFonts w:hint="cs"/>
          <w:rtl/>
          <w:lang w:eastAsia="he-IL"/>
        </w:rPr>
        <w:t xml:space="preserve">שבה בקושי יש יהדות.  </w:t>
      </w:r>
    </w:p>
    <w:p w:rsidR="00CD1EEA" w:rsidRDefault="00CD1EEA" w:rsidP="00A22B92">
      <w:pPr>
        <w:rPr>
          <w:rtl/>
          <w:lang w:eastAsia="he-IL"/>
        </w:rPr>
      </w:pPr>
    </w:p>
    <w:p w:rsidR="00CD1EEA" w:rsidRDefault="00CD1EEA" w:rsidP="00A22B92">
      <w:pPr>
        <w:pStyle w:val="af8"/>
        <w:keepNext/>
        <w:rPr>
          <w:rtl/>
        </w:rPr>
      </w:pPr>
      <w:bookmarkStart w:id="37932" w:name="ET_interruption_6545_19"/>
      <w:r w:rsidRPr="00220A3F">
        <w:rPr>
          <w:rStyle w:val="TagStyle"/>
          <w:rtl/>
        </w:rPr>
        <w:t xml:space="preserve"> &lt;&lt; קריאה &gt;&gt; </w:t>
      </w:r>
      <w:r>
        <w:rPr>
          <w:rtl/>
        </w:rPr>
        <w:t>השר במשרד המשפטים דוד אמסלם:</w:t>
      </w:r>
      <w:r w:rsidRPr="00220A3F">
        <w:rPr>
          <w:rStyle w:val="TagStyle"/>
          <w:rtl/>
        </w:rPr>
        <w:t xml:space="preserve"> &lt;&lt; קריאה &gt;&gt;</w:t>
      </w:r>
      <w:r>
        <w:rPr>
          <w:rtl/>
        </w:rPr>
        <w:t xml:space="preserve">   </w:t>
      </w:r>
      <w:bookmarkEnd w:id="37932"/>
    </w:p>
    <w:p w:rsidR="00CD1EEA" w:rsidRDefault="00CD1EEA" w:rsidP="001B10C0">
      <w:pPr>
        <w:rPr>
          <w:rtl/>
        </w:rPr>
      </w:pPr>
    </w:p>
    <w:p w:rsidR="00CD1EEA" w:rsidRDefault="00CD1EEA" w:rsidP="00A22B92">
      <w:pPr>
        <w:rPr>
          <w:rtl/>
        </w:rPr>
      </w:pPr>
      <w:r>
        <w:rPr>
          <w:rFonts w:hint="cs"/>
          <w:rtl/>
        </w:rPr>
        <w:t>היא הנותנת, תראה מה ההורים שלה עשו כדי שתהיה להם מצה. תראה מה היהודים פה עושים, כולל שופטים, כדי לבזות את המצות.</w:t>
      </w:r>
      <w:bookmarkStart w:id="37933" w:name="_ETM_Q126_469895"/>
      <w:bookmarkStart w:id="37934" w:name="_ETM_Q126_470012"/>
      <w:bookmarkEnd w:id="37933"/>
      <w:bookmarkEnd w:id="37934"/>
      <w:r>
        <w:rPr>
          <w:rFonts w:hint="cs"/>
          <w:rtl/>
        </w:rPr>
        <w:t xml:space="preserve"> </w:t>
      </w:r>
      <w:bookmarkStart w:id="37935" w:name="_ETM_Q126_475726"/>
      <w:bookmarkStart w:id="37936" w:name="_ETM_Q126_473981"/>
      <w:bookmarkEnd w:id="37935"/>
      <w:bookmarkEnd w:id="37936"/>
    </w:p>
    <w:p w:rsidR="00CD1EEA" w:rsidRDefault="00CD1EEA" w:rsidP="00A22B92">
      <w:pPr>
        <w:rPr>
          <w:rtl/>
        </w:rPr>
      </w:pPr>
    </w:p>
    <w:p w:rsidR="00CD1EEA" w:rsidRDefault="00CD1EEA" w:rsidP="00A22B92">
      <w:pPr>
        <w:pStyle w:val="af9"/>
        <w:keepNext/>
        <w:rPr>
          <w:rtl/>
        </w:rPr>
      </w:pPr>
      <w:bookmarkStart w:id="37937" w:name="ET_yor_6253_22"/>
      <w:r w:rsidRPr="00220A3F">
        <w:rPr>
          <w:rStyle w:val="TagStyle"/>
          <w:rtl/>
        </w:rPr>
        <w:t xml:space="preserve"> &lt;&lt; יור &gt;&gt; </w:t>
      </w:r>
      <w:r>
        <w:rPr>
          <w:rtl/>
        </w:rPr>
        <w:t>היו"ר משה טור פז:</w:t>
      </w:r>
      <w:r w:rsidRPr="00220A3F">
        <w:rPr>
          <w:rStyle w:val="TagStyle"/>
          <w:rtl/>
        </w:rPr>
        <w:t xml:space="preserve"> &lt;&lt; יור &gt;&gt;</w:t>
      </w:r>
      <w:r>
        <w:rPr>
          <w:rtl/>
        </w:rPr>
        <w:t xml:space="preserve">   </w:t>
      </w:r>
      <w:bookmarkEnd w:id="37937"/>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השר אמסלם, תודה. </w:t>
      </w:r>
    </w:p>
    <w:p w:rsidR="00CD1EEA" w:rsidRDefault="00CD1EEA" w:rsidP="00A22B92">
      <w:pPr>
        <w:rPr>
          <w:rtl/>
          <w:lang w:eastAsia="he-IL"/>
        </w:rPr>
      </w:pPr>
      <w:bookmarkStart w:id="37938" w:name="_ETM_Q126_472435"/>
      <w:bookmarkStart w:id="37939" w:name="_ETM_Q126_472537"/>
      <w:bookmarkEnd w:id="37938"/>
      <w:bookmarkEnd w:id="37939"/>
    </w:p>
    <w:p w:rsidR="00CD1EEA" w:rsidRDefault="00CD1EEA" w:rsidP="00A22B92">
      <w:pPr>
        <w:pStyle w:val="af8"/>
        <w:keepNext/>
        <w:rPr>
          <w:rtl/>
        </w:rPr>
      </w:pPr>
      <w:bookmarkStart w:id="37940" w:name="ET_interruption_6545_23"/>
      <w:r w:rsidRPr="00220A3F">
        <w:rPr>
          <w:rStyle w:val="TagStyle"/>
          <w:rtl/>
        </w:rPr>
        <w:t xml:space="preserve"> &lt;&lt; קריאה &gt;&gt; </w:t>
      </w:r>
      <w:r>
        <w:rPr>
          <w:rtl/>
        </w:rPr>
        <w:t>השר במשרד המשפטים דוד אמסלם:</w:t>
      </w:r>
      <w:r w:rsidRPr="00220A3F">
        <w:rPr>
          <w:rStyle w:val="TagStyle"/>
          <w:rtl/>
        </w:rPr>
        <w:t xml:space="preserve"> &lt;&lt; קריאה &gt;&gt;</w:t>
      </w:r>
      <w:r>
        <w:rPr>
          <w:rtl/>
        </w:rPr>
        <w:t xml:space="preserve">   </w:t>
      </w:r>
      <w:bookmarkEnd w:id="37940"/>
    </w:p>
    <w:p w:rsidR="00CD1EEA" w:rsidRDefault="00CD1EEA" w:rsidP="001B10C0">
      <w:pPr>
        <w:rPr>
          <w:rtl/>
          <w:lang w:eastAsia="he-IL"/>
        </w:rPr>
      </w:pPr>
    </w:p>
    <w:p w:rsidR="00CD1EEA" w:rsidRPr="00220A3F" w:rsidRDefault="00CD1EEA" w:rsidP="00A22B92">
      <w:pPr>
        <w:rPr>
          <w:rtl/>
          <w:lang w:eastAsia="he-IL"/>
        </w:rPr>
      </w:pPr>
      <w:r>
        <w:rPr>
          <w:rFonts w:hint="cs"/>
          <w:rtl/>
          <w:lang w:eastAsia="he-IL"/>
        </w:rPr>
        <w:t xml:space="preserve">אתה מבין, </w:t>
      </w:r>
      <w:bookmarkStart w:id="37941" w:name="_ETM_Q126_471982"/>
      <w:bookmarkEnd w:id="37941"/>
      <w:r>
        <w:rPr>
          <w:rFonts w:hint="cs"/>
          <w:rtl/>
          <w:lang w:eastAsia="he-IL"/>
        </w:rPr>
        <w:t>אני מתרגש מזה בדיוק. אתה מבין?</w:t>
      </w:r>
    </w:p>
    <w:p w:rsidR="00CD1EEA" w:rsidRDefault="00CD1EEA" w:rsidP="00A22B92">
      <w:pPr>
        <w:rPr>
          <w:rtl/>
        </w:rPr>
      </w:pPr>
      <w:bookmarkStart w:id="37942" w:name="_ETM_Q126_474093"/>
      <w:bookmarkEnd w:id="37942"/>
    </w:p>
    <w:p w:rsidR="00CD1EEA" w:rsidRDefault="00CD1EEA" w:rsidP="00A22B92">
      <w:pPr>
        <w:pStyle w:val="af8"/>
        <w:keepNext/>
        <w:rPr>
          <w:rtl/>
        </w:rPr>
      </w:pPr>
      <w:r w:rsidRPr="00220A3F">
        <w:rPr>
          <w:rStyle w:val="TagStyle"/>
          <w:rtl/>
        </w:rPr>
        <w:t xml:space="preserve"> &lt;&lt; קריאה &gt;&gt; </w:t>
      </w:r>
      <w:r>
        <w:rPr>
          <w:rtl/>
        </w:rPr>
        <w:t>אורנה ברביבאי (יש עתיד):</w:t>
      </w:r>
      <w:r w:rsidRPr="00220A3F">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943" w:name="_ETM_Q126_472322"/>
      <w:bookmarkEnd w:id="37943"/>
      <w:r>
        <w:rPr>
          <w:rFonts w:hint="cs"/>
          <w:rtl/>
          <w:lang w:eastAsia="he-IL"/>
        </w:rPr>
        <w:t>תא</w:t>
      </w:r>
      <w:bookmarkStart w:id="37944" w:name="_ETM_Q126_472567"/>
      <w:bookmarkStart w:id="37945" w:name="_ETM_Q126_472653"/>
      <w:bookmarkEnd w:id="37944"/>
      <w:bookmarkEnd w:id="37945"/>
      <w:r>
        <w:rPr>
          <w:rFonts w:hint="cs"/>
          <w:rtl/>
          <w:lang w:eastAsia="he-IL"/>
        </w:rPr>
        <w:t xml:space="preserve">ר לך שהם עשו </w:t>
      </w:r>
      <w:bookmarkStart w:id="37946" w:name="_ETM_Q126_475254"/>
      <w:bookmarkEnd w:id="37946"/>
      <w:r>
        <w:rPr>
          <w:rFonts w:hint="cs"/>
          <w:rtl/>
          <w:lang w:eastAsia="he-IL"/>
        </w:rPr>
        <w:t xml:space="preserve">את זה בלי חוק חמץ. </w:t>
      </w:r>
    </w:p>
    <w:p w:rsidR="00CD1EEA" w:rsidRDefault="00CD1EEA" w:rsidP="00A22B92">
      <w:pPr>
        <w:rPr>
          <w:rtl/>
          <w:lang w:eastAsia="he-IL"/>
        </w:rPr>
      </w:pPr>
      <w:bookmarkStart w:id="37947" w:name="_ETM_Q126_474711"/>
      <w:bookmarkStart w:id="37948" w:name="_ETM_Q126_474807"/>
      <w:bookmarkEnd w:id="37947"/>
      <w:bookmarkEnd w:id="37948"/>
    </w:p>
    <w:p w:rsidR="00CD1EEA" w:rsidRDefault="00CD1EEA" w:rsidP="00A22B92">
      <w:pPr>
        <w:pStyle w:val="-"/>
        <w:keepNext/>
        <w:rPr>
          <w:rtl/>
        </w:rPr>
      </w:pPr>
      <w:bookmarkStart w:id="37949" w:name="ET_speakercontinue_6228_21"/>
      <w:r w:rsidRPr="00220A3F">
        <w:rPr>
          <w:rStyle w:val="TagStyle"/>
          <w:rtl/>
        </w:rPr>
        <w:t xml:space="preserve"> &lt;&lt; דובר_המשך &gt;&gt; </w:t>
      </w:r>
      <w:r>
        <w:rPr>
          <w:rtl/>
        </w:rPr>
        <w:t>טטיאנה מזרסקי (יש עתיד):</w:t>
      </w:r>
      <w:r w:rsidRPr="00220A3F">
        <w:rPr>
          <w:rStyle w:val="TagStyle"/>
          <w:rtl/>
        </w:rPr>
        <w:t xml:space="preserve"> &lt;&lt; דובר_המשך &gt;&gt;</w:t>
      </w:r>
      <w:r>
        <w:rPr>
          <w:rtl/>
        </w:rPr>
        <w:t xml:space="preserve">   </w:t>
      </w:r>
      <w:bookmarkEnd w:id="37949"/>
    </w:p>
    <w:p w:rsidR="00CD1EEA" w:rsidRDefault="00CD1EEA" w:rsidP="001B10C0">
      <w:pPr>
        <w:rPr>
          <w:rtl/>
          <w:lang w:eastAsia="he-IL"/>
        </w:rPr>
      </w:pPr>
    </w:p>
    <w:p w:rsidR="00CD1EEA" w:rsidRDefault="00CD1EEA" w:rsidP="00A22B92">
      <w:pPr>
        <w:rPr>
          <w:rtl/>
          <w:lang w:eastAsia="he-IL"/>
        </w:rPr>
      </w:pPr>
      <w:bookmarkStart w:id="37950" w:name="_ETM_Q126_473281"/>
      <w:bookmarkEnd w:id="37950"/>
      <w:r>
        <w:rPr>
          <w:rFonts w:hint="cs"/>
          <w:rtl/>
          <w:lang w:eastAsia="he-IL"/>
        </w:rPr>
        <w:t xml:space="preserve">המדינה והחוקים שכופים </w:t>
      </w:r>
      <w:bookmarkStart w:id="37951" w:name="_ETM_Q126_474356"/>
      <w:bookmarkEnd w:id="37951"/>
      <w:r>
        <w:rPr>
          <w:rFonts w:hint="cs"/>
          <w:rtl/>
          <w:lang w:eastAsia="he-IL"/>
        </w:rPr>
        <w:t xml:space="preserve">עלינו דוחים אותנו מהדת. </w:t>
      </w:r>
    </w:p>
    <w:p w:rsidR="00CD1EEA" w:rsidRDefault="00CD1EEA" w:rsidP="00A22B92">
      <w:pPr>
        <w:rPr>
          <w:rtl/>
          <w:lang w:eastAsia="he-IL"/>
        </w:rPr>
      </w:pPr>
      <w:bookmarkStart w:id="37952" w:name="_ETM_Q126_475366"/>
      <w:bookmarkStart w:id="37953" w:name="_ETM_Q126_475480"/>
      <w:bookmarkEnd w:id="37952"/>
      <w:bookmarkEnd w:id="37953"/>
    </w:p>
    <w:p w:rsidR="00CD1EEA" w:rsidRDefault="00CD1EEA" w:rsidP="00A22B92">
      <w:pPr>
        <w:pStyle w:val="af9"/>
        <w:keepNext/>
        <w:rPr>
          <w:rtl/>
        </w:rPr>
      </w:pPr>
      <w:bookmarkStart w:id="37954" w:name="ET_yor_6253_24"/>
      <w:r w:rsidRPr="00220A3F">
        <w:rPr>
          <w:rStyle w:val="TagStyle"/>
          <w:rtl/>
        </w:rPr>
        <w:t xml:space="preserve"> &lt;&lt; יור &gt;&gt; </w:t>
      </w:r>
      <w:r>
        <w:rPr>
          <w:rtl/>
        </w:rPr>
        <w:t>היו"ר משה טור פז:</w:t>
      </w:r>
      <w:r w:rsidRPr="00220A3F">
        <w:rPr>
          <w:rStyle w:val="TagStyle"/>
          <w:rtl/>
        </w:rPr>
        <w:t xml:space="preserve"> &lt;&lt; יור &gt;&gt;</w:t>
      </w:r>
      <w:r>
        <w:rPr>
          <w:rtl/>
        </w:rPr>
        <w:t xml:space="preserve">   </w:t>
      </w:r>
      <w:bookmarkEnd w:id="37954"/>
    </w:p>
    <w:p w:rsidR="00CD1EEA" w:rsidRDefault="00CD1EEA" w:rsidP="001B10C0">
      <w:pPr>
        <w:rPr>
          <w:rtl/>
          <w:lang w:eastAsia="he-IL"/>
        </w:rPr>
      </w:pPr>
    </w:p>
    <w:p w:rsidR="00CD1EEA" w:rsidRDefault="00CD1EEA" w:rsidP="00C92CF1">
      <w:pPr>
        <w:rPr>
          <w:rtl/>
          <w:lang w:eastAsia="he-IL"/>
        </w:rPr>
      </w:pPr>
      <w:bookmarkStart w:id="37955" w:name="_ETM_Q126_476674"/>
      <w:bookmarkEnd w:id="37955"/>
      <w:r>
        <w:rPr>
          <w:rFonts w:hint="cs"/>
          <w:rtl/>
          <w:lang w:eastAsia="he-IL"/>
        </w:rPr>
        <w:t xml:space="preserve">השר אמסלם, רב אריה לוין </w:t>
      </w:r>
      <w:bookmarkStart w:id="37956" w:name="_ETM_Q126_479337"/>
      <w:bookmarkEnd w:id="37956"/>
      <w:r>
        <w:rPr>
          <w:rFonts w:hint="cs"/>
          <w:rtl/>
          <w:lang w:eastAsia="he-IL"/>
        </w:rPr>
        <w:t xml:space="preserve">היה אומר </w:t>
      </w:r>
      <w:r w:rsidR="00C92CF1">
        <w:rPr>
          <w:rFonts w:hint="cs"/>
          <w:rtl/>
          <w:lang w:eastAsia="he-IL"/>
        </w:rPr>
        <w:t>– – –</w:t>
      </w:r>
    </w:p>
    <w:p w:rsidR="00CD1EEA" w:rsidRDefault="00CD1EEA" w:rsidP="00A22B92">
      <w:pPr>
        <w:rPr>
          <w:rtl/>
          <w:lang w:eastAsia="he-IL"/>
        </w:rPr>
      </w:pPr>
      <w:bookmarkStart w:id="37957" w:name="_ETM_Q126_479160"/>
      <w:bookmarkStart w:id="37958" w:name="_ETM_Q126_479265"/>
      <w:bookmarkEnd w:id="37957"/>
      <w:bookmarkEnd w:id="37958"/>
    </w:p>
    <w:p w:rsidR="00CD1EEA" w:rsidRDefault="00CD1EEA" w:rsidP="00A22B92">
      <w:pPr>
        <w:pStyle w:val="af8"/>
        <w:keepNext/>
        <w:rPr>
          <w:rtl/>
        </w:rPr>
      </w:pPr>
      <w:bookmarkStart w:id="37959" w:name="ET_interruption_6545_25"/>
      <w:r w:rsidRPr="00220A3F">
        <w:rPr>
          <w:rStyle w:val="TagStyle"/>
          <w:rtl/>
        </w:rPr>
        <w:t xml:space="preserve"> &lt;&lt; קריאה &gt;&gt; </w:t>
      </w:r>
      <w:r>
        <w:rPr>
          <w:rtl/>
        </w:rPr>
        <w:t>השר במשרד המשפטים דוד אמסלם:</w:t>
      </w:r>
      <w:r w:rsidRPr="00220A3F">
        <w:rPr>
          <w:rStyle w:val="TagStyle"/>
          <w:rtl/>
        </w:rPr>
        <w:t xml:space="preserve"> &lt;&lt; קריאה &gt;&gt;</w:t>
      </w:r>
      <w:r>
        <w:rPr>
          <w:rtl/>
        </w:rPr>
        <w:t xml:space="preserve">   </w:t>
      </w:r>
      <w:bookmarkEnd w:id="37959"/>
    </w:p>
    <w:p w:rsidR="00CD1EEA" w:rsidRDefault="00CD1EEA" w:rsidP="001B10C0">
      <w:pPr>
        <w:rPr>
          <w:rtl/>
          <w:lang w:eastAsia="he-IL"/>
        </w:rPr>
      </w:pPr>
    </w:p>
    <w:p w:rsidR="00CD1EEA" w:rsidRDefault="00CD1EEA" w:rsidP="00C92CF1">
      <w:pPr>
        <w:rPr>
          <w:rtl/>
          <w:lang w:eastAsia="he-IL"/>
        </w:rPr>
      </w:pPr>
      <w:bookmarkStart w:id="37960" w:name="_ETM_Q126_482956"/>
      <w:bookmarkEnd w:id="37960"/>
      <w:r>
        <w:rPr>
          <w:rFonts w:hint="cs"/>
          <w:rtl/>
          <w:lang w:eastAsia="he-IL"/>
        </w:rPr>
        <w:t>י</w:t>
      </w:r>
      <w:bookmarkStart w:id="37961" w:name="_ETM_Q126_483213"/>
      <w:bookmarkEnd w:id="37961"/>
      <w:r>
        <w:rPr>
          <w:rFonts w:hint="cs"/>
          <w:rtl/>
          <w:lang w:eastAsia="he-IL"/>
        </w:rPr>
        <w:t xml:space="preserve">ש </w:t>
      </w:r>
      <w:bookmarkStart w:id="37962" w:name="_ETM_Q126_483339"/>
      <w:bookmarkEnd w:id="37962"/>
      <w:r>
        <w:rPr>
          <w:rFonts w:hint="cs"/>
          <w:rtl/>
          <w:lang w:eastAsia="he-IL"/>
        </w:rPr>
        <w:t xml:space="preserve">לך שופט בבית המשפט העליון </w:t>
      </w:r>
      <w:r w:rsidR="00C92CF1">
        <w:rPr>
          <w:rFonts w:hint="cs"/>
          <w:rtl/>
          <w:lang w:eastAsia="he-IL"/>
        </w:rPr>
        <w:t>– – –</w:t>
      </w:r>
    </w:p>
    <w:p w:rsidR="00CD1EEA" w:rsidRDefault="00CD1EEA" w:rsidP="00A22B92">
      <w:pPr>
        <w:rPr>
          <w:rtl/>
          <w:lang w:eastAsia="he-IL"/>
        </w:rPr>
      </w:pPr>
      <w:bookmarkStart w:id="37963" w:name="_ETM_Q126_479743"/>
      <w:bookmarkStart w:id="37964" w:name="_ETM_Q126_479850"/>
      <w:bookmarkEnd w:id="37963"/>
      <w:bookmarkEnd w:id="37964"/>
    </w:p>
    <w:p w:rsidR="00CD1EEA" w:rsidRDefault="00CD1EEA" w:rsidP="00A22B92">
      <w:pPr>
        <w:pStyle w:val="af9"/>
        <w:keepNext/>
        <w:rPr>
          <w:rtl/>
        </w:rPr>
      </w:pPr>
      <w:r w:rsidRPr="00220A3F">
        <w:rPr>
          <w:rStyle w:val="TagStyle"/>
          <w:rtl/>
        </w:rPr>
        <w:t xml:space="preserve"> &lt;&lt; יור &gt;&gt; </w:t>
      </w:r>
      <w:r>
        <w:rPr>
          <w:rtl/>
        </w:rPr>
        <w:t>היו"ר משה טור פז:</w:t>
      </w:r>
      <w:r w:rsidRPr="00220A3F">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965" w:name="_ETM_Q126_480884"/>
      <w:bookmarkEnd w:id="37965"/>
      <w:r>
        <w:rPr>
          <w:rFonts w:hint="cs"/>
          <w:rtl/>
          <w:lang w:eastAsia="he-IL"/>
        </w:rPr>
        <w:t xml:space="preserve">סליחה, אני אעצור לך שנייה את </w:t>
      </w:r>
      <w:bookmarkStart w:id="37966" w:name="_ETM_Q126_479150"/>
      <w:bookmarkEnd w:id="37966"/>
      <w:r>
        <w:rPr>
          <w:rFonts w:hint="cs"/>
          <w:rtl/>
          <w:lang w:eastAsia="he-IL"/>
        </w:rPr>
        <w:t xml:space="preserve">הזמן. </w:t>
      </w:r>
    </w:p>
    <w:p w:rsidR="00CD1EEA" w:rsidRDefault="00CD1EEA" w:rsidP="00A22B92">
      <w:pPr>
        <w:rPr>
          <w:rtl/>
          <w:lang w:eastAsia="he-IL"/>
        </w:rPr>
      </w:pPr>
      <w:bookmarkStart w:id="37967" w:name="_ETM_Q126_482966"/>
      <w:bookmarkStart w:id="37968" w:name="_ETM_Q126_483072"/>
      <w:bookmarkEnd w:id="37967"/>
      <w:bookmarkEnd w:id="37968"/>
    </w:p>
    <w:p w:rsidR="00CD1EEA" w:rsidRDefault="00CD1EEA" w:rsidP="00A22B92">
      <w:pPr>
        <w:pStyle w:val="-"/>
        <w:keepNext/>
        <w:rPr>
          <w:rtl/>
        </w:rPr>
      </w:pPr>
      <w:bookmarkStart w:id="37969" w:name="ET_speakercontinue_6228_27"/>
      <w:r w:rsidRPr="00BD220D">
        <w:rPr>
          <w:rStyle w:val="TagStyle"/>
          <w:rtl/>
        </w:rPr>
        <w:t xml:space="preserve"> &lt;&lt; דובר_המשך &gt;&gt; </w:t>
      </w:r>
      <w:r>
        <w:rPr>
          <w:rtl/>
        </w:rPr>
        <w:t>טטיאנה מזרסקי (יש עתיד):</w:t>
      </w:r>
      <w:r w:rsidRPr="00BD220D">
        <w:rPr>
          <w:rStyle w:val="TagStyle"/>
          <w:rtl/>
        </w:rPr>
        <w:t xml:space="preserve"> &lt;&lt; דובר_המשך &gt;&gt;</w:t>
      </w:r>
      <w:r>
        <w:rPr>
          <w:rtl/>
        </w:rPr>
        <w:t xml:space="preserve">   </w:t>
      </w:r>
      <w:bookmarkEnd w:id="3796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תוסיף לי אחר כך. </w:t>
      </w:r>
    </w:p>
    <w:p w:rsidR="00CD1EEA" w:rsidRDefault="00CD1EEA" w:rsidP="00A22B92">
      <w:pPr>
        <w:rPr>
          <w:rtl/>
          <w:lang w:eastAsia="he-IL"/>
        </w:rPr>
      </w:pPr>
      <w:bookmarkStart w:id="37970" w:name="_ETM_Q126_482746"/>
      <w:bookmarkStart w:id="37971" w:name="_ETM_Q126_482865"/>
      <w:bookmarkEnd w:id="37970"/>
      <w:bookmarkEnd w:id="37971"/>
    </w:p>
    <w:p w:rsidR="00CD1EEA" w:rsidRDefault="00CD1EEA" w:rsidP="00A22B92">
      <w:pPr>
        <w:pStyle w:val="af9"/>
        <w:keepNext/>
        <w:rPr>
          <w:rtl/>
        </w:rPr>
      </w:pPr>
      <w:r w:rsidRPr="00BD220D">
        <w:rPr>
          <w:rStyle w:val="TagStyle"/>
          <w:rtl/>
        </w:rPr>
        <w:t xml:space="preserve"> &lt;&lt; יור &gt;&gt; </w:t>
      </w:r>
      <w:r>
        <w:rPr>
          <w:rtl/>
        </w:rPr>
        <w:t>היו"ר משה טור פז:</w:t>
      </w:r>
      <w:r w:rsidRPr="00BD220D">
        <w:rPr>
          <w:rStyle w:val="TagStyle"/>
          <w:rtl/>
        </w:rPr>
        <w:t xml:space="preserve"> &lt;&lt;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7972" w:name="_ETM_Q126_484549"/>
      <w:bookmarkEnd w:id="37972"/>
      <w:r>
        <w:rPr>
          <w:rFonts w:hint="cs"/>
          <w:rtl/>
          <w:lang w:eastAsia="he-IL"/>
        </w:rPr>
        <w:t xml:space="preserve">שנייה, חברת הכנסת ברביבאי. רב </w:t>
      </w:r>
      <w:bookmarkStart w:id="37973" w:name="_ETM_Q126_484795"/>
      <w:bookmarkEnd w:id="37973"/>
      <w:r>
        <w:rPr>
          <w:rFonts w:hint="cs"/>
          <w:rtl/>
          <w:lang w:eastAsia="he-IL"/>
        </w:rPr>
        <w:t>אריה לוין היה אדם קטן קומה. הוא היה נוהג לומר</w:t>
      </w:r>
      <w:bookmarkStart w:id="37974" w:name="_ETM_Q126_493963"/>
      <w:bookmarkEnd w:id="37974"/>
      <w:r>
        <w:rPr>
          <w:rFonts w:hint="cs"/>
          <w:rtl/>
          <w:lang w:eastAsia="he-IL"/>
        </w:rPr>
        <w:t xml:space="preserve"> שהוא רואה אנשים בעין טובה </w:t>
      </w:r>
      <w:r>
        <w:rPr>
          <w:rtl/>
          <w:lang w:eastAsia="he-IL"/>
        </w:rPr>
        <w:t>–</w:t>
      </w:r>
      <w:r>
        <w:rPr>
          <w:rFonts w:hint="cs"/>
          <w:rtl/>
          <w:lang w:eastAsia="he-IL"/>
        </w:rPr>
        <w:t xml:space="preserve"> למה? כי </w:t>
      </w:r>
      <w:bookmarkStart w:id="37975" w:name="_ETM_Q126_494120"/>
      <w:bookmarkEnd w:id="37975"/>
      <w:r>
        <w:rPr>
          <w:rFonts w:hint="cs"/>
          <w:rtl/>
          <w:lang w:eastAsia="he-IL"/>
        </w:rPr>
        <w:t xml:space="preserve">הוא תמיד היה רואה רק את חצי הכוס המלאה. אני </w:t>
      </w:r>
      <w:bookmarkStart w:id="37976" w:name="_ETM_Q126_502113"/>
      <w:bookmarkEnd w:id="37976"/>
      <w:r>
        <w:rPr>
          <w:rFonts w:hint="cs"/>
          <w:rtl/>
          <w:lang w:eastAsia="he-IL"/>
        </w:rPr>
        <w:t xml:space="preserve">מקשיב לסיפורה של חברת הכנסת מזרסקי, ואני מתרגש כשאני שומע על שמירת מצוות. אז אפשר לבקר במקומות מסוימים, אבל בעיניי </w:t>
      </w:r>
      <w:bookmarkStart w:id="37977" w:name="_ETM_Q126_507602"/>
      <w:bookmarkEnd w:id="37977"/>
      <w:r>
        <w:rPr>
          <w:rFonts w:hint="cs"/>
          <w:rtl/>
          <w:lang w:eastAsia="he-IL"/>
        </w:rPr>
        <w:t xml:space="preserve">אין לך קידוש השם גדול מזה, ממה </w:t>
      </w:r>
      <w:bookmarkStart w:id="37978" w:name="_ETM_Q126_512741"/>
      <w:bookmarkEnd w:id="37978"/>
      <w:r>
        <w:rPr>
          <w:rFonts w:hint="cs"/>
          <w:rtl/>
          <w:lang w:eastAsia="he-IL"/>
        </w:rPr>
        <w:t xml:space="preserve">שאנשים עשו כדי לשמור. </w:t>
      </w:r>
    </w:p>
    <w:p w:rsidR="00CD1EEA" w:rsidRDefault="00CD1EEA" w:rsidP="00A22B92">
      <w:pPr>
        <w:rPr>
          <w:rtl/>
          <w:lang w:eastAsia="he-IL"/>
        </w:rPr>
      </w:pPr>
      <w:bookmarkStart w:id="37979" w:name="_ETM_Q126_515477"/>
      <w:bookmarkStart w:id="37980" w:name="_ETM_Q126_515592"/>
      <w:bookmarkEnd w:id="37979"/>
      <w:bookmarkEnd w:id="37980"/>
    </w:p>
    <w:p w:rsidR="00CD1EEA" w:rsidRDefault="00CD1EEA" w:rsidP="00A22B92">
      <w:pPr>
        <w:pStyle w:val="af8"/>
        <w:keepNext/>
        <w:rPr>
          <w:rtl/>
        </w:rPr>
      </w:pPr>
      <w:bookmarkStart w:id="37981" w:name="ET_interruption_6545_29"/>
      <w:r w:rsidRPr="00BD220D">
        <w:rPr>
          <w:rStyle w:val="TagStyle"/>
          <w:rtl/>
        </w:rPr>
        <w:t xml:space="preserve"> &lt;&lt; קריאה &gt;&gt; </w:t>
      </w:r>
      <w:r>
        <w:rPr>
          <w:rtl/>
        </w:rPr>
        <w:t>השר במשרד המשפטים דוד אמסלם:</w:t>
      </w:r>
      <w:r w:rsidRPr="00BD220D">
        <w:rPr>
          <w:rStyle w:val="TagStyle"/>
          <w:rtl/>
        </w:rPr>
        <w:t xml:space="preserve"> &lt;&lt; קריאה &gt;&gt;</w:t>
      </w:r>
      <w:r>
        <w:rPr>
          <w:rtl/>
        </w:rPr>
        <w:t xml:space="preserve">   </w:t>
      </w:r>
      <w:bookmarkEnd w:id="37981"/>
    </w:p>
    <w:p w:rsidR="00CD1EEA" w:rsidRDefault="00CD1EEA" w:rsidP="001B10C0">
      <w:pPr>
        <w:rPr>
          <w:rtl/>
          <w:lang w:eastAsia="he-IL"/>
        </w:rPr>
      </w:pPr>
    </w:p>
    <w:p w:rsidR="00CD1EEA" w:rsidRDefault="00CD1EEA" w:rsidP="00A22B92">
      <w:pPr>
        <w:rPr>
          <w:rtl/>
          <w:lang w:eastAsia="he-IL"/>
        </w:rPr>
      </w:pPr>
      <w:bookmarkStart w:id="37982" w:name="_ETM_Q126_515661"/>
      <w:bookmarkEnd w:id="37982"/>
      <w:r>
        <w:rPr>
          <w:rFonts w:hint="cs"/>
          <w:rtl/>
          <w:lang w:eastAsia="he-IL"/>
        </w:rPr>
        <w:t>א</w:t>
      </w:r>
      <w:bookmarkStart w:id="37983" w:name="_ETM_Q126_515922"/>
      <w:bookmarkStart w:id="37984" w:name="_ETM_Q126_516007"/>
      <w:bookmarkEnd w:id="37983"/>
      <w:bookmarkEnd w:id="37984"/>
      <w:r>
        <w:rPr>
          <w:rFonts w:hint="cs"/>
          <w:rtl/>
          <w:lang w:eastAsia="he-IL"/>
        </w:rPr>
        <w:t xml:space="preserve">ני מאוד מתרגש מהסיפור הזה, אבל </w:t>
      </w:r>
      <w:bookmarkStart w:id="37985" w:name="_ETM_Q126_516834"/>
      <w:bookmarkEnd w:id="37985"/>
      <w:r>
        <w:rPr>
          <w:rFonts w:hint="cs"/>
          <w:rtl/>
          <w:lang w:eastAsia="he-IL"/>
        </w:rPr>
        <w:t xml:space="preserve">אני רוצה לומר לך שיש שופט בבית המשפט </w:t>
      </w:r>
      <w:bookmarkStart w:id="37986" w:name="_ETM_Q126_519489"/>
      <w:bookmarkEnd w:id="37986"/>
      <w:r>
        <w:rPr>
          <w:rFonts w:hint="cs"/>
          <w:rtl/>
          <w:lang w:eastAsia="he-IL"/>
        </w:rPr>
        <w:t xml:space="preserve">העליון שעשה בדיחה, אמר: דיאטת המצות. </w:t>
      </w:r>
    </w:p>
    <w:p w:rsidR="00CD1EEA" w:rsidRDefault="00CD1EEA" w:rsidP="00A22B92">
      <w:pPr>
        <w:rPr>
          <w:rtl/>
          <w:lang w:eastAsia="he-IL"/>
        </w:rPr>
      </w:pPr>
      <w:bookmarkStart w:id="37987" w:name="_ETM_Q126_523416"/>
      <w:bookmarkStart w:id="37988" w:name="_ETM_Q126_523427"/>
      <w:bookmarkEnd w:id="37987"/>
      <w:bookmarkEnd w:id="37988"/>
    </w:p>
    <w:p w:rsidR="00CD1EEA" w:rsidRDefault="00CD1EEA" w:rsidP="00A22B92">
      <w:pPr>
        <w:pStyle w:val="af8"/>
        <w:keepNext/>
        <w:rPr>
          <w:rtl/>
        </w:rPr>
      </w:pPr>
      <w:bookmarkStart w:id="37989" w:name="ET_interruption_6156_30"/>
      <w:r w:rsidRPr="00BD220D">
        <w:rPr>
          <w:rStyle w:val="TagStyle"/>
          <w:rtl/>
        </w:rPr>
        <w:t xml:space="preserve"> &lt;&lt; קריאה &gt;&gt; </w:t>
      </w:r>
      <w:r>
        <w:rPr>
          <w:rtl/>
        </w:rPr>
        <w:t>גלעד קריב (העבודה):</w:t>
      </w:r>
      <w:r w:rsidRPr="00BD220D">
        <w:rPr>
          <w:rStyle w:val="TagStyle"/>
          <w:rtl/>
        </w:rPr>
        <w:t xml:space="preserve"> &lt;&lt; קריאה &gt;&gt;</w:t>
      </w:r>
      <w:r>
        <w:rPr>
          <w:rtl/>
        </w:rPr>
        <w:t xml:space="preserve">   </w:t>
      </w:r>
      <w:bookmarkEnd w:id="37989"/>
    </w:p>
    <w:p w:rsidR="00CD1EEA" w:rsidRDefault="00CD1EEA" w:rsidP="001B10C0">
      <w:pPr>
        <w:rPr>
          <w:rtl/>
          <w:lang w:eastAsia="he-IL"/>
        </w:rPr>
      </w:pPr>
    </w:p>
    <w:p w:rsidR="00CD1EEA" w:rsidRDefault="00CD1EEA" w:rsidP="00C92CF1">
      <w:pPr>
        <w:rPr>
          <w:rtl/>
          <w:lang w:eastAsia="he-IL"/>
        </w:rPr>
      </w:pPr>
      <w:bookmarkStart w:id="37990" w:name="_ETM_Q126_524573"/>
      <w:bookmarkStart w:id="37991" w:name="_ETM_Q126_524821"/>
      <w:bookmarkEnd w:id="37990"/>
      <w:bookmarkEnd w:id="37991"/>
      <w:r>
        <w:rPr>
          <w:rFonts w:hint="cs"/>
          <w:rtl/>
          <w:lang w:eastAsia="he-IL"/>
        </w:rPr>
        <w:t>ה</w:t>
      </w:r>
      <w:bookmarkStart w:id="37992" w:name="_ETM_Q126_524917"/>
      <w:bookmarkEnd w:id="37992"/>
      <w:r>
        <w:rPr>
          <w:rFonts w:hint="cs"/>
          <w:rtl/>
          <w:lang w:eastAsia="he-IL"/>
        </w:rPr>
        <w:t xml:space="preserve">וא לא עשה את </w:t>
      </w:r>
      <w:bookmarkStart w:id="37993" w:name="_ETM_Q126_526839"/>
      <w:bookmarkEnd w:id="37993"/>
      <w:r>
        <w:rPr>
          <w:rFonts w:hint="cs"/>
          <w:rtl/>
          <w:lang w:eastAsia="he-IL"/>
        </w:rPr>
        <w:t xml:space="preserve">זה </w:t>
      </w:r>
      <w:r w:rsidR="00C92CF1">
        <w:rPr>
          <w:rFonts w:hint="cs"/>
          <w:rtl/>
          <w:lang w:eastAsia="he-IL"/>
        </w:rPr>
        <w:t>– – –</w:t>
      </w:r>
    </w:p>
    <w:p w:rsidR="00CD1EEA" w:rsidRDefault="00CD1EEA" w:rsidP="00A22B92">
      <w:pPr>
        <w:rPr>
          <w:rtl/>
          <w:lang w:eastAsia="he-IL"/>
        </w:rPr>
      </w:pPr>
      <w:bookmarkStart w:id="37994" w:name="_ETM_Q126_528016"/>
      <w:bookmarkStart w:id="37995" w:name="_ETM_Q126_528119"/>
      <w:bookmarkEnd w:id="37994"/>
      <w:bookmarkEnd w:id="37995"/>
    </w:p>
    <w:p w:rsidR="00CD1EEA" w:rsidRDefault="00CD1EEA" w:rsidP="00A22B92">
      <w:pPr>
        <w:pStyle w:val="af9"/>
        <w:keepNext/>
        <w:rPr>
          <w:rtl/>
        </w:rPr>
      </w:pPr>
      <w:bookmarkStart w:id="37996" w:name="ET_yor_6253_31"/>
      <w:r w:rsidRPr="00BD220D">
        <w:rPr>
          <w:rStyle w:val="TagStyle"/>
          <w:rtl/>
        </w:rPr>
        <w:t xml:space="preserve"> &lt;&lt; יור &gt;&gt; </w:t>
      </w:r>
      <w:r>
        <w:rPr>
          <w:rtl/>
        </w:rPr>
        <w:t>היו"ר משה טור פז:</w:t>
      </w:r>
      <w:r w:rsidRPr="00BD220D">
        <w:rPr>
          <w:rStyle w:val="TagStyle"/>
          <w:rtl/>
        </w:rPr>
        <w:t xml:space="preserve"> &lt;&lt; יור &gt;&gt;</w:t>
      </w:r>
      <w:r>
        <w:rPr>
          <w:rtl/>
        </w:rPr>
        <w:t xml:space="preserve">   </w:t>
      </w:r>
      <w:bookmarkEnd w:id="37996"/>
    </w:p>
    <w:p w:rsidR="00CD1EEA" w:rsidRDefault="00CD1EEA" w:rsidP="001B10C0">
      <w:pPr>
        <w:rPr>
          <w:rtl/>
          <w:lang w:eastAsia="he-IL"/>
        </w:rPr>
      </w:pPr>
    </w:p>
    <w:p w:rsidR="00CD1EEA" w:rsidRDefault="00CD1EEA" w:rsidP="00A22B92">
      <w:pPr>
        <w:rPr>
          <w:rtl/>
          <w:lang w:eastAsia="he-IL"/>
        </w:rPr>
      </w:pPr>
      <w:bookmarkStart w:id="37997" w:name="_ETM_Q126_525938"/>
      <w:bookmarkEnd w:id="37997"/>
      <w:r>
        <w:rPr>
          <w:rFonts w:hint="cs"/>
          <w:rtl/>
          <w:lang w:eastAsia="he-IL"/>
        </w:rPr>
        <w:t xml:space="preserve">טוב, בואו נמשיך. חברים, אני קטעתי את </w:t>
      </w:r>
      <w:bookmarkStart w:id="37998" w:name="_ETM_Q126_530776"/>
      <w:bookmarkEnd w:id="37998"/>
      <w:r>
        <w:rPr>
          <w:rFonts w:hint="cs"/>
          <w:rtl/>
          <w:lang w:eastAsia="he-IL"/>
        </w:rPr>
        <w:t xml:space="preserve">חברת הכנסת מזרסקי. </w:t>
      </w:r>
    </w:p>
    <w:p w:rsidR="00CD1EEA" w:rsidRDefault="00CD1EEA" w:rsidP="00A22B92">
      <w:pPr>
        <w:rPr>
          <w:rtl/>
          <w:lang w:eastAsia="he-IL"/>
        </w:rPr>
      </w:pPr>
      <w:bookmarkStart w:id="37999" w:name="_ETM_Q126_529807"/>
      <w:bookmarkStart w:id="38000" w:name="_ETM_Q126_529897"/>
      <w:bookmarkEnd w:id="37999"/>
      <w:bookmarkEnd w:id="38000"/>
    </w:p>
    <w:p w:rsidR="00CD1EEA" w:rsidRDefault="00CD1EEA" w:rsidP="00A22B92">
      <w:pPr>
        <w:pStyle w:val="af8"/>
        <w:keepNext/>
        <w:rPr>
          <w:rStyle w:val="TagStyle"/>
          <w:rtl/>
        </w:rPr>
      </w:pPr>
      <w:bookmarkStart w:id="38001" w:name="ET_interruption_6156_32"/>
      <w:r w:rsidRPr="00BD220D">
        <w:rPr>
          <w:rStyle w:val="TagStyle"/>
          <w:rtl/>
        </w:rPr>
        <w:t xml:space="preserve"> </w:t>
      </w:r>
      <w:bookmarkEnd w:id="38001"/>
    </w:p>
    <w:p w:rsidR="00CD1EEA" w:rsidRPr="00BD220D" w:rsidRDefault="00CD1EEA" w:rsidP="00A22B92">
      <w:pPr>
        <w:pStyle w:val="af8"/>
        <w:keepNext/>
        <w:rPr>
          <w:rtl/>
        </w:rPr>
      </w:pPr>
      <w:bookmarkStart w:id="38002" w:name="ET_interruption_6545_35"/>
      <w:r w:rsidRPr="00BD220D">
        <w:rPr>
          <w:rStyle w:val="TagStyle"/>
          <w:rtl/>
        </w:rPr>
        <w:t xml:space="preserve"> &lt;&lt; קריאה &gt;&gt; </w:t>
      </w:r>
      <w:r>
        <w:rPr>
          <w:rtl/>
        </w:rPr>
        <w:t>השר במשרד המשפטים דוד אמסלם:</w:t>
      </w:r>
      <w:r w:rsidRPr="00BD220D">
        <w:rPr>
          <w:rStyle w:val="TagStyle"/>
          <w:rtl/>
        </w:rPr>
        <w:t xml:space="preserve"> &lt;&lt; קריאה &gt;&gt;</w:t>
      </w:r>
      <w:r>
        <w:rPr>
          <w:rtl/>
        </w:rPr>
        <w:t xml:space="preserve">   </w:t>
      </w:r>
      <w:bookmarkEnd w:id="38002"/>
    </w:p>
    <w:p w:rsidR="00CD1EEA" w:rsidRDefault="00CD1EEA" w:rsidP="001B10C0">
      <w:pPr>
        <w:rPr>
          <w:rtl/>
          <w:lang w:eastAsia="he-IL"/>
        </w:rPr>
      </w:pPr>
    </w:p>
    <w:p w:rsidR="00CD1EEA" w:rsidRDefault="00CD1EEA" w:rsidP="00A22B92">
      <w:pPr>
        <w:rPr>
          <w:rtl/>
          <w:lang w:eastAsia="he-IL"/>
        </w:rPr>
      </w:pPr>
      <w:bookmarkStart w:id="38003" w:name="_ETM_Q126_529825"/>
      <w:bookmarkEnd w:id="38003"/>
      <w:r>
        <w:rPr>
          <w:rFonts w:hint="cs"/>
          <w:rtl/>
          <w:lang w:eastAsia="he-IL"/>
        </w:rPr>
        <w:t>ו</w:t>
      </w:r>
      <w:bookmarkStart w:id="38004" w:name="_ETM_Q126_530097"/>
      <w:bookmarkStart w:id="38005" w:name="_ETM_Q126_530183"/>
      <w:bookmarkEnd w:id="38004"/>
      <w:bookmarkEnd w:id="38005"/>
      <w:r>
        <w:rPr>
          <w:rFonts w:hint="cs"/>
          <w:rtl/>
          <w:lang w:eastAsia="he-IL"/>
        </w:rPr>
        <w:t>הוא עוד למד בבית ספר דתי, עלק</w:t>
      </w:r>
      <w:bookmarkStart w:id="38006" w:name="_ETM_Q126_531026"/>
      <w:bookmarkEnd w:id="38006"/>
      <w:r>
        <w:rPr>
          <w:rFonts w:hint="cs"/>
          <w:rtl/>
          <w:lang w:eastAsia="he-IL"/>
        </w:rPr>
        <w:t xml:space="preserve">, והוא צריך להיות אולי נשיא בית המשפט </w:t>
      </w:r>
      <w:r>
        <w:rPr>
          <w:rtl/>
          <w:lang w:eastAsia="he-IL"/>
        </w:rPr>
        <w:t>–</w:t>
      </w:r>
      <w:r>
        <w:rPr>
          <w:rFonts w:hint="cs"/>
          <w:rtl/>
          <w:lang w:eastAsia="he-IL"/>
        </w:rPr>
        <w:t xml:space="preserve"> הוא</w:t>
      </w:r>
      <w:bookmarkStart w:id="38007" w:name="_ETM_Q126_531984"/>
      <w:bookmarkEnd w:id="38007"/>
      <w:r>
        <w:rPr>
          <w:rFonts w:hint="cs"/>
          <w:rtl/>
          <w:lang w:eastAsia="he-IL"/>
        </w:rPr>
        <w:t xml:space="preserve"> חושב שהוא יהיה נשיא בית המשפט העליון. </w:t>
      </w:r>
    </w:p>
    <w:p w:rsidR="00CD1EEA" w:rsidRDefault="00CD1EEA" w:rsidP="00A22B92">
      <w:pPr>
        <w:rPr>
          <w:rtl/>
          <w:lang w:eastAsia="he-IL"/>
        </w:rPr>
      </w:pPr>
      <w:bookmarkStart w:id="38008" w:name="_ETM_Q126_537168"/>
      <w:bookmarkStart w:id="38009" w:name="_ETM_Q126_537280"/>
      <w:bookmarkEnd w:id="38008"/>
      <w:bookmarkEnd w:id="38009"/>
    </w:p>
    <w:p w:rsidR="00CD1EEA" w:rsidRDefault="00CD1EEA" w:rsidP="00A22B92">
      <w:pPr>
        <w:pStyle w:val="af8"/>
        <w:keepNext/>
        <w:rPr>
          <w:rtl/>
        </w:rPr>
      </w:pPr>
      <w:r w:rsidRPr="00BD220D">
        <w:rPr>
          <w:rStyle w:val="TagStyle"/>
          <w:rtl/>
        </w:rPr>
        <w:t xml:space="preserve"> &lt;&lt; קריאה &gt;&gt; </w:t>
      </w:r>
      <w:r>
        <w:rPr>
          <w:rtl/>
        </w:rPr>
        <w:t>גלעד קריב (העבודה):</w:t>
      </w:r>
      <w:r w:rsidRPr="00BD220D">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8010" w:name="_ETM_Q126_534417"/>
      <w:bookmarkStart w:id="38011" w:name="_ETM_Q126_534678"/>
      <w:bookmarkEnd w:id="38010"/>
      <w:bookmarkEnd w:id="38011"/>
      <w:r>
        <w:rPr>
          <w:rFonts w:hint="cs"/>
          <w:rtl/>
          <w:lang w:eastAsia="he-IL"/>
        </w:rPr>
        <w:t>קר</w:t>
      </w:r>
      <w:bookmarkStart w:id="38012" w:name="_ETM_Q126_534809"/>
      <w:bookmarkEnd w:id="38012"/>
      <w:r>
        <w:rPr>
          <w:rFonts w:hint="cs"/>
          <w:rtl/>
          <w:lang w:eastAsia="he-IL"/>
        </w:rPr>
        <w:t>את את פסק</w:t>
      </w:r>
      <w:bookmarkStart w:id="38013" w:name="_ETM_Q126_537075"/>
      <w:bookmarkEnd w:id="38013"/>
      <w:r>
        <w:rPr>
          <w:rFonts w:hint="cs"/>
          <w:rtl/>
          <w:lang w:eastAsia="he-IL"/>
        </w:rPr>
        <w:t xml:space="preserve"> הדין בכלל?</w:t>
      </w:r>
    </w:p>
    <w:p w:rsidR="00CD1EEA" w:rsidRDefault="00CD1EEA" w:rsidP="00A22B92">
      <w:pPr>
        <w:rPr>
          <w:rtl/>
          <w:lang w:eastAsia="he-IL"/>
        </w:rPr>
      </w:pPr>
      <w:bookmarkStart w:id="38014" w:name="_ETM_Q126_536108"/>
      <w:bookmarkStart w:id="38015" w:name="_ETM_Q126_536220"/>
      <w:bookmarkEnd w:id="38014"/>
      <w:bookmarkEnd w:id="38015"/>
    </w:p>
    <w:p w:rsidR="00CD1EEA" w:rsidRDefault="00CD1EEA" w:rsidP="00A22B92">
      <w:pPr>
        <w:pStyle w:val="af9"/>
        <w:keepNext/>
        <w:rPr>
          <w:rtl/>
        </w:rPr>
      </w:pPr>
      <w:bookmarkStart w:id="38016" w:name="ET_yor_6253_34"/>
      <w:r w:rsidRPr="00BD220D">
        <w:rPr>
          <w:rStyle w:val="TagStyle"/>
          <w:rtl/>
        </w:rPr>
        <w:t xml:space="preserve"> &lt;&lt; יור &gt;&gt; </w:t>
      </w:r>
      <w:r>
        <w:rPr>
          <w:rtl/>
        </w:rPr>
        <w:t>היו"ר משה טור פז:</w:t>
      </w:r>
      <w:r w:rsidRPr="00BD220D">
        <w:rPr>
          <w:rStyle w:val="TagStyle"/>
          <w:rtl/>
        </w:rPr>
        <w:t xml:space="preserve"> &lt;&lt; יור &gt;&gt;</w:t>
      </w:r>
      <w:r>
        <w:rPr>
          <w:rtl/>
        </w:rPr>
        <w:t xml:space="preserve">   </w:t>
      </w:r>
      <w:bookmarkEnd w:id="38016"/>
    </w:p>
    <w:p w:rsidR="00CD1EEA" w:rsidRDefault="00CD1EEA" w:rsidP="001B10C0">
      <w:pPr>
        <w:rPr>
          <w:rtl/>
          <w:lang w:eastAsia="he-IL"/>
        </w:rPr>
      </w:pPr>
    </w:p>
    <w:p w:rsidR="00CD1EEA" w:rsidRDefault="00CD1EEA" w:rsidP="00A22B92">
      <w:pPr>
        <w:rPr>
          <w:rtl/>
          <w:lang w:eastAsia="he-IL"/>
        </w:rPr>
      </w:pPr>
      <w:bookmarkStart w:id="38017" w:name="_ETM_Q126_534572"/>
      <w:bookmarkEnd w:id="38017"/>
      <w:r>
        <w:rPr>
          <w:rFonts w:hint="cs"/>
          <w:rtl/>
          <w:lang w:eastAsia="he-IL"/>
        </w:rPr>
        <w:t>בבקשה, חברת הכנסת מזרסקי, הזמן הוא שלך.</w:t>
      </w:r>
    </w:p>
    <w:p w:rsidR="00CD1EEA" w:rsidRDefault="00CD1EEA" w:rsidP="00A22B92">
      <w:pPr>
        <w:rPr>
          <w:rtl/>
          <w:lang w:eastAsia="he-IL"/>
        </w:rPr>
      </w:pPr>
      <w:bookmarkStart w:id="38018" w:name="_ETM_Q126_539470"/>
      <w:bookmarkStart w:id="38019" w:name="_ETM_Q126_539594"/>
      <w:bookmarkEnd w:id="38018"/>
      <w:bookmarkEnd w:id="38019"/>
    </w:p>
    <w:p w:rsidR="00CD1EEA" w:rsidRDefault="00CD1EEA" w:rsidP="00A22B92">
      <w:pPr>
        <w:pStyle w:val="-"/>
        <w:keepNext/>
        <w:rPr>
          <w:rtl/>
        </w:rPr>
      </w:pPr>
      <w:bookmarkStart w:id="38020" w:name="ET_speakercontinue_6228_36"/>
      <w:r w:rsidRPr="00BD220D">
        <w:rPr>
          <w:rStyle w:val="TagStyle"/>
          <w:rtl/>
        </w:rPr>
        <w:t xml:space="preserve"> &lt;&lt; דובר_המשך &gt;&gt; </w:t>
      </w:r>
      <w:r>
        <w:rPr>
          <w:rtl/>
        </w:rPr>
        <w:t>טטיאנה מזרסקי (יש עתיד):</w:t>
      </w:r>
      <w:r w:rsidRPr="00BD220D">
        <w:rPr>
          <w:rStyle w:val="TagStyle"/>
          <w:rtl/>
        </w:rPr>
        <w:t xml:space="preserve"> &lt;&lt; דובר_המשך &gt;&gt;</w:t>
      </w:r>
      <w:r>
        <w:rPr>
          <w:rtl/>
        </w:rPr>
        <w:t xml:space="preserve">   </w:t>
      </w:r>
      <w:bookmarkEnd w:id="38020"/>
    </w:p>
    <w:p w:rsidR="00CD1EEA" w:rsidRDefault="00CD1EEA" w:rsidP="001B10C0">
      <w:pPr>
        <w:rPr>
          <w:rtl/>
        </w:rPr>
      </w:pPr>
    </w:p>
    <w:p w:rsidR="00CD1EEA" w:rsidRDefault="00CD1EEA" w:rsidP="00C515A6">
      <w:pPr>
        <w:rPr>
          <w:rtl/>
        </w:rPr>
      </w:pPr>
      <w:bookmarkStart w:id="38021" w:name="_ETM_Q126_540793"/>
      <w:bookmarkEnd w:id="38021"/>
      <w:r>
        <w:rPr>
          <w:rFonts w:hint="cs"/>
          <w:rtl/>
        </w:rPr>
        <w:t xml:space="preserve">אני אחזור </w:t>
      </w:r>
      <w:bookmarkStart w:id="38022" w:name="_ETM_Q126_541896"/>
      <w:bookmarkEnd w:id="38022"/>
      <w:r>
        <w:rPr>
          <w:rFonts w:hint="cs"/>
          <w:rtl/>
        </w:rPr>
        <w:t>לאותה בקתה שבה עשו מצות. כמו הרבה יהודים</w:t>
      </w:r>
      <w:bookmarkStart w:id="38023" w:name="_ETM_Q126_546128"/>
      <w:bookmarkEnd w:id="38023"/>
      <w:r>
        <w:rPr>
          <w:rFonts w:hint="cs"/>
          <w:rtl/>
        </w:rPr>
        <w:t xml:space="preserve"> מהדור של ההורים שלי, ההורים שלי התביישו להתקרב לאותה שכונה, ש</w:t>
      </w:r>
      <w:bookmarkStart w:id="38024" w:name="_ETM_Q126_552069"/>
      <w:bookmarkEnd w:id="38024"/>
      <w:r>
        <w:rPr>
          <w:rFonts w:hint="cs"/>
          <w:rtl/>
        </w:rPr>
        <w:t xml:space="preserve">חס וחלילה לא יחשבו השכנים או סתם הולכי רגל ברחוב </w:t>
      </w:r>
      <w:bookmarkStart w:id="38025" w:name="_ETM_Q126_555213"/>
      <w:bookmarkEnd w:id="38025"/>
      <w:r>
        <w:rPr>
          <w:rFonts w:hint="cs"/>
          <w:rtl/>
        </w:rPr>
        <w:t xml:space="preserve">שהם הולכים לשם בשביל משהו שיכול להיות קשור ליהדות, </w:t>
      </w:r>
      <w:bookmarkStart w:id="38026" w:name="_ETM_Q126_560030"/>
      <w:bookmarkEnd w:id="38026"/>
      <w:r>
        <w:rPr>
          <w:rFonts w:hint="cs"/>
          <w:rtl/>
        </w:rPr>
        <w:t xml:space="preserve">במיוחד בתקופה שבה הפסח התקרב. אז הייתה אישה רוסייה שבכלל לא </w:t>
      </w:r>
      <w:bookmarkStart w:id="38027" w:name="_ETM_Q126_568426"/>
      <w:bookmarkEnd w:id="38027"/>
      <w:r>
        <w:rPr>
          <w:rFonts w:hint="cs"/>
          <w:rtl/>
        </w:rPr>
        <w:t xml:space="preserve">היה לה קשר ליהדות, אבל היא עשתה שירות למשפחות </w:t>
      </w:r>
      <w:bookmarkStart w:id="38028" w:name="_ETM_Q126_572425"/>
      <w:bookmarkEnd w:id="38028"/>
      <w:r>
        <w:rPr>
          <w:rFonts w:hint="cs"/>
          <w:rtl/>
        </w:rPr>
        <w:t xml:space="preserve">יהודיות. הייתה מביאה להם מצה, עשתה משלוח. </w:t>
      </w:r>
    </w:p>
    <w:p w:rsidR="00CD1EEA" w:rsidRDefault="00CD1EEA" w:rsidP="00A22B92">
      <w:pPr>
        <w:rPr>
          <w:rtl/>
        </w:rPr>
      </w:pPr>
      <w:bookmarkStart w:id="38029" w:name="_ETM_Q126_576137"/>
      <w:bookmarkStart w:id="38030" w:name="_ETM_Q126_576253"/>
      <w:bookmarkEnd w:id="38029"/>
      <w:bookmarkEnd w:id="38030"/>
    </w:p>
    <w:p w:rsidR="00CD1EEA" w:rsidRDefault="00CD1EEA" w:rsidP="00A22B92">
      <w:pPr>
        <w:pStyle w:val="af9"/>
        <w:keepNext/>
        <w:rPr>
          <w:rtl/>
        </w:rPr>
      </w:pPr>
      <w:bookmarkStart w:id="38031" w:name="ET_yor_6253_37"/>
      <w:r w:rsidRPr="00BD220D">
        <w:rPr>
          <w:rStyle w:val="TagStyle"/>
          <w:rtl/>
        </w:rPr>
        <w:t xml:space="preserve"> &lt;&lt; יור &gt;&gt; </w:t>
      </w:r>
      <w:r>
        <w:rPr>
          <w:rtl/>
        </w:rPr>
        <w:t>היו"ר משה טור פז:</w:t>
      </w:r>
      <w:r w:rsidRPr="00BD220D">
        <w:rPr>
          <w:rStyle w:val="TagStyle"/>
          <w:rtl/>
        </w:rPr>
        <w:t xml:space="preserve"> &lt;&lt; יור &gt;&gt;</w:t>
      </w:r>
      <w:r>
        <w:rPr>
          <w:rtl/>
        </w:rPr>
        <w:t xml:space="preserve">   </w:t>
      </w:r>
      <w:bookmarkEnd w:id="38031"/>
    </w:p>
    <w:p w:rsidR="00CD1EEA" w:rsidRDefault="00CD1EEA" w:rsidP="001B10C0">
      <w:pPr>
        <w:rPr>
          <w:rtl/>
        </w:rPr>
      </w:pPr>
    </w:p>
    <w:p w:rsidR="00CD1EEA" w:rsidRDefault="00CD1EEA" w:rsidP="00A22B92">
      <w:pPr>
        <w:rPr>
          <w:rtl/>
        </w:rPr>
      </w:pPr>
      <w:r>
        <w:rPr>
          <w:rFonts w:hint="cs"/>
          <w:rtl/>
        </w:rPr>
        <w:t xml:space="preserve">היא הייתה הוולט </w:t>
      </w:r>
      <w:bookmarkStart w:id="38032" w:name="_ETM_Q126_575699"/>
      <w:bookmarkEnd w:id="38032"/>
      <w:r>
        <w:rPr>
          <w:rFonts w:hint="cs"/>
          <w:rtl/>
        </w:rPr>
        <w:t xml:space="preserve">של המשלוחים ליהודים. </w:t>
      </w:r>
    </w:p>
    <w:p w:rsidR="00CD1EEA" w:rsidRDefault="00CD1EEA" w:rsidP="00A22B92">
      <w:pPr>
        <w:rPr>
          <w:rtl/>
        </w:rPr>
      </w:pPr>
      <w:bookmarkStart w:id="38033" w:name="_ETM_Q126_578269"/>
      <w:bookmarkStart w:id="38034" w:name="_ETM_Q126_578387"/>
      <w:bookmarkEnd w:id="38033"/>
      <w:bookmarkEnd w:id="38034"/>
    </w:p>
    <w:p w:rsidR="00CD1EEA" w:rsidRDefault="00CD1EEA" w:rsidP="00A22B92">
      <w:pPr>
        <w:pStyle w:val="-"/>
        <w:keepNext/>
        <w:rPr>
          <w:rtl/>
        </w:rPr>
      </w:pPr>
      <w:bookmarkStart w:id="38035" w:name="ET_speakercontinue_6228_38"/>
      <w:r w:rsidRPr="00BD220D">
        <w:rPr>
          <w:rStyle w:val="TagStyle"/>
          <w:rtl/>
        </w:rPr>
        <w:t xml:space="preserve"> &lt;&lt; דובר_המשך &gt;&gt; </w:t>
      </w:r>
      <w:r>
        <w:rPr>
          <w:rtl/>
        </w:rPr>
        <w:t>טטיאנה מזרסקי (יש עתיד):</w:t>
      </w:r>
      <w:r w:rsidRPr="00BD220D">
        <w:rPr>
          <w:rStyle w:val="TagStyle"/>
          <w:rtl/>
        </w:rPr>
        <w:t xml:space="preserve"> &lt;&lt; דובר_המשך &gt;&gt;</w:t>
      </w:r>
      <w:r>
        <w:rPr>
          <w:rtl/>
        </w:rPr>
        <w:t xml:space="preserve">   </w:t>
      </w:r>
      <w:bookmarkEnd w:id="38035"/>
    </w:p>
    <w:p w:rsidR="00CD1EEA" w:rsidRDefault="00CD1EEA" w:rsidP="001B10C0">
      <w:pPr>
        <w:rPr>
          <w:rtl/>
        </w:rPr>
      </w:pPr>
    </w:p>
    <w:p w:rsidR="00CD1EEA" w:rsidRDefault="00CD1EEA" w:rsidP="00A22B92">
      <w:pPr>
        <w:rPr>
          <w:rtl/>
        </w:rPr>
      </w:pPr>
      <w:bookmarkStart w:id="38036" w:name="_ETM_Q126_579174"/>
      <w:bookmarkEnd w:id="38036"/>
      <w:r>
        <w:rPr>
          <w:rFonts w:hint="cs"/>
          <w:rtl/>
        </w:rPr>
        <w:t xml:space="preserve">אז נתנו לה כסף ומזוודה ריקה, ואחרי יומיים היא </w:t>
      </w:r>
      <w:bookmarkStart w:id="38037" w:name="_ETM_Q126_580291"/>
      <w:bookmarkEnd w:id="38037"/>
      <w:r>
        <w:rPr>
          <w:rFonts w:hint="cs"/>
          <w:rtl/>
        </w:rPr>
        <w:t xml:space="preserve">הייתה מחזירה לנו מזוודה מלאה פרחים גדולים של </w:t>
      </w:r>
      <w:bookmarkStart w:id="38038" w:name="_ETM_Q126_585224"/>
      <w:bookmarkEnd w:id="38038"/>
      <w:r>
        <w:rPr>
          <w:rFonts w:hint="cs"/>
          <w:rtl/>
        </w:rPr>
        <w:t xml:space="preserve">מצה. החבאנו את המצה מתחת למיטה, ואם חס וחלילה </w:t>
      </w:r>
      <w:bookmarkStart w:id="38039" w:name="_ETM_Q126_591462"/>
      <w:bookmarkEnd w:id="38039"/>
      <w:r>
        <w:rPr>
          <w:rFonts w:hint="cs"/>
          <w:rtl/>
        </w:rPr>
        <w:t xml:space="preserve">מישהו זר נכנס הביתה, לא היינו מוציאים </w:t>
      </w:r>
      <w:bookmarkStart w:id="38040" w:name="_ETM_Q126_597760"/>
      <w:bookmarkEnd w:id="38040"/>
      <w:r>
        <w:rPr>
          <w:rFonts w:hint="cs"/>
          <w:rtl/>
        </w:rPr>
        <w:t xml:space="preserve">את המצה. החבאנו אותה כך שאף אחד לא יראה, </w:t>
      </w:r>
      <w:bookmarkStart w:id="38041" w:name="_ETM_Q126_600641"/>
      <w:bookmarkEnd w:id="38041"/>
      <w:r>
        <w:rPr>
          <w:rFonts w:hint="cs"/>
          <w:rtl/>
        </w:rPr>
        <w:t xml:space="preserve">לא דיברנו, ופחדנו להגיד את המילה "מצה". כשנולדו לי </w:t>
      </w:r>
      <w:bookmarkStart w:id="38042" w:name="_ETM_Q126_605327"/>
      <w:bookmarkEnd w:id="38042"/>
      <w:r>
        <w:rPr>
          <w:rFonts w:hint="cs"/>
          <w:rtl/>
        </w:rPr>
        <w:t xml:space="preserve">אחייניות, לימדנו אותן שזה נייר. אמרנו: אנחנו אוכלים נייר. </w:t>
      </w:r>
      <w:bookmarkStart w:id="38043" w:name="_ETM_Q126_614291"/>
      <w:bookmarkEnd w:id="38043"/>
      <w:r>
        <w:rPr>
          <w:rFonts w:hint="cs"/>
          <w:rtl/>
        </w:rPr>
        <w:t xml:space="preserve">הן היו קטנות ולא יכלו להסתיר את זה, </w:t>
      </w:r>
      <w:bookmarkStart w:id="38044" w:name="_ETM_Q126_617950"/>
      <w:bookmarkEnd w:id="38044"/>
      <w:r>
        <w:rPr>
          <w:rFonts w:hint="cs"/>
          <w:rtl/>
        </w:rPr>
        <w:t xml:space="preserve">וסיפרו לחברות וחברים שלהן מה הן אוכלות בבית, אז </w:t>
      </w:r>
      <w:bookmarkStart w:id="38045" w:name="_ETM_Q126_620836"/>
      <w:bookmarkEnd w:id="38045"/>
      <w:r>
        <w:rPr>
          <w:rFonts w:hint="cs"/>
          <w:rtl/>
        </w:rPr>
        <w:t xml:space="preserve">סיפרו שהן אוכלות נייר. עד כדי כך פחדנו והתביישנו </w:t>
      </w:r>
      <w:bookmarkStart w:id="38046" w:name="_ETM_Q126_625358"/>
      <w:bookmarkEnd w:id="38046"/>
      <w:r>
        <w:rPr>
          <w:rFonts w:hint="cs"/>
          <w:rtl/>
        </w:rPr>
        <w:t xml:space="preserve">בלאום שלנו. </w:t>
      </w:r>
    </w:p>
    <w:p w:rsidR="00CD1EEA" w:rsidRDefault="00CD1EEA" w:rsidP="00A22B92">
      <w:pPr>
        <w:rPr>
          <w:rtl/>
        </w:rPr>
      </w:pPr>
      <w:bookmarkStart w:id="38047" w:name="_ETM_Q126_626643"/>
      <w:bookmarkStart w:id="38048" w:name="_ETM_Q126_626741"/>
      <w:bookmarkEnd w:id="38047"/>
      <w:bookmarkEnd w:id="38048"/>
    </w:p>
    <w:p w:rsidR="00CD1EEA" w:rsidRDefault="00CD1EEA" w:rsidP="00C92CF1">
      <w:pPr>
        <w:rPr>
          <w:rtl/>
        </w:rPr>
      </w:pPr>
      <w:bookmarkStart w:id="38049" w:name="_ETM_Q126_626931"/>
      <w:bookmarkStart w:id="38050" w:name="_ETM_Q126_627033"/>
      <w:bookmarkEnd w:id="38049"/>
      <w:bookmarkEnd w:id="38050"/>
      <w:r>
        <w:rPr>
          <w:rFonts w:hint="cs"/>
          <w:rtl/>
        </w:rPr>
        <w:t xml:space="preserve">בכלל לא ידענו מה המשמעות של המצה, </w:t>
      </w:r>
      <w:bookmarkStart w:id="38051" w:name="_ETM_Q126_631426"/>
      <w:bookmarkEnd w:id="38051"/>
      <w:r>
        <w:rPr>
          <w:rFonts w:hint="cs"/>
          <w:rtl/>
        </w:rPr>
        <w:t xml:space="preserve">אני לא ידעתי וגם ההורים שלי לא ידעו. אבל בכל פסח </w:t>
      </w:r>
      <w:bookmarkStart w:id="38052" w:name="_ETM_Q126_634722"/>
      <w:bookmarkEnd w:id="38052"/>
      <w:r>
        <w:rPr>
          <w:rFonts w:hint="cs"/>
          <w:rtl/>
        </w:rPr>
        <w:t xml:space="preserve">הייתה לנו מצה. לא ידעתי אז בכלל את </w:t>
      </w:r>
      <w:bookmarkStart w:id="38053" w:name="_ETM_Q126_637829"/>
      <w:bookmarkEnd w:id="38053"/>
      <w:r>
        <w:rPr>
          <w:rFonts w:hint="cs"/>
          <w:rtl/>
        </w:rPr>
        <w:t xml:space="preserve">הסיפור על יציאת מצרים. אבל כשעליתי ארצה, התחלתי להתעניין </w:t>
      </w:r>
      <w:bookmarkStart w:id="38054" w:name="_ETM_Q126_645185"/>
      <w:bookmarkEnd w:id="38054"/>
      <w:r w:rsidR="00C92CF1">
        <w:rPr>
          <w:rFonts w:hint="cs"/>
          <w:rtl/>
        </w:rPr>
        <w:t>– – –</w:t>
      </w:r>
    </w:p>
    <w:p w:rsidR="00CD1EEA" w:rsidRDefault="00CD1EEA" w:rsidP="00A22B92">
      <w:pPr>
        <w:rPr>
          <w:rtl/>
        </w:rPr>
      </w:pPr>
      <w:bookmarkStart w:id="38055" w:name="_ETM_Q126_646098"/>
      <w:bookmarkStart w:id="38056" w:name="_ETM_Q126_646238"/>
      <w:bookmarkEnd w:id="38055"/>
      <w:bookmarkEnd w:id="38056"/>
    </w:p>
    <w:p w:rsidR="00CD1EEA" w:rsidRDefault="00CD1EEA" w:rsidP="00A22B92">
      <w:pPr>
        <w:pStyle w:val="af9"/>
        <w:keepNext/>
        <w:rPr>
          <w:rtl/>
        </w:rPr>
      </w:pPr>
      <w:r w:rsidRPr="00BD220D">
        <w:rPr>
          <w:rStyle w:val="TagStyle"/>
          <w:rtl/>
        </w:rPr>
        <w:t xml:space="preserve"> &lt;&lt; יור &gt;&gt; </w:t>
      </w:r>
      <w:r>
        <w:rPr>
          <w:rtl/>
        </w:rPr>
        <w:t>היו"ר משה טור פז:</w:t>
      </w:r>
      <w:r w:rsidRPr="00BD220D">
        <w:rPr>
          <w:rStyle w:val="TagStyle"/>
          <w:rtl/>
        </w:rPr>
        <w:t xml:space="preserve"> &lt;&lt; יור &gt;&gt;</w:t>
      </w:r>
      <w:r>
        <w:rPr>
          <w:rtl/>
        </w:rPr>
        <w:t xml:space="preserve">   </w:t>
      </w:r>
    </w:p>
    <w:p w:rsidR="00CD1EEA" w:rsidRDefault="00CD1EEA" w:rsidP="001B10C0">
      <w:pPr>
        <w:rPr>
          <w:rtl/>
        </w:rPr>
      </w:pPr>
    </w:p>
    <w:p w:rsidR="00CD1EEA" w:rsidRDefault="00CD1EEA" w:rsidP="00A22B92">
      <w:pPr>
        <w:rPr>
          <w:rtl/>
        </w:rPr>
      </w:pPr>
      <w:bookmarkStart w:id="38057" w:name="_ETM_Q126_644340"/>
      <w:bookmarkEnd w:id="38057"/>
      <w:r>
        <w:rPr>
          <w:rFonts w:hint="cs"/>
          <w:rtl/>
        </w:rPr>
        <w:t xml:space="preserve">ברשותך, אני אקטע אותך עוד רגע – כשמדברים על </w:t>
      </w:r>
      <w:bookmarkStart w:id="38058" w:name="_ETM_Q126_647721"/>
      <w:bookmarkEnd w:id="38058"/>
      <w:r>
        <w:rPr>
          <w:rFonts w:hint="cs"/>
          <w:rtl/>
        </w:rPr>
        <w:t xml:space="preserve">חינוך, השר אמסלם, תמיד אומרים שאנחנו צריכים </w:t>
      </w:r>
      <w:bookmarkStart w:id="38059" w:name="_ETM_Q126_652879"/>
      <w:bookmarkEnd w:id="38059"/>
      <w:r>
        <w:rPr>
          <w:rFonts w:hint="cs"/>
          <w:rtl/>
        </w:rPr>
        <w:t>לנקוט "אחרי המעשים נמשכים הלבבות". כלומר אם אתה מטביע א</w:t>
      </w:r>
      <w:bookmarkStart w:id="38060" w:name="_ETM_Q126_656221"/>
      <w:bookmarkEnd w:id="38060"/>
      <w:r>
        <w:rPr>
          <w:rFonts w:hint="cs"/>
          <w:rtl/>
        </w:rPr>
        <w:t xml:space="preserve">ת המעשה, גם אם הסיפור נעלם </w:t>
      </w:r>
      <w:r>
        <w:rPr>
          <w:rtl/>
        </w:rPr>
        <w:t>–</w:t>
      </w:r>
      <w:r>
        <w:rPr>
          <w:rFonts w:hint="cs"/>
          <w:rtl/>
        </w:rPr>
        <w:t xml:space="preserve"> יש סיפור חסידי</w:t>
      </w:r>
      <w:bookmarkStart w:id="38061" w:name="_ETM_Q126_661141"/>
      <w:bookmarkEnd w:id="38061"/>
      <w:r>
        <w:rPr>
          <w:rFonts w:hint="cs"/>
          <w:rtl/>
        </w:rPr>
        <w:t xml:space="preserve"> כזה </w:t>
      </w:r>
      <w:r>
        <w:rPr>
          <w:rtl/>
        </w:rPr>
        <w:t>–</w:t>
      </w:r>
      <w:r>
        <w:rPr>
          <w:rFonts w:hint="cs"/>
          <w:rtl/>
        </w:rPr>
        <w:t xml:space="preserve"> המעשה נותר. אז תראה מה זה, </w:t>
      </w:r>
      <w:bookmarkStart w:id="38062" w:name="_ETM_Q126_665336"/>
      <w:bookmarkEnd w:id="38062"/>
      <w:r>
        <w:rPr>
          <w:rFonts w:hint="cs"/>
          <w:rtl/>
        </w:rPr>
        <w:t xml:space="preserve">יהודים שומרים לאורך שנים על המצות, אפילו אם </w:t>
      </w:r>
      <w:bookmarkStart w:id="38063" w:name="_ETM_Q126_668921"/>
      <w:bookmarkEnd w:id="38063"/>
      <w:r>
        <w:rPr>
          <w:rFonts w:hint="cs"/>
          <w:rtl/>
        </w:rPr>
        <w:t xml:space="preserve">הסיפור כבר לא קיים. זה שומר את הזכר היהודי. בעיניי זה מדהים. בבקשה. </w:t>
      </w:r>
    </w:p>
    <w:p w:rsidR="00CD1EEA" w:rsidRDefault="00CD1EEA" w:rsidP="00A22B92">
      <w:pPr>
        <w:rPr>
          <w:rtl/>
        </w:rPr>
      </w:pPr>
      <w:bookmarkStart w:id="38064" w:name="_ETM_Q126_672650"/>
      <w:bookmarkStart w:id="38065" w:name="_ETM_Q126_672753"/>
      <w:bookmarkEnd w:id="38064"/>
      <w:bookmarkEnd w:id="38065"/>
    </w:p>
    <w:p w:rsidR="00CD1EEA" w:rsidRDefault="00CD1EEA" w:rsidP="00A22B92">
      <w:pPr>
        <w:pStyle w:val="-"/>
        <w:keepNext/>
        <w:rPr>
          <w:rtl/>
        </w:rPr>
      </w:pPr>
      <w:bookmarkStart w:id="38066" w:name="ET_speakercontinue_6228_40"/>
      <w:r w:rsidRPr="00BD220D">
        <w:rPr>
          <w:rStyle w:val="TagStyle"/>
          <w:rtl/>
        </w:rPr>
        <w:t xml:space="preserve"> &lt;&lt; דובר_המשך &gt;&gt; </w:t>
      </w:r>
      <w:r>
        <w:rPr>
          <w:rtl/>
        </w:rPr>
        <w:t>טטיאנה מזרסקי (יש עתיד):</w:t>
      </w:r>
      <w:r w:rsidRPr="00BD220D">
        <w:rPr>
          <w:rStyle w:val="TagStyle"/>
          <w:rtl/>
        </w:rPr>
        <w:t xml:space="preserve"> &lt;&lt; דובר_המשך &gt;&gt;</w:t>
      </w:r>
      <w:r>
        <w:rPr>
          <w:rtl/>
        </w:rPr>
        <w:t xml:space="preserve">   </w:t>
      </w:r>
      <w:bookmarkEnd w:id="38066"/>
    </w:p>
    <w:p w:rsidR="00CD1EEA" w:rsidRDefault="00CD1EEA" w:rsidP="001B10C0">
      <w:pPr>
        <w:rPr>
          <w:rtl/>
        </w:rPr>
      </w:pPr>
    </w:p>
    <w:p w:rsidR="00CD1EEA" w:rsidRDefault="00CD1EEA" w:rsidP="00A22B92">
      <w:pPr>
        <w:rPr>
          <w:rtl/>
        </w:rPr>
      </w:pPr>
      <w:bookmarkStart w:id="38067" w:name="_ETM_Q126_674078"/>
      <w:bookmarkEnd w:id="38067"/>
      <w:r>
        <w:rPr>
          <w:rFonts w:hint="cs"/>
          <w:rtl/>
        </w:rPr>
        <w:t xml:space="preserve">תקשיבו, אכלנו מצה ולא הוצאנו שום חמץ מהבית, כי לא ידענו בכלל מה זה </w:t>
      </w:r>
      <w:bookmarkStart w:id="38068" w:name="_ETM_Q126_681574"/>
      <w:bookmarkEnd w:id="38068"/>
      <w:r>
        <w:rPr>
          <w:rFonts w:hint="cs"/>
          <w:rtl/>
        </w:rPr>
        <w:t xml:space="preserve">חמץ, מה זה מצה, מה ההבדל, מה נשתנה, </w:t>
      </w:r>
      <w:bookmarkStart w:id="38069" w:name="_ETM_Q126_684893"/>
      <w:bookmarkEnd w:id="38069"/>
      <w:r>
        <w:rPr>
          <w:rFonts w:hint="cs"/>
          <w:rtl/>
        </w:rPr>
        <w:t xml:space="preserve">בכלל לא ידענו שירים – כלום. אבל ידענו שבפסח אוכלים </w:t>
      </w:r>
      <w:bookmarkStart w:id="38070" w:name="_ETM_Q126_689284"/>
      <w:bookmarkEnd w:id="38070"/>
      <w:r>
        <w:rPr>
          <w:rFonts w:hint="cs"/>
          <w:rtl/>
        </w:rPr>
        <w:t xml:space="preserve">מצה. </w:t>
      </w:r>
    </w:p>
    <w:p w:rsidR="00CD1EEA" w:rsidRDefault="00CD1EEA" w:rsidP="00A22B92">
      <w:pPr>
        <w:rPr>
          <w:rtl/>
        </w:rPr>
      </w:pPr>
      <w:bookmarkStart w:id="38071" w:name="_ETM_Q126_690483"/>
      <w:bookmarkStart w:id="38072" w:name="_ETM_Q126_690566"/>
      <w:bookmarkEnd w:id="38071"/>
      <w:bookmarkEnd w:id="38072"/>
    </w:p>
    <w:p w:rsidR="00CD1EEA" w:rsidRDefault="00CD1EEA" w:rsidP="00E148DF">
      <w:pPr>
        <w:rPr>
          <w:rtl/>
        </w:rPr>
      </w:pPr>
      <w:bookmarkStart w:id="38073" w:name="_ETM_Q126_691180"/>
      <w:bookmarkStart w:id="38074" w:name="_ETM_Q126_691283"/>
      <w:bookmarkEnd w:id="38073"/>
      <w:bookmarkEnd w:id="38074"/>
      <w:r>
        <w:rPr>
          <w:rFonts w:hint="cs"/>
          <w:rtl/>
        </w:rPr>
        <w:t xml:space="preserve">וכשעליתי ארצה התחלתי להתעניין. הסקרנות והרצון </w:t>
      </w:r>
      <w:proofErr w:type="spellStart"/>
      <w:r>
        <w:rPr>
          <w:rFonts w:hint="cs"/>
          <w:rtl/>
        </w:rPr>
        <w:t>הממש</w:t>
      </w:r>
      <w:bookmarkStart w:id="38075" w:name="_ETM_Q126_698181"/>
      <w:bookmarkEnd w:id="38075"/>
      <w:proofErr w:type="spellEnd"/>
      <w:r>
        <w:rPr>
          <w:rFonts w:hint="cs"/>
          <w:rtl/>
        </w:rPr>
        <w:t xml:space="preserve">-חזקים שלי להשתלב בחברה הישראלית הביאו אותי לאוניברסיטה, ומחוג לפילוסופיה ואומנות עברתי לתולדות עם ישראל, עשיתי תואר ראשון ותואר </w:t>
      </w:r>
      <w:bookmarkStart w:id="38076" w:name="_ETM_Q126_705386"/>
      <w:bookmarkEnd w:id="38076"/>
      <w:r>
        <w:rPr>
          <w:rFonts w:hint="cs"/>
          <w:rtl/>
        </w:rPr>
        <w:t xml:space="preserve">שני, והקדשתי הרבה שנים מחיי כדי ללמד עולים חדשים ולקרב </w:t>
      </w:r>
      <w:bookmarkStart w:id="38077" w:name="_ETM_Q126_710448"/>
      <w:bookmarkEnd w:id="38077"/>
      <w:r>
        <w:rPr>
          <w:rFonts w:hint="cs"/>
          <w:rtl/>
        </w:rPr>
        <w:t xml:space="preserve">אותם לערכים יהודיים. ועד עכשיו, כבר 13 שנים ברצף, אני והמשפחה </w:t>
      </w:r>
      <w:bookmarkStart w:id="38078" w:name="_ETM_Q126_720325"/>
      <w:bookmarkEnd w:id="38078"/>
      <w:r>
        <w:rPr>
          <w:rFonts w:hint="cs"/>
          <w:rtl/>
        </w:rPr>
        <w:t xml:space="preserve">שלי מנחים סדר פסח במרכז קליטה בכרמיאל בכל שנה. </w:t>
      </w:r>
      <w:bookmarkStart w:id="38079" w:name="_ETM_Q126_727547"/>
      <w:bookmarkEnd w:id="38079"/>
      <w:r>
        <w:rPr>
          <w:rFonts w:hint="cs"/>
          <w:rtl/>
        </w:rPr>
        <w:t xml:space="preserve">הבן שלי לא יודע שאפשר לחגוג פסח בבית, הוא יודע </w:t>
      </w:r>
      <w:bookmarkStart w:id="38080" w:name="_ETM_Q126_732847"/>
      <w:bookmarkEnd w:id="38080"/>
      <w:r>
        <w:rPr>
          <w:rFonts w:hint="cs"/>
          <w:rtl/>
        </w:rPr>
        <w:t xml:space="preserve">שעושים סדר רק במרכז קליטה עם 40 עד 70 עולים שמתכנסים באולם. </w:t>
      </w:r>
      <w:bookmarkStart w:id="38081" w:name="_ETM_Q126_736885"/>
      <w:bookmarkStart w:id="38082" w:name="_ETM_Q126_738037"/>
      <w:bookmarkStart w:id="38083" w:name="_ETM_Q126_738130"/>
      <w:bookmarkStart w:id="38084" w:name="TOR_Q127"/>
      <w:bookmarkEnd w:id="38081"/>
      <w:bookmarkEnd w:id="38082"/>
      <w:bookmarkEnd w:id="38083"/>
      <w:bookmarkEnd w:id="38084"/>
      <w:r>
        <w:rPr>
          <w:rFonts w:hint="cs"/>
          <w:rtl/>
        </w:rPr>
        <w:t xml:space="preserve">ואני מסבירה להם הלכה; מסבירה בשפה שאפשר להבין. מעבירה את סיפור יציאת מצרים. ואני יודעת </w:t>
      </w:r>
      <w:bookmarkStart w:id="38085" w:name="_ETM_Q127_143973"/>
      <w:bookmarkEnd w:id="38085"/>
      <w:r>
        <w:rPr>
          <w:rFonts w:hint="cs"/>
          <w:rtl/>
        </w:rPr>
        <w:t xml:space="preserve">שזאת שליחות, חלק מהשליחות שלי בחיים. וזה מה שטוב. זה </w:t>
      </w:r>
      <w:bookmarkStart w:id="38086" w:name="_ETM_Q127_148857"/>
      <w:bookmarkEnd w:id="38086"/>
      <w:r>
        <w:rPr>
          <w:rFonts w:hint="cs"/>
          <w:rtl/>
        </w:rPr>
        <w:t xml:space="preserve">לא בגלל שחייב, לא בגלל שאסור לאכול משהו וחייב לעשות </w:t>
      </w:r>
      <w:bookmarkStart w:id="38087" w:name="_ETM_Q127_152576"/>
      <w:bookmarkEnd w:id="38087"/>
      <w:r>
        <w:rPr>
          <w:rFonts w:hint="cs"/>
          <w:rtl/>
        </w:rPr>
        <w:t xml:space="preserve">משהו </w:t>
      </w:r>
      <w:r>
        <w:rPr>
          <w:rtl/>
        </w:rPr>
        <w:t>–</w:t>
      </w:r>
      <w:r>
        <w:rPr>
          <w:rFonts w:hint="cs"/>
          <w:rtl/>
        </w:rPr>
        <w:t xml:space="preserve"> זה מהנשמה, מתוך אהבה. </w:t>
      </w:r>
    </w:p>
    <w:p w:rsidR="00CD1EEA" w:rsidRDefault="00CD1EEA" w:rsidP="00A22B92">
      <w:pPr>
        <w:rPr>
          <w:rtl/>
        </w:rPr>
      </w:pPr>
      <w:bookmarkStart w:id="38088" w:name="_ETM_Q127_157003"/>
      <w:bookmarkEnd w:id="38088"/>
    </w:p>
    <w:p w:rsidR="00CD1EEA" w:rsidRDefault="00CD1EEA" w:rsidP="00E148DF">
      <w:pPr>
        <w:rPr>
          <w:rtl/>
        </w:rPr>
      </w:pPr>
      <w:bookmarkStart w:id="38089" w:name="_ETM_Q127_157292"/>
      <w:bookmarkStart w:id="38090" w:name="_ETM_Q127_157312"/>
      <w:bookmarkStart w:id="38091" w:name="_ETM_Q127_157374"/>
      <w:bookmarkEnd w:id="38089"/>
      <w:bookmarkEnd w:id="38090"/>
      <w:bookmarkEnd w:id="38091"/>
      <w:r>
        <w:rPr>
          <w:rFonts w:hint="cs"/>
          <w:rtl/>
        </w:rPr>
        <w:t xml:space="preserve">ישראלים, כולל הדורות החדשים שכבר נולדו </w:t>
      </w:r>
      <w:bookmarkStart w:id="38092" w:name="_ETM_Q127_160540"/>
      <w:bookmarkEnd w:id="38092"/>
      <w:r>
        <w:rPr>
          <w:rFonts w:hint="cs"/>
          <w:rtl/>
        </w:rPr>
        <w:t xml:space="preserve">במדינה היהודית, שומרים היום על המסורת מתוך אהבה, חיבור רגשי </w:t>
      </w:r>
      <w:bookmarkStart w:id="38093" w:name="_ETM_Q127_164911"/>
      <w:bookmarkEnd w:id="38093"/>
      <w:r>
        <w:rPr>
          <w:rFonts w:hint="cs"/>
          <w:rtl/>
        </w:rPr>
        <w:t>ותחושת שייכות לקהילה הגדולה, ורצון עמוק טבעי להיות חלק מכך.</w:t>
      </w:r>
      <w:bookmarkStart w:id="38094" w:name="_ETM_Q127_171192"/>
      <w:bookmarkEnd w:id="38094"/>
      <w:r>
        <w:rPr>
          <w:rFonts w:hint="cs"/>
          <w:rtl/>
        </w:rPr>
        <w:t xml:space="preserve"> אני רוצה שבמדינת ישראל מנהגי היהדות לא </w:t>
      </w:r>
      <w:bookmarkStart w:id="38095" w:name="_ETM_Q127_179626"/>
      <w:bookmarkEnd w:id="38095"/>
      <w:r>
        <w:rPr>
          <w:rFonts w:hint="cs"/>
          <w:rtl/>
        </w:rPr>
        <w:t xml:space="preserve">יהפכו לכלי כוחני כדי לשלוט בציבור ולהפוך אותו לציבור צייתן </w:t>
      </w:r>
      <w:bookmarkStart w:id="38096" w:name="_ETM_Q127_184305"/>
      <w:bookmarkEnd w:id="38096"/>
      <w:r>
        <w:rPr>
          <w:rFonts w:hint="cs"/>
          <w:rtl/>
        </w:rPr>
        <w:t xml:space="preserve">תחת חוקי דת שהוא מעוניין ממילא לכבד. לכבד, אבל </w:t>
      </w:r>
      <w:bookmarkStart w:id="38097" w:name="_ETM_Q127_190629"/>
      <w:bookmarkEnd w:id="38097"/>
      <w:r>
        <w:rPr>
          <w:rFonts w:hint="cs"/>
          <w:rtl/>
        </w:rPr>
        <w:t xml:space="preserve">מתוך אהבה. אהבה למורשת היהודית. </w:t>
      </w:r>
      <w:bookmarkStart w:id="38098" w:name="_ETM_Q127_193792"/>
      <w:bookmarkStart w:id="38099" w:name="_ETM_Q127_193919"/>
      <w:bookmarkStart w:id="38100" w:name="_ETM_Q127_194081"/>
      <w:bookmarkStart w:id="38101" w:name="_ETM_Q127_194214"/>
      <w:bookmarkEnd w:id="38098"/>
      <w:bookmarkEnd w:id="38099"/>
      <w:bookmarkEnd w:id="38100"/>
      <w:bookmarkEnd w:id="38101"/>
      <w:r>
        <w:rPr>
          <w:rFonts w:hint="cs"/>
          <w:rtl/>
        </w:rPr>
        <w:t xml:space="preserve">בעיניי, חוק החמץ הוא פגיעה </w:t>
      </w:r>
      <w:bookmarkStart w:id="38102" w:name="_ETM_Q127_198640"/>
      <w:bookmarkEnd w:id="38102"/>
      <w:r>
        <w:rPr>
          <w:rFonts w:hint="cs"/>
          <w:rtl/>
        </w:rPr>
        <w:t xml:space="preserve">אנושה בזכויות אנוש. אני כבר לא מדברת על חיטוט בחפצים </w:t>
      </w:r>
      <w:bookmarkStart w:id="38103" w:name="_ETM_Q127_203036"/>
      <w:bookmarkEnd w:id="38103"/>
      <w:r>
        <w:rPr>
          <w:rFonts w:hint="cs"/>
          <w:rtl/>
        </w:rPr>
        <w:t xml:space="preserve">של המבקרים בבית החולים ומשטור הכיבוד. </w:t>
      </w:r>
    </w:p>
    <w:p w:rsidR="00CD1EEA" w:rsidRDefault="00CD1EEA" w:rsidP="00A22B92">
      <w:pPr>
        <w:rPr>
          <w:rtl/>
        </w:rPr>
      </w:pPr>
    </w:p>
    <w:p w:rsidR="00CD1EEA" w:rsidRDefault="00CD1EEA" w:rsidP="00E148DF">
      <w:pPr>
        <w:rPr>
          <w:rtl/>
        </w:rPr>
      </w:pPr>
      <w:r>
        <w:rPr>
          <w:rFonts w:hint="cs"/>
          <w:rtl/>
        </w:rPr>
        <w:t xml:space="preserve">אני רוצה לצטט, ברשותכם, את חנוך </w:t>
      </w:r>
      <w:proofErr w:type="spellStart"/>
      <w:r>
        <w:rPr>
          <w:rFonts w:hint="cs"/>
          <w:rtl/>
        </w:rPr>
        <w:t>דאום</w:t>
      </w:r>
      <w:proofErr w:type="spellEnd"/>
      <w:r>
        <w:rPr>
          <w:rFonts w:hint="cs"/>
          <w:rtl/>
        </w:rPr>
        <w:t xml:space="preserve">, שכתב בגיליון </w:t>
      </w:r>
      <w:proofErr w:type="spellStart"/>
      <w:r>
        <w:rPr>
          <w:rFonts w:hint="cs"/>
          <w:rtl/>
        </w:rPr>
        <w:t>סופ"ש</w:t>
      </w:r>
      <w:proofErr w:type="spellEnd"/>
      <w:r>
        <w:rPr>
          <w:rFonts w:hint="cs"/>
          <w:rtl/>
        </w:rPr>
        <w:t xml:space="preserve"> של ידיעות </w:t>
      </w:r>
      <w:bookmarkStart w:id="38104" w:name="_ETM_Q127_214990"/>
      <w:bookmarkEnd w:id="38104"/>
      <w:r>
        <w:rPr>
          <w:rFonts w:hint="cs"/>
          <w:rtl/>
        </w:rPr>
        <w:t xml:space="preserve">אחרונות: אנחנו בתקופת הניקיונות לחג, וגם עניין החמץ הפך, כמו </w:t>
      </w:r>
      <w:bookmarkStart w:id="38105" w:name="_ETM_Q127_220330"/>
      <w:bookmarkEnd w:id="38105"/>
      <w:r>
        <w:rPr>
          <w:rFonts w:hint="cs"/>
          <w:rtl/>
        </w:rPr>
        <w:t xml:space="preserve">יותר מדי דברים, לאירוע פוליטי. אז חשוב </w:t>
      </w:r>
      <w:bookmarkStart w:id="38106" w:name="_ETM_Q127_223075"/>
      <w:bookmarkEnd w:id="38106"/>
      <w:r>
        <w:rPr>
          <w:rFonts w:hint="cs"/>
          <w:rtl/>
        </w:rPr>
        <w:t xml:space="preserve">להבהיר דבר מה, כמי שלא אכל חמץ בפסח בכל </w:t>
      </w:r>
      <w:bookmarkStart w:id="38107" w:name="_ETM_Q127_229223"/>
      <w:bookmarkEnd w:id="38107"/>
      <w:r>
        <w:rPr>
          <w:rFonts w:hint="cs"/>
          <w:rtl/>
        </w:rPr>
        <w:t xml:space="preserve">47 שנותיו אני נבוך מהמחשבה על שומר בית חולים שיפשפש </w:t>
      </w:r>
      <w:bookmarkStart w:id="38108" w:name="_ETM_Q127_236331"/>
      <w:bookmarkEnd w:id="38108"/>
      <w:r>
        <w:rPr>
          <w:rFonts w:hint="cs"/>
          <w:rtl/>
        </w:rPr>
        <w:t xml:space="preserve">בתיקו של אדם חילוני, ויחפש אחר חמץ. זה נראה </w:t>
      </w:r>
      <w:bookmarkStart w:id="38109" w:name="_ETM_Q127_241544"/>
      <w:bookmarkEnd w:id="38109"/>
      <w:r>
        <w:rPr>
          <w:rFonts w:hint="cs"/>
          <w:rtl/>
        </w:rPr>
        <w:t xml:space="preserve">לי כל כך לא יהודי ונוגד איזו חירות בסיסית שצריכה להיות לכל אדם. </w:t>
      </w:r>
    </w:p>
    <w:p w:rsidR="00CD1EEA" w:rsidRPr="00C72EB7" w:rsidRDefault="00CD1EEA" w:rsidP="00A22B92">
      <w:pPr>
        <w:rPr>
          <w:rtl/>
        </w:rPr>
      </w:pPr>
      <w:bookmarkStart w:id="38110" w:name="_ETM_Q127_243258"/>
      <w:bookmarkStart w:id="38111" w:name="ET_interruption_6044_1"/>
      <w:bookmarkEnd w:id="38110"/>
    </w:p>
    <w:p w:rsidR="00CD1EEA" w:rsidRDefault="00CD1EEA" w:rsidP="00E148DF">
      <w:pPr>
        <w:pStyle w:val="af8"/>
        <w:keepNext/>
        <w:rPr>
          <w:rtl/>
        </w:rPr>
      </w:pPr>
      <w:bookmarkStart w:id="38112" w:name="_ETM_Q127_245223"/>
      <w:bookmarkStart w:id="38113" w:name="_ETM_Q127_245361"/>
      <w:bookmarkEnd w:id="38112"/>
      <w:bookmarkEnd w:id="38113"/>
      <w:r w:rsidRPr="00C72EB7">
        <w:rPr>
          <w:rStyle w:val="TagStyle"/>
          <w:rtl/>
        </w:rPr>
        <w:t xml:space="preserve"> &lt;&lt; קריאה &gt;&gt;</w:t>
      </w:r>
      <w:r w:rsidRPr="00E14AEA">
        <w:rPr>
          <w:rStyle w:val="TagStyle"/>
          <w:rtl/>
        </w:rPr>
        <w:t xml:space="preserve"> </w:t>
      </w:r>
      <w:r>
        <w:rPr>
          <w:rtl/>
        </w:rPr>
        <w:t>אוריאל בוסו (</w:t>
      </w:r>
      <w:r w:rsidR="00E148DF">
        <w:rPr>
          <w:rFonts w:hint="cs"/>
          <w:rtl/>
        </w:rPr>
        <w:t>יו"ר ועדת הבריאות</w:t>
      </w:r>
      <w:r>
        <w:rPr>
          <w:rtl/>
        </w:rPr>
        <w:t>):</w:t>
      </w:r>
      <w:r w:rsidRPr="00E14AEA">
        <w:rPr>
          <w:rStyle w:val="TagStyle"/>
          <w:rtl/>
        </w:rPr>
        <w:t xml:space="preserve"> </w:t>
      </w:r>
      <w:r w:rsidRPr="00C72EB7">
        <w:rPr>
          <w:rStyle w:val="TagStyle"/>
          <w:rtl/>
        </w:rPr>
        <w:t>&lt;&lt; קריאה &gt;&gt;</w:t>
      </w:r>
      <w:r>
        <w:rPr>
          <w:rtl/>
        </w:rPr>
        <w:t xml:space="preserve">  </w:t>
      </w:r>
      <w:bookmarkEnd w:id="38111"/>
    </w:p>
    <w:p w:rsidR="00CD1EEA" w:rsidRDefault="00CD1EEA" w:rsidP="001B10C0">
      <w:pPr>
        <w:rPr>
          <w:rtl/>
          <w:lang w:eastAsia="he-IL"/>
        </w:rPr>
      </w:pPr>
    </w:p>
    <w:p w:rsidR="00CD1EEA" w:rsidRDefault="00CD1EEA" w:rsidP="00C92CF1">
      <w:pPr>
        <w:rPr>
          <w:rtl/>
          <w:lang w:eastAsia="he-IL"/>
        </w:rPr>
      </w:pPr>
      <w:r>
        <w:rPr>
          <w:rFonts w:hint="cs"/>
          <w:rtl/>
          <w:lang w:eastAsia="he-IL"/>
        </w:rPr>
        <w:t>לא, זה לא נכון</w:t>
      </w:r>
      <w:r w:rsidR="00E148DF">
        <w:rPr>
          <w:rFonts w:hint="cs"/>
          <w:rtl/>
          <w:lang w:eastAsia="he-IL"/>
        </w:rPr>
        <w:t xml:space="preserve"> </w:t>
      </w:r>
      <w:r w:rsidR="00C92CF1">
        <w:rPr>
          <w:rFonts w:hint="cs"/>
          <w:rtl/>
          <w:lang w:eastAsia="he-IL"/>
        </w:rPr>
        <w:t>– – –</w:t>
      </w:r>
      <w:r w:rsidR="00E148DF">
        <w:rPr>
          <w:rFonts w:hint="cs"/>
          <w:rtl/>
          <w:lang w:eastAsia="he-IL"/>
        </w:rPr>
        <w:t xml:space="preserve"> </w:t>
      </w:r>
      <w:r>
        <w:rPr>
          <w:rFonts w:hint="cs"/>
          <w:rtl/>
          <w:lang w:eastAsia="he-IL"/>
        </w:rPr>
        <w:t xml:space="preserve"> </w:t>
      </w:r>
    </w:p>
    <w:p w:rsidR="00CD1EEA" w:rsidRDefault="00CD1EEA" w:rsidP="00A22B92">
      <w:pPr>
        <w:rPr>
          <w:rtl/>
          <w:lang w:eastAsia="he-IL"/>
        </w:rPr>
      </w:pPr>
    </w:p>
    <w:p w:rsidR="00CD1EEA" w:rsidRDefault="00CD1EEA" w:rsidP="00A22B92">
      <w:pPr>
        <w:pStyle w:val="af8"/>
        <w:keepNext/>
        <w:rPr>
          <w:rtl/>
        </w:rPr>
      </w:pPr>
      <w:r w:rsidRPr="00C72EB7">
        <w:rPr>
          <w:rStyle w:val="TagStyle"/>
          <w:rtl/>
        </w:rPr>
        <w:t xml:space="preserve"> &lt;&lt; קריאה &gt;&gt;</w:t>
      </w:r>
      <w:r w:rsidRPr="00E14AEA">
        <w:rPr>
          <w:rStyle w:val="TagStyle"/>
          <w:rtl/>
        </w:rPr>
        <w:t xml:space="preserve"> </w:t>
      </w:r>
      <w:r>
        <w:rPr>
          <w:rtl/>
        </w:rPr>
        <w:t>אורנה ברביבאי (יש עתיד):</w:t>
      </w:r>
      <w:r w:rsidRPr="00E14AEA">
        <w:rPr>
          <w:rStyle w:val="TagStyle"/>
          <w:rtl/>
        </w:rPr>
        <w:t xml:space="preserve"> </w:t>
      </w:r>
      <w:r w:rsidRPr="00C72EB7">
        <w:rPr>
          <w:rStyle w:val="TagStyle"/>
          <w:rtl/>
        </w:rPr>
        <w:t>&lt;&lt; קריאה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רוח החוק. </w:t>
      </w:r>
    </w:p>
    <w:p w:rsidR="00CD1EEA" w:rsidRDefault="00CD1EEA" w:rsidP="00A22B92">
      <w:pPr>
        <w:rPr>
          <w:rtl/>
          <w:lang w:eastAsia="he-IL"/>
        </w:rPr>
      </w:pPr>
    </w:p>
    <w:p w:rsidR="00CD1EEA" w:rsidRDefault="00CD1EEA" w:rsidP="00A22B92">
      <w:pPr>
        <w:pStyle w:val="-"/>
        <w:keepNext/>
        <w:rPr>
          <w:rtl/>
        </w:rPr>
      </w:pPr>
      <w:bookmarkStart w:id="38114" w:name="_ETM_Q127_254284"/>
      <w:bookmarkStart w:id="38115" w:name="ET_speakercontinue_6228_23"/>
      <w:bookmarkEnd w:id="38114"/>
      <w:r w:rsidRPr="00C72EB7">
        <w:rPr>
          <w:rStyle w:val="TagStyle"/>
          <w:rtl/>
        </w:rPr>
        <w:t xml:space="preserve"> &lt;&lt; דובר_המשך &gt;&gt;</w:t>
      </w:r>
      <w:r w:rsidRPr="00892448">
        <w:rPr>
          <w:rStyle w:val="TagStyle"/>
          <w:rtl/>
        </w:rPr>
        <w:t xml:space="preserve"> </w:t>
      </w:r>
      <w:r>
        <w:rPr>
          <w:rtl/>
        </w:rPr>
        <w:t>טטיאנה מזרסקי (יש עתיד):</w:t>
      </w:r>
      <w:r w:rsidRPr="00892448">
        <w:rPr>
          <w:rStyle w:val="TagStyle"/>
          <w:rtl/>
        </w:rPr>
        <w:t xml:space="preserve"> </w:t>
      </w:r>
      <w:r w:rsidRPr="00C72EB7">
        <w:rPr>
          <w:rStyle w:val="TagStyle"/>
          <w:rtl/>
        </w:rPr>
        <w:t>&lt;&lt; דובר_המשך &gt;&gt;</w:t>
      </w:r>
      <w:r>
        <w:rPr>
          <w:rtl/>
        </w:rPr>
        <w:t xml:space="preserve">  </w:t>
      </w:r>
      <w:bookmarkEnd w:id="38115"/>
    </w:p>
    <w:p w:rsidR="00CD1EEA" w:rsidRDefault="00CD1EEA" w:rsidP="001B10C0">
      <w:pPr>
        <w:rPr>
          <w:rtl/>
          <w:lang w:eastAsia="he-IL"/>
        </w:rPr>
      </w:pPr>
    </w:p>
    <w:p w:rsidR="00CD1EEA" w:rsidRPr="00892448" w:rsidRDefault="00CD1EEA" w:rsidP="00C92CF1">
      <w:pPr>
        <w:rPr>
          <w:rtl/>
          <w:lang w:eastAsia="he-IL"/>
        </w:rPr>
      </w:pPr>
      <w:bookmarkStart w:id="38116" w:name="_ETM_Q127_260622"/>
      <w:bookmarkEnd w:id="38116"/>
      <w:r>
        <w:rPr>
          <w:rFonts w:hint="cs"/>
          <w:rtl/>
          <w:lang w:eastAsia="he-IL"/>
        </w:rPr>
        <w:t xml:space="preserve">אני </w:t>
      </w:r>
      <w:bookmarkStart w:id="38117" w:name="_ETM_Q127_252698"/>
      <w:bookmarkEnd w:id="38117"/>
      <w:r>
        <w:rPr>
          <w:rFonts w:hint="cs"/>
          <w:rtl/>
          <w:lang w:eastAsia="he-IL"/>
        </w:rPr>
        <w:t xml:space="preserve">מצטטת, לא אני אומרת. אני מצטטת את חנוך </w:t>
      </w:r>
      <w:proofErr w:type="spellStart"/>
      <w:r>
        <w:rPr>
          <w:rFonts w:hint="cs"/>
          <w:rtl/>
          <w:lang w:eastAsia="he-IL"/>
        </w:rPr>
        <w:t>דאום</w:t>
      </w:r>
      <w:proofErr w:type="spellEnd"/>
      <w:r>
        <w:rPr>
          <w:rFonts w:hint="cs"/>
          <w:rtl/>
          <w:lang w:eastAsia="he-IL"/>
        </w:rPr>
        <w:t xml:space="preserve">: חירות, </w:t>
      </w:r>
      <w:bookmarkStart w:id="38118" w:name="_ETM_Q127_257540"/>
      <w:bookmarkEnd w:id="38118"/>
      <w:r>
        <w:rPr>
          <w:rFonts w:hint="cs"/>
          <w:rtl/>
          <w:lang w:eastAsia="he-IL"/>
        </w:rPr>
        <w:t xml:space="preserve">שאותה היו מגדירים </w:t>
      </w:r>
      <w:r w:rsidR="00C92CF1">
        <w:rPr>
          <w:rFonts w:hint="cs"/>
          <w:rtl/>
          <w:lang w:eastAsia="he-IL"/>
        </w:rPr>
        <w:t>– – –</w:t>
      </w:r>
    </w:p>
    <w:p w:rsidR="00CD1EEA" w:rsidRDefault="00CD1EEA" w:rsidP="00A22B92">
      <w:pPr>
        <w:rPr>
          <w:rtl/>
          <w:lang w:eastAsia="he-IL"/>
        </w:rPr>
      </w:pPr>
    </w:p>
    <w:p w:rsidR="00CD1EEA" w:rsidRDefault="00CD1EEA" w:rsidP="00E148DF">
      <w:pPr>
        <w:pStyle w:val="af8"/>
        <w:keepNext/>
        <w:rPr>
          <w:rtl/>
        </w:rPr>
      </w:pPr>
      <w:r w:rsidRPr="00C72EB7">
        <w:rPr>
          <w:rStyle w:val="TagStyle"/>
          <w:rtl/>
        </w:rPr>
        <w:t xml:space="preserve"> &lt;&lt; קריאה &gt;&gt;</w:t>
      </w:r>
      <w:r w:rsidRPr="00892448">
        <w:rPr>
          <w:rStyle w:val="TagStyle"/>
          <w:rtl/>
        </w:rPr>
        <w:t xml:space="preserve"> </w:t>
      </w:r>
      <w:r>
        <w:rPr>
          <w:rtl/>
        </w:rPr>
        <w:t>אוריאל בוסו (</w:t>
      </w:r>
      <w:r w:rsidR="00E148DF">
        <w:rPr>
          <w:rFonts w:hint="cs"/>
          <w:rtl/>
        </w:rPr>
        <w:t>יו"ר ועדת הבריאות</w:t>
      </w:r>
      <w:r>
        <w:rPr>
          <w:rtl/>
        </w:rPr>
        <w:t>):</w:t>
      </w:r>
      <w:r w:rsidRPr="00892448">
        <w:rPr>
          <w:rStyle w:val="TagStyle"/>
          <w:rtl/>
        </w:rPr>
        <w:t xml:space="preserve"> </w:t>
      </w:r>
      <w:r w:rsidRPr="00C72EB7">
        <w:rPr>
          <w:rStyle w:val="TagStyle"/>
          <w:rtl/>
        </w:rPr>
        <w:t>&lt;&lt;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38119" w:name="_ETM_Q127_261664"/>
      <w:bookmarkStart w:id="38120" w:name="_ETM_Q127_261961"/>
      <w:bookmarkStart w:id="38121" w:name="_ETM_Q127_262064"/>
      <w:bookmarkStart w:id="38122" w:name="_ETM_Q127_249438"/>
      <w:bookmarkEnd w:id="38119"/>
      <w:bookmarkEnd w:id="38120"/>
      <w:bookmarkEnd w:id="38121"/>
      <w:bookmarkEnd w:id="38122"/>
      <w:r>
        <w:rPr>
          <w:rFonts w:hint="cs"/>
          <w:rtl/>
          <w:lang w:eastAsia="he-IL"/>
        </w:rPr>
        <w:t>– – –</w:t>
      </w:r>
      <w:r w:rsidR="00CD1EEA">
        <w:rPr>
          <w:rFonts w:hint="cs"/>
          <w:rtl/>
          <w:lang w:eastAsia="he-IL"/>
        </w:rPr>
        <w:t xml:space="preserve"> לא חיטוט בתיקים ולא כלום, </w:t>
      </w:r>
      <w:bookmarkStart w:id="38123" w:name="_ETM_Q127_263382"/>
      <w:bookmarkEnd w:id="38123"/>
      <w:r w:rsidR="00CD1EEA">
        <w:rPr>
          <w:rFonts w:hint="cs"/>
          <w:rtl/>
          <w:lang w:eastAsia="he-IL"/>
        </w:rPr>
        <w:t xml:space="preserve">ואתם אומרים: לפשפש בתיקים. </w:t>
      </w:r>
      <w:r w:rsidR="00E148DF">
        <w:rPr>
          <w:rFonts w:hint="cs"/>
          <w:rtl/>
          <w:lang w:eastAsia="he-IL"/>
        </w:rPr>
        <w:t xml:space="preserve">אז למה להכניס מילים </w:t>
      </w:r>
      <w:r>
        <w:rPr>
          <w:rFonts w:hint="cs"/>
          <w:rtl/>
          <w:lang w:eastAsia="he-IL"/>
        </w:rPr>
        <w:t>– – –</w:t>
      </w:r>
      <w:r w:rsidR="00E148DF">
        <w:rPr>
          <w:rFonts w:hint="cs"/>
          <w:rtl/>
          <w:lang w:eastAsia="he-IL"/>
        </w:rPr>
        <w:t xml:space="preserve"> </w:t>
      </w:r>
    </w:p>
    <w:p w:rsidR="00CD1EEA" w:rsidRDefault="00CD1EEA" w:rsidP="00A22B92">
      <w:pPr>
        <w:rPr>
          <w:rtl/>
          <w:lang w:eastAsia="he-IL"/>
        </w:rPr>
      </w:pPr>
      <w:bookmarkStart w:id="38124" w:name="_ETM_Q127_264779"/>
      <w:bookmarkEnd w:id="38124"/>
    </w:p>
    <w:p w:rsidR="00CD1EEA" w:rsidRDefault="00CD1EEA" w:rsidP="00A22B92">
      <w:pPr>
        <w:pStyle w:val="-"/>
        <w:keepNext/>
        <w:rPr>
          <w:rtl/>
        </w:rPr>
      </w:pPr>
      <w:bookmarkStart w:id="38125" w:name="ET_speakercontinue_6228_25"/>
      <w:r w:rsidRPr="00C72EB7">
        <w:rPr>
          <w:rStyle w:val="TagStyle"/>
          <w:rtl/>
        </w:rPr>
        <w:t xml:space="preserve"> &lt;&lt; דובר_המשך &gt;&gt;</w:t>
      </w:r>
      <w:r w:rsidRPr="00892448">
        <w:rPr>
          <w:rStyle w:val="TagStyle"/>
          <w:rtl/>
        </w:rPr>
        <w:t xml:space="preserve"> </w:t>
      </w:r>
      <w:r>
        <w:rPr>
          <w:rtl/>
        </w:rPr>
        <w:t>טטיאנה מזרסקי (יש עתיד):</w:t>
      </w:r>
      <w:r w:rsidRPr="00892448">
        <w:rPr>
          <w:rStyle w:val="TagStyle"/>
          <w:rtl/>
        </w:rPr>
        <w:t xml:space="preserve"> </w:t>
      </w:r>
      <w:r w:rsidRPr="00C72EB7">
        <w:rPr>
          <w:rStyle w:val="TagStyle"/>
          <w:rtl/>
        </w:rPr>
        <w:t>&lt;&lt; דובר_המשך &gt;&gt;</w:t>
      </w:r>
      <w:r>
        <w:rPr>
          <w:rtl/>
        </w:rPr>
        <w:t xml:space="preserve">  </w:t>
      </w:r>
      <w:bookmarkEnd w:id="38125"/>
    </w:p>
    <w:p w:rsidR="00CD1EEA" w:rsidRDefault="00CD1EEA" w:rsidP="001B10C0">
      <w:pPr>
        <w:rPr>
          <w:rtl/>
          <w:lang w:eastAsia="he-IL"/>
        </w:rPr>
      </w:pPr>
    </w:p>
    <w:p w:rsidR="00CD1EEA" w:rsidRDefault="00CD1EEA" w:rsidP="00C92CF1">
      <w:pPr>
        <w:rPr>
          <w:rtl/>
          <w:lang w:eastAsia="he-IL"/>
        </w:rPr>
      </w:pPr>
      <w:bookmarkStart w:id="38126" w:name="_ETM_Q127_264863"/>
      <w:bookmarkEnd w:id="38126"/>
      <w:r>
        <w:rPr>
          <w:rFonts w:hint="cs"/>
          <w:rtl/>
          <w:lang w:eastAsia="he-IL"/>
        </w:rPr>
        <w:t>אז איך יבדקו?</w:t>
      </w:r>
      <w:bookmarkStart w:id="38127" w:name="_ETM_Q127_265521"/>
      <w:bookmarkEnd w:id="38127"/>
      <w:r w:rsidR="00E148DF">
        <w:rPr>
          <w:rFonts w:hint="cs"/>
          <w:rtl/>
          <w:lang w:eastAsia="he-IL"/>
        </w:rPr>
        <w:t xml:space="preserve"> </w:t>
      </w:r>
      <w:bookmarkStart w:id="38128" w:name="_ETM_Q127_265707"/>
      <w:bookmarkEnd w:id="38128"/>
      <w:r>
        <w:rPr>
          <w:rFonts w:hint="cs"/>
          <w:rtl/>
          <w:lang w:eastAsia="he-IL"/>
        </w:rPr>
        <w:t>א</w:t>
      </w:r>
      <w:bookmarkStart w:id="38129" w:name="_ETM_Q127_267971"/>
      <w:bookmarkEnd w:id="38129"/>
      <w:r>
        <w:rPr>
          <w:rFonts w:hint="cs"/>
          <w:rtl/>
          <w:lang w:eastAsia="he-IL"/>
        </w:rPr>
        <w:t xml:space="preserve">ז איך יבדקו? למה יש שיטור, אם אף אחד לא </w:t>
      </w:r>
      <w:bookmarkStart w:id="38130" w:name="_ETM_Q127_272261"/>
      <w:bookmarkEnd w:id="38130"/>
      <w:r w:rsidR="00C92CF1">
        <w:rPr>
          <w:rFonts w:hint="cs"/>
          <w:rtl/>
          <w:lang w:eastAsia="he-IL"/>
        </w:rPr>
        <w:t>– – –</w:t>
      </w:r>
    </w:p>
    <w:p w:rsidR="00CD1EEA" w:rsidRDefault="00CD1EEA" w:rsidP="00A22B92">
      <w:pPr>
        <w:rPr>
          <w:rtl/>
          <w:lang w:eastAsia="he-IL"/>
        </w:rPr>
      </w:pPr>
      <w:bookmarkStart w:id="38131" w:name="_ETM_Q127_273638"/>
      <w:bookmarkStart w:id="38132" w:name="_ETM_Q127_273780"/>
      <w:bookmarkEnd w:id="38131"/>
      <w:bookmarkEnd w:id="38132"/>
    </w:p>
    <w:p w:rsidR="00CD1EEA" w:rsidRDefault="00CD1EEA" w:rsidP="00E148DF">
      <w:pPr>
        <w:pStyle w:val="af8"/>
        <w:keepNext/>
        <w:rPr>
          <w:rtl/>
        </w:rPr>
      </w:pPr>
      <w:bookmarkStart w:id="38133" w:name="ET_interruption_6044_28"/>
      <w:r w:rsidRPr="00C72EB7">
        <w:rPr>
          <w:rStyle w:val="TagStyle"/>
          <w:rtl/>
        </w:rPr>
        <w:t xml:space="preserve"> &lt;&lt; קריאה &gt;&gt;</w:t>
      </w:r>
      <w:r w:rsidRPr="00892448">
        <w:rPr>
          <w:rStyle w:val="TagStyle"/>
          <w:rtl/>
        </w:rPr>
        <w:t xml:space="preserve"> </w:t>
      </w:r>
      <w:r>
        <w:rPr>
          <w:rtl/>
        </w:rPr>
        <w:t>אוריאל בוסו (</w:t>
      </w:r>
      <w:r w:rsidR="00E148DF">
        <w:rPr>
          <w:rFonts w:hint="cs"/>
          <w:rtl/>
        </w:rPr>
        <w:t>יו"ר ועדת הבריאות</w:t>
      </w:r>
      <w:r>
        <w:rPr>
          <w:rtl/>
        </w:rPr>
        <w:t>):</w:t>
      </w:r>
      <w:r w:rsidRPr="00892448">
        <w:rPr>
          <w:rStyle w:val="TagStyle"/>
          <w:rtl/>
        </w:rPr>
        <w:t xml:space="preserve"> </w:t>
      </w:r>
      <w:r w:rsidRPr="00C72EB7">
        <w:rPr>
          <w:rStyle w:val="TagStyle"/>
          <w:rtl/>
        </w:rPr>
        <w:t>&lt;&lt; קריאה &gt;&gt;</w:t>
      </w:r>
      <w:r>
        <w:rPr>
          <w:rtl/>
        </w:rPr>
        <w:t xml:space="preserve">  </w:t>
      </w:r>
      <w:bookmarkEnd w:id="38133"/>
    </w:p>
    <w:p w:rsidR="00CD1EEA" w:rsidRDefault="00CD1EEA" w:rsidP="001B10C0">
      <w:pPr>
        <w:rPr>
          <w:rtl/>
          <w:lang w:eastAsia="he-IL"/>
        </w:rPr>
      </w:pPr>
    </w:p>
    <w:p w:rsidR="00CD1EEA" w:rsidRDefault="00CD1EEA" w:rsidP="00E148DF">
      <w:pPr>
        <w:rPr>
          <w:rtl/>
          <w:lang w:eastAsia="he-IL"/>
        </w:rPr>
      </w:pPr>
      <w:bookmarkStart w:id="38134" w:name="_ETM_Q127_273714"/>
      <w:bookmarkStart w:id="38135" w:name="_ETM_Q127_274006"/>
      <w:bookmarkStart w:id="38136" w:name="_ETM_Q127_274102"/>
      <w:bookmarkStart w:id="38137" w:name="_ETM_Q127_268258"/>
      <w:bookmarkStart w:id="38138" w:name="_ETM_Q127_268404"/>
      <w:bookmarkEnd w:id="38134"/>
      <w:bookmarkEnd w:id="38135"/>
      <w:bookmarkEnd w:id="38136"/>
      <w:bookmarkEnd w:id="38137"/>
      <w:bookmarkEnd w:id="38138"/>
      <w:r>
        <w:rPr>
          <w:rFonts w:hint="cs"/>
          <w:rtl/>
          <w:lang w:eastAsia="he-IL"/>
        </w:rPr>
        <w:t>את מכירה את זה שבאים לבית חולים ושואלים אותך אם יש לך נשק</w:t>
      </w:r>
      <w:r w:rsidR="00E148DF">
        <w:rPr>
          <w:rFonts w:hint="cs"/>
          <w:rtl/>
          <w:lang w:eastAsia="he-IL"/>
        </w:rPr>
        <w:t>?</w:t>
      </w:r>
      <w:r>
        <w:rPr>
          <w:rFonts w:hint="cs"/>
          <w:rtl/>
          <w:lang w:eastAsia="he-IL"/>
        </w:rPr>
        <w:t xml:space="preserve"> אתה אומר: לא, ואתה נכנס. הוא מפשפש </w:t>
      </w:r>
      <w:bookmarkStart w:id="38139" w:name="_ETM_Q127_278465"/>
      <w:bookmarkEnd w:id="38139"/>
      <w:r>
        <w:rPr>
          <w:rFonts w:hint="cs"/>
          <w:rtl/>
          <w:lang w:eastAsia="he-IL"/>
        </w:rPr>
        <w:t xml:space="preserve">לך? אתה נכנס </w:t>
      </w:r>
      <w:r>
        <w:rPr>
          <w:rtl/>
          <w:lang w:eastAsia="he-IL"/>
        </w:rPr>
        <w:t>–</w:t>
      </w:r>
      <w:r w:rsidR="00E148DF">
        <w:rPr>
          <w:rFonts w:hint="cs"/>
          <w:rtl/>
          <w:lang w:eastAsia="he-IL"/>
        </w:rPr>
        <w:t xml:space="preserve"> בקורונה: יש לך אוכל,</w:t>
      </w:r>
      <w:r>
        <w:rPr>
          <w:rFonts w:hint="cs"/>
          <w:rtl/>
          <w:lang w:eastAsia="he-IL"/>
        </w:rPr>
        <w:t xml:space="preserve"> </w:t>
      </w:r>
      <w:bookmarkStart w:id="38140" w:name="_ETM_Q127_279425"/>
      <w:bookmarkEnd w:id="38140"/>
      <w:r>
        <w:rPr>
          <w:rFonts w:hint="cs"/>
          <w:rtl/>
          <w:lang w:eastAsia="he-IL"/>
        </w:rPr>
        <w:t>אין לך אוכל?</w:t>
      </w:r>
    </w:p>
    <w:p w:rsidR="00CD1EEA" w:rsidRDefault="00CD1EEA" w:rsidP="00A22B92">
      <w:pPr>
        <w:rPr>
          <w:rtl/>
          <w:lang w:eastAsia="he-IL"/>
        </w:rPr>
      </w:pPr>
    </w:p>
    <w:p w:rsidR="00CD1EEA" w:rsidRDefault="00CD1EEA" w:rsidP="00A22B92">
      <w:pPr>
        <w:pStyle w:val="af8"/>
        <w:keepNext/>
        <w:rPr>
          <w:rtl/>
        </w:rPr>
      </w:pPr>
      <w:bookmarkStart w:id="38141" w:name="ET_interruption_5767_4"/>
      <w:r w:rsidRPr="00C72EB7">
        <w:rPr>
          <w:rStyle w:val="TagStyle"/>
          <w:rtl/>
        </w:rPr>
        <w:t xml:space="preserve"> &lt;&lt; קריאה &gt;&gt;</w:t>
      </w:r>
      <w:r w:rsidRPr="00E14AEA">
        <w:rPr>
          <w:rStyle w:val="TagStyle"/>
          <w:rtl/>
        </w:rPr>
        <w:t xml:space="preserve"> </w:t>
      </w:r>
      <w:r>
        <w:rPr>
          <w:rtl/>
        </w:rPr>
        <w:t>אורנה ברביבאי (יש עתיד):</w:t>
      </w:r>
      <w:r w:rsidRPr="00E14AEA">
        <w:rPr>
          <w:rStyle w:val="TagStyle"/>
          <w:rtl/>
        </w:rPr>
        <w:t xml:space="preserve"> </w:t>
      </w:r>
      <w:r w:rsidRPr="00C72EB7">
        <w:rPr>
          <w:rStyle w:val="TagStyle"/>
          <w:rtl/>
        </w:rPr>
        <w:t>&lt;&lt; קריאה &gt;&gt;</w:t>
      </w:r>
      <w:r>
        <w:rPr>
          <w:rtl/>
        </w:rPr>
        <w:t xml:space="preserve">  </w:t>
      </w:r>
      <w:bookmarkEnd w:id="38141"/>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אתה עובר שיקוף. סליחה, אתה עובר שיקוף. </w:t>
      </w:r>
    </w:p>
    <w:p w:rsidR="00CD1EEA" w:rsidRDefault="00CD1EEA" w:rsidP="00A22B92">
      <w:pPr>
        <w:rPr>
          <w:rtl/>
          <w:lang w:eastAsia="he-IL"/>
        </w:rPr>
      </w:pPr>
      <w:bookmarkStart w:id="38142" w:name="_ETM_Q127_281678"/>
      <w:bookmarkStart w:id="38143" w:name="_ETM_Q127_281819"/>
      <w:bookmarkEnd w:id="38142"/>
      <w:bookmarkEnd w:id="38143"/>
    </w:p>
    <w:p w:rsidR="00CD1EEA" w:rsidRDefault="00CD1EEA" w:rsidP="00A22B92">
      <w:pPr>
        <w:pStyle w:val="-"/>
        <w:keepNext/>
        <w:rPr>
          <w:rtl/>
        </w:rPr>
      </w:pPr>
      <w:bookmarkStart w:id="38144" w:name="ET_speakercontinue_6228_29"/>
      <w:r w:rsidRPr="00C72EB7">
        <w:rPr>
          <w:rStyle w:val="TagStyle"/>
          <w:rtl/>
        </w:rPr>
        <w:t xml:space="preserve"> &lt;&lt; דובר_המשך &gt;&gt;</w:t>
      </w:r>
      <w:r w:rsidRPr="00892448">
        <w:rPr>
          <w:rStyle w:val="TagStyle"/>
          <w:rtl/>
        </w:rPr>
        <w:t xml:space="preserve"> </w:t>
      </w:r>
      <w:r>
        <w:rPr>
          <w:rtl/>
        </w:rPr>
        <w:t>טטיאנה מזרסקי (יש עתיד):</w:t>
      </w:r>
      <w:r w:rsidRPr="00892448">
        <w:rPr>
          <w:rStyle w:val="TagStyle"/>
          <w:rtl/>
        </w:rPr>
        <w:t xml:space="preserve"> </w:t>
      </w:r>
      <w:r w:rsidRPr="00C72EB7">
        <w:rPr>
          <w:rStyle w:val="TagStyle"/>
          <w:rtl/>
        </w:rPr>
        <w:t>&lt;&lt; דובר_המשך &gt;&gt;</w:t>
      </w:r>
      <w:r>
        <w:rPr>
          <w:rtl/>
        </w:rPr>
        <w:t xml:space="preserve">  </w:t>
      </w:r>
      <w:bookmarkEnd w:id="38144"/>
    </w:p>
    <w:p w:rsidR="00CD1EEA" w:rsidRDefault="00CD1EEA" w:rsidP="001B10C0">
      <w:pPr>
        <w:rPr>
          <w:rtl/>
          <w:lang w:eastAsia="he-IL"/>
        </w:rPr>
      </w:pPr>
    </w:p>
    <w:p w:rsidR="00CD1EEA" w:rsidRPr="00892448" w:rsidRDefault="00CD1EEA" w:rsidP="00A22B92">
      <w:pPr>
        <w:rPr>
          <w:rtl/>
          <w:lang w:eastAsia="he-IL"/>
        </w:rPr>
      </w:pPr>
      <w:bookmarkStart w:id="38145" w:name="_ETM_Q127_282712"/>
      <w:bookmarkEnd w:id="38145"/>
      <w:r>
        <w:rPr>
          <w:rFonts w:hint="cs"/>
          <w:rtl/>
          <w:lang w:eastAsia="he-IL"/>
        </w:rPr>
        <w:t xml:space="preserve">אז אין צורך בחוק, </w:t>
      </w:r>
      <w:bookmarkStart w:id="38146" w:name="_ETM_Q127_282762"/>
      <w:bookmarkEnd w:id="38146"/>
      <w:r>
        <w:rPr>
          <w:rFonts w:hint="cs"/>
          <w:rtl/>
          <w:lang w:eastAsia="he-IL"/>
        </w:rPr>
        <w:t xml:space="preserve">אם לא יחפשו בתיקים. החוק הוא פוליטי-הצהרתי, אבל פוליטי </w:t>
      </w:r>
      <w:bookmarkStart w:id="38147" w:name="_ETM_Q127_288301"/>
      <w:bookmarkEnd w:id="38147"/>
      <w:r>
        <w:rPr>
          <w:rFonts w:hint="cs"/>
          <w:rtl/>
          <w:lang w:eastAsia="he-IL"/>
        </w:rPr>
        <w:t>נטו, ופופוליסטי.</w:t>
      </w:r>
    </w:p>
    <w:p w:rsidR="00CD1EEA" w:rsidRDefault="00CD1EEA" w:rsidP="00A22B92">
      <w:pPr>
        <w:rPr>
          <w:rtl/>
          <w:lang w:eastAsia="he-IL"/>
        </w:rPr>
      </w:pPr>
    </w:p>
    <w:p w:rsidR="00CD1EEA" w:rsidRDefault="00CD1EEA" w:rsidP="00E148DF">
      <w:pPr>
        <w:pStyle w:val="af8"/>
        <w:keepNext/>
        <w:rPr>
          <w:rtl/>
        </w:rPr>
      </w:pPr>
      <w:bookmarkStart w:id="38148" w:name="ET_interruption_6044_5"/>
      <w:r w:rsidRPr="00C72EB7">
        <w:rPr>
          <w:rStyle w:val="TagStyle"/>
          <w:rtl/>
        </w:rPr>
        <w:t xml:space="preserve"> &lt;&lt; קריאה &gt;&gt;</w:t>
      </w:r>
      <w:r w:rsidRPr="00E14AEA">
        <w:rPr>
          <w:rStyle w:val="TagStyle"/>
          <w:rtl/>
        </w:rPr>
        <w:t xml:space="preserve"> </w:t>
      </w:r>
      <w:r>
        <w:rPr>
          <w:rtl/>
        </w:rPr>
        <w:t>אוריאל בוסו (</w:t>
      </w:r>
      <w:r w:rsidR="00E148DF">
        <w:rPr>
          <w:rFonts w:hint="cs"/>
          <w:rtl/>
        </w:rPr>
        <w:t>יו"ר ועדת הבריאות</w:t>
      </w:r>
      <w:r>
        <w:rPr>
          <w:rtl/>
        </w:rPr>
        <w:t>):</w:t>
      </w:r>
      <w:r w:rsidRPr="00E14AEA">
        <w:rPr>
          <w:rStyle w:val="TagStyle"/>
          <w:rtl/>
        </w:rPr>
        <w:t xml:space="preserve"> </w:t>
      </w:r>
      <w:r w:rsidRPr="00C72EB7">
        <w:rPr>
          <w:rStyle w:val="TagStyle"/>
          <w:rtl/>
        </w:rPr>
        <w:t>&lt;&lt; קריאה &gt;&gt;</w:t>
      </w:r>
      <w:r>
        <w:rPr>
          <w:rtl/>
        </w:rPr>
        <w:t xml:space="preserve">  </w:t>
      </w:r>
      <w:bookmarkEnd w:id="38148"/>
    </w:p>
    <w:p w:rsidR="00CD1EEA" w:rsidRDefault="00CD1EEA" w:rsidP="001B10C0">
      <w:pPr>
        <w:rPr>
          <w:rtl/>
          <w:lang w:eastAsia="he-IL"/>
        </w:rPr>
      </w:pPr>
    </w:p>
    <w:p w:rsidR="00E148DF" w:rsidRDefault="00CD1EEA" w:rsidP="00C92CF1">
      <w:pPr>
        <w:rPr>
          <w:rtl/>
          <w:lang w:eastAsia="he-IL"/>
        </w:rPr>
      </w:pPr>
      <w:r>
        <w:rPr>
          <w:rFonts w:hint="cs"/>
          <w:rtl/>
          <w:lang w:eastAsia="he-IL"/>
        </w:rPr>
        <w:t xml:space="preserve">אני העברתי </w:t>
      </w:r>
      <w:r w:rsidR="00C92CF1">
        <w:rPr>
          <w:rFonts w:hint="cs"/>
          <w:rtl/>
          <w:lang w:eastAsia="he-IL"/>
        </w:rPr>
        <w:t>– – –</w:t>
      </w:r>
      <w:r>
        <w:rPr>
          <w:rFonts w:hint="cs"/>
          <w:rtl/>
          <w:lang w:eastAsia="he-IL"/>
        </w:rPr>
        <w:t xml:space="preserve"> לא את. </w:t>
      </w:r>
      <w:r w:rsidR="00E148DF">
        <w:rPr>
          <w:rFonts w:hint="cs"/>
          <w:rtl/>
          <w:lang w:eastAsia="he-IL"/>
        </w:rPr>
        <w:t xml:space="preserve">אבל בפירוש אמרנו, אין לך סמכות לחטט בתיקים </w:t>
      </w:r>
      <w:r w:rsidR="00C92CF1">
        <w:rPr>
          <w:rFonts w:hint="cs"/>
          <w:rtl/>
          <w:lang w:eastAsia="he-IL"/>
        </w:rPr>
        <w:t>– – –</w:t>
      </w:r>
    </w:p>
    <w:p w:rsidR="00CD1EEA" w:rsidRDefault="00CD1EEA" w:rsidP="00A22B92">
      <w:pPr>
        <w:rPr>
          <w:rtl/>
          <w:lang w:eastAsia="he-IL"/>
        </w:rPr>
      </w:pPr>
      <w:bookmarkStart w:id="38149" w:name="_ETM_Q127_291074"/>
      <w:bookmarkStart w:id="38150" w:name="_ETM_Q127_291262"/>
      <w:bookmarkEnd w:id="38149"/>
      <w:bookmarkEnd w:id="38150"/>
    </w:p>
    <w:p w:rsidR="00CD1EEA" w:rsidRDefault="00CD1EEA" w:rsidP="00A22B92">
      <w:pPr>
        <w:pStyle w:val="af8"/>
        <w:keepNext/>
        <w:rPr>
          <w:rtl/>
        </w:rPr>
      </w:pPr>
      <w:bookmarkStart w:id="38151" w:name="ET_interruption_5767_30"/>
      <w:r w:rsidRPr="00C72EB7">
        <w:rPr>
          <w:rStyle w:val="TagStyle"/>
          <w:rtl/>
        </w:rPr>
        <w:t xml:space="preserve"> &lt;&lt; קריאה &gt;&gt;</w:t>
      </w:r>
      <w:r w:rsidRPr="00916DF9">
        <w:rPr>
          <w:rStyle w:val="TagStyle"/>
          <w:rtl/>
        </w:rPr>
        <w:t xml:space="preserve"> </w:t>
      </w:r>
      <w:r>
        <w:rPr>
          <w:rtl/>
        </w:rPr>
        <w:t>אורנה ברביבאי (יש עתיד):</w:t>
      </w:r>
      <w:r w:rsidRPr="00916DF9">
        <w:rPr>
          <w:rStyle w:val="TagStyle"/>
          <w:rtl/>
        </w:rPr>
        <w:t xml:space="preserve"> </w:t>
      </w:r>
      <w:r w:rsidRPr="00C72EB7">
        <w:rPr>
          <w:rStyle w:val="TagStyle"/>
          <w:rtl/>
        </w:rPr>
        <w:t>&lt;&lt; קריאה &gt;&gt;</w:t>
      </w:r>
      <w:r>
        <w:rPr>
          <w:rtl/>
        </w:rPr>
        <w:t xml:space="preserve">  </w:t>
      </w:r>
      <w:bookmarkEnd w:id="38151"/>
    </w:p>
    <w:p w:rsidR="00CD1EEA" w:rsidRDefault="00CD1EEA" w:rsidP="001B10C0">
      <w:pPr>
        <w:rPr>
          <w:rtl/>
          <w:lang w:eastAsia="he-IL"/>
        </w:rPr>
      </w:pPr>
    </w:p>
    <w:p w:rsidR="00CD1EEA" w:rsidRPr="00916DF9" w:rsidRDefault="00C92CF1" w:rsidP="00C92CF1">
      <w:pPr>
        <w:rPr>
          <w:rtl/>
          <w:lang w:eastAsia="he-IL"/>
        </w:rPr>
      </w:pPr>
      <w:bookmarkStart w:id="38152" w:name="_ETM_Q127_294857"/>
      <w:bookmarkStart w:id="38153" w:name="_ETM_Q127_295187"/>
      <w:bookmarkStart w:id="38154" w:name="_ETM_Q127_295291"/>
      <w:bookmarkEnd w:id="38152"/>
      <w:bookmarkEnd w:id="38153"/>
      <w:bookmarkEnd w:id="38154"/>
      <w:r>
        <w:rPr>
          <w:rFonts w:hint="cs"/>
          <w:rtl/>
          <w:lang w:eastAsia="he-IL"/>
        </w:rPr>
        <w:t>– – –</w:t>
      </w:r>
      <w:r w:rsidR="00E148DF">
        <w:rPr>
          <w:rFonts w:hint="cs"/>
          <w:rtl/>
          <w:lang w:eastAsia="he-IL"/>
        </w:rPr>
        <w:t xml:space="preserve"> </w:t>
      </w:r>
      <w:bookmarkStart w:id="38155" w:name="_ETM_Q127_291924"/>
      <w:bookmarkStart w:id="38156" w:name="_ETM_Q127_292077"/>
      <w:bookmarkStart w:id="38157" w:name="_ETM_Q127_300565"/>
      <w:bookmarkStart w:id="38158" w:name="_ETM_Q127_300900"/>
      <w:bookmarkStart w:id="38159" w:name="_ETM_Q127_300997"/>
      <w:bookmarkEnd w:id="38155"/>
      <w:bookmarkEnd w:id="38156"/>
      <w:bookmarkEnd w:id="38157"/>
      <w:bookmarkEnd w:id="38158"/>
      <w:bookmarkEnd w:id="38159"/>
      <w:r w:rsidR="00CD1EEA">
        <w:rPr>
          <w:rFonts w:hint="cs"/>
          <w:rtl/>
          <w:lang w:eastAsia="he-IL"/>
        </w:rPr>
        <w:t xml:space="preserve">תעבור בכל </w:t>
      </w:r>
      <w:r>
        <w:rPr>
          <w:rFonts w:hint="cs"/>
          <w:rtl/>
          <w:lang w:eastAsia="he-IL"/>
        </w:rPr>
        <w:t>– – –</w:t>
      </w:r>
      <w:r w:rsidR="00CD1EEA">
        <w:rPr>
          <w:rFonts w:hint="cs"/>
          <w:rtl/>
          <w:lang w:eastAsia="he-IL"/>
        </w:rPr>
        <w:t xml:space="preserve"> במדינת ישראל </w:t>
      </w:r>
      <w:r>
        <w:rPr>
          <w:rFonts w:hint="cs"/>
          <w:rtl/>
          <w:lang w:eastAsia="he-IL"/>
        </w:rPr>
        <w:t>– – –</w:t>
      </w:r>
    </w:p>
    <w:p w:rsidR="00CD1EEA" w:rsidRDefault="00CD1EEA" w:rsidP="00A22B92">
      <w:pPr>
        <w:rPr>
          <w:rtl/>
          <w:lang w:eastAsia="he-IL"/>
        </w:rPr>
      </w:pPr>
    </w:p>
    <w:p w:rsidR="00CD1EEA" w:rsidRDefault="00CD1EEA" w:rsidP="00A22B92">
      <w:pPr>
        <w:pStyle w:val="-"/>
        <w:keepNext/>
        <w:rPr>
          <w:rtl/>
        </w:rPr>
      </w:pPr>
      <w:r w:rsidRPr="00C72EB7">
        <w:rPr>
          <w:rStyle w:val="TagStyle"/>
          <w:rtl/>
        </w:rPr>
        <w:t xml:space="preserve"> &lt;&lt; דובר_המשך &gt;&gt;</w:t>
      </w:r>
      <w:r w:rsidRPr="00E14AEA">
        <w:rPr>
          <w:rStyle w:val="TagStyle"/>
          <w:rtl/>
        </w:rPr>
        <w:t xml:space="preserve"> </w:t>
      </w:r>
      <w:r>
        <w:rPr>
          <w:rtl/>
        </w:rPr>
        <w:t>טטיאנה מזרסקי (יש עתיד):</w:t>
      </w:r>
      <w:r w:rsidRPr="00E14AEA">
        <w:rPr>
          <w:rStyle w:val="TagStyle"/>
          <w:rtl/>
        </w:rPr>
        <w:t xml:space="preserve"> </w:t>
      </w:r>
      <w:r w:rsidRPr="00C72EB7">
        <w:rPr>
          <w:rStyle w:val="TagStyle"/>
          <w:rtl/>
        </w:rPr>
        <w:t>&lt;&lt; דובר_המשך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חבר הכנסת </w:t>
      </w:r>
      <w:bookmarkStart w:id="38160" w:name="_ETM_Q127_299472"/>
      <w:bookmarkEnd w:id="38160"/>
      <w:r>
        <w:rPr>
          <w:rFonts w:hint="cs"/>
          <w:rtl/>
          <w:lang w:eastAsia="he-IL"/>
        </w:rPr>
        <w:t xml:space="preserve">בוסו היקר, תרשה לי לספר סיפור שסיפרתי לפני שבוע בדיון </w:t>
      </w:r>
      <w:bookmarkStart w:id="38161" w:name="_ETM_Q127_305705"/>
      <w:bookmarkEnd w:id="38161"/>
      <w:r>
        <w:rPr>
          <w:rFonts w:hint="cs"/>
          <w:rtl/>
          <w:lang w:eastAsia="he-IL"/>
        </w:rPr>
        <w:t xml:space="preserve">בוועדת הבריאות. </w:t>
      </w:r>
    </w:p>
    <w:p w:rsidR="00CD1EEA" w:rsidRDefault="00CD1EEA" w:rsidP="00A22B92">
      <w:pPr>
        <w:rPr>
          <w:rtl/>
          <w:lang w:eastAsia="he-IL"/>
        </w:rPr>
      </w:pPr>
      <w:bookmarkStart w:id="38162" w:name="_ETM_Q127_308000"/>
      <w:bookmarkStart w:id="38163" w:name="_ETM_Q127_308157"/>
      <w:bookmarkStart w:id="38164" w:name="_ETM_Q127_301472"/>
      <w:bookmarkStart w:id="38165" w:name="_ETM_Q127_301618"/>
      <w:bookmarkEnd w:id="38162"/>
      <w:bookmarkEnd w:id="38163"/>
      <w:bookmarkEnd w:id="38164"/>
      <w:bookmarkEnd w:id="38165"/>
    </w:p>
    <w:p w:rsidR="00CD1EEA" w:rsidRDefault="00CD1EEA" w:rsidP="00A22B92">
      <w:pPr>
        <w:pStyle w:val="af9"/>
        <w:keepNext/>
        <w:rPr>
          <w:rtl/>
        </w:rPr>
      </w:pPr>
      <w:r w:rsidRPr="00C72EB7">
        <w:rPr>
          <w:rStyle w:val="TagStyle"/>
          <w:rtl/>
        </w:rPr>
        <w:t xml:space="preserve"> &lt;&lt; יור &gt;&gt;</w:t>
      </w:r>
      <w:r w:rsidRPr="00E14AEA">
        <w:rPr>
          <w:rStyle w:val="TagStyle"/>
          <w:rtl/>
        </w:rPr>
        <w:t xml:space="preserve"> </w:t>
      </w:r>
      <w:r>
        <w:rPr>
          <w:rtl/>
        </w:rPr>
        <w:t>היו"ר משה טור פז:</w:t>
      </w:r>
      <w:r w:rsidRPr="00E14AEA">
        <w:rPr>
          <w:rStyle w:val="TagStyle"/>
          <w:rtl/>
        </w:rPr>
        <w:t xml:space="preserve"> </w:t>
      </w:r>
      <w:r w:rsidRPr="00C72EB7">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אני מוסיף לך עוד שתי דקות, בסדר?</w:t>
      </w:r>
    </w:p>
    <w:p w:rsidR="00CD1EEA" w:rsidRDefault="00CD1EEA" w:rsidP="00A22B92">
      <w:pPr>
        <w:rPr>
          <w:rtl/>
          <w:lang w:eastAsia="he-IL"/>
        </w:rPr>
      </w:pPr>
    </w:p>
    <w:p w:rsidR="00CD1EEA" w:rsidRDefault="00CD1EEA" w:rsidP="00A22B92">
      <w:pPr>
        <w:pStyle w:val="-"/>
        <w:keepNext/>
        <w:rPr>
          <w:rtl/>
        </w:rPr>
      </w:pPr>
      <w:bookmarkStart w:id="38166" w:name="ET_speakercontinue_6228_8"/>
      <w:r w:rsidRPr="00C72EB7">
        <w:rPr>
          <w:rStyle w:val="TagStyle"/>
          <w:rtl/>
        </w:rPr>
        <w:t xml:space="preserve"> &lt;&lt; דובר_המשך &gt;&gt;</w:t>
      </w:r>
      <w:r w:rsidRPr="00E14AEA">
        <w:rPr>
          <w:rStyle w:val="TagStyle"/>
          <w:rtl/>
        </w:rPr>
        <w:t xml:space="preserve"> </w:t>
      </w:r>
      <w:r>
        <w:rPr>
          <w:rtl/>
        </w:rPr>
        <w:t>טטיאנה מזרסקי (יש עתיד):</w:t>
      </w:r>
      <w:r w:rsidRPr="00E14AEA">
        <w:rPr>
          <w:rStyle w:val="TagStyle"/>
          <w:rtl/>
        </w:rPr>
        <w:t xml:space="preserve"> </w:t>
      </w:r>
      <w:r w:rsidRPr="00C72EB7">
        <w:rPr>
          <w:rStyle w:val="TagStyle"/>
          <w:rtl/>
        </w:rPr>
        <w:t>&lt;&lt; דובר_המשך &gt;&gt;</w:t>
      </w:r>
      <w:r>
        <w:rPr>
          <w:rtl/>
        </w:rPr>
        <w:t xml:space="preserve">  </w:t>
      </w:r>
      <w:bookmarkEnd w:id="38166"/>
    </w:p>
    <w:p w:rsidR="00CD1EEA" w:rsidRDefault="00CD1EEA" w:rsidP="001B10C0">
      <w:pPr>
        <w:rPr>
          <w:rtl/>
          <w:lang w:eastAsia="he-IL"/>
        </w:rPr>
      </w:pPr>
    </w:p>
    <w:p w:rsidR="00CD1EEA" w:rsidRDefault="00CD1EEA" w:rsidP="00E148DF">
      <w:pPr>
        <w:rPr>
          <w:rtl/>
          <w:lang w:eastAsia="he-IL"/>
        </w:rPr>
      </w:pPr>
      <w:r>
        <w:rPr>
          <w:rFonts w:hint="cs"/>
          <w:rtl/>
          <w:lang w:eastAsia="he-IL"/>
        </w:rPr>
        <w:t xml:space="preserve">תודה. אני הצבעתי נגד, אבל אתם הצבעתם </w:t>
      </w:r>
      <w:bookmarkStart w:id="38167" w:name="_ETM_Q127_314244"/>
      <w:bookmarkEnd w:id="38167"/>
      <w:r>
        <w:rPr>
          <w:rFonts w:hint="cs"/>
          <w:rtl/>
          <w:lang w:eastAsia="he-IL"/>
        </w:rPr>
        <w:t xml:space="preserve">בעד החוק. אני סיפרתי סיפור על אישה חולת סוכרת שהייתה </w:t>
      </w:r>
      <w:bookmarkStart w:id="38168" w:name="_ETM_Q127_316656"/>
      <w:bookmarkEnd w:id="38168"/>
      <w:r>
        <w:rPr>
          <w:rFonts w:hint="cs"/>
          <w:rtl/>
          <w:lang w:eastAsia="he-IL"/>
        </w:rPr>
        <w:t xml:space="preserve">מאושפזת בבית חולים, והייתה גם חולת סוכרת ועוד כל מיני </w:t>
      </w:r>
      <w:bookmarkStart w:id="38169" w:name="_ETM_Q127_321821"/>
      <w:bookmarkEnd w:id="38169"/>
      <w:r>
        <w:rPr>
          <w:rFonts w:hint="cs"/>
          <w:rtl/>
          <w:lang w:eastAsia="he-IL"/>
        </w:rPr>
        <w:t xml:space="preserve">מחלות רקע, גם מחלות לב. לאנשים חולי סוכרת יש התקפים </w:t>
      </w:r>
      <w:bookmarkStart w:id="38170" w:name="_ETM_Q127_328183"/>
      <w:bookmarkEnd w:id="38170"/>
      <w:r>
        <w:rPr>
          <w:rFonts w:hint="cs"/>
          <w:rtl/>
          <w:lang w:eastAsia="he-IL"/>
        </w:rPr>
        <w:t xml:space="preserve">של נפילת סוכר, וברגעים האלה הם מרגישים חולשה נוראית, זיעה, </w:t>
      </w:r>
      <w:bookmarkStart w:id="38171" w:name="_ETM_Q127_333131"/>
      <w:bookmarkEnd w:id="38171"/>
      <w:r>
        <w:rPr>
          <w:rFonts w:hint="cs"/>
          <w:rtl/>
          <w:lang w:eastAsia="he-IL"/>
        </w:rPr>
        <w:t xml:space="preserve">והם חייבים לקחת משהו מתוק למקרה כזה, כדי לא להתעלף </w:t>
      </w:r>
      <w:bookmarkStart w:id="38172" w:name="_ETM_Q127_338579"/>
      <w:bookmarkEnd w:id="38172"/>
      <w:r>
        <w:rPr>
          <w:rFonts w:hint="cs"/>
          <w:rtl/>
          <w:lang w:eastAsia="he-IL"/>
        </w:rPr>
        <w:t xml:space="preserve">ולא לאבד הכרה ולא למות. </w:t>
      </w:r>
      <w:bookmarkStart w:id="38173" w:name="_ETM_Q127_341990"/>
      <w:bookmarkStart w:id="38174" w:name="_ETM_Q127_342088"/>
      <w:bookmarkStart w:id="38175" w:name="_ETM_Q127_342133"/>
      <w:bookmarkStart w:id="38176" w:name="_ETM_Q127_342261"/>
      <w:bookmarkEnd w:id="38173"/>
      <w:bookmarkEnd w:id="38174"/>
      <w:bookmarkEnd w:id="38175"/>
      <w:bookmarkEnd w:id="38176"/>
      <w:r>
        <w:rPr>
          <w:rFonts w:hint="cs"/>
          <w:rtl/>
          <w:lang w:eastAsia="he-IL"/>
        </w:rPr>
        <w:t xml:space="preserve">לאישה הזאת היו לחמניות </w:t>
      </w:r>
      <w:bookmarkStart w:id="38177" w:name="_ETM_Q127_343490"/>
      <w:bookmarkEnd w:id="38177"/>
      <w:r>
        <w:rPr>
          <w:rFonts w:hint="cs"/>
          <w:rtl/>
          <w:lang w:eastAsia="he-IL"/>
        </w:rPr>
        <w:t xml:space="preserve">שהיא הביאה מהבית </w:t>
      </w:r>
      <w:r>
        <w:rPr>
          <w:rtl/>
          <w:lang w:eastAsia="he-IL"/>
        </w:rPr>
        <w:t>–</w:t>
      </w:r>
      <w:r>
        <w:rPr>
          <w:rFonts w:hint="cs"/>
          <w:rtl/>
          <w:lang w:eastAsia="he-IL"/>
        </w:rPr>
        <w:t xml:space="preserve"> לחמנייה עם ריבה שהיא הייתה רגילה </w:t>
      </w:r>
      <w:bookmarkStart w:id="38178" w:name="_ETM_Q127_348304"/>
      <w:bookmarkEnd w:id="38178"/>
      <w:r>
        <w:rPr>
          <w:rFonts w:hint="cs"/>
          <w:rtl/>
          <w:lang w:eastAsia="he-IL"/>
        </w:rPr>
        <w:t>לקחת כדי לא להתעלף. הבן שלה השאיר את הלחמניות שלה בשידה שצמוד</w:t>
      </w:r>
      <w:bookmarkStart w:id="38179" w:name="_ETM_Q127_352612"/>
      <w:bookmarkEnd w:id="38179"/>
      <w:r>
        <w:rPr>
          <w:rFonts w:hint="cs"/>
          <w:rtl/>
          <w:lang w:eastAsia="he-IL"/>
        </w:rPr>
        <w:t xml:space="preserve">ה למיטת החולים. האישה הייתה במצב </w:t>
      </w:r>
      <w:bookmarkStart w:id="38180" w:name="_ETM_Q127_358924"/>
      <w:bookmarkEnd w:id="38180"/>
      <w:r>
        <w:rPr>
          <w:rFonts w:hint="cs"/>
          <w:rtl/>
          <w:lang w:eastAsia="he-IL"/>
        </w:rPr>
        <w:t xml:space="preserve">לא טוב, וזה היה בדיוק שלושה שבועות, אפילו שבועיים לפני פסח. </w:t>
      </w:r>
      <w:bookmarkStart w:id="38181" w:name="_ETM_Q127_364392"/>
      <w:bookmarkEnd w:id="38181"/>
      <w:r>
        <w:rPr>
          <w:rFonts w:hint="cs"/>
          <w:rtl/>
          <w:lang w:eastAsia="he-IL"/>
        </w:rPr>
        <w:t xml:space="preserve">עובדת הניקיון הוציאה וזרקה את הלחמניות, בגלל שהיא קיבלה הוראות </w:t>
      </w:r>
      <w:bookmarkStart w:id="38182" w:name="_ETM_Q127_370002"/>
      <w:bookmarkEnd w:id="38182"/>
      <w:r>
        <w:rPr>
          <w:rFonts w:hint="cs"/>
          <w:rtl/>
          <w:lang w:eastAsia="he-IL"/>
        </w:rPr>
        <w:t xml:space="preserve">מרב בית החולים. </w:t>
      </w:r>
      <w:bookmarkStart w:id="38183" w:name="_ETM_Q127_371893"/>
      <w:bookmarkStart w:id="38184" w:name="_ETM_Q127_371965"/>
      <w:bookmarkStart w:id="38185" w:name="_ETM_Q127_370591"/>
      <w:bookmarkStart w:id="38186" w:name="_ETM_Q127_370685"/>
      <w:bookmarkStart w:id="38187" w:name="_ETM_Q127_370723"/>
      <w:bookmarkStart w:id="38188" w:name="_ETM_Q127_370866"/>
      <w:bookmarkEnd w:id="38183"/>
      <w:bookmarkEnd w:id="38184"/>
      <w:bookmarkEnd w:id="38185"/>
      <w:bookmarkEnd w:id="38186"/>
      <w:bookmarkEnd w:id="38187"/>
      <w:bookmarkEnd w:id="38188"/>
      <w:r>
        <w:rPr>
          <w:rFonts w:hint="cs"/>
          <w:rtl/>
          <w:lang w:eastAsia="he-IL"/>
        </w:rPr>
        <w:t xml:space="preserve">באחד הלילות האישה לא הרגישה טוב, וחיפשה </w:t>
      </w:r>
      <w:bookmarkStart w:id="38189" w:name="_ETM_Q127_377111"/>
      <w:bookmarkEnd w:id="38189"/>
      <w:r>
        <w:rPr>
          <w:rFonts w:hint="cs"/>
          <w:rtl/>
          <w:lang w:eastAsia="he-IL"/>
        </w:rPr>
        <w:t xml:space="preserve">בשידה את הלחמנייה שהיא רגילה, ולא מצאה אותה. </w:t>
      </w:r>
    </w:p>
    <w:p w:rsidR="00CD1EEA" w:rsidRDefault="00CD1EEA" w:rsidP="00A22B92">
      <w:pPr>
        <w:rPr>
          <w:rtl/>
          <w:lang w:eastAsia="he-IL"/>
        </w:rPr>
      </w:pPr>
      <w:bookmarkStart w:id="38190" w:name="_ETM_Q127_379353"/>
      <w:bookmarkStart w:id="38191" w:name="_ETM_Q127_379487"/>
      <w:bookmarkEnd w:id="38190"/>
      <w:bookmarkEnd w:id="38191"/>
    </w:p>
    <w:p w:rsidR="00CD1EEA" w:rsidRDefault="00CD1EEA" w:rsidP="00E148DF">
      <w:pPr>
        <w:pStyle w:val="af8"/>
        <w:keepNext/>
        <w:rPr>
          <w:rtl/>
        </w:rPr>
      </w:pPr>
      <w:bookmarkStart w:id="38192" w:name="ET_interruption_6044_9"/>
      <w:r w:rsidRPr="00C72EB7">
        <w:rPr>
          <w:rStyle w:val="TagStyle"/>
          <w:rtl/>
        </w:rPr>
        <w:t xml:space="preserve"> &lt;&lt; קריאה &gt;&gt;</w:t>
      </w:r>
      <w:r w:rsidRPr="00E14AEA">
        <w:rPr>
          <w:rStyle w:val="TagStyle"/>
          <w:rtl/>
        </w:rPr>
        <w:t xml:space="preserve"> </w:t>
      </w:r>
      <w:r>
        <w:rPr>
          <w:rtl/>
        </w:rPr>
        <w:t>אוריאל בוסו (</w:t>
      </w:r>
      <w:r w:rsidR="00E148DF">
        <w:rPr>
          <w:rFonts w:hint="cs"/>
          <w:rtl/>
        </w:rPr>
        <w:t>יו"ר ועדת הבריאות</w:t>
      </w:r>
      <w:r>
        <w:rPr>
          <w:rtl/>
        </w:rPr>
        <w:t>):</w:t>
      </w:r>
      <w:r w:rsidRPr="00E14AEA">
        <w:rPr>
          <w:rStyle w:val="TagStyle"/>
          <w:rtl/>
        </w:rPr>
        <w:t xml:space="preserve"> </w:t>
      </w:r>
      <w:r w:rsidRPr="00C72EB7">
        <w:rPr>
          <w:rStyle w:val="TagStyle"/>
          <w:rtl/>
        </w:rPr>
        <w:t>&lt;&lt; קריאה &gt;&gt;</w:t>
      </w:r>
      <w:r>
        <w:rPr>
          <w:rtl/>
        </w:rPr>
        <w:t xml:space="preserve">  </w:t>
      </w:r>
      <w:bookmarkEnd w:id="38192"/>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אמרת שוקולד מתוק.</w:t>
      </w:r>
    </w:p>
    <w:p w:rsidR="00CD1EEA" w:rsidRDefault="00CD1EEA" w:rsidP="00A22B92">
      <w:pPr>
        <w:rPr>
          <w:rtl/>
          <w:lang w:eastAsia="he-IL"/>
        </w:rPr>
      </w:pPr>
    </w:p>
    <w:p w:rsidR="00CD1EEA" w:rsidRDefault="00CD1EEA" w:rsidP="00A22B92">
      <w:pPr>
        <w:pStyle w:val="-"/>
        <w:keepNext/>
        <w:rPr>
          <w:rtl/>
        </w:rPr>
      </w:pPr>
      <w:r w:rsidRPr="00C72EB7">
        <w:rPr>
          <w:rStyle w:val="TagStyle"/>
          <w:rtl/>
        </w:rPr>
        <w:t xml:space="preserve"> &lt;&lt; דובר_המשך &gt;&gt;</w:t>
      </w:r>
      <w:r w:rsidRPr="00E14AEA">
        <w:rPr>
          <w:rStyle w:val="TagStyle"/>
          <w:rtl/>
        </w:rPr>
        <w:t xml:space="preserve"> </w:t>
      </w:r>
      <w:r>
        <w:rPr>
          <w:rtl/>
        </w:rPr>
        <w:t>טטיאנה מזרסקי (יש עתיד):</w:t>
      </w:r>
      <w:r w:rsidRPr="00E14AEA">
        <w:rPr>
          <w:rStyle w:val="TagStyle"/>
          <w:rtl/>
        </w:rPr>
        <w:t xml:space="preserve"> </w:t>
      </w:r>
      <w:r w:rsidRPr="00C72EB7">
        <w:rPr>
          <w:rStyle w:val="TagStyle"/>
          <w:rtl/>
        </w:rPr>
        <w:t>&lt;&lt; דובר_המשך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לא שוקולד </w:t>
      </w:r>
      <w:r>
        <w:rPr>
          <w:rtl/>
          <w:lang w:eastAsia="he-IL"/>
        </w:rPr>
        <w:t>–</w:t>
      </w:r>
      <w:r>
        <w:rPr>
          <w:rFonts w:hint="cs"/>
          <w:rtl/>
          <w:lang w:eastAsia="he-IL"/>
        </w:rPr>
        <w:t xml:space="preserve"> </w:t>
      </w:r>
      <w:bookmarkStart w:id="38193" w:name="_ETM_Q127_385605"/>
      <w:bookmarkEnd w:id="38193"/>
      <w:r>
        <w:rPr>
          <w:rFonts w:hint="cs"/>
          <w:rtl/>
          <w:lang w:eastAsia="he-IL"/>
        </w:rPr>
        <w:t xml:space="preserve">אמרתי עם ריבה. </w:t>
      </w:r>
    </w:p>
    <w:p w:rsidR="00CD1EEA" w:rsidRDefault="00CD1EEA" w:rsidP="00A22B92">
      <w:pPr>
        <w:rPr>
          <w:rtl/>
          <w:lang w:eastAsia="he-IL"/>
        </w:rPr>
      </w:pPr>
    </w:p>
    <w:p w:rsidR="00CD1EEA" w:rsidRDefault="00CD1EEA" w:rsidP="00A22B92">
      <w:pPr>
        <w:pStyle w:val="af9"/>
        <w:keepNext/>
        <w:rPr>
          <w:rtl/>
        </w:rPr>
      </w:pPr>
      <w:bookmarkStart w:id="38194" w:name="ET_yor_6253_33"/>
      <w:r w:rsidRPr="00C72EB7">
        <w:rPr>
          <w:rStyle w:val="TagStyle"/>
          <w:rtl/>
        </w:rPr>
        <w:t xml:space="preserve"> &lt;&lt; יור &gt;&gt;</w:t>
      </w:r>
      <w:r w:rsidRPr="00916DF9">
        <w:rPr>
          <w:rStyle w:val="TagStyle"/>
          <w:rtl/>
        </w:rPr>
        <w:t xml:space="preserve"> </w:t>
      </w:r>
      <w:r>
        <w:rPr>
          <w:rtl/>
        </w:rPr>
        <w:t>היו"ר משה טור פז:</w:t>
      </w:r>
      <w:r w:rsidRPr="00916DF9">
        <w:rPr>
          <w:rStyle w:val="TagStyle"/>
          <w:rtl/>
        </w:rPr>
        <w:t xml:space="preserve"> </w:t>
      </w:r>
      <w:r w:rsidRPr="00C72EB7">
        <w:rPr>
          <w:rStyle w:val="TagStyle"/>
          <w:rtl/>
        </w:rPr>
        <w:t>&lt;&lt; יור &gt;&gt;</w:t>
      </w:r>
      <w:r>
        <w:rPr>
          <w:rtl/>
        </w:rPr>
        <w:t xml:space="preserve">  </w:t>
      </w:r>
      <w:bookmarkEnd w:id="38194"/>
    </w:p>
    <w:p w:rsidR="00CD1EEA" w:rsidRDefault="00CD1EEA" w:rsidP="001B10C0">
      <w:pPr>
        <w:rPr>
          <w:rtl/>
          <w:lang w:eastAsia="he-IL"/>
        </w:rPr>
      </w:pPr>
    </w:p>
    <w:p w:rsidR="00CD1EEA" w:rsidRDefault="00CD1EEA" w:rsidP="00A22B92">
      <w:pPr>
        <w:rPr>
          <w:rtl/>
          <w:lang w:eastAsia="he-IL"/>
        </w:rPr>
      </w:pPr>
      <w:bookmarkStart w:id="38195" w:name="_ETM_Q127_386900"/>
      <w:bookmarkEnd w:id="38195"/>
      <w:r>
        <w:rPr>
          <w:rFonts w:hint="cs"/>
          <w:rtl/>
          <w:lang w:eastAsia="he-IL"/>
        </w:rPr>
        <w:t xml:space="preserve">אבל יפה שאתה זוכר. </w:t>
      </w:r>
    </w:p>
    <w:p w:rsidR="00CD1EEA" w:rsidRPr="00916DF9" w:rsidRDefault="00CD1EEA" w:rsidP="00A22B92">
      <w:pPr>
        <w:rPr>
          <w:rtl/>
          <w:lang w:eastAsia="he-IL"/>
        </w:rPr>
      </w:pPr>
      <w:bookmarkStart w:id="38196" w:name="_ETM_Q127_385026"/>
      <w:bookmarkStart w:id="38197" w:name="_ETM_Q127_385165"/>
      <w:bookmarkEnd w:id="38196"/>
      <w:bookmarkEnd w:id="38197"/>
    </w:p>
    <w:p w:rsidR="00CD1EEA" w:rsidRDefault="00CD1EEA" w:rsidP="00E148DF">
      <w:pPr>
        <w:pStyle w:val="af8"/>
        <w:keepNext/>
        <w:rPr>
          <w:rtl/>
        </w:rPr>
      </w:pPr>
      <w:bookmarkStart w:id="38198" w:name="ET_interruption_6044_11"/>
      <w:r w:rsidRPr="00C72EB7">
        <w:rPr>
          <w:rStyle w:val="TagStyle"/>
          <w:rtl/>
        </w:rPr>
        <w:t xml:space="preserve"> &lt;&lt; קריאה &gt;&gt;</w:t>
      </w:r>
      <w:r w:rsidRPr="00E14AEA">
        <w:rPr>
          <w:rStyle w:val="TagStyle"/>
          <w:rtl/>
        </w:rPr>
        <w:t xml:space="preserve"> </w:t>
      </w:r>
      <w:r>
        <w:rPr>
          <w:rtl/>
        </w:rPr>
        <w:t>אוריאל בוסו (</w:t>
      </w:r>
      <w:r w:rsidR="00E148DF">
        <w:rPr>
          <w:rFonts w:hint="cs"/>
          <w:rtl/>
        </w:rPr>
        <w:t>יו"ר ועדת הבריאות</w:t>
      </w:r>
      <w:r>
        <w:rPr>
          <w:rtl/>
        </w:rPr>
        <w:t>):</w:t>
      </w:r>
      <w:r w:rsidRPr="00E14AEA">
        <w:rPr>
          <w:rStyle w:val="TagStyle"/>
          <w:rtl/>
        </w:rPr>
        <w:t xml:space="preserve"> </w:t>
      </w:r>
      <w:r w:rsidRPr="00C72EB7">
        <w:rPr>
          <w:rStyle w:val="TagStyle"/>
          <w:rtl/>
        </w:rPr>
        <w:t>&lt;&lt; קריאה &gt;&gt;</w:t>
      </w:r>
      <w:r>
        <w:rPr>
          <w:rtl/>
        </w:rPr>
        <w:t xml:space="preserve">  </w:t>
      </w:r>
      <w:bookmarkEnd w:id="38198"/>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A22B92">
      <w:pPr>
        <w:rPr>
          <w:rtl/>
          <w:lang w:eastAsia="he-IL"/>
        </w:rPr>
      </w:pPr>
    </w:p>
    <w:p w:rsidR="00CD1EEA" w:rsidRDefault="00CD1EEA" w:rsidP="00A22B92">
      <w:pPr>
        <w:pStyle w:val="-"/>
        <w:keepNext/>
        <w:rPr>
          <w:rtl/>
        </w:rPr>
      </w:pPr>
      <w:bookmarkStart w:id="38199" w:name="ET_speakercontinue_6228_12"/>
      <w:r w:rsidRPr="00C72EB7">
        <w:rPr>
          <w:rStyle w:val="TagStyle"/>
          <w:rtl/>
        </w:rPr>
        <w:t xml:space="preserve"> &lt;&lt; דובר_המשך &gt;&gt;</w:t>
      </w:r>
      <w:r w:rsidRPr="00E14AEA">
        <w:rPr>
          <w:rStyle w:val="TagStyle"/>
          <w:rtl/>
        </w:rPr>
        <w:t xml:space="preserve"> </w:t>
      </w:r>
      <w:r>
        <w:rPr>
          <w:rtl/>
        </w:rPr>
        <w:t>טטיאנה מזרסקי (יש עתיד):</w:t>
      </w:r>
      <w:r w:rsidRPr="00E14AEA">
        <w:rPr>
          <w:rStyle w:val="TagStyle"/>
          <w:rtl/>
        </w:rPr>
        <w:t xml:space="preserve"> </w:t>
      </w:r>
      <w:r w:rsidRPr="00C72EB7">
        <w:rPr>
          <w:rStyle w:val="TagStyle"/>
          <w:rtl/>
        </w:rPr>
        <w:t>&lt;&lt; דובר_המשך &gt;&gt;</w:t>
      </w:r>
      <w:r>
        <w:rPr>
          <w:rtl/>
        </w:rPr>
        <w:t xml:space="preserve">  </w:t>
      </w:r>
      <w:bookmarkEnd w:id="38199"/>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אני זוכרת, כי זה סיפור </w:t>
      </w:r>
      <w:bookmarkStart w:id="38200" w:name="_ETM_Q127_387124"/>
      <w:bookmarkEnd w:id="38200"/>
      <w:r>
        <w:rPr>
          <w:rFonts w:hint="cs"/>
          <w:rtl/>
          <w:lang w:eastAsia="he-IL"/>
        </w:rPr>
        <w:t xml:space="preserve">אמיתי. אני לא ממציאה. זה סיפור אמיתי. היא פשוט נפטרה, כי </w:t>
      </w:r>
      <w:bookmarkStart w:id="38201" w:name="_ETM_Q127_395744"/>
      <w:bookmarkEnd w:id="38201"/>
      <w:r>
        <w:rPr>
          <w:rFonts w:hint="cs"/>
          <w:rtl/>
          <w:lang w:eastAsia="he-IL"/>
        </w:rPr>
        <w:t xml:space="preserve">רמת הסוכר יכולה באמת לסכן את החיים. </w:t>
      </w:r>
    </w:p>
    <w:p w:rsidR="00CD1EEA" w:rsidRDefault="00CD1EEA" w:rsidP="00A22B92">
      <w:pPr>
        <w:rPr>
          <w:rtl/>
          <w:lang w:eastAsia="he-IL"/>
        </w:rPr>
      </w:pPr>
    </w:p>
    <w:p w:rsidR="00CD1EEA" w:rsidRDefault="00CD1EEA" w:rsidP="00E148DF">
      <w:pPr>
        <w:pStyle w:val="af8"/>
        <w:keepNext/>
        <w:rPr>
          <w:rtl/>
        </w:rPr>
      </w:pPr>
      <w:bookmarkStart w:id="38202" w:name="ET_interruption_6044_34"/>
      <w:r w:rsidRPr="00C72EB7">
        <w:rPr>
          <w:rStyle w:val="TagStyle"/>
          <w:rtl/>
        </w:rPr>
        <w:t xml:space="preserve"> &lt;&lt; קריאה &gt;&gt;</w:t>
      </w:r>
      <w:r w:rsidRPr="00916DF9">
        <w:rPr>
          <w:rStyle w:val="TagStyle"/>
          <w:rtl/>
        </w:rPr>
        <w:t xml:space="preserve"> </w:t>
      </w:r>
      <w:r>
        <w:rPr>
          <w:rtl/>
        </w:rPr>
        <w:t>אוריאל בוסו (</w:t>
      </w:r>
      <w:r w:rsidR="00E148DF">
        <w:rPr>
          <w:rFonts w:hint="cs"/>
          <w:rtl/>
        </w:rPr>
        <w:t>יו"ר ועדת הבריאות</w:t>
      </w:r>
      <w:r>
        <w:rPr>
          <w:rtl/>
        </w:rPr>
        <w:t>):</w:t>
      </w:r>
      <w:r w:rsidRPr="00916DF9">
        <w:rPr>
          <w:rStyle w:val="TagStyle"/>
          <w:rtl/>
        </w:rPr>
        <w:t xml:space="preserve"> </w:t>
      </w:r>
      <w:r w:rsidRPr="00C72EB7">
        <w:rPr>
          <w:rStyle w:val="TagStyle"/>
          <w:rtl/>
        </w:rPr>
        <w:t>&lt;&lt; קריאה &gt;&gt;</w:t>
      </w:r>
      <w:r>
        <w:rPr>
          <w:rtl/>
        </w:rPr>
        <w:t xml:space="preserve">  </w:t>
      </w:r>
      <w:bookmarkEnd w:id="38202"/>
    </w:p>
    <w:p w:rsidR="00CD1EEA" w:rsidRDefault="00CD1EEA" w:rsidP="001B10C0">
      <w:pPr>
        <w:rPr>
          <w:rtl/>
          <w:lang w:eastAsia="he-IL"/>
        </w:rPr>
      </w:pPr>
    </w:p>
    <w:p w:rsidR="00CD1EEA" w:rsidRDefault="00CD1EEA" w:rsidP="00C92CF1">
      <w:pPr>
        <w:rPr>
          <w:rtl/>
          <w:lang w:eastAsia="he-IL"/>
        </w:rPr>
      </w:pPr>
      <w:bookmarkStart w:id="38203" w:name="_ETM_Q127_399520"/>
      <w:bookmarkStart w:id="38204" w:name="_ETM_Q127_399817"/>
      <w:bookmarkEnd w:id="38203"/>
      <w:bookmarkEnd w:id="38204"/>
      <w:r>
        <w:rPr>
          <w:rFonts w:hint="cs"/>
          <w:rtl/>
          <w:lang w:eastAsia="he-IL"/>
        </w:rPr>
        <w:t>מ</w:t>
      </w:r>
      <w:bookmarkStart w:id="38205" w:name="_ETM_Q127_399940"/>
      <w:bookmarkEnd w:id="38205"/>
      <w:r>
        <w:rPr>
          <w:rFonts w:hint="cs"/>
          <w:rtl/>
          <w:lang w:eastAsia="he-IL"/>
        </w:rPr>
        <w:t xml:space="preserve">ה </w:t>
      </w:r>
      <w:r w:rsidR="00C92CF1">
        <w:rPr>
          <w:rFonts w:hint="cs"/>
          <w:rtl/>
          <w:lang w:eastAsia="he-IL"/>
        </w:rPr>
        <w:t>– – –</w:t>
      </w:r>
      <w:r>
        <w:rPr>
          <w:rFonts w:hint="cs"/>
          <w:rtl/>
          <w:lang w:eastAsia="he-IL"/>
        </w:rPr>
        <w:t xml:space="preserve"> של מי שעשה את זה?</w:t>
      </w:r>
    </w:p>
    <w:p w:rsidR="00CD1EEA" w:rsidRDefault="00CD1EEA" w:rsidP="00A22B92">
      <w:pPr>
        <w:rPr>
          <w:rtl/>
          <w:lang w:eastAsia="he-IL"/>
        </w:rPr>
      </w:pPr>
      <w:bookmarkStart w:id="38206" w:name="_ETM_Q127_401264"/>
      <w:bookmarkStart w:id="38207" w:name="_ETM_Q127_401391"/>
      <w:bookmarkEnd w:id="38206"/>
      <w:bookmarkEnd w:id="38207"/>
    </w:p>
    <w:p w:rsidR="00CD1EEA" w:rsidRDefault="00CD1EEA" w:rsidP="00A22B92">
      <w:pPr>
        <w:pStyle w:val="-"/>
        <w:keepNext/>
        <w:rPr>
          <w:rtl/>
        </w:rPr>
      </w:pPr>
      <w:bookmarkStart w:id="38208" w:name="ET_speakercontinue_6228_35"/>
      <w:r w:rsidRPr="00C72EB7">
        <w:rPr>
          <w:rStyle w:val="TagStyle"/>
          <w:rtl/>
        </w:rPr>
        <w:t xml:space="preserve"> &lt;&lt; דובר_המשך &gt;&gt;</w:t>
      </w:r>
      <w:r w:rsidRPr="00916DF9">
        <w:rPr>
          <w:rStyle w:val="TagStyle"/>
          <w:rtl/>
        </w:rPr>
        <w:t xml:space="preserve"> </w:t>
      </w:r>
      <w:r>
        <w:rPr>
          <w:rtl/>
        </w:rPr>
        <w:t>טטיאנה מזרסקי (יש עתיד):</w:t>
      </w:r>
      <w:r w:rsidRPr="00916DF9">
        <w:rPr>
          <w:rStyle w:val="TagStyle"/>
          <w:rtl/>
        </w:rPr>
        <w:t xml:space="preserve"> </w:t>
      </w:r>
      <w:r w:rsidRPr="00C72EB7">
        <w:rPr>
          <w:rStyle w:val="TagStyle"/>
          <w:rtl/>
        </w:rPr>
        <w:t>&lt;&lt; דובר_המשך &gt;&gt;</w:t>
      </w:r>
      <w:r>
        <w:rPr>
          <w:rtl/>
        </w:rPr>
        <w:t xml:space="preserve">  </w:t>
      </w:r>
      <w:bookmarkEnd w:id="38208"/>
    </w:p>
    <w:p w:rsidR="00CD1EEA" w:rsidRDefault="00CD1EEA" w:rsidP="001B10C0">
      <w:pPr>
        <w:rPr>
          <w:rtl/>
          <w:lang w:eastAsia="he-IL"/>
        </w:rPr>
      </w:pPr>
    </w:p>
    <w:p w:rsidR="00CD1EEA" w:rsidRDefault="00CD1EEA" w:rsidP="00E148DF">
      <w:pPr>
        <w:rPr>
          <w:rtl/>
          <w:lang w:eastAsia="he-IL"/>
        </w:rPr>
      </w:pPr>
      <w:bookmarkStart w:id="38209" w:name="_ETM_Q127_402179"/>
      <w:bookmarkEnd w:id="38209"/>
      <w:r>
        <w:rPr>
          <w:rFonts w:hint="cs"/>
          <w:rtl/>
          <w:lang w:eastAsia="he-IL"/>
        </w:rPr>
        <w:t xml:space="preserve">אבל היא עשתה את </w:t>
      </w:r>
      <w:bookmarkStart w:id="38210" w:name="_ETM_Q127_401519"/>
      <w:bookmarkEnd w:id="38210"/>
      <w:r>
        <w:rPr>
          <w:rFonts w:hint="cs"/>
          <w:rtl/>
          <w:lang w:eastAsia="he-IL"/>
        </w:rPr>
        <w:t xml:space="preserve">זה בגלל שהיא קיבלה הוראה להוציא את כל החמץ, ולא </w:t>
      </w:r>
      <w:bookmarkStart w:id="38211" w:name="_ETM_Q127_405785"/>
      <w:bookmarkEnd w:id="38211"/>
      <w:r>
        <w:rPr>
          <w:rFonts w:hint="cs"/>
          <w:rtl/>
          <w:lang w:eastAsia="he-IL"/>
        </w:rPr>
        <w:t xml:space="preserve">הודיעה לאישה הזאת שהיא מוציאה. היא פשוט ניקתה את החדר, </w:t>
      </w:r>
      <w:bookmarkStart w:id="38212" w:name="_ETM_Q127_411743"/>
      <w:bookmarkEnd w:id="38212"/>
      <w:r>
        <w:rPr>
          <w:rFonts w:hint="cs"/>
          <w:rtl/>
          <w:lang w:eastAsia="he-IL"/>
        </w:rPr>
        <w:t xml:space="preserve">חיפשה חמץ והוציאה את מה שהאישה הייתה רגילה לאכול. </w:t>
      </w:r>
      <w:bookmarkStart w:id="38213" w:name="_ETM_Q127_417629"/>
      <w:bookmarkEnd w:id="38213"/>
      <w:r>
        <w:rPr>
          <w:rFonts w:hint="cs"/>
          <w:rtl/>
          <w:lang w:eastAsia="he-IL"/>
        </w:rPr>
        <w:t xml:space="preserve">הבן של האישה הזאת מאשים עד היום את היהדות במותה </w:t>
      </w:r>
      <w:bookmarkStart w:id="38214" w:name="_ETM_Q127_422023"/>
      <w:bookmarkEnd w:id="38214"/>
      <w:r>
        <w:rPr>
          <w:rFonts w:hint="cs"/>
          <w:rtl/>
          <w:lang w:eastAsia="he-IL"/>
        </w:rPr>
        <w:t xml:space="preserve">של </w:t>
      </w:r>
      <w:proofErr w:type="spellStart"/>
      <w:r>
        <w:rPr>
          <w:rFonts w:hint="cs"/>
          <w:rtl/>
          <w:lang w:eastAsia="he-IL"/>
        </w:rPr>
        <w:t>אימו</w:t>
      </w:r>
      <w:proofErr w:type="spellEnd"/>
      <w:r>
        <w:rPr>
          <w:rFonts w:hint="cs"/>
          <w:rtl/>
          <w:lang w:eastAsia="he-IL"/>
        </w:rPr>
        <w:t xml:space="preserve">. שתדעו, הוא עלה ארצה מתוך ציונות, מתוך רצון </w:t>
      </w:r>
      <w:bookmarkStart w:id="38215" w:name="_ETM_Q127_428222"/>
      <w:bookmarkEnd w:id="38215"/>
      <w:r>
        <w:rPr>
          <w:rFonts w:hint="cs"/>
          <w:rtl/>
          <w:lang w:eastAsia="he-IL"/>
        </w:rPr>
        <w:t xml:space="preserve">להיות יהודי חופשי בארצו, וכעת הוא שונא את </w:t>
      </w:r>
      <w:bookmarkStart w:id="38216" w:name="_ETM_Q127_433528"/>
      <w:bookmarkEnd w:id="38216"/>
      <w:r>
        <w:rPr>
          <w:rFonts w:hint="cs"/>
          <w:rtl/>
          <w:lang w:eastAsia="he-IL"/>
        </w:rPr>
        <w:t xml:space="preserve">הדת היהודית בגלל כפייה דתית. </w:t>
      </w:r>
      <w:bookmarkStart w:id="38217" w:name="_ETM_Q127_436730"/>
      <w:bookmarkStart w:id="38218" w:name="_ETM_Q127_436884"/>
      <w:bookmarkStart w:id="38219" w:name="_ETM_Q127_436983"/>
      <w:bookmarkStart w:id="38220" w:name="_ETM_Q127_437062"/>
      <w:bookmarkEnd w:id="38217"/>
      <w:bookmarkEnd w:id="38218"/>
      <w:bookmarkEnd w:id="38219"/>
      <w:bookmarkEnd w:id="38220"/>
      <w:r>
        <w:rPr>
          <w:rFonts w:hint="cs"/>
          <w:rtl/>
          <w:lang w:eastAsia="he-IL"/>
        </w:rPr>
        <w:t xml:space="preserve">האם לזה אנחנו חותרים, </w:t>
      </w:r>
      <w:bookmarkStart w:id="38221" w:name="_ETM_Q127_438561"/>
      <w:bookmarkEnd w:id="38221"/>
      <w:r>
        <w:rPr>
          <w:rFonts w:hint="cs"/>
          <w:rtl/>
          <w:lang w:eastAsia="he-IL"/>
        </w:rPr>
        <w:t>לפגיעה במי שנמצאים תחת חסותנו? זה מה שהדת צריכה לגרום</w:t>
      </w:r>
      <w:bookmarkStart w:id="38222" w:name="_ETM_Q127_442675"/>
      <w:bookmarkEnd w:id="38222"/>
      <w:r>
        <w:rPr>
          <w:rFonts w:hint="cs"/>
          <w:rtl/>
          <w:lang w:eastAsia="he-IL"/>
        </w:rPr>
        <w:t>? למצוקה</w:t>
      </w:r>
      <w:r w:rsidR="00E148DF">
        <w:rPr>
          <w:rFonts w:hint="cs"/>
          <w:rtl/>
          <w:lang w:eastAsia="he-IL"/>
        </w:rPr>
        <w:t>,</w:t>
      </w:r>
      <w:r>
        <w:rPr>
          <w:rFonts w:hint="cs"/>
          <w:rtl/>
          <w:lang w:eastAsia="he-IL"/>
        </w:rPr>
        <w:t xml:space="preserve"> לפגיעה</w:t>
      </w:r>
      <w:r w:rsidR="00E148DF">
        <w:rPr>
          <w:rFonts w:hint="cs"/>
          <w:rtl/>
          <w:lang w:eastAsia="he-IL"/>
        </w:rPr>
        <w:t>,</w:t>
      </w:r>
      <w:r>
        <w:rPr>
          <w:rFonts w:hint="cs"/>
          <w:rtl/>
          <w:lang w:eastAsia="he-IL"/>
        </w:rPr>
        <w:t xml:space="preserve"> למוות</w:t>
      </w:r>
      <w:r w:rsidR="00E148DF">
        <w:rPr>
          <w:rFonts w:hint="cs"/>
          <w:rtl/>
          <w:lang w:eastAsia="he-IL"/>
        </w:rPr>
        <w:t>,</w:t>
      </w:r>
      <w:r>
        <w:rPr>
          <w:rFonts w:hint="cs"/>
          <w:rtl/>
          <w:lang w:eastAsia="he-IL"/>
        </w:rPr>
        <w:t xml:space="preserve"> לשנאה? האמונה היהודית והמסורת שלנו וההיסטוריה שלנו </w:t>
      </w:r>
      <w:bookmarkStart w:id="38223" w:name="_ETM_Q127_450534"/>
      <w:bookmarkEnd w:id="38223"/>
      <w:r>
        <w:rPr>
          <w:rFonts w:hint="cs"/>
          <w:rtl/>
          <w:lang w:eastAsia="he-IL"/>
        </w:rPr>
        <w:t xml:space="preserve">מאוד יקרות לי, אבל מי שמוביל את החוק </w:t>
      </w:r>
      <w:bookmarkStart w:id="38224" w:name="_ETM_Q127_454785"/>
      <w:bookmarkEnd w:id="38224"/>
      <w:r>
        <w:rPr>
          <w:rFonts w:hint="cs"/>
          <w:rtl/>
          <w:lang w:eastAsia="he-IL"/>
        </w:rPr>
        <w:t xml:space="preserve">הזה </w:t>
      </w:r>
      <w:r>
        <w:rPr>
          <w:rtl/>
          <w:lang w:eastAsia="he-IL"/>
        </w:rPr>
        <w:t>–</w:t>
      </w:r>
      <w:r>
        <w:rPr>
          <w:rFonts w:hint="cs"/>
          <w:rtl/>
          <w:lang w:eastAsia="he-IL"/>
        </w:rPr>
        <w:t xml:space="preserve"> אתם עושים עוול ליהדות. </w:t>
      </w:r>
    </w:p>
    <w:p w:rsidR="00CD1EEA" w:rsidRPr="00916DF9" w:rsidRDefault="00CD1EEA" w:rsidP="00A22B92">
      <w:pPr>
        <w:rPr>
          <w:rtl/>
          <w:lang w:eastAsia="he-IL"/>
        </w:rPr>
      </w:pPr>
      <w:bookmarkStart w:id="38225" w:name="_ETM_Q127_456690"/>
      <w:bookmarkStart w:id="38226" w:name="_ETM_Q127_456849"/>
      <w:bookmarkEnd w:id="38225"/>
      <w:bookmarkEnd w:id="38226"/>
    </w:p>
    <w:p w:rsidR="00CD1EEA" w:rsidRDefault="00CD1EEA" w:rsidP="00A22B92">
      <w:pPr>
        <w:pStyle w:val="af9"/>
        <w:keepNext/>
        <w:rPr>
          <w:rtl/>
        </w:rPr>
      </w:pPr>
      <w:r w:rsidRPr="00C72EB7">
        <w:rPr>
          <w:rStyle w:val="TagStyle"/>
          <w:rtl/>
        </w:rPr>
        <w:t xml:space="preserve"> &lt;&lt; יור &gt;&gt;</w:t>
      </w:r>
      <w:r w:rsidRPr="00E14AEA">
        <w:rPr>
          <w:rStyle w:val="TagStyle"/>
          <w:rtl/>
        </w:rPr>
        <w:t xml:space="preserve"> </w:t>
      </w:r>
      <w:r>
        <w:rPr>
          <w:rtl/>
        </w:rPr>
        <w:t>היו"ר משה טור פז:</w:t>
      </w:r>
      <w:r w:rsidRPr="00E14AEA">
        <w:rPr>
          <w:rStyle w:val="TagStyle"/>
          <w:rtl/>
        </w:rPr>
        <w:t xml:space="preserve"> </w:t>
      </w:r>
      <w:r w:rsidRPr="00C72EB7">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נא לסיים. </w:t>
      </w:r>
    </w:p>
    <w:p w:rsidR="00CD1EEA" w:rsidRDefault="00CD1EEA" w:rsidP="00A22B92">
      <w:pPr>
        <w:rPr>
          <w:rtl/>
          <w:lang w:eastAsia="he-IL"/>
        </w:rPr>
      </w:pPr>
    </w:p>
    <w:p w:rsidR="00CD1EEA" w:rsidRDefault="00CD1EEA" w:rsidP="00A22B92">
      <w:pPr>
        <w:pStyle w:val="-"/>
        <w:keepNext/>
        <w:rPr>
          <w:rtl/>
        </w:rPr>
      </w:pPr>
      <w:bookmarkStart w:id="38227" w:name="ET_speakercontinue_6228_14"/>
      <w:r w:rsidRPr="00C72EB7">
        <w:rPr>
          <w:rStyle w:val="TagStyle"/>
          <w:rtl/>
        </w:rPr>
        <w:t xml:space="preserve"> &lt;&lt; דובר_המשך &gt;&gt;</w:t>
      </w:r>
      <w:r w:rsidRPr="00E14AEA">
        <w:rPr>
          <w:rStyle w:val="TagStyle"/>
          <w:rtl/>
        </w:rPr>
        <w:t xml:space="preserve"> </w:t>
      </w:r>
      <w:r>
        <w:rPr>
          <w:rtl/>
        </w:rPr>
        <w:t>טטיאנה מזרסקי (יש עתיד):</w:t>
      </w:r>
      <w:r w:rsidRPr="00E14AEA">
        <w:rPr>
          <w:rStyle w:val="TagStyle"/>
          <w:rtl/>
        </w:rPr>
        <w:t xml:space="preserve"> </w:t>
      </w:r>
      <w:r w:rsidRPr="00C72EB7">
        <w:rPr>
          <w:rStyle w:val="TagStyle"/>
          <w:rtl/>
        </w:rPr>
        <w:t>&lt;&lt; דובר_המשך &gt;&gt;</w:t>
      </w:r>
      <w:r>
        <w:rPr>
          <w:rtl/>
        </w:rPr>
        <w:t xml:space="preserve">  </w:t>
      </w:r>
      <w:bookmarkEnd w:id="38227"/>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עושים עוול לחג הפסח ולמצוותיו. עוד ידברו על הימים האלה </w:t>
      </w:r>
      <w:bookmarkStart w:id="38228" w:name="_ETM_Q127_461470"/>
      <w:bookmarkEnd w:id="38228"/>
      <w:r>
        <w:rPr>
          <w:rFonts w:hint="cs"/>
          <w:rtl/>
          <w:lang w:eastAsia="he-IL"/>
        </w:rPr>
        <w:t xml:space="preserve">בדורות הבאים. </w:t>
      </w:r>
    </w:p>
    <w:p w:rsidR="00CD1EEA" w:rsidRDefault="00CD1EEA" w:rsidP="00A22B92">
      <w:pPr>
        <w:rPr>
          <w:rtl/>
          <w:lang w:eastAsia="he-IL"/>
        </w:rPr>
      </w:pPr>
      <w:bookmarkStart w:id="38229" w:name="_ETM_Q127_463967"/>
      <w:bookmarkStart w:id="38230" w:name="_ETM_Q127_464102"/>
      <w:bookmarkEnd w:id="38229"/>
      <w:bookmarkEnd w:id="38230"/>
    </w:p>
    <w:p w:rsidR="00CD1EEA" w:rsidRDefault="00CD1EEA" w:rsidP="00A22B92">
      <w:pPr>
        <w:rPr>
          <w:rtl/>
          <w:lang w:eastAsia="he-IL"/>
        </w:rPr>
      </w:pPr>
      <w:bookmarkStart w:id="38231" w:name="_ETM_Q127_464129"/>
      <w:bookmarkStart w:id="38232" w:name="_ETM_Q127_464257"/>
      <w:bookmarkEnd w:id="38231"/>
      <w:bookmarkEnd w:id="38232"/>
      <w:r>
        <w:rPr>
          <w:rFonts w:hint="cs"/>
          <w:rtl/>
          <w:lang w:eastAsia="he-IL"/>
        </w:rPr>
        <w:t xml:space="preserve">רציתי להביא עוד ציטוט אחד, ברשותך. </w:t>
      </w:r>
    </w:p>
    <w:p w:rsidR="00CD1EEA" w:rsidRDefault="00CD1EEA" w:rsidP="00A22B92">
      <w:pPr>
        <w:rPr>
          <w:rtl/>
          <w:lang w:eastAsia="he-IL"/>
        </w:rPr>
      </w:pPr>
    </w:p>
    <w:p w:rsidR="00CD1EEA" w:rsidRDefault="00CD1EEA" w:rsidP="00A22B92">
      <w:pPr>
        <w:pStyle w:val="af9"/>
        <w:keepNext/>
        <w:rPr>
          <w:rtl/>
        </w:rPr>
      </w:pPr>
      <w:r w:rsidRPr="00C72EB7">
        <w:rPr>
          <w:rStyle w:val="TagStyle"/>
          <w:rtl/>
        </w:rPr>
        <w:t xml:space="preserve"> &lt;&lt; יור &gt;&gt;</w:t>
      </w:r>
      <w:r w:rsidRPr="00E14AEA">
        <w:rPr>
          <w:rStyle w:val="TagStyle"/>
          <w:rtl/>
        </w:rPr>
        <w:t xml:space="preserve"> </w:t>
      </w:r>
      <w:r>
        <w:rPr>
          <w:rtl/>
        </w:rPr>
        <w:t>היו"ר משה טור פז:</w:t>
      </w:r>
      <w:r w:rsidRPr="00E14AEA">
        <w:rPr>
          <w:rStyle w:val="TagStyle"/>
          <w:rtl/>
        </w:rPr>
        <w:t xml:space="preserve"> </w:t>
      </w:r>
      <w:r w:rsidRPr="00C72EB7">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r>
        <w:rPr>
          <w:rFonts w:hint="cs"/>
          <w:rtl/>
          <w:lang w:eastAsia="he-IL"/>
        </w:rPr>
        <w:t xml:space="preserve">ממש לסיום. </w:t>
      </w:r>
      <w:bookmarkStart w:id="38233" w:name="_ETM_Q127_468464"/>
      <w:bookmarkEnd w:id="38233"/>
    </w:p>
    <w:p w:rsidR="00CD1EEA" w:rsidRDefault="00CD1EEA" w:rsidP="00A22B92">
      <w:pPr>
        <w:rPr>
          <w:rtl/>
          <w:lang w:eastAsia="he-IL"/>
        </w:rPr>
      </w:pPr>
      <w:bookmarkStart w:id="38234" w:name="_ETM_Q127_468686"/>
      <w:bookmarkStart w:id="38235" w:name="_ETM_Q127_468780"/>
      <w:bookmarkEnd w:id="38234"/>
      <w:bookmarkEnd w:id="38235"/>
    </w:p>
    <w:p w:rsidR="00CD1EEA" w:rsidRDefault="00CD1EEA" w:rsidP="00A22B92">
      <w:pPr>
        <w:pStyle w:val="-"/>
        <w:keepNext/>
        <w:rPr>
          <w:rtl/>
        </w:rPr>
      </w:pPr>
      <w:r w:rsidRPr="00C72EB7">
        <w:rPr>
          <w:rStyle w:val="TagStyle"/>
          <w:rtl/>
        </w:rPr>
        <w:t xml:space="preserve"> &lt;&lt; דובר_המשך &gt;&gt;</w:t>
      </w:r>
      <w:r w:rsidRPr="00AF580C">
        <w:rPr>
          <w:rStyle w:val="TagStyle"/>
          <w:rtl/>
        </w:rPr>
        <w:t xml:space="preserve"> </w:t>
      </w:r>
      <w:r>
        <w:rPr>
          <w:rtl/>
        </w:rPr>
        <w:t>טטיאנה מזרסקי (יש עתיד):</w:t>
      </w:r>
      <w:r w:rsidRPr="00AF580C">
        <w:rPr>
          <w:rStyle w:val="TagStyle"/>
          <w:rtl/>
        </w:rPr>
        <w:t xml:space="preserve"> </w:t>
      </w:r>
      <w:r w:rsidRPr="00C72EB7">
        <w:rPr>
          <w:rStyle w:val="TagStyle"/>
          <w:rtl/>
        </w:rPr>
        <w:t>&lt;&lt; דובר_המשך &gt;&gt;</w:t>
      </w:r>
      <w:r>
        <w:rPr>
          <w:rtl/>
        </w:rPr>
        <w:t xml:space="preserve">  </w:t>
      </w:r>
    </w:p>
    <w:p w:rsidR="00CD1EEA" w:rsidRDefault="00CD1EEA" w:rsidP="001B10C0">
      <w:pPr>
        <w:rPr>
          <w:rtl/>
          <w:lang w:eastAsia="he-IL"/>
        </w:rPr>
      </w:pPr>
    </w:p>
    <w:p w:rsidR="00CD1EEA" w:rsidRDefault="00CD1EEA" w:rsidP="00E148DF">
      <w:pPr>
        <w:rPr>
          <w:rtl/>
          <w:lang w:eastAsia="he-IL"/>
        </w:rPr>
      </w:pPr>
      <w:bookmarkStart w:id="38236" w:name="_ETM_Q127_470731"/>
      <w:bookmarkEnd w:id="38236"/>
      <w:r>
        <w:rPr>
          <w:rFonts w:hint="cs"/>
          <w:rtl/>
          <w:lang w:eastAsia="he-IL"/>
        </w:rPr>
        <w:t xml:space="preserve">אני אצטט שוב את חנוך </w:t>
      </w:r>
      <w:proofErr w:type="spellStart"/>
      <w:r>
        <w:rPr>
          <w:rFonts w:hint="cs"/>
          <w:rtl/>
          <w:lang w:eastAsia="he-IL"/>
        </w:rPr>
        <w:t>דאום</w:t>
      </w:r>
      <w:proofErr w:type="spellEnd"/>
      <w:r>
        <w:rPr>
          <w:rFonts w:hint="cs"/>
          <w:rtl/>
          <w:lang w:eastAsia="he-IL"/>
        </w:rPr>
        <w:t xml:space="preserve">: אני לא מתפלא </w:t>
      </w:r>
      <w:bookmarkStart w:id="38237" w:name="_ETM_Q127_473856"/>
      <w:bookmarkEnd w:id="38237"/>
      <w:r>
        <w:rPr>
          <w:rFonts w:hint="cs"/>
          <w:rtl/>
          <w:lang w:eastAsia="he-IL"/>
        </w:rPr>
        <w:t xml:space="preserve">שגם הנושא הזה הפך למריבה מרה בין שבטים. אנחנו הרי </w:t>
      </w:r>
      <w:bookmarkStart w:id="38238" w:name="_ETM_Q127_478981"/>
      <w:bookmarkEnd w:id="38238"/>
      <w:r>
        <w:rPr>
          <w:rFonts w:hint="cs"/>
          <w:rtl/>
          <w:lang w:eastAsia="he-IL"/>
        </w:rPr>
        <w:t xml:space="preserve">בתקופה כזאת שבה קשה לנו לסמוך אלה על אלה, ובמקום </w:t>
      </w:r>
      <w:bookmarkStart w:id="38239" w:name="_ETM_Q127_482085"/>
      <w:bookmarkEnd w:id="38239"/>
      <w:r>
        <w:rPr>
          <w:rFonts w:hint="cs"/>
          <w:rtl/>
          <w:lang w:eastAsia="he-IL"/>
        </w:rPr>
        <w:t xml:space="preserve">פשוט לכבד אחד את השני, לא לאכול לחם מול עיניים </w:t>
      </w:r>
      <w:bookmarkStart w:id="38240" w:name="_ETM_Q127_488324"/>
      <w:bookmarkEnd w:id="38240"/>
      <w:r>
        <w:rPr>
          <w:rFonts w:hint="cs"/>
          <w:rtl/>
          <w:lang w:eastAsia="he-IL"/>
        </w:rPr>
        <w:t xml:space="preserve">של אדם דתי בפסח, אבל גם להבין מצד שני שמה </w:t>
      </w:r>
      <w:bookmarkStart w:id="38241" w:name="_ETM_Q127_492328"/>
      <w:bookmarkEnd w:id="38241"/>
      <w:r>
        <w:rPr>
          <w:rFonts w:hint="cs"/>
          <w:rtl/>
          <w:lang w:eastAsia="he-IL"/>
        </w:rPr>
        <w:t xml:space="preserve">שעושה אדם אחר, זאת החלטה שלו. ובמקום לתת לרשות הרבים </w:t>
      </w:r>
      <w:bookmarkStart w:id="38242" w:name="_ETM_Q127_498640"/>
      <w:bookmarkEnd w:id="38242"/>
      <w:r>
        <w:rPr>
          <w:rFonts w:hint="cs"/>
          <w:rtl/>
          <w:lang w:eastAsia="he-IL"/>
        </w:rPr>
        <w:t xml:space="preserve">להתנהל מעצמה באיזו קבלת האחר, נדיבות ופרופורציות של כל הצדדים </w:t>
      </w:r>
      <w:bookmarkStart w:id="38243" w:name="_ETM_Q127_506356"/>
      <w:bookmarkEnd w:id="38243"/>
      <w:r>
        <w:rPr>
          <w:rtl/>
          <w:lang w:eastAsia="he-IL"/>
        </w:rPr>
        <w:t>–</w:t>
      </w:r>
      <w:r>
        <w:rPr>
          <w:rFonts w:hint="cs"/>
          <w:rtl/>
          <w:lang w:eastAsia="he-IL"/>
        </w:rPr>
        <w:t xml:space="preserve"> אלה מבקשים לאסור חמץ בחוק, ואלה אומרים שאם כך, </w:t>
      </w:r>
      <w:bookmarkStart w:id="38244" w:name="_ETM_Q127_511138"/>
      <w:bookmarkEnd w:id="38244"/>
      <w:r>
        <w:rPr>
          <w:rFonts w:hint="cs"/>
          <w:rtl/>
          <w:lang w:eastAsia="he-IL"/>
        </w:rPr>
        <w:t>הם דווקא יכניסו חמץ</w:t>
      </w:r>
      <w:r w:rsidR="00E148DF">
        <w:rPr>
          <w:rFonts w:hint="cs"/>
          <w:rtl/>
          <w:lang w:eastAsia="he-IL"/>
        </w:rPr>
        <w:t>,</w:t>
      </w:r>
      <w:r>
        <w:rPr>
          <w:rFonts w:hint="cs"/>
          <w:rtl/>
          <w:lang w:eastAsia="he-IL"/>
        </w:rPr>
        <w:t xml:space="preserve"> והינה עוד כפייה שמובילה לעוד תגובת </w:t>
      </w:r>
      <w:bookmarkStart w:id="38245" w:name="_ETM_Q127_516608"/>
      <w:bookmarkEnd w:id="38245"/>
      <w:r>
        <w:rPr>
          <w:rFonts w:hint="cs"/>
          <w:rtl/>
          <w:lang w:eastAsia="he-IL"/>
        </w:rPr>
        <w:t xml:space="preserve">נגד חילונית. הלוואי שנמצא דרך לצאת </w:t>
      </w:r>
      <w:proofErr w:type="spellStart"/>
      <w:r>
        <w:rPr>
          <w:rFonts w:hint="cs"/>
          <w:rtl/>
          <w:lang w:eastAsia="he-IL"/>
        </w:rPr>
        <w:t>לחורין</w:t>
      </w:r>
      <w:proofErr w:type="spellEnd"/>
      <w:r>
        <w:rPr>
          <w:rFonts w:hint="cs"/>
          <w:rtl/>
          <w:lang w:eastAsia="he-IL"/>
        </w:rPr>
        <w:t xml:space="preserve"> מהמאבק הזה, לנקות </w:t>
      </w:r>
      <w:bookmarkStart w:id="38246" w:name="_ETM_Q127_521537"/>
      <w:bookmarkEnd w:id="38246"/>
      <w:r>
        <w:rPr>
          <w:rFonts w:hint="cs"/>
          <w:rtl/>
          <w:lang w:eastAsia="he-IL"/>
        </w:rPr>
        <w:t xml:space="preserve">את חדרי הלב שלנו מחמץ הקיטוב לקראת הפסח. חג </w:t>
      </w:r>
      <w:bookmarkStart w:id="38247" w:name="_ETM_Q127_527792"/>
      <w:bookmarkEnd w:id="38247"/>
      <w:r>
        <w:rPr>
          <w:rFonts w:hint="cs"/>
          <w:rtl/>
          <w:lang w:eastAsia="he-IL"/>
        </w:rPr>
        <w:t xml:space="preserve">חורין שמח. </w:t>
      </w:r>
    </w:p>
    <w:p w:rsidR="00CD1EEA" w:rsidRDefault="00CD1EEA" w:rsidP="00A22B92">
      <w:pPr>
        <w:rPr>
          <w:rtl/>
          <w:lang w:eastAsia="he-IL"/>
        </w:rPr>
      </w:pPr>
      <w:bookmarkStart w:id="38248" w:name="_ETM_Q127_530255"/>
      <w:bookmarkStart w:id="38249" w:name="_ETM_Q127_530384"/>
      <w:bookmarkEnd w:id="38248"/>
      <w:bookmarkEnd w:id="38249"/>
    </w:p>
    <w:p w:rsidR="00CD1EEA" w:rsidRDefault="00CD1EEA" w:rsidP="00A22B92">
      <w:pPr>
        <w:pStyle w:val="af9"/>
        <w:keepNext/>
        <w:rPr>
          <w:rtl/>
        </w:rPr>
      </w:pPr>
      <w:r w:rsidRPr="00C72EB7">
        <w:rPr>
          <w:rStyle w:val="TagStyle"/>
          <w:rtl/>
        </w:rPr>
        <w:t xml:space="preserve"> &lt;&lt; יור &gt;&gt;</w:t>
      </w:r>
      <w:r w:rsidRPr="002D7EBC">
        <w:rPr>
          <w:rStyle w:val="TagStyle"/>
          <w:rtl/>
        </w:rPr>
        <w:t xml:space="preserve"> </w:t>
      </w:r>
      <w:r>
        <w:rPr>
          <w:rtl/>
        </w:rPr>
        <w:t>היו"ר משה טור פז:</w:t>
      </w:r>
      <w:r w:rsidRPr="002D7EBC">
        <w:rPr>
          <w:rStyle w:val="TagStyle"/>
          <w:rtl/>
        </w:rPr>
        <w:t xml:space="preserve"> </w:t>
      </w:r>
      <w:r w:rsidRPr="00C72EB7">
        <w:rPr>
          <w:rStyle w:val="TagStyle"/>
          <w:rtl/>
        </w:rPr>
        <w:t>&lt;&lt; יור &gt;&gt;</w:t>
      </w:r>
      <w:r>
        <w:rPr>
          <w:rtl/>
        </w:rPr>
        <w:t xml:space="preserve">  </w:t>
      </w:r>
    </w:p>
    <w:p w:rsidR="00CD1EEA" w:rsidRDefault="00CD1EEA" w:rsidP="001B10C0">
      <w:pPr>
        <w:rPr>
          <w:rtl/>
          <w:lang w:eastAsia="he-IL"/>
        </w:rPr>
      </w:pPr>
    </w:p>
    <w:p w:rsidR="00CD1EEA" w:rsidRDefault="00CD1EEA" w:rsidP="00C92CF1">
      <w:pPr>
        <w:rPr>
          <w:rtl/>
          <w:lang w:eastAsia="he-IL"/>
        </w:rPr>
      </w:pPr>
      <w:bookmarkStart w:id="38250" w:name="_ETM_Q127_531967"/>
      <w:bookmarkStart w:id="38251" w:name="_ETM_Q127_468829"/>
      <w:bookmarkStart w:id="38252" w:name="_ETM_Q127_468923"/>
      <w:bookmarkStart w:id="38253" w:name="_ETM_Q127_468974"/>
      <w:bookmarkStart w:id="38254" w:name="_ETM_Q127_469073"/>
      <w:bookmarkEnd w:id="38250"/>
      <w:bookmarkEnd w:id="38251"/>
      <w:bookmarkEnd w:id="38252"/>
      <w:bookmarkEnd w:id="38253"/>
      <w:bookmarkEnd w:id="38254"/>
      <w:r>
        <w:rPr>
          <w:rFonts w:hint="cs"/>
          <w:rtl/>
          <w:lang w:eastAsia="he-IL"/>
        </w:rPr>
        <w:t xml:space="preserve">תודה רבה. נתתי לך להאריך כי הדברים שלך היו מאוד </w:t>
      </w:r>
      <w:bookmarkStart w:id="38255" w:name="_ETM_Q127_533785"/>
      <w:bookmarkEnd w:id="38255"/>
      <w:r>
        <w:rPr>
          <w:rFonts w:hint="cs"/>
          <w:rtl/>
          <w:lang w:eastAsia="he-IL"/>
        </w:rPr>
        <w:t xml:space="preserve">מרגשים, חברת הכנסת מזרסקי. חברת הכנסת אורנה ברביבאי, בבקשה. חבר הכנסת בוסו, כשלמדנו </w:t>
      </w:r>
      <w:bookmarkStart w:id="38256" w:name="_ETM_Q127_546811"/>
      <w:bookmarkEnd w:id="38256"/>
      <w:r>
        <w:rPr>
          <w:rFonts w:hint="cs"/>
          <w:rtl/>
          <w:lang w:eastAsia="he-IL"/>
        </w:rPr>
        <w:t xml:space="preserve">גמרא פעם, היו אומרים כשכשאתה צריך להסביר משהו, כנראה הוא </w:t>
      </w:r>
      <w:bookmarkStart w:id="38257" w:name="_ETM_Q127_550464"/>
      <w:bookmarkEnd w:id="38257"/>
      <w:r>
        <w:rPr>
          <w:rFonts w:hint="cs"/>
          <w:rtl/>
          <w:lang w:eastAsia="he-IL"/>
        </w:rPr>
        <w:t xml:space="preserve">לא מובן. אני חושב שיש פה אתגר לא קטן בחקיקה </w:t>
      </w:r>
      <w:bookmarkStart w:id="38258" w:name="_ETM_Q127_554333"/>
      <w:bookmarkEnd w:id="38258"/>
      <w:r>
        <w:rPr>
          <w:rFonts w:hint="cs"/>
          <w:rtl/>
          <w:lang w:eastAsia="he-IL"/>
        </w:rPr>
        <w:t xml:space="preserve">הזאת, ואתה רואה שהרבה מאוד אנשים צריכים הסבר. נתת כאן </w:t>
      </w:r>
      <w:bookmarkStart w:id="38259" w:name="_ETM_Q127_556841"/>
      <w:bookmarkEnd w:id="38259"/>
      <w:r>
        <w:rPr>
          <w:rFonts w:hint="cs"/>
          <w:rtl/>
          <w:lang w:eastAsia="he-IL"/>
        </w:rPr>
        <w:t xml:space="preserve">הסבר בהתחלה, אבל אתה יודע, כשצריכים עוד הסבר </w:t>
      </w:r>
      <w:r w:rsidR="00C92CF1">
        <w:rPr>
          <w:rFonts w:hint="cs"/>
          <w:rtl/>
          <w:lang w:eastAsia="he-IL"/>
        </w:rPr>
        <w:t>– – –</w:t>
      </w:r>
    </w:p>
    <w:p w:rsidR="00CD1EEA" w:rsidRDefault="00CD1EEA" w:rsidP="00A22B92">
      <w:pPr>
        <w:rPr>
          <w:rtl/>
          <w:lang w:eastAsia="he-IL"/>
        </w:rPr>
      </w:pPr>
    </w:p>
    <w:p w:rsidR="00CD1EEA" w:rsidRDefault="00CD1EEA" w:rsidP="00E148DF">
      <w:pPr>
        <w:pStyle w:val="af8"/>
        <w:keepNext/>
        <w:rPr>
          <w:rtl/>
        </w:rPr>
      </w:pPr>
      <w:bookmarkStart w:id="38260" w:name="ET_interruption_6044_17"/>
      <w:r w:rsidRPr="00C72EB7">
        <w:rPr>
          <w:rStyle w:val="TagStyle"/>
          <w:rtl/>
        </w:rPr>
        <w:t xml:space="preserve"> &lt;&lt; קריאה &gt;&gt;</w:t>
      </w:r>
      <w:r w:rsidRPr="00E14AEA">
        <w:rPr>
          <w:rStyle w:val="TagStyle"/>
          <w:rtl/>
        </w:rPr>
        <w:t xml:space="preserve"> </w:t>
      </w:r>
      <w:r>
        <w:rPr>
          <w:rtl/>
        </w:rPr>
        <w:t>אוריאל בוסו (</w:t>
      </w:r>
      <w:r w:rsidR="00E148DF">
        <w:rPr>
          <w:rFonts w:hint="cs"/>
          <w:rtl/>
        </w:rPr>
        <w:t>יו"ר ועדת הבריאות</w:t>
      </w:r>
      <w:r>
        <w:rPr>
          <w:rtl/>
        </w:rPr>
        <w:t>):</w:t>
      </w:r>
      <w:r w:rsidRPr="00E14AEA">
        <w:rPr>
          <w:rStyle w:val="TagStyle"/>
          <w:rtl/>
        </w:rPr>
        <w:t xml:space="preserve"> </w:t>
      </w:r>
      <w:r w:rsidRPr="00C72EB7">
        <w:rPr>
          <w:rStyle w:val="TagStyle"/>
          <w:rtl/>
        </w:rPr>
        <w:t>&lt;&lt; קריאה &gt;&gt;</w:t>
      </w:r>
      <w:r>
        <w:rPr>
          <w:rtl/>
        </w:rPr>
        <w:t xml:space="preserve">  </w:t>
      </w:r>
      <w:bookmarkEnd w:id="38260"/>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יש תורה שבעל פה, שאולי אתה </w:t>
      </w:r>
      <w:bookmarkStart w:id="38261" w:name="_ETM_Q127_568130"/>
      <w:bookmarkEnd w:id="38261"/>
      <w:r w:rsidR="00CD1EEA">
        <w:rPr>
          <w:rFonts w:hint="cs"/>
          <w:rtl/>
          <w:lang w:eastAsia="he-IL"/>
        </w:rPr>
        <w:t xml:space="preserve">לא מאמין בה, אבל יש גמרא ויש משנה </w:t>
      </w:r>
      <w:r>
        <w:rPr>
          <w:rFonts w:hint="cs"/>
          <w:rtl/>
          <w:lang w:eastAsia="he-IL"/>
        </w:rPr>
        <w:t>– – –</w:t>
      </w:r>
      <w:r w:rsidR="00CD1EEA">
        <w:rPr>
          <w:rFonts w:hint="cs"/>
          <w:rtl/>
          <w:lang w:eastAsia="he-IL"/>
        </w:rPr>
        <w:t xml:space="preserve"> </w:t>
      </w:r>
    </w:p>
    <w:p w:rsidR="00CD1EEA" w:rsidRDefault="00CD1EEA" w:rsidP="00A22B92">
      <w:pPr>
        <w:rPr>
          <w:rtl/>
          <w:lang w:eastAsia="he-IL"/>
        </w:rPr>
      </w:pPr>
    </w:p>
    <w:p w:rsidR="00CD1EEA" w:rsidRDefault="00CD1EEA" w:rsidP="00A22B92">
      <w:pPr>
        <w:pStyle w:val="af9"/>
        <w:keepNext/>
        <w:rPr>
          <w:rtl/>
        </w:rPr>
      </w:pPr>
      <w:r w:rsidRPr="00C72EB7">
        <w:rPr>
          <w:rStyle w:val="TagStyle"/>
          <w:rtl/>
        </w:rPr>
        <w:t xml:space="preserve"> &lt;&lt; יור &gt;&gt;</w:t>
      </w:r>
      <w:r w:rsidRPr="00E14AEA">
        <w:rPr>
          <w:rStyle w:val="TagStyle"/>
          <w:rtl/>
        </w:rPr>
        <w:t xml:space="preserve"> </w:t>
      </w:r>
      <w:r>
        <w:rPr>
          <w:rtl/>
        </w:rPr>
        <w:t>היו"ר משה טור פז:</w:t>
      </w:r>
      <w:r w:rsidRPr="00E14AEA">
        <w:rPr>
          <w:rStyle w:val="TagStyle"/>
          <w:rtl/>
        </w:rPr>
        <w:t xml:space="preserve"> </w:t>
      </w:r>
      <w:r w:rsidRPr="00C72EB7">
        <w:rPr>
          <w:rStyle w:val="TagStyle"/>
          <w:rtl/>
        </w:rPr>
        <w:t>&lt;&lt; יור &gt;&gt;</w:t>
      </w:r>
      <w:r>
        <w:rPr>
          <w:rtl/>
        </w:rPr>
        <w:t xml:space="preserve">  </w:t>
      </w:r>
    </w:p>
    <w:p w:rsidR="00CD1EEA" w:rsidRDefault="00CD1EEA" w:rsidP="001B10C0">
      <w:pPr>
        <w:rPr>
          <w:rtl/>
          <w:lang w:eastAsia="he-IL"/>
        </w:rPr>
      </w:pPr>
    </w:p>
    <w:p w:rsidR="00CD1EEA" w:rsidRDefault="00CD1EEA" w:rsidP="00E148DF">
      <w:pPr>
        <w:rPr>
          <w:rtl/>
          <w:lang w:eastAsia="he-IL"/>
        </w:rPr>
      </w:pPr>
      <w:r>
        <w:rPr>
          <w:rFonts w:hint="cs"/>
          <w:rtl/>
          <w:lang w:eastAsia="he-IL"/>
        </w:rPr>
        <w:t>אבל הציבור צריך פשט</w:t>
      </w:r>
      <w:r w:rsidR="00E148DF">
        <w:rPr>
          <w:rFonts w:hint="cs"/>
          <w:rtl/>
          <w:lang w:eastAsia="he-IL"/>
        </w:rPr>
        <w:t>,</w:t>
      </w:r>
      <w:r>
        <w:rPr>
          <w:rFonts w:hint="cs"/>
          <w:rtl/>
          <w:lang w:eastAsia="he-IL"/>
        </w:rPr>
        <w:t xml:space="preserve"> לא תוספות. </w:t>
      </w:r>
    </w:p>
    <w:p w:rsidR="00CD1EEA" w:rsidRDefault="00CD1EEA" w:rsidP="00A22B92">
      <w:pPr>
        <w:rPr>
          <w:rtl/>
          <w:lang w:eastAsia="he-IL"/>
        </w:rPr>
      </w:pPr>
      <w:bookmarkStart w:id="38262" w:name="_ETM_Q127_576778"/>
      <w:bookmarkStart w:id="38263" w:name="_ETM_Q127_576915"/>
      <w:bookmarkEnd w:id="38262"/>
      <w:bookmarkEnd w:id="38263"/>
    </w:p>
    <w:p w:rsidR="00CD1EEA" w:rsidRDefault="00CD1EEA" w:rsidP="00E148DF">
      <w:pPr>
        <w:pStyle w:val="af8"/>
        <w:keepNext/>
        <w:rPr>
          <w:rtl/>
        </w:rPr>
      </w:pPr>
      <w:bookmarkStart w:id="38264" w:name="ET_interruption_6044_38"/>
      <w:r w:rsidRPr="00C72EB7">
        <w:rPr>
          <w:rStyle w:val="TagStyle"/>
          <w:rtl/>
        </w:rPr>
        <w:t xml:space="preserve"> &lt;&lt; קריאה &gt;&gt;</w:t>
      </w:r>
      <w:r w:rsidRPr="00AF0EC0">
        <w:rPr>
          <w:rStyle w:val="TagStyle"/>
          <w:rtl/>
        </w:rPr>
        <w:t xml:space="preserve"> </w:t>
      </w:r>
      <w:r>
        <w:rPr>
          <w:rtl/>
        </w:rPr>
        <w:t>אוריאל בוסו (</w:t>
      </w:r>
      <w:r w:rsidR="00E148DF">
        <w:rPr>
          <w:rFonts w:hint="cs"/>
          <w:rtl/>
        </w:rPr>
        <w:t>יו"ר ועדת הבריאות</w:t>
      </w:r>
      <w:r>
        <w:rPr>
          <w:rtl/>
        </w:rPr>
        <w:t>):</w:t>
      </w:r>
      <w:r w:rsidRPr="00AF0EC0">
        <w:rPr>
          <w:rStyle w:val="TagStyle"/>
          <w:rtl/>
        </w:rPr>
        <w:t xml:space="preserve"> </w:t>
      </w:r>
      <w:r w:rsidRPr="00C72EB7">
        <w:rPr>
          <w:rStyle w:val="TagStyle"/>
          <w:rtl/>
        </w:rPr>
        <w:t>&lt;&lt; קריאה &gt;&gt;</w:t>
      </w:r>
      <w:r>
        <w:rPr>
          <w:rtl/>
        </w:rPr>
        <w:t xml:space="preserve">  </w:t>
      </w:r>
      <w:bookmarkEnd w:id="38264"/>
    </w:p>
    <w:p w:rsidR="00CD1EEA" w:rsidRDefault="00CD1EEA" w:rsidP="001B10C0">
      <w:pPr>
        <w:rPr>
          <w:rtl/>
          <w:lang w:eastAsia="he-IL"/>
        </w:rPr>
      </w:pPr>
    </w:p>
    <w:p w:rsidR="00CD1EEA" w:rsidRPr="00AF0EC0" w:rsidRDefault="00CD1EEA" w:rsidP="00A22B92">
      <w:pPr>
        <w:rPr>
          <w:rtl/>
          <w:lang w:eastAsia="he-IL"/>
        </w:rPr>
      </w:pPr>
      <w:bookmarkStart w:id="38265" w:name="_ETM_Q127_578899"/>
      <w:bookmarkStart w:id="38266" w:name="_ETM_Q127_579220"/>
      <w:bookmarkStart w:id="38267" w:name="_ETM_Q127_579331"/>
      <w:bookmarkEnd w:id="38265"/>
      <w:bookmarkEnd w:id="38266"/>
      <w:bookmarkEnd w:id="38267"/>
      <w:r>
        <w:rPr>
          <w:rFonts w:hint="cs"/>
          <w:rtl/>
          <w:lang w:eastAsia="he-IL"/>
        </w:rPr>
        <w:t xml:space="preserve">מסבירים. </w:t>
      </w:r>
      <w:bookmarkStart w:id="38268" w:name="_ETM_Q127_578159"/>
      <w:bookmarkEnd w:id="38268"/>
    </w:p>
    <w:p w:rsidR="00CD1EEA" w:rsidRDefault="00CD1EEA" w:rsidP="00A22B92">
      <w:pPr>
        <w:rPr>
          <w:rtl/>
          <w:lang w:eastAsia="he-IL"/>
        </w:rPr>
      </w:pPr>
    </w:p>
    <w:p w:rsidR="00CD1EEA" w:rsidRDefault="00CD1EEA" w:rsidP="00A22B92">
      <w:pPr>
        <w:pStyle w:val="af9"/>
        <w:keepNext/>
        <w:rPr>
          <w:rtl/>
        </w:rPr>
      </w:pPr>
      <w:r w:rsidRPr="00C72EB7">
        <w:rPr>
          <w:rStyle w:val="TagStyle"/>
          <w:rtl/>
        </w:rPr>
        <w:t xml:space="preserve"> &lt;&lt; יור &gt;&gt;</w:t>
      </w:r>
      <w:r w:rsidRPr="00AF0EC0">
        <w:rPr>
          <w:rStyle w:val="TagStyle"/>
          <w:rtl/>
        </w:rPr>
        <w:t xml:space="preserve"> </w:t>
      </w:r>
      <w:r>
        <w:rPr>
          <w:rtl/>
        </w:rPr>
        <w:t>היו"ר משה טור פז:</w:t>
      </w:r>
      <w:r w:rsidRPr="00AF0EC0">
        <w:rPr>
          <w:rStyle w:val="TagStyle"/>
          <w:rtl/>
        </w:rPr>
        <w:t xml:space="preserve"> </w:t>
      </w:r>
      <w:r w:rsidRPr="00C72EB7">
        <w:rPr>
          <w:rStyle w:val="TagStyle"/>
          <w:rtl/>
        </w:rPr>
        <w:t>&lt;&lt; יור &gt;&gt;</w:t>
      </w:r>
      <w:r>
        <w:rPr>
          <w:rtl/>
        </w:rPr>
        <w:t xml:space="preserve">  </w:t>
      </w:r>
    </w:p>
    <w:p w:rsidR="00CD1EEA" w:rsidRDefault="00CD1EEA" w:rsidP="001B10C0">
      <w:pPr>
        <w:rPr>
          <w:rtl/>
          <w:lang w:eastAsia="he-IL"/>
        </w:rPr>
      </w:pPr>
    </w:p>
    <w:p w:rsidR="00CD1EEA" w:rsidRDefault="00CD1EEA" w:rsidP="00A22B92">
      <w:pPr>
        <w:rPr>
          <w:rtl/>
          <w:lang w:eastAsia="he-IL"/>
        </w:rPr>
      </w:pPr>
      <w:bookmarkStart w:id="38269" w:name="_ETM_Q127_579595"/>
      <w:bookmarkEnd w:id="38269"/>
      <w:r>
        <w:rPr>
          <w:rFonts w:hint="cs"/>
          <w:rtl/>
          <w:lang w:eastAsia="he-IL"/>
        </w:rPr>
        <w:t xml:space="preserve">חברת הכנסת ברביבאי, בבקשה, 15 דקות לרשותך. </w:t>
      </w:r>
    </w:p>
    <w:p w:rsidR="00CD1EEA" w:rsidRPr="00AF0EC0" w:rsidRDefault="00CD1EEA" w:rsidP="00A22B92">
      <w:pPr>
        <w:rPr>
          <w:rtl/>
          <w:lang w:eastAsia="he-IL"/>
        </w:rPr>
      </w:pPr>
      <w:bookmarkStart w:id="38270" w:name="_ETM_Q127_582105"/>
      <w:bookmarkStart w:id="38271" w:name="_ETM_Q127_582252"/>
      <w:bookmarkEnd w:id="38270"/>
      <w:bookmarkEnd w:id="38271"/>
    </w:p>
    <w:p w:rsidR="00CD1EEA" w:rsidRDefault="00CD1EEA" w:rsidP="00A22B92">
      <w:pPr>
        <w:pStyle w:val="a5"/>
        <w:keepNext/>
        <w:rPr>
          <w:rtl/>
        </w:rPr>
      </w:pPr>
      <w:bookmarkStart w:id="38272" w:name="ET_speaker_5767_16"/>
      <w:r w:rsidRPr="00C72EB7">
        <w:rPr>
          <w:rStyle w:val="TagStyle"/>
          <w:rtl/>
        </w:rPr>
        <w:t xml:space="preserve"> &lt;&lt; דובר &gt;&gt;</w:t>
      </w:r>
      <w:r w:rsidRPr="00E14AEA">
        <w:rPr>
          <w:rStyle w:val="TagStyle"/>
          <w:rtl/>
        </w:rPr>
        <w:t xml:space="preserve"> </w:t>
      </w:r>
      <w:bookmarkStart w:id="38273" w:name="_Toc130997217"/>
      <w:bookmarkStart w:id="38274" w:name="_Toc152076590"/>
      <w:r>
        <w:rPr>
          <w:rtl/>
        </w:rPr>
        <w:t>אורנה ברביבאי (יש עתיד):</w:t>
      </w:r>
      <w:bookmarkEnd w:id="38273"/>
      <w:bookmarkEnd w:id="38274"/>
      <w:r w:rsidRPr="00E14AEA">
        <w:rPr>
          <w:rStyle w:val="TagStyle"/>
          <w:rtl/>
        </w:rPr>
        <w:t xml:space="preserve"> </w:t>
      </w:r>
      <w:r w:rsidRPr="00C72EB7">
        <w:rPr>
          <w:rStyle w:val="TagStyle"/>
          <w:rtl/>
        </w:rPr>
        <w:t>&lt;&lt; דובר &gt;&gt;</w:t>
      </w:r>
      <w:r>
        <w:rPr>
          <w:rtl/>
        </w:rPr>
        <w:t xml:space="preserve">  </w:t>
      </w:r>
      <w:bookmarkEnd w:id="38272"/>
    </w:p>
    <w:p w:rsidR="00CD1EEA" w:rsidRDefault="00CD1EEA" w:rsidP="001B10C0">
      <w:pPr>
        <w:rPr>
          <w:rtl/>
          <w:lang w:eastAsia="he-IL"/>
        </w:rPr>
      </w:pPr>
    </w:p>
    <w:p w:rsidR="00CD1EEA" w:rsidRDefault="00CD1EEA" w:rsidP="00C515A6">
      <w:pPr>
        <w:rPr>
          <w:rtl/>
          <w:lang w:eastAsia="he-IL"/>
        </w:rPr>
      </w:pPr>
      <w:r>
        <w:rPr>
          <w:rFonts w:hint="cs"/>
          <w:rtl/>
          <w:lang w:eastAsia="he-IL"/>
        </w:rPr>
        <w:t xml:space="preserve">בוקר טוב. </w:t>
      </w:r>
      <w:bookmarkStart w:id="38275" w:name="_ETM_Q127_583407"/>
      <w:bookmarkEnd w:id="38275"/>
      <w:r>
        <w:rPr>
          <w:rFonts w:hint="cs"/>
          <w:rtl/>
          <w:lang w:eastAsia="he-IL"/>
        </w:rPr>
        <w:t xml:space="preserve">07:00. </w:t>
      </w:r>
    </w:p>
    <w:p w:rsidR="00CD1EEA" w:rsidRDefault="00CD1EEA" w:rsidP="00A22B92">
      <w:pPr>
        <w:rPr>
          <w:rtl/>
          <w:lang w:eastAsia="he-IL"/>
        </w:rPr>
      </w:pPr>
    </w:p>
    <w:p w:rsidR="00CD1EEA" w:rsidRDefault="00CD1EEA" w:rsidP="00A22B92">
      <w:pPr>
        <w:pStyle w:val="af9"/>
        <w:keepNext/>
        <w:rPr>
          <w:rtl/>
        </w:rPr>
      </w:pPr>
      <w:bookmarkStart w:id="38276" w:name="ET_yor_6253_40"/>
      <w:r w:rsidRPr="00C72EB7">
        <w:rPr>
          <w:rStyle w:val="TagStyle"/>
          <w:rtl/>
        </w:rPr>
        <w:t xml:space="preserve"> &lt;&lt; יור &gt;&gt;</w:t>
      </w:r>
      <w:r w:rsidRPr="00AF0EC0">
        <w:rPr>
          <w:rStyle w:val="TagStyle"/>
          <w:rtl/>
        </w:rPr>
        <w:t xml:space="preserve"> </w:t>
      </w:r>
      <w:r>
        <w:rPr>
          <w:rtl/>
        </w:rPr>
        <w:t>היו"ר משה טור פז:</w:t>
      </w:r>
      <w:r w:rsidRPr="00AF0EC0">
        <w:rPr>
          <w:rStyle w:val="TagStyle"/>
          <w:rtl/>
        </w:rPr>
        <w:t xml:space="preserve"> </w:t>
      </w:r>
      <w:r w:rsidRPr="00C72EB7">
        <w:rPr>
          <w:rStyle w:val="TagStyle"/>
          <w:rtl/>
        </w:rPr>
        <w:t>&lt;&lt; יור &gt;&gt;</w:t>
      </w:r>
      <w:r>
        <w:rPr>
          <w:rtl/>
        </w:rPr>
        <w:t xml:space="preserve">  </w:t>
      </w:r>
      <w:bookmarkEnd w:id="38276"/>
    </w:p>
    <w:p w:rsidR="00CD1EEA" w:rsidRDefault="00CD1EEA" w:rsidP="001B10C0">
      <w:pPr>
        <w:rPr>
          <w:rtl/>
          <w:lang w:eastAsia="he-IL"/>
        </w:rPr>
      </w:pPr>
    </w:p>
    <w:p w:rsidR="00CD1EEA" w:rsidRDefault="00CD1EEA" w:rsidP="00A22B92">
      <w:pPr>
        <w:rPr>
          <w:rtl/>
          <w:lang w:eastAsia="he-IL"/>
        </w:rPr>
      </w:pPr>
      <w:bookmarkStart w:id="38277" w:name="_ETM_Q127_585281"/>
      <w:bookmarkEnd w:id="38277"/>
      <w:r>
        <w:rPr>
          <w:rFonts w:hint="cs"/>
          <w:rtl/>
          <w:lang w:eastAsia="he-IL"/>
        </w:rPr>
        <w:t xml:space="preserve">שעה טובה. </w:t>
      </w:r>
    </w:p>
    <w:p w:rsidR="00CD1EEA" w:rsidRPr="00C72EB7" w:rsidRDefault="00CD1EEA" w:rsidP="00A22B92">
      <w:pPr>
        <w:rPr>
          <w:rtl/>
        </w:rPr>
      </w:pPr>
      <w:bookmarkStart w:id="38278" w:name="_ETM_Q127_584624"/>
      <w:bookmarkStart w:id="38279" w:name="_ETM_Q127_584698"/>
      <w:bookmarkStart w:id="38280" w:name="_ETM_Q127_585558"/>
      <w:bookmarkEnd w:id="38278"/>
      <w:bookmarkEnd w:id="38279"/>
      <w:bookmarkEnd w:id="38280"/>
    </w:p>
    <w:p w:rsidR="00CD1EEA" w:rsidRDefault="009E6068" w:rsidP="009E6068">
      <w:pPr>
        <w:pStyle w:val="-"/>
        <w:rPr>
          <w:rtl/>
        </w:rPr>
      </w:pPr>
      <w:bookmarkStart w:id="38281" w:name="ET_speakercontinue_5767_42"/>
      <w:r>
        <w:rPr>
          <w:rStyle w:val="TagStyle"/>
          <w:rtl/>
        </w:rPr>
        <w:t xml:space="preserve"> &lt;&lt; דובר_המשך &gt;&gt;</w:t>
      </w:r>
      <w:r w:rsidR="00CD1EEA" w:rsidRPr="00AF0EC0">
        <w:rPr>
          <w:rStyle w:val="TagStyle"/>
          <w:rtl/>
        </w:rPr>
        <w:t xml:space="preserve"> </w:t>
      </w:r>
      <w:bookmarkStart w:id="38282" w:name="_Toc130997218"/>
      <w:r w:rsidR="00CD1EEA">
        <w:rPr>
          <w:rtl/>
        </w:rPr>
        <w:t>אורנה ברביבאי (יש עתיד):</w:t>
      </w:r>
      <w:bookmarkEnd w:id="38282"/>
      <w:r w:rsidR="00CD1EEA" w:rsidRPr="00AF0EC0">
        <w:rPr>
          <w:rStyle w:val="TagStyle"/>
          <w:rtl/>
        </w:rPr>
        <w:t xml:space="preserve"> </w:t>
      </w:r>
      <w:r>
        <w:rPr>
          <w:rStyle w:val="TagStyle"/>
          <w:rtl/>
        </w:rPr>
        <w:t xml:space="preserve">&lt;&lt; דובר_המשך &gt;&gt; </w:t>
      </w:r>
      <w:r w:rsidR="00CD1EEA">
        <w:rPr>
          <w:rtl/>
        </w:rPr>
        <w:t xml:space="preserve">  </w:t>
      </w:r>
      <w:bookmarkEnd w:id="38281"/>
    </w:p>
    <w:p w:rsidR="00CD1EEA" w:rsidRDefault="00CD1EEA" w:rsidP="001B10C0">
      <w:pPr>
        <w:rPr>
          <w:rtl/>
          <w:lang w:eastAsia="he-IL"/>
        </w:rPr>
      </w:pPr>
    </w:p>
    <w:p w:rsidR="00CD1EEA" w:rsidRDefault="00CD1EEA" w:rsidP="00A22B92">
      <w:pPr>
        <w:rPr>
          <w:rtl/>
          <w:lang w:eastAsia="he-IL"/>
        </w:rPr>
      </w:pPr>
      <w:bookmarkStart w:id="38283" w:name="_ETM_Q127_587650"/>
      <w:bookmarkStart w:id="38284" w:name="_ETM_Q127_587971"/>
      <w:bookmarkStart w:id="38285" w:name="_ETM_Q127_588046"/>
      <w:bookmarkEnd w:id="38283"/>
      <w:bookmarkEnd w:id="38284"/>
      <w:bookmarkEnd w:id="38285"/>
      <w:r>
        <w:rPr>
          <w:rFonts w:hint="cs"/>
          <w:rtl/>
          <w:lang w:eastAsia="he-IL"/>
        </w:rPr>
        <w:t xml:space="preserve">בשעה טובה. בוסו, אני אגיד כמה </w:t>
      </w:r>
      <w:bookmarkStart w:id="38286" w:name="_ETM_Q127_587610"/>
      <w:bookmarkEnd w:id="38286"/>
      <w:r>
        <w:rPr>
          <w:rFonts w:hint="cs"/>
          <w:rtl/>
          <w:lang w:eastAsia="he-IL"/>
        </w:rPr>
        <w:t xml:space="preserve">מילים על חמץ, ואחר כך אני אגיד דברים אחרים שתכננתי. </w:t>
      </w:r>
      <w:bookmarkStart w:id="38287" w:name="_ETM_Q127_592043"/>
      <w:bookmarkEnd w:id="38287"/>
    </w:p>
    <w:p w:rsidR="00CD1EEA" w:rsidRDefault="00CD1EEA" w:rsidP="00A22B92">
      <w:pPr>
        <w:rPr>
          <w:rtl/>
          <w:lang w:eastAsia="he-IL"/>
        </w:rPr>
      </w:pPr>
      <w:bookmarkStart w:id="38288" w:name="_ETM_Q127_592298"/>
      <w:bookmarkStart w:id="38289" w:name="_ETM_Q127_592422"/>
      <w:bookmarkEnd w:id="38288"/>
      <w:bookmarkEnd w:id="38289"/>
    </w:p>
    <w:p w:rsidR="004D2342" w:rsidRDefault="004D2342" w:rsidP="004D2342">
      <w:pPr>
        <w:rPr>
          <w:lang w:eastAsia="he-IL"/>
        </w:rPr>
      </w:pPr>
      <w:bookmarkStart w:id="38290" w:name="_ETM_Q127_592482"/>
      <w:bookmarkStart w:id="38291" w:name="_ETM_Q127_592556"/>
      <w:bookmarkStart w:id="38292" w:name="_ETM_Q127_709938"/>
      <w:bookmarkStart w:id="38293" w:name="_ETM_Q127_710077"/>
      <w:bookmarkStart w:id="38294" w:name="_ETM_Q127_710161"/>
      <w:bookmarkStart w:id="38295" w:name="_ETM_Q127_710234"/>
      <w:bookmarkEnd w:id="38290"/>
      <w:bookmarkEnd w:id="38291"/>
      <w:bookmarkEnd w:id="38292"/>
      <w:bookmarkEnd w:id="38293"/>
      <w:bookmarkEnd w:id="38294"/>
      <w:bookmarkEnd w:id="38295"/>
      <w:r>
        <w:rPr>
          <w:rFonts w:hint="cs"/>
          <w:rtl/>
          <w:lang w:eastAsia="he-IL"/>
        </w:rPr>
        <w:t xml:space="preserve">הרעיון הזה שיהדות היא משהו שאפשר לכפות על מישהו הוא </w:t>
      </w:r>
      <w:bookmarkStart w:id="38296" w:name="_ETM_Q127_599773"/>
      <w:bookmarkEnd w:id="38296"/>
      <w:r>
        <w:rPr>
          <w:rFonts w:hint="cs"/>
          <w:rtl/>
          <w:lang w:eastAsia="he-IL"/>
        </w:rPr>
        <w:t xml:space="preserve">רעיון פסול מלכתחילה. אתם – אף אחד לא מפריע </w:t>
      </w:r>
      <w:bookmarkStart w:id="38297" w:name="_ETM_Q127_604067"/>
      <w:bookmarkEnd w:id="38297"/>
      <w:r>
        <w:rPr>
          <w:rFonts w:hint="cs"/>
          <w:rtl/>
          <w:lang w:eastAsia="he-IL"/>
        </w:rPr>
        <w:t xml:space="preserve">לכם לעשות מה שאתם רוצים, לאכול מה שאתם רוצים. אף </w:t>
      </w:r>
      <w:bookmarkStart w:id="38298" w:name="_ETM_Q127_605850"/>
      <w:bookmarkEnd w:id="38298"/>
      <w:r>
        <w:rPr>
          <w:rFonts w:hint="cs"/>
          <w:rtl/>
          <w:lang w:eastAsia="he-IL"/>
        </w:rPr>
        <w:t xml:space="preserve">אחד לא נכנס לצלחת של אף אחד, אבל ההקשר הרחב </w:t>
      </w:r>
      <w:bookmarkStart w:id="38299" w:name="_ETM_Q127_611130"/>
      <w:bookmarkEnd w:id="38299"/>
      <w:r>
        <w:rPr>
          <w:rFonts w:hint="cs"/>
          <w:rtl/>
          <w:lang w:eastAsia="he-IL"/>
        </w:rPr>
        <w:t xml:space="preserve">הוא זכויות אדם, ובזה אנחנו עוסקים בימים האלה בכל היבט </w:t>
      </w:r>
      <w:bookmarkStart w:id="38300" w:name="_ETM_Q127_615652"/>
      <w:bookmarkEnd w:id="38300"/>
      <w:r>
        <w:rPr>
          <w:rFonts w:hint="cs"/>
          <w:rtl/>
          <w:lang w:eastAsia="he-IL"/>
        </w:rPr>
        <w:t xml:space="preserve">שאתה מסתכל: חוקים, רפורמות משפטיות – קוראים לה </w:t>
      </w:r>
      <w:bookmarkStart w:id="38301" w:name="_ETM_Q127_621284"/>
      <w:bookmarkEnd w:id="38301"/>
      <w:r>
        <w:rPr>
          <w:rFonts w:hint="cs"/>
          <w:rtl/>
          <w:lang w:eastAsia="he-IL"/>
        </w:rPr>
        <w:t xml:space="preserve">"רפורמה משפטית" אבל היא בעצם נוגעת בלב זכויות האדם באשר </w:t>
      </w:r>
      <w:bookmarkStart w:id="38302" w:name="_ETM_Q127_627503"/>
      <w:bookmarkEnd w:id="38302"/>
      <w:r>
        <w:rPr>
          <w:rFonts w:hint="cs"/>
          <w:rtl/>
          <w:lang w:eastAsia="he-IL"/>
        </w:rPr>
        <w:t xml:space="preserve">הוא בישראל. כשמוסיפים בהקשר הרחב הזה חוק נוסף, </w:t>
      </w:r>
      <w:bookmarkStart w:id="38303" w:name="_ETM_Q127_631238"/>
      <w:bookmarkEnd w:id="38303"/>
      <w:r>
        <w:rPr>
          <w:rFonts w:hint="cs"/>
          <w:rtl/>
          <w:lang w:eastAsia="he-IL"/>
        </w:rPr>
        <w:t>שמדבר על חמץ, אז זה ממש לא משנה אם המאבטח</w:t>
      </w:r>
      <w:bookmarkStart w:id="38304" w:name="_ETM_Q127_636297"/>
      <w:bookmarkEnd w:id="38304"/>
      <w:r>
        <w:rPr>
          <w:rFonts w:hint="cs"/>
          <w:rtl/>
          <w:lang w:eastAsia="he-IL"/>
        </w:rPr>
        <w:t xml:space="preserve">, שאולי אפילו לא יהודי, פשפש בתיקו של מי שקורא </w:t>
      </w:r>
      <w:bookmarkStart w:id="38305" w:name="_ETM_Q127_642410"/>
      <w:bookmarkEnd w:id="38305"/>
      <w:r>
        <w:rPr>
          <w:rFonts w:hint="cs"/>
          <w:rtl/>
          <w:lang w:eastAsia="he-IL"/>
        </w:rPr>
        <w:t>לעצמו יהודי, כי אף אחד לא יגדיר לו מה זה</w:t>
      </w:r>
      <w:bookmarkStart w:id="38306" w:name="_ETM_Q127_646335"/>
      <w:bookmarkEnd w:id="38306"/>
      <w:r>
        <w:rPr>
          <w:rFonts w:hint="cs"/>
          <w:rtl/>
          <w:lang w:eastAsia="he-IL"/>
        </w:rPr>
        <w:t xml:space="preserve"> יהודי, וחיפש או לא חיפש את החמץ. </w:t>
      </w:r>
      <w:bookmarkStart w:id="38307" w:name="_ETM_Q127_632399"/>
      <w:bookmarkStart w:id="38308" w:name="_ETM_Q127_632466"/>
      <w:bookmarkStart w:id="38309" w:name="_ETM_Q127_648788"/>
      <w:bookmarkStart w:id="38310" w:name="_ETM_Q127_648933"/>
      <w:bookmarkStart w:id="38311" w:name="_ETM_Q127_648992"/>
      <w:bookmarkStart w:id="38312" w:name="_ETM_Q127_649072"/>
      <w:bookmarkEnd w:id="38307"/>
      <w:bookmarkEnd w:id="38308"/>
      <w:bookmarkEnd w:id="38309"/>
      <w:bookmarkEnd w:id="38310"/>
      <w:bookmarkEnd w:id="38311"/>
      <w:bookmarkEnd w:id="38312"/>
      <w:r>
        <w:rPr>
          <w:rFonts w:hint="cs"/>
          <w:rtl/>
          <w:lang w:eastAsia="he-IL"/>
        </w:rPr>
        <w:t xml:space="preserve">ב-2023 הידיעה </w:t>
      </w:r>
      <w:bookmarkStart w:id="38313" w:name="_ETM_Q127_650439"/>
      <w:bookmarkEnd w:id="38313"/>
      <w:r>
        <w:rPr>
          <w:rFonts w:hint="cs"/>
          <w:rtl/>
          <w:lang w:eastAsia="he-IL"/>
        </w:rPr>
        <w:t xml:space="preserve">שעובר בכנסת הזאת חוק שאומר: אנחנו, בשם הצורך שלנו </w:t>
      </w:r>
      <w:bookmarkStart w:id="38314" w:name="_ETM_Q127_657558"/>
      <w:bookmarkEnd w:id="38314"/>
      <w:r>
        <w:rPr>
          <w:rFonts w:hint="cs"/>
          <w:rtl/>
          <w:lang w:eastAsia="he-IL"/>
        </w:rPr>
        <w:t xml:space="preserve">להגיד לאחר איך לחיות, מה לאכול ומהם הכללים שאיתם </w:t>
      </w:r>
      <w:bookmarkStart w:id="38315" w:name="_ETM_Q127_664441"/>
      <w:bookmarkEnd w:id="38315"/>
      <w:r>
        <w:rPr>
          <w:rFonts w:hint="cs"/>
          <w:rtl/>
          <w:lang w:eastAsia="he-IL"/>
        </w:rPr>
        <w:t xml:space="preserve">הוא מגיע לבית חולים – אני אומרת לך, החוק הזה </w:t>
      </w:r>
      <w:bookmarkStart w:id="38316" w:name="_ETM_Q127_667844"/>
      <w:bookmarkEnd w:id="38316"/>
      <w:r>
        <w:rPr>
          <w:rFonts w:hint="cs"/>
          <w:rtl/>
          <w:lang w:eastAsia="he-IL"/>
        </w:rPr>
        <w:t>הוא חוק רע. גם אם אתה אומר שבסוף א</w:t>
      </w:r>
      <w:bookmarkStart w:id="38317" w:name="_ETM_Q127_668854"/>
      <w:bookmarkEnd w:id="38317"/>
      <w:r>
        <w:rPr>
          <w:rFonts w:hint="cs"/>
          <w:rtl/>
          <w:lang w:eastAsia="he-IL"/>
        </w:rPr>
        <w:t xml:space="preserve">ף אחד לא יבדוק, פרשנות לאחרון המאבטחים בכל מקום שהוא </w:t>
      </w:r>
      <w:bookmarkStart w:id="38318" w:name="_ETM_Q127_673469"/>
      <w:bookmarkEnd w:id="38318"/>
      <w:r>
        <w:rPr>
          <w:rFonts w:hint="cs"/>
          <w:rtl/>
          <w:lang w:eastAsia="he-IL"/>
        </w:rPr>
        <w:t xml:space="preserve">נמצא אם לבדוק או לא לבדוק – תינתן לו.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בסוף זה </w:t>
      </w:r>
      <w:bookmarkStart w:id="38319" w:name="_ETM_Q127_679670"/>
      <w:bookmarkEnd w:id="38319"/>
      <w:r>
        <w:rPr>
          <w:rFonts w:hint="cs"/>
          <w:rtl/>
          <w:lang w:eastAsia="he-IL"/>
        </w:rPr>
        <w:t xml:space="preserve">עוד דבר ועוד דבר ועוד דבר. וכשאתה מחבר בין </w:t>
      </w:r>
      <w:bookmarkStart w:id="38320" w:name="_ETM_Q127_683654"/>
      <w:bookmarkEnd w:id="38320"/>
      <w:r>
        <w:rPr>
          <w:rFonts w:hint="cs"/>
          <w:rtl/>
          <w:lang w:eastAsia="he-IL"/>
        </w:rPr>
        <w:t xml:space="preserve">"יהודית" ל"דמוקרטית" – והרי על זה כל הסיפור שלנו בחודשים האחרונים; </w:t>
      </w:r>
      <w:bookmarkStart w:id="38321" w:name="_ETM_Q127_689191"/>
      <w:bookmarkEnd w:id="38321"/>
      <w:r>
        <w:rPr>
          <w:rFonts w:hint="cs"/>
          <w:rtl/>
          <w:lang w:eastAsia="he-IL"/>
        </w:rPr>
        <w:t xml:space="preserve">ה"יהודית" מנסה להגיד ל"דמוקרטית": אנחנו נקבע לכם מה זה </w:t>
      </w:r>
      <w:bookmarkStart w:id="38322" w:name="_ETM_Q127_692691"/>
      <w:bookmarkEnd w:id="38322"/>
      <w:r>
        <w:rPr>
          <w:rFonts w:hint="cs"/>
          <w:rtl/>
          <w:lang w:eastAsia="he-IL"/>
        </w:rPr>
        <w:t xml:space="preserve">דמוקרטיה. לא מספיק ליהודים שהם יהודים, הם צריכים גם </w:t>
      </w:r>
      <w:bookmarkStart w:id="38323" w:name="_ETM_Q127_696256"/>
      <w:bookmarkEnd w:id="38323"/>
      <w:r>
        <w:rPr>
          <w:rFonts w:hint="cs"/>
          <w:rtl/>
          <w:lang w:eastAsia="he-IL"/>
        </w:rPr>
        <w:t>להגיד: אנחנו, לא מקובלת עלינו הדמוקרטיה שלכם, ובדמוקרטיה שלכ</w:t>
      </w:r>
      <w:bookmarkStart w:id="38324" w:name="_ETM_Q127_704837"/>
      <w:bookmarkEnd w:id="38324"/>
      <w:r>
        <w:rPr>
          <w:rFonts w:hint="cs"/>
          <w:rtl/>
          <w:lang w:eastAsia="he-IL"/>
        </w:rPr>
        <w:t xml:space="preserve">ם אנחנו נכניס בדיקה של התיק ושל החמץ, ואנחנו </w:t>
      </w:r>
      <w:bookmarkStart w:id="38325" w:name="_ETM_Q127_708189"/>
      <w:bookmarkEnd w:id="38325"/>
      <w:r>
        <w:rPr>
          <w:rFonts w:hint="cs"/>
          <w:rtl/>
          <w:lang w:eastAsia="he-IL"/>
        </w:rPr>
        <w:t xml:space="preserve">נקבע איפה יהיה ואיפה לא יהיה.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זה הדבר שמביא עליכם </w:t>
      </w:r>
      <w:bookmarkStart w:id="38326" w:name="_ETM_Q127_713218"/>
      <w:bookmarkEnd w:id="38326"/>
      <w:r>
        <w:rPr>
          <w:rFonts w:hint="cs"/>
          <w:rtl/>
          <w:lang w:eastAsia="he-IL"/>
        </w:rPr>
        <w:t xml:space="preserve">כעס, על מי שחושב </w:t>
      </w:r>
      <w:proofErr w:type="spellStart"/>
      <w:r>
        <w:rPr>
          <w:rFonts w:hint="cs"/>
          <w:rtl/>
          <w:lang w:eastAsia="he-IL"/>
        </w:rPr>
        <w:t>שה"יהודית</w:t>
      </w:r>
      <w:proofErr w:type="spellEnd"/>
      <w:r>
        <w:rPr>
          <w:rFonts w:hint="cs"/>
          <w:rtl/>
          <w:lang w:eastAsia="he-IL"/>
        </w:rPr>
        <w:t xml:space="preserve">" זה הדבר הבלעדי במדינת ישראל, </w:t>
      </w:r>
      <w:bookmarkStart w:id="38327" w:name="_ETM_Q127_718736"/>
      <w:bookmarkEnd w:id="38327"/>
      <w:r>
        <w:rPr>
          <w:rFonts w:hint="cs"/>
          <w:rtl/>
          <w:lang w:eastAsia="he-IL"/>
        </w:rPr>
        <w:t xml:space="preserve">ולא מנסה לעשות את החיבור בין השתיים, כי הן יכולות </w:t>
      </w:r>
      <w:bookmarkStart w:id="38328" w:name="_ETM_Q127_722498"/>
      <w:bookmarkEnd w:id="38328"/>
      <w:r>
        <w:rPr>
          <w:rFonts w:hint="cs"/>
          <w:rtl/>
          <w:lang w:eastAsia="he-IL"/>
        </w:rPr>
        <w:t xml:space="preserve">לחיות ביחד, גם "יהודית" וגם "דמוקרטית". הצורך בקיטוב הזה, הצורך </w:t>
      </w:r>
      <w:bookmarkStart w:id="38329" w:name="_ETM_Q127_726219"/>
      <w:bookmarkEnd w:id="38329"/>
      <w:r>
        <w:rPr>
          <w:rFonts w:hint="cs"/>
          <w:rtl/>
          <w:lang w:eastAsia="he-IL"/>
        </w:rPr>
        <w:t xml:space="preserve">בפיצול הזה, יוצר את הריחוק, את הקיטוב. בדיוק הפוך ממה </w:t>
      </w:r>
      <w:bookmarkStart w:id="38330" w:name="_ETM_Q127_732924"/>
      <w:bookmarkEnd w:id="38330"/>
      <w:r>
        <w:rPr>
          <w:rFonts w:hint="cs"/>
          <w:rtl/>
          <w:lang w:eastAsia="he-IL"/>
        </w:rPr>
        <w:t xml:space="preserve">ש"יהודית" הייתה רוצה שיקרה. כי אתם הייתם רוצים הושטת יד </w:t>
      </w:r>
      <w:bookmarkStart w:id="38331" w:name="_ETM_Q127_736040"/>
      <w:bookmarkEnd w:id="38331"/>
      <w:r>
        <w:rPr>
          <w:rFonts w:hint="cs"/>
          <w:rtl/>
          <w:lang w:eastAsia="he-IL"/>
        </w:rPr>
        <w:t>– אני רוצה לקוות כך. אז מה אתה עושה</w:t>
      </w:r>
      <w:bookmarkStart w:id="38332" w:name="_ETM_Q127_737608"/>
      <w:bookmarkEnd w:id="38332"/>
      <w:r>
        <w:rPr>
          <w:rFonts w:hint="cs"/>
          <w:rtl/>
          <w:lang w:eastAsia="he-IL"/>
        </w:rPr>
        <w:t xml:space="preserve">? אתה הולך עד הדמוקרטית ומפשפש בתיק של אדם, עם </w:t>
      </w:r>
      <w:bookmarkStart w:id="38333" w:name="_ETM_Q127_741744"/>
      <w:bookmarkEnd w:id="38333"/>
      <w:r>
        <w:rPr>
          <w:rFonts w:hint="cs"/>
          <w:rtl/>
          <w:lang w:eastAsia="he-IL"/>
        </w:rPr>
        <w:t xml:space="preserve">איזה חמץ הוא נכנס או לא נכנס לבית חולים. </w:t>
      </w:r>
      <w:bookmarkStart w:id="38334" w:name="_ETM_Q127_744033"/>
      <w:bookmarkStart w:id="38335" w:name="_ETM_Q127_744184"/>
      <w:bookmarkStart w:id="38336" w:name="_ETM_Q127_744229"/>
      <w:bookmarkStart w:id="38337" w:name="_ETM_Q127_744306"/>
      <w:bookmarkEnd w:id="38334"/>
      <w:bookmarkEnd w:id="38335"/>
      <w:bookmarkEnd w:id="38336"/>
      <w:bookmarkEnd w:id="38337"/>
      <w:r>
        <w:rPr>
          <w:rFonts w:hint="cs"/>
          <w:rtl/>
          <w:lang w:eastAsia="he-IL"/>
        </w:rPr>
        <w:t xml:space="preserve">חוק </w:t>
      </w:r>
      <w:bookmarkStart w:id="38338" w:name="_ETM_Q127_744736"/>
      <w:bookmarkEnd w:id="38338"/>
      <w:r>
        <w:rPr>
          <w:rFonts w:hint="cs"/>
          <w:rtl/>
          <w:lang w:eastAsia="he-IL"/>
        </w:rPr>
        <w:t xml:space="preserve">רע, חבל שהוא נולד, ואני רק מצירה עליו. </w:t>
      </w:r>
    </w:p>
    <w:p w:rsidR="004D2342" w:rsidRDefault="004D2342" w:rsidP="004D2342">
      <w:pPr>
        <w:rPr>
          <w:rtl/>
          <w:lang w:eastAsia="he-IL"/>
        </w:rPr>
      </w:pPr>
      <w:bookmarkStart w:id="38339" w:name="_ETM_Q127_750663"/>
      <w:bookmarkStart w:id="38340" w:name="_ETM_Q127_751422"/>
      <w:bookmarkStart w:id="38341" w:name="_ETM_Q127_751445"/>
      <w:bookmarkStart w:id="38342" w:name="_ETM_Q127_751512"/>
      <w:bookmarkEnd w:id="38339"/>
      <w:bookmarkEnd w:id="38340"/>
      <w:bookmarkEnd w:id="38341"/>
      <w:bookmarkEnd w:id="38342"/>
    </w:p>
    <w:p w:rsidR="004D2342" w:rsidRDefault="004D2342" w:rsidP="004D2342">
      <w:pPr>
        <w:rPr>
          <w:rtl/>
          <w:lang w:eastAsia="he-IL"/>
        </w:rPr>
      </w:pPr>
      <w:bookmarkStart w:id="38343" w:name="_ETM_Q127_583674"/>
      <w:bookmarkStart w:id="38344" w:name="_ETM_Q127_583773"/>
      <w:bookmarkStart w:id="38345" w:name="TOR_Q128"/>
      <w:bookmarkEnd w:id="38343"/>
      <w:bookmarkEnd w:id="38344"/>
      <w:bookmarkEnd w:id="38345"/>
      <w:r>
        <w:rPr>
          <w:rFonts w:hint="cs"/>
          <w:rtl/>
          <w:lang w:eastAsia="he-IL"/>
        </w:rPr>
        <w:t xml:space="preserve">אני רוצה לדבר, כבוד היושב-ראש והחברים המעטים שלי כאן, על כל הלך הרוח ועל כל הנסיבות של העיסוק ברפורמה המשפטית, שלא לומר </w:t>
      </w:r>
      <w:bookmarkStart w:id="38346" w:name="_ETM_Q128_164958"/>
      <w:bookmarkEnd w:id="38346"/>
      <w:r>
        <w:rPr>
          <w:rFonts w:hint="cs"/>
          <w:rtl/>
          <w:lang w:eastAsia="he-IL"/>
        </w:rPr>
        <w:t xml:space="preserve">ההפיכה המשטרית בתקופה האחרונה. תראו, אתמול שמעתי את ראש הממשלה </w:t>
      </w:r>
      <w:bookmarkStart w:id="38347" w:name="_ETM_Q128_173249"/>
      <w:bookmarkEnd w:id="38347"/>
      <w:r>
        <w:rPr>
          <w:rFonts w:hint="cs"/>
          <w:rtl/>
          <w:lang w:eastAsia="he-IL"/>
        </w:rPr>
        <w:t xml:space="preserve">מדבר במונחים של "אחים אנחנו" ורצון להגיע </w:t>
      </w:r>
      <w:bookmarkStart w:id="38348" w:name="_ETM_Q128_178673"/>
      <w:bookmarkEnd w:id="38348"/>
      <w:r>
        <w:rPr>
          <w:rFonts w:hint="cs"/>
          <w:rtl/>
          <w:lang w:eastAsia="he-IL"/>
        </w:rPr>
        <w:t xml:space="preserve">להסכמה. אני שפשפתי את האוזניים, ואמרתי: רגע, זה </w:t>
      </w:r>
      <w:bookmarkStart w:id="38349" w:name="_ETM_Q128_184016"/>
      <w:bookmarkEnd w:id="38349"/>
      <w:r>
        <w:rPr>
          <w:rFonts w:hint="cs"/>
          <w:rtl/>
          <w:lang w:eastAsia="he-IL"/>
        </w:rPr>
        <w:t xml:space="preserve">אותו ראש ממשלה שמתאמץ מאוד מאוד להעביר את הרפורמה הזאת, </w:t>
      </w:r>
      <w:bookmarkStart w:id="38350" w:name="_ETM_Q128_188075"/>
      <w:bookmarkEnd w:id="38350"/>
      <w:r>
        <w:rPr>
          <w:rFonts w:hint="cs"/>
          <w:rtl/>
          <w:lang w:eastAsia="he-IL"/>
        </w:rPr>
        <w:t xml:space="preserve">שולח את לוין, שולח את רוטמן, בחודשיים-חודשיים וחצי </w:t>
      </w:r>
      <w:bookmarkStart w:id="38351" w:name="_ETM_Q128_192549"/>
      <w:bookmarkEnd w:id="38351"/>
      <w:r>
        <w:rPr>
          <w:rFonts w:hint="cs"/>
          <w:rtl/>
          <w:lang w:eastAsia="he-IL"/>
        </w:rPr>
        <w:t>אינטנסיביים שבהם אנחנו עוסקים בשינוי או ברפורמה המשפטית?</w:t>
      </w:r>
      <w:r>
        <w:rPr>
          <w:rFonts w:hint="cs"/>
          <w:lang w:eastAsia="he-IL"/>
        </w:rPr>
        <w:t xml:space="preserve"> </w:t>
      </w:r>
      <w:r>
        <w:rPr>
          <w:rFonts w:hint="cs"/>
          <w:rtl/>
          <w:lang w:eastAsia="he-IL"/>
        </w:rPr>
        <w:t xml:space="preserve">זה אותו </w:t>
      </w:r>
      <w:bookmarkStart w:id="38352" w:name="_ETM_Q128_200143"/>
      <w:bookmarkEnd w:id="38352"/>
      <w:r>
        <w:rPr>
          <w:rFonts w:hint="cs"/>
          <w:rtl/>
          <w:lang w:eastAsia="he-IL"/>
        </w:rPr>
        <w:t>אחד? הרי לפני חודשיים וחצי הוא היה יכול לדבר על</w:t>
      </w:r>
      <w:bookmarkStart w:id="38353" w:name="_ETM_Q128_204195"/>
      <w:bookmarkEnd w:id="38353"/>
      <w:r>
        <w:rPr>
          <w:rFonts w:hint="cs"/>
          <w:rtl/>
          <w:lang w:eastAsia="he-IL"/>
        </w:rPr>
        <w:t xml:space="preserve"> אחוות אחים, וכולנו, ואחדות, ולעצור את זה כבר אז. אבל </w:t>
      </w:r>
      <w:bookmarkStart w:id="38354" w:name="_ETM_Q128_208348"/>
      <w:bookmarkEnd w:id="38354"/>
      <w:r>
        <w:rPr>
          <w:rFonts w:hint="cs"/>
          <w:rtl/>
          <w:lang w:eastAsia="he-IL"/>
        </w:rPr>
        <w:t xml:space="preserve">הוא לא עצר, הוא דהר. הוא עד כדי כך דהר </w:t>
      </w:r>
      <w:bookmarkStart w:id="38355" w:name="_ETM_Q128_212234"/>
      <w:bookmarkEnd w:id="38355"/>
      <w:proofErr w:type="spellStart"/>
      <w:r>
        <w:rPr>
          <w:rFonts w:hint="cs"/>
          <w:rtl/>
          <w:lang w:eastAsia="he-IL"/>
        </w:rPr>
        <w:t>שרוטמן</w:t>
      </w:r>
      <w:proofErr w:type="spellEnd"/>
      <w:r>
        <w:rPr>
          <w:rFonts w:hint="cs"/>
          <w:rtl/>
          <w:lang w:eastAsia="he-IL"/>
        </w:rPr>
        <w:t xml:space="preserve">, עד שלא ארז בשנייה האחרונה אתמול את החוק הזה, </w:t>
      </w:r>
      <w:bookmarkStart w:id="38356" w:name="_ETM_Q128_216608"/>
      <w:bookmarkEnd w:id="38356"/>
      <w:r>
        <w:rPr>
          <w:rFonts w:hint="cs"/>
          <w:rtl/>
          <w:lang w:eastAsia="he-IL"/>
        </w:rPr>
        <w:t xml:space="preserve">ווידא שהוא סגור ותפור כך שיהיה לו מנוף או יהיה </w:t>
      </w:r>
      <w:bookmarkStart w:id="38357" w:name="_ETM_Q128_221013"/>
      <w:bookmarkEnd w:id="38357"/>
      <w:r>
        <w:rPr>
          <w:rFonts w:hint="cs"/>
          <w:rtl/>
          <w:lang w:eastAsia="he-IL"/>
        </w:rPr>
        <w:t xml:space="preserve">לו נשק לנופף בו לנוכח הסכמה או אי-הסכמה – מלמד על </w:t>
      </w:r>
      <w:bookmarkStart w:id="38358" w:name="_ETM_Q128_226365"/>
      <w:bookmarkEnd w:id="38358"/>
      <w:r>
        <w:rPr>
          <w:rFonts w:hint="cs"/>
          <w:rtl/>
          <w:lang w:eastAsia="he-IL"/>
        </w:rPr>
        <w:t xml:space="preserve">חוסר תום הלב, מלמד על זה שבהובלת נתניהו מתגבשת פה </w:t>
      </w:r>
      <w:bookmarkStart w:id="38359" w:name="_ETM_Q128_235685"/>
      <w:bookmarkEnd w:id="38359"/>
      <w:r>
        <w:rPr>
          <w:rFonts w:hint="cs"/>
          <w:rtl/>
          <w:lang w:eastAsia="he-IL"/>
        </w:rPr>
        <w:t xml:space="preserve">חקיקה דורסנית, שמשרתת צרכים שלו, אבל בוודאי משרתת צרכים של </w:t>
      </w:r>
      <w:bookmarkStart w:id="38360" w:name="_ETM_Q128_239696"/>
      <w:bookmarkEnd w:id="38360"/>
      <w:r>
        <w:rPr>
          <w:rFonts w:hint="cs"/>
          <w:rtl/>
          <w:lang w:eastAsia="he-IL"/>
        </w:rPr>
        <w:t xml:space="preserve">מושחתים נוספים, שהתכלית שלהם היא שהם יקבעו מי השופטים שלהם. תורידו </w:t>
      </w:r>
      <w:bookmarkStart w:id="38361" w:name="_ETM_Q128_244176"/>
      <w:bookmarkEnd w:id="38361"/>
      <w:r>
        <w:rPr>
          <w:rFonts w:hint="cs"/>
          <w:rtl/>
          <w:lang w:eastAsia="he-IL"/>
        </w:rPr>
        <w:t xml:space="preserve">את כל המילים הגדולות והגבוהות ותראו, זה הסיפור. </w:t>
      </w:r>
      <w:bookmarkStart w:id="38362" w:name="_ETM_Q128_249229"/>
      <w:bookmarkStart w:id="38363" w:name="_ETM_Q128_249371"/>
      <w:bookmarkStart w:id="38364" w:name="_ETM_Q128_249398"/>
      <w:bookmarkStart w:id="38365" w:name="_ETM_Q128_249515"/>
      <w:bookmarkEnd w:id="38362"/>
      <w:bookmarkEnd w:id="38363"/>
      <w:bookmarkEnd w:id="38364"/>
      <w:bookmarkEnd w:id="38365"/>
      <w:r>
        <w:rPr>
          <w:rFonts w:hint="cs"/>
          <w:rtl/>
          <w:lang w:eastAsia="he-IL"/>
        </w:rPr>
        <w:t xml:space="preserve">ממשלת נתניהו, </w:t>
      </w:r>
      <w:bookmarkStart w:id="38366" w:name="_ETM_Q128_250255"/>
      <w:bookmarkEnd w:id="38366"/>
      <w:proofErr w:type="spellStart"/>
      <w:r>
        <w:rPr>
          <w:rFonts w:hint="cs"/>
          <w:rtl/>
          <w:lang w:eastAsia="he-IL"/>
        </w:rPr>
        <w:t>ורוטמן</w:t>
      </w:r>
      <w:proofErr w:type="spellEnd"/>
      <w:r>
        <w:rPr>
          <w:rFonts w:hint="cs"/>
          <w:rtl/>
          <w:lang w:eastAsia="he-IL"/>
        </w:rPr>
        <w:t xml:space="preserve"> המבצע, מגבשים חוק נגד שופטי ישראל מתוך רצון להשפיע </w:t>
      </w:r>
      <w:bookmarkStart w:id="38367" w:name="_ETM_Q128_258120"/>
      <w:bookmarkEnd w:id="38367"/>
      <w:r>
        <w:rPr>
          <w:rFonts w:hint="cs"/>
          <w:rtl/>
          <w:lang w:eastAsia="he-IL"/>
        </w:rPr>
        <w:t xml:space="preserve">על המשפטים שלהם, על המינויים שלהם ועל היכולת שלהם לצרף </w:t>
      </w:r>
      <w:bookmarkStart w:id="38368" w:name="_ETM_Q128_263222"/>
      <w:bookmarkEnd w:id="38368"/>
      <w:r>
        <w:rPr>
          <w:rFonts w:hint="cs"/>
          <w:rtl/>
          <w:lang w:eastAsia="he-IL"/>
        </w:rPr>
        <w:t xml:space="preserve">חברים שיהיו במחיצתם, חברים עם עבר פלילי. </w:t>
      </w:r>
      <w:bookmarkStart w:id="38369" w:name="_ETM_Q128_265961"/>
      <w:bookmarkStart w:id="38370" w:name="_ETM_Q128_266079"/>
      <w:bookmarkStart w:id="38371" w:name="_ETM_Q128_266109"/>
      <w:bookmarkStart w:id="38372" w:name="_ETM_Q128_266213"/>
      <w:bookmarkEnd w:id="38369"/>
      <w:bookmarkEnd w:id="38370"/>
      <w:bookmarkEnd w:id="38371"/>
      <w:bookmarkEnd w:id="38372"/>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אנחנו הולכים לנשיא, </w:t>
      </w:r>
      <w:bookmarkStart w:id="38373" w:name="_ETM_Q128_268632"/>
      <w:bookmarkEnd w:id="38373"/>
      <w:r>
        <w:rPr>
          <w:rFonts w:hint="cs"/>
          <w:rtl/>
          <w:lang w:eastAsia="he-IL"/>
        </w:rPr>
        <w:t xml:space="preserve">כי אנחנו אמרנו כל הדרך: תעצרו, תעצרו, תעצרו, ואנחנו </w:t>
      </w:r>
      <w:bookmarkStart w:id="38374" w:name="_ETM_Q128_273841"/>
      <w:bookmarkEnd w:id="38374"/>
      <w:r>
        <w:rPr>
          <w:rFonts w:hint="cs"/>
          <w:rtl/>
          <w:lang w:eastAsia="he-IL"/>
        </w:rPr>
        <w:t>נבוא. לא התנינו את זה בשום דבר אחר, חוץ מ"תע</w:t>
      </w:r>
      <w:bookmarkStart w:id="38375" w:name="_ETM_Q128_277718"/>
      <w:bookmarkEnd w:id="38375"/>
      <w:r>
        <w:rPr>
          <w:rFonts w:hint="cs"/>
          <w:rtl/>
          <w:lang w:eastAsia="he-IL"/>
        </w:rPr>
        <w:t xml:space="preserve">צרו". מה קרה? למה אני אומרת חוסר תום </w:t>
      </w:r>
      <w:bookmarkStart w:id="38376" w:name="_ETM_Q128_280371"/>
      <w:bookmarkEnd w:id="38376"/>
      <w:r>
        <w:rPr>
          <w:rFonts w:hint="cs"/>
          <w:rtl/>
          <w:lang w:eastAsia="he-IL"/>
        </w:rPr>
        <w:t xml:space="preserve">לב? עצרתם רק אחרי שהחוק גובש והייתה הצבעה בוועדה, </w:t>
      </w:r>
      <w:bookmarkStart w:id="38377" w:name="_ETM_Q128_283671"/>
      <w:bookmarkEnd w:id="38377"/>
      <w:r>
        <w:rPr>
          <w:rFonts w:hint="cs"/>
          <w:rtl/>
          <w:lang w:eastAsia="he-IL"/>
        </w:rPr>
        <w:t xml:space="preserve">נכון? זה לא שעצרתם לפני </w:t>
      </w:r>
      <w:proofErr w:type="spellStart"/>
      <w:r>
        <w:rPr>
          <w:rFonts w:hint="cs"/>
          <w:rtl/>
          <w:lang w:eastAsia="he-IL"/>
        </w:rPr>
        <w:t>שרוטמן</w:t>
      </w:r>
      <w:proofErr w:type="spellEnd"/>
      <w:r>
        <w:rPr>
          <w:rFonts w:hint="cs"/>
          <w:rtl/>
          <w:lang w:eastAsia="he-IL"/>
        </w:rPr>
        <w:t xml:space="preserve"> סיים את המלאכה </w:t>
      </w:r>
      <w:bookmarkStart w:id="38378" w:name="_ETM_Q128_289052"/>
      <w:bookmarkEnd w:id="38378"/>
      <w:r>
        <w:rPr>
          <w:rFonts w:hint="cs"/>
          <w:rtl/>
          <w:lang w:eastAsia="he-IL"/>
        </w:rPr>
        <w:t xml:space="preserve">המלוכלכת שלו. וידאתם שהוא סיים אותה, ואז אמרתם: אוקיי, עכשיו </w:t>
      </w:r>
      <w:bookmarkStart w:id="38379" w:name="_ETM_Q128_294267"/>
      <w:bookmarkEnd w:id="38379"/>
      <w:r>
        <w:rPr>
          <w:rFonts w:hint="cs"/>
          <w:rtl/>
          <w:lang w:eastAsia="he-IL"/>
        </w:rPr>
        <w:t>אנחנו יכולים לקרוא לעצירה.</w:t>
      </w:r>
      <w:r w:rsidR="00C92CF1">
        <w:rPr>
          <w:rFonts w:hint="cs"/>
          <w:rtl/>
          <w:lang w:eastAsia="he-IL"/>
        </w:rPr>
        <w:t xml:space="preserve"> </w:t>
      </w:r>
      <w:r>
        <w:rPr>
          <w:rFonts w:hint="cs"/>
          <w:rtl/>
          <w:lang w:eastAsia="he-IL"/>
        </w:rPr>
        <w:t xml:space="preserve">זאת עצירה מדומה, משום שהיא תהיה </w:t>
      </w:r>
      <w:bookmarkStart w:id="38380" w:name="_ETM_Q128_299245"/>
      <w:bookmarkEnd w:id="38380"/>
      <w:proofErr w:type="spellStart"/>
      <w:r>
        <w:rPr>
          <w:rFonts w:hint="cs"/>
          <w:rtl/>
          <w:lang w:eastAsia="he-IL"/>
        </w:rPr>
        <w:t>כרפרנס</w:t>
      </w:r>
      <w:proofErr w:type="spellEnd"/>
      <w:r>
        <w:rPr>
          <w:rFonts w:hint="cs"/>
          <w:rtl/>
          <w:lang w:eastAsia="he-IL"/>
        </w:rPr>
        <w:t xml:space="preserve"> בבית הנשיא כשאנחנו נגיע. ואנחנו נתעקש, משום שאתם יודעי</w:t>
      </w:r>
      <w:bookmarkStart w:id="38381" w:name="_ETM_Q128_303170"/>
      <w:bookmarkEnd w:id="38381"/>
      <w:r>
        <w:rPr>
          <w:rFonts w:hint="cs"/>
          <w:rtl/>
          <w:lang w:eastAsia="he-IL"/>
        </w:rPr>
        <w:t xml:space="preserve">ם, טיפשים אנחנו לא. אנחנו נבוא לבית הנשיא, ונגיד: </w:t>
      </w:r>
      <w:bookmarkStart w:id="38382" w:name="_ETM_Q128_308857"/>
      <w:bookmarkEnd w:id="38382"/>
      <w:r>
        <w:rPr>
          <w:rFonts w:hint="cs"/>
          <w:rtl/>
          <w:lang w:eastAsia="he-IL"/>
        </w:rPr>
        <w:t xml:space="preserve">כבוד הנשיא, שמת מתווה – אני מזכירה, מתווה שאנחנו אמרנו שהוא </w:t>
      </w:r>
      <w:bookmarkStart w:id="38383" w:name="_ETM_Q128_312467"/>
      <w:bookmarkEnd w:id="38383"/>
      <w:r>
        <w:rPr>
          <w:rFonts w:hint="cs"/>
          <w:rtl/>
          <w:lang w:eastAsia="he-IL"/>
        </w:rPr>
        <w:t xml:space="preserve">לא כזה מתווה מזהיר, כי יש בו באגים, תכף אני </w:t>
      </w:r>
      <w:bookmarkStart w:id="38384" w:name="_ETM_Q128_314247"/>
      <w:bookmarkEnd w:id="38384"/>
      <w:r>
        <w:rPr>
          <w:rFonts w:hint="cs"/>
          <w:rtl/>
          <w:lang w:eastAsia="he-IL"/>
        </w:rPr>
        <w:t>אדבר עליהם –</w:t>
      </w:r>
      <w:r w:rsidR="00C92CF1">
        <w:rPr>
          <w:rFonts w:hint="cs"/>
          <w:rtl/>
          <w:lang w:eastAsia="he-IL"/>
        </w:rPr>
        <w:t xml:space="preserve"> </w:t>
      </w:r>
      <w:r>
        <w:rPr>
          <w:rFonts w:hint="cs"/>
          <w:rtl/>
          <w:lang w:eastAsia="he-IL"/>
        </w:rPr>
        <w:t xml:space="preserve">אבל אנחנו מוכנים, בשביל אחדות ישראל; אחדות </w:t>
      </w:r>
      <w:bookmarkStart w:id="38385" w:name="_ETM_Q128_320210"/>
      <w:bookmarkEnd w:id="38385"/>
      <w:r>
        <w:rPr>
          <w:rFonts w:hint="cs"/>
          <w:rtl/>
          <w:lang w:eastAsia="he-IL"/>
        </w:rPr>
        <w:t xml:space="preserve">אמיתית, לא אותה אחדות שמדבר עליה נתניהו, </w:t>
      </w:r>
      <w:proofErr w:type="spellStart"/>
      <w:r>
        <w:rPr>
          <w:rFonts w:hint="cs"/>
          <w:rtl/>
          <w:lang w:eastAsia="he-IL"/>
        </w:rPr>
        <w:t>ומייד</w:t>
      </w:r>
      <w:proofErr w:type="spellEnd"/>
      <w:r>
        <w:rPr>
          <w:rFonts w:hint="cs"/>
          <w:rtl/>
          <w:lang w:eastAsia="he-IL"/>
        </w:rPr>
        <w:t xml:space="preserve"> משסה </w:t>
      </w:r>
      <w:bookmarkStart w:id="38386" w:name="_ETM_Q128_322486"/>
      <w:bookmarkEnd w:id="38386"/>
      <w:r>
        <w:rPr>
          <w:rFonts w:hint="cs"/>
          <w:rtl/>
          <w:lang w:eastAsia="he-IL"/>
        </w:rPr>
        <w:t xml:space="preserve">באוכלוסיות </w:t>
      </w:r>
      <w:proofErr w:type="spellStart"/>
      <w:r>
        <w:rPr>
          <w:rFonts w:hint="cs"/>
          <w:rtl/>
          <w:lang w:eastAsia="he-IL"/>
        </w:rPr>
        <w:t>ומייד</w:t>
      </w:r>
      <w:proofErr w:type="spellEnd"/>
      <w:r>
        <w:rPr>
          <w:rFonts w:hint="cs"/>
          <w:rtl/>
          <w:lang w:eastAsia="he-IL"/>
        </w:rPr>
        <w:t xml:space="preserve"> מסמן אוכלוסייה סוג א' וסוג ב', </w:t>
      </w:r>
      <w:proofErr w:type="spellStart"/>
      <w:r>
        <w:rPr>
          <w:rFonts w:hint="cs"/>
          <w:rtl/>
          <w:lang w:eastAsia="he-IL"/>
        </w:rPr>
        <w:t>ומייד</w:t>
      </w:r>
      <w:proofErr w:type="spellEnd"/>
      <w:r>
        <w:rPr>
          <w:rFonts w:hint="cs"/>
          <w:rtl/>
          <w:lang w:eastAsia="he-IL"/>
        </w:rPr>
        <w:t xml:space="preserve"> </w:t>
      </w:r>
      <w:bookmarkStart w:id="38387" w:name="_ETM_Q128_329498"/>
      <w:bookmarkEnd w:id="38387"/>
      <w:r>
        <w:rPr>
          <w:rFonts w:hint="cs"/>
          <w:rtl/>
          <w:lang w:eastAsia="he-IL"/>
        </w:rPr>
        <w:t xml:space="preserve">גם מעודד קוטביות ומעודד אלימות בין חלק א' לחלק ב', </w:t>
      </w:r>
      <w:bookmarkStart w:id="38388" w:name="_ETM_Q128_333971"/>
      <w:bookmarkEnd w:id="38388"/>
      <w:proofErr w:type="spellStart"/>
      <w:r>
        <w:rPr>
          <w:rFonts w:hint="cs"/>
          <w:rtl/>
          <w:lang w:eastAsia="he-IL"/>
        </w:rPr>
        <w:t>ומייד</w:t>
      </w:r>
      <w:proofErr w:type="spellEnd"/>
      <w:r>
        <w:rPr>
          <w:rFonts w:hint="cs"/>
          <w:rtl/>
          <w:lang w:eastAsia="he-IL"/>
        </w:rPr>
        <w:t xml:space="preserve"> גם מדבר על סרבנות – וכאילו זה הצידוק של פיטורי </w:t>
      </w:r>
      <w:bookmarkStart w:id="38389" w:name="_ETM_Q128_341259"/>
      <w:bookmarkEnd w:id="38389"/>
      <w:r>
        <w:rPr>
          <w:rFonts w:hint="cs"/>
          <w:rtl/>
          <w:lang w:eastAsia="he-IL"/>
        </w:rPr>
        <w:t xml:space="preserve">גלנט. כאילו זה הדבר האמיתי, כשאנחנו יודעים </w:t>
      </w:r>
      <w:proofErr w:type="spellStart"/>
      <w:r>
        <w:rPr>
          <w:rFonts w:hint="cs"/>
          <w:rtl/>
          <w:lang w:eastAsia="he-IL"/>
        </w:rPr>
        <w:t>שגלנט</w:t>
      </w:r>
      <w:proofErr w:type="spellEnd"/>
      <w:r>
        <w:rPr>
          <w:rFonts w:hint="cs"/>
          <w:rtl/>
          <w:lang w:eastAsia="he-IL"/>
        </w:rPr>
        <w:t xml:space="preserve"> עשה </w:t>
      </w:r>
      <w:bookmarkStart w:id="38390" w:name="_ETM_Q128_344751"/>
      <w:bookmarkEnd w:id="38390"/>
      <w:r>
        <w:rPr>
          <w:rFonts w:hint="cs"/>
          <w:rtl/>
          <w:lang w:eastAsia="he-IL"/>
        </w:rPr>
        <w:t xml:space="preserve">בדיוק את כל הפעולות ההפוכות כדי למנוע סרבנות. אז עזבו </w:t>
      </w:r>
      <w:bookmarkStart w:id="38391" w:name="_ETM_Q128_348073"/>
      <w:bookmarkEnd w:id="38391"/>
      <w:r>
        <w:rPr>
          <w:rFonts w:hint="cs"/>
          <w:rtl/>
          <w:lang w:eastAsia="he-IL"/>
        </w:rPr>
        <w:t xml:space="preserve">את זה. </w:t>
      </w:r>
    </w:p>
    <w:p w:rsidR="004D2342" w:rsidRDefault="004D2342" w:rsidP="004D2342">
      <w:pPr>
        <w:rPr>
          <w:rtl/>
          <w:lang w:eastAsia="he-IL"/>
        </w:rPr>
      </w:pPr>
      <w:bookmarkStart w:id="38392" w:name="_ETM_Q128_350529"/>
      <w:bookmarkStart w:id="38393" w:name="_ETM_Q128_350640"/>
      <w:bookmarkEnd w:id="38392"/>
      <w:bookmarkEnd w:id="38393"/>
    </w:p>
    <w:p w:rsidR="004D2342" w:rsidRDefault="004D2342" w:rsidP="004D2342">
      <w:pPr>
        <w:rPr>
          <w:rtl/>
          <w:lang w:eastAsia="he-IL"/>
        </w:rPr>
      </w:pPr>
      <w:bookmarkStart w:id="38394" w:name="_ETM_Q128_350672"/>
      <w:bookmarkStart w:id="38395" w:name="_ETM_Q128_350764"/>
      <w:bookmarkEnd w:id="38394"/>
      <w:bookmarkEnd w:id="38395"/>
      <w:r>
        <w:rPr>
          <w:rFonts w:hint="cs"/>
          <w:rtl/>
          <w:lang w:eastAsia="he-IL"/>
        </w:rPr>
        <w:t xml:space="preserve">מתווה הנשיא, אחרי מאמץ רב של כבוד </w:t>
      </w:r>
      <w:bookmarkStart w:id="38396" w:name="_ETM_Q128_352305"/>
      <w:bookmarkEnd w:id="38396"/>
      <w:r>
        <w:rPr>
          <w:rFonts w:hint="cs"/>
          <w:rtl/>
          <w:lang w:eastAsia="he-IL"/>
        </w:rPr>
        <w:t xml:space="preserve">הנשיא, אמר: אנחנו שמים, נגיד, פרוטוקול או התייחסות – עקרונות, </w:t>
      </w:r>
      <w:bookmarkStart w:id="38397" w:name="_ETM_Q128_360417"/>
      <w:bookmarkEnd w:id="38397"/>
      <w:r>
        <w:rPr>
          <w:rFonts w:hint="cs"/>
          <w:rtl/>
          <w:lang w:eastAsia="he-IL"/>
        </w:rPr>
        <w:t xml:space="preserve">בואו נקרא לזה – איזה דברים אנחנו חושבים שהם </w:t>
      </w:r>
      <w:bookmarkStart w:id="38398" w:name="_ETM_Q128_363209"/>
      <w:bookmarkEnd w:id="38398"/>
      <w:r>
        <w:rPr>
          <w:rFonts w:hint="cs"/>
          <w:rtl/>
          <w:lang w:eastAsia="he-IL"/>
        </w:rPr>
        <w:t xml:space="preserve">הבסיס כדי לייצר את ההסכמה הרחבה. אומר גם הנשיא – </w:t>
      </w:r>
      <w:bookmarkStart w:id="38399" w:name="_ETM_Q128_367797"/>
      <w:bookmarkEnd w:id="38399"/>
      <w:r>
        <w:rPr>
          <w:rFonts w:hint="cs"/>
          <w:rtl/>
          <w:lang w:eastAsia="he-IL"/>
        </w:rPr>
        <w:t xml:space="preserve">אמר בעבר: תעצרו את החקיקה. אז לא באמת הקשיבו </w:t>
      </w:r>
      <w:bookmarkStart w:id="38400" w:name="_ETM_Q128_373487"/>
      <w:bookmarkEnd w:id="38400"/>
      <w:r>
        <w:rPr>
          <w:rFonts w:hint="cs"/>
          <w:rtl/>
          <w:lang w:eastAsia="he-IL"/>
        </w:rPr>
        <w:t xml:space="preserve">לנשיא, לצערי, </w:t>
      </w:r>
      <w:proofErr w:type="spellStart"/>
      <w:r>
        <w:rPr>
          <w:rFonts w:hint="cs"/>
          <w:rtl/>
          <w:lang w:eastAsia="he-IL"/>
        </w:rPr>
        <w:t>ורוטמן</w:t>
      </w:r>
      <w:proofErr w:type="spellEnd"/>
      <w:r>
        <w:rPr>
          <w:rFonts w:hint="cs"/>
          <w:rtl/>
          <w:lang w:eastAsia="he-IL"/>
        </w:rPr>
        <w:t xml:space="preserve"> המשיך למרות שהוא אמר. אז עכשיו </w:t>
      </w:r>
      <w:bookmarkStart w:id="38401" w:name="_ETM_Q128_379570"/>
      <w:bookmarkEnd w:id="38401"/>
      <w:r>
        <w:rPr>
          <w:rFonts w:hint="cs"/>
          <w:rtl/>
          <w:lang w:eastAsia="he-IL"/>
        </w:rPr>
        <w:t xml:space="preserve">זאת המציאות. </w:t>
      </w:r>
      <w:bookmarkStart w:id="38402" w:name="_ETM_Q128_378993"/>
      <w:bookmarkStart w:id="38403" w:name="_ETM_Q128_379141"/>
      <w:bookmarkStart w:id="38404" w:name="_ETM_Q128_379223"/>
      <w:bookmarkEnd w:id="38402"/>
      <w:bookmarkEnd w:id="38403"/>
      <w:bookmarkEnd w:id="38404"/>
      <w:r>
        <w:rPr>
          <w:rFonts w:hint="cs"/>
          <w:rtl/>
          <w:lang w:eastAsia="he-IL"/>
        </w:rPr>
        <w:t>כ</w:t>
      </w:r>
      <w:bookmarkStart w:id="38405" w:name="_ETM_Q128_379316"/>
      <w:bookmarkEnd w:id="38405"/>
      <w:r>
        <w:rPr>
          <w:rFonts w:hint="cs"/>
          <w:rtl/>
          <w:lang w:eastAsia="he-IL"/>
        </w:rPr>
        <w:t xml:space="preserve">שמתווה הנשיא הונח, למרות שנאמר מפורשות: תעצרו </w:t>
      </w:r>
      <w:bookmarkStart w:id="38406" w:name="_ETM_Q128_384813"/>
      <w:bookmarkEnd w:id="38406"/>
      <w:r>
        <w:rPr>
          <w:rFonts w:hint="cs"/>
          <w:rtl/>
          <w:lang w:eastAsia="he-IL"/>
        </w:rPr>
        <w:t xml:space="preserve">– החקיקה לא נעצרה. אז עכשיו אנחנו במציאות שיש מתווה, החקיקה </w:t>
      </w:r>
      <w:bookmarkStart w:id="38407" w:name="_ETM_Q128_391324"/>
      <w:bookmarkEnd w:id="38407"/>
      <w:r>
        <w:rPr>
          <w:rFonts w:hint="cs"/>
          <w:rtl/>
          <w:lang w:eastAsia="he-IL"/>
        </w:rPr>
        <w:t xml:space="preserve">לא נעצרה, יש </w:t>
      </w:r>
      <w:proofErr w:type="spellStart"/>
      <w:r>
        <w:rPr>
          <w:rFonts w:hint="cs"/>
          <w:rtl/>
          <w:lang w:eastAsia="he-IL"/>
        </w:rPr>
        <w:t>רפרנס</w:t>
      </w:r>
      <w:proofErr w:type="spellEnd"/>
      <w:r>
        <w:rPr>
          <w:rFonts w:hint="cs"/>
          <w:rtl/>
          <w:lang w:eastAsia="he-IL"/>
        </w:rPr>
        <w:t xml:space="preserve"> גרוע מאוד של רוטמן, שפוגע בזכויות </w:t>
      </w:r>
      <w:bookmarkStart w:id="38408" w:name="_ETM_Q128_396940"/>
      <w:bookmarkEnd w:id="38408"/>
      <w:r>
        <w:rPr>
          <w:rFonts w:hint="cs"/>
          <w:rtl/>
          <w:lang w:eastAsia="he-IL"/>
        </w:rPr>
        <w:t xml:space="preserve">אדם, פוגע במערכת המשפט, ויוצר שינוי מהותי לא רק במערכת </w:t>
      </w:r>
      <w:bookmarkStart w:id="38409" w:name="_ETM_Q128_403492"/>
      <w:bookmarkEnd w:id="38409"/>
      <w:r>
        <w:rPr>
          <w:rFonts w:hint="cs"/>
          <w:rtl/>
          <w:lang w:eastAsia="he-IL"/>
        </w:rPr>
        <w:t xml:space="preserve">המשפט אלא בהגדרה של מהי דמוקרטיה, ויש סכנה אמיתית לאופי </w:t>
      </w:r>
      <w:bookmarkStart w:id="38410" w:name="_ETM_Q128_409773"/>
      <w:bookmarkEnd w:id="38410"/>
      <w:r>
        <w:rPr>
          <w:rFonts w:hint="cs"/>
          <w:rtl/>
          <w:lang w:eastAsia="he-IL"/>
        </w:rPr>
        <w:t xml:space="preserve">המשטר שאנחנו נמצאים בו. </w:t>
      </w:r>
    </w:p>
    <w:p w:rsidR="004D2342" w:rsidRDefault="004D2342" w:rsidP="004D2342">
      <w:pPr>
        <w:rPr>
          <w:rtl/>
          <w:lang w:eastAsia="he-IL"/>
        </w:rPr>
      </w:pPr>
      <w:bookmarkStart w:id="38411" w:name="_ETM_Q128_409939"/>
      <w:bookmarkStart w:id="38412" w:name="_ETM_Q128_410069"/>
      <w:bookmarkEnd w:id="38411"/>
      <w:bookmarkEnd w:id="38412"/>
    </w:p>
    <w:p w:rsidR="004D2342" w:rsidRDefault="004D2342" w:rsidP="004D2342">
      <w:pPr>
        <w:rPr>
          <w:rtl/>
          <w:lang w:eastAsia="he-IL"/>
        </w:rPr>
      </w:pPr>
      <w:bookmarkStart w:id="38413" w:name="_ETM_Q128_410114"/>
      <w:bookmarkStart w:id="38414" w:name="_ETM_Q128_410224"/>
      <w:bookmarkEnd w:id="38413"/>
      <w:bookmarkEnd w:id="38414"/>
      <w:r>
        <w:rPr>
          <w:rFonts w:hint="cs"/>
          <w:rtl/>
          <w:lang w:eastAsia="he-IL"/>
        </w:rPr>
        <w:t>אתמול בערב, אחרי שבן גביר</w:t>
      </w:r>
      <w:bookmarkStart w:id="38415" w:name="_ETM_Q128_414819"/>
      <w:bookmarkEnd w:id="38415"/>
      <w:r>
        <w:rPr>
          <w:rFonts w:hint="cs"/>
          <w:rtl/>
          <w:lang w:eastAsia="he-IL"/>
        </w:rPr>
        <w:t xml:space="preserve"> איים – לא אחרי שראש הממשלה הבין את </w:t>
      </w:r>
      <w:bookmarkStart w:id="38416" w:name="_ETM_Q128_417687"/>
      <w:bookmarkEnd w:id="38416"/>
      <w:r>
        <w:rPr>
          <w:rFonts w:hint="cs"/>
          <w:rtl/>
          <w:lang w:eastAsia="he-IL"/>
        </w:rPr>
        <w:t xml:space="preserve">חשיבות ההסכמה הרחבה; אחרי שבן גביר </w:t>
      </w:r>
      <w:bookmarkStart w:id="38417" w:name="_ETM_Q128_422248"/>
      <w:bookmarkEnd w:id="38417"/>
      <w:r>
        <w:rPr>
          <w:rFonts w:hint="cs"/>
          <w:rtl/>
          <w:lang w:eastAsia="he-IL"/>
        </w:rPr>
        <w:t>אמר, וגם השוויץ בזה: אני לא הייתי מוכן</w:t>
      </w:r>
      <w:bookmarkStart w:id="38418" w:name="_ETM_Q128_424948"/>
      <w:bookmarkEnd w:id="38418"/>
      <w:r>
        <w:rPr>
          <w:rFonts w:hint="cs"/>
          <w:rtl/>
          <w:lang w:eastAsia="he-IL"/>
        </w:rPr>
        <w:t xml:space="preserve"> לתת את ההסכמה והטלתי וטו עד שיוקם משמר לאומי </w:t>
      </w:r>
      <w:bookmarkStart w:id="38419" w:name="_ETM_Q128_430477"/>
      <w:bookmarkEnd w:id="38419"/>
      <w:r>
        <w:rPr>
          <w:rFonts w:hint="cs"/>
          <w:rtl/>
          <w:lang w:eastAsia="he-IL"/>
        </w:rPr>
        <w:t xml:space="preserve">– מתרצה ראש הממשלה. כי ראש ממשלה סחיט מתרצה </w:t>
      </w:r>
      <w:bookmarkStart w:id="38420" w:name="_ETM_Q128_434255"/>
      <w:bookmarkEnd w:id="38420"/>
      <w:r>
        <w:rPr>
          <w:rFonts w:hint="cs"/>
          <w:rtl/>
          <w:lang w:eastAsia="he-IL"/>
        </w:rPr>
        <w:t xml:space="preserve">תמיד. אין לו ברירה, </w:t>
      </w:r>
      <w:bookmarkStart w:id="38421" w:name="_ETM_Q128_432724"/>
      <w:bookmarkEnd w:id="38421"/>
      <w:r>
        <w:rPr>
          <w:rFonts w:hint="cs"/>
          <w:rtl/>
          <w:lang w:eastAsia="he-IL"/>
        </w:rPr>
        <w:t xml:space="preserve">אחרת, אין לו ממשלה. אז הוא שוב מתרצה ושוב מתרצה, </w:t>
      </w:r>
      <w:bookmarkStart w:id="38422" w:name="_ETM_Q128_437178"/>
      <w:bookmarkEnd w:id="38422"/>
      <w:r>
        <w:rPr>
          <w:rFonts w:hint="cs"/>
          <w:rtl/>
          <w:lang w:eastAsia="he-IL"/>
        </w:rPr>
        <w:t xml:space="preserve">והוא מתרצה בפני הקיצוניים ביותר בממשלתו. מתרצה ונותן לו משמר </w:t>
      </w:r>
      <w:bookmarkStart w:id="38423" w:name="_ETM_Q128_441877"/>
      <w:bookmarkEnd w:id="38423"/>
      <w:r>
        <w:rPr>
          <w:rFonts w:hint="cs"/>
          <w:rtl/>
          <w:lang w:eastAsia="he-IL"/>
        </w:rPr>
        <w:t xml:space="preserve">לאומי. </w:t>
      </w:r>
    </w:p>
    <w:p w:rsidR="004D2342" w:rsidRDefault="004D2342" w:rsidP="004D2342">
      <w:pPr>
        <w:rPr>
          <w:rtl/>
          <w:lang w:eastAsia="he-IL"/>
        </w:rPr>
      </w:pPr>
      <w:bookmarkStart w:id="38424" w:name="_ETM_Q128_440828"/>
      <w:bookmarkEnd w:id="38424"/>
    </w:p>
    <w:p w:rsidR="004D2342" w:rsidRDefault="004D2342" w:rsidP="004D2342">
      <w:pPr>
        <w:rPr>
          <w:rtl/>
          <w:lang w:eastAsia="he-IL"/>
        </w:rPr>
      </w:pPr>
      <w:bookmarkStart w:id="38425" w:name="_ETM_Q128_440841"/>
      <w:bookmarkStart w:id="38426" w:name="_ETM_Q128_440874"/>
      <w:bookmarkEnd w:id="38425"/>
      <w:bookmarkEnd w:id="38426"/>
      <w:r>
        <w:rPr>
          <w:rFonts w:hint="cs"/>
          <w:rtl/>
          <w:lang w:eastAsia="he-IL"/>
        </w:rPr>
        <w:t>מ</w:t>
      </w:r>
      <w:bookmarkStart w:id="38427" w:name="_ETM_Q128_441001"/>
      <w:bookmarkEnd w:id="38427"/>
      <w:r>
        <w:rPr>
          <w:rFonts w:hint="cs"/>
          <w:rtl/>
          <w:lang w:eastAsia="he-IL"/>
        </w:rPr>
        <w:t xml:space="preserve">ה זה משמר לאומי? בחזקת שוטרים, שיהיו להם </w:t>
      </w:r>
      <w:bookmarkStart w:id="38428" w:name="_ETM_Q128_446695"/>
      <w:bookmarkEnd w:id="38428"/>
      <w:r>
        <w:rPr>
          <w:rFonts w:hint="cs"/>
          <w:rtl/>
          <w:lang w:eastAsia="he-IL"/>
        </w:rPr>
        <w:t xml:space="preserve">סמכויות ויופעלו על ידי שר שהוא עצמו </w:t>
      </w:r>
      <w:bookmarkStart w:id="38429" w:name="_ETM_Q128_451342"/>
      <w:bookmarkEnd w:id="38429"/>
      <w:r>
        <w:rPr>
          <w:rFonts w:hint="cs"/>
          <w:rtl/>
          <w:lang w:eastAsia="he-IL"/>
        </w:rPr>
        <w:t xml:space="preserve">עבריין – עבריין, כי יש נגדו כתבי אישום – שקורא לכולם </w:t>
      </w:r>
      <w:bookmarkStart w:id="38430" w:name="_ETM_Q128_457352"/>
      <w:bookmarkEnd w:id="38430"/>
      <w:r>
        <w:rPr>
          <w:rFonts w:hint="cs"/>
          <w:rtl/>
          <w:lang w:eastAsia="he-IL"/>
        </w:rPr>
        <w:t xml:space="preserve">אנרכיסטים, אבל הוא בעצמו האנרכיסט הראשי. והוא יפעיל כהבנתו את </w:t>
      </w:r>
      <w:bookmarkStart w:id="38431" w:name="_ETM_Q128_461765"/>
      <w:bookmarkEnd w:id="38431"/>
      <w:r>
        <w:rPr>
          <w:rFonts w:hint="cs"/>
          <w:rtl/>
          <w:lang w:eastAsia="he-IL"/>
        </w:rPr>
        <w:t xml:space="preserve">המשמר האזרחי. יש לכם ספק כלפי איזה אוכלוסיות הוא יפעיל </w:t>
      </w:r>
      <w:bookmarkStart w:id="38432" w:name="_ETM_Q128_466182"/>
      <w:bookmarkEnd w:id="38432"/>
      <w:r>
        <w:rPr>
          <w:rFonts w:hint="cs"/>
          <w:rtl/>
          <w:lang w:eastAsia="he-IL"/>
        </w:rPr>
        <w:t xml:space="preserve">את המשמר האזרחי, מה יהיה התפקיד של המשמר הזה? </w:t>
      </w:r>
      <w:bookmarkStart w:id="38433" w:name="_ETM_Q128_469726"/>
      <w:bookmarkEnd w:id="38433"/>
      <w:r>
        <w:rPr>
          <w:rFonts w:hint="cs"/>
          <w:rtl/>
          <w:lang w:eastAsia="he-IL"/>
        </w:rPr>
        <w:t xml:space="preserve">והאם לא ברור לנו שהוא יהיה מאוד מגמתי, ויובל באופן </w:t>
      </w:r>
      <w:bookmarkStart w:id="38434" w:name="_ETM_Q128_474529"/>
      <w:bookmarkEnd w:id="38434"/>
      <w:r>
        <w:rPr>
          <w:rFonts w:hint="cs"/>
          <w:rtl/>
          <w:lang w:eastAsia="he-IL"/>
        </w:rPr>
        <w:t xml:space="preserve">הכי לא מקצועי שיש, כמו כל הפעולות שעושה אדון בן </w:t>
      </w:r>
      <w:bookmarkStart w:id="38435" w:name="_ETM_Q128_479538"/>
      <w:bookmarkEnd w:id="38435"/>
      <w:r>
        <w:rPr>
          <w:rFonts w:hint="cs"/>
          <w:rtl/>
          <w:lang w:eastAsia="he-IL"/>
        </w:rPr>
        <w:t>גביר, שלא מביאות לתוצאות? להפך, הן מ</w:t>
      </w:r>
      <w:bookmarkStart w:id="38436" w:name="_ETM_Q128_488678"/>
      <w:bookmarkEnd w:id="38436"/>
      <w:r>
        <w:rPr>
          <w:rFonts w:hint="cs"/>
          <w:rtl/>
          <w:lang w:eastAsia="he-IL"/>
        </w:rPr>
        <w:t xml:space="preserve">ביאות לעוד אלימות, </w:t>
      </w:r>
      <w:bookmarkStart w:id="38437" w:name="_ETM_Q128_483663"/>
      <w:bookmarkEnd w:id="38437"/>
      <w:r>
        <w:rPr>
          <w:rFonts w:hint="cs"/>
          <w:rtl/>
          <w:lang w:eastAsia="he-IL"/>
        </w:rPr>
        <w:t xml:space="preserve">עוד קיצוניות; וחלילה, חס וחלילה להביא גם מניעה של </w:t>
      </w:r>
      <w:bookmarkStart w:id="38438" w:name="_ETM_Q128_488608"/>
      <w:bookmarkEnd w:id="38438"/>
      <w:r>
        <w:rPr>
          <w:rFonts w:hint="cs"/>
          <w:rtl/>
          <w:lang w:eastAsia="he-IL"/>
        </w:rPr>
        <w:t xml:space="preserve">אלימות, כמו העובדה שהוא מנע את </w:t>
      </w:r>
      <w:bookmarkStart w:id="38439" w:name="_ETM_Q128_492010"/>
      <w:bookmarkEnd w:id="38439"/>
      <w:r>
        <w:rPr>
          <w:rFonts w:hint="cs"/>
          <w:rtl/>
          <w:lang w:eastAsia="he-IL"/>
        </w:rPr>
        <w:t xml:space="preserve">הבאת החוק על האזיקון, למניעת אלימות כלפי נשים. </w:t>
      </w:r>
    </w:p>
    <w:p w:rsidR="004D2342" w:rsidRDefault="004D2342" w:rsidP="004D2342">
      <w:pPr>
        <w:rPr>
          <w:rtl/>
          <w:lang w:eastAsia="he-IL"/>
        </w:rPr>
      </w:pPr>
      <w:bookmarkStart w:id="38440" w:name="_ETM_Q128_494943"/>
      <w:bookmarkStart w:id="38441" w:name="_ETM_Q128_495076"/>
      <w:bookmarkEnd w:id="38440"/>
      <w:bookmarkEnd w:id="38441"/>
    </w:p>
    <w:p w:rsidR="004D2342" w:rsidRDefault="004D2342" w:rsidP="004D2342">
      <w:pPr>
        <w:rPr>
          <w:rtl/>
          <w:lang w:eastAsia="he-IL"/>
        </w:rPr>
      </w:pPr>
      <w:r>
        <w:rPr>
          <w:rFonts w:hint="cs"/>
          <w:rtl/>
          <w:lang w:eastAsia="he-IL"/>
        </w:rPr>
        <w:t>א</w:t>
      </w:r>
      <w:bookmarkStart w:id="38442" w:name="_ETM_Q128_495108"/>
      <w:bookmarkStart w:id="38443" w:name="_ETM_Q128_495216"/>
      <w:bookmarkEnd w:id="38442"/>
      <w:bookmarkEnd w:id="38443"/>
      <w:r>
        <w:rPr>
          <w:rFonts w:hint="cs"/>
          <w:rtl/>
          <w:lang w:eastAsia="he-IL"/>
        </w:rPr>
        <w:t xml:space="preserve">ז </w:t>
      </w:r>
      <w:bookmarkStart w:id="38444" w:name="_ETM_Q128_495496"/>
      <w:bookmarkEnd w:id="38444"/>
      <w:r>
        <w:rPr>
          <w:rFonts w:hint="cs"/>
          <w:rtl/>
          <w:lang w:eastAsia="he-IL"/>
        </w:rPr>
        <w:t xml:space="preserve">אנחנו רואים שיש פה דיבורים מאוד גבוהים על אחדות </w:t>
      </w:r>
      <w:bookmarkStart w:id="38445" w:name="_ETM_Q128_501743"/>
      <w:bookmarkEnd w:id="38445"/>
      <w:r>
        <w:rPr>
          <w:rFonts w:hint="cs"/>
          <w:rtl/>
          <w:lang w:eastAsia="he-IL"/>
        </w:rPr>
        <w:t>– ופעולות הפוכות מאחדות. זה מתחיל מראש הממשלה, שאומר: אח</w:t>
      </w:r>
      <w:bookmarkStart w:id="38446" w:name="_ETM_Q128_506727"/>
      <w:bookmarkEnd w:id="38446"/>
      <w:r>
        <w:rPr>
          <w:rFonts w:hint="cs"/>
          <w:rtl/>
          <w:lang w:eastAsia="he-IL"/>
        </w:rPr>
        <w:t xml:space="preserve">ים אנחנו, ובאמת מטיח האשמות חסרות כל שחר כלפי </w:t>
      </w:r>
      <w:bookmarkStart w:id="38447" w:name="_ETM_Q128_513806"/>
      <w:bookmarkEnd w:id="38447"/>
      <w:r>
        <w:rPr>
          <w:rFonts w:hint="cs"/>
          <w:rtl/>
          <w:lang w:eastAsia="he-IL"/>
        </w:rPr>
        <w:t xml:space="preserve">חלק מהעם; יוצר הבניה של הסתה של חלק מהעם כלפי </w:t>
      </w:r>
      <w:bookmarkStart w:id="38448" w:name="_ETM_Q128_518894"/>
      <w:bookmarkEnd w:id="38448"/>
      <w:r>
        <w:rPr>
          <w:rFonts w:hint="cs"/>
          <w:rtl/>
          <w:lang w:eastAsia="he-IL"/>
        </w:rPr>
        <w:t xml:space="preserve">האחר. לפעמים אני שואלת את עצמי אם הוא היה רוצה </w:t>
      </w:r>
      <w:bookmarkStart w:id="38449" w:name="_ETM_Q128_521176"/>
      <w:bookmarkEnd w:id="38449"/>
      <w:r>
        <w:rPr>
          <w:rFonts w:hint="cs"/>
          <w:rtl/>
          <w:lang w:eastAsia="he-IL"/>
        </w:rPr>
        <w:t xml:space="preserve">לראות אלימות, אם זה משרת את האינטרס שלו. יכול להיות </w:t>
      </w:r>
      <w:bookmarkStart w:id="38450" w:name="_ETM_Q128_523468"/>
      <w:bookmarkEnd w:id="38450"/>
      <w:r>
        <w:rPr>
          <w:rFonts w:hint="cs"/>
          <w:rtl/>
          <w:lang w:eastAsia="he-IL"/>
        </w:rPr>
        <w:t xml:space="preserve">שראש ממשלת ישראל רוצה לראות אלימות, ועל הדרך שהוא מציג </w:t>
      </w:r>
      <w:bookmarkStart w:id="38451" w:name="_ETM_Q128_529934"/>
      <w:bookmarkEnd w:id="38451"/>
      <w:r>
        <w:rPr>
          <w:rFonts w:hint="cs"/>
          <w:rtl/>
          <w:lang w:eastAsia="he-IL"/>
        </w:rPr>
        <w:t xml:space="preserve">את הדברים ושולל אותם, יש פה עידוד ממשי של איש </w:t>
      </w:r>
      <w:bookmarkStart w:id="38452" w:name="_ETM_Q128_534715"/>
      <w:bookmarkEnd w:id="38452"/>
      <w:r>
        <w:rPr>
          <w:rFonts w:hint="cs"/>
          <w:rtl/>
          <w:lang w:eastAsia="he-IL"/>
        </w:rPr>
        <w:t xml:space="preserve">כלפי אחיו? אני מזועזעת רק מלחשוב על זה, אבל </w:t>
      </w:r>
      <w:bookmarkStart w:id="38453" w:name="_ETM_Q128_539731"/>
      <w:bookmarkEnd w:id="38453"/>
      <w:r>
        <w:rPr>
          <w:rFonts w:hint="cs"/>
          <w:rtl/>
          <w:lang w:eastAsia="he-IL"/>
        </w:rPr>
        <w:t xml:space="preserve">הטקסטים מדברים את זה. לגמרי מדברים את זה. </w:t>
      </w:r>
    </w:p>
    <w:p w:rsidR="004D2342" w:rsidRDefault="004D2342" w:rsidP="004D2342">
      <w:pPr>
        <w:rPr>
          <w:rtl/>
          <w:lang w:eastAsia="he-IL"/>
        </w:rPr>
      </w:pPr>
      <w:bookmarkStart w:id="38454" w:name="_ETM_Q128_541072"/>
      <w:bookmarkStart w:id="38455" w:name="_ETM_Q128_541211"/>
      <w:bookmarkEnd w:id="38454"/>
      <w:bookmarkEnd w:id="38455"/>
    </w:p>
    <w:p w:rsidR="004D2342" w:rsidRDefault="004D2342" w:rsidP="004D2342">
      <w:pPr>
        <w:rPr>
          <w:rtl/>
          <w:lang w:eastAsia="he-IL"/>
        </w:rPr>
      </w:pPr>
      <w:bookmarkStart w:id="38456" w:name="_ETM_Q128_541296"/>
      <w:bookmarkEnd w:id="38456"/>
      <w:r>
        <w:rPr>
          <w:rFonts w:hint="cs"/>
          <w:rtl/>
          <w:lang w:eastAsia="he-IL"/>
        </w:rPr>
        <w:t>א</w:t>
      </w:r>
      <w:bookmarkStart w:id="38457" w:name="_ETM_Q128_541375"/>
      <w:bookmarkEnd w:id="38457"/>
      <w:r>
        <w:rPr>
          <w:rFonts w:hint="cs"/>
          <w:rtl/>
          <w:lang w:eastAsia="he-IL"/>
        </w:rPr>
        <w:t xml:space="preserve">ז אנחנו </w:t>
      </w:r>
      <w:bookmarkStart w:id="38458" w:name="_ETM_Q128_542240"/>
      <w:bookmarkEnd w:id="38458"/>
      <w:r>
        <w:rPr>
          <w:rFonts w:hint="cs"/>
          <w:rtl/>
          <w:lang w:eastAsia="he-IL"/>
        </w:rPr>
        <w:t xml:space="preserve">הולכים לנשיא. נלך לנשיא, כפי שאמרנו כל הדרך: </w:t>
      </w:r>
      <w:bookmarkStart w:id="38459" w:name="_ETM_Q128_545180"/>
      <w:bookmarkEnd w:id="38459"/>
      <w:r>
        <w:rPr>
          <w:rFonts w:hint="cs"/>
          <w:rtl/>
          <w:lang w:eastAsia="he-IL"/>
        </w:rPr>
        <w:t xml:space="preserve">תעצרו, ונלך. לא ממש עצרתם, אבל אנחנו הולכים, משום שאנחנו </w:t>
      </w:r>
      <w:bookmarkStart w:id="38460" w:name="_ETM_Q128_551453"/>
      <w:bookmarkEnd w:id="38460"/>
      <w:r>
        <w:rPr>
          <w:rFonts w:hint="cs"/>
          <w:rtl/>
          <w:lang w:eastAsia="he-IL"/>
        </w:rPr>
        <w:t xml:space="preserve">מבינים את גודל השעה, ומשום שאנחנו מבינים את החשיבות של </w:t>
      </w:r>
      <w:bookmarkStart w:id="38461" w:name="_ETM_Q128_558037"/>
      <w:bookmarkEnd w:id="38461"/>
      <w:r>
        <w:rPr>
          <w:rFonts w:hint="cs"/>
          <w:rtl/>
          <w:lang w:eastAsia="he-IL"/>
        </w:rPr>
        <w:t xml:space="preserve">יצירת הסכמה. </w:t>
      </w:r>
      <w:bookmarkStart w:id="38462" w:name="_ETM_Q128_556454"/>
      <w:bookmarkStart w:id="38463" w:name="_ETM_Q128_556559"/>
      <w:bookmarkStart w:id="38464" w:name="_ETM_Q128_556591"/>
      <w:bookmarkStart w:id="38465" w:name="_ETM_Q128_556694"/>
      <w:bookmarkEnd w:id="38462"/>
      <w:bookmarkEnd w:id="38463"/>
      <w:bookmarkEnd w:id="38464"/>
      <w:bookmarkEnd w:id="38465"/>
      <w:r>
        <w:rPr>
          <w:rFonts w:hint="cs"/>
          <w:rtl/>
          <w:lang w:eastAsia="he-IL"/>
        </w:rPr>
        <w:t xml:space="preserve">אבל אני רוצה להגיד פה, על הדוכן </w:t>
      </w:r>
      <w:bookmarkStart w:id="38466" w:name="_ETM_Q128_560830"/>
      <w:bookmarkEnd w:id="38466"/>
      <w:r>
        <w:rPr>
          <w:rFonts w:hint="cs"/>
          <w:rtl/>
          <w:lang w:eastAsia="he-IL"/>
        </w:rPr>
        <w:t xml:space="preserve">הזה: אנחנו הולכים לנשיא לא כדי לתת הכשרה לחוק </w:t>
      </w:r>
      <w:bookmarkStart w:id="38467" w:name="_ETM_Q128_565937"/>
      <w:bookmarkEnd w:id="38467"/>
      <w:r>
        <w:rPr>
          <w:rFonts w:hint="cs"/>
          <w:rtl/>
          <w:lang w:eastAsia="he-IL"/>
        </w:rPr>
        <w:t xml:space="preserve">רוטמן, שהוא חוק שמבחינתי, ולאורך כל הנוכחות בוועדה – יושב </w:t>
      </w:r>
      <w:bookmarkStart w:id="38468" w:name="_ETM_Q128_571317"/>
      <w:bookmarkEnd w:id="38468"/>
      <w:r>
        <w:rPr>
          <w:rFonts w:hint="cs"/>
          <w:rtl/>
          <w:lang w:eastAsia="he-IL"/>
        </w:rPr>
        <w:t>איתי פה ידידי סגלוביץ', שהוביל את המאבק בחוק המושחת הזה</w:t>
      </w:r>
      <w:bookmarkStart w:id="38469" w:name="_ETM_Q128_577874"/>
      <w:bookmarkEnd w:id="38469"/>
      <w:r>
        <w:rPr>
          <w:rFonts w:hint="cs"/>
          <w:rtl/>
          <w:lang w:eastAsia="he-IL"/>
        </w:rPr>
        <w:t xml:space="preserve">. לאורך כל השעות עשינו יחד כדי למנוע את החקיקה, </w:t>
      </w:r>
      <w:bookmarkStart w:id="38470" w:name="_ETM_Q128_582067"/>
      <w:bookmarkEnd w:id="38470"/>
      <w:r>
        <w:rPr>
          <w:rFonts w:hint="cs"/>
          <w:rtl/>
          <w:lang w:eastAsia="he-IL"/>
        </w:rPr>
        <w:t xml:space="preserve">שעברה בסופו של דבר בגלל עריצות הרוב ועריצות הקואליציה; </w:t>
      </w:r>
      <w:bookmarkStart w:id="38471" w:name="_ETM_Q128_587322"/>
      <w:bookmarkEnd w:id="38471"/>
      <w:r>
        <w:rPr>
          <w:rFonts w:hint="cs"/>
          <w:rtl/>
          <w:lang w:eastAsia="he-IL"/>
        </w:rPr>
        <w:t xml:space="preserve">אותה עריצות שתופגן כלפי מיעוטים במדינת ישראל, כי זאת הדרך, </w:t>
      </w:r>
      <w:bookmarkStart w:id="38472" w:name="_ETM_Q128_591298"/>
      <w:bookmarkEnd w:id="38472"/>
      <w:r>
        <w:rPr>
          <w:rFonts w:hint="cs"/>
          <w:rtl/>
          <w:lang w:eastAsia="he-IL"/>
        </w:rPr>
        <w:t xml:space="preserve">זאת הדוגמה האישית של הקואליציה הזאת. </w:t>
      </w:r>
      <w:bookmarkStart w:id="38473" w:name="_ETM_Q128_593958"/>
      <w:bookmarkStart w:id="38474" w:name="_ETM_Q128_593975"/>
      <w:bookmarkEnd w:id="38473"/>
      <w:bookmarkEnd w:id="38474"/>
      <w:r>
        <w:rPr>
          <w:rFonts w:hint="cs"/>
          <w:rtl/>
          <w:lang w:eastAsia="he-IL"/>
        </w:rPr>
        <w:t>א</w:t>
      </w:r>
      <w:bookmarkStart w:id="38475" w:name="_ETM_Q128_594025"/>
      <w:bookmarkStart w:id="38476" w:name="_ETM_Q128_594094"/>
      <w:bookmarkEnd w:id="38475"/>
      <w:bookmarkEnd w:id="38476"/>
      <w:r>
        <w:rPr>
          <w:rFonts w:hint="cs"/>
          <w:rtl/>
          <w:lang w:eastAsia="he-IL"/>
        </w:rPr>
        <w:t xml:space="preserve">ני לוקחת את החוויה – </w:t>
      </w:r>
      <w:bookmarkStart w:id="38477" w:name="_ETM_Q128_595627"/>
      <w:bookmarkEnd w:id="38477"/>
      <w:r>
        <w:rPr>
          <w:rFonts w:hint="cs"/>
          <w:rtl/>
          <w:lang w:eastAsia="he-IL"/>
        </w:rPr>
        <w:t xml:space="preserve">אפשר להגיד את הטראומה – מהוועדה של רוטמן, ואני אומרת </w:t>
      </w:r>
      <w:bookmarkStart w:id="38478" w:name="_ETM_Q128_600721"/>
      <w:bookmarkEnd w:id="38478"/>
      <w:r>
        <w:rPr>
          <w:rFonts w:hint="cs"/>
          <w:rtl/>
          <w:lang w:eastAsia="he-IL"/>
        </w:rPr>
        <w:t xml:space="preserve">לעצמי: ככה הרוב העריץ יפעל כלפי זכויות אדם, כלפי </w:t>
      </w:r>
      <w:bookmarkStart w:id="38479" w:name="_ETM_Q128_605433"/>
      <w:bookmarkEnd w:id="38479"/>
      <w:r>
        <w:rPr>
          <w:rFonts w:hint="cs"/>
          <w:rtl/>
          <w:lang w:eastAsia="he-IL"/>
        </w:rPr>
        <w:t xml:space="preserve">דריסת זכויות אדם, וכך גם יהיה מצופה שהחוק הזה יעבור. </w:t>
      </w:r>
      <w:bookmarkStart w:id="38480" w:name="_ETM_Q128_609497"/>
      <w:bookmarkEnd w:id="38480"/>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אז אנחנו הולכים לנשיא. אנחנו הולכים בידיים נקיות. יש לי </w:t>
      </w:r>
      <w:bookmarkStart w:id="38481" w:name="_ETM_Q128_615098"/>
      <w:bookmarkEnd w:id="38481"/>
      <w:r>
        <w:rPr>
          <w:rFonts w:hint="cs"/>
          <w:rtl/>
          <w:lang w:eastAsia="he-IL"/>
        </w:rPr>
        <w:t xml:space="preserve">חשש גדול שכשנגיע לנשיא, האחרים בחבורה לא יבואו בידיים נקיות. </w:t>
      </w:r>
      <w:bookmarkStart w:id="38482" w:name="_ETM_Q128_621794"/>
      <w:bookmarkEnd w:id="38482"/>
      <w:r>
        <w:rPr>
          <w:rFonts w:hint="cs"/>
          <w:rtl/>
          <w:lang w:eastAsia="he-IL"/>
        </w:rPr>
        <w:t xml:space="preserve">אני לא בטוחה שהקואליציה שתגיע – אתם יודעים מה? </w:t>
      </w:r>
      <w:bookmarkStart w:id="38483" w:name="_ETM_Q128_622621"/>
      <w:bookmarkEnd w:id="38483"/>
      <w:r>
        <w:rPr>
          <w:rFonts w:hint="cs"/>
          <w:rtl/>
          <w:lang w:eastAsia="he-IL"/>
        </w:rPr>
        <w:t xml:space="preserve">לא לא-בטוחה; אני בטוחה שהקואליציה שתגיע לבית הנשיא תבוא </w:t>
      </w:r>
      <w:bookmarkStart w:id="38484" w:name="_ETM_Q128_630387"/>
      <w:bookmarkEnd w:id="38484"/>
      <w:r>
        <w:rPr>
          <w:rFonts w:hint="cs"/>
          <w:rtl/>
          <w:lang w:eastAsia="he-IL"/>
        </w:rPr>
        <w:t xml:space="preserve">עם חוק רוטמן </w:t>
      </w:r>
      <w:proofErr w:type="spellStart"/>
      <w:r>
        <w:rPr>
          <w:rFonts w:hint="cs"/>
          <w:rtl/>
          <w:lang w:eastAsia="he-IL"/>
        </w:rPr>
        <w:t>כרפרנס</w:t>
      </w:r>
      <w:proofErr w:type="spellEnd"/>
      <w:r>
        <w:rPr>
          <w:rFonts w:hint="cs"/>
          <w:rtl/>
          <w:lang w:eastAsia="he-IL"/>
        </w:rPr>
        <w:t xml:space="preserve">. לא תבוא עם מתווה הנשיא. איך </w:t>
      </w:r>
      <w:bookmarkStart w:id="38485" w:name="_ETM_Q128_634515"/>
      <w:bookmarkEnd w:id="38485"/>
      <w:r>
        <w:rPr>
          <w:rFonts w:hint="cs"/>
          <w:rtl/>
          <w:lang w:eastAsia="he-IL"/>
        </w:rPr>
        <w:t xml:space="preserve">אני יודעת את זה? כי מתווה הנשיא היה </w:t>
      </w:r>
      <w:bookmarkStart w:id="38486" w:name="_ETM_Q128_636901"/>
      <w:bookmarkEnd w:id="38486"/>
      <w:r>
        <w:rPr>
          <w:rFonts w:hint="cs"/>
          <w:rtl/>
          <w:lang w:eastAsia="he-IL"/>
        </w:rPr>
        <w:t xml:space="preserve">מונח על השולחן, והקואליציה הייתה יכולה כבר לפני חודשיים למנוע </w:t>
      </w:r>
      <w:bookmarkStart w:id="38487" w:name="_ETM_Q128_642221"/>
      <w:bookmarkEnd w:id="38487"/>
      <w:r>
        <w:rPr>
          <w:rFonts w:hint="cs"/>
          <w:rtl/>
          <w:lang w:eastAsia="he-IL"/>
        </w:rPr>
        <w:t xml:space="preserve">את כל טירוף המערכות הזה ולהגיד: מתווה הנשיא מקובל עליי, </w:t>
      </w:r>
      <w:bookmarkStart w:id="38488" w:name="_ETM_Q128_645802"/>
      <w:bookmarkEnd w:id="38488"/>
      <w:r>
        <w:rPr>
          <w:rFonts w:hint="cs"/>
          <w:rtl/>
          <w:lang w:eastAsia="he-IL"/>
        </w:rPr>
        <w:t xml:space="preserve">ואנחנו לא נמשיך באותה דהירה לקידום החוק הנוראי של רוטמן </w:t>
      </w:r>
      <w:bookmarkStart w:id="38489" w:name="_ETM_Q128_650652"/>
      <w:bookmarkEnd w:id="38489"/>
      <w:r>
        <w:rPr>
          <w:rFonts w:hint="cs"/>
          <w:rtl/>
          <w:lang w:eastAsia="he-IL"/>
        </w:rPr>
        <w:t xml:space="preserve">בחסות לוין ונתניהו. </w:t>
      </w:r>
      <w:bookmarkStart w:id="38490" w:name="_ETM_Q128_653788"/>
      <w:bookmarkStart w:id="38491" w:name="_ETM_Q128_654014"/>
      <w:bookmarkStart w:id="38492" w:name="_ETM_Q128_654037"/>
      <w:bookmarkStart w:id="38493" w:name="_ETM_Q128_654103"/>
      <w:bookmarkEnd w:id="38490"/>
      <w:bookmarkEnd w:id="38491"/>
      <w:bookmarkEnd w:id="38492"/>
      <w:bookmarkEnd w:id="38493"/>
      <w:r>
        <w:rPr>
          <w:rFonts w:hint="cs"/>
          <w:rtl/>
          <w:lang w:eastAsia="he-IL"/>
        </w:rPr>
        <w:t xml:space="preserve">מכאן, אני מסיקה שמתווה הנשיא לא יהיה </w:t>
      </w:r>
      <w:bookmarkStart w:id="38494" w:name="_ETM_Q128_657272"/>
      <w:bookmarkEnd w:id="38494"/>
      <w:proofErr w:type="spellStart"/>
      <w:r>
        <w:rPr>
          <w:rFonts w:hint="cs"/>
          <w:rtl/>
          <w:lang w:eastAsia="he-IL"/>
        </w:rPr>
        <w:t>הרפרנס</w:t>
      </w:r>
      <w:proofErr w:type="spellEnd"/>
      <w:r>
        <w:rPr>
          <w:rFonts w:hint="cs"/>
          <w:rtl/>
          <w:lang w:eastAsia="he-IL"/>
        </w:rPr>
        <w:t xml:space="preserve">, לא יהיה המקור להתייחסות. אני אומרת לכם, אנחנו לא נתפשר על הדברים הכי בסיסיים. בתוך מתווה הנשיא יש כמה </w:t>
      </w:r>
      <w:bookmarkStart w:id="38495" w:name="_ETM_Q128_666584"/>
      <w:bookmarkEnd w:id="38495"/>
      <w:r>
        <w:rPr>
          <w:rFonts w:hint="cs"/>
          <w:rtl/>
          <w:lang w:eastAsia="he-IL"/>
        </w:rPr>
        <w:t xml:space="preserve">השגות שלנו, שאני אומרת אותן מראש. הן נוגעות לחוק השחיתות, </w:t>
      </w:r>
      <w:bookmarkStart w:id="38496" w:name="_ETM_Q128_671276"/>
      <w:bookmarkEnd w:id="38496"/>
      <w:r>
        <w:rPr>
          <w:rFonts w:hint="cs"/>
          <w:rtl/>
          <w:lang w:eastAsia="he-IL"/>
        </w:rPr>
        <w:t xml:space="preserve">שמכשיר שר נאשם בפלילים, שישב בכלא, לחזור לכנסת למרות האמירות </w:t>
      </w:r>
      <w:bookmarkStart w:id="38497" w:name="_ETM_Q128_678063"/>
      <w:bookmarkEnd w:id="38497"/>
      <w:r>
        <w:rPr>
          <w:rFonts w:hint="cs"/>
          <w:rtl/>
          <w:lang w:eastAsia="he-IL"/>
        </w:rPr>
        <w:t xml:space="preserve">של בג"ץ – ויותר מזה, גם מחסן את החוק הזה </w:t>
      </w:r>
      <w:bookmarkStart w:id="38498" w:name="_ETM_Q128_679553"/>
      <w:bookmarkEnd w:id="38498"/>
      <w:r>
        <w:rPr>
          <w:rFonts w:hint="cs"/>
          <w:rtl/>
          <w:lang w:eastAsia="he-IL"/>
        </w:rPr>
        <w:t xml:space="preserve">מפני שיפוט וביקורת של בית המשפט. לי יש בעיה להסתכל </w:t>
      </w:r>
      <w:bookmarkStart w:id="38499" w:name="_ETM_Q128_686393"/>
      <w:bookmarkEnd w:id="38499"/>
      <w:r>
        <w:rPr>
          <w:rFonts w:hint="cs"/>
          <w:rtl/>
          <w:lang w:eastAsia="he-IL"/>
        </w:rPr>
        <w:t xml:space="preserve">על כנסת ישראל כמכשירה עבריינים. ולא רק שהיא מכשירה עבריינים – </w:t>
      </w:r>
      <w:bookmarkStart w:id="38500" w:name="_ETM_Q128_690622"/>
      <w:bookmarkEnd w:id="38500"/>
      <w:r>
        <w:rPr>
          <w:rFonts w:hint="cs"/>
          <w:rtl/>
          <w:lang w:eastAsia="he-IL"/>
        </w:rPr>
        <w:t xml:space="preserve">היא גם אומרת לבית משפט: לא תוכל להתערב ולא </w:t>
      </w:r>
      <w:bookmarkStart w:id="38501" w:name="_ETM_Q128_693449"/>
      <w:bookmarkEnd w:id="38501"/>
      <w:r>
        <w:rPr>
          <w:rFonts w:hint="cs"/>
          <w:rtl/>
          <w:lang w:eastAsia="he-IL"/>
        </w:rPr>
        <w:t xml:space="preserve">תוכל לשנות את החוק או את המינוי הספציפי הזה, </w:t>
      </w:r>
      <w:bookmarkStart w:id="38502" w:name="_ETM_Q128_695844"/>
      <w:bookmarkEnd w:id="38502"/>
      <w:r>
        <w:rPr>
          <w:rFonts w:hint="cs"/>
          <w:rtl/>
          <w:lang w:eastAsia="he-IL"/>
        </w:rPr>
        <w:t xml:space="preserve">של אדם כזה או אחר. </w:t>
      </w:r>
    </w:p>
    <w:p w:rsidR="004D2342" w:rsidRDefault="004D2342" w:rsidP="004D2342">
      <w:pPr>
        <w:rPr>
          <w:rtl/>
          <w:lang w:eastAsia="he-IL"/>
        </w:rPr>
      </w:pPr>
      <w:bookmarkStart w:id="38503" w:name="_ETM_Q128_698899"/>
      <w:bookmarkStart w:id="38504" w:name="_ETM_Q128_699029"/>
      <w:bookmarkEnd w:id="38503"/>
      <w:bookmarkEnd w:id="38504"/>
    </w:p>
    <w:p w:rsidR="004D2342" w:rsidRDefault="004D2342" w:rsidP="004D2342">
      <w:pPr>
        <w:rPr>
          <w:rtl/>
          <w:lang w:eastAsia="he-IL"/>
        </w:rPr>
      </w:pPr>
      <w:bookmarkStart w:id="38505" w:name="_ETM_Q128_699052"/>
      <w:bookmarkStart w:id="38506" w:name="_ETM_Q128_699150"/>
      <w:bookmarkEnd w:id="38505"/>
      <w:bookmarkEnd w:id="38506"/>
      <w:r>
        <w:rPr>
          <w:rFonts w:hint="cs"/>
          <w:rtl/>
          <w:lang w:eastAsia="he-IL"/>
        </w:rPr>
        <w:t xml:space="preserve">יש לי גם בעיה עם </w:t>
      </w:r>
      <w:bookmarkStart w:id="38507" w:name="_ETM_Q128_700948"/>
      <w:bookmarkEnd w:id="38507"/>
      <w:r>
        <w:rPr>
          <w:rFonts w:hint="cs"/>
          <w:rtl/>
          <w:lang w:eastAsia="he-IL"/>
        </w:rPr>
        <w:t xml:space="preserve">חוק הגיוס. מה זאת אומרת להסדיר את חוסר השוויון על </w:t>
      </w:r>
      <w:bookmarkStart w:id="38508" w:name="_ETM_Q128_705784"/>
      <w:bookmarkEnd w:id="38508"/>
      <w:r>
        <w:rPr>
          <w:rFonts w:hint="cs"/>
          <w:rtl/>
          <w:lang w:eastAsia="he-IL"/>
        </w:rPr>
        <w:t xml:space="preserve">פי חוק? להגיד לאוכלוסייה מסוימת: את מתגייסת, כי ככה – כי </w:t>
      </w:r>
      <w:bookmarkStart w:id="38509" w:name="_ETM_Q128_712686"/>
      <w:bookmarkEnd w:id="38509"/>
      <w:r>
        <w:rPr>
          <w:rFonts w:hint="cs"/>
          <w:rtl/>
          <w:lang w:eastAsia="he-IL"/>
        </w:rPr>
        <w:t xml:space="preserve">מדינת ישראל החליטה להטיל על בני ה-18 שנולדו להורים מסוג </w:t>
      </w:r>
      <w:bookmarkStart w:id="38510" w:name="_ETM_Q128_718279"/>
      <w:bookmarkEnd w:id="38510"/>
      <w:r>
        <w:rPr>
          <w:rFonts w:hint="cs"/>
          <w:rtl/>
          <w:lang w:eastAsia="he-IL"/>
        </w:rPr>
        <w:t xml:space="preserve">מסוים את חובת הגיוס, ולבני ובנות ה-18 שנולדו להורים </w:t>
      </w:r>
      <w:bookmarkStart w:id="38511" w:name="_ETM_Q128_724703"/>
      <w:bookmarkEnd w:id="38511"/>
      <w:r>
        <w:rPr>
          <w:rFonts w:hint="cs"/>
          <w:rtl/>
          <w:lang w:eastAsia="he-IL"/>
        </w:rPr>
        <w:t xml:space="preserve">אחרים, עם אמונות אחרות, עם מחשבות אחרות, עם דרך חיים </w:t>
      </w:r>
      <w:bookmarkStart w:id="38512" w:name="_ETM_Q128_727178"/>
      <w:bookmarkEnd w:id="38512"/>
      <w:r>
        <w:rPr>
          <w:rFonts w:hint="cs"/>
          <w:rtl/>
          <w:lang w:eastAsia="he-IL"/>
        </w:rPr>
        <w:t xml:space="preserve">אחרת, עם תרבות אחרת, אומרים: אתם לא מתגייסים. </w:t>
      </w:r>
      <w:bookmarkStart w:id="38513" w:name="_ETM_Q128_730339"/>
      <w:bookmarkEnd w:id="38513"/>
    </w:p>
    <w:p w:rsidR="004D2342" w:rsidRDefault="004D2342" w:rsidP="004D2342">
      <w:pPr>
        <w:rPr>
          <w:rtl/>
          <w:lang w:eastAsia="he-IL"/>
        </w:rPr>
      </w:pPr>
      <w:bookmarkStart w:id="38514" w:name="_ETM_Q128_730610"/>
      <w:bookmarkStart w:id="38515" w:name="_ETM_Q128_730718"/>
      <w:bookmarkEnd w:id="38514"/>
      <w:bookmarkEnd w:id="38515"/>
    </w:p>
    <w:p w:rsidR="004D2342" w:rsidRDefault="004D2342" w:rsidP="004D2342">
      <w:pPr>
        <w:rPr>
          <w:rtl/>
          <w:lang w:eastAsia="he-IL"/>
        </w:rPr>
      </w:pPr>
      <w:bookmarkStart w:id="38516" w:name="_ETM_Q128_732563"/>
      <w:bookmarkStart w:id="38517" w:name="_ETM_Q128_732683"/>
      <w:bookmarkEnd w:id="38516"/>
      <w:bookmarkEnd w:id="38517"/>
      <w:r>
        <w:rPr>
          <w:rFonts w:hint="cs"/>
          <w:rtl/>
          <w:lang w:eastAsia="he-IL"/>
        </w:rPr>
        <w:t xml:space="preserve">במתווה הנשיא זה מופיע מפורשות – להגיע לאיזה הסכם ולגבש </w:t>
      </w:r>
      <w:bookmarkStart w:id="38518" w:name="_ETM_Q128_735675"/>
      <w:bookmarkEnd w:id="38518"/>
      <w:proofErr w:type="spellStart"/>
      <w:r>
        <w:rPr>
          <w:rFonts w:hint="cs"/>
          <w:rtl/>
          <w:lang w:eastAsia="he-IL"/>
        </w:rPr>
        <w:t>וכו</w:t>
      </w:r>
      <w:proofErr w:type="spellEnd"/>
      <w:r>
        <w:rPr>
          <w:rFonts w:hint="cs"/>
          <w:rtl/>
          <w:lang w:eastAsia="he-IL"/>
        </w:rPr>
        <w:t>'. אם אתם חושבים שאנחנו נלך לבית הנשיא כדי לע</w:t>
      </w:r>
      <w:bookmarkStart w:id="38519" w:name="_ETM_Q128_740794"/>
      <w:bookmarkEnd w:id="38519"/>
      <w:r>
        <w:rPr>
          <w:rFonts w:hint="cs"/>
          <w:rtl/>
          <w:lang w:eastAsia="he-IL"/>
        </w:rPr>
        <w:t xml:space="preserve">שות "וי" על חוקים שאנחנו – בוודאי יש עתיד </w:t>
      </w:r>
      <w:bookmarkStart w:id="38520" w:name="_ETM_Q128_743426"/>
      <w:bookmarkEnd w:id="38520"/>
      <w:r>
        <w:rPr>
          <w:rFonts w:hint="cs"/>
          <w:rtl/>
          <w:lang w:eastAsia="he-IL"/>
        </w:rPr>
        <w:t xml:space="preserve">מסתכלים על העקרונות מתוך הבנה שהחוקים האלה הם אלה שיתוו </w:t>
      </w:r>
      <w:bookmarkStart w:id="38521" w:name="_ETM_Q128_750358"/>
      <w:bookmarkEnd w:id="38521"/>
      <w:r>
        <w:rPr>
          <w:rFonts w:hint="cs"/>
          <w:rtl/>
          <w:lang w:eastAsia="he-IL"/>
        </w:rPr>
        <w:t xml:space="preserve">את הדרך לא רק למדינה יהודית אלא גם למדינה דמוקרטית; כשאני אומרת "דמוקרטית", אני גם מדברת על שוויונית. ואנחנו נעשה </w:t>
      </w:r>
      <w:proofErr w:type="spellStart"/>
      <w:r>
        <w:rPr>
          <w:rFonts w:hint="cs"/>
          <w:rtl/>
          <w:lang w:eastAsia="he-IL"/>
        </w:rPr>
        <w:t>בכאילו</w:t>
      </w:r>
      <w:proofErr w:type="spellEnd"/>
      <w:r>
        <w:rPr>
          <w:rFonts w:hint="cs"/>
          <w:rtl/>
          <w:lang w:eastAsia="he-IL"/>
        </w:rPr>
        <w:t xml:space="preserve"> כדי לרצות ראש ממשלה מושחת? עשה שמות </w:t>
      </w:r>
      <w:bookmarkStart w:id="38522" w:name="_ETM_Q128_767080"/>
      <w:bookmarkEnd w:id="38522"/>
      <w:r>
        <w:rPr>
          <w:rFonts w:hint="cs"/>
          <w:rtl/>
          <w:lang w:eastAsia="he-IL"/>
        </w:rPr>
        <w:t xml:space="preserve">בחברה הישראלית בחודשים האחרונים, רק כדי להיחלץ בזמן הזה, </w:t>
      </w:r>
      <w:bookmarkStart w:id="38523" w:name="_ETM_Q128_773249"/>
      <w:bookmarkEnd w:id="38523"/>
      <w:r>
        <w:rPr>
          <w:rFonts w:hint="cs"/>
          <w:rtl/>
          <w:lang w:eastAsia="he-IL"/>
        </w:rPr>
        <w:t xml:space="preserve">בחודשים שהוא הרוויח – חוק המתנות לעצמו ולבני ביתו וילדיו, </w:t>
      </w:r>
      <w:bookmarkStart w:id="38524" w:name="_ETM_Q128_778959"/>
      <w:bookmarkEnd w:id="38524"/>
      <w:r>
        <w:rPr>
          <w:rFonts w:hint="cs"/>
          <w:rtl/>
          <w:lang w:eastAsia="he-IL"/>
        </w:rPr>
        <w:t xml:space="preserve">חוק הנבצרות שעבר פה – הרי אתם לא יכולים לנתק. </w:t>
      </w:r>
      <w:bookmarkStart w:id="38525" w:name="_ETM_Q128_783961"/>
      <w:bookmarkStart w:id="38526" w:name="TOR_Q129"/>
      <w:bookmarkEnd w:id="38525"/>
      <w:bookmarkEnd w:id="38526"/>
      <w:r>
        <w:rPr>
          <w:rFonts w:hint="cs"/>
          <w:rtl/>
          <w:lang w:eastAsia="he-IL"/>
        </w:rPr>
        <w:t xml:space="preserve">אדם מהיישוב שמסתכל על החוקים האלה לא מפריד בראש. הוא לא חבר כנסת שצריך לקרוא </w:t>
      </w:r>
      <w:bookmarkStart w:id="38527" w:name="_ETM_Q129_189613"/>
      <w:bookmarkEnd w:id="38527"/>
      <w:r>
        <w:rPr>
          <w:rFonts w:hint="cs"/>
          <w:rtl/>
          <w:lang w:eastAsia="he-IL"/>
        </w:rPr>
        <w:t xml:space="preserve">את החוקים. הוא לא מפריד בראש בין הרפורמה המשפטית לבין </w:t>
      </w:r>
      <w:bookmarkStart w:id="38528" w:name="_ETM_Q129_193562"/>
      <w:bookmarkEnd w:id="38528"/>
      <w:r>
        <w:rPr>
          <w:rFonts w:hint="cs"/>
          <w:rtl/>
          <w:lang w:eastAsia="he-IL"/>
        </w:rPr>
        <w:t xml:space="preserve">החוקים שאנחנו דנים עליהם בוועדות האלה. החוקים המבישים האלה, של </w:t>
      </w:r>
      <w:bookmarkStart w:id="38529" w:name="_ETM_Q129_198174"/>
      <w:bookmarkEnd w:id="38529"/>
      <w:r>
        <w:rPr>
          <w:rFonts w:hint="cs"/>
          <w:rtl/>
          <w:lang w:eastAsia="he-IL"/>
        </w:rPr>
        <w:t xml:space="preserve">נבצרות, מתנות </w:t>
      </w:r>
      <w:proofErr w:type="spellStart"/>
      <w:r>
        <w:rPr>
          <w:rFonts w:hint="cs"/>
          <w:rtl/>
          <w:lang w:eastAsia="he-IL"/>
        </w:rPr>
        <w:t>וכו</w:t>
      </w:r>
      <w:proofErr w:type="spellEnd"/>
      <w:r>
        <w:rPr>
          <w:rFonts w:hint="cs"/>
          <w:rtl/>
          <w:lang w:eastAsia="he-IL"/>
        </w:rPr>
        <w:t xml:space="preserve">', הוא רואה את זה כמקשה אחת, </w:t>
      </w:r>
      <w:bookmarkStart w:id="38530" w:name="_ETM_Q129_200387"/>
      <w:bookmarkEnd w:id="38530"/>
      <w:r>
        <w:rPr>
          <w:rFonts w:hint="cs"/>
          <w:rtl/>
          <w:lang w:eastAsia="he-IL"/>
        </w:rPr>
        <w:t xml:space="preserve">והוא שואל: זאת כנסת ישראל? בעבור זה היא עובדת? </w:t>
      </w:r>
      <w:bookmarkStart w:id="38531" w:name="_ETM_Q129_203675"/>
      <w:bookmarkEnd w:id="38531"/>
      <w:r>
        <w:rPr>
          <w:rFonts w:hint="cs"/>
          <w:rtl/>
          <w:lang w:eastAsia="he-IL"/>
        </w:rPr>
        <w:t>זאת התכלית של הקיום שלה?</w:t>
      </w:r>
    </w:p>
    <w:p w:rsidR="004D2342" w:rsidRDefault="004D2342" w:rsidP="004D2342">
      <w:pPr>
        <w:rPr>
          <w:lang w:eastAsia="he-IL"/>
        </w:rPr>
      </w:pPr>
      <w:bookmarkStart w:id="38532" w:name="_ETM_Q129_207219"/>
      <w:bookmarkEnd w:id="38532"/>
    </w:p>
    <w:p w:rsidR="004D2342" w:rsidRDefault="004D2342" w:rsidP="004D2342">
      <w:pPr>
        <w:rPr>
          <w:rtl/>
          <w:lang w:eastAsia="he-IL"/>
        </w:rPr>
      </w:pPr>
      <w:r>
        <w:rPr>
          <w:rFonts w:hint="cs"/>
          <w:rtl/>
          <w:lang w:eastAsia="he-IL"/>
        </w:rPr>
        <w:t>א</w:t>
      </w:r>
      <w:bookmarkStart w:id="38533" w:name="_ETM_Q129_207529"/>
      <w:bookmarkStart w:id="38534" w:name="_ETM_Q129_207548"/>
      <w:bookmarkStart w:id="38535" w:name="_ETM_Q129_207603"/>
      <w:bookmarkEnd w:id="38533"/>
      <w:bookmarkEnd w:id="38534"/>
      <w:bookmarkEnd w:id="38535"/>
      <w:r>
        <w:rPr>
          <w:rFonts w:hint="cs"/>
          <w:rtl/>
          <w:lang w:eastAsia="he-IL"/>
        </w:rPr>
        <w:t xml:space="preserve">ז אם אני רוצה לסכם </w:t>
      </w:r>
      <w:bookmarkStart w:id="38536" w:name="_ETM_Q129_208439"/>
      <w:bookmarkEnd w:id="38536"/>
      <w:r>
        <w:rPr>
          <w:rFonts w:hint="cs"/>
          <w:rtl/>
          <w:lang w:eastAsia="he-IL"/>
        </w:rPr>
        <w:t xml:space="preserve">את הדברים שלי, אני אומר את הדבר הבא: יש </w:t>
      </w:r>
      <w:bookmarkStart w:id="38537" w:name="_ETM_Q129_211612"/>
      <w:bookmarkEnd w:id="38537"/>
      <w:r>
        <w:rPr>
          <w:rFonts w:hint="cs"/>
          <w:rtl/>
          <w:lang w:eastAsia="he-IL"/>
        </w:rPr>
        <w:t xml:space="preserve">עתיד הולכת לבית הנשיא בנפש חפצה, מתוך רצון להגיע </w:t>
      </w:r>
      <w:bookmarkStart w:id="38538" w:name="_ETM_Q129_216115"/>
      <w:bookmarkEnd w:id="38538"/>
      <w:r>
        <w:rPr>
          <w:rFonts w:hint="cs"/>
          <w:rtl/>
          <w:lang w:eastAsia="he-IL"/>
        </w:rPr>
        <w:t xml:space="preserve">להסכמה רחבה. יש עתיד לא תתפשר על עקרונות ליברליים, דמוקרטיים, </w:t>
      </w:r>
      <w:bookmarkStart w:id="38539" w:name="_ETM_Q129_223055"/>
      <w:bookmarkEnd w:id="38539"/>
      <w:r>
        <w:rPr>
          <w:rFonts w:hint="cs"/>
          <w:rtl/>
          <w:lang w:eastAsia="he-IL"/>
        </w:rPr>
        <w:t xml:space="preserve">שמסתכלים על האנשים, על האזרחים במדינת ישראל, כאזרחים שווים, ודורשת </w:t>
      </w:r>
      <w:bookmarkStart w:id="38540" w:name="_ETM_Q129_228108"/>
      <w:bookmarkEnd w:id="38540"/>
      <w:r>
        <w:rPr>
          <w:rFonts w:hint="cs"/>
          <w:rtl/>
          <w:lang w:eastAsia="he-IL"/>
        </w:rPr>
        <w:t xml:space="preserve">התייחסות לא רק לזכויות שהמדינה מקנה לציבור הרחב, אלא גם, </w:t>
      </w:r>
      <w:bookmarkStart w:id="38541" w:name="_ETM_Q129_233873"/>
      <w:bookmarkEnd w:id="38541"/>
      <w:r>
        <w:rPr>
          <w:rFonts w:hint="cs"/>
          <w:rtl/>
          <w:lang w:eastAsia="he-IL"/>
        </w:rPr>
        <w:t xml:space="preserve">קודם כול, לחובות ולאופן שבו כולנו לוקחים חלק. איך, </w:t>
      </w:r>
      <w:bookmarkStart w:id="38542" w:name="_ETM_Q129_239715"/>
      <w:bookmarkEnd w:id="38542"/>
      <w:r>
        <w:rPr>
          <w:rFonts w:hint="cs"/>
          <w:rtl/>
          <w:lang w:eastAsia="he-IL"/>
        </w:rPr>
        <w:t xml:space="preserve">כמה, למה, באיזה הסדר – אלה הדברים שיהיה צריך </w:t>
      </w:r>
      <w:bookmarkStart w:id="38543" w:name="_ETM_Q129_242347"/>
      <w:bookmarkEnd w:id="38543"/>
      <w:r>
        <w:rPr>
          <w:rFonts w:hint="cs"/>
          <w:rtl/>
          <w:lang w:eastAsia="he-IL"/>
        </w:rPr>
        <w:t>לדבר עליהם.</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אבל אם מישהו מניח, ואני מדברת בעיקר על </w:t>
      </w:r>
      <w:bookmarkStart w:id="38544" w:name="_ETM_Q129_247063"/>
      <w:bookmarkEnd w:id="38544"/>
      <w:r>
        <w:rPr>
          <w:rFonts w:hint="cs"/>
          <w:rtl/>
          <w:lang w:eastAsia="he-IL"/>
        </w:rPr>
        <w:t xml:space="preserve">נתניהו, ראש הממשלה, שהוא יעמוד מול ציבור, </w:t>
      </w:r>
      <w:bookmarkStart w:id="38545" w:name="_ETM_Q129_249002"/>
      <w:bookmarkEnd w:id="38545"/>
      <w:r>
        <w:rPr>
          <w:rFonts w:hint="cs"/>
          <w:rtl/>
          <w:lang w:eastAsia="he-IL"/>
        </w:rPr>
        <w:t>ינאם נאום שאומר מילים מסוימות, אבל הן בדיוק הפוכות</w:t>
      </w:r>
      <w:bookmarkStart w:id="38546" w:name="_ETM_Q129_255459"/>
      <w:bookmarkEnd w:id="38546"/>
      <w:r>
        <w:rPr>
          <w:rFonts w:hint="cs"/>
          <w:rtl/>
          <w:lang w:eastAsia="he-IL"/>
        </w:rPr>
        <w:t xml:space="preserve"> – מדבר על דמוקרטיה ומכוון לדיקטטורה, ושאנחנו נפעל תחת </w:t>
      </w:r>
      <w:bookmarkStart w:id="38547" w:name="_ETM_Q129_258734"/>
      <w:bookmarkEnd w:id="38547"/>
      <w:r>
        <w:rPr>
          <w:rFonts w:hint="cs"/>
          <w:rtl/>
          <w:lang w:eastAsia="he-IL"/>
        </w:rPr>
        <w:t xml:space="preserve">ההנחה שאותו מתווה רוטמן הוא מתווה שמחייב אותנו, כי </w:t>
      </w:r>
      <w:bookmarkStart w:id="38548" w:name="_ETM_Q129_264206"/>
      <w:bookmarkEnd w:id="38548"/>
      <w:r>
        <w:rPr>
          <w:rFonts w:hint="cs"/>
          <w:rtl/>
          <w:lang w:eastAsia="he-IL"/>
        </w:rPr>
        <w:t xml:space="preserve">יש חוק שגובש בדרך של עריצות הרוב על </w:t>
      </w:r>
      <w:bookmarkStart w:id="38549" w:name="_ETM_Q129_270799"/>
      <w:bookmarkEnd w:id="38549"/>
      <w:r>
        <w:rPr>
          <w:rFonts w:hint="cs"/>
          <w:rtl/>
          <w:lang w:eastAsia="he-IL"/>
        </w:rPr>
        <w:t xml:space="preserve">פני האופוזיציה, והוא יהיה </w:t>
      </w:r>
      <w:proofErr w:type="spellStart"/>
      <w:r>
        <w:rPr>
          <w:rFonts w:hint="cs"/>
          <w:rtl/>
          <w:lang w:eastAsia="he-IL"/>
        </w:rPr>
        <w:t>הרפרנס</w:t>
      </w:r>
      <w:proofErr w:type="spellEnd"/>
      <w:r>
        <w:rPr>
          <w:rFonts w:hint="cs"/>
          <w:rtl/>
          <w:lang w:eastAsia="he-IL"/>
        </w:rPr>
        <w:t xml:space="preserve"> – אני אומרת לכם: אל תבחנו </w:t>
      </w:r>
      <w:bookmarkStart w:id="38550" w:name="_ETM_Q129_275163"/>
      <w:bookmarkEnd w:id="38550"/>
      <w:r>
        <w:rPr>
          <w:rFonts w:hint="cs"/>
          <w:rtl/>
          <w:lang w:eastAsia="he-IL"/>
        </w:rPr>
        <w:t xml:space="preserve">אותנו. אנחנו מגיעים נקיי כפיים, אבל אנחנו מגיעים מאוד מודעים </w:t>
      </w:r>
      <w:bookmarkStart w:id="38551" w:name="_ETM_Q129_280483"/>
      <w:bookmarkEnd w:id="38551"/>
      <w:r>
        <w:rPr>
          <w:rFonts w:hint="cs"/>
          <w:rtl/>
          <w:lang w:eastAsia="he-IL"/>
        </w:rPr>
        <w:t xml:space="preserve">לתהליך, ועליו נעמוד. תודה רבה. </w:t>
      </w:r>
    </w:p>
    <w:p w:rsidR="004D2342" w:rsidRDefault="004D2342" w:rsidP="004D2342">
      <w:pPr>
        <w:rPr>
          <w:rtl/>
          <w:lang w:eastAsia="he-IL"/>
        </w:rPr>
      </w:pPr>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lang w:eastAsia="he-IL"/>
        </w:rPr>
      </w:pPr>
      <w:r>
        <w:rPr>
          <w:rFonts w:hint="cs"/>
          <w:rtl/>
          <w:lang w:eastAsia="he-IL"/>
        </w:rPr>
        <w:t xml:space="preserve">תודה רבה לחברת הכנסת ברביבאי, כולל דיוק על השנייה בלוחות הזמנים. </w:t>
      </w:r>
    </w:p>
    <w:p w:rsidR="004D2342" w:rsidRDefault="004D2342" w:rsidP="004D2342">
      <w:pPr>
        <w:rPr>
          <w:rtl/>
          <w:lang w:eastAsia="he-IL"/>
        </w:rPr>
      </w:pPr>
    </w:p>
    <w:p w:rsidR="004D2342" w:rsidRDefault="004D2342" w:rsidP="004D2342">
      <w:pPr>
        <w:pStyle w:val="-"/>
        <w:keepNext/>
        <w:rPr>
          <w:rtl/>
        </w:rPr>
      </w:pPr>
      <w:bookmarkStart w:id="38552" w:name="ET_speakercontinue_5767_4"/>
      <w:r>
        <w:rPr>
          <w:rStyle w:val="TagStyle"/>
          <w:rFonts w:hint="cs"/>
          <w:rtl/>
        </w:rPr>
        <w:t xml:space="preserve"> &lt;&lt; דובר_המשך &gt;&gt; </w:t>
      </w:r>
      <w:r>
        <w:rPr>
          <w:rFonts w:hint="cs"/>
          <w:rtl/>
        </w:rPr>
        <w:t>אורנה ברביבאי (יש עתיד):</w:t>
      </w:r>
      <w:r>
        <w:rPr>
          <w:rStyle w:val="TagStyle"/>
          <w:rtl/>
        </w:rPr>
        <w:t xml:space="preserve"> &lt;&lt; דובר_המשך &gt;&gt;</w:t>
      </w:r>
      <w:r>
        <w:rPr>
          <w:rFonts w:hint="cs"/>
          <w:rtl/>
        </w:rPr>
        <w:t xml:space="preserve">  </w:t>
      </w:r>
      <w:bookmarkEnd w:id="38552"/>
    </w:p>
    <w:p w:rsidR="004D2342" w:rsidRDefault="004D2342" w:rsidP="004D2342">
      <w:pPr>
        <w:rPr>
          <w:rtl/>
          <w:lang w:eastAsia="he-IL"/>
        </w:rPr>
      </w:pPr>
    </w:p>
    <w:p w:rsidR="004D2342" w:rsidRDefault="004D2342" w:rsidP="004D2342">
      <w:pPr>
        <w:rPr>
          <w:lang w:eastAsia="he-IL"/>
        </w:rPr>
      </w:pPr>
      <w:r>
        <w:rPr>
          <w:rFonts w:hint="cs"/>
          <w:rtl/>
          <w:lang w:eastAsia="he-IL"/>
        </w:rPr>
        <w:t xml:space="preserve">זה 33 שנות שירות צבאי. </w:t>
      </w:r>
      <w:bookmarkStart w:id="38553" w:name="_ETM_Q129_290652"/>
      <w:bookmarkEnd w:id="38553"/>
      <w:r>
        <w:rPr>
          <w:rFonts w:hint="cs"/>
          <w:rtl/>
          <w:lang w:eastAsia="he-IL"/>
        </w:rPr>
        <w:t xml:space="preserve">מיומנות. </w:t>
      </w:r>
    </w:p>
    <w:p w:rsidR="004D2342" w:rsidRDefault="004D2342" w:rsidP="004D2342">
      <w:pPr>
        <w:rPr>
          <w:rtl/>
          <w:lang w:eastAsia="he-IL"/>
        </w:rPr>
      </w:pPr>
      <w:bookmarkStart w:id="38554" w:name="_ETM_Q129_290198"/>
      <w:bookmarkStart w:id="38555" w:name="_ETM_Q129_290342"/>
      <w:bookmarkEnd w:id="38554"/>
      <w:bookmarkEnd w:id="38555"/>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פ</w:t>
      </w:r>
      <w:bookmarkStart w:id="38556" w:name="_ETM_Q129_291822"/>
      <w:bookmarkEnd w:id="38556"/>
      <w:r>
        <w:rPr>
          <w:rFonts w:hint="cs"/>
          <w:rtl/>
          <w:lang w:eastAsia="he-IL"/>
        </w:rPr>
        <w:t xml:space="preserve">עם אלופה, תמיד אלופה. אני ממליץ לעוד כמה </w:t>
      </w:r>
      <w:bookmarkStart w:id="38557" w:name="_ETM_Q129_291203"/>
      <w:bookmarkEnd w:id="38557"/>
      <w:r>
        <w:rPr>
          <w:rFonts w:hint="cs"/>
          <w:rtl/>
          <w:lang w:eastAsia="he-IL"/>
        </w:rPr>
        <w:t xml:space="preserve">מחבריי. חבר הכנסת יואב סגלוביץ', בבקשה. עכשיו היא תשב בזמן. חבר הכנסת גפני, יכולנו לכוון את השעון לפי הזמן שלה. ממש זמן שבת היא עשתה פה. לרשותך 15 דקות, בבקשה. </w:t>
      </w:r>
    </w:p>
    <w:p w:rsidR="004D2342" w:rsidRDefault="004D2342" w:rsidP="004D2342">
      <w:pPr>
        <w:rPr>
          <w:rtl/>
          <w:lang w:eastAsia="he-IL"/>
        </w:rPr>
      </w:pPr>
    </w:p>
    <w:p w:rsidR="004D2342" w:rsidRDefault="004D2342" w:rsidP="004D2342">
      <w:pPr>
        <w:pStyle w:val="a5"/>
        <w:keepNext/>
        <w:rPr>
          <w:rtl/>
        </w:rPr>
      </w:pPr>
      <w:bookmarkStart w:id="38558" w:name="ET_speaker_5791_6"/>
      <w:r>
        <w:rPr>
          <w:rStyle w:val="TagStyle"/>
          <w:rFonts w:hint="cs"/>
          <w:rtl/>
        </w:rPr>
        <w:t xml:space="preserve"> &lt;&lt; דובר &gt;&gt; </w:t>
      </w:r>
      <w:bookmarkStart w:id="38559" w:name="_Toc130997219"/>
      <w:bookmarkStart w:id="38560" w:name="_Toc152076591"/>
      <w:r>
        <w:rPr>
          <w:rFonts w:hint="cs"/>
          <w:rtl/>
        </w:rPr>
        <w:t>יואב סגלוביץ' (יש עתיד):</w:t>
      </w:r>
      <w:bookmarkEnd w:id="38559"/>
      <w:bookmarkEnd w:id="38560"/>
      <w:r>
        <w:rPr>
          <w:rStyle w:val="TagStyle"/>
          <w:rFonts w:hint="cs"/>
          <w:rtl/>
        </w:rPr>
        <w:t xml:space="preserve"> &lt;&lt; דובר &gt;&gt;</w:t>
      </w:r>
      <w:r>
        <w:rPr>
          <w:rFonts w:hint="cs"/>
          <w:rtl/>
        </w:rPr>
        <w:t xml:space="preserve">  </w:t>
      </w:r>
      <w:bookmarkEnd w:id="38558"/>
    </w:p>
    <w:p w:rsidR="004D2342" w:rsidRDefault="004D2342" w:rsidP="004D2342">
      <w:pPr>
        <w:rPr>
          <w:rtl/>
          <w:lang w:eastAsia="he-IL"/>
        </w:rPr>
      </w:pPr>
    </w:p>
    <w:p w:rsidR="004D2342" w:rsidRDefault="004D2342" w:rsidP="004D2342">
      <w:pPr>
        <w:rPr>
          <w:lang w:eastAsia="he-IL"/>
        </w:rPr>
      </w:pPr>
      <w:r>
        <w:rPr>
          <w:rFonts w:hint="cs"/>
          <w:rtl/>
          <w:lang w:eastAsia="he-IL"/>
        </w:rPr>
        <w:t xml:space="preserve">אדוני היושב בראש, חבריי </w:t>
      </w:r>
      <w:bookmarkStart w:id="38561" w:name="_ETM_Q129_319474"/>
      <w:bookmarkEnd w:id="38561"/>
      <w:r>
        <w:rPr>
          <w:rFonts w:hint="cs"/>
          <w:rtl/>
          <w:lang w:eastAsia="he-IL"/>
        </w:rPr>
        <w:t xml:space="preserve">חברי הכנסת, השרים, השעה 07:20, וגם היום אנחנו באיזושהי </w:t>
      </w:r>
      <w:bookmarkStart w:id="38562" w:name="_ETM_Q129_328848"/>
      <w:bookmarkEnd w:id="38562"/>
      <w:r>
        <w:rPr>
          <w:rFonts w:hint="cs"/>
          <w:rtl/>
          <w:lang w:eastAsia="he-IL"/>
        </w:rPr>
        <w:t xml:space="preserve">תקופה ארוכה, מטלטלת, של כמה חודשים. אתמול ראש הממשלה, </w:t>
      </w:r>
      <w:bookmarkStart w:id="38563" w:name="_ETM_Q129_334404"/>
      <w:bookmarkEnd w:id="38563"/>
      <w:r>
        <w:rPr>
          <w:rFonts w:hint="cs"/>
          <w:rtl/>
          <w:lang w:eastAsia="he-IL"/>
        </w:rPr>
        <w:t xml:space="preserve">בהצהרה, לפחות בחלקה, אמר: אנחנו בנתיב של התנגשות מסוכנת. מתוך אחריות לאומית החלטתי להשהות את הקריאה השנייה והשלישית. נעשה ניסיון להשיג הסכמה רחבה. </w:t>
      </w:r>
      <w:bookmarkStart w:id="38564" w:name="_ETM_Q129_349848"/>
      <w:bookmarkStart w:id="38565" w:name="_ETM_Q129_350025"/>
      <w:bookmarkStart w:id="38566" w:name="_ETM_Q129_350059"/>
      <w:bookmarkStart w:id="38567" w:name="_ETM_Q129_350137"/>
      <w:bookmarkEnd w:id="38564"/>
      <w:bookmarkEnd w:id="38565"/>
      <w:bookmarkEnd w:id="38566"/>
      <w:bookmarkEnd w:id="38567"/>
      <w:r>
        <w:rPr>
          <w:rFonts w:hint="cs"/>
          <w:rtl/>
          <w:lang w:eastAsia="he-IL"/>
        </w:rPr>
        <w:t>מיעוט קיצוני שמוכן לקרו</w:t>
      </w:r>
      <w:bookmarkStart w:id="38568" w:name="_ETM_Q129_353646"/>
      <w:bookmarkEnd w:id="38568"/>
      <w:r>
        <w:rPr>
          <w:rFonts w:hint="cs"/>
          <w:rtl/>
          <w:lang w:eastAsia="he-IL"/>
        </w:rPr>
        <w:t>ע את המדינה שלנו לגזרים.</w:t>
      </w:r>
    </w:p>
    <w:p w:rsidR="004D2342" w:rsidRDefault="004D2342" w:rsidP="004D2342">
      <w:pPr>
        <w:rPr>
          <w:rtl/>
          <w:lang w:eastAsia="he-IL"/>
        </w:rPr>
      </w:pPr>
      <w:bookmarkStart w:id="38569" w:name="_ETM_Q129_355938"/>
      <w:bookmarkEnd w:id="38569"/>
    </w:p>
    <w:p w:rsidR="004D2342" w:rsidRDefault="004D2342" w:rsidP="004D2342">
      <w:pPr>
        <w:rPr>
          <w:rtl/>
          <w:lang w:eastAsia="he-IL"/>
        </w:rPr>
      </w:pPr>
      <w:bookmarkStart w:id="38570" w:name="_ETM_Q129_356066"/>
      <w:bookmarkStart w:id="38571" w:name="_ETM_Q129_356098"/>
      <w:bookmarkStart w:id="38572" w:name="_ETM_Q129_356169"/>
      <w:bookmarkEnd w:id="38570"/>
      <w:bookmarkEnd w:id="38571"/>
      <w:bookmarkEnd w:id="38572"/>
      <w:r>
        <w:rPr>
          <w:rFonts w:hint="cs"/>
          <w:rtl/>
          <w:lang w:eastAsia="he-IL"/>
        </w:rPr>
        <w:t xml:space="preserve">שומע מן החוץ, שלא היה עד </w:t>
      </w:r>
      <w:bookmarkStart w:id="38573" w:name="_ETM_Q129_357186"/>
      <w:bookmarkEnd w:id="38573"/>
      <w:r>
        <w:rPr>
          <w:rFonts w:hint="cs"/>
          <w:rtl/>
          <w:lang w:eastAsia="he-IL"/>
        </w:rPr>
        <w:t xml:space="preserve">למה שקרה פה בשלושה החודשים האחרונים, היה יכול אולי לחשוב </w:t>
      </w:r>
      <w:bookmarkStart w:id="38574" w:name="_ETM_Q129_363972"/>
      <w:bookmarkEnd w:id="38574"/>
      <w:r>
        <w:rPr>
          <w:rFonts w:hint="cs"/>
          <w:rtl/>
          <w:lang w:eastAsia="he-IL"/>
        </w:rPr>
        <w:t xml:space="preserve">שהוא היה בחופשה שלושה חודשים, ואין לו אירוע. זאת אומרת, </w:t>
      </w:r>
      <w:bookmarkStart w:id="38575" w:name="_ETM_Q129_369051"/>
      <w:bookmarkEnd w:id="38575"/>
      <w:r>
        <w:rPr>
          <w:rFonts w:hint="cs"/>
          <w:rtl/>
          <w:lang w:eastAsia="he-IL"/>
        </w:rPr>
        <w:t xml:space="preserve">הוא הגיע מהחלל החיצון על מנת לראות איך הוא מפשר. </w:t>
      </w:r>
      <w:bookmarkStart w:id="38576" w:name="_ETM_Q129_373343"/>
      <w:bookmarkEnd w:id="38576"/>
      <w:r>
        <w:rPr>
          <w:rFonts w:hint="cs"/>
          <w:rtl/>
          <w:lang w:eastAsia="he-IL"/>
        </w:rPr>
        <w:t xml:space="preserve">מילא אם זה היה רק החלק הזה בנאום שלו; הוא </w:t>
      </w:r>
      <w:bookmarkStart w:id="38577" w:name="_ETM_Q129_374768"/>
      <w:bookmarkEnd w:id="38577"/>
      <w:r>
        <w:rPr>
          <w:rFonts w:hint="cs"/>
          <w:rtl/>
          <w:lang w:eastAsia="he-IL"/>
        </w:rPr>
        <w:t xml:space="preserve">גם דאג לתייג, להשוות, לעשות הכול, כאשר הוא הידיים מאחורי </w:t>
      </w:r>
      <w:bookmarkStart w:id="38578" w:name="_ETM_Q129_380918"/>
      <w:bookmarkEnd w:id="38578"/>
      <w:r>
        <w:rPr>
          <w:rFonts w:hint="cs"/>
          <w:rtl/>
          <w:lang w:eastAsia="he-IL"/>
        </w:rPr>
        <w:t xml:space="preserve">האירוע הזה. הוא התחיל, הוא המחולל, הוא המנוע, הוא </w:t>
      </w:r>
      <w:bookmarkStart w:id="38579" w:name="_ETM_Q129_383767"/>
      <w:bookmarkEnd w:id="38579"/>
      <w:r>
        <w:rPr>
          <w:rFonts w:hint="cs"/>
          <w:rtl/>
          <w:lang w:eastAsia="he-IL"/>
        </w:rPr>
        <w:t xml:space="preserve">הנהג האמיתי באותו קטר, באותה רכבת שדים שאנחנו כולנו מסתובבים </w:t>
      </w:r>
      <w:bookmarkStart w:id="38580" w:name="_ETM_Q129_390029"/>
      <w:bookmarkEnd w:id="38580"/>
      <w:r>
        <w:rPr>
          <w:rFonts w:hint="cs"/>
          <w:rtl/>
          <w:lang w:eastAsia="he-IL"/>
        </w:rPr>
        <w:t xml:space="preserve">בה. </w:t>
      </w:r>
    </w:p>
    <w:p w:rsidR="004D2342" w:rsidRDefault="004D2342" w:rsidP="004D2342">
      <w:pPr>
        <w:rPr>
          <w:rtl/>
          <w:lang w:eastAsia="he-IL"/>
        </w:rPr>
      </w:pPr>
      <w:bookmarkStart w:id="38581" w:name="_ETM_Q129_390836"/>
      <w:bookmarkEnd w:id="38581"/>
    </w:p>
    <w:p w:rsidR="004D2342" w:rsidRDefault="004D2342" w:rsidP="004D2342">
      <w:pPr>
        <w:rPr>
          <w:rtl/>
          <w:lang w:eastAsia="he-IL"/>
        </w:rPr>
      </w:pPr>
      <w:bookmarkStart w:id="38582" w:name="_ETM_Q129_391004"/>
      <w:bookmarkStart w:id="38583" w:name="_ETM_Q129_391027"/>
      <w:bookmarkStart w:id="38584" w:name="_ETM_Q129_391105"/>
      <w:bookmarkEnd w:id="38582"/>
      <w:bookmarkEnd w:id="38583"/>
      <w:bookmarkEnd w:id="38584"/>
      <w:r>
        <w:rPr>
          <w:rFonts w:hint="cs"/>
          <w:rtl/>
          <w:lang w:eastAsia="he-IL"/>
        </w:rPr>
        <w:t xml:space="preserve">ואכן, במירכאות או לא במירכאות, נעצרה החקיקה. אני לא </w:t>
      </w:r>
      <w:bookmarkStart w:id="38585" w:name="_ETM_Q129_395629"/>
      <w:bookmarkEnd w:id="38585"/>
      <w:r>
        <w:rPr>
          <w:rFonts w:hint="cs"/>
          <w:rtl/>
          <w:lang w:eastAsia="he-IL"/>
        </w:rPr>
        <w:t xml:space="preserve">רוצה לדבר במושגים של מי יותר חזק ממי אלא במושגים </w:t>
      </w:r>
      <w:bookmarkStart w:id="38586" w:name="_ETM_Q129_403109"/>
      <w:bookmarkEnd w:id="38586"/>
      <w:r>
        <w:rPr>
          <w:rFonts w:hint="cs"/>
          <w:rtl/>
          <w:lang w:eastAsia="he-IL"/>
        </w:rPr>
        <w:t xml:space="preserve">של נזק. הנזק שראש הממשלה בנימין נתניהו גרם למדינת ישראל </w:t>
      </w:r>
      <w:bookmarkStart w:id="38587" w:name="_ETM_Q129_407026"/>
      <w:bookmarkEnd w:id="38587"/>
      <w:r>
        <w:rPr>
          <w:rFonts w:hint="cs"/>
          <w:rtl/>
          <w:lang w:eastAsia="he-IL"/>
        </w:rPr>
        <w:t xml:space="preserve">הוא בלתי נסבל, הוא בלתי נתפס; הוא לא אחראי. וטוב </w:t>
      </w:r>
      <w:bookmarkStart w:id="38588" w:name="_ETM_Q129_411317"/>
      <w:bookmarkEnd w:id="38588"/>
      <w:r>
        <w:rPr>
          <w:rFonts w:hint="cs"/>
          <w:rtl/>
          <w:lang w:eastAsia="he-IL"/>
        </w:rPr>
        <w:t xml:space="preserve">שיש את חוק הנבצרות, שיכול לשמור עליו, כי כל בן </w:t>
      </w:r>
      <w:bookmarkStart w:id="38589" w:name="_ETM_Q129_415616"/>
      <w:bookmarkEnd w:id="38589"/>
      <w:r>
        <w:rPr>
          <w:rFonts w:hint="cs"/>
          <w:rtl/>
          <w:lang w:eastAsia="he-IL"/>
        </w:rPr>
        <w:t xml:space="preserve">אדם אחר שהיה מסתכל מבחוץ, היה אומר: לא יכול </w:t>
      </w:r>
      <w:bookmarkStart w:id="38590" w:name="_ETM_Q129_419945"/>
      <w:bookmarkEnd w:id="38590"/>
      <w:r>
        <w:rPr>
          <w:rFonts w:hint="cs"/>
          <w:rtl/>
          <w:lang w:eastAsia="he-IL"/>
        </w:rPr>
        <w:t xml:space="preserve">להיות שהוא ראש ממשלה. לא יכול להיות. לא הגיוני. </w:t>
      </w:r>
      <w:bookmarkStart w:id="38591" w:name="_ETM_Q129_421189"/>
      <w:bookmarkEnd w:id="38591"/>
      <w:r>
        <w:rPr>
          <w:rFonts w:hint="cs"/>
          <w:rtl/>
          <w:lang w:eastAsia="he-IL"/>
        </w:rPr>
        <w:t xml:space="preserve">קרה משהו. </w:t>
      </w:r>
    </w:p>
    <w:p w:rsidR="004D2342" w:rsidRDefault="004D2342" w:rsidP="004D2342">
      <w:pPr>
        <w:rPr>
          <w:rtl/>
          <w:lang w:eastAsia="he-IL"/>
        </w:rPr>
      </w:pPr>
      <w:bookmarkStart w:id="38592" w:name="_ETM_Q129_422886"/>
      <w:bookmarkEnd w:id="38592"/>
    </w:p>
    <w:p w:rsidR="004D2342" w:rsidRDefault="004D2342" w:rsidP="004D2342">
      <w:pPr>
        <w:rPr>
          <w:rtl/>
          <w:lang w:eastAsia="he-IL"/>
        </w:rPr>
      </w:pPr>
      <w:bookmarkStart w:id="38593" w:name="_ETM_Q129_423029"/>
      <w:bookmarkStart w:id="38594" w:name="_ETM_Q129_423101"/>
      <w:bookmarkStart w:id="38595" w:name="_ETM_Q129_423168"/>
      <w:bookmarkEnd w:id="38593"/>
      <w:bookmarkEnd w:id="38594"/>
      <w:bookmarkEnd w:id="38595"/>
      <w:r>
        <w:rPr>
          <w:rFonts w:hint="cs"/>
          <w:rtl/>
          <w:lang w:eastAsia="he-IL"/>
        </w:rPr>
        <w:t xml:space="preserve">מה לא אמר אתמול ראש הממשלה בנימין </w:t>
      </w:r>
      <w:bookmarkStart w:id="38596" w:name="_ETM_Q129_426660"/>
      <w:bookmarkEnd w:id="38596"/>
      <w:r>
        <w:rPr>
          <w:rFonts w:hint="cs"/>
          <w:rtl/>
          <w:lang w:eastAsia="he-IL"/>
        </w:rPr>
        <w:t xml:space="preserve">נתניהו? הוא לא אמר לנו מי הולך להיות שר הביטחון. </w:t>
      </w:r>
      <w:bookmarkStart w:id="38597" w:name="_ETM_Q129_430292"/>
      <w:bookmarkEnd w:id="38597"/>
    </w:p>
    <w:p w:rsidR="004D2342" w:rsidRDefault="004D2342" w:rsidP="004D2342">
      <w:pPr>
        <w:rPr>
          <w:rtl/>
          <w:lang w:eastAsia="he-IL"/>
        </w:rPr>
      </w:pPr>
      <w:bookmarkStart w:id="38598" w:name="_ETM_Q129_430466"/>
      <w:bookmarkEnd w:id="38598"/>
    </w:p>
    <w:p w:rsidR="004D2342" w:rsidRDefault="004D2342" w:rsidP="004D2342">
      <w:pPr>
        <w:pStyle w:val="af8"/>
        <w:keepNext/>
        <w:rPr>
          <w:rtl/>
        </w:rPr>
      </w:pPr>
      <w:bookmarkStart w:id="38599" w:name="ET_interruption_5767_7"/>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38599"/>
    </w:p>
    <w:p w:rsidR="004D2342" w:rsidRDefault="004D2342" w:rsidP="004D2342">
      <w:pPr>
        <w:rPr>
          <w:rtl/>
          <w:lang w:eastAsia="he-IL"/>
        </w:rPr>
      </w:pPr>
    </w:p>
    <w:p w:rsidR="004D2342" w:rsidRDefault="004D2342" w:rsidP="004D2342">
      <w:pPr>
        <w:rPr>
          <w:lang w:eastAsia="he-IL"/>
        </w:rPr>
      </w:pPr>
      <w:r>
        <w:rPr>
          <w:rFonts w:hint="cs"/>
          <w:rtl/>
          <w:lang w:eastAsia="he-IL"/>
        </w:rPr>
        <w:t xml:space="preserve">שר הביטחון לא יודע אם הוא שר הביטחון.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lang w:eastAsia="he-IL"/>
        </w:rPr>
      </w:pPr>
      <w:r>
        <w:rPr>
          <w:rFonts w:hint="cs"/>
          <w:rtl/>
          <w:lang w:eastAsia="he-IL"/>
        </w:rPr>
        <w:t xml:space="preserve">כן. אנחנו יודעים שהוא פיטר את שר הביטחון. אנחנו </w:t>
      </w:r>
      <w:bookmarkStart w:id="38600" w:name="_ETM_Q129_434773"/>
      <w:bookmarkEnd w:id="38600"/>
      <w:r>
        <w:rPr>
          <w:rFonts w:hint="cs"/>
          <w:rtl/>
          <w:lang w:eastAsia="he-IL"/>
        </w:rPr>
        <w:t xml:space="preserve">יודעים – נכון, לפחות אני יודע – שהוא לא נתן </w:t>
      </w:r>
      <w:bookmarkStart w:id="38601" w:name="_ETM_Q129_438814"/>
      <w:bookmarkEnd w:id="38601"/>
      <w:r>
        <w:rPr>
          <w:rFonts w:hint="cs"/>
          <w:rtl/>
          <w:lang w:eastAsia="he-IL"/>
        </w:rPr>
        <w:t xml:space="preserve">מכתב פיטורים. אבל הסיבה שכל האירוע הזה התחולל אתמול </w:t>
      </w:r>
      <w:bookmarkStart w:id="38602" w:name="_ETM_Q129_445051"/>
      <w:bookmarkEnd w:id="38602"/>
      <w:r>
        <w:rPr>
          <w:rFonts w:hint="cs"/>
          <w:rtl/>
          <w:lang w:eastAsia="he-IL"/>
        </w:rPr>
        <w:t xml:space="preserve">היא כי שר הביטחון אמר בקולו לפני יומיים – זה נראה הרבה זמן – או שלושה, שמה שקורה כאן הוא סכנה </w:t>
      </w:r>
      <w:bookmarkStart w:id="38603" w:name="_ETM_Q129_453570"/>
      <w:bookmarkEnd w:id="38603"/>
      <w:proofErr w:type="spellStart"/>
      <w:r>
        <w:rPr>
          <w:rFonts w:hint="cs"/>
          <w:rtl/>
          <w:lang w:eastAsia="he-IL"/>
        </w:rPr>
        <w:t>מיידית</w:t>
      </w:r>
      <w:proofErr w:type="spellEnd"/>
      <w:r>
        <w:rPr>
          <w:rFonts w:hint="cs"/>
          <w:rtl/>
          <w:lang w:eastAsia="he-IL"/>
        </w:rPr>
        <w:t xml:space="preserve"> לביטחון הלאומי של מדינת ישראל. אחרי ההתנהגות של בנימין </w:t>
      </w:r>
      <w:bookmarkStart w:id="38604" w:name="_ETM_Q129_459214"/>
      <w:bookmarkEnd w:id="38604"/>
      <w:r>
        <w:rPr>
          <w:rFonts w:hint="cs"/>
          <w:rtl/>
          <w:lang w:eastAsia="he-IL"/>
        </w:rPr>
        <w:t xml:space="preserve">נתניהו, נתניהו הוא הסכנה </w:t>
      </w:r>
      <w:proofErr w:type="spellStart"/>
      <w:r>
        <w:rPr>
          <w:rFonts w:hint="cs"/>
          <w:rtl/>
          <w:lang w:eastAsia="he-IL"/>
        </w:rPr>
        <w:t>המיידית</w:t>
      </w:r>
      <w:proofErr w:type="spellEnd"/>
      <w:r>
        <w:rPr>
          <w:rFonts w:hint="cs"/>
          <w:rtl/>
          <w:lang w:eastAsia="he-IL"/>
        </w:rPr>
        <w:t xml:space="preserve"> לביטחון ישראל. אבל אם מדובר </w:t>
      </w:r>
      <w:bookmarkStart w:id="38605" w:name="_ETM_Q129_463716"/>
      <w:bookmarkEnd w:id="38605"/>
      <w:r>
        <w:rPr>
          <w:rFonts w:hint="cs"/>
          <w:rtl/>
          <w:lang w:eastAsia="he-IL"/>
        </w:rPr>
        <w:t xml:space="preserve">על ביטחון ישראל, אז מי שר הביטחון? השר סופר, מי שר </w:t>
      </w:r>
      <w:bookmarkStart w:id="38606" w:name="_ETM_Q129_468372"/>
      <w:bookmarkEnd w:id="38606"/>
      <w:r>
        <w:rPr>
          <w:rFonts w:hint="cs"/>
          <w:rtl/>
          <w:lang w:eastAsia="he-IL"/>
        </w:rPr>
        <w:t xml:space="preserve">הביטחון במדינת ישראל? כי שר הביטחון הוא תפקיד משמעותי. הוא </w:t>
      </w:r>
      <w:bookmarkStart w:id="38607" w:name="_ETM_Q129_473731"/>
      <w:bookmarkEnd w:id="38607"/>
      <w:r>
        <w:rPr>
          <w:rFonts w:hint="cs"/>
          <w:rtl/>
          <w:lang w:eastAsia="he-IL"/>
        </w:rPr>
        <w:t xml:space="preserve">הכי א-פוליטי. יש שני תפקידים: האחד שהוא הכי א-פוליטי, שזה </w:t>
      </w:r>
      <w:bookmarkStart w:id="38608" w:name="_ETM_Q129_478811"/>
      <w:bookmarkEnd w:id="38608"/>
      <w:r>
        <w:rPr>
          <w:rFonts w:hint="cs"/>
          <w:rtl/>
          <w:lang w:eastAsia="he-IL"/>
        </w:rPr>
        <w:t xml:space="preserve">שר הביטחון, והשני שאמור להיות הכי א-פוליטי – השר לביטחון </w:t>
      </w:r>
      <w:bookmarkStart w:id="38609" w:name="_ETM_Q129_481832"/>
      <w:bookmarkEnd w:id="38609"/>
      <w:r>
        <w:rPr>
          <w:rFonts w:hint="cs"/>
          <w:rtl/>
          <w:lang w:eastAsia="he-IL"/>
        </w:rPr>
        <w:t xml:space="preserve">הפנים. </w:t>
      </w:r>
      <w:bookmarkStart w:id="38610" w:name="_ETM_Q129_483022"/>
      <w:bookmarkStart w:id="38611" w:name="_ETM_Q129_483144"/>
      <w:bookmarkStart w:id="38612" w:name="_ETM_Q129_483187"/>
      <w:bookmarkStart w:id="38613" w:name="_ETM_Q129_483284"/>
      <w:bookmarkEnd w:id="38610"/>
      <w:bookmarkEnd w:id="38611"/>
      <w:bookmarkEnd w:id="38612"/>
      <w:bookmarkEnd w:id="38613"/>
      <w:r>
        <w:rPr>
          <w:rFonts w:hint="cs"/>
          <w:rtl/>
          <w:lang w:eastAsia="he-IL"/>
        </w:rPr>
        <w:t xml:space="preserve">הראשון נשאר א-פוליטי; השני פוליטי בלי שום עשייה. </w:t>
      </w:r>
      <w:bookmarkStart w:id="38614" w:name="_ETM_Q129_490524"/>
      <w:bookmarkEnd w:id="38614"/>
      <w:r>
        <w:rPr>
          <w:rFonts w:hint="cs"/>
          <w:rtl/>
          <w:lang w:eastAsia="he-IL"/>
        </w:rPr>
        <w:t xml:space="preserve">אז נעזוב אותו עכשיו – נשמור לאחר כך.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אבל שר ביטחון, </w:t>
      </w:r>
      <w:bookmarkStart w:id="38615" w:name="_ETM_Q129_496461"/>
      <w:bookmarkEnd w:id="38615"/>
      <w:r>
        <w:rPr>
          <w:rFonts w:hint="cs"/>
          <w:rtl/>
          <w:lang w:eastAsia="he-IL"/>
        </w:rPr>
        <w:t xml:space="preserve">שפוגש היום או מחר את אלופי המטכ"ל, שפוגש את </w:t>
      </w:r>
      <w:bookmarkStart w:id="38616" w:name="_ETM_Q129_497593"/>
      <w:bookmarkEnd w:id="38616"/>
      <w:r>
        <w:rPr>
          <w:rFonts w:hint="cs"/>
          <w:rtl/>
          <w:lang w:eastAsia="he-IL"/>
        </w:rPr>
        <w:t xml:space="preserve">ראש שירות הביטחון הכללי, שעושה הערכה ונותן אישור </w:t>
      </w:r>
      <w:bookmarkStart w:id="38617" w:name="_ETM_Q129_502659"/>
      <w:bookmarkEnd w:id="38617"/>
      <w:r>
        <w:rPr>
          <w:rFonts w:hint="cs"/>
          <w:rtl/>
          <w:lang w:eastAsia="he-IL"/>
        </w:rPr>
        <w:t xml:space="preserve">לפעילויות כאלה ואחרות – אלה שיושבים איתו בחדר אומרים: הוא </w:t>
      </w:r>
      <w:bookmarkStart w:id="38618" w:name="_ETM_Q129_506432"/>
      <w:bookmarkEnd w:id="38618"/>
      <w:r>
        <w:rPr>
          <w:rFonts w:hint="cs"/>
          <w:rtl/>
          <w:lang w:eastAsia="he-IL"/>
        </w:rPr>
        <w:t xml:space="preserve">איתנו? הוא נשאר? הוא הולך? מי מחליף? מה קורה? </w:t>
      </w:r>
      <w:bookmarkStart w:id="38619" w:name="_ETM_Q129_511897"/>
      <w:bookmarkEnd w:id="38619"/>
      <w:r>
        <w:rPr>
          <w:rFonts w:hint="cs"/>
          <w:rtl/>
          <w:lang w:eastAsia="he-IL"/>
        </w:rPr>
        <w:t>איזו ממשלה מטורללת</w:t>
      </w:r>
      <w:bookmarkStart w:id="38620" w:name="_ETM_Q129_516289"/>
      <w:bookmarkStart w:id="38621" w:name="_ETM_Q129_516468"/>
      <w:bookmarkStart w:id="38622" w:name="_ETM_Q129_516578"/>
      <w:bookmarkEnd w:id="38620"/>
      <w:bookmarkEnd w:id="38621"/>
      <w:bookmarkEnd w:id="38622"/>
      <w:r>
        <w:rPr>
          <w:rFonts w:hint="cs"/>
          <w:rtl/>
          <w:lang w:eastAsia="he-IL"/>
        </w:rPr>
        <w:t xml:space="preserve">. </w:t>
      </w:r>
    </w:p>
    <w:p w:rsidR="004D2342" w:rsidRDefault="004D2342" w:rsidP="004D2342">
      <w:pPr>
        <w:rPr>
          <w:rtl/>
          <w:lang w:eastAsia="he-IL"/>
        </w:rPr>
      </w:pPr>
    </w:p>
    <w:p w:rsidR="004D2342" w:rsidRDefault="004D2342" w:rsidP="004D2342">
      <w:pPr>
        <w:rPr>
          <w:rtl/>
          <w:lang w:eastAsia="he-IL"/>
        </w:rPr>
      </w:pPr>
      <w:bookmarkStart w:id="38623" w:name="_ETM_Q129_516501"/>
      <w:bookmarkStart w:id="38624" w:name="_ETM_Q129_516643"/>
      <w:bookmarkStart w:id="38625" w:name="_ETM_Q129_516704"/>
      <w:bookmarkStart w:id="38626" w:name="_ETM_Q129_516812"/>
      <w:bookmarkEnd w:id="38623"/>
      <w:bookmarkEnd w:id="38624"/>
      <w:bookmarkEnd w:id="38625"/>
      <w:bookmarkEnd w:id="38626"/>
      <w:r>
        <w:rPr>
          <w:rFonts w:hint="cs"/>
          <w:rtl/>
          <w:lang w:eastAsia="he-IL"/>
        </w:rPr>
        <w:t xml:space="preserve">אז אני יודע, השר סופר, כמה חשוב </w:t>
      </w:r>
      <w:bookmarkStart w:id="38627" w:name="_ETM_Q129_520369"/>
      <w:bookmarkEnd w:id="38627"/>
      <w:r>
        <w:rPr>
          <w:rFonts w:hint="cs"/>
          <w:rtl/>
          <w:lang w:eastAsia="he-IL"/>
        </w:rPr>
        <w:t xml:space="preserve">לך הביטחון. גם לי. זאת התנהגות נורמלית? לא. זאת התנהגות </w:t>
      </w:r>
      <w:bookmarkStart w:id="38628" w:name="_ETM_Q129_528289"/>
      <w:bookmarkEnd w:id="38628"/>
      <w:r>
        <w:rPr>
          <w:rFonts w:hint="cs"/>
          <w:rtl/>
          <w:lang w:eastAsia="he-IL"/>
        </w:rPr>
        <w:t xml:space="preserve">שאומרת רק דבר אחד: אני יכול. ומה שקרה הפעם, הוא </w:t>
      </w:r>
      <w:bookmarkStart w:id="38629" w:name="_ETM_Q129_529369"/>
      <w:bookmarkEnd w:id="38629"/>
      <w:r>
        <w:rPr>
          <w:rFonts w:hint="cs"/>
          <w:rtl/>
          <w:lang w:eastAsia="he-IL"/>
        </w:rPr>
        <w:t xml:space="preserve">ראה שהוא לא יכול הכול. הוא לא יכול </w:t>
      </w:r>
      <w:bookmarkStart w:id="38630" w:name="_ETM_Q129_532515"/>
      <w:bookmarkEnd w:id="38630"/>
      <w:r>
        <w:rPr>
          <w:rFonts w:hint="cs"/>
          <w:rtl/>
          <w:lang w:eastAsia="he-IL"/>
        </w:rPr>
        <w:t xml:space="preserve">הכול. הוא לא יכול הכול כי עמד השר יואב גלנט </w:t>
      </w:r>
      <w:bookmarkStart w:id="38631" w:name="_ETM_Q129_538004"/>
      <w:bookmarkEnd w:id="38631"/>
      <w:r>
        <w:rPr>
          <w:rFonts w:hint="cs"/>
          <w:rtl/>
          <w:lang w:eastAsia="he-IL"/>
        </w:rPr>
        <w:t xml:space="preserve">ואמר לו: שמע, זה האירוע. הוא לא יכול הכול כי </w:t>
      </w:r>
      <w:bookmarkStart w:id="38632" w:name="_ETM_Q129_542473"/>
      <w:bookmarkEnd w:id="38632"/>
      <w:r>
        <w:rPr>
          <w:rFonts w:hint="cs"/>
          <w:rtl/>
          <w:lang w:eastAsia="he-IL"/>
        </w:rPr>
        <w:t xml:space="preserve">מאות אלפי ישראלים יוצאים לרחובות בשבוע ה-13 ברציפות. ואתה יודע </w:t>
      </w:r>
      <w:bookmarkStart w:id="38633" w:name="_ETM_Q129_547592"/>
      <w:bookmarkEnd w:id="38633"/>
      <w:r>
        <w:rPr>
          <w:rFonts w:hint="cs"/>
          <w:rtl/>
          <w:lang w:eastAsia="he-IL"/>
        </w:rPr>
        <w:t xml:space="preserve">מה? אני לא בטוח שהם יפסיקו לצאת לרחובות, כי הנאום שלו אתמול הוא לא נאום מפייס, הוא נאום </w:t>
      </w:r>
      <w:bookmarkStart w:id="38634" w:name="_ETM_Q129_554863"/>
      <w:bookmarkEnd w:id="38634"/>
      <w:r>
        <w:rPr>
          <w:rFonts w:hint="cs"/>
          <w:rtl/>
          <w:lang w:eastAsia="he-IL"/>
        </w:rPr>
        <w:t xml:space="preserve">של כאילו, והוא ראש ממשלה של כאילו. </w:t>
      </w:r>
    </w:p>
    <w:p w:rsidR="004D2342" w:rsidRDefault="004D2342" w:rsidP="004D2342">
      <w:pPr>
        <w:rPr>
          <w:rtl/>
          <w:lang w:eastAsia="he-IL"/>
        </w:rPr>
      </w:pPr>
      <w:bookmarkStart w:id="38635" w:name="_ETM_Q129_558449"/>
      <w:bookmarkEnd w:id="38635"/>
    </w:p>
    <w:p w:rsidR="004D2342" w:rsidRDefault="004D2342" w:rsidP="004D2342">
      <w:pPr>
        <w:rPr>
          <w:rtl/>
          <w:lang w:eastAsia="he-IL"/>
        </w:rPr>
      </w:pPr>
      <w:bookmarkStart w:id="38636" w:name="_ETM_Q129_558724"/>
      <w:bookmarkStart w:id="38637" w:name="_ETM_Q129_558747"/>
      <w:bookmarkStart w:id="38638" w:name="_ETM_Q129_558818"/>
      <w:bookmarkEnd w:id="38636"/>
      <w:bookmarkEnd w:id="38637"/>
      <w:bookmarkEnd w:id="38638"/>
      <w:r>
        <w:rPr>
          <w:rFonts w:hint="cs"/>
          <w:rtl/>
          <w:lang w:eastAsia="he-IL"/>
        </w:rPr>
        <w:t xml:space="preserve">מה כל האירוע </w:t>
      </w:r>
      <w:bookmarkStart w:id="38639" w:name="_ETM_Q129_560825"/>
      <w:bookmarkEnd w:id="38639"/>
      <w:r>
        <w:rPr>
          <w:rFonts w:hint="cs"/>
          <w:rtl/>
          <w:lang w:eastAsia="he-IL"/>
        </w:rPr>
        <w:t xml:space="preserve">המשפטי? מהיום הראשון בוועדת החוקה, כשהיא התכנסה, אמרתי לחבר הכנסת שמחה רוטמן שאם רוצים לעשות מעשה ראוי, צריך להתחיל </w:t>
      </w:r>
      <w:bookmarkStart w:id="38640" w:name="_ETM_Q129_575272"/>
      <w:bookmarkEnd w:id="38640"/>
      <w:r>
        <w:rPr>
          <w:rFonts w:hint="cs"/>
          <w:rtl/>
          <w:lang w:eastAsia="he-IL"/>
        </w:rPr>
        <w:t xml:space="preserve">לפחות, במינימום, בחוק-יסוד: החקיקה, שקובע מהם הכללים, מה הכללים באותו "מגרש", במירכאות, מגרש משחקים חוקתי. הוא </w:t>
      </w:r>
      <w:bookmarkStart w:id="38641" w:name="_ETM_Q129_588317"/>
      <w:bookmarkEnd w:id="38641"/>
      <w:r>
        <w:rPr>
          <w:rFonts w:hint="cs"/>
          <w:rtl/>
          <w:lang w:eastAsia="he-IL"/>
        </w:rPr>
        <w:t xml:space="preserve">אומר מה זה חוק-יסוד, מה זה חוק </w:t>
      </w:r>
      <w:bookmarkStart w:id="38642" w:name="_ETM_Q129_591486"/>
      <w:bookmarkEnd w:id="38642"/>
      <w:r>
        <w:rPr>
          <w:rFonts w:hint="cs"/>
          <w:rtl/>
          <w:lang w:eastAsia="he-IL"/>
        </w:rPr>
        <w:t xml:space="preserve">רגיל, גם במהות וגם בתהליך. התשובה </w:t>
      </w:r>
      <w:proofErr w:type="spellStart"/>
      <w:r>
        <w:rPr>
          <w:rFonts w:hint="cs"/>
          <w:rtl/>
          <w:lang w:eastAsia="he-IL"/>
        </w:rPr>
        <w:t>המיידית</w:t>
      </w:r>
      <w:proofErr w:type="spellEnd"/>
      <w:r>
        <w:rPr>
          <w:rFonts w:hint="cs"/>
          <w:rtl/>
          <w:lang w:eastAsia="he-IL"/>
        </w:rPr>
        <w:t xml:space="preserve"> והברורה שהובילה לכל </w:t>
      </w:r>
      <w:bookmarkStart w:id="38643" w:name="_ETM_Q129_598411"/>
      <w:bookmarkEnd w:id="38643"/>
      <w:proofErr w:type="spellStart"/>
      <w:r>
        <w:rPr>
          <w:rFonts w:hint="cs"/>
          <w:rtl/>
          <w:lang w:eastAsia="he-IL"/>
        </w:rPr>
        <w:t>הטרלול</w:t>
      </w:r>
      <w:proofErr w:type="spellEnd"/>
      <w:r>
        <w:rPr>
          <w:rFonts w:hint="cs"/>
          <w:rtl/>
          <w:lang w:eastAsia="he-IL"/>
        </w:rPr>
        <w:t xml:space="preserve"> הזה היא: לא. אנחנו נבנה קודם כול את </w:t>
      </w:r>
      <w:bookmarkStart w:id="38644" w:name="_ETM_Q129_603601"/>
      <w:bookmarkEnd w:id="38644"/>
      <w:r>
        <w:rPr>
          <w:rFonts w:hint="cs"/>
          <w:rtl/>
          <w:lang w:eastAsia="he-IL"/>
        </w:rPr>
        <w:t xml:space="preserve">הקומה השנייה והשלישית, כפי שהתבטא השר לוין, ומאז הופעה </w:t>
      </w:r>
      <w:bookmarkStart w:id="38645" w:name="_ETM_Q129_609032"/>
      <w:bookmarkEnd w:id="38645"/>
      <w:r>
        <w:rPr>
          <w:rFonts w:hint="cs"/>
          <w:rtl/>
          <w:lang w:eastAsia="he-IL"/>
        </w:rPr>
        <w:t xml:space="preserve">וחצי בוועדת החוקה התחבא, והיה האיש מאחורי הקלעים. מה, </w:t>
      </w:r>
      <w:bookmarkStart w:id="38646" w:name="_ETM_Q129_612298"/>
      <w:bookmarkEnd w:id="38646"/>
      <w:r>
        <w:rPr>
          <w:rFonts w:hint="cs"/>
          <w:rtl/>
          <w:lang w:eastAsia="he-IL"/>
        </w:rPr>
        <w:t xml:space="preserve">הוא לא זה שצריך להוביל את החקיקה? מה, אתם </w:t>
      </w:r>
      <w:bookmarkStart w:id="38647" w:name="_ETM_Q129_612870"/>
      <w:bookmarkEnd w:id="38647"/>
      <w:r>
        <w:rPr>
          <w:rFonts w:hint="cs"/>
          <w:rtl/>
          <w:lang w:eastAsia="he-IL"/>
        </w:rPr>
        <w:t xml:space="preserve">מטורללים לגמרי? לוקחים דבר שצריך לשים על השולחן כתזכיר חוק </w:t>
      </w:r>
      <w:bookmarkStart w:id="38648" w:name="_ETM_Q129_617363"/>
      <w:bookmarkEnd w:id="38648"/>
      <w:r>
        <w:rPr>
          <w:rFonts w:hint="cs"/>
          <w:rtl/>
          <w:lang w:eastAsia="he-IL"/>
        </w:rPr>
        <w:t>ממשלתי, שעובר את המסננת של כל משרדי הממשלה, עם התיי</w:t>
      </w:r>
      <w:bookmarkStart w:id="38649" w:name="_ETM_Q129_622749"/>
      <w:bookmarkEnd w:id="38649"/>
      <w:r>
        <w:rPr>
          <w:rFonts w:hint="cs"/>
          <w:rtl/>
          <w:lang w:eastAsia="he-IL"/>
        </w:rPr>
        <w:t>חסות של כולם – אוצר, משפטים, כלכלה, חברה, הכול</w:t>
      </w:r>
      <w:bookmarkStart w:id="38650" w:name="_ETM_Q129_626332"/>
      <w:bookmarkEnd w:id="38650"/>
      <w:r>
        <w:rPr>
          <w:rFonts w:hint="cs"/>
          <w:rtl/>
          <w:lang w:eastAsia="he-IL"/>
        </w:rPr>
        <w:t xml:space="preserve"> – ומקבלים התייחסויות של בעלי מקצוע. לא; אנחנו יודעים טוב מכול. </w:t>
      </w:r>
    </w:p>
    <w:p w:rsidR="004D2342" w:rsidRDefault="004D2342" w:rsidP="004D2342">
      <w:pPr>
        <w:rPr>
          <w:rtl/>
          <w:lang w:eastAsia="he-IL"/>
        </w:rPr>
      </w:pPr>
      <w:bookmarkStart w:id="38651" w:name="_ETM_Q129_629900"/>
      <w:bookmarkEnd w:id="38651"/>
    </w:p>
    <w:p w:rsidR="004D2342" w:rsidRDefault="004D2342" w:rsidP="004D2342">
      <w:pPr>
        <w:rPr>
          <w:rtl/>
          <w:lang w:eastAsia="he-IL"/>
        </w:rPr>
      </w:pPr>
      <w:bookmarkStart w:id="38652" w:name="_ETM_Q129_630000"/>
      <w:bookmarkStart w:id="38653" w:name="_ETM_Q129_630025"/>
      <w:bookmarkStart w:id="38654" w:name="_ETM_Q129_630100"/>
      <w:bookmarkEnd w:id="38652"/>
      <w:bookmarkEnd w:id="38653"/>
      <w:bookmarkEnd w:id="38654"/>
      <w:r>
        <w:rPr>
          <w:rFonts w:hint="cs"/>
          <w:rtl/>
          <w:lang w:eastAsia="he-IL"/>
        </w:rPr>
        <w:t xml:space="preserve">אז </w:t>
      </w:r>
      <w:bookmarkStart w:id="38655" w:name="_ETM_Q129_630972"/>
      <w:bookmarkEnd w:id="38655"/>
      <w:r>
        <w:rPr>
          <w:rFonts w:hint="cs"/>
          <w:rtl/>
          <w:lang w:eastAsia="he-IL"/>
        </w:rPr>
        <w:t xml:space="preserve">יריב לוין עושה את זה. דבר ראשון, הוא נותן הכרזה לא מתואמת </w:t>
      </w:r>
      <w:bookmarkStart w:id="38656" w:name="_ETM_Q129_634713"/>
      <w:bookmarkEnd w:id="38656"/>
      <w:r>
        <w:rPr>
          <w:rFonts w:hint="cs"/>
          <w:rtl/>
          <w:lang w:eastAsia="he-IL"/>
        </w:rPr>
        <w:t xml:space="preserve">– גם זה בממשלה – יום לפני. שחבריי פה בש"ס לא </w:t>
      </w:r>
      <w:bookmarkStart w:id="38657" w:name="_ETM_Q129_640423"/>
      <w:bookmarkEnd w:id="38657"/>
      <w:r>
        <w:rPr>
          <w:rFonts w:hint="cs"/>
          <w:rtl/>
          <w:lang w:eastAsia="he-IL"/>
        </w:rPr>
        <w:t xml:space="preserve">יגידו שחטפו את העצבים של החיים שלהם על ההכרזה הזאת אז. הוא אומר את זה. הציבור יכול </w:t>
      </w:r>
      <w:bookmarkStart w:id="38658" w:name="_ETM_Q129_647129"/>
      <w:bookmarkEnd w:id="38658"/>
      <w:r>
        <w:rPr>
          <w:rFonts w:hint="cs"/>
          <w:rtl/>
          <w:lang w:eastAsia="he-IL"/>
        </w:rPr>
        <w:t xml:space="preserve">לחשוב שיש איזו תוכנית ממשלתית מסודרת. הוא מתאדה אז כאיש מאחורי </w:t>
      </w:r>
      <w:bookmarkStart w:id="38659" w:name="_ETM_Q129_649256"/>
      <w:bookmarkEnd w:id="38659"/>
      <w:r>
        <w:rPr>
          <w:rFonts w:hint="cs"/>
          <w:rtl/>
          <w:lang w:eastAsia="he-IL"/>
        </w:rPr>
        <w:t>הקלעים, כאיש שיושב בקרון, בקטר, עם שלט, ומפעילים את רוטמן</w:t>
      </w:r>
      <w:bookmarkStart w:id="38660" w:name="_ETM_Q129_656955"/>
      <w:bookmarkEnd w:id="38660"/>
      <w:r>
        <w:rPr>
          <w:rFonts w:hint="cs"/>
          <w:rtl/>
          <w:lang w:eastAsia="he-IL"/>
        </w:rPr>
        <w:t xml:space="preserve"> כאילו היה איזה </w:t>
      </w:r>
      <w:proofErr w:type="spellStart"/>
      <w:r>
        <w:rPr>
          <w:rFonts w:hint="cs"/>
          <w:rtl/>
          <w:lang w:eastAsia="he-IL"/>
        </w:rPr>
        <w:t>רובוטריק</w:t>
      </w:r>
      <w:proofErr w:type="spellEnd"/>
      <w:r>
        <w:rPr>
          <w:rFonts w:hint="cs"/>
          <w:rtl/>
          <w:lang w:eastAsia="he-IL"/>
        </w:rPr>
        <w:t xml:space="preserve">. </w:t>
      </w:r>
      <w:bookmarkStart w:id="38661" w:name="_ETM_Q129_659007"/>
      <w:bookmarkStart w:id="38662" w:name="_ETM_Q129_659143"/>
      <w:bookmarkStart w:id="38663" w:name="_ETM_Q129_659183"/>
      <w:bookmarkEnd w:id="38661"/>
      <w:bookmarkEnd w:id="38662"/>
      <w:bookmarkEnd w:id="38663"/>
      <w:r>
        <w:rPr>
          <w:rFonts w:hint="cs"/>
          <w:rtl/>
          <w:lang w:eastAsia="he-IL"/>
        </w:rPr>
        <w:t>א</w:t>
      </w:r>
      <w:bookmarkStart w:id="38664" w:name="_ETM_Q129_659282"/>
      <w:bookmarkEnd w:id="38664"/>
      <w:r>
        <w:rPr>
          <w:rFonts w:hint="cs"/>
          <w:rtl/>
          <w:lang w:eastAsia="he-IL"/>
        </w:rPr>
        <w:t>בל כן, ככה זה התנהל.</w:t>
      </w:r>
      <w:bookmarkStart w:id="38665" w:name="_ETM_Q129_661817"/>
      <w:bookmarkEnd w:id="38665"/>
      <w:r>
        <w:rPr>
          <w:rFonts w:hint="cs"/>
          <w:rtl/>
          <w:lang w:eastAsia="he-IL"/>
        </w:rPr>
        <w:t xml:space="preserve"> זאת הממשלה. ובזמן הזה ועדת חוקה לא עושה שום דבר </w:t>
      </w:r>
      <w:bookmarkStart w:id="38666" w:name="_ETM_Q129_664508"/>
      <w:bookmarkEnd w:id="38666"/>
      <w:r>
        <w:rPr>
          <w:rFonts w:hint="cs"/>
          <w:rtl/>
          <w:lang w:eastAsia="he-IL"/>
        </w:rPr>
        <w:t xml:space="preserve">אחר. כלום. שום דבר. רק זה. אין שום עיסוק </w:t>
      </w:r>
      <w:bookmarkStart w:id="38667" w:name="_ETM_Q129_669370"/>
      <w:bookmarkEnd w:id="38667"/>
      <w:r>
        <w:rPr>
          <w:rFonts w:hint="cs"/>
          <w:rtl/>
          <w:lang w:eastAsia="he-IL"/>
        </w:rPr>
        <w:t xml:space="preserve">אחר בוועדת החוקה, חוק ומשפט של הכנסת. </w:t>
      </w:r>
      <w:bookmarkStart w:id="38668" w:name="_ETM_Q129_674795"/>
      <w:bookmarkStart w:id="38669" w:name="_ETM_Q129_674925"/>
      <w:bookmarkStart w:id="38670" w:name="_ETM_Q129_675006"/>
      <w:bookmarkStart w:id="38671" w:name="_ETM_Q129_675079"/>
      <w:bookmarkEnd w:id="38668"/>
      <w:bookmarkEnd w:id="38669"/>
      <w:bookmarkEnd w:id="38670"/>
      <w:bookmarkEnd w:id="38671"/>
      <w:r>
        <w:rPr>
          <w:rFonts w:hint="cs"/>
          <w:rtl/>
          <w:lang w:eastAsia="he-IL"/>
        </w:rPr>
        <w:t xml:space="preserve">זאת ההתנהלות ואלה </w:t>
      </w:r>
      <w:bookmarkStart w:id="38672" w:name="_ETM_Q129_676985"/>
      <w:bookmarkEnd w:id="38672"/>
      <w:r>
        <w:rPr>
          <w:rFonts w:hint="cs"/>
          <w:rtl/>
          <w:lang w:eastAsia="he-IL"/>
        </w:rPr>
        <w:t xml:space="preserve">תוצאותיה. כשאתה הולך עקום מההתחלה, זה חמור מאוד. כשאתה מתכנן </w:t>
      </w:r>
      <w:bookmarkStart w:id="38673" w:name="_ETM_Q129_684453"/>
      <w:bookmarkEnd w:id="38673"/>
      <w:r>
        <w:rPr>
          <w:rFonts w:hint="cs"/>
          <w:rtl/>
          <w:lang w:eastAsia="he-IL"/>
        </w:rPr>
        <w:t>לעשות את זה עקום, זאת מרמה. לא במובן הפלילי – במוב</w:t>
      </w:r>
      <w:bookmarkStart w:id="38674" w:name="_ETM_Q129_690638"/>
      <w:bookmarkEnd w:id="38674"/>
      <w:r>
        <w:rPr>
          <w:rFonts w:hint="cs"/>
          <w:rtl/>
          <w:lang w:eastAsia="he-IL"/>
        </w:rPr>
        <w:t>ן הציבורי. זה מה שקורה שם. ואז הנשיא, מתישהו,</w:t>
      </w:r>
      <w:bookmarkStart w:id="38675" w:name="_ETM_Q129_695027"/>
      <w:bookmarkEnd w:id="38675"/>
      <w:r>
        <w:rPr>
          <w:rFonts w:hint="cs"/>
          <w:rtl/>
          <w:lang w:eastAsia="he-IL"/>
        </w:rPr>
        <w:t xml:space="preserve"> לא לפי רצף הזמנים, שם מתווה. פחות מעשר דקות – </w:t>
      </w:r>
      <w:bookmarkStart w:id="38676" w:name="_ETM_Q129_705051"/>
      <w:bookmarkEnd w:id="38676"/>
      <w:r>
        <w:rPr>
          <w:rFonts w:hint="cs"/>
          <w:rtl/>
          <w:lang w:eastAsia="he-IL"/>
        </w:rPr>
        <w:t xml:space="preserve">זה לא הסיפור. אנחנו יודעים, אנחנו נקבע. למה? כי אנחנו </w:t>
      </w:r>
      <w:bookmarkStart w:id="38677" w:name="_ETM_Q129_710021"/>
      <w:bookmarkEnd w:id="38677"/>
      <w:r>
        <w:rPr>
          <w:rFonts w:hint="cs"/>
          <w:rtl/>
          <w:lang w:eastAsia="he-IL"/>
        </w:rPr>
        <w:t xml:space="preserve">יכולים. </w:t>
      </w:r>
    </w:p>
    <w:p w:rsidR="004D2342" w:rsidRDefault="004D2342" w:rsidP="004D2342">
      <w:pPr>
        <w:rPr>
          <w:rtl/>
          <w:lang w:eastAsia="he-IL"/>
        </w:rPr>
      </w:pPr>
      <w:bookmarkStart w:id="38678" w:name="_ETM_Q129_711285"/>
      <w:bookmarkStart w:id="38679" w:name="_ETM_Q129_711407"/>
      <w:bookmarkEnd w:id="38678"/>
      <w:bookmarkEnd w:id="38679"/>
    </w:p>
    <w:p w:rsidR="004D2342" w:rsidRDefault="004D2342" w:rsidP="004D2342">
      <w:pPr>
        <w:rPr>
          <w:rtl/>
          <w:lang w:eastAsia="he-IL"/>
        </w:rPr>
      </w:pPr>
      <w:bookmarkStart w:id="38680" w:name="_ETM_Q129_711426"/>
      <w:bookmarkEnd w:id="38680"/>
      <w:r>
        <w:rPr>
          <w:rFonts w:hint="cs"/>
          <w:rtl/>
          <w:lang w:eastAsia="he-IL"/>
        </w:rPr>
        <w:t>כ</w:t>
      </w:r>
      <w:bookmarkStart w:id="38681" w:name="_ETM_Q129_711543"/>
      <w:bookmarkEnd w:id="38681"/>
      <w:r>
        <w:rPr>
          <w:rFonts w:hint="cs"/>
          <w:rtl/>
          <w:lang w:eastAsia="he-IL"/>
        </w:rPr>
        <w:t xml:space="preserve">שאנשים אומרים כל הזמן לעצמם: אנחנו יכולים, ומעודדים את </w:t>
      </w:r>
      <w:bookmarkStart w:id="38682" w:name="_ETM_Q129_715380"/>
      <w:bookmarkEnd w:id="38682"/>
      <w:r>
        <w:rPr>
          <w:rFonts w:hint="cs"/>
          <w:rtl/>
          <w:lang w:eastAsia="he-IL"/>
        </w:rPr>
        <w:t xml:space="preserve">עצמם בעזוז ובעוז – אנחנו יכולים, אנחנו יכולים – הם </w:t>
      </w:r>
      <w:bookmarkStart w:id="38683" w:name="_ETM_Q129_720356"/>
      <w:bookmarkEnd w:id="38683"/>
      <w:r>
        <w:rPr>
          <w:rFonts w:hint="cs"/>
          <w:rtl/>
          <w:lang w:eastAsia="he-IL"/>
        </w:rPr>
        <w:t xml:space="preserve">עושים רק דבר אחד. הם לא מבינים את הדבר הבסיסי, </w:t>
      </w:r>
      <w:bookmarkStart w:id="38684" w:name="_ETM_Q129_723599"/>
      <w:bookmarkEnd w:id="38684"/>
      <w:r>
        <w:rPr>
          <w:rFonts w:hint="cs"/>
          <w:rtl/>
          <w:lang w:eastAsia="he-IL"/>
        </w:rPr>
        <w:t xml:space="preserve">וגם זה נאמר באותה ועדת חוקה: מי שמשתמש בעודף </w:t>
      </w:r>
      <w:bookmarkStart w:id="38685" w:name="_ETM_Q129_726614"/>
      <w:bookmarkEnd w:id="38685"/>
      <w:r>
        <w:rPr>
          <w:rFonts w:hint="cs"/>
          <w:rtl/>
          <w:lang w:eastAsia="he-IL"/>
        </w:rPr>
        <w:t xml:space="preserve">כוח לא פרופורציונלי, לא מידתי, לא נכון, על </w:t>
      </w:r>
      <w:bookmarkStart w:id="38686" w:name="_ETM_Q129_731521"/>
      <w:bookmarkEnd w:id="38686"/>
      <w:r>
        <w:rPr>
          <w:rFonts w:hint="cs"/>
          <w:rtl/>
          <w:lang w:eastAsia="he-IL"/>
        </w:rPr>
        <w:t xml:space="preserve">אירוע לא נכון, זה יתהפך עליו. אני זוכר בדיוק איך </w:t>
      </w:r>
      <w:bookmarkStart w:id="38687" w:name="_ETM_Q129_735573"/>
      <w:bookmarkEnd w:id="38687"/>
      <w:r>
        <w:rPr>
          <w:rFonts w:hint="cs"/>
          <w:rtl/>
          <w:lang w:eastAsia="he-IL"/>
        </w:rPr>
        <w:t xml:space="preserve">אמרתי את זה בכל בוקר, כשהם פותחים במשפט החשוב: </w:t>
      </w:r>
      <w:bookmarkStart w:id="38688" w:name="_ETM_Q129_738723"/>
      <w:bookmarkEnd w:id="38688"/>
      <w:r>
        <w:rPr>
          <w:rFonts w:hint="cs"/>
          <w:rtl/>
          <w:lang w:eastAsia="he-IL"/>
        </w:rPr>
        <w:t xml:space="preserve">"ציון במשפט תפדה", מחזירים את הצדק למערכת המשפט. </w:t>
      </w:r>
      <w:bookmarkStart w:id="38689" w:name="_ETM_Q129_745402"/>
      <w:bookmarkStart w:id="38690" w:name="TOR_Q130"/>
      <w:bookmarkEnd w:id="38689"/>
      <w:bookmarkEnd w:id="38690"/>
      <w:r>
        <w:rPr>
          <w:rFonts w:hint="cs"/>
          <w:rtl/>
          <w:lang w:eastAsia="he-IL"/>
        </w:rPr>
        <w:t xml:space="preserve">מי יחזיר את הצדק למערכת המשפט, עבריינים וגנבים? זה מה שהיה שם. בכל בוקר, טקס מוטרף.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ובדרך גם נשברו </w:t>
      </w:r>
      <w:bookmarkStart w:id="38691" w:name="_ETM_Q130_156937"/>
      <w:bookmarkEnd w:id="38691"/>
      <w:r>
        <w:rPr>
          <w:rFonts w:hint="cs"/>
          <w:rtl/>
          <w:lang w:eastAsia="he-IL"/>
        </w:rPr>
        <w:t xml:space="preserve">כל הכללים בוועדה. היא לא תחזור להיות </w:t>
      </w:r>
      <w:bookmarkStart w:id="38692" w:name="_ETM_Q130_159156"/>
      <w:bookmarkEnd w:id="38692"/>
      <w:r>
        <w:rPr>
          <w:rFonts w:hint="cs"/>
          <w:rtl/>
          <w:lang w:eastAsia="he-IL"/>
        </w:rPr>
        <w:t xml:space="preserve">מה שהיא הייתה גם אם יהיה מתווה מוסכם. זה האירוע </w:t>
      </w:r>
      <w:bookmarkStart w:id="38693" w:name="_ETM_Q130_165927"/>
      <w:bookmarkEnd w:id="38693"/>
      <w:r>
        <w:rPr>
          <w:rFonts w:hint="cs"/>
          <w:rtl/>
          <w:lang w:eastAsia="he-IL"/>
        </w:rPr>
        <w:t xml:space="preserve">שאנחנו מדברים עליו – עודף שימוש בכוח לא מושכל, לא חכם, </w:t>
      </w:r>
      <w:bookmarkStart w:id="38694" w:name="_ETM_Q130_167143"/>
      <w:bookmarkEnd w:id="38694"/>
      <w:r>
        <w:rPr>
          <w:rFonts w:hint="cs"/>
          <w:rtl/>
          <w:lang w:eastAsia="he-IL"/>
        </w:rPr>
        <w:t xml:space="preserve">לא מתוכנן. היה פה אירוע כאוטי בלי שליטה של אף </w:t>
      </w:r>
      <w:bookmarkStart w:id="38695" w:name="_ETM_Q130_171548"/>
      <w:bookmarkEnd w:id="38695"/>
      <w:r>
        <w:rPr>
          <w:rFonts w:hint="cs"/>
          <w:rtl/>
          <w:lang w:eastAsia="he-IL"/>
        </w:rPr>
        <w:t xml:space="preserve">אחד. אומרים: תכנון, חשיבה; לא באירוע הזה. היה </w:t>
      </w:r>
      <w:bookmarkStart w:id="38696" w:name="_ETM_Q130_176453"/>
      <w:bookmarkEnd w:id="38696"/>
      <w:r>
        <w:rPr>
          <w:rFonts w:hint="cs"/>
          <w:rtl/>
          <w:lang w:eastAsia="he-IL"/>
        </w:rPr>
        <w:t xml:space="preserve">כוח, עוד כוח ועוד כוח, ואנחנו נמצאים היום אחרי משבר </w:t>
      </w:r>
      <w:bookmarkStart w:id="38697" w:name="_ETM_Q130_180343"/>
      <w:bookmarkEnd w:id="38697"/>
      <w:r>
        <w:rPr>
          <w:rFonts w:hint="cs"/>
          <w:rtl/>
          <w:lang w:eastAsia="he-IL"/>
        </w:rPr>
        <w:t xml:space="preserve">שיש לו אחראי ויש לו שם. האחראי הוא בנימין נתניהו, </w:t>
      </w:r>
      <w:bookmarkStart w:id="38698" w:name="_ETM_Q130_186863"/>
      <w:bookmarkEnd w:id="38698"/>
      <w:r>
        <w:rPr>
          <w:rFonts w:hint="cs"/>
          <w:rtl/>
          <w:lang w:eastAsia="he-IL"/>
        </w:rPr>
        <w:t xml:space="preserve">ראש ממשלת ישראל, כושל כמו שלא היה כדוגמתו וגרם לנזק </w:t>
      </w:r>
      <w:bookmarkStart w:id="38699" w:name="_ETM_Q130_191083"/>
      <w:bookmarkEnd w:id="38699"/>
      <w:r>
        <w:rPr>
          <w:rFonts w:hint="cs"/>
          <w:rtl/>
          <w:lang w:eastAsia="he-IL"/>
        </w:rPr>
        <w:t xml:space="preserve">ביטחוני, כלכלי, חברתי. הוא יאחד את השסע בעם? אחים אנחנו? </w:t>
      </w:r>
      <w:bookmarkStart w:id="38700" w:name="_ETM_Q130_195323"/>
      <w:bookmarkStart w:id="38701" w:name="_ETM_Q130_196603"/>
      <w:bookmarkStart w:id="38702" w:name="_ETM_Q130_196917"/>
      <w:bookmarkStart w:id="38703" w:name="_ETM_Q130_196937"/>
      <w:bookmarkEnd w:id="38700"/>
      <w:bookmarkEnd w:id="38701"/>
      <w:bookmarkEnd w:id="38702"/>
      <w:bookmarkEnd w:id="38703"/>
      <w:r>
        <w:rPr>
          <w:rFonts w:hint="cs"/>
          <w:rtl/>
          <w:lang w:eastAsia="he-IL"/>
        </w:rPr>
        <w:t>ח</w:t>
      </w:r>
      <w:bookmarkStart w:id="38704" w:name="_ETM_Q130_197023"/>
      <w:bookmarkEnd w:id="38704"/>
      <w:r>
        <w:rPr>
          <w:rFonts w:hint="cs"/>
          <w:rtl/>
          <w:lang w:eastAsia="he-IL"/>
        </w:rPr>
        <w:t xml:space="preserve">ברים, אני לא קונה סיפורים. אני אומר "אחים אנחנו" </w:t>
      </w:r>
      <w:bookmarkStart w:id="38705" w:name="_ETM_Q130_197547"/>
      <w:bookmarkEnd w:id="38705"/>
      <w:r>
        <w:rPr>
          <w:rFonts w:hint="cs"/>
          <w:rtl/>
          <w:lang w:eastAsia="he-IL"/>
        </w:rPr>
        <w:t xml:space="preserve">על מי שמחבק אותי, לא על מי שמקלל אותי. עמדו </w:t>
      </w:r>
      <w:bookmarkStart w:id="38706" w:name="_ETM_Q130_201466"/>
      <w:bookmarkEnd w:id="38706"/>
      <w:r>
        <w:rPr>
          <w:rFonts w:hint="cs"/>
          <w:rtl/>
          <w:lang w:eastAsia="he-IL"/>
        </w:rPr>
        <w:t xml:space="preserve">פה שרים בממשלה, עוד היום עמדו השר שלמה קרעי, איש </w:t>
      </w:r>
      <w:bookmarkStart w:id="38707" w:name="_ETM_Q130_209465"/>
      <w:bookmarkEnd w:id="38707"/>
      <w:r>
        <w:rPr>
          <w:rFonts w:hint="cs"/>
          <w:rtl/>
          <w:lang w:eastAsia="he-IL"/>
        </w:rPr>
        <w:t>ההגות; השרה דיסטל, שרת התעמולה; כל אחד – יש לו מה להגיד. על טייסים – נפולת של נמושות; לכו לעזאזל</w:t>
      </w:r>
      <w:bookmarkStart w:id="38708" w:name="_ETM_Q130_221676"/>
      <w:bookmarkEnd w:id="38708"/>
      <w:r>
        <w:rPr>
          <w:rFonts w:hint="cs"/>
          <w:rtl/>
          <w:lang w:eastAsia="he-IL"/>
        </w:rPr>
        <w:t xml:space="preserve">, אומר שר. אחים אנחנו? מקללים אנחנו. מקללים אתם. </w:t>
      </w:r>
      <w:bookmarkStart w:id="38709" w:name="_ETM_Q130_226237"/>
      <w:bookmarkEnd w:id="38709"/>
      <w:r>
        <w:rPr>
          <w:rFonts w:hint="cs"/>
          <w:rtl/>
          <w:lang w:eastAsia="he-IL"/>
        </w:rPr>
        <w:t xml:space="preserve">וראש ממשלה יושב ולא פוצה פה ומצפצף. </w:t>
      </w:r>
    </w:p>
    <w:p w:rsidR="004D2342" w:rsidRDefault="004D2342" w:rsidP="004D2342">
      <w:pPr>
        <w:rPr>
          <w:rtl/>
          <w:lang w:eastAsia="he-IL"/>
        </w:rPr>
      </w:pPr>
      <w:bookmarkStart w:id="38710" w:name="_ETM_Q130_230127"/>
      <w:bookmarkEnd w:id="38710"/>
    </w:p>
    <w:p w:rsidR="004D2342" w:rsidRDefault="004D2342" w:rsidP="004D2342">
      <w:pPr>
        <w:rPr>
          <w:rtl/>
          <w:lang w:eastAsia="he-IL"/>
        </w:rPr>
      </w:pPr>
      <w:bookmarkStart w:id="38711" w:name="_ETM_Q130_230357"/>
      <w:bookmarkEnd w:id="38711"/>
      <w:r>
        <w:rPr>
          <w:rFonts w:hint="cs"/>
          <w:rtl/>
          <w:lang w:eastAsia="he-IL"/>
        </w:rPr>
        <w:t>ז</w:t>
      </w:r>
      <w:bookmarkStart w:id="38712" w:name="_ETM_Q130_230391"/>
      <w:bookmarkStart w:id="38713" w:name="_ETM_Q130_230474"/>
      <w:bookmarkEnd w:id="38712"/>
      <w:bookmarkEnd w:id="38713"/>
      <w:r>
        <w:rPr>
          <w:rFonts w:hint="cs"/>
          <w:rtl/>
          <w:lang w:eastAsia="he-IL"/>
        </w:rPr>
        <w:t xml:space="preserve">ה האירוע. </w:t>
      </w:r>
      <w:bookmarkStart w:id="38714" w:name="_ETM_Q130_229787"/>
      <w:bookmarkEnd w:id="38714"/>
      <w:r>
        <w:rPr>
          <w:rFonts w:hint="cs"/>
          <w:rtl/>
          <w:lang w:eastAsia="he-IL"/>
        </w:rPr>
        <w:t xml:space="preserve">אירוע ערכי מן המעלה הראשונה. אל תדברו איתי על </w:t>
      </w:r>
      <w:bookmarkStart w:id="38715" w:name="_ETM_Q130_235331"/>
      <w:bookmarkEnd w:id="38715"/>
      <w:r>
        <w:rPr>
          <w:rFonts w:hint="cs"/>
          <w:rtl/>
          <w:lang w:eastAsia="he-IL"/>
        </w:rPr>
        <w:t xml:space="preserve">אחים לנשק, אחים אנחנו. רוצים להיות אחים? תנהגו כמו </w:t>
      </w:r>
      <w:bookmarkStart w:id="38716" w:name="_ETM_Q130_238227"/>
      <w:bookmarkEnd w:id="38716"/>
      <w:r>
        <w:rPr>
          <w:rFonts w:hint="cs"/>
          <w:rtl/>
          <w:lang w:eastAsia="he-IL"/>
        </w:rPr>
        <w:t xml:space="preserve">אחים, תדברו כמו אחים, ולפני הכול, תהיו בני אדם </w:t>
      </w:r>
      <w:bookmarkStart w:id="38717" w:name="_ETM_Q130_241493"/>
      <w:bookmarkEnd w:id="38717"/>
      <w:r>
        <w:rPr>
          <w:rFonts w:hint="cs"/>
          <w:rtl/>
          <w:lang w:eastAsia="he-IL"/>
        </w:rPr>
        <w:t xml:space="preserve">אחד לחברו. גם זה לא היה פה. לא השר שמונה </w:t>
      </w:r>
      <w:bookmarkStart w:id="38718" w:name="_ETM_Q130_247084"/>
      <w:bookmarkEnd w:id="38718"/>
      <w:r>
        <w:rPr>
          <w:rFonts w:hint="cs"/>
          <w:rtl/>
          <w:lang w:eastAsia="he-IL"/>
        </w:rPr>
        <w:t xml:space="preserve">היום. בוודאי לא השר הזה. עכשיו הוא קיבל את כל </w:t>
      </w:r>
      <w:bookmarkStart w:id="38719" w:name="_ETM_Q130_248086"/>
      <w:bookmarkEnd w:id="38719"/>
      <w:r>
        <w:rPr>
          <w:rFonts w:hint="cs"/>
          <w:rtl/>
          <w:lang w:eastAsia="he-IL"/>
        </w:rPr>
        <w:t xml:space="preserve">האישורים להיות השר המקשר בכנסת. השר המקשר והמקלל בכנסת, </w:t>
      </w:r>
      <w:bookmarkStart w:id="38720" w:name="_ETM_Q130_252133"/>
      <w:bookmarkEnd w:id="38720"/>
      <w:r>
        <w:rPr>
          <w:rFonts w:hint="cs"/>
          <w:rtl/>
          <w:lang w:eastAsia="he-IL"/>
        </w:rPr>
        <w:t xml:space="preserve">זה מה שהיה פה. הוא יקבל עכשיו אפשרות לקלל בסמכות </w:t>
      </w:r>
      <w:bookmarkStart w:id="38721" w:name="_ETM_Q130_256734"/>
      <w:bookmarkEnd w:id="38721"/>
      <w:r>
        <w:rPr>
          <w:rFonts w:hint="cs"/>
          <w:rtl/>
          <w:lang w:eastAsia="he-IL"/>
        </w:rPr>
        <w:t xml:space="preserve">וברשות כל זמן שירצה. הוא יוכל לעלות כשר </w:t>
      </w:r>
      <w:bookmarkStart w:id="38722" w:name="_ETM_Q130_260558"/>
      <w:bookmarkEnd w:id="38722"/>
      <w:r>
        <w:rPr>
          <w:rFonts w:hint="cs"/>
          <w:rtl/>
          <w:lang w:eastAsia="he-IL"/>
        </w:rPr>
        <w:t xml:space="preserve">מסכם ולדבר בלי הגבלה, לפי תקנון הכנסת. לקלל ולקלל </w:t>
      </w:r>
      <w:proofErr w:type="spellStart"/>
      <w:r>
        <w:rPr>
          <w:rFonts w:hint="cs"/>
          <w:rtl/>
          <w:lang w:eastAsia="he-IL"/>
        </w:rPr>
        <w:t>ולקלל</w:t>
      </w:r>
      <w:proofErr w:type="spellEnd"/>
      <w:r>
        <w:rPr>
          <w:rFonts w:hint="cs"/>
          <w:rtl/>
          <w:lang w:eastAsia="he-IL"/>
        </w:rPr>
        <w:t xml:space="preserve">, </w:t>
      </w:r>
      <w:bookmarkStart w:id="38723" w:name="_ETM_Q130_266026"/>
      <w:bookmarkEnd w:id="38723"/>
      <w:r>
        <w:rPr>
          <w:rFonts w:hint="cs"/>
          <w:rtl/>
          <w:lang w:eastAsia="he-IL"/>
        </w:rPr>
        <w:t xml:space="preserve">ובלי להסתכל אפילו פעם אחת על השעון המנצנץ, לראות </w:t>
      </w:r>
      <w:bookmarkStart w:id="38724" w:name="_ETM_Q130_268262"/>
      <w:bookmarkEnd w:id="38724"/>
      <w:r>
        <w:rPr>
          <w:rFonts w:hint="cs"/>
          <w:rtl/>
          <w:lang w:eastAsia="he-IL"/>
        </w:rPr>
        <w:t xml:space="preserve">שהוא עבר את הזמן. כי זמנו בידו. זה האירוע. </w:t>
      </w:r>
    </w:p>
    <w:p w:rsidR="004D2342" w:rsidRDefault="004D2342" w:rsidP="004D2342">
      <w:pPr>
        <w:rPr>
          <w:rtl/>
        </w:rPr>
      </w:pPr>
    </w:p>
    <w:p w:rsidR="004D2342" w:rsidRDefault="004D2342" w:rsidP="004D2342">
      <w:pPr>
        <w:pStyle w:val="af8"/>
        <w:keepNext/>
        <w:rPr>
          <w:b w:val="0"/>
          <w:bCs w:val="0"/>
          <w:rtl/>
        </w:rPr>
      </w:pPr>
      <w:r>
        <w:rPr>
          <w:rStyle w:val="TagStyle"/>
          <w:rFonts w:hint="cs"/>
          <w:rtl/>
        </w:rPr>
        <w:t>&lt;&lt; קריאה &gt;&gt;</w:t>
      </w:r>
      <w:r>
        <w:rPr>
          <w:rFonts w:hint="cs"/>
          <w:rtl/>
        </w:rPr>
        <w:t>אורנה ברביבאי (יש עתיד):</w:t>
      </w:r>
      <w:r>
        <w:rPr>
          <w:rStyle w:val="TagStyle"/>
          <w:rtl/>
        </w:rPr>
        <w:t>&lt;&lt; קריאה &gt;&gt;</w:t>
      </w:r>
      <w:r>
        <w:rPr>
          <w:rStyle w:val="TagStyle"/>
          <w:rFonts w:hint="cs"/>
          <w:b w:val="0"/>
          <w:bCs w:val="0"/>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שר בכיר לענייני גידופים.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אז </w:t>
      </w:r>
      <w:bookmarkStart w:id="38725" w:name="_ETM_Q130_270975"/>
      <w:bookmarkEnd w:id="38725"/>
      <w:r>
        <w:rPr>
          <w:rFonts w:hint="cs"/>
          <w:rtl/>
          <w:lang w:eastAsia="he-IL"/>
        </w:rPr>
        <w:t xml:space="preserve">כל מי שמספר לי סיפורים – תראו את ההקלטות בערוץ 99. </w:t>
      </w:r>
      <w:bookmarkStart w:id="38726" w:name="_ETM_Q130_276842"/>
      <w:bookmarkEnd w:id="38726"/>
      <w:r>
        <w:rPr>
          <w:rFonts w:hint="cs"/>
          <w:rtl/>
          <w:lang w:eastAsia="he-IL"/>
        </w:rPr>
        <w:t xml:space="preserve">כבר מזמן, מאז שאתם נמצאים – לא רק בכנסת הזאת; </w:t>
      </w:r>
      <w:bookmarkStart w:id="38727" w:name="_ETM_Q130_280023"/>
      <w:bookmarkEnd w:id="38727"/>
      <w:r>
        <w:rPr>
          <w:rFonts w:hint="cs"/>
          <w:rtl/>
          <w:lang w:eastAsia="he-IL"/>
        </w:rPr>
        <w:t xml:space="preserve">בכנסת הקודמת, כשהיינו בממשלה – ישבתם פה, ניאצתם, קיללתם, ביישתם, </w:t>
      </w:r>
      <w:bookmarkStart w:id="38728" w:name="_ETM_Q130_285435"/>
      <w:bookmarkEnd w:id="38728"/>
      <w:r>
        <w:rPr>
          <w:rFonts w:hint="cs"/>
          <w:rtl/>
          <w:lang w:eastAsia="he-IL"/>
        </w:rPr>
        <w:t xml:space="preserve">העלבתם ראש ממשלה מכהן. ואתם מגלגלים עיניים לשמיים? זה מה </w:t>
      </w:r>
      <w:bookmarkStart w:id="38729" w:name="_ETM_Q130_291928"/>
      <w:bookmarkEnd w:id="38729"/>
      <w:r>
        <w:rPr>
          <w:rFonts w:hint="cs"/>
          <w:rtl/>
          <w:lang w:eastAsia="he-IL"/>
        </w:rPr>
        <w:t>שיש לכם להגיד?</w:t>
      </w:r>
    </w:p>
    <w:p w:rsidR="004D2342" w:rsidRDefault="004D2342" w:rsidP="004D2342">
      <w:pPr>
        <w:rPr>
          <w:rtl/>
          <w:lang w:eastAsia="he-IL"/>
        </w:rPr>
      </w:pPr>
      <w:bookmarkStart w:id="38730" w:name="_ETM_Q130_292029"/>
      <w:bookmarkStart w:id="38731" w:name="_ETM_Q130_292159"/>
      <w:bookmarkEnd w:id="38730"/>
      <w:bookmarkEnd w:id="38731"/>
    </w:p>
    <w:p w:rsidR="004D2342" w:rsidRDefault="004D2342" w:rsidP="004D2342">
      <w:pPr>
        <w:pStyle w:val="af8"/>
        <w:keepNext/>
        <w:rPr>
          <w:rtl/>
        </w:rPr>
      </w:pPr>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כי היו לו רק שישה מנדטים. מותר, מותר לקלל.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ולמרות העובדה הזאת, כשיגיעו </w:t>
      </w:r>
      <w:bookmarkStart w:id="38732" w:name="_ETM_Q130_299704"/>
      <w:bookmarkEnd w:id="38732"/>
      <w:r>
        <w:rPr>
          <w:rFonts w:hint="cs"/>
          <w:rtl/>
          <w:lang w:eastAsia="he-IL"/>
        </w:rPr>
        <w:t>לבית הנשיא לנהל דיון, יהיה דיון לא על מה שאמר</w:t>
      </w:r>
      <w:bookmarkStart w:id="38733" w:name="_ETM_Q130_305238"/>
      <w:bookmarkEnd w:id="38733"/>
      <w:r>
        <w:rPr>
          <w:rFonts w:hint="cs"/>
          <w:rtl/>
          <w:lang w:eastAsia="he-IL"/>
        </w:rPr>
        <w:t xml:space="preserve">תם היום, שזאת נקודת ההתחלה – יהיה דיון על מה שצריכה </w:t>
      </w:r>
      <w:bookmarkStart w:id="38734" w:name="_ETM_Q130_313334"/>
      <w:bookmarkEnd w:id="38734"/>
      <w:r>
        <w:rPr>
          <w:rFonts w:hint="cs"/>
          <w:rtl/>
          <w:lang w:eastAsia="he-IL"/>
        </w:rPr>
        <w:t xml:space="preserve">להיות נקודת ההתחלה לעם שרוצה לחיות ביחד, מקוטב, עם תפיסות </w:t>
      </w:r>
      <w:bookmarkStart w:id="38735" w:name="_ETM_Q130_316790"/>
      <w:bookmarkEnd w:id="38735"/>
      <w:r>
        <w:rPr>
          <w:rFonts w:hint="cs"/>
          <w:rtl/>
          <w:lang w:eastAsia="he-IL"/>
        </w:rPr>
        <w:t xml:space="preserve">עולם שונות לגבי הרבה דברים אחרים. משם זה יתחיל, ממגילת </w:t>
      </w:r>
      <w:bookmarkStart w:id="38736" w:name="_ETM_Q130_321977"/>
      <w:bookmarkEnd w:id="38736"/>
      <w:r>
        <w:rPr>
          <w:rFonts w:hint="cs"/>
          <w:rtl/>
          <w:lang w:eastAsia="he-IL"/>
        </w:rPr>
        <w:t xml:space="preserve">העצמאות; מההבנה הברורה של כל מי שישב בחדר. אם אני </w:t>
      </w:r>
      <w:bookmarkStart w:id="38737" w:name="_ETM_Q130_323531"/>
      <w:bookmarkEnd w:id="38737"/>
      <w:r>
        <w:rPr>
          <w:rFonts w:hint="cs"/>
          <w:rtl/>
          <w:lang w:eastAsia="he-IL"/>
        </w:rPr>
        <w:t xml:space="preserve">הייתי שם, זה מה שהייתי אומר: שימו את </w:t>
      </w:r>
      <w:bookmarkStart w:id="38738" w:name="_ETM_Q130_325494"/>
      <w:bookmarkEnd w:id="38738"/>
      <w:r>
        <w:rPr>
          <w:rFonts w:hint="cs"/>
          <w:rtl/>
          <w:lang w:eastAsia="he-IL"/>
        </w:rPr>
        <w:t xml:space="preserve">המגילה פה ותקריאו בקול רם – האם אתם מאשררים אותה? קודם </w:t>
      </w:r>
      <w:bookmarkStart w:id="38739" w:name="_ETM_Q130_330636"/>
      <w:bookmarkEnd w:id="38739"/>
      <w:r>
        <w:rPr>
          <w:rFonts w:hint="cs"/>
          <w:rtl/>
          <w:lang w:eastAsia="he-IL"/>
        </w:rPr>
        <w:t xml:space="preserve">כול, בלי לעשות מזה חוק-יסוד: מגילת העצמאות. תגידו: על </w:t>
      </w:r>
      <w:bookmarkStart w:id="38740" w:name="_ETM_Q130_333333"/>
      <w:bookmarkEnd w:id="38740"/>
      <w:r>
        <w:rPr>
          <w:rFonts w:hint="cs"/>
          <w:rtl/>
          <w:lang w:eastAsia="he-IL"/>
        </w:rPr>
        <w:t xml:space="preserve">זה אנחנו חותמים. </w:t>
      </w:r>
    </w:p>
    <w:p w:rsidR="004D2342" w:rsidRDefault="004D2342" w:rsidP="004D2342">
      <w:pPr>
        <w:rPr>
          <w:rtl/>
          <w:lang w:eastAsia="he-IL"/>
        </w:rPr>
      </w:pPr>
      <w:bookmarkStart w:id="38741" w:name="_ETM_Q130_337955"/>
      <w:bookmarkStart w:id="38742" w:name="_ETM_Q130_338085"/>
      <w:bookmarkEnd w:id="38741"/>
      <w:bookmarkEnd w:id="38742"/>
    </w:p>
    <w:p w:rsidR="004D2342" w:rsidRDefault="004D2342" w:rsidP="004D2342">
      <w:pPr>
        <w:rPr>
          <w:rtl/>
          <w:lang w:eastAsia="he-IL"/>
        </w:rPr>
      </w:pPr>
      <w:r>
        <w:rPr>
          <w:rFonts w:hint="cs"/>
          <w:rtl/>
          <w:lang w:eastAsia="he-IL"/>
        </w:rPr>
        <w:t>א</w:t>
      </w:r>
      <w:bookmarkStart w:id="38743" w:name="_ETM_Q130_338228"/>
      <w:bookmarkStart w:id="38744" w:name="_ETM_Q130_338311"/>
      <w:bookmarkEnd w:id="38743"/>
      <w:bookmarkEnd w:id="38744"/>
      <w:r>
        <w:rPr>
          <w:rFonts w:hint="cs"/>
          <w:rtl/>
          <w:lang w:eastAsia="he-IL"/>
        </w:rPr>
        <w:t xml:space="preserve">ומרים לי חכמי הדור פה, </w:t>
      </w:r>
      <w:bookmarkStart w:id="38745" w:name="_ETM_Q130_339439"/>
      <w:bookmarkEnd w:id="38745"/>
      <w:r>
        <w:rPr>
          <w:rFonts w:hint="cs"/>
          <w:rtl/>
          <w:lang w:eastAsia="he-IL"/>
        </w:rPr>
        <w:t xml:space="preserve">בלשון סגי נהור – אנשים אומרים: יואב, תשמע, על מה אתה </w:t>
      </w:r>
      <w:bookmarkStart w:id="38746" w:name="_ETM_Q130_345734"/>
      <w:bookmarkEnd w:id="38746"/>
      <w:r>
        <w:rPr>
          <w:rFonts w:hint="cs"/>
          <w:rtl/>
          <w:lang w:eastAsia="he-IL"/>
        </w:rPr>
        <w:t xml:space="preserve">מדבר? איפה כתוב "דמוקרטיה" במגילת העצמאות? אפילו את זה </w:t>
      </w:r>
      <w:bookmarkStart w:id="38747" w:name="_ETM_Q130_348580"/>
      <w:bookmarkEnd w:id="38747"/>
      <w:r>
        <w:rPr>
          <w:rFonts w:hint="cs"/>
          <w:rtl/>
          <w:lang w:eastAsia="he-IL"/>
        </w:rPr>
        <w:t xml:space="preserve">לא יודעים. לא כתוב שם, ובצדק לא כתוב שם. כשמגילת </w:t>
      </w:r>
      <w:bookmarkStart w:id="38748" w:name="_ETM_Q130_355031"/>
      <w:bookmarkEnd w:id="38748"/>
      <w:r>
        <w:rPr>
          <w:rFonts w:hint="cs"/>
          <w:rtl/>
          <w:lang w:eastAsia="he-IL"/>
        </w:rPr>
        <w:t xml:space="preserve">העצמאות נחתמה זה היה אחרי התקופה הכי קשה, בוודאי </w:t>
      </w:r>
      <w:bookmarkStart w:id="38749" w:name="_ETM_Q130_359849"/>
      <w:bookmarkEnd w:id="38749"/>
      <w:r>
        <w:rPr>
          <w:rFonts w:hint="cs"/>
          <w:rtl/>
          <w:lang w:eastAsia="he-IL"/>
        </w:rPr>
        <w:t xml:space="preserve">לעם ישראל באירוע הזה. היו דמוקרטיות שקראו לעצמן דמוקרטיות וביצעו </w:t>
      </w:r>
      <w:bookmarkStart w:id="38750" w:name="_ETM_Q130_362402"/>
      <w:bookmarkEnd w:id="38750"/>
      <w:r>
        <w:rPr>
          <w:rFonts w:hint="cs"/>
          <w:rtl/>
          <w:lang w:eastAsia="he-IL"/>
        </w:rPr>
        <w:t xml:space="preserve">רצח עם. מה כן נמצא שם? חזונם של נביאי ישראל; </w:t>
      </w:r>
      <w:bookmarkStart w:id="38751" w:name="_ETM_Q130_370842"/>
      <w:bookmarkEnd w:id="38751"/>
      <w:r>
        <w:rPr>
          <w:rFonts w:hint="cs"/>
          <w:rtl/>
          <w:lang w:eastAsia="he-IL"/>
        </w:rPr>
        <w:t xml:space="preserve">ערכי החירות, הצדק והשלום. זה נמצא שם, הבסיס העמוק של </w:t>
      </w:r>
      <w:bookmarkStart w:id="38752" w:name="_ETM_Q130_377710"/>
      <w:bookmarkEnd w:id="38752"/>
      <w:r>
        <w:rPr>
          <w:rFonts w:hint="cs"/>
          <w:rtl/>
          <w:lang w:eastAsia="he-IL"/>
        </w:rPr>
        <w:t xml:space="preserve">הדמוקרטיה. שם, ביהדות. ואני מדבר על זה </w:t>
      </w:r>
      <w:bookmarkStart w:id="38753" w:name="_ETM_Q130_378011"/>
      <w:bookmarkEnd w:id="38753"/>
      <w:r>
        <w:rPr>
          <w:rFonts w:hint="cs"/>
          <w:rtl/>
          <w:lang w:eastAsia="he-IL"/>
        </w:rPr>
        <w:t xml:space="preserve">עכשיו, כי עכשיו זה חוק החמץ. תראו על מה אנחנו </w:t>
      </w:r>
      <w:bookmarkStart w:id="38754" w:name="_ETM_Q130_383298"/>
      <w:bookmarkEnd w:id="38754"/>
      <w:r>
        <w:rPr>
          <w:rFonts w:hint="cs"/>
          <w:rtl/>
          <w:lang w:eastAsia="he-IL"/>
        </w:rPr>
        <w:t>מדברים – על הערכים הבסיסיים? על אהבת האדם?</w:t>
      </w:r>
    </w:p>
    <w:p w:rsidR="004D2342" w:rsidRDefault="004D2342" w:rsidP="004D2342">
      <w:pPr>
        <w:rPr>
          <w:rtl/>
          <w:lang w:eastAsia="he-IL"/>
        </w:rPr>
      </w:pPr>
      <w:bookmarkStart w:id="38755" w:name="_ETM_Q130_386465"/>
      <w:bookmarkEnd w:id="38755"/>
    </w:p>
    <w:p w:rsidR="004D2342" w:rsidRDefault="004D2342" w:rsidP="004D2342">
      <w:pPr>
        <w:rPr>
          <w:rtl/>
          <w:lang w:eastAsia="he-IL"/>
        </w:rPr>
      </w:pPr>
      <w:bookmarkStart w:id="38756" w:name="_ETM_Q130_386641"/>
      <w:bookmarkStart w:id="38757" w:name="_ETM_Q130_386713"/>
      <w:bookmarkStart w:id="38758" w:name="_ETM_Q130_386799"/>
      <w:bookmarkEnd w:id="38756"/>
      <w:bookmarkEnd w:id="38757"/>
      <w:bookmarkEnd w:id="38758"/>
      <w:r>
        <w:rPr>
          <w:rFonts w:hint="cs"/>
          <w:rtl/>
          <w:lang w:eastAsia="he-IL"/>
        </w:rPr>
        <w:t>ולכן, זה הדב</w:t>
      </w:r>
      <w:bookmarkStart w:id="38759" w:name="_ETM_Q130_389186"/>
      <w:bookmarkEnd w:id="38759"/>
      <w:r>
        <w:rPr>
          <w:rFonts w:hint="cs"/>
          <w:rtl/>
          <w:lang w:eastAsia="he-IL"/>
        </w:rPr>
        <w:t xml:space="preserve">ר הראשון שצריך לעשות כשרוצים להידבר באמת. ולאחר מכן, לקבוע </w:t>
      </w:r>
      <w:bookmarkStart w:id="38760" w:name="_ETM_Q130_394804"/>
      <w:bookmarkEnd w:id="38760"/>
      <w:r>
        <w:rPr>
          <w:rFonts w:hint="cs"/>
          <w:rtl/>
          <w:lang w:eastAsia="he-IL"/>
        </w:rPr>
        <w:t xml:space="preserve">מהם הכללים ומהו חוק-יסוד: החקיקה, ומה </w:t>
      </w:r>
      <w:bookmarkStart w:id="38761" w:name="_ETM_Q130_396913"/>
      <w:bookmarkEnd w:id="38761"/>
      <w:r>
        <w:rPr>
          <w:rFonts w:hint="cs"/>
          <w:rtl/>
          <w:lang w:eastAsia="he-IL"/>
        </w:rPr>
        <w:t xml:space="preserve">המערכים המוגנים, ומה כולנו רוצים שיהיה שם. ואני אגיד </w:t>
      </w:r>
      <w:bookmarkStart w:id="38762" w:name="_ETM_Q130_400859"/>
      <w:bookmarkEnd w:id="38762"/>
      <w:r>
        <w:rPr>
          <w:rFonts w:hint="cs"/>
          <w:rtl/>
          <w:lang w:eastAsia="he-IL"/>
        </w:rPr>
        <w:t xml:space="preserve">לכם עוד משהו, שעלה עשרות פעמים, אני העליתי אותו בכל </w:t>
      </w:r>
      <w:bookmarkStart w:id="38763" w:name="_ETM_Q130_405168"/>
      <w:bookmarkEnd w:id="38763"/>
      <w:r>
        <w:rPr>
          <w:rFonts w:hint="cs"/>
          <w:rtl/>
          <w:lang w:eastAsia="he-IL"/>
        </w:rPr>
        <w:t xml:space="preserve">מיני הזדמנויות. אני לא איזה חכם גדול, רק אני רוצה </w:t>
      </w:r>
      <w:bookmarkStart w:id="38764" w:name="_ETM_Q130_407060"/>
      <w:bookmarkEnd w:id="38764"/>
      <w:r>
        <w:rPr>
          <w:rFonts w:hint="cs"/>
          <w:rtl/>
          <w:lang w:eastAsia="he-IL"/>
        </w:rPr>
        <w:t xml:space="preserve">להגיד לכם עם מה צריך להתחיל. כי אם רוצים להגיע </w:t>
      </w:r>
      <w:bookmarkStart w:id="38765" w:name="_ETM_Q130_409417"/>
      <w:bookmarkEnd w:id="38765"/>
      <w:r>
        <w:rPr>
          <w:rFonts w:hint="cs"/>
          <w:rtl/>
          <w:lang w:eastAsia="he-IL"/>
        </w:rPr>
        <w:t xml:space="preserve">לסוף טוב, צריך גם לראות שההתחלה תהיה הגונה. </w:t>
      </w:r>
      <w:bookmarkStart w:id="38766" w:name="_ETM_Q130_413704"/>
      <w:bookmarkStart w:id="38767" w:name="_ETM_Q130_413819"/>
      <w:bookmarkStart w:id="38768" w:name="_ETM_Q130_413914"/>
      <w:bookmarkStart w:id="38769" w:name="_ETM_Q130_413986"/>
      <w:bookmarkEnd w:id="38766"/>
      <w:bookmarkEnd w:id="38767"/>
      <w:bookmarkEnd w:id="38768"/>
      <w:bookmarkEnd w:id="38769"/>
      <w:r>
        <w:rPr>
          <w:rFonts w:hint="cs"/>
          <w:rtl/>
          <w:lang w:eastAsia="he-IL"/>
        </w:rPr>
        <w:t>כדי שה</w:t>
      </w:r>
      <w:bookmarkStart w:id="38770" w:name="_ETM_Q130_415704"/>
      <w:bookmarkEnd w:id="38770"/>
      <w:r>
        <w:rPr>
          <w:rFonts w:hint="cs"/>
          <w:rtl/>
          <w:lang w:eastAsia="he-IL"/>
        </w:rPr>
        <w:t xml:space="preserve">התחלה תהיה הגונה צריך להבין שזכויות היסוד של היחיד, של </w:t>
      </w:r>
      <w:bookmarkStart w:id="38771" w:name="_ETM_Q130_424087"/>
      <w:bookmarkEnd w:id="38771"/>
      <w:r>
        <w:rPr>
          <w:rFonts w:hint="cs"/>
          <w:rtl/>
          <w:lang w:eastAsia="he-IL"/>
        </w:rPr>
        <w:t xml:space="preserve">היחיד, הן לא בידי המחוקקים, לא אנחנו ולא אתם. זכויות </w:t>
      </w:r>
      <w:bookmarkStart w:id="38772" w:name="_ETM_Q130_428671"/>
      <w:bookmarkEnd w:id="38772"/>
      <w:r>
        <w:rPr>
          <w:rFonts w:hint="cs"/>
          <w:rtl/>
          <w:lang w:eastAsia="he-IL"/>
        </w:rPr>
        <w:t xml:space="preserve">היסוד של היחיד הן ערך עמוק, ועליהן עושים את כל </w:t>
      </w:r>
      <w:bookmarkStart w:id="38773" w:name="_ETM_Q130_432635"/>
      <w:bookmarkEnd w:id="38773"/>
      <w:r>
        <w:rPr>
          <w:rFonts w:hint="cs"/>
          <w:rtl/>
          <w:lang w:eastAsia="he-IL"/>
        </w:rPr>
        <w:t xml:space="preserve">העטיפות ההן. בשביל להגן גם על זה. זה לא אומר </w:t>
      </w:r>
      <w:bookmarkStart w:id="38774" w:name="_ETM_Q130_437818"/>
      <w:bookmarkEnd w:id="38774"/>
      <w:r>
        <w:rPr>
          <w:rFonts w:hint="cs"/>
          <w:rtl/>
          <w:lang w:eastAsia="he-IL"/>
        </w:rPr>
        <w:t xml:space="preserve">שלרוב אין זכות. בוודאי. במשטר דמוקרטי, הרוב – 64 מנדטים, </w:t>
      </w:r>
      <w:bookmarkStart w:id="38775" w:name="_ETM_Q130_441018"/>
      <w:bookmarkEnd w:id="38775"/>
      <w:r>
        <w:rPr>
          <w:rFonts w:hint="cs"/>
          <w:rtl/>
          <w:lang w:eastAsia="he-IL"/>
        </w:rPr>
        <w:t xml:space="preserve">אתם. אין סמכות לרוב לקחת את זכויות היסוד של היחיד בכל מקום שקוראים לו באמת דמוקרטיה מהותית, ולא דמוקרטיה </w:t>
      </w:r>
      <w:bookmarkStart w:id="38776" w:name="_ETM_Q130_452525"/>
      <w:bookmarkEnd w:id="38776"/>
      <w:r>
        <w:rPr>
          <w:rFonts w:hint="cs"/>
          <w:rtl/>
          <w:lang w:eastAsia="he-IL"/>
        </w:rPr>
        <w:t xml:space="preserve">טכנית. במקום כזה, הערכים המוגנים האלה מוגנים על ידי </w:t>
      </w:r>
      <w:bookmarkStart w:id="38777" w:name="_ETM_Q130_458420"/>
      <w:bookmarkEnd w:id="38777"/>
      <w:r>
        <w:rPr>
          <w:rFonts w:hint="cs"/>
          <w:rtl/>
          <w:lang w:eastAsia="he-IL"/>
        </w:rPr>
        <w:t>חוקה, במקום שיש – ולנו אין; יש חוקי-יסוד</w:t>
      </w:r>
      <w:bookmarkStart w:id="38778" w:name="_ETM_Q130_461359"/>
      <w:bookmarkEnd w:id="38778"/>
      <w:r>
        <w:rPr>
          <w:rFonts w:hint="cs"/>
          <w:rtl/>
          <w:lang w:eastAsia="he-IL"/>
        </w:rPr>
        <w:t xml:space="preserve"> חלקיים; לא כולם גם מוגנים – ועל ידי בית </w:t>
      </w:r>
      <w:bookmarkStart w:id="38779" w:name="_ETM_Q130_468122"/>
      <w:bookmarkEnd w:id="38779"/>
      <w:r>
        <w:rPr>
          <w:rFonts w:hint="cs"/>
          <w:rtl/>
          <w:lang w:eastAsia="he-IL"/>
        </w:rPr>
        <w:t xml:space="preserve">משפט עליון. </w:t>
      </w:r>
    </w:p>
    <w:p w:rsidR="004D2342" w:rsidRDefault="004D2342" w:rsidP="004D2342">
      <w:pPr>
        <w:rPr>
          <w:rtl/>
          <w:lang w:eastAsia="he-IL"/>
        </w:rPr>
      </w:pPr>
      <w:bookmarkStart w:id="38780" w:name="_ETM_Q130_467628"/>
      <w:bookmarkStart w:id="38781" w:name="_ETM_Q130_467755"/>
      <w:bookmarkEnd w:id="38780"/>
      <w:bookmarkEnd w:id="38781"/>
    </w:p>
    <w:p w:rsidR="004D2342" w:rsidRDefault="004D2342" w:rsidP="004D2342">
      <w:pPr>
        <w:rPr>
          <w:rtl/>
          <w:lang w:eastAsia="he-IL"/>
        </w:rPr>
      </w:pPr>
      <w:bookmarkStart w:id="38782" w:name="_ETM_Q130_467795"/>
      <w:bookmarkStart w:id="38783" w:name="_ETM_Q130_467862"/>
      <w:bookmarkEnd w:id="38782"/>
      <w:bookmarkEnd w:id="38783"/>
      <w:r>
        <w:rPr>
          <w:rFonts w:hint="cs"/>
          <w:rtl/>
          <w:lang w:eastAsia="he-IL"/>
        </w:rPr>
        <w:t xml:space="preserve">כל כך הרבה פעמים שמענו את השם אהרן </w:t>
      </w:r>
      <w:bookmarkStart w:id="38784" w:name="_ETM_Q130_470231"/>
      <w:bookmarkEnd w:id="38784"/>
      <w:r>
        <w:rPr>
          <w:rFonts w:hint="cs"/>
          <w:rtl/>
          <w:lang w:eastAsia="he-IL"/>
        </w:rPr>
        <w:t xml:space="preserve">ברק כאן. על מה מדובר? גאון משפטי מן </w:t>
      </w:r>
      <w:bookmarkStart w:id="38785" w:name="_ETM_Q130_475478"/>
      <w:bookmarkEnd w:id="38785"/>
      <w:r>
        <w:rPr>
          <w:rFonts w:hint="cs"/>
          <w:rtl/>
          <w:lang w:eastAsia="he-IL"/>
        </w:rPr>
        <w:t xml:space="preserve">המעלה הראשונה, שבעולם נושאים אליו עיניים וגם בארץ. אבל לא </w:t>
      </w:r>
      <w:bookmarkStart w:id="38786" w:name="_ETM_Q130_479050"/>
      <w:bookmarkEnd w:id="38786"/>
      <w:r>
        <w:rPr>
          <w:rFonts w:hint="cs"/>
          <w:rtl/>
          <w:lang w:eastAsia="he-IL"/>
        </w:rPr>
        <w:t xml:space="preserve">הייתה לכם כתובת אחרת, וכל פעם אומרים שבג"ץ מפלה. אני </w:t>
      </w:r>
      <w:bookmarkStart w:id="38787" w:name="_ETM_Q130_481936"/>
      <w:bookmarkEnd w:id="38787"/>
      <w:r>
        <w:rPr>
          <w:rFonts w:hint="cs"/>
          <w:rtl/>
          <w:lang w:eastAsia="he-IL"/>
        </w:rPr>
        <w:t xml:space="preserve">שמעתי כמה אנשים במהלך הערב, רציתי להתערב, ואמרתי: חבל, הרי </w:t>
      </w:r>
      <w:bookmarkStart w:id="38788" w:name="_ETM_Q130_485283"/>
      <w:bookmarkEnd w:id="38788"/>
      <w:r>
        <w:rPr>
          <w:rFonts w:hint="cs"/>
          <w:rtl/>
          <w:lang w:eastAsia="he-IL"/>
        </w:rPr>
        <w:t xml:space="preserve">הם יודעים את האמת. הם מחפשים דמון עכשיו, כדי להיתלות, בפופוליזם </w:t>
      </w:r>
      <w:bookmarkStart w:id="38789" w:name="_ETM_Q130_489840"/>
      <w:bookmarkEnd w:id="38789"/>
      <w:r>
        <w:rPr>
          <w:rFonts w:hint="cs"/>
          <w:rtl/>
          <w:lang w:eastAsia="he-IL"/>
        </w:rPr>
        <w:t xml:space="preserve">שלהם. </w:t>
      </w:r>
    </w:p>
    <w:p w:rsidR="004D2342" w:rsidRDefault="004D2342" w:rsidP="004D2342">
      <w:pPr>
        <w:rPr>
          <w:rtl/>
          <w:lang w:eastAsia="he-IL"/>
        </w:rPr>
      </w:pPr>
      <w:bookmarkStart w:id="38790" w:name="_ETM_Q130_490499"/>
      <w:bookmarkStart w:id="38791" w:name="_ETM_Q130_490596"/>
      <w:bookmarkEnd w:id="38790"/>
      <w:bookmarkEnd w:id="38791"/>
    </w:p>
    <w:p w:rsidR="004D2342" w:rsidRDefault="004D2342" w:rsidP="00C92CF1">
      <w:pPr>
        <w:rPr>
          <w:rtl/>
          <w:lang w:eastAsia="he-IL"/>
        </w:rPr>
      </w:pPr>
      <w:bookmarkStart w:id="38792" w:name="_ETM_Q130_490636"/>
      <w:bookmarkStart w:id="38793" w:name="_ETM_Q130_490749"/>
      <w:bookmarkEnd w:id="38792"/>
      <w:bookmarkEnd w:id="38793"/>
      <w:r>
        <w:rPr>
          <w:rFonts w:hint="cs"/>
          <w:rtl/>
          <w:lang w:eastAsia="he-IL"/>
        </w:rPr>
        <w:t xml:space="preserve">אז אני אגיד לכם כמה דברים שאתם יודעים, אבל </w:t>
      </w:r>
      <w:bookmarkStart w:id="38794" w:name="_ETM_Q130_493483"/>
      <w:bookmarkEnd w:id="38794"/>
      <w:r>
        <w:rPr>
          <w:rFonts w:hint="cs"/>
          <w:rtl/>
          <w:lang w:eastAsia="he-IL"/>
        </w:rPr>
        <w:t>אתם לא רוצים להקשיב להם. סיכול ממוקד,</w:t>
      </w:r>
      <w:r w:rsidR="00C92CF1">
        <w:rPr>
          <w:rFonts w:hint="cs"/>
          <w:rtl/>
          <w:lang w:eastAsia="he-IL"/>
        </w:rPr>
        <w:t xml:space="preserve"> </w:t>
      </w:r>
      <w:r>
        <w:rPr>
          <w:rFonts w:hint="cs"/>
          <w:rtl/>
          <w:lang w:eastAsia="he-IL"/>
        </w:rPr>
        <w:t xml:space="preserve">אותו סיכול </w:t>
      </w:r>
      <w:bookmarkStart w:id="38795" w:name="_ETM_Q130_499041"/>
      <w:bookmarkEnd w:id="38795"/>
      <w:r>
        <w:rPr>
          <w:rFonts w:hint="cs"/>
          <w:rtl/>
          <w:lang w:eastAsia="he-IL"/>
        </w:rPr>
        <w:t xml:space="preserve">ממוקד שכל היום טוענים פה חכמי הדור וחכמי התקיפה </w:t>
      </w:r>
      <w:bookmarkStart w:id="38796" w:name="_ETM_Q130_502678"/>
      <w:bookmarkEnd w:id="38796"/>
      <w:r>
        <w:rPr>
          <w:rFonts w:hint="cs"/>
          <w:rtl/>
          <w:lang w:eastAsia="he-IL"/>
        </w:rPr>
        <w:t xml:space="preserve">מעוצמה יהודית, מחולשה יהודית – איך הדבר הזה אושר בכלל </w:t>
      </w:r>
      <w:bookmarkStart w:id="38797" w:name="_ETM_Q130_507729"/>
      <w:bookmarkEnd w:id="38797"/>
      <w:r>
        <w:rPr>
          <w:rFonts w:hint="cs"/>
          <w:rtl/>
          <w:lang w:eastAsia="he-IL"/>
        </w:rPr>
        <w:t xml:space="preserve">בפסיקה הבין-לאומית? מי נתן את ההכשרים המשפטים ברמה הבין-לאומית לעשות את </w:t>
      </w:r>
      <w:bookmarkStart w:id="38798" w:name="_ETM_Q130_514009"/>
      <w:bookmarkEnd w:id="38798"/>
      <w:r>
        <w:rPr>
          <w:rFonts w:hint="cs"/>
          <w:rtl/>
          <w:lang w:eastAsia="he-IL"/>
        </w:rPr>
        <w:t xml:space="preserve">זה? התורה יצאה מפה. היא יצאה מבית המשפט העליון. היא </w:t>
      </w:r>
      <w:bookmarkStart w:id="38799" w:name="_ETM_Q130_519192"/>
      <w:bookmarkEnd w:id="38799"/>
      <w:r>
        <w:rPr>
          <w:rFonts w:hint="cs"/>
          <w:rtl/>
          <w:lang w:eastAsia="he-IL"/>
        </w:rPr>
        <w:t xml:space="preserve">יצאה מעבודה מסודרת, שיטתית, מקצועית של בעלי מקצוע בלתי תלויים. </w:t>
      </w:r>
      <w:bookmarkStart w:id="38800" w:name="_ETM_Q130_525130"/>
      <w:bookmarkEnd w:id="38800"/>
      <w:r>
        <w:rPr>
          <w:rFonts w:hint="cs"/>
          <w:rtl/>
          <w:lang w:eastAsia="he-IL"/>
        </w:rPr>
        <w:t xml:space="preserve">בלתי תלויים. הצירוף "בלתי תלויים", אתם לא אוהבים אותו. </w:t>
      </w:r>
      <w:bookmarkStart w:id="38801" w:name="_ETM_Q130_528779"/>
      <w:bookmarkEnd w:id="38801"/>
      <w:r>
        <w:rPr>
          <w:rFonts w:hint="cs"/>
          <w:rtl/>
          <w:lang w:eastAsia="he-IL"/>
        </w:rPr>
        <w:t xml:space="preserve">אתם רוצים שכולם יהיו תלויים בכם, ואתם לא מבינים שזה </w:t>
      </w:r>
      <w:bookmarkStart w:id="38802" w:name="_ETM_Q130_533899"/>
      <w:bookmarkEnd w:id="38802"/>
      <w:r>
        <w:rPr>
          <w:rFonts w:hint="cs"/>
          <w:rtl/>
          <w:lang w:eastAsia="he-IL"/>
        </w:rPr>
        <w:t xml:space="preserve">בדיוק האיזון. </w:t>
      </w:r>
    </w:p>
    <w:p w:rsidR="004D2342" w:rsidRDefault="004D2342" w:rsidP="004D2342">
      <w:pPr>
        <w:rPr>
          <w:rtl/>
          <w:lang w:eastAsia="he-IL"/>
        </w:rPr>
      </w:pPr>
      <w:bookmarkStart w:id="38803" w:name="_ETM_Q130_533687"/>
      <w:bookmarkEnd w:id="38803"/>
    </w:p>
    <w:p w:rsidR="004D2342" w:rsidRDefault="004D2342" w:rsidP="004D2342">
      <w:pPr>
        <w:rPr>
          <w:rtl/>
          <w:lang w:eastAsia="he-IL"/>
        </w:rPr>
      </w:pPr>
      <w:bookmarkStart w:id="38804" w:name="_ETM_Q130_533830"/>
      <w:bookmarkStart w:id="38805" w:name="_ETM_Q130_533927"/>
      <w:bookmarkStart w:id="38806" w:name="_ETM_Q130_534009"/>
      <w:bookmarkEnd w:id="38804"/>
      <w:bookmarkEnd w:id="38805"/>
      <w:bookmarkEnd w:id="38806"/>
      <w:r>
        <w:rPr>
          <w:rFonts w:hint="cs"/>
          <w:rtl/>
          <w:lang w:eastAsia="he-IL"/>
        </w:rPr>
        <w:t xml:space="preserve">תגידו, אירועים נוספים שיש ביהודה ושומרון – </w:t>
      </w:r>
      <w:bookmarkStart w:id="38807" w:name="_ETM_Q130_538806"/>
      <w:bookmarkEnd w:id="38807"/>
      <w:r>
        <w:rPr>
          <w:rFonts w:hint="cs"/>
          <w:rtl/>
          <w:lang w:eastAsia="he-IL"/>
        </w:rPr>
        <w:t xml:space="preserve">מדברים איתי פה על גדר ההפרדה. ומה במבצעים צבאיים, </w:t>
      </w:r>
      <w:bookmarkStart w:id="38808" w:name="_ETM_Q130_541695"/>
      <w:bookmarkEnd w:id="38808"/>
      <w:r>
        <w:rPr>
          <w:rFonts w:hint="cs"/>
          <w:rtl/>
          <w:lang w:eastAsia="he-IL"/>
        </w:rPr>
        <w:t xml:space="preserve">כשמשתמשים בכוח גדול כי כך צריך לעשות צבא שצריך להגן </w:t>
      </w:r>
      <w:bookmarkStart w:id="38809" w:name="_ETM_Q130_546042"/>
      <w:bookmarkEnd w:id="38809"/>
      <w:r>
        <w:rPr>
          <w:rFonts w:hint="cs"/>
          <w:rtl/>
          <w:lang w:eastAsia="he-IL"/>
        </w:rPr>
        <w:t xml:space="preserve">על מדינה, ונהרגים אזרחים, אם בעזה או בלבנון? אתם </w:t>
      </w:r>
      <w:bookmarkStart w:id="38810" w:name="_ETM_Q130_550981"/>
      <w:bookmarkEnd w:id="38810"/>
      <w:r>
        <w:rPr>
          <w:rFonts w:hint="cs"/>
          <w:rtl/>
          <w:lang w:eastAsia="he-IL"/>
        </w:rPr>
        <w:t xml:space="preserve">באמת חושבים שבלי בית משפט עליון חזק ועצמאי, חיילי צה"ל, כן, כן, אותם טייסים שאתם מנאצים פה ומקללים </w:t>
      </w:r>
      <w:bookmarkStart w:id="38811" w:name="_ETM_Q130_561175"/>
      <w:bookmarkEnd w:id="38811"/>
      <w:r>
        <w:rPr>
          <w:rFonts w:hint="cs"/>
          <w:rtl/>
          <w:lang w:eastAsia="he-IL"/>
        </w:rPr>
        <w:t xml:space="preserve">אותם, שיוצאים למשימות שהצבא שולח אותם והדרג המדיני שולח אותם </w:t>
      </w:r>
      <w:bookmarkStart w:id="38812" w:name="_ETM_Q130_565987"/>
      <w:bookmarkEnd w:id="38812"/>
      <w:r>
        <w:rPr>
          <w:rFonts w:hint="cs"/>
          <w:rtl/>
          <w:lang w:eastAsia="he-IL"/>
        </w:rPr>
        <w:t xml:space="preserve">– הם יוצאים כי הם מבינים ויודעים שמאחור שם, אלה </w:t>
      </w:r>
      <w:bookmarkStart w:id="38813" w:name="_ETM_Q130_569661"/>
      <w:bookmarkEnd w:id="38813"/>
      <w:r>
        <w:rPr>
          <w:rFonts w:hint="cs"/>
          <w:rtl/>
          <w:lang w:eastAsia="he-IL"/>
        </w:rPr>
        <w:t xml:space="preserve">שמקבלים את ההחלטות, מקבלים החלטות ענייניות עם פיקוח משפטי. </w:t>
      </w:r>
      <w:bookmarkStart w:id="38814" w:name="_ETM_Q130_573920"/>
      <w:bookmarkEnd w:id="38814"/>
      <w:r>
        <w:rPr>
          <w:rFonts w:hint="cs"/>
          <w:rtl/>
          <w:lang w:eastAsia="he-IL"/>
        </w:rPr>
        <w:t xml:space="preserve">כן, פיקוח משפטי. פיקוח משפטי הוא לא מילה גסה – הוא הכרח בדמוקרטיה. וזה מה שמאפשר להם להמשיך </w:t>
      </w:r>
      <w:bookmarkStart w:id="38815" w:name="_ETM_Q130_582032"/>
      <w:bookmarkEnd w:id="38815"/>
      <w:r>
        <w:rPr>
          <w:rFonts w:hint="cs"/>
          <w:rtl/>
          <w:lang w:eastAsia="he-IL"/>
        </w:rPr>
        <w:t xml:space="preserve">לחיות כבני אדם, ולצאת גם עם המצפון השקט שלהם שאם </w:t>
      </w:r>
      <w:bookmarkStart w:id="38816" w:name="_ETM_Q130_584799"/>
      <w:bookmarkEnd w:id="38816"/>
      <w:r>
        <w:rPr>
          <w:rFonts w:hint="cs"/>
          <w:rtl/>
          <w:lang w:eastAsia="he-IL"/>
        </w:rPr>
        <w:t xml:space="preserve">חס וחלילה נפגע אזרח בלתי מעורב, הם עשו כל שלאל </w:t>
      </w:r>
      <w:bookmarkStart w:id="38817" w:name="_ETM_Q130_589658"/>
      <w:bookmarkEnd w:id="38817"/>
      <w:r>
        <w:rPr>
          <w:rFonts w:hint="cs"/>
          <w:rtl/>
          <w:lang w:eastAsia="he-IL"/>
        </w:rPr>
        <w:t xml:space="preserve">ידם לקבל החלטה נכונה. </w:t>
      </w:r>
    </w:p>
    <w:p w:rsidR="004D2342" w:rsidRDefault="004D2342" w:rsidP="004D2342">
      <w:pPr>
        <w:rPr>
          <w:rtl/>
          <w:lang w:eastAsia="he-IL"/>
        </w:rPr>
      </w:pPr>
      <w:bookmarkStart w:id="38818" w:name="_ETM_Q130_591939"/>
      <w:bookmarkEnd w:id="38818"/>
    </w:p>
    <w:p w:rsidR="004D2342" w:rsidRDefault="004D2342" w:rsidP="004D2342">
      <w:pPr>
        <w:rPr>
          <w:rtl/>
          <w:lang w:eastAsia="he-IL"/>
        </w:rPr>
      </w:pPr>
      <w:bookmarkStart w:id="38819" w:name="_ETM_Q130_592080"/>
      <w:bookmarkStart w:id="38820" w:name="_ETM_Q130_592117"/>
      <w:bookmarkStart w:id="38821" w:name="_ETM_Q130_592184"/>
      <w:bookmarkEnd w:id="38819"/>
      <w:bookmarkEnd w:id="38820"/>
      <w:bookmarkEnd w:id="38821"/>
      <w:r>
        <w:rPr>
          <w:rFonts w:hint="cs"/>
          <w:rtl/>
          <w:lang w:eastAsia="he-IL"/>
        </w:rPr>
        <w:t xml:space="preserve">אז את היועצים המשפטיים אתם עכשיו </w:t>
      </w:r>
      <w:bookmarkStart w:id="38822" w:name="_ETM_Q130_592019"/>
      <w:bookmarkEnd w:id="38822"/>
      <w:r>
        <w:rPr>
          <w:rFonts w:hint="cs"/>
          <w:rtl/>
          <w:lang w:eastAsia="he-IL"/>
        </w:rPr>
        <w:t xml:space="preserve">מנאצים? לא עכשיו – כל הזמן. מדברים על משילות. פשוט תתחילו </w:t>
      </w:r>
      <w:bookmarkStart w:id="38823" w:name="_ETM_Q130_597050"/>
      <w:bookmarkEnd w:id="38823"/>
      <w:r>
        <w:rPr>
          <w:rFonts w:hint="cs"/>
          <w:rtl/>
          <w:lang w:eastAsia="he-IL"/>
        </w:rPr>
        <w:t xml:space="preserve">לנהל. תפסיקו לדבר במושגים של מושלים ורוזנים ותתחילו לעשות עבודות </w:t>
      </w:r>
      <w:bookmarkStart w:id="38824" w:name="_ETM_Q130_604227"/>
      <w:bookmarkEnd w:id="38824"/>
      <w:r>
        <w:rPr>
          <w:rFonts w:hint="cs"/>
          <w:rtl/>
          <w:lang w:eastAsia="he-IL"/>
        </w:rPr>
        <w:t xml:space="preserve">כמו שצריך – עמוקות, מסודרות, בוודאי לא כמו זאת שנמצאת </w:t>
      </w:r>
      <w:bookmarkStart w:id="38825" w:name="_ETM_Q130_608877"/>
      <w:bookmarkEnd w:id="38825"/>
      <w:r>
        <w:rPr>
          <w:rFonts w:hint="cs"/>
          <w:rtl/>
          <w:lang w:eastAsia="he-IL"/>
        </w:rPr>
        <w:t xml:space="preserve">בהסכם החדש, המופרך, ההזוי, המטופש, שעשה היום ראש הממשלה </w:t>
      </w:r>
      <w:bookmarkStart w:id="38826" w:name="_ETM_Q130_615672"/>
      <w:bookmarkEnd w:id="38826"/>
      <w:r>
        <w:rPr>
          <w:rFonts w:hint="cs"/>
          <w:rtl/>
          <w:lang w:eastAsia="he-IL"/>
        </w:rPr>
        <w:t xml:space="preserve">עם איתמר בן גביר. דרך אגב, זה מספר שלוש, </w:t>
      </w:r>
      <w:bookmarkStart w:id="38827" w:name="_ETM_Q130_617708"/>
      <w:bookmarkEnd w:id="38827"/>
      <w:r>
        <w:rPr>
          <w:rFonts w:hint="cs"/>
          <w:rtl/>
          <w:lang w:eastAsia="he-IL"/>
        </w:rPr>
        <w:t xml:space="preserve">ואני מזמין אתכם להיכנס לאינטרנט. תעשו "משמר ישראלי", "משמר לאומי", </w:t>
      </w:r>
      <w:bookmarkStart w:id="38828" w:name="_ETM_Q130_622392"/>
      <w:bookmarkEnd w:id="38828"/>
      <w:r>
        <w:rPr>
          <w:rFonts w:hint="cs"/>
          <w:rtl/>
          <w:lang w:eastAsia="he-IL"/>
        </w:rPr>
        <w:t xml:space="preserve">ותראו החלטה של נפתלי בנט, שכבר הוקם. המשמר הזה נמצא </w:t>
      </w:r>
      <w:bookmarkStart w:id="38829" w:name="_ETM_Q130_624738"/>
      <w:bookmarkEnd w:id="38829"/>
      <w:r>
        <w:rPr>
          <w:rFonts w:hint="cs"/>
          <w:rtl/>
          <w:lang w:eastAsia="he-IL"/>
        </w:rPr>
        <w:t>במשמר הגבול בתהליכי הקמה, והוא גם מתוקצב. אז אם לשקר</w:t>
      </w:r>
      <w:bookmarkStart w:id="38830" w:name="_ETM_Q130_628165"/>
      <w:bookmarkEnd w:id="38830"/>
      <w:r>
        <w:rPr>
          <w:rFonts w:hint="cs"/>
          <w:rtl/>
          <w:lang w:eastAsia="he-IL"/>
        </w:rPr>
        <w:t xml:space="preserve">, לפחות </w:t>
      </w:r>
      <w:bookmarkStart w:id="38831" w:name="_ETM_Q130_631188"/>
      <w:bookmarkEnd w:id="38831"/>
      <w:r>
        <w:rPr>
          <w:rFonts w:hint="cs"/>
          <w:rtl/>
          <w:lang w:eastAsia="he-IL"/>
        </w:rPr>
        <w:t xml:space="preserve">תעשו את זה בסטייל. כי גם לשקר צריך לדעת. </w:t>
      </w:r>
      <w:bookmarkStart w:id="38832" w:name="_ETM_Q130_632741"/>
      <w:bookmarkEnd w:id="38832"/>
      <w:r>
        <w:rPr>
          <w:rFonts w:hint="cs"/>
          <w:rtl/>
          <w:lang w:eastAsia="he-IL"/>
        </w:rPr>
        <w:t xml:space="preserve">גם את זה אתם כבר לא יודעים. תודה. </w:t>
      </w:r>
    </w:p>
    <w:p w:rsidR="004D2342" w:rsidRDefault="004D2342" w:rsidP="004D2342">
      <w:pPr>
        <w:rPr>
          <w:rtl/>
          <w:lang w:eastAsia="he-IL"/>
        </w:rPr>
      </w:pPr>
      <w:bookmarkStart w:id="38833" w:name="_ETM_Q130_550623"/>
      <w:bookmarkEnd w:id="38833"/>
    </w:p>
    <w:p w:rsidR="004D2342" w:rsidRDefault="004D2342" w:rsidP="004D2342">
      <w:pPr>
        <w:pStyle w:val="af9"/>
        <w:keepNext/>
        <w:rPr>
          <w:rtl/>
        </w:rPr>
      </w:pPr>
      <w:bookmarkStart w:id="38834" w:name="_ETM_Q130_550783"/>
      <w:bookmarkStart w:id="38835" w:name="_ETM_Q130_550881"/>
      <w:bookmarkStart w:id="38836" w:name="_ETM_Q130_550958"/>
      <w:bookmarkEnd w:id="38834"/>
      <w:bookmarkEnd w:id="38835"/>
      <w:bookmarkEnd w:id="3883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תודה רבה ליואב סגלוביץ'. הדובר הבא, חבר הכנסת רם בן ברק. אם אתה יכול לדבר בשקט, שלא להעיר את חבר הכנסת בוסו, זה יהיה מצוין. </w:t>
      </w:r>
    </w:p>
    <w:p w:rsidR="004D2342" w:rsidRDefault="004D2342" w:rsidP="004D2342">
      <w:pPr>
        <w:rPr>
          <w:rtl/>
          <w:lang w:eastAsia="he-IL"/>
        </w:rPr>
      </w:pPr>
    </w:p>
    <w:p w:rsidR="004D2342" w:rsidRDefault="004D2342" w:rsidP="004D2342">
      <w:pPr>
        <w:pStyle w:val="a5"/>
        <w:keepNext/>
        <w:rPr>
          <w:rtl/>
        </w:rPr>
      </w:pPr>
      <w:bookmarkStart w:id="38837" w:name="ET_speaker_5766_13"/>
      <w:r>
        <w:rPr>
          <w:rStyle w:val="TagStyle"/>
          <w:rFonts w:hint="cs"/>
          <w:rtl/>
        </w:rPr>
        <w:t xml:space="preserve">&lt;&lt; דובר &gt;&gt; </w:t>
      </w:r>
      <w:bookmarkStart w:id="38838" w:name="_Toc130997220"/>
      <w:bookmarkStart w:id="38839" w:name="_Toc152076592"/>
      <w:r>
        <w:rPr>
          <w:rFonts w:hint="cs"/>
          <w:rtl/>
        </w:rPr>
        <w:t>רם בן ברק (יש עתיד):</w:t>
      </w:r>
      <w:bookmarkEnd w:id="38838"/>
      <w:bookmarkEnd w:id="38839"/>
      <w:r>
        <w:rPr>
          <w:rStyle w:val="TagStyle"/>
          <w:rFonts w:hint="cs"/>
          <w:rtl/>
        </w:rPr>
        <w:t xml:space="preserve"> &lt;&lt; דובר &gt;&gt;</w:t>
      </w:r>
      <w:bookmarkEnd w:id="38837"/>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תודה רבה, אדוני היושב-ראש. חבריי חברי </w:t>
      </w:r>
      <w:bookmarkStart w:id="38840" w:name="_ETM_Q130_669494"/>
      <w:bookmarkEnd w:id="38840"/>
      <w:r>
        <w:rPr>
          <w:rFonts w:hint="cs"/>
          <w:rtl/>
          <w:lang w:eastAsia="he-IL"/>
        </w:rPr>
        <w:t xml:space="preserve">הכנסת </w:t>
      </w:r>
      <w:r w:rsidR="00C92CF1">
        <w:rPr>
          <w:rFonts w:hint="cs"/>
          <w:rtl/>
          <w:lang w:eastAsia="he-IL"/>
        </w:rPr>
        <w:t>– – –</w:t>
      </w:r>
      <w:r>
        <w:rPr>
          <w:rFonts w:hint="cs"/>
          <w:rtl/>
          <w:lang w:eastAsia="he-IL"/>
        </w:rPr>
        <w:t xml:space="preserve"> </w:t>
      </w:r>
    </w:p>
    <w:p w:rsidR="004D2342" w:rsidRDefault="004D2342" w:rsidP="004D2342">
      <w:pPr>
        <w:rPr>
          <w:rtl/>
          <w:lang w:eastAsia="he-IL"/>
        </w:rPr>
      </w:pPr>
      <w:bookmarkStart w:id="38841" w:name="_ETM_Q130_669869"/>
      <w:bookmarkStart w:id="38842" w:name="_ETM_Q130_670026"/>
      <w:bookmarkStart w:id="38843" w:name="_ETM_Q130_671318"/>
      <w:bookmarkEnd w:id="38841"/>
      <w:bookmarkEnd w:id="38842"/>
      <w:bookmarkEnd w:id="38843"/>
    </w:p>
    <w:p w:rsidR="004D2342" w:rsidRDefault="004D2342" w:rsidP="004D2342">
      <w:pPr>
        <w:pStyle w:val="af8"/>
        <w:keepNext/>
        <w:rPr>
          <w:rtl/>
        </w:rPr>
      </w:pPr>
      <w:bookmarkStart w:id="38844" w:name="_ETM_Q130_671466"/>
      <w:bookmarkStart w:id="38845" w:name="_ETM_Q130_671559"/>
      <w:bookmarkStart w:id="38846" w:name="_ETM_Q130_671630"/>
      <w:bookmarkStart w:id="38847" w:name="ET_interruption_5767_10"/>
      <w:bookmarkEnd w:id="38844"/>
      <w:bookmarkEnd w:id="38845"/>
      <w:bookmarkEnd w:id="38846"/>
      <w:r>
        <w:rPr>
          <w:rStyle w:val="TagStyle"/>
          <w:rFonts w:hint="cs"/>
          <w:rtl/>
        </w:rPr>
        <w:t xml:space="preserve">&lt;&lt; קריאה &gt;&gt; </w:t>
      </w:r>
      <w:r>
        <w:rPr>
          <w:rFonts w:hint="cs"/>
          <w:rtl/>
        </w:rPr>
        <w:t>אורנה ברביבאי (יש עתיד):</w:t>
      </w:r>
      <w:r>
        <w:rPr>
          <w:rStyle w:val="TagStyle"/>
          <w:rtl/>
        </w:rPr>
        <w:t xml:space="preserve"> &lt;&lt; קריאה &gt;&gt;</w:t>
      </w:r>
      <w:r>
        <w:rPr>
          <w:rFonts w:hint="cs"/>
          <w:rtl/>
        </w:rPr>
        <w:t xml:space="preserve">  </w:t>
      </w:r>
      <w:bookmarkEnd w:id="38847"/>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כל ה-120 שפה. </w:t>
      </w:r>
    </w:p>
    <w:p w:rsidR="004D2342" w:rsidRDefault="004D2342" w:rsidP="004D2342">
      <w:pPr>
        <w:rPr>
          <w:rtl/>
        </w:rPr>
      </w:pPr>
      <w:bookmarkStart w:id="38848" w:name="_ETM_Q130_672773"/>
      <w:bookmarkStart w:id="38849" w:name="_ETM_Q130_672843"/>
      <w:bookmarkEnd w:id="38848"/>
      <w:bookmarkEnd w:id="38849"/>
    </w:p>
    <w:p w:rsidR="004D2342" w:rsidRDefault="004D2342" w:rsidP="004D2342">
      <w:pPr>
        <w:pStyle w:val="-"/>
        <w:keepNext/>
        <w:rPr>
          <w:rtl/>
        </w:rPr>
      </w:pPr>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כל ה-120 שפה. אני אדבר לאט, כי יש לי הרבה זמן לדבר. </w:t>
      </w:r>
    </w:p>
    <w:p w:rsidR="004D2342" w:rsidRDefault="004D2342" w:rsidP="004D2342">
      <w:pPr>
        <w:rPr>
          <w:rtl/>
          <w:lang w:eastAsia="he-IL"/>
        </w:rPr>
      </w:pPr>
      <w:bookmarkStart w:id="38850" w:name="_ETM_Q130_678017"/>
      <w:bookmarkStart w:id="38851" w:name="_ETM_Q130_678143"/>
      <w:bookmarkEnd w:id="38850"/>
      <w:bookmarkEnd w:id="38851"/>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38852" w:name="_ETM_Q130_682867"/>
      <w:bookmarkEnd w:id="38852"/>
      <w:r>
        <w:rPr>
          <w:rFonts w:hint="cs"/>
          <w:rtl/>
          <w:lang w:eastAsia="he-IL"/>
        </w:rPr>
        <w:t>מושבניקים מדברים לאט. זה גם חלק</w:t>
      </w:r>
      <w:bookmarkStart w:id="38853" w:name="_ETM_Q130_684239"/>
      <w:bookmarkEnd w:id="38853"/>
      <w:r>
        <w:rPr>
          <w:rFonts w:hint="cs"/>
          <w:rtl/>
          <w:lang w:eastAsia="he-IL"/>
        </w:rPr>
        <w:t xml:space="preserve"> מהעניין. </w:t>
      </w:r>
    </w:p>
    <w:p w:rsidR="004D2342" w:rsidRDefault="004D2342" w:rsidP="004D2342">
      <w:pPr>
        <w:rPr>
          <w:rtl/>
          <w:lang w:eastAsia="he-IL"/>
        </w:rPr>
      </w:pPr>
      <w:bookmarkStart w:id="38854" w:name="_ETM_Q130_678182"/>
      <w:bookmarkStart w:id="38855" w:name="_ETM_Q130_678304"/>
      <w:bookmarkEnd w:id="38854"/>
      <w:bookmarkEnd w:id="38855"/>
    </w:p>
    <w:p w:rsidR="004D2342" w:rsidRDefault="004D2342" w:rsidP="004D2342">
      <w:pPr>
        <w:pStyle w:val="-"/>
        <w:keepNext/>
        <w:rPr>
          <w:rtl/>
        </w:rPr>
      </w:pPr>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38856" w:name="_ETM_Q130_688571"/>
      <w:bookmarkEnd w:id="38856"/>
      <w:r>
        <w:rPr>
          <w:rFonts w:hint="cs"/>
          <w:rtl/>
          <w:lang w:eastAsia="he-IL"/>
        </w:rPr>
        <w:t xml:space="preserve">אני בהחלט יכול להבין את אנשי המחאה, שלא מאמינים </w:t>
      </w:r>
      <w:bookmarkStart w:id="38857" w:name="_ETM_Q130_689499"/>
      <w:bookmarkEnd w:id="38857"/>
      <w:r>
        <w:rPr>
          <w:rFonts w:hint="cs"/>
          <w:rtl/>
          <w:lang w:eastAsia="he-IL"/>
        </w:rPr>
        <w:t xml:space="preserve">לנתניהו. </w:t>
      </w:r>
      <w:bookmarkStart w:id="38858" w:name="_ETM_Q130_692332"/>
      <w:bookmarkEnd w:id="38858"/>
      <w:r>
        <w:rPr>
          <w:rFonts w:hint="cs"/>
          <w:rtl/>
          <w:lang w:eastAsia="he-IL"/>
        </w:rPr>
        <w:t>גם אני לא מאמין לנתניהו. מעולם – פעם האמנתי</w:t>
      </w:r>
      <w:bookmarkStart w:id="38859" w:name="_ETM_Q130_696030"/>
      <w:bookmarkEnd w:id="38859"/>
      <w:r>
        <w:rPr>
          <w:rFonts w:hint="cs"/>
          <w:rtl/>
          <w:lang w:eastAsia="he-IL"/>
        </w:rPr>
        <w:t xml:space="preserve"> לו, אבל כבר הרבה מאוד שנים אני </w:t>
      </w:r>
      <w:bookmarkStart w:id="38860" w:name="_ETM_Q130_698005"/>
      <w:bookmarkEnd w:id="38860"/>
      <w:r>
        <w:rPr>
          <w:rFonts w:hint="cs"/>
          <w:rtl/>
          <w:lang w:eastAsia="he-IL"/>
        </w:rPr>
        <w:t xml:space="preserve">לא מאמין לנתניהו. אני אתן לכם דוגמה. נתניהו אמר שההפגנה </w:t>
      </w:r>
      <w:bookmarkStart w:id="38861" w:name="_ETM_Q130_707247"/>
      <w:bookmarkEnd w:id="38861"/>
      <w:r>
        <w:rPr>
          <w:rFonts w:hint="cs"/>
          <w:rtl/>
          <w:lang w:eastAsia="he-IL"/>
        </w:rPr>
        <w:t xml:space="preserve">של הימין הייתה הפגנה ספונטנית, להבדיל מההפגנות של השמאל. כל </w:t>
      </w:r>
      <w:bookmarkStart w:id="38862" w:name="_ETM_Q130_710382"/>
      <w:bookmarkEnd w:id="38862"/>
      <w:r>
        <w:rPr>
          <w:rFonts w:hint="cs"/>
          <w:rtl/>
          <w:lang w:eastAsia="he-IL"/>
        </w:rPr>
        <w:t xml:space="preserve">כך ספונטנית, </w:t>
      </w:r>
      <w:proofErr w:type="spellStart"/>
      <w:r>
        <w:rPr>
          <w:rFonts w:hint="cs"/>
          <w:rtl/>
          <w:lang w:eastAsia="he-IL"/>
        </w:rPr>
        <w:t>שסמוטריץ</w:t>
      </w:r>
      <w:proofErr w:type="spellEnd"/>
      <w:r>
        <w:rPr>
          <w:rFonts w:hint="cs"/>
          <w:rtl/>
          <w:lang w:eastAsia="he-IL"/>
        </w:rPr>
        <w:t xml:space="preserve">' ובן גביר, ונתניהו בעצמו, קראו להם. היה </w:t>
      </w:r>
      <w:bookmarkStart w:id="38863" w:name="_ETM_Q130_718657"/>
      <w:bookmarkEnd w:id="38863"/>
      <w:r>
        <w:rPr>
          <w:rFonts w:hint="cs"/>
          <w:rtl/>
          <w:lang w:eastAsia="he-IL"/>
        </w:rPr>
        <w:t xml:space="preserve">מערך שלם של אוטובוסים. אז כדי שתהיו בטוחים שאני דובר </w:t>
      </w:r>
      <w:bookmarkStart w:id="38864" w:name="_ETM_Q130_723292"/>
      <w:bookmarkEnd w:id="38864"/>
      <w:r>
        <w:rPr>
          <w:rFonts w:hint="cs"/>
          <w:rtl/>
          <w:lang w:eastAsia="he-IL"/>
        </w:rPr>
        <w:t xml:space="preserve">אמת, אני אקריא לכם: </w:t>
      </w:r>
      <w:bookmarkStart w:id="38865" w:name="_ETM_Q130_726788"/>
      <w:bookmarkStart w:id="38866" w:name="_ETM_Q130_726924"/>
      <w:bookmarkStart w:id="38867" w:name="_ETM_Q130_726959"/>
      <w:bookmarkEnd w:id="38865"/>
      <w:bookmarkEnd w:id="38866"/>
      <w:bookmarkEnd w:id="38867"/>
      <w:r>
        <w:rPr>
          <w:rFonts w:hint="cs"/>
          <w:rtl/>
          <w:lang w:eastAsia="he-IL"/>
        </w:rPr>
        <w:t>ה</w:t>
      </w:r>
      <w:bookmarkStart w:id="38868" w:name="_ETM_Q130_727042"/>
      <w:bookmarkEnd w:id="38868"/>
      <w:r>
        <w:rPr>
          <w:rFonts w:hint="cs"/>
          <w:rtl/>
          <w:lang w:eastAsia="he-IL"/>
        </w:rPr>
        <w:t xml:space="preserve">סעות מכל רחבי הארץ. </w:t>
      </w:r>
      <w:bookmarkStart w:id="38869" w:name="_ETM_Q130_729201"/>
      <w:bookmarkEnd w:id="38869"/>
      <w:r>
        <w:rPr>
          <w:rFonts w:hint="cs"/>
          <w:rtl/>
          <w:lang w:eastAsia="he-IL"/>
        </w:rPr>
        <w:t xml:space="preserve">אוטובוס מבית שאן, אחראי לו אליה – 054-616615; אוטובוס מבני </w:t>
      </w:r>
      <w:bookmarkStart w:id="38870" w:name="_ETM_Q130_736781"/>
      <w:bookmarkEnd w:id="38870"/>
      <w:r>
        <w:rPr>
          <w:rFonts w:hint="cs"/>
          <w:rtl/>
          <w:lang w:eastAsia="he-IL"/>
        </w:rPr>
        <w:t xml:space="preserve">דקלים, צופייה – 055-27 וכן הלאה. מבני נצרים – דבורה; מאזורים – אוריה; מחדרה – דניאל; מחיפה – </w:t>
      </w:r>
      <w:bookmarkStart w:id="38871" w:name="_ETM_Q130_751981"/>
      <w:bookmarkEnd w:id="38871"/>
      <w:r>
        <w:rPr>
          <w:rFonts w:hint="cs"/>
          <w:rtl/>
          <w:lang w:eastAsia="he-IL"/>
        </w:rPr>
        <w:t>ארנון; מחריש – אילן; מיצהר – נעמי. כל</w:t>
      </w:r>
      <w:bookmarkStart w:id="38872" w:name="_ETM_Q130_755258"/>
      <w:bookmarkEnd w:id="38872"/>
      <w:r>
        <w:rPr>
          <w:rFonts w:hint="cs"/>
          <w:rtl/>
          <w:lang w:eastAsia="he-IL"/>
        </w:rPr>
        <w:t xml:space="preserve"> כך ספונטני הדבר הזה. </w:t>
      </w:r>
    </w:p>
    <w:p w:rsidR="004D2342" w:rsidRDefault="004D2342" w:rsidP="004D2342">
      <w:pPr>
        <w:rPr>
          <w:rtl/>
        </w:rPr>
      </w:pPr>
      <w:bookmarkStart w:id="38873" w:name="ET_typistreplace_אחרי_כן__07_31_5"/>
    </w:p>
    <w:bookmarkEnd w:id="38873"/>
    <w:p w:rsidR="004D2342" w:rsidRDefault="004D2342" w:rsidP="004D2342">
      <w:pPr>
        <w:pStyle w:val="af8"/>
        <w:keepNext/>
        <w:rPr>
          <w:rtl/>
        </w:rPr>
      </w:pPr>
      <w:r>
        <w:rPr>
          <w:rStyle w:val="TagStyle"/>
          <w:rFonts w:hint="cs"/>
          <w:rtl/>
        </w:rPr>
        <w:t xml:space="preserve">&lt;&lt; קריאה &gt;&gt; </w:t>
      </w:r>
      <w:r>
        <w:rPr>
          <w:rFonts w:hint="cs"/>
          <w:rtl/>
        </w:rPr>
        <w:t>אורנה ברביבאי (יש עתיד):</w:t>
      </w:r>
      <w:r>
        <w:rPr>
          <w:rStyle w:val="TagStyle"/>
          <w:rtl/>
        </w:rPr>
        <w:t xml:space="preserve"> &lt;&lt; קריאה &gt;&gt;</w:t>
      </w:r>
      <w:r>
        <w:rPr>
          <w:rFonts w:hint="cs"/>
          <w:rtl/>
        </w:rPr>
        <w:t xml:space="preserve">  </w:t>
      </w:r>
    </w:p>
    <w:p w:rsidR="004D2342" w:rsidRDefault="004D2342" w:rsidP="004D2342">
      <w:pPr>
        <w:rPr>
          <w:rtl/>
        </w:rPr>
      </w:pPr>
    </w:p>
    <w:p w:rsidR="004D2342" w:rsidRDefault="004D2342" w:rsidP="004D2342">
      <w:pPr>
        <w:rPr>
          <w:rtl/>
        </w:rPr>
      </w:pPr>
      <w:bookmarkStart w:id="38874" w:name="_ETM_Q131_6948"/>
      <w:bookmarkStart w:id="38875" w:name="_ETM_Q131_7223"/>
      <w:bookmarkStart w:id="38876" w:name="_ETM_Q131_7307"/>
      <w:bookmarkStart w:id="38877" w:name="_ETM_Q131_2150"/>
      <w:bookmarkStart w:id="38878" w:name="_ETM_Q131_2440"/>
      <w:bookmarkStart w:id="38879" w:name="_ETM_Q131_2469"/>
      <w:bookmarkStart w:id="38880" w:name="_ETM_Q131_2509"/>
      <w:bookmarkEnd w:id="38874"/>
      <w:bookmarkEnd w:id="38875"/>
      <w:bookmarkEnd w:id="38876"/>
      <w:bookmarkEnd w:id="38877"/>
      <w:bookmarkEnd w:id="38878"/>
      <w:bookmarkEnd w:id="38879"/>
      <w:bookmarkEnd w:id="38880"/>
      <w:r>
        <w:rPr>
          <w:rFonts w:hint="cs"/>
          <w:rtl/>
        </w:rPr>
        <w:t xml:space="preserve">ממומן ספונטני. </w:t>
      </w:r>
    </w:p>
    <w:p w:rsidR="004D2342" w:rsidRDefault="004D2342" w:rsidP="004D2342"/>
    <w:p w:rsidR="004D2342" w:rsidRDefault="004D2342" w:rsidP="004D2342">
      <w:pPr>
        <w:pStyle w:val="-"/>
        <w:keepNext/>
        <w:rPr>
          <w:rtl/>
        </w:rPr>
      </w:pPr>
      <w:bookmarkStart w:id="38881" w:name="ET_speakercontinue_5766_3"/>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38881"/>
    </w:p>
    <w:p w:rsidR="004D2342" w:rsidRDefault="004D2342" w:rsidP="004D2342">
      <w:pPr>
        <w:rPr>
          <w:rtl/>
        </w:rPr>
      </w:pPr>
    </w:p>
    <w:p w:rsidR="004D2342" w:rsidRDefault="004D2342" w:rsidP="004D2342">
      <w:pPr>
        <w:rPr>
          <w:rtl/>
        </w:rPr>
      </w:pPr>
      <w:r>
        <w:rPr>
          <w:rFonts w:hint="cs"/>
          <w:rtl/>
        </w:rPr>
        <w:t xml:space="preserve">ממומן באופן ספונטני. </w:t>
      </w:r>
    </w:p>
    <w:p w:rsidR="004D2342" w:rsidRDefault="004D2342" w:rsidP="004D2342">
      <w:pPr>
        <w:rPr>
          <w:rtl/>
        </w:rPr>
      </w:pPr>
      <w:bookmarkStart w:id="38882" w:name="_ETM_Q131_161749"/>
      <w:bookmarkStart w:id="38883" w:name="_ETM_Q131_161912"/>
      <w:bookmarkEnd w:id="38882"/>
      <w:bookmarkEnd w:id="38883"/>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38884" w:name="_ETM_Q131_162048"/>
      <w:bookmarkStart w:id="38885" w:name="_ETM_Q131_162388"/>
      <w:bookmarkStart w:id="38886" w:name="_ETM_Q131_162459"/>
      <w:bookmarkEnd w:id="38884"/>
      <w:bookmarkEnd w:id="38885"/>
      <w:bookmarkEnd w:id="38886"/>
      <w:r>
        <w:rPr>
          <w:rFonts w:hint="cs"/>
          <w:rtl/>
          <w:lang w:eastAsia="he-IL"/>
        </w:rPr>
        <w:t xml:space="preserve">פעם היו קוראים </w:t>
      </w:r>
      <w:bookmarkStart w:id="38887" w:name="_ETM_Q131_162127"/>
      <w:bookmarkEnd w:id="38887"/>
      <w:r>
        <w:rPr>
          <w:rFonts w:hint="cs"/>
          <w:rtl/>
          <w:lang w:eastAsia="he-IL"/>
        </w:rPr>
        <w:t xml:space="preserve">לזה ספונטני מאורגן. </w:t>
      </w:r>
    </w:p>
    <w:p w:rsidR="004D2342" w:rsidRDefault="004D2342" w:rsidP="004D2342">
      <w:pPr>
        <w:rPr>
          <w:rtl/>
        </w:rPr>
      </w:pPr>
      <w:bookmarkStart w:id="38888" w:name="_ETM_Q131_163305"/>
      <w:bookmarkEnd w:id="38888"/>
    </w:p>
    <w:p w:rsidR="004D2342" w:rsidRDefault="004D2342" w:rsidP="004D2342">
      <w:pPr>
        <w:pStyle w:val="-"/>
        <w:keepNext/>
        <w:rPr>
          <w:rtl/>
        </w:rPr>
      </w:pPr>
      <w:bookmarkStart w:id="38889" w:name="ET_speakercontinue_5766_15"/>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38889"/>
    </w:p>
    <w:p w:rsidR="004D2342" w:rsidRDefault="004D2342" w:rsidP="004D2342">
      <w:pPr>
        <w:rPr>
          <w:rtl/>
        </w:rPr>
      </w:pPr>
    </w:p>
    <w:p w:rsidR="004D2342" w:rsidRDefault="004D2342" w:rsidP="004D2342">
      <w:pPr>
        <w:rPr>
          <w:rtl/>
        </w:rPr>
      </w:pPr>
      <w:bookmarkStart w:id="38890" w:name="_ETM_Q131_164600"/>
      <w:bookmarkEnd w:id="38890"/>
      <w:r>
        <w:rPr>
          <w:rFonts w:hint="cs"/>
          <w:rtl/>
        </w:rPr>
        <w:t>יש גם מכפר סבא, מכרמיאל, ממגדל העמק</w:t>
      </w:r>
      <w:bookmarkStart w:id="38891" w:name="_ETM_Q131_167365"/>
      <w:bookmarkEnd w:id="38891"/>
      <w:r>
        <w:rPr>
          <w:rFonts w:hint="cs"/>
          <w:rtl/>
        </w:rPr>
        <w:t>, שכנים שלי – יאיר. מגרון –</w:t>
      </w:r>
      <w:bookmarkStart w:id="38892" w:name="_ETM_Q131_170626"/>
      <w:bookmarkEnd w:id="38892"/>
      <w:r>
        <w:rPr>
          <w:rFonts w:hint="cs"/>
          <w:rtl/>
        </w:rPr>
        <w:t xml:space="preserve"> שלומית; מעלה אדומים – אביטל; מעלה חבר – מוישה; </w:t>
      </w:r>
      <w:bookmarkStart w:id="38893" w:name="_ETM_Q131_178209"/>
      <w:bookmarkEnd w:id="38893"/>
      <w:r>
        <w:rPr>
          <w:rFonts w:hint="cs"/>
          <w:rtl/>
        </w:rPr>
        <w:t xml:space="preserve">מנווה – משה; מנטע-בני דקלים-כרמי יוסף – הלל; מנתניה – </w:t>
      </w:r>
      <w:bookmarkStart w:id="38894" w:name="_ETM_Q131_184993"/>
      <w:bookmarkEnd w:id="38894"/>
      <w:r>
        <w:rPr>
          <w:rFonts w:hint="cs"/>
          <w:rtl/>
        </w:rPr>
        <w:t>רועי; מעלי – שירה; מפסגות – וכ</w:t>
      </w:r>
      <w:bookmarkStart w:id="38895" w:name="_ETM_Q131_190457"/>
      <w:bookmarkEnd w:id="38895"/>
      <w:r>
        <w:rPr>
          <w:rFonts w:hint="cs"/>
          <w:rtl/>
        </w:rPr>
        <w:t xml:space="preserve">ן הלאה: קרני שומרון, ראשון לציון, רבבה, תלם. בקיצור, אדוני </w:t>
      </w:r>
      <w:bookmarkStart w:id="38896" w:name="_ETM_Q131_194833"/>
      <w:bookmarkEnd w:id="38896"/>
      <w:r>
        <w:rPr>
          <w:rFonts w:hint="cs"/>
          <w:rtl/>
        </w:rPr>
        <w:t xml:space="preserve">היושב-ראש, לא ספונטני ולא נעליים; מאורגן, ממומן. באמת, הביאו לכאן </w:t>
      </w:r>
      <w:bookmarkStart w:id="38897" w:name="_ETM_Q131_202796"/>
      <w:bookmarkEnd w:id="38897"/>
      <w:r>
        <w:rPr>
          <w:rFonts w:hint="cs"/>
          <w:rtl/>
        </w:rPr>
        <w:t xml:space="preserve">הרבה מאוד אנשים. ולא סתם אנשים. דאגו שארגון </w:t>
      </w:r>
      <w:bookmarkStart w:id="38898" w:name="_ETM_Q131_208736"/>
      <w:bookmarkEnd w:id="38898"/>
      <w:proofErr w:type="spellStart"/>
      <w:r>
        <w:rPr>
          <w:rFonts w:hint="cs"/>
          <w:rtl/>
        </w:rPr>
        <w:t>להב"ה</w:t>
      </w:r>
      <w:proofErr w:type="spellEnd"/>
      <w:r>
        <w:rPr>
          <w:rFonts w:hint="cs"/>
          <w:rtl/>
        </w:rPr>
        <w:t xml:space="preserve"> יהיה בהפגנות, שארגון לה </w:t>
      </w:r>
      <w:proofErr w:type="spellStart"/>
      <w:r>
        <w:rPr>
          <w:rFonts w:hint="cs"/>
          <w:rtl/>
        </w:rPr>
        <w:t>פמיליה</w:t>
      </w:r>
      <w:proofErr w:type="spellEnd"/>
      <w:r>
        <w:rPr>
          <w:rFonts w:hint="cs"/>
          <w:rtl/>
        </w:rPr>
        <w:t xml:space="preserve"> יהיה בהפגנות, ושתהיה קצת </w:t>
      </w:r>
      <w:bookmarkStart w:id="38899" w:name="_ETM_Q131_213525"/>
      <w:bookmarkEnd w:id="38899"/>
      <w:r>
        <w:rPr>
          <w:rFonts w:hint="cs"/>
          <w:rtl/>
        </w:rPr>
        <w:t xml:space="preserve">אלימות בהפגנות, קצת גזענות. מסכן, איזה נהג מונית ערבי שעבר </w:t>
      </w:r>
      <w:bookmarkStart w:id="38900" w:name="_ETM_Q131_219083"/>
      <w:bookmarkEnd w:id="38900"/>
      <w:r>
        <w:rPr>
          <w:rFonts w:hint="cs"/>
          <w:rtl/>
        </w:rPr>
        <w:t>שם חטף. למה לא? אנחנו הרי לא</w:t>
      </w:r>
      <w:bookmarkStart w:id="38901" w:name="_ETM_Q131_220158"/>
      <w:bookmarkEnd w:id="38901"/>
      <w:r>
        <w:rPr>
          <w:rFonts w:hint="cs"/>
          <w:rtl/>
        </w:rPr>
        <w:t xml:space="preserve"> גזענים, נכון? </w:t>
      </w:r>
    </w:p>
    <w:p w:rsidR="004D2342" w:rsidRDefault="004D2342" w:rsidP="004D2342">
      <w:pPr>
        <w:rPr>
          <w:rtl/>
        </w:rPr>
      </w:pPr>
      <w:bookmarkStart w:id="38902" w:name="_ETM_Q131_222957"/>
      <w:bookmarkEnd w:id="38902"/>
    </w:p>
    <w:p w:rsidR="004D2342" w:rsidRDefault="004D2342" w:rsidP="004D2342">
      <w:pPr>
        <w:pStyle w:val="af8"/>
        <w:keepNext/>
        <w:rPr>
          <w:rtl/>
        </w:rPr>
      </w:pPr>
      <w:bookmarkStart w:id="38903" w:name="_ETM_Q131_223180"/>
      <w:bookmarkStart w:id="38904" w:name="_ETM_Q131_223198"/>
      <w:bookmarkStart w:id="38905" w:name="_ETM_Q131_223259"/>
      <w:bookmarkStart w:id="38906" w:name="ET_interruption_5767_1"/>
      <w:bookmarkEnd w:id="38903"/>
      <w:bookmarkEnd w:id="38904"/>
      <w:bookmarkEnd w:id="3890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38906"/>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כולנו אחים. </w:t>
      </w:r>
    </w:p>
    <w:p w:rsidR="004D2342" w:rsidRDefault="004D2342" w:rsidP="004D2342">
      <w:pPr>
        <w:rPr>
          <w:rtl/>
          <w:lang w:eastAsia="he-IL"/>
        </w:rPr>
      </w:pPr>
    </w:p>
    <w:p w:rsidR="004D2342" w:rsidRDefault="004D2342" w:rsidP="004D2342">
      <w:pPr>
        <w:pStyle w:val="-"/>
        <w:keepNext/>
        <w:rPr>
          <w:rtl/>
        </w:rPr>
      </w:pPr>
      <w:bookmarkStart w:id="38907" w:name="ET_speakercontinue_5766_4"/>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38907"/>
    </w:p>
    <w:p w:rsidR="004D2342" w:rsidRDefault="004D2342" w:rsidP="004D2342">
      <w:pPr>
        <w:rPr>
          <w:rtl/>
          <w:lang w:eastAsia="he-IL"/>
        </w:rPr>
      </w:pPr>
    </w:p>
    <w:p w:rsidR="004D2342" w:rsidRDefault="004D2342" w:rsidP="004D2342">
      <w:pPr>
        <w:rPr>
          <w:rtl/>
          <w:lang w:eastAsia="he-IL"/>
        </w:rPr>
      </w:pPr>
      <w:bookmarkStart w:id="38908" w:name="_ETM_Q131_226403"/>
      <w:bookmarkStart w:id="38909" w:name="_ETM_Q131_226533"/>
      <w:bookmarkEnd w:id="38908"/>
      <w:bookmarkEnd w:id="38909"/>
      <w:r>
        <w:rPr>
          <w:rFonts w:hint="cs"/>
          <w:rtl/>
          <w:lang w:eastAsia="he-IL"/>
        </w:rPr>
        <w:t xml:space="preserve">כולנו אחים. צומת נהלל – אלימות שלא נראתה </w:t>
      </w:r>
      <w:bookmarkStart w:id="38910" w:name="_ETM_Q131_231113"/>
      <w:bookmarkEnd w:id="38910"/>
      <w:r>
        <w:rPr>
          <w:rFonts w:hint="cs"/>
          <w:rtl/>
          <w:lang w:eastAsia="he-IL"/>
        </w:rPr>
        <w:t xml:space="preserve">כדוגמתה למול מפגינים שלא הרימו יד על אף אחד מעולם, </w:t>
      </w:r>
      <w:bookmarkStart w:id="38911" w:name="_ETM_Q131_235603"/>
      <w:bookmarkEnd w:id="38911"/>
      <w:r>
        <w:rPr>
          <w:rFonts w:hint="cs"/>
          <w:rtl/>
          <w:lang w:eastAsia="he-IL"/>
        </w:rPr>
        <w:t xml:space="preserve">אבל לא משנה, צריך להרביץ. ועוד כותבים בהודעות שלהם: </w:t>
      </w:r>
      <w:bookmarkStart w:id="38912" w:name="_ETM_Q131_241199"/>
      <w:bookmarkEnd w:id="38912"/>
      <w:r>
        <w:rPr>
          <w:rFonts w:hint="cs"/>
          <w:rtl/>
          <w:lang w:eastAsia="he-IL"/>
        </w:rPr>
        <w:t xml:space="preserve">תבואו רעולי פנים, תביאו מחבטי בייסבול. אם אתם באים בג'יפים, </w:t>
      </w:r>
      <w:bookmarkStart w:id="38913" w:name="_ETM_Q131_247010"/>
      <w:bookmarkEnd w:id="38913"/>
      <w:r>
        <w:rPr>
          <w:rFonts w:hint="cs"/>
          <w:rtl/>
          <w:lang w:eastAsia="he-IL"/>
        </w:rPr>
        <w:t>אפשר לדרוס, אפשר לנגוח. אלה הפגנות הימין. מוציאים את ה</w:t>
      </w:r>
      <w:bookmarkStart w:id="38914" w:name="_ETM_Q131_254717"/>
      <w:bookmarkEnd w:id="38914"/>
      <w:r>
        <w:rPr>
          <w:rFonts w:hint="cs"/>
          <w:rtl/>
          <w:lang w:eastAsia="he-IL"/>
        </w:rPr>
        <w:t xml:space="preserve">תלמידים מבני עקיבא ומהאולפנות, וקדימה להפגנות. העיקר שזה לא מאורגן. </w:t>
      </w:r>
      <w:bookmarkStart w:id="38915" w:name="_ETM_Q131_263138"/>
      <w:bookmarkEnd w:id="38915"/>
    </w:p>
    <w:p w:rsidR="004D2342" w:rsidRDefault="004D2342" w:rsidP="004D2342">
      <w:pPr>
        <w:rPr>
          <w:rtl/>
          <w:lang w:eastAsia="he-IL"/>
        </w:rPr>
      </w:pPr>
      <w:bookmarkStart w:id="38916" w:name="_ETM_Q131_263387"/>
      <w:bookmarkStart w:id="38917" w:name="_ETM_Q131_263484"/>
      <w:bookmarkEnd w:id="38916"/>
      <w:bookmarkEnd w:id="38917"/>
    </w:p>
    <w:p w:rsidR="004D2342" w:rsidRDefault="004D2342" w:rsidP="004D2342">
      <w:pPr>
        <w:rPr>
          <w:rtl/>
          <w:lang w:eastAsia="he-IL"/>
        </w:rPr>
      </w:pPr>
      <w:bookmarkStart w:id="38918" w:name="_ETM_Q131_263514"/>
      <w:bookmarkStart w:id="38919" w:name="_ETM_Q131_263588"/>
      <w:bookmarkEnd w:id="38918"/>
      <w:bookmarkEnd w:id="38919"/>
      <w:r>
        <w:rPr>
          <w:rFonts w:hint="cs"/>
          <w:rtl/>
          <w:lang w:eastAsia="he-IL"/>
        </w:rPr>
        <w:t xml:space="preserve">אז אני בהחלט יכול להבין את אנשי המחאה, שלא מאמינים </w:t>
      </w:r>
      <w:bookmarkStart w:id="38920" w:name="_ETM_Q131_269277"/>
      <w:bookmarkEnd w:id="38920"/>
      <w:r>
        <w:rPr>
          <w:rFonts w:hint="cs"/>
          <w:rtl/>
          <w:lang w:eastAsia="he-IL"/>
        </w:rPr>
        <w:t xml:space="preserve">ודואגים. וגם אני חושב שיש כאן תרגיל. איך </w:t>
      </w:r>
      <w:bookmarkStart w:id="38921" w:name="_ETM_Q131_275206"/>
      <w:bookmarkEnd w:id="38921"/>
      <w:r>
        <w:rPr>
          <w:rFonts w:hint="cs"/>
          <w:rtl/>
          <w:lang w:eastAsia="he-IL"/>
        </w:rPr>
        <w:t xml:space="preserve">אמר מישהו? הוא לקח הודנה להתארגן מחדש. אולי </w:t>
      </w:r>
      <w:bookmarkStart w:id="38922" w:name="_ETM_Q131_280884"/>
      <w:bookmarkEnd w:id="38922"/>
      <w:r>
        <w:rPr>
          <w:rFonts w:hint="cs"/>
          <w:rtl/>
          <w:lang w:eastAsia="he-IL"/>
        </w:rPr>
        <w:t xml:space="preserve">נקים את המשמר הלאומי, יהיו גייסות שיהיה אפשר להפעיל אותם, </w:t>
      </w:r>
      <w:bookmarkStart w:id="38923" w:name="_ETM_Q131_285301"/>
      <w:bookmarkEnd w:id="38923"/>
      <w:r>
        <w:rPr>
          <w:rFonts w:hint="cs"/>
          <w:rtl/>
          <w:lang w:eastAsia="he-IL"/>
        </w:rPr>
        <w:t xml:space="preserve">בזמן שאנחנו נלך למהלך הבא של להפעיל את ההפיכה המשטרית; </w:t>
      </w:r>
      <w:bookmarkStart w:id="38924" w:name="_ETM_Q131_291415"/>
      <w:bookmarkEnd w:id="38924"/>
      <w:r>
        <w:rPr>
          <w:rFonts w:hint="cs"/>
          <w:rtl/>
          <w:lang w:eastAsia="he-IL"/>
        </w:rPr>
        <w:t xml:space="preserve">נתארגן על ההסברה; נקים עוד כמה אלפי או עשרות </w:t>
      </w:r>
      <w:bookmarkStart w:id="38925" w:name="_ETM_Q131_298309"/>
      <w:bookmarkEnd w:id="38925"/>
      <w:r>
        <w:rPr>
          <w:rFonts w:hint="cs"/>
          <w:rtl/>
          <w:lang w:eastAsia="he-IL"/>
        </w:rPr>
        <w:t xml:space="preserve">אלפי בוטים, שיעזרו לנו להסביר את זה כמו שצריך, כמו </w:t>
      </w:r>
      <w:bookmarkStart w:id="38926" w:name="_ETM_Q131_299494"/>
      <w:bookmarkEnd w:id="38926"/>
      <w:r>
        <w:rPr>
          <w:rFonts w:hint="cs"/>
          <w:rtl/>
          <w:lang w:eastAsia="he-IL"/>
        </w:rPr>
        <w:t xml:space="preserve">שאנחנו יודעים להסביר את כל השקרים שלנו. אז הוא לקח </w:t>
      </w:r>
      <w:bookmarkStart w:id="38927" w:name="_ETM_Q131_303806"/>
      <w:bookmarkEnd w:id="38927"/>
      <w:r>
        <w:rPr>
          <w:rFonts w:hint="cs"/>
          <w:rtl/>
          <w:lang w:eastAsia="he-IL"/>
        </w:rPr>
        <w:t xml:space="preserve">הודנה. </w:t>
      </w:r>
      <w:bookmarkStart w:id="38928" w:name="_ETM_Q131_305503"/>
      <w:bookmarkStart w:id="38929" w:name="_ETM_Q131_305654"/>
      <w:bookmarkStart w:id="38930" w:name="_ETM_Q131_305714"/>
      <w:bookmarkStart w:id="38931" w:name="_ETM_Q131_305789"/>
      <w:bookmarkEnd w:id="38928"/>
      <w:bookmarkEnd w:id="38929"/>
      <w:bookmarkEnd w:id="38930"/>
      <w:bookmarkEnd w:id="38931"/>
      <w:r>
        <w:rPr>
          <w:rFonts w:hint="cs"/>
          <w:rtl/>
          <w:lang w:eastAsia="he-IL"/>
        </w:rPr>
        <w:t xml:space="preserve">אבל אני, אחרי שאמרתי את זה, אני אומר לכם, אתם יודעים מה? באמת המצב לא טוב. ולכן, אני קורא </w:t>
      </w:r>
      <w:bookmarkStart w:id="38932" w:name="_ETM_Q131_313687"/>
      <w:bookmarkEnd w:id="38932"/>
      <w:r>
        <w:rPr>
          <w:rFonts w:hint="cs"/>
          <w:rtl/>
          <w:lang w:eastAsia="he-IL"/>
        </w:rPr>
        <w:t xml:space="preserve">מכאן לאנשי המחאה של המילואימניקים: תרפו. תרפו, תעצרו. בואו ניתן </w:t>
      </w:r>
      <w:bookmarkStart w:id="38933" w:name="_ETM_Q131_323692"/>
      <w:bookmarkEnd w:id="38933"/>
      <w:r>
        <w:rPr>
          <w:rFonts w:hint="cs"/>
          <w:rtl/>
          <w:lang w:eastAsia="he-IL"/>
        </w:rPr>
        <w:t xml:space="preserve">לזה צ'אנס, למרות כל מה שאמרתי. בואו ניתן לזה צ'אנס. </w:t>
      </w:r>
      <w:bookmarkStart w:id="38934" w:name="_ETM_Q131_326655"/>
      <w:bookmarkEnd w:id="38934"/>
      <w:r>
        <w:rPr>
          <w:rFonts w:hint="cs"/>
          <w:rtl/>
          <w:lang w:eastAsia="he-IL"/>
        </w:rPr>
        <w:t xml:space="preserve">תרפו בינתיים. הצבא חשוב לנו, הביטחון חשוב לנו. </w:t>
      </w:r>
    </w:p>
    <w:p w:rsidR="004D2342" w:rsidRDefault="004D2342" w:rsidP="004D2342">
      <w:pPr>
        <w:rPr>
          <w:rtl/>
          <w:lang w:eastAsia="he-IL"/>
        </w:rPr>
      </w:pPr>
      <w:bookmarkStart w:id="38935" w:name="_ETM_Q131_332258"/>
      <w:bookmarkStart w:id="38936" w:name="_ETM_Q131_332386"/>
      <w:bookmarkEnd w:id="38935"/>
      <w:bookmarkEnd w:id="38936"/>
    </w:p>
    <w:p w:rsidR="004D2342" w:rsidRDefault="004D2342" w:rsidP="004D2342">
      <w:pPr>
        <w:rPr>
          <w:rtl/>
          <w:lang w:eastAsia="he-IL"/>
        </w:rPr>
      </w:pPr>
      <w:bookmarkStart w:id="38937" w:name="_ETM_Q131_332429"/>
      <w:bookmarkStart w:id="38938" w:name="_ETM_Q131_332525"/>
      <w:bookmarkEnd w:id="38937"/>
      <w:bookmarkEnd w:id="38938"/>
      <w:r>
        <w:rPr>
          <w:rFonts w:hint="cs"/>
          <w:rtl/>
          <w:lang w:eastAsia="he-IL"/>
        </w:rPr>
        <w:t xml:space="preserve">ואני אומר: </w:t>
      </w:r>
      <w:bookmarkStart w:id="38939" w:name="_ETM_Q131_334794"/>
      <w:bookmarkEnd w:id="38939"/>
      <w:r>
        <w:rPr>
          <w:rFonts w:hint="cs"/>
          <w:rtl/>
          <w:lang w:eastAsia="he-IL"/>
        </w:rPr>
        <w:t xml:space="preserve">בואו נלך לבית הנשיא. נלך לבית הנשיא. גם יש עתיד, </w:t>
      </w:r>
      <w:bookmarkStart w:id="38940" w:name="_ETM_Q131_337842"/>
      <w:bookmarkEnd w:id="38940"/>
      <w:r>
        <w:rPr>
          <w:rFonts w:hint="cs"/>
          <w:rtl/>
          <w:lang w:eastAsia="he-IL"/>
        </w:rPr>
        <w:t xml:space="preserve">כמובן, תהיה שם עם משלחת מכובדת ומבינה עניין. אבל אני </w:t>
      </w:r>
      <w:bookmarkStart w:id="38941" w:name="_ETM_Q131_346882"/>
      <w:bookmarkEnd w:id="38941"/>
      <w:r>
        <w:rPr>
          <w:rFonts w:hint="cs"/>
          <w:rtl/>
          <w:lang w:eastAsia="he-IL"/>
        </w:rPr>
        <w:t xml:space="preserve">רוצה שיהיה ברור: אנחנו לא נסכים בשום פנים ואופן </w:t>
      </w:r>
      <w:bookmarkStart w:id="38942" w:name="_ETM_Q131_353069"/>
      <w:bookmarkEnd w:id="38942"/>
      <w:r>
        <w:rPr>
          <w:rFonts w:hint="cs"/>
          <w:rtl/>
          <w:lang w:eastAsia="he-IL"/>
        </w:rPr>
        <w:t xml:space="preserve">לדבר על המתווה שהם שמו כאן על השולחן בכנסת. זה </w:t>
      </w:r>
      <w:bookmarkStart w:id="38943" w:name="_ETM_Q131_357791"/>
      <w:bookmarkEnd w:id="38943"/>
      <w:r>
        <w:rPr>
          <w:rFonts w:hint="cs"/>
          <w:rtl/>
          <w:lang w:eastAsia="he-IL"/>
        </w:rPr>
        <w:t xml:space="preserve">לא יהיה. אנחנו לא נלך עכשיו ונתווכח איתם אם יהיו </w:t>
      </w:r>
      <w:bookmarkStart w:id="38944" w:name="_ETM_Q131_364608"/>
      <w:bookmarkEnd w:id="38944"/>
      <w:r>
        <w:rPr>
          <w:rFonts w:hint="cs"/>
          <w:rtl/>
          <w:lang w:eastAsia="he-IL"/>
        </w:rPr>
        <w:t xml:space="preserve">שמונה אנשים מהקואליציה שיחליטו מי יהיה שופט בית המשפט </w:t>
      </w:r>
      <w:bookmarkStart w:id="38945" w:name="_ETM_Q131_365741"/>
      <w:bookmarkEnd w:id="38945"/>
      <w:r>
        <w:rPr>
          <w:rFonts w:hint="cs"/>
          <w:rtl/>
          <w:lang w:eastAsia="he-IL"/>
        </w:rPr>
        <w:t xml:space="preserve">העליון, או שישה. זה לא יקרה.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אנחנו רוצים לבוא לבית </w:t>
      </w:r>
      <w:bookmarkStart w:id="38946" w:name="_ETM_Q131_374085"/>
      <w:bookmarkEnd w:id="38946"/>
      <w:r>
        <w:rPr>
          <w:rFonts w:hint="cs"/>
          <w:rtl/>
          <w:lang w:eastAsia="he-IL"/>
        </w:rPr>
        <w:t xml:space="preserve">הנשיא ואנחנו רוצים לדבר, ואנחנו רוצים להגיע להסכמות, ואני אומר </w:t>
      </w:r>
      <w:bookmarkStart w:id="38947" w:name="_ETM_Q131_379893"/>
      <w:bookmarkEnd w:id="38947"/>
      <w:r>
        <w:rPr>
          <w:rFonts w:hint="cs"/>
          <w:rtl/>
          <w:lang w:eastAsia="he-IL"/>
        </w:rPr>
        <w:t xml:space="preserve">את זה באחריות ובכנות, אבל אנחנו רוצים באמת לעשות כאן </w:t>
      </w:r>
      <w:bookmarkStart w:id="38948" w:name="_ETM_Q131_384273"/>
      <w:bookmarkEnd w:id="38948"/>
      <w:r>
        <w:rPr>
          <w:rFonts w:hint="cs"/>
          <w:rtl/>
          <w:lang w:eastAsia="he-IL"/>
        </w:rPr>
        <w:t xml:space="preserve">משהו חדש. באמת לשפר את מערכת המשפט הישראלית בצורה </w:t>
      </w:r>
      <w:bookmarkStart w:id="38949" w:name="_ETM_Q131_392682"/>
      <w:bookmarkEnd w:id="38949"/>
      <w:r>
        <w:rPr>
          <w:rFonts w:hint="cs"/>
          <w:rtl/>
          <w:lang w:eastAsia="he-IL"/>
        </w:rPr>
        <w:t xml:space="preserve">כזאת שהיא לא תהיה כלי לשחק בו – קואליציה כזאת </w:t>
      </w:r>
      <w:bookmarkStart w:id="38950" w:name="_ETM_Q131_395983"/>
      <w:bookmarkEnd w:id="38950"/>
      <w:r>
        <w:rPr>
          <w:rFonts w:hint="cs"/>
          <w:rtl/>
          <w:lang w:eastAsia="he-IL"/>
        </w:rPr>
        <w:t>או קואליציה אחרת,</w:t>
      </w:r>
      <w:r w:rsidR="00C92CF1">
        <w:rPr>
          <w:rFonts w:hint="cs"/>
          <w:rtl/>
          <w:lang w:eastAsia="he-IL"/>
        </w:rPr>
        <w:t xml:space="preserve"> </w:t>
      </w:r>
      <w:r>
        <w:rPr>
          <w:rFonts w:hint="cs"/>
          <w:rtl/>
          <w:lang w:eastAsia="he-IL"/>
        </w:rPr>
        <w:t xml:space="preserve">כמו שראינו בכל הכנסות האחרונות עם </w:t>
      </w:r>
      <w:bookmarkStart w:id="38951" w:name="_ETM_Q131_401167"/>
      <w:bookmarkEnd w:id="38951"/>
      <w:r>
        <w:rPr>
          <w:rFonts w:hint="cs"/>
          <w:rtl/>
          <w:lang w:eastAsia="he-IL"/>
        </w:rPr>
        <w:t xml:space="preserve">חוק ראש הממשלה החליפי וחוק המתנות. כל הזמן אתה </w:t>
      </w:r>
      <w:bookmarkStart w:id="38952" w:name="_ETM_Q131_408030"/>
      <w:bookmarkEnd w:id="38952"/>
      <w:r>
        <w:rPr>
          <w:rFonts w:hint="cs"/>
          <w:rtl/>
          <w:lang w:eastAsia="he-IL"/>
        </w:rPr>
        <w:t xml:space="preserve">מסדר לעצמך – דרעי 1, דרעי 2 – אתה מסדר לעצמך </w:t>
      </w:r>
      <w:bookmarkStart w:id="38953" w:name="_ETM_Q131_412388"/>
      <w:bookmarkEnd w:id="38953"/>
      <w:r>
        <w:rPr>
          <w:rFonts w:hint="cs"/>
          <w:rtl/>
          <w:lang w:eastAsia="he-IL"/>
        </w:rPr>
        <w:t xml:space="preserve">את החיים, כדי שיהיה לך חוק, שתוכל לפעול לפי החוק. אתה – חוקים. לזה אנחנו לא נסכים. </w:t>
      </w:r>
    </w:p>
    <w:p w:rsidR="004D2342" w:rsidRDefault="004D2342" w:rsidP="004D2342">
      <w:pPr>
        <w:rPr>
          <w:rtl/>
          <w:lang w:eastAsia="he-IL"/>
        </w:rPr>
      </w:pPr>
      <w:bookmarkStart w:id="38954" w:name="_ETM_Q131_415595"/>
      <w:bookmarkEnd w:id="38954"/>
    </w:p>
    <w:p w:rsidR="004D2342" w:rsidRDefault="004D2342" w:rsidP="004D2342">
      <w:pPr>
        <w:rPr>
          <w:rtl/>
          <w:lang w:eastAsia="he-IL"/>
        </w:rPr>
      </w:pPr>
      <w:bookmarkStart w:id="38955" w:name="_ETM_Q131_415729"/>
      <w:bookmarkStart w:id="38956" w:name="_ETM_Q131_415809"/>
      <w:bookmarkStart w:id="38957" w:name="_ETM_Q131_415869"/>
      <w:bookmarkEnd w:id="38955"/>
      <w:bookmarkEnd w:id="38956"/>
      <w:bookmarkEnd w:id="38957"/>
      <w:r>
        <w:rPr>
          <w:rFonts w:hint="cs"/>
          <w:rtl/>
          <w:lang w:eastAsia="he-IL"/>
        </w:rPr>
        <w:t xml:space="preserve">למה </w:t>
      </w:r>
      <w:bookmarkStart w:id="38958" w:name="_ETM_Q131_416363"/>
      <w:bookmarkStart w:id="38959" w:name="_ETM_Q131_412964"/>
      <w:bookmarkStart w:id="38960" w:name="_ETM_Q131_413098"/>
      <w:bookmarkStart w:id="38961" w:name="_ETM_Q131_413563"/>
      <w:bookmarkStart w:id="38962" w:name="_ETM_Q131_413675"/>
      <w:bookmarkEnd w:id="38958"/>
      <w:bookmarkEnd w:id="38959"/>
      <w:bookmarkEnd w:id="38960"/>
      <w:bookmarkEnd w:id="38961"/>
      <w:bookmarkEnd w:id="38962"/>
      <w:r>
        <w:rPr>
          <w:rFonts w:hint="cs"/>
          <w:rtl/>
          <w:lang w:eastAsia="he-IL"/>
        </w:rPr>
        <w:t xml:space="preserve">אנחנו כן נסכים, ולמה אנחנו שואפים, ולמה אנחנו מקווים, ומה אני חושב שצריכה להיות השאיפה והתקווה של כל </w:t>
      </w:r>
      <w:bookmarkStart w:id="38963" w:name="_ETM_Q131_424427"/>
      <w:bookmarkEnd w:id="38963"/>
      <w:r>
        <w:rPr>
          <w:rFonts w:hint="cs"/>
          <w:rtl/>
          <w:lang w:eastAsia="he-IL"/>
        </w:rPr>
        <w:t xml:space="preserve">בן אדם שיושב בכנסת הזאת ושל כל בן אדם </w:t>
      </w:r>
      <w:bookmarkStart w:id="38964" w:name="_ETM_Q131_429487"/>
      <w:bookmarkEnd w:id="38964"/>
      <w:r>
        <w:rPr>
          <w:rFonts w:hint="cs"/>
          <w:rtl/>
          <w:lang w:eastAsia="he-IL"/>
        </w:rPr>
        <w:t xml:space="preserve">בציבור הישראלי? שסוף-סוף, אחרי 75 שנה, נעשה את מה שהתכוונו </w:t>
      </w:r>
      <w:bookmarkStart w:id="38965" w:name="_ETM_Q131_434869"/>
      <w:bookmarkEnd w:id="38965"/>
      <w:r>
        <w:rPr>
          <w:rFonts w:hint="cs"/>
          <w:rtl/>
          <w:lang w:eastAsia="he-IL"/>
        </w:rPr>
        <w:t xml:space="preserve">לעשות חודשים ספורים אחרי שהקמנו את המדינה. אנחנו נחוקק את </w:t>
      </w:r>
      <w:bookmarkStart w:id="38966" w:name="_ETM_Q131_440703"/>
      <w:bookmarkEnd w:id="38966"/>
      <w:r>
        <w:rPr>
          <w:rFonts w:hint="cs"/>
          <w:rtl/>
          <w:lang w:eastAsia="he-IL"/>
        </w:rPr>
        <w:t xml:space="preserve">חוק-יסוד: החקיקה, כדי שנראה איך מחוקקים חוקים, באיזה </w:t>
      </w:r>
      <w:bookmarkStart w:id="38967" w:name="_ETM_Q131_446008"/>
      <w:bookmarkEnd w:id="38967"/>
      <w:r>
        <w:rPr>
          <w:rFonts w:hint="cs"/>
          <w:rtl/>
          <w:lang w:eastAsia="he-IL"/>
        </w:rPr>
        <w:t xml:space="preserve">רוב מחוקקים אותם, באיזה רוב מפילים אותם. אנחנו נאמץ, כמובן, </w:t>
      </w:r>
      <w:bookmarkStart w:id="38968" w:name="_ETM_Q131_451627"/>
      <w:bookmarkEnd w:id="38968"/>
      <w:r>
        <w:rPr>
          <w:rFonts w:hint="cs"/>
          <w:rtl/>
          <w:lang w:eastAsia="he-IL"/>
        </w:rPr>
        <w:t xml:space="preserve">את מגילת העצמאות כמסמך המכונן, ולאורו נבנה חוקה בהסכמה. אנחנו </w:t>
      </w:r>
      <w:bookmarkStart w:id="38969" w:name="_ETM_Q131_460491"/>
      <w:bookmarkEnd w:id="38969"/>
      <w:r>
        <w:rPr>
          <w:rFonts w:hint="cs"/>
          <w:rtl/>
          <w:lang w:eastAsia="he-IL"/>
        </w:rPr>
        <w:t xml:space="preserve">נתחשב בחרדים. החרדים יתחשבו בחילונים. </w:t>
      </w:r>
    </w:p>
    <w:p w:rsidR="004D2342" w:rsidRDefault="004D2342" w:rsidP="004D2342">
      <w:pPr>
        <w:rPr>
          <w:rtl/>
          <w:lang w:eastAsia="he-IL"/>
        </w:rPr>
      </w:pPr>
      <w:bookmarkStart w:id="38970" w:name="_ETM_Q131_465501"/>
      <w:bookmarkStart w:id="38971" w:name="_ETM_Q131_465605"/>
      <w:bookmarkStart w:id="38972" w:name="_ETM_Q131_232324"/>
      <w:bookmarkStart w:id="38973" w:name="_ETM_Q131_232433"/>
      <w:bookmarkEnd w:id="38970"/>
      <w:bookmarkEnd w:id="38971"/>
      <w:bookmarkEnd w:id="38972"/>
      <w:bookmarkEnd w:id="38973"/>
    </w:p>
    <w:p w:rsidR="004D2342" w:rsidRDefault="004D2342" w:rsidP="004D2342">
      <w:pPr>
        <w:pStyle w:val="af8"/>
        <w:keepNext/>
        <w:rPr>
          <w:rtl/>
        </w:rPr>
      </w:pPr>
      <w:bookmarkStart w:id="38974" w:name="ET_interruption_6044_6"/>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38974"/>
    </w:p>
    <w:p w:rsidR="004D2342" w:rsidRDefault="004D2342" w:rsidP="004D2342">
      <w:pPr>
        <w:rPr>
          <w:rtl/>
          <w:lang w:eastAsia="he-IL"/>
        </w:rPr>
      </w:pPr>
    </w:p>
    <w:p w:rsidR="004D2342" w:rsidRDefault="004D2342" w:rsidP="004D2342">
      <w:pPr>
        <w:rPr>
          <w:rtl/>
          <w:lang w:eastAsia="he-IL"/>
        </w:rPr>
      </w:pPr>
      <w:r>
        <w:rPr>
          <w:rFonts w:hint="cs"/>
          <w:rtl/>
          <w:lang w:eastAsia="he-IL"/>
        </w:rPr>
        <w:t>אנחנו, אנחנו – רק צריך להיות בשלטון.</w:t>
      </w:r>
    </w:p>
    <w:p w:rsidR="004D2342" w:rsidRDefault="004D2342" w:rsidP="004D2342">
      <w:pPr>
        <w:rPr>
          <w:rtl/>
          <w:lang w:eastAsia="he-IL"/>
        </w:rPr>
      </w:pPr>
      <w:bookmarkStart w:id="38975" w:name="_ETM_Q131_466950"/>
      <w:bookmarkStart w:id="38976" w:name="_ETM_Q131_467065"/>
      <w:bookmarkEnd w:id="38975"/>
      <w:bookmarkEnd w:id="38976"/>
    </w:p>
    <w:p w:rsidR="004D2342" w:rsidRDefault="004D2342" w:rsidP="004D2342">
      <w:pPr>
        <w:pStyle w:val="-"/>
        <w:keepNext/>
        <w:rPr>
          <w:rtl/>
        </w:rPr>
      </w:pPr>
      <w:bookmarkStart w:id="38977" w:name="ET_speakercontinue_5766_16"/>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38977"/>
    </w:p>
    <w:p w:rsidR="004D2342" w:rsidRDefault="004D2342" w:rsidP="004D2342">
      <w:pPr>
        <w:rPr>
          <w:rtl/>
          <w:lang w:eastAsia="he-IL"/>
        </w:rPr>
      </w:pPr>
    </w:p>
    <w:p w:rsidR="004D2342" w:rsidRDefault="004D2342" w:rsidP="004D2342">
      <w:pPr>
        <w:rPr>
          <w:rtl/>
          <w:lang w:eastAsia="he-IL"/>
        </w:rPr>
      </w:pPr>
      <w:bookmarkStart w:id="38978" w:name="_ETM_Q131_468594"/>
      <w:bookmarkEnd w:id="38978"/>
      <w:r>
        <w:rPr>
          <w:rFonts w:hint="cs"/>
          <w:rtl/>
          <w:lang w:eastAsia="he-IL"/>
        </w:rPr>
        <w:t xml:space="preserve">אנחנו נתחשב בחרדים; החרדים יתחשבו בחילונים. היהודים יתחשבו </w:t>
      </w:r>
      <w:bookmarkStart w:id="38979" w:name="_ETM_Q131_474228"/>
      <w:bookmarkEnd w:id="38979"/>
      <w:r>
        <w:rPr>
          <w:rFonts w:hint="cs"/>
          <w:rtl/>
          <w:lang w:eastAsia="he-IL"/>
        </w:rPr>
        <w:t xml:space="preserve">בערבים; הערבים יתחשבו ביהודים.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בוסו, זה לא חד-צדדי. </w:t>
      </w:r>
    </w:p>
    <w:p w:rsidR="004D2342" w:rsidRDefault="004D2342" w:rsidP="004D2342">
      <w:pPr>
        <w:rPr>
          <w:rtl/>
          <w:lang w:eastAsia="he-IL"/>
        </w:rPr>
      </w:pPr>
    </w:p>
    <w:p w:rsidR="004D2342" w:rsidRDefault="004D2342" w:rsidP="004D2342">
      <w:pPr>
        <w:pStyle w:val="af8"/>
        <w:keepNext/>
        <w:rPr>
          <w:rtl/>
        </w:rPr>
      </w:pPr>
      <w:bookmarkStart w:id="38980" w:name="ET_interruption_6044_8"/>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38980"/>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אנחנו נעשה </w:t>
      </w:r>
      <w:r w:rsidR="00C92CF1">
        <w:rPr>
          <w:rFonts w:hint="cs"/>
          <w:rtl/>
          <w:lang w:eastAsia="he-IL"/>
        </w:rPr>
        <w:t>– – –</w:t>
      </w:r>
      <w:r>
        <w:rPr>
          <w:rFonts w:hint="cs"/>
          <w:rtl/>
          <w:lang w:eastAsia="he-IL"/>
        </w:rPr>
        <w:t xml:space="preserve"> אנחנו נחוקק כמו שצריך, ונתחשב בכולם. </w:t>
      </w:r>
    </w:p>
    <w:p w:rsidR="004D2342" w:rsidRDefault="004D2342" w:rsidP="004D2342">
      <w:pPr>
        <w:rPr>
          <w:rtl/>
          <w:lang w:eastAsia="he-IL"/>
        </w:rPr>
      </w:pPr>
      <w:bookmarkStart w:id="38981" w:name="_ETM_Q131_477390"/>
      <w:bookmarkStart w:id="38982" w:name="_ETM_Q131_477560"/>
      <w:bookmarkEnd w:id="38981"/>
      <w:bookmarkEnd w:id="38982"/>
    </w:p>
    <w:p w:rsidR="004D2342" w:rsidRDefault="004D2342" w:rsidP="004D2342">
      <w:pPr>
        <w:pStyle w:val="af8"/>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38983" w:name="_ETM_Q131_481324"/>
      <w:bookmarkEnd w:id="38983"/>
      <w:r>
        <w:rPr>
          <w:rFonts w:hint="cs"/>
          <w:rtl/>
          <w:lang w:eastAsia="he-IL"/>
        </w:rPr>
        <w:t>יש</w:t>
      </w:r>
      <w:bookmarkStart w:id="38984" w:name="_ETM_Q131_481633"/>
      <w:bookmarkEnd w:id="38984"/>
      <w:r>
        <w:rPr>
          <w:rFonts w:hint="cs"/>
          <w:rtl/>
          <w:lang w:eastAsia="he-IL"/>
        </w:rPr>
        <w:t xml:space="preserve"> </w:t>
      </w:r>
      <w:bookmarkStart w:id="38985" w:name="_ETM_Q131_481773"/>
      <w:bookmarkEnd w:id="38985"/>
      <w:r>
        <w:rPr>
          <w:rFonts w:hint="cs"/>
          <w:rtl/>
          <w:lang w:eastAsia="he-IL"/>
        </w:rPr>
        <w:t xml:space="preserve">הדדיות, יש הדדיות. </w:t>
      </w:r>
    </w:p>
    <w:p w:rsidR="004D2342" w:rsidRDefault="004D2342" w:rsidP="004D2342">
      <w:pPr>
        <w:rPr>
          <w:rtl/>
          <w:lang w:eastAsia="he-IL"/>
        </w:rPr>
      </w:pPr>
      <w:bookmarkStart w:id="38986" w:name="_ETM_Q131_480299"/>
      <w:bookmarkStart w:id="38987" w:name="_ETM_Q131_480428"/>
      <w:bookmarkEnd w:id="38986"/>
      <w:bookmarkEnd w:id="38987"/>
    </w:p>
    <w:p w:rsidR="004D2342" w:rsidRDefault="004D2342" w:rsidP="004D2342">
      <w:pPr>
        <w:pStyle w:val="-"/>
        <w:keepNext/>
        <w:rPr>
          <w:rtl/>
        </w:rPr>
      </w:pPr>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אנחנו נשב כשעמדת המוצא של ההידברות היא שמדובר על </w:t>
      </w:r>
      <w:bookmarkStart w:id="38988" w:name="_ETM_Q131_494866"/>
      <w:bookmarkEnd w:id="38988"/>
      <w:r>
        <w:rPr>
          <w:rFonts w:hint="cs"/>
          <w:rtl/>
          <w:lang w:eastAsia="he-IL"/>
        </w:rPr>
        <w:t>מדינה יהודית ודמוקרטית. ואין לנו חיים פה אם הי</w:t>
      </w:r>
      <w:bookmarkStart w:id="38989" w:name="_ETM_Q131_499770"/>
      <w:bookmarkEnd w:id="38989"/>
      <w:r>
        <w:rPr>
          <w:rFonts w:hint="cs"/>
          <w:rtl/>
          <w:lang w:eastAsia="he-IL"/>
        </w:rPr>
        <w:t>א לא תהיה יהודית, ואין לנו חיים פה אם היא</w:t>
      </w:r>
      <w:bookmarkStart w:id="38990" w:name="_ETM_Q131_503592"/>
      <w:bookmarkEnd w:id="38990"/>
      <w:r>
        <w:rPr>
          <w:rFonts w:hint="cs"/>
          <w:rtl/>
          <w:lang w:eastAsia="he-IL"/>
        </w:rPr>
        <w:t xml:space="preserve"> לא תהיה דמוקרטית. אתה לא תחיה פה אם היא לא </w:t>
      </w:r>
      <w:bookmarkStart w:id="38991" w:name="_ETM_Q131_506799"/>
      <w:bookmarkEnd w:id="38991"/>
      <w:r>
        <w:rPr>
          <w:rFonts w:hint="cs"/>
          <w:rtl/>
          <w:lang w:eastAsia="he-IL"/>
        </w:rPr>
        <w:t xml:space="preserve">תהיה מדינה יהודית, ואני לא אחיה פה אם היא לא </w:t>
      </w:r>
      <w:bookmarkStart w:id="38992" w:name="_ETM_Q131_508353"/>
      <w:bookmarkEnd w:id="38992"/>
      <w:r>
        <w:rPr>
          <w:rFonts w:hint="cs"/>
          <w:rtl/>
          <w:lang w:eastAsia="he-IL"/>
        </w:rPr>
        <w:t xml:space="preserve">תהיה מדינה יהודית ודמוקרטית. וכשאנחנו מבינים שאלה שני היסודות </w:t>
      </w:r>
      <w:bookmarkStart w:id="38993" w:name="_ETM_Q131_514352"/>
      <w:bookmarkEnd w:id="38993"/>
      <w:r>
        <w:rPr>
          <w:rFonts w:hint="cs"/>
          <w:rtl/>
          <w:lang w:eastAsia="he-IL"/>
        </w:rPr>
        <w:t xml:space="preserve">שעליהם אנחנו בונים – מתוך הבנה שאנחנו שייכים, </w:t>
      </w:r>
      <w:bookmarkStart w:id="38994" w:name="_ETM_Q131_519529"/>
      <w:bookmarkEnd w:id="38994"/>
      <w:r>
        <w:rPr>
          <w:rFonts w:hint="cs"/>
          <w:rtl/>
          <w:lang w:eastAsia="he-IL"/>
        </w:rPr>
        <w:t xml:space="preserve">תודה לאל, לזרם הליברלי, הדמוקרטי, המערבי, ולא למדינות חשוכות </w:t>
      </w:r>
      <w:bookmarkStart w:id="38995" w:name="_ETM_Q131_528102"/>
      <w:bookmarkEnd w:id="38995"/>
      <w:r>
        <w:rPr>
          <w:rFonts w:hint="cs"/>
          <w:rtl/>
          <w:lang w:eastAsia="he-IL"/>
        </w:rPr>
        <w:t xml:space="preserve">לא דמוקרטיות – אנחנו מבינים שערך השוויון הוא ערך מקודש, ואנחנו </w:t>
      </w:r>
      <w:bookmarkStart w:id="38996" w:name="_ETM_Q131_531685"/>
      <w:bookmarkEnd w:id="38996"/>
      <w:r>
        <w:rPr>
          <w:rFonts w:hint="cs"/>
          <w:rtl/>
          <w:lang w:eastAsia="he-IL"/>
        </w:rPr>
        <w:t xml:space="preserve">מבינים שזכויות פרט וזכויות קניין הן ערכים מקודשים. ולא משנה </w:t>
      </w:r>
      <w:bookmarkStart w:id="38997" w:name="_ETM_Q131_539351"/>
      <w:bookmarkEnd w:id="38997"/>
      <w:r>
        <w:rPr>
          <w:rFonts w:hint="cs"/>
          <w:rtl/>
          <w:lang w:eastAsia="he-IL"/>
        </w:rPr>
        <w:t xml:space="preserve">אם אתה פלסטיני ביהודה ושומרון או מושבניק מנהלל, יש לך </w:t>
      </w:r>
      <w:bookmarkStart w:id="38998" w:name="_ETM_Q131_542324"/>
      <w:bookmarkEnd w:id="38998"/>
      <w:r>
        <w:rPr>
          <w:rFonts w:hint="cs"/>
          <w:rtl/>
          <w:lang w:eastAsia="he-IL"/>
        </w:rPr>
        <w:t xml:space="preserve">זכויות על המקום שאתה יושב בו, ויש לך זכויות על הקניין </w:t>
      </w:r>
      <w:bookmarkStart w:id="38999" w:name="_ETM_Q131_545413"/>
      <w:bookmarkEnd w:id="38999"/>
      <w:r>
        <w:rPr>
          <w:rFonts w:hint="cs"/>
          <w:rtl/>
          <w:lang w:eastAsia="he-IL"/>
        </w:rPr>
        <w:t xml:space="preserve">שלך, וצריך לעגן אותן בחוק. </w:t>
      </w:r>
    </w:p>
    <w:p w:rsidR="004D2342" w:rsidRDefault="004D2342" w:rsidP="004D2342">
      <w:pPr>
        <w:rPr>
          <w:rtl/>
          <w:lang w:eastAsia="he-IL"/>
        </w:rPr>
      </w:pPr>
      <w:bookmarkStart w:id="39000" w:name="_ETM_Q131_536948"/>
      <w:bookmarkStart w:id="39001" w:name="_ETM_Q131_537038"/>
      <w:bookmarkEnd w:id="39000"/>
      <w:bookmarkEnd w:id="39001"/>
    </w:p>
    <w:p w:rsidR="004D2342" w:rsidRDefault="004D2342" w:rsidP="004D2342">
      <w:pPr>
        <w:rPr>
          <w:rtl/>
          <w:lang w:eastAsia="he-IL"/>
        </w:rPr>
      </w:pPr>
      <w:bookmarkStart w:id="39002" w:name="_ETM_Q131_537092"/>
      <w:bookmarkStart w:id="39003" w:name="_ETM_Q131_537153"/>
      <w:bookmarkEnd w:id="39002"/>
      <w:bookmarkEnd w:id="39003"/>
      <w:r>
        <w:rPr>
          <w:rFonts w:hint="cs"/>
          <w:rtl/>
          <w:lang w:eastAsia="he-IL"/>
        </w:rPr>
        <w:t xml:space="preserve">אני מניח </w:t>
      </w:r>
      <w:bookmarkStart w:id="39004" w:name="_ETM_Q131_548800"/>
      <w:bookmarkEnd w:id="39004"/>
      <w:r>
        <w:rPr>
          <w:rFonts w:hint="cs"/>
          <w:rtl/>
          <w:lang w:eastAsia="he-IL"/>
        </w:rPr>
        <w:t xml:space="preserve">שאין על זה ויכוח, על הדברים האלה. ולכן, </w:t>
      </w:r>
      <w:bookmarkStart w:id="39005" w:name="_ETM_Q131_552916"/>
      <w:bookmarkEnd w:id="39005"/>
      <w:r>
        <w:rPr>
          <w:rFonts w:hint="cs"/>
          <w:rtl/>
          <w:lang w:eastAsia="he-IL"/>
        </w:rPr>
        <w:t xml:space="preserve">אם אין ויכוח, אני חושב שאפשר להגיע להסכמה רחבה. באמת, </w:t>
      </w:r>
      <w:bookmarkStart w:id="39006" w:name="_ETM_Q131_558068"/>
      <w:bookmarkEnd w:id="39006"/>
      <w:r>
        <w:rPr>
          <w:rFonts w:hint="cs"/>
          <w:rtl/>
          <w:lang w:eastAsia="he-IL"/>
        </w:rPr>
        <w:t xml:space="preserve">לצאת אחרי תקופה – ייקח כמה זמן שייקח – </w:t>
      </w:r>
      <w:bookmarkStart w:id="39007" w:name="_ETM_Q131_561930"/>
      <w:bookmarkEnd w:id="39007"/>
      <w:r>
        <w:rPr>
          <w:rFonts w:hint="cs"/>
          <w:rtl/>
          <w:lang w:eastAsia="he-IL"/>
        </w:rPr>
        <w:t xml:space="preserve">באמת עם בשורה לעם ישראל. יכול להיות </w:t>
      </w:r>
      <w:bookmarkStart w:id="39008" w:name="_ETM_Q131_567232"/>
      <w:bookmarkEnd w:id="39008"/>
      <w:r>
        <w:rPr>
          <w:rFonts w:hint="cs"/>
          <w:rtl/>
          <w:lang w:eastAsia="he-IL"/>
        </w:rPr>
        <w:t xml:space="preserve">שמהממשלה הרעה והנוראה הזאת אולי יצא משהו טוב, </w:t>
      </w:r>
      <w:bookmarkStart w:id="39009" w:name="_ETM_Q131_571792"/>
      <w:bookmarkEnd w:id="39009"/>
      <w:r>
        <w:rPr>
          <w:rFonts w:hint="cs"/>
          <w:rtl/>
          <w:lang w:eastAsia="he-IL"/>
        </w:rPr>
        <w:t xml:space="preserve">אם הם באמת ישכילו. אנחנו נבוא לשם בנפש </w:t>
      </w:r>
      <w:bookmarkStart w:id="39010" w:name="_ETM_Q131_579114"/>
      <w:bookmarkEnd w:id="39010"/>
      <w:r>
        <w:rPr>
          <w:rFonts w:hint="cs"/>
          <w:rtl/>
          <w:lang w:eastAsia="he-IL"/>
        </w:rPr>
        <w:t xml:space="preserve">חפצה, ואנחנו נראה אם הם מוכנים לדבר איתנו. ואם לא, </w:t>
      </w:r>
      <w:bookmarkStart w:id="39011" w:name="_ETM_Q131_587642"/>
      <w:bookmarkEnd w:id="39011"/>
      <w:r>
        <w:rPr>
          <w:rFonts w:hint="cs"/>
          <w:rtl/>
          <w:lang w:eastAsia="he-IL"/>
        </w:rPr>
        <w:t>אז לא. אז כנראה נצטרך לחדש את המחאה</w:t>
      </w:r>
      <w:bookmarkStart w:id="39012" w:name="_ETM_Q131_592092"/>
      <w:bookmarkEnd w:id="39012"/>
      <w:r>
        <w:rPr>
          <w:rFonts w:hint="cs"/>
          <w:rtl/>
          <w:lang w:eastAsia="he-IL"/>
        </w:rPr>
        <w:t xml:space="preserve"> במלוא העוז; מפני שאנחנו לעולם </w:t>
      </w:r>
      <w:proofErr w:type="spellStart"/>
      <w:r>
        <w:rPr>
          <w:rFonts w:hint="cs"/>
          <w:rtl/>
          <w:lang w:eastAsia="he-IL"/>
        </w:rPr>
        <w:t>לעולם</w:t>
      </w:r>
      <w:proofErr w:type="spellEnd"/>
      <w:r>
        <w:rPr>
          <w:rFonts w:hint="cs"/>
          <w:rtl/>
          <w:lang w:eastAsia="he-IL"/>
        </w:rPr>
        <w:t xml:space="preserve"> לא </w:t>
      </w:r>
      <w:bookmarkStart w:id="39013" w:name="_ETM_Q131_598745"/>
      <w:bookmarkEnd w:id="39013"/>
      <w:r>
        <w:rPr>
          <w:rFonts w:hint="cs"/>
          <w:rtl/>
          <w:lang w:eastAsia="he-IL"/>
        </w:rPr>
        <w:t xml:space="preserve">נסכים – השר סופר, אנחנו לעולם לא נסכים </w:t>
      </w:r>
      <w:bookmarkStart w:id="39014" w:name="_ETM_Q131_603874"/>
      <w:bookmarkEnd w:id="39014"/>
      <w:r>
        <w:rPr>
          <w:rFonts w:hint="cs"/>
          <w:rtl/>
          <w:lang w:eastAsia="he-IL"/>
        </w:rPr>
        <w:t xml:space="preserve">שפוליטיקאים יבחרו את השופטים, לא אם זאת ממשלה של מרצ </w:t>
      </w:r>
      <w:bookmarkStart w:id="39015" w:name="_ETM_Q131_609735"/>
      <w:bookmarkEnd w:id="39015"/>
      <w:r>
        <w:rPr>
          <w:rFonts w:hint="cs"/>
          <w:rtl/>
          <w:lang w:eastAsia="he-IL"/>
        </w:rPr>
        <w:t xml:space="preserve">ולא אם זאת ממשלה של הציונות הדתית. אנחנו לא נסכים </w:t>
      </w:r>
      <w:bookmarkStart w:id="39016" w:name="_ETM_Q131_614047"/>
      <w:bookmarkEnd w:id="39016"/>
      <w:r>
        <w:rPr>
          <w:rFonts w:hint="cs"/>
          <w:rtl/>
          <w:lang w:eastAsia="he-IL"/>
        </w:rPr>
        <w:t xml:space="preserve">בשום מקרה שפוליטיקאים יבחרו את השופטים. </w:t>
      </w:r>
      <w:bookmarkStart w:id="39017" w:name="_ETM_Q131_620095"/>
      <w:bookmarkStart w:id="39018" w:name="_ETM_Q131_620216"/>
      <w:bookmarkStart w:id="39019" w:name="_ETM_Q131_620271"/>
      <w:bookmarkStart w:id="39020" w:name="_ETM_Q131_620365"/>
      <w:bookmarkEnd w:id="39017"/>
      <w:bookmarkEnd w:id="39018"/>
      <w:bookmarkEnd w:id="39019"/>
      <w:bookmarkEnd w:id="39020"/>
      <w:r>
        <w:rPr>
          <w:rFonts w:hint="cs"/>
          <w:rtl/>
          <w:lang w:eastAsia="he-IL"/>
        </w:rPr>
        <w:t xml:space="preserve">בית המשפט הוא לא </w:t>
      </w:r>
      <w:bookmarkStart w:id="39021" w:name="_ETM_Q131_620081"/>
      <w:bookmarkEnd w:id="39021"/>
      <w:r>
        <w:rPr>
          <w:rFonts w:hint="cs"/>
          <w:rtl/>
          <w:lang w:eastAsia="he-IL"/>
        </w:rPr>
        <w:t xml:space="preserve">כלי שרת בידי קואליציה כזאת או קואליציה אחרת. ואנחנו נשמור </w:t>
      </w:r>
      <w:bookmarkStart w:id="39022" w:name="_ETM_Q131_626730"/>
      <w:bookmarkEnd w:id="39022"/>
      <w:r>
        <w:rPr>
          <w:rFonts w:hint="cs"/>
          <w:rtl/>
          <w:lang w:eastAsia="he-IL"/>
        </w:rPr>
        <w:t xml:space="preserve">על זה במלוא התקיפות. </w:t>
      </w:r>
    </w:p>
    <w:p w:rsidR="004D2342" w:rsidRDefault="004D2342" w:rsidP="004D2342">
      <w:pPr>
        <w:rPr>
          <w:rtl/>
          <w:lang w:eastAsia="he-IL"/>
        </w:rPr>
      </w:pPr>
      <w:bookmarkStart w:id="39023" w:name="_ETM_Q131_632490"/>
      <w:bookmarkStart w:id="39024" w:name="_ETM_Q131_632574"/>
      <w:bookmarkEnd w:id="39023"/>
      <w:bookmarkEnd w:id="39024"/>
    </w:p>
    <w:p w:rsidR="004D2342" w:rsidRDefault="004D2342" w:rsidP="004D2342">
      <w:pPr>
        <w:rPr>
          <w:rtl/>
          <w:lang w:eastAsia="he-IL"/>
        </w:rPr>
      </w:pPr>
      <w:bookmarkStart w:id="39025" w:name="_ETM_Q131_632626"/>
      <w:bookmarkStart w:id="39026" w:name="_ETM_Q131_632715"/>
      <w:bookmarkEnd w:id="39025"/>
      <w:bookmarkEnd w:id="39026"/>
      <w:r>
        <w:rPr>
          <w:rFonts w:hint="cs"/>
          <w:rtl/>
          <w:lang w:eastAsia="he-IL"/>
        </w:rPr>
        <w:t xml:space="preserve">ועכשיו אני רוצה להגיד משהו </w:t>
      </w:r>
      <w:bookmarkStart w:id="39027" w:name="_ETM_Q131_635451"/>
      <w:bookmarkEnd w:id="39027"/>
      <w:r>
        <w:rPr>
          <w:rFonts w:hint="cs"/>
          <w:rtl/>
          <w:lang w:eastAsia="he-IL"/>
        </w:rPr>
        <w:t>על הסיפור של שר הביטחון. אני קורא מכאן לראש הממשלה</w:t>
      </w:r>
      <w:bookmarkStart w:id="39028" w:name="_ETM_Q131_643266"/>
      <w:bookmarkEnd w:id="39028"/>
      <w:r>
        <w:rPr>
          <w:rFonts w:hint="cs"/>
          <w:rtl/>
          <w:lang w:eastAsia="he-IL"/>
        </w:rPr>
        <w:t>, שאין לי הרבה ציפיות ממנו, לחזור בו מהמהלך הבלתי</w:t>
      </w:r>
      <w:bookmarkStart w:id="39029" w:name="_ETM_Q131_656701"/>
      <w:bookmarkEnd w:id="39029"/>
      <w:r>
        <w:rPr>
          <w:rFonts w:hint="cs"/>
          <w:rtl/>
          <w:lang w:eastAsia="he-IL"/>
        </w:rPr>
        <w:t xml:space="preserve">-אחראי, ולהחזיר מייד את שר הביטחון לתפקידו. שמעתי שכבר </w:t>
      </w:r>
      <w:bookmarkStart w:id="39030" w:name="_ETM_Q131_662738"/>
      <w:bookmarkEnd w:id="39030"/>
      <w:r>
        <w:rPr>
          <w:rFonts w:hint="cs"/>
          <w:rtl/>
          <w:lang w:eastAsia="he-IL"/>
        </w:rPr>
        <w:t xml:space="preserve">משתעשעים, אולי, למנות ממלא מקום לשר הביטחון. אתה מבין, אדוני </w:t>
      </w:r>
      <w:bookmarkStart w:id="39031" w:name="_ETM_Q131_667707"/>
      <w:bookmarkEnd w:id="39031"/>
      <w:r>
        <w:rPr>
          <w:rFonts w:hint="cs"/>
          <w:rtl/>
          <w:lang w:eastAsia="he-IL"/>
        </w:rPr>
        <w:t>היושב-ראש?</w:t>
      </w:r>
    </w:p>
    <w:p w:rsidR="004D2342" w:rsidRDefault="004D2342" w:rsidP="004D2342">
      <w:pPr>
        <w:rPr>
          <w:rtl/>
          <w:lang w:eastAsia="he-IL"/>
        </w:rPr>
      </w:pPr>
      <w:bookmarkStart w:id="39032" w:name="_ETM_Q131_666846"/>
      <w:bookmarkStart w:id="39033" w:name="_ETM_Q131_666988"/>
      <w:bookmarkEnd w:id="39032"/>
      <w:bookmarkEnd w:id="39033"/>
    </w:p>
    <w:p w:rsidR="004D2342" w:rsidRDefault="004D2342" w:rsidP="004D2342">
      <w:pPr>
        <w:pStyle w:val="af8"/>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אפשר את בן גביר. גם וגם. יש את המילה ביטחון. לאור ההצלחה הפנומנלית </w:t>
      </w:r>
      <w:r w:rsidR="00C92CF1">
        <w:rPr>
          <w:rFonts w:hint="cs"/>
          <w:rtl/>
          <w:lang w:eastAsia="he-IL"/>
        </w:rPr>
        <w:t>– – –</w:t>
      </w:r>
      <w:r>
        <w:rPr>
          <w:rFonts w:hint="cs"/>
          <w:rtl/>
          <w:lang w:eastAsia="he-IL"/>
        </w:rPr>
        <w:t xml:space="preserve"> זה נראה לי ממלא מקום מלא </w:t>
      </w:r>
      <w:proofErr w:type="spellStart"/>
      <w:r>
        <w:rPr>
          <w:rFonts w:hint="cs"/>
          <w:rtl/>
          <w:lang w:eastAsia="he-IL"/>
        </w:rPr>
        <w:t>מלא</w:t>
      </w:r>
      <w:proofErr w:type="spellEnd"/>
      <w:r>
        <w:rPr>
          <w:rFonts w:hint="cs"/>
          <w:rtl/>
          <w:lang w:eastAsia="he-IL"/>
        </w:rPr>
        <w:t xml:space="preserve">. </w:t>
      </w:r>
    </w:p>
    <w:p w:rsidR="004D2342" w:rsidRDefault="004D2342" w:rsidP="004D2342">
      <w:pPr>
        <w:rPr>
          <w:rtl/>
          <w:lang w:eastAsia="he-IL"/>
        </w:rPr>
      </w:pPr>
    </w:p>
    <w:p w:rsidR="004D2342" w:rsidRDefault="004D2342" w:rsidP="004D2342">
      <w:pPr>
        <w:pStyle w:val="af8"/>
        <w:keepNext/>
        <w:rPr>
          <w:rtl/>
        </w:rPr>
      </w:pPr>
      <w:bookmarkStart w:id="39034" w:name="ET_interruption_5803_11"/>
      <w:r>
        <w:rPr>
          <w:rStyle w:val="TagStyle"/>
          <w:rFonts w:hint="cs"/>
          <w:rtl/>
        </w:rPr>
        <w:t xml:space="preserve"> &lt;&lt; קריאה &gt;&gt; </w:t>
      </w:r>
      <w:r>
        <w:rPr>
          <w:rFonts w:hint="cs"/>
          <w:rtl/>
        </w:rPr>
        <w:t>עידן רול (יש עתיד):</w:t>
      </w:r>
      <w:r>
        <w:rPr>
          <w:rStyle w:val="TagStyle"/>
          <w:rtl/>
        </w:rPr>
        <w:t xml:space="preserve"> &lt;&lt; קריאה &gt;&gt;</w:t>
      </w:r>
      <w:r>
        <w:rPr>
          <w:rFonts w:hint="cs"/>
          <w:rtl/>
        </w:rPr>
        <w:t xml:space="preserve">  </w:t>
      </w:r>
      <w:bookmarkEnd w:id="39034"/>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אני חושב </w:t>
      </w:r>
      <w:bookmarkStart w:id="39035" w:name="_ETM_Q131_688399"/>
      <w:bookmarkEnd w:id="39035"/>
      <w:r>
        <w:rPr>
          <w:rFonts w:hint="cs"/>
          <w:rtl/>
          <w:lang w:eastAsia="he-IL"/>
        </w:rPr>
        <w:t xml:space="preserve">שלשחק בתפקיד שר הביטחון, לעשות ממנו גם שיקולים פוליטיים </w:t>
      </w:r>
      <w:bookmarkStart w:id="39036" w:name="_ETM_Q131_695325"/>
      <w:bookmarkEnd w:id="39036"/>
      <w:r>
        <w:rPr>
          <w:rFonts w:hint="cs"/>
          <w:rtl/>
          <w:lang w:eastAsia="he-IL"/>
        </w:rPr>
        <w:t xml:space="preserve">ולחץ, למנות ממלא מקום בתקופה – באמת, אני הרבה מאוד </w:t>
      </w:r>
      <w:bookmarkStart w:id="39037" w:name="_ETM_Q131_701813"/>
      <w:bookmarkEnd w:id="39037"/>
      <w:r>
        <w:rPr>
          <w:rFonts w:hint="cs"/>
          <w:rtl/>
          <w:lang w:eastAsia="he-IL"/>
        </w:rPr>
        <w:t xml:space="preserve">שנים במערכת הביטחון, והיו לנו תקופות מאוד מאוד רגישות, ולצערי </w:t>
      </w:r>
      <w:bookmarkStart w:id="39038" w:name="_ETM_Q131_709686"/>
      <w:bookmarkEnd w:id="39038"/>
      <w:r>
        <w:rPr>
          <w:rFonts w:hint="cs"/>
          <w:rtl/>
          <w:lang w:eastAsia="he-IL"/>
        </w:rPr>
        <w:t xml:space="preserve">הרב, היו גם מלחמות; אני לא זוכר תקופה כל </w:t>
      </w:r>
      <w:bookmarkStart w:id="39039" w:name="_ETM_Q131_715981"/>
      <w:bookmarkEnd w:id="39039"/>
      <w:r>
        <w:rPr>
          <w:rFonts w:hint="cs"/>
          <w:rtl/>
          <w:lang w:eastAsia="he-IL"/>
        </w:rPr>
        <w:t xml:space="preserve">כך רגישה, כל כך מסוכנת. למנות היום ממלא מקום, או </w:t>
      </w:r>
      <w:bookmarkStart w:id="39040" w:name="_ETM_Q131_719359"/>
      <w:bookmarkEnd w:id="39040"/>
      <w:r>
        <w:rPr>
          <w:rFonts w:hint="cs"/>
          <w:rtl/>
          <w:lang w:eastAsia="he-IL"/>
        </w:rPr>
        <w:t xml:space="preserve">להשאיר – אתה יודע, אנחנו לא יודעים מי שר הביטחון </w:t>
      </w:r>
      <w:bookmarkStart w:id="39041" w:name="_ETM_Q131_722241"/>
      <w:bookmarkEnd w:id="39041"/>
      <w:r>
        <w:rPr>
          <w:rFonts w:hint="cs"/>
          <w:rtl/>
          <w:lang w:eastAsia="he-IL"/>
        </w:rPr>
        <w:t xml:space="preserve">היום, לא יודעים אם יש שר ביטחון – זה פשוט חסר </w:t>
      </w:r>
      <w:bookmarkStart w:id="39042" w:name="_ETM_Q131_727350"/>
      <w:bookmarkEnd w:id="39042"/>
      <w:r>
        <w:rPr>
          <w:rFonts w:hint="cs"/>
          <w:rtl/>
          <w:lang w:eastAsia="he-IL"/>
        </w:rPr>
        <w:t xml:space="preserve">אחריות. </w:t>
      </w:r>
    </w:p>
    <w:p w:rsidR="004D2342" w:rsidRDefault="004D2342" w:rsidP="004D2342">
      <w:pPr>
        <w:rPr>
          <w:rtl/>
          <w:lang w:eastAsia="he-IL"/>
        </w:rPr>
      </w:pPr>
      <w:bookmarkStart w:id="39043" w:name="_ETM_Q131_729063"/>
      <w:bookmarkStart w:id="39044" w:name="_ETM_Q131_729185"/>
      <w:bookmarkEnd w:id="39043"/>
      <w:bookmarkEnd w:id="39044"/>
    </w:p>
    <w:p w:rsidR="004D2342" w:rsidRDefault="004D2342" w:rsidP="004D2342">
      <w:pPr>
        <w:rPr>
          <w:rtl/>
        </w:rPr>
      </w:pPr>
      <w:bookmarkStart w:id="39045" w:name="_ETM_Q131_729214"/>
      <w:bookmarkStart w:id="39046" w:name="_ETM_Q131_729307"/>
      <w:bookmarkEnd w:id="39045"/>
      <w:bookmarkEnd w:id="39046"/>
      <w:r>
        <w:rPr>
          <w:rFonts w:hint="cs"/>
          <w:rtl/>
          <w:lang w:eastAsia="he-IL"/>
        </w:rPr>
        <w:t xml:space="preserve">ולכן, אני קורא לו להחזיר את גלנט לתפקידו באופן </w:t>
      </w:r>
      <w:bookmarkStart w:id="39047" w:name="_ETM_Q131_736302"/>
      <w:bookmarkEnd w:id="39047"/>
      <w:r>
        <w:rPr>
          <w:rFonts w:hint="cs"/>
          <w:rtl/>
          <w:lang w:eastAsia="he-IL"/>
        </w:rPr>
        <w:t xml:space="preserve">מיידי. יואב </w:t>
      </w:r>
      <w:bookmarkStart w:id="39048" w:name="_ETM_Q131_737606"/>
      <w:bookmarkEnd w:id="39048"/>
      <w:r>
        <w:rPr>
          <w:rFonts w:hint="cs"/>
          <w:rtl/>
          <w:lang w:eastAsia="he-IL"/>
        </w:rPr>
        <w:t xml:space="preserve">גלנט, שר הביטחון – מה שהוא עשה, הוא הציג תמונת מצב והרים תמרור אזהרה על המצב. </w:t>
      </w:r>
      <w:bookmarkStart w:id="39049" w:name="TOR_Q132"/>
      <w:bookmarkEnd w:id="39049"/>
      <w:r>
        <w:rPr>
          <w:rFonts w:hint="cs"/>
          <w:rtl/>
          <w:lang w:eastAsia="he-IL"/>
        </w:rPr>
        <w:t>על זה אתה מפטר אותו? מה אתה רוצה, שיהיו לך שרי ביטחון שלא יגידו לך את האמת?</w:t>
      </w:r>
      <w:r>
        <w:rPr>
          <w:rFonts w:hint="cs"/>
          <w:rtl/>
        </w:rPr>
        <w:t xml:space="preserve"> שיהיו כמו הסביבה הקרובה שלך, </w:t>
      </w:r>
      <w:proofErr w:type="spellStart"/>
      <w:r>
        <w:rPr>
          <w:rFonts w:hint="cs"/>
          <w:rtl/>
        </w:rPr>
        <w:t>מלחכי</w:t>
      </w:r>
      <w:proofErr w:type="spellEnd"/>
      <w:r>
        <w:rPr>
          <w:rFonts w:hint="cs"/>
          <w:rtl/>
        </w:rPr>
        <w:t xml:space="preserve"> פנכה, שרק אומרים </w:t>
      </w:r>
      <w:bookmarkStart w:id="39050" w:name="_ETM_Q132_164948"/>
      <w:bookmarkEnd w:id="39050"/>
      <w:r>
        <w:rPr>
          <w:rFonts w:hint="cs"/>
          <w:rtl/>
        </w:rPr>
        <w:t xml:space="preserve">לך את מה שאתה רוצה לשמוע? ובגלל זה, אדוני ראש </w:t>
      </w:r>
      <w:bookmarkStart w:id="39051" w:name="_ETM_Q132_169213"/>
      <w:bookmarkEnd w:id="39051"/>
      <w:r>
        <w:rPr>
          <w:rFonts w:hint="cs"/>
          <w:rtl/>
        </w:rPr>
        <w:t xml:space="preserve">הממשלה, אתה חי באיזו מציאות מדומה. אתה רוצה ששר </w:t>
      </w:r>
      <w:bookmarkStart w:id="39052" w:name="_ETM_Q132_174865"/>
      <w:bookmarkEnd w:id="39052"/>
      <w:r>
        <w:rPr>
          <w:rFonts w:hint="cs"/>
          <w:rtl/>
        </w:rPr>
        <w:t xml:space="preserve">הביטחון שלך יהיה פרשן של ערוץ 14? שיגיד רק מה </w:t>
      </w:r>
      <w:bookmarkStart w:id="39053" w:name="_ETM_Q132_178471"/>
      <w:bookmarkEnd w:id="39053"/>
      <w:r>
        <w:rPr>
          <w:rFonts w:hint="cs"/>
          <w:rtl/>
        </w:rPr>
        <w:t xml:space="preserve">שנוח לך לשמוע? זה מה שאתה מצפה מהשרים שלך? </w:t>
      </w:r>
      <w:bookmarkStart w:id="39054" w:name="_ETM_Q132_182906"/>
      <w:bookmarkEnd w:id="39054"/>
      <w:r>
        <w:rPr>
          <w:rFonts w:hint="cs"/>
          <w:rtl/>
        </w:rPr>
        <w:t xml:space="preserve">כנראה שכן, כנראה שכן. כנראה אתה רוצה לשמוע רק את </w:t>
      </w:r>
      <w:bookmarkStart w:id="39055" w:name="_ETM_Q132_186207"/>
      <w:bookmarkEnd w:id="39055"/>
      <w:r>
        <w:rPr>
          <w:rFonts w:hint="cs"/>
          <w:rtl/>
        </w:rPr>
        <w:t xml:space="preserve">מה שאתה רוצה לשמוע, ואתה לא רוצה לשמוע את האמת. </w:t>
      </w:r>
      <w:bookmarkStart w:id="39056" w:name="_ETM_Q132_190743"/>
      <w:bookmarkEnd w:id="39056"/>
    </w:p>
    <w:p w:rsidR="004D2342" w:rsidRDefault="004D2342" w:rsidP="004D2342">
      <w:pPr>
        <w:rPr>
          <w:rtl/>
        </w:rPr>
      </w:pPr>
      <w:bookmarkStart w:id="39057" w:name="_ETM_Q132_192576"/>
      <w:bookmarkEnd w:id="39057"/>
    </w:p>
    <w:p w:rsidR="004D2342" w:rsidRDefault="004D2342" w:rsidP="004D2342">
      <w:pPr>
        <w:rPr>
          <w:rtl/>
        </w:rPr>
      </w:pPr>
      <w:r>
        <w:rPr>
          <w:rFonts w:hint="cs"/>
          <w:rtl/>
        </w:rPr>
        <w:t>ה</w:t>
      </w:r>
      <w:bookmarkStart w:id="39058" w:name="_ETM_Q132_192853"/>
      <w:bookmarkStart w:id="39059" w:name="_ETM_Q132_192874"/>
      <w:bookmarkEnd w:id="39058"/>
      <w:bookmarkEnd w:id="39059"/>
      <w:r>
        <w:rPr>
          <w:rFonts w:hint="cs"/>
          <w:rtl/>
        </w:rPr>
        <w:t>ש</w:t>
      </w:r>
      <w:bookmarkStart w:id="39060" w:name="_ETM_Q132_192933"/>
      <w:bookmarkEnd w:id="39060"/>
      <w:r>
        <w:rPr>
          <w:rFonts w:hint="cs"/>
          <w:rtl/>
        </w:rPr>
        <w:t xml:space="preserve">ר בן גביר רוצה להקים מיליציה – גם לזה לא ניתן </w:t>
      </w:r>
      <w:bookmarkStart w:id="39061" w:name="_ETM_Q132_198130"/>
      <w:bookmarkEnd w:id="39061"/>
      <w:r>
        <w:rPr>
          <w:rFonts w:hint="cs"/>
          <w:rtl/>
        </w:rPr>
        <w:t xml:space="preserve">לקרות. הוא רוצה שבנוסף למשטרת ישראל, שגם מג"ב כפוף לה – </w:t>
      </w:r>
      <w:bookmarkStart w:id="39062" w:name="_ETM_Q132_205459"/>
      <w:bookmarkEnd w:id="39062"/>
      <w:r>
        <w:rPr>
          <w:rFonts w:hint="cs"/>
          <w:rtl/>
        </w:rPr>
        <w:t xml:space="preserve">בנוסף אליהם תהיה מיליציה שכפופה ישירות לשר, כמו במשטרים אפלים </w:t>
      </w:r>
      <w:bookmarkStart w:id="39063" w:name="_ETM_Q132_213211"/>
      <w:bookmarkEnd w:id="39063"/>
      <w:r>
        <w:rPr>
          <w:rFonts w:hint="cs"/>
          <w:rtl/>
        </w:rPr>
        <w:t xml:space="preserve">מאוד; כאלה שיוכלו להפעיל אותה באופן פוליטי נגד מפגינים </w:t>
      </w:r>
      <w:bookmarkStart w:id="39064" w:name="_ETM_Q132_219629"/>
      <w:bookmarkEnd w:id="39064"/>
      <w:r>
        <w:rPr>
          <w:rFonts w:hint="cs"/>
          <w:rtl/>
        </w:rPr>
        <w:t xml:space="preserve">כאלה או נגד דברים אחרים שלא מוצאים חן בעינינו. </w:t>
      </w:r>
      <w:bookmarkStart w:id="39065" w:name="_ETM_Q132_226632"/>
      <w:bookmarkEnd w:id="39065"/>
    </w:p>
    <w:p w:rsidR="004D2342" w:rsidRDefault="004D2342" w:rsidP="004D2342">
      <w:pPr>
        <w:rPr>
          <w:rtl/>
        </w:rPr>
      </w:pPr>
      <w:bookmarkStart w:id="39066" w:name="_ETM_Q132_226787"/>
      <w:bookmarkEnd w:id="39066"/>
    </w:p>
    <w:p w:rsidR="004D2342" w:rsidRDefault="004D2342" w:rsidP="004D2342">
      <w:pPr>
        <w:rPr>
          <w:rtl/>
        </w:rPr>
      </w:pPr>
      <w:bookmarkStart w:id="39067" w:name="_ETM_Q132_226827"/>
      <w:bookmarkStart w:id="39068" w:name="_ETM_Q132_226937"/>
      <w:bookmarkEnd w:id="39067"/>
      <w:bookmarkEnd w:id="39068"/>
      <w:r>
        <w:rPr>
          <w:rFonts w:hint="cs"/>
          <w:rtl/>
        </w:rPr>
        <w:t xml:space="preserve">העניין </w:t>
      </w:r>
      <w:bookmarkStart w:id="39069" w:name="_ETM_Q132_225616"/>
      <w:bookmarkEnd w:id="39069"/>
      <w:r>
        <w:rPr>
          <w:rFonts w:hint="cs"/>
          <w:rtl/>
        </w:rPr>
        <w:t xml:space="preserve">הזה של המשמר האזרחי לא נולד היום, הוא לא נולד </w:t>
      </w:r>
      <w:bookmarkStart w:id="39070" w:name="_ETM_Q132_230209"/>
      <w:bookmarkEnd w:id="39070"/>
      <w:r>
        <w:rPr>
          <w:rFonts w:hint="cs"/>
          <w:rtl/>
        </w:rPr>
        <w:t xml:space="preserve">בממשלה הזאת – הוא נולד בממשלה הקודמת, והיו עליו ויכוחים רבים. </w:t>
      </w:r>
      <w:bookmarkStart w:id="39071" w:name="_ETM_Q132_235638"/>
      <w:bookmarkEnd w:id="39071"/>
      <w:r>
        <w:rPr>
          <w:rFonts w:hint="cs"/>
          <w:rtl/>
        </w:rPr>
        <w:t xml:space="preserve">אני קיימתי על זה יותר מדיון אחד בוועדת חוץ וביטחון. </w:t>
      </w:r>
      <w:bookmarkStart w:id="39072" w:name="_ETM_Q132_238417"/>
      <w:bookmarkEnd w:id="39072"/>
      <w:r>
        <w:rPr>
          <w:rFonts w:hint="cs"/>
          <w:rtl/>
        </w:rPr>
        <w:t xml:space="preserve">לנו היה ברור שמשמר לאומי חייב להיות חלק </w:t>
      </w:r>
      <w:bookmarkStart w:id="39073" w:name="_ETM_Q132_246341"/>
      <w:bookmarkEnd w:id="39073"/>
      <w:r>
        <w:rPr>
          <w:rFonts w:hint="cs"/>
          <w:rtl/>
        </w:rPr>
        <w:t xml:space="preserve">ממשטרת ישראל – ממשמר הגבול, יותר נכון. אנחנו חשבנו – ואני עדיין </w:t>
      </w:r>
      <w:bookmarkStart w:id="39074" w:name="_ETM_Q132_252804"/>
      <w:bookmarkEnd w:id="39074"/>
      <w:r>
        <w:rPr>
          <w:rFonts w:hint="cs"/>
          <w:rtl/>
        </w:rPr>
        <w:t xml:space="preserve">חושב שזה הדבר הנכון, וגם הקמנו את זה כבר – שצריך </w:t>
      </w:r>
      <w:bookmarkStart w:id="39075" w:name="_ETM_Q132_256021"/>
      <w:bookmarkEnd w:id="39075"/>
      <w:r>
        <w:rPr>
          <w:rFonts w:hint="cs"/>
          <w:rtl/>
        </w:rPr>
        <w:t xml:space="preserve">להקים גוף התנדבותי רחב של אנשים שפרשו ממילואים, או </w:t>
      </w:r>
      <w:bookmarkStart w:id="39076" w:name="_ETM_Q132_263263"/>
      <w:bookmarkEnd w:id="39076"/>
      <w:r>
        <w:rPr>
          <w:rFonts w:hint="cs"/>
          <w:rtl/>
        </w:rPr>
        <w:t xml:space="preserve">שמסיבות אחרות לא נמצאים בשירות ורוצים להתנדב, שיתנדבו, כמו טייסים, </w:t>
      </w:r>
      <w:bookmarkStart w:id="39077" w:name="_ETM_Q132_270228"/>
      <w:bookmarkEnd w:id="39077"/>
      <w:r>
        <w:rPr>
          <w:rFonts w:hint="cs"/>
          <w:rtl/>
        </w:rPr>
        <w:t xml:space="preserve">כמו אנשים במ"מ; לעשות שירות נוסף, אחרי שהם סיימו </w:t>
      </w:r>
      <w:bookmarkStart w:id="39078" w:name="_ETM_Q132_276955"/>
      <w:bookmarkEnd w:id="39078"/>
      <w:r>
        <w:rPr>
          <w:rFonts w:hint="cs"/>
          <w:rtl/>
        </w:rPr>
        <w:t xml:space="preserve">את שירות המילואים שלהם – חמש, עשר שנים; בגיל, </w:t>
      </w:r>
      <w:bookmarkStart w:id="39079" w:name="_ETM_Q132_279835"/>
      <w:bookmarkEnd w:id="39079"/>
      <w:r>
        <w:rPr>
          <w:rFonts w:hint="cs"/>
          <w:rtl/>
        </w:rPr>
        <w:t xml:space="preserve">נאמר, 38 עד 48. הם יעברו אימונים בפיזור הפגנות </w:t>
      </w:r>
      <w:r w:rsidR="00BF7C70">
        <w:t>x</w:t>
      </w:r>
      <w:r>
        <w:rPr>
          <w:rFonts w:hint="cs"/>
          <w:rtl/>
        </w:rPr>
        <w:t xml:space="preserve"> </w:t>
      </w:r>
      <w:bookmarkStart w:id="39080" w:name="_ETM_Q132_293690"/>
      <w:bookmarkEnd w:id="39080"/>
      <w:r>
        <w:rPr>
          <w:rFonts w:hint="cs"/>
          <w:rtl/>
        </w:rPr>
        <w:t xml:space="preserve">ימים בשנה. ובזמן משבר אמיתי, כמו שהיה לנו בשומר חומות, </w:t>
      </w:r>
      <w:bookmarkStart w:id="39081" w:name="_ETM_Q132_298600"/>
      <w:bookmarkEnd w:id="39081"/>
      <w:r>
        <w:rPr>
          <w:rFonts w:hint="cs"/>
          <w:rtl/>
        </w:rPr>
        <w:t xml:space="preserve">של מהומות בערים מעורבות וחסימת כבישים – חסימת ואדי ערה, חסימה של יישובים מבודדים בגליל, בנגב – במקרים האלה </w:t>
      </w:r>
      <w:bookmarkStart w:id="39082" w:name="_ETM_Q132_309692"/>
      <w:bookmarkEnd w:id="39082"/>
      <w:r>
        <w:rPr>
          <w:rFonts w:hint="cs"/>
          <w:rtl/>
        </w:rPr>
        <w:t xml:space="preserve">הם יגויסו ויתגברו את המשטרה ואת משמר הגבול, ויטפלו </w:t>
      </w:r>
      <w:bookmarkStart w:id="39083" w:name="_ETM_Q132_313585"/>
      <w:bookmarkEnd w:id="39083"/>
      <w:r>
        <w:rPr>
          <w:rFonts w:hint="cs"/>
          <w:rtl/>
        </w:rPr>
        <w:t xml:space="preserve">באירועים האלה. </w:t>
      </w:r>
      <w:bookmarkStart w:id="39084" w:name="_ETM_Q132_324763"/>
      <w:bookmarkStart w:id="39085" w:name="_ETM_Q132_324906"/>
      <w:bookmarkStart w:id="39086" w:name="_ETM_Q132_324991"/>
      <w:bookmarkStart w:id="39087" w:name="_ETM_Q132_325027"/>
      <w:bookmarkEnd w:id="39084"/>
      <w:bookmarkEnd w:id="39085"/>
      <w:bookmarkEnd w:id="39086"/>
      <w:bookmarkEnd w:id="39087"/>
      <w:r>
        <w:rPr>
          <w:rFonts w:hint="cs"/>
          <w:rtl/>
        </w:rPr>
        <w:t xml:space="preserve">זאת הייתה מטרתו של המשמר הלאומי, </w:t>
      </w:r>
      <w:bookmarkStart w:id="39088" w:name="_ETM_Q132_319781"/>
      <w:bookmarkEnd w:id="39088"/>
      <w:r>
        <w:rPr>
          <w:rFonts w:hint="cs"/>
          <w:rtl/>
        </w:rPr>
        <w:t xml:space="preserve">וזה ייעודו. ומעולם לא דיברנו על מיליציה נוספת למשטרה. אני </w:t>
      </w:r>
      <w:bookmarkStart w:id="39089" w:name="_ETM_Q132_325766"/>
      <w:bookmarkEnd w:id="39089"/>
      <w:r>
        <w:rPr>
          <w:rFonts w:hint="cs"/>
          <w:rtl/>
        </w:rPr>
        <w:t xml:space="preserve">בטוח שזה גם לא יקרה. ואנחנו לא ניתן לזה </w:t>
      </w:r>
      <w:bookmarkStart w:id="39090" w:name="_ETM_Q132_331811"/>
      <w:bookmarkEnd w:id="39090"/>
      <w:r>
        <w:rPr>
          <w:rFonts w:hint="cs"/>
          <w:rtl/>
        </w:rPr>
        <w:t xml:space="preserve">לקרות, כי אנחנו לא משטר מושחת, שיש לו מיליציות </w:t>
      </w:r>
      <w:bookmarkStart w:id="39091" w:name="_ETM_Q132_340394"/>
      <w:bookmarkEnd w:id="39091"/>
      <w:r>
        <w:rPr>
          <w:rFonts w:hint="cs"/>
          <w:rtl/>
        </w:rPr>
        <w:t xml:space="preserve">ויש לו פלנגות ויש לו צבאות פרטיים. זה </w:t>
      </w:r>
      <w:bookmarkStart w:id="39092" w:name="_ETM_Q132_345175"/>
      <w:bookmarkEnd w:id="39092"/>
      <w:r>
        <w:rPr>
          <w:rFonts w:hint="cs"/>
          <w:rtl/>
        </w:rPr>
        <w:t xml:space="preserve">לא יקרה וזה לא יהיה. והנייר הזה, שראש הממשלה </w:t>
      </w:r>
      <w:bookmarkStart w:id="39093" w:name="_ETM_Q132_350326"/>
      <w:bookmarkEnd w:id="39093"/>
      <w:r>
        <w:rPr>
          <w:rFonts w:hint="cs"/>
          <w:rtl/>
        </w:rPr>
        <w:t xml:space="preserve">חתום עליו, שווה כמו הרבה ניירות. </w:t>
      </w:r>
    </w:p>
    <w:p w:rsidR="004D2342" w:rsidRDefault="004D2342" w:rsidP="004D2342">
      <w:pPr>
        <w:rPr>
          <w:rtl/>
        </w:rPr>
      </w:pPr>
      <w:bookmarkStart w:id="39094" w:name="_ETM_Q132_354932"/>
      <w:bookmarkEnd w:id="39094"/>
    </w:p>
    <w:p w:rsidR="004D2342" w:rsidRDefault="004D2342" w:rsidP="004D2342">
      <w:pPr>
        <w:rPr>
          <w:rtl/>
        </w:rPr>
      </w:pPr>
      <w:bookmarkStart w:id="39095" w:name="_ETM_Q132_355076"/>
      <w:bookmarkStart w:id="39096" w:name="_ETM_Q132_355154"/>
      <w:bookmarkStart w:id="39097" w:name="_ETM_Q132_355210"/>
      <w:bookmarkEnd w:id="39095"/>
      <w:bookmarkEnd w:id="39096"/>
      <w:bookmarkEnd w:id="39097"/>
      <w:r>
        <w:rPr>
          <w:rFonts w:hint="cs"/>
          <w:rtl/>
        </w:rPr>
        <w:t xml:space="preserve">ולכן, ב-13 השניות האחרונות </w:t>
      </w:r>
      <w:bookmarkStart w:id="39098" w:name="_ETM_Q132_357483"/>
      <w:bookmarkEnd w:id="39098"/>
      <w:r>
        <w:rPr>
          <w:rFonts w:hint="cs"/>
          <w:rtl/>
        </w:rPr>
        <w:t xml:space="preserve">שנשארו לי – מעניין, הזמן עובר מהר כשנהנים. </w:t>
      </w:r>
    </w:p>
    <w:p w:rsidR="004D2342" w:rsidRDefault="004D2342" w:rsidP="004D2342">
      <w:pPr>
        <w:rPr>
          <w:rtl/>
        </w:rPr>
      </w:pPr>
      <w:bookmarkStart w:id="39099" w:name="_ETM_Q132_361042"/>
      <w:bookmarkStart w:id="39100" w:name="_ETM_Q132_361169"/>
      <w:bookmarkEnd w:id="39099"/>
      <w:bookmarkEnd w:id="39100"/>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rPr>
      </w:pPr>
    </w:p>
    <w:p w:rsidR="004D2342" w:rsidRDefault="004D2342" w:rsidP="004D2342">
      <w:pPr>
        <w:rPr>
          <w:rtl/>
        </w:rPr>
      </w:pPr>
      <w:bookmarkStart w:id="39101" w:name="_ETM_Q132_361931"/>
      <w:bookmarkStart w:id="39102" w:name="_ETM_Q132_360040"/>
      <w:bookmarkEnd w:id="39101"/>
      <w:bookmarkEnd w:id="39102"/>
      <w:r>
        <w:rPr>
          <w:rFonts w:hint="cs"/>
          <w:rtl/>
        </w:rPr>
        <w:t xml:space="preserve">כשנהנים, מאוד, </w:t>
      </w:r>
      <w:bookmarkStart w:id="39103" w:name="_ETM_Q132_360006"/>
      <w:bookmarkEnd w:id="39103"/>
      <w:r>
        <w:rPr>
          <w:rFonts w:hint="cs"/>
          <w:rtl/>
        </w:rPr>
        <w:t xml:space="preserve">כן. </w:t>
      </w:r>
    </w:p>
    <w:p w:rsidR="004D2342" w:rsidRDefault="004D2342" w:rsidP="004D2342">
      <w:pPr>
        <w:rPr>
          <w:rtl/>
        </w:rPr>
      </w:pPr>
      <w:bookmarkStart w:id="39104" w:name="_ETM_Q132_364699"/>
      <w:bookmarkStart w:id="39105" w:name="_ETM_Q132_364783"/>
      <w:bookmarkEnd w:id="39104"/>
      <w:bookmarkEnd w:id="39105"/>
    </w:p>
    <w:p w:rsidR="004D2342" w:rsidRDefault="004D2342" w:rsidP="004D2342">
      <w:pPr>
        <w:pStyle w:val="-"/>
        <w:keepNext/>
        <w:rPr>
          <w:rtl/>
        </w:rPr>
      </w:pPr>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39106" w:name="_ETM_Q132_364341"/>
      <w:bookmarkStart w:id="39107" w:name="_ETM_Q132_364530"/>
      <w:bookmarkEnd w:id="39106"/>
      <w:bookmarkEnd w:id="39107"/>
      <w:r>
        <w:rPr>
          <w:rFonts w:hint="cs"/>
          <w:rtl/>
          <w:lang w:eastAsia="he-IL"/>
        </w:rPr>
        <w:t xml:space="preserve">ב-13 השניות האחרונות אני רוצה לקרוא באמת גם לקואליציה: </w:t>
      </w:r>
      <w:bookmarkStart w:id="39108" w:name="_ETM_Q132_370491"/>
      <w:bookmarkEnd w:id="39108"/>
      <w:r>
        <w:rPr>
          <w:rFonts w:hint="cs"/>
          <w:rtl/>
          <w:lang w:eastAsia="he-IL"/>
        </w:rPr>
        <w:t xml:space="preserve">בואו לבית הנשיא; בואו נעשה מעשה שמהמשבר הגדול הזה יצאו </w:t>
      </w:r>
      <w:bookmarkStart w:id="39109" w:name="_ETM_Q132_375283"/>
      <w:bookmarkEnd w:id="39109"/>
      <w:r>
        <w:rPr>
          <w:rFonts w:hint="cs"/>
          <w:rtl/>
          <w:lang w:eastAsia="he-IL"/>
        </w:rPr>
        <w:t xml:space="preserve">גם דברים טובים, ונצא לדרך חדשה בהסכמה, ונעגן את </w:t>
      </w:r>
      <w:bookmarkStart w:id="39110" w:name="_ETM_Q132_382319"/>
      <w:bookmarkEnd w:id="39110"/>
      <w:r>
        <w:rPr>
          <w:rFonts w:hint="cs"/>
          <w:rtl/>
          <w:lang w:eastAsia="he-IL"/>
        </w:rPr>
        <w:t xml:space="preserve">הזכויות שלנו ואת הדרך שאנחנו מחוקקים חוקים, סוף-סוף, אחרי הרבה </w:t>
      </w:r>
      <w:bookmarkStart w:id="39111" w:name="_ETM_Q132_390657"/>
      <w:bookmarkEnd w:id="39111"/>
      <w:r>
        <w:rPr>
          <w:rFonts w:hint="cs"/>
          <w:rtl/>
          <w:lang w:eastAsia="he-IL"/>
        </w:rPr>
        <w:t xml:space="preserve">שנים. תודה רבה. </w:t>
      </w:r>
    </w:p>
    <w:p w:rsidR="004D2342" w:rsidRDefault="004D2342" w:rsidP="004D2342">
      <w:pPr>
        <w:rPr>
          <w:rtl/>
          <w:lang w:eastAsia="he-IL"/>
        </w:rPr>
      </w:pPr>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תודה רבה. הדובר הבא – חבר הכנסת עידן רול, בבקשה. </w:t>
      </w:r>
    </w:p>
    <w:p w:rsidR="004D2342" w:rsidRDefault="004D2342" w:rsidP="004D2342">
      <w:pPr>
        <w:rPr>
          <w:rtl/>
          <w:lang w:eastAsia="he-IL"/>
        </w:rPr>
      </w:pPr>
    </w:p>
    <w:p w:rsidR="004D2342" w:rsidRDefault="004D2342" w:rsidP="004D2342">
      <w:pPr>
        <w:pStyle w:val="a5"/>
        <w:keepNext/>
        <w:rPr>
          <w:rtl/>
        </w:rPr>
      </w:pPr>
      <w:bookmarkStart w:id="39112" w:name="ET_speaker_5803_5"/>
      <w:r>
        <w:rPr>
          <w:rStyle w:val="TagStyle"/>
          <w:rFonts w:hint="cs"/>
          <w:rtl/>
        </w:rPr>
        <w:t xml:space="preserve"> &lt;&lt; דובר &gt;&gt; </w:t>
      </w:r>
      <w:bookmarkStart w:id="39113" w:name="_Toc130997221"/>
      <w:bookmarkStart w:id="39114" w:name="_Toc152076593"/>
      <w:r>
        <w:rPr>
          <w:rFonts w:hint="cs"/>
          <w:rtl/>
        </w:rPr>
        <w:t>עידן רול (יש עתיד):</w:t>
      </w:r>
      <w:bookmarkEnd w:id="39113"/>
      <w:bookmarkEnd w:id="39114"/>
      <w:r>
        <w:rPr>
          <w:rStyle w:val="TagStyle"/>
          <w:rFonts w:hint="cs"/>
          <w:rtl/>
        </w:rPr>
        <w:t xml:space="preserve"> &lt;&lt; דובר &gt;&gt;</w:t>
      </w:r>
      <w:r>
        <w:rPr>
          <w:rFonts w:hint="cs"/>
          <w:rtl/>
        </w:rPr>
        <w:t xml:space="preserve">  </w:t>
      </w:r>
      <w:bookmarkEnd w:id="39112"/>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רמי דאג </w:t>
      </w:r>
      <w:r w:rsidR="00C92CF1">
        <w:rPr>
          <w:rFonts w:hint="cs"/>
          <w:rtl/>
          <w:lang w:eastAsia="he-IL"/>
        </w:rPr>
        <w:t>– – –</w:t>
      </w:r>
      <w:r>
        <w:rPr>
          <w:rFonts w:hint="cs"/>
          <w:rtl/>
          <w:lang w:eastAsia="he-IL"/>
        </w:rPr>
        <w:t xml:space="preserve"> לפחות בגובה המתאים. </w:t>
      </w:r>
    </w:p>
    <w:p w:rsidR="004D2342" w:rsidRDefault="004D2342" w:rsidP="004D2342">
      <w:pPr>
        <w:rPr>
          <w:rtl/>
          <w:lang w:eastAsia="he-IL"/>
        </w:rPr>
      </w:pPr>
    </w:p>
    <w:p w:rsidR="004D2342" w:rsidRDefault="004D2342" w:rsidP="004D2342">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כן, יש פה רצף גובה. זה </w:t>
      </w:r>
      <w:bookmarkStart w:id="39115" w:name="_ETM_Q132_420527"/>
      <w:bookmarkEnd w:id="39115"/>
      <w:r>
        <w:rPr>
          <w:rFonts w:hint="cs"/>
          <w:rtl/>
          <w:lang w:eastAsia="he-IL"/>
        </w:rPr>
        <w:t xml:space="preserve">בהחלט מתאים. לרשותך 15 דקות, בבקשה. </w:t>
      </w:r>
    </w:p>
    <w:p w:rsidR="004D2342" w:rsidRDefault="004D2342" w:rsidP="004D2342">
      <w:pPr>
        <w:rPr>
          <w:rtl/>
          <w:lang w:eastAsia="he-IL"/>
        </w:rPr>
      </w:pPr>
      <w:bookmarkStart w:id="39116" w:name="_ETM_Q132_421483"/>
      <w:bookmarkStart w:id="39117" w:name="_ETM_Q132_421648"/>
      <w:bookmarkEnd w:id="39116"/>
      <w:bookmarkEnd w:id="39117"/>
    </w:p>
    <w:p w:rsidR="004D2342" w:rsidRDefault="004D2342" w:rsidP="004D2342">
      <w:pPr>
        <w:pStyle w:val="-"/>
        <w:keepNext/>
        <w:rPr>
          <w:rtl/>
        </w:rPr>
      </w:pPr>
      <w:bookmarkStart w:id="39118" w:name="ET_speakercontinue_5803_7"/>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39118"/>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תודה רבה, </w:t>
      </w:r>
      <w:bookmarkStart w:id="39119" w:name="_ETM_Q132_423979"/>
      <w:bookmarkEnd w:id="39119"/>
      <w:r>
        <w:rPr>
          <w:rFonts w:hint="cs"/>
          <w:rtl/>
          <w:lang w:eastAsia="he-IL"/>
        </w:rPr>
        <w:t>אדוני היושב בראש. כנסת נכבדה, בוקר טוב, לילה טוב. אתם יודעי</w:t>
      </w:r>
      <w:bookmarkStart w:id="39120" w:name="_ETM_Q132_429489"/>
      <w:bookmarkEnd w:id="39120"/>
      <w:r>
        <w:rPr>
          <w:rFonts w:hint="cs"/>
          <w:rtl/>
          <w:lang w:eastAsia="he-IL"/>
        </w:rPr>
        <w:t xml:space="preserve">ם, פה זה כמו שדה תעופה בכנסת – אתה אף </w:t>
      </w:r>
      <w:bookmarkStart w:id="39121" w:name="_ETM_Q132_430732"/>
      <w:bookmarkEnd w:id="39121"/>
      <w:r>
        <w:rPr>
          <w:rFonts w:hint="cs"/>
          <w:rtl/>
          <w:lang w:eastAsia="he-IL"/>
        </w:rPr>
        <w:t xml:space="preserve">פעם לא בטוח מה באמת השעה בחוץ, איזה יום היום, </w:t>
      </w:r>
      <w:bookmarkStart w:id="39122" w:name="_ETM_Q132_433439"/>
      <w:bookmarkEnd w:id="39122"/>
      <w:r>
        <w:rPr>
          <w:rFonts w:hint="cs"/>
          <w:rtl/>
          <w:lang w:eastAsia="he-IL"/>
        </w:rPr>
        <w:t xml:space="preserve">אם עכשיו בוקר או לילה. מה שאני כן בטוח </w:t>
      </w:r>
      <w:bookmarkStart w:id="39123" w:name="_ETM_Q132_437274"/>
      <w:bookmarkEnd w:id="39123"/>
      <w:r>
        <w:rPr>
          <w:rFonts w:hint="cs"/>
          <w:rtl/>
          <w:lang w:eastAsia="he-IL"/>
        </w:rPr>
        <w:t xml:space="preserve">בו, ופה אני אמשיך את מה שהתחלתי השד יודע </w:t>
      </w:r>
      <w:bookmarkStart w:id="39124" w:name="_ETM_Q132_441294"/>
      <w:bookmarkEnd w:id="39124"/>
      <w:r>
        <w:rPr>
          <w:rFonts w:hint="cs"/>
          <w:rtl/>
          <w:lang w:eastAsia="he-IL"/>
        </w:rPr>
        <w:t>מתי – 03:00, 04:00 –</w:t>
      </w:r>
      <w:r w:rsidR="00C92CF1">
        <w:rPr>
          <w:rFonts w:hint="cs"/>
          <w:rtl/>
          <w:lang w:eastAsia="he-IL"/>
        </w:rPr>
        <w:t xml:space="preserve"> </w:t>
      </w:r>
      <w:r>
        <w:rPr>
          <w:rFonts w:hint="cs"/>
          <w:rtl/>
          <w:lang w:eastAsia="he-IL"/>
        </w:rPr>
        <w:t xml:space="preserve">הלילה אישרו את </w:t>
      </w:r>
      <w:bookmarkStart w:id="39125" w:name="_ETM_Q132_448779"/>
      <w:bookmarkEnd w:id="39125"/>
      <w:r>
        <w:rPr>
          <w:rFonts w:hint="cs"/>
          <w:rtl/>
          <w:lang w:eastAsia="he-IL"/>
        </w:rPr>
        <w:t xml:space="preserve">הצטרפותו של השר </w:t>
      </w:r>
      <w:proofErr w:type="spellStart"/>
      <w:r>
        <w:rPr>
          <w:rFonts w:hint="cs"/>
          <w:rtl/>
          <w:lang w:eastAsia="he-IL"/>
        </w:rPr>
        <w:t>הכל</w:t>
      </w:r>
      <w:proofErr w:type="spellEnd"/>
      <w:r>
        <w:rPr>
          <w:rFonts w:hint="cs"/>
          <w:rtl/>
          <w:lang w:eastAsia="he-IL"/>
        </w:rPr>
        <w:t>-כך חשוב, ערכי ומועיל למדינת ישרא</w:t>
      </w:r>
      <w:bookmarkStart w:id="39126" w:name="_ETM_Q132_453011"/>
      <w:bookmarkEnd w:id="39126"/>
      <w:r>
        <w:rPr>
          <w:rFonts w:hint="cs"/>
          <w:rtl/>
          <w:lang w:eastAsia="he-IL"/>
        </w:rPr>
        <w:t xml:space="preserve">ל דודי אמסלם. יום עצוב ומיותר </w:t>
      </w:r>
      <w:bookmarkStart w:id="39127" w:name="_ETM_Q132_457223"/>
      <w:bookmarkEnd w:id="39127"/>
      <w:r>
        <w:rPr>
          <w:rFonts w:hint="cs"/>
          <w:rtl/>
          <w:lang w:eastAsia="he-IL"/>
        </w:rPr>
        <w:t xml:space="preserve">לכל הדעות. </w:t>
      </w:r>
    </w:p>
    <w:p w:rsidR="004D2342" w:rsidRDefault="004D2342" w:rsidP="004D2342">
      <w:pPr>
        <w:rPr>
          <w:rtl/>
          <w:lang w:eastAsia="he-IL"/>
        </w:rPr>
      </w:pPr>
      <w:bookmarkStart w:id="39128" w:name="_ETM_Q132_459030"/>
      <w:bookmarkEnd w:id="39128"/>
    </w:p>
    <w:p w:rsidR="004D2342" w:rsidRDefault="004D2342" w:rsidP="004D2342">
      <w:pPr>
        <w:rPr>
          <w:rtl/>
          <w:lang w:eastAsia="he-IL"/>
        </w:rPr>
      </w:pPr>
      <w:bookmarkStart w:id="39129" w:name="_ETM_Q132_459253"/>
      <w:bookmarkStart w:id="39130" w:name="_ETM_Q132_459278"/>
      <w:bookmarkStart w:id="39131" w:name="_ETM_Q132_459341"/>
      <w:bookmarkEnd w:id="39129"/>
      <w:bookmarkEnd w:id="39130"/>
      <w:bookmarkEnd w:id="39131"/>
      <w:r>
        <w:rPr>
          <w:rFonts w:hint="cs"/>
          <w:rtl/>
          <w:lang w:eastAsia="he-IL"/>
        </w:rPr>
        <w:t>יש לי חוב עבור כולם.</w:t>
      </w:r>
      <w:r>
        <w:rPr>
          <w:rFonts w:hint="cs"/>
          <w:lang w:eastAsia="he-IL"/>
        </w:rPr>
        <w:t xml:space="preserve"> </w:t>
      </w:r>
      <w:r>
        <w:rPr>
          <w:rFonts w:hint="cs"/>
          <w:rtl/>
          <w:lang w:eastAsia="he-IL"/>
        </w:rPr>
        <w:t xml:space="preserve">הבטחתי לסקור </w:t>
      </w:r>
      <w:bookmarkStart w:id="39132" w:name="_ETM_Q132_464055"/>
      <w:bookmarkEnd w:id="39132"/>
      <w:r>
        <w:rPr>
          <w:rFonts w:hint="cs"/>
          <w:rtl/>
          <w:lang w:eastAsia="he-IL"/>
        </w:rPr>
        <w:t xml:space="preserve">את פועלו הרב של דודי אמסלם למען מדינת ישראל, </w:t>
      </w:r>
      <w:bookmarkStart w:id="39133" w:name="_ETM_Q132_469083"/>
      <w:bookmarkEnd w:id="39133"/>
      <w:r>
        <w:rPr>
          <w:rFonts w:hint="cs"/>
          <w:rtl/>
          <w:lang w:eastAsia="he-IL"/>
        </w:rPr>
        <w:t xml:space="preserve">כי הרי מי שעוקב, יודע שאני לא מעריך במיוחד את </w:t>
      </w:r>
      <w:bookmarkStart w:id="39134" w:name="_ETM_Q132_471850"/>
      <w:bookmarkEnd w:id="39134"/>
      <w:r>
        <w:rPr>
          <w:rFonts w:hint="cs"/>
          <w:rtl/>
          <w:lang w:eastAsia="he-IL"/>
        </w:rPr>
        <w:t xml:space="preserve">הבן-אדם. אבל אם אני לא מעריך מישהו, אני נוטה </w:t>
      </w:r>
      <w:bookmarkStart w:id="39135" w:name="_ETM_Q132_475936"/>
      <w:bookmarkEnd w:id="39135"/>
      <w:r>
        <w:rPr>
          <w:rFonts w:hint="cs"/>
          <w:rtl/>
          <w:lang w:eastAsia="he-IL"/>
        </w:rPr>
        <w:t xml:space="preserve">להביא סימוכין למה אני לא מעריך אותו. </w:t>
      </w:r>
      <w:bookmarkStart w:id="39136" w:name="_ETM_Q132_479526"/>
      <w:bookmarkStart w:id="39137" w:name="_ETM_Q132_479665"/>
      <w:bookmarkEnd w:id="39136"/>
      <w:bookmarkEnd w:id="39137"/>
      <w:r>
        <w:rPr>
          <w:rFonts w:hint="cs"/>
          <w:rtl/>
          <w:lang w:eastAsia="he-IL"/>
        </w:rPr>
        <w:t>א</w:t>
      </w:r>
      <w:bookmarkStart w:id="39138" w:name="_ETM_Q132_479740"/>
      <w:bookmarkStart w:id="39139" w:name="_ETM_Q132_479797"/>
      <w:bookmarkEnd w:id="39138"/>
      <w:bookmarkEnd w:id="39139"/>
      <w:r>
        <w:rPr>
          <w:rFonts w:hint="cs"/>
          <w:rtl/>
          <w:lang w:eastAsia="he-IL"/>
        </w:rPr>
        <w:t xml:space="preserve">ז באמת, </w:t>
      </w:r>
      <w:bookmarkStart w:id="39140" w:name="_ETM_Q132_480861"/>
      <w:bookmarkEnd w:id="39140"/>
      <w:r>
        <w:rPr>
          <w:rFonts w:hint="cs"/>
          <w:rtl/>
          <w:lang w:eastAsia="he-IL"/>
        </w:rPr>
        <w:t xml:space="preserve">אחרי שאמרתי </w:t>
      </w:r>
      <w:proofErr w:type="spellStart"/>
      <w:r>
        <w:rPr>
          <w:rFonts w:hint="cs"/>
          <w:rtl/>
          <w:lang w:eastAsia="he-IL"/>
        </w:rPr>
        <w:t>לאמסלם</w:t>
      </w:r>
      <w:proofErr w:type="spellEnd"/>
      <w:r>
        <w:rPr>
          <w:rFonts w:hint="cs"/>
          <w:rtl/>
          <w:lang w:eastAsia="he-IL"/>
        </w:rPr>
        <w:t xml:space="preserve"> את תחושתי – הוא מעולם לא עשה משהו </w:t>
      </w:r>
      <w:bookmarkStart w:id="39141" w:name="_ETM_Q132_485981"/>
      <w:bookmarkEnd w:id="39141"/>
      <w:r>
        <w:rPr>
          <w:rFonts w:hint="cs"/>
          <w:rtl/>
          <w:lang w:eastAsia="he-IL"/>
        </w:rPr>
        <w:t xml:space="preserve">אמיתי, ממשי, בעל ערך עבור מדינת ישראל, עבור הציבור </w:t>
      </w:r>
      <w:bookmarkStart w:id="39142" w:name="_ETM_Q132_490426"/>
      <w:bookmarkEnd w:id="39142"/>
      <w:r>
        <w:rPr>
          <w:rFonts w:hint="cs"/>
          <w:rtl/>
          <w:lang w:eastAsia="he-IL"/>
        </w:rPr>
        <w:t xml:space="preserve">בישראל, אלא היה עסוק, פחות או יותר, בעיקר בג'ובים ובהפצת </w:t>
      </w:r>
      <w:bookmarkStart w:id="39143" w:name="_ETM_Q132_494753"/>
      <w:bookmarkEnd w:id="39143"/>
      <w:r>
        <w:rPr>
          <w:rFonts w:hint="cs"/>
          <w:rtl/>
          <w:lang w:eastAsia="he-IL"/>
        </w:rPr>
        <w:t xml:space="preserve">שנאה – ישבתי לעבור טוב-טוב על היסטוריית החקיקה, </w:t>
      </w:r>
      <w:bookmarkStart w:id="39144" w:name="_ETM_Q132_499950"/>
      <w:bookmarkEnd w:id="39144"/>
      <w:r>
        <w:rPr>
          <w:rFonts w:hint="cs"/>
          <w:rtl/>
          <w:lang w:eastAsia="he-IL"/>
        </w:rPr>
        <w:t xml:space="preserve">ההחלטות שלו בתור שר. </w:t>
      </w:r>
    </w:p>
    <w:p w:rsidR="004D2342" w:rsidRDefault="004D2342" w:rsidP="004D2342">
      <w:pPr>
        <w:rPr>
          <w:rtl/>
          <w:lang w:eastAsia="he-IL"/>
        </w:rPr>
      </w:pPr>
    </w:p>
    <w:p w:rsidR="004D2342" w:rsidRDefault="004D2342" w:rsidP="004D2342">
      <w:pPr>
        <w:pStyle w:val="-"/>
        <w:keepNext/>
        <w:rPr>
          <w:rtl/>
        </w:rPr>
      </w:pPr>
      <w:bookmarkStart w:id="39145" w:name="ET_speakercontinue_5803_10"/>
      <w:r>
        <w:rPr>
          <w:rStyle w:val="TagStyle"/>
          <w:rFonts w:hint="cs"/>
          <w:rtl/>
        </w:rPr>
        <w:t xml:space="preserve">&lt;&lt; דובר_המשך &gt;&gt; </w:t>
      </w:r>
      <w:r>
        <w:rPr>
          <w:rFonts w:hint="cs"/>
          <w:rtl/>
        </w:rPr>
        <w:t>עידן רול (יש עתיד):</w:t>
      </w:r>
      <w:r>
        <w:rPr>
          <w:rStyle w:val="TagStyle"/>
          <w:rtl/>
        </w:rPr>
        <w:t xml:space="preserve"> &lt;&lt; דובר_המשך &gt;&gt;</w:t>
      </w:r>
      <w:r>
        <w:rPr>
          <w:rFonts w:hint="cs"/>
          <w:rtl/>
        </w:rPr>
        <w:t xml:space="preserve">  </w:t>
      </w:r>
      <w:bookmarkEnd w:id="39145"/>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שלום, גברתי. בוקר טוב. </w:t>
      </w:r>
    </w:p>
    <w:p w:rsidR="004D2342" w:rsidRDefault="004D2342" w:rsidP="004D2342">
      <w:pPr>
        <w:rPr>
          <w:rtl/>
          <w:lang w:eastAsia="he-IL"/>
        </w:rPr>
      </w:pPr>
      <w:bookmarkStart w:id="39146" w:name="_ETM_Q132_504929"/>
      <w:bookmarkStart w:id="39147" w:name="_ETM_Q132_505071"/>
      <w:bookmarkEnd w:id="39146"/>
      <w:bookmarkEnd w:id="39147"/>
    </w:p>
    <w:p w:rsidR="004D2342" w:rsidRDefault="004D2342" w:rsidP="004D2342">
      <w:pPr>
        <w:pStyle w:val="af9"/>
        <w:keepNext/>
        <w:rPr>
          <w:rtl/>
        </w:rPr>
      </w:pPr>
      <w:bookmarkStart w:id="39148" w:name="ET_yor_6491_18"/>
      <w:r>
        <w:rPr>
          <w:rStyle w:val="TagStyle"/>
          <w:rFonts w:hint="cs"/>
          <w:rtl/>
        </w:rPr>
        <w:t xml:space="preserve"> &lt;&lt; יור &gt;&gt; </w:t>
      </w:r>
      <w:r>
        <w:rPr>
          <w:rFonts w:hint="cs"/>
          <w:rtl/>
        </w:rPr>
        <w:t>היו"ר יפעת שאשא ביטון:</w:t>
      </w:r>
      <w:r>
        <w:rPr>
          <w:rStyle w:val="TagStyle"/>
          <w:rtl/>
        </w:rPr>
        <w:t xml:space="preserve"> &lt;&lt; יור &gt;&gt;</w:t>
      </w:r>
      <w:bookmarkEnd w:id="39148"/>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בוקר </w:t>
      </w:r>
      <w:bookmarkStart w:id="39149" w:name="_ETM_Q132_505788"/>
      <w:bookmarkEnd w:id="39149"/>
      <w:r>
        <w:rPr>
          <w:rFonts w:hint="cs"/>
          <w:rtl/>
          <w:lang w:eastAsia="he-IL"/>
        </w:rPr>
        <w:t xml:space="preserve">טוב. </w:t>
      </w:r>
    </w:p>
    <w:p w:rsidR="004D2342" w:rsidRDefault="004D2342" w:rsidP="004D2342">
      <w:pPr>
        <w:rPr>
          <w:rtl/>
          <w:lang w:eastAsia="he-IL"/>
        </w:rPr>
      </w:pPr>
      <w:bookmarkStart w:id="39150" w:name="_ETM_Q132_506965"/>
      <w:bookmarkStart w:id="39151" w:name="_ETM_Q132_507056"/>
      <w:bookmarkStart w:id="39152" w:name="_ETM_Q132_507110"/>
      <w:bookmarkEnd w:id="39150"/>
      <w:bookmarkEnd w:id="39151"/>
      <w:bookmarkEnd w:id="39152"/>
    </w:p>
    <w:p w:rsidR="004D2342" w:rsidRDefault="004D2342" w:rsidP="004D2342">
      <w:pPr>
        <w:pStyle w:val="-"/>
        <w:keepNext/>
        <w:rPr>
          <w:rtl/>
        </w:rPr>
      </w:pPr>
      <w:bookmarkStart w:id="39153" w:name="ET_speakercontinue_5803_14"/>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39153"/>
    </w:p>
    <w:p w:rsidR="004D2342" w:rsidRDefault="004D2342" w:rsidP="004D2342">
      <w:pPr>
        <w:rPr>
          <w:rtl/>
          <w:lang w:eastAsia="he-IL"/>
        </w:rPr>
      </w:pPr>
    </w:p>
    <w:p w:rsidR="004D2342" w:rsidRDefault="004D2342" w:rsidP="004D2342">
      <w:pPr>
        <w:rPr>
          <w:rtl/>
          <w:lang w:eastAsia="he-IL"/>
        </w:rPr>
      </w:pPr>
      <w:bookmarkStart w:id="39154" w:name="_ETM_Q132_509193"/>
      <w:bookmarkEnd w:id="39154"/>
      <w:r>
        <w:rPr>
          <w:rFonts w:hint="cs"/>
          <w:rtl/>
          <w:lang w:eastAsia="he-IL"/>
        </w:rPr>
        <w:t xml:space="preserve">תודה. אז ישבתי טוב-טוב לעבור על היסטוריית החקיקה </w:t>
      </w:r>
      <w:bookmarkStart w:id="39155" w:name="_ETM_Q132_511850"/>
      <w:bookmarkEnd w:id="39155"/>
      <w:r>
        <w:rPr>
          <w:rFonts w:hint="cs"/>
          <w:rtl/>
          <w:lang w:eastAsia="he-IL"/>
        </w:rPr>
        <w:t xml:space="preserve">של דודי אמסלם, על ההחלטות שלו בתור שר, על האמירות </w:t>
      </w:r>
      <w:bookmarkStart w:id="39156" w:name="_ETM_Q132_516027"/>
      <w:bookmarkEnd w:id="39156"/>
      <w:r>
        <w:rPr>
          <w:rFonts w:hint="cs"/>
          <w:rtl/>
          <w:lang w:eastAsia="he-IL"/>
        </w:rPr>
        <w:t xml:space="preserve">שלו, רק כדי לוודא שאני לא טועה. אני אעשה </w:t>
      </w:r>
      <w:bookmarkStart w:id="39157" w:name="_ETM_Q132_518574"/>
      <w:bookmarkEnd w:id="39157"/>
      <w:r>
        <w:rPr>
          <w:rFonts w:hint="cs"/>
          <w:rtl/>
          <w:lang w:eastAsia="he-IL"/>
        </w:rPr>
        <w:t xml:space="preserve">לכם ספוילר, וזה בדרך כלל מוריד קצת מהמתח, אבל תזרמו </w:t>
      </w:r>
      <w:bookmarkStart w:id="39158" w:name="_ETM_Q132_522787"/>
      <w:bookmarkEnd w:id="39158"/>
      <w:r>
        <w:rPr>
          <w:rFonts w:hint="cs"/>
          <w:rtl/>
          <w:lang w:eastAsia="he-IL"/>
        </w:rPr>
        <w:t xml:space="preserve">איתי – הוא לא עשה כלום. הינה, חסכתי לכם </w:t>
      </w:r>
      <w:bookmarkStart w:id="39159" w:name="_ETM_Q132_526646"/>
      <w:bookmarkEnd w:id="39159"/>
      <w:r>
        <w:rPr>
          <w:rFonts w:hint="cs"/>
          <w:rtl/>
          <w:lang w:eastAsia="he-IL"/>
        </w:rPr>
        <w:t xml:space="preserve">את רבע השעה הבאה שלי, אבל מי שמעניין אותו, שיישאר </w:t>
      </w:r>
      <w:bookmarkStart w:id="39160" w:name="_ETM_Q132_527164"/>
      <w:bookmarkEnd w:id="39160"/>
      <w:r>
        <w:rPr>
          <w:rFonts w:hint="cs"/>
          <w:rtl/>
          <w:lang w:eastAsia="he-IL"/>
        </w:rPr>
        <w:t xml:space="preserve">לשמוע. דודי אמסלם באמת לא עשה כלום. הוא באמת שנים </w:t>
      </w:r>
      <w:bookmarkStart w:id="39161" w:name="_ETM_Q132_531622"/>
      <w:bookmarkEnd w:id="39161"/>
      <w:r>
        <w:rPr>
          <w:rFonts w:hint="cs"/>
          <w:rtl/>
          <w:lang w:eastAsia="he-IL"/>
        </w:rPr>
        <w:t xml:space="preserve">פה על פארש, עם פה מלוכלך, אפס עשייה, ובאמת </w:t>
      </w:r>
      <w:bookmarkStart w:id="39162" w:name="_ETM_Q132_537201"/>
      <w:bookmarkEnd w:id="39162"/>
      <w:r>
        <w:rPr>
          <w:rFonts w:hint="cs"/>
          <w:rtl/>
          <w:lang w:eastAsia="he-IL"/>
        </w:rPr>
        <w:t xml:space="preserve">ביזוי אין-סופי של המקום הזה, שגם כך לא סובל </w:t>
      </w:r>
      <w:bookmarkStart w:id="39163" w:name="_ETM_Q132_541314"/>
      <w:bookmarkEnd w:id="39163"/>
      <w:r>
        <w:rPr>
          <w:rFonts w:hint="cs"/>
          <w:rtl/>
          <w:lang w:eastAsia="he-IL"/>
        </w:rPr>
        <w:t xml:space="preserve">מעודף כבוד.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בואו נראה איך בן אדם שבכל פעם תופר </w:t>
      </w:r>
      <w:bookmarkStart w:id="39164" w:name="_ETM_Q132_548627"/>
      <w:bookmarkEnd w:id="39164"/>
      <w:r>
        <w:rPr>
          <w:rFonts w:hint="cs"/>
          <w:rtl/>
          <w:lang w:eastAsia="he-IL"/>
        </w:rPr>
        <w:t xml:space="preserve">עוד ג'וב וחוזר להיות שר – בשביל מה בעצם הוא עושה </w:t>
      </w:r>
      <w:bookmarkStart w:id="39165" w:name="_ETM_Q132_552016"/>
      <w:bookmarkEnd w:id="39165"/>
      <w:r>
        <w:rPr>
          <w:rFonts w:hint="cs"/>
          <w:rtl/>
          <w:lang w:eastAsia="he-IL"/>
        </w:rPr>
        <w:t xml:space="preserve">את זה? מה היה כל כך דחוף לדודי אמסלם לחזור </w:t>
      </w:r>
      <w:bookmarkStart w:id="39166" w:name="_ETM_Q132_556217"/>
      <w:bookmarkEnd w:id="39166"/>
      <w:r>
        <w:rPr>
          <w:rFonts w:hint="cs"/>
          <w:rtl/>
          <w:lang w:eastAsia="he-IL"/>
        </w:rPr>
        <w:t xml:space="preserve">להיות שר, שהוא כבר שבועות מטרלל את הממשלה, </w:t>
      </w:r>
      <w:bookmarkStart w:id="39167" w:name="_ETM_Q132_557833"/>
      <w:bookmarkEnd w:id="39167"/>
      <w:r>
        <w:rPr>
          <w:rFonts w:hint="cs"/>
          <w:rtl/>
          <w:lang w:eastAsia="he-IL"/>
        </w:rPr>
        <w:t xml:space="preserve">עושה משא ומתן? אתם יודעים, הייתם חושבים שאולי הוא </w:t>
      </w:r>
      <w:bookmarkStart w:id="39168" w:name="_ETM_Q132_563321"/>
      <w:bookmarkEnd w:id="39168"/>
      <w:r>
        <w:rPr>
          <w:rFonts w:hint="cs"/>
          <w:rtl/>
          <w:lang w:eastAsia="he-IL"/>
        </w:rPr>
        <w:t xml:space="preserve">עושה את זה כי בסוף, מעמדת השר, מתוך הממשלה, מתפקיד </w:t>
      </w:r>
      <w:bookmarkStart w:id="39169" w:name="_ETM_Q132_567392"/>
      <w:bookmarkEnd w:id="39169"/>
      <w:r>
        <w:rPr>
          <w:rFonts w:hint="cs"/>
          <w:rtl/>
          <w:lang w:eastAsia="he-IL"/>
        </w:rPr>
        <w:t xml:space="preserve">ביצועי לדודי אמסלם, </w:t>
      </w:r>
      <w:bookmarkStart w:id="39170" w:name="_ETM_Q132_570027"/>
      <w:bookmarkEnd w:id="39170"/>
      <w:r>
        <w:rPr>
          <w:rFonts w:hint="cs"/>
          <w:rtl/>
          <w:lang w:eastAsia="he-IL"/>
        </w:rPr>
        <w:t xml:space="preserve">יש איזו כמיהה גדולה לעזור לציבור מסוים. אולי יש לו איזשהו ערך, רפורמה, תוכנית; משהו </w:t>
      </w:r>
      <w:bookmarkStart w:id="39171" w:name="_ETM_Q132_574668"/>
      <w:bookmarkEnd w:id="39171"/>
      <w:r>
        <w:rPr>
          <w:rFonts w:hint="cs"/>
          <w:rtl/>
          <w:lang w:eastAsia="he-IL"/>
        </w:rPr>
        <w:t xml:space="preserve">שבשבילו מר דודי אמסלם, בן אדם שכל מה שהוא עושה </w:t>
      </w:r>
      <w:bookmarkStart w:id="39172" w:name="_ETM_Q132_581612"/>
      <w:bookmarkEnd w:id="39172"/>
      <w:r>
        <w:rPr>
          <w:rFonts w:hint="cs"/>
          <w:rtl/>
          <w:lang w:eastAsia="he-IL"/>
        </w:rPr>
        <w:t xml:space="preserve">זה רק לייצר שנאה בין מזרחים לאשכנזים ולזלזל בכל </w:t>
      </w:r>
      <w:bookmarkStart w:id="39173" w:name="_ETM_Q132_586669"/>
      <w:bookmarkEnd w:id="39173"/>
      <w:r>
        <w:rPr>
          <w:rFonts w:hint="cs"/>
          <w:rtl/>
          <w:lang w:eastAsia="he-IL"/>
        </w:rPr>
        <w:t xml:space="preserve">דבר שטיפה מאיים עליו – בואו נראה בשביל מה כל כך </w:t>
      </w:r>
      <w:bookmarkStart w:id="39174" w:name="_ETM_Q132_589076"/>
      <w:bookmarkEnd w:id="39174"/>
      <w:r>
        <w:rPr>
          <w:rFonts w:hint="cs"/>
          <w:rtl/>
          <w:lang w:eastAsia="he-IL"/>
        </w:rPr>
        <w:t xml:space="preserve">חשוב לו להיות שר. </w:t>
      </w:r>
    </w:p>
    <w:p w:rsidR="004D2342" w:rsidRDefault="004D2342" w:rsidP="004D2342">
      <w:pPr>
        <w:rPr>
          <w:rtl/>
          <w:lang w:eastAsia="he-IL"/>
        </w:rPr>
      </w:pPr>
      <w:bookmarkStart w:id="39175" w:name="_ETM_Q132_592068"/>
      <w:bookmarkEnd w:id="39175"/>
    </w:p>
    <w:p w:rsidR="004D2342" w:rsidRDefault="004D2342" w:rsidP="004D2342">
      <w:pPr>
        <w:rPr>
          <w:rtl/>
          <w:lang w:eastAsia="he-IL"/>
        </w:rPr>
      </w:pPr>
      <w:bookmarkStart w:id="39176" w:name="_ETM_Q132_592213"/>
      <w:bookmarkStart w:id="39177" w:name="_ETM_Q132_592293"/>
      <w:bookmarkStart w:id="39178" w:name="_ETM_Q132_592358"/>
      <w:bookmarkEnd w:id="39176"/>
      <w:bookmarkEnd w:id="39177"/>
      <w:bookmarkEnd w:id="39178"/>
      <w:r>
        <w:rPr>
          <w:rFonts w:hint="cs"/>
          <w:rtl/>
          <w:lang w:eastAsia="he-IL"/>
        </w:rPr>
        <w:t xml:space="preserve">אז כולם מכירים את אחד החוקים </w:t>
      </w:r>
      <w:bookmarkStart w:id="39179" w:name="_ETM_Q132_594814"/>
      <w:bookmarkEnd w:id="39179"/>
      <w:r>
        <w:rPr>
          <w:rFonts w:hint="cs"/>
          <w:rtl/>
          <w:lang w:eastAsia="he-IL"/>
        </w:rPr>
        <w:t xml:space="preserve">שדודי אמסלם ידוע בהם – ספוילר, זה </w:t>
      </w:r>
      <w:bookmarkStart w:id="39180" w:name="_ETM_Q132_599215"/>
      <w:bookmarkEnd w:id="39180"/>
      <w:r>
        <w:rPr>
          <w:rFonts w:hint="cs"/>
          <w:rtl/>
          <w:lang w:eastAsia="he-IL"/>
        </w:rPr>
        <w:t xml:space="preserve">עוד פעם חוק של קומבינות עבור פוליטיקאים – חוק ההמלצות. </w:t>
      </w:r>
      <w:bookmarkStart w:id="39181" w:name="_ETM_Q132_602825"/>
      <w:bookmarkEnd w:id="39181"/>
      <w:r>
        <w:rPr>
          <w:rFonts w:hint="cs"/>
          <w:rtl/>
          <w:lang w:eastAsia="he-IL"/>
        </w:rPr>
        <w:t xml:space="preserve">תיקון שקובע כי אם העבירה המשטרה סיכום חומרי </w:t>
      </w:r>
      <w:bookmarkStart w:id="39182" w:name="_ETM_Q132_606257"/>
      <w:bookmarkEnd w:id="39182"/>
      <w:r>
        <w:rPr>
          <w:rFonts w:hint="cs"/>
          <w:rtl/>
          <w:lang w:eastAsia="he-IL"/>
        </w:rPr>
        <w:t xml:space="preserve">חקירה לידי הפרקליטות, הוא יעבור ללא עמדתה בכתב. אתם יכולים </w:t>
      </w:r>
      <w:bookmarkStart w:id="39183" w:name="_ETM_Q132_611405"/>
      <w:bookmarkEnd w:id="39183"/>
      <w:r>
        <w:rPr>
          <w:rFonts w:hint="cs"/>
          <w:rtl/>
          <w:lang w:eastAsia="he-IL"/>
        </w:rPr>
        <w:t xml:space="preserve">לדמיין למה לדודי, לוחם הצדק הגדול, היה כל כך </w:t>
      </w:r>
      <w:bookmarkStart w:id="39184" w:name="_ETM_Q132_613338"/>
      <w:bookmarkEnd w:id="39184"/>
      <w:r>
        <w:rPr>
          <w:rFonts w:hint="cs"/>
          <w:rtl/>
          <w:lang w:eastAsia="he-IL"/>
        </w:rPr>
        <w:t xml:space="preserve">חשוב לקדם את חוק ההמלצות. גם היועמ"ש בזמנו, היועמ"ש דאז </w:t>
      </w:r>
      <w:bookmarkStart w:id="39185" w:name="_ETM_Q132_620894"/>
      <w:bookmarkEnd w:id="39185"/>
      <w:r>
        <w:rPr>
          <w:rFonts w:hint="cs"/>
          <w:rtl/>
          <w:lang w:eastAsia="he-IL"/>
        </w:rPr>
        <w:t xml:space="preserve">אביחי מנדלבליט, הביע התנגדות לחוק. היו, כמובן, שראו בחוק </w:t>
      </w:r>
      <w:bookmarkStart w:id="39186" w:name="_ETM_Q132_623327"/>
      <w:bookmarkEnd w:id="39186"/>
      <w:r>
        <w:rPr>
          <w:rFonts w:hint="cs"/>
          <w:rtl/>
          <w:lang w:eastAsia="he-IL"/>
        </w:rPr>
        <w:t xml:space="preserve">שמקדם דודי היקר הזדמנות, עוד פעם, לעזור לאדונו </w:t>
      </w:r>
      <w:bookmarkStart w:id="39187" w:name="_ETM_Q132_629759"/>
      <w:bookmarkEnd w:id="39187"/>
      <w:r>
        <w:rPr>
          <w:rFonts w:hint="cs"/>
          <w:rtl/>
          <w:lang w:eastAsia="he-IL"/>
        </w:rPr>
        <w:t xml:space="preserve">נתניהו, כדי שלא יפרסמו את ההמלצות בחקירות בתיקי 1000 ו-2000. </w:t>
      </w:r>
      <w:bookmarkStart w:id="39188" w:name="_ETM_Q132_635122"/>
      <w:bookmarkStart w:id="39189" w:name="_ETM_Q132_635402"/>
      <w:bookmarkStart w:id="39190" w:name="_ETM_Q132_635515"/>
      <w:bookmarkStart w:id="39191" w:name="_ETM_Q132_635546"/>
      <w:bookmarkStart w:id="39192" w:name="_ETM_Q132_635650"/>
      <w:bookmarkEnd w:id="39188"/>
      <w:bookmarkEnd w:id="39189"/>
      <w:bookmarkEnd w:id="39190"/>
      <w:bookmarkEnd w:id="39191"/>
      <w:bookmarkEnd w:id="39192"/>
      <w:r>
        <w:rPr>
          <w:rFonts w:hint="cs"/>
          <w:rtl/>
          <w:lang w:eastAsia="he-IL"/>
        </w:rPr>
        <w:t xml:space="preserve">אחרי זה הגיע חוק המפלגות – ואני אחסוך את כל הדבר </w:t>
      </w:r>
      <w:bookmarkStart w:id="39193" w:name="_ETM_Q132_640731"/>
      <w:bookmarkEnd w:id="39193"/>
      <w:r>
        <w:rPr>
          <w:rFonts w:hint="cs"/>
          <w:rtl/>
          <w:lang w:eastAsia="he-IL"/>
        </w:rPr>
        <w:t xml:space="preserve">המורכב הזה. אבל חוק המפלגות לא עושה </w:t>
      </w:r>
      <w:bookmarkStart w:id="39194" w:name="_ETM_Q132_641572"/>
      <w:bookmarkEnd w:id="39194"/>
      <w:r>
        <w:rPr>
          <w:rFonts w:hint="cs"/>
          <w:rtl/>
          <w:lang w:eastAsia="he-IL"/>
        </w:rPr>
        <w:t xml:space="preserve">דבר אחד מאוד ברור – לא מתעניין בכם בשום </w:t>
      </w:r>
      <w:bookmarkStart w:id="39195" w:name="_ETM_Q132_645956"/>
      <w:bookmarkEnd w:id="39195"/>
      <w:r>
        <w:rPr>
          <w:rFonts w:hint="cs"/>
          <w:rtl/>
          <w:lang w:eastAsia="he-IL"/>
        </w:rPr>
        <w:t>צורה. חוק המפלגות עוסק בהבחנות ספציפיות מאוד של עסקנות פנים-</w:t>
      </w:r>
      <w:proofErr w:type="spellStart"/>
      <w:r>
        <w:rPr>
          <w:rFonts w:hint="cs"/>
          <w:rtl/>
          <w:lang w:eastAsia="he-IL"/>
        </w:rPr>
        <w:t>ליכודית</w:t>
      </w:r>
      <w:proofErr w:type="spellEnd"/>
      <w:r>
        <w:rPr>
          <w:rFonts w:hint="cs"/>
          <w:rtl/>
          <w:lang w:eastAsia="he-IL"/>
        </w:rPr>
        <w:t xml:space="preserve">, </w:t>
      </w:r>
      <w:bookmarkStart w:id="39196" w:name="_ETM_Q132_652790"/>
      <w:bookmarkEnd w:id="39196"/>
      <w:r>
        <w:rPr>
          <w:rFonts w:hint="cs"/>
          <w:rtl/>
          <w:lang w:eastAsia="he-IL"/>
        </w:rPr>
        <w:t>של מי יקבל יותר כסף למימון פריימריז, לפי הוותק ולפ</w:t>
      </w:r>
      <w:bookmarkStart w:id="39197" w:name="_ETM_Q132_656609"/>
      <w:bookmarkEnd w:id="39197"/>
      <w:r>
        <w:rPr>
          <w:rFonts w:hint="cs"/>
          <w:rtl/>
          <w:lang w:eastAsia="he-IL"/>
        </w:rPr>
        <w:t xml:space="preserve">י גודל המפלגה. ושוב, אביר זכויות האזרח ואביר טוהר המידות </w:t>
      </w:r>
      <w:bookmarkStart w:id="39198" w:name="_ETM_Q132_664277"/>
      <w:bookmarkEnd w:id="39198"/>
      <w:r>
        <w:rPr>
          <w:rFonts w:hint="cs"/>
          <w:rtl/>
          <w:lang w:eastAsia="he-IL"/>
        </w:rPr>
        <w:t xml:space="preserve">דודי אמסלם התנדב, נשכב על הגדר כדי לדאוג לכסף בפריימריז </w:t>
      </w:r>
      <w:bookmarkStart w:id="39199" w:name="_ETM_Q132_672319"/>
      <w:bookmarkEnd w:id="39199"/>
      <w:r>
        <w:rPr>
          <w:rFonts w:hint="cs"/>
          <w:rtl/>
          <w:lang w:eastAsia="he-IL"/>
        </w:rPr>
        <w:t xml:space="preserve">של הליכוד ולוודא שהוא יקבל כסף יותר ממישהו חדש, שהוא עדיין לא חבר כנסת. אין, גברתי, אפילו בשעה כזאת, אחרי </w:t>
      </w:r>
      <w:bookmarkStart w:id="39200" w:name="_ETM_Q132_680767"/>
      <w:bookmarkEnd w:id="39200"/>
      <w:r>
        <w:rPr>
          <w:rFonts w:hint="cs"/>
          <w:rtl/>
          <w:lang w:eastAsia="he-IL"/>
        </w:rPr>
        <w:t xml:space="preserve">48 שעות, לדעתי, ללא שינה, אני לא יכול שלא </w:t>
      </w:r>
      <w:bookmarkStart w:id="39201" w:name="_ETM_Q132_682966"/>
      <w:bookmarkEnd w:id="39201"/>
      <w:r>
        <w:rPr>
          <w:rFonts w:hint="cs"/>
          <w:rtl/>
          <w:lang w:eastAsia="he-IL"/>
        </w:rPr>
        <w:t xml:space="preserve">לדמוע כמעט ולהתרגש נוכח ההקרבה העצמית, נוכח האכפתיות. </w:t>
      </w:r>
      <w:bookmarkStart w:id="39202" w:name="_ETM_Q132_687994"/>
      <w:bookmarkEnd w:id="39202"/>
      <w:r>
        <w:rPr>
          <w:rFonts w:hint="cs"/>
          <w:rtl/>
          <w:lang w:eastAsia="he-IL"/>
        </w:rPr>
        <w:t xml:space="preserve">השליחות הציבורית. שליחות ציבורית. </w:t>
      </w:r>
    </w:p>
    <w:p w:rsidR="004D2342" w:rsidRDefault="004D2342" w:rsidP="004D2342">
      <w:pPr>
        <w:rPr>
          <w:rtl/>
          <w:lang w:eastAsia="he-IL"/>
        </w:rPr>
      </w:pPr>
    </w:p>
    <w:p w:rsidR="004D2342" w:rsidRDefault="004D2342" w:rsidP="004D2342">
      <w:pPr>
        <w:rPr>
          <w:rtl/>
          <w:lang w:eastAsia="he-IL"/>
        </w:rPr>
      </w:pPr>
      <w:bookmarkStart w:id="39203" w:name="_ETM_Q132_692637"/>
      <w:bookmarkStart w:id="39204" w:name="_ETM_Q132_692640"/>
      <w:bookmarkStart w:id="39205" w:name="_ETM_Q132_692700"/>
      <w:bookmarkEnd w:id="39203"/>
      <w:bookmarkEnd w:id="39204"/>
      <w:bookmarkEnd w:id="39205"/>
      <w:r>
        <w:rPr>
          <w:rFonts w:hint="cs"/>
          <w:rtl/>
          <w:lang w:eastAsia="he-IL"/>
        </w:rPr>
        <w:t xml:space="preserve">לא המשכתי בעוד חקיקה, כי כמעט </w:t>
      </w:r>
      <w:bookmarkStart w:id="39206" w:name="_ETM_Q132_695077"/>
      <w:bookmarkEnd w:id="39206"/>
      <w:r>
        <w:rPr>
          <w:rFonts w:hint="cs"/>
          <w:rtl/>
          <w:lang w:eastAsia="he-IL"/>
        </w:rPr>
        <w:t xml:space="preserve">שאין. ומה שהיה זה פשוט עסקנות. </w:t>
      </w:r>
    </w:p>
    <w:p w:rsidR="004D2342" w:rsidRDefault="004D2342" w:rsidP="004D2342">
      <w:pPr>
        <w:rPr>
          <w:rtl/>
          <w:lang w:eastAsia="he-IL"/>
        </w:rPr>
      </w:pPr>
      <w:bookmarkStart w:id="39207" w:name="_ETM_Q132_507202"/>
      <w:bookmarkEnd w:id="39207"/>
    </w:p>
    <w:p w:rsidR="004D2342" w:rsidRDefault="004D2342" w:rsidP="004D2342">
      <w:pPr>
        <w:rPr>
          <w:rtl/>
        </w:rPr>
      </w:pPr>
      <w:bookmarkStart w:id="39208" w:name="_ETM_Q132_699719"/>
      <w:bookmarkEnd w:id="39208"/>
    </w:p>
    <w:p w:rsidR="004D2342" w:rsidRDefault="004D2342" w:rsidP="004D2342">
      <w:pPr>
        <w:pStyle w:val="af9"/>
        <w:keepNext/>
        <w:rPr>
          <w:rtl/>
        </w:rPr>
      </w:pPr>
      <w:bookmarkStart w:id="39209" w:name="ET_yor_6491_17"/>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39209"/>
    </w:p>
    <w:p w:rsidR="004D2342" w:rsidRDefault="004D2342" w:rsidP="004D2342">
      <w:pPr>
        <w:rPr>
          <w:rtl/>
          <w:lang w:eastAsia="he-IL"/>
        </w:rPr>
      </w:pPr>
    </w:p>
    <w:p w:rsidR="004D2342" w:rsidRDefault="004D2342" w:rsidP="00C92CF1">
      <w:pPr>
        <w:rPr>
          <w:rtl/>
          <w:lang w:eastAsia="he-IL"/>
        </w:rPr>
      </w:pPr>
      <w:bookmarkStart w:id="39210" w:name="_ETM_Q132_507244"/>
      <w:bookmarkStart w:id="39211" w:name="_ETM_Q132_507340"/>
      <w:bookmarkEnd w:id="39210"/>
      <w:bookmarkEnd w:id="39211"/>
      <w:r>
        <w:rPr>
          <w:rFonts w:hint="cs"/>
          <w:rtl/>
          <w:lang w:eastAsia="he-IL"/>
        </w:rPr>
        <w:t xml:space="preserve">החוק הצרפתי </w:t>
      </w:r>
      <w:r w:rsidR="00C92CF1">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39212" w:name="ET_speakercontinue_5803_12"/>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39212"/>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רגע, נכון, את זה אני שומר לסוף, כי זה </w:t>
      </w:r>
      <w:bookmarkStart w:id="39213" w:name="_ETM_Q132_700746"/>
      <w:bookmarkEnd w:id="39213"/>
      <w:r>
        <w:rPr>
          <w:rFonts w:hint="cs"/>
          <w:rtl/>
          <w:lang w:eastAsia="he-IL"/>
        </w:rPr>
        <w:t xml:space="preserve">עדכני. זה פועלו – לא לעשות ספוילר להמשך מפעלו האדיר </w:t>
      </w:r>
      <w:bookmarkStart w:id="39214" w:name="_ETM_Q132_707795"/>
      <w:bookmarkEnd w:id="39214"/>
      <w:r>
        <w:rPr>
          <w:rFonts w:hint="cs"/>
          <w:rtl/>
          <w:lang w:eastAsia="he-IL"/>
        </w:rPr>
        <w:t xml:space="preserve">של דודי אמסלם. </w:t>
      </w:r>
    </w:p>
    <w:p w:rsidR="004D2342" w:rsidRDefault="004D2342" w:rsidP="004D2342">
      <w:pPr>
        <w:rPr>
          <w:rtl/>
          <w:lang w:eastAsia="he-IL"/>
        </w:rPr>
      </w:pPr>
    </w:p>
    <w:p w:rsidR="004D2342" w:rsidRDefault="004D2342" w:rsidP="004D2342">
      <w:pPr>
        <w:rPr>
          <w:rtl/>
          <w:lang w:eastAsia="he-IL"/>
        </w:rPr>
      </w:pPr>
      <w:bookmarkStart w:id="39215" w:name="_ETM_Q132_710845"/>
      <w:bookmarkStart w:id="39216" w:name="_ETM_Q132_710961"/>
      <w:bookmarkEnd w:id="39215"/>
      <w:bookmarkEnd w:id="39216"/>
      <w:r>
        <w:rPr>
          <w:rFonts w:hint="cs"/>
          <w:rtl/>
          <w:lang w:eastAsia="he-IL"/>
        </w:rPr>
        <w:t xml:space="preserve">אני אגיד, גברתי היושבת-ראש, למה אני חוזר </w:t>
      </w:r>
      <w:bookmarkStart w:id="39217" w:name="_ETM_Q132_710810"/>
      <w:bookmarkEnd w:id="39217"/>
      <w:r>
        <w:rPr>
          <w:rFonts w:hint="cs"/>
          <w:rtl/>
          <w:lang w:eastAsia="he-IL"/>
        </w:rPr>
        <w:t xml:space="preserve">ואומר מה שאמרתי ב-03:00. אני, כגבר אשכנזי שחי כבר </w:t>
      </w:r>
      <w:bookmarkStart w:id="39218" w:name="_ETM_Q132_716248"/>
      <w:bookmarkEnd w:id="39218"/>
      <w:r>
        <w:rPr>
          <w:rFonts w:hint="cs"/>
          <w:rtl/>
          <w:lang w:eastAsia="he-IL"/>
        </w:rPr>
        <w:t xml:space="preserve">12 שנה עם גבר מזרחי, והילדים שלנו מזרחים ואשכנזים, לא </w:t>
      </w:r>
      <w:bookmarkStart w:id="39219" w:name="_ETM_Q132_721581"/>
      <w:bookmarkEnd w:id="39219"/>
      <w:r>
        <w:rPr>
          <w:rFonts w:hint="cs"/>
          <w:rtl/>
          <w:lang w:eastAsia="he-IL"/>
        </w:rPr>
        <w:t xml:space="preserve">כל כך מתחבר לקונספט הזה של לרכוב על הקיפוח </w:t>
      </w:r>
      <w:bookmarkStart w:id="39220" w:name="_ETM_Q132_726448"/>
      <w:bookmarkEnd w:id="39220"/>
      <w:r>
        <w:rPr>
          <w:rFonts w:hint="cs"/>
          <w:rtl/>
          <w:lang w:eastAsia="he-IL"/>
        </w:rPr>
        <w:t xml:space="preserve">שהיה, להנציח פערים ולעשות הון פוליטי ציני על דבר כל </w:t>
      </w:r>
      <w:bookmarkStart w:id="39221" w:name="_ETM_Q132_730234"/>
      <w:bookmarkEnd w:id="39221"/>
      <w:r>
        <w:rPr>
          <w:rFonts w:hint="cs"/>
          <w:rtl/>
          <w:lang w:eastAsia="he-IL"/>
        </w:rPr>
        <w:t xml:space="preserve">כך כואב, כשיש עדיין פצע בלב החברה הישראלית. ואני מרגיש </w:t>
      </w:r>
      <w:bookmarkStart w:id="39222" w:name="_ETM_Q132_735124"/>
      <w:bookmarkEnd w:id="39222"/>
      <w:r>
        <w:rPr>
          <w:rFonts w:hint="cs"/>
          <w:rtl/>
          <w:lang w:eastAsia="he-IL"/>
        </w:rPr>
        <w:t xml:space="preserve">שיש לי את כל הזכות שבעולם לדבר על </w:t>
      </w:r>
      <w:bookmarkStart w:id="39223" w:name="_ETM_Q132_736695"/>
      <w:bookmarkEnd w:id="39223"/>
      <w:r>
        <w:rPr>
          <w:rFonts w:hint="cs"/>
          <w:rtl/>
          <w:lang w:eastAsia="he-IL"/>
        </w:rPr>
        <w:t xml:space="preserve">זה כמה שאני רוצה. בשונה מדודי אמסלם, אני בא כדי </w:t>
      </w:r>
      <w:bookmarkStart w:id="39224" w:name="_ETM_Q132_741073"/>
      <w:bookmarkEnd w:id="39224"/>
      <w:r>
        <w:rPr>
          <w:rFonts w:hint="cs"/>
          <w:rtl/>
          <w:lang w:eastAsia="he-IL"/>
        </w:rPr>
        <w:t xml:space="preserve">לוודא שהדורות הבאים שומרים על החיבור, מחזקים אחד את </w:t>
      </w:r>
      <w:bookmarkStart w:id="39225" w:name="_ETM_Q132_747929"/>
      <w:bookmarkEnd w:id="39225"/>
      <w:r>
        <w:rPr>
          <w:rFonts w:hint="cs"/>
          <w:rtl/>
          <w:lang w:eastAsia="he-IL"/>
        </w:rPr>
        <w:t xml:space="preserve">השני, ולא רוכבים על הפערים האיומים שהיו ועל הקיפוח שהיה </w:t>
      </w:r>
      <w:bookmarkStart w:id="39226" w:name="_ETM_Q132_751570"/>
      <w:bookmarkEnd w:id="39226"/>
      <w:r>
        <w:rPr>
          <w:rFonts w:hint="cs"/>
          <w:rtl/>
          <w:lang w:eastAsia="he-IL"/>
        </w:rPr>
        <w:t xml:space="preserve">בשביל פוליטיקה זולה. </w:t>
      </w:r>
    </w:p>
    <w:p w:rsidR="004D2342" w:rsidRDefault="004D2342" w:rsidP="004D2342">
      <w:pPr>
        <w:rPr>
          <w:rtl/>
          <w:lang w:eastAsia="he-IL"/>
        </w:rPr>
      </w:pPr>
    </w:p>
    <w:p w:rsidR="004D2342" w:rsidRDefault="004D2342" w:rsidP="004D2342">
      <w:pPr>
        <w:rPr>
          <w:rtl/>
        </w:rPr>
      </w:pPr>
      <w:bookmarkStart w:id="39227" w:name="TOR_Q133"/>
      <w:bookmarkStart w:id="39228" w:name="_ETM_Q133_180000"/>
      <w:bookmarkEnd w:id="39227"/>
      <w:bookmarkEnd w:id="39228"/>
      <w:r>
        <w:rPr>
          <w:rFonts w:hint="cs"/>
          <w:rtl/>
          <w:lang w:eastAsia="he-IL"/>
        </w:rPr>
        <w:t xml:space="preserve">אז אחרי זה הגענו לעתירות לבג"ץ, כי הרי דודי אמסלם מאוד מאוד לא אוהב את בג"ץ. ואולי זה בגלל שכל פעם הוא עתר </w:t>
      </w:r>
      <w:bookmarkStart w:id="39229" w:name="_ETM_Q133_160000"/>
      <w:bookmarkEnd w:id="39229"/>
      <w:r>
        <w:rPr>
          <w:rFonts w:hint="cs"/>
          <w:rtl/>
          <w:lang w:eastAsia="he-IL"/>
        </w:rPr>
        <w:t xml:space="preserve">מחדש, והעתירות שלו היו כל כך מגוחכות, כל כך לא </w:t>
      </w:r>
      <w:bookmarkStart w:id="39230" w:name="_ETM_Q133_164000"/>
      <w:bookmarkEnd w:id="39230"/>
      <w:r>
        <w:rPr>
          <w:rFonts w:hint="cs"/>
          <w:rtl/>
          <w:lang w:eastAsia="he-IL"/>
        </w:rPr>
        <w:t xml:space="preserve">מחושבות, שהן פשוט נדחו על הסף. אז בתפקידו – שוב, בתפקידו, שאף אחד לא יכול לשכוח את התרומה שלו לביטחון </w:t>
      </w:r>
      <w:bookmarkStart w:id="39231" w:name="_ETM_Q133_171000"/>
      <w:bookmarkEnd w:id="39231"/>
      <w:r>
        <w:rPr>
          <w:rFonts w:hint="cs"/>
          <w:rtl/>
          <w:lang w:eastAsia="he-IL"/>
        </w:rPr>
        <w:t xml:space="preserve">המדינה ולחיזוק הכלכלה, בתפקידו כשר </w:t>
      </w:r>
      <w:proofErr w:type="spellStart"/>
      <w:r>
        <w:rPr>
          <w:rFonts w:hint="cs"/>
          <w:rtl/>
          <w:lang w:eastAsia="he-IL"/>
        </w:rPr>
        <w:t>הדיגיטל</w:t>
      </w:r>
      <w:proofErr w:type="spellEnd"/>
      <w:r>
        <w:rPr>
          <w:rFonts w:hint="cs"/>
          <w:rtl/>
          <w:lang w:eastAsia="he-IL"/>
        </w:rPr>
        <w:t xml:space="preserve"> הלאומי – כן, כן, </w:t>
      </w:r>
      <w:bookmarkStart w:id="39232" w:name="_ETM_Q133_178000"/>
      <w:bookmarkEnd w:id="39232"/>
      <w:r>
        <w:rPr>
          <w:rFonts w:hint="cs"/>
          <w:rtl/>
          <w:lang w:eastAsia="he-IL"/>
        </w:rPr>
        <w:t xml:space="preserve">זה לא ראש אגף, זה שר </w:t>
      </w:r>
      <w:proofErr w:type="spellStart"/>
      <w:r>
        <w:rPr>
          <w:rFonts w:hint="cs"/>
          <w:rtl/>
          <w:lang w:eastAsia="he-IL"/>
        </w:rPr>
        <w:t>דיגיטל</w:t>
      </w:r>
      <w:proofErr w:type="spellEnd"/>
      <w:r>
        <w:rPr>
          <w:rFonts w:hint="cs"/>
          <w:rtl/>
          <w:lang w:eastAsia="he-IL"/>
        </w:rPr>
        <w:t xml:space="preserve"> – </w:t>
      </w:r>
      <w:bookmarkStart w:id="39233" w:name="_ETM_Q133_182100"/>
      <w:bookmarkEnd w:id="39233"/>
      <w:r>
        <w:rPr>
          <w:rFonts w:hint="cs"/>
          <w:rtl/>
        </w:rPr>
        <w:t xml:space="preserve">הוא </w:t>
      </w:r>
      <w:bookmarkStart w:id="39234" w:name="_ETM_Q133_182429"/>
      <w:bookmarkEnd w:id="39234"/>
      <w:r>
        <w:rPr>
          <w:rFonts w:hint="cs"/>
          <w:rtl/>
        </w:rPr>
        <w:t xml:space="preserve">עתר </w:t>
      </w:r>
      <w:bookmarkStart w:id="39235" w:name="_ETM_Q133_182850"/>
      <w:bookmarkStart w:id="39236" w:name="_ETM_Q133_184080"/>
      <w:bookmarkEnd w:id="39235"/>
      <w:bookmarkEnd w:id="39236"/>
      <w:r>
        <w:rPr>
          <w:rFonts w:hint="cs"/>
          <w:rtl/>
        </w:rPr>
        <w:t xml:space="preserve">להורות </w:t>
      </w:r>
      <w:bookmarkStart w:id="39237" w:name="_ETM_Q133_184500"/>
      <w:bookmarkEnd w:id="39237"/>
      <w:r>
        <w:rPr>
          <w:rFonts w:hint="cs"/>
          <w:rtl/>
        </w:rPr>
        <w:t xml:space="preserve">על </w:t>
      </w:r>
      <w:bookmarkStart w:id="39238" w:name="_ETM_Q133_184589"/>
      <w:bookmarkEnd w:id="39238"/>
      <w:r>
        <w:rPr>
          <w:rFonts w:hint="cs"/>
          <w:rtl/>
        </w:rPr>
        <w:t xml:space="preserve">מינוי </w:t>
      </w:r>
      <w:bookmarkStart w:id="39239" w:name="_ETM_Q133_184830"/>
      <w:bookmarkEnd w:id="39239"/>
      <w:r>
        <w:rPr>
          <w:rFonts w:hint="cs"/>
          <w:rtl/>
        </w:rPr>
        <w:t xml:space="preserve">מנהל </w:t>
      </w:r>
      <w:bookmarkStart w:id="39240" w:name="_ETM_Q133_185100"/>
      <w:bookmarkEnd w:id="39240"/>
      <w:r>
        <w:rPr>
          <w:rFonts w:hint="cs"/>
          <w:rtl/>
        </w:rPr>
        <w:t xml:space="preserve">קבוע </w:t>
      </w:r>
      <w:bookmarkStart w:id="39241" w:name="_ETM_Q133_185460"/>
      <w:bookmarkEnd w:id="39241"/>
      <w:r>
        <w:rPr>
          <w:rFonts w:hint="cs"/>
          <w:rtl/>
        </w:rPr>
        <w:t xml:space="preserve">לרשות </w:t>
      </w:r>
      <w:bookmarkStart w:id="39242" w:name="_ETM_Q133_185910"/>
      <w:bookmarkEnd w:id="39242"/>
      <w:r>
        <w:rPr>
          <w:rFonts w:hint="cs"/>
          <w:rtl/>
        </w:rPr>
        <w:t xml:space="preserve">החברות </w:t>
      </w:r>
      <w:bookmarkStart w:id="39243" w:name="_ETM_Q133_186420"/>
      <w:bookmarkEnd w:id="39243"/>
      <w:r>
        <w:rPr>
          <w:rFonts w:hint="cs"/>
          <w:rtl/>
        </w:rPr>
        <w:t xml:space="preserve">הממשלתיות </w:t>
      </w:r>
      <w:bookmarkStart w:id="39244" w:name="_ETM_Q133_187770"/>
      <w:bookmarkEnd w:id="39244"/>
      <w:r>
        <w:rPr>
          <w:rFonts w:hint="cs"/>
          <w:rtl/>
        </w:rPr>
        <w:t xml:space="preserve">למרות </w:t>
      </w:r>
      <w:bookmarkStart w:id="39245" w:name="_ETM_Q133_188130"/>
      <w:bookmarkEnd w:id="39245"/>
      <w:r>
        <w:rPr>
          <w:rFonts w:hint="cs"/>
          <w:rtl/>
        </w:rPr>
        <w:t xml:space="preserve">שזה </w:t>
      </w:r>
      <w:bookmarkStart w:id="39246" w:name="_ETM_Q133_188369"/>
      <w:bookmarkEnd w:id="39246"/>
      <w:r>
        <w:rPr>
          <w:rFonts w:hint="cs"/>
          <w:rtl/>
        </w:rPr>
        <w:t xml:space="preserve">היה </w:t>
      </w:r>
      <w:bookmarkStart w:id="39247" w:name="_ETM_Q133_188730"/>
      <w:bookmarkEnd w:id="39247"/>
      <w:r>
        <w:rPr>
          <w:rFonts w:hint="cs"/>
          <w:rtl/>
        </w:rPr>
        <w:t xml:space="preserve">בתקופת </w:t>
      </w:r>
      <w:bookmarkStart w:id="39248" w:name="_ETM_Q133_189180"/>
      <w:bookmarkEnd w:id="39248"/>
      <w:r>
        <w:rPr>
          <w:rFonts w:hint="cs"/>
          <w:rtl/>
        </w:rPr>
        <w:t xml:space="preserve">בחירות </w:t>
      </w:r>
      <w:bookmarkStart w:id="39249" w:name="_ETM_Q133_189719"/>
      <w:bookmarkEnd w:id="39249"/>
      <w:r>
        <w:rPr>
          <w:rFonts w:hint="cs"/>
          <w:rtl/>
        </w:rPr>
        <w:t xml:space="preserve">והוא </w:t>
      </w:r>
      <w:bookmarkStart w:id="39250" w:name="_ETM_Q133_189930"/>
      <w:bookmarkEnd w:id="39250"/>
      <w:r>
        <w:rPr>
          <w:rFonts w:hint="cs"/>
          <w:rtl/>
        </w:rPr>
        <w:t xml:space="preserve">לא </w:t>
      </w:r>
      <w:bookmarkStart w:id="39251" w:name="_ETM_Q133_190050"/>
      <w:bookmarkEnd w:id="39251"/>
      <w:r>
        <w:rPr>
          <w:rFonts w:hint="cs"/>
          <w:rtl/>
        </w:rPr>
        <w:t xml:space="preserve">היה יכול </w:t>
      </w:r>
      <w:bookmarkStart w:id="39252" w:name="_ETM_Q133_190469"/>
      <w:bookmarkEnd w:id="39252"/>
      <w:r>
        <w:rPr>
          <w:rFonts w:hint="cs"/>
          <w:rtl/>
        </w:rPr>
        <w:t xml:space="preserve">לעשות </w:t>
      </w:r>
      <w:bookmarkStart w:id="39253" w:name="_ETM_Q133_190830"/>
      <w:bookmarkEnd w:id="39253"/>
      <w:r>
        <w:rPr>
          <w:rFonts w:hint="cs"/>
          <w:rtl/>
        </w:rPr>
        <w:t xml:space="preserve">ועדת </w:t>
      </w:r>
      <w:bookmarkStart w:id="39254" w:name="_ETM_Q133_191219"/>
      <w:bookmarkEnd w:id="39254"/>
      <w:r>
        <w:rPr>
          <w:rFonts w:hint="cs"/>
          <w:rtl/>
        </w:rPr>
        <w:t xml:space="preserve">איתור. </w:t>
      </w:r>
      <w:bookmarkStart w:id="39255" w:name="_ETM_Q133_192030"/>
      <w:bookmarkEnd w:id="39255"/>
      <w:r>
        <w:rPr>
          <w:rFonts w:hint="cs"/>
          <w:rtl/>
        </w:rPr>
        <w:t xml:space="preserve">עתירתו </w:t>
      </w:r>
      <w:bookmarkStart w:id="39256" w:name="_ETM_Q133_192539"/>
      <w:bookmarkEnd w:id="39256"/>
      <w:r>
        <w:rPr>
          <w:rFonts w:hint="cs"/>
          <w:rtl/>
        </w:rPr>
        <w:t xml:space="preserve">נדחתה. </w:t>
      </w:r>
      <w:bookmarkStart w:id="39257" w:name="_ETM_Q133_193809"/>
      <w:bookmarkEnd w:id="39257"/>
      <w:r>
        <w:rPr>
          <w:rFonts w:hint="cs"/>
          <w:rtl/>
        </w:rPr>
        <w:t xml:space="preserve">לאחר </w:t>
      </w:r>
      <w:bookmarkStart w:id="39258" w:name="_ETM_Q133_194320"/>
      <w:bookmarkEnd w:id="39258"/>
      <w:r>
        <w:rPr>
          <w:rFonts w:hint="cs"/>
          <w:rtl/>
        </w:rPr>
        <w:t xml:space="preserve">מכן </w:t>
      </w:r>
      <w:bookmarkStart w:id="39259" w:name="_ETM_Q133_195499"/>
      <w:bookmarkEnd w:id="39259"/>
      <w:r>
        <w:rPr>
          <w:rFonts w:hint="cs"/>
          <w:rtl/>
        </w:rPr>
        <w:t xml:space="preserve">הוא </w:t>
      </w:r>
      <w:bookmarkStart w:id="39260" w:name="_ETM_Q133_195740"/>
      <w:bookmarkEnd w:id="39260"/>
      <w:r>
        <w:rPr>
          <w:rFonts w:hint="cs"/>
          <w:rtl/>
        </w:rPr>
        <w:t xml:space="preserve">עתר </w:t>
      </w:r>
      <w:bookmarkStart w:id="39261" w:name="_ETM_Q133_196529"/>
      <w:bookmarkEnd w:id="39261"/>
      <w:r>
        <w:rPr>
          <w:rFonts w:hint="cs"/>
          <w:rtl/>
        </w:rPr>
        <w:t xml:space="preserve">לבג"ץ </w:t>
      </w:r>
      <w:bookmarkStart w:id="39262" w:name="_ETM_Q133_197220"/>
      <w:bookmarkEnd w:id="39262"/>
      <w:r>
        <w:rPr>
          <w:rFonts w:hint="cs"/>
          <w:rtl/>
        </w:rPr>
        <w:t xml:space="preserve">שיורה </w:t>
      </w:r>
      <w:bookmarkStart w:id="39263" w:name="_ETM_Q133_197579"/>
      <w:bookmarkEnd w:id="39263"/>
      <w:r>
        <w:rPr>
          <w:rFonts w:hint="cs"/>
          <w:rtl/>
        </w:rPr>
        <w:t xml:space="preserve">לשר </w:t>
      </w:r>
      <w:bookmarkStart w:id="39264" w:name="_ETM_Q133_197970"/>
      <w:bookmarkEnd w:id="39264"/>
      <w:r>
        <w:rPr>
          <w:rFonts w:hint="cs"/>
          <w:rtl/>
        </w:rPr>
        <w:t xml:space="preserve">הביטחון </w:t>
      </w:r>
      <w:bookmarkStart w:id="39265" w:name="_ETM_Q133_198539"/>
      <w:bookmarkEnd w:id="39265"/>
      <w:r>
        <w:rPr>
          <w:rFonts w:hint="cs"/>
          <w:rtl/>
        </w:rPr>
        <w:t xml:space="preserve">דאז, </w:t>
      </w:r>
      <w:bookmarkStart w:id="39266" w:name="_ETM_Q133_198960"/>
      <w:bookmarkEnd w:id="39266"/>
      <w:r>
        <w:rPr>
          <w:rFonts w:hint="cs"/>
          <w:rtl/>
        </w:rPr>
        <w:t xml:space="preserve">בני </w:t>
      </w:r>
      <w:bookmarkStart w:id="39267" w:name="_ETM_Q133_199260"/>
      <w:bookmarkEnd w:id="39267"/>
      <w:r>
        <w:rPr>
          <w:rFonts w:hint="cs"/>
          <w:rtl/>
        </w:rPr>
        <w:t xml:space="preserve">גנץ, </w:t>
      </w:r>
      <w:bookmarkStart w:id="39268" w:name="_ETM_Q133_199829"/>
      <w:bookmarkEnd w:id="39268"/>
      <w:r>
        <w:rPr>
          <w:rFonts w:hint="cs"/>
          <w:rtl/>
        </w:rPr>
        <w:t xml:space="preserve">לחתום </w:t>
      </w:r>
      <w:bookmarkStart w:id="39269" w:name="_ETM_Q133_200369"/>
      <w:bookmarkEnd w:id="39269"/>
      <w:r>
        <w:rPr>
          <w:rFonts w:hint="cs"/>
          <w:rtl/>
        </w:rPr>
        <w:t xml:space="preserve">על </w:t>
      </w:r>
      <w:bookmarkStart w:id="39270" w:name="_ETM_Q133_200460"/>
      <w:bookmarkEnd w:id="39270"/>
      <w:r>
        <w:rPr>
          <w:rFonts w:hint="cs"/>
          <w:rtl/>
        </w:rPr>
        <w:t xml:space="preserve">מינוי </w:t>
      </w:r>
      <w:bookmarkStart w:id="39271" w:name="_ETM_Q133_200849"/>
      <w:bookmarkEnd w:id="39271"/>
      <w:r>
        <w:rPr>
          <w:rFonts w:hint="cs"/>
          <w:rtl/>
        </w:rPr>
        <w:t xml:space="preserve">של </w:t>
      </w:r>
      <w:bookmarkStart w:id="39272" w:name="_ETM_Q133_201000"/>
      <w:bookmarkEnd w:id="39272"/>
      <w:r>
        <w:rPr>
          <w:rFonts w:hint="cs"/>
          <w:rtl/>
        </w:rPr>
        <w:t xml:space="preserve">בועז </w:t>
      </w:r>
      <w:bookmarkStart w:id="39273" w:name="_ETM_Q133_201329"/>
      <w:bookmarkEnd w:id="39273"/>
      <w:r>
        <w:rPr>
          <w:rFonts w:hint="cs"/>
          <w:rtl/>
        </w:rPr>
        <w:t xml:space="preserve">לוי </w:t>
      </w:r>
      <w:bookmarkStart w:id="39274" w:name="_ETM_Q133_201599"/>
      <w:bookmarkEnd w:id="39274"/>
      <w:r>
        <w:rPr>
          <w:rFonts w:hint="cs"/>
          <w:rtl/>
        </w:rPr>
        <w:t xml:space="preserve">למנכ"ל </w:t>
      </w:r>
      <w:bookmarkStart w:id="39275" w:name="_ETM_Q133_202079"/>
      <w:bookmarkStart w:id="39276" w:name="_ETM_Q133_202340"/>
      <w:bookmarkEnd w:id="39275"/>
      <w:bookmarkEnd w:id="39276"/>
      <w:r>
        <w:rPr>
          <w:rFonts w:hint="cs"/>
          <w:rtl/>
        </w:rPr>
        <w:t xml:space="preserve">התעשייה </w:t>
      </w:r>
      <w:bookmarkStart w:id="39277" w:name="_ETM_Q133_202610"/>
      <w:bookmarkEnd w:id="39277"/>
      <w:r>
        <w:rPr>
          <w:rFonts w:hint="cs"/>
          <w:rtl/>
        </w:rPr>
        <w:t xml:space="preserve">האווירית </w:t>
      </w:r>
      <w:bookmarkStart w:id="39278" w:name="_ETM_Q133_202970"/>
      <w:bookmarkEnd w:id="39278"/>
      <w:r>
        <w:rPr>
          <w:rFonts w:hint="cs"/>
          <w:rtl/>
        </w:rPr>
        <w:t xml:space="preserve">לישראל. </w:t>
      </w:r>
      <w:bookmarkStart w:id="39279" w:name="_ETM_Q133_205300"/>
      <w:bookmarkEnd w:id="39279"/>
      <w:r>
        <w:rPr>
          <w:rFonts w:hint="cs"/>
          <w:rtl/>
        </w:rPr>
        <w:t xml:space="preserve">אתם </w:t>
      </w:r>
      <w:bookmarkStart w:id="39280" w:name="_ETM_Q133_205630"/>
      <w:bookmarkEnd w:id="39280"/>
      <w:r>
        <w:rPr>
          <w:rFonts w:hint="cs"/>
          <w:rtl/>
        </w:rPr>
        <w:t xml:space="preserve">יכולים </w:t>
      </w:r>
      <w:bookmarkStart w:id="39281" w:name="_ETM_Q133_206320"/>
      <w:bookmarkEnd w:id="39281"/>
      <w:r>
        <w:rPr>
          <w:rFonts w:hint="cs"/>
          <w:rtl/>
        </w:rPr>
        <w:t xml:space="preserve">כבר </w:t>
      </w:r>
      <w:bookmarkStart w:id="39282" w:name="_ETM_Q133_206650"/>
      <w:bookmarkEnd w:id="39282"/>
      <w:r>
        <w:rPr>
          <w:rFonts w:hint="cs"/>
          <w:rtl/>
        </w:rPr>
        <w:t xml:space="preserve">להבין </w:t>
      </w:r>
      <w:bookmarkStart w:id="39283" w:name="_ETM_Q133_207250"/>
      <w:bookmarkEnd w:id="39283"/>
      <w:r>
        <w:rPr>
          <w:rFonts w:hint="cs"/>
          <w:rtl/>
        </w:rPr>
        <w:t xml:space="preserve">מה </w:t>
      </w:r>
      <w:bookmarkStart w:id="39284" w:name="_ETM_Q133_207460"/>
      <w:bookmarkEnd w:id="39284"/>
      <w:r>
        <w:rPr>
          <w:rFonts w:hint="cs"/>
          <w:rtl/>
        </w:rPr>
        <w:t xml:space="preserve">קרה </w:t>
      </w:r>
      <w:bookmarkStart w:id="39285" w:name="_ETM_Q133_208449"/>
      <w:bookmarkEnd w:id="39285"/>
      <w:r>
        <w:rPr>
          <w:rFonts w:hint="cs"/>
          <w:rtl/>
        </w:rPr>
        <w:t xml:space="preserve">– זה נדחה </w:t>
      </w:r>
      <w:bookmarkStart w:id="39286" w:name="_ETM_Q133_209470"/>
      <w:bookmarkEnd w:id="39286"/>
      <w:r>
        <w:rPr>
          <w:rFonts w:hint="cs"/>
          <w:rtl/>
        </w:rPr>
        <w:t xml:space="preserve">בטענה </w:t>
      </w:r>
      <w:bookmarkStart w:id="39287" w:name="_ETM_Q133_209949"/>
      <w:bookmarkEnd w:id="39287"/>
      <w:r>
        <w:rPr>
          <w:rFonts w:hint="cs"/>
          <w:rtl/>
        </w:rPr>
        <w:t xml:space="preserve">שלדודי </w:t>
      </w:r>
      <w:bookmarkStart w:id="39288" w:name="_ETM_Q133_210369"/>
      <w:bookmarkEnd w:id="39288"/>
      <w:r>
        <w:rPr>
          <w:rFonts w:hint="cs"/>
          <w:rtl/>
        </w:rPr>
        <w:t xml:space="preserve">אמסלם </w:t>
      </w:r>
      <w:bookmarkStart w:id="39289" w:name="_ETM_Q133_210789"/>
      <w:bookmarkEnd w:id="39289"/>
      <w:r>
        <w:rPr>
          <w:rFonts w:hint="cs"/>
          <w:rtl/>
        </w:rPr>
        <w:t xml:space="preserve">אין זכות </w:t>
      </w:r>
      <w:bookmarkStart w:id="39290" w:name="_ETM_Q133_211029"/>
      <w:bookmarkEnd w:id="39290"/>
      <w:r>
        <w:rPr>
          <w:rFonts w:hint="cs"/>
          <w:rtl/>
        </w:rPr>
        <w:t xml:space="preserve">עמידה. </w:t>
      </w:r>
      <w:bookmarkStart w:id="39291" w:name="_ETM_Q133_211480"/>
      <w:bookmarkEnd w:id="39291"/>
      <w:r>
        <w:rPr>
          <w:rFonts w:hint="cs"/>
          <w:rtl/>
        </w:rPr>
        <w:t xml:space="preserve">ואז </w:t>
      </w:r>
      <w:bookmarkStart w:id="39292" w:name="_ETM_Q133_212020"/>
      <w:bookmarkEnd w:id="39292"/>
      <w:r>
        <w:rPr>
          <w:rFonts w:hint="cs"/>
          <w:rtl/>
        </w:rPr>
        <w:t xml:space="preserve">דודי </w:t>
      </w:r>
      <w:bookmarkStart w:id="39293" w:name="_ETM_Q133_212320"/>
      <w:bookmarkEnd w:id="39293"/>
      <w:r>
        <w:rPr>
          <w:rFonts w:hint="cs"/>
          <w:rtl/>
        </w:rPr>
        <w:t>אמסלם</w:t>
      </w:r>
      <w:bookmarkStart w:id="39294" w:name="_ETM_Q133_213159"/>
      <w:bookmarkEnd w:id="39294"/>
      <w:r>
        <w:rPr>
          <w:rFonts w:hint="cs"/>
          <w:rtl/>
        </w:rPr>
        <w:t xml:space="preserve"> – שוב, </w:t>
      </w:r>
      <w:bookmarkStart w:id="39295" w:name="_ETM_Q133_213400"/>
      <w:bookmarkEnd w:id="39295"/>
      <w:r>
        <w:rPr>
          <w:rFonts w:hint="cs"/>
          <w:rtl/>
        </w:rPr>
        <w:t xml:space="preserve">משורר, </w:t>
      </w:r>
      <w:bookmarkStart w:id="39296" w:name="_ETM_Q133_214059"/>
      <w:bookmarkEnd w:id="39296"/>
      <w:r>
        <w:rPr>
          <w:rFonts w:hint="cs"/>
          <w:rtl/>
        </w:rPr>
        <w:t xml:space="preserve">כידוע; </w:t>
      </w:r>
      <w:bookmarkStart w:id="39297" w:name="_ETM_Q133_214659"/>
      <w:bookmarkEnd w:id="39297"/>
      <w:r>
        <w:rPr>
          <w:rFonts w:hint="cs"/>
          <w:rtl/>
        </w:rPr>
        <w:t xml:space="preserve">הוא </w:t>
      </w:r>
      <w:bookmarkStart w:id="39298" w:name="_ETM_Q133_214750"/>
      <w:bookmarkEnd w:id="39298"/>
      <w:r>
        <w:rPr>
          <w:rFonts w:hint="cs"/>
          <w:rtl/>
        </w:rPr>
        <w:t xml:space="preserve">לא </w:t>
      </w:r>
      <w:bookmarkStart w:id="39299" w:name="_ETM_Q133_214900"/>
      <w:bookmarkEnd w:id="39299"/>
      <w:r>
        <w:rPr>
          <w:rFonts w:hint="cs"/>
          <w:rtl/>
        </w:rPr>
        <w:t xml:space="preserve">רק </w:t>
      </w:r>
      <w:bookmarkStart w:id="39300" w:name="_ETM_Q133_215200"/>
      <w:bookmarkEnd w:id="39300"/>
      <w:r>
        <w:rPr>
          <w:rFonts w:hint="cs"/>
          <w:rtl/>
        </w:rPr>
        <w:t xml:space="preserve">גזען </w:t>
      </w:r>
      <w:bookmarkStart w:id="39301" w:name="_ETM_Q133_215979"/>
      <w:bookmarkEnd w:id="39301"/>
      <w:r>
        <w:rPr>
          <w:rFonts w:hint="cs"/>
          <w:rtl/>
        </w:rPr>
        <w:t xml:space="preserve">ועסקן, </w:t>
      </w:r>
      <w:bookmarkStart w:id="39302" w:name="_ETM_Q133_216640"/>
      <w:bookmarkEnd w:id="39302"/>
      <w:r>
        <w:rPr>
          <w:rFonts w:hint="cs"/>
          <w:rtl/>
        </w:rPr>
        <w:t xml:space="preserve">הוא </w:t>
      </w:r>
      <w:bookmarkStart w:id="39303" w:name="_ETM_Q133_216700"/>
      <w:bookmarkEnd w:id="39303"/>
      <w:r>
        <w:rPr>
          <w:rFonts w:hint="cs"/>
          <w:rtl/>
        </w:rPr>
        <w:t xml:space="preserve">גם </w:t>
      </w:r>
      <w:bookmarkStart w:id="39304" w:name="_ETM_Q133_216850"/>
      <w:bookmarkEnd w:id="39304"/>
      <w:r>
        <w:rPr>
          <w:rFonts w:hint="cs"/>
          <w:rtl/>
        </w:rPr>
        <w:t>משורר –</w:t>
      </w:r>
      <w:bookmarkStart w:id="39305" w:name="_ETM_Q133_218290"/>
      <w:bookmarkEnd w:id="39305"/>
      <w:r>
        <w:rPr>
          <w:rFonts w:hint="cs"/>
          <w:rtl/>
        </w:rPr>
        <w:t xml:space="preserve"> הלך </w:t>
      </w:r>
      <w:bookmarkStart w:id="39306" w:name="_ETM_Q133_218620"/>
      <w:bookmarkEnd w:id="39306"/>
      <w:r>
        <w:rPr>
          <w:rFonts w:hint="cs"/>
          <w:rtl/>
        </w:rPr>
        <w:t xml:space="preserve">ואמר </w:t>
      </w:r>
      <w:bookmarkStart w:id="39307" w:name="_ETM_Q133_219670"/>
      <w:bookmarkEnd w:id="39307"/>
      <w:r>
        <w:rPr>
          <w:rFonts w:hint="cs"/>
          <w:rtl/>
        </w:rPr>
        <w:t xml:space="preserve">על </w:t>
      </w:r>
      <w:bookmarkStart w:id="39308" w:name="_ETM_Q133_219820"/>
      <w:bookmarkEnd w:id="39308"/>
      <w:r>
        <w:rPr>
          <w:rFonts w:hint="cs"/>
          <w:rtl/>
        </w:rPr>
        <w:t xml:space="preserve">השופט </w:t>
      </w:r>
      <w:bookmarkStart w:id="39309" w:name="_ETM_Q133_220390"/>
      <w:bookmarkEnd w:id="39309"/>
      <w:r>
        <w:rPr>
          <w:rFonts w:hint="cs"/>
          <w:rtl/>
        </w:rPr>
        <w:t xml:space="preserve">דוד </w:t>
      </w:r>
      <w:bookmarkStart w:id="39310" w:name="_ETM_Q133_220780"/>
      <w:bookmarkEnd w:id="39310"/>
      <w:r>
        <w:rPr>
          <w:rFonts w:hint="cs"/>
          <w:rtl/>
        </w:rPr>
        <w:t xml:space="preserve">מינץ: </w:t>
      </w:r>
      <w:bookmarkStart w:id="39311" w:name="_ETM_Q133_221260"/>
      <w:bookmarkEnd w:id="39311"/>
      <w:r>
        <w:rPr>
          <w:rFonts w:hint="cs"/>
          <w:rtl/>
        </w:rPr>
        <w:t xml:space="preserve">בא </w:t>
      </w:r>
      <w:bookmarkStart w:id="39312" w:name="_ETM_Q133_221500"/>
      <w:bookmarkEnd w:id="39312"/>
      <w:r>
        <w:rPr>
          <w:rFonts w:hint="cs"/>
          <w:rtl/>
        </w:rPr>
        <w:t xml:space="preserve">לי </w:t>
      </w:r>
      <w:bookmarkStart w:id="39313" w:name="_ETM_Q133_219000"/>
      <w:bookmarkEnd w:id="39313"/>
      <w:r>
        <w:rPr>
          <w:rFonts w:hint="cs"/>
          <w:rtl/>
        </w:rPr>
        <w:t xml:space="preserve">שופט </w:t>
      </w:r>
      <w:bookmarkStart w:id="39314" w:name="_ETM_Q133_222040"/>
      <w:bookmarkEnd w:id="39314"/>
      <w:r>
        <w:rPr>
          <w:rFonts w:hint="cs"/>
          <w:rtl/>
        </w:rPr>
        <w:t xml:space="preserve">הזוי. </w:t>
      </w:r>
      <w:bookmarkStart w:id="39315" w:name="_ETM_Q133_222340"/>
      <w:bookmarkEnd w:id="39315"/>
      <w:r>
        <w:rPr>
          <w:rFonts w:hint="cs"/>
          <w:rtl/>
        </w:rPr>
        <w:t xml:space="preserve">סליחה </w:t>
      </w:r>
      <w:bookmarkStart w:id="39316" w:name="_ETM_Q133_222760"/>
      <w:bookmarkEnd w:id="39316"/>
      <w:r>
        <w:rPr>
          <w:rFonts w:hint="cs"/>
          <w:rtl/>
        </w:rPr>
        <w:t xml:space="preserve">שאני </w:t>
      </w:r>
      <w:bookmarkStart w:id="39317" w:name="_ETM_Q133_222940"/>
      <w:bookmarkEnd w:id="39317"/>
      <w:r>
        <w:rPr>
          <w:rFonts w:hint="cs"/>
          <w:rtl/>
        </w:rPr>
        <w:t xml:space="preserve">אומר </w:t>
      </w:r>
      <w:bookmarkStart w:id="39318" w:name="_ETM_Q133_223090"/>
      <w:bookmarkEnd w:id="39318"/>
      <w:r>
        <w:rPr>
          <w:rFonts w:hint="cs"/>
          <w:rtl/>
        </w:rPr>
        <w:t xml:space="preserve">דברים </w:t>
      </w:r>
      <w:bookmarkStart w:id="39319" w:name="_ETM_Q133_223420"/>
      <w:bookmarkEnd w:id="39319"/>
      <w:r>
        <w:rPr>
          <w:rFonts w:hint="cs"/>
          <w:rtl/>
        </w:rPr>
        <w:t xml:space="preserve">כאלה, </w:t>
      </w:r>
      <w:bookmarkStart w:id="39320" w:name="_ETM_Q133_223720"/>
      <w:bookmarkEnd w:id="39320"/>
      <w:r>
        <w:rPr>
          <w:rFonts w:hint="cs"/>
          <w:rtl/>
        </w:rPr>
        <w:t xml:space="preserve">באמת: </w:t>
      </w:r>
      <w:bookmarkStart w:id="39321" w:name="_ETM_Q133_224530"/>
      <w:bookmarkEnd w:id="39321"/>
      <w:r>
        <w:rPr>
          <w:rFonts w:hint="cs"/>
          <w:rtl/>
        </w:rPr>
        <w:t xml:space="preserve">בא </w:t>
      </w:r>
      <w:bookmarkStart w:id="39322" w:name="_ETM_Q133_224829"/>
      <w:bookmarkEnd w:id="39322"/>
      <w:r>
        <w:rPr>
          <w:rFonts w:hint="cs"/>
          <w:rtl/>
        </w:rPr>
        <w:t xml:space="preserve">שופט </w:t>
      </w:r>
      <w:bookmarkStart w:id="39323" w:name="_ETM_Q133_225130"/>
      <w:bookmarkEnd w:id="39323"/>
      <w:r>
        <w:rPr>
          <w:rFonts w:hint="cs"/>
          <w:rtl/>
        </w:rPr>
        <w:t xml:space="preserve">הזוי. </w:t>
      </w:r>
      <w:bookmarkStart w:id="39324" w:name="_ETM_Q133_225550"/>
      <w:bookmarkEnd w:id="39324"/>
      <w:r>
        <w:rPr>
          <w:rFonts w:hint="cs"/>
          <w:rtl/>
        </w:rPr>
        <w:t xml:space="preserve">עלק </w:t>
      </w:r>
      <w:bookmarkStart w:id="39325" w:name="_ETM_Q133_225850"/>
      <w:bookmarkEnd w:id="39325"/>
      <w:r>
        <w:rPr>
          <w:rFonts w:hint="cs"/>
          <w:rtl/>
        </w:rPr>
        <w:t xml:space="preserve">שופט, </w:t>
      </w:r>
      <w:bookmarkStart w:id="39326" w:name="_ETM_Q133_226420"/>
      <w:bookmarkEnd w:id="39326"/>
      <w:r>
        <w:rPr>
          <w:rFonts w:hint="cs"/>
          <w:rtl/>
        </w:rPr>
        <w:t xml:space="preserve">אם </w:t>
      </w:r>
      <w:bookmarkStart w:id="39327" w:name="_ETM_Q133_226600"/>
      <w:bookmarkEnd w:id="39327"/>
      <w:r>
        <w:rPr>
          <w:rFonts w:hint="cs"/>
          <w:rtl/>
        </w:rPr>
        <w:t xml:space="preserve">לא </w:t>
      </w:r>
      <w:bookmarkStart w:id="39328" w:name="_ETM_Q133_226720"/>
      <w:bookmarkEnd w:id="39328"/>
      <w:r>
        <w:rPr>
          <w:rFonts w:hint="cs"/>
          <w:rtl/>
        </w:rPr>
        <w:t xml:space="preserve">שתה איזה בקבוק וויסקי </w:t>
      </w:r>
      <w:bookmarkStart w:id="39329" w:name="_ETM_Q133_227170"/>
      <w:bookmarkEnd w:id="39329"/>
      <w:r>
        <w:rPr>
          <w:rFonts w:hint="cs"/>
          <w:rtl/>
        </w:rPr>
        <w:t xml:space="preserve">לפני </w:t>
      </w:r>
      <w:bookmarkStart w:id="39330" w:name="_ETM_Q133_227470"/>
      <w:bookmarkEnd w:id="39330"/>
      <w:r>
        <w:rPr>
          <w:rFonts w:hint="cs"/>
          <w:rtl/>
        </w:rPr>
        <w:t xml:space="preserve">שכתב, </w:t>
      </w:r>
      <w:bookmarkStart w:id="39331" w:name="_ETM_Q133_229290"/>
      <w:bookmarkEnd w:id="39331"/>
      <w:r>
        <w:rPr>
          <w:rFonts w:hint="cs"/>
          <w:rtl/>
        </w:rPr>
        <w:t xml:space="preserve">אל </w:t>
      </w:r>
      <w:bookmarkStart w:id="39332" w:name="_ETM_Q133_229500"/>
      <w:bookmarkEnd w:id="39332"/>
      <w:r>
        <w:rPr>
          <w:rFonts w:hint="cs"/>
          <w:rtl/>
        </w:rPr>
        <w:t xml:space="preserve">תקרא </w:t>
      </w:r>
      <w:bookmarkStart w:id="39333" w:name="_ETM_Q133_229890"/>
      <w:bookmarkEnd w:id="39333"/>
      <w:r>
        <w:rPr>
          <w:rFonts w:hint="cs"/>
          <w:rtl/>
        </w:rPr>
        <w:t xml:space="preserve">לי </w:t>
      </w:r>
      <w:bookmarkStart w:id="39334" w:name="_ETM_Q133_230040"/>
      <w:bookmarkEnd w:id="39334"/>
      <w:r>
        <w:rPr>
          <w:rFonts w:hint="cs"/>
          <w:rtl/>
        </w:rPr>
        <w:t xml:space="preserve">דודי, </w:t>
      </w:r>
      <w:bookmarkStart w:id="39335" w:name="_ETM_Q133_230550"/>
      <w:bookmarkEnd w:id="39335"/>
      <w:r>
        <w:rPr>
          <w:rFonts w:hint="cs"/>
          <w:rtl/>
        </w:rPr>
        <w:t xml:space="preserve">אני </w:t>
      </w:r>
      <w:bookmarkStart w:id="39336" w:name="_ETM_Q133_230670"/>
      <w:bookmarkEnd w:id="39336"/>
      <w:r>
        <w:rPr>
          <w:rFonts w:hint="cs"/>
          <w:rtl/>
        </w:rPr>
        <w:t xml:space="preserve">לא </w:t>
      </w:r>
      <w:bookmarkStart w:id="39337" w:name="_ETM_Q133_230760"/>
      <w:bookmarkEnd w:id="39337"/>
      <w:r>
        <w:rPr>
          <w:rFonts w:hint="cs"/>
          <w:rtl/>
        </w:rPr>
        <w:t xml:space="preserve">מתבייש. </w:t>
      </w:r>
      <w:bookmarkStart w:id="39338" w:name="_ETM_Q133_231850"/>
      <w:bookmarkEnd w:id="39338"/>
      <w:r>
        <w:rPr>
          <w:rFonts w:hint="cs"/>
          <w:rtl/>
        </w:rPr>
        <w:t xml:space="preserve">לאחר </w:t>
      </w:r>
      <w:bookmarkStart w:id="39339" w:name="_ETM_Q133_232270"/>
      <w:bookmarkEnd w:id="39339"/>
      <w:r>
        <w:rPr>
          <w:rFonts w:hint="cs"/>
          <w:rtl/>
        </w:rPr>
        <w:t xml:space="preserve">מכן, </w:t>
      </w:r>
      <w:bookmarkStart w:id="39340" w:name="_ETM_Q133_232600"/>
      <w:bookmarkEnd w:id="39340"/>
      <w:r>
        <w:rPr>
          <w:rFonts w:hint="cs"/>
          <w:rtl/>
        </w:rPr>
        <w:t xml:space="preserve">כשמיקי </w:t>
      </w:r>
      <w:bookmarkStart w:id="39341" w:name="_ETM_Q133_233020"/>
      <w:bookmarkEnd w:id="39341"/>
      <w:r>
        <w:rPr>
          <w:rFonts w:hint="cs"/>
          <w:rtl/>
        </w:rPr>
        <w:t>לוי,</w:t>
      </w:r>
      <w:bookmarkStart w:id="39342" w:name="_ETM_Q133_233409"/>
      <w:bookmarkEnd w:id="39342"/>
      <w:r>
        <w:rPr>
          <w:rFonts w:hint="cs"/>
          <w:rtl/>
        </w:rPr>
        <w:t xml:space="preserve"> יו"ר </w:t>
      </w:r>
      <w:bookmarkStart w:id="39343" w:name="_ETM_Q133_233530"/>
      <w:bookmarkEnd w:id="39343"/>
      <w:r>
        <w:rPr>
          <w:rFonts w:hint="cs"/>
          <w:rtl/>
        </w:rPr>
        <w:t xml:space="preserve">הכנסת </w:t>
      </w:r>
      <w:bookmarkStart w:id="39344" w:name="_ETM_Q133_233980"/>
      <w:bookmarkEnd w:id="39344"/>
      <w:r>
        <w:rPr>
          <w:rFonts w:hint="cs"/>
          <w:rtl/>
        </w:rPr>
        <w:t xml:space="preserve">דאז, </w:t>
      </w:r>
      <w:bookmarkStart w:id="39345" w:name="_ETM_Q133_234340"/>
      <w:bookmarkEnd w:id="39345"/>
      <w:r>
        <w:rPr>
          <w:rFonts w:hint="cs"/>
          <w:rtl/>
        </w:rPr>
        <w:t xml:space="preserve">גינה </w:t>
      </w:r>
      <w:bookmarkStart w:id="39346" w:name="_ETM_Q133_234670"/>
      <w:bookmarkEnd w:id="39346"/>
      <w:r>
        <w:rPr>
          <w:rFonts w:hint="cs"/>
          <w:rtl/>
        </w:rPr>
        <w:t xml:space="preserve">את </w:t>
      </w:r>
      <w:bookmarkStart w:id="39347" w:name="_ETM_Q133_234760"/>
      <w:bookmarkEnd w:id="39347"/>
      <w:r>
        <w:rPr>
          <w:rFonts w:hint="cs"/>
          <w:rtl/>
        </w:rPr>
        <w:t xml:space="preserve">הדברים </w:t>
      </w:r>
      <w:bookmarkStart w:id="39348" w:name="_ETM_Q133_235150"/>
      <w:bookmarkEnd w:id="39348"/>
      <w:r>
        <w:rPr>
          <w:rFonts w:hint="cs"/>
          <w:rtl/>
        </w:rPr>
        <w:t xml:space="preserve">שלו, </w:t>
      </w:r>
      <w:bookmarkStart w:id="39349" w:name="_ETM_Q133_235829"/>
      <w:bookmarkEnd w:id="39349"/>
      <w:r>
        <w:rPr>
          <w:rFonts w:hint="cs"/>
          <w:rtl/>
        </w:rPr>
        <w:t>ה</w:t>
      </w:r>
      <w:bookmarkStart w:id="39350" w:name="_ETM_Q133_236129"/>
      <w:bookmarkStart w:id="39351" w:name="_ETM_Q133_236670"/>
      <w:bookmarkEnd w:id="39350"/>
      <w:bookmarkEnd w:id="39351"/>
      <w:r>
        <w:rPr>
          <w:rFonts w:hint="cs"/>
          <w:rtl/>
        </w:rPr>
        <w:t xml:space="preserve">שיב לו אמסלם </w:t>
      </w:r>
      <w:bookmarkStart w:id="39352" w:name="_ETM_Q133_237059"/>
      <w:bookmarkEnd w:id="39352"/>
      <w:r>
        <w:rPr>
          <w:rFonts w:hint="cs"/>
          <w:rtl/>
        </w:rPr>
        <w:t xml:space="preserve">במילים </w:t>
      </w:r>
      <w:bookmarkStart w:id="39353" w:name="_ETM_Q133_237449"/>
      <w:bookmarkEnd w:id="39353"/>
      <w:r>
        <w:rPr>
          <w:rFonts w:hint="cs"/>
          <w:rtl/>
        </w:rPr>
        <w:t xml:space="preserve">– באמת </w:t>
      </w:r>
      <w:bookmarkStart w:id="39354" w:name="_ETM_Q133_237960"/>
      <w:bookmarkEnd w:id="39354"/>
      <w:r>
        <w:rPr>
          <w:rFonts w:hint="cs"/>
          <w:rtl/>
        </w:rPr>
        <w:t xml:space="preserve">שאני </w:t>
      </w:r>
      <w:bookmarkStart w:id="39355" w:name="_ETM_Q133_238229"/>
      <w:bookmarkEnd w:id="39355"/>
      <w:r>
        <w:rPr>
          <w:rFonts w:hint="cs"/>
          <w:rtl/>
        </w:rPr>
        <w:t xml:space="preserve">פשוט </w:t>
      </w:r>
      <w:bookmarkStart w:id="39356" w:name="_ETM_Q133_238499"/>
      <w:bookmarkEnd w:id="39356"/>
      <w:r>
        <w:rPr>
          <w:rFonts w:hint="cs"/>
          <w:rtl/>
        </w:rPr>
        <w:t xml:space="preserve">לא </w:t>
      </w:r>
      <w:bookmarkStart w:id="39357" w:name="_ETM_Q133_238589"/>
      <w:bookmarkEnd w:id="39357"/>
      <w:r>
        <w:rPr>
          <w:rFonts w:hint="cs"/>
          <w:rtl/>
        </w:rPr>
        <w:t xml:space="preserve">אחזור </w:t>
      </w:r>
      <w:bookmarkStart w:id="39358" w:name="_ETM_Q133_238920"/>
      <w:bookmarkEnd w:id="39358"/>
      <w:r>
        <w:rPr>
          <w:rFonts w:hint="cs"/>
          <w:rtl/>
        </w:rPr>
        <w:t xml:space="preserve">על המילים האלה על </w:t>
      </w:r>
      <w:bookmarkStart w:id="39359" w:name="_ETM_Q133_239010"/>
      <w:bookmarkEnd w:id="39359"/>
      <w:r>
        <w:rPr>
          <w:rFonts w:hint="cs"/>
          <w:rtl/>
        </w:rPr>
        <w:t xml:space="preserve">הפודיום </w:t>
      </w:r>
      <w:bookmarkStart w:id="39360" w:name="_ETM_Q133_239370"/>
      <w:bookmarkEnd w:id="39360"/>
      <w:r>
        <w:rPr>
          <w:rFonts w:hint="cs"/>
          <w:rtl/>
        </w:rPr>
        <w:t xml:space="preserve">פה; </w:t>
      </w:r>
      <w:bookmarkStart w:id="39361" w:name="_ETM_Q133_239579"/>
      <w:bookmarkEnd w:id="39361"/>
      <w:r>
        <w:rPr>
          <w:rFonts w:hint="cs"/>
          <w:rtl/>
        </w:rPr>
        <w:t xml:space="preserve">לא </w:t>
      </w:r>
      <w:bookmarkStart w:id="39362" w:name="_ETM_Q133_239789"/>
      <w:bookmarkEnd w:id="39362"/>
      <w:r>
        <w:rPr>
          <w:rFonts w:hint="cs"/>
          <w:rtl/>
        </w:rPr>
        <w:t xml:space="preserve">אחזור </w:t>
      </w:r>
      <w:bookmarkStart w:id="39363" w:name="_ETM_Q133_240149"/>
      <w:bookmarkEnd w:id="39363"/>
      <w:r>
        <w:rPr>
          <w:rFonts w:hint="cs"/>
          <w:rtl/>
        </w:rPr>
        <w:t xml:space="preserve">על </w:t>
      </w:r>
      <w:bookmarkStart w:id="39364" w:name="_ETM_Q133_240239"/>
      <w:bookmarkEnd w:id="39364"/>
      <w:r>
        <w:rPr>
          <w:rFonts w:hint="cs"/>
          <w:rtl/>
        </w:rPr>
        <w:t xml:space="preserve">המילים </w:t>
      </w:r>
      <w:bookmarkStart w:id="39365" w:name="_ETM_Q133_240569"/>
      <w:bookmarkEnd w:id="39365"/>
      <w:r>
        <w:rPr>
          <w:rFonts w:hint="cs"/>
          <w:rtl/>
        </w:rPr>
        <w:t xml:space="preserve">האלה, </w:t>
      </w:r>
      <w:bookmarkStart w:id="39366" w:name="_ETM_Q133_240780"/>
      <w:bookmarkEnd w:id="39366"/>
      <w:r>
        <w:rPr>
          <w:rFonts w:hint="cs"/>
          <w:rtl/>
        </w:rPr>
        <w:t xml:space="preserve">כי </w:t>
      </w:r>
      <w:bookmarkStart w:id="39367" w:name="_ETM_Q133_240960"/>
      <w:bookmarkEnd w:id="39367"/>
      <w:r>
        <w:rPr>
          <w:rFonts w:hint="cs"/>
          <w:rtl/>
        </w:rPr>
        <w:t xml:space="preserve">זה </w:t>
      </w:r>
      <w:bookmarkStart w:id="39368" w:name="_ETM_Q133_241079"/>
      <w:bookmarkEnd w:id="39368"/>
      <w:r>
        <w:rPr>
          <w:rFonts w:hint="cs"/>
          <w:rtl/>
        </w:rPr>
        <w:t xml:space="preserve">באמת </w:t>
      </w:r>
      <w:bookmarkStart w:id="39369" w:name="_ETM_Q133_241769"/>
      <w:bookmarkEnd w:id="39369"/>
      <w:r>
        <w:rPr>
          <w:rFonts w:hint="cs"/>
          <w:rtl/>
        </w:rPr>
        <w:t xml:space="preserve">כבר </w:t>
      </w:r>
      <w:bookmarkStart w:id="39370" w:name="_ETM_Q133_242100"/>
      <w:bookmarkEnd w:id="39370"/>
      <w:r>
        <w:rPr>
          <w:rFonts w:hint="cs"/>
          <w:rtl/>
        </w:rPr>
        <w:t xml:space="preserve">נמוך </w:t>
      </w:r>
      <w:bookmarkStart w:id="39371" w:name="_ETM_Q133_242460"/>
      <w:bookmarkEnd w:id="39371"/>
      <w:r>
        <w:rPr>
          <w:rFonts w:hint="cs"/>
          <w:rtl/>
        </w:rPr>
        <w:t xml:space="preserve">מדי </w:t>
      </w:r>
      <w:bookmarkStart w:id="39372" w:name="_ETM_Q133_243429"/>
      <w:bookmarkEnd w:id="39372"/>
      <w:r>
        <w:rPr>
          <w:rFonts w:hint="cs"/>
          <w:rtl/>
        </w:rPr>
        <w:t xml:space="preserve">אפילו </w:t>
      </w:r>
      <w:bookmarkStart w:id="39373" w:name="_ETM_Q133_243820"/>
      <w:bookmarkEnd w:id="39373"/>
      <w:r>
        <w:rPr>
          <w:rFonts w:hint="cs"/>
          <w:rtl/>
        </w:rPr>
        <w:t xml:space="preserve">בשביל </w:t>
      </w:r>
      <w:bookmarkStart w:id="39374" w:name="_ETM_Q133_244270"/>
      <w:bookmarkEnd w:id="39374"/>
      <w:r>
        <w:rPr>
          <w:rFonts w:hint="cs"/>
          <w:rtl/>
        </w:rPr>
        <w:t xml:space="preserve">דודי </w:t>
      </w:r>
      <w:bookmarkStart w:id="39375" w:name="_ETM_Q133_244540"/>
      <w:bookmarkEnd w:id="39375"/>
      <w:r>
        <w:rPr>
          <w:rFonts w:hint="cs"/>
          <w:rtl/>
        </w:rPr>
        <w:t xml:space="preserve">אמסלם, </w:t>
      </w:r>
      <w:bookmarkStart w:id="39376" w:name="_ETM_Q133_244959"/>
      <w:bookmarkEnd w:id="39376"/>
      <w:r>
        <w:rPr>
          <w:rFonts w:hint="cs"/>
          <w:rtl/>
        </w:rPr>
        <w:t xml:space="preserve">ואפילו </w:t>
      </w:r>
      <w:bookmarkStart w:id="39377" w:name="_ETM_Q133_245229"/>
      <w:bookmarkEnd w:id="39377"/>
      <w:r>
        <w:rPr>
          <w:rFonts w:hint="cs"/>
          <w:rtl/>
        </w:rPr>
        <w:t xml:space="preserve">מבזה </w:t>
      </w:r>
      <w:bookmarkStart w:id="39378" w:name="_ETM_Q133_245560"/>
      <w:bookmarkEnd w:id="39378"/>
      <w:r>
        <w:rPr>
          <w:rFonts w:hint="cs"/>
          <w:rtl/>
        </w:rPr>
        <w:t xml:space="preserve">את </w:t>
      </w:r>
      <w:bookmarkStart w:id="39379" w:name="_ETM_Q133_245649"/>
      <w:bookmarkEnd w:id="39379"/>
      <w:r>
        <w:rPr>
          <w:rFonts w:hint="cs"/>
          <w:rtl/>
        </w:rPr>
        <w:t xml:space="preserve">הפודיום </w:t>
      </w:r>
      <w:bookmarkStart w:id="39380" w:name="_ETM_Q133_246009"/>
      <w:bookmarkEnd w:id="39380"/>
      <w:r>
        <w:rPr>
          <w:rFonts w:hint="cs"/>
          <w:rtl/>
        </w:rPr>
        <w:t xml:space="preserve">הזה, </w:t>
      </w:r>
      <w:bookmarkStart w:id="39381" w:name="_ETM_Q133_246159"/>
      <w:bookmarkEnd w:id="39381"/>
      <w:r>
        <w:rPr>
          <w:rFonts w:hint="cs"/>
          <w:rtl/>
        </w:rPr>
        <w:t xml:space="preserve">שמתבזה </w:t>
      </w:r>
      <w:bookmarkStart w:id="39382" w:name="_ETM_Q133_246729"/>
      <w:bookmarkEnd w:id="39382"/>
      <w:r>
        <w:rPr>
          <w:rFonts w:hint="cs"/>
          <w:rtl/>
        </w:rPr>
        <w:t xml:space="preserve">פעם </w:t>
      </w:r>
      <w:bookmarkStart w:id="39383" w:name="_ETM_Q133_246970"/>
      <w:bookmarkEnd w:id="39383"/>
      <w:r>
        <w:rPr>
          <w:rFonts w:hint="cs"/>
          <w:rtl/>
        </w:rPr>
        <w:t xml:space="preserve">בשעה. </w:t>
      </w:r>
      <w:bookmarkStart w:id="39384" w:name="_ETM_Q133_247909"/>
      <w:bookmarkEnd w:id="39384"/>
    </w:p>
    <w:p w:rsidR="004D2342" w:rsidRDefault="004D2342" w:rsidP="004D2342">
      <w:pPr>
        <w:rPr>
          <w:rtl/>
        </w:rPr>
      </w:pPr>
      <w:bookmarkStart w:id="39385" w:name="_ETM_Q133_245000"/>
      <w:bookmarkEnd w:id="39385"/>
    </w:p>
    <w:p w:rsidR="004D2342" w:rsidRDefault="004D2342" w:rsidP="004D2342">
      <w:pPr>
        <w:rPr>
          <w:rtl/>
        </w:rPr>
      </w:pPr>
      <w:bookmarkStart w:id="39386" w:name="_ETM_Q133_246000"/>
      <w:bookmarkEnd w:id="39386"/>
      <w:r>
        <w:rPr>
          <w:rFonts w:hint="cs"/>
          <w:rtl/>
        </w:rPr>
        <w:t xml:space="preserve">אחרי </w:t>
      </w:r>
      <w:bookmarkStart w:id="39387" w:name="_ETM_Q133_248270"/>
      <w:bookmarkEnd w:id="39387"/>
      <w:r>
        <w:rPr>
          <w:rFonts w:hint="cs"/>
          <w:rtl/>
        </w:rPr>
        <w:t xml:space="preserve">זה </w:t>
      </w:r>
      <w:bookmarkStart w:id="39388" w:name="_ETM_Q133_248539"/>
      <w:bookmarkEnd w:id="39388"/>
      <w:r>
        <w:rPr>
          <w:rFonts w:hint="cs"/>
          <w:rtl/>
        </w:rPr>
        <w:t xml:space="preserve">דודי </w:t>
      </w:r>
      <w:bookmarkStart w:id="39389" w:name="_ETM_Q133_248840"/>
      <w:bookmarkEnd w:id="39389"/>
      <w:r>
        <w:rPr>
          <w:rFonts w:hint="cs"/>
          <w:rtl/>
        </w:rPr>
        <w:t xml:space="preserve">אמסלם </w:t>
      </w:r>
      <w:bookmarkStart w:id="39390" w:name="_ETM_Q133_249319"/>
      <w:bookmarkEnd w:id="39390"/>
      <w:r>
        <w:rPr>
          <w:rFonts w:hint="cs"/>
          <w:rtl/>
        </w:rPr>
        <w:t xml:space="preserve">יקירנו </w:t>
      </w:r>
      <w:bookmarkStart w:id="39391" w:name="_ETM_Q133_250860"/>
      <w:bookmarkEnd w:id="39391"/>
      <w:r>
        <w:rPr>
          <w:rFonts w:hint="cs"/>
          <w:rtl/>
        </w:rPr>
        <w:t xml:space="preserve">עתר </w:t>
      </w:r>
      <w:bookmarkStart w:id="39392" w:name="_ETM_Q133_251549"/>
      <w:bookmarkEnd w:id="39392"/>
      <w:r>
        <w:rPr>
          <w:rFonts w:hint="cs"/>
          <w:rtl/>
        </w:rPr>
        <w:t xml:space="preserve">לבג"ץ </w:t>
      </w:r>
      <w:bookmarkStart w:id="39393" w:name="_ETM_Q133_252119"/>
      <w:bookmarkEnd w:id="39393"/>
      <w:r>
        <w:rPr>
          <w:rFonts w:hint="cs"/>
          <w:rtl/>
        </w:rPr>
        <w:t xml:space="preserve">בדרישה </w:t>
      </w:r>
      <w:bookmarkStart w:id="39394" w:name="_ETM_Q133_252600"/>
      <w:bookmarkEnd w:id="39394"/>
      <w:r>
        <w:rPr>
          <w:rFonts w:hint="cs"/>
          <w:rtl/>
        </w:rPr>
        <w:t xml:space="preserve">להורות </w:t>
      </w:r>
      <w:bookmarkStart w:id="39395" w:name="_ETM_Q133_252990"/>
      <w:bookmarkEnd w:id="39395"/>
      <w:r>
        <w:rPr>
          <w:rFonts w:hint="cs"/>
          <w:rtl/>
        </w:rPr>
        <w:t xml:space="preserve">ליועץ </w:t>
      </w:r>
      <w:bookmarkStart w:id="39396" w:name="_ETM_Q133_253259"/>
      <w:bookmarkEnd w:id="39396"/>
      <w:r>
        <w:rPr>
          <w:rFonts w:hint="cs"/>
          <w:rtl/>
        </w:rPr>
        <w:t xml:space="preserve">המשפטי </w:t>
      </w:r>
      <w:bookmarkStart w:id="39397" w:name="_ETM_Q133_253829"/>
      <w:bookmarkEnd w:id="39397"/>
      <w:r>
        <w:rPr>
          <w:rFonts w:hint="cs"/>
          <w:rtl/>
        </w:rPr>
        <w:t xml:space="preserve">דאז, </w:t>
      </w:r>
      <w:bookmarkStart w:id="39398" w:name="_ETM_Q133_254189"/>
      <w:bookmarkEnd w:id="39398"/>
      <w:r>
        <w:rPr>
          <w:rFonts w:hint="cs"/>
          <w:rtl/>
        </w:rPr>
        <w:t xml:space="preserve">אביחי </w:t>
      </w:r>
      <w:bookmarkStart w:id="39399" w:name="_ETM_Q133_254579"/>
      <w:bookmarkEnd w:id="39399"/>
      <w:r>
        <w:rPr>
          <w:rFonts w:hint="cs"/>
          <w:rtl/>
        </w:rPr>
        <w:t xml:space="preserve">מנדלבליט, </w:t>
      </w:r>
      <w:bookmarkStart w:id="39400" w:name="_ETM_Q133_255689"/>
      <w:bookmarkEnd w:id="39400"/>
      <w:r>
        <w:rPr>
          <w:rFonts w:hint="cs"/>
          <w:rtl/>
        </w:rPr>
        <w:t xml:space="preserve">לנמק </w:t>
      </w:r>
      <w:bookmarkStart w:id="39401" w:name="_ETM_Q133_256409"/>
      <w:bookmarkEnd w:id="39401"/>
      <w:r>
        <w:rPr>
          <w:rFonts w:hint="cs"/>
          <w:rtl/>
        </w:rPr>
        <w:t xml:space="preserve">למה </w:t>
      </w:r>
      <w:bookmarkStart w:id="39402" w:name="_ETM_Q133_256829"/>
      <w:bookmarkEnd w:id="39402"/>
      <w:r>
        <w:rPr>
          <w:rFonts w:hint="cs"/>
          <w:rtl/>
        </w:rPr>
        <w:t xml:space="preserve">הוא </w:t>
      </w:r>
      <w:bookmarkStart w:id="39403" w:name="_ETM_Q133_257009"/>
      <w:bookmarkEnd w:id="39403"/>
      <w:r>
        <w:rPr>
          <w:rFonts w:hint="cs"/>
          <w:rtl/>
        </w:rPr>
        <w:t xml:space="preserve">לא </w:t>
      </w:r>
      <w:bookmarkStart w:id="39404" w:name="_ETM_Q133_257549"/>
      <w:bookmarkEnd w:id="39404"/>
      <w:r>
        <w:rPr>
          <w:rFonts w:hint="cs"/>
          <w:rtl/>
        </w:rPr>
        <w:t xml:space="preserve">יורה </w:t>
      </w:r>
      <w:bookmarkStart w:id="39405" w:name="_ETM_Q133_258360"/>
      <w:bookmarkEnd w:id="39405"/>
      <w:r>
        <w:rPr>
          <w:rFonts w:hint="cs"/>
          <w:rtl/>
        </w:rPr>
        <w:t xml:space="preserve">על </w:t>
      </w:r>
      <w:bookmarkStart w:id="39406" w:name="_ETM_Q133_258509"/>
      <w:bookmarkEnd w:id="39406"/>
      <w:r>
        <w:rPr>
          <w:rFonts w:hint="cs"/>
          <w:rtl/>
        </w:rPr>
        <w:t xml:space="preserve">פתיחת </w:t>
      </w:r>
      <w:bookmarkStart w:id="39407" w:name="_ETM_Q133_258990"/>
      <w:bookmarkEnd w:id="39407"/>
      <w:r>
        <w:rPr>
          <w:rFonts w:hint="cs"/>
          <w:rtl/>
        </w:rPr>
        <w:t xml:space="preserve">חקירה </w:t>
      </w:r>
      <w:bookmarkStart w:id="39408" w:name="_ETM_Q133_259350"/>
      <w:bookmarkEnd w:id="39408"/>
      <w:r>
        <w:rPr>
          <w:rFonts w:hint="cs"/>
          <w:rtl/>
        </w:rPr>
        <w:t xml:space="preserve">פלילית </w:t>
      </w:r>
      <w:bookmarkStart w:id="39409" w:name="_ETM_Q133_259770"/>
      <w:bookmarkEnd w:id="39409"/>
      <w:r>
        <w:rPr>
          <w:rFonts w:hint="cs"/>
          <w:rtl/>
        </w:rPr>
        <w:t xml:space="preserve">כנגד </w:t>
      </w:r>
      <w:bookmarkStart w:id="39410" w:name="_ETM_Q133_260159"/>
      <w:bookmarkEnd w:id="39410"/>
      <w:r>
        <w:rPr>
          <w:rFonts w:hint="cs"/>
          <w:rtl/>
        </w:rPr>
        <w:t xml:space="preserve">אביר קארה; </w:t>
      </w:r>
      <w:bookmarkStart w:id="39411" w:name="_ETM_Q133_261330"/>
      <w:bookmarkEnd w:id="39411"/>
      <w:r>
        <w:rPr>
          <w:rFonts w:hint="cs"/>
          <w:rtl/>
        </w:rPr>
        <w:t xml:space="preserve">עתירתו </w:t>
      </w:r>
      <w:bookmarkStart w:id="39412" w:name="_ETM_Q133_262080"/>
      <w:bookmarkEnd w:id="39412"/>
      <w:r>
        <w:rPr>
          <w:rFonts w:hint="cs"/>
          <w:rtl/>
        </w:rPr>
        <w:t xml:space="preserve">נדחתה </w:t>
      </w:r>
      <w:bookmarkStart w:id="39413" w:name="_ETM_Q133_262590"/>
      <w:bookmarkEnd w:id="39413"/>
      <w:r>
        <w:rPr>
          <w:rFonts w:hint="cs"/>
          <w:rtl/>
        </w:rPr>
        <w:t xml:space="preserve">על </w:t>
      </w:r>
      <w:bookmarkStart w:id="39414" w:name="_ETM_Q133_262680"/>
      <w:bookmarkEnd w:id="39414"/>
      <w:r>
        <w:rPr>
          <w:rFonts w:hint="cs"/>
          <w:rtl/>
        </w:rPr>
        <w:t xml:space="preserve">הסף. </w:t>
      </w:r>
      <w:bookmarkStart w:id="39415" w:name="_ETM_Q133_263750"/>
      <w:bookmarkEnd w:id="39415"/>
      <w:r>
        <w:rPr>
          <w:rFonts w:hint="cs"/>
          <w:rtl/>
        </w:rPr>
        <w:t xml:space="preserve">לאחר </w:t>
      </w:r>
      <w:bookmarkStart w:id="39416" w:name="_ETM_Q133_264590"/>
      <w:bookmarkEnd w:id="39416"/>
      <w:r>
        <w:rPr>
          <w:rFonts w:hint="cs"/>
          <w:rtl/>
        </w:rPr>
        <w:t xml:space="preserve">מכן </w:t>
      </w:r>
      <w:bookmarkStart w:id="39417" w:name="_ETM_Q133_264979"/>
      <w:bookmarkEnd w:id="39417"/>
      <w:r>
        <w:rPr>
          <w:rFonts w:hint="cs"/>
          <w:rtl/>
        </w:rPr>
        <w:t xml:space="preserve">עתר </w:t>
      </w:r>
      <w:bookmarkStart w:id="39418" w:name="_ETM_Q133_266250"/>
      <w:bookmarkEnd w:id="39418"/>
      <w:r>
        <w:rPr>
          <w:rFonts w:hint="cs"/>
          <w:rtl/>
        </w:rPr>
        <w:t xml:space="preserve">לפתוח </w:t>
      </w:r>
      <w:bookmarkStart w:id="39419" w:name="_ETM_Q133_266790"/>
      <w:bookmarkEnd w:id="39419"/>
      <w:r>
        <w:rPr>
          <w:rFonts w:hint="cs"/>
          <w:rtl/>
        </w:rPr>
        <w:t xml:space="preserve">בחקירה </w:t>
      </w:r>
      <w:bookmarkStart w:id="39420" w:name="_ETM_Q133_267299"/>
      <w:bookmarkEnd w:id="39420"/>
      <w:r>
        <w:rPr>
          <w:rFonts w:hint="cs"/>
          <w:rtl/>
        </w:rPr>
        <w:t xml:space="preserve">פלילית </w:t>
      </w:r>
      <w:bookmarkStart w:id="39421" w:name="_ETM_Q133_267869"/>
      <w:bookmarkEnd w:id="39421"/>
      <w:r>
        <w:rPr>
          <w:rFonts w:hint="cs"/>
          <w:rtl/>
        </w:rPr>
        <w:t xml:space="preserve">נגד </w:t>
      </w:r>
      <w:bookmarkStart w:id="39422" w:name="_ETM_Q133_268200"/>
      <w:bookmarkEnd w:id="39422"/>
      <w:r>
        <w:rPr>
          <w:rFonts w:hint="cs"/>
          <w:rtl/>
        </w:rPr>
        <w:t xml:space="preserve">השר </w:t>
      </w:r>
      <w:bookmarkStart w:id="39423" w:name="_ETM_Q133_268830"/>
      <w:bookmarkEnd w:id="39423"/>
      <w:r>
        <w:rPr>
          <w:rFonts w:hint="cs"/>
          <w:rtl/>
        </w:rPr>
        <w:t xml:space="preserve">זאב </w:t>
      </w:r>
      <w:bookmarkStart w:id="39424" w:name="_ETM_Q133_269250"/>
      <w:bookmarkEnd w:id="39424"/>
      <w:r>
        <w:rPr>
          <w:rFonts w:hint="cs"/>
          <w:rtl/>
        </w:rPr>
        <w:t xml:space="preserve">אלקין </w:t>
      </w:r>
      <w:bookmarkStart w:id="39425" w:name="_ETM_Q133_269729"/>
      <w:bookmarkEnd w:id="39425"/>
      <w:r>
        <w:rPr>
          <w:rFonts w:hint="cs"/>
          <w:rtl/>
        </w:rPr>
        <w:t xml:space="preserve">ולהפסיק </w:t>
      </w:r>
      <w:bookmarkStart w:id="39426" w:name="_ETM_Q133_270090"/>
      <w:bookmarkEnd w:id="39426"/>
      <w:r>
        <w:rPr>
          <w:rFonts w:hint="cs"/>
          <w:rtl/>
        </w:rPr>
        <w:t xml:space="preserve">את </w:t>
      </w:r>
      <w:bookmarkStart w:id="39427" w:name="_ETM_Q133_270209"/>
      <w:bookmarkEnd w:id="39427"/>
      <w:r>
        <w:rPr>
          <w:rFonts w:hint="cs"/>
          <w:rtl/>
        </w:rPr>
        <w:t xml:space="preserve">כהונתו </w:t>
      </w:r>
      <w:bookmarkStart w:id="39428" w:name="_ETM_Q133_270810"/>
      <w:bookmarkEnd w:id="39428"/>
      <w:r>
        <w:rPr>
          <w:rFonts w:hint="cs"/>
          <w:rtl/>
        </w:rPr>
        <w:t xml:space="preserve">כשר </w:t>
      </w:r>
      <w:bookmarkStart w:id="39429" w:name="_ETM_Q133_271200"/>
      <w:bookmarkEnd w:id="39429"/>
      <w:r>
        <w:rPr>
          <w:rFonts w:hint="cs"/>
          <w:rtl/>
        </w:rPr>
        <w:t xml:space="preserve">הבינוי </w:t>
      </w:r>
      <w:bookmarkStart w:id="39430" w:name="_ETM_Q133_271500"/>
      <w:bookmarkEnd w:id="39430"/>
      <w:r>
        <w:rPr>
          <w:rFonts w:hint="cs"/>
          <w:rtl/>
        </w:rPr>
        <w:t xml:space="preserve">והשיכון; </w:t>
      </w:r>
      <w:bookmarkStart w:id="39431" w:name="_ETM_Q133_273189"/>
      <w:bookmarkEnd w:id="39431"/>
      <w:r>
        <w:rPr>
          <w:rFonts w:hint="cs"/>
          <w:rtl/>
        </w:rPr>
        <w:t xml:space="preserve">גם </w:t>
      </w:r>
      <w:bookmarkStart w:id="39432" w:name="_ETM_Q133_273430"/>
      <w:bookmarkEnd w:id="39432"/>
      <w:r>
        <w:rPr>
          <w:rFonts w:hint="cs"/>
          <w:rtl/>
        </w:rPr>
        <w:t xml:space="preserve">שם </w:t>
      </w:r>
      <w:bookmarkStart w:id="39433" w:name="_ETM_Q133_273819"/>
      <w:bookmarkEnd w:id="39433"/>
      <w:r>
        <w:rPr>
          <w:rFonts w:hint="cs"/>
          <w:rtl/>
        </w:rPr>
        <w:t xml:space="preserve">עתירתו </w:t>
      </w:r>
      <w:bookmarkStart w:id="39434" w:name="_ETM_Q133_274299"/>
      <w:bookmarkEnd w:id="39434"/>
      <w:r>
        <w:rPr>
          <w:rFonts w:hint="cs"/>
          <w:rtl/>
        </w:rPr>
        <w:t xml:space="preserve">נדחתה </w:t>
      </w:r>
      <w:bookmarkStart w:id="39435" w:name="_ETM_Q133_274750"/>
      <w:bookmarkEnd w:id="39435"/>
      <w:r>
        <w:rPr>
          <w:rFonts w:hint="cs"/>
          <w:rtl/>
        </w:rPr>
        <w:t xml:space="preserve">על </w:t>
      </w:r>
      <w:bookmarkStart w:id="39436" w:name="_ETM_Q133_274869"/>
      <w:bookmarkEnd w:id="39436"/>
      <w:r>
        <w:rPr>
          <w:rFonts w:hint="cs"/>
          <w:rtl/>
        </w:rPr>
        <w:t xml:space="preserve">הסף. </w:t>
      </w:r>
      <w:bookmarkStart w:id="39437" w:name="_ETM_Q133_276259"/>
      <w:bookmarkEnd w:id="39437"/>
      <w:r>
        <w:rPr>
          <w:rFonts w:hint="cs"/>
          <w:rtl/>
        </w:rPr>
        <w:t xml:space="preserve">זה </w:t>
      </w:r>
      <w:bookmarkStart w:id="39438" w:name="_ETM_Q133_276469"/>
      <w:bookmarkEnd w:id="39438"/>
      <w:r>
        <w:rPr>
          <w:rFonts w:hint="cs"/>
          <w:rtl/>
        </w:rPr>
        <w:t xml:space="preserve">לא </w:t>
      </w:r>
      <w:bookmarkStart w:id="39439" w:name="_ETM_Q133_276590"/>
      <w:bookmarkEnd w:id="39439"/>
      <w:r>
        <w:rPr>
          <w:rFonts w:hint="cs"/>
          <w:rtl/>
        </w:rPr>
        <w:t xml:space="preserve">הסוף. </w:t>
      </w:r>
      <w:bookmarkStart w:id="39440" w:name="_ETM_Q133_277099"/>
      <w:bookmarkEnd w:id="39440"/>
      <w:r>
        <w:rPr>
          <w:rFonts w:hint="cs"/>
          <w:rtl/>
        </w:rPr>
        <w:t xml:space="preserve">יש </w:t>
      </w:r>
      <w:bookmarkStart w:id="39441" w:name="_ETM_Q133_277249"/>
      <w:bookmarkEnd w:id="39441"/>
      <w:r>
        <w:rPr>
          <w:rFonts w:hint="cs"/>
          <w:rtl/>
        </w:rPr>
        <w:t xml:space="preserve">לנו </w:t>
      </w:r>
      <w:bookmarkStart w:id="39442" w:name="_ETM_Q133_277429"/>
      <w:bookmarkEnd w:id="39442"/>
      <w:r>
        <w:rPr>
          <w:rFonts w:hint="cs"/>
          <w:rtl/>
        </w:rPr>
        <w:t xml:space="preserve">גם </w:t>
      </w:r>
      <w:bookmarkStart w:id="39443" w:name="_ETM_Q133_277579"/>
      <w:bookmarkEnd w:id="39443"/>
      <w:r>
        <w:rPr>
          <w:rFonts w:hint="cs"/>
          <w:rtl/>
        </w:rPr>
        <w:t xml:space="preserve">כמה </w:t>
      </w:r>
      <w:bookmarkStart w:id="39444" w:name="_ETM_Q133_277909"/>
      <w:bookmarkEnd w:id="39444"/>
      <w:r>
        <w:rPr>
          <w:rFonts w:hint="cs"/>
          <w:rtl/>
        </w:rPr>
        <w:t xml:space="preserve">החלטות </w:t>
      </w:r>
      <w:bookmarkStart w:id="39445" w:name="_ETM_Q133_278929"/>
      <w:bookmarkEnd w:id="39445"/>
      <w:r>
        <w:rPr>
          <w:rFonts w:hint="cs"/>
          <w:rtl/>
        </w:rPr>
        <w:t xml:space="preserve">באמת </w:t>
      </w:r>
      <w:bookmarkStart w:id="39446" w:name="_ETM_Q133_279439"/>
      <w:bookmarkEnd w:id="39446"/>
      <w:r>
        <w:rPr>
          <w:rFonts w:hint="cs"/>
          <w:rtl/>
        </w:rPr>
        <w:t xml:space="preserve">מיוחדות </w:t>
      </w:r>
      <w:bookmarkStart w:id="39447" w:name="_ETM_Q133_280099"/>
      <w:bookmarkEnd w:id="39447"/>
      <w:r>
        <w:rPr>
          <w:rFonts w:hint="cs"/>
          <w:rtl/>
        </w:rPr>
        <w:t xml:space="preserve">וטובות </w:t>
      </w:r>
      <w:bookmarkStart w:id="39448" w:name="_ETM_Q133_280909"/>
      <w:bookmarkEnd w:id="39448"/>
      <w:r>
        <w:rPr>
          <w:rFonts w:hint="cs"/>
          <w:rtl/>
        </w:rPr>
        <w:t xml:space="preserve">שנובעות </w:t>
      </w:r>
      <w:bookmarkStart w:id="39449" w:name="_ETM_Q133_281599"/>
      <w:bookmarkEnd w:id="39449"/>
      <w:r>
        <w:rPr>
          <w:rFonts w:hint="cs"/>
          <w:rtl/>
        </w:rPr>
        <w:t xml:space="preserve">מעשייה </w:t>
      </w:r>
      <w:bookmarkStart w:id="39450" w:name="_ETM_Q133_283030"/>
      <w:bookmarkEnd w:id="39450"/>
      <w:r>
        <w:rPr>
          <w:rFonts w:hint="cs"/>
          <w:rtl/>
        </w:rPr>
        <w:t xml:space="preserve">מחושבת, </w:t>
      </w:r>
      <w:bookmarkStart w:id="39451" w:name="_ETM_Q133_284200"/>
      <w:bookmarkEnd w:id="39451"/>
      <w:r>
        <w:rPr>
          <w:rFonts w:hint="cs"/>
          <w:rtl/>
        </w:rPr>
        <w:t xml:space="preserve">ישיבה </w:t>
      </w:r>
      <w:bookmarkStart w:id="39452" w:name="_ETM_Q133_284709"/>
      <w:bookmarkEnd w:id="39452"/>
      <w:r>
        <w:rPr>
          <w:rFonts w:hint="cs"/>
          <w:rtl/>
        </w:rPr>
        <w:t xml:space="preserve">על </w:t>
      </w:r>
      <w:bookmarkStart w:id="39453" w:name="_ETM_Q133_284799"/>
      <w:bookmarkEnd w:id="39453"/>
      <w:r>
        <w:rPr>
          <w:rFonts w:hint="cs"/>
          <w:rtl/>
        </w:rPr>
        <w:t xml:space="preserve">המדוכה, </w:t>
      </w:r>
      <w:bookmarkStart w:id="39454" w:name="_ETM_Q133_286300"/>
      <w:bookmarkEnd w:id="39454"/>
      <w:r>
        <w:rPr>
          <w:rFonts w:hint="cs"/>
          <w:rtl/>
        </w:rPr>
        <w:t xml:space="preserve">באמת </w:t>
      </w:r>
      <w:bookmarkStart w:id="39455" w:name="_ETM_Q133_286780"/>
      <w:bookmarkEnd w:id="39455"/>
      <w:r>
        <w:rPr>
          <w:rFonts w:hint="cs"/>
          <w:rtl/>
        </w:rPr>
        <w:t xml:space="preserve">העמקה. </w:t>
      </w:r>
      <w:bookmarkStart w:id="39456" w:name="_ETM_Q133_287500"/>
      <w:bookmarkEnd w:id="39456"/>
      <w:r>
        <w:rPr>
          <w:rFonts w:hint="cs"/>
          <w:rtl/>
        </w:rPr>
        <w:t xml:space="preserve">דודי </w:t>
      </w:r>
      <w:bookmarkStart w:id="39457" w:name="_ETM_Q133_287830"/>
      <w:bookmarkEnd w:id="39457"/>
      <w:r>
        <w:rPr>
          <w:rFonts w:hint="cs"/>
          <w:rtl/>
        </w:rPr>
        <w:t xml:space="preserve">הוא </w:t>
      </w:r>
      <w:bookmarkStart w:id="39458" w:name="_ETM_Q133_287980"/>
      <w:bookmarkEnd w:id="39458"/>
      <w:r>
        <w:rPr>
          <w:rFonts w:hint="cs"/>
          <w:rtl/>
        </w:rPr>
        <w:t xml:space="preserve">איש </w:t>
      </w:r>
      <w:bookmarkStart w:id="39459" w:name="_ETM_Q133_288280"/>
      <w:bookmarkEnd w:id="39459"/>
      <w:r>
        <w:rPr>
          <w:rFonts w:hint="cs"/>
          <w:rtl/>
        </w:rPr>
        <w:t>של</w:t>
      </w:r>
      <w:bookmarkStart w:id="39460" w:name="_ETM_Q133_289000"/>
      <w:bookmarkEnd w:id="39460"/>
      <w:r>
        <w:rPr>
          <w:rFonts w:hint="cs"/>
          <w:rtl/>
        </w:rPr>
        <w:t xml:space="preserve"> – אתם יודעים, </w:t>
      </w:r>
      <w:bookmarkStart w:id="39461" w:name="_ETM_Q133_289300"/>
      <w:bookmarkEnd w:id="39461"/>
      <w:r>
        <w:rPr>
          <w:rFonts w:hint="cs"/>
          <w:rtl/>
        </w:rPr>
        <w:t xml:space="preserve">להיכנס </w:t>
      </w:r>
      <w:bookmarkStart w:id="39462" w:name="_ETM_Q133_289810"/>
      <w:bookmarkEnd w:id="39462"/>
      <w:r>
        <w:rPr>
          <w:rFonts w:hint="cs"/>
          <w:rtl/>
        </w:rPr>
        <w:t xml:space="preserve">בעובי </w:t>
      </w:r>
      <w:bookmarkStart w:id="39463" w:name="_ETM_Q133_290290"/>
      <w:bookmarkEnd w:id="39463"/>
      <w:r>
        <w:rPr>
          <w:rFonts w:hint="cs"/>
          <w:rtl/>
        </w:rPr>
        <w:t xml:space="preserve">הקורה, </w:t>
      </w:r>
      <w:bookmarkStart w:id="39464" w:name="_ETM_Q133_290770"/>
      <w:bookmarkEnd w:id="39464"/>
      <w:r>
        <w:rPr>
          <w:rFonts w:hint="cs"/>
          <w:rtl/>
        </w:rPr>
        <w:t xml:space="preserve">לשבת </w:t>
      </w:r>
      <w:bookmarkStart w:id="39465" w:name="_ETM_Q133_291340"/>
      <w:bookmarkEnd w:id="39465"/>
      <w:r>
        <w:rPr>
          <w:rFonts w:hint="cs"/>
          <w:rtl/>
        </w:rPr>
        <w:t xml:space="preserve">ולייצר </w:t>
      </w:r>
      <w:bookmarkStart w:id="39466" w:name="_ETM_Q133_291790"/>
      <w:bookmarkEnd w:id="39466"/>
      <w:r>
        <w:rPr>
          <w:rFonts w:hint="cs"/>
          <w:rtl/>
        </w:rPr>
        <w:t xml:space="preserve">החלטות </w:t>
      </w:r>
      <w:bookmarkStart w:id="39467" w:name="_ETM_Q133_292330"/>
      <w:bookmarkEnd w:id="39467"/>
      <w:r>
        <w:rPr>
          <w:rFonts w:hint="cs"/>
          <w:rtl/>
        </w:rPr>
        <w:t xml:space="preserve">מבוססות </w:t>
      </w:r>
      <w:bookmarkStart w:id="39468" w:name="_ETM_Q133_293020"/>
      <w:bookmarkEnd w:id="39468"/>
      <w:r>
        <w:rPr>
          <w:rFonts w:hint="cs"/>
          <w:rtl/>
        </w:rPr>
        <w:t xml:space="preserve">נתונים, </w:t>
      </w:r>
      <w:bookmarkStart w:id="39469" w:name="_ETM_Q133_293830"/>
      <w:bookmarkEnd w:id="39469"/>
      <w:r>
        <w:rPr>
          <w:rFonts w:hint="cs"/>
          <w:rtl/>
        </w:rPr>
        <w:t xml:space="preserve">זה </w:t>
      </w:r>
      <w:bookmarkStart w:id="39470" w:name="_ETM_Q133_294040"/>
      <w:bookmarkEnd w:id="39470"/>
      <w:r>
        <w:rPr>
          <w:rFonts w:hint="cs"/>
          <w:rtl/>
        </w:rPr>
        <w:t xml:space="preserve">דודי. </w:t>
      </w:r>
      <w:bookmarkStart w:id="39471" w:name="_ETM_Q133_294870"/>
      <w:bookmarkEnd w:id="39471"/>
    </w:p>
    <w:p w:rsidR="004D2342" w:rsidRDefault="004D2342" w:rsidP="004D2342">
      <w:pPr>
        <w:rPr>
          <w:rtl/>
        </w:rPr>
      </w:pPr>
      <w:bookmarkStart w:id="39472" w:name="_ETM_Q133_295000"/>
      <w:bookmarkEnd w:id="39472"/>
    </w:p>
    <w:p w:rsidR="004D2342" w:rsidRDefault="004D2342" w:rsidP="00C92CF1">
      <w:pPr>
        <w:rPr>
          <w:rtl/>
        </w:rPr>
      </w:pPr>
      <w:bookmarkStart w:id="39473" w:name="_ETM_Q133_296000"/>
      <w:bookmarkEnd w:id="39473"/>
      <w:r>
        <w:rPr>
          <w:rFonts w:hint="cs"/>
          <w:rtl/>
        </w:rPr>
        <w:t xml:space="preserve">אז </w:t>
      </w:r>
      <w:bookmarkStart w:id="39474" w:name="_ETM_Q133_295230"/>
      <w:bookmarkEnd w:id="39474"/>
      <w:r>
        <w:rPr>
          <w:rFonts w:hint="cs"/>
          <w:rtl/>
        </w:rPr>
        <w:t xml:space="preserve">דודי, </w:t>
      </w:r>
      <w:bookmarkStart w:id="39475" w:name="_ETM_Q133_296799"/>
      <w:bookmarkEnd w:id="39475"/>
      <w:r>
        <w:rPr>
          <w:rFonts w:hint="cs"/>
          <w:rtl/>
        </w:rPr>
        <w:t xml:space="preserve">הרי </w:t>
      </w:r>
      <w:bookmarkStart w:id="39476" w:name="_ETM_Q133_297070"/>
      <w:bookmarkEnd w:id="39476"/>
      <w:r>
        <w:rPr>
          <w:rFonts w:hint="cs"/>
          <w:rtl/>
        </w:rPr>
        <w:t xml:space="preserve">כל </w:t>
      </w:r>
      <w:bookmarkStart w:id="39477" w:name="_ETM_Q133_297250"/>
      <w:bookmarkEnd w:id="39477"/>
      <w:r>
        <w:rPr>
          <w:rFonts w:hint="cs"/>
          <w:rtl/>
        </w:rPr>
        <w:t xml:space="preserve">מה </w:t>
      </w:r>
      <w:bookmarkStart w:id="39478" w:name="_ETM_Q133_297340"/>
      <w:bookmarkEnd w:id="39478"/>
      <w:r>
        <w:rPr>
          <w:rFonts w:hint="cs"/>
          <w:rtl/>
        </w:rPr>
        <w:t xml:space="preserve">שהוא </w:t>
      </w:r>
      <w:bookmarkStart w:id="39479" w:name="_ETM_Q133_297490"/>
      <w:bookmarkEnd w:id="39479"/>
      <w:r>
        <w:rPr>
          <w:rFonts w:hint="cs"/>
          <w:rtl/>
        </w:rPr>
        <w:t xml:space="preserve">עושה – </w:t>
      </w:r>
      <w:bookmarkStart w:id="39480" w:name="_ETM_Q133_297880"/>
      <w:bookmarkEnd w:id="39480"/>
      <w:r>
        <w:rPr>
          <w:rFonts w:hint="cs"/>
          <w:rtl/>
        </w:rPr>
        <w:t xml:space="preserve">אגב, </w:t>
      </w:r>
      <w:bookmarkStart w:id="39481" w:name="_ETM_Q133_298119"/>
      <w:bookmarkEnd w:id="39481"/>
      <w:r>
        <w:rPr>
          <w:rFonts w:hint="cs"/>
          <w:rtl/>
        </w:rPr>
        <w:t xml:space="preserve">זה </w:t>
      </w:r>
      <w:bookmarkStart w:id="39482" w:name="_ETM_Q133_298240"/>
      <w:bookmarkEnd w:id="39482"/>
      <w:r>
        <w:rPr>
          <w:rFonts w:hint="cs"/>
          <w:rtl/>
        </w:rPr>
        <w:t xml:space="preserve">חזר </w:t>
      </w:r>
      <w:bookmarkStart w:id="39483" w:name="_ETM_Q133_298570"/>
      <w:bookmarkEnd w:id="39483"/>
      <w:r>
        <w:rPr>
          <w:rFonts w:hint="cs"/>
          <w:rtl/>
        </w:rPr>
        <w:t xml:space="preserve">עכשיו, </w:t>
      </w:r>
      <w:bookmarkStart w:id="39484" w:name="_ETM_Q133_299320"/>
      <w:bookmarkEnd w:id="39484"/>
      <w:r>
        <w:rPr>
          <w:rFonts w:hint="cs"/>
          <w:rtl/>
        </w:rPr>
        <w:t xml:space="preserve">מה </w:t>
      </w:r>
      <w:bookmarkStart w:id="39485" w:name="_ETM_Q133_299530"/>
      <w:bookmarkEnd w:id="39485"/>
      <w:r>
        <w:rPr>
          <w:rFonts w:hint="cs"/>
          <w:rtl/>
        </w:rPr>
        <w:t xml:space="preserve">שהכריע </w:t>
      </w:r>
      <w:bookmarkStart w:id="39486" w:name="_ETM_Q133_299979"/>
      <w:bookmarkEnd w:id="39486"/>
      <w:r>
        <w:rPr>
          <w:rFonts w:hint="cs"/>
          <w:rtl/>
        </w:rPr>
        <w:t xml:space="preserve">את </w:t>
      </w:r>
      <w:bookmarkStart w:id="39487" w:name="_ETM_Q133_300039"/>
      <w:bookmarkEnd w:id="39487"/>
      <w:r>
        <w:rPr>
          <w:rFonts w:hint="cs"/>
          <w:rtl/>
        </w:rPr>
        <w:t xml:space="preserve">המשא ומתן </w:t>
      </w:r>
      <w:bookmarkStart w:id="39488" w:name="_ETM_Q133_300549"/>
      <w:bookmarkEnd w:id="39488"/>
      <w:r>
        <w:rPr>
          <w:rFonts w:hint="cs"/>
          <w:rtl/>
        </w:rPr>
        <w:t xml:space="preserve">זה שהוא </w:t>
      </w:r>
      <w:bookmarkStart w:id="39489" w:name="_ETM_Q133_300700"/>
      <w:bookmarkEnd w:id="39489"/>
      <w:r>
        <w:rPr>
          <w:rFonts w:hint="cs"/>
          <w:rtl/>
        </w:rPr>
        <w:t xml:space="preserve">שוב </w:t>
      </w:r>
      <w:bookmarkStart w:id="39490" w:name="_ETM_Q133_300939"/>
      <w:bookmarkEnd w:id="39490"/>
      <w:r>
        <w:rPr>
          <w:rFonts w:hint="cs"/>
          <w:rtl/>
        </w:rPr>
        <w:t xml:space="preserve">קיבל </w:t>
      </w:r>
      <w:bookmarkStart w:id="39491" w:name="_ETM_Q133_301210"/>
      <w:bookmarkEnd w:id="39491"/>
      <w:r>
        <w:rPr>
          <w:rFonts w:hint="cs"/>
          <w:rtl/>
        </w:rPr>
        <w:t xml:space="preserve">את </w:t>
      </w:r>
      <w:bookmarkStart w:id="39492" w:name="_ETM_Q133_301299"/>
      <w:bookmarkEnd w:id="39492"/>
      <w:r>
        <w:rPr>
          <w:rFonts w:hint="cs"/>
          <w:rtl/>
        </w:rPr>
        <w:t xml:space="preserve">רשות </w:t>
      </w:r>
      <w:bookmarkStart w:id="39493" w:name="_ETM_Q133_301600"/>
      <w:bookmarkEnd w:id="39493"/>
      <w:r>
        <w:rPr>
          <w:rFonts w:hint="cs"/>
          <w:rtl/>
        </w:rPr>
        <w:t xml:space="preserve">החברות. </w:t>
      </w:r>
      <w:bookmarkStart w:id="39494" w:name="_ETM_Q133_302760"/>
      <w:bookmarkEnd w:id="39494"/>
      <w:r>
        <w:rPr>
          <w:rFonts w:hint="cs"/>
          <w:rtl/>
        </w:rPr>
        <w:t xml:space="preserve">זה </w:t>
      </w:r>
      <w:bookmarkStart w:id="39495" w:name="_ETM_Q133_303030"/>
      <w:bookmarkEnd w:id="39495"/>
      <w:r>
        <w:rPr>
          <w:rFonts w:hint="cs"/>
          <w:rtl/>
        </w:rPr>
        <w:t xml:space="preserve">לא </w:t>
      </w:r>
      <w:bookmarkStart w:id="39496" w:name="_ETM_Q133_303390"/>
      <w:bookmarkEnd w:id="39496"/>
      <w:r>
        <w:rPr>
          <w:rFonts w:hint="cs"/>
          <w:rtl/>
        </w:rPr>
        <w:t xml:space="preserve">בגלל </w:t>
      </w:r>
      <w:bookmarkStart w:id="39497" w:name="_ETM_Q133_303600"/>
      <w:bookmarkEnd w:id="39497"/>
      <w:r>
        <w:rPr>
          <w:rFonts w:hint="cs"/>
          <w:rtl/>
        </w:rPr>
        <w:t xml:space="preserve">שלדודי </w:t>
      </w:r>
      <w:bookmarkStart w:id="39498" w:name="_ETM_Q133_303960"/>
      <w:bookmarkEnd w:id="39498"/>
      <w:r>
        <w:rPr>
          <w:rFonts w:hint="cs"/>
          <w:rtl/>
        </w:rPr>
        <w:t xml:space="preserve">יש </w:t>
      </w:r>
      <w:bookmarkStart w:id="39499" w:name="_ETM_Q133_304080"/>
      <w:bookmarkEnd w:id="39499"/>
      <w:r>
        <w:rPr>
          <w:rFonts w:hint="cs"/>
          <w:rtl/>
        </w:rPr>
        <w:t xml:space="preserve">איזשהו </w:t>
      </w:r>
      <w:bookmarkStart w:id="39500" w:name="_ETM_Q133_304790"/>
      <w:bookmarkEnd w:id="39500"/>
      <w:r>
        <w:rPr>
          <w:rFonts w:hint="cs"/>
          <w:rtl/>
        </w:rPr>
        <w:t xml:space="preserve">עניין </w:t>
      </w:r>
      <w:bookmarkStart w:id="39501" w:name="_ETM_Q133_305540"/>
      <w:bookmarkEnd w:id="39501"/>
      <w:r>
        <w:rPr>
          <w:rFonts w:hint="cs"/>
          <w:rtl/>
        </w:rPr>
        <w:t xml:space="preserve">ברשות </w:t>
      </w:r>
      <w:bookmarkStart w:id="39502" w:name="_ETM_Q133_306050"/>
      <w:bookmarkEnd w:id="39502"/>
      <w:r>
        <w:rPr>
          <w:rFonts w:hint="cs"/>
          <w:rtl/>
        </w:rPr>
        <w:t xml:space="preserve">החברות </w:t>
      </w:r>
      <w:bookmarkStart w:id="39503" w:name="_ETM_Q133_306680"/>
      <w:bookmarkEnd w:id="39503"/>
      <w:r>
        <w:rPr>
          <w:rFonts w:hint="cs"/>
          <w:rtl/>
        </w:rPr>
        <w:t xml:space="preserve">ברמה </w:t>
      </w:r>
      <w:bookmarkStart w:id="39504" w:name="_ETM_Q133_307280"/>
      <w:bookmarkEnd w:id="39504"/>
      <w:r>
        <w:rPr>
          <w:rFonts w:hint="cs"/>
          <w:rtl/>
        </w:rPr>
        <w:t xml:space="preserve">הניהולית, </w:t>
      </w:r>
      <w:bookmarkStart w:id="39505" w:name="_ETM_Q133_308540"/>
      <w:bookmarkEnd w:id="39505"/>
      <w:r>
        <w:rPr>
          <w:rFonts w:hint="cs"/>
          <w:rtl/>
        </w:rPr>
        <w:t xml:space="preserve">איך </w:t>
      </w:r>
      <w:bookmarkStart w:id="39506" w:name="_ETM_Q133_308720"/>
      <w:bookmarkEnd w:id="39506"/>
      <w:r>
        <w:rPr>
          <w:rFonts w:hint="cs"/>
          <w:rtl/>
        </w:rPr>
        <w:t xml:space="preserve">לטייב </w:t>
      </w:r>
      <w:bookmarkStart w:id="39507" w:name="_ETM_Q133_309169"/>
      <w:bookmarkEnd w:id="39507"/>
      <w:r>
        <w:rPr>
          <w:rFonts w:hint="cs"/>
          <w:rtl/>
        </w:rPr>
        <w:t xml:space="preserve">את </w:t>
      </w:r>
      <w:bookmarkStart w:id="39508" w:name="_ETM_Q133_309260"/>
      <w:bookmarkEnd w:id="39508"/>
      <w:r>
        <w:rPr>
          <w:rFonts w:hint="cs"/>
          <w:rtl/>
        </w:rPr>
        <w:t>הארגון</w:t>
      </w:r>
      <w:bookmarkStart w:id="39509" w:name="_ETM_Q133_309650"/>
      <w:bookmarkStart w:id="39510" w:name="_ETM_Q133_310000"/>
      <w:bookmarkStart w:id="39511" w:name="_ETM_Q133_309889"/>
      <w:bookmarkEnd w:id="39509"/>
      <w:bookmarkEnd w:id="39510"/>
      <w:bookmarkEnd w:id="39511"/>
      <w:r>
        <w:rPr>
          <w:rFonts w:hint="cs"/>
          <w:rtl/>
        </w:rPr>
        <w:t xml:space="preserve"> – זה פשוט </w:t>
      </w:r>
      <w:bookmarkStart w:id="39512" w:name="_ETM_Q133_310250"/>
      <w:bookmarkEnd w:id="39512"/>
      <w:r>
        <w:rPr>
          <w:rFonts w:hint="cs"/>
          <w:rtl/>
        </w:rPr>
        <w:t xml:space="preserve">מבחינתו </w:t>
      </w:r>
      <w:bookmarkStart w:id="39513" w:name="_ETM_Q133_310669"/>
      <w:bookmarkEnd w:id="39513"/>
      <w:r>
        <w:rPr>
          <w:rFonts w:hint="cs"/>
          <w:rtl/>
        </w:rPr>
        <w:t xml:space="preserve">בנק </w:t>
      </w:r>
      <w:bookmarkStart w:id="39514" w:name="_ETM_Q133_311180"/>
      <w:bookmarkEnd w:id="39514"/>
      <w:r>
        <w:rPr>
          <w:rFonts w:hint="cs"/>
          <w:rtl/>
        </w:rPr>
        <w:t xml:space="preserve">ג'ובים </w:t>
      </w:r>
      <w:bookmarkStart w:id="39515" w:name="_ETM_Q133_312110"/>
      <w:bookmarkEnd w:id="39515"/>
      <w:r>
        <w:rPr>
          <w:rFonts w:hint="cs"/>
          <w:rtl/>
        </w:rPr>
        <w:t xml:space="preserve">בלתי </w:t>
      </w:r>
      <w:bookmarkStart w:id="39516" w:name="_ETM_Q133_312620"/>
      <w:bookmarkEnd w:id="39516"/>
      <w:r>
        <w:rPr>
          <w:rFonts w:hint="cs"/>
          <w:rtl/>
        </w:rPr>
        <w:t xml:space="preserve">נדלה. </w:t>
      </w:r>
      <w:bookmarkStart w:id="39517" w:name="_ETM_Q133_313419"/>
      <w:bookmarkEnd w:id="39517"/>
      <w:r>
        <w:rPr>
          <w:rFonts w:hint="cs"/>
          <w:rtl/>
        </w:rPr>
        <w:t xml:space="preserve">אז </w:t>
      </w:r>
      <w:bookmarkStart w:id="39518" w:name="_ETM_Q133_313930"/>
      <w:bookmarkEnd w:id="39518"/>
      <w:r>
        <w:rPr>
          <w:rFonts w:hint="cs"/>
          <w:rtl/>
        </w:rPr>
        <w:t xml:space="preserve">בשנת </w:t>
      </w:r>
      <w:bookmarkStart w:id="39519" w:name="_ETM_Q133_314860"/>
      <w:bookmarkStart w:id="39520" w:name="_ETM_Q133_316660"/>
      <w:bookmarkEnd w:id="39519"/>
      <w:bookmarkEnd w:id="39520"/>
      <w:r>
        <w:rPr>
          <w:rFonts w:hint="cs"/>
          <w:rtl/>
        </w:rPr>
        <w:t xml:space="preserve">2020 השר דודי </w:t>
      </w:r>
      <w:bookmarkStart w:id="39521" w:name="_ETM_Q133_317050"/>
      <w:bookmarkEnd w:id="39521"/>
      <w:r>
        <w:rPr>
          <w:rFonts w:hint="cs"/>
          <w:rtl/>
        </w:rPr>
        <w:t xml:space="preserve">אמסלם </w:t>
      </w:r>
      <w:bookmarkStart w:id="39522" w:name="_ETM_Q133_317980"/>
      <w:bookmarkEnd w:id="39522"/>
      <w:r>
        <w:rPr>
          <w:rFonts w:hint="cs"/>
          <w:rtl/>
        </w:rPr>
        <w:t xml:space="preserve">החליט </w:t>
      </w:r>
      <w:bookmarkStart w:id="39523" w:name="_ETM_Q133_318400"/>
      <w:bookmarkEnd w:id="39523"/>
      <w:r>
        <w:rPr>
          <w:rFonts w:hint="cs"/>
          <w:rtl/>
        </w:rPr>
        <w:t xml:space="preserve">לבטל </w:t>
      </w:r>
      <w:bookmarkStart w:id="39524" w:name="_ETM_Q133_319029"/>
      <w:bookmarkEnd w:id="39524"/>
      <w:r>
        <w:rPr>
          <w:rFonts w:hint="cs"/>
          <w:rtl/>
        </w:rPr>
        <w:t xml:space="preserve">את </w:t>
      </w:r>
      <w:bookmarkStart w:id="39525" w:name="_ETM_Q133_319120"/>
      <w:bookmarkEnd w:id="39525"/>
      <w:r>
        <w:rPr>
          <w:rFonts w:hint="cs"/>
          <w:rtl/>
        </w:rPr>
        <w:t xml:space="preserve">נבחרת </w:t>
      </w:r>
      <w:bookmarkStart w:id="39526" w:name="_ETM_Q133_319689"/>
      <w:bookmarkEnd w:id="39526"/>
      <w:r>
        <w:rPr>
          <w:rFonts w:hint="cs"/>
          <w:rtl/>
        </w:rPr>
        <w:t xml:space="preserve">הדירקטורים </w:t>
      </w:r>
      <w:bookmarkStart w:id="39527" w:name="_ETM_Q133_320739"/>
      <w:bookmarkEnd w:id="39527"/>
      <w:r>
        <w:rPr>
          <w:rFonts w:hint="cs"/>
          <w:rtl/>
        </w:rPr>
        <w:t xml:space="preserve">של </w:t>
      </w:r>
      <w:bookmarkStart w:id="39528" w:name="_ETM_Q133_320919"/>
      <w:bookmarkEnd w:id="39528"/>
      <w:r>
        <w:rPr>
          <w:rFonts w:hint="cs"/>
          <w:rtl/>
        </w:rPr>
        <w:t xml:space="preserve">רשות </w:t>
      </w:r>
      <w:bookmarkStart w:id="39529" w:name="_ETM_Q133_321189"/>
      <w:bookmarkEnd w:id="39529"/>
      <w:r>
        <w:rPr>
          <w:rFonts w:hint="cs"/>
          <w:rtl/>
        </w:rPr>
        <w:t xml:space="preserve">החברות </w:t>
      </w:r>
      <w:bookmarkStart w:id="39530" w:name="_ETM_Q133_321639"/>
      <w:bookmarkEnd w:id="39530"/>
      <w:r>
        <w:rPr>
          <w:rFonts w:hint="cs"/>
          <w:rtl/>
        </w:rPr>
        <w:t>הממשלתיות</w:t>
      </w:r>
      <w:bookmarkStart w:id="39531" w:name="_ETM_Q133_322480"/>
      <w:bookmarkEnd w:id="39531"/>
      <w:r>
        <w:rPr>
          <w:rFonts w:hint="cs"/>
          <w:rtl/>
        </w:rPr>
        <w:t xml:space="preserve"> – משהו </w:t>
      </w:r>
      <w:bookmarkStart w:id="39532" w:name="_ETM_Q133_322779"/>
      <w:bookmarkEnd w:id="39532"/>
      <w:r>
        <w:rPr>
          <w:rFonts w:hint="cs"/>
          <w:rtl/>
        </w:rPr>
        <w:t>ש</w:t>
      </w:r>
      <w:bookmarkStart w:id="39533" w:name="_ETM_Q133_323820"/>
      <w:bookmarkEnd w:id="39533"/>
      <w:r>
        <w:rPr>
          <w:rFonts w:hint="cs"/>
          <w:rtl/>
        </w:rPr>
        <w:t xml:space="preserve">שר </w:t>
      </w:r>
      <w:bookmarkStart w:id="39534" w:name="_ETM_Q133_324330"/>
      <w:bookmarkEnd w:id="39534"/>
      <w:r>
        <w:rPr>
          <w:rFonts w:hint="cs"/>
          <w:rtl/>
        </w:rPr>
        <w:t xml:space="preserve">האוצר </w:t>
      </w:r>
      <w:bookmarkStart w:id="39535" w:name="_ETM_Q133_324780"/>
      <w:bookmarkEnd w:id="39535"/>
      <w:r>
        <w:rPr>
          <w:rFonts w:hint="cs"/>
          <w:rtl/>
        </w:rPr>
        <w:t xml:space="preserve">לפיד דאז יזם – </w:t>
      </w:r>
      <w:bookmarkStart w:id="39536" w:name="_ETM_Q133_324900"/>
      <w:bookmarkStart w:id="39537" w:name="_ETM_Q133_327919"/>
      <w:bookmarkEnd w:id="39536"/>
      <w:bookmarkEnd w:id="39537"/>
      <w:r>
        <w:rPr>
          <w:rFonts w:hint="cs"/>
          <w:rtl/>
        </w:rPr>
        <w:t xml:space="preserve">והוא </w:t>
      </w:r>
      <w:bookmarkStart w:id="39538" w:name="_ETM_Q133_328820"/>
      <w:bookmarkEnd w:id="39538"/>
      <w:r>
        <w:rPr>
          <w:rFonts w:hint="cs"/>
          <w:rtl/>
        </w:rPr>
        <w:t xml:space="preserve">הודיע </w:t>
      </w:r>
      <w:bookmarkStart w:id="39539" w:name="_ETM_Q133_329060"/>
      <w:bookmarkEnd w:id="39539"/>
      <w:r>
        <w:rPr>
          <w:rFonts w:hint="cs"/>
          <w:rtl/>
        </w:rPr>
        <w:t xml:space="preserve">את זה </w:t>
      </w:r>
      <w:bookmarkStart w:id="39540" w:name="_ETM_Q133_329150"/>
      <w:bookmarkEnd w:id="39540"/>
      <w:r>
        <w:rPr>
          <w:rFonts w:hint="cs"/>
          <w:rtl/>
        </w:rPr>
        <w:t xml:space="preserve">כמובן </w:t>
      </w:r>
      <w:bookmarkStart w:id="39541" w:name="_ETM_Q133_329450"/>
      <w:bookmarkEnd w:id="39541"/>
      <w:proofErr w:type="spellStart"/>
      <w:r>
        <w:rPr>
          <w:rFonts w:hint="cs"/>
          <w:rtl/>
        </w:rPr>
        <w:t>בטוויטר</w:t>
      </w:r>
      <w:proofErr w:type="spellEnd"/>
      <w:r>
        <w:rPr>
          <w:rFonts w:hint="cs"/>
          <w:rtl/>
        </w:rPr>
        <w:t xml:space="preserve"> </w:t>
      </w:r>
      <w:bookmarkStart w:id="39542" w:name="_ETM_Q133_330139"/>
      <w:bookmarkEnd w:id="39542"/>
      <w:r w:rsidR="00C92CF1">
        <w:rPr>
          <w:rFonts w:hint="cs"/>
          <w:rtl/>
        </w:rPr>
        <w:t>– – –</w:t>
      </w:r>
      <w:r>
        <w:rPr>
          <w:rFonts w:hint="cs"/>
          <w:rtl/>
        </w:rPr>
        <w:t xml:space="preserve"> </w:t>
      </w:r>
      <w:bookmarkStart w:id="39543" w:name="_ETM_Q133_330560"/>
      <w:bookmarkEnd w:id="39543"/>
      <w:r>
        <w:rPr>
          <w:rFonts w:hint="cs"/>
          <w:rtl/>
        </w:rPr>
        <w:t xml:space="preserve">מטעם, </w:t>
      </w:r>
      <w:bookmarkStart w:id="39544" w:name="_ETM_Q133_331160"/>
      <w:bookmarkEnd w:id="39544"/>
      <w:r>
        <w:rPr>
          <w:rFonts w:hint="cs"/>
          <w:rtl/>
        </w:rPr>
        <w:t xml:space="preserve">שהוא </w:t>
      </w:r>
      <w:bookmarkStart w:id="39545" w:name="_ETM_Q133_331340"/>
      <w:bookmarkEnd w:id="39545"/>
      <w:r>
        <w:rPr>
          <w:rFonts w:hint="cs"/>
          <w:rtl/>
        </w:rPr>
        <w:t xml:space="preserve">מבטל </w:t>
      </w:r>
      <w:bookmarkStart w:id="39546" w:name="_ETM_Q133_331669"/>
      <w:bookmarkEnd w:id="39546"/>
      <w:r>
        <w:rPr>
          <w:rFonts w:hint="cs"/>
          <w:rtl/>
        </w:rPr>
        <w:t xml:space="preserve">את </w:t>
      </w:r>
      <w:bookmarkStart w:id="39547" w:name="_ETM_Q133_331760"/>
      <w:bookmarkEnd w:id="39547"/>
      <w:r>
        <w:rPr>
          <w:rFonts w:hint="cs"/>
          <w:rtl/>
        </w:rPr>
        <w:t xml:space="preserve">נבחרת </w:t>
      </w:r>
      <w:bookmarkStart w:id="39548" w:name="_ETM_Q133_332120"/>
      <w:bookmarkEnd w:id="39548"/>
      <w:r>
        <w:rPr>
          <w:rFonts w:hint="cs"/>
          <w:rtl/>
        </w:rPr>
        <w:t xml:space="preserve">הדירקטורים, </w:t>
      </w:r>
      <w:bookmarkStart w:id="39549" w:name="_ETM_Q133_333770"/>
      <w:bookmarkEnd w:id="39549"/>
      <w:r>
        <w:rPr>
          <w:rFonts w:hint="cs"/>
          <w:rtl/>
        </w:rPr>
        <w:t xml:space="preserve">כי </w:t>
      </w:r>
      <w:bookmarkStart w:id="39550" w:name="_ETM_Q133_334130"/>
      <w:bookmarkEnd w:id="39550"/>
      <w:r>
        <w:rPr>
          <w:rFonts w:hint="cs"/>
          <w:rtl/>
        </w:rPr>
        <w:t xml:space="preserve">אף </w:t>
      </w:r>
      <w:bookmarkStart w:id="39551" w:name="_ETM_Q133_334280"/>
      <w:bookmarkStart w:id="39552" w:name="_ETM_Q133_334580"/>
      <w:bookmarkEnd w:id="39551"/>
      <w:bookmarkEnd w:id="39552"/>
      <w:r>
        <w:rPr>
          <w:rFonts w:hint="cs"/>
          <w:rtl/>
        </w:rPr>
        <w:t xml:space="preserve">אחד לא </w:t>
      </w:r>
      <w:bookmarkStart w:id="39553" w:name="_ETM_Q133_334669"/>
      <w:bookmarkEnd w:id="39553"/>
      <w:r>
        <w:rPr>
          <w:rFonts w:hint="cs"/>
          <w:rtl/>
        </w:rPr>
        <w:t xml:space="preserve">אוהב </w:t>
      </w:r>
      <w:bookmarkStart w:id="39554" w:name="_ETM_Q133_334820"/>
      <w:bookmarkEnd w:id="39554"/>
      <w:r>
        <w:rPr>
          <w:rFonts w:hint="cs"/>
          <w:rtl/>
        </w:rPr>
        <w:t xml:space="preserve">קריטריונים </w:t>
      </w:r>
      <w:bookmarkStart w:id="39555" w:name="_ETM_Q133_335930"/>
      <w:bookmarkEnd w:id="39555"/>
      <w:r>
        <w:rPr>
          <w:rFonts w:hint="cs"/>
          <w:rtl/>
        </w:rPr>
        <w:t xml:space="preserve">אובייקטיביים, </w:t>
      </w:r>
      <w:bookmarkStart w:id="39556" w:name="_ETM_Q133_337150"/>
      <w:bookmarkEnd w:id="39556"/>
      <w:r>
        <w:rPr>
          <w:rFonts w:hint="cs"/>
          <w:rtl/>
        </w:rPr>
        <w:t xml:space="preserve">ברורים, </w:t>
      </w:r>
      <w:bookmarkStart w:id="39557" w:name="_ETM_Q133_337870"/>
      <w:bookmarkEnd w:id="39557"/>
      <w:r>
        <w:rPr>
          <w:rFonts w:hint="cs"/>
          <w:rtl/>
        </w:rPr>
        <w:t xml:space="preserve">למינוי; </w:t>
      </w:r>
      <w:bookmarkStart w:id="39558" w:name="_ETM_Q133_338440"/>
      <w:bookmarkEnd w:id="39558"/>
      <w:r>
        <w:rPr>
          <w:rFonts w:hint="cs"/>
          <w:rtl/>
        </w:rPr>
        <w:t xml:space="preserve">אם </w:t>
      </w:r>
      <w:bookmarkStart w:id="39559" w:name="_ETM_Q133_338560"/>
      <w:bookmarkEnd w:id="39559"/>
      <w:r>
        <w:rPr>
          <w:rFonts w:hint="cs"/>
          <w:rtl/>
        </w:rPr>
        <w:t xml:space="preserve">אפשר </w:t>
      </w:r>
      <w:bookmarkStart w:id="39560" w:name="_ETM_Q133_339160"/>
      <w:bookmarkEnd w:id="39560"/>
      <w:r>
        <w:rPr>
          <w:rFonts w:hint="cs"/>
          <w:rtl/>
        </w:rPr>
        <w:t xml:space="preserve">לנסות </w:t>
      </w:r>
      <w:bookmarkStart w:id="39561" w:name="_ETM_Q133_339610"/>
      <w:bookmarkEnd w:id="39561"/>
      <w:r>
        <w:rPr>
          <w:rFonts w:hint="cs"/>
          <w:rtl/>
        </w:rPr>
        <w:t xml:space="preserve">ולמנות </w:t>
      </w:r>
      <w:bookmarkStart w:id="39562" w:name="_ETM_Q133_340090"/>
      <w:bookmarkEnd w:id="39562"/>
      <w:r>
        <w:rPr>
          <w:rFonts w:hint="cs"/>
          <w:rtl/>
        </w:rPr>
        <w:t xml:space="preserve">מקורבים. </w:t>
      </w:r>
      <w:bookmarkStart w:id="39563" w:name="_ETM_Q133_342639"/>
      <w:bookmarkEnd w:id="39563"/>
    </w:p>
    <w:p w:rsidR="004D2342" w:rsidRDefault="004D2342" w:rsidP="004D2342">
      <w:pPr>
        <w:rPr>
          <w:rtl/>
        </w:rPr>
      </w:pPr>
    </w:p>
    <w:p w:rsidR="004D2342" w:rsidRDefault="004D2342" w:rsidP="004D2342">
      <w:pPr>
        <w:pStyle w:val="af8"/>
        <w:keepNext/>
        <w:rPr>
          <w:rtl/>
        </w:rPr>
      </w:pPr>
      <w:bookmarkStart w:id="39564" w:name="ET_interruption_6044_7"/>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39564"/>
    </w:p>
    <w:p w:rsidR="004D2342" w:rsidRDefault="004D2342" w:rsidP="004D2342">
      <w:pPr>
        <w:rPr>
          <w:rtl/>
          <w:lang w:eastAsia="he-IL"/>
        </w:rPr>
      </w:pPr>
    </w:p>
    <w:p w:rsidR="004D2342" w:rsidRDefault="004D2342" w:rsidP="004D2342">
      <w:pPr>
        <w:rPr>
          <w:rtl/>
          <w:lang w:eastAsia="he-IL"/>
        </w:rPr>
      </w:pPr>
      <w:r>
        <w:rPr>
          <w:rFonts w:hint="cs"/>
          <w:rtl/>
          <w:lang w:eastAsia="he-IL"/>
        </w:rPr>
        <w:t>אפשר קריאת ביניים, חבר הכנסת רול?</w:t>
      </w:r>
    </w:p>
    <w:p w:rsidR="004D2342" w:rsidRDefault="004D2342" w:rsidP="004D2342">
      <w:pPr>
        <w:rPr>
          <w:rtl/>
          <w:lang w:eastAsia="he-IL"/>
        </w:rPr>
      </w:pPr>
      <w:bookmarkStart w:id="39565" w:name="_ETM_Q133_341000"/>
      <w:bookmarkEnd w:id="39565"/>
    </w:p>
    <w:p w:rsidR="004D2342" w:rsidRDefault="004D2342" w:rsidP="004D2342">
      <w:pPr>
        <w:pStyle w:val="-"/>
        <w:keepNext/>
        <w:rPr>
          <w:rtl/>
        </w:rPr>
      </w:pPr>
      <w:bookmarkStart w:id="39566" w:name="ET_speakercontinue_5803_8"/>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39566"/>
    </w:p>
    <w:p w:rsidR="004D2342" w:rsidRDefault="004D2342" w:rsidP="004D2342">
      <w:pPr>
        <w:rPr>
          <w:rtl/>
          <w:lang w:eastAsia="he-IL"/>
        </w:rPr>
      </w:pPr>
    </w:p>
    <w:p w:rsidR="004D2342" w:rsidRDefault="004D2342" w:rsidP="004D2342">
      <w:pPr>
        <w:rPr>
          <w:rtl/>
          <w:lang w:eastAsia="he-IL"/>
        </w:rPr>
      </w:pPr>
      <w:bookmarkStart w:id="39567" w:name="_ETM_Q133_340000"/>
      <w:bookmarkEnd w:id="39567"/>
      <w:r>
        <w:rPr>
          <w:rFonts w:hint="cs"/>
          <w:rtl/>
          <w:lang w:eastAsia="he-IL"/>
        </w:rPr>
        <w:t xml:space="preserve">בבקשה. </w:t>
      </w:r>
    </w:p>
    <w:p w:rsidR="004D2342" w:rsidRDefault="004D2342" w:rsidP="004D2342">
      <w:pPr>
        <w:rPr>
          <w:rtl/>
          <w:lang w:eastAsia="he-IL"/>
        </w:rPr>
      </w:pPr>
    </w:p>
    <w:p w:rsidR="004D2342" w:rsidRDefault="004D2342" w:rsidP="004D2342">
      <w:pPr>
        <w:pStyle w:val="af8"/>
        <w:keepNext/>
        <w:rPr>
          <w:rtl/>
        </w:rPr>
      </w:pPr>
      <w:bookmarkStart w:id="39568" w:name="_ETM_Q133_347000"/>
      <w:bookmarkEnd w:id="39568"/>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C92CF1" w:rsidP="00C92CF1">
      <w:pPr>
        <w:rPr>
          <w:rtl/>
          <w:lang w:eastAsia="he-IL"/>
        </w:rPr>
      </w:pPr>
      <w:bookmarkStart w:id="39569" w:name="_ETM_Q133_344000"/>
      <w:bookmarkEnd w:id="39569"/>
      <w:r>
        <w:rPr>
          <w:rFonts w:hint="cs"/>
          <w:rtl/>
          <w:lang w:eastAsia="he-IL"/>
        </w:rPr>
        <w:t>– – –</w:t>
      </w:r>
      <w:r w:rsidR="004D2342">
        <w:rPr>
          <w:rFonts w:hint="cs"/>
          <w:rtl/>
          <w:lang w:eastAsia="he-IL"/>
        </w:rPr>
        <w:t xml:space="preserve"> שני חרדים </w:t>
      </w:r>
      <w:r>
        <w:rPr>
          <w:rFonts w:hint="cs"/>
          <w:rtl/>
          <w:lang w:eastAsia="he-IL"/>
        </w:rPr>
        <w:t>– – –</w:t>
      </w:r>
      <w:r w:rsidR="004D2342">
        <w:rPr>
          <w:rFonts w:hint="cs"/>
          <w:rtl/>
          <w:lang w:eastAsia="he-IL"/>
        </w:rPr>
        <w:t xml:space="preserve"> עשרות אם לא מאות, רק שניים נבדקו. זאת הסיבה </w:t>
      </w:r>
      <w:bookmarkStart w:id="39570" w:name="_ETM_Q133_358000"/>
      <w:bookmarkEnd w:id="39570"/>
      <w:r w:rsidR="004D2342">
        <w:rPr>
          <w:rFonts w:hint="cs"/>
          <w:rtl/>
          <w:lang w:eastAsia="he-IL"/>
        </w:rPr>
        <w:t xml:space="preserve">שצריך לבטל את הנבחרת שעשתה סלקציה לא נכונה. עכשיו הוסיפו </w:t>
      </w:r>
      <w:bookmarkStart w:id="39571" w:name="_ETM_Q133_360000"/>
      <w:bookmarkEnd w:id="39571"/>
      <w:r w:rsidR="004D2342">
        <w:rPr>
          <w:rFonts w:hint="cs"/>
          <w:rtl/>
          <w:lang w:eastAsia="he-IL"/>
        </w:rPr>
        <w:t xml:space="preserve">עוד 100 </w:t>
      </w:r>
      <w:r>
        <w:rPr>
          <w:rFonts w:hint="cs"/>
          <w:rtl/>
          <w:lang w:eastAsia="he-IL"/>
        </w:rPr>
        <w:t>– – –</w:t>
      </w:r>
      <w:r w:rsidR="004D2342">
        <w:rPr>
          <w:rFonts w:hint="cs"/>
          <w:rtl/>
          <w:lang w:eastAsia="he-IL"/>
        </w:rPr>
        <w:t xml:space="preserve"> דירקטורים ואחד חרדי. </w:t>
      </w:r>
    </w:p>
    <w:p w:rsidR="004D2342" w:rsidRDefault="004D2342" w:rsidP="004D2342">
      <w:pPr>
        <w:rPr>
          <w:rtl/>
          <w:lang w:eastAsia="he-IL"/>
        </w:rPr>
      </w:pPr>
    </w:p>
    <w:p w:rsidR="004D2342" w:rsidRDefault="004D2342" w:rsidP="004D2342">
      <w:pPr>
        <w:pStyle w:val="-"/>
        <w:keepNext/>
        <w:rPr>
          <w:rtl/>
        </w:rPr>
      </w:pPr>
      <w:bookmarkStart w:id="39572" w:name="ET_speakercontinue_5803_9"/>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39572"/>
    </w:p>
    <w:p w:rsidR="004D2342" w:rsidRDefault="004D2342" w:rsidP="004D2342">
      <w:pPr>
        <w:rPr>
          <w:rtl/>
        </w:rPr>
      </w:pPr>
      <w:bookmarkStart w:id="39573" w:name="_ETM_Q133_365239"/>
      <w:bookmarkEnd w:id="39573"/>
    </w:p>
    <w:p w:rsidR="004D2342" w:rsidRDefault="004D2342" w:rsidP="004D2342">
      <w:pPr>
        <w:rPr>
          <w:rtl/>
        </w:rPr>
      </w:pPr>
      <w:bookmarkStart w:id="39574" w:name="_ETM_Q133_364000"/>
      <w:bookmarkEnd w:id="39574"/>
      <w:r>
        <w:rPr>
          <w:rFonts w:hint="cs"/>
          <w:rtl/>
        </w:rPr>
        <w:t xml:space="preserve">אז </w:t>
      </w:r>
      <w:bookmarkStart w:id="39575" w:name="_ETM_Q133_365450"/>
      <w:bookmarkEnd w:id="39575"/>
      <w:r>
        <w:rPr>
          <w:rFonts w:hint="cs"/>
          <w:rtl/>
        </w:rPr>
        <w:t xml:space="preserve">אני </w:t>
      </w:r>
      <w:bookmarkStart w:id="39576" w:name="_ETM_Q133_365599"/>
      <w:bookmarkEnd w:id="39576"/>
      <w:r>
        <w:rPr>
          <w:rFonts w:hint="cs"/>
          <w:rtl/>
        </w:rPr>
        <w:t xml:space="preserve">אגיד </w:t>
      </w:r>
      <w:bookmarkStart w:id="39577" w:name="_ETM_Q133_365779"/>
      <w:bookmarkEnd w:id="39577"/>
      <w:r>
        <w:rPr>
          <w:rFonts w:hint="cs"/>
          <w:rtl/>
        </w:rPr>
        <w:t xml:space="preserve">לך </w:t>
      </w:r>
      <w:bookmarkStart w:id="39578" w:name="_ETM_Q133_365989"/>
      <w:bookmarkEnd w:id="39578"/>
      <w:r>
        <w:rPr>
          <w:rFonts w:hint="cs"/>
          <w:rtl/>
        </w:rPr>
        <w:t xml:space="preserve">מה </w:t>
      </w:r>
      <w:bookmarkStart w:id="39579" w:name="_ETM_Q133_366139"/>
      <w:bookmarkEnd w:id="39579"/>
      <w:r>
        <w:rPr>
          <w:rFonts w:hint="cs"/>
          <w:rtl/>
        </w:rPr>
        <w:t xml:space="preserve">אני </w:t>
      </w:r>
      <w:bookmarkStart w:id="39580" w:name="_ETM_Q133_366260"/>
      <w:bookmarkEnd w:id="39580"/>
      <w:r>
        <w:rPr>
          <w:rFonts w:hint="cs"/>
          <w:rtl/>
        </w:rPr>
        <w:t xml:space="preserve">חושב. </w:t>
      </w:r>
      <w:bookmarkStart w:id="39581" w:name="_ETM_Q133_367069"/>
      <w:bookmarkEnd w:id="39581"/>
      <w:r>
        <w:rPr>
          <w:rFonts w:hint="cs"/>
          <w:rtl/>
        </w:rPr>
        <w:t xml:space="preserve">אני </w:t>
      </w:r>
      <w:bookmarkStart w:id="39582" w:name="_ETM_Q133_367279"/>
      <w:bookmarkEnd w:id="39582"/>
      <w:r>
        <w:rPr>
          <w:rFonts w:hint="cs"/>
          <w:rtl/>
        </w:rPr>
        <w:t xml:space="preserve">חושב </w:t>
      </w:r>
      <w:bookmarkStart w:id="39583" w:name="_ETM_Q133_367639"/>
      <w:bookmarkEnd w:id="39583"/>
      <w:r>
        <w:rPr>
          <w:rFonts w:hint="cs"/>
          <w:rtl/>
        </w:rPr>
        <w:t xml:space="preserve">שזה </w:t>
      </w:r>
      <w:bookmarkStart w:id="39584" w:name="_ETM_Q133_367879"/>
      <w:bookmarkEnd w:id="39584"/>
      <w:r>
        <w:rPr>
          <w:rFonts w:hint="cs"/>
          <w:rtl/>
        </w:rPr>
        <w:t xml:space="preserve">משהו </w:t>
      </w:r>
      <w:bookmarkStart w:id="39585" w:name="_ETM_Q133_368120"/>
      <w:bookmarkEnd w:id="39585"/>
      <w:r>
        <w:rPr>
          <w:rFonts w:hint="cs"/>
          <w:rtl/>
        </w:rPr>
        <w:t>ש</w:t>
      </w:r>
      <w:bookmarkStart w:id="39586" w:name="_ETM_Q133_368389"/>
      <w:bookmarkEnd w:id="39586"/>
      <w:r>
        <w:rPr>
          <w:rFonts w:hint="cs"/>
          <w:rtl/>
        </w:rPr>
        <w:t xml:space="preserve">אין </w:t>
      </w:r>
      <w:bookmarkStart w:id="39587" w:name="_ETM_Q133_368510"/>
      <w:bookmarkEnd w:id="39587"/>
      <w:r>
        <w:rPr>
          <w:rFonts w:hint="cs"/>
          <w:rtl/>
        </w:rPr>
        <w:t xml:space="preserve">ספק </w:t>
      </w:r>
      <w:bookmarkStart w:id="39588" w:name="_ETM_Q133_368700"/>
      <w:bookmarkEnd w:id="39588"/>
      <w:r>
        <w:rPr>
          <w:rFonts w:hint="cs"/>
          <w:rtl/>
        </w:rPr>
        <w:t xml:space="preserve">שצריך </w:t>
      </w:r>
      <w:bookmarkStart w:id="39589" w:name="_ETM_Q133_369090"/>
      <w:bookmarkEnd w:id="39589"/>
      <w:r>
        <w:rPr>
          <w:rFonts w:hint="cs"/>
          <w:rtl/>
        </w:rPr>
        <w:t>תיקון</w:t>
      </w:r>
      <w:bookmarkStart w:id="39590" w:name="_ETM_Q133_369870"/>
      <w:bookmarkEnd w:id="39590"/>
      <w:r>
        <w:rPr>
          <w:rFonts w:hint="cs"/>
          <w:rtl/>
        </w:rPr>
        <w:t xml:space="preserve">, אבל </w:t>
      </w:r>
      <w:bookmarkStart w:id="39591" w:name="_ETM_Q133_370110"/>
      <w:bookmarkEnd w:id="39591"/>
      <w:r>
        <w:rPr>
          <w:rFonts w:hint="cs"/>
          <w:rtl/>
        </w:rPr>
        <w:t xml:space="preserve">אני </w:t>
      </w:r>
      <w:bookmarkStart w:id="39592" w:name="_ETM_Q133_370200"/>
      <w:bookmarkEnd w:id="39592"/>
      <w:r>
        <w:rPr>
          <w:rFonts w:hint="cs"/>
          <w:rtl/>
        </w:rPr>
        <w:t xml:space="preserve">לא </w:t>
      </w:r>
      <w:bookmarkStart w:id="39593" w:name="_ETM_Q133_370290"/>
      <w:bookmarkEnd w:id="39593"/>
      <w:r>
        <w:rPr>
          <w:rFonts w:hint="cs"/>
          <w:rtl/>
        </w:rPr>
        <w:t xml:space="preserve">חושב </w:t>
      </w:r>
      <w:bookmarkStart w:id="39594" w:name="_ETM_Q133_370500"/>
      <w:bookmarkEnd w:id="39594"/>
      <w:r>
        <w:rPr>
          <w:rFonts w:hint="cs"/>
          <w:rtl/>
        </w:rPr>
        <w:t xml:space="preserve">שבגלל </w:t>
      </w:r>
      <w:bookmarkStart w:id="39595" w:name="_ETM_Q133_370800"/>
      <w:bookmarkEnd w:id="39595"/>
      <w:r>
        <w:rPr>
          <w:rFonts w:hint="cs"/>
          <w:rtl/>
        </w:rPr>
        <w:t xml:space="preserve">זה </w:t>
      </w:r>
      <w:bookmarkStart w:id="39596" w:name="_ETM_Q133_370889"/>
      <w:bookmarkEnd w:id="39596"/>
      <w:r>
        <w:rPr>
          <w:rFonts w:hint="cs"/>
          <w:rtl/>
        </w:rPr>
        <w:t xml:space="preserve">צריך </w:t>
      </w:r>
      <w:bookmarkStart w:id="39597" w:name="_ETM_Q133_371190"/>
      <w:bookmarkEnd w:id="39597"/>
      <w:r>
        <w:rPr>
          <w:rFonts w:hint="cs"/>
          <w:rtl/>
        </w:rPr>
        <w:t xml:space="preserve">לשנות, </w:t>
      </w:r>
      <w:bookmarkStart w:id="39598" w:name="_ETM_Q133_371790"/>
      <w:bookmarkEnd w:id="39598"/>
      <w:r>
        <w:rPr>
          <w:rFonts w:hint="cs"/>
          <w:rtl/>
        </w:rPr>
        <w:t xml:space="preserve">לבטל </w:t>
      </w:r>
      <w:bookmarkStart w:id="39599" w:name="_ETM_Q133_372209"/>
      <w:bookmarkEnd w:id="39599"/>
      <w:r>
        <w:rPr>
          <w:rFonts w:hint="cs"/>
          <w:rtl/>
        </w:rPr>
        <w:t xml:space="preserve">את </w:t>
      </w:r>
      <w:bookmarkStart w:id="39600" w:name="_ETM_Q133_372270"/>
      <w:bookmarkEnd w:id="39600"/>
      <w:r>
        <w:rPr>
          <w:rFonts w:hint="cs"/>
          <w:rtl/>
        </w:rPr>
        <w:t xml:space="preserve">נבחרת </w:t>
      </w:r>
      <w:bookmarkStart w:id="39601" w:name="_ETM_Q133_372629"/>
      <w:bookmarkEnd w:id="39601"/>
      <w:r>
        <w:rPr>
          <w:rFonts w:hint="cs"/>
          <w:rtl/>
        </w:rPr>
        <w:t xml:space="preserve">הדירקטורים. </w:t>
      </w:r>
      <w:bookmarkStart w:id="39602" w:name="_ETM_Q133_373680"/>
      <w:bookmarkEnd w:id="39602"/>
      <w:r>
        <w:rPr>
          <w:rFonts w:hint="cs"/>
          <w:rtl/>
        </w:rPr>
        <w:t xml:space="preserve">כי </w:t>
      </w:r>
      <w:bookmarkStart w:id="39603" w:name="_ETM_Q133_373830"/>
      <w:bookmarkEnd w:id="39603"/>
      <w:r>
        <w:rPr>
          <w:rFonts w:hint="cs"/>
          <w:rtl/>
        </w:rPr>
        <w:t xml:space="preserve">אני </w:t>
      </w:r>
      <w:bookmarkStart w:id="39604" w:name="_ETM_Q133_373919"/>
      <w:bookmarkEnd w:id="39604"/>
      <w:r>
        <w:rPr>
          <w:rFonts w:hint="cs"/>
          <w:rtl/>
        </w:rPr>
        <w:t xml:space="preserve">חושב </w:t>
      </w:r>
      <w:bookmarkStart w:id="39605" w:name="_ETM_Q133_374160"/>
      <w:bookmarkEnd w:id="39605"/>
      <w:r>
        <w:rPr>
          <w:rFonts w:hint="cs"/>
          <w:rtl/>
        </w:rPr>
        <w:t xml:space="preserve">שלשמור </w:t>
      </w:r>
      <w:bookmarkStart w:id="39606" w:name="_ETM_Q133_375120"/>
      <w:bookmarkEnd w:id="39606"/>
      <w:r>
        <w:rPr>
          <w:rFonts w:hint="cs"/>
          <w:rtl/>
        </w:rPr>
        <w:t xml:space="preserve">איזשהו </w:t>
      </w:r>
      <w:bookmarkStart w:id="39607" w:name="_ETM_Q133_375930"/>
      <w:bookmarkEnd w:id="39607"/>
      <w:r>
        <w:rPr>
          <w:rFonts w:hint="cs"/>
          <w:rtl/>
        </w:rPr>
        <w:t xml:space="preserve">סטנדרט </w:t>
      </w:r>
      <w:bookmarkStart w:id="39608" w:name="_ETM_Q133_376650"/>
      <w:bookmarkEnd w:id="39608"/>
      <w:r>
        <w:rPr>
          <w:rFonts w:hint="cs"/>
          <w:rtl/>
        </w:rPr>
        <w:t xml:space="preserve">מקצועי </w:t>
      </w:r>
      <w:bookmarkStart w:id="39609" w:name="_ETM_Q133_377099"/>
      <w:bookmarkEnd w:id="39609"/>
      <w:r>
        <w:rPr>
          <w:rFonts w:hint="cs"/>
          <w:rtl/>
        </w:rPr>
        <w:t xml:space="preserve">מסוים </w:t>
      </w:r>
      <w:bookmarkStart w:id="39610" w:name="_ETM_Q133_377580"/>
      <w:bookmarkEnd w:id="39610"/>
      <w:r>
        <w:rPr>
          <w:rFonts w:hint="cs"/>
          <w:rtl/>
        </w:rPr>
        <w:t xml:space="preserve">וטוהר </w:t>
      </w:r>
      <w:bookmarkStart w:id="39611" w:name="_ETM_Q133_377940"/>
      <w:bookmarkEnd w:id="39611"/>
      <w:r>
        <w:rPr>
          <w:rFonts w:hint="cs"/>
          <w:rtl/>
        </w:rPr>
        <w:t xml:space="preserve">מידות </w:t>
      </w:r>
      <w:bookmarkStart w:id="39612" w:name="_ETM_Q133_378269"/>
      <w:bookmarkEnd w:id="39612"/>
      <w:r>
        <w:rPr>
          <w:rFonts w:hint="cs"/>
          <w:rtl/>
        </w:rPr>
        <w:t xml:space="preserve">זה </w:t>
      </w:r>
      <w:bookmarkStart w:id="39613" w:name="_ETM_Q133_378389"/>
      <w:bookmarkEnd w:id="39613"/>
      <w:r>
        <w:rPr>
          <w:rFonts w:hint="cs"/>
          <w:rtl/>
        </w:rPr>
        <w:t xml:space="preserve">חשוב. </w:t>
      </w:r>
      <w:bookmarkStart w:id="39614" w:name="_ETM_Q133_379290"/>
      <w:bookmarkEnd w:id="39614"/>
      <w:r>
        <w:rPr>
          <w:rFonts w:hint="cs"/>
          <w:rtl/>
        </w:rPr>
        <w:t xml:space="preserve">אם </w:t>
      </w:r>
      <w:bookmarkStart w:id="39615" w:name="_ETM_Q133_379440"/>
      <w:bookmarkEnd w:id="39615"/>
      <w:r>
        <w:rPr>
          <w:rFonts w:hint="cs"/>
          <w:rtl/>
        </w:rPr>
        <w:t xml:space="preserve">יש </w:t>
      </w:r>
      <w:bookmarkStart w:id="39616" w:name="_ETM_Q133_379590"/>
      <w:bookmarkEnd w:id="39616"/>
      <w:r>
        <w:rPr>
          <w:rFonts w:hint="cs"/>
          <w:rtl/>
        </w:rPr>
        <w:t xml:space="preserve">פה </w:t>
      </w:r>
      <w:bookmarkStart w:id="39617" w:name="_ETM_Q133_379739"/>
      <w:bookmarkEnd w:id="39617"/>
      <w:r>
        <w:rPr>
          <w:rFonts w:hint="cs"/>
          <w:rtl/>
        </w:rPr>
        <w:t xml:space="preserve">בעיה </w:t>
      </w:r>
      <w:bookmarkStart w:id="39618" w:name="_ETM_Q133_379919"/>
      <w:bookmarkEnd w:id="39618"/>
      <w:r>
        <w:rPr>
          <w:rFonts w:hint="cs"/>
          <w:rtl/>
        </w:rPr>
        <w:t xml:space="preserve">של </w:t>
      </w:r>
      <w:bookmarkStart w:id="39619" w:name="_ETM_Q133_380099"/>
      <w:bookmarkEnd w:id="39619"/>
      <w:r>
        <w:rPr>
          <w:rFonts w:hint="cs"/>
          <w:rtl/>
        </w:rPr>
        <w:t>גיוון</w:t>
      </w:r>
      <w:bookmarkStart w:id="39620" w:name="_ETM_Q133_380430"/>
      <w:bookmarkEnd w:id="39620"/>
      <w:r>
        <w:rPr>
          <w:rFonts w:hint="cs"/>
          <w:rtl/>
        </w:rPr>
        <w:t xml:space="preserve">, צריך </w:t>
      </w:r>
      <w:bookmarkStart w:id="39621" w:name="_ETM_Q133_380610"/>
      <w:bookmarkEnd w:id="39621"/>
      <w:r>
        <w:rPr>
          <w:rFonts w:hint="cs"/>
          <w:rtl/>
        </w:rPr>
        <w:t xml:space="preserve">לטפל </w:t>
      </w:r>
      <w:bookmarkStart w:id="39622" w:name="_ETM_Q133_381030"/>
      <w:bookmarkEnd w:id="39622"/>
      <w:r>
        <w:rPr>
          <w:rFonts w:hint="cs"/>
          <w:rtl/>
        </w:rPr>
        <w:t xml:space="preserve">בה. </w:t>
      </w:r>
      <w:bookmarkStart w:id="39623" w:name="_ETM_Q133_381650"/>
      <w:bookmarkEnd w:id="39623"/>
      <w:r>
        <w:rPr>
          <w:rFonts w:hint="cs"/>
          <w:rtl/>
        </w:rPr>
        <w:t xml:space="preserve">אני </w:t>
      </w:r>
      <w:bookmarkStart w:id="39624" w:name="_ETM_Q133_381919"/>
      <w:bookmarkEnd w:id="39624"/>
      <w:r>
        <w:rPr>
          <w:rFonts w:hint="cs"/>
          <w:rtl/>
        </w:rPr>
        <w:t xml:space="preserve">רוצה </w:t>
      </w:r>
      <w:bookmarkStart w:id="39625" w:name="_ETM_Q133_382400"/>
      <w:bookmarkEnd w:id="39625"/>
      <w:r>
        <w:rPr>
          <w:rFonts w:hint="cs"/>
          <w:rtl/>
        </w:rPr>
        <w:t xml:space="preserve">להמר </w:t>
      </w:r>
      <w:bookmarkStart w:id="39626" w:name="_ETM_Q133_382969"/>
      <w:bookmarkEnd w:id="39626"/>
      <w:r>
        <w:rPr>
          <w:rFonts w:hint="cs"/>
          <w:rtl/>
        </w:rPr>
        <w:t xml:space="preserve">מהיכרותי </w:t>
      </w:r>
      <w:bookmarkStart w:id="39627" w:name="_ETM_Q133_384260"/>
      <w:bookmarkEnd w:id="39627"/>
      <w:r>
        <w:rPr>
          <w:rFonts w:hint="cs"/>
          <w:rtl/>
        </w:rPr>
        <w:t>של</w:t>
      </w:r>
      <w:bookmarkStart w:id="39628" w:name="_ETM_Q133_384559"/>
      <w:bookmarkEnd w:id="39628"/>
      <w:r>
        <w:rPr>
          <w:rFonts w:hint="cs"/>
          <w:rtl/>
        </w:rPr>
        <w:t xml:space="preserve"> ארבע </w:t>
      </w:r>
      <w:bookmarkStart w:id="39629" w:name="_ETM_Q133_384829"/>
      <w:bookmarkEnd w:id="39629"/>
      <w:r>
        <w:rPr>
          <w:rFonts w:hint="cs"/>
          <w:rtl/>
        </w:rPr>
        <w:t xml:space="preserve">שנים </w:t>
      </w:r>
      <w:bookmarkStart w:id="39630" w:name="_ETM_Q133_385129"/>
      <w:bookmarkEnd w:id="39630"/>
      <w:r>
        <w:rPr>
          <w:rFonts w:hint="cs"/>
          <w:rtl/>
        </w:rPr>
        <w:t xml:space="preserve">עם דודי </w:t>
      </w:r>
      <w:bookmarkStart w:id="39631" w:name="_ETM_Q133_385370"/>
      <w:bookmarkEnd w:id="39631"/>
      <w:r>
        <w:rPr>
          <w:rFonts w:hint="cs"/>
          <w:rtl/>
        </w:rPr>
        <w:t xml:space="preserve">אמסלם – </w:t>
      </w:r>
      <w:bookmarkStart w:id="39632" w:name="_ETM_Q133_386269"/>
      <w:bookmarkEnd w:id="39632"/>
      <w:r>
        <w:rPr>
          <w:rFonts w:hint="cs"/>
          <w:rtl/>
        </w:rPr>
        <w:t xml:space="preserve">לא, </w:t>
      </w:r>
      <w:bookmarkStart w:id="39633" w:name="_ETM_Q133_387620"/>
      <w:bookmarkEnd w:id="39633"/>
      <w:r>
        <w:rPr>
          <w:rFonts w:hint="cs"/>
          <w:rtl/>
        </w:rPr>
        <w:t xml:space="preserve">לא </w:t>
      </w:r>
      <w:bookmarkStart w:id="39634" w:name="_ETM_Q133_387859"/>
      <w:bookmarkEnd w:id="39634"/>
      <w:r>
        <w:rPr>
          <w:rFonts w:hint="cs"/>
          <w:rtl/>
        </w:rPr>
        <w:t xml:space="preserve">מתוך </w:t>
      </w:r>
      <w:bookmarkStart w:id="39635" w:name="_ETM_Q133_388669"/>
      <w:bookmarkEnd w:id="39635"/>
      <w:r>
        <w:rPr>
          <w:rFonts w:hint="cs"/>
          <w:rtl/>
        </w:rPr>
        <w:t xml:space="preserve">דאגה </w:t>
      </w:r>
      <w:bookmarkStart w:id="39636" w:name="_ETM_Q133_389120"/>
      <w:bookmarkEnd w:id="39636"/>
      <w:r>
        <w:rPr>
          <w:rFonts w:hint="cs"/>
          <w:rtl/>
        </w:rPr>
        <w:t xml:space="preserve">למגזר </w:t>
      </w:r>
      <w:bookmarkStart w:id="39637" w:name="_ETM_Q133_389569"/>
      <w:bookmarkEnd w:id="39637"/>
      <w:r>
        <w:rPr>
          <w:rFonts w:hint="cs"/>
          <w:rtl/>
        </w:rPr>
        <w:t xml:space="preserve">החרדי </w:t>
      </w:r>
      <w:bookmarkStart w:id="39638" w:name="_ETM_Q133_389989"/>
      <w:bookmarkEnd w:id="39638"/>
      <w:r>
        <w:rPr>
          <w:rFonts w:hint="cs"/>
          <w:rtl/>
        </w:rPr>
        <w:t xml:space="preserve">הוא רצה </w:t>
      </w:r>
      <w:bookmarkStart w:id="39639" w:name="_ETM_Q133_390230"/>
      <w:bookmarkEnd w:id="39639"/>
      <w:r>
        <w:rPr>
          <w:rFonts w:hint="cs"/>
          <w:rtl/>
        </w:rPr>
        <w:t xml:space="preserve">לבטל </w:t>
      </w:r>
      <w:bookmarkStart w:id="39640" w:name="_ETM_Q133_390590"/>
      <w:bookmarkEnd w:id="39640"/>
      <w:r>
        <w:rPr>
          <w:rFonts w:hint="cs"/>
          <w:rtl/>
        </w:rPr>
        <w:t xml:space="preserve">את </w:t>
      </w:r>
      <w:bookmarkStart w:id="39641" w:name="_ETM_Q133_390709"/>
      <w:bookmarkEnd w:id="39641"/>
      <w:r>
        <w:rPr>
          <w:rFonts w:hint="cs"/>
          <w:rtl/>
        </w:rPr>
        <w:t xml:space="preserve">זה, </w:t>
      </w:r>
      <w:bookmarkStart w:id="39642" w:name="_ETM_Q133_390889"/>
      <w:bookmarkEnd w:id="39642"/>
      <w:r>
        <w:rPr>
          <w:rFonts w:hint="cs"/>
          <w:rtl/>
        </w:rPr>
        <w:t xml:space="preserve">אלא </w:t>
      </w:r>
      <w:bookmarkStart w:id="39643" w:name="_ETM_Q133_391069"/>
      <w:bookmarkEnd w:id="39643"/>
      <w:r>
        <w:rPr>
          <w:rFonts w:hint="cs"/>
          <w:rtl/>
        </w:rPr>
        <w:t xml:space="preserve">מדאגה </w:t>
      </w:r>
      <w:bookmarkStart w:id="39644" w:name="_ETM_Q133_391489"/>
      <w:bookmarkEnd w:id="39644"/>
      <w:r>
        <w:rPr>
          <w:rFonts w:hint="cs"/>
          <w:rtl/>
        </w:rPr>
        <w:t xml:space="preserve">למגזר </w:t>
      </w:r>
      <w:bookmarkStart w:id="39645" w:name="_ETM_Q133_391939"/>
      <w:bookmarkEnd w:id="39645"/>
      <w:r>
        <w:rPr>
          <w:rFonts w:hint="cs"/>
          <w:rtl/>
        </w:rPr>
        <w:t xml:space="preserve">העסקנות. </w:t>
      </w:r>
      <w:bookmarkStart w:id="39646" w:name="_ETM_Q133_392840"/>
      <w:bookmarkEnd w:id="39646"/>
      <w:r>
        <w:rPr>
          <w:rFonts w:hint="cs"/>
          <w:rtl/>
        </w:rPr>
        <w:t xml:space="preserve">אבל </w:t>
      </w:r>
      <w:bookmarkStart w:id="39647" w:name="_ETM_Q133_393109"/>
      <w:bookmarkEnd w:id="39647"/>
      <w:r>
        <w:rPr>
          <w:rFonts w:hint="cs"/>
          <w:rtl/>
        </w:rPr>
        <w:t xml:space="preserve">אני, </w:t>
      </w:r>
      <w:bookmarkStart w:id="39648" w:name="_ETM_Q133_393349"/>
      <w:bookmarkEnd w:id="39648"/>
      <w:r>
        <w:rPr>
          <w:rFonts w:hint="cs"/>
          <w:rtl/>
        </w:rPr>
        <w:t xml:space="preserve">לעומת </w:t>
      </w:r>
      <w:bookmarkStart w:id="39649" w:name="_ETM_Q133_393680"/>
      <w:bookmarkEnd w:id="39649"/>
      <w:r>
        <w:rPr>
          <w:rFonts w:hint="cs"/>
          <w:rtl/>
        </w:rPr>
        <w:t xml:space="preserve">זאת, </w:t>
      </w:r>
      <w:bookmarkStart w:id="39650" w:name="_ETM_Q133_393859"/>
      <w:bookmarkEnd w:id="39650"/>
      <w:r>
        <w:rPr>
          <w:rFonts w:hint="cs"/>
          <w:rtl/>
        </w:rPr>
        <w:t xml:space="preserve">אם </w:t>
      </w:r>
      <w:bookmarkStart w:id="39651" w:name="_ETM_Q133_393980"/>
      <w:bookmarkEnd w:id="39651"/>
      <w:r>
        <w:rPr>
          <w:rFonts w:hint="cs"/>
          <w:rtl/>
        </w:rPr>
        <w:t xml:space="preserve">זה </w:t>
      </w:r>
      <w:bookmarkStart w:id="39652" w:name="_ETM_Q133_394129"/>
      <w:bookmarkEnd w:id="39652"/>
      <w:r>
        <w:rPr>
          <w:rFonts w:hint="cs"/>
          <w:rtl/>
        </w:rPr>
        <w:t xml:space="preserve">היה </w:t>
      </w:r>
      <w:bookmarkStart w:id="39653" w:name="_ETM_Q133_394219"/>
      <w:bookmarkEnd w:id="39653"/>
      <w:r>
        <w:rPr>
          <w:rFonts w:hint="cs"/>
          <w:rtl/>
        </w:rPr>
        <w:t xml:space="preserve">ברשותי </w:t>
      </w:r>
      <w:bookmarkStart w:id="39654" w:name="_ETM_Q133_394849"/>
      <w:bookmarkEnd w:id="39654"/>
      <w:r>
        <w:rPr>
          <w:rFonts w:hint="cs"/>
          <w:rtl/>
        </w:rPr>
        <w:t xml:space="preserve">הדבר </w:t>
      </w:r>
      <w:bookmarkStart w:id="39655" w:name="_ETM_Q133_395209"/>
      <w:bookmarkEnd w:id="39655"/>
      <w:r>
        <w:rPr>
          <w:rFonts w:hint="cs"/>
          <w:rtl/>
        </w:rPr>
        <w:t xml:space="preserve">הזה, </w:t>
      </w:r>
      <w:bookmarkStart w:id="39656" w:name="_ETM_Q133_395719"/>
      <w:bookmarkEnd w:id="39656"/>
      <w:r>
        <w:rPr>
          <w:rFonts w:hint="cs"/>
          <w:rtl/>
        </w:rPr>
        <w:t xml:space="preserve">הייתי </w:t>
      </w:r>
      <w:bookmarkStart w:id="39657" w:name="_ETM_Q133_396019"/>
      <w:bookmarkEnd w:id="39657"/>
      <w:r>
        <w:rPr>
          <w:rFonts w:hint="cs"/>
          <w:rtl/>
        </w:rPr>
        <w:t xml:space="preserve">פועל </w:t>
      </w:r>
      <w:bookmarkStart w:id="39658" w:name="_ETM_Q133_396290"/>
      <w:bookmarkEnd w:id="39658"/>
      <w:r>
        <w:rPr>
          <w:rFonts w:hint="cs"/>
          <w:rtl/>
        </w:rPr>
        <w:t xml:space="preserve">לגוון </w:t>
      </w:r>
      <w:bookmarkStart w:id="39659" w:name="_ETM_Q133_396709"/>
      <w:bookmarkEnd w:id="39659"/>
      <w:r>
        <w:rPr>
          <w:rFonts w:hint="cs"/>
          <w:rtl/>
        </w:rPr>
        <w:t xml:space="preserve">את </w:t>
      </w:r>
      <w:bookmarkStart w:id="39660" w:name="_ETM_Q133_396799"/>
      <w:bookmarkEnd w:id="39660"/>
      <w:r>
        <w:rPr>
          <w:rFonts w:hint="cs"/>
          <w:rtl/>
        </w:rPr>
        <w:t xml:space="preserve">זה, </w:t>
      </w:r>
      <w:bookmarkStart w:id="39661" w:name="_ETM_Q133_397310"/>
      <w:bookmarkEnd w:id="39661"/>
      <w:r>
        <w:rPr>
          <w:rFonts w:hint="cs"/>
          <w:rtl/>
        </w:rPr>
        <w:t xml:space="preserve">כמו </w:t>
      </w:r>
      <w:bookmarkStart w:id="39662" w:name="_ETM_Q133_397459"/>
      <w:bookmarkEnd w:id="39662"/>
      <w:r>
        <w:rPr>
          <w:rFonts w:hint="cs"/>
          <w:rtl/>
        </w:rPr>
        <w:t xml:space="preserve">שעשיתי </w:t>
      </w:r>
      <w:bookmarkStart w:id="39663" w:name="_ETM_Q133_397939"/>
      <w:bookmarkEnd w:id="39663"/>
      <w:r>
        <w:rPr>
          <w:rFonts w:hint="cs"/>
          <w:rtl/>
        </w:rPr>
        <w:t xml:space="preserve">בדברים </w:t>
      </w:r>
      <w:bookmarkStart w:id="39664" w:name="_ETM_Q133_398359"/>
      <w:bookmarkEnd w:id="39664"/>
      <w:r>
        <w:rPr>
          <w:rFonts w:hint="cs"/>
          <w:rtl/>
        </w:rPr>
        <w:t xml:space="preserve">אחרים. </w:t>
      </w:r>
      <w:bookmarkStart w:id="39665" w:name="_ETM_Q133_399769"/>
      <w:bookmarkEnd w:id="39665"/>
      <w:r>
        <w:rPr>
          <w:rFonts w:hint="cs"/>
          <w:rtl/>
        </w:rPr>
        <w:t xml:space="preserve">אני </w:t>
      </w:r>
      <w:bookmarkStart w:id="39666" w:name="_ETM_Q133_399950"/>
      <w:bookmarkEnd w:id="39666"/>
      <w:r>
        <w:rPr>
          <w:rFonts w:hint="cs"/>
          <w:rtl/>
        </w:rPr>
        <w:t xml:space="preserve">חושב </w:t>
      </w:r>
      <w:bookmarkStart w:id="39667" w:name="_ETM_Q133_400159"/>
      <w:bookmarkEnd w:id="39667"/>
      <w:r>
        <w:rPr>
          <w:rFonts w:hint="cs"/>
          <w:rtl/>
        </w:rPr>
        <w:t>שזו הערה מאוד חשובה.</w:t>
      </w:r>
      <w:bookmarkStart w:id="39668" w:name="_ETM_Q133_401209"/>
      <w:bookmarkEnd w:id="39668"/>
      <w:r>
        <w:rPr>
          <w:rFonts w:hint="cs"/>
          <w:rtl/>
        </w:rPr>
        <w:t xml:space="preserve"> לצערי – </w:t>
      </w:r>
      <w:bookmarkStart w:id="39669" w:name="_ETM_Q133_401959"/>
      <w:bookmarkEnd w:id="39669"/>
      <w:r>
        <w:rPr>
          <w:rFonts w:hint="cs"/>
          <w:rtl/>
        </w:rPr>
        <w:t xml:space="preserve">שוב, </w:t>
      </w:r>
      <w:bookmarkStart w:id="39670" w:name="_ETM_Q133_402230"/>
      <w:bookmarkEnd w:id="39670"/>
      <w:r>
        <w:rPr>
          <w:rFonts w:hint="cs"/>
          <w:rtl/>
        </w:rPr>
        <w:t xml:space="preserve">וזה </w:t>
      </w:r>
      <w:bookmarkStart w:id="39671" w:name="_ETM_Q133_402829"/>
      <w:bookmarkEnd w:id="39671"/>
      <w:r>
        <w:rPr>
          <w:rFonts w:hint="cs"/>
          <w:rtl/>
        </w:rPr>
        <w:t xml:space="preserve">עיקר </w:t>
      </w:r>
      <w:bookmarkStart w:id="39672" w:name="_ETM_Q133_403249"/>
      <w:bookmarkEnd w:id="39672"/>
      <w:r>
        <w:rPr>
          <w:rFonts w:hint="cs"/>
          <w:rtl/>
        </w:rPr>
        <w:t xml:space="preserve">העניין – </w:t>
      </w:r>
      <w:bookmarkStart w:id="39673" w:name="_ETM_Q133_403730"/>
      <w:bookmarkEnd w:id="39673"/>
      <w:r>
        <w:rPr>
          <w:rFonts w:hint="cs"/>
          <w:rtl/>
        </w:rPr>
        <w:t xml:space="preserve">הוא </w:t>
      </w:r>
      <w:bookmarkStart w:id="39674" w:name="_ETM_Q133_403819"/>
      <w:bookmarkEnd w:id="39674"/>
      <w:r>
        <w:rPr>
          <w:rFonts w:hint="cs"/>
          <w:rtl/>
        </w:rPr>
        <w:t xml:space="preserve">לא </w:t>
      </w:r>
      <w:bookmarkStart w:id="39675" w:name="_ETM_Q133_403939"/>
      <w:bookmarkEnd w:id="39675"/>
      <w:r>
        <w:rPr>
          <w:rFonts w:hint="cs"/>
          <w:rtl/>
        </w:rPr>
        <w:t xml:space="preserve">עשה </w:t>
      </w:r>
      <w:bookmarkStart w:id="39676" w:name="_ETM_Q133_404239"/>
      <w:bookmarkEnd w:id="39676"/>
      <w:r>
        <w:rPr>
          <w:rFonts w:hint="cs"/>
          <w:rtl/>
        </w:rPr>
        <w:t xml:space="preserve">את </w:t>
      </w:r>
      <w:bookmarkStart w:id="39677" w:name="_ETM_Q133_404359"/>
      <w:bookmarkEnd w:id="39677"/>
      <w:r>
        <w:rPr>
          <w:rFonts w:hint="cs"/>
          <w:rtl/>
        </w:rPr>
        <w:t xml:space="preserve">זה </w:t>
      </w:r>
      <w:bookmarkStart w:id="39678" w:name="_ETM_Q133_404480"/>
      <w:bookmarkEnd w:id="39678"/>
      <w:r>
        <w:rPr>
          <w:rFonts w:hint="cs"/>
          <w:rtl/>
        </w:rPr>
        <w:t xml:space="preserve">בגלל </w:t>
      </w:r>
      <w:bookmarkStart w:id="39679" w:name="_ETM_Q133_405290"/>
      <w:bookmarkEnd w:id="39679"/>
      <w:r>
        <w:rPr>
          <w:rFonts w:hint="cs"/>
          <w:rtl/>
        </w:rPr>
        <w:t xml:space="preserve">שהוא </w:t>
      </w:r>
      <w:bookmarkStart w:id="39680" w:name="_ETM_Q133_405590"/>
      <w:bookmarkEnd w:id="39680"/>
      <w:r>
        <w:rPr>
          <w:rFonts w:hint="cs"/>
          <w:rtl/>
        </w:rPr>
        <w:t xml:space="preserve">הסתכל </w:t>
      </w:r>
      <w:bookmarkStart w:id="39681" w:name="_ETM_Q133_406010"/>
      <w:bookmarkEnd w:id="39681"/>
      <w:r>
        <w:rPr>
          <w:rFonts w:hint="cs"/>
          <w:rtl/>
        </w:rPr>
        <w:t xml:space="preserve">על </w:t>
      </w:r>
      <w:bookmarkStart w:id="39682" w:name="_ETM_Q133_406099"/>
      <w:bookmarkEnd w:id="39682"/>
      <w:r>
        <w:rPr>
          <w:rFonts w:hint="cs"/>
          <w:rtl/>
        </w:rPr>
        <w:t xml:space="preserve">הנתון </w:t>
      </w:r>
      <w:bookmarkStart w:id="39683" w:name="_ETM_Q133_406459"/>
      <w:bookmarkEnd w:id="39683"/>
      <w:r>
        <w:rPr>
          <w:rFonts w:hint="cs"/>
          <w:rtl/>
        </w:rPr>
        <w:t xml:space="preserve">הזה, </w:t>
      </w:r>
      <w:bookmarkStart w:id="39684" w:name="_ETM_Q133_406639"/>
      <w:bookmarkEnd w:id="39684"/>
      <w:r>
        <w:rPr>
          <w:rFonts w:hint="cs"/>
          <w:rtl/>
        </w:rPr>
        <w:t xml:space="preserve">וזה </w:t>
      </w:r>
      <w:bookmarkStart w:id="39685" w:name="_ETM_Q133_406760"/>
      <w:bookmarkEnd w:id="39685"/>
      <w:r>
        <w:rPr>
          <w:rFonts w:hint="cs"/>
          <w:rtl/>
        </w:rPr>
        <w:t xml:space="preserve">גם </w:t>
      </w:r>
      <w:bookmarkStart w:id="39686" w:name="_ETM_Q133_406939"/>
      <w:bookmarkEnd w:id="39686"/>
      <w:r>
        <w:rPr>
          <w:rFonts w:hint="cs"/>
          <w:rtl/>
        </w:rPr>
        <w:t xml:space="preserve">לא </w:t>
      </w:r>
      <w:bookmarkStart w:id="39687" w:name="_ETM_Q133_407030"/>
      <w:bookmarkEnd w:id="39687"/>
      <w:r>
        <w:rPr>
          <w:rFonts w:hint="cs"/>
          <w:rtl/>
        </w:rPr>
        <w:t xml:space="preserve">הנימוק, </w:t>
      </w:r>
      <w:bookmarkStart w:id="39688" w:name="_ETM_Q133_407920"/>
      <w:bookmarkEnd w:id="39688"/>
      <w:r>
        <w:rPr>
          <w:rFonts w:hint="cs"/>
          <w:rtl/>
        </w:rPr>
        <w:t xml:space="preserve">אלא, </w:t>
      </w:r>
      <w:bookmarkStart w:id="39689" w:name="_ETM_Q133_408160"/>
      <w:bookmarkStart w:id="39690" w:name="_ETM_Q133_408310"/>
      <w:bookmarkEnd w:id="39689"/>
      <w:bookmarkEnd w:id="39690"/>
      <w:r>
        <w:rPr>
          <w:rFonts w:hint="cs"/>
          <w:rtl/>
        </w:rPr>
        <w:t xml:space="preserve">שוב, </w:t>
      </w:r>
      <w:bookmarkStart w:id="39691" w:name="_ETM_Q133_409000"/>
      <w:bookmarkEnd w:id="39691"/>
      <w:r>
        <w:rPr>
          <w:rFonts w:hint="cs"/>
          <w:rtl/>
        </w:rPr>
        <w:t xml:space="preserve">הוא </w:t>
      </w:r>
      <w:bookmarkStart w:id="39692" w:name="_ETM_Q133_409120"/>
      <w:bookmarkEnd w:id="39692"/>
      <w:r>
        <w:rPr>
          <w:rFonts w:hint="cs"/>
          <w:rtl/>
        </w:rPr>
        <w:t xml:space="preserve">לא </w:t>
      </w:r>
      <w:bookmarkStart w:id="39693" w:name="_ETM_Q133_409300"/>
      <w:bookmarkEnd w:id="39693"/>
      <w:r>
        <w:rPr>
          <w:rFonts w:hint="cs"/>
          <w:rtl/>
        </w:rPr>
        <w:t xml:space="preserve">אהב </w:t>
      </w:r>
      <w:bookmarkStart w:id="39694" w:name="_ETM_Q133_409510"/>
      <w:bookmarkEnd w:id="39694"/>
      <w:r>
        <w:rPr>
          <w:rFonts w:hint="cs"/>
          <w:rtl/>
        </w:rPr>
        <w:t xml:space="preserve">את </w:t>
      </w:r>
      <w:bookmarkStart w:id="39695" w:name="_ETM_Q133_409629"/>
      <w:bookmarkEnd w:id="39695"/>
      <w:r>
        <w:rPr>
          <w:rFonts w:hint="cs"/>
          <w:rtl/>
        </w:rPr>
        <w:t xml:space="preserve">העובדה </w:t>
      </w:r>
      <w:bookmarkStart w:id="39696" w:name="_ETM_Q133_410470"/>
      <w:bookmarkEnd w:id="39696"/>
      <w:r>
        <w:rPr>
          <w:rFonts w:hint="cs"/>
          <w:rtl/>
        </w:rPr>
        <w:t xml:space="preserve">שיש </w:t>
      </w:r>
      <w:bookmarkStart w:id="39697" w:name="_ETM_Q133_412290"/>
      <w:bookmarkEnd w:id="39697"/>
      <w:r>
        <w:rPr>
          <w:rFonts w:hint="cs"/>
          <w:rtl/>
        </w:rPr>
        <w:t xml:space="preserve">פה </w:t>
      </w:r>
      <w:bookmarkStart w:id="39698" w:name="_ETM_Q133_412439"/>
      <w:bookmarkEnd w:id="39698"/>
      <w:r>
        <w:rPr>
          <w:rFonts w:hint="cs"/>
          <w:rtl/>
        </w:rPr>
        <w:t xml:space="preserve">מערכת </w:t>
      </w:r>
      <w:bookmarkStart w:id="39699" w:name="_ETM_Q133_412920"/>
      <w:bookmarkEnd w:id="39699"/>
      <w:r>
        <w:rPr>
          <w:rFonts w:hint="cs"/>
          <w:rtl/>
        </w:rPr>
        <w:t xml:space="preserve">שהוא </w:t>
      </w:r>
      <w:bookmarkStart w:id="39700" w:name="_ETM_Q133_413069"/>
      <w:bookmarkEnd w:id="39700"/>
      <w:r>
        <w:rPr>
          <w:rFonts w:hint="cs"/>
          <w:rtl/>
        </w:rPr>
        <w:t xml:space="preserve">לא </w:t>
      </w:r>
      <w:bookmarkStart w:id="39701" w:name="_ETM_Q133_413189"/>
      <w:bookmarkEnd w:id="39701"/>
      <w:r>
        <w:rPr>
          <w:rFonts w:hint="cs"/>
          <w:rtl/>
        </w:rPr>
        <w:t xml:space="preserve">יכול </w:t>
      </w:r>
      <w:bookmarkStart w:id="39702" w:name="_ETM_Q133_413459"/>
      <w:bookmarkEnd w:id="39702"/>
      <w:r>
        <w:rPr>
          <w:rFonts w:hint="cs"/>
          <w:rtl/>
        </w:rPr>
        <w:t xml:space="preserve">לשלוט </w:t>
      </w:r>
      <w:bookmarkStart w:id="39703" w:name="_ETM_Q133_413849"/>
      <w:bookmarkEnd w:id="39703"/>
      <w:r>
        <w:rPr>
          <w:rFonts w:hint="cs"/>
          <w:rtl/>
        </w:rPr>
        <w:t xml:space="preserve">בה </w:t>
      </w:r>
      <w:bookmarkStart w:id="39704" w:name="_ETM_Q133_414060"/>
      <w:bookmarkEnd w:id="39704"/>
      <w:r>
        <w:rPr>
          <w:rFonts w:hint="cs"/>
          <w:rtl/>
        </w:rPr>
        <w:t xml:space="preserve">ולא </w:t>
      </w:r>
      <w:bookmarkStart w:id="39705" w:name="_ETM_Q133_414269"/>
      <w:bookmarkEnd w:id="39705"/>
      <w:r>
        <w:rPr>
          <w:rFonts w:hint="cs"/>
          <w:rtl/>
        </w:rPr>
        <w:t xml:space="preserve">יכול </w:t>
      </w:r>
      <w:bookmarkStart w:id="39706" w:name="_ETM_Q133_414480"/>
      <w:bookmarkEnd w:id="39706"/>
      <w:r>
        <w:rPr>
          <w:rFonts w:hint="cs"/>
          <w:rtl/>
        </w:rPr>
        <w:t xml:space="preserve">למנות בה. </w:t>
      </w:r>
      <w:bookmarkStart w:id="39707" w:name="_ETM_Q133_415910"/>
      <w:bookmarkEnd w:id="39707"/>
      <w:r>
        <w:rPr>
          <w:rFonts w:hint="cs"/>
          <w:rtl/>
        </w:rPr>
        <w:t xml:space="preserve">ואין </w:t>
      </w:r>
      <w:bookmarkStart w:id="39708" w:name="_ETM_Q133_416180"/>
      <w:bookmarkEnd w:id="39708"/>
      <w:r>
        <w:rPr>
          <w:rFonts w:hint="cs"/>
          <w:rtl/>
        </w:rPr>
        <w:t xml:space="preserve">ספק </w:t>
      </w:r>
      <w:bookmarkStart w:id="39709" w:name="_ETM_Q133_416540"/>
      <w:bookmarkEnd w:id="39709"/>
      <w:r>
        <w:rPr>
          <w:rFonts w:hint="cs"/>
          <w:rtl/>
        </w:rPr>
        <w:t xml:space="preserve">שאם </w:t>
      </w:r>
      <w:bookmarkStart w:id="39710" w:name="_ETM_Q133_416690"/>
      <w:bookmarkEnd w:id="39710"/>
      <w:r>
        <w:rPr>
          <w:rFonts w:hint="cs"/>
          <w:rtl/>
        </w:rPr>
        <w:t xml:space="preserve">זה </w:t>
      </w:r>
      <w:bookmarkStart w:id="39711" w:name="_ETM_Q133_416870"/>
      <w:bookmarkStart w:id="39712" w:name="_ETM_Q133_417890"/>
      <w:bookmarkEnd w:id="39711"/>
      <w:bookmarkEnd w:id="39712"/>
      <w:r>
        <w:rPr>
          <w:rFonts w:hint="cs"/>
          <w:rtl/>
        </w:rPr>
        <w:t xml:space="preserve">הנתון, זה </w:t>
      </w:r>
      <w:bookmarkStart w:id="39713" w:name="_ETM_Q133_418100"/>
      <w:bookmarkEnd w:id="39713"/>
      <w:r>
        <w:rPr>
          <w:rFonts w:hint="cs"/>
          <w:rtl/>
        </w:rPr>
        <w:t xml:space="preserve">בעייתי. </w:t>
      </w:r>
      <w:bookmarkStart w:id="39714" w:name="_ETM_Q133_419739"/>
      <w:bookmarkEnd w:id="39714"/>
    </w:p>
    <w:p w:rsidR="004D2342" w:rsidRDefault="004D2342" w:rsidP="004D2342">
      <w:pPr>
        <w:rPr>
          <w:rtl/>
        </w:rPr>
      </w:pPr>
    </w:p>
    <w:p w:rsidR="004D2342" w:rsidRDefault="004D2342" w:rsidP="004D2342">
      <w:pPr>
        <w:rPr>
          <w:rtl/>
        </w:rPr>
      </w:pPr>
      <w:bookmarkStart w:id="39715" w:name="_ETM_Q133_419000"/>
      <w:bookmarkEnd w:id="39715"/>
      <w:r>
        <w:rPr>
          <w:rFonts w:hint="cs"/>
          <w:rtl/>
        </w:rPr>
        <w:t xml:space="preserve">השופט </w:t>
      </w:r>
      <w:bookmarkStart w:id="39716" w:name="_ETM_Q133_420280"/>
      <w:bookmarkEnd w:id="39716"/>
      <w:r>
        <w:rPr>
          <w:rFonts w:hint="cs"/>
          <w:rtl/>
        </w:rPr>
        <w:t xml:space="preserve">יצחק </w:t>
      </w:r>
      <w:bookmarkStart w:id="39717" w:name="_ETM_Q133_420670"/>
      <w:bookmarkEnd w:id="39717"/>
      <w:r>
        <w:rPr>
          <w:rFonts w:hint="cs"/>
          <w:rtl/>
        </w:rPr>
        <w:t xml:space="preserve">עמית </w:t>
      </w:r>
      <w:bookmarkStart w:id="39718" w:name="_ETM_Q133_421060"/>
      <w:bookmarkEnd w:id="39718"/>
      <w:r>
        <w:rPr>
          <w:rFonts w:hint="cs"/>
          <w:rtl/>
        </w:rPr>
        <w:t xml:space="preserve">הוציא </w:t>
      </w:r>
      <w:bookmarkStart w:id="39719" w:name="_ETM_Q133_421329"/>
      <w:bookmarkEnd w:id="39719"/>
      <w:r>
        <w:rPr>
          <w:rFonts w:hint="cs"/>
          <w:rtl/>
        </w:rPr>
        <w:t xml:space="preserve">צו </w:t>
      </w:r>
      <w:bookmarkStart w:id="39720" w:name="_ETM_Q133_421540"/>
      <w:bookmarkEnd w:id="39720"/>
      <w:r>
        <w:rPr>
          <w:rFonts w:hint="cs"/>
          <w:rtl/>
        </w:rPr>
        <w:t xml:space="preserve">ביניים, </w:t>
      </w:r>
      <w:bookmarkStart w:id="39721" w:name="_ETM_Q133_422379"/>
      <w:bookmarkEnd w:id="39721"/>
      <w:r>
        <w:rPr>
          <w:rFonts w:hint="cs"/>
          <w:rtl/>
        </w:rPr>
        <w:t xml:space="preserve">ואז </w:t>
      </w:r>
      <w:bookmarkStart w:id="39722" w:name="_ETM_Q133_423370"/>
      <w:bookmarkEnd w:id="39722"/>
      <w:r>
        <w:rPr>
          <w:rFonts w:hint="cs"/>
          <w:rtl/>
        </w:rPr>
        <w:t xml:space="preserve">הגיעו </w:t>
      </w:r>
      <w:bookmarkStart w:id="39723" w:name="_ETM_Q133_423879"/>
      <w:bookmarkEnd w:id="39723"/>
      <w:r>
        <w:rPr>
          <w:rFonts w:hint="cs"/>
          <w:rtl/>
        </w:rPr>
        <w:t xml:space="preserve">ב-2021 </w:t>
      </w:r>
      <w:bookmarkStart w:id="39724" w:name="_ETM_Q133_426190"/>
      <w:bookmarkEnd w:id="39724"/>
      <w:r>
        <w:rPr>
          <w:rFonts w:hint="cs"/>
          <w:rtl/>
        </w:rPr>
        <w:t xml:space="preserve">דודי </w:t>
      </w:r>
      <w:bookmarkStart w:id="39725" w:name="_ETM_Q133_426489"/>
      <w:bookmarkEnd w:id="39725"/>
      <w:r>
        <w:rPr>
          <w:rFonts w:hint="cs"/>
          <w:rtl/>
        </w:rPr>
        <w:t xml:space="preserve">אמסלם, </w:t>
      </w:r>
      <w:bookmarkStart w:id="39726" w:name="_ETM_Q133_427000"/>
      <w:bookmarkEnd w:id="39726"/>
      <w:r>
        <w:rPr>
          <w:rFonts w:hint="cs"/>
          <w:rtl/>
        </w:rPr>
        <w:t xml:space="preserve">שר </w:t>
      </w:r>
      <w:bookmarkStart w:id="39727" w:name="_ETM_Q133_427360"/>
      <w:bookmarkEnd w:id="39727"/>
      <w:proofErr w:type="spellStart"/>
      <w:r>
        <w:rPr>
          <w:rFonts w:hint="cs"/>
          <w:rtl/>
        </w:rPr>
        <w:t>הדיגיטל</w:t>
      </w:r>
      <w:proofErr w:type="spellEnd"/>
      <w:r>
        <w:rPr>
          <w:rFonts w:hint="cs"/>
          <w:rtl/>
        </w:rPr>
        <w:t xml:space="preserve"> – </w:t>
      </w:r>
      <w:bookmarkStart w:id="39728" w:name="_ETM_Q133_428170"/>
      <w:bookmarkEnd w:id="39728"/>
      <w:r>
        <w:rPr>
          <w:rFonts w:hint="cs"/>
          <w:rtl/>
        </w:rPr>
        <w:t xml:space="preserve">אני לא מאמין </w:t>
      </w:r>
      <w:bookmarkStart w:id="39729" w:name="_ETM_Q133_428500"/>
      <w:bookmarkEnd w:id="39729"/>
      <w:r>
        <w:rPr>
          <w:rFonts w:hint="cs"/>
          <w:rtl/>
        </w:rPr>
        <w:t xml:space="preserve">שאפילו </w:t>
      </w:r>
      <w:bookmarkStart w:id="39730" w:name="_ETM_Q133_428890"/>
      <w:bookmarkEnd w:id="39730"/>
      <w:r>
        <w:rPr>
          <w:rFonts w:hint="cs"/>
          <w:rtl/>
        </w:rPr>
        <w:t xml:space="preserve">יש </w:t>
      </w:r>
      <w:bookmarkStart w:id="39731" w:name="_ETM_Q133_429010"/>
      <w:bookmarkEnd w:id="39731"/>
      <w:r>
        <w:rPr>
          <w:rFonts w:hint="cs"/>
          <w:rtl/>
        </w:rPr>
        <w:t xml:space="preserve">דבר </w:t>
      </w:r>
      <w:bookmarkStart w:id="39732" w:name="_ETM_Q133_429280"/>
      <w:bookmarkEnd w:id="39732"/>
      <w:r>
        <w:rPr>
          <w:rFonts w:hint="cs"/>
          <w:rtl/>
        </w:rPr>
        <w:t xml:space="preserve">כזה </w:t>
      </w:r>
      <w:bookmarkStart w:id="39733" w:name="_ETM_Q133_429489"/>
      <w:bookmarkEnd w:id="39733"/>
      <w:r>
        <w:rPr>
          <w:rFonts w:hint="cs"/>
          <w:rtl/>
        </w:rPr>
        <w:t xml:space="preserve">"שר </w:t>
      </w:r>
      <w:bookmarkStart w:id="39734" w:name="_ETM_Q133_429760"/>
      <w:bookmarkEnd w:id="39734"/>
      <w:proofErr w:type="spellStart"/>
      <w:r>
        <w:rPr>
          <w:rFonts w:hint="cs"/>
          <w:rtl/>
        </w:rPr>
        <w:t>הדיגיטל</w:t>
      </w:r>
      <w:proofErr w:type="spellEnd"/>
      <w:r>
        <w:rPr>
          <w:rFonts w:hint="cs"/>
          <w:rtl/>
        </w:rPr>
        <w:t xml:space="preserve"> </w:t>
      </w:r>
      <w:bookmarkStart w:id="39735" w:name="_ETM_Q133_430239"/>
      <w:bookmarkEnd w:id="39735"/>
      <w:r>
        <w:rPr>
          <w:rFonts w:hint="cs"/>
          <w:rtl/>
        </w:rPr>
        <w:t>הלאומי</w:t>
      </w:r>
      <w:bookmarkStart w:id="39736" w:name="_ETM_Q133_430900"/>
      <w:bookmarkEnd w:id="39736"/>
      <w:r>
        <w:rPr>
          <w:rFonts w:hint="cs"/>
          <w:rtl/>
        </w:rPr>
        <w:t xml:space="preserve">"; שר </w:t>
      </w:r>
      <w:bookmarkStart w:id="39737" w:name="_ETM_Q133_431260"/>
      <w:bookmarkEnd w:id="39737"/>
      <w:proofErr w:type="spellStart"/>
      <w:r>
        <w:rPr>
          <w:rFonts w:hint="cs"/>
          <w:rtl/>
        </w:rPr>
        <w:t>הדיגיטל</w:t>
      </w:r>
      <w:proofErr w:type="spellEnd"/>
      <w:r>
        <w:rPr>
          <w:rFonts w:hint="cs"/>
          <w:rtl/>
        </w:rPr>
        <w:t xml:space="preserve"> </w:t>
      </w:r>
      <w:bookmarkStart w:id="39738" w:name="_ETM_Q133_431800"/>
      <w:bookmarkEnd w:id="39738"/>
      <w:r>
        <w:rPr>
          <w:rFonts w:hint="cs"/>
          <w:rtl/>
        </w:rPr>
        <w:t xml:space="preserve">הלאומי </w:t>
      </w:r>
      <w:bookmarkStart w:id="39739" w:name="_ETM_Q133_433270"/>
      <w:bookmarkEnd w:id="39739"/>
      <w:r>
        <w:rPr>
          <w:rFonts w:hint="cs"/>
          <w:rtl/>
        </w:rPr>
        <w:t xml:space="preserve">ניסה </w:t>
      </w:r>
      <w:bookmarkStart w:id="39740" w:name="_ETM_Q133_433690"/>
      <w:bookmarkEnd w:id="39740"/>
      <w:r>
        <w:rPr>
          <w:rFonts w:hint="cs"/>
          <w:rtl/>
        </w:rPr>
        <w:t xml:space="preserve">שוב </w:t>
      </w:r>
      <w:bookmarkStart w:id="39741" w:name="_ETM_Q133_434140"/>
      <w:bookmarkEnd w:id="39741"/>
      <w:r>
        <w:rPr>
          <w:rFonts w:hint="cs"/>
          <w:rtl/>
        </w:rPr>
        <w:t xml:space="preserve">למנות </w:t>
      </w:r>
      <w:bookmarkStart w:id="39742" w:name="_ETM_Q133_434620"/>
      <w:bookmarkEnd w:id="39742"/>
      <w:r>
        <w:rPr>
          <w:rFonts w:hint="cs"/>
          <w:rtl/>
        </w:rPr>
        <w:t xml:space="preserve">את </w:t>
      </w:r>
      <w:bookmarkStart w:id="39743" w:name="_ETM_Q133_434740"/>
      <w:bookmarkEnd w:id="39743"/>
      <w:r>
        <w:rPr>
          <w:rFonts w:hint="cs"/>
          <w:rtl/>
        </w:rPr>
        <w:t xml:space="preserve">מקורבו </w:t>
      </w:r>
      <w:bookmarkStart w:id="39744" w:name="_ETM_Q133_435400"/>
      <w:bookmarkEnd w:id="39744"/>
      <w:r>
        <w:rPr>
          <w:rFonts w:hint="cs"/>
          <w:rtl/>
        </w:rPr>
        <w:t xml:space="preserve">עו"ד </w:t>
      </w:r>
      <w:bookmarkStart w:id="39745" w:name="_ETM_Q133_435790"/>
      <w:bookmarkEnd w:id="39745"/>
      <w:r>
        <w:rPr>
          <w:rFonts w:hint="cs"/>
          <w:rtl/>
        </w:rPr>
        <w:t xml:space="preserve">אליהו </w:t>
      </w:r>
      <w:bookmarkStart w:id="39746" w:name="_ETM_Q133_436210"/>
      <w:bookmarkEnd w:id="39746"/>
      <w:r>
        <w:rPr>
          <w:rFonts w:hint="cs"/>
          <w:rtl/>
        </w:rPr>
        <w:t xml:space="preserve">אהרוני </w:t>
      </w:r>
      <w:bookmarkStart w:id="39747" w:name="_ETM_Q133_436600"/>
      <w:bookmarkEnd w:id="39747"/>
      <w:r>
        <w:rPr>
          <w:rFonts w:hint="cs"/>
          <w:rtl/>
        </w:rPr>
        <w:t xml:space="preserve">לתפקיד </w:t>
      </w:r>
      <w:bookmarkStart w:id="39748" w:name="_ETM_Q133_436990"/>
      <w:bookmarkEnd w:id="39748"/>
      <w:r>
        <w:rPr>
          <w:rFonts w:hint="cs"/>
          <w:rtl/>
        </w:rPr>
        <w:t xml:space="preserve">יושב-ראש </w:t>
      </w:r>
      <w:bookmarkStart w:id="39749" w:name="_ETM_Q133_437529"/>
      <w:bookmarkEnd w:id="39749"/>
      <w:r>
        <w:rPr>
          <w:rFonts w:hint="cs"/>
          <w:rtl/>
        </w:rPr>
        <w:t xml:space="preserve">חברת </w:t>
      </w:r>
      <w:bookmarkStart w:id="39750" w:name="_ETM_Q133_437950"/>
      <w:bookmarkEnd w:id="39750"/>
      <w:r>
        <w:rPr>
          <w:rFonts w:hint="cs"/>
          <w:rtl/>
        </w:rPr>
        <w:t xml:space="preserve">נמלי </w:t>
      </w:r>
      <w:bookmarkStart w:id="39751" w:name="_ETM_Q133_438339"/>
      <w:bookmarkEnd w:id="39751"/>
      <w:r>
        <w:rPr>
          <w:rFonts w:hint="cs"/>
          <w:rtl/>
        </w:rPr>
        <w:t xml:space="preserve">ישראל. </w:t>
      </w:r>
      <w:bookmarkStart w:id="39752" w:name="_ETM_Q133_440480"/>
      <w:bookmarkEnd w:id="39752"/>
      <w:r>
        <w:rPr>
          <w:rFonts w:hint="cs"/>
          <w:rtl/>
        </w:rPr>
        <w:t xml:space="preserve">אהרוני </w:t>
      </w:r>
      <w:bookmarkStart w:id="39753" w:name="_ETM_Q133_440930"/>
      <w:bookmarkEnd w:id="39753"/>
      <w:r>
        <w:rPr>
          <w:rFonts w:hint="cs"/>
          <w:rtl/>
        </w:rPr>
        <w:t xml:space="preserve">היה המפקד </w:t>
      </w:r>
      <w:bookmarkStart w:id="39754" w:name="_ETM_Q133_441380"/>
      <w:bookmarkEnd w:id="39754"/>
      <w:r>
        <w:rPr>
          <w:rFonts w:hint="cs"/>
          <w:rtl/>
        </w:rPr>
        <w:t xml:space="preserve">שלו </w:t>
      </w:r>
      <w:bookmarkStart w:id="39755" w:name="_ETM_Q133_441529"/>
      <w:bookmarkEnd w:id="39755"/>
      <w:r>
        <w:rPr>
          <w:rFonts w:hint="cs"/>
          <w:rtl/>
        </w:rPr>
        <w:t xml:space="preserve">בצבא, </w:t>
      </w:r>
      <w:bookmarkStart w:id="39756" w:name="_ETM_Q133_442339"/>
      <w:bookmarkEnd w:id="39756"/>
      <w:r>
        <w:rPr>
          <w:rFonts w:hint="cs"/>
          <w:rtl/>
        </w:rPr>
        <w:t xml:space="preserve">ומהטעם </w:t>
      </w:r>
      <w:bookmarkStart w:id="39757" w:name="_ETM_Q133_443210"/>
      <w:bookmarkEnd w:id="39757"/>
      <w:r>
        <w:rPr>
          <w:rFonts w:hint="cs"/>
          <w:rtl/>
        </w:rPr>
        <w:t xml:space="preserve">הזה </w:t>
      </w:r>
      <w:bookmarkStart w:id="39758" w:name="_ETM_Q133_443930"/>
      <w:bookmarkEnd w:id="39758"/>
      <w:r>
        <w:rPr>
          <w:rFonts w:hint="cs"/>
          <w:rtl/>
        </w:rPr>
        <w:t xml:space="preserve">גם </w:t>
      </w:r>
      <w:bookmarkStart w:id="39759" w:name="_ETM_Q133_444289"/>
      <w:bookmarkEnd w:id="39759"/>
      <w:r>
        <w:rPr>
          <w:rFonts w:hint="cs"/>
          <w:rtl/>
        </w:rPr>
        <w:t xml:space="preserve">נדחתה </w:t>
      </w:r>
      <w:bookmarkStart w:id="39760" w:name="_ETM_Q133_445339"/>
      <w:bookmarkStart w:id="39761" w:name="_ETM_Q133_446089"/>
      <w:bookmarkStart w:id="39762" w:name="_ETM_Q133_447050"/>
      <w:bookmarkEnd w:id="39760"/>
      <w:bookmarkEnd w:id="39761"/>
      <w:bookmarkEnd w:id="39762"/>
      <w:r>
        <w:rPr>
          <w:rFonts w:hint="cs"/>
          <w:rtl/>
        </w:rPr>
        <w:t xml:space="preserve">היוזמה </w:t>
      </w:r>
      <w:bookmarkStart w:id="39763" w:name="_ETM_Q133_447409"/>
      <w:bookmarkEnd w:id="39763"/>
      <w:r>
        <w:rPr>
          <w:rFonts w:hint="cs"/>
          <w:rtl/>
        </w:rPr>
        <w:t xml:space="preserve">למנות </w:t>
      </w:r>
      <w:bookmarkStart w:id="39764" w:name="_ETM_Q133_447770"/>
      <w:bookmarkEnd w:id="39764"/>
      <w:r>
        <w:rPr>
          <w:rFonts w:hint="cs"/>
          <w:rtl/>
        </w:rPr>
        <w:t xml:space="preserve">אותו, </w:t>
      </w:r>
      <w:bookmarkStart w:id="39765" w:name="_ETM_Q133_448249"/>
      <w:bookmarkEnd w:id="39765"/>
      <w:r>
        <w:rPr>
          <w:rFonts w:hint="cs"/>
          <w:rtl/>
        </w:rPr>
        <w:t xml:space="preserve">בגלל </w:t>
      </w:r>
      <w:bookmarkStart w:id="39766" w:name="_ETM_Q133_448759"/>
      <w:bookmarkEnd w:id="39766"/>
      <w:r>
        <w:rPr>
          <w:rFonts w:hint="cs"/>
          <w:rtl/>
        </w:rPr>
        <w:t xml:space="preserve">שזה </w:t>
      </w:r>
      <w:bookmarkStart w:id="39767" w:name="_ETM_Q133_449210"/>
      <w:bookmarkEnd w:id="39767"/>
      <w:r>
        <w:rPr>
          <w:rFonts w:hint="cs"/>
          <w:rtl/>
        </w:rPr>
        <w:t xml:space="preserve">לא </w:t>
      </w:r>
      <w:bookmarkStart w:id="39768" w:name="_ETM_Q133_449300"/>
      <w:bookmarkEnd w:id="39768"/>
      <w:r>
        <w:rPr>
          <w:rFonts w:hint="cs"/>
          <w:rtl/>
        </w:rPr>
        <w:t xml:space="preserve">עמד </w:t>
      </w:r>
      <w:bookmarkStart w:id="39769" w:name="_ETM_Q133_449599"/>
      <w:bookmarkEnd w:id="39769"/>
      <w:r>
        <w:rPr>
          <w:rFonts w:hint="cs"/>
          <w:rtl/>
        </w:rPr>
        <w:t xml:space="preserve">בקריטריונים. </w:t>
      </w:r>
      <w:bookmarkStart w:id="39770" w:name="_ETM_Q133_452089"/>
      <w:bookmarkEnd w:id="39770"/>
    </w:p>
    <w:p w:rsidR="004D2342" w:rsidRDefault="004D2342" w:rsidP="004D2342">
      <w:pPr>
        <w:rPr>
          <w:rtl/>
        </w:rPr>
      </w:pPr>
    </w:p>
    <w:p w:rsidR="004D2342" w:rsidRDefault="004D2342" w:rsidP="004D2342">
      <w:pPr>
        <w:rPr>
          <w:rtl/>
        </w:rPr>
      </w:pPr>
      <w:bookmarkStart w:id="39771" w:name="_ETM_Q133_452000"/>
      <w:bookmarkEnd w:id="39771"/>
      <w:r>
        <w:rPr>
          <w:rFonts w:hint="cs"/>
          <w:rtl/>
        </w:rPr>
        <w:t xml:space="preserve">לאחר </w:t>
      </w:r>
      <w:bookmarkStart w:id="39772" w:name="_ETM_Q133_452450"/>
      <w:bookmarkEnd w:id="39772"/>
      <w:r>
        <w:rPr>
          <w:rFonts w:hint="cs"/>
          <w:rtl/>
        </w:rPr>
        <w:t xml:space="preserve">מכן </w:t>
      </w:r>
      <w:bookmarkStart w:id="39773" w:name="_ETM_Q133_452839"/>
      <w:bookmarkEnd w:id="39773"/>
      <w:r>
        <w:rPr>
          <w:rFonts w:hint="cs"/>
          <w:rtl/>
        </w:rPr>
        <w:t xml:space="preserve">הוא </w:t>
      </w:r>
      <w:bookmarkStart w:id="39774" w:name="_ETM_Q133_452990"/>
      <w:bookmarkEnd w:id="39774"/>
      <w:r>
        <w:rPr>
          <w:rFonts w:hint="cs"/>
          <w:rtl/>
        </w:rPr>
        <w:t xml:space="preserve">התמקד </w:t>
      </w:r>
      <w:bookmarkStart w:id="39775" w:name="_ETM_Q133_453650"/>
      <w:bookmarkEnd w:id="39775"/>
      <w:r>
        <w:rPr>
          <w:rFonts w:hint="cs"/>
          <w:rtl/>
        </w:rPr>
        <w:t xml:space="preserve">בכל </w:t>
      </w:r>
      <w:bookmarkStart w:id="39776" w:name="_ETM_Q133_454070"/>
      <w:bookmarkEnd w:id="39776"/>
      <w:r>
        <w:rPr>
          <w:rFonts w:hint="cs"/>
          <w:rtl/>
        </w:rPr>
        <w:t xml:space="preserve">ליבו; </w:t>
      </w:r>
      <w:bookmarkStart w:id="39777" w:name="_ETM_Q133_454430"/>
      <w:bookmarkEnd w:id="39777"/>
      <w:r>
        <w:rPr>
          <w:rFonts w:hint="cs"/>
          <w:rtl/>
        </w:rPr>
        <w:t xml:space="preserve">נכנס </w:t>
      </w:r>
      <w:bookmarkStart w:id="39778" w:name="_ETM_Q133_454880"/>
      <w:bookmarkEnd w:id="39778"/>
      <w:r>
        <w:rPr>
          <w:rFonts w:hint="cs"/>
          <w:rtl/>
        </w:rPr>
        <w:t xml:space="preserve">בנושא </w:t>
      </w:r>
      <w:bookmarkStart w:id="39779" w:name="_ETM_Q133_455210"/>
      <w:bookmarkEnd w:id="39779"/>
      <w:r>
        <w:rPr>
          <w:rFonts w:hint="cs"/>
          <w:rtl/>
        </w:rPr>
        <w:t xml:space="preserve">של </w:t>
      </w:r>
      <w:bookmarkStart w:id="39780" w:name="_ETM_Q133_455390"/>
      <w:bookmarkEnd w:id="39780"/>
      <w:r>
        <w:rPr>
          <w:rFonts w:hint="cs"/>
          <w:rtl/>
        </w:rPr>
        <w:t xml:space="preserve">הנפקת </w:t>
      </w:r>
      <w:bookmarkStart w:id="39781" w:name="_ETM_Q133_455870"/>
      <w:bookmarkEnd w:id="39781"/>
      <w:r>
        <w:rPr>
          <w:rFonts w:hint="cs"/>
          <w:rtl/>
        </w:rPr>
        <w:t xml:space="preserve">מניות </w:t>
      </w:r>
      <w:bookmarkStart w:id="39782" w:name="_ETM_Q133_456260"/>
      <w:bookmarkEnd w:id="39782"/>
      <w:r>
        <w:rPr>
          <w:rFonts w:hint="cs"/>
          <w:rtl/>
        </w:rPr>
        <w:t xml:space="preserve">מיעוט </w:t>
      </w:r>
      <w:bookmarkStart w:id="39783" w:name="_ETM_Q133_456560"/>
      <w:bookmarkEnd w:id="39783"/>
      <w:r>
        <w:rPr>
          <w:rFonts w:hint="cs"/>
          <w:rtl/>
        </w:rPr>
        <w:t xml:space="preserve">בתעשייה </w:t>
      </w:r>
      <w:bookmarkStart w:id="39784" w:name="_ETM_Q133_457160"/>
      <w:bookmarkEnd w:id="39784"/>
      <w:r>
        <w:rPr>
          <w:rFonts w:hint="cs"/>
          <w:rtl/>
        </w:rPr>
        <w:t>האווירית</w:t>
      </w:r>
      <w:bookmarkStart w:id="39785" w:name="_ETM_Q133_457730"/>
      <w:bookmarkEnd w:id="39785"/>
      <w:r>
        <w:rPr>
          <w:rFonts w:hint="cs"/>
          <w:rtl/>
        </w:rPr>
        <w:t xml:space="preserve">. שוב, </w:t>
      </w:r>
      <w:bookmarkStart w:id="39786" w:name="_ETM_Q133_458470"/>
      <w:bookmarkEnd w:id="39786"/>
      <w:r>
        <w:rPr>
          <w:rFonts w:hint="cs"/>
          <w:rtl/>
        </w:rPr>
        <w:t xml:space="preserve">למען </w:t>
      </w:r>
      <w:bookmarkStart w:id="39787" w:name="_ETM_Q133_458860"/>
      <w:bookmarkEnd w:id="39787"/>
      <w:r>
        <w:rPr>
          <w:rFonts w:hint="cs"/>
          <w:rtl/>
        </w:rPr>
        <w:t xml:space="preserve">כלל </w:t>
      </w:r>
      <w:bookmarkStart w:id="39788" w:name="_ETM_Q133_459220"/>
      <w:bookmarkEnd w:id="39788"/>
      <w:r>
        <w:rPr>
          <w:rFonts w:hint="cs"/>
          <w:rtl/>
        </w:rPr>
        <w:t xml:space="preserve">הציבור </w:t>
      </w:r>
      <w:bookmarkStart w:id="39789" w:name="_ETM_Q133_459640"/>
      <w:bookmarkEnd w:id="39789"/>
      <w:r>
        <w:rPr>
          <w:rFonts w:hint="cs"/>
          <w:rtl/>
        </w:rPr>
        <w:t xml:space="preserve">הרחב. </w:t>
      </w:r>
      <w:bookmarkStart w:id="39790" w:name="_ETM_Q133_460480"/>
      <w:bookmarkEnd w:id="39790"/>
      <w:r>
        <w:rPr>
          <w:rFonts w:hint="cs"/>
          <w:rtl/>
        </w:rPr>
        <w:t xml:space="preserve">סוגיה </w:t>
      </w:r>
      <w:bookmarkStart w:id="39791" w:name="_ETM_Q133_460870"/>
      <w:bookmarkEnd w:id="39791"/>
      <w:r>
        <w:rPr>
          <w:rFonts w:hint="cs"/>
          <w:rtl/>
        </w:rPr>
        <w:t xml:space="preserve">שבוערת </w:t>
      </w:r>
      <w:bookmarkStart w:id="39792" w:name="_ETM_Q133_461410"/>
      <w:bookmarkEnd w:id="39792"/>
      <w:r>
        <w:rPr>
          <w:rFonts w:hint="cs"/>
          <w:rtl/>
        </w:rPr>
        <w:t xml:space="preserve">בלב </w:t>
      </w:r>
      <w:bookmarkStart w:id="39793" w:name="_ETM_Q133_461920"/>
      <w:bookmarkEnd w:id="39793"/>
      <w:r>
        <w:rPr>
          <w:rFonts w:hint="cs"/>
          <w:rtl/>
        </w:rPr>
        <w:t xml:space="preserve">החברה </w:t>
      </w:r>
      <w:bookmarkStart w:id="39794" w:name="_ETM_Q133_462339"/>
      <w:bookmarkEnd w:id="39794"/>
      <w:r>
        <w:rPr>
          <w:rFonts w:hint="cs"/>
          <w:rtl/>
        </w:rPr>
        <w:t xml:space="preserve">הישראלית. </w:t>
      </w:r>
      <w:bookmarkStart w:id="39795" w:name="_ETM_Q133_463199"/>
      <w:bookmarkEnd w:id="39795"/>
      <w:r>
        <w:rPr>
          <w:rFonts w:hint="cs"/>
          <w:rtl/>
        </w:rPr>
        <w:t xml:space="preserve">אין </w:t>
      </w:r>
      <w:bookmarkStart w:id="39796" w:name="_ETM_Q133_463380"/>
      <w:bookmarkEnd w:id="39796"/>
      <w:r>
        <w:rPr>
          <w:rFonts w:hint="cs"/>
          <w:rtl/>
        </w:rPr>
        <w:t xml:space="preserve">ספק </w:t>
      </w:r>
      <w:bookmarkStart w:id="39797" w:name="_ETM_Q133_463740"/>
      <w:bookmarkEnd w:id="39797"/>
      <w:r>
        <w:rPr>
          <w:rFonts w:hint="cs"/>
          <w:rtl/>
        </w:rPr>
        <w:t xml:space="preserve">שלצד </w:t>
      </w:r>
      <w:bookmarkStart w:id="39798" w:name="_ETM_Q133_464250"/>
      <w:bookmarkEnd w:id="39798"/>
      <w:r>
        <w:rPr>
          <w:rFonts w:hint="cs"/>
          <w:rtl/>
        </w:rPr>
        <w:t xml:space="preserve">יוקר </w:t>
      </w:r>
      <w:bookmarkStart w:id="39799" w:name="_ETM_Q133_464669"/>
      <w:bookmarkEnd w:id="39799"/>
      <w:r>
        <w:rPr>
          <w:rFonts w:hint="cs"/>
          <w:rtl/>
        </w:rPr>
        <w:t xml:space="preserve">המחיה, </w:t>
      </w:r>
      <w:bookmarkStart w:id="39800" w:name="_ETM_Q133_465660"/>
      <w:bookmarkEnd w:id="39800"/>
      <w:r>
        <w:rPr>
          <w:rFonts w:hint="cs"/>
          <w:rtl/>
        </w:rPr>
        <w:t xml:space="preserve">לצד </w:t>
      </w:r>
      <w:bookmarkStart w:id="39801" w:name="_ETM_Q133_466800"/>
      <w:bookmarkEnd w:id="39801"/>
      <w:r>
        <w:rPr>
          <w:rFonts w:hint="cs"/>
          <w:rtl/>
        </w:rPr>
        <w:t xml:space="preserve">אתגרים </w:t>
      </w:r>
      <w:bookmarkStart w:id="39802" w:name="_ETM_Q133_467339"/>
      <w:bookmarkEnd w:id="39802"/>
      <w:r>
        <w:rPr>
          <w:rFonts w:hint="cs"/>
          <w:rtl/>
        </w:rPr>
        <w:t xml:space="preserve">ביטחוניים </w:t>
      </w:r>
      <w:bookmarkStart w:id="39803" w:name="_ETM_Q133_468380"/>
      <w:bookmarkEnd w:id="39803"/>
      <w:r>
        <w:rPr>
          <w:rFonts w:hint="cs"/>
          <w:rtl/>
        </w:rPr>
        <w:t xml:space="preserve">כמו </w:t>
      </w:r>
      <w:bookmarkStart w:id="39804" w:name="_ETM_Q133_468589"/>
      <w:bookmarkEnd w:id="39804"/>
      <w:r>
        <w:rPr>
          <w:rFonts w:hint="cs"/>
          <w:rtl/>
        </w:rPr>
        <w:t xml:space="preserve">איראן </w:t>
      </w:r>
      <w:bookmarkStart w:id="39805" w:name="_ETM_Q133_469040"/>
      <w:bookmarkStart w:id="39806" w:name="_ETM_Q133_469460"/>
      <w:bookmarkEnd w:id="39805"/>
      <w:bookmarkEnd w:id="39806"/>
      <w:r>
        <w:rPr>
          <w:rFonts w:hint="cs"/>
          <w:rtl/>
        </w:rPr>
        <w:t xml:space="preserve">והתלקחות </w:t>
      </w:r>
      <w:bookmarkStart w:id="39807" w:name="_ETM_Q133_469940"/>
      <w:bookmarkEnd w:id="39807"/>
      <w:r>
        <w:rPr>
          <w:rFonts w:hint="cs"/>
          <w:rtl/>
        </w:rPr>
        <w:t xml:space="preserve">פוטנציאלית </w:t>
      </w:r>
      <w:bookmarkStart w:id="39808" w:name="_ETM_Q133_470600"/>
      <w:bookmarkEnd w:id="39808"/>
      <w:r>
        <w:rPr>
          <w:rFonts w:hint="cs"/>
          <w:rtl/>
        </w:rPr>
        <w:t xml:space="preserve">אזורית, </w:t>
      </w:r>
      <w:bookmarkStart w:id="39809" w:name="_ETM_Q133_471400"/>
      <w:bookmarkEnd w:id="39809"/>
      <w:r>
        <w:rPr>
          <w:rFonts w:hint="cs"/>
          <w:rtl/>
        </w:rPr>
        <w:t xml:space="preserve">לצד </w:t>
      </w:r>
      <w:bookmarkStart w:id="39810" w:name="_ETM_Q133_471909"/>
      <w:bookmarkEnd w:id="39810"/>
      <w:r>
        <w:rPr>
          <w:rFonts w:hint="cs"/>
          <w:rtl/>
        </w:rPr>
        <w:t xml:space="preserve">ביטחון </w:t>
      </w:r>
      <w:bookmarkStart w:id="39811" w:name="_ETM_Q133_472449"/>
      <w:bookmarkEnd w:id="39811"/>
      <w:r>
        <w:rPr>
          <w:rFonts w:hint="cs"/>
          <w:rtl/>
        </w:rPr>
        <w:t xml:space="preserve">תזונתי </w:t>
      </w:r>
      <w:bookmarkStart w:id="39812" w:name="_ETM_Q133_473620"/>
      <w:bookmarkEnd w:id="39812"/>
      <w:r>
        <w:rPr>
          <w:rFonts w:hint="cs"/>
          <w:rtl/>
        </w:rPr>
        <w:t>ו</w:t>
      </w:r>
      <w:bookmarkStart w:id="39813" w:name="_ETM_Q133_475110"/>
      <w:bookmarkEnd w:id="39813"/>
      <w:r>
        <w:rPr>
          <w:rFonts w:hint="cs"/>
          <w:rtl/>
        </w:rPr>
        <w:t xml:space="preserve">צורך </w:t>
      </w:r>
      <w:bookmarkStart w:id="39814" w:name="_ETM_Q133_475529"/>
      <w:bookmarkEnd w:id="39814"/>
      <w:r>
        <w:rPr>
          <w:rFonts w:hint="cs"/>
          <w:rtl/>
        </w:rPr>
        <w:t xml:space="preserve">בהגדלת </w:t>
      </w:r>
      <w:bookmarkStart w:id="39815" w:name="_ETM_Q133_476460"/>
      <w:bookmarkEnd w:id="39815"/>
      <w:r>
        <w:rPr>
          <w:rFonts w:hint="cs"/>
          <w:rtl/>
        </w:rPr>
        <w:t xml:space="preserve">התקציבים </w:t>
      </w:r>
      <w:bookmarkStart w:id="39816" w:name="_ETM_Q133_477150"/>
      <w:bookmarkEnd w:id="39816"/>
      <w:r>
        <w:rPr>
          <w:rFonts w:hint="cs"/>
          <w:rtl/>
        </w:rPr>
        <w:t xml:space="preserve">של </w:t>
      </w:r>
      <w:bookmarkStart w:id="39817" w:name="_ETM_Q133_477300"/>
      <w:bookmarkEnd w:id="39817"/>
      <w:r>
        <w:rPr>
          <w:rFonts w:hint="cs"/>
          <w:rtl/>
        </w:rPr>
        <w:t xml:space="preserve">מערכת </w:t>
      </w:r>
      <w:bookmarkStart w:id="39818" w:name="_ETM_Q133_477539"/>
      <w:bookmarkEnd w:id="39818"/>
      <w:r>
        <w:rPr>
          <w:rFonts w:hint="cs"/>
          <w:rtl/>
        </w:rPr>
        <w:t xml:space="preserve">הרווחה </w:t>
      </w:r>
      <w:bookmarkStart w:id="39819" w:name="_ETM_Q133_478259"/>
      <w:bookmarkEnd w:id="39819"/>
      <w:r>
        <w:rPr>
          <w:rFonts w:hint="cs"/>
          <w:rtl/>
        </w:rPr>
        <w:t xml:space="preserve">ולצד </w:t>
      </w:r>
      <w:bookmarkStart w:id="39820" w:name="_ETM_Q133_478800"/>
      <w:bookmarkEnd w:id="39820"/>
      <w:r>
        <w:rPr>
          <w:rFonts w:hint="cs"/>
          <w:rtl/>
        </w:rPr>
        <w:t xml:space="preserve">החינוך </w:t>
      </w:r>
      <w:bookmarkStart w:id="39821" w:name="_ETM_Q133_479430"/>
      <w:bookmarkEnd w:id="39821"/>
      <w:r>
        <w:rPr>
          <w:rFonts w:hint="cs"/>
          <w:rtl/>
        </w:rPr>
        <w:t xml:space="preserve">שלנו </w:t>
      </w:r>
      <w:bookmarkStart w:id="39822" w:name="_ETM_Q133_480180"/>
      <w:bookmarkEnd w:id="39822"/>
      <w:r>
        <w:rPr>
          <w:rFonts w:hint="cs"/>
          <w:rtl/>
        </w:rPr>
        <w:t xml:space="preserve">– משבר </w:t>
      </w:r>
      <w:bookmarkStart w:id="39823" w:name="_ETM_Q133_480660"/>
      <w:bookmarkEnd w:id="39823"/>
      <w:r>
        <w:rPr>
          <w:rFonts w:hint="cs"/>
          <w:rtl/>
        </w:rPr>
        <w:t xml:space="preserve">המורים </w:t>
      </w:r>
      <w:bookmarkStart w:id="39824" w:name="_ETM_Q133_480000"/>
      <w:bookmarkStart w:id="39825" w:name="_ETM_Q133_481890"/>
      <w:bookmarkEnd w:id="39824"/>
      <w:bookmarkEnd w:id="39825"/>
      <w:r>
        <w:rPr>
          <w:rFonts w:hint="cs"/>
          <w:rtl/>
        </w:rPr>
        <w:t xml:space="preserve">והעובדה </w:t>
      </w:r>
      <w:bookmarkStart w:id="39826" w:name="_ETM_Q133_482339"/>
      <w:bookmarkEnd w:id="39826"/>
      <w:r>
        <w:rPr>
          <w:rFonts w:hint="cs"/>
          <w:rtl/>
        </w:rPr>
        <w:t xml:space="preserve">שהחינוך </w:t>
      </w:r>
      <w:bookmarkStart w:id="39827" w:name="_ETM_Q133_483140"/>
      <w:bookmarkEnd w:id="39827"/>
      <w:r>
        <w:rPr>
          <w:rFonts w:hint="cs"/>
          <w:rtl/>
        </w:rPr>
        <w:t xml:space="preserve">הציבורי </w:t>
      </w:r>
      <w:bookmarkStart w:id="39828" w:name="_ETM_Q133_483680"/>
      <w:bookmarkEnd w:id="39828"/>
      <w:r>
        <w:rPr>
          <w:rFonts w:hint="cs"/>
          <w:rtl/>
        </w:rPr>
        <w:t xml:space="preserve">נמצא </w:t>
      </w:r>
      <w:bookmarkStart w:id="39829" w:name="_ETM_Q133_484069"/>
      <w:bookmarkEnd w:id="39829"/>
      <w:r>
        <w:rPr>
          <w:rFonts w:hint="cs"/>
          <w:rtl/>
        </w:rPr>
        <w:t xml:space="preserve">בחוסר </w:t>
      </w:r>
      <w:bookmarkStart w:id="39830" w:name="_ETM_Q133_484640"/>
      <w:bookmarkEnd w:id="39830"/>
      <w:r>
        <w:rPr>
          <w:rFonts w:hint="cs"/>
          <w:rtl/>
        </w:rPr>
        <w:t xml:space="preserve">אדיר </w:t>
      </w:r>
      <w:bookmarkStart w:id="39831" w:name="_ETM_Q133_484850"/>
      <w:bookmarkEnd w:id="39831"/>
      <w:r>
        <w:rPr>
          <w:rFonts w:hint="cs"/>
          <w:rtl/>
        </w:rPr>
        <w:t xml:space="preserve">של </w:t>
      </w:r>
      <w:bookmarkStart w:id="39832" w:name="_ETM_Q133_485000"/>
      <w:bookmarkEnd w:id="39832"/>
      <w:r>
        <w:rPr>
          <w:rFonts w:hint="cs"/>
          <w:rtl/>
        </w:rPr>
        <w:t xml:space="preserve">מורים </w:t>
      </w:r>
      <w:bookmarkStart w:id="39833" w:name="_ETM_Q133_485559"/>
      <w:bookmarkEnd w:id="39833"/>
      <w:r>
        <w:rPr>
          <w:rFonts w:hint="cs"/>
          <w:rtl/>
        </w:rPr>
        <w:t xml:space="preserve">– אין </w:t>
      </w:r>
      <w:bookmarkStart w:id="39834" w:name="_ETM_Q133_485889"/>
      <w:bookmarkEnd w:id="39834"/>
      <w:r>
        <w:rPr>
          <w:rFonts w:hint="cs"/>
          <w:rtl/>
        </w:rPr>
        <w:t xml:space="preserve">ספק </w:t>
      </w:r>
      <w:bookmarkStart w:id="39835" w:name="_ETM_Q133_486309"/>
      <w:bookmarkEnd w:id="39835"/>
      <w:r>
        <w:rPr>
          <w:rFonts w:hint="cs"/>
          <w:rtl/>
        </w:rPr>
        <w:t xml:space="preserve">שהליך </w:t>
      </w:r>
      <w:bookmarkStart w:id="39836" w:name="_ETM_Q133_486939"/>
      <w:bookmarkEnd w:id="39836"/>
      <w:r>
        <w:rPr>
          <w:rFonts w:hint="cs"/>
          <w:rtl/>
        </w:rPr>
        <w:t xml:space="preserve">הנפקה </w:t>
      </w:r>
      <w:bookmarkStart w:id="39837" w:name="_ETM_Q133_487329"/>
      <w:bookmarkEnd w:id="39837"/>
      <w:r>
        <w:rPr>
          <w:rFonts w:hint="cs"/>
          <w:rtl/>
        </w:rPr>
        <w:t xml:space="preserve">של </w:t>
      </w:r>
      <w:bookmarkStart w:id="39838" w:name="_ETM_Q133_487479"/>
      <w:bookmarkEnd w:id="39838"/>
      <w:r>
        <w:rPr>
          <w:rFonts w:hint="cs"/>
          <w:rtl/>
        </w:rPr>
        <w:t xml:space="preserve">מניות </w:t>
      </w:r>
      <w:bookmarkStart w:id="39839" w:name="_ETM_Q133_487870"/>
      <w:bookmarkEnd w:id="39839"/>
      <w:r>
        <w:rPr>
          <w:rFonts w:hint="cs"/>
          <w:rtl/>
        </w:rPr>
        <w:t xml:space="preserve">מיעוט </w:t>
      </w:r>
      <w:bookmarkStart w:id="39840" w:name="_ETM_Q133_488110"/>
      <w:bookmarkEnd w:id="39840"/>
      <w:r>
        <w:rPr>
          <w:rFonts w:hint="cs"/>
          <w:rtl/>
        </w:rPr>
        <w:t xml:space="preserve">של </w:t>
      </w:r>
      <w:bookmarkStart w:id="39841" w:name="_ETM_Q133_488230"/>
      <w:bookmarkEnd w:id="39841"/>
      <w:r>
        <w:rPr>
          <w:rFonts w:hint="cs"/>
          <w:rtl/>
        </w:rPr>
        <w:t xml:space="preserve">התעשייה </w:t>
      </w:r>
      <w:bookmarkStart w:id="39842" w:name="_ETM_Q133_488709"/>
      <w:bookmarkEnd w:id="39842"/>
      <w:r>
        <w:rPr>
          <w:rFonts w:hint="cs"/>
          <w:rtl/>
        </w:rPr>
        <w:t xml:space="preserve">האווירית </w:t>
      </w:r>
      <w:bookmarkStart w:id="39843" w:name="_ETM_Q133_489490"/>
      <w:bookmarkEnd w:id="39843"/>
      <w:r>
        <w:rPr>
          <w:rFonts w:hint="cs"/>
          <w:rtl/>
        </w:rPr>
        <w:t xml:space="preserve">הוא </w:t>
      </w:r>
      <w:bookmarkStart w:id="39844" w:name="_ETM_Q133_489550"/>
      <w:bookmarkEnd w:id="39844"/>
      <w:r>
        <w:rPr>
          <w:rFonts w:hint="cs"/>
          <w:rtl/>
        </w:rPr>
        <w:t xml:space="preserve">באותה </w:t>
      </w:r>
      <w:bookmarkStart w:id="39845" w:name="_ETM_Q133_490179"/>
      <w:bookmarkEnd w:id="39845"/>
      <w:r>
        <w:rPr>
          <w:rFonts w:hint="cs"/>
          <w:rtl/>
        </w:rPr>
        <w:t xml:space="preserve">קטגוריה, </w:t>
      </w:r>
      <w:bookmarkStart w:id="39846" w:name="_ETM_Q133_490750"/>
      <w:bookmarkEnd w:id="39846"/>
      <w:r>
        <w:rPr>
          <w:rFonts w:hint="cs"/>
          <w:rtl/>
        </w:rPr>
        <w:t xml:space="preserve">באותו </w:t>
      </w:r>
      <w:bookmarkStart w:id="39847" w:name="_ETM_Q133_491170"/>
      <w:bookmarkEnd w:id="39847"/>
      <w:r>
        <w:t>level</w:t>
      </w:r>
      <w:r>
        <w:rPr>
          <w:rFonts w:hint="cs"/>
          <w:rtl/>
        </w:rPr>
        <w:t xml:space="preserve">. </w:t>
      </w:r>
      <w:bookmarkStart w:id="39848" w:name="_ETM_Q133_491950"/>
      <w:bookmarkEnd w:id="39848"/>
      <w:r>
        <w:rPr>
          <w:rFonts w:hint="cs"/>
          <w:rtl/>
        </w:rPr>
        <w:t xml:space="preserve">והציבור </w:t>
      </w:r>
      <w:bookmarkStart w:id="39849" w:name="_ETM_Q133_492790"/>
      <w:bookmarkEnd w:id="39849"/>
      <w:r>
        <w:rPr>
          <w:rFonts w:hint="cs"/>
          <w:rtl/>
        </w:rPr>
        <w:t xml:space="preserve">מחכה </w:t>
      </w:r>
      <w:bookmarkStart w:id="39850" w:name="_ETM_Q133_493120"/>
      <w:bookmarkEnd w:id="39850"/>
      <w:r>
        <w:rPr>
          <w:rFonts w:hint="cs"/>
          <w:rtl/>
        </w:rPr>
        <w:t xml:space="preserve">בשקיקה </w:t>
      </w:r>
      <w:bookmarkStart w:id="39851" w:name="_ETM_Q133_493570"/>
      <w:bookmarkEnd w:id="39851"/>
      <w:r>
        <w:rPr>
          <w:rFonts w:hint="cs"/>
          <w:rtl/>
        </w:rPr>
        <w:t xml:space="preserve">לראות </w:t>
      </w:r>
      <w:bookmarkStart w:id="39852" w:name="_ETM_Q133_493900"/>
      <w:bookmarkEnd w:id="39852"/>
      <w:r>
        <w:rPr>
          <w:rFonts w:hint="cs"/>
          <w:rtl/>
        </w:rPr>
        <w:t xml:space="preserve">איך </w:t>
      </w:r>
      <w:bookmarkStart w:id="39853" w:name="_ETM_Q133_494050"/>
      <w:bookmarkEnd w:id="39853"/>
      <w:r>
        <w:rPr>
          <w:rFonts w:hint="cs"/>
          <w:rtl/>
        </w:rPr>
        <w:t xml:space="preserve">דודי </w:t>
      </w:r>
      <w:bookmarkStart w:id="39854" w:name="_ETM_Q133_494320"/>
      <w:bookmarkEnd w:id="39854"/>
      <w:r>
        <w:rPr>
          <w:rFonts w:hint="cs"/>
          <w:rtl/>
        </w:rPr>
        <w:t xml:space="preserve">אמסלם </w:t>
      </w:r>
      <w:bookmarkStart w:id="39855" w:name="_ETM_Q133_494620"/>
      <w:bookmarkEnd w:id="39855"/>
      <w:r>
        <w:rPr>
          <w:rFonts w:hint="cs"/>
          <w:rtl/>
        </w:rPr>
        <w:t xml:space="preserve">מתכוון </w:t>
      </w:r>
      <w:bookmarkStart w:id="39856" w:name="_ETM_Q133_494980"/>
      <w:bookmarkEnd w:id="39856"/>
      <w:r>
        <w:rPr>
          <w:rFonts w:hint="cs"/>
          <w:rtl/>
        </w:rPr>
        <w:t xml:space="preserve">לפתור </w:t>
      </w:r>
      <w:bookmarkStart w:id="39857" w:name="_ETM_Q133_495339"/>
      <w:bookmarkEnd w:id="39857"/>
      <w:r>
        <w:rPr>
          <w:rFonts w:hint="cs"/>
          <w:rtl/>
        </w:rPr>
        <w:t xml:space="preserve">את </w:t>
      </w:r>
      <w:bookmarkStart w:id="39858" w:name="_ETM_Q133_495430"/>
      <w:bookmarkEnd w:id="39858"/>
      <w:r>
        <w:rPr>
          <w:rFonts w:hint="cs"/>
          <w:rtl/>
        </w:rPr>
        <w:t xml:space="preserve">זה. </w:t>
      </w:r>
      <w:bookmarkStart w:id="39859" w:name="_ETM_Q133_495889"/>
      <w:bookmarkEnd w:id="39859"/>
      <w:r>
        <w:rPr>
          <w:rFonts w:hint="cs"/>
          <w:rtl/>
        </w:rPr>
        <w:t xml:space="preserve">לצערי, </w:t>
      </w:r>
      <w:bookmarkStart w:id="39860" w:name="_ETM_Q133_496279"/>
      <w:bookmarkEnd w:id="39860"/>
      <w:r>
        <w:rPr>
          <w:rFonts w:hint="cs"/>
          <w:rtl/>
        </w:rPr>
        <w:t xml:space="preserve">הוא </w:t>
      </w:r>
      <w:bookmarkStart w:id="39861" w:name="_ETM_Q133_496339"/>
      <w:bookmarkEnd w:id="39861"/>
      <w:r>
        <w:rPr>
          <w:rFonts w:hint="cs"/>
          <w:rtl/>
        </w:rPr>
        <w:t xml:space="preserve">כשל </w:t>
      </w:r>
      <w:bookmarkStart w:id="39862" w:name="_ETM_Q133_496699"/>
      <w:bookmarkEnd w:id="39862"/>
      <w:r>
        <w:rPr>
          <w:rFonts w:hint="cs"/>
          <w:rtl/>
        </w:rPr>
        <w:t xml:space="preserve">גם </w:t>
      </w:r>
      <w:bookmarkStart w:id="39863" w:name="_ETM_Q133_496880"/>
      <w:bookmarkEnd w:id="39863"/>
      <w:r>
        <w:rPr>
          <w:rFonts w:hint="cs"/>
          <w:rtl/>
        </w:rPr>
        <w:t xml:space="preserve">בזה. </w:t>
      </w:r>
      <w:bookmarkStart w:id="39864" w:name="_ETM_Q133_497839"/>
      <w:bookmarkEnd w:id="39864"/>
    </w:p>
    <w:p w:rsidR="004D2342" w:rsidRDefault="004D2342" w:rsidP="004D2342">
      <w:pPr>
        <w:rPr>
          <w:rtl/>
        </w:rPr>
      </w:pPr>
    </w:p>
    <w:p w:rsidR="004D2342" w:rsidRDefault="004D2342" w:rsidP="004D2342">
      <w:pPr>
        <w:rPr>
          <w:rtl/>
        </w:rPr>
      </w:pPr>
      <w:bookmarkStart w:id="39865" w:name="_ETM_Q133_494000"/>
      <w:bookmarkEnd w:id="39865"/>
      <w:r>
        <w:rPr>
          <w:rFonts w:hint="cs"/>
          <w:rtl/>
        </w:rPr>
        <w:t xml:space="preserve">ואז </w:t>
      </w:r>
      <w:bookmarkStart w:id="39866" w:name="_ETM_Q133_498320"/>
      <w:bookmarkEnd w:id="39866"/>
      <w:r>
        <w:rPr>
          <w:rFonts w:hint="cs"/>
          <w:rtl/>
        </w:rPr>
        <w:t xml:space="preserve">אנחנו </w:t>
      </w:r>
      <w:bookmarkStart w:id="39867" w:name="_ETM_Q133_498589"/>
      <w:bookmarkEnd w:id="39867"/>
      <w:r>
        <w:rPr>
          <w:rFonts w:hint="cs"/>
          <w:rtl/>
        </w:rPr>
        <w:t xml:space="preserve">מגיעים, </w:t>
      </w:r>
      <w:bookmarkStart w:id="39868" w:name="_ETM_Q133_499039"/>
      <w:bookmarkEnd w:id="39868"/>
      <w:r>
        <w:rPr>
          <w:rFonts w:hint="cs"/>
          <w:rtl/>
        </w:rPr>
        <w:t xml:space="preserve">כפי </w:t>
      </w:r>
      <w:bookmarkStart w:id="39869" w:name="_ETM_Q133_499279"/>
      <w:bookmarkEnd w:id="39869"/>
      <w:r>
        <w:rPr>
          <w:rFonts w:hint="cs"/>
          <w:rtl/>
        </w:rPr>
        <w:t xml:space="preserve">שאמרה </w:t>
      </w:r>
      <w:bookmarkStart w:id="39870" w:name="_ETM_Q133_499730"/>
      <w:bookmarkEnd w:id="39870"/>
      <w:r>
        <w:rPr>
          <w:rFonts w:hint="cs"/>
          <w:rtl/>
        </w:rPr>
        <w:t xml:space="preserve">גברתי </w:t>
      </w:r>
      <w:bookmarkStart w:id="39871" w:name="_ETM_Q133_500180"/>
      <w:bookmarkEnd w:id="39871"/>
      <w:r>
        <w:rPr>
          <w:rFonts w:hint="cs"/>
          <w:rtl/>
        </w:rPr>
        <w:t xml:space="preserve">היושבת </w:t>
      </w:r>
      <w:bookmarkStart w:id="39872" w:name="_ETM_Q133_500599"/>
      <w:bookmarkEnd w:id="39872"/>
      <w:r>
        <w:rPr>
          <w:rFonts w:hint="cs"/>
          <w:rtl/>
        </w:rPr>
        <w:t>בראש</w:t>
      </w:r>
      <w:bookmarkStart w:id="39873" w:name="_ETM_Q133_501560"/>
      <w:bookmarkStart w:id="39874" w:name="_ETM_Q133_502130"/>
      <w:bookmarkStart w:id="39875" w:name="_ETM_Q133_503449"/>
      <w:bookmarkEnd w:id="39873"/>
      <w:bookmarkEnd w:id="39874"/>
      <w:bookmarkEnd w:id="39875"/>
      <w:r>
        <w:rPr>
          <w:rFonts w:hint="cs"/>
          <w:rtl/>
        </w:rPr>
        <w:t xml:space="preserve"> – ל-2023</w:t>
      </w:r>
      <w:bookmarkStart w:id="39876" w:name="_ETM_Q133_501000"/>
      <w:bookmarkEnd w:id="39876"/>
      <w:r>
        <w:rPr>
          <w:rFonts w:hint="cs"/>
          <w:rtl/>
        </w:rPr>
        <w:t xml:space="preserve">. דודי </w:t>
      </w:r>
      <w:bookmarkStart w:id="39877" w:name="_ETM_Q133_504320"/>
      <w:bookmarkEnd w:id="39877"/>
      <w:r>
        <w:rPr>
          <w:rFonts w:hint="cs"/>
          <w:rtl/>
        </w:rPr>
        <w:t xml:space="preserve">הגיש </w:t>
      </w:r>
      <w:bookmarkStart w:id="39878" w:name="_ETM_Q133_505009"/>
      <w:bookmarkEnd w:id="39878"/>
      <w:r>
        <w:rPr>
          <w:rFonts w:hint="cs"/>
          <w:rtl/>
        </w:rPr>
        <w:t xml:space="preserve">את </w:t>
      </w:r>
      <w:bookmarkStart w:id="39879" w:name="_ETM_Q133_505570"/>
      <w:bookmarkEnd w:id="39879"/>
      <w:r>
        <w:rPr>
          <w:rFonts w:hint="cs"/>
          <w:rtl/>
        </w:rPr>
        <w:t xml:space="preserve">הצעת </w:t>
      </w:r>
      <w:bookmarkStart w:id="39880" w:name="_ETM_Q133_506170"/>
      <w:bookmarkEnd w:id="39880"/>
      <w:r>
        <w:rPr>
          <w:rFonts w:hint="cs"/>
          <w:rtl/>
        </w:rPr>
        <w:t xml:space="preserve">החוק </w:t>
      </w:r>
      <w:bookmarkStart w:id="39881" w:name="_ETM_Q133_506560"/>
      <w:bookmarkEnd w:id="39881"/>
      <w:r>
        <w:rPr>
          <w:rFonts w:hint="cs"/>
          <w:rtl/>
        </w:rPr>
        <w:t xml:space="preserve">הצרפתי, </w:t>
      </w:r>
      <w:bookmarkStart w:id="39882" w:name="_ETM_Q133_507490"/>
      <w:bookmarkEnd w:id="39882"/>
      <w:r>
        <w:rPr>
          <w:rFonts w:hint="cs"/>
          <w:rtl/>
        </w:rPr>
        <w:t>שוב, כדי</w:t>
      </w:r>
      <w:bookmarkStart w:id="39883" w:name="_ETM_Q133_507789"/>
      <w:bookmarkEnd w:id="39883"/>
      <w:r>
        <w:rPr>
          <w:rFonts w:hint="cs"/>
          <w:rtl/>
        </w:rPr>
        <w:t xml:space="preserve"> </w:t>
      </w:r>
      <w:bookmarkStart w:id="39884" w:name="_ETM_Q133_508150"/>
      <w:bookmarkEnd w:id="39884"/>
      <w:r>
        <w:rPr>
          <w:rFonts w:hint="cs"/>
          <w:rtl/>
        </w:rPr>
        <w:t xml:space="preserve">לעזור </w:t>
      </w:r>
      <w:bookmarkStart w:id="39885" w:name="_ETM_Q133_508600"/>
      <w:bookmarkEnd w:id="39885"/>
      <w:r>
        <w:rPr>
          <w:rFonts w:hint="cs"/>
          <w:rtl/>
        </w:rPr>
        <w:t xml:space="preserve">לאדונו, </w:t>
      </w:r>
      <w:bookmarkStart w:id="39886" w:name="_ETM_Q133_509500"/>
      <w:bookmarkEnd w:id="39886"/>
      <w:r>
        <w:rPr>
          <w:rFonts w:hint="cs"/>
          <w:rtl/>
        </w:rPr>
        <w:t xml:space="preserve">שאף </w:t>
      </w:r>
      <w:bookmarkStart w:id="39887" w:name="_ETM_Q133_509980"/>
      <w:bookmarkStart w:id="39888" w:name="_ETM_Q133_510670"/>
      <w:bookmarkEnd w:id="39887"/>
      <w:bookmarkEnd w:id="39888"/>
      <w:r>
        <w:rPr>
          <w:rFonts w:hint="cs"/>
          <w:rtl/>
        </w:rPr>
        <w:t xml:space="preserve">אחד לא </w:t>
      </w:r>
      <w:bookmarkStart w:id="39889" w:name="_ETM_Q133_510880"/>
      <w:bookmarkEnd w:id="39889"/>
      <w:r>
        <w:rPr>
          <w:rFonts w:hint="cs"/>
          <w:rtl/>
        </w:rPr>
        <w:t xml:space="preserve">יוכל </w:t>
      </w:r>
      <w:bookmarkStart w:id="39890" w:name="_ETM_Q133_511880"/>
      <w:bookmarkEnd w:id="39890"/>
      <w:r>
        <w:rPr>
          <w:rFonts w:hint="cs"/>
          <w:rtl/>
        </w:rPr>
        <w:t xml:space="preserve">להעמיד </w:t>
      </w:r>
      <w:bookmarkStart w:id="39891" w:name="_ETM_Q133_512270"/>
      <w:bookmarkEnd w:id="39891"/>
      <w:r>
        <w:rPr>
          <w:rFonts w:hint="cs"/>
          <w:rtl/>
        </w:rPr>
        <w:t xml:space="preserve">לדין </w:t>
      </w:r>
      <w:bookmarkStart w:id="39892" w:name="_ETM_Q133_512630"/>
      <w:bookmarkEnd w:id="39892"/>
      <w:r>
        <w:rPr>
          <w:rFonts w:hint="cs"/>
          <w:rtl/>
        </w:rPr>
        <w:t xml:space="preserve">את </w:t>
      </w:r>
      <w:bookmarkStart w:id="39893" w:name="_ETM_Q133_513120"/>
      <w:bookmarkEnd w:id="39893"/>
      <w:r>
        <w:rPr>
          <w:rFonts w:hint="cs"/>
          <w:rtl/>
        </w:rPr>
        <w:t xml:space="preserve">בנימין </w:t>
      </w:r>
      <w:bookmarkStart w:id="39894" w:name="_ETM_Q133_513750"/>
      <w:bookmarkEnd w:id="39894"/>
      <w:r>
        <w:rPr>
          <w:rFonts w:hint="cs"/>
          <w:rtl/>
        </w:rPr>
        <w:t xml:space="preserve">נתניהו. </w:t>
      </w:r>
      <w:bookmarkStart w:id="39895" w:name="_ETM_Q133_514320"/>
      <w:bookmarkEnd w:id="39895"/>
      <w:r>
        <w:rPr>
          <w:rFonts w:hint="cs"/>
          <w:rtl/>
        </w:rPr>
        <w:t xml:space="preserve">שוב, </w:t>
      </w:r>
      <w:bookmarkStart w:id="39896" w:name="_ETM_Q133_515050"/>
      <w:bookmarkEnd w:id="39896"/>
      <w:r>
        <w:rPr>
          <w:rFonts w:hint="cs"/>
          <w:rtl/>
        </w:rPr>
        <w:t xml:space="preserve">סוגיה </w:t>
      </w:r>
      <w:bookmarkStart w:id="39897" w:name="_ETM_Q133_516159"/>
      <w:bookmarkEnd w:id="39897"/>
      <w:r>
        <w:rPr>
          <w:rFonts w:hint="cs"/>
          <w:rtl/>
        </w:rPr>
        <w:t xml:space="preserve">רוחבית, </w:t>
      </w:r>
      <w:bookmarkStart w:id="39898" w:name="_ETM_Q133_517570"/>
      <w:bookmarkEnd w:id="39898"/>
      <w:r>
        <w:rPr>
          <w:rFonts w:hint="cs"/>
          <w:rtl/>
        </w:rPr>
        <w:t xml:space="preserve">גדולה, </w:t>
      </w:r>
      <w:bookmarkStart w:id="39899" w:name="_ETM_Q133_518560"/>
      <w:bookmarkEnd w:id="39899"/>
      <w:r>
        <w:rPr>
          <w:rFonts w:hint="cs"/>
          <w:rtl/>
        </w:rPr>
        <w:t xml:space="preserve">משמעותית, </w:t>
      </w:r>
      <w:bookmarkStart w:id="39900" w:name="_ETM_Q133_519640"/>
      <w:bookmarkEnd w:id="39900"/>
      <w:r>
        <w:rPr>
          <w:rFonts w:hint="cs"/>
          <w:rtl/>
        </w:rPr>
        <w:t xml:space="preserve">שוודאי </w:t>
      </w:r>
      <w:bookmarkStart w:id="39901" w:name="_ETM_Q133_520150"/>
      <w:bookmarkEnd w:id="39901"/>
      <w:r>
        <w:rPr>
          <w:rFonts w:hint="cs"/>
          <w:rtl/>
        </w:rPr>
        <w:t xml:space="preserve">הצריכה </w:t>
      </w:r>
      <w:bookmarkStart w:id="39902" w:name="_ETM_Q133_520750"/>
      <w:bookmarkEnd w:id="39902"/>
      <w:r>
        <w:rPr>
          <w:rFonts w:hint="cs"/>
          <w:rtl/>
        </w:rPr>
        <w:t xml:space="preserve">לא </w:t>
      </w:r>
      <w:bookmarkStart w:id="39903" w:name="_ETM_Q133_520960"/>
      <w:bookmarkEnd w:id="39903"/>
      <w:r>
        <w:rPr>
          <w:rFonts w:hint="cs"/>
          <w:rtl/>
        </w:rPr>
        <w:t xml:space="preserve">מעט </w:t>
      </w:r>
      <w:bookmarkStart w:id="39904" w:name="_ETM_Q133_521980"/>
      <w:bookmarkEnd w:id="39904"/>
      <w:r>
        <w:rPr>
          <w:rFonts w:hint="cs"/>
          <w:rtl/>
        </w:rPr>
        <w:t xml:space="preserve">הערכות </w:t>
      </w:r>
      <w:bookmarkStart w:id="39905" w:name="_ETM_Q133_523000"/>
      <w:bookmarkEnd w:id="39905"/>
      <w:r>
        <w:rPr>
          <w:rFonts w:hint="cs"/>
          <w:rtl/>
        </w:rPr>
        <w:t xml:space="preserve">של </w:t>
      </w:r>
      <w:bookmarkStart w:id="39906" w:name="_ETM_Q133_523210"/>
      <w:bookmarkEnd w:id="39906"/>
      <w:r>
        <w:rPr>
          <w:rFonts w:hint="cs"/>
          <w:rtl/>
        </w:rPr>
        <w:t xml:space="preserve">הגופים </w:t>
      </w:r>
      <w:bookmarkStart w:id="39907" w:name="_ETM_Q133_523539"/>
      <w:bookmarkEnd w:id="39907"/>
      <w:r>
        <w:rPr>
          <w:rFonts w:hint="cs"/>
          <w:rtl/>
        </w:rPr>
        <w:t xml:space="preserve">הרלוונטיים. </w:t>
      </w:r>
      <w:bookmarkStart w:id="39908" w:name="_ETM_Q133_524230"/>
      <w:bookmarkEnd w:id="39908"/>
      <w:r>
        <w:rPr>
          <w:rFonts w:hint="cs"/>
          <w:rtl/>
        </w:rPr>
        <w:t xml:space="preserve">אולי </w:t>
      </w:r>
      <w:bookmarkStart w:id="39909" w:name="_ETM_Q133_524469"/>
      <w:bookmarkEnd w:id="39909"/>
      <w:r>
        <w:rPr>
          <w:rFonts w:hint="cs"/>
          <w:rtl/>
        </w:rPr>
        <w:t xml:space="preserve">הוא גם </w:t>
      </w:r>
      <w:bookmarkStart w:id="39910" w:name="_ETM_Q133_524620"/>
      <w:bookmarkStart w:id="39911" w:name="_ETM_Q133_524859"/>
      <w:bookmarkEnd w:id="39910"/>
      <w:bookmarkEnd w:id="39911"/>
      <w:r>
        <w:rPr>
          <w:rFonts w:hint="cs"/>
          <w:rtl/>
        </w:rPr>
        <w:t xml:space="preserve">עשה </w:t>
      </w:r>
      <w:bookmarkStart w:id="39912" w:name="_ETM_Q133_525430"/>
      <w:bookmarkEnd w:id="39912"/>
      <w:r>
        <w:rPr>
          <w:rFonts w:hint="cs"/>
          <w:rtl/>
        </w:rPr>
        <w:t xml:space="preserve">דוח </w:t>
      </w:r>
      <w:bookmarkStart w:id="39913" w:name="_ETM_Q133_525699"/>
      <w:bookmarkEnd w:id="39913"/>
      <w:r>
        <w:rPr>
          <w:rFonts w:hint="cs"/>
          <w:rtl/>
        </w:rPr>
        <w:t>ממ</w:t>
      </w:r>
      <w:bookmarkStart w:id="39914" w:name="_ETM_Q133_526000"/>
      <w:bookmarkEnd w:id="39914"/>
      <w:r>
        <w:rPr>
          <w:rFonts w:hint="cs"/>
          <w:rtl/>
        </w:rPr>
        <w:t>"מ</w:t>
      </w:r>
      <w:bookmarkStart w:id="39915" w:name="_ETM_Q133_526300"/>
      <w:bookmarkEnd w:id="39915"/>
      <w:r>
        <w:rPr>
          <w:rFonts w:hint="cs"/>
          <w:rtl/>
        </w:rPr>
        <w:t xml:space="preserve"> – בכל </w:t>
      </w:r>
      <w:bookmarkStart w:id="39916" w:name="_ETM_Q133_526600"/>
      <w:bookmarkEnd w:id="39916"/>
      <w:r>
        <w:rPr>
          <w:rFonts w:hint="cs"/>
          <w:rtl/>
        </w:rPr>
        <w:t xml:space="preserve">זאת, </w:t>
      </w:r>
      <w:bookmarkStart w:id="39917" w:name="_ETM_Q133_527140"/>
      <w:bookmarkEnd w:id="39917"/>
      <w:r>
        <w:rPr>
          <w:rFonts w:hint="cs"/>
          <w:rtl/>
        </w:rPr>
        <w:t xml:space="preserve">רובנו </w:t>
      </w:r>
      <w:bookmarkStart w:id="39918" w:name="_ETM_Q133_527529"/>
      <w:bookmarkEnd w:id="39918"/>
      <w:r>
        <w:rPr>
          <w:rFonts w:hint="cs"/>
          <w:rtl/>
        </w:rPr>
        <w:t xml:space="preserve">מוטרדים </w:t>
      </w:r>
      <w:bookmarkStart w:id="39919" w:name="_ETM_Q133_527949"/>
      <w:bookmarkEnd w:id="39919"/>
      <w:r>
        <w:rPr>
          <w:rFonts w:hint="cs"/>
          <w:rtl/>
        </w:rPr>
        <w:t xml:space="preserve">מחוקים </w:t>
      </w:r>
      <w:bookmarkStart w:id="39920" w:name="_ETM_Q133_528309"/>
      <w:bookmarkEnd w:id="39920"/>
      <w:r>
        <w:rPr>
          <w:rFonts w:hint="cs"/>
          <w:rtl/>
        </w:rPr>
        <w:t xml:space="preserve">צרפתיים. </w:t>
      </w:r>
      <w:bookmarkStart w:id="39921" w:name="_ETM_Q133_529149"/>
      <w:bookmarkEnd w:id="39921"/>
      <w:r>
        <w:rPr>
          <w:rFonts w:hint="cs"/>
          <w:rtl/>
        </w:rPr>
        <w:t xml:space="preserve">אתם יודעים, </w:t>
      </w:r>
      <w:bookmarkStart w:id="39922" w:name="_ETM_Q133_530750"/>
      <w:bookmarkEnd w:id="39922"/>
      <w:r>
        <w:rPr>
          <w:rFonts w:hint="cs"/>
          <w:rtl/>
        </w:rPr>
        <w:t xml:space="preserve">אני </w:t>
      </w:r>
      <w:bookmarkStart w:id="39923" w:name="_ETM_Q133_531019"/>
      <w:bookmarkEnd w:id="39923"/>
      <w:r>
        <w:rPr>
          <w:rFonts w:hint="cs"/>
          <w:rtl/>
        </w:rPr>
        <w:t xml:space="preserve">מסתובב </w:t>
      </w:r>
      <w:bookmarkStart w:id="39924" w:name="_ETM_Q133_531410"/>
      <w:bookmarkEnd w:id="39924"/>
      <w:r>
        <w:rPr>
          <w:rFonts w:hint="cs"/>
          <w:rtl/>
        </w:rPr>
        <w:t xml:space="preserve">הרבה </w:t>
      </w:r>
      <w:bookmarkStart w:id="39925" w:name="_ETM_Q133_531649"/>
      <w:bookmarkEnd w:id="39925"/>
      <w:r>
        <w:rPr>
          <w:rFonts w:hint="cs"/>
          <w:rtl/>
        </w:rPr>
        <w:t xml:space="preserve">בציבור, </w:t>
      </w:r>
      <w:bookmarkStart w:id="39926" w:name="_ETM_Q133_532699"/>
      <w:bookmarkEnd w:id="39926"/>
      <w:r>
        <w:rPr>
          <w:rFonts w:hint="cs"/>
          <w:rtl/>
        </w:rPr>
        <w:t xml:space="preserve">וזה </w:t>
      </w:r>
      <w:bookmarkStart w:id="39927" w:name="_ETM_Q133_533059"/>
      <w:bookmarkEnd w:id="39927"/>
      <w:r>
        <w:rPr>
          <w:rFonts w:hint="cs"/>
          <w:rtl/>
        </w:rPr>
        <w:t xml:space="preserve">מדהים </w:t>
      </w:r>
      <w:bookmarkStart w:id="39928" w:name="_ETM_Q133_533390"/>
      <w:bookmarkEnd w:id="39928"/>
      <w:r>
        <w:rPr>
          <w:rFonts w:hint="cs"/>
          <w:rtl/>
        </w:rPr>
        <w:t xml:space="preserve">איך </w:t>
      </w:r>
      <w:bookmarkStart w:id="39929" w:name="_ETM_Q133_533510"/>
      <w:bookmarkEnd w:id="39929"/>
      <w:r>
        <w:rPr>
          <w:rFonts w:hint="cs"/>
          <w:rtl/>
        </w:rPr>
        <w:t xml:space="preserve">הוא </w:t>
      </w:r>
      <w:bookmarkStart w:id="39930" w:name="_ETM_Q133_533629"/>
      <w:bookmarkEnd w:id="39930"/>
      <w:r>
        <w:rPr>
          <w:rFonts w:hint="cs"/>
          <w:rtl/>
        </w:rPr>
        <w:t xml:space="preserve">קולע. </w:t>
      </w:r>
      <w:bookmarkStart w:id="39931" w:name="_ETM_Q133_534140"/>
      <w:bookmarkStart w:id="39932" w:name="_ETM_Q133_534500"/>
      <w:bookmarkStart w:id="39933" w:name="_ETM_Q133_535010"/>
      <w:bookmarkEnd w:id="39931"/>
      <w:bookmarkEnd w:id="39932"/>
      <w:bookmarkEnd w:id="39933"/>
      <w:r>
        <w:rPr>
          <w:rFonts w:hint="cs"/>
          <w:rtl/>
        </w:rPr>
        <w:t xml:space="preserve">דודי </w:t>
      </w:r>
      <w:bookmarkStart w:id="39934" w:name="_ETM_Q133_535279"/>
      <w:bookmarkEnd w:id="39934"/>
      <w:r>
        <w:rPr>
          <w:rFonts w:hint="cs"/>
          <w:rtl/>
        </w:rPr>
        <w:t xml:space="preserve">אמסלם </w:t>
      </w:r>
      <w:bookmarkStart w:id="39935" w:name="_ETM_Q133_535550"/>
      <w:bookmarkEnd w:id="39935"/>
      <w:r>
        <w:rPr>
          <w:rFonts w:hint="cs"/>
          <w:rtl/>
        </w:rPr>
        <w:t xml:space="preserve">הוא כמו </w:t>
      </w:r>
      <w:bookmarkStart w:id="39936" w:name="_ETM_Q133_535730"/>
      <w:bookmarkEnd w:id="39936"/>
      <w:r>
        <w:rPr>
          <w:rFonts w:hint="cs"/>
          <w:rtl/>
        </w:rPr>
        <w:t xml:space="preserve">ברומטר </w:t>
      </w:r>
      <w:bookmarkStart w:id="39937" w:name="_ETM_Q133_537019"/>
      <w:bookmarkEnd w:id="39937"/>
      <w:r>
        <w:rPr>
          <w:rFonts w:hint="cs"/>
          <w:rtl/>
        </w:rPr>
        <w:t xml:space="preserve">של </w:t>
      </w:r>
      <w:bookmarkStart w:id="39938" w:name="_ETM_Q133_537769"/>
      <w:bookmarkEnd w:id="39938"/>
      <w:r>
        <w:rPr>
          <w:rFonts w:hint="cs"/>
          <w:rtl/>
        </w:rPr>
        <w:t xml:space="preserve">האזרח </w:t>
      </w:r>
      <w:bookmarkStart w:id="39939" w:name="_ETM_Q133_538250"/>
      <w:bookmarkEnd w:id="39939"/>
      <w:r>
        <w:rPr>
          <w:rFonts w:hint="cs"/>
          <w:rtl/>
        </w:rPr>
        <w:t xml:space="preserve">הישראלי. </w:t>
      </w:r>
      <w:bookmarkStart w:id="39940" w:name="_ETM_Q133_539120"/>
      <w:bookmarkEnd w:id="39940"/>
      <w:r>
        <w:rPr>
          <w:rFonts w:hint="cs"/>
          <w:rtl/>
        </w:rPr>
        <w:t xml:space="preserve">הרי </w:t>
      </w:r>
      <w:bookmarkStart w:id="39941" w:name="_ETM_Q133_539570"/>
      <w:bookmarkEnd w:id="39941"/>
      <w:r>
        <w:rPr>
          <w:rFonts w:hint="cs"/>
          <w:rtl/>
        </w:rPr>
        <w:t xml:space="preserve">אני </w:t>
      </w:r>
      <w:bookmarkStart w:id="39942" w:name="_ETM_Q133_539750"/>
      <w:bookmarkEnd w:id="39942"/>
      <w:r>
        <w:rPr>
          <w:rFonts w:hint="cs"/>
          <w:rtl/>
        </w:rPr>
        <w:t xml:space="preserve">בטוח </w:t>
      </w:r>
      <w:bookmarkStart w:id="39943" w:name="_ETM_Q133_539960"/>
      <w:bookmarkEnd w:id="39943"/>
      <w:r>
        <w:rPr>
          <w:rFonts w:hint="cs"/>
          <w:rtl/>
        </w:rPr>
        <w:t xml:space="preserve">שגם </w:t>
      </w:r>
      <w:bookmarkStart w:id="39944" w:name="_ETM_Q133_540320"/>
      <w:bookmarkEnd w:id="39944"/>
      <w:r>
        <w:rPr>
          <w:rFonts w:hint="cs"/>
          <w:rtl/>
        </w:rPr>
        <w:t xml:space="preserve">את, </w:t>
      </w:r>
      <w:bookmarkStart w:id="39945" w:name="_ETM_Q133_540500"/>
      <w:bookmarkEnd w:id="39945"/>
      <w:r>
        <w:rPr>
          <w:rFonts w:hint="cs"/>
          <w:rtl/>
        </w:rPr>
        <w:t xml:space="preserve">ממש </w:t>
      </w:r>
      <w:bookmarkStart w:id="39946" w:name="_ETM_Q133_540800"/>
      <w:bookmarkEnd w:id="39946"/>
      <w:r>
        <w:rPr>
          <w:rFonts w:hint="cs"/>
          <w:rtl/>
        </w:rPr>
        <w:t>כמו</w:t>
      </w:r>
      <w:bookmarkStart w:id="39947" w:name="_ETM_Q133_541100"/>
      <w:bookmarkEnd w:id="39947"/>
      <w:r>
        <w:rPr>
          <w:rFonts w:hint="cs"/>
          <w:rtl/>
        </w:rPr>
        <w:t xml:space="preserve">ני, </w:t>
      </w:r>
      <w:bookmarkStart w:id="39948" w:name="_ETM_Q133_541309"/>
      <w:bookmarkEnd w:id="39948"/>
      <w:r>
        <w:rPr>
          <w:rFonts w:hint="cs"/>
          <w:rtl/>
        </w:rPr>
        <w:t xml:space="preserve">הולכת </w:t>
      </w:r>
      <w:bookmarkStart w:id="39949" w:name="_ETM_Q133_541730"/>
      <w:bookmarkEnd w:id="39949"/>
      <w:r>
        <w:rPr>
          <w:rFonts w:hint="cs"/>
          <w:rtl/>
        </w:rPr>
        <w:t xml:space="preserve">ברחוב, </w:t>
      </w:r>
      <w:bookmarkStart w:id="39950" w:name="_ETM_Q133_542180"/>
      <w:bookmarkEnd w:id="39950"/>
      <w:r>
        <w:rPr>
          <w:rFonts w:hint="cs"/>
          <w:rtl/>
        </w:rPr>
        <w:t xml:space="preserve">פוגשת </w:t>
      </w:r>
      <w:bookmarkStart w:id="39951" w:name="_ETM_Q133_542750"/>
      <w:bookmarkEnd w:id="39951"/>
      <w:r>
        <w:rPr>
          <w:rFonts w:hint="cs"/>
          <w:rtl/>
        </w:rPr>
        <w:t xml:space="preserve">אנשים, </w:t>
      </w:r>
      <w:bookmarkStart w:id="39952" w:name="_ETM_Q133_543199"/>
      <w:bookmarkEnd w:id="39952"/>
      <w:r>
        <w:rPr>
          <w:rFonts w:hint="cs"/>
          <w:rtl/>
        </w:rPr>
        <w:t xml:space="preserve">והם אומרים </w:t>
      </w:r>
      <w:bookmarkStart w:id="39953" w:name="_ETM_Q133_543469"/>
      <w:bookmarkEnd w:id="39953"/>
      <w:r>
        <w:rPr>
          <w:rFonts w:hint="cs"/>
          <w:rtl/>
        </w:rPr>
        <w:t xml:space="preserve">לך: </w:t>
      </w:r>
      <w:bookmarkStart w:id="39954" w:name="_ETM_Q133_544440"/>
      <w:bookmarkEnd w:id="39954"/>
      <w:r>
        <w:rPr>
          <w:rFonts w:hint="cs"/>
          <w:rtl/>
        </w:rPr>
        <w:t xml:space="preserve">מה </w:t>
      </w:r>
      <w:bookmarkStart w:id="39955" w:name="_ETM_Q133_544680"/>
      <w:bookmarkEnd w:id="39955"/>
      <w:r>
        <w:rPr>
          <w:rFonts w:hint="cs"/>
          <w:rtl/>
        </w:rPr>
        <w:t xml:space="preserve">יהיה </w:t>
      </w:r>
      <w:bookmarkStart w:id="39956" w:name="_ETM_Q133_544830"/>
      <w:bookmarkEnd w:id="39956"/>
      <w:r>
        <w:rPr>
          <w:rFonts w:hint="cs"/>
          <w:rtl/>
        </w:rPr>
        <w:t xml:space="preserve">עם החוק </w:t>
      </w:r>
      <w:bookmarkStart w:id="39957" w:name="_ETM_Q133_545070"/>
      <w:bookmarkEnd w:id="39957"/>
      <w:r>
        <w:rPr>
          <w:rFonts w:hint="cs"/>
          <w:rtl/>
        </w:rPr>
        <w:t xml:space="preserve">הצרפתי? </w:t>
      </w:r>
      <w:bookmarkStart w:id="39958" w:name="_ETM_Q133_545940"/>
      <w:bookmarkEnd w:id="39958"/>
      <w:r>
        <w:rPr>
          <w:rFonts w:hint="cs"/>
          <w:rtl/>
        </w:rPr>
        <w:t xml:space="preserve">אני </w:t>
      </w:r>
      <w:bookmarkStart w:id="39959" w:name="_ETM_Q133_546150"/>
      <w:bookmarkEnd w:id="39959"/>
      <w:r>
        <w:rPr>
          <w:rFonts w:hint="cs"/>
          <w:rtl/>
        </w:rPr>
        <w:t xml:space="preserve">ממש </w:t>
      </w:r>
      <w:bookmarkStart w:id="39960" w:name="_ETM_Q133_546510"/>
      <w:bookmarkEnd w:id="39960"/>
      <w:r>
        <w:rPr>
          <w:rFonts w:hint="cs"/>
          <w:rtl/>
        </w:rPr>
        <w:t xml:space="preserve">צריך </w:t>
      </w:r>
      <w:bookmarkStart w:id="39961" w:name="_ETM_Q133_546779"/>
      <w:bookmarkEnd w:id="39961"/>
      <w:r>
        <w:rPr>
          <w:rFonts w:hint="cs"/>
          <w:rtl/>
        </w:rPr>
        <w:t xml:space="preserve">שתעבירו </w:t>
      </w:r>
      <w:bookmarkStart w:id="39962" w:name="_ETM_Q133_547229"/>
      <w:bookmarkEnd w:id="39962"/>
      <w:r>
        <w:rPr>
          <w:rFonts w:hint="cs"/>
          <w:rtl/>
        </w:rPr>
        <w:t xml:space="preserve">את </w:t>
      </w:r>
      <w:bookmarkStart w:id="39963" w:name="_ETM_Q133_547320"/>
      <w:bookmarkEnd w:id="39963"/>
      <w:r>
        <w:rPr>
          <w:rFonts w:hint="cs"/>
          <w:rtl/>
        </w:rPr>
        <w:t xml:space="preserve">החוק </w:t>
      </w:r>
      <w:bookmarkStart w:id="39964" w:name="_ETM_Q133_547589"/>
      <w:bookmarkEnd w:id="39964"/>
      <w:r>
        <w:rPr>
          <w:rFonts w:hint="cs"/>
          <w:rtl/>
        </w:rPr>
        <w:t>הצרפתי</w:t>
      </w:r>
      <w:bookmarkStart w:id="39965" w:name="_ETM_Q133_548100"/>
      <w:bookmarkEnd w:id="39965"/>
      <w:r>
        <w:rPr>
          <w:rFonts w:hint="cs"/>
          <w:rtl/>
        </w:rPr>
        <w:t xml:space="preserve">. </w:t>
      </w:r>
      <w:bookmarkStart w:id="39966" w:name="_ETM_Q133_545000"/>
      <w:bookmarkEnd w:id="39966"/>
      <w:r>
        <w:rPr>
          <w:rFonts w:hint="cs"/>
          <w:rtl/>
        </w:rPr>
        <w:t xml:space="preserve">תחשבו </w:t>
      </w:r>
      <w:bookmarkStart w:id="39967" w:name="_ETM_Q133_548580"/>
      <w:bookmarkEnd w:id="39967"/>
      <w:r>
        <w:rPr>
          <w:rFonts w:hint="cs"/>
          <w:rtl/>
        </w:rPr>
        <w:t xml:space="preserve">עליי, </w:t>
      </w:r>
      <w:bookmarkStart w:id="39968" w:name="_ETM_Q133_549240"/>
      <w:bookmarkEnd w:id="39968"/>
      <w:r>
        <w:rPr>
          <w:rFonts w:hint="cs"/>
          <w:rtl/>
        </w:rPr>
        <w:t xml:space="preserve">תחשבו </w:t>
      </w:r>
      <w:bookmarkStart w:id="39969" w:name="_ETM_Q133_549659"/>
      <w:bookmarkEnd w:id="39969"/>
      <w:r>
        <w:rPr>
          <w:rFonts w:hint="cs"/>
          <w:rtl/>
        </w:rPr>
        <w:t xml:space="preserve">על </w:t>
      </w:r>
      <w:bookmarkStart w:id="39970" w:name="_ETM_Q133_549720"/>
      <w:bookmarkEnd w:id="39970"/>
      <w:r>
        <w:rPr>
          <w:rFonts w:hint="cs"/>
          <w:rtl/>
        </w:rPr>
        <w:t xml:space="preserve">האזרח </w:t>
      </w:r>
      <w:bookmarkStart w:id="39971" w:name="_ETM_Q133_550080"/>
      <w:bookmarkEnd w:id="39971"/>
      <w:r>
        <w:rPr>
          <w:rFonts w:hint="cs"/>
          <w:rtl/>
        </w:rPr>
        <w:t xml:space="preserve">הקטן. </w:t>
      </w:r>
      <w:bookmarkStart w:id="39972" w:name="_ETM_Q133_550740"/>
      <w:bookmarkEnd w:id="39972"/>
      <w:r>
        <w:rPr>
          <w:rFonts w:hint="cs"/>
          <w:rtl/>
        </w:rPr>
        <w:t xml:space="preserve">ודודי, </w:t>
      </w:r>
      <w:bookmarkStart w:id="39973" w:name="_ETM_Q133_552040"/>
      <w:bookmarkEnd w:id="39973"/>
      <w:r>
        <w:rPr>
          <w:rFonts w:hint="cs"/>
          <w:rtl/>
        </w:rPr>
        <w:t>דודי</w:t>
      </w:r>
      <w:bookmarkStart w:id="39974" w:name="_ETM_Q133_552549"/>
      <w:bookmarkEnd w:id="39974"/>
      <w:r>
        <w:rPr>
          <w:rFonts w:hint="cs"/>
          <w:rtl/>
        </w:rPr>
        <w:t xml:space="preserve">, דודי, </w:t>
      </w:r>
      <w:bookmarkStart w:id="39975" w:name="_ETM_Q133_552939"/>
      <w:bookmarkEnd w:id="39975"/>
      <w:r>
        <w:rPr>
          <w:rFonts w:hint="cs"/>
          <w:rtl/>
        </w:rPr>
        <w:t xml:space="preserve">דודי, </w:t>
      </w:r>
      <w:bookmarkStart w:id="39976" w:name="_ETM_Q133_554339"/>
      <w:bookmarkEnd w:id="39976"/>
      <w:r>
        <w:rPr>
          <w:rFonts w:hint="cs"/>
          <w:rtl/>
        </w:rPr>
        <w:t xml:space="preserve">באמת, </w:t>
      </w:r>
      <w:bookmarkStart w:id="39977" w:name="_ETM_Q133_554909"/>
      <w:bookmarkEnd w:id="39977"/>
      <w:r>
        <w:rPr>
          <w:rFonts w:hint="cs"/>
          <w:rtl/>
        </w:rPr>
        <w:t xml:space="preserve">הלוחם </w:t>
      </w:r>
      <w:bookmarkStart w:id="39978" w:name="_ETM_Q133_555359"/>
      <w:bookmarkEnd w:id="39978"/>
      <w:r>
        <w:rPr>
          <w:rFonts w:hint="cs"/>
          <w:rtl/>
        </w:rPr>
        <w:t xml:space="preserve">ללא </w:t>
      </w:r>
      <w:bookmarkStart w:id="39979" w:name="_ETM_Q133_555630"/>
      <w:bookmarkEnd w:id="39979"/>
      <w:r>
        <w:rPr>
          <w:rFonts w:hint="cs"/>
          <w:rtl/>
        </w:rPr>
        <w:t xml:space="preserve">חת, </w:t>
      </w:r>
      <w:bookmarkStart w:id="39980" w:name="_ETM_Q133_556469"/>
      <w:bookmarkEnd w:id="39980"/>
      <w:r>
        <w:rPr>
          <w:rFonts w:hint="cs"/>
          <w:rtl/>
        </w:rPr>
        <w:t xml:space="preserve">לוחם </w:t>
      </w:r>
      <w:bookmarkStart w:id="39981" w:name="_ETM_Q133_556920"/>
      <w:bookmarkEnd w:id="39981"/>
      <w:r>
        <w:rPr>
          <w:rFonts w:hint="cs"/>
          <w:rtl/>
        </w:rPr>
        <w:t xml:space="preserve">זכויות </w:t>
      </w:r>
      <w:bookmarkStart w:id="39982" w:name="_ETM_Q133_557279"/>
      <w:bookmarkEnd w:id="39982"/>
      <w:r>
        <w:rPr>
          <w:rFonts w:hint="cs"/>
          <w:rtl/>
        </w:rPr>
        <w:t xml:space="preserve">האזרח, </w:t>
      </w:r>
      <w:bookmarkStart w:id="39983" w:name="_ETM_Q133_557670"/>
      <w:bookmarkEnd w:id="39983"/>
      <w:r>
        <w:rPr>
          <w:rFonts w:hint="cs"/>
          <w:rtl/>
        </w:rPr>
        <w:t xml:space="preserve">אמר: </w:t>
      </w:r>
      <w:bookmarkStart w:id="39984" w:name="_ETM_Q133_558119"/>
      <w:bookmarkEnd w:id="39984"/>
      <w:r>
        <w:rPr>
          <w:rFonts w:hint="cs"/>
          <w:rtl/>
        </w:rPr>
        <w:t xml:space="preserve">אני </w:t>
      </w:r>
      <w:bookmarkStart w:id="39985" w:name="_ETM_Q133_558869"/>
      <w:bookmarkEnd w:id="39985"/>
      <w:r>
        <w:rPr>
          <w:rFonts w:hint="cs"/>
          <w:rtl/>
        </w:rPr>
        <w:t xml:space="preserve">אקח </w:t>
      </w:r>
      <w:bookmarkStart w:id="39986" w:name="_ETM_Q133_559320"/>
      <w:bookmarkEnd w:id="39986"/>
      <w:r>
        <w:rPr>
          <w:rFonts w:hint="cs"/>
          <w:rtl/>
        </w:rPr>
        <w:t xml:space="preserve">על </w:t>
      </w:r>
      <w:bookmarkStart w:id="39987" w:name="_ETM_Q133_559439"/>
      <w:bookmarkEnd w:id="39987"/>
      <w:r>
        <w:rPr>
          <w:rFonts w:hint="cs"/>
          <w:rtl/>
        </w:rPr>
        <w:t xml:space="preserve">עצמי </w:t>
      </w:r>
      <w:bookmarkStart w:id="39988" w:name="_ETM_Q133_559859"/>
      <w:bookmarkEnd w:id="39988"/>
      <w:r>
        <w:rPr>
          <w:rFonts w:hint="cs"/>
          <w:rtl/>
        </w:rPr>
        <w:t xml:space="preserve">לקדם </w:t>
      </w:r>
      <w:bookmarkStart w:id="39989" w:name="_ETM_Q133_560250"/>
      <w:bookmarkEnd w:id="39989"/>
      <w:r>
        <w:rPr>
          <w:rFonts w:hint="cs"/>
          <w:rtl/>
        </w:rPr>
        <w:t xml:space="preserve">את </w:t>
      </w:r>
      <w:bookmarkStart w:id="39990" w:name="_ETM_Q133_560369"/>
      <w:bookmarkEnd w:id="39990"/>
      <w:r>
        <w:rPr>
          <w:rFonts w:hint="cs"/>
          <w:rtl/>
        </w:rPr>
        <w:t xml:space="preserve">החוק </w:t>
      </w:r>
      <w:bookmarkStart w:id="39991" w:name="_ETM_Q133_560640"/>
      <w:bookmarkEnd w:id="39991"/>
      <w:r>
        <w:rPr>
          <w:rFonts w:hint="cs"/>
          <w:rtl/>
        </w:rPr>
        <w:t xml:space="preserve">הצרפתי. </w:t>
      </w:r>
      <w:bookmarkStart w:id="39992" w:name="_ETM_Q133_561659"/>
      <w:bookmarkEnd w:id="39992"/>
      <w:r>
        <w:rPr>
          <w:rFonts w:hint="cs"/>
          <w:rtl/>
        </w:rPr>
        <w:t xml:space="preserve">אתה </w:t>
      </w:r>
      <w:bookmarkStart w:id="39993" w:name="_ETM_Q133_562020"/>
      <w:bookmarkEnd w:id="39993"/>
      <w:r>
        <w:rPr>
          <w:rFonts w:hint="cs"/>
          <w:rtl/>
        </w:rPr>
        <w:t xml:space="preserve">מקבל </w:t>
      </w:r>
      <w:bookmarkStart w:id="39994" w:name="_ETM_Q133_562409"/>
      <w:bookmarkEnd w:id="39994"/>
      <w:r>
        <w:rPr>
          <w:rFonts w:hint="cs"/>
          <w:rtl/>
        </w:rPr>
        <w:t xml:space="preserve">חוק </w:t>
      </w:r>
      <w:bookmarkStart w:id="39995" w:name="_ETM_Q133_562619"/>
      <w:bookmarkEnd w:id="39995"/>
      <w:r>
        <w:rPr>
          <w:rFonts w:hint="cs"/>
          <w:rtl/>
        </w:rPr>
        <w:t xml:space="preserve">צרפתי, </w:t>
      </w:r>
      <w:bookmarkStart w:id="39996" w:name="_ETM_Q133_563159"/>
      <w:bookmarkEnd w:id="39996"/>
      <w:r>
        <w:rPr>
          <w:rFonts w:hint="cs"/>
          <w:rtl/>
        </w:rPr>
        <w:t xml:space="preserve">ואת </w:t>
      </w:r>
      <w:bookmarkStart w:id="39997" w:name="_ETM_Q133_563609"/>
      <w:bookmarkEnd w:id="39997"/>
      <w:r>
        <w:rPr>
          <w:rFonts w:hint="cs"/>
          <w:rtl/>
        </w:rPr>
        <w:t xml:space="preserve">מקבלת </w:t>
      </w:r>
      <w:bookmarkStart w:id="39998" w:name="_ETM_Q133_564060"/>
      <w:bookmarkEnd w:id="39998"/>
      <w:r>
        <w:rPr>
          <w:rFonts w:hint="cs"/>
          <w:rtl/>
        </w:rPr>
        <w:t xml:space="preserve">חוק </w:t>
      </w:r>
      <w:bookmarkStart w:id="39999" w:name="_ETM_Q133_564240"/>
      <w:bookmarkEnd w:id="39999"/>
      <w:r>
        <w:rPr>
          <w:rFonts w:hint="cs"/>
          <w:rtl/>
        </w:rPr>
        <w:t xml:space="preserve">צרפתי, </w:t>
      </w:r>
      <w:bookmarkStart w:id="40000" w:name="_ETM_Q133_564990"/>
      <w:bookmarkEnd w:id="40000"/>
      <w:r>
        <w:rPr>
          <w:rFonts w:hint="cs"/>
          <w:rtl/>
        </w:rPr>
        <w:t xml:space="preserve">כולם </w:t>
      </w:r>
      <w:bookmarkStart w:id="40001" w:name="_ETM_Q133_565529"/>
      <w:bookmarkEnd w:id="40001"/>
      <w:r>
        <w:rPr>
          <w:rFonts w:hint="cs"/>
          <w:rtl/>
        </w:rPr>
        <w:t xml:space="preserve">יקבלו </w:t>
      </w:r>
      <w:bookmarkStart w:id="40002" w:name="_ETM_Q133_565829"/>
      <w:bookmarkEnd w:id="40002"/>
      <w:r>
        <w:rPr>
          <w:rFonts w:hint="cs"/>
          <w:rtl/>
        </w:rPr>
        <w:t xml:space="preserve">חוק </w:t>
      </w:r>
      <w:bookmarkStart w:id="40003" w:name="_ETM_Q133_566009"/>
      <w:bookmarkEnd w:id="40003"/>
      <w:r>
        <w:rPr>
          <w:rFonts w:hint="cs"/>
          <w:rtl/>
        </w:rPr>
        <w:t xml:space="preserve">צרפתי, </w:t>
      </w:r>
      <w:bookmarkStart w:id="40004" w:name="_ETM_Q133_566759"/>
      <w:bookmarkEnd w:id="40004"/>
      <w:r>
        <w:rPr>
          <w:rFonts w:hint="cs"/>
          <w:rtl/>
        </w:rPr>
        <w:t xml:space="preserve">כי דודי </w:t>
      </w:r>
      <w:bookmarkStart w:id="40005" w:name="_ETM_Q133_567960"/>
      <w:bookmarkEnd w:id="40005"/>
      <w:r>
        <w:rPr>
          <w:rFonts w:hint="cs"/>
          <w:rtl/>
        </w:rPr>
        <w:t xml:space="preserve">הוא </w:t>
      </w:r>
      <w:bookmarkStart w:id="40006" w:name="_ETM_Q133_568710"/>
      <w:bookmarkEnd w:id="40006"/>
      <w:r>
        <w:rPr>
          <w:rFonts w:hint="cs"/>
          <w:rtl/>
        </w:rPr>
        <w:t xml:space="preserve">איש </w:t>
      </w:r>
      <w:bookmarkStart w:id="40007" w:name="_ETM_Q133_569159"/>
      <w:bookmarkEnd w:id="40007"/>
      <w:r>
        <w:rPr>
          <w:rFonts w:hint="cs"/>
          <w:rtl/>
        </w:rPr>
        <w:t xml:space="preserve">צדק. </w:t>
      </w:r>
      <w:bookmarkStart w:id="40008" w:name="_ETM_Q133_570200"/>
      <w:bookmarkEnd w:id="40008"/>
      <w:r>
        <w:rPr>
          <w:rFonts w:hint="cs"/>
          <w:rtl/>
        </w:rPr>
        <w:t xml:space="preserve">דודי </w:t>
      </w:r>
      <w:bookmarkStart w:id="40009" w:name="_ETM_Q133_570650"/>
      <w:bookmarkEnd w:id="40009"/>
      <w:r>
        <w:rPr>
          <w:rFonts w:hint="cs"/>
          <w:rtl/>
        </w:rPr>
        <w:t xml:space="preserve">אמסלם </w:t>
      </w:r>
      <w:bookmarkStart w:id="40010" w:name="_ETM_Q133_571580"/>
      <w:bookmarkEnd w:id="40010"/>
      <w:r>
        <w:rPr>
          <w:rFonts w:hint="cs"/>
          <w:rtl/>
        </w:rPr>
        <w:t xml:space="preserve">חזר </w:t>
      </w:r>
      <w:bookmarkStart w:id="40011" w:name="_ETM_Q133_572150"/>
      <w:bookmarkEnd w:id="40011"/>
      <w:r>
        <w:rPr>
          <w:rFonts w:hint="cs"/>
          <w:rtl/>
        </w:rPr>
        <w:t xml:space="preserve">לשולחן </w:t>
      </w:r>
      <w:bookmarkStart w:id="40012" w:name="_ETM_Q133_572600"/>
      <w:bookmarkEnd w:id="40012"/>
      <w:r>
        <w:rPr>
          <w:rFonts w:hint="cs"/>
          <w:rtl/>
        </w:rPr>
        <w:t xml:space="preserve">הממשלה, </w:t>
      </w:r>
      <w:bookmarkStart w:id="40013" w:name="_ETM_Q133_573470"/>
      <w:bookmarkEnd w:id="40013"/>
      <w:r>
        <w:rPr>
          <w:rFonts w:hint="cs"/>
          <w:rtl/>
        </w:rPr>
        <w:t xml:space="preserve">וכולנו </w:t>
      </w:r>
      <w:bookmarkStart w:id="40014" w:name="_ETM_Q133_574100"/>
      <w:bookmarkEnd w:id="40014"/>
      <w:r>
        <w:rPr>
          <w:rFonts w:hint="cs"/>
          <w:rtl/>
        </w:rPr>
        <w:t xml:space="preserve">יכולים </w:t>
      </w:r>
      <w:bookmarkStart w:id="40015" w:name="_ETM_Q133_574400"/>
      <w:bookmarkEnd w:id="40015"/>
      <w:r>
        <w:rPr>
          <w:rFonts w:hint="cs"/>
          <w:rtl/>
        </w:rPr>
        <w:t xml:space="preserve">לדעת </w:t>
      </w:r>
      <w:bookmarkStart w:id="40016" w:name="_ETM_Q133_575120"/>
      <w:bookmarkEnd w:id="40016"/>
      <w:r>
        <w:rPr>
          <w:rFonts w:hint="cs"/>
          <w:rtl/>
        </w:rPr>
        <w:t xml:space="preserve">שגם </w:t>
      </w:r>
      <w:bookmarkStart w:id="40017" w:name="_ETM_Q133_575600"/>
      <w:bookmarkEnd w:id="40017"/>
      <w:r>
        <w:rPr>
          <w:rFonts w:hint="cs"/>
          <w:rtl/>
        </w:rPr>
        <w:t xml:space="preserve">אם </w:t>
      </w:r>
      <w:bookmarkStart w:id="40018" w:name="_ETM_Q133_575660"/>
      <w:bookmarkEnd w:id="40018"/>
      <w:r>
        <w:rPr>
          <w:rFonts w:hint="cs"/>
          <w:rtl/>
        </w:rPr>
        <w:t xml:space="preserve">לאנשים </w:t>
      </w:r>
      <w:bookmarkStart w:id="40019" w:name="_ETM_Q133_576110"/>
      <w:bookmarkEnd w:id="40019"/>
      <w:r>
        <w:rPr>
          <w:rFonts w:hint="cs"/>
          <w:rtl/>
        </w:rPr>
        <w:t xml:space="preserve">לא </w:t>
      </w:r>
      <w:bookmarkStart w:id="40020" w:name="_ETM_Q133_576260"/>
      <w:bookmarkEnd w:id="40020"/>
      <w:r>
        <w:rPr>
          <w:rFonts w:hint="cs"/>
          <w:rtl/>
        </w:rPr>
        <w:t xml:space="preserve">יהיה </w:t>
      </w:r>
      <w:bookmarkStart w:id="40021" w:name="_ETM_Q133_576440"/>
      <w:bookmarkEnd w:id="40021"/>
      <w:r>
        <w:rPr>
          <w:rFonts w:hint="cs"/>
          <w:rtl/>
        </w:rPr>
        <w:t xml:space="preserve">כסף </w:t>
      </w:r>
      <w:bookmarkStart w:id="40022" w:name="_ETM_Q133_577370"/>
      <w:bookmarkEnd w:id="40022"/>
      <w:r>
        <w:rPr>
          <w:rFonts w:hint="cs"/>
          <w:rtl/>
        </w:rPr>
        <w:t xml:space="preserve">לשים </w:t>
      </w:r>
      <w:bookmarkStart w:id="40023" w:name="_ETM_Q133_577760"/>
      <w:bookmarkEnd w:id="40023"/>
      <w:r>
        <w:rPr>
          <w:rFonts w:hint="cs"/>
          <w:rtl/>
        </w:rPr>
        <w:t xml:space="preserve">אוכל </w:t>
      </w:r>
      <w:bookmarkStart w:id="40024" w:name="_ETM_Q133_578090"/>
      <w:bookmarkEnd w:id="40024"/>
      <w:r>
        <w:rPr>
          <w:rFonts w:hint="cs"/>
          <w:rtl/>
        </w:rPr>
        <w:t xml:space="preserve">על </w:t>
      </w:r>
      <w:bookmarkStart w:id="40025" w:name="_ETM_Q133_578180"/>
      <w:bookmarkEnd w:id="40025"/>
      <w:r>
        <w:rPr>
          <w:rFonts w:hint="cs"/>
          <w:rtl/>
        </w:rPr>
        <w:t xml:space="preserve">השולחן </w:t>
      </w:r>
      <w:bookmarkStart w:id="40026" w:name="_ETM_Q133_578630"/>
      <w:bookmarkEnd w:id="40026"/>
      <w:r>
        <w:rPr>
          <w:rFonts w:hint="cs"/>
          <w:rtl/>
        </w:rPr>
        <w:t xml:space="preserve">בחג </w:t>
      </w:r>
      <w:bookmarkStart w:id="40027" w:name="_ETM_Q133_579440"/>
      <w:bookmarkEnd w:id="40027"/>
      <w:r>
        <w:rPr>
          <w:rFonts w:hint="cs"/>
          <w:rtl/>
        </w:rPr>
        <w:t xml:space="preserve">בגלל </w:t>
      </w:r>
      <w:bookmarkStart w:id="40028" w:name="_ETM_Q133_579770"/>
      <w:bookmarkEnd w:id="40028"/>
      <w:r>
        <w:rPr>
          <w:rFonts w:hint="cs"/>
          <w:rtl/>
        </w:rPr>
        <w:t xml:space="preserve">עליית </w:t>
      </w:r>
      <w:bookmarkStart w:id="40029" w:name="_ETM_Q133_580100"/>
      <w:bookmarkEnd w:id="40029"/>
      <w:r>
        <w:rPr>
          <w:rFonts w:hint="cs"/>
          <w:rtl/>
        </w:rPr>
        <w:t xml:space="preserve">מחירי </w:t>
      </w:r>
      <w:bookmarkStart w:id="40030" w:name="_ETM_Q133_580490"/>
      <w:bookmarkEnd w:id="40030"/>
      <w:r>
        <w:rPr>
          <w:rFonts w:hint="cs"/>
          <w:rtl/>
        </w:rPr>
        <w:t xml:space="preserve">המזון, </w:t>
      </w:r>
      <w:bookmarkStart w:id="40031" w:name="_ETM_Q133_581359"/>
      <w:bookmarkEnd w:id="40031"/>
      <w:r>
        <w:rPr>
          <w:rFonts w:hint="cs"/>
          <w:rtl/>
        </w:rPr>
        <w:t xml:space="preserve">וגם </w:t>
      </w:r>
      <w:bookmarkStart w:id="40032" w:name="_ETM_Q133_581990"/>
      <w:bookmarkEnd w:id="40032"/>
      <w:r>
        <w:rPr>
          <w:rFonts w:hint="cs"/>
          <w:rtl/>
        </w:rPr>
        <w:t xml:space="preserve">אם </w:t>
      </w:r>
      <w:bookmarkStart w:id="40033" w:name="_ETM_Q133_582619"/>
      <w:bookmarkEnd w:id="40033"/>
      <w:r>
        <w:rPr>
          <w:rFonts w:hint="cs"/>
          <w:rtl/>
        </w:rPr>
        <w:t xml:space="preserve">יש </w:t>
      </w:r>
      <w:bookmarkStart w:id="40034" w:name="_ETM_Q133_582859"/>
      <w:bookmarkEnd w:id="40034"/>
      <w:r>
        <w:rPr>
          <w:rFonts w:hint="cs"/>
          <w:rtl/>
        </w:rPr>
        <w:t xml:space="preserve">התפטרות </w:t>
      </w:r>
      <w:bookmarkStart w:id="40035" w:name="_ETM_Q133_583369"/>
      <w:bookmarkStart w:id="40036" w:name="_ETM_Q133_583460"/>
      <w:bookmarkEnd w:id="40035"/>
      <w:bookmarkEnd w:id="40036"/>
      <w:r>
        <w:rPr>
          <w:rFonts w:hint="cs"/>
          <w:rtl/>
        </w:rPr>
        <w:t xml:space="preserve">המונית </w:t>
      </w:r>
      <w:bookmarkStart w:id="40037" w:name="_ETM_Q133_584450"/>
      <w:bookmarkEnd w:id="40037"/>
      <w:r>
        <w:rPr>
          <w:rFonts w:hint="cs"/>
          <w:rtl/>
        </w:rPr>
        <w:t xml:space="preserve">של </w:t>
      </w:r>
      <w:bookmarkStart w:id="40038" w:name="_ETM_Q133_584810"/>
      <w:bookmarkEnd w:id="40038"/>
      <w:r>
        <w:rPr>
          <w:rFonts w:hint="cs"/>
          <w:rtl/>
        </w:rPr>
        <w:t xml:space="preserve">אנשים </w:t>
      </w:r>
      <w:bookmarkStart w:id="40039" w:name="_ETM_Q133_585200"/>
      <w:bookmarkEnd w:id="40039"/>
      <w:r>
        <w:rPr>
          <w:rFonts w:hint="cs"/>
          <w:rtl/>
        </w:rPr>
        <w:t xml:space="preserve">במגזר </w:t>
      </w:r>
      <w:bookmarkStart w:id="40040" w:name="_ETM_Q133_585649"/>
      <w:bookmarkEnd w:id="40040"/>
      <w:r>
        <w:rPr>
          <w:rFonts w:hint="cs"/>
          <w:rtl/>
        </w:rPr>
        <w:t xml:space="preserve">הציבורי, </w:t>
      </w:r>
      <w:bookmarkStart w:id="40041" w:name="_ETM_Q133_586069"/>
      <w:bookmarkEnd w:id="40041"/>
      <w:r>
        <w:rPr>
          <w:rFonts w:hint="cs"/>
          <w:rtl/>
        </w:rPr>
        <w:t xml:space="preserve">וגם </w:t>
      </w:r>
      <w:bookmarkStart w:id="40042" w:name="_ETM_Q133_586369"/>
      <w:bookmarkEnd w:id="40042"/>
      <w:r>
        <w:rPr>
          <w:rFonts w:hint="cs"/>
          <w:rtl/>
        </w:rPr>
        <w:t xml:space="preserve">אם קשה </w:t>
      </w:r>
      <w:bookmarkStart w:id="40043" w:name="_ETM_Q133_586729"/>
      <w:bookmarkEnd w:id="40043"/>
      <w:r>
        <w:rPr>
          <w:rFonts w:hint="cs"/>
          <w:rtl/>
        </w:rPr>
        <w:t xml:space="preserve">לגייס </w:t>
      </w:r>
      <w:bookmarkStart w:id="40044" w:name="_ETM_Q133_587179"/>
      <w:bookmarkEnd w:id="40044"/>
      <w:r>
        <w:rPr>
          <w:rFonts w:hint="cs"/>
          <w:rtl/>
        </w:rPr>
        <w:t xml:space="preserve">שוטרים </w:t>
      </w:r>
      <w:bookmarkStart w:id="40045" w:name="_ETM_Q133_587689"/>
      <w:bookmarkEnd w:id="40045"/>
      <w:r>
        <w:rPr>
          <w:rFonts w:hint="cs"/>
          <w:rtl/>
        </w:rPr>
        <w:t xml:space="preserve">בגלל </w:t>
      </w:r>
      <w:bookmarkStart w:id="40046" w:name="_ETM_Q133_587990"/>
      <w:bookmarkEnd w:id="40046"/>
      <w:r>
        <w:rPr>
          <w:rFonts w:hint="cs"/>
          <w:rtl/>
        </w:rPr>
        <w:t xml:space="preserve">המשכורות, </w:t>
      </w:r>
      <w:bookmarkStart w:id="40047" w:name="_ETM_Q133_589740"/>
      <w:bookmarkEnd w:id="40047"/>
      <w:r>
        <w:rPr>
          <w:rFonts w:hint="cs"/>
          <w:rtl/>
        </w:rPr>
        <w:t xml:space="preserve">אל </w:t>
      </w:r>
      <w:bookmarkStart w:id="40048" w:name="_ETM_Q133_589920"/>
      <w:bookmarkEnd w:id="40048"/>
      <w:r>
        <w:rPr>
          <w:rFonts w:hint="cs"/>
          <w:rtl/>
        </w:rPr>
        <w:t>תדאגו</w:t>
      </w:r>
      <w:bookmarkStart w:id="40049" w:name="_ETM_Q133_590939"/>
      <w:bookmarkEnd w:id="40049"/>
      <w:r>
        <w:rPr>
          <w:rFonts w:hint="cs"/>
          <w:rtl/>
        </w:rPr>
        <w:t xml:space="preserve">, יהיה </w:t>
      </w:r>
      <w:bookmarkStart w:id="40050" w:name="_ETM_Q133_591270"/>
      <w:bookmarkEnd w:id="40050"/>
      <w:r>
        <w:rPr>
          <w:rFonts w:hint="cs"/>
          <w:rtl/>
        </w:rPr>
        <w:t xml:space="preserve">חוק </w:t>
      </w:r>
      <w:bookmarkStart w:id="40051" w:name="_ETM_Q133_591539"/>
      <w:bookmarkEnd w:id="40051"/>
      <w:r>
        <w:rPr>
          <w:rFonts w:hint="cs"/>
          <w:rtl/>
        </w:rPr>
        <w:t xml:space="preserve">צרפתי. </w:t>
      </w:r>
      <w:bookmarkStart w:id="40052" w:name="_ETM_Q133_592439"/>
      <w:bookmarkEnd w:id="40052"/>
      <w:r>
        <w:rPr>
          <w:rFonts w:hint="cs"/>
          <w:rtl/>
        </w:rPr>
        <w:t xml:space="preserve">זה </w:t>
      </w:r>
      <w:bookmarkStart w:id="40053" w:name="_ETM_Q133_592649"/>
      <w:bookmarkEnd w:id="40053"/>
      <w:r>
        <w:rPr>
          <w:rFonts w:hint="cs"/>
          <w:rtl/>
        </w:rPr>
        <w:t xml:space="preserve">יפתור </w:t>
      </w:r>
      <w:bookmarkStart w:id="40054" w:name="_ETM_Q133_592979"/>
      <w:bookmarkStart w:id="40055" w:name="_ETM_Q133_593159"/>
      <w:bookmarkEnd w:id="40054"/>
      <w:bookmarkEnd w:id="40055"/>
      <w:r>
        <w:rPr>
          <w:rFonts w:hint="cs"/>
          <w:rtl/>
        </w:rPr>
        <w:t xml:space="preserve">כבר את </w:t>
      </w:r>
      <w:bookmarkStart w:id="40056" w:name="_ETM_Q133_593279"/>
      <w:bookmarkEnd w:id="40056"/>
      <w:r>
        <w:rPr>
          <w:rFonts w:hint="cs"/>
          <w:rtl/>
        </w:rPr>
        <w:t xml:space="preserve">הכול. </w:t>
      </w:r>
      <w:bookmarkStart w:id="40057" w:name="_ETM_Q133_594000"/>
      <w:bookmarkEnd w:id="40057"/>
      <w:r>
        <w:rPr>
          <w:rFonts w:hint="cs"/>
          <w:rtl/>
        </w:rPr>
        <w:t xml:space="preserve">עם </w:t>
      </w:r>
      <w:bookmarkStart w:id="40058" w:name="_ETM_Q133_594240"/>
      <w:bookmarkEnd w:id="40058"/>
      <w:r>
        <w:rPr>
          <w:rFonts w:hint="cs"/>
          <w:rtl/>
        </w:rPr>
        <w:t xml:space="preserve">ישראל, </w:t>
      </w:r>
      <w:bookmarkStart w:id="40059" w:name="_ETM_Q133_595079"/>
      <w:bookmarkEnd w:id="40059"/>
      <w:r>
        <w:rPr>
          <w:rFonts w:hint="cs"/>
          <w:rtl/>
        </w:rPr>
        <w:t xml:space="preserve">בשעתו </w:t>
      </w:r>
      <w:bookmarkStart w:id="40060" w:name="_ETM_Q133_595589"/>
      <w:bookmarkEnd w:id="40060"/>
      <w:r>
        <w:rPr>
          <w:rFonts w:hint="cs"/>
          <w:rtl/>
        </w:rPr>
        <w:t xml:space="preserve">הקשה, </w:t>
      </w:r>
      <w:bookmarkStart w:id="40061" w:name="_ETM_Q133_596039"/>
      <w:bookmarkEnd w:id="40061"/>
      <w:r>
        <w:rPr>
          <w:rFonts w:hint="cs"/>
          <w:rtl/>
        </w:rPr>
        <w:t xml:space="preserve">בצל </w:t>
      </w:r>
      <w:bookmarkStart w:id="40062" w:name="_ETM_Q133_596520"/>
      <w:bookmarkStart w:id="40063" w:name="_ETM_Q133_596820"/>
      <w:bookmarkEnd w:id="40062"/>
      <w:bookmarkEnd w:id="40063"/>
      <w:r>
        <w:rPr>
          <w:rFonts w:hint="cs"/>
          <w:rtl/>
        </w:rPr>
        <w:t xml:space="preserve">המחלוקת </w:t>
      </w:r>
      <w:bookmarkStart w:id="40064" w:name="_ETM_Q133_597029"/>
      <w:bookmarkEnd w:id="40064"/>
      <w:r>
        <w:rPr>
          <w:rFonts w:hint="cs"/>
          <w:rtl/>
        </w:rPr>
        <w:t xml:space="preserve">גדולה, </w:t>
      </w:r>
      <w:bookmarkStart w:id="40065" w:name="_ETM_Q133_597659"/>
      <w:bookmarkEnd w:id="40065"/>
      <w:r>
        <w:rPr>
          <w:rFonts w:hint="cs"/>
          <w:rtl/>
        </w:rPr>
        <w:t xml:space="preserve">יכול </w:t>
      </w:r>
      <w:bookmarkStart w:id="40066" w:name="_ETM_Q133_597990"/>
      <w:bookmarkEnd w:id="40066"/>
      <w:r>
        <w:rPr>
          <w:rFonts w:hint="cs"/>
          <w:rtl/>
        </w:rPr>
        <w:t xml:space="preserve">לדעת </w:t>
      </w:r>
      <w:bookmarkStart w:id="40067" w:name="_ETM_Q133_598810"/>
      <w:bookmarkEnd w:id="40067"/>
      <w:r>
        <w:rPr>
          <w:rFonts w:hint="cs"/>
          <w:rtl/>
        </w:rPr>
        <w:t xml:space="preserve">שלא </w:t>
      </w:r>
      <w:bookmarkStart w:id="40068" w:name="_ETM_Q133_599200"/>
      <w:bookmarkEnd w:id="40068"/>
      <w:r>
        <w:rPr>
          <w:rFonts w:hint="cs"/>
          <w:rtl/>
        </w:rPr>
        <w:t xml:space="preserve">צריך </w:t>
      </w:r>
      <w:bookmarkStart w:id="40069" w:name="_ETM_Q133_599560"/>
      <w:bookmarkEnd w:id="40069"/>
      <w:r>
        <w:rPr>
          <w:rFonts w:hint="cs"/>
          <w:rtl/>
        </w:rPr>
        <w:t xml:space="preserve">חינוך, </w:t>
      </w:r>
      <w:bookmarkStart w:id="40070" w:name="_ETM_Q133_600159"/>
      <w:bookmarkEnd w:id="40070"/>
      <w:r>
        <w:rPr>
          <w:rFonts w:hint="cs"/>
          <w:rtl/>
        </w:rPr>
        <w:t xml:space="preserve">לא </w:t>
      </w:r>
      <w:bookmarkStart w:id="40071" w:name="_ETM_Q133_600339"/>
      <w:bookmarkEnd w:id="40071"/>
      <w:r>
        <w:rPr>
          <w:rFonts w:hint="cs"/>
          <w:rtl/>
        </w:rPr>
        <w:t xml:space="preserve">צריך </w:t>
      </w:r>
      <w:bookmarkStart w:id="40072" w:name="_ETM_Q133_600639"/>
      <w:bookmarkEnd w:id="40072"/>
      <w:r>
        <w:rPr>
          <w:rFonts w:hint="cs"/>
          <w:rtl/>
        </w:rPr>
        <w:t xml:space="preserve">בריאות </w:t>
      </w:r>
      <w:bookmarkStart w:id="40073" w:name="_ETM_Q133_601089"/>
      <w:bookmarkEnd w:id="40073"/>
      <w:r>
        <w:rPr>
          <w:rFonts w:hint="cs"/>
          <w:rtl/>
        </w:rPr>
        <w:t xml:space="preserve">ולא </w:t>
      </w:r>
      <w:bookmarkStart w:id="40074" w:name="_ETM_Q133_601329"/>
      <w:bookmarkEnd w:id="40074"/>
      <w:r>
        <w:rPr>
          <w:rFonts w:hint="cs"/>
          <w:rtl/>
        </w:rPr>
        <w:t xml:space="preserve">צריך </w:t>
      </w:r>
      <w:bookmarkStart w:id="40075" w:name="_ETM_Q133_601599"/>
      <w:bookmarkEnd w:id="40075"/>
      <w:r>
        <w:rPr>
          <w:rFonts w:hint="cs"/>
          <w:rtl/>
        </w:rPr>
        <w:t xml:space="preserve">רווחה, </w:t>
      </w:r>
      <w:bookmarkStart w:id="40076" w:name="_ETM_Q133_602409"/>
      <w:bookmarkEnd w:id="40076"/>
      <w:r>
        <w:rPr>
          <w:rFonts w:hint="cs"/>
          <w:rtl/>
        </w:rPr>
        <w:t xml:space="preserve">לא </w:t>
      </w:r>
      <w:bookmarkStart w:id="40077" w:name="_ETM_Q133_602589"/>
      <w:bookmarkEnd w:id="40077"/>
      <w:r>
        <w:rPr>
          <w:rFonts w:hint="cs"/>
          <w:rtl/>
        </w:rPr>
        <w:t xml:space="preserve">צריך </w:t>
      </w:r>
      <w:bookmarkStart w:id="40078" w:name="_ETM_Q133_602950"/>
      <w:bookmarkEnd w:id="40078"/>
      <w:r>
        <w:rPr>
          <w:rFonts w:hint="cs"/>
          <w:rtl/>
        </w:rPr>
        <w:t xml:space="preserve">עוד </w:t>
      </w:r>
      <w:bookmarkStart w:id="40079" w:name="_ETM_Q133_603159"/>
      <w:bookmarkEnd w:id="40079"/>
      <w:r>
        <w:t>MRI</w:t>
      </w:r>
      <w:r>
        <w:rPr>
          <w:rFonts w:hint="cs"/>
          <w:rtl/>
        </w:rPr>
        <w:t xml:space="preserve"> </w:t>
      </w:r>
      <w:bookmarkStart w:id="40080" w:name="_ETM_Q133_603700"/>
      <w:bookmarkEnd w:id="40080"/>
      <w:r>
        <w:rPr>
          <w:rFonts w:hint="cs"/>
          <w:rtl/>
        </w:rPr>
        <w:t xml:space="preserve">בפריפריה – </w:t>
      </w:r>
      <w:bookmarkStart w:id="40081" w:name="_ETM_Q133_604869"/>
      <w:bookmarkEnd w:id="40081"/>
      <w:r>
        <w:rPr>
          <w:rFonts w:hint="cs"/>
          <w:rtl/>
        </w:rPr>
        <w:t xml:space="preserve">צריך </w:t>
      </w:r>
      <w:bookmarkStart w:id="40082" w:name="_ETM_Q133_605709"/>
      <w:bookmarkEnd w:id="40082"/>
      <w:r>
        <w:rPr>
          <w:rFonts w:hint="cs"/>
          <w:rtl/>
        </w:rPr>
        <w:t xml:space="preserve">חוק </w:t>
      </w:r>
      <w:bookmarkStart w:id="40083" w:name="_ETM_Q133_606520"/>
      <w:bookmarkEnd w:id="40083"/>
      <w:r>
        <w:rPr>
          <w:rFonts w:hint="cs"/>
          <w:rtl/>
        </w:rPr>
        <w:t>צרפתי</w:t>
      </w:r>
      <w:bookmarkStart w:id="40084" w:name="_ETM_Q133_607599"/>
      <w:bookmarkEnd w:id="40084"/>
      <w:r>
        <w:rPr>
          <w:rFonts w:hint="cs"/>
          <w:rtl/>
        </w:rPr>
        <w:t xml:space="preserve">. מזל </w:t>
      </w:r>
      <w:bookmarkStart w:id="40085" w:name="_ETM_Q133_608110"/>
      <w:bookmarkEnd w:id="40085"/>
      <w:r>
        <w:rPr>
          <w:rFonts w:hint="cs"/>
          <w:rtl/>
        </w:rPr>
        <w:t xml:space="preserve">שיש </w:t>
      </w:r>
      <w:bookmarkStart w:id="40086" w:name="_ETM_Q133_608409"/>
      <w:bookmarkEnd w:id="40086"/>
      <w:r>
        <w:rPr>
          <w:rFonts w:hint="cs"/>
          <w:rtl/>
        </w:rPr>
        <w:t xml:space="preserve">לנו </w:t>
      </w:r>
      <w:bookmarkStart w:id="40087" w:name="_ETM_Q133_608620"/>
      <w:bookmarkEnd w:id="40087"/>
      <w:r>
        <w:rPr>
          <w:rFonts w:hint="cs"/>
          <w:rtl/>
        </w:rPr>
        <w:t xml:space="preserve">את </w:t>
      </w:r>
      <w:bookmarkStart w:id="40088" w:name="_ETM_Q133_608709"/>
      <w:bookmarkEnd w:id="40088"/>
      <w:r>
        <w:rPr>
          <w:rFonts w:hint="cs"/>
          <w:rtl/>
        </w:rPr>
        <w:t>דודי</w:t>
      </w:r>
      <w:bookmarkStart w:id="40089" w:name="_ETM_Q133_609310"/>
      <w:bookmarkEnd w:id="40089"/>
      <w:r>
        <w:rPr>
          <w:rFonts w:hint="cs"/>
          <w:rtl/>
        </w:rPr>
        <w:t xml:space="preserve">. איזה </w:t>
      </w:r>
      <w:bookmarkStart w:id="40090" w:name="_ETM_Q133_609640"/>
      <w:bookmarkEnd w:id="40090"/>
      <w:r>
        <w:rPr>
          <w:rFonts w:hint="cs"/>
          <w:rtl/>
        </w:rPr>
        <w:t xml:space="preserve">כיף </w:t>
      </w:r>
      <w:bookmarkStart w:id="40091" w:name="_ETM_Q133_609879"/>
      <w:bookmarkEnd w:id="40091"/>
      <w:r>
        <w:rPr>
          <w:rFonts w:hint="cs"/>
          <w:rtl/>
        </w:rPr>
        <w:t xml:space="preserve">שדודי </w:t>
      </w:r>
      <w:bookmarkStart w:id="40092" w:name="_ETM_Q133_610239"/>
      <w:bookmarkEnd w:id="40092"/>
      <w:r>
        <w:rPr>
          <w:rFonts w:hint="cs"/>
          <w:rtl/>
        </w:rPr>
        <w:t xml:space="preserve">חזר </w:t>
      </w:r>
      <w:bookmarkStart w:id="40093" w:name="_ETM_Q133_610629"/>
      <w:bookmarkEnd w:id="40093"/>
      <w:r>
        <w:rPr>
          <w:rFonts w:hint="cs"/>
          <w:rtl/>
        </w:rPr>
        <w:t xml:space="preserve">לשולחן </w:t>
      </w:r>
      <w:bookmarkStart w:id="40094" w:name="_ETM_Q133_611049"/>
      <w:bookmarkEnd w:id="40094"/>
      <w:r>
        <w:rPr>
          <w:rFonts w:hint="cs"/>
          <w:rtl/>
        </w:rPr>
        <w:t xml:space="preserve">הממשלה. </w:t>
      </w:r>
      <w:bookmarkStart w:id="40095" w:name="_ETM_Q133_612880"/>
      <w:bookmarkEnd w:id="40095"/>
    </w:p>
    <w:p w:rsidR="004D2342" w:rsidRDefault="004D2342" w:rsidP="004D2342">
      <w:pPr>
        <w:rPr>
          <w:rtl/>
        </w:rPr>
      </w:pPr>
    </w:p>
    <w:p w:rsidR="004D2342" w:rsidRDefault="004D2342" w:rsidP="004D2342">
      <w:pPr>
        <w:rPr>
          <w:rtl/>
        </w:rPr>
      </w:pPr>
      <w:bookmarkStart w:id="40096" w:name="_ETM_Q133_612000"/>
      <w:bookmarkEnd w:id="40096"/>
      <w:r>
        <w:rPr>
          <w:rFonts w:hint="cs"/>
          <w:rtl/>
        </w:rPr>
        <w:t xml:space="preserve">וכמובן, </w:t>
      </w:r>
      <w:bookmarkStart w:id="40097" w:name="_ETM_Q133_613540"/>
      <w:bookmarkEnd w:id="40097"/>
      <w:r>
        <w:rPr>
          <w:rFonts w:hint="cs"/>
          <w:rtl/>
        </w:rPr>
        <w:t>לסיום</w:t>
      </w:r>
      <w:bookmarkStart w:id="40098" w:name="_ETM_Q133_614390"/>
      <w:bookmarkEnd w:id="40098"/>
      <w:r>
        <w:rPr>
          <w:rFonts w:hint="cs"/>
          <w:rtl/>
        </w:rPr>
        <w:t xml:space="preserve"> – כי </w:t>
      </w:r>
      <w:bookmarkStart w:id="40099" w:name="_ETM_Q133_614660"/>
      <w:bookmarkEnd w:id="40099"/>
      <w:r>
        <w:rPr>
          <w:rFonts w:hint="cs"/>
          <w:rtl/>
        </w:rPr>
        <w:t xml:space="preserve">בכל </w:t>
      </w:r>
      <w:bookmarkStart w:id="40100" w:name="_ETM_Q133_615020"/>
      <w:bookmarkEnd w:id="40100"/>
      <w:r>
        <w:rPr>
          <w:rFonts w:hint="cs"/>
          <w:rtl/>
        </w:rPr>
        <w:t xml:space="preserve">זאת </w:t>
      </w:r>
      <w:bookmarkStart w:id="40101" w:name="_ETM_Q133_615590"/>
      <w:bookmarkEnd w:id="40101"/>
      <w:r>
        <w:rPr>
          <w:rFonts w:hint="cs"/>
          <w:rtl/>
        </w:rPr>
        <w:t xml:space="preserve">אני </w:t>
      </w:r>
      <w:bookmarkStart w:id="40102" w:name="_ETM_Q133_616040"/>
      <w:bookmarkEnd w:id="40102"/>
      <w:r>
        <w:rPr>
          <w:rFonts w:hint="cs"/>
          <w:rtl/>
        </w:rPr>
        <w:t xml:space="preserve">החלטתי </w:t>
      </w:r>
      <w:bookmarkStart w:id="40103" w:name="_ETM_Q133_616550"/>
      <w:bookmarkEnd w:id="40103"/>
      <w:r>
        <w:rPr>
          <w:rFonts w:hint="cs"/>
          <w:rtl/>
        </w:rPr>
        <w:t xml:space="preserve">לעשות </w:t>
      </w:r>
      <w:bookmarkStart w:id="40104" w:name="_ETM_Q133_616819"/>
      <w:bookmarkEnd w:id="40104"/>
      <w:r>
        <w:rPr>
          <w:rFonts w:hint="cs"/>
          <w:rtl/>
        </w:rPr>
        <w:t xml:space="preserve">עבודה </w:t>
      </w:r>
      <w:bookmarkStart w:id="40105" w:name="_ETM_Q133_617150"/>
      <w:bookmarkEnd w:id="40105"/>
      <w:r>
        <w:rPr>
          <w:rFonts w:hint="cs"/>
          <w:rtl/>
        </w:rPr>
        <w:t xml:space="preserve">רצינית </w:t>
      </w:r>
      <w:bookmarkStart w:id="40106" w:name="_ETM_Q133_617540"/>
      <w:bookmarkEnd w:id="40106"/>
      <w:r>
        <w:rPr>
          <w:rFonts w:hint="cs"/>
          <w:rtl/>
        </w:rPr>
        <w:t xml:space="preserve">שתכבד </w:t>
      </w:r>
      <w:bookmarkStart w:id="40107" w:name="_ETM_Q133_618500"/>
      <w:bookmarkEnd w:id="40107"/>
      <w:r>
        <w:rPr>
          <w:rFonts w:hint="cs"/>
          <w:rtl/>
        </w:rPr>
        <w:t xml:space="preserve">את </w:t>
      </w:r>
      <w:bookmarkStart w:id="40108" w:name="_ETM_Q133_618680"/>
      <w:bookmarkEnd w:id="40108"/>
      <w:r>
        <w:rPr>
          <w:rFonts w:hint="cs"/>
          <w:rtl/>
        </w:rPr>
        <w:t xml:space="preserve">פועלו </w:t>
      </w:r>
      <w:bookmarkStart w:id="40109" w:name="_ETM_Q133_619250"/>
      <w:bookmarkEnd w:id="40109"/>
      <w:r>
        <w:rPr>
          <w:rFonts w:hint="cs"/>
          <w:rtl/>
        </w:rPr>
        <w:t xml:space="preserve">הענף </w:t>
      </w:r>
      <w:bookmarkStart w:id="40110" w:name="_ETM_Q133_619880"/>
      <w:bookmarkEnd w:id="40110"/>
      <w:r>
        <w:rPr>
          <w:rFonts w:hint="cs"/>
          <w:rtl/>
        </w:rPr>
        <w:t xml:space="preserve">של </w:t>
      </w:r>
      <w:bookmarkStart w:id="40111" w:name="_ETM_Q133_620060"/>
      <w:bookmarkEnd w:id="40111"/>
      <w:r>
        <w:rPr>
          <w:rFonts w:hint="cs"/>
          <w:rtl/>
        </w:rPr>
        <w:t xml:space="preserve">דודי </w:t>
      </w:r>
      <w:bookmarkStart w:id="40112" w:name="_ETM_Q133_620300"/>
      <w:bookmarkEnd w:id="40112"/>
      <w:r>
        <w:rPr>
          <w:rFonts w:hint="cs"/>
          <w:rtl/>
        </w:rPr>
        <w:t xml:space="preserve">אמסלם – </w:t>
      </w:r>
      <w:bookmarkStart w:id="40113" w:name="_ETM_Q133_621370"/>
      <w:bookmarkStart w:id="40114" w:name="_ETM_Q133_621550"/>
      <w:bookmarkEnd w:id="40113"/>
      <w:bookmarkEnd w:id="40114"/>
      <w:r>
        <w:rPr>
          <w:rFonts w:hint="cs"/>
          <w:rtl/>
        </w:rPr>
        <w:t>ב</w:t>
      </w:r>
      <w:bookmarkStart w:id="40115" w:name="_ETM_Q133_623140"/>
      <w:bookmarkEnd w:id="40115"/>
      <w:r>
        <w:rPr>
          <w:rFonts w:hint="cs"/>
          <w:rtl/>
        </w:rPr>
        <w:t xml:space="preserve">-2021 הוא </w:t>
      </w:r>
      <w:bookmarkStart w:id="40116" w:name="_ETM_Q133_623260"/>
      <w:bookmarkEnd w:id="40116"/>
      <w:r>
        <w:rPr>
          <w:rFonts w:hint="cs"/>
          <w:rtl/>
        </w:rPr>
        <w:t xml:space="preserve">גם </w:t>
      </w:r>
      <w:bookmarkStart w:id="40117" w:name="_ETM_Q133_624130"/>
      <w:bookmarkEnd w:id="40117"/>
      <w:r>
        <w:rPr>
          <w:rFonts w:hint="cs"/>
          <w:rtl/>
        </w:rPr>
        <w:t xml:space="preserve">התערב </w:t>
      </w:r>
      <w:bookmarkStart w:id="40118" w:name="_ETM_Q133_624640"/>
      <w:bookmarkEnd w:id="40118"/>
      <w:r>
        <w:rPr>
          <w:rFonts w:hint="cs"/>
          <w:rtl/>
        </w:rPr>
        <w:t xml:space="preserve">במכרז </w:t>
      </w:r>
      <w:bookmarkStart w:id="40119" w:name="_ETM_Q133_625210"/>
      <w:bookmarkEnd w:id="40119"/>
      <w:r>
        <w:rPr>
          <w:rFonts w:hint="cs"/>
          <w:rtl/>
        </w:rPr>
        <w:t xml:space="preserve">הבין-לאומי </w:t>
      </w:r>
      <w:bookmarkStart w:id="40120" w:name="_ETM_Q133_625630"/>
      <w:bookmarkEnd w:id="40120"/>
      <w:r>
        <w:rPr>
          <w:rFonts w:hint="cs"/>
          <w:rtl/>
        </w:rPr>
        <w:t xml:space="preserve">להפרטת </w:t>
      </w:r>
      <w:bookmarkStart w:id="40121" w:name="_ETM_Q133_626590"/>
      <w:bookmarkEnd w:id="40121"/>
      <w:r>
        <w:rPr>
          <w:rFonts w:hint="cs"/>
          <w:rtl/>
        </w:rPr>
        <w:t xml:space="preserve">חברת </w:t>
      </w:r>
      <w:bookmarkStart w:id="40122" w:name="_ETM_Q133_627160"/>
      <w:bookmarkEnd w:id="40122"/>
      <w:r>
        <w:rPr>
          <w:rFonts w:hint="cs"/>
          <w:rtl/>
        </w:rPr>
        <w:t xml:space="preserve">נמל </w:t>
      </w:r>
      <w:bookmarkStart w:id="40123" w:name="_ETM_Q133_627520"/>
      <w:bookmarkEnd w:id="40123"/>
      <w:r>
        <w:rPr>
          <w:rFonts w:hint="cs"/>
          <w:rtl/>
        </w:rPr>
        <w:t xml:space="preserve">חיפה. </w:t>
      </w:r>
      <w:bookmarkStart w:id="40124" w:name="_ETM_Q133_628530"/>
      <w:bookmarkEnd w:id="40124"/>
      <w:r>
        <w:rPr>
          <w:rFonts w:hint="cs"/>
          <w:rtl/>
        </w:rPr>
        <w:t xml:space="preserve">כן, </w:t>
      </w:r>
      <w:bookmarkStart w:id="40125" w:name="_ETM_Q133_629220"/>
      <w:bookmarkEnd w:id="40125"/>
      <w:r>
        <w:rPr>
          <w:rFonts w:hint="cs"/>
          <w:rtl/>
        </w:rPr>
        <w:t xml:space="preserve">דודי, </w:t>
      </w:r>
      <w:bookmarkStart w:id="40126" w:name="_ETM_Q133_629640"/>
      <w:bookmarkEnd w:id="40126"/>
      <w:r>
        <w:rPr>
          <w:rFonts w:hint="cs"/>
          <w:rtl/>
        </w:rPr>
        <w:t xml:space="preserve">כאחראי </w:t>
      </w:r>
      <w:bookmarkStart w:id="40127" w:name="_ETM_Q133_630150"/>
      <w:bookmarkEnd w:id="40127"/>
      <w:r>
        <w:rPr>
          <w:rFonts w:hint="cs"/>
          <w:rtl/>
        </w:rPr>
        <w:t xml:space="preserve">לרשות </w:t>
      </w:r>
      <w:bookmarkStart w:id="40128" w:name="_ETM_Q133_630480"/>
      <w:bookmarkEnd w:id="40128"/>
      <w:r>
        <w:rPr>
          <w:rFonts w:hint="cs"/>
          <w:rtl/>
        </w:rPr>
        <w:t xml:space="preserve">החברות, </w:t>
      </w:r>
      <w:bookmarkStart w:id="40129" w:name="_ETM_Q133_631750"/>
      <w:bookmarkEnd w:id="40129"/>
      <w:r>
        <w:rPr>
          <w:rFonts w:hint="cs"/>
          <w:rtl/>
        </w:rPr>
        <w:t xml:space="preserve">מסרב </w:t>
      </w:r>
      <w:bookmarkStart w:id="40130" w:name="_ETM_Q133_633069"/>
      <w:bookmarkEnd w:id="40130"/>
      <w:r>
        <w:rPr>
          <w:rFonts w:hint="cs"/>
          <w:rtl/>
        </w:rPr>
        <w:t xml:space="preserve">למנות </w:t>
      </w:r>
      <w:bookmarkStart w:id="40131" w:name="_ETM_Q133_633730"/>
      <w:bookmarkEnd w:id="40131"/>
      <w:r>
        <w:rPr>
          <w:rFonts w:hint="cs"/>
          <w:rtl/>
        </w:rPr>
        <w:t xml:space="preserve">ממלא </w:t>
      </w:r>
      <w:bookmarkStart w:id="40132" w:name="_ETM_Q133_634150"/>
      <w:bookmarkEnd w:id="40132"/>
      <w:r>
        <w:rPr>
          <w:rFonts w:hint="cs"/>
          <w:rtl/>
        </w:rPr>
        <w:t xml:space="preserve">מקום </w:t>
      </w:r>
      <w:bookmarkStart w:id="40133" w:name="_ETM_Q133_634930"/>
      <w:bookmarkEnd w:id="40133"/>
      <w:r>
        <w:rPr>
          <w:rFonts w:hint="cs"/>
          <w:rtl/>
        </w:rPr>
        <w:t xml:space="preserve">לתפקיד, </w:t>
      </w:r>
      <w:bookmarkStart w:id="40134" w:name="_ETM_Q133_636859"/>
      <w:bookmarkStart w:id="40135" w:name="_ETM_Q133_637640"/>
      <w:bookmarkEnd w:id="40134"/>
      <w:bookmarkEnd w:id="40135"/>
      <w:r>
        <w:rPr>
          <w:rFonts w:hint="cs"/>
          <w:rtl/>
        </w:rPr>
        <w:t xml:space="preserve">לתפקיד – </w:t>
      </w:r>
      <w:bookmarkStart w:id="40136" w:name="_ETM_Q133_638660"/>
      <w:bookmarkStart w:id="40137" w:name="_ETM_Q133_639200"/>
      <w:bookmarkEnd w:id="40136"/>
      <w:bookmarkEnd w:id="40137"/>
      <w:r>
        <w:rPr>
          <w:rFonts w:hint="cs"/>
          <w:rtl/>
        </w:rPr>
        <w:t xml:space="preserve">רגע, </w:t>
      </w:r>
      <w:bookmarkStart w:id="40138" w:name="_ETM_Q133_639740"/>
      <w:bookmarkEnd w:id="40138"/>
      <w:r>
        <w:rPr>
          <w:rFonts w:hint="cs"/>
          <w:rtl/>
        </w:rPr>
        <w:t xml:space="preserve">אה, </w:t>
      </w:r>
      <w:bookmarkStart w:id="40139" w:name="_ETM_Q133_640749"/>
      <w:bookmarkEnd w:id="40139"/>
      <w:r>
        <w:rPr>
          <w:rFonts w:hint="cs"/>
          <w:rtl/>
        </w:rPr>
        <w:t xml:space="preserve">דודי </w:t>
      </w:r>
      <w:bookmarkStart w:id="40140" w:name="_ETM_Q133_641079"/>
      <w:bookmarkEnd w:id="40140"/>
      <w:r>
        <w:rPr>
          <w:rFonts w:hint="cs"/>
          <w:rtl/>
        </w:rPr>
        <w:t xml:space="preserve">סירב </w:t>
      </w:r>
      <w:bookmarkStart w:id="40141" w:name="_ETM_Q133_641680"/>
      <w:bookmarkEnd w:id="40141"/>
      <w:r>
        <w:rPr>
          <w:rFonts w:hint="cs"/>
          <w:rtl/>
        </w:rPr>
        <w:t xml:space="preserve">למנות </w:t>
      </w:r>
      <w:bookmarkStart w:id="40142" w:name="_ETM_Q133_643029"/>
      <w:bookmarkEnd w:id="40142"/>
      <w:r>
        <w:rPr>
          <w:rFonts w:hint="cs"/>
          <w:rtl/>
        </w:rPr>
        <w:t xml:space="preserve">לחברת </w:t>
      </w:r>
      <w:bookmarkStart w:id="40143" w:name="_ETM_Q133_643659"/>
      <w:bookmarkEnd w:id="40143"/>
      <w:r>
        <w:rPr>
          <w:rFonts w:hint="cs"/>
          <w:rtl/>
        </w:rPr>
        <w:t xml:space="preserve">נמל </w:t>
      </w:r>
      <w:bookmarkStart w:id="40144" w:name="_ETM_Q133_644439"/>
      <w:bookmarkEnd w:id="40144"/>
      <w:r>
        <w:rPr>
          <w:rFonts w:hint="cs"/>
          <w:rtl/>
        </w:rPr>
        <w:t xml:space="preserve">חיפה </w:t>
      </w:r>
      <w:bookmarkStart w:id="40145" w:name="_ETM_Q133_645279"/>
      <w:bookmarkStart w:id="40146" w:name="_ETM_Q133_645790"/>
      <w:bookmarkEnd w:id="40145"/>
      <w:bookmarkEnd w:id="40146"/>
      <w:r>
        <w:rPr>
          <w:rFonts w:hint="cs"/>
          <w:rtl/>
        </w:rPr>
        <w:t xml:space="preserve">בגלל </w:t>
      </w:r>
      <w:bookmarkStart w:id="40147" w:name="_ETM_Q133_646870"/>
      <w:bookmarkEnd w:id="40147"/>
      <w:r>
        <w:rPr>
          <w:rFonts w:hint="cs"/>
          <w:rtl/>
        </w:rPr>
        <w:t xml:space="preserve">שאמרו </w:t>
      </w:r>
      <w:bookmarkStart w:id="40148" w:name="_ETM_Q133_647349"/>
      <w:bookmarkEnd w:id="40148"/>
      <w:r>
        <w:rPr>
          <w:rFonts w:hint="cs"/>
          <w:rtl/>
        </w:rPr>
        <w:t xml:space="preserve">לו </w:t>
      </w:r>
      <w:bookmarkStart w:id="40149" w:name="_ETM_Q133_647470"/>
      <w:bookmarkEnd w:id="40149"/>
      <w:r>
        <w:rPr>
          <w:rFonts w:hint="cs"/>
          <w:rtl/>
        </w:rPr>
        <w:t xml:space="preserve">שהוא </w:t>
      </w:r>
      <w:bookmarkStart w:id="40150" w:name="_ETM_Q133_647799"/>
      <w:bookmarkEnd w:id="40150"/>
      <w:r>
        <w:rPr>
          <w:rFonts w:hint="cs"/>
          <w:rtl/>
        </w:rPr>
        <w:t xml:space="preserve">לא </w:t>
      </w:r>
      <w:bookmarkStart w:id="40151" w:name="_ETM_Q133_648159"/>
      <w:bookmarkEnd w:id="40151"/>
      <w:r>
        <w:rPr>
          <w:rFonts w:hint="cs"/>
          <w:rtl/>
        </w:rPr>
        <w:t xml:space="preserve">יכול </w:t>
      </w:r>
      <w:bookmarkStart w:id="40152" w:name="_ETM_Q133_648519"/>
      <w:bookmarkEnd w:id="40152"/>
      <w:r>
        <w:rPr>
          <w:rFonts w:hint="cs"/>
          <w:rtl/>
        </w:rPr>
        <w:t xml:space="preserve">למנות </w:t>
      </w:r>
      <w:bookmarkStart w:id="40153" w:name="_ETM_Q133_648970"/>
      <w:bookmarkEnd w:id="40153"/>
      <w:r>
        <w:rPr>
          <w:rFonts w:hint="cs"/>
          <w:rtl/>
        </w:rPr>
        <w:t xml:space="preserve">מישהו </w:t>
      </w:r>
      <w:bookmarkStart w:id="40154" w:name="_ETM_Q133_649299"/>
      <w:bookmarkEnd w:id="40154"/>
      <w:r>
        <w:rPr>
          <w:rFonts w:hint="cs"/>
          <w:rtl/>
        </w:rPr>
        <w:t xml:space="preserve">שהוא </w:t>
      </w:r>
      <w:bookmarkStart w:id="40155" w:name="_ETM_Q133_649540"/>
      <w:bookmarkEnd w:id="40155"/>
      <w:r>
        <w:rPr>
          <w:rFonts w:hint="cs"/>
          <w:rtl/>
        </w:rPr>
        <w:t xml:space="preserve">לא </w:t>
      </w:r>
      <w:bookmarkStart w:id="40156" w:name="_ETM_Q133_649659"/>
      <w:bookmarkEnd w:id="40156"/>
      <w:r>
        <w:rPr>
          <w:rFonts w:hint="cs"/>
          <w:rtl/>
        </w:rPr>
        <w:t xml:space="preserve">עובד </w:t>
      </w:r>
      <w:bookmarkStart w:id="40157" w:name="_ETM_Q133_649930"/>
      <w:bookmarkEnd w:id="40157"/>
      <w:r>
        <w:rPr>
          <w:rFonts w:hint="cs"/>
          <w:rtl/>
        </w:rPr>
        <w:t xml:space="preserve">מדינה. </w:t>
      </w:r>
      <w:bookmarkStart w:id="40158" w:name="_ETM_Q133_650719"/>
      <w:bookmarkEnd w:id="40158"/>
      <w:r>
        <w:rPr>
          <w:rFonts w:hint="cs"/>
          <w:rtl/>
        </w:rPr>
        <w:t xml:space="preserve">עכשיו </w:t>
      </w:r>
      <w:bookmarkStart w:id="40159" w:name="_ETM_Q133_651169"/>
      <w:bookmarkEnd w:id="40159"/>
      <w:r>
        <w:rPr>
          <w:rFonts w:hint="cs"/>
          <w:rtl/>
        </w:rPr>
        <w:t xml:space="preserve">שוב, </w:t>
      </w:r>
      <w:bookmarkStart w:id="40160" w:name="_ETM_Q133_652310"/>
      <w:bookmarkEnd w:id="40160"/>
      <w:r>
        <w:rPr>
          <w:rFonts w:hint="cs"/>
          <w:rtl/>
        </w:rPr>
        <w:t xml:space="preserve">מה </w:t>
      </w:r>
      <w:bookmarkStart w:id="40161" w:name="_ETM_Q133_652610"/>
      <w:bookmarkEnd w:id="40161"/>
      <w:r>
        <w:rPr>
          <w:rFonts w:hint="cs"/>
          <w:rtl/>
        </w:rPr>
        <w:t xml:space="preserve">זה </w:t>
      </w:r>
      <w:bookmarkStart w:id="40162" w:name="_ETM_Q133_652760"/>
      <w:bookmarkEnd w:id="40162"/>
      <w:r>
        <w:rPr>
          <w:rFonts w:hint="cs"/>
          <w:rtl/>
        </w:rPr>
        <w:t xml:space="preserve">הדבר </w:t>
      </w:r>
      <w:bookmarkStart w:id="40163" w:name="_ETM_Q133_653209"/>
      <w:bookmarkEnd w:id="40163"/>
      <w:r>
        <w:rPr>
          <w:rFonts w:hint="cs"/>
          <w:rtl/>
        </w:rPr>
        <w:t xml:space="preserve">הזה? </w:t>
      </w:r>
      <w:bookmarkStart w:id="40164" w:name="_ETM_Q133_654160"/>
      <w:bookmarkEnd w:id="40164"/>
      <w:r>
        <w:rPr>
          <w:rFonts w:hint="cs"/>
          <w:rtl/>
        </w:rPr>
        <w:t xml:space="preserve">מה </w:t>
      </w:r>
      <w:bookmarkStart w:id="40165" w:name="_ETM_Q133_654430"/>
      <w:bookmarkEnd w:id="40165"/>
      <w:r>
        <w:rPr>
          <w:rFonts w:hint="cs"/>
          <w:rtl/>
        </w:rPr>
        <w:t xml:space="preserve">זה </w:t>
      </w:r>
      <w:bookmarkStart w:id="40166" w:name="_ETM_Q133_654580"/>
      <w:bookmarkEnd w:id="40166"/>
      <w:r>
        <w:rPr>
          <w:rFonts w:hint="cs"/>
          <w:rtl/>
        </w:rPr>
        <w:t xml:space="preserve">הדבר </w:t>
      </w:r>
      <w:bookmarkStart w:id="40167" w:name="_ETM_Q133_654910"/>
      <w:bookmarkEnd w:id="40167"/>
      <w:r>
        <w:rPr>
          <w:rFonts w:hint="cs"/>
          <w:rtl/>
        </w:rPr>
        <w:t xml:space="preserve">הזה, </w:t>
      </w:r>
      <w:bookmarkStart w:id="40168" w:name="_ETM_Q133_655060"/>
      <w:bookmarkEnd w:id="40168"/>
      <w:r>
        <w:rPr>
          <w:rFonts w:hint="cs"/>
          <w:rtl/>
        </w:rPr>
        <w:t xml:space="preserve">שמגיע </w:t>
      </w:r>
      <w:bookmarkStart w:id="40169" w:name="_ETM_Q133_655600"/>
      <w:bookmarkEnd w:id="40169"/>
      <w:r>
        <w:rPr>
          <w:rFonts w:hint="cs"/>
          <w:rtl/>
        </w:rPr>
        <w:t xml:space="preserve">שר </w:t>
      </w:r>
      <w:bookmarkStart w:id="40170" w:name="_ETM_Q133_656350"/>
      <w:bookmarkEnd w:id="40170"/>
      <w:r>
        <w:rPr>
          <w:rFonts w:hint="cs"/>
          <w:rtl/>
        </w:rPr>
        <w:t xml:space="preserve">ורוצה </w:t>
      </w:r>
      <w:bookmarkStart w:id="40171" w:name="_ETM_Q133_656710"/>
      <w:bookmarkEnd w:id="40171"/>
      <w:r>
        <w:rPr>
          <w:rFonts w:hint="cs"/>
          <w:rtl/>
        </w:rPr>
        <w:t xml:space="preserve">למנות </w:t>
      </w:r>
      <w:bookmarkStart w:id="40172" w:name="_ETM_Q133_657460"/>
      <w:bookmarkEnd w:id="40172"/>
      <w:r>
        <w:rPr>
          <w:rFonts w:hint="cs"/>
          <w:rtl/>
        </w:rPr>
        <w:t xml:space="preserve">מישהו </w:t>
      </w:r>
      <w:bookmarkStart w:id="40173" w:name="_ETM_Q133_657850"/>
      <w:bookmarkEnd w:id="40173"/>
      <w:r>
        <w:rPr>
          <w:rFonts w:hint="cs"/>
          <w:rtl/>
        </w:rPr>
        <w:t xml:space="preserve">בקומבינה, </w:t>
      </w:r>
      <w:bookmarkStart w:id="40174" w:name="_ETM_Q133_658690"/>
      <w:bookmarkEnd w:id="40174"/>
      <w:r>
        <w:rPr>
          <w:rFonts w:hint="cs"/>
          <w:rtl/>
        </w:rPr>
        <w:t xml:space="preserve">בלי </w:t>
      </w:r>
      <w:bookmarkStart w:id="40175" w:name="_ETM_Q133_658960"/>
      <w:bookmarkEnd w:id="40175"/>
      <w:r>
        <w:rPr>
          <w:rFonts w:hint="cs"/>
          <w:rtl/>
        </w:rPr>
        <w:t xml:space="preserve">שום </w:t>
      </w:r>
      <w:bookmarkStart w:id="40176" w:name="_ETM_Q133_659230"/>
      <w:bookmarkEnd w:id="40176"/>
      <w:r>
        <w:rPr>
          <w:rFonts w:hint="cs"/>
          <w:rtl/>
        </w:rPr>
        <w:t xml:space="preserve">קריטריונים </w:t>
      </w:r>
      <w:bookmarkStart w:id="40177" w:name="_ETM_Q133_659830"/>
      <w:bookmarkEnd w:id="40177"/>
      <w:r>
        <w:rPr>
          <w:rFonts w:hint="cs"/>
          <w:rtl/>
        </w:rPr>
        <w:t xml:space="preserve">מקצועיים; </w:t>
      </w:r>
      <w:bookmarkStart w:id="40178" w:name="_ETM_Q133_661180"/>
      <w:bookmarkEnd w:id="40178"/>
      <w:r>
        <w:rPr>
          <w:rFonts w:hint="cs"/>
          <w:rtl/>
        </w:rPr>
        <w:t xml:space="preserve">מישהו </w:t>
      </w:r>
      <w:bookmarkStart w:id="40179" w:name="_ETM_Q133_661569"/>
      <w:bookmarkEnd w:id="40179"/>
      <w:r>
        <w:rPr>
          <w:rFonts w:hint="cs"/>
          <w:rtl/>
        </w:rPr>
        <w:t xml:space="preserve">שהוא </w:t>
      </w:r>
      <w:bookmarkStart w:id="40180" w:name="_ETM_Q133_661810"/>
      <w:bookmarkEnd w:id="40180"/>
      <w:r>
        <w:rPr>
          <w:rFonts w:hint="cs"/>
          <w:rtl/>
        </w:rPr>
        <w:t xml:space="preserve">באמת </w:t>
      </w:r>
      <w:bookmarkStart w:id="40181" w:name="_ETM_Q133_662349"/>
      <w:bookmarkEnd w:id="40181"/>
      <w:r>
        <w:rPr>
          <w:rFonts w:hint="cs"/>
          <w:rtl/>
        </w:rPr>
        <w:t xml:space="preserve">ישב </w:t>
      </w:r>
      <w:bookmarkStart w:id="40182" w:name="_ETM_Q133_662799"/>
      <w:bookmarkEnd w:id="40182"/>
      <w:r>
        <w:rPr>
          <w:rFonts w:hint="cs"/>
          <w:rtl/>
        </w:rPr>
        <w:t xml:space="preserve">וחיפש </w:t>
      </w:r>
      <w:bookmarkStart w:id="40183" w:name="_ETM_Q133_663310"/>
      <w:bookmarkEnd w:id="40183"/>
      <w:r>
        <w:rPr>
          <w:rFonts w:hint="cs"/>
          <w:rtl/>
        </w:rPr>
        <w:t xml:space="preserve">מבין </w:t>
      </w:r>
      <w:bookmarkStart w:id="40184" w:name="_ETM_Q133_663579"/>
      <w:bookmarkEnd w:id="40184"/>
      <w:r>
        <w:rPr>
          <w:rFonts w:hint="cs"/>
          <w:rtl/>
        </w:rPr>
        <w:t xml:space="preserve">המקורבים </w:t>
      </w:r>
      <w:bookmarkStart w:id="40185" w:name="_ETM_Q133_664209"/>
      <w:bookmarkEnd w:id="40185"/>
      <w:r>
        <w:rPr>
          <w:rFonts w:hint="cs"/>
          <w:rtl/>
        </w:rPr>
        <w:t xml:space="preserve">שלו. </w:t>
      </w:r>
      <w:bookmarkStart w:id="40186" w:name="_ETM_Q133_664900"/>
      <w:bookmarkEnd w:id="40186"/>
      <w:r>
        <w:rPr>
          <w:rFonts w:hint="cs"/>
          <w:rtl/>
        </w:rPr>
        <w:t xml:space="preserve">עבר, </w:t>
      </w:r>
      <w:bookmarkStart w:id="40187" w:name="_ETM_Q133_665499"/>
      <w:bookmarkEnd w:id="40187"/>
      <w:r>
        <w:rPr>
          <w:rFonts w:hint="cs"/>
          <w:rtl/>
        </w:rPr>
        <w:t xml:space="preserve">פתח </w:t>
      </w:r>
      <w:bookmarkStart w:id="40188" w:name="_ETM_Q133_665889"/>
      <w:bookmarkEnd w:id="40188"/>
      <w:r>
        <w:rPr>
          <w:rFonts w:hint="cs"/>
          <w:rtl/>
        </w:rPr>
        <w:t xml:space="preserve">את </w:t>
      </w:r>
      <w:bookmarkStart w:id="40189" w:name="_ETM_Q133_666040"/>
      <w:bookmarkEnd w:id="40189"/>
      <w:proofErr w:type="spellStart"/>
      <w:r>
        <w:rPr>
          <w:rFonts w:hint="cs"/>
          <w:rtl/>
        </w:rPr>
        <w:t>האייפון</w:t>
      </w:r>
      <w:proofErr w:type="spellEnd"/>
      <w:r>
        <w:rPr>
          <w:rFonts w:hint="cs"/>
          <w:rtl/>
        </w:rPr>
        <w:t xml:space="preserve">, </w:t>
      </w:r>
      <w:bookmarkStart w:id="40190" w:name="_ETM_Q133_666999"/>
      <w:bookmarkEnd w:id="40190"/>
      <w:r>
        <w:rPr>
          <w:rFonts w:hint="cs"/>
          <w:rtl/>
        </w:rPr>
        <w:t xml:space="preserve">חיפש, </w:t>
      </w:r>
      <w:bookmarkStart w:id="40191" w:name="_ETM_Q133_667599"/>
      <w:bookmarkEnd w:id="40191"/>
      <w:r>
        <w:rPr>
          <w:rFonts w:hint="cs"/>
          <w:rtl/>
        </w:rPr>
        <w:t xml:space="preserve">חיפש, </w:t>
      </w:r>
      <w:bookmarkStart w:id="40192" w:name="_ETM_Q133_668019"/>
      <w:bookmarkEnd w:id="40192"/>
      <w:r>
        <w:rPr>
          <w:rFonts w:hint="cs"/>
          <w:rtl/>
        </w:rPr>
        <w:t xml:space="preserve">חיפש – </w:t>
      </w:r>
      <w:bookmarkStart w:id="40193" w:name="_ETM_Q133_668650"/>
      <w:bookmarkEnd w:id="40193"/>
      <w:r>
        <w:rPr>
          <w:rFonts w:hint="cs"/>
          <w:rtl/>
        </w:rPr>
        <w:t xml:space="preserve">אותו </w:t>
      </w:r>
      <w:bookmarkStart w:id="40194" w:name="_ETM_Q133_668950"/>
      <w:bookmarkEnd w:id="40194"/>
      <w:r>
        <w:rPr>
          <w:rFonts w:hint="cs"/>
          <w:rtl/>
        </w:rPr>
        <w:t xml:space="preserve">מיניתי, </w:t>
      </w:r>
      <w:bookmarkStart w:id="40195" w:name="_ETM_Q133_669430"/>
      <w:bookmarkEnd w:id="40195"/>
      <w:r>
        <w:rPr>
          <w:rFonts w:hint="cs"/>
          <w:rtl/>
        </w:rPr>
        <w:t xml:space="preserve">אותו </w:t>
      </w:r>
      <w:bookmarkStart w:id="40196" w:name="_ETM_Q133_669669"/>
      <w:bookmarkEnd w:id="40196"/>
      <w:r>
        <w:rPr>
          <w:rFonts w:hint="cs"/>
          <w:rtl/>
        </w:rPr>
        <w:t>מיניתי,</w:t>
      </w:r>
      <w:bookmarkStart w:id="40197" w:name="_ETM_Q133_670599"/>
      <w:bookmarkStart w:id="40198" w:name="_ETM_Q133_670840"/>
      <w:bookmarkEnd w:id="40197"/>
      <w:bookmarkEnd w:id="40198"/>
      <w:r>
        <w:rPr>
          <w:rFonts w:hint="cs"/>
          <w:rtl/>
        </w:rPr>
        <w:t xml:space="preserve"> </w:t>
      </w:r>
      <w:bookmarkStart w:id="40199" w:name="_ETM_Q133_671019"/>
      <w:bookmarkEnd w:id="40199"/>
      <w:r>
        <w:rPr>
          <w:rFonts w:hint="cs"/>
          <w:rtl/>
        </w:rPr>
        <w:t xml:space="preserve">אנחנו </w:t>
      </w:r>
      <w:bookmarkStart w:id="40200" w:name="_ETM_Q133_671260"/>
      <w:bookmarkEnd w:id="40200"/>
      <w:r>
        <w:rPr>
          <w:rFonts w:hint="cs"/>
          <w:rtl/>
        </w:rPr>
        <w:t xml:space="preserve">לא </w:t>
      </w:r>
      <w:bookmarkStart w:id="40201" w:name="_ETM_Q133_671349"/>
      <w:bookmarkEnd w:id="40201"/>
      <w:r>
        <w:rPr>
          <w:rFonts w:hint="cs"/>
          <w:rtl/>
        </w:rPr>
        <w:t xml:space="preserve">כאלה </w:t>
      </w:r>
      <w:bookmarkStart w:id="40202" w:name="_ETM_Q133_671620"/>
      <w:bookmarkEnd w:id="40202"/>
      <w:r>
        <w:rPr>
          <w:rFonts w:hint="cs"/>
          <w:rtl/>
        </w:rPr>
        <w:t xml:space="preserve">קרובים, </w:t>
      </w:r>
      <w:bookmarkStart w:id="40203" w:name="_ETM_Q133_672129"/>
      <w:bookmarkEnd w:id="40203"/>
      <w:r>
        <w:rPr>
          <w:rFonts w:hint="cs"/>
          <w:rtl/>
        </w:rPr>
        <w:t xml:space="preserve">אותו </w:t>
      </w:r>
      <w:bookmarkStart w:id="40204" w:name="_ETM_Q133_672400"/>
      <w:bookmarkEnd w:id="40204"/>
      <w:r>
        <w:rPr>
          <w:rFonts w:hint="cs"/>
          <w:rtl/>
        </w:rPr>
        <w:t xml:space="preserve">מיניתי, </w:t>
      </w:r>
      <w:bookmarkStart w:id="40205" w:name="_ETM_Q133_672939"/>
      <w:bookmarkEnd w:id="40205"/>
      <w:r>
        <w:rPr>
          <w:rFonts w:hint="cs"/>
          <w:rtl/>
        </w:rPr>
        <w:t xml:space="preserve">אותו </w:t>
      </w:r>
      <w:bookmarkStart w:id="40206" w:name="_ETM_Q133_673180"/>
      <w:bookmarkEnd w:id="40206"/>
      <w:r>
        <w:rPr>
          <w:rFonts w:hint="cs"/>
          <w:rtl/>
        </w:rPr>
        <w:t xml:space="preserve">מיניתי, </w:t>
      </w:r>
      <w:bookmarkStart w:id="40207" w:name="_ETM_Q133_673989"/>
      <w:bookmarkEnd w:id="40207"/>
      <w:r>
        <w:rPr>
          <w:rFonts w:hint="cs"/>
          <w:rtl/>
        </w:rPr>
        <w:t xml:space="preserve">הוא </w:t>
      </w:r>
      <w:bookmarkStart w:id="40208" w:name="_ETM_Q133_674109"/>
      <w:bookmarkEnd w:id="40208"/>
      <w:r>
        <w:rPr>
          <w:rFonts w:hint="cs"/>
          <w:rtl/>
        </w:rPr>
        <w:t xml:space="preserve">לא </w:t>
      </w:r>
      <w:bookmarkStart w:id="40209" w:name="_ETM_Q133_674230"/>
      <w:bookmarkEnd w:id="40209"/>
      <w:r>
        <w:rPr>
          <w:rFonts w:hint="cs"/>
          <w:rtl/>
        </w:rPr>
        <w:t xml:space="preserve">כזה </w:t>
      </w:r>
      <w:bookmarkStart w:id="40210" w:name="_ETM_Q133_674529"/>
      <w:bookmarkEnd w:id="40210"/>
      <w:r>
        <w:rPr>
          <w:rFonts w:hint="cs"/>
          <w:rtl/>
        </w:rPr>
        <w:t xml:space="preserve">עזר </w:t>
      </w:r>
      <w:bookmarkStart w:id="40211" w:name="_ETM_Q133_674799"/>
      <w:bookmarkEnd w:id="40211"/>
      <w:r>
        <w:rPr>
          <w:rFonts w:hint="cs"/>
          <w:rtl/>
        </w:rPr>
        <w:t xml:space="preserve">לי </w:t>
      </w:r>
      <w:bookmarkStart w:id="40212" w:name="_ETM_Q133_674919"/>
      <w:bookmarkEnd w:id="40212"/>
      <w:r>
        <w:rPr>
          <w:rFonts w:hint="cs"/>
          <w:rtl/>
        </w:rPr>
        <w:t xml:space="preserve">בפריימריז, </w:t>
      </w:r>
      <w:bookmarkStart w:id="40213" w:name="_ETM_Q133_675730"/>
      <w:bookmarkEnd w:id="40213"/>
      <w:r>
        <w:rPr>
          <w:rFonts w:hint="cs"/>
          <w:rtl/>
        </w:rPr>
        <w:t xml:space="preserve">אותו </w:t>
      </w:r>
      <w:bookmarkStart w:id="40214" w:name="_ETM_Q133_676749"/>
      <w:bookmarkEnd w:id="40214"/>
      <w:r>
        <w:rPr>
          <w:rFonts w:hint="cs"/>
          <w:rtl/>
        </w:rPr>
        <w:t xml:space="preserve">אני </w:t>
      </w:r>
      <w:bookmarkStart w:id="40215" w:name="_ETM_Q133_676930"/>
      <w:bookmarkEnd w:id="40215"/>
      <w:r>
        <w:rPr>
          <w:rFonts w:hint="cs"/>
          <w:rtl/>
        </w:rPr>
        <w:t xml:space="preserve">צריך. </w:t>
      </w:r>
      <w:bookmarkStart w:id="40216" w:name="_ETM_Q133_678080"/>
      <w:bookmarkEnd w:id="40216"/>
      <w:r>
        <w:rPr>
          <w:rFonts w:hint="cs"/>
          <w:rtl/>
        </w:rPr>
        <w:t xml:space="preserve">והקריטריונים </w:t>
      </w:r>
      <w:bookmarkStart w:id="40217" w:name="_ETM_Q133_678890"/>
      <w:bookmarkEnd w:id="40217"/>
      <w:r>
        <w:rPr>
          <w:rFonts w:hint="cs"/>
          <w:rtl/>
        </w:rPr>
        <w:t xml:space="preserve">ברורים: </w:t>
      </w:r>
      <w:bookmarkStart w:id="40218" w:name="_ETM_Q133_680209"/>
      <w:bookmarkEnd w:id="40218"/>
      <w:r>
        <w:rPr>
          <w:rFonts w:hint="cs"/>
          <w:rtl/>
        </w:rPr>
        <w:t xml:space="preserve">הוא </w:t>
      </w:r>
      <w:bookmarkStart w:id="40219" w:name="_ETM_Q133_680359"/>
      <w:bookmarkEnd w:id="40219"/>
      <w:r>
        <w:rPr>
          <w:rFonts w:hint="cs"/>
          <w:rtl/>
        </w:rPr>
        <w:t xml:space="preserve">עוזר </w:t>
      </w:r>
      <w:bookmarkStart w:id="40220" w:name="_ETM_Q133_680779"/>
      <w:bookmarkEnd w:id="40220"/>
      <w:r>
        <w:rPr>
          <w:rFonts w:hint="cs"/>
          <w:rtl/>
        </w:rPr>
        <w:t xml:space="preserve">לי – </w:t>
      </w:r>
      <w:bookmarkStart w:id="40221" w:name="_ETM_Q133_681560"/>
      <w:bookmarkEnd w:id="40221"/>
      <w:r>
        <w:rPr>
          <w:rFonts w:hint="cs"/>
          <w:rtl/>
        </w:rPr>
        <w:t xml:space="preserve">למה </w:t>
      </w:r>
      <w:bookmarkStart w:id="40222" w:name="_ETM_Q133_681920"/>
      <w:bookmarkEnd w:id="40222"/>
      <w:r>
        <w:rPr>
          <w:rFonts w:hint="cs"/>
          <w:rtl/>
        </w:rPr>
        <w:t xml:space="preserve">אני לא </w:t>
      </w:r>
      <w:bookmarkStart w:id="40223" w:name="_ETM_Q133_682010"/>
      <w:bookmarkEnd w:id="40223"/>
      <w:r>
        <w:rPr>
          <w:rFonts w:hint="cs"/>
          <w:rtl/>
        </w:rPr>
        <w:t xml:space="preserve">יכול </w:t>
      </w:r>
      <w:bookmarkStart w:id="40224" w:name="_ETM_Q133_682220"/>
      <w:bookmarkEnd w:id="40224"/>
      <w:r>
        <w:rPr>
          <w:rFonts w:hint="cs"/>
          <w:rtl/>
        </w:rPr>
        <w:t xml:space="preserve">למנות </w:t>
      </w:r>
      <w:bookmarkStart w:id="40225" w:name="_ETM_Q133_682610"/>
      <w:bookmarkEnd w:id="40225"/>
      <w:r>
        <w:rPr>
          <w:rFonts w:hint="cs"/>
          <w:rtl/>
        </w:rPr>
        <w:t xml:space="preserve">אותו </w:t>
      </w:r>
      <w:bookmarkStart w:id="40226" w:name="_ETM_Q133_683120"/>
      <w:bookmarkEnd w:id="40226"/>
      <w:r>
        <w:rPr>
          <w:rFonts w:hint="cs"/>
          <w:rtl/>
        </w:rPr>
        <w:t xml:space="preserve">להיות </w:t>
      </w:r>
      <w:bookmarkStart w:id="40227" w:name="_ETM_Q133_683330"/>
      <w:bookmarkEnd w:id="40227"/>
      <w:r>
        <w:rPr>
          <w:rFonts w:hint="cs"/>
          <w:rtl/>
        </w:rPr>
        <w:t xml:space="preserve">יושב-ראש </w:t>
      </w:r>
      <w:bookmarkStart w:id="40228" w:name="_ETM_Q133_683930"/>
      <w:bookmarkEnd w:id="40228"/>
      <w:r>
        <w:rPr>
          <w:rFonts w:hint="cs"/>
          <w:rtl/>
        </w:rPr>
        <w:t xml:space="preserve">חברה? </w:t>
      </w:r>
      <w:bookmarkStart w:id="40229" w:name="_ETM_Q133_684870"/>
      <w:bookmarkEnd w:id="40229"/>
      <w:r>
        <w:rPr>
          <w:rFonts w:hint="cs"/>
          <w:rtl/>
        </w:rPr>
        <w:t xml:space="preserve">מה </w:t>
      </w:r>
      <w:bookmarkStart w:id="40230" w:name="_ETM_Q133_685110"/>
      <w:bookmarkEnd w:id="40230"/>
      <w:r>
        <w:rPr>
          <w:rFonts w:hint="cs"/>
          <w:rtl/>
        </w:rPr>
        <w:t xml:space="preserve">קרה? </w:t>
      </w:r>
      <w:bookmarkStart w:id="40231" w:name="_ETM_Q133_686200"/>
      <w:bookmarkEnd w:id="40231"/>
      <w:r>
        <w:rPr>
          <w:rFonts w:hint="cs"/>
          <w:rtl/>
        </w:rPr>
        <w:t xml:space="preserve">מה </w:t>
      </w:r>
      <w:bookmarkStart w:id="40232" w:name="_ETM_Q133_686469"/>
      <w:bookmarkEnd w:id="40232"/>
      <w:r>
        <w:rPr>
          <w:rFonts w:hint="cs"/>
          <w:rtl/>
        </w:rPr>
        <w:t xml:space="preserve">קרה, </w:t>
      </w:r>
      <w:bookmarkStart w:id="40233" w:name="_ETM_Q133_686769"/>
      <w:bookmarkEnd w:id="40233"/>
      <w:r>
        <w:rPr>
          <w:rFonts w:hint="cs"/>
          <w:rtl/>
        </w:rPr>
        <w:t xml:space="preserve">אז </w:t>
      </w:r>
      <w:bookmarkStart w:id="40234" w:name="_ETM_Q133_686859"/>
      <w:bookmarkEnd w:id="40234"/>
      <w:r>
        <w:rPr>
          <w:rFonts w:hint="cs"/>
          <w:rtl/>
        </w:rPr>
        <w:t xml:space="preserve">הוא </w:t>
      </w:r>
      <w:bookmarkStart w:id="40235" w:name="_ETM_Q133_686950"/>
      <w:bookmarkEnd w:id="40235"/>
      <w:r>
        <w:rPr>
          <w:rFonts w:hint="cs"/>
          <w:rtl/>
        </w:rPr>
        <w:t xml:space="preserve">לא </w:t>
      </w:r>
      <w:bookmarkStart w:id="40236" w:name="_ETM_Q133_687069"/>
      <w:bookmarkEnd w:id="40236"/>
      <w:r>
        <w:rPr>
          <w:rFonts w:hint="cs"/>
          <w:rtl/>
        </w:rPr>
        <w:t xml:space="preserve">עובד </w:t>
      </w:r>
      <w:bookmarkStart w:id="40237" w:name="_ETM_Q133_687310"/>
      <w:bookmarkEnd w:id="40237"/>
      <w:r>
        <w:rPr>
          <w:rFonts w:hint="cs"/>
          <w:rtl/>
        </w:rPr>
        <w:t xml:space="preserve">מדינה. </w:t>
      </w:r>
      <w:bookmarkStart w:id="40238" w:name="_ETM_Q133_687760"/>
      <w:bookmarkEnd w:id="40238"/>
      <w:r>
        <w:rPr>
          <w:rFonts w:hint="cs"/>
          <w:rtl/>
        </w:rPr>
        <w:t xml:space="preserve">אז </w:t>
      </w:r>
      <w:bookmarkStart w:id="40239" w:name="_ETM_Q133_687879"/>
      <w:bookmarkEnd w:id="40239"/>
      <w:r>
        <w:rPr>
          <w:rFonts w:hint="cs"/>
          <w:rtl/>
        </w:rPr>
        <w:t xml:space="preserve">יש </w:t>
      </w:r>
      <w:bookmarkStart w:id="40240" w:name="_ETM_Q133_688120"/>
      <w:bookmarkEnd w:id="40240"/>
      <w:r>
        <w:rPr>
          <w:rFonts w:hint="cs"/>
          <w:rtl/>
        </w:rPr>
        <w:t xml:space="preserve">חוק – </w:t>
      </w:r>
      <w:bookmarkStart w:id="40241" w:name="_ETM_Q133_688420"/>
      <w:bookmarkEnd w:id="40241"/>
      <w:r>
        <w:rPr>
          <w:rFonts w:hint="cs"/>
          <w:rtl/>
        </w:rPr>
        <w:t xml:space="preserve">מה </w:t>
      </w:r>
      <w:bookmarkStart w:id="40242" w:name="_ETM_Q133_688599"/>
      <w:bookmarkEnd w:id="40242"/>
      <w:r>
        <w:rPr>
          <w:rFonts w:hint="cs"/>
          <w:rtl/>
        </w:rPr>
        <w:t xml:space="preserve">קרה? </w:t>
      </w:r>
      <w:bookmarkStart w:id="40243" w:name="_ETM_Q133_689870"/>
      <w:bookmarkEnd w:id="40243"/>
      <w:r>
        <w:rPr>
          <w:rFonts w:hint="cs"/>
          <w:rtl/>
        </w:rPr>
        <w:t xml:space="preserve">באמת, למה </w:t>
      </w:r>
      <w:bookmarkStart w:id="40244" w:name="_ETM_Q133_690200"/>
      <w:bookmarkEnd w:id="40244"/>
      <w:r>
        <w:rPr>
          <w:rFonts w:hint="cs"/>
          <w:rtl/>
        </w:rPr>
        <w:t xml:space="preserve">להיות </w:t>
      </w:r>
      <w:bookmarkStart w:id="40245" w:name="_ETM_Q133_690409"/>
      <w:bookmarkEnd w:id="40245"/>
      <w:r>
        <w:rPr>
          <w:rFonts w:hint="cs"/>
          <w:rtl/>
        </w:rPr>
        <w:t xml:space="preserve">צרי עין? </w:t>
      </w:r>
      <w:bookmarkStart w:id="40246" w:name="_ETM_Q133_691640"/>
      <w:bookmarkStart w:id="40247" w:name="_ETM_Q133_691819"/>
      <w:bookmarkEnd w:id="40246"/>
      <w:bookmarkEnd w:id="40247"/>
      <w:r>
        <w:rPr>
          <w:rFonts w:hint="cs"/>
          <w:rtl/>
        </w:rPr>
        <w:t xml:space="preserve">מר </w:t>
      </w:r>
      <w:bookmarkStart w:id="40248" w:name="_ETM_Q133_692059"/>
      <w:bookmarkEnd w:id="40248"/>
      <w:r>
        <w:rPr>
          <w:rFonts w:hint="cs"/>
          <w:rtl/>
        </w:rPr>
        <w:t xml:space="preserve">דוד </w:t>
      </w:r>
      <w:bookmarkStart w:id="40249" w:name="_ETM_Q133_692300"/>
      <w:bookmarkStart w:id="40250" w:name="_ETM_Q133_692360"/>
      <w:bookmarkEnd w:id="40249"/>
      <w:bookmarkEnd w:id="40250"/>
      <w:r>
        <w:rPr>
          <w:rFonts w:hint="cs"/>
          <w:rtl/>
        </w:rPr>
        <w:t xml:space="preserve">רוצה </w:t>
      </w:r>
      <w:bookmarkStart w:id="40251" w:name="_ETM_Q133_692629"/>
      <w:bookmarkEnd w:id="40251"/>
      <w:r>
        <w:rPr>
          <w:rFonts w:hint="cs"/>
          <w:rtl/>
        </w:rPr>
        <w:t xml:space="preserve">לעשות </w:t>
      </w:r>
      <w:bookmarkStart w:id="40252" w:name="_ETM_Q133_692959"/>
      <w:bookmarkEnd w:id="40252"/>
      <w:r>
        <w:rPr>
          <w:rFonts w:hint="cs"/>
          <w:rtl/>
        </w:rPr>
        <w:t xml:space="preserve">טוב </w:t>
      </w:r>
      <w:bookmarkStart w:id="40253" w:name="_ETM_Q133_693110"/>
      <w:bookmarkEnd w:id="40253"/>
      <w:r>
        <w:rPr>
          <w:rFonts w:hint="cs"/>
          <w:rtl/>
        </w:rPr>
        <w:t xml:space="preserve">למדינה, </w:t>
      </w:r>
      <w:bookmarkStart w:id="40254" w:name="_ETM_Q133_693950"/>
      <w:bookmarkEnd w:id="40254"/>
      <w:r>
        <w:rPr>
          <w:rFonts w:hint="cs"/>
          <w:rtl/>
        </w:rPr>
        <w:t xml:space="preserve">והבית </w:t>
      </w:r>
      <w:bookmarkStart w:id="40255" w:name="_ETM_Q133_694670"/>
      <w:bookmarkEnd w:id="40255"/>
      <w:r>
        <w:rPr>
          <w:rFonts w:hint="cs"/>
          <w:rtl/>
        </w:rPr>
        <w:t xml:space="preserve">הזה </w:t>
      </w:r>
      <w:bookmarkStart w:id="40256" w:name="_ETM_Q133_694940"/>
      <w:bookmarkEnd w:id="40256"/>
      <w:r>
        <w:rPr>
          <w:rFonts w:hint="cs"/>
          <w:rtl/>
        </w:rPr>
        <w:t xml:space="preserve">והיועץ </w:t>
      </w:r>
      <w:bookmarkStart w:id="40257" w:name="_ETM_Q133_695209"/>
      <w:bookmarkEnd w:id="40257"/>
      <w:r>
        <w:rPr>
          <w:rFonts w:hint="cs"/>
          <w:rtl/>
        </w:rPr>
        <w:t xml:space="preserve">המשפטי </w:t>
      </w:r>
      <w:bookmarkStart w:id="40258" w:name="_ETM_Q133_695870"/>
      <w:bookmarkEnd w:id="40258"/>
      <w:r>
        <w:rPr>
          <w:rFonts w:hint="cs"/>
          <w:rtl/>
        </w:rPr>
        <w:t xml:space="preserve">ובג"ץ – </w:t>
      </w:r>
      <w:bookmarkStart w:id="40259" w:name="_ETM_Q133_696709"/>
      <w:bookmarkEnd w:id="40259"/>
      <w:r>
        <w:rPr>
          <w:rFonts w:hint="cs"/>
          <w:rtl/>
        </w:rPr>
        <w:t xml:space="preserve">כולם </w:t>
      </w:r>
      <w:bookmarkStart w:id="40260" w:name="_ETM_Q133_697010"/>
      <w:bookmarkEnd w:id="40260"/>
      <w:r>
        <w:rPr>
          <w:rFonts w:hint="cs"/>
          <w:rtl/>
        </w:rPr>
        <w:t xml:space="preserve">מתעקשים </w:t>
      </w:r>
      <w:bookmarkStart w:id="40261" w:name="_ETM_Q133_697429"/>
      <w:bookmarkEnd w:id="40261"/>
      <w:r>
        <w:rPr>
          <w:rFonts w:hint="cs"/>
          <w:rtl/>
        </w:rPr>
        <w:t xml:space="preserve">כל </w:t>
      </w:r>
      <w:bookmarkStart w:id="40262" w:name="_ETM_Q133_697670"/>
      <w:bookmarkEnd w:id="40262"/>
      <w:r>
        <w:rPr>
          <w:rFonts w:hint="cs"/>
          <w:rtl/>
        </w:rPr>
        <w:t xml:space="preserve">הזמן </w:t>
      </w:r>
      <w:bookmarkStart w:id="40263" w:name="_ETM_Q133_698209"/>
      <w:bookmarkEnd w:id="40263"/>
      <w:r>
        <w:rPr>
          <w:rFonts w:hint="cs"/>
          <w:rtl/>
        </w:rPr>
        <w:t xml:space="preserve">לשים </w:t>
      </w:r>
      <w:bookmarkStart w:id="40264" w:name="_ETM_Q133_698659"/>
      <w:bookmarkEnd w:id="40264"/>
      <w:r>
        <w:rPr>
          <w:rFonts w:hint="cs"/>
          <w:rtl/>
        </w:rPr>
        <w:t xml:space="preserve">לדודי, </w:t>
      </w:r>
      <w:bookmarkStart w:id="40265" w:name="_ETM_Q133_699140"/>
      <w:bookmarkEnd w:id="40265"/>
      <w:r>
        <w:rPr>
          <w:rFonts w:hint="cs"/>
          <w:rtl/>
        </w:rPr>
        <w:t xml:space="preserve">לוחם </w:t>
      </w:r>
      <w:bookmarkStart w:id="40266" w:name="_ETM_Q133_699559"/>
      <w:bookmarkEnd w:id="40266"/>
      <w:r>
        <w:rPr>
          <w:rFonts w:hint="cs"/>
          <w:rtl/>
        </w:rPr>
        <w:t xml:space="preserve">הצדק, </w:t>
      </w:r>
      <w:bookmarkStart w:id="40267" w:name="_ETM_Q133_699980"/>
      <w:bookmarkEnd w:id="40267"/>
      <w:r>
        <w:rPr>
          <w:rFonts w:hint="cs"/>
          <w:rtl/>
        </w:rPr>
        <w:t xml:space="preserve">מקלות </w:t>
      </w:r>
      <w:bookmarkStart w:id="40268" w:name="_ETM_Q133_700309"/>
      <w:bookmarkEnd w:id="40268"/>
      <w:r>
        <w:rPr>
          <w:rFonts w:hint="cs"/>
          <w:rtl/>
        </w:rPr>
        <w:t xml:space="preserve">בגלגלים. </w:t>
      </w:r>
      <w:bookmarkStart w:id="40269" w:name="_ETM_Q133_701499"/>
      <w:bookmarkEnd w:id="40269"/>
      <w:r>
        <w:rPr>
          <w:rFonts w:hint="cs"/>
          <w:rtl/>
        </w:rPr>
        <w:t xml:space="preserve">מה </w:t>
      </w:r>
      <w:bookmarkStart w:id="40270" w:name="_ETM_Q133_701799"/>
      <w:bookmarkEnd w:id="40270"/>
      <w:r>
        <w:rPr>
          <w:rFonts w:hint="cs"/>
          <w:rtl/>
        </w:rPr>
        <w:t xml:space="preserve">הקטע </w:t>
      </w:r>
      <w:bookmarkStart w:id="40271" w:name="_ETM_Q133_702129"/>
      <w:bookmarkEnd w:id="40271"/>
      <w:r>
        <w:rPr>
          <w:rFonts w:hint="cs"/>
          <w:rtl/>
        </w:rPr>
        <w:t xml:space="preserve">שלכם? </w:t>
      </w:r>
      <w:bookmarkStart w:id="40272" w:name="_ETM_Q133_703410"/>
      <w:bookmarkEnd w:id="40272"/>
      <w:r>
        <w:rPr>
          <w:rFonts w:hint="cs"/>
          <w:rtl/>
        </w:rPr>
        <w:t xml:space="preserve">מזל, </w:t>
      </w:r>
      <w:bookmarkStart w:id="40273" w:name="_ETM_Q133_704769"/>
      <w:bookmarkEnd w:id="40273"/>
      <w:r>
        <w:rPr>
          <w:rFonts w:hint="cs"/>
          <w:rtl/>
        </w:rPr>
        <w:t xml:space="preserve">מזל </w:t>
      </w:r>
      <w:bookmarkStart w:id="40274" w:name="_ETM_Q133_705189"/>
      <w:bookmarkEnd w:id="40274"/>
      <w:r>
        <w:rPr>
          <w:rFonts w:hint="cs"/>
          <w:rtl/>
        </w:rPr>
        <w:t xml:space="preserve">של </w:t>
      </w:r>
      <w:bookmarkStart w:id="40275" w:name="_ETM_Q133_705339"/>
      <w:bookmarkEnd w:id="40275"/>
      <w:r>
        <w:rPr>
          <w:rFonts w:hint="cs"/>
          <w:rtl/>
        </w:rPr>
        <w:t xml:space="preserve">דודי </w:t>
      </w:r>
      <w:bookmarkStart w:id="40276" w:name="_ETM_Q133_705609"/>
      <w:bookmarkEnd w:id="40276"/>
      <w:r>
        <w:rPr>
          <w:rFonts w:hint="cs"/>
          <w:rtl/>
        </w:rPr>
        <w:t xml:space="preserve">שהוא </w:t>
      </w:r>
      <w:bookmarkStart w:id="40277" w:name="_ETM_Q133_705790"/>
      <w:bookmarkEnd w:id="40277"/>
      <w:r>
        <w:rPr>
          <w:rFonts w:hint="cs"/>
          <w:rtl/>
        </w:rPr>
        <w:t xml:space="preserve">בשולחן </w:t>
      </w:r>
      <w:bookmarkStart w:id="40278" w:name="_ETM_Q133_706239"/>
      <w:bookmarkEnd w:id="40278"/>
      <w:r>
        <w:rPr>
          <w:rFonts w:hint="cs"/>
          <w:rtl/>
        </w:rPr>
        <w:t xml:space="preserve">הממשלה. </w:t>
      </w:r>
      <w:bookmarkStart w:id="40279" w:name="_ETM_Q133_707190"/>
      <w:bookmarkEnd w:id="40279"/>
      <w:r>
        <w:rPr>
          <w:rFonts w:hint="cs"/>
          <w:rtl/>
        </w:rPr>
        <w:t xml:space="preserve">הלוואי </w:t>
      </w:r>
      <w:bookmarkStart w:id="40280" w:name="_ETM_Q133_707819"/>
      <w:bookmarkEnd w:id="40280"/>
      <w:r>
        <w:rPr>
          <w:rFonts w:hint="cs"/>
          <w:rtl/>
        </w:rPr>
        <w:t xml:space="preserve">שהוא </w:t>
      </w:r>
      <w:bookmarkStart w:id="40281" w:name="_ETM_Q133_707940"/>
      <w:bookmarkEnd w:id="40281"/>
      <w:r>
        <w:rPr>
          <w:rFonts w:hint="cs"/>
          <w:rtl/>
        </w:rPr>
        <w:t xml:space="preserve">יצליח </w:t>
      </w:r>
      <w:bookmarkStart w:id="40282" w:name="_ETM_Q133_708239"/>
      <w:bookmarkEnd w:id="40282"/>
      <w:r>
        <w:rPr>
          <w:rFonts w:hint="cs"/>
          <w:rtl/>
        </w:rPr>
        <w:t xml:space="preserve">להמשיך </w:t>
      </w:r>
      <w:bookmarkStart w:id="40283" w:name="_ETM_Q133_709290"/>
      <w:bookmarkEnd w:id="40283"/>
      <w:r>
        <w:rPr>
          <w:rFonts w:hint="cs"/>
          <w:rtl/>
        </w:rPr>
        <w:t xml:space="preserve">את </w:t>
      </w:r>
      <w:bookmarkStart w:id="40284" w:name="_ETM_Q133_709559"/>
      <w:bookmarkEnd w:id="40284"/>
      <w:r>
        <w:rPr>
          <w:rFonts w:hint="cs"/>
          <w:rtl/>
        </w:rPr>
        <w:t xml:space="preserve">המורשת </w:t>
      </w:r>
      <w:bookmarkStart w:id="40285" w:name="_ETM_Q133_710580"/>
      <w:bookmarkEnd w:id="40285"/>
      <w:r>
        <w:rPr>
          <w:rFonts w:hint="cs"/>
          <w:rtl/>
        </w:rPr>
        <w:t xml:space="preserve">הענפה </w:t>
      </w:r>
      <w:bookmarkStart w:id="40286" w:name="_ETM_Q133_711209"/>
      <w:bookmarkEnd w:id="40286"/>
      <w:r>
        <w:rPr>
          <w:rFonts w:hint="cs"/>
          <w:rtl/>
        </w:rPr>
        <w:t xml:space="preserve">שלו, </w:t>
      </w:r>
      <w:bookmarkStart w:id="40287" w:name="_ETM_Q133_711900"/>
      <w:bookmarkEnd w:id="40287"/>
      <w:r>
        <w:rPr>
          <w:rFonts w:hint="cs"/>
          <w:rtl/>
        </w:rPr>
        <w:t xml:space="preserve">של </w:t>
      </w:r>
      <w:bookmarkStart w:id="40288" w:name="_ETM_Q133_712140"/>
      <w:bookmarkEnd w:id="40288"/>
      <w:r>
        <w:rPr>
          <w:rFonts w:hint="cs"/>
          <w:rtl/>
        </w:rPr>
        <w:t xml:space="preserve">עשייה </w:t>
      </w:r>
      <w:bookmarkStart w:id="40289" w:name="_ETM_Q133_712590"/>
      <w:bookmarkEnd w:id="40289"/>
      <w:r>
        <w:rPr>
          <w:rFonts w:hint="cs"/>
          <w:rtl/>
        </w:rPr>
        <w:t xml:space="preserve">למען </w:t>
      </w:r>
      <w:bookmarkStart w:id="40290" w:name="_ETM_Q133_712950"/>
      <w:bookmarkEnd w:id="40290"/>
      <w:r>
        <w:rPr>
          <w:rFonts w:hint="cs"/>
          <w:rtl/>
        </w:rPr>
        <w:t xml:space="preserve">הציבור, </w:t>
      </w:r>
      <w:bookmarkStart w:id="40291" w:name="_ETM_Q133_713519"/>
      <w:bookmarkEnd w:id="40291"/>
      <w:r>
        <w:rPr>
          <w:rFonts w:hint="cs"/>
          <w:rtl/>
        </w:rPr>
        <w:t xml:space="preserve">למען החלש, </w:t>
      </w:r>
      <w:bookmarkStart w:id="40292" w:name="_ETM_Q133_714150"/>
      <w:bookmarkEnd w:id="40292"/>
      <w:r>
        <w:rPr>
          <w:rFonts w:hint="cs"/>
          <w:rtl/>
        </w:rPr>
        <w:t xml:space="preserve">השקוף. </w:t>
      </w:r>
      <w:bookmarkStart w:id="40293" w:name="_ETM_Q133_715980"/>
      <w:bookmarkEnd w:id="40293"/>
    </w:p>
    <w:p w:rsidR="004D2342" w:rsidRDefault="004D2342" w:rsidP="004D2342">
      <w:pPr>
        <w:rPr>
          <w:rtl/>
        </w:rPr>
      </w:pPr>
    </w:p>
    <w:p w:rsidR="004D2342" w:rsidRDefault="004D2342" w:rsidP="004D2342">
      <w:pPr>
        <w:rPr>
          <w:rtl/>
        </w:rPr>
      </w:pPr>
      <w:bookmarkStart w:id="40294" w:name="_ETM_Q133_715000"/>
      <w:bookmarkEnd w:id="40294"/>
      <w:r>
        <w:rPr>
          <w:rFonts w:hint="cs"/>
          <w:rtl/>
        </w:rPr>
        <w:t xml:space="preserve">אני </w:t>
      </w:r>
      <w:bookmarkStart w:id="40295" w:name="_ETM_Q133_716340"/>
      <w:bookmarkEnd w:id="40295"/>
      <w:r>
        <w:rPr>
          <w:rFonts w:hint="cs"/>
          <w:rtl/>
        </w:rPr>
        <w:t xml:space="preserve">בטוח </w:t>
      </w:r>
      <w:bookmarkStart w:id="40296" w:name="_ETM_Q133_717599"/>
      <w:bookmarkEnd w:id="40296"/>
      <w:r>
        <w:rPr>
          <w:rFonts w:hint="cs"/>
          <w:rtl/>
        </w:rPr>
        <w:t xml:space="preserve">שדודי </w:t>
      </w:r>
      <w:bookmarkStart w:id="40297" w:name="_ETM_Q133_718559"/>
      <w:bookmarkEnd w:id="40297"/>
      <w:r>
        <w:rPr>
          <w:rFonts w:hint="cs"/>
          <w:rtl/>
        </w:rPr>
        <w:t xml:space="preserve">ימשיך </w:t>
      </w:r>
      <w:bookmarkStart w:id="40298" w:name="_ETM_Q133_719370"/>
      <w:bookmarkEnd w:id="40298"/>
      <w:r>
        <w:rPr>
          <w:rFonts w:hint="cs"/>
          <w:rtl/>
        </w:rPr>
        <w:t xml:space="preserve">ויסיים </w:t>
      </w:r>
      <w:bookmarkStart w:id="40299" w:name="_ETM_Q133_719969"/>
      <w:bookmarkEnd w:id="40299"/>
      <w:r>
        <w:rPr>
          <w:rFonts w:hint="cs"/>
          <w:rtl/>
        </w:rPr>
        <w:t xml:space="preserve">את </w:t>
      </w:r>
      <w:bookmarkStart w:id="40300" w:name="_ETM_Q133_720029"/>
      <w:bookmarkEnd w:id="40300"/>
      <w:r>
        <w:rPr>
          <w:rFonts w:hint="cs"/>
          <w:rtl/>
        </w:rPr>
        <w:t xml:space="preserve">המלאכה, </w:t>
      </w:r>
      <w:bookmarkStart w:id="40301" w:name="_ETM_Q133_720840"/>
      <w:bookmarkEnd w:id="40301"/>
      <w:r>
        <w:rPr>
          <w:rFonts w:hint="cs"/>
          <w:rtl/>
        </w:rPr>
        <w:t xml:space="preserve">יתפור </w:t>
      </w:r>
      <w:bookmarkStart w:id="40302" w:name="_ETM_Q133_721230"/>
      <w:bookmarkEnd w:id="40302"/>
      <w:r>
        <w:rPr>
          <w:rFonts w:hint="cs"/>
          <w:rtl/>
        </w:rPr>
        <w:t xml:space="preserve">ג'ובים </w:t>
      </w:r>
      <w:bookmarkStart w:id="40303" w:name="_ETM_Q133_721709"/>
      <w:bookmarkEnd w:id="40303"/>
      <w:r>
        <w:rPr>
          <w:rFonts w:hint="cs"/>
          <w:rtl/>
        </w:rPr>
        <w:t xml:space="preserve">לכל </w:t>
      </w:r>
      <w:bookmarkStart w:id="40304" w:name="_ETM_Q133_722010"/>
      <w:bookmarkEnd w:id="40304"/>
      <w:r>
        <w:rPr>
          <w:rFonts w:hint="cs"/>
          <w:rtl/>
        </w:rPr>
        <w:t xml:space="preserve">מי </w:t>
      </w:r>
      <w:bookmarkStart w:id="40305" w:name="_ETM_Q133_722129"/>
      <w:bookmarkEnd w:id="40305"/>
      <w:r>
        <w:rPr>
          <w:rFonts w:hint="cs"/>
          <w:rtl/>
        </w:rPr>
        <w:t xml:space="preserve">שהוא </w:t>
      </w:r>
      <w:bookmarkStart w:id="40306" w:name="_ETM_Q133_722309"/>
      <w:bookmarkEnd w:id="40306"/>
      <w:r>
        <w:rPr>
          <w:rFonts w:hint="cs"/>
          <w:rtl/>
        </w:rPr>
        <w:t xml:space="preserve">מכיר, </w:t>
      </w:r>
      <w:bookmarkStart w:id="40307" w:name="_ETM_Q133_723679"/>
      <w:bookmarkEnd w:id="40307"/>
      <w:r>
        <w:rPr>
          <w:rFonts w:hint="cs"/>
          <w:rtl/>
        </w:rPr>
        <w:t xml:space="preserve">ילבה </w:t>
      </w:r>
      <w:bookmarkStart w:id="40308" w:name="_ETM_Q133_724129"/>
      <w:bookmarkEnd w:id="40308"/>
      <w:r>
        <w:rPr>
          <w:rFonts w:hint="cs"/>
          <w:rtl/>
        </w:rPr>
        <w:t xml:space="preserve">שנאה </w:t>
      </w:r>
      <w:bookmarkStart w:id="40309" w:name="_ETM_Q133_724670"/>
      <w:bookmarkEnd w:id="40309"/>
      <w:r>
        <w:rPr>
          <w:rFonts w:hint="cs"/>
          <w:rtl/>
        </w:rPr>
        <w:t xml:space="preserve">בין </w:t>
      </w:r>
      <w:bookmarkStart w:id="40310" w:name="_ETM_Q133_724849"/>
      <w:bookmarkEnd w:id="40310"/>
      <w:r>
        <w:rPr>
          <w:rFonts w:hint="cs"/>
          <w:rtl/>
        </w:rPr>
        <w:t xml:space="preserve">כל </w:t>
      </w:r>
      <w:bookmarkStart w:id="40311" w:name="_ETM_Q133_725090"/>
      <w:bookmarkEnd w:id="40311"/>
      <w:r>
        <w:rPr>
          <w:rFonts w:hint="cs"/>
          <w:rtl/>
        </w:rPr>
        <w:t xml:space="preserve">מזרחי </w:t>
      </w:r>
      <w:bookmarkStart w:id="40312" w:name="_ETM_Q133_725510"/>
      <w:bookmarkEnd w:id="40312"/>
      <w:r>
        <w:rPr>
          <w:rFonts w:hint="cs"/>
          <w:rtl/>
        </w:rPr>
        <w:t xml:space="preserve">ואשכנזי </w:t>
      </w:r>
      <w:bookmarkStart w:id="40313" w:name="_ETM_Q133_726170"/>
      <w:bookmarkEnd w:id="40313"/>
      <w:r>
        <w:rPr>
          <w:rFonts w:hint="cs"/>
          <w:rtl/>
        </w:rPr>
        <w:t xml:space="preserve">שמסתדרים </w:t>
      </w:r>
      <w:bookmarkStart w:id="40314" w:name="_ETM_Q133_726739"/>
      <w:bookmarkEnd w:id="40314"/>
      <w:r>
        <w:rPr>
          <w:rFonts w:hint="cs"/>
          <w:rtl/>
        </w:rPr>
        <w:t xml:space="preserve">מצוין, </w:t>
      </w:r>
      <w:bookmarkStart w:id="40315" w:name="_ETM_Q133_728639"/>
      <w:bookmarkEnd w:id="40315"/>
      <w:r>
        <w:rPr>
          <w:rFonts w:hint="cs"/>
          <w:rtl/>
        </w:rPr>
        <w:t xml:space="preserve">ויצליח </w:t>
      </w:r>
      <w:bookmarkStart w:id="40316" w:name="_ETM_Q133_729950"/>
      <w:bookmarkEnd w:id="40316"/>
      <w:r>
        <w:rPr>
          <w:rFonts w:hint="cs"/>
          <w:rtl/>
        </w:rPr>
        <w:t xml:space="preserve">לייצר </w:t>
      </w:r>
      <w:bookmarkStart w:id="40317" w:name="_ETM_Q133_730609"/>
      <w:bookmarkEnd w:id="40317"/>
      <w:r>
        <w:rPr>
          <w:rFonts w:hint="cs"/>
          <w:rtl/>
        </w:rPr>
        <w:t xml:space="preserve">קדנציה </w:t>
      </w:r>
      <w:bookmarkStart w:id="40318" w:name="_ETM_Q133_731450"/>
      <w:bookmarkEnd w:id="40318"/>
      <w:r>
        <w:rPr>
          <w:rFonts w:hint="cs"/>
          <w:rtl/>
        </w:rPr>
        <w:t xml:space="preserve">מפוארת </w:t>
      </w:r>
      <w:bookmarkStart w:id="40319" w:name="_ETM_Q133_732200"/>
      <w:bookmarkEnd w:id="40319"/>
      <w:r>
        <w:rPr>
          <w:rFonts w:hint="cs"/>
          <w:rtl/>
        </w:rPr>
        <w:t xml:space="preserve">גם </w:t>
      </w:r>
      <w:bookmarkStart w:id="40320" w:name="_ETM_Q133_732559"/>
      <w:bookmarkEnd w:id="40320"/>
      <w:r>
        <w:rPr>
          <w:rFonts w:hint="cs"/>
          <w:rtl/>
        </w:rPr>
        <w:t xml:space="preserve">הפעם. </w:t>
      </w:r>
      <w:bookmarkStart w:id="40321" w:name="_ETM_Q133_733480"/>
      <w:bookmarkEnd w:id="40321"/>
      <w:r>
        <w:rPr>
          <w:rFonts w:hint="cs"/>
          <w:rtl/>
        </w:rPr>
        <w:t xml:space="preserve">כן, </w:t>
      </w:r>
      <w:bookmarkStart w:id="40322" w:name="_ETM_Q133_733809"/>
      <w:bookmarkEnd w:id="40322"/>
      <w:r>
        <w:rPr>
          <w:rFonts w:hint="cs"/>
          <w:rtl/>
        </w:rPr>
        <w:t xml:space="preserve">גם </w:t>
      </w:r>
      <w:bookmarkStart w:id="40323" w:name="_ETM_Q133_734349"/>
      <w:bookmarkEnd w:id="40323"/>
      <w:r>
        <w:rPr>
          <w:rFonts w:hint="cs"/>
          <w:rtl/>
        </w:rPr>
        <w:t xml:space="preserve">הפעם </w:t>
      </w:r>
      <w:bookmarkStart w:id="40324" w:name="_ETM_Q133_735010"/>
      <w:bookmarkEnd w:id="40324"/>
      <w:r>
        <w:rPr>
          <w:rFonts w:hint="cs"/>
          <w:rtl/>
        </w:rPr>
        <w:t xml:space="preserve">דודי </w:t>
      </w:r>
      <w:bookmarkStart w:id="40325" w:name="_ETM_Q133_735309"/>
      <w:bookmarkEnd w:id="40325"/>
      <w:r>
        <w:rPr>
          <w:rFonts w:hint="cs"/>
          <w:rtl/>
        </w:rPr>
        <w:t xml:space="preserve">אמסלם </w:t>
      </w:r>
      <w:bookmarkStart w:id="40326" w:name="_ETM_Q133_736179"/>
      <w:bookmarkEnd w:id="40326"/>
      <w:r>
        <w:rPr>
          <w:rFonts w:hint="cs"/>
          <w:rtl/>
        </w:rPr>
        <w:t xml:space="preserve">יעשה </w:t>
      </w:r>
      <w:bookmarkStart w:id="40327" w:name="_ETM_Q133_736539"/>
      <w:bookmarkEnd w:id="40327"/>
      <w:r>
        <w:rPr>
          <w:rFonts w:hint="cs"/>
          <w:rtl/>
        </w:rPr>
        <w:t xml:space="preserve">קדנציה </w:t>
      </w:r>
      <w:bookmarkStart w:id="40328" w:name="_ETM_Q133_737199"/>
      <w:bookmarkEnd w:id="40328"/>
      <w:r>
        <w:rPr>
          <w:rFonts w:hint="cs"/>
          <w:rtl/>
        </w:rPr>
        <w:t xml:space="preserve">לתפארת </w:t>
      </w:r>
      <w:bookmarkStart w:id="40329" w:name="_ETM_Q133_737679"/>
      <w:bookmarkEnd w:id="40329"/>
      <w:r>
        <w:rPr>
          <w:rFonts w:hint="cs"/>
          <w:rtl/>
        </w:rPr>
        <w:t xml:space="preserve">בשולחן </w:t>
      </w:r>
      <w:bookmarkStart w:id="40330" w:name="_ETM_Q133_738099"/>
      <w:bookmarkEnd w:id="40330"/>
      <w:r>
        <w:rPr>
          <w:rFonts w:hint="cs"/>
          <w:rtl/>
        </w:rPr>
        <w:t xml:space="preserve">הממשלה, </w:t>
      </w:r>
      <w:bookmarkStart w:id="40331" w:name="_ETM_Q133_738909"/>
      <w:bookmarkEnd w:id="40331"/>
      <w:r>
        <w:rPr>
          <w:rFonts w:hint="cs"/>
          <w:rtl/>
        </w:rPr>
        <w:t xml:space="preserve">של </w:t>
      </w:r>
      <w:bookmarkStart w:id="40332" w:name="_ETM_Q133_739240"/>
      <w:bookmarkEnd w:id="40332"/>
      <w:r>
        <w:rPr>
          <w:rFonts w:hint="cs"/>
          <w:rtl/>
        </w:rPr>
        <w:t xml:space="preserve">כלום, </w:t>
      </w:r>
      <w:bookmarkStart w:id="40333" w:name="_ETM_Q133_739990"/>
      <w:bookmarkEnd w:id="40333"/>
      <w:r>
        <w:rPr>
          <w:rFonts w:hint="cs"/>
          <w:rtl/>
        </w:rPr>
        <w:t xml:space="preserve">של </w:t>
      </w:r>
      <w:bookmarkStart w:id="40334" w:name="_ETM_Q133_740259"/>
      <w:bookmarkEnd w:id="40334"/>
      <w:r>
        <w:rPr>
          <w:rFonts w:hint="cs"/>
          <w:rtl/>
        </w:rPr>
        <w:t xml:space="preserve">ג'ובים, </w:t>
      </w:r>
      <w:bookmarkStart w:id="40335" w:name="_ETM_Q133_740919"/>
      <w:bookmarkEnd w:id="40335"/>
      <w:r>
        <w:rPr>
          <w:rFonts w:hint="cs"/>
          <w:rtl/>
        </w:rPr>
        <w:t xml:space="preserve">של </w:t>
      </w:r>
      <w:bookmarkStart w:id="40336" w:name="_ETM_Q133_741159"/>
      <w:bookmarkEnd w:id="40336"/>
      <w:r>
        <w:rPr>
          <w:rFonts w:hint="cs"/>
          <w:rtl/>
        </w:rPr>
        <w:t xml:space="preserve">קומבינות </w:t>
      </w:r>
      <w:bookmarkStart w:id="40337" w:name="_ETM_Q133_742000"/>
      <w:bookmarkEnd w:id="40337"/>
      <w:r>
        <w:rPr>
          <w:rFonts w:hint="cs"/>
          <w:rtl/>
        </w:rPr>
        <w:t xml:space="preserve">ושל </w:t>
      </w:r>
      <w:bookmarkStart w:id="40338" w:name="_ETM_Q133_742360"/>
      <w:bookmarkEnd w:id="40338"/>
      <w:r>
        <w:rPr>
          <w:rFonts w:hint="cs"/>
          <w:rtl/>
        </w:rPr>
        <w:t xml:space="preserve">שנאה. </w:t>
      </w:r>
      <w:bookmarkStart w:id="40339" w:name="_ETM_Q133_743259"/>
      <w:bookmarkEnd w:id="40339"/>
      <w:r>
        <w:rPr>
          <w:rFonts w:hint="cs"/>
          <w:rtl/>
        </w:rPr>
        <w:t xml:space="preserve">העיקר </w:t>
      </w:r>
      <w:bookmarkStart w:id="40340" w:name="_ETM_Q133_743590"/>
      <w:bookmarkEnd w:id="40340"/>
      <w:r>
        <w:rPr>
          <w:rFonts w:hint="cs"/>
          <w:rtl/>
        </w:rPr>
        <w:t xml:space="preserve">שמיניתם </w:t>
      </w:r>
      <w:bookmarkStart w:id="40341" w:name="_ETM_Q133_744069"/>
      <w:bookmarkEnd w:id="40341"/>
      <w:r>
        <w:rPr>
          <w:rFonts w:hint="cs"/>
          <w:rtl/>
        </w:rPr>
        <w:t xml:space="preserve">אותו </w:t>
      </w:r>
      <w:bookmarkStart w:id="40342" w:name="_ETM_Q133_744280"/>
      <w:bookmarkEnd w:id="40342"/>
      <w:r>
        <w:rPr>
          <w:rFonts w:hint="cs"/>
          <w:rtl/>
        </w:rPr>
        <w:t xml:space="preserve">להיות שר. </w:t>
      </w:r>
      <w:bookmarkStart w:id="40343" w:name="_ETM_Q133_745090"/>
      <w:bookmarkEnd w:id="40343"/>
      <w:r>
        <w:rPr>
          <w:rFonts w:hint="cs"/>
          <w:rtl/>
        </w:rPr>
        <w:t xml:space="preserve">אמן, </w:t>
      </w:r>
      <w:bookmarkStart w:id="40344" w:name="_ETM_Q133_745629"/>
      <w:bookmarkEnd w:id="40344"/>
      <w:r>
        <w:rPr>
          <w:rFonts w:hint="cs"/>
          <w:rtl/>
        </w:rPr>
        <w:t xml:space="preserve">אמן, </w:t>
      </w:r>
      <w:bookmarkStart w:id="40345" w:name="_ETM_Q133_746050"/>
      <w:bookmarkEnd w:id="40345"/>
      <w:r>
        <w:rPr>
          <w:rFonts w:hint="cs"/>
          <w:rtl/>
        </w:rPr>
        <w:t xml:space="preserve">כן </w:t>
      </w:r>
      <w:bookmarkStart w:id="40346" w:name="_ETM_Q133_746259"/>
      <w:bookmarkEnd w:id="40346"/>
      <w:r>
        <w:rPr>
          <w:rFonts w:hint="cs"/>
          <w:rtl/>
        </w:rPr>
        <w:t xml:space="preserve">יהי </w:t>
      </w:r>
      <w:bookmarkStart w:id="40347" w:name="_ETM_Q133_746440"/>
      <w:bookmarkEnd w:id="40347"/>
      <w:r>
        <w:rPr>
          <w:rFonts w:hint="cs"/>
          <w:rtl/>
        </w:rPr>
        <w:t xml:space="preserve">רצון </w:t>
      </w:r>
      <w:bookmarkStart w:id="40348" w:name="_ETM_Q133_746800"/>
      <w:bookmarkEnd w:id="40348"/>
      <w:r>
        <w:rPr>
          <w:rFonts w:hint="cs"/>
          <w:rtl/>
        </w:rPr>
        <w:t xml:space="preserve">במהרה </w:t>
      </w:r>
      <w:bookmarkStart w:id="40349" w:name="_ETM_Q133_747129"/>
      <w:bookmarkEnd w:id="40349"/>
      <w:r>
        <w:rPr>
          <w:rFonts w:hint="cs"/>
          <w:rtl/>
        </w:rPr>
        <w:t xml:space="preserve">בימינו, </w:t>
      </w:r>
      <w:bookmarkStart w:id="40350" w:name="_ETM_Q133_747759"/>
      <w:bookmarkEnd w:id="40350"/>
      <w:r>
        <w:rPr>
          <w:rFonts w:hint="cs"/>
          <w:rtl/>
        </w:rPr>
        <w:t xml:space="preserve">שגם </w:t>
      </w:r>
      <w:bookmarkStart w:id="40351" w:name="_ETM_Q133_748059"/>
      <w:bookmarkEnd w:id="40351"/>
      <w:r>
        <w:rPr>
          <w:rFonts w:hint="cs"/>
          <w:rtl/>
        </w:rPr>
        <w:t xml:space="preserve">הוא </w:t>
      </w:r>
      <w:bookmarkStart w:id="40352" w:name="_ETM_Q133_748210"/>
      <w:bookmarkEnd w:id="40352"/>
      <w:r>
        <w:rPr>
          <w:rFonts w:hint="cs"/>
          <w:rtl/>
        </w:rPr>
        <w:t xml:space="preserve">וגם </w:t>
      </w:r>
      <w:bookmarkStart w:id="40353" w:name="_ETM_Q133_748539"/>
      <w:bookmarkEnd w:id="40353"/>
      <w:r>
        <w:rPr>
          <w:rFonts w:hint="cs"/>
          <w:rtl/>
        </w:rPr>
        <w:t xml:space="preserve">הממשלה </w:t>
      </w:r>
      <w:bookmarkStart w:id="40354" w:name="_ETM_Q133_749169"/>
      <w:bookmarkEnd w:id="40354"/>
      <w:r>
        <w:rPr>
          <w:rFonts w:hint="cs"/>
          <w:rtl/>
        </w:rPr>
        <w:t xml:space="preserve">הזו </w:t>
      </w:r>
      <w:bookmarkStart w:id="40355" w:name="_ETM_Q133_749740"/>
      <w:bookmarkEnd w:id="40355"/>
      <w:r>
        <w:rPr>
          <w:rFonts w:hint="cs"/>
          <w:rtl/>
        </w:rPr>
        <w:t xml:space="preserve">יסיימו </w:t>
      </w:r>
      <w:bookmarkStart w:id="40356" w:name="_ETM_Q133_750370"/>
      <w:bookmarkEnd w:id="40356"/>
      <w:r>
        <w:rPr>
          <w:rFonts w:hint="cs"/>
          <w:rtl/>
        </w:rPr>
        <w:t xml:space="preserve">את </w:t>
      </w:r>
      <w:bookmarkStart w:id="40357" w:name="_ETM_Q133_750460"/>
      <w:bookmarkEnd w:id="40357"/>
      <w:r>
        <w:rPr>
          <w:rFonts w:hint="cs"/>
          <w:rtl/>
        </w:rPr>
        <w:t xml:space="preserve">דרכם. </w:t>
      </w:r>
      <w:bookmarkStart w:id="40358" w:name="_ETM_Q133_750819"/>
      <w:bookmarkEnd w:id="40358"/>
      <w:r>
        <w:rPr>
          <w:rFonts w:hint="cs"/>
          <w:rtl/>
        </w:rPr>
        <w:t xml:space="preserve">ממשלה </w:t>
      </w:r>
      <w:bookmarkStart w:id="40359" w:name="_ETM_Q133_751330"/>
      <w:bookmarkEnd w:id="40359"/>
      <w:r>
        <w:rPr>
          <w:rFonts w:hint="cs"/>
          <w:rtl/>
        </w:rPr>
        <w:t xml:space="preserve">רעה </w:t>
      </w:r>
      <w:bookmarkStart w:id="40360" w:name="_ETM_Q133_751750"/>
      <w:bookmarkEnd w:id="40360"/>
      <w:r>
        <w:rPr>
          <w:rFonts w:hint="cs"/>
          <w:rtl/>
        </w:rPr>
        <w:t xml:space="preserve">ואנטי-ציונית, </w:t>
      </w:r>
      <w:bookmarkStart w:id="40361" w:name="_ETM_Q133_752889"/>
      <w:bookmarkEnd w:id="40361"/>
      <w:r>
        <w:rPr>
          <w:rFonts w:hint="cs"/>
          <w:rtl/>
        </w:rPr>
        <w:t xml:space="preserve">ממשלה </w:t>
      </w:r>
      <w:bookmarkStart w:id="40362" w:name="_ETM_Q133_753400"/>
      <w:bookmarkEnd w:id="40362"/>
      <w:r>
        <w:rPr>
          <w:rFonts w:hint="cs"/>
          <w:rtl/>
        </w:rPr>
        <w:t xml:space="preserve">עסקנית. </w:t>
      </w:r>
      <w:bookmarkStart w:id="40363" w:name="_ETM_Q133_754330"/>
      <w:bookmarkEnd w:id="40363"/>
      <w:r>
        <w:rPr>
          <w:rFonts w:hint="cs"/>
          <w:rtl/>
        </w:rPr>
        <w:t xml:space="preserve">ואני </w:t>
      </w:r>
      <w:bookmarkStart w:id="40364" w:name="_ETM_Q133_754629"/>
      <w:bookmarkEnd w:id="40364"/>
      <w:r>
        <w:rPr>
          <w:rFonts w:hint="cs"/>
          <w:rtl/>
        </w:rPr>
        <w:t xml:space="preserve">מקווה </w:t>
      </w:r>
      <w:bookmarkStart w:id="40365" w:name="_ETM_Q133_755409"/>
      <w:bookmarkEnd w:id="40365"/>
      <w:r>
        <w:rPr>
          <w:rFonts w:hint="cs"/>
          <w:rtl/>
        </w:rPr>
        <w:t xml:space="preserve">שהביזיון </w:t>
      </w:r>
      <w:bookmarkStart w:id="40366" w:name="_ETM_Q133_756250"/>
      <w:bookmarkEnd w:id="40366"/>
      <w:r>
        <w:rPr>
          <w:rFonts w:hint="cs"/>
          <w:rtl/>
        </w:rPr>
        <w:t xml:space="preserve">הזה </w:t>
      </w:r>
      <w:bookmarkStart w:id="40367" w:name="_ETM_Q133_756580"/>
      <w:bookmarkEnd w:id="40367"/>
      <w:r>
        <w:rPr>
          <w:rFonts w:hint="cs"/>
          <w:rtl/>
        </w:rPr>
        <w:t xml:space="preserve">ייגמר </w:t>
      </w:r>
      <w:bookmarkStart w:id="40368" w:name="_ETM_Q133_756970"/>
      <w:bookmarkEnd w:id="40368"/>
      <w:r>
        <w:rPr>
          <w:rFonts w:hint="cs"/>
          <w:rtl/>
        </w:rPr>
        <w:t xml:space="preserve">כמה </w:t>
      </w:r>
      <w:bookmarkStart w:id="40369" w:name="_ETM_Q133_757210"/>
      <w:bookmarkEnd w:id="40369"/>
      <w:r>
        <w:rPr>
          <w:rFonts w:hint="cs"/>
          <w:rtl/>
        </w:rPr>
        <w:t xml:space="preserve">שיותר </w:t>
      </w:r>
      <w:bookmarkStart w:id="40370" w:name="_ETM_Q133_757569"/>
      <w:bookmarkEnd w:id="40370"/>
      <w:r>
        <w:rPr>
          <w:rFonts w:hint="cs"/>
          <w:rtl/>
        </w:rPr>
        <w:t xml:space="preserve">מהר. </w:t>
      </w:r>
      <w:bookmarkStart w:id="40371" w:name="_ETM_Q133_759099"/>
      <w:bookmarkEnd w:id="40371"/>
      <w:r>
        <w:rPr>
          <w:rFonts w:hint="cs"/>
          <w:rtl/>
        </w:rPr>
        <w:t xml:space="preserve">בוקר </w:t>
      </w:r>
      <w:bookmarkStart w:id="40372" w:name="_ETM_Q133_759400"/>
      <w:bookmarkEnd w:id="40372"/>
      <w:r>
        <w:rPr>
          <w:rFonts w:hint="cs"/>
          <w:rtl/>
        </w:rPr>
        <w:t>טוב.</w:t>
      </w:r>
    </w:p>
    <w:p w:rsidR="004D2342" w:rsidRDefault="004D2342" w:rsidP="004D2342">
      <w:pPr>
        <w:rPr>
          <w:rtl/>
        </w:rPr>
      </w:pPr>
    </w:p>
    <w:p w:rsidR="004D2342" w:rsidRDefault="004D2342" w:rsidP="004D2342">
      <w:pPr>
        <w:pStyle w:val="af9"/>
        <w:keepNext/>
        <w:rPr>
          <w:rtl/>
        </w:rPr>
      </w:pPr>
      <w:bookmarkStart w:id="40373" w:name="ET_yor_6491_14"/>
      <w:r>
        <w:rPr>
          <w:rStyle w:val="TagStyle"/>
          <w:rFonts w:hint="cs"/>
          <w:rtl/>
        </w:rPr>
        <w:t xml:space="preserve">&lt;&lt; יור &gt;&gt; </w:t>
      </w:r>
      <w:r>
        <w:rPr>
          <w:rFonts w:hint="cs"/>
          <w:rtl/>
        </w:rPr>
        <w:t>היו"ר יפעת שאשא ביטון:</w:t>
      </w:r>
      <w:r>
        <w:rPr>
          <w:rStyle w:val="TagStyle"/>
          <w:rtl/>
        </w:rPr>
        <w:t xml:space="preserve"> &lt;&lt; יור &gt;&gt;</w:t>
      </w:r>
      <w:r>
        <w:rPr>
          <w:rFonts w:hint="cs"/>
          <w:rtl/>
        </w:rPr>
        <w:t xml:space="preserve">  </w:t>
      </w:r>
      <w:bookmarkEnd w:id="40373"/>
    </w:p>
    <w:p w:rsidR="004D2342" w:rsidRDefault="004D2342" w:rsidP="004D2342">
      <w:pPr>
        <w:rPr>
          <w:rtl/>
          <w:lang w:eastAsia="he-IL"/>
        </w:rPr>
      </w:pPr>
    </w:p>
    <w:p w:rsidR="004D2342" w:rsidRDefault="004D2342" w:rsidP="004D2342">
      <w:pPr>
        <w:rPr>
          <w:rtl/>
          <w:lang w:eastAsia="he-IL"/>
        </w:rPr>
      </w:pPr>
      <w:bookmarkStart w:id="40374" w:name="_ETM_Q134_58000"/>
      <w:bookmarkEnd w:id="40374"/>
      <w:r>
        <w:rPr>
          <w:rFonts w:hint="cs"/>
          <w:rtl/>
          <w:lang w:eastAsia="he-IL"/>
        </w:rPr>
        <w:t xml:space="preserve">תודה רבה, בוקר טוב גם לך. חברת הכנסת נעמה </w:t>
      </w:r>
      <w:bookmarkStart w:id="40375" w:name="_ETM_Q134_161000"/>
      <w:bookmarkEnd w:id="40375"/>
      <w:r>
        <w:rPr>
          <w:rFonts w:hint="cs"/>
          <w:rtl/>
          <w:lang w:eastAsia="he-IL"/>
        </w:rPr>
        <w:t>לזימי, בבקשה.</w:t>
      </w:r>
    </w:p>
    <w:p w:rsidR="004D2342" w:rsidRDefault="004D2342" w:rsidP="004D2342">
      <w:pPr>
        <w:rPr>
          <w:rtl/>
          <w:lang w:eastAsia="he-IL"/>
        </w:rPr>
      </w:pPr>
      <w:bookmarkStart w:id="40376" w:name="_ETM_Q134_165000"/>
      <w:bookmarkEnd w:id="40376"/>
    </w:p>
    <w:p w:rsidR="004D2342" w:rsidRDefault="004D2342" w:rsidP="004D2342">
      <w:pPr>
        <w:pStyle w:val="a5"/>
        <w:keepNext/>
        <w:rPr>
          <w:rtl/>
        </w:rPr>
      </w:pPr>
      <w:bookmarkStart w:id="40377" w:name="ET_speaker_6236_15"/>
      <w:r>
        <w:rPr>
          <w:rStyle w:val="TagStyle"/>
          <w:rFonts w:hint="cs"/>
          <w:rtl/>
        </w:rPr>
        <w:t xml:space="preserve"> &lt;&lt; דובר &gt;&gt; </w:t>
      </w:r>
      <w:bookmarkStart w:id="40378" w:name="_Toc130997222"/>
      <w:bookmarkStart w:id="40379" w:name="_Toc152076594"/>
      <w:r>
        <w:rPr>
          <w:rFonts w:hint="cs"/>
          <w:rtl/>
        </w:rPr>
        <w:t>נעמה לזימי (העבודה):</w:t>
      </w:r>
      <w:bookmarkEnd w:id="40378"/>
      <w:bookmarkEnd w:id="40379"/>
      <w:r>
        <w:rPr>
          <w:rStyle w:val="TagStyle"/>
          <w:rFonts w:hint="cs"/>
          <w:rtl/>
        </w:rPr>
        <w:t xml:space="preserve"> &lt;&lt; דובר &gt;&gt;</w:t>
      </w:r>
      <w:r>
        <w:rPr>
          <w:rFonts w:hint="cs"/>
          <w:rtl/>
        </w:rPr>
        <w:t xml:space="preserve">  </w:t>
      </w:r>
      <w:bookmarkEnd w:id="40377"/>
    </w:p>
    <w:p w:rsidR="004D2342" w:rsidRDefault="004D2342" w:rsidP="004D2342">
      <w:pPr>
        <w:rPr>
          <w:rtl/>
          <w:lang w:eastAsia="he-IL"/>
        </w:rPr>
      </w:pPr>
    </w:p>
    <w:p w:rsidR="004D2342" w:rsidRDefault="004D2342" w:rsidP="004D2342">
      <w:pPr>
        <w:rPr>
          <w:rtl/>
        </w:rPr>
      </w:pPr>
      <w:bookmarkStart w:id="40380" w:name="_ETM_Q134_167000"/>
      <w:bookmarkStart w:id="40381" w:name="_ETM_Q134_53000"/>
      <w:bookmarkEnd w:id="40380"/>
      <w:bookmarkEnd w:id="40381"/>
      <w:r>
        <w:rPr>
          <w:rFonts w:hint="cs"/>
          <w:rtl/>
        </w:rPr>
        <w:t xml:space="preserve">אני </w:t>
      </w:r>
      <w:bookmarkStart w:id="40382" w:name="_ETM_Q134_184930"/>
      <w:bookmarkEnd w:id="40382"/>
      <w:r>
        <w:rPr>
          <w:rFonts w:hint="cs"/>
          <w:rtl/>
        </w:rPr>
        <w:t xml:space="preserve">חצי </w:t>
      </w:r>
      <w:bookmarkStart w:id="40383" w:name="_ETM_Q134_185170"/>
      <w:bookmarkEnd w:id="40383"/>
      <w:r>
        <w:rPr>
          <w:rFonts w:hint="cs"/>
          <w:rtl/>
        </w:rPr>
        <w:t xml:space="preserve">שעה, </w:t>
      </w:r>
      <w:bookmarkStart w:id="40384" w:name="_ETM_Q134_185799"/>
      <w:bookmarkEnd w:id="40384"/>
      <w:r>
        <w:rPr>
          <w:rFonts w:hint="cs"/>
          <w:rtl/>
        </w:rPr>
        <w:t xml:space="preserve">אוקיי. </w:t>
      </w:r>
      <w:bookmarkStart w:id="40385" w:name="_ETM_Q134_189879"/>
      <w:bookmarkEnd w:id="40385"/>
    </w:p>
    <w:p w:rsidR="004D2342" w:rsidRDefault="004D2342" w:rsidP="004D2342">
      <w:pPr>
        <w:rPr>
          <w:rtl/>
        </w:rPr>
      </w:pPr>
    </w:p>
    <w:p w:rsidR="004D2342" w:rsidRDefault="004D2342" w:rsidP="004D2342">
      <w:pPr>
        <w:pStyle w:val="af9"/>
        <w:keepNext/>
        <w:rPr>
          <w:rtl/>
        </w:rPr>
      </w:pPr>
      <w:bookmarkStart w:id="40386" w:name="ET_yor_6491_16"/>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0386"/>
    </w:p>
    <w:p w:rsidR="004D2342" w:rsidRDefault="004D2342" w:rsidP="004D2342">
      <w:pPr>
        <w:rPr>
          <w:rtl/>
          <w:lang w:eastAsia="he-IL"/>
        </w:rPr>
      </w:pPr>
    </w:p>
    <w:p w:rsidR="004D2342" w:rsidRDefault="004D2342" w:rsidP="004D2342">
      <w:pPr>
        <w:rPr>
          <w:rtl/>
          <w:lang w:eastAsia="he-IL"/>
        </w:rPr>
      </w:pPr>
      <w:r>
        <w:rPr>
          <w:rFonts w:hint="cs"/>
          <w:rtl/>
          <w:lang w:eastAsia="he-IL"/>
        </w:rPr>
        <w:t>בבקשה.</w:t>
      </w:r>
    </w:p>
    <w:p w:rsidR="004D2342" w:rsidRDefault="004D2342" w:rsidP="004D2342">
      <w:pPr>
        <w:rPr>
          <w:rtl/>
          <w:lang w:eastAsia="he-IL"/>
        </w:rPr>
      </w:pPr>
    </w:p>
    <w:p w:rsidR="004D2342" w:rsidRDefault="004D2342" w:rsidP="004D2342">
      <w:pPr>
        <w:pStyle w:val="-"/>
        <w:keepNext/>
        <w:rPr>
          <w:rtl/>
        </w:rPr>
      </w:pPr>
      <w:bookmarkStart w:id="40387" w:name="ET_speakercontinue_6236_1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0387"/>
    </w:p>
    <w:p w:rsidR="004D2342" w:rsidRDefault="004D2342" w:rsidP="004D2342">
      <w:pPr>
        <w:rPr>
          <w:rtl/>
          <w:lang w:eastAsia="he-IL"/>
        </w:rPr>
      </w:pPr>
    </w:p>
    <w:p w:rsidR="004D2342" w:rsidRDefault="004D2342" w:rsidP="004D2342">
      <w:pPr>
        <w:rPr>
          <w:rtl/>
        </w:rPr>
      </w:pPr>
      <w:bookmarkStart w:id="40388" w:name="_ETM_Q134_191440"/>
      <w:bookmarkEnd w:id="40388"/>
      <w:r>
        <w:rPr>
          <w:rFonts w:hint="cs"/>
          <w:rtl/>
        </w:rPr>
        <w:t xml:space="preserve">כבוד </w:t>
      </w:r>
      <w:bookmarkStart w:id="40389" w:name="_ETM_Q134_191740"/>
      <w:bookmarkEnd w:id="40389"/>
      <w:r>
        <w:rPr>
          <w:rFonts w:hint="cs"/>
          <w:rtl/>
        </w:rPr>
        <w:t xml:space="preserve">יושבת-ראש </w:t>
      </w:r>
      <w:bookmarkStart w:id="40390" w:name="_ETM_Q134_192369"/>
      <w:bookmarkEnd w:id="40390"/>
      <w:r>
        <w:rPr>
          <w:rFonts w:hint="cs"/>
          <w:rtl/>
        </w:rPr>
        <w:t xml:space="preserve">הישיבה, </w:t>
      </w:r>
      <w:bookmarkStart w:id="40391" w:name="_ETM_Q134_193209"/>
      <w:bookmarkEnd w:id="40391"/>
      <w:r>
        <w:rPr>
          <w:rFonts w:hint="cs"/>
          <w:rtl/>
        </w:rPr>
        <w:t xml:space="preserve">כנסת </w:t>
      </w:r>
      <w:bookmarkStart w:id="40392" w:name="_ETM_Q134_193629"/>
      <w:bookmarkEnd w:id="40392"/>
      <w:r>
        <w:rPr>
          <w:rFonts w:hint="cs"/>
          <w:rtl/>
        </w:rPr>
        <w:t xml:space="preserve">נכבדה, </w:t>
      </w:r>
      <w:bookmarkStart w:id="40393" w:name="_ETM_Q134_196380"/>
      <w:bookmarkEnd w:id="40393"/>
      <w:r>
        <w:rPr>
          <w:rFonts w:hint="cs"/>
          <w:rtl/>
        </w:rPr>
        <w:t xml:space="preserve">יש </w:t>
      </w:r>
      <w:bookmarkStart w:id="40394" w:name="_ETM_Q134_196529"/>
      <w:bookmarkEnd w:id="40394"/>
      <w:r>
        <w:rPr>
          <w:rFonts w:hint="cs"/>
          <w:rtl/>
        </w:rPr>
        <w:t xml:space="preserve">הרבה </w:t>
      </w:r>
      <w:bookmarkStart w:id="40395" w:name="_ETM_Q134_196770"/>
      <w:bookmarkEnd w:id="40395"/>
      <w:r>
        <w:rPr>
          <w:rFonts w:hint="cs"/>
          <w:rtl/>
        </w:rPr>
        <w:t xml:space="preserve">דברים </w:t>
      </w:r>
      <w:bookmarkStart w:id="40396" w:name="_ETM_Q134_197130"/>
      <w:bookmarkEnd w:id="40396"/>
      <w:r>
        <w:rPr>
          <w:rFonts w:hint="cs"/>
          <w:rtl/>
        </w:rPr>
        <w:t xml:space="preserve">שאני </w:t>
      </w:r>
      <w:bookmarkStart w:id="40397" w:name="_ETM_Q134_197369"/>
      <w:bookmarkEnd w:id="40397"/>
      <w:r>
        <w:rPr>
          <w:rFonts w:hint="cs"/>
          <w:rtl/>
        </w:rPr>
        <w:t xml:space="preserve">רוצה </w:t>
      </w:r>
      <w:bookmarkStart w:id="40398" w:name="_ETM_Q134_197579"/>
      <w:bookmarkEnd w:id="40398"/>
      <w:r>
        <w:rPr>
          <w:rFonts w:hint="cs"/>
          <w:rtl/>
        </w:rPr>
        <w:t xml:space="preserve">לדבר </w:t>
      </w:r>
      <w:bookmarkStart w:id="40399" w:name="_ETM_Q134_197970"/>
      <w:bookmarkEnd w:id="40399"/>
      <w:r>
        <w:rPr>
          <w:rFonts w:hint="cs"/>
          <w:rtl/>
        </w:rPr>
        <w:t xml:space="preserve">עליהם </w:t>
      </w:r>
      <w:bookmarkStart w:id="40400" w:name="_ETM_Q134_198239"/>
      <w:bookmarkEnd w:id="40400"/>
      <w:r>
        <w:rPr>
          <w:rFonts w:hint="cs"/>
          <w:rtl/>
        </w:rPr>
        <w:t xml:space="preserve">בבוקר </w:t>
      </w:r>
      <w:bookmarkStart w:id="40401" w:name="_ETM_Q134_198660"/>
      <w:bookmarkEnd w:id="40401"/>
      <w:r>
        <w:rPr>
          <w:rFonts w:hint="cs"/>
          <w:rtl/>
        </w:rPr>
        <w:t xml:space="preserve">הזה, </w:t>
      </w:r>
      <w:bookmarkStart w:id="40402" w:name="_ETM_Q134_199140"/>
      <w:bookmarkEnd w:id="40402"/>
      <w:r>
        <w:rPr>
          <w:rFonts w:hint="cs"/>
          <w:rtl/>
        </w:rPr>
        <w:t xml:space="preserve">אבל </w:t>
      </w:r>
      <w:bookmarkStart w:id="40403" w:name="_ETM_Q134_199529"/>
      <w:bookmarkEnd w:id="40403"/>
      <w:r>
        <w:rPr>
          <w:rFonts w:hint="cs"/>
          <w:rtl/>
        </w:rPr>
        <w:t xml:space="preserve">אני </w:t>
      </w:r>
      <w:bookmarkStart w:id="40404" w:name="_ETM_Q134_199710"/>
      <w:bookmarkStart w:id="40405" w:name="_ETM_Q134_200220"/>
      <w:bookmarkEnd w:id="40404"/>
      <w:bookmarkEnd w:id="40405"/>
      <w:r>
        <w:rPr>
          <w:rFonts w:hint="cs"/>
          <w:rtl/>
        </w:rPr>
        <w:t xml:space="preserve">אתחיל דווקא </w:t>
      </w:r>
      <w:bookmarkStart w:id="40406" w:name="_ETM_Q134_202670"/>
      <w:bookmarkEnd w:id="40406"/>
      <w:r>
        <w:rPr>
          <w:rFonts w:hint="cs"/>
          <w:rtl/>
        </w:rPr>
        <w:t xml:space="preserve">בסיפור </w:t>
      </w:r>
      <w:bookmarkStart w:id="40407" w:name="_ETM_Q134_203660"/>
      <w:bookmarkEnd w:id="40407"/>
      <w:r>
        <w:rPr>
          <w:rFonts w:hint="cs"/>
          <w:rtl/>
        </w:rPr>
        <w:t xml:space="preserve">העובדים </w:t>
      </w:r>
      <w:bookmarkStart w:id="40408" w:name="_ETM_Q134_204110"/>
      <w:bookmarkEnd w:id="40408"/>
      <w:r>
        <w:rPr>
          <w:rFonts w:hint="cs"/>
          <w:rtl/>
        </w:rPr>
        <w:t xml:space="preserve">בישראל, </w:t>
      </w:r>
      <w:bookmarkStart w:id="40409" w:name="_ETM_Q134_204860"/>
      <w:bookmarkEnd w:id="40409"/>
      <w:r>
        <w:rPr>
          <w:rFonts w:hint="cs"/>
          <w:rtl/>
        </w:rPr>
        <w:t xml:space="preserve">שהתגלה </w:t>
      </w:r>
      <w:bookmarkStart w:id="40410" w:name="_ETM_Q134_205579"/>
      <w:bookmarkEnd w:id="40410"/>
      <w:r>
        <w:rPr>
          <w:rFonts w:hint="cs"/>
          <w:rtl/>
        </w:rPr>
        <w:t xml:space="preserve">אלינו </w:t>
      </w:r>
      <w:bookmarkStart w:id="40411" w:name="_ETM_Q134_207319"/>
      <w:bookmarkEnd w:id="40411"/>
      <w:r>
        <w:rPr>
          <w:rFonts w:hint="cs"/>
          <w:rtl/>
        </w:rPr>
        <w:t xml:space="preserve">באופן </w:t>
      </w:r>
      <w:bookmarkStart w:id="40412" w:name="_ETM_Q134_208130"/>
      <w:bookmarkEnd w:id="40412"/>
      <w:r>
        <w:rPr>
          <w:rFonts w:hint="cs"/>
          <w:rtl/>
        </w:rPr>
        <w:t xml:space="preserve">הכי </w:t>
      </w:r>
      <w:bookmarkStart w:id="40413" w:name="_ETM_Q134_208429"/>
      <w:bookmarkEnd w:id="40413"/>
      <w:r>
        <w:rPr>
          <w:rFonts w:hint="cs"/>
          <w:rtl/>
        </w:rPr>
        <w:t xml:space="preserve">מזוקק </w:t>
      </w:r>
      <w:bookmarkStart w:id="40414" w:name="_ETM_Q134_210760"/>
      <w:bookmarkEnd w:id="40414"/>
      <w:r>
        <w:rPr>
          <w:rFonts w:hint="cs"/>
          <w:rtl/>
        </w:rPr>
        <w:t xml:space="preserve">אתמול. </w:t>
      </w:r>
      <w:bookmarkStart w:id="40415" w:name="_ETM_Q134_213510"/>
      <w:bookmarkEnd w:id="40415"/>
      <w:r>
        <w:rPr>
          <w:rFonts w:hint="cs"/>
          <w:rtl/>
        </w:rPr>
        <w:t xml:space="preserve">קודם </w:t>
      </w:r>
      <w:bookmarkStart w:id="40416" w:name="_ETM_Q134_213840"/>
      <w:bookmarkEnd w:id="40416"/>
      <w:r>
        <w:rPr>
          <w:rFonts w:hint="cs"/>
          <w:rtl/>
        </w:rPr>
        <w:t xml:space="preserve">כול, </w:t>
      </w:r>
      <w:bookmarkStart w:id="40417" w:name="_ETM_Q134_213960"/>
      <w:bookmarkEnd w:id="40417"/>
      <w:r>
        <w:rPr>
          <w:rFonts w:hint="cs"/>
          <w:rtl/>
        </w:rPr>
        <w:t xml:space="preserve">נתחיל </w:t>
      </w:r>
      <w:bookmarkStart w:id="40418" w:name="_ETM_Q134_214380"/>
      <w:bookmarkEnd w:id="40418"/>
      <w:r>
        <w:rPr>
          <w:rFonts w:hint="cs"/>
          <w:rtl/>
        </w:rPr>
        <w:t xml:space="preserve">בזה </w:t>
      </w:r>
      <w:bookmarkStart w:id="40419" w:name="_ETM_Q134_215090"/>
      <w:bookmarkEnd w:id="40419"/>
      <w:r>
        <w:rPr>
          <w:rFonts w:hint="cs"/>
          <w:rtl/>
        </w:rPr>
        <w:t xml:space="preserve">שההפיכה </w:t>
      </w:r>
      <w:bookmarkStart w:id="40420" w:name="_ETM_Q134_215840"/>
      <w:bookmarkEnd w:id="40420"/>
      <w:r>
        <w:rPr>
          <w:rFonts w:hint="cs"/>
          <w:rtl/>
        </w:rPr>
        <w:t xml:space="preserve">המשטרית </w:t>
      </w:r>
      <w:bookmarkStart w:id="40421" w:name="_ETM_Q134_217379"/>
      <w:bookmarkEnd w:id="40421"/>
      <w:r>
        <w:rPr>
          <w:rFonts w:hint="cs"/>
          <w:rtl/>
        </w:rPr>
        <w:t xml:space="preserve">תפגע </w:t>
      </w:r>
      <w:bookmarkStart w:id="40422" w:name="_ETM_Q134_218270"/>
      <w:bookmarkEnd w:id="40422"/>
      <w:r>
        <w:rPr>
          <w:rFonts w:hint="cs"/>
          <w:rtl/>
        </w:rPr>
        <w:t xml:space="preserve">קשות </w:t>
      </w:r>
      <w:bookmarkStart w:id="40423" w:name="_ETM_Q134_219449"/>
      <w:bookmarkEnd w:id="40423"/>
      <w:r>
        <w:rPr>
          <w:rFonts w:hint="cs"/>
          <w:rtl/>
        </w:rPr>
        <w:t xml:space="preserve">בזכויות </w:t>
      </w:r>
      <w:bookmarkStart w:id="40424" w:name="_ETM_Q134_220140"/>
      <w:bookmarkEnd w:id="40424"/>
      <w:r>
        <w:rPr>
          <w:rFonts w:hint="cs"/>
          <w:rtl/>
        </w:rPr>
        <w:t xml:space="preserve">עובדים </w:t>
      </w:r>
      <w:bookmarkStart w:id="40425" w:name="_ETM_Q134_221070"/>
      <w:bookmarkEnd w:id="40425"/>
      <w:r>
        <w:rPr>
          <w:rFonts w:hint="cs"/>
          <w:rtl/>
        </w:rPr>
        <w:t xml:space="preserve">ובעבודה </w:t>
      </w:r>
      <w:bookmarkStart w:id="40426" w:name="_ETM_Q134_221760"/>
      <w:bookmarkEnd w:id="40426"/>
      <w:r>
        <w:rPr>
          <w:rFonts w:hint="cs"/>
          <w:rtl/>
        </w:rPr>
        <w:t xml:space="preserve">המאורגנת </w:t>
      </w:r>
      <w:r>
        <w:t>–</w:t>
      </w:r>
      <w:r>
        <w:rPr>
          <w:rFonts w:hint="cs"/>
          <w:rtl/>
        </w:rPr>
        <w:t xml:space="preserve"> </w:t>
      </w:r>
      <w:bookmarkStart w:id="40427" w:name="_ETM_Q134_223720"/>
      <w:bookmarkEnd w:id="40427"/>
      <w:r>
        <w:rPr>
          <w:rFonts w:hint="cs"/>
          <w:rtl/>
        </w:rPr>
        <w:t>מ</w:t>
      </w:r>
      <w:bookmarkStart w:id="40428" w:name="_ETM_Q134_224470"/>
      <w:bookmarkStart w:id="40429" w:name="_ETM_Q134_224800"/>
      <w:bookmarkEnd w:id="40428"/>
      <w:bookmarkEnd w:id="40429"/>
      <w:r>
        <w:rPr>
          <w:rFonts w:hint="cs"/>
          <w:rtl/>
        </w:rPr>
        <w:t xml:space="preserve">עילת הסבירות </w:t>
      </w:r>
      <w:bookmarkStart w:id="40430" w:name="_ETM_Q134_226300"/>
      <w:bookmarkEnd w:id="40430"/>
      <w:r>
        <w:rPr>
          <w:rFonts w:hint="cs"/>
          <w:rtl/>
        </w:rPr>
        <w:t xml:space="preserve">עד </w:t>
      </w:r>
      <w:bookmarkStart w:id="40431" w:name="_ETM_Q134_226510"/>
      <w:bookmarkEnd w:id="40431"/>
      <w:r>
        <w:rPr>
          <w:rFonts w:hint="cs"/>
          <w:rtl/>
        </w:rPr>
        <w:t xml:space="preserve">למינוי </w:t>
      </w:r>
      <w:bookmarkStart w:id="40432" w:name="_ETM_Q134_227019"/>
      <w:bookmarkEnd w:id="40432"/>
      <w:r>
        <w:rPr>
          <w:rFonts w:hint="cs"/>
          <w:rtl/>
        </w:rPr>
        <w:t xml:space="preserve">שופטים </w:t>
      </w:r>
      <w:bookmarkStart w:id="40433" w:name="_ETM_Q134_227530"/>
      <w:bookmarkEnd w:id="40433"/>
      <w:r>
        <w:rPr>
          <w:rFonts w:hint="cs"/>
          <w:rtl/>
        </w:rPr>
        <w:t xml:space="preserve">לבתי </w:t>
      </w:r>
      <w:bookmarkStart w:id="40434" w:name="_ETM_Q134_227949"/>
      <w:bookmarkEnd w:id="40434"/>
      <w:r>
        <w:rPr>
          <w:rFonts w:hint="cs"/>
          <w:rtl/>
        </w:rPr>
        <w:t xml:space="preserve">הדין </w:t>
      </w:r>
      <w:bookmarkStart w:id="40435" w:name="_ETM_Q134_228280"/>
      <w:bookmarkEnd w:id="40435"/>
      <w:r>
        <w:rPr>
          <w:rFonts w:hint="cs"/>
          <w:rtl/>
        </w:rPr>
        <w:t xml:space="preserve">לעבודה, </w:t>
      </w:r>
      <w:bookmarkStart w:id="40436" w:name="_ETM_Q134_230010"/>
      <w:bookmarkEnd w:id="40436"/>
      <w:r>
        <w:rPr>
          <w:rFonts w:hint="cs"/>
          <w:rtl/>
        </w:rPr>
        <w:t xml:space="preserve">וכמובן </w:t>
      </w:r>
      <w:bookmarkStart w:id="40437" w:name="_ETM_Q134_230970"/>
      <w:bookmarkEnd w:id="40437"/>
      <w:r>
        <w:rPr>
          <w:rFonts w:hint="cs"/>
          <w:rtl/>
        </w:rPr>
        <w:t>ש</w:t>
      </w:r>
      <w:bookmarkStart w:id="40438" w:name="_ETM_Q134_231120"/>
      <w:bookmarkEnd w:id="40438"/>
      <w:r>
        <w:rPr>
          <w:rFonts w:hint="cs"/>
          <w:rtl/>
        </w:rPr>
        <w:t xml:space="preserve">פסקת </w:t>
      </w:r>
      <w:bookmarkStart w:id="40439" w:name="_ETM_Q134_231600"/>
      <w:bookmarkEnd w:id="40439"/>
      <w:r>
        <w:rPr>
          <w:rFonts w:hint="cs"/>
          <w:rtl/>
        </w:rPr>
        <w:t xml:space="preserve">ההתגברות. </w:t>
      </w:r>
      <w:bookmarkStart w:id="40440" w:name="_ETM_Q134_233600"/>
      <w:bookmarkEnd w:id="40440"/>
      <w:r>
        <w:rPr>
          <w:rFonts w:hint="cs"/>
          <w:rtl/>
        </w:rPr>
        <w:t xml:space="preserve">ובגלל </w:t>
      </w:r>
      <w:bookmarkStart w:id="40441" w:name="_ETM_Q134_234290"/>
      <w:bookmarkEnd w:id="40441"/>
      <w:r>
        <w:rPr>
          <w:rFonts w:hint="cs"/>
          <w:rtl/>
        </w:rPr>
        <w:t xml:space="preserve">שעדיין </w:t>
      </w:r>
      <w:bookmarkStart w:id="40442" w:name="_ETM_Q134_235070"/>
      <w:bookmarkEnd w:id="40442"/>
      <w:r>
        <w:rPr>
          <w:rFonts w:hint="cs"/>
          <w:rtl/>
        </w:rPr>
        <w:t xml:space="preserve">לא </w:t>
      </w:r>
      <w:bookmarkStart w:id="40443" w:name="_ETM_Q134_235220"/>
      <w:bookmarkEnd w:id="40443"/>
      <w:r>
        <w:rPr>
          <w:rFonts w:hint="cs"/>
          <w:rtl/>
        </w:rPr>
        <w:t xml:space="preserve">חוקק </w:t>
      </w:r>
      <w:bookmarkStart w:id="40444" w:name="_ETM_Q134_235670"/>
      <w:bookmarkEnd w:id="40444"/>
      <w:r>
        <w:rPr>
          <w:rFonts w:hint="cs"/>
          <w:rtl/>
        </w:rPr>
        <w:t xml:space="preserve">בישראל </w:t>
      </w:r>
      <w:bookmarkStart w:id="40445" w:name="_ETM_Q134_236300"/>
      <w:bookmarkEnd w:id="40445"/>
      <w:r>
        <w:rPr>
          <w:rFonts w:hint="cs"/>
          <w:rtl/>
        </w:rPr>
        <w:t>חוק</w:t>
      </w:r>
      <w:bookmarkStart w:id="40446" w:name="_ETM_Q134_236600"/>
      <w:bookmarkEnd w:id="40446"/>
      <w:r>
        <w:rPr>
          <w:rFonts w:hint="cs"/>
          <w:rtl/>
        </w:rPr>
        <w:t>-יסוד</w:t>
      </w:r>
      <w:bookmarkStart w:id="40447" w:name="_ETM_Q134_236930"/>
      <w:bookmarkEnd w:id="40447"/>
      <w:r>
        <w:rPr>
          <w:rFonts w:hint="cs"/>
          <w:rtl/>
        </w:rPr>
        <w:t xml:space="preserve">: </w:t>
      </w:r>
      <w:bookmarkStart w:id="40448" w:name="_ETM_Q134_237290"/>
      <w:bookmarkEnd w:id="40448"/>
      <w:r>
        <w:rPr>
          <w:rFonts w:hint="cs"/>
          <w:rtl/>
        </w:rPr>
        <w:t xml:space="preserve">זכויות </w:t>
      </w:r>
      <w:bookmarkStart w:id="40449" w:name="_ETM_Q134_237710"/>
      <w:bookmarkEnd w:id="40449"/>
      <w:r>
        <w:rPr>
          <w:rFonts w:hint="cs"/>
          <w:rtl/>
        </w:rPr>
        <w:t xml:space="preserve">חברתיות, </w:t>
      </w:r>
      <w:bookmarkStart w:id="40450" w:name="_ETM_Q134_238920"/>
      <w:bookmarkEnd w:id="40450"/>
      <w:r>
        <w:rPr>
          <w:rFonts w:hint="cs"/>
          <w:rtl/>
        </w:rPr>
        <w:t xml:space="preserve">אז </w:t>
      </w:r>
      <w:bookmarkStart w:id="40451" w:name="_ETM_Q134_239310"/>
      <w:bookmarkEnd w:id="40451"/>
      <w:r>
        <w:rPr>
          <w:rFonts w:hint="cs"/>
          <w:rtl/>
        </w:rPr>
        <w:t xml:space="preserve">גם </w:t>
      </w:r>
      <w:bookmarkStart w:id="40452" w:name="_ETM_Q134_239580"/>
      <w:bookmarkEnd w:id="40452"/>
      <w:r>
        <w:rPr>
          <w:rFonts w:hint="cs"/>
          <w:rtl/>
        </w:rPr>
        <w:t xml:space="preserve">חופש </w:t>
      </w:r>
      <w:bookmarkStart w:id="40453" w:name="_ETM_Q134_240060"/>
      <w:bookmarkEnd w:id="40453"/>
      <w:r>
        <w:rPr>
          <w:rFonts w:hint="cs"/>
          <w:rtl/>
        </w:rPr>
        <w:t xml:space="preserve">ההתארגנות </w:t>
      </w:r>
      <w:bookmarkStart w:id="40454" w:name="_ETM_Q134_240660"/>
      <w:bookmarkEnd w:id="40454"/>
      <w:r>
        <w:rPr>
          <w:rFonts w:hint="cs"/>
          <w:rtl/>
        </w:rPr>
        <w:t xml:space="preserve">הוא </w:t>
      </w:r>
      <w:bookmarkStart w:id="40455" w:name="_ETM_Q134_240750"/>
      <w:bookmarkEnd w:id="40455"/>
      <w:r>
        <w:rPr>
          <w:rFonts w:hint="cs"/>
          <w:rtl/>
        </w:rPr>
        <w:t xml:space="preserve">תחת </w:t>
      </w:r>
      <w:bookmarkStart w:id="40456" w:name="_ETM_Q134_242310"/>
      <w:bookmarkStart w:id="40457" w:name="_ETM_Q134_242520"/>
      <w:bookmarkEnd w:id="40456"/>
      <w:bookmarkEnd w:id="40457"/>
      <w:r>
        <w:rPr>
          <w:rFonts w:hint="cs"/>
          <w:rtl/>
        </w:rPr>
        <w:t xml:space="preserve">חוק-יסוד: </w:t>
      </w:r>
      <w:bookmarkStart w:id="40458" w:name="_ETM_Q134_242820"/>
      <w:bookmarkEnd w:id="40458"/>
      <w:r>
        <w:rPr>
          <w:rFonts w:hint="cs"/>
          <w:rtl/>
        </w:rPr>
        <w:t xml:space="preserve">כבוד </w:t>
      </w:r>
      <w:bookmarkStart w:id="40459" w:name="_ETM_Q134_243030"/>
      <w:bookmarkEnd w:id="40459"/>
      <w:r>
        <w:rPr>
          <w:rFonts w:hint="cs"/>
          <w:rtl/>
        </w:rPr>
        <w:t xml:space="preserve">האדם </w:t>
      </w:r>
      <w:bookmarkStart w:id="40460" w:name="_ETM_Q134_243240"/>
      <w:bookmarkEnd w:id="40460"/>
      <w:r>
        <w:rPr>
          <w:rFonts w:hint="cs"/>
          <w:rtl/>
        </w:rPr>
        <w:t>וחירותו</w:t>
      </w:r>
      <w:bookmarkStart w:id="40461" w:name="_ETM_Q134_244090"/>
      <w:bookmarkEnd w:id="40461"/>
      <w:r>
        <w:rPr>
          <w:rFonts w:hint="cs"/>
          <w:rtl/>
        </w:rPr>
        <w:t xml:space="preserve">. ככה </w:t>
      </w:r>
      <w:bookmarkStart w:id="40462" w:name="_ETM_Q134_244510"/>
      <w:bookmarkEnd w:id="40462"/>
      <w:r>
        <w:rPr>
          <w:rFonts w:hint="cs"/>
          <w:rtl/>
        </w:rPr>
        <w:t xml:space="preserve">שכל </w:t>
      </w:r>
      <w:bookmarkStart w:id="40463" w:name="_ETM_Q134_245530"/>
      <w:bookmarkEnd w:id="40463"/>
      <w:r>
        <w:rPr>
          <w:rFonts w:hint="cs"/>
          <w:rtl/>
        </w:rPr>
        <w:t xml:space="preserve">הצבר </w:t>
      </w:r>
      <w:bookmarkStart w:id="40464" w:name="_ETM_Q134_245979"/>
      <w:bookmarkEnd w:id="40464"/>
      <w:r>
        <w:rPr>
          <w:rFonts w:hint="cs"/>
          <w:rtl/>
        </w:rPr>
        <w:t xml:space="preserve">הזה </w:t>
      </w:r>
      <w:bookmarkStart w:id="40465" w:name="_ETM_Q134_246130"/>
      <w:bookmarkEnd w:id="40465"/>
      <w:r>
        <w:rPr>
          <w:rFonts w:hint="cs"/>
          <w:rtl/>
        </w:rPr>
        <w:t xml:space="preserve">הולך </w:t>
      </w:r>
      <w:bookmarkStart w:id="40466" w:name="_ETM_Q134_247330"/>
      <w:bookmarkEnd w:id="40466"/>
      <w:r>
        <w:rPr>
          <w:rFonts w:hint="cs"/>
          <w:rtl/>
        </w:rPr>
        <w:t xml:space="preserve">להשליך, כמובן, </w:t>
      </w:r>
      <w:bookmarkStart w:id="40467" w:name="_ETM_Q134_248020"/>
      <w:bookmarkEnd w:id="40467"/>
      <w:r>
        <w:rPr>
          <w:rFonts w:hint="cs"/>
          <w:rtl/>
        </w:rPr>
        <w:t xml:space="preserve">על </w:t>
      </w:r>
      <w:bookmarkStart w:id="40468" w:name="_ETM_Q134_248229"/>
      <w:bookmarkEnd w:id="40468"/>
      <w:r>
        <w:rPr>
          <w:rFonts w:hint="cs"/>
          <w:rtl/>
        </w:rPr>
        <w:t xml:space="preserve">זכויות </w:t>
      </w:r>
      <w:bookmarkStart w:id="40469" w:name="_ETM_Q134_248590"/>
      <w:bookmarkEnd w:id="40469"/>
      <w:r>
        <w:rPr>
          <w:rFonts w:hint="cs"/>
          <w:rtl/>
        </w:rPr>
        <w:t xml:space="preserve">עובדים </w:t>
      </w:r>
      <w:bookmarkStart w:id="40470" w:name="_ETM_Q134_249190"/>
      <w:bookmarkEnd w:id="40470"/>
      <w:r>
        <w:rPr>
          <w:rFonts w:hint="cs"/>
          <w:rtl/>
        </w:rPr>
        <w:t xml:space="preserve">ועל עבודה </w:t>
      </w:r>
      <w:bookmarkStart w:id="40471" w:name="_ETM_Q134_249700"/>
      <w:bookmarkEnd w:id="40471"/>
      <w:r>
        <w:rPr>
          <w:rFonts w:hint="cs"/>
          <w:rtl/>
        </w:rPr>
        <w:t xml:space="preserve">מאורגנת </w:t>
      </w:r>
      <w:bookmarkStart w:id="40472" w:name="_ETM_Q134_250180"/>
      <w:bookmarkEnd w:id="40472"/>
      <w:r>
        <w:rPr>
          <w:rFonts w:hint="cs"/>
          <w:rtl/>
        </w:rPr>
        <w:t xml:space="preserve">באופן </w:t>
      </w:r>
      <w:bookmarkStart w:id="40473" w:name="_ETM_Q134_251590"/>
      <w:bookmarkEnd w:id="40473"/>
      <w:r>
        <w:rPr>
          <w:rFonts w:hint="cs"/>
          <w:rtl/>
        </w:rPr>
        <w:t xml:space="preserve">ברור. </w:t>
      </w:r>
      <w:bookmarkStart w:id="40474" w:name="_ETM_Q134_253319"/>
      <w:bookmarkEnd w:id="40474"/>
      <w:r>
        <w:rPr>
          <w:rFonts w:hint="cs"/>
          <w:rtl/>
        </w:rPr>
        <w:t xml:space="preserve">ככה </w:t>
      </w:r>
      <w:bookmarkStart w:id="40475" w:name="_ETM_Q134_253590"/>
      <w:bookmarkEnd w:id="40475"/>
      <w:r>
        <w:rPr>
          <w:rFonts w:hint="cs"/>
          <w:rtl/>
        </w:rPr>
        <w:t xml:space="preserve">שגם </w:t>
      </w:r>
      <w:bookmarkStart w:id="40476" w:name="_ETM_Q134_253920"/>
      <w:bookmarkEnd w:id="40476"/>
      <w:r>
        <w:rPr>
          <w:rFonts w:hint="cs"/>
          <w:rtl/>
        </w:rPr>
        <w:t xml:space="preserve">כשאומרים </w:t>
      </w:r>
      <w:bookmarkStart w:id="40477" w:name="_ETM_Q134_255240"/>
      <w:bookmarkEnd w:id="40477"/>
      <w:r>
        <w:rPr>
          <w:rFonts w:hint="cs"/>
          <w:rtl/>
        </w:rPr>
        <w:t xml:space="preserve">ליו"ר </w:t>
      </w:r>
      <w:bookmarkStart w:id="40478" w:name="_ETM_Q134_255660"/>
      <w:bookmarkEnd w:id="40478"/>
      <w:r>
        <w:rPr>
          <w:rFonts w:hint="cs"/>
          <w:rtl/>
        </w:rPr>
        <w:t xml:space="preserve">ההסתדרות </w:t>
      </w:r>
      <w:bookmarkStart w:id="40479" w:name="_ETM_Q134_256350"/>
      <w:bookmarkEnd w:id="40479"/>
      <w:r>
        <w:rPr>
          <w:rFonts w:hint="cs"/>
          <w:rtl/>
        </w:rPr>
        <w:t xml:space="preserve">ארנון </w:t>
      </w:r>
      <w:bookmarkStart w:id="40480" w:name="_ETM_Q134_256680"/>
      <w:bookmarkEnd w:id="40480"/>
      <w:r>
        <w:rPr>
          <w:rFonts w:hint="cs"/>
          <w:rtl/>
        </w:rPr>
        <w:t xml:space="preserve">בר </w:t>
      </w:r>
      <w:bookmarkStart w:id="40481" w:name="_ETM_Q134_256830"/>
      <w:bookmarkEnd w:id="40481"/>
      <w:r>
        <w:rPr>
          <w:rFonts w:hint="cs"/>
          <w:rtl/>
        </w:rPr>
        <w:t xml:space="preserve">דוד </w:t>
      </w:r>
      <w:bookmarkStart w:id="40482" w:name="_ETM_Q134_257939"/>
      <w:bookmarkEnd w:id="40482"/>
      <w:r>
        <w:rPr>
          <w:rFonts w:hint="cs"/>
          <w:rtl/>
        </w:rPr>
        <w:t xml:space="preserve">"שביתה </w:t>
      </w:r>
      <w:bookmarkStart w:id="40483" w:name="_ETM_Q134_258450"/>
      <w:bookmarkEnd w:id="40483"/>
      <w:r>
        <w:rPr>
          <w:rFonts w:hint="cs"/>
          <w:rtl/>
        </w:rPr>
        <w:t xml:space="preserve">פוליטית" – </w:t>
      </w:r>
      <w:bookmarkStart w:id="40484" w:name="_ETM_Q134_259900"/>
      <w:bookmarkEnd w:id="40484"/>
      <w:r>
        <w:rPr>
          <w:rFonts w:hint="cs"/>
          <w:rtl/>
        </w:rPr>
        <w:t xml:space="preserve">לא </w:t>
      </w:r>
      <w:bookmarkStart w:id="40485" w:name="_ETM_Q134_260110"/>
      <w:bookmarkEnd w:id="40485"/>
      <w:r>
        <w:rPr>
          <w:rFonts w:hint="cs"/>
          <w:rtl/>
        </w:rPr>
        <w:t>פוליטי</w:t>
      </w:r>
      <w:bookmarkStart w:id="40486" w:name="_ETM_Q134_260950"/>
      <w:bookmarkEnd w:id="40486"/>
      <w:r>
        <w:rPr>
          <w:rFonts w:hint="cs"/>
          <w:rtl/>
        </w:rPr>
        <w:t xml:space="preserve">, באמת </w:t>
      </w:r>
      <w:bookmarkStart w:id="40487" w:name="_ETM_Q134_261430"/>
      <w:bookmarkEnd w:id="40487"/>
      <w:r>
        <w:rPr>
          <w:rFonts w:hint="cs"/>
          <w:rtl/>
        </w:rPr>
        <w:t xml:space="preserve">מה </w:t>
      </w:r>
      <w:bookmarkStart w:id="40488" w:name="_ETM_Q134_261580"/>
      <w:bookmarkEnd w:id="40488"/>
      <w:r>
        <w:rPr>
          <w:rFonts w:hint="cs"/>
          <w:rtl/>
        </w:rPr>
        <w:t xml:space="preserve">שהולך </w:t>
      </w:r>
      <w:bookmarkStart w:id="40489" w:name="_ETM_Q134_262000"/>
      <w:bookmarkEnd w:id="40489"/>
      <w:r>
        <w:rPr>
          <w:rFonts w:hint="cs"/>
          <w:rtl/>
        </w:rPr>
        <w:t xml:space="preserve">בדרך. </w:t>
      </w:r>
      <w:bookmarkStart w:id="40490" w:name="_ETM_Q134_263680"/>
      <w:bookmarkEnd w:id="40490"/>
    </w:p>
    <w:p w:rsidR="004D2342" w:rsidRDefault="004D2342" w:rsidP="004D2342">
      <w:pPr>
        <w:rPr>
          <w:rtl/>
        </w:rPr>
      </w:pPr>
    </w:p>
    <w:p w:rsidR="004D2342" w:rsidRDefault="004D2342" w:rsidP="004D2342">
      <w:pPr>
        <w:rPr>
          <w:rtl/>
        </w:rPr>
      </w:pPr>
      <w:r>
        <w:rPr>
          <w:rFonts w:hint="cs"/>
          <w:rtl/>
        </w:rPr>
        <w:t xml:space="preserve">אני </w:t>
      </w:r>
      <w:bookmarkStart w:id="40491" w:name="_ETM_Q134_263979"/>
      <w:bookmarkEnd w:id="40491"/>
      <w:r>
        <w:rPr>
          <w:rFonts w:hint="cs"/>
          <w:rtl/>
        </w:rPr>
        <w:t xml:space="preserve">מוסיפה </w:t>
      </w:r>
      <w:bookmarkStart w:id="40492" w:name="_ETM_Q134_264580"/>
      <w:bookmarkEnd w:id="40492"/>
      <w:r>
        <w:rPr>
          <w:rFonts w:hint="cs"/>
          <w:rtl/>
        </w:rPr>
        <w:t xml:space="preserve">לכל </w:t>
      </w:r>
      <w:bookmarkStart w:id="40493" w:name="_ETM_Q134_265000"/>
      <w:bookmarkEnd w:id="40493"/>
      <w:r>
        <w:rPr>
          <w:rFonts w:hint="cs"/>
          <w:rtl/>
        </w:rPr>
        <w:t xml:space="preserve">זה </w:t>
      </w:r>
      <w:bookmarkStart w:id="40494" w:name="_ETM_Q134_265630"/>
      <w:bookmarkEnd w:id="40494"/>
      <w:r>
        <w:rPr>
          <w:rFonts w:hint="cs"/>
          <w:rtl/>
        </w:rPr>
        <w:t xml:space="preserve">את </w:t>
      </w:r>
      <w:bookmarkStart w:id="40495" w:name="_ETM_Q134_265780"/>
      <w:bookmarkEnd w:id="40495"/>
      <w:r>
        <w:rPr>
          <w:rFonts w:hint="cs"/>
          <w:rtl/>
        </w:rPr>
        <w:t xml:space="preserve">זה </w:t>
      </w:r>
      <w:bookmarkStart w:id="40496" w:name="_ETM_Q134_266049"/>
      <w:bookmarkEnd w:id="40496"/>
      <w:r>
        <w:rPr>
          <w:rFonts w:hint="cs"/>
          <w:rtl/>
        </w:rPr>
        <w:t xml:space="preserve">שיו"ר </w:t>
      </w:r>
      <w:bookmarkStart w:id="40497" w:name="_ETM_Q134_266560"/>
      <w:bookmarkEnd w:id="40497"/>
      <w:r>
        <w:rPr>
          <w:rFonts w:hint="cs"/>
          <w:rtl/>
        </w:rPr>
        <w:t xml:space="preserve">ועדת </w:t>
      </w:r>
      <w:bookmarkStart w:id="40498" w:name="_ETM_Q134_266979"/>
      <w:bookmarkEnd w:id="40498"/>
      <w:r>
        <w:rPr>
          <w:rFonts w:hint="cs"/>
          <w:rtl/>
        </w:rPr>
        <w:t xml:space="preserve">חוקה </w:t>
      </w:r>
      <w:bookmarkStart w:id="40499" w:name="_ETM_Q134_267490"/>
      <w:bookmarkEnd w:id="40499"/>
      <w:r>
        <w:rPr>
          <w:rFonts w:hint="cs"/>
          <w:rtl/>
        </w:rPr>
        <w:t xml:space="preserve">בעצמו, </w:t>
      </w:r>
      <w:bookmarkStart w:id="40500" w:name="_ETM_Q134_268840"/>
      <w:bookmarkEnd w:id="40500"/>
      <w:r>
        <w:rPr>
          <w:rFonts w:hint="cs"/>
          <w:rtl/>
        </w:rPr>
        <w:t xml:space="preserve">האיש </w:t>
      </w:r>
      <w:bookmarkStart w:id="40501" w:name="_ETM_Q134_269380"/>
      <w:bookmarkEnd w:id="40501"/>
      <w:r>
        <w:rPr>
          <w:rFonts w:hint="cs"/>
          <w:rtl/>
        </w:rPr>
        <w:t xml:space="preserve">שדוהר </w:t>
      </w:r>
      <w:bookmarkStart w:id="40502" w:name="_ETM_Q134_270159"/>
      <w:bookmarkEnd w:id="40502"/>
      <w:r>
        <w:rPr>
          <w:rFonts w:hint="cs"/>
          <w:rtl/>
        </w:rPr>
        <w:t xml:space="preserve">להפיכה </w:t>
      </w:r>
      <w:bookmarkStart w:id="40503" w:name="_ETM_Q134_270790"/>
      <w:bookmarkEnd w:id="40503"/>
      <w:r>
        <w:rPr>
          <w:rFonts w:hint="cs"/>
          <w:rtl/>
        </w:rPr>
        <w:t xml:space="preserve">המשטרית, </w:t>
      </w:r>
      <w:bookmarkStart w:id="40504" w:name="_ETM_Q134_271959"/>
      <w:bookmarkEnd w:id="40504"/>
      <w:r>
        <w:rPr>
          <w:rFonts w:hint="cs"/>
          <w:rtl/>
        </w:rPr>
        <w:t xml:space="preserve">הגיש </w:t>
      </w:r>
      <w:bookmarkStart w:id="40505" w:name="_ETM_Q134_272440"/>
      <w:bookmarkEnd w:id="40505"/>
      <w:r>
        <w:rPr>
          <w:rFonts w:hint="cs"/>
          <w:rtl/>
        </w:rPr>
        <w:t xml:space="preserve">את </w:t>
      </w:r>
      <w:bookmarkStart w:id="40506" w:name="_ETM_Q134_272500"/>
      <w:bookmarkStart w:id="40507" w:name="_ETM_Q134_272770"/>
      <w:bookmarkEnd w:id="40506"/>
      <w:bookmarkEnd w:id="40507"/>
      <w:r>
        <w:rPr>
          <w:rFonts w:hint="cs"/>
          <w:rtl/>
        </w:rPr>
        <w:t xml:space="preserve">אחד החוקים </w:t>
      </w:r>
      <w:bookmarkStart w:id="40508" w:name="_ETM_Q134_273110"/>
      <w:bookmarkStart w:id="40509" w:name="_ETM_Q134_275100"/>
      <w:bookmarkEnd w:id="40508"/>
      <w:bookmarkEnd w:id="40509"/>
      <w:r>
        <w:rPr>
          <w:rFonts w:hint="cs"/>
          <w:rtl/>
        </w:rPr>
        <w:t xml:space="preserve">הכי פסיכיים </w:t>
      </w:r>
      <w:bookmarkStart w:id="40510" w:name="_ETM_Q134_276590"/>
      <w:bookmarkEnd w:id="40510"/>
      <w:r>
        <w:rPr>
          <w:rFonts w:hint="cs"/>
          <w:rtl/>
        </w:rPr>
        <w:t xml:space="preserve">נגד </w:t>
      </w:r>
      <w:bookmarkStart w:id="40511" w:name="_ETM_Q134_277189"/>
      <w:bookmarkEnd w:id="40511"/>
      <w:r>
        <w:rPr>
          <w:rFonts w:hint="cs"/>
          <w:rtl/>
        </w:rPr>
        <w:t xml:space="preserve">עבודה </w:t>
      </w:r>
      <w:bookmarkStart w:id="40512" w:name="_ETM_Q134_277579"/>
      <w:bookmarkEnd w:id="40512"/>
      <w:r>
        <w:rPr>
          <w:rFonts w:hint="cs"/>
          <w:rtl/>
        </w:rPr>
        <w:t xml:space="preserve">מאורגנת </w:t>
      </w:r>
      <w:bookmarkStart w:id="40513" w:name="_ETM_Q134_278119"/>
      <w:bookmarkStart w:id="40514" w:name="_ETM_Q134_278270"/>
      <w:bookmarkEnd w:id="40513"/>
      <w:bookmarkEnd w:id="40514"/>
      <w:r>
        <w:rPr>
          <w:rFonts w:hint="cs"/>
          <w:rtl/>
        </w:rPr>
        <w:t xml:space="preserve">וזכויות </w:t>
      </w:r>
      <w:bookmarkStart w:id="40515" w:name="_ETM_Q134_278569"/>
      <w:bookmarkEnd w:id="40515"/>
      <w:r>
        <w:rPr>
          <w:rFonts w:hint="cs"/>
          <w:rtl/>
        </w:rPr>
        <w:t xml:space="preserve">עובדים </w:t>
      </w:r>
      <w:bookmarkStart w:id="40516" w:name="_ETM_Q134_278899"/>
      <w:bookmarkEnd w:id="40516"/>
      <w:r>
        <w:rPr>
          <w:rFonts w:hint="cs"/>
          <w:rtl/>
        </w:rPr>
        <w:t xml:space="preserve">בישראל. </w:t>
      </w:r>
      <w:bookmarkStart w:id="40517" w:name="_ETM_Q134_280810"/>
      <w:bookmarkStart w:id="40518" w:name="_ETM_Q134_280000"/>
      <w:bookmarkEnd w:id="40517"/>
      <w:bookmarkEnd w:id="40518"/>
      <w:r>
        <w:rPr>
          <w:rFonts w:hint="cs"/>
          <w:rtl/>
        </w:rPr>
        <w:t xml:space="preserve">אני </w:t>
      </w:r>
      <w:bookmarkStart w:id="40519" w:name="_ETM_Q134_281020"/>
      <w:bookmarkEnd w:id="40519"/>
      <w:r>
        <w:rPr>
          <w:rFonts w:hint="cs"/>
          <w:rtl/>
        </w:rPr>
        <w:t xml:space="preserve">כל </w:t>
      </w:r>
      <w:bookmarkStart w:id="40520" w:name="_ETM_Q134_281229"/>
      <w:bookmarkEnd w:id="40520"/>
      <w:r>
        <w:rPr>
          <w:rFonts w:hint="cs"/>
          <w:rtl/>
        </w:rPr>
        <w:t xml:space="preserve">הזמן </w:t>
      </w:r>
      <w:bookmarkStart w:id="40521" w:name="_ETM_Q134_281439"/>
      <w:bookmarkEnd w:id="40521"/>
      <w:r>
        <w:rPr>
          <w:rFonts w:hint="cs"/>
          <w:rtl/>
        </w:rPr>
        <w:t>מזכיר</w:t>
      </w:r>
      <w:bookmarkStart w:id="40522" w:name="_ETM_Q134_281920"/>
      <w:bookmarkEnd w:id="40522"/>
      <w:r>
        <w:rPr>
          <w:rFonts w:hint="cs"/>
          <w:rtl/>
        </w:rPr>
        <w:t xml:space="preserve">ה: </w:t>
      </w:r>
      <w:bookmarkStart w:id="40523" w:name="_ETM_Q134_278000"/>
      <w:bookmarkEnd w:id="40523"/>
      <w:r>
        <w:rPr>
          <w:rFonts w:hint="cs"/>
          <w:rtl/>
        </w:rPr>
        <w:t xml:space="preserve">אחד </w:t>
      </w:r>
      <w:bookmarkStart w:id="40524" w:name="_ETM_Q134_282189"/>
      <w:bookmarkEnd w:id="40524"/>
      <w:r>
        <w:rPr>
          <w:rFonts w:hint="cs"/>
          <w:rtl/>
        </w:rPr>
        <w:t xml:space="preserve">הסעיפים </w:t>
      </w:r>
      <w:bookmarkStart w:id="40525" w:name="_ETM_Q134_282759"/>
      <w:bookmarkEnd w:id="40525"/>
      <w:r>
        <w:rPr>
          <w:rFonts w:hint="cs"/>
          <w:rtl/>
        </w:rPr>
        <w:t xml:space="preserve">שם </w:t>
      </w:r>
      <w:bookmarkStart w:id="40526" w:name="_ETM_Q134_282970"/>
      <w:bookmarkEnd w:id="40526"/>
      <w:r>
        <w:rPr>
          <w:rFonts w:hint="cs"/>
          <w:rtl/>
        </w:rPr>
        <w:t xml:space="preserve">שהכי </w:t>
      </w:r>
      <w:bookmarkStart w:id="40527" w:name="_ETM_Q134_283390"/>
      <w:bookmarkEnd w:id="40527"/>
      <w:r>
        <w:rPr>
          <w:rFonts w:hint="cs"/>
          <w:rtl/>
        </w:rPr>
        <w:t xml:space="preserve">הימם </w:t>
      </w:r>
      <w:bookmarkStart w:id="40528" w:name="_ETM_Q134_283810"/>
      <w:bookmarkEnd w:id="40528"/>
      <w:r>
        <w:rPr>
          <w:rFonts w:hint="cs"/>
          <w:rtl/>
        </w:rPr>
        <w:t>אותי</w:t>
      </w:r>
      <w:bookmarkStart w:id="40529" w:name="_ETM_Q134_284259"/>
      <w:bookmarkEnd w:id="40529"/>
      <w:r>
        <w:rPr>
          <w:rFonts w:hint="cs"/>
          <w:rtl/>
        </w:rPr>
        <w:t xml:space="preserve"> הוא </w:t>
      </w:r>
      <w:bookmarkStart w:id="40530" w:name="_ETM_Q134_284380"/>
      <w:bookmarkEnd w:id="40530"/>
      <w:r>
        <w:rPr>
          <w:rFonts w:hint="cs"/>
          <w:rtl/>
        </w:rPr>
        <w:t xml:space="preserve">לא </w:t>
      </w:r>
      <w:bookmarkStart w:id="40531" w:name="_ETM_Q134_284470"/>
      <w:bookmarkEnd w:id="40531"/>
      <w:r>
        <w:rPr>
          <w:rFonts w:hint="cs"/>
          <w:rtl/>
        </w:rPr>
        <w:t xml:space="preserve">רק </w:t>
      </w:r>
      <w:bookmarkStart w:id="40532" w:name="_ETM_Q134_284619"/>
      <w:bookmarkEnd w:id="40532"/>
      <w:r>
        <w:rPr>
          <w:rFonts w:hint="cs"/>
          <w:rtl/>
        </w:rPr>
        <w:t xml:space="preserve">הגבלת </w:t>
      </w:r>
      <w:bookmarkStart w:id="40533" w:name="_ETM_Q134_285040"/>
      <w:bookmarkEnd w:id="40533"/>
      <w:r>
        <w:rPr>
          <w:rFonts w:hint="cs"/>
          <w:rtl/>
        </w:rPr>
        <w:t xml:space="preserve">זכות </w:t>
      </w:r>
      <w:bookmarkStart w:id="40534" w:name="_ETM_Q134_285280"/>
      <w:bookmarkEnd w:id="40534"/>
      <w:r>
        <w:rPr>
          <w:rFonts w:hint="cs"/>
          <w:rtl/>
        </w:rPr>
        <w:t xml:space="preserve">השביתה, </w:t>
      </w:r>
      <w:bookmarkStart w:id="40535" w:name="_ETM_Q134_286569"/>
      <w:bookmarkEnd w:id="40535"/>
      <w:r>
        <w:rPr>
          <w:rFonts w:hint="cs"/>
          <w:rtl/>
        </w:rPr>
        <w:t xml:space="preserve">אלא – </w:t>
      </w:r>
      <w:bookmarkStart w:id="40536" w:name="_ETM_Q134_286899"/>
      <w:bookmarkEnd w:id="40536"/>
      <w:r>
        <w:rPr>
          <w:rFonts w:hint="cs"/>
          <w:rtl/>
        </w:rPr>
        <w:t xml:space="preserve">וזה </w:t>
      </w:r>
      <w:bookmarkStart w:id="40537" w:name="_ETM_Q134_287200"/>
      <w:bookmarkEnd w:id="40537"/>
      <w:r>
        <w:rPr>
          <w:rFonts w:hint="cs"/>
          <w:rtl/>
        </w:rPr>
        <w:t xml:space="preserve">יעניין </w:t>
      </w:r>
      <w:bookmarkStart w:id="40538" w:name="_ETM_Q134_287409"/>
      <w:bookmarkEnd w:id="40538"/>
      <w:r>
        <w:rPr>
          <w:rFonts w:hint="cs"/>
          <w:rtl/>
        </w:rPr>
        <w:t xml:space="preserve">אותך, </w:t>
      </w:r>
      <w:bookmarkStart w:id="40539" w:name="_ETM_Q134_287889"/>
      <w:bookmarkEnd w:id="40539"/>
      <w:r>
        <w:rPr>
          <w:rFonts w:hint="cs"/>
          <w:rtl/>
        </w:rPr>
        <w:t xml:space="preserve">כבוד </w:t>
      </w:r>
      <w:bookmarkStart w:id="40540" w:name="_ETM_Q134_288099"/>
      <w:bookmarkEnd w:id="40540"/>
      <w:r>
        <w:rPr>
          <w:rFonts w:hint="cs"/>
          <w:rtl/>
        </w:rPr>
        <w:t>היושבת-ראש</w:t>
      </w:r>
      <w:bookmarkStart w:id="40541" w:name="_ETM_Q134_289700"/>
      <w:bookmarkEnd w:id="40541"/>
      <w:r>
        <w:rPr>
          <w:rFonts w:hint="cs"/>
          <w:rtl/>
        </w:rPr>
        <w:t xml:space="preserve"> – ההגבלה </w:t>
      </w:r>
      <w:bookmarkStart w:id="40542" w:name="_ETM_Q134_290689"/>
      <w:bookmarkEnd w:id="40542"/>
      <w:r>
        <w:rPr>
          <w:rFonts w:hint="cs"/>
          <w:rtl/>
        </w:rPr>
        <w:t xml:space="preserve">של </w:t>
      </w:r>
      <w:bookmarkStart w:id="40543" w:name="_ETM_Q134_290990"/>
      <w:bookmarkEnd w:id="40543"/>
      <w:r>
        <w:rPr>
          <w:rFonts w:hint="cs"/>
          <w:rtl/>
        </w:rPr>
        <w:t xml:space="preserve">כל </w:t>
      </w:r>
      <w:bookmarkStart w:id="40544" w:name="_ETM_Q134_291409"/>
      <w:bookmarkEnd w:id="40544"/>
      <w:r>
        <w:rPr>
          <w:rFonts w:hint="cs"/>
          <w:rtl/>
        </w:rPr>
        <w:t xml:space="preserve">מי </w:t>
      </w:r>
      <w:bookmarkStart w:id="40545" w:name="_ETM_Q134_291590"/>
      <w:bookmarkEnd w:id="40545"/>
      <w:r>
        <w:rPr>
          <w:rFonts w:hint="cs"/>
          <w:rtl/>
        </w:rPr>
        <w:t xml:space="preserve">שנמצאים, </w:t>
      </w:r>
      <w:bookmarkStart w:id="40546" w:name="_ETM_Q134_292549"/>
      <w:bookmarkEnd w:id="40546"/>
      <w:r>
        <w:rPr>
          <w:rFonts w:hint="cs"/>
          <w:rtl/>
        </w:rPr>
        <w:t xml:space="preserve">ובעיקר </w:t>
      </w:r>
      <w:bookmarkStart w:id="40547" w:name="_ETM_Q134_292969"/>
      <w:bookmarkEnd w:id="40547"/>
      <w:r>
        <w:rPr>
          <w:rFonts w:hint="cs"/>
          <w:rtl/>
        </w:rPr>
        <w:t xml:space="preserve">נמצאות, </w:t>
      </w:r>
      <w:bookmarkStart w:id="40548" w:name="_ETM_Q134_293450"/>
      <w:bookmarkEnd w:id="40548"/>
      <w:r>
        <w:rPr>
          <w:rFonts w:hint="cs"/>
          <w:rtl/>
        </w:rPr>
        <w:t xml:space="preserve">תחת </w:t>
      </w:r>
      <w:bookmarkStart w:id="40549" w:name="_ETM_Q134_293719"/>
      <w:bookmarkEnd w:id="40549"/>
      <w:r>
        <w:rPr>
          <w:rFonts w:hint="cs"/>
          <w:rtl/>
        </w:rPr>
        <w:t xml:space="preserve">הממונה </w:t>
      </w:r>
      <w:bookmarkStart w:id="40550" w:name="_ETM_Q134_294200"/>
      <w:bookmarkEnd w:id="40550"/>
      <w:r>
        <w:rPr>
          <w:rFonts w:hint="cs"/>
          <w:rtl/>
        </w:rPr>
        <w:t xml:space="preserve">על </w:t>
      </w:r>
      <w:bookmarkStart w:id="40551" w:name="_ETM_Q134_294289"/>
      <w:bookmarkEnd w:id="40551"/>
      <w:r>
        <w:rPr>
          <w:rFonts w:hint="cs"/>
          <w:rtl/>
        </w:rPr>
        <w:t xml:space="preserve">השכר </w:t>
      </w:r>
      <w:bookmarkStart w:id="40552" w:name="_ETM_Q134_294799"/>
      <w:bookmarkEnd w:id="40552"/>
      <w:r>
        <w:rPr>
          <w:rFonts w:hint="cs"/>
          <w:rtl/>
        </w:rPr>
        <w:t xml:space="preserve">מלהגיע </w:t>
      </w:r>
      <w:bookmarkStart w:id="40553" w:name="_ETM_Q134_295310"/>
      <w:bookmarkEnd w:id="40553"/>
      <w:r>
        <w:rPr>
          <w:rFonts w:hint="cs"/>
          <w:rtl/>
        </w:rPr>
        <w:t xml:space="preserve">בכלל </w:t>
      </w:r>
      <w:bookmarkStart w:id="40554" w:name="_ETM_Q134_295759"/>
      <w:bookmarkEnd w:id="40554"/>
      <w:r>
        <w:rPr>
          <w:rFonts w:hint="cs"/>
          <w:rtl/>
        </w:rPr>
        <w:t xml:space="preserve">לבית </w:t>
      </w:r>
      <w:bookmarkStart w:id="40555" w:name="_ETM_Q134_296030"/>
      <w:bookmarkEnd w:id="40555"/>
      <w:r>
        <w:rPr>
          <w:rFonts w:hint="cs"/>
          <w:rtl/>
        </w:rPr>
        <w:t xml:space="preserve">הדין </w:t>
      </w:r>
      <w:bookmarkStart w:id="40556" w:name="_ETM_Q134_296270"/>
      <w:bookmarkEnd w:id="40556"/>
      <w:r>
        <w:rPr>
          <w:rFonts w:hint="cs"/>
          <w:rtl/>
        </w:rPr>
        <w:t xml:space="preserve">לעבודה. </w:t>
      </w:r>
      <w:bookmarkStart w:id="40557" w:name="_ETM_Q134_296780"/>
      <w:bookmarkEnd w:id="40557"/>
      <w:r>
        <w:rPr>
          <w:rFonts w:hint="cs"/>
          <w:rtl/>
        </w:rPr>
        <w:t xml:space="preserve">איסור </w:t>
      </w:r>
      <w:bookmarkStart w:id="40558" w:name="_ETM_Q134_297140"/>
      <w:bookmarkEnd w:id="40558"/>
      <w:r>
        <w:rPr>
          <w:rFonts w:hint="cs"/>
          <w:rtl/>
        </w:rPr>
        <w:t xml:space="preserve">בעצם. </w:t>
      </w:r>
      <w:bookmarkStart w:id="40559" w:name="_ETM_Q134_297869"/>
      <w:bookmarkEnd w:id="40559"/>
      <w:r>
        <w:rPr>
          <w:rFonts w:hint="cs"/>
          <w:rtl/>
        </w:rPr>
        <w:t xml:space="preserve">מורות, </w:t>
      </w:r>
      <w:bookmarkStart w:id="40560" w:name="_ETM_Q134_299170"/>
      <w:bookmarkEnd w:id="40560"/>
      <w:r>
        <w:rPr>
          <w:rFonts w:hint="cs"/>
          <w:rtl/>
        </w:rPr>
        <w:t xml:space="preserve">שחלילה </w:t>
      </w:r>
      <w:bookmarkStart w:id="40561" w:name="_ETM_Q134_300100"/>
      <w:bookmarkEnd w:id="40561"/>
      <w:r>
        <w:rPr>
          <w:rFonts w:hint="cs"/>
          <w:rtl/>
        </w:rPr>
        <w:t xml:space="preserve">לא </w:t>
      </w:r>
      <w:bookmarkStart w:id="40562" w:name="_ETM_Q134_300280"/>
      <w:bookmarkEnd w:id="40562"/>
      <w:r>
        <w:rPr>
          <w:rFonts w:hint="cs"/>
          <w:rtl/>
        </w:rPr>
        <w:t xml:space="preserve">יוכלו </w:t>
      </w:r>
      <w:bookmarkStart w:id="40563" w:name="_ETM_Q134_300790"/>
      <w:bookmarkEnd w:id="40563"/>
      <w:r>
        <w:rPr>
          <w:rFonts w:hint="cs"/>
          <w:rtl/>
        </w:rPr>
        <w:t xml:space="preserve">לשאוף </w:t>
      </w:r>
      <w:bookmarkStart w:id="40564" w:name="_ETM_Q134_301240"/>
      <w:bookmarkEnd w:id="40564"/>
      <w:r>
        <w:rPr>
          <w:rFonts w:hint="cs"/>
          <w:rtl/>
        </w:rPr>
        <w:t xml:space="preserve">לשפר </w:t>
      </w:r>
      <w:bookmarkStart w:id="40565" w:name="_ETM_Q134_301630"/>
      <w:bookmarkEnd w:id="40565"/>
      <w:r>
        <w:rPr>
          <w:rFonts w:hint="cs"/>
          <w:rtl/>
        </w:rPr>
        <w:t xml:space="preserve">את </w:t>
      </w:r>
      <w:bookmarkStart w:id="40566" w:name="_ETM_Q134_301690"/>
      <w:bookmarkEnd w:id="40566"/>
      <w:r>
        <w:rPr>
          <w:rFonts w:hint="cs"/>
          <w:rtl/>
        </w:rPr>
        <w:t xml:space="preserve">שכרן. </w:t>
      </w:r>
      <w:bookmarkStart w:id="40567" w:name="_ETM_Q134_302570"/>
      <w:bookmarkEnd w:id="40567"/>
      <w:r>
        <w:rPr>
          <w:rFonts w:hint="cs"/>
          <w:rtl/>
        </w:rPr>
        <w:t xml:space="preserve">מורות, </w:t>
      </w:r>
      <w:bookmarkStart w:id="40568" w:name="_ETM_Q134_303110"/>
      <w:bookmarkEnd w:id="40568"/>
      <w:r>
        <w:rPr>
          <w:rFonts w:hint="cs"/>
          <w:rtl/>
        </w:rPr>
        <w:t xml:space="preserve">עובדות </w:t>
      </w:r>
      <w:bookmarkStart w:id="40569" w:name="_ETM_Q134_303320"/>
      <w:bookmarkEnd w:id="40569"/>
      <w:r>
        <w:rPr>
          <w:rFonts w:hint="cs"/>
          <w:rtl/>
        </w:rPr>
        <w:t xml:space="preserve">סוציאליות, </w:t>
      </w:r>
      <w:bookmarkStart w:id="40570" w:name="_ETM_Q134_304610"/>
      <w:bookmarkEnd w:id="40570"/>
      <w:r>
        <w:rPr>
          <w:rFonts w:hint="cs"/>
          <w:rtl/>
        </w:rPr>
        <w:t xml:space="preserve">רופאות, </w:t>
      </w:r>
      <w:bookmarkStart w:id="40571" w:name="_ETM_Q134_305390"/>
      <w:bookmarkEnd w:id="40571"/>
      <w:r>
        <w:rPr>
          <w:rFonts w:hint="cs"/>
          <w:rtl/>
        </w:rPr>
        <w:t xml:space="preserve">אחיות – </w:t>
      </w:r>
      <w:bookmarkStart w:id="40572" w:name="_ETM_Q134_306020"/>
      <w:bookmarkEnd w:id="40572"/>
      <w:r>
        <w:rPr>
          <w:rFonts w:hint="cs"/>
          <w:rtl/>
        </w:rPr>
        <w:t xml:space="preserve">כל </w:t>
      </w:r>
      <w:bookmarkStart w:id="40573" w:name="_ETM_Q134_306380"/>
      <w:bookmarkEnd w:id="40573"/>
      <w:r>
        <w:rPr>
          <w:rFonts w:hint="cs"/>
          <w:rtl/>
        </w:rPr>
        <w:t xml:space="preserve">מי שתחת </w:t>
      </w:r>
      <w:bookmarkStart w:id="40574" w:name="_ETM_Q134_307130"/>
      <w:bookmarkEnd w:id="40574"/>
      <w:r>
        <w:rPr>
          <w:rFonts w:hint="cs"/>
          <w:rtl/>
        </w:rPr>
        <w:t xml:space="preserve">הסכם </w:t>
      </w:r>
      <w:bookmarkStart w:id="40575" w:name="_ETM_Q134_307960"/>
      <w:bookmarkEnd w:id="40575"/>
      <w:r>
        <w:rPr>
          <w:rFonts w:hint="cs"/>
          <w:rtl/>
        </w:rPr>
        <w:t xml:space="preserve">הממונה </w:t>
      </w:r>
      <w:bookmarkStart w:id="40576" w:name="_ETM_Q134_308500"/>
      <w:bookmarkEnd w:id="40576"/>
      <w:r>
        <w:rPr>
          <w:rFonts w:hint="cs"/>
          <w:rtl/>
        </w:rPr>
        <w:t xml:space="preserve">על </w:t>
      </w:r>
      <w:bookmarkStart w:id="40577" w:name="_ETM_Q134_308590"/>
      <w:bookmarkEnd w:id="40577"/>
      <w:r>
        <w:rPr>
          <w:rFonts w:hint="cs"/>
          <w:rtl/>
        </w:rPr>
        <w:t xml:space="preserve">השכר. </w:t>
      </w:r>
      <w:bookmarkStart w:id="40578" w:name="_ETM_Q134_309430"/>
      <w:bookmarkEnd w:id="40578"/>
      <w:r>
        <w:rPr>
          <w:rFonts w:hint="cs"/>
          <w:rtl/>
        </w:rPr>
        <w:t xml:space="preserve">כנראה </w:t>
      </w:r>
      <w:bookmarkStart w:id="40579" w:name="_ETM_Q134_309820"/>
      <w:bookmarkEnd w:id="40579"/>
      <w:r>
        <w:rPr>
          <w:rFonts w:hint="cs"/>
          <w:rtl/>
        </w:rPr>
        <w:t xml:space="preserve">שככה </w:t>
      </w:r>
      <w:bookmarkStart w:id="40580" w:name="_ETM_Q134_310210"/>
      <w:bookmarkEnd w:id="40580"/>
      <w:r>
        <w:rPr>
          <w:rFonts w:hint="cs"/>
          <w:rtl/>
        </w:rPr>
        <w:t xml:space="preserve">שמחה </w:t>
      </w:r>
      <w:bookmarkStart w:id="40581" w:name="_ETM_Q134_310540"/>
      <w:bookmarkEnd w:id="40581"/>
      <w:r>
        <w:rPr>
          <w:rFonts w:hint="cs"/>
          <w:rtl/>
        </w:rPr>
        <w:t xml:space="preserve">רוטמן </w:t>
      </w:r>
      <w:bookmarkStart w:id="40582" w:name="_ETM_Q134_310870"/>
      <w:bookmarkEnd w:id="40582"/>
      <w:r>
        <w:rPr>
          <w:rFonts w:hint="cs"/>
          <w:rtl/>
        </w:rPr>
        <w:t xml:space="preserve">רוצה </w:t>
      </w:r>
      <w:bookmarkStart w:id="40583" w:name="_ETM_Q134_311139"/>
      <w:bookmarkEnd w:id="40583"/>
      <w:r>
        <w:rPr>
          <w:rFonts w:hint="cs"/>
          <w:rtl/>
        </w:rPr>
        <w:t xml:space="preserve">לפתור </w:t>
      </w:r>
      <w:bookmarkStart w:id="40584" w:name="_ETM_Q134_311440"/>
      <w:bookmarkEnd w:id="40584"/>
      <w:r>
        <w:rPr>
          <w:rFonts w:hint="cs"/>
          <w:rtl/>
        </w:rPr>
        <w:t xml:space="preserve">את עינוי הדין, </w:t>
      </w:r>
      <w:bookmarkStart w:id="40585" w:name="_ETM_Q134_311710"/>
      <w:bookmarkStart w:id="40586" w:name="_ETM_Q134_312970"/>
      <w:bookmarkEnd w:id="40585"/>
      <w:bookmarkEnd w:id="40586"/>
      <w:r>
        <w:rPr>
          <w:rFonts w:hint="cs"/>
          <w:rtl/>
        </w:rPr>
        <w:t xml:space="preserve">לקצר </w:t>
      </w:r>
      <w:bookmarkStart w:id="40587" w:name="_ETM_Q134_313629"/>
      <w:bookmarkEnd w:id="40587"/>
      <w:r>
        <w:rPr>
          <w:rFonts w:hint="cs"/>
          <w:rtl/>
        </w:rPr>
        <w:t xml:space="preserve">לכולם </w:t>
      </w:r>
      <w:bookmarkStart w:id="40588" w:name="_ETM_Q134_314200"/>
      <w:bookmarkEnd w:id="40588"/>
      <w:r>
        <w:rPr>
          <w:rFonts w:hint="cs"/>
          <w:rtl/>
        </w:rPr>
        <w:t xml:space="preserve">– שהרבה </w:t>
      </w:r>
      <w:bookmarkStart w:id="40589" w:name="_ETM_Q134_315099"/>
      <w:bookmarkEnd w:id="40589"/>
      <w:r>
        <w:rPr>
          <w:rFonts w:hint="cs"/>
          <w:rtl/>
        </w:rPr>
        <w:t xml:space="preserve">אנשים </w:t>
      </w:r>
      <w:bookmarkStart w:id="40590" w:name="_ETM_Q134_315459"/>
      <w:bookmarkEnd w:id="40590"/>
      <w:r>
        <w:rPr>
          <w:rFonts w:hint="cs"/>
          <w:rtl/>
        </w:rPr>
        <w:t xml:space="preserve">בכלל </w:t>
      </w:r>
      <w:bookmarkStart w:id="40591" w:name="_ETM_Q134_315669"/>
      <w:bookmarkEnd w:id="40591"/>
      <w:r>
        <w:rPr>
          <w:rFonts w:hint="cs"/>
          <w:rtl/>
        </w:rPr>
        <w:t xml:space="preserve">לא </w:t>
      </w:r>
      <w:bookmarkStart w:id="40592" w:name="_ETM_Q134_315730"/>
      <w:bookmarkEnd w:id="40592"/>
      <w:r>
        <w:rPr>
          <w:rFonts w:hint="cs"/>
          <w:rtl/>
        </w:rPr>
        <w:t xml:space="preserve">יוכלו </w:t>
      </w:r>
      <w:bookmarkStart w:id="40593" w:name="_ETM_Q134_316000"/>
      <w:bookmarkEnd w:id="40593"/>
      <w:r>
        <w:rPr>
          <w:rFonts w:hint="cs"/>
          <w:rtl/>
        </w:rPr>
        <w:t xml:space="preserve">להגיע </w:t>
      </w:r>
      <w:bookmarkStart w:id="40594" w:name="_ETM_Q134_316389"/>
      <w:bookmarkEnd w:id="40594"/>
      <w:r>
        <w:rPr>
          <w:rFonts w:hint="cs"/>
          <w:rtl/>
        </w:rPr>
        <w:t xml:space="preserve">למערכת. </w:t>
      </w:r>
      <w:bookmarkStart w:id="40595" w:name="_ETM_Q134_317710"/>
      <w:bookmarkEnd w:id="40595"/>
      <w:r>
        <w:rPr>
          <w:rFonts w:hint="cs"/>
          <w:rtl/>
        </w:rPr>
        <w:t xml:space="preserve">אבל </w:t>
      </w:r>
      <w:bookmarkStart w:id="40596" w:name="_ETM_Q134_318220"/>
      <w:bookmarkEnd w:id="40596"/>
      <w:r>
        <w:rPr>
          <w:rFonts w:hint="cs"/>
          <w:rtl/>
        </w:rPr>
        <w:t xml:space="preserve">הסעיף </w:t>
      </w:r>
      <w:bookmarkStart w:id="40597" w:name="_ETM_Q134_318820"/>
      <w:bookmarkEnd w:id="40597"/>
      <w:r>
        <w:rPr>
          <w:rFonts w:hint="cs"/>
          <w:rtl/>
        </w:rPr>
        <w:t xml:space="preserve">הזה </w:t>
      </w:r>
      <w:bookmarkStart w:id="40598" w:name="_ETM_Q134_318970"/>
      <w:bookmarkEnd w:id="40598"/>
      <w:r>
        <w:rPr>
          <w:rFonts w:hint="cs"/>
          <w:rtl/>
        </w:rPr>
        <w:t xml:space="preserve">כל </w:t>
      </w:r>
      <w:bookmarkStart w:id="40599" w:name="_ETM_Q134_319060"/>
      <w:bookmarkEnd w:id="40599"/>
      <w:r>
        <w:rPr>
          <w:rFonts w:hint="cs"/>
          <w:rtl/>
        </w:rPr>
        <w:t xml:space="preserve">כך </w:t>
      </w:r>
      <w:bookmarkStart w:id="40600" w:name="_ETM_Q134_319180"/>
      <w:bookmarkEnd w:id="40600"/>
      <w:r>
        <w:rPr>
          <w:rFonts w:hint="cs"/>
          <w:rtl/>
        </w:rPr>
        <w:t xml:space="preserve">הימם </w:t>
      </w:r>
      <w:bookmarkStart w:id="40601" w:name="_ETM_Q134_319480"/>
      <w:bookmarkEnd w:id="40601"/>
      <w:r>
        <w:rPr>
          <w:rFonts w:hint="cs"/>
          <w:rtl/>
        </w:rPr>
        <w:t xml:space="preserve">אותי, </w:t>
      </w:r>
      <w:bookmarkStart w:id="40602" w:name="_ETM_Q134_319720"/>
      <w:bookmarkEnd w:id="40602"/>
      <w:r>
        <w:rPr>
          <w:rFonts w:hint="cs"/>
          <w:rtl/>
        </w:rPr>
        <w:t xml:space="preserve">כי הוא </w:t>
      </w:r>
      <w:bookmarkStart w:id="40603" w:name="_ETM_Q134_319780"/>
      <w:bookmarkEnd w:id="40603"/>
      <w:r>
        <w:rPr>
          <w:rFonts w:hint="cs"/>
          <w:rtl/>
        </w:rPr>
        <w:t xml:space="preserve">פשוט </w:t>
      </w:r>
      <w:bookmarkStart w:id="40604" w:name="_ETM_Q134_320050"/>
      <w:bookmarkEnd w:id="40604"/>
      <w:r>
        <w:rPr>
          <w:rFonts w:hint="cs"/>
          <w:rtl/>
        </w:rPr>
        <w:t xml:space="preserve">מרושע. </w:t>
      </w:r>
      <w:bookmarkStart w:id="40605" w:name="_ETM_Q134_321400"/>
      <w:bookmarkEnd w:id="40605"/>
      <w:r>
        <w:rPr>
          <w:rFonts w:hint="cs"/>
          <w:rtl/>
        </w:rPr>
        <w:t xml:space="preserve">כי </w:t>
      </w:r>
      <w:bookmarkStart w:id="40606" w:name="_ETM_Q134_321639"/>
      <w:bookmarkEnd w:id="40606"/>
      <w:r>
        <w:rPr>
          <w:rFonts w:hint="cs"/>
          <w:rtl/>
        </w:rPr>
        <w:t xml:space="preserve">לא </w:t>
      </w:r>
      <w:bookmarkStart w:id="40607" w:name="_ETM_Q134_321819"/>
      <w:bookmarkEnd w:id="40607"/>
      <w:r>
        <w:rPr>
          <w:rFonts w:hint="cs"/>
          <w:rtl/>
        </w:rPr>
        <w:t xml:space="preserve">היה </w:t>
      </w:r>
      <w:bookmarkStart w:id="40608" w:name="_ETM_Q134_322000"/>
      <w:bookmarkEnd w:id="40608"/>
      <w:r>
        <w:rPr>
          <w:rFonts w:hint="cs"/>
          <w:rtl/>
        </w:rPr>
        <w:t xml:space="preserve">שום </w:t>
      </w:r>
      <w:bookmarkStart w:id="40609" w:name="_ETM_Q134_322329"/>
      <w:bookmarkEnd w:id="40609"/>
      <w:r>
        <w:rPr>
          <w:rFonts w:hint="cs"/>
          <w:rtl/>
        </w:rPr>
        <w:t xml:space="preserve">שיפור </w:t>
      </w:r>
      <w:bookmarkStart w:id="40610" w:name="_ETM_Q134_322810"/>
      <w:bookmarkEnd w:id="40610"/>
      <w:r>
        <w:rPr>
          <w:rFonts w:hint="cs"/>
          <w:rtl/>
        </w:rPr>
        <w:t xml:space="preserve">שכר </w:t>
      </w:r>
      <w:bookmarkStart w:id="40611" w:name="_ETM_Q134_323620"/>
      <w:bookmarkEnd w:id="40611"/>
      <w:r>
        <w:rPr>
          <w:rFonts w:hint="cs"/>
          <w:rtl/>
        </w:rPr>
        <w:t xml:space="preserve">של </w:t>
      </w:r>
      <w:bookmarkStart w:id="40612" w:name="_ETM_Q134_323829"/>
      <w:bookmarkEnd w:id="40612"/>
      <w:r>
        <w:rPr>
          <w:rFonts w:hint="cs"/>
          <w:rtl/>
        </w:rPr>
        <w:t xml:space="preserve">הקבוצות </w:t>
      </w:r>
      <w:bookmarkStart w:id="40613" w:name="_ETM_Q134_324400"/>
      <w:bookmarkEnd w:id="40613"/>
      <w:r>
        <w:rPr>
          <w:rFonts w:hint="cs"/>
          <w:rtl/>
        </w:rPr>
        <w:t xml:space="preserve">האלו, </w:t>
      </w:r>
      <w:bookmarkStart w:id="40614" w:name="_ETM_Q134_325720"/>
      <w:bookmarkEnd w:id="40614"/>
      <w:r>
        <w:rPr>
          <w:rFonts w:hint="cs"/>
          <w:rtl/>
        </w:rPr>
        <w:t xml:space="preserve">כולל </w:t>
      </w:r>
      <w:bookmarkStart w:id="40615" w:name="_ETM_Q134_326260"/>
      <w:bookmarkEnd w:id="40615"/>
      <w:r>
        <w:rPr>
          <w:rFonts w:hint="cs"/>
          <w:rtl/>
        </w:rPr>
        <w:t xml:space="preserve">נהגי </w:t>
      </w:r>
      <w:bookmarkStart w:id="40616" w:name="_ETM_Q134_326650"/>
      <w:bookmarkEnd w:id="40616"/>
      <w:r>
        <w:rPr>
          <w:rFonts w:hint="cs"/>
          <w:rtl/>
        </w:rPr>
        <w:t xml:space="preserve">אוטובוס, </w:t>
      </w:r>
      <w:bookmarkStart w:id="40617" w:name="_ETM_Q134_327190"/>
      <w:bookmarkEnd w:id="40617"/>
      <w:r>
        <w:rPr>
          <w:rFonts w:hint="cs"/>
          <w:rtl/>
        </w:rPr>
        <w:t xml:space="preserve">כולל </w:t>
      </w:r>
      <w:bookmarkStart w:id="40618" w:name="_ETM_Q134_327520"/>
      <w:bookmarkEnd w:id="40618"/>
      <w:r>
        <w:rPr>
          <w:rFonts w:hint="cs"/>
          <w:rtl/>
        </w:rPr>
        <w:t xml:space="preserve">כל </w:t>
      </w:r>
      <w:bookmarkStart w:id="40619" w:name="_ETM_Q134_327819"/>
      <w:bookmarkEnd w:id="40619"/>
      <w:r>
        <w:rPr>
          <w:rFonts w:hint="cs"/>
          <w:rtl/>
        </w:rPr>
        <w:t xml:space="preserve">מי </w:t>
      </w:r>
      <w:bookmarkStart w:id="40620" w:name="_ETM_Q134_327970"/>
      <w:bookmarkEnd w:id="40620"/>
      <w:r>
        <w:rPr>
          <w:rFonts w:hint="cs"/>
          <w:rtl/>
        </w:rPr>
        <w:t xml:space="preserve">שנמצאים </w:t>
      </w:r>
      <w:bookmarkStart w:id="40621" w:name="_ETM_Q134_328939"/>
      <w:bookmarkEnd w:id="40621"/>
      <w:r>
        <w:rPr>
          <w:rFonts w:hint="cs"/>
          <w:rtl/>
        </w:rPr>
        <w:t xml:space="preserve">תחת </w:t>
      </w:r>
      <w:bookmarkStart w:id="40622" w:name="_ETM_Q134_329480"/>
      <w:bookmarkEnd w:id="40622"/>
      <w:r>
        <w:rPr>
          <w:rFonts w:hint="cs"/>
          <w:rtl/>
        </w:rPr>
        <w:t xml:space="preserve">השירות </w:t>
      </w:r>
      <w:bookmarkStart w:id="40623" w:name="_ETM_Q134_329900"/>
      <w:bookmarkEnd w:id="40623"/>
      <w:r>
        <w:rPr>
          <w:rFonts w:hint="cs"/>
          <w:rtl/>
        </w:rPr>
        <w:t xml:space="preserve">הציבורי, </w:t>
      </w:r>
      <w:bookmarkStart w:id="40624" w:name="_ETM_Q134_330889"/>
      <w:bookmarkEnd w:id="40624"/>
      <w:r>
        <w:rPr>
          <w:rFonts w:hint="cs"/>
          <w:rtl/>
        </w:rPr>
        <w:t xml:space="preserve">ללא </w:t>
      </w:r>
      <w:bookmarkStart w:id="40625" w:name="_ETM_Q134_331219"/>
      <w:bookmarkEnd w:id="40625"/>
      <w:r>
        <w:rPr>
          <w:rFonts w:hint="cs"/>
          <w:rtl/>
        </w:rPr>
        <w:t xml:space="preserve">מאבק. </w:t>
      </w:r>
      <w:bookmarkStart w:id="40626" w:name="_ETM_Q134_332290"/>
      <w:bookmarkEnd w:id="40626"/>
      <w:r>
        <w:rPr>
          <w:rFonts w:hint="cs"/>
          <w:rtl/>
        </w:rPr>
        <w:t>נכון</w:t>
      </w:r>
      <w:bookmarkStart w:id="40627" w:name="_ETM_Q134_332680"/>
      <w:bookmarkEnd w:id="40627"/>
      <w:r>
        <w:rPr>
          <w:rFonts w:hint="cs"/>
          <w:rtl/>
        </w:rPr>
        <w:t xml:space="preserve">, לא </w:t>
      </w:r>
      <w:bookmarkStart w:id="40628" w:name="_ETM_Q134_333000"/>
      <w:bookmarkEnd w:id="40628"/>
      <w:r>
        <w:rPr>
          <w:rFonts w:hint="cs"/>
          <w:rtl/>
        </w:rPr>
        <w:t xml:space="preserve">תמיד </w:t>
      </w:r>
      <w:bookmarkStart w:id="40629" w:name="_ETM_Q134_332950"/>
      <w:bookmarkEnd w:id="40629"/>
      <w:r>
        <w:rPr>
          <w:rFonts w:hint="cs"/>
          <w:rtl/>
        </w:rPr>
        <w:t xml:space="preserve">הם </w:t>
      </w:r>
      <w:bookmarkStart w:id="40630" w:name="_ETM_Q134_333040"/>
      <w:bookmarkEnd w:id="40630"/>
      <w:r>
        <w:rPr>
          <w:rFonts w:hint="cs"/>
          <w:rtl/>
        </w:rPr>
        <w:t xml:space="preserve">הגיעו </w:t>
      </w:r>
      <w:bookmarkStart w:id="40631" w:name="_ETM_Q134_333280"/>
      <w:bookmarkEnd w:id="40631"/>
      <w:r>
        <w:rPr>
          <w:rFonts w:hint="cs"/>
          <w:rtl/>
        </w:rPr>
        <w:t xml:space="preserve">לשביתה, </w:t>
      </w:r>
      <w:bookmarkStart w:id="40632" w:name="_ETM_Q134_334139"/>
      <w:bookmarkEnd w:id="40632"/>
      <w:r>
        <w:rPr>
          <w:rFonts w:hint="cs"/>
          <w:rtl/>
        </w:rPr>
        <w:t xml:space="preserve">אבל </w:t>
      </w:r>
      <w:bookmarkStart w:id="40633" w:name="_ETM_Q134_334409"/>
      <w:bookmarkEnd w:id="40633"/>
      <w:r>
        <w:rPr>
          <w:rFonts w:hint="cs"/>
          <w:rtl/>
        </w:rPr>
        <w:t xml:space="preserve">לא </w:t>
      </w:r>
      <w:bookmarkStart w:id="40634" w:name="_ETM_Q134_334530"/>
      <w:bookmarkEnd w:id="40634"/>
      <w:r>
        <w:rPr>
          <w:rFonts w:hint="cs"/>
          <w:rtl/>
        </w:rPr>
        <w:t xml:space="preserve">היה </w:t>
      </w:r>
      <w:bookmarkStart w:id="40635" w:name="_ETM_Q134_334709"/>
      <w:bookmarkEnd w:id="40635"/>
      <w:r>
        <w:rPr>
          <w:rFonts w:hint="cs"/>
          <w:rtl/>
        </w:rPr>
        <w:t xml:space="preserve">להם </w:t>
      </w:r>
      <w:bookmarkStart w:id="40636" w:name="_ETM_Q134_334950"/>
      <w:bookmarkEnd w:id="40636"/>
      <w:r>
        <w:rPr>
          <w:rFonts w:hint="cs"/>
          <w:rtl/>
        </w:rPr>
        <w:t xml:space="preserve">שום </w:t>
      </w:r>
      <w:bookmarkStart w:id="40637" w:name="_ETM_Q134_335280"/>
      <w:bookmarkEnd w:id="40637"/>
      <w:r>
        <w:rPr>
          <w:rFonts w:hint="cs"/>
          <w:rtl/>
        </w:rPr>
        <w:t xml:space="preserve">שיפור </w:t>
      </w:r>
      <w:bookmarkStart w:id="40638" w:name="_ETM_Q134_335930"/>
      <w:bookmarkEnd w:id="40638"/>
      <w:r>
        <w:rPr>
          <w:rFonts w:hint="cs"/>
          <w:rtl/>
        </w:rPr>
        <w:t xml:space="preserve">אף פעם </w:t>
      </w:r>
      <w:bookmarkStart w:id="40639" w:name="_ETM_Q134_336319"/>
      <w:bookmarkEnd w:id="40639"/>
      <w:r>
        <w:rPr>
          <w:rFonts w:hint="cs"/>
          <w:rtl/>
        </w:rPr>
        <w:t xml:space="preserve">על אוטומט. </w:t>
      </w:r>
      <w:bookmarkStart w:id="40640" w:name="_ETM_Q134_336980"/>
      <w:bookmarkEnd w:id="40640"/>
      <w:r>
        <w:rPr>
          <w:rFonts w:hint="cs"/>
          <w:rtl/>
        </w:rPr>
        <w:t xml:space="preserve">את </w:t>
      </w:r>
      <w:bookmarkStart w:id="40641" w:name="_ETM_Q134_337099"/>
      <w:bookmarkEnd w:id="40641"/>
      <w:r>
        <w:rPr>
          <w:rFonts w:hint="cs"/>
          <w:rtl/>
        </w:rPr>
        <w:t xml:space="preserve">יודעת </w:t>
      </w:r>
      <w:bookmarkStart w:id="40642" w:name="_ETM_Q134_337280"/>
      <w:bookmarkEnd w:id="40642"/>
      <w:r>
        <w:rPr>
          <w:rFonts w:hint="cs"/>
          <w:rtl/>
        </w:rPr>
        <w:t xml:space="preserve">את </w:t>
      </w:r>
      <w:bookmarkStart w:id="40643" w:name="_ETM_Q134_337370"/>
      <w:bookmarkEnd w:id="40643"/>
      <w:r>
        <w:rPr>
          <w:rFonts w:hint="cs"/>
          <w:rtl/>
        </w:rPr>
        <w:t xml:space="preserve">זה </w:t>
      </w:r>
      <w:bookmarkStart w:id="40644" w:name="_ETM_Q134_337459"/>
      <w:bookmarkEnd w:id="40644"/>
      <w:r>
        <w:rPr>
          <w:rFonts w:hint="cs"/>
          <w:rtl/>
        </w:rPr>
        <w:t xml:space="preserve">טוב </w:t>
      </w:r>
      <w:bookmarkStart w:id="40645" w:name="_ETM_Q134_337609"/>
      <w:bookmarkEnd w:id="40645"/>
      <w:r>
        <w:rPr>
          <w:rFonts w:hint="cs"/>
          <w:rtl/>
        </w:rPr>
        <w:t xml:space="preserve">מאוד. </w:t>
      </w:r>
      <w:bookmarkStart w:id="40646" w:name="_ETM_Q134_338580"/>
      <w:bookmarkEnd w:id="40646"/>
      <w:r>
        <w:rPr>
          <w:rFonts w:hint="cs"/>
          <w:rtl/>
        </w:rPr>
        <w:t xml:space="preserve">עמדת </w:t>
      </w:r>
      <w:bookmarkStart w:id="40647" w:name="_ETM_Q134_338790"/>
      <w:bookmarkStart w:id="40648" w:name="_ETM_Q134_339240"/>
      <w:bookmarkEnd w:id="40647"/>
      <w:bookmarkEnd w:id="40648"/>
      <w:proofErr w:type="spellStart"/>
      <w:r>
        <w:rPr>
          <w:rFonts w:hint="cs"/>
          <w:rtl/>
        </w:rPr>
        <w:t>לצידם</w:t>
      </w:r>
      <w:proofErr w:type="spellEnd"/>
      <w:r>
        <w:rPr>
          <w:rFonts w:hint="cs"/>
          <w:rtl/>
        </w:rPr>
        <w:t xml:space="preserve"> </w:t>
      </w:r>
      <w:bookmarkStart w:id="40649" w:name="_ETM_Q134_339660"/>
      <w:bookmarkEnd w:id="40649"/>
      <w:r>
        <w:rPr>
          <w:rFonts w:hint="cs"/>
          <w:rtl/>
        </w:rPr>
        <w:t xml:space="preserve">רק </w:t>
      </w:r>
      <w:bookmarkStart w:id="40650" w:name="_ETM_Q134_339810"/>
      <w:bookmarkEnd w:id="40650"/>
      <w:r>
        <w:rPr>
          <w:rFonts w:hint="cs"/>
          <w:rtl/>
        </w:rPr>
        <w:t xml:space="preserve">השנה. </w:t>
      </w:r>
      <w:bookmarkStart w:id="40651" w:name="_ETM_Q134_340970"/>
      <w:bookmarkEnd w:id="40651"/>
      <w:r>
        <w:rPr>
          <w:rFonts w:hint="cs"/>
          <w:rtl/>
        </w:rPr>
        <w:t xml:space="preserve">אני </w:t>
      </w:r>
      <w:bookmarkStart w:id="40652" w:name="_ETM_Q134_341060"/>
      <w:bookmarkEnd w:id="40652"/>
      <w:r>
        <w:rPr>
          <w:rFonts w:hint="cs"/>
          <w:rtl/>
        </w:rPr>
        <w:t xml:space="preserve">חושבת </w:t>
      </w:r>
      <w:bookmarkStart w:id="40653" w:name="_ETM_Q134_341270"/>
      <w:bookmarkEnd w:id="40653"/>
      <w:r>
        <w:rPr>
          <w:rFonts w:hint="cs"/>
          <w:rtl/>
        </w:rPr>
        <w:t xml:space="preserve">ששתינו </w:t>
      </w:r>
      <w:bookmarkStart w:id="40654" w:name="_ETM_Q134_341720"/>
      <w:bookmarkEnd w:id="40654"/>
      <w:r>
        <w:rPr>
          <w:rFonts w:hint="cs"/>
          <w:rtl/>
        </w:rPr>
        <w:t xml:space="preserve">תמכנו </w:t>
      </w:r>
      <w:bookmarkStart w:id="40655" w:name="_ETM_Q134_342080"/>
      <w:bookmarkEnd w:id="40655"/>
      <w:r>
        <w:rPr>
          <w:rFonts w:hint="cs"/>
          <w:rtl/>
        </w:rPr>
        <w:t xml:space="preserve">גם </w:t>
      </w:r>
      <w:bookmarkStart w:id="40656" w:name="_ETM_Q134_342230"/>
      <w:bookmarkEnd w:id="40656"/>
      <w:r>
        <w:rPr>
          <w:rFonts w:hint="cs"/>
          <w:rtl/>
        </w:rPr>
        <w:t xml:space="preserve">בשביתה, </w:t>
      </w:r>
      <w:bookmarkStart w:id="40657" w:name="_ETM_Q134_342950"/>
      <w:bookmarkEnd w:id="40657"/>
      <w:r>
        <w:rPr>
          <w:rFonts w:hint="cs"/>
          <w:rtl/>
        </w:rPr>
        <w:t xml:space="preserve">ואולי </w:t>
      </w:r>
      <w:bookmarkStart w:id="40658" w:name="_ETM_Q134_343340"/>
      <w:bookmarkEnd w:id="40658"/>
      <w:r>
        <w:rPr>
          <w:rFonts w:hint="cs"/>
          <w:rtl/>
        </w:rPr>
        <w:t xml:space="preserve">היינו </w:t>
      </w:r>
      <w:bookmarkStart w:id="40659" w:name="_ETM_Q134_343460"/>
      <w:bookmarkEnd w:id="40659"/>
      <w:r>
        <w:rPr>
          <w:rFonts w:hint="cs"/>
          <w:rtl/>
        </w:rPr>
        <w:t xml:space="preserve">היחידות, </w:t>
      </w:r>
      <w:bookmarkStart w:id="40660" w:name="_ETM_Q134_345000"/>
      <w:bookmarkEnd w:id="40660"/>
      <w:r>
        <w:rPr>
          <w:rFonts w:hint="cs"/>
          <w:rtl/>
        </w:rPr>
        <w:t xml:space="preserve">אבל </w:t>
      </w:r>
      <w:bookmarkStart w:id="40661" w:name="_ETM_Q134_345239"/>
      <w:bookmarkEnd w:id="40661"/>
      <w:r>
        <w:rPr>
          <w:rFonts w:hint="cs"/>
          <w:rtl/>
        </w:rPr>
        <w:t xml:space="preserve">את </w:t>
      </w:r>
      <w:bookmarkStart w:id="40662" w:name="_ETM_Q134_345359"/>
      <w:bookmarkEnd w:id="40662"/>
      <w:r>
        <w:rPr>
          <w:rFonts w:hint="cs"/>
          <w:rtl/>
        </w:rPr>
        <w:t xml:space="preserve">– כשרת </w:t>
      </w:r>
      <w:bookmarkStart w:id="40663" w:name="_ETM_Q134_345780"/>
      <w:bookmarkEnd w:id="40663"/>
      <w:r>
        <w:rPr>
          <w:rFonts w:hint="cs"/>
          <w:rtl/>
        </w:rPr>
        <w:t>חינוך,</w:t>
      </w:r>
      <w:bookmarkStart w:id="40664" w:name="_ETM_Q134_346169"/>
      <w:bookmarkEnd w:id="40664"/>
      <w:r>
        <w:rPr>
          <w:rFonts w:hint="cs"/>
          <w:rtl/>
        </w:rPr>
        <w:t xml:space="preserve"> וזה </w:t>
      </w:r>
      <w:bookmarkStart w:id="40665" w:name="_ETM_Q134_346409"/>
      <w:bookmarkEnd w:id="40665"/>
      <w:r>
        <w:rPr>
          <w:rFonts w:hint="cs"/>
          <w:rtl/>
        </w:rPr>
        <w:t xml:space="preserve">היה </w:t>
      </w:r>
      <w:bookmarkStart w:id="40666" w:name="_ETM_Q134_346560"/>
      <w:bookmarkEnd w:id="40666"/>
      <w:r>
        <w:rPr>
          <w:rFonts w:hint="cs"/>
          <w:rtl/>
        </w:rPr>
        <w:t xml:space="preserve">הרבה </w:t>
      </w:r>
      <w:bookmarkStart w:id="40667" w:name="_ETM_Q134_346859"/>
      <w:bookmarkEnd w:id="40667"/>
      <w:r>
        <w:rPr>
          <w:rFonts w:hint="cs"/>
          <w:rtl/>
        </w:rPr>
        <w:t xml:space="preserve">יותר </w:t>
      </w:r>
      <w:bookmarkStart w:id="40668" w:name="_ETM_Q134_347040"/>
      <w:bookmarkEnd w:id="40668"/>
      <w:r>
        <w:rPr>
          <w:rFonts w:hint="cs"/>
          <w:rtl/>
        </w:rPr>
        <w:t xml:space="preserve">משמעותי </w:t>
      </w:r>
      <w:bookmarkStart w:id="40669" w:name="_ETM_Q134_347519"/>
      <w:bookmarkEnd w:id="40669"/>
      <w:r>
        <w:rPr>
          <w:rFonts w:hint="cs"/>
          <w:rtl/>
        </w:rPr>
        <w:t xml:space="preserve">וחשוב </w:t>
      </w:r>
      <w:bookmarkStart w:id="40670" w:name="_ETM_Q134_348840"/>
      <w:bookmarkEnd w:id="40670"/>
      <w:r>
        <w:rPr>
          <w:rFonts w:hint="cs"/>
          <w:rtl/>
        </w:rPr>
        <w:t xml:space="preserve">ולא </w:t>
      </w:r>
      <w:bookmarkStart w:id="40671" w:name="_ETM_Q134_349320"/>
      <w:bookmarkEnd w:id="40671"/>
      <w:r>
        <w:rPr>
          <w:rFonts w:hint="cs"/>
          <w:rtl/>
        </w:rPr>
        <w:t xml:space="preserve">מובן </w:t>
      </w:r>
      <w:bookmarkStart w:id="40672" w:name="_ETM_Q134_349620"/>
      <w:bookmarkEnd w:id="40672"/>
      <w:r>
        <w:rPr>
          <w:rFonts w:hint="cs"/>
          <w:rtl/>
        </w:rPr>
        <w:t xml:space="preserve">מאליו. </w:t>
      </w:r>
      <w:bookmarkStart w:id="40673" w:name="_ETM_Q134_350849"/>
      <w:bookmarkStart w:id="40674" w:name="_ETM_Q134_351659"/>
      <w:bookmarkEnd w:id="40673"/>
      <w:bookmarkEnd w:id="40674"/>
      <w:r>
        <w:rPr>
          <w:rFonts w:hint="cs"/>
          <w:rtl/>
        </w:rPr>
        <w:t xml:space="preserve">לחשוב </w:t>
      </w:r>
      <w:bookmarkStart w:id="40675" w:name="_ETM_Q134_352079"/>
      <w:bookmarkEnd w:id="40675"/>
      <w:r>
        <w:rPr>
          <w:rFonts w:hint="cs"/>
          <w:rtl/>
        </w:rPr>
        <w:t xml:space="preserve">רק </w:t>
      </w:r>
      <w:bookmarkStart w:id="40676" w:name="_ETM_Q134_352230"/>
      <w:bookmarkEnd w:id="40676"/>
      <w:r>
        <w:rPr>
          <w:rFonts w:hint="cs"/>
          <w:rtl/>
        </w:rPr>
        <w:t xml:space="preserve">על </w:t>
      </w:r>
      <w:bookmarkStart w:id="40677" w:name="_ETM_Q134_352349"/>
      <w:bookmarkEnd w:id="40677"/>
      <w:r>
        <w:rPr>
          <w:rFonts w:hint="cs"/>
          <w:rtl/>
        </w:rPr>
        <w:t xml:space="preserve">הדבר </w:t>
      </w:r>
      <w:bookmarkStart w:id="40678" w:name="_ETM_Q134_352709"/>
      <w:bookmarkEnd w:id="40678"/>
      <w:r>
        <w:rPr>
          <w:rFonts w:hint="cs"/>
          <w:rtl/>
        </w:rPr>
        <w:t xml:space="preserve">הזה – </w:t>
      </w:r>
      <w:bookmarkStart w:id="40679" w:name="_ETM_Q134_353939"/>
      <w:bookmarkEnd w:id="40679"/>
      <w:r>
        <w:rPr>
          <w:rFonts w:hint="cs"/>
          <w:rtl/>
        </w:rPr>
        <w:t xml:space="preserve">לא </w:t>
      </w:r>
      <w:bookmarkStart w:id="40680" w:name="_ETM_Q134_354120"/>
      <w:bookmarkEnd w:id="40680"/>
      <w:r>
        <w:rPr>
          <w:rFonts w:hint="cs"/>
          <w:rtl/>
        </w:rPr>
        <w:t xml:space="preserve">יכולת </w:t>
      </w:r>
      <w:bookmarkStart w:id="40681" w:name="_ETM_Q134_354389"/>
      <w:bookmarkEnd w:id="40681"/>
      <w:r>
        <w:rPr>
          <w:rFonts w:hint="cs"/>
          <w:rtl/>
        </w:rPr>
        <w:t xml:space="preserve">יותר </w:t>
      </w:r>
      <w:bookmarkStart w:id="40682" w:name="_ETM_Q134_354599"/>
      <w:bookmarkEnd w:id="40682"/>
      <w:r>
        <w:rPr>
          <w:rFonts w:hint="cs"/>
          <w:rtl/>
        </w:rPr>
        <w:t xml:space="preserve">להגיע </w:t>
      </w:r>
      <w:bookmarkStart w:id="40683" w:name="_ETM_Q134_354900"/>
      <w:bookmarkEnd w:id="40683"/>
      <w:r>
        <w:rPr>
          <w:rFonts w:hint="cs"/>
          <w:rtl/>
        </w:rPr>
        <w:t xml:space="preserve">בכלל </w:t>
      </w:r>
      <w:bookmarkStart w:id="40684" w:name="_ETM_Q134_355139"/>
      <w:bookmarkEnd w:id="40684"/>
      <w:r>
        <w:rPr>
          <w:rFonts w:hint="cs"/>
          <w:rtl/>
        </w:rPr>
        <w:t xml:space="preserve">לסף </w:t>
      </w:r>
      <w:bookmarkStart w:id="40685" w:name="_ETM_Q134_355409"/>
      <w:bookmarkEnd w:id="40685"/>
      <w:r>
        <w:rPr>
          <w:rFonts w:hint="cs"/>
          <w:rtl/>
        </w:rPr>
        <w:t xml:space="preserve">של </w:t>
      </w:r>
      <w:bookmarkStart w:id="40686" w:name="_ETM_Q134_355560"/>
      <w:bookmarkEnd w:id="40686"/>
      <w:r>
        <w:rPr>
          <w:rFonts w:hint="cs"/>
          <w:rtl/>
        </w:rPr>
        <w:t xml:space="preserve">בית </w:t>
      </w:r>
      <w:bookmarkStart w:id="40687" w:name="_ETM_Q134_355739"/>
      <w:bookmarkEnd w:id="40687"/>
      <w:r>
        <w:rPr>
          <w:rFonts w:hint="cs"/>
          <w:rtl/>
        </w:rPr>
        <w:t xml:space="preserve">משפט. </w:t>
      </w:r>
      <w:bookmarkStart w:id="40688" w:name="_ETM_Q134_356800"/>
      <w:bookmarkEnd w:id="40688"/>
      <w:r>
        <w:rPr>
          <w:rFonts w:hint="cs"/>
          <w:rtl/>
        </w:rPr>
        <w:t xml:space="preserve">אז </w:t>
      </w:r>
      <w:bookmarkStart w:id="40689" w:name="_ETM_Q134_357010"/>
      <w:bookmarkEnd w:id="40689"/>
      <w:r>
        <w:rPr>
          <w:rFonts w:hint="cs"/>
          <w:rtl/>
        </w:rPr>
        <w:t xml:space="preserve">להגיד </w:t>
      </w:r>
      <w:bookmarkStart w:id="40690" w:name="_ETM_Q134_357610"/>
      <w:bookmarkEnd w:id="40690"/>
      <w:r>
        <w:rPr>
          <w:rFonts w:hint="cs"/>
          <w:rtl/>
        </w:rPr>
        <w:t xml:space="preserve">"פוליטי" – </w:t>
      </w:r>
      <w:bookmarkStart w:id="40691" w:name="_ETM_Q134_358510"/>
      <w:bookmarkEnd w:id="40691"/>
      <w:r>
        <w:rPr>
          <w:rFonts w:hint="cs"/>
          <w:rtl/>
        </w:rPr>
        <w:t xml:space="preserve">זה </w:t>
      </w:r>
      <w:bookmarkStart w:id="40692" w:name="_ETM_Q134_358720"/>
      <w:bookmarkEnd w:id="40692"/>
      <w:r>
        <w:rPr>
          <w:rFonts w:hint="cs"/>
          <w:rtl/>
        </w:rPr>
        <w:t xml:space="preserve">הרי </w:t>
      </w:r>
      <w:bookmarkStart w:id="40693" w:name="_ETM_Q134_358900"/>
      <w:bookmarkEnd w:id="40693"/>
      <w:r>
        <w:rPr>
          <w:rFonts w:hint="cs"/>
          <w:rtl/>
        </w:rPr>
        <w:t xml:space="preserve">אבסורד. </w:t>
      </w:r>
      <w:bookmarkStart w:id="40694" w:name="_ETM_Q134_359710"/>
      <w:bookmarkEnd w:id="40694"/>
      <w:r>
        <w:rPr>
          <w:rFonts w:hint="cs"/>
          <w:rtl/>
        </w:rPr>
        <w:t xml:space="preserve">הרי </w:t>
      </w:r>
      <w:bookmarkStart w:id="40695" w:name="_ETM_Q134_359950"/>
      <w:bookmarkEnd w:id="40695"/>
      <w:r>
        <w:rPr>
          <w:rFonts w:hint="cs"/>
          <w:rtl/>
        </w:rPr>
        <w:t xml:space="preserve">זה </w:t>
      </w:r>
      <w:bookmarkStart w:id="40696" w:name="_ETM_Q134_360130"/>
      <w:bookmarkEnd w:id="40696"/>
      <w:r>
        <w:rPr>
          <w:rFonts w:hint="cs"/>
          <w:rtl/>
        </w:rPr>
        <w:t xml:space="preserve">הכי – </w:t>
      </w:r>
      <w:bookmarkStart w:id="40697" w:name="_ETM_Q134_360850"/>
      <w:bookmarkEnd w:id="40697"/>
      <w:r>
        <w:rPr>
          <w:rFonts w:hint="cs"/>
          <w:rtl/>
        </w:rPr>
        <w:t xml:space="preserve">גם </w:t>
      </w:r>
      <w:bookmarkStart w:id="40698" w:name="_ETM_Q134_361150"/>
      <w:bookmarkEnd w:id="40698"/>
      <w:r>
        <w:rPr>
          <w:rFonts w:hint="cs"/>
          <w:rtl/>
        </w:rPr>
        <w:t xml:space="preserve">בקולו </w:t>
      </w:r>
      <w:bookmarkStart w:id="40699" w:name="_ETM_Q134_361690"/>
      <w:bookmarkEnd w:id="40699"/>
      <w:r>
        <w:rPr>
          <w:rFonts w:hint="cs"/>
          <w:rtl/>
        </w:rPr>
        <w:t xml:space="preserve">הוא מגיש </w:t>
      </w:r>
      <w:bookmarkStart w:id="40700" w:name="_ETM_Q134_362050"/>
      <w:bookmarkEnd w:id="40700"/>
      <w:r>
        <w:rPr>
          <w:rFonts w:hint="cs"/>
          <w:rtl/>
        </w:rPr>
        <w:t xml:space="preserve">את </w:t>
      </w:r>
      <w:bookmarkStart w:id="40701" w:name="_ETM_Q134_362169"/>
      <w:bookmarkEnd w:id="40701"/>
      <w:r>
        <w:rPr>
          <w:rFonts w:hint="cs"/>
          <w:rtl/>
        </w:rPr>
        <w:t xml:space="preserve">החוק </w:t>
      </w:r>
      <w:bookmarkStart w:id="40702" w:name="_ETM_Q134_362470"/>
      <w:bookmarkEnd w:id="40702"/>
      <w:r>
        <w:rPr>
          <w:rFonts w:hint="cs"/>
          <w:rtl/>
        </w:rPr>
        <w:t xml:space="preserve">הזה, </w:t>
      </w:r>
      <w:bookmarkStart w:id="40703" w:name="_ETM_Q134_362860"/>
      <w:bookmarkEnd w:id="40703"/>
      <w:r>
        <w:rPr>
          <w:rFonts w:hint="cs"/>
          <w:rtl/>
        </w:rPr>
        <w:t xml:space="preserve">גם </w:t>
      </w:r>
      <w:bookmarkStart w:id="40704" w:name="_ETM_Q134_363160"/>
      <w:bookmarkEnd w:id="40704"/>
      <w:r>
        <w:rPr>
          <w:rFonts w:hint="cs"/>
          <w:rtl/>
        </w:rPr>
        <w:t xml:space="preserve">כל </w:t>
      </w:r>
      <w:bookmarkStart w:id="40705" w:name="_ETM_Q134_363370"/>
      <w:bookmarkEnd w:id="40705"/>
      <w:r>
        <w:rPr>
          <w:rFonts w:hint="cs"/>
          <w:rtl/>
        </w:rPr>
        <w:t xml:space="preserve">הצבר </w:t>
      </w:r>
      <w:bookmarkStart w:id="40706" w:name="_ETM_Q134_363760"/>
      <w:bookmarkEnd w:id="40706"/>
      <w:r>
        <w:rPr>
          <w:rFonts w:hint="cs"/>
          <w:rtl/>
        </w:rPr>
        <w:t xml:space="preserve">הזה </w:t>
      </w:r>
      <w:bookmarkStart w:id="40707" w:name="_ETM_Q134_363940"/>
      <w:bookmarkStart w:id="40708" w:name="_ETM_Q134_364480"/>
      <w:bookmarkEnd w:id="40707"/>
      <w:bookmarkEnd w:id="40708"/>
      <w:r>
        <w:rPr>
          <w:rFonts w:hint="cs"/>
          <w:rtl/>
        </w:rPr>
        <w:t xml:space="preserve">הולך </w:t>
      </w:r>
      <w:bookmarkStart w:id="40709" w:name="_ETM_Q134_364780"/>
      <w:bookmarkEnd w:id="40709"/>
      <w:r>
        <w:rPr>
          <w:rFonts w:hint="cs"/>
          <w:rtl/>
        </w:rPr>
        <w:t xml:space="preserve">לפגוע </w:t>
      </w:r>
      <w:bookmarkStart w:id="40710" w:name="_ETM_Q134_365350"/>
      <w:bookmarkEnd w:id="40710"/>
      <w:r>
        <w:rPr>
          <w:rFonts w:hint="cs"/>
          <w:rtl/>
        </w:rPr>
        <w:t>ממש</w:t>
      </w:r>
      <w:bookmarkStart w:id="40711" w:name="_ETM_Q134_365740"/>
      <w:bookmarkEnd w:id="40711"/>
      <w:r>
        <w:rPr>
          <w:rFonts w:hint="cs"/>
          <w:rtl/>
        </w:rPr>
        <w:t xml:space="preserve"> </w:t>
      </w:r>
      <w:proofErr w:type="spellStart"/>
      <w:r>
        <w:rPr>
          <w:rFonts w:hint="cs"/>
          <w:rtl/>
        </w:rPr>
        <w:t>ממש</w:t>
      </w:r>
      <w:proofErr w:type="spellEnd"/>
      <w:r>
        <w:rPr>
          <w:rFonts w:hint="cs"/>
          <w:rtl/>
        </w:rPr>
        <w:t xml:space="preserve"> </w:t>
      </w:r>
      <w:bookmarkStart w:id="40712" w:name="_ETM_Q134_366010"/>
      <w:bookmarkEnd w:id="40712"/>
      <w:proofErr w:type="spellStart"/>
      <w:r>
        <w:rPr>
          <w:rFonts w:hint="cs"/>
          <w:rtl/>
        </w:rPr>
        <w:t>ממש</w:t>
      </w:r>
      <w:proofErr w:type="spellEnd"/>
      <w:r>
        <w:rPr>
          <w:rFonts w:hint="cs"/>
          <w:rtl/>
        </w:rPr>
        <w:t xml:space="preserve"> </w:t>
      </w:r>
      <w:bookmarkStart w:id="40713" w:name="_ETM_Q134_366220"/>
      <w:bookmarkEnd w:id="40713"/>
      <w:r>
        <w:rPr>
          <w:rFonts w:hint="cs"/>
          <w:rtl/>
        </w:rPr>
        <w:t xml:space="preserve">בזכויות </w:t>
      </w:r>
      <w:bookmarkStart w:id="40714" w:name="_ETM_Q134_366669"/>
      <w:bookmarkEnd w:id="40714"/>
      <w:r>
        <w:rPr>
          <w:rFonts w:hint="cs"/>
          <w:rtl/>
        </w:rPr>
        <w:t xml:space="preserve">עובדים, </w:t>
      </w:r>
      <w:bookmarkStart w:id="40715" w:name="_ETM_Q134_368139"/>
      <w:bookmarkEnd w:id="40715"/>
      <w:r>
        <w:rPr>
          <w:rFonts w:hint="cs"/>
          <w:rtl/>
        </w:rPr>
        <w:t xml:space="preserve">וגם </w:t>
      </w:r>
      <w:bookmarkStart w:id="40716" w:name="_ETM_Q134_369709"/>
      <w:bookmarkEnd w:id="40716"/>
      <w:r>
        <w:rPr>
          <w:rFonts w:hint="cs"/>
          <w:rtl/>
        </w:rPr>
        <w:t xml:space="preserve">מה </w:t>
      </w:r>
      <w:bookmarkStart w:id="40717" w:name="_ETM_Q134_369889"/>
      <w:bookmarkEnd w:id="40717"/>
      <w:r>
        <w:rPr>
          <w:rFonts w:hint="cs"/>
          <w:rtl/>
        </w:rPr>
        <w:t xml:space="preserve">שקורה </w:t>
      </w:r>
      <w:bookmarkStart w:id="40718" w:name="_ETM_Q134_370459"/>
      <w:bookmarkEnd w:id="40718"/>
      <w:r>
        <w:rPr>
          <w:rFonts w:hint="cs"/>
          <w:rtl/>
        </w:rPr>
        <w:t xml:space="preserve">היום. </w:t>
      </w:r>
      <w:bookmarkStart w:id="40719" w:name="_ETM_Q134_371239"/>
      <w:bookmarkEnd w:id="40719"/>
    </w:p>
    <w:p w:rsidR="004D2342" w:rsidRDefault="004D2342" w:rsidP="004D2342">
      <w:pPr>
        <w:rPr>
          <w:rtl/>
        </w:rPr>
      </w:pPr>
    </w:p>
    <w:p w:rsidR="004D2342" w:rsidRDefault="004D2342" w:rsidP="004D2342">
      <w:pPr>
        <w:rPr>
          <w:rtl/>
        </w:rPr>
      </w:pPr>
      <w:r>
        <w:rPr>
          <w:rFonts w:hint="cs"/>
          <w:rtl/>
        </w:rPr>
        <w:t xml:space="preserve">אני </w:t>
      </w:r>
      <w:bookmarkStart w:id="40720" w:name="_ETM_Q134_371389"/>
      <w:bookmarkEnd w:id="40720"/>
      <w:r>
        <w:rPr>
          <w:rFonts w:hint="cs"/>
          <w:rtl/>
        </w:rPr>
        <w:t xml:space="preserve">לא יודעת </w:t>
      </w:r>
      <w:bookmarkStart w:id="40721" w:name="_ETM_Q134_371900"/>
      <w:bookmarkEnd w:id="40721"/>
      <w:r>
        <w:rPr>
          <w:rFonts w:hint="cs"/>
          <w:rtl/>
        </w:rPr>
        <w:t xml:space="preserve">אם גם </w:t>
      </w:r>
      <w:bookmarkStart w:id="40722" w:name="_ETM_Q134_372169"/>
      <w:bookmarkEnd w:id="40722"/>
      <w:r>
        <w:rPr>
          <w:rFonts w:hint="cs"/>
          <w:rtl/>
        </w:rPr>
        <w:t xml:space="preserve">בגלל </w:t>
      </w:r>
      <w:bookmarkStart w:id="40723" w:name="_ETM_Q134_372409"/>
      <w:bookmarkEnd w:id="40723"/>
      <w:r>
        <w:rPr>
          <w:rFonts w:hint="cs"/>
          <w:rtl/>
        </w:rPr>
        <w:t xml:space="preserve">זה, </w:t>
      </w:r>
      <w:bookmarkStart w:id="40724" w:name="_ETM_Q134_372799"/>
      <w:bookmarkEnd w:id="40724"/>
      <w:r>
        <w:rPr>
          <w:rFonts w:hint="cs"/>
          <w:rtl/>
        </w:rPr>
        <w:t xml:space="preserve">אם זה </w:t>
      </w:r>
      <w:bookmarkStart w:id="40725" w:name="_ETM_Q134_372950"/>
      <w:bookmarkEnd w:id="40725"/>
      <w:r>
        <w:rPr>
          <w:rFonts w:hint="cs"/>
          <w:rtl/>
        </w:rPr>
        <w:t xml:space="preserve">גרם </w:t>
      </w:r>
      <w:bookmarkStart w:id="40726" w:name="_ETM_Q134_373459"/>
      <w:bookmarkEnd w:id="40726"/>
      <w:r>
        <w:rPr>
          <w:rFonts w:hint="cs"/>
          <w:rtl/>
        </w:rPr>
        <w:t xml:space="preserve">ליו"ר </w:t>
      </w:r>
      <w:bookmarkStart w:id="40727" w:name="_ETM_Q134_373760"/>
      <w:bookmarkEnd w:id="40727"/>
      <w:r>
        <w:rPr>
          <w:rFonts w:hint="cs"/>
          <w:rtl/>
        </w:rPr>
        <w:t xml:space="preserve">ההסתדרות </w:t>
      </w:r>
      <w:bookmarkStart w:id="40728" w:name="_ETM_Q134_374150"/>
      <w:bookmarkStart w:id="40729" w:name="_ETM_Q134_374329"/>
      <w:bookmarkEnd w:id="40728"/>
      <w:bookmarkEnd w:id="40729"/>
      <w:r>
        <w:rPr>
          <w:rFonts w:hint="cs"/>
          <w:rtl/>
        </w:rPr>
        <w:t xml:space="preserve">להצטרף </w:t>
      </w:r>
      <w:bookmarkStart w:id="40730" w:name="_ETM_Q134_374840"/>
      <w:bookmarkEnd w:id="40730"/>
      <w:r>
        <w:rPr>
          <w:rFonts w:hint="cs"/>
          <w:rtl/>
        </w:rPr>
        <w:t>למאבק</w:t>
      </w:r>
      <w:bookmarkStart w:id="40731" w:name="_ETM_Q134_375940"/>
      <w:bookmarkEnd w:id="40731"/>
      <w:r>
        <w:rPr>
          <w:rFonts w:hint="cs"/>
          <w:rtl/>
        </w:rPr>
        <w:t xml:space="preserve">, אבל </w:t>
      </w:r>
      <w:bookmarkStart w:id="40732" w:name="_ETM_Q134_376240"/>
      <w:bookmarkEnd w:id="40732"/>
      <w:r>
        <w:rPr>
          <w:rFonts w:hint="cs"/>
          <w:rtl/>
        </w:rPr>
        <w:t xml:space="preserve">בעצם </w:t>
      </w:r>
      <w:bookmarkStart w:id="40733" w:name="_ETM_Q134_378400"/>
      <w:bookmarkEnd w:id="40733"/>
      <w:r>
        <w:rPr>
          <w:rFonts w:hint="cs"/>
          <w:rtl/>
        </w:rPr>
        <w:t xml:space="preserve">הקריסה </w:t>
      </w:r>
      <w:bookmarkStart w:id="40734" w:name="_ETM_Q134_379120"/>
      <w:bookmarkEnd w:id="40734"/>
      <w:r>
        <w:rPr>
          <w:rFonts w:hint="cs"/>
          <w:rtl/>
        </w:rPr>
        <w:t xml:space="preserve">הכלכלית </w:t>
      </w:r>
      <w:bookmarkStart w:id="40735" w:name="_ETM_Q134_379600"/>
      <w:bookmarkEnd w:id="40735"/>
      <w:r>
        <w:rPr>
          <w:rFonts w:hint="cs"/>
          <w:rtl/>
        </w:rPr>
        <w:t xml:space="preserve">של </w:t>
      </w:r>
      <w:bookmarkStart w:id="40736" w:name="_ETM_Q134_379750"/>
      <w:bookmarkEnd w:id="40736"/>
      <w:r>
        <w:rPr>
          <w:rFonts w:hint="cs"/>
          <w:rtl/>
        </w:rPr>
        <w:t xml:space="preserve">ההפיכה </w:t>
      </w:r>
      <w:bookmarkStart w:id="40737" w:name="_ETM_Q134_380200"/>
      <w:bookmarkEnd w:id="40737"/>
      <w:r>
        <w:rPr>
          <w:rFonts w:hint="cs"/>
          <w:rtl/>
        </w:rPr>
        <w:t>הזו</w:t>
      </w:r>
      <w:bookmarkStart w:id="40738" w:name="_ETM_Q134_381209"/>
      <w:bookmarkEnd w:id="40738"/>
      <w:r>
        <w:rPr>
          <w:rFonts w:hint="cs"/>
          <w:rtl/>
        </w:rPr>
        <w:t xml:space="preserve"> </w:t>
      </w:r>
      <w:bookmarkStart w:id="40739" w:name="_ETM_Q134_381599"/>
      <w:bookmarkEnd w:id="40739"/>
      <w:r>
        <w:rPr>
          <w:rFonts w:hint="cs"/>
          <w:rtl/>
        </w:rPr>
        <w:t xml:space="preserve">עלולה </w:t>
      </w:r>
      <w:bookmarkStart w:id="40740" w:name="_ETM_Q134_382109"/>
      <w:bookmarkEnd w:id="40740"/>
      <w:r>
        <w:rPr>
          <w:rFonts w:hint="cs"/>
          <w:rtl/>
        </w:rPr>
        <w:t xml:space="preserve">לייצר </w:t>
      </w:r>
      <w:bookmarkStart w:id="40741" w:name="_ETM_Q134_382769"/>
      <w:bookmarkEnd w:id="40741"/>
      <w:r>
        <w:rPr>
          <w:rFonts w:hint="cs"/>
          <w:rtl/>
        </w:rPr>
        <w:t xml:space="preserve">בדרך – </w:t>
      </w:r>
      <w:bookmarkStart w:id="40742" w:name="_ETM_Q134_383370"/>
      <w:bookmarkEnd w:id="40742"/>
      <w:r>
        <w:rPr>
          <w:rFonts w:hint="cs"/>
          <w:rtl/>
        </w:rPr>
        <w:t xml:space="preserve">ומה זה עלולה? </w:t>
      </w:r>
      <w:bookmarkStart w:id="40743" w:name="_ETM_Q134_383669"/>
      <w:bookmarkStart w:id="40744" w:name="_ETM_Q134_383879"/>
      <w:bookmarkEnd w:id="40743"/>
      <w:bookmarkEnd w:id="40744"/>
      <w:r>
        <w:rPr>
          <w:rFonts w:hint="cs"/>
          <w:rtl/>
        </w:rPr>
        <w:t xml:space="preserve">היא </w:t>
      </w:r>
      <w:bookmarkStart w:id="40745" w:name="_ETM_Q134_383909"/>
      <w:bookmarkEnd w:id="40745"/>
      <w:r>
        <w:rPr>
          <w:rFonts w:hint="cs"/>
          <w:rtl/>
        </w:rPr>
        <w:t xml:space="preserve">תייצר </w:t>
      </w:r>
      <w:bookmarkStart w:id="40746" w:name="_ETM_Q134_384540"/>
      <w:bookmarkEnd w:id="40746"/>
      <w:r>
        <w:rPr>
          <w:rFonts w:hint="cs"/>
          <w:rtl/>
        </w:rPr>
        <w:t xml:space="preserve">בדרך, </w:t>
      </w:r>
      <w:bookmarkStart w:id="40747" w:name="_ETM_Q134_385079"/>
      <w:bookmarkEnd w:id="40747"/>
      <w:r>
        <w:rPr>
          <w:rFonts w:hint="cs"/>
          <w:rtl/>
        </w:rPr>
        <w:t xml:space="preserve">אם </w:t>
      </w:r>
      <w:bookmarkStart w:id="40748" w:name="_ETM_Q134_385290"/>
      <w:bookmarkEnd w:id="40748"/>
      <w:r>
        <w:rPr>
          <w:rFonts w:hint="cs"/>
          <w:rtl/>
        </w:rPr>
        <w:t xml:space="preserve">היא </w:t>
      </w:r>
      <w:bookmarkStart w:id="40749" w:name="_ETM_Q134_385379"/>
      <w:bookmarkEnd w:id="40749"/>
      <w:r>
        <w:rPr>
          <w:rFonts w:hint="cs"/>
          <w:rtl/>
        </w:rPr>
        <w:t xml:space="preserve">תושלם, </w:t>
      </w:r>
      <w:bookmarkStart w:id="40750" w:name="_ETM_Q134_386069"/>
      <w:bookmarkEnd w:id="40750"/>
      <w:r>
        <w:rPr>
          <w:rFonts w:hint="cs"/>
          <w:rtl/>
        </w:rPr>
        <w:t xml:space="preserve">חלילה </w:t>
      </w:r>
      <w:bookmarkStart w:id="40751" w:name="_ETM_Q134_387230"/>
      <w:bookmarkEnd w:id="40751"/>
      <w:r>
        <w:rPr>
          <w:rFonts w:hint="cs"/>
          <w:rtl/>
        </w:rPr>
        <w:t xml:space="preserve">– שחיקת </w:t>
      </w:r>
      <w:bookmarkStart w:id="40752" w:name="_ETM_Q134_387650"/>
      <w:bookmarkEnd w:id="40752"/>
      <w:r>
        <w:rPr>
          <w:rFonts w:hint="cs"/>
          <w:rtl/>
        </w:rPr>
        <w:t xml:space="preserve">שכר. </w:t>
      </w:r>
      <w:bookmarkStart w:id="40753" w:name="_ETM_Q134_387840"/>
      <w:bookmarkStart w:id="40754" w:name="_ETM_Q134_388860"/>
      <w:bookmarkEnd w:id="40753"/>
      <w:bookmarkEnd w:id="40754"/>
      <w:r>
        <w:rPr>
          <w:rFonts w:hint="cs"/>
          <w:rtl/>
        </w:rPr>
        <w:t xml:space="preserve">כי </w:t>
      </w:r>
      <w:bookmarkStart w:id="40755" w:name="_ETM_Q134_389280"/>
      <w:bookmarkEnd w:id="40755"/>
      <w:r>
        <w:rPr>
          <w:rFonts w:hint="cs"/>
          <w:rtl/>
        </w:rPr>
        <w:t xml:space="preserve">זה </w:t>
      </w:r>
      <w:bookmarkStart w:id="40756" w:name="_ETM_Q134_389489"/>
      <w:bookmarkEnd w:id="40756"/>
      <w:r>
        <w:rPr>
          <w:rFonts w:hint="cs"/>
          <w:rtl/>
        </w:rPr>
        <w:t xml:space="preserve">מה </w:t>
      </w:r>
      <w:bookmarkStart w:id="40757" w:name="_ETM_Q134_389610"/>
      <w:bookmarkEnd w:id="40757"/>
      <w:r>
        <w:rPr>
          <w:rFonts w:hint="cs"/>
          <w:rtl/>
        </w:rPr>
        <w:t xml:space="preserve">שקורה </w:t>
      </w:r>
      <w:bookmarkStart w:id="40758" w:name="_ETM_Q134_390090"/>
      <w:bookmarkEnd w:id="40758"/>
      <w:r>
        <w:rPr>
          <w:rFonts w:hint="cs"/>
          <w:rtl/>
        </w:rPr>
        <w:t xml:space="preserve">כשיש </w:t>
      </w:r>
      <w:bookmarkStart w:id="40759" w:name="_ETM_Q134_390780"/>
      <w:bookmarkEnd w:id="40759"/>
      <w:r>
        <w:rPr>
          <w:rFonts w:hint="cs"/>
          <w:rtl/>
        </w:rPr>
        <w:t xml:space="preserve">קריסה </w:t>
      </w:r>
      <w:bookmarkStart w:id="40760" w:name="_ETM_Q134_391139"/>
      <w:bookmarkEnd w:id="40760"/>
      <w:r>
        <w:rPr>
          <w:rFonts w:hint="cs"/>
          <w:rtl/>
        </w:rPr>
        <w:t xml:space="preserve">כלכלית. </w:t>
      </w:r>
      <w:bookmarkStart w:id="40761" w:name="_ETM_Q134_391650"/>
      <w:bookmarkEnd w:id="40761"/>
      <w:r>
        <w:rPr>
          <w:rFonts w:hint="cs"/>
          <w:rtl/>
        </w:rPr>
        <w:t xml:space="preserve">השכר – </w:t>
      </w:r>
      <w:bookmarkStart w:id="40762" w:name="_ETM_Q134_392220"/>
      <w:bookmarkEnd w:id="40762"/>
      <w:r>
        <w:rPr>
          <w:rFonts w:hint="cs"/>
          <w:rtl/>
        </w:rPr>
        <w:t xml:space="preserve">הערך </w:t>
      </w:r>
      <w:bookmarkStart w:id="40763" w:name="_ETM_Q134_392610"/>
      <w:bookmarkEnd w:id="40763"/>
      <w:r>
        <w:rPr>
          <w:rFonts w:hint="cs"/>
          <w:rtl/>
        </w:rPr>
        <w:t xml:space="preserve">שלו </w:t>
      </w:r>
      <w:bookmarkStart w:id="40764" w:name="_ETM_Q134_393799"/>
      <w:bookmarkEnd w:id="40764"/>
      <w:r>
        <w:rPr>
          <w:rFonts w:hint="cs"/>
          <w:rtl/>
        </w:rPr>
        <w:t xml:space="preserve">יורד. </w:t>
      </w:r>
      <w:bookmarkStart w:id="40765" w:name="_ETM_Q134_394780"/>
      <w:bookmarkEnd w:id="40765"/>
      <w:r>
        <w:rPr>
          <w:rFonts w:hint="cs"/>
          <w:rtl/>
        </w:rPr>
        <w:t xml:space="preserve">וכבר </w:t>
      </w:r>
      <w:bookmarkStart w:id="40766" w:name="_ETM_Q134_395590"/>
      <w:bookmarkEnd w:id="40766"/>
      <w:r>
        <w:rPr>
          <w:rFonts w:hint="cs"/>
          <w:rtl/>
        </w:rPr>
        <w:t xml:space="preserve">– אני </w:t>
      </w:r>
      <w:bookmarkStart w:id="40767" w:name="_ETM_Q134_395800"/>
      <w:bookmarkEnd w:id="40767"/>
      <w:r>
        <w:rPr>
          <w:rFonts w:hint="cs"/>
          <w:rtl/>
        </w:rPr>
        <w:t xml:space="preserve">לא </w:t>
      </w:r>
      <w:bookmarkStart w:id="40768" w:name="_ETM_Q134_395950"/>
      <w:bookmarkEnd w:id="40768"/>
      <w:r>
        <w:rPr>
          <w:rFonts w:hint="cs"/>
          <w:rtl/>
        </w:rPr>
        <w:t xml:space="preserve">יודעת </w:t>
      </w:r>
      <w:bookmarkStart w:id="40769" w:name="_ETM_Q134_396400"/>
      <w:bookmarkEnd w:id="40769"/>
      <w:r>
        <w:rPr>
          <w:rFonts w:hint="cs"/>
          <w:rtl/>
        </w:rPr>
        <w:t xml:space="preserve">אם </w:t>
      </w:r>
      <w:bookmarkStart w:id="40770" w:name="_ETM_Q134_396489"/>
      <w:bookmarkEnd w:id="40770"/>
      <w:r>
        <w:rPr>
          <w:rFonts w:hint="cs"/>
          <w:rtl/>
        </w:rPr>
        <w:t xml:space="preserve">כל </w:t>
      </w:r>
      <w:bookmarkStart w:id="40771" w:name="_ETM_Q134_396730"/>
      <w:bookmarkEnd w:id="40771"/>
      <w:r>
        <w:rPr>
          <w:rFonts w:hint="cs"/>
          <w:rtl/>
        </w:rPr>
        <w:t xml:space="preserve">עם </w:t>
      </w:r>
      <w:bookmarkStart w:id="40772" w:name="_ETM_Q134_396819"/>
      <w:bookmarkEnd w:id="40772"/>
      <w:r>
        <w:rPr>
          <w:rFonts w:hint="cs"/>
          <w:rtl/>
        </w:rPr>
        <w:t xml:space="preserve">ישראל </w:t>
      </w:r>
      <w:bookmarkStart w:id="40773" w:name="_ETM_Q134_397180"/>
      <w:bookmarkEnd w:id="40773"/>
      <w:r>
        <w:rPr>
          <w:rFonts w:hint="cs"/>
          <w:rtl/>
        </w:rPr>
        <w:t xml:space="preserve">בודק </w:t>
      </w:r>
      <w:bookmarkStart w:id="40774" w:name="_ETM_Q134_397870"/>
      <w:bookmarkEnd w:id="40774"/>
      <w:r>
        <w:rPr>
          <w:rFonts w:hint="cs"/>
          <w:rtl/>
        </w:rPr>
        <w:t xml:space="preserve">את </w:t>
      </w:r>
      <w:bookmarkStart w:id="40775" w:name="_ETM_Q134_398020"/>
      <w:bookmarkEnd w:id="40775"/>
      <w:r>
        <w:rPr>
          <w:rFonts w:hint="cs"/>
          <w:rtl/>
        </w:rPr>
        <w:t xml:space="preserve">קרנות </w:t>
      </w:r>
      <w:bookmarkStart w:id="40776" w:name="_ETM_Q134_398260"/>
      <w:bookmarkEnd w:id="40776"/>
      <w:r>
        <w:rPr>
          <w:rFonts w:hint="cs"/>
          <w:rtl/>
        </w:rPr>
        <w:t xml:space="preserve">הפנסיה </w:t>
      </w:r>
      <w:bookmarkStart w:id="40777" w:name="_ETM_Q134_398680"/>
      <w:bookmarkEnd w:id="40777"/>
      <w:r>
        <w:rPr>
          <w:rFonts w:hint="cs"/>
          <w:rtl/>
        </w:rPr>
        <w:t xml:space="preserve">שלו </w:t>
      </w:r>
      <w:bookmarkStart w:id="40778" w:name="_ETM_Q134_399069"/>
      <w:bookmarkEnd w:id="40778"/>
      <w:r>
        <w:rPr>
          <w:rFonts w:hint="cs"/>
          <w:rtl/>
        </w:rPr>
        <w:t xml:space="preserve">וההשתלמות </w:t>
      </w:r>
      <w:bookmarkStart w:id="40779" w:name="_ETM_Q134_400300"/>
      <w:bookmarkEnd w:id="40779"/>
      <w:r>
        <w:rPr>
          <w:rFonts w:hint="cs"/>
          <w:rtl/>
        </w:rPr>
        <w:t xml:space="preserve">וקופות </w:t>
      </w:r>
      <w:bookmarkStart w:id="40780" w:name="_ETM_Q134_400780"/>
      <w:bookmarkEnd w:id="40780"/>
      <w:r>
        <w:rPr>
          <w:rFonts w:hint="cs"/>
          <w:rtl/>
        </w:rPr>
        <w:t xml:space="preserve">הגמל, </w:t>
      </w:r>
      <w:bookmarkStart w:id="40781" w:name="_ETM_Q134_401140"/>
      <w:bookmarkEnd w:id="40781"/>
      <w:r>
        <w:rPr>
          <w:rFonts w:hint="cs"/>
          <w:rtl/>
        </w:rPr>
        <w:t xml:space="preserve">אבל </w:t>
      </w:r>
      <w:bookmarkStart w:id="40782" w:name="_ETM_Q134_401319"/>
      <w:bookmarkEnd w:id="40782"/>
      <w:r>
        <w:rPr>
          <w:rFonts w:hint="cs"/>
          <w:rtl/>
        </w:rPr>
        <w:t xml:space="preserve">הן </w:t>
      </w:r>
      <w:bookmarkStart w:id="40783" w:name="_ETM_Q134_401410"/>
      <w:bookmarkEnd w:id="40783"/>
      <w:r>
        <w:rPr>
          <w:rFonts w:hint="cs"/>
          <w:rtl/>
        </w:rPr>
        <w:t xml:space="preserve">נפגעו. </w:t>
      </w:r>
      <w:bookmarkStart w:id="40784" w:name="_ETM_Q134_403170"/>
      <w:bookmarkEnd w:id="40784"/>
    </w:p>
    <w:p w:rsidR="004D2342" w:rsidRDefault="004D2342" w:rsidP="004D2342">
      <w:pPr>
        <w:rPr>
          <w:rtl/>
        </w:rPr>
      </w:pPr>
    </w:p>
    <w:p w:rsidR="004D2342" w:rsidRDefault="004D2342" w:rsidP="004D2342">
      <w:pPr>
        <w:pStyle w:val="af9"/>
        <w:keepNext/>
        <w:rPr>
          <w:rtl/>
        </w:rPr>
      </w:pPr>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מאוד.</w:t>
      </w:r>
    </w:p>
    <w:p w:rsidR="004D2342" w:rsidRDefault="004D2342" w:rsidP="004D2342">
      <w:pPr>
        <w:rPr>
          <w:rtl/>
          <w:lang w:eastAsia="he-IL"/>
        </w:rPr>
      </w:pPr>
    </w:p>
    <w:p w:rsidR="004D2342" w:rsidRDefault="004D2342" w:rsidP="004D2342">
      <w:pPr>
        <w:pStyle w:val="-"/>
        <w:keepNext/>
        <w:rPr>
          <w:rtl/>
        </w:rPr>
      </w:pPr>
      <w:bookmarkStart w:id="40785" w:name="ET_speakercontinue_6236_1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0785"/>
    </w:p>
    <w:p w:rsidR="004D2342" w:rsidRDefault="004D2342" w:rsidP="004D2342">
      <w:pPr>
        <w:rPr>
          <w:rtl/>
          <w:lang w:eastAsia="he-IL"/>
        </w:rPr>
      </w:pPr>
    </w:p>
    <w:p w:rsidR="004D2342" w:rsidRDefault="004D2342" w:rsidP="004D2342">
      <w:pPr>
        <w:rPr>
          <w:rtl/>
        </w:rPr>
      </w:pPr>
      <w:r>
        <w:rPr>
          <w:rFonts w:hint="cs"/>
          <w:rtl/>
        </w:rPr>
        <w:t xml:space="preserve">נפגעו. </w:t>
      </w:r>
      <w:bookmarkStart w:id="40786" w:name="_ETM_Q134_404459"/>
      <w:bookmarkEnd w:id="40786"/>
      <w:r>
        <w:rPr>
          <w:rFonts w:hint="cs"/>
          <w:rtl/>
        </w:rPr>
        <w:t xml:space="preserve">זאת </w:t>
      </w:r>
      <w:bookmarkStart w:id="40787" w:name="_ETM_Q134_404700"/>
      <w:bookmarkEnd w:id="40787"/>
      <w:r>
        <w:rPr>
          <w:rFonts w:hint="cs"/>
          <w:rtl/>
        </w:rPr>
        <w:t xml:space="preserve">אומרת, </w:t>
      </w:r>
      <w:bookmarkStart w:id="40788" w:name="_ETM_Q134_405099"/>
      <w:bookmarkEnd w:id="40788"/>
      <w:r>
        <w:rPr>
          <w:rFonts w:hint="cs"/>
          <w:rtl/>
        </w:rPr>
        <w:t>אי</w:t>
      </w:r>
      <w:bookmarkStart w:id="40789" w:name="_ETM_Q134_405310"/>
      <w:bookmarkEnd w:id="40789"/>
      <w:r>
        <w:rPr>
          <w:rFonts w:hint="cs"/>
          <w:rtl/>
        </w:rPr>
        <w:t xml:space="preserve">-אפשר </w:t>
      </w:r>
      <w:bookmarkStart w:id="40790" w:name="_ETM_Q134_405519"/>
      <w:bookmarkEnd w:id="40790"/>
      <w:r>
        <w:rPr>
          <w:rFonts w:hint="cs"/>
          <w:rtl/>
        </w:rPr>
        <w:t xml:space="preserve">להגיד </w:t>
      </w:r>
      <w:bookmarkStart w:id="40791" w:name="_ETM_Q134_405790"/>
      <w:bookmarkEnd w:id="40791"/>
      <w:r>
        <w:rPr>
          <w:rFonts w:hint="cs"/>
          <w:rtl/>
        </w:rPr>
        <w:t xml:space="preserve">"פוליטי". </w:t>
      </w:r>
      <w:bookmarkStart w:id="40792" w:name="_ETM_Q134_406820"/>
      <w:bookmarkEnd w:id="40792"/>
      <w:r>
        <w:rPr>
          <w:rFonts w:hint="cs"/>
          <w:rtl/>
        </w:rPr>
        <w:t xml:space="preserve">זאת הפיכה </w:t>
      </w:r>
      <w:bookmarkStart w:id="40793" w:name="_ETM_Q134_407200"/>
      <w:bookmarkStart w:id="40794" w:name="_ETM_Q134_407620"/>
      <w:bookmarkEnd w:id="40793"/>
      <w:bookmarkEnd w:id="40794"/>
      <w:r>
        <w:rPr>
          <w:rFonts w:hint="cs"/>
          <w:rtl/>
        </w:rPr>
        <w:t xml:space="preserve">שפוגעת </w:t>
      </w:r>
      <w:bookmarkStart w:id="40795" w:name="_ETM_Q134_408280"/>
      <w:bookmarkEnd w:id="40795"/>
      <w:r>
        <w:rPr>
          <w:rFonts w:hint="cs"/>
          <w:rtl/>
        </w:rPr>
        <w:t xml:space="preserve">היום </w:t>
      </w:r>
      <w:bookmarkStart w:id="40796" w:name="_ETM_Q134_408330"/>
      <w:bookmarkStart w:id="40797" w:name="_ETM_Q134_408510"/>
      <w:bookmarkEnd w:id="40796"/>
      <w:bookmarkEnd w:id="40797"/>
      <w:r>
        <w:rPr>
          <w:rFonts w:hint="cs"/>
          <w:rtl/>
        </w:rPr>
        <w:t xml:space="preserve">בעובדים </w:t>
      </w:r>
      <w:bookmarkStart w:id="40798" w:name="_ETM_Q134_408990"/>
      <w:bookmarkEnd w:id="40798"/>
      <w:r>
        <w:rPr>
          <w:rFonts w:hint="cs"/>
          <w:rtl/>
        </w:rPr>
        <w:t xml:space="preserve">ובחסכונות </w:t>
      </w:r>
      <w:bookmarkStart w:id="40799" w:name="_ETM_Q134_409680"/>
      <w:bookmarkEnd w:id="40799"/>
      <w:r>
        <w:rPr>
          <w:rFonts w:hint="cs"/>
          <w:rtl/>
        </w:rPr>
        <w:t xml:space="preserve">שלהם. </w:t>
      </w:r>
      <w:bookmarkStart w:id="40800" w:name="_ETM_Q134_410660"/>
      <w:bookmarkEnd w:id="40800"/>
      <w:r>
        <w:rPr>
          <w:rFonts w:hint="cs"/>
          <w:rtl/>
        </w:rPr>
        <w:t xml:space="preserve">זאת </w:t>
      </w:r>
      <w:bookmarkStart w:id="40801" w:name="_ETM_Q134_411080"/>
      <w:bookmarkEnd w:id="40801"/>
      <w:r>
        <w:rPr>
          <w:rFonts w:hint="cs"/>
          <w:rtl/>
        </w:rPr>
        <w:t xml:space="preserve">האמת. </w:t>
      </w:r>
      <w:bookmarkStart w:id="40802" w:name="_ETM_Q134_412100"/>
      <w:bookmarkEnd w:id="40802"/>
      <w:r>
        <w:rPr>
          <w:rFonts w:hint="cs"/>
          <w:rtl/>
        </w:rPr>
        <w:t xml:space="preserve">פוגעת </w:t>
      </w:r>
      <w:bookmarkStart w:id="40803" w:name="_ETM_Q134_412760"/>
      <w:bookmarkEnd w:id="40803"/>
      <w:r>
        <w:rPr>
          <w:rFonts w:hint="cs"/>
          <w:rtl/>
        </w:rPr>
        <w:t xml:space="preserve">בכולם. </w:t>
      </w:r>
      <w:bookmarkStart w:id="40804" w:name="_ETM_Q134_414079"/>
      <w:bookmarkEnd w:id="40804"/>
      <w:r>
        <w:rPr>
          <w:rFonts w:hint="cs"/>
          <w:rtl/>
        </w:rPr>
        <w:t xml:space="preserve">אבל </w:t>
      </w:r>
      <w:bookmarkStart w:id="40805" w:name="_ETM_Q134_415219"/>
      <w:bookmarkEnd w:id="40805"/>
      <w:r>
        <w:rPr>
          <w:rFonts w:hint="cs"/>
          <w:rtl/>
        </w:rPr>
        <w:t xml:space="preserve">קרה </w:t>
      </w:r>
      <w:bookmarkStart w:id="40806" w:name="_ETM_Q134_415519"/>
      <w:bookmarkEnd w:id="40806"/>
      <w:r>
        <w:rPr>
          <w:rFonts w:hint="cs"/>
          <w:rtl/>
        </w:rPr>
        <w:t xml:space="preserve">כאן </w:t>
      </w:r>
      <w:bookmarkStart w:id="40807" w:name="_ETM_Q134_415730"/>
      <w:bookmarkEnd w:id="40807"/>
      <w:r>
        <w:rPr>
          <w:rFonts w:hint="cs"/>
          <w:rtl/>
        </w:rPr>
        <w:t xml:space="preserve">דבר, </w:t>
      </w:r>
      <w:bookmarkStart w:id="40808" w:name="_ETM_Q134_416120"/>
      <w:bookmarkEnd w:id="40808"/>
      <w:r>
        <w:rPr>
          <w:rFonts w:hint="cs"/>
          <w:rtl/>
        </w:rPr>
        <w:t xml:space="preserve">ונפל </w:t>
      </w:r>
      <w:bookmarkStart w:id="40809" w:name="_ETM_Q134_416599"/>
      <w:bookmarkEnd w:id="40809"/>
      <w:r>
        <w:rPr>
          <w:rFonts w:hint="cs"/>
          <w:rtl/>
        </w:rPr>
        <w:t xml:space="preserve">דבר, </w:t>
      </w:r>
      <w:bookmarkStart w:id="40810" w:name="_ETM_Q134_417019"/>
      <w:bookmarkEnd w:id="40810"/>
      <w:r>
        <w:rPr>
          <w:rFonts w:hint="cs"/>
          <w:rtl/>
        </w:rPr>
        <w:t xml:space="preserve">ואני </w:t>
      </w:r>
      <w:bookmarkStart w:id="40811" w:name="_ETM_Q134_417260"/>
      <w:bookmarkEnd w:id="40811"/>
      <w:r>
        <w:rPr>
          <w:rFonts w:hint="cs"/>
          <w:rtl/>
        </w:rPr>
        <w:t xml:space="preserve">שמחה </w:t>
      </w:r>
      <w:bookmarkStart w:id="40812" w:name="_ETM_Q134_417650"/>
      <w:bookmarkEnd w:id="40812"/>
      <w:r>
        <w:rPr>
          <w:rFonts w:hint="cs"/>
          <w:rtl/>
        </w:rPr>
        <w:t xml:space="preserve">שאוריאל </w:t>
      </w:r>
      <w:bookmarkStart w:id="40813" w:name="_ETM_Q134_418099"/>
      <w:bookmarkEnd w:id="40813"/>
      <w:r>
        <w:rPr>
          <w:rFonts w:hint="cs"/>
          <w:rtl/>
        </w:rPr>
        <w:t xml:space="preserve">בוסו </w:t>
      </w:r>
      <w:bookmarkStart w:id="40814" w:name="_ETM_Q134_418340"/>
      <w:bookmarkStart w:id="40815" w:name="_ETM_Q134_418400"/>
      <w:bookmarkEnd w:id="40814"/>
      <w:bookmarkEnd w:id="40815"/>
      <w:r>
        <w:rPr>
          <w:rFonts w:hint="cs"/>
          <w:rtl/>
        </w:rPr>
        <w:t xml:space="preserve">פה. </w:t>
      </w:r>
      <w:bookmarkStart w:id="40816" w:name="_ETM_Q134_419659"/>
      <w:bookmarkEnd w:id="40816"/>
      <w:r>
        <w:rPr>
          <w:rFonts w:hint="cs"/>
          <w:rtl/>
        </w:rPr>
        <w:t xml:space="preserve">נפל </w:t>
      </w:r>
      <w:bookmarkStart w:id="40817" w:name="_ETM_Q134_420079"/>
      <w:bookmarkEnd w:id="40817"/>
      <w:r>
        <w:rPr>
          <w:rFonts w:hint="cs"/>
          <w:rtl/>
        </w:rPr>
        <w:t xml:space="preserve">דבר </w:t>
      </w:r>
      <w:bookmarkStart w:id="40818" w:name="_ETM_Q134_420379"/>
      <w:bookmarkEnd w:id="40818"/>
      <w:r>
        <w:rPr>
          <w:rFonts w:hint="cs"/>
          <w:rtl/>
        </w:rPr>
        <w:t>בישראל</w:t>
      </w:r>
      <w:bookmarkStart w:id="40819" w:name="_ETM_Q134_420890"/>
      <w:bookmarkEnd w:id="40819"/>
      <w:r>
        <w:rPr>
          <w:rFonts w:hint="cs"/>
          <w:rtl/>
        </w:rPr>
        <w:t xml:space="preserve">, כי </w:t>
      </w:r>
      <w:bookmarkStart w:id="40820" w:name="_ETM_Q134_421129"/>
      <w:bookmarkStart w:id="40821" w:name="_ETM_Q134_422599"/>
      <w:bookmarkEnd w:id="40820"/>
      <w:bookmarkEnd w:id="40821"/>
      <w:r>
        <w:rPr>
          <w:rFonts w:hint="cs"/>
          <w:rtl/>
        </w:rPr>
        <w:t xml:space="preserve">נחשף כמה </w:t>
      </w:r>
      <w:bookmarkStart w:id="40822" w:name="_ETM_Q134_424930"/>
      <w:bookmarkStart w:id="40823" w:name="_ETM_Q134_425680"/>
      <w:bookmarkEnd w:id="40822"/>
      <w:bookmarkEnd w:id="40823"/>
      <w:r>
        <w:rPr>
          <w:rFonts w:hint="cs"/>
          <w:rtl/>
        </w:rPr>
        <w:t xml:space="preserve">היכולת </w:t>
      </w:r>
      <w:bookmarkStart w:id="40824" w:name="_ETM_Q134_426250"/>
      <w:bookmarkEnd w:id="40824"/>
      <w:r>
        <w:rPr>
          <w:rFonts w:hint="cs"/>
          <w:rtl/>
        </w:rPr>
        <w:t xml:space="preserve">לסמוך </w:t>
      </w:r>
      <w:bookmarkStart w:id="40825" w:name="_ETM_Q134_426730"/>
      <w:bookmarkEnd w:id="40825"/>
      <w:r>
        <w:rPr>
          <w:rFonts w:hint="cs"/>
          <w:rtl/>
        </w:rPr>
        <w:t xml:space="preserve">על </w:t>
      </w:r>
      <w:bookmarkStart w:id="40826" w:name="_ETM_Q134_426819"/>
      <w:bookmarkEnd w:id="40826"/>
      <w:r>
        <w:rPr>
          <w:rFonts w:hint="cs"/>
          <w:rtl/>
        </w:rPr>
        <w:t xml:space="preserve">פוליטיקאים </w:t>
      </w:r>
      <w:bookmarkStart w:id="40827" w:name="_ETM_Q134_427569"/>
      <w:bookmarkEnd w:id="40827"/>
      <w:r>
        <w:rPr>
          <w:rFonts w:hint="cs"/>
          <w:rtl/>
        </w:rPr>
        <w:t xml:space="preserve">שישמרו </w:t>
      </w:r>
      <w:bookmarkStart w:id="40828" w:name="_ETM_Q134_428110"/>
      <w:bookmarkEnd w:id="40828"/>
      <w:r>
        <w:rPr>
          <w:rFonts w:hint="cs"/>
          <w:rtl/>
        </w:rPr>
        <w:t xml:space="preserve">על </w:t>
      </w:r>
      <w:bookmarkStart w:id="40829" w:name="_ETM_Q134_428170"/>
      <w:bookmarkEnd w:id="40829"/>
      <w:r>
        <w:rPr>
          <w:rFonts w:hint="cs"/>
          <w:rtl/>
        </w:rPr>
        <w:t xml:space="preserve">עובדים </w:t>
      </w:r>
      <w:bookmarkStart w:id="40830" w:name="_ETM_Q134_428470"/>
      <w:bookmarkEnd w:id="40830"/>
      <w:r>
        <w:rPr>
          <w:rFonts w:hint="cs"/>
          <w:rtl/>
        </w:rPr>
        <w:t xml:space="preserve">ולא </w:t>
      </w:r>
      <w:bookmarkStart w:id="40831" w:name="_ETM_Q134_428799"/>
      <w:bookmarkEnd w:id="40831"/>
      <w:r>
        <w:rPr>
          <w:rFonts w:hint="cs"/>
          <w:rtl/>
        </w:rPr>
        <w:t xml:space="preserve">על החוק – </w:t>
      </w:r>
      <w:bookmarkStart w:id="40832" w:name="_ETM_Q134_429819"/>
      <w:bookmarkStart w:id="40833" w:name="_ETM_Q134_430479"/>
      <w:bookmarkEnd w:id="40832"/>
      <w:bookmarkEnd w:id="40833"/>
      <w:r>
        <w:rPr>
          <w:rFonts w:hint="cs"/>
          <w:rtl/>
        </w:rPr>
        <w:t xml:space="preserve">מה </w:t>
      </w:r>
      <w:bookmarkStart w:id="40834" w:name="_ETM_Q134_430719"/>
      <w:bookmarkEnd w:id="40834"/>
      <w:r>
        <w:rPr>
          <w:rFonts w:hint="cs"/>
          <w:rtl/>
        </w:rPr>
        <w:t xml:space="preserve">לעשות, </w:t>
      </w:r>
      <w:bookmarkStart w:id="40835" w:name="_ETM_Q134_431499"/>
      <w:bookmarkEnd w:id="40835"/>
      <w:r>
        <w:rPr>
          <w:rFonts w:hint="cs"/>
          <w:rtl/>
        </w:rPr>
        <w:t xml:space="preserve">זה לא </w:t>
      </w:r>
      <w:bookmarkStart w:id="40836" w:name="_ETM_Q134_431739"/>
      <w:bookmarkEnd w:id="40836"/>
      <w:r>
        <w:rPr>
          <w:rFonts w:hint="cs"/>
          <w:rtl/>
        </w:rPr>
        <w:t xml:space="preserve">יכול להיות. </w:t>
      </w:r>
      <w:bookmarkStart w:id="40837" w:name="_ETM_Q134_432129"/>
      <w:bookmarkStart w:id="40838" w:name="_ETM_Q134_433000"/>
      <w:bookmarkStart w:id="40839" w:name="_ETM_Q134_434000"/>
      <w:bookmarkStart w:id="40840" w:name="_ETM_Q134_433909"/>
      <w:bookmarkStart w:id="40841" w:name="_ETM_Q134_434900"/>
      <w:bookmarkEnd w:id="40837"/>
      <w:bookmarkEnd w:id="40838"/>
      <w:bookmarkEnd w:id="40839"/>
      <w:bookmarkEnd w:id="40840"/>
      <w:bookmarkEnd w:id="40841"/>
      <w:r>
        <w:rPr>
          <w:rFonts w:hint="cs"/>
          <w:rtl/>
        </w:rPr>
        <w:t xml:space="preserve">איך שיו"ר </w:t>
      </w:r>
      <w:bookmarkStart w:id="40842" w:name="_ETM_Q134_435409"/>
      <w:bookmarkEnd w:id="40842"/>
      <w:r>
        <w:rPr>
          <w:rFonts w:hint="cs"/>
          <w:rtl/>
        </w:rPr>
        <w:t xml:space="preserve">ההסתדרות </w:t>
      </w:r>
      <w:bookmarkStart w:id="40843" w:name="_ETM_Q134_436040"/>
      <w:bookmarkEnd w:id="40843"/>
      <w:r>
        <w:rPr>
          <w:rFonts w:hint="cs"/>
          <w:rtl/>
        </w:rPr>
        <w:t xml:space="preserve">הכריז: </w:t>
      </w:r>
      <w:bookmarkStart w:id="40844" w:name="_ETM_Q134_437020"/>
      <w:bookmarkEnd w:id="40844"/>
      <w:r>
        <w:rPr>
          <w:rFonts w:hint="cs"/>
          <w:rtl/>
        </w:rPr>
        <w:t xml:space="preserve">אני </w:t>
      </w:r>
      <w:bookmarkStart w:id="40845" w:name="_ETM_Q134_437740"/>
      <w:bookmarkEnd w:id="40845"/>
      <w:r>
        <w:rPr>
          <w:rFonts w:hint="cs"/>
          <w:rtl/>
        </w:rPr>
        <w:t xml:space="preserve">מאיים </w:t>
      </w:r>
      <w:bookmarkStart w:id="40846" w:name="_ETM_Q134_438250"/>
      <w:bookmarkEnd w:id="40846"/>
      <w:r>
        <w:rPr>
          <w:rFonts w:hint="cs"/>
          <w:rtl/>
        </w:rPr>
        <w:t xml:space="preserve">בשביתה </w:t>
      </w:r>
      <w:bookmarkStart w:id="40847" w:name="_ETM_Q134_441170"/>
      <w:bookmarkEnd w:id="40847"/>
      <w:r>
        <w:rPr>
          <w:rFonts w:hint="cs"/>
          <w:rtl/>
        </w:rPr>
        <w:t xml:space="preserve">אם </w:t>
      </w:r>
      <w:bookmarkStart w:id="40848" w:name="_ETM_Q134_441410"/>
      <w:bookmarkEnd w:id="40848"/>
      <w:r>
        <w:rPr>
          <w:rFonts w:hint="cs"/>
          <w:rtl/>
        </w:rPr>
        <w:t xml:space="preserve">לא </w:t>
      </w:r>
      <w:bookmarkStart w:id="40849" w:name="_ETM_Q134_441620"/>
      <w:bookmarkEnd w:id="40849"/>
      <w:r>
        <w:rPr>
          <w:rFonts w:hint="cs"/>
          <w:rtl/>
        </w:rPr>
        <w:t xml:space="preserve">תיעצר </w:t>
      </w:r>
      <w:bookmarkStart w:id="40850" w:name="_ETM_Q134_442339"/>
      <w:bookmarkEnd w:id="40850"/>
      <w:r>
        <w:rPr>
          <w:rFonts w:hint="cs"/>
          <w:rtl/>
        </w:rPr>
        <w:t xml:space="preserve">החקיקה </w:t>
      </w:r>
      <w:bookmarkStart w:id="40851" w:name="_ETM_Q134_443060"/>
      <w:bookmarkEnd w:id="40851"/>
      <w:r>
        <w:rPr>
          <w:rFonts w:hint="cs"/>
          <w:rtl/>
        </w:rPr>
        <w:t xml:space="preserve">וידברו </w:t>
      </w:r>
      <w:bookmarkStart w:id="40852" w:name="_ETM_Q134_443750"/>
      <w:bookmarkEnd w:id="40852"/>
      <w:r>
        <w:rPr>
          <w:rFonts w:hint="cs"/>
          <w:rtl/>
        </w:rPr>
        <w:t>אית</w:t>
      </w:r>
      <w:bookmarkStart w:id="40853" w:name="_ETM_Q134_443900"/>
      <w:bookmarkEnd w:id="40853"/>
      <w:r>
        <w:rPr>
          <w:rFonts w:hint="cs"/>
          <w:rtl/>
        </w:rPr>
        <w:t xml:space="preserve">י – הוא אפילו </w:t>
      </w:r>
      <w:bookmarkStart w:id="40854" w:name="_ETM_Q134_444140"/>
      <w:bookmarkEnd w:id="40854"/>
      <w:r>
        <w:rPr>
          <w:rFonts w:hint="cs"/>
          <w:rtl/>
        </w:rPr>
        <w:t xml:space="preserve">לא </w:t>
      </w:r>
      <w:bookmarkStart w:id="40855" w:name="_ETM_Q134_444230"/>
      <w:bookmarkEnd w:id="40855"/>
      <w:r>
        <w:rPr>
          <w:rFonts w:hint="cs"/>
          <w:rtl/>
        </w:rPr>
        <w:t xml:space="preserve">היה </w:t>
      </w:r>
      <w:bookmarkStart w:id="40856" w:name="_ETM_Q134_444350"/>
      <w:bookmarkEnd w:id="40856"/>
      <w:r>
        <w:rPr>
          <w:rFonts w:hint="cs"/>
          <w:rtl/>
        </w:rPr>
        <w:t xml:space="preserve">קיצוני, </w:t>
      </w:r>
      <w:bookmarkStart w:id="40857" w:name="_ETM_Q134_444800"/>
      <w:bookmarkEnd w:id="40857"/>
      <w:r>
        <w:rPr>
          <w:rFonts w:hint="cs"/>
          <w:rtl/>
        </w:rPr>
        <w:t xml:space="preserve">הוא </w:t>
      </w:r>
      <w:bookmarkStart w:id="40858" w:name="_ETM_Q134_444890"/>
      <w:bookmarkEnd w:id="40858"/>
      <w:r>
        <w:rPr>
          <w:rFonts w:hint="cs"/>
          <w:rtl/>
        </w:rPr>
        <w:t xml:space="preserve">לא </w:t>
      </w:r>
      <w:bookmarkStart w:id="40859" w:name="_ETM_Q134_445010"/>
      <w:bookmarkEnd w:id="40859"/>
      <w:r>
        <w:rPr>
          <w:rFonts w:hint="cs"/>
          <w:rtl/>
        </w:rPr>
        <w:t xml:space="preserve">אמר </w:t>
      </w:r>
      <w:bookmarkStart w:id="40860" w:name="_ETM_Q134_445190"/>
      <w:bookmarkEnd w:id="40860"/>
      <w:r>
        <w:rPr>
          <w:rFonts w:hint="cs"/>
          <w:rtl/>
        </w:rPr>
        <w:t xml:space="preserve">לבטל </w:t>
      </w:r>
      <w:bookmarkStart w:id="40861" w:name="_ETM_Q134_445520"/>
      <w:bookmarkEnd w:id="40861"/>
      <w:r>
        <w:rPr>
          <w:rFonts w:hint="cs"/>
          <w:rtl/>
        </w:rPr>
        <w:t xml:space="preserve">את </w:t>
      </w:r>
      <w:bookmarkStart w:id="40862" w:name="_ETM_Q134_445580"/>
      <w:bookmarkEnd w:id="40862"/>
      <w:r>
        <w:rPr>
          <w:rFonts w:hint="cs"/>
          <w:rtl/>
        </w:rPr>
        <w:t xml:space="preserve">החוקים </w:t>
      </w:r>
      <w:bookmarkStart w:id="40863" w:name="_ETM_Q134_445910"/>
      <w:bookmarkEnd w:id="40863"/>
      <w:r>
        <w:rPr>
          <w:rFonts w:hint="cs"/>
          <w:rtl/>
        </w:rPr>
        <w:t xml:space="preserve">ולגנוז, </w:t>
      </w:r>
      <w:bookmarkStart w:id="40864" w:name="_ETM_Q134_446300"/>
      <w:bookmarkEnd w:id="40864"/>
      <w:r>
        <w:rPr>
          <w:rFonts w:hint="cs"/>
          <w:rtl/>
        </w:rPr>
        <w:t xml:space="preserve">הוא אמר לעצור </w:t>
      </w:r>
      <w:bookmarkStart w:id="40865" w:name="_ETM_Q134_446570"/>
      <w:bookmarkStart w:id="40866" w:name="_ETM_Q134_446930"/>
      <w:bookmarkEnd w:id="40865"/>
      <w:bookmarkEnd w:id="40866"/>
      <w:r>
        <w:rPr>
          <w:rFonts w:hint="cs"/>
          <w:rtl/>
        </w:rPr>
        <w:t xml:space="preserve">ולעשות </w:t>
      </w:r>
      <w:bookmarkStart w:id="40867" w:name="_ETM_Q134_447200"/>
      <w:bookmarkEnd w:id="40867"/>
      <w:r>
        <w:rPr>
          <w:rFonts w:hint="cs"/>
          <w:rtl/>
        </w:rPr>
        <w:t xml:space="preserve">הידברות. </w:t>
      </w:r>
      <w:bookmarkStart w:id="40868" w:name="_ETM_Q134_452569"/>
      <w:bookmarkEnd w:id="40868"/>
    </w:p>
    <w:p w:rsidR="004D2342" w:rsidRDefault="004D2342" w:rsidP="004D2342">
      <w:pPr>
        <w:rPr>
          <w:rtl/>
        </w:rPr>
      </w:pPr>
    </w:p>
    <w:p w:rsidR="004D2342" w:rsidRDefault="004D2342" w:rsidP="004D2342">
      <w:pPr>
        <w:pStyle w:val="af8"/>
        <w:keepNext/>
        <w:rPr>
          <w:rtl/>
        </w:rPr>
      </w:pPr>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לא, לא. אמר לגנוז. אמר להחזיר </w:t>
      </w:r>
      <w:bookmarkStart w:id="40869" w:name="_ETM_Q134_448000"/>
      <w:bookmarkEnd w:id="40869"/>
      <w:r>
        <w:rPr>
          <w:rFonts w:hint="cs"/>
          <w:rtl/>
          <w:lang w:eastAsia="he-IL"/>
        </w:rPr>
        <w:t xml:space="preserve">את שר הביטחון. אמר לנהל את הממשלה </w:t>
      </w:r>
      <w:r w:rsidR="00C92CF1">
        <w:rPr>
          <w:rFonts w:hint="cs"/>
          <w:rtl/>
          <w:lang w:eastAsia="he-IL"/>
        </w:rPr>
        <w:t>– – –</w:t>
      </w:r>
    </w:p>
    <w:p w:rsidR="004D2342" w:rsidRDefault="004D2342" w:rsidP="004D2342">
      <w:pPr>
        <w:rPr>
          <w:rtl/>
          <w:lang w:eastAsia="he-IL"/>
        </w:rPr>
      </w:pPr>
      <w:bookmarkStart w:id="40870" w:name="_ETM_Q134_453000"/>
      <w:bookmarkEnd w:id="40870"/>
    </w:p>
    <w:p w:rsidR="004D2342" w:rsidRDefault="004D2342" w:rsidP="004D2342">
      <w:pPr>
        <w:pStyle w:val="-"/>
        <w:keepNext/>
        <w:rPr>
          <w:rtl/>
        </w:rPr>
      </w:pPr>
      <w:bookmarkStart w:id="40871" w:name="ET_speakercontinue_6236_2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0871"/>
    </w:p>
    <w:p w:rsidR="004D2342" w:rsidRDefault="004D2342" w:rsidP="004D2342">
      <w:pPr>
        <w:rPr>
          <w:rtl/>
          <w:lang w:eastAsia="he-IL"/>
        </w:rPr>
      </w:pPr>
    </w:p>
    <w:p w:rsidR="004D2342" w:rsidRDefault="004D2342" w:rsidP="004D2342">
      <w:pPr>
        <w:rPr>
          <w:rtl/>
          <w:lang w:eastAsia="he-IL"/>
        </w:rPr>
      </w:pPr>
      <w:r>
        <w:rPr>
          <w:rFonts w:hint="cs"/>
          <w:rtl/>
          <w:lang w:eastAsia="he-IL"/>
        </w:rPr>
        <w:t>הוא</w:t>
      </w:r>
      <w:bookmarkStart w:id="40872" w:name="_ETM_Q134_450000"/>
      <w:bookmarkEnd w:id="40872"/>
      <w:r>
        <w:rPr>
          <w:rFonts w:hint="cs"/>
          <w:rtl/>
          <w:lang w:eastAsia="he-IL"/>
        </w:rPr>
        <w:t xml:space="preserve"> אמר להחזיר את שר הביטחון, כי נפל דבר בישראל.</w:t>
      </w:r>
    </w:p>
    <w:p w:rsidR="004D2342" w:rsidRDefault="004D2342" w:rsidP="004D2342">
      <w:pPr>
        <w:rPr>
          <w:rtl/>
          <w:lang w:eastAsia="he-IL"/>
        </w:rPr>
      </w:pPr>
      <w:bookmarkStart w:id="40873" w:name="_ETM_Q134_451000"/>
      <w:bookmarkEnd w:id="40873"/>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הוא </w:t>
      </w:r>
      <w:bookmarkStart w:id="40874" w:name="_ETM_Q134_452000"/>
      <w:bookmarkEnd w:id="40874"/>
      <w:r>
        <w:rPr>
          <w:rFonts w:hint="cs"/>
          <w:rtl/>
          <w:lang w:eastAsia="he-IL"/>
        </w:rPr>
        <w:t xml:space="preserve">אמר הכול. אמר רק: אני יושב פה, ואני </w:t>
      </w:r>
      <w:bookmarkStart w:id="40875" w:name="_ETM_Q134_454000"/>
      <w:bookmarkEnd w:id="40875"/>
      <w:r>
        <w:rPr>
          <w:rFonts w:hint="cs"/>
          <w:rtl/>
          <w:lang w:eastAsia="he-IL"/>
        </w:rPr>
        <w:t xml:space="preserve">אגיד לכם מה לעשות.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זה היה מעשה שרלטני וזה היה אנטי-דמוקרטי מה שהוא עשה.</w:t>
      </w:r>
    </w:p>
    <w:p w:rsidR="004D2342" w:rsidRDefault="004D2342" w:rsidP="004D2342">
      <w:pPr>
        <w:rPr>
          <w:rtl/>
          <w:lang w:eastAsia="he-IL"/>
        </w:rPr>
      </w:pPr>
    </w:p>
    <w:p w:rsidR="004D2342" w:rsidRDefault="004D2342" w:rsidP="004D2342">
      <w:pPr>
        <w:pStyle w:val="-"/>
        <w:keepNext/>
        <w:rPr>
          <w:rtl/>
        </w:rPr>
      </w:pPr>
      <w:bookmarkStart w:id="40876" w:name="ET_speakercontinue_6236_2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0876"/>
    </w:p>
    <w:p w:rsidR="004D2342" w:rsidRDefault="004D2342" w:rsidP="004D2342">
      <w:pPr>
        <w:rPr>
          <w:rtl/>
          <w:lang w:eastAsia="he-IL"/>
        </w:rPr>
      </w:pPr>
      <w:bookmarkStart w:id="40877" w:name="_ETM_Q134_456000"/>
      <w:bookmarkEnd w:id="40877"/>
    </w:p>
    <w:p w:rsidR="004D2342" w:rsidRDefault="004D2342" w:rsidP="004D2342">
      <w:pPr>
        <w:rPr>
          <w:rtl/>
        </w:rPr>
      </w:pPr>
      <w:r>
        <w:rPr>
          <w:rFonts w:hint="cs"/>
          <w:rtl/>
          <w:lang w:eastAsia="he-IL"/>
        </w:rPr>
        <w:t xml:space="preserve">אני עוקבת אחרי מה שהוא אומר תקופה. חכה. אתה פה. אני עוקבת אחרי מה </w:t>
      </w:r>
      <w:bookmarkStart w:id="40878" w:name="_ETM_Q134_462000"/>
      <w:bookmarkEnd w:id="40878"/>
      <w:r>
        <w:rPr>
          <w:rFonts w:hint="cs"/>
          <w:rtl/>
          <w:lang w:eastAsia="he-IL"/>
        </w:rPr>
        <w:t xml:space="preserve">שהוא אומר תקופה. </w:t>
      </w:r>
      <w:bookmarkStart w:id="40879" w:name="_ETM_Q134_466980"/>
      <w:bookmarkEnd w:id="40879"/>
      <w:r>
        <w:rPr>
          <w:rFonts w:hint="cs"/>
          <w:rtl/>
        </w:rPr>
        <w:t xml:space="preserve">הוא, </w:t>
      </w:r>
      <w:bookmarkStart w:id="40880" w:name="_ETM_Q134_467279"/>
      <w:bookmarkEnd w:id="40880"/>
      <w:r>
        <w:rPr>
          <w:rFonts w:hint="cs"/>
          <w:rtl/>
        </w:rPr>
        <w:t xml:space="preserve">יחד </w:t>
      </w:r>
      <w:bookmarkStart w:id="40881" w:name="_ETM_Q134_467610"/>
      <w:bookmarkEnd w:id="40881"/>
      <w:r>
        <w:rPr>
          <w:rFonts w:hint="cs"/>
          <w:rtl/>
        </w:rPr>
        <w:t xml:space="preserve">עם </w:t>
      </w:r>
      <w:bookmarkStart w:id="40882" w:name="_ETM_Q134_467730"/>
      <w:bookmarkEnd w:id="40882"/>
      <w:r>
        <w:rPr>
          <w:rFonts w:hint="cs"/>
          <w:rtl/>
        </w:rPr>
        <w:t xml:space="preserve">המעסיקים, </w:t>
      </w:r>
      <w:bookmarkStart w:id="40883" w:name="_ETM_Q134_468330"/>
      <w:bookmarkEnd w:id="40883"/>
      <w:r>
        <w:rPr>
          <w:rFonts w:hint="cs"/>
          <w:rtl/>
        </w:rPr>
        <w:t xml:space="preserve">אמר: </w:t>
      </w:r>
      <w:bookmarkStart w:id="40884" w:name="_ETM_Q134_468570"/>
      <w:bookmarkEnd w:id="40884"/>
      <w:r>
        <w:rPr>
          <w:rFonts w:hint="cs"/>
          <w:rtl/>
        </w:rPr>
        <w:t xml:space="preserve">מתווה </w:t>
      </w:r>
      <w:bookmarkStart w:id="40885" w:name="_ETM_Q134_468900"/>
      <w:bookmarkEnd w:id="40885"/>
      <w:r>
        <w:rPr>
          <w:rFonts w:hint="cs"/>
          <w:rtl/>
        </w:rPr>
        <w:t xml:space="preserve">הנשיא. </w:t>
      </w:r>
      <w:bookmarkStart w:id="40886" w:name="_ETM_Q134_470010"/>
      <w:bookmarkEnd w:id="40886"/>
      <w:r>
        <w:rPr>
          <w:rFonts w:hint="cs"/>
          <w:rtl/>
        </w:rPr>
        <w:t>אמר</w:t>
      </w:r>
      <w:bookmarkStart w:id="40887" w:name="_ETM_Q134_470339"/>
      <w:bookmarkStart w:id="40888" w:name="_ETM_Q134_470460"/>
      <w:bookmarkEnd w:id="40887"/>
      <w:bookmarkEnd w:id="40888"/>
      <w:r>
        <w:rPr>
          <w:rFonts w:hint="cs"/>
          <w:rtl/>
        </w:rPr>
        <w:t xml:space="preserve">: תשבו </w:t>
      </w:r>
      <w:bookmarkStart w:id="40889" w:name="_ETM_Q134_470700"/>
      <w:bookmarkEnd w:id="40889"/>
      <w:r>
        <w:rPr>
          <w:rFonts w:hint="cs"/>
          <w:rtl/>
        </w:rPr>
        <w:t xml:space="preserve">ותדברו </w:t>
      </w:r>
      <w:bookmarkStart w:id="40890" w:name="_ETM_Q134_471180"/>
      <w:bookmarkEnd w:id="40890"/>
      <w:r>
        <w:rPr>
          <w:rFonts w:hint="cs"/>
          <w:rtl/>
        </w:rPr>
        <w:t xml:space="preserve">ותיקחו </w:t>
      </w:r>
      <w:bookmarkStart w:id="40891" w:name="_ETM_Q134_471570"/>
      <w:bookmarkEnd w:id="40891"/>
      <w:r>
        <w:rPr>
          <w:rFonts w:hint="cs"/>
          <w:rtl/>
        </w:rPr>
        <w:t xml:space="preserve">את </w:t>
      </w:r>
      <w:bookmarkStart w:id="40892" w:name="_ETM_Q134_471660"/>
      <w:bookmarkEnd w:id="40892"/>
      <w:r>
        <w:rPr>
          <w:rFonts w:hint="cs"/>
          <w:rtl/>
        </w:rPr>
        <w:t xml:space="preserve">זה </w:t>
      </w:r>
      <w:bookmarkStart w:id="40893" w:name="_ETM_Q134_471779"/>
      <w:bookmarkEnd w:id="40893"/>
      <w:r>
        <w:rPr>
          <w:rFonts w:hint="cs"/>
          <w:rtl/>
        </w:rPr>
        <w:t xml:space="preserve">כמצע. </w:t>
      </w:r>
      <w:bookmarkStart w:id="40894" w:name="_ETM_Q134_472830"/>
      <w:bookmarkEnd w:id="40894"/>
      <w:r>
        <w:rPr>
          <w:rFonts w:hint="cs"/>
          <w:rtl/>
        </w:rPr>
        <w:t xml:space="preserve">אני </w:t>
      </w:r>
      <w:bookmarkStart w:id="40895" w:name="_ETM_Q134_473250"/>
      <w:bookmarkEnd w:id="40895"/>
      <w:r>
        <w:rPr>
          <w:rFonts w:hint="cs"/>
          <w:rtl/>
        </w:rPr>
        <w:t xml:space="preserve">חושבת </w:t>
      </w:r>
      <w:bookmarkStart w:id="40896" w:name="_ETM_Q134_473400"/>
      <w:bookmarkEnd w:id="40896"/>
      <w:r>
        <w:rPr>
          <w:rFonts w:hint="cs"/>
          <w:rtl/>
        </w:rPr>
        <w:t xml:space="preserve">שצריך </w:t>
      </w:r>
      <w:bookmarkStart w:id="40897" w:name="_ETM_Q134_473669"/>
      <w:bookmarkEnd w:id="40897"/>
      <w:r>
        <w:rPr>
          <w:rFonts w:hint="cs"/>
          <w:rtl/>
        </w:rPr>
        <w:t xml:space="preserve">לגנוז </w:t>
      </w:r>
      <w:bookmarkStart w:id="40898" w:name="_ETM_Q134_474000"/>
      <w:bookmarkEnd w:id="40898"/>
      <w:r>
        <w:rPr>
          <w:rFonts w:hint="cs"/>
          <w:rtl/>
        </w:rPr>
        <w:t xml:space="preserve">את </w:t>
      </w:r>
      <w:bookmarkStart w:id="40899" w:name="_ETM_Q134_474060"/>
      <w:bookmarkEnd w:id="40899"/>
      <w:r>
        <w:rPr>
          <w:rFonts w:hint="cs"/>
          <w:rtl/>
        </w:rPr>
        <w:t xml:space="preserve">החוקים </w:t>
      </w:r>
      <w:bookmarkStart w:id="40900" w:name="_ETM_Q134_474479"/>
      <w:bookmarkEnd w:id="40900"/>
      <w:r>
        <w:rPr>
          <w:rFonts w:hint="cs"/>
          <w:rtl/>
        </w:rPr>
        <w:t xml:space="preserve">האלה, </w:t>
      </w:r>
      <w:bookmarkStart w:id="40901" w:name="_ETM_Q134_474960"/>
      <w:bookmarkStart w:id="40902" w:name="_ETM_Q134_475229"/>
      <w:bookmarkEnd w:id="40901"/>
      <w:bookmarkEnd w:id="40902"/>
      <w:r>
        <w:rPr>
          <w:rFonts w:hint="cs"/>
          <w:rtl/>
        </w:rPr>
        <w:t xml:space="preserve">והוא </w:t>
      </w:r>
      <w:bookmarkStart w:id="40903" w:name="_ETM_Q134_475320"/>
      <w:bookmarkEnd w:id="40903"/>
      <w:r>
        <w:rPr>
          <w:rFonts w:hint="cs"/>
          <w:rtl/>
        </w:rPr>
        <w:t xml:space="preserve">היה </w:t>
      </w:r>
      <w:bookmarkStart w:id="40904" w:name="_ETM_Q134_475500"/>
      <w:bookmarkEnd w:id="40904"/>
      <w:r>
        <w:rPr>
          <w:rFonts w:hint="cs"/>
          <w:rtl/>
        </w:rPr>
        <w:t xml:space="preserve">יותר </w:t>
      </w:r>
      <w:bookmarkStart w:id="40905" w:name="_ETM_Q134_475889"/>
      <w:bookmarkEnd w:id="40905"/>
      <w:r>
        <w:rPr>
          <w:rFonts w:hint="cs"/>
          <w:rtl/>
        </w:rPr>
        <w:t xml:space="preserve">לייט </w:t>
      </w:r>
      <w:bookmarkStart w:id="40906" w:name="_ETM_Q134_476279"/>
      <w:bookmarkEnd w:id="40906"/>
      <w:r>
        <w:rPr>
          <w:rFonts w:hint="cs"/>
          <w:rtl/>
        </w:rPr>
        <w:t xml:space="preserve">בעניין </w:t>
      </w:r>
      <w:bookmarkStart w:id="40907" w:name="_ETM_Q134_476699"/>
      <w:bookmarkEnd w:id="40907"/>
      <w:r>
        <w:rPr>
          <w:rFonts w:hint="cs"/>
          <w:rtl/>
        </w:rPr>
        <w:t xml:space="preserve">הזה. </w:t>
      </w:r>
      <w:bookmarkStart w:id="40908" w:name="_ETM_Q134_477680"/>
      <w:bookmarkEnd w:id="40908"/>
      <w:r>
        <w:rPr>
          <w:rFonts w:hint="cs"/>
          <w:rtl/>
        </w:rPr>
        <w:t xml:space="preserve">אבל </w:t>
      </w:r>
      <w:bookmarkStart w:id="40909" w:name="_ETM_Q134_478009"/>
      <w:bookmarkEnd w:id="40909"/>
      <w:r>
        <w:rPr>
          <w:rFonts w:hint="cs"/>
          <w:rtl/>
        </w:rPr>
        <w:t xml:space="preserve">מה </w:t>
      </w:r>
      <w:bookmarkStart w:id="40910" w:name="_ETM_Q134_478190"/>
      <w:bookmarkEnd w:id="40910"/>
      <w:r>
        <w:rPr>
          <w:rFonts w:hint="cs"/>
          <w:rtl/>
        </w:rPr>
        <w:t xml:space="preserve">שקרה </w:t>
      </w:r>
      <w:bookmarkStart w:id="40911" w:name="_ETM_Q134_479509"/>
      <w:bookmarkEnd w:id="40911"/>
      <w:r>
        <w:rPr>
          <w:rFonts w:hint="cs"/>
          <w:rtl/>
        </w:rPr>
        <w:t xml:space="preserve">זה </w:t>
      </w:r>
      <w:bookmarkStart w:id="40912" w:name="_ETM_Q134_479870"/>
      <w:bookmarkEnd w:id="40912"/>
      <w:r>
        <w:rPr>
          <w:rFonts w:hint="cs"/>
          <w:rtl/>
        </w:rPr>
        <w:t xml:space="preserve">שעל </w:t>
      </w:r>
      <w:bookmarkStart w:id="40913" w:name="_ETM_Q134_480289"/>
      <w:bookmarkEnd w:id="40913"/>
      <w:r>
        <w:rPr>
          <w:rFonts w:hint="cs"/>
          <w:rtl/>
        </w:rPr>
        <w:t xml:space="preserve">אוטומט הוגש חוק, </w:t>
      </w:r>
      <w:bookmarkStart w:id="40914" w:name="_ETM_Q134_480680"/>
      <w:bookmarkStart w:id="40915" w:name="_ETM_Q134_482839"/>
      <w:bookmarkEnd w:id="40914"/>
      <w:bookmarkEnd w:id="40915"/>
      <w:r>
        <w:rPr>
          <w:rFonts w:hint="cs"/>
          <w:rtl/>
        </w:rPr>
        <w:t xml:space="preserve">ועוד </w:t>
      </w:r>
      <w:bookmarkStart w:id="40916" w:name="_ETM_Q134_483170"/>
      <w:bookmarkEnd w:id="40916"/>
      <w:r>
        <w:rPr>
          <w:rFonts w:hint="cs"/>
          <w:rtl/>
        </w:rPr>
        <w:t xml:space="preserve">ממפלגה </w:t>
      </w:r>
      <w:bookmarkStart w:id="40917" w:name="_ETM_Q134_483739"/>
      <w:bookmarkStart w:id="40918" w:name="_ETM_Q134_483899"/>
      <w:bookmarkStart w:id="40919" w:name="_ETM_Q134_484170"/>
      <w:bookmarkEnd w:id="40917"/>
      <w:bookmarkEnd w:id="40918"/>
      <w:bookmarkEnd w:id="40919"/>
      <w:r>
        <w:rPr>
          <w:rFonts w:hint="cs"/>
          <w:rtl/>
        </w:rPr>
        <w:t xml:space="preserve">שיושבת בהסתדרות, </w:t>
      </w:r>
      <w:bookmarkStart w:id="40920" w:name="_ETM_Q134_484799"/>
      <w:bookmarkEnd w:id="40920"/>
      <w:r>
        <w:rPr>
          <w:rFonts w:hint="cs"/>
          <w:rtl/>
        </w:rPr>
        <w:t xml:space="preserve">ש"ס, </w:t>
      </w:r>
      <w:bookmarkStart w:id="40921" w:name="_ETM_Q134_486010"/>
      <w:bookmarkEnd w:id="40921"/>
      <w:r>
        <w:rPr>
          <w:rFonts w:hint="cs"/>
          <w:rtl/>
        </w:rPr>
        <w:t xml:space="preserve">חוק שאומר </w:t>
      </w:r>
      <w:bookmarkStart w:id="40922" w:name="_ETM_Q134_486460"/>
      <w:bookmarkEnd w:id="40922"/>
      <w:r>
        <w:rPr>
          <w:rFonts w:hint="cs"/>
          <w:rtl/>
        </w:rPr>
        <w:t xml:space="preserve">להפחית </w:t>
      </w:r>
      <w:bookmarkStart w:id="40923" w:name="_ETM_Q134_483000"/>
      <w:bookmarkEnd w:id="40923"/>
      <w:r>
        <w:rPr>
          <w:rFonts w:hint="cs"/>
          <w:rtl/>
        </w:rPr>
        <w:t xml:space="preserve">את </w:t>
      </w:r>
      <w:bookmarkStart w:id="40924" w:name="_ETM_Q134_486850"/>
      <w:bookmarkStart w:id="40925" w:name="_ETM_Q134_486910"/>
      <w:bookmarkEnd w:id="40924"/>
      <w:bookmarkEnd w:id="40925"/>
      <w:r>
        <w:rPr>
          <w:rFonts w:hint="cs"/>
          <w:rtl/>
        </w:rPr>
        <w:t xml:space="preserve">דמי </w:t>
      </w:r>
      <w:bookmarkStart w:id="40926" w:name="_ETM_Q134_487089"/>
      <w:bookmarkEnd w:id="40926"/>
      <w:r>
        <w:rPr>
          <w:rFonts w:hint="cs"/>
          <w:rtl/>
        </w:rPr>
        <w:t xml:space="preserve">החבר </w:t>
      </w:r>
      <w:bookmarkStart w:id="40927" w:name="_ETM_Q134_487990"/>
      <w:bookmarkEnd w:id="40927"/>
      <w:proofErr w:type="spellStart"/>
      <w:r>
        <w:rPr>
          <w:rFonts w:hint="cs"/>
          <w:rtl/>
        </w:rPr>
        <w:t>מיידית</w:t>
      </w:r>
      <w:proofErr w:type="spellEnd"/>
      <w:r>
        <w:rPr>
          <w:rFonts w:hint="cs"/>
          <w:rtl/>
        </w:rPr>
        <w:t xml:space="preserve">. </w:t>
      </w:r>
      <w:bookmarkStart w:id="40928" w:name="_ETM_Q134_489279"/>
      <w:bookmarkEnd w:id="40928"/>
      <w:r>
        <w:rPr>
          <w:rFonts w:hint="cs"/>
          <w:rtl/>
        </w:rPr>
        <w:t xml:space="preserve">קרן </w:t>
      </w:r>
      <w:bookmarkStart w:id="40929" w:name="_ETM_Q134_489670"/>
      <w:bookmarkEnd w:id="40929"/>
      <w:r>
        <w:rPr>
          <w:rFonts w:hint="cs"/>
          <w:rtl/>
        </w:rPr>
        <w:t xml:space="preserve">השביתה </w:t>
      </w:r>
      <w:bookmarkStart w:id="40930" w:name="_ETM_Q134_490179"/>
      <w:bookmarkEnd w:id="40930"/>
      <w:r>
        <w:rPr>
          <w:rFonts w:hint="cs"/>
          <w:rtl/>
        </w:rPr>
        <w:t xml:space="preserve">של </w:t>
      </w:r>
      <w:bookmarkStart w:id="40931" w:name="_ETM_Q134_490599"/>
      <w:bookmarkEnd w:id="40931"/>
      <w:r>
        <w:rPr>
          <w:rFonts w:hint="cs"/>
          <w:rtl/>
        </w:rPr>
        <w:t xml:space="preserve">ההסתדרות </w:t>
      </w:r>
      <w:bookmarkStart w:id="40932" w:name="_ETM_Q134_491170"/>
      <w:bookmarkStart w:id="40933" w:name="_ETM_Q134_491469"/>
      <w:bookmarkStart w:id="40934" w:name="_ETM_Q134_491799"/>
      <w:bookmarkEnd w:id="40932"/>
      <w:bookmarkEnd w:id="40933"/>
      <w:bookmarkEnd w:id="40934"/>
      <w:r>
        <w:rPr>
          <w:rFonts w:hint="cs"/>
          <w:rtl/>
        </w:rPr>
        <w:t xml:space="preserve">על </w:t>
      </w:r>
      <w:bookmarkStart w:id="40935" w:name="_ETM_Q134_491980"/>
      <w:bookmarkEnd w:id="40935"/>
      <w:r>
        <w:rPr>
          <w:rFonts w:hint="cs"/>
          <w:rtl/>
        </w:rPr>
        <w:t xml:space="preserve">המוקד, </w:t>
      </w:r>
      <w:bookmarkStart w:id="40936" w:name="_ETM_Q134_492670"/>
      <w:bookmarkEnd w:id="40936"/>
      <w:proofErr w:type="spellStart"/>
      <w:r>
        <w:rPr>
          <w:rFonts w:hint="cs"/>
          <w:rtl/>
        </w:rPr>
        <w:t>מיידית</w:t>
      </w:r>
      <w:proofErr w:type="spellEnd"/>
      <w:r>
        <w:rPr>
          <w:rFonts w:hint="cs"/>
          <w:rtl/>
        </w:rPr>
        <w:t xml:space="preserve">. </w:t>
      </w:r>
      <w:bookmarkStart w:id="40937" w:name="_ETM_Q134_493119"/>
      <w:bookmarkEnd w:id="40937"/>
      <w:r>
        <w:rPr>
          <w:rFonts w:hint="cs"/>
          <w:rtl/>
        </w:rPr>
        <w:t xml:space="preserve">עכשיו, </w:t>
      </w:r>
      <w:bookmarkStart w:id="40938" w:name="_ETM_Q134_493330"/>
      <w:bookmarkEnd w:id="40938"/>
      <w:r>
        <w:rPr>
          <w:rFonts w:hint="cs"/>
          <w:rtl/>
        </w:rPr>
        <w:t xml:space="preserve">כשאתם </w:t>
      </w:r>
      <w:bookmarkStart w:id="40939" w:name="_ETM_Q134_493599"/>
      <w:bookmarkEnd w:id="40939"/>
      <w:r>
        <w:rPr>
          <w:rFonts w:hint="cs"/>
          <w:rtl/>
        </w:rPr>
        <w:t xml:space="preserve">מבטיחים </w:t>
      </w:r>
      <w:bookmarkStart w:id="40940" w:name="_ETM_Q134_494080"/>
      <w:bookmarkEnd w:id="40940"/>
      <w:r>
        <w:rPr>
          <w:rFonts w:hint="cs"/>
          <w:rtl/>
        </w:rPr>
        <w:t xml:space="preserve">לו </w:t>
      </w:r>
      <w:bookmarkStart w:id="40941" w:name="_ETM_Q134_494170"/>
      <w:bookmarkEnd w:id="40941"/>
      <w:r>
        <w:rPr>
          <w:rFonts w:hint="cs"/>
          <w:rtl/>
        </w:rPr>
        <w:t xml:space="preserve">כל </w:t>
      </w:r>
      <w:bookmarkStart w:id="40942" w:name="_ETM_Q134_494379"/>
      <w:bookmarkEnd w:id="40942"/>
      <w:r>
        <w:rPr>
          <w:rFonts w:hint="cs"/>
          <w:rtl/>
        </w:rPr>
        <w:t xml:space="preserve">הזמן: </w:t>
      </w:r>
      <w:bookmarkStart w:id="40943" w:name="_ETM_Q134_495039"/>
      <w:bookmarkEnd w:id="40943"/>
      <w:r>
        <w:rPr>
          <w:rFonts w:hint="cs"/>
          <w:rtl/>
        </w:rPr>
        <w:t xml:space="preserve">אל </w:t>
      </w:r>
      <w:bookmarkStart w:id="40944" w:name="_ETM_Q134_495190"/>
      <w:bookmarkEnd w:id="40944"/>
      <w:r>
        <w:rPr>
          <w:rFonts w:hint="cs"/>
          <w:rtl/>
        </w:rPr>
        <w:t xml:space="preserve">תדאג, </w:t>
      </w:r>
      <w:bookmarkStart w:id="40945" w:name="_ETM_Q134_495459"/>
      <w:bookmarkEnd w:id="40945"/>
      <w:r>
        <w:rPr>
          <w:rFonts w:hint="cs"/>
          <w:rtl/>
        </w:rPr>
        <w:t xml:space="preserve">אנחנו </w:t>
      </w:r>
      <w:bookmarkStart w:id="40946" w:name="_ETM_Q134_495699"/>
      <w:bookmarkEnd w:id="40946"/>
      <w:r>
        <w:rPr>
          <w:rFonts w:hint="cs"/>
          <w:rtl/>
        </w:rPr>
        <w:t xml:space="preserve">שומרים </w:t>
      </w:r>
      <w:bookmarkStart w:id="40947" w:name="_ETM_Q134_495940"/>
      <w:bookmarkEnd w:id="40947"/>
      <w:r>
        <w:rPr>
          <w:rFonts w:hint="cs"/>
          <w:rtl/>
        </w:rPr>
        <w:t xml:space="preserve">על </w:t>
      </w:r>
      <w:bookmarkStart w:id="40948" w:name="_ETM_Q134_495990"/>
      <w:bookmarkEnd w:id="40948"/>
      <w:r>
        <w:rPr>
          <w:rFonts w:hint="cs"/>
          <w:rtl/>
        </w:rPr>
        <w:t xml:space="preserve">ההסתדרות, </w:t>
      </w:r>
      <w:bookmarkStart w:id="40949" w:name="_ETM_Q134_496989"/>
      <w:bookmarkEnd w:id="40949"/>
      <w:r>
        <w:rPr>
          <w:rFonts w:hint="cs"/>
          <w:rtl/>
        </w:rPr>
        <w:t xml:space="preserve">תהיה </w:t>
      </w:r>
      <w:bookmarkStart w:id="40950" w:name="_ETM_Q134_497259"/>
      <w:bookmarkEnd w:id="40950"/>
      <w:r>
        <w:rPr>
          <w:rFonts w:hint="cs"/>
          <w:rtl/>
        </w:rPr>
        <w:t xml:space="preserve">רגוע – </w:t>
      </w:r>
      <w:bookmarkStart w:id="40951" w:name="_ETM_Q134_498069"/>
      <w:bookmarkEnd w:id="40951"/>
      <w:r>
        <w:rPr>
          <w:rFonts w:hint="cs"/>
          <w:rtl/>
        </w:rPr>
        <w:t xml:space="preserve">זה </w:t>
      </w:r>
      <w:bookmarkStart w:id="40952" w:name="_ETM_Q134_498339"/>
      <w:bookmarkEnd w:id="40952"/>
      <w:r>
        <w:rPr>
          <w:rFonts w:hint="cs"/>
          <w:rtl/>
        </w:rPr>
        <w:t xml:space="preserve">פה </w:t>
      </w:r>
      <w:bookmarkStart w:id="40953" w:name="_ETM_Q134_498519"/>
      <w:bookmarkEnd w:id="40953"/>
      <w:r>
        <w:rPr>
          <w:rFonts w:hint="cs"/>
          <w:rtl/>
        </w:rPr>
        <w:t xml:space="preserve">רק </w:t>
      </w:r>
      <w:bookmarkStart w:id="40954" w:name="_ETM_Q134_498699"/>
      <w:bookmarkEnd w:id="40954"/>
      <w:r>
        <w:rPr>
          <w:rFonts w:hint="cs"/>
          <w:rtl/>
        </w:rPr>
        <w:t xml:space="preserve">בשביל </w:t>
      </w:r>
      <w:bookmarkStart w:id="40955" w:name="_ETM_Q134_499189"/>
      <w:bookmarkEnd w:id="40955"/>
      <w:r>
        <w:rPr>
          <w:rFonts w:hint="cs"/>
          <w:rtl/>
        </w:rPr>
        <w:t xml:space="preserve">המשפט </w:t>
      </w:r>
      <w:bookmarkStart w:id="40956" w:name="_ETM_Q134_499609"/>
      <w:bookmarkEnd w:id="40956"/>
      <w:r>
        <w:rPr>
          <w:rFonts w:hint="cs"/>
          <w:rtl/>
        </w:rPr>
        <w:t xml:space="preserve">של </w:t>
      </w:r>
      <w:bookmarkStart w:id="40957" w:name="_ETM_Q134_499730"/>
      <w:bookmarkEnd w:id="40957"/>
      <w:r>
        <w:rPr>
          <w:rFonts w:hint="cs"/>
          <w:rtl/>
        </w:rPr>
        <w:t xml:space="preserve">ביבי, </w:t>
      </w:r>
      <w:bookmarkStart w:id="40958" w:name="_ETM_Q134_500029"/>
      <w:bookmarkEnd w:id="40958"/>
      <w:r>
        <w:rPr>
          <w:rFonts w:hint="cs"/>
          <w:rtl/>
        </w:rPr>
        <w:t xml:space="preserve">או לא יודעת </w:t>
      </w:r>
      <w:bookmarkStart w:id="40959" w:name="_ETM_Q134_500239"/>
      <w:bookmarkEnd w:id="40959"/>
      <w:r>
        <w:rPr>
          <w:rFonts w:hint="cs"/>
          <w:rtl/>
        </w:rPr>
        <w:t xml:space="preserve">בשביל </w:t>
      </w:r>
      <w:bookmarkStart w:id="40960" w:name="_ETM_Q134_500509"/>
      <w:bookmarkEnd w:id="40960"/>
      <w:r>
        <w:rPr>
          <w:rFonts w:hint="cs"/>
          <w:rtl/>
        </w:rPr>
        <w:t xml:space="preserve">מה – </w:t>
      </w:r>
      <w:bookmarkStart w:id="40961" w:name="_ETM_Q134_501150"/>
      <w:bookmarkEnd w:id="40961"/>
      <w:r>
        <w:rPr>
          <w:rFonts w:hint="cs"/>
          <w:rtl/>
        </w:rPr>
        <w:t xml:space="preserve">אתם </w:t>
      </w:r>
      <w:bookmarkStart w:id="40962" w:name="_ETM_Q134_501449"/>
      <w:bookmarkEnd w:id="40962"/>
      <w:r>
        <w:rPr>
          <w:rFonts w:hint="cs"/>
          <w:rtl/>
        </w:rPr>
        <w:t xml:space="preserve">משקרים. אתם משקרים, </w:t>
      </w:r>
      <w:bookmarkStart w:id="40963" w:name="_ETM_Q134_503130"/>
      <w:bookmarkEnd w:id="40963"/>
      <w:r>
        <w:rPr>
          <w:rFonts w:hint="cs"/>
          <w:rtl/>
        </w:rPr>
        <w:t xml:space="preserve">כי </w:t>
      </w:r>
      <w:bookmarkStart w:id="40964" w:name="_ETM_Q134_503310"/>
      <w:bookmarkEnd w:id="40964"/>
      <w:r>
        <w:rPr>
          <w:rFonts w:hint="cs"/>
          <w:rtl/>
        </w:rPr>
        <w:t xml:space="preserve">הינה, ישר </w:t>
      </w:r>
      <w:bookmarkStart w:id="40965" w:name="_ETM_Q134_503849"/>
      <w:bookmarkEnd w:id="40965"/>
      <w:r>
        <w:rPr>
          <w:rFonts w:hint="cs"/>
          <w:rtl/>
        </w:rPr>
        <w:t xml:space="preserve">חרב על הצוואר. </w:t>
      </w:r>
      <w:bookmarkStart w:id="40966" w:name="_ETM_Q134_506150"/>
      <w:bookmarkEnd w:id="40966"/>
    </w:p>
    <w:p w:rsidR="004D2342" w:rsidRDefault="004D2342" w:rsidP="004D2342">
      <w:pPr>
        <w:rPr>
          <w:rt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rPr>
      </w:pPr>
    </w:p>
    <w:p w:rsidR="004D2342" w:rsidRDefault="004D2342" w:rsidP="004D2342">
      <w:pPr>
        <w:pStyle w:val="-"/>
        <w:keepNext/>
        <w:rPr>
          <w:rtl/>
        </w:rPr>
      </w:pPr>
      <w:bookmarkStart w:id="40967" w:name="ET_speakercontinue_6236_2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0967"/>
    </w:p>
    <w:p w:rsidR="004D2342" w:rsidRDefault="004D2342" w:rsidP="004D2342">
      <w:pPr>
        <w:rPr>
          <w:rtl/>
          <w:lang w:eastAsia="he-IL"/>
        </w:rPr>
      </w:pPr>
    </w:p>
    <w:p w:rsidR="004D2342" w:rsidRDefault="004D2342" w:rsidP="004D2342">
      <w:pPr>
        <w:rPr>
          <w:rtl/>
        </w:rPr>
      </w:pPr>
      <w:bookmarkStart w:id="40968" w:name="_ETM_Q134_503000"/>
      <w:bookmarkEnd w:id="40968"/>
      <w:r>
        <w:rPr>
          <w:rFonts w:hint="cs"/>
          <w:rtl/>
        </w:rPr>
        <w:t xml:space="preserve">אני </w:t>
      </w:r>
      <w:bookmarkStart w:id="40969" w:name="_ETM_Q134_506539"/>
      <w:bookmarkEnd w:id="40969"/>
      <w:r>
        <w:rPr>
          <w:rFonts w:hint="cs"/>
          <w:rtl/>
        </w:rPr>
        <w:t>בשוק</w:t>
      </w:r>
      <w:bookmarkStart w:id="40970" w:name="_ETM_Q134_507080"/>
      <w:bookmarkEnd w:id="40970"/>
      <w:r>
        <w:rPr>
          <w:rFonts w:hint="cs"/>
          <w:rtl/>
        </w:rPr>
        <w:t xml:space="preserve"> </w:t>
      </w:r>
      <w:bookmarkStart w:id="40971" w:name="_ETM_Q134_504000"/>
      <w:bookmarkEnd w:id="40971"/>
      <w:r>
        <w:rPr>
          <w:rFonts w:hint="cs"/>
          <w:rtl/>
        </w:rPr>
        <w:t xml:space="preserve">מכם, אוריאל. </w:t>
      </w:r>
    </w:p>
    <w:p w:rsidR="004D2342" w:rsidRDefault="004D2342" w:rsidP="004D2342">
      <w:pPr>
        <w:rPr>
          <w:rtl/>
        </w:rPr>
      </w:pPr>
    </w:p>
    <w:p w:rsidR="004D2342" w:rsidRDefault="004D2342" w:rsidP="004D2342">
      <w:pPr>
        <w:pStyle w:val="af8"/>
        <w:keepNext/>
        <w:rPr>
          <w:rtl/>
        </w:rPr>
      </w:pPr>
      <w:bookmarkStart w:id="40972" w:name="_ETM_Q134_505000"/>
      <w:bookmarkEnd w:id="40972"/>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bookmarkStart w:id="40973" w:name="_ETM_Q134_506000"/>
      <w:bookmarkEnd w:id="40973"/>
      <w:r>
        <w:rPr>
          <w:rFonts w:hint="cs"/>
          <w:rtl/>
          <w:lang w:eastAsia="he-IL"/>
        </w:rPr>
        <w:t xml:space="preserve">אבל אם אני מפחית דמי חבר </w:t>
      </w:r>
      <w:r w:rsidR="00C92CF1">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40974" w:name="ET_speakercontinue_6236_2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0974"/>
    </w:p>
    <w:p w:rsidR="004D2342" w:rsidRDefault="004D2342" w:rsidP="004D2342">
      <w:pPr>
        <w:rPr>
          <w:rtl/>
          <w:lang w:eastAsia="he-IL"/>
        </w:rPr>
      </w:pPr>
    </w:p>
    <w:p w:rsidR="004D2342" w:rsidRDefault="004D2342" w:rsidP="004D2342">
      <w:pPr>
        <w:rPr>
          <w:rtl/>
        </w:rPr>
      </w:pPr>
      <w:r>
        <w:rPr>
          <w:rFonts w:hint="cs"/>
          <w:rtl/>
        </w:rPr>
        <w:t xml:space="preserve">מילא, מילא זה </w:t>
      </w:r>
      <w:proofErr w:type="spellStart"/>
      <w:r>
        <w:rPr>
          <w:rFonts w:hint="cs"/>
          <w:rtl/>
        </w:rPr>
        <w:t>ליברטריאן</w:t>
      </w:r>
      <w:proofErr w:type="spellEnd"/>
      <w:r>
        <w:rPr>
          <w:rFonts w:hint="cs"/>
          <w:rtl/>
        </w:rPr>
        <w:t xml:space="preserve"> </w:t>
      </w:r>
      <w:bookmarkStart w:id="40975" w:name="_ETM_Q134_512660"/>
      <w:bookmarkEnd w:id="40975"/>
      <w:r>
        <w:rPr>
          <w:rFonts w:hint="cs"/>
          <w:rtl/>
        </w:rPr>
        <w:t xml:space="preserve">מהמפלגה של רוטמן, </w:t>
      </w:r>
      <w:bookmarkStart w:id="40976" w:name="_ETM_Q134_513529"/>
      <w:bookmarkEnd w:id="40976"/>
      <w:r>
        <w:rPr>
          <w:rFonts w:hint="cs"/>
          <w:rtl/>
        </w:rPr>
        <w:t xml:space="preserve">אבל </w:t>
      </w:r>
      <w:bookmarkStart w:id="40977" w:name="_ETM_Q134_514569"/>
      <w:bookmarkEnd w:id="40977"/>
      <w:r>
        <w:rPr>
          <w:rFonts w:hint="cs"/>
          <w:rtl/>
        </w:rPr>
        <w:t xml:space="preserve">ש"ס? זה רק מראה </w:t>
      </w:r>
      <w:bookmarkStart w:id="40978" w:name="_ETM_Q134_512000"/>
      <w:bookmarkEnd w:id="40978"/>
      <w:r>
        <w:rPr>
          <w:rFonts w:hint="cs"/>
          <w:rtl/>
        </w:rPr>
        <w:t>שאין שום הגנה פה בכנסת שלא צריכה להיות כתובה בחוק.</w:t>
      </w:r>
      <w:bookmarkStart w:id="40979" w:name="_ETM_Q134_520480"/>
      <w:bookmarkEnd w:id="40979"/>
      <w:r>
        <w:rPr>
          <w:rFonts w:hint="cs"/>
          <w:rtl/>
        </w:rPr>
        <w:t xml:space="preserve"> </w:t>
      </w:r>
      <w:bookmarkStart w:id="40980" w:name="_ETM_Q134_520660"/>
      <w:bookmarkEnd w:id="40980"/>
      <w:r>
        <w:rPr>
          <w:rFonts w:hint="cs"/>
          <w:rtl/>
        </w:rPr>
        <w:t xml:space="preserve">אין, אתם </w:t>
      </w:r>
      <w:bookmarkStart w:id="40981" w:name="_ETM_Q134_520960"/>
      <w:bookmarkEnd w:id="40981"/>
      <w:r>
        <w:rPr>
          <w:rFonts w:hint="cs"/>
          <w:rtl/>
        </w:rPr>
        <w:t xml:space="preserve">לא </w:t>
      </w:r>
      <w:bookmarkStart w:id="40982" w:name="_ETM_Q134_521079"/>
      <w:bookmarkEnd w:id="40982"/>
      <w:r>
        <w:rPr>
          <w:rFonts w:hint="cs"/>
          <w:rtl/>
        </w:rPr>
        <w:t xml:space="preserve">הגנה. </w:t>
      </w:r>
      <w:bookmarkStart w:id="40983" w:name="_ETM_Q134_522370"/>
      <w:bookmarkEnd w:id="40983"/>
      <w:r>
        <w:rPr>
          <w:rFonts w:hint="cs"/>
          <w:rtl/>
        </w:rPr>
        <w:t xml:space="preserve">בני אדם </w:t>
      </w:r>
      <w:bookmarkStart w:id="40984" w:name="_ETM_Q134_523120"/>
      <w:bookmarkEnd w:id="40984"/>
      <w:r>
        <w:rPr>
          <w:rFonts w:hint="cs"/>
          <w:rtl/>
        </w:rPr>
        <w:t xml:space="preserve">הם </w:t>
      </w:r>
      <w:bookmarkStart w:id="40985" w:name="_ETM_Q134_523210"/>
      <w:bookmarkEnd w:id="40985"/>
      <w:r>
        <w:rPr>
          <w:rFonts w:hint="cs"/>
          <w:rtl/>
        </w:rPr>
        <w:t xml:space="preserve">לא </w:t>
      </w:r>
      <w:bookmarkStart w:id="40986" w:name="_ETM_Q134_523360"/>
      <w:bookmarkEnd w:id="40986"/>
      <w:r>
        <w:rPr>
          <w:rFonts w:hint="cs"/>
          <w:rtl/>
        </w:rPr>
        <w:t xml:space="preserve">הגנה </w:t>
      </w:r>
      <w:bookmarkStart w:id="40987" w:name="_ETM_Q134_523690"/>
      <w:bookmarkStart w:id="40988" w:name="_ETM_Q134_523779"/>
      <w:bookmarkEnd w:id="40987"/>
      <w:bookmarkEnd w:id="40988"/>
      <w:r>
        <w:rPr>
          <w:rFonts w:hint="cs"/>
          <w:rtl/>
        </w:rPr>
        <w:t xml:space="preserve">על זכויות </w:t>
      </w:r>
      <w:bookmarkStart w:id="40989" w:name="_ETM_Q134_524079"/>
      <w:bookmarkEnd w:id="40989"/>
      <w:r>
        <w:rPr>
          <w:rFonts w:hint="cs"/>
          <w:rtl/>
        </w:rPr>
        <w:t xml:space="preserve">עובדים. </w:t>
      </w:r>
      <w:bookmarkStart w:id="40990" w:name="_ETM_Q134_524870"/>
      <w:bookmarkEnd w:id="40990"/>
      <w:r>
        <w:rPr>
          <w:rFonts w:hint="cs"/>
          <w:rtl/>
        </w:rPr>
        <w:t xml:space="preserve">החוק </w:t>
      </w:r>
      <w:bookmarkStart w:id="40991" w:name="_ETM_Q134_525320"/>
      <w:bookmarkEnd w:id="40991"/>
      <w:r>
        <w:rPr>
          <w:rFonts w:hint="cs"/>
          <w:rtl/>
        </w:rPr>
        <w:t xml:space="preserve">הוא </w:t>
      </w:r>
      <w:bookmarkStart w:id="40992" w:name="_ETM_Q134_525379"/>
      <w:bookmarkEnd w:id="40992"/>
      <w:r>
        <w:rPr>
          <w:rFonts w:hint="cs"/>
          <w:rtl/>
        </w:rPr>
        <w:t xml:space="preserve">כן </w:t>
      </w:r>
      <w:bookmarkStart w:id="40993" w:name="_ETM_Q134_525620"/>
      <w:bookmarkEnd w:id="40993"/>
      <w:r>
        <w:rPr>
          <w:rFonts w:hint="cs"/>
          <w:rtl/>
        </w:rPr>
        <w:t xml:space="preserve">הגנה. </w:t>
      </w:r>
      <w:bookmarkStart w:id="40994" w:name="_ETM_Q134_526410"/>
      <w:bookmarkEnd w:id="40994"/>
      <w:r>
        <w:rPr>
          <w:rFonts w:hint="cs"/>
          <w:rtl/>
        </w:rPr>
        <w:t xml:space="preserve">אתם </w:t>
      </w:r>
      <w:bookmarkStart w:id="40995" w:name="_ETM_Q134_526890"/>
      <w:bookmarkEnd w:id="40995"/>
      <w:r>
        <w:rPr>
          <w:rFonts w:hint="cs"/>
          <w:rtl/>
        </w:rPr>
        <w:t xml:space="preserve">הוכחתם </w:t>
      </w:r>
      <w:bookmarkStart w:id="40996" w:name="_ETM_Q134_527219"/>
      <w:bookmarkEnd w:id="40996"/>
      <w:r>
        <w:rPr>
          <w:rFonts w:hint="cs"/>
          <w:rtl/>
        </w:rPr>
        <w:t xml:space="preserve">את </w:t>
      </w:r>
      <w:bookmarkStart w:id="40997" w:name="_ETM_Q134_527309"/>
      <w:bookmarkEnd w:id="40997"/>
      <w:r>
        <w:rPr>
          <w:rFonts w:hint="cs"/>
          <w:rtl/>
        </w:rPr>
        <w:t xml:space="preserve">זה. </w:t>
      </w:r>
      <w:bookmarkStart w:id="40998" w:name="_ETM_Q134_527370"/>
      <w:bookmarkStart w:id="40999" w:name="_ETM_Q134_527550"/>
      <w:bookmarkEnd w:id="40998"/>
      <w:bookmarkEnd w:id="40999"/>
      <w:r>
        <w:rPr>
          <w:rFonts w:hint="cs"/>
          <w:rtl/>
        </w:rPr>
        <w:t xml:space="preserve">אני </w:t>
      </w:r>
      <w:bookmarkStart w:id="41000" w:name="_ETM_Q134_527670"/>
      <w:bookmarkEnd w:id="41000"/>
      <w:r>
        <w:rPr>
          <w:rFonts w:hint="cs"/>
          <w:rtl/>
        </w:rPr>
        <w:t xml:space="preserve">מודה </w:t>
      </w:r>
      <w:bookmarkStart w:id="41001" w:name="_ETM_Q134_528029"/>
      <w:bookmarkEnd w:id="41001"/>
      <w:r>
        <w:rPr>
          <w:rFonts w:hint="cs"/>
          <w:rtl/>
        </w:rPr>
        <w:t xml:space="preserve">לכם. </w:t>
      </w:r>
      <w:bookmarkStart w:id="41002" w:name="_ETM_Q134_528850"/>
      <w:bookmarkEnd w:id="41002"/>
      <w:r>
        <w:rPr>
          <w:rFonts w:hint="cs"/>
          <w:rtl/>
        </w:rPr>
        <w:t xml:space="preserve">הוכחתם </w:t>
      </w:r>
      <w:bookmarkStart w:id="41003" w:name="_ETM_Q134_529570"/>
      <w:bookmarkEnd w:id="41003"/>
      <w:r>
        <w:rPr>
          <w:rFonts w:hint="cs"/>
          <w:rtl/>
        </w:rPr>
        <w:t xml:space="preserve">לגמרי </w:t>
      </w:r>
      <w:bookmarkStart w:id="41004" w:name="_ETM_Q134_530170"/>
      <w:bookmarkEnd w:id="41004"/>
      <w:r>
        <w:rPr>
          <w:rFonts w:hint="cs"/>
          <w:rtl/>
        </w:rPr>
        <w:t xml:space="preserve">כמה </w:t>
      </w:r>
      <w:bookmarkStart w:id="41005" w:name="_ETM_Q134_530529"/>
      <w:bookmarkEnd w:id="41005"/>
      <w:r>
        <w:rPr>
          <w:rFonts w:hint="cs"/>
          <w:rtl/>
        </w:rPr>
        <w:t xml:space="preserve">חשוב </w:t>
      </w:r>
      <w:bookmarkStart w:id="41006" w:name="_ETM_Q134_531470"/>
      <w:bookmarkEnd w:id="41006"/>
      <w:r>
        <w:rPr>
          <w:rFonts w:hint="cs"/>
          <w:rtl/>
        </w:rPr>
        <w:t xml:space="preserve">להתערב </w:t>
      </w:r>
      <w:bookmarkStart w:id="41007" w:name="_ETM_Q134_532160"/>
      <w:bookmarkStart w:id="41008" w:name="_ETM_Q134_532580"/>
      <w:bookmarkEnd w:id="41007"/>
      <w:bookmarkEnd w:id="41008"/>
      <w:r>
        <w:rPr>
          <w:rFonts w:hint="cs"/>
          <w:rtl/>
        </w:rPr>
        <w:t xml:space="preserve">ולמנוע </w:t>
      </w:r>
      <w:bookmarkStart w:id="41009" w:name="_ETM_Q134_533060"/>
      <w:bookmarkEnd w:id="41009"/>
      <w:r>
        <w:rPr>
          <w:rFonts w:hint="cs"/>
          <w:rtl/>
        </w:rPr>
        <w:t xml:space="preserve">פגיעה </w:t>
      </w:r>
      <w:bookmarkStart w:id="41010" w:name="_ETM_Q134_533870"/>
      <w:bookmarkEnd w:id="41010"/>
      <w:r>
        <w:rPr>
          <w:rFonts w:hint="cs"/>
          <w:rtl/>
        </w:rPr>
        <w:t>בעובדים</w:t>
      </w:r>
      <w:bookmarkStart w:id="41011" w:name="_ETM_Q134_534410"/>
      <w:bookmarkEnd w:id="41011"/>
      <w:r>
        <w:rPr>
          <w:rFonts w:hint="cs"/>
          <w:rtl/>
        </w:rPr>
        <w:t xml:space="preserve"> ובזכויות </w:t>
      </w:r>
      <w:bookmarkStart w:id="41012" w:name="_ETM_Q134_534860"/>
      <w:bookmarkEnd w:id="41012"/>
      <w:r>
        <w:rPr>
          <w:rFonts w:hint="cs"/>
          <w:rtl/>
        </w:rPr>
        <w:t xml:space="preserve">עובדים. </w:t>
      </w:r>
      <w:bookmarkStart w:id="41013" w:name="_ETM_Q134_536299"/>
      <w:bookmarkEnd w:id="41013"/>
    </w:p>
    <w:p w:rsidR="004D2342" w:rsidRDefault="004D2342" w:rsidP="004D2342">
      <w:pPr>
        <w:rPr>
          <w:rtl/>
        </w:rPr>
      </w:pPr>
      <w:bookmarkStart w:id="41014" w:name="_ETM_Q134_535000"/>
      <w:bookmarkEnd w:id="41014"/>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rPr>
      </w:pPr>
    </w:p>
    <w:p w:rsidR="004D2342" w:rsidRDefault="004D2342" w:rsidP="00C92CF1">
      <w:pPr>
        <w:rPr>
          <w:rtl/>
          <w:lang w:eastAsia="he-IL"/>
        </w:rPr>
      </w:pPr>
      <w:r>
        <w:rPr>
          <w:rFonts w:hint="cs"/>
          <w:rtl/>
          <w:lang w:eastAsia="he-IL"/>
        </w:rPr>
        <w:t xml:space="preserve">את יודעת בכמה עובדים הוא פגע </w:t>
      </w:r>
      <w:r w:rsidR="00C92CF1">
        <w:rPr>
          <w:rFonts w:hint="cs"/>
          <w:rtl/>
          <w:lang w:eastAsia="he-IL"/>
        </w:rPr>
        <w:t>– – –</w:t>
      </w:r>
      <w:r>
        <w:rPr>
          <w:rFonts w:hint="cs"/>
          <w:rtl/>
          <w:lang w:eastAsia="he-IL"/>
        </w:rPr>
        <w:t xml:space="preserve"> </w:t>
      </w:r>
    </w:p>
    <w:p w:rsidR="004D2342" w:rsidRDefault="004D2342" w:rsidP="004D2342">
      <w:pPr>
        <w:rPr>
          <w:rtl/>
        </w:rPr>
      </w:pPr>
    </w:p>
    <w:p w:rsidR="004D2342" w:rsidRDefault="004D2342" w:rsidP="004D2342">
      <w:pPr>
        <w:pStyle w:val="-"/>
        <w:keepNext/>
        <w:rPr>
          <w:rtl/>
        </w:rPr>
      </w:pPr>
      <w:bookmarkStart w:id="41015" w:name="ET_speakercontinue_6236_26"/>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015"/>
    </w:p>
    <w:p w:rsidR="004D2342" w:rsidRDefault="004D2342" w:rsidP="004D2342">
      <w:pPr>
        <w:rPr>
          <w:rtl/>
          <w:lang w:eastAsia="he-IL"/>
        </w:rPr>
      </w:pPr>
    </w:p>
    <w:p w:rsidR="004D2342" w:rsidRDefault="004D2342" w:rsidP="004D2342">
      <w:pPr>
        <w:rPr>
          <w:rtl/>
        </w:rPr>
      </w:pPr>
      <w:proofErr w:type="spellStart"/>
      <w:r>
        <w:rPr>
          <w:rFonts w:hint="cs"/>
          <w:rtl/>
          <w:lang w:eastAsia="he-IL"/>
        </w:rPr>
        <w:t>הגזלייטינג</w:t>
      </w:r>
      <w:proofErr w:type="spellEnd"/>
      <w:r>
        <w:rPr>
          <w:rFonts w:hint="cs"/>
          <w:rtl/>
          <w:lang w:eastAsia="he-IL"/>
        </w:rPr>
        <w:t xml:space="preserve"> שלכם ייגמר. הוא לא פגע – הוא מנע. אתם פוגעים.</w:t>
      </w:r>
      <w:bookmarkStart w:id="41016" w:name="_ETM_Q134_543579"/>
      <w:bookmarkEnd w:id="41016"/>
      <w:r>
        <w:rPr>
          <w:rFonts w:hint="cs"/>
          <w:rtl/>
        </w:rPr>
        <w:t xml:space="preserve"> מה, </w:t>
      </w:r>
      <w:bookmarkStart w:id="41017" w:name="_ETM_Q134_543820"/>
      <w:bookmarkEnd w:id="41017"/>
      <w:r>
        <w:rPr>
          <w:rFonts w:hint="cs"/>
          <w:rtl/>
        </w:rPr>
        <w:t xml:space="preserve">יש </w:t>
      </w:r>
      <w:bookmarkStart w:id="41018" w:name="_ETM_Q134_543969"/>
      <w:bookmarkEnd w:id="41018"/>
      <w:r>
        <w:rPr>
          <w:rFonts w:hint="cs"/>
          <w:rtl/>
        </w:rPr>
        <w:t xml:space="preserve">לך </w:t>
      </w:r>
      <w:bookmarkStart w:id="41019" w:name="_ETM_Q134_544119"/>
      <w:bookmarkEnd w:id="41019"/>
      <w:r>
        <w:rPr>
          <w:rFonts w:hint="cs"/>
          <w:rtl/>
        </w:rPr>
        <w:t xml:space="preserve">מה </w:t>
      </w:r>
      <w:bookmarkStart w:id="41020" w:name="_ETM_Q134_544210"/>
      <w:bookmarkEnd w:id="41020"/>
      <w:r>
        <w:rPr>
          <w:rFonts w:hint="cs"/>
          <w:rtl/>
        </w:rPr>
        <w:t xml:space="preserve">להגיד </w:t>
      </w:r>
      <w:bookmarkStart w:id="41021" w:name="_ETM_Q134_544479"/>
      <w:bookmarkEnd w:id="41021"/>
      <w:r>
        <w:rPr>
          <w:rFonts w:hint="cs"/>
          <w:rtl/>
        </w:rPr>
        <w:t xml:space="preserve">על קרנות </w:t>
      </w:r>
      <w:bookmarkStart w:id="41022" w:name="_ETM_Q134_544720"/>
      <w:bookmarkEnd w:id="41022"/>
      <w:r>
        <w:rPr>
          <w:rFonts w:hint="cs"/>
          <w:rtl/>
        </w:rPr>
        <w:t xml:space="preserve">הפנסיה? </w:t>
      </w:r>
      <w:bookmarkStart w:id="41023" w:name="_ETM_Q134_545490"/>
      <w:bookmarkEnd w:id="41023"/>
      <w:r>
        <w:rPr>
          <w:rFonts w:hint="cs"/>
          <w:rtl/>
        </w:rPr>
        <w:t xml:space="preserve">יש </w:t>
      </w:r>
      <w:bookmarkStart w:id="41024" w:name="_ETM_Q134_545670"/>
      <w:bookmarkEnd w:id="41024"/>
      <w:r>
        <w:rPr>
          <w:rFonts w:hint="cs"/>
          <w:rtl/>
        </w:rPr>
        <w:t xml:space="preserve">לך </w:t>
      </w:r>
      <w:bookmarkStart w:id="41025" w:name="_ETM_Q134_545790"/>
      <w:bookmarkEnd w:id="41025"/>
      <w:r>
        <w:rPr>
          <w:rFonts w:hint="cs"/>
          <w:rtl/>
        </w:rPr>
        <w:t xml:space="preserve">מה </w:t>
      </w:r>
      <w:bookmarkStart w:id="41026" w:name="_ETM_Q134_545880"/>
      <w:bookmarkEnd w:id="41026"/>
      <w:r>
        <w:rPr>
          <w:rFonts w:hint="cs"/>
          <w:rtl/>
        </w:rPr>
        <w:t xml:space="preserve">להגיד </w:t>
      </w:r>
      <w:bookmarkStart w:id="41027" w:name="_ETM_Q134_546119"/>
      <w:bookmarkEnd w:id="41027"/>
      <w:r>
        <w:rPr>
          <w:rFonts w:hint="cs"/>
          <w:rtl/>
        </w:rPr>
        <w:t xml:space="preserve">על קרנות </w:t>
      </w:r>
      <w:bookmarkStart w:id="41028" w:name="_ETM_Q134_546600"/>
      <w:bookmarkEnd w:id="41028"/>
      <w:r>
        <w:rPr>
          <w:rFonts w:hint="cs"/>
          <w:rtl/>
        </w:rPr>
        <w:t xml:space="preserve">ההשתלמות </w:t>
      </w:r>
      <w:bookmarkStart w:id="41029" w:name="_ETM_Q134_546960"/>
      <w:bookmarkEnd w:id="41029"/>
      <w:r>
        <w:rPr>
          <w:rFonts w:hint="cs"/>
          <w:rtl/>
        </w:rPr>
        <w:t xml:space="preserve">שנפגעו בינתיים? </w:t>
      </w:r>
      <w:bookmarkStart w:id="41030" w:name="_ETM_Q134_548220"/>
      <w:bookmarkEnd w:id="41030"/>
    </w:p>
    <w:p w:rsidR="004D2342" w:rsidRDefault="004D2342" w:rsidP="004D2342">
      <w:pPr>
        <w:rPr>
          <w:rt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rPr>
      </w:pPr>
    </w:p>
    <w:p w:rsidR="004D2342" w:rsidRDefault="00C92CF1" w:rsidP="00C92CF1">
      <w:pPr>
        <w:rPr>
          <w:rtl/>
        </w:rPr>
      </w:pPr>
      <w:r>
        <w:rPr>
          <w:rFonts w:hint="cs"/>
          <w:rtl/>
          <w:lang w:eastAsia="he-IL"/>
        </w:rPr>
        <w:t>– – –</w:t>
      </w:r>
      <w:r w:rsidR="004D2342">
        <w:rPr>
          <w:rFonts w:hint="cs"/>
          <w:rtl/>
          <w:lang w:eastAsia="he-IL"/>
        </w:rPr>
        <w:t xml:space="preserve"> בגלל </w:t>
      </w:r>
      <w:r>
        <w:rPr>
          <w:rFonts w:hint="cs"/>
          <w:rtl/>
          <w:lang w:eastAsia="he-IL"/>
        </w:rPr>
        <w:t>– – –</w:t>
      </w:r>
    </w:p>
    <w:p w:rsidR="004D2342" w:rsidRDefault="004D2342" w:rsidP="004D2342">
      <w:pPr>
        <w:rPr>
          <w:rtl/>
        </w:rPr>
      </w:pPr>
    </w:p>
    <w:p w:rsidR="004D2342" w:rsidRDefault="004D2342" w:rsidP="004D2342">
      <w:pPr>
        <w:pStyle w:val="-"/>
        <w:keepNext/>
        <w:rPr>
          <w:rtl/>
        </w:rPr>
      </w:pPr>
      <w:bookmarkStart w:id="41031" w:name="ET_speakercontinue_6236_2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031"/>
    </w:p>
    <w:p w:rsidR="004D2342" w:rsidRDefault="004D2342" w:rsidP="004D2342">
      <w:pPr>
        <w:rPr>
          <w:rtl/>
          <w:lang w:eastAsia="he-IL"/>
        </w:rPr>
      </w:pPr>
    </w:p>
    <w:p w:rsidR="004D2342" w:rsidRDefault="004D2342" w:rsidP="004D2342">
      <w:pPr>
        <w:rPr>
          <w:rtl/>
        </w:rPr>
      </w:pPr>
      <w:r>
        <w:rPr>
          <w:rFonts w:hint="cs"/>
          <w:rtl/>
        </w:rPr>
        <w:t xml:space="preserve">הרי כל נאום של ביבי לרגיעה מעלה את השקל. </w:t>
      </w:r>
      <w:bookmarkStart w:id="41032" w:name="_ETM_Q134_552000"/>
      <w:bookmarkEnd w:id="41032"/>
      <w:r>
        <w:rPr>
          <w:rFonts w:hint="cs"/>
          <w:rtl/>
        </w:rPr>
        <w:t xml:space="preserve">כל פיטורי שר ביטחון – אנחנו רואים את הגרפים, בשעות </w:t>
      </w:r>
      <w:bookmarkStart w:id="41033" w:name="_ETM_Q134_554000"/>
      <w:bookmarkEnd w:id="41033"/>
      <w:r>
        <w:rPr>
          <w:rFonts w:hint="cs"/>
          <w:rtl/>
        </w:rPr>
        <w:t>בודדות.</w:t>
      </w:r>
      <w:bookmarkStart w:id="41034" w:name="_ETM_Q134_549000"/>
      <w:bookmarkStart w:id="41035" w:name="_ETM_Q134_558619"/>
      <w:bookmarkEnd w:id="41034"/>
      <w:bookmarkEnd w:id="41035"/>
      <w:r>
        <w:rPr>
          <w:rFonts w:hint="cs"/>
          <w:rtl/>
        </w:rPr>
        <w:t xml:space="preserve"> איך אתם </w:t>
      </w:r>
      <w:bookmarkStart w:id="41036" w:name="_ETM_Q134_558799"/>
      <w:bookmarkEnd w:id="41036"/>
      <w:r>
        <w:rPr>
          <w:rFonts w:hint="cs"/>
          <w:rtl/>
        </w:rPr>
        <w:t xml:space="preserve">לא </w:t>
      </w:r>
      <w:bookmarkStart w:id="41037" w:name="_ETM_Q134_558890"/>
      <w:bookmarkEnd w:id="41037"/>
      <w:r>
        <w:rPr>
          <w:rFonts w:hint="cs"/>
          <w:rtl/>
        </w:rPr>
        <w:t xml:space="preserve">מתביישים? </w:t>
      </w:r>
      <w:bookmarkStart w:id="41038" w:name="_ETM_Q134_560040"/>
      <w:bookmarkEnd w:id="41038"/>
      <w:r>
        <w:rPr>
          <w:rFonts w:hint="cs"/>
          <w:rtl/>
        </w:rPr>
        <w:t xml:space="preserve">אתם </w:t>
      </w:r>
      <w:bookmarkStart w:id="41039" w:name="_ETM_Q134_560370"/>
      <w:bookmarkEnd w:id="41039"/>
      <w:r>
        <w:rPr>
          <w:rFonts w:hint="cs"/>
          <w:rtl/>
        </w:rPr>
        <w:t xml:space="preserve">מנעתם </w:t>
      </w:r>
      <w:bookmarkStart w:id="41040" w:name="_ETM_Q134_560700"/>
      <w:bookmarkEnd w:id="41040"/>
      <w:r>
        <w:rPr>
          <w:rFonts w:hint="cs"/>
          <w:rtl/>
        </w:rPr>
        <w:t xml:space="preserve">מהאוצר </w:t>
      </w:r>
      <w:bookmarkStart w:id="41041" w:name="_ETM_Q134_561300"/>
      <w:bookmarkEnd w:id="41041"/>
      <w:r>
        <w:rPr>
          <w:rFonts w:hint="cs"/>
          <w:rtl/>
        </w:rPr>
        <w:t xml:space="preserve">להביא </w:t>
      </w:r>
      <w:bookmarkStart w:id="41042" w:name="_ETM_Q134_561630"/>
      <w:bookmarkEnd w:id="41042"/>
      <w:r>
        <w:rPr>
          <w:rFonts w:hint="cs"/>
          <w:rtl/>
        </w:rPr>
        <w:t xml:space="preserve">לפה </w:t>
      </w:r>
      <w:bookmarkStart w:id="41043" w:name="_ETM_Q134_561900"/>
      <w:bookmarkEnd w:id="41043"/>
      <w:r>
        <w:rPr>
          <w:rFonts w:hint="cs"/>
          <w:rtl/>
        </w:rPr>
        <w:t xml:space="preserve">דיווח על ההשלכות הכלכליות. </w:t>
      </w:r>
      <w:proofErr w:type="spellStart"/>
      <w:r>
        <w:rPr>
          <w:rFonts w:hint="cs"/>
          <w:rtl/>
        </w:rPr>
        <w:t>בחייאת</w:t>
      </w:r>
      <w:proofErr w:type="spellEnd"/>
      <w:r>
        <w:rPr>
          <w:rFonts w:hint="cs"/>
          <w:rtl/>
        </w:rPr>
        <w:t xml:space="preserve">, קצת כבוד. </w:t>
      </w:r>
      <w:bookmarkStart w:id="41044" w:name="_ETM_Q134_562409"/>
      <w:bookmarkStart w:id="41045" w:name="_ETM_Q134_568299"/>
      <w:bookmarkEnd w:id="41044"/>
      <w:bookmarkEnd w:id="41045"/>
      <w:r>
        <w:rPr>
          <w:rFonts w:hint="cs"/>
          <w:rtl/>
        </w:rPr>
        <w:t xml:space="preserve">אני </w:t>
      </w:r>
      <w:bookmarkStart w:id="41046" w:name="_ETM_Q134_568719"/>
      <w:bookmarkStart w:id="41047" w:name="_ETM_Q134_568930"/>
      <w:bookmarkEnd w:id="41046"/>
      <w:bookmarkEnd w:id="41047"/>
      <w:r>
        <w:rPr>
          <w:rFonts w:hint="cs"/>
          <w:rtl/>
        </w:rPr>
        <w:t xml:space="preserve">אומרת </w:t>
      </w:r>
      <w:bookmarkStart w:id="41048" w:name="_ETM_Q134_569259"/>
      <w:bookmarkEnd w:id="41048"/>
      <w:r>
        <w:rPr>
          <w:rFonts w:hint="cs"/>
          <w:rtl/>
        </w:rPr>
        <w:t xml:space="preserve">באמת: </w:t>
      </w:r>
      <w:bookmarkStart w:id="41049" w:name="_ETM_Q134_569680"/>
      <w:bookmarkEnd w:id="41049"/>
      <w:r>
        <w:rPr>
          <w:rFonts w:hint="cs"/>
          <w:rtl/>
        </w:rPr>
        <w:t xml:space="preserve">מבחינתי, </w:t>
      </w:r>
      <w:bookmarkStart w:id="41050" w:name="_ETM_Q134_570339"/>
      <w:bookmarkEnd w:id="41050"/>
      <w:r>
        <w:rPr>
          <w:rFonts w:hint="cs"/>
          <w:rtl/>
        </w:rPr>
        <w:t xml:space="preserve">אוריאל, </w:t>
      </w:r>
      <w:bookmarkStart w:id="41051" w:name="_ETM_Q134_570820"/>
      <w:bookmarkEnd w:id="41051"/>
      <w:r>
        <w:rPr>
          <w:rFonts w:hint="cs"/>
          <w:rtl/>
        </w:rPr>
        <w:t xml:space="preserve">זה </w:t>
      </w:r>
      <w:bookmarkStart w:id="41052" w:name="_ETM_Q134_571029"/>
      <w:bookmarkEnd w:id="41052"/>
      <w:r>
        <w:rPr>
          <w:rFonts w:hint="cs"/>
          <w:rtl/>
        </w:rPr>
        <w:t xml:space="preserve">שזה </w:t>
      </w:r>
      <w:bookmarkStart w:id="41053" w:name="_ETM_Q134_571240"/>
      <w:bookmarkEnd w:id="41053"/>
      <w:r>
        <w:rPr>
          <w:rFonts w:hint="cs"/>
          <w:rtl/>
        </w:rPr>
        <w:t xml:space="preserve">הגיע </w:t>
      </w:r>
      <w:bookmarkStart w:id="41054" w:name="_ETM_Q134_571509"/>
      <w:bookmarkEnd w:id="41054"/>
      <w:r>
        <w:rPr>
          <w:rFonts w:hint="cs"/>
          <w:rtl/>
        </w:rPr>
        <w:t xml:space="preserve">מכם </w:t>
      </w:r>
      <w:bookmarkStart w:id="41055" w:name="_ETM_Q134_572320"/>
      <w:bookmarkEnd w:id="41055"/>
      <w:r>
        <w:rPr>
          <w:rFonts w:hint="cs"/>
          <w:rtl/>
        </w:rPr>
        <w:t xml:space="preserve">מראה </w:t>
      </w:r>
      <w:bookmarkStart w:id="41056" w:name="_ETM_Q134_572740"/>
      <w:bookmarkEnd w:id="41056"/>
      <w:r>
        <w:rPr>
          <w:rFonts w:hint="cs"/>
          <w:rtl/>
        </w:rPr>
        <w:t xml:space="preserve">עד </w:t>
      </w:r>
      <w:bookmarkStart w:id="41057" w:name="_ETM_Q134_572920"/>
      <w:bookmarkEnd w:id="41057"/>
      <w:r>
        <w:rPr>
          <w:rFonts w:hint="cs"/>
          <w:rtl/>
        </w:rPr>
        <w:t xml:space="preserve">כמה </w:t>
      </w:r>
      <w:bookmarkStart w:id="41058" w:name="_ETM_Q134_573250"/>
      <w:bookmarkEnd w:id="41058"/>
      <w:r>
        <w:rPr>
          <w:rFonts w:hint="cs"/>
          <w:rtl/>
        </w:rPr>
        <w:t xml:space="preserve">אסור </w:t>
      </w:r>
      <w:bookmarkStart w:id="41059" w:name="_ETM_Q134_573490"/>
      <w:bookmarkEnd w:id="41059"/>
      <w:r>
        <w:rPr>
          <w:rFonts w:hint="cs"/>
          <w:rtl/>
        </w:rPr>
        <w:t xml:space="preserve">לסמוך </w:t>
      </w:r>
      <w:bookmarkStart w:id="41060" w:name="_ETM_Q134_574509"/>
      <w:bookmarkEnd w:id="41060"/>
      <w:r>
        <w:rPr>
          <w:rFonts w:hint="cs"/>
          <w:rtl/>
        </w:rPr>
        <w:t xml:space="preserve">על </w:t>
      </w:r>
      <w:bookmarkStart w:id="41061" w:name="_ETM_Q134_574750"/>
      <w:bookmarkEnd w:id="41061"/>
      <w:r>
        <w:rPr>
          <w:rFonts w:hint="cs"/>
          <w:rtl/>
        </w:rPr>
        <w:t xml:space="preserve">אף </w:t>
      </w:r>
      <w:bookmarkStart w:id="41062" w:name="_ETM_Q134_574990"/>
      <w:bookmarkEnd w:id="41062"/>
      <w:r>
        <w:rPr>
          <w:rFonts w:hint="cs"/>
          <w:rtl/>
        </w:rPr>
        <w:t xml:space="preserve">מפלגה. </w:t>
      </w:r>
      <w:bookmarkStart w:id="41063" w:name="_ETM_Q134_576220"/>
      <w:bookmarkEnd w:id="41063"/>
      <w:r>
        <w:rPr>
          <w:rFonts w:hint="cs"/>
          <w:rtl/>
        </w:rPr>
        <w:t xml:space="preserve">רק </w:t>
      </w:r>
      <w:bookmarkStart w:id="41064" w:name="_ETM_Q134_576610"/>
      <w:bookmarkEnd w:id="41064"/>
      <w:r>
        <w:rPr>
          <w:rFonts w:hint="cs"/>
          <w:rtl/>
        </w:rPr>
        <w:t xml:space="preserve">על </w:t>
      </w:r>
      <w:bookmarkStart w:id="41065" w:name="_ETM_Q134_576760"/>
      <w:bookmarkEnd w:id="41065"/>
      <w:r>
        <w:rPr>
          <w:rFonts w:hint="cs"/>
          <w:rtl/>
        </w:rPr>
        <w:t xml:space="preserve">החוק, </w:t>
      </w:r>
      <w:bookmarkStart w:id="41066" w:name="_ETM_Q134_577500"/>
      <w:bookmarkEnd w:id="41066"/>
      <w:r>
        <w:rPr>
          <w:rFonts w:hint="cs"/>
          <w:rtl/>
        </w:rPr>
        <w:t xml:space="preserve">רק </w:t>
      </w:r>
      <w:bookmarkStart w:id="41067" w:name="_ETM_Q134_577830"/>
      <w:bookmarkEnd w:id="41067"/>
      <w:r>
        <w:rPr>
          <w:rFonts w:hint="cs"/>
          <w:rtl/>
        </w:rPr>
        <w:t xml:space="preserve">על </w:t>
      </w:r>
      <w:bookmarkStart w:id="41068" w:name="_ETM_Q134_577980"/>
      <w:bookmarkEnd w:id="41068"/>
      <w:proofErr w:type="spellStart"/>
      <w:r>
        <w:rPr>
          <w:rFonts w:hint="cs"/>
          <w:rtl/>
        </w:rPr>
        <w:t>ההגנות</w:t>
      </w:r>
      <w:proofErr w:type="spellEnd"/>
      <w:r>
        <w:rPr>
          <w:rFonts w:hint="cs"/>
          <w:rtl/>
        </w:rPr>
        <w:t xml:space="preserve"> </w:t>
      </w:r>
      <w:bookmarkStart w:id="41069" w:name="_ETM_Q134_578460"/>
      <w:bookmarkEnd w:id="41069"/>
      <w:r>
        <w:rPr>
          <w:rFonts w:hint="cs"/>
          <w:rtl/>
        </w:rPr>
        <w:t xml:space="preserve">והזכויות </w:t>
      </w:r>
      <w:bookmarkStart w:id="41070" w:name="_ETM_Q134_579090"/>
      <w:bookmarkEnd w:id="41070"/>
      <w:r>
        <w:rPr>
          <w:rFonts w:hint="cs"/>
          <w:rtl/>
        </w:rPr>
        <w:t xml:space="preserve">שלנו. </w:t>
      </w:r>
      <w:bookmarkStart w:id="41071" w:name="_ETM_Q134_579660"/>
      <w:bookmarkEnd w:id="41071"/>
    </w:p>
    <w:p w:rsidR="004D2342" w:rsidRDefault="004D2342" w:rsidP="004D2342">
      <w:pPr>
        <w:rPr>
          <w:rtl/>
        </w:rPr>
      </w:pPr>
      <w:bookmarkStart w:id="41072" w:name="_ETM_Q134_576000"/>
      <w:bookmarkEnd w:id="41072"/>
    </w:p>
    <w:p w:rsidR="004D2342" w:rsidRDefault="004D2342" w:rsidP="004D2342">
      <w:pPr>
        <w:rPr>
          <w:rtl/>
        </w:rPr>
      </w:pPr>
      <w:bookmarkStart w:id="41073" w:name="_ETM_Q134_577000"/>
      <w:bookmarkEnd w:id="41073"/>
      <w:r>
        <w:rPr>
          <w:rFonts w:hint="cs"/>
          <w:rtl/>
        </w:rPr>
        <w:t xml:space="preserve">אבל </w:t>
      </w:r>
      <w:bookmarkStart w:id="41074" w:name="_ETM_Q134_579930"/>
      <w:bookmarkEnd w:id="41074"/>
      <w:r>
        <w:rPr>
          <w:rFonts w:hint="cs"/>
          <w:rtl/>
        </w:rPr>
        <w:t xml:space="preserve">מה </w:t>
      </w:r>
      <w:bookmarkStart w:id="41075" w:name="_ETM_Q134_580110"/>
      <w:bookmarkEnd w:id="41075"/>
      <w:r>
        <w:rPr>
          <w:rFonts w:hint="cs"/>
          <w:rtl/>
        </w:rPr>
        <w:t xml:space="preserve">קרה </w:t>
      </w:r>
      <w:bookmarkStart w:id="41076" w:name="_ETM_Q134_580410"/>
      <w:bookmarkEnd w:id="41076"/>
      <w:r>
        <w:rPr>
          <w:rFonts w:hint="cs"/>
          <w:rtl/>
        </w:rPr>
        <w:t>עוד</w:t>
      </w:r>
      <w:bookmarkStart w:id="41077" w:name="_ETM_Q134_582860"/>
      <w:bookmarkEnd w:id="41077"/>
      <w:r>
        <w:rPr>
          <w:rFonts w:hint="cs"/>
          <w:rtl/>
        </w:rPr>
        <w:t xml:space="preserve">? עמיחי </w:t>
      </w:r>
      <w:bookmarkStart w:id="41078" w:name="_ETM_Q134_583339"/>
      <w:bookmarkEnd w:id="41078"/>
      <w:r>
        <w:rPr>
          <w:rFonts w:hint="cs"/>
          <w:rtl/>
        </w:rPr>
        <w:t>שיק</w:t>
      </w:r>
      <w:bookmarkStart w:id="41079" w:name="_ETM_Q134_583640"/>
      <w:bookmarkEnd w:id="41079"/>
      <w:r>
        <w:rPr>
          <w:rFonts w:hint="cs"/>
          <w:rtl/>
        </w:rPr>
        <w:t xml:space="preserve">לי </w:t>
      </w:r>
      <w:bookmarkStart w:id="41080" w:name="_ETM_Q134_583939"/>
      <w:bookmarkEnd w:id="41080"/>
      <w:r>
        <w:rPr>
          <w:rFonts w:hint="cs"/>
          <w:rtl/>
        </w:rPr>
        <w:t xml:space="preserve">לא </w:t>
      </w:r>
      <w:bookmarkStart w:id="41081" w:name="_ETM_Q134_584119"/>
      <w:bookmarkEnd w:id="41081"/>
      <w:r>
        <w:rPr>
          <w:rFonts w:hint="cs"/>
          <w:rtl/>
        </w:rPr>
        <w:t xml:space="preserve">יודע </w:t>
      </w:r>
      <w:bookmarkStart w:id="41082" w:name="_ETM_Q134_584329"/>
      <w:bookmarkEnd w:id="41082"/>
      <w:r>
        <w:rPr>
          <w:rFonts w:hint="cs"/>
          <w:rtl/>
        </w:rPr>
        <w:t xml:space="preserve">מה </w:t>
      </w:r>
      <w:bookmarkStart w:id="41083" w:name="_ETM_Q134_584450"/>
      <w:bookmarkEnd w:id="41083"/>
      <w:r>
        <w:rPr>
          <w:rFonts w:hint="cs"/>
          <w:rtl/>
        </w:rPr>
        <w:t xml:space="preserve">זה </w:t>
      </w:r>
      <w:bookmarkStart w:id="41084" w:name="_ETM_Q134_584570"/>
      <w:bookmarkEnd w:id="41084"/>
      <w:r>
        <w:rPr>
          <w:rFonts w:hint="cs"/>
          <w:rtl/>
        </w:rPr>
        <w:t xml:space="preserve">פריימריז </w:t>
      </w:r>
      <w:bookmarkStart w:id="41085" w:name="_ETM_Q134_584990"/>
      <w:bookmarkEnd w:id="41085"/>
      <w:r>
        <w:rPr>
          <w:rFonts w:hint="cs"/>
          <w:rtl/>
        </w:rPr>
        <w:t xml:space="preserve">בליכוד. </w:t>
      </w:r>
      <w:bookmarkStart w:id="41086" w:name="_ETM_Q134_585589"/>
      <w:bookmarkEnd w:id="41086"/>
      <w:r>
        <w:rPr>
          <w:rFonts w:hint="cs"/>
          <w:rtl/>
        </w:rPr>
        <w:t xml:space="preserve">כנראה </w:t>
      </w:r>
      <w:bookmarkStart w:id="41087" w:name="_ETM_Q134_586549"/>
      <w:bookmarkEnd w:id="41087"/>
      <w:r>
        <w:rPr>
          <w:rFonts w:hint="cs"/>
          <w:rtl/>
        </w:rPr>
        <w:t xml:space="preserve">ביבי </w:t>
      </w:r>
      <w:bookmarkStart w:id="41088" w:name="_ETM_Q134_586969"/>
      <w:bookmarkEnd w:id="41088"/>
      <w:r>
        <w:rPr>
          <w:rFonts w:hint="cs"/>
          <w:rtl/>
        </w:rPr>
        <w:t xml:space="preserve">או </w:t>
      </w:r>
      <w:bookmarkStart w:id="41089" w:name="_ETM_Q134_587029"/>
      <w:bookmarkEnd w:id="41089"/>
      <w:r>
        <w:rPr>
          <w:rFonts w:hint="cs"/>
          <w:rtl/>
        </w:rPr>
        <w:t xml:space="preserve">מישהו </w:t>
      </w:r>
      <w:bookmarkStart w:id="41090" w:name="_ETM_Q134_587329"/>
      <w:bookmarkEnd w:id="41090"/>
      <w:r>
        <w:rPr>
          <w:rFonts w:hint="cs"/>
          <w:rtl/>
        </w:rPr>
        <w:t xml:space="preserve">אמרו </w:t>
      </w:r>
      <w:bookmarkStart w:id="41091" w:name="_ETM_Q134_587659"/>
      <w:bookmarkEnd w:id="41091"/>
      <w:r>
        <w:rPr>
          <w:rFonts w:hint="cs"/>
          <w:rtl/>
        </w:rPr>
        <w:t xml:space="preserve">לו: </w:t>
      </w:r>
      <w:bookmarkStart w:id="41092" w:name="_ETM_Q134_588259"/>
      <w:bookmarkEnd w:id="41092"/>
      <w:r>
        <w:rPr>
          <w:rFonts w:hint="cs"/>
          <w:rtl/>
        </w:rPr>
        <w:t xml:space="preserve">בוא </w:t>
      </w:r>
      <w:bookmarkStart w:id="41093" w:name="_ETM_Q134_588469"/>
      <w:bookmarkEnd w:id="41093"/>
      <w:r>
        <w:rPr>
          <w:rFonts w:hint="cs"/>
          <w:rtl/>
        </w:rPr>
        <w:t xml:space="preserve">נתחיל </w:t>
      </w:r>
      <w:bookmarkStart w:id="41094" w:name="_ETM_Q134_588859"/>
      <w:bookmarkEnd w:id="41094"/>
      <w:r>
        <w:rPr>
          <w:rFonts w:hint="cs"/>
          <w:rtl/>
        </w:rPr>
        <w:t xml:space="preserve">לגלגל </w:t>
      </w:r>
      <w:bookmarkStart w:id="41095" w:name="_ETM_Q134_589339"/>
      <w:bookmarkEnd w:id="41095"/>
      <w:r>
        <w:rPr>
          <w:rFonts w:hint="cs"/>
          <w:rtl/>
        </w:rPr>
        <w:t xml:space="preserve">עכשיו </w:t>
      </w:r>
      <w:bookmarkStart w:id="41096" w:name="_ETM_Q134_589670"/>
      <w:bookmarkEnd w:id="41096"/>
      <w:r>
        <w:rPr>
          <w:rFonts w:hint="cs"/>
          <w:rtl/>
        </w:rPr>
        <w:t xml:space="preserve">את </w:t>
      </w:r>
      <w:bookmarkStart w:id="41097" w:name="_ETM_Q134_589820"/>
      <w:bookmarkEnd w:id="41097"/>
      <w:r>
        <w:rPr>
          <w:rFonts w:hint="cs"/>
          <w:rtl/>
        </w:rPr>
        <w:t xml:space="preserve">העניין </w:t>
      </w:r>
      <w:bookmarkStart w:id="41098" w:name="_ETM_Q134_590810"/>
      <w:bookmarkEnd w:id="41098"/>
      <w:r>
        <w:rPr>
          <w:rFonts w:hint="cs"/>
          <w:rtl/>
        </w:rPr>
        <w:t xml:space="preserve">שכל </w:t>
      </w:r>
      <w:bookmarkStart w:id="41099" w:name="_ETM_Q134_591229"/>
      <w:bookmarkEnd w:id="41099"/>
      <w:r>
        <w:rPr>
          <w:rFonts w:hint="cs"/>
          <w:rtl/>
        </w:rPr>
        <w:t xml:space="preserve">מי </w:t>
      </w:r>
      <w:bookmarkStart w:id="41100" w:name="_ETM_Q134_591350"/>
      <w:bookmarkEnd w:id="41100"/>
      <w:r>
        <w:rPr>
          <w:rFonts w:hint="cs"/>
          <w:rtl/>
        </w:rPr>
        <w:t>ש</w:t>
      </w:r>
      <w:bookmarkStart w:id="41101" w:name="_ETM_Q134_593430"/>
      <w:bookmarkStart w:id="41102" w:name="_ETM_Q134_594180"/>
      <w:bookmarkEnd w:id="41101"/>
      <w:bookmarkEnd w:id="41102"/>
      <w:r>
        <w:rPr>
          <w:rFonts w:hint="cs"/>
          <w:rtl/>
        </w:rPr>
        <w:t xml:space="preserve">לא </w:t>
      </w:r>
      <w:bookmarkStart w:id="41103" w:name="_ETM_Q134_594420"/>
      <w:bookmarkEnd w:id="41103"/>
      <w:r>
        <w:rPr>
          <w:rFonts w:hint="cs"/>
          <w:rtl/>
        </w:rPr>
        <w:t xml:space="preserve">נעמד </w:t>
      </w:r>
      <w:bookmarkStart w:id="41104" w:name="_ETM_Q134_595170"/>
      <w:bookmarkEnd w:id="41104"/>
      <w:r>
        <w:rPr>
          <w:rFonts w:hint="cs"/>
          <w:rtl/>
        </w:rPr>
        <w:t xml:space="preserve">דום </w:t>
      </w:r>
      <w:bookmarkStart w:id="41105" w:name="_ETM_Q134_595439"/>
      <w:bookmarkEnd w:id="41105"/>
      <w:r>
        <w:rPr>
          <w:rFonts w:hint="cs"/>
          <w:rtl/>
        </w:rPr>
        <w:t xml:space="preserve">לצד </w:t>
      </w:r>
      <w:bookmarkStart w:id="41106" w:name="_ETM_Q134_595770"/>
      <w:bookmarkEnd w:id="41106"/>
      <w:r>
        <w:rPr>
          <w:rFonts w:hint="cs"/>
          <w:rtl/>
        </w:rPr>
        <w:t xml:space="preserve">ביבי, </w:t>
      </w:r>
      <w:bookmarkStart w:id="41107" w:name="_ETM_Q134_596100"/>
      <w:bookmarkEnd w:id="41107"/>
      <w:r>
        <w:rPr>
          <w:rFonts w:hint="cs"/>
          <w:rtl/>
        </w:rPr>
        <w:t>אל</w:t>
      </w:r>
      <w:bookmarkStart w:id="41108" w:name="_ETM_Q134_596250"/>
      <w:bookmarkEnd w:id="41108"/>
      <w:r>
        <w:rPr>
          <w:rFonts w:hint="cs"/>
          <w:rtl/>
        </w:rPr>
        <w:t xml:space="preserve">א נעמד </w:t>
      </w:r>
      <w:bookmarkStart w:id="41109" w:name="_ETM_Q134_596549"/>
      <w:bookmarkEnd w:id="41109"/>
      <w:r>
        <w:rPr>
          <w:rFonts w:hint="cs"/>
          <w:rtl/>
        </w:rPr>
        <w:t xml:space="preserve">לצד </w:t>
      </w:r>
      <w:bookmarkStart w:id="41110" w:name="_ETM_Q134_596820"/>
      <w:bookmarkEnd w:id="41110"/>
      <w:r>
        <w:rPr>
          <w:rFonts w:hint="cs"/>
          <w:rtl/>
        </w:rPr>
        <w:t xml:space="preserve">ההסתדרות, </w:t>
      </w:r>
      <w:bookmarkStart w:id="41111" w:name="_ETM_Q134_597899"/>
      <w:bookmarkEnd w:id="41111"/>
      <w:r>
        <w:rPr>
          <w:rFonts w:hint="cs"/>
          <w:rtl/>
        </w:rPr>
        <w:t xml:space="preserve">לא </w:t>
      </w:r>
      <w:bookmarkStart w:id="41112" w:name="_ETM_Q134_598020"/>
      <w:bookmarkEnd w:id="41112"/>
      <w:r>
        <w:rPr>
          <w:rFonts w:hint="cs"/>
          <w:rtl/>
        </w:rPr>
        <w:t xml:space="preserve">צריך </w:t>
      </w:r>
      <w:bookmarkStart w:id="41113" w:name="_ETM_Q134_598229"/>
      <w:bookmarkEnd w:id="41113"/>
      <w:r>
        <w:rPr>
          <w:rFonts w:hint="cs"/>
          <w:rtl/>
        </w:rPr>
        <w:t xml:space="preserve">להיות </w:t>
      </w:r>
      <w:bookmarkStart w:id="41114" w:name="_ETM_Q134_598380"/>
      <w:bookmarkEnd w:id="41114"/>
      <w:r>
        <w:rPr>
          <w:rFonts w:hint="cs"/>
          <w:rtl/>
        </w:rPr>
        <w:t>בליכוד</w:t>
      </w:r>
      <w:bookmarkStart w:id="41115" w:name="_ETM_Q134_599279"/>
      <w:bookmarkEnd w:id="41115"/>
      <w:r>
        <w:rPr>
          <w:rFonts w:hint="cs"/>
          <w:rtl/>
        </w:rPr>
        <w:t xml:space="preserve">. היה </w:t>
      </w:r>
      <w:bookmarkStart w:id="41116" w:name="_ETM_Q134_599579"/>
      <w:bookmarkEnd w:id="41116"/>
      <w:r>
        <w:rPr>
          <w:rFonts w:hint="cs"/>
          <w:rtl/>
        </w:rPr>
        <w:t xml:space="preserve">הראשון </w:t>
      </w:r>
      <w:bookmarkStart w:id="41117" w:name="_ETM_Q134_599939"/>
      <w:bookmarkEnd w:id="41117"/>
      <w:r>
        <w:rPr>
          <w:rFonts w:hint="cs"/>
          <w:rtl/>
        </w:rPr>
        <w:t xml:space="preserve">לקפוץ </w:t>
      </w:r>
      <w:bookmarkStart w:id="41118" w:name="_ETM_Q134_600659"/>
      <w:bookmarkEnd w:id="41118"/>
      <w:r>
        <w:rPr>
          <w:rFonts w:hint="cs"/>
          <w:rtl/>
        </w:rPr>
        <w:t xml:space="preserve">להעיף </w:t>
      </w:r>
      <w:bookmarkStart w:id="41119" w:name="_ETM_Q134_601200"/>
      <w:bookmarkEnd w:id="41119"/>
      <w:r>
        <w:rPr>
          <w:rFonts w:hint="cs"/>
          <w:rtl/>
        </w:rPr>
        <w:t xml:space="preserve">את </w:t>
      </w:r>
      <w:bookmarkStart w:id="41120" w:name="_ETM_Q134_601349"/>
      <w:bookmarkEnd w:id="41120"/>
      <w:r>
        <w:rPr>
          <w:rFonts w:hint="cs"/>
          <w:rtl/>
        </w:rPr>
        <w:t xml:space="preserve">פנחס </w:t>
      </w:r>
      <w:bookmarkStart w:id="41121" w:name="_ETM_Q134_601770"/>
      <w:bookmarkEnd w:id="41121"/>
      <w:r>
        <w:rPr>
          <w:rFonts w:hint="cs"/>
          <w:rtl/>
        </w:rPr>
        <w:t xml:space="preserve">עידן. </w:t>
      </w:r>
      <w:bookmarkStart w:id="41122" w:name="_ETM_Q134_602650"/>
      <w:bookmarkEnd w:id="41122"/>
      <w:r>
        <w:rPr>
          <w:rFonts w:hint="cs"/>
          <w:rtl/>
        </w:rPr>
        <w:t xml:space="preserve">כנראה </w:t>
      </w:r>
      <w:bookmarkStart w:id="41123" w:name="_ETM_Q134_603010"/>
      <w:bookmarkEnd w:id="41123"/>
      <w:r>
        <w:rPr>
          <w:rFonts w:hint="cs"/>
          <w:rtl/>
        </w:rPr>
        <w:t xml:space="preserve">הוא </w:t>
      </w:r>
      <w:bookmarkStart w:id="41124" w:name="_ETM_Q134_603070"/>
      <w:bookmarkEnd w:id="41124"/>
      <w:r>
        <w:rPr>
          <w:rFonts w:hint="cs"/>
          <w:rtl/>
        </w:rPr>
        <w:t xml:space="preserve">לא </w:t>
      </w:r>
      <w:bookmarkStart w:id="41125" w:name="_ETM_Q134_603159"/>
      <w:bookmarkEnd w:id="41125"/>
      <w:r>
        <w:rPr>
          <w:rFonts w:hint="cs"/>
          <w:rtl/>
        </w:rPr>
        <w:t xml:space="preserve">מבין </w:t>
      </w:r>
      <w:bookmarkStart w:id="41126" w:name="_ETM_Q134_603460"/>
      <w:bookmarkEnd w:id="41126"/>
      <w:r>
        <w:rPr>
          <w:rFonts w:hint="cs"/>
          <w:rtl/>
        </w:rPr>
        <w:t xml:space="preserve">כל </w:t>
      </w:r>
      <w:bookmarkStart w:id="41127" w:name="_ETM_Q134_603610"/>
      <w:bookmarkEnd w:id="41127"/>
      <w:r>
        <w:rPr>
          <w:rFonts w:hint="cs"/>
          <w:rtl/>
        </w:rPr>
        <w:t xml:space="preserve">כך </w:t>
      </w:r>
      <w:bookmarkStart w:id="41128" w:name="_ETM_Q134_603850"/>
      <w:bookmarkEnd w:id="41128"/>
      <w:r>
        <w:rPr>
          <w:rFonts w:hint="cs"/>
          <w:rtl/>
        </w:rPr>
        <w:t xml:space="preserve">שדברים </w:t>
      </w:r>
      <w:bookmarkStart w:id="41129" w:name="_ETM_Q134_604299"/>
      <w:bookmarkEnd w:id="41129"/>
      <w:r>
        <w:rPr>
          <w:rFonts w:hint="cs"/>
          <w:rtl/>
        </w:rPr>
        <w:t xml:space="preserve">לא </w:t>
      </w:r>
      <w:bookmarkStart w:id="41130" w:name="_ETM_Q134_604390"/>
      <w:bookmarkEnd w:id="41130"/>
      <w:r>
        <w:rPr>
          <w:rFonts w:hint="cs"/>
          <w:rtl/>
        </w:rPr>
        <w:t xml:space="preserve">עובדים </w:t>
      </w:r>
      <w:bookmarkStart w:id="41131" w:name="_ETM_Q134_604690"/>
      <w:bookmarkEnd w:id="41131"/>
      <w:r>
        <w:rPr>
          <w:rFonts w:hint="cs"/>
          <w:rtl/>
        </w:rPr>
        <w:t xml:space="preserve">ככה, </w:t>
      </w:r>
      <w:bookmarkStart w:id="41132" w:name="_ETM_Q134_606210"/>
      <w:bookmarkEnd w:id="41132"/>
      <w:r>
        <w:rPr>
          <w:rFonts w:hint="cs"/>
          <w:rtl/>
        </w:rPr>
        <w:t xml:space="preserve">או </w:t>
      </w:r>
      <w:bookmarkStart w:id="41133" w:name="_ETM_Q134_606450"/>
      <w:bookmarkEnd w:id="41133"/>
      <w:r>
        <w:rPr>
          <w:rFonts w:hint="cs"/>
          <w:rtl/>
        </w:rPr>
        <w:t xml:space="preserve">שכנראה </w:t>
      </w:r>
      <w:bookmarkStart w:id="41134" w:name="_ETM_Q134_607049"/>
      <w:bookmarkStart w:id="41135" w:name="_ETM_Q134_607200"/>
      <w:bookmarkEnd w:id="41134"/>
      <w:bookmarkEnd w:id="41135"/>
      <w:r>
        <w:rPr>
          <w:rFonts w:hint="cs"/>
          <w:rtl/>
        </w:rPr>
        <w:t xml:space="preserve">הליכוד </w:t>
      </w:r>
      <w:bookmarkStart w:id="41136" w:name="_ETM_Q134_607740"/>
      <w:bookmarkEnd w:id="41136"/>
      <w:r>
        <w:rPr>
          <w:rFonts w:hint="cs"/>
          <w:rtl/>
        </w:rPr>
        <w:t xml:space="preserve">שינה </w:t>
      </w:r>
      <w:bookmarkStart w:id="41137" w:name="_ETM_Q134_607979"/>
      <w:bookmarkEnd w:id="41137"/>
      <w:r>
        <w:rPr>
          <w:rFonts w:hint="cs"/>
          <w:rtl/>
        </w:rPr>
        <w:t xml:space="preserve">פניו </w:t>
      </w:r>
      <w:bookmarkStart w:id="41138" w:name="_ETM_Q134_608310"/>
      <w:bookmarkEnd w:id="41138"/>
      <w:r>
        <w:rPr>
          <w:rFonts w:hint="cs"/>
          <w:rtl/>
        </w:rPr>
        <w:t xml:space="preserve">עוד </w:t>
      </w:r>
      <w:bookmarkStart w:id="41139" w:name="_ETM_Q134_608400"/>
      <w:bookmarkEnd w:id="41139"/>
      <w:r>
        <w:rPr>
          <w:rFonts w:hint="cs"/>
          <w:rtl/>
        </w:rPr>
        <w:t xml:space="preserve">יותר </w:t>
      </w:r>
      <w:bookmarkStart w:id="41140" w:name="_ETM_Q134_608670"/>
      <w:bookmarkEnd w:id="41140"/>
      <w:r>
        <w:rPr>
          <w:rFonts w:hint="cs"/>
          <w:rtl/>
        </w:rPr>
        <w:t xml:space="preserve">עכשיו </w:t>
      </w:r>
      <w:bookmarkStart w:id="41141" w:name="_ETM_Q134_609029"/>
      <w:bookmarkEnd w:id="41141"/>
      <w:r>
        <w:rPr>
          <w:rFonts w:hint="cs"/>
          <w:rtl/>
        </w:rPr>
        <w:t xml:space="preserve">וכן </w:t>
      </w:r>
      <w:bookmarkStart w:id="41142" w:name="_ETM_Q134_609330"/>
      <w:bookmarkEnd w:id="41142"/>
      <w:r>
        <w:rPr>
          <w:rFonts w:hint="cs"/>
          <w:rtl/>
        </w:rPr>
        <w:t xml:space="preserve">יעבוד </w:t>
      </w:r>
      <w:bookmarkStart w:id="41143" w:name="_ETM_Q134_609750"/>
      <w:bookmarkEnd w:id="41143"/>
      <w:r>
        <w:rPr>
          <w:rFonts w:hint="cs"/>
          <w:rtl/>
        </w:rPr>
        <w:t>ככה.</w:t>
      </w:r>
    </w:p>
    <w:p w:rsidR="004D2342" w:rsidRDefault="004D2342" w:rsidP="004D2342">
      <w:pPr>
        <w:rPr>
          <w:rtl/>
        </w:rPr>
      </w:pPr>
    </w:p>
    <w:p w:rsidR="004D2342" w:rsidRDefault="004D2342" w:rsidP="004D2342">
      <w:pPr>
        <w:pStyle w:val="af8"/>
        <w:keepNext/>
        <w:rPr>
          <w:rtl/>
        </w:rPr>
      </w:pPr>
      <w:bookmarkStart w:id="41144" w:name="_ETM_Q134_607000"/>
      <w:bookmarkEnd w:id="41144"/>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C92CF1" w:rsidP="00C92CF1">
      <w:pPr>
        <w:rPr>
          <w:rtl/>
          <w:lang w:eastAsia="he-IL"/>
        </w:rPr>
      </w:pPr>
      <w:r>
        <w:rPr>
          <w:rFonts w:hint="cs"/>
          <w:rtl/>
          <w:lang w:eastAsia="he-IL"/>
        </w:rPr>
        <w:t>– – –</w:t>
      </w:r>
      <w:r w:rsidR="004D2342">
        <w:rPr>
          <w:rFonts w:hint="cs"/>
          <w:rtl/>
          <w:lang w:eastAsia="he-IL"/>
        </w:rPr>
        <w:t xml:space="preserve"> הבן אדם </w:t>
      </w:r>
      <w:r>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41145" w:name="ET_speakercontinue_6236_28"/>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45"/>
    </w:p>
    <w:p w:rsidR="004D2342" w:rsidRDefault="004D2342" w:rsidP="004D2342">
      <w:pPr>
        <w:rPr>
          <w:rtl/>
        </w:rPr>
      </w:pPr>
    </w:p>
    <w:p w:rsidR="004D2342" w:rsidRDefault="004D2342" w:rsidP="00C92CF1">
      <w:pPr>
        <w:rPr>
          <w:rtl/>
        </w:rPr>
      </w:pPr>
      <w:r>
        <w:rPr>
          <w:rFonts w:hint="cs"/>
          <w:rtl/>
        </w:rPr>
        <w:t xml:space="preserve"> </w:t>
      </w:r>
      <w:bookmarkStart w:id="41146" w:name="_ETM_Q134_611500"/>
      <w:bookmarkEnd w:id="41146"/>
      <w:r>
        <w:rPr>
          <w:rFonts w:hint="cs"/>
          <w:rtl/>
        </w:rPr>
        <w:t xml:space="preserve">אבל </w:t>
      </w:r>
      <w:bookmarkStart w:id="41147" w:name="_ETM_Q134_613190"/>
      <w:bookmarkEnd w:id="41147"/>
      <w:r>
        <w:rPr>
          <w:rFonts w:hint="cs"/>
          <w:rtl/>
        </w:rPr>
        <w:t xml:space="preserve">אתה </w:t>
      </w:r>
      <w:bookmarkStart w:id="41148" w:name="_ETM_Q134_613430"/>
      <w:bookmarkEnd w:id="41148"/>
      <w:r>
        <w:rPr>
          <w:rFonts w:hint="cs"/>
          <w:rtl/>
        </w:rPr>
        <w:t xml:space="preserve">יודע </w:t>
      </w:r>
      <w:bookmarkStart w:id="41149" w:name="_ETM_Q134_613700"/>
      <w:bookmarkEnd w:id="41149"/>
      <w:r>
        <w:rPr>
          <w:rFonts w:hint="cs"/>
          <w:rtl/>
        </w:rPr>
        <w:t xml:space="preserve">משהו, </w:t>
      </w:r>
      <w:bookmarkStart w:id="41150" w:name="_ETM_Q134_615540"/>
      <w:bookmarkEnd w:id="41150"/>
      <w:r>
        <w:rPr>
          <w:rFonts w:hint="cs"/>
          <w:rtl/>
        </w:rPr>
        <w:t>אור</w:t>
      </w:r>
      <w:bookmarkStart w:id="41151" w:name="_ETM_Q134_617010"/>
      <w:bookmarkEnd w:id="41151"/>
      <w:r>
        <w:rPr>
          <w:rFonts w:hint="cs"/>
          <w:rtl/>
        </w:rPr>
        <w:t xml:space="preserve">יאל </w:t>
      </w:r>
      <w:r w:rsidR="00C92CF1">
        <w:rPr>
          <w:rFonts w:hint="cs"/>
          <w:rtl/>
        </w:rPr>
        <w:t>– – –</w:t>
      </w:r>
    </w:p>
    <w:p w:rsidR="004D2342" w:rsidRDefault="004D2342" w:rsidP="004D2342">
      <w:pPr>
        <w:rPr>
          <w:rt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מה שהוא עשה לאנשים? </w:t>
      </w:r>
      <w:bookmarkStart w:id="41152" w:name="_ETM_Q134_614000"/>
      <w:bookmarkEnd w:id="41152"/>
      <w:r>
        <w:rPr>
          <w:rFonts w:hint="cs"/>
          <w:rtl/>
          <w:lang w:eastAsia="he-IL"/>
        </w:rPr>
        <w:t xml:space="preserve">לקחו </w:t>
      </w:r>
      <w:r w:rsidR="00C92CF1">
        <w:rPr>
          <w:rFonts w:hint="cs"/>
          <w:rtl/>
          <w:lang w:eastAsia="he-IL"/>
        </w:rPr>
        <w:t>– – –</w:t>
      </w:r>
      <w:r>
        <w:rPr>
          <w:rFonts w:hint="cs"/>
          <w:rtl/>
          <w:lang w:eastAsia="he-IL"/>
        </w:rPr>
        <w:t xml:space="preserve"> ילדים עם מזוודות </w:t>
      </w:r>
      <w:r w:rsidR="00C92CF1">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41153" w:name="ET_speakercontinue_6236_2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53"/>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אוריאל, אוריאל, אתם לא תאשימו יותר את הציבור </w:t>
      </w:r>
      <w:r w:rsidR="00C92CF1">
        <w:rPr>
          <w:rFonts w:hint="cs"/>
          <w:rtl/>
          <w:lang w:eastAsia="he-IL"/>
        </w:rPr>
        <w:t>– – –</w:t>
      </w:r>
    </w:p>
    <w:p w:rsidR="004D2342" w:rsidRDefault="004D2342" w:rsidP="004D2342">
      <w:pPr>
        <w:rPr>
          <w:rtl/>
        </w:rPr>
      </w:pPr>
    </w:p>
    <w:p w:rsidR="004D2342" w:rsidRDefault="004D2342" w:rsidP="004D2342">
      <w:pPr>
        <w:pStyle w:val="af8"/>
        <w:keepNext/>
        <w:rPr>
          <w:rtl/>
        </w:rPr>
      </w:pPr>
      <w:bookmarkStart w:id="41154" w:name="_ETM_Q134_617000"/>
      <w:bookmarkEnd w:id="41154"/>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לא היה מעולם. איפה </w:t>
      </w:r>
      <w:r w:rsidR="00C92CF1">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41155" w:name="ET_speakercontinue_6236_30"/>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55"/>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הציבור שמוחה לא יואשם – אתם אשמים. אני אגיד לך עוד משהו </w:t>
      </w:r>
      <w:r w:rsidR="00C92CF1">
        <w:rPr>
          <w:rFonts w:hint="cs"/>
          <w:rtl/>
          <w:lang w:eastAsia="he-IL"/>
        </w:rPr>
        <w:t>– – –</w:t>
      </w:r>
    </w:p>
    <w:p w:rsidR="004D2342" w:rsidRDefault="004D2342" w:rsidP="004D2342">
      <w:pPr>
        <w:rPr>
          <w:rtl/>
          <w:lang w:eastAsia="he-IL"/>
        </w:rPr>
      </w:pPr>
      <w:bookmarkStart w:id="41156" w:name="_ETM_Q134_623000"/>
      <w:bookmarkEnd w:id="41156"/>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את מצדיקה את המעשה הבריוני הזה.</w:t>
      </w:r>
    </w:p>
    <w:p w:rsidR="004D2342" w:rsidRDefault="004D2342" w:rsidP="004D2342">
      <w:pPr>
        <w:rPr>
          <w:rtl/>
          <w:lang w:eastAsia="he-IL"/>
        </w:rPr>
      </w:pPr>
      <w:bookmarkStart w:id="41157" w:name="_ETM_Q134_624000"/>
      <w:bookmarkEnd w:id="41157"/>
    </w:p>
    <w:p w:rsidR="004D2342" w:rsidRDefault="004D2342" w:rsidP="004D2342">
      <w:pPr>
        <w:pStyle w:val="-"/>
        <w:keepNext/>
        <w:rPr>
          <w:rtl/>
        </w:rPr>
      </w:pPr>
      <w:bookmarkStart w:id="41158" w:name="ET_speakercontinue_6236_3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58"/>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אני רק רוצה להגיד לכל עם ישראל </w:t>
      </w:r>
      <w:bookmarkStart w:id="41159" w:name="_ETM_Q134_626000"/>
      <w:bookmarkEnd w:id="41159"/>
      <w:r w:rsidR="00C92CF1">
        <w:rPr>
          <w:rFonts w:hint="cs"/>
          <w:rtl/>
          <w:lang w:eastAsia="he-IL"/>
        </w:rPr>
        <w:t>– –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ליכוד, ליכוד – זה מעשה בריוני. הוא</w:t>
      </w:r>
      <w:bookmarkStart w:id="41160" w:name="_ETM_Q134_629000"/>
      <w:bookmarkEnd w:id="41160"/>
      <w:r>
        <w:rPr>
          <w:rFonts w:hint="cs"/>
          <w:rtl/>
          <w:lang w:eastAsia="he-IL"/>
        </w:rPr>
        <w:t xml:space="preserve"> פגע באנשים.</w:t>
      </w:r>
    </w:p>
    <w:p w:rsidR="004D2342" w:rsidRDefault="004D2342" w:rsidP="004D2342">
      <w:pPr>
        <w:rPr>
          <w:rtl/>
          <w:lang w:eastAsia="he-IL"/>
        </w:rPr>
      </w:pPr>
    </w:p>
    <w:p w:rsidR="004D2342" w:rsidRDefault="004D2342" w:rsidP="004D2342">
      <w:pPr>
        <w:pStyle w:val="-"/>
        <w:keepNext/>
        <w:rPr>
          <w:rtl/>
        </w:rPr>
      </w:pPr>
      <w:bookmarkStart w:id="41161" w:name="ET_speakercontinue_6236_3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61"/>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אני אגיד לכל עם ישראל, שביתת שאלטר, </w:t>
      </w:r>
      <w:bookmarkStart w:id="41162" w:name="_ETM_Q134_632000"/>
      <w:bookmarkEnd w:id="41162"/>
      <w:r>
        <w:rPr>
          <w:rFonts w:hint="cs"/>
          <w:rtl/>
          <w:lang w:eastAsia="he-IL"/>
        </w:rPr>
        <w:t xml:space="preserve">שזו שביתה של גוף גדול במשק, שמורידים את המתג, </w:t>
      </w:r>
      <w:bookmarkStart w:id="41163" w:name="_ETM_Q134_638000"/>
      <w:bookmarkEnd w:id="41163"/>
      <w:r>
        <w:rPr>
          <w:rFonts w:hint="cs"/>
          <w:rtl/>
          <w:lang w:eastAsia="he-IL"/>
        </w:rPr>
        <w:t xml:space="preserve">לא הייתה משנת 1972. כל הסיפור של קהלת </w:t>
      </w:r>
      <w:r w:rsidR="00C92CF1">
        <w:rPr>
          <w:rFonts w:hint="cs"/>
          <w:rtl/>
          <w:lang w:eastAsia="he-IL"/>
        </w:rPr>
        <w:t>–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הם גם </w:t>
      </w:r>
      <w:r w:rsidR="00C92CF1">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41164" w:name="ET_speakercontinue_6236_3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64"/>
    </w:p>
    <w:p w:rsidR="004D2342" w:rsidRDefault="004D2342" w:rsidP="004D2342">
      <w:pPr>
        <w:rPr>
          <w:rtl/>
          <w:lang w:eastAsia="he-IL"/>
        </w:rPr>
      </w:pPr>
    </w:p>
    <w:p w:rsidR="004D2342" w:rsidRDefault="00C92CF1" w:rsidP="00C92CF1">
      <w:pPr>
        <w:rPr>
          <w:rtl/>
          <w:lang w:eastAsia="he-IL"/>
        </w:rPr>
      </w:pPr>
      <w:r>
        <w:rPr>
          <w:rFonts w:hint="cs"/>
          <w:rtl/>
          <w:lang w:eastAsia="he-IL"/>
        </w:rPr>
        <w:t>– –</w:t>
      </w:r>
      <w:r w:rsidR="004D2342">
        <w:rPr>
          <w:rFonts w:hint="cs"/>
          <w:rtl/>
          <w:lang w:eastAsia="he-IL"/>
        </w:rPr>
        <w:t xml:space="preserve"> על למה לחברת החשמל </w:t>
      </w:r>
      <w:bookmarkStart w:id="41165" w:name="_ETM_Q134_646000"/>
      <w:bookmarkEnd w:id="41165"/>
      <w:r w:rsidR="004D2342">
        <w:rPr>
          <w:rFonts w:hint="cs"/>
          <w:rtl/>
          <w:lang w:eastAsia="he-IL"/>
        </w:rPr>
        <w:t xml:space="preserve">יש את הכוח, ורשות שדות התעופה וכל זה – לא </w:t>
      </w:r>
      <w:bookmarkStart w:id="41166" w:name="_ETM_Q134_648000"/>
      <w:bookmarkEnd w:id="41166"/>
      <w:r w:rsidR="004D2342">
        <w:rPr>
          <w:rFonts w:hint="cs"/>
          <w:rtl/>
          <w:lang w:eastAsia="he-IL"/>
        </w:rPr>
        <w:t>משתמשים בזה. זה לא קורה. ארגוני העובדים הם מאוד אחראיים</w:t>
      </w:r>
      <w:bookmarkStart w:id="41167" w:name="_ETM_Q134_650000"/>
      <w:bookmarkEnd w:id="41167"/>
      <w:r w:rsidR="004D2342">
        <w:rPr>
          <w:rFonts w:hint="cs"/>
          <w:rtl/>
          <w:lang w:eastAsia="he-IL"/>
        </w:rPr>
        <w:t xml:space="preserve">, בניגוד לכל הנרטיב שקהלת חלחלו פה 20 שנה – ואנחנו אמורים להסכים על החורבן של קהלת; אמורים להסכים, אני מזכירה לך. </w:t>
      </w:r>
      <w:bookmarkStart w:id="41168" w:name="_ETM_Q134_659000"/>
      <w:bookmarkEnd w:id="41168"/>
      <w:r w:rsidR="004D2342">
        <w:rPr>
          <w:rFonts w:hint="cs"/>
          <w:rtl/>
          <w:lang w:eastAsia="he-IL"/>
        </w:rPr>
        <w:t xml:space="preserve">אבל נפל דבר אתמול, כי ביבי ועדר מרעיו, שהולכים אחריו באמת בצורה מבזה, הוכיחו שאפילו הטאבו הזה – משנת 1972, 50 שנה, יותר מ-50 שנה, לא הייתה </w:t>
      </w:r>
      <w:bookmarkStart w:id="41169" w:name="_ETM_Q134_679000"/>
      <w:bookmarkEnd w:id="41169"/>
      <w:r w:rsidR="004D2342">
        <w:rPr>
          <w:rFonts w:hint="cs"/>
          <w:rtl/>
          <w:lang w:eastAsia="he-IL"/>
        </w:rPr>
        <w:t xml:space="preserve">שביתת שאלטר. אתם הבאתם לזה. פוגעים בכל הזכויות על הדרך. מגישים חוקים דורסניים לעבודה מאורגנת, כולל אתם, מאתמול, וכל </w:t>
      </w:r>
      <w:bookmarkStart w:id="41170" w:name="_ETM_Q134_695000"/>
      <w:bookmarkEnd w:id="41170"/>
      <w:r w:rsidR="004D2342">
        <w:rPr>
          <w:rFonts w:hint="cs"/>
          <w:rtl/>
          <w:lang w:eastAsia="he-IL"/>
        </w:rPr>
        <w:t>צבר החקיקה הזה מראה איך עבודה מאורגנת וזכויות עובדים הולכות להיפגע בדרך. ואז גם מאשימים. תשמע, זה לא עובד ככה</w:t>
      </w:r>
      <w:bookmarkStart w:id="41171" w:name="_ETM_Q134_702000"/>
      <w:bookmarkEnd w:id="41171"/>
      <w:r w:rsidR="004D2342">
        <w:rPr>
          <w:rFonts w:hint="cs"/>
          <w:rtl/>
          <w:lang w:eastAsia="he-IL"/>
        </w:rPr>
        <w:t>. זה לא עובד ככה.</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lang w:eastAsia="he-IL"/>
        </w:rPr>
      </w:pPr>
      <w:bookmarkStart w:id="41172" w:name="_ETM_Q134_709000"/>
      <w:bookmarkEnd w:id="41172"/>
    </w:p>
    <w:p w:rsidR="004D2342" w:rsidRDefault="004D2342" w:rsidP="004D2342">
      <w:pPr>
        <w:pStyle w:val="-"/>
        <w:keepNext/>
        <w:rPr>
          <w:rtl/>
        </w:rPr>
      </w:pPr>
      <w:bookmarkStart w:id="41173" w:name="ET_speakercontinue_6236_3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73"/>
    </w:p>
    <w:p w:rsidR="004D2342" w:rsidRDefault="004D2342" w:rsidP="004D2342">
      <w:pPr>
        <w:rPr>
          <w:rtl/>
          <w:lang w:eastAsia="he-IL"/>
        </w:rPr>
      </w:pPr>
    </w:p>
    <w:p w:rsidR="004D2342" w:rsidRDefault="004D2342" w:rsidP="004D2342">
      <w:pPr>
        <w:rPr>
          <w:rtl/>
          <w:lang w:eastAsia="he-IL"/>
        </w:rPr>
      </w:pPr>
      <w:bookmarkStart w:id="41174" w:name="_ETM_Q134_710000"/>
      <w:bookmarkEnd w:id="41174"/>
      <w:r>
        <w:rPr>
          <w:rFonts w:hint="cs"/>
          <w:rtl/>
          <w:lang w:eastAsia="he-IL"/>
        </w:rPr>
        <w:t>תקשיב, אתה יודע, טוב שאמרת את זה</w:t>
      </w:r>
      <w:bookmarkStart w:id="41175" w:name="_ETM_Q134_713000"/>
      <w:bookmarkEnd w:id="41175"/>
      <w:r>
        <w:rPr>
          <w:rFonts w:hint="cs"/>
          <w:rtl/>
          <w:lang w:eastAsia="he-IL"/>
        </w:rPr>
        <w:t xml:space="preserve"> </w:t>
      </w:r>
      <w:bookmarkStart w:id="41176" w:name="_ETM_Q134_718463"/>
      <w:bookmarkEnd w:id="41176"/>
      <w:r>
        <w:rPr>
          <w:rFonts w:hint="cs"/>
          <w:rtl/>
          <w:lang w:eastAsia="he-IL"/>
        </w:rPr>
        <w:t>– עבודה מאורגנת היא מנגנון דמוקרטי. בכל שלטון טוטליטרי או דיקטטורה מתהווה ארגוני העובדים וחופש ההתאגדות נפגעו על הדרך.</w:t>
      </w:r>
      <w:bookmarkStart w:id="41177" w:name="_ETM_Q134_722000"/>
      <w:bookmarkEnd w:id="41177"/>
      <w:r>
        <w:rPr>
          <w:rFonts w:hint="cs"/>
          <w:rtl/>
          <w:lang w:eastAsia="he-IL"/>
        </w:rPr>
        <w:t xml:space="preserve"> אז אולי אתה חושב שביבי הוא ארדואן, אבל אנחנו רוצים מדינה </w:t>
      </w:r>
      <w:bookmarkStart w:id="41178" w:name="_ETM_Q134_729000"/>
      <w:bookmarkEnd w:id="41178"/>
      <w:r>
        <w:rPr>
          <w:rFonts w:hint="cs"/>
          <w:rtl/>
          <w:lang w:eastAsia="he-IL"/>
        </w:rPr>
        <w:t>דמוקרטית, מה לעשות, אוריאל. וכשאתה עושה את זה ומצדיק את זה – מילא תגיד: ואללה, טעינו, כמו</w:t>
      </w:r>
      <w:bookmarkStart w:id="41179" w:name="_ETM_Q134_736000"/>
      <w:bookmarkEnd w:id="41179"/>
      <w:r>
        <w:rPr>
          <w:rFonts w:hint="cs"/>
          <w:rtl/>
          <w:lang w:eastAsia="he-IL"/>
        </w:rPr>
        <w:t xml:space="preserve"> עם חוק הכותל הסהרורי שלכם, כמו עם החוק של אישה </w:t>
      </w:r>
      <w:bookmarkStart w:id="41180" w:name="_ETM_Q134_737000"/>
      <w:bookmarkEnd w:id="41180"/>
      <w:r>
        <w:rPr>
          <w:rFonts w:hint="cs"/>
          <w:rtl/>
          <w:lang w:eastAsia="he-IL"/>
        </w:rPr>
        <w:t xml:space="preserve">בשרוול לא מספיק ארוך וחצי שנת מאסר. ככה טעיתם ומשכתם </w:t>
      </w:r>
      <w:bookmarkStart w:id="41181" w:name="_ETM_Q134_740000"/>
      <w:bookmarkEnd w:id="41181"/>
      <w:r>
        <w:rPr>
          <w:rFonts w:hint="cs"/>
          <w:rtl/>
          <w:lang w:eastAsia="he-IL"/>
        </w:rPr>
        <w:t xml:space="preserve">את זה, למרות שזה מראה מה אתם חושבים. </w:t>
      </w:r>
      <w:bookmarkStart w:id="41182" w:name="TOR_Q135"/>
      <w:bookmarkStart w:id="41183" w:name="_ETM_Q135_180789"/>
      <w:bookmarkEnd w:id="41182"/>
      <w:bookmarkEnd w:id="41183"/>
      <w:r>
        <w:rPr>
          <w:rFonts w:hint="cs"/>
          <w:rtl/>
          <w:lang w:eastAsia="he-IL"/>
        </w:rPr>
        <w:t xml:space="preserve">פה – לפחות תודו גם כאן שהיה פה צעד פזיז מדי, והכנסת לא יכולה להיות הבריון השכונתי. אנחנו לא הבריון השכונתי, אוריאל בוסו. אנחנו לא הדבר הזה. אנחנו צריכים לחוקק בשום שכל, מהבנה של צרכים וציבור, ואתה אמור להבין את זה. להתנהג כמו בריון ששם חוקים, אז </w:t>
      </w:r>
      <w:bookmarkStart w:id="41184" w:name="_ETM_Q135_168000"/>
      <w:bookmarkEnd w:id="41184"/>
      <w:r>
        <w:rPr>
          <w:rFonts w:hint="cs"/>
          <w:rtl/>
          <w:lang w:eastAsia="he-IL"/>
        </w:rPr>
        <w:t xml:space="preserve">באמת צריך – זה מסביר בדיוק למה מניעת ההפיכה היא </w:t>
      </w:r>
      <w:bookmarkStart w:id="41185" w:name="_ETM_Q135_169000"/>
      <w:bookmarkEnd w:id="41185"/>
      <w:r>
        <w:rPr>
          <w:rFonts w:hint="cs"/>
          <w:rtl/>
          <w:lang w:eastAsia="he-IL"/>
        </w:rPr>
        <w:t>הכרח. אתם לא אחראיים.</w:t>
      </w:r>
    </w:p>
    <w:p w:rsidR="004D2342" w:rsidRDefault="004D2342" w:rsidP="004D2342">
      <w:pPr>
        <w:rPr>
          <w:rtl/>
          <w:lang w:eastAsia="he-IL"/>
        </w:rPr>
      </w:pPr>
      <w:bookmarkStart w:id="41186" w:name="_ETM_Q135_176000"/>
      <w:bookmarkEnd w:id="41186"/>
    </w:p>
    <w:p w:rsidR="004D2342" w:rsidRDefault="004D2342" w:rsidP="004D2342">
      <w:pPr>
        <w:rPr>
          <w:rtl/>
        </w:rPr>
      </w:pPr>
      <w:r>
        <w:rPr>
          <w:rFonts w:hint="cs"/>
          <w:rtl/>
          <w:lang w:eastAsia="he-IL"/>
        </w:rPr>
        <w:t xml:space="preserve">אבל אתה יודע משהו, מה אני בכלל באה אליכם? יש פה ראש ממשלה שבעקבות </w:t>
      </w:r>
      <w:bookmarkStart w:id="41187" w:name="_ETM_Q135_47000"/>
      <w:bookmarkStart w:id="41188" w:name="_ETM_Q135_49000"/>
      <w:bookmarkStart w:id="41189" w:name="_ETM_Q135_181540"/>
      <w:bookmarkEnd w:id="41187"/>
      <w:bookmarkEnd w:id="41188"/>
      <w:bookmarkEnd w:id="41189"/>
      <w:r>
        <w:rPr>
          <w:rFonts w:hint="cs"/>
          <w:rtl/>
        </w:rPr>
        <w:t xml:space="preserve">דרישה </w:t>
      </w:r>
      <w:bookmarkStart w:id="41190" w:name="_ETM_Q135_182230"/>
      <w:bookmarkEnd w:id="41190"/>
      <w:r>
        <w:rPr>
          <w:rFonts w:hint="cs"/>
          <w:rtl/>
        </w:rPr>
        <w:t xml:space="preserve">של </w:t>
      </w:r>
      <w:bookmarkStart w:id="41191" w:name="_ETM_Q135_182000"/>
      <w:bookmarkEnd w:id="41191"/>
      <w:r>
        <w:rPr>
          <w:rFonts w:hint="cs"/>
          <w:rtl/>
        </w:rPr>
        <w:t xml:space="preserve">שר </w:t>
      </w:r>
      <w:bookmarkStart w:id="41192" w:name="_ETM_Q135_182770"/>
      <w:bookmarkEnd w:id="41192"/>
      <w:r>
        <w:rPr>
          <w:rFonts w:hint="cs"/>
          <w:rtl/>
        </w:rPr>
        <w:t xml:space="preserve">ביטחון </w:t>
      </w:r>
      <w:bookmarkStart w:id="41193" w:name="_ETM_Q135_183340"/>
      <w:bookmarkEnd w:id="41193"/>
      <w:r>
        <w:rPr>
          <w:rFonts w:hint="cs"/>
          <w:rtl/>
        </w:rPr>
        <w:t xml:space="preserve">לדיון </w:t>
      </w:r>
      <w:bookmarkStart w:id="41194" w:name="_ETM_Q135_183820"/>
      <w:bookmarkEnd w:id="41194"/>
      <w:r>
        <w:rPr>
          <w:rFonts w:hint="cs"/>
          <w:rtl/>
        </w:rPr>
        <w:t xml:space="preserve">בקבינט </w:t>
      </w:r>
      <w:bookmarkStart w:id="41195" w:name="_ETM_Q135_184939"/>
      <w:bookmarkEnd w:id="41195"/>
      <w:r>
        <w:rPr>
          <w:rFonts w:hint="cs"/>
          <w:rtl/>
        </w:rPr>
        <w:t xml:space="preserve">פיטר </w:t>
      </w:r>
      <w:bookmarkStart w:id="41196" w:name="_ETM_Q135_185569"/>
      <w:bookmarkEnd w:id="41196"/>
      <w:r>
        <w:rPr>
          <w:rFonts w:hint="cs"/>
          <w:rtl/>
        </w:rPr>
        <w:t xml:space="preserve">שר </w:t>
      </w:r>
      <w:bookmarkStart w:id="41197" w:name="_ETM_Q135_185839"/>
      <w:bookmarkEnd w:id="41197"/>
      <w:r>
        <w:rPr>
          <w:rFonts w:hint="cs"/>
          <w:rtl/>
        </w:rPr>
        <w:t>ביטחון</w:t>
      </w:r>
      <w:bookmarkStart w:id="41198" w:name="_ETM_Q135_187869"/>
      <w:bookmarkEnd w:id="41198"/>
      <w:r>
        <w:rPr>
          <w:rFonts w:hint="cs"/>
          <w:rtl/>
        </w:rPr>
        <w:t xml:space="preserve">. אני </w:t>
      </w:r>
      <w:bookmarkStart w:id="41199" w:name="_ETM_Q135_188559"/>
      <w:bookmarkEnd w:id="41199"/>
      <w:r>
        <w:rPr>
          <w:rFonts w:hint="cs"/>
          <w:rtl/>
        </w:rPr>
        <w:t xml:space="preserve">כבר אומרת: </w:t>
      </w:r>
      <w:bookmarkStart w:id="41200" w:name="_ETM_Q135_188920"/>
      <w:bookmarkEnd w:id="41200"/>
      <w:r>
        <w:rPr>
          <w:rFonts w:hint="cs"/>
          <w:rtl/>
        </w:rPr>
        <w:t xml:space="preserve">רגע, </w:t>
      </w:r>
      <w:bookmarkStart w:id="41201" w:name="_ETM_Q135_189190"/>
      <w:bookmarkEnd w:id="41201"/>
      <w:r>
        <w:rPr>
          <w:rFonts w:hint="cs"/>
          <w:rtl/>
        </w:rPr>
        <w:t xml:space="preserve">אנחנו </w:t>
      </w:r>
      <w:bookmarkStart w:id="41202" w:name="_ETM_Q135_189459"/>
      <w:bookmarkEnd w:id="41202"/>
      <w:r>
        <w:rPr>
          <w:rFonts w:hint="cs"/>
          <w:rtl/>
        </w:rPr>
        <w:t xml:space="preserve">בעיצומה </w:t>
      </w:r>
      <w:bookmarkStart w:id="41203" w:name="_ETM_Q135_189969"/>
      <w:bookmarkEnd w:id="41203"/>
      <w:r>
        <w:rPr>
          <w:rFonts w:hint="cs"/>
          <w:rtl/>
        </w:rPr>
        <w:t xml:space="preserve">של </w:t>
      </w:r>
      <w:bookmarkStart w:id="41204" w:name="_ETM_Q135_190209"/>
      <w:bookmarkEnd w:id="41204"/>
      <w:r>
        <w:rPr>
          <w:rFonts w:hint="cs"/>
          <w:rtl/>
        </w:rPr>
        <w:t xml:space="preserve">הדיקטטורה </w:t>
      </w:r>
      <w:bookmarkStart w:id="41205" w:name="_ETM_Q135_190869"/>
      <w:bookmarkEnd w:id="41205"/>
      <w:r>
        <w:rPr>
          <w:rFonts w:hint="cs"/>
          <w:rtl/>
        </w:rPr>
        <w:t xml:space="preserve">או שאנחנו </w:t>
      </w:r>
      <w:bookmarkStart w:id="41206" w:name="_ETM_Q135_191590"/>
      <w:bookmarkEnd w:id="41206"/>
      <w:r>
        <w:rPr>
          <w:rFonts w:hint="cs"/>
          <w:rtl/>
        </w:rPr>
        <w:t xml:space="preserve">מונעים </w:t>
      </w:r>
      <w:bookmarkStart w:id="41207" w:name="_ETM_Q135_192039"/>
      <w:bookmarkEnd w:id="41207"/>
      <w:r>
        <w:rPr>
          <w:rFonts w:hint="cs"/>
          <w:rtl/>
        </w:rPr>
        <w:t xml:space="preserve">אותה? </w:t>
      </w:r>
      <w:bookmarkStart w:id="41208" w:name="_ETM_Q135_192699"/>
      <w:bookmarkEnd w:id="41208"/>
      <w:r>
        <w:rPr>
          <w:rFonts w:hint="cs"/>
          <w:rtl/>
        </w:rPr>
        <w:t xml:space="preserve">באיזה </w:t>
      </w:r>
      <w:bookmarkStart w:id="41209" w:name="_ETM_Q135_192969"/>
      <w:bookmarkEnd w:id="41209"/>
      <w:r>
        <w:rPr>
          <w:rFonts w:hint="cs"/>
          <w:rtl/>
        </w:rPr>
        <w:t xml:space="preserve">שלב </w:t>
      </w:r>
      <w:bookmarkStart w:id="41210" w:name="_ETM_Q135_193209"/>
      <w:bookmarkEnd w:id="41210"/>
      <w:r>
        <w:rPr>
          <w:rFonts w:hint="cs"/>
          <w:rtl/>
        </w:rPr>
        <w:t xml:space="preserve">אנחנו </w:t>
      </w:r>
      <w:bookmarkStart w:id="41211" w:name="_ETM_Q135_193420"/>
      <w:bookmarkEnd w:id="41211"/>
      <w:r>
        <w:rPr>
          <w:rFonts w:hint="cs"/>
          <w:rtl/>
        </w:rPr>
        <w:t xml:space="preserve">נמצאים? </w:t>
      </w:r>
      <w:bookmarkStart w:id="41212" w:name="_ETM_Q135_194700"/>
      <w:bookmarkEnd w:id="41212"/>
      <w:r>
        <w:rPr>
          <w:rFonts w:hint="cs"/>
          <w:rtl/>
        </w:rPr>
        <w:t xml:space="preserve">שר </w:t>
      </w:r>
      <w:bookmarkStart w:id="41213" w:name="_ETM_Q135_195179"/>
      <w:bookmarkEnd w:id="41213"/>
      <w:r>
        <w:rPr>
          <w:rFonts w:hint="cs"/>
          <w:rtl/>
        </w:rPr>
        <w:t xml:space="preserve">ביטחון </w:t>
      </w:r>
      <w:bookmarkStart w:id="41214" w:name="_ETM_Q135_196150"/>
      <w:bookmarkEnd w:id="41214"/>
      <w:r>
        <w:rPr>
          <w:rFonts w:hint="cs"/>
          <w:rtl/>
        </w:rPr>
        <w:t xml:space="preserve">עושה </w:t>
      </w:r>
      <w:bookmarkStart w:id="41215" w:name="_ETM_Q135_196660"/>
      <w:bookmarkEnd w:id="41215"/>
      <w:r>
        <w:rPr>
          <w:rFonts w:hint="cs"/>
          <w:rtl/>
        </w:rPr>
        <w:t xml:space="preserve">את </w:t>
      </w:r>
      <w:bookmarkStart w:id="41216" w:name="_ETM_Q135_196720"/>
      <w:bookmarkEnd w:id="41216"/>
      <w:r>
        <w:rPr>
          <w:rFonts w:hint="cs"/>
          <w:rtl/>
        </w:rPr>
        <w:t>תפקידו</w:t>
      </w:r>
      <w:bookmarkStart w:id="41217" w:name="_ETM_Q135_198019"/>
      <w:bookmarkEnd w:id="41217"/>
      <w:r>
        <w:rPr>
          <w:rFonts w:hint="cs"/>
          <w:rtl/>
        </w:rPr>
        <w:t xml:space="preserve">. </w:t>
      </w:r>
      <w:bookmarkStart w:id="41218" w:name="_ETM_Q135_198230"/>
      <w:bookmarkEnd w:id="41218"/>
      <w:r>
        <w:rPr>
          <w:rFonts w:hint="cs"/>
          <w:rtl/>
        </w:rPr>
        <w:t xml:space="preserve">אני לא </w:t>
      </w:r>
      <w:bookmarkStart w:id="41219" w:name="_ETM_Q135_198289"/>
      <w:bookmarkEnd w:id="41219"/>
      <w:r>
        <w:rPr>
          <w:rFonts w:hint="cs"/>
          <w:rtl/>
        </w:rPr>
        <w:t xml:space="preserve">בטוחה </w:t>
      </w:r>
      <w:bookmarkStart w:id="41220" w:name="_ETM_Q135_198739"/>
      <w:bookmarkEnd w:id="41220"/>
      <w:r>
        <w:rPr>
          <w:rFonts w:hint="cs"/>
          <w:rtl/>
        </w:rPr>
        <w:t xml:space="preserve">שהוא </w:t>
      </w:r>
      <w:bookmarkStart w:id="41221" w:name="_ETM_Q135_198980"/>
      <w:bookmarkEnd w:id="41221"/>
      <w:r>
        <w:rPr>
          <w:rFonts w:hint="cs"/>
          <w:rtl/>
        </w:rPr>
        <w:t xml:space="preserve">נגד </w:t>
      </w:r>
      <w:bookmarkStart w:id="41222" w:name="_ETM_Q135_199519"/>
      <w:bookmarkEnd w:id="41222"/>
      <w:r>
        <w:rPr>
          <w:rFonts w:hint="cs"/>
          <w:rtl/>
        </w:rPr>
        <w:t xml:space="preserve">כל </w:t>
      </w:r>
      <w:bookmarkStart w:id="41223" w:name="_ETM_Q135_199759"/>
      <w:bookmarkEnd w:id="41223"/>
      <w:r>
        <w:rPr>
          <w:rFonts w:hint="cs"/>
          <w:rtl/>
        </w:rPr>
        <w:t xml:space="preserve">ההפיכה </w:t>
      </w:r>
      <w:bookmarkStart w:id="41224" w:name="_ETM_Q135_200419"/>
      <w:bookmarkEnd w:id="41224"/>
      <w:r>
        <w:rPr>
          <w:rFonts w:hint="cs"/>
          <w:rtl/>
        </w:rPr>
        <w:t xml:space="preserve">או </w:t>
      </w:r>
      <w:bookmarkStart w:id="41225" w:name="_ETM_Q135_200539"/>
      <w:bookmarkEnd w:id="41225"/>
      <w:r>
        <w:rPr>
          <w:rFonts w:hint="cs"/>
          <w:rtl/>
        </w:rPr>
        <w:t xml:space="preserve">משהו; </w:t>
      </w:r>
      <w:bookmarkStart w:id="41226" w:name="_ETM_Q135_200810"/>
      <w:bookmarkEnd w:id="41226"/>
      <w:r>
        <w:rPr>
          <w:rFonts w:hint="cs"/>
          <w:rtl/>
        </w:rPr>
        <w:t xml:space="preserve">אני </w:t>
      </w:r>
      <w:bookmarkStart w:id="41227" w:name="_ETM_Q135_200900"/>
      <w:bookmarkEnd w:id="41227"/>
      <w:r>
        <w:rPr>
          <w:rFonts w:hint="cs"/>
          <w:rtl/>
        </w:rPr>
        <w:t xml:space="preserve">לא </w:t>
      </w:r>
      <w:bookmarkStart w:id="41228" w:name="_ETM_Q135_200960"/>
      <w:bookmarkEnd w:id="41228"/>
      <w:r>
        <w:rPr>
          <w:rFonts w:hint="cs"/>
          <w:rtl/>
        </w:rPr>
        <w:t xml:space="preserve">בטוחה </w:t>
      </w:r>
      <w:bookmarkStart w:id="41229" w:name="_ETM_Q135_201289"/>
      <w:bookmarkEnd w:id="41229"/>
      <w:r>
        <w:rPr>
          <w:rFonts w:hint="cs"/>
          <w:rtl/>
        </w:rPr>
        <w:t xml:space="preserve">שזה </w:t>
      </w:r>
      <w:bookmarkStart w:id="41230" w:name="_ETM_Q135_201470"/>
      <w:bookmarkEnd w:id="41230"/>
      <w:r>
        <w:rPr>
          <w:rFonts w:hint="cs"/>
          <w:rtl/>
        </w:rPr>
        <w:t xml:space="preserve">אפילו </w:t>
      </w:r>
      <w:bookmarkStart w:id="41231" w:name="_ETM_Q135_201710"/>
      <w:bookmarkEnd w:id="41231"/>
      <w:r>
        <w:rPr>
          <w:rFonts w:hint="cs"/>
          <w:rtl/>
        </w:rPr>
        <w:t xml:space="preserve">מהמקום </w:t>
      </w:r>
      <w:bookmarkStart w:id="41232" w:name="_ETM_Q135_202220"/>
      <w:bookmarkEnd w:id="41232"/>
      <w:r>
        <w:rPr>
          <w:rFonts w:hint="cs"/>
          <w:rtl/>
        </w:rPr>
        <w:t xml:space="preserve">הזה </w:t>
      </w:r>
      <w:bookmarkStart w:id="41233" w:name="_ETM_Q135_202429"/>
      <w:bookmarkEnd w:id="41233"/>
      <w:r>
        <w:rPr>
          <w:rFonts w:hint="cs"/>
          <w:rtl/>
        </w:rPr>
        <w:t xml:space="preserve">של, </w:t>
      </w:r>
      <w:bookmarkStart w:id="41234" w:name="_ETM_Q135_202640"/>
      <w:bookmarkEnd w:id="41234"/>
      <w:r>
        <w:rPr>
          <w:rFonts w:hint="cs"/>
          <w:rtl/>
        </w:rPr>
        <w:t xml:space="preserve">חלילה, </w:t>
      </w:r>
      <w:bookmarkStart w:id="41235" w:name="_ETM_Q135_203390"/>
      <w:bookmarkEnd w:id="41235"/>
      <w:r>
        <w:rPr>
          <w:rFonts w:hint="cs"/>
          <w:rtl/>
        </w:rPr>
        <w:t xml:space="preserve">להתנגד לחלק מהדברים – </w:t>
      </w:r>
      <w:bookmarkStart w:id="41236" w:name="_ETM_Q135_204410"/>
      <w:bookmarkEnd w:id="41236"/>
      <w:r>
        <w:rPr>
          <w:rFonts w:hint="cs"/>
          <w:rtl/>
        </w:rPr>
        <w:t xml:space="preserve">לא </w:t>
      </w:r>
      <w:bookmarkStart w:id="41237" w:name="_ETM_Q135_204589"/>
      <w:bookmarkEnd w:id="41237"/>
      <w:r>
        <w:rPr>
          <w:rFonts w:hint="cs"/>
          <w:rtl/>
        </w:rPr>
        <w:t xml:space="preserve">חלילה, </w:t>
      </w:r>
      <w:bookmarkStart w:id="41238" w:name="_ETM_Q135_204919"/>
      <w:bookmarkEnd w:id="41238"/>
      <w:r>
        <w:rPr>
          <w:rFonts w:hint="cs"/>
          <w:rtl/>
        </w:rPr>
        <w:t xml:space="preserve">הלוואי </w:t>
      </w:r>
      <w:bookmarkStart w:id="41239" w:name="_ETM_Q135_205249"/>
      <w:bookmarkEnd w:id="41239"/>
      <w:r>
        <w:rPr>
          <w:rFonts w:hint="cs"/>
          <w:rtl/>
        </w:rPr>
        <w:t xml:space="preserve">שהוא </w:t>
      </w:r>
      <w:bookmarkStart w:id="41240" w:name="_ETM_Q135_205369"/>
      <w:bookmarkEnd w:id="41240"/>
      <w:r>
        <w:rPr>
          <w:rFonts w:hint="cs"/>
          <w:rtl/>
        </w:rPr>
        <w:t xml:space="preserve">מתנגד. </w:t>
      </w:r>
      <w:bookmarkStart w:id="41241" w:name="_ETM_Q135_207949"/>
      <w:bookmarkEnd w:id="41241"/>
      <w:r>
        <w:rPr>
          <w:rFonts w:hint="cs"/>
          <w:rtl/>
        </w:rPr>
        <w:t xml:space="preserve">אלא </w:t>
      </w:r>
      <w:bookmarkStart w:id="41242" w:name="_ETM_Q135_208910"/>
      <w:bookmarkEnd w:id="41242"/>
      <w:r>
        <w:rPr>
          <w:rFonts w:hint="cs"/>
          <w:rtl/>
        </w:rPr>
        <w:t xml:space="preserve">כשהשב"כ </w:t>
      </w:r>
      <w:bookmarkStart w:id="41243" w:name="_ETM_Q135_209869"/>
      <w:bookmarkEnd w:id="41243"/>
      <w:r>
        <w:rPr>
          <w:rFonts w:hint="cs"/>
          <w:rtl/>
        </w:rPr>
        <w:t xml:space="preserve">וצה"ל </w:t>
      </w:r>
      <w:bookmarkStart w:id="41244" w:name="_ETM_Q135_210529"/>
      <w:bookmarkEnd w:id="41244"/>
      <w:r>
        <w:rPr>
          <w:rFonts w:hint="cs"/>
          <w:rtl/>
        </w:rPr>
        <w:t xml:space="preserve">וכולם </w:t>
      </w:r>
      <w:bookmarkStart w:id="41245" w:name="_ETM_Q135_211039"/>
      <w:bookmarkEnd w:id="41245"/>
      <w:r>
        <w:rPr>
          <w:rFonts w:hint="cs"/>
          <w:rtl/>
        </w:rPr>
        <w:t xml:space="preserve">מגיעים </w:t>
      </w:r>
      <w:bookmarkStart w:id="41246" w:name="_ETM_Q135_211520"/>
      <w:bookmarkEnd w:id="41246"/>
      <w:r>
        <w:rPr>
          <w:rFonts w:hint="cs"/>
          <w:rtl/>
        </w:rPr>
        <w:t xml:space="preserve">ואומרים: </w:t>
      </w:r>
      <w:bookmarkStart w:id="41247" w:name="_ETM_Q135_211910"/>
      <w:bookmarkEnd w:id="41247"/>
      <w:r>
        <w:rPr>
          <w:rFonts w:hint="cs"/>
          <w:rtl/>
        </w:rPr>
        <w:t xml:space="preserve">תשמע, </w:t>
      </w:r>
      <w:bookmarkStart w:id="41248" w:name="_ETM_Q135_212329"/>
      <w:bookmarkEnd w:id="41248"/>
      <w:r>
        <w:rPr>
          <w:rFonts w:hint="cs"/>
          <w:rtl/>
        </w:rPr>
        <w:t xml:space="preserve">אם יש </w:t>
      </w:r>
      <w:bookmarkStart w:id="41249" w:name="_ETM_Q135_212629"/>
      <w:bookmarkEnd w:id="41249"/>
      <w:r>
        <w:rPr>
          <w:rFonts w:hint="cs"/>
          <w:rtl/>
        </w:rPr>
        <w:t xml:space="preserve">פה </w:t>
      </w:r>
      <w:bookmarkStart w:id="41250" w:name="_ETM_Q135_213290"/>
      <w:bookmarkEnd w:id="41250"/>
      <w:r>
        <w:rPr>
          <w:rFonts w:hint="cs"/>
          <w:rtl/>
        </w:rPr>
        <w:t xml:space="preserve">מצב </w:t>
      </w:r>
      <w:bookmarkStart w:id="41251" w:name="_ETM_Q135_213890"/>
      <w:bookmarkEnd w:id="41251"/>
      <w:r>
        <w:rPr>
          <w:rFonts w:hint="cs"/>
          <w:rtl/>
        </w:rPr>
        <w:t xml:space="preserve">שאם </w:t>
      </w:r>
      <w:bookmarkStart w:id="41252" w:name="_ETM_Q135_214159"/>
      <w:bookmarkEnd w:id="41252"/>
      <w:r>
        <w:rPr>
          <w:rFonts w:hint="cs"/>
          <w:rtl/>
        </w:rPr>
        <w:t xml:space="preserve">יהיה </w:t>
      </w:r>
      <w:bookmarkStart w:id="41253" w:name="_ETM_Q135_214399"/>
      <w:bookmarkEnd w:id="41253"/>
      <w:r>
        <w:rPr>
          <w:rFonts w:hint="cs"/>
          <w:rtl/>
        </w:rPr>
        <w:t xml:space="preserve">אירוע </w:t>
      </w:r>
      <w:bookmarkStart w:id="41254" w:name="_ETM_Q135_215899"/>
      <w:bookmarkEnd w:id="41254"/>
      <w:r>
        <w:rPr>
          <w:rFonts w:hint="cs"/>
          <w:rtl/>
        </w:rPr>
        <w:t xml:space="preserve">בצפון </w:t>
      </w:r>
      <w:bookmarkStart w:id="41255" w:name="_ETM_Q135_217740"/>
      <w:bookmarkEnd w:id="41255"/>
      <w:r>
        <w:rPr>
          <w:rFonts w:hint="cs"/>
          <w:rtl/>
        </w:rPr>
        <w:t xml:space="preserve">או </w:t>
      </w:r>
      <w:bookmarkStart w:id="41256" w:name="_ETM_Q135_217890"/>
      <w:bookmarkEnd w:id="41256"/>
      <w:r>
        <w:rPr>
          <w:rFonts w:hint="cs"/>
          <w:rtl/>
        </w:rPr>
        <w:t xml:space="preserve">מול </w:t>
      </w:r>
      <w:bookmarkStart w:id="41257" w:name="_ETM_Q135_218070"/>
      <w:bookmarkEnd w:id="41257"/>
      <w:r>
        <w:rPr>
          <w:rFonts w:hint="cs"/>
          <w:rtl/>
        </w:rPr>
        <w:t xml:space="preserve">עוטף </w:t>
      </w:r>
      <w:bookmarkStart w:id="41258" w:name="_ETM_Q135_218400"/>
      <w:bookmarkEnd w:id="41258"/>
      <w:r>
        <w:rPr>
          <w:rFonts w:hint="cs"/>
          <w:rtl/>
        </w:rPr>
        <w:t xml:space="preserve">עזה </w:t>
      </w:r>
      <w:bookmarkStart w:id="41259" w:name="_ETM_Q135_218970"/>
      <w:bookmarkEnd w:id="41259"/>
      <w:r>
        <w:rPr>
          <w:rFonts w:hint="cs"/>
          <w:rtl/>
        </w:rPr>
        <w:t xml:space="preserve">או </w:t>
      </w:r>
      <w:bookmarkStart w:id="41260" w:name="_ETM_Q135_219329"/>
      <w:bookmarkEnd w:id="41260"/>
      <w:r>
        <w:rPr>
          <w:rFonts w:hint="cs"/>
          <w:rtl/>
        </w:rPr>
        <w:t xml:space="preserve">בכל </w:t>
      </w:r>
      <w:bookmarkStart w:id="41261" w:name="_ETM_Q135_219600"/>
      <w:bookmarkEnd w:id="41261"/>
      <w:r>
        <w:rPr>
          <w:rFonts w:hint="cs"/>
          <w:rtl/>
        </w:rPr>
        <w:t xml:space="preserve">גבול, </w:t>
      </w:r>
      <w:bookmarkStart w:id="41262" w:name="_ETM_Q135_220079"/>
      <w:bookmarkEnd w:id="41262"/>
      <w:r>
        <w:rPr>
          <w:rFonts w:hint="cs"/>
          <w:rtl/>
        </w:rPr>
        <w:t xml:space="preserve">אנחנו </w:t>
      </w:r>
      <w:bookmarkStart w:id="41263" w:name="_ETM_Q135_220560"/>
      <w:bookmarkEnd w:id="41263"/>
      <w:r>
        <w:rPr>
          <w:rFonts w:hint="cs"/>
          <w:rtl/>
        </w:rPr>
        <w:t xml:space="preserve">נמצאים </w:t>
      </w:r>
      <w:bookmarkStart w:id="41264" w:name="_ETM_Q135_221130"/>
      <w:bookmarkEnd w:id="41264"/>
      <w:r>
        <w:rPr>
          <w:rFonts w:hint="cs"/>
          <w:rtl/>
        </w:rPr>
        <w:t xml:space="preserve">במצב </w:t>
      </w:r>
      <w:bookmarkStart w:id="41265" w:name="_ETM_Q135_221729"/>
      <w:bookmarkEnd w:id="41265"/>
      <w:r>
        <w:rPr>
          <w:rFonts w:hint="cs"/>
          <w:rtl/>
        </w:rPr>
        <w:t xml:space="preserve">לא </w:t>
      </w:r>
      <w:bookmarkStart w:id="41266" w:name="_ETM_Q135_221909"/>
      <w:bookmarkEnd w:id="41266"/>
      <w:r>
        <w:rPr>
          <w:rFonts w:hint="cs"/>
          <w:rtl/>
        </w:rPr>
        <w:t xml:space="preserve">טוב </w:t>
      </w:r>
      <w:bookmarkStart w:id="41267" w:name="_ETM_Q135_223760"/>
      <w:bookmarkEnd w:id="41267"/>
      <w:r>
        <w:rPr>
          <w:rFonts w:hint="cs"/>
          <w:rtl/>
        </w:rPr>
        <w:t xml:space="preserve">– זה תפקידו </w:t>
      </w:r>
      <w:bookmarkStart w:id="41268" w:name="_ETM_Q135_224540"/>
      <w:bookmarkEnd w:id="41268"/>
      <w:r>
        <w:rPr>
          <w:rFonts w:hint="cs"/>
          <w:rtl/>
        </w:rPr>
        <w:t xml:space="preserve">או </w:t>
      </w:r>
      <w:bookmarkStart w:id="41269" w:name="_ETM_Q135_224690"/>
      <w:bookmarkEnd w:id="41269"/>
      <w:r>
        <w:rPr>
          <w:rFonts w:hint="cs"/>
          <w:rtl/>
        </w:rPr>
        <w:t xml:space="preserve">לא </w:t>
      </w:r>
      <w:bookmarkStart w:id="41270" w:name="_ETM_Q135_224810"/>
      <w:bookmarkEnd w:id="41270"/>
      <w:r>
        <w:rPr>
          <w:rFonts w:hint="cs"/>
          <w:rtl/>
        </w:rPr>
        <w:t xml:space="preserve">תפקידו </w:t>
      </w:r>
      <w:bookmarkStart w:id="41271" w:name="_ETM_Q135_225320"/>
      <w:bookmarkEnd w:id="41271"/>
      <w:r>
        <w:rPr>
          <w:rFonts w:hint="cs"/>
          <w:rtl/>
        </w:rPr>
        <w:t xml:space="preserve">להגיד: </w:t>
      </w:r>
      <w:bookmarkStart w:id="41272" w:name="_ETM_Q135_226159"/>
      <w:bookmarkEnd w:id="41272"/>
      <w:r>
        <w:rPr>
          <w:rFonts w:hint="cs"/>
          <w:rtl/>
        </w:rPr>
        <w:t xml:space="preserve">זה </w:t>
      </w:r>
      <w:bookmarkStart w:id="41273" w:name="_ETM_Q135_226760"/>
      <w:bookmarkEnd w:id="41273"/>
      <w:r>
        <w:rPr>
          <w:rFonts w:hint="cs"/>
          <w:rtl/>
        </w:rPr>
        <w:t xml:space="preserve">על </w:t>
      </w:r>
      <w:bookmarkStart w:id="41274" w:name="_ETM_Q135_226940"/>
      <w:bookmarkEnd w:id="41274"/>
      <w:r>
        <w:rPr>
          <w:rFonts w:hint="cs"/>
          <w:rtl/>
        </w:rPr>
        <w:t xml:space="preserve">המשמרת </w:t>
      </w:r>
      <w:bookmarkStart w:id="41275" w:name="_ETM_Q135_227479"/>
      <w:bookmarkEnd w:id="41275"/>
      <w:r>
        <w:rPr>
          <w:rFonts w:hint="cs"/>
          <w:rtl/>
        </w:rPr>
        <w:t xml:space="preserve">שלי? </w:t>
      </w:r>
      <w:bookmarkStart w:id="41276" w:name="_ETM_Q135_228659"/>
      <w:bookmarkEnd w:id="41276"/>
      <w:r>
        <w:rPr>
          <w:rFonts w:hint="cs"/>
          <w:rtl/>
        </w:rPr>
        <w:t>הוא אומר</w:t>
      </w:r>
      <w:bookmarkStart w:id="41277" w:name="_ETM_Q135_229050"/>
      <w:bookmarkEnd w:id="41277"/>
      <w:r>
        <w:rPr>
          <w:rFonts w:hint="cs"/>
          <w:rtl/>
        </w:rPr>
        <w:t xml:space="preserve">: זה </w:t>
      </w:r>
      <w:bookmarkStart w:id="41278" w:name="_ETM_Q135_229199"/>
      <w:bookmarkEnd w:id="41278"/>
      <w:r>
        <w:rPr>
          <w:rFonts w:hint="cs"/>
          <w:rtl/>
        </w:rPr>
        <w:t xml:space="preserve">על </w:t>
      </w:r>
      <w:bookmarkStart w:id="41279" w:name="_ETM_Q135_229289"/>
      <w:bookmarkEnd w:id="41279"/>
      <w:r>
        <w:rPr>
          <w:rFonts w:hint="cs"/>
          <w:rtl/>
        </w:rPr>
        <w:t xml:space="preserve">המשמרת </w:t>
      </w:r>
      <w:bookmarkStart w:id="41280" w:name="_ETM_Q135_229800"/>
      <w:bookmarkEnd w:id="41280"/>
      <w:r>
        <w:rPr>
          <w:rFonts w:hint="cs"/>
          <w:rtl/>
        </w:rPr>
        <w:t xml:space="preserve">שלי </w:t>
      </w:r>
      <w:bookmarkStart w:id="41281" w:name="_ETM_Q135_230249"/>
      <w:bookmarkEnd w:id="41281"/>
      <w:r>
        <w:rPr>
          <w:rFonts w:hint="cs"/>
          <w:rtl/>
        </w:rPr>
        <w:t xml:space="preserve">– וחוטף. </w:t>
      </w:r>
      <w:bookmarkStart w:id="41282" w:name="_ETM_Q135_231409"/>
      <w:bookmarkEnd w:id="41282"/>
    </w:p>
    <w:p w:rsidR="004D2342" w:rsidRDefault="004D2342" w:rsidP="004D2342">
      <w:pPr>
        <w:rPr>
          <w:rtl/>
        </w:rPr>
      </w:pPr>
    </w:p>
    <w:p w:rsidR="004D2342" w:rsidRDefault="004D2342" w:rsidP="004D2342">
      <w:pPr>
        <w:rPr>
          <w:rtl/>
        </w:rPr>
      </w:pPr>
      <w:r>
        <w:rPr>
          <w:rFonts w:hint="cs"/>
          <w:rtl/>
        </w:rPr>
        <w:t xml:space="preserve">כאילו, </w:t>
      </w:r>
      <w:bookmarkStart w:id="41283" w:name="_ETM_Q135_231800"/>
      <w:bookmarkEnd w:id="41283"/>
      <w:r>
        <w:rPr>
          <w:rFonts w:hint="cs"/>
          <w:rtl/>
        </w:rPr>
        <w:t xml:space="preserve">תגיד </w:t>
      </w:r>
      <w:bookmarkStart w:id="41284" w:name="_ETM_Q135_232159"/>
      <w:bookmarkEnd w:id="41284"/>
      <w:r>
        <w:rPr>
          <w:rFonts w:hint="cs"/>
          <w:rtl/>
        </w:rPr>
        <w:t xml:space="preserve">לי, </w:t>
      </w:r>
      <w:bookmarkStart w:id="41285" w:name="_ETM_Q135_232659"/>
      <w:bookmarkEnd w:id="41285"/>
      <w:r>
        <w:rPr>
          <w:rFonts w:hint="cs"/>
          <w:rtl/>
        </w:rPr>
        <w:t xml:space="preserve">בנימין </w:t>
      </w:r>
      <w:bookmarkStart w:id="41286" w:name="_ETM_Q135_233229"/>
      <w:bookmarkEnd w:id="41286"/>
      <w:r>
        <w:rPr>
          <w:rFonts w:hint="cs"/>
          <w:rtl/>
        </w:rPr>
        <w:t xml:space="preserve">נתניהו </w:t>
      </w:r>
      <w:bookmarkStart w:id="41287" w:name="_ETM_Q135_233680"/>
      <w:bookmarkEnd w:id="41287"/>
      <w:r>
        <w:rPr>
          <w:rFonts w:hint="cs"/>
          <w:rtl/>
        </w:rPr>
        <w:t xml:space="preserve">משחק </w:t>
      </w:r>
      <w:bookmarkStart w:id="41288" w:name="_ETM_Q135_234040"/>
      <w:bookmarkEnd w:id="41288"/>
      <w:r>
        <w:rPr>
          <w:rFonts w:hint="cs"/>
          <w:rtl/>
        </w:rPr>
        <w:t xml:space="preserve">רולטה </w:t>
      </w:r>
      <w:bookmarkStart w:id="41289" w:name="_ETM_Q135_234370"/>
      <w:bookmarkEnd w:id="41289"/>
      <w:r>
        <w:rPr>
          <w:rFonts w:hint="cs"/>
          <w:rtl/>
        </w:rPr>
        <w:t xml:space="preserve">רוסית </w:t>
      </w:r>
      <w:bookmarkStart w:id="41290" w:name="_ETM_Q135_234700"/>
      <w:bookmarkEnd w:id="41290"/>
      <w:r>
        <w:rPr>
          <w:rFonts w:hint="cs"/>
          <w:rtl/>
        </w:rPr>
        <w:t xml:space="preserve">על </w:t>
      </w:r>
      <w:bookmarkStart w:id="41291" w:name="_ETM_Q135_234790"/>
      <w:bookmarkEnd w:id="41291"/>
      <w:r>
        <w:rPr>
          <w:rFonts w:hint="cs"/>
          <w:rtl/>
        </w:rPr>
        <w:t xml:space="preserve">החיים </w:t>
      </w:r>
      <w:bookmarkStart w:id="41292" w:name="_ETM_Q135_235090"/>
      <w:bookmarkEnd w:id="41292"/>
      <w:r>
        <w:rPr>
          <w:rFonts w:hint="cs"/>
          <w:rtl/>
        </w:rPr>
        <w:t xml:space="preserve">שלנו? </w:t>
      </w:r>
      <w:bookmarkStart w:id="41293" w:name="_ETM_Q135_236320"/>
      <w:bookmarkEnd w:id="41293"/>
      <w:r>
        <w:rPr>
          <w:rFonts w:hint="cs"/>
          <w:rtl/>
        </w:rPr>
        <w:t xml:space="preserve">הוא </w:t>
      </w:r>
      <w:bookmarkStart w:id="41294" w:name="_ETM_Q135_236590"/>
      <w:bookmarkEnd w:id="41294"/>
      <w:r>
        <w:rPr>
          <w:rFonts w:hint="cs"/>
          <w:rtl/>
        </w:rPr>
        <w:t xml:space="preserve">משער </w:t>
      </w:r>
      <w:bookmarkStart w:id="41295" w:name="_ETM_Q135_237220"/>
      <w:bookmarkEnd w:id="41295"/>
      <w:r>
        <w:rPr>
          <w:rFonts w:hint="cs"/>
          <w:rtl/>
        </w:rPr>
        <w:t xml:space="preserve">שלא </w:t>
      </w:r>
      <w:bookmarkStart w:id="41296" w:name="_ETM_Q135_237579"/>
      <w:bookmarkEnd w:id="41296"/>
      <w:r>
        <w:rPr>
          <w:rFonts w:hint="cs"/>
          <w:rtl/>
        </w:rPr>
        <w:t xml:space="preserve">יהיה </w:t>
      </w:r>
      <w:bookmarkStart w:id="41297" w:name="_ETM_Q135_237820"/>
      <w:bookmarkEnd w:id="41297"/>
      <w:r>
        <w:rPr>
          <w:rFonts w:hint="cs"/>
          <w:rtl/>
        </w:rPr>
        <w:t xml:space="preserve">שום </w:t>
      </w:r>
      <w:bookmarkStart w:id="41298" w:name="_ETM_Q135_238180"/>
      <w:bookmarkEnd w:id="41298"/>
      <w:r>
        <w:rPr>
          <w:rFonts w:hint="cs"/>
          <w:rtl/>
        </w:rPr>
        <w:t xml:space="preserve">אויב </w:t>
      </w:r>
      <w:bookmarkStart w:id="41299" w:name="_ETM_Q135_238600"/>
      <w:bookmarkEnd w:id="41299"/>
      <w:r>
        <w:rPr>
          <w:rFonts w:hint="cs"/>
          <w:rtl/>
        </w:rPr>
        <w:t xml:space="preserve">שינצל </w:t>
      </w:r>
      <w:bookmarkStart w:id="41300" w:name="_ETM_Q135_239079"/>
      <w:bookmarkEnd w:id="41300"/>
      <w:r>
        <w:rPr>
          <w:rFonts w:hint="cs"/>
          <w:rtl/>
        </w:rPr>
        <w:t xml:space="preserve">את </w:t>
      </w:r>
      <w:bookmarkStart w:id="41301" w:name="_ETM_Q135_239170"/>
      <w:bookmarkEnd w:id="41301"/>
      <w:r>
        <w:rPr>
          <w:rFonts w:hint="cs"/>
          <w:rtl/>
        </w:rPr>
        <w:t>מצבנו</w:t>
      </w:r>
      <w:bookmarkStart w:id="41302" w:name="_ETM_Q135_239449"/>
      <w:bookmarkEnd w:id="41302"/>
      <w:r>
        <w:rPr>
          <w:rFonts w:hint="cs"/>
          <w:rtl/>
        </w:rPr>
        <w:t xml:space="preserve"> </w:t>
      </w:r>
      <w:bookmarkStart w:id="41303" w:name="_ETM_Q135_239690"/>
      <w:bookmarkEnd w:id="41303"/>
      <w:r>
        <w:rPr>
          <w:rFonts w:hint="cs"/>
          <w:rtl/>
        </w:rPr>
        <w:t xml:space="preserve">עכשיו? </w:t>
      </w:r>
      <w:bookmarkStart w:id="41304" w:name="_ETM_Q135_240769"/>
      <w:bookmarkEnd w:id="41304"/>
      <w:r>
        <w:rPr>
          <w:rFonts w:hint="cs"/>
          <w:rtl/>
        </w:rPr>
        <w:t xml:space="preserve">הוא </w:t>
      </w:r>
      <w:bookmarkStart w:id="41305" w:name="_ETM_Q135_240920"/>
      <w:bookmarkEnd w:id="41305"/>
      <w:r>
        <w:rPr>
          <w:rFonts w:hint="cs"/>
          <w:rtl/>
        </w:rPr>
        <w:t xml:space="preserve">חי </w:t>
      </w:r>
      <w:bookmarkStart w:id="41306" w:name="_ETM_Q135_241309"/>
      <w:bookmarkEnd w:id="41306"/>
      <w:r>
        <w:rPr>
          <w:rFonts w:hint="cs"/>
          <w:rtl/>
        </w:rPr>
        <w:t xml:space="preserve">במה </w:t>
      </w:r>
      <w:bookmarkStart w:id="41307" w:name="_ETM_Q135_241670"/>
      <w:bookmarkEnd w:id="41307"/>
      <w:r>
        <w:rPr>
          <w:rFonts w:hint="cs"/>
          <w:rtl/>
        </w:rPr>
        <w:t xml:space="preserve">בדיוק, </w:t>
      </w:r>
      <w:bookmarkStart w:id="41308" w:name="_ETM_Q135_242720"/>
      <w:bookmarkEnd w:id="41308"/>
      <w:r>
        <w:rPr>
          <w:rFonts w:hint="cs"/>
          <w:rtl/>
        </w:rPr>
        <w:t xml:space="preserve">בתפיסת </w:t>
      </w:r>
      <w:bookmarkStart w:id="41309" w:name="_ETM_Q135_243620"/>
      <w:bookmarkEnd w:id="41309"/>
      <w:r>
        <w:rPr>
          <w:rFonts w:hint="cs"/>
          <w:rtl/>
        </w:rPr>
        <w:t xml:space="preserve">הקארמה? </w:t>
      </w:r>
      <w:bookmarkStart w:id="41310" w:name="_ETM_Q135_246010"/>
      <w:bookmarkEnd w:id="41310"/>
      <w:r>
        <w:rPr>
          <w:rFonts w:hint="cs"/>
          <w:rtl/>
        </w:rPr>
        <w:t xml:space="preserve">אני </w:t>
      </w:r>
      <w:bookmarkStart w:id="41311" w:name="_ETM_Q135_246340"/>
      <w:bookmarkEnd w:id="41311"/>
      <w:r>
        <w:rPr>
          <w:rFonts w:hint="cs"/>
          <w:rtl/>
        </w:rPr>
        <w:t xml:space="preserve">לא </w:t>
      </w:r>
      <w:bookmarkStart w:id="41312" w:name="_ETM_Q135_246459"/>
      <w:bookmarkEnd w:id="41312"/>
      <w:r>
        <w:rPr>
          <w:rFonts w:hint="cs"/>
          <w:rtl/>
        </w:rPr>
        <w:t xml:space="preserve">מבינה </w:t>
      </w:r>
      <w:bookmarkStart w:id="41313" w:name="_ETM_Q135_246940"/>
      <w:bookmarkEnd w:id="41313"/>
      <w:r>
        <w:rPr>
          <w:rFonts w:hint="cs"/>
          <w:rtl/>
        </w:rPr>
        <w:t xml:space="preserve">את </w:t>
      </w:r>
      <w:bookmarkStart w:id="41314" w:name="_ETM_Q135_247030"/>
      <w:bookmarkEnd w:id="41314"/>
      <w:r>
        <w:rPr>
          <w:rFonts w:hint="cs"/>
          <w:rtl/>
        </w:rPr>
        <w:t xml:space="preserve">זה. </w:t>
      </w:r>
      <w:bookmarkStart w:id="41315" w:name="_ETM_Q135_247640"/>
      <w:bookmarkEnd w:id="41315"/>
      <w:r>
        <w:rPr>
          <w:rFonts w:hint="cs"/>
          <w:rtl/>
        </w:rPr>
        <w:t xml:space="preserve">אני </w:t>
      </w:r>
      <w:bookmarkStart w:id="41316" w:name="_ETM_Q135_247819"/>
      <w:bookmarkEnd w:id="41316"/>
      <w:r>
        <w:rPr>
          <w:rFonts w:hint="cs"/>
          <w:rtl/>
        </w:rPr>
        <w:t xml:space="preserve">לא </w:t>
      </w:r>
      <w:bookmarkStart w:id="41317" w:name="_ETM_Q135_247880"/>
      <w:bookmarkEnd w:id="41317"/>
      <w:r>
        <w:rPr>
          <w:rFonts w:hint="cs"/>
          <w:rtl/>
        </w:rPr>
        <w:t xml:space="preserve">מבינה </w:t>
      </w:r>
      <w:bookmarkStart w:id="41318" w:name="_ETM_Q135_248270"/>
      <w:bookmarkEnd w:id="41318"/>
      <w:r>
        <w:rPr>
          <w:rFonts w:hint="cs"/>
          <w:rtl/>
        </w:rPr>
        <w:t xml:space="preserve">איך </w:t>
      </w:r>
      <w:bookmarkStart w:id="41319" w:name="_ETM_Q135_248840"/>
      <w:bookmarkEnd w:id="41319"/>
      <w:r>
        <w:rPr>
          <w:rFonts w:hint="cs"/>
          <w:rtl/>
        </w:rPr>
        <w:t xml:space="preserve">כשזה </w:t>
      </w:r>
      <w:bookmarkStart w:id="41320" w:name="_ETM_Q135_249229"/>
      <w:bookmarkEnd w:id="41320"/>
      <w:r>
        <w:rPr>
          <w:rFonts w:hint="cs"/>
          <w:rtl/>
        </w:rPr>
        <w:t xml:space="preserve">קרה, </w:t>
      </w:r>
      <w:bookmarkStart w:id="41321" w:name="_ETM_Q135_249740"/>
      <w:bookmarkEnd w:id="41321"/>
      <w:r>
        <w:rPr>
          <w:rFonts w:hint="cs"/>
          <w:rtl/>
        </w:rPr>
        <w:t xml:space="preserve">לא </w:t>
      </w:r>
      <w:bookmarkStart w:id="41322" w:name="_ETM_Q135_249950"/>
      <w:bookmarkEnd w:id="41322"/>
      <w:r>
        <w:rPr>
          <w:rFonts w:hint="cs"/>
          <w:rtl/>
        </w:rPr>
        <w:t xml:space="preserve">אמרתם </w:t>
      </w:r>
      <w:bookmarkStart w:id="41323" w:name="_ETM_Q135_250430"/>
      <w:bookmarkEnd w:id="41323"/>
      <w:r>
        <w:rPr>
          <w:rFonts w:hint="cs"/>
          <w:rtl/>
        </w:rPr>
        <w:t xml:space="preserve">לו: </w:t>
      </w:r>
      <w:bookmarkStart w:id="41324" w:name="_ETM_Q135_250670"/>
      <w:bookmarkEnd w:id="41324"/>
      <w:r>
        <w:rPr>
          <w:rFonts w:hint="cs"/>
          <w:rtl/>
        </w:rPr>
        <w:t xml:space="preserve">חביבי, </w:t>
      </w:r>
      <w:bookmarkStart w:id="41325" w:name="_ETM_Q135_254039"/>
      <w:bookmarkEnd w:id="41325"/>
      <w:r>
        <w:rPr>
          <w:rFonts w:hint="cs"/>
          <w:rtl/>
        </w:rPr>
        <w:t xml:space="preserve">הגזמת, </w:t>
      </w:r>
      <w:bookmarkStart w:id="41326" w:name="_ETM_Q135_256420"/>
      <w:bookmarkEnd w:id="41326"/>
      <w:r>
        <w:rPr>
          <w:rFonts w:hint="cs"/>
          <w:rtl/>
        </w:rPr>
        <w:t xml:space="preserve">הגזמת. </w:t>
      </w:r>
      <w:bookmarkStart w:id="41327" w:name="_ETM_Q135_257049"/>
      <w:bookmarkEnd w:id="41327"/>
      <w:r>
        <w:rPr>
          <w:rFonts w:hint="cs"/>
          <w:rtl/>
        </w:rPr>
        <w:t xml:space="preserve">ואתם </w:t>
      </w:r>
      <w:bookmarkStart w:id="41328" w:name="_ETM_Q135_257319"/>
      <w:bookmarkEnd w:id="41328"/>
      <w:r>
        <w:rPr>
          <w:rFonts w:hint="cs"/>
          <w:rtl/>
        </w:rPr>
        <w:t xml:space="preserve">יודעים </w:t>
      </w:r>
      <w:bookmarkStart w:id="41329" w:name="_ETM_Q135_257590"/>
      <w:bookmarkEnd w:id="41329"/>
      <w:r>
        <w:rPr>
          <w:rFonts w:hint="cs"/>
          <w:rtl/>
        </w:rPr>
        <w:t xml:space="preserve">משהו? </w:t>
      </w:r>
      <w:bookmarkStart w:id="41330" w:name="_ETM_Q135_258780"/>
      <w:bookmarkEnd w:id="41330"/>
      <w:r>
        <w:rPr>
          <w:rFonts w:hint="cs"/>
          <w:rtl/>
        </w:rPr>
        <w:t xml:space="preserve">אתם </w:t>
      </w:r>
      <w:bookmarkStart w:id="41331" w:name="_ETM_Q135_259049"/>
      <w:bookmarkEnd w:id="41331"/>
      <w:r>
        <w:rPr>
          <w:rFonts w:hint="cs"/>
          <w:rtl/>
        </w:rPr>
        <w:t xml:space="preserve">בסוף </w:t>
      </w:r>
      <w:bookmarkStart w:id="41332" w:name="_ETM_Q135_259409"/>
      <w:bookmarkEnd w:id="41332"/>
      <w:r>
        <w:rPr>
          <w:rFonts w:hint="cs"/>
          <w:rtl/>
        </w:rPr>
        <w:t xml:space="preserve">תשרפו </w:t>
      </w:r>
      <w:bookmarkStart w:id="41333" w:name="_ETM_Q135_259920"/>
      <w:bookmarkEnd w:id="41333"/>
      <w:r>
        <w:rPr>
          <w:rFonts w:hint="cs"/>
          <w:rtl/>
        </w:rPr>
        <w:t xml:space="preserve">בשביל </w:t>
      </w:r>
      <w:bookmarkStart w:id="41334" w:name="_ETM_Q135_260159"/>
      <w:bookmarkEnd w:id="41334"/>
      <w:r>
        <w:rPr>
          <w:rFonts w:hint="cs"/>
          <w:rtl/>
        </w:rPr>
        <w:t xml:space="preserve">האיש </w:t>
      </w:r>
      <w:bookmarkStart w:id="41335" w:name="_ETM_Q135_260340"/>
      <w:bookmarkEnd w:id="41335"/>
      <w:r>
        <w:rPr>
          <w:rFonts w:hint="cs"/>
          <w:rtl/>
        </w:rPr>
        <w:t xml:space="preserve">הזה </w:t>
      </w:r>
      <w:bookmarkStart w:id="41336" w:name="_ETM_Q135_260520"/>
      <w:bookmarkEnd w:id="41336"/>
      <w:r>
        <w:rPr>
          <w:rFonts w:hint="cs"/>
          <w:rtl/>
        </w:rPr>
        <w:t xml:space="preserve">כל </w:t>
      </w:r>
      <w:bookmarkStart w:id="41337" w:name="_ETM_Q135_260700"/>
      <w:bookmarkEnd w:id="41337"/>
      <w:r>
        <w:rPr>
          <w:rFonts w:hint="cs"/>
          <w:rtl/>
        </w:rPr>
        <w:t xml:space="preserve">חבר. </w:t>
      </w:r>
      <w:bookmarkStart w:id="41338" w:name="_ETM_Q135_261479"/>
      <w:bookmarkEnd w:id="41338"/>
      <w:r>
        <w:rPr>
          <w:rFonts w:hint="cs"/>
          <w:rtl/>
        </w:rPr>
        <w:t xml:space="preserve">כי </w:t>
      </w:r>
      <w:bookmarkStart w:id="41339" w:name="_ETM_Q135_261659"/>
      <w:bookmarkEnd w:id="41339"/>
      <w:r>
        <w:rPr>
          <w:rFonts w:hint="cs"/>
          <w:rtl/>
        </w:rPr>
        <w:t xml:space="preserve">בסוף, </w:t>
      </w:r>
      <w:bookmarkStart w:id="41340" w:name="_ETM_Q135_261959"/>
      <w:bookmarkEnd w:id="41340"/>
      <w:r>
        <w:rPr>
          <w:rFonts w:hint="cs"/>
          <w:rtl/>
        </w:rPr>
        <w:t xml:space="preserve">אני </w:t>
      </w:r>
      <w:bookmarkStart w:id="41341" w:name="_ETM_Q135_262140"/>
      <w:bookmarkEnd w:id="41341"/>
      <w:r>
        <w:rPr>
          <w:rFonts w:hint="cs"/>
          <w:rtl/>
        </w:rPr>
        <w:t xml:space="preserve">אומרת – </w:t>
      </w:r>
      <w:bookmarkStart w:id="41342" w:name="_ETM_Q135_262950"/>
      <w:bookmarkEnd w:id="41342"/>
      <w:r>
        <w:rPr>
          <w:rFonts w:hint="cs"/>
          <w:rtl/>
        </w:rPr>
        <w:t xml:space="preserve">אני </w:t>
      </w:r>
      <w:bookmarkStart w:id="41343" w:name="_ETM_Q135_263340"/>
      <w:bookmarkEnd w:id="41343"/>
      <w:r>
        <w:rPr>
          <w:rFonts w:hint="cs"/>
          <w:rtl/>
        </w:rPr>
        <w:t xml:space="preserve">מניחה </w:t>
      </w:r>
      <w:bookmarkStart w:id="41344" w:name="_ETM_Q135_263790"/>
      <w:bookmarkEnd w:id="41344"/>
      <w:proofErr w:type="spellStart"/>
      <w:r>
        <w:rPr>
          <w:rFonts w:hint="cs"/>
          <w:rtl/>
        </w:rPr>
        <w:t>ש</w:t>
      </w:r>
      <w:bookmarkStart w:id="41345" w:name="_ETM_Q135_264840"/>
      <w:bookmarkEnd w:id="41345"/>
      <w:r>
        <w:rPr>
          <w:rFonts w:hint="cs"/>
          <w:rtl/>
        </w:rPr>
        <w:t>גלנט</w:t>
      </w:r>
      <w:proofErr w:type="spellEnd"/>
      <w:r>
        <w:rPr>
          <w:rFonts w:hint="cs"/>
          <w:rtl/>
        </w:rPr>
        <w:t xml:space="preserve"> </w:t>
      </w:r>
      <w:bookmarkStart w:id="41346" w:name="_ETM_Q135_265170"/>
      <w:bookmarkStart w:id="41347" w:name="_ETM_Q135_265380"/>
      <w:bookmarkEnd w:id="41346"/>
      <w:bookmarkEnd w:id="41347"/>
      <w:r>
        <w:rPr>
          <w:rFonts w:hint="cs"/>
          <w:rtl/>
        </w:rPr>
        <w:t xml:space="preserve">הוא גם קולגה; אתם איתו </w:t>
      </w:r>
      <w:bookmarkStart w:id="41348" w:name="_ETM_Q135_266400"/>
      <w:bookmarkStart w:id="41349" w:name="_ETM_Q135_266610"/>
      <w:bookmarkEnd w:id="41348"/>
      <w:bookmarkEnd w:id="41349"/>
      <w:r>
        <w:rPr>
          <w:rFonts w:hint="cs"/>
          <w:rtl/>
        </w:rPr>
        <w:t xml:space="preserve">הרבה </w:t>
      </w:r>
      <w:bookmarkStart w:id="41350" w:name="_ETM_Q135_266819"/>
      <w:bookmarkEnd w:id="41350"/>
      <w:r>
        <w:rPr>
          <w:rFonts w:hint="cs"/>
          <w:rtl/>
        </w:rPr>
        <w:t xml:space="preserve">שנים. </w:t>
      </w:r>
      <w:bookmarkStart w:id="41351" w:name="_ETM_Q135_267810"/>
      <w:bookmarkEnd w:id="41351"/>
      <w:r>
        <w:rPr>
          <w:rFonts w:hint="cs"/>
          <w:rtl/>
        </w:rPr>
        <w:t xml:space="preserve">מה, </w:t>
      </w:r>
      <w:bookmarkStart w:id="41352" w:name="_ETM_Q135_268140"/>
      <w:bookmarkEnd w:id="41352"/>
      <w:r>
        <w:rPr>
          <w:rFonts w:hint="cs"/>
          <w:rtl/>
        </w:rPr>
        <w:t xml:space="preserve">אין, </w:t>
      </w:r>
      <w:bookmarkStart w:id="41353" w:name="_ETM_Q135_268440"/>
      <w:bookmarkEnd w:id="41353"/>
      <w:r>
        <w:rPr>
          <w:rFonts w:hint="cs"/>
          <w:rtl/>
        </w:rPr>
        <w:t xml:space="preserve">אין </w:t>
      </w:r>
      <w:bookmarkStart w:id="41354" w:name="_ETM_Q135_268560"/>
      <w:bookmarkEnd w:id="41354"/>
      <w:r>
        <w:rPr>
          <w:rFonts w:hint="cs"/>
          <w:rtl/>
        </w:rPr>
        <w:t xml:space="preserve">כבוד </w:t>
      </w:r>
      <w:bookmarkStart w:id="41355" w:name="_ETM_Q135_268920"/>
      <w:bookmarkEnd w:id="41355"/>
      <w:r>
        <w:rPr>
          <w:rFonts w:hint="cs"/>
          <w:rtl/>
        </w:rPr>
        <w:t xml:space="preserve">לכלום? </w:t>
      </w:r>
      <w:bookmarkStart w:id="41356" w:name="_ETM_Q135_271000"/>
      <w:bookmarkEnd w:id="41356"/>
      <w:r>
        <w:rPr>
          <w:rFonts w:hint="cs"/>
          <w:rtl/>
        </w:rPr>
        <w:t xml:space="preserve">ישר </w:t>
      </w:r>
      <w:bookmarkStart w:id="41357" w:name="_ETM_Q135_271420"/>
      <w:bookmarkEnd w:id="41357"/>
      <w:r>
        <w:rPr>
          <w:rFonts w:hint="cs"/>
          <w:rtl/>
        </w:rPr>
        <w:t xml:space="preserve">פיטורים, </w:t>
      </w:r>
      <w:bookmarkStart w:id="41358" w:name="_ETM_Q135_271929"/>
      <w:bookmarkEnd w:id="41358"/>
      <w:r>
        <w:rPr>
          <w:rFonts w:hint="cs"/>
          <w:rtl/>
        </w:rPr>
        <w:t xml:space="preserve">וישר </w:t>
      </w:r>
      <w:bookmarkStart w:id="41359" w:name="_ETM_Q135_272289"/>
      <w:bookmarkEnd w:id="41359"/>
      <w:r>
        <w:rPr>
          <w:rFonts w:hint="cs"/>
          <w:rtl/>
        </w:rPr>
        <w:t xml:space="preserve">כולם </w:t>
      </w:r>
      <w:bookmarkStart w:id="41360" w:name="_ETM_Q135_272999"/>
      <w:bookmarkEnd w:id="41360"/>
      <w:r>
        <w:rPr>
          <w:rFonts w:hint="cs"/>
          <w:rtl/>
        </w:rPr>
        <w:t xml:space="preserve">כמו </w:t>
      </w:r>
      <w:bookmarkStart w:id="41361" w:name="_ETM_Q135_273420"/>
      <w:bookmarkEnd w:id="41361"/>
      <w:r>
        <w:rPr>
          <w:rFonts w:hint="cs"/>
          <w:rtl/>
        </w:rPr>
        <w:t xml:space="preserve">שופרות </w:t>
      </w:r>
      <w:bookmarkStart w:id="41362" w:name="_ETM_Q135_274020"/>
      <w:bookmarkEnd w:id="41362"/>
      <w:r>
        <w:rPr>
          <w:rFonts w:hint="cs"/>
          <w:rtl/>
        </w:rPr>
        <w:t xml:space="preserve">מצדיקים, </w:t>
      </w:r>
      <w:bookmarkStart w:id="41363" w:name="_ETM_Q135_274889"/>
      <w:bookmarkEnd w:id="41363"/>
      <w:r>
        <w:rPr>
          <w:rFonts w:hint="cs"/>
          <w:rtl/>
        </w:rPr>
        <w:t xml:space="preserve">מחממים, </w:t>
      </w:r>
      <w:bookmarkStart w:id="41364" w:name="_ETM_Q135_276270"/>
      <w:bookmarkEnd w:id="41364"/>
      <w:r>
        <w:rPr>
          <w:rFonts w:hint="cs"/>
          <w:rtl/>
        </w:rPr>
        <w:t xml:space="preserve">קוראים </w:t>
      </w:r>
      <w:bookmarkStart w:id="41365" w:name="_ETM_Q135_276659"/>
      <w:bookmarkEnd w:id="41365"/>
      <w:r>
        <w:rPr>
          <w:rFonts w:hint="cs"/>
          <w:rtl/>
        </w:rPr>
        <w:t xml:space="preserve">יותר. </w:t>
      </w:r>
      <w:bookmarkStart w:id="41366" w:name="_ETM_Q135_278170"/>
      <w:bookmarkEnd w:id="41366"/>
      <w:r>
        <w:rPr>
          <w:rFonts w:hint="cs"/>
          <w:rtl/>
        </w:rPr>
        <w:t xml:space="preserve">גם </w:t>
      </w:r>
      <w:bookmarkStart w:id="41367" w:name="_ETM_Q135_278500"/>
      <w:bookmarkEnd w:id="41367"/>
      <w:r>
        <w:rPr>
          <w:rFonts w:hint="cs"/>
          <w:rtl/>
        </w:rPr>
        <w:t xml:space="preserve">כל </w:t>
      </w:r>
      <w:bookmarkStart w:id="41368" w:name="_ETM_Q135_278790"/>
      <w:bookmarkEnd w:id="41368"/>
      <w:r>
        <w:rPr>
          <w:rFonts w:hint="cs"/>
          <w:rtl/>
        </w:rPr>
        <w:t xml:space="preserve">הח"כים </w:t>
      </w:r>
      <w:bookmarkStart w:id="41369" w:name="_ETM_Q135_279450"/>
      <w:bookmarkEnd w:id="41369"/>
      <w:r>
        <w:rPr>
          <w:rFonts w:hint="cs"/>
          <w:rtl/>
        </w:rPr>
        <w:t xml:space="preserve">בליכוד </w:t>
      </w:r>
      <w:bookmarkStart w:id="41370" w:name="_ETM_Q135_279900"/>
      <w:bookmarkEnd w:id="41370"/>
      <w:r>
        <w:rPr>
          <w:rFonts w:hint="cs"/>
          <w:rtl/>
        </w:rPr>
        <w:t xml:space="preserve">מהשורות </w:t>
      </w:r>
      <w:bookmarkStart w:id="41371" w:name="_ETM_Q135_280440"/>
      <w:bookmarkEnd w:id="41371"/>
      <w:r>
        <w:rPr>
          <w:rFonts w:hint="cs"/>
          <w:rtl/>
        </w:rPr>
        <w:t xml:space="preserve">הכי </w:t>
      </w:r>
      <w:bookmarkStart w:id="41372" w:name="_ETM_Q135_280680"/>
      <w:bookmarkEnd w:id="41372"/>
      <w:r>
        <w:rPr>
          <w:rFonts w:hint="cs"/>
          <w:rtl/>
        </w:rPr>
        <w:t xml:space="preserve">אחוריות – </w:t>
      </w:r>
      <w:bookmarkStart w:id="41373" w:name="_ETM_Q135_281520"/>
      <w:bookmarkEnd w:id="41373"/>
      <w:r>
        <w:rPr>
          <w:rFonts w:hint="cs"/>
          <w:rtl/>
        </w:rPr>
        <w:t xml:space="preserve">איך הם שורפים </w:t>
      </w:r>
      <w:bookmarkStart w:id="41374" w:name="_ETM_Q135_281910"/>
      <w:bookmarkEnd w:id="41374"/>
      <w:r>
        <w:rPr>
          <w:rFonts w:hint="cs"/>
          <w:rtl/>
        </w:rPr>
        <w:t xml:space="preserve">ישר </w:t>
      </w:r>
      <w:bookmarkStart w:id="41375" w:name="_ETM_Q135_282150"/>
      <w:bookmarkEnd w:id="41375"/>
      <w:r>
        <w:rPr>
          <w:rFonts w:hint="cs"/>
          <w:rtl/>
        </w:rPr>
        <w:t xml:space="preserve">את </w:t>
      </w:r>
      <w:bookmarkStart w:id="41376" w:name="_ETM_Q135_282209"/>
      <w:bookmarkEnd w:id="41376"/>
      <w:r>
        <w:rPr>
          <w:rFonts w:hint="cs"/>
          <w:rtl/>
        </w:rPr>
        <w:t xml:space="preserve">החברים </w:t>
      </w:r>
      <w:bookmarkStart w:id="41377" w:name="_ETM_Q135_282660"/>
      <w:bookmarkEnd w:id="41377"/>
      <w:r>
        <w:rPr>
          <w:rFonts w:hint="cs"/>
          <w:rtl/>
        </w:rPr>
        <w:t xml:space="preserve">שלהם; </w:t>
      </w:r>
      <w:bookmarkStart w:id="41378" w:name="_ETM_Q135_284549"/>
      <w:bookmarkEnd w:id="41378"/>
      <w:r>
        <w:rPr>
          <w:rFonts w:hint="cs"/>
          <w:rtl/>
        </w:rPr>
        <w:t xml:space="preserve">איזה </w:t>
      </w:r>
      <w:bookmarkStart w:id="41379" w:name="_ETM_Q135_285090"/>
      <w:bookmarkEnd w:id="41379"/>
      <w:proofErr w:type="spellStart"/>
      <w:r>
        <w:rPr>
          <w:rFonts w:hint="cs"/>
          <w:rtl/>
        </w:rPr>
        <w:t>פרקטיקות</w:t>
      </w:r>
      <w:proofErr w:type="spellEnd"/>
      <w:r>
        <w:rPr>
          <w:rFonts w:hint="cs"/>
          <w:rtl/>
        </w:rPr>
        <w:t xml:space="preserve"> </w:t>
      </w:r>
      <w:bookmarkStart w:id="41380" w:name="_ETM_Q135_285590"/>
      <w:bookmarkStart w:id="41381" w:name="_ETM_Q135_286039"/>
      <w:bookmarkEnd w:id="41380"/>
      <w:bookmarkEnd w:id="41381"/>
      <w:r>
        <w:rPr>
          <w:rFonts w:hint="cs"/>
          <w:rtl/>
        </w:rPr>
        <w:t xml:space="preserve">מסוכנות. </w:t>
      </w:r>
      <w:bookmarkStart w:id="41382" w:name="_ETM_Q135_287890"/>
      <w:bookmarkEnd w:id="41382"/>
      <w:r>
        <w:rPr>
          <w:rFonts w:hint="cs"/>
          <w:rtl/>
        </w:rPr>
        <w:t xml:space="preserve">נתתם </w:t>
      </w:r>
      <w:bookmarkStart w:id="41383" w:name="_ETM_Q135_288280"/>
      <w:bookmarkEnd w:id="41383"/>
      <w:r>
        <w:rPr>
          <w:rFonts w:hint="cs"/>
          <w:rtl/>
        </w:rPr>
        <w:t xml:space="preserve">לנו </w:t>
      </w:r>
      <w:bookmarkStart w:id="41384" w:name="_ETM_Q135_288460"/>
      <w:bookmarkEnd w:id="41384"/>
      <w:r>
        <w:rPr>
          <w:rFonts w:hint="cs"/>
          <w:rtl/>
        </w:rPr>
        <w:t xml:space="preserve">הצצה </w:t>
      </w:r>
      <w:bookmarkStart w:id="41385" w:name="_ETM_Q135_289909"/>
      <w:bookmarkEnd w:id="41385"/>
      <w:r>
        <w:rPr>
          <w:rFonts w:hint="cs"/>
          <w:rtl/>
        </w:rPr>
        <w:t xml:space="preserve">לכל </w:t>
      </w:r>
      <w:bookmarkStart w:id="41386" w:name="_ETM_Q135_290450"/>
      <w:bookmarkEnd w:id="41386"/>
      <w:r>
        <w:rPr>
          <w:rFonts w:hint="cs"/>
          <w:rtl/>
        </w:rPr>
        <w:t xml:space="preserve">תחלואי </w:t>
      </w:r>
      <w:bookmarkStart w:id="41387" w:name="_ETM_Q135_291170"/>
      <w:bookmarkEnd w:id="41387"/>
      <w:r>
        <w:rPr>
          <w:rFonts w:hint="cs"/>
          <w:rtl/>
        </w:rPr>
        <w:t xml:space="preserve">ההוויה </w:t>
      </w:r>
      <w:bookmarkStart w:id="41388" w:name="_ETM_Q135_291710"/>
      <w:bookmarkEnd w:id="41388"/>
      <w:r>
        <w:rPr>
          <w:rFonts w:hint="cs"/>
          <w:rtl/>
        </w:rPr>
        <w:t xml:space="preserve">שלכם. </w:t>
      </w:r>
      <w:bookmarkStart w:id="41389" w:name="_ETM_Q135_292969"/>
      <w:bookmarkEnd w:id="41389"/>
      <w:r>
        <w:rPr>
          <w:rFonts w:hint="cs"/>
          <w:rtl/>
        </w:rPr>
        <w:t>ממש</w:t>
      </w:r>
      <w:bookmarkStart w:id="41390" w:name="_ETM_Q135_293359"/>
      <w:bookmarkEnd w:id="41390"/>
      <w:r>
        <w:rPr>
          <w:rFonts w:hint="cs"/>
          <w:rtl/>
        </w:rPr>
        <w:t xml:space="preserve">, ממש </w:t>
      </w:r>
      <w:bookmarkStart w:id="41391" w:name="_ETM_Q135_293569"/>
      <w:bookmarkEnd w:id="41391"/>
      <w:r>
        <w:rPr>
          <w:rFonts w:hint="cs"/>
          <w:rtl/>
        </w:rPr>
        <w:t xml:space="preserve">ככה. </w:t>
      </w:r>
      <w:bookmarkStart w:id="41392" w:name="_ETM_Q135_294960"/>
      <w:bookmarkEnd w:id="41392"/>
    </w:p>
    <w:p w:rsidR="004D2342" w:rsidRDefault="004D2342" w:rsidP="004D2342">
      <w:pPr>
        <w:rPr>
          <w:rtl/>
        </w:rPr>
      </w:pPr>
    </w:p>
    <w:p w:rsidR="004D2342" w:rsidRDefault="004D2342" w:rsidP="004D2342">
      <w:pPr>
        <w:rPr>
          <w:rtl/>
        </w:rPr>
      </w:pPr>
      <w:r>
        <w:rPr>
          <w:rFonts w:hint="cs"/>
          <w:rtl/>
        </w:rPr>
        <w:t xml:space="preserve">ואם </w:t>
      </w:r>
      <w:bookmarkStart w:id="41393" w:name="_ETM_Q135_295200"/>
      <w:bookmarkEnd w:id="41393"/>
      <w:r>
        <w:rPr>
          <w:rFonts w:hint="cs"/>
          <w:rtl/>
        </w:rPr>
        <w:t xml:space="preserve">היית </w:t>
      </w:r>
      <w:bookmarkStart w:id="41394" w:name="_ETM_Q135_295469"/>
      <w:bookmarkEnd w:id="41394"/>
      <w:r>
        <w:rPr>
          <w:rFonts w:hint="cs"/>
          <w:rtl/>
        </w:rPr>
        <w:t xml:space="preserve">אומרת </w:t>
      </w:r>
      <w:bookmarkStart w:id="41395" w:name="_ETM_Q135_295829"/>
      <w:bookmarkEnd w:id="41395"/>
      <w:r>
        <w:rPr>
          <w:rFonts w:hint="cs"/>
          <w:rtl/>
        </w:rPr>
        <w:t xml:space="preserve">לי, </w:t>
      </w:r>
      <w:bookmarkStart w:id="41396" w:name="_ETM_Q135_296469"/>
      <w:bookmarkEnd w:id="41396"/>
      <w:r>
        <w:rPr>
          <w:rFonts w:hint="cs"/>
          <w:rtl/>
        </w:rPr>
        <w:t xml:space="preserve">כבוד </w:t>
      </w:r>
      <w:bookmarkStart w:id="41397" w:name="_ETM_Q135_296679"/>
      <w:bookmarkEnd w:id="41397"/>
      <w:r>
        <w:rPr>
          <w:rFonts w:hint="cs"/>
          <w:rtl/>
        </w:rPr>
        <w:t xml:space="preserve">יושבת-ראש </w:t>
      </w:r>
      <w:bookmarkStart w:id="41398" w:name="_ETM_Q135_297100"/>
      <w:bookmarkEnd w:id="41398"/>
      <w:r>
        <w:rPr>
          <w:rFonts w:hint="cs"/>
          <w:rtl/>
        </w:rPr>
        <w:t xml:space="preserve">הישיבה, </w:t>
      </w:r>
      <w:bookmarkStart w:id="41399" w:name="_ETM_Q135_297459"/>
      <w:bookmarkEnd w:id="41399"/>
      <w:r>
        <w:rPr>
          <w:rFonts w:hint="cs"/>
          <w:rtl/>
        </w:rPr>
        <w:t xml:space="preserve">שאני </w:t>
      </w:r>
      <w:bookmarkStart w:id="41400" w:name="_ETM_Q135_297670"/>
      <w:bookmarkEnd w:id="41400"/>
      <w:r>
        <w:rPr>
          <w:rFonts w:hint="cs"/>
          <w:rtl/>
        </w:rPr>
        <w:t>א</w:t>
      </w:r>
      <w:bookmarkStart w:id="41401" w:name="_ETM_Q135_298119"/>
      <w:bookmarkEnd w:id="41401"/>
      <w:r>
        <w:rPr>
          <w:rFonts w:hint="cs"/>
          <w:rtl/>
        </w:rPr>
        <w:t xml:space="preserve">עמוד </w:t>
      </w:r>
      <w:bookmarkStart w:id="41402" w:name="_ETM_Q135_298420"/>
      <w:bookmarkEnd w:id="41402"/>
      <w:r>
        <w:rPr>
          <w:rFonts w:hint="cs"/>
          <w:rtl/>
        </w:rPr>
        <w:t xml:space="preserve">פה </w:t>
      </w:r>
      <w:bookmarkStart w:id="41403" w:name="_ETM_Q135_298569"/>
      <w:bookmarkEnd w:id="41403"/>
      <w:r>
        <w:rPr>
          <w:rFonts w:hint="cs"/>
          <w:rtl/>
        </w:rPr>
        <w:t xml:space="preserve">ואגן </w:t>
      </w:r>
      <w:bookmarkStart w:id="41404" w:name="_ETM_Q135_298929"/>
      <w:bookmarkEnd w:id="41404"/>
      <w:r>
        <w:rPr>
          <w:rFonts w:hint="cs"/>
          <w:rtl/>
        </w:rPr>
        <w:t xml:space="preserve">על </w:t>
      </w:r>
      <w:bookmarkStart w:id="41405" w:name="_ETM_Q135_299049"/>
      <w:bookmarkEnd w:id="41405"/>
      <w:r>
        <w:rPr>
          <w:rFonts w:hint="cs"/>
          <w:rtl/>
        </w:rPr>
        <w:t xml:space="preserve">גלנט, </w:t>
      </w:r>
      <w:bookmarkStart w:id="41406" w:name="_ETM_Q135_300069"/>
      <w:bookmarkEnd w:id="41406"/>
      <w:r>
        <w:rPr>
          <w:rFonts w:hint="cs"/>
          <w:rtl/>
        </w:rPr>
        <w:t xml:space="preserve">הייתי </w:t>
      </w:r>
      <w:bookmarkStart w:id="41407" w:name="_ETM_Q135_300280"/>
      <w:bookmarkEnd w:id="41407"/>
      <w:r>
        <w:rPr>
          <w:rFonts w:hint="cs"/>
          <w:rtl/>
        </w:rPr>
        <w:t xml:space="preserve">אומרת </w:t>
      </w:r>
      <w:bookmarkStart w:id="41408" w:name="_ETM_Q135_300459"/>
      <w:bookmarkEnd w:id="41408"/>
      <w:r>
        <w:rPr>
          <w:rFonts w:hint="cs"/>
          <w:rtl/>
        </w:rPr>
        <w:t xml:space="preserve">לך: </w:t>
      </w:r>
      <w:bookmarkStart w:id="41409" w:name="_ETM_Q135_300549"/>
      <w:bookmarkEnd w:id="41409"/>
      <w:r>
        <w:rPr>
          <w:rFonts w:hint="cs"/>
          <w:rtl/>
        </w:rPr>
        <w:t xml:space="preserve">זה </w:t>
      </w:r>
      <w:bookmarkStart w:id="41410" w:name="_ETM_Q135_300670"/>
      <w:bookmarkEnd w:id="41410"/>
      <w:r>
        <w:rPr>
          <w:rFonts w:hint="cs"/>
          <w:rtl/>
        </w:rPr>
        <w:t xml:space="preserve">כנראה </w:t>
      </w:r>
      <w:bookmarkStart w:id="41411" w:name="_ETM_Q135_300999"/>
      <w:bookmarkEnd w:id="41411"/>
      <w:r>
        <w:rPr>
          <w:rFonts w:hint="cs"/>
          <w:rtl/>
        </w:rPr>
        <w:t xml:space="preserve">לא </w:t>
      </w:r>
      <w:bookmarkStart w:id="41412" w:name="_ETM_Q135_301060"/>
      <w:bookmarkEnd w:id="41412"/>
      <w:r>
        <w:rPr>
          <w:rFonts w:hint="cs"/>
          <w:rtl/>
        </w:rPr>
        <w:t xml:space="preserve">הולך </w:t>
      </w:r>
      <w:bookmarkStart w:id="41413" w:name="_ETM_Q135_301240"/>
      <w:bookmarkEnd w:id="41413"/>
      <w:r>
        <w:rPr>
          <w:rFonts w:hint="cs"/>
          <w:rtl/>
        </w:rPr>
        <w:t xml:space="preserve">לקרות. </w:t>
      </w:r>
      <w:bookmarkStart w:id="41414" w:name="_ETM_Q135_302500"/>
      <w:bookmarkStart w:id="41415" w:name="_ETM_Q135_302950"/>
      <w:bookmarkEnd w:id="41414"/>
      <w:bookmarkEnd w:id="41415"/>
      <w:r>
        <w:rPr>
          <w:rFonts w:hint="cs"/>
          <w:rtl/>
        </w:rPr>
        <w:t xml:space="preserve">אבל </w:t>
      </w:r>
      <w:bookmarkStart w:id="41416" w:name="_ETM_Q135_303250"/>
      <w:bookmarkEnd w:id="41416"/>
      <w:r>
        <w:rPr>
          <w:rFonts w:hint="cs"/>
          <w:rtl/>
        </w:rPr>
        <w:t xml:space="preserve">הכול </w:t>
      </w:r>
      <w:bookmarkStart w:id="41417" w:name="_ETM_Q135_303549"/>
      <w:bookmarkEnd w:id="41417"/>
      <w:r>
        <w:rPr>
          <w:rFonts w:hint="cs"/>
          <w:rtl/>
        </w:rPr>
        <w:t xml:space="preserve">פה </w:t>
      </w:r>
      <w:bookmarkStart w:id="41418" w:name="_ETM_Q135_303729"/>
      <w:bookmarkEnd w:id="41418"/>
      <w:r>
        <w:rPr>
          <w:rFonts w:hint="cs"/>
          <w:rtl/>
        </w:rPr>
        <w:t xml:space="preserve">קורה. </w:t>
      </w:r>
      <w:bookmarkStart w:id="41419" w:name="_ETM_Q135_304869"/>
      <w:bookmarkEnd w:id="41419"/>
      <w:r>
        <w:rPr>
          <w:rFonts w:hint="cs"/>
          <w:rtl/>
        </w:rPr>
        <w:t xml:space="preserve">כי </w:t>
      </w:r>
      <w:bookmarkStart w:id="41420" w:name="_ETM_Q135_305229"/>
      <w:bookmarkEnd w:id="41420"/>
      <w:r>
        <w:rPr>
          <w:rFonts w:hint="cs"/>
          <w:rtl/>
        </w:rPr>
        <w:t>הקצ</w:t>
      </w:r>
      <w:bookmarkStart w:id="41421" w:name="_ETM_Q135_305799"/>
      <w:bookmarkEnd w:id="41421"/>
      <w:r>
        <w:rPr>
          <w:rFonts w:hint="cs"/>
          <w:rtl/>
        </w:rPr>
        <w:t xml:space="preserve">ה נמתח </w:t>
      </w:r>
      <w:bookmarkStart w:id="41422" w:name="_ETM_Q135_306189"/>
      <w:bookmarkEnd w:id="41422"/>
      <w:r>
        <w:rPr>
          <w:rFonts w:hint="cs"/>
          <w:rtl/>
        </w:rPr>
        <w:t xml:space="preserve">כל </w:t>
      </w:r>
      <w:bookmarkStart w:id="41423" w:name="_ETM_Q135_306399"/>
      <w:bookmarkEnd w:id="41423"/>
      <w:r>
        <w:rPr>
          <w:rFonts w:hint="cs"/>
          <w:rtl/>
        </w:rPr>
        <w:t>הזמן</w:t>
      </w:r>
      <w:bookmarkStart w:id="41424" w:name="_ETM_Q135_307000"/>
      <w:bookmarkEnd w:id="41424"/>
      <w:r>
        <w:rPr>
          <w:rFonts w:hint="cs"/>
          <w:rtl/>
        </w:rPr>
        <w:t xml:space="preserve">, </w:t>
      </w:r>
      <w:bookmarkStart w:id="41425" w:name="_ETM_Q135_307799"/>
      <w:bookmarkEnd w:id="41425"/>
      <w:r>
        <w:rPr>
          <w:rFonts w:hint="cs"/>
          <w:rtl/>
        </w:rPr>
        <w:t xml:space="preserve">נמתח </w:t>
      </w:r>
      <w:bookmarkStart w:id="41426" w:name="_ETM_Q135_308040"/>
      <w:bookmarkEnd w:id="41426"/>
      <w:r>
        <w:rPr>
          <w:rFonts w:hint="cs"/>
          <w:rtl/>
        </w:rPr>
        <w:t xml:space="preserve">כל </w:t>
      </w:r>
      <w:bookmarkStart w:id="41427" w:name="_ETM_Q135_308280"/>
      <w:bookmarkEnd w:id="41427"/>
      <w:r>
        <w:rPr>
          <w:rFonts w:hint="cs"/>
          <w:rtl/>
        </w:rPr>
        <w:t xml:space="preserve">הזמן, </w:t>
      </w:r>
      <w:bookmarkStart w:id="41428" w:name="_ETM_Q135_308700"/>
      <w:bookmarkEnd w:id="41428"/>
      <w:r>
        <w:rPr>
          <w:rFonts w:hint="cs"/>
          <w:rtl/>
        </w:rPr>
        <w:t xml:space="preserve">והכול </w:t>
      </w:r>
      <w:bookmarkStart w:id="41429" w:name="_ETM_Q135_309120"/>
      <w:bookmarkEnd w:id="41429"/>
      <w:r>
        <w:rPr>
          <w:rFonts w:hint="cs"/>
          <w:rtl/>
        </w:rPr>
        <w:t xml:space="preserve">הופך </w:t>
      </w:r>
      <w:bookmarkStart w:id="41430" w:name="_ETM_Q135_309450"/>
      <w:bookmarkEnd w:id="41430"/>
      <w:r>
        <w:rPr>
          <w:rFonts w:hint="cs"/>
          <w:rtl/>
        </w:rPr>
        <w:t xml:space="preserve">להיות </w:t>
      </w:r>
      <w:bookmarkStart w:id="41431" w:name="_ETM_Q135_309810"/>
      <w:bookmarkEnd w:id="41431"/>
      <w:r>
        <w:rPr>
          <w:rFonts w:hint="cs"/>
          <w:rtl/>
        </w:rPr>
        <w:t xml:space="preserve">פשוט </w:t>
      </w:r>
      <w:bookmarkStart w:id="41432" w:name="_ETM_Q135_311099"/>
      <w:bookmarkEnd w:id="41432"/>
      <w:r>
        <w:rPr>
          <w:rFonts w:hint="cs"/>
          <w:rtl/>
        </w:rPr>
        <w:t xml:space="preserve">הזוי. </w:t>
      </w:r>
      <w:bookmarkStart w:id="41433" w:name="_ETM_Q135_312329"/>
      <w:bookmarkEnd w:id="41433"/>
      <w:r>
        <w:rPr>
          <w:rFonts w:hint="cs"/>
          <w:rtl/>
        </w:rPr>
        <w:t xml:space="preserve">אבל </w:t>
      </w:r>
      <w:bookmarkStart w:id="41434" w:name="_ETM_Q135_312569"/>
      <w:bookmarkEnd w:id="41434"/>
      <w:r>
        <w:rPr>
          <w:rFonts w:hint="cs"/>
          <w:rtl/>
        </w:rPr>
        <w:t xml:space="preserve">אני </w:t>
      </w:r>
      <w:bookmarkStart w:id="41435" w:name="_ETM_Q135_312659"/>
      <w:bookmarkEnd w:id="41435"/>
      <w:r>
        <w:rPr>
          <w:rFonts w:hint="cs"/>
          <w:rtl/>
        </w:rPr>
        <w:t xml:space="preserve">רוצה </w:t>
      </w:r>
      <w:bookmarkStart w:id="41436" w:name="_ETM_Q135_312900"/>
      <w:bookmarkEnd w:id="41436"/>
      <w:r>
        <w:rPr>
          <w:rFonts w:hint="cs"/>
          <w:rtl/>
        </w:rPr>
        <w:t xml:space="preserve">גם </w:t>
      </w:r>
      <w:bookmarkStart w:id="41437" w:name="_ETM_Q135_313079"/>
      <w:bookmarkEnd w:id="41437"/>
      <w:r>
        <w:rPr>
          <w:rFonts w:hint="cs"/>
          <w:rtl/>
        </w:rPr>
        <w:t xml:space="preserve">להוסיף </w:t>
      </w:r>
      <w:bookmarkStart w:id="41438" w:name="_ETM_Q135_313439"/>
      <w:bookmarkEnd w:id="41438"/>
      <w:r>
        <w:rPr>
          <w:rFonts w:hint="cs"/>
          <w:rtl/>
        </w:rPr>
        <w:t xml:space="preserve">על </w:t>
      </w:r>
      <w:bookmarkStart w:id="41439" w:name="_ETM_Q135_313530"/>
      <w:bookmarkEnd w:id="41439"/>
      <w:r>
        <w:rPr>
          <w:rFonts w:hint="cs"/>
          <w:rtl/>
        </w:rPr>
        <w:t xml:space="preserve">זה, </w:t>
      </w:r>
      <w:bookmarkStart w:id="41440" w:name="_ETM_Q135_314400"/>
      <w:bookmarkEnd w:id="41440"/>
      <w:r>
        <w:rPr>
          <w:rFonts w:hint="cs"/>
          <w:rtl/>
        </w:rPr>
        <w:t xml:space="preserve">ואני </w:t>
      </w:r>
      <w:bookmarkStart w:id="41441" w:name="_ETM_Q135_314639"/>
      <w:bookmarkEnd w:id="41441"/>
      <w:r>
        <w:rPr>
          <w:rFonts w:hint="cs"/>
          <w:rtl/>
        </w:rPr>
        <w:t xml:space="preserve">שמחה, </w:t>
      </w:r>
      <w:bookmarkStart w:id="41442" w:name="_ETM_Q135_314970"/>
      <w:bookmarkEnd w:id="41442"/>
      <w:r>
        <w:rPr>
          <w:rFonts w:hint="cs"/>
          <w:rtl/>
        </w:rPr>
        <w:t xml:space="preserve">אוריאל, </w:t>
      </w:r>
      <w:bookmarkStart w:id="41443" w:name="_ETM_Q135_315209"/>
      <w:bookmarkEnd w:id="41443"/>
      <w:r>
        <w:rPr>
          <w:rFonts w:hint="cs"/>
          <w:rtl/>
        </w:rPr>
        <w:t xml:space="preserve">שאתה </w:t>
      </w:r>
      <w:bookmarkStart w:id="41444" w:name="_ETM_Q135_315450"/>
      <w:bookmarkEnd w:id="41444"/>
      <w:r>
        <w:rPr>
          <w:rFonts w:hint="cs"/>
          <w:rtl/>
        </w:rPr>
        <w:t xml:space="preserve">לא </w:t>
      </w:r>
      <w:bookmarkStart w:id="41445" w:name="_ETM_Q135_315540"/>
      <w:bookmarkEnd w:id="41445"/>
      <w:r>
        <w:rPr>
          <w:rFonts w:hint="cs"/>
          <w:rtl/>
        </w:rPr>
        <w:t xml:space="preserve">יכול </w:t>
      </w:r>
      <w:bookmarkStart w:id="41446" w:name="_ETM_Q135_315720"/>
      <w:bookmarkEnd w:id="41446"/>
      <w:r>
        <w:rPr>
          <w:rFonts w:hint="cs"/>
          <w:rtl/>
        </w:rPr>
        <w:t xml:space="preserve">לענות </w:t>
      </w:r>
      <w:bookmarkStart w:id="41447" w:name="_ETM_Q135_315930"/>
      <w:bookmarkEnd w:id="41447"/>
      <w:r>
        <w:rPr>
          <w:rFonts w:hint="cs"/>
          <w:rtl/>
        </w:rPr>
        <w:t xml:space="preserve">על </w:t>
      </w:r>
      <w:bookmarkStart w:id="41448" w:name="_ETM_Q135_316049"/>
      <w:bookmarkEnd w:id="41448"/>
      <w:r>
        <w:rPr>
          <w:rFonts w:hint="cs"/>
          <w:rtl/>
        </w:rPr>
        <w:t xml:space="preserve">זה – </w:t>
      </w:r>
      <w:bookmarkStart w:id="41449" w:name="_ETM_Q135_316169"/>
      <w:bookmarkEnd w:id="41449"/>
      <w:r>
        <w:rPr>
          <w:rFonts w:hint="cs"/>
          <w:rtl/>
        </w:rPr>
        <w:t xml:space="preserve">זה </w:t>
      </w:r>
      <w:bookmarkStart w:id="41450" w:name="_ETM_Q135_316290"/>
      <w:bookmarkEnd w:id="41450"/>
      <w:r>
        <w:rPr>
          <w:rFonts w:hint="cs"/>
          <w:rtl/>
        </w:rPr>
        <w:t xml:space="preserve">בסדר. </w:t>
      </w:r>
      <w:bookmarkStart w:id="41451" w:name="_ETM_Q135_317280"/>
      <w:bookmarkEnd w:id="41451"/>
      <w:r>
        <w:rPr>
          <w:rFonts w:hint="cs"/>
          <w:rtl/>
        </w:rPr>
        <w:t xml:space="preserve">כי </w:t>
      </w:r>
      <w:bookmarkStart w:id="41452" w:name="_ETM_Q135_317700"/>
      <w:bookmarkEnd w:id="41452"/>
      <w:r>
        <w:rPr>
          <w:rFonts w:hint="cs"/>
          <w:rtl/>
        </w:rPr>
        <w:t xml:space="preserve">באמת, </w:t>
      </w:r>
      <w:bookmarkStart w:id="41453" w:name="_ETM_Q135_318000"/>
      <w:bookmarkEnd w:id="41453"/>
      <w:r>
        <w:rPr>
          <w:rFonts w:hint="cs"/>
          <w:rtl/>
        </w:rPr>
        <w:t xml:space="preserve">כי </w:t>
      </w:r>
      <w:bookmarkStart w:id="41454" w:name="_ETM_Q135_318180"/>
      <w:bookmarkEnd w:id="41454"/>
      <w:r>
        <w:rPr>
          <w:rFonts w:hint="cs"/>
          <w:rtl/>
        </w:rPr>
        <w:t xml:space="preserve">זה באמת </w:t>
      </w:r>
      <w:bookmarkStart w:id="41455" w:name="_ETM_Q135_318360"/>
      <w:bookmarkStart w:id="41456" w:name="_ETM_Q135_318450"/>
      <w:bookmarkEnd w:id="41455"/>
      <w:bookmarkEnd w:id="41456"/>
      <w:r>
        <w:rPr>
          <w:rFonts w:hint="cs"/>
          <w:rtl/>
        </w:rPr>
        <w:t xml:space="preserve">מוגזם. </w:t>
      </w:r>
      <w:bookmarkStart w:id="41457" w:name="_ETM_Q135_318840"/>
      <w:bookmarkEnd w:id="41457"/>
      <w:r>
        <w:rPr>
          <w:rFonts w:hint="cs"/>
          <w:rtl/>
        </w:rPr>
        <w:t xml:space="preserve">הרי </w:t>
      </w:r>
      <w:bookmarkStart w:id="41458" w:name="_ETM_Q135_319019"/>
      <w:bookmarkEnd w:id="41458"/>
      <w:r>
        <w:rPr>
          <w:rFonts w:hint="cs"/>
          <w:rtl/>
        </w:rPr>
        <w:t xml:space="preserve">לפטר </w:t>
      </w:r>
      <w:bookmarkStart w:id="41459" w:name="_ETM_Q135_319349"/>
      <w:bookmarkEnd w:id="41459"/>
      <w:r>
        <w:rPr>
          <w:rFonts w:hint="cs"/>
          <w:rtl/>
        </w:rPr>
        <w:t xml:space="preserve">שר </w:t>
      </w:r>
      <w:bookmarkStart w:id="41460" w:name="_ETM_Q135_319560"/>
      <w:bookmarkEnd w:id="41460"/>
      <w:r>
        <w:rPr>
          <w:rFonts w:hint="cs"/>
          <w:rtl/>
        </w:rPr>
        <w:t xml:space="preserve">ביטחון </w:t>
      </w:r>
      <w:bookmarkStart w:id="41461" w:name="_ETM_Q135_319980"/>
      <w:bookmarkEnd w:id="41461"/>
      <w:r>
        <w:rPr>
          <w:rFonts w:hint="cs"/>
          <w:rtl/>
        </w:rPr>
        <w:t xml:space="preserve">כי </w:t>
      </w:r>
      <w:bookmarkStart w:id="41462" w:name="_ETM_Q135_320099"/>
      <w:bookmarkEnd w:id="41462"/>
      <w:r>
        <w:rPr>
          <w:rFonts w:hint="cs"/>
          <w:rtl/>
        </w:rPr>
        <w:t xml:space="preserve">הוא </w:t>
      </w:r>
      <w:bookmarkStart w:id="41463" w:name="_ETM_Q135_320159"/>
      <w:bookmarkEnd w:id="41463"/>
      <w:r>
        <w:rPr>
          <w:rFonts w:hint="cs"/>
          <w:rtl/>
        </w:rPr>
        <w:t xml:space="preserve">מתריע </w:t>
      </w:r>
      <w:bookmarkStart w:id="41464" w:name="_ETM_Q135_320549"/>
      <w:bookmarkEnd w:id="41464"/>
      <w:r>
        <w:rPr>
          <w:rFonts w:hint="cs"/>
          <w:rtl/>
        </w:rPr>
        <w:t xml:space="preserve">על </w:t>
      </w:r>
      <w:bookmarkStart w:id="41465" w:name="_ETM_Q135_320610"/>
      <w:bookmarkEnd w:id="41465"/>
      <w:r>
        <w:rPr>
          <w:rFonts w:hint="cs"/>
          <w:rtl/>
        </w:rPr>
        <w:t xml:space="preserve">פגיעה </w:t>
      </w:r>
      <w:bookmarkStart w:id="41466" w:name="_ETM_Q135_320909"/>
      <w:bookmarkEnd w:id="41466"/>
      <w:r>
        <w:rPr>
          <w:rFonts w:hint="cs"/>
          <w:rtl/>
        </w:rPr>
        <w:t xml:space="preserve">ביטחונית </w:t>
      </w:r>
      <w:bookmarkStart w:id="41467" w:name="_ETM_Q135_321330"/>
      <w:bookmarkEnd w:id="41467"/>
      <w:r>
        <w:rPr>
          <w:rFonts w:hint="cs"/>
          <w:rtl/>
        </w:rPr>
        <w:t xml:space="preserve">זה </w:t>
      </w:r>
      <w:bookmarkStart w:id="41468" w:name="_ETM_Q135_321450"/>
      <w:bookmarkEnd w:id="41468"/>
      <w:r>
        <w:rPr>
          <w:rFonts w:hint="cs"/>
          <w:rtl/>
        </w:rPr>
        <w:t xml:space="preserve">מוגזם. </w:t>
      </w:r>
      <w:bookmarkStart w:id="41469" w:name="_ETM_Q135_326010"/>
      <w:bookmarkEnd w:id="41469"/>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C92CF1" w:rsidP="00C92CF1">
      <w:pPr>
        <w:rPr>
          <w:rtl/>
          <w:lang w:eastAsia="he-IL"/>
        </w:rPr>
      </w:pPr>
      <w:r>
        <w:rPr>
          <w:rFonts w:hint="cs"/>
          <w:rtl/>
          <w:lang w:eastAsia="he-IL"/>
        </w:rPr>
        <w:t>– – –</w:t>
      </w:r>
      <w:r w:rsidR="004D2342">
        <w:rPr>
          <w:rFonts w:hint="cs"/>
          <w:rtl/>
          <w:lang w:eastAsia="he-IL"/>
        </w:rPr>
        <w:t xml:space="preserve"> לא </w:t>
      </w:r>
      <w:bookmarkStart w:id="41470" w:name="_ETM_Q135_319000"/>
      <w:bookmarkEnd w:id="41470"/>
      <w:r>
        <w:rPr>
          <w:rFonts w:hint="cs"/>
          <w:rtl/>
          <w:lang w:eastAsia="he-IL"/>
        </w:rPr>
        <w:t>– – –</w:t>
      </w:r>
      <w:r w:rsidR="004D2342">
        <w:rPr>
          <w:rFonts w:hint="cs"/>
          <w:rtl/>
          <w:lang w:eastAsia="he-IL"/>
        </w:rPr>
        <w:t xml:space="preserve"> חבל על הזמן. הרמקול אצלך ואני לא</w:t>
      </w:r>
      <w:bookmarkStart w:id="41471" w:name="_ETM_Q135_323000"/>
      <w:bookmarkEnd w:id="41471"/>
      <w:r w:rsidR="004D2342">
        <w:rPr>
          <w:rFonts w:hint="cs"/>
          <w:rtl/>
          <w:lang w:eastAsia="he-IL"/>
        </w:rPr>
        <w:t xml:space="preserve"> </w:t>
      </w:r>
      <w:r>
        <w:rPr>
          <w:rFonts w:hint="cs"/>
          <w:rtl/>
          <w:lang w:eastAsia="he-IL"/>
        </w:rPr>
        <w:t>– –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rPr>
      </w:pPr>
      <w:r>
        <w:rPr>
          <w:rFonts w:hint="cs"/>
          <w:rtl/>
        </w:rPr>
        <w:t xml:space="preserve">אוריאל, </w:t>
      </w:r>
      <w:bookmarkStart w:id="41472" w:name="_ETM_Q135_326490"/>
      <w:bookmarkEnd w:id="41472"/>
      <w:r>
        <w:rPr>
          <w:rFonts w:hint="cs"/>
          <w:rtl/>
        </w:rPr>
        <w:t xml:space="preserve">זה </w:t>
      </w:r>
      <w:bookmarkStart w:id="41473" w:name="_ETM_Q135_326610"/>
      <w:bookmarkEnd w:id="41473"/>
      <w:r>
        <w:rPr>
          <w:rFonts w:hint="cs"/>
          <w:rtl/>
        </w:rPr>
        <w:t xml:space="preserve">בסדר. </w:t>
      </w:r>
      <w:bookmarkStart w:id="41474" w:name="_ETM_Q135_327300"/>
      <w:bookmarkEnd w:id="41474"/>
      <w:r>
        <w:rPr>
          <w:rFonts w:hint="cs"/>
          <w:rtl/>
        </w:rPr>
        <w:t xml:space="preserve">אני </w:t>
      </w:r>
      <w:bookmarkStart w:id="41475" w:name="_ETM_Q135_327510"/>
      <w:bookmarkEnd w:id="41475"/>
      <w:r>
        <w:rPr>
          <w:rFonts w:hint="cs"/>
          <w:rtl/>
        </w:rPr>
        <w:t xml:space="preserve">שמחה </w:t>
      </w:r>
      <w:bookmarkStart w:id="41476" w:name="_ETM_Q135_327840"/>
      <w:bookmarkEnd w:id="41476"/>
      <w:r>
        <w:rPr>
          <w:rFonts w:hint="cs"/>
          <w:rtl/>
        </w:rPr>
        <w:t xml:space="preserve">שאתה </w:t>
      </w:r>
      <w:bookmarkStart w:id="41477" w:name="_ETM_Q135_328110"/>
      <w:bookmarkEnd w:id="41477"/>
      <w:r>
        <w:rPr>
          <w:rFonts w:hint="cs"/>
          <w:rtl/>
        </w:rPr>
        <w:t xml:space="preserve">לא </w:t>
      </w:r>
      <w:bookmarkStart w:id="41478" w:name="_ETM_Q135_328230"/>
      <w:bookmarkEnd w:id="41478"/>
      <w:r>
        <w:rPr>
          <w:rFonts w:hint="cs"/>
          <w:rtl/>
        </w:rPr>
        <w:t xml:space="preserve">עונה. </w:t>
      </w:r>
      <w:bookmarkStart w:id="41479" w:name="_ETM_Q135_328889"/>
      <w:bookmarkEnd w:id="41479"/>
      <w:r>
        <w:rPr>
          <w:rFonts w:hint="cs"/>
          <w:rtl/>
        </w:rPr>
        <w:t xml:space="preserve">יש </w:t>
      </w:r>
      <w:bookmarkStart w:id="41480" w:name="_ETM_Q135_329130"/>
      <w:bookmarkEnd w:id="41480"/>
      <w:r>
        <w:rPr>
          <w:rFonts w:hint="cs"/>
          <w:rtl/>
        </w:rPr>
        <w:t xml:space="preserve">גם </w:t>
      </w:r>
      <w:bookmarkStart w:id="41481" w:name="_ETM_Q135_329340"/>
      <w:bookmarkEnd w:id="41481"/>
      <w:r>
        <w:rPr>
          <w:rFonts w:hint="cs"/>
          <w:rtl/>
        </w:rPr>
        <w:t xml:space="preserve">סטנדרטים </w:t>
      </w:r>
      <w:bookmarkStart w:id="41482" w:name="_ETM_Q135_329760"/>
      <w:bookmarkEnd w:id="41482"/>
      <w:r>
        <w:rPr>
          <w:rFonts w:hint="cs"/>
          <w:rtl/>
        </w:rPr>
        <w:t xml:space="preserve">שלא </w:t>
      </w:r>
      <w:bookmarkStart w:id="41483" w:name="_ETM_Q135_329910"/>
      <w:bookmarkEnd w:id="41483"/>
      <w:r>
        <w:rPr>
          <w:rFonts w:hint="cs"/>
          <w:rtl/>
        </w:rPr>
        <w:t xml:space="preserve">צריך </w:t>
      </w:r>
      <w:bookmarkStart w:id="41484" w:name="_ETM_Q135_330090"/>
      <w:bookmarkEnd w:id="41484"/>
      <w:r>
        <w:rPr>
          <w:rFonts w:hint="cs"/>
          <w:rtl/>
        </w:rPr>
        <w:t xml:space="preserve">להגיב </w:t>
      </w:r>
      <w:bookmarkStart w:id="41485" w:name="_ETM_Q135_330419"/>
      <w:bookmarkEnd w:id="41485"/>
      <w:r>
        <w:rPr>
          <w:rFonts w:hint="cs"/>
          <w:rtl/>
        </w:rPr>
        <w:t xml:space="preserve">עליהם. </w:t>
      </w:r>
      <w:bookmarkStart w:id="41486" w:name="_ETM_Q135_330720"/>
      <w:bookmarkEnd w:id="41486"/>
      <w:r>
        <w:rPr>
          <w:rFonts w:hint="cs"/>
          <w:rtl/>
        </w:rPr>
        <w:t xml:space="preserve">אתה </w:t>
      </w:r>
      <w:bookmarkStart w:id="41487" w:name="_ETM_Q135_330930"/>
      <w:bookmarkEnd w:id="41487"/>
      <w:r>
        <w:rPr>
          <w:rFonts w:hint="cs"/>
          <w:rtl/>
        </w:rPr>
        <w:t xml:space="preserve">לא </w:t>
      </w:r>
      <w:bookmarkStart w:id="41488" w:name="_ETM_Q135_331230"/>
      <w:bookmarkEnd w:id="41488"/>
      <w:r>
        <w:rPr>
          <w:rFonts w:hint="cs"/>
          <w:rtl/>
        </w:rPr>
        <w:t xml:space="preserve">טלי גוטליב </w:t>
      </w:r>
      <w:bookmarkStart w:id="41489" w:name="_ETM_Q135_331560"/>
      <w:bookmarkStart w:id="41490" w:name="_ETM_Q135_332250"/>
      <w:bookmarkEnd w:id="41489"/>
      <w:bookmarkEnd w:id="41490"/>
      <w:r>
        <w:rPr>
          <w:rFonts w:hint="cs"/>
          <w:rtl/>
        </w:rPr>
        <w:t xml:space="preserve">ולא </w:t>
      </w:r>
      <w:bookmarkStart w:id="41491" w:name="_ETM_Q135_332550"/>
      <w:bookmarkEnd w:id="41491"/>
      <w:r>
        <w:rPr>
          <w:rFonts w:hint="cs"/>
          <w:rtl/>
        </w:rPr>
        <w:t xml:space="preserve">דיסטל </w:t>
      </w:r>
      <w:bookmarkStart w:id="41492" w:name="_ETM_Q135_333270"/>
      <w:bookmarkEnd w:id="41492"/>
      <w:r>
        <w:rPr>
          <w:rFonts w:hint="cs"/>
          <w:rtl/>
        </w:rPr>
        <w:t xml:space="preserve">ולא </w:t>
      </w:r>
      <w:bookmarkStart w:id="41493" w:name="_ETM_Q135_333569"/>
      <w:bookmarkEnd w:id="41493"/>
      <w:r>
        <w:rPr>
          <w:rFonts w:hint="cs"/>
          <w:rtl/>
        </w:rPr>
        <w:t xml:space="preserve">כל </w:t>
      </w:r>
      <w:bookmarkStart w:id="41494" w:name="_ETM_Q135_333750"/>
      <w:bookmarkEnd w:id="41494"/>
      <w:r>
        <w:rPr>
          <w:rFonts w:hint="cs"/>
          <w:rtl/>
        </w:rPr>
        <w:t xml:space="preserve">מי שעונים </w:t>
      </w:r>
      <w:bookmarkStart w:id="41495" w:name="_ETM_Q135_334470"/>
      <w:bookmarkEnd w:id="41495"/>
      <w:r>
        <w:rPr>
          <w:rFonts w:hint="cs"/>
          <w:rtl/>
        </w:rPr>
        <w:t xml:space="preserve">בשם הראיס דברים </w:t>
      </w:r>
      <w:bookmarkStart w:id="41496" w:name="_ETM_Q135_334889"/>
      <w:bookmarkEnd w:id="41496"/>
      <w:r>
        <w:rPr>
          <w:rFonts w:hint="cs"/>
          <w:rtl/>
        </w:rPr>
        <w:t xml:space="preserve">הזויים </w:t>
      </w:r>
      <w:bookmarkStart w:id="41497" w:name="_ETM_Q135_336769"/>
      <w:bookmarkEnd w:id="41497"/>
      <w:r>
        <w:rPr>
          <w:rFonts w:hint="cs"/>
          <w:rtl/>
        </w:rPr>
        <w:t xml:space="preserve">על </w:t>
      </w:r>
      <w:bookmarkStart w:id="41498" w:name="_ETM_Q135_336950"/>
      <w:bookmarkEnd w:id="41498"/>
      <w:r>
        <w:rPr>
          <w:rFonts w:hint="cs"/>
          <w:rtl/>
        </w:rPr>
        <w:t xml:space="preserve">דברים </w:t>
      </w:r>
      <w:bookmarkStart w:id="41499" w:name="_ETM_Q135_337400"/>
      <w:bookmarkEnd w:id="41499"/>
      <w:r>
        <w:rPr>
          <w:rFonts w:hint="cs"/>
          <w:rtl/>
        </w:rPr>
        <w:t>ש</w:t>
      </w:r>
      <w:bookmarkStart w:id="41500" w:name="_ETM_Q135_337639"/>
      <w:bookmarkEnd w:id="41500"/>
      <w:r>
        <w:rPr>
          <w:rFonts w:hint="cs"/>
          <w:rtl/>
        </w:rPr>
        <w:t xml:space="preserve">צריכים </w:t>
      </w:r>
      <w:bookmarkStart w:id="41501" w:name="_ETM_Q135_338090"/>
      <w:bookmarkEnd w:id="41501"/>
      <w:r>
        <w:rPr>
          <w:rFonts w:hint="cs"/>
          <w:rtl/>
        </w:rPr>
        <w:t xml:space="preserve">להיות באמת ערכיים </w:t>
      </w:r>
      <w:bookmarkStart w:id="41502" w:name="_ETM_Q135_338870"/>
      <w:bookmarkEnd w:id="41502"/>
      <w:r>
        <w:rPr>
          <w:rFonts w:hint="cs"/>
          <w:rtl/>
        </w:rPr>
        <w:t xml:space="preserve">שמשאירים </w:t>
      </w:r>
      <w:bookmarkStart w:id="41503" w:name="_ETM_Q135_339680"/>
      <w:bookmarkEnd w:id="41503"/>
      <w:r>
        <w:rPr>
          <w:rFonts w:hint="cs"/>
          <w:rtl/>
        </w:rPr>
        <w:t xml:space="preserve">אותם </w:t>
      </w:r>
      <w:bookmarkStart w:id="41504" w:name="_ETM_Q135_340800"/>
      <w:bookmarkEnd w:id="41504"/>
      <w:r>
        <w:rPr>
          <w:rFonts w:hint="cs"/>
          <w:rtl/>
        </w:rPr>
        <w:t>כ</w:t>
      </w:r>
      <w:bookmarkStart w:id="41505" w:name="_ETM_Q135_341220"/>
      <w:bookmarkStart w:id="41506" w:name="_ETM_Q135_341370"/>
      <w:bookmarkEnd w:id="41505"/>
      <w:bookmarkEnd w:id="41506"/>
      <w:r>
        <w:rPr>
          <w:rFonts w:hint="cs"/>
          <w:rtl/>
        </w:rPr>
        <w:t xml:space="preserve">איזה טאבו </w:t>
      </w:r>
      <w:bookmarkStart w:id="41507" w:name="_ETM_Q135_342000"/>
      <w:bookmarkEnd w:id="41507"/>
      <w:r>
        <w:rPr>
          <w:rFonts w:hint="cs"/>
          <w:rtl/>
        </w:rPr>
        <w:t xml:space="preserve">שלא </w:t>
      </w:r>
      <w:bookmarkStart w:id="41508" w:name="_ETM_Q135_342450"/>
      <w:bookmarkEnd w:id="41508"/>
      <w:r>
        <w:rPr>
          <w:rFonts w:hint="cs"/>
          <w:rtl/>
        </w:rPr>
        <w:t xml:space="preserve">פורצים </w:t>
      </w:r>
      <w:bookmarkStart w:id="41509" w:name="_ETM_Q135_342960"/>
      <w:bookmarkEnd w:id="41509"/>
      <w:r>
        <w:rPr>
          <w:rFonts w:hint="cs"/>
          <w:rtl/>
        </w:rPr>
        <w:t xml:space="preserve">אותו. </w:t>
      </w:r>
      <w:bookmarkStart w:id="41510" w:name="_ETM_Q135_345019"/>
      <w:bookmarkEnd w:id="41510"/>
      <w:r>
        <w:rPr>
          <w:rFonts w:hint="cs"/>
          <w:rtl/>
        </w:rPr>
        <w:t xml:space="preserve">אז </w:t>
      </w:r>
      <w:bookmarkStart w:id="41511" w:name="_ETM_Q135_345230"/>
      <w:bookmarkEnd w:id="41511"/>
      <w:r>
        <w:rPr>
          <w:rFonts w:hint="cs"/>
          <w:rtl/>
        </w:rPr>
        <w:t xml:space="preserve">אני </w:t>
      </w:r>
      <w:bookmarkStart w:id="41512" w:name="_ETM_Q135_345379"/>
      <w:bookmarkEnd w:id="41512"/>
      <w:r>
        <w:rPr>
          <w:rFonts w:hint="cs"/>
          <w:rtl/>
        </w:rPr>
        <w:t xml:space="preserve">שמחה </w:t>
      </w:r>
      <w:bookmarkStart w:id="41513" w:name="_ETM_Q135_345830"/>
      <w:bookmarkEnd w:id="41513"/>
      <w:r>
        <w:rPr>
          <w:rFonts w:hint="cs"/>
          <w:rtl/>
        </w:rPr>
        <w:t xml:space="preserve">שלפחות </w:t>
      </w:r>
      <w:bookmarkStart w:id="41514" w:name="_ETM_Q135_346159"/>
      <w:bookmarkEnd w:id="41514"/>
      <w:r>
        <w:rPr>
          <w:rFonts w:hint="cs"/>
          <w:rtl/>
        </w:rPr>
        <w:t xml:space="preserve">פה </w:t>
      </w:r>
      <w:bookmarkStart w:id="41515" w:name="_ETM_Q135_346310"/>
      <w:bookmarkEnd w:id="41515"/>
      <w:r>
        <w:rPr>
          <w:rFonts w:hint="cs"/>
          <w:rtl/>
        </w:rPr>
        <w:t xml:space="preserve">יש </w:t>
      </w:r>
      <w:bookmarkStart w:id="41516" w:name="_ETM_Q135_347000"/>
      <w:bookmarkEnd w:id="41516"/>
      <w:r>
        <w:rPr>
          <w:rFonts w:hint="cs"/>
          <w:rtl/>
        </w:rPr>
        <w:t xml:space="preserve">איזושהי </w:t>
      </w:r>
      <w:bookmarkStart w:id="41517" w:name="_ETM_Q135_346669"/>
      <w:bookmarkStart w:id="41518" w:name="_ETM_Q135_346700"/>
      <w:bookmarkEnd w:id="41517"/>
      <w:bookmarkEnd w:id="41518"/>
      <w:r>
        <w:rPr>
          <w:rFonts w:hint="cs"/>
          <w:rtl/>
        </w:rPr>
        <w:t>הבנה.</w:t>
      </w:r>
    </w:p>
    <w:p w:rsidR="004D2342" w:rsidRDefault="004D2342" w:rsidP="004D2342">
      <w:pPr>
        <w:rPr>
          <w:rtl/>
        </w:rPr>
      </w:pPr>
    </w:p>
    <w:p w:rsidR="004D2342" w:rsidRDefault="004D2342" w:rsidP="004D2342">
      <w:pPr>
        <w:rPr>
          <w:rtl/>
        </w:rPr>
      </w:pPr>
      <w:r>
        <w:rPr>
          <w:rFonts w:hint="cs"/>
          <w:rtl/>
        </w:rPr>
        <w:t xml:space="preserve"> </w:t>
      </w:r>
      <w:bookmarkStart w:id="41519" w:name="_ETM_Q135_347909"/>
      <w:bookmarkEnd w:id="41519"/>
      <w:r>
        <w:rPr>
          <w:rFonts w:hint="cs"/>
          <w:rtl/>
        </w:rPr>
        <w:t xml:space="preserve">אבל </w:t>
      </w:r>
      <w:bookmarkStart w:id="41520" w:name="_ETM_Q135_348150"/>
      <w:bookmarkEnd w:id="41520"/>
      <w:r>
        <w:rPr>
          <w:rFonts w:hint="cs"/>
          <w:rtl/>
        </w:rPr>
        <w:t xml:space="preserve">אני </w:t>
      </w:r>
      <w:bookmarkStart w:id="41521" w:name="_ETM_Q135_348299"/>
      <w:bookmarkEnd w:id="41521"/>
      <w:r>
        <w:rPr>
          <w:rFonts w:hint="cs"/>
          <w:rtl/>
        </w:rPr>
        <w:t xml:space="preserve">רוצה </w:t>
      </w:r>
      <w:bookmarkStart w:id="41522" w:name="_ETM_Q135_348569"/>
      <w:bookmarkEnd w:id="41522"/>
      <w:r>
        <w:rPr>
          <w:rFonts w:hint="cs"/>
          <w:rtl/>
        </w:rPr>
        <w:t xml:space="preserve">להקריא </w:t>
      </w:r>
      <w:bookmarkStart w:id="41523" w:name="_ETM_Q135_348930"/>
      <w:bookmarkEnd w:id="41523"/>
      <w:r>
        <w:rPr>
          <w:rFonts w:hint="cs"/>
          <w:rtl/>
        </w:rPr>
        <w:t xml:space="preserve">רגע </w:t>
      </w:r>
      <w:bookmarkStart w:id="41524" w:name="_ETM_Q135_351639"/>
      <w:bookmarkEnd w:id="41524"/>
      <w:r>
        <w:rPr>
          <w:rFonts w:hint="cs"/>
          <w:rtl/>
        </w:rPr>
        <w:t xml:space="preserve">את </w:t>
      </w:r>
      <w:bookmarkStart w:id="41525" w:name="_ETM_Q135_351849"/>
      <w:bookmarkEnd w:id="41525"/>
      <w:r>
        <w:rPr>
          <w:rFonts w:hint="cs"/>
          <w:rtl/>
        </w:rPr>
        <w:t xml:space="preserve">רוח </w:t>
      </w:r>
      <w:bookmarkStart w:id="41526" w:name="_ETM_Q135_352150"/>
      <w:bookmarkEnd w:id="41526"/>
      <w:r>
        <w:rPr>
          <w:rFonts w:hint="cs"/>
          <w:rtl/>
        </w:rPr>
        <w:t xml:space="preserve">צה"ל, </w:t>
      </w:r>
      <w:bookmarkStart w:id="41527" w:name="_ETM_Q135_354290"/>
      <w:bookmarkEnd w:id="41527"/>
      <w:r>
        <w:rPr>
          <w:rFonts w:hint="cs"/>
          <w:rtl/>
        </w:rPr>
        <w:t xml:space="preserve">כי </w:t>
      </w:r>
      <w:bookmarkStart w:id="41528" w:name="_ETM_Q135_354469"/>
      <w:bookmarkEnd w:id="41528"/>
      <w:r>
        <w:rPr>
          <w:rFonts w:hint="cs"/>
          <w:rtl/>
        </w:rPr>
        <w:t xml:space="preserve">יש </w:t>
      </w:r>
      <w:bookmarkStart w:id="41529" w:name="_ETM_Q135_354709"/>
      <w:bookmarkEnd w:id="41529"/>
      <w:r>
        <w:rPr>
          <w:rFonts w:hint="cs"/>
          <w:rtl/>
        </w:rPr>
        <w:t xml:space="preserve">מי </w:t>
      </w:r>
      <w:bookmarkStart w:id="41530" w:name="_ETM_Q135_354860"/>
      <w:bookmarkEnd w:id="41530"/>
      <w:r>
        <w:rPr>
          <w:rFonts w:hint="cs"/>
          <w:rtl/>
        </w:rPr>
        <w:t xml:space="preserve">שמתבלבלים </w:t>
      </w:r>
      <w:bookmarkStart w:id="41531" w:name="_ETM_Q135_356510"/>
      <w:bookmarkEnd w:id="41531"/>
      <w:r>
        <w:rPr>
          <w:rFonts w:hint="cs"/>
          <w:rtl/>
        </w:rPr>
        <w:t xml:space="preserve">שצה"ל </w:t>
      </w:r>
      <w:bookmarkStart w:id="41532" w:name="_ETM_Q135_358250"/>
      <w:bookmarkEnd w:id="41532"/>
      <w:r>
        <w:rPr>
          <w:rFonts w:hint="cs"/>
          <w:rtl/>
        </w:rPr>
        <w:t xml:space="preserve">הוא </w:t>
      </w:r>
      <w:bookmarkStart w:id="41533" w:name="_ETM_Q135_358370"/>
      <w:bookmarkEnd w:id="41533"/>
      <w:r>
        <w:rPr>
          <w:rFonts w:hint="cs"/>
          <w:rtl/>
        </w:rPr>
        <w:t xml:space="preserve">מטבע </w:t>
      </w:r>
      <w:bookmarkStart w:id="41534" w:name="_ETM_Q135_358760"/>
      <w:bookmarkEnd w:id="41534"/>
      <w:r>
        <w:rPr>
          <w:rFonts w:hint="cs"/>
          <w:rtl/>
        </w:rPr>
        <w:t xml:space="preserve">עובר </w:t>
      </w:r>
      <w:bookmarkStart w:id="41535" w:name="_ETM_Q135_359030"/>
      <w:bookmarkEnd w:id="41535"/>
      <w:r>
        <w:rPr>
          <w:rFonts w:hint="cs"/>
          <w:rtl/>
        </w:rPr>
        <w:t xml:space="preserve">לסוחר </w:t>
      </w:r>
      <w:bookmarkStart w:id="41536" w:name="_ETM_Q135_359630"/>
      <w:bookmarkEnd w:id="41536"/>
      <w:r>
        <w:rPr>
          <w:rFonts w:hint="cs"/>
          <w:rtl/>
        </w:rPr>
        <w:t xml:space="preserve">שראש הממשלה </w:t>
      </w:r>
      <w:bookmarkStart w:id="41537" w:name="_ETM_Q135_360290"/>
      <w:bookmarkEnd w:id="41537"/>
      <w:r>
        <w:rPr>
          <w:rFonts w:hint="cs"/>
          <w:rtl/>
        </w:rPr>
        <w:t xml:space="preserve">סוחר </w:t>
      </w:r>
      <w:bookmarkStart w:id="41538" w:name="_ETM_Q135_360710"/>
      <w:bookmarkEnd w:id="41538"/>
      <w:r>
        <w:rPr>
          <w:rFonts w:hint="cs"/>
          <w:rtl/>
        </w:rPr>
        <w:t xml:space="preserve">בו, </w:t>
      </w:r>
      <w:bookmarkStart w:id="41539" w:name="_ETM_Q135_361889"/>
      <w:bookmarkEnd w:id="41539"/>
      <w:r>
        <w:rPr>
          <w:rFonts w:hint="cs"/>
          <w:rtl/>
        </w:rPr>
        <w:t xml:space="preserve">אבל </w:t>
      </w:r>
      <w:bookmarkStart w:id="41540" w:name="_ETM_Q135_362160"/>
      <w:bookmarkEnd w:id="41540"/>
      <w:r>
        <w:rPr>
          <w:rFonts w:hint="cs"/>
          <w:rtl/>
        </w:rPr>
        <w:t xml:space="preserve">אני </w:t>
      </w:r>
      <w:bookmarkStart w:id="41541" w:name="_ETM_Q135_362310"/>
      <w:bookmarkEnd w:id="41541"/>
      <w:r>
        <w:rPr>
          <w:rFonts w:hint="cs"/>
          <w:rtl/>
        </w:rPr>
        <w:t xml:space="preserve">רואה </w:t>
      </w:r>
      <w:bookmarkStart w:id="41542" w:name="_ETM_Q135_362610"/>
      <w:bookmarkEnd w:id="41542"/>
      <w:r>
        <w:rPr>
          <w:rFonts w:hint="cs"/>
          <w:rtl/>
        </w:rPr>
        <w:t xml:space="preserve">בצה"ל </w:t>
      </w:r>
      <w:bookmarkStart w:id="41543" w:name="_ETM_Q135_363740"/>
      <w:bookmarkEnd w:id="41543"/>
      <w:r>
        <w:rPr>
          <w:rFonts w:hint="cs"/>
          <w:rtl/>
        </w:rPr>
        <w:t xml:space="preserve">את הגוף </w:t>
      </w:r>
      <w:bookmarkStart w:id="41544" w:name="_ETM_Q135_364040"/>
      <w:bookmarkEnd w:id="41544"/>
      <w:r>
        <w:rPr>
          <w:rFonts w:hint="cs"/>
          <w:rtl/>
        </w:rPr>
        <w:t xml:space="preserve">ששומר </w:t>
      </w:r>
      <w:bookmarkStart w:id="41545" w:name="_ETM_Q135_364490"/>
      <w:bookmarkEnd w:id="41545"/>
      <w:r>
        <w:rPr>
          <w:rFonts w:hint="cs"/>
          <w:rtl/>
        </w:rPr>
        <w:t xml:space="preserve">עלינו. </w:t>
      </w:r>
      <w:bookmarkStart w:id="41546" w:name="_ETM_Q135_366050"/>
      <w:bookmarkEnd w:id="41546"/>
      <w:r>
        <w:rPr>
          <w:rFonts w:hint="cs"/>
          <w:rtl/>
        </w:rPr>
        <w:t xml:space="preserve">ואני </w:t>
      </w:r>
      <w:bookmarkStart w:id="41547" w:name="_ETM_Q135_366379"/>
      <w:bookmarkEnd w:id="41547"/>
      <w:r>
        <w:rPr>
          <w:rFonts w:hint="cs"/>
          <w:rtl/>
        </w:rPr>
        <w:t xml:space="preserve">רואה </w:t>
      </w:r>
      <w:bookmarkStart w:id="41548" w:name="_ETM_Q135_366620"/>
      <w:bookmarkEnd w:id="41548"/>
      <w:r>
        <w:rPr>
          <w:rFonts w:hint="cs"/>
          <w:rtl/>
        </w:rPr>
        <w:t xml:space="preserve">בו </w:t>
      </w:r>
      <w:bookmarkStart w:id="41549" w:name="_ETM_Q135_366739"/>
      <w:bookmarkEnd w:id="41549"/>
      <w:r>
        <w:rPr>
          <w:rFonts w:hint="cs"/>
          <w:rtl/>
        </w:rPr>
        <w:t xml:space="preserve">צבא </w:t>
      </w:r>
      <w:bookmarkStart w:id="41550" w:name="_ETM_Q135_367069"/>
      <w:bookmarkEnd w:id="41550"/>
      <w:r>
        <w:rPr>
          <w:rFonts w:hint="cs"/>
          <w:rtl/>
        </w:rPr>
        <w:t xml:space="preserve">העם, </w:t>
      </w:r>
      <w:bookmarkStart w:id="41551" w:name="_ETM_Q135_368010"/>
      <w:bookmarkEnd w:id="41551"/>
      <w:r>
        <w:rPr>
          <w:rFonts w:hint="cs"/>
          <w:rtl/>
        </w:rPr>
        <w:t xml:space="preserve">שיש </w:t>
      </w:r>
      <w:bookmarkStart w:id="41552" w:name="_ETM_Q135_368340"/>
      <w:bookmarkEnd w:id="41552"/>
      <w:r>
        <w:rPr>
          <w:rFonts w:hint="cs"/>
          <w:rtl/>
        </w:rPr>
        <w:t xml:space="preserve">בו </w:t>
      </w:r>
      <w:bookmarkStart w:id="41553" w:name="_ETM_Q135_368790"/>
      <w:bookmarkEnd w:id="41553"/>
      <w:r>
        <w:rPr>
          <w:rFonts w:hint="cs"/>
          <w:rtl/>
        </w:rPr>
        <w:t xml:space="preserve">בערך </w:t>
      </w:r>
      <w:bookmarkStart w:id="41554" w:name="_ETM_Q135_369239"/>
      <w:bookmarkEnd w:id="41554"/>
      <w:r>
        <w:rPr>
          <w:rFonts w:hint="cs"/>
          <w:rtl/>
        </w:rPr>
        <w:t xml:space="preserve">הרבה </w:t>
      </w:r>
      <w:bookmarkStart w:id="41555" w:name="_ETM_Q135_369599"/>
      <w:bookmarkEnd w:id="41555"/>
      <w:r>
        <w:rPr>
          <w:rFonts w:hint="cs"/>
          <w:rtl/>
        </w:rPr>
        <w:t xml:space="preserve">יותר </w:t>
      </w:r>
      <w:bookmarkStart w:id="41556" w:name="_ETM_Q135_369930"/>
      <w:bookmarkEnd w:id="41556"/>
      <w:r>
        <w:rPr>
          <w:rFonts w:hint="cs"/>
          <w:rtl/>
        </w:rPr>
        <w:t xml:space="preserve">מיוחד </w:t>
      </w:r>
      <w:bookmarkStart w:id="41557" w:name="_ETM_Q135_370530"/>
      <w:bookmarkEnd w:id="41557"/>
      <w:r>
        <w:rPr>
          <w:rFonts w:hint="cs"/>
          <w:rtl/>
        </w:rPr>
        <w:t xml:space="preserve">מרק </w:t>
      </w:r>
      <w:bookmarkStart w:id="41558" w:name="_ETM_Q135_370980"/>
      <w:bookmarkEnd w:id="41558"/>
      <w:r>
        <w:rPr>
          <w:rFonts w:hint="cs"/>
          <w:rtl/>
        </w:rPr>
        <w:t xml:space="preserve">להיות </w:t>
      </w:r>
      <w:bookmarkStart w:id="41559" w:name="_ETM_Q135_371189"/>
      <w:bookmarkEnd w:id="41559"/>
      <w:r>
        <w:rPr>
          <w:rFonts w:hint="cs"/>
          <w:rtl/>
        </w:rPr>
        <w:t xml:space="preserve">גוף </w:t>
      </w:r>
      <w:bookmarkStart w:id="41560" w:name="_ETM_Q135_371400"/>
      <w:bookmarkEnd w:id="41560"/>
      <w:r>
        <w:rPr>
          <w:rFonts w:hint="cs"/>
          <w:rtl/>
        </w:rPr>
        <w:t xml:space="preserve">הביטחון </w:t>
      </w:r>
      <w:bookmarkStart w:id="41561" w:name="_ETM_Q135_371760"/>
      <w:bookmarkEnd w:id="41561"/>
      <w:r>
        <w:rPr>
          <w:rFonts w:hint="cs"/>
          <w:rtl/>
        </w:rPr>
        <w:t xml:space="preserve">ששומר </w:t>
      </w:r>
      <w:bookmarkStart w:id="41562" w:name="_ETM_Q135_372180"/>
      <w:bookmarkEnd w:id="41562"/>
      <w:r>
        <w:rPr>
          <w:rFonts w:hint="cs"/>
          <w:rtl/>
        </w:rPr>
        <w:t xml:space="preserve">עלינו. </w:t>
      </w:r>
      <w:bookmarkStart w:id="41563" w:name="_ETM_Q135_373310"/>
      <w:bookmarkEnd w:id="41563"/>
      <w:r>
        <w:rPr>
          <w:rFonts w:hint="cs"/>
          <w:rtl/>
        </w:rPr>
        <w:t xml:space="preserve">ויותר </w:t>
      </w:r>
      <w:bookmarkStart w:id="41564" w:name="_ETM_Q135_373760"/>
      <w:bookmarkEnd w:id="41564"/>
      <w:r>
        <w:rPr>
          <w:rFonts w:hint="cs"/>
          <w:rtl/>
        </w:rPr>
        <w:t xml:space="preserve">מזה, </w:t>
      </w:r>
      <w:bookmarkStart w:id="41565" w:name="_ETM_Q135_374419"/>
      <w:bookmarkEnd w:id="41565"/>
      <w:r>
        <w:rPr>
          <w:rFonts w:hint="cs"/>
          <w:rtl/>
        </w:rPr>
        <w:t xml:space="preserve">אני </w:t>
      </w:r>
      <w:bookmarkStart w:id="41566" w:name="_ETM_Q135_374660"/>
      <w:bookmarkEnd w:id="41566"/>
      <w:r>
        <w:rPr>
          <w:rFonts w:hint="cs"/>
          <w:rtl/>
        </w:rPr>
        <w:t xml:space="preserve">רואה </w:t>
      </w:r>
      <w:bookmarkStart w:id="41567" w:name="_ETM_Q135_374870"/>
      <w:bookmarkEnd w:id="41567"/>
      <w:r>
        <w:rPr>
          <w:rFonts w:hint="cs"/>
          <w:rtl/>
        </w:rPr>
        <w:t xml:space="preserve">במקום </w:t>
      </w:r>
      <w:bookmarkStart w:id="41568" w:name="_ETM_Q135_375290"/>
      <w:bookmarkEnd w:id="41568"/>
      <w:r>
        <w:rPr>
          <w:rFonts w:hint="cs"/>
          <w:rtl/>
        </w:rPr>
        <w:t xml:space="preserve">הזה </w:t>
      </w:r>
      <w:bookmarkStart w:id="41569" w:name="_ETM_Q135_375470"/>
      <w:bookmarkEnd w:id="41569"/>
      <w:r>
        <w:rPr>
          <w:rFonts w:hint="cs"/>
          <w:rtl/>
        </w:rPr>
        <w:t xml:space="preserve">מקום </w:t>
      </w:r>
      <w:bookmarkStart w:id="41570" w:name="_ETM_Q135_375800"/>
      <w:bookmarkEnd w:id="41570"/>
      <w:r>
        <w:rPr>
          <w:rFonts w:hint="cs"/>
          <w:rtl/>
        </w:rPr>
        <w:t xml:space="preserve">שהילדים </w:t>
      </w:r>
      <w:bookmarkStart w:id="41571" w:name="_ETM_Q135_376190"/>
      <w:bookmarkEnd w:id="41571"/>
      <w:r>
        <w:rPr>
          <w:rFonts w:hint="cs"/>
          <w:rtl/>
        </w:rPr>
        <w:t xml:space="preserve">שלנו </w:t>
      </w:r>
      <w:bookmarkStart w:id="41572" w:name="_ETM_Q135_376400"/>
      <w:bookmarkEnd w:id="41572"/>
      <w:r>
        <w:rPr>
          <w:rFonts w:hint="cs"/>
          <w:rtl/>
        </w:rPr>
        <w:t xml:space="preserve">נמצאים </w:t>
      </w:r>
      <w:bookmarkStart w:id="41573" w:name="_ETM_Q135_376850"/>
      <w:bookmarkEnd w:id="41573"/>
      <w:r>
        <w:rPr>
          <w:rFonts w:hint="cs"/>
          <w:rtl/>
        </w:rPr>
        <w:t xml:space="preserve">בו. </w:t>
      </w:r>
      <w:bookmarkStart w:id="41574" w:name="_ETM_Q135_377500"/>
      <w:bookmarkEnd w:id="41574"/>
      <w:r>
        <w:rPr>
          <w:rFonts w:hint="cs"/>
          <w:rtl/>
        </w:rPr>
        <w:t xml:space="preserve">ולכן, </w:t>
      </w:r>
      <w:bookmarkStart w:id="41575" w:name="_ETM_Q135_378990"/>
      <w:bookmarkEnd w:id="41575"/>
      <w:r>
        <w:rPr>
          <w:rFonts w:hint="cs"/>
          <w:rtl/>
        </w:rPr>
        <w:t xml:space="preserve">באמת </w:t>
      </w:r>
      <w:bookmarkStart w:id="41576" w:name="_ETM_Q135_380139"/>
      <w:bookmarkEnd w:id="41576"/>
      <w:r>
        <w:rPr>
          <w:rFonts w:hint="cs"/>
          <w:rtl/>
        </w:rPr>
        <w:t xml:space="preserve">כל </w:t>
      </w:r>
      <w:bookmarkStart w:id="41577" w:name="_ETM_Q135_380499"/>
      <w:bookmarkEnd w:id="41577"/>
      <w:r>
        <w:rPr>
          <w:rFonts w:hint="cs"/>
          <w:rtl/>
        </w:rPr>
        <w:t xml:space="preserve">צד </w:t>
      </w:r>
      <w:bookmarkStart w:id="41578" w:name="_ETM_Q135_380950"/>
      <w:bookmarkEnd w:id="41578"/>
      <w:r>
        <w:rPr>
          <w:rFonts w:hint="cs"/>
          <w:rtl/>
        </w:rPr>
        <w:t xml:space="preserve">יכול </w:t>
      </w:r>
      <w:bookmarkStart w:id="41579" w:name="_ETM_Q135_381279"/>
      <w:bookmarkEnd w:id="41579"/>
      <w:r>
        <w:rPr>
          <w:rFonts w:hint="cs"/>
          <w:rtl/>
        </w:rPr>
        <w:t xml:space="preserve">להשליך </w:t>
      </w:r>
      <w:bookmarkStart w:id="41580" w:name="_ETM_Q135_381669"/>
      <w:bookmarkEnd w:id="41580"/>
      <w:r>
        <w:rPr>
          <w:rFonts w:hint="cs"/>
          <w:rtl/>
        </w:rPr>
        <w:t xml:space="preserve">על </w:t>
      </w:r>
      <w:bookmarkStart w:id="41581" w:name="_ETM_Q135_381790"/>
      <w:bookmarkEnd w:id="41581"/>
      <w:r>
        <w:rPr>
          <w:rFonts w:hint="cs"/>
          <w:rtl/>
        </w:rPr>
        <w:t xml:space="preserve">חיים </w:t>
      </w:r>
      <w:bookmarkStart w:id="41582" w:name="_ETM_Q135_382060"/>
      <w:bookmarkEnd w:id="41582"/>
      <w:r>
        <w:rPr>
          <w:rFonts w:hint="cs"/>
          <w:rtl/>
        </w:rPr>
        <w:t xml:space="preserve">ומוות </w:t>
      </w:r>
      <w:bookmarkStart w:id="41583" w:name="_ETM_Q135_382540"/>
      <w:bookmarkEnd w:id="41583"/>
      <w:r>
        <w:rPr>
          <w:rFonts w:hint="cs"/>
          <w:rtl/>
        </w:rPr>
        <w:t xml:space="preserve">של </w:t>
      </w:r>
      <w:bookmarkStart w:id="41584" w:name="_ETM_Q135_382749"/>
      <w:bookmarkEnd w:id="41584"/>
      <w:r>
        <w:rPr>
          <w:rFonts w:hint="cs"/>
          <w:rtl/>
        </w:rPr>
        <w:t xml:space="preserve">מיטב </w:t>
      </w:r>
      <w:bookmarkStart w:id="41585" w:name="_ETM_Q135_383079"/>
      <w:bookmarkEnd w:id="41585"/>
      <w:r>
        <w:rPr>
          <w:rFonts w:hint="cs"/>
          <w:rtl/>
        </w:rPr>
        <w:t xml:space="preserve">בנינו, </w:t>
      </w:r>
      <w:bookmarkStart w:id="41586" w:name="_ETM_Q135_383769"/>
      <w:bookmarkEnd w:id="41586"/>
      <w:r>
        <w:rPr>
          <w:rFonts w:hint="cs"/>
          <w:rtl/>
        </w:rPr>
        <w:t xml:space="preserve">וזה </w:t>
      </w:r>
      <w:bookmarkStart w:id="41587" w:name="_ETM_Q135_384040"/>
      <w:bookmarkEnd w:id="41587"/>
      <w:r>
        <w:rPr>
          <w:rFonts w:hint="cs"/>
          <w:rtl/>
        </w:rPr>
        <w:t xml:space="preserve">לא </w:t>
      </w:r>
      <w:bookmarkStart w:id="41588" w:name="_ETM_Q135_384129"/>
      <w:bookmarkEnd w:id="41588"/>
      <w:r>
        <w:rPr>
          <w:rFonts w:hint="cs"/>
          <w:rtl/>
        </w:rPr>
        <w:t xml:space="preserve">צחוק, </w:t>
      </w:r>
      <w:bookmarkStart w:id="41589" w:name="_ETM_Q135_384489"/>
      <w:bookmarkEnd w:id="41589"/>
      <w:r>
        <w:rPr>
          <w:rFonts w:hint="cs"/>
          <w:rtl/>
        </w:rPr>
        <w:t xml:space="preserve">הדבר </w:t>
      </w:r>
      <w:bookmarkStart w:id="41590" w:name="_ETM_Q135_384819"/>
      <w:bookmarkEnd w:id="41590"/>
      <w:r>
        <w:rPr>
          <w:rFonts w:hint="cs"/>
          <w:rtl/>
        </w:rPr>
        <w:t xml:space="preserve">הזה. </w:t>
      </w:r>
      <w:bookmarkStart w:id="41591" w:name="_ETM_Q135_385569"/>
      <w:bookmarkEnd w:id="41591"/>
      <w:r>
        <w:rPr>
          <w:rFonts w:hint="cs"/>
          <w:rtl/>
        </w:rPr>
        <w:t xml:space="preserve">מעבר </w:t>
      </w:r>
      <w:bookmarkStart w:id="41592" w:name="_ETM_Q135_386019"/>
      <w:bookmarkEnd w:id="41592"/>
      <w:r>
        <w:rPr>
          <w:rFonts w:hint="cs"/>
          <w:rtl/>
        </w:rPr>
        <w:t>לכול</w:t>
      </w:r>
      <w:bookmarkStart w:id="41593" w:name="_ETM_Q135_387849"/>
      <w:bookmarkEnd w:id="41593"/>
      <w:r>
        <w:rPr>
          <w:rFonts w:hint="cs"/>
          <w:rtl/>
        </w:rPr>
        <w:t xml:space="preserve">, "צבא </w:t>
      </w:r>
      <w:bookmarkStart w:id="41594" w:name="_ETM_Q135_388239"/>
      <w:bookmarkEnd w:id="41594"/>
      <w:r>
        <w:rPr>
          <w:rFonts w:hint="cs"/>
          <w:rtl/>
        </w:rPr>
        <w:t xml:space="preserve">ההגנה </w:t>
      </w:r>
      <w:bookmarkStart w:id="41595" w:name="_ETM_Q135_388630"/>
      <w:bookmarkEnd w:id="41595"/>
      <w:r>
        <w:rPr>
          <w:rFonts w:hint="cs"/>
          <w:rtl/>
        </w:rPr>
        <w:t xml:space="preserve">לישראל </w:t>
      </w:r>
      <w:bookmarkStart w:id="41596" w:name="_ETM_Q135_389349"/>
      <w:bookmarkEnd w:id="41596"/>
      <w:r>
        <w:rPr>
          <w:rFonts w:hint="cs"/>
          <w:rtl/>
        </w:rPr>
        <w:t xml:space="preserve">הוא צבאה </w:t>
      </w:r>
      <w:bookmarkStart w:id="41597" w:name="_ETM_Q135_389860"/>
      <w:bookmarkEnd w:id="41597"/>
      <w:r>
        <w:rPr>
          <w:rFonts w:hint="cs"/>
          <w:rtl/>
        </w:rPr>
        <w:t xml:space="preserve">של </w:t>
      </w:r>
      <w:bookmarkStart w:id="41598" w:name="_ETM_Q135_390010"/>
      <w:bookmarkEnd w:id="41598"/>
      <w:r>
        <w:rPr>
          <w:rFonts w:hint="cs"/>
          <w:rtl/>
        </w:rPr>
        <w:t xml:space="preserve">מדינת </w:t>
      </w:r>
      <w:bookmarkStart w:id="41599" w:name="_ETM_Q135_390310"/>
      <w:bookmarkEnd w:id="41599"/>
      <w:r>
        <w:rPr>
          <w:rFonts w:hint="cs"/>
          <w:rtl/>
        </w:rPr>
        <w:t xml:space="preserve">ישראל. </w:t>
      </w:r>
      <w:bookmarkStart w:id="41600" w:name="_ETM_Q135_391700"/>
      <w:bookmarkEnd w:id="41600"/>
      <w:r>
        <w:rPr>
          <w:rFonts w:hint="cs"/>
          <w:rtl/>
        </w:rPr>
        <w:t xml:space="preserve">צה"ל </w:t>
      </w:r>
      <w:bookmarkStart w:id="41601" w:name="_ETM_Q135_392150"/>
      <w:bookmarkEnd w:id="41601"/>
      <w:r>
        <w:rPr>
          <w:rFonts w:hint="cs"/>
          <w:rtl/>
        </w:rPr>
        <w:t xml:space="preserve">פועל </w:t>
      </w:r>
      <w:bookmarkStart w:id="41602" w:name="_ETM_Q135_392480"/>
      <w:bookmarkEnd w:id="41602"/>
      <w:r>
        <w:rPr>
          <w:rFonts w:hint="cs"/>
          <w:rtl/>
        </w:rPr>
        <w:t xml:space="preserve">בכפיפות </w:t>
      </w:r>
      <w:bookmarkStart w:id="41603" w:name="_ETM_Q135_392989"/>
      <w:bookmarkEnd w:id="41603"/>
      <w:r>
        <w:rPr>
          <w:rFonts w:hint="cs"/>
          <w:rtl/>
        </w:rPr>
        <w:t xml:space="preserve">לרשויות </w:t>
      </w:r>
      <w:bookmarkStart w:id="41604" w:name="_ETM_Q135_393410"/>
      <w:bookmarkEnd w:id="41604"/>
      <w:r>
        <w:rPr>
          <w:rFonts w:hint="cs"/>
          <w:rtl/>
        </w:rPr>
        <w:t xml:space="preserve">השלטון </w:t>
      </w:r>
      <w:bookmarkStart w:id="41605" w:name="_ETM_Q135_393830"/>
      <w:bookmarkEnd w:id="41605"/>
      <w:r>
        <w:rPr>
          <w:rFonts w:hint="cs"/>
          <w:rtl/>
        </w:rPr>
        <w:t xml:space="preserve">האזרחי </w:t>
      </w:r>
      <w:bookmarkStart w:id="41606" w:name="_ETM_Q135_394310"/>
      <w:bookmarkEnd w:id="41606"/>
      <w:r>
        <w:rPr>
          <w:rFonts w:hint="cs"/>
          <w:rtl/>
        </w:rPr>
        <w:t xml:space="preserve">הדמוקרטי </w:t>
      </w:r>
      <w:bookmarkStart w:id="41607" w:name="_ETM_Q135_395519"/>
      <w:bookmarkEnd w:id="41607"/>
      <w:r>
        <w:rPr>
          <w:rFonts w:hint="cs"/>
          <w:rtl/>
        </w:rPr>
        <w:t xml:space="preserve">ולחוקי </w:t>
      </w:r>
      <w:bookmarkStart w:id="41608" w:name="_ETM_Q135_396299"/>
      <w:bookmarkEnd w:id="41608"/>
      <w:r>
        <w:rPr>
          <w:rFonts w:hint="cs"/>
          <w:rtl/>
        </w:rPr>
        <w:t xml:space="preserve">המדינה. </w:t>
      </w:r>
      <w:bookmarkStart w:id="41609" w:name="_ETM_Q135_398260"/>
      <w:bookmarkStart w:id="41610" w:name="_ETM_Q135_405360"/>
      <w:bookmarkEnd w:id="41609"/>
      <w:bookmarkEnd w:id="41610"/>
      <w:r>
        <w:rPr>
          <w:rFonts w:hint="cs"/>
          <w:rtl/>
        </w:rPr>
        <w:t xml:space="preserve">שכחתם </w:t>
      </w:r>
      <w:bookmarkStart w:id="41611" w:name="_ETM_Q135_405959"/>
      <w:bookmarkEnd w:id="41611"/>
      <w:r>
        <w:rPr>
          <w:rFonts w:hint="cs"/>
          <w:rtl/>
        </w:rPr>
        <w:t xml:space="preserve">את </w:t>
      </w:r>
      <w:bookmarkStart w:id="41612" w:name="_ETM_Q135_406050"/>
      <w:bookmarkEnd w:id="41612"/>
      <w:r>
        <w:rPr>
          <w:rFonts w:hint="cs"/>
          <w:rtl/>
        </w:rPr>
        <w:t xml:space="preserve">זה. </w:t>
      </w:r>
      <w:bookmarkStart w:id="41613" w:name="_ETM_Q135_407239"/>
      <w:bookmarkEnd w:id="41613"/>
      <w:r>
        <w:rPr>
          <w:rFonts w:hint="cs"/>
          <w:rtl/>
        </w:rPr>
        <w:t xml:space="preserve">מטרת </w:t>
      </w:r>
      <w:bookmarkStart w:id="41614" w:name="_ETM_Q135_407689"/>
      <w:bookmarkEnd w:id="41614"/>
      <w:r>
        <w:rPr>
          <w:rFonts w:hint="cs"/>
          <w:rtl/>
        </w:rPr>
        <w:t xml:space="preserve">צה"ל </w:t>
      </w:r>
      <w:bookmarkStart w:id="41615" w:name="_ETM_Q135_408110"/>
      <w:bookmarkEnd w:id="41615"/>
      <w:r>
        <w:rPr>
          <w:rFonts w:hint="cs"/>
          <w:rtl/>
        </w:rPr>
        <w:t xml:space="preserve">היא </w:t>
      </w:r>
      <w:bookmarkStart w:id="41616" w:name="_ETM_Q135_408230"/>
      <w:bookmarkEnd w:id="41616"/>
      <w:r>
        <w:rPr>
          <w:rFonts w:hint="cs"/>
          <w:rtl/>
        </w:rPr>
        <w:t xml:space="preserve">להגן </w:t>
      </w:r>
      <w:bookmarkStart w:id="41617" w:name="_ETM_Q135_408680"/>
      <w:bookmarkEnd w:id="41617"/>
      <w:r>
        <w:rPr>
          <w:rFonts w:hint="cs"/>
          <w:rtl/>
        </w:rPr>
        <w:t xml:space="preserve">על </w:t>
      </w:r>
      <w:bookmarkStart w:id="41618" w:name="_ETM_Q135_408829"/>
      <w:bookmarkEnd w:id="41618"/>
      <w:r>
        <w:rPr>
          <w:rFonts w:hint="cs"/>
          <w:rtl/>
        </w:rPr>
        <w:t xml:space="preserve">קיומה </w:t>
      </w:r>
      <w:bookmarkStart w:id="41619" w:name="_ETM_Q135_409340"/>
      <w:bookmarkEnd w:id="41619"/>
      <w:r>
        <w:rPr>
          <w:rFonts w:hint="cs"/>
          <w:rtl/>
        </w:rPr>
        <w:t xml:space="preserve">של </w:t>
      </w:r>
      <w:bookmarkStart w:id="41620" w:name="_ETM_Q135_409489"/>
      <w:bookmarkEnd w:id="41620"/>
      <w:r>
        <w:rPr>
          <w:rFonts w:hint="cs"/>
          <w:rtl/>
        </w:rPr>
        <w:t xml:space="preserve">מדינת </w:t>
      </w:r>
      <w:bookmarkStart w:id="41621" w:name="_ETM_Q135_409819"/>
      <w:bookmarkEnd w:id="41621"/>
      <w:r>
        <w:rPr>
          <w:rFonts w:hint="cs"/>
          <w:rtl/>
        </w:rPr>
        <w:t xml:space="preserve">ישראל </w:t>
      </w:r>
      <w:bookmarkStart w:id="41622" w:name="_ETM_Q135_410359"/>
      <w:bookmarkEnd w:id="41622"/>
      <w:r>
        <w:rPr>
          <w:rFonts w:hint="cs"/>
          <w:rtl/>
        </w:rPr>
        <w:t xml:space="preserve">ועל </w:t>
      </w:r>
      <w:bookmarkStart w:id="41623" w:name="_ETM_Q135_410629"/>
      <w:bookmarkEnd w:id="41623"/>
      <w:r>
        <w:rPr>
          <w:rFonts w:hint="cs"/>
          <w:rtl/>
        </w:rPr>
        <w:t xml:space="preserve">עצמאותה </w:t>
      </w:r>
      <w:bookmarkStart w:id="41624" w:name="_ETM_Q135_412269"/>
      <w:bookmarkEnd w:id="41624"/>
      <w:r>
        <w:rPr>
          <w:rFonts w:hint="cs"/>
          <w:rtl/>
        </w:rPr>
        <w:t xml:space="preserve">ולסכל </w:t>
      </w:r>
      <w:bookmarkStart w:id="41625" w:name="_ETM_Q135_413109"/>
      <w:bookmarkEnd w:id="41625"/>
      <w:r>
        <w:rPr>
          <w:rFonts w:hint="cs"/>
          <w:rtl/>
        </w:rPr>
        <w:t xml:space="preserve">מאמצי </w:t>
      </w:r>
      <w:bookmarkStart w:id="41626" w:name="_ETM_Q135_413739"/>
      <w:bookmarkEnd w:id="41626"/>
      <w:r>
        <w:rPr>
          <w:rFonts w:hint="cs"/>
          <w:rtl/>
        </w:rPr>
        <w:t xml:space="preserve">אויב </w:t>
      </w:r>
      <w:bookmarkStart w:id="41627" w:name="_ETM_Q135_414459"/>
      <w:bookmarkEnd w:id="41627"/>
      <w:r>
        <w:rPr>
          <w:rFonts w:hint="cs"/>
          <w:rtl/>
        </w:rPr>
        <w:t xml:space="preserve">לשבש </w:t>
      </w:r>
      <w:bookmarkStart w:id="41628" w:name="_ETM_Q135_415120"/>
      <w:bookmarkEnd w:id="41628"/>
      <w:r>
        <w:rPr>
          <w:rFonts w:hint="cs"/>
          <w:rtl/>
        </w:rPr>
        <w:t xml:space="preserve">את </w:t>
      </w:r>
      <w:bookmarkStart w:id="41629" w:name="_ETM_Q135_415239"/>
      <w:bookmarkEnd w:id="41629"/>
      <w:r>
        <w:rPr>
          <w:rFonts w:hint="cs"/>
          <w:rtl/>
        </w:rPr>
        <w:t xml:space="preserve">אורח </w:t>
      </w:r>
      <w:bookmarkStart w:id="41630" w:name="_ETM_Q135_415480"/>
      <w:bookmarkEnd w:id="41630"/>
      <w:r>
        <w:rPr>
          <w:rFonts w:hint="cs"/>
          <w:rtl/>
        </w:rPr>
        <w:t xml:space="preserve">החיים </w:t>
      </w:r>
      <w:bookmarkStart w:id="41631" w:name="_ETM_Q135_415870"/>
      <w:bookmarkEnd w:id="41631"/>
      <w:r>
        <w:rPr>
          <w:rFonts w:hint="cs"/>
          <w:rtl/>
        </w:rPr>
        <w:t xml:space="preserve">התקין </w:t>
      </w:r>
      <w:bookmarkStart w:id="41632" w:name="_ETM_Q135_416319"/>
      <w:bookmarkEnd w:id="41632"/>
      <w:r>
        <w:rPr>
          <w:rFonts w:hint="cs"/>
          <w:rtl/>
        </w:rPr>
        <w:t xml:space="preserve">בה. חיילי </w:t>
      </w:r>
      <w:bookmarkStart w:id="41633" w:name="_ETM_Q135_418010"/>
      <w:bookmarkEnd w:id="41633"/>
      <w:r>
        <w:rPr>
          <w:rFonts w:hint="cs"/>
          <w:rtl/>
        </w:rPr>
        <w:t xml:space="preserve">צה"ל </w:t>
      </w:r>
      <w:bookmarkStart w:id="41634" w:name="_ETM_Q135_418400"/>
      <w:bookmarkEnd w:id="41634"/>
      <w:r>
        <w:rPr>
          <w:rFonts w:hint="cs"/>
          <w:rtl/>
        </w:rPr>
        <w:t xml:space="preserve">מחויבים </w:t>
      </w:r>
      <w:bookmarkStart w:id="41635" w:name="_ETM_Q135_419180"/>
      <w:bookmarkEnd w:id="41635"/>
      <w:r>
        <w:rPr>
          <w:rFonts w:hint="cs"/>
          <w:rtl/>
        </w:rPr>
        <w:t xml:space="preserve">להילחם, </w:t>
      </w:r>
      <w:bookmarkStart w:id="41636" w:name="_ETM_Q135_420599"/>
      <w:bookmarkEnd w:id="41636"/>
      <w:r>
        <w:rPr>
          <w:rFonts w:hint="cs"/>
          <w:rtl/>
        </w:rPr>
        <w:t xml:space="preserve">להקדיש </w:t>
      </w:r>
      <w:bookmarkStart w:id="41637" w:name="_ETM_Q135_421230"/>
      <w:bookmarkEnd w:id="41637"/>
      <w:r>
        <w:rPr>
          <w:rFonts w:hint="cs"/>
          <w:rtl/>
        </w:rPr>
        <w:t xml:space="preserve">את </w:t>
      </w:r>
      <w:bookmarkStart w:id="41638" w:name="_ETM_Q135_421409"/>
      <w:bookmarkEnd w:id="41638"/>
      <w:r>
        <w:rPr>
          <w:rFonts w:hint="cs"/>
          <w:rtl/>
        </w:rPr>
        <w:t xml:space="preserve">כל </w:t>
      </w:r>
      <w:bookmarkStart w:id="41639" w:name="_ETM_Q135_421709"/>
      <w:bookmarkEnd w:id="41639"/>
      <w:r>
        <w:rPr>
          <w:rFonts w:hint="cs"/>
          <w:rtl/>
        </w:rPr>
        <w:t xml:space="preserve">כוחותיהם </w:t>
      </w:r>
      <w:bookmarkStart w:id="41640" w:name="_ETM_Q135_422879"/>
      <w:bookmarkEnd w:id="41640"/>
      <w:r>
        <w:rPr>
          <w:rFonts w:hint="cs"/>
          <w:rtl/>
        </w:rPr>
        <w:t xml:space="preserve">ואף </w:t>
      </w:r>
      <w:bookmarkStart w:id="41641" w:name="_ETM_Q135_423419"/>
      <w:bookmarkEnd w:id="41641"/>
      <w:r>
        <w:rPr>
          <w:rFonts w:hint="cs"/>
          <w:rtl/>
        </w:rPr>
        <w:t xml:space="preserve">לחרף </w:t>
      </w:r>
      <w:bookmarkStart w:id="41642" w:name="_ETM_Q135_423959"/>
      <w:bookmarkEnd w:id="41642"/>
      <w:r>
        <w:rPr>
          <w:rFonts w:hint="cs"/>
          <w:rtl/>
        </w:rPr>
        <w:t xml:space="preserve">את </w:t>
      </w:r>
      <w:bookmarkStart w:id="41643" w:name="_ETM_Q135_424079"/>
      <w:bookmarkEnd w:id="41643"/>
      <w:r>
        <w:rPr>
          <w:rFonts w:hint="cs"/>
          <w:rtl/>
        </w:rPr>
        <w:t xml:space="preserve">נפשם </w:t>
      </w:r>
      <w:bookmarkStart w:id="41644" w:name="_ETM_Q135_424590"/>
      <w:bookmarkEnd w:id="41644"/>
      <w:r>
        <w:rPr>
          <w:rFonts w:hint="cs"/>
          <w:rtl/>
        </w:rPr>
        <w:t xml:space="preserve">להגנת </w:t>
      </w:r>
      <w:bookmarkStart w:id="41645" w:name="_ETM_Q135_425069"/>
      <w:bookmarkEnd w:id="41645"/>
      <w:r>
        <w:rPr>
          <w:rFonts w:hint="cs"/>
          <w:rtl/>
        </w:rPr>
        <w:t xml:space="preserve">מדינת </w:t>
      </w:r>
      <w:bookmarkStart w:id="41646" w:name="_ETM_Q135_425400"/>
      <w:bookmarkEnd w:id="41646"/>
      <w:r>
        <w:rPr>
          <w:rFonts w:hint="cs"/>
          <w:rtl/>
        </w:rPr>
        <w:t xml:space="preserve">ישראל, </w:t>
      </w:r>
      <w:bookmarkStart w:id="41647" w:name="_ETM_Q135_425999"/>
      <w:bookmarkEnd w:id="41647"/>
      <w:r>
        <w:rPr>
          <w:rFonts w:hint="cs"/>
          <w:rtl/>
        </w:rPr>
        <w:t xml:space="preserve">אזרחיה </w:t>
      </w:r>
      <w:bookmarkStart w:id="41648" w:name="_ETM_Q135_426510"/>
      <w:bookmarkEnd w:id="41648"/>
      <w:r>
        <w:rPr>
          <w:rFonts w:hint="cs"/>
          <w:rtl/>
        </w:rPr>
        <w:t xml:space="preserve">ותושביה. </w:t>
      </w:r>
      <w:bookmarkStart w:id="41649" w:name="_ETM_Q135_427719"/>
      <w:bookmarkEnd w:id="41649"/>
      <w:r>
        <w:rPr>
          <w:rFonts w:hint="cs"/>
          <w:rtl/>
        </w:rPr>
        <w:t xml:space="preserve">חיילי </w:t>
      </w:r>
      <w:bookmarkStart w:id="41650" w:name="_ETM_Q135_428260"/>
      <w:bookmarkEnd w:id="41650"/>
      <w:r>
        <w:rPr>
          <w:rFonts w:hint="cs"/>
          <w:rtl/>
        </w:rPr>
        <w:t xml:space="preserve">צה"ל </w:t>
      </w:r>
      <w:bookmarkStart w:id="41651" w:name="_ETM_Q135_428620"/>
      <w:bookmarkEnd w:id="41651"/>
      <w:r>
        <w:rPr>
          <w:rFonts w:hint="cs"/>
          <w:rtl/>
        </w:rPr>
        <w:t xml:space="preserve">יפעלו </w:t>
      </w:r>
      <w:bookmarkStart w:id="41652" w:name="_ETM_Q135_429099"/>
      <w:bookmarkEnd w:id="41652"/>
      <w:r>
        <w:rPr>
          <w:rFonts w:hint="cs"/>
          <w:rtl/>
        </w:rPr>
        <w:t xml:space="preserve">על פי </w:t>
      </w:r>
      <w:bookmarkStart w:id="41653" w:name="_ETM_Q135_429370"/>
      <w:bookmarkEnd w:id="41653"/>
      <w:r>
        <w:rPr>
          <w:rFonts w:hint="cs"/>
          <w:rtl/>
        </w:rPr>
        <w:t xml:space="preserve">ערכי </w:t>
      </w:r>
      <w:bookmarkStart w:id="41654" w:name="_ETM_Q135_429700"/>
      <w:bookmarkEnd w:id="41654"/>
      <w:r>
        <w:rPr>
          <w:rFonts w:hint="cs"/>
          <w:rtl/>
        </w:rPr>
        <w:t xml:space="preserve">צה"ל </w:t>
      </w:r>
      <w:bookmarkStart w:id="41655" w:name="_ETM_Q135_430030"/>
      <w:bookmarkEnd w:id="41655"/>
      <w:r>
        <w:rPr>
          <w:rFonts w:hint="cs"/>
          <w:rtl/>
        </w:rPr>
        <w:t xml:space="preserve">ופקודותיו, </w:t>
      </w:r>
      <w:bookmarkStart w:id="41656" w:name="_ETM_Q135_431030"/>
      <w:bookmarkEnd w:id="41656"/>
      <w:r>
        <w:rPr>
          <w:rFonts w:hint="cs"/>
          <w:rtl/>
        </w:rPr>
        <w:t xml:space="preserve">תוך </w:t>
      </w:r>
      <w:bookmarkStart w:id="41657" w:name="_ETM_Q135_431420"/>
      <w:bookmarkEnd w:id="41657"/>
      <w:r>
        <w:rPr>
          <w:rFonts w:hint="cs"/>
          <w:rtl/>
        </w:rPr>
        <w:t xml:space="preserve">שמירה </w:t>
      </w:r>
      <w:bookmarkStart w:id="41658" w:name="_ETM_Q135_432080"/>
      <w:bookmarkEnd w:id="41658"/>
      <w:r>
        <w:rPr>
          <w:rFonts w:hint="cs"/>
          <w:rtl/>
        </w:rPr>
        <w:t xml:space="preserve">על </w:t>
      </w:r>
      <w:bookmarkStart w:id="41659" w:name="_ETM_Q135_432230"/>
      <w:bookmarkEnd w:id="41659"/>
      <w:r>
        <w:rPr>
          <w:rFonts w:hint="cs"/>
          <w:rtl/>
        </w:rPr>
        <w:t xml:space="preserve">חוקי </w:t>
      </w:r>
      <w:bookmarkStart w:id="41660" w:name="_ETM_Q135_432650"/>
      <w:bookmarkEnd w:id="41660"/>
      <w:r>
        <w:rPr>
          <w:rFonts w:hint="cs"/>
          <w:rtl/>
        </w:rPr>
        <w:t xml:space="preserve">המדינה </w:t>
      </w:r>
      <w:bookmarkStart w:id="41661" w:name="_ETM_Q135_433280"/>
      <w:bookmarkEnd w:id="41661"/>
      <w:r>
        <w:rPr>
          <w:rFonts w:hint="cs"/>
          <w:rtl/>
        </w:rPr>
        <w:t xml:space="preserve">וכבוד </w:t>
      </w:r>
      <w:bookmarkStart w:id="41662" w:name="_ETM_Q135_433850"/>
      <w:bookmarkEnd w:id="41662"/>
      <w:r>
        <w:rPr>
          <w:rFonts w:hint="cs"/>
          <w:rtl/>
        </w:rPr>
        <w:t xml:space="preserve">האדם, </w:t>
      </w:r>
      <w:bookmarkStart w:id="41663" w:name="_ETM_Q135_434810"/>
      <w:bookmarkEnd w:id="41663"/>
      <w:r>
        <w:rPr>
          <w:rFonts w:hint="cs"/>
          <w:rtl/>
        </w:rPr>
        <w:t xml:space="preserve">וכיבוד </w:t>
      </w:r>
      <w:bookmarkStart w:id="41664" w:name="_ETM_Q135_435350"/>
      <w:bookmarkEnd w:id="41664"/>
      <w:r>
        <w:rPr>
          <w:rFonts w:hint="cs"/>
          <w:rtl/>
        </w:rPr>
        <w:t xml:space="preserve">ערכיה </w:t>
      </w:r>
      <w:bookmarkStart w:id="41665" w:name="_ETM_Q135_436460"/>
      <w:bookmarkEnd w:id="41665"/>
      <w:r>
        <w:rPr>
          <w:rFonts w:hint="cs"/>
          <w:rtl/>
        </w:rPr>
        <w:t xml:space="preserve">של מדינת </w:t>
      </w:r>
      <w:bookmarkStart w:id="41666" w:name="_ETM_Q135_436970"/>
      <w:bookmarkEnd w:id="41666"/>
      <w:r>
        <w:rPr>
          <w:rFonts w:hint="cs"/>
          <w:rtl/>
        </w:rPr>
        <w:t xml:space="preserve">ישראל </w:t>
      </w:r>
      <w:bookmarkStart w:id="41667" w:name="_ETM_Q135_437390"/>
      <w:bookmarkEnd w:id="41667"/>
      <w:r>
        <w:rPr>
          <w:rFonts w:hint="cs"/>
          <w:rtl/>
        </w:rPr>
        <w:t xml:space="preserve">כמדינה" </w:t>
      </w:r>
      <w:bookmarkStart w:id="41668" w:name="_ETM_Q135_438650"/>
      <w:bookmarkEnd w:id="41668"/>
      <w:r>
        <w:rPr>
          <w:rFonts w:hint="cs"/>
          <w:rtl/>
        </w:rPr>
        <w:t xml:space="preserve">– שים </w:t>
      </w:r>
      <w:bookmarkStart w:id="41669" w:name="_ETM_Q135_438920"/>
      <w:bookmarkEnd w:id="41669"/>
      <w:r>
        <w:rPr>
          <w:rFonts w:hint="cs"/>
          <w:rtl/>
        </w:rPr>
        <w:t xml:space="preserve">לב – </w:t>
      </w:r>
      <w:bookmarkStart w:id="41670" w:name="_ETM_Q135_439779"/>
      <w:bookmarkEnd w:id="41670"/>
      <w:r>
        <w:rPr>
          <w:rFonts w:hint="cs"/>
          <w:rtl/>
        </w:rPr>
        <w:t xml:space="preserve">"יהודית </w:t>
      </w:r>
      <w:bookmarkStart w:id="41671" w:name="_ETM_Q135_440650"/>
      <w:bookmarkEnd w:id="41671"/>
      <w:r>
        <w:rPr>
          <w:rFonts w:hint="cs"/>
          <w:rtl/>
        </w:rPr>
        <w:t xml:space="preserve">ודמוקרטית". </w:t>
      </w:r>
      <w:bookmarkStart w:id="41672" w:name="_ETM_Q135_443120"/>
      <w:bookmarkEnd w:id="41672"/>
      <w:r>
        <w:rPr>
          <w:rFonts w:hint="cs"/>
          <w:rtl/>
        </w:rPr>
        <w:t xml:space="preserve">איזה </w:t>
      </w:r>
      <w:bookmarkStart w:id="41673" w:name="_ETM_Q135_443419"/>
      <w:bookmarkEnd w:id="41673"/>
      <w:r>
        <w:rPr>
          <w:rFonts w:hint="cs"/>
          <w:rtl/>
        </w:rPr>
        <w:t xml:space="preserve">מסמך </w:t>
      </w:r>
      <w:bookmarkStart w:id="41674" w:name="_ETM_Q135_443779"/>
      <w:bookmarkEnd w:id="41674"/>
      <w:r>
        <w:rPr>
          <w:rFonts w:hint="cs"/>
          <w:rtl/>
        </w:rPr>
        <w:t xml:space="preserve">גאוני </w:t>
      </w:r>
      <w:bookmarkStart w:id="41675" w:name="_ETM_Q135_444139"/>
      <w:bookmarkEnd w:id="41675"/>
      <w:r>
        <w:rPr>
          <w:rFonts w:hint="cs"/>
          <w:rtl/>
        </w:rPr>
        <w:t xml:space="preserve">זה </w:t>
      </w:r>
      <w:bookmarkStart w:id="41676" w:name="_ETM_Q135_444259"/>
      <w:bookmarkEnd w:id="41676"/>
      <w:r>
        <w:rPr>
          <w:rFonts w:hint="cs"/>
          <w:rtl/>
        </w:rPr>
        <w:t xml:space="preserve">מסמך </w:t>
      </w:r>
      <w:bookmarkStart w:id="41677" w:name="_ETM_Q135_444560"/>
      <w:bookmarkEnd w:id="41677"/>
      <w:r>
        <w:rPr>
          <w:rFonts w:hint="cs"/>
          <w:rtl/>
        </w:rPr>
        <w:t xml:space="preserve">רוח </w:t>
      </w:r>
      <w:bookmarkStart w:id="41678" w:name="_ETM_Q135_444800"/>
      <w:bookmarkEnd w:id="41678"/>
      <w:r>
        <w:rPr>
          <w:rFonts w:hint="cs"/>
          <w:rtl/>
        </w:rPr>
        <w:t xml:space="preserve">צה"ל. </w:t>
      </w:r>
      <w:bookmarkStart w:id="41679" w:name="_ETM_Q135_445999"/>
      <w:bookmarkEnd w:id="41679"/>
      <w:r>
        <w:rPr>
          <w:rFonts w:hint="cs"/>
          <w:rtl/>
        </w:rPr>
        <w:t xml:space="preserve">אפילו </w:t>
      </w:r>
      <w:bookmarkStart w:id="41680" w:name="_ETM_Q135_446270"/>
      <w:bookmarkEnd w:id="41680"/>
      <w:r>
        <w:rPr>
          <w:rFonts w:hint="cs"/>
          <w:rtl/>
        </w:rPr>
        <w:t xml:space="preserve">לא אקריא </w:t>
      </w:r>
      <w:bookmarkStart w:id="41681" w:name="_ETM_Q135_446569"/>
      <w:bookmarkEnd w:id="41681"/>
      <w:r>
        <w:rPr>
          <w:rFonts w:hint="cs"/>
          <w:rtl/>
        </w:rPr>
        <w:t xml:space="preserve">פה </w:t>
      </w:r>
      <w:bookmarkStart w:id="41682" w:name="_ETM_Q135_446689"/>
      <w:bookmarkEnd w:id="41682"/>
      <w:r>
        <w:rPr>
          <w:rFonts w:hint="cs"/>
          <w:rtl/>
        </w:rPr>
        <w:t xml:space="preserve">את </w:t>
      </w:r>
      <w:bookmarkStart w:id="41683" w:name="_ETM_Q135_446779"/>
      <w:bookmarkEnd w:id="41683"/>
      <w:r>
        <w:rPr>
          <w:rFonts w:hint="cs"/>
          <w:rtl/>
        </w:rPr>
        <w:t xml:space="preserve">הכול, </w:t>
      </w:r>
      <w:bookmarkStart w:id="41684" w:name="_ETM_Q135_447050"/>
      <w:bookmarkEnd w:id="41684"/>
      <w:r>
        <w:rPr>
          <w:rFonts w:hint="cs"/>
          <w:rtl/>
        </w:rPr>
        <w:t xml:space="preserve">אבל </w:t>
      </w:r>
      <w:bookmarkStart w:id="41685" w:name="_ETM_Q135_447870"/>
      <w:bookmarkEnd w:id="41685"/>
      <w:r>
        <w:rPr>
          <w:rFonts w:hint="cs"/>
          <w:rtl/>
        </w:rPr>
        <w:t xml:space="preserve">זה </w:t>
      </w:r>
      <w:bookmarkStart w:id="41686" w:name="_ETM_Q135_448139"/>
      <w:bookmarkEnd w:id="41686"/>
      <w:r>
        <w:rPr>
          <w:rFonts w:hint="cs"/>
          <w:rtl/>
        </w:rPr>
        <w:t xml:space="preserve">מדהים </w:t>
      </w:r>
      <w:bookmarkStart w:id="41687" w:name="_ETM_Q135_449020"/>
      <w:bookmarkEnd w:id="41687"/>
      <w:r>
        <w:rPr>
          <w:rFonts w:hint="cs"/>
          <w:rtl/>
        </w:rPr>
        <w:t xml:space="preserve">שהוא </w:t>
      </w:r>
      <w:bookmarkStart w:id="41688" w:name="_ETM_Q135_450350"/>
      <w:bookmarkEnd w:id="41688"/>
      <w:r>
        <w:rPr>
          <w:rFonts w:hint="cs"/>
          <w:rtl/>
        </w:rPr>
        <w:t xml:space="preserve">ממש </w:t>
      </w:r>
      <w:bookmarkStart w:id="41689" w:name="_ETM_Q135_451010"/>
      <w:bookmarkEnd w:id="41689"/>
      <w:r>
        <w:rPr>
          <w:rFonts w:hint="cs"/>
          <w:rtl/>
        </w:rPr>
        <w:t xml:space="preserve">מסביר </w:t>
      </w:r>
      <w:bookmarkStart w:id="41690" w:name="_ETM_Q135_452310"/>
      <w:bookmarkEnd w:id="41690"/>
      <w:r>
        <w:rPr>
          <w:rFonts w:hint="cs"/>
          <w:rtl/>
        </w:rPr>
        <w:t xml:space="preserve">למה </w:t>
      </w:r>
      <w:bookmarkStart w:id="41691" w:name="_ETM_Q135_452820"/>
      <w:bookmarkEnd w:id="41691"/>
      <w:r>
        <w:rPr>
          <w:rFonts w:hint="cs"/>
          <w:rtl/>
        </w:rPr>
        <w:t xml:space="preserve">האקט </w:t>
      </w:r>
      <w:bookmarkStart w:id="41692" w:name="_ETM_Q135_453089"/>
      <w:bookmarkEnd w:id="41692"/>
      <w:r>
        <w:rPr>
          <w:rFonts w:hint="cs"/>
          <w:rtl/>
        </w:rPr>
        <w:t xml:space="preserve">של </w:t>
      </w:r>
      <w:bookmarkStart w:id="41693" w:name="_ETM_Q135_453240"/>
      <w:bookmarkEnd w:id="41693"/>
      <w:r>
        <w:rPr>
          <w:rFonts w:hint="cs"/>
          <w:rtl/>
        </w:rPr>
        <w:t xml:space="preserve">המילואימניקים, </w:t>
      </w:r>
      <w:bookmarkStart w:id="41694" w:name="_ETM_Q135_454320"/>
      <w:bookmarkEnd w:id="41694"/>
      <w:r>
        <w:rPr>
          <w:rFonts w:hint="cs"/>
          <w:rtl/>
        </w:rPr>
        <w:t xml:space="preserve">הטייסים, </w:t>
      </w:r>
      <w:bookmarkStart w:id="41695" w:name="_ETM_Q135_455460"/>
      <w:bookmarkEnd w:id="41695"/>
      <w:r>
        <w:rPr>
          <w:rFonts w:hint="cs"/>
          <w:rtl/>
        </w:rPr>
        <w:t xml:space="preserve">החיילים, </w:t>
      </w:r>
      <w:bookmarkStart w:id="41696" w:name="_ETM_Q135_456480"/>
      <w:bookmarkEnd w:id="41696"/>
      <w:r>
        <w:rPr>
          <w:rFonts w:hint="cs"/>
          <w:rtl/>
        </w:rPr>
        <w:t xml:space="preserve">ובכלל, </w:t>
      </w:r>
      <w:bookmarkStart w:id="41697" w:name="_ETM_Q135_457380"/>
      <w:bookmarkEnd w:id="41697"/>
      <w:r>
        <w:rPr>
          <w:rFonts w:hint="cs"/>
          <w:rtl/>
        </w:rPr>
        <w:t xml:space="preserve">הוא </w:t>
      </w:r>
      <w:bookmarkStart w:id="41698" w:name="_ETM_Q135_457589"/>
      <w:bookmarkEnd w:id="41698"/>
      <w:r>
        <w:rPr>
          <w:rFonts w:hint="cs"/>
          <w:rtl/>
        </w:rPr>
        <w:t xml:space="preserve">אקט </w:t>
      </w:r>
      <w:bookmarkStart w:id="41699" w:name="_ETM_Q135_457889"/>
      <w:bookmarkEnd w:id="41699"/>
      <w:r>
        <w:rPr>
          <w:rFonts w:hint="cs"/>
          <w:rtl/>
        </w:rPr>
        <w:t xml:space="preserve">שממש </w:t>
      </w:r>
      <w:bookmarkStart w:id="41700" w:name="_ETM_Q135_458339"/>
      <w:bookmarkEnd w:id="41700"/>
      <w:r>
        <w:rPr>
          <w:rFonts w:hint="cs"/>
          <w:rtl/>
        </w:rPr>
        <w:t xml:space="preserve">עומד </w:t>
      </w:r>
      <w:bookmarkStart w:id="41701" w:name="_ETM_Q135_458910"/>
      <w:bookmarkEnd w:id="41701"/>
      <w:r>
        <w:rPr>
          <w:rFonts w:hint="cs"/>
          <w:rtl/>
        </w:rPr>
        <w:t xml:space="preserve">מול </w:t>
      </w:r>
      <w:bookmarkStart w:id="41702" w:name="_ETM_Q135_459150"/>
      <w:bookmarkEnd w:id="41702"/>
      <w:r>
        <w:rPr>
          <w:rFonts w:hint="cs"/>
          <w:rtl/>
        </w:rPr>
        <w:t xml:space="preserve">מה </w:t>
      </w:r>
      <w:bookmarkStart w:id="41703" w:name="_ETM_Q135_459300"/>
      <w:bookmarkEnd w:id="41703"/>
      <w:r>
        <w:rPr>
          <w:rFonts w:hint="cs"/>
          <w:rtl/>
        </w:rPr>
        <w:t xml:space="preserve">שמוחזק </w:t>
      </w:r>
      <w:bookmarkStart w:id="41704" w:name="_ETM_Q135_459870"/>
      <w:bookmarkEnd w:id="41704"/>
      <w:r>
        <w:rPr>
          <w:rFonts w:hint="cs"/>
          <w:rtl/>
        </w:rPr>
        <w:t xml:space="preserve">להם </w:t>
      </w:r>
      <w:bookmarkStart w:id="41705" w:name="_ETM_Q135_460080"/>
      <w:bookmarkEnd w:id="41705"/>
      <w:r>
        <w:rPr>
          <w:rFonts w:hint="cs"/>
          <w:rtl/>
        </w:rPr>
        <w:t xml:space="preserve">בכיס </w:t>
      </w:r>
      <w:bookmarkStart w:id="41706" w:name="_ETM_Q135_460589"/>
      <w:bookmarkEnd w:id="41706"/>
      <w:r>
        <w:rPr>
          <w:rFonts w:hint="cs"/>
          <w:rtl/>
        </w:rPr>
        <w:t xml:space="preserve">כל </w:t>
      </w:r>
      <w:bookmarkStart w:id="41707" w:name="_ETM_Q135_460800"/>
      <w:bookmarkEnd w:id="41707"/>
      <w:r>
        <w:rPr>
          <w:rFonts w:hint="cs"/>
          <w:rtl/>
        </w:rPr>
        <w:t xml:space="preserve">השירות </w:t>
      </w:r>
      <w:bookmarkStart w:id="41708" w:name="_ETM_Q135_461130"/>
      <w:bookmarkEnd w:id="41708"/>
      <w:r>
        <w:rPr>
          <w:rFonts w:hint="cs"/>
          <w:rtl/>
        </w:rPr>
        <w:t xml:space="preserve">הצבאי </w:t>
      </w:r>
      <w:bookmarkStart w:id="41709" w:name="_ETM_Q135_461430"/>
      <w:bookmarkEnd w:id="41709"/>
      <w:r>
        <w:rPr>
          <w:rFonts w:hint="cs"/>
          <w:rtl/>
        </w:rPr>
        <w:t xml:space="preserve">שלהם. </w:t>
      </w:r>
      <w:bookmarkStart w:id="41710" w:name="_ETM_Q135_463400"/>
      <w:bookmarkEnd w:id="41710"/>
      <w:r>
        <w:rPr>
          <w:rFonts w:hint="cs"/>
          <w:rtl/>
        </w:rPr>
        <w:t xml:space="preserve">הוא </w:t>
      </w:r>
      <w:bookmarkStart w:id="41711" w:name="_ETM_Q135_463520"/>
      <w:bookmarkEnd w:id="41711"/>
      <w:r>
        <w:rPr>
          <w:rFonts w:hint="cs"/>
          <w:rtl/>
        </w:rPr>
        <w:t>ממש</w:t>
      </w:r>
      <w:bookmarkStart w:id="41712" w:name="_ETM_Q135_464219"/>
      <w:bookmarkEnd w:id="41712"/>
      <w:r>
        <w:rPr>
          <w:rFonts w:hint="cs"/>
          <w:rtl/>
        </w:rPr>
        <w:t xml:space="preserve"> – הם, </w:t>
      </w:r>
      <w:bookmarkStart w:id="41713" w:name="_ETM_Q135_464639"/>
      <w:bookmarkEnd w:id="41713"/>
      <w:r>
        <w:rPr>
          <w:rFonts w:hint="cs"/>
          <w:rtl/>
        </w:rPr>
        <w:t xml:space="preserve">מבחינתם, </w:t>
      </w:r>
      <w:bookmarkStart w:id="41714" w:name="_ETM_Q135_465659"/>
      <w:bookmarkEnd w:id="41714"/>
      <w:r>
        <w:rPr>
          <w:rFonts w:hint="cs"/>
          <w:rtl/>
        </w:rPr>
        <w:t xml:space="preserve">שומרים </w:t>
      </w:r>
      <w:bookmarkStart w:id="41715" w:name="_ETM_Q135_466169"/>
      <w:bookmarkEnd w:id="41715"/>
      <w:r>
        <w:rPr>
          <w:rFonts w:hint="cs"/>
          <w:rtl/>
        </w:rPr>
        <w:t xml:space="preserve">על </w:t>
      </w:r>
      <w:bookmarkStart w:id="41716" w:name="_ETM_Q135_466259"/>
      <w:bookmarkEnd w:id="41716"/>
      <w:r>
        <w:rPr>
          <w:rFonts w:hint="cs"/>
          <w:rtl/>
        </w:rPr>
        <w:t xml:space="preserve">רוח </w:t>
      </w:r>
      <w:bookmarkStart w:id="41717" w:name="_ETM_Q135_466529"/>
      <w:bookmarkEnd w:id="41717"/>
      <w:r>
        <w:rPr>
          <w:rFonts w:hint="cs"/>
          <w:rtl/>
        </w:rPr>
        <w:t xml:space="preserve">צה"ל; </w:t>
      </w:r>
      <w:bookmarkStart w:id="41718" w:name="_ETM_Q135_468669"/>
      <w:bookmarkEnd w:id="41718"/>
      <w:r>
        <w:rPr>
          <w:rFonts w:hint="cs"/>
          <w:rtl/>
        </w:rPr>
        <w:t xml:space="preserve">הם, </w:t>
      </w:r>
      <w:bookmarkStart w:id="41719" w:name="_ETM_Q135_468999"/>
      <w:bookmarkEnd w:id="41719"/>
      <w:r>
        <w:rPr>
          <w:rFonts w:hint="cs"/>
          <w:rtl/>
        </w:rPr>
        <w:t xml:space="preserve">מבחינתם, </w:t>
      </w:r>
      <w:bookmarkStart w:id="41720" w:name="_ETM_Q135_470169"/>
      <w:bookmarkEnd w:id="41720"/>
      <w:r>
        <w:rPr>
          <w:rFonts w:hint="cs"/>
          <w:rtl/>
        </w:rPr>
        <w:t xml:space="preserve">נאמנים </w:t>
      </w:r>
      <w:bookmarkStart w:id="41721" w:name="_ETM_Q135_470979"/>
      <w:bookmarkEnd w:id="41721"/>
      <w:r>
        <w:rPr>
          <w:rFonts w:hint="cs"/>
          <w:rtl/>
        </w:rPr>
        <w:t xml:space="preserve">למדינה, </w:t>
      </w:r>
      <w:bookmarkStart w:id="41722" w:name="_ETM_Q135_472309"/>
      <w:bookmarkEnd w:id="41722"/>
      <w:r>
        <w:rPr>
          <w:rFonts w:hint="cs"/>
          <w:rtl/>
        </w:rPr>
        <w:t xml:space="preserve">אבל </w:t>
      </w:r>
      <w:bookmarkStart w:id="41723" w:name="_ETM_Q135_472580"/>
      <w:bookmarkEnd w:id="41723"/>
      <w:r>
        <w:rPr>
          <w:rFonts w:hint="cs"/>
          <w:rtl/>
        </w:rPr>
        <w:t>הממשלה</w:t>
      </w:r>
      <w:bookmarkStart w:id="41724" w:name="_ETM_Q135_472949"/>
      <w:bookmarkEnd w:id="41724"/>
      <w:r>
        <w:rPr>
          <w:rFonts w:hint="cs"/>
          <w:rtl/>
        </w:rPr>
        <w:t xml:space="preserve"> </w:t>
      </w:r>
      <w:bookmarkStart w:id="41725" w:name="_ETM_Q135_473099"/>
      <w:bookmarkEnd w:id="41725"/>
      <w:r>
        <w:rPr>
          <w:rFonts w:hint="cs"/>
          <w:rtl/>
        </w:rPr>
        <w:t xml:space="preserve">לא </w:t>
      </w:r>
      <w:bookmarkStart w:id="41726" w:name="_ETM_Q135_473189"/>
      <w:bookmarkEnd w:id="41726"/>
      <w:r>
        <w:rPr>
          <w:rFonts w:hint="cs"/>
          <w:rtl/>
        </w:rPr>
        <w:t xml:space="preserve">נאמנה </w:t>
      </w:r>
      <w:bookmarkStart w:id="41727" w:name="_ETM_Q135_473550"/>
      <w:bookmarkEnd w:id="41727"/>
      <w:r>
        <w:rPr>
          <w:rFonts w:hint="cs"/>
          <w:rtl/>
        </w:rPr>
        <w:t xml:space="preserve">למדינה. </w:t>
      </w:r>
      <w:bookmarkStart w:id="41728" w:name="_ETM_Q135_475789"/>
      <w:bookmarkEnd w:id="41728"/>
      <w:r>
        <w:rPr>
          <w:rFonts w:hint="cs"/>
          <w:rtl/>
        </w:rPr>
        <w:t xml:space="preserve">הממשלה </w:t>
      </w:r>
      <w:bookmarkStart w:id="41729" w:name="_ETM_Q135_476410"/>
      <w:bookmarkEnd w:id="41729"/>
      <w:r>
        <w:rPr>
          <w:rFonts w:hint="cs"/>
          <w:rtl/>
        </w:rPr>
        <w:t xml:space="preserve">לא </w:t>
      </w:r>
      <w:bookmarkStart w:id="41730" w:name="_ETM_Q135_476680"/>
      <w:bookmarkEnd w:id="41730"/>
      <w:r>
        <w:rPr>
          <w:rFonts w:hint="cs"/>
          <w:rtl/>
        </w:rPr>
        <w:t xml:space="preserve">נאמנה </w:t>
      </w:r>
      <w:bookmarkStart w:id="41731" w:name="_ETM_Q135_477160"/>
      <w:bookmarkEnd w:id="41731"/>
      <w:r>
        <w:rPr>
          <w:rFonts w:hint="cs"/>
          <w:rtl/>
        </w:rPr>
        <w:t xml:space="preserve">למדינה, </w:t>
      </w:r>
      <w:bookmarkStart w:id="41732" w:name="_ETM_Q135_478360"/>
      <w:bookmarkEnd w:id="41732"/>
      <w:r>
        <w:rPr>
          <w:rFonts w:hint="cs"/>
          <w:rtl/>
        </w:rPr>
        <w:t xml:space="preserve">זה </w:t>
      </w:r>
      <w:bookmarkStart w:id="41733" w:name="_ETM_Q135_478600"/>
      <w:bookmarkEnd w:id="41733"/>
      <w:r>
        <w:rPr>
          <w:rFonts w:hint="cs"/>
          <w:rtl/>
        </w:rPr>
        <w:t xml:space="preserve">מה </w:t>
      </w:r>
      <w:bookmarkStart w:id="41734" w:name="_ETM_Q135_478720"/>
      <w:bookmarkEnd w:id="41734"/>
      <w:r>
        <w:rPr>
          <w:rFonts w:hint="cs"/>
          <w:rtl/>
        </w:rPr>
        <w:t xml:space="preserve">שקורה </w:t>
      </w:r>
      <w:bookmarkStart w:id="41735" w:name="_ETM_Q135_479140"/>
      <w:bookmarkEnd w:id="41735"/>
      <w:r>
        <w:rPr>
          <w:rFonts w:hint="cs"/>
          <w:rtl/>
        </w:rPr>
        <w:t xml:space="preserve">פה </w:t>
      </w:r>
      <w:bookmarkStart w:id="41736" w:name="_ETM_Q135_479320"/>
      <w:bookmarkEnd w:id="41736"/>
      <w:r>
        <w:rPr>
          <w:rFonts w:hint="cs"/>
          <w:rtl/>
        </w:rPr>
        <w:t xml:space="preserve">היום. </w:t>
      </w:r>
      <w:bookmarkStart w:id="41737" w:name="_ETM_Q135_480440"/>
      <w:bookmarkEnd w:id="41737"/>
      <w:r>
        <w:rPr>
          <w:rFonts w:hint="cs"/>
          <w:rtl/>
        </w:rPr>
        <w:t xml:space="preserve">היא </w:t>
      </w:r>
      <w:bookmarkStart w:id="41738" w:name="_ETM_Q135_480710"/>
      <w:bookmarkEnd w:id="41738"/>
      <w:r>
        <w:rPr>
          <w:rFonts w:hint="cs"/>
          <w:rtl/>
        </w:rPr>
        <w:t xml:space="preserve">החליטה </w:t>
      </w:r>
      <w:bookmarkStart w:id="41739" w:name="_ETM_Q135_481160"/>
      <w:bookmarkEnd w:id="41739"/>
      <w:r>
        <w:rPr>
          <w:rFonts w:hint="cs"/>
          <w:rtl/>
        </w:rPr>
        <w:t xml:space="preserve">שישראל </w:t>
      </w:r>
      <w:bookmarkStart w:id="41740" w:name="_ETM_Q135_481969"/>
      <w:bookmarkEnd w:id="41740"/>
      <w:r>
        <w:rPr>
          <w:rFonts w:hint="cs"/>
          <w:rtl/>
        </w:rPr>
        <w:t xml:space="preserve">כמו </w:t>
      </w:r>
      <w:bookmarkStart w:id="41741" w:name="_ETM_Q135_482210"/>
      <w:bookmarkEnd w:id="41741"/>
      <w:r>
        <w:rPr>
          <w:rFonts w:hint="cs"/>
          <w:rtl/>
        </w:rPr>
        <w:t xml:space="preserve">שאנחנו </w:t>
      </w:r>
      <w:bookmarkStart w:id="41742" w:name="_ETM_Q135_482510"/>
      <w:bookmarkEnd w:id="41742"/>
      <w:r>
        <w:rPr>
          <w:rFonts w:hint="cs"/>
          <w:rtl/>
        </w:rPr>
        <w:t xml:space="preserve">מכירים </w:t>
      </w:r>
      <w:bookmarkStart w:id="41743" w:name="_ETM_Q135_482990"/>
      <w:bookmarkEnd w:id="41743"/>
      <w:r>
        <w:rPr>
          <w:rFonts w:hint="cs"/>
          <w:rtl/>
        </w:rPr>
        <w:t xml:space="preserve">אותה </w:t>
      </w:r>
      <w:bookmarkStart w:id="41744" w:name="_ETM_Q135_483350"/>
      <w:bookmarkEnd w:id="41744"/>
      <w:r>
        <w:rPr>
          <w:rFonts w:hint="cs"/>
          <w:rtl/>
        </w:rPr>
        <w:t xml:space="preserve">תשנה </w:t>
      </w:r>
      <w:bookmarkStart w:id="41745" w:name="_ETM_Q135_483740"/>
      <w:bookmarkEnd w:id="41745"/>
      <w:r>
        <w:rPr>
          <w:rFonts w:hint="cs"/>
          <w:rtl/>
        </w:rPr>
        <w:t xml:space="preserve">את פניה. </w:t>
      </w:r>
      <w:bookmarkStart w:id="41746" w:name="_ETM_Q135_483810"/>
      <w:bookmarkStart w:id="41747" w:name="_ETM_Q135_486500"/>
      <w:bookmarkEnd w:id="41746"/>
      <w:bookmarkEnd w:id="41747"/>
      <w:r>
        <w:rPr>
          <w:rFonts w:hint="cs"/>
          <w:rtl/>
        </w:rPr>
        <w:t xml:space="preserve">אנחנו </w:t>
      </w:r>
      <w:bookmarkStart w:id="41748" w:name="_ETM_Q135_486979"/>
      <w:bookmarkEnd w:id="41748"/>
      <w:r>
        <w:rPr>
          <w:rFonts w:hint="cs"/>
          <w:rtl/>
        </w:rPr>
        <w:t xml:space="preserve">רוצים </w:t>
      </w:r>
      <w:bookmarkStart w:id="41749" w:name="_ETM_Q135_487310"/>
      <w:bookmarkEnd w:id="41749"/>
      <w:r>
        <w:rPr>
          <w:rFonts w:hint="cs"/>
          <w:rtl/>
        </w:rPr>
        <w:t xml:space="preserve">שישראל </w:t>
      </w:r>
      <w:bookmarkStart w:id="41750" w:name="_ETM_Q135_487790"/>
      <w:bookmarkEnd w:id="41750"/>
      <w:r>
        <w:rPr>
          <w:rFonts w:hint="cs"/>
          <w:rtl/>
        </w:rPr>
        <w:t xml:space="preserve">תישאר </w:t>
      </w:r>
      <w:bookmarkStart w:id="41751" w:name="_ETM_Q135_488210"/>
      <w:bookmarkEnd w:id="41751"/>
      <w:r>
        <w:rPr>
          <w:rFonts w:hint="cs"/>
          <w:rtl/>
        </w:rPr>
        <w:t xml:space="preserve">ישראל, </w:t>
      </w:r>
      <w:bookmarkStart w:id="41752" w:name="_ETM_Q135_488870"/>
      <w:bookmarkEnd w:id="41752"/>
      <w:r>
        <w:rPr>
          <w:rFonts w:hint="cs"/>
          <w:rtl/>
        </w:rPr>
        <w:t xml:space="preserve">ואתם </w:t>
      </w:r>
      <w:bookmarkStart w:id="41753" w:name="_ETM_Q135_489260"/>
      <w:bookmarkStart w:id="41754" w:name="_ETM_Q135_489410"/>
      <w:bookmarkEnd w:id="41753"/>
      <w:bookmarkEnd w:id="41754"/>
      <w:r>
        <w:rPr>
          <w:rFonts w:hint="cs"/>
          <w:rtl/>
        </w:rPr>
        <w:t xml:space="preserve">רוצים </w:t>
      </w:r>
      <w:bookmarkStart w:id="41755" w:name="_ETM_Q135_490100"/>
      <w:bookmarkEnd w:id="41755"/>
      <w:r>
        <w:rPr>
          <w:rFonts w:hint="cs"/>
          <w:rtl/>
        </w:rPr>
        <w:t xml:space="preserve">שהיא </w:t>
      </w:r>
      <w:bookmarkStart w:id="41756" w:name="_ETM_Q135_490280"/>
      <w:bookmarkEnd w:id="41756"/>
      <w:r>
        <w:rPr>
          <w:rFonts w:hint="cs"/>
          <w:rtl/>
        </w:rPr>
        <w:t xml:space="preserve">תחתור </w:t>
      </w:r>
      <w:bookmarkStart w:id="41757" w:name="_ETM_Q135_490710"/>
      <w:bookmarkEnd w:id="41757"/>
      <w:r>
        <w:rPr>
          <w:rFonts w:hint="cs"/>
          <w:rtl/>
        </w:rPr>
        <w:t xml:space="preserve">להיות הונגריה </w:t>
      </w:r>
      <w:bookmarkStart w:id="41758" w:name="_ETM_Q135_491130"/>
      <w:bookmarkEnd w:id="41758"/>
      <w:r>
        <w:rPr>
          <w:rFonts w:hint="cs"/>
          <w:rtl/>
        </w:rPr>
        <w:t xml:space="preserve">או </w:t>
      </w:r>
      <w:bookmarkStart w:id="41759" w:name="_ETM_Q135_487000"/>
      <w:bookmarkEnd w:id="41759"/>
      <w:r>
        <w:rPr>
          <w:rFonts w:hint="cs"/>
          <w:rtl/>
        </w:rPr>
        <w:t xml:space="preserve">פולין. </w:t>
      </w:r>
      <w:bookmarkStart w:id="41760" w:name="_ETM_Q135_493940"/>
      <w:bookmarkStart w:id="41761" w:name="_ETM_Q135_493000"/>
      <w:bookmarkStart w:id="41762" w:name="_ETM_Q135_494000"/>
      <w:bookmarkEnd w:id="41760"/>
      <w:bookmarkEnd w:id="41761"/>
      <w:bookmarkEnd w:id="41762"/>
      <w:r>
        <w:rPr>
          <w:rFonts w:hint="cs"/>
          <w:rtl/>
        </w:rPr>
        <w:t xml:space="preserve">ולא </w:t>
      </w:r>
      <w:bookmarkStart w:id="41763" w:name="_ETM_Q135_494299"/>
      <w:bookmarkEnd w:id="41763"/>
      <w:r>
        <w:rPr>
          <w:rFonts w:hint="cs"/>
          <w:rtl/>
        </w:rPr>
        <w:t xml:space="preserve">ברור </w:t>
      </w:r>
      <w:bookmarkStart w:id="41764" w:name="_ETM_Q135_494599"/>
      <w:bookmarkEnd w:id="41764"/>
      <w:r>
        <w:rPr>
          <w:rFonts w:hint="cs"/>
          <w:rtl/>
        </w:rPr>
        <w:t xml:space="preserve">לי </w:t>
      </w:r>
      <w:bookmarkStart w:id="41765" w:name="_ETM_Q135_494689"/>
      <w:bookmarkEnd w:id="41765"/>
      <w:r>
        <w:rPr>
          <w:rFonts w:hint="cs"/>
          <w:rtl/>
        </w:rPr>
        <w:t xml:space="preserve">בשם מה – </w:t>
      </w:r>
      <w:bookmarkStart w:id="41766" w:name="_ETM_Q135_496160"/>
      <w:bookmarkEnd w:id="41766"/>
      <w:r>
        <w:rPr>
          <w:rFonts w:hint="cs"/>
          <w:rtl/>
        </w:rPr>
        <w:t>ב</w:t>
      </w:r>
      <w:bookmarkStart w:id="41767" w:name="_ETM_Q135_498359"/>
      <w:bookmarkEnd w:id="41767"/>
      <w:r>
        <w:rPr>
          <w:rFonts w:hint="cs"/>
          <w:rtl/>
        </w:rPr>
        <w:t xml:space="preserve">גלל </w:t>
      </w:r>
      <w:bookmarkStart w:id="41768" w:name="_ETM_Q135_496460"/>
      <w:bookmarkEnd w:id="41768"/>
      <w:r>
        <w:rPr>
          <w:rFonts w:hint="cs"/>
          <w:rtl/>
        </w:rPr>
        <w:t xml:space="preserve">משפט </w:t>
      </w:r>
      <w:bookmarkStart w:id="41769" w:name="_ETM_Q135_496880"/>
      <w:bookmarkEnd w:id="41769"/>
      <w:r>
        <w:rPr>
          <w:rFonts w:hint="cs"/>
          <w:rtl/>
        </w:rPr>
        <w:t xml:space="preserve">של </w:t>
      </w:r>
      <w:bookmarkStart w:id="41770" w:name="_ETM_Q135_497029"/>
      <w:bookmarkEnd w:id="41770"/>
      <w:r>
        <w:rPr>
          <w:rFonts w:hint="cs"/>
          <w:rtl/>
        </w:rPr>
        <w:t xml:space="preserve">איזה </w:t>
      </w:r>
      <w:bookmarkStart w:id="41771" w:name="_ETM_Q135_497240"/>
      <w:bookmarkEnd w:id="41771"/>
      <w:r>
        <w:rPr>
          <w:rFonts w:hint="cs"/>
          <w:rtl/>
        </w:rPr>
        <w:t xml:space="preserve">מישהו? </w:t>
      </w:r>
      <w:bookmarkStart w:id="41772" w:name="_ETM_Q135_500099"/>
      <w:bookmarkEnd w:id="41772"/>
      <w:r>
        <w:rPr>
          <w:rFonts w:hint="cs"/>
          <w:rtl/>
        </w:rPr>
        <w:t xml:space="preserve">משהו </w:t>
      </w:r>
      <w:bookmarkStart w:id="41773" w:name="_ETM_Q135_500550"/>
      <w:bookmarkEnd w:id="41773"/>
      <w:r>
        <w:rPr>
          <w:rFonts w:hint="cs"/>
          <w:rtl/>
        </w:rPr>
        <w:t xml:space="preserve">התערער. </w:t>
      </w:r>
      <w:bookmarkStart w:id="41774" w:name="_ETM_Q135_501060"/>
      <w:bookmarkEnd w:id="41774"/>
      <w:r>
        <w:rPr>
          <w:rFonts w:hint="cs"/>
          <w:rtl/>
        </w:rPr>
        <w:t xml:space="preserve">עכשיו </w:t>
      </w:r>
      <w:bookmarkStart w:id="41775" w:name="_ETM_Q135_501390"/>
      <w:bookmarkEnd w:id="41775"/>
      <w:r>
        <w:rPr>
          <w:rFonts w:hint="cs"/>
          <w:rtl/>
        </w:rPr>
        <w:t xml:space="preserve">שיקול </w:t>
      </w:r>
      <w:bookmarkStart w:id="41776" w:name="_ETM_Q135_501810"/>
      <w:bookmarkEnd w:id="41776"/>
      <w:r>
        <w:rPr>
          <w:rFonts w:hint="cs"/>
          <w:rtl/>
        </w:rPr>
        <w:t xml:space="preserve">הדעת </w:t>
      </w:r>
      <w:bookmarkStart w:id="41777" w:name="_ETM_Q135_502289"/>
      <w:bookmarkEnd w:id="41777"/>
      <w:r>
        <w:rPr>
          <w:rFonts w:hint="cs"/>
          <w:rtl/>
        </w:rPr>
        <w:t xml:space="preserve">של </w:t>
      </w:r>
      <w:bookmarkStart w:id="41778" w:name="_ETM_Q135_502470"/>
      <w:bookmarkEnd w:id="41778"/>
      <w:r>
        <w:rPr>
          <w:rFonts w:hint="cs"/>
          <w:rtl/>
        </w:rPr>
        <w:t xml:space="preserve">כל </w:t>
      </w:r>
      <w:bookmarkStart w:id="41779" w:name="_ETM_Q135_502740"/>
      <w:bookmarkEnd w:id="41779"/>
      <w:r>
        <w:rPr>
          <w:rFonts w:hint="cs"/>
          <w:rtl/>
        </w:rPr>
        <w:t xml:space="preserve">מי </w:t>
      </w:r>
      <w:bookmarkStart w:id="41780" w:name="_ETM_Q135_502859"/>
      <w:bookmarkEnd w:id="41780"/>
      <w:r>
        <w:rPr>
          <w:rFonts w:hint="cs"/>
          <w:rtl/>
        </w:rPr>
        <w:t xml:space="preserve">שיושבים </w:t>
      </w:r>
      <w:bookmarkStart w:id="41781" w:name="_ETM_Q135_503130"/>
      <w:bookmarkEnd w:id="41781"/>
      <w:r>
        <w:rPr>
          <w:rFonts w:hint="cs"/>
          <w:rtl/>
        </w:rPr>
        <w:t xml:space="preserve">בקואליציה </w:t>
      </w:r>
      <w:bookmarkStart w:id="41782" w:name="_ETM_Q135_503730"/>
      <w:bookmarkEnd w:id="41782"/>
      <w:r>
        <w:rPr>
          <w:rFonts w:hint="cs"/>
          <w:rtl/>
        </w:rPr>
        <w:t xml:space="preserve">הזאת </w:t>
      </w:r>
      <w:bookmarkStart w:id="41783" w:name="_ETM_Q135_504600"/>
      <w:bookmarkEnd w:id="41783"/>
      <w:r>
        <w:rPr>
          <w:rFonts w:hint="cs"/>
          <w:rtl/>
        </w:rPr>
        <w:t xml:space="preserve">הוא </w:t>
      </w:r>
      <w:bookmarkStart w:id="41784" w:name="_ETM_Q135_504720"/>
      <w:bookmarkEnd w:id="41784"/>
      <w:r>
        <w:rPr>
          <w:rFonts w:hint="cs"/>
          <w:rtl/>
        </w:rPr>
        <w:t xml:space="preserve">שיקול </w:t>
      </w:r>
      <w:bookmarkStart w:id="41785" w:name="_ETM_Q135_505170"/>
      <w:bookmarkEnd w:id="41785"/>
      <w:r>
        <w:rPr>
          <w:rFonts w:hint="cs"/>
          <w:rtl/>
        </w:rPr>
        <w:t xml:space="preserve">דעת </w:t>
      </w:r>
      <w:bookmarkStart w:id="41786" w:name="_ETM_Q135_506149"/>
      <w:bookmarkEnd w:id="41786"/>
      <w:r>
        <w:rPr>
          <w:rFonts w:hint="cs"/>
          <w:rtl/>
        </w:rPr>
        <w:t xml:space="preserve">לקוי, </w:t>
      </w:r>
      <w:bookmarkStart w:id="41787" w:name="_ETM_Q135_507019"/>
      <w:bookmarkEnd w:id="41787"/>
      <w:r>
        <w:rPr>
          <w:rFonts w:hint="cs"/>
          <w:rtl/>
        </w:rPr>
        <w:t xml:space="preserve">המסכן </w:t>
      </w:r>
      <w:bookmarkStart w:id="41788" w:name="_ETM_Q135_507680"/>
      <w:bookmarkStart w:id="41789" w:name="_ETM_Q135_508070"/>
      <w:bookmarkEnd w:id="41788"/>
      <w:bookmarkEnd w:id="41789"/>
      <w:r>
        <w:rPr>
          <w:rFonts w:hint="cs"/>
          <w:rtl/>
        </w:rPr>
        <w:t xml:space="preserve">אותנו </w:t>
      </w:r>
      <w:bookmarkStart w:id="41790" w:name="_ETM_Q135_509029"/>
      <w:bookmarkEnd w:id="41790"/>
      <w:r>
        <w:rPr>
          <w:rFonts w:hint="cs"/>
          <w:rtl/>
        </w:rPr>
        <w:t xml:space="preserve">ואת </w:t>
      </w:r>
      <w:bookmarkStart w:id="41791" w:name="_ETM_Q135_509330"/>
      <w:bookmarkEnd w:id="41791"/>
      <w:r>
        <w:rPr>
          <w:rFonts w:hint="cs"/>
          <w:rtl/>
        </w:rPr>
        <w:t xml:space="preserve">המדינה </w:t>
      </w:r>
      <w:bookmarkStart w:id="41792" w:name="_ETM_Q135_509750"/>
      <w:bookmarkEnd w:id="41792"/>
      <w:r>
        <w:rPr>
          <w:rFonts w:hint="cs"/>
          <w:rtl/>
        </w:rPr>
        <w:t>שלנו</w:t>
      </w:r>
      <w:bookmarkStart w:id="41793" w:name="_ETM_Q135_512180"/>
      <w:bookmarkEnd w:id="41793"/>
      <w:r>
        <w:rPr>
          <w:rFonts w:hint="cs"/>
          <w:rtl/>
        </w:rPr>
        <w:t xml:space="preserve">. זאת </w:t>
      </w:r>
      <w:bookmarkStart w:id="41794" w:name="_ETM_Q135_512510"/>
      <w:bookmarkEnd w:id="41794"/>
      <w:r>
        <w:rPr>
          <w:rFonts w:hint="cs"/>
          <w:rtl/>
        </w:rPr>
        <w:t xml:space="preserve">האמת. </w:t>
      </w:r>
      <w:bookmarkStart w:id="41795" w:name="_ETM_Q135_513520"/>
      <w:bookmarkEnd w:id="41795"/>
    </w:p>
    <w:p w:rsidR="004D2342" w:rsidRDefault="004D2342" w:rsidP="004D2342">
      <w:pPr>
        <w:rPr>
          <w:rtl/>
        </w:rPr>
      </w:pPr>
    </w:p>
    <w:p w:rsidR="004D2342" w:rsidRDefault="004D2342" w:rsidP="004D2342">
      <w:pPr>
        <w:rPr>
          <w:rtl/>
        </w:rPr>
      </w:pPr>
      <w:bookmarkStart w:id="41796" w:name="_ETM_Q135_512000"/>
      <w:bookmarkEnd w:id="41796"/>
      <w:r>
        <w:rPr>
          <w:rFonts w:hint="cs"/>
          <w:rtl/>
        </w:rPr>
        <w:t xml:space="preserve">כשאני </w:t>
      </w:r>
      <w:bookmarkStart w:id="41797" w:name="_ETM_Q135_513940"/>
      <w:bookmarkEnd w:id="41797"/>
      <w:r>
        <w:rPr>
          <w:rFonts w:hint="cs"/>
          <w:rtl/>
        </w:rPr>
        <w:t xml:space="preserve">קוראת </w:t>
      </w:r>
      <w:bookmarkStart w:id="41798" w:name="_ETM_Q135_514270"/>
      <w:bookmarkEnd w:id="41798"/>
      <w:r>
        <w:rPr>
          <w:rFonts w:hint="cs"/>
          <w:rtl/>
        </w:rPr>
        <w:t xml:space="preserve">את </w:t>
      </w:r>
      <w:bookmarkStart w:id="41799" w:name="_ETM_Q135_514360"/>
      <w:bookmarkEnd w:id="41799"/>
      <w:r>
        <w:rPr>
          <w:rFonts w:hint="cs"/>
          <w:rtl/>
        </w:rPr>
        <w:t xml:space="preserve">המסמך </w:t>
      </w:r>
      <w:bookmarkStart w:id="41800" w:name="_ETM_Q135_514839"/>
      <w:bookmarkEnd w:id="41800"/>
      <w:r>
        <w:rPr>
          <w:rFonts w:hint="cs"/>
          <w:rtl/>
        </w:rPr>
        <w:t xml:space="preserve">הזה, </w:t>
      </w:r>
      <w:bookmarkStart w:id="41801" w:name="_ETM_Q135_515080"/>
      <w:bookmarkEnd w:id="41801"/>
      <w:r>
        <w:rPr>
          <w:rFonts w:hint="cs"/>
          <w:rtl/>
        </w:rPr>
        <w:t xml:space="preserve">אני </w:t>
      </w:r>
      <w:bookmarkStart w:id="41802" w:name="_ETM_Q135_515230"/>
      <w:bookmarkEnd w:id="41802"/>
      <w:r>
        <w:rPr>
          <w:rFonts w:hint="cs"/>
          <w:rtl/>
        </w:rPr>
        <w:t xml:space="preserve">אומרת: </w:t>
      </w:r>
      <w:bookmarkStart w:id="41803" w:name="_ETM_Q135_516249"/>
      <w:bookmarkEnd w:id="41803"/>
      <w:r>
        <w:rPr>
          <w:rFonts w:hint="cs"/>
          <w:rtl/>
        </w:rPr>
        <w:t xml:space="preserve">איך </w:t>
      </w:r>
      <w:bookmarkStart w:id="41804" w:name="_ETM_Q135_516460"/>
      <w:bookmarkEnd w:id="41804"/>
      <w:r>
        <w:rPr>
          <w:rFonts w:hint="cs"/>
          <w:rtl/>
        </w:rPr>
        <w:t xml:space="preserve">אפשר </w:t>
      </w:r>
      <w:bookmarkStart w:id="41805" w:name="_ETM_Q135_516670"/>
      <w:bookmarkEnd w:id="41805"/>
      <w:r>
        <w:rPr>
          <w:rFonts w:hint="cs"/>
          <w:rtl/>
        </w:rPr>
        <w:t xml:space="preserve">לקרוא </w:t>
      </w:r>
      <w:bookmarkStart w:id="41806" w:name="_ETM_Q135_516909"/>
      <w:bookmarkEnd w:id="41806"/>
      <w:r>
        <w:rPr>
          <w:rFonts w:hint="cs"/>
          <w:rtl/>
        </w:rPr>
        <w:t xml:space="preserve">להם </w:t>
      </w:r>
      <w:bookmarkStart w:id="41807" w:name="_ETM_Q135_517059"/>
      <w:bookmarkEnd w:id="41807"/>
      <w:r>
        <w:rPr>
          <w:rFonts w:hint="cs"/>
          <w:rtl/>
        </w:rPr>
        <w:t xml:space="preserve">סרבנים? </w:t>
      </w:r>
      <w:bookmarkStart w:id="41808" w:name="_ETM_Q135_519270"/>
      <w:bookmarkEnd w:id="41808"/>
      <w:r>
        <w:rPr>
          <w:rFonts w:hint="cs"/>
          <w:rtl/>
        </w:rPr>
        <w:t xml:space="preserve">וגם, </w:t>
      </w:r>
      <w:bookmarkStart w:id="41809" w:name="_ETM_Q135_519809"/>
      <w:bookmarkStart w:id="41810" w:name="_ETM_Q135_520079"/>
      <w:bookmarkEnd w:id="41809"/>
      <w:bookmarkEnd w:id="41810"/>
      <w:r>
        <w:rPr>
          <w:rFonts w:hint="cs"/>
          <w:rtl/>
        </w:rPr>
        <w:t xml:space="preserve">מה </w:t>
      </w:r>
      <w:bookmarkStart w:id="41811" w:name="_ETM_Q135_520290"/>
      <w:bookmarkEnd w:id="41811"/>
      <w:r>
        <w:rPr>
          <w:rFonts w:hint="cs"/>
          <w:rtl/>
        </w:rPr>
        <w:t xml:space="preserve">הציניות? </w:t>
      </w:r>
      <w:bookmarkStart w:id="41812" w:name="_ETM_Q135_521370"/>
      <w:bookmarkEnd w:id="41812"/>
      <w:r>
        <w:rPr>
          <w:rFonts w:hint="cs"/>
          <w:rtl/>
        </w:rPr>
        <w:t xml:space="preserve">שההלם </w:t>
      </w:r>
      <w:bookmarkStart w:id="41813" w:name="_ETM_Q135_522629"/>
      <w:bookmarkEnd w:id="41813"/>
      <w:r>
        <w:rPr>
          <w:rFonts w:hint="cs"/>
          <w:rtl/>
        </w:rPr>
        <w:t xml:space="preserve">שהציבור </w:t>
      </w:r>
      <w:bookmarkStart w:id="41814" w:name="_ETM_Q135_524880"/>
      <w:bookmarkEnd w:id="41814"/>
      <w:r>
        <w:rPr>
          <w:rFonts w:hint="cs"/>
          <w:rtl/>
        </w:rPr>
        <w:t xml:space="preserve">חטף </w:t>
      </w:r>
      <w:bookmarkStart w:id="41815" w:name="_ETM_Q135_525540"/>
      <w:bookmarkEnd w:id="41815"/>
      <w:r>
        <w:rPr>
          <w:rFonts w:hint="cs"/>
          <w:rtl/>
        </w:rPr>
        <w:t xml:space="preserve">מפיטורי </w:t>
      </w:r>
      <w:bookmarkStart w:id="41816" w:name="_ETM_Q135_526110"/>
      <w:bookmarkEnd w:id="41816"/>
      <w:r>
        <w:rPr>
          <w:rFonts w:hint="cs"/>
          <w:rtl/>
        </w:rPr>
        <w:t xml:space="preserve">שר </w:t>
      </w:r>
      <w:bookmarkStart w:id="41817" w:name="_ETM_Q135_526320"/>
      <w:bookmarkEnd w:id="41817"/>
      <w:r>
        <w:rPr>
          <w:rFonts w:hint="cs"/>
          <w:rtl/>
        </w:rPr>
        <w:t>הביטחון</w:t>
      </w:r>
      <w:bookmarkStart w:id="41818" w:name="_ETM_Q135_528230"/>
      <w:bookmarkEnd w:id="41818"/>
      <w:r>
        <w:rPr>
          <w:rFonts w:hint="cs"/>
          <w:rtl/>
        </w:rPr>
        <w:t xml:space="preserve"> גרמו </w:t>
      </w:r>
      <w:bookmarkStart w:id="41819" w:name="_ETM_Q135_528589"/>
      <w:bookmarkEnd w:id="41819"/>
      <w:r>
        <w:rPr>
          <w:rFonts w:hint="cs"/>
          <w:rtl/>
        </w:rPr>
        <w:t xml:space="preserve">לציבור </w:t>
      </w:r>
      <w:bookmarkStart w:id="41820" w:name="_ETM_Q135_529010"/>
      <w:bookmarkEnd w:id="41820"/>
      <w:r>
        <w:rPr>
          <w:rFonts w:hint="cs"/>
          <w:rtl/>
        </w:rPr>
        <w:t xml:space="preserve">עצום </w:t>
      </w:r>
      <w:bookmarkStart w:id="41821" w:name="_ETM_Q135_529460"/>
      <w:bookmarkEnd w:id="41821"/>
      <w:r>
        <w:rPr>
          <w:rFonts w:hint="cs"/>
          <w:rtl/>
        </w:rPr>
        <w:t xml:space="preserve">לצאת </w:t>
      </w:r>
      <w:bookmarkStart w:id="41822" w:name="_ETM_Q135_529850"/>
      <w:bookmarkEnd w:id="41822"/>
      <w:r>
        <w:rPr>
          <w:rFonts w:hint="cs"/>
          <w:rtl/>
        </w:rPr>
        <w:t xml:space="preserve">ולהבין: </w:t>
      </w:r>
      <w:bookmarkStart w:id="41823" w:name="_ETM_Q135_530300"/>
      <w:bookmarkEnd w:id="41823"/>
      <w:r>
        <w:rPr>
          <w:rFonts w:hint="cs"/>
          <w:rtl/>
        </w:rPr>
        <w:t xml:space="preserve">עד </w:t>
      </w:r>
      <w:bookmarkStart w:id="41824" w:name="_ETM_Q135_530510"/>
      <w:bookmarkEnd w:id="41824"/>
      <w:r>
        <w:rPr>
          <w:rFonts w:hint="cs"/>
          <w:rtl/>
        </w:rPr>
        <w:t xml:space="preserve">כאן. </w:t>
      </w:r>
      <w:bookmarkStart w:id="41825" w:name="_ETM_Q135_531950"/>
      <w:bookmarkEnd w:id="41825"/>
      <w:r>
        <w:rPr>
          <w:rFonts w:hint="cs"/>
          <w:rtl/>
        </w:rPr>
        <w:t xml:space="preserve">מה </w:t>
      </w:r>
      <w:bookmarkStart w:id="41826" w:name="_ETM_Q135_532220"/>
      <w:bookmarkEnd w:id="41826"/>
      <w:r>
        <w:rPr>
          <w:rFonts w:hint="cs"/>
          <w:rtl/>
        </w:rPr>
        <w:t xml:space="preserve">עושה </w:t>
      </w:r>
      <w:bookmarkStart w:id="41827" w:name="_ETM_Q135_532460"/>
      <w:bookmarkEnd w:id="41827"/>
      <w:r>
        <w:rPr>
          <w:rFonts w:hint="cs"/>
          <w:rtl/>
        </w:rPr>
        <w:t xml:space="preserve">בנימין </w:t>
      </w:r>
      <w:bookmarkStart w:id="41828" w:name="_ETM_Q135_532820"/>
      <w:bookmarkEnd w:id="41828"/>
      <w:r>
        <w:rPr>
          <w:rFonts w:hint="cs"/>
          <w:rtl/>
        </w:rPr>
        <w:t xml:space="preserve">נתניהו? </w:t>
      </w:r>
      <w:bookmarkStart w:id="41829" w:name="_ETM_Q135_534020"/>
      <w:bookmarkEnd w:id="41829"/>
      <w:r>
        <w:rPr>
          <w:rFonts w:hint="cs"/>
          <w:rtl/>
        </w:rPr>
        <w:t xml:space="preserve">אומר: </w:t>
      </w:r>
      <w:bookmarkStart w:id="41830" w:name="_ETM_Q135_534309"/>
      <w:bookmarkStart w:id="41831" w:name="_ETM_Q135_535559"/>
      <w:bookmarkEnd w:id="41830"/>
      <w:bookmarkEnd w:id="41831"/>
      <w:r>
        <w:rPr>
          <w:rFonts w:hint="cs"/>
          <w:rtl/>
        </w:rPr>
        <w:t xml:space="preserve">שר </w:t>
      </w:r>
      <w:bookmarkStart w:id="41832" w:name="_ETM_Q135_535920"/>
      <w:bookmarkEnd w:id="41832"/>
      <w:r>
        <w:rPr>
          <w:rFonts w:hint="cs"/>
          <w:rtl/>
        </w:rPr>
        <w:t xml:space="preserve">הביטחון </w:t>
      </w:r>
      <w:bookmarkStart w:id="41833" w:name="_ETM_Q135_536550"/>
      <w:bookmarkEnd w:id="41833"/>
      <w:r>
        <w:rPr>
          <w:rFonts w:hint="cs"/>
          <w:rtl/>
        </w:rPr>
        <w:t xml:space="preserve">לא </w:t>
      </w:r>
      <w:bookmarkStart w:id="41834" w:name="_ETM_Q135_536670"/>
      <w:bookmarkEnd w:id="41834"/>
      <w:r>
        <w:rPr>
          <w:rFonts w:hint="cs"/>
          <w:rtl/>
        </w:rPr>
        <w:t xml:space="preserve">טיפל </w:t>
      </w:r>
      <w:bookmarkStart w:id="41835" w:name="_ETM_Q135_537029"/>
      <w:bookmarkEnd w:id="41835"/>
      <w:r>
        <w:rPr>
          <w:rFonts w:hint="cs"/>
          <w:rtl/>
        </w:rPr>
        <w:t xml:space="preserve">בתופעת </w:t>
      </w:r>
      <w:bookmarkStart w:id="41836" w:name="_ETM_Q135_537569"/>
      <w:bookmarkEnd w:id="41836"/>
      <w:r>
        <w:rPr>
          <w:rFonts w:hint="cs"/>
          <w:rtl/>
        </w:rPr>
        <w:t xml:space="preserve">הסרבנות. </w:t>
      </w:r>
      <w:bookmarkStart w:id="41837" w:name="_ETM_Q135_539279"/>
      <w:bookmarkEnd w:id="41837"/>
      <w:r>
        <w:rPr>
          <w:rFonts w:hint="cs"/>
          <w:rtl/>
        </w:rPr>
        <w:t xml:space="preserve">אולי </w:t>
      </w:r>
      <w:bookmarkStart w:id="41838" w:name="_ETM_Q135_539670"/>
      <w:bookmarkEnd w:id="41838"/>
      <w:r>
        <w:rPr>
          <w:rFonts w:hint="cs"/>
          <w:rtl/>
        </w:rPr>
        <w:t xml:space="preserve">הדבר </w:t>
      </w:r>
      <w:bookmarkStart w:id="41839" w:name="_ETM_Q135_540089"/>
      <w:bookmarkEnd w:id="41839"/>
      <w:r>
        <w:rPr>
          <w:rFonts w:hint="cs"/>
          <w:rtl/>
        </w:rPr>
        <w:t xml:space="preserve">ההפוך </w:t>
      </w:r>
      <w:bookmarkStart w:id="41840" w:name="_ETM_Q135_540570"/>
      <w:bookmarkEnd w:id="41840"/>
      <w:r>
        <w:rPr>
          <w:rFonts w:hint="cs"/>
          <w:rtl/>
        </w:rPr>
        <w:t xml:space="preserve">הוא </w:t>
      </w:r>
      <w:bookmarkStart w:id="41841" w:name="_ETM_Q135_541050"/>
      <w:bookmarkEnd w:id="41841"/>
      <w:r>
        <w:rPr>
          <w:rFonts w:hint="cs"/>
          <w:rtl/>
        </w:rPr>
        <w:t xml:space="preserve">שראש </w:t>
      </w:r>
      <w:bookmarkStart w:id="41842" w:name="_ETM_Q135_541559"/>
      <w:bookmarkEnd w:id="41842"/>
      <w:r>
        <w:rPr>
          <w:rFonts w:hint="cs"/>
          <w:rtl/>
        </w:rPr>
        <w:t xml:space="preserve">הממשלה </w:t>
      </w:r>
      <w:bookmarkStart w:id="41843" w:name="_ETM_Q135_542070"/>
      <w:bookmarkEnd w:id="41843"/>
      <w:r>
        <w:rPr>
          <w:rFonts w:hint="cs"/>
          <w:rtl/>
        </w:rPr>
        <w:t xml:space="preserve">חותר </w:t>
      </w:r>
      <w:bookmarkStart w:id="41844" w:name="_ETM_Q135_542610"/>
      <w:bookmarkEnd w:id="41844"/>
      <w:r>
        <w:rPr>
          <w:rFonts w:hint="cs"/>
          <w:rtl/>
        </w:rPr>
        <w:t xml:space="preserve">נגד </w:t>
      </w:r>
      <w:bookmarkStart w:id="41845" w:name="_ETM_Q135_542969"/>
      <w:bookmarkEnd w:id="41845"/>
      <w:r>
        <w:rPr>
          <w:rFonts w:hint="cs"/>
          <w:rtl/>
        </w:rPr>
        <w:t xml:space="preserve">רוח </w:t>
      </w:r>
      <w:bookmarkStart w:id="41846" w:name="_ETM_Q135_543239"/>
      <w:bookmarkEnd w:id="41846"/>
      <w:r>
        <w:rPr>
          <w:rFonts w:hint="cs"/>
          <w:rtl/>
        </w:rPr>
        <w:t xml:space="preserve">צה"ל </w:t>
      </w:r>
      <w:bookmarkStart w:id="41847" w:name="_ETM_Q135_544370"/>
      <w:bookmarkEnd w:id="41847"/>
      <w:r>
        <w:rPr>
          <w:rFonts w:hint="cs"/>
          <w:rtl/>
        </w:rPr>
        <w:t xml:space="preserve">וחותר </w:t>
      </w:r>
      <w:bookmarkStart w:id="41848" w:name="_ETM_Q135_544909"/>
      <w:bookmarkEnd w:id="41848"/>
      <w:r>
        <w:rPr>
          <w:rFonts w:hint="cs"/>
          <w:rtl/>
        </w:rPr>
        <w:t xml:space="preserve">נגד </w:t>
      </w:r>
      <w:bookmarkStart w:id="41849" w:name="_ETM_Q135_545240"/>
      <w:bookmarkEnd w:id="41849"/>
      <w:r>
        <w:rPr>
          <w:rFonts w:hint="cs"/>
          <w:rtl/>
        </w:rPr>
        <w:t xml:space="preserve">ערכי </w:t>
      </w:r>
      <w:bookmarkStart w:id="41850" w:name="_ETM_Q135_545570"/>
      <w:bookmarkEnd w:id="41850"/>
      <w:r>
        <w:rPr>
          <w:rFonts w:hint="cs"/>
          <w:rtl/>
        </w:rPr>
        <w:t xml:space="preserve">המדינה </w:t>
      </w:r>
      <w:bookmarkStart w:id="41851" w:name="_ETM_Q135_546529"/>
      <w:bookmarkEnd w:id="41851"/>
      <w:r>
        <w:rPr>
          <w:rFonts w:hint="cs"/>
          <w:rtl/>
        </w:rPr>
        <w:t xml:space="preserve">היהודית </w:t>
      </w:r>
      <w:bookmarkStart w:id="41852" w:name="_ETM_Q135_546920"/>
      <w:bookmarkEnd w:id="41852"/>
      <w:r>
        <w:rPr>
          <w:rFonts w:hint="cs"/>
          <w:rtl/>
        </w:rPr>
        <w:t xml:space="preserve">והדמוקרטית </w:t>
      </w:r>
      <w:bookmarkStart w:id="41853" w:name="_ETM_Q135_547520"/>
      <w:bookmarkEnd w:id="41853"/>
      <w:r>
        <w:rPr>
          <w:rFonts w:hint="cs"/>
          <w:rtl/>
        </w:rPr>
        <w:t>שלנו</w:t>
      </w:r>
      <w:bookmarkStart w:id="41854" w:name="_ETM_Q135_548390"/>
      <w:bookmarkEnd w:id="41854"/>
      <w:r>
        <w:rPr>
          <w:rFonts w:hint="cs"/>
          <w:rtl/>
        </w:rPr>
        <w:t xml:space="preserve">, והוא </w:t>
      </w:r>
      <w:bookmarkStart w:id="41855" w:name="_ETM_Q135_548779"/>
      <w:bookmarkEnd w:id="41855"/>
      <w:r>
        <w:rPr>
          <w:rFonts w:hint="cs"/>
          <w:rtl/>
        </w:rPr>
        <w:t xml:space="preserve">זה </w:t>
      </w:r>
      <w:bookmarkStart w:id="41856" w:name="_ETM_Q135_549050"/>
      <w:bookmarkEnd w:id="41856"/>
      <w:r>
        <w:rPr>
          <w:rFonts w:hint="cs"/>
          <w:rtl/>
        </w:rPr>
        <w:t xml:space="preserve">שמייצר </w:t>
      </w:r>
      <w:bookmarkStart w:id="41857" w:name="_ETM_Q135_549589"/>
      <w:bookmarkEnd w:id="41857"/>
      <w:r>
        <w:rPr>
          <w:rFonts w:hint="cs"/>
          <w:rtl/>
        </w:rPr>
        <w:t xml:space="preserve">סרבנות. </w:t>
      </w:r>
      <w:bookmarkStart w:id="41858" w:name="_ETM_Q135_550900"/>
      <w:bookmarkEnd w:id="41858"/>
      <w:r>
        <w:rPr>
          <w:rFonts w:hint="cs"/>
          <w:rtl/>
        </w:rPr>
        <w:t xml:space="preserve">כנראה </w:t>
      </w:r>
      <w:bookmarkStart w:id="41859" w:name="_ETM_Q135_551350"/>
      <w:bookmarkEnd w:id="41859"/>
      <w:r>
        <w:rPr>
          <w:rFonts w:hint="cs"/>
          <w:rtl/>
        </w:rPr>
        <w:t xml:space="preserve">שביבי, </w:t>
      </w:r>
      <w:bookmarkStart w:id="41860" w:name="_ETM_Q135_551860"/>
      <w:bookmarkStart w:id="41861" w:name="_ETM_Q135_552310"/>
      <w:bookmarkEnd w:id="41860"/>
      <w:bookmarkEnd w:id="41861"/>
      <w:r>
        <w:rPr>
          <w:rFonts w:hint="cs"/>
          <w:rtl/>
        </w:rPr>
        <w:t xml:space="preserve">מלהיות </w:t>
      </w:r>
      <w:bookmarkStart w:id="41862" w:name="_ETM_Q135_552880"/>
      <w:bookmarkEnd w:id="41862"/>
      <w:r>
        <w:rPr>
          <w:rFonts w:hint="cs"/>
          <w:rtl/>
        </w:rPr>
        <w:t xml:space="preserve">ראש </w:t>
      </w:r>
      <w:bookmarkStart w:id="41863" w:name="_ETM_Q135_553240"/>
      <w:bookmarkEnd w:id="41863"/>
      <w:r>
        <w:rPr>
          <w:rFonts w:hint="cs"/>
          <w:rtl/>
        </w:rPr>
        <w:t xml:space="preserve">ממשלה </w:t>
      </w:r>
      <w:bookmarkStart w:id="41864" w:name="_ETM_Q135_554380"/>
      <w:bookmarkEnd w:id="41864"/>
      <w:r>
        <w:rPr>
          <w:rFonts w:hint="cs"/>
          <w:rtl/>
        </w:rPr>
        <w:t xml:space="preserve">באמת </w:t>
      </w:r>
      <w:bookmarkStart w:id="41865" w:name="_ETM_Q135_556229"/>
      <w:bookmarkEnd w:id="41865"/>
      <w:r>
        <w:rPr>
          <w:rFonts w:hint="cs"/>
          <w:rtl/>
        </w:rPr>
        <w:t xml:space="preserve">עם </w:t>
      </w:r>
      <w:bookmarkStart w:id="41866" w:name="_ETM_Q135_556619"/>
      <w:bookmarkEnd w:id="41866"/>
      <w:r>
        <w:rPr>
          <w:rFonts w:hint="cs"/>
          <w:rtl/>
        </w:rPr>
        <w:t xml:space="preserve">רוב </w:t>
      </w:r>
      <w:bookmarkStart w:id="41867" w:name="_ETM_Q135_556950"/>
      <w:bookmarkEnd w:id="41867"/>
      <w:r>
        <w:rPr>
          <w:rFonts w:hint="cs"/>
          <w:rtl/>
        </w:rPr>
        <w:t xml:space="preserve">מוחץ – </w:t>
      </w:r>
      <w:bookmarkStart w:id="41868" w:name="_ETM_Q135_557579"/>
      <w:bookmarkEnd w:id="41868"/>
      <w:r>
        <w:rPr>
          <w:rFonts w:hint="cs"/>
          <w:rtl/>
        </w:rPr>
        <w:t xml:space="preserve">שגם </w:t>
      </w:r>
      <w:bookmarkStart w:id="41869" w:name="_ETM_Q135_558149"/>
      <w:bookmarkEnd w:id="41869"/>
      <w:r>
        <w:rPr>
          <w:rFonts w:hint="cs"/>
          <w:rtl/>
        </w:rPr>
        <w:t xml:space="preserve">אם איני </w:t>
      </w:r>
      <w:bookmarkStart w:id="41870" w:name="_ETM_Q135_558450"/>
      <w:bookmarkEnd w:id="41870"/>
      <w:r>
        <w:rPr>
          <w:rFonts w:hint="cs"/>
          <w:rtl/>
        </w:rPr>
        <w:t xml:space="preserve">מסכימה </w:t>
      </w:r>
      <w:bookmarkStart w:id="41871" w:name="_ETM_Q135_558990"/>
      <w:bookmarkEnd w:id="41871"/>
      <w:r>
        <w:rPr>
          <w:rFonts w:hint="cs"/>
          <w:rtl/>
        </w:rPr>
        <w:t xml:space="preserve">עם </w:t>
      </w:r>
      <w:bookmarkStart w:id="41872" w:name="_ETM_Q135_559109"/>
      <w:bookmarkEnd w:id="41872"/>
      <w:r>
        <w:rPr>
          <w:rFonts w:hint="cs"/>
          <w:rtl/>
        </w:rPr>
        <w:t xml:space="preserve">דעותיו </w:t>
      </w:r>
      <w:bookmarkStart w:id="41873" w:name="_ETM_Q135_559959"/>
      <w:bookmarkEnd w:id="41873"/>
      <w:r>
        <w:rPr>
          <w:rFonts w:hint="cs"/>
          <w:rtl/>
        </w:rPr>
        <w:t xml:space="preserve">בכלל, </w:t>
      </w:r>
      <w:bookmarkStart w:id="41874" w:name="_ETM_Q135_561839"/>
      <w:bookmarkEnd w:id="41874"/>
      <w:r>
        <w:rPr>
          <w:rFonts w:hint="cs"/>
          <w:rtl/>
        </w:rPr>
        <w:t xml:space="preserve">עדיין </w:t>
      </w:r>
      <w:bookmarkStart w:id="41875" w:name="_ETM_Q135_562289"/>
      <w:bookmarkEnd w:id="41875"/>
      <w:r>
        <w:rPr>
          <w:rFonts w:hint="cs"/>
          <w:rtl/>
        </w:rPr>
        <w:t xml:space="preserve">קיבל </w:t>
      </w:r>
      <w:bookmarkStart w:id="41876" w:name="_ETM_Q135_562740"/>
      <w:bookmarkEnd w:id="41876"/>
      <w:r>
        <w:rPr>
          <w:rFonts w:hint="cs"/>
          <w:rtl/>
        </w:rPr>
        <w:t xml:space="preserve">אמון </w:t>
      </w:r>
      <w:bookmarkStart w:id="41877" w:name="_ETM_Q135_563070"/>
      <w:bookmarkEnd w:id="41877"/>
      <w:r>
        <w:rPr>
          <w:rFonts w:hint="cs"/>
          <w:rtl/>
        </w:rPr>
        <w:t xml:space="preserve">ציבור </w:t>
      </w:r>
      <w:bookmarkStart w:id="41878" w:name="_ETM_Q135_563369"/>
      <w:bookmarkEnd w:id="41878"/>
      <w:r>
        <w:rPr>
          <w:rFonts w:hint="cs"/>
          <w:rtl/>
        </w:rPr>
        <w:t xml:space="preserve">פעם </w:t>
      </w:r>
      <w:bookmarkStart w:id="41879" w:name="_ETM_Q135_563610"/>
      <w:bookmarkEnd w:id="41879"/>
      <w:r>
        <w:rPr>
          <w:rFonts w:hint="cs"/>
          <w:rtl/>
        </w:rPr>
        <w:t xml:space="preserve">אחר </w:t>
      </w:r>
      <w:bookmarkStart w:id="41880" w:name="_ETM_Q135_563820"/>
      <w:bookmarkEnd w:id="41880"/>
      <w:r>
        <w:rPr>
          <w:rFonts w:hint="cs"/>
          <w:rtl/>
        </w:rPr>
        <w:t>פעם –</w:t>
      </w:r>
      <w:bookmarkStart w:id="41881" w:name="_ETM_Q135_564180"/>
      <w:bookmarkEnd w:id="41881"/>
      <w:r>
        <w:rPr>
          <w:rFonts w:hint="cs"/>
          <w:rtl/>
        </w:rPr>
        <w:t xml:space="preserve"> הפך </w:t>
      </w:r>
      <w:bookmarkStart w:id="41882" w:name="_ETM_Q135_564420"/>
      <w:bookmarkEnd w:id="41882"/>
      <w:r>
        <w:rPr>
          <w:rFonts w:hint="cs"/>
          <w:rtl/>
        </w:rPr>
        <w:t xml:space="preserve">להיות </w:t>
      </w:r>
      <w:bookmarkStart w:id="41883" w:name="_ETM_Q135_564570"/>
      <w:bookmarkEnd w:id="41883"/>
      <w:r>
        <w:rPr>
          <w:rFonts w:hint="cs"/>
          <w:rtl/>
        </w:rPr>
        <w:t xml:space="preserve">הסרבן </w:t>
      </w:r>
      <w:bookmarkStart w:id="41884" w:name="_ETM_Q135_565049"/>
      <w:bookmarkEnd w:id="41884"/>
      <w:r>
        <w:rPr>
          <w:rFonts w:hint="cs"/>
          <w:rtl/>
        </w:rPr>
        <w:t xml:space="preserve">הכי </w:t>
      </w:r>
      <w:bookmarkStart w:id="41885" w:name="_ETM_Q135_565500"/>
      <w:bookmarkEnd w:id="41885"/>
      <w:r>
        <w:rPr>
          <w:rFonts w:hint="cs"/>
          <w:rtl/>
        </w:rPr>
        <w:t xml:space="preserve">ראשי </w:t>
      </w:r>
      <w:bookmarkStart w:id="41886" w:name="_ETM_Q135_565770"/>
      <w:bookmarkEnd w:id="41886"/>
      <w:r>
        <w:rPr>
          <w:rFonts w:hint="cs"/>
          <w:rtl/>
        </w:rPr>
        <w:t xml:space="preserve">של </w:t>
      </w:r>
      <w:bookmarkStart w:id="41887" w:name="_ETM_Q135_565920"/>
      <w:bookmarkEnd w:id="41887"/>
      <w:r>
        <w:rPr>
          <w:rFonts w:hint="cs"/>
          <w:rtl/>
        </w:rPr>
        <w:t xml:space="preserve">המדינה </w:t>
      </w:r>
      <w:bookmarkStart w:id="41888" w:name="_ETM_Q135_566399"/>
      <w:bookmarkEnd w:id="41888"/>
      <w:r>
        <w:rPr>
          <w:rFonts w:hint="cs"/>
          <w:rtl/>
        </w:rPr>
        <w:t xml:space="preserve">הזו. </w:t>
      </w:r>
      <w:bookmarkStart w:id="41889" w:name="_ETM_Q135_570270"/>
      <w:bookmarkEnd w:id="41889"/>
    </w:p>
    <w:p w:rsidR="004D2342" w:rsidRDefault="004D2342" w:rsidP="004D2342">
      <w:pPr>
        <w:rPr>
          <w:rtl/>
        </w:rPr>
      </w:pPr>
    </w:p>
    <w:p w:rsidR="004D2342" w:rsidRDefault="004D2342" w:rsidP="004D2342">
      <w:pPr>
        <w:pStyle w:val="af9"/>
        <w:keepNext/>
        <w:rPr>
          <w:rtl/>
        </w:rPr>
      </w:pPr>
      <w:r>
        <w:rPr>
          <w:rStyle w:val="TagStyle"/>
          <w:rFonts w:hint="cs"/>
          <w:rtl/>
        </w:rPr>
        <w:t xml:space="preserve">&lt;&lt; יור &gt;&gt; </w:t>
      </w:r>
      <w:r>
        <w:rPr>
          <w:rFonts w:hint="cs"/>
          <w:rtl/>
        </w:rPr>
        <w:t>היו"ר יפעת שאשא ביטון:</w:t>
      </w:r>
      <w:r>
        <w:rPr>
          <w:rStyle w:val="TagStyle"/>
          <w:rtl/>
        </w:rPr>
        <w:t xml:space="preserve"> &lt;&lt; יור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נכון, אבל גם צריך </w:t>
      </w:r>
      <w:bookmarkStart w:id="41890" w:name="_ETM_Q135_566000"/>
      <w:bookmarkEnd w:id="41890"/>
      <w:r>
        <w:rPr>
          <w:rFonts w:hint="cs"/>
          <w:rtl/>
          <w:lang w:eastAsia="he-IL"/>
        </w:rPr>
        <w:t>להגיד שזה לא סרבנות. כל פעם חוזרים על הטעות הזאת.</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נכון, זה שירות.</w:t>
      </w:r>
    </w:p>
    <w:p w:rsidR="004D2342" w:rsidRDefault="004D2342" w:rsidP="004D2342">
      <w:pPr>
        <w:rPr>
          <w:rtl/>
          <w:lang w:eastAsia="he-IL"/>
        </w:rPr>
      </w:pPr>
      <w:bookmarkStart w:id="41891" w:name="_ETM_Q135_570000"/>
      <w:bookmarkEnd w:id="41891"/>
    </w:p>
    <w:p w:rsidR="004D2342" w:rsidRDefault="004D2342" w:rsidP="004D2342">
      <w:pPr>
        <w:pStyle w:val="af9"/>
        <w:keepNext/>
        <w:rPr>
          <w:rtl/>
        </w:rPr>
      </w:pPr>
      <w:bookmarkStart w:id="41892" w:name="ET_yor_6491_9"/>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1892"/>
    </w:p>
    <w:p w:rsidR="004D2342" w:rsidRDefault="004D2342" w:rsidP="004D2342">
      <w:pPr>
        <w:rPr>
          <w:rtl/>
          <w:lang w:eastAsia="he-IL"/>
        </w:rPr>
      </w:pPr>
    </w:p>
    <w:p w:rsidR="004D2342" w:rsidRDefault="00C92CF1" w:rsidP="00C92CF1">
      <w:pPr>
        <w:rPr>
          <w:rtl/>
          <w:lang w:eastAsia="he-IL"/>
        </w:rPr>
      </w:pPr>
      <w:r>
        <w:rPr>
          <w:rFonts w:hint="cs"/>
          <w:rtl/>
          <w:lang w:eastAsia="he-IL"/>
        </w:rPr>
        <w:t>– – –</w:t>
      </w:r>
      <w:r w:rsidR="004D2342">
        <w:rPr>
          <w:rFonts w:hint="cs"/>
          <w:rtl/>
          <w:lang w:eastAsia="he-IL"/>
        </w:rPr>
        <w:t xml:space="preserve"> מתנדב. </w:t>
      </w:r>
    </w:p>
    <w:p w:rsidR="004D2342" w:rsidRDefault="004D2342" w:rsidP="004D2342">
      <w:pPr>
        <w:rPr>
          <w:rtl/>
          <w:lang w:eastAsia="he-IL"/>
        </w:rPr>
      </w:pPr>
    </w:p>
    <w:p w:rsidR="004D2342" w:rsidRDefault="004D2342" w:rsidP="004D2342">
      <w:pPr>
        <w:pStyle w:val="-"/>
        <w:keepNext/>
        <w:rPr>
          <w:rtl/>
        </w:rPr>
      </w:pPr>
      <w:bookmarkStart w:id="41893" w:name="ET_speakercontinue_6236_10"/>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893"/>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הם מתנדבים. </w:t>
      </w:r>
      <w:bookmarkStart w:id="41894" w:name="_ETM_Q135_571000"/>
      <w:bookmarkEnd w:id="41894"/>
      <w:r>
        <w:rPr>
          <w:rFonts w:hint="cs"/>
          <w:rtl/>
          <w:lang w:eastAsia="he-IL"/>
        </w:rPr>
        <w:t>נכון, הם מתנדבים.</w:t>
      </w:r>
    </w:p>
    <w:p w:rsidR="004D2342" w:rsidRDefault="004D2342" w:rsidP="004D2342">
      <w:pPr>
        <w:rPr>
          <w:rtl/>
          <w:lang w:eastAsia="he-IL"/>
        </w:rPr>
      </w:pPr>
      <w:bookmarkStart w:id="41895" w:name="_ETM_Q135_572000"/>
      <w:bookmarkEnd w:id="41895"/>
    </w:p>
    <w:p w:rsidR="004D2342" w:rsidRDefault="004D2342" w:rsidP="004D2342">
      <w:pPr>
        <w:pStyle w:val="-"/>
        <w:keepNext/>
        <w:rPr>
          <w:rtl/>
        </w:rPr>
      </w:pPr>
      <w:bookmarkStart w:id="41896" w:name="ET_speakercontinue_6236_1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896"/>
    </w:p>
    <w:p w:rsidR="004D2342" w:rsidRDefault="004D2342" w:rsidP="004D2342">
      <w:pPr>
        <w:rPr>
          <w:rtl/>
          <w:lang w:eastAsia="he-IL"/>
        </w:rPr>
      </w:pPr>
    </w:p>
    <w:p w:rsidR="004D2342" w:rsidRDefault="004D2342" w:rsidP="00C92CF1">
      <w:pPr>
        <w:rPr>
          <w:rtl/>
          <w:lang w:eastAsia="he-IL"/>
        </w:rPr>
      </w:pPr>
      <w:bookmarkStart w:id="41897" w:name="_ETM_Q135_573000"/>
      <w:bookmarkEnd w:id="41897"/>
      <w:r>
        <w:rPr>
          <w:rFonts w:hint="cs"/>
          <w:rtl/>
          <w:lang w:eastAsia="he-IL"/>
        </w:rPr>
        <w:t xml:space="preserve">הם לא סירבו למילואים או לאיזשהו </w:t>
      </w:r>
      <w:r w:rsidR="00C92CF1">
        <w:rPr>
          <w:rFonts w:hint="cs"/>
          <w:rtl/>
          <w:lang w:eastAsia="he-IL"/>
        </w:rPr>
        <w:t>– – –</w:t>
      </w:r>
      <w:r>
        <w:rPr>
          <w:rFonts w:hint="cs"/>
          <w:rtl/>
          <w:lang w:eastAsia="he-IL"/>
        </w:rPr>
        <w:t xml:space="preserve"> הם פשוט הפסיקו את ההתנדבות שלהם. </w:t>
      </w:r>
    </w:p>
    <w:p w:rsidR="004D2342" w:rsidRDefault="004D2342" w:rsidP="004D2342">
      <w:pPr>
        <w:rPr>
          <w:rtl/>
          <w:lang w:eastAsia="he-IL"/>
        </w:rPr>
      </w:pPr>
      <w:bookmarkStart w:id="41898" w:name="_ETM_Q135_579000"/>
      <w:bookmarkEnd w:id="41898"/>
    </w:p>
    <w:p w:rsidR="004D2342" w:rsidRDefault="004D2342" w:rsidP="004D2342">
      <w:pPr>
        <w:pStyle w:val="-"/>
        <w:keepNext/>
        <w:rPr>
          <w:rtl/>
        </w:rPr>
      </w:pPr>
      <w:bookmarkStart w:id="41899" w:name="ET_speakercontinue_6236_1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899"/>
    </w:p>
    <w:p w:rsidR="004D2342" w:rsidRDefault="004D2342" w:rsidP="004D2342">
      <w:pPr>
        <w:rPr>
          <w:rtl/>
          <w:lang w:eastAsia="he-IL"/>
        </w:rPr>
      </w:pPr>
    </w:p>
    <w:p w:rsidR="004D2342" w:rsidRDefault="004D2342" w:rsidP="004D2342">
      <w:pPr>
        <w:rPr>
          <w:rtl/>
        </w:rPr>
      </w:pPr>
      <w:bookmarkStart w:id="41900" w:name="_ETM_Q135_581000"/>
      <w:bookmarkEnd w:id="41900"/>
      <w:r>
        <w:rPr>
          <w:rFonts w:hint="cs"/>
          <w:rtl/>
          <w:lang w:eastAsia="he-IL"/>
        </w:rPr>
        <w:t xml:space="preserve">נכון, נכון. </w:t>
      </w:r>
      <w:bookmarkStart w:id="41901" w:name="_ETM_Q135_581320"/>
      <w:bookmarkStart w:id="41902" w:name="_ETM_Q135_581920"/>
      <w:bookmarkEnd w:id="41901"/>
      <w:bookmarkEnd w:id="41902"/>
      <w:r>
        <w:rPr>
          <w:rFonts w:hint="cs"/>
          <w:rtl/>
        </w:rPr>
        <w:t xml:space="preserve">ועוד </w:t>
      </w:r>
      <w:bookmarkStart w:id="41903" w:name="_ETM_Q135_582250"/>
      <w:bookmarkEnd w:id="41903"/>
      <w:r>
        <w:rPr>
          <w:rFonts w:hint="cs"/>
          <w:rtl/>
        </w:rPr>
        <w:t xml:space="preserve">יותר </w:t>
      </w:r>
      <w:bookmarkStart w:id="41904" w:name="_ETM_Q135_582490"/>
      <w:bookmarkEnd w:id="41904"/>
      <w:r>
        <w:rPr>
          <w:rFonts w:hint="cs"/>
          <w:rtl/>
        </w:rPr>
        <w:t xml:space="preserve">מדהים, </w:t>
      </w:r>
      <w:bookmarkStart w:id="41905" w:name="_ETM_Q135_583000"/>
      <w:bookmarkEnd w:id="41905"/>
      <w:r>
        <w:rPr>
          <w:rFonts w:hint="cs"/>
          <w:rtl/>
        </w:rPr>
        <w:t xml:space="preserve">איך </w:t>
      </w:r>
      <w:bookmarkStart w:id="41906" w:name="_ETM_Q135_583450"/>
      <w:bookmarkStart w:id="41907" w:name="_ETM_Q135_584110"/>
      <w:bookmarkEnd w:id="41906"/>
      <w:bookmarkEnd w:id="41907"/>
      <w:r>
        <w:rPr>
          <w:rFonts w:hint="cs"/>
          <w:rtl/>
        </w:rPr>
        <w:t xml:space="preserve">אנשים </w:t>
      </w:r>
      <w:bookmarkStart w:id="41908" w:name="_ETM_Q135_584500"/>
      <w:bookmarkStart w:id="41909" w:name="_ETM_Q135_584650"/>
      <w:bookmarkEnd w:id="41908"/>
      <w:bookmarkEnd w:id="41909"/>
      <w:r>
        <w:rPr>
          <w:rFonts w:hint="cs"/>
          <w:rtl/>
        </w:rPr>
        <w:t xml:space="preserve">שדואגים </w:t>
      </w:r>
      <w:bookmarkStart w:id="41910" w:name="_ETM_Q135_585010"/>
      <w:bookmarkEnd w:id="41910"/>
      <w:r>
        <w:rPr>
          <w:rFonts w:hint="cs"/>
          <w:rtl/>
        </w:rPr>
        <w:t xml:space="preserve">רק </w:t>
      </w:r>
      <w:bookmarkStart w:id="41911" w:name="_ETM_Q135_585160"/>
      <w:bookmarkEnd w:id="41911"/>
      <w:r>
        <w:rPr>
          <w:rFonts w:hint="cs"/>
          <w:rtl/>
        </w:rPr>
        <w:t xml:space="preserve">לעצמם, </w:t>
      </w:r>
      <w:bookmarkStart w:id="41912" w:name="_ETM_Q135_585580"/>
      <w:bookmarkEnd w:id="41912"/>
      <w:r>
        <w:rPr>
          <w:rFonts w:hint="cs"/>
          <w:rtl/>
        </w:rPr>
        <w:t xml:space="preserve">לחוקי </w:t>
      </w:r>
      <w:bookmarkStart w:id="41913" w:name="_ETM_Q135_585910"/>
      <w:bookmarkEnd w:id="41913"/>
      <w:r>
        <w:rPr>
          <w:rFonts w:hint="cs"/>
          <w:rtl/>
        </w:rPr>
        <w:t xml:space="preserve">מתנות </w:t>
      </w:r>
      <w:bookmarkStart w:id="41914" w:name="_ETM_Q135_587020"/>
      <w:bookmarkEnd w:id="41914"/>
      <w:r>
        <w:rPr>
          <w:rFonts w:hint="cs"/>
          <w:rtl/>
        </w:rPr>
        <w:t xml:space="preserve">ולשחיתות </w:t>
      </w:r>
      <w:bookmarkStart w:id="41915" w:name="_ETM_Q135_587649"/>
      <w:bookmarkEnd w:id="41915"/>
      <w:r>
        <w:rPr>
          <w:rFonts w:hint="cs"/>
          <w:rtl/>
        </w:rPr>
        <w:t xml:space="preserve">שלהם, </w:t>
      </w:r>
      <w:bookmarkStart w:id="41916" w:name="_ETM_Q135_588279"/>
      <w:bookmarkEnd w:id="41916"/>
      <w:r>
        <w:rPr>
          <w:rFonts w:hint="cs"/>
          <w:rtl/>
        </w:rPr>
        <w:t xml:space="preserve">יורדים </w:t>
      </w:r>
      <w:bookmarkStart w:id="41917" w:name="_ETM_Q135_588700"/>
      <w:bookmarkEnd w:id="41917"/>
      <w:r>
        <w:rPr>
          <w:rFonts w:hint="cs"/>
          <w:rtl/>
        </w:rPr>
        <w:t xml:space="preserve">על </w:t>
      </w:r>
      <w:bookmarkStart w:id="41918" w:name="_ETM_Q135_588789"/>
      <w:bookmarkEnd w:id="41918"/>
      <w:r>
        <w:rPr>
          <w:rFonts w:hint="cs"/>
          <w:rtl/>
        </w:rPr>
        <w:t xml:space="preserve">מתנדבים. </w:t>
      </w:r>
      <w:bookmarkStart w:id="41919" w:name="_ETM_Q135_590500"/>
      <w:bookmarkEnd w:id="41919"/>
      <w:r>
        <w:rPr>
          <w:rFonts w:hint="cs"/>
          <w:rtl/>
        </w:rPr>
        <w:t xml:space="preserve">פשוט </w:t>
      </w:r>
      <w:bookmarkStart w:id="41920" w:name="_ETM_Q135_590890"/>
      <w:bookmarkEnd w:id="41920"/>
      <w:r>
        <w:rPr>
          <w:rFonts w:hint="cs"/>
          <w:rtl/>
        </w:rPr>
        <w:t xml:space="preserve">לא </w:t>
      </w:r>
      <w:bookmarkStart w:id="41921" w:name="_ETM_Q135_590980"/>
      <w:bookmarkEnd w:id="41921"/>
      <w:r>
        <w:rPr>
          <w:rFonts w:hint="cs"/>
          <w:rtl/>
        </w:rPr>
        <w:t xml:space="preserve">ייאמן. </w:t>
      </w:r>
      <w:bookmarkStart w:id="41922" w:name="_ETM_Q135_592770"/>
      <w:bookmarkEnd w:id="41922"/>
      <w:r>
        <w:rPr>
          <w:rFonts w:hint="cs"/>
          <w:rtl/>
        </w:rPr>
        <w:t xml:space="preserve">ישבתי </w:t>
      </w:r>
      <w:bookmarkStart w:id="41923" w:name="_ETM_Q135_593279"/>
      <w:bookmarkEnd w:id="41923"/>
      <w:r>
        <w:rPr>
          <w:rFonts w:hint="cs"/>
          <w:rtl/>
        </w:rPr>
        <w:t xml:space="preserve">גם עם </w:t>
      </w:r>
      <w:bookmarkStart w:id="41924" w:name="_ETM_Q135_593370"/>
      <w:bookmarkEnd w:id="41924"/>
      <w:r>
        <w:rPr>
          <w:rFonts w:hint="cs"/>
          <w:rtl/>
        </w:rPr>
        <w:t xml:space="preserve">הטייסים, </w:t>
      </w:r>
      <w:bookmarkStart w:id="41925" w:name="_ETM_Q135_593940"/>
      <w:bookmarkEnd w:id="41925"/>
      <w:r>
        <w:rPr>
          <w:rFonts w:hint="cs"/>
          <w:rtl/>
        </w:rPr>
        <w:t xml:space="preserve">והשיחה </w:t>
      </w:r>
      <w:bookmarkStart w:id="41926" w:name="_ETM_Q135_594420"/>
      <w:bookmarkEnd w:id="41926"/>
      <w:r>
        <w:rPr>
          <w:rFonts w:hint="cs"/>
          <w:rtl/>
        </w:rPr>
        <w:t xml:space="preserve">איתם </w:t>
      </w:r>
      <w:bookmarkStart w:id="41927" w:name="_ETM_Q135_594750"/>
      <w:bookmarkStart w:id="41928" w:name="_ETM_Q135_594900"/>
      <w:bookmarkEnd w:id="41927"/>
      <w:bookmarkEnd w:id="41928"/>
      <w:r>
        <w:rPr>
          <w:rFonts w:hint="cs"/>
          <w:rtl/>
        </w:rPr>
        <w:t xml:space="preserve">היממה </w:t>
      </w:r>
      <w:bookmarkStart w:id="41929" w:name="_ETM_Q135_595200"/>
      <w:bookmarkEnd w:id="41929"/>
      <w:r>
        <w:rPr>
          <w:rFonts w:hint="cs"/>
          <w:rtl/>
        </w:rPr>
        <w:t xml:space="preserve">אותי. </w:t>
      </w:r>
      <w:bookmarkStart w:id="41930" w:name="_ETM_Q135_596220"/>
      <w:bookmarkEnd w:id="41930"/>
      <w:r>
        <w:rPr>
          <w:rFonts w:hint="cs"/>
          <w:rtl/>
        </w:rPr>
        <w:t xml:space="preserve">כי </w:t>
      </w:r>
      <w:bookmarkStart w:id="41931" w:name="_ETM_Q135_596430"/>
      <w:bookmarkEnd w:id="41931"/>
      <w:r>
        <w:rPr>
          <w:rFonts w:hint="cs"/>
          <w:rtl/>
        </w:rPr>
        <w:t xml:space="preserve">אני </w:t>
      </w:r>
      <w:bookmarkStart w:id="41932" w:name="_ETM_Q135_596759"/>
      <w:bookmarkStart w:id="41933" w:name="_ETM_Q135_597390"/>
      <w:bookmarkEnd w:id="41932"/>
      <w:bookmarkEnd w:id="41933"/>
      <w:r>
        <w:rPr>
          <w:rFonts w:hint="cs"/>
          <w:rtl/>
        </w:rPr>
        <w:t xml:space="preserve">מכירה </w:t>
      </w:r>
      <w:bookmarkStart w:id="41934" w:name="_ETM_Q135_597810"/>
      <w:bookmarkEnd w:id="41934"/>
      <w:r>
        <w:rPr>
          <w:rFonts w:hint="cs"/>
          <w:rtl/>
        </w:rPr>
        <w:t xml:space="preserve">מילואימניקים </w:t>
      </w:r>
      <w:bookmarkStart w:id="41935" w:name="_ETM_Q135_598320"/>
      <w:bookmarkEnd w:id="41935"/>
      <w:r>
        <w:rPr>
          <w:rFonts w:hint="cs"/>
          <w:rtl/>
        </w:rPr>
        <w:t xml:space="preserve">מכל </w:t>
      </w:r>
      <w:bookmarkStart w:id="41936" w:name="_ETM_Q135_598529"/>
      <w:bookmarkEnd w:id="41936"/>
      <w:r>
        <w:rPr>
          <w:rFonts w:hint="cs"/>
          <w:rtl/>
        </w:rPr>
        <w:t xml:space="preserve">השירות </w:t>
      </w:r>
      <w:bookmarkStart w:id="41937" w:name="_ETM_Q135_598890"/>
      <w:bookmarkEnd w:id="41937"/>
      <w:r>
        <w:rPr>
          <w:rFonts w:hint="cs"/>
          <w:rtl/>
        </w:rPr>
        <w:t xml:space="preserve">הצבאי </w:t>
      </w:r>
      <w:bookmarkStart w:id="41938" w:name="_ETM_Q135_599250"/>
      <w:bookmarkEnd w:id="41938"/>
      <w:r>
        <w:rPr>
          <w:rFonts w:hint="cs"/>
          <w:rtl/>
        </w:rPr>
        <w:t xml:space="preserve">שלי. </w:t>
      </w:r>
      <w:bookmarkStart w:id="41939" w:name="_ETM_Q135_599520"/>
      <w:bookmarkEnd w:id="41939"/>
      <w:r>
        <w:rPr>
          <w:rFonts w:hint="cs"/>
          <w:rtl/>
        </w:rPr>
        <w:t xml:space="preserve">הייתי </w:t>
      </w:r>
      <w:bookmarkStart w:id="41940" w:name="_ETM_Q135_600509"/>
      <w:bookmarkEnd w:id="41940"/>
      <w:r>
        <w:rPr>
          <w:rFonts w:hint="cs"/>
          <w:rtl/>
        </w:rPr>
        <w:t xml:space="preserve">קצינה </w:t>
      </w:r>
      <w:bookmarkStart w:id="41941" w:name="_ETM_Q135_600869"/>
      <w:bookmarkEnd w:id="41941"/>
      <w:r>
        <w:rPr>
          <w:rFonts w:hint="cs"/>
          <w:rtl/>
        </w:rPr>
        <w:t xml:space="preserve">במשרד </w:t>
      </w:r>
      <w:bookmarkStart w:id="41942" w:name="_ETM_Q135_601200"/>
      <w:bookmarkEnd w:id="41942"/>
      <w:r>
        <w:rPr>
          <w:rFonts w:hint="cs"/>
          <w:rtl/>
        </w:rPr>
        <w:t xml:space="preserve">הביטחון </w:t>
      </w:r>
      <w:bookmarkStart w:id="41943" w:name="_ETM_Q135_601549"/>
      <w:bookmarkEnd w:id="41943"/>
      <w:r>
        <w:rPr>
          <w:rFonts w:hint="cs"/>
          <w:rtl/>
        </w:rPr>
        <w:t xml:space="preserve">שאחראית </w:t>
      </w:r>
      <w:bookmarkStart w:id="41944" w:name="_ETM_Q135_602060"/>
      <w:bookmarkStart w:id="41945" w:name="_ETM_Q135_602149"/>
      <w:bookmarkEnd w:id="41944"/>
      <w:bookmarkEnd w:id="41945"/>
      <w:r>
        <w:rPr>
          <w:rFonts w:hint="cs"/>
          <w:rtl/>
        </w:rPr>
        <w:t xml:space="preserve">לכל </w:t>
      </w:r>
      <w:bookmarkStart w:id="41946" w:name="_ETM_Q135_602359"/>
      <w:bookmarkEnd w:id="41946"/>
      <w:r>
        <w:rPr>
          <w:rFonts w:hint="cs"/>
          <w:rtl/>
        </w:rPr>
        <w:t xml:space="preserve">מערך </w:t>
      </w:r>
      <w:bookmarkStart w:id="41947" w:name="_ETM_Q135_602659"/>
      <w:bookmarkEnd w:id="41947"/>
      <w:r>
        <w:rPr>
          <w:rFonts w:hint="cs"/>
          <w:rtl/>
        </w:rPr>
        <w:t xml:space="preserve">המילואים </w:t>
      </w:r>
      <w:bookmarkStart w:id="41948" w:name="_ETM_Q135_602960"/>
      <w:bookmarkEnd w:id="41948"/>
      <w:r>
        <w:rPr>
          <w:rFonts w:hint="cs"/>
          <w:rtl/>
        </w:rPr>
        <w:t xml:space="preserve">במשרד </w:t>
      </w:r>
      <w:bookmarkStart w:id="41949" w:name="_ETM_Q135_603259"/>
      <w:bookmarkEnd w:id="41949"/>
      <w:r>
        <w:rPr>
          <w:rFonts w:hint="cs"/>
          <w:rtl/>
        </w:rPr>
        <w:t xml:space="preserve">הביטחון, </w:t>
      </w:r>
      <w:bookmarkStart w:id="41950" w:name="_ETM_Q135_604310"/>
      <w:bookmarkEnd w:id="41950"/>
      <w:r>
        <w:rPr>
          <w:rFonts w:hint="cs"/>
          <w:rtl/>
        </w:rPr>
        <w:t xml:space="preserve">ולאחר </w:t>
      </w:r>
      <w:bookmarkStart w:id="41951" w:name="_ETM_Q135_604759"/>
      <w:bookmarkEnd w:id="41951"/>
      <w:r>
        <w:rPr>
          <w:rFonts w:hint="cs"/>
          <w:rtl/>
        </w:rPr>
        <w:t xml:space="preserve">מכן </w:t>
      </w:r>
      <w:bookmarkStart w:id="41952" w:name="_ETM_Q135_605060"/>
      <w:bookmarkEnd w:id="41952"/>
      <w:r>
        <w:rPr>
          <w:rFonts w:hint="cs"/>
          <w:rtl/>
        </w:rPr>
        <w:t xml:space="preserve">שלישה </w:t>
      </w:r>
      <w:bookmarkStart w:id="41953" w:name="_ETM_Q135_605240"/>
      <w:bookmarkStart w:id="41954" w:name="_ETM_Q135_605420"/>
      <w:bookmarkEnd w:id="41953"/>
      <w:bookmarkEnd w:id="41954"/>
      <w:r>
        <w:rPr>
          <w:rFonts w:hint="cs"/>
          <w:rtl/>
        </w:rPr>
        <w:t xml:space="preserve">גדודית </w:t>
      </w:r>
      <w:bookmarkStart w:id="41955" w:name="_ETM_Q135_605810"/>
      <w:bookmarkEnd w:id="41955"/>
      <w:r>
        <w:rPr>
          <w:rFonts w:hint="cs"/>
          <w:rtl/>
        </w:rPr>
        <w:t xml:space="preserve">בפיקוד </w:t>
      </w:r>
      <w:bookmarkStart w:id="41956" w:name="_ETM_Q135_607000"/>
      <w:bookmarkEnd w:id="41956"/>
      <w:r>
        <w:rPr>
          <w:rFonts w:hint="cs"/>
          <w:rtl/>
        </w:rPr>
        <w:t xml:space="preserve">העורף, </w:t>
      </w:r>
      <w:bookmarkStart w:id="41957" w:name="_ETM_Q135_607330"/>
      <w:bookmarkEnd w:id="41957"/>
      <w:r>
        <w:rPr>
          <w:rFonts w:hint="cs"/>
          <w:rtl/>
        </w:rPr>
        <w:t xml:space="preserve">במילואים. </w:t>
      </w:r>
      <w:bookmarkStart w:id="41958" w:name="_ETM_Q135_608690"/>
      <w:bookmarkEnd w:id="41958"/>
      <w:r>
        <w:rPr>
          <w:rFonts w:hint="cs"/>
          <w:rtl/>
        </w:rPr>
        <w:t xml:space="preserve">פגשתי, </w:t>
      </w:r>
      <w:bookmarkStart w:id="41959" w:name="_ETM_Q135_609290"/>
      <w:bookmarkEnd w:id="41959"/>
      <w:r>
        <w:rPr>
          <w:rFonts w:hint="cs"/>
          <w:rtl/>
        </w:rPr>
        <w:t xml:space="preserve">אגב, </w:t>
      </w:r>
      <w:bookmarkStart w:id="41960" w:name="_ETM_Q135_609470"/>
      <w:bookmarkEnd w:id="41960"/>
      <w:r>
        <w:rPr>
          <w:rFonts w:hint="cs"/>
          <w:rtl/>
        </w:rPr>
        <w:t xml:space="preserve">את </w:t>
      </w:r>
      <w:bookmarkStart w:id="41961" w:name="_ETM_Q135_609560"/>
      <w:bookmarkEnd w:id="41961"/>
      <w:r>
        <w:rPr>
          <w:rFonts w:hint="cs"/>
          <w:rtl/>
        </w:rPr>
        <w:t xml:space="preserve">המג"ד </w:t>
      </w:r>
      <w:bookmarkStart w:id="41962" w:name="_ETM_Q135_609860"/>
      <w:bookmarkEnd w:id="41962"/>
      <w:r>
        <w:rPr>
          <w:rFonts w:hint="cs"/>
          <w:rtl/>
        </w:rPr>
        <w:t xml:space="preserve">שלי </w:t>
      </w:r>
      <w:bookmarkStart w:id="41963" w:name="_ETM_Q135_610100"/>
      <w:bookmarkEnd w:id="41963"/>
      <w:r>
        <w:rPr>
          <w:rFonts w:hint="cs"/>
          <w:rtl/>
        </w:rPr>
        <w:t xml:space="preserve">בהפגנה </w:t>
      </w:r>
      <w:bookmarkStart w:id="41964" w:name="_ETM_Q135_610610"/>
      <w:bookmarkEnd w:id="41964"/>
      <w:r>
        <w:rPr>
          <w:rFonts w:hint="cs"/>
          <w:rtl/>
        </w:rPr>
        <w:t xml:space="preserve">באור </w:t>
      </w:r>
      <w:bookmarkStart w:id="41965" w:name="_ETM_Q135_610850"/>
      <w:bookmarkEnd w:id="41965"/>
      <w:r>
        <w:rPr>
          <w:rFonts w:hint="cs"/>
          <w:rtl/>
        </w:rPr>
        <w:t xml:space="preserve">עקיבא. </w:t>
      </w:r>
      <w:bookmarkStart w:id="41966" w:name="_ETM_Q135_611400"/>
      <w:bookmarkEnd w:id="41966"/>
      <w:r>
        <w:rPr>
          <w:rFonts w:hint="cs"/>
          <w:rtl/>
        </w:rPr>
        <w:t xml:space="preserve">הוא </w:t>
      </w:r>
      <w:bookmarkStart w:id="41967" w:name="_ETM_Q135_611610"/>
      <w:bookmarkEnd w:id="41967"/>
      <w:r>
        <w:rPr>
          <w:rFonts w:hint="cs"/>
          <w:rtl/>
        </w:rPr>
        <w:t xml:space="preserve">היה </w:t>
      </w:r>
      <w:bookmarkStart w:id="41968" w:name="_ETM_Q135_611700"/>
      <w:bookmarkEnd w:id="41968"/>
      <w:r>
        <w:rPr>
          <w:rFonts w:hint="cs"/>
          <w:rtl/>
        </w:rPr>
        <w:t xml:space="preserve">בצד </w:t>
      </w:r>
      <w:bookmarkStart w:id="41969" w:name="_ETM_Q135_612360"/>
      <w:bookmarkEnd w:id="41969"/>
      <w:r>
        <w:rPr>
          <w:rFonts w:hint="cs"/>
          <w:rtl/>
        </w:rPr>
        <w:t xml:space="preserve">שנגד </w:t>
      </w:r>
      <w:bookmarkStart w:id="41970" w:name="_ETM_Q135_612840"/>
      <w:bookmarkEnd w:id="41970"/>
      <w:r>
        <w:rPr>
          <w:rFonts w:hint="cs"/>
          <w:rtl/>
        </w:rPr>
        <w:t xml:space="preserve">ההפיכה, </w:t>
      </w:r>
      <w:bookmarkStart w:id="41971" w:name="_ETM_Q135_613950"/>
      <w:bookmarkEnd w:id="41971"/>
      <w:r>
        <w:rPr>
          <w:rFonts w:hint="cs"/>
          <w:rtl/>
        </w:rPr>
        <w:t xml:space="preserve">המג"ד </w:t>
      </w:r>
      <w:bookmarkStart w:id="41972" w:name="_ETM_Q135_614400"/>
      <w:bookmarkEnd w:id="41972"/>
      <w:r>
        <w:rPr>
          <w:rFonts w:hint="cs"/>
          <w:rtl/>
        </w:rPr>
        <w:t xml:space="preserve">במילואים, </w:t>
      </w:r>
      <w:bookmarkStart w:id="41973" w:name="_ETM_Q135_615939"/>
      <w:bookmarkStart w:id="41974" w:name="_ETM_Q135_616959"/>
      <w:bookmarkEnd w:id="41973"/>
      <w:bookmarkEnd w:id="41974"/>
      <w:r>
        <w:rPr>
          <w:rFonts w:hint="cs"/>
          <w:rtl/>
        </w:rPr>
        <w:t xml:space="preserve">זה </w:t>
      </w:r>
      <w:bookmarkStart w:id="41975" w:name="_ETM_Q135_617170"/>
      <w:bookmarkEnd w:id="41975"/>
      <w:r>
        <w:rPr>
          <w:rFonts w:hint="cs"/>
          <w:rtl/>
        </w:rPr>
        <w:t xml:space="preserve">היה </w:t>
      </w:r>
      <w:bookmarkStart w:id="41976" w:name="_ETM_Q135_617290"/>
      <w:bookmarkEnd w:id="41976"/>
      <w:r>
        <w:rPr>
          <w:rFonts w:hint="cs"/>
          <w:rtl/>
        </w:rPr>
        <w:t xml:space="preserve">נחמד </w:t>
      </w:r>
      <w:bookmarkStart w:id="41977" w:name="_ETM_Q135_617650"/>
      <w:bookmarkEnd w:id="41977"/>
      <w:r>
        <w:rPr>
          <w:rFonts w:hint="cs"/>
          <w:rtl/>
        </w:rPr>
        <w:t xml:space="preserve">ממש. </w:t>
      </w:r>
      <w:bookmarkStart w:id="41978" w:name="_ETM_Q135_618790"/>
      <w:bookmarkEnd w:id="41978"/>
      <w:r>
        <w:rPr>
          <w:rFonts w:hint="cs"/>
          <w:rtl/>
        </w:rPr>
        <w:t xml:space="preserve">אבל </w:t>
      </w:r>
      <w:bookmarkStart w:id="41979" w:name="_ETM_Q135_619060"/>
      <w:bookmarkEnd w:id="41979"/>
      <w:r>
        <w:rPr>
          <w:rFonts w:hint="cs"/>
          <w:rtl/>
        </w:rPr>
        <w:t xml:space="preserve">לא </w:t>
      </w:r>
      <w:bookmarkStart w:id="41980" w:name="_ETM_Q135_619150"/>
      <w:bookmarkEnd w:id="41980"/>
      <w:r>
        <w:rPr>
          <w:rFonts w:hint="cs"/>
          <w:rtl/>
        </w:rPr>
        <w:t xml:space="preserve">הכרתי </w:t>
      </w:r>
      <w:bookmarkStart w:id="41981" w:name="_ETM_Q135_619870"/>
      <w:bookmarkEnd w:id="41981"/>
      <w:r>
        <w:rPr>
          <w:rFonts w:hint="cs"/>
          <w:rtl/>
        </w:rPr>
        <w:t xml:space="preserve">את </w:t>
      </w:r>
      <w:bookmarkStart w:id="41982" w:name="_ETM_Q135_620200"/>
      <w:bookmarkEnd w:id="41982"/>
      <w:r>
        <w:rPr>
          <w:rFonts w:hint="cs"/>
          <w:rtl/>
        </w:rPr>
        <w:t xml:space="preserve">העומק </w:t>
      </w:r>
      <w:bookmarkStart w:id="41983" w:name="_ETM_Q135_621340"/>
      <w:bookmarkEnd w:id="41983"/>
      <w:r>
        <w:rPr>
          <w:rFonts w:hint="cs"/>
          <w:rtl/>
        </w:rPr>
        <w:t xml:space="preserve">של </w:t>
      </w:r>
      <w:bookmarkStart w:id="41984" w:name="_ETM_Q135_621579"/>
      <w:bookmarkEnd w:id="41984"/>
      <w:r>
        <w:rPr>
          <w:rFonts w:hint="cs"/>
          <w:rtl/>
        </w:rPr>
        <w:t xml:space="preserve">השבר </w:t>
      </w:r>
      <w:bookmarkStart w:id="41985" w:name="_ETM_Q135_621969"/>
      <w:bookmarkEnd w:id="41985"/>
      <w:r>
        <w:rPr>
          <w:rFonts w:hint="cs"/>
          <w:rtl/>
        </w:rPr>
        <w:t xml:space="preserve">שיש, </w:t>
      </w:r>
      <w:bookmarkStart w:id="41986" w:name="_ETM_Q135_622180"/>
      <w:bookmarkEnd w:id="41986"/>
      <w:r>
        <w:rPr>
          <w:rFonts w:hint="cs"/>
          <w:rtl/>
        </w:rPr>
        <w:t xml:space="preserve">נגיד, </w:t>
      </w:r>
      <w:bookmarkStart w:id="41987" w:name="_ETM_Q135_622450"/>
      <w:bookmarkEnd w:id="41987"/>
      <w:r>
        <w:rPr>
          <w:rFonts w:hint="cs"/>
          <w:rtl/>
        </w:rPr>
        <w:t xml:space="preserve">לטייסים, </w:t>
      </w:r>
      <w:bookmarkStart w:id="41988" w:name="_ETM_Q135_624019"/>
      <w:bookmarkEnd w:id="41988"/>
      <w:r>
        <w:rPr>
          <w:rFonts w:hint="cs"/>
          <w:rtl/>
        </w:rPr>
        <w:t xml:space="preserve">שהם </w:t>
      </w:r>
      <w:bookmarkStart w:id="41989" w:name="_ETM_Q135_624379"/>
      <w:bookmarkEnd w:id="41989"/>
      <w:r>
        <w:rPr>
          <w:rFonts w:hint="cs"/>
          <w:rtl/>
        </w:rPr>
        <w:t xml:space="preserve">ללא </w:t>
      </w:r>
      <w:bookmarkStart w:id="41990" w:name="_ETM_Q135_624680"/>
      <w:bookmarkEnd w:id="41990"/>
      <w:r>
        <w:rPr>
          <w:rFonts w:hint="cs"/>
          <w:rtl/>
        </w:rPr>
        <w:t xml:space="preserve">שרשרת </w:t>
      </w:r>
      <w:bookmarkStart w:id="41991" w:name="_ETM_Q135_625219"/>
      <w:bookmarkEnd w:id="41991"/>
      <w:r>
        <w:rPr>
          <w:rFonts w:hint="cs"/>
          <w:rtl/>
        </w:rPr>
        <w:t xml:space="preserve">פיקוד </w:t>
      </w:r>
      <w:bookmarkStart w:id="41992" w:name="_ETM_Q135_626629"/>
      <w:bookmarkEnd w:id="41992"/>
      <w:r>
        <w:rPr>
          <w:rFonts w:hint="cs"/>
          <w:rtl/>
        </w:rPr>
        <w:t xml:space="preserve">וסומכים </w:t>
      </w:r>
      <w:bookmarkStart w:id="41993" w:name="_ETM_Q135_627190"/>
      <w:bookmarkStart w:id="41994" w:name="_ETM_Q135_627340"/>
      <w:bookmarkEnd w:id="41993"/>
      <w:bookmarkEnd w:id="41994"/>
      <w:r>
        <w:rPr>
          <w:rFonts w:hint="cs"/>
          <w:rtl/>
        </w:rPr>
        <w:t xml:space="preserve">באופן </w:t>
      </w:r>
      <w:bookmarkStart w:id="41995" w:name="_ETM_Q135_627880"/>
      <w:bookmarkEnd w:id="41995"/>
      <w:r>
        <w:rPr>
          <w:rFonts w:hint="cs"/>
          <w:rtl/>
        </w:rPr>
        <w:t xml:space="preserve">מלא </w:t>
      </w:r>
      <w:bookmarkStart w:id="41996" w:name="_ETM_Q135_628690"/>
      <w:bookmarkEnd w:id="41996"/>
      <w:r>
        <w:rPr>
          <w:rFonts w:hint="cs"/>
          <w:rtl/>
        </w:rPr>
        <w:t xml:space="preserve">על </w:t>
      </w:r>
      <w:bookmarkStart w:id="41997" w:name="_ETM_Q135_628870"/>
      <w:bookmarkEnd w:id="41997"/>
      <w:r>
        <w:rPr>
          <w:rFonts w:hint="cs"/>
          <w:rtl/>
        </w:rPr>
        <w:t xml:space="preserve">הפיקוד </w:t>
      </w:r>
      <w:bookmarkStart w:id="41998" w:name="_ETM_Q135_629350"/>
      <w:bookmarkEnd w:id="41998"/>
      <w:r>
        <w:rPr>
          <w:rFonts w:hint="cs"/>
          <w:rtl/>
        </w:rPr>
        <w:t xml:space="preserve">העליון </w:t>
      </w:r>
      <w:bookmarkStart w:id="41999" w:name="_ETM_Q135_630239"/>
      <w:bookmarkEnd w:id="41999"/>
      <w:r>
        <w:rPr>
          <w:rFonts w:hint="cs"/>
          <w:rtl/>
        </w:rPr>
        <w:t xml:space="preserve">בכל </w:t>
      </w:r>
      <w:bookmarkStart w:id="42000" w:name="_ETM_Q135_630779"/>
      <w:bookmarkEnd w:id="42000"/>
      <w:r>
        <w:rPr>
          <w:rFonts w:hint="cs"/>
          <w:rtl/>
        </w:rPr>
        <w:t xml:space="preserve">הוראה, </w:t>
      </w:r>
      <w:bookmarkStart w:id="42001" w:name="_ETM_Q135_632069"/>
      <w:bookmarkEnd w:id="42001"/>
      <w:r>
        <w:rPr>
          <w:rFonts w:hint="cs"/>
          <w:rtl/>
        </w:rPr>
        <w:t xml:space="preserve">ומה </w:t>
      </w:r>
      <w:bookmarkStart w:id="42002" w:name="_ETM_Q135_632459"/>
      <w:bookmarkEnd w:id="42002"/>
      <w:r>
        <w:rPr>
          <w:rFonts w:hint="cs"/>
          <w:rtl/>
        </w:rPr>
        <w:t xml:space="preserve">מתערער </w:t>
      </w:r>
      <w:bookmarkStart w:id="42003" w:name="_ETM_Q135_633060"/>
      <w:bookmarkEnd w:id="42003"/>
      <w:r>
        <w:rPr>
          <w:rFonts w:hint="cs"/>
          <w:rtl/>
        </w:rPr>
        <w:t xml:space="preserve">אצלם </w:t>
      </w:r>
      <w:bookmarkStart w:id="42004" w:name="_ETM_Q135_633719"/>
      <w:bookmarkEnd w:id="42004"/>
      <w:r>
        <w:rPr>
          <w:rFonts w:hint="cs"/>
          <w:rtl/>
        </w:rPr>
        <w:t xml:space="preserve">כשהם כבר </w:t>
      </w:r>
      <w:bookmarkStart w:id="42005" w:name="_ETM_Q135_634109"/>
      <w:bookmarkEnd w:id="42005"/>
      <w:r>
        <w:rPr>
          <w:rFonts w:hint="cs"/>
          <w:rtl/>
        </w:rPr>
        <w:t xml:space="preserve">לא </w:t>
      </w:r>
      <w:bookmarkStart w:id="42006" w:name="_ETM_Q135_634200"/>
      <w:bookmarkEnd w:id="42006"/>
      <w:r>
        <w:rPr>
          <w:rFonts w:hint="cs"/>
          <w:rtl/>
        </w:rPr>
        <w:t xml:space="preserve">סומכים </w:t>
      </w:r>
      <w:bookmarkStart w:id="42007" w:name="_ETM_Q135_634590"/>
      <w:bookmarkEnd w:id="42007"/>
      <w:r>
        <w:rPr>
          <w:rFonts w:hint="cs"/>
          <w:rtl/>
        </w:rPr>
        <w:t xml:space="preserve">על </w:t>
      </w:r>
      <w:bookmarkStart w:id="42008" w:name="_ETM_Q135_634680"/>
      <w:bookmarkEnd w:id="42008"/>
      <w:r>
        <w:rPr>
          <w:rFonts w:hint="cs"/>
          <w:rtl/>
        </w:rPr>
        <w:t xml:space="preserve">הפיקוד </w:t>
      </w:r>
      <w:bookmarkStart w:id="42009" w:name="_ETM_Q135_635010"/>
      <w:bookmarkEnd w:id="42009"/>
      <w:r>
        <w:rPr>
          <w:rFonts w:hint="cs"/>
          <w:rtl/>
        </w:rPr>
        <w:t xml:space="preserve">העליון – </w:t>
      </w:r>
      <w:bookmarkStart w:id="42010" w:name="_ETM_Q135_635249"/>
      <w:bookmarkEnd w:id="42010"/>
      <w:r>
        <w:rPr>
          <w:rFonts w:hint="cs"/>
          <w:rtl/>
        </w:rPr>
        <w:t xml:space="preserve">לא </w:t>
      </w:r>
      <w:bookmarkStart w:id="42011" w:name="_ETM_Q135_635340"/>
      <w:bookmarkEnd w:id="42011"/>
      <w:r>
        <w:rPr>
          <w:rFonts w:hint="cs"/>
          <w:rtl/>
        </w:rPr>
        <w:t xml:space="preserve">על הקבינט </w:t>
      </w:r>
      <w:bookmarkStart w:id="42012" w:name="_ETM_Q135_635909"/>
      <w:bookmarkEnd w:id="42012"/>
      <w:r>
        <w:rPr>
          <w:rFonts w:hint="cs"/>
          <w:rtl/>
        </w:rPr>
        <w:t xml:space="preserve">שלא </w:t>
      </w:r>
      <w:bookmarkStart w:id="42013" w:name="_ETM_Q135_636150"/>
      <w:bookmarkEnd w:id="42013"/>
      <w:r>
        <w:rPr>
          <w:rFonts w:hint="cs"/>
          <w:rtl/>
        </w:rPr>
        <w:t xml:space="preserve">מתכנס, </w:t>
      </w:r>
      <w:bookmarkStart w:id="42014" w:name="_ETM_Q135_638200"/>
      <w:bookmarkEnd w:id="42014"/>
      <w:r>
        <w:rPr>
          <w:rFonts w:hint="cs"/>
          <w:rtl/>
        </w:rPr>
        <w:t xml:space="preserve">ולא </w:t>
      </w:r>
      <w:bookmarkStart w:id="42015" w:name="_ETM_Q135_638769"/>
      <w:bookmarkEnd w:id="42015"/>
      <w:r>
        <w:rPr>
          <w:rFonts w:hint="cs"/>
          <w:rtl/>
        </w:rPr>
        <w:t xml:space="preserve">על </w:t>
      </w:r>
      <w:bookmarkStart w:id="42016" w:name="_ETM_Q135_638890"/>
      <w:bookmarkEnd w:id="42016"/>
      <w:r>
        <w:rPr>
          <w:rFonts w:hint="cs"/>
          <w:rtl/>
        </w:rPr>
        <w:t xml:space="preserve">שר </w:t>
      </w:r>
      <w:bookmarkStart w:id="42017" w:name="_ETM_Q135_639069"/>
      <w:bookmarkEnd w:id="42017"/>
      <w:r>
        <w:rPr>
          <w:rFonts w:hint="cs"/>
          <w:rtl/>
        </w:rPr>
        <w:t xml:space="preserve">ביטחון, </w:t>
      </w:r>
      <w:bookmarkStart w:id="42018" w:name="_ETM_Q135_639640"/>
      <w:bookmarkEnd w:id="42018"/>
      <w:r>
        <w:rPr>
          <w:rFonts w:hint="cs"/>
          <w:rtl/>
        </w:rPr>
        <w:t xml:space="preserve">לצורך </w:t>
      </w:r>
      <w:bookmarkStart w:id="42019" w:name="_ETM_Q135_640000"/>
      <w:bookmarkEnd w:id="42019"/>
      <w:r>
        <w:rPr>
          <w:rFonts w:hint="cs"/>
          <w:rtl/>
        </w:rPr>
        <w:t xml:space="preserve">העניין, </w:t>
      </w:r>
      <w:bookmarkStart w:id="42020" w:name="_ETM_Q135_640329"/>
      <w:bookmarkEnd w:id="42020"/>
      <w:r>
        <w:rPr>
          <w:rFonts w:hint="cs"/>
          <w:rtl/>
        </w:rPr>
        <w:t xml:space="preserve">ולא </w:t>
      </w:r>
      <w:bookmarkStart w:id="42021" w:name="_ETM_Q135_640629"/>
      <w:bookmarkEnd w:id="42021"/>
      <w:r>
        <w:rPr>
          <w:rFonts w:hint="cs"/>
          <w:rtl/>
        </w:rPr>
        <w:t xml:space="preserve">על </w:t>
      </w:r>
      <w:bookmarkStart w:id="42022" w:name="_ETM_Q135_640719"/>
      <w:bookmarkEnd w:id="42022"/>
      <w:r>
        <w:rPr>
          <w:rFonts w:hint="cs"/>
          <w:rtl/>
        </w:rPr>
        <w:t xml:space="preserve">הדרג </w:t>
      </w:r>
      <w:bookmarkStart w:id="42023" w:name="_ETM_Q135_641109"/>
      <w:bookmarkEnd w:id="42023"/>
      <w:r>
        <w:rPr>
          <w:rFonts w:hint="cs"/>
          <w:rtl/>
        </w:rPr>
        <w:t xml:space="preserve">הזה, </w:t>
      </w:r>
      <w:bookmarkStart w:id="42024" w:name="_ETM_Q135_641939"/>
      <w:bookmarkEnd w:id="42024"/>
      <w:r>
        <w:rPr>
          <w:rFonts w:hint="cs"/>
          <w:rtl/>
        </w:rPr>
        <w:t xml:space="preserve">שפשוט </w:t>
      </w:r>
      <w:bookmarkStart w:id="42025" w:name="_ETM_Q135_642540"/>
      <w:bookmarkEnd w:id="42025"/>
      <w:r>
        <w:rPr>
          <w:rFonts w:hint="cs"/>
          <w:rtl/>
        </w:rPr>
        <w:t xml:space="preserve">יכול </w:t>
      </w:r>
      <w:bookmarkStart w:id="42026" w:name="_ETM_Q135_642780"/>
      <w:bookmarkEnd w:id="42026"/>
      <w:r>
        <w:rPr>
          <w:rFonts w:hint="cs"/>
          <w:rtl/>
        </w:rPr>
        <w:t xml:space="preserve">לעשות </w:t>
      </w:r>
      <w:bookmarkStart w:id="42027" w:name="_ETM_Q135_642989"/>
      <w:bookmarkEnd w:id="42027"/>
      <w:r>
        <w:rPr>
          <w:rFonts w:hint="cs"/>
          <w:rtl/>
        </w:rPr>
        <w:t xml:space="preserve">בהם </w:t>
      </w:r>
      <w:bookmarkStart w:id="42028" w:name="_ETM_Q135_643140"/>
      <w:bookmarkEnd w:id="42028"/>
      <w:r>
        <w:rPr>
          <w:rFonts w:hint="cs"/>
          <w:rtl/>
        </w:rPr>
        <w:t xml:space="preserve">שימוש </w:t>
      </w:r>
      <w:bookmarkStart w:id="42029" w:name="_ETM_Q135_643469"/>
      <w:bookmarkEnd w:id="42029"/>
      <w:r>
        <w:rPr>
          <w:rFonts w:hint="cs"/>
          <w:rtl/>
        </w:rPr>
        <w:t xml:space="preserve">פוליטי. </w:t>
      </w:r>
      <w:bookmarkStart w:id="42030" w:name="_ETM_Q135_644400"/>
      <w:bookmarkEnd w:id="42030"/>
      <w:r>
        <w:rPr>
          <w:rFonts w:hint="cs"/>
          <w:rtl/>
        </w:rPr>
        <w:t xml:space="preserve">איזה </w:t>
      </w:r>
      <w:bookmarkStart w:id="42031" w:name="_ETM_Q135_644760"/>
      <w:bookmarkEnd w:id="42031"/>
      <w:r>
        <w:rPr>
          <w:rFonts w:hint="cs"/>
          <w:rtl/>
        </w:rPr>
        <w:t xml:space="preserve">שבר </w:t>
      </w:r>
      <w:bookmarkStart w:id="42032" w:name="_ETM_Q135_645180"/>
      <w:bookmarkEnd w:id="42032"/>
      <w:r>
        <w:rPr>
          <w:rFonts w:hint="cs"/>
          <w:rtl/>
        </w:rPr>
        <w:t xml:space="preserve">עמוק. </w:t>
      </w:r>
      <w:bookmarkStart w:id="42033" w:name="_ETM_Q135_646250"/>
      <w:bookmarkEnd w:id="42033"/>
      <w:r>
        <w:rPr>
          <w:rFonts w:hint="cs"/>
          <w:rtl/>
        </w:rPr>
        <w:t>ו</w:t>
      </w:r>
      <w:bookmarkStart w:id="42034" w:name="_ETM_Q135_646370"/>
      <w:bookmarkEnd w:id="42034"/>
      <w:r>
        <w:rPr>
          <w:rFonts w:hint="cs"/>
          <w:rtl/>
        </w:rPr>
        <w:t xml:space="preserve">ביניהם </w:t>
      </w:r>
      <w:bookmarkStart w:id="42035" w:name="_ETM_Q135_646760"/>
      <w:bookmarkEnd w:id="42035"/>
      <w:r>
        <w:rPr>
          <w:rFonts w:hint="cs"/>
          <w:rtl/>
        </w:rPr>
        <w:t xml:space="preserve">גם </w:t>
      </w:r>
      <w:bookmarkStart w:id="42036" w:name="_ETM_Q135_646940"/>
      <w:bookmarkEnd w:id="42036"/>
      <w:r>
        <w:rPr>
          <w:rFonts w:hint="cs"/>
          <w:rtl/>
        </w:rPr>
        <w:t xml:space="preserve">ימניים. </w:t>
      </w:r>
      <w:bookmarkStart w:id="42037" w:name="_ETM_Q135_648669"/>
      <w:bookmarkEnd w:id="42037"/>
      <w:r>
        <w:rPr>
          <w:rFonts w:hint="cs"/>
          <w:rtl/>
        </w:rPr>
        <w:t xml:space="preserve">אין </w:t>
      </w:r>
      <w:bookmarkStart w:id="42038" w:name="_ETM_Q135_648849"/>
      <w:bookmarkEnd w:id="42038"/>
      <w:r>
        <w:rPr>
          <w:rFonts w:hint="cs"/>
          <w:rtl/>
        </w:rPr>
        <w:t xml:space="preserve">פה </w:t>
      </w:r>
      <w:bookmarkStart w:id="42039" w:name="_ETM_Q135_649029"/>
      <w:bookmarkEnd w:id="42039"/>
      <w:r>
        <w:rPr>
          <w:rFonts w:hint="cs"/>
          <w:rtl/>
        </w:rPr>
        <w:t xml:space="preserve">עניין </w:t>
      </w:r>
      <w:bookmarkStart w:id="42040" w:name="_ETM_Q135_649359"/>
      <w:bookmarkEnd w:id="42040"/>
      <w:r>
        <w:rPr>
          <w:rFonts w:hint="cs"/>
          <w:rtl/>
        </w:rPr>
        <w:t xml:space="preserve">של </w:t>
      </w:r>
      <w:bookmarkStart w:id="42041" w:name="_ETM_Q135_649510"/>
      <w:bookmarkEnd w:id="42041"/>
      <w:r>
        <w:rPr>
          <w:rFonts w:hint="cs"/>
          <w:rtl/>
        </w:rPr>
        <w:t xml:space="preserve">דעות </w:t>
      </w:r>
      <w:bookmarkStart w:id="42042" w:name="_ETM_Q135_649749"/>
      <w:bookmarkEnd w:id="42042"/>
      <w:r>
        <w:rPr>
          <w:rFonts w:hint="cs"/>
          <w:rtl/>
        </w:rPr>
        <w:t xml:space="preserve">פוליטיות – </w:t>
      </w:r>
      <w:bookmarkStart w:id="42043" w:name="_ETM_Q135_650200"/>
      <w:bookmarkEnd w:id="42043"/>
      <w:r>
        <w:rPr>
          <w:rFonts w:hint="cs"/>
          <w:rtl/>
        </w:rPr>
        <w:t xml:space="preserve">יש </w:t>
      </w:r>
      <w:bookmarkStart w:id="42044" w:name="_ETM_Q135_650319"/>
      <w:bookmarkEnd w:id="42044"/>
      <w:r>
        <w:rPr>
          <w:rFonts w:hint="cs"/>
          <w:rtl/>
        </w:rPr>
        <w:t xml:space="preserve">פה </w:t>
      </w:r>
      <w:bookmarkStart w:id="42045" w:name="_ETM_Q135_650469"/>
      <w:bookmarkEnd w:id="42045"/>
      <w:r>
        <w:rPr>
          <w:rFonts w:hint="cs"/>
          <w:rtl/>
        </w:rPr>
        <w:t xml:space="preserve">עניין </w:t>
      </w:r>
      <w:bookmarkStart w:id="42046" w:name="_ETM_Q135_650769"/>
      <w:bookmarkEnd w:id="42046"/>
      <w:r>
        <w:rPr>
          <w:rFonts w:hint="cs"/>
          <w:rtl/>
        </w:rPr>
        <w:t xml:space="preserve">ערכי </w:t>
      </w:r>
      <w:bookmarkStart w:id="42047" w:name="_ETM_Q135_651129"/>
      <w:bookmarkEnd w:id="42047"/>
      <w:r>
        <w:rPr>
          <w:rFonts w:hint="cs"/>
          <w:rtl/>
        </w:rPr>
        <w:t xml:space="preserve">מוסרי </w:t>
      </w:r>
      <w:bookmarkStart w:id="42048" w:name="_ETM_Q135_651999"/>
      <w:bookmarkEnd w:id="42048"/>
      <w:r>
        <w:rPr>
          <w:rFonts w:hint="cs"/>
          <w:rtl/>
        </w:rPr>
        <w:t xml:space="preserve">ממש </w:t>
      </w:r>
      <w:bookmarkStart w:id="42049" w:name="_ETM_Q135_652329"/>
      <w:bookmarkEnd w:id="42049"/>
      <w:r>
        <w:rPr>
          <w:rFonts w:hint="cs"/>
          <w:rtl/>
        </w:rPr>
        <w:t xml:space="preserve">עמוק. </w:t>
      </w:r>
      <w:bookmarkStart w:id="42050" w:name="_ETM_Q135_653330"/>
      <w:bookmarkEnd w:id="42050"/>
      <w:r>
        <w:rPr>
          <w:rFonts w:hint="cs"/>
          <w:rtl/>
        </w:rPr>
        <w:t xml:space="preserve">והשיחה </w:t>
      </w:r>
      <w:bookmarkStart w:id="42051" w:name="_ETM_Q135_653870"/>
      <w:bookmarkEnd w:id="42051"/>
      <w:r>
        <w:rPr>
          <w:rFonts w:hint="cs"/>
          <w:rtl/>
        </w:rPr>
        <w:t xml:space="preserve">איתם </w:t>
      </w:r>
      <w:bookmarkStart w:id="42052" w:name="_ETM_Q135_654110"/>
      <w:bookmarkEnd w:id="42052"/>
      <w:r>
        <w:rPr>
          <w:rFonts w:hint="cs"/>
          <w:rtl/>
        </w:rPr>
        <w:t xml:space="preserve">באמת </w:t>
      </w:r>
      <w:bookmarkStart w:id="42053" w:name="_ETM_Q135_654440"/>
      <w:bookmarkEnd w:id="42053"/>
      <w:r>
        <w:rPr>
          <w:rFonts w:hint="cs"/>
          <w:rtl/>
        </w:rPr>
        <w:t xml:space="preserve">היממה </w:t>
      </w:r>
      <w:bookmarkStart w:id="42054" w:name="_ETM_Q135_654800"/>
      <w:bookmarkEnd w:id="42054"/>
      <w:r>
        <w:rPr>
          <w:rFonts w:hint="cs"/>
          <w:rtl/>
        </w:rPr>
        <w:t xml:space="preserve">אותי. </w:t>
      </w:r>
      <w:bookmarkStart w:id="42055" w:name="_ETM_Q135_656079"/>
      <w:bookmarkEnd w:id="42055"/>
      <w:r>
        <w:rPr>
          <w:rFonts w:hint="cs"/>
          <w:rtl/>
        </w:rPr>
        <w:t xml:space="preserve">הם </w:t>
      </w:r>
      <w:bookmarkStart w:id="42056" w:name="_ETM_Q135_656319"/>
      <w:bookmarkEnd w:id="42056"/>
      <w:r>
        <w:rPr>
          <w:rFonts w:hint="cs"/>
          <w:rtl/>
        </w:rPr>
        <w:t xml:space="preserve">לא </w:t>
      </w:r>
      <w:bookmarkStart w:id="42057" w:name="_ETM_Q135_656439"/>
      <w:bookmarkEnd w:id="42057"/>
      <w:r>
        <w:rPr>
          <w:rFonts w:hint="cs"/>
          <w:rtl/>
        </w:rPr>
        <w:t xml:space="preserve">יכולים </w:t>
      </w:r>
      <w:bookmarkStart w:id="42058" w:name="_ETM_Q135_657400"/>
      <w:bookmarkEnd w:id="42058"/>
      <w:r>
        <w:rPr>
          <w:rFonts w:hint="cs"/>
          <w:rtl/>
        </w:rPr>
        <w:t xml:space="preserve">להנחית </w:t>
      </w:r>
      <w:bookmarkStart w:id="42059" w:name="_ETM_Q135_657999"/>
      <w:bookmarkEnd w:id="42059"/>
      <w:r>
        <w:rPr>
          <w:rFonts w:hint="cs"/>
          <w:rtl/>
        </w:rPr>
        <w:t xml:space="preserve">מהאוויר </w:t>
      </w:r>
      <w:bookmarkStart w:id="42060" w:name="_ETM_Q135_658810"/>
      <w:bookmarkEnd w:id="42060"/>
      <w:r>
        <w:rPr>
          <w:rFonts w:hint="cs"/>
          <w:rtl/>
        </w:rPr>
        <w:t xml:space="preserve">פצצה </w:t>
      </w:r>
      <w:bookmarkStart w:id="42061" w:name="_ETM_Q135_660280"/>
      <w:bookmarkEnd w:id="42061"/>
      <w:r>
        <w:rPr>
          <w:rFonts w:hint="cs"/>
          <w:rtl/>
        </w:rPr>
        <w:t>ו</w:t>
      </w:r>
      <w:bookmarkStart w:id="42062" w:name="_ETM_Q135_661120"/>
      <w:bookmarkEnd w:id="42062"/>
      <w:r>
        <w:rPr>
          <w:rFonts w:hint="cs"/>
          <w:rtl/>
        </w:rPr>
        <w:t xml:space="preserve">לדעת בתוכם </w:t>
      </w:r>
      <w:bookmarkStart w:id="42063" w:name="_ETM_Q135_662510"/>
      <w:bookmarkEnd w:id="42063"/>
      <w:r>
        <w:rPr>
          <w:rFonts w:hint="cs"/>
          <w:rtl/>
        </w:rPr>
        <w:t xml:space="preserve">שיש </w:t>
      </w:r>
      <w:bookmarkStart w:id="42064" w:name="_ETM_Q135_663590"/>
      <w:bookmarkEnd w:id="42064"/>
      <w:r>
        <w:rPr>
          <w:rFonts w:hint="cs"/>
          <w:rtl/>
        </w:rPr>
        <w:t xml:space="preserve">מצב </w:t>
      </w:r>
      <w:bookmarkStart w:id="42065" w:name="_ETM_Q135_664250"/>
      <w:bookmarkEnd w:id="42065"/>
      <w:r>
        <w:rPr>
          <w:rFonts w:hint="cs"/>
          <w:rtl/>
        </w:rPr>
        <w:t xml:space="preserve">שההחלטה </w:t>
      </w:r>
      <w:bookmarkStart w:id="42066" w:name="_ETM_Q135_665910"/>
      <w:bookmarkEnd w:id="42066"/>
      <w:r>
        <w:rPr>
          <w:rFonts w:hint="cs"/>
          <w:rtl/>
        </w:rPr>
        <w:t xml:space="preserve">היא </w:t>
      </w:r>
      <w:bookmarkStart w:id="42067" w:name="_ETM_Q135_666090"/>
      <w:bookmarkEnd w:id="42067"/>
      <w:r>
        <w:rPr>
          <w:rFonts w:hint="cs"/>
          <w:rtl/>
        </w:rPr>
        <w:t xml:space="preserve">החלטה </w:t>
      </w:r>
      <w:bookmarkStart w:id="42068" w:name="_ETM_Q135_667340"/>
      <w:bookmarkEnd w:id="42068"/>
      <w:r>
        <w:rPr>
          <w:rFonts w:hint="cs"/>
          <w:rtl/>
        </w:rPr>
        <w:t xml:space="preserve">שנלקחה </w:t>
      </w:r>
      <w:bookmarkStart w:id="42069" w:name="_ETM_Q135_668450"/>
      <w:bookmarkEnd w:id="42069"/>
      <w:r>
        <w:rPr>
          <w:rFonts w:hint="cs"/>
          <w:rtl/>
        </w:rPr>
        <w:t xml:space="preserve">לא </w:t>
      </w:r>
      <w:bookmarkStart w:id="42070" w:name="_ETM_Q135_668810"/>
      <w:bookmarkEnd w:id="42070"/>
      <w:r>
        <w:rPr>
          <w:rFonts w:hint="cs"/>
          <w:rtl/>
        </w:rPr>
        <w:t xml:space="preserve">לטובת </w:t>
      </w:r>
      <w:bookmarkStart w:id="42071" w:name="_ETM_Q135_669170"/>
      <w:bookmarkEnd w:id="42071"/>
      <w:r>
        <w:rPr>
          <w:rFonts w:hint="cs"/>
          <w:rtl/>
        </w:rPr>
        <w:t xml:space="preserve">המדינה, </w:t>
      </w:r>
      <w:bookmarkStart w:id="42072" w:name="_ETM_Q135_670769"/>
      <w:bookmarkEnd w:id="42072"/>
      <w:r>
        <w:rPr>
          <w:rFonts w:hint="cs"/>
          <w:rtl/>
        </w:rPr>
        <w:t xml:space="preserve">לא </w:t>
      </w:r>
      <w:bookmarkStart w:id="42073" w:name="_ETM_Q135_671040"/>
      <w:bookmarkEnd w:id="42073"/>
      <w:r>
        <w:rPr>
          <w:rFonts w:hint="cs"/>
          <w:rtl/>
        </w:rPr>
        <w:t xml:space="preserve">בשיקולים </w:t>
      </w:r>
      <w:bookmarkStart w:id="42074" w:name="_ETM_Q135_671640"/>
      <w:bookmarkEnd w:id="42074"/>
      <w:r>
        <w:rPr>
          <w:rFonts w:hint="cs"/>
          <w:rtl/>
        </w:rPr>
        <w:t xml:space="preserve">נכונים. </w:t>
      </w:r>
      <w:bookmarkStart w:id="42075" w:name="_ETM_Q135_672569"/>
      <w:bookmarkEnd w:id="42075"/>
      <w:r>
        <w:rPr>
          <w:rFonts w:hint="cs"/>
          <w:rtl/>
        </w:rPr>
        <w:t xml:space="preserve">זה </w:t>
      </w:r>
      <w:bookmarkStart w:id="42076" w:name="_ETM_Q135_672959"/>
      <w:bookmarkEnd w:id="42076"/>
      <w:r>
        <w:rPr>
          <w:rFonts w:hint="cs"/>
          <w:rtl/>
        </w:rPr>
        <w:t xml:space="preserve">עומק השבר, </w:t>
      </w:r>
      <w:bookmarkStart w:id="42077" w:name="_ETM_Q135_673530"/>
      <w:bookmarkEnd w:id="42077"/>
      <w:r>
        <w:rPr>
          <w:rFonts w:hint="cs"/>
          <w:rtl/>
        </w:rPr>
        <w:t xml:space="preserve">שהוא </w:t>
      </w:r>
      <w:bookmarkStart w:id="42078" w:name="_ETM_Q135_673709"/>
      <w:bookmarkEnd w:id="42078"/>
      <w:r>
        <w:rPr>
          <w:rFonts w:hint="cs"/>
          <w:rtl/>
        </w:rPr>
        <w:t xml:space="preserve">מאוד </w:t>
      </w:r>
      <w:bookmarkStart w:id="42079" w:name="_ETM_Q135_673890"/>
      <w:bookmarkEnd w:id="42079"/>
      <w:r>
        <w:rPr>
          <w:rFonts w:hint="cs"/>
          <w:rtl/>
        </w:rPr>
        <w:t xml:space="preserve">קשה, </w:t>
      </w:r>
      <w:bookmarkStart w:id="42080" w:name="_ETM_Q135_674549"/>
      <w:bookmarkEnd w:id="42080"/>
      <w:r>
        <w:rPr>
          <w:rFonts w:hint="cs"/>
          <w:rtl/>
        </w:rPr>
        <w:t xml:space="preserve">שמרבית </w:t>
      </w:r>
      <w:bookmarkStart w:id="42081" w:name="_ETM_Q135_675390"/>
      <w:bookmarkEnd w:id="42081"/>
      <w:r>
        <w:rPr>
          <w:rFonts w:hint="cs"/>
          <w:rtl/>
        </w:rPr>
        <w:t xml:space="preserve">מי </w:t>
      </w:r>
      <w:bookmarkStart w:id="42082" w:name="_ETM_Q135_675510"/>
      <w:bookmarkEnd w:id="42082"/>
      <w:r>
        <w:rPr>
          <w:rFonts w:hint="cs"/>
          <w:rtl/>
        </w:rPr>
        <w:t xml:space="preserve">שפה </w:t>
      </w:r>
      <w:bookmarkStart w:id="42083" w:name="_ETM_Q135_675750"/>
      <w:bookmarkEnd w:id="42083"/>
      <w:r>
        <w:rPr>
          <w:rFonts w:hint="cs"/>
          <w:rtl/>
        </w:rPr>
        <w:t xml:space="preserve">לא </w:t>
      </w:r>
      <w:bookmarkStart w:id="42084" w:name="_ETM_Q135_675870"/>
      <w:bookmarkEnd w:id="42084"/>
      <w:r>
        <w:rPr>
          <w:rFonts w:hint="cs"/>
          <w:rtl/>
        </w:rPr>
        <w:t xml:space="preserve">מבינים </w:t>
      </w:r>
      <w:bookmarkStart w:id="42085" w:name="_ETM_Q135_676319"/>
      <w:bookmarkEnd w:id="42085"/>
      <w:r>
        <w:rPr>
          <w:rFonts w:hint="cs"/>
          <w:rtl/>
        </w:rPr>
        <w:t xml:space="preserve">אותו. </w:t>
      </w:r>
      <w:bookmarkStart w:id="42086" w:name="_ETM_Q135_678779"/>
      <w:bookmarkEnd w:id="42086"/>
      <w:r>
        <w:rPr>
          <w:rFonts w:hint="cs"/>
          <w:rtl/>
        </w:rPr>
        <w:t xml:space="preserve">זו </w:t>
      </w:r>
      <w:bookmarkStart w:id="42087" w:name="_ETM_Q135_679200"/>
      <w:bookmarkEnd w:id="42087"/>
      <w:r>
        <w:rPr>
          <w:rFonts w:hint="cs"/>
          <w:rtl/>
        </w:rPr>
        <w:t xml:space="preserve">בעיה. </w:t>
      </w:r>
      <w:bookmarkStart w:id="42088" w:name="_ETM_Q135_682440"/>
      <w:bookmarkEnd w:id="42088"/>
      <w:r>
        <w:rPr>
          <w:rFonts w:hint="cs"/>
          <w:rtl/>
        </w:rPr>
        <w:t xml:space="preserve">זאת </w:t>
      </w:r>
      <w:bookmarkStart w:id="42089" w:name="_ETM_Q135_682620"/>
      <w:bookmarkEnd w:id="42089"/>
      <w:r>
        <w:rPr>
          <w:rFonts w:hint="cs"/>
          <w:rtl/>
        </w:rPr>
        <w:t xml:space="preserve">בעיה </w:t>
      </w:r>
      <w:bookmarkStart w:id="42090" w:name="_ETM_Q135_682950"/>
      <w:bookmarkEnd w:id="42090"/>
      <w:r>
        <w:rPr>
          <w:rFonts w:hint="cs"/>
          <w:rtl/>
        </w:rPr>
        <w:t xml:space="preserve">באמת </w:t>
      </w:r>
      <w:bookmarkStart w:id="42091" w:name="_ETM_Q135_683280"/>
      <w:bookmarkEnd w:id="42091"/>
      <w:r>
        <w:rPr>
          <w:rFonts w:hint="cs"/>
          <w:rtl/>
        </w:rPr>
        <w:t xml:space="preserve">חמורה, </w:t>
      </w:r>
      <w:bookmarkStart w:id="42092" w:name="_ETM_Q135_683880"/>
      <w:bookmarkEnd w:id="42092"/>
      <w:r>
        <w:rPr>
          <w:rFonts w:hint="cs"/>
          <w:rtl/>
        </w:rPr>
        <w:t xml:space="preserve">שאני </w:t>
      </w:r>
      <w:bookmarkStart w:id="42093" w:name="_ETM_Q135_684300"/>
      <w:bookmarkStart w:id="42094" w:name="_ETM_Q135_684510"/>
      <w:bookmarkEnd w:id="42093"/>
      <w:bookmarkEnd w:id="42094"/>
      <w:r>
        <w:rPr>
          <w:rFonts w:hint="cs"/>
          <w:rtl/>
        </w:rPr>
        <w:t xml:space="preserve">לא </w:t>
      </w:r>
      <w:bookmarkStart w:id="42095" w:name="_ETM_Q135_684630"/>
      <w:bookmarkEnd w:id="42095"/>
      <w:r>
        <w:rPr>
          <w:rFonts w:hint="cs"/>
          <w:rtl/>
        </w:rPr>
        <w:t xml:space="preserve">מבינה </w:t>
      </w:r>
      <w:bookmarkStart w:id="42096" w:name="_ETM_Q135_685080"/>
      <w:bookmarkEnd w:id="42096"/>
      <w:r>
        <w:rPr>
          <w:rFonts w:hint="cs"/>
          <w:rtl/>
        </w:rPr>
        <w:t xml:space="preserve">איך </w:t>
      </w:r>
      <w:bookmarkStart w:id="42097" w:name="_ETM_Q135_685380"/>
      <w:bookmarkEnd w:id="42097"/>
      <w:r>
        <w:rPr>
          <w:rFonts w:hint="cs"/>
          <w:rtl/>
        </w:rPr>
        <w:t xml:space="preserve">אף </w:t>
      </w:r>
      <w:bookmarkStart w:id="42098" w:name="_ETM_Q135_685620"/>
      <w:bookmarkStart w:id="42099" w:name="_ETM_Q135_685920"/>
      <w:bookmarkEnd w:id="42098"/>
      <w:bookmarkEnd w:id="42099"/>
      <w:r>
        <w:rPr>
          <w:rFonts w:hint="cs"/>
          <w:rtl/>
        </w:rPr>
        <w:t xml:space="preserve">אחד </w:t>
      </w:r>
      <w:bookmarkStart w:id="42100" w:name="_ETM_Q135_685000"/>
      <w:bookmarkEnd w:id="42100"/>
      <w:r>
        <w:rPr>
          <w:rFonts w:hint="cs"/>
          <w:rtl/>
        </w:rPr>
        <w:t xml:space="preserve">לא </w:t>
      </w:r>
      <w:bookmarkStart w:id="42101" w:name="_ETM_Q135_686040"/>
      <w:bookmarkEnd w:id="42101"/>
      <w:r>
        <w:rPr>
          <w:rFonts w:hint="cs"/>
          <w:rtl/>
        </w:rPr>
        <w:t xml:space="preserve">פוצה </w:t>
      </w:r>
      <w:bookmarkStart w:id="42102" w:name="_ETM_Q135_686460"/>
      <w:bookmarkEnd w:id="42102"/>
      <w:r>
        <w:rPr>
          <w:rFonts w:hint="cs"/>
          <w:rtl/>
        </w:rPr>
        <w:t xml:space="preserve">פה </w:t>
      </w:r>
      <w:bookmarkStart w:id="42103" w:name="_ETM_Q135_686730"/>
      <w:bookmarkEnd w:id="42103"/>
      <w:r>
        <w:rPr>
          <w:rFonts w:hint="cs"/>
          <w:rtl/>
        </w:rPr>
        <w:t xml:space="preserve">ואומר: </w:t>
      </w:r>
      <w:bookmarkStart w:id="42104" w:name="_ETM_Q135_687240"/>
      <w:bookmarkEnd w:id="42104"/>
      <w:r>
        <w:rPr>
          <w:rFonts w:hint="cs"/>
          <w:rtl/>
        </w:rPr>
        <w:t xml:space="preserve">עד </w:t>
      </w:r>
      <w:bookmarkStart w:id="42105" w:name="_ETM_Q135_687570"/>
      <w:bookmarkEnd w:id="42105"/>
      <w:r>
        <w:rPr>
          <w:rFonts w:hint="cs"/>
          <w:rtl/>
        </w:rPr>
        <w:t xml:space="preserve">כאן, </w:t>
      </w:r>
      <w:bookmarkStart w:id="42106" w:name="_ETM_Q135_688110"/>
      <w:bookmarkEnd w:id="42106"/>
      <w:r>
        <w:rPr>
          <w:rFonts w:hint="cs"/>
          <w:rtl/>
        </w:rPr>
        <w:t>נתניהו</w:t>
      </w:r>
      <w:bookmarkStart w:id="42107" w:name="_ETM_Q135_688890"/>
      <w:bookmarkEnd w:id="42107"/>
      <w:r>
        <w:rPr>
          <w:rFonts w:hint="cs"/>
          <w:rtl/>
        </w:rPr>
        <w:t xml:space="preserve">, דיון </w:t>
      </w:r>
      <w:bookmarkStart w:id="42108" w:name="_ETM_Q135_689280"/>
      <w:bookmarkEnd w:id="42108"/>
      <w:r>
        <w:rPr>
          <w:rFonts w:hint="cs"/>
          <w:rtl/>
        </w:rPr>
        <w:t xml:space="preserve">בקבינט </w:t>
      </w:r>
      <w:bookmarkStart w:id="42109" w:name="_ETM_Q135_689910"/>
      <w:bookmarkEnd w:id="42109"/>
      <w:r>
        <w:rPr>
          <w:rFonts w:hint="cs"/>
          <w:rtl/>
        </w:rPr>
        <w:t xml:space="preserve">עכשיו. </w:t>
      </w:r>
      <w:bookmarkStart w:id="42110" w:name="_ETM_Q135_691420"/>
      <w:bookmarkEnd w:id="42110"/>
      <w:r>
        <w:rPr>
          <w:rFonts w:hint="cs"/>
          <w:rtl/>
        </w:rPr>
        <w:t xml:space="preserve">איזה </w:t>
      </w:r>
      <w:bookmarkStart w:id="42111" w:name="_ETM_Q135_691750"/>
      <w:bookmarkEnd w:id="42111"/>
      <w:r>
        <w:rPr>
          <w:rFonts w:hint="cs"/>
          <w:rtl/>
        </w:rPr>
        <w:t xml:space="preserve">דבר </w:t>
      </w:r>
      <w:bookmarkStart w:id="42112" w:name="_ETM_Q135_692200"/>
      <w:bookmarkEnd w:id="42112"/>
      <w:r>
        <w:rPr>
          <w:rFonts w:hint="cs"/>
          <w:rtl/>
        </w:rPr>
        <w:t xml:space="preserve">מופרע </w:t>
      </w:r>
      <w:bookmarkStart w:id="42113" w:name="_ETM_Q135_692770"/>
      <w:bookmarkEnd w:id="42113"/>
      <w:r>
        <w:rPr>
          <w:rFonts w:hint="cs"/>
          <w:rtl/>
        </w:rPr>
        <w:t xml:space="preserve">זה? </w:t>
      </w:r>
      <w:bookmarkStart w:id="42114" w:name="_ETM_Q135_693340"/>
      <w:bookmarkEnd w:id="42114"/>
      <w:r>
        <w:rPr>
          <w:rFonts w:hint="cs"/>
          <w:rtl/>
        </w:rPr>
        <w:t xml:space="preserve">אנחנו </w:t>
      </w:r>
      <w:bookmarkStart w:id="42115" w:name="_ETM_Q135_693760"/>
      <w:bookmarkEnd w:id="42115"/>
      <w:r>
        <w:rPr>
          <w:rFonts w:hint="cs"/>
          <w:rtl/>
        </w:rPr>
        <w:t xml:space="preserve">נמצאים </w:t>
      </w:r>
      <w:bookmarkStart w:id="42116" w:name="_ETM_Q135_694390"/>
      <w:bookmarkEnd w:id="42116"/>
      <w:r>
        <w:rPr>
          <w:rFonts w:hint="cs"/>
          <w:rtl/>
        </w:rPr>
        <w:t xml:space="preserve">בתוך </w:t>
      </w:r>
      <w:bookmarkStart w:id="42117" w:name="_ETM_Q135_695959"/>
      <w:bookmarkEnd w:id="42117"/>
      <w:r>
        <w:rPr>
          <w:rFonts w:hint="cs"/>
          <w:rtl/>
        </w:rPr>
        <w:t xml:space="preserve">לופ </w:t>
      </w:r>
      <w:bookmarkStart w:id="42118" w:name="_ETM_Q135_696709"/>
      <w:bookmarkEnd w:id="42118"/>
      <w:r>
        <w:rPr>
          <w:rFonts w:hint="cs"/>
          <w:rtl/>
        </w:rPr>
        <w:t xml:space="preserve">של </w:t>
      </w:r>
      <w:bookmarkStart w:id="42119" w:name="_ETM_Q135_696980"/>
      <w:bookmarkEnd w:id="42119"/>
      <w:r>
        <w:rPr>
          <w:rFonts w:hint="cs"/>
          <w:rtl/>
        </w:rPr>
        <w:t xml:space="preserve">פחדנים, </w:t>
      </w:r>
      <w:bookmarkStart w:id="42120" w:name="_ETM_Q135_697849"/>
      <w:bookmarkEnd w:id="42120"/>
      <w:r>
        <w:rPr>
          <w:rFonts w:hint="cs"/>
          <w:rtl/>
        </w:rPr>
        <w:t xml:space="preserve">מתקרנפים, </w:t>
      </w:r>
      <w:bookmarkStart w:id="42121" w:name="_ETM_Q135_699019"/>
      <w:bookmarkEnd w:id="42121"/>
      <w:r>
        <w:rPr>
          <w:rFonts w:hint="cs"/>
          <w:rtl/>
        </w:rPr>
        <w:t xml:space="preserve">שעוד </w:t>
      </w:r>
      <w:bookmarkStart w:id="42122" w:name="_ETM_Q135_699349"/>
      <w:bookmarkEnd w:id="42122"/>
      <w:r>
        <w:rPr>
          <w:rFonts w:hint="cs"/>
          <w:rtl/>
        </w:rPr>
        <w:t xml:space="preserve">מביאים </w:t>
      </w:r>
      <w:bookmarkStart w:id="42123" w:name="_ETM_Q135_699799"/>
      <w:bookmarkEnd w:id="42123"/>
      <w:r>
        <w:rPr>
          <w:rFonts w:hint="cs"/>
          <w:rtl/>
        </w:rPr>
        <w:t xml:space="preserve">את </w:t>
      </w:r>
      <w:bookmarkStart w:id="42124" w:name="_ETM_Q135_699859"/>
      <w:bookmarkEnd w:id="42124"/>
      <w:r>
        <w:rPr>
          <w:rFonts w:hint="cs"/>
          <w:rtl/>
        </w:rPr>
        <w:t xml:space="preserve">האשמה </w:t>
      </w:r>
      <w:bookmarkStart w:id="42125" w:name="_ETM_Q135_700249"/>
      <w:bookmarkEnd w:id="42125"/>
      <w:r>
        <w:rPr>
          <w:rFonts w:hint="cs"/>
          <w:rtl/>
        </w:rPr>
        <w:t xml:space="preserve">עלינו. </w:t>
      </w:r>
      <w:bookmarkStart w:id="42126" w:name="_ETM_Q135_701530"/>
      <w:bookmarkEnd w:id="42126"/>
      <w:r>
        <w:rPr>
          <w:rFonts w:hint="cs"/>
          <w:rtl/>
        </w:rPr>
        <w:t xml:space="preserve">אבל </w:t>
      </w:r>
      <w:bookmarkStart w:id="42127" w:name="_ETM_Q135_701799"/>
      <w:bookmarkEnd w:id="42127"/>
      <w:r>
        <w:rPr>
          <w:rFonts w:hint="cs"/>
          <w:rtl/>
        </w:rPr>
        <w:t xml:space="preserve">אני </w:t>
      </w:r>
      <w:bookmarkStart w:id="42128" w:name="_ETM_Q135_701950"/>
      <w:bookmarkEnd w:id="42128"/>
      <w:r>
        <w:rPr>
          <w:rFonts w:hint="cs"/>
          <w:rtl/>
        </w:rPr>
        <w:t xml:space="preserve">אומרת </w:t>
      </w:r>
      <w:bookmarkStart w:id="42129" w:name="_ETM_Q135_702249"/>
      <w:bookmarkEnd w:id="42129"/>
      <w:r>
        <w:rPr>
          <w:rFonts w:hint="cs"/>
          <w:rtl/>
        </w:rPr>
        <w:t xml:space="preserve">משהו </w:t>
      </w:r>
      <w:bookmarkStart w:id="42130" w:name="_ETM_Q135_702340"/>
      <w:bookmarkEnd w:id="42130"/>
      <w:r>
        <w:rPr>
          <w:rFonts w:hint="cs"/>
          <w:rtl/>
        </w:rPr>
        <w:t xml:space="preserve">יותר </w:t>
      </w:r>
      <w:bookmarkStart w:id="42131" w:name="_ETM_Q135_702640"/>
      <w:bookmarkEnd w:id="42131"/>
      <w:r>
        <w:rPr>
          <w:rFonts w:hint="cs"/>
          <w:rtl/>
        </w:rPr>
        <w:t>מז</w:t>
      </w:r>
      <w:bookmarkStart w:id="42132" w:name="_ETM_Q135_702909"/>
      <w:bookmarkEnd w:id="42132"/>
      <w:r>
        <w:rPr>
          <w:rFonts w:hint="cs"/>
          <w:rtl/>
        </w:rPr>
        <w:t xml:space="preserve">ה. </w:t>
      </w:r>
      <w:bookmarkStart w:id="42133" w:name="_ETM_Q135_703030"/>
      <w:bookmarkEnd w:id="42133"/>
      <w:r>
        <w:rPr>
          <w:rFonts w:hint="cs"/>
          <w:rtl/>
        </w:rPr>
        <w:t xml:space="preserve">את </w:t>
      </w:r>
      <w:bookmarkStart w:id="42134" w:name="_ETM_Q135_703090"/>
      <w:bookmarkEnd w:id="42134"/>
      <w:r>
        <w:rPr>
          <w:rFonts w:hint="cs"/>
          <w:rtl/>
        </w:rPr>
        <w:t xml:space="preserve">צודקת </w:t>
      </w:r>
      <w:bookmarkStart w:id="42135" w:name="_ETM_Q135_703420"/>
      <w:bookmarkEnd w:id="42135"/>
      <w:r>
        <w:rPr>
          <w:rFonts w:hint="cs"/>
          <w:rtl/>
        </w:rPr>
        <w:t xml:space="preserve">במה </w:t>
      </w:r>
      <w:bookmarkStart w:id="42136" w:name="_ETM_Q135_703569"/>
      <w:bookmarkEnd w:id="42136"/>
      <w:r>
        <w:rPr>
          <w:rFonts w:hint="cs"/>
          <w:rtl/>
        </w:rPr>
        <w:t xml:space="preserve">שאמרת, </w:t>
      </w:r>
      <w:bookmarkStart w:id="42137" w:name="_ETM_Q135_703900"/>
      <w:bookmarkEnd w:id="42137"/>
      <w:r>
        <w:rPr>
          <w:rFonts w:hint="cs"/>
          <w:rtl/>
        </w:rPr>
        <w:t xml:space="preserve">הם מתנדבים, </w:t>
      </w:r>
      <w:bookmarkStart w:id="42138" w:name="_ETM_Q135_705010"/>
      <w:bookmarkEnd w:id="42138"/>
      <w:r>
        <w:rPr>
          <w:rFonts w:hint="cs"/>
          <w:rtl/>
        </w:rPr>
        <w:t xml:space="preserve">אבל </w:t>
      </w:r>
      <w:bookmarkStart w:id="42139" w:name="_ETM_Q135_705430"/>
      <w:bookmarkEnd w:id="42139"/>
      <w:r>
        <w:rPr>
          <w:rFonts w:hint="cs"/>
          <w:rtl/>
        </w:rPr>
        <w:t xml:space="preserve">בעצם </w:t>
      </w:r>
      <w:bookmarkStart w:id="42140" w:name="_ETM_Q135_706120"/>
      <w:bookmarkEnd w:id="42140"/>
      <w:r>
        <w:rPr>
          <w:rFonts w:hint="cs"/>
          <w:rtl/>
        </w:rPr>
        <w:t xml:space="preserve">כשאני </w:t>
      </w:r>
      <w:bookmarkStart w:id="42141" w:name="_ETM_Q135_706420"/>
      <w:bookmarkEnd w:id="42141"/>
      <w:r>
        <w:rPr>
          <w:rFonts w:hint="cs"/>
          <w:rtl/>
        </w:rPr>
        <w:t xml:space="preserve">מסתכלת </w:t>
      </w:r>
      <w:bookmarkStart w:id="42142" w:name="_ETM_Q135_706840"/>
      <w:bookmarkEnd w:id="42142"/>
      <w:r>
        <w:rPr>
          <w:rFonts w:hint="cs"/>
          <w:rtl/>
        </w:rPr>
        <w:t xml:space="preserve">על </w:t>
      </w:r>
      <w:bookmarkStart w:id="42143" w:name="_ETM_Q135_706930"/>
      <w:bookmarkEnd w:id="42143"/>
      <w:r>
        <w:rPr>
          <w:rFonts w:hint="cs"/>
          <w:rtl/>
        </w:rPr>
        <w:t xml:space="preserve">חיילי </w:t>
      </w:r>
      <w:bookmarkStart w:id="42144" w:name="_ETM_Q135_707260"/>
      <w:bookmarkEnd w:id="42144"/>
      <w:r>
        <w:rPr>
          <w:rFonts w:hint="cs"/>
          <w:rtl/>
        </w:rPr>
        <w:t xml:space="preserve">המילואים </w:t>
      </w:r>
      <w:bookmarkStart w:id="42145" w:name="_ETM_Q135_707680"/>
      <w:bookmarkEnd w:id="42145"/>
      <w:r>
        <w:rPr>
          <w:rFonts w:hint="cs"/>
          <w:rtl/>
        </w:rPr>
        <w:t xml:space="preserve">היום, </w:t>
      </w:r>
      <w:bookmarkStart w:id="42146" w:name="_ETM_Q135_708989"/>
      <w:bookmarkEnd w:id="42146"/>
      <w:r>
        <w:rPr>
          <w:rFonts w:hint="cs"/>
          <w:rtl/>
        </w:rPr>
        <w:t xml:space="preserve">אני </w:t>
      </w:r>
      <w:bookmarkStart w:id="42147" w:name="_ETM_Q135_709230"/>
      <w:bookmarkEnd w:id="42147"/>
      <w:r>
        <w:rPr>
          <w:rFonts w:hint="cs"/>
          <w:rtl/>
        </w:rPr>
        <w:t xml:space="preserve">רואה </w:t>
      </w:r>
      <w:bookmarkStart w:id="42148" w:name="_ETM_Q135_709470"/>
      <w:bookmarkEnd w:id="42148"/>
      <w:r>
        <w:rPr>
          <w:rFonts w:hint="cs"/>
          <w:rtl/>
        </w:rPr>
        <w:t xml:space="preserve">אותם </w:t>
      </w:r>
      <w:bookmarkStart w:id="42149" w:name="_ETM_Q135_709679"/>
      <w:bookmarkEnd w:id="42149"/>
      <w:r>
        <w:rPr>
          <w:rFonts w:hint="cs"/>
          <w:rtl/>
        </w:rPr>
        <w:t xml:space="preserve">בצו </w:t>
      </w:r>
      <w:bookmarkStart w:id="42150" w:name="_ETM_Q135_709920"/>
      <w:bookmarkEnd w:id="42150"/>
      <w:r>
        <w:rPr>
          <w:rFonts w:hint="cs"/>
          <w:rtl/>
        </w:rPr>
        <w:t>8</w:t>
      </w:r>
      <w:bookmarkStart w:id="42151" w:name="_ETM_Q135_712209"/>
      <w:bookmarkEnd w:id="42151"/>
      <w:r>
        <w:rPr>
          <w:rFonts w:hint="cs"/>
          <w:rtl/>
        </w:rPr>
        <w:t xml:space="preserve">. הם בצו 8 על המדינה. </w:t>
      </w:r>
      <w:bookmarkStart w:id="42152" w:name="_ETM_Q135_713140"/>
      <w:bookmarkStart w:id="42153" w:name="_ETM_Q135_714309"/>
      <w:bookmarkEnd w:id="42152"/>
      <w:bookmarkEnd w:id="42153"/>
      <w:r>
        <w:rPr>
          <w:rFonts w:hint="cs"/>
          <w:rtl/>
        </w:rPr>
        <w:t xml:space="preserve">כמה </w:t>
      </w:r>
      <w:bookmarkStart w:id="42154" w:name="_ETM_Q135_714670"/>
      <w:bookmarkEnd w:id="42154"/>
      <w:r>
        <w:rPr>
          <w:rFonts w:hint="cs"/>
          <w:rtl/>
        </w:rPr>
        <w:t xml:space="preserve">עצוב </w:t>
      </w:r>
      <w:bookmarkStart w:id="42155" w:name="_ETM_Q135_715090"/>
      <w:bookmarkEnd w:id="42155"/>
      <w:r>
        <w:rPr>
          <w:rFonts w:hint="cs"/>
          <w:rtl/>
        </w:rPr>
        <w:t xml:space="preserve">זה שזה </w:t>
      </w:r>
      <w:bookmarkStart w:id="42156" w:name="_ETM_Q135_715360"/>
      <w:bookmarkEnd w:id="42156"/>
      <w:r>
        <w:rPr>
          <w:rFonts w:hint="cs"/>
          <w:rtl/>
        </w:rPr>
        <w:t xml:space="preserve">פנימה. </w:t>
      </w:r>
      <w:bookmarkStart w:id="42157" w:name="_ETM_Q135_716980"/>
      <w:bookmarkEnd w:id="42157"/>
      <w:r>
        <w:rPr>
          <w:rFonts w:hint="cs"/>
          <w:rtl/>
        </w:rPr>
        <w:t xml:space="preserve">אבל הם בצו </w:t>
      </w:r>
      <w:bookmarkStart w:id="42158" w:name="_ETM_Q135_717280"/>
      <w:bookmarkEnd w:id="42158"/>
      <w:r>
        <w:rPr>
          <w:rFonts w:hint="cs"/>
          <w:rtl/>
        </w:rPr>
        <w:t xml:space="preserve">8 </w:t>
      </w:r>
      <w:bookmarkStart w:id="42159" w:name="_ETM_Q135_717640"/>
      <w:bookmarkStart w:id="42160" w:name="_ETM_Q135_717700"/>
      <w:bookmarkEnd w:id="42159"/>
      <w:bookmarkEnd w:id="42160"/>
      <w:r>
        <w:rPr>
          <w:rFonts w:hint="cs"/>
          <w:rtl/>
        </w:rPr>
        <w:t xml:space="preserve">על הגנה </w:t>
      </w:r>
      <w:bookmarkStart w:id="42161" w:name="_ETM_Q135_718000"/>
      <w:bookmarkEnd w:id="42161"/>
      <w:r>
        <w:rPr>
          <w:rFonts w:hint="cs"/>
          <w:rtl/>
        </w:rPr>
        <w:t xml:space="preserve">על </w:t>
      </w:r>
      <w:bookmarkStart w:id="42162" w:name="_ETM_Q135_718090"/>
      <w:bookmarkEnd w:id="42162"/>
      <w:r>
        <w:rPr>
          <w:rFonts w:hint="cs"/>
          <w:rtl/>
        </w:rPr>
        <w:t xml:space="preserve">המולדת </w:t>
      </w:r>
      <w:bookmarkStart w:id="42163" w:name="_ETM_Q135_719540"/>
      <w:bookmarkEnd w:id="42163"/>
      <w:r>
        <w:rPr>
          <w:rFonts w:hint="cs"/>
          <w:rtl/>
        </w:rPr>
        <w:t xml:space="preserve">כנגד </w:t>
      </w:r>
      <w:bookmarkStart w:id="42164" w:name="_ETM_Q135_720290"/>
      <w:bookmarkEnd w:id="42164"/>
      <w:proofErr w:type="spellStart"/>
      <w:r>
        <w:rPr>
          <w:rFonts w:hint="cs"/>
          <w:rtl/>
        </w:rPr>
        <w:t>מעודדי</w:t>
      </w:r>
      <w:proofErr w:type="spellEnd"/>
      <w:r>
        <w:rPr>
          <w:rFonts w:hint="cs"/>
          <w:rtl/>
        </w:rPr>
        <w:t xml:space="preserve">, </w:t>
      </w:r>
      <w:bookmarkStart w:id="42165" w:name="_ETM_Q135_721819"/>
      <w:bookmarkEnd w:id="42165"/>
      <w:r>
        <w:rPr>
          <w:rFonts w:hint="cs"/>
          <w:rtl/>
        </w:rPr>
        <w:t xml:space="preserve">באמת, </w:t>
      </w:r>
      <w:bookmarkStart w:id="42166" w:name="_ETM_Q135_722239"/>
      <w:bookmarkEnd w:id="42166"/>
      <w:r>
        <w:rPr>
          <w:rFonts w:hint="cs"/>
          <w:rtl/>
        </w:rPr>
        <w:t xml:space="preserve">חורבן </w:t>
      </w:r>
      <w:bookmarkStart w:id="42167" w:name="_ETM_Q135_722689"/>
      <w:bookmarkEnd w:id="42167"/>
      <w:r>
        <w:rPr>
          <w:rFonts w:hint="cs"/>
          <w:rtl/>
        </w:rPr>
        <w:t xml:space="preserve">ישראל. </w:t>
      </w:r>
      <w:bookmarkStart w:id="42168" w:name="_ETM_Q135_723800"/>
      <w:bookmarkEnd w:id="42168"/>
      <w:r>
        <w:rPr>
          <w:rFonts w:hint="cs"/>
          <w:rtl/>
        </w:rPr>
        <w:t xml:space="preserve">קשה </w:t>
      </w:r>
      <w:bookmarkStart w:id="42169" w:name="_ETM_Q135_724190"/>
      <w:bookmarkEnd w:id="42169"/>
      <w:r>
        <w:rPr>
          <w:rFonts w:hint="cs"/>
          <w:rtl/>
        </w:rPr>
        <w:t xml:space="preserve">לי </w:t>
      </w:r>
      <w:bookmarkStart w:id="42170" w:name="_ETM_Q135_724309"/>
      <w:bookmarkEnd w:id="42170"/>
      <w:r>
        <w:rPr>
          <w:rFonts w:hint="cs"/>
          <w:rtl/>
        </w:rPr>
        <w:t xml:space="preserve">להגיד </w:t>
      </w:r>
      <w:bookmarkStart w:id="42171" w:name="_ETM_Q135_724520"/>
      <w:bookmarkEnd w:id="42171"/>
      <w:r>
        <w:rPr>
          <w:rFonts w:hint="cs"/>
          <w:rtl/>
        </w:rPr>
        <w:t xml:space="preserve">את </w:t>
      </w:r>
      <w:bookmarkStart w:id="42172" w:name="_ETM_Q135_724580"/>
      <w:bookmarkEnd w:id="42172"/>
      <w:r>
        <w:rPr>
          <w:rFonts w:hint="cs"/>
          <w:rtl/>
        </w:rPr>
        <w:t xml:space="preserve">זה </w:t>
      </w:r>
      <w:bookmarkStart w:id="42173" w:name="_ETM_Q135_724670"/>
      <w:bookmarkEnd w:id="42173"/>
      <w:r>
        <w:rPr>
          <w:rFonts w:hint="cs"/>
          <w:rtl/>
        </w:rPr>
        <w:t xml:space="preserve">על </w:t>
      </w:r>
      <w:bookmarkStart w:id="42174" w:name="_ETM_Q135_724730"/>
      <w:bookmarkEnd w:id="42174"/>
      <w:r>
        <w:rPr>
          <w:rFonts w:hint="cs"/>
          <w:rtl/>
        </w:rPr>
        <w:t xml:space="preserve">הבמה </w:t>
      </w:r>
      <w:bookmarkStart w:id="42175" w:name="_ETM_Q135_725090"/>
      <w:bookmarkEnd w:id="42175"/>
      <w:r>
        <w:rPr>
          <w:rFonts w:hint="cs"/>
          <w:rtl/>
        </w:rPr>
        <w:t xml:space="preserve">הזאת. </w:t>
      </w:r>
      <w:bookmarkStart w:id="42176" w:name="_ETM_Q135_726059"/>
      <w:bookmarkEnd w:id="42176"/>
      <w:r>
        <w:rPr>
          <w:rFonts w:hint="cs"/>
          <w:rtl/>
        </w:rPr>
        <w:t xml:space="preserve">אבל </w:t>
      </w:r>
      <w:bookmarkStart w:id="42177" w:name="_ETM_Q135_726689"/>
      <w:bookmarkEnd w:id="42177"/>
      <w:r>
        <w:rPr>
          <w:rFonts w:hint="cs"/>
          <w:rtl/>
        </w:rPr>
        <w:t xml:space="preserve">מי </w:t>
      </w:r>
      <w:bookmarkStart w:id="42178" w:name="_ETM_Q135_726900"/>
      <w:bookmarkEnd w:id="42178"/>
      <w:r>
        <w:rPr>
          <w:rFonts w:hint="cs"/>
          <w:rtl/>
        </w:rPr>
        <w:t xml:space="preserve">שפה </w:t>
      </w:r>
      <w:bookmarkStart w:id="42179" w:name="_ETM_Q135_727230"/>
      <w:bookmarkEnd w:id="42179"/>
      <w:r>
        <w:rPr>
          <w:rFonts w:hint="cs"/>
          <w:rtl/>
        </w:rPr>
        <w:t xml:space="preserve">מעודדים </w:t>
      </w:r>
      <w:bookmarkStart w:id="42180" w:name="_ETM_Q135_727679"/>
      <w:bookmarkEnd w:id="42180"/>
      <w:r>
        <w:rPr>
          <w:rFonts w:hint="cs"/>
          <w:rtl/>
        </w:rPr>
        <w:t xml:space="preserve">הפיכה, </w:t>
      </w:r>
      <w:bookmarkStart w:id="42181" w:name="_ETM_Q135_729230"/>
      <w:bookmarkEnd w:id="42181"/>
      <w:r>
        <w:rPr>
          <w:rFonts w:hint="cs"/>
          <w:rtl/>
        </w:rPr>
        <w:t xml:space="preserve">מי </w:t>
      </w:r>
      <w:bookmarkStart w:id="42182" w:name="_ETM_Q135_729440"/>
      <w:bookmarkEnd w:id="42182"/>
      <w:r>
        <w:rPr>
          <w:rFonts w:hint="cs"/>
          <w:rtl/>
        </w:rPr>
        <w:t xml:space="preserve">שפה </w:t>
      </w:r>
      <w:bookmarkStart w:id="42183" w:name="_ETM_Q135_729710"/>
      <w:bookmarkEnd w:id="42183"/>
      <w:r>
        <w:rPr>
          <w:rFonts w:hint="cs"/>
          <w:rtl/>
        </w:rPr>
        <w:t xml:space="preserve">שנותנים </w:t>
      </w:r>
      <w:bookmarkStart w:id="42184" w:name="_ETM_Q135_730130"/>
      <w:bookmarkEnd w:id="42184"/>
      <w:r>
        <w:rPr>
          <w:rFonts w:hint="cs"/>
          <w:rtl/>
        </w:rPr>
        <w:t>כ</w:t>
      </w:r>
      <w:bookmarkStart w:id="42185" w:name="_ETM_Q135_730280"/>
      <w:bookmarkEnd w:id="42185"/>
      <w:r>
        <w:rPr>
          <w:rFonts w:hint="cs"/>
          <w:rtl/>
        </w:rPr>
        <w:t xml:space="preserve">אתנן </w:t>
      </w:r>
      <w:bookmarkStart w:id="42186" w:name="_ETM_Q135_730700"/>
      <w:bookmarkEnd w:id="42186"/>
      <w:r>
        <w:rPr>
          <w:rFonts w:hint="cs"/>
          <w:rtl/>
        </w:rPr>
        <w:t xml:space="preserve">פוליטי </w:t>
      </w:r>
      <w:bookmarkStart w:id="42187" w:name="_ETM_Q135_732250"/>
      <w:bookmarkEnd w:id="42187"/>
      <w:r>
        <w:rPr>
          <w:rFonts w:hint="cs"/>
          <w:rtl/>
        </w:rPr>
        <w:t xml:space="preserve">מיליציה </w:t>
      </w:r>
      <w:bookmarkStart w:id="42188" w:name="_ETM_Q135_732970"/>
      <w:bookmarkEnd w:id="42188"/>
      <w:r>
        <w:rPr>
          <w:rFonts w:hint="cs"/>
          <w:rtl/>
        </w:rPr>
        <w:t xml:space="preserve">פרטית </w:t>
      </w:r>
      <w:bookmarkStart w:id="42189" w:name="_ETM_Q135_733390"/>
      <w:bookmarkEnd w:id="42189"/>
      <w:r>
        <w:rPr>
          <w:rFonts w:hint="cs"/>
          <w:rtl/>
        </w:rPr>
        <w:t xml:space="preserve">לבין </w:t>
      </w:r>
      <w:bookmarkStart w:id="42190" w:name="_ETM_Q135_733720"/>
      <w:bookmarkEnd w:id="42190"/>
      <w:r>
        <w:rPr>
          <w:rFonts w:hint="cs"/>
          <w:rtl/>
        </w:rPr>
        <w:t xml:space="preserve">גביר, </w:t>
      </w:r>
      <w:bookmarkStart w:id="42191" w:name="_ETM_Q135_735780"/>
      <w:bookmarkEnd w:id="42191"/>
      <w:r>
        <w:rPr>
          <w:rFonts w:hint="cs"/>
          <w:rtl/>
        </w:rPr>
        <w:t xml:space="preserve">הם </w:t>
      </w:r>
      <w:bookmarkStart w:id="42192" w:name="_ETM_Q135_735959"/>
      <w:bookmarkEnd w:id="42192"/>
      <w:r>
        <w:rPr>
          <w:rFonts w:hint="cs"/>
          <w:rtl/>
        </w:rPr>
        <w:t xml:space="preserve">לא </w:t>
      </w:r>
      <w:bookmarkStart w:id="42193" w:name="_ETM_Q135_736260"/>
      <w:bookmarkEnd w:id="42193"/>
      <w:r>
        <w:rPr>
          <w:rFonts w:hint="cs"/>
          <w:rtl/>
        </w:rPr>
        <w:t xml:space="preserve">אוהבי המקום </w:t>
      </w:r>
      <w:bookmarkStart w:id="42194" w:name="_ETM_Q135_736860"/>
      <w:bookmarkEnd w:id="42194"/>
      <w:r>
        <w:rPr>
          <w:rFonts w:hint="cs"/>
          <w:rtl/>
        </w:rPr>
        <w:t xml:space="preserve">הזה. </w:t>
      </w:r>
      <w:bookmarkStart w:id="42195" w:name="_ETM_Q135_738779"/>
      <w:bookmarkEnd w:id="42195"/>
      <w:r>
        <w:rPr>
          <w:rFonts w:hint="cs"/>
          <w:rtl/>
        </w:rPr>
        <w:t xml:space="preserve">אין </w:t>
      </w:r>
      <w:bookmarkStart w:id="42196" w:name="_ETM_Q135_738990"/>
      <w:bookmarkStart w:id="42197" w:name="_ETM_Q135_739110"/>
      <w:bookmarkEnd w:id="42196"/>
      <w:bookmarkEnd w:id="42197"/>
      <w:r>
        <w:rPr>
          <w:rFonts w:hint="cs"/>
          <w:rtl/>
        </w:rPr>
        <w:t xml:space="preserve">אהבת </w:t>
      </w:r>
      <w:bookmarkStart w:id="42198" w:name="_ETM_Q135_739409"/>
      <w:bookmarkEnd w:id="42198"/>
      <w:r>
        <w:rPr>
          <w:rFonts w:hint="cs"/>
          <w:rtl/>
        </w:rPr>
        <w:t xml:space="preserve">ישראל </w:t>
      </w:r>
      <w:bookmarkStart w:id="42199" w:name="_ETM_Q135_739979"/>
      <w:bookmarkEnd w:id="42199"/>
      <w:r>
        <w:rPr>
          <w:rFonts w:hint="cs"/>
          <w:rtl/>
        </w:rPr>
        <w:t xml:space="preserve">למי </w:t>
      </w:r>
      <w:bookmarkStart w:id="42200" w:name="_ETM_Q135_740249"/>
      <w:bookmarkEnd w:id="42200"/>
      <w:r>
        <w:rPr>
          <w:rFonts w:hint="cs"/>
          <w:rtl/>
        </w:rPr>
        <w:t xml:space="preserve">שעושים </w:t>
      </w:r>
      <w:bookmarkStart w:id="42201" w:name="_ETM_Q135_740580"/>
      <w:bookmarkEnd w:id="42201"/>
      <w:r>
        <w:rPr>
          <w:rFonts w:hint="cs"/>
          <w:rtl/>
        </w:rPr>
        <w:t xml:space="preserve">דבר </w:t>
      </w:r>
      <w:bookmarkStart w:id="42202" w:name="_ETM_Q135_740909"/>
      <w:bookmarkEnd w:id="42202"/>
      <w:r>
        <w:rPr>
          <w:rFonts w:hint="cs"/>
          <w:rtl/>
        </w:rPr>
        <w:t xml:space="preserve">כזה. </w:t>
      </w:r>
      <w:bookmarkStart w:id="42203" w:name="_ETM_Q135_742659"/>
      <w:bookmarkEnd w:id="42203"/>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לקנות את ההצבעה של בן גביר, או את ההשתקה שלו, על עלק דחייה של חוקי ההפיכה בצבא שכפוף ישר אליו, </w:t>
      </w:r>
      <w:bookmarkStart w:id="42204" w:name="_ETM_Q136_155000"/>
      <w:bookmarkEnd w:id="42204"/>
      <w:r>
        <w:rPr>
          <w:rFonts w:hint="cs"/>
          <w:rtl/>
          <w:lang w:eastAsia="he-IL"/>
        </w:rPr>
        <w:t xml:space="preserve">במיליציה שכפופה ישר אליו, זה הזוי. הרי כשהממשלה שלנו, </w:t>
      </w:r>
      <w:bookmarkStart w:id="42205" w:name="_ETM_Q136_158000"/>
      <w:bookmarkEnd w:id="42205"/>
      <w:r>
        <w:rPr>
          <w:rFonts w:hint="cs"/>
          <w:rtl/>
          <w:lang w:eastAsia="he-IL"/>
        </w:rPr>
        <w:t xml:space="preserve">שהייתה לנו, החליטה להקים את המשמר הלאומי זה היה תחת </w:t>
      </w:r>
      <w:bookmarkStart w:id="42206" w:name="_ETM_Q136_163000"/>
      <w:bookmarkEnd w:id="42206"/>
      <w:r>
        <w:rPr>
          <w:rFonts w:hint="cs"/>
          <w:rtl/>
          <w:lang w:eastAsia="he-IL"/>
        </w:rPr>
        <w:t xml:space="preserve">המשטרה. לא התיימר אף שר להגיד: אלה הוראות ישירות </w:t>
      </w:r>
      <w:bookmarkStart w:id="42207" w:name="_ETM_Q136_168000"/>
      <w:bookmarkEnd w:id="42207"/>
      <w:r>
        <w:rPr>
          <w:rFonts w:hint="cs"/>
          <w:rtl/>
          <w:lang w:eastAsia="he-IL"/>
        </w:rPr>
        <w:t xml:space="preserve">שלי. זה בדיוק ההבדל. איפה אהבת ישראל אל מול השררה </w:t>
      </w:r>
      <w:bookmarkStart w:id="42208" w:name="_ETM_Q136_175000"/>
      <w:bookmarkEnd w:id="42208"/>
      <w:r>
        <w:rPr>
          <w:rFonts w:hint="cs"/>
          <w:rtl/>
          <w:lang w:eastAsia="he-IL"/>
        </w:rPr>
        <w:t xml:space="preserve">והכוח, ממש. ממש. </w:t>
      </w:r>
      <w:bookmarkStart w:id="42209" w:name="_ETM_Q136_182000"/>
      <w:bookmarkEnd w:id="42209"/>
      <w:r>
        <w:rPr>
          <w:rFonts w:hint="cs"/>
          <w:rtl/>
          <w:lang w:eastAsia="he-IL"/>
        </w:rPr>
        <w:t>וזה בלתי נתפס, הפער הזה.</w:t>
      </w:r>
    </w:p>
    <w:p w:rsidR="004D2342" w:rsidRDefault="004D2342" w:rsidP="004D2342">
      <w:pPr>
        <w:rPr>
          <w:rtl/>
          <w:lang w:eastAsia="he-IL"/>
        </w:rPr>
      </w:pPr>
    </w:p>
    <w:p w:rsidR="004D2342" w:rsidRDefault="004D2342" w:rsidP="004D2342">
      <w:pPr>
        <w:rPr>
          <w:rtl/>
          <w:lang w:eastAsia="he-IL"/>
        </w:rPr>
      </w:pPr>
      <w:bookmarkStart w:id="42210" w:name="_ETM_Q136_187000"/>
      <w:bookmarkEnd w:id="42210"/>
      <w:r>
        <w:rPr>
          <w:rFonts w:hint="cs"/>
          <w:rtl/>
          <w:lang w:eastAsia="he-IL"/>
        </w:rPr>
        <w:t xml:space="preserve">אבל </w:t>
      </w:r>
      <w:bookmarkStart w:id="42211" w:name="_ETM_Q136_188000"/>
      <w:bookmarkEnd w:id="42211"/>
      <w:r>
        <w:rPr>
          <w:rFonts w:hint="cs"/>
          <w:rtl/>
          <w:lang w:eastAsia="he-IL"/>
        </w:rPr>
        <w:t xml:space="preserve">הציבור רואה את זה, וזה העניין. טעות על גבי </w:t>
      </w:r>
      <w:bookmarkStart w:id="42212" w:name="_ETM_Q136_190000"/>
      <w:bookmarkEnd w:id="42212"/>
      <w:r>
        <w:rPr>
          <w:rFonts w:hint="cs"/>
          <w:rtl/>
          <w:lang w:eastAsia="he-IL"/>
        </w:rPr>
        <w:t xml:space="preserve">טעות על גבי טעות, ההיבריס הזה, הכוחנות הזאת. אולי </w:t>
      </w:r>
      <w:bookmarkStart w:id="42213" w:name="_ETM_Q136_195000"/>
      <w:bookmarkEnd w:id="42213"/>
      <w:r>
        <w:rPr>
          <w:rFonts w:hint="cs"/>
          <w:rtl/>
          <w:lang w:eastAsia="he-IL"/>
        </w:rPr>
        <w:t xml:space="preserve">באמת, יושבת-ראש הישיבה, אולי זה באמת </w:t>
      </w:r>
      <w:bookmarkStart w:id="42214" w:name="_ETM_Q136_199000"/>
      <w:bookmarkEnd w:id="42214"/>
      <w:r>
        <w:rPr>
          <w:rFonts w:hint="cs"/>
          <w:rtl/>
          <w:lang w:eastAsia="he-IL"/>
        </w:rPr>
        <w:t xml:space="preserve">חלק מזה שהממשלה הזו מלאה בגברים ולא בנשים, כי נשים </w:t>
      </w:r>
      <w:bookmarkStart w:id="42215" w:name="_ETM_Q136_202000"/>
      <w:bookmarkEnd w:id="42215"/>
      <w:r>
        <w:rPr>
          <w:rFonts w:hint="cs"/>
          <w:rtl/>
          <w:lang w:eastAsia="he-IL"/>
        </w:rPr>
        <w:t xml:space="preserve">בתוך חדרי משא ומתן – ידוע שהן לוקחות הרבה יותר </w:t>
      </w:r>
      <w:bookmarkStart w:id="42216" w:name="_ETM_Q136_208000"/>
      <w:bookmarkEnd w:id="42216"/>
      <w:r>
        <w:rPr>
          <w:rFonts w:hint="cs"/>
          <w:rtl/>
          <w:lang w:eastAsia="he-IL"/>
        </w:rPr>
        <w:t xml:space="preserve">שיקולים נכונים ומוסיפות מאוד לחדר ולהלך הרוח בו. בגלל זה </w:t>
      </w:r>
      <w:bookmarkStart w:id="42217" w:name="_ETM_Q136_222000"/>
      <w:bookmarkEnd w:id="42217"/>
      <w:r>
        <w:rPr>
          <w:rFonts w:hint="cs"/>
          <w:rtl/>
          <w:lang w:eastAsia="he-IL"/>
        </w:rPr>
        <w:t xml:space="preserve">נכון לצרף נשים לכל קבינט, לוועדות חוץ וביטחון </w:t>
      </w:r>
      <w:bookmarkStart w:id="42218" w:name="_ETM_Q136_226000"/>
      <w:bookmarkEnd w:id="42218"/>
      <w:r>
        <w:rPr>
          <w:rFonts w:hint="cs"/>
          <w:rtl/>
          <w:lang w:eastAsia="he-IL"/>
        </w:rPr>
        <w:t xml:space="preserve">ובכלל, כי הערך שלהן – מחקרית – הוא מאוד מאוד </w:t>
      </w:r>
      <w:bookmarkStart w:id="42219" w:name="_ETM_Q136_230000"/>
      <w:bookmarkEnd w:id="42219"/>
      <w:r>
        <w:rPr>
          <w:rFonts w:hint="cs"/>
          <w:rtl/>
          <w:lang w:eastAsia="he-IL"/>
        </w:rPr>
        <w:t xml:space="preserve">חשוב בחדר. ואולי המיעוט פה הוא גם חלק מהכוחנות הרודנית </w:t>
      </w:r>
      <w:bookmarkStart w:id="42220" w:name="_ETM_Q136_235000"/>
      <w:bookmarkEnd w:id="42220"/>
      <w:r>
        <w:rPr>
          <w:rFonts w:hint="cs"/>
          <w:rtl/>
          <w:lang w:eastAsia="he-IL"/>
        </w:rPr>
        <w:t xml:space="preserve">הזו שפשוט השתלטה על כל הממשלה; אפילו במקומות שלא הייתי </w:t>
      </w:r>
      <w:bookmarkStart w:id="42221" w:name="_ETM_Q136_243000"/>
      <w:bookmarkEnd w:id="42221"/>
      <w:r>
        <w:rPr>
          <w:rFonts w:hint="cs"/>
          <w:rtl/>
          <w:lang w:eastAsia="he-IL"/>
        </w:rPr>
        <w:t>מצפה שזה יקרה. באמת.</w:t>
      </w:r>
    </w:p>
    <w:p w:rsidR="004D2342" w:rsidRDefault="004D2342" w:rsidP="004D2342">
      <w:pPr>
        <w:rPr>
          <w:rtl/>
          <w:lang w:eastAsia="he-IL"/>
        </w:rPr>
      </w:pPr>
    </w:p>
    <w:p w:rsidR="004D2342" w:rsidRDefault="004D2342" w:rsidP="00C92CF1">
      <w:pPr>
        <w:rPr>
          <w:rtl/>
          <w:lang w:eastAsia="he-IL"/>
        </w:rPr>
      </w:pPr>
      <w:bookmarkStart w:id="42222" w:name="_ETM_Q136_251000"/>
      <w:bookmarkEnd w:id="42222"/>
      <w:r>
        <w:rPr>
          <w:rFonts w:hint="cs"/>
          <w:rtl/>
          <w:lang w:eastAsia="he-IL"/>
        </w:rPr>
        <w:t xml:space="preserve">אבל אני רוצה גם להגיד משהו על </w:t>
      </w:r>
      <w:bookmarkStart w:id="42223" w:name="_ETM_Q136_252000"/>
      <w:bookmarkEnd w:id="42223"/>
      <w:r>
        <w:rPr>
          <w:rFonts w:hint="cs"/>
          <w:rtl/>
          <w:lang w:eastAsia="he-IL"/>
        </w:rPr>
        <w:t xml:space="preserve">חוק החמץ, בגלל שבכל זאת </w:t>
      </w:r>
      <w:r w:rsidR="00C92CF1">
        <w:rPr>
          <w:rFonts w:hint="cs"/>
          <w:rtl/>
          <w:lang w:eastAsia="he-IL"/>
        </w:rPr>
        <w:t>– – –</w:t>
      </w:r>
    </w:p>
    <w:p w:rsidR="004D2342" w:rsidRDefault="004D2342" w:rsidP="004D2342">
      <w:pPr>
        <w:rPr>
          <w:rtl/>
          <w:lang w:eastAsia="he-IL"/>
        </w:rPr>
      </w:pPr>
      <w:bookmarkStart w:id="42224" w:name="_ETM_Q136_256000"/>
      <w:bookmarkEnd w:id="42224"/>
    </w:p>
    <w:p w:rsidR="004D2342" w:rsidRDefault="004D2342" w:rsidP="004D2342">
      <w:pPr>
        <w:pStyle w:val="af8"/>
        <w:keepNext/>
        <w:rPr>
          <w:rtl/>
        </w:rPr>
      </w:pPr>
      <w:bookmarkStart w:id="42225" w:name="ET_interruption_6044_10"/>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42225"/>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lang w:eastAsia="he-IL"/>
        </w:rPr>
      </w:pPr>
    </w:p>
    <w:p w:rsidR="004D2342" w:rsidRDefault="004D2342" w:rsidP="004D2342">
      <w:pPr>
        <w:pStyle w:val="-"/>
        <w:keepNext/>
        <w:rPr>
          <w:rtl/>
        </w:rPr>
      </w:pPr>
      <w:bookmarkStart w:id="42226" w:name="ET_speakercontinue_6236_1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226"/>
    </w:p>
    <w:p w:rsidR="004D2342" w:rsidRDefault="004D2342" w:rsidP="004D2342">
      <w:pPr>
        <w:rPr>
          <w:rtl/>
          <w:lang w:eastAsia="he-IL"/>
        </w:rPr>
      </w:pPr>
    </w:p>
    <w:p w:rsidR="004D2342" w:rsidRDefault="004D2342" w:rsidP="004D2342">
      <w:pPr>
        <w:rPr>
          <w:rtl/>
          <w:lang w:eastAsia="he-IL"/>
        </w:rPr>
      </w:pPr>
      <w:r>
        <w:rPr>
          <w:rFonts w:hint="cs"/>
          <w:rtl/>
          <w:lang w:eastAsia="he-IL"/>
        </w:rPr>
        <w:t>מה?</w:t>
      </w:r>
      <w:bookmarkStart w:id="42227" w:name="_ETM_Q136_253000"/>
      <w:bookmarkEnd w:id="42227"/>
      <w:r>
        <w:rPr>
          <w:rFonts w:hint="cs"/>
          <w:rtl/>
          <w:lang w:eastAsia="he-IL"/>
        </w:rPr>
        <w:t xml:space="preserve"> אתה חוזר? </w:t>
      </w:r>
    </w:p>
    <w:p w:rsidR="004D2342" w:rsidRDefault="004D2342" w:rsidP="004D2342">
      <w:pPr>
        <w:rPr>
          <w:rtl/>
          <w:lang w:eastAsia="he-IL"/>
        </w:rPr>
      </w:pPr>
    </w:p>
    <w:p w:rsidR="004D2342" w:rsidRDefault="004D2342" w:rsidP="004D2342">
      <w:pPr>
        <w:pStyle w:val="af8"/>
        <w:keepNext/>
        <w:rPr>
          <w:rtl/>
        </w:rPr>
      </w:pPr>
      <w:bookmarkStart w:id="42228" w:name="ET_interruption_6044_4"/>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42228"/>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זה הדיון, מה אתם מקשקשים? </w:t>
      </w:r>
    </w:p>
    <w:p w:rsidR="004D2342" w:rsidRDefault="004D2342" w:rsidP="004D2342">
      <w:pPr>
        <w:rPr>
          <w:rtl/>
          <w:lang w:eastAsia="he-IL"/>
        </w:rPr>
      </w:pPr>
    </w:p>
    <w:p w:rsidR="004D2342" w:rsidRDefault="004D2342" w:rsidP="004D2342">
      <w:pPr>
        <w:pStyle w:val="-"/>
        <w:keepNext/>
        <w:rPr>
          <w:rtl/>
        </w:rPr>
      </w:pPr>
      <w:bookmarkStart w:id="42229" w:name="ET_speakercontinue_6236_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229"/>
    </w:p>
    <w:p w:rsidR="004D2342" w:rsidRDefault="004D2342" w:rsidP="004D2342">
      <w:pPr>
        <w:rPr>
          <w:rtl/>
          <w:lang w:eastAsia="he-IL"/>
        </w:rPr>
      </w:pPr>
    </w:p>
    <w:p w:rsidR="004D2342" w:rsidRDefault="004D2342" w:rsidP="004D2342">
      <w:pPr>
        <w:rPr>
          <w:rtl/>
          <w:lang w:eastAsia="he-IL"/>
        </w:rPr>
      </w:pPr>
      <w:r>
        <w:rPr>
          <w:rFonts w:hint="cs"/>
          <w:rtl/>
          <w:lang w:eastAsia="he-IL"/>
        </w:rPr>
        <w:t>בוסו, אני אשמח לנהל דיון על חוק החמץ.</w:t>
      </w:r>
    </w:p>
    <w:p w:rsidR="004D2342" w:rsidRDefault="004D2342" w:rsidP="004D2342">
      <w:pPr>
        <w:rPr>
          <w:rtl/>
          <w:lang w:eastAsia="he-IL"/>
        </w:rPr>
      </w:pPr>
    </w:p>
    <w:p w:rsidR="004D2342" w:rsidRDefault="004D2342" w:rsidP="004D2342">
      <w:pPr>
        <w:pStyle w:val="af8"/>
        <w:keepNext/>
        <w:rPr>
          <w:rtl/>
        </w:rPr>
      </w:pPr>
      <w:bookmarkStart w:id="42230" w:name="ET_interruption_6044_12"/>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42230"/>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הדיון זה על החמץ, ועכשיו היא מתחילה לדבר, בשמונה דקות שנשארו לה </w:t>
      </w:r>
      <w:r w:rsidR="00C92CF1">
        <w:rPr>
          <w:rFonts w:hint="cs"/>
          <w:rtl/>
          <w:lang w:eastAsia="he-IL"/>
        </w:rPr>
        <w:t>– – –</w:t>
      </w:r>
    </w:p>
    <w:p w:rsidR="004D2342" w:rsidRDefault="004D2342" w:rsidP="004D2342">
      <w:pPr>
        <w:rPr>
          <w:rtl/>
          <w:lang w:eastAsia="he-IL"/>
        </w:rPr>
      </w:pPr>
    </w:p>
    <w:p w:rsidR="004D2342" w:rsidRDefault="004D2342" w:rsidP="004D2342">
      <w:pPr>
        <w:pStyle w:val="af8"/>
        <w:keepNext/>
        <w:rPr>
          <w:rtl/>
        </w:rPr>
      </w:pPr>
      <w:bookmarkStart w:id="42231" w:name="ET_interruption_5767_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2231"/>
    </w:p>
    <w:p w:rsidR="004D2342" w:rsidRDefault="004D2342" w:rsidP="004D2342">
      <w:pPr>
        <w:rPr>
          <w:rtl/>
          <w:lang w:eastAsia="he-IL"/>
        </w:rPr>
      </w:pPr>
    </w:p>
    <w:p w:rsidR="004D2342" w:rsidRDefault="004D2342" w:rsidP="004D2342">
      <w:pPr>
        <w:rPr>
          <w:rtl/>
          <w:lang w:eastAsia="he-IL"/>
        </w:rPr>
      </w:pPr>
      <w:r>
        <w:rPr>
          <w:rFonts w:hint="cs"/>
          <w:rtl/>
          <w:lang w:eastAsia="he-IL"/>
        </w:rPr>
        <w:t>על מה אתה רוצה שהיא תדבר? חצי שעה על מה?</w:t>
      </w:r>
    </w:p>
    <w:p w:rsidR="004D2342" w:rsidRDefault="004D2342" w:rsidP="004D2342">
      <w:pPr>
        <w:rPr>
          <w:rtl/>
          <w:lang w:eastAsia="he-IL"/>
        </w:rPr>
      </w:pPr>
      <w:bookmarkStart w:id="42232" w:name="_ETM_Q136_264000"/>
      <w:bookmarkEnd w:id="42232"/>
    </w:p>
    <w:p w:rsidR="004D2342" w:rsidRDefault="004D2342" w:rsidP="004D2342">
      <w:pPr>
        <w:pStyle w:val="af8"/>
        <w:keepNext/>
        <w:rPr>
          <w:rtl/>
        </w:rPr>
      </w:pPr>
      <w:bookmarkStart w:id="42233" w:name="ET_interruption_6044_13"/>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42233"/>
    </w:p>
    <w:p w:rsidR="004D2342" w:rsidRDefault="004D2342" w:rsidP="004D2342">
      <w:pPr>
        <w:rPr>
          <w:rtl/>
          <w:lang w:eastAsia="he-IL"/>
        </w:rPr>
      </w:pPr>
    </w:p>
    <w:p w:rsidR="004D2342" w:rsidRDefault="004D2342" w:rsidP="004D2342">
      <w:pPr>
        <w:rPr>
          <w:rtl/>
          <w:lang w:eastAsia="he-IL"/>
        </w:rPr>
      </w:pPr>
      <w:bookmarkStart w:id="42234" w:name="_ETM_Q136_266000"/>
      <w:bookmarkEnd w:id="42234"/>
      <w:r>
        <w:rPr>
          <w:rFonts w:hint="cs"/>
          <w:rtl/>
          <w:lang w:eastAsia="he-IL"/>
        </w:rPr>
        <w:t>ע</w:t>
      </w:r>
      <w:bookmarkStart w:id="42235" w:name="_ETM_Q136_270000"/>
      <w:bookmarkEnd w:id="42235"/>
      <w:r>
        <w:rPr>
          <w:rFonts w:hint="cs"/>
          <w:rtl/>
          <w:lang w:eastAsia="he-IL"/>
        </w:rPr>
        <w:t>ל פסח. למה על חמץ?</w:t>
      </w:r>
    </w:p>
    <w:p w:rsidR="004D2342" w:rsidRDefault="004D2342" w:rsidP="004D2342">
      <w:pPr>
        <w:rPr>
          <w:rtl/>
          <w:lang w:eastAsia="he-IL"/>
        </w:rPr>
      </w:pPr>
    </w:p>
    <w:p w:rsidR="004D2342" w:rsidRDefault="004D2342" w:rsidP="004D2342">
      <w:pPr>
        <w:pStyle w:val="af8"/>
        <w:keepNext/>
        <w:rPr>
          <w:rtl/>
        </w:rPr>
      </w:pPr>
      <w:bookmarkStart w:id="42236" w:name="ET_interruption_5767_14"/>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2236"/>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על פסח, מצה ומרור תדברי. </w:t>
      </w:r>
      <w:bookmarkStart w:id="42237" w:name="_ETM_Q136_269000"/>
      <w:bookmarkEnd w:id="42237"/>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כל כך הרבה דברים קרו פה, איך לא נדבר על זה? </w:t>
      </w:r>
      <w:bookmarkStart w:id="42238" w:name="_ETM_Q136_271000"/>
      <w:bookmarkEnd w:id="42238"/>
      <w:r>
        <w:rPr>
          <w:rFonts w:hint="cs"/>
          <w:rtl/>
          <w:lang w:eastAsia="he-IL"/>
        </w:rPr>
        <w:t xml:space="preserve">איך לא? אבל בוסו, אתה יודע, כמסורתית </w:t>
      </w:r>
      <w:r w:rsidR="00C92CF1">
        <w:rPr>
          <w:rFonts w:hint="cs"/>
          <w:rtl/>
          <w:lang w:eastAsia="he-IL"/>
        </w:rPr>
        <w:t>– – –</w:t>
      </w:r>
    </w:p>
    <w:p w:rsidR="004D2342" w:rsidRDefault="004D2342" w:rsidP="004D2342">
      <w:pPr>
        <w:rPr>
          <w:rtl/>
          <w:lang w:eastAsia="he-IL"/>
        </w:rPr>
      </w:pPr>
      <w:bookmarkStart w:id="42239" w:name="_ETM_Q136_273000"/>
      <w:bookmarkEnd w:id="42239"/>
    </w:p>
    <w:p w:rsidR="004D2342" w:rsidRDefault="004D2342" w:rsidP="004D2342">
      <w:pPr>
        <w:pStyle w:val="af8"/>
        <w:keepNext/>
        <w:rPr>
          <w:rtl/>
        </w:rPr>
      </w:pPr>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אוריאל.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אוריאל בוסו. </w:t>
      </w:r>
    </w:p>
    <w:p w:rsidR="004D2342" w:rsidRDefault="004D2342" w:rsidP="004D2342">
      <w:pPr>
        <w:rPr>
          <w:rtl/>
          <w:lang w:eastAsia="he-IL"/>
        </w:rPr>
      </w:pPr>
    </w:p>
    <w:p w:rsidR="004D2342" w:rsidRDefault="004D2342" w:rsidP="004D2342">
      <w:pPr>
        <w:pStyle w:val="af8"/>
        <w:keepNext/>
        <w:rPr>
          <w:rtl/>
        </w:rPr>
      </w:pPr>
      <w:bookmarkStart w:id="42240" w:name="ET_interruption_6044_15"/>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42240"/>
    </w:p>
    <w:p w:rsidR="004D2342" w:rsidRDefault="004D2342" w:rsidP="004D2342">
      <w:pPr>
        <w:rPr>
          <w:rtl/>
          <w:lang w:eastAsia="he-IL"/>
        </w:rPr>
      </w:pPr>
    </w:p>
    <w:p w:rsidR="004D2342" w:rsidRDefault="004D2342" w:rsidP="004D2342">
      <w:pPr>
        <w:rPr>
          <w:rtl/>
          <w:lang w:eastAsia="he-IL"/>
        </w:rPr>
      </w:pPr>
      <w:r>
        <w:rPr>
          <w:rFonts w:hint="cs"/>
          <w:rtl/>
          <w:lang w:eastAsia="he-IL"/>
        </w:rPr>
        <w:t>אני קורא לך נעמה לזימי.</w:t>
      </w:r>
    </w:p>
    <w:p w:rsidR="004D2342" w:rsidRDefault="004D2342" w:rsidP="004D2342">
      <w:pPr>
        <w:rPr>
          <w:rtl/>
          <w:lang w:eastAsia="he-IL"/>
        </w:rPr>
      </w:pPr>
      <w:bookmarkStart w:id="42241" w:name="_ETM_Q136_278000"/>
      <w:bookmarkEnd w:id="42241"/>
    </w:p>
    <w:p w:rsidR="004D2342" w:rsidRDefault="004D2342" w:rsidP="004D2342">
      <w:pPr>
        <w:pStyle w:val="-"/>
        <w:keepNext/>
        <w:rPr>
          <w:rtl/>
        </w:rPr>
      </w:pPr>
      <w:bookmarkStart w:id="42242" w:name="ET_speakercontinue_6236_16"/>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242"/>
    </w:p>
    <w:p w:rsidR="004D2342" w:rsidRDefault="004D2342" w:rsidP="004D2342">
      <w:pPr>
        <w:rPr>
          <w:rtl/>
          <w:lang w:eastAsia="he-IL"/>
        </w:rPr>
      </w:pPr>
    </w:p>
    <w:p w:rsidR="004D2342" w:rsidRDefault="004D2342" w:rsidP="004D2342">
      <w:pPr>
        <w:rPr>
          <w:rtl/>
          <w:lang w:eastAsia="he-IL"/>
        </w:rPr>
      </w:pPr>
      <w:bookmarkStart w:id="42243" w:name="_ETM_Q136_279000"/>
      <w:bookmarkEnd w:id="42243"/>
      <w:r>
        <w:rPr>
          <w:rFonts w:hint="cs"/>
          <w:rtl/>
          <w:lang w:eastAsia="he-IL"/>
        </w:rPr>
        <w:t xml:space="preserve">אתה קורא לי לזימי.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אבל </w:t>
      </w:r>
      <w:r w:rsidR="00C92CF1">
        <w:rPr>
          <w:rFonts w:hint="cs"/>
          <w:rtl/>
          <w:lang w:eastAsia="he-IL"/>
        </w:rPr>
        <w:t>– – –</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42244" w:name="_ETM_Q136_286000"/>
      <w:bookmarkEnd w:id="42244"/>
      <w:r>
        <w:rPr>
          <w:rFonts w:hint="cs"/>
          <w:rtl/>
          <w:lang w:eastAsia="he-IL"/>
        </w:rPr>
        <w:t xml:space="preserve">טוב, נדבר על החמץ גם אחר כך בחוץ, </w:t>
      </w:r>
      <w:bookmarkStart w:id="42245" w:name="_ETM_Q136_291000"/>
      <w:bookmarkEnd w:id="42245"/>
      <w:r>
        <w:rPr>
          <w:rFonts w:hint="cs"/>
          <w:rtl/>
          <w:lang w:eastAsia="he-IL"/>
        </w:rPr>
        <w:t xml:space="preserve">אבל אני רוצה להגיד שכמסורתית אני מתביישת שמחוקקים חוק חמץ, כי יש משהו יפה מאוד </w:t>
      </w:r>
      <w:bookmarkStart w:id="42246" w:name="_ETM_Q136_302000"/>
      <w:bookmarkEnd w:id="42246"/>
      <w:r>
        <w:rPr>
          <w:rFonts w:hint="cs"/>
          <w:rtl/>
          <w:lang w:eastAsia="he-IL"/>
        </w:rPr>
        <w:t xml:space="preserve">בעם הזה, שיש בו כבוד, כבוד לציבור ששומר מסורת, שומר </w:t>
      </w:r>
      <w:bookmarkStart w:id="42247" w:name="_ETM_Q136_313000"/>
      <w:bookmarkEnd w:id="42247"/>
      <w:r>
        <w:rPr>
          <w:rFonts w:hint="cs"/>
          <w:rtl/>
          <w:lang w:eastAsia="he-IL"/>
        </w:rPr>
        <w:t xml:space="preserve">כשרות, והבנה שצריך להיות כבוד שהוא לכולם. בדיוק כמו </w:t>
      </w:r>
      <w:bookmarkStart w:id="42248" w:name="_ETM_Q136_319000"/>
      <w:bookmarkEnd w:id="42248"/>
      <w:r>
        <w:rPr>
          <w:rFonts w:hint="cs"/>
          <w:rtl/>
          <w:lang w:eastAsia="he-IL"/>
        </w:rPr>
        <w:t xml:space="preserve">שהציבור הזה לא נוסע ביום כיפור – הציבור, אני אומרת, </w:t>
      </w:r>
      <w:bookmarkStart w:id="42249" w:name="_ETM_Q136_325000"/>
      <w:bookmarkEnd w:id="42249"/>
      <w:r>
        <w:rPr>
          <w:rFonts w:hint="cs"/>
          <w:rtl/>
          <w:lang w:eastAsia="he-IL"/>
        </w:rPr>
        <w:t xml:space="preserve">החילוני, שלא שומר – לא נוסע ביום כיפור מתוך הבנה </w:t>
      </w:r>
      <w:bookmarkStart w:id="42250" w:name="_ETM_Q136_328000"/>
      <w:bookmarkEnd w:id="42250"/>
      <w:r>
        <w:rPr>
          <w:rFonts w:hint="cs"/>
          <w:rtl/>
          <w:lang w:eastAsia="he-IL"/>
        </w:rPr>
        <w:t xml:space="preserve">שיש פה יום, נקרא לזה, אי-אפשר להגיד שממש </w:t>
      </w:r>
      <w:bookmarkStart w:id="42251" w:name="_ETM_Q136_334000"/>
      <w:bookmarkEnd w:id="42251"/>
      <w:r>
        <w:rPr>
          <w:rFonts w:hint="cs"/>
          <w:rtl/>
          <w:lang w:eastAsia="he-IL"/>
        </w:rPr>
        <w:t xml:space="preserve">חג אבל יום שיש בו תענית ושאנשים צמים בו, וצריך </w:t>
      </w:r>
      <w:bookmarkStart w:id="42252" w:name="_ETM_Q136_343000"/>
      <w:bookmarkEnd w:id="42252"/>
      <w:r>
        <w:rPr>
          <w:rFonts w:hint="cs"/>
          <w:rtl/>
          <w:lang w:eastAsia="he-IL"/>
        </w:rPr>
        <w:t xml:space="preserve">לכבד את הדבר הזה, אז ככה אני חושבת צריך להיות </w:t>
      </w:r>
      <w:bookmarkStart w:id="42253" w:name="_ETM_Q136_347000"/>
      <w:bookmarkEnd w:id="42253"/>
      <w:r>
        <w:rPr>
          <w:rFonts w:hint="cs"/>
          <w:rtl/>
          <w:lang w:eastAsia="he-IL"/>
        </w:rPr>
        <w:t xml:space="preserve">גם בבתי החולים – במובן הזה שאנשים מבינים מה זה חולים </w:t>
      </w:r>
      <w:bookmarkStart w:id="42254" w:name="_ETM_Q136_352000"/>
      <w:bookmarkEnd w:id="42254"/>
      <w:r>
        <w:rPr>
          <w:rFonts w:hint="cs"/>
          <w:rtl/>
          <w:lang w:eastAsia="he-IL"/>
        </w:rPr>
        <w:t>וצוותי רפואה ששומרים כשרות.</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כל כך הרבה מנגנונים יכולים לסדר את </w:t>
      </w:r>
      <w:bookmarkStart w:id="42255" w:name="_ETM_Q136_354000"/>
      <w:bookmarkEnd w:id="42255"/>
      <w:r>
        <w:rPr>
          <w:rFonts w:hint="cs"/>
          <w:rtl/>
          <w:lang w:eastAsia="he-IL"/>
        </w:rPr>
        <w:t xml:space="preserve">המתח הזה יפה, אבל להעמיד מאבטחים – זה מטריף </w:t>
      </w:r>
      <w:bookmarkStart w:id="42256" w:name="_ETM_Q136_359000"/>
      <w:bookmarkEnd w:id="42256"/>
      <w:r>
        <w:rPr>
          <w:rFonts w:hint="cs"/>
          <w:rtl/>
          <w:lang w:eastAsia="he-IL"/>
        </w:rPr>
        <w:t xml:space="preserve">אותי. הרי בישראל יש אבטחה בכל מקום בגלל המציאות הביטחונית </w:t>
      </w:r>
      <w:bookmarkStart w:id="42257" w:name="_ETM_Q136_364000"/>
      <w:bookmarkEnd w:id="42257"/>
      <w:r>
        <w:rPr>
          <w:rFonts w:hint="cs"/>
          <w:rtl/>
          <w:lang w:eastAsia="he-IL"/>
        </w:rPr>
        <w:t xml:space="preserve">הקשה שלנו, המדממת באמת, ואין ספק שזה לא </w:t>
      </w:r>
      <w:bookmarkStart w:id="42258" w:name="_ETM_Q136_371000"/>
      <w:bookmarkEnd w:id="42258"/>
      <w:r>
        <w:rPr>
          <w:rFonts w:hint="cs"/>
          <w:rtl/>
          <w:lang w:eastAsia="he-IL"/>
        </w:rPr>
        <w:t xml:space="preserve">קורה בכל מקום, וזה נורא שזה אצלנו, אבל </w:t>
      </w:r>
      <w:bookmarkStart w:id="42259" w:name="_ETM_Q136_373000"/>
      <w:bookmarkEnd w:id="42259"/>
      <w:r>
        <w:rPr>
          <w:rFonts w:hint="cs"/>
          <w:rtl/>
          <w:lang w:eastAsia="he-IL"/>
        </w:rPr>
        <w:t xml:space="preserve">זאת מציאות מחייבת. התפקיד של המאבטחים הוא לשמור על </w:t>
      </w:r>
      <w:bookmarkStart w:id="42260" w:name="_ETM_Q136_377000"/>
      <w:bookmarkEnd w:id="42260"/>
      <w:r>
        <w:rPr>
          <w:rFonts w:hint="cs"/>
          <w:rtl/>
          <w:lang w:eastAsia="he-IL"/>
        </w:rPr>
        <w:t xml:space="preserve">הביטחון שלנו. כשהתפקיד שלהם הופך להיות לחפש איזו עוגייה בתיק זה כל כך עקום וכל כך </w:t>
      </w:r>
      <w:bookmarkStart w:id="42261" w:name="_ETM_Q136_387000"/>
      <w:bookmarkEnd w:id="42261"/>
      <w:r>
        <w:rPr>
          <w:rFonts w:hint="cs"/>
          <w:rtl/>
          <w:lang w:eastAsia="he-IL"/>
        </w:rPr>
        <w:t>מפר סדר והיגיון – מעבר לכפייה, זה משהו ששובר.</w:t>
      </w:r>
    </w:p>
    <w:p w:rsidR="004D2342" w:rsidRDefault="004D2342" w:rsidP="004D2342">
      <w:pPr>
        <w:rPr>
          <w:rtl/>
          <w:lang w:eastAsia="he-IL"/>
        </w:rPr>
      </w:pPr>
    </w:p>
    <w:p w:rsidR="004D2342" w:rsidRDefault="004D2342" w:rsidP="004D2342">
      <w:pPr>
        <w:pStyle w:val="af9"/>
        <w:keepNext/>
        <w:rPr>
          <w:rtl/>
        </w:rPr>
      </w:pPr>
      <w:bookmarkStart w:id="42262" w:name="ET_yor_6491_10"/>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262"/>
    </w:p>
    <w:p w:rsidR="004D2342" w:rsidRDefault="004D2342" w:rsidP="004D2342">
      <w:pPr>
        <w:rPr>
          <w:rtl/>
          <w:lang w:eastAsia="he-IL"/>
        </w:rPr>
      </w:pPr>
    </w:p>
    <w:p w:rsidR="004D2342" w:rsidRDefault="004D2342" w:rsidP="00C92CF1">
      <w:pPr>
        <w:rPr>
          <w:rtl/>
          <w:lang w:eastAsia="he-IL"/>
        </w:rPr>
      </w:pPr>
      <w:r>
        <w:rPr>
          <w:rFonts w:hint="cs"/>
          <w:rtl/>
          <w:lang w:eastAsia="he-IL"/>
        </w:rPr>
        <w:t>גם איך ידעו היום אם זה כשר או לא כשר?</w:t>
      </w:r>
      <w:r w:rsidR="00C92CF1">
        <w:rPr>
          <w:rFonts w:hint="cs"/>
          <w:rtl/>
          <w:lang w:eastAsia="he-IL"/>
        </w:rPr>
        <w:t xml:space="preserve"> </w:t>
      </w:r>
      <w:r>
        <w:rPr>
          <w:rFonts w:hint="cs"/>
          <w:rtl/>
          <w:lang w:eastAsia="he-IL"/>
        </w:rPr>
        <w:t xml:space="preserve">הכול כבר נראה אותו דבר. </w:t>
      </w:r>
    </w:p>
    <w:p w:rsidR="004D2342" w:rsidRDefault="004D2342" w:rsidP="004D2342">
      <w:pPr>
        <w:rPr>
          <w:rtl/>
          <w:lang w:eastAsia="he-IL"/>
        </w:rPr>
      </w:pPr>
    </w:p>
    <w:p w:rsidR="004D2342" w:rsidRDefault="004D2342" w:rsidP="004D2342">
      <w:pPr>
        <w:pStyle w:val="-"/>
        <w:keepNext/>
        <w:rPr>
          <w:rtl/>
        </w:rPr>
      </w:pPr>
      <w:bookmarkStart w:id="42263" w:name="_ETM_Q136_393000"/>
      <w:bookmarkEnd w:id="4226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42264" w:name="_ETM_Q136_398000"/>
      <w:bookmarkEnd w:id="42264"/>
      <w:r>
        <w:rPr>
          <w:rFonts w:hint="cs"/>
          <w:rtl/>
          <w:lang w:eastAsia="he-IL"/>
        </w:rPr>
        <w:t xml:space="preserve">בדיוק. הסיפור של מראית עין גם לא תופס פה היום, כי כל </w:t>
      </w:r>
      <w:bookmarkStart w:id="42265" w:name="_ETM_Q136_397000"/>
      <w:bookmarkEnd w:id="42265"/>
      <w:r>
        <w:rPr>
          <w:rFonts w:hint="cs"/>
          <w:rtl/>
          <w:lang w:eastAsia="he-IL"/>
        </w:rPr>
        <w:t xml:space="preserve">התחליפים גם ככה כבר ממש </w:t>
      </w:r>
      <w:bookmarkStart w:id="42266" w:name="_ETM_Q136_401000"/>
      <w:bookmarkEnd w:id="42266"/>
      <w:r>
        <w:rPr>
          <w:rFonts w:hint="cs"/>
          <w:rtl/>
          <w:lang w:eastAsia="he-IL"/>
        </w:rPr>
        <w:t xml:space="preserve">נראים אותו דבר. עצוב לי שיש את החוק הזה, כי יכולנו </w:t>
      </w:r>
      <w:bookmarkStart w:id="42267" w:name="_ETM_Q136_409000"/>
      <w:bookmarkEnd w:id="42267"/>
      <w:r>
        <w:rPr>
          <w:rFonts w:hint="cs"/>
          <w:rtl/>
          <w:lang w:eastAsia="he-IL"/>
        </w:rPr>
        <w:t>להגיע להבנה. שטחים ייעודיים לאוכלי חמץ, אזורים; לייצר את הכבוד ההדדי הזה מתוך הכרה שיש גם רו</w:t>
      </w:r>
      <w:bookmarkStart w:id="42268" w:name="_ETM_Q136_419000"/>
      <w:bookmarkEnd w:id="42268"/>
      <w:r>
        <w:rPr>
          <w:rFonts w:hint="cs"/>
          <w:rtl/>
          <w:lang w:eastAsia="he-IL"/>
        </w:rPr>
        <w:t xml:space="preserve">פאים, רופאות, אחיות, צוותי רפואה, ובכלל, שהם מי שעמלים על </w:t>
      </w:r>
      <w:bookmarkStart w:id="42269" w:name="_ETM_Q136_428000"/>
      <w:bookmarkEnd w:id="42269"/>
      <w:r>
        <w:rPr>
          <w:rFonts w:hint="cs"/>
          <w:rtl/>
          <w:lang w:eastAsia="he-IL"/>
        </w:rPr>
        <w:t xml:space="preserve">הצלת החיים שלנו, על שמירה על הבריאות שלנו – צריכים </w:t>
      </w:r>
      <w:bookmarkStart w:id="42270" w:name="_ETM_Q136_434000"/>
      <w:bookmarkEnd w:id="42270"/>
      <w:r>
        <w:rPr>
          <w:rFonts w:hint="cs"/>
          <w:rtl/>
          <w:lang w:eastAsia="he-IL"/>
        </w:rPr>
        <w:t xml:space="preserve">לעמוד במופע המשפיל הזה? אני אפילו מוציאה רגע את </w:t>
      </w:r>
      <w:bookmarkStart w:id="42271" w:name="_ETM_Q136_433000"/>
      <w:bookmarkEnd w:id="42271"/>
      <w:r>
        <w:rPr>
          <w:rFonts w:hint="cs"/>
          <w:rtl/>
          <w:lang w:eastAsia="he-IL"/>
        </w:rPr>
        <w:t xml:space="preserve">המשפחות של המטופלים והחולים, והחולים עצמם. באמת, זה </w:t>
      </w:r>
      <w:bookmarkStart w:id="42272" w:name="_ETM_Q136_439000"/>
      <w:bookmarkEnd w:id="42272"/>
      <w:r>
        <w:rPr>
          <w:rFonts w:hint="cs"/>
          <w:rtl/>
          <w:lang w:eastAsia="he-IL"/>
        </w:rPr>
        <w:t xml:space="preserve">מה שאנחנו עושים להם? אנחנו מעמידים אותם אצל המאבטח, לחפש </w:t>
      </w:r>
      <w:bookmarkStart w:id="42273" w:name="_ETM_Q136_446000"/>
      <w:bookmarkEnd w:id="42273"/>
      <w:r>
        <w:rPr>
          <w:rFonts w:hint="cs"/>
          <w:rtl/>
          <w:lang w:eastAsia="he-IL"/>
        </w:rPr>
        <w:t xml:space="preserve">אצלם חמץ? </w:t>
      </w:r>
      <w:bookmarkStart w:id="42274" w:name="_ETM_Q136_447000"/>
      <w:bookmarkEnd w:id="42274"/>
      <w:r>
        <w:rPr>
          <w:rFonts w:hint="cs"/>
          <w:rtl/>
          <w:lang w:eastAsia="he-IL"/>
        </w:rPr>
        <w:t xml:space="preserve">אנחנו השתגענו? לא עדיף שנמצא את הפתרונות של </w:t>
      </w:r>
      <w:bookmarkStart w:id="42275" w:name="_ETM_Q136_449000"/>
      <w:bookmarkEnd w:id="42275"/>
      <w:r>
        <w:rPr>
          <w:rFonts w:hint="cs"/>
          <w:rtl/>
          <w:lang w:eastAsia="he-IL"/>
        </w:rPr>
        <w:t xml:space="preserve">הטוב המשותף שלנו? במקומות האלה אני באמת מכירה בפתרונות האלה. </w:t>
      </w:r>
      <w:bookmarkStart w:id="42276" w:name="_ETM_Q136_456000"/>
      <w:bookmarkEnd w:id="42276"/>
      <w:r>
        <w:rPr>
          <w:rFonts w:hint="cs"/>
          <w:rtl/>
          <w:lang w:eastAsia="he-IL"/>
        </w:rPr>
        <w:t xml:space="preserve">יש אפשרויות. וכמסורתית, זו דרך חיים מבחינתי. ההבנה שצריך לכבד </w:t>
      </w:r>
      <w:bookmarkStart w:id="42277" w:name="_ETM_Q136_459000"/>
      <w:bookmarkEnd w:id="42277"/>
      <w:r>
        <w:rPr>
          <w:rFonts w:hint="cs"/>
          <w:rtl/>
          <w:lang w:eastAsia="he-IL"/>
        </w:rPr>
        <w:t xml:space="preserve">את הציבור, לא רק שומר מסורת כמוני, אלא </w:t>
      </w:r>
      <w:bookmarkStart w:id="42278" w:name="_ETM_Q136_464000"/>
      <w:bookmarkEnd w:id="42278"/>
      <w:r>
        <w:rPr>
          <w:rFonts w:hint="cs"/>
          <w:rtl/>
          <w:lang w:eastAsia="he-IL"/>
        </w:rPr>
        <w:t xml:space="preserve">החרדי, שיש לו הלכות הרבה יותר מחמירות – צריך </w:t>
      </w:r>
      <w:bookmarkStart w:id="42279" w:name="_ETM_Q136_469000"/>
      <w:bookmarkEnd w:id="42279"/>
      <w:r>
        <w:rPr>
          <w:rFonts w:hint="cs"/>
          <w:rtl/>
          <w:lang w:eastAsia="he-IL"/>
        </w:rPr>
        <w:t xml:space="preserve">לכבד גם אותן, אבל לא עושים את זה בכפייה; לא </w:t>
      </w:r>
      <w:bookmarkStart w:id="42280" w:name="_ETM_Q136_474000"/>
      <w:bookmarkEnd w:id="42280"/>
      <w:r>
        <w:rPr>
          <w:rFonts w:hint="cs"/>
          <w:rtl/>
          <w:lang w:eastAsia="he-IL"/>
        </w:rPr>
        <w:t xml:space="preserve">עושים את זה בהשנאת היהדות ובדרך שבה, בסופו של דבר, </w:t>
      </w:r>
      <w:bookmarkStart w:id="42281" w:name="_ETM_Q136_477000"/>
      <w:bookmarkEnd w:id="42281"/>
      <w:r>
        <w:rPr>
          <w:rFonts w:hint="cs"/>
          <w:rtl/>
          <w:lang w:eastAsia="he-IL"/>
        </w:rPr>
        <w:t xml:space="preserve">עם ישראל כולו נפגע. </w:t>
      </w:r>
    </w:p>
    <w:p w:rsidR="004D2342" w:rsidRDefault="004D2342" w:rsidP="004D2342">
      <w:pPr>
        <w:rPr>
          <w:rtl/>
          <w:lang w:eastAsia="he-IL"/>
        </w:rPr>
      </w:pPr>
    </w:p>
    <w:p w:rsidR="004D2342" w:rsidRDefault="004D2342" w:rsidP="004D2342">
      <w:pPr>
        <w:rPr>
          <w:rtl/>
          <w:lang w:eastAsia="he-IL"/>
        </w:rPr>
      </w:pPr>
      <w:bookmarkStart w:id="42282" w:name="_ETM_Q136_481000"/>
      <w:bookmarkEnd w:id="42282"/>
      <w:r>
        <w:rPr>
          <w:rFonts w:hint="cs"/>
          <w:rtl/>
          <w:lang w:eastAsia="he-IL"/>
        </w:rPr>
        <w:t xml:space="preserve">החוק הזה הוא חוק שיהיה שבר </w:t>
      </w:r>
      <w:bookmarkStart w:id="42283" w:name="_ETM_Q136_483000"/>
      <w:bookmarkEnd w:id="42283"/>
      <w:r>
        <w:rPr>
          <w:rFonts w:hint="cs"/>
          <w:rtl/>
          <w:lang w:eastAsia="he-IL"/>
        </w:rPr>
        <w:t xml:space="preserve">במציאות של ישראל היום. זאת האמת. ויכולנו להגיע להבנה. אני </w:t>
      </w:r>
      <w:bookmarkStart w:id="42284" w:name="_ETM_Q136_488000"/>
      <w:bookmarkEnd w:id="42284"/>
      <w:r>
        <w:rPr>
          <w:rFonts w:hint="cs"/>
          <w:rtl/>
          <w:lang w:eastAsia="he-IL"/>
        </w:rPr>
        <w:t xml:space="preserve">באמת חושבת שגם בתי החולים רוצים לכבד את כל מי </w:t>
      </w:r>
      <w:bookmarkStart w:id="42285" w:name="_ETM_Q136_495000"/>
      <w:bookmarkEnd w:id="42285"/>
      <w:r>
        <w:rPr>
          <w:rFonts w:hint="cs"/>
          <w:rtl/>
          <w:lang w:eastAsia="he-IL"/>
        </w:rPr>
        <w:t xml:space="preserve">שנמצא תחת כנפם, ובדרך הזו עשינו משהו מאוד עקום. </w:t>
      </w:r>
      <w:bookmarkStart w:id="42286" w:name="_ETM_Q136_502000"/>
      <w:bookmarkEnd w:id="42286"/>
      <w:r>
        <w:rPr>
          <w:rFonts w:hint="cs"/>
          <w:rtl/>
          <w:lang w:eastAsia="he-IL"/>
        </w:rPr>
        <w:t xml:space="preserve">גם הרבה מבתי החולים נעמדו על הרגליים ואמרו </w:t>
      </w:r>
      <w:bookmarkStart w:id="42287" w:name="_ETM_Q136_505000"/>
      <w:bookmarkEnd w:id="42287"/>
      <w:r>
        <w:rPr>
          <w:rFonts w:hint="cs"/>
          <w:rtl/>
          <w:lang w:eastAsia="he-IL"/>
        </w:rPr>
        <w:t xml:space="preserve">שזה דבר שלא יהיה, כי זאת התערבות שהכנסת </w:t>
      </w:r>
      <w:bookmarkStart w:id="42288" w:name="_ETM_Q136_506000"/>
      <w:bookmarkEnd w:id="42288"/>
      <w:r>
        <w:rPr>
          <w:rFonts w:hint="cs"/>
          <w:rtl/>
          <w:lang w:eastAsia="he-IL"/>
        </w:rPr>
        <w:t xml:space="preserve">לא אמורה להתערב בה. </w:t>
      </w:r>
    </w:p>
    <w:p w:rsidR="004D2342" w:rsidRDefault="004D2342" w:rsidP="004D2342">
      <w:pPr>
        <w:rPr>
          <w:rtl/>
          <w:lang w:eastAsia="he-IL"/>
        </w:rPr>
      </w:pPr>
    </w:p>
    <w:p w:rsidR="004D2342" w:rsidRDefault="004D2342" w:rsidP="004D2342">
      <w:pPr>
        <w:rPr>
          <w:rtl/>
          <w:lang w:eastAsia="he-IL"/>
        </w:rPr>
      </w:pPr>
      <w:bookmarkStart w:id="42289" w:name="_ETM_Q136_510000"/>
      <w:bookmarkEnd w:id="42289"/>
      <w:r>
        <w:rPr>
          <w:rFonts w:hint="cs"/>
          <w:rtl/>
          <w:lang w:eastAsia="he-IL"/>
        </w:rPr>
        <w:t xml:space="preserve">אבל שימי לב מה </w:t>
      </w:r>
      <w:bookmarkStart w:id="42290" w:name="_ETM_Q136_508000"/>
      <w:bookmarkEnd w:id="42290"/>
      <w:r>
        <w:rPr>
          <w:rFonts w:hint="cs"/>
          <w:rtl/>
          <w:lang w:eastAsia="he-IL"/>
        </w:rPr>
        <w:t xml:space="preserve">יותר מזה. כל כך הרבה דברים לא נחקקו כאן </w:t>
      </w:r>
      <w:bookmarkStart w:id="42291" w:name="_ETM_Q136_514000"/>
      <w:bookmarkEnd w:id="42291"/>
      <w:r>
        <w:rPr>
          <w:rFonts w:hint="cs"/>
          <w:rtl/>
          <w:lang w:eastAsia="he-IL"/>
        </w:rPr>
        <w:t xml:space="preserve">בתקופה הזו. אנחנו לפני חג הפסח. זה הולך להיות </w:t>
      </w:r>
      <w:bookmarkStart w:id="42292" w:name="_ETM_Q136_516000"/>
      <w:bookmarkEnd w:id="42292"/>
      <w:r>
        <w:rPr>
          <w:rFonts w:hint="cs"/>
          <w:rtl/>
          <w:lang w:eastAsia="he-IL"/>
        </w:rPr>
        <w:t xml:space="preserve">הפסח הכי יקר שהיה למדינת ישראל אי פעם, וציבורים </w:t>
      </w:r>
      <w:bookmarkStart w:id="42293" w:name="_ETM_Q136_519000"/>
      <w:bookmarkEnd w:id="42293"/>
      <w:r>
        <w:rPr>
          <w:rFonts w:hint="cs"/>
          <w:rtl/>
          <w:lang w:eastAsia="he-IL"/>
        </w:rPr>
        <w:t xml:space="preserve">שלמים ישלמו את המחיר הזה. לא מספיק שציבורים שלמים עכשיו </w:t>
      </w:r>
      <w:bookmarkStart w:id="42294" w:name="_ETM_Q136_522000"/>
      <w:bookmarkEnd w:id="42294"/>
      <w:r>
        <w:rPr>
          <w:rFonts w:hint="cs"/>
          <w:rtl/>
          <w:lang w:eastAsia="he-IL"/>
        </w:rPr>
        <w:t xml:space="preserve">נפגעו בפנסיות שלהם, בקרנות ההשתלמות שלהם, ובכלל, הם </w:t>
      </w:r>
      <w:bookmarkStart w:id="42295" w:name="_ETM_Q136_527000"/>
      <w:bookmarkEnd w:id="42295"/>
      <w:r>
        <w:rPr>
          <w:rFonts w:hint="cs"/>
          <w:rtl/>
          <w:lang w:eastAsia="he-IL"/>
        </w:rPr>
        <w:t xml:space="preserve">גם יחטפו את עליית המחירים והכול. וכלום מזה לא טופל פה עכשיו. </w:t>
      </w:r>
      <w:bookmarkStart w:id="42296" w:name="_ETM_Q136_532000"/>
      <w:bookmarkStart w:id="42297" w:name="_ETM_Q136_536000"/>
      <w:bookmarkEnd w:id="42296"/>
      <w:bookmarkEnd w:id="42297"/>
      <w:r>
        <w:rPr>
          <w:rFonts w:hint="cs"/>
          <w:rtl/>
          <w:lang w:eastAsia="he-IL"/>
        </w:rPr>
        <w:t xml:space="preserve">אבל חוק החמץ – הוא היה להם בוער. </w:t>
      </w:r>
      <w:bookmarkStart w:id="42298" w:name="_ETM_Q136_535000"/>
      <w:bookmarkEnd w:id="42298"/>
      <w:r>
        <w:rPr>
          <w:rFonts w:hint="cs"/>
          <w:rtl/>
          <w:lang w:eastAsia="he-IL"/>
        </w:rPr>
        <w:t xml:space="preserve">הוא היה להם בוער. </w:t>
      </w:r>
    </w:p>
    <w:p w:rsidR="004D2342" w:rsidRDefault="004D2342" w:rsidP="004D2342">
      <w:pPr>
        <w:rPr>
          <w:rtl/>
          <w:lang w:eastAsia="he-IL"/>
        </w:rPr>
      </w:pPr>
    </w:p>
    <w:p w:rsidR="004D2342" w:rsidRDefault="004D2342" w:rsidP="004D2342">
      <w:pPr>
        <w:rPr>
          <w:rtl/>
          <w:lang w:eastAsia="he-IL"/>
        </w:rPr>
      </w:pPr>
      <w:bookmarkStart w:id="42299" w:name="_ETM_Q136_537000"/>
      <w:bookmarkEnd w:id="42299"/>
      <w:r>
        <w:rPr>
          <w:rFonts w:hint="cs"/>
          <w:rtl/>
          <w:lang w:eastAsia="he-IL"/>
        </w:rPr>
        <w:t xml:space="preserve">תגידי, מה יותר יהודי, לדאוג לאוכל על שולחן החג למי שחוגגים אותו או לייצר כפייה </w:t>
      </w:r>
      <w:bookmarkStart w:id="42300" w:name="_ETM_Q136_547000"/>
      <w:bookmarkEnd w:id="42300"/>
      <w:r>
        <w:rPr>
          <w:rFonts w:hint="cs"/>
          <w:rtl/>
          <w:lang w:eastAsia="he-IL"/>
        </w:rPr>
        <w:t xml:space="preserve">דתית? מה יותר מוסרי? שאלה. היא לא נשאלת פה. </w:t>
      </w:r>
      <w:bookmarkStart w:id="42301" w:name="_ETM_Q136_552000"/>
      <w:bookmarkEnd w:id="42301"/>
      <w:r>
        <w:rPr>
          <w:rFonts w:hint="cs"/>
          <w:rtl/>
          <w:lang w:eastAsia="he-IL"/>
        </w:rPr>
        <w:t xml:space="preserve">במקום שהממשלה הזו הייתה עושה מעשה כדי להקל על הציבור </w:t>
      </w:r>
      <w:bookmarkStart w:id="42302" w:name="_ETM_Q136_562000"/>
      <w:bookmarkEnd w:id="42302"/>
      <w:r>
        <w:rPr>
          <w:rFonts w:hint="cs"/>
          <w:rtl/>
          <w:lang w:eastAsia="he-IL"/>
        </w:rPr>
        <w:t>בתקופת החג – חג, מה לעשות, זה דבר יקר</w:t>
      </w:r>
      <w:bookmarkStart w:id="42303" w:name="_ETM_Q136_564000"/>
      <w:bookmarkEnd w:id="42303"/>
      <w:r>
        <w:rPr>
          <w:rFonts w:hint="cs"/>
          <w:rtl/>
          <w:lang w:eastAsia="he-IL"/>
        </w:rPr>
        <w:t xml:space="preserve">; זה מוסיף עלויות. במציאות כלכלית לא </w:t>
      </w:r>
      <w:bookmarkStart w:id="42304" w:name="_ETM_Q136_571000"/>
      <w:bookmarkEnd w:id="42304"/>
      <w:r>
        <w:rPr>
          <w:rFonts w:hint="cs"/>
          <w:rtl/>
          <w:lang w:eastAsia="he-IL"/>
        </w:rPr>
        <w:t xml:space="preserve">טובה זה מורגש עוד יותר – במקום זה, הם פשוט </w:t>
      </w:r>
      <w:bookmarkStart w:id="42305" w:name="_ETM_Q136_579000"/>
      <w:bookmarkEnd w:id="42305"/>
      <w:r>
        <w:rPr>
          <w:rFonts w:hint="cs"/>
          <w:rtl/>
          <w:lang w:eastAsia="he-IL"/>
        </w:rPr>
        <w:t>יוצרים עוד שבר בחברה.</w:t>
      </w:r>
    </w:p>
    <w:p w:rsidR="004D2342" w:rsidRDefault="004D2342" w:rsidP="004D2342">
      <w:pPr>
        <w:rPr>
          <w:rtl/>
          <w:lang w:eastAsia="he-IL"/>
        </w:rPr>
      </w:pPr>
    </w:p>
    <w:p w:rsidR="004D2342" w:rsidRDefault="004D2342" w:rsidP="004D2342">
      <w:pPr>
        <w:rPr>
          <w:rtl/>
          <w:lang w:eastAsia="he-IL"/>
        </w:rPr>
      </w:pPr>
      <w:bookmarkStart w:id="42306" w:name="_ETM_Q136_582000"/>
      <w:bookmarkEnd w:id="42306"/>
      <w:r>
        <w:rPr>
          <w:rFonts w:hint="cs"/>
          <w:rtl/>
          <w:lang w:eastAsia="he-IL"/>
        </w:rPr>
        <w:t xml:space="preserve">אני המומה מזה. אני בדיוק חושבת: יש לי מסורת, שכל חג, ראש השנה </w:t>
      </w:r>
      <w:bookmarkStart w:id="42307" w:name="_ETM_Q136_585000"/>
      <w:bookmarkEnd w:id="42307"/>
      <w:r>
        <w:rPr>
          <w:rFonts w:hint="cs"/>
          <w:rtl/>
          <w:lang w:eastAsia="he-IL"/>
        </w:rPr>
        <w:t xml:space="preserve">ופסח, אני עושה ארוחת חג לאישה שורדת זנות בפרויקט </w:t>
      </w:r>
      <w:bookmarkStart w:id="42308" w:name="_ETM_Q136_594000"/>
      <w:bookmarkEnd w:id="42308"/>
      <w:r>
        <w:rPr>
          <w:rFonts w:hint="cs"/>
          <w:rtl/>
          <w:lang w:eastAsia="he-IL"/>
        </w:rPr>
        <w:t xml:space="preserve">"לא עומדות מנגד" – זו עמותה מדהימה </w:t>
      </w:r>
      <w:proofErr w:type="spellStart"/>
      <w:r>
        <w:rPr>
          <w:rFonts w:hint="cs"/>
          <w:rtl/>
          <w:lang w:eastAsia="he-IL"/>
        </w:rPr>
        <w:t>מדהימה</w:t>
      </w:r>
      <w:proofErr w:type="spellEnd"/>
      <w:r>
        <w:rPr>
          <w:rFonts w:hint="cs"/>
          <w:rtl/>
          <w:lang w:eastAsia="he-IL"/>
        </w:rPr>
        <w:t xml:space="preserve"> </w:t>
      </w:r>
      <w:proofErr w:type="spellStart"/>
      <w:r>
        <w:rPr>
          <w:rFonts w:hint="cs"/>
          <w:rtl/>
          <w:lang w:eastAsia="he-IL"/>
        </w:rPr>
        <w:t>מדהימה</w:t>
      </w:r>
      <w:proofErr w:type="spellEnd"/>
      <w:r>
        <w:rPr>
          <w:rFonts w:hint="cs"/>
          <w:rtl/>
          <w:lang w:eastAsia="he-IL"/>
        </w:rPr>
        <w:t>.</w:t>
      </w:r>
    </w:p>
    <w:p w:rsidR="004D2342" w:rsidRDefault="004D2342" w:rsidP="004D2342">
      <w:pPr>
        <w:rPr>
          <w:rtl/>
          <w:lang w:eastAsia="he-IL"/>
        </w:rPr>
      </w:pPr>
      <w:bookmarkStart w:id="42309" w:name="_ETM_Q136_595000"/>
      <w:bookmarkEnd w:id="42309"/>
    </w:p>
    <w:p w:rsidR="004D2342" w:rsidRDefault="004D2342" w:rsidP="004D2342">
      <w:pPr>
        <w:pStyle w:val="af9"/>
        <w:keepNext/>
        <w:rPr>
          <w:rtl/>
        </w:rPr>
      </w:pPr>
      <w:bookmarkStart w:id="42310" w:name="ET_yor_6491_21"/>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10"/>
    </w:p>
    <w:p w:rsidR="004D2342" w:rsidRDefault="004D2342" w:rsidP="004D2342">
      <w:pPr>
        <w:rPr>
          <w:rtl/>
          <w:lang w:eastAsia="he-IL"/>
        </w:rPr>
      </w:pPr>
    </w:p>
    <w:p w:rsidR="004D2342" w:rsidRDefault="004D2342" w:rsidP="004D2342">
      <w:pPr>
        <w:rPr>
          <w:rtl/>
          <w:lang w:eastAsia="he-IL"/>
        </w:rPr>
      </w:pPr>
      <w:r>
        <w:rPr>
          <w:rFonts w:hint="cs"/>
          <w:rtl/>
          <w:lang w:eastAsia="he-IL"/>
        </w:rPr>
        <w:t>מה זה? איזו אישה?</w:t>
      </w:r>
    </w:p>
    <w:p w:rsidR="004D2342" w:rsidRDefault="004D2342" w:rsidP="004D2342">
      <w:pPr>
        <w:rPr>
          <w:rtl/>
          <w:lang w:eastAsia="he-IL"/>
        </w:rPr>
      </w:pPr>
    </w:p>
    <w:p w:rsidR="004D2342" w:rsidRDefault="004D2342" w:rsidP="004D2342">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D2342" w:rsidRDefault="004D2342" w:rsidP="004D2342">
      <w:pPr>
        <w:rPr>
          <w:rtl/>
          <w:lang w:eastAsia="he-IL"/>
        </w:rPr>
      </w:pPr>
    </w:p>
    <w:p w:rsidR="004D2342" w:rsidRDefault="004D2342" w:rsidP="004D2342">
      <w:pPr>
        <w:rPr>
          <w:rtl/>
          <w:lang w:eastAsia="he-IL"/>
        </w:rPr>
      </w:pPr>
      <w:bookmarkStart w:id="42311" w:name="_ETM_Q136_596000"/>
      <w:bookmarkEnd w:id="42311"/>
      <w:r>
        <w:rPr>
          <w:rFonts w:hint="cs"/>
          <w:rtl/>
          <w:lang w:eastAsia="he-IL"/>
        </w:rPr>
        <w:t xml:space="preserve">שורדת זנות, בדרך כלל עם ילדיה, או בכלל. </w:t>
      </w:r>
      <w:bookmarkStart w:id="42312" w:name="_ETM_Q136_601000"/>
      <w:bookmarkEnd w:id="42312"/>
      <w:r>
        <w:rPr>
          <w:rFonts w:hint="cs"/>
          <w:rtl/>
          <w:lang w:eastAsia="he-IL"/>
        </w:rPr>
        <w:t xml:space="preserve">זה פרויקט מדהים – פרויקט המבשלות. לא רק בחגים – יש נשים </w:t>
      </w:r>
      <w:bookmarkStart w:id="42313" w:name="_ETM_Q136_606000"/>
      <w:bookmarkEnd w:id="42313"/>
      <w:r>
        <w:rPr>
          <w:rFonts w:hint="cs"/>
          <w:rtl/>
          <w:lang w:eastAsia="he-IL"/>
        </w:rPr>
        <w:t xml:space="preserve">מדהימות שמבשלות כל </w:t>
      </w:r>
      <w:proofErr w:type="spellStart"/>
      <w:r>
        <w:rPr>
          <w:rFonts w:hint="cs"/>
          <w:rtl/>
          <w:lang w:eastAsia="he-IL"/>
        </w:rPr>
        <w:t>סופ"ש</w:t>
      </w:r>
      <w:proofErr w:type="spellEnd"/>
      <w:r>
        <w:rPr>
          <w:rFonts w:hint="cs"/>
          <w:rtl/>
          <w:lang w:eastAsia="he-IL"/>
        </w:rPr>
        <w:t xml:space="preserve">, ובכלל במהלך השבוע; משנעות את </w:t>
      </w:r>
      <w:bookmarkStart w:id="42314" w:name="_ETM_Q136_610000"/>
      <w:bookmarkEnd w:id="42314"/>
      <w:r>
        <w:rPr>
          <w:rFonts w:hint="cs"/>
          <w:rtl/>
          <w:lang w:eastAsia="he-IL"/>
        </w:rPr>
        <w:t xml:space="preserve">האוכל והכול לנשים שורדות זנות, שבאמת אנחנו צריכים, צריכות, לראות אותן ולא לעמוד מנגד. אני בדיוק חושבת עכשיו </w:t>
      </w:r>
      <w:bookmarkStart w:id="42315" w:name="_ETM_Q136_619000"/>
      <w:bookmarkEnd w:id="42315"/>
      <w:r>
        <w:rPr>
          <w:rFonts w:hint="cs"/>
          <w:rtl/>
          <w:lang w:eastAsia="he-IL"/>
        </w:rPr>
        <w:t xml:space="preserve">תוך כדי שאני מדברת שאני עוד צריכה לעשות את הקניות </w:t>
      </w:r>
      <w:bookmarkStart w:id="42316" w:name="_ETM_Q136_622000"/>
      <w:bookmarkEnd w:id="42316"/>
      <w:r>
        <w:rPr>
          <w:rFonts w:hint="cs"/>
          <w:rtl/>
          <w:lang w:eastAsia="he-IL"/>
        </w:rPr>
        <w:t xml:space="preserve">ולעשות את הדבר הזה שהוא באמת הפך להיות מסורת שלי. </w:t>
      </w:r>
      <w:bookmarkStart w:id="42317" w:name="_ETM_Q136_631000"/>
      <w:bookmarkEnd w:id="42317"/>
      <w:r>
        <w:rPr>
          <w:rFonts w:hint="cs"/>
          <w:rtl/>
          <w:lang w:eastAsia="he-IL"/>
        </w:rPr>
        <w:t xml:space="preserve">אני פשוט כל פעם נפעמת מהעמותה המדהימה הזו ומהדבר </w:t>
      </w:r>
      <w:proofErr w:type="spellStart"/>
      <w:r>
        <w:rPr>
          <w:rFonts w:hint="cs"/>
          <w:rtl/>
          <w:lang w:eastAsia="he-IL"/>
        </w:rPr>
        <w:t>הכל</w:t>
      </w:r>
      <w:proofErr w:type="spellEnd"/>
      <w:r>
        <w:rPr>
          <w:rFonts w:hint="cs"/>
          <w:rtl/>
          <w:lang w:eastAsia="he-IL"/>
        </w:rPr>
        <w:t xml:space="preserve">-כך בסיסי הזה של חמלה, של ליצור בידיים משהו עבור </w:t>
      </w:r>
      <w:bookmarkStart w:id="42318" w:name="_ETM_Q136_638000"/>
      <w:bookmarkEnd w:id="42318"/>
      <w:r>
        <w:rPr>
          <w:rFonts w:hint="cs"/>
          <w:rtl/>
          <w:lang w:eastAsia="he-IL"/>
        </w:rPr>
        <w:t xml:space="preserve">מישהי אחרת. </w:t>
      </w:r>
    </w:p>
    <w:p w:rsidR="004D2342" w:rsidRDefault="004D2342" w:rsidP="004D2342">
      <w:pPr>
        <w:rPr>
          <w:rtl/>
          <w:lang w:eastAsia="he-IL"/>
        </w:rPr>
      </w:pPr>
    </w:p>
    <w:p w:rsidR="004D2342" w:rsidRDefault="004D2342" w:rsidP="004D2342">
      <w:pPr>
        <w:rPr>
          <w:rtl/>
          <w:lang w:eastAsia="he-IL"/>
        </w:rPr>
      </w:pPr>
      <w:bookmarkStart w:id="42319" w:name="_ETM_Q136_643000"/>
      <w:bookmarkEnd w:id="42319"/>
      <w:r>
        <w:rPr>
          <w:rFonts w:hint="cs"/>
          <w:rtl/>
          <w:lang w:eastAsia="he-IL"/>
        </w:rPr>
        <w:t xml:space="preserve">זו התחושה הכי טובה שיש. את יודעת, כולנו </w:t>
      </w:r>
      <w:bookmarkStart w:id="42320" w:name="_ETM_Q136_645000"/>
      <w:bookmarkEnd w:id="42320"/>
      <w:r>
        <w:rPr>
          <w:rFonts w:hint="cs"/>
          <w:rtl/>
          <w:lang w:eastAsia="he-IL"/>
        </w:rPr>
        <w:t xml:space="preserve">תמיד – כשצריך, ברור, וגם בסתר תורמות, ואיפה שצריך והכול. אבל זה קל להעביר את הדבר הזה בביט – נכון, </w:t>
      </w:r>
      <w:bookmarkStart w:id="42321" w:name="_ETM_Q136_648000"/>
      <w:bookmarkEnd w:id="42321"/>
      <w:r>
        <w:rPr>
          <w:rFonts w:hint="cs"/>
          <w:rtl/>
          <w:lang w:eastAsia="he-IL"/>
        </w:rPr>
        <w:t xml:space="preserve">למי שאוסף – זה הכי קל לעשות את זה. </w:t>
      </w:r>
      <w:bookmarkStart w:id="42322" w:name="_ETM_Q136_653000"/>
      <w:bookmarkEnd w:id="42322"/>
      <w:r>
        <w:rPr>
          <w:rFonts w:hint="cs"/>
          <w:rtl/>
          <w:lang w:eastAsia="he-IL"/>
        </w:rPr>
        <w:t xml:space="preserve">יש משהו בלתת מהידיים. אני מרגישה שזה </w:t>
      </w:r>
      <w:bookmarkStart w:id="42323" w:name="_ETM_Q136_654000"/>
      <w:bookmarkEnd w:id="42323"/>
      <w:r>
        <w:rPr>
          <w:rFonts w:hint="cs"/>
          <w:rtl/>
          <w:lang w:eastAsia="he-IL"/>
        </w:rPr>
        <w:t xml:space="preserve">מספק אותי אפילו יותר משהייתי יכולה לדמיין. עשיתי את זה </w:t>
      </w:r>
      <w:bookmarkStart w:id="42324" w:name="_ETM_Q136_659000"/>
      <w:bookmarkEnd w:id="42324"/>
      <w:r>
        <w:rPr>
          <w:rFonts w:hint="cs"/>
          <w:rtl/>
          <w:lang w:eastAsia="he-IL"/>
        </w:rPr>
        <w:t xml:space="preserve">בפעם הראשונה כשהייתי בהיריון עם הבן שלי אראל ציון. הרגשתי </w:t>
      </w:r>
      <w:bookmarkStart w:id="42325" w:name="_ETM_Q136_663000"/>
      <w:bookmarkEnd w:id="42325"/>
      <w:r>
        <w:rPr>
          <w:rFonts w:hint="cs"/>
          <w:rtl/>
          <w:lang w:eastAsia="he-IL"/>
        </w:rPr>
        <w:t xml:space="preserve">שלפני הלידה אני רוצה לעשות משהו טוב, אז עשיתי את </w:t>
      </w:r>
      <w:bookmarkStart w:id="42326" w:name="_ETM_Q136_666000"/>
      <w:bookmarkEnd w:id="42326"/>
      <w:r>
        <w:rPr>
          <w:rFonts w:hint="cs"/>
          <w:rtl/>
          <w:lang w:eastAsia="he-IL"/>
        </w:rPr>
        <w:t xml:space="preserve">זה, ואבי אמר לי: את בהיריון מתקדם, איך תעשי את </w:t>
      </w:r>
      <w:bookmarkStart w:id="42327" w:name="_ETM_Q136_670000"/>
      <w:bookmarkEnd w:id="42327"/>
      <w:r>
        <w:rPr>
          <w:rFonts w:hint="cs"/>
          <w:rtl/>
          <w:lang w:eastAsia="he-IL"/>
        </w:rPr>
        <w:t xml:space="preserve">זה ככה עכשיו? אמרתי לו: לא, אני רוצה. אני מרגישה שאני צריכה לעשות את זה. ואז זה הפך למסורת, כי </w:t>
      </w:r>
      <w:bookmarkStart w:id="42328" w:name="_ETM_Q136_676000"/>
      <w:bookmarkEnd w:id="42328"/>
      <w:r>
        <w:rPr>
          <w:rFonts w:hint="cs"/>
          <w:rtl/>
          <w:lang w:eastAsia="he-IL"/>
        </w:rPr>
        <w:t xml:space="preserve">הרגשתי שזה כל כך נכון חברתית.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וזה מה שאנחנו </w:t>
      </w:r>
      <w:bookmarkStart w:id="42329" w:name="_ETM_Q136_677000"/>
      <w:bookmarkEnd w:id="42329"/>
      <w:r>
        <w:rPr>
          <w:rFonts w:hint="cs"/>
          <w:rtl/>
          <w:lang w:eastAsia="he-IL"/>
        </w:rPr>
        <w:t xml:space="preserve">צריכים – הסולידריות הזאת, הערבות ההדדית. אבל זה </w:t>
      </w:r>
      <w:bookmarkStart w:id="42330" w:name="_ETM_Q136_681000"/>
      <w:bookmarkEnd w:id="42330"/>
      <w:r>
        <w:rPr>
          <w:rFonts w:hint="cs"/>
          <w:rtl/>
          <w:lang w:eastAsia="he-IL"/>
        </w:rPr>
        <w:t xml:space="preserve">לא צריך להיות רק אזרחי, קהילתי. המשמעות של המקום הזה היא </w:t>
      </w:r>
      <w:bookmarkStart w:id="42331" w:name="_ETM_Q136_684000"/>
      <w:bookmarkEnd w:id="42331"/>
      <w:r>
        <w:rPr>
          <w:rFonts w:hint="cs"/>
          <w:rtl/>
          <w:lang w:eastAsia="he-IL"/>
        </w:rPr>
        <w:t xml:space="preserve">שזה יהיה גם בין המדינה לאזרחיה. ההבנה – לראות את </w:t>
      </w:r>
      <w:bookmarkStart w:id="42332" w:name="_ETM_Q136_689000"/>
      <w:bookmarkEnd w:id="42332"/>
      <w:r>
        <w:rPr>
          <w:rFonts w:hint="cs"/>
          <w:rtl/>
          <w:lang w:eastAsia="he-IL"/>
        </w:rPr>
        <w:t xml:space="preserve">הציבור, וגם את הציבור שבשוליים של החברה, גם את אלה </w:t>
      </w:r>
      <w:bookmarkStart w:id="42333" w:name="_ETM_Q136_693000"/>
      <w:bookmarkEnd w:id="42333"/>
      <w:r>
        <w:rPr>
          <w:rFonts w:hint="cs"/>
          <w:rtl/>
          <w:lang w:eastAsia="he-IL"/>
        </w:rPr>
        <w:t xml:space="preserve">שבקצה. </w:t>
      </w:r>
      <w:bookmarkStart w:id="42334" w:name="_ETM_Q136_696000"/>
      <w:bookmarkEnd w:id="42334"/>
      <w:r>
        <w:rPr>
          <w:rFonts w:hint="cs"/>
          <w:rtl/>
          <w:lang w:eastAsia="he-IL"/>
        </w:rPr>
        <w:t xml:space="preserve">והינה, במקום כל זה, חוק החמץ. איפה תלושי המזון, </w:t>
      </w:r>
      <w:bookmarkStart w:id="42335" w:name="_ETM_Q136_701000"/>
      <w:bookmarkEnd w:id="42335"/>
      <w:r>
        <w:rPr>
          <w:rFonts w:hint="cs"/>
          <w:rtl/>
          <w:lang w:eastAsia="he-IL"/>
        </w:rPr>
        <w:t xml:space="preserve">היושבת-ראש? איפה תלושי המזון? איפה מה שאמרו לנו? </w:t>
      </w:r>
      <w:bookmarkStart w:id="42336" w:name="_ETM_Q136_710000"/>
      <w:bookmarkEnd w:id="42336"/>
      <w:r>
        <w:rPr>
          <w:rFonts w:hint="cs"/>
          <w:rtl/>
          <w:lang w:eastAsia="he-IL"/>
        </w:rPr>
        <w:t>איפה האי-ביטחון התזונתי? איפה כל הדברים האלה לפני החג?</w:t>
      </w:r>
      <w:r>
        <w:rPr>
          <w:rFonts w:hint="cs"/>
          <w:lang w:eastAsia="he-IL"/>
        </w:rPr>
        <w:t xml:space="preserve"> </w:t>
      </w:r>
      <w:bookmarkStart w:id="42337" w:name="_ETM_Q136_713000"/>
      <w:bookmarkEnd w:id="42337"/>
      <w:r>
        <w:rPr>
          <w:rFonts w:hint="cs"/>
          <w:rtl/>
          <w:lang w:eastAsia="he-IL"/>
        </w:rPr>
        <w:t xml:space="preserve">לא יכולנו לזרז חקיקה על זה? משהו על זה? איפה מי שהבטיח לנו הנחה בחשמל, בארנונה, במים, בכל מה שהתייקר </w:t>
      </w:r>
      <w:bookmarkStart w:id="42338" w:name="_ETM_Q136_722000"/>
      <w:bookmarkEnd w:id="42338"/>
      <w:r>
        <w:rPr>
          <w:rFonts w:hint="cs"/>
          <w:rtl/>
          <w:lang w:eastAsia="he-IL"/>
        </w:rPr>
        <w:t xml:space="preserve">בנוסף להתייקרויות הנוספות? כאילו הבטחות בחירות נמצאות בצד </w:t>
      </w:r>
      <w:bookmarkStart w:id="42339" w:name="_ETM_Q136_730000"/>
      <w:bookmarkEnd w:id="42339"/>
      <w:r>
        <w:rPr>
          <w:rFonts w:hint="cs"/>
          <w:rtl/>
          <w:lang w:eastAsia="he-IL"/>
        </w:rPr>
        <w:t>אחד והמציאות בצד אחר.</w:t>
      </w:r>
    </w:p>
    <w:p w:rsidR="004D2342" w:rsidRDefault="004D2342" w:rsidP="004D2342">
      <w:pPr>
        <w:rPr>
          <w:rtl/>
          <w:lang w:eastAsia="he-IL"/>
        </w:rPr>
      </w:pPr>
    </w:p>
    <w:p w:rsidR="004D2342" w:rsidRDefault="004D2342" w:rsidP="004D2342">
      <w:pPr>
        <w:rPr>
          <w:rtl/>
          <w:lang w:eastAsia="he-IL"/>
        </w:rPr>
      </w:pPr>
      <w:bookmarkStart w:id="42340" w:name="_ETM_Q136_736000"/>
      <w:bookmarkEnd w:id="42340"/>
      <w:r>
        <w:rPr>
          <w:rFonts w:hint="cs"/>
          <w:rtl/>
          <w:lang w:eastAsia="he-IL"/>
        </w:rPr>
        <w:t xml:space="preserve">אני כן חושבת שהעם הזה טוב וגדול </w:t>
      </w:r>
      <w:bookmarkStart w:id="42341" w:name="_ETM_Q136_741000"/>
      <w:bookmarkEnd w:id="42341"/>
      <w:r>
        <w:rPr>
          <w:rFonts w:hint="cs"/>
          <w:rtl/>
          <w:lang w:eastAsia="he-IL"/>
        </w:rPr>
        <w:t xml:space="preserve">ומדהים ממנהיגיו </w:t>
      </w:r>
      <w:bookmarkStart w:id="42342" w:name="_ETM_Q136_739967"/>
      <w:bookmarkEnd w:id="42342"/>
      <w:r>
        <w:rPr>
          <w:rFonts w:hint="cs"/>
          <w:rtl/>
          <w:lang w:eastAsia="he-IL"/>
        </w:rPr>
        <w:t xml:space="preserve">– לצערי אני אומרת את זה – ומגיעים לו מנהיגים וממשלה שיראו אותו באמת, את העם הזה, העם המופלא הזה. </w:t>
      </w:r>
      <w:bookmarkStart w:id="42343" w:name="_ETM_Q136_754000"/>
      <w:bookmarkStart w:id="42344" w:name="TOR_Q137"/>
      <w:bookmarkEnd w:id="42343"/>
      <w:bookmarkEnd w:id="42344"/>
      <w:r>
        <w:rPr>
          <w:rFonts w:hint="cs"/>
          <w:rtl/>
          <w:lang w:eastAsia="he-IL"/>
        </w:rPr>
        <w:t xml:space="preserve">שבוע אחרון למושב, ובמה עסקנו? בחוק המתנות. זה רגע שלא יעזוב אותי. חוק המתנות, כדי שביבי – </w:t>
      </w:r>
      <w:bookmarkStart w:id="42345" w:name="_ETM_Q137_166000"/>
      <w:bookmarkEnd w:id="42345"/>
      <w:r>
        <w:rPr>
          <w:rFonts w:hint="cs"/>
          <w:rtl/>
          <w:lang w:eastAsia="he-IL"/>
        </w:rPr>
        <w:t xml:space="preserve">המולטי-מולטי-מולטי-מיליונר – יקבל כסף. אין לתאר את </w:t>
      </w:r>
      <w:bookmarkStart w:id="42346" w:name="_ETM_Q137_173000"/>
      <w:bookmarkEnd w:id="42346"/>
      <w:r>
        <w:rPr>
          <w:rFonts w:hint="cs"/>
          <w:rtl/>
          <w:lang w:eastAsia="he-IL"/>
        </w:rPr>
        <w:t xml:space="preserve">הריקבון המוסרי והערכי של מי שזה נראה להם הגיוני. ריקבון – </w:t>
      </w:r>
      <w:bookmarkStart w:id="42347" w:name="_ETM_Q137_180000"/>
      <w:bookmarkEnd w:id="42347"/>
      <w:r>
        <w:rPr>
          <w:rFonts w:hint="cs"/>
          <w:rtl/>
          <w:lang w:eastAsia="he-IL"/>
        </w:rPr>
        <w:t xml:space="preserve">פשוט אין מה לומר. ועצוב לי, כי הרבה אנשים, גם </w:t>
      </w:r>
      <w:bookmarkStart w:id="42348" w:name="_ETM_Q137_183000"/>
      <w:bookmarkEnd w:id="42348"/>
      <w:r>
        <w:rPr>
          <w:rFonts w:hint="cs"/>
          <w:rtl/>
          <w:lang w:eastAsia="he-IL"/>
        </w:rPr>
        <w:t xml:space="preserve">טובים, יושבים פה בממשלה הזאת, בקואליציה הזאת, ופשוט שותקים. </w:t>
      </w:r>
      <w:bookmarkStart w:id="42349" w:name="_ETM_Q137_187000"/>
      <w:bookmarkEnd w:id="42349"/>
      <w:r>
        <w:rPr>
          <w:rFonts w:hint="cs"/>
          <w:rtl/>
          <w:lang w:eastAsia="he-IL"/>
        </w:rPr>
        <w:t xml:space="preserve">וזה מה קורה כשמנהיג רודן עושה במדינה </w:t>
      </w:r>
      <w:bookmarkStart w:id="42350" w:name="_ETM_Q137_193000"/>
      <w:bookmarkEnd w:id="42350"/>
      <w:r>
        <w:rPr>
          <w:rFonts w:hint="cs"/>
          <w:rtl/>
          <w:lang w:eastAsia="he-IL"/>
        </w:rPr>
        <w:t>כרצונו, גם אנשים טובים שותקים. תודה רבה.</w:t>
      </w:r>
    </w:p>
    <w:p w:rsidR="004D2342" w:rsidRDefault="004D2342" w:rsidP="004D2342"/>
    <w:p w:rsidR="004D2342" w:rsidRDefault="004D2342" w:rsidP="004D2342">
      <w:pPr>
        <w:pStyle w:val="af9"/>
        <w:keepNext/>
        <w:rPr>
          <w:rtl/>
        </w:rPr>
      </w:pPr>
      <w:bookmarkStart w:id="42351" w:name="ET_yor_6491_1"/>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51"/>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תודה רבה לך, חברת הכנסת נעמה לזימי, וכעת חברת הכנסת שרון ניר, בבקשה. </w:t>
      </w:r>
    </w:p>
    <w:p w:rsidR="004D2342" w:rsidRDefault="004D2342" w:rsidP="004D2342">
      <w:pPr>
        <w:rPr>
          <w:rtl/>
          <w:lang w:eastAsia="he-IL"/>
        </w:rPr>
      </w:pPr>
    </w:p>
    <w:p w:rsidR="004D2342" w:rsidRDefault="004D2342" w:rsidP="004D2342">
      <w:pPr>
        <w:rPr>
          <w:rtl/>
          <w:lang w:eastAsia="he-IL"/>
        </w:rPr>
      </w:pPr>
    </w:p>
    <w:p w:rsidR="004D2342" w:rsidRDefault="004D2342" w:rsidP="004D2342">
      <w:pPr>
        <w:pStyle w:val="a8"/>
        <w:rPr>
          <w:rtl/>
          <w:lang w:eastAsia="he-IL"/>
        </w:rPr>
      </w:pPr>
      <w:bookmarkStart w:id="42352" w:name="ET_subject_מסמכים_שהונחו_על_שולחן__2"/>
      <w:r>
        <w:rPr>
          <w:rStyle w:val="TagStyle"/>
          <w:rFonts w:hint="cs"/>
          <w:rtl/>
        </w:rPr>
        <w:t xml:space="preserve"> &lt;&lt; נושא &gt;&gt; </w:t>
      </w:r>
      <w:bookmarkStart w:id="42353" w:name="_Toc130997223"/>
      <w:bookmarkStart w:id="42354" w:name="_Toc152076595"/>
      <w:r>
        <w:rPr>
          <w:rFonts w:hint="cs"/>
          <w:rtl/>
          <w:lang w:eastAsia="he-IL"/>
        </w:rPr>
        <w:t>מסמכים שהונחו על שולחן הכנסת</w:t>
      </w:r>
      <w:bookmarkEnd w:id="42353"/>
      <w:bookmarkEnd w:id="42354"/>
      <w:r>
        <w:rPr>
          <w:rStyle w:val="TagStyle"/>
          <w:rFonts w:hint="cs"/>
          <w:rtl/>
        </w:rPr>
        <w:t xml:space="preserve"> &lt;&lt; נושא &gt;&gt;</w:t>
      </w:r>
      <w:r>
        <w:rPr>
          <w:rFonts w:hint="cs"/>
          <w:rtl/>
          <w:lang w:eastAsia="he-IL"/>
        </w:rPr>
        <w:t xml:space="preserve">  </w:t>
      </w:r>
      <w:bookmarkEnd w:id="42352"/>
    </w:p>
    <w:p w:rsidR="004D2342" w:rsidRDefault="004D2342" w:rsidP="004D2342">
      <w:pPr>
        <w:rPr>
          <w:rtl/>
          <w:lang w:eastAsia="he-IL"/>
        </w:rPr>
      </w:pPr>
    </w:p>
    <w:p w:rsidR="004D2342" w:rsidRDefault="004D2342" w:rsidP="004D2342">
      <w:pPr>
        <w:pStyle w:val="af9"/>
        <w:keepNext/>
        <w:rPr>
          <w:rtl/>
        </w:rPr>
      </w:pPr>
      <w:bookmarkStart w:id="42355" w:name="ET_yor_6491_3"/>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55"/>
    </w:p>
    <w:p w:rsidR="004D2342" w:rsidRDefault="004D2342" w:rsidP="004D2342">
      <w:pPr>
        <w:rPr>
          <w:rtl/>
          <w:lang w:eastAsia="he-IL"/>
        </w:rPr>
      </w:pPr>
    </w:p>
    <w:p w:rsidR="004D2342" w:rsidRDefault="004D2342" w:rsidP="004D2342">
      <w:pPr>
        <w:rPr>
          <w:rtl/>
          <w:lang w:eastAsia="he-IL"/>
        </w:rPr>
      </w:pPr>
      <w:bookmarkStart w:id="42356" w:name="_ETM_Q137_202000"/>
      <w:bookmarkEnd w:id="42356"/>
      <w:r>
        <w:rPr>
          <w:rFonts w:hint="cs"/>
          <w:rtl/>
          <w:lang w:eastAsia="he-IL"/>
        </w:rPr>
        <w:t xml:space="preserve">סליחה. הודעה למזכיר הכנסת. </w:t>
      </w:r>
    </w:p>
    <w:p w:rsidR="004D2342" w:rsidRDefault="004D2342" w:rsidP="004D2342">
      <w:pPr>
        <w:rPr>
          <w:rtl/>
        </w:rPr>
      </w:pPr>
    </w:p>
    <w:p w:rsidR="004D2342" w:rsidRDefault="004D2342" w:rsidP="004D2342">
      <w:pPr>
        <w:pStyle w:val="a5"/>
        <w:keepNext/>
        <w:rPr>
          <w:rtl/>
        </w:rPr>
      </w:pPr>
      <w:bookmarkStart w:id="42357" w:name="ET_speaker_6327_91"/>
      <w:r>
        <w:rPr>
          <w:rStyle w:val="TagStyle"/>
          <w:rFonts w:hint="cs"/>
          <w:rtl/>
        </w:rPr>
        <w:t xml:space="preserve"> &lt;&lt; דובר &gt;&gt; </w:t>
      </w:r>
      <w:bookmarkStart w:id="42358" w:name="_Toc130997224"/>
      <w:bookmarkStart w:id="42359" w:name="_Toc152076596"/>
      <w:r>
        <w:rPr>
          <w:rFonts w:hint="cs"/>
          <w:rtl/>
        </w:rPr>
        <w:t>מזכיר הכנסת דן מרזוק:</w:t>
      </w:r>
      <w:bookmarkEnd w:id="42358"/>
      <w:bookmarkEnd w:id="42359"/>
      <w:r>
        <w:rPr>
          <w:rStyle w:val="TagStyle"/>
          <w:rFonts w:hint="cs"/>
          <w:rtl/>
        </w:rPr>
        <w:t xml:space="preserve"> &lt;&lt; דובר &gt;&gt;</w:t>
      </w:r>
      <w:r>
        <w:rPr>
          <w:rFonts w:hint="cs"/>
          <w:rtl/>
        </w:rPr>
        <w:t xml:space="preserve">  </w:t>
      </w:r>
      <w:bookmarkEnd w:id="42357"/>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ברשות יושבת-ראש </w:t>
      </w:r>
      <w:bookmarkStart w:id="42360" w:name="_ETM_Q137_208000"/>
      <w:bookmarkEnd w:id="42360"/>
      <w:r>
        <w:rPr>
          <w:rFonts w:hint="cs"/>
          <w:rtl/>
          <w:lang w:eastAsia="he-IL"/>
        </w:rPr>
        <w:t>הישיבה, אני מתכבד להודיעכם, כי הונחו היום על שולחן הכנסת, לקריאה שנייה ולקריאה שלישית</w:t>
      </w:r>
      <w:bookmarkStart w:id="42361" w:name="_ETM_Q137_209000"/>
      <w:bookmarkEnd w:id="42361"/>
      <w:r>
        <w:rPr>
          <w:rFonts w:hint="cs"/>
          <w:rtl/>
          <w:lang w:eastAsia="he-IL"/>
        </w:rPr>
        <w:t xml:space="preserve">: הצעת חוק-יסוד: השפיטה (תיקון </w:t>
      </w:r>
      <w:bookmarkStart w:id="42362" w:name="_ETM_Q137_214000"/>
      <w:bookmarkEnd w:id="42362"/>
      <w:r>
        <w:rPr>
          <w:rFonts w:hint="cs"/>
          <w:rtl/>
          <w:lang w:eastAsia="he-IL"/>
        </w:rPr>
        <w:t xml:space="preserve">מס' 3) והצעת חוק בתי המשפט (תיקון מס' 101), התשפ"ג–2023, שהחזירה ועדת החוקה, חוק ומשפט. </w:t>
      </w:r>
    </w:p>
    <w:p w:rsidR="004D2342" w:rsidRDefault="004D2342" w:rsidP="004D2342">
      <w:pPr>
        <w:rPr>
          <w:rtl/>
          <w:lang w:eastAsia="he-IL"/>
        </w:rPr>
      </w:pPr>
    </w:p>
    <w:p w:rsidR="004D2342" w:rsidRDefault="004D2342" w:rsidP="004D2342">
      <w:pPr>
        <w:pStyle w:val="af9"/>
        <w:keepNext/>
        <w:rPr>
          <w:rtl/>
        </w:rPr>
      </w:pPr>
      <w:bookmarkStart w:id="42363" w:name="ET_yor_6491_58"/>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63"/>
    </w:p>
    <w:p w:rsidR="004D2342" w:rsidRDefault="004D2342" w:rsidP="004D2342">
      <w:pPr>
        <w:rPr>
          <w:rtl/>
          <w:lang w:eastAsia="he-IL"/>
        </w:rPr>
      </w:pPr>
    </w:p>
    <w:p w:rsidR="004D2342" w:rsidRDefault="004D2342" w:rsidP="004D2342">
      <w:pPr>
        <w:rPr>
          <w:rtl/>
          <w:lang w:eastAsia="he-IL"/>
        </w:rPr>
      </w:pPr>
      <w:r>
        <w:rPr>
          <w:rFonts w:hint="cs"/>
          <w:rtl/>
          <w:lang w:eastAsia="he-IL"/>
        </w:rPr>
        <w:t>מה זאת אומרת?</w:t>
      </w:r>
    </w:p>
    <w:p w:rsidR="004D2342" w:rsidRDefault="004D2342" w:rsidP="004D2342">
      <w:pPr>
        <w:rPr>
          <w:rtl/>
        </w:rPr>
      </w:pPr>
    </w:p>
    <w:p w:rsidR="004D2342" w:rsidRDefault="004D2342" w:rsidP="004D2342">
      <w:pPr>
        <w:pStyle w:val="af8"/>
        <w:keepNext/>
        <w:rPr>
          <w:rtl/>
        </w:rPr>
      </w:pPr>
      <w:bookmarkStart w:id="42364" w:name="ET_interruption_6327_92"/>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42364"/>
    </w:p>
    <w:p w:rsidR="004D2342" w:rsidRDefault="004D2342" w:rsidP="004D2342">
      <w:pPr>
        <w:rPr>
          <w:rtl/>
          <w:lang w:eastAsia="he-IL"/>
        </w:rPr>
      </w:pPr>
    </w:p>
    <w:p w:rsidR="004D2342" w:rsidRDefault="004D2342" w:rsidP="004D2342">
      <w:pPr>
        <w:rPr>
          <w:rtl/>
          <w:lang w:eastAsia="he-IL"/>
        </w:rPr>
      </w:pPr>
      <w:bookmarkStart w:id="42365" w:name="_ETM_Q137_235329"/>
      <w:bookmarkEnd w:id="42365"/>
      <w:r>
        <w:rPr>
          <w:rFonts w:hint="cs"/>
          <w:rtl/>
          <w:lang w:eastAsia="he-IL"/>
        </w:rPr>
        <w:t>זה הונח. טכני בלבד.</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מה? מה הכרזתם? שמה? </w:t>
      </w:r>
    </w:p>
    <w:p w:rsidR="004D2342" w:rsidRDefault="004D2342" w:rsidP="004D2342">
      <w:pPr>
        <w:rPr>
          <w:rtl/>
          <w:lang w:eastAsia="he-IL"/>
        </w:rPr>
      </w:pPr>
    </w:p>
    <w:p w:rsidR="004D2342" w:rsidRDefault="004D2342" w:rsidP="004D2342">
      <w:pPr>
        <w:pStyle w:val="af9"/>
        <w:keepNext/>
        <w:rPr>
          <w:rtl/>
        </w:rPr>
      </w:pPr>
      <w:bookmarkStart w:id="42366" w:name="ET_yor_6491_6"/>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66"/>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הם הניחו </w:t>
      </w:r>
      <w:bookmarkStart w:id="42367" w:name="_ETM_Q137_236000"/>
      <w:bookmarkEnd w:id="42367"/>
      <w:r>
        <w:rPr>
          <w:rFonts w:hint="cs"/>
          <w:rtl/>
          <w:lang w:eastAsia="he-IL"/>
        </w:rPr>
        <w:t xml:space="preserve">את זה. אני מציעה שתעדכנו את מי שצריך. הם הניחו את </w:t>
      </w:r>
      <w:r w:rsidR="00C92CF1">
        <w:rPr>
          <w:rFonts w:hint="cs"/>
          <w:rtl/>
          <w:lang w:eastAsia="he-IL"/>
        </w:rPr>
        <w:t>– –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זה רק הונח. זה טכני בלבד. </w:t>
      </w:r>
    </w:p>
    <w:p w:rsidR="004D2342" w:rsidRDefault="004D2342" w:rsidP="004D2342">
      <w:pPr>
        <w:rPr>
          <w:rtl/>
          <w:lang w:eastAsia="he-IL"/>
        </w:rPr>
      </w:pPr>
    </w:p>
    <w:p w:rsidR="004D2342" w:rsidRDefault="004D2342" w:rsidP="004D2342">
      <w:pPr>
        <w:pStyle w:val="af9"/>
        <w:keepNext/>
        <w:rPr>
          <w:rtl/>
        </w:rPr>
      </w:pPr>
      <w:bookmarkStart w:id="42368" w:name="ET_yor_6491_27"/>
      <w:r>
        <w:rPr>
          <w:rStyle w:val="TagStyle"/>
          <w:rFonts w:hint="cs"/>
          <w:rtl/>
        </w:rPr>
        <w:t xml:space="preserve">&lt;&lt; יור &gt;&gt; </w:t>
      </w:r>
      <w:r>
        <w:rPr>
          <w:rFonts w:hint="cs"/>
          <w:rtl/>
        </w:rPr>
        <w:t>היו"ר יפעת שאשא ביטון:</w:t>
      </w:r>
      <w:r>
        <w:rPr>
          <w:rStyle w:val="TagStyle"/>
          <w:rtl/>
        </w:rPr>
        <w:t xml:space="preserve"> &lt;&lt; יור &gt;&gt;</w:t>
      </w:r>
      <w:r>
        <w:rPr>
          <w:rFonts w:hint="cs"/>
          <w:rtl/>
        </w:rPr>
        <w:t xml:space="preserve">  </w:t>
      </w:r>
      <w:bookmarkEnd w:id="42368"/>
    </w:p>
    <w:p w:rsidR="004D2342" w:rsidRDefault="004D2342" w:rsidP="004D2342">
      <w:pPr>
        <w:rPr>
          <w:rtl/>
          <w:lang w:eastAsia="he-IL"/>
        </w:rPr>
      </w:pPr>
    </w:p>
    <w:p w:rsidR="004D2342" w:rsidRDefault="004D2342" w:rsidP="004D2342">
      <w:pPr>
        <w:rPr>
          <w:rtl/>
          <w:lang w:eastAsia="he-IL"/>
        </w:rPr>
      </w:pPr>
      <w:r>
        <w:rPr>
          <w:rFonts w:hint="cs"/>
          <w:rtl/>
          <w:lang w:eastAsia="he-IL"/>
        </w:rPr>
        <w:t>אמרו שעוצרים את זה, אז אני לא מבינה למה המשחק הזה.</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זה רק הונח. אין לזה שום </w:t>
      </w:r>
      <w:r w:rsidR="00C92CF1">
        <w:rPr>
          <w:rFonts w:hint="cs"/>
          <w:rtl/>
          <w:lang w:eastAsia="he-IL"/>
        </w:rPr>
        <w:t>– – –</w:t>
      </w:r>
    </w:p>
    <w:p w:rsidR="004D2342" w:rsidRDefault="004D2342" w:rsidP="004D2342">
      <w:pPr>
        <w:rPr>
          <w:rtl/>
          <w:lang w:eastAsia="he-IL"/>
        </w:rPr>
      </w:pPr>
    </w:p>
    <w:p w:rsidR="004D2342" w:rsidRDefault="004D2342" w:rsidP="004D2342">
      <w:pPr>
        <w:pStyle w:val="af8"/>
        <w:keepNext/>
        <w:rPr>
          <w:rtl/>
        </w:rPr>
      </w:pPr>
      <w:bookmarkStart w:id="42369" w:name="ET_interruption_קריאהב_3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42369"/>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lang w:eastAsia="he-IL"/>
        </w:rPr>
      </w:pPr>
    </w:p>
    <w:p w:rsidR="004D2342" w:rsidRDefault="004D2342" w:rsidP="004D2342">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4D2342" w:rsidP="00C92CF1">
      <w:pPr>
        <w:rPr>
          <w:rtl/>
          <w:lang w:eastAsia="he-IL"/>
        </w:rPr>
      </w:pPr>
      <w:bookmarkStart w:id="42370" w:name="_ETM_Q137_282000"/>
      <w:bookmarkEnd w:id="42370"/>
      <w:r>
        <w:rPr>
          <w:rFonts w:hint="cs"/>
          <w:rtl/>
          <w:lang w:eastAsia="he-IL"/>
        </w:rPr>
        <w:t xml:space="preserve">כל מה שעושים בוועדה מונח על שולחן הכנסת </w:t>
      </w:r>
      <w:r w:rsidR="00C92CF1">
        <w:rPr>
          <w:rFonts w:hint="cs"/>
          <w:rtl/>
          <w:lang w:eastAsia="he-IL"/>
        </w:rPr>
        <w:t>– – –</w:t>
      </w:r>
      <w:r>
        <w:rPr>
          <w:rFonts w:hint="cs"/>
          <w:rtl/>
          <w:lang w:eastAsia="he-IL"/>
        </w:rPr>
        <w:t xml:space="preserve"> בוועדה </w:t>
      </w:r>
      <w:bookmarkStart w:id="42371" w:name="_ETM_Q137_287000"/>
      <w:bookmarkEnd w:id="42371"/>
      <w:r w:rsidR="00C92CF1">
        <w:rPr>
          <w:rFonts w:hint="cs"/>
          <w:rtl/>
          <w:lang w:eastAsia="he-IL"/>
        </w:rPr>
        <w:t>– – –</w:t>
      </w:r>
    </w:p>
    <w:p w:rsidR="004D2342" w:rsidRDefault="004D2342" w:rsidP="004D2342">
      <w:pPr>
        <w:rPr>
          <w:rtl/>
          <w:lang w:eastAsia="he-IL"/>
        </w:rPr>
      </w:pPr>
    </w:p>
    <w:p w:rsidR="004D2342" w:rsidRDefault="004D2342" w:rsidP="004D2342">
      <w:pPr>
        <w:pStyle w:val="af8"/>
        <w:keepNext/>
        <w:rPr>
          <w:rtl/>
        </w:rPr>
      </w:pPr>
      <w:bookmarkStart w:id="42372" w:name="ET_interruption_5767_34"/>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2372"/>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הוא יכול היה לא להניח עכשיו. </w:t>
      </w:r>
    </w:p>
    <w:p w:rsidR="004D2342" w:rsidRDefault="004D2342" w:rsidP="004D2342">
      <w:pPr>
        <w:rPr>
          <w:rtl/>
          <w:lang w:eastAsia="he-IL"/>
        </w:rPr>
      </w:pPr>
      <w:bookmarkStart w:id="42373" w:name="_ETM_Q137_293000"/>
      <w:bookmarkEnd w:id="42373"/>
    </w:p>
    <w:p w:rsidR="004D2342" w:rsidRDefault="004D2342" w:rsidP="004D2342">
      <w:pPr>
        <w:rPr>
          <w:rtl/>
          <w:lang w:eastAsia="he-IL"/>
        </w:rPr>
      </w:pPr>
      <w:bookmarkStart w:id="42374" w:name="_ETM_Q137_290000"/>
      <w:bookmarkEnd w:id="42374"/>
      <w:r>
        <w:rPr>
          <w:rFonts w:hint="cs"/>
          <w:rtl/>
          <w:lang w:eastAsia="he-IL"/>
        </w:rPr>
        <w:t xml:space="preserve">אתה אומר, טכנית, מה </w:t>
      </w:r>
      <w:bookmarkStart w:id="42375" w:name="_ETM_Q137_294000"/>
      <w:bookmarkEnd w:id="42375"/>
      <w:r>
        <w:rPr>
          <w:rFonts w:hint="cs"/>
          <w:rtl/>
          <w:lang w:eastAsia="he-IL"/>
        </w:rPr>
        <w:t xml:space="preserve">שהסתיים בוועדה צריך להיות פה? </w:t>
      </w:r>
    </w:p>
    <w:p w:rsidR="004D2342" w:rsidRDefault="004D2342" w:rsidP="004D2342">
      <w:pPr>
        <w:rPr>
          <w:rtl/>
          <w:lang w:eastAsia="he-IL"/>
        </w:rPr>
      </w:pPr>
      <w:bookmarkStart w:id="42376" w:name="_ETM_Q137_299000"/>
      <w:bookmarkEnd w:id="42376"/>
    </w:p>
    <w:p w:rsidR="004D2342" w:rsidRDefault="004D2342" w:rsidP="004D2342">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lang w:eastAsia="he-IL"/>
        </w:rPr>
      </w:pPr>
    </w:p>
    <w:p w:rsidR="004D2342" w:rsidRDefault="004D2342" w:rsidP="004D2342">
      <w:pPr>
        <w:pStyle w:val="af9"/>
        <w:keepNext/>
        <w:rPr>
          <w:rtl/>
        </w:rPr>
      </w:pPr>
      <w:bookmarkStart w:id="42377" w:name="ET_yor_6491_68"/>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77"/>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אבל הוועדה יכולה לא להעביר. </w:t>
      </w:r>
      <w:bookmarkStart w:id="42378" w:name="_ETM_Q137_304000"/>
      <w:bookmarkEnd w:id="42378"/>
    </w:p>
    <w:p w:rsidR="004D2342" w:rsidRDefault="004D2342" w:rsidP="004D2342">
      <w:pPr>
        <w:rPr>
          <w:rtl/>
          <w:lang w:eastAsia="he-IL"/>
        </w:rPr>
      </w:pPr>
      <w:bookmarkStart w:id="42379" w:name="_ETM_Q137_304275"/>
      <w:bookmarkStart w:id="42380" w:name="_ETM_Q137_304350"/>
      <w:bookmarkStart w:id="42381" w:name="_ETM_Q137_306000"/>
      <w:bookmarkStart w:id="42382" w:name="_ETM_Q137_308000"/>
      <w:bookmarkEnd w:id="42379"/>
      <w:bookmarkEnd w:id="42380"/>
      <w:bookmarkEnd w:id="42381"/>
      <w:bookmarkEnd w:id="42382"/>
    </w:p>
    <w:p w:rsidR="004D2342" w:rsidRDefault="004D2342" w:rsidP="004D2342">
      <w:pPr>
        <w:pStyle w:val="af8"/>
        <w:keepNext/>
        <w:rPr>
          <w:rtl/>
        </w:rPr>
      </w:pPr>
      <w:bookmarkStart w:id="42383" w:name="_ETM_Q137_331000"/>
      <w:bookmarkStart w:id="42384" w:name="ET_interruption_קריאות_91"/>
      <w:bookmarkEnd w:id="4238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42384"/>
    </w:p>
    <w:p w:rsidR="004D2342" w:rsidRDefault="004D2342" w:rsidP="004D2342">
      <w:pPr>
        <w:rPr>
          <w:rtl/>
          <w:lang w:eastAsia="he-IL"/>
        </w:rPr>
      </w:pPr>
    </w:p>
    <w:p w:rsidR="004D2342" w:rsidRDefault="00C92CF1" w:rsidP="00C92CF1">
      <w:pPr>
        <w:rPr>
          <w:rtl/>
          <w:lang w:eastAsia="he-IL"/>
        </w:rPr>
      </w:pPr>
      <w:bookmarkStart w:id="42385" w:name="_ETM_Q137_334000"/>
      <w:bookmarkEnd w:id="42385"/>
      <w:r>
        <w:rPr>
          <w:rFonts w:hint="cs"/>
          <w:rtl/>
          <w:lang w:eastAsia="he-IL"/>
        </w:rPr>
        <w:t>– – –</w:t>
      </w:r>
    </w:p>
    <w:p w:rsidR="004D2342" w:rsidRDefault="004D2342" w:rsidP="004D2342">
      <w:pPr>
        <w:rPr>
          <w:rtl/>
          <w:lang w:eastAsia="he-IL"/>
        </w:rPr>
      </w:pPr>
      <w:bookmarkStart w:id="42386" w:name="_ETM_Q137_360000"/>
      <w:bookmarkEnd w:id="42386"/>
    </w:p>
    <w:p w:rsidR="004D2342" w:rsidRDefault="004D2342" w:rsidP="004D2342">
      <w:pPr>
        <w:pStyle w:val="af8"/>
        <w:keepNext/>
        <w:rPr>
          <w:rtl/>
        </w:rPr>
      </w:pPr>
      <w:bookmarkStart w:id="42387" w:name="_ETM_Q137_403000"/>
      <w:bookmarkStart w:id="42388" w:name="ET_interruption_6044_77"/>
      <w:bookmarkEnd w:id="42387"/>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42388"/>
    </w:p>
    <w:p w:rsidR="004D2342" w:rsidRDefault="004D2342" w:rsidP="004D2342">
      <w:pPr>
        <w:rPr>
          <w:rtl/>
          <w:lang w:eastAsia="he-IL"/>
        </w:rPr>
      </w:pPr>
    </w:p>
    <w:p w:rsidR="004D2342" w:rsidRDefault="004D2342" w:rsidP="004D2342">
      <w:pPr>
        <w:rPr>
          <w:rtl/>
          <w:lang w:eastAsia="he-IL"/>
        </w:rPr>
      </w:pPr>
      <w:bookmarkStart w:id="42389" w:name="_ETM_Q137_406000"/>
      <w:bookmarkEnd w:id="42389"/>
      <w:r>
        <w:rPr>
          <w:rFonts w:hint="cs"/>
          <w:rtl/>
          <w:lang w:eastAsia="he-IL"/>
        </w:rPr>
        <w:t xml:space="preserve">אבל זה הנוהל. ברגע </w:t>
      </w:r>
      <w:bookmarkStart w:id="42390" w:name="_ETM_Q137_404000"/>
      <w:bookmarkEnd w:id="42390"/>
      <w:r>
        <w:rPr>
          <w:rFonts w:hint="cs"/>
          <w:rtl/>
          <w:lang w:eastAsia="he-IL"/>
        </w:rPr>
        <w:t>שמסיימים, מניחים.</w:t>
      </w:r>
      <w:bookmarkStart w:id="42391" w:name="_ETM_Q137_407000"/>
      <w:bookmarkEnd w:id="42391"/>
      <w:r>
        <w:rPr>
          <w:rFonts w:hint="cs"/>
          <w:rtl/>
          <w:lang w:eastAsia="he-IL"/>
        </w:rPr>
        <w:t xml:space="preserve"> </w:t>
      </w:r>
      <w:bookmarkStart w:id="42392" w:name="_ETM_Q137_410000"/>
      <w:bookmarkEnd w:id="42392"/>
      <w:r>
        <w:rPr>
          <w:rFonts w:hint="cs"/>
          <w:rtl/>
          <w:lang w:eastAsia="he-IL"/>
        </w:rPr>
        <w:t>לא הבאנו את זה להצבעה לשנייה ושלישית.</w:t>
      </w:r>
    </w:p>
    <w:p w:rsidR="004D2342" w:rsidRDefault="004D2342" w:rsidP="004D2342">
      <w:pPr>
        <w:rPr>
          <w:rtl/>
          <w:lang w:eastAsia="he-IL"/>
        </w:rPr>
      </w:pPr>
    </w:p>
    <w:p w:rsidR="004D2342" w:rsidRDefault="004D2342" w:rsidP="004D2342">
      <w:pPr>
        <w:pStyle w:val="af9"/>
        <w:keepNext/>
        <w:rPr>
          <w:rtl/>
        </w:rPr>
      </w:pPr>
      <w:bookmarkStart w:id="42393" w:name="ET_yor_6491_80"/>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393"/>
    </w:p>
    <w:p w:rsidR="004D2342" w:rsidRDefault="004D2342" w:rsidP="004D2342">
      <w:pPr>
        <w:rPr>
          <w:rtl/>
          <w:lang w:eastAsia="he-IL"/>
        </w:rPr>
      </w:pPr>
    </w:p>
    <w:p w:rsidR="004D2342" w:rsidRDefault="004D2342" w:rsidP="004D2342">
      <w:pPr>
        <w:rPr>
          <w:rtl/>
          <w:lang w:eastAsia="he-IL"/>
        </w:rPr>
      </w:pPr>
      <w:bookmarkStart w:id="42394" w:name="_ETM_Q137_413000"/>
      <w:bookmarkEnd w:id="42394"/>
      <w:r>
        <w:rPr>
          <w:rFonts w:hint="cs"/>
          <w:rtl/>
          <w:lang w:eastAsia="he-IL"/>
        </w:rPr>
        <w:t xml:space="preserve">זה לא רלוונטי. לא ממשיכים את התהליך. ברגע שאמר ראש הממשלה – שממילא אני לא מאמינה לשום מילה שיוצאת לו מהפה – שעוצרים את זה, </w:t>
      </w:r>
      <w:bookmarkStart w:id="42395" w:name="_ETM_Q137_419000"/>
      <w:bookmarkEnd w:id="42395"/>
      <w:r>
        <w:rPr>
          <w:rFonts w:hint="cs"/>
          <w:rtl/>
          <w:lang w:eastAsia="he-IL"/>
        </w:rPr>
        <w:t xml:space="preserve">אז עוצרים את זה. לא ממשיכים את זה. </w:t>
      </w:r>
    </w:p>
    <w:p w:rsidR="004D2342" w:rsidRDefault="004D2342" w:rsidP="004D2342">
      <w:pPr>
        <w:rPr>
          <w:rtl/>
          <w:lang w:eastAsia="he-IL"/>
        </w:rPr>
      </w:pPr>
    </w:p>
    <w:p w:rsidR="004D2342" w:rsidRDefault="004D2342" w:rsidP="004D2342">
      <w:pPr>
        <w:pStyle w:val="af8"/>
        <w:keepNext/>
        <w:rPr>
          <w:rtl/>
        </w:rPr>
      </w:pPr>
      <w:bookmarkStart w:id="42396" w:name="ET_interruption_קריאה_96"/>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42396"/>
    </w:p>
    <w:p w:rsidR="004D2342" w:rsidRDefault="004D2342" w:rsidP="004D2342">
      <w:pPr>
        <w:rPr>
          <w:rtl/>
          <w:lang w:eastAsia="he-IL"/>
        </w:rPr>
      </w:pPr>
    </w:p>
    <w:p w:rsidR="004D2342" w:rsidRDefault="004D2342" w:rsidP="004D2342">
      <w:pPr>
        <w:rPr>
          <w:rtl/>
          <w:lang w:eastAsia="he-IL"/>
        </w:rPr>
      </w:pPr>
      <w:bookmarkStart w:id="42397" w:name="_ETM_Q137_433000"/>
      <w:bookmarkEnd w:id="42397"/>
      <w:r>
        <w:rPr>
          <w:rFonts w:hint="cs"/>
          <w:rtl/>
          <w:lang w:eastAsia="he-IL"/>
        </w:rPr>
        <w:t xml:space="preserve">הוא עניין </w:t>
      </w:r>
      <w:bookmarkStart w:id="42398" w:name="_ETM_Q137_431000"/>
      <w:bookmarkEnd w:id="42398"/>
      <w:r>
        <w:rPr>
          <w:rFonts w:hint="cs"/>
          <w:rtl/>
          <w:lang w:eastAsia="he-IL"/>
        </w:rPr>
        <w:t>טכני בלבד.</w:t>
      </w:r>
    </w:p>
    <w:p w:rsidR="004D2342" w:rsidRDefault="004D2342" w:rsidP="004D2342">
      <w:pPr>
        <w:rPr>
          <w:rtl/>
          <w:lang w:eastAsia="he-IL"/>
        </w:rPr>
      </w:pPr>
    </w:p>
    <w:p w:rsidR="004D2342" w:rsidRDefault="004D2342" w:rsidP="004D2342">
      <w:pPr>
        <w:rPr>
          <w:rtl/>
          <w:lang w:eastAsia="he-IL"/>
        </w:rPr>
      </w:pPr>
    </w:p>
    <w:p w:rsidR="004D2342" w:rsidRDefault="004D2342" w:rsidP="004D2342">
      <w:pPr>
        <w:pStyle w:val="a8"/>
        <w:rPr>
          <w:rtl/>
          <w:lang w:eastAsia="he-IL"/>
        </w:rPr>
      </w:pPr>
      <w:bookmarkStart w:id="42399" w:name="ET_hatsach_638984_10"/>
      <w:r>
        <w:rPr>
          <w:rStyle w:val="TagStyle"/>
          <w:rFonts w:hint="cs"/>
          <w:rtl/>
        </w:rPr>
        <w:t xml:space="preserve"> &lt;&lt; הצח &gt;&gt; </w:t>
      </w:r>
      <w:bookmarkStart w:id="42400" w:name="_Toc130997225"/>
      <w:bookmarkStart w:id="42401" w:name="_Toc152076597"/>
      <w:r>
        <w:rPr>
          <w:rFonts w:hint="cs"/>
          <w:rtl/>
          <w:lang w:eastAsia="he-IL"/>
        </w:rPr>
        <w:t>הצעת חוק זכויות החולה (תיקון מס' 13), התשפ"ג–2023</w:t>
      </w:r>
      <w:bookmarkEnd w:id="42400"/>
      <w:bookmarkEnd w:id="42401"/>
      <w:r>
        <w:rPr>
          <w:rFonts w:hint="cs"/>
          <w:rtl/>
          <w:lang w:eastAsia="he-IL"/>
        </w:rPr>
        <w:t xml:space="preserve"> </w:t>
      </w:r>
      <w:r>
        <w:rPr>
          <w:rStyle w:val="TagStyle"/>
          <w:rFonts w:hint="cs"/>
          <w:rtl/>
        </w:rPr>
        <w:t>&lt;&lt; הצח &gt;&gt;</w:t>
      </w:r>
      <w:r>
        <w:rPr>
          <w:rFonts w:hint="cs"/>
          <w:rtl/>
          <w:lang w:eastAsia="he-IL"/>
        </w:rPr>
        <w:t xml:space="preserve">  </w:t>
      </w:r>
      <w:bookmarkEnd w:id="42399"/>
    </w:p>
    <w:p w:rsidR="004D2342" w:rsidRDefault="004D2342" w:rsidP="004D2342">
      <w:pPr>
        <w:pStyle w:val="-1"/>
        <w:rPr>
          <w:rtl/>
          <w:lang w:eastAsia="he-IL"/>
        </w:rPr>
      </w:pPr>
      <w:r>
        <w:rPr>
          <w:rFonts w:hint="cs"/>
          <w:rtl/>
          <w:lang w:eastAsia="he-IL"/>
        </w:rPr>
        <w:t>(קריאה שנייה וקריאה שלישית)</w:t>
      </w:r>
    </w:p>
    <w:p w:rsidR="004D2342" w:rsidRDefault="004D2342" w:rsidP="004D2342">
      <w:pPr>
        <w:rPr>
          <w:rtl/>
          <w:lang w:eastAsia="he-IL"/>
        </w:rPr>
      </w:pPr>
      <w:bookmarkStart w:id="42402" w:name="_ETM_Q137_391005"/>
      <w:bookmarkStart w:id="42403" w:name="_ETM_Q137_391086"/>
      <w:bookmarkEnd w:id="42402"/>
      <w:bookmarkEnd w:id="42403"/>
    </w:p>
    <w:p w:rsidR="004D2342" w:rsidRDefault="004D2342" w:rsidP="004D2342">
      <w:pPr>
        <w:pStyle w:val="af9"/>
        <w:keepNext/>
        <w:rPr>
          <w:rtl/>
        </w:rPr>
      </w:pPr>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p>
    <w:p w:rsidR="004D2342" w:rsidRDefault="004D2342" w:rsidP="004D2342">
      <w:pPr>
        <w:pStyle w:val="af9"/>
        <w:keepNext/>
        <w:rPr>
          <w:rtl/>
        </w:rPr>
      </w:pPr>
    </w:p>
    <w:p w:rsidR="004D2342" w:rsidRDefault="004D2342" w:rsidP="004D2342">
      <w:pPr>
        <w:rPr>
          <w:rtl/>
        </w:rPr>
      </w:pPr>
      <w:r>
        <w:rPr>
          <w:rFonts w:hint="cs"/>
          <w:rtl/>
        </w:rPr>
        <w:t xml:space="preserve"> חברת הכנסת שרון ניר, בבקשה. </w:t>
      </w:r>
    </w:p>
    <w:p w:rsidR="004D2342" w:rsidRDefault="004D2342" w:rsidP="004D2342">
      <w:pPr>
        <w:rPr>
          <w:rtl/>
        </w:rPr>
      </w:pPr>
    </w:p>
    <w:p w:rsidR="004D2342" w:rsidRDefault="004D2342" w:rsidP="004D2342">
      <w:pPr>
        <w:pStyle w:val="a5"/>
        <w:keepNext/>
        <w:rPr>
          <w:rtl/>
        </w:rPr>
      </w:pPr>
      <w:bookmarkStart w:id="42404" w:name="ET_speaker_6367_46"/>
      <w:r>
        <w:rPr>
          <w:rStyle w:val="TagStyle"/>
          <w:rFonts w:hint="cs"/>
          <w:rtl/>
        </w:rPr>
        <w:t xml:space="preserve"> &lt;&lt; דובר &gt;&gt; </w:t>
      </w:r>
      <w:bookmarkStart w:id="42405" w:name="_Toc130997226"/>
      <w:bookmarkStart w:id="42406" w:name="_Toc152076598"/>
      <w:r>
        <w:rPr>
          <w:rFonts w:hint="cs"/>
          <w:rtl/>
        </w:rPr>
        <w:t>שרון ניר (ישראל ביתנו):</w:t>
      </w:r>
      <w:bookmarkEnd w:id="42405"/>
      <w:bookmarkEnd w:id="42406"/>
      <w:r>
        <w:rPr>
          <w:rStyle w:val="TagStyle"/>
          <w:rFonts w:hint="cs"/>
          <w:rtl/>
        </w:rPr>
        <w:t xml:space="preserve"> &lt;&lt; דובר &gt;&gt;</w:t>
      </w:r>
      <w:r>
        <w:rPr>
          <w:rFonts w:hint="cs"/>
          <w:rtl/>
        </w:rPr>
        <w:t xml:space="preserve">  </w:t>
      </w:r>
      <w:bookmarkEnd w:id="42404"/>
    </w:p>
    <w:p w:rsidR="004D2342" w:rsidRDefault="004D2342" w:rsidP="004D2342">
      <w:pPr>
        <w:rPr>
          <w:rtl/>
        </w:rPr>
      </w:pPr>
    </w:p>
    <w:p w:rsidR="004D2342" w:rsidRDefault="004D2342" w:rsidP="004D2342">
      <w:pPr>
        <w:rPr>
          <w:rtl/>
        </w:rPr>
      </w:pPr>
      <w:r>
        <w:rPr>
          <w:rFonts w:hint="cs"/>
          <w:rtl/>
        </w:rPr>
        <w:t xml:space="preserve">גברתי היושבת-ראש, </w:t>
      </w:r>
      <w:bookmarkStart w:id="42407" w:name="_ETM_Q137_444000"/>
      <w:bookmarkEnd w:id="42407"/>
      <w:r>
        <w:rPr>
          <w:rFonts w:hint="cs"/>
          <w:rtl/>
        </w:rPr>
        <w:t xml:space="preserve">מכובדיי חברי הכנסת – כמה זמן יש לרשותי? </w:t>
      </w:r>
    </w:p>
    <w:p w:rsidR="004D2342" w:rsidRDefault="004D2342" w:rsidP="004D2342">
      <w:pPr>
        <w:rPr>
          <w:rtl/>
          <w:lang w:eastAsia="he-IL"/>
        </w:rPr>
      </w:pPr>
    </w:p>
    <w:p w:rsidR="004D2342" w:rsidRDefault="004D2342" w:rsidP="004D2342">
      <w:pPr>
        <w:pStyle w:val="af9"/>
        <w:keepNext/>
        <w:rPr>
          <w:rtl/>
        </w:rPr>
      </w:pPr>
      <w:bookmarkStart w:id="42408" w:name="ET_yor_6491_47"/>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408"/>
    </w:p>
    <w:p w:rsidR="004D2342" w:rsidRDefault="004D2342" w:rsidP="004D2342">
      <w:pPr>
        <w:rPr>
          <w:rtl/>
          <w:lang w:eastAsia="he-IL"/>
        </w:rPr>
      </w:pPr>
    </w:p>
    <w:p w:rsidR="004D2342" w:rsidRDefault="004D2342" w:rsidP="004D2342">
      <w:pPr>
        <w:rPr>
          <w:rtl/>
          <w:lang w:eastAsia="he-IL"/>
        </w:rPr>
      </w:pPr>
      <w:bookmarkStart w:id="42409" w:name="_ETM_Q137_445000"/>
      <w:bookmarkEnd w:id="42409"/>
      <w:r>
        <w:rPr>
          <w:rFonts w:hint="cs"/>
          <w:rtl/>
          <w:lang w:eastAsia="he-IL"/>
        </w:rPr>
        <w:t xml:space="preserve">30 דקות. </w:t>
      </w:r>
    </w:p>
    <w:p w:rsidR="004D2342" w:rsidRDefault="004D2342" w:rsidP="004D2342">
      <w:pPr>
        <w:rPr>
          <w:rtl/>
          <w:lang w:eastAsia="he-IL"/>
        </w:rPr>
      </w:pPr>
      <w:bookmarkStart w:id="42410" w:name="_ETM_Q137_454000"/>
      <w:bookmarkEnd w:id="42410"/>
    </w:p>
    <w:p w:rsidR="004D2342" w:rsidRDefault="004D2342" w:rsidP="004D2342">
      <w:pPr>
        <w:pStyle w:val="af8"/>
        <w:keepNext/>
        <w:rPr>
          <w:rtl/>
        </w:rPr>
      </w:pPr>
      <w:bookmarkStart w:id="42411" w:name="ET_interruption_קריאה_4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2411"/>
    </w:p>
    <w:p w:rsidR="004D2342" w:rsidRDefault="004D2342" w:rsidP="004D2342">
      <w:pPr>
        <w:rPr>
          <w:rtl/>
          <w:lang w:eastAsia="he-IL"/>
        </w:rPr>
      </w:pPr>
    </w:p>
    <w:p w:rsidR="004D2342" w:rsidRDefault="00C92CF1" w:rsidP="00C92CF1">
      <w:pPr>
        <w:rPr>
          <w:rtl/>
          <w:lang w:eastAsia="he-IL"/>
        </w:rPr>
      </w:pPr>
      <w:r>
        <w:rPr>
          <w:rFonts w:hint="cs"/>
          <w:rtl/>
          <w:lang w:eastAsia="he-IL"/>
        </w:rPr>
        <w:t>– – –</w:t>
      </w:r>
    </w:p>
    <w:p w:rsidR="004D2342" w:rsidRDefault="004D2342" w:rsidP="004D2342">
      <w:pPr>
        <w:rPr>
          <w:rtl/>
        </w:rPr>
      </w:pPr>
      <w:bookmarkStart w:id="42412" w:name="_ETM_Q137_450000"/>
      <w:bookmarkEnd w:id="42412"/>
    </w:p>
    <w:p w:rsidR="004D2342" w:rsidRDefault="004D2342" w:rsidP="004D2342">
      <w:pPr>
        <w:pStyle w:val="-"/>
        <w:keepNext/>
        <w:rPr>
          <w:rtl/>
        </w:rPr>
      </w:pPr>
      <w:bookmarkStart w:id="42413" w:name="ET_speakercontinue_6367_52"/>
      <w:r>
        <w:rPr>
          <w:rStyle w:val="TagStyle"/>
          <w:rFonts w:hint="cs"/>
          <w:rtl/>
        </w:rPr>
        <w:t xml:space="preserve"> &lt;&lt; דובר_המשך &gt;&gt; </w:t>
      </w:r>
      <w:r>
        <w:rPr>
          <w:rFonts w:hint="cs"/>
          <w:rtl/>
        </w:rPr>
        <w:t>שרון ניר (ישראל ביתנו):</w:t>
      </w:r>
      <w:r>
        <w:rPr>
          <w:rStyle w:val="TagStyle"/>
          <w:rtl/>
        </w:rPr>
        <w:t xml:space="preserve"> &lt;&lt; דובר_המשך &gt;&gt;</w:t>
      </w:r>
      <w:r>
        <w:rPr>
          <w:rFonts w:hint="cs"/>
          <w:rtl/>
        </w:rPr>
        <w:t xml:space="preserve">  </w:t>
      </w:r>
      <w:bookmarkEnd w:id="42413"/>
    </w:p>
    <w:p w:rsidR="004D2342" w:rsidRDefault="004D2342" w:rsidP="004D2342">
      <w:pPr>
        <w:rPr>
          <w:rtl/>
          <w:lang w:eastAsia="he-IL"/>
        </w:rPr>
      </w:pPr>
    </w:p>
    <w:p w:rsidR="004D2342" w:rsidRDefault="004D2342" w:rsidP="00C92CF1">
      <w:pPr>
        <w:rPr>
          <w:rtl/>
          <w:lang w:eastAsia="he-IL"/>
        </w:rPr>
      </w:pPr>
      <w:r>
        <w:rPr>
          <w:rFonts w:hint="cs"/>
          <w:rtl/>
          <w:lang w:eastAsia="he-IL"/>
        </w:rPr>
        <w:t xml:space="preserve">גברתי היושבת-ראש, אני כמובן אמשיך אבל </w:t>
      </w:r>
      <w:bookmarkStart w:id="42414" w:name="_ETM_Q137_468000"/>
      <w:bookmarkEnd w:id="42414"/>
      <w:r>
        <w:rPr>
          <w:rFonts w:hint="cs"/>
          <w:rtl/>
          <w:lang w:eastAsia="he-IL"/>
        </w:rPr>
        <w:t>אי-אפשר להתעלם מהמוסר הכפול, ככה, שאנחנו כל פעם נתקל</w:t>
      </w:r>
      <w:bookmarkStart w:id="42415" w:name="_ETM_Q137_465000"/>
      <w:bookmarkEnd w:id="42415"/>
      <w:r>
        <w:rPr>
          <w:rFonts w:hint="cs"/>
          <w:rtl/>
          <w:lang w:eastAsia="he-IL"/>
        </w:rPr>
        <w:t xml:space="preserve">ים בו, ואני מבקשת לנסות בדבריי היום </w:t>
      </w:r>
      <w:bookmarkStart w:id="42416" w:name="_ETM_Q137_479000"/>
      <w:bookmarkEnd w:id="42416"/>
      <w:r>
        <w:rPr>
          <w:rFonts w:hint="cs"/>
          <w:rtl/>
          <w:lang w:eastAsia="he-IL"/>
        </w:rPr>
        <w:t xml:space="preserve">להתייחס גם למחאה הגדולה שקורית בעם ישראל וברחוב הישראלי ולפרש </w:t>
      </w:r>
      <w:bookmarkStart w:id="42417" w:name="_ETM_Q137_492000"/>
      <w:bookmarkEnd w:id="42417"/>
      <w:r>
        <w:rPr>
          <w:rFonts w:hint="cs"/>
          <w:rtl/>
          <w:lang w:eastAsia="he-IL"/>
        </w:rPr>
        <w:t xml:space="preserve">אותה כסוג של הזדמנות, כי באמת </w:t>
      </w:r>
      <w:r w:rsidR="00C92CF1">
        <w:rPr>
          <w:rFonts w:hint="cs"/>
          <w:rtl/>
          <w:lang w:eastAsia="he-IL"/>
        </w:rPr>
        <w:t>– – –</w:t>
      </w:r>
    </w:p>
    <w:p w:rsidR="004D2342" w:rsidRDefault="004D2342" w:rsidP="004D2342">
      <w:pPr>
        <w:rPr>
          <w:rtl/>
          <w:lang w:eastAsia="he-IL"/>
        </w:rPr>
      </w:pPr>
      <w:bookmarkStart w:id="42418" w:name="_ETM_Q137_488000"/>
      <w:bookmarkEnd w:id="42418"/>
    </w:p>
    <w:p w:rsidR="004D2342" w:rsidRDefault="004D2342" w:rsidP="004D2342">
      <w:pPr>
        <w:pStyle w:val="af9"/>
        <w:keepNext/>
        <w:rPr>
          <w:rtl/>
        </w:rPr>
      </w:pPr>
      <w:bookmarkStart w:id="42419" w:name="ET_yor_6491_83"/>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bookmarkEnd w:id="42419"/>
    </w:p>
    <w:p w:rsidR="004D2342" w:rsidRDefault="004D2342" w:rsidP="004D2342">
      <w:pPr>
        <w:rPr>
          <w:rtl/>
          <w:lang w:eastAsia="he-IL"/>
        </w:rPr>
      </w:pPr>
    </w:p>
    <w:p w:rsidR="004D2342" w:rsidRDefault="004D2342" w:rsidP="004D2342">
      <w:pPr>
        <w:rPr>
          <w:rtl/>
          <w:lang w:eastAsia="he-IL"/>
        </w:rPr>
      </w:pPr>
      <w:r>
        <w:rPr>
          <w:rFonts w:hint="cs"/>
          <w:rtl/>
          <w:lang w:eastAsia="he-IL"/>
        </w:rPr>
        <w:t xml:space="preserve">סליחה, רגע. </w:t>
      </w:r>
    </w:p>
    <w:p w:rsidR="004D2342" w:rsidRDefault="004D2342" w:rsidP="004D2342">
      <w:pPr>
        <w:rPr>
          <w:rtl/>
          <w:lang w:eastAsia="he-IL"/>
        </w:rPr>
      </w:pPr>
      <w:bookmarkStart w:id="42420" w:name="_ETM_Q137_500000"/>
      <w:bookmarkEnd w:id="42420"/>
    </w:p>
    <w:p w:rsidR="004D2342" w:rsidRDefault="004D2342" w:rsidP="004D2342">
      <w:pPr>
        <w:pStyle w:val="af8"/>
        <w:keepNext/>
        <w:rPr>
          <w:rtl/>
        </w:rPr>
      </w:pPr>
      <w:bookmarkStart w:id="42421" w:name="ET_interruption_6044_5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42421"/>
    </w:p>
    <w:p w:rsidR="004D2342" w:rsidRDefault="004D2342" w:rsidP="004D2342">
      <w:pPr>
        <w:rPr>
          <w:rtl/>
          <w:lang w:eastAsia="he-IL"/>
        </w:rPr>
      </w:pPr>
    </w:p>
    <w:p w:rsidR="004D2342" w:rsidRDefault="00C92CF1" w:rsidP="00C92CF1">
      <w:pPr>
        <w:rPr>
          <w:rtl/>
          <w:lang w:eastAsia="he-IL"/>
        </w:rPr>
      </w:pPr>
      <w:bookmarkStart w:id="42422" w:name="_ETM_Q137_493000"/>
      <w:bookmarkEnd w:id="42422"/>
      <w:r>
        <w:rPr>
          <w:rFonts w:hint="cs"/>
          <w:rtl/>
          <w:lang w:eastAsia="he-IL"/>
        </w:rPr>
        <w:t>– – –</w:t>
      </w:r>
      <w:r w:rsidR="004D2342">
        <w:rPr>
          <w:rFonts w:hint="cs"/>
          <w:rtl/>
          <w:lang w:eastAsia="he-IL"/>
        </w:rPr>
        <w:t xml:space="preserve"> </w:t>
      </w:r>
    </w:p>
    <w:p w:rsidR="00CD1EEA" w:rsidRDefault="00CD1EEA" w:rsidP="00590D4B">
      <w:pPr>
        <w:rPr>
          <w:rtl/>
          <w:lang w:eastAsia="he-IL"/>
        </w:rPr>
      </w:pPr>
    </w:p>
    <w:p w:rsidR="00CD1EEA" w:rsidRDefault="00CD1EEA" w:rsidP="00590D4B">
      <w:pPr>
        <w:pStyle w:val="-"/>
        <w:keepNext/>
        <w:rPr>
          <w:rtl/>
        </w:rPr>
      </w:pPr>
      <w:bookmarkStart w:id="42423" w:name="ET_speakercontinue_6367_19"/>
      <w:r w:rsidRPr="00802942">
        <w:rPr>
          <w:rStyle w:val="TagStyle"/>
          <w:rtl/>
        </w:rPr>
        <w:t xml:space="preserve"> &lt;&lt; דובר_המשך &gt;&gt; </w:t>
      </w:r>
      <w:r>
        <w:rPr>
          <w:rtl/>
        </w:rPr>
        <w:t>שרון ניר (ישראל ביתנו):</w:t>
      </w:r>
      <w:r w:rsidRPr="00802942">
        <w:rPr>
          <w:rStyle w:val="TagStyle"/>
          <w:rtl/>
        </w:rPr>
        <w:t xml:space="preserve"> &lt;&lt; דובר_המשך &gt;&gt;</w:t>
      </w:r>
      <w:r>
        <w:rPr>
          <w:rtl/>
        </w:rPr>
        <w:t xml:space="preserve">  </w:t>
      </w:r>
      <w:bookmarkEnd w:id="42423"/>
    </w:p>
    <w:p w:rsidR="00CD1EEA" w:rsidRDefault="00CD1EEA" w:rsidP="001B10C0">
      <w:pPr>
        <w:rPr>
          <w:rtl/>
          <w:lang w:eastAsia="he-IL"/>
        </w:rPr>
      </w:pPr>
    </w:p>
    <w:p w:rsidR="00CD1EEA" w:rsidRDefault="00CD1EEA" w:rsidP="00C41530">
      <w:pPr>
        <w:rPr>
          <w:rtl/>
          <w:lang w:eastAsia="he-IL"/>
        </w:rPr>
      </w:pPr>
      <w:r>
        <w:rPr>
          <w:rFonts w:hint="cs"/>
          <w:rtl/>
          <w:lang w:eastAsia="he-IL"/>
        </w:rPr>
        <w:t xml:space="preserve">גברתי היושבת-ראש, מכובדיי חברי הכנסת, באמת, אני חושבת שצריך להסתכל רגע על </w:t>
      </w:r>
      <w:bookmarkStart w:id="42424" w:name="_ETM_Q137_552000"/>
      <w:bookmarkEnd w:id="42424"/>
      <w:r>
        <w:rPr>
          <w:rFonts w:hint="cs"/>
          <w:rtl/>
          <w:lang w:eastAsia="he-IL"/>
        </w:rPr>
        <w:t xml:space="preserve">המחאה הגדולה </w:t>
      </w:r>
      <w:r>
        <w:rPr>
          <w:rtl/>
          <w:lang w:eastAsia="he-IL"/>
        </w:rPr>
        <w:t>–</w:t>
      </w:r>
      <w:r>
        <w:rPr>
          <w:rFonts w:hint="cs"/>
          <w:rtl/>
          <w:lang w:eastAsia="he-IL"/>
        </w:rPr>
        <w:t xml:space="preserve"> צריך לומר, אחת הגדולות שידעה המדינה שלנו </w:t>
      </w:r>
      <w:r>
        <w:rPr>
          <w:rtl/>
          <w:lang w:eastAsia="he-IL"/>
        </w:rPr>
        <w:t>–</w:t>
      </w:r>
      <w:r>
        <w:rPr>
          <w:rFonts w:hint="cs"/>
          <w:rtl/>
          <w:lang w:eastAsia="he-IL"/>
        </w:rPr>
        <w:t xml:space="preserve"> </w:t>
      </w:r>
      <w:bookmarkStart w:id="42425" w:name="_ETM_Q137_563000"/>
      <w:bookmarkEnd w:id="42425"/>
      <w:r>
        <w:rPr>
          <w:rFonts w:hint="cs"/>
          <w:rtl/>
          <w:lang w:eastAsia="he-IL"/>
        </w:rPr>
        <w:t xml:space="preserve">שבאה לידי ביטוי ברחוב הישראלי וגם לאורך זמן, כבר למעלה </w:t>
      </w:r>
      <w:bookmarkStart w:id="42426" w:name="_ETM_Q137_569000"/>
      <w:bookmarkEnd w:id="42426"/>
      <w:r>
        <w:rPr>
          <w:rFonts w:hint="cs"/>
          <w:rtl/>
          <w:lang w:eastAsia="he-IL"/>
        </w:rPr>
        <w:t xml:space="preserve">מחודשיים, כבר שלושה, והיא צריכה לשאת פירות; כי באמת אחת </w:t>
      </w:r>
      <w:bookmarkStart w:id="42427" w:name="_ETM_Q137_576000"/>
      <w:bookmarkEnd w:id="42427"/>
      <w:r>
        <w:rPr>
          <w:rFonts w:hint="cs"/>
          <w:rtl/>
          <w:lang w:eastAsia="he-IL"/>
        </w:rPr>
        <w:t xml:space="preserve">ההזדמנויות בבית הזה של נבחרי הציבור זה להקשיב לרחשי ליבו </w:t>
      </w:r>
      <w:bookmarkStart w:id="42428" w:name="_ETM_Q137_578000"/>
      <w:bookmarkEnd w:id="42428"/>
      <w:r>
        <w:rPr>
          <w:rFonts w:hint="cs"/>
          <w:rtl/>
          <w:lang w:eastAsia="he-IL"/>
        </w:rPr>
        <w:t xml:space="preserve">של העם. </w:t>
      </w:r>
      <w:bookmarkStart w:id="42429" w:name="_ETM_Q137_583000"/>
      <w:bookmarkEnd w:id="42429"/>
      <w:r>
        <w:rPr>
          <w:rFonts w:hint="cs"/>
          <w:rtl/>
          <w:lang w:eastAsia="he-IL"/>
        </w:rPr>
        <w:t xml:space="preserve">וזוהי שעת רצון. אני חושבת שמתוך המשבר הזה, </w:t>
      </w:r>
      <w:bookmarkStart w:id="42430" w:name="_ETM_Q137_584000"/>
      <w:bookmarkEnd w:id="42430"/>
      <w:r>
        <w:rPr>
          <w:rFonts w:hint="cs"/>
          <w:rtl/>
          <w:lang w:eastAsia="he-IL"/>
        </w:rPr>
        <w:t xml:space="preserve">שבו יש מחאה גדולה בעם, אנחנו חייבים לצאת מחוזקים. </w:t>
      </w:r>
      <w:bookmarkStart w:id="42431" w:name="_ETM_Q137_593000"/>
      <w:bookmarkEnd w:id="42431"/>
      <w:r>
        <w:rPr>
          <w:rFonts w:hint="cs"/>
          <w:rtl/>
          <w:lang w:eastAsia="he-IL"/>
        </w:rPr>
        <w:t xml:space="preserve">אני </w:t>
      </w:r>
      <w:bookmarkStart w:id="42432" w:name="_ETM_Q137_594000"/>
      <w:bookmarkEnd w:id="42432"/>
      <w:r>
        <w:rPr>
          <w:rFonts w:hint="cs"/>
          <w:rtl/>
          <w:lang w:eastAsia="he-IL"/>
        </w:rPr>
        <w:t xml:space="preserve">רוצה לראות במחאה הזו סוג של הזדמנות, ואחד הפתרונות המשמעותיים </w:t>
      </w:r>
      <w:bookmarkStart w:id="42433" w:name="_ETM_Q137_597000"/>
      <w:bookmarkEnd w:id="42433"/>
      <w:r>
        <w:rPr>
          <w:rFonts w:hint="cs"/>
          <w:rtl/>
          <w:lang w:eastAsia="he-IL"/>
        </w:rPr>
        <w:t xml:space="preserve">ביותר למשבר הוא ההזדמנות ליצור פה באמת </w:t>
      </w:r>
      <w:bookmarkStart w:id="42434" w:name="_ETM_Q0_82027933"/>
      <w:bookmarkStart w:id="42435" w:name="_ETM_Q0_82028455"/>
      <w:r>
        <w:rPr>
          <w:rFonts w:hint="cs"/>
          <w:rtl/>
          <w:lang w:eastAsia="he-IL"/>
        </w:rPr>
        <w:t>תשתית אמיתי</w:t>
      </w:r>
      <w:bookmarkEnd w:id="42434"/>
      <w:bookmarkEnd w:id="42435"/>
      <w:r>
        <w:rPr>
          <w:rFonts w:hint="cs"/>
          <w:rtl/>
          <w:lang w:eastAsia="he-IL"/>
        </w:rPr>
        <w:t xml:space="preserve">ת ולחוקק </w:t>
      </w:r>
      <w:bookmarkStart w:id="42436" w:name="_ETM_Q137_606000"/>
      <w:bookmarkEnd w:id="42436"/>
      <w:r>
        <w:rPr>
          <w:rFonts w:hint="cs"/>
          <w:rtl/>
          <w:lang w:eastAsia="he-IL"/>
        </w:rPr>
        <w:t xml:space="preserve">חוקה לישראל ובית משפט לחוקה. </w:t>
      </w:r>
    </w:p>
    <w:p w:rsidR="00CD1EEA" w:rsidRDefault="00CD1EEA" w:rsidP="00590D4B">
      <w:pPr>
        <w:rPr>
          <w:rtl/>
          <w:lang w:eastAsia="he-IL"/>
        </w:rPr>
      </w:pPr>
    </w:p>
    <w:p w:rsidR="00CD1EEA" w:rsidRDefault="00CD1EEA" w:rsidP="00C41530">
      <w:pPr>
        <w:rPr>
          <w:rtl/>
          <w:lang w:eastAsia="he-IL"/>
        </w:rPr>
      </w:pPr>
      <w:bookmarkStart w:id="42437" w:name="_ETM_Q137_609000"/>
      <w:bookmarkEnd w:id="42437"/>
      <w:r>
        <w:rPr>
          <w:rFonts w:hint="cs"/>
          <w:rtl/>
          <w:lang w:eastAsia="he-IL"/>
        </w:rPr>
        <w:t xml:space="preserve">גברתי, הסוגיה של חוקה ובית </w:t>
      </w:r>
      <w:bookmarkStart w:id="42438" w:name="_ETM_Q137_612000"/>
      <w:bookmarkEnd w:id="42438"/>
      <w:r>
        <w:rPr>
          <w:rFonts w:hint="cs"/>
          <w:rtl/>
          <w:lang w:eastAsia="he-IL"/>
        </w:rPr>
        <w:t xml:space="preserve">משפט </w:t>
      </w:r>
      <w:r w:rsidR="007D20C8">
        <w:rPr>
          <w:rFonts w:hint="cs"/>
          <w:rtl/>
          <w:lang w:eastAsia="he-IL"/>
        </w:rPr>
        <w:t>ל</w:t>
      </w:r>
      <w:r>
        <w:rPr>
          <w:rFonts w:hint="cs"/>
          <w:rtl/>
          <w:lang w:eastAsia="he-IL"/>
        </w:rPr>
        <w:t>חוקה עולים על סדר-היום ויורדים מסדר-היום, ותכף, ככה, אני</w:t>
      </w:r>
      <w:bookmarkStart w:id="42439" w:name="_ETM_Q137_616000"/>
      <w:bookmarkEnd w:id="42439"/>
      <w:r>
        <w:rPr>
          <w:rFonts w:hint="cs"/>
          <w:rtl/>
          <w:lang w:eastAsia="he-IL"/>
        </w:rPr>
        <w:t xml:space="preserve"> אגולל גם את ההיסטוריה בנושא העלאה</w:t>
      </w:r>
      <w:bookmarkStart w:id="42440" w:name="_ETM_Q137_620000"/>
      <w:bookmarkEnd w:id="42440"/>
      <w:r>
        <w:rPr>
          <w:rFonts w:hint="cs"/>
          <w:rtl/>
          <w:lang w:eastAsia="he-IL"/>
        </w:rPr>
        <w:t xml:space="preserve"> והורדה מסדר-היום בהקשר של חוקה. </w:t>
      </w:r>
      <w:bookmarkStart w:id="42441" w:name="_ETM_Q137_626000"/>
      <w:bookmarkEnd w:id="42441"/>
      <w:r>
        <w:rPr>
          <w:rFonts w:hint="cs"/>
          <w:rtl/>
          <w:lang w:eastAsia="he-IL"/>
        </w:rPr>
        <w:t xml:space="preserve">אבל אני רוצה לומר דבר </w:t>
      </w:r>
      <w:bookmarkStart w:id="42442" w:name="_ETM_Q137_629000"/>
      <w:bookmarkEnd w:id="42442"/>
      <w:r>
        <w:rPr>
          <w:rFonts w:hint="cs"/>
          <w:rtl/>
          <w:lang w:eastAsia="he-IL"/>
        </w:rPr>
        <w:t xml:space="preserve">אחד. דווקא בעת הנוכחית, שבה יש משבר עמוק, </w:t>
      </w:r>
      <w:bookmarkStart w:id="42443" w:name="_ETM_Q137_635000"/>
      <w:bookmarkEnd w:id="42443"/>
      <w:r>
        <w:rPr>
          <w:rFonts w:hint="cs"/>
          <w:rtl/>
          <w:lang w:eastAsia="he-IL"/>
        </w:rPr>
        <w:t xml:space="preserve">ודווקא אווירת המשבר וההבנה המחלחלת שמה שהיה לא יכול </w:t>
      </w:r>
      <w:bookmarkStart w:id="42444" w:name="_ETM_Q137_640000"/>
      <w:bookmarkEnd w:id="42444"/>
      <w:r>
        <w:rPr>
          <w:rFonts w:hint="cs"/>
          <w:rtl/>
          <w:lang w:eastAsia="he-IL"/>
        </w:rPr>
        <w:t xml:space="preserve">להיות עוד נותנות את הכוח לציבור וגם לנבחרי הציבור לעצור </w:t>
      </w:r>
      <w:bookmarkStart w:id="42445" w:name="_ETM_Q137_644000"/>
      <w:bookmarkEnd w:id="42445"/>
      <w:r>
        <w:rPr>
          <w:rFonts w:hint="cs"/>
          <w:rtl/>
          <w:lang w:eastAsia="he-IL"/>
        </w:rPr>
        <w:t>מתוך הכאוס הזה ולייצר סדר חדש. והציפייה של העם מאיתנו,</w:t>
      </w:r>
      <w:bookmarkStart w:id="42446" w:name="_ETM_Q137_651000"/>
      <w:bookmarkEnd w:id="42446"/>
      <w:r>
        <w:rPr>
          <w:rFonts w:hint="cs"/>
          <w:rtl/>
          <w:lang w:eastAsia="he-IL"/>
        </w:rPr>
        <w:t xml:space="preserve"> שבאמת סדר חדש ייצור כאן מבנה משטרי הגון, מאוזן, שיסדיר </w:t>
      </w:r>
      <w:bookmarkStart w:id="42447" w:name="_ETM_Q137_657000"/>
      <w:bookmarkEnd w:id="42447"/>
      <w:r>
        <w:rPr>
          <w:rFonts w:hint="cs"/>
          <w:rtl/>
          <w:lang w:eastAsia="he-IL"/>
        </w:rPr>
        <w:t>כמובן, גברתי, את מערכות היחסים בין הרשויות ויעניק לאזרחים, סוף</w:t>
      </w:r>
      <w:bookmarkStart w:id="42448" w:name="_ETM_Q137_667000"/>
      <w:bookmarkEnd w:id="42448"/>
      <w:r>
        <w:rPr>
          <w:rFonts w:hint="cs"/>
          <w:rtl/>
          <w:lang w:eastAsia="he-IL"/>
        </w:rPr>
        <w:t xml:space="preserve">-סוף, מגילת זכויות המגינה עליהם מהכוח של השלטון. </w:t>
      </w:r>
    </w:p>
    <w:p w:rsidR="00CD1EEA" w:rsidRDefault="00CD1EEA" w:rsidP="00590D4B">
      <w:pPr>
        <w:rPr>
          <w:rtl/>
          <w:lang w:eastAsia="he-IL"/>
        </w:rPr>
      </w:pPr>
    </w:p>
    <w:p w:rsidR="00CD1EEA" w:rsidRDefault="00CD1EEA" w:rsidP="007D20C8">
      <w:pPr>
        <w:rPr>
          <w:rtl/>
          <w:lang w:eastAsia="he-IL"/>
        </w:rPr>
      </w:pPr>
      <w:bookmarkStart w:id="42449" w:name="_ETM_Q137_672000"/>
      <w:bookmarkEnd w:id="42449"/>
      <w:r>
        <w:rPr>
          <w:rFonts w:hint="cs"/>
          <w:rtl/>
          <w:lang w:eastAsia="he-IL"/>
        </w:rPr>
        <w:t xml:space="preserve">זה לא </w:t>
      </w:r>
      <w:bookmarkStart w:id="42450" w:name="_ETM_Q137_675000"/>
      <w:bookmarkEnd w:id="42450"/>
      <w:r>
        <w:rPr>
          <w:rFonts w:hint="cs"/>
          <w:rtl/>
          <w:lang w:eastAsia="he-IL"/>
        </w:rPr>
        <w:t>סוד שהתשתית לשיח והרוח המתאימה הן כמובן מגילת העצמאות, וז</w:t>
      </w:r>
      <w:bookmarkStart w:id="42451" w:name="_ETM_Q137_681000"/>
      <w:bookmarkEnd w:id="42451"/>
      <w:r>
        <w:rPr>
          <w:rFonts w:hint="cs"/>
          <w:rtl/>
          <w:lang w:eastAsia="he-IL"/>
        </w:rPr>
        <w:t xml:space="preserve">ו באמת תשתית חשובה שאנחנו צריכים באמת לפשפש בה ולראות </w:t>
      </w:r>
      <w:bookmarkStart w:id="42452" w:name="_ETM_Q137_685000"/>
      <w:bookmarkEnd w:id="42452"/>
      <w:r>
        <w:rPr>
          <w:rFonts w:hint="cs"/>
          <w:rtl/>
          <w:lang w:eastAsia="he-IL"/>
        </w:rPr>
        <w:t>איך אנחנו לוקחים את כל ההזדמנות הזו ומביאים אותה עכשיו גם למעגלי השיח, שנקווה שי</w:t>
      </w:r>
      <w:r w:rsidR="007D20C8">
        <w:rPr>
          <w:rFonts w:hint="cs"/>
          <w:rtl/>
          <w:lang w:eastAsia="he-IL"/>
        </w:rPr>
        <w:t>ישאו</w:t>
      </w:r>
      <w:r>
        <w:rPr>
          <w:rFonts w:hint="cs"/>
          <w:rtl/>
          <w:lang w:eastAsia="he-IL"/>
        </w:rPr>
        <w:t xml:space="preserve"> פר</w:t>
      </w:r>
      <w:r w:rsidR="007D20C8">
        <w:rPr>
          <w:rFonts w:hint="cs"/>
          <w:rtl/>
          <w:lang w:eastAsia="he-IL"/>
        </w:rPr>
        <w:t>י</w:t>
      </w:r>
      <w:r>
        <w:rPr>
          <w:rFonts w:hint="cs"/>
          <w:rtl/>
          <w:lang w:eastAsia="he-IL"/>
        </w:rPr>
        <w:t xml:space="preserve"> בבית הנשיא.</w:t>
      </w:r>
      <w:bookmarkStart w:id="42453" w:name="_ETM_Q137_698000"/>
      <w:bookmarkEnd w:id="42453"/>
      <w:r>
        <w:rPr>
          <w:rFonts w:hint="cs"/>
          <w:rtl/>
          <w:lang w:eastAsia="he-IL"/>
        </w:rPr>
        <w:t xml:space="preserve"> אבל צריך</w:t>
      </w:r>
      <w:bookmarkStart w:id="42454" w:name="_ETM_Q137_699000"/>
      <w:bookmarkEnd w:id="42454"/>
      <w:r>
        <w:rPr>
          <w:rFonts w:hint="cs"/>
          <w:rtl/>
          <w:lang w:eastAsia="he-IL"/>
        </w:rPr>
        <w:t xml:space="preserve"> להגיד שבאמת, ישראל של שנת 2023 צריכה מסמך מקיף, </w:t>
      </w:r>
      <w:bookmarkStart w:id="42455" w:name="_ETM_Q137_701000"/>
      <w:bookmarkEnd w:id="42455"/>
      <w:r>
        <w:rPr>
          <w:rFonts w:hint="cs"/>
          <w:rtl/>
          <w:lang w:eastAsia="he-IL"/>
        </w:rPr>
        <w:t>שלם, שיכבד ויבטא את כל הזרמים שיש בחברה הישראלית</w:t>
      </w:r>
      <w:bookmarkStart w:id="42456" w:name="_ETM_Q137_711000"/>
      <w:bookmarkEnd w:id="42456"/>
      <w:r>
        <w:rPr>
          <w:rFonts w:hint="cs"/>
          <w:rtl/>
          <w:lang w:eastAsia="he-IL"/>
        </w:rPr>
        <w:t xml:space="preserve">. אסור להסתפק כבר בתקנות ובאוסף של תקנות ובחוקי-יסוד. זו הזדמנות </w:t>
      </w:r>
      <w:bookmarkStart w:id="42457" w:name="_ETM_Q137_716000"/>
      <w:bookmarkEnd w:id="42457"/>
      <w:r>
        <w:rPr>
          <w:rFonts w:hint="cs"/>
          <w:rtl/>
          <w:lang w:eastAsia="he-IL"/>
        </w:rPr>
        <w:t>לקחת את כל מה שירשנו מהטורקים ומהבריטים ולהפוך את זה</w:t>
      </w:r>
      <w:bookmarkStart w:id="42458" w:name="_ETM_Q137_723000"/>
      <w:bookmarkEnd w:id="42458"/>
      <w:r>
        <w:rPr>
          <w:rFonts w:hint="cs"/>
          <w:rtl/>
          <w:lang w:eastAsia="he-IL"/>
        </w:rPr>
        <w:t xml:space="preserve"> באמת לאיזשהו מסמך מכונן שלנו. אנחנו רוצים לחולל שינוי בתחומים </w:t>
      </w:r>
      <w:bookmarkStart w:id="42459" w:name="_ETM_Q137_729000"/>
      <w:bookmarkEnd w:id="42459"/>
      <w:r>
        <w:rPr>
          <w:rFonts w:hint="cs"/>
          <w:rtl/>
          <w:lang w:eastAsia="he-IL"/>
        </w:rPr>
        <w:t xml:space="preserve">בעלי חשיבות רבה בחיי החברה ובחיי המדינה בכלל. </w:t>
      </w:r>
      <w:bookmarkStart w:id="42460" w:name="_ETM_Q137_733000"/>
      <w:bookmarkEnd w:id="42460"/>
      <w:r>
        <w:rPr>
          <w:rFonts w:hint="cs"/>
          <w:rtl/>
          <w:lang w:eastAsia="he-IL"/>
        </w:rPr>
        <w:t xml:space="preserve">וכדי לייצר באמת חברה פורחת, ישראל דמוקרטית וליברלית, </w:t>
      </w:r>
      <w:bookmarkStart w:id="42461" w:name="_ETM_Q137_741000"/>
      <w:bookmarkEnd w:id="42461"/>
      <w:r>
        <w:rPr>
          <w:rFonts w:hint="cs"/>
          <w:rtl/>
          <w:lang w:eastAsia="he-IL"/>
        </w:rPr>
        <w:t xml:space="preserve">חוקה זה הפתרון. </w:t>
      </w:r>
      <w:bookmarkStart w:id="42462" w:name="TOR_Q138"/>
      <w:bookmarkEnd w:id="42462"/>
      <w:r>
        <w:rPr>
          <w:rFonts w:hint="cs"/>
          <w:rtl/>
          <w:lang w:eastAsia="he-IL"/>
        </w:rPr>
        <w:t>החוקה נועדה באמת להסדיר שני דברים: גם את זכויות היסוד והחובות של האזרחים, אבל לא פחות חשוב</w:t>
      </w:r>
      <w:r w:rsidR="007D20C8">
        <w:rPr>
          <w:rFonts w:hint="cs"/>
          <w:rtl/>
          <w:lang w:eastAsia="he-IL"/>
        </w:rPr>
        <w:t xml:space="preserve"> </w:t>
      </w:r>
      <w:r w:rsidR="007D20C8">
        <w:rPr>
          <w:rFonts w:hint="eastAsia"/>
          <w:rtl/>
          <w:lang w:eastAsia="he-IL"/>
        </w:rPr>
        <w:t>–</w:t>
      </w:r>
      <w:r>
        <w:rPr>
          <w:rFonts w:hint="cs"/>
          <w:rtl/>
          <w:lang w:eastAsia="he-IL"/>
        </w:rPr>
        <w:t xml:space="preserve"> </w:t>
      </w:r>
      <w:bookmarkStart w:id="42463" w:name="_ETM_Q138_153000"/>
      <w:bookmarkEnd w:id="42463"/>
      <w:r>
        <w:rPr>
          <w:rFonts w:hint="cs"/>
          <w:rtl/>
          <w:lang w:eastAsia="he-IL"/>
        </w:rPr>
        <w:t xml:space="preserve">גם את החובות של המדינה כלפי האזרחים. </w:t>
      </w:r>
      <w:bookmarkStart w:id="42464" w:name="_ETM_Q138_158000"/>
      <w:bookmarkEnd w:id="42464"/>
      <w:r>
        <w:rPr>
          <w:rFonts w:hint="cs"/>
          <w:rtl/>
          <w:lang w:eastAsia="he-IL"/>
        </w:rPr>
        <w:t xml:space="preserve">לא ייתכן </w:t>
      </w:r>
      <w:bookmarkStart w:id="42465" w:name="_ETM_Q138_155000"/>
      <w:bookmarkEnd w:id="42465"/>
      <w:r>
        <w:rPr>
          <w:rFonts w:hint="cs"/>
          <w:rtl/>
          <w:lang w:eastAsia="he-IL"/>
        </w:rPr>
        <w:t xml:space="preserve">שאחרי 76 שנים מאז הקמתה של המדינה עדיין אין חוקה </w:t>
      </w:r>
      <w:bookmarkStart w:id="42466" w:name="_ETM_Q138_163000"/>
      <w:bookmarkEnd w:id="42466"/>
      <w:r>
        <w:rPr>
          <w:rFonts w:hint="cs"/>
          <w:rtl/>
          <w:lang w:eastAsia="he-IL"/>
        </w:rPr>
        <w:t xml:space="preserve">לישראל. נחוצה כאן חוקה כתובה, ממוסדת, וצריך לומר, כמו במרבית </w:t>
      </w:r>
      <w:bookmarkStart w:id="42467" w:name="_ETM_Q138_171000"/>
      <w:bookmarkEnd w:id="42467"/>
      <w:r>
        <w:rPr>
          <w:rFonts w:hint="cs"/>
          <w:rtl/>
          <w:lang w:eastAsia="he-IL"/>
        </w:rPr>
        <w:t>המדינות המתוקנות בעולם.</w:t>
      </w:r>
    </w:p>
    <w:p w:rsidR="00CD1EEA" w:rsidRDefault="00CD1EEA" w:rsidP="00590D4B">
      <w:pPr>
        <w:rPr>
          <w:rtl/>
          <w:lang w:eastAsia="he-IL"/>
        </w:rPr>
      </w:pPr>
    </w:p>
    <w:p w:rsidR="00CD1EEA" w:rsidRDefault="00CD1EEA" w:rsidP="00C92CF1">
      <w:pPr>
        <w:rPr>
          <w:rtl/>
          <w:lang w:eastAsia="he-IL"/>
        </w:rPr>
      </w:pPr>
      <w:r>
        <w:rPr>
          <w:rFonts w:hint="cs"/>
          <w:rtl/>
          <w:lang w:eastAsia="he-IL"/>
        </w:rPr>
        <w:t xml:space="preserve">אני רוצה מכאן, גברתי, לגולל </w:t>
      </w:r>
      <w:bookmarkStart w:id="42468" w:name="_ETM_Q138_174000"/>
      <w:bookmarkEnd w:id="42468"/>
      <w:r>
        <w:rPr>
          <w:rFonts w:hint="cs"/>
          <w:rtl/>
          <w:lang w:eastAsia="he-IL"/>
        </w:rPr>
        <w:t xml:space="preserve">את ההיסטוריה של התהליך החוקתי בישראל ולסקור ככה את אבני </w:t>
      </w:r>
      <w:bookmarkStart w:id="42469" w:name="_ETM_Q138_180000"/>
      <w:bookmarkEnd w:id="42469"/>
      <w:r>
        <w:rPr>
          <w:rFonts w:hint="cs"/>
          <w:rtl/>
          <w:lang w:eastAsia="he-IL"/>
        </w:rPr>
        <w:t xml:space="preserve">הדרך המרכזיות למן הכרזת העצמאות ועד היום. אז באמת כולנו </w:t>
      </w:r>
      <w:bookmarkStart w:id="42470" w:name="_ETM_Q138_192000"/>
      <w:bookmarkEnd w:id="42470"/>
      <w:r>
        <w:rPr>
          <w:rFonts w:hint="cs"/>
          <w:rtl/>
          <w:lang w:eastAsia="he-IL"/>
        </w:rPr>
        <w:t xml:space="preserve">זוכרים את המפגש המכונן של האספה המכוננת, שכבר בחלק </w:t>
      </w:r>
      <w:bookmarkStart w:id="42471" w:name="_ETM_Q138_195000"/>
      <w:bookmarkEnd w:id="42471"/>
      <w:r>
        <w:rPr>
          <w:rFonts w:hint="cs"/>
          <w:rtl/>
          <w:lang w:eastAsia="he-IL"/>
        </w:rPr>
        <w:t>השני שלה, של הכרזת העצמאות</w:t>
      </w:r>
      <w:bookmarkStart w:id="42472" w:name="_ETM_Q138_197000"/>
      <w:bookmarkEnd w:id="42472"/>
      <w:r>
        <w:rPr>
          <w:rFonts w:hint="cs"/>
          <w:rtl/>
          <w:lang w:eastAsia="he-IL"/>
        </w:rPr>
        <w:t xml:space="preserve">, ניתנה הצהרת כוונות לגבי כתיבה של חוקה למדינת ישראל, ואני מצטטת: "אנו </w:t>
      </w:r>
      <w:bookmarkStart w:id="42473" w:name="_ETM_Q138_207000"/>
      <w:bookmarkEnd w:id="42473"/>
      <w:r>
        <w:rPr>
          <w:rFonts w:hint="cs"/>
          <w:rtl/>
          <w:lang w:eastAsia="he-IL"/>
        </w:rPr>
        <w:t xml:space="preserve">קובעים שהחל מרגע סיום המנדט </w:t>
      </w:r>
      <w:r w:rsidR="00C92CF1">
        <w:rPr>
          <w:rFonts w:hint="cs"/>
          <w:rtl/>
          <w:lang w:eastAsia="he-IL"/>
        </w:rPr>
        <w:t>– – –</w:t>
      </w:r>
      <w:r>
        <w:rPr>
          <w:rFonts w:hint="cs"/>
          <w:rtl/>
          <w:lang w:eastAsia="he-IL"/>
        </w:rPr>
        <w:t xml:space="preserve"> ועד להקמת השלטונות הנבחרים", </w:t>
      </w:r>
      <w:bookmarkStart w:id="42474" w:name="_ETM_Q138_209000"/>
      <w:bookmarkEnd w:id="42474"/>
      <w:r>
        <w:rPr>
          <w:rFonts w:hint="cs"/>
          <w:rtl/>
          <w:lang w:eastAsia="he-IL"/>
        </w:rPr>
        <w:t xml:space="preserve">כך זה נקרא אז, "בהתאם לחוקה שתיקבע על </w:t>
      </w:r>
      <w:bookmarkStart w:id="42475" w:name="_ETM_Q138_214000"/>
      <w:bookmarkEnd w:id="42475"/>
      <w:r>
        <w:rPr>
          <w:rFonts w:hint="cs"/>
          <w:rtl/>
          <w:lang w:eastAsia="he-IL"/>
        </w:rPr>
        <w:t xml:space="preserve">ידי האספה המכוננת" </w:t>
      </w:r>
      <w:r>
        <w:rPr>
          <w:rFonts w:hint="eastAsia"/>
          <w:rtl/>
          <w:lang w:eastAsia="he-IL"/>
        </w:rPr>
        <w:t>–</w:t>
      </w:r>
      <w:r>
        <w:rPr>
          <w:rFonts w:hint="cs"/>
          <w:rtl/>
          <w:lang w:eastAsia="he-IL"/>
        </w:rPr>
        <w:t xml:space="preserve"> והדד-ליין שניתן זה לא יאוחר מ-1 </w:t>
      </w:r>
      <w:bookmarkStart w:id="42476" w:name="_ETM_Q138_219000"/>
      <w:bookmarkEnd w:id="42476"/>
      <w:r>
        <w:rPr>
          <w:rFonts w:hint="cs"/>
          <w:rtl/>
          <w:lang w:eastAsia="he-IL"/>
        </w:rPr>
        <w:t xml:space="preserve">באוקטובר 1948. </w:t>
      </w:r>
      <w:bookmarkStart w:id="42477" w:name="_ETM_Q138_221000"/>
      <w:bookmarkEnd w:id="42477"/>
      <w:r>
        <w:rPr>
          <w:rFonts w:hint="cs"/>
          <w:rtl/>
          <w:lang w:eastAsia="he-IL"/>
        </w:rPr>
        <w:t xml:space="preserve">אז לוח הזמנים שהותווה בהכרזה, כמובן אנחנו </w:t>
      </w:r>
      <w:bookmarkStart w:id="42478" w:name="_ETM_Q138_225000"/>
      <w:bookmarkEnd w:id="42478"/>
      <w:r>
        <w:rPr>
          <w:rFonts w:hint="cs"/>
          <w:rtl/>
          <w:lang w:eastAsia="he-IL"/>
        </w:rPr>
        <w:t xml:space="preserve">יודעים שהוא לא התקיים מאז, אבל הוא נדחה בשל נסיבות </w:t>
      </w:r>
      <w:bookmarkStart w:id="42479" w:name="_ETM_Q138_230000"/>
      <w:bookmarkEnd w:id="42479"/>
      <w:r>
        <w:rPr>
          <w:rFonts w:hint="cs"/>
          <w:rtl/>
          <w:lang w:eastAsia="he-IL"/>
        </w:rPr>
        <w:t xml:space="preserve">התקופה ובעיקר בגלל מלחמת השחרור דאז. </w:t>
      </w:r>
      <w:bookmarkStart w:id="42480" w:name="_ETM_Q138_239000"/>
      <w:bookmarkEnd w:id="42480"/>
      <w:r>
        <w:rPr>
          <w:rFonts w:hint="cs"/>
          <w:rtl/>
          <w:lang w:eastAsia="he-IL"/>
        </w:rPr>
        <w:t xml:space="preserve">מהכרזת העצמאות ברור היה </w:t>
      </w:r>
      <w:bookmarkStart w:id="42481" w:name="_ETM_Q138_237000"/>
      <w:bookmarkEnd w:id="42481"/>
      <w:r>
        <w:rPr>
          <w:rFonts w:hint="cs"/>
          <w:rtl/>
          <w:lang w:eastAsia="he-IL"/>
        </w:rPr>
        <w:t xml:space="preserve">כי ההחלטה לכונן חוקה היא החלטה פורמלית שצריך לממש </w:t>
      </w:r>
      <w:bookmarkStart w:id="42482" w:name="_ETM_Q138_244000"/>
      <w:bookmarkEnd w:id="42482"/>
      <w:r>
        <w:rPr>
          <w:rFonts w:hint="cs"/>
          <w:rtl/>
          <w:lang w:eastAsia="he-IL"/>
        </w:rPr>
        <w:t xml:space="preserve">אותה, אבל מהדיונים שנערכו אז בוועדת החוקה אפשר להבין </w:t>
      </w:r>
      <w:bookmarkStart w:id="42483" w:name="_ETM_Q138_250000"/>
      <w:bookmarkEnd w:id="42483"/>
      <w:r>
        <w:rPr>
          <w:rFonts w:hint="cs"/>
          <w:rtl/>
          <w:lang w:eastAsia="he-IL"/>
        </w:rPr>
        <w:t xml:space="preserve">את הריח ואת הפירוש של הדברים. זה נערך אז בוועדת </w:t>
      </w:r>
      <w:bookmarkStart w:id="42484" w:name="_ETM_Q138_254000"/>
      <w:bookmarkEnd w:id="42484"/>
      <w:r>
        <w:rPr>
          <w:rFonts w:hint="cs"/>
          <w:rtl/>
          <w:lang w:eastAsia="he-IL"/>
        </w:rPr>
        <w:t>החוקה של מועצת המדינה הזמנית, וניכר כי הנטייה הייתה שהחוק</w:t>
      </w:r>
      <w:bookmarkStart w:id="42485" w:name="_ETM_Q138_261000"/>
      <w:bookmarkEnd w:id="42485"/>
      <w:r>
        <w:rPr>
          <w:rFonts w:hint="cs"/>
          <w:rtl/>
          <w:lang w:eastAsia="he-IL"/>
        </w:rPr>
        <w:t>ה תהיה עליונה ונוקשה</w:t>
      </w:r>
      <w:r w:rsidR="007D20C8">
        <w:rPr>
          <w:rFonts w:hint="cs"/>
          <w:rtl/>
          <w:lang w:eastAsia="he-IL"/>
        </w:rPr>
        <w:t>.</w:t>
      </w:r>
      <w:r>
        <w:rPr>
          <w:rFonts w:hint="cs"/>
          <w:rtl/>
          <w:lang w:eastAsia="he-IL"/>
        </w:rPr>
        <w:t xml:space="preserve"> אבל השינוי של השם "אספה </w:t>
      </w:r>
      <w:bookmarkStart w:id="42486" w:name="_ETM_Q138_267000"/>
      <w:bookmarkEnd w:id="42486"/>
      <w:r>
        <w:rPr>
          <w:rFonts w:hint="cs"/>
          <w:rtl/>
          <w:lang w:eastAsia="he-IL"/>
        </w:rPr>
        <w:t xml:space="preserve">מכוננת" גרר איתו גם שינוי של מהות, והוא </w:t>
      </w:r>
      <w:bookmarkStart w:id="42487" w:name="_ETM_Q138_273000"/>
      <w:bookmarkEnd w:id="42487"/>
      <w:r>
        <w:rPr>
          <w:rFonts w:hint="cs"/>
          <w:rtl/>
          <w:lang w:eastAsia="he-IL"/>
        </w:rPr>
        <w:t>הצביע על המגמה לדחות את כתיבת החוקה.</w:t>
      </w:r>
    </w:p>
    <w:p w:rsidR="00CD1EEA" w:rsidRDefault="00CD1EEA" w:rsidP="00590D4B">
      <w:pPr>
        <w:rPr>
          <w:rtl/>
          <w:lang w:eastAsia="he-IL"/>
        </w:rPr>
      </w:pPr>
    </w:p>
    <w:p w:rsidR="00CD1EEA" w:rsidRDefault="00CD1EEA" w:rsidP="00590D4B">
      <w:pPr>
        <w:rPr>
          <w:rtl/>
          <w:lang w:eastAsia="he-IL"/>
        </w:rPr>
      </w:pPr>
      <w:r>
        <w:rPr>
          <w:rFonts w:hint="cs"/>
          <w:rtl/>
          <w:lang w:eastAsia="he-IL"/>
        </w:rPr>
        <w:t>ה</w:t>
      </w:r>
      <w:bookmarkStart w:id="42488" w:name="_ETM_Q138_277000"/>
      <w:bookmarkEnd w:id="42488"/>
      <w:r>
        <w:rPr>
          <w:rFonts w:hint="cs"/>
          <w:rtl/>
          <w:lang w:eastAsia="he-IL"/>
        </w:rPr>
        <w:t xml:space="preserve">שלב השני החשוב בתוך </w:t>
      </w:r>
      <w:bookmarkStart w:id="42489" w:name="_ETM_Q138_276000"/>
      <w:bookmarkEnd w:id="42489"/>
      <w:r>
        <w:rPr>
          <w:rFonts w:hint="cs"/>
          <w:rtl/>
          <w:lang w:eastAsia="he-IL"/>
        </w:rPr>
        <w:t xml:space="preserve">האירוע הזה זה באמת החלטת הררי. ויכוחים עזים התנהלו </w:t>
      </w:r>
      <w:bookmarkStart w:id="42490" w:name="_ETM_Q138_283000"/>
      <w:bookmarkEnd w:id="42490"/>
      <w:r>
        <w:rPr>
          <w:rFonts w:hint="cs"/>
          <w:rtl/>
          <w:lang w:eastAsia="he-IL"/>
        </w:rPr>
        <w:t xml:space="preserve">בכנסת הראשונה סביב סוגיית החוקה. בין המתנגדים לכתיבה של </w:t>
      </w:r>
      <w:bookmarkStart w:id="42491" w:name="_ETM_Q138_289000"/>
      <w:bookmarkEnd w:id="42491"/>
      <w:r>
        <w:rPr>
          <w:rFonts w:hint="cs"/>
          <w:rtl/>
          <w:lang w:eastAsia="he-IL"/>
        </w:rPr>
        <w:t xml:space="preserve">החוקה, זה לא סוד, היו המפלגות הדתיות </w:t>
      </w:r>
      <w:bookmarkStart w:id="42492" w:name="_ETM_Q138_295000"/>
      <w:bookmarkEnd w:id="42492"/>
      <w:r>
        <w:rPr>
          <w:rFonts w:hint="cs"/>
          <w:rtl/>
          <w:lang w:eastAsia="he-IL"/>
        </w:rPr>
        <w:t xml:space="preserve">וראש הממשלה בן-גוריון. </w:t>
      </w:r>
      <w:bookmarkStart w:id="42493" w:name="_ETM_Q138_299000"/>
      <w:bookmarkEnd w:id="42493"/>
      <w:r>
        <w:rPr>
          <w:rFonts w:hint="cs"/>
          <w:rtl/>
          <w:lang w:eastAsia="he-IL"/>
        </w:rPr>
        <w:t xml:space="preserve">המפלגות הדתיות דאז טענו שלישראל </w:t>
      </w:r>
      <w:bookmarkStart w:id="42494" w:name="_ETM_Q138_298000"/>
      <w:bookmarkEnd w:id="42494"/>
      <w:r>
        <w:rPr>
          <w:rFonts w:hint="cs"/>
          <w:rtl/>
          <w:lang w:eastAsia="he-IL"/>
        </w:rPr>
        <w:t xml:space="preserve">יש כבר חוקה מצוינת, והיא חוקת התורה. בן-גוריון, </w:t>
      </w:r>
      <w:bookmarkStart w:id="42495" w:name="_ETM_Q138_304000"/>
      <w:bookmarkEnd w:id="42495"/>
      <w:r>
        <w:rPr>
          <w:rFonts w:hint="cs"/>
          <w:rtl/>
          <w:lang w:eastAsia="he-IL"/>
        </w:rPr>
        <w:t xml:space="preserve">שהתנגד לחוקה, אמר בין היתר שהוא רוצה לשנות את </w:t>
      </w:r>
      <w:bookmarkStart w:id="42496" w:name="_ETM_Q138_308000"/>
      <w:bookmarkEnd w:id="42496"/>
      <w:r>
        <w:rPr>
          <w:rFonts w:hint="cs"/>
          <w:rtl/>
          <w:lang w:eastAsia="he-IL"/>
        </w:rPr>
        <w:t xml:space="preserve">שיטת הבחירות לשיטה רובית, ואם היו מקבלים חוקה, </w:t>
      </w:r>
      <w:bookmarkStart w:id="42497" w:name="_ETM_Q138_315000"/>
      <w:bookmarkEnd w:id="42497"/>
      <w:r>
        <w:rPr>
          <w:rFonts w:hint="cs"/>
          <w:rtl/>
          <w:lang w:eastAsia="he-IL"/>
        </w:rPr>
        <w:t xml:space="preserve">זה היה מקבע את השיטה היחסית הקיימת. </w:t>
      </w:r>
      <w:bookmarkStart w:id="42498" w:name="_ETM_Q138_319000"/>
      <w:bookmarkEnd w:id="42498"/>
      <w:r>
        <w:rPr>
          <w:rFonts w:hint="cs"/>
          <w:rtl/>
          <w:lang w:eastAsia="he-IL"/>
        </w:rPr>
        <w:t xml:space="preserve">אבל הועלו </w:t>
      </w:r>
      <w:bookmarkStart w:id="42499" w:name="_ETM_Q138_321000"/>
      <w:bookmarkEnd w:id="42499"/>
      <w:r>
        <w:rPr>
          <w:rFonts w:hint="cs"/>
          <w:rtl/>
          <w:lang w:eastAsia="he-IL"/>
        </w:rPr>
        <w:t>שם עוד טיעונים, טיעונים נגד, שהועלו ונוספו מצד הממשלה.</w:t>
      </w:r>
      <w:bookmarkStart w:id="42500" w:name="_ETM_Q138_327000"/>
      <w:bookmarkEnd w:id="42500"/>
      <w:r>
        <w:rPr>
          <w:rFonts w:hint="cs"/>
          <w:rtl/>
          <w:lang w:eastAsia="he-IL"/>
        </w:rPr>
        <w:t xml:space="preserve"> העובדה שהמדינה נמצאה אז בתהליך של גיבוש, אשר אינו עולה </w:t>
      </w:r>
      <w:bookmarkStart w:id="42501" w:name="_ETM_Q138_335000"/>
      <w:bookmarkEnd w:id="42501"/>
      <w:r>
        <w:rPr>
          <w:rFonts w:hint="cs"/>
          <w:rtl/>
          <w:lang w:eastAsia="he-IL"/>
        </w:rPr>
        <w:t xml:space="preserve">בקנה אחד עם חוקה קשוחה, הוזכרה בעובדה שרק מיעוט מהעם </w:t>
      </w:r>
      <w:bookmarkStart w:id="42502" w:name="_ETM_Q138_340000"/>
      <w:bookmarkEnd w:id="42502"/>
      <w:r>
        <w:rPr>
          <w:rFonts w:hint="cs"/>
          <w:rtl/>
          <w:lang w:eastAsia="he-IL"/>
        </w:rPr>
        <w:t>היהודי נמצא בישראל, ולכן בראשית הדרך, כשהי</w:t>
      </w:r>
      <w:bookmarkStart w:id="42503" w:name="_ETM_Q138_346000"/>
      <w:bookmarkEnd w:id="42503"/>
      <w:r>
        <w:rPr>
          <w:rFonts w:hint="cs"/>
          <w:rtl/>
          <w:lang w:eastAsia="he-IL"/>
        </w:rPr>
        <w:t xml:space="preserve">ו פה באמת רק שני מיליון יהודים, </w:t>
      </w:r>
      <w:bookmarkStart w:id="42504" w:name="_ETM_Q138_347000"/>
      <w:bookmarkEnd w:id="42504"/>
      <w:r>
        <w:rPr>
          <w:rFonts w:hint="cs"/>
          <w:rtl/>
          <w:lang w:eastAsia="he-IL"/>
        </w:rPr>
        <w:t xml:space="preserve">אחת מהסיבות שבגינן התנגדו לחוקה הייתה שאין למדינה </w:t>
      </w:r>
      <w:bookmarkStart w:id="42505" w:name="_ETM_Q138_353000"/>
      <w:bookmarkEnd w:id="42505"/>
      <w:r>
        <w:rPr>
          <w:rFonts w:hint="cs"/>
          <w:rtl/>
          <w:lang w:eastAsia="he-IL"/>
        </w:rPr>
        <w:t xml:space="preserve">בשלב הזה </w:t>
      </w:r>
      <w:r>
        <w:rPr>
          <w:rFonts w:hint="eastAsia"/>
          <w:rtl/>
          <w:lang w:eastAsia="he-IL"/>
        </w:rPr>
        <w:t>–</w:t>
      </w:r>
      <w:r>
        <w:rPr>
          <w:rFonts w:hint="cs"/>
          <w:rtl/>
          <w:lang w:eastAsia="he-IL"/>
        </w:rPr>
        <w:t xml:space="preserve"> שיש בו רק סוג של שארית הפליטה, </w:t>
      </w:r>
      <w:bookmarkStart w:id="42506" w:name="_ETM_Q138_356000"/>
      <w:bookmarkEnd w:id="42506"/>
      <w:r>
        <w:rPr>
          <w:rFonts w:hint="cs"/>
          <w:rtl/>
          <w:lang w:eastAsia="he-IL"/>
        </w:rPr>
        <w:t xml:space="preserve">שני מיליון יהודים </w:t>
      </w:r>
      <w:r>
        <w:rPr>
          <w:rFonts w:hint="eastAsia"/>
          <w:rtl/>
          <w:lang w:eastAsia="he-IL"/>
        </w:rPr>
        <w:t>–</w:t>
      </w:r>
      <w:r>
        <w:rPr>
          <w:rFonts w:hint="cs"/>
          <w:rtl/>
          <w:lang w:eastAsia="he-IL"/>
        </w:rPr>
        <w:t xml:space="preserve"> זכות לקבל חוקה שתחייב את המיליונים </w:t>
      </w:r>
      <w:bookmarkStart w:id="42507" w:name="_ETM_Q138_361000"/>
      <w:bookmarkEnd w:id="42507"/>
      <w:r>
        <w:rPr>
          <w:rFonts w:hint="cs"/>
          <w:rtl/>
          <w:lang w:eastAsia="he-IL"/>
        </w:rPr>
        <w:t xml:space="preserve">שעוד לא עלו, ורצו באמת לקבל את הדברים בהסכמה רחבה </w:t>
      </w:r>
      <w:bookmarkStart w:id="42508" w:name="_ETM_Q138_368000"/>
      <w:bookmarkEnd w:id="42508"/>
      <w:r>
        <w:rPr>
          <w:rFonts w:hint="cs"/>
          <w:rtl/>
          <w:lang w:eastAsia="he-IL"/>
        </w:rPr>
        <w:t>יותר.</w:t>
      </w:r>
    </w:p>
    <w:p w:rsidR="00CD1EEA" w:rsidRDefault="00CD1EEA" w:rsidP="00590D4B">
      <w:pPr>
        <w:rPr>
          <w:rtl/>
          <w:lang w:eastAsia="he-IL"/>
        </w:rPr>
      </w:pPr>
    </w:p>
    <w:p w:rsidR="00CD1EEA" w:rsidRDefault="00CD1EEA" w:rsidP="007D20C8">
      <w:pPr>
        <w:rPr>
          <w:rtl/>
          <w:lang w:eastAsia="he-IL"/>
        </w:rPr>
      </w:pPr>
      <w:r>
        <w:rPr>
          <w:rFonts w:hint="cs"/>
          <w:rtl/>
          <w:lang w:eastAsia="he-IL"/>
        </w:rPr>
        <w:t xml:space="preserve">המצדדים בכתיבת חוקה היו אז רובם חברי אופוזיציה. הם ראו </w:t>
      </w:r>
      <w:bookmarkStart w:id="42509" w:name="_ETM_Q138_379000"/>
      <w:bookmarkEnd w:id="42509"/>
      <w:r>
        <w:rPr>
          <w:rFonts w:hint="cs"/>
          <w:rtl/>
          <w:lang w:eastAsia="he-IL"/>
        </w:rPr>
        <w:t xml:space="preserve">בה מקור להגנה על זכויות המיעוט ובלם כנגד </w:t>
      </w:r>
      <w:bookmarkStart w:id="42510" w:name="_ETM_Q138_383000"/>
      <w:bookmarkEnd w:id="42510"/>
      <w:r>
        <w:rPr>
          <w:rFonts w:hint="cs"/>
          <w:rtl/>
          <w:lang w:eastAsia="he-IL"/>
        </w:rPr>
        <w:t xml:space="preserve">כוח של שלטון, בדיוק מהטעמים שאנחנו מדברים עליהם, גברתי, גם </w:t>
      </w:r>
      <w:bookmarkStart w:id="42511" w:name="_ETM_Q138_390000"/>
      <w:bookmarkEnd w:id="42511"/>
      <w:r>
        <w:rPr>
          <w:rFonts w:hint="cs"/>
          <w:rtl/>
          <w:lang w:eastAsia="he-IL"/>
        </w:rPr>
        <w:t xml:space="preserve">היום, כשבאמת חוקה מייצרת איזשהו סוג של מסמך מוסכם, </w:t>
      </w:r>
      <w:bookmarkStart w:id="42512" w:name="_ETM_Q138_392000"/>
      <w:bookmarkEnd w:id="42512"/>
      <w:r>
        <w:rPr>
          <w:rFonts w:hint="cs"/>
          <w:rtl/>
          <w:lang w:eastAsia="he-IL"/>
        </w:rPr>
        <w:t xml:space="preserve">איזשהו חזון, מגדלור שאליו אפשר להתייחס ובאמת דרכו לקבל </w:t>
      </w:r>
      <w:bookmarkStart w:id="42513" w:name="_ETM_Q138_402000"/>
      <w:bookmarkEnd w:id="42513"/>
      <w:r>
        <w:rPr>
          <w:rFonts w:hint="cs"/>
          <w:rtl/>
          <w:lang w:eastAsia="he-IL"/>
        </w:rPr>
        <w:t xml:space="preserve">החלטות וליצור איזושהי מסגרת שהיא רלוונטית לדיון והיא לא </w:t>
      </w:r>
      <w:bookmarkStart w:id="42514" w:name="_ETM_Q138_404000"/>
      <w:bookmarkEnd w:id="42514"/>
      <w:r>
        <w:rPr>
          <w:rFonts w:hint="cs"/>
          <w:rtl/>
          <w:lang w:eastAsia="he-IL"/>
        </w:rPr>
        <w:t>תפגע בדיון.</w:t>
      </w:r>
      <w:r w:rsidR="001B10C0">
        <w:rPr>
          <w:rFonts w:hint="cs"/>
          <w:rtl/>
          <w:lang w:eastAsia="he-IL"/>
        </w:rPr>
        <w:t xml:space="preserve"> </w:t>
      </w:r>
      <w:r>
        <w:rPr>
          <w:rFonts w:hint="cs"/>
          <w:rtl/>
          <w:lang w:eastAsia="he-IL"/>
        </w:rPr>
        <w:t xml:space="preserve">הטיעונים הנוספים שהושמעו בעד חוקה היו עצם </w:t>
      </w:r>
      <w:bookmarkStart w:id="42515" w:name="_ETM_Q138_415000"/>
      <w:bookmarkEnd w:id="42515"/>
      <w:r>
        <w:rPr>
          <w:rFonts w:hint="cs"/>
          <w:rtl/>
          <w:lang w:eastAsia="he-IL"/>
        </w:rPr>
        <w:t xml:space="preserve">ההכרה של החברה בצורך של זכויות אדם בסיסיות, </w:t>
      </w:r>
      <w:bookmarkStart w:id="42516" w:name="_ETM_Q138_425000"/>
      <w:bookmarkEnd w:id="42516"/>
      <w:r>
        <w:rPr>
          <w:rFonts w:hint="cs"/>
          <w:rtl/>
          <w:lang w:eastAsia="he-IL"/>
        </w:rPr>
        <w:t xml:space="preserve">העובדה שחוקה תשמש באמת בסיס איתן לחברה חופשית </w:t>
      </w:r>
      <w:r w:rsidR="007D20C8">
        <w:rPr>
          <w:rFonts w:hint="cs"/>
          <w:rtl/>
          <w:lang w:eastAsia="he-IL"/>
        </w:rPr>
        <w:t>ו</w:t>
      </w:r>
      <w:r>
        <w:rPr>
          <w:rFonts w:hint="cs"/>
          <w:rtl/>
          <w:lang w:eastAsia="he-IL"/>
        </w:rPr>
        <w:t xml:space="preserve">דמוקרטית </w:t>
      </w:r>
      <w:bookmarkStart w:id="42517" w:name="_ETM_Q138_428000"/>
      <w:bookmarkEnd w:id="42517"/>
      <w:r>
        <w:rPr>
          <w:rFonts w:hint="cs"/>
          <w:rtl/>
          <w:lang w:eastAsia="he-IL"/>
        </w:rPr>
        <w:t xml:space="preserve">וקיומה של חוקה ברוב המדינות בחברה דמוקרטית. </w:t>
      </w:r>
    </w:p>
    <w:p w:rsidR="00CD1EEA" w:rsidRDefault="00CD1EEA" w:rsidP="00590D4B">
      <w:pPr>
        <w:rPr>
          <w:rtl/>
          <w:lang w:eastAsia="he-IL"/>
        </w:rPr>
      </w:pPr>
    </w:p>
    <w:p w:rsidR="00CD1EEA" w:rsidRDefault="00CD1EEA" w:rsidP="007D20C8">
      <w:pPr>
        <w:rPr>
          <w:rtl/>
          <w:lang w:eastAsia="he-IL"/>
        </w:rPr>
      </w:pPr>
      <w:bookmarkStart w:id="42518" w:name="_ETM_Q138_434000"/>
      <w:bookmarkEnd w:id="42518"/>
      <w:r>
        <w:rPr>
          <w:rFonts w:hint="cs"/>
          <w:rtl/>
          <w:lang w:eastAsia="he-IL"/>
        </w:rPr>
        <w:t xml:space="preserve">ביוני </w:t>
      </w:r>
      <w:bookmarkStart w:id="42519" w:name="_ETM_Q138_436000"/>
      <w:bookmarkEnd w:id="42519"/>
      <w:r>
        <w:rPr>
          <w:rFonts w:hint="cs"/>
          <w:rtl/>
          <w:lang w:eastAsia="he-IL"/>
        </w:rPr>
        <w:t xml:space="preserve">1950 קיבלה הכנסת הראשונה את מה שכולנו זוכרים ומכירים כהחלטת הררי, על שם חבר הכנסת יזהר הררי, אשר קבעה </w:t>
      </w:r>
      <w:bookmarkStart w:id="42520" w:name="_ETM_Q138_445000"/>
      <w:bookmarkEnd w:id="42520"/>
      <w:r>
        <w:rPr>
          <w:rFonts w:hint="cs"/>
          <w:rtl/>
          <w:lang w:eastAsia="he-IL"/>
        </w:rPr>
        <w:t>כי החוקה לא תתקבל במסמך אחד, והיא תיעשה בשלבים</w:t>
      </w:r>
      <w:bookmarkStart w:id="42521" w:name="_ETM_Q138_453000"/>
      <w:bookmarkEnd w:id="42521"/>
      <w:r>
        <w:rPr>
          <w:rFonts w:hint="cs"/>
          <w:rtl/>
          <w:lang w:eastAsia="he-IL"/>
        </w:rPr>
        <w:t>. בגלל ההבנה שהמסמך הזה הוא מסמך כל כך מכונן</w:t>
      </w:r>
      <w:r w:rsidR="007D20C8">
        <w:rPr>
          <w:rFonts w:hint="cs"/>
          <w:rtl/>
          <w:lang w:eastAsia="he-IL"/>
        </w:rPr>
        <w:t>,</w:t>
      </w:r>
      <w:r>
        <w:rPr>
          <w:rFonts w:hint="cs"/>
          <w:rtl/>
          <w:lang w:eastAsia="he-IL"/>
        </w:rPr>
        <w:t xml:space="preserve"> </w:t>
      </w:r>
      <w:bookmarkStart w:id="42522" w:name="_ETM_Q138_456000"/>
      <w:bookmarkEnd w:id="42522"/>
      <w:r>
        <w:rPr>
          <w:rFonts w:hint="cs"/>
          <w:rtl/>
          <w:lang w:eastAsia="he-IL"/>
        </w:rPr>
        <w:t>מסמך אב, אז צריך רגע לנסח אותו בזהירות ובשלבים.</w:t>
      </w:r>
      <w:bookmarkStart w:id="42523" w:name="_ETM_Q138_462000"/>
      <w:bookmarkEnd w:id="42523"/>
      <w:r>
        <w:rPr>
          <w:rFonts w:hint="cs"/>
          <w:rtl/>
          <w:lang w:eastAsia="he-IL"/>
        </w:rPr>
        <w:t xml:space="preserve"> אני רוצה </w:t>
      </w:r>
      <w:bookmarkStart w:id="42524" w:name="_ETM_Q138_464000"/>
      <w:bookmarkEnd w:id="42524"/>
      <w:r>
        <w:rPr>
          <w:rFonts w:hint="cs"/>
          <w:rtl/>
          <w:lang w:eastAsia="he-IL"/>
        </w:rPr>
        <w:t xml:space="preserve">לצטט: "הכנסת הראשונה מטילה על ועדת החוקה, חוק ומשפט </w:t>
      </w:r>
      <w:bookmarkStart w:id="42525" w:name="_ETM_Q138_468000"/>
      <w:bookmarkEnd w:id="42525"/>
      <w:r>
        <w:rPr>
          <w:rFonts w:hint="cs"/>
          <w:rtl/>
          <w:lang w:eastAsia="he-IL"/>
        </w:rPr>
        <w:t>להכין הצעת חוקה למדינה, והחוקה תהיה בנויה פרקים</w:t>
      </w:r>
      <w:bookmarkStart w:id="42526" w:name="_ETM_Q138_471000"/>
      <w:bookmarkEnd w:id="42526"/>
      <w:r>
        <w:rPr>
          <w:rFonts w:hint="cs"/>
          <w:rtl/>
          <w:lang w:eastAsia="he-IL"/>
        </w:rPr>
        <w:t xml:space="preserve">-פרקים באופן שכל אחד מהם יהווה חוק-יסוד בפני עצמו. הפרקים </w:t>
      </w:r>
      <w:bookmarkStart w:id="42527" w:name="_ETM_Q138_478000"/>
      <w:bookmarkEnd w:id="42527"/>
      <w:r>
        <w:rPr>
          <w:rFonts w:hint="cs"/>
          <w:rtl/>
          <w:lang w:eastAsia="he-IL"/>
        </w:rPr>
        <w:t xml:space="preserve">יובאו בפני הכנסת במידה שהוועדה תסיים את עבודתה", וכל </w:t>
      </w:r>
      <w:bookmarkStart w:id="42528" w:name="_ETM_Q138_484000"/>
      <w:bookmarkEnd w:id="42528"/>
      <w:r>
        <w:rPr>
          <w:rFonts w:hint="cs"/>
          <w:rtl/>
          <w:lang w:eastAsia="he-IL"/>
        </w:rPr>
        <w:t xml:space="preserve">הפרקים יתאגדו לחוקת המדינה. </w:t>
      </w:r>
    </w:p>
    <w:p w:rsidR="00CD1EEA" w:rsidRDefault="00CD1EEA" w:rsidP="00590D4B">
      <w:pPr>
        <w:rPr>
          <w:rtl/>
          <w:lang w:eastAsia="he-IL"/>
        </w:rPr>
      </w:pPr>
    </w:p>
    <w:p w:rsidR="00CD1EEA" w:rsidRDefault="00CD1EEA" w:rsidP="007D20C8">
      <w:pPr>
        <w:rPr>
          <w:rtl/>
          <w:lang w:eastAsia="he-IL"/>
        </w:rPr>
      </w:pPr>
      <w:bookmarkStart w:id="42529" w:name="_ETM_Q138_487000"/>
      <w:bookmarkEnd w:id="42529"/>
      <w:r>
        <w:rPr>
          <w:rFonts w:hint="cs"/>
          <w:rtl/>
          <w:lang w:eastAsia="he-IL"/>
        </w:rPr>
        <w:t xml:space="preserve">החלטת הררי השאירה באמת את </w:t>
      </w:r>
      <w:bookmarkStart w:id="42530" w:name="_ETM_Q138_493000"/>
      <w:bookmarkEnd w:id="42530"/>
      <w:r>
        <w:rPr>
          <w:rFonts w:hint="cs"/>
          <w:rtl/>
          <w:lang w:eastAsia="he-IL"/>
        </w:rPr>
        <w:t xml:space="preserve">סוגיית החוקה עמומה בשני תחומים. קודם כול, התחום הראשון, </w:t>
      </w:r>
      <w:bookmarkStart w:id="42531" w:name="_ETM_Q138_498000"/>
      <w:bookmarkEnd w:id="42531"/>
      <w:r>
        <w:rPr>
          <w:rFonts w:hint="cs"/>
          <w:rtl/>
          <w:lang w:eastAsia="he-IL"/>
        </w:rPr>
        <w:t xml:space="preserve">והוא הכי חשוב, נוגע לתקופתנו, כי </w:t>
      </w:r>
      <w:bookmarkStart w:id="42532" w:name="_ETM_Q138_501000"/>
      <w:bookmarkEnd w:id="42532"/>
      <w:r>
        <w:rPr>
          <w:rFonts w:hint="cs"/>
          <w:rtl/>
          <w:lang w:eastAsia="he-IL"/>
        </w:rPr>
        <w:t xml:space="preserve">באמת העיתוי להשלמתה </w:t>
      </w:r>
      <w:r w:rsidR="007D20C8">
        <w:rPr>
          <w:rFonts w:hint="eastAsia"/>
          <w:rtl/>
          <w:lang w:eastAsia="he-IL"/>
        </w:rPr>
        <w:t>–</w:t>
      </w:r>
      <w:r w:rsidR="007D20C8">
        <w:rPr>
          <w:rFonts w:hint="cs"/>
          <w:rtl/>
          <w:lang w:eastAsia="he-IL"/>
        </w:rPr>
        <w:t xml:space="preserve"> </w:t>
      </w:r>
      <w:r>
        <w:rPr>
          <w:rFonts w:hint="cs"/>
          <w:rtl/>
          <w:lang w:eastAsia="he-IL"/>
        </w:rPr>
        <w:t xml:space="preserve">אנחנו מבינים שעד היום זה </w:t>
      </w:r>
      <w:bookmarkStart w:id="42533" w:name="_ETM_Q138_508000"/>
      <w:bookmarkEnd w:id="42533"/>
      <w:r>
        <w:rPr>
          <w:rFonts w:hint="cs"/>
          <w:rtl/>
          <w:lang w:eastAsia="he-IL"/>
        </w:rPr>
        <w:t xml:space="preserve">מסמך כל כך מכונן שקשה להשלים אותו. אבל </w:t>
      </w:r>
      <w:bookmarkStart w:id="42534" w:name="_ETM_Q138_510000"/>
      <w:bookmarkEnd w:id="42534"/>
      <w:r>
        <w:rPr>
          <w:rFonts w:hint="cs"/>
          <w:rtl/>
          <w:lang w:eastAsia="he-IL"/>
        </w:rPr>
        <w:t xml:space="preserve">הדבר השני, שהוא לא פחות חשוב מהעיתוי, זה </w:t>
      </w:r>
      <w:bookmarkStart w:id="42535" w:name="_ETM_Q138_515000"/>
      <w:bookmarkEnd w:id="42535"/>
      <w:r>
        <w:rPr>
          <w:rFonts w:hint="cs"/>
          <w:rtl/>
          <w:lang w:eastAsia="he-IL"/>
        </w:rPr>
        <w:t xml:space="preserve">המעמד של החוקה, כי גם זה היה דיון שנוצר </w:t>
      </w:r>
      <w:bookmarkStart w:id="42536" w:name="_ETM_Q138_518000"/>
      <w:bookmarkEnd w:id="42536"/>
      <w:r>
        <w:rPr>
          <w:rFonts w:hint="cs"/>
          <w:rtl/>
          <w:lang w:eastAsia="he-IL"/>
        </w:rPr>
        <w:t>אז.</w:t>
      </w:r>
      <w:bookmarkStart w:id="42537" w:name="_ETM_Q138_519000"/>
      <w:bookmarkEnd w:id="42537"/>
      <w:r>
        <w:rPr>
          <w:rFonts w:hint="cs"/>
          <w:rtl/>
          <w:lang w:eastAsia="he-IL"/>
        </w:rPr>
        <w:t xml:space="preserve"> ההחלטה באשר לנוקשות, לדרכי השינוי של החוקה, אם יידרשו, ולעליונות </w:t>
      </w:r>
      <w:bookmarkStart w:id="42538" w:name="_ETM_Q138_526000"/>
      <w:bookmarkEnd w:id="42538"/>
      <w:r>
        <w:rPr>
          <w:rFonts w:hint="cs"/>
          <w:rtl/>
          <w:lang w:eastAsia="he-IL"/>
        </w:rPr>
        <w:t xml:space="preserve">של החוקה, זה היה דבר שהוא פתוח, כי באמת הקושי </w:t>
      </w:r>
      <w:bookmarkStart w:id="42539" w:name="_ETM_Q138_530000"/>
      <w:bookmarkEnd w:id="42539"/>
      <w:r>
        <w:rPr>
          <w:rFonts w:hint="cs"/>
          <w:rtl/>
          <w:lang w:eastAsia="he-IL"/>
        </w:rPr>
        <w:t>לקבל עליו הסכמות, גם לתוכן וגם לגבי המ</w:t>
      </w:r>
      <w:bookmarkStart w:id="42540" w:name="_ETM_Q138_534000"/>
      <w:bookmarkEnd w:id="42540"/>
      <w:r>
        <w:rPr>
          <w:rFonts w:hint="cs"/>
          <w:rtl/>
          <w:lang w:eastAsia="he-IL"/>
        </w:rPr>
        <w:t xml:space="preserve">עמד, היה מאוד ער בשיח. </w:t>
      </w:r>
    </w:p>
    <w:p w:rsidR="00CD1EEA" w:rsidRDefault="00CD1EEA" w:rsidP="00590D4B">
      <w:pPr>
        <w:rPr>
          <w:rtl/>
          <w:lang w:eastAsia="he-IL"/>
        </w:rPr>
      </w:pPr>
    </w:p>
    <w:p w:rsidR="00CD1EEA" w:rsidRDefault="00CD1EEA" w:rsidP="007D20C8">
      <w:pPr>
        <w:rPr>
          <w:rtl/>
          <w:lang w:eastAsia="he-IL"/>
        </w:rPr>
      </w:pPr>
      <w:bookmarkStart w:id="42541" w:name="_ETM_Q138_536000"/>
      <w:bookmarkEnd w:id="42541"/>
      <w:r>
        <w:rPr>
          <w:rFonts w:hint="cs"/>
          <w:rtl/>
          <w:lang w:eastAsia="he-IL"/>
        </w:rPr>
        <w:t xml:space="preserve">ובאמת, בשנת 1958 הכנסת, </w:t>
      </w:r>
      <w:bookmarkStart w:id="42542" w:name="_ETM_Q138_542000"/>
      <w:bookmarkEnd w:id="42542"/>
      <w:r>
        <w:rPr>
          <w:rFonts w:hint="cs"/>
          <w:rtl/>
          <w:lang w:eastAsia="he-IL"/>
        </w:rPr>
        <w:t xml:space="preserve">כדי לייצר חליף, קיבלה חוקים, חוקי-יסוד, צבר של חוקי-יסוד </w:t>
      </w:r>
      <w:r>
        <w:rPr>
          <w:rFonts w:hint="eastAsia"/>
          <w:rtl/>
          <w:lang w:eastAsia="he-IL"/>
        </w:rPr>
        <w:t>–</w:t>
      </w:r>
      <w:r>
        <w:rPr>
          <w:rFonts w:hint="cs"/>
          <w:rtl/>
          <w:lang w:eastAsia="he-IL"/>
        </w:rPr>
        <w:t xml:space="preserve"> היום 13 במספר</w:t>
      </w:r>
      <w:r w:rsidR="007D20C8">
        <w:rPr>
          <w:rFonts w:hint="cs"/>
          <w:rtl/>
          <w:lang w:eastAsia="he-IL"/>
        </w:rPr>
        <w:t>,</w:t>
      </w:r>
      <w:r>
        <w:rPr>
          <w:rFonts w:hint="cs"/>
          <w:rtl/>
          <w:lang w:eastAsia="he-IL"/>
        </w:rPr>
        <w:t xml:space="preserve"> שזכו לכותרת חוקי-יסוד, והם בעצם מ</w:t>
      </w:r>
      <w:bookmarkStart w:id="42543" w:name="_ETM_Q138_553000"/>
      <w:bookmarkEnd w:id="42543"/>
      <w:r>
        <w:rPr>
          <w:rFonts w:hint="cs"/>
          <w:rtl/>
          <w:lang w:eastAsia="he-IL"/>
        </w:rPr>
        <w:t xml:space="preserve">ה שיצרו את התחליף למסמך אב שכל כך התקשו </w:t>
      </w:r>
      <w:bookmarkStart w:id="42544" w:name="_ETM_Q138_555000"/>
      <w:bookmarkEnd w:id="42544"/>
      <w:r>
        <w:rPr>
          <w:rFonts w:hint="cs"/>
          <w:rtl/>
          <w:lang w:eastAsia="he-IL"/>
        </w:rPr>
        <w:t xml:space="preserve">לייצר אותו. </w:t>
      </w:r>
      <w:bookmarkStart w:id="42545" w:name="_ETM_Q138_558000"/>
      <w:bookmarkEnd w:id="42545"/>
      <w:r>
        <w:rPr>
          <w:rFonts w:hint="cs"/>
          <w:rtl/>
          <w:lang w:eastAsia="he-IL"/>
        </w:rPr>
        <w:t>באמת המשותף למה שאנחנו קוראים היום תחליף לחוקה</w:t>
      </w:r>
      <w:bookmarkStart w:id="42546" w:name="_ETM_Q138_565000"/>
      <w:bookmarkEnd w:id="42546"/>
      <w:r>
        <w:rPr>
          <w:rFonts w:hint="cs"/>
          <w:rtl/>
          <w:lang w:eastAsia="he-IL"/>
        </w:rPr>
        <w:t xml:space="preserve"> ומה שמבדיל אותה מחוקים אחרים זה הוספת המילה "יסוד" </w:t>
      </w:r>
      <w:bookmarkStart w:id="42547" w:name="_ETM_Q138_568000"/>
      <w:bookmarkEnd w:id="42547"/>
      <w:r>
        <w:rPr>
          <w:rFonts w:hint="cs"/>
          <w:rtl/>
          <w:lang w:eastAsia="he-IL"/>
        </w:rPr>
        <w:t xml:space="preserve">לחוקים האלה, והייחוד הזה מעיד על הכוונה להפוך אותם </w:t>
      </w:r>
      <w:bookmarkStart w:id="42548" w:name="_ETM_Q138_573000"/>
      <w:bookmarkEnd w:id="42548"/>
      <w:r>
        <w:rPr>
          <w:rFonts w:hint="cs"/>
          <w:rtl/>
          <w:lang w:eastAsia="he-IL"/>
        </w:rPr>
        <w:t xml:space="preserve">לתשתית נורמטיבית ולהעמיד אותם מעל החקיקה השוטפת. </w:t>
      </w:r>
      <w:bookmarkStart w:id="42549" w:name="_ETM_Q138_581000"/>
      <w:bookmarkEnd w:id="42549"/>
      <w:r>
        <w:rPr>
          <w:rFonts w:hint="cs"/>
          <w:rtl/>
          <w:lang w:eastAsia="he-IL"/>
        </w:rPr>
        <w:t xml:space="preserve">אבל בפועל, </w:t>
      </w:r>
      <w:bookmarkStart w:id="42550" w:name="_ETM_Q138_583000"/>
      <w:bookmarkEnd w:id="42550"/>
      <w:r>
        <w:rPr>
          <w:rFonts w:hint="cs"/>
          <w:rtl/>
          <w:lang w:eastAsia="he-IL"/>
        </w:rPr>
        <w:t xml:space="preserve">כמו שאנחנו רואים היום גם בדיונים כאלה, חוקי-היסוד נוסחו בצורה </w:t>
      </w:r>
      <w:bookmarkStart w:id="42551" w:name="_ETM_Q138_590000"/>
      <w:bookmarkEnd w:id="42551"/>
      <w:r>
        <w:rPr>
          <w:rFonts w:hint="cs"/>
          <w:rtl/>
          <w:lang w:eastAsia="he-IL"/>
        </w:rPr>
        <w:t xml:space="preserve">שמאפיינת חקיקה רגילה. </w:t>
      </w:r>
    </w:p>
    <w:p w:rsidR="00CD1EEA" w:rsidRDefault="00CD1EEA" w:rsidP="00590D4B">
      <w:pPr>
        <w:rPr>
          <w:rtl/>
          <w:lang w:eastAsia="he-IL"/>
        </w:rPr>
      </w:pPr>
    </w:p>
    <w:p w:rsidR="00CD1EEA" w:rsidRDefault="00CD1EEA" w:rsidP="001B10C0">
      <w:pPr>
        <w:rPr>
          <w:rtl/>
          <w:lang w:eastAsia="he-IL"/>
        </w:rPr>
      </w:pPr>
      <w:bookmarkStart w:id="42552" w:name="_ETM_Q138_593000"/>
      <w:bookmarkEnd w:id="42552"/>
      <w:r>
        <w:rPr>
          <w:rFonts w:hint="cs"/>
          <w:rtl/>
          <w:lang w:eastAsia="he-IL"/>
        </w:rPr>
        <w:t xml:space="preserve">בראשית הדרך, הוראת השריון היחידה שנכללה </w:t>
      </w:r>
      <w:bookmarkStart w:id="42553" w:name="_ETM_Q138_602000"/>
      <w:bookmarkEnd w:id="42553"/>
      <w:r>
        <w:rPr>
          <w:rFonts w:hint="cs"/>
          <w:rtl/>
          <w:lang w:eastAsia="he-IL"/>
        </w:rPr>
        <w:t>בחוקי-היסוד עסקה בשיטת הבחירות, ואחד הציטוטים היה שאין לשנות</w:t>
      </w:r>
      <w:bookmarkStart w:id="42554" w:name="_ETM_Q138_609000"/>
      <w:bookmarkEnd w:id="42554"/>
      <w:r>
        <w:rPr>
          <w:rFonts w:hint="cs"/>
          <w:rtl/>
          <w:lang w:eastAsia="he-IL"/>
        </w:rPr>
        <w:t xml:space="preserve">ה אלא ברוב של חברי הכנסת. אבל רק לאחר 11 </w:t>
      </w:r>
      <w:bookmarkStart w:id="42555" w:name="_ETM_Q138_614000"/>
      <w:bookmarkEnd w:id="42555"/>
      <w:r>
        <w:rPr>
          <w:rFonts w:hint="cs"/>
          <w:rtl/>
          <w:lang w:eastAsia="he-IL"/>
        </w:rPr>
        <w:t>שנים, בשנת 69', עמדה ההוראה הזאת למבחן חוקתי בפעם הראשונה</w:t>
      </w:r>
      <w:bookmarkStart w:id="42556" w:name="_ETM_Q138_618000"/>
      <w:bookmarkEnd w:id="42556"/>
      <w:r>
        <w:rPr>
          <w:rFonts w:hint="cs"/>
          <w:rtl/>
          <w:lang w:eastAsia="he-IL"/>
        </w:rPr>
        <w:t>, והמבחן החשוב הזה כונה הלכת ברגמן.</w:t>
      </w:r>
      <w:r w:rsidR="001B10C0">
        <w:rPr>
          <w:rFonts w:hint="cs"/>
          <w:rtl/>
          <w:lang w:eastAsia="he-IL"/>
        </w:rPr>
        <w:t xml:space="preserve"> </w:t>
      </w:r>
      <w:r>
        <w:rPr>
          <w:rFonts w:hint="cs"/>
          <w:rtl/>
          <w:lang w:eastAsia="he-IL"/>
        </w:rPr>
        <w:t xml:space="preserve">לקראת מערכת </w:t>
      </w:r>
      <w:bookmarkStart w:id="42557" w:name="_ETM_Q138_627000"/>
      <w:bookmarkEnd w:id="42557"/>
      <w:r>
        <w:rPr>
          <w:rFonts w:hint="cs"/>
          <w:rtl/>
          <w:lang w:eastAsia="he-IL"/>
        </w:rPr>
        <w:t xml:space="preserve">הבחירות של שנת 1969 הכנסת חוקקה חוק מימון בחירות שהפלה </w:t>
      </w:r>
      <w:bookmarkStart w:id="42558" w:name="_ETM_Q138_637000"/>
      <w:bookmarkEnd w:id="42558"/>
      <w:r>
        <w:rPr>
          <w:rFonts w:hint="cs"/>
          <w:rtl/>
          <w:lang w:eastAsia="he-IL"/>
        </w:rPr>
        <w:t xml:space="preserve">לטובה מפלגות קיימות בהשוואה למפלגות שהתמודדו בפעם הראשונה. ובאמת, אהרן ברגמן עתר כנגד החוק הזה בטענה כי הוא סותר את </w:t>
      </w:r>
      <w:bookmarkStart w:id="42559" w:name="_ETM_Q138_650000"/>
      <w:bookmarkEnd w:id="42559"/>
      <w:r>
        <w:rPr>
          <w:rFonts w:hint="cs"/>
          <w:rtl/>
          <w:lang w:eastAsia="he-IL"/>
        </w:rPr>
        <w:t xml:space="preserve">אחד הסעיפים בחוקי-היסוד. </w:t>
      </w:r>
      <w:bookmarkStart w:id="42560" w:name="_ETM_Q138_661000"/>
      <w:bookmarkEnd w:id="42560"/>
      <w:r>
        <w:rPr>
          <w:rFonts w:hint="cs"/>
          <w:rtl/>
          <w:lang w:eastAsia="he-IL"/>
        </w:rPr>
        <w:t xml:space="preserve">בחוק-היסוד נכתב שהכנסת תבטיח את </w:t>
      </w:r>
      <w:bookmarkStart w:id="42561" w:name="_ETM_Q138_658000"/>
      <w:bookmarkEnd w:id="42561"/>
      <w:r>
        <w:rPr>
          <w:rFonts w:hint="cs"/>
          <w:rtl/>
          <w:lang w:eastAsia="he-IL"/>
        </w:rPr>
        <w:t xml:space="preserve">עקרון השוויון בבחירות. ובאמת, כשהייתה העתירה בית המשפט פסק </w:t>
      </w:r>
      <w:bookmarkStart w:id="42562" w:name="_ETM_Q138_666000"/>
      <w:bookmarkEnd w:id="42562"/>
      <w:r>
        <w:rPr>
          <w:rFonts w:hint="cs"/>
          <w:rtl/>
          <w:lang w:eastAsia="he-IL"/>
        </w:rPr>
        <w:t xml:space="preserve">כי החוק לא תקף מפני שהוא לא התקבל ברוב </w:t>
      </w:r>
      <w:bookmarkStart w:id="42563" w:name="_ETM_Q138_672000"/>
      <w:bookmarkEnd w:id="42563"/>
      <w:r>
        <w:rPr>
          <w:rFonts w:hint="cs"/>
          <w:rtl/>
          <w:lang w:eastAsia="he-IL"/>
        </w:rPr>
        <w:t xml:space="preserve">של חברי הבית, וההחלטה הזו נתפסה בעיני הקהילה המשפטית כהחלטה </w:t>
      </w:r>
      <w:bookmarkStart w:id="42564" w:name="_ETM_Q138_675000"/>
      <w:bookmarkEnd w:id="42564"/>
      <w:r>
        <w:rPr>
          <w:rFonts w:hint="cs"/>
          <w:rtl/>
          <w:lang w:eastAsia="he-IL"/>
        </w:rPr>
        <w:t xml:space="preserve">עקרונית לגבי הכוח של בית משפט לייצר באמת ביקורת </w:t>
      </w:r>
      <w:bookmarkStart w:id="42565" w:name="_ETM_Q138_679000"/>
      <w:bookmarkEnd w:id="42565"/>
      <w:r>
        <w:rPr>
          <w:rFonts w:hint="cs"/>
          <w:rtl/>
          <w:lang w:eastAsia="he-IL"/>
        </w:rPr>
        <w:t xml:space="preserve">על חוקים שלא מתיישבים עם סעיף משוריין בחוק-יסוד </w:t>
      </w:r>
      <w:bookmarkStart w:id="42566" w:name="_ETM_Q138_687000"/>
      <w:bookmarkEnd w:id="42566"/>
      <w:r>
        <w:rPr>
          <w:rFonts w:hint="cs"/>
          <w:rtl/>
          <w:lang w:eastAsia="he-IL"/>
        </w:rPr>
        <w:t>כל עוד הם לא נתקבלו ברוב הנדרש.</w:t>
      </w:r>
      <w:bookmarkStart w:id="42567" w:name="_ETM_Q138_688000"/>
      <w:bookmarkEnd w:id="42567"/>
      <w:r>
        <w:rPr>
          <w:rFonts w:hint="cs"/>
          <w:rtl/>
          <w:lang w:eastAsia="he-IL"/>
        </w:rPr>
        <w:t xml:space="preserve"> ייתכן כי כבר בהחלטה </w:t>
      </w:r>
      <w:bookmarkStart w:id="42568" w:name="_ETM_Q138_691000"/>
      <w:bookmarkEnd w:id="42568"/>
      <w:r>
        <w:rPr>
          <w:rFonts w:hint="cs"/>
          <w:rtl/>
          <w:lang w:eastAsia="he-IL"/>
        </w:rPr>
        <w:t xml:space="preserve">התקדימית הזאת, כבר בשנת 1969, נוצרה התשתית באמת </w:t>
      </w:r>
      <w:bookmarkStart w:id="42569" w:name="_ETM_Q138_695000"/>
      <w:bookmarkEnd w:id="42569"/>
      <w:r>
        <w:rPr>
          <w:rFonts w:hint="cs"/>
          <w:rtl/>
          <w:lang w:eastAsia="he-IL"/>
        </w:rPr>
        <w:t xml:space="preserve">לשינויים החוקתיים שהתרחשו בתחילת שנות התשעים. </w:t>
      </w:r>
      <w:bookmarkStart w:id="42570" w:name="_ETM_Q138_696000"/>
      <w:bookmarkEnd w:id="42570"/>
    </w:p>
    <w:p w:rsidR="00CD1EEA" w:rsidRDefault="00CD1EEA" w:rsidP="00590D4B">
      <w:pPr>
        <w:rPr>
          <w:rtl/>
          <w:lang w:eastAsia="he-IL"/>
        </w:rPr>
      </w:pPr>
    </w:p>
    <w:p w:rsidR="00CD1EEA" w:rsidRDefault="00CD1EEA" w:rsidP="00590D4B">
      <w:pPr>
        <w:rPr>
          <w:rtl/>
          <w:lang w:eastAsia="he-IL"/>
        </w:rPr>
      </w:pPr>
      <w:bookmarkStart w:id="42571" w:name="_ETM_Q138_706000"/>
      <w:bookmarkEnd w:id="42571"/>
      <w:r>
        <w:rPr>
          <w:rFonts w:hint="cs"/>
          <w:rtl/>
          <w:lang w:eastAsia="he-IL"/>
        </w:rPr>
        <w:t xml:space="preserve">אז באמת הדיון החוקתי עד שנת 1992 קבע שחוקי-היסוד שהתקבלו </w:t>
      </w:r>
      <w:bookmarkStart w:id="42572" w:name="_ETM_Q138_713000"/>
      <w:bookmarkEnd w:id="42572"/>
      <w:r>
        <w:rPr>
          <w:rFonts w:hint="cs"/>
          <w:rtl/>
          <w:lang w:eastAsia="he-IL"/>
        </w:rPr>
        <w:t xml:space="preserve">מאמצע שנות השבעים ועד 1992 היו חוקים מוסכמים, ששיקפו את כללי המשטר הקיימים, ובחוקי-יסוד אלה לא נוספה הוראת </w:t>
      </w:r>
      <w:bookmarkStart w:id="42573" w:name="_ETM_Q138_726000"/>
      <w:bookmarkEnd w:id="42573"/>
      <w:r>
        <w:rPr>
          <w:rFonts w:hint="cs"/>
          <w:rtl/>
          <w:lang w:eastAsia="he-IL"/>
        </w:rPr>
        <w:t xml:space="preserve">השריון והם לא שינו את המציאות החוקתית. </w:t>
      </w:r>
    </w:p>
    <w:p w:rsidR="00CD1EEA" w:rsidRDefault="00CD1EEA" w:rsidP="00590D4B">
      <w:pPr>
        <w:rPr>
          <w:rtl/>
          <w:lang w:eastAsia="he-IL"/>
        </w:rPr>
      </w:pPr>
      <w:bookmarkStart w:id="42574" w:name="_ETM_Q138_730000"/>
      <w:bookmarkStart w:id="42575" w:name="_ETM_Q138_732000"/>
      <w:bookmarkEnd w:id="42574"/>
      <w:bookmarkEnd w:id="42575"/>
    </w:p>
    <w:p w:rsidR="00CD1EEA" w:rsidRDefault="00CD1EEA" w:rsidP="00590D4B">
      <w:pPr>
        <w:pStyle w:val="af8"/>
        <w:keepNext/>
        <w:rPr>
          <w:rtl/>
        </w:rPr>
      </w:pPr>
      <w:r w:rsidRPr="00D321DC">
        <w:rPr>
          <w:rStyle w:val="TagStyle"/>
          <w:rtl/>
        </w:rPr>
        <w:t xml:space="preserve"> &lt;&lt; קריאה &gt;&gt; </w:t>
      </w:r>
      <w:r>
        <w:rPr>
          <w:rtl/>
        </w:rPr>
        <w:t>קריאה:</w:t>
      </w:r>
      <w:r w:rsidRPr="00D321DC">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p>
    <w:p w:rsidR="00CD1EEA" w:rsidRDefault="00CD1EEA" w:rsidP="00590D4B">
      <w:pPr>
        <w:rPr>
          <w:rtl/>
          <w:lang w:eastAsia="he-IL"/>
        </w:rPr>
      </w:pPr>
    </w:p>
    <w:p w:rsidR="00CD1EEA" w:rsidRDefault="00CD1EEA" w:rsidP="00590D4B">
      <w:pPr>
        <w:pStyle w:val="-"/>
        <w:keepNext/>
        <w:rPr>
          <w:rtl/>
        </w:rPr>
      </w:pPr>
      <w:bookmarkStart w:id="42576" w:name="ET_speakercontinue_6367_4"/>
      <w:r w:rsidRPr="00D321DC">
        <w:rPr>
          <w:rStyle w:val="TagStyle"/>
          <w:rtl/>
        </w:rPr>
        <w:t xml:space="preserve"> &lt;&lt; דובר_המשך &gt;&gt; </w:t>
      </w:r>
      <w:r>
        <w:rPr>
          <w:rtl/>
        </w:rPr>
        <w:t>שרון ניר (ישראל ביתנו):</w:t>
      </w:r>
      <w:r w:rsidRPr="00D321DC">
        <w:rPr>
          <w:rStyle w:val="TagStyle"/>
          <w:rtl/>
        </w:rPr>
        <w:t xml:space="preserve"> &lt;&lt; דובר_המשך &gt;&gt;</w:t>
      </w:r>
      <w:r>
        <w:rPr>
          <w:rtl/>
        </w:rPr>
        <w:t xml:space="preserve">   </w:t>
      </w:r>
      <w:bookmarkEnd w:id="42576"/>
    </w:p>
    <w:p w:rsidR="00CD1EEA" w:rsidRDefault="00CD1EEA" w:rsidP="001B10C0">
      <w:pPr>
        <w:rPr>
          <w:rtl/>
          <w:lang w:eastAsia="he-IL"/>
        </w:rPr>
      </w:pPr>
    </w:p>
    <w:p w:rsidR="00CD1EEA" w:rsidRDefault="00CD1EEA" w:rsidP="00C41530">
      <w:pPr>
        <w:rPr>
          <w:rtl/>
        </w:rPr>
      </w:pPr>
      <w:r>
        <w:rPr>
          <w:rFonts w:hint="cs"/>
          <w:rtl/>
          <w:lang w:eastAsia="he-IL"/>
        </w:rPr>
        <w:t xml:space="preserve">יפה. </w:t>
      </w:r>
      <w:bookmarkStart w:id="42577" w:name="_ETM_Q138_735000"/>
      <w:bookmarkEnd w:id="42577"/>
      <w:r>
        <w:rPr>
          <w:rFonts w:hint="cs"/>
          <w:rtl/>
          <w:lang w:eastAsia="he-IL"/>
        </w:rPr>
        <w:t xml:space="preserve">עם זאת, באמת ניכר כי הלכת ברגמן העניקה דחיפה משמעותית </w:t>
      </w:r>
      <w:bookmarkStart w:id="42578" w:name="_ETM_Q138_745000"/>
      <w:bookmarkEnd w:id="42578"/>
      <w:r>
        <w:rPr>
          <w:rFonts w:hint="cs"/>
          <w:rtl/>
          <w:lang w:eastAsia="he-IL"/>
        </w:rPr>
        <w:t xml:space="preserve">לדיון החוקתי כבר בשנות התשעים בישראל. </w:t>
      </w:r>
      <w:bookmarkStart w:id="42579" w:name="TOR_Q139"/>
      <w:bookmarkEnd w:id="42579"/>
      <w:r>
        <w:rPr>
          <w:rFonts w:hint="cs"/>
          <w:rtl/>
          <w:lang w:eastAsia="he-IL"/>
        </w:rPr>
        <w:t xml:space="preserve">במהלך שנות השבעים עלו על סדר-היום </w:t>
      </w:r>
      <w:bookmarkStart w:id="42580" w:name="_ETM_Q139_153462"/>
      <w:bookmarkEnd w:id="42580"/>
      <w:r>
        <w:rPr>
          <w:rFonts w:hint="cs"/>
          <w:rtl/>
          <w:lang w:eastAsia="he-IL"/>
        </w:rPr>
        <w:t xml:space="preserve">סוגיות כמו מגילת זכויות אדם, </w:t>
      </w:r>
      <w:bookmarkStart w:id="42581" w:name="_ETM_Q139_159348"/>
      <w:bookmarkEnd w:id="42581"/>
      <w:r>
        <w:rPr>
          <w:rFonts w:hint="cs"/>
          <w:rtl/>
          <w:lang w:eastAsia="he-IL"/>
        </w:rPr>
        <w:t xml:space="preserve">הסוגיה של ביקורת שיפוטית, נוקשות </w:t>
      </w:r>
      <w:bookmarkStart w:id="42582" w:name="_ETM_Q139_160062"/>
      <w:bookmarkEnd w:id="42582"/>
      <w:r>
        <w:rPr>
          <w:rFonts w:hint="cs"/>
          <w:rtl/>
          <w:lang w:eastAsia="he-IL"/>
        </w:rPr>
        <w:t>ועליונות חוקי-ה</w:t>
      </w:r>
      <w:bookmarkStart w:id="42583" w:name="_ETM_Q139_161283"/>
      <w:bookmarkEnd w:id="42583"/>
      <w:r>
        <w:rPr>
          <w:rFonts w:hint="cs"/>
          <w:rtl/>
          <w:lang w:eastAsia="he-IL"/>
        </w:rPr>
        <w:t>יסוד</w:t>
      </w:r>
      <w:bookmarkStart w:id="42584" w:name="_ETM_Q139_160863"/>
      <w:bookmarkEnd w:id="42584"/>
      <w:r>
        <w:rPr>
          <w:rFonts w:hint="cs"/>
          <w:rtl/>
          <w:lang w:eastAsia="he-IL"/>
        </w:rPr>
        <w:t xml:space="preserve"> וקבלתו </w:t>
      </w:r>
      <w:bookmarkStart w:id="42585" w:name="_ETM_Q139_163698"/>
      <w:bookmarkEnd w:id="42585"/>
      <w:r>
        <w:rPr>
          <w:rFonts w:hint="cs"/>
          <w:rtl/>
          <w:lang w:eastAsia="he-IL"/>
        </w:rPr>
        <w:t xml:space="preserve">של חוק-יסוד: החקיקה. </w:t>
      </w:r>
      <w:bookmarkStart w:id="42586" w:name="_ETM_Q139_167985"/>
      <w:bookmarkStart w:id="42587" w:name="_ETM_Q139_168066"/>
      <w:bookmarkStart w:id="42588" w:name="_ETM_Q139_172864"/>
      <w:bookmarkStart w:id="42589" w:name="_ETM_Q139_174079"/>
      <w:bookmarkStart w:id="42590" w:name="_ETM_Q139_174159"/>
      <w:bookmarkEnd w:id="42586"/>
      <w:bookmarkEnd w:id="42587"/>
      <w:bookmarkEnd w:id="42588"/>
      <w:bookmarkEnd w:id="42589"/>
      <w:bookmarkEnd w:id="42590"/>
      <w:r>
        <w:rPr>
          <w:rFonts w:hint="cs"/>
          <w:rtl/>
          <w:lang w:eastAsia="he-IL"/>
        </w:rPr>
        <w:t xml:space="preserve">משנת 1973 הוגשו לכנסת כמה הצעות </w:t>
      </w:r>
      <w:bookmarkStart w:id="42591" w:name="_ETM_Q139_185342"/>
      <w:bookmarkEnd w:id="42591"/>
      <w:r>
        <w:rPr>
          <w:rFonts w:hint="cs"/>
          <w:rtl/>
          <w:lang w:eastAsia="he-IL"/>
        </w:rPr>
        <w:t xml:space="preserve">חוק של מגילת זכויות. </w:t>
      </w:r>
      <w:bookmarkStart w:id="42592" w:name="_ETM_Q139_183524"/>
      <w:bookmarkEnd w:id="42592"/>
      <w:r>
        <w:rPr>
          <w:rFonts w:hint="cs"/>
          <w:rtl/>
          <w:lang w:eastAsia="he-IL"/>
        </w:rPr>
        <w:t xml:space="preserve">חלקן היו מטעם ועדת החוקה, חוק </w:t>
      </w:r>
      <w:bookmarkStart w:id="42593" w:name="_ETM_Q139_190252"/>
      <w:bookmarkEnd w:id="42593"/>
      <w:r>
        <w:rPr>
          <w:rFonts w:hint="cs"/>
          <w:rtl/>
          <w:lang w:eastAsia="he-IL"/>
        </w:rPr>
        <w:t xml:space="preserve">ומשפט, וחלקן </w:t>
      </w:r>
      <w:bookmarkStart w:id="42594" w:name="_ETM_Q139_187705"/>
      <w:bookmarkEnd w:id="42594"/>
      <w:r>
        <w:rPr>
          <w:rFonts w:hint="cs"/>
          <w:rtl/>
          <w:lang w:eastAsia="he-IL"/>
        </w:rPr>
        <w:t>היו הצעות חוק פרטיות. החוקים הללו עברו ב</w:t>
      </w:r>
      <w:bookmarkStart w:id="42595" w:name="_ETM_Q139_191433"/>
      <w:bookmarkEnd w:id="42595"/>
      <w:r>
        <w:rPr>
          <w:rFonts w:hint="cs"/>
          <w:rtl/>
          <w:lang w:eastAsia="he-IL"/>
        </w:rPr>
        <w:t xml:space="preserve">דרך כלל </w:t>
      </w:r>
      <w:bookmarkStart w:id="42596" w:name="_ETM_Q139_195161"/>
      <w:bookmarkEnd w:id="42596"/>
      <w:r>
        <w:rPr>
          <w:rFonts w:hint="cs"/>
          <w:rtl/>
          <w:lang w:eastAsia="he-IL"/>
        </w:rPr>
        <w:t>בקריאה ראשונה, אך התהליך שלהם</w:t>
      </w:r>
      <w:bookmarkStart w:id="42597" w:name="_ETM_Q139_194863"/>
      <w:bookmarkEnd w:id="42597"/>
      <w:r>
        <w:rPr>
          <w:rFonts w:hint="cs"/>
          <w:rtl/>
          <w:lang w:eastAsia="he-IL"/>
        </w:rPr>
        <w:t xml:space="preserve">, בגלל שהוא היה מאוד </w:t>
      </w:r>
      <w:bookmarkStart w:id="42598" w:name="_ETM_Q139_201497"/>
      <w:bookmarkEnd w:id="42598"/>
      <w:r>
        <w:rPr>
          <w:rFonts w:hint="cs"/>
          <w:rtl/>
          <w:lang w:eastAsia="he-IL"/>
        </w:rPr>
        <w:t>מורכב ומ</w:t>
      </w:r>
      <w:bookmarkStart w:id="42599" w:name="_ETM_Q139_196693"/>
      <w:bookmarkStart w:id="42600" w:name="_ETM_Q139_169997"/>
      <w:bookmarkStart w:id="42601" w:name="_ETM_Q139_166714"/>
      <w:bookmarkStart w:id="42602" w:name="_ETM_Q139_137932"/>
      <w:bookmarkStart w:id="42603" w:name="_ETM_Q139_137968"/>
      <w:bookmarkStart w:id="42604" w:name="_ETM_Q139_6866"/>
      <w:bookmarkStart w:id="42605" w:name="_ETM_Q139_180539"/>
      <w:bookmarkStart w:id="42606" w:name="_ETM_Q139_180870"/>
      <w:bookmarkStart w:id="42607" w:name="_ETM_Q139_181319"/>
      <w:bookmarkStart w:id="42608" w:name="_ETM_Q139_181680"/>
      <w:bookmarkStart w:id="42609" w:name="_ETM_Q139_181920"/>
      <w:bookmarkStart w:id="42610" w:name="_ETM_Q139_182790"/>
      <w:bookmarkStart w:id="42611" w:name="_ETM_Q139_184380"/>
      <w:bookmarkStart w:id="42612" w:name="_ETM_Q139_184890"/>
      <w:bookmarkStart w:id="42613" w:name="_ETM_Q139_185100"/>
      <w:bookmarkStart w:id="42614" w:name="_ETM_Q139_186149"/>
      <w:bookmarkStart w:id="42615" w:name="_ETM_Q139_186600"/>
      <w:bookmarkStart w:id="42616" w:name="_ETM_Q139_186930"/>
      <w:bookmarkStart w:id="42617" w:name="_ETM_Q139_187200"/>
      <w:bookmarkStart w:id="42618" w:name="_ETM_Q139_188340"/>
      <w:bookmarkStart w:id="42619" w:name="_ETM_Q139_189000"/>
      <w:bookmarkStart w:id="42620" w:name="_ETM_Q139_189570"/>
      <w:bookmarkStart w:id="42621" w:name="_ETM_Q139_190260"/>
      <w:bookmarkStart w:id="42622" w:name="_ETM_Q139_190530"/>
      <w:bookmarkStart w:id="42623" w:name="_ETM_Q139_191610"/>
      <w:bookmarkStart w:id="42624" w:name="_ETM_Q139_192059"/>
      <w:bookmarkStart w:id="42625" w:name="_ETM_Q139_192480"/>
      <w:bookmarkStart w:id="42626" w:name="_ETM_Q139_192809"/>
      <w:bookmarkStart w:id="42627" w:name="_ETM_Q139_193230"/>
      <w:bookmarkStart w:id="42628" w:name="_ETM_Q139_193469"/>
      <w:bookmarkStart w:id="42629" w:name="_ETM_Q139_193799"/>
      <w:bookmarkStart w:id="42630" w:name="_ETM_Q139_194999"/>
      <w:bookmarkStart w:id="42631" w:name="_ETM_Q139_195209"/>
      <w:bookmarkStart w:id="42632" w:name="_ETM_Q139_195779"/>
      <w:bookmarkStart w:id="42633" w:name="_ETM_Q139_196109"/>
      <w:bookmarkStart w:id="42634" w:name="_ETM_Q139_196349"/>
      <w:bookmarkStart w:id="42635" w:name="_ETM_Q139_196500"/>
      <w:bookmarkStart w:id="42636" w:name="_ETM_Q139_196619"/>
      <w:bookmarkStart w:id="42637" w:name="_ETM_Q139_197070"/>
      <w:bookmarkStart w:id="42638" w:name="_ETM_Q139_197550"/>
      <w:bookmarkEnd w:id="42599"/>
      <w:bookmarkEnd w:id="42600"/>
      <w:bookmarkEnd w:id="42601"/>
      <w:bookmarkEnd w:id="42602"/>
      <w:bookmarkEnd w:id="42603"/>
      <w:bookmarkEnd w:id="42604"/>
      <w:bookmarkEnd w:id="42605"/>
      <w:bookmarkEnd w:id="42606"/>
      <w:bookmarkEnd w:id="42607"/>
      <w:bookmarkEnd w:id="42608"/>
      <w:bookmarkEnd w:id="42609"/>
      <w:bookmarkEnd w:id="42610"/>
      <w:bookmarkEnd w:id="42611"/>
      <w:bookmarkEnd w:id="42612"/>
      <w:bookmarkEnd w:id="42613"/>
      <w:bookmarkEnd w:id="42614"/>
      <w:bookmarkEnd w:id="42615"/>
      <w:bookmarkEnd w:id="42616"/>
      <w:bookmarkEnd w:id="42617"/>
      <w:bookmarkEnd w:id="42618"/>
      <w:bookmarkEnd w:id="42619"/>
      <w:bookmarkEnd w:id="42620"/>
      <w:bookmarkEnd w:id="42621"/>
      <w:bookmarkEnd w:id="42622"/>
      <w:bookmarkEnd w:id="42623"/>
      <w:bookmarkEnd w:id="42624"/>
      <w:bookmarkEnd w:id="42625"/>
      <w:bookmarkEnd w:id="42626"/>
      <w:bookmarkEnd w:id="42627"/>
      <w:bookmarkEnd w:id="42628"/>
      <w:bookmarkEnd w:id="42629"/>
      <w:bookmarkEnd w:id="42630"/>
      <w:bookmarkEnd w:id="42631"/>
      <w:bookmarkEnd w:id="42632"/>
      <w:bookmarkEnd w:id="42633"/>
      <w:bookmarkEnd w:id="42634"/>
      <w:bookmarkEnd w:id="42635"/>
      <w:bookmarkEnd w:id="42636"/>
      <w:bookmarkEnd w:id="42637"/>
      <w:bookmarkEnd w:id="42638"/>
      <w:r>
        <w:rPr>
          <w:rtl/>
        </w:rPr>
        <w:t xml:space="preserve">אוד </w:t>
      </w:r>
      <w:bookmarkStart w:id="42639" w:name="_ETM_Q139_197880"/>
      <w:bookmarkEnd w:id="42639"/>
      <w:r>
        <w:rPr>
          <w:rtl/>
        </w:rPr>
        <w:t>יסודי</w:t>
      </w:r>
      <w:r>
        <w:rPr>
          <w:rFonts w:hint="cs"/>
          <w:rtl/>
        </w:rPr>
        <w:t>,</w:t>
      </w:r>
      <w:r>
        <w:rPr>
          <w:rtl/>
        </w:rPr>
        <w:t xml:space="preserve"> </w:t>
      </w:r>
      <w:bookmarkStart w:id="42640" w:name="_ETM_Q139_198329"/>
      <w:bookmarkStart w:id="42641" w:name="_ETM_Q139_198419"/>
      <w:bookmarkEnd w:id="42640"/>
      <w:bookmarkEnd w:id="42641"/>
      <w:r>
        <w:rPr>
          <w:rtl/>
        </w:rPr>
        <w:t xml:space="preserve">לא </w:t>
      </w:r>
      <w:bookmarkStart w:id="42642" w:name="_ETM_Q139_198660"/>
      <w:bookmarkStart w:id="42643" w:name="_ETM_Q139_199552"/>
      <w:bookmarkEnd w:id="42642"/>
      <w:bookmarkEnd w:id="42643"/>
      <w:r>
        <w:rPr>
          <w:rFonts w:hint="cs"/>
          <w:rtl/>
        </w:rPr>
        <w:t>הושלם.</w:t>
      </w:r>
      <w:bookmarkStart w:id="42644" w:name="_ETM_Q139_200749"/>
      <w:bookmarkEnd w:id="42644"/>
    </w:p>
    <w:p w:rsidR="00CD1EEA" w:rsidRDefault="00CD1EEA" w:rsidP="00590D4B">
      <w:pPr>
        <w:rPr>
          <w:rtl/>
        </w:rPr>
      </w:pPr>
      <w:bookmarkStart w:id="42645" w:name="_ETM_Q139_202532"/>
      <w:bookmarkStart w:id="42646" w:name="_ETM_Q139_202650"/>
      <w:bookmarkEnd w:id="42645"/>
      <w:bookmarkEnd w:id="42646"/>
    </w:p>
    <w:p w:rsidR="00CD1EEA" w:rsidRDefault="00CD1EEA" w:rsidP="00411BD8">
      <w:pPr>
        <w:rPr>
          <w:rtl/>
        </w:rPr>
      </w:pPr>
      <w:bookmarkStart w:id="42647" w:name="_ETM_Q139_202700"/>
      <w:bookmarkStart w:id="42648" w:name="_ETM_Q139_202756"/>
      <w:bookmarkEnd w:id="42647"/>
      <w:bookmarkEnd w:id="42648"/>
      <w:r>
        <w:rPr>
          <w:rtl/>
        </w:rPr>
        <w:t xml:space="preserve">בסוף </w:t>
      </w:r>
      <w:bookmarkStart w:id="42649" w:name="_ETM_Q139_201140"/>
      <w:bookmarkEnd w:id="42649"/>
      <w:r>
        <w:rPr>
          <w:rtl/>
        </w:rPr>
        <w:t xml:space="preserve">שנות </w:t>
      </w:r>
      <w:bookmarkStart w:id="42650" w:name="_ETM_Q139_201470"/>
      <w:bookmarkEnd w:id="42650"/>
      <w:r>
        <w:rPr>
          <w:rtl/>
        </w:rPr>
        <w:t>ה</w:t>
      </w:r>
      <w:r>
        <w:rPr>
          <w:rFonts w:hint="cs"/>
          <w:rtl/>
        </w:rPr>
        <w:t>שמונים,</w:t>
      </w:r>
      <w:r>
        <w:rPr>
          <w:rtl/>
        </w:rPr>
        <w:t xml:space="preserve"> </w:t>
      </w:r>
      <w:bookmarkStart w:id="42651" w:name="_ETM_Q139_203579"/>
      <w:bookmarkEnd w:id="42651"/>
      <w:r>
        <w:rPr>
          <w:rtl/>
        </w:rPr>
        <w:t xml:space="preserve">כשדן </w:t>
      </w:r>
      <w:bookmarkStart w:id="42652" w:name="_ETM_Q139_204000"/>
      <w:bookmarkEnd w:id="42652"/>
      <w:r>
        <w:rPr>
          <w:rtl/>
        </w:rPr>
        <w:t xml:space="preserve">מרידור </w:t>
      </w:r>
      <w:bookmarkStart w:id="42653" w:name="_ETM_Q139_204510"/>
      <w:bookmarkEnd w:id="42653"/>
      <w:r>
        <w:rPr>
          <w:rtl/>
        </w:rPr>
        <w:t xml:space="preserve">מונה </w:t>
      </w:r>
      <w:bookmarkStart w:id="42654" w:name="_ETM_Q139_204869"/>
      <w:bookmarkEnd w:id="42654"/>
      <w:r>
        <w:rPr>
          <w:rtl/>
        </w:rPr>
        <w:t xml:space="preserve">לשר </w:t>
      </w:r>
      <w:bookmarkStart w:id="42655" w:name="_ETM_Q139_205320"/>
      <w:bookmarkEnd w:id="42655"/>
      <w:r>
        <w:rPr>
          <w:rtl/>
        </w:rPr>
        <w:t>המשפטים</w:t>
      </w:r>
      <w:r>
        <w:rPr>
          <w:rFonts w:hint="cs"/>
          <w:rtl/>
        </w:rPr>
        <w:t>,</w:t>
      </w:r>
      <w:r>
        <w:rPr>
          <w:rtl/>
        </w:rPr>
        <w:t xml:space="preserve"> </w:t>
      </w:r>
      <w:bookmarkStart w:id="42656" w:name="_ETM_Q139_206589"/>
      <w:bookmarkEnd w:id="42656"/>
      <w:r>
        <w:rPr>
          <w:rtl/>
        </w:rPr>
        <w:t xml:space="preserve">הוחלט </w:t>
      </w:r>
      <w:bookmarkStart w:id="42657" w:name="_ETM_Q139_207339"/>
      <w:bookmarkEnd w:id="42657"/>
      <w:r>
        <w:rPr>
          <w:rtl/>
        </w:rPr>
        <w:t xml:space="preserve">ליזום </w:t>
      </w:r>
      <w:bookmarkStart w:id="42658" w:name="_ETM_Q139_208119"/>
      <w:bookmarkEnd w:id="42658"/>
      <w:r>
        <w:rPr>
          <w:rtl/>
        </w:rPr>
        <w:t xml:space="preserve">קבלת </w:t>
      </w:r>
      <w:bookmarkStart w:id="42659" w:name="_ETM_Q139_208630"/>
      <w:bookmarkEnd w:id="42659"/>
      <w:r>
        <w:rPr>
          <w:rtl/>
        </w:rPr>
        <w:t>חוק</w:t>
      </w:r>
      <w:bookmarkStart w:id="42660" w:name="_ETM_Q139_208869"/>
      <w:bookmarkEnd w:id="42660"/>
      <w:r>
        <w:rPr>
          <w:rFonts w:hint="cs"/>
          <w:rtl/>
        </w:rPr>
        <w:t>-</w:t>
      </w:r>
      <w:bookmarkStart w:id="42661" w:name="_ETM_Q139_205993"/>
      <w:bookmarkEnd w:id="42661"/>
      <w:r>
        <w:rPr>
          <w:rtl/>
        </w:rPr>
        <w:t xml:space="preserve">יסוד </w:t>
      </w:r>
      <w:bookmarkStart w:id="42662" w:name="_ETM_Q139_209410"/>
      <w:bookmarkEnd w:id="42662"/>
      <w:r>
        <w:rPr>
          <w:rtl/>
        </w:rPr>
        <w:t xml:space="preserve">בנושא </w:t>
      </w:r>
      <w:bookmarkStart w:id="42663" w:name="_ETM_Q139_209800"/>
      <w:bookmarkEnd w:id="42663"/>
      <w:r>
        <w:rPr>
          <w:rtl/>
        </w:rPr>
        <w:t xml:space="preserve">זכויות </w:t>
      </w:r>
      <w:bookmarkStart w:id="42664" w:name="_ETM_Q139_210279"/>
      <w:bookmarkEnd w:id="42664"/>
      <w:r>
        <w:rPr>
          <w:rtl/>
        </w:rPr>
        <w:t>אדם</w:t>
      </w:r>
      <w:r>
        <w:rPr>
          <w:rFonts w:hint="cs"/>
          <w:rtl/>
        </w:rPr>
        <w:t>,</w:t>
      </w:r>
      <w:r>
        <w:rPr>
          <w:rtl/>
        </w:rPr>
        <w:t xml:space="preserve"> </w:t>
      </w:r>
      <w:bookmarkStart w:id="42665" w:name="_ETM_Q139_210699"/>
      <w:bookmarkEnd w:id="42665"/>
      <w:r>
        <w:rPr>
          <w:rtl/>
        </w:rPr>
        <w:t xml:space="preserve">וזה </w:t>
      </w:r>
      <w:bookmarkStart w:id="42666" w:name="_ETM_Q139_211839"/>
      <w:bookmarkEnd w:id="42666"/>
      <w:r>
        <w:rPr>
          <w:rtl/>
        </w:rPr>
        <w:t xml:space="preserve">באמת </w:t>
      </w:r>
      <w:bookmarkStart w:id="42667" w:name="_ETM_Q139_212409"/>
      <w:bookmarkEnd w:id="42667"/>
      <w:r>
        <w:rPr>
          <w:rtl/>
        </w:rPr>
        <w:t xml:space="preserve">היה </w:t>
      </w:r>
      <w:bookmarkStart w:id="42668" w:name="_ETM_Q139_212860"/>
      <w:bookmarkEnd w:id="42668"/>
      <w:r>
        <w:rPr>
          <w:rtl/>
        </w:rPr>
        <w:t xml:space="preserve">אירוע </w:t>
      </w:r>
      <w:bookmarkStart w:id="42669" w:name="_ETM_Q139_213340"/>
      <w:bookmarkEnd w:id="42669"/>
      <w:r>
        <w:rPr>
          <w:rtl/>
        </w:rPr>
        <w:t xml:space="preserve">מכונן </w:t>
      </w:r>
      <w:bookmarkStart w:id="42670" w:name="_ETM_Q139_213820"/>
      <w:bookmarkEnd w:id="42670"/>
      <w:r>
        <w:rPr>
          <w:rtl/>
        </w:rPr>
        <w:t>בשעתו</w:t>
      </w:r>
      <w:r>
        <w:rPr>
          <w:rFonts w:hint="cs"/>
          <w:rtl/>
        </w:rPr>
        <w:t>.</w:t>
      </w:r>
      <w:r>
        <w:rPr>
          <w:rtl/>
        </w:rPr>
        <w:t xml:space="preserve"> </w:t>
      </w:r>
      <w:bookmarkStart w:id="42671" w:name="_ETM_Q139_215440"/>
      <w:bookmarkEnd w:id="42671"/>
      <w:r>
        <w:rPr>
          <w:rtl/>
        </w:rPr>
        <w:t xml:space="preserve">לאחר </w:t>
      </w:r>
      <w:bookmarkStart w:id="42672" w:name="_ETM_Q139_216010"/>
      <w:bookmarkEnd w:id="42672"/>
      <w:r>
        <w:rPr>
          <w:rtl/>
        </w:rPr>
        <w:t xml:space="preserve">ישיבות </w:t>
      </w:r>
      <w:bookmarkStart w:id="42673" w:name="_ETM_Q139_216460"/>
      <w:bookmarkEnd w:id="42673"/>
      <w:r>
        <w:rPr>
          <w:rtl/>
        </w:rPr>
        <w:t xml:space="preserve">רבות </w:t>
      </w:r>
      <w:bookmarkStart w:id="42674" w:name="_ETM_Q139_216909"/>
      <w:bookmarkEnd w:id="42674"/>
      <w:r>
        <w:rPr>
          <w:rtl/>
        </w:rPr>
        <w:t xml:space="preserve">מאוד </w:t>
      </w:r>
      <w:bookmarkStart w:id="42675" w:name="_ETM_Q139_217180"/>
      <w:bookmarkEnd w:id="42675"/>
      <w:r>
        <w:rPr>
          <w:rtl/>
        </w:rPr>
        <w:t xml:space="preserve">של </w:t>
      </w:r>
      <w:bookmarkStart w:id="42676" w:name="_ETM_Q139_217300"/>
      <w:bookmarkEnd w:id="42676"/>
      <w:r>
        <w:rPr>
          <w:rtl/>
        </w:rPr>
        <w:t xml:space="preserve">ועדת </w:t>
      </w:r>
      <w:bookmarkStart w:id="42677" w:name="_ETM_Q139_217690"/>
      <w:bookmarkEnd w:id="42677"/>
      <w:r>
        <w:rPr>
          <w:rtl/>
        </w:rPr>
        <w:t>השרים</w:t>
      </w:r>
      <w:r>
        <w:rPr>
          <w:rFonts w:hint="cs"/>
          <w:rtl/>
        </w:rPr>
        <w:t>,</w:t>
      </w:r>
      <w:r>
        <w:rPr>
          <w:rtl/>
        </w:rPr>
        <w:t xml:space="preserve"> </w:t>
      </w:r>
      <w:bookmarkStart w:id="42678" w:name="_ETM_Q139_219260"/>
      <w:bookmarkEnd w:id="42678"/>
      <w:r>
        <w:rPr>
          <w:rtl/>
        </w:rPr>
        <w:t xml:space="preserve">נבלמה </w:t>
      </w:r>
      <w:bookmarkStart w:id="42679" w:name="_ETM_Q139_220399"/>
      <w:bookmarkEnd w:id="42679"/>
      <w:r>
        <w:rPr>
          <w:rtl/>
        </w:rPr>
        <w:t xml:space="preserve">החקיקה </w:t>
      </w:r>
      <w:bookmarkStart w:id="42680" w:name="_ETM_Q139_221059"/>
      <w:bookmarkEnd w:id="42680"/>
      <w:r>
        <w:rPr>
          <w:rtl/>
        </w:rPr>
        <w:t xml:space="preserve">הזו </w:t>
      </w:r>
      <w:bookmarkStart w:id="42681" w:name="_ETM_Q139_221479"/>
      <w:bookmarkEnd w:id="42681"/>
      <w:r>
        <w:rPr>
          <w:rtl/>
        </w:rPr>
        <w:t xml:space="preserve">בשל </w:t>
      </w:r>
      <w:bookmarkStart w:id="42682" w:name="_ETM_Q139_222319"/>
      <w:bookmarkEnd w:id="42682"/>
      <w:r>
        <w:rPr>
          <w:rtl/>
        </w:rPr>
        <w:t xml:space="preserve">התנגדותם </w:t>
      </w:r>
      <w:bookmarkStart w:id="42683" w:name="_ETM_Q139_223039"/>
      <w:bookmarkEnd w:id="42683"/>
      <w:r>
        <w:rPr>
          <w:rtl/>
        </w:rPr>
        <w:t xml:space="preserve">החריפה </w:t>
      </w:r>
      <w:bookmarkStart w:id="42684" w:name="_ETM_Q139_223550"/>
      <w:bookmarkEnd w:id="42684"/>
      <w:r>
        <w:rPr>
          <w:rtl/>
        </w:rPr>
        <w:t xml:space="preserve">של </w:t>
      </w:r>
      <w:bookmarkStart w:id="42685" w:name="_ETM_Q139_223699"/>
      <w:bookmarkEnd w:id="42685"/>
      <w:r>
        <w:rPr>
          <w:rtl/>
        </w:rPr>
        <w:t xml:space="preserve">המפלגות </w:t>
      </w:r>
      <w:bookmarkStart w:id="42686" w:name="_ETM_Q139_224210"/>
      <w:bookmarkEnd w:id="42686"/>
      <w:r>
        <w:rPr>
          <w:rtl/>
        </w:rPr>
        <w:t>החרדיות</w:t>
      </w:r>
      <w:r>
        <w:rPr>
          <w:rFonts w:hint="cs"/>
          <w:rtl/>
        </w:rPr>
        <w:t>.</w:t>
      </w:r>
      <w:r>
        <w:rPr>
          <w:rtl/>
        </w:rPr>
        <w:t xml:space="preserve"> </w:t>
      </w:r>
      <w:bookmarkStart w:id="42687" w:name="_ETM_Q139_226649"/>
      <w:bookmarkStart w:id="42688" w:name="_ETM_Q139_228039"/>
      <w:bookmarkEnd w:id="42687"/>
      <w:bookmarkEnd w:id="42688"/>
      <w:r>
        <w:rPr>
          <w:rtl/>
        </w:rPr>
        <w:t xml:space="preserve">מה </w:t>
      </w:r>
      <w:bookmarkStart w:id="42689" w:name="_ETM_Q139_228249"/>
      <w:bookmarkEnd w:id="42689"/>
      <w:r>
        <w:rPr>
          <w:rtl/>
        </w:rPr>
        <w:t xml:space="preserve">שעשו </w:t>
      </w:r>
      <w:bookmarkStart w:id="42690" w:name="_ETM_Q139_228670"/>
      <w:bookmarkEnd w:id="42690"/>
      <w:r>
        <w:rPr>
          <w:rtl/>
        </w:rPr>
        <w:t>בשעתו</w:t>
      </w:r>
      <w:bookmarkStart w:id="42691" w:name="_ETM_Q139_228873"/>
      <w:bookmarkEnd w:id="42691"/>
      <w:r>
        <w:rPr>
          <w:rtl/>
        </w:rPr>
        <w:t xml:space="preserve"> </w:t>
      </w:r>
      <w:bookmarkStart w:id="42692" w:name="_ETM_Q139_229790"/>
      <w:bookmarkEnd w:id="42692"/>
      <w:r>
        <w:rPr>
          <w:rtl/>
        </w:rPr>
        <w:t xml:space="preserve">זה </w:t>
      </w:r>
      <w:bookmarkStart w:id="42693" w:name="_ETM_Q139_230090"/>
      <w:bookmarkEnd w:id="42693"/>
      <w:r w:rsidR="00411BD8">
        <w:rPr>
          <w:rFonts w:hint="cs"/>
          <w:rtl/>
        </w:rPr>
        <w:t>ש</w:t>
      </w:r>
      <w:r>
        <w:rPr>
          <w:rtl/>
        </w:rPr>
        <w:t xml:space="preserve">לקחו </w:t>
      </w:r>
      <w:bookmarkStart w:id="42694" w:name="_ETM_Q139_230479"/>
      <w:bookmarkEnd w:id="42694"/>
      <w:r>
        <w:rPr>
          <w:rtl/>
        </w:rPr>
        <w:t xml:space="preserve">את </w:t>
      </w:r>
      <w:bookmarkStart w:id="42695" w:name="_ETM_Q139_230930"/>
      <w:bookmarkEnd w:id="42695"/>
      <w:r>
        <w:rPr>
          <w:rtl/>
        </w:rPr>
        <w:t xml:space="preserve">נוסח </w:t>
      </w:r>
      <w:bookmarkStart w:id="42696" w:name="_ETM_Q139_231320"/>
      <w:bookmarkEnd w:id="42696"/>
      <w:r>
        <w:rPr>
          <w:rtl/>
        </w:rPr>
        <w:t xml:space="preserve">הצעת </w:t>
      </w:r>
      <w:bookmarkStart w:id="42697" w:name="_ETM_Q139_231710"/>
      <w:bookmarkEnd w:id="42697"/>
      <w:r>
        <w:rPr>
          <w:rtl/>
        </w:rPr>
        <w:t xml:space="preserve">החוק </w:t>
      </w:r>
      <w:bookmarkStart w:id="42698" w:name="_ETM_Q139_231979"/>
      <w:bookmarkEnd w:id="42698"/>
      <w:r>
        <w:rPr>
          <w:rtl/>
        </w:rPr>
        <w:t xml:space="preserve">של </w:t>
      </w:r>
      <w:bookmarkStart w:id="42699" w:name="_ETM_Q139_232460"/>
      <w:bookmarkEnd w:id="42699"/>
      <w:r>
        <w:rPr>
          <w:rtl/>
        </w:rPr>
        <w:t xml:space="preserve">משרד </w:t>
      </w:r>
      <w:bookmarkStart w:id="42700" w:name="_ETM_Q139_232880"/>
      <w:bookmarkEnd w:id="42700"/>
      <w:r>
        <w:rPr>
          <w:rtl/>
        </w:rPr>
        <w:t>המשפטים</w:t>
      </w:r>
      <w:r>
        <w:rPr>
          <w:rFonts w:hint="cs"/>
          <w:rtl/>
        </w:rPr>
        <w:t>,</w:t>
      </w:r>
      <w:r>
        <w:rPr>
          <w:rtl/>
        </w:rPr>
        <w:t xml:space="preserve"> </w:t>
      </w:r>
      <w:bookmarkStart w:id="42701" w:name="_ETM_Q139_234050"/>
      <w:bookmarkEnd w:id="42701"/>
      <w:r>
        <w:rPr>
          <w:rtl/>
        </w:rPr>
        <w:t xml:space="preserve">ומי </w:t>
      </w:r>
      <w:bookmarkStart w:id="42702" w:name="_ETM_Q139_234290"/>
      <w:bookmarkEnd w:id="42702"/>
      <w:r>
        <w:rPr>
          <w:rtl/>
        </w:rPr>
        <w:t xml:space="preserve">שהגיש </w:t>
      </w:r>
      <w:bookmarkStart w:id="42703" w:name="_ETM_Q139_234740"/>
      <w:bookmarkEnd w:id="42703"/>
      <w:r>
        <w:rPr>
          <w:rtl/>
        </w:rPr>
        <w:t>אות</w:t>
      </w:r>
      <w:r>
        <w:rPr>
          <w:rFonts w:hint="cs"/>
          <w:rtl/>
        </w:rPr>
        <w:t>ה</w:t>
      </w:r>
      <w:r>
        <w:rPr>
          <w:rtl/>
        </w:rPr>
        <w:t xml:space="preserve"> </w:t>
      </w:r>
      <w:bookmarkStart w:id="42704" w:name="_ETM_Q139_235160"/>
      <w:bookmarkEnd w:id="42704"/>
      <w:r>
        <w:rPr>
          <w:rtl/>
        </w:rPr>
        <w:t xml:space="preserve">כהצעת </w:t>
      </w:r>
      <w:bookmarkStart w:id="42705" w:name="_ETM_Q139_235700"/>
      <w:bookmarkEnd w:id="42705"/>
      <w:r>
        <w:rPr>
          <w:rtl/>
        </w:rPr>
        <w:t xml:space="preserve">חוק </w:t>
      </w:r>
      <w:bookmarkStart w:id="42706" w:name="_ETM_Q139_235940"/>
      <w:bookmarkEnd w:id="42706"/>
      <w:r>
        <w:rPr>
          <w:rtl/>
        </w:rPr>
        <w:t xml:space="preserve">פרטית </w:t>
      </w:r>
      <w:bookmarkStart w:id="42707" w:name="_ETM_Q139_236390"/>
      <w:bookmarkEnd w:id="42707"/>
      <w:r>
        <w:rPr>
          <w:rtl/>
        </w:rPr>
        <w:t xml:space="preserve">זה </w:t>
      </w:r>
      <w:bookmarkStart w:id="42708" w:name="_ETM_Q139_236510"/>
      <w:bookmarkEnd w:id="42708"/>
      <w:r>
        <w:rPr>
          <w:rtl/>
        </w:rPr>
        <w:t xml:space="preserve">היה </w:t>
      </w:r>
      <w:bookmarkStart w:id="42709" w:name="_ETM_Q139_237410"/>
      <w:bookmarkEnd w:id="42709"/>
      <w:r>
        <w:rPr>
          <w:rtl/>
        </w:rPr>
        <w:t xml:space="preserve">אמנון </w:t>
      </w:r>
      <w:bookmarkStart w:id="42710" w:name="_ETM_Q139_237830"/>
      <w:bookmarkEnd w:id="42710"/>
      <w:r>
        <w:rPr>
          <w:rtl/>
        </w:rPr>
        <w:t>רובינשטיין</w:t>
      </w:r>
      <w:r w:rsidR="00411BD8">
        <w:rPr>
          <w:rFonts w:hint="cs"/>
          <w:rtl/>
        </w:rPr>
        <w:t>.</w:t>
      </w:r>
      <w:r>
        <w:rPr>
          <w:rtl/>
        </w:rPr>
        <w:t xml:space="preserve"> </w:t>
      </w:r>
      <w:bookmarkStart w:id="42711" w:name="_ETM_Q139_238670"/>
      <w:bookmarkEnd w:id="42711"/>
      <w:r>
        <w:rPr>
          <w:rtl/>
        </w:rPr>
        <w:t>ו</w:t>
      </w:r>
      <w:bookmarkStart w:id="42712" w:name="_ETM_Q139_240230"/>
      <w:bookmarkStart w:id="42713" w:name="_ETM_Q139_241130"/>
      <w:bookmarkStart w:id="42714" w:name="_ETM_Q139_243260"/>
      <w:bookmarkEnd w:id="42712"/>
      <w:bookmarkEnd w:id="42713"/>
      <w:bookmarkEnd w:id="42714"/>
      <w:r>
        <w:rPr>
          <w:rFonts w:hint="cs"/>
          <w:rtl/>
        </w:rPr>
        <w:t xml:space="preserve">בשנת </w:t>
      </w:r>
      <w:bookmarkStart w:id="42715" w:name="_ETM_Q139_239703"/>
      <w:bookmarkEnd w:id="42715"/>
      <w:r>
        <w:rPr>
          <w:rFonts w:hint="cs"/>
          <w:rtl/>
        </w:rPr>
        <w:t xml:space="preserve">1989 </w:t>
      </w:r>
      <w:r>
        <w:rPr>
          <w:rtl/>
        </w:rPr>
        <w:t xml:space="preserve">אושרה </w:t>
      </w:r>
      <w:bookmarkStart w:id="42716" w:name="_ETM_Q139_243680"/>
      <w:bookmarkEnd w:id="42716"/>
      <w:r>
        <w:rPr>
          <w:rtl/>
        </w:rPr>
        <w:t xml:space="preserve">ההצעה </w:t>
      </w:r>
      <w:bookmarkStart w:id="42717" w:name="_ETM_Q139_244340"/>
      <w:bookmarkEnd w:id="42717"/>
      <w:r>
        <w:rPr>
          <w:rtl/>
        </w:rPr>
        <w:t xml:space="preserve">בקריאה </w:t>
      </w:r>
      <w:bookmarkStart w:id="42718" w:name="_ETM_Q139_245270"/>
      <w:bookmarkEnd w:id="42718"/>
      <w:r>
        <w:rPr>
          <w:rtl/>
        </w:rPr>
        <w:t>טרומית</w:t>
      </w:r>
      <w:r>
        <w:rPr>
          <w:rFonts w:hint="cs"/>
          <w:rtl/>
        </w:rPr>
        <w:t>.</w:t>
      </w:r>
      <w:r>
        <w:rPr>
          <w:rtl/>
        </w:rPr>
        <w:t xml:space="preserve"> </w:t>
      </w:r>
      <w:bookmarkStart w:id="42719" w:name="_ETM_Q139_246260"/>
      <w:bookmarkEnd w:id="42719"/>
      <w:r>
        <w:rPr>
          <w:rtl/>
        </w:rPr>
        <w:t xml:space="preserve">אבל </w:t>
      </w:r>
      <w:bookmarkStart w:id="42720" w:name="_ETM_Q139_246979"/>
      <w:bookmarkEnd w:id="42720"/>
      <w:r>
        <w:rPr>
          <w:rtl/>
        </w:rPr>
        <w:t>שוב</w:t>
      </w:r>
      <w:r>
        <w:rPr>
          <w:rFonts w:hint="cs"/>
          <w:rtl/>
        </w:rPr>
        <w:t>,</w:t>
      </w:r>
      <w:r>
        <w:rPr>
          <w:rtl/>
        </w:rPr>
        <w:t xml:space="preserve"> </w:t>
      </w:r>
      <w:bookmarkStart w:id="42721" w:name="_ETM_Q139_247340"/>
      <w:bookmarkEnd w:id="42721"/>
      <w:r>
        <w:rPr>
          <w:rtl/>
        </w:rPr>
        <w:t xml:space="preserve">לאחר </w:t>
      </w:r>
      <w:bookmarkStart w:id="42722" w:name="_ETM_Q139_247880"/>
      <w:bookmarkEnd w:id="42722"/>
      <w:r>
        <w:rPr>
          <w:rtl/>
        </w:rPr>
        <w:t xml:space="preserve">איומי </w:t>
      </w:r>
      <w:bookmarkStart w:id="42723" w:name="_ETM_Q139_248390"/>
      <w:bookmarkEnd w:id="42723"/>
      <w:r>
        <w:rPr>
          <w:rtl/>
        </w:rPr>
        <w:t xml:space="preserve">המפלגות </w:t>
      </w:r>
      <w:bookmarkStart w:id="42724" w:name="_ETM_Q139_249170"/>
      <w:bookmarkEnd w:id="42724"/>
      <w:r>
        <w:rPr>
          <w:rtl/>
        </w:rPr>
        <w:t>החר</w:t>
      </w:r>
      <w:r>
        <w:rPr>
          <w:rFonts w:hint="cs"/>
          <w:rtl/>
        </w:rPr>
        <w:t>ד</w:t>
      </w:r>
      <w:r>
        <w:rPr>
          <w:rtl/>
        </w:rPr>
        <w:t>יות</w:t>
      </w:r>
      <w:r>
        <w:rPr>
          <w:rFonts w:hint="cs"/>
          <w:rtl/>
        </w:rPr>
        <w:t>,</w:t>
      </w:r>
      <w:r>
        <w:rPr>
          <w:rtl/>
        </w:rPr>
        <w:t xml:space="preserve"> </w:t>
      </w:r>
      <w:bookmarkStart w:id="42725" w:name="_ETM_Q139_250179"/>
      <w:bookmarkEnd w:id="42725"/>
      <w:r>
        <w:rPr>
          <w:rtl/>
        </w:rPr>
        <w:t xml:space="preserve">גם </w:t>
      </w:r>
      <w:bookmarkStart w:id="42726" w:name="_ETM_Q139_251049"/>
      <w:bookmarkEnd w:id="42726"/>
      <w:r>
        <w:rPr>
          <w:rtl/>
        </w:rPr>
        <w:t xml:space="preserve">הצעת </w:t>
      </w:r>
      <w:bookmarkStart w:id="42727" w:name="_ETM_Q139_253090"/>
      <w:bookmarkEnd w:id="42727"/>
      <w:r>
        <w:rPr>
          <w:rFonts w:hint="cs"/>
          <w:rtl/>
        </w:rPr>
        <w:t>ה</w:t>
      </w:r>
      <w:r>
        <w:rPr>
          <w:rtl/>
        </w:rPr>
        <w:t xml:space="preserve">חוק </w:t>
      </w:r>
      <w:bookmarkStart w:id="42728" w:name="_ETM_Q139_253390"/>
      <w:bookmarkEnd w:id="42728"/>
      <w:r>
        <w:rPr>
          <w:rFonts w:hint="cs"/>
          <w:rtl/>
        </w:rPr>
        <w:t>ה</w:t>
      </w:r>
      <w:bookmarkStart w:id="42729" w:name="_ETM_Q139_253773"/>
      <w:bookmarkEnd w:id="42729"/>
      <w:r>
        <w:rPr>
          <w:rtl/>
        </w:rPr>
        <w:t xml:space="preserve">זו </w:t>
      </w:r>
      <w:bookmarkStart w:id="42730" w:name="_ETM_Q139_253749"/>
      <w:bookmarkEnd w:id="42730"/>
      <w:r>
        <w:rPr>
          <w:rtl/>
        </w:rPr>
        <w:t xml:space="preserve">בנושא </w:t>
      </w:r>
      <w:bookmarkStart w:id="42731" w:name="_ETM_Q139_254350"/>
      <w:bookmarkEnd w:id="42731"/>
      <w:r>
        <w:rPr>
          <w:rtl/>
        </w:rPr>
        <w:t xml:space="preserve">זכויות </w:t>
      </w:r>
      <w:bookmarkStart w:id="42732" w:name="_ETM_Q139_254740"/>
      <w:bookmarkEnd w:id="42732"/>
      <w:r>
        <w:rPr>
          <w:rtl/>
        </w:rPr>
        <w:t xml:space="preserve">אדם </w:t>
      </w:r>
      <w:bookmarkStart w:id="42733" w:name="_ETM_Q139_256119"/>
      <w:bookmarkEnd w:id="42733"/>
      <w:r>
        <w:rPr>
          <w:rtl/>
        </w:rPr>
        <w:t>נ</w:t>
      </w:r>
      <w:r>
        <w:rPr>
          <w:rFonts w:hint="cs"/>
          <w:rtl/>
        </w:rPr>
        <w:t>קב</w:t>
      </w:r>
      <w:r>
        <w:rPr>
          <w:rtl/>
        </w:rPr>
        <w:t xml:space="preserve">רה </w:t>
      </w:r>
      <w:bookmarkStart w:id="42734" w:name="_ETM_Q139_256689"/>
      <w:bookmarkEnd w:id="42734"/>
      <w:r>
        <w:rPr>
          <w:rtl/>
        </w:rPr>
        <w:t xml:space="preserve">בוועדת </w:t>
      </w:r>
      <w:bookmarkStart w:id="42735" w:name="_ETM_Q139_257200"/>
      <w:bookmarkEnd w:id="42735"/>
      <w:r>
        <w:rPr>
          <w:rFonts w:hint="cs"/>
          <w:rtl/>
        </w:rPr>
        <w:t>ה</w:t>
      </w:r>
      <w:r>
        <w:rPr>
          <w:rtl/>
        </w:rPr>
        <w:t>חוקה</w:t>
      </w:r>
      <w:r>
        <w:rPr>
          <w:rFonts w:hint="cs"/>
          <w:rtl/>
        </w:rPr>
        <w:t>.</w:t>
      </w:r>
      <w:bookmarkStart w:id="42736" w:name="_ETM_Q139_259750"/>
      <w:bookmarkStart w:id="42737" w:name="_ETM_Q139_260500"/>
      <w:bookmarkEnd w:id="42736"/>
      <w:bookmarkEnd w:id="42737"/>
    </w:p>
    <w:p w:rsidR="00CD1EEA" w:rsidRDefault="00CD1EEA" w:rsidP="00590D4B">
      <w:pPr>
        <w:rPr>
          <w:rtl/>
        </w:rPr>
      </w:pPr>
      <w:bookmarkStart w:id="42738" w:name="_ETM_Q139_260599"/>
      <w:bookmarkEnd w:id="42738"/>
    </w:p>
    <w:p w:rsidR="00CD1EEA" w:rsidRDefault="00CD1EEA" w:rsidP="00411BD8">
      <w:pPr>
        <w:rPr>
          <w:rtl/>
        </w:rPr>
      </w:pPr>
      <w:bookmarkStart w:id="42739" w:name="_ETM_Q139_260653"/>
      <w:bookmarkStart w:id="42740" w:name="_ETM_Q139_260709"/>
      <w:bookmarkEnd w:id="42739"/>
      <w:bookmarkEnd w:id="42740"/>
      <w:r>
        <w:rPr>
          <w:rtl/>
        </w:rPr>
        <w:t xml:space="preserve">לאחר </w:t>
      </w:r>
      <w:bookmarkStart w:id="42741" w:name="_ETM_Q139_260140"/>
      <w:bookmarkEnd w:id="42741"/>
      <w:r>
        <w:rPr>
          <w:rtl/>
        </w:rPr>
        <w:t xml:space="preserve">שהתברר </w:t>
      </w:r>
      <w:bookmarkStart w:id="42742" w:name="_ETM_Q139_260620"/>
      <w:bookmarkEnd w:id="42742"/>
      <w:r>
        <w:rPr>
          <w:rtl/>
        </w:rPr>
        <w:t xml:space="preserve">כי </w:t>
      </w:r>
      <w:bookmarkStart w:id="42743" w:name="_ETM_Q139_260770"/>
      <w:bookmarkEnd w:id="42743"/>
      <w:r>
        <w:rPr>
          <w:rtl/>
        </w:rPr>
        <w:t xml:space="preserve">בטווח </w:t>
      </w:r>
      <w:bookmarkStart w:id="42744" w:name="_ETM_Q139_261100"/>
      <w:bookmarkEnd w:id="42744"/>
      <w:r>
        <w:rPr>
          <w:rtl/>
        </w:rPr>
        <w:t xml:space="preserve">הקצר </w:t>
      </w:r>
      <w:bookmarkStart w:id="42745" w:name="_ETM_Q139_262660"/>
      <w:bookmarkEnd w:id="42745"/>
      <w:r>
        <w:rPr>
          <w:rtl/>
        </w:rPr>
        <w:t xml:space="preserve">היו </w:t>
      </w:r>
      <w:bookmarkStart w:id="42746" w:name="_ETM_Q139_263020"/>
      <w:bookmarkEnd w:id="42746"/>
      <w:r>
        <w:rPr>
          <w:rtl/>
        </w:rPr>
        <w:t xml:space="preserve">קלושים </w:t>
      </w:r>
      <w:bookmarkStart w:id="42747" w:name="_ETM_Q139_263800"/>
      <w:bookmarkEnd w:id="42747"/>
      <w:r>
        <w:rPr>
          <w:rtl/>
        </w:rPr>
        <w:t xml:space="preserve">הסיכויים </w:t>
      </w:r>
      <w:bookmarkStart w:id="42748" w:name="_ETM_Q139_264400"/>
      <w:bookmarkEnd w:id="42748"/>
      <w:r>
        <w:rPr>
          <w:rtl/>
        </w:rPr>
        <w:t xml:space="preserve">להעביר </w:t>
      </w:r>
      <w:bookmarkStart w:id="42749" w:name="_ETM_Q139_264730"/>
      <w:bookmarkEnd w:id="42749"/>
      <w:r>
        <w:rPr>
          <w:rtl/>
        </w:rPr>
        <w:t xml:space="preserve">את </w:t>
      </w:r>
      <w:bookmarkStart w:id="42750" w:name="_ETM_Q139_264819"/>
      <w:bookmarkEnd w:id="42750"/>
      <w:r>
        <w:rPr>
          <w:rtl/>
        </w:rPr>
        <w:t>חוק</w:t>
      </w:r>
      <w:bookmarkStart w:id="42751" w:name="_ETM_Q139_265060"/>
      <w:bookmarkEnd w:id="42751"/>
      <w:r>
        <w:rPr>
          <w:rFonts w:hint="cs"/>
          <w:rtl/>
        </w:rPr>
        <w:t>-</w:t>
      </w:r>
      <w:r>
        <w:rPr>
          <w:rtl/>
        </w:rPr>
        <w:t xml:space="preserve">היסוד </w:t>
      </w:r>
      <w:bookmarkStart w:id="42752" w:name="_ETM_Q139_265870"/>
      <w:bookmarkEnd w:id="42752"/>
      <w:r>
        <w:rPr>
          <w:rtl/>
        </w:rPr>
        <w:t>כמקשה</w:t>
      </w:r>
      <w:bookmarkStart w:id="42753" w:name="_ETM_Q139_266410"/>
      <w:bookmarkEnd w:id="42753"/>
      <w:r>
        <w:rPr>
          <w:rFonts w:hint="cs"/>
          <w:rtl/>
        </w:rPr>
        <w:t xml:space="preserve"> אחת,</w:t>
      </w:r>
      <w:bookmarkStart w:id="42754" w:name="_ETM_Q139_265373"/>
      <w:bookmarkEnd w:id="42754"/>
      <w:r>
        <w:rPr>
          <w:rtl/>
        </w:rPr>
        <w:t xml:space="preserve"> </w:t>
      </w:r>
      <w:bookmarkStart w:id="42755" w:name="_ETM_Q139_268249"/>
      <w:bookmarkEnd w:id="42755"/>
      <w:r>
        <w:rPr>
          <w:rtl/>
        </w:rPr>
        <w:t xml:space="preserve">לקח </w:t>
      </w:r>
      <w:bookmarkStart w:id="42756" w:name="_ETM_Q139_268579"/>
      <w:bookmarkEnd w:id="42756"/>
      <w:r>
        <w:rPr>
          <w:rtl/>
        </w:rPr>
        <w:t xml:space="preserve">אותו </w:t>
      </w:r>
      <w:bookmarkStart w:id="42757" w:name="_ETM_Q139_268999"/>
      <w:bookmarkStart w:id="42758" w:name="_ETM_Q139_270200"/>
      <w:bookmarkEnd w:id="42757"/>
      <w:bookmarkEnd w:id="42758"/>
      <w:r>
        <w:rPr>
          <w:rFonts w:hint="cs"/>
          <w:rtl/>
        </w:rPr>
        <w:t>א</w:t>
      </w:r>
      <w:r>
        <w:rPr>
          <w:rtl/>
        </w:rPr>
        <w:t xml:space="preserve">מנון </w:t>
      </w:r>
      <w:bookmarkStart w:id="42759" w:name="_ETM_Q139_270499"/>
      <w:bookmarkEnd w:id="42759"/>
      <w:r>
        <w:rPr>
          <w:rtl/>
        </w:rPr>
        <w:t>רובינשטיין</w:t>
      </w:r>
      <w:r>
        <w:rPr>
          <w:rFonts w:hint="cs"/>
          <w:rtl/>
        </w:rPr>
        <w:t>,</w:t>
      </w:r>
      <w:r>
        <w:rPr>
          <w:rtl/>
        </w:rPr>
        <w:t xml:space="preserve"> </w:t>
      </w:r>
      <w:bookmarkStart w:id="42760" w:name="_ETM_Q139_271069"/>
      <w:bookmarkEnd w:id="42760"/>
      <w:r>
        <w:rPr>
          <w:rtl/>
        </w:rPr>
        <w:t xml:space="preserve">פירק </w:t>
      </w:r>
      <w:bookmarkStart w:id="42761" w:name="_ETM_Q139_271399"/>
      <w:bookmarkEnd w:id="42761"/>
      <w:r>
        <w:rPr>
          <w:rtl/>
        </w:rPr>
        <w:t xml:space="preserve">אותו </w:t>
      </w:r>
      <w:bookmarkStart w:id="42762" w:name="_ETM_Q139_271609"/>
      <w:bookmarkEnd w:id="42762"/>
      <w:r>
        <w:rPr>
          <w:rtl/>
        </w:rPr>
        <w:t>לרכיביו</w:t>
      </w:r>
      <w:r>
        <w:rPr>
          <w:rFonts w:hint="cs"/>
          <w:rtl/>
        </w:rPr>
        <w:t>,</w:t>
      </w:r>
      <w:r>
        <w:rPr>
          <w:rtl/>
        </w:rPr>
        <w:t xml:space="preserve"> </w:t>
      </w:r>
      <w:bookmarkStart w:id="42763" w:name="_ETM_Q139_272869"/>
      <w:bookmarkEnd w:id="42763"/>
      <w:r>
        <w:rPr>
          <w:rtl/>
        </w:rPr>
        <w:t xml:space="preserve">וחלק </w:t>
      </w:r>
      <w:bookmarkStart w:id="42764" w:name="_ETM_Q139_273380"/>
      <w:bookmarkEnd w:id="42764"/>
      <w:r>
        <w:rPr>
          <w:rtl/>
        </w:rPr>
        <w:t xml:space="preserve">מהרכיבים </w:t>
      </w:r>
      <w:bookmarkStart w:id="42765" w:name="_ETM_Q139_273950"/>
      <w:bookmarkEnd w:id="42765"/>
      <w:r>
        <w:rPr>
          <w:rtl/>
        </w:rPr>
        <w:t xml:space="preserve">הללו </w:t>
      </w:r>
      <w:bookmarkStart w:id="42766" w:name="_ETM_Q139_275650"/>
      <w:bookmarkEnd w:id="42766"/>
      <w:r>
        <w:rPr>
          <w:rtl/>
        </w:rPr>
        <w:t xml:space="preserve">התגלגלו </w:t>
      </w:r>
      <w:bookmarkStart w:id="42767" w:name="_ETM_Q139_276280"/>
      <w:bookmarkEnd w:id="42767"/>
      <w:r>
        <w:rPr>
          <w:rtl/>
        </w:rPr>
        <w:t xml:space="preserve">והפכו </w:t>
      </w:r>
      <w:bookmarkStart w:id="42768" w:name="_ETM_Q139_276700"/>
      <w:bookmarkEnd w:id="42768"/>
      <w:r>
        <w:rPr>
          <w:rtl/>
        </w:rPr>
        <w:t xml:space="preserve">לשני </w:t>
      </w:r>
      <w:bookmarkStart w:id="42769" w:name="_ETM_Q139_277090"/>
      <w:bookmarkEnd w:id="42769"/>
      <w:r>
        <w:rPr>
          <w:rtl/>
        </w:rPr>
        <w:t>חוקי</w:t>
      </w:r>
      <w:bookmarkStart w:id="42770" w:name="_ETM_Q139_277420"/>
      <w:bookmarkEnd w:id="42770"/>
      <w:r>
        <w:rPr>
          <w:rFonts w:hint="cs"/>
          <w:rtl/>
        </w:rPr>
        <w:t>-</w:t>
      </w:r>
      <w:bookmarkStart w:id="42771" w:name="_ETM_Q139_276683"/>
      <w:bookmarkEnd w:id="42771"/>
      <w:r>
        <w:rPr>
          <w:rtl/>
        </w:rPr>
        <w:t xml:space="preserve">יסוד </w:t>
      </w:r>
      <w:bookmarkStart w:id="42772" w:name="_ETM_Q139_277900"/>
      <w:bookmarkEnd w:id="42772"/>
      <w:r>
        <w:rPr>
          <w:rtl/>
        </w:rPr>
        <w:t xml:space="preserve">שהכנסת </w:t>
      </w:r>
      <w:bookmarkStart w:id="42773" w:name="_ETM_Q139_279090"/>
      <w:bookmarkEnd w:id="42773"/>
      <w:r>
        <w:rPr>
          <w:rtl/>
        </w:rPr>
        <w:t xml:space="preserve">קיבלה </w:t>
      </w:r>
      <w:bookmarkStart w:id="42774" w:name="_ETM_Q139_279509"/>
      <w:bookmarkEnd w:id="42774"/>
      <w:r>
        <w:rPr>
          <w:rtl/>
        </w:rPr>
        <w:t xml:space="preserve">בשנת </w:t>
      </w:r>
      <w:bookmarkStart w:id="42775" w:name="_ETM_Q139_279810"/>
      <w:bookmarkStart w:id="42776" w:name="_ETM_Q139_277973"/>
      <w:bookmarkEnd w:id="42775"/>
      <w:bookmarkEnd w:id="42776"/>
      <w:r>
        <w:rPr>
          <w:rFonts w:hint="cs"/>
          <w:rtl/>
        </w:rPr>
        <w:t>1999,</w:t>
      </w:r>
      <w:r>
        <w:rPr>
          <w:rtl/>
        </w:rPr>
        <w:t xml:space="preserve"> </w:t>
      </w:r>
      <w:bookmarkStart w:id="42777" w:name="_ETM_Q139_280560"/>
      <w:bookmarkEnd w:id="42777"/>
      <w:r>
        <w:rPr>
          <w:rtl/>
        </w:rPr>
        <w:t xml:space="preserve">בדמדומי </w:t>
      </w:r>
      <w:bookmarkStart w:id="42778" w:name="_ETM_Q139_281280"/>
      <w:bookmarkEnd w:id="42778"/>
      <w:r>
        <w:rPr>
          <w:rtl/>
        </w:rPr>
        <w:t xml:space="preserve">כהונתה </w:t>
      </w:r>
      <w:bookmarkStart w:id="42779" w:name="_ETM_Q139_281850"/>
      <w:bookmarkEnd w:id="42779"/>
      <w:r>
        <w:rPr>
          <w:rtl/>
        </w:rPr>
        <w:t xml:space="preserve">של </w:t>
      </w:r>
      <w:bookmarkStart w:id="42780" w:name="_ETM_Q139_282060"/>
      <w:bookmarkEnd w:id="42780"/>
      <w:r>
        <w:rPr>
          <w:rtl/>
        </w:rPr>
        <w:t xml:space="preserve">הכנסת </w:t>
      </w:r>
      <w:bookmarkStart w:id="42781" w:name="_ETM_Q139_282479"/>
      <w:bookmarkEnd w:id="42781"/>
      <w:proofErr w:type="spellStart"/>
      <w:r>
        <w:rPr>
          <w:rFonts w:hint="cs"/>
          <w:rtl/>
        </w:rPr>
        <w:t>השתים</w:t>
      </w:r>
      <w:proofErr w:type="spellEnd"/>
      <w:r>
        <w:rPr>
          <w:rFonts w:hint="cs"/>
          <w:rtl/>
        </w:rPr>
        <w:t>-עשרה.</w:t>
      </w:r>
      <w:r>
        <w:rPr>
          <w:rtl/>
        </w:rPr>
        <w:t xml:space="preserve"> </w:t>
      </w:r>
      <w:bookmarkStart w:id="42782" w:name="_ETM_Q139_285140"/>
      <w:bookmarkEnd w:id="42782"/>
      <w:r>
        <w:rPr>
          <w:rtl/>
        </w:rPr>
        <w:t xml:space="preserve">בד </w:t>
      </w:r>
      <w:bookmarkStart w:id="42783" w:name="_ETM_Q139_285380"/>
      <w:bookmarkEnd w:id="42783"/>
      <w:r>
        <w:rPr>
          <w:rtl/>
        </w:rPr>
        <w:t xml:space="preserve">בבד </w:t>
      </w:r>
      <w:bookmarkStart w:id="42784" w:name="_ETM_Q139_285680"/>
      <w:bookmarkEnd w:id="42784"/>
      <w:r>
        <w:rPr>
          <w:rtl/>
        </w:rPr>
        <w:t xml:space="preserve">עם </w:t>
      </w:r>
      <w:bookmarkStart w:id="42785" w:name="_ETM_Q139_285799"/>
      <w:bookmarkEnd w:id="42785"/>
      <w:r>
        <w:rPr>
          <w:rtl/>
        </w:rPr>
        <w:t xml:space="preserve">הניסיון </w:t>
      </w:r>
      <w:bookmarkStart w:id="42786" w:name="_ETM_Q139_286280"/>
      <w:bookmarkEnd w:id="42786"/>
      <w:r>
        <w:rPr>
          <w:rtl/>
        </w:rPr>
        <w:t xml:space="preserve">של </w:t>
      </w:r>
      <w:bookmarkStart w:id="42787" w:name="_ETM_Q139_286430"/>
      <w:bookmarkEnd w:id="42787"/>
      <w:r>
        <w:rPr>
          <w:rtl/>
        </w:rPr>
        <w:t xml:space="preserve">הפוליטיקאים </w:t>
      </w:r>
      <w:bookmarkStart w:id="42788" w:name="_ETM_Q139_287030"/>
      <w:bookmarkEnd w:id="42788"/>
      <w:r>
        <w:rPr>
          <w:rtl/>
        </w:rPr>
        <w:t>ל</w:t>
      </w:r>
      <w:bookmarkStart w:id="42789" w:name="_ETM_Q139_287540"/>
      <w:bookmarkStart w:id="42790" w:name="_ETM_Q139_287659"/>
      <w:bookmarkStart w:id="42791" w:name="_ETM_Q139_288320"/>
      <w:bookmarkStart w:id="42792" w:name="_ETM_Q139_286863"/>
      <w:bookmarkEnd w:id="42789"/>
      <w:bookmarkEnd w:id="42790"/>
      <w:bookmarkEnd w:id="42791"/>
      <w:bookmarkEnd w:id="42792"/>
      <w:r>
        <w:rPr>
          <w:rtl/>
        </w:rPr>
        <w:t xml:space="preserve">קדם </w:t>
      </w:r>
      <w:bookmarkStart w:id="42793" w:name="_ETM_Q139_288830"/>
      <w:bookmarkEnd w:id="42793"/>
      <w:r>
        <w:rPr>
          <w:rtl/>
        </w:rPr>
        <w:t xml:space="preserve">את </w:t>
      </w:r>
      <w:bookmarkStart w:id="42794" w:name="_ETM_Q139_288979"/>
      <w:bookmarkEnd w:id="42794"/>
      <w:r>
        <w:rPr>
          <w:rtl/>
        </w:rPr>
        <w:t xml:space="preserve">קבלתם </w:t>
      </w:r>
      <w:bookmarkStart w:id="42795" w:name="_ETM_Q139_289490"/>
      <w:bookmarkEnd w:id="42795"/>
      <w:r>
        <w:rPr>
          <w:rtl/>
        </w:rPr>
        <w:t xml:space="preserve">של </w:t>
      </w:r>
      <w:bookmarkStart w:id="42796" w:name="_ETM_Q139_289610"/>
      <w:bookmarkEnd w:id="42796"/>
      <w:r>
        <w:rPr>
          <w:rtl/>
        </w:rPr>
        <w:t>חוקי</w:t>
      </w:r>
      <w:bookmarkStart w:id="42797" w:name="_ETM_Q139_289909"/>
      <w:bookmarkEnd w:id="42797"/>
      <w:r>
        <w:rPr>
          <w:rFonts w:hint="cs"/>
          <w:rtl/>
        </w:rPr>
        <w:t>-</w:t>
      </w:r>
      <w:r>
        <w:rPr>
          <w:rtl/>
        </w:rPr>
        <w:t xml:space="preserve">היסוד </w:t>
      </w:r>
      <w:bookmarkStart w:id="42798" w:name="_ETM_Q139_290180"/>
      <w:bookmarkEnd w:id="42798"/>
      <w:r>
        <w:rPr>
          <w:rtl/>
        </w:rPr>
        <w:t>הנוספים</w:t>
      </w:r>
      <w:r>
        <w:rPr>
          <w:rFonts w:hint="cs"/>
          <w:rtl/>
        </w:rPr>
        <w:t>,</w:t>
      </w:r>
      <w:bookmarkStart w:id="42799" w:name="_ETM_Q139_290313"/>
      <w:bookmarkEnd w:id="42799"/>
      <w:r>
        <w:rPr>
          <w:rtl/>
        </w:rPr>
        <w:t xml:space="preserve"> </w:t>
      </w:r>
      <w:bookmarkStart w:id="42800" w:name="_ETM_Q139_291140"/>
      <w:bookmarkEnd w:id="42800"/>
      <w:r>
        <w:rPr>
          <w:rtl/>
        </w:rPr>
        <w:t xml:space="preserve">כבר </w:t>
      </w:r>
      <w:bookmarkStart w:id="42801" w:name="_ETM_Q139_291530"/>
      <w:bookmarkEnd w:id="42801"/>
      <w:r>
        <w:rPr>
          <w:rtl/>
        </w:rPr>
        <w:t xml:space="preserve">משנות </w:t>
      </w:r>
      <w:bookmarkStart w:id="42802" w:name="_ETM_Q139_292550"/>
      <w:bookmarkEnd w:id="42802"/>
      <w:r>
        <w:rPr>
          <w:rtl/>
        </w:rPr>
        <w:t>ה</w:t>
      </w:r>
      <w:r>
        <w:rPr>
          <w:rFonts w:hint="cs"/>
          <w:rtl/>
        </w:rPr>
        <w:t>שמונים</w:t>
      </w:r>
      <w:r>
        <w:rPr>
          <w:rtl/>
        </w:rPr>
        <w:t xml:space="preserve"> </w:t>
      </w:r>
      <w:bookmarkStart w:id="42803" w:name="_ETM_Q139_293630"/>
      <w:bookmarkEnd w:id="42803"/>
      <w:r>
        <w:rPr>
          <w:rtl/>
        </w:rPr>
        <w:t xml:space="preserve">עלתה </w:t>
      </w:r>
      <w:bookmarkStart w:id="42804" w:name="_ETM_Q139_294020"/>
      <w:bookmarkEnd w:id="42804"/>
      <w:r>
        <w:rPr>
          <w:rtl/>
        </w:rPr>
        <w:t xml:space="preserve">המודעות </w:t>
      </w:r>
      <w:bookmarkStart w:id="42805" w:name="_ETM_Q139_294530"/>
      <w:bookmarkEnd w:id="42805"/>
      <w:r>
        <w:rPr>
          <w:rtl/>
        </w:rPr>
        <w:t xml:space="preserve">הציבורית </w:t>
      </w:r>
      <w:bookmarkStart w:id="42806" w:name="_ETM_Q139_295399"/>
      <w:bookmarkEnd w:id="42806"/>
      <w:r>
        <w:rPr>
          <w:rtl/>
        </w:rPr>
        <w:t xml:space="preserve">לנושא </w:t>
      </w:r>
      <w:bookmarkStart w:id="42807" w:name="_ETM_Q139_296060"/>
      <w:bookmarkEnd w:id="42807"/>
      <w:r>
        <w:rPr>
          <w:rtl/>
        </w:rPr>
        <w:t xml:space="preserve">החוקתי </w:t>
      </w:r>
      <w:bookmarkStart w:id="42808" w:name="_ETM_Q139_296600"/>
      <w:bookmarkEnd w:id="42808"/>
      <w:r>
        <w:rPr>
          <w:rtl/>
        </w:rPr>
        <w:t xml:space="preserve">שהיה </w:t>
      </w:r>
      <w:bookmarkStart w:id="42809" w:name="_ETM_Q139_296899"/>
      <w:bookmarkEnd w:id="42809"/>
      <w:r>
        <w:rPr>
          <w:rtl/>
        </w:rPr>
        <w:t xml:space="preserve">כל </w:t>
      </w:r>
      <w:bookmarkStart w:id="42810" w:name="_ETM_Q139_297049"/>
      <w:bookmarkEnd w:id="42810"/>
      <w:r>
        <w:rPr>
          <w:rtl/>
        </w:rPr>
        <w:t xml:space="preserve">כך </w:t>
      </w:r>
      <w:bookmarkStart w:id="42811" w:name="_ETM_Q139_297469"/>
      <w:bookmarkStart w:id="42812" w:name="_ETM_Q139_297770"/>
      <w:bookmarkEnd w:id="42811"/>
      <w:bookmarkEnd w:id="42812"/>
      <w:r>
        <w:rPr>
          <w:rFonts w:hint="cs"/>
          <w:rtl/>
        </w:rPr>
        <w:t>ער ב</w:t>
      </w:r>
      <w:bookmarkStart w:id="42813" w:name="_ETM_Q139_294333"/>
      <w:bookmarkEnd w:id="42813"/>
      <w:r>
        <w:rPr>
          <w:rtl/>
        </w:rPr>
        <w:t xml:space="preserve">שנות </w:t>
      </w:r>
      <w:bookmarkStart w:id="42814" w:name="_ETM_Q139_298009"/>
      <w:bookmarkEnd w:id="42814"/>
      <w:r>
        <w:rPr>
          <w:rtl/>
        </w:rPr>
        <w:t>ה</w:t>
      </w:r>
      <w:r>
        <w:rPr>
          <w:rFonts w:hint="cs"/>
          <w:rtl/>
        </w:rPr>
        <w:t>תשעים.</w:t>
      </w:r>
      <w:bookmarkStart w:id="42815" w:name="_ETM_Q139_298813"/>
      <w:bookmarkStart w:id="42816" w:name="_ETM_Q139_299640"/>
      <w:bookmarkStart w:id="42817" w:name="_ETM_Q139_300270"/>
      <w:bookmarkEnd w:id="42815"/>
      <w:bookmarkEnd w:id="42816"/>
      <w:bookmarkEnd w:id="42817"/>
      <w:r>
        <w:rPr>
          <w:rFonts w:hint="cs"/>
          <w:rtl/>
        </w:rPr>
        <w:t xml:space="preserve"> </w:t>
      </w:r>
      <w:r>
        <w:rPr>
          <w:rtl/>
        </w:rPr>
        <w:t xml:space="preserve">השיתוק </w:t>
      </w:r>
      <w:bookmarkStart w:id="42818" w:name="_ETM_Q139_300719"/>
      <w:bookmarkEnd w:id="42818"/>
      <w:r>
        <w:rPr>
          <w:rtl/>
        </w:rPr>
        <w:t xml:space="preserve">הפוליטי </w:t>
      </w:r>
      <w:bookmarkStart w:id="42819" w:name="_ETM_Q139_301140"/>
      <w:bookmarkEnd w:id="42819"/>
      <w:r>
        <w:rPr>
          <w:rtl/>
        </w:rPr>
        <w:t xml:space="preserve">של </w:t>
      </w:r>
      <w:bookmarkStart w:id="42820" w:name="_ETM_Q139_301469"/>
      <w:bookmarkEnd w:id="42820"/>
      <w:r>
        <w:rPr>
          <w:rtl/>
        </w:rPr>
        <w:t xml:space="preserve">ממשלות </w:t>
      </w:r>
      <w:bookmarkStart w:id="42821" w:name="_ETM_Q139_302009"/>
      <w:bookmarkEnd w:id="42821"/>
      <w:r>
        <w:rPr>
          <w:rtl/>
        </w:rPr>
        <w:t xml:space="preserve">האחדות </w:t>
      </w:r>
      <w:bookmarkStart w:id="42822" w:name="_ETM_Q139_302490"/>
      <w:bookmarkEnd w:id="42822"/>
      <w:r>
        <w:rPr>
          <w:rFonts w:hint="cs"/>
          <w:rtl/>
        </w:rPr>
        <w:t>ו</w:t>
      </w:r>
      <w:r>
        <w:rPr>
          <w:rtl/>
        </w:rPr>
        <w:t xml:space="preserve">חוסר </w:t>
      </w:r>
      <w:bookmarkStart w:id="42823" w:name="_ETM_Q139_303210"/>
      <w:bookmarkEnd w:id="42823"/>
      <w:r>
        <w:rPr>
          <w:rFonts w:hint="cs"/>
          <w:rtl/>
        </w:rPr>
        <w:t>ה</w:t>
      </w:r>
      <w:r>
        <w:rPr>
          <w:rtl/>
        </w:rPr>
        <w:t xml:space="preserve">יכולת </w:t>
      </w:r>
      <w:bookmarkStart w:id="42824" w:name="_ETM_Q139_303960"/>
      <w:bookmarkStart w:id="42825" w:name="_ETM_Q139_304320"/>
      <w:bookmarkStart w:id="42826" w:name="_ETM_Q139_304224"/>
      <w:bookmarkEnd w:id="42824"/>
      <w:bookmarkEnd w:id="42825"/>
      <w:bookmarkEnd w:id="42826"/>
      <w:r>
        <w:rPr>
          <w:rtl/>
        </w:rPr>
        <w:t xml:space="preserve">לקבל </w:t>
      </w:r>
      <w:bookmarkStart w:id="42827" w:name="_ETM_Q139_304770"/>
      <w:bookmarkStart w:id="42828" w:name="_ETM_Q139_306210"/>
      <w:bookmarkEnd w:id="42827"/>
      <w:bookmarkEnd w:id="42828"/>
      <w:r>
        <w:rPr>
          <w:rtl/>
        </w:rPr>
        <w:t>איז</w:t>
      </w:r>
      <w:bookmarkStart w:id="42829" w:name="_ETM_Q139_306479"/>
      <w:bookmarkEnd w:id="42829"/>
      <w:r>
        <w:rPr>
          <w:rtl/>
        </w:rPr>
        <w:t xml:space="preserve">שהם </w:t>
      </w:r>
      <w:bookmarkStart w:id="42830" w:name="_ETM_Q139_306659"/>
      <w:bookmarkEnd w:id="42830"/>
      <w:r>
        <w:rPr>
          <w:rtl/>
        </w:rPr>
        <w:t xml:space="preserve">חוקים </w:t>
      </w:r>
      <w:bookmarkStart w:id="42831" w:name="_ETM_Q139_307020"/>
      <w:bookmarkEnd w:id="42831"/>
      <w:r>
        <w:rPr>
          <w:rtl/>
        </w:rPr>
        <w:t>שיה</w:t>
      </w:r>
      <w:r>
        <w:rPr>
          <w:rFonts w:hint="cs"/>
          <w:rtl/>
        </w:rPr>
        <w:t>ו</w:t>
      </w:r>
      <w:bookmarkStart w:id="42832" w:name="_ETM_Q139_305543"/>
      <w:bookmarkEnd w:id="42832"/>
      <w:r>
        <w:rPr>
          <w:rtl/>
        </w:rPr>
        <w:t>ו</w:t>
      </w:r>
      <w:r>
        <w:rPr>
          <w:rFonts w:hint="cs"/>
          <w:rtl/>
        </w:rPr>
        <w:t>,</w:t>
      </w:r>
      <w:r>
        <w:rPr>
          <w:rtl/>
        </w:rPr>
        <w:t xml:space="preserve"> </w:t>
      </w:r>
      <w:bookmarkStart w:id="42833" w:name="_ETM_Q139_307499"/>
      <w:bookmarkEnd w:id="42833"/>
      <w:r>
        <w:rPr>
          <w:rtl/>
        </w:rPr>
        <w:t>כאמור</w:t>
      </w:r>
      <w:r>
        <w:rPr>
          <w:rFonts w:hint="cs"/>
          <w:rtl/>
        </w:rPr>
        <w:t>,</w:t>
      </w:r>
      <w:r>
        <w:rPr>
          <w:rtl/>
        </w:rPr>
        <w:t xml:space="preserve"> </w:t>
      </w:r>
      <w:bookmarkStart w:id="42834" w:name="_ETM_Q139_308489"/>
      <w:bookmarkEnd w:id="42834"/>
      <w:r>
        <w:rPr>
          <w:rtl/>
        </w:rPr>
        <w:t xml:space="preserve">תשתית </w:t>
      </w:r>
      <w:bookmarkStart w:id="42835" w:name="_ETM_Q139_309180"/>
      <w:bookmarkEnd w:id="42835"/>
      <w:r>
        <w:rPr>
          <w:rtl/>
        </w:rPr>
        <w:t>נורמטיבית</w:t>
      </w:r>
      <w:r>
        <w:rPr>
          <w:rFonts w:hint="cs"/>
          <w:rtl/>
        </w:rPr>
        <w:t>,</w:t>
      </w:r>
      <w:r>
        <w:rPr>
          <w:rtl/>
        </w:rPr>
        <w:t xml:space="preserve"> </w:t>
      </w:r>
      <w:bookmarkStart w:id="42836" w:name="_ETM_Q139_311099"/>
      <w:bookmarkEnd w:id="42836"/>
      <w:r>
        <w:rPr>
          <w:rtl/>
        </w:rPr>
        <w:t xml:space="preserve">יצרו </w:t>
      </w:r>
      <w:bookmarkStart w:id="42837" w:name="_ETM_Q139_311489"/>
      <w:bookmarkEnd w:id="42837"/>
      <w:r>
        <w:rPr>
          <w:rtl/>
        </w:rPr>
        <w:t xml:space="preserve">איזושהי </w:t>
      </w:r>
      <w:bookmarkStart w:id="42838" w:name="_ETM_Q139_311790"/>
      <w:bookmarkEnd w:id="42838"/>
      <w:r>
        <w:rPr>
          <w:rtl/>
        </w:rPr>
        <w:t xml:space="preserve">תחושה </w:t>
      </w:r>
      <w:bookmarkStart w:id="42839" w:name="_ETM_Q139_312810"/>
      <w:bookmarkEnd w:id="42839"/>
      <w:r>
        <w:rPr>
          <w:rtl/>
        </w:rPr>
        <w:t>שזה</w:t>
      </w:r>
      <w:bookmarkStart w:id="42840" w:name="_ETM_Q139_313560"/>
      <w:bookmarkStart w:id="42841" w:name="_ETM_Q139_313919"/>
      <w:bookmarkStart w:id="42842" w:name="_ETM_Q139_312464"/>
      <w:bookmarkStart w:id="42843" w:name="_ETM_Q139_314190"/>
      <w:bookmarkEnd w:id="42840"/>
      <w:bookmarkEnd w:id="42841"/>
      <w:bookmarkEnd w:id="42842"/>
      <w:bookmarkEnd w:id="42843"/>
      <w:r>
        <w:rPr>
          <w:rFonts w:hint="cs"/>
          <w:rtl/>
        </w:rPr>
        <w:t xml:space="preserve"> </w:t>
      </w:r>
      <w:r>
        <w:rPr>
          <w:rtl/>
        </w:rPr>
        <w:t xml:space="preserve">משליך </w:t>
      </w:r>
      <w:bookmarkStart w:id="42844" w:name="_ETM_Q139_314519"/>
      <w:bookmarkEnd w:id="42844"/>
      <w:r>
        <w:rPr>
          <w:rtl/>
        </w:rPr>
        <w:t xml:space="preserve">גם </w:t>
      </w:r>
      <w:bookmarkStart w:id="42845" w:name="_ETM_Q139_314700"/>
      <w:bookmarkEnd w:id="42845"/>
      <w:r>
        <w:rPr>
          <w:rtl/>
        </w:rPr>
        <w:t xml:space="preserve">על </w:t>
      </w:r>
      <w:bookmarkStart w:id="42846" w:name="_ETM_Q139_315150"/>
      <w:bookmarkEnd w:id="42846"/>
      <w:r>
        <w:rPr>
          <w:rtl/>
        </w:rPr>
        <w:t>ה</w:t>
      </w:r>
      <w:bookmarkStart w:id="42847" w:name="_ETM_Q139_315330"/>
      <w:bookmarkStart w:id="42848" w:name="_ETM_Q139_315510"/>
      <w:bookmarkEnd w:id="42847"/>
      <w:bookmarkEnd w:id="42848"/>
      <w:r>
        <w:rPr>
          <w:rtl/>
        </w:rPr>
        <w:t xml:space="preserve">מבנה </w:t>
      </w:r>
      <w:bookmarkStart w:id="42849" w:name="_ETM_Q139_315870"/>
      <w:bookmarkEnd w:id="42849"/>
      <w:r>
        <w:rPr>
          <w:rtl/>
        </w:rPr>
        <w:t>המשטר</w:t>
      </w:r>
      <w:r>
        <w:rPr>
          <w:rFonts w:hint="cs"/>
          <w:rtl/>
        </w:rPr>
        <w:t>י,</w:t>
      </w:r>
      <w:bookmarkStart w:id="42850" w:name="_ETM_Q139_315463"/>
      <w:bookmarkEnd w:id="42850"/>
      <w:r>
        <w:rPr>
          <w:rtl/>
        </w:rPr>
        <w:t xml:space="preserve"> </w:t>
      </w:r>
      <w:bookmarkStart w:id="42851" w:name="_ETM_Q139_316319"/>
      <w:bookmarkEnd w:id="42851"/>
      <w:r>
        <w:rPr>
          <w:rtl/>
        </w:rPr>
        <w:t xml:space="preserve">כי </w:t>
      </w:r>
      <w:bookmarkStart w:id="42852" w:name="_ETM_Q139_316440"/>
      <w:bookmarkStart w:id="42853" w:name="_ETM_Q139_316709"/>
      <w:bookmarkEnd w:id="42852"/>
      <w:bookmarkEnd w:id="42853"/>
      <w:r>
        <w:rPr>
          <w:rtl/>
        </w:rPr>
        <w:t xml:space="preserve">אם </w:t>
      </w:r>
      <w:bookmarkStart w:id="42854" w:name="_ETM_Q139_316830"/>
      <w:bookmarkEnd w:id="42854"/>
      <w:r>
        <w:rPr>
          <w:rtl/>
        </w:rPr>
        <w:t xml:space="preserve">יש </w:t>
      </w:r>
      <w:bookmarkStart w:id="42855" w:name="_ETM_Q139_317379"/>
      <w:bookmarkEnd w:id="42855"/>
      <w:r>
        <w:rPr>
          <w:rtl/>
        </w:rPr>
        <w:t xml:space="preserve">ממשלת </w:t>
      </w:r>
      <w:bookmarkStart w:id="42856" w:name="_ETM_Q139_317980"/>
      <w:bookmarkEnd w:id="42856"/>
      <w:r>
        <w:rPr>
          <w:rtl/>
        </w:rPr>
        <w:t xml:space="preserve">אחדות </w:t>
      </w:r>
      <w:bookmarkStart w:id="42857" w:name="_ETM_Q139_318310"/>
      <w:bookmarkStart w:id="42858" w:name="_ETM_Q139_318790"/>
      <w:bookmarkStart w:id="42859" w:name="_ETM_Q139_315994"/>
      <w:bookmarkEnd w:id="42857"/>
      <w:bookmarkEnd w:id="42858"/>
      <w:bookmarkEnd w:id="42859"/>
      <w:r>
        <w:rPr>
          <w:rtl/>
        </w:rPr>
        <w:t xml:space="preserve">קשה </w:t>
      </w:r>
      <w:bookmarkStart w:id="42860" w:name="_ETM_Q139_319090"/>
      <w:bookmarkEnd w:id="42860"/>
      <w:r>
        <w:rPr>
          <w:rtl/>
        </w:rPr>
        <w:t xml:space="preserve">לייצר </w:t>
      </w:r>
      <w:bookmarkStart w:id="42861" w:name="_ETM_Q139_320019"/>
      <w:bookmarkEnd w:id="42861"/>
      <w:r>
        <w:rPr>
          <w:rtl/>
        </w:rPr>
        <w:t xml:space="preserve">חוקים </w:t>
      </w:r>
      <w:bookmarkStart w:id="42862" w:name="_ETM_Q139_321069"/>
      <w:bookmarkEnd w:id="42862"/>
      <w:r>
        <w:rPr>
          <w:rtl/>
        </w:rPr>
        <w:t xml:space="preserve">תשתיתיים </w:t>
      </w:r>
      <w:bookmarkStart w:id="42863" w:name="_ETM_Q139_321609"/>
      <w:bookmarkEnd w:id="42863"/>
      <w:r>
        <w:rPr>
          <w:rtl/>
        </w:rPr>
        <w:t>כאלה</w:t>
      </w:r>
      <w:bookmarkStart w:id="42864" w:name="_ETM_Q139_319854"/>
      <w:bookmarkEnd w:id="42864"/>
      <w:r w:rsidR="00411BD8">
        <w:rPr>
          <w:rFonts w:hint="cs"/>
          <w:rtl/>
        </w:rPr>
        <w:t>.</w:t>
      </w:r>
      <w:r>
        <w:rPr>
          <w:rtl/>
        </w:rPr>
        <w:t xml:space="preserve"> </w:t>
      </w:r>
      <w:bookmarkStart w:id="42865" w:name="_ETM_Q139_322940"/>
      <w:bookmarkStart w:id="42866" w:name="_ETM_Q139_323300"/>
      <w:bookmarkEnd w:id="42865"/>
      <w:bookmarkEnd w:id="42866"/>
      <w:r>
        <w:rPr>
          <w:rFonts w:hint="cs"/>
          <w:rtl/>
        </w:rPr>
        <w:t xml:space="preserve">כבר </w:t>
      </w:r>
      <w:r>
        <w:rPr>
          <w:rtl/>
        </w:rPr>
        <w:t xml:space="preserve">אז </w:t>
      </w:r>
      <w:bookmarkStart w:id="42867" w:name="_ETM_Q139_323540"/>
      <w:bookmarkEnd w:id="42867"/>
      <w:r>
        <w:rPr>
          <w:rtl/>
        </w:rPr>
        <w:t xml:space="preserve">נוצר </w:t>
      </w:r>
      <w:bookmarkStart w:id="42868" w:name="_ETM_Q139_324470"/>
      <w:bookmarkEnd w:id="42868"/>
      <w:r>
        <w:rPr>
          <w:rtl/>
        </w:rPr>
        <w:t xml:space="preserve">מאבק </w:t>
      </w:r>
      <w:bookmarkStart w:id="42869" w:name="_ETM_Q139_324889"/>
      <w:bookmarkEnd w:id="42869"/>
      <w:r>
        <w:rPr>
          <w:rtl/>
        </w:rPr>
        <w:t xml:space="preserve">ציבורי </w:t>
      </w:r>
      <w:bookmarkStart w:id="42870" w:name="_ETM_Q139_325919"/>
      <w:bookmarkEnd w:id="42870"/>
      <w:r>
        <w:rPr>
          <w:rtl/>
        </w:rPr>
        <w:t xml:space="preserve">שהדגיש </w:t>
      </w:r>
      <w:bookmarkStart w:id="42871" w:name="_ETM_Q139_327510"/>
      <w:bookmarkEnd w:id="42871"/>
      <w:r>
        <w:rPr>
          <w:rtl/>
        </w:rPr>
        <w:t xml:space="preserve">את </w:t>
      </w:r>
      <w:bookmarkStart w:id="42872" w:name="_ETM_Q139_327689"/>
      <w:bookmarkEnd w:id="42872"/>
      <w:r>
        <w:rPr>
          <w:rtl/>
        </w:rPr>
        <w:t xml:space="preserve">הצורך </w:t>
      </w:r>
      <w:bookmarkStart w:id="42873" w:name="_ETM_Q139_328469"/>
      <w:bookmarkEnd w:id="42873"/>
      <w:r>
        <w:rPr>
          <w:rtl/>
        </w:rPr>
        <w:t xml:space="preserve">ביצירת </w:t>
      </w:r>
      <w:bookmarkStart w:id="42874" w:name="_ETM_Q139_329609"/>
      <w:bookmarkEnd w:id="42874"/>
      <w:r>
        <w:rPr>
          <w:rtl/>
        </w:rPr>
        <w:t xml:space="preserve">חוקה </w:t>
      </w:r>
      <w:bookmarkStart w:id="42875" w:name="_ETM_Q139_330030"/>
      <w:bookmarkEnd w:id="42875"/>
      <w:r>
        <w:rPr>
          <w:rtl/>
        </w:rPr>
        <w:t>לישראל</w:t>
      </w:r>
      <w:r>
        <w:rPr>
          <w:rFonts w:hint="cs"/>
          <w:rtl/>
        </w:rPr>
        <w:t>.</w:t>
      </w:r>
      <w:bookmarkStart w:id="42876" w:name="_ETM_Q139_331450"/>
      <w:bookmarkEnd w:id="42876"/>
      <w:r>
        <w:rPr>
          <w:rFonts w:hint="cs"/>
          <w:rtl/>
        </w:rPr>
        <w:t xml:space="preserve"> </w:t>
      </w:r>
      <w:bookmarkStart w:id="42877" w:name="_ETM_Q139_329674"/>
      <w:bookmarkStart w:id="42878" w:name="_ETM_Q139_329753"/>
      <w:bookmarkStart w:id="42879" w:name="_ETM_Q139_329849"/>
      <w:bookmarkStart w:id="42880" w:name="_ETM_Q139_329903"/>
      <w:bookmarkStart w:id="42881" w:name="_ETM_Q139_337244"/>
      <w:bookmarkStart w:id="42882" w:name="_ETM_Q139_337918"/>
      <w:bookmarkStart w:id="42883" w:name="_ETM_Q139_890"/>
      <w:bookmarkEnd w:id="42877"/>
      <w:bookmarkEnd w:id="42878"/>
      <w:bookmarkEnd w:id="42879"/>
      <w:bookmarkEnd w:id="42880"/>
      <w:bookmarkEnd w:id="42881"/>
      <w:bookmarkEnd w:id="42882"/>
      <w:bookmarkEnd w:id="42883"/>
      <w:r>
        <w:rPr>
          <w:rtl/>
        </w:rPr>
        <w:t xml:space="preserve">כאשר </w:t>
      </w:r>
      <w:bookmarkStart w:id="42884" w:name="_ETM_Q139_332169"/>
      <w:bookmarkEnd w:id="42884"/>
      <w:r>
        <w:rPr>
          <w:rtl/>
        </w:rPr>
        <w:t xml:space="preserve">התברר </w:t>
      </w:r>
      <w:bookmarkStart w:id="42885" w:name="_ETM_Q139_332500"/>
      <w:bookmarkEnd w:id="42885"/>
      <w:r>
        <w:rPr>
          <w:rtl/>
        </w:rPr>
        <w:t xml:space="preserve">לראשי </w:t>
      </w:r>
      <w:bookmarkStart w:id="42886" w:name="_ETM_Q139_333069"/>
      <w:bookmarkEnd w:id="42886"/>
      <w:r>
        <w:rPr>
          <w:rtl/>
        </w:rPr>
        <w:t xml:space="preserve">התנועה </w:t>
      </w:r>
      <w:bookmarkStart w:id="42887" w:name="_ETM_Q139_333430"/>
      <w:bookmarkEnd w:id="42887"/>
      <w:r>
        <w:rPr>
          <w:rtl/>
        </w:rPr>
        <w:t xml:space="preserve">כי </w:t>
      </w:r>
      <w:bookmarkStart w:id="42888" w:name="_ETM_Q139_333580"/>
      <w:bookmarkEnd w:id="42888"/>
      <w:r>
        <w:rPr>
          <w:rtl/>
        </w:rPr>
        <w:t xml:space="preserve">הסיכוי </w:t>
      </w:r>
      <w:bookmarkStart w:id="42889" w:name="_ETM_Q139_334000"/>
      <w:bookmarkEnd w:id="42889"/>
      <w:r>
        <w:rPr>
          <w:rtl/>
        </w:rPr>
        <w:t xml:space="preserve">לקבל </w:t>
      </w:r>
      <w:bookmarkStart w:id="42890" w:name="_ETM_Q139_334389"/>
      <w:bookmarkEnd w:id="42890"/>
      <w:r>
        <w:rPr>
          <w:rtl/>
        </w:rPr>
        <w:t xml:space="preserve">חוקה </w:t>
      </w:r>
      <w:bookmarkStart w:id="42891" w:name="_ETM_Q139_335409"/>
      <w:bookmarkEnd w:id="42891"/>
      <w:r>
        <w:rPr>
          <w:rtl/>
        </w:rPr>
        <w:t xml:space="preserve">הוא </w:t>
      </w:r>
      <w:bookmarkStart w:id="42892" w:name="_ETM_Q139_335799"/>
      <w:bookmarkEnd w:id="42892"/>
      <w:r>
        <w:rPr>
          <w:rtl/>
        </w:rPr>
        <w:t>קלוש</w:t>
      </w:r>
      <w:r>
        <w:rPr>
          <w:rFonts w:hint="cs"/>
          <w:rtl/>
        </w:rPr>
        <w:t>,</w:t>
      </w:r>
      <w:r>
        <w:rPr>
          <w:rtl/>
        </w:rPr>
        <w:t xml:space="preserve"> </w:t>
      </w:r>
      <w:bookmarkStart w:id="42893" w:name="_ETM_Q139_336799"/>
      <w:bookmarkEnd w:id="42893"/>
      <w:r>
        <w:rPr>
          <w:rtl/>
        </w:rPr>
        <w:t xml:space="preserve">הוא </w:t>
      </w:r>
      <w:bookmarkStart w:id="42894" w:name="_ETM_Q139_336950"/>
      <w:bookmarkEnd w:id="42894"/>
      <w:r>
        <w:rPr>
          <w:rtl/>
        </w:rPr>
        <w:t xml:space="preserve">הצטמצם </w:t>
      </w:r>
      <w:bookmarkStart w:id="42895" w:name="_ETM_Q139_337549"/>
      <w:bookmarkEnd w:id="42895"/>
      <w:r>
        <w:rPr>
          <w:rtl/>
        </w:rPr>
        <w:t xml:space="preserve">לשני </w:t>
      </w:r>
      <w:bookmarkStart w:id="42896" w:name="_ETM_Q139_337849"/>
      <w:bookmarkEnd w:id="42896"/>
      <w:r>
        <w:rPr>
          <w:rtl/>
        </w:rPr>
        <w:t xml:space="preserve">הרכיבים </w:t>
      </w:r>
      <w:bookmarkStart w:id="42897" w:name="_ETM_Q139_338299"/>
      <w:bookmarkEnd w:id="42897"/>
      <w:r>
        <w:rPr>
          <w:rtl/>
        </w:rPr>
        <w:t>של</w:t>
      </w:r>
      <w:r>
        <w:rPr>
          <w:rFonts w:hint="cs"/>
          <w:rtl/>
        </w:rPr>
        <w:t>ה</w:t>
      </w:r>
      <w:bookmarkStart w:id="42898" w:name="_ETM_Q139_337098"/>
      <w:bookmarkStart w:id="42899" w:name="_ETM_Q139_347059"/>
      <w:bookmarkEnd w:id="42898"/>
      <w:bookmarkEnd w:id="42899"/>
      <w:r>
        <w:rPr>
          <w:rFonts w:hint="cs"/>
          <w:rtl/>
        </w:rPr>
        <w:t>.</w:t>
      </w:r>
      <w:r>
        <w:rPr>
          <w:rtl/>
        </w:rPr>
        <w:t xml:space="preserve"> </w:t>
      </w:r>
      <w:bookmarkStart w:id="42900" w:name="_ETM_Q139_339110"/>
      <w:bookmarkEnd w:id="42900"/>
      <w:r>
        <w:rPr>
          <w:rtl/>
        </w:rPr>
        <w:t>הרכ</w:t>
      </w:r>
      <w:r>
        <w:rPr>
          <w:rFonts w:hint="cs"/>
          <w:rtl/>
        </w:rPr>
        <w:t>י</w:t>
      </w:r>
      <w:r>
        <w:rPr>
          <w:rtl/>
        </w:rPr>
        <w:t xml:space="preserve">ב </w:t>
      </w:r>
      <w:bookmarkStart w:id="42901" w:name="_ETM_Q139_339620"/>
      <w:bookmarkEnd w:id="42901"/>
      <w:r>
        <w:rPr>
          <w:rtl/>
        </w:rPr>
        <w:t xml:space="preserve">הראשון </w:t>
      </w:r>
      <w:bookmarkStart w:id="42902" w:name="_ETM_Q139_340069"/>
      <w:bookmarkEnd w:id="42902"/>
      <w:r>
        <w:rPr>
          <w:rtl/>
        </w:rPr>
        <w:t xml:space="preserve">זה </w:t>
      </w:r>
      <w:bookmarkStart w:id="42903" w:name="_ETM_Q139_340159"/>
      <w:bookmarkEnd w:id="42903"/>
      <w:r>
        <w:rPr>
          <w:rtl/>
        </w:rPr>
        <w:t xml:space="preserve">שינוי </w:t>
      </w:r>
      <w:bookmarkStart w:id="42904" w:name="_ETM_Q139_340730"/>
      <w:bookmarkEnd w:id="42904"/>
      <w:r>
        <w:rPr>
          <w:rtl/>
        </w:rPr>
        <w:t>שיט</w:t>
      </w:r>
      <w:bookmarkStart w:id="42905" w:name="_ETM_Q139_343740"/>
      <w:bookmarkEnd w:id="42905"/>
      <w:r>
        <w:rPr>
          <w:rtl/>
        </w:rPr>
        <w:t xml:space="preserve">ת </w:t>
      </w:r>
      <w:bookmarkStart w:id="42906" w:name="_ETM_Q139_341120"/>
      <w:bookmarkEnd w:id="42906"/>
      <w:r>
        <w:rPr>
          <w:rtl/>
        </w:rPr>
        <w:t xml:space="preserve">הבחירות </w:t>
      </w:r>
      <w:bookmarkStart w:id="42907" w:name="_ETM_Q139_341930"/>
      <w:bookmarkStart w:id="42908" w:name="_ETM_Q139_339911"/>
      <w:bookmarkEnd w:id="42907"/>
      <w:bookmarkEnd w:id="42908"/>
      <w:r>
        <w:rPr>
          <w:rFonts w:hint="cs"/>
          <w:rtl/>
        </w:rPr>
        <w:t>ו</w:t>
      </w:r>
      <w:r>
        <w:rPr>
          <w:rtl/>
        </w:rPr>
        <w:t xml:space="preserve">חקיקת </w:t>
      </w:r>
      <w:bookmarkStart w:id="42909" w:name="_ETM_Q139_342799"/>
      <w:bookmarkEnd w:id="42909"/>
      <w:r>
        <w:rPr>
          <w:rtl/>
        </w:rPr>
        <w:t xml:space="preserve">חוק </w:t>
      </w:r>
      <w:bookmarkStart w:id="42910" w:name="_ETM_Q139_343310"/>
      <w:bookmarkEnd w:id="42910"/>
      <w:r>
        <w:rPr>
          <w:rtl/>
        </w:rPr>
        <w:t xml:space="preserve">זכויות </w:t>
      </w:r>
      <w:bookmarkStart w:id="42911" w:name="_ETM_Q139_343760"/>
      <w:bookmarkEnd w:id="42911"/>
      <w:r>
        <w:rPr>
          <w:rtl/>
        </w:rPr>
        <w:t>האדם</w:t>
      </w:r>
      <w:r>
        <w:rPr>
          <w:rFonts w:hint="cs"/>
          <w:rtl/>
        </w:rPr>
        <w:t>.</w:t>
      </w:r>
      <w:bookmarkStart w:id="42912" w:name="_ETM_Q139_346180"/>
      <w:bookmarkEnd w:id="42912"/>
    </w:p>
    <w:p w:rsidR="00CD1EEA" w:rsidRDefault="00CD1EEA" w:rsidP="00590D4B">
      <w:pPr>
        <w:rPr>
          <w:rtl/>
        </w:rPr>
      </w:pPr>
      <w:bookmarkStart w:id="42913" w:name="_ETM_Q139_337350"/>
      <w:bookmarkEnd w:id="42913"/>
    </w:p>
    <w:p w:rsidR="00CD1EEA" w:rsidRDefault="00CD1EEA" w:rsidP="00411BD8">
      <w:pPr>
        <w:rPr>
          <w:rtl/>
        </w:rPr>
      </w:pPr>
      <w:bookmarkStart w:id="42914" w:name="_ETM_Q139_337451"/>
      <w:bookmarkStart w:id="42915" w:name="_ETM_Q139_337535"/>
      <w:bookmarkEnd w:id="42914"/>
      <w:bookmarkEnd w:id="42915"/>
      <w:r>
        <w:rPr>
          <w:rtl/>
        </w:rPr>
        <w:t xml:space="preserve">בשנת </w:t>
      </w:r>
      <w:bookmarkStart w:id="42916" w:name="_ETM_Q139_347019"/>
      <w:bookmarkStart w:id="42917" w:name="_ETM_Q139_349930"/>
      <w:bookmarkEnd w:id="42916"/>
      <w:bookmarkEnd w:id="42917"/>
      <w:r>
        <w:rPr>
          <w:rFonts w:hint="cs"/>
          <w:rtl/>
        </w:rPr>
        <w:t xml:space="preserve">1992, </w:t>
      </w:r>
      <w:bookmarkStart w:id="42918" w:name="_ETM_Q139_348249"/>
      <w:bookmarkEnd w:id="42918"/>
      <w:r>
        <w:rPr>
          <w:rtl/>
        </w:rPr>
        <w:t xml:space="preserve">מה </w:t>
      </w:r>
      <w:bookmarkStart w:id="42919" w:name="_ETM_Q139_350109"/>
      <w:bookmarkEnd w:id="42919"/>
      <w:r>
        <w:rPr>
          <w:rtl/>
        </w:rPr>
        <w:t xml:space="preserve">שמכונה </w:t>
      </w:r>
      <w:bookmarkStart w:id="42920" w:name="_ETM_Q139_350829"/>
      <w:bookmarkEnd w:id="42920"/>
      <w:r>
        <w:rPr>
          <w:rtl/>
        </w:rPr>
        <w:t xml:space="preserve">תחילתה </w:t>
      </w:r>
      <w:bookmarkStart w:id="42921" w:name="_ETM_Q139_351310"/>
      <w:bookmarkEnd w:id="42921"/>
      <w:r>
        <w:rPr>
          <w:rtl/>
        </w:rPr>
        <w:t xml:space="preserve">של </w:t>
      </w:r>
      <w:bookmarkStart w:id="42922" w:name="_ETM_Q139_351489"/>
      <w:bookmarkEnd w:id="42922"/>
      <w:r>
        <w:rPr>
          <w:rtl/>
        </w:rPr>
        <w:t xml:space="preserve">המהפכה </w:t>
      </w:r>
      <w:bookmarkStart w:id="42923" w:name="_ETM_Q139_352060"/>
      <w:bookmarkEnd w:id="42923"/>
      <w:r>
        <w:rPr>
          <w:rtl/>
        </w:rPr>
        <w:t>החוקתית</w:t>
      </w:r>
      <w:r>
        <w:rPr>
          <w:rFonts w:hint="cs"/>
          <w:rtl/>
        </w:rPr>
        <w:t>,</w:t>
      </w:r>
      <w:r>
        <w:rPr>
          <w:rtl/>
        </w:rPr>
        <w:t xml:space="preserve"> </w:t>
      </w:r>
      <w:bookmarkStart w:id="42924" w:name="_ETM_Q139_353190"/>
      <w:bookmarkEnd w:id="42924"/>
      <w:r w:rsidR="00411BD8">
        <w:rPr>
          <w:rFonts w:hint="cs"/>
          <w:rtl/>
        </w:rPr>
        <w:t xml:space="preserve">כבר </w:t>
      </w:r>
      <w:bookmarkStart w:id="42925" w:name="_ETM_Q139_353520"/>
      <w:bookmarkEnd w:id="42925"/>
      <w:r>
        <w:rPr>
          <w:rtl/>
        </w:rPr>
        <w:t xml:space="preserve">לקראת </w:t>
      </w:r>
      <w:bookmarkStart w:id="42926" w:name="_ETM_Q139_353850"/>
      <w:bookmarkEnd w:id="42926"/>
      <w:r>
        <w:rPr>
          <w:rtl/>
        </w:rPr>
        <w:t xml:space="preserve">הבחירות </w:t>
      </w:r>
      <w:bookmarkStart w:id="42927" w:name="_ETM_Q139_354240"/>
      <w:bookmarkStart w:id="42928" w:name="_ETM_Q139_354419"/>
      <w:bookmarkEnd w:id="42927"/>
      <w:bookmarkEnd w:id="42928"/>
      <w:r>
        <w:rPr>
          <w:rtl/>
        </w:rPr>
        <w:t xml:space="preserve">לכנסת </w:t>
      </w:r>
      <w:bookmarkStart w:id="42929" w:name="_ETM_Q139_354840"/>
      <w:bookmarkEnd w:id="42929"/>
      <w:r>
        <w:rPr>
          <w:rFonts w:hint="cs"/>
          <w:rtl/>
        </w:rPr>
        <w:t>השלוש-עשרה,</w:t>
      </w:r>
      <w:r>
        <w:rPr>
          <w:rtl/>
        </w:rPr>
        <w:t xml:space="preserve"> </w:t>
      </w:r>
      <w:bookmarkStart w:id="42930" w:name="_ETM_Q139_356030"/>
      <w:bookmarkEnd w:id="42930"/>
      <w:r>
        <w:rPr>
          <w:rtl/>
        </w:rPr>
        <w:t xml:space="preserve">נוצר </w:t>
      </w:r>
      <w:bookmarkStart w:id="42931" w:name="_ETM_Q139_356450"/>
      <w:bookmarkEnd w:id="42931"/>
      <w:r>
        <w:rPr>
          <w:rtl/>
        </w:rPr>
        <w:t xml:space="preserve">חלון </w:t>
      </w:r>
      <w:bookmarkStart w:id="42932" w:name="_ETM_Q139_356780"/>
      <w:bookmarkEnd w:id="42932"/>
      <w:r>
        <w:rPr>
          <w:rtl/>
        </w:rPr>
        <w:t>הזדמנויות</w:t>
      </w:r>
      <w:bookmarkStart w:id="42933" w:name="_ETM_Q139_356480"/>
      <w:bookmarkEnd w:id="42933"/>
      <w:r>
        <w:rPr>
          <w:rtl/>
        </w:rPr>
        <w:t xml:space="preserve"> </w:t>
      </w:r>
      <w:bookmarkStart w:id="42934" w:name="_ETM_Q139_357940"/>
      <w:bookmarkEnd w:id="42934"/>
      <w:r>
        <w:rPr>
          <w:rtl/>
        </w:rPr>
        <w:t xml:space="preserve">להעביר </w:t>
      </w:r>
      <w:bookmarkStart w:id="42935" w:name="_ETM_Q139_358780"/>
      <w:bookmarkEnd w:id="42935"/>
      <w:r>
        <w:rPr>
          <w:rtl/>
        </w:rPr>
        <w:t xml:space="preserve">שני </w:t>
      </w:r>
      <w:bookmarkStart w:id="42936" w:name="_ETM_Q139_359050"/>
      <w:bookmarkEnd w:id="42936"/>
      <w:r>
        <w:rPr>
          <w:rtl/>
        </w:rPr>
        <w:t xml:space="preserve">שינויים </w:t>
      </w:r>
      <w:bookmarkStart w:id="42937" w:name="_ETM_Q139_359709"/>
      <w:bookmarkStart w:id="42938" w:name="_ETM_Q0_82022124"/>
      <w:bookmarkStart w:id="42939" w:name="_ETM_Q0_82022941"/>
      <w:bookmarkEnd w:id="42937"/>
      <w:r>
        <w:rPr>
          <w:rtl/>
        </w:rPr>
        <w:t>משמעותיים</w:t>
      </w:r>
      <w:bookmarkEnd w:id="42938"/>
      <w:bookmarkEnd w:id="42939"/>
      <w:r>
        <w:rPr>
          <w:rtl/>
        </w:rPr>
        <w:t xml:space="preserve"> </w:t>
      </w:r>
      <w:bookmarkStart w:id="42940" w:name="_ETM_Q139_360310"/>
      <w:bookmarkEnd w:id="42940"/>
      <w:r>
        <w:rPr>
          <w:rtl/>
        </w:rPr>
        <w:t xml:space="preserve">ביותר </w:t>
      </w:r>
      <w:bookmarkStart w:id="42941" w:name="_ETM_Q139_360669"/>
      <w:bookmarkEnd w:id="42941"/>
      <w:r>
        <w:rPr>
          <w:rtl/>
        </w:rPr>
        <w:t xml:space="preserve">למבנה </w:t>
      </w:r>
      <w:bookmarkStart w:id="42942" w:name="_ETM_Q139_361330"/>
      <w:bookmarkEnd w:id="42942"/>
      <w:r>
        <w:rPr>
          <w:rtl/>
        </w:rPr>
        <w:t xml:space="preserve">המשטרי </w:t>
      </w:r>
      <w:bookmarkStart w:id="42943" w:name="_ETM_Q139_361810"/>
      <w:bookmarkEnd w:id="42943"/>
      <w:r>
        <w:rPr>
          <w:rtl/>
        </w:rPr>
        <w:t xml:space="preserve">במדינת </w:t>
      </w:r>
      <w:bookmarkStart w:id="42944" w:name="_ETM_Q139_362230"/>
      <w:bookmarkEnd w:id="42944"/>
      <w:r>
        <w:rPr>
          <w:rtl/>
        </w:rPr>
        <w:t xml:space="preserve">ישראל </w:t>
      </w:r>
      <w:bookmarkStart w:id="42945" w:name="_ETM_Q139_362650"/>
      <w:bookmarkStart w:id="42946" w:name="_ETM_Q139_363040"/>
      <w:bookmarkEnd w:id="42945"/>
      <w:bookmarkEnd w:id="42946"/>
      <w:r>
        <w:rPr>
          <w:rtl/>
        </w:rPr>
        <w:t xml:space="preserve">מאז </w:t>
      </w:r>
      <w:bookmarkStart w:id="42947" w:name="_ETM_Q139_363580"/>
      <w:bookmarkEnd w:id="42947"/>
      <w:proofErr w:type="spellStart"/>
      <w:r>
        <w:rPr>
          <w:rtl/>
        </w:rPr>
        <w:t>היוו</w:t>
      </w:r>
      <w:r>
        <w:rPr>
          <w:rFonts w:hint="cs"/>
          <w:rtl/>
        </w:rPr>
        <w:t>ס</w:t>
      </w:r>
      <w:r>
        <w:rPr>
          <w:rtl/>
        </w:rPr>
        <w:t>דה</w:t>
      </w:r>
      <w:proofErr w:type="spellEnd"/>
      <w:r>
        <w:rPr>
          <w:rFonts w:hint="cs"/>
          <w:rtl/>
        </w:rPr>
        <w:t>,</w:t>
      </w:r>
      <w:r>
        <w:rPr>
          <w:rtl/>
        </w:rPr>
        <w:t xml:space="preserve"> </w:t>
      </w:r>
      <w:bookmarkStart w:id="42948" w:name="_ETM_Q139_364870"/>
      <w:bookmarkEnd w:id="42948"/>
      <w:r>
        <w:rPr>
          <w:rtl/>
        </w:rPr>
        <w:t xml:space="preserve">משנת </w:t>
      </w:r>
      <w:bookmarkStart w:id="42949" w:name="_ETM_Q139_365290"/>
      <w:bookmarkEnd w:id="42949"/>
      <w:r>
        <w:rPr>
          <w:rtl/>
        </w:rPr>
        <w:t>1948</w:t>
      </w:r>
      <w:bookmarkStart w:id="42950" w:name="_ETM_Q139_366940"/>
      <w:bookmarkEnd w:id="42950"/>
      <w:r>
        <w:rPr>
          <w:rFonts w:hint="cs"/>
          <w:rtl/>
        </w:rPr>
        <w:t xml:space="preserve">. </w:t>
      </w:r>
      <w:bookmarkStart w:id="42951" w:name="_ETM_Q139_370494"/>
      <w:bookmarkEnd w:id="42951"/>
      <w:r>
        <w:rPr>
          <w:rtl/>
        </w:rPr>
        <w:t xml:space="preserve">השינוי </w:t>
      </w:r>
      <w:bookmarkStart w:id="42952" w:name="_ETM_Q139_367360"/>
      <w:bookmarkEnd w:id="42952"/>
      <w:r>
        <w:rPr>
          <w:rtl/>
        </w:rPr>
        <w:t xml:space="preserve">הראשון </w:t>
      </w:r>
      <w:bookmarkStart w:id="42953" w:name="_ETM_Q139_368440"/>
      <w:bookmarkEnd w:id="42953"/>
      <w:r>
        <w:rPr>
          <w:rtl/>
        </w:rPr>
        <w:t xml:space="preserve">זה </w:t>
      </w:r>
      <w:bookmarkStart w:id="42954" w:name="_ETM_Q139_369400"/>
      <w:bookmarkEnd w:id="42954"/>
      <w:r>
        <w:rPr>
          <w:rtl/>
        </w:rPr>
        <w:t xml:space="preserve">שינוי </w:t>
      </w:r>
      <w:bookmarkStart w:id="42955" w:name="_ETM_Q139_370060"/>
      <w:bookmarkEnd w:id="42955"/>
      <w:r>
        <w:rPr>
          <w:rtl/>
        </w:rPr>
        <w:t xml:space="preserve">שיטת </w:t>
      </w:r>
      <w:bookmarkStart w:id="42956" w:name="_ETM_Q139_370450"/>
      <w:bookmarkEnd w:id="42956"/>
      <w:r>
        <w:rPr>
          <w:rtl/>
        </w:rPr>
        <w:t>הממשל</w:t>
      </w:r>
      <w:r>
        <w:rPr>
          <w:rFonts w:hint="cs"/>
          <w:rtl/>
        </w:rPr>
        <w:t>,</w:t>
      </w:r>
      <w:r>
        <w:rPr>
          <w:rtl/>
        </w:rPr>
        <w:t xml:space="preserve"> </w:t>
      </w:r>
      <w:bookmarkStart w:id="42957" w:name="_ETM_Q139_373400"/>
      <w:bookmarkEnd w:id="42957"/>
      <w:r>
        <w:rPr>
          <w:rtl/>
        </w:rPr>
        <w:t>ו</w:t>
      </w:r>
      <w:bookmarkStart w:id="42958" w:name="_ETM_Q139_374090"/>
      <w:bookmarkEnd w:id="42958"/>
      <w:r>
        <w:rPr>
          <w:rtl/>
        </w:rPr>
        <w:t xml:space="preserve">זה </w:t>
      </w:r>
      <w:bookmarkStart w:id="42959" w:name="_ETM_Q139_374180"/>
      <w:bookmarkEnd w:id="42959"/>
      <w:r>
        <w:rPr>
          <w:rtl/>
        </w:rPr>
        <w:t xml:space="preserve">התקבל </w:t>
      </w:r>
      <w:bookmarkStart w:id="42960" w:name="_ETM_Q139_374930"/>
      <w:bookmarkEnd w:id="42960"/>
      <w:r>
        <w:rPr>
          <w:rtl/>
        </w:rPr>
        <w:t xml:space="preserve">עם </w:t>
      </w:r>
      <w:bookmarkStart w:id="42961" w:name="_ETM_Q139_375409"/>
      <w:bookmarkEnd w:id="42961"/>
      <w:r>
        <w:rPr>
          <w:rtl/>
        </w:rPr>
        <w:t xml:space="preserve">קבלתו </w:t>
      </w:r>
      <w:bookmarkStart w:id="42962" w:name="_ETM_Q139_375859"/>
      <w:bookmarkEnd w:id="42962"/>
      <w:r>
        <w:rPr>
          <w:rtl/>
        </w:rPr>
        <w:t xml:space="preserve">של </w:t>
      </w:r>
      <w:bookmarkStart w:id="42963" w:name="_ETM_Q139_376010"/>
      <w:bookmarkEnd w:id="42963"/>
      <w:r>
        <w:rPr>
          <w:rtl/>
        </w:rPr>
        <w:t>חוק</w:t>
      </w:r>
      <w:bookmarkStart w:id="42964" w:name="_ETM_Q139_376279"/>
      <w:bookmarkStart w:id="42965" w:name="_ETM_Q139_377760"/>
      <w:bookmarkEnd w:id="42964"/>
      <w:bookmarkEnd w:id="42965"/>
      <w:r>
        <w:rPr>
          <w:rFonts w:hint="cs"/>
          <w:rtl/>
        </w:rPr>
        <w:t>-</w:t>
      </w:r>
      <w:r>
        <w:rPr>
          <w:rtl/>
        </w:rPr>
        <w:t>יסוד</w:t>
      </w:r>
      <w:r>
        <w:rPr>
          <w:rFonts w:hint="cs"/>
          <w:rtl/>
        </w:rPr>
        <w:t>:</w:t>
      </w:r>
      <w:bookmarkStart w:id="42966" w:name="_ETM_Q139_375811"/>
      <w:bookmarkEnd w:id="42966"/>
      <w:r>
        <w:rPr>
          <w:rtl/>
        </w:rPr>
        <w:t xml:space="preserve"> </w:t>
      </w:r>
      <w:bookmarkStart w:id="42967" w:name="_ETM_Q139_378150"/>
      <w:bookmarkEnd w:id="42967"/>
      <w:r>
        <w:rPr>
          <w:rtl/>
        </w:rPr>
        <w:t>הממשלה</w:t>
      </w:r>
      <w:r>
        <w:rPr>
          <w:rFonts w:hint="cs"/>
          <w:rtl/>
        </w:rPr>
        <w:t>,</w:t>
      </w:r>
      <w:r>
        <w:rPr>
          <w:rtl/>
        </w:rPr>
        <w:t xml:space="preserve"> </w:t>
      </w:r>
      <w:bookmarkStart w:id="42968" w:name="_ETM_Q139_379139"/>
      <w:bookmarkEnd w:id="42968"/>
      <w:r>
        <w:rPr>
          <w:rtl/>
        </w:rPr>
        <w:t>ש</w:t>
      </w:r>
      <w:r>
        <w:rPr>
          <w:rFonts w:hint="cs"/>
          <w:rtl/>
        </w:rPr>
        <w:t>הותיר</w:t>
      </w:r>
      <w:r>
        <w:rPr>
          <w:rtl/>
        </w:rPr>
        <w:t xml:space="preserve"> </w:t>
      </w:r>
      <w:bookmarkStart w:id="42969" w:name="_ETM_Q139_379770"/>
      <w:bookmarkEnd w:id="42969"/>
      <w:r>
        <w:rPr>
          <w:rtl/>
        </w:rPr>
        <w:t xml:space="preserve">על </w:t>
      </w:r>
      <w:bookmarkStart w:id="42970" w:name="_ETM_Q139_379889"/>
      <w:bookmarkEnd w:id="42970"/>
      <w:r>
        <w:rPr>
          <w:rtl/>
        </w:rPr>
        <w:t xml:space="preserve">כנה </w:t>
      </w:r>
      <w:bookmarkStart w:id="42971" w:name="_ETM_Q139_380250"/>
      <w:bookmarkEnd w:id="42971"/>
      <w:r>
        <w:rPr>
          <w:rtl/>
        </w:rPr>
        <w:t xml:space="preserve">את </w:t>
      </w:r>
      <w:bookmarkStart w:id="42972" w:name="_ETM_Q139_380370"/>
      <w:bookmarkEnd w:id="42972"/>
      <w:r>
        <w:rPr>
          <w:rtl/>
        </w:rPr>
        <w:t xml:space="preserve">שיטת </w:t>
      </w:r>
      <w:bookmarkStart w:id="42973" w:name="_ETM_Q139_380669"/>
      <w:bookmarkEnd w:id="42973"/>
      <w:r>
        <w:rPr>
          <w:rtl/>
        </w:rPr>
        <w:t xml:space="preserve">הבחירות </w:t>
      </w:r>
      <w:bookmarkStart w:id="42974" w:name="_ETM_Q139_381060"/>
      <w:bookmarkEnd w:id="42974"/>
      <w:r>
        <w:rPr>
          <w:rtl/>
        </w:rPr>
        <w:t xml:space="preserve">לכנסת </w:t>
      </w:r>
      <w:bookmarkStart w:id="42975" w:name="_ETM_Q139_381750"/>
      <w:bookmarkEnd w:id="42975"/>
      <w:r>
        <w:rPr>
          <w:rtl/>
        </w:rPr>
        <w:t xml:space="preserve">אבל </w:t>
      </w:r>
      <w:bookmarkStart w:id="42976" w:name="_ETM_Q139_381990"/>
      <w:bookmarkEnd w:id="42976"/>
      <w:r>
        <w:rPr>
          <w:rtl/>
        </w:rPr>
        <w:t xml:space="preserve">הוסיף </w:t>
      </w:r>
      <w:bookmarkStart w:id="42977" w:name="_ETM_Q139_382530"/>
      <w:bookmarkEnd w:id="42977"/>
      <w:r>
        <w:rPr>
          <w:rtl/>
        </w:rPr>
        <w:t xml:space="preserve">לה </w:t>
      </w:r>
      <w:bookmarkStart w:id="42978" w:name="_ETM_Q139_383730"/>
      <w:bookmarkEnd w:id="42978"/>
      <w:r>
        <w:rPr>
          <w:rtl/>
        </w:rPr>
        <w:t xml:space="preserve">סעיף </w:t>
      </w:r>
      <w:bookmarkStart w:id="42979" w:name="_ETM_Q139_384120"/>
      <w:bookmarkEnd w:id="42979"/>
      <w:r>
        <w:rPr>
          <w:rtl/>
        </w:rPr>
        <w:t xml:space="preserve">נוסף </w:t>
      </w:r>
      <w:bookmarkStart w:id="42980" w:name="_ETM_Q139_384630"/>
      <w:bookmarkEnd w:id="42980"/>
      <w:r>
        <w:rPr>
          <w:rtl/>
        </w:rPr>
        <w:t xml:space="preserve">שמדבר </w:t>
      </w:r>
      <w:bookmarkStart w:id="42981" w:name="_ETM_Q139_385139"/>
      <w:bookmarkEnd w:id="42981"/>
      <w:r>
        <w:rPr>
          <w:rtl/>
        </w:rPr>
        <w:t xml:space="preserve">על </w:t>
      </w:r>
      <w:bookmarkStart w:id="42982" w:name="_ETM_Q139_385230"/>
      <w:bookmarkEnd w:id="42982"/>
      <w:r>
        <w:rPr>
          <w:rtl/>
        </w:rPr>
        <w:t xml:space="preserve">בחירה </w:t>
      </w:r>
      <w:bookmarkStart w:id="42983" w:name="_ETM_Q139_385560"/>
      <w:bookmarkEnd w:id="42983"/>
      <w:r>
        <w:rPr>
          <w:rtl/>
        </w:rPr>
        <w:t xml:space="preserve">ישירה </w:t>
      </w:r>
      <w:bookmarkStart w:id="42984" w:name="_ETM_Q139_386100"/>
      <w:bookmarkEnd w:id="42984"/>
      <w:r>
        <w:rPr>
          <w:rtl/>
        </w:rPr>
        <w:t xml:space="preserve">לראשות </w:t>
      </w:r>
      <w:bookmarkStart w:id="42985" w:name="_ETM_Q139_386550"/>
      <w:bookmarkEnd w:id="42985"/>
      <w:r>
        <w:rPr>
          <w:rtl/>
        </w:rPr>
        <w:t>הממשלה</w:t>
      </w:r>
      <w:r>
        <w:rPr>
          <w:rFonts w:hint="cs"/>
          <w:rtl/>
        </w:rPr>
        <w:t>.</w:t>
      </w:r>
      <w:bookmarkStart w:id="42986" w:name="_ETM_Q139_387980"/>
      <w:bookmarkStart w:id="42987" w:name="_ETM_Q139_389610"/>
      <w:bookmarkStart w:id="42988" w:name="_ETM_Q139_389694"/>
      <w:bookmarkStart w:id="42989" w:name="_ETM_Q139_384761"/>
      <w:bookmarkEnd w:id="42986"/>
      <w:bookmarkEnd w:id="42987"/>
      <w:bookmarkEnd w:id="42988"/>
      <w:bookmarkEnd w:id="42989"/>
      <w:r>
        <w:rPr>
          <w:rFonts w:hint="cs"/>
          <w:rtl/>
        </w:rPr>
        <w:t xml:space="preserve"> </w:t>
      </w:r>
      <w:r>
        <w:rPr>
          <w:rtl/>
        </w:rPr>
        <w:t xml:space="preserve">השינוי </w:t>
      </w:r>
      <w:bookmarkStart w:id="42990" w:name="_ETM_Q139_388370"/>
      <w:bookmarkEnd w:id="42990"/>
      <w:r>
        <w:rPr>
          <w:rtl/>
        </w:rPr>
        <w:t xml:space="preserve">השני </w:t>
      </w:r>
      <w:bookmarkStart w:id="42991" w:name="_ETM_Q139_389840"/>
      <w:bookmarkEnd w:id="42991"/>
      <w:r>
        <w:rPr>
          <w:rtl/>
        </w:rPr>
        <w:t xml:space="preserve">הוא </w:t>
      </w:r>
      <w:bookmarkStart w:id="42992" w:name="_ETM_Q139_389989"/>
      <w:bookmarkEnd w:id="42992"/>
      <w:r>
        <w:rPr>
          <w:rtl/>
        </w:rPr>
        <w:t xml:space="preserve">קבלתם </w:t>
      </w:r>
      <w:bookmarkStart w:id="42993" w:name="_ETM_Q139_390469"/>
      <w:bookmarkEnd w:id="42993"/>
      <w:r>
        <w:rPr>
          <w:rtl/>
        </w:rPr>
        <w:t xml:space="preserve">של </w:t>
      </w:r>
      <w:bookmarkStart w:id="42994" w:name="_ETM_Q139_390620"/>
      <w:bookmarkEnd w:id="42994"/>
      <w:r>
        <w:rPr>
          <w:rtl/>
        </w:rPr>
        <w:t xml:space="preserve">שני </w:t>
      </w:r>
      <w:bookmarkStart w:id="42995" w:name="_ETM_Q139_390829"/>
      <w:bookmarkEnd w:id="42995"/>
      <w:r>
        <w:rPr>
          <w:rtl/>
        </w:rPr>
        <w:t>חוקי</w:t>
      </w:r>
      <w:bookmarkStart w:id="42996" w:name="_ETM_Q139_391129"/>
      <w:bookmarkEnd w:id="42996"/>
      <w:r>
        <w:rPr>
          <w:rFonts w:hint="cs"/>
          <w:rtl/>
        </w:rPr>
        <w:t>-</w:t>
      </w:r>
      <w:r>
        <w:rPr>
          <w:rtl/>
        </w:rPr>
        <w:t xml:space="preserve">יסוד </w:t>
      </w:r>
      <w:bookmarkStart w:id="42997" w:name="_ETM_Q139_391939"/>
      <w:bookmarkEnd w:id="42997"/>
      <w:r>
        <w:rPr>
          <w:rtl/>
        </w:rPr>
        <w:t xml:space="preserve">אשר </w:t>
      </w:r>
      <w:bookmarkStart w:id="42998" w:name="_ETM_Q139_392209"/>
      <w:bookmarkEnd w:id="42998"/>
      <w:r>
        <w:rPr>
          <w:rtl/>
        </w:rPr>
        <w:t xml:space="preserve">נבדלו </w:t>
      </w:r>
      <w:bookmarkStart w:id="42999" w:name="_ETM_Q139_392719"/>
      <w:bookmarkEnd w:id="42999"/>
      <w:r>
        <w:rPr>
          <w:rtl/>
        </w:rPr>
        <w:t xml:space="preserve">מבחינת </w:t>
      </w:r>
      <w:bookmarkStart w:id="43000" w:name="_ETM_Q139_393199"/>
      <w:bookmarkEnd w:id="43000"/>
      <w:r>
        <w:rPr>
          <w:rtl/>
        </w:rPr>
        <w:t xml:space="preserve">מעמדם </w:t>
      </w:r>
      <w:bookmarkStart w:id="43001" w:name="_ETM_Q139_394159"/>
      <w:bookmarkEnd w:id="43001"/>
      <w:r>
        <w:rPr>
          <w:rtl/>
        </w:rPr>
        <w:t xml:space="preserve">מחוקי </w:t>
      </w:r>
      <w:bookmarkStart w:id="43002" w:name="_ETM_Q139_394699"/>
      <w:bookmarkEnd w:id="43002"/>
      <w:r>
        <w:rPr>
          <w:rtl/>
        </w:rPr>
        <w:t xml:space="preserve">היסוד </w:t>
      </w:r>
      <w:bookmarkStart w:id="43003" w:name="_ETM_Q139_395090"/>
      <w:bookmarkEnd w:id="43003"/>
      <w:r>
        <w:rPr>
          <w:rtl/>
        </w:rPr>
        <w:t>הקודמים</w:t>
      </w:r>
      <w:r>
        <w:rPr>
          <w:rFonts w:hint="cs"/>
          <w:rtl/>
        </w:rPr>
        <w:t>,</w:t>
      </w:r>
      <w:bookmarkStart w:id="43004" w:name="_ETM_Q139_392181"/>
      <w:bookmarkEnd w:id="43004"/>
      <w:r>
        <w:rPr>
          <w:rtl/>
        </w:rPr>
        <w:t xml:space="preserve"> </w:t>
      </w:r>
      <w:bookmarkStart w:id="43005" w:name="_ETM_Q139_395930"/>
      <w:bookmarkEnd w:id="43005"/>
      <w:r>
        <w:rPr>
          <w:rtl/>
        </w:rPr>
        <w:t xml:space="preserve">והביאו </w:t>
      </w:r>
      <w:bookmarkStart w:id="43006" w:name="_ETM_Q139_396439"/>
      <w:bookmarkEnd w:id="43006"/>
      <w:r>
        <w:rPr>
          <w:rtl/>
        </w:rPr>
        <w:t xml:space="preserve">למה </w:t>
      </w:r>
      <w:bookmarkStart w:id="43007" w:name="_ETM_Q139_396709"/>
      <w:bookmarkEnd w:id="43007"/>
      <w:r>
        <w:rPr>
          <w:rtl/>
        </w:rPr>
        <w:t xml:space="preserve">שכונה </w:t>
      </w:r>
      <w:bookmarkStart w:id="43008" w:name="_ETM_Q139_397430"/>
      <w:bookmarkEnd w:id="43008"/>
      <w:r>
        <w:rPr>
          <w:rtl/>
        </w:rPr>
        <w:t>ע</w:t>
      </w:r>
      <w:bookmarkStart w:id="43009" w:name="_ETM_Q139_394271"/>
      <w:bookmarkEnd w:id="43009"/>
      <w:r>
        <w:rPr>
          <w:rFonts w:hint="cs"/>
          <w:rtl/>
        </w:rPr>
        <w:t>ל ידי</w:t>
      </w:r>
      <w:r>
        <w:rPr>
          <w:rtl/>
        </w:rPr>
        <w:t xml:space="preserve"> </w:t>
      </w:r>
      <w:bookmarkStart w:id="43010" w:name="_ETM_Q139_398090"/>
      <w:bookmarkEnd w:id="43010"/>
      <w:r>
        <w:rPr>
          <w:rtl/>
        </w:rPr>
        <w:t xml:space="preserve">נשיא </w:t>
      </w:r>
      <w:bookmarkStart w:id="43011" w:name="_ETM_Q139_398359"/>
      <w:bookmarkEnd w:id="43011"/>
      <w:r>
        <w:rPr>
          <w:rtl/>
        </w:rPr>
        <w:t xml:space="preserve">בית </w:t>
      </w:r>
      <w:bookmarkStart w:id="43012" w:name="_ETM_Q139_398510"/>
      <w:bookmarkEnd w:id="43012"/>
      <w:r>
        <w:rPr>
          <w:rtl/>
        </w:rPr>
        <w:t xml:space="preserve">המשפט </w:t>
      </w:r>
      <w:bookmarkStart w:id="43013" w:name="_ETM_Q139_399169"/>
      <w:bookmarkEnd w:id="43013"/>
      <w:r>
        <w:rPr>
          <w:rtl/>
        </w:rPr>
        <w:t xml:space="preserve">העליון </w:t>
      </w:r>
      <w:bookmarkStart w:id="43014" w:name="_ETM_Q139_399829"/>
      <w:bookmarkEnd w:id="43014"/>
      <w:r>
        <w:rPr>
          <w:rtl/>
        </w:rPr>
        <w:t xml:space="preserve">דאז </w:t>
      </w:r>
      <w:bookmarkStart w:id="43015" w:name="_ETM_Q139_400219"/>
      <w:bookmarkEnd w:id="43015"/>
      <w:r>
        <w:rPr>
          <w:rtl/>
        </w:rPr>
        <w:t xml:space="preserve">אהרן </w:t>
      </w:r>
      <w:bookmarkStart w:id="43016" w:name="_ETM_Q139_400730"/>
      <w:bookmarkEnd w:id="43016"/>
      <w:r>
        <w:rPr>
          <w:rtl/>
        </w:rPr>
        <w:t xml:space="preserve">ברק </w:t>
      </w:r>
      <w:bookmarkStart w:id="43017" w:name="_ETM_Q139_402389"/>
      <w:bookmarkEnd w:id="43017"/>
      <w:r>
        <w:rPr>
          <w:rFonts w:hint="cs"/>
          <w:rtl/>
        </w:rPr>
        <w:t xml:space="preserve">– </w:t>
      </w:r>
      <w:r>
        <w:rPr>
          <w:rtl/>
        </w:rPr>
        <w:t xml:space="preserve">אמר </w:t>
      </w:r>
      <w:bookmarkStart w:id="43018" w:name="_ETM_Q139_402689"/>
      <w:bookmarkEnd w:id="43018"/>
      <w:r>
        <w:rPr>
          <w:rtl/>
        </w:rPr>
        <w:t xml:space="preserve">ולא </w:t>
      </w:r>
      <w:bookmarkStart w:id="43019" w:name="_ETM_Q139_402900"/>
      <w:bookmarkEnd w:id="43019"/>
      <w:r>
        <w:rPr>
          <w:rtl/>
        </w:rPr>
        <w:t xml:space="preserve">ידע </w:t>
      </w:r>
      <w:bookmarkStart w:id="43020" w:name="_ETM_Q139_403199"/>
      <w:bookmarkEnd w:id="43020"/>
      <w:r>
        <w:rPr>
          <w:rtl/>
        </w:rPr>
        <w:t>מ</w:t>
      </w:r>
      <w:r>
        <w:rPr>
          <w:rFonts w:hint="cs"/>
          <w:rtl/>
        </w:rPr>
        <w:t xml:space="preserve">ה </w:t>
      </w:r>
      <w:r>
        <w:rPr>
          <w:rtl/>
        </w:rPr>
        <w:t>אמר</w:t>
      </w:r>
      <w:r>
        <w:rPr>
          <w:rFonts w:hint="cs"/>
          <w:rtl/>
        </w:rPr>
        <w:t xml:space="preserve"> </w:t>
      </w:r>
      <w:r>
        <w:rPr>
          <w:rFonts w:hint="eastAsia"/>
          <w:rtl/>
        </w:rPr>
        <w:t>–</w:t>
      </w:r>
      <w:r>
        <w:rPr>
          <w:rtl/>
        </w:rPr>
        <w:t xml:space="preserve"> </w:t>
      </w:r>
      <w:bookmarkStart w:id="43021" w:name="_ETM_Q139_404010"/>
      <w:bookmarkEnd w:id="43021"/>
      <w:r>
        <w:rPr>
          <w:rtl/>
        </w:rPr>
        <w:t xml:space="preserve">מהפכה </w:t>
      </w:r>
      <w:bookmarkStart w:id="43022" w:name="_ETM_Q139_404549"/>
      <w:bookmarkEnd w:id="43022"/>
      <w:r>
        <w:rPr>
          <w:rtl/>
        </w:rPr>
        <w:t>חוקתית</w:t>
      </w:r>
      <w:r>
        <w:rPr>
          <w:rFonts w:hint="cs"/>
          <w:rtl/>
        </w:rPr>
        <w:t>,</w:t>
      </w:r>
      <w:bookmarkStart w:id="43023" w:name="_ETM_Q139_403282"/>
      <w:bookmarkEnd w:id="43023"/>
      <w:r>
        <w:rPr>
          <w:rtl/>
        </w:rPr>
        <w:t xml:space="preserve"> </w:t>
      </w:r>
      <w:bookmarkStart w:id="43024" w:name="_ETM_Q139_405150"/>
      <w:bookmarkEnd w:id="43024"/>
      <w:r>
        <w:rPr>
          <w:rtl/>
        </w:rPr>
        <w:t xml:space="preserve">כי </w:t>
      </w:r>
      <w:bookmarkStart w:id="43025" w:name="_ETM_Q139_405269"/>
      <w:bookmarkEnd w:id="43025"/>
      <w:r>
        <w:rPr>
          <w:rtl/>
        </w:rPr>
        <w:t xml:space="preserve">ככה </w:t>
      </w:r>
      <w:bookmarkStart w:id="43026" w:name="_ETM_Q139_405540"/>
      <w:bookmarkEnd w:id="43026"/>
      <w:r>
        <w:rPr>
          <w:rtl/>
        </w:rPr>
        <w:t xml:space="preserve">היום </w:t>
      </w:r>
      <w:bookmarkStart w:id="43027" w:name="_ETM_Q139_406349"/>
      <w:bookmarkEnd w:id="43027"/>
      <w:r>
        <w:rPr>
          <w:rtl/>
        </w:rPr>
        <w:t xml:space="preserve">מכנים </w:t>
      </w:r>
      <w:bookmarkStart w:id="43028" w:name="_ETM_Q139_406859"/>
      <w:bookmarkEnd w:id="43028"/>
      <w:r>
        <w:rPr>
          <w:rtl/>
        </w:rPr>
        <w:t>אותה</w:t>
      </w:r>
      <w:r>
        <w:rPr>
          <w:rFonts w:hint="cs"/>
          <w:rtl/>
        </w:rPr>
        <w:t>.</w:t>
      </w:r>
      <w:r>
        <w:rPr>
          <w:rtl/>
        </w:rPr>
        <w:t xml:space="preserve"> </w:t>
      </w:r>
      <w:bookmarkStart w:id="43029" w:name="_ETM_Q139_408590"/>
      <w:bookmarkEnd w:id="43029"/>
      <w:r>
        <w:rPr>
          <w:rtl/>
        </w:rPr>
        <w:t xml:space="preserve">כמובן </w:t>
      </w:r>
      <w:bookmarkStart w:id="43030" w:name="_ETM_Q139_409040"/>
      <w:bookmarkEnd w:id="43030"/>
      <w:r>
        <w:rPr>
          <w:rtl/>
        </w:rPr>
        <w:t xml:space="preserve">שאז </w:t>
      </w:r>
      <w:bookmarkStart w:id="43031" w:name="_ETM_Q139_409520"/>
      <w:bookmarkEnd w:id="43031"/>
      <w:r>
        <w:rPr>
          <w:rFonts w:hint="cs"/>
          <w:rtl/>
        </w:rPr>
        <w:t xml:space="preserve">היא </w:t>
      </w:r>
      <w:r>
        <w:rPr>
          <w:rtl/>
        </w:rPr>
        <w:t xml:space="preserve">הייתה </w:t>
      </w:r>
      <w:bookmarkStart w:id="43032" w:name="_ETM_Q139_409760"/>
      <w:bookmarkEnd w:id="43032"/>
      <w:r>
        <w:rPr>
          <w:rtl/>
        </w:rPr>
        <w:t xml:space="preserve">בטרמינולוגיה </w:t>
      </w:r>
      <w:bookmarkStart w:id="43033" w:name="_ETM_Q139_410540"/>
      <w:bookmarkEnd w:id="43033"/>
      <w:r>
        <w:rPr>
          <w:rtl/>
        </w:rPr>
        <w:t xml:space="preserve">של </w:t>
      </w:r>
      <w:bookmarkStart w:id="43034" w:name="_ETM_Q139_410720"/>
      <w:bookmarkStart w:id="43035" w:name="_ETM_Q139_410989"/>
      <w:bookmarkStart w:id="43036" w:name="_ETM_Q139_409743"/>
      <w:bookmarkEnd w:id="43034"/>
      <w:bookmarkEnd w:id="43035"/>
      <w:bookmarkEnd w:id="43036"/>
      <w:r>
        <w:rPr>
          <w:rFonts w:hint="cs"/>
          <w:rtl/>
        </w:rPr>
        <w:t>ל</w:t>
      </w:r>
      <w:r>
        <w:rPr>
          <w:rtl/>
        </w:rPr>
        <w:t xml:space="preserve">ייצר </w:t>
      </w:r>
      <w:bookmarkStart w:id="43037" w:name="_ETM_Q139_411349"/>
      <w:bookmarkEnd w:id="43037"/>
      <w:r>
        <w:rPr>
          <w:rtl/>
        </w:rPr>
        <w:t xml:space="preserve">תשתית </w:t>
      </w:r>
      <w:bookmarkStart w:id="43038" w:name="_ETM_Q139_411680"/>
      <w:bookmarkEnd w:id="43038"/>
      <w:r>
        <w:rPr>
          <w:rtl/>
        </w:rPr>
        <w:t>נורמטיבי</w:t>
      </w:r>
      <w:r>
        <w:rPr>
          <w:rFonts w:hint="cs"/>
          <w:rtl/>
        </w:rPr>
        <w:t>ת.</w:t>
      </w:r>
      <w:bookmarkStart w:id="43039" w:name="_ETM_Q139_413130"/>
      <w:bookmarkStart w:id="43040" w:name="_ETM_Q139_409033"/>
      <w:bookmarkEnd w:id="43039"/>
      <w:bookmarkEnd w:id="43040"/>
      <w:r>
        <w:rPr>
          <w:rFonts w:hint="cs"/>
          <w:rtl/>
        </w:rPr>
        <w:t xml:space="preserve"> </w:t>
      </w:r>
      <w:r>
        <w:rPr>
          <w:rtl/>
        </w:rPr>
        <w:t>י</w:t>
      </w:r>
      <w:r w:rsidR="00411BD8">
        <w:rPr>
          <w:rFonts w:hint="cs"/>
          <w:rtl/>
        </w:rPr>
        <w:t>יחודם</w:t>
      </w:r>
      <w:r>
        <w:rPr>
          <w:rtl/>
        </w:rPr>
        <w:t xml:space="preserve"> </w:t>
      </w:r>
      <w:bookmarkStart w:id="43041" w:name="_ETM_Q139_413610"/>
      <w:bookmarkEnd w:id="43041"/>
      <w:r>
        <w:rPr>
          <w:rtl/>
        </w:rPr>
        <w:t xml:space="preserve">של </w:t>
      </w:r>
      <w:bookmarkStart w:id="43042" w:name="_ETM_Q139_413849"/>
      <w:bookmarkEnd w:id="43042"/>
      <w:r>
        <w:rPr>
          <w:rtl/>
        </w:rPr>
        <w:t>חוק</w:t>
      </w:r>
      <w:bookmarkStart w:id="43043" w:name="_ETM_Q139_414090"/>
      <w:bookmarkEnd w:id="43043"/>
      <w:r>
        <w:rPr>
          <w:rFonts w:hint="cs"/>
          <w:rtl/>
        </w:rPr>
        <w:t>-</w:t>
      </w:r>
      <w:r>
        <w:rPr>
          <w:rtl/>
        </w:rPr>
        <w:t>יסוד</w:t>
      </w:r>
      <w:r>
        <w:rPr>
          <w:rFonts w:hint="cs"/>
          <w:rtl/>
        </w:rPr>
        <w:t>:</w:t>
      </w:r>
      <w:r>
        <w:rPr>
          <w:rtl/>
        </w:rPr>
        <w:t xml:space="preserve"> </w:t>
      </w:r>
      <w:bookmarkStart w:id="43044" w:name="_ETM_Q139_414510"/>
      <w:bookmarkEnd w:id="43044"/>
      <w:r>
        <w:rPr>
          <w:rtl/>
        </w:rPr>
        <w:t xml:space="preserve">כבוד </w:t>
      </w:r>
      <w:bookmarkStart w:id="43045" w:name="_ETM_Q139_414840"/>
      <w:bookmarkEnd w:id="43045"/>
      <w:r>
        <w:rPr>
          <w:rtl/>
        </w:rPr>
        <w:t xml:space="preserve">האדם </w:t>
      </w:r>
      <w:bookmarkStart w:id="43046" w:name="_ETM_Q139_415230"/>
      <w:bookmarkEnd w:id="43046"/>
      <w:r>
        <w:rPr>
          <w:rtl/>
        </w:rPr>
        <w:t>וחירותו</w:t>
      </w:r>
      <w:bookmarkStart w:id="43047" w:name="_ETM_Q139_414573"/>
      <w:bookmarkEnd w:id="43047"/>
      <w:r>
        <w:rPr>
          <w:rtl/>
        </w:rPr>
        <w:t xml:space="preserve"> </w:t>
      </w:r>
      <w:bookmarkStart w:id="43048" w:name="_ETM_Q139_416340"/>
      <w:bookmarkEnd w:id="43048"/>
      <w:r>
        <w:rPr>
          <w:rtl/>
        </w:rPr>
        <w:t>וחוק-יסוד</w:t>
      </w:r>
      <w:r>
        <w:rPr>
          <w:rFonts w:hint="cs"/>
          <w:rtl/>
        </w:rPr>
        <w:t>:</w:t>
      </w:r>
      <w:r>
        <w:rPr>
          <w:rtl/>
        </w:rPr>
        <w:t xml:space="preserve"> </w:t>
      </w:r>
      <w:bookmarkStart w:id="43049" w:name="_ETM_Q139_417000"/>
      <w:bookmarkEnd w:id="43049"/>
      <w:r>
        <w:rPr>
          <w:rtl/>
        </w:rPr>
        <w:t xml:space="preserve">חופש </w:t>
      </w:r>
      <w:bookmarkStart w:id="43050" w:name="_ETM_Q139_417390"/>
      <w:bookmarkEnd w:id="43050"/>
      <w:r>
        <w:rPr>
          <w:rtl/>
        </w:rPr>
        <w:t xml:space="preserve">העיסוק </w:t>
      </w:r>
      <w:bookmarkStart w:id="43051" w:name="_ETM_Q139_417989"/>
      <w:bookmarkEnd w:id="43051"/>
      <w:r>
        <w:rPr>
          <w:rtl/>
        </w:rPr>
        <w:t xml:space="preserve">בשנת </w:t>
      </w:r>
      <w:bookmarkStart w:id="43052" w:name="_ETM_Q139_418800"/>
      <w:bookmarkEnd w:id="43052"/>
      <w:r>
        <w:rPr>
          <w:rtl/>
        </w:rPr>
        <w:t>1992</w:t>
      </w:r>
      <w:bookmarkStart w:id="43053" w:name="_ETM_Q139_417883"/>
      <w:bookmarkEnd w:id="43053"/>
      <w:r>
        <w:rPr>
          <w:rtl/>
        </w:rPr>
        <w:t xml:space="preserve"> </w:t>
      </w:r>
      <w:bookmarkStart w:id="43054" w:name="_ETM_Q139_420659"/>
      <w:bookmarkStart w:id="43055" w:name="_ETM_Q139_420779"/>
      <w:bookmarkStart w:id="43056" w:name="_ETM_Q139_418993"/>
      <w:bookmarkEnd w:id="43054"/>
      <w:bookmarkEnd w:id="43055"/>
      <w:bookmarkEnd w:id="43056"/>
      <w:r>
        <w:rPr>
          <w:rFonts w:hint="cs"/>
          <w:rtl/>
        </w:rPr>
        <w:t>נעוצה</w:t>
      </w:r>
      <w:r>
        <w:rPr>
          <w:rtl/>
        </w:rPr>
        <w:t xml:space="preserve"> </w:t>
      </w:r>
      <w:bookmarkStart w:id="43057" w:name="_ETM_Q139_421079"/>
      <w:bookmarkEnd w:id="43057"/>
      <w:r>
        <w:rPr>
          <w:rtl/>
        </w:rPr>
        <w:t xml:space="preserve">בכך </w:t>
      </w:r>
      <w:bookmarkStart w:id="43058" w:name="_ETM_Q139_422000"/>
      <w:bookmarkEnd w:id="43058"/>
      <w:r>
        <w:rPr>
          <w:rtl/>
        </w:rPr>
        <w:t xml:space="preserve">שהם </w:t>
      </w:r>
      <w:bookmarkStart w:id="43059" w:name="_ETM_Q139_422360"/>
      <w:bookmarkEnd w:id="43059"/>
      <w:r>
        <w:rPr>
          <w:rtl/>
        </w:rPr>
        <w:t xml:space="preserve">כללו </w:t>
      </w:r>
      <w:bookmarkStart w:id="43060" w:name="_ETM_Q139_422810"/>
      <w:bookmarkEnd w:id="43060"/>
      <w:r>
        <w:rPr>
          <w:rtl/>
        </w:rPr>
        <w:t xml:space="preserve">גם </w:t>
      </w:r>
      <w:bookmarkStart w:id="43061" w:name="_ETM_Q139_423200"/>
      <w:bookmarkEnd w:id="43061"/>
      <w:r>
        <w:rPr>
          <w:rtl/>
        </w:rPr>
        <w:t xml:space="preserve">סעיפי </w:t>
      </w:r>
      <w:bookmarkStart w:id="43062" w:name="_ETM_Q139_423620"/>
      <w:bookmarkEnd w:id="43062"/>
      <w:r>
        <w:rPr>
          <w:rtl/>
        </w:rPr>
        <w:t>שריו</w:t>
      </w:r>
      <w:bookmarkStart w:id="43063" w:name="_ETM_Q139_422103"/>
      <w:bookmarkEnd w:id="43063"/>
      <w:r>
        <w:rPr>
          <w:rtl/>
        </w:rPr>
        <w:t xml:space="preserve">ן </w:t>
      </w:r>
      <w:bookmarkStart w:id="43064" w:name="_ETM_Q139_424700"/>
      <w:bookmarkEnd w:id="43064"/>
      <w:r>
        <w:rPr>
          <w:rtl/>
        </w:rPr>
        <w:t xml:space="preserve">ובכך </w:t>
      </w:r>
      <w:bookmarkStart w:id="43065" w:name="_ETM_Q139_425180"/>
      <w:bookmarkEnd w:id="43065"/>
      <w:r>
        <w:rPr>
          <w:rtl/>
        </w:rPr>
        <w:t xml:space="preserve">שהם </w:t>
      </w:r>
      <w:bookmarkStart w:id="43066" w:name="_ETM_Q139_425420"/>
      <w:bookmarkEnd w:id="43066"/>
      <w:r>
        <w:rPr>
          <w:rtl/>
        </w:rPr>
        <w:t xml:space="preserve">עשויים </w:t>
      </w:r>
      <w:bookmarkStart w:id="43067" w:name="_ETM_Q139_425780"/>
      <w:bookmarkEnd w:id="43067"/>
      <w:r>
        <w:rPr>
          <w:rtl/>
        </w:rPr>
        <w:t xml:space="preserve">להתפרש </w:t>
      </w:r>
      <w:bookmarkStart w:id="43068" w:name="_ETM_Q139_426290"/>
      <w:bookmarkEnd w:id="43068"/>
      <w:r>
        <w:rPr>
          <w:rtl/>
        </w:rPr>
        <w:t xml:space="preserve">כמגדירים </w:t>
      </w:r>
      <w:bookmarkStart w:id="43069" w:name="_ETM_Q139_426890"/>
      <w:bookmarkEnd w:id="43069"/>
      <w:r>
        <w:rPr>
          <w:rtl/>
        </w:rPr>
        <w:t xml:space="preserve">מחדש </w:t>
      </w:r>
      <w:bookmarkStart w:id="43070" w:name="_ETM_Q139_427430"/>
      <w:bookmarkEnd w:id="43070"/>
      <w:r>
        <w:rPr>
          <w:rtl/>
        </w:rPr>
        <w:t xml:space="preserve">את </w:t>
      </w:r>
      <w:bookmarkStart w:id="43071" w:name="_ETM_Q139_427550"/>
      <w:bookmarkEnd w:id="43071"/>
      <w:r>
        <w:rPr>
          <w:rtl/>
        </w:rPr>
        <w:t xml:space="preserve">חלוקת </w:t>
      </w:r>
      <w:bookmarkStart w:id="43072" w:name="_ETM_Q139_428000"/>
      <w:bookmarkEnd w:id="43072"/>
      <w:r>
        <w:rPr>
          <w:rtl/>
        </w:rPr>
        <w:t xml:space="preserve">הסמכויות </w:t>
      </w:r>
      <w:bookmarkStart w:id="43073" w:name="_ETM_Q139_429110"/>
      <w:bookmarkEnd w:id="43073"/>
      <w:r>
        <w:rPr>
          <w:rtl/>
        </w:rPr>
        <w:t xml:space="preserve">בין </w:t>
      </w:r>
      <w:bookmarkStart w:id="43074" w:name="_ETM_Q139_429349"/>
      <w:bookmarkEnd w:id="43074"/>
      <w:r>
        <w:rPr>
          <w:rtl/>
        </w:rPr>
        <w:t>הר</w:t>
      </w:r>
      <w:bookmarkStart w:id="43075" w:name="_ETM_Q139_429920"/>
      <w:bookmarkEnd w:id="43075"/>
      <w:r>
        <w:rPr>
          <w:rFonts w:hint="cs"/>
          <w:rtl/>
        </w:rPr>
        <w:t>ש</w:t>
      </w:r>
      <w:bookmarkStart w:id="43076" w:name="_ETM_Q139_428224"/>
      <w:bookmarkEnd w:id="43076"/>
      <w:r>
        <w:rPr>
          <w:rtl/>
        </w:rPr>
        <w:t xml:space="preserve">ות </w:t>
      </w:r>
      <w:bookmarkStart w:id="43077" w:name="_ETM_Q139_430340"/>
      <w:bookmarkEnd w:id="43077"/>
      <w:r>
        <w:rPr>
          <w:rtl/>
        </w:rPr>
        <w:t xml:space="preserve">השופטת </w:t>
      </w:r>
      <w:bookmarkStart w:id="43078" w:name="_ETM_Q139_430879"/>
      <w:bookmarkEnd w:id="43078"/>
      <w:r>
        <w:rPr>
          <w:rtl/>
        </w:rPr>
        <w:t xml:space="preserve">לבין </w:t>
      </w:r>
      <w:bookmarkStart w:id="43079" w:name="_ETM_Q139_431120"/>
      <w:bookmarkEnd w:id="43079"/>
      <w:r>
        <w:rPr>
          <w:rtl/>
        </w:rPr>
        <w:t xml:space="preserve">הרשות </w:t>
      </w:r>
      <w:bookmarkStart w:id="43080" w:name="_ETM_Q139_431480"/>
      <w:bookmarkEnd w:id="43080"/>
      <w:r>
        <w:rPr>
          <w:rtl/>
        </w:rPr>
        <w:t>המחוקקת</w:t>
      </w:r>
      <w:r>
        <w:rPr>
          <w:rFonts w:hint="cs"/>
          <w:rtl/>
        </w:rPr>
        <w:t>.</w:t>
      </w:r>
      <w:r>
        <w:rPr>
          <w:rtl/>
        </w:rPr>
        <w:t xml:space="preserve"> </w:t>
      </w:r>
      <w:bookmarkStart w:id="43081" w:name="_ETM_Q139_432639"/>
      <w:bookmarkEnd w:id="43081"/>
      <w:r>
        <w:rPr>
          <w:rtl/>
        </w:rPr>
        <w:t xml:space="preserve">הקבלה </w:t>
      </w:r>
      <w:bookmarkStart w:id="43082" w:name="_ETM_Q139_433239"/>
      <w:bookmarkEnd w:id="43082"/>
      <w:r>
        <w:rPr>
          <w:rtl/>
        </w:rPr>
        <w:t xml:space="preserve">של </w:t>
      </w:r>
      <w:bookmarkStart w:id="43083" w:name="_ETM_Q139_433419"/>
      <w:bookmarkEnd w:id="43083"/>
      <w:r>
        <w:rPr>
          <w:rtl/>
        </w:rPr>
        <w:t xml:space="preserve">שני </w:t>
      </w:r>
      <w:bookmarkStart w:id="43084" w:name="_ETM_Q139_433659"/>
      <w:bookmarkEnd w:id="43084"/>
      <w:r>
        <w:rPr>
          <w:rtl/>
        </w:rPr>
        <w:t>חוקי</w:t>
      </w:r>
      <w:bookmarkStart w:id="43085" w:name="_ETM_Q139_434019"/>
      <w:bookmarkEnd w:id="43085"/>
      <w:r>
        <w:rPr>
          <w:rFonts w:hint="cs"/>
          <w:rtl/>
        </w:rPr>
        <w:t>-</w:t>
      </w:r>
      <w:r>
        <w:rPr>
          <w:rtl/>
        </w:rPr>
        <w:t xml:space="preserve">היסוד </w:t>
      </w:r>
      <w:bookmarkStart w:id="43086" w:name="_ETM_Q139_434529"/>
      <w:bookmarkEnd w:id="43086"/>
      <w:r>
        <w:rPr>
          <w:rtl/>
        </w:rPr>
        <w:t xml:space="preserve">הללו </w:t>
      </w:r>
      <w:bookmarkStart w:id="43087" w:name="_ETM_Q139_435459"/>
      <w:bookmarkEnd w:id="43087"/>
      <w:r>
        <w:rPr>
          <w:rtl/>
        </w:rPr>
        <w:t xml:space="preserve">הייתה </w:t>
      </w:r>
      <w:bookmarkStart w:id="43088" w:name="_ETM_Q139_435879"/>
      <w:bookmarkEnd w:id="43088"/>
      <w:r>
        <w:rPr>
          <w:rtl/>
        </w:rPr>
        <w:t xml:space="preserve">עדות </w:t>
      </w:r>
      <w:bookmarkStart w:id="43089" w:name="_ETM_Q139_436360"/>
      <w:bookmarkEnd w:id="43089"/>
      <w:r>
        <w:rPr>
          <w:rtl/>
        </w:rPr>
        <w:t xml:space="preserve">לכך </w:t>
      </w:r>
      <w:bookmarkStart w:id="43090" w:name="_ETM_Q139_437270"/>
      <w:bookmarkEnd w:id="43090"/>
      <w:r>
        <w:rPr>
          <w:rtl/>
        </w:rPr>
        <w:t>ש</w:t>
      </w:r>
      <w:bookmarkStart w:id="43091" w:name="_ETM_Q139_438259"/>
      <w:bookmarkEnd w:id="43091"/>
      <w:r>
        <w:rPr>
          <w:rtl/>
        </w:rPr>
        <w:t xml:space="preserve">אומצה </w:t>
      </w:r>
      <w:bookmarkStart w:id="43092" w:name="_ETM_Q139_438979"/>
      <w:bookmarkEnd w:id="43092"/>
      <w:r>
        <w:rPr>
          <w:rtl/>
        </w:rPr>
        <w:t>ס</w:t>
      </w:r>
      <w:r>
        <w:rPr>
          <w:rFonts w:hint="cs"/>
          <w:rtl/>
        </w:rPr>
        <w:t xml:space="preserve">וף-סוף </w:t>
      </w:r>
      <w:bookmarkStart w:id="43093" w:name="_ETM_Q139_439430"/>
      <w:bookmarkEnd w:id="43093"/>
      <w:r>
        <w:rPr>
          <w:rtl/>
        </w:rPr>
        <w:t>ב</w:t>
      </w:r>
      <w:bookmarkStart w:id="43094" w:name="_ETM_Q139_436594"/>
      <w:bookmarkStart w:id="43095" w:name="_ETM_Q139_436887"/>
      <w:bookmarkEnd w:id="43094"/>
      <w:bookmarkEnd w:id="43095"/>
      <w:r>
        <w:rPr>
          <w:rtl/>
        </w:rPr>
        <w:t xml:space="preserve">שנת </w:t>
      </w:r>
      <w:bookmarkStart w:id="43096" w:name="_ETM_Q139_440089"/>
      <w:bookmarkEnd w:id="43096"/>
      <w:r>
        <w:rPr>
          <w:rFonts w:hint="cs"/>
          <w:rtl/>
        </w:rPr>
        <w:t>1992</w:t>
      </w:r>
      <w:r>
        <w:rPr>
          <w:rtl/>
        </w:rPr>
        <w:t xml:space="preserve"> </w:t>
      </w:r>
      <w:bookmarkStart w:id="43097" w:name="_ETM_Q139_440930"/>
      <w:bookmarkEnd w:id="43097"/>
      <w:r>
        <w:rPr>
          <w:rtl/>
        </w:rPr>
        <w:t xml:space="preserve">גישה </w:t>
      </w:r>
      <w:bookmarkStart w:id="43098" w:name="_ETM_Q139_441860"/>
      <w:bookmarkEnd w:id="43098"/>
      <w:r>
        <w:rPr>
          <w:rtl/>
        </w:rPr>
        <w:t>המי</w:t>
      </w:r>
      <w:r>
        <w:rPr>
          <w:rFonts w:hint="cs"/>
          <w:rtl/>
        </w:rPr>
        <w:t>י</w:t>
      </w:r>
      <w:r>
        <w:rPr>
          <w:rtl/>
        </w:rPr>
        <w:t xml:space="preserve">חסת </w:t>
      </w:r>
      <w:bookmarkStart w:id="43099" w:name="_ETM_Q139_443629"/>
      <w:bookmarkEnd w:id="43099"/>
      <w:r>
        <w:rPr>
          <w:rtl/>
        </w:rPr>
        <w:t>לחוקי</w:t>
      </w:r>
      <w:bookmarkStart w:id="43100" w:name="_ETM_Q139_444139"/>
      <w:bookmarkEnd w:id="43100"/>
      <w:r>
        <w:rPr>
          <w:rFonts w:hint="cs"/>
          <w:rtl/>
        </w:rPr>
        <w:t>-</w:t>
      </w:r>
      <w:bookmarkStart w:id="43101" w:name="_ETM_Q139_444173"/>
      <w:bookmarkEnd w:id="43101"/>
      <w:r>
        <w:rPr>
          <w:rtl/>
        </w:rPr>
        <w:t xml:space="preserve">יסוד </w:t>
      </w:r>
      <w:bookmarkStart w:id="43102" w:name="_ETM_Q139_445190"/>
      <w:bookmarkEnd w:id="43102"/>
      <w:r>
        <w:rPr>
          <w:rtl/>
        </w:rPr>
        <w:t>מעמד</w:t>
      </w:r>
      <w:bookmarkStart w:id="43103" w:name="_ETM_Q139_445790"/>
      <w:bookmarkEnd w:id="43103"/>
      <w:r>
        <w:rPr>
          <w:rFonts w:hint="cs"/>
          <w:rtl/>
        </w:rPr>
        <w:t>-</w:t>
      </w:r>
      <w:r>
        <w:rPr>
          <w:rtl/>
        </w:rPr>
        <w:t xml:space="preserve">על </w:t>
      </w:r>
      <w:bookmarkStart w:id="43104" w:name="_ETM_Q139_446060"/>
      <w:bookmarkEnd w:id="43104"/>
      <w:r>
        <w:rPr>
          <w:rtl/>
        </w:rPr>
        <w:t>משוריין</w:t>
      </w:r>
      <w:r>
        <w:rPr>
          <w:rFonts w:hint="cs"/>
          <w:rtl/>
        </w:rPr>
        <w:t>.</w:t>
      </w:r>
      <w:r>
        <w:rPr>
          <w:rtl/>
        </w:rPr>
        <w:t xml:space="preserve"> </w:t>
      </w:r>
      <w:bookmarkStart w:id="43105" w:name="_ETM_Q139_447550"/>
      <w:bookmarkEnd w:id="43105"/>
      <w:r>
        <w:rPr>
          <w:rtl/>
        </w:rPr>
        <w:t xml:space="preserve">יחד </w:t>
      </w:r>
      <w:bookmarkStart w:id="43106" w:name="_ETM_Q139_447909"/>
      <w:bookmarkEnd w:id="43106"/>
      <w:r>
        <w:rPr>
          <w:rtl/>
        </w:rPr>
        <w:t xml:space="preserve">עם </w:t>
      </w:r>
      <w:bookmarkStart w:id="43107" w:name="_ETM_Q139_448029"/>
      <w:bookmarkEnd w:id="43107"/>
      <w:r>
        <w:rPr>
          <w:rtl/>
        </w:rPr>
        <w:t>זאת</w:t>
      </w:r>
      <w:r>
        <w:rPr>
          <w:rFonts w:hint="cs"/>
          <w:rtl/>
        </w:rPr>
        <w:t>,</w:t>
      </w:r>
      <w:r>
        <w:rPr>
          <w:rtl/>
        </w:rPr>
        <w:t xml:space="preserve"> </w:t>
      </w:r>
      <w:bookmarkStart w:id="43108" w:name="_ETM_Q139_448360"/>
      <w:bookmarkEnd w:id="43108"/>
      <w:r>
        <w:rPr>
          <w:rtl/>
        </w:rPr>
        <w:t xml:space="preserve">הדיונים </w:t>
      </w:r>
      <w:bookmarkStart w:id="43109" w:name="_ETM_Q139_448810"/>
      <w:bookmarkEnd w:id="43109"/>
      <w:r>
        <w:rPr>
          <w:rtl/>
        </w:rPr>
        <w:t xml:space="preserve">בכנסת </w:t>
      </w:r>
      <w:bookmarkStart w:id="43110" w:name="_ETM_Q139_449259"/>
      <w:bookmarkEnd w:id="43110"/>
      <w:r>
        <w:rPr>
          <w:rtl/>
        </w:rPr>
        <w:t xml:space="preserve">על </w:t>
      </w:r>
      <w:bookmarkStart w:id="43111" w:name="_ETM_Q139_449349"/>
      <w:bookmarkEnd w:id="43111"/>
      <w:r>
        <w:rPr>
          <w:rtl/>
        </w:rPr>
        <w:t xml:space="preserve">החוקים </w:t>
      </w:r>
      <w:bookmarkStart w:id="43112" w:name="_ETM_Q139_449710"/>
      <w:bookmarkEnd w:id="43112"/>
      <w:r>
        <w:rPr>
          <w:rtl/>
        </w:rPr>
        <w:t xml:space="preserve">האלו </w:t>
      </w:r>
      <w:bookmarkStart w:id="43113" w:name="_ETM_Q139_450520"/>
      <w:bookmarkEnd w:id="43113"/>
      <w:r>
        <w:rPr>
          <w:rtl/>
        </w:rPr>
        <w:t xml:space="preserve">לא </w:t>
      </w:r>
      <w:bookmarkStart w:id="43114" w:name="_ETM_Q139_450729"/>
      <w:bookmarkEnd w:id="43114"/>
      <w:r>
        <w:rPr>
          <w:rtl/>
        </w:rPr>
        <w:t>הפי</w:t>
      </w:r>
      <w:r>
        <w:rPr>
          <w:rFonts w:hint="cs"/>
          <w:rtl/>
        </w:rPr>
        <w:t>ג</w:t>
      </w:r>
      <w:r>
        <w:rPr>
          <w:rtl/>
        </w:rPr>
        <w:t xml:space="preserve">ו </w:t>
      </w:r>
      <w:bookmarkStart w:id="43115" w:name="_ETM_Q139_451180"/>
      <w:bookmarkEnd w:id="43115"/>
      <w:r>
        <w:rPr>
          <w:rtl/>
        </w:rPr>
        <w:t xml:space="preserve">את </w:t>
      </w:r>
      <w:bookmarkStart w:id="43116" w:name="_ETM_Q139_451330"/>
      <w:bookmarkEnd w:id="43116"/>
      <w:r>
        <w:rPr>
          <w:rtl/>
        </w:rPr>
        <w:t xml:space="preserve">העמימות </w:t>
      </w:r>
      <w:bookmarkStart w:id="43117" w:name="_ETM_Q139_451900"/>
      <w:bookmarkEnd w:id="43117"/>
      <w:r>
        <w:rPr>
          <w:rtl/>
        </w:rPr>
        <w:t xml:space="preserve">באשר </w:t>
      </w:r>
      <w:bookmarkStart w:id="43118" w:name="_ETM_Q139_452229"/>
      <w:bookmarkEnd w:id="43118"/>
      <w:r>
        <w:rPr>
          <w:rtl/>
        </w:rPr>
        <w:t xml:space="preserve">לשאלה </w:t>
      </w:r>
      <w:bookmarkStart w:id="43119" w:name="_ETM_Q139_453039"/>
      <w:bookmarkEnd w:id="43119"/>
      <w:r>
        <w:rPr>
          <w:rtl/>
        </w:rPr>
        <w:t xml:space="preserve">אם </w:t>
      </w:r>
      <w:bookmarkStart w:id="43120" w:name="_ETM_Q139_453279"/>
      <w:bookmarkStart w:id="43121" w:name="_ETM_Q139_451204"/>
      <w:bookmarkEnd w:id="43120"/>
      <w:bookmarkEnd w:id="43121"/>
      <w:r>
        <w:rPr>
          <w:rtl/>
        </w:rPr>
        <w:t xml:space="preserve">הם </w:t>
      </w:r>
      <w:bookmarkStart w:id="43122" w:name="_ETM_Q139_453430"/>
      <w:bookmarkEnd w:id="43122"/>
      <w:r>
        <w:rPr>
          <w:rtl/>
        </w:rPr>
        <w:t xml:space="preserve">מעניקים </w:t>
      </w:r>
      <w:bookmarkStart w:id="43123" w:name="_ETM_Q139_453879"/>
      <w:bookmarkEnd w:id="43123"/>
      <w:r>
        <w:rPr>
          <w:rtl/>
        </w:rPr>
        <w:t xml:space="preserve">לבית </w:t>
      </w:r>
      <w:bookmarkStart w:id="43124" w:name="_ETM_Q139_454330"/>
      <w:bookmarkEnd w:id="43124"/>
      <w:r>
        <w:rPr>
          <w:rtl/>
        </w:rPr>
        <w:t xml:space="preserve">המשפט </w:t>
      </w:r>
      <w:bookmarkStart w:id="43125" w:name="_ETM_Q139_455600"/>
      <w:bookmarkEnd w:id="43125"/>
      <w:r>
        <w:rPr>
          <w:rtl/>
        </w:rPr>
        <w:t xml:space="preserve">סמכויות </w:t>
      </w:r>
      <w:bookmarkStart w:id="43126" w:name="_ETM_Q139_456200"/>
      <w:bookmarkEnd w:id="43126"/>
      <w:r>
        <w:rPr>
          <w:rtl/>
        </w:rPr>
        <w:t xml:space="preserve">של </w:t>
      </w:r>
      <w:bookmarkStart w:id="43127" w:name="_ETM_Q139_456350"/>
      <w:bookmarkEnd w:id="43127"/>
      <w:r>
        <w:rPr>
          <w:rtl/>
        </w:rPr>
        <w:t xml:space="preserve">ביקורת </w:t>
      </w:r>
      <w:bookmarkStart w:id="43128" w:name="_ETM_Q139_456800"/>
      <w:bookmarkEnd w:id="43128"/>
      <w:r>
        <w:rPr>
          <w:rtl/>
        </w:rPr>
        <w:t>שיפוטית</w:t>
      </w:r>
      <w:r>
        <w:rPr>
          <w:rFonts w:hint="cs"/>
          <w:rtl/>
        </w:rPr>
        <w:t>,</w:t>
      </w:r>
      <w:r>
        <w:rPr>
          <w:rtl/>
        </w:rPr>
        <w:t xml:space="preserve"> </w:t>
      </w:r>
      <w:bookmarkStart w:id="43129" w:name="_ETM_Q139_458089"/>
      <w:bookmarkEnd w:id="43129"/>
      <w:r>
        <w:rPr>
          <w:rtl/>
        </w:rPr>
        <w:t>וחוקי</w:t>
      </w:r>
      <w:bookmarkStart w:id="43130" w:name="_ETM_Q139_458659"/>
      <w:bookmarkEnd w:id="43130"/>
      <w:r>
        <w:rPr>
          <w:rFonts w:hint="cs"/>
          <w:rtl/>
        </w:rPr>
        <w:t>-</w:t>
      </w:r>
      <w:r>
        <w:rPr>
          <w:rtl/>
        </w:rPr>
        <w:t xml:space="preserve">היסוד </w:t>
      </w:r>
      <w:bookmarkStart w:id="43131" w:name="_ETM_Q139_459080"/>
      <w:bookmarkEnd w:id="43131"/>
      <w:r>
        <w:rPr>
          <w:rtl/>
        </w:rPr>
        <w:t xml:space="preserve">של </w:t>
      </w:r>
      <w:bookmarkStart w:id="43132" w:name="_ETM_Q139_459199"/>
      <w:bookmarkEnd w:id="43132"/>
      <w:r>
        <w:rPr>
          <w:rtl/>
        </w:rPr>
        <w:t xml:space="preserve">שנת </w:t>
      </w:r>
      <w:bookmarkStart w:id="43133" w:name="_ETM_Q139_459469"/>
      <w:bookmarkEnd w:id="43133"/>
      <w:r>
        <w:rPr>
          <w:rFonts w:hint="cs"/>
          <w:rtl/>
        </w:rPr>
        <w:t>1992</w:t>
      </w:r>
      <w:r>
        <w:rPr>
          <w:rtl/>
        </w:rPr>
        <w:t xml:space="preserve"> </w:t>
      </w:r>
      <w:bookmarkStart w:id="43134" w:name="_ETM_Q139_460879"/>
      <w:bookmarkEnd w:id="43134"/>
      <w:r>
        <w:rPr>
          <w:rtl/>
        </w:rPr>
        <w:t xml:space="preserve">הותירו </w:t>
      </w:r>
      <w:bookmarkStart w:id="43135" w:name="_ETM_Q139_461300"/>
      <w:bookmarkEnd w:id="43135"/>
      <w:r>
        <w:rPr>
          <w:rtl/>
        </w:rPr>
        <w:t xml:space="preserve">את </w:t>
      </w:r>
      <w:bookmarkStart w:id="43136" w:name="_ETM_Q139_461389"/>
      <w:bookmarkEnd w:id="43136"/>
      <w:r>
        <w:rPr>
          <w:rtl/>
        </w:rPr>
        <w:t xml:space="preserve">הרשות </w:t>
      </w:r>
      <w:bookmarkStart w:id="43137" w:name="_ETM_Q139_461589"/>
      <w:bookmarkStart w:id="43138" w:name="_ETM_Q139_461770"/>
      <w:bookmarkStart w:id="43139" w:name="_ETM_Q139_460365"/>
      <w:bookmarkEnd w:id="43137"/>
      <w:bookmarkEnd w:id="43138"/>
      <w:bookmarkEnd w:id="43139"/>
      <w:r>
        <w:rPr>
          <w:rtl/>
        </w:rPr>
        <w:t xml:space="preserve">השופטת </w:t>
      </w:r>
      <w:bookmarkStart w:id="43140" w:name="_ETM_Q139_462520"/>
      <w:bookmarkEnd w:id="43140"/>
      <w:r>
        <w:rPr>
          <w:rtl/>
        </w:rPr>
        <w:t xml:space="preserve">ביחס </w:t>
      </w:r>
      <w:bookmarkStart w:id="43141" w:name="_ETM_Q139_462880"/>
      <w:bookmarkEnd w:id="43141"/>
      <w:r>
        <w:rPr>
          <w:rtl/>
        </w:rPr>
        <w:t xml:space="preserve">לשתי </w:t>
      </w:r>
      <w:bookmarkStart w:id="43142" w:name="_ETM_Q139_463180"/>
      <w:bookmarkEnd w:id="43142"/>
      <w:r>
        <w:rPr>
          <w:rtl/>
        </w:rPr>
        <w:t xml:space="preserve">הרשויות </w:t>
      </w:r>
      <w:bookmarkStart w:id="43143" w:name="_ETM_Q139_463570"/>
      <w:bookmarkEnd w:id="43143"/>
      <w:r>
        <w:rPr>
          <w:rtl/>
        </w:rPr>
        <w:t xml:space="preserve">האחרות </w:t>
      </w:r>
      <w:bookmarkStart w:id="43144" w:name="_ETM_Q139_464589"/>
      <w:bookmarkEnd w:id="43144"/>
      <w:r>
        <w:rPr>
          <w:rtl/>
        </w:rPr>
        <w:t xml:space="preserve">בשטח </w:t>
      </w:r>
      <w:bookmarkStart w:id="43145" w:name="_ETM_Q139_465190"/>
      <w:bookmarkEnd w:id="43145"/>
      <w:r>
        <w:rPr>
          <w:rtl/>
        </w:rPr>
        <w:t xml:space="preserve">אפור </w:t>
      </w:r>
      <w:bookmarkStart w:id="43146" w:name="_ETM_Q139_465820"/>
      <w:bookmarkStart w:id="43147" w:name="_ETM_Q139_467080"/>
      <w:bookmarkEnd w:id="43146"/>
      <w:bookmarkEnd w:id="43147"/>
      <w:r>
        <w:rPr>
          <w:rtl/>
        </w:rPr>
        <w:t xml:space="preserve">ובמעמד </w:t>
      </w:r>
      <w:bookmarkStart w:id="43148" w:name="_ETM_Q139_467919"/>
      <w:bookmarkStart w:id="43149" w:name="_ETM_Q139_465345"/>
      <w:bookmarkEnd w:id="43148"/>
      <w:bookmarkEnd w:id="43149"/>
      <w:r>
        <w:rPr>
          <w:rFonts w:hint="cs"/>
          <w:rtl/>
        </w:rPr>
        <w:t>עמום</w:t>
      </w:r>
      <w:r>
        <w:rPr>
          <w:rtl/>
        </w:rPr>
        <w:t xml:space="preserve"> </w:t>
      </w:r>
      <w:bookmarkStart w:id="43150" w:name="_ETM_Q139_469120"/>
      <w:bookmarkEnd w:id="43150"/>
      <w:r>
        <w:rPr>
          <w:rtl/>
        </w:rPr>
        <w:t xml:space="preserve">בכל </w:t>
      </w:r>
      <w:bookmarkStart w:id="43151" w:name="_ETM_Q139_469930"/>
      <w:bookmarkEnd w:id="43151"/>
      <w:r>
        <w:rPr>
          <w:rtl/>
        </w:rPr>
        <w:t xml:space="preserve">נושא </w:t>
      </w:r>
      <w:bookmarkStart w:id="43152" w:name="_ETM_Q139_470320"/>
      <w:bookmarkEnd w:id="43152"/>
      <w:r>
        <w:rPr>
          <w:rtl/>
        </w:rPr>
        <w:t xml:space="preserve">הביקורת </w:t>
      </w:r>
      <w:bookmarkStart w:id="43153" w:name="_ETM_Q139_470830"/>
      <w:bookmarkEnd w:id="43153"/>
      <w:r>
        <w:rPr>
          <w:rtl/>
        </w:rPr>
        <w:t>השיפוטית</w:t>
      </w:r>
      <w:r>
        <w:rPr>
          <w:rFonts w:hint="cs"/>
          <w:rtl/>
        </w:rPr>
        <w:t>.</w:t>
      </w:r>
      <w:bookmarkStart w:id="43154" w:name="_ETM_Q139_474190"/>
      <w:bookmarkEnd w:id="43154"/>
      <w:r>
        <w:rPr>
          <w:rFonts w:hint="cs"/>
          <w:rtl/>
        </w:rPr>
        <w:t xml:space="preserve"> </w:t>
      </w:r>
      <w:bookmarkStart w:id="43155" w:name="_ETM_Q139_473325"/>
      <w:bookmarkStart w:id="43156" w:name="_ETM_Q139_473406"/>
      <w:bookmarkStart w:id="43157" w:name="_ETM_Q139_473485"/>
      <w:bookmarkStart w:id="43158" w:name="_ETM_Q139_473545"/>
      <w:bookmarkEnd w:id="43155"/>
      <w:bookmarkEnd w:id="43156"/>
      <w:bookmarkEnd w:id="43157"/>
      <w:bookmarkEnd w:id="43158"/>
      <w:r>
        <w:rPr>
          <w:rtl/>
        </w:rPr>
        <w:t xml:space="preserve">בית </w:t>
      </w:r>
      <w:bookmarkStart w:id="43159" w:name="_ETM_Q139_474400"/>
      <w:bookmarkEnd w:id="43159"/>
      <w:r>
        <w:rPr>
          <w:rFonts w:hint="cs"/>
          <w:rtl/>
        </w:rPr>
        <w:t>ה</w:t>
      </w:r>
      <w:r>
        <w:rPr>
          <w:rtl/>
        </w:rPr>
        <w:t>משפט</w:t>
      </w:r>
      <w:r>
        <w:rPr>
          <w:rFonts w:hint="cs"/>
          <w:rtl/>
        </w:rPr>
        <w:t>,</w:t>
      </w:r>
      <w:bookmarkStart w:id="43160" w:name="_ETM_Q139_475245"/>
      <w:bookmarkEnd w:id="43160"/>
      <w:r>
        <w:rPr>
          <w:rtl/>
        </w:rPr>
        <w:t xml:space="preserve"> </w:t>
      </w:r>
      <w:bookmarkStart w:id="43161" w:name="_ETM_Q139_475390"/>
      <w:bookmarkEnd w:id="43161"/>
      <w:r>
        <w:rPr>
          <w:rtl/>
        </w:rPr>
        <w:t>מטעמו</w:t>
      </w:r>
      <w:r>
        <w:rPr>
          <w:rFonts w:hint="cs"/>
          <w:rtl/>
        </w:rPr>
        <w:t>,</w:t>
      </w:r>
      <w:r>
        <w:rPr>
          <w:rtl/>
        </w:rPr>
        <w:t xml:space="preserve"> </w:t>
      </w:r>
      <w:bookmarkStart w:id="43162" w:name="_ETM_Q139_476110"/>
      <w:bookmarkEnd w:id="43162"/>
      <w:r>
        <w:rPr>
          <w:rtl/>
        </w:rPr>
        <w:t xml:space="preserve">הרחיב </w:t>
      </w:r>
      <w:bookmarkStart w:id="43163" w:name="_ETM_Q139_476470"/>
      <w:bookmarkEnd w:id="43163"/>
      <w:r>
        <w:rPr>
          <w:rtl/>
        </w:rPr>
        <w:t xml:space="preserve">את </w:t>
      </w:r>
      <w:bookmarkStart w:id="43164" w:name="_ETM_Q139_476800"/>
      <w:bookmarkEnd w:id="43164"/>
      <w:r>
        <w:rPr>
          <w:rtl/>
        </w:rPr>
        <w:t xml:space="preserve">תחום </w:t>
      </w:r>
      <w:bookmarkStart w:id="43165" w:name="_ETM_Q139_477010"/>
      <w:bookmarkEnd w:id="43165"/>
      <w:r>
        <w:rPr>
          <w:rtl/>
        </w:rPr>
        <w:t>סמכו</w:t>
      </w:r>
      <w:bookmarkStart w:id="43166" w:name="_ETM_Q139_477880"/>
      <w:bookmarkEnd w:id="43166"/>
      <w:r>
        <w:rPr>
          <w:rtl/>
        </w:rPr>
        <w:t>תו</w:t>
      </w:r>
      <w:r>
        <w:rPr>
          <w:rFonts w:hint="cs"/>
          <w:rtl/>
        </w:rPr>
        <w:t>,</w:t>
      </w:r>
      <w:r>
        <w:rPr>
          <w:rtl/>
        </w:rPr>
        <w:t xml:space="preserve"> </w:t>
      </w:r>
      <w:bookmarkStart w:id="43167" w:name="_ETM_Q139_479210"/>
      <w:bookmarkEnd w:id="43167"/>
      <w:r>
        <w:rPr>
          <w:rtl/>
        </w:rPr>
        <w:t xml:space="preserve">וברגע </w:t>
      </w:r>
      <w:bookmarkStart w:id="43168" w:name="_ETM_Q139_479900"/>
      <w:bookmarkEnd w:id="43168"/>
      <w:r>
        <w:rPr>
          <w:rtl/>
        </w:rPr>
        <w:t xml:space="preserve">שהוא </w:t>
      </w:r>
      <w:bookmarkStart w:id="43169" w:name="_ETM_Q139_480020"/>
      <w:bookmarkEnd w:id="43169"/>
      <w:r>
        <w:rPr>
          <w:rFonts w:hint="cs"/>
          <w:rtl/>
        </w:rPr>
        <w:t>ה</w:t>
      </w:r>
      <w:r>
        <w:rPr>
          <w:rtl/>
        </w:rPr>
        <w:t xml:space="preserve">קנה </w:t>
      </w:r>
      <w:bookmarkStart w:id="43170" w:name="_ETM_Q139_480289"/>
      <w:bookmarkEnd w:id="43170"/>
      <w:r>
        <w:rPr>
          <w:rtl/>
        </w:rPr>
        <w:t xml:space="preserve">לזה </w:t>
      </w:r>
      <w:bookmarkStart w:id="43171" w:name="_ETM_Q139_480529"/>
      <w:bookmarkEnd w:id="43171"/>
      <w:r>
        <w:rPr>
          <w:rtl/>
        </w:rPr>
        <w:t>מעמד</w:t>
      </w:r>
      <w:bookmarkStart w:id="43172" w:name="_ETM_Q139_480949"/>
      <w:bookmarkEnd w:id="43172"/>
      <w:r>
        <w:rPr>
          <w:rFonts w:hint="cs"/>
          <w:rtl/>
        </w:rPr>
        <w:t>-</w:t>
      </w:r>
      <w:r>
        <w:rPr>
          <w:rtl/>
        </w:rPr>
        <w:t>על</w:t>
      </w:r>
      <w:bookmarkStart w:id="43173" w:name="_ETM_Q139_484465"/>
      <w:bookmarkEnd w:id="43173"/>
      <w:r>
        <w:rPr>
          <w:rFonts w:hint="cs"/>
          <w:rtl/>
        </w:rPr>
        <w:t>,</w:t>
      </w:r>
      <w:bookmarkStart w:id="43174" w:name="_ETM_Q139_481854"/>
      <w:bookmarkEnd w:id="43174"/>
      <w:r>
        <w:rPr>
          <w:rtl/>
        </w:rPr>
        <w:t xml:space="preserve"> </w:t>
      </w:r>
      <w:bookmarkStart w:id="43175" w:name="_ETM_Q139_480000"/>
      <w:bookmarkStart w:id="43176" w:name="_ETM_Q139_480480"/>
      <w:bookmarkEnd w:id="43175"/>
      <w:bookmarkEnd w:id="43176"/>
      <w:r>
        <w:rPr>
          <w:rtl/>
        </w:rPr>
        <w:t>הוא</w:t>
      </w:r>
      <w:bookmarkStart w:id="43177" w:name="_ETM_Q139_480630"/>
      <w:bookmarkStart w:id="43178" w:name="_ETM_Q139_480900"/>
      <w:bookmarkStart w:id="43179" w:name="_ETM_Q139_481110"/>
      <w:bookmarkStart w:id="43180" w:name="_ETM_Q139_481529"/>
      <w:bookmarkStart w:id="43181" w:name="_ETM_Q139_483510"/>
      <w:bookmarkStart w:id="43182" w:name="_ETM_Q139_483659"/>
      <w:bookmarkEnd w:id="43177"/>
      <w:bookmarkEnd w:id="43178"/>
      <w:bookmarkEnd w:id="43179"/>
      <w:bookmarkEnd w:id="43180"/>
      <w:bookmarkEnd w:id="43181"/>
      <w:bookmarkEnd w:id="43182"/>
      <w:r>
        <w:rPr>
          <w:rFonts w:hint="cs"/>
          <w:rtl/>
        </w:rPr>
        <w:t xml:space="preserve"> </w:t>
      </w:r>
      <w:bookmarkStart w:id="43183" w:name="_ETM_Q139_482075"/>
      <w:bookmarkEnd w:id="43183"/>
      <w:r>
        <w:rPr>
          <w:rtl/>
        </w:rPr>
        <w:t>יצר</w:t>
      </w:r>
      <w:bookmarkStart w:id="43184" w:name="_ETM_Q139_484020"/>
      <w:bookmarkStart w:id="43185" w:name="_ETM_Q139_484380"/>
      <w:bookmarkEnd w:id="43184"/>
      <w:bookmarkEnd w:id="43185"/>
      <w:r>
        <w:rPr>
          <w:rFonts w:hint="cs"/>
          <w:rtl/>
        </w:rPr>
        <w:t xml:space="preserve"> </w:t>
      </w:r>
      <w:r>
        <w:rPr>
          <w:rtl/>
        </w:rPr>
        <w:t xml:space="preserve">את </w:t>
      </w:r>
      <w:bookmarkStart w:id="43186" w:name="_ETM_Q139_484560"/>
      <w:bookmarkEnd w:id="43186"/>
      <w:r>
        <w:rPr>
          <w:rtl/>
        </w:rPr>
        <w:t>ה</w:t>
      </w:r>
      <w:bookmarkStart w:id="43187" w:name="_ETM_Q139_484830"/>
      <w:bookmarkStart w:id="43188" w:name="_ETM_Q139_485940"/>
      <w:bookmarkEnd w:id="43187"/>
      <w:bookmarkEnd w:id="43188"/>
      <w:r>
        <w:rPr>
          <w:rtl/>
        </w:rPr>
        <w:t>יכול</w:t>
      </w:r>
      <w:bookmarkStart w:id="43189" w:name="_ETM_Q139_489335"/>
      <w:bookmarkStart w:id="43190" w:name="_ETM_Q139_489362"/>
      <w:bookmarkEnd w:id="43189"/>
      <w:bookmarkEnd w:id="43190"/>
      <w:r>
        <w:rPr>
          <w:rtl/>
        </w:rPr>
        <w:t xml:space="preserve">ת </w:t>
      </w:r>
      <w:bookmarkStart w:id="43191" w:name="_ETM_Q139_486720"/>
      <w:bookmarkStart w:id="43192" w:name="_ETM_Q139_487020"/>
      <w:bookmarkEnd w:id="43191"/>
      <w:bookmarkEnd w:id="43192"/>
      <w:r>
        <w:rPr>
          <w:rtl/>
        </w:rPr>
        <w:t xml:space="preserve">גם </w:t>
      </w:r>
      <w:bookmarkStart w:id="43193" w:name="_ETM_Q139_488519"/>
      <w:bookmarkEnd w:id="43193"/>
      <w:r>
        <w:rPr>
          <w:rtl/>
        </w:rPr>
        <w:t xml:space="preserve">לבקר </w:t>
      </w:r>
      <w:bookmarkStart w:id="43194" w:name="_ETM_Q139_489029"/>
      <w:bookmarkEnd w:id="43194"/>
      <w:r>
        <w:rPr>
          <w:rtl/>
        </w:rPr>
        <w:t xml:space="preserve">את </w:t>
      </w:r>
      <w:bookmarkStart w:id="43195" w:name="_ETM_Q139_489150"/>
      <w:bookmarkEnd w:id="43195"/>
      <w:r>
        <w:rPr>
          <w:rtl/>
        </w:rPr>
        <w:t>זה</w:t>
      </w:r>
      <w:r>
        <w:rPr>
          <w:rFonts w:hint="cs"/>
          <w:rtl/>
        </w:rPr>
        <w:t>.</w:t>
      </w:r>
      <w:bookmarkStart w:id="43196" w:name="_ETM_Q139_491930"/>
      <w:bookmarkEnd w:id="43196"/>
    </w:p>
    <w:p w:rsidR="00CD1EEA" w:rsidRDefault="00CD1EEA" w:rsidP="00590D4B">
      <w:pPr>
        <w:rPr>
          <w:rtl/>
        </w:rPr>
      </w:pPr>
    </w:p>
    <w:p w:rsidR="00CD1EEA" w:rsidRDefault="00CD1EEA" w:rsidP="00590D4B">
      <w:pPr>
        <w:rPr>
          <w:rtl/>
        </w:rPr>
      </w:pPr>
      <w:r>
        <w:rPr>
          <w:rtl/>
        </w:rPr>
        <w:t xml:space="preserve">בשנת </w:t>
      </w:r>
      <w:bookmarkStart w:id="43197" w:name="_ETM_Q139_492260"/>
      <w:bookmarkEnd w:id="43197"/>
      <w:r>
        <w:rPr>
          <w:rtl/>
        </w:rPr>
        <w:t>1993</w:t>
      </w:r>
      <w:bookmarkStart w:id="43198" w:name="_ETM_Q139_493400"/>
      <w:bookmarkEnd w:id="43198"/>
      <w:r>
        <w:rPr>
          <w:rFonts w:hint="cs"/>
          <w:rtl/>
        </w:rPr>
        <w:t xml:space="preserve">, </w:t>
      </w:r>
      <w:bookmarkStart w:id="43199" w:name="_ETM_Q139_493891"/>
      <w:bookmarkEnd w:id="43199"/>
      <w:r>
        <w:rPr>
          <w:rtl/>
        </w:rPr>
        <w:t xml:space="preserve">כהמשך </w:t>
      </w:r>
      <w:bookmarkStart w:id="43200" w:name="_ETM_Q139_493850"/>
      <w:bookmarkEnd w:id="43200"/>
      <w:r>
        <w:rPr>
          <w:rtl/>
        </w:rPr>
        <w:t>לכך</w:t>
      </w:r>
      <w:r>
        <w:rPr>
          <w:rFonts w:hint="cs"/>
          <w:rtl/>
        </w:rPr>
        <w:t>, הציג</w:t>
      </w:r>
      <w:bookmarkStart w:id="43201" w:name="_ETM_Q139_494900"/>
      <w:bookmarkStart w:id="43202" w:name="_ETM_Q139_493185"/>
      <w:bookmarkEnd w:id="43201"/>
      <w:bookmarkEnd w:id="43202"/>
      <w:r>
        <w:rPr>
          <w:rtl/>
        </w:rPr>
        <w:t xml:space="preserve"> </w:t>
      </w:r>
      <w:bookmarkStart w:id="43203" w:name="_ETM_Q139_495230"/>
      <w:bookmarkEnd w:id="43203"/>
      <w:r>
        <w:rPr>
          <w:rtl/>
        </w:rPr>
        <w:t xml:space="preserve">חבר </w:t>
      </w:r>
      <w:bookmarkStart w:id="43204" w:name="_ETM_Q139_495529"/>
      <w:bookmarkEnd w:id="43204"/>
      <w:r>
        <w:rPr>
          <w:rtl/>
        </w:rPr>
        <w:t xml:space="preserve">הכנסת </w:t>
      </w:r>
      <w:bookmarkStart w:id="43205" w:name="_ETM_Q139_495980"/>
      <w:bookmarkEnd w:id="43205"/>
      <w:r>
        <w:rPr>
          <w:rtl/>
        </w:rPr>
        <w:t>ד</w:t>
      </w:r>
      <w:r>
        <w:rPr>
          <w:rFonts w:hint="cs"/>
          <w:rtl/>
        </w:rPr>
        <w:t>ד</w:t>
      </w:r>
      <w:r>
        <w:rPr>
          <w:rtl/>
        </w:rPr>
        <w:t xml:space="preserve">י </w:t>
      </w:r>
      <w:bookmarkStart w:id="43206" w:name="_ETM_Q139_496160"/>
      <w:bookmarkEnd w:id="43206"/>
      <w:r>
        <w:rPr>
          <w:rtl/>
        </w:rPr>
        <w:t xml:space="preserve">צוקר </w:t>
      </w:r>
      <w:bookmarkStart w:id="43207" w:name="_ETM_Q139_496550"/>
      <w:bookmarkEnd w:id="43207"/>
      <w:r>
        <w:rPr>
          <w:rtl/>
        </w:rPr>
        <w:t>ל</w:t>
      </w:r>
      <w:bookmarkStart w:id="43208" w:name="_ETM_Q139_496670"/>
      <w:bookmarkEnd w:id="43208"/>
      <w:r>
        <w:rPr>
          <w:rtl/>
        </w:rPr>
        <w:t xml:space="preserve">כנסת </w:t>
      </w:r>
      <w:bookmarkStart w:id="43209" w:name="_ETM_Q139_497420"/>
      <w:bookmarkEnd w:id="43209"/>
      <w:r>
        <w:rPr>
          <w:rFonts w:hint="cs"/>
          <w:rtl/>
        </w:rPr>
        <w:t xml:space="preserve">את </w:t>
      </w:r>
      <w:r>
        <w:rPr>
          <w:rtl/>
        </w:rPr>
        <w:t>חוק</w:t>
      </w:r>
      <w:bookmarkStart w:id="43210" w:name="_ETM_Q139_497720"/>
      <w:bookmarkEnd w:id="43210"/>
      <w:r>
        <w:rPr>
          <w:rFonts w:hint="cs"/>
          <w:rtl/>
        </w:rPr>
        <w:t>-</w:t>
      </w:r>
      <w:r>
        <w:rPr>
          <w:rtl/>
        </w:rPr>
        <w:t>יסוד</w:t>
      </w:r>
      <w:r>
        <w:rPr>
          <w:rFonts w:hint="cs"/>
          <w:rtl/>
        </w:rPr>
        <w:t>:</w:t>
      </w:r>
      <w:r>
        <w:rPr>
          <w:rtl/>
        </w:rPr>
        <w:t xml:space="preserve"> </w:t>
      </w:r>
      <w:bookmarkStart w:id="43211" w:name="_ETM_Q139_498110"/>
      <w:bookmarkEnd w:id="43211"/>
      <w:r>
        <w:rPr>
          <w:rtl/>
        </w:rPr>
        <w:t xml:space="preserve">זכויות </w:t>
      </w:r>
      <w:bookmarkStart w:id="43212" w:name="_ETM_Q139_498529"/>
      <w:bookmarkEnd w:id="43212"/>
      <w:r>
        <w:rPr>
          <w:rtl/>
        </w:rPr>
        <w:t xml:space="preserve">במשפט </w:t>
      </w:r>
      <w:bookmarkStart w:id="43213" w:name="_ETM_Q139_499160"/>
      <w:bookmarkEnd w:id="43213"/>
      <w:r>
        <w:rPr>
          <w:rtl/>
        </w:rPr>
        <w:t>וחוק</w:t>
      </w:r>
      <w:bookmarkStart w:id="43214" w:name="_ETM_Q139_499490"/>
      <w:bookmarkEnd w:id="43214"/>
      <w:r>
        <w:rPr>
          <w:rFonts w:hint="cs"/>
          <w:rtl/>
        </w:rPr>
        <w:t>-</w:t>
      </w:r>
      <w:r>
        <w:rPr>
          <w:rtl/>
        </w:rPr>
        <w:t>יסוד</w:t>
      </w:r>
      <w:r>
        <w:rPr>
          <w:rFonts w:hint="cs"/>
          <w:rtl/>
        </w:rPr>
        <w:t>:</w:t>
      </w:r>
      <w:bookmarkStart w:id="43215" w:name="_ETM_Q139_495045"/>
      <w:bookmarkEnd w:id="43215"/>
      <w:r>
        <w:rPr>
          <w:rtl/>
        </w:rPr>
        <w:t xml:space="preserve"> </w:t>
      </w:r>
      <w:bookmarkStart w:id="43216" w:name="_ETM_Q139_499849"/>
      <w:bookmarkEnd w:id="43216"/>
      <w:r>
        <w:rPr>
          <w:rtl/>
        </w:rPr>
        <w:t xml:space="preserve">חופש </w:t>
      </w:r>
      <w:bookmarkStart w:id="43217" w:name="_ETM_Q139_500210"/>
      <w:bookmarkEnd w:id="43217"/>
      <w:r>
        <w:rPr>
          <w:rtl/>
        </w:rPr>
        <w:t xml:space="preserve">הביטוי </w:t>
      </w:r>
      <w:bookmarkStart w:id="43218" w:name="_ETM_Q139_500630"/>
      <w:bookmarkEnd w:id="43218"/>
      <w:r>
        <w:rPr>
          <w:rtl/>
        </w:rPr>
        <w:t>וההתאגדות</w:t>
      </w:r>
      <w:r>
        <w:rPr>
          <w:rFonts w:hint="cs"/>
          <w:rtl/>
        </w:rPr>
        <w:t>,</w:t>
      </w:r>
      <w:r>
        <w:rPr>
          <w:rtl/>
        </w:rPr>
        <w:t xml:space="preserve"> </w:t>
      </w:r>
      <w:bookmarkStart w:id="43219" w:name="_ETM_Q139_502169"/>
      <w:bookmarkEnd w:id="43219"/>
      <w:r>
        <w:rPr>
          <w:rtl/>
        </w:rPr>
        <w:t xml:space="preserve">אבל </w:t>
      </w:r>
      <w:bookmarkStart w:id="43220" w:name="_ETM_Q139_502529"/>
      <w:bookmarkEnd w:id="43220"/>
      <w:r>
        <w:rPr>
          <w:rtl/>
        </w:rPr>
        <w:t xml:space="preserve">החוקים </w:t>
      </w:r>
      <w:bookmarkStart w:id="43221" w:name="_ETM_Q139_503669"/>
      <w:bookmarkEnd w:id="43221"/>
      <w:r>
        <w:rPr>
          <w:rtl/>
        </w:rPr>
        <w:t xml:space="preserve">הללו </w:t>
      </w:r>
      <w:bookmarkStart w:id="43222" w:name="_ETM_Q139_504480"/>
      <w:bookmarkEnd w:id="43222"/>
      <w:r>
        <w:rPr>
          <w:rtl/>
        </w:rPr>
        <w:t xml:space="preserve">וההצעות </w:t>
      </w:r>
      <w:bookmarkStart w:id="43223" w:name="_ETM_Q139_505050"/>
      <w:bookmarkEnd w:id="43223"/>
      <w:r>
        <w:rPr>
          <w:rtl/>
        </w:rPr>
        <w:t xml:space="preserve">הללו </w:t>
      </w:r>
      <w:bookmarkStart w:id="43224" w:name="_ETM_Q139_505529"/>
      <w:bookmarkEnd w:id="43224"/>
      <w:r>
        <w:rPr>
          <w:rtl/>
        </w:rPr>
        <w:t xml:space="preserve">נדחו </w:t>
      </w:r>
      <w:bookmarkStart w:id="43225" w:name="_ETM_Q139_507970"/>
      <w:bookmarkEnd w:id="43225"/>
      <w:r>
        <w:rPr>
          <w:rtl/>
        </w:rPr>
        <w:t xml:space="preserve">כאשר </w:t>
      </w:r>
      <w:bookmarkStart w:id="43226" w:name="_ETM_Q139_508509"/>
      <w:bookmarkEnd w:id="43226"/>
      <w:r>
        <w:rPr>
          <w:rtl/>
        </w:rPr>
        <w:t xml:space="preserve">הייתה </w:t>
      </w:r>
      <w:bookmarkStart w:id="43227" w:name="_ETM_Q139_508810"/>
      <w:bookmarkEnd w:id="43227"/>
      <w:r>
        <w:rPr>
          <w:rtl/>
        </w:rPr>
        <w:t>חב</w:t>
      </w:r>
      <w:r>
        <w:rPr>
          <w:rFonts w:hint="cs"/>
          <w:rtl/>
        </w:rPr>
        <w:t>י</w:t>
      </w:r>
      <w:r>
        <w:rPr>
          <w:rtl/>
        </w:rPr>
        <w:t xml:space="preserve">רה </w:t>
      </w:r>
      <w:bookmarkStart w:id="43228" w:name="_ETM_Q139_509320"/>
      <w:bookmarkEnd w:id="43228"/>
      <w:r>
        <w:rPr>
          <w:rtl/>
        </w:rPr>
        <w:t xml:space="preserve">בין </w:t>
      </w:r>
      <w:bookmarkStart w:id="43229" w:name="_ETM_Q139_510250"/>
      <w:bookmarkEnd w:id="43229"/>
      <w:r>
        <w:rPr>
          <w:rtl/>
        </w:rPr>
        <w:t xml:space="preserve">מפלגת </w:t>
      </w:r>
      <w:bookmarkStart w:id="43230" w:name="_ETM_Q139_510699"/>
      <w:bookmarkEnd w:id="43230"/>
      <w:r>
        <w:rPr>
          <w:rtl/>
        </w:rPr>
        <w:t xml:space="preserve">העבודה </w:t>
      </w:r>
      <w:bookmarkStart w:id="43231" w:name="_ETM_Q139_511089"/>
      <w:bookmarkEnd w:id="43231"/>
      <w:r>
        <w:rPr>
          <w:rtl/>
        </w:rPr>
        <w:t>דאז</w:t>
      </w:r>
      <w:r>
        <w:rPr>
          <w:rFonts w:hint="cs"/>
          <w:rtl/>
        </w:rPr>
        <w:t xml:space="preserve"> </w:t>
      </w:r>
      <w:r>
        <w:rPr>
          <w:rFonts w:hint="eastAsia"/>
          <w:rtl/>
        </w:rPr>
        <w:t>–</w:t>
      </w:r>
      <w:r>
        <w:rPr>
          <w:rtl/>
        </w:rPr>
        <w:t xml:space="preserve"> </w:t>
      </w:r>
      <w:bookmarkStart w:id="43232" w:name="_ETM_Q139_511570"/>
      <w:bookmarkEnd w:id="43232"/>
      <w:r>
        <w:rPr>
          <w:rtl/>
        </w:rPr>
        <w:t xml:space="preserve">תראי </w:t>
      </w:r>
      <w:bookmarkStart w:id="43233" w:name="_ETM_Q139_511750"/>
      <w:bookmarkEnd w:id="43233"/>
      <w:r>
        <w:rPr>
          <w:rtl/>
        </w:rPr>
        <w:t>כמ</w:t>
      </w:r>
      <w:bookmarkStart w:id="43234" w:name="_ETM_Q139_507895"/>
      <w:bookmarkEnd w:id="43234"/>
      <w:r>
        <w:rPr>
          <w:rtl/>
        </w:rPr>
        <w:t xml:space="preserve">ה </w:t>
      </w:r>
      <w:bookmarkStart w:id="43235" w:name="_ETM_Q139_511960"/>
      <w:bookmarkEnd w:id="43235"/>
      <w:r>
        <w:rPr>
          <w:rtl/>
        </w:rPr>
        <w:t xml:space="preserve">שזה </w:t>
      </w:r>
      <w:bookmarkStart w:id="43236" w:name="_ETM_Q139_512170"/>
      <w:bookmarkEnd w:id="43236"/>
      <w:r>
        <w:rPr>
          <w:rtl/>
        </w:rPr>
        <w:t xml:space="preserve">מעניין </w:t>
      </w:r>
      <w:bookmarkStart w:id="43237" w:name="_ETM_Q139_512620"/>
      <w:bookmarkEnd w:id="43237"/>
      <w:r>
        <w:rPr>
          <w:rFonts w:hint="cs"/>
          <w:rtl/>
        </w:rPr>
        <w:t xml:space="preserve">– </w:t>
      </w:r>
      <w:r>
        <w:rPr>
          <w:rtl/>
        </w:rPr>
        <w:t xml:space="preserve">למפלגות </w:t>
      </w:r>
      <w:bookmarkStart w:id="43238" w:name="_ETM_Q139_513190"/>
      <w:bookmarkEnd w:id="43238"/>
      <w:r>
        <w:rPr>
          <w:rtl/>
        </w:rPr>
        <w:t>החרדיות</w:t>
      </w:r>
      <w:bookmarkStart w:id="43239" w:name="_ETM_Q139_512404"/>
      <w:bookmarkEnd w:id="43239"/>
      <w:r>
        <w:rPr>
          <w:rFonts w:hint="cs"/>
          <w:rtl/>
        </w:rPr>
        <w:t>.</w:t>
      </w:r>
      <w:r>
        <w:rPr>
          <w:rtl/>
        </w:rPr>
        <w:t xml:space="preserve"> </w:t>
      </w:r>
      <w:bookmarkStart w:id="43240" w:name="_ETM_Q139_514770"/>
      <w:bookmarkEnd w:id="43240"/>
      <w:r>
        <w:rPr>
          <w:rtl/>
        </w:rPr>
        <w:t>בכנס</w:t>
      </w:r>
      <w:bookmarkStart w:id="43241" w:name="_ETM_Q139_510884"/>
      <w:bookmarkStart w:id="43242" w:name="_ETM_Q139_506544"/>
      <w:bookmarkStart w:id="43243" w:name="_ETM_Q139_501744"/>
      <w:bookmarkEnd w:id="43241"/>
      <w:bookmarkEnd w:id="43242"/>
      <w:bookmarkEnd w:id="43243"/>
      <w:r>
        <w:rPr>
          <w:rtl/>
        </w:rPr>
        <w:t xml:space="preserve">ת </w:t>
      </w:r>
      <w:bookmarkStart w:id="43244" w:name="_ETM_Q139_515400"/>
      <w:bookmarkEnd w:id="43244"/>
      <w:r>
        <w:rPr>
          <w:rFonts w:hint="cs"/>
          <w:rtl/>
        </w:rPr>
        <w:t>הארבע-עשרה</w:t>
      </w:r>
      <w:r>
        <w:rPr>
          <w:rtl/>
        </w:rPr>
        <w:t xml:space="preserve"> </w:t>
      </w:r>
      <w:bookmarkStart w:id="43245" w:name="_ETM_Q139_516060"/>
      <w:bookmarkEnd w:id="43245"/>
      <w:r>
        <w:rPr>
          <w:rFonts w:hint="cs"/>
          <w:rtl/>
        </w:rPr>
        <w:t>ניסה</w:t>
      </w:r>
      <w:r>
        <w:rPr>
          <w:rtl/>
        </w:rPr>
        <w:t xml:space="preserve"> </w:t>
      </w:r>
      <w:bookmarkStart w:id="43246" w:name="_ETM_Q139_516480"/>
      <w:bookmarkEnd w:id="43246"/>
      <w:r>
        <w:rPr>
          <w:rtl/>
        </w:rPr>
        <w:t xml:space="preserve">שר </w:t>
      </w:r>
      <w:bookmarkStart w:id="43247" w:name="_ETM_Q139_516720"/>
      <w:bookmarkEnd w:id="43247"/>
      <w:r>
        <w:rPr>
          <w:rtl/>
        </w:rPr>
        <w:t xml:space="preserve">המשפטים </w:t>
      </w:r>
      <w:bookmarkStart w:id="43248" w:name="_ETM_Q139_517380"/>
      <w:bookmarkEnd w:id="43248"/>
      <w:r>
        <w:rPr>
          <w:rtl/>
        </w:rPr>
        <w:t xml:space="preserve">צחי </w:t>
      </w:r>
      <w:bookmarkStart w:id="43249" w:name="_ETM_Q139_517680"/>
      <w:bookmarkEnd w:id="43249"/>
      <w:r>
        <w:rPr>
          <w:rtl/>
        </w:rPr>
        <w:t>הנגבי</w:t>
      </w:r>
      <w:bookmarkStart w:id="43250" w:name="_ETM_Q139_516144"/>
      <w:bookmarkEnd w:id="43250"/>
      <w:r>
        <w:rPr>
          <w:rtl/>
        </w:rPr>
        <w:t xml:space="preserve"> </w:t>
      </w:r>
      <w:bookmarkStart w:id="43251" w:name="_ETM_Q139_518730"/>
      <w:bookmarkEnd w:id="43251"/>
      <w:r>
        <w:rPr>
          <w:rtl/>
        </w:rPr>
        <w:t xml:space="preserve">לקדם </w:t>
      </w:r>
      <w:bookmarkStart w:id="43252" w:name="_ETM_Q139_519270"/>
      <w:bookmarkEnd w:id="43252"/>
      <w:r>
        <w:rPr>
          <w:rtl/>
        </w:rPr>
        <w:t xml:space="preserve">את </w:t>
      </w:r>
      <w:bookmarkStart w:id="43253" w:name="_ETM_Q139_519360"/>
      <w:bookmarkEnd w:id="43253"/>
      <w:r>
        <w:rPr>
          <w:rtl/>
        </w:rPr>
        <w:t xml:space="preserve">שני </w:t>
      </w:r>
      <w:bookmarkStart w:id="43254" w:name="_ETM_Q139_519540"/>
      <w:bookmarkEnd w:id="43254"/>
      <w:r>
        <w:rPr>
          <w:rtl/>
        </w:rPr>
        <w:t xml:space="preserve">החוקים </w:t>
      </w:r>
      <w:bookmarkStart w:id="43255" w:name="_ETM_Q139_519930"/>
      <w:bookmarkEnd w:id="43255"/>
      <w:r>
        <w:rPr>
          <w:rtl/>
        </w:rPr>
        <w:t>הללו</w:t>
      </w:r>
      <w:r>
        <w:rPr>
          <w:rFonts w:hint="cs"/>
          <w:rtl/>
        </w:rPr>
        <w:t>,</w:t>
      </w:r>
      <w:r>
        <w:rPr>
          <w:rtl/>
        </w:rPr>
        <w:t xml:space="preserve"> </w:t>
      </w:r>
      <w:bookmarkStart w:id="43256" w:name="_ETM_Q139_520940"/>
      <w:bookmarkEnd w:id="43256"/>
      <w:r>
        <w:rPr>
          <w:rtl/>
        </w:rPr>
        <w:t xml:space="preserve">והוסיף </w:t>
      </w:r>
      <w:bookmarkStart w:id="43257" w:name="_ETM_Q139_521420"/>
      <w:bookmarkEnd w:id="43257"/>
      <w:r>
        <w:rPr>
          <w:rFonts w:hint="cs"/>
          <w:rtl/>
        </w:rPr>
        <w:t>ע</w:t>
      </w:r>
      <w:r>
        <w:rPr>
          <w:rtl/>
        </w:rPr>
        <w:t xml:space="preserve">ליהם </w:t>
      </w:r>
      <w:bookmarkStart w:id="43258" w:name="_ETM_Q139_521660"/>
      <w:bookmarkEnd w:id="43258"/>
      <w:r>
        <w:rPr>
          <w:rtl/>
        </w:rPr>
        <w:t xml:space="preserve">את </w:t>
      </w:r>
      <w:bookmarkStart w:id="43259" w:name="_ETM_Q139_521810"/>
      <w:bookmarkEnd w:id="43259"/>
      <w:r>
        <w:rPr>
          <w:rtl/>
        </w:rPr>
        <w:t>חוק-יסוד</w:t>
      </w:r>
      <w:r>
        <w:rPr>
          <w:rFonts w:hint="cs"/>
          <w:rtl/>
        </w:rPr>
        <w:t>:</w:t>
      </w:r>
      <w:r>
        <w:rPr>
          <w:rtl/>
        </w:rPr>
        <w:t xml:space="preserve"> </w:t>
      </w:r>
      <w:bookmarkStart w:id="43260" w:name="_ETM_Q139_522860"/>
      <w:bookmarkEnd w:id="43260"/>
      <w:r>
        <w:rPr>
          <w:rtl/>
        </w:rPr>
        <w:t xml:space="preserve">זכויות </w:t>
      </w:r>
      <w:bookmarkStart w:id="43261" w:name="_ETM_Q139_523339"/>
      <w:bookmarkEnd w:id="43261"/>
      <w:r>
        <w:rPr>
          <w:rtl/>
        </w:rPr>
        <w:t>חברתיות</w:t>
      </w:r>
      <w:r>
        <w:rPr>
          <w:rFonts w:hint="cs"/>
          <w:rtl/>
        </w:rPr>
        <w:t>.</w:t>
      </w:r>
      <w:bookmarkStart w:id="43262" w:name="_ETM_Q139_524850"/>
      <w:bookmarkEnd w:id="43262"/>
      <w:r>
        <w:rPr>
          <w:rFonts w:hint="cs"/>
          <w:rtl/>
        </w:rPr>
        <w:t xml:space="preserve"> </w:t>
      </w:r>
      <w:bookmarkStart w:id="43263" w:name="_ETM_Q139_520944"/>
      <w:bookmarkEnd w:id="43263"/>
      <w:r>
        <w:rPr>
          <w:rtl/>
        </w:rPr>
        <w:t xml:space="preserve">אבל </w:t>
      </w:r>
      <w:bookmarkStart w:id="43264" w:name="_ETM_Q139_525089"/>
      <w:bookmarkEnd w:id="43264"/>
      <w:r>
        <w:rPr>
          <w:rtl/>
        </w:rPr>
        <w:t xml:space="preserve">גם </w:t>
      </w:r>
      <w:bookmarkStart w:id="43265" w:name="_ETM_Q139_525329"/>
      <w:bookmarkEnd w:id="43265"/>
      <w:r>
        <w:rPr>
          <w:rtl/>
        </w:rPr>
        <w:t xml:space="preserve">היוזמות </w:t>
      </w:r>
      <w:bookmarkStart w:id="43266" w:name="_ETM_Q139_525839"/>
      <w:bookmarkEnd w:id="43266"/>
      <w:r>
        <w:rPr>
          <w:rtl/>
        </w:rPr>
        <w:t>ה</w:t>
      </w:r>
      <w:bookmarkStart w:id="43267" w:name="_ETM_Q139_526199"/>
      <w:bookmarkStart w:id="43268" w:name="_ETM_Q139_522484"/>
      <w:bookmarkEnd w:id="43267"/>
      <w:bookmarkEnd w:id="43268"/>
      <w:r>
        <w:rPr>
          <w:rFonts w:hint="cs"/>
          <w:rtl/>
        </w:rPr>
        <w:t>ללו, שהיו</w:t>
      </w:r>
      <w:r>
        <w:rPr>
          <w:rtl/>
        </w:rPr>
        <w:t xml:space="preserve"> </w:t>
      </w:r>
      <w:bookmarkStart w:id="43269" w:name="_ETM_Q139_526499"/>
      <w:bookmarkEnd w:id="43269"/>
      <w:r>
        <w:rPr>
          <w:rtl/>
        </w:rPr>
        <w:t xml:space="preserve">כל </w:t>
      </w:r>
      <w:bookmarkStart w:id="43270" w:name="_ETM_Q139_526620"/>
      <w:bookmarkEnd w:id="43270"/>
      <w:r>
        <w:rPr>
          <w:rtl/>
        </w:rPr>
        <w:t xml:space="preserve">כך </w:t>
      </w:r>
      <w:bookmarkStart w:id="43271" w:name="_ETM_Q139_527129"/>
      <w:bookmarkEnd w:id="43271"/>
      <w:r>
        <w:rPr>
          <w:rtl/>
        </w:rPr>
        <w:t xml:space="preserve">מרכזיות </w:t>
      </w:r>
      <w:bookmarkStart w:id="43272" w:name="_ETM_Q139_527940"/>
      <w:bookmarkEnd w:id="43272"/>
      <w:r>
        <w:rPr>
          <w:rtl/>
        </w:rPr>
        <w:t>וחשובות</w:t>
      </w:r>
      <w:bookmarkStart w:id="43273" w:name="_ETM_Q139_529029"/>
      <w:bookmarkEnd w:id="43273"/>
      <w:r>
        <w:rPr>
          <w:rFonts w:hint="cs"/>
          <w:rtl/>
        </w:rPr>
        <w:t>,</w:t>
      </w:r>
      <w:r>
        <w:rPr>
          <w:rtl/>
        </w:rPr>
        <w:t xml:space="preserve"> </w:t>
      </w:r>
      <w:bookmarkStart w:id="43274" w:name="_ETM_Q139_529239"/>
      <w:bookmarkEnd w:id="43274"/>
      <w:r>
        <w:rPr>
          <w:rtl/>
        </w:rPr>
        <w:t xml:space="preserve">לא </w:t>
      </w:r>
      <w:bookmarkStart w:id="43275" w:name="_ETM_Q139_529360"/>
      <w:bookmarkEnd w:id="43275"/>
      <w:r>
        <w:rPr>
          <w:rtl/>
        </w:rPr>
        <w:t>צ</w:t>
      </w:r>
      <w:r>
        <w:rPr>
          <w:rFonts w:hint="cs"/>
          <w:rtl/>
        </w:rPr>
        <w:t>ל</w:t>
      </w:r>
      <w:bookmarkStart w:id="43276" w:name="_ETM_Q139_527704"/>
      <w:bookmarkEnd w:id="43276"/>
      <w:r>
        <w:rPr>
          <w:rtl/>
        </w:rPr>
        <w:t>חו</w:t>
      </w:r>
      <w:r>
        <w:rPr>
          <w:rFonts w:hint="cs"/>
          <w:rtl/>
        </w:rPr>
        <w:t>,</w:t>
      </w:r>
      <w:r>
        <w:rPr>
          <w:rtl/>
        </w:rPr>
        <w:t xml:space="preserve"> </w:t>
      </w:r>
      <w:bookmarkStart w:id="43277" w:name="_ETM_Q139_530710"/>
      <w:bookmarkEnd w:id="43277"/>
      <w:r>
        <w:rPr>
          <w:rtl/>
        </w:rPr>
        <w:t>שוב</w:t>
      </w:r>
      <w:r>
        <w:rPr>
          <w:rFonts w:hint="cs"/>
          <w:rtl/>
        </w:rPr>
        <w:t>,</w:t>
      </w:r>
      <w:r>
        <w:rPr>
          <w:rtl/>
        </w:rPr>
        <w:t xml:space="preserve"> </w:t>
      </w:r>
      <w:bookmarkStart w:id="43278" w:name="_ETM_Q139_531190"/>
      <w:bookmarkEnd w:id="43278"/>
      <w:r>
        <w:rPr>
          <w:rtl/>
        </w:rPr>
        <w:t xml:space="preserve">בגלל </w:t>
      </w:r>
      <w:bookmarkStart w:id="43279" w:name="_ETM_Q139_531699"/>
      <w:bookmarkEnd w:id="43279"/>
      <w:r>
        <w:rPr>
          <w:rtl/>
        </w:rPr>
        <w:t xml:space="preserve">התנגדות </w:t>
      </w:r>
      <w:bookmarkStart w:id="43280" w:name="_ETM_Q139_532300"/>
      <w:bookmarkEnd w:id="43280"/>
      <w:r>
        <w:rPr>
          <w:rtl/>
        </w:rPr>
        <w:t xml:space="preserve">מאוד </w:t>
      </w:r>
      <w:bookmarkStart w:id="43281" w:name="_ETM_Q139_532629"/>
      <w:bookmarkEnd w:id="43281"/>
      <w:r>
        <w:rPr>
          <w:rtl/>
        </w:rPr>
        <w:t xml:space="preserve">חריפה </w:t>
      </w:r>
      <w:bookmarkStart w:id="43282" w:name="_ETM_Q139_533680"/>
      <w:bookmarkEnd w:id="43282"/>
      <w:r>
        <w:rPr>
          <w:rtl/>
        </w:rPr>
        <w:t xml:space="preserve">של </w:t>
      </w:r>
      <w:bookmarkStart w:id="43283" w:name="_ETM_Q139_533920"/>
      <w:bookmarkEnd w:id="43283"/>
      <w:r>
        <w:rPr>
          <w:rtl/>
        </w:rPr>
        <w:t xml:space="preserve">המפלגות </w:t>
      </w:r>
      <w:bookmarkStart w:id="43284" w:name="_ETM_Q139_534490"/>
      <w:bookmarkEnd w:id="43284"/>
      <w:r>
        <w:rPr>
          <w:rtl/>
        </w:rPr>
        <w:t xml:space="preserve">הדתיות </w:t>
      </w:r>
      <w:bookmarkStart w:id="43285" w:name="_ETM_Q139_534970"/>
      <w:bookmarkEnd w:id="43285"/>
      <w:r>
        <w:rPr>
          <w:rtl/>
        </w:rPr>
        <w:t xml:space="preserve">והחרדיות </w:t>
      </w:r>
      <w:bookmarkStart w:id="43286" w:name="_ETM_Q139_535660"/>
      <w:bookmarkEnd w:id="43286"/>
      <w:r>
        <w:rPr>
          <w:rtl/>
        </w:rPr>
        <w:t>דאז</w:t>
      </w:r>
      <w:r>
        <w:rPr>
          <w:rFonts w:hint="cs"/>
          <w:rtl/>
        </w:rPr>
        <w:t>.</w:t>
      </w:r>
      <w:bookmarkStart w:id="43287" w:name="_ETM_Q139_537680"/>
      <w:bookmarkEnd w:id="43287"/>
    </w:p>
    <w:p w:rsidR="00CD1EEA" w:rsidRDefault="00CD1EEA" w:rsidP="00590D4B">
      <w:pPr>
        <w:rPr>
          <w:rtl/>
        </w:rPr>
      </w:pPr>
      <w:bookmarkStart w:id="43288" w:name="_ETM_Q139_538385"/>
      <w:bookmarkStart w:id="43289" w:name="_ETM_Q139_538484"/>
      <w:bookmarkEnd w:id="43288"/>
      <w:bookmarkEnd w:id="43289"/>
    </w:p>
    <w:p w:rsidR="00CD1EEA" w:rsidRDefault="00CD1EEA" w:rsidP="00590D4B">
      <w:pPr>
        <w:rPr>
          <w:rtl/>
        </w:rPr>
      </w:pPr>
      <w:bookmarkStart w:id="43290" w:name="_ETM_Q139_538529"/>
      <w:bookmarkStart w:id="43291" w:name="_ETM_Q139_538592"/>
      <w:bookmarkEnd w:id="43290"/>
      <w:bookmarkEnd w:id="43291"/>
      <w:r>
        <w:rPr>
          <w:rtl/>
        </w:rPr>
        <w:t>נ</w:t>
      </w:r>
      <w:r>
        <w:rPr>
          <w:rFonts w:hint="cs"/>
          <w:rtl/>
        </w:rPr>
        <w:t>י</w:t>
      </w:r>
      <w:bookmarkStart w:id="43292" w:name="_ETM_Q139_533835"/>
      <w:bookmarkEnd w:id="43292"/>
      <w:r>
        <w:rPr>
          <w:rtl/>
        </w:rPr>
        <w:t xml:space="preserve">סיונות </w:t>
      </w:r>
      <w:bookmarkStart w:id="43293" w:name="_ETM_Q139_538279"/>
      <w:bookmarkEnd w:id="43293"/>
      <w:r>
        <w:rPr>
          <w:rtl/>
        </w:rPr>
        <w:t xml:space="preserve">נוספים </w:t>
      </w:r>
      <w:bookmarkStart w:id="43294" w:name="_ETM_Q139_538820"/>
      <w:bookmarkEnd w:id="43294"/>
      <w:r>
        <w:rPr>
          <w:rtl/>
        </w:rPr>
        <w:t xml:space="preserve">להביא </w:t>
      </w:r>
      <w:bookmarkStart w:id="43295" w:name="_ETM_Q139_539210"/>
      <w:bookmarkEnd w:id="43295"/>
      <w:r>
        <w:rPr>
          <w:rtl/>
        </w:rPr>
        <w:t xml:space="preserve">לקבלתם </w:t>
      </w:r>
      <w:bookmarkStart w:id="43296" w:name="_ETM_Q139_539839"/>
      <w:bookmarkEnd w:id="43296"/>
      <w:r>
        <w:rPr>
          <w:rtl/>
        </w:rPr>
        <w:t xml:space="preserve">של </w:t>
      </w:r>
      <w:bookmarkStart w:id="43297" w:name="_ETM_Q139_540020"/>
      <w:bookmarkEnd w:id="43297"/>
      <w:r>
        <w:rPr>
          <w:rtl/>
        </w:rPr>
        <w:t>חוקי</w:t>
      </w:r>
      <w:bookmarkStart w:id="43298" w:name="_ETM_Q139_540380"/>
      <w:bookmarkEnd w:id="43298"/>
      <w:r>
        <w:rPr>
          <w:rFonts w:hint="cs"/>
          <w:rtl/>
        </w:rPr>
        <w:t>-</w:t>
      </w:r>
      <w:r>
        <w:rPr>
          <w:rtl/>
        </w:rPr>
        <w:t xml:space="preserve">יסוד </w:t>
      </w:r>
      <w:bookmarkStart w:id="43299" w:name="_ETM_Q139_541750"/>
      <w:bookmarkEnd w:id="43299"/>
      <w:r>
        <w:rPr>
          <w:rtl/>
        </w:rPr>
        <w:t xml:space="preserve">נעשו </w:t>
      </w:r>
      <w:bookmarkStart w:id="43300" w:name="_ETM_Q139_542109"/>
      <w:bookmarkEnd w:id="43300"/>
      <w:r>
        <w:rPr>
          <w:rtl/>
        </w:rPr>
        <w:t xml:space="preserve">גם </w:t>
      </w:r>
      <w:bookmarkStart w:id="43301" w:name="_ETM_Q139_542289"/>
      <w:bookmarkEnd w:id="43301"/>
      <w:r>
        <w:rPr>
          <w:rtl/>
        </w:rPr>
        <w:t>בכנס</w:t>
      </w:r>
      <w:r>
        <w:rPr>
          <w:rFonts w:hint="cs"/>
          <w:rtl/>
        </w:rPr>
        <w:t>ו</w:t>
      </w:r>
      <w:r>
        <w:rPr>
          <w:rtl/>
        </w:rPr>
        <w:t xml:space="preserve">ת </w:t>
      </w:r>
      <w:bookmarkStart w:id="43302" w:name="_ETM_Q139_544180"/>
      <w:bookmarkEnd w:id="43302"/>
      <w:r>
        <w:rPr>
          <w:rtl/>
        </w:rPr>
        <w:t>בהמשך</w:t>
      </w:r>
      <w:r>
        <w:rPr>
          <w:rFonts w:hint="cs"/>
          <w:rtl/>
        </w:rPr>
        <w:t>,</w:t>
      </w:r>
      <w:r>
        <w:rPr>
          <w:rtl/>
        </w:rPr>
        <w:t xml:space="preserve"> </w:t>
      </w:r>
      <w:bookmarkStart w:id="43303" w:name="_ETM_Q139_545939"/>
      <w:bookmarkStart w:id="43304" w:name="_ETM_Q139_546450"/>
      <w:bookmarkEnd w:id="43303"/>
      <w:bookmarkEnd w:id="43304"/>
      <w:r>
        <w:rPr>
          <w:rFonts w:hint="cs"/>
          <w:rtl/>
        </w:rPr>
        <w:t>ו</w:t>
      </w:r>
      <w:r>
        <w:rPr>
          <w:rtl/>
        </w:rPr>
        <w:t xml:space="preserve">ללא </w:t>
      </w:r>
      <w:bookmarkStart w:id="43305" w:name="_ETM_Q139_546810"/>
      <w:bookmarkEnd w:id="43305"/>
      <w:r>
        <w:rPr>
          <w:rtl/>
        </w:rPr>
        <w:t>הצלחה</w:t>
      </w:r>
      <w:r>
        <w:rPr>
          <w:rFonts w:hint="cs"/>
          <w:rtl/>
        </w:rPr>
        <w:t>.</w:t>
      </w:r>
      <w:bookmarkStart w:id="43306" w:name="_ETM_Q139_547284"/>
      <w:bookmarkStart w:id="43307" w:name="_ETM_Q139_547799"/>
      <w:bookmarkEnd w:id="43306"/>
      <w:bookmarkEnd w:id="43307"/>
      <w:r>
        <w:rPr>
          <w:rtl/>
        </w:rPr>
        <w:t xml:space="preserve"> </w:t>
      </w:r>
      <w:bookmarkStart w:id="43308" w:name="_ETM_Q139_548069"/>
      <w:bookmarkEnd w:id="43308"/>
      <w:r>
        <w:rPr>
          <w:rtl/>
        </w:rPr>
        <w:t>חוק</w:t>
      </w:r>
      <w:bookmarkStart w:id="43309" w:name="_ETM_Q139_548279"/>
      <w:bookmarkEnd w:id="43309"/>
      <w:r>
        <w:rPr>
          <w:rFonts w:hint="cs"/>
          <w:rtl/>
        </w:rPr>
        <w:t>-</w:t>
      </w:r>
      <w:bookmarkStart w:id="43310" w:name="_ETM_Q139_546265"/>
      <w:bookmarkEnd w:id="43310"/>
      <w:r>
        <w:rPr>
          <w:rtl/>
        </w:rPr>
        <w:t>יסוד</w:t>
      </w:r>
      <w:r>
        <w:rPr>
          <w:rFonts w:hint="cs"/>
          <w:rtl/>
        </w:rPr>
        <w:t>:</w:t>
      </w:r>
      <w:bookmarkStart w:id="43311" w:name="_ETM_Q139_548905"/>
      <w:bookmarkEnd w:id="43311"/>
      <w:r>
        <w:rPr>
          <w:rtl/>
        </w:rPr>
        <w:t xml:space="preserve"> </w:t>
      </w:r>
      <w:bookmarkStart w:id="43312" w:name="_ETM_Q139_548579"/>
      <w:bookmarkEnd w:id="43312"/>
      <w:r>
        <w:rPr>
          <w:rtl/>
        </w:rPr>
        <w:t>החקיקה</w:t>
      </w:r>
      <w:r>
        <w:rPr>
          <w:rFonts w:hint="cs"/>
          <w:rtl/>
        </w:rPr>
        <w:t>,</w:t>
      </w:r>
      <w:r>
        <w:rPr>
          <w:rtl/>
        </w:rPr>
        <w:t xml:space="preserve"> </w:t>
      </w:r>
      <w:bookmarkStart w:id="43313" w:name="_ETM_Q139_550500"/>
      <w:bookmarkEnd w:id="43313"/>
      <w:r>
        <w:rPr>
          <w:rtl/>
        </w:rPr>
        <w:t xml:space="preserve">שקובע </w:t>
      </w:r>
      <w:bookmarkStart w:id="43314" w:name="_ETM_Q139_551039"/>
      <w:bookmarkEnd w:id="43314"/>
      <w:r>
        <w:rPr>
          <w:rtl/>
        </w:rPr>
        <w:t xml:space="preserve">את </w:t>
      </w:r>
      <w:bookmarkStart w:id="43315" w:name="_ETM_Q139_551130"/>
      <w:bookmarkEnd w:id="43315"/>
      <w:r>
        <w:rPr>
          <w:rtl/>
        </w:rPr>
        <w:t xml:space="preserve">הליכי </w:t>
      </w:r>
      <w:bookmarkStart w:id="43316" w:name="_ETM_Q139_551460"/>
      <w:bookmarkEnd w:id="43316"/>
      <w:r>
        <w:rPr>
          <w:rtl/>
        </w:rPr>
        <w:t xml:space="preserve">החקיקה </w:t>
      </w:r>
      <w:bookmarkStart w:id="43317" w:name="_ETM_Q139_552659"/>
      <w:bookmarkEnd w:id="43317"/>
      <w:r>
        <w:rPr>
          <w:rtl/>
        </w:rPr>
        <w:t xml:space="preserve">של </w:t>
      </w:r>
      <w:bookmarkStart w:id="43318" w:name="_ETM_Q139_552869"/>
      <w:bookmarkEnd w:id="43318"/>
      <w:r>
        <w:rPr>
          <w:rtl/>
        </w:rPr>
        <w:t>חוקי</w:t>
      </w:r>
      <w:bookmarkStart w:id="43319" w:name="_ETM_Q139_553200"/>
      <w:bookmarkEnd w:id="43319"/>
      <w:r>
        <w:rPr>
          <w:rFonts w:hint="cs"/>
          <w:rtl/>
        </w:rPr>
        <w:t>-</w:t>
      </w:r>
      <w:bookmarkStart w:id="43320" w:name="_ETM_Q139_552054"/>
      <w:bookmarkEnd w:id="43320"/>
      <w:r>
        <w:rPr>
          <w:rtl/>
        </w:rPr>
        <w:t xml:space="preserve">יסוד </w:t>
      </w:r>
      <w:bookmarkStart w:id="43321" w:name="_ETM_Q139_553679"/>
      <w:bookmarkEnd w:id="43321"/>
      <w:r>
        <w:rPr>
          <w:rtl/>
        </w:rPr>
        <w:t xml:space="preserve">וחוקים </w:t>
      </w:r>
      <w:bookmarkStart w:id="43322" w:name="_ETM_Q139_554159"/>
      <w:bookmarkEnd w:id="43322"/>
      <w:r>
        <w:rPr>
          <w:rtl/>
        </w:rPr>
        <w:t>רגילים</w:t>
      </w:r>
      <w:r>
        <w:rPr>
          <w:rFonts w:hint="cs"/>
          <w:rtl/>
        </w:rPr>
        <w:t>,</w:t>
      </w:r>
      <w:bookmarkStart w:id="43323" w:name="_ETM_Q139_553805"/>
      <w:bookmarkEnd w:id="43323"/>
      <w:r>
        <w:rPr>
          <w:rtl/>
        </w:rPr>
        <w:t xml:space="preserve"> </w:t>
      </w:r>
      <w:bookmarkStart w:id="43324" w:name="_ETM_Q139_556220"/>
      <w:bookmarkEnd w:id="43324"/>
      <w:r>
        <w:rPr>
          <w:rtl/>
        </w:rPr>
        <w:t xml:space="preserve">הוא </w:t>
      </w:r>
      <w:bookmarkStart w:id="43325" w:name="_ETM_Q139_556640"/>
      <w:bookmarkEnd w:id="43325"/>
      <w:r>
        <w:rPr>
          <w:rtl/>
        </w:rPr>
        <w:t xml:space="preserve">תשתית </w:t>
      </w:r>
      <w:bookmarkStart w:id="43326" w:name="_ETM_Q139_557060"/>
      <w:bookmarkEnd w:id="43326"/>
      <w:r>
        <w:rPr>
          <w:rtl/>
        </w:rPr>
        <w:t xml:space="preserve">חשובה </w:t>
      </w:r>
      <w:bookmarkStart w:id="43327" w:name="_ETM_Q139_558770"/>
      <w:bookmarkEnd w:id="43327"/>
      <w:r>
        <w:rPr>
          <w:rtl/>
        </w:rPr>
        <w:t xml:space="preserve">לנושא </w:t>
      </w:r>
      <w:bookmarkStart w:id="43328" w:name="_ETM_Q139_559250"/>
      <w:bookmarkEnd w:id="43328"/>
      <w:r>
        <w:rPr>
          <w:rtl/>
        </w:rPr>
        <w:t>הזה</w:t>
      </w:r>
      <w:r>
        <w:rPr>
          <w:rFonts w:hint="cs"/>
          <w:rtl/>
        </w:rPr>
        <w:t>,</w:t>
      </w:r>
      <w:r>
        <w:rPr>
          <w:rtl/>
        </w:rPr>
        <w:t xml:space="preserve"> </w:t>
      </w:r>
      <w:bookmarkStart w:id="43329" w:name="_ETM_Q139_560570"/>
      <w:bookmarkStart w:id="43330" w:name="_ETM_Q139_563106"/>
      <w:bookmarkEnd w:id="43329"/>
      <w:bookmarkEnd w:id="43330"/>
      <w:r>
        <w:rPr>
          <w:rtl/>
        </w:rPr>
        <w:t>ו</w:t>
      </w:r>
      <w:bookmarkStart w:id="43331" w:name="_ETM_Q139_561890"/>
      <w:bookmarkEnd w:id="43331"/>
      <w:r>
        <w:rPr>
          <w:rFonts w:hint="cs"/>
          <w:rtl/>
        </w:rPr>
        <w:t>ה</w:t>
      </w:r>
      <w:bookmarkStart w:id="43332" w:name="_ETM_Q139_560166"/>
      <w:bookmarkEnd w:id="43332"/>
      <w:r>
        <w:rPr>
          <w:rtl/>
        </w:rPr>
        <w:t xml:space="preserve">חשיבות </w:t>
      </w:r>
      <w:bookmarkStart w:id="43333" w:name="_ETM_Q139_562670"/>
      <w:bookmarkEnd w:id="43333"/>
      <w:r>
        <w:rPr>
          <w:rtl/>
        </w:rPr>
        <w:t xml:space="preserve">שלו </w:t>
      </w:r>
      <w:bookmarkStart w:id="43334" w:name="_ETM_Q139_562970"/>
      <w:bookmarkEnd w:id="43334"/>
      <w:r>
        <w:rPr>
          <w:rtl/>
        </w:rPr>
        <w:t xml:space="preserve">היא </w:t>
      </w:r>
      <w:bookmarkStart w:id="43335" w:name="_ETM_Q139_563119"/>
      <w:bookmarkStart w:id="43336" w:name="_ETM_Q139_563630"/>
      <w:bookmarkEnd w:id="43335"/>
      <w:bookmarkEnd w:id="43336"/>
      <w:r>
        <w:rPr>
          <w:rtl/>
        </w:rPr>
        <w:t xml:space="preserve">לייצר </w:t>
      </w:r>
      <w:bookmarkStart w:id="43337" w:name="_ETM_Q139_564110"/>
      <w:bookmarkEnd w:id="43337"/>
      <w:r>
        <w:rPr>
          <w:rtl/>
        </w:rPr>
        <w:t xml:space="preserve">איזושהי </w:t>
      </w:r>
      <w:bookmarkStart w:id="43338" w:name="_ETM_Q139_564920"/>
      <w:bookmarkEnd w:id="43338"/>
      <w:r>
        <w:rPr>
          <w:rtl/>
        </w:rPr>
        <w:t xml:space="preserve">מסגרת </w:t>
      </w:r>
      <w:bookmarkStart w:id="43339" w:name="_ETM_Q139_565579"/>
      <w:bookmarkEnd w:id="43339"/>
      <w:r>
        <w:rPr>
          <w:rtl/>
        </w:rPr>
        <w:t>שמייצרת</w:t>
      </w:r>
      <w:bookmarkStart w:id="43340" w:name="_ETM_Q139_566270"/>
      <w:bookmarkStart w:id="43341" w:name="_ETM_Q139_567470"/>
      <w:bookmarkStart w:id="43342" w:name="_ETM_Q139_568250"/>
      <w:bookmarkEnd w:id="43340"/>
      <w:bookmarkEnd w:id="43341"/>
      <w:bookmarkEnd w:id="43342"/>
      <w:r>
        <w:rPr>
          <w:rFonts w:hint="cs"/>
          <w:rtl/>
        </w:rPr>
        <w:t xml:space="preserve"> א</w:t>
      </w:r>
      <w:r>
        <w:rPr>
          <w:rtl/>
        </w:rPr>
        <w:t xml:space="preserve">יזושהי </w:t>
      </w:r>
      <w:bookmarkStart w:id="43343" w:name="_ETM_Q139_568820"/>
      <w:bookmarkEnd w:id="43343"/>
      <w:r>
        <w:rPr>
          <w:rtl/>
        </w:rPr>
        <w:t xml:space="preserve">דינמיקה </w:t>
      </w:r>
      <w:bookmarkStart w:id="43344" w:name="_ETM_Q139_569450"/>
      <w:bookmarkEnd w:id="43344"/>
      <w:r>
        <w:rPr>
          <w:rtl/>
        </w:rPr>
        <w:t>בין</w:t>
      </w:r>
      <w:bookmarkStart w:id="43345" w:name="_ETM_Q139_569990"/>
      <w:bookmarkStart w:id="43346" w:name="_ETM_Q139_570409"/>
      <w:bookmarkEnd w:id="43345"/>
      <w:bookmarkEnd w:id="43346"/>
      <w:r>
        <w:rPr>
          <w:rtl/>
        </w:rPr>
        <w:t xml:space="preserve"> </w:t>
      </w:r>
      <w:bookmarkStart w:id="43347" w:name="_ETM_Q139_571250"/>
      <w:bookmarkEnd w:id="43347"/>
      <w:r>
        <w:rPr>
          <w:rtl/>
        </w:rPr>
        <w:t xml:space="preserve">חקיקת </w:t>
      </w:r>
      <w:bookmarkStart w:id="43348" w:name="_ETM_Q139_571880"/>
      <w:bookmarkEnd w:id="43348"/>
      <w:r>
        <w:rPr>
          <w:rtl/>
        </w:rPr>
        <w:t>חוק</w:t>
      </w:r>
      <w:bookmarkStart w:id="43349" w:name="_ETM_Q139_572179"/>
      <w:bookmarkEnd w:id="43349"/>
      <w:r>
        <w:rPr>
          <w:rFonts w:hint="cs"/>
          <w:rtl/>
        </w:rPr>
        <w:t>-</w:t>
      </w:r>
      <w:r>
        <w:rPr>
          <w:rtl/>
        </w:rPr>
        <w:t xml:space="preserve">יסוד </w:t>
      </w:r>
      <w:bookmarkStart w:id="43350" w:name="_ETM_Q139_572869"/>
      <w:bookmarkStart w:id="43351" w:name="_ETM_Q139_575485"/>
      <w:bookmarkStart w:id="43352" w:name="_ETM_Q139_572726"/>
      <w:bookmarkEnd w:id="43350"/>
      <w:bookmarkEnd w:id="43351"/>
      <w:bookmarkEnd w:id="43352"/>
      <w:r>
        <w:rPr>
          <w:rFonts w:hint="cs"/>
          <w:rtl/>
        </w:rPr>
        <w:t xml:space="preserve">וחוק </w:t>
      </w:r>
      <w:r>
        <w:rPr>
          <w:rtl/>
        </w:rPr>
        <w:t>רגיל</w:t>
      </w:r>
      <w:bookmarkStart w:id="43353" w:name="_ETM_Q139_573979"/>
      <w:bookmarkStart w:id="43354" w:name="_ETM_Q139_576140"/>
      <w:bookmarkStart w:id="43355" w:name="_ETM_Q139_576799"/>
      <w:bookmarkStart w:id="43356" w:name="_ETM_Q139_576266"/>
      <w:bookmarkStart w:id="43357" w:name="_ETM_Q139_577549"/>
      <w:bookmarkStart w:id="43358" w:name="_ETM_Q139_577969"/>
      <w:bookmarkStart w:id="43359" w:name="_ETM_Q139_579270"/>
      <w:bookmarkEnd w:id="43353"/>
      <w:bookmarkEnd w:id="43354"/>
      <w:bookmarkEnd w:id="43355"/>
      <w:bookmarkEnd w:id="43356"/>
      <w:bookmarkEnd w:id="43357"/>
      <w:bookmarkEnd w:id="43358"/>
      <w:bookmarkEnd w:id="43359"/>
      <w:r>
        <w:rPr>
          <w:rFonts w:hint="cs"/>
          <w:rtl/>
        </w:rPr>
        <w:t>.</w:t>
      </w:r>
      <w:bookmarkStart w:id="43360" w:name="_ETM_Q139_579874"/>
      <w:bookmarkEnd w:id="43360"/>
    </w:p>
    <w:p w:rsidR="00CD1EEA" w:rsidRDefault="00CD1EEA" w:rsidP="00590D4B">
      <w:pPr>
        <w:rPr>
          <w:rtl/>
        </w:rPr>
      </w:pPr>
      <w:bookmarkStart w:id="43361" w:name="_ETM_Q139_579955"/>
      <w:bookmarkEnd w:id="43361"/>
    </w:p>
    <w:p w:rsidR="00CD1EEA" w:rsidRDefault="00CD1EEA" w:rsidP="00411BD8">
      <w:pPr>
        <w:rPr>
          <w:rtl/>
        </w:rPr>
      </w:pPr>
      <w:bookmarkStart w:id="43362" w:name="_ETM_Q139_580050"/>
      <w:bookmarkStart w:id="43363" w:name="_ETM_Q139_580106"/>
      <w:bookmarkEnd w:id="43362"/>
      <w:bookmarkEnd w:id="43363"/>
      <w:r>
        <w:rPr>
          <w:rFonts w:hint="cs"/>
          <w:rtl/>
        </w:rPr>
        <w:t>א</w:t>
      </w:r>
      <w:r>
        <w:rPr>
          <w:rtl/>
        </w:rPr>
        <w:t xml:space="preserve">ני </w:t>
      </w:r>
      <w:bookmarkStart w:id="43364" w:name="_ETM_Q139_579450"/>
      <w:bookmarkEnd w:id="43364"/>
      <w:r>
        <w:rPr>
          <w:rtl/>
        </w:rPr>
        <w:t>חושב</w:t>
      </w:r>
      <w:r>
        <w:rPr>
          <w:rFonts w:hint="cs"/>
          <w:rtl/>
        </w:rPr>
        <w:t>ת</w:t>
      </w:r>
      <w:bookmarkStart w:id="43365" w:name="_ETM_Q139_578446"/>
      <w:bookmarkEnd w:id="43365"/>
      <w:r>
        <w:rPr>
          <w:rtl/>
        </w:rPr>
        <w:t xml:space="preserve"> </w:t>
      </w:r>
      <w:bookmarkStart w:id="43366" w:name="_ETM_Q139_579630"/>
      <w:bookmarkEnd w:id="43366"/>
      <w:r>
        <w:rPr>
          <w:rtl/>
        </w:rPr>
        <w:t>ש</w:t>
      </w:r>
      <w:bookmarkStart w:id="43367" w:name="_ETM_Q139_580020"/>
      <w:bookmarkEnd w:id="43367"/>
      <w:r>
        <w:rPr>
          <w:rFonts w:hint="cs"/>
          <w:rtl/>
        </w:rPr>
        <w:t>ב</w:t>
      </w:r>
      <w:r>
        <w:rPr>
          <w:rtl/>
        </w:rPr>
        <w:t xml:space="preserve">שעה </w:t>
      </w:r>
      <w:bookmarkStart w:id="43368" w:name="_ETM_Q139_580380"/>
      <w:bookmarkEnd w:id="43368"/>
      <w:r>
        <w:rPr>
          <w:rtl/>
        </w:rPr>
        <w:t>הנוכחית</w:t>
      </w:r>
      <w:r>
        <w:rPr>
          <w:rFonts w:hint="cs"/>
          <w:rtl/>
        </w:rPr>
        <w:t>,</w:t>
      </w:r>
      <w:r>
        <w:rPr>
          <w:rtl/>
        </w:rPr>
        <w:t xml:space="preserve"> </w:t>
      </w:r>
      <w:bookmarkStart w:id="43369" w:name="_ETM_Q139_580920"/>
      <w:bookmarkEnd w:id="43369"/>
      <w:r>
        <w:rPr>
          <w:rtl/>
        </w:rPr>
        <w:t>גברתי</w:t>
      </w:r>
      <w:r>
        <w:rPr>
          <w:rFonts w:hint="cs"/>
          <w:rtl/>
        </w:rPr>
        <w:t>,</w:t>
      </w:r>
      <w:r>
        <w:rPr>
          <w:rtl/>
        </w:rPr>
        <w:t xml:space="preserve"> </w:t>
      </w:r>
      <w:bookmarkStart w:id="43370" w:name="_ETM_Q139_582150"/>
      <w:bookmarkEnd w:id="43370"/>
      <w:r>
        <w:rPr>
          <w:rtl/>
        </w:rPr>
        <w:t xml:space="preserve">אנחנו </w:t>
      </w:r>
      <w:bookmarkStart w:id="43371" w:name="_ETM_Q139_582479"/>
      <w:bookmarkEnd w:id="43371"/>
      <w:r>
        <w:rPr>
          <w:rtl/>
        </w:rPr>
        <w:t>צריכים</w:t>
      </w:r>
      <w:bookmarkStart w:id="43372" w:name="_ETM_Q139_582720"/>
      <w:bookmarkEnd w:id="43372"/>
      <w:r>
        <w:rPr>
          <w:rtl/>
        </w:rPr>
        <w:t xml:space="preserve"> </w:t>
      </w:r>
      <w:bookmarkStart w:id="43373" w:name="_ETM_Q139_582990"/>
      <w:bookmarkEnd w:id="43373"/>
      <w:r>
        <w:rPr>
          <w:rtl/>
        </w:rPr>
        <w:t xml:space="preserve">לפשפש </w:t>
      </w:r>
      <w:bookmarkStart w:id="43374" w:name="_ETM_Q139_583560"/>
      <w:bookmarkEnd w:id="43374"/>
      <w:r>
        <w:rPr>
          <w:rtl/>
        </w:rPr>
        <w:t xml:space="preserve">במקורות </w:t>
      </w:r>
      <w:bookmarkStart w:id="43375" w:name="_ETM_Q139_584159"/>
      <w:bookmarkEnd w:id="43375"/>
      <w:r>
        <w:rPr>
          <w:rtl/>
        </w:rPr>
        <w:t>שלנו</w:t>
      </w:r>
      <w:r>
        <w:rPr>
          <w:rFonts w:hint="cs"/>
          <w:rtl/>
        </w:rPr>
        <w:t>,</w:t>
      </w:r>
      <w:r>
        <w:rPr>
          <w:rtl/>
        </w:rPr>
        <w:t xml:space="preserve"> </w:t>
      </w:r>
      <w:bookmarkStart w:id="43376" w:name="_ETM_Q139_585279"/>
      <w:bookmarkEnd w:id="43376"/>
      <w:r>
        <w:rPr>
          <w:rtl/>
        </w:rPr>
        <w:t xml:space="preserve">להוציא </w:t>
      </w:r>
      <w:bookmarkStart w:id="43377" w:name="_ETM_Q139_585850"/>
      <w:bookmarkStart w:id="43378" w:name="_ETM_Q139_586329"/>
      <w:bookmarkEnd w:id="43377"/>
      <w:bookmarkEnd w:id="43378"/>
      <w:r>
        <w:rPr>
          <w:rtl/>
        </w:rPr>
        <w:t>את</w:t>
      </w:r>
      <w:bookmarkStart w:id="43379" w:name="_ETM_Q139_586569"/>
      <w:bookmarkStart w:id="43380" w:name="_ETM_Q139_586810"/>
      <w:bookmarkStart w:id="43381" w:name="_ETM_Q139_586959"/>
      <w:bookmarkEnd w:id="43379"/>
      <w:bookmarkEnd w:id="43380"/>
      <w:bookmarkEnd w:id="43381"/>
      <w:r>
        <w:rPr>
          <w:rFonts w:hint="cs"/>
          <w:rtl/>
        </w:rPr>
        <w:t xml:space="preserve"> </w:t>
      </w:r>
      <w:bookmarkStart w:id="43382" w:name="_ETM_Q139_587386"/>
      <w:bookmarkEnd w:id="43382"/>
      <w:r>
        <w:rPr>
          <w:rtl/>
        </w:rPr>
        <w:t xml:space="preserve">מגילת </w:t>
      </w:r>
      <w:bookmarkStart w:id="43383" w:name="_ETM_Q139_587439"/>
      <w:bookmarkEnd w:id="43383"/>
      <w:r>
        <w:rPr>
          <w:rtl/>
        </w:rPr>
        <w:t xml:space="preserve">העצמאות </w:t>
      </w:r>
      <w:bookmarkStart w:id="43384" w:name="_ETM_Q139_588069"/>
      <w:bookmarkEnd w:id="43384"/>
      <w:r>
        <w:rPr>
          <w:rtl/>
        </w:rPr>
        <w:t xml:space="preserve">ולשאול </w:t>
      </w:r>
      <w:bookmarkStart w:id="43385" w:name="_ETM_Q139_588490"/>
      <w:bookmarkEnd w:id="43385"/>
      <w:r>
        <w:rPr>
          <w:rtl/>
        </w:rPr>
        <w:t xml:space="preserve">את </w:t>
      </w:r>
      <w:bookmarkStart w:id="43386" w:name="_ETM_Q139_588549"/>
      <w:bookmarkEnd w:id="43386"/>
      <w:r>
        <w:rPr>
          <w:rtl/>
        </w:rPr>
        <w:t xml:space="preserve">עצמנו </w:t>
      </w:r>
      <w:bookmarkStart w:id="43387" w:name="_ETM_Q139_588969"/>
      <w:bookmarkStart w:id="43388" w:name="_ETM_Q139_589420"/>
      <w:bookmarkStart w:id="43389" w:name="_ETM_Q139_590079"/>
      <w:bookmarkEnd w:id="43387"/>
      <w:bookmarkEnd w:id="43388"/>
      <w:bookmarkEnd w:id="43389"/>
      <w:r>
        <w:rPr>
          <w:rtl/>
        </w:rPr>
        <w:t xml:space="preserve">למה </w:t>
      </w:r>
      <w:bookmarkStart w:id="43390" w:name="_ETM_Q139_590350"/>
      <w:bookmarkEnd w:id="43390"/>
      <w:r>
        <w:rPr>
          <w:rtl/>
        </w:rPr>
        <w:t>התכוונו</w:t>
      </w:r>
      <w:r>
        <w:rPr>
          <w:rFonts w:hint="cs"/>
          <w:rtl/>
        </w:rPr>
        <w:t>,</w:t>
      </w:r>
      <w:bookmarkStart w:id="43391" w:name="_ETM_Q139_590446"/>
      <w:bookmarkEnd w:id="43391"/>
      <w:r>
        <w:rPr>
          <w:rtl/>
        </w:rPr>
        <w:t xml:space="preserve"> </w:t>
      </w:r>
      <w:bookmarkStart w:id="43392" w:name="_ETM_Q139_591410"/>
      <w:bookmarkEnd w:id="43392"/>
      <w:r>
        <w:rPr>
          <w:rtl/>
        </w:rPr>
        <w:t xml:space="preserve">ולמה </w:t>
      </w:r>
      <w:bookmarkStart w:id="43393" w:name="_ETM_Q139_592250"/>
      <w:bookmarkEnd w:id="43393"/>
      <w:r w:rsidR="00411BD8">
        <w:rPr>
          <w:rFonts w:hint="cs"/>
          <w:rtl/>
        </w:rPr>
        <w:t xml:space="preserve">זה </w:t>
      </w:r>
      <w:r>
        <w:rPr>
          <w:rtl/>
        </w:rPr>
        <w:t xml:space="preserve">חשוב </w:t>
      </w:r>
      <w:bookmarkStart w:id="43394" w:name="_ETM_Q139_592760"/>
      <w:bookmarkEnd w:id="43394"/>
      <w:r>
        <w:rPr>
          <w:rtl/>
        </w:rPr>
        <w:t xml:space="preserve">באמת </w:t>
      </w:r>
      <w:bookmarkStart w:id="43395" w:name="_ETM_Q139_593510"/>
      <w:bookmarkEnd w:id="43395"/>
      <w:r>
        <w:rPr>
          <w:rtl/>
        </w:rPr>
        <w:t xml:space="preserve">דווקא </w:t>
      </w:r>
      <w:bookmarkStart w:id="43396" w:name="_ETM_Q139_593960"/>
      <w:bookmarkEnd w:id="43396"/>
      <w:r>
        <w:rPr>
          <w:rtl/>
        </w:rPr>
        <w:t xml:space="preserve">ביום </w:t>
      </w:r>
      <w:bookmarkStart w:id="43397" w:name="_ETM_Q139_595160"/>
      <w:bookmarkEnd w:id="43397"/>
      <w:r>
        <w:rPr>
          <w:rFonts w:hint="cs"/>
          <w:rtl/>
        </w:rPr>
        <w:t>הזה,</w:t>
      </w:r>
      <w:r>
        <w:rPr>
          <w:rtl/>
        </w:rPr>
        <w:t xml:space="preserve"> </w:t>
      </w:r>
      <w:bookmarkStart w:id="43398" w:name="_ETM_Q139_595610"/>
      <w:bookmarkEnd w:id="43398"/>
      <w:r>
        <w:rPr>
          <w:rtl/>
        </w:rPr>
        <w:t xml:space="preserve">בשעה </w:t>
      </w:r>
      <w:bookmarkStart w:id="43399" w:name="_ETM_Q139_596150"/>
      <w:bookmarkEnd w:id="43399"/>
      <w:r>
        <w:rPr>
          <w:rtl/>
        </w:rPr>
        <w:t xml:space="preserve">הגורלית </w:t>
      </w:r>
      <w:bookmarkStart w:id="43400" w:name="_ETM_Q139_596660"/>
      <w:bookmarkEnd w:id="43400"/>
      <w:r>
        <w:rPr>
          <w:rtl/>
        </w:rPr>
        <w:t>הזו</w:t>
      </w:r>
      <w:r>
        <w:rPr>
          <w:rFonts w:hint="cs"/>
          <w:rtl/>
        </w:rPr>
        <w:t>,</w:t>
      </w:r>
      <w:r>
        <w:rPr>
          <w:rtl/>
        </w:rPr>
        <w:t xml:space="preserve"> </w:t>
      </w:r>
      <w:bookmarkStart w:id="43401" w:name="_ETM_Q139_597470"/>
      <w:bookmarkEnd w:id="43401"/>
      <w:r>
        <w:rPr>
          <w:rFonts w:hint="cs"/>
          <w:rtl/>
        </w:rPr>
        <w:t xml:space="preserve">שבה </w:t>
      </w:r>
      <w:bookmarkStart w:id="43402" w:name="_ETM_Q139_599502"/>
      <w:bookmarkStart w:id="43403" w:name="_ETM_Q139_598730"/>
      <w:bookmarkStart w:id="43404" w:name="_ETM_Q139_600230"/>
      <w:bookmarkStart w:id="43405" w:name="_ETM_Q139_599555"/>
      <w:bookmarkStart w:id="43406" w:name="_ETM_Q139_599325"/>
      <w:bookmarkEnd w:id="43402"/>
      <w:bookmarkEnd w:id="43403"/>
      <w:bookmarkEnd w:id="43404"/>
      <w:bookmarkEnd w:id="43405"/>
      <w:bookmarkEnd w:id="43406"/>
      <w:r>
        <w:rPr>
          <w:rtl/>
        </w:rPr>
        <w:t xml:space="preserve">הקריאות </w:t>
      </w:r>
      <w:bookmarkStart w:id="43407" w:name="_ETM_Q139_600800"/>
      <w:bookmarkEnd w:id="43407"/>
      <w:r>
        <w:rPr>
          <w:rtl/>
        </w:rPr>
        <w:t xml:space="preserve">ברחוב </w:t>
      </w:r>
      <w:bookmarkStart w:id="43408" w:name="_ETM_Q139_602010"/>
      <w:bookmarkEnd w:id="43408"/>
      <w:r>
        <w:rPr>
          <w:rFonts w:hint="cs"/>
          <w:rtl/>
        </w:rPr>
        <w:t>ה</w:t>
      </w:r>
      <w:r>
        <w:rPr>
          <w:rtl/>
        </w:rPr>
        <w:t xml:space="preserve">ן </w:t>
      </w:r>
      <w:bookmarkStart w:id="43409" w:name="_ETM_Q139_602220"/>
      <w:bookmarkEnd w:id="43409"/>
      <w:r>
        <w:rPr>
          <w:rtl/>
        </w:rPr>
        <w:t xml:space="preserve">קריאות </w:t>
      </w:r>
      <w:bookmarkStart w:id="43410" w:name="_ETM_Q139_602640"/>
      <w:bookmarkEnd w:id="43410"/>
      <w:r>
        <w:rPr>
          <w:rtl/>
        </w:rPr>
        <w:t xml:space="preserve">חזקות </w:t>
      </w:r>
      <w:bookmarkStart w:id="43411" w:name="_ETM_Q139_603360"/>
      <w:bookmarkEnd w:id="43411"/>
      <w:r w:rsidR="00411BD8">
        <w:rPr>
          <w:rFonts w:hint="cs"/>
          <w:rtl/>
        </w:rPr>
        <w:t xml:space="preserve">– </w:t>
      </w:r>
      <w:r>
        <w:rPr>
          <w:rtl/>
        </w:rPr>
        <w:t xml:space="preserve">של </w:t>
      </w:r>
      <w:bookmarkStart w:id="43412" w:name="_ETM_Q139_603540"/>
      <w:bookmarkEnd w:id="43412"/>
      <w:r>
        <w:rPr>
          <w:rtl/>
        </w:rPr>
        <w:t xml:space="preserve">מחנה </w:t>
      </w:r>
      <w:bookmarkStart w:id="43413" w:name="_ETM_Q139_603990"/>
      <w:bookmarkEnd w:id="43413"/>
      <w:r>
        <w:rPr>
          <w:rtl/>
        </w:rPr>
        <w:t>ליברלי</w:t>
      </w:r>
      <w:r>
        <w:rPr>
          <w:rFonts w:hint="cs"/>
          <w:rtl/>
        </w:rPr>
        <w:t>,</w:t>
      </w:r>
      <w:r>
        <w:rPr>
          <w:rtl/>
        </w:rPr>
        <w:t xml:space="preserve"> </w:t>
      </w:r>
      <w:bookmarkStart w:id="43414" w:name="_ETM_Q139_604560"/>
      <w:bookmarkEnd w:id="43414"/>
      <w:r>
        <w:rPr>
          <w:rtl/>
        </w:rPr>
        <w:t>שאומר</w:t>
      </w:r>
      <w:r>
        <w:rPr>
          <w:rFonts w:hint="cs"/>
          <w:rtl/>
        </w:rPr>
        <w:t>:</w:t>
      </w:r>
      <w:r>
        <w:rPr>
          <w:rtl/>
        </w:rPr>
        <w:t xml:space="preserve"> </w:t>
      </w:r>
      <w:bookmarkStart w:id="43415" w:name="_ETM_Q139_605040"/>
      <w:bookmarkEnd w:id="43415"/>
      <w:r>
        <w:rPr>
          <w:rtl/>
        </w:rPr>
        <w:t>חבר</w:t>
      </w:r>
      <w:bookmarkStart w:id="43416" w:name="_ETM_Q139_602355"/>
      <w:bookmarkEnd w:id="43416"/>
      <w:r>
        <w:rPr>
          <w:rFonts w:hint="cs"/>
          <w:rtl/>
        </w:rPr>
        <w:t>'</w:t>
      </w:r>
      <w:r>
        <w:rPr>
          <w:rtl/>
        </w:rPr>
        <w:t>ה</w:t>
      </w:r>
      <w:r>
        <w:rPr>
          <w:rFonts w:hint="cs"/>
          <w:rtl/>
        </w:rPr>
        <w:t>,</w:t>
      </w:r>
      <w:r>
        <w:rPr>
          <w:rtl/>
        </w:rPr>
        <w:t xml:space="preserve"> </w:t>
      </w:r>
      <w:bookmarkStart w:id="43417" w:name="_ETM_Q139_605940"/>
      <w:bookmarkEnd w:id="43417"/>
      <w:r>
        <w:rPr>
          <w:rtl/>
        </w:rPr>
        <w:t xml:space="preserve">אנחנו </w:t>
      </w:r>
      <w:bookmarkStart w:id="43418" w:name="_ETM_Q139_606659"/>
      <w:bookmarkEnd w:id="43418"/>
      <w:r>
        <w:rPr>
          <w:rtl/>
        </w:rPr>
        <w:t xml:space="preserve">רוצים </w:t>
      </w:r>
      <w:bookmarkStart w:id="43419" w:name="_ETM_Q139_606990"/>
      <w:bookmarkEnd w:id="43419"/>
      <w:r>
        <w:rPr>
          <w:rtl/>
        </w:rPr>
        <w:t xml:space="preserve">את </w:t>
      </w:r>
      <w:bookmarkStart w:id="43420" w:name="_ETM_Q139_607080"/>
      <w:bookmarkEnd w:id="43420"/>
      <w:r>
        <w:rPr>
          <w:rtl/>
        </w:rPr>
        <w:t xml:space="preserve">מגילת </w:t>
      </w:r>
      <w:bookmarkStart w:id="43421" w:name="_ETM_Q139_607500"/>
      <w:bookmarkEnd w:id="43421"/>
      <w:r>
        <w:rPr>
          <w:rtl/>
        </w:rPr>
        <w:t>העצמאות</w:t>
      </w:r>
      <w:r>
        <w:rPr>
          <w:rFonts w:hint="cs"/>
          <w:rtl/>
        </w:rPr>
        <w:t>.</w:t>
      </w:r>
      <w:r>
        <w:rPr>
          <w:rtl/>
        </w:rPr>
        <w:t xml:space="preserve"> </w:t>
      </w:r>
      <w:bookmarkStart w:id="43422" w:name="_ETM_Q139_608800"/>
      <w:bookmarkEnd w:id="43422"/>
      <w:r>
        <w:rPr>
          <w:rtl/>
        </w:rPr>
        <w:t xml:space="preserve">אני </w:t>
      </w:r>
      <w:bookmarkStart w:id="43423" w:name="_ETM_Q139_609160"/>
      <w:bookmarkEnd w:id="43423"/>
      <w:r>
        <w:rPr>
          <w:rtl/>
        </w:rPr>
        <w:t>מניחה</w:t>
      </w:r>
      <w:r>
        <w:rPr>
          <w:rFonts w:hint="cs"/>
          <w:rtl/>
        </w:rPr>
        <w:t>,</w:t>
      </w:r>
      <w:r>
        <w:rPr>
          <w:rtl/>
        </w:rPr>
        <w:t xml:space="preserve"> </w:t>
      </w:r>
      <w:bookmarkStart w:id="43424" w:name="_ETM_Q139_609640"/>
      <w:bookmarkEnd w:id="43424"/>
      <w:r>
        <w:rPr>
          <w:rtl/>
        </w:rPr>
        <w:t>גברתי</w:t>
      </w:r>
      <w:r>
        <w:rPr>
          <w:rFonts w:hint="cs"/>
          <w:rtl/>
        </w:rPr>
        <w:t>,</w:t>
      </w:r>
      <w:r>
        <w:rPr>
          <w:rtl/>
        </w:rPr>
        <w:t xml:space="preserve"> </w:t>
      </w:r>
      <w:bookmarkStart w:id="43425" w:name="_ETM_Q139_610330"/>
      <w:bookmarkEnd w:id="43425"/>
      <w:r>
        <w:rPr>
          <w:rFonts w:hint="cs"/>
          <w:rtl/>
        </w:rPr>
        <w:t>ש</w:t>
      </w:r>
      <w:r>
        <w:rPr>
          <w:rtl/>
        </w:rPr>
        <w:t>יצא</w:t>
      </w:r>
      <w:bookmarkStart w:id="43426" w:name="_ETM_Q139_610750"/>
      <w:bookmarkEnd w:id="43426"/>
      <w:r>
        <w:rPr>
          <w:rtl/>
        </w:rPr>
        <w:t xml:space="preserve"> </w:t>
      </w:r>
      <w:bookmarkStart w:id="43427" w:name="_ETM_Q139_612340"/>
      <w:bookmarkEnd w:id="43427"/>
      <w:r>
        <w:rPr>
          <w:rtl/>
        </w:rPr>
        <w:t xml:space="preserve">לך </w:t>
      </w:r>
      <w:bookmarkStart w:id="43428" w:name="_ETM_Q139_612520"/>
      <w:bookmarkEnd w:id="43428"/>
      <w:r>
        <w:rPr>
          <w:rtl/>
        </w:rPr>
        <w:t xml:space="preserve">להיות </w:t>
      </w:r>
      <w:bookmarkStart w:id="43429" w:name="_ETM_Q139_612849"/>
      <w:bookmarkEnd w:id="43429"/>
      <w:r>
        <w:rPr>
          <w:rtl/>
        </w:rPr>
        <w:t xml:space="preserve">בהפגנות </w:t>
      </w:r>
      <w:bookmarkStart w:id="43430" w:name="_ETM_Q139_613540"/>
      <w:bookmarkEnd w:id="43430"/>
      <w:r>
        <w:rPr>
          <w:rtl/>
        </w:rPr>
        <w:t xml:space="preserve">וגם </w:t>
      </w:r>
      <w:bookmarkStart w:id="43431" w:name="_ETM_Q139_613840"/>
      <w:bookmarkEnd w:id="43431"/>
      <w:r>
        <w:rPr>
          <w:rtl/>
        </w:rPr>
        <w:t xml:space="preserve">לנאום </w:t>
      </w:r>
      <w:bookmarkStart w:id="43432" w:name="_ETM_Q139_614230"/>
      <w:bookmarkEnd w:id="43432"/>
      <w:r>
        <w:rPr>
          <w:rtl/>
        </w:rPr>
        <w:t>בהפגנות</w:t>
      </w:r>
      <w:r>
        <w:rPr>
          <w:rFonts w:hint="cs"/>
          <w:rtl/>
        </w:rPr>
        <w:t>,</w:t>
      </w:r>
      <w:r>
        <w:rPr>
          <w:rtl/>
        </w:rPr>
        <w:t xml:space="preserve"> </w:t>
      </w:r>
      <w:bookmarkStart w:id="43433" w:name="_ETM_Q139_615489"/>
      <w:bookmarkEnd w:id="43433"/>
      <w:r>
        <w:rPr>
          <w:rtl/>
        </w:rPr>
        <w:t xml:space="preserve">וראית </w:t>
      </w:r>
      <w:bookmarkStart w:id="43434" w:name="_ETM_Q139_615879"/>
      <w:bookmarkEnd w:id="43434"/>
      <w:r>
        <w:rPr>
          <w:rtl/>
        </w:rPr>
        <w:t xml:space="preserve">איך </w:t>
      </w:r>
      <w:bookmarkStart w:id="43435" w:name="_ETM_Q139_616000"/>
      <w:bookmarkEnd w:id="43435"/>
      <w:r>
        <w:rPr>
          <w:rtl/>
        </w:rPr>
        <w:t xml:space="preserve">לקחו </w:t>
      </w:r>
      <w:bookmarkStart w:id="43436" w:name="_ETM_Q139_616480"/>
      <w:bookmarkStart w:id="43437" w:name="_ETM_Q139_617319"/>
      <w:bookmarkEnd w:id="43436"/>
      <w:bookmarkEnd w:id="43437"/>
      <w:r>
        <w:rPr>
          <w:rtl/>
        </w:rPr>
        <w:t xml:space="preserve">את </w:t>
      </w:r>
      <w:bookmarkStart w:id="43438" w:name="_ETM_Q139_617470"/>
      <w:bookmarkEnd w:id="43438"/>
      <w:r>
        <w:rPr>
          <w:rtl/>
        </w:rPr>
        <w:t xml:space="preserve">מגילת </w:t>
      </w:r>
      <w:bookmarkStart w:id="43439" w:name="_ETM_Q139_617980"/>
      <w:bookmarkEnd w:id="43439"/>
      <w:r>
        <w:rPr>
          <w:rtl/>
        </w:rPr>
        <w:t xml:space="preserve">העצמאות </w:t>
      </w:r>
      <w:bookmarkStart w:id="43440" w:name="_ETM_Q139_619210"/>
      <w:bookmarkEnd w:id="43440"/>
      <w:r>
        <w:rPr>
          <w:rtl/>
        </w:rPr>
        <w:t xml:space="preserve">והפכו </w:t>
      </w:r>
      <w:bookmarkStart w:id="43441" w:name="_ETM_Q139_619750"/>
      <w:bookmarkEnd w:id="43441"/>
      <w:r>
        <w:rPr>
          <w:rtl/>
        </w:rPr>
        <w:t xml:space="preserve">אותה </w:t>
      </w:r>
      <w:bookmarkStart w:id="43442" w:name="_ETM_Q139_619990"/>
      <w:bookmarkEnd w:id="43442"/>
      <w:r>
        <w:rPr>
          <w:rtl/>
        </w:rPr>
        <w:t xml:space="preserve">למסמך </w:t>
      </w:r>
      <w:bookmarkStart w:id="43443" w:name="_ETM_Q139_621370"/>
      <w:bookmarkEnd w:id="43443"/>
      <w:r>
        <w:rPr>
          <w:rtl/>
        </w:rPr>
        <w:t>ענק</w:t>
      </w:r>
      <w:r>
        <w:rPr>
          <w:rFonts w:hint="cs"/>
          <w:rtl/>
        </w:rPr>
        <w:t>,</w:t>
      </w:r>
      <w:r>
        <w:rPr>
          <w:rtl/>
        </w:rPr>
        <w:t xml:space="preserve"> </w:t>
      </w:r>
      <w:bookmarkStart w:id="43444" w:name="_ETM_Q139_622060"/>
      <w:bookmarkEnd w:id="43444"/>
      <w:r>
        <w:rPr>
          <w:rtl/>
        </w:rPr>
        <w:t>לדעתי</w:t>
      </w:r>
      <w:r>
        <w:rPr>
          <w:rFonts w:hint="cs"/>
          <w:rtl/>
        </w:rPr>
        <w:t>,</w:t>
      </w:r>
      <w:r>
        <w:rPr>
          <w:rtl/>
        </w:rPr>
        <w:t xml:space="preserve"> </w:t>
      </w:r>
      <w:bookmarkStart w:id="43445" w:name="_ETM_Q139_622690"/>
      <w:bookmarkEnd w:id="43445"/>
      <w:r w:rsidR="00411BD8">
        <w:rPr>
          <w:rFonts w:hint="cs"/>
          <w:rtl/>
        </w:rPr>
        <w:t xml:space="preserve">כמעט </w:t>
      </w:r>
      <w:r>
        <w:rPr>
          <w:rtl/>
        </w:rPr>
        <w:t xml:space="preserve">בגודל </w:t>
      </w:r>
      <w:bookmarkStart w:id="43446" w:name="_ETM_Q139_623200"/>
      <w:bookmarkEnd w:id="43446"/>
      <w:r>
        <w:rPr>
          <w:rtl/>
        </w:rPr>
        <w:t>של</w:t>
      </w:r>
      <w:bookmarkStart w:id="43447" w:name="_ETM_Q139_623930"/>
      <w:bookmarkEnd w:id="43447"/>
      <w:r>
        <w:rPr>
          <w:rtl/>
        </w:rPr>
        <w:t xml:space="preserve"> </w:t>
      </w:r>
      <w:bookmarkStart w:id="43448" w:name="_ETM_Q139_624140"/>
      <w:bookmarkStart w:id="43449" w:name="_ETM_Q139_624530"/>
      <w:bookmarkEnd w:id="43448"/>
      <w:bookmarkEnd w:id="43449"/>
      <w:r>
        <w:rPr>
          <w:rtl/>
        </w:rPr>
        <w:t xml:space="preserve">כל </w:t>
      </w:r>
      <w:bookmarkStart w:id="43450" w:name="_ETM_Q139_624770"/>
      <w:bookmarkEnd w:id="43450"/>
      <w:r>
        <w:rPr>
          <w:rtl/>
        </w:rPr>
        <w:t>ה</w:t>
      </w:r>
      <w:r>
        <w:rPr>
          <w:rFonts w:hint="cs"/>
          <w:rtl/>
        </w:rPr>
        <w:t>א</w:t>
      </w:r>
      <w:r>
        <w:rPr>
          <w:rtl/>
        </w:rPr>
        <w:t xml:space="preserve">ולם </w:t>
      </w:r>
      <w:bookmarkStart w:id="43451" w:name="_ETM_Q139_625220"/>
      <w:bookmarkEnd w:id="43451"/>
      <w:r>
        <w:rPr>
          <w:rtl/>
        </w:rPr>
        <w:t>הזה</w:t>
      </w:r>
      <w:r>
        <w:rPr>
          <w:rFonts w:hint="cs"/>
          <w:rtl/>
        </w:rPr>
        <w:t>,</w:t>
      </w:r>
      <w:r>
        <w:rPr>
          <w:rtl/>
        </w:rPr>
        <w:t xml:space="preserve"> </w:t>
      </w:r>
      <w:bookmarkStart w:id="43452" w:name="_ETM_Q139_626000"/>
      <w:bookmarkEnd w:id="43452"/>
      <w:r>
        <w:rPr>
          <w:rtl/>
        </w:rPr>
        <w:t xml:space="preserve">כי </w:t>
      </w:r>
      <w:bookmarkStart w:id="43453" w:name="_ETM_Q139_626210"/>
      <w:bookmarkEnd w:id="43453"/>
      <w:r>
        <w:rPr>
          <w:rtl/>
        </w:rPr>
        <w:t xml:space="preserve">באמת </w:t>
      </w:r>
      <w:bookmarkStart w:id="43454" w:name="_ETM_Q139_626570"/>
      <w:bookmarkEnd w:id="43454"/>
      <w:r>
        <w:rPr>
          <w:rtl/>
        </w:rPr>
        <w:t>יש</w:t>
      </w:r>
      <w:bookmarkStart w:id="43455" w:name="_ETM_Q139_623376"/>
      <w:bookmarkEnd w:id="43455"/>
      <w:r>
        <w:rPr>
          <w:rtl/>
        </w:rPr>
        <w:t xml:space="preserve"> </w:t>
      </w:r>
      <w:bookmarkStart w:id="43456" w:name="_ETM_Q139_626990"/>
      <w:bookmarkEnd w:id="43456"/>
      <w:r>
        <w:rPr>
          <w:rtl/>
        </w:rPr>
        <w:t xml:space="preserve">כמיהה </w:t>
      </w:r>
      <w:bookmarkStart w:id="43457" w:name="_ETM_Q139_627650"/>
      <w:bookmarkEnd w:id="43457"/>
      <w:r>
        <w:rPr>
          <w:rtl/>
        </w:rPr>
        <w:t xml:space="preserve">לעקרונות </w:t>
      </w:r>
      <w:bookmarkStart w:id="43458" w:name="_ETM_Q139_628520"/>
      <w:bookmarkEnd w:id="43458"/>
      <w:r w:rsidR="00411BD8">
        <w:rPr>
          <w:rFonts w:hint="cs"/>
          <w:rtl/>
        </w:rPr>
        <w:t>ה</w:t>
      </w:r>
      <w:r>
        <w:rPr>
          <w:rtl/>
        </w:rPr>
        <w:t xml:space="preserve">יסוד </w:t>
      </w:r>
      <w:bookmarkStart w:id="43459" w:name="_ETM_Q139_629300"/>
      <w:bookmarkEnd w:id="43459"/>
      <w:proofErr w:type="spellStart"/>
      <w:r>
        <w:rPr>
          <w:rtl/>
        </w:rPr>
        <w:t>הכל</w:t>
      </w:r>
      <w:bookmarkStart w:id="43460" w:name="_ETM_Q139_629750"/>
      <w:bookmarkEnd w:id="43460"/>
      <w:proofErr w:type="spellEnd"/>
      <w:r>
        <w:rPr>
          <w:rFonts w:hint="cs"/>
          <w:rtl/>
        </w:rPr>
        <w:t>-</w:t>
      </w:r>
      <w:r>
        <w:rPr>
          <w:rtl/>
        </w:rPr>
        <w:t xml:space="preserve">כך </w:t>
      </w:r>
      <w:bookmarkStart w:id="43461" w:name="_ETM_Q139_629990"/>
      <w:bookmarkEnd w:id="43461"/>
      <w:r>
        <w:rPr>
          <w:rtl/>
        </w:rPr>
        <w:t>חשובים</w:t>
      </w:r>
      <w:r>
        <w:rPr>
          <w:rFonts w:hint="cs"/>
          <w:rtl/>
        </w:rPr>
        <w:t>.</w:t>
      </w:r>
      <w:bookmarkStart w:id="43462" w:name="_ETM_Q139_631909"/>
      <w:bookmarkEnd w:id="43462"/>
    </w:p>
    <w:p w:rsidR="00CD1EEA" w:rsidRDefault="00CD1EEA" w:rsidP="00590D4B">
      <w:pPr>
        <w:rPr>
          <w:rtl/>
        </w:rPr>
      </w:pPr>
    </w:p>
    <w:p w:rsidR="00CD1EEA" w:rsidRDefault="00CD1EEA" w:rsidP="00590D4B">
      <w:pPr>
        <w:pStyle w:val="af9"/>
        <w:keepNext/>
        <w:rPr>
          <w:rtl/>
        </w:rPr>
      </w:pPr>
      <w:bookmarkStart w:id="43463" w:name="ET_yor_6491_5"/>
      <w:r w:rsidRPr="00550946">
        <w:rPr>
          <w:rStyle w:val="TagStyle"/>
          <w:rtl/>
        </w:rPr>
        <w:t xml:space="preserve"> &lt;&lt; יור &gt;&gt;</w:t>
      </w:r>
      <w:r w:rsidRPr="002F4815">
        <w:rPr>
          <w:rStyle w:val="TagStyle"/>
          <w:rtl/>
        </w:rPr>
        <w:t xml:space="preserve"> </w:t>
      </w:r>
      <w:r>
        <w:rPr>
          <w:rtl/>
        </w:rPr>
        <w:t>היו"ר יפעת שאשא ביטון:</w:t>
      </w:r>
      <w:r w:rsidRPr="002F4815">
        <w:rPr>
          <w:rStyle w:val="TagStyle"/>
          <w:rtl/>
        </w:rPr>
        <w:t xml:space="preserve"> </w:t>
      </w:r>
      <w:r w:rsidRPr="00550946">
        <w:rPr>
          <w:rStyle w:val="TagStyle"/>
          <w:rtl/>
        </w:rPr>
        <w:t>&lt;&lt; יור &gt;&gt;</w:t>
      </w:r>
      <w:r>
        <w:rPr>
          <w:rtl/>
        </w:rPr>
        <w:t xml:space="preserve">   </w:t>
      </w:r>
      <w:bookmarkEnd w:id="43463"/>
    </w:p>
    <w:p w:rsidR="00CD1EEA" w:rsidRDefault="00CD1EEA" w:rsidP="001B10C0">
      <w:pPr>
        <w:rPr>
          <w:rtl/>
        </w:rPr>
      </w:pPr>
    </w:p>
    <w:p w:rsidR="00CD1EEA" w:rsidRDefault="00CD1EEA" w:rsidP="00590D4B">
      <w:pPr>
        <w:rPr>
          <w:rtl/>
        </w:rPr>
      </w:pPr>
      <w:bookmarkStart w:id="43464" w:name="_ETM_Q139_628795"/>
      <w:bookmarkEnd w:id="43464"/>
      <w:r>
        <w:rPr>
          <w:rFonts w:hint="cs"/>
          <w:rtl/>
        </w:rPr>
        <w:t xml:space="preserve">זה </w:t>
      </w:r>
      <w:bookmarkStart w:id="43465" w:name="_ETM_Q139_629636"/>
      <w:bookmarkEnd w:id="43465"/>
      <w:r>
        <w:rPr>
          <w:rFonts w:hint="cs"/>
          <w:rtl/>
        </w:rPr>
        <w:t>הבסיס שלנו.</w:t>
      </w:r>
    </w:p>
    <w:p w:rsidR="00CD1EEA" w:rsidRDefault="00CD1EEA" w:rsidP="00590D4B">
      <w:pPr>
        <w:rPr>
          <w:rtl/>
        </w:rPr>
      </w:pPr>
      <w:bookmarkStart w:id="43466" w:name="_ETM_Q139_632451"/>
      <w:bookmarkStart w:id="43467" w:name="_ETM_Q139_632552"/>
      <w:bookmarkEnd w:id="43466"/>
      <w:bookmarkEnd w:id="43467"/>
    </w:p>
    <w:p w:rsidR="00CD1EEA" w:rsidRDefault="00CD1EEA" w:rsidP="00590D4B">
      <w:pPr>
        <w:pStyle w:val="-"/>
        <w:keepNext/>
        <w:rPr>
          <w:rtl/>
        </w:rPr>
      </w:pPr>
      <w:bookmarkStart w:id="43468" w:name="ET_speakercontinue_6367_6"/>
      <w:r w:rsidRPr="00550946">
        <w:rPr>
          <w:rStyle w:val="TagStyle"/>
          <w:rtl/>
        </w:rPr>
        <w:t xml:space="preserve"> &lt;&lt; דובר_המשך &gt;&gt;</w:t>
      </w:r>
      <w:r w:rsidRPr="002F4815">
        <w:rPr>
          <w:rStyle w:val="TagStyle"/>
          <w:rtl/>
        </w:rPr>
        <w:t xml:space="preserve"> </w:t>
      </w:r>
      <w:r>
        <w:rPr>
          <w:rtl/>
        </w:rPr>
        <w:t>שרון ניר (ישראל ביתנו):</w:t>
      </w:r>
      <w:r w:rsidRPr="002F4815">
        <w:rPr>
          <w:rStyle w:val="TagStyle"/>
          <w:rtl/>
        </w:rPr>
        <w:t xml:space="preserve"> </w:t>
      </w:r>
      <w:r w:rsidRPr="00550946">
        <w:rPr>
          <w:rStyle w:val="TagStyle"/>
          <w:rtl/>
        </w:rPr>
        <w:t>&lt;&lt; דובר_המשך &gt;&gt;</w:t>
      </w:r>
      <w:r>
        <w:rPr>
          <w:rtl/>
        </w:rPr>
        <w:t xml:space="preserve">   </w:t>
      </w:r>
      <w:bookmarkEnd w:id="43468"/>
    </w:p>
    <w:p w:rsidR="00CD1EEA" w:rsidRDefault="00CD1EEA" w:rsidP="001B10C0">
      <w:pPr>
        <w:rPr>
          <w:rtl/>
        </w:rPr>
      </w:pPr>
    </w:p>
    <w:p w:rsidR="00CD1EEA" w:rsidRDefault="00CD1EEA" w:rsidP="00411BD8">
      <w:pPr>
        <w:rPr>
          <w:rtl/>
        </w:rPr>
      </w:pPr>
      <w:bookmarkStart w:id="43469" w:name="_ETM_Q139_633801"/>
      <w:bookmarkEnd w:id="43469"/>
      <w:r>
        <w:rPr>
          <w:rFonts w:hint="cs"/>
          <w:rtl/>
        </w:rPr>
        <w:t>ב</w:t>
      </w:r>
      <w:r>
        <w:rPr>
          <w:rtl/>
        </w:rPr>
        <w:t xml:space="preserve">דיוק </w:t>
      </w:r>
      <w:bookmarkStart w:id="43470" w:name="_ETM_Q139_632599"/>
      <w:bookmarkEnd w:id="43470"/>
      <w:r>
        <w:rPr>
          <w:rtl/>
        </w:rPr>
        <w:t>כך</w:t>
      </w:r>
      <w:r>
        <w:rPr>
          <w:rFonts w:hint="cs"/>
          <w:rtl/>
        </w:rPr>
        <w:t>.</w:t>
      </w:r>
      <w:bookmarkStart w:id="43471" w:name="_ETM_Q139_632136"/>
      <w:bookmarkEnd w:id="43471"/>
      <w:r>
        <w:rPr>
          <w:rtl/>
        </w:rPr>
        <w:t xml:space="preserve"> </w:t>
      </w:r>
      <w:bookmarkStart w:id="43472" w:name="_ETM_Q139_632930"/>
      <w:bookmarkEnd w:id="43472"/>
      <w:r>
        <w:rPr>
          <w:rtl/>
        </w:rPr>
        <w:t>הבסיס</w:t>
      </w:r>
      <w:r>
        <w:rPr>
          <w:rFonts w:hint="cs"/>
          <w:rtl/>
        </w:rPr>
        <w:t>, ו</w:t>
      </w:r>
      <w:bookmarkStart w:id="43473" w:name="_ETM_Q139_633709"/>
      <w:bookmarkStart w:id="43474" w:name="_ETM_Q139_634220"/>
      <w:bookmarkEnd w:id="43473"/>
      <w:bookmarkEnd w:id="43474"/>
      <w:r>
        <w:rPr>
          <w:rtl/>
        </w:rPr>
        <w:t xml:space="preserve">כולנו </w:t>
      </w:r>
      <w:bookmarkStart w:id="43475" w:name="_ETM_Q139_635030"/>
      <w:bookmarkEnd w:id="43475"/>
      <w:r>
        <w:rPr>
          <w:rtl/>
        </w:rPr>
        <w:t xml:space="preserve">לא </w:t>
      </w:r>
      <w:bookmarkStart w:id="43476" w:name="_ETM_Q139_635180"/>
      <w:bookmarkStart w:id="43477" w:name="_ETM_Q139_633356"/>
      <w:bookmarkEnd w:id="43476"/>
      <w:bookmarkEnd w:id="43477"/>
      <w:r>
        <w:rPr>
          <w:rFonts w:hint="cs"/>
          <w:rtl/>
        </w:rPr>
        <w:t>רק</w:t>
      </w:r>
      <w:r>
        <w:rPr>
          <w:rtl/>
        </w:rPr>
        <w:t xml:space="preserve"> </w:t>
      </w:r>
      <w:bookmarkStart w:id="43478" w:name="_ETM_Q139_635870"/>
      <w:bookmarkEnd w:id="43478"/>
      <w:r>
        <w:rPr>
          <w:rtl/>
        </w:rPr>
        <w:t xml:space="preserve">מדגישים </w:t>
      </w:r>
      <w:bookmarkStart w:id="43479" w:name="_ETM_Q139_636470"/>
      <w:bookmarkEnd w:id="43479"/>
      <w:r>
        <w:rPr>
          <w:rtl/>
        </w:rPr>
        <w:t xml:space="preserve">אותו </w:t>
      </w:r>
      <w:bookmarkStart w:id="43480" w:name="_ETM_Q139_636739"/>
      <w:bookmarkEnd w:id="43480"/>
      <w:r>
        <w:rPr>
          <w:rtl/>
        </w:rPr>
        <w:t xml:space="preserve">בבתי </w:t>
      </w:r>
      <w:bookmarkStart w:id="43481" w:name="_ETM_Q139_637700"/>
      <w:bookmarkEnd w:id="43481"/>
      <w:r>
        <w:rPr>
          <w:rtl/>
        </w:rPr>
        <w:t>הספר</w:t>
      </w:r>
      <w:r>
        <w:rPr>
          <w:rFonts w:hint="cs"/>
          <w:rtl/>
        </w:rPr>
        <w:t>,</w:t>
      </w:r>
      <w:r>
        <w:rPr>
          <w:rtl/>
        </w:rPr>
        <w:t xml:space="preserve"> </w:t>
      </w:r>
      <w:bookmarkStart w:id="43482" w:name="_ETM_Q139_638329"/>
      <w:bookmarkEnd w:id="43482"/>
      <w:r>
        <w:rPr>
          <w:rtl/>
        </w:rPr>
        <w:t xml:space="preserve">אלא </w:t>
      </w:r>
      <w:bookmarkStart w:id="43483" w:name="_ETM_Q139_638599"/>
      <w:bookmarkStart w:id="43484" w:name="_ETM_Q139_638930"/>
      <w:bookmarkStart w:id="43485" w:name="_ETM_Q139_639890"/>
      <w:bookmarkStart w:id="43486" w:name="_ETM_Q139_637116"/>
      <w:bookmarkEnd w:id="43483"/>
      <w:bookmarkEnd w:id="43484"/>
      <w:bookmarkEnd w:id="43485"/>
      <w:bookmarkEnd w:id="43486"/>
      <w:r>
        <w:rPr>
          <w:rtl/>
        </w:rPr>
        <w:t xml:space="preserve">זה </w:t>
      </w:r>
      <w:bookmarkStart w:id="43487" w:name="_ETM_Q139_640190"/>
      <w:bookmarkEnd w:id="43487"/>
      <w:r>
        <w:rPr>
          <w:rtl/>
        </w:rPr>
        <w:t xml:space="preserve">כמו </w:t>
      </w:r>
      <w:bookmarkStart w:id="43488" w:name="_ETM_Q139_640400"/>
      <w:bookmarkEnd w:id="43488"/>
      <w:r>
        <w:rPr>
          <w:rtl/>
        </w:rPr>
        <w:t xml:space="preserve">איזה </w:t>
      </w:r>
      <w:bookmarkStart w:id="43489" w:name="_ETM_Q139_640610"/>
      <w:bookmarkEnd w:id="43489"/>
      <w:r>
        <w:rPr>
          <w:rtl/>
        </w:rPr>
        <w:t xml:space="preserve">מגדלור </w:t>
      </w:r>
      <w:bookmarkStart w:id="43490" w:name="_ETM_Q139_641120"/>
      <w:bookmarkEnd w:id="43490"/>
      <w:r>
        <w:rPr>
          <w:rtl/>
        </w:rPr>
        <w:t xml:space="preserve">ערכי </w:t>
      </w:r>
      <w:bookmarkStart w:id="43491" w:name="_ETM_Q139_642050"/>
      <w:bookmarkEnd w:id="43491"/>
      <w:r>
        <w:rPr>
          <w:rtl/>
        </w:rPr>
        <w:t xml:space="preserve">שדרכו </w:t>
      </w:r>
      <w:bookmarkStart w:id="43492" w:name="_ETM_Q139_643190"/>
      <w:bookmarkEnd w:id="43492"/>
      <w:r>
        <w:rPr>
          <w:rtl/>
        </w:rPr>
        <w:t xml:space="preserve">אנחנו </w:t>
      </w:r>
      <w:bookmarkStart w:id="43493" w:name="_ETM_Q139_644209"/>
      <w:bookmarkEnd w:id="43493"/>
      <w:r>
        <w:rPr>
          <w:rtl/>
        </w:rPr>
        <w:t xml:space="preserve">מחנכים </w:t>
      </w:r>
      <w:bookmarkStart w:id="43494" w:name="_ETM_Q139_644870"/>
      <w:bookmarkEnd w:id="43494"/>
      <w:r>
        <w:rPr>
          <w:rtl/>
        </w:rPr>
        <w:t xml:space="preserve">את </w:t>
      </w:r>
      <w:bookmarkStart w:id="43495" w:name="_ETM_Q139_645050"/>
      <w:bookmarkEnd w:id="43495"/>
      <w:r>
        <w:rPr>
          <w:rtl/>
        </w:rPr>
        <w:t xml:space="preserve">הילדים </w:t>
      </w:r>
      <w:bookmarkStart w:id="43496" w:name="_ETM_Q139_645620"/>
      <w:bookmarkEnd w:id="43496"/>
      <w:r>
        <w:rPr>
          <w:rtl/>
        </w:rPr>
        <w:t>שלנו</w:t>
      </w:r>
      <w:r>
        <w:rPr>
          <w:rFonts w:hint="cs"/>
          <w:rtl/>
        </w:rPr>
        <w:t>.</w:t>
      </w:r>
      <w:r>
        <w:rPr>
          <w:rtl/>
        </w:rPr>
        <w:t xml:space="preserve"> </w:t>
      </w:r>
      <w:bookmarkStart w:id="43497" w:name="_ETM_Q139_646860"/>
      <w:bookmarkStart w:id="43498" w:name="_ETM_Q139_648780"/>
      <w:bookmarkEnd w:id="43497"/>
      <w:bookmarkEnd w:id="43498"/>
      <w:r>
        <w:rPr>
          <w:rtl/>
        </w:rPr>
        <w:t>עכשיו</w:t>
      </w:r>
      <w:r>
        <w:rPr>
          <w:rFonts w:hint="cs"/>
          <w:rtl/>
        </w:rPr>
        <w:t>,</w:t>
      </w:r>
      <w:r>
        <w:rPr>
          <w:rtl/>
        </w:rPr>
        <w:t xml:space="preserve"> </w:t>
      </w:r>
      <w:bookmarkStart w:id="43499" w:name="_ETM_Q139_649470"/>
      <w:bookmarkEnd w:id="43499"/>
      <w:r>
        <w:rPr>
          <w:rtl/>
        </w:rPr>
        <w:t xml:space="preserve">כשיש </w:t>
      </w:r>
      <w:bookmarkStart w:id="43500" w:name="_ETM_Q139_649770"/>
      <w:bookmarkEnd w:id="43500"/>
      <w:r>
        <w:rPr>
          <w:rtl/>
        </w:rPr>
        <w:t xml:space="preserve">הזדמנות </w:t>
      </w:r>
      <w:bookmarkStart w:id="43501" w:name="_ETM_Q139_650370"/>
      <w:bookmarkEnd w:id="43501"/>
      <w:r>
        <w:rPr>
          <w:rtl/>
        </w:rPr>
        <w:t>כזו</w:t>
      </w:r>
      <w:r>
        <w:rPr>
          <w:rFonts w:hint="cs"/>
          <w:rtl/>
        </w:rPr>
        <w:t>,</w:t>
      </w:r>
      <w:r>
        <w:rPr>
          <w:rtl/>
        </w:rPr>
        <w:t xml:space="preserve"> </w:t>
      </w:r>
      <w:bookmarkStart w:id="43502" w:name="_ETM_Q139_651120"/>
      <w:bookmarkEnd w:id="43502"/>
      <w:r>
        <w:rPr>
          <w:rtl/>
        </w:rPr>
        <w:t>גברתי</w:t>
      </w:r>
      <w:r>
        <w:rPr>
          <w:rFonts w:hint="cs"/>
          <w:rtl/>
        </w:rPr>
        <w:t>,</w:t>
      </w:r>
      <w:r>
        <w:rPr>
          <w:rtl/>
        </w:rPr>
        <w:t xml:space="preserve"> </w:t>
      </w:r>
      <w:bookmarkStart w:id="43503" w:name="_ETM_Q139_652120"/>
      <w:bookmarkEnd w:id="43503"/>
      <w:r>
        <w:rPr>
          <w:rtl/>
        </w:rPr>
        <w:t xml:space="preserve">אני </w:t>
      </w:r>
      <w:bookmarkStart w:id="43504" w:name="_ETM_Q139_652359"/>
      <w:bookmarkEnd w:id="43504"/>
      <w:r>
        <w:rPr>
          <w:rtl/>
        </w:rPr>
        <w:t xml:space="preserve">אומרת </w:t>
      </w:r>
      <w:bookmarkStart w:id="43505" w:name="_ETM_Q139_654180"/>
      <w:bookmarkEnd w:id="43505"/>
      <w:r>
        <w:rPr>
          <w:rFonts w:hint="cs"/>
          <w:rtl/>
        </w:rPr>
        <w:t>ש</w:t>
      </w:r>
      <w:r>
        <w:rPr>
          <w:rtl/>
        </w:rPr>
        <w:t xml:space="preserve">פשוט </w:t>
      </w:r>
      <w:bookmarkStart w:id="43506" w:name="_ETM_Q139_655020"/>
      <w:bookmarkEnd w:id="43506"/>
      <w:r>
        <w:rPr>
          <w:rtl/>
        </w:rPr>
        <w:t xml:space="preserve">וקל </w:t>
      </w:r>
      <w:bookmarkStart w:id="43507" w:name="_ETM_Q139_657360"/>
      <w:bookmarkEnd w:id="43507"/>
      <w:r>
        <w:rPr>
          <w:rtl/>
        </w:rPr>
        <w:t xml:space="preserve">לקחת </w:t>
      </w:r>
      <w:bookmarkStart w:id="43508" w:name="_ETM_Q139_657960"/>
      <w:bookmarkEnd w:id="43508"/>
      <w:r>
        <w:rPr>
          <w:rtl/>
        </w:rPr>
        <w:t xml:space="preserve">את </w:t>
      </w:r>
      <w:bookmarkStart w:id="43509" w:name="_ETM_Q139_658080"/>
      <w:bookmarkEnd w:id="43509"/>
      <w:r>
        <w:rPr>
          <w:rtl/>
        </w:rPr>
        <w:t xml:space="preserve">המגילה </w:t>
      </w:r>
      <w:bookmarkStart w:id="43510" w:name="_ETM_Q139_658650"/>
      <w:bookmarkEnd w:id="43510"/>
      <w:r>
        <w:rPr>
          <w:rtl/>
        </w:rPr>
        <w:t>הזו</w:t>
      </w:r>
      <w:r>
        <w:rPr>
          <w:rFonts w:hint="cs"/>
          <w:rtl/>
        </w:rPr>
        <w:t>,</w:t>
      </w:r>
      <w:bookmarkStart w:id="43511" w:name="_ETM_Q139_656687"/>
      <w:bookmarkEnd w:id="43511"/>
      <w:r>
        <w:rPr>
          <w:rtl/>
        </w:rPr>
        <w:t xml:space="preserve"> </w:t>
      </w:r>
      <w:bookmarkStart w:id="43512" w:name="_ETM_Q139_659750"/>
      <w:bookmarkEnd w:id="43512"/>
      <w:r>
        <w:rPr>
          <w:rtl/>
        </w:rPr>
        <w:t xml:space="preserve">להסתכל </w:t>
      </w:r>
      <w:bookmarkStart w:id="43513" w:name="_ETM_Q139_660860"/>
      <w:bookmarkEnd w:id="43513"/>
      <w:r>
        <w:rPr>
          <w:rFonts w:hint="cs"/>
          <w:rtl/>
        </w:rPr>
        <w:t>על ה</w:t>
      </w:r>
      <w:r>
        <w:rPr>
          <w:rtl/>
        </w:rPr>
        <w:t xml:space="preserve">וויכוח </w:t>
      </w:r>
      <w:bookmarkStart w:id="43514" w:name="_ETM_Q139_661340"/>
      <w:bookmarkEnd w:id="43514"/>
      <w:r>
        <w:rPr>
          <w:rtl/>
        </w:rPr>
        <w:t xml:space="preserve">הנוקב </w:t>
      </w:r>
      <w:bookmarkStart w:id="43515" w:name="_ETM_Q139_661760"/>
      <w:bookmarkEnd w:id="43515"/>
      <w:r>
        <w:rPr>
          <w:rtl/>
        </w:rPr>
        <w:t xml:space="preserve">הזה </w:t>
      </w:r>
      <w:bookmarkStart w:id="43516" w:name="_ETM_Q139_661970"/>
      <w:bookmarkEnd w:id="43516"/>
      <w:r>
        <w:rPr>
          <w:rtl/>
        </w:rPr>
        <w:t>בעיניים</w:t>
      </w:r>
      <w:r>
        <w:rPr>
          <w:rFonts w:hint="cs"/>
          <w:rtl/>
        </w:rPr>
        <w:t>,</w:t>
      </w:r>
      <w:r>
        <w:rPr>
          <w:rtl/>
        </w:rPr>
        <w:t xml:space="preserve"> </w:t>
      </w:r>
      <w:bookmarkStart w:id="43517" w:name="_ETM_Q139_663080"/>
      <w:bookmarkEnd w:id="43517"/>
      <w:r>
        <w:rPr>
          <w:rtl/>
        </w:rPr>
        <w:t xml:space="preserve">לעבור </w:t>
      </w:r>
      <w:bookmarkStart w:id="43518" w:name="_ETM_Q139_663800"/>
      <w:bookmarkEnd w:id="43518"/>
      <w:r>
        <w:rPr>
          <w:rtl/>
        </w:rPr>
        <w:t>שורה</w:t>
      </w:r>
      <w:bookmarkStart w:id="43519" w:name="_ETM_Q139_664190"/>
      <w:bookmarkStart w:id="43520" w:name="_ETM_Q139_628885"/>
      <w:bookmarkEnd w:id="43519"/>
      <w:r>
        <w:rPr>
          <w:rFonts w:hint="cs"/>
          <w:rtl/>
        </w:rPr>
        <w:t>-</w:t>
      </w:r>
      <w:bookmarkStart w:id="43521" w:name="_ETM_Q139_660857"/>
      <w:bookmarkEnd w:id="43521"/>
      <w:r>
        <w:rPr>
          <w:rtl/>
        </w:rPr>
        <w:t>שורה</w:t>
      </w:r>
      <w:bookmarkEnd w:id="43520"/>
      <w:r>
        <w:rPr>
          <w:rtl/>
        </w:rPr>
        <w:t xml:space="preserve"> </w:t>
      </w:r>
      <w:bookmarkStart w:id="43522" w:name="_ETM_Q139_665090"/>
      <w:bookmarkEnd w:id="43522"/>
      <w:r>
        <w:rPr>
          <w:rtl/>
        </w:rPr>
        <w:t xml:space="preserve">ולהפוך </w:t>
      </w:r>
      <w:bookmarkStart w:id="43523" w:name="_ETM_Q139_665840"/>
      <w:bookmarkEnd w:id="43523"/>
      <w:r>
        <w:rPr>
          <w:rtl/>
        </w:rPr>
        <w:t xml:space="preserve">אותה </w:t>
      </w:r>
      <w:bookmarkStart w:id="43524" w:name="_ETM_Q139_666530"/>
      <w:bookmarkEnd w:id="43524"/>
      <w:r>
        <w:rPr>
          <w:rtl/>
        </w:rPr>
        <w:t xml:space="preserve">לאיזושהי </w:t>
      </w:r>
      <w:bookmarkStart w:id="43525" w:name="_ETM_Q139_667340"/>
      <w:bookmarkEnd w:id="43525"/>
      <w:r>
        <w:rPr>
          <w:rtl/>
        </w:rPr>
        <w:t xml:space="preserve">תשתית </w:t>
      </w:r>
      <w:bookmarkStart w:id="43526" w:name="_ETM_Q139_668690"/>
      <w:bookmarkEnd w:id="43526"/>
      <w:r>
        <w:rPr>
          <w:rtl/>
        </w:rPr>
        <w:t>ערכית</w:t>
      </w:r>
      <w:r>
        <w:rPr>
          <w:rFonts w:hint="cs"/>
          <w:rtl/>
        </w:rPr>
        <w:t>,</w:t>
      </w:r>
      <w:r>
        <w:rPr>
          <w:rtl/>
        </w:rPr>
        <w:t xml:space="preserve"> </w:t>
      </w:r>
      <w:bookmarkStart w:id="43527" w:name="_ETM_Q139_669230"/>
      <w:bookmarkEnd w:id="43527"/>
      <w:r>
        <w:rPr>
          <w:rtl/>
        </w:rPr>
        <w:t>נורמטיבית</w:t>
      </w:r>
      <w:r>
        <w:rPr>
          <w:rFonts w:hint="cs"/>
          <w:rtl/>
        </w:rPr>
        <w:t>,</w:t>
      </w:r>
      <w:bookmarkStart w:id="43528" w:name="_ETM_Q139_667357"/>
      <w:bookmarkEnd w:id="43528"/>
      <w:r>
        <w:rPr>
          <w:rtl/>
        </w:rPr>
        <w:t xml:space="preserve"> </w:t>
      </w:r>
      <w:bookmarkStart w:id="43529" w:name="_ETM_Q139_670340"/>
      <w:bookmarkEnd w:id="43529"/>
      <w:r>
        <w:rPr>
          <w:rtl/>
        </w:rPr>
        <w:t>חוקית</w:t>
      </w:r>
      <w:r>
        <w:rPr>
          <w:rFonts w:hint="cs"/>
          <w:rtl/>
        </w:rPr>
        <w:t>,</w:t>
      </w:r>
      <w:r>
        <w:rPr>
          <w:rtl/>
        </w:rPr>
        <w:t xml:space="preserve"> </w:t>
      </w:r>
      <w:bookmarkStart w:id="43530" w:name="_ETM_Q139_671000"/>
      <w:bookmarkEnd w:id="43530"/>
      <w:r>
        <w:rPr>
          <w:rtl/>
        </w:rPr>
        <w:t>חוקתית</w:t>
      </w:r>
      <w:r>
        <w:rPr>
          <w:rFonts w:hint="cs"/>
          <w:rtl/>
        </w:rPr>
        <w:t>.</w:t>
      </w:r>
      <w:r>
        <w:rPr>
          <w:rtl/>
        </w:rPr>
        <w:t xml:space="preserve"> </w:t>
      </w:r>
      <w:bookmarkStart w:id="43531" w:name="_ETM_Q139_672319"/>
      <w:bookmarkEnd w:id="43531"/>
      <w:r>
        <w:rPr>
          <w:rtl/>
        </w:rPr>
        <w:t xml:space="preserve">הבסיס </w:t>
      </w:r>
      <w:bookmarkStart w:id="43532" w:name="_ETM_Q139_673069"/>
      <w:bookmarkStart w:id="43533" w:name="_ETM_Q139_673609"/>
      <w:bookmarkEnd w:id="43532"/>
      <w:bookmarkEnd w:id="43533"/>
      <w:r>
        <w:rPr>
          <w:rtl/>
        </w:rPr>
        <w:t xml:space="preserve">זה </w:t>
      </w:r>
      <w:bookmarkStart w:id="43534" w:name="_ETM_Q139_673790"/>
      <w:bookmarkStart w:id="43535" w:name="_ETM_Q139_674090"/>
      <w:bookmarkStart w:id="43536" w:name="_ETM_Q139_670377"/>
      <w:bookmarkEnd w:id="43534"/>
      <w:bookmarkEnd w:id="43535"/>
      <w:bookmarkEnd w:id="43536"/>
      <w:r>
        <w:rPr>
          <w:rtl/>
        </w:rPr>
        <w:t xml:space="preserve">מגילת </w:t>
      </w:r>
      <w:bookmarkStart w:id="43537" w:name="_ETM_Q139_674569"/>
      <w:bookmarkEnd w:id="43537"/>
      <w:r>
        <w:rPr>
          <w:rtl/>
        </w:rPr>
        <w:t>העצמאות</w:t>
      </w:r>
      <w:bookmarkStart w:id="43538" w:name="_ETM_Q139_675200"/>
      <w:bookmarkStart w:id="43539" w:name="_ETM_Q139_671837"/>
      <w:bookmarkEnd w:id="43538"/>
      <w:bookmarkEnd w:id="43539"/>
      <w:r>
        <w:rPr>
          <w:rFonts w:hint="cs"/>
          <w:rtl/>
        </w:rPr>
        <w:t>, כי</w:t>
      </w:r>
      <w:r>
        <w:rPr>
          <w:rtl/>
        </w:rPr>
        <w:t xml:space="preserve"> </w:t>
      </w:r>
      <w:bookmarkStart w:id="43540" w:name="_ETM_Q139_675409"/>
      <w:bookmarkStart w:id="43541" w:name="_ETM_Q139_675650"/>
      <w:bookmarkEnd w:id="43540"/>
      <w:bookmarkEnd w:id="43541"/>
      <w:r>
        <w:rPr>
          <w:rFonts w:hint="cs"/>
          <w:rtl/>
        </w:rPr>
        <w:t>מגיל</w:t>
      </w:r>
      <w:r>
        <w:rPr>
          <w:rtl/>
        </w:rPr>
        <w:t xml:space="preserve">ת </w:t>
      </w:r>
      <w:bookmarkStart w:id="43542" w:name="_ETM_Q139_675769"/>
      <w:bookmarkEnd w:id="43542"/>
      <w:r>
        <w:rPr>
          <w:rtl/>
        </w:rPr>
        <w:t xml:space="preserve">העצמאות </w:t>
      </w:r>
      <w:bookmarkStart w:id="43543" w:name="_ETM_Q139_676219"/>
      <w:bookmarkEnd w:id="43543"/>
      <w:r>
        <w:rPr>
          <w:rtl/>
        </w:rPr>
        <w:t xml:space="preserve">זה </w:t>
      </w:r>
      <w:bookmarkStart w:id="43544" w:name="_ETM_Q139_676310"/>
      <w:bookmarkStart w:id="43545" w:name="_ETM_Q139_676669"/>
      <w:bookmarkStart w:id="43546" w:name="_ETM_Q139_674407"/>
      <w:bookmarkEnd w:id="43544"/>
      <w:bookmarkEnd w:id="43545"/>
      <w:bookmarkEnd w:id="43546"/>
      <w:r>
        <w:rPr>
          <w:rtl/>
        </w:rPr>
        <w:t xml:space="preserve">מה </w:t>
      </w:r>
      <w:bookmarkStart w:id="43547" w:name="_ETM_Q139_676790"/>
      <w:bookmarkEnd w:id="43547"/>
      <w:r>
        <w:rPr>
          <w:rtl/>
        </w:rPr>
        <w:t xml:space="preserve">שקבע </w:t>
      </w:r>
      <w:bookmarkStart w:id="43548" w:name="_ETM_Q139_677239"/>
      <w:bookmarkStart w:id="43549" w:name="_ETM_Q139_678050"/>
      <w:bookmarkEnd w:id="43548"/>
      <w:bookmarkEnd w:id="43549"/>
      <w:r>
        <w:rPr>
          <w:rtl/>
        </w:rPr>
        <w:t>את</w:t>
      </w:r>
      <w:r>
        <w:rPr>
          <w:rFonts w:hint="cs"/>
          <w:rtl/>
        </w:rPr>
        <w:t xml:space="preserve"> </w:t>
      </w:r>
      <w:r>
        <w:rPr>
          <w:rtl/>
        </w:rPr>
        <w:t>ה</w:t>
      </w:r>
      <w:bookmarkStart w:id="43550" w:name="_ETM_Q139_678230"/>
      <w:bookmarkEnd w:id="43550"/>
      <w:r>
        <w:rPr>
          <w:rtl/>
        </w:rPr>
        <w:t xml:space="preserve">תשתית </w:t>
      </w:r>
      <w:bookmarkStart w:id="43551" w:name="_ETM_Q139_678740"/>
      <w:bookmarkEnd w:id="43551"/>
      <w:r>
        <w:rPr>
          <w:rtl/>
        </w:rPr>
        <w:t xml:space="preserve">ואת </w:t>
      </w:r>
      <w:bookmarkStart w:id="43552" w:name="_ETM_Q139_678950"/>
      <w:bookmarkEnd w:id="43552"/>
      <w:r>
        <w:rPr>
          <w:rtl/>
        </w:rPr>
        <w:t xml:space="preserve">יחסי </w:t>
      </w:r>
      <w:bookmarkStart w:id="43553" w:name="_ETM_Q139_679370"/>
      <w:bookmarkEnd w:id="43553"/>
      <w:r>
        <w:rPr>
          <w:rtl/>
        </w:rPr>
        <w:t xml:space="preserve">הכוחות </w:t>
      </w:r>
      <w:bookmarkStart w:id="43554" w:name="_ETM_Q139_679790"/>
      <w:bookmarkEnd w:id="43554"/>
      <w:r>
        <w:rPr>
          <w:rtl/>
        </w:rPr>
        <w:t xml:space="preserve">של </w:t>
      </w:r>
      <w:bookmarkStart w:id="43555" w:name="_ETM_Q139_679910"/>
      <w:bookmarkEnd w:id="43555"/>
      <w:r>
        <w:rPr>
          <w:rtl/>
        </w:rPr>
        <w:t>מ</w:t>
      </w:r>
      <w:bookmarkStart w:id="43556" w:name="_ETM_Q139_680827"/>
      <w:bookmarkEnd w:id="43556"/>
      <w:r>
        <w:rPr>
          <w:rtl/>
        </w:rPr>
        <w:t xml:space="preserve">דינה </w:t>
      </w:r>
      <w:bookmarkStart w:id="43557" w:name="_ETM_Q139_681060"/>
      <w:bookmarkEnd w:id="43557"/>
      <w:r>
        <w:rPr>
          <w:rtl/>
        </w:rPr>
        <w:t>יהודית</w:t>
      </w:r>
      <w:r>
        <w:rPr>
          <w:rFonts w:hint="cs"/>
          <w:rtl/>
        </w:rPr>
        <w:t>,</w:t>
      </w:r>
      <w:r>
        <w:rPr>
          <w:rtl/>
        </w:rPr>
        <w:t xml:space="preserve"> </w:t>
      </w:r>
      <w:bookmarkStart w:id="43558" w:name="_ETM_Q139_682250"/>
      <w:bookmarkEnd w:id="43558"/>
      <w:r>
        <w:rPr>
          <w:rtl/>
        </w:rPr>
        <w:t>ציונית</w:t>
      </w:r>
      <w:r>
        <w:rPr>
          <w:rFonts w:hint="cs"/>
          <w:rtl/>
        </w:rPr>
        <w:t>,</w:t>
      </w:r>
      <w:r>
        <w:rPr>
          <w:rtl/>
        </w:rPr>
        <w:t xml:space="preserve"> </w:t>
      </w:r>
      <w:bookmarkStart w:id="43559" w:name="_ETM_Q139_683269"/>
      <w:bookmarkEnd w:id="43559"/>
      <w:r>
        <w:rPr>
          <w:rtl/>
        </w:rPr>
        <w:t>דמוקרטית</w:t>
      </w:r>
      <w:r>
        <w:rPr>
          <w:rFonts w:hint="cs"/>
          <w:rtl/>
        </w:rPr>
        <w:t>.</w:t>
      </w:r>
      <w:r>
        <w:rPr>
          <w:rtl/>
        </w:rPr>
        <w:t xml:space="preserve"> </w:t>
      </w:r>
      <w:bookmarkStart w:id="43560" w:name="_ETM_Q139_684890"/>
      <w:bookmarkStart w:id="43561" w:name="_ETM_Q139_682554"/>
      <w:bookmarkStart w:id="43562" w:name="_ETM_Q139_682622"/>
      <w:bookmarkStart w:id="43563" w:name="_ETM_Q139_682770"/>
      <w:bookmarkStart w:id="43564" w:name="_ETM_Q139_682819"/>
      <w:bookmarkEnd w:id="43560"/>
      <w:bookmarkEnd w:id="43561"/>
      <w:bookmarkEnd w:id="43562"/>
      <w:bookmarkEnd w:id="43563"/>
      <w:bookmarkEnd w:id="43564"/>
      <w:r>
        <w:rPr>
          <w:rtl/>
        </w:rPr>
        <w:t xml:space="preserve">מעבר </w:t>
      </w:r>
      <w:bookmarkStart w:id="43565" w:name="_ETM_Q139_686090"/>
      <w:bookmarkEnd w:id="43565"/>
      <w:r>
        <w:rPr>
          <w:rtl/>
        </w:rPr>
        <w:t>לעובד</w:t>
      </w:r>
      <w:bookmarkStart w:id="43566" w:name="_ETM_Q139_687110"/>
      <w:bookmarkEnd w:id="43566"/>
      <w:r>
        <w:rPr>
          <w:rFonts w:hint="cs"/>
          <w:rtl/>
        </w:rPr>
        <w:t>ה ש</w:t>
      </w:r>
      <w:r>
        <w:rPr>
          <w:rtl/>
        </w:rPr>
        <w:t xml:space="preserve">המסמך </w:t>
      </w:r>
      <w:bookmarkStart w:id="43567" w:name="_ETM_Q139_687770"/>
      <w:bookmarkEnd w:id="43567"/>
      <w:r>
        <w:rPr>
          <w:rtl/>
        </w:rPr>
        <w:t xml:space="preserve">הזה </w:t>
      </w:r>
      <w:bookmarkStart w:id="43568" w:name="_ETM_Q139_688790"/>
      <w:bookmarkEnd w:id="43568"/>
      <w:r>
        <w:rPr>
          <w:rtl/>
        </w:rPr>
        <w:t xml:space="preserve">מכריז </w:t>
      </w:r>
      <w:bookmarkStart w:id="43569" w:name="_ETM_Q139_689870"/>
      <w:bookmarkEnd w:id="43569"/>
      <w:r>
        <w:rPr>
          <w:rtl/>
        </w:rPr>
        <w:t xml:space="preserve">על </w:t>
      </w:r>
      <w:bookmarkStart w:id="43570" w:name="_ETM_Q139_689990"/>
      <w:bookmarkEnd w:id="43570"/>
      <w:r>
        <w:rPr>
          <w:rtl/>
        </w:rPr>
        <w:t xml:space="preserve">הקמה </w:t>
      </w:r>
      <w:bookmarkStart w:id="43571" w:name="_ETM_Q139_690380"/>
      <w:bookmarkEnd w:id="43571"/>
      <w:r>
        <w:rPr>
          <w:rtl/>
        </w:rPr>
        <w:t xml:space="preserve">של </w:t>
      </w:r>
      <w:bookmarkStart w:id="43572" w:name="_ETM_Q139_690560"/>
      <w:bookmarkEnd w:id="43572"/>
      <w:r>
        <w:rPr>
          <w:rtl/>
        </w:rPr>
        <w:t xml:space="preserve">מדינת </w:t>
      </w:r>
      <w:bookmarkStart w:id="43573" w:name="_ETM_Q139_690980"/>
      <w:bookmarkEnd w:id="43573"/>
      <w:r>
        <w:rPr>
          <w:rtl/>
        </w:rPr>
        <w:t>ישראל</w:t>
      </w:r>
      <w:bookmarkStart w:id="43574" w:name="_ETM_Q139_694099"/>
      <w:bookmarkEnd w:id="43574"/>
      <w:r>
        <w:rPr>
          <w:rtl/>
        </w:rPr>
        <w:t xml:space="preserve"> </w:t>
      </w:r>
      <w:bookmarkStart w:id="43575" w:name="_ETM_Q139_694220"/>
      <w:bookmarkEnd w:id="43575"/>
      <w:r>
        <w:rPr>
          <w:rFonts w:hint="cs"/>
          <w:rtl/>
        </w:rPr>
        <w:t xml:space="preserve">– </w:t>
      </w:r>
      <w:r>
        <w:rPr>
          <w:rtl/>
        </w:rPr>
        <w:t xml:space="preserve">והפרסום </w:t>
      </w:r>
      <w:bookmarkStart w:id="43576" w:name="_ETM_Q139_695390"/>
      <w:bookmarkEnd w:id="43576"/>
      <w:r>
        <w:rPr>
          <w:rtl/>
        </w:rPr>
        <w:t xml:space="preserve">הרשמי </w:t>
      </w:r>
      <w:bookmarkStart w:id="43577" w:name="_ETM_Q139_695809"/>
      <w:bookmarkEnd w:id="43577"/>
      <w:r>
        <w:rPr>
          <w:rtl/>
        </w:rPr>
        <w:t xml:space="preserve">שלו </w:t>
      </w:r>
      <w:bookmarkStart w:id="43578" w:name="_ETM_Q139_696920"/>
      <w:bookmarkEnd w:id="43578"/>
      <w:r>
        <w:rPr>
          <w:rFonts w:hint="cs"/>
          <w:rtl/>
        </w:rPr>
        <w:t>ו</w:t>
      </w:r>
      <w:r>
        <w:rPr>
          <w:rtl/>
        </w:rPr>
        <w:t xml:space="preserve">ההקראה </w:t>
      </w:r>
      <w:bookmarkStart w:id="43579" w:name="_ETM_Q139_697760"/>
      <w:bookmarkEnd w:id="43579"/>
      <w:r>
        <w:rPr>
          <w:rtl/>
        </w:rPr>
        <w:t xml:space="preserve">המיתולוגית </w:t>
      </w:r>
      <w:bookmarkStart w:id="43580" w:name="_ETM_Q139_698990"/>
      <w:bookmarkEnd w:id="43580"/>
      <w:r>
        <w:rPr>
          <w:rtl/>
        </w:rPr>
        <w:t xml:space="preserve">שכולנו </w:t>
      </w:r>
      <w:bookmarkStart w:id="43581" w:name="_ETM_Q139_699470"/>
      <w:bookmarkEnd w:id="43581"/>
      <w:r>
        <w:rPr>
          <w:rtl/>
        </w:rPr>
        <w:t>זוכרים</w:t>
      </w:r>
      <w:r>
        <w:rPr>
          <w:rFonts w:hint="cs"/>
          <w:rtl/>
        </w:rPr>
        <w:t>,</w:t>
      </w:r>
      <w:r>
        <w:rPr>
          <w:rtl/>
        </w:rPr>
        <w:t xml:space="preserve"> </w:t>
      </w:r>
      <w:bookmarkStart w:id="43582" w:name="_ETM_Q139_700100"/>
      <w:bookmarkEnd w:id="43582"/>
      <w:r>
        <w:rPr>
          <w:rtl/>
        </w:rPr>
        <w:t xml:space="preserve">של </w:t>
      </w:r>
      <w:bookmarkStart w:id="43583" w:name="_ETM_Q139_700309"/>
      <w:bookmarkEnd w:id="43583"/>
      <w:r>
        <w:rPr>
          <w:rtl/>
        </w:rPr>
        <w:t>בן</w:t>
      </w:r>
      <w:bookmarkStart w:id="43584" w:name="_ETM_Q139_700550"/>
      <w:bookmarkEnd w:id="43584"/>
      <w:r>
        <w:rPr>
          <w:rFonts w:hint="cs"/>
          <w:rtl/>
        </w:rPr>
        <w:t>-</w:t>
      </w:r>
      <w:r>
        <w:rPr>
          <w:rtl/>
        </w:rPr>
        <w:t>גוריון</w:t>
      </w:r>
      <w:r>
        <w:rPr>
          <w:rFonts w:hint="cs"/>
          <w:rtl/>
        </w:rPr>
        <w:t>,</w:t>
      </w:r>
      <w:r>
        <w:rPr>
          <w:rtl/>
        </w:rPr>
        <w:t xml:space="preserve"> </w:t>
      </w:r>
      <w:bookmarkStart w:id="43585" w:name="_ETM_Q139_701540"/>
      <w:bookmarkEnd w:id="43585"/>
      <w:r>
        <w:rPr>
          <w:rtl/>
        </w:rPr>
        <w:t xml:space="preserve">שאנחנו </w:t>
      </w:r>
      <w:bookmarkStart w:id="43586" w:name="_ETM_Q139_704459"/>
      <w:bookmarkEnd w:id="43586"/>
      <w:r>
        <w:rPr>
          <w:rtl/>
        </w:rPr>
        <w:t>מ</w:t>
      </w:r>
      <w:r>
        <w:rPr>
          <w:rFonts w:hint="cs"/>
          <w:rtl/>
        </w:rPr>
        <w:t>ה</w:t>
      </w:r>
      <w:r>
        <w:rPr>
          <w:rtl/>
        </w:rPr>
        <w:t>ד</w:t>
      </w:r>
      <w:bookmarkStart w:id="43587" w:name="_ETM_Q139_704999"/>
      <w:bookmarkEnd w:id="43587"/>
      <w:r>
        <w:rPr>
          <w:rtl/>
        </w:rPr>
        <w:t xml:space="preserve">הדים </w:t>
      </w:r>
      <w:bookmarkStart w:id="43588" w:name="_ETM_Q139_705359"/>
      <w:bookmarkEnd w:id="43588"/>
      <w:r>
        <w:rPr>
          <w:rtl/>
        </w:rPr>
        <w:t xml:space="preserve">אותה </w:t>
      </w:r>
      <w:bookmarkStart w:id="43589" w:name="_ETM_Q139_705689"/>
      <w:bookmarkEnd w:id="43589"/>
      <w:r>
        <w:rPr>
          <w:rtl/>
        </w:rPr>
        <w:t xml:space="preserve">כמעט </w:t>
      </w:r>
      <w:bookmarkStart w:id="43590" w:name="_ETM_Q139_706139"/>
      <w:bookmarkEnd w:id="43590"/>
      <w:r>
        <w:rPr>
          <w:rtl/>
        </w:rPr>
        <w:t xml:space="preserve">בכל </w:t>
      </w:r>
      <w:bookmarkStart w:id="43591" w:name="_ETM_Q139_706650"/>
      <w:bookmarkEnd w:id="43591"/>
      <w:r>
        <w:rPr>
          <w:rtl/>
        </w:rPr>
        <w:t xml:space="preserve">יום </w:t>
      </w:r>
      <w:bookmarkStart w:id="43592" w:name="_ETM_Q139_706950"/>
      <w:bookmarkStart w:id="43593" w:name="_ETM_Q139_706148"/>
      <w:bookmarkEnd w:id="43592"/>
      <w:bookmarkEnd w:id="43593"/>
      <w:r>
        <w:rPr>
          <w:rtl/>
        </w:rPr>
        <w:t>עצמאות</w:t>
      </w:r>
      <w:bookmarkStart w:id="43594" w:name="_ETM_Q139_707190"/>
      <w:bookmarkEnd w:id="43594"/>
      <w:r>
        <w:rPr>
          <w:rFonts w:hint="cs"/>
          <w:rtl/>
        </w:rPr>
        <w:t xml:space="preserve"> </w:t>
      </w:r>
      <w:r>
        <w:rPr>
          <w:rFonts w:hint="eastAsia"/>
          <w:rtl/>
        </w:rPr>
        <w:t>–</w:t>
      </w:r>
      <w:r>
        <w:rPr>
          <w:rtl/>
        </w:rPr>
        <w:t xml:space="preserve"> </w:t>
      </w:r>
      <w:bookmarkStart w:id="43595" w:name="_ETM_Q139_708599"/>
      <w:bookmarkStart w:id="43596" w:name="_ETM_Q139_708900"/>
      <w:bookmarkStart w:id="43597" w:name="_ETM_Q139_709980"/>
      <w:bookmarkStart w:id="43598" w:name="_ETM_Q139_706638"/>
      <w:bookmarkEnd w:id="43595"/>
      <w:bookmarkEnd w:id="43596"/>
      <w:bookmarkEnd w:id="43597"/>
      <w:bookmarkEnd w:id="43598"/>
      <w:r>
        <w:rPr>
          <w:rtl/>
        </w:rPr>
        <w:t xml:space="preserve">תוכן </w:t>
      </w:r>
      <w:bookmarkStart w:id="43599" w:name="_ETM_Q139_710309"/>
      <w:bookmarkEnd w:id="43599"/>
      <w:r>
        <w:rPr>
          <w:rtl/>
        </w:rPr>
        <w:t xml:space="preserve">המגילה </w:t>
      </w:r>
      <w:bookmarkStart w:id="43600" w:name="_ETM_Q139_710790"/>
      <w:bookmarkEnd w:id="43600"/>
      <w:r>
        <w:rPr>
          <w:rtl/>
        </w:rPr>
        <w:t>מ</w:t>
      </w:r>
      <w:r>
        <w:rPr>
          <w:rFonts w:hint="cs"/>
          <w:rtl/>
        </w:rPr>
        <w:t>ע</w:t>
      </w:r>
      <w:r>
        <w:rPr>
          <w:rtl/>
        </w:rPr>
        <w:t xml:space="preserve">גן </w:t>
      </w:r>
      <w:bookmarkStart w:id="43601" w:name="_ETM_Q139_711360"/>
      <w:bookmarkEnd w:id="43601"/>
      <w:r>
        <w:rPr>
          <w:rtl/>
        </w:rPr>
        <w:t xml:space="preserve">כמה </w:t>
      </w:r>
      <w:bookmarkStart w:id="43602" w:name="_ETM_Q139_711630"/>
      <w:bookmarkEnd w:id="43602"/>
      <w:r>
        <w:rPr>
          <w:rtl/>
        </w:rPr>
        <w:t xml:space="preserve">דברים </w:t>
      </w:r>
      <w:bookmarkStart w:id="43603" w:name="_ETM_Q139_711959"/>
      <w:bookmarkEnd w:id="43603"/>
      <w:r>
        <w:rPr>
          <w:rtl/>
        </w:rPr>
        <w:t xml:space="preserve">כל </w:t>
      </w:r>
      <w:bookmarkStart w:id="43604" w:name="_ETM_Q139_712319"/>
      <w:bookmarkEnd w:id="43604"/>
      <w:r>
        <w:rPr>
          <w:rtl/>
        </w:rPr>
        <w:t xml:space="preserve">כך </w:t>
      </w:r>
      <w:bookmarkStart w:id="43605" w:name="_ETM_Q139_712530"/>
      <w:bookmarkEnd w:id="43605"/>
      <w:r>
        <w:rPr>
          <w:rtl/>
        </w:rPr>
        <w:t>חשובים</w:t>
      </w:r>
      <w:r>
        <w:rPr>
          <w:rFonts w:hint="cs"/>
          <w:rtl/>
        </w:rPr>
        <w:t>.</w:t>
      </w:r>
      <w:r>
        <w:rPr>
          <w:rtl/>
        </w:rPr>
        <w:t xml:space="preserve"> </w:t>
      </w:r>
      <w:bookmarkStart w:id="43606" w:name="_ETM_Q139_713489"/>
      <w:bookmarkEnd w:id="43606"/>
      <w:r>
        <w:rPr>
          <w:rtl/>
        </w:rPr>
        <w:t xml:space="preserve">קודם </w:t>
      </w:r>
      <w:bookmarkStart w:id="43607" w:name="_ETM_Q139_713819"/>
      <w:bookmarkEnd w:id="43607"/>
      <w:r>
        <w:rPr>
          <w:rtl/>
        </w:rPr>
        <w:t>כ</w:t>
      </w:r>
      <w:r>
        <w:rPr>
          <w:rFonts w:hint="cs"/>
          <w:rtl/>
        </w:rPr>
        <w:t>ו</w:t>
      </w:r>
      <w:r>
        <w:rPr>
          <w:rtl/>
        </w:rPr>
        <w:t>ל</w:t>
      </w:r>
      <w:bookmarkStart w:id="43608" w:name="_ETM_Q139_709808"/>
      <w:bookmarkEnd w:id="43608"/>
      <w:r>
        <w:rPr>
          <w:rtl/>
        </w:rPr>
        <w:t xml:space="preserve"> </w:t>
      </w:r>
      <w:bookmarkStart w:id="43609" w:name="_ETM_Q139_714059"/>
      <w:bookmarkStart w:id="43610" w:name="_ETM_Q139_714179"/>
      <w:bookmarkStart w:id="43611" w:name="_ETM_Q139_712698"/>
      <w:bookmarkStart w:id="43612" w:name="_ETM_Q139_714569"/>
      <w:bookmarkStart w:id="43613" w:name="_ETM_Q139_712908"/>
      <w:bookmarkEnd w:id="43609"/>
      <w:bookmarkEnd w:id="43610"/>
      <w:bookmarkEnd w:id="43611"/>
      <w:bookmarkEnd w:id="43612"/>
      <w:bookmarkEnd w:id="43613"/>
      <w:r>
        <w:rPr>
          <w:rFonts w:hint="cs"/>
          <w:rtl/>
        </w:rPr>
        <w:t>ה</w:t>
      </w:r>
      <w:r>
        <w:rPr>
          <w:rtl/>
        </w:rPr>
        <w:t>תשתית</w:t>
      </w:r>
      <w:bookmarkStart w:id="43614" w:name="_ETM_Q139_716309"/>
      <w:bookmarkEnd w:id="43614"/>
      <w:r>
        <w:rPr>
          <w:rFonts w:hint="cs"/>
          <w:rtl/>
        </w:rPr>
        <w:t xml:space="preserve"> זו </w:t>
      </w:r>
      <w:bookmarkStart w:id="43615" w:name="_ETM_Q139_713328"/>
      <w:bookmarkEnd w:id="43615"/>
      <w:r>
        <w:rPr>
          <w:rtl/>
        </w:rPr>
        <w:t xml:space="preserve">זכותו </w:t>
      </w:r>
      <w:bookmarkStart w:id="43616" w:name="_ETM_Q139_716819"/>
      <w:bookmarkEnd w:id="43616"/>
      <w:r>
        <w:rPr>
          <w:rtl/>
        </w:rPr>
        <w:t xml:space="preserve">הלאומית </w:t>
      </w:r>
      <w:bookmarkStart w:id="43617" w:name="_ETM_Q139_717240"/>
      <w:bookmarkEnd w:id="43617"/>
      <w:r>
        <w:rPr>
          <w:rtl/>
        </w:rPr>
        <w:t xml:space="preserve">של </w:t>
      </w:r>
      <w:bookmarkStart w:id="43618" w:name="_ETM_Q139_717390"/>
      <w:bookmarkEnd w:id="43618"/>
      <w:r>
        <w:rPr>
          <w:rtl/>
        </w:rPr>
        <w:t xml:space="preserve">עם </w:t>
      </w:r>
      <w:bookmarkStart w:id="43619" w:name="_ETM_Q139_717540"/>
      <w:bookmarkEnd w:id="43619"/>
      <w:r>
        <w:rPr>
          <w:rtl/>
        </w:rPr>
        <w:t>ישראל</w:t>
      </w:r>
      <w:r>
        <w:rPr>
          <w:rFonts w:hint="cs"/>
          <w:rtl/>
        </w:rPr>
        <w:t>.</w:t>
      </w:r>
      <w:r>
        <w:rPr>
          <w:rtl/>
        </w:rPr>
        <w:t xml:space="preserve"> </w:t>
      </w:r>
      <w:bookmarkStart w:id="43620" w:name="_ETM_Q139_718530"/>
      <w:bookmarkEnd w:id="43620"/>
      <w:r>
        <w:rPr>
          <w:rtl/>
        </w:rPr>
        <w:t xml:space="preserve">כמחצית </w:t>
      </w:r>
      <w:bookmarkStart w:id="43621" w:name="_ETM_Q139_720270"/>
      <w:bookmarkEnd w:id="43621"/>
      <w:r>
        <w:rPr>
          <w:rFonts w:hint="cs"/>
          <w:rtl/>
        </w:rPr>
        <w:t>מ</w:t>
      </w:r>
      <w:r>
        <w:rPr>
          <w:rtl/>
        </w:rPr>
        <w:t xml:space="preserve">מגילת </w:t>
      </w:r>
      <w:bookmarkStart w:id="43622" w:name="_ETM_Q139_720720"/>
      <w:bookmarkEnd w:id="43622"/>
      <w:r>
        <w:rPr>
          <w:rtl/>
        </w:rPr>
        <w:t xml:space="preserve">העצמאות </w:t>
      </w:r>
      <w:bookmarkStart w:id="43623" w:name="_ETM_Q139_721200"/>
      <w:bookmarkEnd w:id="43623"/>
      <w:r>
        <w:rPr>
          <w:rtl/>
        </w:rPr>
        <w:t xml:space="preserve">מוקדשת </w:t>
      </w:r>
      <w:bookmarkStart w:id="43624" w:name="_ETM_Q139_722130"/>
      <w:bookmarkEnd w:id="43624"/>
      <w:r>
        <w:rPr>
          <w:rtl/>
        </w:rPr>
        <w:t>להצגת</w:t>
      </w:r>
      <w:r>
        <w:rPr>
          <w:rFonts w:hint="cs"/>
          <w:rtl/>
        </w:rPr>
        <w:t xml:space="preserve"> </w:t>
      </w:r>
      <w:r>
        <w:rPr>
          <w:rtl/>
        </w:rPr>
        <w:t>ה</w:t>
      </w:r>
      <w:bookmarkStart w:id="43625" w:name="_ETM_Q139_723209"/>
      <w:bookmarkStart w:id="43626" w:name="_ETM_Q139_719898"/>
      <w:bookmarkEnd w:id="43625"/>
      <w:bookmarkEnd w:id="43626"/>
      <w:r>
        <w:rPr>
          <w:rtl/>
        </w:rPr>
        <w:t xml:space="preserve">בסיס </w:t>
      </w:r>
      <w:bookmarkStart w:id="43627" w:name="_ETM_Q139_723840"/>
      <w:bookmarkEnd w:id="43627"/>
      <w:r>
        <w:rPr>
          <w:rtl/>
        </w:rPr>
        <w:t>ההיסטורי</w:t>
      </w:r>
      <w:r>
        <w:rPr>
          <w:rFonts w:hint="cs"/>
          <w:rtl/>
        </w:rPr>
        <w:t xml:space="preserve"> </w:t>
      </w:r>
      <w:bookmarkStart w:id="43628" w:name="_ETM_Q139_724388"/>
      <w:bookmarkEnd w:id="43628"/>
      <w:r>
        <w:rPr>
          <w:rtl/>
        </w:rPr>
        <w:t>ה</w:t>
      </w:r>
      <w:bookmarkStart w:id="43629" w:name="_ETM_Q139_724470"/>
      <w:bookmarkEnd w:id="43629"/>
      <w:r>
        <w:rPr>
          <w:rtl/>
        </w:rPr>
        <w:t xml:space="preserve">מוסרי </w:t>
      </w:r>
      <w:bookmarkStart w:id="43630" w:name="_ETM_Q139_725010"/>
      <w:bookmarkEnd w:id="43630"/>
      <w:r>
        <w:rPr>
          <w:rtl/>
        </w:rPr>
        <w:t xml:space="preserve">והמשפטי </w:t>
      </w:r>
      <w:bookmarkStart w:id="43631" w:name="_ETM_Q139_726179"/>
      <w:bookmarkEnd w:id="43631"/>
      <w:r>
        <w:rPr>
          <w:rtl/>
        </w:rPr>
        <w:t xml:space="preserve">לחידוש </w:t>
      </w:r>
      <w:bookmarkStart w:id="43632" w:name="_ETM_Q139_726809"/>
      <w:bookmarkEnd w:id="43632"/>
      <w:r>
        <w:rPr>
          <w:rtl/>
        </w:rPr>
        <w:t xml:space="preserve">העצמאות </w:t>
      </w:r>
      <w:bookmarkStart w:id="43633" w:name="_ETM_Q139_727380"/>
      <w:bookmarkEnd w:id="43633"/>
      <w:r>
        <w:rPr>
          <w:rtl/>
        </w:rPr>
        <w:t xml:space="preserve">היהודית </w:t>
      </w:r>
      <w:bookmarkStart w:id="43634" w:name="_ETM_Q139_728400"/>
      <w:bookmarkEnd w:id="43634"/>
      <w:r>
        <w:rPr>
          <w:rtl/>
        </w:rPr>
        <w:t xml:space="preserve">בארץ </w:t>
      </w:r>
      <w:bookmarkStart w:id="43635" w:name="_ETM_Q139_729120"/>
      <w:bookmarkEnd w:id="43635"/>
      <w:r>
        <w:rPr>
          <w:rtl/>
        </w:rPr>
        <w:t xml:space="preserve">ישראל </w:t>
      </w:r>
      <w:bookmarkStart w:id="43636" w:name="_ETM_Q139_729980"/>
      <w:bookmarkEnd w:id="43636"/>
      <w:r>
        <w:rPr>
          <w:rtl/>
        </w:rPr>
        <w:t xml:space="preserve">ולהקמת </w:t>
      </w:r>
      <w:bookmarkStart w:id="43637" w:name="_ETM_Q139_730819"/>
      <w:bookmarkEnd w:id="43637"/>
      <w:r>
        <w:rPr>
          <w:rtl/>
        </w:rPr>
        <w:t xml:space="preserve">מדינת </w:t>
      </w:r>
      <w:bookmarkStart w:id="43638" w:name="_ETM_Q139_731209"/>
      <w:bookmarkEnd w:id="43638"/>
      <w:r>
        <w:rPr>
          <w:rtl/>
        </w:rPr>
        <w:t>ישראל</w:t>
      </w:r>
      <w:r>
        <w:rPr>
          <w:rFonts w:hint="cs"/>
          <w:rtl/>
        </w:rPr>
        <w:t>.</w:t>
      </w:r>
      <w:r>
        <w:rPr>
          <w:rtl/>
        </w:rPr>
        <w:t xml:space="preserve"> </w:t>
      </w:r>
      <w:bookmarkStart w:id="43639" w:name="_ETM_Q139_732530"/>
      <w:bookmarkEnd w:id="43639"/>
      <w:r>
        <w:rPr>
          <w:rtl/>
        </w:rPr>
        <w:t xml:space="preserve">העובדות </w:t>
      </w:r>
      <w:bookmarkStart w:id="43640" w:name="_ETM_Q139_733130"/>
      <w:bookmarkEnd w:id="43640"/>
      <w:r>
        <w:rPr>
          <w:rtl/>
        </w:rPr>
        <w:t xml:space="preserve">ההיסטוריות </w:t>
      </w:r>
      <w:bookmarkStart w:id="43641" w:name="_ETM_Q139_734030"/>
      <w:bookmarkEnd w:id="43641"/>
      <w:r>
        <w:rPr>
          <w:rtl/>
        </w:rPr>
        <w:t xml:space="preserve">מהעבר </w:t>
      </w:r>
      <w:bookmarkStart w:id="43642" w:name="_ETM_Q139_734510"/>
      <w:bookmarkEnd w:id="43642"/>
      <w:r>
        <w:rPr>
          <w:rtl/>
        </w:rPr>
        <w:t xml:space="preserve">הרחוק </w:t>
      </w:r>
      <w:bookmarkStart w:id="43643" w:name="_ETM_Q139_734900"/>
      <w:bookmarkEnd w:id="43643"/>
      <w:r>
        <w:rPr>
          <w:rtl/>
        </w:rPr>
        <w:t xml:space="preserve">והקרוב </w:t>
      </w:r>
      <w:bookmarkStart w:id="43644" w:name="_ETM_Q139_735470"/>
      <w:bookmarkEnd w:id="43644"/>
      <w:r>
        <w:rPr>
          <w:rtl/>
        </w:rPr>
        <w:t xml:space="preserve">שעמדו </w:t>
      </w:r>
      <w:bookmarkStart w:id="43645" w:name="_ETM_Q139_735920"/>
      <w:bookmarkEnd w:id="43645"/>
      <w:r>
        <w:rPr>
          <w:rtl/>
        </w:rPr>
        <w:t xml:space="preserve">ביסוד </w:t>
      </w:r>
      <w:bookmarkStart w:id="43646" w:name="_ETM_Q139_736490"/>
      <w:bookmarkEnd w:id="43646"/>
      <w:r>
        <w:rPr>
          <w:rtl/>
        </w:rPr>
        <w:t xml:space="preserve">המגילה </w:t>
      </w:r>
      <w:bookmarkStart w:id="43647" w:name="_ETM_Q139_740249"/>
      <w:bookmarkEnd w:id="43647"/>
      <w:r>
        <w:rPr>
          <w:rtl/>
        </w:rPr>
        <w:t>נזכרו</w:t>
      </w:r>
      <w:bookmarkStart w:id="43648" w:name="_ETM_Q139_740669"/>
      <w:bookmarkEnd w:id="43648"/>
      <w:r>
        <w:rPr>
          <w:rtl/>
        </w:rPr>
        <w:t xml:space="preserve"> </w:t>
      </w:r>
      <w:bookmarkStart w:id="43649" w:name="_ETM_Q139_741839"/>
      <w:bookmarkEnd w:id="43649"/>
      <w:r>
        <w:rPr>
          <w:rtl/>
        </w:rPr>
        <w:t xml:space="preserve">בחלק </w:t>
      </w:r>
      <w:bookmarkStart w:id="43650" w:name="_ETM_Q139_742409"/>
      <w:bookmarkEnd w:id="43650"/>
      <w:r>
        <w:rPr>
          <w:rtl/>
        </w:rPr>
        <w:t xml:space="preserve">הזה </w:t>
      </w:r>
      <w:bookmarkStart w:id="43651" w:name="_ETM_Q139_742589"/>
      <w:bookmarkEnd w:id="43651"/>
      <w:r>
        <w:rPr>
          <w:rtl/>
        </w:rPr>
        <w:t xml:space="preserve">של </w:t>
      </w:r>
      <w:bookmarkStart w:id="43652" w:name="_ETM_Q139_742919"/>
      <w:bookmarkEnd w:id="43652"/>
      <w:r>
        <w:rPr>
          <w:rtl/>
        </w:rPr>
        <w:t>המגילה</w:t>
      </w:r>
      <w:r w:rsidR="00411BD8">
        <w:rPr>
          <w:rFonts w:hint="cs"/>
          <w:rtl/>
        </w:rPr>
        <w:t>,</w:t>
      </w:r>
      <w:r>
        <w:rPr>
          <w:rtl/>
        </w:rPr>
        <w:t xml:space="preserve"> </w:t>
      </w:r>
      <w:bookmarkStart w:id="43653" w:name="_ETM_Q139_743950"/>
      <w:bookmarkEnd w:id="43653"/>
      <w:r>
        <w:rPr>
          <w:rtl/>
        </w:rPr>
        <w:t>ש</w:t>
      </w:r>
      <w:bookmarkStart w:id="43654" w:name="_ETM_Q139_744400"/>
      <w:bookmarkEnd w:id="43654"/>
      <w:r>
        <w:rPr>
          <w:rtl/>
        </w:rPr>
        <w:t xml:space="preserve">אומר </w:t>
      </w:r>
      <w:bookmarkStart w:id="43655" w:name="_ETM_Q139_744760"/>
      <w:bookmarkEnd w:id="43655"/>
      <w:r>
        <w:rPr>
          <w:rtl/>
        </w:rPr>
        <w:t>ש</w:t>
      </w:r>
      <w:bookmarkStart w:id="43656" w:name="_ETM_Q139_745059"/>
      <w:bookmarkEnd w:id="43656"/>
      <w:r>
        <w:rPr>
          <w:rtl/>
        </w:rPr>
        <w:t>ארץ</w:t>
      </w:r>
      <w:r>
        <w:rPr>
          <w:rFonts w:hint="cs"/>
          <w:rtl/>
        </w:rPr>
        <w:t xml:space="preserve"> </w:t>
      </w:r>
      <w:r>
        <w:rPr>
          <w:rtl/>
        </w:rPr>
        <w:t>ישראל</w:t>
      </w:r>
      <w:r>
        <w:rPr>
          <w:rFonts w:hint="cs"/>
          <w:rtl/>
        </w:rPr>
        <w:t xml:space="preserve"> היא</w:t>
      </w:r>
      <w:bookmarkStart w:id="43657" w:name="_ETM_Q139_745277"/>
      <w:bookmarkEnd w:id="43657"/>
      <w:r>
        <w:rPr>
          <w:rtl/>
        </w:rPr>
        <w:t xml:space="preserve"> </w:t>
      </w:r>
      <w:bookmarkStart w:id="43658" w:name="_ETM_Q139_745809"/>
      <w:bookmarkEnd w:id="43658"/>
      <w:r>
        <w:rPr>
          <w:rtl/>
        </w:rPr>
        <w:t xml:space="preserve">המקום </w:t>
      </w:r>
      <w:bookmarkStart w:id="43659" w:name="_ETM_Q139_747400"/>
      <w:bookmarkEnd w:id="43659"/>
      <w:r>
        <w:rPr>
          <w:rFonts w:hint="cs"/>
          <w:rtl/>
        </w:rPr>
        <w:t>ש</w:t>
      </w:r>
      <w:r>
        <w:rPr>
          <w:rtl/>
        </w:rPr>
        <w:t>בו</w:t>
      </w:r>
      <w:bookmarkStart w:id="43660" w:name="_ETM_Q139_743747"/>
      <w:bookmarkEnd w:id="43660"/>
      <w:r>
        <w:rPr>
          <w:rtl/>
        </w:rPr>
        <w:t xml:space="preserve"> </w:t>
      </w:r>
      <w:bookmarkStart w:id="43661" w:name="_ETM_Q139_747639"/>
      <w:bookmarkEnd w:id="43661"/>
      <w:r>
        <w:rPr>
          <w:rtl/>
        </w:rPr>
        <w:t xml:space="preserve">קם </w:t>
      </w:r>
      <w:bookmarkStart w:id="43662" w:name="_ETM_Q139_748000"/>
      <w:bookmarkEnd w:id="43662"/>
      <w:r>
        <w:rPr>
          <w:rtl/>
        </w:rPr>
        <w:t xml:space="preserve">העם </w:t>
      </w:r>
      <w:bookmarkStart w:id="43663" w:name="_ETM_Q139_748270"/>
      <w:bookmarkEnd w:id="43663"/>
      <w:r>
        <w:rPr>
          <w:rtl/>
        </w:rPr>
        <w:t>היהודי</w:t>
      </w:r>
      <w:r>
        <w:rPr>
          <w:rFonts w:hint="cs"/>
          <w:rtl/>
        </w:rPr>
        <w:t>,</w:t>
      </w:r>
      <w:r>
        <w:rPr>
          <w:rtl/>
        </w:rPr>
        <w:t xml:space="preserve"> </w:t>
      </w:r>
      <w:bookmarkStart w:id="43664" w:name="_ETM_Q139_749289"/>
      <w:bookmarkEnd w:id="43664"/>
      <w:r>
        <w:rPr>
          <w:rFonts w:hint="cs"/>
          <w:rtl/>
        </w:rPr>
        <w:t>ש</w:t>
      </w:r>
      <w:bookmarkStart w:id="43665" w:name="_ETM_Q139_746358"/>
      <w:bookmarkEnd w:id="43665"/>
      <w:r>
        <w:rPr>
          <w:rtl/>
        </w:rPr>
        <w:t xml:space="preserve">בה </w:t>
      </w:r>
      <w:bookmarkStart w:id="43666" w:name="_ETM_Q139_749470"/>
      <w:bookmarkEnd w:id="43666"/>
      <w:r>
        <w:rPr>
          <w:rtl/>
        </w:rPr>
        <w:t xml:space="preserve">עוצבה </w:t>
      </w:r>
      <w:bookmarkStart w:id="43667" w:name="_ETM_Q139_750250"/>
      <w:bookmarkEnd w:id="43667"/>
      <w:r>
        <w:rPr>
          <w:rtl/>
        </w:rPr>
        <w:t xml:space="preserve">דמותו </w:t>
      </w:r>
      <w:bookmarkStart w:id="43668" w:name="_ETM_Q139_750729"/>
      <w:bookmarkEnd w:id="43668"/>
      <w:r>
        <w:rPr>
          <w:rtl/>
        </w:rPr>
        <w:t>הרוחנית</w:t>
      </w:r>
      <w:r>
        <w:rPr>
          <w:rFonts w:hint="cs"/>
          <w:rtl/>
        </w:rPr>
        <w:t>,</w:t>
      </w:r>
      <w:r>
        <w:rPr>
          <w:rtl/>
        </w:rPr>
        <w:t xml:space="preserve"> </w:t>
      </w:r>
      <w:bookmarkStart w:id="43669" w:name="_ETM_Q139_751569"/>
      <w:bookmarkEnd w:id="43669"/>
      <w:r>
        <w:rPr>
          <w:rtl/>
        </w:rPr>
        <w:t xml:space="preserve">הדתית </w:t>
      </w:r>
      <w:bookmarkStart w:id="43670" w:name="_ETM_Q139_752500"/>
      <w:bookmarkEnd w:id="43670"/>
      <w:r>
        <w:rPr>
          <w:rtl/>
        </w:rPr>
        <w:t xml:space="preserve">והמדינית </w:t>
      </w:r>
      <w:bookmarkStart w:id="43671" w:name="_ETM_Q139_753309"/>
      <w:bookmarkEnd w:id="43671"/>
      <w:r>
        <w:rPr>
          <w:rFonts w:hint="cs"/>
          <w:rtl/>
        </w:rPr>
        <w:t xml:space="preserve">– </w:t>
      </w:r>
      <w:r>
        <w:rPr>
          <w:rtl/>
        </w:rPr>
        <w:t xml:space="preserve">וגם </w:t>
      </w:r>
      <w:bookmarkStart w:id="43672" w:name="_ETM_Q139_753699"/>
      <w:bookmarkStart w:id="43673" w:name="_ETM_Q139_754600"/>
      <w:bookmarkEnd w:id="43672"/>
      <w:bookmarkEnd w:id="43673"/>
      <w:r>
        <w:rPr>
          <w:rtl/>
        </w:rPr>
        <w:t xml:space="preserve">המינונים </w:t>
      </w:r>
      <w:bookmarkStart w:id="43674" w:name="_ETM_Q139_756580"/>
      <w:bookmarkEnd w:id="43674"/>
      <w:r>
        <w:rPr>
          <w:rtl/>
        </w:rPr>
        <w:t xml:space="preserve">בכל </w:t>
      </w:r>
      <w:bookmarkStart w:id="43675" w:name="_ETM_Q139_756970"/>
      <w:bookmarkEnd w:id="43675"/>
      <w:r>
        <w:rPr>
          <w:rtl/>
        </w:rPr>
        <w:t>דבר</w:t>
      </w:r>
      <w:bookmarkStart w:id="43676" w:name="_ETM_Q139_752708"/>
      <w:bookmarkEnd w:id="43676"/>
      <w:r>
        <w:rPr>
          <w:rtl/>
        </w:rPr>
        <w:t xml:space="preserve"> </w:t>
      </w:r>
      <w:bookmarkStart w:id="43677" w:name="_ETM_Q139_757330"/>
      <w:bookmarkEnd w:id="43677"/>
      <w:r>
        <w:rPr>
          <w:rFonts w:hint="cs"/>
          <w:rtl/>
        </w:rPr>
        <w:t xml:space="preserve">– </w:t>
      </w:r>
      <w:r>
        <w:rPr>
          <w:rtl/>
        </w:rPr>
        <w:t>ו</w:t>
      </w:r>
      <w:bookmarkStart w:id="43678" w:name="_ETM_Q139_758350"/>
      <w:bookmarkEnd w:id="43678"/>
      <w:r>
        <w:rPr>
          <w:rFonts w:hint="cs"/>
          <w:rtl/>
        </w:rPr>
        <w:t>שבה</w:t>
      </w:r>
      <w:r>
        <w:rPr>
          <w:rtl/>
        </w:rPr>
        <w:t xml:space="preserve"> </w:t>
      </w:r>
      <w:bookmarkStart w:id="43679" w:name="_ETM_Q139_759130"/>
      <w:bookmarkEnd w:id="43679"/>
      <w:r>
        <w:rPr>
          <w:rtl/>
        </w:rPr>
        <w:t xml:space="preserve">קיים </w:t>
      </w:r>
      <w:bookmarkStart w:id="43680" w:name="_ETM_Q139_759429"/>
      <w:bookmarkEnd w:id="43680"/>
      <w:r>
        <w:rPr>
          <w:rtl/>
        </w:rPr>
        <w:t xml:space="preserve">ממלכה </w:t>
      </w:r>
      <w:bookmarkStart w:id="43681" w:name="_ETM_Q139_760450"/>
      <w:bookmarkEnd w:id="43681"/>
      <w:r>
        <w:rPr>
          <w:rtl/>
        </w:rPr>
        <w:t xml:space="preserve">עשירה </w:t>
      </w:r>
      <w:bookmarkStart w:id="43682" w:name="_ETM_Q139_761080"/>
      <w:bookmarkEnd w:id="43682"/>
      <w:r>
        <w:rPr>
          <w:rtl/>
        </w:rPr>
        <w:t>בתרבות</w:t>
      </w:r>
      <w:r>
        <w:rPr>
          <w:rFonts w:hint="cs"/>
          <w:rtl/>
        </w:rPr>
        <w:t>.</w:t>
      </w:r>
      <w:bookmarkStart w:id="43683" w:name="_ETM_Q139_758648"/>
      <w:bookmarkEnd w:id="43683"/>
      <w:r>
        <w:rPr>
          <w:rtl/>
        </w:rPr>
        <w:t xml:space="preserve"> </w:t>
      </w:r>
      <w:bookmarkStart w:id="43684" w:name="_ETM_Q139_761710"/>
      <w:bookmarkEnd w:id="43684"/>
      <w:r>
        <w:rPr>
          <w:rtl/>
        </w:rPr>
        <w:t>שי</w:t>
      </w:r>
      <w:r>
        <w:rPr>
          <w:rFonts w:hint="cs"/>
          <w:rtl/>
        </w:rPr>
        <w:t>מי</w:t>
      </w:r>
      <w:bookmarkStart w:id="43685" w:name="_ETM_Q139_758418"/>
      <w:bookmarkEnd w:id="43685"/>
      <w:r>
        <w:rPr>
          <w:rtl/>
        </w:rPr>
        <w:t xml:space="preserve"> </w:t>
      </w:r>
      <w:bookmarkStart w:id="43686" w:name="_ETM_Q139_761980"/>
      <w:bookmarkEnd w:id="43686"/>
      <w:r>
        <w:rPr>
          <w:rtl/>
        </w:rPr>
        <w:t xml:space="preserve">לב </w:t>
      </w:r>
      <w:bookmarkStart w:id="43687" w:name="_ETM_Q139_762190"/>
      <w:bookmarkEnd w:id="43687"/>
      <w:r>
        <w:rPr>
          <w:rtl/>
        </w:rPr>
        <w:t xml:space="preserve">כמה </w:t>
      </w:r>
      <w:bookmarkStart w:id="43688" w:name="_ETM_Q139_762460"/>
      <w:bookmarkEnd w:id="43688"/>
      <w:r>
        <w:rPr>
          <w:rtl/>
        </w:rPr>
        <w:t xml:space="preserve">הדגישו </w:t>
      </w:r>
      <w:bookmarkStart w:id="43689" w:name="_ETM_Q139_762880"/>
      <w:bookmarkEnd w:id="43689"/>
      <w:r>
        <w:rPr>
          <w:rtl/>
        </w:rPr>
        <w:t xml:space="preserve">אז </w:t>
      </w:r>
      <w:bookmarkStart w:id="43690" w:name="_ETM_Q139_763059"/>
      <w:bookmarkEnd w:id="43690"/>
      <w:r>
        <w:rPr>
          <w:rtl/>
        </w:rPr>
        <w:t xml:space="preserve">את </w:t>
      </w:r>
      <w:bookmarkStart w:id="43691" w:name="_ETM_Q139_763690"/>
      <w:bookmarkEnd w:id="43691"/>
      <w:r>
        <w:rPr>
          <w:rFonts w:hint="cs"/>
          <w:rtl/>
        </w:rPr>
        <w:t>ה</w:t>
      </w:r>
      <w:r>
        <w:rPr>
          <w:rtl/>
        </w:rPr>
        <w:t xml:space="preserve">נושא </w:t>
      </w:r>
      <w:bookmarkStart w:id="43692" w:name="_ETM_Q139_764230"/>
      <w:bookmarkEnd w:id="43692"/>
      <w:r>
        <w:rPr>
          <w:rtl/>
        </w:rPr>
        <w:t>התרבו</w:t>
      </w:r>
      <w:bookmarkStart w:id="43693" w:name="_ETM_Q139_761418"/>
      <w:bookmarkEnd w:id="43693"/>
      <w:r>
        <w:rPr>
          <w:rtl/>
        </w:rPr>
        <w:t>תי</w:t>
      </w:r>
      <w:r>
        <w:rPr>
          <w:rFonts w:hint="cs"/>
          <w:rtl/>
        </w:rPr>
        <w:t>, את</w:t>
      </w:r>
      <w:r>
        <w:rPr>
          <w:rtl/>
        </w:rPr>
        <w:t xml:space="preserve"> </w:t>
      </w:r>
      <w:bookmarkStart w:id="43694" w:name="_ETM_Q139_765010"/>
      <w:bookmarkEnd w:id="43694"/>
      <w:r>
        <w:rPr>
          <w:rtl/>
        </w:rPr>
        <w:t xml:space="preserve">העושר </w:t>
      </w:r>
      <w:bookmarkStart w:id="43695" w:name="_ETM_Q139_765490"/>
      <w:bookmarkEnd w:id="43695"/>
      <w:r>
        <w:rPr>
          <w:rtl/>
        </w:rPr>
        <w:t>ה</w:t>
      </w:r>
      <w:bookmarkStart w:id="43696" w:name="_ETM_Q139_764617"/>
      <w:bookmarkEnd w:id="43696"/>
      <w:r>
        <w:rPr>
          <w:rFonts w:hint="cs"/>
          <w:rtl/>
        </w:rPr>
        <w:t>רוחני,</w:t>
      </w:r>
      <w:r>
        <w:rPr>
          <w:rtl/>
        </w:rPr>
        <w:t xml:space="preserve"> </w:t>
      </w:r>
      <w:bookmarkStart w:id="43697" w:name="_ETM_Q139_766600"/>
      <w:bookmarkStart w:id="43698" w:name="_ETM_Q139_766960"/>
      <w:bookmarkEnd w:id="43697"/>
      <w:bookmarkEnd w:id="43698"/>
      <w:r>
        <w:rPr>
          <w:rtl/>
        </w:rPr>
        <w:t xml:space="preserve">את </w:t>
      </w:r>
      <w:bookmarkStart w:id="43699" w:name="_ETM_Q139_767110"/>
      <w:bookmarkEnd w:id="43699"/>
      <w:r>
        <w:rPr>
          <w:rtl/>
        </w:rPr>
        <w:t xml:space="preserve">זה </w:t>
      </w:r>
      <w:bookmarkStart w:id="43700" w:name="_ETM_Q139_767230"/>
      <w:bookmarkEnd w:id="43700"/>
      <w:r>
        <w:rPr>
          <w:rtl/>
        </w:rPr>
        <w:t xml:space="preserve">שאנחנו </w:t>
      </w:r>
      <w:bookmarkStart w:id="43701" w:name="_ETM_Q139_767650"/>
      <w:bookmarkEnd w:id="43701"/>
      <w:r>
        <w:rPr>
          <w:rtl/>
        </w:rPr>
        <w:t xml:space="preserve">חייבים </w:t>
      </w:r>
      <w:bookmarkStart w:id="43702" w:name="_ETM_Q139_768070"/>
      <w:bookmarkEnd w:id="43702"/>
      <w:r>
        <w:rPr>
          <w:rtl/>
        </w:rPr>
        <w:t xml:space="preserve">לייצר </w:t>
      </w:r>
      <w:bookmarkStart w:id="43703" w:name="_ETM_Q139_768460"/>
      <w:bookmarkEnd w:id="43703"/>
      <w:r>
        <w:rPr>
          <w:rtl/>
        </w:rPr>
        <w:t xml:space="preserve">פה </w:t>
      </w:r>
      <w:bookmarkStart w:id="43704" w:name="_ETM_Q139_768910"/>
      <w:bookmarkEnd w:id="43704"/>
      <w:r>
        <w:rPr>
          <w:rtl/>
        </w:rPr>
        <w:t>תרבות</w:t>
      </w:r>
      <w:r w:rsidRPr="005321A8">
        <w:rPr>
          <w:rtl/>
        </w:rPr>
        <w:t xml:space="preserve"> </w:t>
      </w:r>
      <w:r>
        <w:rPr>
          <w:rtl/>
        </w:rPr>
        <w:t>והשכלה</w:t>
      </w:r>
      <w:r>
        <w:rPr>
          <w:rFonts w:hint="cs"/>
          <w:rtl/>
        </w:rPr>
        <w:t>,</w:t>
      </w:r>
      <w:r>
        <w:rPr>
          <w:rtl/>
        </w:rPr>
        <w:t xml:space="preserve"> </w:t>
      </w:r>
      <w:bookmarkStart w:id="43705" w:name="_ETM_Q139_769660"/>
      <w:bookmarkEnd w:id="43705"/>
      <w:r>
        <w:rPr>
          <w:rtl/>
        </w:rPr>
        <w:t xml:space="preserve">וחס </w:t>
      </w:r>
      <w:bookmarkStart w:id="43706" w:name="_ETM_Q139_770080"/>
      <w:bookmarkEnd w:id="43706"/>
      <w:r>
        <w:rPr>
          <w:rtl/>
        </w:rPr>
        <w:t>וחליל</w:t>
      </w:r>
      <w:bookmarkStart w:id="43707" w:name="_ETM_Q139_769327"/>
      <w:bookmarkEnd w:id="43707"/>
      <w:r>
        <w:rPr>
          <w:rFonts w:hint="cs"/>
          <w:rtl/>
        </w:rPr>
        <w:t>ה</w:t>
      </w:r>
      <w:r>
        <w:rPr>
          <w:rtl/>
        </w:rPr>
        <w:t xml:space="preserve"> </w:t>
      </w:r>
      <w:bookmarkStart w:id="43708" w:name="_ETM_Q139_770530"/>
      <w:bookmarkEnd w:id="43708"/>
      <w:r>
        <w:rPr>
          <w:rtl/>
        </w:rPr>
        <w:t xml:space="preserve">לא </w:t>
      </w:r>
      <w:bookmarkStart w:id="43709" w:name="_ETM_Q139_770650"/>
      <w:bookmarkEnd w:id="43709"/>
      <w:r>
        <w:rPr>
          <w:rtl/>
        </w:rPr>
        <w:t>בערות</w:t>
      </w:r>
      <w:r>
        <w:rPr>
          <w:rFonts w:hint="cs"/>
          <w:rtl/>
        </w:rPr>
        <w:t>.</w:t>
      </w:r>
      <w:bookmarkStart w:id="43710" w:name="_ETM_Q139_772559"/>
      <w:bookmarkStart w:id="43711" w:name="_ETM_Q139_773610"/>
      <w:bookmarkStart w:id="43712" w:name="TOR_Q140"/>
      <w:bookmarkEnd w:id="43710"/>
      <w:bookmarkEnd w:id="43711"/>
      <w:bookmarkEnd w:id="43712"/>
      <w:r>
        <w:rPr>
          <w:rFonts w:hint="cs"/>
          <w:rtl/>
        </w:rPr>
        <w:t xml:space="preserve"> זאת אומרת, </w:t>
      </w:r>
      <w:r w:rsidRPr="00171219">
        <w:rPr>
          <w:rFonts w:hint="cs"/>
          <w:rtl/>
        </w:rPr>
        <w:t>גם דמות לאומית</w:t>
      </w:r>
      <w:r>
        <w:rPr>
          <w:rFonts w:hint="cs"/>
          <w:rtl/>
        </w:rPr>
        <w:t>,</w:t>
      </w:r>
      <w:r w:rsidRPr="00171219">
        <w:rPr>
          <w:rFonts w:hint="cs"/>
          <w:rtl/>
        </w:rPr>
        <w:t xml:space="preserve"> גם דמות ציונית וגם דמות דתית</w:t>
      </w:r>
      <w:r>
        <w:rPr>
          <w:rFonts w:hint="cs"/>
          <w:rtl/>
        </w:rPr>
        <w:t>, ותשתית תרבותית</w:t>
      </w:r>
      <w:r w:rsidRPr="00171219">
        <w:rPr>
          <w:rFonts w:hint="cs"/>
          <w:rtl/>
        </w:rPr>
        <w:t xml:space="preserve"> </w:t>
      </w:r>
      <w:bookmarkStart w:id="43713" w:name="_ETM_Q140_180750"/>
      <w:bookmarkEnd w:id="43713"/>
      <w:r w:rsidRPr="00171219">
        <w:rPr>
          <w:rtl/>
        </w:rPr>
        <w:t xml:space="preserve">ותשתית </w:t>
      </w:r>
      <w:bookmarkStart w:id="43714" w:name="_ETM_Q140_181709"/>
      <w:bookmarkEnd w:id="43714"/>
      <w:r w:rsidRPr="00171219">
        <w:rPr>
          <w:rtl/>
        </w:rPr>
        <w:t xml:space="preserve">של </w:t>
      </w:r>
      <w:bookmarkStart w:id="43715" w:name="_ETM_Q140_181949"/>
      <w:bookmarkEnd w:id="43715"/>
      <w:r w:rsidRPr="00171219">
        <w:rPr>
          <w:rtl/>
        </w:rPr>
        <w:t>השכלה</w:t>
      </w:r>
      <w:r>
        <w:rPr>
          <w:rFonts w:hint="cs"/>
          <w:rtl/>
        </w:rPr>
        <w:t>, אבני יסוד</w:t>
      </w:r>
      <w:r w:rsidRPr="00171219">
        <w:rPr>
          <w:rtl/>
        </w:rPr>
        <w:t xml:space="preserve"> </w:t>
      </w:r>
      <w:bookmarkStart w:id="43716" w:name="_ETM_Q140_183500"/>
      <w:bookmarkStart w:id="43717" w:name="_ETM_Q140_183980"/>
      <w:bookmarkStart w:id="43718" w:name="_ETM_Q140_184279"/>
      <w:bookmarkEnd w:id="43716"/>
      <w:bookmarkEnd w:id="43717"/>
      <w:bookmarkEnd w:id="43718"/>
      <w:r w:rsidRPr="00171219">
        <w:rPr>
          <w:rtl/>
        </w:rPr>
        <w:t>שכל</w:t>
      </w:r>
      <w:bookmarkStart w:id="43719" w:name="_ETM_Q140_184580"/>
      <w:bookmarkEnd w:id="43719"/>
      <w:r>
        <w:rPr>
          <w:rFonts w:hint="cs"/>
          <w:rtl/>
        </w:rPr>
        <w:t xml:space="preserve"> </w:t>
      </w:r>
      <w:r w:rsidRPr="00171219">
        <w:rPr>
          <w:rtl/>
        </w:rPr>
        <w:t>כך</w:t>
      </w:r>
      <w:r>
        <w:rPr>
          <w:rFonts w:hint="cs"/>
          <w:rtl/>
        </w:rPr>
        <w:t xml:space="preserve"> </w:t>
      </w:r>
      <w:r>
        <w:rPr>
          <w:rFonts w:hint="eastAsia"/>
        </w:rPr>
        <w:t>–</w:t>
      </w:r>
      <w:r w:rsidRPr="00171219">
        <w:rPr>
          <w:rtl/>
        </w:rPr>
        <w:t xml:space="preserve"> </w:t>
      </w:r>
      <w:bookmarkStart w:id="43720" w:name="_ETM_Q140_185269"/>
      <w:bookmarkEnd w:id="43720"/>
      <w:r>
        <w:rPr>
          <w:rFonts w:hint="cs"/>
          <w:rtl/>
        </w:rPr>
        <w:t>לפעמים</w:t>
      </w:r>
      <w:r w:rsidRPr="00171219">
        <w:rPr>
          <w:rtl/>
        </w:rPr>
        <w:t xml:space="preserve"> </w:t>
      </w:r>
      <w:bookmarkStart w:id="43721" w:name="_ETM_Q140_185420"/>
      <w:bookmarkEnd w:id="43721"/>
      <w:r w:rsidRPr="00171219">
        <w:rPr>
          <w:rtl/>
        </w:rPr>
        <w:t xml:space="preserve">אני </w:t>
      </w:r>
      <w:bookmarkStart w:id="43722" w:name="_ETM_Q140_185600"/>
      <w:bookmarkEnd w:id="43722"/>
      <w:r w:rsidRPr="00171219">
        <w:rPr>
          <w:rtl/>
        </w:rPr>
        <w:t xml:space="preserve">נדהמת </w:t>
      </w:r>
      <w:bookmarkStart w:id="43723" w:name="_ETM_Q140_186140"/>
      <w:bookmarkEnd w:id="43723"/>
      <w:r w:rsidRPr="00171219">
        <w:rPr>
          <w:rtl/>
        </w:rPr>
        <w:t xml:space="preserve">איך </w:t>
      </w:r>
      <w:bookmarkStart w:id="43724" w:name="_ETM_Q140_186319"/>
      <w:bookmarkEnd w:id="43724"/>
      <w:r w:rsidRPr="00171219">
        <w:rPr>
          <w:rtl/>
        </w:rPr>
        <w:t xml:space="preserve">אנחנו </w:t>
      </w:r>
      <w:bookmarkStart w:id="43725" w:name="_ETM_Q140_186559"/>
      <w:bookmarkEnd w:id="43725"/>
      <w:r w:rsidRPr="00171219">
        <w:rPr>
          <w:rtl/>
        </w:rPr>
        <w:t xml:space="preserve">צריכים </w:t>
      </w:r>
      <w:bookmarkStart w:id="43726" w:name="_ETM_Q140_187130"/>
      <w:bookmarkEnd w:id="43726"/>
      <w:r w:rsidRPr="00171219">
        <w:rPr>
          <w:rtl/>
        </w:rPr>
        <w:t>לחזור</w:t>
      </w:r>
      <w:r>
        <w:rPr>
          <w:rFonts w:hint="cs"/>
          <w:rtl/>
        </w:rPr>
        <w:t>,</w:t>
      </w:r>
      <w:r w:rsidRPr="00171219">
        <w:rPr>
          <w:rtl/>
        </w:rPr>
        <w:t xml:space="preserve"> </w:t>
      </w:r>
      <w:bookmarkStart w:id="43727" w:name="_ETM_Q140_187639"/>
      <w:bookmarkEnd w:id="43727"/>
      <w:r w:rsidRPr="00171219">
        <w:rPr>
          <w:rtl/>
        </w:rPr>
        <w:t xml:space="preserve">להוציא </w:t>
      </w:r>
      <w:bookmarkStart w:id="43728" w:name="_ETM_Q140_188030"/>
      <w:bookmarkEnd w:id="43728"/>
      <w:r w:rsidRPr="00171219">
        <w:rPr>
          <w:rtl/>
        </w:rPr>
        <w:t>אות</w:t>
      </w:r>
      <w:r>
        <w:rPr>
          <w:rFonts w:hint="cs"/>
          <w:rtl/>
        </w:rPr>
        <w:t>ן</w:t>
      </w:r>
      <w:r w:rsidRPr="00171219">
        <w:rPr>
          <w:rtl/>
        </w:rPr>
        <w:t xml:space="preserve"> </w:t>
      </w:r>
      <w:bookmarkStart w:id="43729" w:name="_ETM_Q140_188330"/>
      <w:bookmarkEnd w:id="43729"/>
      <w:r w:rsidRPr="00171219">
        <w:rPr>
          <w:rtl/>
        </w:rPr>
        <w:t>ולנ</w:t>
      </w:r>
      <w:r>
        <w:rPr>
          <w:rFonts w:hint="cs"/>
          <w:rtl/>
        </w:rPr>
        <w:t>ער</w:t>
      </w:r>
      <w:r w:rsidRPr="00171219">
        <w:rPr>
          <w:rtl/>
        </w:rPr>
        <w:t xml:space="preserve"> </w:t>
      </w:r>
      <w:bookmarkStart w:id="43730" w:name="_ETM_Q140_188869"/>
      <w:bookmarkEnd w:id="43730"/>
      <w:r w:rsidRPr="00171219">
        <w:rPr>
          <w:rtl/>
        </w:rPr>
        <w:t>אות</w:t>
      </w:r>
      <w:r>
        <w:rPr>
          <w:rFonts w:hint="cs"/>
          <w:rtl/>
        </w:rPr>
        <w:t>ן</w:t>
      </w:r>
      <w:r w:rsidRPr="00171219">
        <w:rPr>
          <w:rtl/>
        </w:rPr>
        <w:t xml:space="preserve"> </w:t>
      </w:r>
      <w:bookmarkStart w:id="43731" w:name="_ETM_Q140_189139"/>
      <w:bookmarkEnd w:id="43731"/>
      <w:r w:rsidRPr="00171219">
        <w:rPr>
          <w:rtl/>
        </w:rPr>
        <w:t xml:space="preserve">ורגע </w:t>
      </w:r>
      <w:bookmarkStart w:id="43732" w:name="_ETM_Q140_189440"/>
      <w:bookmarkStart w:id="43733" w:name="_ETM_Q140_189830"/>
      <w:bookmarkEnd w:id="43732"/>
      <w:bookmarkEnd w:id="43733"/>
      <w:r w:rsidRPr="00171219">
        <w:rPr>
          <w:rtl/>
        </w:rPr>
        <w:t xml:space="preserve">לשים </w:t>
      </w:r>
      <w:bookmarkStart w:id="43734" w:name="_ETM_Q140_190099"/>
      <w:bookmarkStart w:id="43735" w:name="_ETM_Q140_190490"/>
      <w:bookmarkEnd w:id="43734"/>
      <w:bookmarkEnd w:id="43735"/>
      <w:r w:rsidRPr="00171219">
        <w:rPr>
          <w:rtl/>
        </w:rPr>
        <w:t>אות</w:t>
      </w:r>
      <w:r>
        <w:rPr>
          <w:rFonts w:hint="cs"/>
          <w:rtl/>
        </w:rPr>
        <w:t>ן</w:t>
      </w:r>
      <w:r w:rsidRPr="00171219">
        <w:rPr>
          <w:rtl/>
        </w:rPr>
        <w:t xml:space="preserve"> </w:t>
      </w:r>
      <w:bookmarkStart w:id="43736" w:name="_ETM_Q140_191030"/>
      <w:bookmarkEnd w:id="43736"/>
      <w:r>
        <w:rPr>
          <w:rFonts w:hint="cs"/>
          <w:rtl/>
        </w:rPr>
        <w:t xml:space="preserve">לכולם </w:t>
      </w:r>
      <w:r w:rsidRPr="00171219">
        <w:rPr>
          <w:rtl/>
        </w:rPr>
        <w:t xml:space="preserve">לנגד </w:t>
      </w:r>
      <w:bookmarkStart w:id="43737" w:name="_ETM_Q140_191509"/>
      <w:bookmarkEnd w:id="43737"/>
      <w:r w:rsidRPr="00171219">
        <w:rPr>
          <w:rtl/>
        </w:rPr>
        <w:t>עיניהם</w:t>
      </w:r>
      <w:r>
        <w:rPr>
          <w:rFonts w:hint="cs"/>
          <w:rtl/>
        </w:rPr>
        <w:t>.</w:t>
      </w:r>
      <w:bookmarkStart w:id="43738" w:name="_ETM_Q140_192580"/>
      <w:bookmarkEnd w:id="43738"/>
    </w:p>
    <w:p w:rsidR="00CD1EEA" w:rsidRDefault="00CD1EEA" w:rsidP="00590D4B">
      <w:pPr>
        <w:tabs>
          <w:tab w:val="center" w:pos="4513"/>
        </w:tabs>
        <w:rPr>
          <w:rtl/>
        </w:rPr>
      </w:pPr>
    </w:p>
    <w:p w:rsidR="00CD1EEA" w:rsidRDefault="00CD1EEA" w:rsidP="00590D4B">
      <w:pPr>
        <w:tabs>
          <w:tab w:val="center" w:pos="4513"/>
        </w:tabs>
        <w:rPr>
          <w:rtl/>
        </w:rPr>
      </w:pPr>
      <w:bookmarkStart w:id="43739" w:name="_ETM_Q140_194080"/>
      <w:bookmarkEnd w:id="43739"/>
      <w:r>
        <w:rPr>
          <w:rFonts w:hint="cs"/>
          <w:rtl/>
        </w:rPr>
        <w:t>כ</w:t>
      </w:r>
      <w:r w:rsidRPr="00171219">
        <w:rPr>
          <w:rtl/>
        </w:rPr>
        <w:t xml:space="preserve">מובן </w:t>
      </w:r>
      <w:bookmarkStart w:id="43740" w:name="_ETM_Q140_194530"/>
      <w:bookmarkEnd w:id="43740"/>
      <w:r w:rsidRPr="00171219">
        <w:rPr>
          <w:rtl/>
        </w:rPr>
        <w:t xml:space="preserve">שהמגילה </w:t>
      </w:r>
      <w:bookmarkStart w:id="43741" w:name="_ETM_Q140_195370"/>
      <w:bookmarkEnd w:id="43741"/>
      <w:r w:rsidRPr="00171219">
        <w:rPr>
          <w:rtl/>
        </w:rPr>
        <w:t xml:space="preserve">הזו </w:t>
      </w:r>
      <w:bookmarkStart w:id="43742" w:name="_ETM_Q140_195610"/>
      <w:bookmarkEnd w:id="43742"/>
      <w:r w:rsidRPr="00171219">
        <w:rPr>
          <w:rtl/>
        </w:rPr>
        <w:t xml:space="preserve">גם </w:t>
      </w:r>
      <w:bookmarkStart w:id="43743" w:name="_ETM_Q140_196500"/>
      <w:bookmarkEnd w:id="43743"/>
      <w:r w:rsidRPr="00171219">
        <w:rPr>
          <w:rtl/>
        </w:rPr>
        <w:t xml:space="preserve">מדגישה </w:t>
      </w:r>
      <w:bookmarkStart w:id="43744" w:name="_ETM_Q140_197070"/>
      <w:bookmarkEnd w:id="43744"/>
      <w:r w:rsidRPr="00171219">
        <w:rPr>
          <w:rtl/>
        </w:rPr>
        <w:t xml:space="preserve">שעל </w:t>
      </w:r>
      <w:bookmarkStart w:id="43745" w:name="_ETM_Q140_197370"/>
      <w:bookmarkEnd w:id="43745"/>
      <w:r w:rsidRPr="00171219">
        <w:rPr>
          <w:rtl/>
        </w:rPr>
        <w:t xml:space="preserve">אדמת </w:t>
      </w:r>
      <w:bookmarkStart w:id="43746" w:name="_ETM_Q140_197760"/>
      <w:bookmarkEnd w:id="43746"/>
      <w:r w:rsidRPr="00171219">
        <w:rPr>
          <w:rtl/>
        </w:rPr>
        <w:t xml:space="preserve">ארץ </w:t>
      </w:r>
      <w:bookmarkStart w:id="43747" w:name="_ETM_Q140_198030"/>
      <w:bookmarkEnd w:id="43747"/>
      <w:r w:rsidRPr="00171219">
        <w:rPr>
          <w:rtl/>
        </w:rPr>
        <w:t xml:space="preserve">ישראל </w:t>
      </w:r>
      <w:bookmarkStart w:id="43748" w:name="_ETM_Q140_198360"/>
      <w:bookmarkEnd w:id="43748"/>
      <w:r w:rsidRPr="00171219">
        <w:rPr>
          <w:rtl/>
        </w:rPr>
        <w:t xml:space="preserve">גובש </w:t>
      </w:r>
      <w:bookmarkStart w:id="43749" w:name="_ETM_Q140_198840"/>
      <w:bookmarkEnd w:id="43749"/>
      <w:r w:rsidRPr="00171219">
        <w:rPr>
          <w:rtl/>
        </w:rPr>
        <w:t>ונ</w:t>
      </w:r>
      <w:r>
        <w:rPr>
          <w:rFonts w:hint="cs"/>
          <w:rtl/>
        </w:rPr>
        <w:t>כתב</w:t>
      </w:r>
      <w:r w:rsidRPr="00171219">
        <w:rPr>
          <w:rtl/>
        </w:rPr>
        <w:t xml:space="preserve"> </w:t>
      </w:r>
      <w:bookmarkStart w:id="43750" w:name="_ETM_Q140_199290"/>
      <w:bookmarkEnd w:id="43750"/>
      <w:r w:rsidRPr="00171219">
        <w:rPr>
          <w:rtl/>
        </w:rPr>
        <w:t xml:space="preserve">ספר </w:t>
      </w:r>
      <w:bookmarkStart w:id="43751" w:name="_ETM_Q140_200220"/>
      <w:bookmarkEnd w:id="43751"/>
      <w:r w:rsidRPr="00171219">
        <w:rPr>
          <w:rtl/>
        </w:rPr>
        <w:t xml:space="preserve">הספרים </w:t>
      </w:r>
      <w:bookmarkStart w:id="43752" w:name="_ETM_Q140_200790"/>
      <w:bookmarkEnd w:id="43752"/>
      <w:r w:rsidRPr="00171219">
        <w:rPr>
          <w:rtl/>
        </w:rPr>
        <w:t xml:space="preserve">הנצחי </w:t>
      </w:r>
      <w:bookmarkStart w:id="43753" w:name="_ETM_Q140_201360"/>
      <w:bookmarkEnd w:id="43753"/>
      <w:r w:rsidRPr="00171219">
        <w:rPr>
          <w:rtl/>
        </w:rPr>
        <w:t>ש</w:t>
      </w:r>
      <w:r>
        <w:rPr>
          <w:rFonts w:hint="cs"/>
          <w:rtl/>
        </w:rPr>
        <w:t xml:space="preserve">הוא </w:t>
      </w:r>
      <w:bookmarkStart w:id="43754" w:name="_ETM_Q140_201600"/>
      <w:bookmarkEnd w:id="43754"/>
      <w:r w:rsidRPr="00171219">
        <w:rPr>
          <w:rtl/>
        </w:rPr>
        <w:t>התנ"ך</w:t>
      </w:r>
      <w:r>
        <w:rPr>
          <w:rFonts w:hint="cs"/>
          <w:rtl/>
        </w:rPr>
        <w:t>.</w:t>
      </w:r>
      <w:r w:rsidRPr="00171219">
        <w:rPr>
          <w:rtl/>
        </w:rPr>
        <w:t xml:space="preserve"> </w:t>
      </w:r>
      <w:bookmarkStart w:id="43755" w:name="_ETM_Q140_202840"/>
      <w:bookmarkEnd w:id="43755"/>
      <w:r w:rsidRPr="00171219">
        <w:rPr>
          <w:rtl/>
        </w:rPr>
        <w:t xml:space="preserve">ותראי </w:t>
      </w:r>
      <w:bookmarkStart w:id="43756" w:name="_ETM_Q140_203140"/>
      <w:bookmarkStart w:id="43757" w:name="_ETM_Q140_203350"/>
      <w:bookmarkStart w:id="43758" w:name="_ETM_Q140_203590"/>
      <w:bookmarkStart w:id="43759" w:name="_ETM_Q140_204189"/>
      <w:bookmarkEnd w:id="43756"/>
      <w:bookmarkEnd w:id="43757"/>
      <w:bookmarkEnd w:id="43758"/>
      <w:bookmarkEnd w:id="43759"/>
      <w:r>
        <w:rPr>
          <w:rFonts w:hint="cs"/>
          <w:rtl/>
        </w:rPr>
        <w:t>ב</w:t>
      </w:r>
      <w:r w:rsidRPr="00171219">
        <w:rPr>
          <w:rtl/>
        </w:rPr>
        <w:t xml:space="preserve">איזה </w:t>
      </w:r>
      <w:bookmarkStart w:id="43760" w:name="_ETM_Q140_204430"/>
      <w:bookmarkEnd w:id="43760"/>
      <w:r w:rsidRPr="00171219">
        <w:rPr>
          <w:rtl/>
        </w:rPr>
        <w:t xml:space="preserve">יופי </w:t>
      </w:r>
      <w:bookmarkStart w:id="43761" w:name="_ETM_Q140_204760"/>
      <w:bookmarkEnd w:id="43761"/>
      <w:r w:rsidRPr="00171219">
        <w:rPr>
          <w:rtl/>
        </w:rPr>
        <w:t xml:space="preserve">הם </w:t>
      </w:r>
      <w:bookmarkStart w:id="43762" w:name="_ETM_Q140_204850"/>
      <w:bookmarkEnd w:id="43762"/>
      <w:r w:rsidRPr="00171219">
        <w:rPr>
          <w:rtl/>
        </w:rPr>
        <w:t xml:space="preserve">ניסחו </w:t>
      </w:r>
      <w:bookmarkStart w:id="43763" w:name="_ETM_Q140_205180"/>
      <w:bookmarkEnd w:id="43763"/>
      <w:r w:rsidRPr="00171219">
        <w:rPr>
          <w:rtl/>
        </w:rPr>
        <w:t xml:space="preserve">את </w:t>
      </w:r>
      <w:bookmarkStart w:id="43764" w:name="_ETM_Q140_205270"/>
      <w:bookmarkEnd w:id="43764"/>
      <w:r w:rsidRPr="00171219">
        <w:rPr>
          <w:rtl/>
        </w:rPr>
        <w:t xml:space="preserve">זה </w:t>
      </w:r>
      <w:bookmarkStart w:id="43765" w:name="_ETM_Q140_205420"/>
      <w:bookmarkEnd w:id="43765"/>
      <w:r w:rsidRPr="00171219">
        <w:rPr>
          <w:rtl/>
        </w:rPr>
        <w:t>אז</w:t>
      </w:r>
      <w:r>
        <w:rPr>
          <w:rFonts w:hint="cs"/>
          <w:rtl/>
        </w:rPr>
        <w:t>,</w:t>
      </w:r>
      <w:r w:rsidRPr="00171219">
        <w:rPr>
          <w:rtl/>
        </w:rPr>
        <w:t xml:space="preserve"> </w:t>
      </w:r>
      <w:bookmarkStart w:id="43766" w:name="_ETM_Q140_205750"/>
      <w:bookmarkEnd w:id="43766"/>
      <w:r w:rsidRPr="00171219">
        <w:rPr>
          <w:rtl/>
        </w:rPr>
        <w:t xml:space="preserve">עד </w:t>
      </w:r>
      <w:bookmarkStart w:id="43767" w:name="_ETM_Q140_205869"/>
      <w:bookmarkEnd w:id="43767"/>
      <w:r w:rsidRPr="00171219">
        <w:rPr>
          <w:rtl/>
        </w:rPr>
        <w:t xml:space="preserve">כמה </w:t>
      </w:r>
      <w:bookmarkStart w:id="43768" w:name="_ETM_Q140_206109"/>
      <w:bookmarkEnd w:id="43768"/>
      <w:r w:rsidRPr="00171219">
        <w:rPr>
          <w:rtl/>
        </w:rPr>
        <w:t xml:space="preserve">אפשר </w:t>
      </w:r>
      <w:bookmarkStart w:id="43769" w:name="_ETM_Q140_206380"/>
      <w:bookmarkEnd w:id="43769"/>
      <w:r w:rsidRPr="00171219">
        <w:rPr>
          <w:rtl/>
        </w:rPr>
        <w:t xml:space="preserve">לקחת </w:t>
      </w:r>
      <w:bookmarkStart w:id="43770" w:name="_ETM_Q140_206739"/>
      <w:bookmarkEnd w:id="43770"/>
      <w:r w:rsidRPr="00171219">
        <w:rPr>
          <w:rtl/>
        </w:rPr>
        <w:t xml:space="preserve">את </w:t>
      </w:r>
      <w:bookmarkStart w:id="43771" w:name="_ETM_Q140_206860"/>
      <w:bookmarkEnd w:id="43771"/>
      <w:r w:rsidRPr="00171219">
        <w:rPr>
          <w:rtl/>
        </w:rPr>
        <w:t xml:space="preserve">זה </w:t>
      </w:r>
      <w:bookmarkStart w:id="43772" w:name="_ETM_Q140_206980"/>
      <w:bookmarkEnd w:id="43772"/>
      <w:r w:rsidRPr="00171219">
        <w:rPr>
          <w:rtl/>
        </w:rPr>
        <w:t xml:space="preserve">ולעשות </w:t>
      </w:r>
      <w:bookmarkStart w:id="43773" w:name="_ETM_Q140_207400"/>
      <w:bookmarkEnd w:id="43773"/>
      <w:r w:rsidRPr="00171219">
        <w:rPr>
          <w:rtl/>
        </w:rPr>
        <w:t xml:space="preserve">בזה </w:t>
      </w:r>
      <w:bookmarkStart w:id="43774" w:name="_ETM_Q140_208000"/>
      <w:bookmarkEnd w:id="43774"/>
      <w:r w:rsidRPr="00171219">
        <w:rPr>
          <w:rtl/>
        </w:rPr>
        <w:t xml:space="preserve">שימוש </w:t>
      </w:r>
      <w:bookmarkStart w:id="43775" w:name="_ETM_Q140_208449"/>
      <w:bookmarkEnd w:id="43775"/>
      <w:r w:rsidRPr="00171219">
        <w:rPr>
          <w:rtl/>
        </w:rPr>
        <w:t xml:space="preserve">ועד </w:t>
      </w:r>
      <w:bookmarkStart w:id="43776" w:name="_ETM_Q140_208630"/>
      <w:bookmarkEnd w:id="43776"/>
      <w:r w:rsidRPr="00171219">
        <w:rPr>
          <w:rtl/>
        </w:rPr>
        <w:t xml:space="preserve">כמה </w:t>
      </w:r>
      <w:bookmarkStart w:id="43777" w:name="_ETM_Q140_208869"/>
      <w:bookmarkEnd w:id="43777"/>
      <w:r w:rsidRPr="00171219">
        <w:rPr>
          <w:rtl/>
        </w:rPr>
        <w:t xml:space="preserve">זה </w:t>
      </w:r>
      <w:bookmarkStart w:id="43778" w:name="_ETM_Q140_209020"/>
      <w:bookmarkEnd w:id="43778"/>
      <w:r w:rsidRPr="00171219">
        <w:rPr>
          <w:rtl/>
        </w:rPr>
        <w:t xml:space="preserve">אותנטי </w:t>
      </w:r>
      <w:bookmarkStart w:id="43779" w:name="_ETM_Q140_209470"/>
      <w:bookmarkEnd w:id="43779"/>
      <w:r w:rsidRPr="00171219">
        <w:rPr>
          <w:rtl/>
        </w:rPr>
        <w:t xml:space="preserve">ובאמת </w:t>
      </w:r>
      <w:bookmarkStart w:id="43780" w:name="_ETM_Q140_210490"/>
      <w:bookmarkEnd w:id="43780"/>
      <w:r w:rsidRPr="00171219">
        <w:rPr>
          <w:rtl/>
        </w:rPr>
        <w:t xml:space="preserve">סוג </w:t>
      </w:r>
      <w:bookmarkStart w:id="43781" w:name="_ETM_Q140_210820"/>
      <w:bookmarkEnd w:id="43781"/>
      <w:r w:rsidRPr="00171219">
        <w:rPr>
          <w:rtl/>
        </w:rPr>
        <w:t xml:space="preserve">של </w:t>
      </w:r>
      <w:bookmarkStart w:id="43782" w:name="_ETM_Q140_211180"/>
      <w:bookmarkEnd w:id="43782"/>
      <w:r w:rsidRPr="00171219">
        <w:rPr>
          <w:rtl/>
        </w:rPr>
        <w:t xml:space="preserve">מסמך </w:t>
      </w:r>
      <w:bookmarkStart w:id="43783" w:name="_ETM_Q140_211750"/>
      <w:bookmarkEnd w:id="43783"/>
      <w:r w:rsidRPr="00171219">
        <w:rPr>
          <w:rtl/>
        </w:rPr>
        <w:t>אב</w:t>
      </w:r>
      <w:bookmarkStart w:id="43784" w:name="_ETM_Q140_212659"/>
      <w:bookmarkEnd w:id="43784"/>
      <w:r>
        <w:rPr>
          <w:rFonts w:hint="cs"/>
          <w:rtl/>
        </w:rPr>
        <w:t xml:space="preserve">, </w:t>
      </w:r>
      <w:bookmarkStart w:id="43785" w:name="_ETM_Q140_212114"/>
      <w:bookmarkStart w:id="43786" w:name="_ETM_Q140_212146"/>
      <w:bookmarkStart w:id="43787" w:name="_ETM_Q140_212176"/>
      <w:bookmarkStart w:id="43788" w:name="_ETM_Q140_212223"/>
      <w:bookmarkEnd w:id="43785"/>
      <w:bookmarkEnd w:id="43786"/>
      <w:bookmarkEnd w:id="43787"/>
      <w:bookmarkEnd w:id="43788"/>
      <w:r w:rsidRPr="00171219">
        <w:rPr>
          <w:rtl/>
        </w:rPr>
        <w:t>וגם</w:t>
      </w:r>
      <w:r>
        <w:rPr>
          <w:rFonts w:hint="cs"/>
          <w:rtl/>
        </w:rPr>
        <w:t>,</w:t>
      </w:r>
      <w:r w:rsidRPr="00171219">
        <w:rPr>
          <w:rtl/>
        </w:rPr>
        <w:t xml:space="preserve"> </w:t>
      </w:r>
      <w:bookmarkStart w:id="43789" w:name="_ETM_Q140_213680"/>
      <w:bookmarkEnd w:id="43789"/>
      <w:r w:rsidRPr="00171219">
        <w:rPr>
          <w:rtl/>
        </w:rPr>
        <w:t>כמובן</w:t>
      </w:r>
      <w:r>
        <w:rPr>
          <w:rFonts w:hint="cs"/>
          <w:rtl/>
        </w:rPr>
        <w:t>,</w:t>
      </w:r>
      <w:r w:rsidRPr="00171219">
        <w:rPr>
          <w:rtl/>
        </w:rPr>
        <w:t xml:space="preserve"> </w:t>
      </w:r>
      <w:bookmarkStart w:id="43790" w:name="_ETM_Q140_214100"/>
      <w:bookmarkEnd w:id="43790"/>
      <w:r w:rsidRPr="00171219">
        <w:rPr>
          <w:rtl/>
        </w:rPr>
        <w:t xml:space="preserve">הזיקה </w:t>
      </w:r>
      <w:bookmarkStart w:id="43791" w:name="_ETM_Q140_214490"/>
      <w:bookmarkEnd w:id="43791"/>
      <w:r w:rsidRPr="00171219">
        <w:rPr>
          <w:rtl/>
        </w:rPr>
        <w:t xml:space="preserve">של </w:t>
      </w:r>
      <w:bookmarkStart w:id="43792" w:name="_ETM_Q140_214790"/>
      <w:bookmarkEnd w:id="43792"/>
      <w:r w:rsidRPr="00171219">
        <w:rPr>
          <w:rtl/>
        </w:rPr>
        <w:t xml:space="preserve">העם </w:t>
      </w:r>
      <w:bookmarkStart w:id="43793" w:name="_ETM_Q140_215000"/>
      <w:bookmarkEnd w:id="43793"/>
      <w:r w:rsidRPr="00171219">
        <w:rPr>
          <w:rtl/>
        </w:rPr>
        <w:t xml:space="preserve">היהודי </w:t>
      </w:r>
      <w:bookmarkStart w:id="43794" w:name="_ETM_Q140_215900"/>
      <w:bookmarkEnd w:id="43794"/>
      <w:r w:rsidRPr="00171219">
        <w:rPr>
          <w:rtl/>
        </w:rPr>
        <w:t xml:space="preserve">והקשר </w:t>
      </w:r>
      <w:bookmarkStart w:id="43795" w:name="_ETM_Q140_216650"/>
      <w:bookmarkEnd w:id="43795"/>
      <w:r w:rsidRPr="00171219">
        <w:rPr>
          <w:rtl/>
        </w:rPr>
        <w:t xml:space="preserve">העמוק </w:t>
      </w:r>
      <w:bookmarkStart w:id="43796" w:name="_ETM_Q140_217130"/>
      <w:bookmarkEnd w:id="43796"/>
      <w:r w:rsidRPr="00171219">
        <w:rPr>
          <w:rtl/>
        </w:rPr>
        <w:t xml:space="preserve">שלו </w:t>
      </w:r>
      <w:bookmarkStart w:id="43797" w:name="_ETM_Q140_217370"/>
      <w:bookmarkEnd w:id="43797"/>
      <w:r w:rsidRPr="00171219">
        <w:rPr>
          <w:rtl/>
        </w:rPr>
        <w:t xml:space="preserve">לארץ </w:t>
      </w:r>
      <w:bookmarkStart w:id="43798" w:name="_ETM_Q140_217850"/>
      <w:bookmarkEnd w:id="43798"/>
      <w:r w:rsidRPr="00171219">
        <w:rPr>
          <w:rtl/>
        </w:rPr>
        <w:t>הזו</w:t>
      </w:r>
      <w:bookmarkStart w:id="43799" w:name="_ETM_Q140_218890"/>
      <w:bookmarkEnd w:id="43799"/>
      <w:r>
        <w:rPr>
          <w:rFonts w:hint="cs"/>
          <w:rtl/>
        </w:rPr>
        <w:t>. ה</w:t>
      </w:r>
      <w:r w:rsidRPr="00171219">
        <w:rPr>
          <w:rtl/>
        </w:rPr>
        <w:t xml:space="preserve">מגילה </w:t>
      </w:r>
      <w:bookmarkStart w:id="43800" w:name="_ETM_Q140_219880"/>
      <w:bookmarkEnd w:id="43800"/>
      <w:r w:rsidRPr="00171219">
        <w:rPr>
          <w:rtl/>
        </w:rPr>
        <w:t xml:space="preserve">כמובן </w:t>
      </w:r>
      <w:bookmarkStart w:id="43801" w:name="_ETM_Q140_220300"/>
      <w:bookmarkEnd w:id="43801"/>
      <w:r w:rsidRPr="00171219">
        <w:rPr>
          <w:rtl/>
        </w:rPr>
        <w:t xml:space="preserve">מתייחסת </w:t>
      </w:r>
      <w:bookmarkStart w:id="43802" w:name="_ETM_Q140_220840"/>
      <w:bookmarkEnd w:id="43802"/>
      <w:r w:rsidRPr="00171219">
        <w:rPr>
          <w:rtl/>
        </w:rPr>
        <w:t xml:space="preserve">לכך </w:t>
      </w:r>
      <w:bookmarkStart w:id="43803" w:name="_ETM_Q140_221200"/>
      <w:bookmarkEnd w:id="43803"/>
      <w:r w:rsidRPr="00171219">
        <w:rPr>
          <w:rtl/>
        </w:rPr>
        <w:t xml:space="preserve">שהעם </w:t>
      </w:r>
      <w:bookmarkStart w:id="43804" w:name="_ETM_Q140_221530"/>
      <w:bookmarkEnd w:id="43804"/>
      <w:r w:rsidRPr="00171219">
        <w:rPr>
          <w:rtl/>
        </w:rPr>
        <w:t xml:space="preserve">היהודי </w:t>
      </w:r>
      <w:bookmarkStart w:id="43805" w:name="_ETM_Q140_221950"/>
      <w:bookmarkEnd w:id="43805"/>
      <w:r w:rsidRPr="00171219">
        <w:rPr>
          <w:rtl/>
        </w:rPr>
        <w:t xml:space="preserve">הוגלה </w:t>
      </w:r>
      <w:bookmarkStart w:id="43806" w:name="_ETM_Q140_222250"/>
      <w:bookmarkEnd w:id="43806"/>
      <w:r w:rsidRPr="00171219">
        <w:rPr>
          <w:rtl/>
        </w:rPr>
        <w:t xml:space="preserve">מארצו </w:t>
      </w:r>
      <w:bookmarkStart w:id="43807" w:name="_ETM_Q140_222760"/>
      <w:bookmarkEnd w:id="43807"/>
      <w:r w:rsidRPr="00171219">
        <w:rPr>
          <w:rtl/>
        </w:rPr>
        <w:t xml:space="preserve">בכוח </w:t>
      </w:r>
      <w:bookmarkStart w:id="43808" w:name="_ETM_Q140_223180"/>
      <w:bookmarkEnd w:id="43808"/>
      <w:r w:rsidRPr="00171219">
        <w:rPr>
          <w:rtl/>
        </w:rPr>
        <w:t xml:space="preserve">הזרוע </w:t>
      </w:r>
      <w:bookmarkStart w:id="43809" w:name="_ETM_Q140_224320"/>
      <w:bookmarkEnd w:id="43809"/>
      <w:r w:rsidRPr="00171219">
        <w:rPr>
          <w:rtl/>
        </w:rPr>
        <w:t xml:space="preserve">לאחר </w:t>
      </w:r>
      <w:bookmarkStart w:id="43810" w:name="_ETM_Q140_224650"/>
      <w:bookmarkEnd w:id="43810"/>
      <w:r w:rsidRPr="00171219">
        <w:rPr>
          <w:rtl/>
        </w:rPr>
        <w:t xml:space="preserve">תקופת </w:t>
      </w:r>
      <w:bookmarkStart w:id="43811" w:name="_ETM_Q140_225100"/>
      <w:bookmarkEnd w:id="43811"/>
      <w:r w:rsidRPr="00171219">
        <w:rPr>
          <w:rtl/>
        </w:rPr>
        <w:t xml:space="preserve">בית </w:t>
      </w:r>
      <w:bookmarkStart w:id="43812" w:name="_ETM_Q140_225430"/>
      <w:bookmarkEnd w:id="43812"/>
      <w:r w:rsidRPr="00171219">
        <w:rPr>
          <w:rtl/>
        </w:rPr>
        <w:t>שני</w:t>
      </w:r>
      <w:r>
        <w:rPr>
          <w:rFonts w:hint="cs"/>
          <w:rtl/>
        </w:rPr>
        <w:t>,</w:t>
      </w:r>
      <w:r w:rsidRPr="00171219">
        <w:rPr>
          <w:rtl/>
        </w:rPr>
        <w:t xml:space="preserve"> </w:t>
      </w:r>
      <w:bookmarkStart w:id="43813" w:name="_ETM_Q140_226450"/>
      <w:bookmarkEnd w:id="43813"/>
      <w:r w:rsidRPr="00171219">
        <w:rPr>
          <w:rtl/>
        </w:rPr>
        <w:t xml:space="preserve">בניגוד </w:t>
      </w:r>
      <w:bookmarkStart w:id="43814" w:name="_ETM_Q140_227200"/>
      <w:bookmarkEnd w:id="43814"/>
      <w:r w:rsidRPr="00171219">
        <w:rPr>
          <w:rtl/>
        </w:rPr>
        <w:t xml:space="preserve">מוחלט </w:t>
      </w:r>
      <w:bookmarkStart w:id="43815" w:name="_ETM_Q140_227590"/>
      <w:bookmarkEnd w:id="43815"/>
      <w:r w:rsidRPr="00171219">
        <w:rPr>
          <w:rtl/>
        </w:rPr>
        <w:t>לרצונו</w:t>
      </w:r>
      <w:r>
        <w:rPr>
          <w:rFonts w:hint="cs"/>
          <w:rtl/>
        </w:rPr>
        <w:t>.</w:t>
      </w:r>
      <w:r w:rsidRPr="00171219">
        <w:rPr>
          <w:rtl/>
        </w:rPr>
        <w:t xml:space="preserve"> </w:t>
      </w:r>
      <w:bookmarkStart w:id="43816" w:name="_ETM_Q140_228040"/>
      <w:bookmarkEnd w:id="43816"/>
      <w:r w:rsidRPr="00171219">
        <w:rPr>
          <w:rtl/>
        </w:rPr>
        <w:t xml:space="preserve">אפשר </w:t>
      </w:r>
      <w:bookmarkStart w:id="43817" w:name="_ETM_Q140_228310"/>
      <w:bookmarkEnd w:id="43817"/>
      <w:r w:rsidRPr="00171219">
        <w:rPr>
          <w:rtl/>
        </w:rPr>
        <w:t xml:space="preserve">להניח </w:t>
      </w:r>
      <w:bookmarkStart w:id="43818" w:name="_ETM_Q140_228700"/>
      <w:bookmarkEnd w:id="43818"/>
      <w:r w:rsidRPr="00171219">
        <w:rPr>
          <w:rtl/>
        </w:rPr>
        <w:t xml:space="preserve">את </w:t>
      </w:r>
      <w:bookmarkStart w:id="43819" w:name="_ETM_Q140_228790"/>
      <w:bookmarkEnd w:id="43819"/>
      <w:r w:rsidRPr="00171219">
        <w:rPr>
          <w:rtl/>
        </w:rPr>
        <w:t xml:space="preserve">זה </w:t>
      </w:r>
      <w:bookmarkStart w:id="43820" w:name="_ETM_Q140_228909"/>
      <w:bookmarkEnd w:id="43820"/>
      <w:r w:rsidRPr="00171219">
        <w:rPr>
          <w:rtl/>
        </w:rPr>
        <w:t xml:space="preserve">מהטקסט </w:t>
      </w:r>
      <w:bookmarkStart w:id="43821" w:name="_ETM_Q140_229450"/>
      <w:bookmarkEnd w:id="43821"/>
      <w:r w:rsidRPr="00171219">
        <w:rPr>
          <w:rtl/>
        </w:rPr>
        <w:t>כמובן</w:t>
      </w:r>
      <w:r>
        <w:rPr>
          <w:rFonts w:hint="cs"/>
          <w:rtl/>
        </w:rPr>
        <w:t>,</w:t>
      </w:r>
      <w:r w:rsidRPr="00171219">
        <w:rPr>
          <w:rtl/>
        </w:rPr>
        <w:t xml:space="preserve"> </w:t>
      </w:r>
      <w:bookmarkStart w:id="43822" w:name="_ETM_Q140_230890"/>
      <w:bookmarkEnd w:id="43822"/>
      <w:r w:rsidRPr="00171219">
        <w:rPr>
          <w:rtl/>
        </w:rPr>
        <w:t xml:space="preserve">וגם </w:t>
      </w:r>
      <w:bookmarkStart w:id="43823" w:name="_ETM_Q140_231280"/>
      <w:bookmarkEnd w:id="43823"/>
      <w:r w:rsidRPr="00171219">
        <w:rPr>
          <w:rtl/>
        </w:rPr>
        <w:t xml:space="preserve">לאחר </w:t>
      </w:r>
      <w:bookmarkStart w:id="43824" w:name="_ETM_Q140_231670"/>
      <w:bookmarkEnd w:id="43824"/>
      <w:r w:rsidRPr="00171219">
        <w:rPr>
          <w:rtl/>
        </w:rPr>
        <w:t>ה</w:t>
      </w:r>
      <w:r>
        <w:rPr>
          <w:rFonts w:hint="cs"/>
          <w:rtl/>
        </w:rPr>
        <w:t>ה</w:t>
      </w:r>
      <w:r w:rsidRPr="00171219">
        <w:rPr>
          <w:rtl/>
        </w:rPr>
        <w:t xml:space="preserve">גליה </w:t>
      </w:r>
      <w:bookmarkStart w:id="43825" w:name="_ETM_Q140_232060"/>
      <w:bookmarkEnd w:id="43825"/>
      <w:r w:rsidRPr="00171219">
        <w:rPr>
          <w:rtl/>
        </w:rPr>
        <w:t xml:space="preserve">הזו </w:t>
      </w:r>
      <w:bookmarkStart w:id="43826" w:name="_ETM_Q140_232329"/>
      <w:bookmarkEnd w:id="43826"/>
      <w:r w:rsidRPr="00171219">
        <w:rPr>
          <w:rtl/>
        </w:rPr>
        <w:t>ו</w:t>
      </w:r>
      <w:r>
        <w:rPr>
          <w:rFonts w:hint="cs"/>
          <w:rtl/>
        </w:rPr>
        <w:t>ה</w:t>
      </w:r>
      <w:r w:rsidRPr="00171219">
        <w:rPr>
          <w:rtl/>
        </w:rPr>
        <w:t xml:space="preserve">התפזרות </w:t>
      </w:r>
      <w:bookmarkStart w:id="43827" w:name="_ETM_Q140_232930"/>
      <w:bookmarkEnd w:id="43827"/>
      <w:r w:rsidRPr="00171219">
        <w:rPr>
          <w:rtl/>
        </w:rPr>
        <w:t xml:space="preserve">של </w:t>
      </w:r>
      <w:bookmarkStart w:id="43828" w:name="_ETM_Q140_233140"/>
      <w:bookmarkEnd w:id="43828"/>
      <w:r w:rsidRPr="00171219">
        <w:rPr>
          <w:rtl/>
        </w:rPr>
        <w:t xml:space="preserve">העם </w:t>
      </w:r>
      <w:bookmarkStart w:id="43829" w:name="_ETM_Q140_233440"/>
      <w:bookmarkEnd w:id="43829"/>
      <w:r w:rsidRPr="00171219">
        <w:rPr>
          <w:rtl/>
        </w:rPr>
        <w:t xml:space="preserve">בתפוצות </w:t>
      </w:r>
      <w:bookmarkStart w:id="43830" w:name="_ETM_Q140_234070"/>
      <w:bookmarkEnd w:id="43830"/>
      <w:r w:rsidRPr="00171219">
        <w:rPr>
          <w:rtl/>
        </w:rPr>
        <w:t>השונות</w:t>
      </w:r>
      <w:r>
        <w:rPr>
          <w:rFonts w:hint="cs"/>
          <w:rtl/>
        </w:rPr>
        <w:t>,</w:t>
      </w:r>
      <w:r w:rsidRPr="00171219">
        <w:rPr>
          <w:rtl/>
        </w:rPr>
        <w:t xml:space="preserve"> </w:t>
      </w:r>
      <w:bookmarkStart w:id="43831" w:name="_ETM_Q140_235109"/>
      <w:bookmarkEnd w:id="43831"/>
      <w:r w:rsidRPr="00171219">
        <w:rPr>
          <w:rtl/>
        </w:rPr>
        <w:t xml:space="preserve">העם </w:t>
      </w:r>
      <w:bookmarkStart w:id="43832" w:name="_ETM_Q140_235679"/>
      <w:bookmarkEnd w:id="43832"/>
      <w:r w:rsidRPr="00171219">
        <w:rPr>
          <w:rtl/>
        </w:rPr>
        <w:t xml:space="preserve">לא </w:t>
      </w:r>
      <w:bookmarkStart w:id="43833" w:name="_ETM_Q140_235920"/>
      <w:bookmarkEnd w:id="43833"/>
      <w:r w:rsidRPr="00171219">
        <w:rPr>
          <w:rtl/>
        </w:rPr>
        <w:t xml:space="preserve">שכח </w:t>
      </w:r>
      <w:bookmarkStart w:id="43834" w:name="_ETM_Q140_236249"/>
      <w:bookmarkEnd w:id="43834"/>
      <w:r w:rsidRPr="00171219">
        <w:rPr>
          <w:rtl/>
        </w:rPr>
        <w:t>את</w:t>
      </w:r>
      <w:r>
        <w:rPr>
          <w:rFonts w:hint="cs"/>
          <w:rtl/>
        </w:rPr>
        <w:t xml:space="preserve"> </w:t>
      </w:r>
      <w:bookmarkStart w:id="43835" w:name="_ETM_Q140_236399"/>
      <w:bookmarkStart w:id="43836" w:name="_ETM_Q140_236760"/>
      <w:bookmarkStart w:id="43837" w:name="_ETM_Q140_236909"/>
      <w:bookmarkEnd w:id="43835"/>
      <w:bookmarkEnd w:id="43836"/>
      <w:bookmarkEnd w:id="43837"/>
      <w:r>
        <w:rPr>
          <w:rFonts w:hint="cs"/>
          <w:rtl/>
        </w:rPr>
        <w:t>שייכותו</w:t>
      </w:r>
      <w:r w:rsidRPr="00171219">
        <w:rPr>
          <w:rtl/>
        </w:rPr>
        <w:t xml:space="preserve"> </w:t>
      </w:r>
      <w:bookmarkStart w:id="43838" w:name="_ETM_Q140_237149"/>
      <w:bookmarkEnd w:id="43838"/>
      <w:r w:rsidRPr="00171219">
        <w:rPr>
          <w:rtl/>
        </w:rPr>
        <w:t xml:space="preserve">לארץ </w:t>
      </w:r>
      <w:bookmarkStart w:id="43839" w:name="_ETM_Q140_237550"/>
      <w:bookmarkEnd w:id="43839"/>
      <w:r w:rsidRPr="00171219">
        <w:rPr>
          <w:rtl/>
        </w:rPr>
        <w:t xml:space="preserve">ישראל </w:t>
      </w:r>
      <w:bookmarkStart w:id="43840" w:name="_ETM_Q140_238300"/>
      <w:bookmarkEnd w:id="43840"/>
      <w:r w:rsidRPr="00171219">
        <w:rPr>
          <w:rtl/>
        </w:rPr>
        <w:t xml:space="preserve">ולא </w:t>
      </w:r>
      <w:bookmarkStart w:id="43841" w:name="_ETM_Q140_238719"/>
      <w:bookmarkEnd w:id="43841"/>
      <w:r w:rsidRPr="00171219">
        <w:rPr>
          <w:rtl/>
        </w:rPr>
        <w:t xml:space="preserve">חדל </w:t>
      </w:r>
      <w:bookmarkStart w:id="43842" w:name="_ETM_Q140_239260"/>
      <w:bookmarkEnd w:id="43842"/>
      <w:r>
        <w:rPr>
          <w:rFonts w:hint="cs"/>
          <w:rtl/>
        </w:rPr>
        <w:t>מ</w:t>
      </w:r>
      <w:r w:rsidRPr="00171219">
        <w:rPr>
          <w:rtl/>
        </w:rPr>
        <w:t xml:space="preserve">להתפלל </w:t>
      </w:r>
      <w:bookmarkStart w:id="43843" w:name="_ETM_Q140_240370"/>
      <w:bookmarkEnd w:id="43843"/>
      <w:r w:rsidRPr="00171219">
        <w:rPr>
          <w:rtl/>
        </w:rPr>
        <w:t xml:space="preserve">ולקוות </w:t>
      </w:r>
      <w:bookmarkStart w:id="43844" w:name="_ETM_Q140_241030"/>
      <w:bookmarkEnd w:id="43844"/>
      <w:r w:rsidRPr="00171219">
        <w:rPr>
          <w:rtl/>
        </w:rPr>
        <w:t xml:space="preserve">לשוב </w:t>
      </w:r>
      <w:bookmarkStart w:id="43845" w:name="_ETM_Q140_241360"/>
      <w:bookmarkEnd w:id="43845"/>
      <w:r w:rsidRPr="00171219">
        <w:rPr>
          <w:rtl/>
        </w:rPr>
        <w:t xml:space="preserve">אליה </w:t>
      </w:r>
      <w:bookmarkStart w:id="43846" w:name="_ETM_Q140_241600"/>
      <w:bookmarkEnd w:id="43846"/>
      <w:r w:rsidRPr="00171219">
        <w:rPr>
          <w:rtl/>
        </w:rPr>
        <w:t xml:space="preserve">ולחדש </w:t>
      </w:r>
      <w:bookmarkStart w:id="43847" w:name="_ETM_Q140_242170"/>
      <w:bookmarkEnd w:id="43847"/>
      <w:r w:rsidRPr="00171219">
        <w:rPr>
          <w:rtl/>
        </w:rPr>
        <w:t xml:space="preserve">בתוכה </w:t>
      </w:r>
      <w:bookmarkStart w:id="43848" w:name="_ETM_Q140_242680"/>
      <w:bookmarkEnd w:id="43848"/>
      <w:r w:rsidRPr="00171219">
        <w:rPr>
          <w:rtl/>
        </w:rPr>
        <w:t xml:space="preserve">את </w:t>
      </w:r>
      <w:bookmarkStart w:id="43849" w:name="_ETM_Q140_242800"/>
      <w:bookmarkEnd w:id="43849"/>
      <w:r w:rsidRPr="00171219">
        <w:rPr>
          <w:rtl/>
        </w:rPr>
        <w:t xml:space="preserve">חירותו </w:t>
      </w:r>
      <w:bookmarkStart w:id="43850" w:name="_ETM_Q140_243250"/>
      <w:bookmarkEnd w:id="43850"/>
      <w:r w:rsidRPr="00171219">
        <w:rPr>
          <w:rtl/>
        </w:rPr>
        <w:t xml:space="preserve">המדינית </w:t>
      </w:r>
      <w:bookmarkStart w:id="43851" w:name="_ETM_Q140_243879"/>
      <w:bookmarkEnd w:id="43851"/>
      <w:r w:rsidRPr="00171219">
        <w:rPr>
          <w:rtl/>
        </w:rPr>
        <w:t xml:space="preserve">במשך </w:t>
      </w:r>
      <w:bookmarkStart w:id="43852" w:name="_ETM_Q140_244300"/>
      <w:bookmarkEnd w:id="43852"/>
      <w:r>
        <w:rPr>
          <w:rFonts w:hint="cs"/>
          <w:rtl/>
        </w:rPr>
        <w:t>אלפיים</w:t>
      </w:r>
      <w:r w:rsidRPr="00171219">
        <w:rPr>
          <w:rtl/>
        </w:rPr>
        <w:t xml:space="preserve"> </w:t>
      </w:r>
      <w:bookmarkStart w:id="43853" w:name="_ETM_Q140_244720"/>
      <w:bookmarkEnd w:id="43853"/>
      <w:r w:rsidRPr="00171219">
        <w:rPr>
          <w:rtl/>
        </w:rPr>
        <w:t>שנה</w:t>
      </w:r>
      <w:r>
        <w:rPr>
          <w:rFonts w:hint="cs"/>
          <w:rtl/>
        </w:rPr>
        <w:t>.</w:t>
      </w:r>
      <w:bookmarkStart w:id="43854" w:name="_ETM_Q140_246459"/>
      <w:bookmarkEnd w:id="43854"/>
    </w:p>
    <w:p w:rsidR="00CD1EEA" w:rsidRDefault="00CD1EEA" w:rsidP="00590D4B">
      <w:pPr>
        <w:tabs>
          <w:tab w:val="center" w:pos="4513"/>
        </w:tabs>
        <w:rPr>
          <w:rtl/>
        </w:rPr>
      </w:pPr>
      <w:bookmarkStart w:id="43855" w:name="_ETM_Q140_247109"/>
      <w:bookmarkStart w:id="43856" w:name="_ETM_Q140_247164"/>
      <w:bookmarkEnd w:id="43855"/>
      <w:bookmarkEnd w:id="43856"/>
    </w:p>
    <w:p w:rsidR="00CD1EEA" w:rsidRDefault="00CD1EEA" w:rsidP="00411BD8">
      <w:pPr>
        <w:tabs>
          <w:tab w:val="center" w:pos="4513"/>
        </w:tabs>
        <w:rPr>
          <w:rtl/>
        </w:rPr>
      </w:pPr>
      <w:bookmarkStart w:id="43857" w:name="_ETM_Q140_247269"/>
      <w:bookmarkStart w:id="43858" w:name="_ETM_Q140_247302"/>
      <w:bookmarkEnd w:id="43857"/>
      <w:bookmarkEnd w:id="43858"/>
      <w:r w:rsidRPr="00171219">
        <w:rPr>
          <w:rtl/>
        </w:rPr>
        <w:t xml:space="preserve">בדורות </w:t>
      </w:r>
      <w:bookmarkStart w:id="43859" w:name="_ETM_Q140_247119"/>
      <w:bookmarkEnd w:id="43859"/>
      <w:r w:rsidRPr="00171219">
        <w:rPr>
          <w:rtl/>
        </w:rPr>
        <w:t xml:space="preserve">האחרונים </w:t>
      </w:r>
      <w:bookmarkStart w:id="43860" w:name="_ETM_Q140_248200"/>
      <w:bookmarkEnd w:id="43860"/>
      <w:r w:rsidRPr="00171219">
        <w:rPr>
          <w:rtl/>
        </w:rPr>
        <w:t xml:space="preserve">באמת </w:t>
      </w:r>
      <w:bookmarkStart w:id="43861" w:name="_ETM_Q140_248469"/>
      <w:bookmarkEnd w:id="43861"/>
      <w:r w:rsidRPr="00171219">
        <w:rPr>
          <w:rtl/>
        </w:rPr>
        <w:t xml:space="preserve">התרחשה </w:t>
      </w:r>
      <w:bookmarkStart w:id="43862" w:name="_ETM_Q140_249549"/>
      <w:bookmarkEnd w:id="43862"/>
      <w:r w:rsidRPr="00171219">
        <w:rPr>
          <w:rtl/>
        </w:rPr>
        <w:t xml:space="preserve">שיבה </w:t>
      </w:r>
      <w:bookmarkStart w:id="43863" w:name="_ETM_Q140_250060"/>
      <w:bookmarkEnd w:id="43863"/>
      <w:r w:rsidRPr="00171219">
        <w:rPr>
          <w:rtl/>
        </w:rPr>
        <w:t xml:space="preserve">המונית </w:t>
      </w:r>
      <w:bookmarkStart w:id="43864" w:name="_ETM_Q140_250600"/>
      <w:bookmarkStart w:id="43865" w:name="_ETM_Q140_250810"/>
      <w:bookmarkStart w:id="43866" w:name="_ETM_Q140_251350"/>
      <w:bookmarkEnd w:id="43864"/>
      <w:bookmarkEnd w:id="43865"/>
      <w:bookmarkEnd w:id="43866"/>
      <w:r w:rsidRPr="00171219">
        <w:rPr>
          <w:rtl/>
        </w:rPr>
        <w:t>ומבורכת</w:t>
      </w:r>
      <w:r>
        <w:rPr>
          <w:rFonts w:hint="cs"/>
          <w:rtl/>
        </w:rPr>
        <w:t>,</w:t>
      </w:r>
      <w:r w:rsidRPr="00171219">
        <w:rPr>
          <w:rtl/>
        </w:rPr>
        <w:t xml:space="preserve"> </w:t>
      </w:r>
      <w:bookmarkStart w:id="43867" w:name="_ETM_Q140_252189"/>
      <w:bookmarkEnd w:id="43867"/>
      <w:r w:rsidRPr="00171219">
        <w:rPr>
          <w:rtl/>
        </w:rPr>
        <w:t xml:space="preserve">יש </w:t>
      </w:r>
      <w:bookmarkStart w:id="43868" w:name="_ETM_Q140_252369"/>
      <w:bookmarkEnd w:id="43868"/>
      <w:r w:rsidRPr="00171219">
        <w:rPr>
          <w:rtl/>
        </w:rPr>
        <w:t>לומר</w:t>
      </w:r>
      <w:r>
        <w:rPr>
          <w:rFonts w:hint="cs"/>
          <w:rtl/>
        </w:rPr>
        <w:t>,</w:t>
      </w:r>
      <w:r w:rsidRPr="00171219">
        <w:rPr>
          <w:rtl/>
        </w:rPr>
        <w:t xml:space="preserve"> </w:t>
      </w:r>
      <w:bookmarkStart w:id="43869" w:name="_ETM_Q140_252999"/>
      <w:bookmarkEnd w:id="43869"/>
      <w:r w:rsidRPr="00171219">
        <w:rPr>
          <w:rtl/>
        </w:rPr>
        <w:t xml:space="preserve">של </w:t>
      </w:r>
      <w:bookmarkStart w:id="43870" w:name="_ETM_Q140_253240"/>
      <w:bookmarkEnd w:id="43870"/>
      <w:r w:rsidRPr="00171219">
        <w:rPr>
          <w:rtl/>
        </w:rPr>
        <w:t xml:space="preserve">יהודים </w:t>
      </w:r>
      <w:bookmarkStart w:id="43871" w:name="_ETM_Q140_253659"/>
      <w:bookmarkEnd w:id="43871"/>
      <w:r w:rsidRPr="00171219">
        <w:rPr>
          <w:rtl/>
        </w:rPr>
        <w:t xml:space="preserve">אל </w:t>
      </w:r>
      <w:bookmarkStart w:id="43872" w:name="_ETM_Q140_253780"/>
      <w:bookmarkEnd w:id="43872"/>
      <w:r w:rsidRPr="00171219">
        <w:rPr>
          <w:rtl/>
        </w:rPr>
        <w:t xml:space="preserve">ארץ </w:t>
      </w:r>
      <w:bookmarkStart w:id="43873" w:name="_ETM_Q140_253990"/>
      <w:bookmarkEnd w:id="43873"/>
      <w:r w:rsidRPr="00171219">
        <w:rPr>
          <w:rtl/>
        </w:rPr>
        <w:t xml:space="preserve">ישראל </w:t>
      </w:r>
      <w:bookmarkStart w:id="43874" w:name="_ETM_Q140_255039"/>
      <w:bookmarkEnd w:id="43874"/>
      <w:r w:rsidRPr="00171219">
        <w:rPr>
          <w:rtl/>
        </w:rPr>
        <w:t xml:space="preserve">בגלי </w:t>
      </w:r>
      <w:bookmarkStart w:id="43875" w:name="_ETM_Q140_255459"/>
      <w:bookmarkEnd w:id="43875"/>
      <w:r w:rsidRPr="00171219">
        <w:rPr>
          <w:rtl/>
        </w:rPr>
        <w:t>על</w:t>
      </w:r>
      <w:r>
        <w:rPr>
          <w:rFonts w:hint="cs"/>
          <w:rtl/>
        </w:rPr>
        <w:t>י</w:t>
      </w:r>
      <w:r w:rsidRPr="00171219">
        <w:rPr>
          <w:rtl/>
        </w:rPr>
        <w:t xml:space="preserve">יה </w:t>
      </w:r>
      <w:bookmarkStart w:id="43876" w:name="_ETM_Q140_256420"/>
      <w:bookmarkEnd w:id="43876"/>
      <w:r w:rsidRPr="00171219">
        <w:rPr>
          <w:rtl/>
        </w:rPr>
        <w:t xml:space="preserve">שהתגברו </w:t>
      </w:r>
      <w:bookmarkStart w:id="43877" w:name="_ETM_Q140_257140"/>
      <w:bookmarkEnd w:id="43877"/>
      <w:r w:rsidRPr="00171219">
        <w:rPr>
          <w:rtl/>
        </w:rPr>
        <w:t xml:space="preserve">מאז </w:t>
      </w:r>
      <w:bookmarkStart w:id="43878" w:name="_ETM_Q140_257619"/>
      <w:bookmarkStart w:id="43879" w:name="_ETM_Q140_258830"/>
      <w:bookmarkEnd w:id="43878"/>
      <w:bookmarkEnd w:id="43879"/>
      <w:r>
        <w:rPr>
          <w:rFonts w:hint="cs"/>
          <w:rtl/>
        </w:rPr>
        <w:t>המאה ה-18</w:t>
      </w:r>
      <w:r w:rsidRPr="00171219">
        <w:rPr>
          <w:rtl/>
        </w:rPr>
        <w:t xml:space="preserve"> </w:t>
      </w:r>
      <w:bookmarkStart w:id="43880" w:name="_ETM_Q140_260030"/>
      <w:bookmarkEnd w:id="43880"/>
      <w:r w:rsidRPr="00171219">
        <w:rPr>
          <w:rtl/>
        </w:rPr>
        <w:t>ויותר</w:t>
      </w:r>
      <w:r>
        <w:rPr>
          <w:rFonts w:hint="cs"/>
          <w:rtl/>
        </w:rPr>
        <w:t>,</w:t>
      </w:r>
      <w:r w:rsidRPr="00171219">
        <w:rPr>
          <w:rtl/>
        </w:rPr>
        <w:t xml:space="preserve"> </w:t>
      </w:r>
      <w:bookmarkStart w:id="43881" w:name="_ETM_Q140_260900"/>
      <w:bookmarkEnd w:id="43881"/>
      <w:r w:rsidRPr="00171219">
        <w:rPr>
          <w:rtl/>
        </w:rPr>
        <w:t xml:space="preserve">אפילו </w:t>
      </w:r>
      <w:bookmarkStart w:id="43882" w:name="_ETM_Q140_261200"/>
      <w:bookmarkEnd w:id="43882"/>
      <w:r w:rsidRPr="00171219">
        <w:rPr>
          <w:rtl/>
        </w:rPr>
        <w:t xml:space="preserve">ביתר </w:t>
      </w:r>
      <w:bookmarkStart w:id="43883" w:name="_ETM_Q140_261619"/>
      <w:bookmarkEnd w:id="43883"/>
      <w:r w:rsidRPr="00171219">
        <w:rPr>
          <w:rtl/>
        </w:rPr>
        <w:t>שאת</w:t>
      </w:r>
      <w:r>
        <w:rPr>
          <w:rFonts w:hint="cs"/>
          <w:rtl/>
        </w:rPr>
        <w:t>,</w:t>
      </w:r>
      <w:r w:rsidRPr="00171219">
        <w:rPr>
          <w:rtl/>
        </w:rPr>
        <w:t xml:space="preserve"> </w:t>
      </w:r>
      <w:bookmarkStart w:id="43884" w:name="_ETM_Q140_262400"/>
      <w:bookmarkEnd w:id="43884"/>
      <w:r>
        <w:rPr>
          <w:rFonts w:hint="cs"/>
          <w:rtl/>
        </w:rPr>
        <w:t>מ</w:t>
      </w:r>
      <w:r w:rsidRPr="00171219">
        <w:rPr>
          <w:rtl/>
        </w:rPr>
        <w:t xml:space="preserve">שלהי </w:t>
      </w:r>
      <w:bookmarkStart w:id="43885" w:name="_ETM_Q140_262850"/>
      <w:bookmarkEnd w:id="43885"/>
      <w:r w:rsidRPr="00171219">
        <w:rPr>
          <w:rtl/>
        </w:rPr>
        <w:t>ה</w:t>
      </w:r>
      <w:r>
        <w:rPr>
          <w:rFonts w:hint="cs"/>
          <w:rtl/>
        </w:rPr>
        <w:t>מאה ה-19</w:t>
      </w:r>
      <w:r w:rsidRPr="00171219">
        <w:rPr>
          <w:rtl/>
        </w:rPr>
        <w:t xml:space="preserve"> </w:t>
      </w:r>
      <w:bookmarkStart w:id="43886" w:name="_ETM_Q140_263750"/>
      <w:bookmarkEnd w:id="43886"/>
      <w:r w:rsidRPr="00171219">
        <w:rPr>
          <w:rtl/>
        </w:rPr>
        <w:t>ומ</w:t>
      </w:r>
      <w:r>
        <w:rPr>
          <w:rFonts w:hint="cs"/>
          <w:rtl/>
        </w:rPr>
        <w:t>ה</w:t>
      </w:r>
      <w:r w:rsidRPr="00171219">
        <w:rPr>
          <w:rtl/>
        </w:rPr>
        <w:t>על</w:t>
      </w:r>
      <w:r>
        <w:rPr>
          <w:rFonts w:hint="cs"/>
          <w:rtl/>
        </w:rPr>
        <w:t>י</w:t>
      </w:r>
      <w:r w:rsidRPr="00171219">
        <w:rPr>
          <w:rtl/>
        </w:rPr>
        <w:t xml:space="preserve">יה </w:t>
      </w:r>
      <w:bookmarkStart w:id="43887" w:name="_ETM_Q140_264319"/>
      <w:bookmarkEnd w:id="43887"/>
      <w:r w:rsidRPr="00171219">
        <w:rPr>
          <w:rtl/>
        </w:rPr>
        <w:t xml:space="preserve">הראשונה </w:t>
      </w:r>
      <w:bookmarkStart w:id="43888" w:name="_ETM_Q140_264860"/>
      <w:bookmarkEnd w:id="43888"/>
      <w:r w:rsidRPr="00171219">
        <w:rPr>
          <w:rtl/>
        </w:rPr>
        <w:t>ואילך</w:t>
      </w:r>
      <w:r w:rsidR="00411BD8">
        <w:rPr>
          <w:rFonts w:hint="cs"/>
          <w:rtl/>
        </w:rPr>
        <w:t>,</w:t>
      </w:r>
      <w:r w:rsidRPr="00171219">
        <w:rPr>
          <w:rtl/>
        </w:rPr>
        <w:t xml:space="preserve"> </w:t>
      </w:r>
      <w:bookmarkStart w:id="43889" w:name="_ETM_Q140_265850"/>
      <w:bookmarkEnd w:id="43889"/>
      <w:r w:rsidRPr="00171219">
        <w:rPr>
          <w:rtl/>
        </w:rPr>
        <w:t>ובמסגרת</w:t>
      </w:r>
      <w:r w:rsidR="00411BD8">
        <w:rPr>
          <w:rFonts w:hint="cs"/>
          <w:rtl/>
        </w:rPr>
        <w:t>ם</w:t>
      </w:r>
      <w:r w:rsidRPr="00171219">
        <w:rPr>
          <w:rtl/>
        </w:rPr>
        <w:t xml:space="preserve"> </w:t>
      </w:r>
      <w:bookmarkStart w:id="43890" w:name="_ETM_Q140_267049"/>
      <w:bookmarkEnd w:id="43890"/>
      <w:r>
        <w:rPr>
          <w:rFonts w:hint="cs"/>
          <w:rtl/>
        </w:rPr>
        <w:t>הובאו</w:t>
      </w:r>
      <w:r w:rsidRPr="00171219">
        <w:rPr>
          <w:rtl/>
        </w:rPr>
        <w:t xml:space="preserve"> </w:t>
      </w:r>
      <w:bookmarkStart w:id="43891" w:name="_ETM_Q140_267319"/>
      <w:bookmarkEnd w:id="43891"/>
      <w:r w:rsidRPr="00171219">
        <w:rPr>
          <w:rtl/>
        </w:rPr>
        <w:t xml:space="preserve">לארץ </w:t>
      </w:r>
      <w:bookmarkStart w:id="43892" w:name="_ETM_Q140_267890"/>
      <w:bookmarkEnd w:id="43892"/>
      <w:r w:rsidRPr="00171219">
        <w:rPr>
          <w:rtl/>
        </w:rPr>
        <w:t>עולים</w:t>
      </w:r>
      <w:r>
        <w:rPr>
          <w:rFonts w:hint="cs"/>
          <w:rtl/>
        </w:rPr>
        <w:t>,</w:t>
      </w:r>
      <w:r w:rsidRPr="00171219">
        <w:rPr>
          <w:rtl/>
        </w:rPr>
        <w:t xml:space="preserve"> </w:t>
      </w:r>
      <w:bookmarkStart w:id="43893" w:name="_ETM_Q140_268280"/>
      <w:bookmarkEnd w:id="43893"/>
      <w:r w:rsidRPr="00171219">
        <w:rPr>
          <w:rtl/>
        </w:rPr>
        <w:t>חלוצי</w:t>
      </w:r>
      <w:r>
        <w:rPr>
          <w:rFonts w:hint="cs"/>
          <w:rtl/>
        </w:rPr>
        <w:t>ם,</w:t>
      </w:r>
      <w:r w:rsidRPr="00171219">
        <w:rPr>
          <w:rtl/>
        </w:rPr>
        <w:t xml:space="preserve"> </w:t>
      </w:r>
      <w:bookmarkStart w:id="43894" w:name="_ETM_Q140_268819"/>
      <w:bookmarkEnd w:id="43894"/>
      <w:r w:rsidRPr="00171219">
        <w:rPr>
          <w:rtl/>
        </w:rPr>
        <w:t>מעפילים</w:t>
      </w:r>
      <w:r w:rsidR="00411BD8">
        <w:rPr>
          <w:rFonts w:hint="cs"/>
          <w:rtl/>
        </w:rPr>
        <w:t>,</w:t>
      </w:r>
      <w:r w:rsidRPr="00171219">
        <w:rPr>
          <w:rtl/>
        </w:rPr>
        <w:t xml:space="preserve"> </w:t>
      </w:r>
      <w:bookmarkStart w:id="43895" w:name="_ETM_Q140_269829"/>
      <w:bookmarkEnd w:id="43895"/>
      <w:r w:rsidRPr="00171219">
        <w:rPr>
          <w:rtl/>
        </w:rPr>
        <w:t xml:space="preserve">שהפריחו </w:t>
      </w:r>
      <w:bookmarkStart w:id="43896" w:name="_ETM_Q140_270459"/>
      <w:bookmarkEnd w:id="43896"/>
      <w:r w:rsidRPr="00171219">
        <w:rPr>
          <w:rtl/>
        </w:rPr>
        <w:t xml:space="preserve">שממות </w:t>
      </w:r>
      <w:bookmarkStart w:id="43897" w:name="_ETM_Q140_271149"/>
      <w:bookmarkEnd w:id="43897"/>
      <w:r w:rsidRPr="00171219">
        <w:rPr>
          <w:rtl/>
        </w:rPr>
        <w:t xml:space="preserve">ובנו </w:t>
      </w:r>
      <w:bookmarkStart w:id="43898" w:name="_ETM_Q140_271509"/>
      <w:bookmarkEnd w:id="43898"/>
      <w:r w:rsidRPr="00171219">
        <w:rPr>
          <w:rtl/>
        </w:rPr>
        <w:t xml:space="preserve">כפרים </w:t>
      </w:r>
      <w:bookmarkStart w:id="43899" w:name="_ETM_Q140_272079"/>
      <w:bookmarkEnd w:id="43899"/>
      <w:r w:rsidRPr="00171219">
        <w:rPr>
          <w:rtl/>
        </w:rPr>
        <w:t xml:space="preserve">וערים </w:t>
      </w:r>
      <w:bookmarkStart w:id="43900" w:name="_ETM_Q140_272940"/>
      <w:bookmarkStart w:id="43901" w:name="_ETM_Q140_273360"/>
      <w:bookmarkEnd w:id="43900"/>
      <w:bookmarkEnd w:id="43901"/>
      <w:r>
        <w:rPr>
          <w:rFonts w:hint="cs"/>
          <w:rtl/>
        </w:rPr>
        <w:t>והחיו</w:t>
      </w:r>
      <w:r w:rsidRPr="00171219">
        <w:rPr>
          <w:rtl/>
        </w:rPr>
        <w:t xml:space="preserve"> </w:t>
      </w:r>
      <w:bookmarkStart w:id="43902" w:name="_ETM_Q140_273569"/>
      <w:bookmarkEnd w:id="43902"/>
      <w:r w:rsidRPr="00171219">
        <w:rPr>
          <w:rtl/>
        </w:rPr>
        <w:t xml:space="preserve">כאן </w:t>
      </w:r>
      <w:bookmarkStart w:id="43903" w:name="_ETM_Q140_273780"/>
      <w:bookmarkEnd w:id="43903"/>
      <w:r w:rsidRPr="00171219">
        <w:rPr>
          <w:rtl/>
        </w:rPr>
        <w:t xml:space="preserve">את </w:t>
      </w:r>
      <w:bookmarkStart w:id="43904" w:name="_ETM_Q140_273930"/>
      <w:bookmarkEnd w:id="43904"/>
      <w:r w:rsidRPr="00171219">
        <w:rPr>
          <w:rtl/>
        </w:rPr>
        <w:t xml:space="preserve">השפה </w:t>
      </w:r>
      <w:bookmarkStart w:id="43905" w:name="_ETM_Q140_274440"/>
      <w:bookmarkEnd w:id="43905"/>
      <w:r w:rsidRPr="00171219">
        <w:rPr>
          <w:rtl/>
        </w:rPr>
        <w:t>העברית</w:t>
      </w:r>
      <w:r w:rsidR="00411BD8">
        <w:rPr>
          <w:rFonts w:hint="cs"/>
          <w:rtl/>
        </w:rPr>
        <w:t>.</w:t>
      </w:r>
      <w:r w:rsidRPr="00171219">
        <w:rPr>
          <w:rtl/>
        </w:rPr>
        <w:t xml:space="preserve"> </w:t>
      </w:r>
      <w:bookmarkStart w:id="43906" w:name="_ETM_Q140_274890"/>
      <w:bookmarkEnd w:id="43906"/>
      <w:r w:rsidRPr="00171219">
        <w:rPr>
          <w:rtl/>
        </w:rPr>
        <w:t>ה</w:t>
      </w:r>
      <w:r>
        <w:rPr>
          <w:rFonts w:hint="cs"/>
          <w:rtl/>
        </w:rPr>
        <w:t>י</w:t>
      </w:r>
      <w:r w:rsidRPr="00171219">
        <w:rPr>
          <w:rtl/>
        </w:rPr>
        <w:t xml:space="preserve">ישוב </w:t>
      </w:r>
      <w:bookmarkStart w:id="43907" w:name="_ETM_Q140_275280"/>
      <w:bookmarkEnd w:id="43907"/>
      <w:r w:rsidRPr="00171219">
        <w:rPr>
          <w:rtl/>
        </w:rPr>
        <w:t xml:space="preserve">גדל </w:t>
      </w:r>
      <w:bookmarkStart w:id="43908" w:name="_ETM_Q140_277260"/>
      <w:bookmarkEnd w:id="43908"/>
      <w:r w:rsidRPr="00171219">
        <w:rPr>
          <w:rtl/>
        </w:rPr>
        <w:t>והי</w:t>
      </w:r>
      <w:r>
        <w:rPr>
          <w:rFonts w:hint="cs"/>
          <w:rtl/>
        </w:rPr>
        <w:t>י</w:t>
      </w:r>
      <w:r w:rsidRPr="00171219">
        <w:rPr>
          <w:rtl/>
        </w:rPr>
        <w:t xml:space="preserve">שוב </w:t>
      </w:r>
      <w:bookmarkStart w:id="43909" w:name="_ETM_Q140_277770"/>
      <w:bookmarkEnd w:id="43909"/>
      <w:r w:rsidRPr="00171219">
        <w:rPr>
          <w:rtl/>
        </w:rPr>
        <w:t xml:space="preserve">חידש </w:t>
      </w:r>
      <w:bookmarkStart w:id="43910" w:name="_ETM_Q140_278069"/>
      <w:bookmarkEnd w:id="43910"/>
      <w:r w:rsidRPr="00171219">
        <w:rPr>
          <w:rtl/>
        </w:rPr>
        <w:t xml:space="preserve">למעשה </w:t>
      </w:r>
      <w:bookmarkStart w:id="43911" w:name="_ETM_Q140_278550"/>
      <w:bookmarkEnd w:id="43911"/>
      <w:r w:rsidRPr="00171219">
        <w:rPr>
          <w:rtl/>
        </w:rPr>
        <w:t xml:space="preserve">את </w:t>
      </w:r>
      <w:bookmarkStart w:id="43912" w:name="_ETM_Q140_278670"/>
      <w:bookmarkEnd w:id="43912"/>
      <w:r w:rsidRPr="00171219">
        <w:rPr>
          <w:rtl/>
        </w:rPr>
        <w:t xml:space="preserve">הקיום </w:t>
      </w:r>
      <w:bookmarkStart w:id="43913" w:name="_ETM_Q140_279090"/>
      <w:bookmarkEnd w:id="43913"/>
      <w:r w:rsidRPr="00171219">
        <w:rPr>
          <w:rtl/>
        </w:rPr>
        <w:t xml:space="preserve">היהודי </w:t>
      </w:r>
      <w:bookmarkStart w:id="43914" w:name="_ETM_Q140_279510"/>
      <w:bookmarkEnd w:id="43914"/>
      <w:r>
        <w:rPr>
          <w:rFonts w:hint="cs"/>
          <w:rtl/>
        </w:rPr>
        <w:t>ו</w:t>
      </w:r>
      <w:r w:rsidRPr="00171219">
        <w:rPr>
          <w:rtl/>
        </w:rPr>
        <w:t xml:space="preserve">החברתי </w:t>
      </w:r>
      <w:bookmarkStart w:id="43915" w:name="_ETM_Q140_279990"/>
      <w:bookmarkEnd w:id="43915"/>
      <w:r w:rsidRPr="00171219">
        <w:rPr>
          <w:rtl/>
        </w:rPr>
        <w:t xml:space="preserve">והתרבותי </w:t>
      </w:r>
      <w:bookmarkStart w:id="43916" w:name="_ETM_Q140_280680"/>
      <w:bookmarkEnd w:id="43916"/>
      <w:r w:rsidRPr="00171219">
        <w:rPr>
          <w:rtl/>
        </w:rPr>
        <w:t xml:space="preserve">והלאומי </w:t>
      </w:r>
      <w:bookmarkStart w:id="43917" w:name="_ETM_Q140_281280"/>
      <w:bookmarkEnd w:id="43917"/>
      <w:r w:rsidRPr="00171219">
        <w:rPr>
          <w:rtl/>
        </w:rPr>
        <w:t xml:space="preserve">בארץ </w:t>
      </w:r>
      <w:bookmarkStart w:id="43918" w:name="_ETM_Q140_281715"/>
      <w:bookmarkEnd w:id="43918"/>
      <w:r w:rsidRPr="00171219">
        <w:rPr>
          <w:rtl/>
        </w:rPr>
        <w:t>ישראל</w:t>
      </w:r>
      <w:r>
        <w:rPr>
          <w:rFonts w:hint="cs"/>
          <w:rtl/>
        </w:rPr>
        <w:t>.</w:t>
      </w:r>
      <w:r w:rsidRPr="00171219">
        <w:rPr>
          <w:rtl/>
        </w:rPr>
        <w:t xml:space="preserve"> </w:t>
      </w:r>
      <w:bookmarkStart w:id="43919" w:name="_ETM_Q140_282500"/>
      <w:bookmarkEnd w:id="43919"/>
      <w:r w:rsidRPr="00171219">
        <w:rPr>
          <w:rtl/>
        </w:rPr>
        <w:t xml:space="preserve">ההתיישבות </w:t>
      </w:r>
      <w:bookmarkStart w:id="43920" w:name="_ETM_Q140_283220"/>
      <w:bookmarkEnd w:id="43920"/>
      <w:r w:rsidRPr="00171219">
        <w:rPr>
          <w:rtl/>
        </w:rPr>
        <w:t xml:space="preserve">היהודית </w:t>
      </w:r>
      <w:bookmarkStart w:id="43921" w:name="_ETM_Q140_283580"/>
      <w:bookmarkEnd w:id="43921"/>
      <w:r w:rsidRPr="00171219">
        <w:rPr>
          <w:rtl/>
        </w:rPr>
        <w:t xml:space="preserve">המחודשת </w:t>
      </w:r>
      <w:bookmarkStart w:id="43922" w:name="_ETM_Q140_284870"/>
      <w:bookmarkEnd w:id="43922"/>
      <w:r w:rsidRPr="00171219">
        <w:rPr>
          <w:rtl/>
        </w:rPr>
        <w:t xml:space="preserve">הביאה </w:t>
      </w:r>
      <w:bookmarkStart w:id="43923" w:name="_ETM_Q140_285830"/>
      <w:bookmarkEnd w:id="43923"/>
      <w:r w:rsidRPr="00171219">
        <w:rPr>
          <w:rtl/>
        </w:rPr>
        <w:t xml:space="preserve">את </w:t>
      </w:r>
      <w:bookmarkStart w:id="43924" w:name="_ETM_Q140_285980"/>
      <w:bookmarkEnd w:id="43924"/>
      <w:r w:rsidRPr="00171219">
        <w:rPr>
          <w:rtl/>
        </w:rPr>
        <w:t xml:space="preserve">ברכת </w:t>
      </w:r>
      <w:bookmarkStart w:id="43925" w:name="_ETM_Q140_286459"/>
      <w:bookmarkEnd w:id="43925"/>
      <w:r w:rsidRPr="00171219">
        <w:rPr>
          <w:rtl/>
        </w:rPr>
        <w:t xml:space="preserve">הקדמה </w:t>
      </w:r>
      <w:bookmarkStart w:id="43926" w:name="_ETM_Q140_287180"/>
      <w:bookmarkEnd w:id="43926"/>
      <w:r>
        <w:rPr>
          <w:rFonts w:hint="cs"/>
          <w:rtl/>
        </w:rPr>
        <w:t xml:space="preserve">– </w:t>
      </w:r>
      <w:r w:rsidRPr="00171219">
        <w:rPr>
          <w:rtl/>
        </w:rPr>
        <w:t xml:space="preserve">כמה </w:t>
      </w:r>
      <w:bookmarkStart w:id="43927" w:name="_ETM_Q140_287510"/>
      <w:bookmarkEnd w:id="43927"/>
      <w:r w:rsidRPr="00171219">
        <w:rPr>
          <w:rtl/>
        </w:rPr>
        <w:t xml:space="preserve">היה </w:t>
      </w:r>
      <w:bookmarkStart w:id="43928" w:name="_ETM_Q140_287600"/>
      <w:bookmarkEnd w:id="43928"/>
      <w:r w:rsidRPr="00171219">
        <w:rPr>
          <w:rtl/>
        </w:rPr>
        <w:t xml:space="preserve">חשוב </w:t>
      </w:r>
      <w:bookmarkStart w:id="43929" w:name="_ETM_Q140_288050"/>
      <w:bookmarkEnd w:id="43929"/>
      <w:r w:rsidRPr="00171219">
        <w:rPr>
          <w:rtl/>
        </w:rPr>
        <w:t xml:space="preserve">להדגיש </w:t>
      </w:r>
      <w:bookmarkStart w:id="43930" w:name="_ETM_Q140_288410"/>
      <w:bookmarkEnd w:id="43930"/>
      <w:r w:rsidRPr="00171219">
        <w:rPr>
          <w:rtl/>
        </w:rPr>
        <w:t xml:space="preserve">גם </w:t>
      </w:r>
      <w:bookmarkStart w:id="43931" w:name="_ETM_Q140_288620"/>
      <w:bookmarkEnd w:id="43931"/>
      <w:r w:rsidRPr="00171219">
        <w:rPr>
          <w:rtl/>
        </w:rPr>
        <w:t xml:space="preserve">את </w:t>
      </w:r>
      <w:bookmarkStart w:id="43932" w:name="_ETM_Q140_288710"/>
      <w:bookmarkEnd w:id="43932"/>
      <w:r w:rsidRPr="00171219">
        <w:rPr>
          <w:rtl/>
        </w:rPr>
        <w:t xml:space="preserve">הקדמה </w:t>
      </w:r>
      <w:bookmarkStart w:id="43933" w:name="_ETM_Q140_289220"/>
      <w:bookmarkEnd w:id="43933"/>
      <w:r>
        <w:rPr>
          <w:rFonts w:hint="cs"/>
          <w:rtl/>
        </w:rPr>
        <w:t xml:space="preserve">– </w:t>
      </w:r>
      <w:r w:rsidRPr="00171219">
        <w:rPr>
          <w:rtl/>
        </w:rPr>
        <w:t xml:space="preserve">לכל </w:t>
      </w:r>
      <w:bookmarkStart w:id="43934" w:name="_ETM_Q140_289520"/>
      <w:bookmarkEnd w:id="43934"/>
      <w:r w:rsidRPr="00171219">
        <w:rPr>
          <w:rtl/>
        </w:rPr>
        <w:t xml:space="preserve">תושבי </w:t>
      </w:r>
      <w:bookmarkStart w:id="43935" w:name="_ETM_Q140_289880"/>
      <w:bookmarkEnd w:id="43935"/>
      <w:r w:rsidRPr="00171219">
        <w:rPr>
          <w:rtl/>
        </w:rPr>
        <w:t>הארץ</w:t>
      </w:r>
      <w:r>
        <w:rPr>
          <w:rFonts w:hint="cs"/>
          <w:rtl/>
        </w:rPr>
        <w:t>,</w:t>
      </w:r>
      <w:r w:rsidRPr="00171219">
        <w:rPr>
          <w:rtl/>
        </w:rPr>
        <w:t xml:space="preserve"> </w:t>
      </w:r>
      <w:bookmarkStart w:id="43936" w:name="_ETM_Q140_290850"/>
      <w:bookmarkStart w:id="43937" w:name="_ETM_Q140_291030"/>
      <w:bookmarkEnd w:id="43936"/>
      <w:bookmarkEnd w:id="43937"/>
      <w:r>
        <w:rPr>
          <w:rFonts w:hint="cs"/>
          <w:rtl/>
        </w:rPr>
        <w:t xml:space="preserve">והיא </w:t>
      </w:r>
      <w:r w:rsidRPr="00171219">
        <w:rPr>
          <w:rtl/>
        </w:rPr>
        <w:t xml:space="preserve">שוחרת </w:t>
      </w:r>
      <w:bookmarkStart w:id="43938" w:name="_ETM_Q140_291479"/>
      <w:bookmarkEnd w:id="43938"/>
      <w:r w:rsidRPr="00171219">
        <w:rPr>
          <w:rtl/>
        </w:rPr>
        <w:t>שלום</w:t>
      </w:r>
      <w:r>
        <w:rPr>
          <w:rFonts w:hint="cs"/>
          <w:rtl/>
        </w:rPr>
        <w:t>.</w:t>
      </w:r>
      <w:bookmarkStart w:id="43939" w:name="_ETM_Q140_292360"/>
      <w:bookmarkEnd w:id="43939"/>
      <w:r>
        <w:rPr>
          <w:rFonts w:hint="cs"/>
          <w:rtl/>
        </w:rPr>
        <w:t xml:space="preserve"> </w:t>
      </w:r>
      <w:r w:rsidRPr="00171219">
        <w:rPr>
          <w:rtl/>
        </w:rPr>
        <w:t xml:space="preserve">בניין </w:t>
      </w:r>
      <w:bookmarkStart w:id="43940" w:name="_ETM_Q140_292870"/>
      <w:bookmarkEnd w:id="43940"/>
      <w:r w:rsidRPr="00171219">
        <w:rPr>
          <w:rtl/>
        </w:rPr>
        <w:t xml:space="preserve">הבית </w:t>
      </w:r>
      <w:bookmarkStart w:id="43941" w:name="_ETM_Q140_293230"/>
      <w:bookmarkEnd w:id="43941"/>
      <w:r w:rsidRPr="00171219">
        <w:rPr>
          <w:rtl/>
        </w:rPr>
        <w:t xml:space="preserve">הלאומי </w:t>
      </w:r>
      <w:bookmarkStart w:id="43942" w:name="_ETM_Q140_293650"/>
      <w:bookmarkEnd w:id="43942"/>
      <w:r w:rsidRPr="00171219">
        <w:rPr>
          <w:rtl/>
        </w:rPr>
        <w:t xml:space="preserve">היהודי </w:t>
      </w:r>
      <w:bookmarkStart w:id="43943" w:name="_ETM_Q140_294010"/>
      <w:bookmarkEnd w:id="43943"/>
      <w:r w:rsidRPr="00171219">
        <w:rPr>
          <w:rtl/>
        </w:rPr>
        <w:t xml:space="preserve">בארץ </w:t>
      </w:r>
      <w:bookmarkStart w:id="43944" w:name="_ETM_Q140_294370"/>
      <w:bookmarkEnd w:id="43944"/>
      <w:r w:rsidRPr="00171219">
        <w:rPr>
          <w:rtl/>
        </w:rPr>
        <w:t>ישראל</w:t>
      </w:r>
      <w:r>
        <w:rPr>
          <w:rFonts w:hint="cs"/>
          <w:rtl/>
        </w:rPr>
        <w:t xml:space="preserve"> הוא</w:t>
      </w:r>
      <w:r w:rsidRPr="00171219">
        <w:rPr>
          <w:rtl/>
        </w:rPr>
        <w:t xml:space="preserve"> </w:t>
      </w:r>
      <w:bookmarkStart w:id="43945" w:name="_ETM_Q140_294730"/>
      <w:bookmarkEnd w:id="43945"/>
      <w:r w:rsidRPr="00171219">
        <w:rPr>
          <w:rtl/>
        </w:rPr>
        <w:t xml:space="preserve">עובדה </w:t>
      </w:r>
      <w:bookmarkStart w:id="43946" w:name="_ETM_Q140_295060"/>
      <w:bookmarkEnd w:id="43946"/>
      <w:r w:rsidRPr="00171219">
        <w:rPr>
          <w:rtl/>
        </w:rPr>
        <w:t xml:space="preserve">קיימת </w:t>
      </w:r>
      <w:bookmarkStart w:id="43947" w:name="_ETM_Q140_295810"/>
      <w:bookmarkEnd w:id="43947"/>
      <w:r w:rsidRPr="00171219">
        <w:rPr>
          <w:rtl/>
        </w:rPr>
        <w:t xml:space="preserve">שלא </w:t>
      </w:r>
      <w:bookmarkStart w:id="43948" w:name="_ETM_Q140_296290"/>
      <w:bookmarkEnd w:id="43948"/>
      <w:r w:rsidRPr="00171219">
        <w:rPr>
          <w:rtl/>
        </w:rPr>
        <w:t xml:space="preserve">ניתנת </w:t>
      </w:r>
      <w:bookmarkStart w:id="43949" w:name="_ETM_Q140_296770"/>
      <w:bookmarkEnd w:id="43949"/>
      <w:r w:rsidRPr="00171219">
        <w:rPr>
          <w:rtl/>
        </w:rPr>
        <w:t>לביטול</w:t>
      </w:r>
      <w:r>
        <w:rPr>
          <w:rFonts w:hint="cs"/>
          <w:rtl/>
        </w:rPr>
        <w:t>.</w:t>
      </w:r>
      <w:bookmarkStart w:id="43950" w:name="_ETM_Q140_298380"/>
      <w:bookmarkStart w:id="43951" w:name="_ETM_Q140_299159"/>
      <w:bookmarkEnd w:id="43950"/>
      <w:bookmarkEnd w:id="43951"/>
      <w:r w:rsidR="00411BD8">
        <w:rPr>
          <w:rFonts w:hint="cs"/>
          <w:rtl/>
        </w:rPr>
        <w:t xml:space="preserve"> </w:t>
      </w:r>
      <w:r>
        <w:rPr>
          <w:rFonts w:hint="cs"/>
          <w:rtl/>
        </w:rPr>
        <w:t>ברקע</w:t>
      </w:r>
      <w:r w:rsidRPr="00171219">
        <w:rPr>
          <w:rtl/>
        </w:rPr>
        <w:t xml:space="preserve"> </w:t>
      </w:r>
      <w:bookmarkStart w:id="43952" w:name="_ETM_Q140_299580"/>
      <w:bookmarkEnd w:id="43952"/>
      <w:r w:rsidRPr="00171219">
        <w:rPr>
          <w:rtl/>
        </w:rPr>
        <w:t xml:space="preserve">כמובן </w:t>
      </w:r>
      <w:bookmarkStart w:id="43953" w:name="_ETM_Q140_300090"/>
      <w:bookmarkEnd w:id="43953"/>
      <w:r w:rsidRPr="00171219">
        <w:rPr>
          <w:rtl/>
        </w:rPr>
        <w:t>ז</w:t>
      </w:r>
      <w:r>
        <w:rPr>
          <w:rFonts w:hint="cs"/>
          <w:rtl/>
        </w:rPr>
        <w:t>ו</w:t>
      </w:r>
      <w:r w:rsidRPr="00171219">
        <w:rPr>
          <w:rtl/>
        </w:rPr>
        <w:t xml:space="preserve"> </w:t>
      </w:r>
      <w:bookmarkStart w:id="43954" w:name="_ETM_Q140_300240"/>
      <w:bookmarkEnd w:id="43954"/>
      <w:r w:rsidRPr="00171219">
        <w:rPr>
          <w:rtl/>
        </w:rPr>
        <w:t xml:space="preserve">ההתכנסות </w:t>
      </w:r>
      <w:bookmarkStart w:id="43955" w:name="_ETM_Q140_300869"/>
      <w:bookmarkEnd w:id="43955"/>
      <w:r w:rsidRPr="00171219">
        <w:rPr>
          <w:rtl/>
        </w:rPr>
        <w:t xml:space="preserve">של </w:t>
      </w:r>
      <w:bookmarkStart w:id="43956" w:name="_ETM_Q140_303630"/>
      <w:bookmarkEnd w:id="43956"/>
      <w:r w:rsidRPr="00171219">
        <w:rPr>
          <w:rtl/>
        </w:rPr>
        <w:t xml:space="preserve">הקונגרס </w:t>
      </w:r>
      <w:bookmarkStart w:id="43957" w:name="_ETM_Q140_304140"/>
      <w:bookmarkEnd w:id="43957"/>
      <w:r w:rsidRPr="00171219">
        <w:rPr>
          <w:rtl/>
        </w:rPr>
        <w:t xml:space="preserve">הציוני בשנת </w:t>
      </w:r>
      <w:bookmarkStart w:id="43958" w:name="_ETM_Q140_301710"/>
      <w:bookmarkEnd w:id="43958"/>
      <w:r w:rsidRPr="00171219">
        <w:rPr>
          <w:rtl/>
        </w:rPr>
        <w:t xml:space="preserve">1897 </w:t>
      </w:r>
      <w:bookmarkStart w:id="43959" w:name="_ETM_Q140_303479"/>
      <w:bookmarkStart w:id="43960" w:name="_ETM_Q140_305030"/>
      <w:bookmarkEnd w:id="43959"/>
      <w:bookmarkEnd w:id="43960"/>
      <w:r w:rsidRPr="00171219">
        <w:rPr>
          <w:rtl/>
        </w:rPr>
        <w:t xml:space="preserve">בעקבות </w:t>
      </w:r>
      <w:bookmarkStart w:id="43961" w:name="_ETM_Q140_306290"/>
      <w:bookmarkEnd w:id="43961"/>
      <w:r w:rsidRPr="00171219">
        <w:rPr>
          <w:rtl/>
        </w:rPr>
        <w:t xml:space="preserve">קריאתו </w:t>
      </w:r>
      <w:bookmarkStart w:id="43962" w:name="_ETM_Q140_306770"/>
      <w:bookmarkEnd w:id="43962"/>
      <w:r w:rsidRPr="00171219">
        <w:rPr>
          <w:rtl/>
        </w:rPr>
        <w:t xml:space="preserve">של </w:t>
      </w:r>
      <w:bookmarkStart w:id="43963" w:name="_ETM_Q140_307190"/>
      <w:bookmarkEnd w:id="43963"/>
      <w:r w:rsidRPr="00171219">
        <w:rPr>
          <w:rtl/>
        </w:rPr>
        <w:t xml:space="preserve">בנימין </w:t>
      </w:r>
      <w:bookmarkStart w:id="43964" w:name="_ETM_Q140_307700"/>
      <w:bookmarkEnd w:id="43964"/>
      <w:r w:rsidRPr="00171219">
        <w:rPr>
          <w:rtl/>
        </w:rPr>
        <w:t xml:space="preserve">זאב </w:t>
      </w:r>
      <w:bookmarkStart w:id="43965" w:name="_ETM_Q140_308000"/>
      <w:bookmarkEnd w:id="43965"/>
      <w:r w:rsidRPr="00171219">
        <w:rPr>
          <w:rtl/>
        </w:rPr>
        <w:t xml:space="preserve">הרצל </w:t>
      </w:r>
      <w:bookmarkStart w:id="43966" w:name="_ETM_Q140_308540"/>
      <w:bookmarkEnd w:id="43966"/>
      <w:r w:rsidRPr="00171219">
        <w:rPr>
          <w:rtl/>
        </w:rPr>
        <w:t>ו</w:t>
      </w:r>
      <w:r>
        <w:rPr>
          <w:rFonts w:hint="cs"/>
          <w:rtl/>
        </w:rPr>
        <w:t>ה</w:t>
      </w:r>
      <w:r w:rsidRPr="00171219">
        <w:rPr>
          <w:rtl/>
        </w:rPr>
        <w:t xml:space="preserve">הכרזה </w:t>
      </w:r>
      <w:bookmarkStart w:id="43967" w:name="_ETM_Q140_309139"/>
      <w:bookmarkEnd w:id="43967"/>
      <w:r w:rsidRPr="00171219">
        <w:rPr>
          <w:rtl/>
        </w:rPr>
        <w:t xml:space="preserve">על </w:t>
      </w:r>
      <w:bookmarkStart w:id="43968" w:name="_ETM_Q140_309200"/>
      <w:bookmarkEnd w:id="43968"/>
      <w:r w:rsidRPr="00171219">
        <w:rPr>
          <w:rtl/>
        </w:rPr>
        <w:t xml:space="preserve">זכותו </w:t>
      </w:r>
      <w:bookmarkStart w:id="43969" w:name="_ETM_Q140_309710"/>
      <w:bookmarkEnd w:id="43969"/>
      <w:r w:rsidRPr="00171219">
        <w:rPr>
          <w:rtl/>
        </w:rPr>
        <w:t xml:space="preserve">של </w:t>
      </w:r>
      <w:bookmarkStart w:id="43970" w:name="_ETM_Q140_309919"/>
      <w:bookmarkEnd w:id="43970"/>
      <w:r w:rsidRPr="00171219">
        <w:rPr>
          <w:rtl/>
        </w:rPr>
        <w:t xml:space="preserve">העם </w:t>
      </w:r>
      <w:bookmarkStart w:id="43971" w:name="_ETM_Q140_310190"/>
      <w:bookmarkEnd w:id="43971"/>
      <w:r w:rsidRPr="00171219">
        <w:rPr>
          <w:rtl/>
        </w:rPr>
        <w:t xml:space="preserve">היהודי </w:t>
      </w:r>
      <w:bookmarkStart w:id="43972" w:name="_ETM_Q140_311450"/>
      <w:bookmarkEnd w:id="43972"/>
      <w:r w:rsidRPr="00171219">
        <w:rPr>
          <w:rtl/>
        </w:rPr>
        <w:t xml:space="preserve">לתקומה </w:t>
      </w:r>
      <w:bookmarkStart w:id="43973" w:name="_ETM_Q140_311959"/>
      <w:bookmarkEnd w:id="43973"/>
      <w:r w:rsidRPr="00171219">
        <w:rPr>
          <w:rtl/>
        </w:rPr>
        <w:t xml:space="preserve">לאומית </w:t>
      </w:r>
      <w:bookmarkStart w:id="43974" w:name="_ETM_Q140_312440"/>
      <w:bookmarkEnd w:id="43974"/>
      <w:r w:rsidRPr="00171219">
        <w:rPr>
          <w:rtl/>
        </w:rPr>
        <w:t xml:space="preserve">מדינית </w:t>
      </w:r>
      <w:bookmarkStart w:id="43975" w:name="_ETM_Q140_312860"/>
      <w:bookmarkEnd w:id="43975"/>
      <w:r w:rsidRPr="00171219">
        <w:rPr>
          <w:rtl/>
        </w:rPr>
        <w:t xml:space="preserve">בארץ </w:t>
      </w:r>
      <w:bookmarkStart w:id="43976" w:name="_ETM_Q140_313325"/>
      <w:bookmarkEnd w:id="43976"/>
      <w:r w:rsidRPr="00171219">
        <w:rPr>
          <w:rtl/>
        </w:rPr>
        <w:t>ישראל</w:t>
      </w:r>
      <w:r>
        <w:rPr>
          <w:rFonts w:hint="cs"/>
          <w:rtl/>
        </w:rPr>
        <w:t>.</w:t>
      </w:r>
      <w:r w:rsidRPr="00171219">
        <w:rPr>
          <w:rtl/>
        </w:rPr>
        <w:t xml:space="preserve"> </w:t>
      </w:r>
      <w:bookmarkStart w:id="43977" w:name="_ETM_Q140_315290"/>
      <w:bookmarkEnd w:id="43977"/>
      <w:r w:rsidRPr="00171219">
        <w:rPr>
          <w:rtl/>
        </w:rPr>
        <w:t xml:space="preserve">זכותו </w:t>
      </w:r>
      <w:bookmarkStart w:id="43978" w:name="_ETM_Q140_315710"/>
      <w:bookmarkEnd w:id="43978"/>
      <w:r w:rsidRPr="00171219">
        <w:rPr>
          <w:rtl/>
        </w:rPr>
        <w:t xml:space="preserve">ההיסטורית </w:t>
      </w:r>
      <w:bookmarkStart w:id="43979" w:name="_ETM_Q140_316160"/>
      <w:bookmarkEnd w:id="43979"/>
      <w:r w:rsidRPr="00171219">
        <w:rPr>
          <w:rtl/>
        </w:rPr>
        <w:t xml:space="preserve">של </w:t>
      </w:r>
      <w:bookmarkStart w:id="43980" w:name="_ETM_Q140_316310"/>
      <w:bookmarkEnd w:id="43980"/>
      <w:r w:rsidRPr="00171219">
        <w:rPr>
          <w:rtl/>
        </w:rPr>
        <w:t xml:space="preserve">עם </w:t>
      </w:r>
      <w:bookmarkStart w:id="43981" w:name="_ETM_Q140_316460"/>
      <w:bookmarkEnd w:id="43981"/>
      <w:r w:rsidRPr="00171219">
        <w:rPr>
          <w:rtl/>
        </w:rPr>
        <w:t xml:space="preserve">ישראל </w:t>
      </w:r>
      <w:bookmarkStart w:id="43982" w:name="_ETM_Q140_316910"/>
      <w:bookmarkEnd w:id="43982"/>
      <w:r w:rsidRPr="00171219">
        <w:rPr>
          <w:rtl/>
        </w:rPr>
        <w:t xml:space="preserve">בארץ </w:t>
      </w:r>
      <w:bookmarkStart w:id="43983" w:name="_ETM_Q140_317315"/>
      <w:bookmarkEnd w:id="43983"/>
      <w:r w:rsidRPr="00171219">
        <w:rPr>
          <w:rtl/>
        </w:rPr>
        <w:t xml:space="preserve">ישראל </w:t>
      </w:r>
      <w:bookmarkStart w:id="43984" w:name="_ETM_Q140_317720"/>
      <w:bookmarkEnd w:id="43984"/>
      <w:r>
        <w:rPr>
          <w:rFonts w:hint="cs"/>
          <w:rtl/>
        </w:rPr>
        <w:t>הוכרה</w:t>
      </w:r>
      <w:bookmarkStart w:id="43985" w:name="_ETM_Q140_318230"/>
      <w:bookmarkStart w:id="43986" w:name="_ETM_Q140_318710"/>
      <w:bookmarkEnd w:id="43985"/>
      <w:bookmarkEnd w:id="43986"/>
      <w:r>
        <w:rPr>
          <w:rFonts w:hint="cs"/>
          <w:rtl/>
        </w:rPr>
        <w:t xml:space="preserve"> בהכרזת</w:t>
      </w:r>
      <w:r w:rsidRPr="00171219">
        <w:rPr>
          <w:rtl/>
        </w:rPr>
        <w:t xml:space="preserve"> </w:t>
      </w:r>
      <w:bookmarkStart w:id="43987" w:name="_ETM_Q140_319250"/>
      <w:bookmarkEnd w:id="43987"/>
      <w:r w:rsidRPr="00171219">
        <w:rPr>
          <w:rtl/>
        </w:rPr>
        <w:t>בלפור</w:t>
      </w:r>
      <w:r>
        <w:rPr>
          <w:rFonts w:hint="cs"/>
          <w:rtl/>
        </w:rPr>
        <w:t>, כזכור</w:t>
      </w:r>
      <w:bookmarkStart w:id="43988" w:name="_ETM_Q140_319760"/>
      <w:bookmarkStart w:id="43989" w:name="_ETM_Q140_320419"/>
      <w:bookmarkStart w:id="43990" w:name="_ETM_Q140_320690"/>
      <w:bookmarkEnd w:id="43988"/>
      <w:bookmarkEnd w:id="43989"/>
      <w:bookmarkEnd w:id="43990"/>
      <w:r>
        <w:rPr>
          <w:rFonts w:hint="cs"/>
          <w:rtl/>
        </w:rPr>
        <w:t xml:space="preserve">, </w:t>
      </w:r>
      <w:bookmarkStart w:id="43991" w:name="_ETM_Q140_321965"/>
      <w:bookmarkStart w:id="43992" w:name="_ETM_Q140_321169"/>
      <w:bookmarkEnd w:id="43991"/>
      <w:bookmarkEnd w:id="43992"/>
      <w:r w:rsidRPr="00171219">
        <w:rPr>
          <w:rtl/>
        </w:rPr>
        <w:t xml:space="preserve">כבר </w:t>
      </w:r>
      <w:bookmarkStart w:id="43993" w:name="_ETM_Q140_321380"/>
      <w:bookmarkEnd w:id="43993"/>
      <w:r w:rsidRPr="00171219">
        <w:rPr>
          <w:rtl/>
        </w:rPr>
        <w:t xml:space="preserve">משנת </w:t>
      </w:r>
      <w:bookmarkStart w:id="43994" w:name="_ETM_Q140_321680"/>
      <w:bookmarkEnd w:id="43994"/>
      <w:r>
        <w:rPr>
          <w:rFonts w:hint="cs"/>
          <w:rtl/>
        </w:rPr>
        <w:t>1917</w:t>
      </w:r>
      <w:bookmarkStart w:id="43995" w:name="_ETM_Q140_322280"/>
      <w:bookmarkEnd w:id="43995"/>
      <w:r w:rsidRPr="00171219">
        <w:rPr>
          <w:rtl/>
        </w:rPr>
        <w:t xml:space="preserve"> </w:t>
      </w:r>
      <w:bookmarkStart w:id="43996" w:name="_ETM_Q140_323450"/>
      <w:bookmarkEnd w:id="43996"/>
      <w:r w:rsidRPr="00171219">
        <w:rPr>
          <w:rtl/>
        </w:rPr>
        <w:t>ו</w:t>
      </w:r>
      <w:r>
        <w:rPr>
          <w:rFonts w:hint="cs"/>
          <w:rtl/>
        </w:rPr>
        <w:t>ה</w:t>
      </w:r>
      <w:r w:rsidRPr="00171219">
        <w:rPr>
          <w:rtl/>
        </w:rPr>
        <w:t>י</w:t>
      </w:r>
      <w:r>
        <w:rPr>
          <w:rFonts w:hint="cs"/>
          <w:rtl/>
        </w:rPr>
        <w:t>א א</w:t>
      </w:r>
      <w:r w:rsidRPr="00171219">
        <w:rPr>
          <w:rtl/>
        </w:rPr>
        <w:t xml:space="preserve">ושרה </w:t>
      </w:r>
      <w:bookmarkStart w:id="43997" w:name="_ETM_Q140_324530"/>
      <w:bookmarkEnd w:id="43997"/>
      <w:r w:rsidRPr="00171219">
        <w:rPr>
          <w:rtl/>
        </w:rPr>
        <w:t xml:space="preserve">בכתב </w:t>
      </w:r>
      <w:bookmarkStart w:id="43998" w:name="_ETM_Q140_325879"/>
      <w:bookmarkEnd w:id="43998"/>
      <w:r w:rsidRPr="00171219">
        <w:rPr>
          <w:rtl/>
        </w:rPr>
        <w:t xml:space="preserve">בכתבי </w:t>
      </w:r>
      <w:bookmarkStart w:id="43999" w:name="_ETM_Q140_326450"/>
      <w:bookmarkEnd w:id="43999"/>
      <w:r w:rsidRPr="00171219">
        <w:rPr>
          <w:rtl/>
        </w:rPr>
        <w:t xml:space="preserve">המנדט </w:t>
      </w:r>
      <w:bookmarkStart w:id="44000" w:name="_ETM_Q140_328010"/>
      <w:bookmarkEnd w:id="44000"/>
      <w:r w:rsidRPr="00171219">
        <w:rPr>
          <w:rtl/>
        </w:rPr>
        <w:t xml:space="preserve">מטעם </w:t>
      </w:r>
      <w:bookmarkStart w:id="44001" w:name="_ETM_Q140_328400"/>
      <w:bookmarkEnd w:id="44001"/>
      <w:r w:rsidRPr="00171219">
        <w:rPr>
          <w:rtl/>
        </w:rPr>
        <w:t xml:space="preserve">חבר </w:t>
      </w:r>
      <w:bookmarkStart w:id="44002" w:name="_ETM_Q140_328730"/>
      <w:bookmarkEnd w:id="44002"/>
      <w:r w:rsidRPr="00171219">
        <w:rPr>
          <w:rtl/>
        </w:rPr>
        <w:t>הלאומים</w:t>
      </w:r>
      <w:r>
        <w:rPr>
          <w:rFonts w:hint="cs"/>
          <w:rtl/>
        </w:rPr>
        <w:t>,</w:t>
      </w:r>
      <w:r w:rsidRPr="00171219">
        <w:rPr>
          <w:rtl/>
        </w:rPr>
        <w:t xml:space="preserve"> </w:t>
      </w:r>
      <w:bookmarkStart w:id="44003" w:name="_ETM_Q140_329870"/>
      <w:bookmarkEnd w:id="44003"/>
      <w:r w:rsidRPr="00171219">
        <w:rPr>
          <w:rtl/>
        </w:rPr>
        <w:t xml:space="preserve">וזה </w:t>
      </w:r>
      <w:bookmarkStart w:id="44004" w:name="_ETM_Q140_330410"/>
      <w:bookmarkEnd w:id="44004"/>
      <w:r w:rsidRPr="00171219">
        <w:rPr>
          <w:rtl/>
        </w:rPr>
        <w:t xml:space="preserve">נתן </w:t>
      </w:r>
      <w:bookmarkStart w:id="44005" w:name="_ETM_Q140_330770"/>
      <w:bookmarkEnd w:id="44005"/>
      <w:r w:rsidRPr="00171219">
        <w:rPr>
          <w:rtl/>
        </w:rPr>
        <w:t xml:space="preserve">תוקף </w:t>
      </w:r>
      <w:bookmarkStart w:id="44006" w:name="_ETM_Q140_331550"/>
      <w:bookmarkEnd w:id="44006"/>
      <w:r w:rsidRPr="00171219">
        <w:rPr>
          <w:rtl/>
        </w:rPr>
        <w:t xml:space="preserve">בין-לאומי </w:t>
      </w:r>
      <w:bookmarkStart w:id="44007" w:name="_ETM_Q140_332210"/>
      <w:bookmarkEnd w:id="44007"/>
      <w:r w:rsidRPr="00171219">
        <w:rPr>
          <w:rtl/>
        </w:rPr>
        <w:t xml:space="preserve">לקשר </w:t>
      </w:r>
      <w:bookmarkStart w:id="44008" w:name="_ETM_Q140_332630"/>
      <w:bookmarkEnd w:id="44008"/>
      <w:r w:rsidRPr="00171219">
        <w:rPr>
          <w:rtl/>
        </w:rPr>
        <w:t xml:space="preserve">ההיסטורי </w:t>
      </w:r>
      <w:bookmarkStart w:id="44009" w:name="_ETM_Q140_333260"/>
      <w:bookmarkEnd w:id="44009"/>
      <w:r w:rsidRPr="00171219">
        <w:rPr>
          <w:rtl/>
        </w:rPr>
        <w:t xml:space="preserve">ולזיקה </w:t>
      </w:r>
      <w:bookmarkStart w:id="44010" w:name="_ETM_Q140_334560"/>
      <w:bookmarkEnd w:id="44010"/>
      <w:r w:rsidRPr="00171219">
        <w:rPr>
          <w:rtl/>
        </w:rPr>
        <w:t xml:space="preserve">בין </w:t>
      </w:r>
      <w:bookmarkStart w:id="44011" w:name="_ETM_Q140_334799"/>
      <w:bookmarkEnd w:id="44011"/>
      <w:r w:rsidRPr="00171219">
        <w:rPr>
          <w:rtl/>
        </w:rPr>
        <w:t xml:space="preserve">העם </w:t>
      </w:r>
      <w:bookmarkStart w:id="44012" w:name="_ETM_Q140_335099"/>
      <w:bookmarkEnd w:id="44012"/>
      <w:r w:rsidRPr="00171219">
        <w:rPr>
          <w:rtl/>
        </w:rPr>
        <w:t xml:space="preserve">היהודי </w:t>
      </w:r>
      <w:bookmarkStart w:id="44013" w:name="_ETM_Q140_335489"/>
      <w:bookmarkEnd w:id="44013"/>
      <w:r w:rsidRPr="00171219">
        <w:rPr>
          <w:rtl/>
        </w:rPr>
        <w:t xml:space="preserve">לבין </w:t>
      </w:r>
      <w:bookmarkStart w:id="44014" w:name="_ETM_Q140_335819"/>
      <w:bookmarkEnd w:id="44014"/>
      <w:r w:rsidRPr="00171219">
        <w:rPr>
          <w:rtl/>
        </w:rPr>
        <w:t xml:space="preserve">ארץ </w:t>
      </w:r>
      <w:bookmarkStart w:id="44015" w:name="_ETM_Q140_336194"/>
      <w:bookmarkEnd w:id="44015"/>
      <w:r w:rsidRPr="00171219">
        <w:rPr>
          <w:rtl/>
        </w:rPr>
        <w:t xml:space="preserve">ישראל </w:t>
      </w:r>
      <w:bookmarkStart w:id="44016" w:name="_ETM_Q140_336569"/>
      <w:bookmarkEnd w:id="44016"/>
      <w:r w:rsidRPr="00171219">
        <w:rPr>
          <w:rtl/>
        </w:rPr>
        <w:t xml:space="preserve">ולזכות </w:t>
      </w:r>
      <w:bookmarkStart w:id="44017" w:name="_ETM_Q140_337230"/>
      <w:bookmarkEnd w:id="44017"/>
      <w:r w:rsidRPr="00171219">
        <w:rPr>
          <w:rtl/>
        </w:rPr>
        <w:t xml:space="preserve">של </w:t>
      </w:r>
      <w:bookmarkStart w:id="44018" w:name="_ETM_Q140_337439"/>
      <w:bookmarkEnd w:id="44018"/>
      <w:r w:rsidRPr="00171219">
        <w:rPr>
          <w:rtl/>
        </w:rPr>
        <w:t xml:space="preserve">העם </w:t>
      </w:r>
      <w:bookmarkStart w:id="44019" w:name="_ETM_Q140_337709"/>
      <w:bookmarkEnd w:id="44019"/>
      <w:r w:rsidRPr="00171219">
        <w:rPr>
          <w:rtl/>
        </w:rPr>
        <w:t xml:space="preserve">היהודי </w:t>
      </w:r>
      <w:bookmarkStart w:id="44020" w:name="_ETM_Q140_338579"/>
      <w:bookmarkEnd w:id="44020"/>
      <w:r w:rsidRPr="00171219">
        <w:rPr>
          <w:rtl/>
        </w:rPr>
        <w:t xml:space="preserve">להקים </w:t>
      </w:r>
      <w:bookmarkStart w:id="44021" w:name="_ETM_Q140_339030"/>
      <w:bookmarkEnd w:id="44021"/>
      <w:r w:rsidRPr="00171219">
        <w:rPr>
          <w:rtl/>
        </w:rPr>
        <w:t xml:space="preserve">מחדש </w:t>
      </w:r>
      <w:bookmarkStart w:id="44022" w:name="_ETM_Q140_339480"/>
      <w:bookmarkEnd w:id="44022"/>
      <w:r w:rsidRPr="00171219">
        <w:rPr>
          <w:rtl/>
        </w:rPr>
        <w:t xml:space="preserve">את </w:t>
      </w:r>
      <w:bookmarkStart w:id="44023" w:name="_ETM_Q140_339569"/>
      <w:bookmarkEnd w:id="44023"/>
      <w:r w:rsidRPr="00171219">
        <w:rPr>
          <w:rtl/>
        </w:rPr>
        <w:t xml:space="preserve">ביתו </w:t>
      </w:r>
      <w:bookmarkStart w:id="44024" w:name="_ETM_Q140_339930"/>
      <w:bookmarkEnd w:id="44024"/>
      <w:r w:rsidRPr="00171219">
        <w:rPr>
          <w:rtl/>
        </w:rPr>
        <w:t>הלאומי</w:t>
      </w:r>
      <w:r>
        <w:rPr>
          <w:rFonts w:hint="cs"/>
          <w:rtl/>
        </w:rPr>
        <w:t>.</w:t>
      </w:r>
      <w:bookmarkStart w:id="44025" w:name="_ETM_Q140_341050"/>
      <w:bookmarkEnd w:id="44025"/>
    </w:p>
    <w:p w:rsidR="00CD1EEA" w:rsidRDefault="00CD1EEA" w:rsidP="00590D4B">
      <w:pPr>
        <w:tabs>
          <w:tab w:val="center" w:pos="4513"/>
        </w:tabs>
        <w:rPr>
          <w:rtl/>
        </w:rPr>
      </w:pPr>
    </w:p>
    <w:p w:rsidR="00411BD8" w:rsidRDefault="00CD1EEA" w:rsidP="00411BD8">
      <w:pPr>
        <w:tabs>
          <w:tab w:val="center" w:pos="4513"/>
        </w:tabs>
        <w:rPr>
          <w:rtl/>
        </w:rPr>
      </w:pPr>
      <w:r w:rsidRPr="00171219">
        <w:rPr>
          <w:rtl/>
        </w:rPr>
        <w:t>השואה</w:t>
      </w:r>
      <w:r>
        <w:rPr>
          <w:rFonts w:hint="cs"/>
          <w:rtl/>
        </w:rPr>
        <w:t>,</w:t>
      </w:r>
      <w:r w:rsidRPr="00171219">
        <w:rPr>
          <w:rtl/>
        </w:rPr>
        <w:t xml:space="preserve"> </w:t>
      </w:r>
      <w:bookmarkStart w:id="44026" w:name="_ETM_Q140_341860"/>
      <w:bookmarkEnd w:id="44026"/>
      <w:r w:rsidRPr="00171219">
        <w:rPr>
          <w:rtl/>
        </w:rPr>
        <w:t xml:space="preserve">שהייתה </w:t>
      </w:r>
      <w:bookmarkStart w:id="44027" w:name="_ETM_Q140_342340"/>
      <w:bookmarkEnd w:id="44027"/>
      <w:r w:rsidRPr="00171219">
        <w:rPr>
          <w:rtl/>
        </w:rPr>
        <w:t xml:space="preserve">ברצף </w:t>
      </w:r>
      <w:bookmarkStart w:id="44028" w:name="_ETM_Q140_343000"/>
      <w:bookmarkEnd w:id="44028"/>
      <w:r w:rsidRPr="00171219">
        <w:rPr>
          <w:rtl/>
        </w:rPr>
        <w:t xml:space="preserve">המזעזע </w:t>
      </w:r>
      <w:bookmarkStart w:id="44029" w:name="_ETM_Q140_345070"/>
      <w:bookmarkEnd w:id="44029"/>
      <w:r w:rsidRPr="00171219">
        <w:rPr>
          <w:rtl/>
        </w:rPr>
        <w:t xml:space="preserve">של </w:t>
      </w:r>
      <w:bookmarkStart w:id="44030" w:name="_ETM_Q140_345280"/>
      <w:bookmarkEnd w:id="44030"/>
      <w:r w:rsidRPr="00171219">
        <w:rPr>
          <w:rtl/>
        </w:rPr>
        <w:t xml:space="preserve">ההיסטוריה </w:t>
      </w:r>
      <w:bookmarkStart w:id="44031" w:name="_ETM_Q140_345790"/>
      <w:bookmarkEnd w:id="44031"/>
      <w:r w:rsidRPr="00171219">
        <w:rPr>
          <w:rtl/>
        </w:rPr>
        <w:t>שלנו</w:t>
      </w:r>
      <w:r>
        <w:rPr>
          <w:rFonts w:hint="cs"/>
          <w:rtl/>
        </w:rPr>
        <w:t>,</w:t>
      </w:r>
      <w:r w:rsidRPr="00171219">
        <w:rPr>
          <w:rtl/>
        </w:rPr>
        <w:t xml:space="preserve"> </w:t>
      </w:r>
      <w:bookmarkStart w:id="44032" w:name="_ETM_Q140_346600"/>
      <w:bookmarkEnd w:id="44032"/>
      <w:r w:rsidRPr="00171219">
        <w:rPr>
          <w:rtl/>
        </w:rPr>
        <w:t xml:space="preserve">שנרצחו </w:t>
      </w:r>
      <w:bookmarkStart w:id="44033" w:name="_ETM_Q140_347320"/>
      <w:bookmarkEnd w:id="44033"/>
      <w:r w:rsidRPr="00171219">
        <w:rPr>
          <w:rtl/>
        </w:rPr>
        <w:t>ב</w:t>
      </w:r>
      <w:r>
        <w:rPr>
          <w:rFonts w:hint="cs"/>
          <w:rtl/>
        </w:rPr>
        <w:t xml:space="preserve">ה </w:t>
      </w:r>
      <w:r w:rsidRPr="00171219">
        <w:rPr>
          <w:rtl/>
        </w:rPr>
        <w:t xml:space="preserve">מיליונים </w:t>
      </w:r>
      <w:bookmarkStart w:id="44034" w:name="_ETM_Q140_348250"/>
      <w:bookmarkEnd w:id="44034"/>
      <w:r w:rsidRPr="00171219">
        <w:rPr>
          <w:rtl/>
        </w:rPr>
        <w:t xml:space="preserve">מיהודי </w:t>
      </w:r>
      <w:bookmarkStart w:id="44035" w:name="_ETM_Q140_348669"/>
      <w:bookmarkEnd w:id="44035"/>
      <w:r w:rsidRPr="00171219">
        <w:rPr>
          <w:rtl/>
        </w:rPr>
        <w:t>אירופה</w:t>
      </w:r>
      <w:r>
        <w:rPr>
          <w:rFonts w:hint="cs"/>
          <w:rtl/>
        </w:rPr>
        <w:t>,</w:t>
      </w:r>
      <w:r w:rsidRPr="00171219">
        <w:rPr>
          <w:rtl/>
        </w:rPr>
        <w:t xml:space="preserve"> </w:t>
      </w:r>
      <w:bookmarkStart w:id="44036" w:name="_ETM_Q140_349660"/>
      <w:bookmarkEnd w:id="44036"/>
      <w:r w:rsidRPr="00171219">
        <w:rPr>
          <w:rtl/>
        </w:rPr>
        <w:t xml:space="preserve">הוכיחה </w:t>
      </w:r>
      <w:bookmarkStart w:id="44037" w:name="_ETM_Q140_350080"/>
      <w:bookmarkEnd w:id="44037"/>
      <w:r w:rsidRPr="00171219">
        <w:rPr>
          <w:rtl/>
        </w:rPr>
        <w:t xml:space="preserve">מחדש </w:t>
      </w:r>
      <w:bookmarkStart w:id="44038" w:name="_ETM_Q140_350710"/>
      <w:bookmarkEnd w:id="44038"/>
      <w:r w:rsidRPr="00171219">
        <w:rPr>
          <w:rtl/>
        </w:rPr>
        <w:t xml:space="preserve">את </w:t>
      </w:r>
      <w:bookmarkStart w:id="44039" w:name="_ETM_Q140_350889"/>
      <w:bookmarkStart w:id="44040" w:name="_ETM_Q140_351580"/>
      <w:bookmarkStart w:id="44041" w:name="_ETM_Q140_351790"/>
      <w:bookmarkEnd w:id="44039"/>
      <w:bookmarkEnd w:id="44040"/>
      <w:bookmarkEnd w:id="44041"/>
      <w:r w:rsidRPr="00171219">
        <w:rPr>
          <w:rtl/>
        </w:rPr>
        <w:t xml:space="preserve">ההכרח </w:t>
      </w:r>
      <w:bookmarkStart w:id="44042" w:name="_ETM_Q140_352810"/>
      <w:bookmarkEnd w:id="44042"/>
      <w:r w:rsidR="00411BD8">
        <w:rPr>
          <w:rFonts w:hint="cs"/>
          <w:rtl/>
        </w:rPr>
        <w:t xml:space="preserve">– </w:t>
      </w:r>
      <w:r w:rsidRPr="00171219">
        <w:rPr>
          <w:rtl/>
        </w:rPr>
        <w:t xml:space="preserve">היא </w:t>
      </w:r>
      <w:bookmarkStart w:id="44043" w:name="_ETM_Q140_352900"/>
      <w:bookmarkEnd w:id="44043"/>
      <w:r w:rsidRPr="00171219">
        <w:rPr>
          <w:rtl/>
        </w:rPr>
        <w:t xml:space="preserve">פשוט </w:t>
      </w:r>
      <w:bookmarkStart w:id="44044" w:name="_ETM_Q140_353230"/>
      <w:bookmarkEnd w:id="44044"/>
      <w:r w:rsidRPr="00171219">
        <w:rPr>
          <w:rtl/>
        </w:rPr>
        <w:t xml:space="preserve">העלתה </w:t>
      </w:r>
      <w:bookmarkStart w:id="44045" w:name="_ETM_Q140_353560"/>
      <w:bookmarkEnd w:id="44045"/>
      <w:r w:rsidRPr="00171219">
        <w:rPr>
          <w:rtl/>
        </w:rPr>
        <w:t xml:space="preserve">את </w:t>
      </w:r>
      <w:bookmarkStart w:id="44046" w:name="_ETM_Q140_353680"/>
      <w:bookmarkEnd w:id="44046"/>
      <w:r w:rsidRPr="00171219">
        <w:rPr>
          <w:rtl/>
        </w:rPr>
        <w:t xml:space="preserve">זה </w:t>
      </w:r>
      <w:bookmarkStart w:id="44047" w:name="_ETM_Q140_353830"/>
      <w:bookmarkEnd w:id="44047"/>
      <w:r w:rsidRPr="00171219">
        <w:rPr>
          <w:rtl/>
        </w:rPr>
        <w:t>לסדר</w:t>
      </w:r>
      <w:bookmarkStart w:id="44048" w:name="_ETM_Q140_354280"/>
      <w:bookmarkEnd w:id="44048"/>
      <w:r>
        <w:rPr>
          <w:rFonts w:hint="cs"/>
          <w:rtl/>
        </w:rPr>
        <w:t>-</w:t>
      </w:r>
      <w:r w:rsidRPr="00171219">
        <w:rPr>
          <w:rtl/>
        </w:rPr>
        <w:t xml:space="preserve">היום </w:t>
      </w:r>
      <w:bookmarkStart w:id="44049" w:name="_ETM_Q140_354550"/>
      <w:bookmarkEnd w:id="44049"/>
      <w:r w:rsidRPr="00171219">
        <w:rPr>
          <w:rtl/>
        </w:rPr>
        <w:t>שוב</w:t>
      </w:r>
      <w:r>
        <w:rPr>
          <w:rFonts w:hint="cs"/>
          <w:rtl/>
        </w:rPr>
        <w:t>,</w:t>
      </w:r>
      <w:r w:rsidRPr="00171219">
        <w:rPr>
          <w:rtl/>
        </w:rPr>
        <w:t xml:space="preserve"> </w:t>
      </w:r>
      <w:bookmarkStart w:id="44050" w:name="_ETM_Q140_356380"/>
      <w:bookmarkEnd w:id="44050"/>
      <w:r>
        <w:rPr>
          <w:rFonts w:hint="cs"/>
          <w:rtl/>
        </w:rPr>
        <w:t xml:space="preserve">כמובן </w:t>
      </w:r>
      <w:r w:rsidRPr="00171219">
        <w:rPr>
          <w:rtl/>
        </w:rPr>
        <w:t xml:space="preserve">כרצף </w:t>
      </w:r>
      <w:bookmarkStart w:id="44051" w:name="_ETM_Q140_356950"/>
      <w:bookmarkEnd w:id="44051"/>
      <w:r>
        <w:rPr>
          <w:rFonts w:hint="cs"/>
          <w:rtl/>
        </w:rPr>
        <w:t>של ה</w:t>
      </w:r>
      <w:r w:rsidRPr="00171219">
        <w:rPr>
          <w:rtl/>
        </w:rPr>
        <w:t xml:space="preserve">שלבים </w:t>
      </w:r>
      <w:bookmarkStart w:id="44052" w:name="_ETM_Q140_358660"/>
      <w:bookmarkEnd w:id="44052"/>
      <w:r w:rsidRPr="00171219">
        <w:rPr>
          <w:rtl/>
        </w:rPr>
        <w:t xml:space="preserve">קודם </w:t>
      </w:r>
      <w:bookmarkStart w:id="44053" w:name="_ETM_Q140_359530"/>
      <w:bookmarkEnd w:id="44053"/>
      <w:r>
        <w:rPr>
          <w:rFonts w:hint="cs"/>
          <w:rtl/>
        </w:rPr>
        <w:t xml:space="preserve">– </w:t>
      </w:r>
      <w:bookmarkStart w:id="44054" w:name="_ETM_Q140_359739"/>
      <w:bookmarkStart w:id="44055" w:name="_ETM_Q140_359860"/>
      <w:bookmarkEnd w:id="44054"/>
      <w:bookmarkEnd w:id="44055"/>
      <w:r w:rsidRPr="00171219">
        <w:rPr>
          <w:rtl/>
        </w:rPr>
        <w:t xml:space="preserve">ההכרח </w:t>
      </w:r>
      <w:bookmarkStart w:id="44056" w:name="_ETM_Q140_360280"/>
      <w:bookmarkEnd w:id="44056"/>
      <w:r w:rsidRPr="00171219">
        <w:rPr>
          <w:rtl/>
        </w:rPr>
        <w:t xml:space="preserve">ליצור </w:t>
      </w:r>
      <w:bookmarkStart w:id="44057" w:name="_ETM_Q140_360639"/>
      <w:bookmarkEnd w:id="44057"/>
      <w:r w:rsidRPr="00171219">
        <w:rPr>
          <w:rtl/>
        </w:rPr>
        <w:t xml:space="preserve">פתרון </w:t>
      </w:r>
      <w:bookmarkStart w:id="44058" w:name="_ETM_Q140_361740"/>
      <w:bookmarkEnd w:id="44058"/>
      <w:r w:rsidRPr="00171219">
        <w:rPr>
          <w:rtl/>
        </w:rPr>
        <w:t xml:space="preserve">לבעיית </w:t>
      </w:r>
      <w:bookmarkStart w:id="44059" w:name="_ETM_Q140_362370"/>
      <w:bookmarkEnd w:id="44059"/>
      <w:r w:rsidRPr="00171219">
        <w:rPr>
          <w:rtl/>
        </w:rPr>
        <w:t xml:space="preserve">העם </w:t>
      </w:r>
      <w:bookmarkStart w:id="44060" w:name="_ETM_Q140_362610"/>
      <w:bookmarkEnd w:id="44060"/>
      <w:r w:rsidRPr="00171219">
        <w:rPr>
          <w:rtl/>
        </w:rPr>
        <w:t>היהודי</w:t>
      </w:r>
      <w:r>
        <w:rPr>
          <w:rFonts w:hint="cs"/>
          <w:rtl/>
        </w:rPr>
        <w:t>,</w:t>
      </w:r>
      <w:r w:rsidRPr="00171219">
        <w:rPr>
          <w:rtl/>
        </w:rPr>
        <w:t xml:space="preserve"> </w:t>
      </w:r>
      <w:bookmarkStart w:id="44061" w:name="_ETM_Q140_363600"/>
      <w:bookmarkEnd w:id="44061"/>
      <w:r w:rsidRPr="00171219">
        <w:rPr>
          <w:rtl/>
        </w:rPr>
        <w:t>ש</w:t>
      </w:r>
      <w:bookmarkStart w:id="44062" w:name="_ETM_Q140_363960"/>
      <w:bookmarkStart w:id="44063" w:name="_ETM_Q140_364169"/>
      <w:bookmarkStart w:id="44064" w:name="_ETM_Q140_364500"/>
      <w:bookmarkStart w:id="44065" w:name="_ETM_Q140_364950"/>
      <w:bookmarkEnd w:id="44062"/>
      <w:bookmarkEnd w:id="44063"/>
      <w:bookmarkEnd w:id="44064"/>
      <w:bookmarkEnd w:id="44065"/>
      <w:r w:rsidRPr="00171219">
        <w:rPr>
          <w:rtl/>
        </w:rPr>
        <w:t xml:space="preserve">היה </w:t>
      </w:r>
      <w:bookmarkStart w:id="44066" w:name="_ETM_Q140_365069"/>
      <w:bookmarkEnd w:id="44066"/>
      <w:r w:rsidRPr="00171219">
        <w:rPr>
          <w:rtl/>
        </w:rPr>
        <w:t xml:space="preserve">מחוסר </w:t>
      </w:r>
      <w:bookmarkStart w:id="44067" w:name="_ETM_Q140_365700"/>
      <w:bookmarkEnd w:id="44067"/>
      <w:r>
        <w:rPr>
          <w:rFonts w:hint="cs"/>
          <w:rtl/>
        </w:rPr>
        <w:t>ארץ</w:t>
      </w:r>
      <w:bookmarkStart w:id="44068" w:name="_ETM_Q140_366000"/>
      <w:bookmarkEnd w:id="44068"/>
      <w:r>
        <w:rPr>
          <w:rFonts w:hint="cs"/>
          <w:rtl/>
        </w:rPr>
        <w:t xml:space="preserve"> </w:t>
      </w:r>
      <w:bookmarkStart w:id="44069" w:name="_ETM_Q140_366330"/>
      <w:bookmarkStart w:id="44070" w:name="_ETM_Q140_366419"/>
      <w:bookmarkStart w:id="44071" w:name="_ETM_Q140_367470"/>
      <w:bookmarkEnd w:id="44069"/>
      <w:bookmarkEnd w:id="44070"/>
      <w:bookmarkEnd w:id="44071"/>
      <w:r w:rsidRPr="00171219">
        <w:rPr>
          <w:rtl/>
        </w:rPr>
        <w:t xml:space="preserve">ומחוסר </w:t>
      </w:r>
      <w:bookmarkStart w:id="44072" w:name="_ETM_Q140_368040"/>
      <w:bookmarkEnd w:id="44072"/>
      <w:r w:rsidRPr="00171219">
        <w:rPr>
          <w:rtl/>
        </w:rPr>
        <w:t>עצמאות</w:t>
      </w:r>
      <w:r>
        <w:rPr>
          <w:rFonts w:hint="cs"/>
          <w:rtl/>
        </w:rPr>
        <w:t>,</w:t>
      </w:r>
      <w:r w:rsidRPr="00171219">
        <w:rPr>
          <w:rtl/>
        </w:rPr>
        <w:t xml:space="preserve"> </w:t>
      </w:r>
      <w:bookmarkStart w:id="44073" w:name="_ETM_Q140_368639"/>
      <w:bookmarkEnd w:id="44073"/>
      <w:r w:rsidRPr="00171219">
        <w:rPr>
          <w:rtl/>
        </w:rPr>
        <w:t xml:space="preserve">עצמאות </w:t>
      </w:r>
      <w:bookmarkStart w:id="44074" w:name="_ETM_Q140_369030"/>
      <w:bookmarkEnd w:id="44074"/>
      <w:r w:rsidRPr="00171219">
        <w:rPr>
          <w:rtl/>
        </w:rPr>
        <w:t>מדינית</w:t>
      </w:r>
      <w:r>
        <w:rPr>
          <w:rFonts w:hint="cs"/>
          <w:rtl/>
        </w:rPr>
        <w:t>,</w:t>
      </w:r>
      <w:r w:rsidRPr="00171219">
        <w:rPr>
          <w:rtl/>
        </w:rPr>
        <w:t xml:space="preserve"> </w:t>
      </w:r>
      <w:bookmarkStart w:id="44075" w:name="_ETM_Q140_369569"/>
      <w:bookmarkEnd w:id="44075"/>
      <w:r w:rsidRPr="00171219">
        <w:rPr>
          <w:rtl/>
        </w:rPr>
        <w:t>ע</w:t>
      </w:r>
      <w:r>
        <w:rPr>
          <w:rFonts w:hint="cs"/>
          <w:rtl/>
        </w:rPr>
        <w:t>ל ידי</w:t>
      </w:r>
      <w:r w:rsidRPr="00171219">
        <w:rPr>
          <w:rtl/>
        </w:rPr>
        <w:t xml:space="preserve"> </w:t>
      </w:r>
      <w:bookmarkStart w:id="44076" w:name="_ETM_Q140_369870"/>
      <w:bookmarkEnd w:id="44076"/>
      <w:r w:rsidRPr="00171219">
        <w:rPr>
          <w:rtl/>
        </w:rPr>
        <w:t xml:space="preserve">חידוש </w:t>
      </w:r>
      <w:bookmarkStart w:id="44077" w:name="_ETM_Q140_370290"/>
      <w:bookmarkEnd w:id="44077"/>
      <w:r w:rsidRPr="00171219">
        <w:rPr>
          <w:rtl/>
        </w:rPr>
        <w:t xml:space="preserve">מדינה </w:t>
      </w:r>
      <w:bookmarkStart w:id="44078" w:name="_ETM_Q140_370889"/>
      <w:bookmarkEnd w:id="44078"/>
      <w:r w:rsidRPr="00171219">
        <w:rPr>
          <w:rtl/>
        </w:rPr>
        <w:t xml:space="preserve">ומתן </w:t>
      </w:r>
      <w:bookmarkStart w:id="44079" w:name="_ETM_Q140_371520"/>
      <w:bookmarkEnd w:id="44079"/>
      <w:r w:rsidRPr="00171219">
        <w:rPr>
          <w:rtl/>
        </w:rPr>
        <w:t xml:space="preserve">עצמאות </w:t>
      </w:r>
      <w:bookmarkStart w:id="44080" w:name="_ETM_Q140_371970"/>
      <w:bookmarkEnd w:id="44080"/>
      <w:r w:rsidRPr="00171219">
        <w:rPr>
          <w:rtl/>
        </w:rPr>
        <w:t>מדינית</w:t>
      </w:r>
      <w:r>
        <w:rPr>
          <w:rFonts w:hint="cs"/>
          <w:rtl/>
        </w:rPr>
        <w:t>,</w:t>
      </w:r>
      <w:r w:rsidRPr="00171219">
        <w:rPr>
          <w:rtl/>
        </w:rPr>
        <w:t xml:space="preserve"> </w:t>
      </w:r>
      <w:bookmarkStart w:id="44081" w:name="_ETM_Q140_372389"/>
      <w:bookmarkEnd w:id="44081"/>
      <w:r w:rsidRPr="00171219">
        <w:rPr>
          <w:rtl/>
        </w:rPr>
        <w:t>גברתי</w:t>
      </w:r>
      <w:r>
        <w:rPr>
          <w:rFonts w:hint="cs"/>
          <w:rtl/>
        </w:rPr>
        <w:t>.</w:t>
      </w:r>
      <w:r w:rsidRPr="00171219">
        <w:rPr>
          <w:rtl/>
        </w:rPr>
        <w:t xml:space="preserve"> </w:t>
      </w:r>
      <w:bookmarkStart w:id="44082" w:name="_ETM_Q140_373319"/>
      <w:bookmarkEnd w:id="44082"/>
      <w:r>
        <w:rPr>
          <w:rFonts w:hint="cs"/>
          <w:rtl/>
        </w:rPr>
        <w:t>ו</w:t>
      </w:r>
      <w:r w:rsidRPr="00171219">
        <w:rPr>
          <w:rtl/>
        </w:rPr>
        <w:t xml:space="preserve">מגילת </w:t>
      </w:r>
      <w:bookmarkStart w:id="44083" w:name="_ETM_Q140_373860"/>
      <w:bookmarkEnd w:id="44083"/>
      <w:r w:rsidRPr="00171219">
        <w:rPr>
          <w:rtl/>
        </w:rPr>
        <w:t xml:space="preserve">העצמאות </w:t>
      </w:r>
      <w:bookmarkStart w:id="44084" w:name="_ETM_Q140_374910"/>
      <w:bookmarkEnd w:id="44084"/>
      <w:r w:rsidRPr="00171219">
        <w:rPr>
          <w:rtl/>
        </w:rPr>
        <w:t xml:space="preserve">היא </w:t>
      </w:r>
      <w:bookmarkStart w:id="44085" w:name="_ETM_Q140_375090"/>
      <w:bookmarkEnd w:id="44085"/>
      <w:r w:rsidRPr="00171219">
        <w:rPr>
          <w:rtl/>
        </w:rPr>
        <w:t xml:space="preserve">זו </w:t>
      </w:r>
      <w:bookmarkStart w:id="44086" w:name="_ETM_Q140_375270"/>
      <w:bookmarkEnd w:id="44086"/>
      <w:r w:rsidRPr="00171219">
        <w:rPr>
          <w:rtl/>
        </w:rPr>
        <w:t xml:space="preserve">שקבעה </w:t>
      </w:r>
      <w:bookmarkStart w:id="44087" w:name="_ETM_Q140_375900"/>
      <w:bookmarkEnd w:id="44087"/>
      <w:r w:rsidRPr="00171219">
        <w:rPr>
          <w:rtl/>
        </w:rPr>
        <w:t xml:space="preserve">כי </w:t>
      </w:r>
      <w:bookmarkStart w:id="44088" w:name="_ETM_Q140_376139"/>
      <w:bookmarkEnd w:id="44088"/>
      <w:r w:rsidRPr="00171219">
        <w:rPr>
          <w:rtl/>
        </w:rPr>
        <w:t xml:space="preserve">על </w:t>
      </w:r>
      <w:bookmarkStart w:id="44089" w:name="_ETM_Q140_376290"/>
      <w:bookmarkEnd w:id="44089"/>
      <w:r w:rsidRPr="00171219">
        <w:rPr>
          <w:rtl/>
        </w:rPr>
        <w:t xml:space="preserve">המדינה </w:t>
      </w:r>
      <w:bookmarkStart w:id="44090" w:name="_ETM_Q140_376709"/>
      <w:bookmarkEnd w:id="44090"/>
      <w:r w:rsidRPr="00171219">
        <w:rPr>
          <w:rtl/>
        </w:rPr>
        <w:t xml:space="preserve">הזאת </w:t>
      </w:r>
      <w:bookmarkStart w:id="44091" w:name="_ETM_Q140_377040"/>
      <w:bookmarkEnd w:id="44091"/>
      <w:r w:rsidRPr="00171219">
        <w:rPr>
          <w:rtl/>
        </w:rPr>
        <w:t xml:space="preserve">להיות </w:t>
      </w:r>
      <w:bookmarkStart w:id="44092" w:name="_ETM_Q140_377310"/>
      <w:bookmarkEnd w:id="44092"/>
      <w:r w:rsidRPr="00171219">
        <w:rPr>
          <w:rtl/>
        </w:rPr>
        <w:t xml:space="preserve">פתוחה </w:t>
      </w:r>
      <w:bookmarkStart w:id="44093" w:name="_ETM_Q140_378469"/>
      <w:bookmarkEnd w:id="44093"/>
      <w:r w:rsidRPr="00171219">
        <w:rPr>
          <w:rtl/>
        </w:rPr>
        <w:t xml:space="preserve">בפני </w:t>
      </w:r>
      <w:bookmarkStart w:id="44094" w:name="_ETM_Q140_378889"/>
      <w:bookmarkEnd w:id="44094"/>
      <w:r w:rsidRPr="00171219">
        <w:rPr>
          <w:rtl/>
        </w:rPr>
        <w:t xml:space="preserve">כל </w:t>
      </w:r>
      <w:bookmarkStart w:id="44095" w:name="_ETM_Q140_379250"/>
      <w:bookmarkEnd w:id="44095"/>
      <w:r w:rsidRPr="00171219">
        <w:rPr>
          <w:rtl/>
        </w:rPr>
        <w:t>יהודי</w:t>
      </w:r>
      <w:r>
        <w:rPr>
          <w:rFonts w:hint="cs"/>
          <w:rtl/>
        </w:rPr>
        <w:t>.</w:t>
      </w:r>
      <w:bookmarkStart w:id="44096" w:name="_ETM_Q140_380299"/>
      <w:bookmarkEnd w:id="44096"/>
      <w:r w:rsidR="00411BD8">
        <w:rPr>
          <w:rFonts w:hint="cs"/>
          <w:rtl/>
        </w:rPr>
        <w:t xml:space="preserve"> </w:t>
      </w:r>
      <w:r w:rsidRPr="00171219">
        <w:rPr>
          <w:rtl/>
        </w:rPr>
        <w:t xml:space="preserve">את </w:t>
      </w:r>
      <w:bookmarkStart w:id="44097" w:name="_ETM_Q140_380419"/>
      <w:bookmarkEnd w:id="44097"/>
      <w:r w:rsidRPr="00171219">
        <w:rPr>
          <w:rtl/>
        </w:rPr>
        <w:t>יודעת</w:t>
      </w:r>
      <w:r>
        <w:rPr>
          <w:rFonts w:hint="cs"/>
          <w:rtl/>
        </w:rPr>
        <w:t>,</w:t>
      </w:r>
      <w:r w:rsidRPr="00171219">
        <w:rPr>
          <w:rtl/>
        </w:rPr>
        <w:t xml:space="preserve"> </w:t>
      </w:r>
      <w:bookmarkStart w:id="44098" w:name="_ETM_Q140_380629"/>
      <w:bookmarkEnd w:id="44098"/>
      <w:r w:rsidRPr="00171219">
        <w:rPr>
          <w:rtl/>
        </w:rPr>
        <w:t xml:space="preserve">אני </w:t>
      </w:r>
      <w:bookmarkStart w:id="44099" w:name="_ETM_Q140_380750"/>
      <w:bookmarkEnd w:id="44099"/>
      <w:r w:rsidRPr="00171219">
        <w:rPr>
          <w:rtl/>
        </w:rPr>
        <w:t xml:space="preserve">מדברת </w:t>
      </w:r>
      <w:bookmarkStart w:id="44100" w:name="_ETM_Q140_381169"/>
      <w:bookmarkEnd w:id="44100"/>
      <w:r w:rsidRPr="00171219">
        <w:rPr>
          <w:rtl/>
        </w:rPr>
        <w:t xml:space="preserve">איתך </w:t>
      </w:r>
      <w:bookmarkStart w:id="44101" w:name="_ETM_Q140_381409"/>
      <w:bookmarkEnd w:id="44101"/>
      <w:r w:rsidRPr="00171219">
        <w:rPr>
          <w:rtl/>
        </w:rPr>
        <w:t xml:space="preserve">ואני </w:t>
      </w:r>
      <w:bookmarkStart w:id="44102" w:name="_ETM_Q140_381620"/>
      <w:bookmarkEnd w:id="44102"/>
      <w:r w:rsidRPr="00171219">
        <w:rPr>
          <w:rtl/>
        </w:rPr>
        <w:t xml:space="preserve">ישר </w:t>
      </w:r>
      <w:bookmarkStart w:id="44103" w:name="_ETM_Q140_381919"/>
      <w:bookmarkEnd w:id="44103"/>
      <w:r w:rsidRPr="00171219">
        <w:rPr>
          <w:rtl/>
        </w:rPr>
        <w:t xml:space="preserve">אומרת </w:t>
      </w:r>
      <w:bookmarkStart w:id="44104" w:name="_ETM_Q140_382340"/>
      <w:bookmarkEnd w:id="44104"/>
      <w:r>
        <w:rPr>
          <w:rFonts w:hint="cs"/>
          <w:rtl/>
        </w:rPr>
        <w:t xml:space="preserve">– </w:t>
      </w:r>
      <w:r w:rsidRPr="00171219">
        <w:rPr>
          <w:rtl/>
        </w:rPr>
        <w:t xml:space="preserve">דברים </w:t>
      </w:r>
      <w:bookmarkStart w:id="44105" w:name="_ETM_Q140_383090"/>
      <w:bookmarkEnd w:id="44105"/>
      <w:r w:rsidRPr="00171219">
        <w:rPr>
          <w:rtl/>
        </w:rPr>
        <w:t xml:space="preserve">שעולים </w:t>
      </w:r>
      <w:bookmarkStart w:id="44106" w:name="_ETM_Q140_383569"/>
      <w:bookmarkEnd w:id="44106"/>
      <w:r w:rsidRPr="00171219">
        <w:rPr>
          <w:rtl/>
        </w:rPr>
        <w:t xml:space="preserve">היום </w:t>
      </w:r>
      <w:bookmarkStart w:id="44107" w:name="_ETM_Q140_383930"/>
      <w:bookmarkEnd w:id="44107"/>
      <w:r w:rsidRPr="00171219">
        <w:rPr>
          <w:rtl/>
        </w:rPr>
        <w:t>ומטלטלים</w:t>
      </w:r>
      <w:r>
        <w:rPr>
          <w:rFonts w:hint="cs"/>
          <w:rtl/>
        </w:rPr>
        <w:t>;</w:t>
      </w:r>
      <w:r w:rsidRPr="00171219">
        <w:rPr>
          <w:rtl/>
        </w:rPr>
        <w:t xml:space="preserve"> </w:t>
      </w:r>
      <w:bookmarkStart w:id="44108" w:name="_ETM_Q140_385790"/>
      <w:bookmarkEnd w:id="44108"/>
      <w:r w:rsidRPr="00171219">
        <w:rPr>
          <w:rtl/>
        </w:rPr>
        <w:t xml:space="preserve">הרצון </w:t>
      </w:r>
      <w:bookmarkStart w:id="44109" w:name="_ETM_Q140_386719"/>
      <w:bookmarkEnd w:id="44109"/>
      <w:r w:rsidRPr="00171219">
        <w:rPr>
          <w:rtl/>
        </w:rPr>
        <w:t xml:space="preserve">רגע </w:t>
      </w:r>
      <w:bookmarkStart w:id="44110" w:name="_ETM_Q140_387529"/>
      <w:bookmarkEnd w:id="44110"/>
      <w:r w:rsidRPr="00171219">
        <w:rPr>
          <w:rtl/>
        </w:rPr>
        <w:t xml:space="preserve">לגעת </w:t>
      </w:r>
      <w:bookmarkStart w:id="44111" w:name="_ETM_Q140_388159"/>
      <w:bookmarkEnd w:id="44111"/>
      <w:r w:rsidRPr="00171219">
        <w:rPr>
          <w:rtl/>
        </w:rPr>
        <w:t>ול</w:t>
      </w:r>
      <w:bookmarkStart w:id="44112" w:name="_ETM_Q140_388610"/>
      <w:bookmarkEnd w:id="44112"/>
      <w:r>
        <w:rPr>
          <w:rFonts w:hint="cs"/>
          <w:rtl/>
        </w:rPr>
        <w:t>הפוך</w:t>
      </w:r>
      <w:r w:rsidRPr="00171219">
        <w:rPr>
          <w:rtl/>
        </w:rPr>
        <w:t xml:space="preserve"> </w:t>
      </w:r>
      <w:bookmarkStart w:id="44113" w:name="_ETM_Q140_388820"/>
      <w:bookmarkEnd w:id="44113"/>
      <w:r w:rsidRPr="00171219">
        <w:rPr>
          <w:rtl/>
        </w:rPr>
        <w:t xml:space="preserve">בחוק </w:t>
      </w:r>
      <w:bookmarkStart w:id="44114" w:name="_ETM_Q140_389210"/>
      <w:bookmarkEnd w:id="44114"/>
      <w:r>
        <w:rPr>
          <w:rFonts w:hint="cs"/>
          <w:rtl/>
        </w:rPr>
        <w:t>ה</w:t>
      </w:r>
      <w:r w:rsidRPr="00171219">
        <w:rPr>
          <w:rtl/>
        </w:rPr>
        <w:t xml:space="preserve">שבות </w:t>
      </w:r>
      <w:bookmarkStart w:id="44115" w:name="_ETM_Q140_389750"/>
      <w:bookmarkEnd w:id="44115"/>
      <w:r w:rsidRPr="00171219">
        <w:rPr>
          <w:rtl/>
        </w:rPr>
        <w:t xml:space="preserve">כשאנחנו </w:t>
      </w:r>
      <w:bookmarkStart w:id="44116" w:name="_ETM_Q140_390260"/>
      <w:bookmarkEnd w:id="44116"/>
      <w:r w:rsidRPr="00171219">
        <w:rPr>
          <w:rtl/>
        </w:rPr>
        <w:t xml:space="preserve">באמת </w:t>
      </w:r>
      <w:bookmarkStart w:id="44117" w:name="_ETM_Q140_391260"/>
      <w:bookmarkEnd w:id="44117"/>
      <w:r w:rsidRPr="00171219">
        <w:rPr>
          <w:rtl/>
        </w:rPr>
        <w:t xml:space="preserve">לוקחים </w:t>
      </w:r>
      <w:bookmarkStart w:id="44118" w:name="_ETM_Q140_391620"/>
      <w:bookmarkEnd w:id="44118"/>
      <w:r w:rsidRPr="00171219">
        <w:rPr>
          <w:rtl/>
        </w:rPr>
        <w:t xml:space="preserve">את </w:t>
      </w:r>
      <w:bookmarkStart w:id="44119" w:name="_ETM_Q140_391709"/>
      <w:bookmarkEnd w:id="44119"/>
      <w:r w:rsidRPr="00171219">
        <w:rPr>
          <w:rtl/>
        </w:rPr>
        <w:t xml:space="preserve">התשתית </w:t>
      </w:r>
      <w:bookmarkStart w:id="44120" w:name="_ETM_Q140_392189"/>
      <w:bookmarkEnd w:id="44120"/>
      <w:r w:rsidRPr="00171219">
        <w:rPr>
          <w:rtl/>
        </w:rPr>
        <w:t>הזאת</w:t>
      </w:r>
      <w:r>
        <w:rPr>
          <w:rFonts w:hint="cs"/>
          <w:rtl/>
        </w:rPr>
        <w:t>, את</w:t>
      </w:r>
      <w:r w:rsidRPr="00171219">
        <w:rPr>
          <w:rtl/>
        </w:rPr>
        <w:t xml:space="preserve"> </w:t>
      </w:r>
      <w:bookmarkStart w:id="44121" w:name="_ETM_Q140_392549"/>
      <w:bookmarkEnd w:id="44121"/>
      <w:r w:rsidRPr="00171219">
        <w:rPr>
          <w:rtl/>
        </w:rPr>
        <w:t xml:space="preserve">הרוח </w:t>
      </w:r>
      <w:bookmarkStart w:id="44122" w:name="_ETM_Q140_392999"/>
      <w:bookmarkEnd w:id="44122"/>
      <w:r w:rsidRPr="00171219">
        <w:rPr>
          <w:rtl/>
        </w:rPr>
        <w:t>של</w:t>
      </w:r>
      <w:r>
        <w:rPr>
          <w:rFonts w:hint="cs"/>
          <w:rtl/>
        </w:rPr>
        <w:t>ה</w:t>
      </w:r>
      <w:r w:rsidRPr="00171219">
        <w:rPr>
          <w:rtl/>
        </w:rPr>
        <w:t xml:space="preserve"> </w:t>
      </w:r>
      <w:bookmarkStart w:id="44123" w:name="_ETM_Q140_393599"/>
      <w:bookmarkEnd w:id="44123"/>
      <w:r>
        <w:rPr>
          <w:rFonts w:hint="cs"/>
          <w:rtl/>
        </w:rPr>
        <w:t xml:space="preserve">– כאילו, </w:t>
      </w:r>
      <w:r w:rsidRPr="00171219">
        <w:rPr>
          <w:rtl/>
        </w:rPr>
        <w:t xml:space="preserve">כל </w:t>
      </w:r>
      <w:bookmarkStart w:id="44124" w:name="_ETM_Q140_393779"/>
      <w:bookmarkEnd w:id="44124"/>
      <w:r w:rsidRPr="00171219">
        <w:rPr>
          <w:rtl/>
        </w:rPr>
        <w:t xml:space="preserve">דבר </w:t>
      </w:r>
      <w:bookmarkStart w:id="44125" w:name="_ETM_Q140_394079"/>
      <w:bookmarkEnd w:id="44125"/>
      <w:r w:rsidRPr="00171219">
        <w:rPr>
          <w:rtl/>
        </w:rPr>
        <w:t xml:space="preserve">שהוא </w:t>
      </w:r>
      <w:bookmarkStart w:id="44126" w:name="_ETM_Q140_394319"/>
      <w:bookmarkEnd w:id="44126"/>
      <w:r w:rsidRPr="00171219">
        <w:rPr>
          <w:rtl/>
        </w:rPr>
        <w:t>קדוש</w:t>
      </w:r>
      <w:r>
        <w:rPr>
          <w:rFonts w:hint="cs"/>
          <w:rtl/>
        </w:rPr>
        <w:t>,</w:t>
      </w:r>
      <w:r w:rsidRPr="00171219">
        <w:rPr>
          <w:rtl/>
        </w:rPr>
        <w:t xml:space="preserve"> </w:t>
      </w:r>
      <w:bookmarkStart w:id="44127" w:name="_ETM_Q140_394769"/>
      <w:bookmarkStart w:id="44128" w:name="_ETM_Q140_395719"/>
      <w:bookmarkEnd w:id="44127"/>
      <w:bookmarkEnd w:id="44128"/>
      <w:r w:rsidRPr="00171219">
        <w:rPr>
          <w:rtl/>
        </w:rPr>
        <w:t>בוא</w:t>
      </w:r>
      <w:r>
        <w:rPr>
          <w:rFonts w:hint="cs"/>
          <w:rtl/>
        </w:rPr>
        <w:t>ו</w:t>
      </w:r>
      <w:r w:rsidRPr="00171219">
        <w:rPr>
          <w:rtl/>
        </w:rPr>
        <w:t xml:space="preserve"> </w:t>
      </w:r>
      <w:bookmarkStart w:id="44129" w:name="_ETM_Q140_395989"/>
      <w:bookmarkEnd w:id="44129"/>
      <w:r w:rsidRPr="00171219">
        <w:rPr>
          <w:rtl/>
        </w:rPr>
        <w:t xml:space="preserve">נשים </w:t>
      </w:r>
      <w:bookmarkStart w:id="44130" w:name="_ETM_Q140_396290"/>
      <w:bookmarkEnd w:id="44130"/>
      <w:r w:rsidRPr="00171219">
        <w:rPr>
          <w:rtl/>
        </w:rPr>
        <w:t>ב</w:t>
      </w:r>
      <w:r>
        <w:rPr>
          <w:rFonts w:hint="cs"/>
          <w:rtl/>
        </w:rPr>
        <w:t xml:space="preserve">ו </w:t>
      </w:r>
      <w:r w:rsidRPr="00171219">
        <w:rPr>
          <w:rtl/>
        </w:rPr>
        <w:t xml:space="preserve">ברקסים </w:t>
      </w:r>
      <w:bookmarkStart w:id="44131" w:name="_ETM_Q140_396859"/>
      <w:bookmarkEnd w:id="44131"/>
      <w:r w:rsidRPr="00171219">
        <w:rPr>
          <w:rtl/>
        </w:rPr>
        <w:t xml:space="preserve">ונייצר </w:t>
      </w:r>
      <w:bookmarkStart w:id="44132" w:name="_ETM_Q140_397370"/>
      <w:bookmarkEnd w:id="44132"/>
      <w:r w:rsidRPr="00171219">
        <w:rPr>
          <w:rtl/>
        </w:rPr>
        <w:t xml:space="preserve">בו </w:t>
      </w:r>
      <w:bookmarkStart w:id="44133" w:name="_ETM_Q140_397549"/>
      <w:bookmarkEnd w:id="44133"/>
      <w:r w:rsidRPr="00171219">
        <w:rPr>
          <w:rtl/>
        </w:rPr>
        <w:t xml:space="preserve">איזשהו </w:t>
      </w:r>
      <w:bookmarkStart w:id="44134" w:name="_ETM_Q140_399219"/>
      <w:bookmarkEnd w:id="44134"/>
      <w:r>
        <w:rPr>
          <w:rFonts w:hint="cs"/>
          <w:rtl/>
        </w:rPr>
        <w:t>שסע,</w:t>
      </w:r>
      <w:r w:rsidRPr="00171219">
        <w:rPr>
          <w:rtl/>
        </w:rPr>
        <w:t xml:space="preserve"> </w:t>
      </w:r>
      <w:bookmarkStart w:id="44135" w:name="_ETM_Q140_399790"/>
      <w:bookmarkEnd w:id="44135"/>
      <w:r w:rsidRPr="00171219">
        <w:rPr>
          <w:rtl/>
        </w:rPr>
        <w:t xml:space="preserve">וזה </w:t>
      </w:r>
      <w:bookmarkStart w:id="44136" w:name="_ETM_Q140_400030"/>
      <w:bookmarkEnd w:id="44136"/>
      <w:r w:rsidRPr="00171219">
        <w:rPr>
          <w:rtl/>
        </w:rPr>
        <w:t xml:space="preserve">מאוד </w:t>
      </w:r>
      <w:bookmarkStart w:id="44137" w:name="_ETM_Q140_400329"/>
      <w:bookmarkEnd w:id="44137"/>
      <w:r w:rsidRPr="00171219">
        <w:rPr>
          <w:rtl/>
        </w:rPr>
        <w:t xml:space="preserve">מאוד </w:t>
      </w:r>
      <w:bookmarkStart w:id="44138" w:name="_ETM_Q140_400870"/>
      <w:bookmarkEnd w:id="44138"/>
      <w:r w:rsidRPr="00171219">
        <w:rPr>
          <w:rtl/>
        </w:rPr>
        <w:t>מעציב</w:t>
      </w:r>
      <w:r>
        <w:rPr>
          <w:rFonts w:hint="cs"/>
          <w:rtl/>
        </w:rPr>
        <w:t>.</w:t>
      </w:r>
      <w:bookmarkStart w:id="44139" w:name="_ETM_Q140_401829"/>
      <w:bookmarkEnd w:id="44139"/>
      <w:r w:rsidR="00411BD8">
        <w:rPr>
          <w:rFonts w:hint="cs"/>
          <w:rtl/>
        </w:rPr>
        <w:t xml:space="preserve"> </w:t>
      </w:r>
      <w:r w:rsidRPr="00171219">
        <w:rPr>
          <w:rtl/>
        </w:rPr>
        <w:t xml:space="preserve">באמת </w:t>
      </w:r>
      <w:bookmarkStart w:id="44140" w:name="_ETM_Q140_402430"/>
      <w:bookmarkStart w:id="44141" w:name="_ETM_Q140_408548"/>
      <w:bookmarkEnd w:id="44140"/>
      <w:bookmarkEnd w:id="44141"/>
      <w:r>
        <w:rPr>
          <w:rFonts w:hint="cs"/>
          <w:rtl/>
        </w:rPr>
        <w:t>ב</w:t>
      </w:r>
      <w:r w:rsidRPr="00171219">
        <w:rPr>
          <w:rtl/>
        </w:rPr>
        <w:t xml:space="preserve">מלחמת </w:t>
      </w:r>
      <w:bookmarkStart w:id="44142" w:name="_ETM_Q140_402909"/>
      <w:bookmarkEnd w:id="44142"/>
      <w:r w:rsidRPr="00171219">
        <w:rPr>
          <w:rtl/>
        </w:rPr>
        <w:t xml:space="preserve">העולם </w:t>
      </w:r>
      <w:bookmarkStart w:id="44143" w:name="_ETM_Q140_403299"/>
      <w:bookmarkEnd w:id="44143"/>
      <w:r w:rsidRPr="00171219">
        <w:rPr>
          <w:rtl/>
        </w:rPr>
        <w:t xml:space="preserve">השנייה </w:t>
      </w:r>
      <w:bookmarkStart w:id="44144" w:name="_ETM_Q140_403810"/>
      <w:bookmarkEnd w:id="44144"/>
      <w:r w:rsidRPr="00171219">
        <w:rPr>
          <w:rtl/>
        </w:rPr>
        <w:t xml:space="preserve">תרם </w:t>
      </w:r>
      <w:bookmarkStart w:id="44145" w:name="_ETM_Q140_404139"/>
      <w:bookmarkEnd w:id="44145"/>
      <w:r w:rsidRPr="00171219">
        <w:rPr>
          <w:rtl/>
        </w:rPr>
        <w:t>הי</w:t>
      </w:r>
      <w:r>
        <w:rPr>
          <w:rFonts w:hint="cs"/>
          <w:rtl/>
        </w:rPr>
        <w:t>י</w:t>
      </w:r>
      <w:r w:rsidRPr="00171219">
        <w:rPr>
          <w:rtl/>
        </w:rPr>
        <w:t xml:space="preserve">שוב </w:t>
      </w:r>
      <w:bookmarkStart w:id="44146" w:name="_ETM_Q140_404590"/>
      <w:bookmarkEnd w:id="44146"/>
      <w:r w:rsidRPr="00171219">
        <w:rPr>
          <w:rtl/>
        </w:rPr>
        <w:t xml:space="preserve">העברי </w:t>
      </w:r>
      <w:bookmarkStart w:id="44147" w:name="_ETM_Q140_405430"/>
      <w:bookmarkEnd w:id="44147"/>
      <w:r w:rsidRPr="00171219">
        <w:rPr>
          <w:rtl/>
        </w:rPr>
        <w:t xml:space="preserve">בארץ </w:t>
      </w:r>
      <w:bookmarkStart w:id="44148" w:name="_ETM_Q140_406060"/>
      <w:bookmarkEnd w:id="44148"/>
      <w:r w:rsidRPr="00171219">
        <w:rPr>
          <w:rtl/>
        </w:rPr>
        <w:t xml:space="preserve">את </w:t>
      </w:r>
      <w:bookmarkStart w:id="44149" w:name="_ETM_Q140_406180"/>
      <w:bookmarkEnd w:id="44149"/>
      <w:r w:rsidRPr="00171219">
        <w:rPr>
          <w:rtl/>
        </w:rPr>
        <w:t xml:space="preserve">מלוא </w:t>
      </w:r>
      <w:bookmarkStart w:id="44150" w:name="_ETM_Q140_406480"/>
      <w:bookmarkEnd w:id="44150"/>
      <w:r w:rsidRPr="00171219">
        <w:rPr>
          <w:rtl/>
        </w:rPr>
        <w:t xml:space="preserve">חלקו </w:t>
      </w:r>
      <w:bookmarkStart w:id="44151" w:name="_ETM_Q140_406900"/>
      <w:bookmarkEnd w:id="44151"/>
      <w:r w:rsidRPr="00171219">
        <w:rPr>
          <w:rtl/>
        </w:rPr>
        <w:t xml:space="preserve">למאבק </w:t>
      </w:r>
      <w:bookmarkStart w:id="44152" w:name="_ETM_Q140_407620"/>
      <w:bookmarkEnd w:id="44152"/>
      <w:r w:rsidRPr="00171219">
        <w:rPr>
          <w:rtl/>
        </w:rPr>
        <w:t xml:space="preserve">האומות </w:t>
      </w:r>
      <w:bookmarkStart w:id="44153" w:name="_ETM_Q140_408760"/>
      <w:bookmarkEnd w:id="44153"/>
      <w:r w:rsidRPr="00171219">
        <w:rPr>
          <w:rtl/>
        </w:rPr>
        <w:t xml:space="preserve">שוחרות </w:t>
      </w:r>
      <w:bookmarkStart w:id="44154" w:name="_ETM_Q140_409239"/>
      <w:bookmarkEnd w:id="44154"/>
      <w:r>
        <w:rPr>
          <w:rFonts w:hint="cs"/>
          <w:rtl/>
        </w:rPr>
        <w:t>ה</w:t>
      </w:r>
      <w:r w:rsidRPr="00171219">
        <w:rPr>
          <w:rtl/>
        </w:rPr>
        <w:t xml:space="preserve">שלום </w:t>
      </w:r>
      <w:bookmarkStart w:id="44155" w:name="_ETM_Q140_409900"/>
      <w:bookmarkEnd w:id="44155"/>
      <w:r w:rsidRPr="00171219">
        <w:rPr>
          <w:rtl/>
        </w:rPr>
        <w:t xml:space="preserve">כנגד </w:t>
      </w:r>
      <w:bookmarkStart w:id="44156" w:name="_ETM_Q140_410349"/>
      <w:bookmarkEnd w:id="44156"/>
      <w:r w:rsidRPr="00171219">
        <w:rPr>
          <w:rtl/>
        </w:rPr>
        <w:t>הנאצים</w:t>
      </w:r>
      <w:r>
        <w:rPr>
          <w:rFonts w:hint="cs"/>
          <w:rtl/>
        </w:rPr>
        <w:t>, והיו</w:t>
      </w:r>
      <w:r w:rsidRPr="00171219">
        <w:rPr>
          <w:rtl/>
        </w:rPr>
        <w:t xml:space="preserve"> </w:t>
      </w:r>
      <w:bookmarkStart w:id="44157" w:name="_ETM_Q140_412470"/>
      <w:bookmarkEnd w:id="44157"/>
      <w:r w:rsidRPr="00171219">
        <w:rPr>
          <w:rtl/>
        </w:rPr>
        <w:t xml:space="preserve">התגייסות </w:t>
      </w:r>
      <w:bookmarkStart w:id="44158" w:name="_ETM_Q140_414090"/>
      <w:bookmarkEnd w:id="44158"/>
      <w:r w:rsidRPr="00171219">
        <w:rPr>
          <w:rtl/>
        </w:rPr>
        <w:t xml:space="preserve">ומאמצים </w:t>
      </w:r>
      <w:bookmarkStart w:id="44159" w:name="_ETM_Q140_414870"/>
      <w:bookmarkEnd w:id="44159"/>
      <w:r w:rsidRPr="00171219">
        <w:rPr>
          <w:rtl/>
        </w:rPr>
        <w:t xml:space="preserve">בתקופת </w:t>
      </w:r>
      <w:bookmarkStart w:id="44160" w:name="_ETM_Q140_415349"/>
      <w:bookmarkEnd w:id="44160"/>
      <w:r w:rsidRPr="00171219">
        <w:rPr>
          <w:rtl/>
        </w:rPr>
        <w:t xml:space="preserve">המלחמה </w:t>
      </w:r>
      <w:bookmarkStart w:id="44161" w:name="_ETM_Q140_418629"/>
      <w:bookmarkEnd w:id="44161"/>
      <w:r w:rsidRPr="00171219">
        <w:rPr>
          <w:rtl/>
        </w:rPr>
        <w:t xml:space="preserve">לקחת </w:t>
      </w:r>
      <w:bookmarkStart w:id="44162" w:name="_ETM_Q140_419049"/>
      <w:bookmarkEnd w:id="44162"/>
      <w:r w:rsidRPr="00171219">
        <w:rPr>
          <w:rtl/>
        </w:rPr>
        <w:t xml:space="preserve">חלק </w:t>
      </w:r>
      <w:bookmarkStart w:id="44163" w:name="_ETM_Q140_419379"/>
      <w:bookmarkEnd w:id="44163"/>
      <w:r w:rsidRPr="00171219">
        <w:rPr>
          <w:rtl/>
        </w:rPr>
        <w:t>בי</w:t>
      </w:r>
      <w:r w:rsidR="00411BD8">
        <w:rPr>
          <w:rFonts w:hint="cs"/>
          <w:rtl/>
        </w:rPr>
        <w:t>י</w:t>
      </w:r>
      <w:r w:rsidRPr="00171219">
        <w:rPr>
          <w:rtl/>
        </w:rPr>
        <w:t xml:space="preserve">סודה </w:t>
      </w:r>
      <w:bookmarkStart w:id="44164" w:name="_ETM_Q140_419859"/>
      <w:bookmarkEnd w:id="44164"/>
      <w:r w:rsidRPr="00171219">
        <w:rPr>
          <w:rtl/>
        </w:rPr>
        <w:t xml:space="preserve">של </w:t>
      </w:r>
      <w:bookmarkStart w:id="44165" w:name="_ETM_Q140_420010"/>
      <w:bookmarkEnd w:id="44165"/>
      <w:r w:rsidRPr="00171219">
        <w:rPr>
          <w:rtl/>
        </w:rPr>
        <w:t xml:space="preserve">מדינת </w:t>
      </w:r>
      <w:bookmarkStart w:id="44166" w:name="_ETM_Q140_420400"/>
      <w:bookmarkEnd w:id="44166"/>
      <w:r w:rsidRPr="00171219">
        <w:rPr>
          <w:rtl/>
        </w:rPr>
        <w:t>ישראל</w:t>
      </w:r>
      <w:r>
        <w:rPr>
          <w:rFonts w:hint="cs"/>
          <w:rtl/>
        </w:rPr>
        <w:t>,</w:t>
      </w:r>
      <w:r w:rsidRPr="00171219">
        <w:rPr>
          <w:rtl/>
        </w:rPr>
        <w:t xml:space="preserve"> </w:t>
      </w:r>
      <w:bookmarkStart w:id="44167" w:name="_ETM_Q140_420849"/>
      <w:bookmarkEnd w:id="44167"/>
      <w:r w:rsidRPr="00171219">
        <w:rPr>
          <w:rtl/>
        </w:rPr>
        <w:t xml:space="preserve">וזה </w:t>
      </w:r>
      <w:bookmarkStart w:id="44168" w:name="_ETM_Q140_421780"/>
      <w:bookmarkStart w:id="44169" w:name="_ETM_Q140_422560"/>
      <w:bookmarkEnd w:id="44168"/>
      <w:bookmarkEnd w:id="44169"/>
      <w:r w:rsidRPr="00171219">
        <w:rPr>
          <w:rtl/>
        </w:rPr>
        <w:t xml:space="preserve">היה </w:t>
      </w:r>
      <w:bookmarkStart w:id="44170" w:name="_ETM_Q140_422829"/>
      <w:bookmarkEnd w:id="44170"/>
      <w:r w:rsidRPr="00171219">
        <w:rPr>
          <w:rtl/>
        </w:rPr>
        <w:t>גם</w:t>
      </w:r>
      <w:r>
        <w:rPr>
          <w:rFonts w:hint="cs"/>
          <w:rtl/>
        </w:rPr>
        <w:t>,</w:t>
      </w:r>
      <w:r w:rsidRPr="00171219">
        <w:rPr>
          <w:rtl/>
        </w:rPr>
        <w:t xml:space="preserve"> </w:t>
      </w:r>
      <w:bookmarkStart w:id="44171" w:name="_ETM_Q140_423040"/>
      <w:bookmarkEnd w:id="44171"/>
      <w:r w:rsidRPr="00171219">
        <w:rPr>
          <w:rtl/>
        </w:rPr>
        <w:t>כמובן</w:t>
      </w:r>
      <w:r>
        <w:rPr>
          <w:rFonts w:hint="cs"/>
          <w:rtl/>
        </w:rPr>
        <w:t>,</w:t>
      </w:r>
      <w:r w:rsidRPr="00171219">
        <w:rPr>
          <w:rtl/>
        </w:rPr>
        <w:t xml:space="preserve"> </w:t>
      </w:r>
      <w:bookmarkStart w:id="44172" w:name="_ETM_Q140_423879"/>
      <w:bookmarkEnd w:id="44172"/>
      <w:r w:rsidRPr="00171219">
        <w:rPr>
          <w:rtl/>
        </w:rPr>
        <w:t xml:space="preserve">בהכרה </w:t>
      </w:r>
      <w:bookmarkStart w:id="44173" w:name="_ETM_Q140_424359"/>
      <w:bookmarkEnd w:id="44173"/>
      <w:r w:rsidRPr="00171219">
        <w:rPr>
          <w:rtl/>
        </w:rPr>
        <w:t xml:space="preserve">של </w:t>
      </w:r>
      <w:bookmarkStart w:id="44174" w:name="_ETM_Q140_424840"/>
      <w:bookmarkEnd w:id="44174"/>
      <w:r w:rsidRPr="00171219">
        <w:rPr>
          <w:rtl/>
        </w:rPr>
        <w:t xml:space="preserve">ברית </w:t>
      </w:r>
      <w:bookmarkStart w:id="44175" w:name="_ETM_Q140_425109"/>
      <w:bookmarkEnd w:id="44175"/>
      <w:r w:rsidRPr="00171219">
        <w:rPr>
          <w:rtl/>
        </w:rPr>
        <w:t xml:space="preserve">האומות </w:t>
      </w:r>
      <w:bookmarkStart w:id="44176" w:name="_ETM_Q140_425499"/>
      <w:bookmarkEnd w:id="44176"/>
      <w:r w:rsidRPr="00171219">
        <w:rPr>
          <w:rtl/>
        </w:rPr>
        <w:t>המאוחדות</w:t>
      </w:r>
      <w:r>
        <w:rPr>
          <w:rFonts w:hint="cs"/>
          <w:rtl/>
        </w:rPr>
        <w:t>.</w:t>
      </w:r>
      <w:bookmarkStart w:id="44177" w:name="_ETM_Q140_427239"/>
      <w:bookmarkEnd w:id="44177"/>
      <w:r>
        <w:rPr>
          <w:rFonts w:hint="cs"/>
          <w:rtl/>
        </w:rPr>
        <w:t xml:space="preserve"> </w:t>
      </w:r>
    </w:p>
    <w:p w:rsidR="00411BD8" w:rsidRDefault="00411BD8" w:rsidP="00C41530">
      <w:pPr>
        <w:tabs>
          <w:tab w:val="center" w:pos="4513"/>
        </w:tabs>
        <w:rPr>
          <w:rtl/>
        </w:rPr>
      </w:pPr>
    </w:p>
    <w:p w:rsidR="00CD1EEA" w:rsidRDefault="00CD1EEA" w:rsidP="00C41530">
      <w:pPr>
        <w:tabs>
          <w:tab w:val="center" w:pos="4513"/>
        </w:tabs>
        <w:rPr>
          <w:rtl/>
        </w:rPr>
      </w:pPr>
      <w:r w:rsidRPr="00171219">
        <w:rPr>
          <w:rtl/>
        </w:rPr>
        <w:t xml:space="preserve">זכותו </w:t>
      </w:r>
      <w:bookmarkStart w:id="44178" w:name="_ETM_Q140_427840"/>
      <w:bookmarkEnd w:id="44178"/>
      <w:r w:rsidRPr="00171219">
        <w:rPr>
          <w:rtl/>
        </w:rPr>
        <w:t xml:space="preserve">של </w:t>
      </w:r>
      <w:bookmarkStart w:id="44179" w:name="_ETM_Q140_428110"/>
      <w:bookmarkEnd w:id="44179"/>
      <w:r w:rsidRPr="00171219">
        <w:rPr>
          <w:rtl/>
        </w:rPr>
        <w:t xml:space="preserve">העם </w:t>
      </w:r>
      <w:bookmarkStart w:id="44180" w:name="_ETM_Q140_428230"/>
      <w:bookmarkEnd w:id="44180"/>
      <w:r w:rsidRPr="00171219">
        <w:rPr>
          <w:rtl/>
        </w:rPr>
        <w:t>היהודי</w:t>
      </w:r>
      <w:r>
        <w:rPr>
          <w:rFonts w:hint="cs"/>
          <w:rtl/>
        </w:rPr>
        <w:t>,</w:t>
      </w:r>
      <w:r w:rsidRPr="00171219">
        <w:rPr>
          <w:rtl/>
        </w:rPr>
        <w:t xml:space="preserve"> </w:t>
      </w:r>
      <w:bookmarkStart w:id="44181" w:name="_ETM_Q140_428680"/>
      <w:bookmarkEnd w:id="44181"/>
      <w:r w:rsidRPr="00171219">
        <w:rPr>
          <w:rtl/>
        </w:rPr>
        <w:t>גברתי</w:t>
      </w:r>
      <w:r>
        <w:rPr>
          <w:rFonts w:hint="cs"/>
          <w:rtl/>
        </w:rPr>
        <w:t>,</w:t>
      </w:r>
      <w:r w:rsidRPr="00171219">
        <w:rPr>
          <w:rtl/>
        </w:rPr>
        <w:t xml:space="preserve"> </w:t>
      </w:r>
      <w:bookmarkStart w:id="44182" w:name="_ETM_Q140_429069"/>
      <w:bookmarkEnd w:id="44182"/>
      <w:r w:rsidRPr="00171219">
        <w:rPr>
          <w:rtl/>
        </w:rPr>
        <w:t xml:space="preserve">למדינה </w:t>
      </w:r>
      <w:bookmarkStart w:id="44183" w:name="_ETM_Q140_429670"/>
      <w:bookmarkEnd w:id="44183"/>
      <w:r w:rsidRPr="00171219">
        <w:rPr>
          <w:rtl/>
        </w:rPr>
        <w:t xml:space="preserve">מוצגת </w:t>
      </w:r>
      <w:bookmarkStart w:id="44184" w:name="_ETM_Q140_430030"/>
      <w:bookmarkEnd w:id="44184"/>
      <w:r w:rsidRPr="00171219">
        <w:rPr>
          <w:rtl/>
        </w:rPr>
        <w:t xml:space="preserve">בהכרזת </w:t>
      </w:r>
      <w:bookmarkStart w:id="44185" w:name="_ETM_Q140_431049"/>
      <w:bookmarkEnd w:id="44185"/>
      <w:r w:rsidRPr="00171219">
        <w:rPr>
          <w:rtl/>
        </w:rPr>
        <w:t xml:space="preserve">העצמאות </w:t>
      </w:r>
      <w:bookmarkStart w:id="44186" w:name="_ETM_Q140_431680"/>
      <w:bookmarkEnd w:id="44186"/>
      <w:r w:rsidRPr="00171219">
        <w:rPr>
          <w:rtl/>
        </w:rPr>
        <w:t xml:space="preserve">כזכות </w:t>
      </w:r>
      <w:bookmarkStart w:id="44187" w:name="_ETM_Q140_432069"/>
      <w:bookmarkEnd w:id="44187"/>
      <w:r w:rsidRPr="00171219">
        <w:rPr>
          <w:rtl/>
        </w:rPr>
        <w:t xml:space="preserve">טבעית </w:t>
      </w:r>
      <w:bookmarkStart w:id="44188" w:name="_ETM_Q140_434239"/>
      <w:bookmarkEnd w:id="44188"/>
      <w:r w:rsidRPr="00171219">
        <w:rPr>
          <w:rtl/>
        </w:rPr>
        <w:t xml:space="preserve">וריבונית </w:t>
      </w:r>
      <w:bookmarkStart w:id="44189" w:name="_ETM_Q140_434930"/>
      <w:bookmarkEnd w:id="44189"/>
      <w:r w:rsidRPr="00171219">
        <w:rPr>
          <w:rtl/>
        </w:rPr>
        <w:t xml:space="preserve">של </w:t>
      </w:r>
      <w:bookmarkStart w:id="44190" w:name="_ETM_Q140_435169"/>
      <w:bookmarkEnd w:id="44190"/>
      <w:r w:rsidRPr="00171219">
        <w:rPr>
          <w:rtl/>
        </w:rPr>
        <w:t xml:space="preserve">העם </w:t>
      </w:r>
      <w:bookmarkStart w:id="44191" w:name="_ETM_Q140_435439"/>
      <w:bookmarkEnd w:id="44191"/>
      <w:r w:rsidRPr="00171219">
        <w:rPr>
          <w:rtl/>
        </w:rPr>
        <w:t>היהודי</w:t>
      </w:r>
      <w:r>
        <w:rPr>
          <w:rFonts w:hint="cs"/>
          <w:rtl/>
        </w:rPr>
        <w:t>,</w:t>
      </w:r>
      <w:r w:rsidRPr="00171219">
        <w:rPr>
          <w:rtl/>
        </w:rPr>
        <w:t xml:space="preserve"> </w:t>
      </w:r>
      <w:bookmarkStart w:id="44192" w:name="_ETM_Q140_435889"/>
      <w:bookmarkEnd w:id="44192"/>
      <w:r w:rsidRPr="00171219">
        <w:rPr>
          <w:rtl/>
        </w:rPr>
        <w:t xml:space="preserve">להיות </w:t>
      </w:r>
      <w:bookmarkStart w:id="44193" w:name="_ETM_Q140_436159"/>
      <w:bookmarkEnd w:id="44193"/>
      <w:r w:rsidRPr="00171219">
        <w:rPr>
          <w:rtl/>
        </w:rPr>
        <w:t>כ</w:t>
      </w:r>
      <w:r>
        <w:rPr>
          <w:rFonts w:hint="cs"/>
          <w:rtl/>
        </w:rPr>
        <w:t>כ</w:t>
      </w:r>
      <w:r w:rsidRPr="00171219">
        <w:rPr>
          <w:rtl/>
        </w:rPr>
        <w:t xml:space="preserve">ל </w:t>
      </w:r>
      <w:bookmarkStart w:id="44194" w:name="_ETM_Q140_436729"/>
      <w:bookmarkEnd w:id="44194"/>
      <w:r w:rsidRPr="00171219">
        <w:rPr>
          <w:rtl/>
        </w:rPr>
        <w:t xml:space="preserve">עם </w:t>
      </w:r>
      <w:bookmarkStart w:id="44195" w:name="_ETM_Q140_436970"/>
      <w:bookmarkEnd w:id="44195"/>
      <w:r w:rsidRPr="00171219">
        <w:rPr>
          <w:rtl/>
        </w:rPr>
        <w:t xml:space="preserve">ועם </w:t>
      </w:r>
      <w:bookmarkStart w:id="44196" w:name="_ETM_Q140_438250"/>
      <w:bookmarkEnd w:id="44196"/>
      <w:r w:rsidRPr="00171219">
        <w:rPr>
          <w:rtl/>
        </w:rPr>
        <w:t xml:space="preserve">ולהיות </w:t>
      </w:r>
      <w:bookmarkStart w:id="44197" w:name="_ETM_Q140_439540"/>
      <w:bookmarkEnd w:id="44197"/>
      <w:r w:rsidRPr="00171219">
        <w:rPr>
          <w:rtl/>
        </w:rPr>
        <w:t xml:space="preserve">בעל </w:t>
      </w:r>
      <w:bookmarkStart w:id="44198" w:name="_ETM_Q140_440170"/>
      <w:bookmarkEnd w:id="44198"/>
      <w:r w:rsidRPr="00171219">
        <w:rPr>
          <w:rtl/>
        </w:rPr>
        <w:t>ריבונות</w:t>
      </w:r>
      <w:r>
        <w:rPr>
          <w:rFonts w:hint="cs"/>
          <w:rtl/>
        </w:rPr>
        <w:t>.</w:t>
      </w:r>
      <w:r w:rsidRPr="00171219">
        <w:rPr>
          <w:rtl/>
        </w:rPr>
        <w:t xml:space="preserve"> </w:t>
      </w:r>
      <w:bookmarkStart w:id="44199" w:name="_ETM_Q140_443020"/>
      <w:bookmarkStart w:id="44200" w:name="_ETM_Q140_444400"/>
      <w:bookmarkEnd w:id="44199"/>
      <w:bookmarkEnd w:id="44200"/>
      <w:r w:rsidRPr="00171219">
        <w:rPr>
          <w:rtl/>
        </w:rPr>
        <w:t xml:space="preserve">מעבר </w:t>
      </w:r>
      <w:bookmarkStart w:id="44201" w:name="_ETM_Q140_444820"/>
      <w:bookmarkEnd w:id="44201"/>
      <w:r w:rsidRPr="00171219">
        <w:rPr>
          <w:rtl/>
        </w:rPr>
        <w:t xml:space="preserve">לתשתית </w:t>
      </w:r>
      <w:bookmarkStart w:id="44202" w:name="_ETM_Q140_445630"/>
      <w:bookmarkEnd w:id="44202"/>
      <w:r w:rsidRPr="00171219">
        <w:rPr>
          <w:rtl/>
        </w:rPr>
        <w:t xml:space="preserve">הנורמטיבית </w:t>
      </w:r>
      <w:bookmarkStart w:id="44203" w:name="_ETM_Q140_446380"/>
      <w:bookmarkEnd w:id="44203"/>
      <w:r w:rsidRPr="00171219">
        <w:rPr>
          <w:rtl/>
        </w:rPr>
        <w:t xml:space="preserve">שמתייחסת </w:t>
      </w:r>
      <w:bookmarkStart w:id="44204" w:name="_ETM_Q140_447100"/>
      <w:bookmarkEnd w:id="44204"/>
      <w:r w:rsidRPr="00171219">
        <w:rPr>
          <w:rtl/>
        </w:rPr>
        <w:t>לעם</w:t>
      </w:r>
      <w:r>
        <w:rPr>
          <w:rFonts w:hint="cs"/>
          <w:rtl/>
        </w:rPr>
        <w:t>,</w:t>
      </w:r>
      <w:r w:rsidRPr="00171219">
        <w:rPr>
          <w:rtl/>
        </w:rPr>
        <w:t xml:space="preserve"> </w:t>
      </w:r>
      <w:bookmarkStart w:id="44205" w:name="_ETM_Q140_448000"/>
      <w:bookmarkEnd w:id="44205"/>
      <w:r w:rsidRPr="00171219">
        <w:rPr>
          <w:rtl/>
        </w:rPr>
        <w:t xml:space="preserve">אז </w:t>
      </w:r>
      <w:bookmarkStart w:id="44206" w:name="_ETM_Q140_448240"/>
      <w:bookmarkEnd w:id="44206"/>
      <w:r w:rsidRPr="00171219">
        <w:rPr>
          <w:rtl/>
        </w:rPr>
        <w:t xml:space="preserve">יש </w:t>
      </w:r>
      <w:bookmarkStart w:id="44207" w:name="_ETM_Q140_448389"/>
      <w:bookmarkEnd w:id="44207"/>
      <w:r w:rsidRPr="00171219">
        <w:rPr>
          <w:rtl/>
        </w:rPr>
        <w:t xml:space="preserve">גם </w:t>
      </w:r>
      <w:bookmarkStart w:id="44208" w:name="_ETM_Q140_448630"/>
      <w:bookmarkEnd w:id="44208"/>
      <w:r w:rsidRPr="00171219">
        <w:rPr>
          <w:rtl/>
        </w:rPr>
        <w:t xml:space="preserve">את </w:t>
      </w:r>
      <w:bookmarkStart w:id="44209" w:name="_ETM_Q140_448839"/>
      <w:bookmarkStart w:id="44210" w:name="_ETM_Q140_449169"/>
      <w:bookmarkStart w:id="44211" w:name="_ETM_Q140_449380"/>
      <w:bookmarkStart w:id="44212" w:name="_ETM_Q140_451420"/>
      <w:bookmarkStart w:id="44213" w:name="_ETM_Q140_451630"/>
      <w:bookmarkEnd w:id="44209"/>
      <w:bookmarkEnd w:id="44210"/>
      <w:bookmarkEnd w:id="44211"/>
      <w:bookmarkEnd w:id="44212"/>
      <w:bookmarkEnd w:id="44213"/>
      <w:r w:rsidRPr="00171219">
        <w:rPr>
          <w:rtl/>
        </w:rPr>
        <w:t xml:space="preserve">תשתית </w:t>
      </w:r>
      <w:bookmarkStart w:id="44214" w:name="_ETM_Q140_452500"/>
      <w:bookmarkEnd w:id="44214"/>
      <w:r>
        <w:rPr>
          <w:rFonts w:hint="cs"/>
          <w:rtl/>
        </w:rPr>
        <w:t>ה</w:t>
      </w:r>
      <w:r w:rsidRPr="00171219">
        <w:rPr>
          <w:rtl/>
        </w:rPr>
        <w:t xml:space="preserve">זכויות </w:t>
      </w:r>
      <w:bookmarkStart w:id="44215" w:name="_ETM_Q140_453100"/>
      <w:bookmarkEnd w:id="44215"/>
      <w:r w:rsidRPr="00171219">
        <w:rPr>
          <w:rtl/>
        </w:rPr>
        <w:t xml:space="preserve">או </w:t>
      </w:r>
      <w:bookmarkStart w:id="44216" w:name="_ETM_Q140_453490"/>
      <w:bookmarkEnd w:id="44216"/>
      <w:r w:rsidRPr="00171219">
        <w:rPr>
          <w:rtl/>
        </w:rPr>
        <w:t xml:space="preserve">את </w:t>
      </w:r>
      <w:bookmarkStart w:id="44217" w:name="_ETM_Q140_453730"/>
      <w:bookmarkStart w:id="44218" w:name="_ETM_Q140_454000"/>
      <w:bookmarkStart w:id="44219" w:name="_ETM_Q140_454210"/>
      <w:bookmarkEnd w:id="44217"/>
      <w:bookmarkEnd w:id="44218"/>
      <w:bookmarkEnd w:id="44219"/>
      <w:r w:rsidRPr="00171219">
        <w:rPr>
          <w:rtl/>
        </w:rPr>
        <w:t xml:space="preserve">האופי </w:t>
      </w:r>
      <w:bookmarkStart w:id="44220" w:name="_ETM_Q140_455089"/>
      <w:bookmarkEnd w:id="44220"/>
      <w:r w:rsidRPr="00171219">
        <w:rPr>
          <w:rtl/>
        </w:rPr>
        <w:t xml:space="preserve">שהמדינה </w:t>
      </w:r>
      <w:bookmarkStart w:id="44221" w:name="_ETM_Q140_456410"/>
      <w:bookmarkEnd w:id="44221"/>
      <w:r w:rsidRPr="00171219">
        <w:rPr>
          <w:rtl/>
        </w:rPr>
        <w:t xml:space="preserve">שלנו </w:t>
      </w:r>
      <w:bookmarkStart w:id="44222" w:name="_ETM_Q140_456830"/>
      <w:bookmarkEnd w:id="44222"/>
      <w:r w:rsidRPr="00171219">
        <w:rPr>
          <w:rtl/>
        </w:rPr>
        <w:t xml:space="preserve">רוצה </w:t>
      </w:r>
      <w:bookmarkStart w:id="44223" w:name="_ETM_Q140_457820"/>
      <w:bookmarkEnd w:id="44223"/>
      <w:r w:rsidRPr="00171219">
        <w:rPr>
          <w:rtl/>
        </w:rPr>
        <w:t>לשאת</w:t>
      </w:r>
      <w:r>
        <w:rPr>
          <w:rFonts w:hint="cs"/>
          <w:rtl/>
        </w:rPr>
        <w:t>.</w:t>
      </w:r>
    </w:p>
    <w:p w:rsidR="00CD1EEA" w:rsidRDefault="00CD1EEA" w:rsidP="00590D4B">
      <w:pPr>
        <w:tabs>
          <w:tab w:val="center" w:pos="4513"/>
        </w:tabs>
        <w:rPr>
          <w:rtl/>
        </w:rPr>
      </w:pPr>
      <w:bookmarkStart w:id="44224" w:name="_ETM_Q140_460502"/>
      <w:bookmarkStart w:id="44225" w:name="_ETM_Q140_460569"/>
      <w:bookmarkStart w:id="44226" w:name="_ETM_Q140_460646"/>
      <w:bookmarkStart w:id="44227" w:name="_ETM_Q140_460700"/>
      <w:bookmarkEnd w:id="44224"/>
      <w:bookmarkEnd w:id="44225"/>
      <w:bookmarkEnd w:id="44226"/>
      <w:bookmarkEnd w:id="44227"/>
    </w:p>
    <w:p w:rsidR="00CD1EEA" w:rsidRDefault="00CD1EEA" w:rsidP="00590D4B">
      <w:pPr>
        <w:pStyle w:val="af9"/>
        <w:keepNext/>
        <w:rPr>
          <w:rtl/>
        </w:rPr>
      </w:pPr>
      <w:r w:rsidRPr="00E82BBC">
        <w:rPr>
          <w:rStyle w:val="TagStyle"/>
          <w:rtl/>
        </w:rPr>
        <w:t xml:space="preserve"> &lt;&lt; יור &gt;&gt; </w:t>
      </w:r>
      <w:r>
        <w:rPr>
          <w:rtl/>
        </w:rPr>
        <w:t>היו"ר יפעת שאשא ביטון:</w:t>
      </w:r>
      <w:r w:rsidRPr="00E82BBC">
        <w:rPr>
          <w:rStyle w:val="TagStyle"/>
          <w:rtl/>
        </w:rPr>
        <w:t xml:space="preserve"> &lt;&lt; יור &gt;&gt;</w:t>
      </w:r>
      <w:r>
        <w:rPr>
          <w:rtl/>
        </w:rPr>
        <w:t xml:space="preserve">   </w:t>
      </w:r>
    </w:p>
    <w:p w:rsidR="00CD1EEA" w:rsidRDefault="00CD1EEA" w:rsidP="001B10C0">
      <w:pPr>
        <w:rPr>
          <w:rtl/>
        </w:rPr>
      </w:pPr>
    </w:p>
    <w:p w:rsidR="00CD1EEA" w:rsidRDefault="00CD1EEA" w:rsidP="00590D4B">
      <w:pPr>
        <w:rPr>
          <w:rtl/>
        </w:rPr>
      </w:pPr>
      <w:bookmarkStart w:id="44228" w:name="_ETM_Q140_460819"/>
      <w:bookmarkEnd w:id="44228"/>
      <w:r w:rsidRPr="00171219">
        <w:rPr>
          <w:rtl/>
        </w:rPr>
        <w:t xml:space="preserve">תודה </w:t>
      </w:r>
      <w:bookmarkStart w:id="44229" w:name="_ETM_Q140_461120"/>
      <w:bookmarkEnd w:id="44229"/>
      <w:r w:rsidRPr="00171219">
        <w:rPr>
          <w:rtl/>
        </w:rPr>
        <w:t xml:space="preserve">רבה </w:t>
      </w:r>
      <w:bookmarkStart w:id="44230" w:name="_ETM_Q140_461419"/>
      <w:bookmarkEnd w:id="44230"/>
      <w:r w:rsidRPr="00171219">
        <w:rPr>
          <w:rtl/>
        </w:rPr>
        <w:t>לך</w:t>
      </w:r>
      <w:r>
        <w:rPr>
          <w:rFonts w:hint="cs"/>
          <w:rtl/>
        </w:rPr>
        <w:t>,</w:t>
      </w:r>
      <w:r w:rsidRPr="00171219">
        <w:rPr>
          <w:rtl/>
        </w:rPr>
        <w:t xml:space="preserve"> </w:t>
      </w:r>
      <w:bookmarkStart w:id="44231" w:name="_ETM_Q140_461810"/>
      <w:bookmarkEnd w:id="44231"/>
      <w:r w:rsidRPr="00171219">
        <w:rPr>
          <w:rtl/>
        </w:rPr>
        <w:t xml:space="preserve">חברת </w:t>
      </w:r>
      <w:bookmarkStart w:id="44232" w:name="_ETM_Q140_462169"/>
      <w:bookmarkEnd w:id="44232"/>
      <w:r w:rsidRPr="00171219">
        <w:rPr>
          <w:rtl/>
        </w:rPr>
        <w:t xml:space="preserve">הכנסת </w:t>
      </w:r>
      <w:bookmarkStart w:id="44233" w:name="_ETM_Q140_463009"/>
      <w:bookmarkEnd w:id="44233"/>
      <w:r>
        <w:rPr>
          <w:rFonts w:hint="cs"/>
          <w:rtl/>
        </w:rPr>
        <w:t>ש</w:t>
      </w:r>
      <w:r w:rsidRPr="00171219">
        <w:rPr>
          <w:rtl/>
        </w:rPr>
        <w:t xml:space="preserve">רון </w:t>
      </w:r>
      <w:bookmarkStart w:id="44234" w:name="_ETM_Q140_463400"/>
      <w:bookmarkEnd w:id="44234"/>
      <w:r w:rsidRPr="00171219">
        <w:rPr>
          <w:rtl/>
        </w:rPr>
        <w:t>ניר</w:t>
      </w:r>
      <w:r>
        <w:rPr>
          <w:rFonts w:hint="cs"/>
          <w:rtl/>
        </w:rPr>
        <w:t>.</w:t>
      </w:r>
      <w:r w:rsidRPr="00171219">
        <w:rPr>
          <w:rtl/>
        </w:rPr>
        <w:t xml:space="preserve"> </w:t>
      </w:r>
      <w:bookmarkStart w:id="44235" w:name="_ETM_Q140_465130"/>
      <w:bookmarkEnd w:id="44235"/>
      <w:r w:rsidRPr="00171219">
        <w:rPr>
          <w:rtl/>
        </w:rPr>
        <w:t xml:space="preserve">חבר </w:t>
      </w:r>
      <w:bookmarkStart w:id="44236" w:name="_ETM_Q140_465760"/>
      <w:bookmarkEnd w:id="44236"/>
      <w:r w:rsidRPr="00171219">
        <w:rPr>
          <w:rtl/>
        </w:rPr>
        <w:t xml:space="preserve">הכנסת </w:t>
      </w:r>
      <w:bookmarkStart w:id="44237" w:name="_ETM_Q140_466420"/>
      <w:bookmarkStart w:id="44238" w:name="_ETM_Q140_466779"/>
      <w:bookmarkEnd w:id="44237"/>
      <w:bookmarkEnd w:id="44238"/>
      <w:r>
        <w:rPr>
          <w:rFonts w:hint="cs"/>
          <w:rtl/>
        </w:rPr>
        <w:t xml:space="preserve">רון כץ </w:t>
      </w:r>
      <w:r>
        <w:rPr>
          <w:rtl/>
        </w:rPr>
        <w:t>–</w:t>
      </w:r>
      <w:r>
        <w:rPr>
          <w:rFonts w:hint="cs"/>
          <w:rtl/>
        </w:rPr>
        <w:t xml:space="preserve"> אתה? אין לי</w:t>
      </w:r>
      <w:bookmarkStart w:id="44239" w:name="_ETM_Q140_467839"/>
      <w:bookmarkStart w:id="44240" w:name="_ETM_Q140_469110"/>
      <w:bookmarkStart w:id="44241" w:name="_ETM_Q140_469319"/>
      <w:bookmarkStart w:id="44242" w:name="_ETM_Q140_469439"/>
      <w:bookmarkEnd w:id="44239"/>
      <w:bookmarkEnd w:id="44240"/>
      <w:bookmarkEnd w:id="44241"/>
      <w:bookmarkEnd w:id="44242"/>
      <w:r>
        <w:rPr>
          <w:rFonts w:hint="cs"/>
          <w:rtl/>
        </w:rPr>
        <w:t xml:space="preserve"> </w:t>
      </w:r>
      <w:r w:rsidRPr="00171219">
        <w:rPr>
          <w:rtl/>
        </w:rPr>
        <w:t xml:space="preserve">פה </w:t>
      </w:r>
      <w:bookmarkStart w:id="44243" w:name="_ETM_Q140_469949"/>
      <w:bookmarkEnd w:id="44243"/>
      <w:r>
        <w:rPr>
          <w:rFonts w:hint="cs"/>
          <w:rtl/>
        </w:rPr>
        <w:t>את ה</w:t>
      </w:r>
      <w:r w:rsidRPr="00171219">
        <w:rPr>
          <w:rtl/>
        </w:rPr>
        <w:t>החלפה</w:t>
      </w:r>
      <w:r>
        <w:rPr>
          <w:rFonts w:hint="cs"/>
          <w:rtl/>
        </w:rPr>
        <w:t>,</w:t>
      </w:r>
      <w:r w:rsidRPr="00171219">
        <w:rPr>
          <w:rtl/>
        </w:rPr>
        <w:t xml:space="preserve"> </w:t>
      </w:r>
      <w:bookmarkStart w:id="44244" w:name="_ETM_Q140_470939"/>
      <w:bookmarkEnd w:id="44244"/>
      <w:r>
        <w:rPr>
          <w:rFonts w:hint="cs"/>
          <w:rtl/>
        </w:rPr>
        <w:t>אז</w:t>
      </w:r>
      <w:r w:rsidRPr="00171219">
        <w:rPr>
          <w:rtl/>
        </w:rPr>
        <w:t xml:space="preserve"> </w:t>
      </w:r>
      <w:bookmarkStart w:id="44245" w:name="_ETM_Q140_471850"/>
      <w:bookmarkEnd w:id="44245"/>
      <w:r w:rsidRPr="00171219">
        <w:rPr>
          <w:rtl/>
        </w:rPr>
        <w:t xml:space="preserve">חבר </w:t>
      </w:r>
      <w:bookmarkStart w:id="44246" w:name="_ETM_Q140_472270"/>
      <w:bookmarkEnd w:id="44246"/>
      <w:r w:rsidRPr="00171219">
        <w:rPr>
          <w:rtl/>
        </w:rPr>
        <w:t xml:space="preserve">הכנסת </w:t>
      </w:r>
      <w:bookmarkStart w:id="44247" w:name="_ETM_Q140_472660"/>
      <w:bookmarkEnd w:id="44247"/>
      <w:r w:rsidRPr="00171219">
        <w:rPr>
          <w:rtl/>
        </w:rPr>
        <w:t xml:space="preserve">אלעזר </w:t>
      </w:r>
      <w:bookmarkStart w:id="44248" w:name="_ETM_Q140_473080"/>
      <w:bookmarkEnd w:id="44248"/>
      <w:r w:rsidRPr="00171219">
        <w:rPr>
          <w:rtl/>
        </w:rPr>
        <w:t>שטרן</w:t>
      </w:r>
      <w:r>
        <w:rPr>
          <w:rFonts w:hint="cs"/>
          <w:rtl/>
        </w:rPr>
        <w:t>.</w:t>
      </w:r>
    </w:p>
    <w:p w:rsidR="00CD1EEA" w:rsidRDefault="00CD1EEA" w:rsidP="00590D4B">
      <w:pPr>
        <w:rPr>
          <w:rtl/>
        </w:rPr>
      </w:pPr>
    </w:p>
    <w:p w:rsidR="00CD1EEA" w:rsidRDefault="00CD1EEA" w:rsidP="00590D4B">
      <w:pPr>
        <w:pStyle w:val="a5"/>
        <w:keepNext/>
        <w:rPr>
          <w:rtl/>
        </w:rPr>
      </w:pPr>
      <w:r w:rsidRPr="00E82BBC">
        <w:rPr>
          <w:rStyle w:val="TagStyle"/>
          <w:rtl/>
        </w:rPr>
        <w:t xml:space="preserve"> &lt;&lt; דובר &gt;&gt; </w:t>
      </w:r>
      <w:bookmarkStart w:id="44249" w:name="_Toc130997227"/>
      <w:bookmarkStart w:id="44250" w:name="_Toc152076599"/>
      <w:r>
        <w:rPr>
          <w:rtl/>
        </w:rPr>
        <w:t>אלעזר שטרן (יש עתיד):</w:t>
      </w:r>
      <w:bookmarkEnd w:id="44249"/>
      <w:bookmarkEnd w:id="44250"/>
      <w:r w:rsidRPr="00E82BBC">
        <w:rPr>
          <w:rStyle w:val="TagStyle"/>
          <w:rtl/>
        </w:rPr>
        <w:t xml:space="preserve"> &lt;&lt; דובר &gt;&gt;</w:t>
      </w:r>
      <w:r>
        <w:rPr>
          <w:rtl/>
        </w:rPr>
        <w:t xml:space="preserve">   </w:t>
      </w:r>
    </w:p>
    <w:p w:rsidR="00CD1EEA" w:rsidRDefault="00CD1EEA" w:rsidP="001B10C0">
      <w:pPr>
        <w:rPr>
          <w:rtl/>
        </w:rPr>
      </w:pPr>
    </w:p>
    <w:p w:rsidR="00CD1EEA" w:rsidRDefault="00CD1EEA" w:rsidP="00411BD8">
      <w:pPr>
        <w:rPr>
          <w:rtl/>
        </w:rPr>
      </w:pPr>
      <w:r w:rsidRPr="00171219">
        <w:rPr>
          <w:rtl/>
        </w:rPr>
        <w:t xml:space="preserve"> </w:t>
      </w:r>
      <w:bookmarkStart w:id="44251" w:name="_ETM_Q140_483350"/>
      <w:bookmarkEnd w:id="44251"/>
      <w:r>
        <w:rPr>
          <w:rFonts w:hint="cs"/>
          <w:rtl/>
        </w:rPr>
        <w:t xml:space="preserve">תודה. </w:t>
      </w:r>
      <w:r w:rsidRPr="00171219">
        <w:rPr>
          <w:rtl/>
        </w:rPr>
        <w:t xml:space="preserve">גברתי </w:t>
      </w:r>
      <w:bookmarkStart w:id="44252" w:name="_ETM_Q140_483740"/>
      <w:bookmarkEnd w:id="44252"/>
      <w:r w:rsidRPr="00171219">
        <w:rPr>
          <w:rtl/>
        </w:rPr>
        <w:t xml:space="preserve">היושבת </w:t>
      </w:r>
      <w:bookmarkStart w:id="44253" w:name="_ETM_Q140_484130"/>
      <w:bookmarkEnd w:id="44253"/>
      <w:r w:rsidRPr="00171219">
        <w:rPr>
          <w:rtl/>
        </w:rPr>
        <w:t>בראש</w:t>
      </w:r>
      <w:r>
        <w:rPr>
          <w:rFonts w:hint="cs"/>
          <w:rtl/>
        </w:rPr>
        <w:t>,</w:t>
      </w:r>
      <w:r w:rsidRPr="00171219">
        <w:rPr>
          <w:rtl/>
        </w:rPr>
        <w:t xml:space="preserve"> </w:t>
      </w:r>
      <w:bookmarkStart w:id="44254" w:name="_ETM_Q140_485660"/>
      <w:bookmarkEnd w:id="44254"/>
      <w:r w:rsidRPr="00171219">
        <w:rPr>
          <w:rtl/>
        </w:rPr>
        <w:t xml:space="preserve">אדוני </w:t>
      </w:r>
      <w:bookmarkStart w:id="44255" w:name="_ETM_Q140_486080"/>
      <w:bookmarkEnd w:id="44255"/>
      <w:r w:rsidRPr="00171219">
        <w:rPr>
          <w:rtl/>
        </w:rPr>
        <w:t>הש</w:t>
      </w:r>
      <w:bookmarkStart w:id="44256" w:name="_ETM_Q140_491139"/>
      <w:bookmarkEnd w:id="44256"/>
      <w:r>
        <w:rPr>
          <w:rFonts w:hint="cs"/>
          <w:rtl/>
        </w:rPr>
        <w:t>ר, השר,</w:t>
      </w:r>
      <w:r w:rsidRPr="00171219">
        <w:rPr>
          <w:rtl/>
        </w:rPr>
        <w:t xml:space="preserve"> </w:t>
      </w:r>
      <w:bookmarkStart w:id="44257" w:name="_ETM_Q140_492629"/>
      <w:bookmarkEnd w:id="44257"/>
      <w:r w:rsidRPr="00171219">
        <w:rPr>
          <w:rtl/>
        </w:rPr>
        <w:t xml:space="preserve">בוא </w:t>
      </w:r>
      <w:bookmarkStart w:id="44258" w:name="_ETM_Q140_492779"/>
      <w:bookmarkStart w:id="44259" w:name="_ETM_Q140_492929"/>
      <w:bookmarkEnd w:id="44258"/>
      <w:bookmarkEnd w:id="44259"/>
      <w:r w:rsidRPr="00171219">
        <w:rPr>
          <w:rtl/>
        </w:rPr>
        <w:t xml:space="preserve">שב </w:t>
      </w:r>
      <w:bookmarkStart w:id="44260" w:name="_ETM_Q140_493169"/>
      <w:bookmarkEnd w:id="44260"/>
      <w:r w:rsidRPr="00171219">
        <w:rPr>
          <w:rtl/>
        </w:rPr>
        <w:t>פה</w:t>
      </w:r>
      <w:r>
        <w:rPr>
          <w:rFonts w:hint="cs"/>
          <w:rtl/>
        </w:rPr>
        <w:t>.</w:t>
      </w:r>
      <w:r w:rsidRPr="00171219">
        <w:rPr>
          <w:rtl/>
        </w:rPr>
        <w:t xml:space="preserve"> </w:t>
      </w:r>
      <w:bookmarkStart w:id="44261" w:name="_ETM_Q140_494660"/>
      <w:bookmarkEnd w:id="44261"/>
      <w:r w:rsidRPr="00171219">
        <w:rPr>
          <w:rtl/>
        </w:rPr>
        <w:t>לא</w:t>
      </w:r>
      <w:r>
        <w:rPr>
          <w:rFonts w:hint="cs"/>
          <w:rtl/>
        </w:rPr>
        <w:t>,</w:t>
      </w:r>
      <w:r w:rsidRPr="00171219">
        <w:rPr>
          <w:rtl/>
        </w:rPr>
        <w:t xml:space="preserve"> </w:t>
      </w:r>
      <w:bookmarkStart w:id="44262" w:name="_ETM_Q140_497189"/>
      <w:bookmarkStart w:id="44263" w:name="_ETM_Q140_498300"/>
      <w:bookmarkStart w:id="44264" w:name="_ETM_Q140_498539"/>
      <w:bookmarkEnd w:id="44262"/>
      <w:bookmarkEnd w:id="44263"/>
      <w:bookmarkEnd w:id="44264"/>
      <w:r w:rsidRPr="00171219">
        <w:rPr>
          <w:rtl/>
        </w:rPr>
        <w:t xml:space="preserve">אין </w:t>
      </w:r>
      <w:bookmarkStart w:id="44265" w:name="_ETM_Q140_498630"/>
      <w:bookmarkEnd w:id="44265"/>
      <w:r w:rsidRPr="00171219">
        <w:rPr>
          <w:rtl/>
        </w:rPr>
        <w:t xml:space="preserve">לי </w:t>
      </w:r>
      <w:bookmarkStart w:id="44266" w:name="_ETM_Q140_498720"/>
      <w:bookmarkEnd w:id="44266"/>
      <w:r w:rsidRPr="00171219">
        <w:rPr>
          <w:rtl/>
        </w:rPr>
        <w:t xml:space="preserve">בעיה </w:t>
      </w:r>
      <w:bookmarkStart w:id="44267" w:name="_ETM_Q140_499560"/>
      <w:bookmarkEnd w:id="44267"/>
      <w:r w:rsidRPr="00171219">
        <w:rPr>
          <w:rtl/>
        </w:rPr>
        <w:t>אם</w:t>
      </w:r>
      <w:r>
        <w:rPr>
          <w:rFonts w:hint="cs"/>
          <w:rtl/>
        </w:rPr>
        <w:t xml:space="preserve"> באמת</w:t>
      </w:r>
      <w:r w:rsidRPr="00171219">
        <w:rPr>
          <w:rtl/>
        </w:rPr>
        <w:t xml:space="preserve"> </w:t>
      </w:r>
      <w:bookmarkStart w:id="44268" w:name="_ETM_Q140_500609"/>
      <w:bookmarkEnd w:id="44268"/>
      <w:r w:rsidRPr="00171219">
        <w:rPr>
          <w:rtl/>
        </w:rPr>
        <w:t>אוזנ</w:t>
      </w:r>
      <w:r>
        <w:rPr>
          <w:rFonts w:hint="cs"/>
          <w:rtl/>
        </w:rPr>
        <w:t>ך</w:t>
      </w:r>
      <w:r w:rsidRPr="00171219">
        <w:rPr>
          <w:rtl/>
        </w:rPr>
        <w:t xml:space="preserve"> </w:t>
      </w:r>
      <w:bookmarkStart w:id="44269" w:name="_ETM_Q140_501419"/>
      <w:bookmarkEnd w:id="44269"/>
      <w:r>
        <w:rPr>
          <w:rFonts w:hint="cs"/>
          <w:rtl/>
        </w:rPr>
        <w:t>כרויה</w:t>
      </w:r>
      <w:r w:rsidRPr="00171219">
        <w:rPr>
          <w:rtl/>
        </w:rPr>
        <w:t xml:space="preserve"> </w:t>
      </w:r>
      <w:bookmarkStart w:id="44270" w:name="_ETM_Q140_502109"/>
      <w:bookmarkEnd w:id="44270"/>
      <w:r w:rsidRPr="00171219">
        <w:rPr>
          <w:rtl/>
        </w:rPr>
        <w:t xml:space="preserve">לשמוע </w:t>
      </w:r>
      <w:bookmarkStart w:id="44271" w:name="_ETM_Q140_502710"/>
      <w:bookmarkEnd w:id="44271"/>
      <w:r>
        <w:rPr>
          <w:rFonts w:hint="cs"/>
          <w:rtl/>
        </w:rPr>
        <w:t xml:space="preserve">– </w:t>
      </w:r>
      <w:r w:rsidRPr="00171219">
        <w:rPr>
          <w:rtl/>
        </w:rPr>
        <w:t xml:space="preserve">אני </w:t>
      </w:r>
      <w:bookmarkStart w:id="44272" w:name="_ETM_Q140_502829"/>
      <w:bookmarkEnd w:id="44272"/>
      <w:r w:rsidRPr="00171219">
        <w:rPr>
          <w:rtl/>
        </w:rPr>
        <w:t xml:space="preserve">בטוח </w:t>
      </w:r>
      <w:bookmarkStart w:id="44273" w:name="_ETM_Q140_503159"/>
      <w:bookmarkEnd w:id="44273"/>
      <w:r w:rsidRPr="00171219">
        <w:rPr>
          <w:rtl/>
        </w:rPr>
        <w:t xml:space="preserve">שאוזנך </w:t>
      </w:r>
      <w:bookmarkStart w:id="44274" w:name="_ETM_Q140_503820"/>
      <w:bookmarkEnd w:id="44274"/>
      <w:r w:rsidRPr="00171219">
        <w:rPr>
          <w:rtl/>
        </w:rPr>
        <w:t xml:space="preserve">הייתה </w:t>
      </w:r>
      <w:bookmarkStart w:id="44275" w:name="_ETM_Q140_504029"/>
      <w:bookmarkEnd w:id="44275"/>
      <w:r>
        <w:rPr>
          <w:rFonts w:hint="cs"/>
          <w:rtl/>
        </w:rPr>
        <w:t>כרויה</w:t>
      </w:r>
      <w:r w:rsidRPr="00171219">
        <w:rPr>
          <w:rtl/>
        </w:rPr>
        <w:t xml:space="preserve"> </w:t>
      </w:r>
      <w:bookmarkStart w:id="44276" w:name="_ETM_Q140_504300"/>
      <w:bookmarkEnd w:id="44276"/>
      <w:r w:rsidRPr="00171219">
        <w:rPr>
          <w:rtl/>
        </w:rPr>
        <w:t>לשמוע</w:t>
      </w:r>
      <w:r>
        <w:rPr>
          <w:rFonts w:hint="cs"/>
          <w:rtl/>
        </w:rPr>
        <w:t>,</w:t>
      </w:r>
      <w:r w:rsidRPr="00171219">
        <w:rPr>
          <w:rtl/>
        </w:rPr>
        <w:t xml:space="preserve"> </w:t>
      </w:r>
      <w:bookmarkStart w:id="44277" w:name="_ETM_Q140_505850"/>
      <w:bookmarkEnd w:id="44277"/>
      <w:r>
        <w:rPr>
          <w:rFonts w:hint="cs"/>
          <w:rtl/>
        </w:rPr>
        <w:t>ו</w:t>
      </w:r>
      <w:r w:rsidRPr="00171219">
        <w:rPr>
          <w:rtl/>
        </w:rPr>
        <w:t xml:space="preserve">אני </w:t>
      </w:r>
      <w:bookmarkStart w:id="44278" w:name="_ETM_Q140_506060"/>
      <w:bookmarkEnd w:id="44278"/>
      <w:r w:rsidRPr="00171219">
        <w:rPr>
          <w:rtl/>
        </w:rPr>
        <w:t xml:space="preserve">מקווה </w:t>
      </w:r>
      <w:bookmarkStart w:id="44279" w:name="_ETM_Q140_506330"/>
      <w:bookmarkEnd w:id="44279"/>
      <w:r w:rsidRPr="00171219">
        <w:rPr>
          <w:rtl/>
        </w:rPr>
        <w:t xml:space="preserve">שגם </w:t>
      </w:r>
      <w:bookmarkStart w:id="44280" w:name="_ETM_Q140_506690"/>
      <w:bookmarkStart w:id="44281" w:name="_ETM_Q140_507500"/>
      <w:bookmarkEnd w:id="44280"/>
      <w:bookmarkEnd w:id="44281"/>
      <w:r w:rsidRPr="00171219">
        <w:rPr>
          <w:rtl/>
        </w:rPr>
        <w:t xml:space="preserve">אוזניה </w:t>
      </w:r>
      <w:bookmarkStart w:id="44282" w:name="_ETM_Q140_507980"/>
      <w:bookmarkEnd w:id="44282"/>
      <w:r w:rsidRPr="00171219">
        <w:rPr>
          <w:rtl/>
        </w:rPr>
        <w:t xml:space="preserve">של </w:t>
      </w:r>
      <w:bookmarkStart w:id="44283" w:name="_ETM_Q140_508190"/>
      <w:bookmarkEnd w:id="44283"/>
      <w:r w:rsidRPr="00171219">
        <w:rPr>
          <w:rtl/>
        </w:rPr>
        <w:t xml:space="preserve">השרה </w:t>
      </w:r>
      <w:bookmarkStart w:id="44284" w:name="_ETM_Q140_510060"/>
      <w:bookmarkStart w:id="44285" w:name="_ETM_Q140_510269"/>
      <w:bookmarkEnd w:id="44284"/>
      <w:bookmarkEnd w:id="44285"/>
      <w:r>
        <w:rPr>
          <w:rFonts w:hint="cs"/>
          <w:rtl/>
        </w:rPr>
        <w:t>תהיינה</w:t>
      </w:r>
      <w:r w:rsidRPr="00171219">
        <w:rPr>
          <w:rtl/>
        </w:rPr>
        <w:t xml:space="preserve"> </w:t>
      </w:r>
      <w:bookmarkStart w:id="44286" w:name="_ETM_Q140_510359"/>
      <w:bookmarkEnd w:id="44286"/>
      <w:r w:rsidRPr="00171219">
        <w:rPr>
          <w:rtl/>
        </w:rPr>
        <w:t xml:space="preserve">כרויות </w:t>
      </w:r>
      <w:bookmarkStart w:id="44287" w:name="_ETM_Q140_512949"/>
      <w:bookmarkEnd w:id="44287"/>
      <w:r w:rsidRPr="00171219">
        <w:rPr>
          <w:rtl/>
        </w:rPr>
        <w:t xml:space="preserve">להקשיב </w:t>
      </w:r>
      <w:bookmarkStart w:id="44288" w:name="_ETM_Q140_513430"/>
      <w:bookmarkEnd w:id="44288"/>
      <w:r w:rsidRPr="00171219">
        <w:rPr>
          <w:rtl/>
        </w:rPr>
        <w:t>באמת</w:t>
      </w:r>
      <w:r>
        <w:rPr>
          <w:rFonts w:hint="cs"/>
          <w:rtl/>
        </w:rPr>
        <w:t>.</w:t>
      </w:r>
      <w:r w:rsidRPr="00171219">
        <w:rPr>
          <w:rtl/>
        </w:rPr>
        <w:t xml:space="preserve"> </w:t>
      </w:r>
      <w:bookmarkStart w:id="44289" w:name="_ETM_Q140_513850"/>
      <w:bookmarkEnd w:id="44289"/>
      <w:r w:rsidRPr="00171219">
        <w:rPr>
          <w:rtl/>
        </w:rPr>
        <w:t xml:space="preserve">אבל </w:t>
      </w:r>
      <w:bookmarkStart w:id="44290" w:name="_ETM_Q140_514059"/>
      <w:bookmarkEnd w:id="44290"/>
      <w:r w:rsidRPr="00171219">
        <w:rPr>
          <w:rtl/>
        </w:rPr>
        <w:t xml:space="preserve">אני </w:t>
      </w:r>
      <w:bookmarkStart w:id="44291" w:name="_ETM_Q140_514210"/>
      <w:bookmarkEnd w:id="44291"/>
      <w:r w:rsidRPr="00171219">
        <w:rPr>
          <w:rtl/>
        </w:rPr>
        <w:t xml:space="preserve">צריך </w:t>
      </w:r>
      <w:bookmarkStart w:id="44292" w:name="_ETM_Q140_514420"/>
      <w:bookmarkEnd w:id="44292"/>
      <w:r w:rsidRPr="00171219">
        <w:rPr>
          <w:rtl/>
        </w:rPr>
        <w:t xml:space="preserve">להגיד </w:t>
      </w:r>
      <w:bookmarkStart w:id="44293" w:name="_ETM_Q140_514779"/>
      <w:bookmarkEnd w:id="44293"/>
      <w:r w:rsidRPr="00171219">
        <w:rPr>
          <w:rtl/>
        </w:rPr>
        <w:t>באמת</w:t>
      </w:r>
      <w:r>
        <w:rPr>
          <w:rFonts w:hint="cs"/>
          <w:rtl/>
        </w:rPr>
        <w:t>,</w:t>
      </w:r>
      <w:r w:rsidRPr="00171219">
        <w:rPr>
          <w:rtl/>
        </w:rPr>
        <w:t xml:space="preserve"> </w:t>
      </w:r>
      <w:bookmarkStart w:id="44294" w:name="_ETM_Q140_515140"/>
      <w:bookmarkEnd w:id="44294"/>
      <w:r w:rsidRPr="00171219">
        <w:rPr>
          <w:rtl/>
        </w:rPr>
        <w:t xml:space="preserve">אני </w:t>
      </w:r>
      <w:bookmarkStart w:id="44295" w:name="_ETM_Q140_515289"/>
      <w:bookmarkEnd w:id="44295"/>
      <w:r w:rsidRPr="00171219">
        <w:rPr>
          <w:rtl/>
        </w:rPr>
        <w:t xml:space="preserve">ראיתי </w:t>
      </w:r>
      <w:bookmarkStart w:id="44296" w:name="_ETM_Q140_515559"/>
      <w:bookmarkEnd w:id="44296"/>
      <w:r w:rsidRPr="00171219">
        <w:rPr>
          <w:rtl/>
        </w:rPr>
        <w:t xml:space="preserve">קודם </w:t>
      </w:r>
      <w:bookmarkStart w:id="44297" w:name="_ETM_Q140_515859"/>
      <w:bookmarkEnd w:id="44297"/>
      <w:r w:rsidRPr="00171219">
        <w:rPr>
          <w:rtl/>
        </w:rPr>
        <w:t>כ</w:t>
      </w:r>
      <w:r>
        <w:rPr>
          <w:rFonts w:hint="cs"/>
          <w:rtl/>
        </w:rPr>
        <w:t>ו</w:t>
      </w:r>
      <w:r w:rsidRPr="00171219">
        <w:rPr>
          <w:rtl/>
        </w:rPr>
        <w:t xml:space="preserve">ל </w:t>
      </w:r>
      <w:bookmarkStart w:id="44298" w:name="_ETM_Q140_516010"/>
      <w:bookmarkEnd w:id="44298"/>
      <w:r w:rsidRPr="00171219">
        <w:rPr>
          <w:rtl/>
        </w:rPr>
        <w:t xml:space="preserve">כאן </w:t>
      </w:r>
      <w:bookmarkStart w:id="44299" w:name="_ETM_Q140_516250"/>
      <w:bookmarkEnd w:id="44299"/>
      <w:r w:rsidRPr="00171219">
        <w:rPr>
          <w:rtl/>
        </w:rPr>
        <w:t xml:space="preserve">את </w:t>
      </w:r>
      <w:bookmarkStart w:id="44300" w:name="_ETM_Q140_516670"/>
      <w:bookmarkEnd w:id="44300"/>
      <w:r w:rsidRPr="00171219">
        <w:rPr>
          <w:rtl/>
        </w:rPr>
        <w:t xml:space="preserve">חבר </w:t>
      </w:r>
      <w:bookmarkStart w:id="44301" w:name="_ETM_Q140_517089"/>
      <w:bookmarkEnd w:id="44301"/>
      <w:r w:rsidRPr="00171219">
        <w:rPr>
          <w:rtl/>
        </w:rPr>
        <w:t xml:space="preserve">הכנסת </w:t>
      </w:r>
      <w:bookmarkStart w:id="44302" w:name="_ETM_Q140_517600"/>
      <w:bookmarkEnd w:id="44302"/>
      <w:r w:rsidRPr="00171219">
        <w:rPr>
          <w:rtl/>
        </w:rPr>
        <w:t>בוס</w:t>
      </w:r>
      <w:r>
        <w:rPr>
          <w:rFonts w:hint="cs"/>
          <w:rtl/>
        </w:rPr>
        <w:t>ו</w:t>
      </w:r>
      <w:bookmarkStart w:id="44303" w:name="_ETM_Q140_519490"/>
      <w:bookmarkEnd w:id="44303"/>
      <w:r>
        <w:rPr>
          <w:rFonts w:hint="cs"/>
          <w:rtl/>
        </w:rPr>
        <w:t xml:space="preserve"> </w:t>
      </w:r>
      <w:r>
        <w:rPr>
          <w:rFonts w:hint="eastAsia"/>
        </w:rPr>
        <w:t>–</w:t>
      </w:r>
      <w:r>
        <w:rPr>
          <w:rFonts w:hint="cs"/>
          <w:rtl/>
        </w:rPr>
        <w:t xml:space="preserve"> </w:t>
      </w:r>
      <w:r w:rsidRPr="00171219">
        <w:rPr>
          <w:rtl/>
        </w:rPr>
        <w:t>בוס</w:t>
      </w:r>
      <w:r>
        <w:rPr>
          <w:rFonts w:hint="cs"/>
          <w:rtl/>
        </w:rPr>
        <w:t>ו,</w:t>
      </w:r>
      <w:r w:rsidRPr="00171219">
        <w:rPr>
          <w:rtl/>
        </w:rPr>
        <w:t xml:space="preserve"> </w:t>
      </w:r>
      <w:bookmarkStart w:id="44304" w:name="_ETM_Q140_520030"/>
      <w:bookmarkEnd w:id="44304"/>
      <w:r w:rsidRPr="00171219">
        <w:rPr>
          <w:rtl/>
        </w:rPr>
        <w:t xml:space="preserve">אתה </w:t>
      </w:r>
      <w:bookmarkStart w:id="44305" w:name="_ETM_Q140_520210"/>
      <w:bookmarkEnd w:id="44305"/>
      <w:r w:rsidRPr="00171219">
        <w:rPr>
          <w:rtl/>
        </w:rPr>
        <w:t>בבניין</w:t>
      </w:r>
      <w:r>
        <w:rPr>
          <w:rFonts w:hint="cs"/>
          <w:rtl/>
        </w:rPr>
        <w:t>?</w:t>
      </w:r>
      <w:r w:rsidRPr="00171219">
        <w:rPr>
          <w:rtl/>
        </w:rPr>
        <w:t xml:space="preserve"> </w:t>
      </w:r>
      <w:bookmarkStart w:id="44306" w:name="_ETM_Q140_522420"/>
      <w:bookmarkEnd w:id="44306"/>
      <w:r>
        <w:rPr>
          <w:rFonts w:hint="cs"/>
          <w:rtl/>
        </w:rPr>
        <w:t>ב</w:t>
      </w:r>
      <w:r w:rsidRPr="00171219">
        <w:rPr>
          <w:rtl/>
        </w:rPr>
        <w:t>וסו</w:t>
      </w:r>
      <w:r>
        <w:rPr>
          <w:rFonts w:hint="cs"/>
          <w:rtl/>
        </w:rPr>
        <w:t>?</w:t>
      </w:r>
      <w:r w:rsidRPr="00171219">
        <w:rPr>
          <w:rtl/>
        </w:rPr>
        <w:t xml:space="preserve"> </w:t>
      </w:r>
      <w:bookmarkStart w:id="44307" w:name="_ETM_Q140_524059"/>
      <w:bookmarkStart w:id="44308" w:name="_ETM_Q140_525789"/>
      <w:bookmarkEnd w:id="44307"/>
      <w:bookmarkEnd w:id="44308"/>
      <w:r>
        <w:rPr>
          <w:rFonts w:hint="cs"/>
          <w:rtl/>
        </w:rPr>
        <w:t>טייב?</w:t>
      </w:r>
      <w:r w:rsidRPr="00171219">
        <w:rPr>
          <w:rtl/>
        </w:rPr>
        <w:t xml:space="preserve"> </w:t>
      </w:r>
      <w:bookmarkStart w:id="44309" w:name="_ETM_Q140_529829"/>
      <w:bookmarkEnd w:id="44309"/>
      <w:r w:rsidRPr="00171219">
        <w:rPr>
          <w:rtl/>
        </w:rPr>
        <w:t>אז</w:t>
      </w:r>
      <w:bookmarkStart w:id="44310" w:name="_ETM_Q140_530010"/>
      <w:bookmarkEnd w:id="44310"/>
      <w:r w:rsidRPr="00171219">
        <w:rPr>
          <w:rtl/>
        </w:rPr>
        <w:t>ול</w:t>
      </w:r>
      <w:r>
        <w:rPr>
          <w:rFonts w:hint="cs"/>
          <w:rtl/>
        </w:rPr>
        <w:t>א</w:t>
      </w:r>
      <w:r w:rsidRPr="00171219">
        <w:rPr>
          <w:rtl/>
        </w:rPr>
        <w:t xml:space="preserve">י </w:t>
      </w:r>
      <w:bookmarkStart w:id="44311" w:name="_ETM_Q140_530460"/>
      <w:bookmarkEnd w:id="44311"/>
      <w:r w:rsidRPr="00171219">
        <w:rPr>
          <w:rtl/>
        </w:rPr>
        <w:t>ינון</w:t>
      </w:r>
      <w:r>
        <w:rPr>
          <w:rFonts w:hint="cs"/>
          <w:rtl/>
        </w:rPr>
        <w:t>?</w:t>
      </w:r>
    </w:p>
    <w:p w:rsidR="00CD1EEA" w:rsidRDefault="00CD1EEA" w:rsidP="00590D4B">
      <w:pPr>
        <w:rPr>
          <w:rtl/>
        </w:rPr>
      </w:pPr>
      <w:bookmarkStart w:id="44312" w:name="_ETM_Q140_536544"/>
      <w:bookmarkStart w:id="44313" w:name="_ETM_Q140_536604"/>
      <w:bookmarkStart w:id="44314" w:name="_ETM_Q140_536705"/>
      <w:bookmarkStart w:id="44315" w:name="_ETM_Q140_536754"/>
      <w:bookmarkEnd w:id="44312"/>
      <w:bookmarkEnd w:id="44313"/>
      <w:bookmarkEnd w:id="44314"/>
      <w:bookmarkEnd w:id="44315"/>
    </w:p>
    <w:p w:rsidR="00CD1EEA" w:rsidRDefault="00CD1EEA" w:rsidP="00590D4B">
      <w:pPr>
        <w:pStyle w:val="af8"/>
        <w:keepNext/>
        <w:rPr>
          <w:rtl/>
        </w:rPr>
      </w:pPr>
      <w:bookmarkStart w:id="44316" w:name="ET_interruption_6451_3"/>
      <w:r w:rsidRPr="00013097">
        <w:rPr>
          <w:rStyle w:val="TagStyle"/>
          <w:rtl/>
        </w:rPr>
        <w:t xml:space="preserve"> &lt;&lt; קריאה &gt;&gt; </w:t>
      </w:r>
      <w:r>
        <w:rPr>
          <w:rtl/>
        </w:rPr>
        <w:t>השרה להתיישבות ומשימות לאומיות אורית מלכה סטרוק:</w:t>
      </w:r>
      <w:r w:rsidRPr="00013097">
        <w:rPr>
          <w:rStyle w:val="TagStyle"/>
          <w:rtl/>
        </w:rPr>
        <w:t xml:space="preserve"> &lt;&lt; קריאה &gt;&gt;</w:t>
      </w:r>
      <w:r>
        <w:rPr>
          <w:rtl/>
        </w:rPr>
        <w:t xml:space="preserve">   </w:t>
      </w:r>
      <w:bookmarkEnd w:id="44316"/>
    </w:p>
    <w:p w:rsidR="00CD1EEA" w:rsidRDefault="00CD1EEA" w:rsidP="001B10C0">
      <w:pPr>
        <w:rPr>
          <w:rtl/>
        </w:rPr>
      </w:pPr>
    </w:p>
    <w:p w:rsidR="00CD1EEA" w:rsidRDefault="00CD1EEA" w:rsidP="00C92CF1">
      <w:pPr>
        <w:rPr>
          <w:rtl/>
        </w:rPr>
      </w:pPr>
      <w:r>
        <w:rPr>
          <w:rFonts w:hint="cs"/>
          <w:rtl/>
        </w:rPr>
        <w:t xml:space="preserve">אתה חייב את אישור ש"ס? דבר </w:t>
      </w:r>
      <w:r w:rsidR="00C92CF1">
        <w:rPr>
          <w:rFonts w:hint="cs"/>
          <w:rtl/>
        </w:rPr>
        <w:t>– – –</w:t>
      </w:r>
      <w:r>
        <w:rPr>
          <w:rFonts w:hint="cs"/>
          <w:rtl/>
        </w:rPr>
        <w:t xml:space="preserve"> יקראו להם. </w:t>
      </w:r>
    </w:p>
    <w:p w:rsidR="00CD1EEA" w:rsidRDefault="00CD1EEA" w:rsidP="00590D4B">
      <w:pPr>
        <w:rPr>
          <w:rtl/>
        </w:rPr>
      </w:pPr>
      <w:bookmarkStart w:id="44317" w:name="_ETM_Q140_538480"/>
      <w:bookmarkStart w:id="44318" w:name="_ETM_Q140_538536"/>
      <w:bookmarkEnd w:id="44317"/>
      <w:bookmarkEnd w:id="44318"/>
    </w:p>
    <w:p w:rsidR="00CD1EEA" w:rsidRDefault="00CD1EEA" w:rsidP="00590D4B">
      <w:pPr>
        <w:pStyle w:val="-"/>
        <w:keepNext/>
        <w:rPr>
          <w:rtl/>
        </w:rPr>
      </w:pPr>
      <w:r w:rsidRPr="00013097">
        <w:rPr>
          <w:rStyle w:val="TagStyle"/>
          <w:rtl/>
        </w:rPr>
        <w:t xml:space="preserve"> &lt;&lt; דובר_המשך &gt;&gt; </w:t>
      </w:r>
      <w:r>
        <w:rPr>
          <w:rtl/>
        </w:rPr>
        <w:t>אלעזר שטרן (יש עתיד):</w:t>
      </w:r>
      <w:r w:rsidRPr="00013097">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44319" w:name="_ETM_Q140_539721"/>
      <w:bookmarkStart w:id="44320" w:name="_ETM_Q140_536865"/>
      <w:bookmarkStart w:id="44321" w:name="_ETM_Q140_536920"/>
      <w:bookmarkStart w:id="44322" w:name="_ETM_Q140_534079"/>
      <w:bookmarkStart w:id="44323" w:name="_ETM_Q140_538220"/>
      <w:bookmarkEnd w:id="44319"/>
      <w:bookmarkEnd w:id="44320"/>
      <w:bookmarkEnd w:id="44321"/>
      <w:bookmarkEnd w:id="44322"/>
      <w:bookmarkEnd w:id="44323"/>
      <w:r>
        <w:rPr>
          <w:rFonts w:hint="cs"/>
          <w:rtl/>
        </w:rPr>
        <w:t>א</w:t>
      </w:r>
      <w:r w:rsidRPr="00171219">
        <w:rPr>
          <w:rtl/>
        </w:rPr>
        <w:t xml:space="preserve">ני </w:t>
      </w:r>
      <w:bookmarkStart w:id="44324" w:name="_ETM_Q140_538430"/>
      <w:bookmarkEnd w:id="44324"/>
      <w:r w:rsidRPr="00171219">
        <w:rPr>
          <w:rtl/>
        </w:rPr>
        <w:t>רוצה</w:t>
      </w:r>
      <w:r>
        <w:rPr>
          <w:rFonts w:hint="cs"/>
          <w:rtl/>
        </w:rPr>
        <w:t>.</w:t>
      </w:r>
      <w:r w:rsidRPr="00171219">
        <w:rPr>
          <w:rtl/>
        </w:rPr>
        <w:t xml:space="preserve"> </w:t>
      </w:r>
      <w:bookmarkStart w:id="44325" w:name="_ETM_Q140_540160"/>
      <w:bookmarkEnd w:id="44325"/>
      <w:r>
        <w:rPr>
          <w:rFonts w:hint="cs"/>
          <w:rtl/>
        </w:rPr>
        <w:t xml:space="preserve">תכף תשמעי. </w:t>
      </w:r>
      <w:r w:rsidRPr="00171219">
        <w:rPr>
          <w:rtl/>
        </w:rPr>
        <w:t xml:space="preserve">יעקב </w:t>
      </w:r>
      <w:bookmarkStart w:id="44326" w:name="_ETM_Q140_540640"/>
      <w:bookmarkEnd w:id="44326"/>
      <w:r w:rsidRPr="00171219">
        <w:rPr>
          <w:rtl/>
        </w:rPr>
        <w:t>אשר</w:t>
      </w:r>
      <w:r>
        <w:rPr>
          <w:rFonts w:hint="cs"/>
          <w:rtl/>
        </w:rPr>
        <w:t xml:space="preserve">? </w:t>
      </w:r>
      <w:bookmarkStart w:id="44327" w:name="_ETM_Q140_540799"/>
      <w:bookmarkStart w:id="44328" w:name="_ETM_Q140_542329"/>
      <w:bookmarkStart w:id="44329" w:name="_ETM_Q140_542480"/>
      <w:bookmarkStart w:id="44330" w:name="_ETM_Q140_542660"/>
      <w:bookmarkStart w:id="44331" w:name="_ETM_Q140_543079"/>
      <w:bookmarkStart w:id="44332" w:name="_ETM_Q140_543440"/>
      <w:bookmarkStart w:id="44333" w:name="_ETM_Q140_544400"/>
      <w:bookmarkEnd w:id="44327"/>
      <w:bookmarkEnd w:id="44328"/>
      <w:bookmarkEnd w:id="44329"/>
      <w:bookmarkEnd w:id="44330"/>
      <w:bookmarkEnd w:id="44331"/>
      <w:bookmarkEnd w:id="44332"/>
      <w:bookmarkEnd w:id="44333"/>
      <w:r w:rsidRPr="00171219">
        <w:rPr>
          <w:rtl/>
        </w:rPr>
        <w:t>פינדרוס</w:t>
      </w:r>
      <w:r>
        <w:rPr>
          <w:rFonts w:hint="cs"/>
          <w:rtl/>
        </w:rPr>
        <w:t>?</w:t>
      </w:r>
      <w:r w:rsidRPr="00171219">
        <w:rPr>
          <w:rtl/>
        </w:rPr>
        <w:t xml:space="preserve"> </w:t>
      </w:r>
      <w:bookmarkStart w:id="44334" w:name="_ETM_Q140_547359"/>
      <w:bookmarkEnd w:id="44334"/>
      <w:r w:rsidRPr="00171219">
        <w:rPr>
          <w:rtl/>
        </w:rPr>
        <w:t xml:space="preserve">אני </w:t>
      </w:r>
      <w:bookmarkStart w:id="44335" w:name="_ETM_Q140_547689"/>
      <w:bookmarkEnd w:id="44335"/>
      <w:r w:rsidRPr="00171219">
        <w:rPr>
          <w:rtl/>
        </w:rPr>
        <w:t xml:space="preserve">אגיד </w:t>
      </w:r>
      <w:bookmarkStart w:id="44336" w:name="_ETM_Q140_547929"/>
      <w:bookmarkEnd w:id="44336"/>
      <w:r w:rsidRPr="00171219">
        <w:rPr>
          <w:rtl/>
        </w:rPr>
        <w:t>לך</w:t>
      </w:r>
      <w:r>
        <w:rPr>
          <w:rFonts w:hint="cs"/>
          <w:rtl/>
        </w:rPr>
        <w:t>,</w:t>
      </w:r>
      <w:r w:rsidRPr="00171219">
        <w:rPr>
          <w:rtl/>
        </w:rPr>
        <w:t xml:space="preserve"> </w:t>
      </w:r>
      <w:bookmarkStart w:id="44337" w:name="_ETM_Q140_548079"/>
      <w:bookmarkEnd w:id="44337"/>
      <w:r w:rsidRPr="00171219">
        <w:rPr>
          <w:rtl/>
        </w:rPr>
        <w:t xml:space="preserve">גברתי </w:t>
      </w:r>
      <w:bookmarkStart w:id="44338" w:name="_ETM_Q140_548469"/>
      <w:bookmarkEnd w:id="44338"/>
      <w:r w:rsidRPr="00171219">
        <w:rPr>
          <w:rtl/>
        </w:rPr>
        <w:t>השרה</w:t>
      </w:r>
      <w:r>
        <w:rPr>
          <w:rFonts w:hint="cs"/>
          <w:rtl/>
        </w:rPr>
        <w:t>,</w:t>
      </w:r>
      <w:r w:rsidRPr="00171219">
        <w:rPr>
          <w:rtl/>
        </w:rPr>
        <w:t xml:space="preserve"> </w:t>
      </w:r>
      <w:bookmarkStart w:id="44339" w:name="_ETM_Q140_548829"/>
      <w:bookmarkEnd w:id="44339"/>
      <w:r w:rsidRPr="00171219">
        <w:rPr>
          <w:rtl/>
        </w:rPr>
        <w:t xml:space="preserve">למה </w:t>
      </w:r>
      <w:bookmarkStart w:id="44340" w:name="_ETM_Q140_549130"/>
      <w:bookmarkEnd w:id="44340"/>
      <w:r w:rsidRPr="00171219">
        <w:rPr>
          <w:rtl/>
        </w:rPr>
        <w:t>אני</w:t>
      </w:r>
      <w:r>
        <w:rPr>
          <w:rFonts w:hint="cs"/>
          <w:rtl/>
        </w:rPr>
        <w:t xml:space="preserve"> </w:t>
      </w:r>
      <w:r w:rsidR="00C92CF1">
        <w:rPr>
          <w:rFonts w:hint="cs"/>
          <w:rtl/>
        </w:rPr>
        <w:t>– – –</w:t>
      </w:r>
    </w:p>
    <w:p w:rsidR="00CD1EEA" w:rsidRDefault="00CD1EEA" w:rsidP="00590D4B">
      <w:pPr>
        <w:rPr>
          <w:rtl/>
        </w:rPr>
      </w:pPr>
    </w:p>
    <w:p w:rsidR="00CD1EEA" w:rsidRDefault="00CD1EEA" w:rsidP="00590D4B">
      <w:pPr>
        <w:pStyle w:val="af8"/>
        <w:keepNext/>
        <w:rPr>
          <w:rtl/>
        </w:rPr>
      </w:pPr>
      <w:bookmarkStart w:id="44341" w:name="ET_interruption_6451_7"/>
      <w:r w:rsidRPr="00013097">
        <w:rPr>
          <w:rStyle w:val="TagStyle"/>
          <w:rtl/>
        </w:rPr>
        <w:t xml:space="preserve"> &lt;&lt; קריאה &gt;&gt; </w:t>
      </w:r>
      <w:r>
        <w:rPr>
          <w:rtl/>
        </w:rPr>
        <w:t>השרה להתיישבות ומשימות לאומיות אורית מלכה סטרוק:</w:t>
      </w:r>
      <w:r w:rsidRPr="00013097">
        <w:rPr>
          <w:rStyle w:val="TagStyle"/>
          <w:rtl/>
        </w:rPr>
        <w:t xml:space="preserve"> &lt;&lt; קריאה &gt;&gt;</w:t>
      </w:r>
      <w:r>
        <w:rPr>
          <w:rtl/>
        </w:rPr>
        <w:t xml:space="preserve">   </w:t>
      </w:r>
      <w:bookmarkEnd w:id="44341"/>
    </w:p>
    <w:p w:rsidR="00CD1EEA" w:rsidRDefault="00CD1EEA" w:rsidP="001B10C0">
      <w:pPr>
        <w:rPr>
          <w:rtl/>
        </w:rPr>
      </w:pPr>
    </w:p>
    <w:p w:rsidR="00CD1EEA" w:rsidRDefault="00CD1EEA" w:rsidP="00590D4B">
      <w:pPr>
        <w:rPr>
          <w:rtl/>
        </w:rPr>
      </w:pPr>
      <w:r>
        <w:rPr>
          <w:rFonts w:hint="cs"/>
          <w:rtl/>
        </w:rPr>
        <w:t>זה כבר לא ש"ס.</w:t>
      </w:r>
      <w:bookmarkStart w:id="44342" w:name="_ETM_Q140_550390"/>
      <w:bookmarkEnd w:id="44342"/>
      <w:r w:rsidRPr="00171219">
        <w:rPr>
          <w:rtl/>
        </w:rPr>
        <w:t xml:space="preserve"> </w:t>
      </w:r>
      <w:bookmarkStart w:id="44343" w:name="_ETM_Q140_552609"/>
      <w:bookmarkEnd w:id="44343"/>
      <w:r w:rsidRPr="00171219">
        <w:rPr>
          <w:rtl/>
        </w:rPr>
        <w:t>פינדרוס</w:t>
      </w:r>
      <w:r>
        <w:rPr>
          <w:rFonts w:hint="cs"/>
          <w:rtl/>
        </w:rPr>
        <w:t xml:space="preserve"> כבר לא ש"ס</w:t>
      </w:r>
      <w:bookmarkStart w:id="44344" w:name="_ETM_Q140_552838"/>
      <w:bookmarkStart w:id="44345" w:name="_ETM_Q140_552890"/>
      <w:bookmarkStart w:id="44346" w:name="_ETM_Q140_552966"/>
      <w:bookmarkStart w:id="44347" w:name="_ETM_Q140_553019"/>
      <w:bookmarkEnd w:id="44344"/>
      <w:bookmarkEnd w:id="44345"/>
      <w:bookmarkEnd w:id="44346"/>
      <w:bookmarkEnd w:id="44347"/>
      <w:r>
        <w:rPr>
          <w:rFonts w:hint="cs"/>
          <w:rtl/>
        </w:rPr>
        <w:t>, כי הוא מיהדות התורה. הוא לא מש"ס.</w:t>
      </w:r>
    </w:p>
    <w:p w:rsidR="00CD1EEA" w:rsidRDefault="00CD1EEA" w:rsidP="00590D4B">
      <w:pPr>
        <w:rPr>
          <w:rtl/>
        </w:rPr>
      </w:pPr>
      <w:bookmarkStart w:id="44348" w:name="_ETM_Q140_560969"/>
      <w:bookmarkStart w:id="44349" w:name="_ETM_Q140_561020"/>
      <w:bookmarkEnd w:id="44348"/>
      <w:bookmarkEnd w:id="44349"/>
    </w:p>
    <w:p w:rsidR="00CD1EEA" w:rsidRDefault="00CD1EEA" w:rsidP="00590D4B">
      <w:pPr>
        <w:pStyle w:val="-"/>
        <w:keepNext/>
        <w:rPr>
          <w:rtl/>
        </w:rPr>
      </w:pPr>
      <w:bookmarkStart w:id="44350" w:name="ET_speakercontinue_5109_11"/>
      <w:r w:rsidRPr="00013097">
        <w:rPr>
          <w:rStyle w:val="TagStyle"/>
          <w:rtl/>
        </w:rPr>
        <w:t xml:space="preserve"> &lt;&lt; דובר_המשך &gt;&gt; </w:t>
      </w:r>
      <w:r>
        <w:rPr>
          <w:rtl/>
        </w:rPr>
        <w:t>אלעזר שטרן (יש עתיד):</w:t>
      </w:r>
      <w:r w:rsidRPr="00013097">
        <w:rPr>
          <w:rStyle w:val="TagStyle"/>
          <w:rtl/>
        </w:rPr>
        <w:t xml:space="preserve"> &lt;&lt; דובר_המשך &gt;&gt;</w:t>
      </w:r>
      <w:r>
        <w:rPr>
          <w:rtl/>
        </w:rPr>
        <w:t xml:space="preserve">   </w:t>
      </w:r>
      <w:bookmarkEnd w:id="44350"/>
    </w:p>
    <w:p w:rsidR="00CD1EEA" w:rsidRDefault="00CD1EEA" w:rsidP="001B10C0">
      <w:pPr>
        <w:rPr>
          <w:rtl/>
        </w:rPr>
      </w:pPr>
    </w:p>
    <w:p w:rsidR="00CD1EEA" w:rsidRDefault="00CD1EEA" w:rsidP="00590D4B">
      <w:pPr>
        <w:rPr>
          <w:rtl/>
        </w:rPr>
      </w:pPr>
      <w:bookmarkStart w:id="44351" w:name="_ETM_Q140_562391"/>
      <w:bookmarkEnd w:id="44351"/>
      <w:r>
        <w:rPr>
          <w:rFonts w:hint="cs"/>
          <w:rtl/>
        </w:rPr>
        <w:t xml:space="preserve">סליחה, לא </w:t>
      </w:r>
      <w:bookmarkStart w:id="44352" w:name="_ETM_Q140_562588"/>
      <w:bookmarkEnd w:id="44352"/>
      <w:r>
        <w:rPr>
          <w:rFonts w:hint="cs"/>
          <w:rtl/>
        </w:rPr>
        <w:t xml:space="preserve">קראתי לש"ס. </w:t>
      </w:r>
      <w:bookmarkStart w:id="44353" w:name="_ETM_Q140_562493"/>
      <w:bookmarkStart w:id="44354" w:name="_ETM_Q140_562546"/>
      <w:bookmarkStart w:id="44355" w:name="_ETM_Q140_557990"/>
      <w:bookmarkStart w:id="44356" w:name="_ETM_Q140_562819"/>
      <w:bookmarkEnd w:id="44353"/>
      <w:bookmarkEnd w:id="44354"/>
      <w:bookmarkEnd w:id="44355"/>
      <w:bookmarkEnd w:id="44356"/>
      <w:r>
        <w:rPr>
          <w:rFonts w:hint="cs"/>
          <w:rtl/>
        </w:rPr>
        <w:t xml:space="preserve">אני אגיד </w:t>
      </w:r>
      <w:r w:rsidRPr="00171219">
        <w:rPr>
          <w:rtl/>
        </w:rPr>
        <w:t xml:space="preserve">לך </w:t>
      </w:r>
      <w:bookmarkStart w:id="44357" w:name="_ETM_Q140_562939"/>
      <w:bookmarkEnd w:id="44357"/>
      <w:r w:rsidRPr="00171219">
        <w:rPr>
          <w:rtl/>
        </w:rPr>
        <w:t xml:space="preserve">את </w:t>
      </w:r>
      <w:bookmarkStart w:id="44358" w:name="_ETM_Q140_563089"/>
      <w:bookmarkEnd w:id="44358"/>
      <w:r w:rsidRPr="00171219">
        <w:rPr>
          <w:rtl/>
        </w:rPr>
        <w:t xml:space="preserve">מה </w:t>
      </w:r>
      <w:bookmarkStart w:id="44359" w:name="_ETM_Q140_563209"/>
      <w:bookmarkEnd w:id="44359"/>
      <w:r w:rsidRPr="00171219">
        <w:rPr>
          <w:rtl/>
        </w:rPr>
        <w:t>הקראתי</w:t>
      </w:r>
      <w:r>
        <w:rPr>
          <w:rFonts w:hint="cs"/>
          <w:rtl/>
        </w:rPr>
        <w:t>, תני</w:t>
      </w:r>
      <w:bookmarkStart w:id="44360" w:name="_ETM_Q140_563929"/>
      <w:bookmarkEnd w:id="44360"/>
      <w:r>
        <w:rPr>
          <w:rFonts w:hint="cs"/>
          <w:rtl/>
        </w:rPr>
        <w:t xml:space="preserve"> </w:t>
      </w:r>
      <w:r w:rsidRPr="00171219">
        <w:rPr>
          <w:rtl/>
        </w:rPr>
        <w:t>קרדיט</w:t>
      </w:r>
      <w:r>
        <w:rPr>
          <w:rFonts w:hint="cs"/>
          <w:rtl/>
        </w:rPr>
        <w:t>;</w:t>
      </w:r>
      <w:r w:rsidRPr="00171219">
        <w:rPr>
          <w:rtl/>
        </w:rPr>
        <w:t xml:space="preserve"> </w:t>
      </w:r>
      <w:bookmarkStart w:id="44361" w:name="_ETM_Q140_565420"/>
      <w:bookmarkEnd w:id="44361"/>
      <w:r w:rsidRPr="00171219">
        <w:rPr>
          <w:rtl/>
        </w:rPr>
        <w:t xml:space="preserve">הקראתי </w:t>
      </w:r>
      <w:bookmarkStart w:id="44362" w:name="_ETM_Q140_565899"/>
      <w:bookmarkEnd w:id="44362"/>
      <w:r w:rsidRPr="00171219">
        <w:rPr>
          <w:rtl/>
        </w:rPr>
        <w:t xml:space="preserve">את </w:t>
      </w:r>
      <w:bookmarkStart w:id="44363" w:name="_ETM_Q140_565990"/>
      <w:bookmarkEnd w:id="44363"/>
      <w:r w:rsidRPr="00171219">
        <w:rPr>
          <w:rtl/>
        </w:rPr>
        <w:t xml:space="preserve">כל </w:t>
      </w:r>
      <w:bookmarkStart w:id="44364" w:name="_ETM_Q140_566229"/>
      <w:bookmarkEnd w:id="44364"/>
      <w:r w:rsidRPr="00171219">
        <w:rPr>
          <w:rtl/>
        </w:rPr>
        <w:t xml:space="preserve">מי </w:t>
      </w:r>
      <w:bookmarkStart w:id="44365" w:name="_ETM_Q140_566380"/>
      <w:bookmarkEnd w:id="44365"/>
      <w:r w:rsidRPr="00171219">
        <w:rPr>
          <w:rtl/>
        </w:rPr>
        <w:t>שחתום</w:t>
      </w:r>
      <w:r>
        <w:rPr>
          <w:rFonts w:hint="cs"/>
          <w:rtl/>
        </w:rPr>
        <w:t>,</w:t>
      </w:r>
      <w:r w:rsidRPr="00171219">
        <w:rPr>
          <w:rtl/>
        </w:rPr>
        <w:t xml:space="preserve"> </w:t>
      </w:r>
      <w:bookmarkStart w:id="44366" w:name="_ETM_Q140_567730"/>
      <w:bookmarkEnd w:id="44366"/>
      <w:r w:rsidRPr="00171219">
        <w:rPr>
          <w:rtl/>
        </w:rPr>
        <w:t xml:space="preserve">את </w:t>
      </w:r>
      <w:bookmarkStart w:id="44367" w:name="_ETM_Q140_567909"/>
      <w:bookmarkEnd w:id="44367"/>
      <w:r w:rsidRPr="00171219">
        <w:rPr>
          <w:rtl/>
        </w:rPr>
        <w:t xml:space="preserve">כל </w:t>
      </w:r>
      <w:bookmarkStart w:id="44368" w:name="_ETM_Q140_568089"/>
      <w:bookmarkEnd w:id="44368"/>
      <w:r w:rsidRPr="00171219">
        <w:rPr>
          <w:rtl/>
        </w:rPr>
        <w:t xml:space="preserve">מי </w:t>
      </w:r>
      <w:bookmarkStart w:id="44369" w:name="_ETM_Q140_568240"/>
      <w:bookmarkEnd w:id="44369"/>
      <w:r w:rsidRPr="00171219">
        <w:rPr>
          <w:rtl/>
        </w:rPr>
        <w:t xml:space="preserve">שהגיש </w:t>
      </w:r>
      <w:bookmarkStart w:id="44370" w:name="_ETM_Q140_568659"/>
      <w:bookmarkEnd w:id="44370"/>
      <w:r w:rsidRPr="00171219">
        <w:rPr>
          <w:rtl/>
        </w:rPr>
        <w:t xml:space="preserve">את </w:t>
      </w:r>
      <w:bookmarkStart w:id="44371" w:name="_ETM_Q140_568720"/>
      <w:bookmarkEnd w:id="44371"/>
      <w:r w:rsidRPr="00171219">
        <w:rPr>
          <w:rtl/>
        </w:rPr>
        <w:t xml:space="preserve">ההצעה </w:t>
      </w:r>
      <w:bookmarkStart w:id="44372" w:name="_ETM_Q140_569230"/>
      <w:bookmarkEnd w:id="44372"/>
      <w:r w:rsidRPr="00171219">
        <w:rPr>
          <w:rtl/>
        </w:rPr>
        <w:t xml:space="preserve">הזאת </w:t>
      </w:r>
      <w:bookmarkStart w:id="44373" w:name="_ETM_Q140_569529"/>
      <w:bookmarkEnd w:id="44373"/>
      <w:r w:rsidRPr="00171219">
        <w:rPr>
          <w:rtl/>
        </w:rPr>
        <w:t xml:space="preserve">לפני </w:t>
      </w:r>
      <w:bookmarkStart w:id="44374" w:name="_ETM_Q140_569860"/>
      <w:bookmarkEnd w:id="44374"/>
      <w:r w:rsidRPr="00171219">
        <w:rPr>
          <w:rtl/>
        </w:rPr>
        <w:t>ש</w:t>
      </w:r>
      <w:bookmarkStart w:id="44375" w:name="_ETM_Q140_570159"/>
      <w:bookmarkEnd w:id="44375"/>
      <w:r>
        <w:rPr>
          <w:rFonts w:hint="cs"/>
          <w:rtl/>
        </w:rPr>
        <w:t>היא א</w:t>
      </w:r>
      <w:r w:rsidRPr="00171219">
        <w:rPr>
          <w:rtl/>
        </w:rPr>
        <w:t>ו</w:t>
      </w:r>
      <w:r>
        <w:rPr>
          <w:rFonts w:hint="cs"/>
          <w:rtl/>
        </w:rPr>
        <w:t>ח</w:t>
      </w:r>
      <w:r w:rsidRPr="00171219">
        <w:rPr>
          <w:rtl/>
        </w:rPr>
        <w:t>דה</w:t>
      </w:r>
      <w:r>
        <w:rPr>
          <w:rFonts w:hint="cs"/>
          <w:rtl/>
        </w:rPr>
        <w:t>,</w:t>
      </w:r>
      <w:r w:rsidRPr="00171219">
        <w:rPr>
          <w:rtl/>
        </w:rPr>
        <w:t xml:space="preserve"> </w:t>
      </w:r>
      <w:bookmarkStart w:id="44376" w:name="_ETM_Q140_572529"/>
      <w:bookmarkStart w:id="44377" w:name="_ETM_Q140_572709"/>
      <w:bookmarkEnd w:id="44376"/>
      <w:bookmarkEnd w:id="44377"/>
      <w:r w:rsidRPr="00171219">
        <w:rPr>
          <w:rtl/>
        </w:rPr>
        <w:t xml:space="preserve">הצעת </w:t>
      </w:r>
      <w:bookmarkStart w:id="44378" w:name="_ETM_Q140_573099"/>
      <w:bookmarkEnd w:id="44378"/>
      <w:r w:rsidRPr="00171219">
        <w:rPr>
          <w:rtl/>
        </w:rPr>
        <w:t xml:space="preserve">חוק </w:t>
      </w:r>
      <w:bookmarkStart w:id="44379" w:name="_ETM_Q140_573310"/>
      <w:bookmarkEnd w:id="44379"/>
      <w:r w:rsidRPr="00171219">
        <w:rPr>
          <w:rtl/>
        </w:rPr>
        <w:t>החמץ</w:t>
      </w:r>
      <w:bookmarkStart w:id="44380" w:name="_ETM_Q140_575409"/>
      <w:bookmarkEnd w:id="44380"/>
      <w:r>
        <w:rPr>
          <w:rFonts w:hint="cs"/>
          <w:rtl/>
        </w:rPr>
        <w:t xml:space="preserve">, וקיוויתי </w:t>
      </w:r>
      <w:bookmarkStart w:id="44381" w:name="_ETM_Q140_577205"/>
      <w:bookmarkStart w:id="44382" w:name="_ETM_Q140_577260"/>
      <w:bookmarkEnd w:id="44381"/>
      <w:bookmarkEnd w:id="44382"/>
      <w:r w:rsidRPr="00171219">
        <w:rPr>
          <w:rtl/>
        </w:rPr>
        <w:t xml:space="preserve">שאחד </w:t>
      </w:r>
      <w:bookmarkStart w:id="44383" w:name="_ETM_Q140_577770"/>
      <w:bookmarkEnd w:id="44383"/>
      <w:r w:rsidRPr="00171219">
        <w:rPr>
          <w:rtl/>
        </w:rPr>
        <w:t>מהם</w:t>
      </w:r>
      <w:r>
        <w:rPr>
          <w:rFonts w:hint="cs"/>
          <w:rtl/>
        </w:rPr>
        <w:t>,</w:t>
      </w:r>
      <w:r w:rsidRPr="00171219">
        <w:rPr>
          <w:rtl/>
        </w:rPr>
        <w:t xml:space="preserve"> </w:t>
      </w:r>
      <w:bookmarkStart w:id="44384" w:name="_ETM_Q140_579079"/>
      <w:bookmarkEnd w:id="44384"/>
      <w:r w:rsidRPr="00171219">
        <w:rPr>
          <w:rtl/>
        </w:rPr>
        <w:t xml:space="preserve">אחרי </w:t>
      </w:r>
      <w:bookmarkStart w:id="44385" w:name="_ETM_Q140_579529"/>
      <w:bookmarkEnd w:id="44385"/>
      <w:r w:rsidRPr="00171219">
        <w:rPr>
          <w:rtl/>
        </w:rPr>
        <w:t xml:space="preserve">שהגישו </w:t>
      </w:r>
      <w:bookmarkStart w:id="44386" w:name="_ETM_Q140_580130"/>
      <w:bookmarkEnd w:id="44386"/>
      <w:r w:rsidRPr="00171219">
        <w:rPr>
          <w:rtl/>
        </w:rPr>
        <w:t>כל</w:t>
      </w:r>
      <w:bookmarkStart w:id="44387" w:name="_ETM_Q140_580310"/>
      <w:bookmarkEnd w:id="44387"/>
      <w:r>
        <w:rPr>
          <w:rFonts w:hint="cs"/>
          <w:rtl/>
        </w:rPr>
        <w:t xml:space="preserve"> </w:t>
      </w:r>
      <w:r w:rsidRPr="00171219">
        <w:rPr>
          <w:rtl/>
        </w:rPr>
        <w:t xml:space="preserve">כך </w:t>
      </w:r>
      <w:bookmarkStart w:id="44388" w:name="_ETM_Q140_580549"/>
      <w:bookmarkEnd w:id="44388"/>
      <w:r w:rsidRPr="00171219">
        <w:rPr>
          <w:rtl/>
        </w:rPr>
        <w:t xml:space="preserve">הרבה </w:t>
      </w:r>
      <w:bookmarkStart w:id="44389" w:name="_ETM_Q140_580880"/>
      <w:bookmarkEnd w:id="44389"/>
      <w:r w:rsidRPr="00171219">
        <w:rPr>
          <w:rtl/>
        </w:rPr>
        <w:t>הצעות</w:t>
      </w:r>
      <w:r>
        <w:rPr>
          <w:rFonts w:hint="cs"/>
          <w:rtl/>
        </w:rPr>
        <w:t>,</w:t>
      </w:r>
      <w:r w:rsidRPr="00171219">
        <w:rPr>
          <w:rtl/>
        </w:rPr>
        <w:t xml:space="preserve"> </w:t>
      </w:r>
      <w:bookmarkStart w:id="44390" w:name="_ETM_Q140_581960"/>
      <w:bookmarkEnd w:id="44390"/>
      <w:r w:rsidRPr="00171219">
        <w:rPr>
          <w:rtl/>
        </w:rPr>
        <w:t xml:space="preserve">יהיה </w:t>
      </w:r>
      <w:bookmarkStart w:id="44391" w:name="_ETM_Q140_582200"/>
      <w:bookmarkEnd w:id="44391"/>
      <w:r w:rsidRPr="00171219">
        <w:rPr>
          <w:rtl/>
        </w:rPr>
        <w:t xml:space="preserve">נכון </w:t>
      </w:r>
      <w:bookmarkStart w:id="44392" w:name="_ETM_Q140_582649"/>
      <w:bookmarkEnd w:id="44392"/>
      <w:r w:rsidRPr="00171219">
        <w:rPr>
          <w:rtl/>
        </w:rPr>
        <w:t>להקשיב</w:t>
      </w:r>
      <w:r>
        <w:rPr>
          <w:rFonts w:hint="cs"/>
          <w:rtl/>
        </w:rPr>
        <w:t>.</w:t>
      </w:r>
      <w:bookmarkStart w:id="44393" w:name="_ETM_Q140_584900"/>
      <w:bookmarkEnd w:id="44393"/>
      <w:r>
        <w:rPr>
          <w:rFonts w:hint="cs"/>
          <w:rtl/>
        </w:rPr>
        <w:t xml:space="preserve"> </w:t>
      </w:r>
      <w:r w:rsidRPr="00171219">
        <w:rPr>
          <w:rtl/>
        </w:rPr>
        <w:t xml:space="preserve">אני </w:t>
      </w:r>
      <w:bookmarkStart w:id="44394" w:name="_ETM_Q140_585140"/>
      <w:bookmarkEnd w:id="44394"/>
      <w:r w:rsidRPr="00171219">
        <w:rPr>
          <w:rtl/>
        </w:rPr>
        <w:t xml:space="preserve">אקריא </w:t>
      </w:r>
      <w:bookmarkStart w:id="44395" w:name="_ETM_Q140_585409"/>
      <w:bookmarkEnd w:id="44395"/>
      <w:r w:rsidRPr="00171219">
        <w:rPr>
          <w:rtl/>
        </w:rPr>
        <w:t xml:space="preserve">עוד </w:t>
      </w:r>
      <w:bookmarkStart w:id="44396" w:name="_ETM_Q140_585650"/>
      <w:bookmarkEnd w:id="44396"/>
      <w:r w:rsidRPr="00171219">
        <w:rPr>
          <w:rtl/>
        </w:rPr>
        <w:t>פעם</w:t>
      </w:r>
      <w:r>
        <w:rPr>
          <w:rFonts w:hint="cs"/>
          <w:rtl/>
        </w:rPr>
        <w:t>:</w:t>
      </w:r>
      <w:r w:rsidRPr="00171219">
        <w:rPr>
          <w:rtl/>
        </w:rPr>
        <w:t xml:space="preserve"> </w:t>
      </w:r>
      <w:bookmarkStart w:id="44397" w:name="_ETM_Q140_589520"/>
      <w:bookmarkEnd w:id="44397"/>
      <w:r w:rsidRPr="00171219">
        <w:rPr>
          <w:rtl/>
        </w:rPr>
        <w:t xml:space="preserve">חבר </w:t>
      </w:r>
      <w:bookmarkStart w:id="44398" w:name="_ETM_Q140_589850"/>
      <w:bookmarkEnd w:id="44398"/>
      <w:r w:rsidRPr="00171219">
        <w:rPr>
          <w:rtl/>
        </w:rPr>
        <w:t>הכנסת</w:t>
      </w:r>
      <w:r>
        <w:rPr>
          <w:rFonts w:hint="cs"/>
          <w:rtl/>
        </w:rPr>
        <w:t xml:space="preserve"> טייב,</w:t>
      </w:r>
      <w:r w:rsidRPr="00171219">
        <w:rPr>
          <w:rtl/>
        </w:rPr>
        <w:t xml:space="preserve"> </w:t>
      </w:r>
      <w:bookmarkStart w:id="44399" w:name="_ETM_Q140_592089"/>
      <w:bookmarkEnd w:id="44399"/>
      <w:r w:rsidRPr="00171219">
        <w:rPr>
          <w:rtl/>
        </w:rPr>
        <w:t xml:space="preserve">חבר </w:t>
      </w:r>
      <w:bookmarkStart w:id="44400" w:name="_ETM_Q140_592479"/>
      <w:bookmarkEnd w:id="44400"/>
      <w:r w:rsidRPr="00171219">
        <w:rPr>
          <w:rtl/>
        </w:rPr>
        <w:t xml:space="preserve">הכנסת </w:t>
      </w:r>
      <w:bookmarkStart w:id="44401" w:name="_ETM_Q140_593020"/>
      <w:bookmarkEnd w:id="44401"/>
      <w:r>
        <w:rPr>
          <w:rFonts w:hint="cs"/>
          <w:rtl/>
        </w:rPr>
        <w:t>ב</w:t>
      </w:r>
      <w:r w:rsidRPr="00171219">
        <w:rPr>
          <w:rtl/>
        </w:rPr>
        <w:t>וסו</w:t>
      </w:r>
      <w:r>
        <w:rPr>
          <w:rFonts w:hint="cs"/>
          <w:rtl/>
        </w:rPr>
        <w:t>,</w:t>
      </w:r>
      <w:r w:rsidRPr="00171219">
        <w:rPr>
          <w:rtl/>
        </w:rPr>
        <w:t xml:space="preserve"> </w:t>
      </w:r>
      <w:bookmarkStart w:id="44402" w:name="_ETM_Q140_594270"/>
      <w:bookmarkEnd w:id="44402"/>
      <w:r w:rsidRPr="00171219">
        <w:rPr>
          <w:rtl/>
        </w:rPr>
        <w:t xml:space="preserve">חבר </w:t>
      </w:r>
      <w:bookmarkStart w:id="44403" w:name="_ETM_Q140_594750"/>
      <w:bookmarkEnd w:id="44403"/>
      <w:r w:rsidRPr="00171219">
        <w:rPr>
          <w:rtl/>
        </w:rPr>
        <w:t xml:space="preserve">הכנסת </w:t>
      </w:r>
      <w:bookmarkStart w:id="44404" w:name="_ETM_Q140_595290"/>
      <w:bookmarkEnd w:id="44404"/>
      <w:r w:rsidRPr="00171219">
        <w:rPr>
          <w:rtl/>
        </w:rPr>
        <w:t>אזולאי</w:t>
      </w:r>
      <w:r>
        <w:rPr>
          <w:rFonts w:hint="cs"/>
          <w:rtl/>
        </w:rPr>
        <w:t>,</w:t>
      </w:r>
      <w:r w:rsidRPr="00171219">
        <w:rPr>
          <w:rtl/>
        </w:rPr>
        <w:t xml:space="preserve"> </w:t>
      </w:r>
      <w:bookmarkStart w:id="44405" w:name="_ETM_Q140_596250"/>
      <w:bookmarkEnd w:id="44405"/>
      <w:r w:rsidRPr="00171219">
        <w:rPr>
          <w:rtl/>
        </w:rPr>
        <w:t xml:space="preserve">חבר </w:t>
      </w:r>
      <w:bookmarkStart w:id="44406" w:name="_ETM_Q140_596640"/>
      <w:bookmarkEnd w:id="44406"/>
      <w:r w:rsidRPr="00171219">
        <w:rPr>
          <w:rtl/>
        </w:rPr>
        <w:t xml:space="preserve">הכנסת </w:t>
      </w:r>
      <w:bookmarkStart w:id="44407" w:name="_ETM_Q140_597180"/>
      <w:bookmarkEnd w:id="44407"/>
      <w:r w:rsidRPr="00171219">
        <w:rPr>
          <w:rtl/>
        </w:rPr>
        <w:t>גפני</w:t>
      </w:r>
      <w:r>
        <w:rPr>
          <w:rFonts w:hint="cs"/>
          <w:rtl/>
        </w:rPr>
        <w:t>,</w:t>
      </w:r>
      <w:r w:rsidRPr="00171219">
        <w:rPr>
          <w:rtl/>
        </w:rPr>
        <w:t xml:space="preserve"> </w:t>
      </w:r>
      <w:bookmarkStart w:id="44408" w:name="_ETM_Q140_598670"/>
      <w:bookmarkEnd w:id="44408"/>
      <w:r w:rsidRPr="00171219">
        <w:rPr>
          <w:rtl/>
        </w:rPr>
        <w:t xml:space="preserve">חבר </w:t>
      </w:r>
      <w:bookmarkStart w:id="44409" w:name="_ETM_Q140_599120"/>
      <w:bookmarkEnd w:id="44409"/>
      <w:r w:rsidRPr="00171219">
        <w:rPr>
          <w:rtl/>
        </w:rPr>
        <w:t xml:space="preserve">הכנסת </w:t>
      </w:r>
      <w:bookmarkStart w:id="44410" w:name="_ETM_Q140_599720"/>
      <w:bookmarkEnd w:id="44410"/>
      <w:r w:rsidRPr="00171219">
        <w:rPr>
          <w:rtl/>
        </w:rPr>
        <w:t>אייכלר</w:t>
      </w:r>
      <w:r>
        <w:rPr>
          <w:rFonts w:hint="cs"/>
          <w:rtl/>
        </w:rPr>
        <w:t>,</w:t>
      </w:r>
      <w:r w:rsidRPr="00171219">
        <w:rPr>
          <w:rtl/>
        </w:rPr>
        <w:t xml:space="preserve"> </w:t>
      </w:r>
      <w:bookmarkStart w:id="44411" w:name="_ETM_Q140_600980"/>
      <w:bookmarkEnd w:id="44411"/>
      <w:r w:rsidRPr="00171219">
        <w:rPr>
          <w:rtl/>
        </w:rPr>
        <w:t xml:space="preserve">חבר </w:t>
      </w:r>
      <w:bookmarkStart w:id="44412" w:name="_ETM_Q140_601370"/>
      <w:bookmarkEnd w:id="44412"/>
      <w:r w:rsidRPr="00171219">
        <w:rPr>
          <w:rtl/>
        </w:rPr>
        <w:t xml:space="preserve">הכנסת </w:t>
      </w:r>
      <w:bookmarkStart w:id="44413" w:name="_ETM_Q140_602589"/>
      <w:bookmarkEnd w:id="44413"/>
      <w:r>
        <w:rPr>
          <w:rFonts w:hint="cs"/>
          <w:rtl/>
        </w:rPr>
        <w:t>א</w:t>
      </w:r>
      <w:r w:rsidRPr="00171219">
        <w:rPr>
          <w:rtl/>
        </w:rPr>
        <w:t xml:space="preserve">שר </w:t>
      </w:r>
      <w:bookmarkStart w:id="44414" w:name="_ETM_Q140_603279"/>
      <w:bookmarkEnd w:id="44414"/>
      <w:r w:rsidRPr="00171219">
        <w:rPr>
          <w:rtl/>
        </w:rPr>
        <w:t xml:space="preserve">וחבר </w:t>
      </w:r>
      <w:bookmarkStart w:id="44415" w:name="_ETM_Q140_603760"/>
      <w:bookmarkEnd w:id="44415"/>
      <w:r w:rsidRPr="00171219">
        <w:rPr>
          <w:rtl/>
        </w:rPr>
        <w:t xml:space="preserve">הכנסת </w:t>
      </w:r>
      <w:bookmarkStart w:id="44416" w:name="_ETM_Q140_604270"/>
      <w:bookmarkEnd w:id="44416"/>
      <w:r w:rsidRPr="00171219">
        <w:rPr>
          <w:rtl/>
        </w:rPr>
        <w:t>פינדרוס</w:t>
      </w:r>
      <w:r>
        <w:rPr>
          <w:rFonts w:hint="cs"/>
          <w:rtl/>
        </w:rPr>
        <w:t>.</w:t>
      </w:r>
      <w:r w:rsidRPr="00171219">
        <w:rPr>
          <w:rtl/>
        </w:rPr>
        <w:t xml:space="preserve"> </w:t>
      </w:r>
      <w:bookmarkStart w:id="44417" w:name="_ETM_Q140_606579"/>
      <w:bookmarkEnd w:id="44417"/>
    </w:p>
    <w:p w:rsidR="00CD1EEA" w:rsidRDefault="00CD1EEA" w:rsidP="00590D4B">
      <w:pPr>
        <w:ind w:firstLine="0"/>
        <w:rPr>
          <w:rtl/>
        </w:rPr>
      </w:pPr>
    </w:p>
    <w:p w:rsidR="00CD1EEA" w:rsidRDefault="00CD1EEA" w:rsidP="00411BD8">
      <w:pPr>
        <w:rPr>
          <w:rtl/>
        </w:rPr>
      </w:pPr>
      <w:r w:rsidRPr="00171219">
        <w:rPr>
          <w:rtl/>
        </w:rPr>
        <w:t>תראו</w:t>
      </w:r>
      <w:r>
        <w:rPr>
          <w:rFonts w:hint="cs"/>
          <w:rtl/>
        </w:rPr>
        <w:t>,</w:t>
      </w:r>
      <w:r w:rsidRPr="00171219">
        <w:rPr>
          <w:rtl/>
        </w:rPr>
        <w:t xml:space="preserve"> </w:t>
      </w:r>
      <w:bookmarkStart w:id="44418" w:name="_ETM_Q140_607299"/>
      <w:bookmarkEnd w:id="44418"/>
      <w:r w:rsidRPr="00171219">
        <w:rPr>
          <w:rtl/>
        </w:rPr>
        <w:t xml:space="preserve">עם </w:t>
      </w:r>
      <w:bookmarkStart w:id="44419" w:name="_ETM_Q140_607509"/>
      <w:bookmarkEnd w:id="44419"/>
      <w:r w:rsidRPr="00171219">
        <w:rPr>
          <w:rtl/>
        </w:rPr>
        <w:t xml:space="preserve">ישראל </w:t>
      </w:r>
      <w:bookmarkStart w:id="44420" w:name="_ETM_Q140_609370"/>
      <w:bookmarkEnd w:id="44420"/>
      <w:r w:rsidRPr="00171219">
        <w:rPr>
          <w:rtl/>
        </w:rPr>
        <w:t xml:space="preserve">עבר </w:t>
      </w:r>
      <w:bookmarkStart w:id="44421" w:name="_ETM_Q140_609850"/>
      <w:bookmarkEnd w:id="44421"/>
      <w:r>
        <w:rPr>
          <w:rFonts w:hint="cs"/>
          <w:rtl/>
        </w:rPr>
        <w:t>ועובר</w:t>
      </w:r>
      <w:r w:rsidRPr="00171219">
        <w:rPr>
          <w:rtl/>
        </w:rPr>
        <w:t xml:space="preserve"> </w:t>
      </w:r>
      <w:bookmarkStart w:id="44422" w:name="_ETM_Q140_610420"/>
      <w:bookmarkStart w:id="44423" w:name="_ETM_Q140_610540"/>
      <w:bookmarkEnd w:id="44422"/>
      <w:bookmarkEnd w:id="44423"/>
      <w:r>
        <w:rPr>
          <w:rFonts w:hint="cs"/>
          <w:rtl/>
        </w:rPr>
        <w:t>טלטלות</w:t>
      </w:r>
      <w:r w:rsidRPr="00171219">
        <w:rPr>
          <w:rtl/>
        </w:rPr>
        <w:t xml:space="preserve"> </w:t>
      </w:r>
      <w:bookmarkStart w:id="44424" w:name="_ETM_Q140_610900"/>
      <w:bookmarkEnd w:id="44424"/>
      <w:r w:rsidRPr="00171219">
        <w:rPr>
          <w:rtl/>
        </w:rPr>
        <w:t xml:space="preserve">קשות </w:t>
      </w:r>
      <w:bookmarkStart w:id="44425" w:name="_ETM_Q140_611290"/>
      <w:bookmarkEnd w:id="44425"/>
      <w:r w:rsidRPr="00171219">
        <w:rPr>
          <w:rtl/>
        </w:rPr>
        <w:t xml:space="preserve">בימים </w:t>
      </w:r>
      <w:bookmarkStart w:id="44426" w:name="_ETM_Q140_611740"/>
      <w:bookmarkEnd w:id="44426"/>
      <w:r w:rsidRPr="00171219">
        <w:rPr>
          <w:rtl/>
        </w:rPr>
        <w:t>האלה</w:t>
      </w:r>
      <w:r>
        <w:rPr>
          <w:rFonts w:hint="cs"/>
          <w:rtl/>
        </w:rPr>
        <w:t>.</w:t>
      </w:r>
      <w:r w:rsidRPr="00171219">
        <w:rPr>
          <w:rtl/>
        </w:rPr>
        <w:t xml:space="preserve"> </w:t>
      </w:r>
      <w:bookmarkStart w:id="44427" w:name="_ETM_Q140_615330"/>
      <w:bookmarkEnd w:id="44427"/>
      <w:r w:rsidRPr="00171219">
        <w:rPr>
          <w:rtl/>
        </w:rPr>
        <w:t xml:space="preserve">אנחנו </w:t>
      </w:r>
      <w:bookmarkStart w:id="44428" w:name="_ETM_Q140_615750"/>
      <w:bookmarkEnd w:id="44428"/>
      <w:r w:rsidRPr="00171219">
        <w:rPr>
          <w:rtl/>
        </w:rPr>
        <w:t xml:space="preserve">מביאים </w:t>
      </w:r>
      <w:bookmarkStart w:id="44429" w:name="_ETM_Q140_616170"/>
      <w:bookmarkEnd w:id="44429"/>
      <w:r w:rsidRPr="00171219">
        <w:rPr>
          <w:rtl/>
        </w:rPr>
        <w:t xml:space="preserve">פה </w:t>
      </w:r>
      <w:bookmarkStart w:id="44430" w:name="_ETM_Q140_616319"/>
      <w:bookmarkEnd w:id="44430"/>
      <w:r w:rsidRPr="00171219">
        <w:rPr>
          <w:rtl/>
        </w:rPr>
        <w:t xml:space="preserve">חוק </w:t>
      </w:r>
      <w:bookmarkStart w:id="44431" w:name="_ETM_Q140_617500"/>
      <w:bookmarkEnd w:id="44431"/>
      <w:r w:rsidRPr="00171219">
        <w:rPr>
          <w:rtl/>
        </w:rPr>
        <w:t xml:space="preserve">שאתם </w:t>
      </w:r>
      <w:bookmarkStart w:id="44432" w:name="_ETM_Q140_617980"/>
      <w:bookmarkEnd w:id="44432"/>
      <w:r w:rsidRPr="00171219">
        <w:rPr>
          <w:rtl/>
        </w:rPr>
        <w:t xml:space="preserve">אומרים </w:t>
      </w:r>
      <w:bookmarkStart w:id="44433" w:name="_ETM_Q140_618340"/>
      <w:bookmarkEnd w:id="44433"/>
      <w:r w:rsidRPr="00171219">
        <w:rPr>
          <w:rtl/>
        </w:rPr>
        <w:t xml:space="preserve">שאין </w:t>
      </w:r>
      <w:bookmarkStart w:id="44434" w:name="_ETM_Q140_618610"/>
      <w:bookmarkEnd w:id="44434"/>
      <w:r w:rsidRPr="00171219">
        <w:rPr>
          <w:rtl/>
        </w:rPr>
        <w:t xml:space="preserve">לו </w:t>
      </w:r>
      <w:bookmarkStart w:id="44435" w:name="_ETM_Q140_618700"/>
      <w:bookmarkEnd w:id="44435"/>
      <w:r w:rsidRPr="00171219">
        <w:rPr>
          <w:rtl/>
        </w:rPr>
        <w:t xml:space="preserve">משמעות </w:t>
      </w:r>
      <w:bookmarkStart w:id="44436" w:name="_ETM_Q140_622170"/>
      <w:bookmarkEnd w:id="44436"/>
      <w:r w:rsidR="00411BD8">
        <w:rPr>
          <w:rFonts w:hint="cs"/>
          <w:rtl/>
        </w:rPr>
        <w:t xml:space="preserve">– </w:t>
      </w:r>
      <w:r w:rsidRPr="00171219">
        <w:rPr>
          <w:rtl/>
        </w:rPr>
        <w:t xml:space="preserve">לא </w:t>
      </w:r>
      <w:bookmarkStart w:id="44437" w:name="_ETM_Q140_622410"/>
      <w:bookmarkStart w:id="44438" w:name="_ETM_Q140_622800"/>
      <w:bookmarkEnd w:id="44437"/>
      <w:bookmarkEnd w:id="44438"/>
      <w:r>
        <w:rPr>
          <w:rFonts w:hint="cs"/>
          <w:rtl/>
        </w:rPr>
        <w:t>יחטטו</w:t>
      </w:r>
      <w:r w:rsidRPr="00171219">
        <w:rPr>
          <w:rtl/>
        </w:rPr>
        <w:t xml:space="preserve"> </w:t>
      </w:r>
      <w:bookmarkStart w:id="44439" w:name="_ETM_Q140_623010"/>
      <w:bookmarkEnd w:id="44439"/>
      <w:r w:rsidRPr="00171219">
        <w:rPr>
          <w:rtl/>
        </w:rPr>
        <w:t xml:space="preserve">בתיקים </w:t>
      </w:r>
      <w:bookmarkStart w:id="44440" w:name="_ETM_Q140_624590"/>
      <w:bookmarkEnd w:id="44440"/>
      <w:r w:rsidRPr="00171219">
        <w:rPr>
          <w:rtl/>
        </w:rPr>
        <w:t xml:space="preserve">אחרי </w:t>
      </w:r>
      <w:bookmarkStart w:id="44441" w:name="_ETM_Q140_625099"/>
      <w:bookmarkEnd w:id="44441"/>
      <w:r w:rsidRPr="00171219">
        <w:rPr>
          <w:rtl/>
        </w:rPr>
        <w:t xml:space="preserve">שהחוק </w:t>
      </w:r>
      <w:bookmarkStart w:id="44442" w:name="_ETM_Q140_625639"/>
      <w:bookmarkEnd w:id="44442"/>
      <w:r w:rsidRPr="00171219">
        <w:rPr>
          <w:rtl/>
        </w:rPr>
        <w:t>שונה</w:t>
      </w:r>
      <w:bookmarkStart w:id="44443" w:name="_ETM_Q140_629300"/>
      <w:bookmarkStart w:id="44444" w:name="_ETM_Q140_629787"/>
      <w:bookmarkStart w:id="44445" w:name="_ETM_Q140_629829"/>
      <w:bookmarkStart w:id="44446" w:name="_ETM_Q140_629946"/>
      <w:bookmarkStart w:id="44447" w:name="_ETM_Q140_629988"/>
      <w:bookmarkEnd w:id="44443"/>
      <w:bookmarkEnd w:id="44444"/>
      <w:bookmarkEnd w:id="44445"/>
      <w:bookmarkEnd w:id="44446"/>
      <w:bookmarkEnd w:id="44447"/>
      <w:r>
        <w:rPr>
          <w:rFonts w:hint="cs"/>
          <w:rtl/>
        </w:rPr>
        <w:t xml:space="preserve">; </w:t>
      </w:r>
      <w:r w:rsidRPr="00171219">
        <w:rPr>
          <w:rtl/>
        </w:rPr>
        <w:t xml:space="preserve">אתם </w:t>
      </w:r>
      <w:bookmarkStart w:id="44448" w:name="_ETM_Q140_629690"/>
      <w:bookmarkEnd w:id="44448"/>
      <w:r w:rsidRPr="00171219">
        <w:rPr>
          <w:rtl/>
        </w:rPr>
        <w:t xml:space="preserve">יודעים </w:t>
      </w:r>
      <w:bookmarkStart w:id="44449" w:name="_ETM_Q140_631060"/>
      <w:bookmarkEnd w:id="44449"/>
      <w:r w:rsidRPr="00171219">
        <w:rPr>
          <w:rtl/>
        </w:rPr>
        <w:t xml:space="preserve">שכשהחוק </w:t>
      </w:r>
      <w:bookmarkStart w:id="44450" w:name="_ETM_Q140_631720"/>
      <w:bookmarkEnd w:id="44450"/>
      <w:r w:rsidRPr="00171219">
        <w:rPr>
          <w:rtl/>
        </w:rPr>
        <w:t xml:space="preserve">הזה </w:t>
      </w:r>
      <w:bookmarkStart w:id="44451" w:name="_ETM_Q140_631960"/>
      <w:bookmarkEnd w:id="44451"/>
      <w:r w:rsidRPr="00171219">
        <w:rPr>
          <w:rtl/>
        </w:rPr>
        <w:t>יעבור</w:t>
      </w:r>
      <w:r>
        <w:rPr>
          <w:rFonts w:hint="cs"/>
          <w:rtl/>
        </w:rPr>
        <w:t>,</w:t>
      </w:r>
      <w:r w:rsidRPr="00171219">
        <w:rPr>
          <w:rtl/>
        </w:rPr>
        <w:t xml:space="preserve"> </w:t>
      </w:r>
      <w:bookmarkStart w:id="44452" w:name="_ETM_Q140_632620"/>
      <w:bookmarkEnd w:id="44452"/>
      <w:r>
        <w:rPr>
          <w:rFonts w:hint="cs"/>
          <w:rtl/>
        </w:rPr>
        <w:t>א</w:t>
      </w:r>
      <w:r w:rsidRPr="00171219">
        <w:rPr>
          <w:rtl/>
        </w:rPr>
        <w:t>ו</w:t>
      </w:r>
      <w:r>
        <w:rPr>
          <w:rFonts w:hint="cs"/>
          <w:rtl/>
        </w:rPr>
        <w:t xml:space="preserve"> </w:t>
      </w:r>
      <w:r w:rsidRPr="00171219">
        <w:rPr>
          <w:rtl/>
        </w:rPr>
        <w:t xml:space="preserve">כבר </w:t>
      </w:r>
      <w:bookmarkStart w:id="44453" w:name="_ETM_Q140_633070"/>
      <w:bookmarkEnd w:id="44453"/>
      <w:r w:rsidRPr="00171219">
        <w:rPr>
          <w:rtl/>
        </w:rPr>
        <w:t xml:space="preserve">כשאנחנו </w:t>
      </w:r>
      <w:bookmarkStart w:id="44454" w:name="_ETM_Q140_633640"/>
      <w:bookmarkEnd w:id="44454"/>
      <w:r w:rsidRPr="00171219">
        <w:rPr>
          <w:rtl/>
        </w:rPr>
        <w:t xml:space="preserve">מדברים </w:t>
      </w:r>
      <w:bookmarkStart w:id="44455" w:name="_ETM_Q140_634090"/>
      <w:bookmarkEnd w:id="44455"/>
      <w:r w:rsidRPr="00171219">
        <w:rPr>
          <w:rtl/>
        </w:rPr>
        <w:t>פה</w:t>
      </w:r>
      <w:r>
        <w:rPr>
          <w:rFonts w:hint="cs"/>
          <w:rtl/>
        </w:rPr>
        <w:t>,</w:t>
      </w:r>
      <w:r w:rsidRPr="00171219">
        <w:rPr>
          <w:rtl/>
        </w:rPr>
        <w:t xml:space="preserve"> </w:t>
      </w:r>
      <w:bookmarkStart w:id="44456" w:name="_ETM_Q140_634240"/>
      <w:bookmarkEnd w:id="44456"/>
      <w:r w:rsidRPr="00171219">
        <w:rPr>
          <w:rtl/>
        </w:rPr>
        <w:t xml:space="preserve">כתוצאה </w:t>
      </w:r>
      <w:bookmarkStart w:id="44457" w:name="_ETM_Q140_634870"/>
      <w:bookmarkEnd w:id="44457"/>
      <w:r w:rsidRPr="00171219">
        <w:rPr>
          <w:rtl/>
        </w:rPr>
        <w:t>מ</w:t>
      </w:r>
      <w:bookmarkStart w:id="44458" w:name="_ETM_Q140_635050"/>
      <w:bookmarkEnd w:id="44458"/>
      <w:r w:rsidRPr="00171219">
        <w:rPr>
          <w:rtl/>
        </w:rPr>
        <w:t xml:space="preserve">היוזמה </w:t>
      </w:r>
      <w:bookmarkStart w:id="44459" w:name="_ETM_Q140_635680"/>
      <w:bookmarkEnd w:id="44459"/>
      <w:r w:rsidRPr="00171219">
        <w:rPr>
          <w:rtl/>
        </w:rPr>
        <w:t xml:space="preserve">הזאת </w:t>
      </w:r>
      <w:bookmarkStart w:id="44460" w:name="_ETM_Q140_637030"/>
      <w:bookmarkEnd w:id="44460"/>
      <w:r>
        <w:rPr>
          <w:rFonts w:hint="cs"/>
          <w:rtl/>
        </w:rPr>
        <w:t>– ו</w:t>
      </w:r>
      <w:r w:rsidRPr="00171219">
        <w:rPr>
          <w:rtl/>
        </w:rPr>
        <w:t xml:space="preserve">לצערי </w:t>
      </w:r>
      <w:bookmarkStart w:id="44461" w:name="_ETM_Q140_637629"/>
      <w:bookmarkEnd w:id="44461"/>
      <w:r w:rsidRPr="00171219">
        <w:rPr>
          <w:rtl/>
        </w:rPr>
        <w:t xml:space="preserve">אתם </w:t>
      </w:r>
      <w:bookmarkStart w:id="44462" w:name="_ETM_Q140_637870"/>
      <w:bookmarkEnd w:id="44462"/>
      <w:r w:rsidRPr="00171219">
        <w:rPr>
          <w:rtl/>
        </w:rPr>
        <w:t xml:space="preserve">עושים </w:t>
      </w:r>
      <w:bookmarkStart w:id="44463" w:name="_ETM_Q140_638140"/>
      <w:bookmarkEnd w:id="44463"/>
      <w:r w:rsidRPr="00171219">
        <w:rPr>
          <w:rtl/>
        </w:rPr>
        <w:t xml:space="preserve">תחרות </w:t>
      </w:r>
      <w:bookmarkStart w:id="44464" w:name="_ETM_Q140_638739"/>
      <w:bookmarkEnd w:id="44464"/>
      <w:r w:rsidRPr="00171219">
        <w:rPr>
          <w:rtl/>
        </w:rPr>
        <w:t>מי</w:t>
      </w:r>
      <w:r>
        <w:rPr>
          <w:rFonts w:hint="cs"/>
          <w:rtl/>
        </w:rPr>
        <w:t xml:space="preserve"> יהיה</w:t>
      </w:r>
      <w:r w:rsidRPr="00171219">
        <w:rPr>
          <w:rtl/>
        </w:rPr>
        <w:t xml:space="preserve"> </w:t>
      </w:r>
      <w:bookmarkStart w:id="44465" w:name="_ETM_Q140_639040"/>
      <w:bookmarkEnd w:id="44465"/>
      <w:r w:rsidRPr="00171219">
        <w:rPr>
          <w:rtl/>
        </w:rPr>
        <w:t xml:space="preserve">חתום </w:t>
      </w:r>
      <w:bookmarkStart w:id="44466" w:name="_ETM_Q140_639430"/>
      <w:bookmarkEnd w:id="44466"/>
      <w:r w:rsidRPr="00171219">
        <w:rPr>
          <w:rtl/>
        </w:rPr>
        <w:t xml:space="preserve">על </w:t>
      </w:r>
      <w:bookmarkStart w:id="44467" w:name="_ETM_Q140_639579"/>
      <w:bookmarkEnd w:id="44467"/>
      <w:r w:rsidRPr="00171219">
        <w:rPr>
          <w:rtl/>
        </w:rPr>
        <w:t>חוק</w:t>
      </w:r>
      <w:r>
        <w:rPr>
          <w:rFonts w:hint="cs"/>
          <w:rtl/>
        </w:rPr>
        <w:t xml:space="preserve"> כזה</w:t>
      </w:r>
      <w:r w:rsidRPr="00171219">
        <w:rPr>
          <w:rtl/>
        </w:rPr>
        <w:t xml:space="preserve"> </w:t>
      </w:r>
      <w:bookmarkStart w:id="44468" w:name="_ETM_Q140_639819"/>
      <w:bookmarkStart w:id="44469" w:name="_ETM_Q140_642000"/>
      <w:bookmarkEnd w:id="44468"/>
      <w:bookmarkEnd w:id="44469"/>
      <w:r>
        <w:rPr>
          <w:rFonts w:hint="cs"/>
          <w:rtl/>
        </w:rPr>
        <w:t xml:space="preserve">– </w:t>
      </w:r>
      <w:r w:rsidRPr="00171219">
        <w:rPr>
          <w:rtl/>
        </w:rPr>
        <w:t xml:space="preserve">בבתי </w:t>
      </w:r>
      <w:bookmarkStart w:id="44470" w:name="_ETM_Q140_642480"/>
      <w:bookmarkEnd w:id="44470"/>
      <w:r w:rsidRPr="00171219">
        <w:rPr>
          <w:rtl/>
        </w:rPr>
        <w:t xml:space="preserve">החולים </w:t>
      </w:r>
      <w:bookmarkStart w:id="44471" w:name="_ETM_Q140_642870"/>
      <w:bookmarkEnd w:id="44471"/>
      <w:r w:rsidRPr="00171219">
        <w:rPr>
          <w:rtl/>
        </w:rPr>
        <w:t xml:space="preserve">יהיה </w:t>
      </w:r>
      <w:bookmarkStart w:id="44472" w:name="_ETM_Q140_643080"/>
      <w:bookmarkEnd w:id="44472"/>
      <w:r w:rsidRPr="00171219">
        <w:rPr>
          <w:rtl/>
        </w:rPr>
        <w:t xml:space="preserve">יותר </w:t>
      </w:r>
      <w:bookmarkStart w:id="44473" w:name="_ETM_Q140_643410"/>
      <w:bookmarkEnd w:id="44473"/>
      <w:r w:rsidRPr="00171219">
        <w:rPr>
          <w:rtl/>
        </w:rPr>
        <w:t xml:space="preserve">חמץ </w:t>
      </w:r>
      <w:bookmarkStart w:id="44474" w:name="_ETM_Q140_644940"/>
      <w:bookmarkEnd w:id="44474"/>
      <w:r w:rsidRPr="00171219">
        <w:rPr>
          <w:rtl/>
        </w:rPr>
        <w:t xml:space="preserve">מאשר </w:t>
      </w:r>
      <w:bookmarkStart w:id="44475" w:name="_ETM_Q140_645480"/>
      <w:bookmarkEnd w:id="44475"/>
      <w:r w:rsidRPr="00171219">
        <w:rPr>
          <w:rtl/>
        </w:rPr>
        <w:t xml:space="preserve">בלי </w:t>
      </w:r>
      <w:bookmarkStart w:id="44476" w:name="_ETM_Q140_645750"/>
      <w:bookmarkEnd w:id="44476"/>
      <w:r w:rsidRPr="00171219">
        <w:rPr>
          <w:rtl/>
        </w:rPr>
        <w:t xml:space="preserve">החוק </w:t>
      </w:r>
      <w:bookmarkStart w:id="44477" w:name="_ETM_Q140_646080"/>
      <w:bookmarkEnd w:id="44477"/>
      <w:r w:rsidRPr="00171219">
        <w:rPr>
          <w:rtl/>
        </w:rPr>
        <w:t>הזה</w:t>
      </w:r>
      <w:r>
        <w:rPr>
          <w:rFonts w:hint="cs"/>
          <w:rtl/>
        </w:rPr>
        <w:t>.</w:t>
      </w:r>
      <w:r w:rsidRPr="00171219">
        <w:rPr>
          <w:rtl/>
        </w:rPr>
        <w:t xml:space="preserve"> </w:t>
      </w:r>
      <w:bookmarkStart w:id="44478" w:name="_ETM_Q140_648299"/>
      <w:bookmarkEnd w:id="44478"/>
      <w:r>
        <w:rPr>
          <w:rFonts w:hint="cs"/>
          <w:rtl/>
        </w:rPr>
        <w:t>אלה</w:t>
      </w:r>
      <w:r w:rsidRPr="00171219">
        <w:rPr>
          <w:rtl/>
        </w:rPr>
        <w:t xml:space="preserve"> </w:t>
      </w:r>
      <w:bookmarkStart w:id="44479" w:name="_ETM_Q140_648480"/>
      <w:bookmarkEnd w:id="44479"/>
      <w:r w:rsidRPr="00171219">
        <w:rPr>
          <w:rtl/>
        </w:rPr>
        <w:t xml:space="preserve">חוקים </w:t>
      </w:r>
      <w:bookmarkStart w:id="44480" w:name="_ETM_Q140_649349"/>
      <w:bookmarkEnd w:id="44480"/>
      <w:r w:rsidRPr="00171219">
        <w:rPr>
          <w:rtl/>
        </w:rPr>
        <w:t xml:space="preserve">בסיסיים </w:t>
      </w:r>
      <w:bookmarkStart w:id="44481" w:name="_ETM_Q140_650010"/>
      <w:bookmarkEnd w:id="44481"/>
      <w:r w:rsidRPr="00171219">
        <w:rPr>
          <w:rtl/>
        </w:rPr>
        <w:t>בפיזיקה</w:t>
      </w:r>
      <w:r>
        <w:rPr>
          <w:rFonts w:hint="cs"/>
          <w:rtl/>
        </w:rPr>
        <w:t>,</w:t>
      </w:r>
      <w:r w:rsidRPr="00171219">
        <w:rPr>
          <w:rtl/>
        </w:rPr>
        <w:t xml:space="preserve"> </w:t>
      </w:r>
      <w:bookmarkStart w:id="44482" w:name="_ETM_Q140_651720"/>
      <w:bookmarkStart w:id="44483" w:name="_ETM_Q140_652110"/>
      <w:bookmarkStart w:id="44484" w:name="_ETM_Q140_652350"/>
      <w:bookmarkEnd w:id="44482"/>
      <w:bookmarkEnd w:id="44483"/>
      <w:bookmarkEnd w:id="44484"/>
      <w:r>
        <w:rPr>
          <w:rFonts w:hint="cs"/>
          <w:rtl/>
        </w:rPr>
        <w:t>אלה חוקים בסיסיים</w:t>
      </w:r>
      <w:r w:rsidRPr="00171219">
        <w:rPr>
          <w:rtl/>
        </w:rPr>
        <w:t xml:space="preserve"> </w:t>
      </w:r>
      <w:bookmarkStart w:id="44485" w:name="_ETM_Q140_653730"/>
      <w:bookmarkEnd w:id="44485"/>
      <w:r w:rsidRPr="00171219">
        <w:rPr>
          <w:rtl/>
        </w:rPr>
        <w:t xml:space="preserve">בהתנהגות </w:t>
      </w:r>
      <w:bookmarkStart w:id="44486" w:name="_ETM_Q140_654540"/>
      <w:bookmarkEnd w:id="44486"/>
      <w:r w:rsidRPr="00171219">
        <w:rPr>
          <w:rtl/>
        </w:rPr>
        <w:t>אנושית</w:t>
      </w:r>
      <w:r>
        <w:rPr>
          <w:rFonts w:hint="cs"/>
          <w:rtl/>
        </w:rPr>
        <w:t>:</w:t>
      </w:r>
      <w:r w:rsidRPr="00171219">
        <w:rPr>
          <w:rtl/>
        </w:rPr>
        <w:t xml:space="preserve"> </w:t>
      </w:r>
      <w:bookmarkStart w:id="44487" w:name="_ETM_Q140_656299"/>
      <w:bookmarkEnd w:id="44487"/>
      <w:r w:rsidRPr="00171219">
        <w:rPr>
          <w:rtl/>
        </w:rPr>
        <w:t xml:space="preserve">כשאתה </w:t>
      </w:r>
      <w:bookmarkStart w:id="44488" w:name="_ETM_Q140_656689"/>
      <w:bookmarkEnd w:id="44488"/>
      <w:r w:rsidRPr="00171219">
        <w:rPr>
          <w:rtl/>
        </w:rPr>
        <w:t xml:space="preserve">לוחץ </w:t>
      </w:r>
      <w:bookmarkStart w:id="44489" w:name="_ETM_Q140_657140"/>
      <w:bookmarkEnd w:id="44489"/>
      <w:r w:rsidRPr="00171219">
        <w:rPr>
          <w:rtl/>
        </w:rPr>
        <w:t>מישהו</w:t>
      </w:r>
      <w:r>
        <w:rPr>
          <w:rFonts w:hint="cs"/>
          <w:rtl/>
        </w:rPr>
        <w:t>,</w:t>
      </w:r>
      <w:r w:rsidRPr="00171219">
        <w:rPr>
          <w:rtl/>
        </w:rPr>
        <w:t xml:space="preserve"> </w:t>
      </w:r>
      <w:bookmarkStart w:id="44490" w:name="_ETM_Q140_658719"/>
      <w:bookmarkEnd w:id="44490"/>
      <w:r w:rsidRPr="00171219">
        <w:rPr>
          <w:rtl/>
        </w:rPr>
        <w:t xml:space="preserve">כשאתה </w:t>
      </w:r>
      <w:bookmarkStart w:id="44491" w:name="_ETM_Q140_659120"/>
      <w:bookmarkEnd w:id="44491"/>
      <w:r>
        <w:rPr>
          <w:rFonts w:hint="cs"/>
          <w:rtl/>
        </w:rPr>
        <w:t xml:space="preserve">כופה על </w:t>
      </w:r>
      <w:r w:rsidRPr="00171219">
        <w:rPr>
          <w:rtl/>
        </w:rPr>
        <w:t>מישהו</w:t>
      </w:r>
      <w:r>
        <w:rPr>
          <w:rFonts w:hint="cs"/>
          <w:rtl/>
        </w:rPr>
        <w:t>,</w:t>
      </w:r>
      <w:r w:rsidRPr="00171219">
        <w:rPr>
          <w:rtl/>
        </w:rPr>
        <w:t xml:space="preserve"> </w:t>
      </w:r>
      <w:bookmarkStart w:id="44492" w:name="_ETM_Q140_660930"/>
      <w:bookmarkEnd w:id="44492"/>
      <w:r w:rsidRPr="00171219">
        <w:rPr>
          <w:rtl/>
        </w:rPr>
        <w:t xml:space="preserve">יש </w:t>
      </w:r>
      <w:bookmarkStart w:id="44493" w:name="_ETM_Q140_661200"/>
      <w:bookmarkEnd w:id="44493"/>
      <w:r w:rsidRPr="00171219">
        <w:rPr>
          <w:rtl/>
        </w:rPr>
        <w:t xml:space="preserve">ריאקציה </w:t>
      </w:r>
      <w:bookmarkStart w:id="44494" w:name="_ETM_Q140_661830"/>
      <w:bookmarkEnd w:id="44494"/>
      <w:r w:rsidRPr="00171219">
        <w:rPr>
          <w:rtl/>
        </w:rPr>
        <w:t>הפוכה</w:t>
      </w:r>
      <w:r>
        <w:rPr>
          <w:rFonts w:hint="cs"/>
          <w:rtl/>
        </w:rPr>
        <w:t>.</w:t>
      </w:r>
      <w:bookmarkStart w:id="44495" w:name="_ETM_Q140_665400"/>
      <w:bookmarkStart w:id="44496" w:name="_ETM_Q140_663910"/>
      <w:bookmarkStart w:id="44497" w:name="_ETM_Q140_663950"/>
      <w:bookmarkEnd w:id="44495"/>
      <w:bookmarkEnd w:id="44496"/>
      <w:bookmarkEnd w:id="44497"/>
      <w:r>
        <w:rPr>
          <w:rFonts w:hint="cs"/>
          <w:rtl/>
        </w:rPr>
        <w:t xml:space="preserve"> </w:t>
      </w:r>
      <w:bookmarkStart w:id="44498" w:name="_ETM_Q140_664038"/>
      <w:bookmarkStart w:id="44499" w:name="_ETM_Q140_664069"/>
      <w:bookmarkEnd w:id="44498"/>
      <w:bookmarkEnd w:id="44499"/>
      <w:r w:rsidRPr="00171219">
        <w:rPr>
          <w:rtl/>
        </w:rPr>
        <w:t xml:space="preserve">עם </w:t>
      </w:r>
      <w:bookmarkStart w:id="44500" w:name="_ETM_Q140_665610"/>
      <w:bookmarkEnd w:id="44500"/>
      <w:r w:rsidRPr="00171219">
        <w:rPr>
          <w:rtl/>
        </w:rPr>
        <w:t xml:space="preserve">ישראל </w:t>
      </w:r>
      <w:bookmarkStart w:id="44501" w:name="_ETM_Q140_668419"/>
      <w:bookmarkEnd w:id="44501"/>
      <w:r w:rsidRPr="00171219">
        <w:rPr>
          <w:rtl/>
        </w:rPr>
        <w:t xml:space="preserve">עבר </w:t>
      </w:r>
      <w:bookmarkStart w:id="44502" w:name="_ETM_Q140_668930"/>
      <w:bookmarkEnd w:id="44502"/>
      <w:r>
        <w:rPr>
          <w:rFonts w:hint="cs"/>
          <w:rtl/>
        </w:rPr>
        <w:t>ו</w:t>
      </w:r>
      <w:r w:rsidRPr="00171219">
        <w:rPr>
          <w:rtl/>
        </w:rPr>
        <w:t xml:space="preserve">עובר </w:t>
      </w:r>
      <w:bookmarkStart w:id="44503" w:name="_ETM_Q140_669319"/>
      <w:bookmarkEnd w:id="44503"/>
      <w:r w:rsidRPr="00171219">
        <w:rPr>
          <w:rtl/>
        </w:rPr>
        <w:t xml:space="preserve">בימים </w:t>
      </w:r>
      <w:bookmarkStart w:id="44504" w:name="_ETM_Q140_669829"/>
      <w:bookmarkEnd w:id="44504"/>
      <w:r w:rsidRPr="00171219">
        <w:rPr>
          <w:rtl/>
        </w:rPr>
        <w:t xml:space="preserve">האלה </w:t>
      </w:r>
      <w:bookmarkStart w:id="44505" w:name="_ETM_Q140_670159"/>
      <w:bookmarkEnd w:id="44505"/>
      <w:r w:rsidRPr="00171219">
        <w:rPr>
          <w:rtl/>
        </w:rPr>
        <w:t>טלטלה</w:t>
      </w:r>
      <w:r>
        <w:rPr>
          <w:rFonts w:hint="cs"/>
          <w:rtl/>
        </w:rPr>
        <w:t>, ו</w:t>
      </w:r>
      <w:bookmarkStart w:id="44506" w:name="_ETM_Q140_671680"/>
      <w:bookmarkEnd w:id="44506"/>
      <w:r w:rsidRPr="00171219">
        <w:rPr>
          <w:rtl/>
        </w:rPr>
        <w:t xml:space="preserve">אנחנו </w:t>
      </w:r>
      <w:bookmarkStart w:id="44507" w:name="_ETM_Q140_672069"/>
      <w:bookmarkEnd w:id="44507"/>
      <w:r w:rsidRPr="00171219">
        <w:rPr>
          <w:rtl/>
        </w:rPr>
        <w:t>מקווים</w:t>
      </w:r>
      <w:r>
        <w:rPr>
          <w:rFonts w:hint="cs"/>
          <w:rtl/>
        </w:rPr>
        <w:t xml:space="preserve"> שההפוגה</w:t>
      </w:r>
      <w:bookmarkStart w:id="44508" w:name="_ETM_Q140_673880"/>
      <w:bookmarkStart w:id="44509" w:name="_ETM_Q140_674360"/>
      <w:bookmarkStart w:id="44510" w:name="_ETM_Q140_674450"/>
      <w:bookmarkEnd w:id="44508"/>
      <w:bookmarkEnd w:id="44509"/>
      <w:bookmarkEnd w:id="44510"/>
      <w:r w:rsidRPr="00171219">
        <w:rPr>
          <w:rtl/>
        </w:rPr>
        <w:t xml:space="preserve"> </w:t>
      </w:r>
      <w:bookmarkStart w:id="44511" w:name="_ETM_Q140_676470"/>
      <w:bookmarkEnd w:id="44511"/>
      <w:r w:rsidRPr="00171219">
        <w:rPr>
          <w:rtl/>
        </w:rPr>
        <w:t xml:space="preserve">שלקחנו </w:t>
      </w:r>
      <w:bookmarkStart w:id="44512" w:name="_ETM_Q140_677190"/>
      <w:bookmarkEnd w:id="44512"/>
      <w:r w:rsidRPr="00171219">
        <w:rPr>
          <w:rtl/>
        </w:rPr>
        <w:t xml:space="preserve">כולנו </w:t>
      </w:r>
      <w:bookmarkStart w:id="44513" w:name="_ETM_Q140_677670"/>
      <w:bookmarkEnd w:id="44513"/>
      <w:r w:rsidRPr="00171219">
        <w:rPr>
          <w:rtl/>
        </w:rPr>
        <w:t xml:space="preserve">אתמול </w:t>
      </w:r>
      <w:bookmarkStart w:id="44514" w:name="_ETM_Q140_679840"/>
      <w:bookmarkEnd w:id="44514"/>
      <w:r w:rsidRPr="00171219">
        <w:rPr>
          <w:rtl/>
        </w:rPr>
        <w:t xml:space="preserve">היא </w:t>
      </w:r>
      <w:bookmarkStart w:id="44515" w:name="_ETM_Q140_680049"/>
      <w:bookmarkEnd w:id="44515"/>
      <w:r w:rsidRPr="00171219">
        <w:rPr>
          <w:rtl/>
        </w:rPr>
        <w:t xml:space="preserve">הפוגה </w:t>
      </w:r>
      <w:bookmarkStart w:id="44516" w:name="_ETM_Q140_680530"/>
      <w:bookmarkEnd w:id="44516"/>
      <w:r w:rsidRPr="00171219">
        <w:rPr>
          <w:rtl/>
        </w:rPr>
        <w:t xml:space="preserve">שמאפשרת </w:t>
      </w:r>
      <w:bookmarkStart w:id="44517" w:name="_ETM_Q140_682769"/>
      <w:bookmarkEnd w:id="44517"/>
      <w:r w:rsidRPr="00171219">
        <w:rPr>
          <w:rtl/>
        </w:rPr>
        <w:t xml:space="preserve">נשימה </w:t>
      </w:r>
      <w:bookmarkStart w:id="44518" w:name="_ETM_Q140_683430"/>
      <w:bookmarkEnd w:id="44518"/>
      <w:r w:rsidRPr="00171219">
        <w:rPr>
          <w:rtl/>
        </w:rPr>
        <w:t>משותפת</w:t>
      </w:r>
      <w:r>
        <w:rPr>
          <w:rFonts w:hint="cs"/>
          <w:rtl/>
        </w:rPr>
        <w:t>,</w:t>
      </w:r>
      <w:r w:rsidRPr="00171219">
        <w:rPr>
          <w:rtl/>
        </w:rPr>
        <w:t xml:space="preserve"> </w:t>
      </w:r>
      <w:bookmarkStart w:id="44519" w:name="_ETM_Q140_685439"/>
      <w:bookmarkEnd w:id="44519"/>
      <w:r w:rsidRPr="00171219">
        <w:rPr>
          <w:rtl/>
        </w:rPr>
        <w:t xml:space="preserve">אולי </w:t>
      </w:r>
      <w:bookmarkStart w:id="44520" w:name="_ETM_Q140_685859"/>
      <w:bookmarkEnd w:id="44520"/>
      <w:r w:rsidRPr="00171219">
        <w:rPr>
          <w:rtl/>
        </w:rPr>
        <w:t xml:space="preserve">גם </w:t>
      </w:r>
      <w:bookmarkStart w:id="44521" w:name="_ETM_Q140_686069"/>
      <w:bookmarkEnd w:id="44521"/>
      <w:r w:rsidRPr="00171219">
        <w:rPr>
          <w:rtl/>
        </w:rPr>
        <w:t xml:space="preserve">הפוגה </w:t>
      </w:r>
      <w:bookmarkStart w:id="44522" w:name="_ETM_Q140_686519"/>
      <w:bookmarkEnd w:id="44522"/>
      <w:r w:rsidRPr="00171219">
        <w:rPr>
          <w:rtl/>
        </w:rPr>
        <w:t xml:space="preserve">שמאפשרת </w:t>
      </w:r>
      <w:bookmarkStart w:id="44523" w:name="_ETM_Q140_688610"/>
      <w:bookmarkEnd w:id="44523"/>
      <w:r>
        <w:rPr>
          <w:rFonts w:hint="cs"/>
          <w:rtl/>
        </w:rPr>
        <w:t>ל</w:t>
      </w:r>
      <w:r w:rsidRPr="00171219">
        <w:rPr>
          <w:rtl/>
        </w:rPr>
        <w:t xml:space="preserve">עוד </w:t>
      </w:r>
      <w:bookmarkStart w:id="44524" w:name="_ETM_Q140_689150"/>
      <w:bookmarkEnd w:id="44524"/>
      <w:r w:rsidRPr="00171219">
        <w:rPr>
          <w:rtl/>
        </w:rPr>
        <w:t xml:space="preserve">כמה </w:t>
      </w:r>
      <w:bookmarkStart w:id="44525" w:name="_ETM_Q140_689480"/>
      <w:bookmarkEnd w:id="44525"/>
      <w:r w:rsidRPr="00171219">
        <w:rPr>
          <w:rtl/>
        </w:rPr>
        <w:t xml:space="preserve">משפחות </w:t>
      </w:r>
      <w:bookmarkStart w:id="44526" w:name="_ETM_Q140_690050"/>
      <w:bookmarkEnd w:id="44526"/>
      <w:r w:rsidRPr="00171219">
        <w:rPr>
          <w:rtl/>
        </w:rPr>
        <w:t xml:space="preserve">בישראל </w:t>
      </w:r>
      <w:bookmarkStart w:id="44527" w:name="_ETM_Q140_690650"/>
      <w:bookmarkEnd w:id="44527"/>
      <w:r w:rsidRPr="00171219">
        <w:rPr>
          <w:rtl/>
        </w:rPr>
        <w:t xml:space="preserve">שכבר </w:t>
      </w:r>
      <w:bookmarkStart w:id="44528" w:name="_ETM_Q140_691010"/>
      <w:bookmarkEnd w:id="44528"/>
      <w:r w:rsidRPr="00171219">
        <w:rPr>
          <w:rtl/>
        </w:rPr>
        <w:t>ח</w:t>
      </w:r>
      <w:r>
        <w:rPr>
          <w:rFonts w:hint="cs"/>
          <w:rtl/>
        </w:rPr>
        <w:t>שבו</w:t>
      </w:r>
      <w:r w:rsidRPr="00171219">
        <w:rPr>
          <w:rtl/>
        </w:rPr>
        <w:t xml:space="preserve"> </w:t>
      </w:r>
      <w:bookmarkStart w:id="44529" w:name="_ETM_Q140_691370"/>
      <w:bookmarkEnd w:id="44529"/>
      <w:r w:rsidRPr="00171219">
        <w:rPr>
          <w:rtl/>
        </w:rPr>
        <w:t xml:space="preserve">שגם </w:t>
      </w:r>
      <w:bookmarkStart w:id="44530" w:name="_ETM_Q140_691760"/>
      <w:bookmarkEnd w:id="44530"/>
      <w:r w:rsidRPr="00171219">
        <w:rPr>
          <w:rtl/>
        </w:rPr>
        <w:t xml:space="preserve">בפסח </w:t>
      </w:r>
      <w:bookmarkStart w:id="44531" w:name="_ETM_Q140_692330"/>
      <w:bookmarkEnd w:id="44531"/>
      <w:r w:rsidRPr="00171219">
        <w:rPr>
          <w:rtl/>
        </w:rPr>
        <w:t xml:space="preserve">לא </w:t>
      </w:r>
      <w:bookmarkStart w:id="44532" w:name="_ETM_Q140_692480"/>
      <w:bookmarkEnd w:id="44532"/>
      <w:r w:rsidRPr="00171219">
        <w:rPr>
          <w:rtl/>
        </w:rPr>
        <w:t xml:space="preserve">ישבו </w:t>
      </w:r>
      <w:bookmarkStart w:id="44533" w:name="_ETM_Q140_692840"/>
      <w:bookmarkEnd w:id="44533"/>
      <w:r w:rsidRPr="00171219">
        <w:rPr>
          <w:rtl/>
        </w:rPr>
        <w:t>יחד</w:t>
      </w:r>
      <w:r>
        <w:rPr>
          <w:rFonts w:hint="cs"/>
          <w:rtl/>
        </w:rPr>
        <w:t>,</w:t>
      </w:r>
      <w:r w:rsidRPr="00171219">
        <w:rPr>
          <w:rtl/>
        </w:rPr>
        <w:t xml:space="preserve"> </w:t>
      </w:r>
      <w:bookmarkStart w:id="44534" w:name="_ETM_Q140_694849"/>
      <w:bookmarkEnd w:id="44534"/>
      <w:r w:rsidRPr="00171219">
        <w:rPr>
          <w:rtl/>
        </w:rPr>
        <w:t xml:space="preserve">כן </w:t>
      </w:r>
      <w:bookmarkStart w:id="44535" w:name="_ETM_Q140_695179"/>
      <w:bookmarkEnd w:id="44535"/>
      <w:r w:rsidRPr="00171219">
        <w:rPr>
          <w:rtl/>
        </w:rPr>
        <w:t xml:space="preserve">לשבת </w:t>
      </w:r>
      <w:bookmarkStart w:id="44536" w:name="_ETM_Q140_695690"/>
      <w:bookmarkEnd w:id="44536"/>
      <w:r w:rsidRPr="00171219">
        <w:rPr>
          <w:rtl/>
        </w:rPr>
        <w:t>יחד</w:t>
      </w:r>
      <w:r>
        <w:rPr>
          <w:rFonts w:hint="cs"/>
          <w:rtl/>
        </w:rPr>
        <w:t>.</w:t>
      </w:r>
      <w:bookmarkStart w:id="44537" w:name="_ETM_Q140_698739"/>
      <w:bookmarkEnd w:id="44537"/>
    </w:p>
    <w:p w:rsidR="00CD1EEA" w:rsidRDefault="00CD1EEA" w:rsidP="00590D4B">
      <w:pPr>
        <w:rPr>
          <w:rtl/>
        </w:rPr>
      </w:pPr>
      <w:bookmarkStart w:id="44538" w:name="_ETM_Q140_699021"/>
      <w:bookmarkStart w:id="44539" w:name="_ETM_Q140_699086"/>
      <w:bookmarkEnd w:id="44538"/>
      <w:bookmarkEnd w:id="44539"/>
    </w:p>
    <w:p w:rsidR="00CD1EEA" w:rsidRDefault="00CD1EEA" w:rsidP="00411BD8">
      <w:pPr>
        <w:rPr>
          <w:rtl/>
        </w:rPr>
      </w:pPr>
      <w:bookmarkStart w:id="44540" w:name="_ETM_Q140_699133"/>
      <w:bookmarkStart w:id="44541" w:name="_ETM_Q140_699185"/>
      <w:bookmarkEnd w:id="44540"/>
      <w:bookmarkEnd w:id="44541"/>
      <w:r w:rsidRPr="00171219">
        <w:rPr>
          <w:rtl/>
        </w:rPr>
        <w:t xml:space="preserve">אני </w:t>
      </w:r>
      <w:bookmarkStart w:id="44542" w:name="_ETM_Q140_698980"/>
      <w:bookmarkEnd w:id="44542"/>
      <w:r w:rsidRPr="00171219">
        <w:rPr>
          <w:rtl/>
        </w:rPr>
        <w:t xml:space="preserve">חושב </w:t>
      </w:r>
      <w:bookmarkStart w:id="44543" w:name="_ETM_Q140_699309"/>
      <w:bookmarkEnd w:id="44543"/>
      <w:r w:rsidRPr="00171219">
        <w:rPr>
          <w:rtl/>
        </w:rPr>
        <w:t xml:space="preserve">שמי </w:t>
      </w:r>
      <w:bookmarkStart w:id="44544" w:name="_ETM_Q140_699610"/>
      <w:bookmarkEnd w:id="44544"/>
      <w:r w:rsidRPr="00171219">
        <w:rPr>
          <w:rtl/>
        </w:rPr>
        <w:t xml:space="preserve">שמסתובב </w:t>
      </w:r>
      <w:bookmarkStart w:id="44545" w:name="_ETM_Q140_700179"/>
      <w:bookmarkEnd w:id="44545"/>
      <w:r w:rsidRPr="00171219">
        <w:rPr>
          <w:rtl/>
        </w:rPr>
        <w:t xml:space="preserve">בתוך </w:t>
      </w:r>
      <w:bookmarkStart w:id="44546" w:name="_ETM_Q140_700540"/>
      <w:bookmarkEnd w:id="44546"/>
      <w:r w:rsidRPr="00171219">
        <w:rPr>
          <w:rtl/>
        </w:rPr>
        <w:t xml:space="preserve">החברה </w:t>
      </w:r>
      <w:bookmarkStart w:id="44547" w:name="_ETM_Q140_700959"/>
      <w:bookmarkEnd w:id="44547"/>
      <w:r w:rsidRPr="00171219">
        <w:rPr>
          <w:rtl/>
        </w:rPr>
        <w:t>הישראלית</w:t>
      </w:r>
      <w:r>
        <w:rPr>
          <w:rFonts w:hint="cs"/>
          <w:rtl/>
        </w:rPr>
        <w:t>,</w:t>
      </w:r>
      <w:r w:rsidRPr="00171219">
        <w:rPr>
          <w:rtl/>
        </w:rPr>
        <w:t xml:space="preserve"> </w:t>
      </w:r>
      <w:bookmarkStart w:id="44548" w:name="_ETM_Q140_702390"/>
      <w:bookmarkEnd w:id="44548"/>
      <w:r w:rsidRPr="00171219">
        <w:rPr>
          <w:rtl/>
        </w:rPr>
        <w:t xml:space="preserve">ולצערי </w:t>
      </w:r>
      <w:bookmarkStart w:id="44549" w:name="_ETM_Q140_703110"/>
      <w:bookmarkEnd w:id="44549"/>
      <w:r w:rsidRPr="00171219">
        <w:rPr>
          <w:rtl/>
        </w:rPr>
        <w:t xml:space="preserve">הרב </w:t>
      </w:r>
      <w:bookmarkStart w:id="44550" w:name="_ETM_Q140_703410"/>
      <w:bookmarkEnd w:id="44550"/>
      <w:r w:rsidRPr="00171219">
        <w:rPr>
          <w:rtl/>
        </w:rPr>
        <w:t xml:space="preserve">לא </w:t>
      </w:r>
      <w:bookmarkStart w:id="44551" w:name="_ETM_Q140_703590"/>
      <w:bookmarkEnd w:id="44551"/>
      <w:r w:rsidRPr="00171219">
        <w:rPr>
          <w:rtl/>
        </w:rPr>
        <w:t xml:space="preserve">כל </w:t>
      </w:r>
      <w:bookmarkStart w:id="44552" w:name="_ETM_Q140_703860"/>
      <w:bookmarkEnd w:id="44552"/>
      <w:r w:rsidRPr="00171219">
        <w:rPr>
          <w:rtl/>
        </w:rPr>
        <w:t xml:space="preserve">יוזמי </w:t>
      </w:r>
      <w:bookmarkStart w:id="44553" w:name="_ETM_Q140_704340"/>
      <w:bookmarkEnd w:id="44553"/>
      <w:r w:rsidRPr="00171219">
        <w:rPr>
          <w:rtl/>
        </w:rPr>
        <w:t xml:space="preserve">החוק </w:t>
      </w:r>
      <w:bookmarkStart w:id="44554" w:name="_ETM_Q140_704670"/>
      <w:bookmarkEnd w:id="44554"/>
      <w:r w:rsidRPr="00171219">
        <w:rPr>
          <w:rtl/>
        </w:rPr>
        <w:t xml:space="preserve">מסתובבים </w:t>
      </w:r>
      <w:bookmarkStart w:id="44555" w:name="_ETM_Q140_706080"/>
      <w:bookmarkEnd w:id="44555"/>
      <w:r w:rsidRPr="00171219">
        <w:rPr>
          <w:rtl/>
        </w:rPr>
        <w:t xml:space="preserve">לא </w:t>
      </w:r>
      <w:bookmarkStart w:id="44556" w:name="_ETM_Q140_706440"/>
      <w:bookmarkEnd w:id="44556"/>
      <w:r w:rsidRPr="00171219">
        <w:rPr>
          <w:rtl/>
        </w:rPr>
        <w:t xml:space="preserve">רק </w:t>
      </w:r>
      <w:bookmarkStart w:id="44557" w:name="_ETM_Q140_706800"/>
      <w:bookmarkEnd w:id="44557"/>
      <w:r w:rsidRPr="00171219">
        <w:rPr>
          <w:rtl/>
        </w:rPr>
        <w:t xml:space="preserve">בתוך </w:t>
      </w:r>
      <w:bookmarkStart w:id="44558" w:name="_ETM_Q140_707280"/>
      <w:bookmarkEnd w:id="44558"/>
      <w:r w:rsidRPr="00171219">
        <w:rPr>
          <w:rtl/>
        </w:rPr>
        <w:t xml:space="preserve">השכונות </w:t>
      </w:r>
      <w:bookmarkStart w:id="44559" w:name="_ETM_Q140_707910"/>
      <w:bookmarkEnd w:id="44559"/>
      <w:r w:rsidRPr="00171219">
        <w:rPr>
          <w:rtl/>
        </w:rPr>
        <w:t xml:space="preserve">והקהילות </w:t>
      </w:r>
      <w:bookmarkStart w:id="44560" w:name="_ETM_Q140_708600"/>
      <w:bookmarkEnd w:id="44560"/>
      <w:r w:rsidRPr="00171219">
        <w:rPr>
          <w:rtl/>
        </w:rPr>
        <w:t xml:space="preserve">שלהם </w:t>
      </w:r>
      <w:bookmarkStart w:id="44561" w:name="_ETM_Q140_710000"/>
      <w:bookmarkEnd w:id="44561"/>
      <w:r w:rsidRPr="00171219">
        <w:rPr>
          <w:rtl/>
        </w:rPr>
        <w:t>אל</w:t>
      </w:r>
      <w:r>
        <w:rPr>
          <w:rFonts w:hint="cs"/>
          <w:rtl/>
        </w:rPr>
        <w:t>א</w:t>
      </w:r>
      <w:r w:rsidRPr="00171219">
        <w:rPr>
          <w:rtl/>
        </w:rPr>
        <w:t xml:space="preserve"> </w:t>
      </w:r>
      <w:bookmarkStart w:id="44562" w:name="_ETM_Q140_710270"/>
      <w:bookmarkEnd w:id="44562"/>
      <w:r w:rsidRPr="00171219">
        <w:rPr>
          <w:rtl/>
        </w:rPr>
        <w:t xml:space="preserve">בתוך </w:t>
      </w:r>
      <w:bookmarkStart w:id="44563" w:name="_ETM_Q140_710630"/>
      <w:bookmarkEnd w:id="44563"/>
      <w:r w:rsidRPr="00171219">
        <w:rPr>
          <w:rtl/>
        </w:rPr>
        <w:t xml:space="preserve">הקהילה </w:t>
      </w:r>
      <w:bookmarkStart w:id="44564" w:name="_ETM_Q140_711140"/>
      <w:bookmarkEnd w:id="44564"/>
      <w:r w:rsidRPr="00171219">
        <w:rPr>
          <w:rtl/>
        </w:rPr>
        <w:t xml:space="preserve">הישראלית </w:t>
      </w:r>
      <w:bookmarkStart w:id="44565" w:name="_ETM_Q140_711800"/>
      <w:bookmarkEnd w:id="44565"/>
      <w:r w:rsidRPr="00171219">
        <w:rPr>
          <w:rtl/>
        </w:rPr>
        <w:t>כולה</w:t>
      </w:r>
      <w:r>
        <w:rPr>
          <w:rFonts w:hint="cs"/>
          <w:rtl/>
        </w:rPr>
        <w:t>,</w:t>
      </w:r>
      <w:r w:rsidRPr="00171219">
        <w:rPr>
          <w:rtl/>
        </w:rPr>
        <w:t xml:space="preserve"> </w:t>
      </w:r>
      <w:bookmarkStart w:id="44566" w:name="_ETM_Q140_713520"/>
      <w:bookmarkEnd w:id="44566"/>
      <w:r w:rsidRPr="00171219">
        <w:rPr>
          <w:rtl/>
        </w:rPr>
        <w:t xml:space="preserve">מבין </w:t>
      </w:r>
      <w:bookmarkStart w:id="44567" w:name="_ETM_Q140_714000"/>
      <w:bookmarkEnd w:id="44567"/>
      <w:r w:rsidRPr="00171219">
        <w:rPr>
          <w:rtl/>
        </w:rPr>
        <w:t xml:space="preserve">שהחוק </w:t>
      </w:r>
      <w:bookmarkStart w:id="44568" w:name="_ETM_Q140_714569"/>
      <w:bookmarkEnd w:id="44568"/>
      <w:r w:rsidRPr="00171219">
        <w:rPr>
          <w:rtl/>
        </w:rPr>
        <w:t xml:space="preserve">הזה </w:t>
      </w:r>
      <w:bookmarkStart w:id="44569" w:name="_ETM_Q140_714900"/>
      <w:bookmarkStart w:id="44570" w:name="_ETM_Q140_715200"/>
      <w:bookmarkStart w:id="44571" w:name="_ETM_Q140_715410"/>
      <w:bookmarkEnd w:id="44569"/>
      <w:bookmarkEnd w:id="44570"/>
      <w:bookmarkEnd w:id="44571"/>
      <w:r>
        <w:rPr>
          <w:rFonts w:hint="cs"/>
          <w:rtl/>
        </w:rPr>
        <w:t>מעצם</w:t>
      </w:r>
      <w:r w:rsidRPr="00171219">
        <w:rPr>
          <w:rtl/>
        </w:rPr>
        <w:t xml:space="preserve"> </w:t>
      </w:r>
      <w:bookmarkStart w:id="44572" w:name="_ETM_Q140_715530"/>
      <w:bookmarkEnd w:id="44572"/>
      <w:r w:rsidRPr="00171219">
        <w:rPr>
          <w:rtl/>
        </w:rPr>
        <w:t xml:space="preserve">השם </w:t>
      </w:r>
      <w:bookmarkStart w:id="44573" w:name="_ETM_Q140_715860"/>
      <w:bookmarkEnd w:id="44573"/>
      <w:r w:rsidRPr="00171219">
        <w:rPr>
          <w:rtl/>
        </w:rPr>
        <w:t xml:space="preserve">שלו </w:t>
      </w:r>
      <w:bookmarkStart w:id="44574" w:name="_ETM_Q140_719049"/>
      <w:bookmarkStart w:id="44575" w:name="_ETM_Q140_719200"/>
      <w:bookmarkEnd w:id="44574"/>
      <w:bookmarkEnd w:id="44575"/>
      <w:r>
        <w:rPr>
          <w:rFonts w:hint="cs"/>
          <w:rtl/>
        </w:rPr>
        <w:t>יוצר</w:t>
      </w:r>
      <w:r w:rsidRPr="00171219">
        <w:rPr>
          <w:rtl/>
        </w:rPr>
        <w:t xml:space="preserve"> </w:t>
      </w:r>
      <w:bookmarkStart w:id="44576" w:name="_ETM_Q140_720350"/>
      <w:bookmarkEnd w:id="44576"/>
      <w:r w:rsidRPr="00171219">
        <w:rPr>
          <w:rtl/>
        </w:rPr>
        <w:t>פירוד</w:t>
      </w:r>
      <w:r>
        <w:rPr>
          <w:rFonts w:hint="cs"/>
          <w:rtl/>
        </w:rPr>
        <w:t>,</w:t>
      </w:r>
      <w:r w:rsidRPr="00171219">
        <w:rPr>
          <w:rtl/>
        </w:rPr>
        <w:t xml:space="preserve"> </w:t>
      </w:r>
      <w:bookmarkStart w:id="44577" w:name="_ETM_Q140_722150"/>
      <w:bookmarkEnd w:id="44577"/>
      <w:r w:rsidRPr="00171219">
        <w:rPr>
          <w:rtl/>
        </w:rPr>
        <w:t xml:space="preserve">מעמיק </w:t>
      </w:r>
      <w:bookmarkStart w:id="44578" w:name="_ETM_Q140_722630"/>
      <w:bookmarkEnd w:id="44578"/>
      <w:r w:rsidRPr="00171219">
        <w:rPr>
          <w:rtl/>
        </w:rPr>
        <w:t xml:space="preserve">את </w:t>
      </w:r>
      <w:bookmarkStart w:id="44579" w:name="_ETM_Q140_722809"/>
      <w:bookmarkEnd w:id="44579"/>
      <w:r w:rsidRPr="00171219">
        <w:rPr>
          <w:rtl/>
        </w:rPr>
        <w:t>השסע</w:t>
      </w:r>
      <w:r>
        <w:rPr>
          <w:rFonts w:hint="cs"/>
          <w:rtl/>
        </w:rPr>
        <w:t>,</w:t>
      </w:r>
      <w:r w:rsidRPr="00171219">
        <w:rPr>
          <w:rtl/>
        </w:rPr>
        <w:t xml:space="preserve"> </w:t>
      </w:r>
      <w:bookmarkStart w:id="44580" w:name="_ETM_Q140_725790"/>
      <w:bookmarkEnd w:id="44580"/>
      <w:r w:rsidRPr="00171219">
        <w:rPr>
          <w:rtl/>
        </w:rPr>
        <w:t>יו</w:t>
      </w:r>
      <w:r>
        <w:rPr>
          <w:rFonts w:hint="cs"/>
          <w:rtl/>
        </w:rPr>
        <w:t>צ</w:t>
      </w:r>
      <w:r w:rsidRPr="00171219">
        <w:rPr>
          <w:rtl/>
        </w:rPr>
        <w:t xml:space="preserve">ר </w:t>
      </w:r>
      <w:bookmarkStart w:id="44581" w:name="_ETM_Q140_728010"/>
      <w:bookmarkEnd w:id="44581"/>
      <w:r>
        <w:rPr>
          <w:rFonts w:hint="cs"/>
          <w:rtl/>
        </w:rPr>
        <w:t>ו</w:t>
      </w:r>
      <w:r w:rsidRPr="00171219">
        <w:rPr>
          <w:rtl/>
        </w:rPr>
        <w:t>תורם</w:t>
      </w:r>
      <w:r>
        <w:rPr>
          <w:rFonts w:hint="cs"/>
          <w:rtl/>
        </w:rPr>
        <w:t xml:space="preserve"> לשנאה</w:t>
      </w:r>
      <w:r w:rsidRPr="00171219">
        <w:rPr>
          <w:rtl/>
        </w:rPr>
        <w:t xml:space="preserve"> </w:t>
      </w:r>
      <w:bookmarkStart w:id="44582" w:name="_ETM_Q140_728459"/>
      <w:bookmarkEnd w:id="44582"/>
      <w:r w:rsidR="00411BD8">
        <w:rPr>
          <w:rFonts w:hint="cs"/>
          <w:rtl/>
        </w:rPr>
        <w:t xml:space="preserve">– </w:t>
      </w:r>
      <w:r w:rsidRPr="00171219">
        <w:rPr>
          <w:rtl/>
        </w:rPr>
        <w:t xml:space="preserve">שנאה </w:t>
      </w:r>
      <w:bookmarkStart w:id="44583" w:name="_ETM_Q140_729480"/>
      <w:bookmarkStart w:id="44584" w:name="_ETM_Q140_730110"/>
      <w:bookmarkEnd w:id="44583"/>
      <w:bookmarkEnd w:id="44584"/>
      <w:r w:rsidRPr="00171219">
        <w:rPr>
          <w:rtl/>
        </w:rPr>
        <w:t xml:space="preserve">מיותרת </w:t>
      </w:r>
      <w:bookmarkStart w:id="44585" w:name="_ETM_Q140_730740"/>
      <w:bookmarkEnd w:id="44585"/>
      <w:r w:rsidRPr="00171219">
        <w:rPr>
          <w:rtl/>
        </w:rPr>
        <w:t xml:space="preserve">אבל </w:t>
      </w:r>
      <w:bookmarkStart w:id="44586" w:name="_ETM_Q140_731010"/>
      <w:bookmarkEnd w:id="44586"/>
      <w:r>
        <w:rPr>
          <w:rFonts w:hint="cs"/>
          <w:rtl/>
        </w:rPr>
        <w:t xml:space="preserve">הוא </w:t>
      </w:r>
      <w:r w:rsidRPr="00171219">
        <w:rPr>
          <w:rtl/>
        </w:rPr>
        <w:t xml:space="preserve">תורם </w:t>
      </w:r>
      <w:bookmarkStart w:id="44587" w:name="_ETM_Q140_731400"/>
      <w:bookmarkEnd w:id="44587"/>
      <w:r w:rsidRPr="00171219">
        <w:rPr>
          <w:rtl/>
        </w:rPr>
        <w:t>ל</w:t>
      </w:r>
      <w:r>
        <w:rPr>
          <w:rFonts w:hint="cs"/>
          <w:rtl/>
        </w:rPr>
        <w:t xml:space="preserve">ה, </w:t>
      </w:r>
      <w:bookmarkStart w:id="44588" w:name="_ETM_Q140_736209"/>
      <w:bookmarkEnd w:id="44588"/>
      <w:r w:rsidRPr="00171219">
        <w:rPr>
          <w:rtl/>
        </w:rPr>
        <w:t xml:space="preserve">ואולי </w:t>
      </w:r>
      <w:bookmarkStart w:id="44589" w:name="_ETM_Q140_735879"/>
      <w:bookmarkEnd w:id="44589"/>
      <w:r w:rsidRPr="00171219">
        <w:rPr>
          <w:rtl/>
        </w:rPr>
        <w:t xml:space="preserve">יותר </w:t>
      </w:r>
      <w:bookmarkStart w:id="44590" w:name="_ETM_Q140_736179"/>
      <w:bookmarkEnd w:id="44590"/>
      <w:r w:rsidRPr="00171219">
        <w:rPr>
          <w:rtl/>
        </w:rPr>
        <w:t>מ</w:t>
      </w:r>
      <w:r>
        <w:rPr>
          <w:rFonts w:hint="cs"/>
          <w:rtl/>
        </w:rPr>
        <w:t>כו</w:t>
      </w:r>
      <w:r w:rsidRPr="00171219">
        <w:rPr>
          <w:rtl/>
        </w:rPr>
        <w:t xml:space="preserve">ל </w:t>
      </w:r>
      <w:bookmarkStart w:id="44591" w:name="_ETM_Q140_736660"/>
      <w:bookmarkEnd w:id="44591"/>
      <w:r w:rsidR="00411BD8">
        <w:rPr>
          <w:rFonts w:hint="cs"/>
          <w:rtl/>
        </w:rPr>
        <w:t xml:space="preserve">הוא </w:t>
      </w:r>
      <w:r w:rsidRPr="00171219">
        <w:rPr>
          <w:rtl/>
        </w:rPr>
        <w:t xml:space="preserve">מרחיק </w:t>
      </w:r>
      <w:bookmarkStart w:id="44592" w:name="_ETM_Q140_737110"/>
      <w:bookmarkEnd w:id="44592"/>
      <w:r w:rsidRPr="00171219">
        <w:rPr>
          <w:rtl/>
        </w:rPr>
        <w:t xml:space="preserve">האנשים </w:t>
      </w:r>
      <w:bookmarkStart w:id="44593" w:name="_ETM_Q140_737620"/>
      <w:bookmarkEnd w:id="44593"/>
      <w:r w:rsidRPr="00171219">
        <w:rPr>
          <w:rtl/>
        </w:rPr>
        <w:t>מהיהדות</w:t>
      </w:r>
      <w:r>
        <w:rPr>
          <w:rFonts w:hint="cs"/>
          <w:rtl/>
        </w:rPr>
        <w:t>.</w:t>
      </w:r>
      <w:bookmarkStart w:id="44594" w:name="_ETM_Q140_740370"/>
      <w:bookmarkEnd w:id="44594"/>
    </w:p>
    <w:p w:rsidR="00CD1EEA" w:rsidRDefault="00CD1EEA" w:rsidP="00590D4B">
      <w:pPr>
        <w:rPr>
          <w:rtl/>
        </w:rPr>
      </w:pPr>
      <w:bookmarkStart w:id="44595" w:name="_ETM_Q140_741366"/>
      <w:bookmarkStart w:id="44596" w:name="_ETM_Q140_741415"/>
      <w:bookmarkEnd w:id="44595"/>
      <w:bookmarkEnd w:id="44596"/>
    </w:p>
    <w:p w:rsidR="00CD1EEA" w:rsidRDefault="00CD1EEA" w:rsidP="00590D4B">
      <w:pPr>
        <w:rPr>
          <w:rtl/>
        </w:rPr>
      </w:pPr>
      <w:bookmarkStart w:id="44597" w:name="_ETM_Q140_741493"/>
      <w:bookmarkStart w:id="44598" w:name="_ETM_Q140_741531"/>
      <w:bookmarkEnd w:id="44597"/>
      <w:bookmarkEnd w:id="44598"/>
      <w:r w:rsidRPr="00171219">
        <w:rPr>
          <w:rtl/>
        </w:rPr>
        <w:t xml:space="preserve">אמרתי </w:t>
      </w:r>
      <w:bookmarkStart w:id="44599" w:name="_ETM_Q140_740880"/>
      <w:bookmarkEnd w:id="44599"/>
      <w:r w:rsidRPr="00171219">
        <w:rPr>
          <w:rtl/>
        </w:rPr>
        <w:t xml:space="preserve">שבפסח </w:t>
      </w:r>
      <w:bookmarkStart w:id="44600" w:name="_ETM_Q140_741600"/>
      <w:bookmarkEnd w:id="44600"/>
      <w:r w:rsidRPr="00171219">
        <w:rPr>
          <w:rtl/>
        </w:rPr>
        <w:t xml:space="preserve">הזה </w:t>
      </w:r>
      <w:bookmarkStart w:id="44601" w:name="_ETM_Q140_741870"/>
      <w:bookmarkEnd w:id="44601"/>
      <w:r w:rsidRPr="00171219">
        <w:rPr>
          <w:rtl/>
        </w:rPr>
        <w:t xml:space="preserve">יותר </w:t>
      </w:r>
      <w:bookmarkStart w:id="44602" w:name="_ETM_Q140_742710"/>
      <w:bookmarkEnd w:id="44602"/>
      <w:r>
        <w:rPr>
          <w:rFonts w:hint="cs"/>
          <w:rtl/>
        </w:rPr>
        <w:t>חמ</w:t>
      </w:r>
      <w:r w:rsidRPr="00171219">
        <w:rPr>
          <w:rtl/>
        </w:rPr>
        <w:t xml:space="preserve">ץ </w:t>
      </w:r>
      <w:bookmarkStart w:id="44603" w:name="_ETM_Q140_743070"/>
      <w:bookmarkEnd w:id="44603"/>
      <w:r w:rsidRPr="00171219">
        <w:rPr>
          <w:rtl/>
        </w:rPr>
        <w:t xml:space="preserve">יהיה </w:t>
      </w:r>
      <w:bookmarkStart w:id="44604" w:name="_ETM_Q140_743250"/>
      <w:bookmarkEnd w:id="44604"/>
      <w:r w:rsidRPr="00171219">
        <w:rPr>
          <w:rtl/>
        </w:rPr>
        <w:t xml:space="preserve">בבתי </w:t>
      </w:r>
      <w:bookmarkStart w:id="44605" w:name="_ETM_Q140_743670"/>
      <w:bookmarkEnd w:id="44605"/>
      <w:r w:rsidRPr="00171219">
        <w:rPr>
          <w:rtl/>
        </w:rPr>
        <w:t>החולים</w:t>
      </w:r>
      <w:r>
        <w:rPr>
          <w:rFonts w:hint="cs"/>
          <w:rtl/>
        </w:rPr>
        <w:t>,</w:t>
      </w:r>
      <w:r w:rsidRPr="00171219">
        <w:rPr>
          <w:rtl/>
        </w:rPr>
        <w:t xml:space="preserve"> </w:t>
      </w:r>
      <w:bookmarkStart w:id="44606" w:name="_ETM_Q140_745280"/>
      <w:bookmarkEnd w:id="44606"/>
      <w:r w:rsidRPr="00171219">
        <w:rPr>
          <w:rtl/>
        </w:rPr>
        <w:t xml:space="preserve">יותר </w:t>
      </w:r>
      <w:bookmarkStart w:id="44607" w:name="_ETM_Q140_745700"/>
      <w:bookmarkEnd w:id="44607"/>
      <w:r w:rsidRPr="00171219">
        <w:rPr>
          <w:rtl/>
        </w:rPr>
        <w:t xml:space="preserve">אנשים </w:t>
      </w:r>
      <w:bookmarkStart w:id="44608" w:name="_ETM_Q140_746120"/>
      <w:bookmarkEnd w:id="44608"/>
      <w:r w:rsidRPr="00171219">
        <w:rPr>
          <w:rtl/>
        </w:rPr>
        <w:t>י</w:t>
      </w:r>
      <w:r>
        <w:rPr>
          <w:rFonts w:hint="cs"/>
          <w:rtl/>
        </w:rPr>
        <w:t>א</w:t>
      </w:r>
      <w:r w:rsidRPr="00171219">
        <w:rPr>
          <w:rtl/>
        </w:rPr>
        <w:t xml:space="preserve">כלו </w:t>
      </w:r>
      <w:bookmarkStart w:id="44609" w:name="_ETM_Q140_746450"/>
      <w:bookmarkEnd w:id="44609"/>
      <w:r w:rsidRPr="00171219">
        <w:rPr>
          <w:rtl/>
        </w:rPr>
        <w:t xml:space="preserve">חמץ </w:t>
      </w:r>
      <w:bookmarkStart w:id="44610" w:name="_ETM_Q140_746900"/>
      <w:bookmarkEnd w:id="44610"/>
      <w:r w:rsidRPr="00171219">
        <w:rPr>
          <w:rtl/>
        </w:rPr>
        <w:t xml:space="preserve">גם </w:t>
      </w:r>
      <w:bookmarkStart w:id="44611" w:name="_ETM_Q140_747140"/>
      <w:bookmarkEnd w:id="44611"/>
      <w:r w:rsidRPr="00171219">
        <w:rPr>
          <w:rtl/>
        </w:rPr>
        <w:t xml:space="preserve">במקומות </w:t>
      </w:r>
      <w:bookmarkStart w:id="44612" w:name="_ETM_Q140_747679"/>
      <w:bookmarkEnd w:id="44612"/>
      <w:r w:rsidRPr="00171219">
        <w:rPr>
          <w:rtl/>
        </w:rPr>
        <w:t>אחרים</w:t>
      </w:r>
      <w:r>
        <w:rPr>
          <w:rFonts w:hint="cs"/>
          <w:rtl/>
        </w:rPr>
        <w:t>,</w:t>
      </w:r>
      <w:r w:rsidRPr="00171219">
        <w:rPr>
          <w:rtl/>
        </w:rPr>
        <w:t xml:space="preserve"> </w:t>
      </w:r>
      <w:bookmarkStart w:id="44613" w:name="_ETM_Q140_748190"/>
      <w:bookmarkEnd w:id="44613"/>
      <w:r w:rsidRPr="00171219">
        <w:rPr>
          <w:rtl/>
        </w:rPr>
        <w:t xml:space="preserve">אנחנו </w:t>
      </w:r>
      <w:bookmarkStart w:id="44614" w:name="_ETM_Q140_748640"/>
      <w:bookmarkEnd w:id="44614"/>
      <w:r w:rsidRPr="00171219">
        <w:rPr>
          <w:rtl/>
        </w:rPr>
        <w:t xml:space="preserve">נראה </w:t>
      </w:r>
      <w:bookmarkStart w:id="44615" w:name="_ETM_Q140_748940"/>
      <w:bookmarkEnd w:id="44615"/>
      <w:r w:rsidRPr="00171219">
        <w:rPr>
          <w:rtl/>
        </w:rPr>
        <w:t xml:space="preserve">יותר </w:t>
      </w:r>
      <w:bookmarkStart w:id="44616" w:name="_ETM_Q140_749270"/>
      <w:bookmarkEnd w:id="44616"/>
      <w:r w:rsidRPr="00171219">
        <w:rPr>
          <w:rtl/>
        </w:rPr>
        <w:t>חמ</w:t>
      </w:r>
      <w:r>
        <w:rPr>
          <w:rFonts w:hint="cs"/>
          <w:rtl/>
        </w:rPr>
        <w:t>ץ.</w:t>
      </w:r>
      <w:r w:rsidRPr="00171219">
        <w:rPr>
          <w:rtl/>
        </w:rPr>
        <w:t xml:space="preserve"> </w:t>
      </w:r>
      <w:bookmarkStart w:id="44617" w:name="_ETM_Q140_752330"/>
      <w:bookmarkEnd w:id="44617"/>
      <w:r w:rsidRPr="00171219">
        <w:rPr>
          <w:rtl/>
        </w:rPr>
        <w:t xml:space="preserve">אני </w:t>
      </w:r>
      <w:bookmarkStart w:id="44618" w:name="_ETM_Q140_752570"/>
      <w:bookmarkEnd w:id="44618"/>
      <w:r w:rsidRPr="00171219">
        <w:rPr>
          <w:rtl/>
        </w:rPr>
        <w:t>חושב</w:t>
      </w:r>
      <w:r>
        <w:rPr>
          <w:rFonts w:hint="cs"/>
          <w:rtl/>
        </w:rPr>
        <w:t>,</w:t>
      </w:r>
      <w:r w:rsidRPr="00171219">
        <w:rPr>
          <w:rtl/>
        </w:rPr>
        <w:t xml:space="preserve"> </w:t>
      </w:r>
      <w:bookmarkStart w:id="44619" w:name="_ETM_Q140_753080"/>
      <w:bookmarkEnd w:id="44619"/>
      <w:r w:rsidRPr="00171219">
        <w:rPr>
          <w:rtl/>
        </w:rPr>
        <w:t xml:space="preserve">חבריי </w:t>
      </w:r>
      <w:bookmarkStart w:id="44620" w:name="_ETM_Q140_753559"/>
      <w:bookmarkEnd w:id="44620"/>
      <w:r w:rsidRPr="00171219">
        <w:rPr>
          <w:rtl/>
        </w:rPr>
        <w:t xml:space="preserve">חברי </w:t>
      </w:r>
      <w:bookmarkStart w:id="44621" w:name="_ETM_Q140_753950"/>
      <w:bookmarkEnd w:id="44621"/>
      <w:r w:rsidRPr="00171219">
        <w:rPr>
          <w:rtl/>
        </w:rPr>
        <w:t>הכנסת</w:t>
      </w:r>
      <w:bookmarkStart w:id="44622" w:name="_ETM_Q140_754580"/>
      <w:bookmarkEnd w:id="44622"/>
      <w:r>
        <w:rPr>
          <w:rFonts w:hint="cs"/>
          <w:rtl/>
        </w:rPr>
        <w:t xml:space="preserve"> שיזמו</w:t>
      </w:r>
      <w:r w:rsidRPr="00171219">
        <w:rPr>
          <w:rtl/>
        </w:rPr>
        <w:t xml:space="preserve"> </w:t>
      </w:r>
      <w:bookmarkStart w:id="44623" w:name="_ETM_Q140_755270"/>
      <w:bookmarkEnd w:id="44623"/>
      <w:r w:rsidRPr="00171219">
        <w:rPr>
          <w:rtl/>
        </w:rPr>
        <w:t xml:space="preserve">את </w:t>
      </w:r>
      <w:bookmarkStart w:id="44624" w:name="_ETM_Q140_755330"/>
      <w:bookmarkEnd w:id="44624"/>
      <w:r w:rsidRPr="00171219">
        <w:rPr>
          <w:rtl/>
        </w:rPr>
        <w:t xml:space="preserve">החוק </w:t>
      </w:r>
      <w:bookmarkStart w:id="44625" w:name="_ETM_Q140_755660"/>
      <w:bookmarkEnd w:id="44625"/>
      <w:r w:rsidRPr="00171219">
        <w:rPr>
          <w:rtl/>
        </w:rPr>
        <w:t>הזה</w:t>
      </w:r>
      <w:r>
        <w:rPr>
          <w:rFonts w:hint="cs"/>
          <w:rtl/>
        </w:rPr>
        <w:t>,</w:t>
      </w:r>
      <w:r w:rsidRPr="00171219">
        <w:rPr>
          <w:rtl/>
        </w:rPr>
        <w:t xml:space="preserve"> </w:t>
      </w:r>
      <w:bookmarkStart w:id="44626" w:name="_ETM_Q140_757419"/>
      <w:bookmarkEnd w:id="44626"/>
      <w:r w:rsidRPr="00171219">
        <w:rPr>
          <w:rtl/>
        </w:rPr>
        <w:t xml:space="preserve">שאתם </w:t>
      </w:r>
      <w:bookmarkStart w:id="44627" w:name="_ETM_Q140_757780"/>
      <w:bookmarkEnd w:id="44627"/>
      <w:r w:rsidRPr="00171219">
        <w:rPr>
          <w:rtl/>
        </w:rPr>
        <w:t xml:space="preserve">יודעים </w:t>
      </w:r>
      <w:bookmarkStart w:id="44628" w:name="_ETM_Q140_758110"/>
      <w:bookmarkEnd w:id="44628"/>
      <w:r w:rsidRPr="00171219">
        <w:rPr>
          <w:rtl/>
        </w:rPr>
        <w:t xml:space="preserve">שאני </w:t>
      </w:r>
      <w:bookmarkStart w:id="44629" w:name="_ETM_Q140_758410"/>
      <w:bookmarkEnd w:id="44629"/>
      <w:r w:rsidRPr="00171219">
        <w:rPr>
          <w:rtl/>
        </w:rPr>
        <w:t>צודק</w:t>
      </w:r>
      <w:r>
        <w:rPr>
          <w:rFonts w:hint="cs"/>
          <w:rtl/>
        </w:rPr>
        <w:t>.</w:t>
      </w:r>
      <w:r w:rsidRPr="00171219">
        <w:rPr>
          <w:rtl/>
        </w:rPr>
        <w:t xml:space="preserve"> </w:t>
      </w:r>
      <w:bookmarkStart w:id="44630" w:name="_ETM_Q140_760389"/>
      <w:bookmarkEnd w:id="44630"/>
      <w:r w:rsidRPr="00171219">
        <w:rPr>
          <w:rtl/>
        </w:rPr>
        <w:t xml:space="preserve">הרי </w:t>
      </w:r>
      <w:bookmarkStart w:id="44631" w:name="_ETM_Q140_760809"/>
      <w:bookmarkEnd w:id="44631"/>
      <w:r w:rsidRPr="00171219">
        <w:rPr>
          <w:rtl/>
        </w:rPr>
        <w:t xml:space="preserve">דברי </w:t>
      </w:r>
      <w:bookmarkStart w:id="44632" w:name="_ETM_Q140_761199"/>
      <w:bookmarkEnd w:id="44632"/>
      <w:r w:rsidRPr="00171219">
        <w:rPr>
          <w:rtl/>
        </w:rPr>
        <w:t xml:space="preserve">הנחמה </w:t>
      </w:r>
      <w:bookmarkStart w:id="44633" w:name="_ETM_Q140_761860"/>
      <w:bookmarkEnd w:id="44633"/>
      <w:r w:rsidRPr="00171219">
        <w:rPr>
          <w:rtl/>
        </w:rPr>
        <w:t>שלכם</w:t>
      </w:r>
      <w:bookmarkStart w:id="44634" w:name="_ETM_Q140_764179"/>
      <w:bookmarkEnd w:id="44634"/>
      <w:r>
        <w:rPr>
          <w:rFonts w:hint="cs"/>
          <w:rtl/>
        </w:rPr>
        <w:t xml:space="preserve"> הם:</w:t>
      </w:r>
      <w:r w:rsidRPr="00171219">
        <w:rPr>
          <w:rtl/>
        </w:rPr>
        <w:t xml:space="preserve"> </w:t>
      </w:r>
      <w:bookmarkStart w:id="44635" w:name="_ETM_Q140_764389"/>
      <w:bookmarkEnd w:id="44635"/>
      <w:r w:rsidRPr="00171219">
        <w:rPr>
          <w:rtl/>
        </w:rPr>
        <w:t xml:space="preserve">הרי </w:t>
      </w:r>
      <w:bookmarkStart w:id="44636" w:name="_ETM_Q140_764569"/>
      <w:bookmarkEnd w:id="44636"/>
      <w:r w:rsidRPr="00171219">
        <w:rPr>
          <w:rtl/>
        </w:rPr>
        <w:t xml:space="preserve">אתה </w:t>
      </w:r>
      <w:bookmarkStart w:id="44637" w:name="_ETM_Q140_764809"/>
      <w:bookmarkEnd w:id="44637"/>
      <w:r w:rsidRPr="00171219">
        <w:rPr>
          <w:rtl/>
        </w:rPr>
        <w:t xml:space="preserve">יודע </w:t>
      </w:r>
      <w:bookmarkStart w:id="44638" w:name="_ETM_Q140_765139"/>
      <w:bookmarkEnd w:id="44638"/>
      <w:r w:rsidRPr="00171219">
        <w:rPr>
          <w:rtl/>
        </w:rPr>
        <w:t>ש</w:t>
      </w:r>
      <w:bookmarkStart w:id="44639" w:name="_ETM_Q140_765500"/>
      <w:bookmarkEnd w:id="44639"/>
      <w:r w:rsidRPr="00171219">
        <w:rPr>
          <w:rtl/>
        </w:rPr>
        <w:t xml:space="preserve">אין </w:t>
      </w:r>
      <w:bookmarkStart w:id="44640" w:name="_ETM_Q140_765679"/>
      <w:bookmarkEnd w:id="44640"/>
      <w:r w:rsidRPr="00171219">
        <w:rPr>
          <w:rtl/>
        </w:rPr>
        <w:t xml:space="preserve">לזה </w:t>
      </w:r>
      <w:bookmarkStart w:id="44641" w:name="_ETM_Q140_765919"/>
      <w:bookmarkEnd w:id="44641"/>
      <w:r w:rsidRPr="00171219">
        <w:rPr>
          <w:rtl/>
        </w:rPr>
        <w:t>משמעות</w:t>
      </w:r>
      <w:r>
        <w:rPr>
          <w:rFonts w:hint="cs"/>
          <w:rtl/>
        </w:rPr>
        <w:t>.</w:t>
      </w:r>
    </w:p>
    <w:p w:rsidR="00CD1EEA" w:rsidRDefault="00CD1EEA" w:rsidP="009635F5">
      <w:pPr>
        <w:rPr>
          <w:rtl/>
        </w:rPr>
      </w:pPr>
    </w:p>
    <w:p w:rsidR="00CD1EEA" w:rsidRDefault="00CD1EEA" w:rsidP="006F4E82">
      <w:pPr>
        <w:rPr>
          <w:rtl/>
        </w:rPr>
      </w:pPr>
      <w:bookmarkStart w:id="44642" w:name="TOR_Q141"/>
      <w:bookmarkStart w:id="44643" w:name="_ETM_Q141_115219"/>
      <w:bookmarkStart w:id="44644" w:name="_ETM_Q141_115250"/>
      <w:bookmarkStart w:id="44645" w:name="_ETM_Q141_59378"/>
      <w:bookmarkStart w:id="44646" w:name="_ETM_Q141_59441"/>
      <w:bookmarkEnd w:id="44642"/>
      <w:bookmarkEnd w:id="44643"/>
      <w:bookmarkEnd w:id="44644"/>
      <w:bookmarkEnd w:id="44645"/>
      <w:bookmarkEnd w:id="44646"/>
      <w:r>
        <w:rPr>
          <w:rFonts w:hint="cs"/>
          <w:rtl/>
        </w:rPr>
        <w:t xml:space="preserve">אתה יודע שבסוף יהיה כתוב על עוד שלט בכניסה: מתבקשים לא להכניס חמץ. </w:t>
      </w:r>
      <w:r>
        <w:rPr>
          <w:rtl/>
        </w:rPr>
        <w:t xml:space="preserve">אני </w:t>
      </w:r>
      <w:bookmarkStart w:id="44647" w:name="_ETM_Q141_180089"/>
      <w:bookmarkEnd w:id="44647"/>
      <w:r>
        <w:rPr>
          <w:rtl/>
        </w:rPr>
        <w:t xml:space="preserve">אומר </w:t>
      </w:r>
      <w:bookmarkStart w:id="44648" w:name="_ETM_Q141_180299"/>
      <w:bookmarkEnd w:id="44648"/>
      <w:r>
        <w:rPr>
          <w:rtl/>
        </w:rPr>
        <w:t>לכם</w:t>
      </w:r>
      <w:r>
        <w:rPr>
          <w:rFonts w:hint="cs"/>
          <w:rtl/>
        </w:rPr>
        <w:t>,</w:t>
      </w:r>
      <w:r>
        <w:rPr>
          <w:rtl/>
        </w:rPr>
        <w:t xml:space="preserve"> </w:t>
      </w:r>
      <w:bookmarkStart w:id="44649" w:name="_ETM_Q141_182129"/>
      <w:bookmarkEnd w:id="44649"/>
      <w:r>
        <w:rPr>
          <w:rtl/>
        </w:rPr>
        <w:t xml:space="preserve">גם </w:t>
      </w:r>
      <w:bookmarkStart w:id="44650" w:name="_ETM_Q141_182460"/>
      <w:bookmarkEnd w:id="44650"/>
      <w:r>
        <w:rPr>
          <w:rtl/>
        </w:rPr>
        <w:t xml:space="preserve">בלי </w:t>
      </w:r>
      <w:bookmarkStart w:id="44651" w:name="_ETM_Q141_182699"/>
      <w:bookmarkEnd w:id="44651"/>
      <w:r>
        <w:rPr>
          <w:rtl/>
        </w:rPr>
        <w:t>החוק</w:t>
      </w:r>
      <w:r>
        <w:rPr>
          <w:rFonts w:hint="cs"/>
          <w:rtl/>
        </w:rPr>
        <w:t xml:space="preserve">, שמה שיהיה </w:t>
      </w:r>
      <w:r>
        <w:rPr>
          <w:rtl/>
        </w:rPr>
        <w:t xml:space="preserve">כתוב </w:t>
      </w:r>
      <w:bookmarkStart w:id="44652" w:name="_ETM_Q141_185880"/>
      <w:bookmarkEnd w:id="44652"/>
      <w:r>
        <w:rPr>
          <w:rFonts w:hint="cs"/>
          <w:rtl/>
        </w:rPr>
        <w:t xml:space="preserve">זה: </w:t>
      </w:r>
      <w:r>
        <w:rPr>
          <w:rtl/>
        </w:rPr>
        <w:t xml:space="preserve">מתבקשים </w:t>
      </w:r>
      <w:bookmarkStart w:id="44653" w:name="_ETM_Q141_186899"/>
      <w:bookmarkEnd w:id="44653"/>
      <w:r>
        <w:rPr>
          <w:rtl/>
        </w:rPr>
        <w:t xml:space="preserve">לא </w:t>
      </w:r>
      <w:bookmarkStart w:id="44654" w:name="_ETM_Q141_187109"/>
      <w:bookmarkEnd w:id="44654"/>
      <w:r>
        <w:rPr>
          <w:rtl/>
        </w:rPr>
        <w:t>להכניס</w:t>
      </w:r>
      <w:bookmarkStart w:id="44655" w:name="_ETM_Q141_187620"/>
      <w:bookmarkStart w:id="44656" w:name="_ETM_Q141_187830"/>
      <w:bookmarkEnd w:id="44655"/>
      <w:bookmarkEnd w:id="44656"/>
      <w:r>
        <w:rPr>
          <w:rFonts w:hint="cs"/>
          <w:rtl/>
        </w:rPr>
        <w:t xml:space="preserve"> חמץ. נבלע </w:t>
      </w:r>
      <w:bookmarkStart w:id="44657" w:name="_ETM_Q141_192679"/>
      <w:bookmarkEnd w:id="44657"/>
      <w:r>
        <w:rPr>
          <w:rFonts w:hint="cs"/>
          <w:rtl/>
        </w:rPr>
        <w:t xml:space="preserve">את זה. מי </w:t>
      </w:r>
      <w:bookmarkStart w:id="44658" w:name="_ETM_Q141_192260"/>
      <w:bookmarkEnd w:id="44658"/>
      <w:r>
        <w:rPr>
          <w:rFonts w:hint="cs"/>
          <w:rtl/>
        </w:rPr>
        <w:t>ש</w:t>
      </w:r>
      <w:r>
        <w:rPr>
          <w:rtl/>
        </w:rPr>
        <w:t xml:space="preserve">זה </w:t>
      </w:r>
      <w:bookmarkStart w:id="44659" w:name="_ETM_Q141_193019"/>
      <w:bookmarkStart w:id="44660" w:name="_ETM_Q141_193470"/>
      <w:bookmarkEnd w:id="44659"/>
      <w:bookmarkEnd w:id="44660"/>
      <w:r>
        <w:rPr>
          <w:rtl/>
        </w:rPr>
        <w:t xml:space="preserve">מפריע </w:t>
      </w:r>
      <w:bookmarkStart w:id="44661" w:name="_ETM_Q141_193889"/>
      <w:bookmarkEnd w:id="44661"/>
      <w:r>
        <w:rPr>
          <w:rtl/>
        </w:rPr>
        <w:t>לו</w:t>
      </w:r>
      <w:r>
        <w:rPr>
          <w:rFonts w:hint="cs"/>
          <w:rtl/>
        </w:rPr>
        <w:t xml:space="preserve"> יבלע את זה. ו</w:t>
      </w:r>
      <w:r>
        <w:rPr>
          <w:rtl/>
        </w:rPr>
        <w:t xml:space="preserve">אם </w:t>
      </w:r>
      <w:bookmarkStart w:id="44662" w:name="_ETM_Q141_197820"/>
      <w:bookmarkEnd w:id="44662"/>
      <w:r>
        <w:rPr>
          <w:rtl/>
        </w:rPr>
        <w:t>לא</w:t>
      </w:r>
      <w:r>
        <w:rPr>
          <w:rFonts w:hint="cs"/>
          <w:rtl/>
        </w:rPr>
        <w:t>,</w:t>
      </w:r>
      <w:r>
        <w:rPr>
          <w:rtl/>
        </w:rPr>
        <w:t xml:space="preserve"> </w:t>
      </w:r>
      <w:bookmarkStart w:id="44663" w:name="_ETM_Q141_198509"/>
      <w:bookmarkEnd w:id="44663"/>
      <w:r>
        <w:rPr>
          <w:rtl/>
        </w:rPr>
        <w:t xml:space="preserve">כבר </w:t>
      </w:r>
      <w:bookmarkStart w:id="44664" w:name="_ETM_Q141_198779"/>
      <w:bookmarkEnd w:id="44664"/>
      <w:r>
        <w:rPr>
          <w:rtl/>
        </w:rPr>
        <w:t>אמרתי</w:t>
      </w:r>
      <w:r>
        <w:rPr>
          <w:rFonts w:hint="cs"/>
          <w:rtl/>
        </w:rPr>
        <w:t>:</w:t>
      </w:r>
      <w:r>
        <w:rPr>
          <w:rtl/>
        </w:rPr>
        <w:t xml:space="preserve"> </w:t>
      </w:r>
      <w:bookmarkStart w:id="44665" w:name="_ETM_Q141_200400"/>
      <w:bookmarkEnd w:id="44665"/>
      <w:r>
        <w:rPr>
          <w:rtl/>
        </w:rPr>
        <w:t xml:space="preserve">בכל </w:t>
      </w:r>
      <w:bookmarkStart w:id="44666" w:name="_ETM_Q141_201060"/>
      <w:bookmarkEnd w:id="44666"/>
      <w:r>
        <w:rPr>
          <w:rtl/>
        </w:rPr>
        <w:t xml:space="preserve">צד </w:t>
      </w:r>
      <w:bookmarkStart w:id="44667" w:name="_ETM_Q141_201329"/>
      <w:bookmarkEnd w:id="44667"/>
      <w:r>
        <w:rPr>
          <w:rtl/>
        </w:rPr>
        <w:t xml:space="preserve">של </w:t>
      </w:r>
      <w:bookmarkStart w:id="44668" w:name="_ETM_Q141_201539"/>
      <w:bookmarkEnd w:id="44668"/>
      <w:r>
        <w:rPr>
          <w:rtl/>
        </w:rPr>
        <w:t xml:space="preserve">המפה </w:t>
      </w:r>
      <w:bookmarkStart w:id="44669" w:name="_ETM_Q141_202019"/>
      <w:bookmarkEnd w:id="44669"/>
      <w:r>
        <w:rPr>
          <w:rtl/>
        </w:rPr>
        <w:t xml:space="preserve">הפוליטית </w:t>
      </w:r>
      <w:bookmarkStart w:id="44670" w:name="_ETM_Q141_202649"/>
      <w:bookmarkEnd w:id="44670"/>
      <w:r>
        <w:rPr>
          <w:rtl/>
        </w:rPr>
        <w:t xml:space="preserve">יש </w:t>
      </w:r>
      <w:bookmarkStart w:id="44671" w:name="_ETM_Q141_202890"/>
      <w:bookmarkEnd w:id="44671"/>
      <w:r>
        <w:rPr>
          <w:rtl/>
        </w:rPr>
        <w:t xml:space="preserve">נטורי </w:t>
      </w:r>
      <w:bookmarkStart w:id="44672" w:name="_ETM_Q141_203399"/>
      <w:bookmarkEnd w:id="44672"/>
      <w:r>
        <w:rPr>
          <w:rtl/>
        </w:rPr>
        <w:t>קרתא</w:t>
      </w:r>
      <w:r>
        <w:rPr>
          <w:rFonts w:hint="cs"/>
          <w:rtl/>
        </w:rPr>
        <w:t>,</w:t>
      </w:r>
      <w:r>
        <w:rPr>
          <w:rtl/>
        </w:rPr>
        <w:t xml:space="preserve"> </w:t>
      </w:r>
      <w:bookmarkStart w:id="44673" w:name="_ETM_Q141_206699"/>
      <w:bookmarkEnd w:id="44673"/>
      <w:r>
        <w:rPr>
          <w:rtl/>
        </w:rPr>
        <w:t xml:space="preserve">כאלה </w:t>
      </w:r>
      <w:bookmarkStart w:id="44674" w:name="_ETM_Q141_207179"/>
      <w:bookmarkEnd w:id="44674"/>
      <w:r>
        <w:rPr>
          <w:rtl/>
        </w:rPr>
        <w:t xml:space="preserve">שלוקחים </w:t>
      </w:r>
      <w:bookmarkStart w:id="44675" w:name="_ETM_Q141_208230"/>
      <w:bookmarkEnd w:id="44675"/>
      <w:r>
        <w:rPr>
          <w:rtl/>
        </w:rPr>
        <w:t xml:space="preserve">את </w:t>
      </w:r>
      <w:bookmarkStart w:id="44676" w:name="_ETM_Q141_208439"/>
      <w:bookmarkEnd w:id="44676"/>
      <w:r>
        <w:rPr>
          <w:rtl/>
        </w:rPr>
        <w:t xml:space="preserve">העמדות </w:t>
      </w:r>
      <w:bookmarkStart w:id="44677" w:name="_ETM_Q141_209159"/>
      <w:bookmarkEnd w:id="44677"/>
      <w:r>
        <w:rPr>
          <w:rtl/>
        </w:rPr>
        <w:t xml:space="preserve">עד </w:t>
      </w:r>
      <w:bookmarkStart w:id="44678" w:name="_ETM_Q141_209399"/>
      <w:bookmarkEnd w:id="44678"/>
      <w:r>
        <w:rPr>
          <w:rtl/>
        </w:rPr>
        <w:t>הקצה</w:t>
      </w:r>
      <w:r>
        <w:rPr>
          <w:rFonts w:hint="cs"/>
          <w:rtl/>
        </w:rPr>
        <w:t>,</w:t>
      </w:r>
      <w:r>
        <w:rPr>
          <w:rtl/>
        </w:rPr>
        <w:t xml:space="preserve"> </w:t>
      </w:r>
      <w:bookmarkStart w:id="44679" w:name="_ETM_Q141_212010"/>
      <w:bookmarkEnd w:id="44679"/>
      <w:r>
        <w:rPr>
          <w:rtl/>
        </w:rPr>
        <w:t xml:space="preserve">כאלה </w:t>
      </w:r>
      <w:bookmarkStart w:id="44680" w:name="_ETM_Q141_212399"/>
      <w:bookmarkEnd w:id="44680"/>
      <w:r>
        <w:rPr>
          <w:rtl/>
        </w:rPr>
        <w:t xml:space="preserve">שרוצים </w:t>
      </w:r>
      <w:bookmarkStart w:id="44681" w:name="_ETM_Q141_212940"/>
      <w:bookmarkEnd w:id="44681"/>
      <w:r>
        <w:rPr>
          <w:rtl/>
        </w:rPr>
        <w:t xml:space="preserve">לשים </w:t>
      </w:r>
      <w:bookmarkStart w:id="44682" w:name="_ETM_Q141_213420"/>
      <w:bookmarkEnd w:id="44682"/>
      <w:r>
        <w:rPr>
          <w:rtl/>
        </w:rPr>
        <w:t xml:space="preserve">אצבע </w:t>
      </w:r>
      <w:bookmarkStart w:id="44683" w:name="_ETM_Q141_213930"/>
      <w:bookmarkEnd w:id="44683"/>
      <w:r>
        <w:rPr>
          <w:rtl/>
        </w:rPr>
        <w:t>בעין</w:t>
      </w:r>
      <w:r>
        <w:rPr>
          <w:rFonts w:hint="cs"/>
          <w:rtl/>
        </w:rPr>
        <w:t>.</w:t>
      </w:r>
      <w:r>
        <w:rPr>
          <w:rtl/>
        </w:rPr>
        <w:t xml:space="preserve"> </w:t>
      </w:r>
      <w:bookmarkStart w:id="44684" w:name="_ETM_Q141_217030"/>
      <w:bookmarkEnd w:id="44684"/>
      <w:r>
        <w:rPr>
          <w:rtl/>
        </w:rPr>
        <w:t xml:space="preserve">אבל </w:t>
      </w:r>
      <w:bookmarkStart w:id="44685" w:name="_ETM_Q141_217360"/>
      <w:bookmarkEnd w:id="44685"/>
      <w:r>
        <w:rPr>
          <w:rtl/>
        </w:rPr>
        <w:t xml:space="preserve">למה </w:t>
      </w:r>
      <w:bookmarkStart w:id="44686" w:name="_ETM_Q141_218540"/>
      <w:bookmarkEnd w:id="44686"/>
      <w:r>
        <w:rPr>
          <w:rtl/>
        </w:rPr>
        <w:t xml:space="preserve">הכנסת </w:t>
      </w:r>
      <w:bookmarkStart w:id="44687" w:name="_ETM_Q141_219229"/>
      <w:bookmarkEnd w:id="44687"/>
      <w:r>
        <w:rPr>
          <w:rtl/>
        </w:rPr>
        <w:t xml:space="preserve">צריכה </w:t>
      </w:r>
      <w:bookmarkStart w:id="44688" w:name="_ETM_Q141_219680"/>
      <w:bookmarkEnd w:id="44688"/>
      <w:r>
        <w:rPr>
          <w:rtl/>
        </w:rPr>
        <w:t xml:space="preserve">לעזור </w:t>
      </w:r>
      <w:bookmarkStart w:id="44689" w:name="_ETM_Q141_220190"/>
      <w:bookmarkEnd w:id="44689"/>
      <w:r>
        <w:rPr>
          <w:rtl/>
        </w:rPr>
        <w:t>ל</w:t>
      </w:r>
      <w:r>
        <w:rPr>
          <w:rFonts w:hint="cs"/>
          <w:rtl/>
        </w:rPr>
        <w:t>זה?</w:t>
      </w:r>
      <w:bookmarkStart w:id="44690" w:name="_ETM_Q141_222405"/>
      <w:bookmarkStart w:id="44691" w:name="_ETM_Q141_224020"/>
      <w:bookmarkEnd w:id="44690"/>
      <w:bookmarkEnd w:id="44691"/>
      <w:r>
        <w:rPr>
          <w:rFonts w:hint="cs"/>
          <w:rtl/>
        </w:rPr>
        <w:t xml:space="preserve"> למה </w:t>
      </w:r>
      <w:r>
        <w:rPr>
          <w:rtl/>
        </w:rPr>
        <w:t xml:space="preserve">חברי </w:t>
      </w:r>
      <w:bookmarkStart w:id="44692" w:name="_ETM_Q141_224380"/>
      <w:bookmarkEnd w:id="44692"/>
      <w:r>
        <w:rPr>
          <w:rtl/>
        </w:rPr>
        <w:t>הכנסת</w:t>
      </w:r>
      <w:r>
        <w:rPr>
          <w:rFonts w:hint="cs"/>
          <w:rtl/>
        </w:rPr>
        <w:t>,</w:t>
      </w:r>
      <w:r>
        <w:rPr>
          <w:rtl/>
        </w:rPr>
        <w:t xml:space="preserve"> </w:t>
      </w:r>
      <w:bookmarkStart w:id="44693" w:name="_ETM_Q141_226109"/>
      <w:bookmarkEnd w:id="44693"/>
      <w:r>
        <w:rPr>
          <w:rtl/>
        </w:rPr>
        <w:t xml:space="preserve">שאני </w:t>
      </w:r>
      <w:bookmarkStart w:id="44694" w:name="_ETM_Q141_226440"/>
      <w:bookmarkEnd w:id="44694"/>
      <w:r>
        <w:rPr>
          <w:rtl/>
        </w:rPr>
        <w:t>מ</w:t>
      </w:r>
      <w:r>
        <w:rPr>
          <w:rFonts w:hint="cs"/>
          <w:rtl/>
        </w:rPr>
        <w:t xml:space="preserve">כיר </w:t>
      </w:r>
      <w:bookmarkStart w:id="44695" w:name="_ETM_Q141_226739"/>
      <w:bookmarkEnd w:id="44695"/>
      <w:r>
        <w:rPr>
          <w:rtl/>
        </w:rPr>
        <w:t xml:space="preserve">אותם </w:t>
      </w:r>
      <w:bookmarkStart w:id="44696" w:name="_ETM_Q141_227010"/>
      <w:bookmarkEnd w:id="44696"/>
      <w:r>
        <w:rPr>
          <w:rtl/>
        </w:rPr>
        <w:t xml:space="preserve">באופן </w:t>
      </w:r>
      <w:bookmarkStart w:id="44697" w:name="_ETM_Q141_227370"/>
      <w:bookmarkEnd w:id="44697"/>
      <w:r>
        <w:rPr>
          <w:rtl/>
        </w:rPr>
        <w:t>אישי</w:t>
      </w:r>
      <w:r>
        <w:rPr>
          <w:rFonts w:hint="cs"/>
          <w:rtl/>
        </w:rPr>
        <w:t xml:space="preserve"> ואני באמת </w:t>
      </w:r>
      <w:bookmarkStart w:id="44698" w:name="_ETM_Q141_232149"/>
      <w:bookmarkEnd w:id="44698"/>
      <w:r>
        <w:rPr>
          <w:rtl/>
        </w:rPr>
        <w:t>מבין</w:t>
      </w:r>
      <w:r>
        <w:rPr>
          <w:rFonts w:hint="cs"/>
          <w:rtl/>
        </w:rPr>
        <w:t>,</w:t>
      </w:r>
      <w:r>
        <w:rPr>
          <w:rtl/>
        </w:rPr>
        <w:t xml:space="preserve"> </w:t>
      </w:r>
      <w:bookmarkStart w:id="44699" w:name="_ETM_Q141_232690"/>
      <w:bookmarkEnd w:id="44699"/>
      <w:r>
        <w:rPr>
          <w:rtl/>
        </w:rPr>
        <w:t xml:space="preserve">כמו </w:t>
      </w:r>
      <w:bookmarkStart w:id="44700" w:name="_ETM_Q141_232930"/>
      <w:bookmarkEnd w:id="44700"/>
      <w:r>
        <w:rPr>
          <w:rtl/>
        </w:rPr>
        <w:t xml:space="preserve">שהם </w:t>
      </w:r>
      <w:bookmarkStart w:id="44701" w:name="_ETM_Q141_233260"/>
      <w:bookmarkEnd w:id="44701"/>
      <w:r>
        <w:rPr>
          <w:rtl/>
        </w:rPr>
        <w:t>מבינים</w:t>
      </w:r>
      <w:r>
        <w:rPr>
          <w:rFonts w:hint="cs"/>
          <w:rtl/>
        </w:rPr>
        <w:t>, או</w:t>
      </w:r>
      <w:r>
        <w:rPr>
          <w:rtl/>
        </w:rPr>
        <w:t xml:space="preserve"> </w:t>
      </w:r>
      <w:bookmarkStart w:id="44702" w:name="_ETM_Q141_234660"/>
      <w:bookmarkEnd w:id="44702"/>
      <w:r>
        <w:rPr>
          <w:rtl/>
        </w:rPr>
        <w:t xml:space="preserve">אני </w:t>
      </w:r>
      <w:bookmarkStart w:id="44703" w:name="_ETM_Q141_234960"/>
      <w:bookmarkEnd w:id="44703"/>
      <w:r>
        <w:rPr>
          <w:rtl/>
        </w:rPr>
        <w:t xml:space="preserve">רוצה </w:t>
      </w:r>
      <w:bookmarkStart w:id="44704" w:name="_ETM_Q141_235320"/>
      <w:bookmarkEnd w:id="44704"/>
      <w:r>
        <w:rPr>
          <w:rtl/>
        </w:rPr>
        <w:t xml:space="preserve">כמו </w:t>
      </w:r>
      <w:bookmarkStart w:id="44705" w:name="_ETM_Q141_235590"/>
      <w:bookmarkEnd w:id="44705"/>
      <w:r>
        <w:rPr>
          <w:rtl/>
        </w:rPr>
        <w:t xml:space="preserve">שהם </w:t>
      </w:r>
      <w:bookmarkStart w:id="44706" w:name="_ETM_Q141_235920"/>
      <w:bookmarkEnd w:id="44706"/>
      <w:r>
        <w:rPr>
          <w:rtl/>
        </w:rPr>
        <w:t>רוצים</w:t>
      </w:r>
      <w:r>
        <w:rPr>
          <w:rFonts w:hint="cs"/>
          <w:rtl/>
        </w:rPr>
        <w:t>,</w:t>
      </w:r>
      <w:r>
        <w:rPr>
          <w:rtl/>
        </w:rPr>
        <w:t xml:space="preserve"> </w:t>
      </w:r>
      <w:bookmarkStart w:id="44707" w:name="_ETM_Q141_238579"/>
      <w:bookmarkEnd w:id="44707"/>
      <w:r>
        <w:rPr>
          <w:rtl/>
        </w:rPr>
        <w:t xml:space="preserve">שלא </w:t>
      </w:r>
      <w:bookmarkStart w:id="44708" w:name="_ETM_Q141_238969"/>
      <w:bookmarkEnd w:id="44708"/>
      <w:r>
        <w:rPr>
          <w:rtl/>
        </w:rPr>
        <w:t xml:space="preserve">יהיה </w:t>
      </w:r>
      <w:bookmarkStart w:id="44709" w:name="_ETM_Q141_239089"/>
      <w:bookmarkEnd w:id="44709"/>
      <w:r>
        <w:rPr>
          <w:rtl/>
        </w:rPr>
        <w:t>ח</w:t>
      </w:r>
      <w:r>
        <w:rPr>
          <w:rFonts w:hint="cs"/>
          <w:rtl/>
        </w:rPr>
        <w:t>מץ</w:t>
      </w:r>
      <w:r>
        <w:rPr>
          <w:rtl/>
        </w:rPr>
        <w:t xml:space="preserve"> </w:t>
      </w:r>
      <w:bookmarkStart w:id="44710" w:name="_ETM_Q141_239480"/>
      <w:bookmarkEnd w:id="44710"/>
      <w:r>
        <w:rPr>
          <w:rtl/>
        </w:rPr>
        <w:t xml:space="preserve">בבתי </w:t>
      </w:r>
      <w:bookmarkStart w:id="44711" w:name="_ETM_Q141_239870"/>
      <w:bookmarkEnd w:id="44711"/>
      <w:r>
        <w:rPr>
          <w:rtl/>
        </w:rPr>
        <w:t>החולים</w:t>
      </w:r>
      <w:r>
        <w:rPr>
          <w:rFonts w:hint="cs"/>
          <w:rtl/>
        </w:rPr>
        <w:t>?</w:t>
      </w:r>
      <w:r>
        <w:rPr>
          <w:rtl/>
        </w:rPr>
        <w:t xml:space="preserve"> </w:t>
      </w:r>
      <w:bookmarkStart w:id="44712" w:name="_ETM_Q141_243430"/>
      <w:bookmarkEnd w:id="44712"/>
      <w:r>
        <w:rPr>
          <w:rtl/>
        </w:rPr>
        <w:t xml:space="preserve">וכשאני </w:t>
      </w:r>
      <w:bookmarkStart w:id="44713" w:name="_ETM_Q141_244060"/>
      <w:bookmarkEnd w:id="44713"/>
      <w:r>
        <w:rPr>
          <w:rtl/>
        </w:rPr>
        <w:t xml:space="preserve">אומר </w:t>
      </w:r>
      <w:bookmarkStart w:id="44714" w:name="_ETM_Q141_244270"/>
      <w:bookmarkEnd w:id="44714"/>
      <w:r>
        <w:rPr>
          <w:rtl/>
        </w:rPr>
        <w:t xml:space="preserve">לכם </w:t>
      </w:r>
      <w:bookmarkStart w:id="44715" w:name="_ETM_Q141_244510"/>
      <w:bookmarkEnd w:id="44715"/>
      <w:r>
        <w:rPr>
          <w:rtl/>
        </w:rPr>
        <w:t xml:space="preserve">שלא </w:t>
      </w:r>
      <w:bookmarkStart w:id="44716" w:name="_ETM_Q141_244840"/>
      <w:bookmarkEnd w:id="44716"/>
      <w:r>
        <w:rPr>
          <w:rtl/>
        </w:rPr>
        <w:t>י</w:t>
      </w:r>
      <w:r>
        <w:rPr>
          <w:rFonts w:hint="cs"/>
          <w:rtl/>
        </w:rPr>
        <w:t xml:space="preserve">היה חמץ </w:t>
      </w:r>
      <w:bookmarkStart w:id="44717" w:name="_ETM_Q141_246302"/>
      <w:bookmarkEnd w:id="44717"/>
      <w:r>
        <w:rPr>
          <w:rFonts w:hint="cs"/>
          <w:rtl/>
        </w:rPr>
        <w:t xml:space="preserve">בבתי החולים </w:t>
      </w:r>
      <w:r>
        <w:rPr>
          <w:rFonts w:hint="eastAsia"/>
          <w:rtl/>
        </w:rPr>
        <w:t>–</w:t>
      </w:r>
      <w:r>
        <w:rPr>
          <w:rFonts w:hint="cs"/>
          <w:rtl/>
        </w:rPr>
        <w:t xml:space="preserve"> כן, </w:t>
      </w:r>
      <w:bookmarkStart w:id="44718" w:name="_ETM_Q141_247720"/>
      <w:bookmarkEnd w:id="44718"/>
      <w:r>
        <w:rPr>
          <w:rtl/>
        </w:rPr>
        <w:t xml:space="preserve">אני </w:t>
      </w:r>
      <w:bookmarkStart w:id="44719" w:name="_ETM_Q141_247900"/>
      <w:bookmarkEnd w:id="44719"/>
      <w:r>
        <w:rPr>
          <w:rtl/>
        </w:rPr>
        <w:t xml:space="preserve">רואה </w:t>
      </w:r>
      <w:bookmarkStart w:id="44720" w:name="_ETM_Q141_248170"/>
      <w:bookmarkEnd w:id="44720"/>
      <w:r>
        <w:rPr>
          <w:rtl/>
        </w:rPr>
        <w:t xml:space="preserve">בזה </w:t>
      </w:r>
      <w:bookmarkStart w:id="44721" w:name="_ETM_Q141_248500"/>
      <w:bookmarkEnd w:id="44721"/>
      <w:r>
        <w:rPr>
          <w:rtl/>
        </w:rPr>
        <w:t>ויתור</w:t>
      </w:r>
      <w:bookmarkStart w:id="44722" w:name="_ETM_Q141_252800"/>
      <w:bookmarkEnd w:id="44722"/>
      <w:r>
        <w:rPr>
          <w:rFonts w:hint="cs"/>
          <w:rtl/>
        </w:rPr>
        <w:t xml:space="preserve">, </w:t>
      </w:r>
      <w:r>
        <w:rPr>
          <w:rtl/>
        </w:rPr>
        <w:t>בתו</w:t>
      </w:r>
      <w:r>
        <w:rPr>
          <w:rFonts w:hint="cs"/>
          <w:rtl/>
        </w:rPr>
        <w:t>ך</w:t>
      </w:r>
      <w:r>
        <w:rPr>
          <w:rtl/>
        </w:rPr>
        <w:t xml:space="preserve"> </w:t>
      </w:r>
      <w:bookmarkStart w:id="44723" w:name="_ETM_Q141_253310"/>
      <w:bookmarkEnd w:id="44723"/>
      <w:r>
        <w:rPr>
          <w:rtl/>
        </w:rPr>
        <w:t xml:space="preserve">המשוואה </w:t>
      </w:r>
      <w:bookmarkStart w:id="44724" w:name="_ETM_Q141_253910"/>
      <w:bookmarkEnd w:id="44724"/>
      <w:r>
        <w:rPr>
          <w:rtl/>
        </w:rPr>
        <w:t xml:space="preserve">של </w:t>
      </w:r>
      <w:bookmarkStart w:id="44725" w:name="_ETM_Q141_254150"/>
      <w:bookmarkEnd w:id="44725"/>
      <w:r>
        <w:rPr>
          <w:rtl/>
        </w:rPr>
        <w:t>יהודי</w:t>
      </w:r>
      <w:r>
        <w:rPr>
          <w:rFonts w:hint="cs"/>
          <w:rtl/>
        </w:rPr>
        <w:t>ת-</w:t>
      </w:r>
      <w:bookmarkStart w:id="44726" w:name="_ETM_Q141_254630"/>
      <w:bookmarkEnd w:id="44726"/>
      <w:r>
        <w:rPr>
          <w:rtl/>
        </w:rPr>
        <w:t>דמוקרטית</w:t>
      </w:r>
      <w:r>
        <w:rPr>
          <w:rFonts w:hint="cs"/>
          <w:rtl/>
        </w:rPr>
        <w:t>,</w:t>
      </w:r>
      <w:r>
        <w:rPr>
          <w:rtl/>
        </w:rPr>
        <w:t xml:space="preserve"> </w:t>
      </w:r>
      <w:bookmarkStart w:id="44727" w:name="_ETM_Q141_257139"/>
      <w:bookmarkEnd w:id="44727"/>
      <w:r>
        <w:rPr>
          <w:rtl/>
        </w:rPr>
        <w:t xml:space="preserve">של </w:t>
      </w:r>
      <w:bookmarkStart w:id="44728" w:name="_ETM_Q141_257439"/>
      <w:bookmarkEnd w:id="44728"/>
      <w:r>
        <w:rPr>
          <w:rFonts w:hint="cs"/>
          <w:rtl/>
        </w:rPr>
        <w:t>"ה</w:t>
      </w:r>
      <w:r>
        <w:rPr>
          <w:rtl/>
        </w:rPr>
        <w:t>דמוקרטי</w:t>
      </w:r>
      <w:r>
        <w:rPr>
          <w:rFonts w:hint="cs"/>
          <w:rtl/>
        </w:rPr>
        <w:t xml:space="preserve">ת" ל"יהודית". סוג של </w:t>
      </w:r>
      <w:bookmarkStart w:id="44729" w:name="_ETM_Q141_261233"/>
      <w:bookmarkEnd w:id="44729"/>
      <w:r>
        <w:rPr>
          <w:rFonts w:hint="cs"/>
          <w:rtl/>
        </w:rPr>
        <w:t xml:space="preserve">קידה. </w:t>
      </w:r>
      <w:bookmarkStart w:id="44730" w:name="_ETM_Q141_263340"/>
      <w:bookmarkEnd w:id="44730"/>
      <w:r>
        <w:rPr>
          <w:rtl/>
        </w:rPr>
        <w:t>כן</w:t>
      </w:r>
      <w:r>
        <w:rPr>
          <w:rFonts w:hint="cs"/>
          <w:rtl/>
        </w:rPr>
        <w:t>,</w:t>
      </w:r>
      <w:r>
        <w:rPr>
          <w:rtl/>
        </w:rPr>
        <w:t xml:space="preserve"> </w:t>
      </w:r>
      <w:bookmarkStart w:id="44731" w:name="_ETM_Q141_263790"/>
      <w:bookmarkEnd w:id="44731"/>
      <w:r>
        <w:rPr>
          <w:rtl/>
        </w:rPr>
        <w:t xml:space="preserve">אנחנו </w:t>
      </w:r>
      <w:bookmarkStart w:id="44732" w:name="_ETM_Q141_264119"/>
      <w:bookmarkEnd w:id="44732"/>
      <w:r>
        <w:rPr>
          <w:rtl/>
        </w:rPr>
        <w:t xml:space="preserve">מבינים </w:t>
      </w:r>
      <w:bookmarkStart w:id="44733" w:name="_ETM_Q141_264600"/>
      <w:bookmarkEnd w:id="44733"/>
      <w:r>
        <w:rPr>
          <w:rtl/>
        </w:rPr>
        <w:t xml:space="preserve">שהתנאי </w:t>
      </w:r>
      <w:bookmarkStart w:id="44734" w:name="_ETM_Q141_265740"/>
      <w:bookmarkEnd w:id="44734"/>
      <w:r>
        <w:rPr>
          <w:rtl/>
        </w:rPr>
        <w:t xml:space="preserve">היחיד </w:t>
      </w:r>
      <w:bookmarkStart w:id="44735" w:name="_ETM_Q141_266159"/>
      <w:bookmarkEnd w:id="44735"/>
      <w:r>
        <w:rPr>
          <w:rFonts w:hint="cs"/>
          <w:rtl/>
        </w:rPr>
        <w:t xml:space="preserve">לכך </w:t>
      </w:r>
      <w:r>
        <w:rPr>
          <w:rtl/>
        </w:rPr>
        <w:t>שנ</w:t>
      </w:r>
      <w:r>
        <w:rPr>
          <w:rFonts w:hint="cs"/>
          <w:rtl/>
        </w:rPr>
        <w:t>ת</w:t>
      </w:r>
      <w:r>
        <w:rPr>
          <w:rtl/>
        </w:rPr>
        <w:t xml:space="preserve">קיים </w:t>
      </w:r>
      <w:bookmarkStart w:id="44736" w:name="_ETM_Q141_266850"/>
      <w:bookmarkEnd w:id="44736"/>
      <w:r>
        <w:rPr>
          <w:rtl/>
        </w:rPr>
        <w:t xml:space="preserve">פה </w:t>
      </w:r>
      <w:bookmarkStart w:id="44737" w:name="_ETM_Q141_267819"/>
      <w:bookmarkEnd w:id="44737"/>
      <w:r>
        <w:rPr>
          <w:rtl/>
        </w:rPr>
        <w:t>יחד</w:t>
      </w:r>
      <w:r>
        <w:rPr>
          <w:rFonts w:hint="cs"/>
          <w:rtl/>
        </w:rPr>
        <w:t>,</w:t>
      </w:r>
      <w:r>
        <w:rPr>
          <w:rtl/>
        </w:rPr>
        <w:t xml:space="preserve"> </w:t>
      </w:r>
      <w:bookmarkStart w:id="44738" w:name="_ETM_Q141_268850"/>
      <w:bookmarkEnd w:id="44738"/>
      <w:r>
        <w:rPr>
          <w:rtl/>
        </w:rPr>
        <w:t xml:space="preserve">או </w:t>
      </w:r>
      <w:bookmarkStart w:id="44739" w:name="_ETM_Q141_268939"/>
      <w:bookmarkEnd w:id="44739"/>
      <w:r>
        <w:rPr>
          <w:rtl/>
        </w:rPr>
        <w:t>בכלל</w:t>
      </w:r>
      <w:r>
        <w:rPr>
          <w:rFonts w:hint="cs"/>
          <w:rtl/>
        </w:rPr>
        <w:t xml:space="preserve"> </w:t>
      </w:r>
      <w:bookmarkStart w:id="44740" w:name="_ETM_Q141_271959"/>
      <w:bookmarkEnd w:id="44740"/>
      <w:r>
        <w:rPr>
          <w:rFonts w:hint="cs"/>
          <w:rtl/>
        </w:rPr>
        <w:t xml:space="preserve">כמדינה, זה </w:t>
      </w:r>
      <w:r>
        <w:rPr>
          <w:rtl/>
        </w:rPr>
        <w:t xml:space="preserve">שהיא </w:t>
      </w:r>
      <w:bookmarkStart w:id="44741" w:name="_ETM_Q141_272380"/>
      <w:bookmarkEnd w:id="44741"/>
      <w:r>
        <w:rPr>
          <w:rtl/>
        </w:rPr>
        <w:t xml:space="preserve">תהיה </w:t>
      </w:r>
      <w:bookmarkStart w:id="44742" w:name="_ETM_Q141_272619"/>
      <w:bookmarkEnd w:id="44742"/>
      <w:r>
        <w:rPr>
          <w:rtl/>
        </w:rPr>
        <w:t xml:space="preserve">גם </w:t>
      </w:r>
      <w:bookmarkStart w:id="44743" w:name="_ETM_Q141_272890"/>
      <w:bookmarkEnd w:id="44743"/>
      <w:r>
        <w:rPr>
          <w:rtl/>
        </w:rPr>
        <w:t xml:space="preserve">יהודית </w:t>
      </w:r>
      <w:bookmarkStart w:id="44744" w:name="_ETM_Q141_273280"/>
      <w:bookmarkEnd w:id="44744"/>
      <w:r>
        <w:rPr>
          <w:rtl/>
        </w:rPr>
        <w:t xml:space="preserve">וגם </w:t>
      </w:r>
      <w:bookmarkStart w:id="44745" w:name="_ETM_Q141_273640"/>
      <w:bookmarkEnd w:id="44745"/>
      <w:r>
        <w:rPr>
          <w:rtl/>
        </w:rPr>
        <w:t>דמוקרטית</w:t>
      </w:r>
      <w:r>
        <w:rPr>
          <w:rFonts w:hint="cs"/>
          <w:rtl/>
        </w:rPr>
        <w:t>.</w:t>
      </w:r>
      <w:r>
        <w:rPr>
          <w:rtl/>
        </w:rPr>
        <w:t xml:space="preserve"> </w:t>
      </w:r>
      <w:bookmarkStart w:id="44746" w:name="_ETM_Q141_275660"/>
      <w:bookmarkEnd w:id="44746"/>
      <w:r>
        <w:rPr>
          <w:rtl/>
        </w:rPr>
        <w:t>לע</w:t>
      </w:r>
      <w:r>
        <w:rPr>
          <w:rFonts w:hint="cs"/>
          <w:rtl/>
        </w:rPr>
        <w:t>י</w:t>
      </w:r>
      <w:r>
        <w:rPr>
          <w:rtl/>
        </w:rPr>
        <w:t xml:space="preserve">תים </w:t>
      </w:r>
      <w:bookmarkStart w:id="44747" w:name="_ETM_Q141_276290"/>
      <w:bookmarkEnd w:id="44747"/>
      <w:r>
        <w:rPr>
          <w:rtl/>
        </w:rPr>
        <w:t xml:space="preserve">נדרשים </w:t>
      </w:r>
      <w:bookmarkStart w:id="44748" w:name="_ETM_Q141_276860"/>
      <w:bookmarkEnd w:id="44748"/>
      <w:r>
        <w:rPr>
          <w:rtl/>
        </w:rPr>
        <w:t xml:space="preserve">ויתורים </w:t>
      </w:r>
      <w:bookmarkStart w:id="44749" w:name="_ETM_Q141_278459"/>
      <w:bookmarkEnd w:id="44749"/>
      <w:r>
        <w:rPr>
          <w:rtl/>
        </w:rPr>
        <w:t>מ</w:t>
      </w:r>
      <w:r>
        <w:rPr>
          <w:rFonts w:hint="cs"/>
          <w:rtl/>
        </w:rPr>
        <w:t xml:space="preserve">מי </w:t>
      </w:r>
      <w:bookmarkStart w:id="44750" w:name="_ETM_Q141_278790"/>
      <w:bookmarkEnd w:id="44750"/>
      <w:r>
        <w:rPr>
          <w:rtl/>
        </w:rPr>
        <w:t xml:space="preserve">שחושב </w:t>
      </w:r>
      <w:bookmarkStart w:id="44751" w:name="_ETM_Q141_279840"/>
      <w:bookmarkEnd w:id="44751"/>
      <w:r>
        <w:rPr>
          <w:rFonts w:hint="cs"/>
          <w:rtl/>
        </w:rPr>
        <w:t>ש</w:t>
      </w:r>
      <w:r w:rsidR="006F4E82">
        <w:rPr>
          <w:rFonts w:hint="cs"/>
          <w:rtl/>
        </w:rPr>
        <w:t>"</w:t>
      </w:r>
      <w:r>
        <w:rPr>
          <w:rtl/>
        </w:rPr>
        <w:t>היהודית</w:t>
      </w:r>
      <w:r w:rsidR="006F4E82">
        <w:rPr>
          <w:rFonts w:hint="cs"/>
          <w:rtl/>
        </w:rPr>
        <w:t>"</w:t>
      </w:r>
      <w:r>
        <w:rPr>
          <w:rtl/>
        </w:rPr>
        <w:t xml:space="preserve"> </w:t>
      </w:r>
      <w:bookmarkStart w:id="44752" w:name="_ETM_Q141_280439"/>
      <w:bookmarkEnd w:id="44752"/>
      <w:r>
        <w:rPr>
          <w:rtl/>
        </w:rPr>
        <w:t xml:space="preserve">יותר </w:t>
      </w:r>
      <w:bookmarkStart w:id="44753" w:name="_ETM_Q141_280770"/>
      <w:bookmarkEnd w:id="44753"/>
      <w:r>
        <w:rPr>
          <w:rtl/>
        </w:rPr>
        <w:t>חזקה</w:t>
      </w:r>
      <w:r>
        <w:rPr>
          <w:rFonts w:hint="cs"/>
          <w:rtl/>
        </w:rPr>
        <w:t>,</w:t>
      </w:r>
      <w:r>
        <w:rPr>
          <w:rtl/>
        </w:rPr>
        <w:t xml:space="preserve"> </w:t>
      </w:r>
      <w:bookmarkStart w:id="44754" w:name="_ETM_Q141_282270"/>
      <w:bookmarkEnd w:id="44754"/>
      <w:r>
        <w:rPr>
          <w:rtl/>
        </w:rPr>
        <w:t xml:space="preserve">ולעיתים </w:t>
      </w:r>
      <w:bookmarkStart w:id="44755" w:name="_ETM_Q141_282959"/>
      <w:bookmarkEnd w:id="44755"/>
      <w:r>
        <w:rPr>
          <w:rFonts w:hint="cs"/>
          <w:rtl/>
        </w:rPr>
        <w:t>– ממי</w:t>
      </w:r>
      <w:r>
        <w:rPr>
          <w:rtl/>
        </w:rPr>
        <w:t xml:space="preserve"> </w:t>
      </w:r>
      <w:bookmarkStart w:id="44756" w:name="_ETM_Q141_283170"/>
      <w:bookmarkEnd w:id="44756"/>
      <w:r>
        <w:rPr>
          <w:rtl/>
        </w:rPr>
        <w:t xml:space="preserve">שחושב </w:t>
      </w:r>
      <w:bookmarkStart w:id="44757" w:name="_ETM_Q141_283680"/>
      <w:bookmarkEnd w:id="44757"/>
      <w:r>
        <w:rPr>
          <w:rtl/>
        </w:rPr>
        <w:t>ש</w:t>
      </w:r>
      <w:r w:rsidR="006F4E82">
        <w:rPr>
          <w:rFonts w:hint="cs"/>
          <w:rtl/>
        </w:rPr>
        <w:t>"</w:t>
      </w:r>
      <w:r>
        <w:rPr>
          <w:rtl/>
        </w:rPr>
        <w:t>הדמוקרטית</w:t>
      </w:r>
      <w:r w:rsidR="006F4E82">
        <w:rPr>
          <w:rFonts w:hint="cs"/>
          <w:rtl/>
        </w:rPr>
        <w:t>"</w:t>
      </w:r>
      <w:r>
        <w:rPr>
          <w:rtl/>
        </w:rPr>
        <w:t xml:space="preserve"> </w:t>
      </w:r>
      <w:bookmarkStart w:id="44758" w:name="_ETM_Q141_284549"/>
      <w:bookmarkEnd w:id="44758"/>
      <w:r>
        <w:rPr>
          <w:rtl/>
        </w:rPr>
        <w:t xml:space="preserve">יותר </w:t>
      </w:r>
      <w:bookmarkStart w:id="44759" w:name="_ETM_Q141_284850"/>
      <w:bookmarkEnd w:id="44759"/>
      <w:r>
        <w:rPr>
          <w:rtl/>
        </w:rPr>
        <w:t>חזקה</w:t>
      </w:r>
      <w:r>
        <w:rPr>
          <w:rFonts w:hint="cs"/>
          <w:rtl/>
        </w:rPr>
        <w:t xml:space="preserve">. </w:t>
      </w:r>
      <w:bookmarkStart w:id="44760" w:name="_ETM_Q141_286900"/>
      <w:bookmarkEnd w:id="44760"/>
      <w:r>
        <w:rPr>
          <w:rtl/>
        </w:rPr>
        <w:t xml:space="preserve">אני </w:t>
      </w:r>
      <w:bookmarkStart w:id="44761" w:name="_ETM_Q141_287229"/>
      <w:bookmarkEnd w:id="44761"/>
      <w:r>
        <w:rPr>
          <w:rtl/>
        </w:rPr>
        <w:t xml:space="preserve">לא </w:t>
      </w:r>
      <w:bookmarkStart w:id="44762" w:name="_ETM_Q141_287380"/>
      <w:bookmarkEnd w:id="44762"/>
      <w:proofErr w:type="spellStart"/>
      <w:r>
        <w:rPr>
          <w:rtl/>
        </w:rPr>
        <w:t>מ</w:t>
      </w:r>
      <w:r>
        <w:rPr>
          <w:rFonts w:hint="cs"/>
          <w:rtl/>
        </w:rPr>
        <w:t>תעדף</w:t>
      </w:r>
      <w:proofErr w:type="spellEnd"/>
      <w:r>
        <w:rPr>
          <w:rtl/>
        </w:rPr>
        <w:t xml:space="preserve"> </w:t>
      </w:r>
      <w:bookmarkStart w:id="44763" w:name="_ETM_Q141_287979"/>
      <w:bookmarkEnd w:id="44763"/>
      <w:r>
        <w:rPr>
          <w:rtl/>
        </w:rPr>
        <w:t>אות</w:t>
      </w:r>
      <w:r>
        <w:rPr>
          <w:rFonts w:hint="cs"/>
          <w:rtl/>
        </w:rPr>
        <w:t>ן.</w:t>
      </w:r>
      <w:r>
        <w:rPr>
          <w:rtl/>
        </w:rPr>
        <w:t xml:space="preserve"> </w:t>
      </w:r>
      <w:bookmarkStart w:id="44764" w:name="_ETM_Q141_290330"/>
      <w:bookmarkEnd w:id="44764"/>
      <w:r>
        <w:rPr>
          <w:rtl/>
        </w:rPr>
        <w:t xml:space="preserve">אני </w:t>
      </w:r>
      <w:bookmarkStart w:id="44765" w:name="_ETM_Q141_290600"/>
      <w:bookmarkEnd w:id="44765"/>
      <w:r>
        <w:rPr>
          <w:rtl/>
        </w:rPr>
        <w:t xml:space="preserve">יודע </w:t>
      </w:r>
      <w:bookmarkStart w:id="44766" w:name="_ETM_Q141_292450"/>
      <w:bookmarkEnd w:id="44766"/>
      <w:r>
        <w:rPr>
          <w:rtl/>
        </w:rPr>
        <w:t xml:space="preserve">שאנחנו </w:t>
      </w:r>
      <w:bookmarkStart w:id="44767" w:name="_ETM_Q141_293080"/>
      <w:bookmarkEnd w:id="44767"/>
      <w:r>
        <w:rPr>
          <w:rtl/>
        </w:rPr>
        <w:t xml:space="preserve">לא </w:t>
      </w:r>
      <w:bookmarkStart w:id="44768" w:name="_ETM_Q141_293200"/>
      <w:bookmarkEnd w:id="44768"/>
      <w:r>
        <w:rPr>
          <w:rFonts w:hint="cs"/>
          <w:rtl/>
        </w:rPr>
        <w:t>נ</w:t>
      </w:r>
      <w:r>
        <w:rPr>
          <w:rtl/>
        </w:rPr>
        <w:t xml:space="preserve">שרוד </w:t>
      </w:r>
      <w:bookmarkStart w:id="44769" w:name="_ETM_Q141_293680"/>
      <w:bookmarkEnd w:id="44769"/>
      <w:r>
        <w:rPr>
          <w:rtl/>
        </w:rPr>
        <w:t xml:space="preserve">פה </w:t>
      </w:r>
      <w:bookmarkStart w:id="44770" w:name="_ETM_Q141_295270"/>
      <w:bookmarkStart w:id="44771" w:name="_ETM_Q141_295869"/>
      <w:bookmarkEnd w:id="44770"/>
      <w:bookmarkEnd w:id="44771"/>
      <w:r>
        <w:rPr>
          <w:rFonts w:hint="cs"/>
          <w:rtl/>
        </w:rPr>
        <w:t>אם ש</w:t>
      </w:r>
      <w:bookmarkStart w:id="44772" w:name="_ETM_Q141_298208"/>
      <w:bookmarkEnd w:id="44772"/>
      <w:r>
        <w:rPr>
          <w:rFonts w:hint="cs"/>
          <w:rtl/>
        </w:rPr>
        <w:t xml:space="preserve">תיהן </w:t>
      </w:r>
      <w:r>
        <w:rPr>
          <w:rtl/>
        </w:rPr>
        <w:t xml:space="preserve">לא </w:t>
      </w:r>
      <w:bookmarkStart w:id="44773" w:name="_ETM_Q141_296780"/>
      <w:bookmarkEnd w:id="44773"/>
      <w:r>
        <w:rPr>
          <w:rtl/>
        </w:rPr>
        <w:t>ת</w:t>
      </w:r>
      <w:r>
        <w:rPr>
          <w:rFonts w:hint="cs"/>
          <w:rtl/>
        </w:rPr>
        <w:t xml:space="preserve">היינה יחד, </w:t>
      </w:r>
      <w:bookmarkStart w:id="44774" w:name="_ETM_Q141_298130"/>
      <w:bookmarkEnd w:id="44774"/>
      <w:r w:rsidR="006F4E82">
        <w:rPr>
          <w:rFonts w:hint="cs"/>
          <w:rtl/>
        </w:rPr>
        <w:t>"</w:t>
      </w:r>
      <w:r>
        <w:rPr>
          <w:rtl/>
        </w:rPr>
        <w:t xml:space="preserve">יהודית </w:t>
      </w:r>
      <w:bookmarkStart w:id="44775" w:name="_ETM_Q141_299030"/>
      <w:bookmarkEnd w:id="44775"/>
      <w:r>
        <w:rPr>
          <w:rtl/>
        </w:rPr>
        <w:t>ודמוקרטית</w:t>
      </w:r>
      <w:r w:rsidR="006F4E82">
        <w:rPr>
          <w:rFonts w:hint="cs"/>
          <w:rtl/>
        </w:rPr>
        <w:t>"</w:t>
      </w:r>
      <w:r>
        <w:rPr>
          <w:rFonts w:hint="cs"/>
          <w:rtl/>
        </w:rPr>
        <w:t xml:space="preserve">. </w:t>
      </w:r>
      <w:bookmarkStart w:id="44776" w:name="_ETM_Q141_302260"/>
      <w:bookmarkEnd w:id="44776"/>
      <w:r>
        <w:rPr>
          <w:rtl/>
        </w:rPr>
        <w:t xml:space="preserve">איזה </w:t>
      </w:r>
      <w:bookmarkStart w:id="44777" w:name="_ETM_Q141_302590"/>
      <w:bookmarkEnd w:id="44777"/>
      <w:r>
        <w:rPr>
          <w:rtl/>
        </w:rPr>
        <w:t xml:space="preserve">משקל </w:t>
      </w:r>
      <w:bookmarkStart w:id="44778" w:name="_ETM_Q141_303100"/>
      <w:bookmarkEnd w:id="44778"/>
      <w:r>
        <w:rPr>
          <w:rtl/>
        </w:rPr>
        <w:t xml:space="preserve">כל </w:t>
      </w:r>
      <w:bookmarkStart w:id="44779" w:name="_ETM_Q141_303340"/>
      <w:bookmarkEnd w:id="44779"/>
      <w:r>
        <w:rPr>
          <w:rFonts w:hint="cs"/>
          <w:rtl/>
        </w:rPr>
        <w:t xml:space="preserve">אחת מהן מקבלת, כל אחת </w:t>
      </w:r>
      <w:proofErr w:type="spellStart"/>
      <w:r>
        <w:rPr>
          <w:rFonts w:hint="cs"/>
          <w:rtl/>
        </w:rPr>
        <w:t>מצידי</w:t>
      </w:r>
      <w:proofErr w:type="spellEnd"/>
      <w:r>
        <w:rPr>
          <w:rFonts w:hint="cs"/>
          <w:rtl/>
        </w:rPr>
        <w:t xml:space="preserve"> המשוואה? </w:t>
      </w:r>
      <w:bookmarkStart w:id="44780" w:name="_ETM_Q141_303729"/>
      <w:bookmarkStart w:id="44781" w:name="_ETM_Q141_308409"/>
      <w:bookmarkEnd w:id="44780"/>
      <w:bookmarkEnd w:id="44781"/>
      <w:r>
        <w:rPr>
          <w:rtl/>
        </w:rPr>
        <w:t xml:space="preserve">תביאו </w:t>
      </w:r>
      <w:bookmarkStart w:id="44782" w:name="_ETM_Q141_308830"/>
      <w:bookmarkEnd w:id="44782"/>
      <w:r>
        <w:rPr>
          <w:rtl/>
        </w:rPr>
        <w:t xml:space="preserve">את </w:t>
      </w:r>
      <w:bookmarkStart w:id="44783" w:name="_ETM_Q141_308980"/>
      <w:bookmarkEnd w:id="44783"/>
      <w:r>
        <w:rPr>
          <w:rtl/>
        </w:rPr>
        <w:t xml:space="preserve">האתגר </w:t>
      </w:r>
      <w:bookmarkStart w:id="44784" w:name="_ETM_Q141_309489"/>
      <w:bookmarkEnd w:id="44784"/>
      <w:r>
        <w:rPr>
          <w:rtl/>
        </w:rPr>
        <w:t>ונגיד</w:t>
      </w:r>
      <w:r>
        <w:rPr>
          <w:rFonts w:hint="cs"/>
          <w:rtl/>
        </w:rPr>
        <w:t xml:space="preserve">. </w:t>
      </w:r>
    </w:p>
    <w:p w:rsidR="00CD1EEA" w:rsidRDefault="00CD1EEA" w:rsidP="00590D4B">
      <w:pPr>
        <w:rPr>
          <w:rtl/>
        </w:rPr>
      </w:pPr>
      <w:bookmarkStart w:id="44785" w:name="_ETM_Q141_312836"/>
      <w:bookmarkStart w:id="44786" w:name="_ETM_Q141_312930"/>
      <w:bookmarkEnd w:id="44785"/>
      <w:bookmarkEnd w:id="44786"/>
    </w:p>
    <w:p w:rsidR="00CD1EEA" w:rsidRDefault="00CD1EEA" w:rsidP="006F4E82">
      <w:pPr>
        <w:rPr>
          <w:rtl/>
        </w:rPr>
      </w:pPr>
      <w:bookmarkStart w:id="44787" w:name="_ETM_Q141_312969"/>
      <w:bookmarkStart w:id="44788" w:name="_ETM_Q141_313020"/>
      <w:bookmarkEnd w:id="44787"/>
      <w:bookmarkEnd w:id="44788"/>
      <w:r>
        <w:rPr>
          <w:rtl/>
        </w:rPr>
        <w:t xml:space="preserve"> </w:t>
      </w:r>
      <w:bookmarkStart w:id="44789" w:name="_ETM_Q141_311639"/>
      <w:bookmarkEnd w:id="44789"/>
      <w:r>
        <w:rPr>
          <w:rtl/>
        </w:rPr>
        <w:t xml:space="preserve">בהקשר </w:t>
      </w:r>
      <w:bookmarkStart w:id="44790" w:name="_ETM_Q141_312300"/>
      <w:bookmarkEnd w:id="44790"/>
      <w:r>
        <w:rPr>
          <w:rtl/>
        </w:rPr>
        <w:t xml:space="preserve">הזה </w:t>
      </w:r>
      <w:bookmarkStart w:id="44791" w:name="_ETM_Q141_312600"/>
      <w:bookmarkEnd w:id="44791"/>
      <w:r>
        <w:rPr>
          <w:rtl/>
        </w:rPr>
        <w:t xml:space="preserve">של </w:t>
      </w:r>
      <w:bookmarkStart w:id="44792" w:name="_ETM_Q141_312840"/>
      <w:bookmarkEnd w:id="44792"/>
      <w:r>
        <w:rPr>
          <w:rtl/>
        </w:rPr>
        <w:t>חו</w:t>
      </w:r>
      <w:r>
        <w:rPr>
          <w:rFonts w:hint="cs"/>
          <w:rtl/>
        </w:rPr>
        <w:t>ק</w:t>
      </w:r>
      <w:r>
        <w:rPr>
          <w:rtl/>
        </w:rPr>
        <w:t xml:space="preserve"> </w:t>
      </w:r>
      <w:bookmarkStart w:id="44793" w:name="_ETM_Q141_313350"/>
      <w:bookmarkEnd w:id="44793"/>
      <w:r>
        <w:rPr>
          <w:rtl/>
        </w:rPr>
        <w:t>החמץ</w:t>
      </w:r>
      <w:r>
        <w:rPr>
          <w:rFonts w:hint="cs"/>
          <w:rtl/>
        </w:rPr>
        <w:t>,</w:t>
      </w:r>
      <w:r>
        <w:rPr>
          <w:rtl/>
        </w:rPr>
        <w:t xml:space="preserve"> </w:t>
      </w:r>
      <w:bookmarkStart w:id="44794" w:name="_ETM_Q141_316510"/>
      <w:bookmarkEnd w:id="44794"/>
      <w:r>
        <w:rPr>
          <w:rFonts w:hint="cs"/>
          <w:rtl/>
        </w:rPr>
        <w:t>אין</w:t>
      </w:r>
      <w:r>
        <w:rPr>
          <w:rtl/>
        </w:rPr>
        <w:t xml:space="preserve"> </w:t>
      </w:r>
      <w:bookmarkStart w:id="44795" w:name="_ETM_Q141_316780"/>
      <w:bookmarkEnd w:id="44795"/>
      <w:r>
        <w:rPr>
          <w:rtl/>
        </w:rPr>
        <w:t xml:space="preserve">קידות </w:t>
      </w:r>
      <w:bookmarkStart w:id="44796" w:name="_ETM_Q141_317290"/>
      <w:bookmarkEnd w:id="44796"/>
      <w:r>
        <w:rPr>
          <w:rtl/>
        </w:rPr>
        <w:t>פה</w:t>
      </w:r>
      <w:r>
        <w:rPr>
          <w:rFonts w:hint="cs"/>
          <w:rtl/>
        </w:rPr>
        <w:t>,</w:t>
      </w:r>
      <w:r>
        <w:rPr>
          <w:rtl/>
        </w:rPr>
        <w:t xml:space="preserve"> </w:t>
      </w:r>
      <w:bookmarkStart w:id="44797" w:name="_ETM_Q141_317590"/>
      <w:bookmarkEnd w:id="44797"/>
      <w:r>
        <w:rPr>
          <w:rtl/>
        </w:rPr>
        <w:t xml:space="preserve">יש </w:t>
      </w:r>
      <w:bookmarkStart w:id="44798" w:name="_ETM_Q141_317980"/>
      <w:bookmarkEnd w:id="44798"/>
      <w:r>
        <w:rPr>
          <w:rtl/>
        </w:rPr>
        <w:t xml:space="preserve">אצבע </w:t>
      </w:r>
      <w:bookmarkStart w:id="44799" w:name="_ETM_Q141_318370"/>
      <w:bookmarkEnd w:id="44799"/>
      <w:r>
        <w:rPr>
          <w:rtl/>
        </w:rPr>
        <w:t>בעין</w:t>
      </w:r>
      <w:r>
        <w:rPr>
          <w:rFonts w:hint="cs"/>
          <w:rtl/>
        </w:rPr>
        <w:t>.</w:t>
      </w:r>
      <w:r>
        <w:rPr>
          <w:rtl/>
        </w:rPr>
        <w:t xml:space="preserve"> </w:t>
      </w:r>
      <w:bookmarkStart w:id="44800" w:name="_ETM_Q141_320810"/>
      <w:bookmarkEnd w:id="44800"/>
      <w:r>
        <w:rPr>
          <w:rtl/>
        </w:rPr>
        <w:t xml:space="preserve">והכואב </w:t>
      </w:r>
      <w:bookmarkStart w:id="44801" w:name="_ETM_Q141_321590"/>
      <w:bookmarkEnd w:id="44801"/>
      <w:r>
        <w:rPr>
          <w:rtl/>
        </w:rPr>
        <w:t xml:space="preserve">יותר </w:t>
      </w:r>
      <w:bookmarkStart w:id="44802" w:name="_ETM_Q141_322010"/>
      <w:bookmarkEnd w:id="44802"/>
      <w:r>
        <w:rPr>
          <w:rtl/>
        </w:rPr>
        <w:t>מכ</w:t>
      </w:r>
      <w:r>
        <w:rPr>
          <w:rFonts w:hint="cs"/>
          <w:rtl/>
        </w:rPr>
        <w:t>ו</w:t>
      </w:r>
      <w:r>
        <w:rPr>
          <w:rtl/>
        </w:rPr>
        <w:t>ל</w:t>
      </w:r>
      <w:r>
        <w:rPr>
          <w:rFonts w:hint="cs"/>
          <w:rtl/>
        </w:rPr>
        <w:t xml:space="preserve"> זה שיוזמי החוק יודעים את זה. </w:t>
      </w:r>
      <w:bookmarkStart w:id="44803" w:name="_ETM_Q141_327137"/>
      <w:bookmarkStart w:id="44804" w:name="_ETM_Q141_326360"/>
      <w:bookmarkEnd w:id="44803"/>
      <w:bookmarkEnd w:id="44804"/>
      <w:r>
        <w:rPr>
          <w:rtl/>
        </w:rPr>
        <w:t xml:space="preserve">אומרים </w:t>
      </w:r>
      <w:bookmarkStart w:id="44805" w:name="_ETM_Q141_326960"/>
      <w:bookmarkEnd w:id="44805"/>
      <w:r>
        <w:rPr>
          <w:rtl/>
        </w:rPr>
        <w:t xml:space="preserve">את </w:t>
      </w:r>
      <w:bookmarkStart w:id="44806" w:name="_ETM_Q141_327110"/>
      <w:bookmarkEnd w:id="44806"/>
      <w:r>
        <w:rPr>
          <w:rtl/>
        </w:rPr>
        <w:t>זה</w:t>
      </w:r>
      <w:r>
        <w:rPr>
          <w:rFonts w:hint="cs"/>
          <w:rtl/>
        </w:rPr>
        <w:t xml:space="preserve">: אנחנו </w:t>
      </w:r>
      <w:bookmarkStart w:id="44807" w:name="_ETM_Q141_329970"/>
      <w:bookmarkEnd w:id="44807"/>
      <w:r>
        <w:rPr>
          <w:rFonts w:hint="cs"/>
          <w:rtl/>
        </w:rPr>
        <w:t xml:space="preserve">יודעים </w:t>
      </w:r>
      <w:r>
        <w:rPr>
          <w:rtl/>
        </w:rPr>
        <w:t xml:space="preserve">שיהיה </w:t>
      </w:r>
      <w:bookmarkStart w:id="44808" w:name="_ETM_Q141_330239"/>
      <w:bookmarkEnd w:id="44808"/>
      <w:r>
        <w:rPr>
          <w:rtl/>
        </w:rPr>
        <w:t xml:space="preserve">יותר </w:t>
      </w:r>
      <w:bookmarkStart w:id="44809" w:name="_ETM_Q141_330450"/>
      <w:bookmarkEnd w:id="44809"/>
      <w:r>
        <w:rPr>
          <w:rtl/>
        </w:rPr>
        <w:t>חמץ</w:t>
      </w:r>
      <w:r>
        <w:rPr>
          <w:rFonts w:hint="cs"/>
          <w:rtl/>
        </w:rPr>
        <w:t>.</w:t>
      </w:r>
      <w:r>
        <w:rPr>
          <w:rtl/>
        </w:rPr>
        <w:t xml:space="preserve"> </w:t>
      </w:r>
      <w:bookmarkStart w:id="44810" w:name="_ETM_Q141_332560"/>
      <w:bookmarkEnd w:id="44810"/>
      <w:r>
        <w:rPr>
          <w:rtl/>
        </w:rPr>
        <w:t xml:space="preserve">הם </w:t>
      </w:r>
      <w:bookmarkStart w:id="44811" w:name="_ETM_Q141_332800"/>
      <w:bookmarkEnd w:id="44811"/>
      <w:r>
        <w:rPr>
          <w:rtl/>
        </w:rPr>
        <w:t xml:space="preserve">חושבים </w:t>
      </w:r>
      <w:bookmarkStart w:id="44812" w:name="_ETM_Q141_334609"/>
      <w:bookmarkEnd w:id="44812"/>
      <w:r>
        <w:rPr>
          <w:rtl/>
        </w:rPr>
        <w:t>ש</w:t>
      </w:r>
      <w:r>
        <w:rPr>
          <w:rFonts w:hint="cs"/>
          <w:rtl/>
        </w:rPr>
        <w:t xml:space="preserve">שנאת </w:t>
      </w:r>
      <w:bookmarkStart w:id="44813" w:name="_ETM_Q141_335329"/>
      <w:bookmarkEnd w:id="44813"/>
      <w:r>
        <w:rPr>
          <w:rFonts w:hint="cs"/>
          <w:rtl/>
        </w:rPr>
        <w:t xml:space="preserve">היהדות </w:t>
      </w:r>
      <w:bookmarkStart w:id="44814" w:name="_ETM_Q141_337120"/>
      <w:bookmarkEnd w:id="44814"/>
      <w:r>
        <w:rPr>
          <w:rtl/>
        </w:rPr>
        <w:t xml:space="preserve">או </w:t>
      </w:r>
      <w:bookmarkStart w:id="44815" w:name="_ETM_Q141_337270"/>
      <w:bookmarkEnd w:id="44815"/>
      <w:r>
        <w:rPr>
          <w:rtl/>
        </w:rPr>
        <w:t xml:space="preserve">שנאת </w:t>
      </w:r>
      <w:bookmarkStart w:id="44816" w:name="_ETM_Q141_337870"/>
      <w:bookmarkEnd w:id="44816"/>
      <w:r>
        <w:rPr>
          <w:rFonts w:hint="cs"/>
          <w:rtl/>
        </w:rPr>
        <w:t>ה</w:t>
      </w:r>
      <w:r>
        <w:rPr>
          <w:rtl/>
        </w:rPr>
        <w:t>חרדים</w:t>
      </w:r>
      <w:r>
        <w:rPr>
          <w:rFonts w:hint="cs"/>
          <w:rtl/>
        </w:rPr>
        <w:t>,</w:t>
      </w:r>
      <w:r>
        <w:rPr>
          <w:rtl/>
        </w:rPr>
        <w:t xml:space="preserve"> </w:t>
      </w:r>
      <w:bookmarkStart w:id="44817" w:name="_ETM_Q141_340200"/>
      <w:bookmarkEnd w:id="44817"/>
      <w:r>
        <w:rPr>
          <w:rtl/>
        </w:rPr>
        <w:t xml:space="preserve">וקשה </w:t>
      </w:r>
      <w:bookmarkStart w:id="44818" w:name="_ETM_Q141_340650"/>
      <w:bookmarkEnd w:id="44818"/>
      <w:r>
        <w:rPr>
          <w:rtl/>
        </w:rPr>
        <w:t xml:space="preserve">לי </w:t>
      </w:r>
      <w:bookmarkStart w:id="44819" w:name="_ETM_Q141_340739"/>
      <w:bookmarkEnd w:id="44819"/>
      <w:r>
        <w:rPr>
          <w:rtl/>
        </w:rPr>
        <w:t xml:space="preserve">להגיד </w:t>
      </w:r>
      <w:bookmarkStart w:id="44820" w:name="_ETM_Q141_341040"/>
      <w:bookmarkEnd w:id="44820"/>
      <w:r>
        <w:rPr>
          <w:rtl/>
        </w:rPr>
        <w:t xml:space="preserve">את </w:t>
      </w:r>
      <w:bookmarkStart w:id="44821" w:name="_ETM_Q141_341159"/>
      <w:bookmarkEnd w:id="44821"/>
      <w:r>
        <w:rPr>
          <w:rtl/>
        </w:rPr>
        <w:t xml:space="preserve">המילה </w:t>
      </w:r>
      <w:bookmarkStart w:id="44822" w:name="_ETM_Q141_341459"/>
      <w:bookmarkEnd w:id="44822"/>
      <w:r>
        <w:rPr>
          <w:rFonts w:hint="cs"/>
          <w:rtl/>
        </w:rPr>
        <w:t>"</w:t>
      </w:r>
      <w:r>
        <w:rPr>
          <w:rtl/>
        </w:rPr>
        <w:t>שנאה</w:t>
      </w:r>
      <w:r>
        <w:rPr>
          <w:rFonts w:hint="cs"/>
          <w:rtl/>
        </w:rPr>
        <w:t xml:space="preserve">", </w:t>
      </w:r>
      <w:bookmarkStart w:id="44823" w:name="_ETM_Q141_344090"/>
      <w:bookmarkEnd w:id="44823"/>
      <w:r>
        <w:rPr>
          <w:rtl/>
        </w:rPr>
        <w:t xml:space="preserve">זו </w:t>
      </w:r>
      <w:bookmarkStart w:id="44824" w:name="_ETM_Q141_344450"/>
      <w:bookmarkEnd w:id="44824"/>
      <w:r>
        <w:rPr>
          <w:rtl/>
        </w:rPr>
        <w:t xml:space="preserve">תורה </w:t>
      </w:r>
      <w:bookmarkStart w:id="44825" w:name="_ETM_Q141_344780"/>
      <w:bookmarkEnd w:id="44825"/>
      <w:r>
        <w:rPr>
          <w:rtl/>
        </w:rPr>
        <w:t xml:space="preserve">למשה </w:t>
      </w:r>
      <w:bookmarkStart w:id="44826" w:name="_ETM_Q141_345230"/>
      <w:bookmarkEnd w:id="44826"/>
      <w:r>
        <w:rPr>
          <w:rtl/>
        </w:rPr>
        <w:t>מסיני</w:t>
      </w:r>
      <w:r>
        <w:rPr>
          <w:rFonts w:hint="cs"/>
          <w:rtl/>
        </w:rPr>
        <w:t>,</w:t>
      </w:r>
      <w:r>
        <w:rPr>
          <w:rtl/>
        </w:rPr>
        <w:t xml:space="preserve"> </w:t>
      </w:r>
      <w:bookmarkStart w:id="44827" w:name="_ETM_Q141_347579"/>
      <w:bookmarkEnd w:id="44827"/>
      <w:r>
        <w:rPr>
          <w:rtl/>
        </w:rPr>
        <w:t xml:space="preserve">זה </w:t>
      </w:r>
      <w:bookmarkStart w:id="44828" w:name="_ETM_Q141_347849"/>
      <w:bookmarkEnd w:id="44828"/>
      <w:r>
        <w:rPr>
          <w:rtl/>
        </w:rPr>
        <w:t xml:space="preserve">חלק </w:t>
      </w:r>
      <w:bookmarkStart w:id="44829" w:name="_ETM_Q141_348299"/>
      <w:bookmarkEnd w:id="44829"/>
      <w:r>
        <w:rPr>
          <w:rtl/>
        </w:rPr>
        <w:t xml:space="preserve">מטבע </w:t>
      </w:r>
      <w:bookmarkStart w:id="44830" w:name="_ETM_Q141_348989"/>
      <w:bookmarkEnd w:id="44830"/>
      <w:r>
        <w:rPr>
          <w:rtl/>
        </w:rPr>
        <w:t>האדם</w:t>
      </w:r>
      <w:r>
        <w:rPr>
          <w:rFonts w:hint="cs"/>
          <w:rtl/>
        </w:rPr>
        <w:t>,</w:t>
      </w:r>
      <w:r>
        <w:rPr>
          <w:rtl/>
        </w:rPr>
        <w:t xml:space="preserve"> </w:t>
      </w:r>
      <w:bookmarkStart w:id="44831" w:name="_ETM_Q141_352569"/>
      <w:bookmarkEnd w:id="44831"/>
      <w:r>
        <w:rPr>
          <w:rtl/>
        </w:rPr>
        <w:t xml:space="preserve">זה </w:t>
      </w:r>
      <w:bookmarkStart w:id="44832" w:name="_ETM_Q141_352870"/>
      <w:bookmarkEnd w:id="44832"/>
      <w:r>
        <w:rPr>
          <w:rtl/>
        </w:rPr>
        <w:t xml:space="preserve">חלק </w:t>
      </w:r>
      <w:bookmarkStart w:id="44833" w:name="_ETM_Q141_353290"/>
      <w:bookmarkEnd w:id="44833"/>
      <w:r>
        <w:rPr>
          <w:rtl/>
        </w:rPr>
        <w:t xml:space="preserve">מהמציאות </w:t>
      </w:r>
      <w:bookmarkStart w:id="44834" w:name="_ETM_Q141_354069"/>
      <w:bookmarkEnd w:id="44834"/>
      <w:r>
        <w:rPr>
          <w:rtl/>
        </w:rPr>
        <w:t xml:space="preserve">שנולדנו </w:t>
      </w:r>
      <w:bookmarkStart w:id="44835" w:name="_ETM_Q141_354819"/>
      <w:bookmarkEnd w:id="44835"/>
      <w:r>
        <w:rPr>
          <w:rtl/>
        </w:rPr>
        <w:t>אליה</w:t>
      </w:r>
      <w:r w:rsidR="006F4E82">
        <w:rPr>
          <w:rFonts w:hint="cs"/>
          <w:rtl/>
        </w:rPr>
        <w:t>;</w:t>
      </w:r>
      <w:r>
        <w:rPr>
          <w:rFonts w:hint="cs"/>
          <w:rtl/>
        </w:rPr>
        <w:t xml:space="preserve"> נחיה </w:t>
      </w:r>
      <w:bookmarkStart w:id="44836" w:name="_ETM_Q141_357572"/>
      <w:bookmarkStart w:id="44837" w:name="_ETM_Q141_356319"/>
      <w:bookmarkEnd w:id="44836"/>
      <w:bookmarkEnd w:id="44837"/>
      <w:r>
        <w:rPr>
          <w:rFonts w:hint="cs"/>
          <w:rtl/>
        </w:rPr>
        <w:t>אי</w:t>
      </w:r>
      <w:r>
        <w:rPr>
          <w:rtl/>
        </w:rPr>
        <w:t xml:space="preserve">תה </w:t>
      </w:r>
      <w:bookmarkStart w:id="44838" w:name="_ETM_Q141_357389"/>
      <w:bookmarkEnd w:id="44838"/>
      <w:r>
        <w:rPr>
          <w:rtl/>
        </w:rPr>
        <w:t>ונ</w:t>
      </w:r>
      <w:r>
        <w:rPr>
          <w:rFonts w:hint="cs"/>
          <w:rtl/>
        </w:rPr>
        <w:t xml:space="preserve">מות איתה. </w:t>
      </w:r>
      <w:bookmarkStart w:id="44839" w:name="_ETM_Q141_361200"/>
      <w:bookmarkEnd w:id="44839"/>
      <w:r>
        <w:rPr>
          <w:rtl/>
        </w:rPr>
        <w:t xml:space="preserve">אני </w:t>
      </w:r>
      <w:bookmarkStart w:id="44840" w:name="_ETM_Q141_361530"/>
      <w:bookmarkEnd w:id="44840"/>
      <w:r>
        <w:rPr>
          <w:rtl/>
        </w:rPr>
        <w:t xml:space="preserve">חושב </w:t>
      </w:r>
      <w:bookmarkStart w:id="44841" w:name="_ETM_Q141_362010"/>
      <w:bookmarkEnd w:id="44841"/>
      <w:r>
        <w:rPr>
          <w:rtl/>
        </w:rPr>
        <w:t xml:space="preserve">שאנחנו </w:t>
      </w:r>
      <w:bookmarkStart w:id="44842" w:name="_ETM_Q141_362519"/>
      <w:bookmarkEnd w:id="44842"/>
      <w:r>
        <w:rPr>
          <w:rtl/>
        </w:rPr>
        <w:t xml:space="preserve">באנו </w:t>
      </w:r>
      <w:bookmarkStart w:id="44843" w:name="_ETM_Q141_362849"/>
      <w:bookmarkEnd w:id="44843"/>
      <w:r>
        <w:rPr>
          <w:rtl/>
        </w:rPr>
        <w:t xml:space="preserve">לעולם </w:t>
      </w:r>
      <w:bookmarkStart w:id="44844" w:name="_ETM_Q141_365419"/>
      <w:bookmarkEnd w:id="44844"/>
      <w:r>
        <w:rPr>
          <w:rtl/>
        </w:rPr>
        <w:t xml:space="preserve">בשביל </w:t>
      </w:r>
      <w:bookmarkStart w:id="44845" w:name="_ETM_Q141_365840"/>
      <w:bookmarkEnd w:id="44845"/>
      <w:r>
        <w:rPr>
          <w:rtl/>
        </w:rPr>
        <w:t xml:space="preserve">לתקן </w:t>
      </w:r>
      <w:bookmarkStart w:id="44846" w:name="_ETM_Q141_366290"/>
      <w:bookmarkEnd w:id="44846"/>
      <w:r>
        <w:rPr>
          <w:rtl/>
        </w:rPr>
        <w:t>אותו</w:t>
      </w:r>
      <w:r>
        <w:rPr>
          <w:rFonts w:hint="cs"/>
          <w:rtl/>
        </w:rPr>
        <w:t>,</w:t>
      </w:r>
      <w:r>
        <w:rPr>
          <w:rtl/>
        </w:rPr>
        <w:t xml:space="preserve"> </w:t>
      </w:r>
      <w:bookmarkStart w:id="44847" w:name="_ETM_Q141_366590"/>
      <w:bookmarkEnd w:id="44847"/>
      <w:r>
        <w:rPr>
          <w:rtl/>
        </w:rPr>
        <w:t xml:space="preserve">גם </w:t>
      </w:r>
      <w:bookmarkStart w:id="44848" w:name="_ETM_Q141_366919"/>
      <w:bookmarkEnd w:id="44848"/>
      <w:r>
        <w:rPr>
          <w:rtl/>
        </w:rPr>
        <w:t xml:space="preserve">אם </w:t>
      </w:r>
      <w:bookmarkStart w:id="44849" w:name="_ETM_Q141_367040"/>
      <w:bookmarkEnd w:id="44849"/>
      <w:r>
        <w:rPr>
          <w:rtl/>
        </w:rPr>
        <w:t xml:space="preserve">זה </w:t>
      </w:r>
      <w:bookmarkStart w:id="44850" w:name="_ETM_Q141_367250"/>
      <w:bookmarkEnd w:id="44850"/>
      <w:r>
        <w:rPr>
          <w:rtl/>
        </w:rPr>
        <w:t xml:space="preserve">טבע </w:t>
      </w:r>
      <w:bookmarkStart w:id="44851" w:name="_ETM_Q141_367639"/>
      <w:bookmarkEnd w:id="44851"/>
      <w:r>
        <w:rPr>
          <w:rtl/>
        </w:rPr>
        <w:t>האדם</w:t>
      </w:r>
      <w:r>
        <w:rPr>
          <w:rFonts w:hint="cs"/>
          <w:rtl/>
        </w:rPr>
        <w:t>.</w:t>
      </w:r>
      <w:r>
        <w:rPr>
          <w:rtl/>
        </w:rPr>
        <w:t xml:space="preserve"> </w:t>
      </w:r>
      <w:bookmarkStart w:id="44852" w:name="_ETM_Q141_370790"/>
      <w:bookmarkEnd w:id="44852"/>
      <w:r>
        <w:rPr>
          <w:rtl/>
        </w:rPr>
        <w:t xml:space="preserve">גם </w:t>
      </w:r>
      <w:bookmarkStart w:id="44853" w:name="_ETM_Q141_371239"/>
      <w:bookmarkEnd w:id="44853"/>
      <w:r>
        <w:rPr>
          <w:rtl/>
        </w:rPr>
        <w:t xml:space="preserve">אם </w:t>
      </w:r>
      <w:bookmarkStart w:id="44854" w:name="_ETM_Q141_371389"/>
      <w:bookmarkEnd w:id="44854"/>
      <w:r>
        <w:rPr>
          <w:rtl/>
        </w:rPr>
        <w:t xml:space="preserve">בעולם </w:t>
      </w:r>
      <w:bookmarkStart w:id="44855" w:name="_ETM_Q141_372019"/>
      <w:bookmarkEnd w:id="44855"/>
      <w:r>
        <w:rPr>
          <w:rtl/>
        </w:rPr>
        <w:t xml:space="preserve">של </w:t>
      </w:r>
      <w:bookmarkStart w:id="44856" w:name="_ETM_Q141_372290"/>
      <w:bookmarkEnd w:id="44856"/>
      <w:r>
        <w:rPr>
          <w:rtl/>
        </w:rPr>
        <w:t xml:space="preserve">היום </w:t>
      </w:r>
      <w:bookmarkStart w:id="44857" w:name="_ETM_Q141_374500"/>
      <w:bookmarkEnd w:id="44857"/>
      <w:r>
        <w:rPr>
          <w:rtl/>
        </w:rPr>
        <w:t xml:space="preserve">להיות </w:t>
      </w:r>
      <w:bookmarkStart w:id="44858" w:name="_ETM_Q141_374919"/>
      <w:bookmarkEnd w:id="44858"/>
      <w:r>
        <w:rPr>
          <w:rtl/>
        </w:rPr>
        <w:t>דתי</w:t>
      </w:r>
      <w:r>
        <w:rPr>
          <w:rFonts w:hint="cs"/>
          <w:rtl/>
        </w:rPr>
        <w:t>,</w:t>
      </w:r>
      <w:r>
        <w:rPr>
          <w:rtl/>
        </w:rPr>
        <w:t xml:space="preserve"> </w:t>
      </w:r>
      <w:bookmarkStart w:id="44859" w:name="_ETM_Q141_377300"/>
      <w:bookmarkEnd w:id="44859"/>
      <w:r>
        <w:rPr>
          <w:rFonts w:hint="cs"/>
          <w:rtl/>
        </w:rPr>
        <w:t>ו</w:t>
      </w:r>
      <w:r>
        <w:rPr>
          <w:rtl/>
        </w:rPr>
        <w:t xml:space="preserve">לא </w:t>
      </w:r>
      <w:bookmarkStart w:id="44860" w:name="_ETM_Q141_377570"/>
      <w:bookmarkEnd w:id="44860"/>
      <w:r>
        <w:rPr>
          <w:rtl/>
        </w:rPr>
        <w:t xml:space="preserve">משנה </w:t>
      </w:r>
      <w:bookmarkStart w:id="44861" w:name="_ETM_Q141_377930"/>
      <w:bookmarkEnd w:id="44861"/>
      <w:r>
        <w:rPr>
          <w:rtl/>
        </w:rPr>
        <w:t xml:space="preserve">איזה </w:t>
      </w:r>
      <w:bookmarkStart w:id="44862" w:name="_ETM_Q141_378139"/>
      <w:bookmarkEnd w:id="44862"/>
      <w:r>
        <w:rPr>
          <w:rtl/>
        </w:rPr>
        <w:t>ד</w:t>
      </w:r>
      <w:r>
        <w:rPr>
          <w:rFonts w:hint="cs"/>
          <w:rtl/>
        </w:rPr>
        <w:t>ת,</w:t>
      </w:r>
      <w:r>
        <w:rPr>
          <w:rtl/>
        </w:rPr>
        <w:t xml:space="preserve"> </w:t>
      </w:r>
      <w:bookmarkStart w:id="44863" w:name="_ETM_Q141_380180"/>
      <w:bookmarkEnd w:id="44863"/>
      <w:r>
        <w:rPr>
          <w:rtl/>
        </w:rPr>
        <w:t xml:space="preserve">הולך </w:t>
      </w:r>
      <w:bookmarkStart w:id="44864" w:name="_ETM_Q141_380629"/>
      <w:bookmarkEnd w:id="44864"/>
      <w:r>
        <w:rPr>
          <w:rtl/>
        </w:rPr>
        <w:t xml:space="preserve">ונהיה </w:t>
      </w:r>
      <w:bookmarkStart w:id="44865" w:name="_ETM_Q141_381079"/>
      <w:bookmarkEnd w:id="44865"/>
      <w:r>
        <w:rPr>
          <w:rtl/>
        </w:rPr>
        <w:t xml:space="preserve">מאתגר </w:t>
      </w:r>
      <w:bookmarkStart w:id="44866" w:name="_ETM_Q141_381680"/>
      <w:bookmarkEnd w:id="44866"/>
      <w:r>
        <w:rPr>
          <w:rtl/>
        </w:rPr>
        <w:t>יותר</w:t>
      </w:r>
      <w:r>
        <w:rPr>
          <w:rFonts w:hint="cs"/>
          <w:rtl/>
        </w:rPr>
        <w:t>,</w:t>
      </w:r>
      <w:r>
        <w:rPr>
          <w:rtl/>
        </w:rPr>
        <w:t xml:space="preserve"> </w:t>
      </w:r>
      <w:bookmarkStart w:id="44867" w:name="_ETM_Q141_383499"/>
      <w:bookmarkEnd w:id="44867"/>
      <w:r>
        <w:rPr>
          <w:rtl/>
        </w:rPr>
        <w:t xml:space="preserve">בגלל </w:t>
      </w:r>
      <w:bookmarkStart w:id="44868" w:name="_ETM_Q141_383829"/>
      <w:bookmarkEnd w:id="44868"/>
      <w:r>
        <w:rPr>
          <w:rtl/>
        </w:rPr>
        <w:t xml:space="preserve">שהעולם </w:t>
      </w:r>
      <w:bookmarkStart w:id="44869" w:name="_ETM_Q141_384219"/>
      <w:bookmarkEnd w:id="44869"/>
      <w:r>
        <w:rPr>
          <w:rtl/>
        </w:rPr>
        <w:t>פתוח</w:t>
      </w:r>
      <w:r>
        <w:rPr>
          <w:rFonts w:hint="cs"/>
          <w:rtl/>
        </w:rPr>
        <w:t>,</w:t>
      </w:r>
      <w:r>
        <w:rPr>
          <w:rtl/>
        </w:rPr>
        <w:t xml:space="preserve"> </w:t>
      </w:r>
      <w:bookmarkStart w:id="44870" w:name="_ETM_Q141_386579"/>
      <w:bookmarkEnd w:id="44870"/>
      <w:r>
        <w:rPr>
          <w:rtl/>
        </w:rPr>
        <w:t xml:space="preserve">בגלל </w:t>
      </w:r>
      <w:bookmarkStart w:id="44871" w:name="_ETM_Q141_386909"/>
      <w:bookmarkEnd w:id="44871"/>
      <w:r>
        <w:rPr>
          <w:rtl/>
        </w:rPr>
        <w:t xml:space="preserve">שהעולם </w:t>
      </w:r>
      <w:bookmarkStart w:id="44872" w:name="_ETM_Q141_387299"/>
      <w:bookmarkEnd w:id="44872"/>
      <w:r>
        <w:rPr>
          <w:rtl/>
        </w:rPr>
        <w:t>ליברלי</w:t>
      </w:r>
      <w:bookmarkStart w:id="44873" w:name="_ETM_Q141_390980"/>
      <w:bookmarkEnd w:id="44873"/>
      <w:r w:rsidR="006F4E82">
        <w:rPr>
          <w:rFonts w:hint="cs"/>
          <w:rtl/>
        </w:rPr>
        <w:t xml:space="preserve"> </w:t>
      </w:r>
      <w:r w:rsidR="006F4E82">
        <w:rPr>
          <w:rFonts w:hint="eastAsia"/>
          <w:rtl/>
        </w:rPr>
        <w:t>–</w:t>
      </w:r>
      <w:r w:rsidR="006F4E82">
        <w:rPr>
          <w:rFonts w:hint="cs"/>
          <w:rtl/>
        </w:rPr>
        <w:t xml:space="preserve"> </w:t>
      </w:r>
      <w:r>
        <w:rPr>
          <w:rtl/>
        </w:rPr>
        <w:t xml:space="preserve">אז </w:t>
      </w:r>
      <w:bookmarkStart w:id="44874" w:name="_ETM_Q141_391160"/>
      <w:bookmarkEnd w:id="44874"/>
      <w:r>
        <w:rPr>
          <w:rtl/>
        </w:rPr>
        <w:t xml:space="preserve">קשה </w:t>
      </w:r>
      <w:bookmarkStart w:id="44875" w:name="_ETM_Q141_391520"/>
      <w:bookmarkEnd w:id="44875"/>
      <w:r>
        <w:rPr>
          <w:rtl/>
        </w:rPr>
        <w:t>להיות</w:t>
      </w:r>
      <w:r w:rsidR="006F4E82">
        <w:rPr>
          <w:rFonts w:hint="cs"/>
          <w:rtl/>
        </w:rPr>
        <w:t>,</w:t>
      </w:r>
      <w:r>
        <w:rPr>
          <w:rtl/>
        </w:rPr>
        <w:t xml:space="preserve"> </w:t>
      </w:r>
      <w:bookmarkStart w:id="44876" w:name="_ETM_Q141_393590"/>
      <w:bookmarkEnd w:id="44876"/>
      <w:r>
        <w:rPr>
          <w:rtl/>
        </w:rPr>
        <w:t xml:space="preserve">בשביל </w:t>
      </w:r>
      <w:bookmarkStart w:id="44877" w:name="_ETM_Q141_393950"/>
      <w:bookmarkEnd w:id="44877"/>
      <w:r>
        <w:rPr>
          <w:rtl/>
        </w:rPr>
        <w:t xml:space="preserve">מה </w:t>
      </w:r>
      <w:bookmarkStart w:id="44878" w:name="_ETM_Q141_394099"/>
      <w:bookmarkEnd w:id="44878"/>
      <w:r>
        <w:rPr>
          <w:rtl/>
        </w:rPr>
        <w:t>לש</w:t>
      </w:r>
      <w:r>
        <w:rPr>
          <w:rFonts w:hint="cs"/>
          <w:rtl/>
        </w:rPr>
        <w:t>מור?</w:t>
      </w:r>
      <w:bookmarkStart w:id="44879" w:name="_ETM_Q141_399007"/>
      <w:bookmarkStart w:id="44880" w:name="_ETM_Q141_399081"/>
      <w:bookmarkStart w:id="44881" w:name="_ETM_Q141_399134"/>
      <w:bookmarkStart w:id="44882" w:name="_ETM_Q141_399197"/>
      <w:bookmarkEnd w:id="44879"/>
      <w:bookmarkEnd w:id="44880"/>
      <w:bookmarkEnd w:id="44881"/>
      <w:bookmarkEnd w:id="44882"/>
      <w:r>
        <w:rPr>
          <w:rtl/>
        </w:rPr>
        <w:t xml:space="preserve"> </w:t>
      </w:r>
      <w:bookmarkStart w:id="44883" w:name="_ETM_Q141_397910"/>
      <w:bookmarkEnd w:id="44883"/>
      <w:r>
        <w:rPr>
          <w:rtl/>
        </w:rPr>
        <w:t xml:space="preserve">אז </w:t>
      </w:r>
      <w:bookmarkStart w:id="44884" w:name="_ETM_Q141_398180"/>
      <w:bookmarkEnd w:id="44884"/>
      <w:r>
        <w:rPr>
          <w:rtl/>
        </w:rPr>
        <w:t xml:space="preserve">אני </w:t>
      </w:r>
      <w:bookmarkStart w:id="44885" w:name="_ETM_Q141_398360"/>
      <w:bookmarkEnd w:id="44885"/>
      <w:r>
        <w:rPr>
          <w:rtl/>
        </w:rPr>
        <w:t xml:space="preserve">אומר </w:t>
      </w:r>
      <w:bookmarkStart w:id="44886" w:name="_ETM_Q141_398629"/>
      <w:bookmarkEnd w:id="44886"/>
      <w:r>
        <w:rPr>
          <w:rtl/>
        </w:rPr>
        <w:t>לכם</w:t>
      </w:r>
      <w:r w:rsidR="006F4E82">
        <w:rPr>
          <w:rFonts w:hint="cs"/>
          <w:rtl/>
        </w:rPr>
        <w:t>,</w:t>
      </w:r>
      <w:r>
        <w:rPr>
          <w:rtl/>
        </w:rPr>
        <w:t xml:space="preserve"> </w:t>
      </w:r>
      <w:bookmarkStart w:id="44887" w:name="_ETM_Q141_401269"/>
      <w:bookmarkEnd w:id="44887"/>
      <w:r>
        <w:rPr>
          <w:rtl/>
        </w:rPr>
        <w:t xml:space="preserve">תתרמו </w:t>
      </w:r>
      <w:bookmarkStart w:id="44888" w:name="_ETM_Q141_402139"/>
      <w:bookmarkEnd w:id="44888"/>
      <w:r>
        <w:rPr>
          <w:rtl/>
        </w:rPr>
        <w:t xml:space="preserve">לפחות </w:t>
      </w:r>
      <w:bookmarkStart w:id="44889" w:name="_ETM_Q141_402739"/>
      <w:bookmarkEnd w:id="44889"/>
      <w:r>
        <w:rPr>
          <w:rtl/>
        </w:rPr>
        <w:t>לנ</w:t>
      </w:r>
      <w:r>
        <w:rPr>
          <w:rFonts w:hint="cs"/>
          <w:rtl/>
        </w:rPr>
        <w:t>י</w:t>
      </w:r>
      <w:r>
        <w:rPr>
          <w:rtl/>
        </w:rPr>
        <w:t xml:space="preserve">סיונות </w:t>
      </w:r>
      <w:bookmarkStart w:id="44890" w:name="_ETM_Q141_403579"/>
      <w:bookmarkEnd w:id="44890"/>
      <w:r>
        <w:rPr>
          <w:rtl/>
        </w:rPr>
        <w:t>האלה</w:t>
      </w:r>
      <w:r>
        <w:rPr>
          <w:rFonts w:hint="cs"/>
          <w:rtl/>
        </w:rPr>
        <w:t xml:space="preserve">. אל תתרמו את ההפך, </w:t>
      </w:r>
      <w:bookmarkStart w:id="44891" w:name="_ETM_Q141_409910"/>
      <w:bookmarkEnd w:id="44891"/>
      <w:r>
        <w:rPr>
          <w:rFonts w:hint="cs"/>
          <w:rtl/>
        </w:rPr>
        <w:t xml:space="preserve">אל תתרמו למה שאתם </w:t>
      </w:r>
      <w:bookmarkStart w:id="44892" w:name="_ETM_Q141_410398"/>
      <w:bookmarkEnd w:id="44892"/>
      <w:r>
        <w:rPr>
          <w:rFonts w:hint="cs"/>
          <w:rtl/>
        </w:rPr>
        <w:t>י</w:t>
      </w:r>
      <w:r>
        <w:rPr>
          <w:rtl/>
        </w:rPr>
        <w:t xml:space="preserve">ודעים </w:t>
      </w:r>
      <w:bookmarkStart w:id="44893" w:name="_ETM_Q141_411680"/>
      <w:bookmarkEnd w:id="44893"/>
      <w:r>
        <w:rPr>
          <w:rtl/>
        </w:rPr>
        <w:t xml:space="preserve">שזה </w:t>
      </w:r>
      <w:bookmarkStart w:id="44894" w:name="_ETM_Q141_412040"/>
      <w:bookmarkEnd w:id="44894"/>
      <w:r>
        <w:rPr>
          <w:rFonts w:hint="cs"/>
          <w:rtl/>
        </w:rPr>
        <w:t xml:space="preserve">יתרום </w:t>
      </w:r>
      <w:bookmarkStart w:id="44895" w:name="_ETM_Q141_414569"/>
      <w:bookmarkEnd w:id="44895"/>
      <w:r w:rsidR="006F4E82">
        <w:rPr>
          <w:rFonts w:hint="eastAsia"/>
          <w:rtl/>
        </w:rPr>
        <w:t>–</w:t>
      </w:r>
      <w:r w:rsidR="006F4E82">
        <w:rPr>
          <w:rFonts w:hint="cs"/>
          <w:rtl/>
        </w:rPr>
        <w:t xml:space="preserve"> </w:t>
      </w:r>
      <w:r>
        <w:rPr>
          <w:rtl/>
        </w:rPr>
        <w:t xml:space="preserve">לא </w:t>
      </w:r>
      <w:bookmarkStart w:id="44896" w:name="_ETM_Q141_414810"/>
      <w:bookmarkEnd w:id="44896"/>
      <w:r>
        <w:rPr>
          <w:rtl/>
        </w:rPr>
        <w:t xml:space="preserve">רק </w:t>
      </w:r>
      <w:bookmarkStart w:id="44897" w:name="_ETM_Q141_415049"/>
      <w:bookmarkEnd w:id="44897"/>
      <w:r>
        <w:rPr>
          <w:rFonts w:hint="cs"/>
          <w:rtl/>
        </w:rPr>
        <w:t xml:space="preserve">להרחיק את אלה שמציעים את זה מהעם היושב </w:t>
      </w:r>
      <w:bookmarkStart w:id="44898" w:name="_ETM_Q141_421786"/>
      <w:bookmarkEnd w:id="44898"/>
      <w:r>
        <w:rPr>
          <w:rFonts w:hint="cs"/>
          <w:rtl/>
        </w:rPr>
        <w:t xml:space="preserve">בציון, </w:t>
      </w:r>
      <w:bookmarkStart w:id="44899" w:name="_ETM_Q141_423909"/>
      <w:bookmarkEnd w:id="44899"/>
      <w:r>
        <w:rPr>
          <w:rFonts w:hint="cs"/>
          <w:rtl/>
        </w:rPr>
        <w:t xml:space="preserve">אלא להרחיק את </w:t>
      </w:r>
      <w:r>
        <w:rPr>
          <w:rtl/>
        </w:rPr>
        <w:t xml:space="preserve">העם </w:t>
      </w:r>
      <w:bookmarkStart w:id="44900" w:name="_ETM_Q141_424030"/>
      <w:bookmarkEnd w:id="44900"/>
      <w:r>
        <w:rPr>
          <w:rtl/>
        </w:rPr>
        <w:t xml:space="preserve">היושב </w:t>
      </w:r>
      <w:bookmarkStart w:id="44901" w:name="_ETM_Q141_424480"/>
      <w:bookmarkEnd w:id="44901"/>
      <w:r>
        <w:rPr>
          <w:rtl/>
        </w:rPr>
        <w:t xml:space="preserve">בציון </w:t>
      </w:r>
      <w:bookmarkStart w:id="44902" w:name="_ETM_Q141_426800"/>
      <w:bookmarkEnd w:id="44902"/>
      <w:r>
        <w:rPr>
          <w:rtl/>
        </w:rPr>
        <w:t>מהיהדות</w:t>
      </w:r>
      <w:r>
        <w:rPr>
          <w:rFonts w:hint="cs"/>
          <w:rtl/>
        </w:rPr>
        <w:t xml:space="preserve"> </w:t>
      </w:r>
      <w:bookmarkStart w:id="44903" w:name="_ETM_Q141_427580"/>
      <w:bookmarkEnd w:id="44903"/>
      <w:r>
        <w:rPr>
          <w:rtl/>
        </w:rPr>
        <w:t>בכלל</w:t>
      </w:r>
      <w:r>
        <w:rPr>
          <w:rFonts w:hint="cs"/>
          <w:rtl/>
        </w:rPr>
        <w:t xml:space="preserve">. </w:t>
      </w:r>
      <w:bookmarkStart w:id="44904" w:name="_ETM_Q141_434150"/>
      <w:bookmarkEnd w:id="44904"/>
      <w:r>
        <w:rPr>
          <w:rtl/>
        </w:rPr>
        <w:t xml:space="preserve">אני </w:t>
      </w:r>
      <w:bookmarkStart w:id="44905" w:name="_ETM_Q141_434420"/>
      <w:bookmarkEnd w:id="44905"/>
      <w:r>
        <w:rPr>
          <w:rtl/>
        </w:rPr>
        <w:t xml:space="preserve">אומר </w:t>
      </w:r>
      <w:bookmarkStart w:id="44906" w:name="_ETM_Q141_434690"/>
      <w:bookmarkEnd w:id="44906"/>
      <w:r>
        <w:rPr>
          <w:rtl/>
        </w:rPr>
        <w:t xml:space="preserve">את </w:t>
      </w:r>
      <w:bookmarkStart w:id="44907" w:name="_ETM_Q141_434780"/>
      <w:bookmarkEnd w:id="44907"/>
      <w:r>
        <w:rPr>
          <w:rtl/>
        </w:rPr>
        <w:t>זה</w:t>
      </w:r>
      <w:r>
        <w:rPr>
          <w:rFonts w:hint="cs"/>
          <w:rtl/>
        </w:rPr>
        <w:t xml:space="preserve"> באמת</w:t>
      </w:r>
      <w:r>
        <w:rPr>
          <w:rtl/>
        </w:rPr>
        <w:t xml:space="preserve"> </w:t>
      </w:r>
      <w:bookmarkStart w:id="44908" w:name="_ETM_Q141_434930"/>
      <w:bookmarkEnd w:id="44908"/>
      <w:r>
        <w:rPr>
          <w:rtl/>
        </w:rPr>
        <w:t>בכאב</w:t>
      </w:r>
      <w:r>
        <w:rPr>
          <w:rFonts w:hint="cs"/>
          <w:rtl/>
        </w:rPr>
        <w:t>, כי</w:t>
      </w:r>
      <w:bookmarkStart w:id="44909" w:name="_ETM_Q141_438341"/>
      <w:bookmarkEnd w:id="44909"/>
      <w:r>
        <w:rPr>
          <w:rFonts w:hint="cs"/>
          <w:rtl/>
        </w:rPr>
        <w:t xml:space="preserve"> אתה יודע, אתה מסתכל</w:t>
      </w:r>
      <w:r w:rsidR="006F4E82">
        <w:rPr>
          <w:rFonts w:hint="cs"/>
          <w:rtl/>
        </w:rPr>
        <w:t>,</w:t>
      </w:r>
      <w:r>
        <w:rPr>
          <w:rFonts w:hint="cs"/>
          <w:rtl/>
        </w:rPr>
        <w:t xml:space="preserve"> </w:t>
      </w:r>
      <w:bookmarkStart w:id="44910" w:name="_ETM_Q141_439220"/>
      <w:bookmarkEnd w:id="44910"/>
      <w:r>
        <w:rPr>
          <w:rtl/>
        </w:rPr>
        <w:t xml:space="preserve">לא </w:t>
      </w:r>
      <w:bookmarkStart w:id="44911" w:name="_ETM_Q141_439430"/>
      <w:bookmarkEnd w:id="44911"/>
      <w:r>
        <w:rPr>
          <w:rtl/>
        </w:rPr>
        <w:t xml:space="preserve">צריך </w:t>
      </w:r>
      <w:bookmarkStart w:id="44912" w:name="_ETM_Q141_439700"/>
      <w:bookmarkEnd w:id="44912"/>
      <w:r>
        <w:rPr>
          <w:rtl/>
        </w:rPr>
        <w:t xml:space="preserve">להיות </w:t>
      </w:r>
      <w:bookmarkStart w:id="44913" w:name="_ETM_Q141_440000"/>
      <w:bookmarkEnd w:id="44913"/>
      <w:r>
        <w:rPr>
          <w:rtl/>
        </w:rPr>
        <w:t>הוג</w:t>
      </w:r>
      <w:r>
        <w:rPr>
          <w:rFonts w:hint="cs"/>
          <w:rtl/>
        </w:rPr>
        <w:t>ה</w:t>
      </w:r>
      <w:r>
        <w:rPr>
          <w:rtl/>
        </w:rPr>
        <w:t xml:space="preserve"> </w:t>
      </w:r>
      <w:bookmarkStart w:id="44914" w:name="_ETM_Q141_440300"/>
      <w:bookmarkEnd w:id="44914"/>
      <w:r>
        <w:rPr>
          <w:rtl/>
        </w:rPr>
        <w:t xml:space="preserve">דעות </w:t>
      </w:r>
      <w:bookmarkStart w:id="44915" w:name="_ETM_Q141_440600"/>
      <w:bookmarkEnd w:id="44915"/>
      <w:r>
        <w:rPr>
          <w:rtl/>
        </w:rPr>
        <w:t xml:space="preserve">בשביל </w:t>
      </w:r>
      <w:bookmarkStart w:id="44916" w:name="_ETM_Q141_440960"/>
      <w:bookmarkEnd w:id="44916"/>
      <w:r>
        <w:rPr>
          <w:rtl/>
        </w:rPr>
        <w:t xml:space="preserve">להבין </w:t>
      </w:r>
      <w:bookmarkStart w:id="44917" w:name="_ETM_Q141_441380"/>
      <w:bookmarkEnd w:id="44917"/>
      <w:r>
        <w:rPr>
          <w:rtl/>
        </w:rPr>
        <w:t xml:space="preserve">את </w:t>
      </w:r>
      <w:bookmarkStart w:id="44918" w:name="_ETM_Q141_441470"/>
      <w:bookmarkEnd w:id="44918"/>
      <w:r>
        <w:rPr>
          <w:rtl/>
        </w:rPr>
        <w:t>זה</w:t>
      </w:r>
      <w:r>
        <w:rPr>
          <w:rFonts w:hint="cs"/>
          <w:rtl/>
        </w:rPr>
        <w:t>.</w:t>
      </w:r>
      <w:r>
        <w:rPr>
          <w:rtl/>
        </w:rPr>
        <w:t xml:space="preserve"> </w:t>
      </w:r>
      <w:bookmarkStart w:id="44919" w:name="_ETM_Q141_443249"/>
      <w:bookmarkEnd w:id="44919"/>
      <w:r>
        <w:rPr>
          <w:rtl/>
        </w:rPr>
        <w:t xml:space="preserve">תמיד </w:t>
      </w:r>
      <w:bookmarkStart w:id="44920" w:name="_ETM_Q141_443699"/>
      <w:bookmarkEnd w:id="44920"/>
      <w:r>
        <w:rPr>
          <w:rFonts w:hint="cs"/>
          <w:rtl/>
        </w:rPr>
        <w:t xml:space="preserve">זה קרה. </w:t>
      </w:r>
      <w:bookmarkStart w:id="44921" w:name="_ETM_Q141_446360"/>
      <w:bookmarkEnd w:id="44921"/>
      <w:r>
        <w:rPr>
          <w:rtl/>
        </w:rPr>
        <w:t xml:space="preserve">גם </w:t>
      </w:r>
      <w:bookmarkStart w:id="44922" w:name="_ETM_Q141_446749"/>
      <w:bookmarkEnd w:id="44922"/>
      <w:r>
        <w:rPr>
          <w:rtl/>
        </w:rPr>
        <w:t xml:space="preserve">בחוקים </w:t>
      </w:r>
      <w:bookmarkStart w:id="44923" w:name="_ETM_Q141_447289"/>
      <w:bookmarkEnd w:id="44923"/>
      <w:r>
        <w:rPr>
          <w:rtl/>
        </w:rPr>
        <w:t xml:space="preserve">שהכנסת </w:t>
      </w:r>
      <w:bookmarkStart w:id="44924" w:name="_ETM_Q141_448069"/>
      <w:bookmarkEnd w:id="44924"/>
      <w:r>
        <w:rPr>
          <w:rtl/>
        </w:rPr>
        <w:t xml:space="preserve">הזאת </w:t>
      </w:r>
      <w:bookmarkStart w:id="44925" w:name="_ETM_Q141_448460"/>
      <w:bookmarkEnd w:id="44925"/>
      <w:r>
        <w:rPr>
          <w:rtl/>
        </w:rPr>
        <w:t xml:space="preserve">חוקקה </w:t>
      </w:r>
      <w:bookmarkStart w:id="44926" w:name="_ETM_Q141_449059"/>
      <w:bookmarkEnd w:id="44926"/>
      <w:r>
        <w:rPr>
          <w:rtl/>
        </w:rPr>
        <w:t xml:space="preserve">ושומרת </w:t>
      </w:r>
      <w:bookmarkStart w:id="44927" w:name="_ETM_Q141_449870"/>
      <w:bookmarkEnd w:id="44927"/>
      <w:r>
        <w:rPr>
          <w:rtl/>
        </w:rPr>
        <w:t>עליהם</w:t>
      </w:r>
      <w:r>
        <w:rPr>
          <w:rFonts w:hint="cs"/>
          <w:rtl/>
        </w:rPr>
        <w:t xml:space="preserve">, </w:t>
      </w:r>
      <w:bookmarkStart w:id="44928" w:name="_ETM_Q141_452060"/>
      <w:bookmarkEnd w:id="44928"/>
      <w:r>
        <w:rPr>
          <w:rtl/>
        </w:rPr>
        <w:t xml:space="preserve">אולי </w:t>
      </w:r>
      <w:bookmarkStart w:id="44929" w:name="_ETM_Q141_452540"/>
      <w:bookmarkEnd w:id="44929"/>
      <w:r>
        <w:rPr>
          <w:rtl/>
        </w:rPr>
        <w:t>ה</w:t>
      </w:r>
      <w:r>
        <w:rPr>
          <w:rFonts w:hint="cs"/>
          <w:rtl/>
        </w:rPr>
        <w:t xml:space="preserve">חוקים </w:t>
      </w:r>
      <w:bookmarkStart w:id="44930" w:name="_ETM_Q141_452870"/>
      <w:bookmarkEnd w:id="44930"/>
      <w:r>
        <w:rPr>
          <w:rtl/>
        </w:rPr>
        <w:t xml:space="preserve">הכי </w:t>
      </w:r>
      <w:bookmarkStart w:id="44931" w:name="_ETM_Q141_453139"/>
      <w:bookmarkEnd w:id="44931"/>
      <w:r>
        <w:rPr>
          <w:rtl/>
        </w:rPr>
        <w:t xml:space="preserve">טריוויאלי </w:t>
      </w:r>
      <w:bookmarkStart w:id="44932" w:name="_ETM_Q141_453770"/>
      <w:bookmarkEnd w:id="44932"/>
      <w:r>
        <w:rPr>
          <w:rtl/>
        </w:rPr>
        <w:t xml:space="preserve">שיכולים </w:t>
      </w:r>
      <w:bookmarkStart w:id="44933" w:name="_ETM_Q141_454279"/>
      <w:bookmarkEnd w:id="44933"/>
      <w:r>
        <w:rPr>
          <w:rtl/>
        </w:rPr>
        <w:t>להיות</w:t>
      </w:r>
      <w:r>
        <w:rPr>
          <w:rFonts w:hint="cs"/>
          <w:rtl/>
        </w:rPr>
        <w:t xml:space="preserve">, </w:t>
      </w:r>
      <w:bookmarkStart w:id="44934" w:name="_ETM_Q141_456069"/>
      <w:bookmarkEnd w:id="44934"/>
      <w:r>
        <w:rPr>
          <w:rtl/>
        </w:rPr>
        <w:t xml:space="preserve">וגם </w:t>
      </w:r>
      <w:bookmarkStart w:id="44935" w:name="_ETM_Q141_456430"/>
      <w:bookmarkEnd w:id="44935"/>
      <w:r>
        <w:rPr>
          <w:rFonts w:hint="cs"/>
          <w:rtl/>
        </w:rPr>
        <w:t>ב</w:t>
      </w:r>
      <w:r>
        <w:rPr>
          <w:rtl/>
        </w:rPr>
        <w:t xml:space="preserve">אלה </w:t>
      </w:r>
      <w:bookmarkStart w:id="44936" w:name="_ETM_Q141_456639"/>
      <w:bookmarkEnd w:id="44936"/>
      <w:r>
        <w:rPr>
          <w:rtl/>
        </w:rPr>
        <w:t>שלא</w:t>
      </w:r>
      <w:r>
        <w:rPr>
          <w:rFonts w:hint="cs"/>
          <w:rtl/>
        </w:rPr>
        <w:t>,</w:t>
      </w:r>
      <w:r>
        <w:rPr>
          <w:rtl/>
        </w:rPr>
        <w:t xml:space="preserve"> </w:t>
      </w:r>
      <w:bookmarkStart w:id="44937" w:name="_ETM_Q141_459020"/>
      <w:bookmarkEnd w:id="44937"/>
      <w:r>
        <w:rPr>
          <w:rtl/>
        </w:rPr>
        <w:t xml:space="preserve">הריאקציה </w:t>
      </w:r>
      <w:bookmarkStart w:id="44938" w:name="_ETM_Q141_459740"/>
      <w:bookmarkEnd w:id="44938"/>
      <w:r>
        <w:rPr>
          <w:rFonts w:hint="cs"/>
          <w:rtl/>
        </w:rPr>
        <w:t xml:space="preserve">היא הפוכה. אתם רוצים </w:t>
      </w:r>
      <w:r>
        <w:rPr>
          <w:rtl/>
        </w:rPr>
        <w:t>דוגמ</w:t>
      </w:r>
      <w:r>
        <w:rPr>
          <w:rFonts w:hint="cs"/>
          <w:rtl/>
        </w:rPr>
        <w:t xml:space="preserve">ה? </w:t>
      </w:r>
      <w:bookmarkStart w:id="44939" w:name="_ETM_Q141_462380"/>
      <w:bookmarkEnd w:id="44939"/>
      <w:r>
        <w:rPr>
          <w:rtl/>
        </w:rPr>
        <w:t xml:space="preserve">נישואים </w:t>
      </w:r>
      <w:bookmarkStart w:id="44940" w:name="_ETM_Q141_462890"/>
      <w:bookmarkEnd w:id="44940"/>
      <w:r>
        <w:rPr>
          <w:rtl/>
        </w:rPr>
        <w:t>וגירושים</w:t>
      </w:r>
      <w:r>
        <w:rPr>
          <w:rFonts w:hint="cs"/>
          <w:rtl/>
        </w:rPr>
        <w:t>.</w:t>
      </w:r>
      <w:r>
        <w:rPr>
          <w:rtl/>
        </w:rPr>
        <w:t xml:space="preserve"> </w:t>
      </w:r>
      <w:bookmarkStart w:id="44941" w:name="_ETM_Q141_465360"/>
      <w:bookmarkEnd w:id="44941"/>
      <w:r>
        <w:rPr>
          <w:rtl/>
        </w:rPr>
        <w:t xml:space="preserve">בישראל </w:t>
      </w:r>
      <w:bookmarkStart w:id="44942" w:name="_ETM_Q141_465960"/>
      <w:bookmarkEnd w:id="44942"/>
      <w:r>
        <w:rPr>
          <w:rtl/>
        </w:rPr>
        <w:t xml:space="preserve">אתה </w:t>
      </w:r>
      <w:bookmarkStart w:id="44943" w:name="_ETM_Q141_466080"/>
      <w:bookmarkEnd w:id="44943"/>
      <w:r>
        <w:rPr>
          <w:rtl/>
        </w:rPr>
        <w:t xml:space="preserve">יכול </w:t>
      </w:r>
      <w:bookmarkStart w:id="44944" w:name="_ETM_Q141_466319"/>
      <w:bookmarkEnd w:id="44944"/>
      <w:r>
        <w:rPr>
          <w:rtl/>
        </w:rPr>
        <w:t xml:space="preserve">להתחתן </w:t>
      </w:r>
      <w:bookmarkStart w:id="44945" w:name="_ETM_Q141_468819"/>
      <w:bookmarkEnd w:id="44945"/>
      <w:r>
        <w:rPr>
          <w:rtl/>
        </w:rPr>
        <w:t xml:space="preserve">רק </w:t>
      </w:r>
      <w:bookmarkStart w:id="44946" w:name="_ETM_Q141_469150"/>
      <w:bookmarkEnd w:id="44946"/>
      <w:r>
        <w:rPr>
          <w:rtl/>
        </w:rPr>
        <w:t xml:space="preserve">אם </w:t>
      </w:r>
      <w:bookmarkStart w:id="44947" w:name="_ETM_Q141_469270"/>
      <w:bookmarkEnd w:id="44947"/>
      <w:r>
        <w:rPr>
          <w:rtl/>
        </w:rPr>
        <w:t xml:space="preserve">שניכם </w:t>
      </w:r>
      <w:bookmarkStart w:id="44948" w:name="_ETM_Q141_469720"/>
      <w:bookmarkEnd w:id="44948"/>
      <w:r>
        <w:rPr>
          <w:rtl/>
        </w:rPr>
        <w:t xml:space="preserve">יהודים </w:t>
      </w:r>
      <w:bookmarkStart w:id="44949" w:name="_ETM_Q141_471330"/>
      <w:bookmarkEnd w:id="44949"/>
      <w:r>
        <w:rPr>
          <w:rtl/>
        </w:rPr>
        <w:t xml:space="preserve">או </w:t>
      </w:r>
      <w:bookmarkStart w:id="44950" w:name="_ETM_Q141_471450"/>
      <w:bookmarkEnd w:id="44950"/>
      <w:r>
        <w:rPr>
          <w:rtl/>
        </w:rPr>
        <w:t xml:space="preserve">רק </w:t>
      </w:r>
      <w:bookmarkStart w:id="44951" w:name="_ETM_Q141_471720"/>
      <w:bookmarkEnd w:id="44951"/>
      <w:r>
        <w:rPr>
          <w:rFonts w:hint="cs"/>
          <w:rtl/>
        </w:rPr>
        <w:t>א</w:t>
      </w:r>
      <w:r>
        <w:rPr>
          <w:rtl/>
        </w:rPr>
        <w:t xml:space="preserve">ם </w:t>
      </w:r>
      <w:bookmarkStart w:id="44952" w:name="_ETM_Q141_471870"/>
      <w:bookmarkEnd w:id="44952"/>
      <w:r>
        <w:rPr>
          <w:rtl/>
        </w:rPr>
        <w:t xml:space="preserve">שניכם </w:t>
      </w:r>
      <w:bookmarkStart w:id="44953" w:name="_ETM_Q141_472350"/>
      <w:bookmarkEnd w:id="44953"/>
      <w:r>
        <w:rPr>
          <w:rtl/>
        </w:rPr>
        <w:t xml:space="preserve">לא </w:t>
      </w:r>
      <w:bookmarkStart w:id="44954" w:name="_ETM_Q141_472500"/>
      <w:bookmarkEnd w:id="44954"/>
      <w:r>
        <w:rPr>
          <w:rtl/>
        </w:rPr>
        <w:t>יהודים</w:t>
      </w:r>
      <w:r>
        <w:rPr>
          <w:rFonts w:hint="cs"/>
          <w:rtl/>
        </w:rPr>
        <w:t>.</w:t>
      </w:r>
      <w:bookmarkStart w:id="44955" w:name="_ETM_Q141_478949"/>
      <w:bookmarkEnd w:id="44955"/>
      <w:r>
        <w:rPr>
          <w:rFonts w:hint="cs"/>
          <w:rtl/>
        </w:rPr>
        <w:t xml:space="preserve"> אחד </w:t>
      </w:r>
      <w:bookmarkStart w:id="44956" w:name="_ETM_Q141_478541"/>
      <w:bookmarkEnd w:id="44956"/>
      <w:r>
        <w:rPr>
          <w:rFonts w:hint="cs"/>
          <w:rtl/>
        </w:rPr>
        <w:t xml:space="preserve">יהודי ואחד </w:t>
      </w:r>
      <w:r>
        <w:rPr>
          <w:rtl/>
        </w:rPr>
        <w:t>לא</w:t>
      </w:r>
      <w:r>
        <w:rPr>
          <w:rFonts w:hint="cs"/>
          <w:rtl/>
        </w:rPr>
        <w:t xml:space="preserve">? סע לקפריסין. </w:t>
      </w:r>
      <w:bookmarkStart w:id="44957" w:name="_ETM_Q141_481810"/>
      <w:bookmarkEnd w:id="44957"/>
      <w:r>
        <w:rPr>
          <w:rtl/>
        </w:rPr>
        <w:t>אבל</w:t>
      </w:r>
      <w:r>
        <w:rPr>
          <w:rFonts w:hint="cs"/>
          <w:rtl/>
        </w:rPr>
        <w:t>,</w:t>
      </w:r>
      <w:r>
        <w:rPr>
          <w:rtl/>
        </w:rPr>
        <w:t xml:space="preserve"> </w:t>
      </w:r>
      <w:bookmarkStart w:id="44958" w:name="_ETM_Q141_482169"/>
      <w:bookmarkEnd w:id="44958"/>
      <w:r>
        <w:rPr>
          <w:rtl/>
        </w:rPr>
        <w:t>ה</w:t>
      </w:r>
      <w:r>
        <w:rPr>
          <w:rFonts w:hint="cs"/>
          <w:rtl/>
        </w:rPr>
        <w:t>י</w:t>
      </w:r>
      <w:r>
        <w:rPr>
          <w:rtl/>
        </w:rPr>
        <w:t>נה</w:t>
      </w:r>
      <w:r>
        <w:rPr>
          <w:rFonts w:hint="cs"/>
          <w:rtl/>
        </w:rPr>
        <w:t>,</w:t>
      </w:r>
      <w:r>
        <w:rPr>
          <w:rtl/>
        </w:rPr>
        <w:t xml:space="preserve"> </w:t>
      </w:r>
      <w:bookmarkStart w:id="44959" w:name="_ETM_Q141_482589"/>
      <w:bookmarkEnd w:id="44959"/>
      <w:r>
        <w:rPr>
          <w:rtl/>
        </w:rPr>
        <w:t xml:space="preserve">שניכם </w:t>
      </w:r>
      <w:bookmarkStart w:id="44960" w:name="_ETM_Q141_483100"/>
      <w:bookmarkEnd w:id="44960"/>
      <w:r>
        <w:rPr>
          <w:rtl/>
        </w:rPr>
        <w:t>יהודים</w:t>
      </w:r>
      <w:r>
        <w:rPr>
          <w:rFonts w:hint="cs"/>
          <w:rtl/>
        </w:rPr>
        <w:t>.</w:t>
      </w:r>
      <w:r>
        <w:rPr>
          <w:rtl/>
        </w:rPr>
        <w:t xml:space="preserve"> </w:t>
      </w:r>
      <w:bookmarkStart w:id="44961" w:name="_ETM_Q141_484390"/>
      <w:bookmarkEnd w:id="44961"/>
      <w:r>
        <w:rPr>
          <w:rtl/>
        </w:rPr>
        <w:t xml:space="preserve">אתם </w:t>
      </w:r>
      <w:bookmarkStart w:id="44962" w:name="_ETM_Q141_484720"/>
      <w:bookmarkEnd w:id="44962"/>
      <w:r>
        <w:rPr>
          <w:rtl/>
        </w:rPr>
        <w:t xml:space="preserve">יכולים </w:t>
      </w:r>
      <w:bookmarkStart w:id="44963" w:name="_ETM_Q141_485109"/>
      <w:bookmarkEnd w:id="44963"/>
      <w:r>
        <w:rPr>
          <w:rtl/>
        </w:rPr>
        <w:t xml:space="preserve">להתחתן </w:t>
      </w:r>
      <w:bookmarkStart w:id="44964" w:name="_ETM_Q141_485620"/>
      <w:bookmarkEnd w:id="44964"/>
      <w:r>
        <w:rPr>
          <w:rtl/>
        </w:rPr>
        <w:t xml:space="preserve">כדת </w:t>
      </w:r>
      <w:bookmarkStart w:id="44965" w:name="_ETM_Q141_485950"/>
      <w:bookmarkEnd w:id="44965"/>
      <w:r>
        <w:rPr>
          <w:rtl/>
        </w:rPr>
        <w:t xml:space="preserve">משה </w:t>
      </w:r>
      <w:bookmarkStart w:id="44966" w:name="_ETM_Q141_486250"/>
      <w:bookmarkEnd w:id="44966"/>
      <w:r>
        <w:rPr>
          <w:rtl/>
        </w:rPr>
        <w:t>וישראל</w:t>
      </w:r>
      <w:r w:rsidR="006F4E82">
        <w:rPr>
          <w:rFonts w:hint="cs"/>
          <w:rtl/>
        </w:rPr>
        <w:t>, ו</w:t>
      </w:r>
      <w:bookmarkStart w:id="44967" w:name="_ETM_Q141_487819"/>
      <w:bookmarkEnd w:id="44967"/>
      <w:r>
        <w:rPr>
          <w:rtl/>
        </w:rPr>
        <w:t xml:space="preserve">אני </w:t>
      </w:r>
      <w:bookmarkStart w:id="44968" w:name="_ETM_Q141_488089"/>
      <w:bookmarkEnd w:id="44968"/>
      <w:r>
        <w:rPr>
          <w:rtl/>
        </w:rPr>
        <w:t xml:space="preserve">הייתי </w:t>
      </w:r>
      <w:bookmarkStart w:id="44969" w:name="_ETM_Q141_488269"/>
      <w:bookmarkEnd w:id="44969"/>
      <w:r>
        <w:rPr>
          <w:rtl/>
        </w:rPr>
        <w:t xml:space="preserve">רוצה </w:t>
      </w:r>
      <w:bookmarkStart w:id="44970" w:name="_ETM_Q141_488570"/>
      <w:bookmarkEnd w:id="44970"/>
      <w:r>
        <w:rPr>
          <w:rtl/>
        </w:rPr>
        <w:t>ש</w:t>
      </w:r>
      <w:r>
        <w:rPr>
          <w:rFonts w:hint="cs"/>
          <w:rtl/>
        </w:rPr>
        <w:t>ככה י</w:t>
      </w:r>
      <w:r>
        <w:rPr>
          <w:rtl/>
        </w:rPr>
        <w:t>תחתנו</w:t>
      </w:r>
      <w:r w:rsidR="006F4E82">
        <w:rPr>
          <w:rFonts w:hint="cs"/>
          <w:rtl/>
        </w:rPr>
        <w:t>,</w:t>
      </w:r>
      <w:r>
        <w:rPr>
          <w:rFonts w:hint="cs"/>
          <w:rtl/>
        </w:rPr>
        <w:t xml:space="preserve"> </w:t>
      </w:r>
      <w:bookmarkStart w:id="44971" w:name="_ETM_Q141_491699"/>
      <w:bookmarkEnd w:id="44971"/>
      <w:r>
        <w:rPr>
          <w:rtl/>
        </w:rPr>
        <w:t>א</w:t>
      </w:r>
      <w:r>
        <w:rPr>
          <w:rFonts w:hint="cs"/>
          <w:rtl/>
        </w:rPr>
        <w:t xml:space="preserve">בל </w:t>
      </w:r>
      <w:bookmarkStart w:id="44972" w:name="_ETM_Q141_492089"/>
      <w:bookmarkEnd w:id="44972"/>
      <w:r>
        <w:rPr>
          <w:rFonts w:hint="cs"/>
          <w:rtl/>
        </w:rPr>
        <w:t>כ</w:t>
      </w:r>
      <w:r>
        <w:rPr>
          <w:rtl/>
        </w:rPr>
        <w:t xml:space="preserve">שאני </w:t>
      </w:r>
      <w:bookmarkStart w:id="44973" w:name="_ETM_Q141_492419"/>
      <w:bookmarkEnd w:id="44973"/>
      <w:r>
        <w:rPr>
          <w:rtl/>
        </w:rPr>
        <w:t>כופה</w:t>
      </w:r>
      <w:r>
        <w:rPr>
          <w:rFonts w:hint="cs"/>
          <w:rtl/>
        </w:rPr>
        <w:t xml:space="preserve"> </w:t>
      </w:r>
      <w:bookmarkStart w:id="44974" w:name="_ETM_Q141_494854"/>
      <w:bookmarkEnd w:id="44974"/>
      <w:r>
        <w:rPr>
          <w:rFonts w:hint="cs"/>
          <w:rtl/>
        </w:rPr>
        <w:t>את זה</w:t>
      </w:r>
      <w:bookmarkStart w:id="44975" w:name="_ETM_Q141_493139"/>
      <w:bookmarkEnd w:id="44975"/>
      <w:r>
        <w:rPr>
          <w:rFonts w:hint="cs"/>
          <w:rtl/>
        </w:rPr>
        <w:t xml:space="preserve"> </w:t>
      </w:r>
      <w:r w:rsidR="006F4E82">
        <w:rPr>
          <w:rFonts w:hint="eastAsia"/>
          <w:rtl/>
        </w:rPr>
        <w:t>–</w:t>
      </w:r>
      <w:r w:rsidR="006F4E82">
        <w:rPr>
          <w:rFonts w:hint="cs"/>
          <w:rtl/>
        </w:rPr>
        <w:t xml:space="preserve"> </w:t>
      </w:r>
      <w:r>
        <w:rPr>
          <w:rtl/>
        </w:rPr>
        <w:t xml:space="preserve">לכן </w:t>
      </w:r>
      <w:bookmarkStart w:id="44976" w:name="_ETM_Q141_494860"/>
      <w:bookmarkEnd w:id="44976"/>
      <w:r>
        <w:rPr>
          <w:rtl/>
        </w:rPr>
        <w:t xml:space="preserve">אני </w:t>
      </w:r>
      <w:bookmarkStart w:id="44977" w:name="_ETM_Q141_495039"/>
      <w:bookmarkEnd w:id="44977"/>
      <w:r>
        <w:rPr>
          <w:rtl/>
        </w:rPr>
        <w:t xml:space="preserve">לא </w:t>
      </w:r>
      <w:bookmarkStart w:id="44978" w:name="_ETM_Q141_495159"/>
      <w:bookmarkEnd w:id="44978"/>
      <w:r>
        <w:rPr>
          <w:rtl/>
        </w:rPr>
        <w:t xml:space="preserve">רוצה </w:t>
      </w:r>
      <w:bookmarkStart w:id="44979" w:name="_ETM_Q141_495490"/>
      <w:bookmarkEnd w:id="44979"/>
      <w:r>
        <w:rPr>
          <w:rtl/>
        </w:rPr>
        <w:t xml:space="preserve">לכפות </w:t>
      </w:r>
      <w:bookmarkStart w:id="44980" w:name="_ETM_Q141_495940"/>
      <w:bookmarkEnd w:id="44980"/>
      <w:r>
        <w:rPr>
          <w:rtl/>
        </w:rPr>
        <w:t xml:space="preserve">את </w:t>
      </w:r>
      <w:bookmarkStart w:id="44981" w:name="_ETM_Q141_496060"/>
      <w:bookmarkEnd w:id="44981"/>
      <w:r>
        <w:rPr>
          <w:rtl/>
        </w:rPr>
        <w:t xml:space="preserve">זה </w:t>
      </w:r>
      <w:bookmarkStart w:id="44982" w:name="_ETM_Q141_497939"/>
      <w:bookmarkEnd w:id="44982"/>
      <w:r w:rsidR="006F4E82">
        <w:rPr>
          <w:rFonts w:hint="cs"/>
          <w:rtl/>
        </w:rPr>
        <w:t xml:space="preserve">– </w:t>
      </w:r>
      <w:r>
        <w:rPr>
          <w:rtl/>
        </w:rPr>
        <w:t xml:space="preserve">אני </w:t>
      </w:r>
      <w:bookmarkStart w:id="44983" w:name="_ETM_Q141_498210"/>
      <w:bookmarkEnd w:id="44983"/>
      <w:r>
        <w:rPr>
          <w:rtl/>
        </w:rPr>
        <w:t xml:space="preserve">יודע </w:t>
      </w:r>
      <w:bookmarkStart w:id="44984" w:name="_ETM_Q141_498419"/>
      <w:bookmarkEnd w:id="44984"/>
      <w:r>
        <w:rPr>
          <w:rtl/>
        </w:rPr>
        <w:t xml:space="preserve">שפחות </w:t>
      </w:r>
      <w:bookmarkStart w:id="44985" w:name="_ETM_Q141_499109"/>
      <w:bookmarkEnd w:id="44985"/>
      <w:r>
        <w:rPr>
          <w:rtl/>
        </w:rPr>
        <w:t xml:space="preserve">ופחות </w:t>
      </w:r>
      <w:bookmarkStart w:id="44986" w:name="_ETM_Q141_499649"/>
      <w:bookmarkEnd w:id="44986"/>
      <w:r>
        <w:rPr>
          <w:rFonts w:hint="cs"/>
          <w:rtl/>
        </w:rPr>
        <w:t>י</w:t>
      </w:r>
      <w:r>
        <w:rPr>
          <w:rtl/>
        </w:rPr>
        <w:t xml:space="preserve">תחתנו </w:t>
      </w:r>
      <w:bookmarkStart w:id="44987" w:name="_ETM_Q141_500189"/>
      <w:bookmarkEnd w:id="44987"/>
      <w:r>
        <w:rPr>
          <w:rtl/>
        </w:rPr>
        <w:t xml:space="preserve">כדת </w:t>
      </w:r>
      <w:bookmarkStart w:id="44988" w:name="_ETM_Q141_500579"/>
      <w:bookmarkEnd w:id="44988"/>
      <w:r>
        <w:rPr>
          <w:rtl/>
        </w:rPr>
        <w:t xml:space="preserve">משה </w:t>
      </w:r>
      <w:bookmarkStart w:id="44989" w:name="_ETM_Q141_500880"/>
      <w:bookmarkEnd w:id="44989"/>
      <w:r>
        <w:rPr>
          <w:rtl/>
        </w:rPr>
        <w:t>וישראל</w:t>
      </w:r>
      <w:r>
        <w:rPr>
          <w:rFonts w:hint="cs"/>
          <w:rtl/>
        </w:rPr>
        <w:t>.</w:t>
      </w:r>
      <w:r>
        <w:rPr>
          <w:rtl/>
        </w:rPr>
        <w:t xml:space="preserve"> </w:t>
      </w:r>
      <w:bookmarkStart w:id="44990" w:name="_ETM_Q141_501359"/>
      <w:bookmarkEnd w:id="44990"/>
      <w:r>
        <w:rPr>
          <w:rtl/>
        </w:rPr>
        <w:t xml:space="preserve">ואנחנו </w:t>
      </w:r>
      <w:bookmarkStart w:id="44991" w:name="_ETM_Q141_501899"/>
      <w:bookmarkEnd w:id="44991"/>
      <w:r>
        <w:rPr>
          <w:rtl/>
        </w:rPr>
        <w:t xml:space="preserve">נמשיך </w:t>
      </w:r>
      <w:bookmarkStart w:id="44992" w:name="_ETM_Q141_502589"/>
      <w:bookmarkEnd w:id="44992"/>
      <w:r>
        <w:rPr>
          <w:rtl/>
        </w:rPr>
        <w:t xml:space="preserve">לעשות </w:t>
      </w:r>
      <w:bookmarkStart w:id="44993" w:name="_ETM_Q141_503009"/>
      <w:bookmarkEnd w:id="44993"/>
      <w:r>
        <w:rPr>
          <w:rtl/>
        </w:rPr>
        <w:t xml:space="preserve">חוקים </w:t>
      </w:r>
      <w:bookmarkStart w:id="44994" w:name="_ETM_Q141_505390"/>
      <w:bookmarkEnd w:id="44994"/>
      <w:r>
        <w:rPr>
          <w:rtl/>
        </w:rPr>
        <w:t>ולהגיד</w:t>
      </w:r>
      <w:r>
        <w:rPr>
          <w:rFonts w:hint="cs"/>
          <w:rtl/>
        </w:rPr>
        <w:t>:</w:t>
      </w:r>
      <w:r>
        <w:rPr>
          <w:rtl/>
        </w:rPr>
        <w:t xml:space="preserve"> </w:t>
      </w:r>
      <w:bookmarkStart w:id="44995" w:name="_ETM_Q141_505990"/>
      <w:bookmarkEnd w:id="44995"/>
      <w:r>
        <w:rPr>
          <w:rtl/>
        </w:rPr>
        <w:t>ה</w:t>
      </w:r>
      <w:r>
        <w:rPr>
          <w:rFonts w:hint="cs"/>
          <w:rtl/>
        </w:rPr>
        <w:t>י</w:t>
      </w:r>
      <w:r>
        <w:rPr>
          <w:rtl/>
        </w:rPr>
        <w:t>נה</w:t>
      </w:r>
      <w:r>
        <w:rPr>
          <w:rFonts w:hint="cs"/>
          <w:rtl/>
        </w:rPr>
        <w:t>,</w:t>
      </w:r>
      <w:r>
        <w:rPr>
          <w:rtl/>
        </w:rPr>
        <w:t xml:space="preserve"> </w:t>
      </w:r>
      <w:bookmarkStart w:id="44996" w:name="_ETM_Q141_506289"/>
      <w:bookmarkEnd w:id="44996"/>
      <w:r>
        <w:rPr>
          <w:rtl/>
        </w:rPr>
        <w:t xml:space="preserve">אנחנו </w:t>
      </w:r>
      <w:bookmarkStart w:id="44997" w:name="_ETM_Q141_506650"/>
      <w:bookmarkEnd w:id="44997"/>
      <w:r>
        <w:rPr>
          <w:rtl/>
        </w:rPr>
        <w:t>חזקים</w:t>
      </w:r>
      <w:r>
        <w:rPr>
          <w:rFonts w:hint="cs"/>
          <w:rtl/>
        </w:rPr>
        <w:t>.</w:t>
      </w:r>
    </w:p>
    <w:p w:rsidR="00CD1EEA" w:rsidRDefault="00CD1EEA" w:rsidP="00590D4B">
      <w:pPr>
        <w:rPr>
          <w:rtl/>
        </w:rPr>
      </w:pPr>
      <w:bookmarkStart w:id="44998" w:name="_ETM_Q141_511654"/>
      <w:bookmarkStart w:id="44999" w:name="_ETM_Q141_511724"/>
      <w:bookmarkEnd w:id="44998"/>
      <w:bookmarkEnd w:id="44999"/>
    </w:p>
    <w:p w:rsidR="00CD1EEA" w:rsidRDefault="00CD1EEA" w:rsidP="001B10C0">
      <w:pPr>
        <w:rPr>
          <w:rtl/>
        </w:rPr>
      </w:pPr>
      <w:bookmarkStart w:id="45000" w:name="_ETM_Q141_511750"/>
      <w:bookmarkStart w:id="45001" w:name="_ETM_Q141_511794"/>
      <w:bookmarkEnd w:id="45000"/>
      <w:bookmarkEnd w:id="45001"/>
      <w:r>
        <w:rPr>
          <w:rtl/>
        </w:rPr>
        <w:t xml:space="preserve"> </w:t>
      </w:r>
      <w:bookmarkStart w:id="45002" w:name="_ETM_Q141_511399"/>
      <w:bookmarkEnd w:id="45002"/>
      <w:r>
        <w:rPr>
          <w:rtl/>
        </w:rPr>
        <w:t xml:space="preserve">גברתי </w:t>
      </w:r>
      <w:bookmarkStart w:id="45003" w:name="_ETM_Q141_511970"/>
      <w:bookmarkEnd w:id="45003"/>
      <w:r>
        <w:rPr>
          <w:rtl/>
        </w:rPr>
        <w:t>השרה</w:t>
      </w:r>
      <w:r>
        <w:rPr>
          <w:rFonts w:hint="cs"/>
          <w:rtl/>
        </w:rPr>
        <w:t>,</w:t>
      </w:r>
      <w:r>
        <w:rPr>
          <w:rtl/>
        </w:rPr>
        <w:t xml:space="preserve"> </w:t>
      </w:r>
      <w:bookmarkStart w:id="45004" w:name="_ETM_Q141_512719"/>
      <w:bookmarkEnd w:id="45004"/>
      <w:r>
        <w:rPr>
          <w:rtl/>
        </w:rPr>
        <w:t xml:space="preserve">בהמשך </w:t>
      </w:r>
      <w:bookmarkStart w:id="45005" w:name="_ETM_Q141_513170"/>
      <w:bookmarkEnd w:id="45005"/>
      <w:r>
        <w:rPr>
          <w:rtl/>
        </w:rPr>
        <w:t xml:space="preserve">למה </w:t>
      </w:r>
      <w:bookmarkStart w:id="45006" w:name="_ETM_Q141_513440"/>
      <w:bookmarkEnd w:id="45006"/>
      <w:r>
        <w:rPr>
          <w:rtl/>
        </w:rPr>
        <w:t>שאמרתי</w:t>
      </w:r>
      <w:r>
        <w:rPr>
          <w:rFonts w:hint="cs"/>
          <w:rtl/>
        </w:rPr>
        <w:t xml:space="preserve">, אני רוצה שתשמעי ביטוי. </w:t>
      </w:r>
      <w:bookmarkStart w:id="45007" w:name="_ETM_Q141_516560"/>
      <w:bookmarkEnd w:id="45007"/>
      <w:r>
        <w:rPr>
          <w:rtl/>
        </w:rPr>
        <w:t xml:space="preserve">יש </w:t>
      </w:r>
      <w:bookmarkStart w:id="45008" w:name="_ETM_Q141_516830"/>
      <w:bookmarkEnd w:id="45008"/>
      <w:r>
        <w:rPr>
          <w:rtl/>
        </w:rPr>
        <w:t xml:space="preserve">מה </w:t>
      </w:r>
      <w:bookmarkStart w:id="45009" w:name="_ETM_Q141_517010"/>
      <w:bookmarkEnd w:id="45009"/>
      <w:r>
        <w:rPr>
          <w:rtl/>
        </w:rPr>
        <w:t>שנקרא</w:t>
      </w:r>
      <w:bookmarkStart w:id="45010" w:name="_ETM_Q141_523010"/>
      <w:bookmarkStart w:id="45011" w:name="_ETM_Q141_524510"/>
      <w:bookmarkStart w:id="45012" w:name="_ETM_Q141_526649"/>
      <w:bookmarkEnd w:id="45010"/>
      <w:bookmarkEnd w:id="45011"/>
      <w:bookmarkEnd w:id="45012"/>
      <w:r>
        <w:rPr>
          <w:rFonts w:hint="cs"/>
          <w:rtl/>
        </w:rPr>
        <w:t xml:space="preserve"> "חילוני</w:t>
      </w:r>
      <w:bookmarkStart w:id="45013" w:name="_ETM_Q141_524718"/>
      <w:bookmarkEnd w:id="45013"/>
      <w:r>
        <w:rPr>
          <w:rFonts w:hint="cs"/>
          <w:rtl/>
        </w:rPr>
        <w:t xml:space="preserve"> להנאה". </w:t>
      </w:r>
      <w:bookmarkStart w:id="45014" w:name="_ETM_Q141_528239"/>
      <w:bookmarkEnd w:id="45014"/>
      <w:r>
        <w:rPr>
          <w:rtl/>
        </w:rPr>
        <w:t xml:space="preserve">מה </w:t>
      </w:r>
      <w:bookmarkStart w:id="45015" w:name="_ETM_Q141_528420"/>
      <w:bookmarkEnd w:id="45015"/>
      <w:r>
        <w:rPr>
          <w:rtl/>
        </w:rPr>
        <w:t xml:space="preserve">זה </w:t>
      </w:r>
      <w:bookmarkStart w:id="45016" w:name="_ETM_Q141_528600"/>
      <w:bookmarkEnd w:id="45016"/>
      <w:r>
        <w:rPr>
          <w:rtl/>
        </w:rPr>
        <w:t>אומר</w:t>
      </w:r>
      <w:r>
        <w:rPr>
          <w:rFonts w:hint="cs"/>
          <w:rtl/>
        </w:rPr>
        <w:t xml:space="preserve">? </w:t>
      </w:r>
      <w:bookmarkStart w:id="45017" w:name="_ETM_Q141_530210"/>
      <w:bookmarkEnd w:id="45017"/>
      <w:r>
        <w:rPr>
          <w:rFonts w:hint="cs"/>
          <w:rtl/>
        </w:rPr>
        <w:t xml:space="preserve">זה </w:t>
      </w:r>
      <w:bookmarkStart w:id="45018" w:name="_ETM_Q141_530600"/>
      <w:bookmarkEnd w:id="45018"/>
      <w:r>
        <w:rPr>
          <w:rtl/>
        </w:rPr>
        <w:t xml:space="preserve">מישהו </w:t>
      </w:r>
      <w:bookmarkStart w:id="45019" w:name="_ETM_Q141_530899"/>
      <w:bookmarkEnd w:id="45019"/>
      <w:r>
        <w:rPr>
          <w:rtl/>
        </w:rPr>
        <w:t>שאומר</w:t>
      </w:r>
      <w:r>
        <w:rPr>
          <w:rFonts w:hint="cs"/>
          <w:rtl/>
        </w:rPr>
        <w:t>:</w:t>
      </w:r>
      <w:r>
        <w:rPr>
          <w:rtl/>
        </w:rPr>
        <w:t xml:space="preserve"> </w:t>
      </w:r>
      <w:bookmarkStart w:id="45020" w:name="_ETM_Q141_531200"/>
      <w:bookmarkEnd w:id="45020"/>
      <w:r>
        <w:rPr>
          <w:rtl/>
        </w:rPr>
        <w:t>תשמע</w:t>
      </w:r>
      <w:r>
        <w:rPr>
          <w:rFonts w:hint="cs"/>
          <w:rtl/>
        </w:rPr>
        <w:t>,</w:t>
      </w:r>
      <w:r>
        <w:rPr>
          <w:rtl/>
        </w:rPr>
        <w:t xml:space="preserve"> </w:t>
      </w:r>
      <w:bookmarkStart w:id="45021" w:name="_ETM_Q141_532710"/>
      <w:bookmarkEnd w:id="45021"/>
      <w:r>
        <w:rPr>
          <w:rtl/>
        </w:rPr>
        <w:t xml:space="preserve">אולי </w:t>
      </w:r>
      <w:bookmarkStart w:id="45022" w:name="_ETM_Q141_533069"/>
      <w:bookmarkEnd w:id="45022"/>
      <w:r>
        <w:rPr>
          <w:rtl/>
        </w:rPr>
        <w:t xml:space="preserve">יש </w:t>
      </w:r>
      <w:bookmarkStart w:id="45023" w:name="_ETM_Q141_533219"/>
      <w:bookmarkEnd w:id="45023"/>
      <w:r>
        <w:rPr>
          <w:rtl/>
        </w:rPr>
        <w:t xml:space="preserve">אלוקים </w:t>
      </w:r>
      <w:bookmarkStart w:id="45024" w:name="_ETM_Q141_533579"/>
      <w:bookmarkEnd w:id="45024"/>
      <w:r>
        <w:rPr>
          <w:rtl/>
        </w:rPr>
        <w:t>בשמיים</w:t>
      </w:r>
      <w:r>
        <w:rPr>
          <w:rFonts w:hint="cs"/>
          <w:rtl/>
        </w:rPr>
        <w:t xml:space="preserve">, אבל תן ליהנות מהחיים, </w:t>
      </w:r>
      <w:bookmarkStart w:id="45025" w:name="_ETM_Q141_537660"/>
      <w:bookmarkEnd w:id="45025"/>
      <w:r>
        <w:rPr>
          <w:rtl/>
        </w:rPr>
        <w:t xml:space="preserve">למה </w:t>
      </w:r>
      <w:bookmarkStart w:id="45026" w:name="_ETM_Q141_538020"/>
      <w:bookmarkEnd w:id="45026"/>
      <w:r>
        <w:rPr>
          <w:rtl/>
        </w:rPr>
        <w:t xml:space="preserve">אני </w:t>
      </w:r>
      <w:bookmarkStart w:id="45027" w:name="_ETM_Q141_538170"/>
      <w:bookmarkEnd w:id="45027"/>
      <w:r>
        <w:rPr>
          <w:rtl/>
        </w:rPr>
        <w:t xml:space="preserve">צריך </w:t>
      </w:r>
      <w:bookmarkStart w:id="45028" w:name="_ETM_Q141_538350"/>
      <w:bookmarkEnd w:id="45028"/>
      <w:r>
        <w:rPr>
          <w:rtl/>
        </w:rPr>
        <w:t xml:space="preserve">את </w:t>
      </w:r>
      <w:bookmarkStart w:id="45029" w:name="_ETM_Q141_538440"/>
      <w:bookmarkEnd w:id="45029"/>
      <w:r>
        <w:rPr>
          <w:rtl/>
        </w:rPr>
        <w:t xml:space="preserve">המגבלות </w:t>
      </w:r>
      <w:bookmarkStart w:id="45030" w:name="_ETM_Q141_539010"/>
      <w:bookmarkEnd w:id="45030"/>
      <w:r>
        <w:rPr>
          <w:rtl/>
        </w:rPr>
        <w:t xml:space="preserve">של </w:t>
      </w:r>
      <w:bookmarkStart w:id="45031" w:name="_ETM_Q141_539190"/>
      <w:bookmarkEnd w:id="45031"/>
      <w:r>
        <w:rPr>
          <w:rtl/>
        </w:rPr>
        <w:t>הדת</w:t>
      </w:r>
      <w:r>
        <w:rPr>
          <w:rFonts w:hint="cs"/>
          <w:rtl/>
        </w:rPr>
        <w:t>?</w:t>
      </w:r>
      <w:r>
        <w:rPr>
          <w:rtl/>
        </w:rPr>
        <w:t xml:space="preserve"> </w:t>
      </w:r>
      <w:bookmarkStart w:id="45032" w:name="_ETM_Q141_541390"/>
      <w:bookmarkEnd w:id="45032"/>
      <w:r>
        <w:rPr>
          <w:rtl/>
        </w:rPr>
        <w:t xml:space="preserve">אז </w:t>
      </w:r>
      <w:bookmarkStart w:id="45033" w:name="_ETM_Q141_541600"/>
      <w:bookmarkEnd w:id="45033"/>
      <w:r>
        <w:rPr>
          <w:rtl/>
        </w:rPr>
        <w:t xml:space="preserve">אני </w:t>
      </w:r>
      <w:bookmarkStart w:id="45034" w:name="_ETM_Q141_541779"/>
      <w:bookmarkEnd w:id="45034"/>
      <w:r>
        <w:rPr>
          <w:rFonts w:hint="cs"/>
          <w:rtl/>
        </w:rPr>
        <w:t xml:space="preserve">אחיה, </w:t>
      </w:r>
      <w:bookmarkStart w:id="45035" w:name="_ETM_Q141_546247"/>
      <w:bookmarkEnd w:id="45035"/>
      <w:r>
        <w:rPr>
          <w:rFonts w:hint="cs"/>
          <w:rtl/>
        </w:rPr>
        <w:t xml:space="preserve">ובסוף מקסימום </w:t>
      </w:r>
      <w:bookmarkStart w:id="45036" w:name="_ETM_Q141_546390"/>
      <w:bookmarkEnd w:id="45036"/>
      <w:r>
        <w:rPr>
          <w:rFonts w:hint="eastAsia"/>
          <w:rtl/>
        </w:rPr>
        <w:t>–</w:t>
      </w:r>
      <w:r>
        <w:rPr>
          <w:rFonts w:hint="cs"/>
          <w:rtl/>
        </w:rPr>
        <w:t xml:space="preserve"> </w:t>
      </w:r>
      <w:r>
        <w:rPr>
          <w:rtl/>
        </w:rPr>
        <w:t xml:space="preserve">אבל </w:t>
      </w:r>
      <w:bookmarkStart w:id="45037" w:name="_ETM_Q141_546630"/>
      <w:bookmarkEnd w:id="45037"/>
      <w:r>
        <w:rPr>
          <w:rtl/>
        </w:rPr>
        <w:t xml:space="preserve">לפחות </w:t>
      </w:r>
      <w:bookmarkStart w:id="45038" w:name="_ETM_Q141_547020"/>
      <w:bookmarkEnd w:id="45038"/>
      <w:r>
        <w:rPr>
          <w:rtl/>
        </w:rPr>
        <w:t>נהניתי</w:t>
      </w:r>
      <w:r>
        <w:rPr>
          <w:rFonts w:hint="cs"/>
          <w:rtl/>
        </w:rPr>
        <w:t>,</w:t>
      </w:r>
      <w:r>
        <w:rPr>
          <w:rtl/>
        </w:rPr>
        <w:t xml:space="preserve"> </w:t>
      </w:r>
      <w:bookmarkStart w:id="45039" w:name="_ETM_Q141_548619"/>
      <w:bookmarkEnd w:id="45039"/>
      <w:r>
        <w:rPr>
          <w:rtl/>
        </w:rPr>
        <w:t xml:space="preserve">במיוחד </w:t>
      </w:r>
      <w:bookmarkStart w:id="45040" w:name="_ETM_Q141_549220"/>
      <w:bookmarkEnd w:id="45040"/>
      <w:r>
        <w:rPr>
          <w:rFonts w:hint="cs"/>
          <w:rtl/>
        </w:rPr>
        <w:t>כ</w:t>
      </w:r>
      <w:r>
        <w:rPr>
          <w:rtl/>
        </w:rPr>
        <w:t xml:space="preserve">שאני </w:t>
      </w:r>
      <w:bookmarkStart w:id="45041" w:name="_ETM_Q141_549460"/>
      <w:bookmarkEnd w:id="45041"/>
      <w:r>
        <w:rPr>
          <w:rtl/>
        </w:rPr>
        <w:t xml:space="preserve">חושב </w:t>
      </w:r>
      <w:bookmarkStart w:id="45042" w:name="_ETM_Q141_549880"/>
      <w:bookmarkEnd w:id="45042"/>
      <w:r>
        <w:rPr>
          <w:rtl/>
        </w:rPr>
        <w:t>שכנראה</w:t>
      </w:r>
      <w:r>
        <w:rPr>
          <w:rFonts w:hint="cs"/>
          <w:rtl/>
        </w:rPr>
        <w:t xml:space="preserve"> אין</w:t>
      </w:r>
      <w:r>
        <w:rPr>
          <w:rtl/>
        </w:rPr>
        <w:t xml:space="preserve"> </w:t>
      </w:r>
      <w:bookmarkStart w:id="45043" w:name="_ETM_Q141_550570"/>
      <w:bookmarkEnd w:id="45043"/>
      <w:r>
        <w:rPr>
          <w:rtl/>
        </w:rPr>
        <w:t xml:space="preserve">אלוקים </w:t>
      </w:r>
      <w:bookmarkStart w:id="45044" w:name="_ETM_Q141_550930"/>
      <w:bookmarkEnd w:id="45044"/>
      <w:r>
        <w:rPr>
          <w:rtl/>
        </w:rPr>
        <w:t>בשמיים</w:t>
      </w:r>
      <w:r>
        <w:rPr>
          <w:rFonts w:hint="cs"/>
          <w:rtl/>
        </w:rPr>
        <w:t>.</w:t>
      </w:r>
      <w:r>
        <w:rPr>
          <w:rtl/>
        </w:rPr>
        <w:t xml:space="preserve"> </w:t>
      </w:r>
      <w:bookmarkStart w:id="45045" w:name="_ETM_Q141_553640"/>
      <w:bookmarkEnd w:id="45045"/>
      <w:r>
        <w:rPr>
          <w:rtl/>
        </w:rPr>
        <w:t xml:space="preserve">ואתה </w:t>
      </w:r>
      <w:bookmarkStart w:id="45046" w:name="_ETM_Q141_554089"/>
      <w:bookmarkEnd w:id="45046"/>
      <w:r>
        <w:rPr>
          <w:rtl/>
        </w:rPr>
        <w:t xml:space="preserve">אומר </w:t>
      </w:r>
      <w:bookmarkStart w:id="45047" w:name="_ETM_Q141_554450"/>
      <w:bookmarkEnd w:id="45047"/>
      <w:r>
        <w:rPr>
          <w:rFonts w:hint="cs"/>
          <w:rtl/>
        </w:rPr>
        <w:t>עליו שהוא</w:t>
      </w:r>
      <w:r>
        <w:rPr>
          <w:rtl/>
        </w:rPr>
        <w:t xml:space="preserve"> </w:t>
      </w:r>
      <w:bookmarkStart w:id="45048" w:name="_ETM_Q141_554750"/>
      <w:bookmarkEnd w:id="45048"/>
      <w:r>
        <w:rPr>
          <w:rtl/>
        </w:rPr>
        <w:t xml:space="preserve">חילוני </w:t>
      </w:r>
      <w:bookmarkStart w:id="45049" w:name="_ETM_Q141_555229"/>
      <w:bookmarkEnd w:id="45049"/>
      <w:r>
        <w:rPr>
          <w:rtl/>
        </w:rPr>
        <w:t>ל</w:t>
      </w:r>
      <w:r>
        <w:rPr>
          <w:rFonts w:hint="cs"/>
          <w:rtl/>
        </w:rPr>
        <w:t>ה</w:t>
      </w:r>
      <w:r>
        <w:rPr>
          <w:rtl/>
        </w:rPr>
        <w:t>נ</w:t>
      </w:r>
      <w:r>
        <w:rPr>
          <w:rFonts w:hint="cs"/>
          <w:rtl/>
        </w:rPr>
        <w:t>א</w:t>
      </w:r>
      <w:r>
        <w:rPr>
          <w:rtl/>
        </w:rPr>
        <w:t>ה</w:t>
      </w:r>
      <w:r>
        <w:rPr>
          <w:rFonts w:hint="cs"/>
          <w:rtl/>
        </w:rPr>
        <w:t>, ו</w:t>
      </w:r>
      <w:bookmarkStart w:id="45050" w:name="_ETM_Q141_555890"/>
      <w:bookmarkEnd w:id="45050"/>
      <w:r>
        <w:rPr>
          <w:rtl/>
        </w:rPr>
        <w:t xml:space="preserve">יש </w:t>
      </w:r>
      <w:bookmarkStart w:id="45051" w:name="_ETM_Q141_556189"/>
      <w:bookmarkEnd w:id="45051"/>
      <w:r>
        <w:rPr>
          <w:rtl/>
        </w:rPr>
        <w:t xml:space="preserve">לזה </w:t>
      </w:r>
      <w:bookmarkStart w:id="45052" w:name="_ETM_Q141_556460"/>
      <w:bookmarkEnd w:id="45052"/>
      <w:r>
        <w:rPr>
          <w:rFonts w:hint="cs"/>
          <w:rtl/>
        </w:rPr>
        <w:t xml:space="preserve">גם </w:t>
      </w:r>
      <w:r>
        <w:rPr>
          <w:rtl/>
        </w:rPr>
        <w:t xml:space="preserve">ביטויים </w:t>
      </w:r>
      <w:bookmarkStart w:id="45053" w:name="_ETM_Q141_557240"/>
      <w:bookmarkEnd w:id="45053"/>
      <w:r>
        <w:rPr>
          <w:rtl/>
        </w:rPr>
        <w:t>אחרים</w:t>
      </w:r>
      <w:r>
        <w:rPr>
          <w:rFonts w:hint="cs"/>
          <w:rtl/>
        </w:rPr>
        <w:t>.</w:t>
      </w:r>
      <w:r>
        <w:rPr>
          <w:rtl/>
        </w:rPr>
        <w:t xml:space="preserve"> </w:t>
      </w:r>
      <w:bookmarkStart w:id="45054" w:name="_ETM_Q141_560820"/>
      <w:bookmarkEnd w:id="45054"/>
      <w:r>
        <w:rPr>
          <w:rtl/>
        </w:rPr>
        <w:t xml:space="preserve">אבל </w:t>
      </w:r>
      <w:bookmarkStart w:id="45055" w:name="_ETM_Q141_561150"/>
      <w:bookmarkEnd w:id="45055"/>
      <w:r>
        <w:rPr>
          <w:rtl/>
        </w:rPr>
        <w:t xml:space="preserve">יש </w:t>
      </w:r>
      <w:bookmarkStart w:id="45056" w:name="_ETM_Q141_561270"/>
      <w:bookmarkEnd w:id="45056"/>
      <w:r>
        <w:rPr>
          <w:rtl/>
        </w:rPr>
        <w:t xml:space="preserve">גם </w:t>
      </w:r>
      <w:bookmarkStart w:id="45057" w:name="_ETM_Q141_561450"/>
      <w:bookmarkEnd w:id="45057"/>
      <w:r>
        <w:rPr>
          <w:rtl/>
        </w:rPr>
        <w:t xml:space="preserve">צד </w:t>
      </w:r>
      <w:bookmarkStart w:id="45058" w:name="_ETM_Q141_561690"/>
      <w:bookmarkEnd w:id="45058"/>
      <w:r>
        <w:rPr>
          <w:rtl/>
        </w:rPr>
        <w:t>אחר</w:t>
      </w:r>
      <w:r>
        <w:rPr>
          <w:rFonts w:hint="cs"/>
          <w:rtl/>
        </w:rPr>
        <w:t>,</w:t>
      </w:r>
      <w:r>
        <w:rPr>
          <w:rtl/>
        </w:rPr>
        <w:t xml:space="preserve"> </w:t>
      </w:r>
      <w:bookmarkStart w:id="45059" w:name="_ETM_Q141_564130"/>
      <w:bookmarkEnd w:id="45059"/>
      <w:r>
        <w:rPr>
          <w:rtl/>
        </w:rPr>
        <w:t>ש</w:t>
      </w:r>
      <w:r>
        <w:rPr>
          <w:rFonts w:hint="cs"/>
          <w:rtl/>
        </w:rPr>
        <w:t xml:space="preserve">בו </w:t>
      </w:r>
      <w:bookmarkStart w:id="45060" w:name="_ETM_Q141_568133"/>
      <w:bookmarkEnd w:id="45060"/>
      <w:r>
        <w:rPr>
          <w:rtl/>
        </w:rPr>
        <w:t xml:space="preserve">אתה </w:t>
      </w:r>
      <w:bookmarkStart w:id="45061" w:name="_ETM_Q141_564460"/>
      <w:bookmarkEnd w:id="45061"/>
      <w:r>
        <w:rPr>
          <w:rtl/>
        </w:rPr>
        <w:t>אומר</w:t>
      </w:r>
      <w:r>
        <w:rPr>
          <w:rFonts w:hint="cs"/>
          <w:rtl/>
        </w:rPr>
        <w:t>:</w:t>
      </w:r>
      <w:r>
        <w:rPr>
          <w:rtl/>
        </w:rPr>
        <w:t xml:space="preserve"> </w:t>
      </w:r>
      <w:bookmarkStart w:id="45062" w:name="_ETM_Q141_566710"/>
      <w:bookmarkEnd w:id="45062"/>
      <w:r>
        <w:rPr>
          <w:rtl/>
        </w:rPr>
        <w:t xml:space="preserve">כנראה </w:t>
      </w:r>
      <w:bookmarkStart w:id="45063" w:name="_ETM_Q141_567160"/>
      <w:bookmarkEnd w:id="45063"/>
      <w:r>
        <w:rPr>
          <w:rtl/>
        </w:rPr>
        <w:t>ש</w:t>
      </w:r>
      <w:r>
        <w:rPr>
          <w:rFonts w:hint="cs"/>
          <w:rtl/>
        </w:rPr>
        <w:t xml:space="preserve">אין </w:t>
      </w:r>
      <w:bookmarkStart w:id="45064" w:name="_ETM_Q141_567550"/>
      <w:bookmarkEnd w:id="45064"/>
      <w:r>
        <w:rPr>
          <w:rtl/>
        </w:rPr>
        <w:t>אלו</w:t>
      </w:r>
      <w:r>
        <w:rPr>
          <w:rFonts w:hint="cs"/>
          <w:rtl/>
        </w:rPr>
        <w:t>ק</w:t>
      </w:r>
      <w:r>
        <w:rPr>
          <w:rtl/>
        </w:rPr>
        <w:t xml:space="preserve">ים </w:t>
      </w:r>
      <w:bookmarkStart w:id="45065" w:name="_ETM_Q141_567850"/>
      <w:bookmarkEnd w:id="45065"/>
      <w:r>
        <w:rPr>
          <w:rtl/>
        </w:rPr>
        <w:t>בשמיים</w:t>
      </w:r>
      <w:r>
        <w:rPr>
          <w:rFonts w:hint="cs"/>
          <w:rtl/>
        </w:rPr>
        <w:t>,</w:t>
      </w:r>
      <w:r>
        <w:rPr>
          <w:rtl/>
        </w:rPr>
        <w:t xml:space="preserve"> </w:t>
      </w:r>
      <w:bookmarkStart w:id="45066" w:name="_ETM_Q141_568360"/>
      <w:bookmarkEnd w:id="45066"/>
      <w:r>
        <w:rPr>
          <w:rtl/>
        </w:rPr>
        <w:t xml:space="preserve">אבל </w:t>
      </w:r>
      <w:bookmarkStart w:id="45067" w:name="_ETM_Q141_569869"/>
      <w:bookmarkEnd w:id="45067"/>
      <w:r>
        <w:rPr>
          <w:rtl/>
        </w:rPr>
        <w:t xml:space="preserve">תן </w:t>
      </w:r>
      <w:bookmarkStart w:id="45068" w:name="_ETM_Q141_570110"/>
      <w:bookmarkEnd w:id="45068"/>
      <w:r>
        <w:rPr>
          <w:rtl/>
        </w:rPr>
        <w:t>ל</w:t>
      </w:r>
      <w:r>
        <w:rPr>
          <w:rFonts w:hint="cs"/>
          <w:rtl/>
        </w:rPr>
        <w:t xml:space="preserve">יהנות </w:t>
      </w:r>
      <w:bookmarkStart w:id="45069" w:name="_ETM_Q141_570469"/>
      <w:bookmarkEnd w:id="45069"/>
      <w:r>
        <w:rPr>
          <w:rtl/>
        </w:rPr>
        <w:t xml:space="preserve">מהיהדות </w:t>
      </w:r>
      <w:bookmarkStart w:id="45070" w:name="_ETM_Q141_572350"/>
      <w:bookmarkEnd w:id="45070"/>
      <w:r>
        <w:rPr>
          <w:rtl/>
        </w:rPr>
        <w:t xml:space="preserve">בגלל </w:t>
      </w:r>
      <w:bookmarkStart w:id="45071" w:name="_ETM_Q141_572650"/>
      <w:bookmarkEnd w:id="45071"/>
      <w:r>
        <w:rPr>
          <w:rtl/>
        </w:rPr>
        <w:t xml:space="preserve">הדברים </w:t>
      </w:r>
      <w:bookmarkStart w:id="45072" w:name="_ETM_Q141_573010"/>
      <w:bookmarkEnd w:id="45072"/>
      <w:r>
        <w:rPr>
          <w:rtl/>
        </w:rPr>
        <w:t>היפ</w:t>
      </w:r>
      <w:r>
        <w:rPr>
          <w:rFonts w:hint="cs"/>
          <w:rtl/>
        </w:rPr>
        <w:t>ים</w:t>
      </w:r>
      <w:r>
        <w:rPr>
          <w:rtl/>
        </w:rPr>
        <w:t xml:space="preserve"> </w:t>
      </w:r>
      <w:bookmarkStart w:id="45073" w:name="_ETM_Q141_573370"/>
      <w:bookmarkEnd w:id="45073"/>
      <w:r>
        <w:rPr>
          <w:rtl/>
        </w:rPr>
        <w:t xml:space="preserve">שישנם </w:t>
      </w:r>
      <w:bookmarkStart w:id="45074" w:name="_ETM_Q141_573820"/>
      <w:bookmarkEnd w:id="45074"/>
      <w:r>
        <w:rPr>
          <w:rtl/>
        </w:rPr>
        <w:t>ביהדות</w:t>
      </w:r>
      <w:r>
        <w:rPr>
          <w:rFonts w:hint="cs"/>
          <w:rtl/>
        </w:rPr>
        <w:t xml:space="preserve">: </w:t>
      </w:r>
      <w:bookmarkStart w:id="45075" w:name="_ETM_Q141_579918"/>
      <w:bookmarkEnd w:id="45075"/>
      <w:r>
        <w:rPr>
          <w:rFonts w:hint="cs"/>
          <w:rtl/>
        </w:rPr>
        <w:t xml:space="preserve">השבת, </w:t>
      </w:r>
      <w:bookmarkStart w:id="45076" w:name="_ETM_Q141_578219"/>
      <w:bookmarkStart w:id="45077" w:name="_ETM_Q141_578460"/>
      <w:bookmarkEnd w:id="45076"/>
      <w:bookmarkEnd w:id="45077"/>
      <w:r>
        <w:rPr>
          <w:rtl/>
        </w:rPr>
        <w:t>החגים</w:t>
      </w:r>
      <w:r>
        <w:rPr>
          <w:rFonts w:hint="cs"/>
          <w:rtl/>
        </w:rPr>
        <w:t>,</w:t>
      </w:r>
      <w:r>
        <w:rPr>
          <w:rtl/>
        </w:rPr>
        <w:t xml:space="preserve"> </w:t>
      </w:r>
      <w:bookmarkStart w:id="45078" w:name="_ETM_Q141_579610"/>
      <w:bookmarkStart w:id="45079" w:name="_ETM_Q141_579850"/>
      <w:bookmarkEnd w:id="45078"/>
      <w:bookmarkEnd w:id="45079"/>
      <w:r>
        <w:rPr>
          <w:rtl/>
        </w:rPr>
        <w:t>הקהילה</w:t>
      </w:r>
      <w:r>
        <w:rPr>
          <w:rFonts w:hint="cs"/>
          <w:rtl/>
        </w:rPr>
        <w:t>,</w:t>
      </w:r>
      <w:r>
        <w:rPr>
          <w:rtl/>
        </w:rPr>
        <w:t xml:space="preserve"> </w:t>
      </w:r>
      <w:bookmarkStart w:id="45080" w:name="_ETM_Q141_580810"/>
      <w:bookmarkStart w:id="45081" w:name="_ETM_Q141_581079"/>
      <w:bookmarkEnd w:id="45080"/>
      <w:bookmarkEnd w:id="45081"/>
      <w:r>
        <w:rPr>
          <w:rtl/>
        </w:rPr>
        <w:t>הצדקה</w:t>
      </w:r>
      <w:r>
        <w:rPr>
          <w:rFonts w:hint="cs"/>
          <w:rtl/>
        </w:rPr>
        <w:t>,</w:t>
      </w:r>
      <w:r>
        <w:rPr>
          <w:rtl/>
        </w:rPr>
        <w:t xml:space="preserve"> </w:t>
      </w:r>
      <w:bookmarkStart w:id="45082" w:name="_ETM_Q141_582159"/>
      <w:bookmarkStart w:id="45083" w:name="_ETM_Q141_582460"/>
      <w:bookmarkEnd w:id="45082"/>
      <w:bookmarkEnd w:id="45083"/>
      <w:r>
        <w:rPr>
          <w:rFonts w:hint="cs"/>
          <w:rtl/>
        </w:rPr>
        <w:t>ו</w:t>
      </w:r>
      <w:r>
        <w:rPr>
          <w:rtl/>
        </w:rPr>
        <w:t xml:space="preserve">הרבה </w:t>
      </w:r>
      <w:bookmarkStart w:id="45084" w:name="_ETM_Q141_582729"/>
      <w:bookmarkEnd w:id="45084"/>
      <w:r>
        <w:rPr>
          <w:rtl/>
        </w:rPr>
        <w:t xml:space="preserve">מאוד </w:t>
      </w:r>
      <w:bookmarkStart w:id="45085" w:name="_ETM_Q141_582939"/>
      <w:bookmarkEnd w:id="45085"/>
      <w:r>
        <w:rPr>
          <w:rtl/>
        </w:rPr>
        <w:t xml:space="preserve">דברים </w:t>
      </w:r>
      <w:bookmarkStart w:id="45086" w:name="_ETM_Q141_583240"/>
      <w:bookmarkEnd w:id="45086"/>
      <w:r>
        <w:rPr>
          <w:rtl/>
        </w:rPr>
        <w:t>אחרים</w:t>
      </w:r>
      <w:r>
        <w:rPr>
          <w:rFonts w:hint="cs"/>
          <w:rtl/>
        </w:rPr>
        <w:t>.</w:t>
      </w:r>
      <w:r>
        <w:rPr>
          <w:rtl/>
        </w:rPr>
        <w:t xml:space="preserve"> </w:t>
      </w:r>
      <w:bookmarkStart w:id="45087" w:name="_ETM_Q141_585050"/>
      <w:bookmarkEnd w:id="45087"/>
      <w:r>
        <w:rPr>
          <w:rtl/>
        </w:rPr>
        <w:t xml:space="preserve">אז </w:t>
      </w:r>
      <w:bookmarkStart w:id="45088" w:name="_ETM_Q141_585229"/>
      <w:bookmarkEnd w:id="45088"/>
      <w:r>
        <w:rPr>
          <w:rtl/>
        </w:rPr>
        <w:t xml:space="preserve">אתה </w:t>
      </w:r>
      <w:bookmarkStart w:id="45089" w:name="_ETM_Q141_585350"/>
      <w:bookmarkEnd w:id="45089"/>
      <w:r>
        <w:rPr>
          <w:rtl/>
        </w:rPr>
        <w:t>אומר</w:t>
      </w:r>
      <w:r>
        <w:rPr>
          <w:rFonts w:hint="cs"/>
          <w:rtl/>
        </w:rPr>
        <w:t>:</w:t>
      </w:r>
      <w:r>
        <w:rPr>
          <w:rtl/>
        </w:rPr>
        <w:t xml:space="preserve"> </w:t>
      </w:r>
      <w:bookmarkStart w:id="45090" w:name="_ETM_Q141_585650"/>
      <w:bookmarkEnd w:id="45090"/>
      <w:r>
        <w:rPr>
          <w:rtl/>
        </w:rPr>
        <w:t>אוקיי</w:t>
      </w:r>
      <w:r>
        <w:rPr>
          <w:rFonts w:hint="cs"/>
          <w:rtl/>
        </w:rPr>
        <w:t>,</w:t>
      </w:r>
      <w:r>
        <w:rPr>
          <w:rtl/>
        </w:rPr>
        <w:t xml:space="preserve"> </w:t>
      </w:r>
      <w:bookmarkStart w:id="45091" w:name="_ETM_Q141_586930"/>
      <w:bookmarkEnd w:id="45091"/>
      <w:r>
        <w:rPr>
          <w:rtl/>
        </w:rPr>
        <w:t xml:space="preserve">כנראה </w:t>
      </w:r>
      <w:bookmarkStart w:id="45092" w:name="_ETM_Q141_587380"/>
      <w:bookmarkEnd w:id="45092"/>
      <w:r>
        <w:rPr>
          <w:rtl/>
        </w:rPr>
        <w:t xml:space="preserve">שאין </w:t>
      </w:r>
      <w:bookmarkStart w:id="45093" w:name="_ETM_Q141_587619"/>
      <w:bookmarkStart w:id="45094" w:name="_ETM_Q141_587680"/>
      <w:bookmarkEnd w:id="45093"/>
      <w:bookmarkEnd w:id="45094"/>
      <w:r>
        <w:rPr>
          <w:rtl/>
        </w:rPr>
        <w:t>אלוקים</w:t>
      </w:r>
      <w:r>
        <w:rPr>
          <w:rFonts w:hint="cs"/>
          <w:rtl/>
        </w:rPr>
        <w:t>,</w:t>
      </w:r>
      <w:r>
        <w:rPr>
          <w:rtl/>
        </w:rPr>
        <w:t xml:space="preserve"> </w:t>
      </w:r>
      <w:bookmarkStart w:id="45095" w:name="_ETM_Q141_588740"/>
      <w:bookmarkEnd w:id="45095"/>
      <w:r>
        <w:rPr>
          <w:rtl/>
        </w:rPr>
        <w:t xml:space="preserve">אבל </w:t>
      </w:r>
      <w:bookmarkStart w:id="45096" w:name="_ETM_Q141_588979"/>
      <w:bookmarkEnd w:id="45096"/>
      <w:r>
        <w:rPr>
          <w:rtl/>
        </w:rPr>
        <w:t xml:space="preserve">לפחות </w:t>
      </w:r>
      <w:bookmarkStart w:id="45097" w:name="_ETM_Q141_589369"/>
      <w:bookmarkEnd w:id="45097"/>
      <w:r>
        <w:rPr>
          <w:rFonts w:hint="cs"/>
          <w:rtl/>
        </w:rPr>
        <w:t xml:space="preserve">ניהנה מהיהדות. </w:t>
      </w:r>
      <w:bookmarkStart w:id="45098" w:name="_ETM_Q141_592100"/>
      <w:bookmarkEnd w:id="45098"/>
      <w:r>
        <w:rPr>
          <w:rtl/>
        </w:rPr>
        <w:t xml:space="preserve">אני </w:t>
      </w:r>
      <w:bookmarkStart w:id="45099" w:name="_ETM_Q141_592339"/>
      <w:bookmarkEnd w:id="45099"/>
      <w:r>
        <w:rPr>
          <w:rtl/>
        </w:rPr>
        <w:t xml:space="preserve">אומר </w:t>
      </w:r>
      <w:bookmarkStart w:id="45100" w:name="_ETM_Q141_592580"/>
      <w:bookmarkEnd w:id="45100"/>
      <w:r>
        <w:rPr>
          <w:rtl/>
        </w:rPr>
        <w:t>לך</w:t>
      </w:r>
      <w:r>
        <w:rPr>
          <w:rFonts w:hint="cs"/>
          <w:rtl/>
        </w:rPr>
        <w:t>,</w:t>
      </w:r>
      <w:r>
        <w:rPr>
          <w:rtl/>
        </w:rPr>
        <w:t xml:space="preserve"> </w:t>
      </w:r>
      <w:bookmarkStart w:id="45101" w:name="_ETM_Q141_592790"/>
      <w:bookmarkEnd w:id="45101"/>
      <w:r>
        <w:rPr>
          <w:rtl/>
        </w:rPr>
        <w:t xml:space="preserve">את </w:t>
      </w:r>
      <w:bookmarkStart w:id="45102" w:name="_ETM_Q141_592850"/>
      <w:bookmarkEnd w:id="45102"/>
      <w:r>
        <w:rPr>
          <w:rtl/>
        </w:rPr>
        <w:t xml:space="preserve">יודעת </w:t>
      </w:r>
      <w:bookmarkStart w:id="45103" w:name="_ETM_Q141_593180"/>
      <w:bookmarkEnd w:id="45103"/>
      <w:r>
        <w:rPr>
          <w:rtl/>
        </w:rPr>
        <w:t>כמוני</w:t>
      </w:r>
      <w:r>
        <w:rPr>
          <w:rFonts w:hint="cs"/>
          <w:rtl/>
        </w:rPr>
        <w:t>,</w:t>
      </w:r>
      <w:r>
        <w:rPr>
          <w:rtl/>
        </w:rPr>
        <w:t xml:space="preserve"> </w:t>
      </w:r>
      <w:bookmarkStart w:id="45104" w:name="_ETM_Q141_593600"/>
      <w:bookmarkEnd w:id="45104"/>
      <w:r>
        <w:rPr>
          <w:rtl/>
        </w:rPr>
        <w:t xml:space="preserve">כנראה </w:t>
      </w:r>
      <w:bookmarkStart w:id="45105" w:name="_ETM_Q141_593990"/>
      <w:bookmarkEnd w:id="45105"/>
      <w:r>
        <w:rPr>
          <w:rtl/>
        </w:rPr>
        <w:t xml:space="preserve">את </w:t>
      </w:r>
      <w:bookmarkStart w:id="45106" w:name="_ETM_Q141_594110"/>
      <w:bookmarkEnd w:id="45106"/>
      <w:r>
        <w:rPr>
          <w:rtl/>
        </w:rPr>
        <w:t>יודעת</w:t>
      </w:r>
      <w:r>
        <w:rPr>
          <w:rFonts w:hint="cs"/>
          <w:rtl/>
        </w:rPr>
        <w:t>,</w:t>
      </w:r>
      <w:r>
        <w:rPr>
          <w:rtl/>
        </w:rPr>
        <w:t xml:space="preserve"> </w:t>
      </w:r>
      <w:bookmarkStart w:id="45107" w:name="_ETM_Q141_594500"/>
      <w:bookmarkEnd w:id="45107"/>
      <w:r>
        <w:rPr>
          <w:rtl/>
        </w:rPr>
        <w:t xml:space="preserve">שבתוך </w:t>
      </w:r>
      <w:bookmarkStart w:id="45108" w:name="_ETM_Q141_594950"/>
      <w:bookmarkEnd w:id="45108"/>
      <w:r>
        <w:rPr>
          <w:rtl/>
        </w:rPr>
        <w:t xml:space="preserve">המשפחות </w:t>
      </w:r>
      <w:bookmarkStart w:id="45109" w:name="_ETM_Q141_595520"/>
      <w:bookmarkEnd w:id="45109"/>
      <w:r>
        <w:rPr>
          <w:rtl/>
        </w:rPr>
        <w:t>שלנו</w:t>
      </w:r>
      <w:r>
        <w:rPr>
          <w:rFonts w:hint="cs"/>
          <w:rtl/>
        </w:rPr>
        <w:t>,</w:t>
      </w:r>
      <w:r>
        <w:rPr>
          <w:rtl/>
        </w:rPr>
        <w:t xml:space="preserve"> </w:t>
      </w:r>
      <w:bookmarkStart w:id="45110" w:name="_ETM_Q141_596089"/>
      <w:bookmarkEnd w:id="45110"/>
      <w:r>
        <w:rPr>
          <w:rtl/>
        </w:rPr>
        <w:t xml:space="preserve">בתוך </w:t>
      </w:r>
      <w:bookmarkStart w:id="45111" w:name="_ETM_Q141_596480"/>
      <w:bookmarkEnd w:id="45111"/>
      <w:r>
        <w:rPr>
          <w:rtl/>
        </w:rPr>
        <w:t xml:space="preserve">הקהילות </w:t>
      </w:r>
      <w:bookmarkStart w:id="45112" w:name="_ETM_Q141_596930"/>
      <w:bookmarkEnd w:id="45112"/>
      <w:r>
        <w:rPr>
          <w:rtl/>
        </w:rPr>
        <w:t>שלנו</w:t>
      </w:r>
      <w:r>
        <w:rPr>
          <w:rFonts w:hint="cs"/>
          <w:rtl/>
        </w:rPr>
        <w:t>,</w:t>
      </w:r>
      <w:r>
        <w:rPr>
          <w:rtl/>
        </w:rPr>
        <w:t xml:space="preserve"> </w:t>
      </w:r>
      <w:bookmarkStart w:id="45113" w:name="_ETM_Q141_597350"/>
      <w:bookmarkEnd w:id="45113"/>
      <w:r>
        <w:rPr>
          <w:rtl/>
        </w:rPr>
        <w:t xml:space="preserve">בתוך </w:t>
      </w:r>
      <w:bookmarkStart w:id="45114" w:name="_ETM_Q141_597680"/>
      <w:bookmarkEnd w:id="45114"/>
      <w:r>
        <w:rPr>
          <w:rtl/>
        </w:rPr>
        <w:t xml:space="preserve">המכינות </w:t>
      </w:r>
      <w:bookmarkStart w:id="45115" w:name="_ETM_Q141_598160"/>
      <w:bookmarkEnd w:id="45115"/>
      <w:r>
        <w:rPr>
          <w:rtl/>
        </w:rPr>
        <w:t>שלנו</w:t>
      </w:r>
      <w:r>
        <w:rPr>
          <w:rFonts w:hint="cs"/>
          <w:rtl/>
        </w:rPr>
        <w:t>,</w:t>
      </w:r>
      <w:r>
        <w:rPr>
          <w:rtl/>
        </w:rPr>
        <w:t xml:space="preserve"> </w:t>
      </w:r>
      <w:bookmarkStart w:id="45116" w:name="_ETM_Q141_598550"/>
      <w:bookmarkEnd w:id="45116"/>
      <w:r>
        <w:rPr>
          <w:rtl/>
        </w:rPr>
        <w:t xml:space="preserve">בתוך </w:t>
      </w:r>
      <w:bookmarkStart w:id="45117" w:name="_ETM_Q141_598820"/>
      <w:bookmarkEnd w:id="45117"/>
      <w:r>
        <w:rPr>
          <w:rtl/>
        </w:rPr>
        <w:t xml:space="preserve">הישיבות </w:t>
      </w:r>
      <w:bookmarkStart w:id="45118" w:name="_ETM_Q141_599300"/>
      <w:bookmarkEnd w:id="45118"/>
      <w:r>
        <w:rPr>
          <w:rtl/>
        </w:rPr>
        <w:t>שלנו</w:t>
      </w:r>
      <w:r>
        <w:rPr>
          <w:rFonts w:hint="cs"/>
          <w:rtl/>
        </w:rPr>
        <w:t>,</w:t>
      </w:r>
      <w:r>
        <w:rPr>
          <w:rtl/>
        </w:rPr>
        <w:t xml:space="preserve"> </w:t>
      </w:r>
      <w:bookmarkStart w:id="45119" w:name="_ETM_Q141_599690"/>
      <w:bookmarkEnd w:id="45119"/>
      <w:r>
        <w:rPr>
          <w:rtl/>
        </w:rPr>
        <w:t xml:space="preserve">יש </w:t>
      </w:r>
      <w:bookmarkStart w:id="45120" w:name="_ETM_Q141_600140"/>
      <w:bookmarkEnd w:id="45120"/>
      <w:r>
        <w:rPr>
          <w:rtl/>
        </w:rPr>
        <w:t xml:space="preserve">אנשים </w:t>
      </w:r>
      <w:bookmarkStart w:id="45121" w:name="_ETM_Q141_600620"/>
      <w:bookmarkEnd w:id="45121"/>
      <w:r>
        <w:rPr>
          <w:rtl/>
        </w:rPr>
        <w:t>כאלה</w:t>
      </w:r>
      <w:r>
        <w:rPr>
          <w:rFonts w:hint="cs"/>
          <w:rtl/>
        </w:rPr>
        <w:t>,</w:t>
      </w:r>
      <w:r>
        <w:rPr>
          <w:rtl/>
        </w:rPr>
        <w:t xml:space="preserve"> </w:t>
      </w:r>
      <w:bookmarkStart w:id="45122" w:name="_ETM_Q141_602110"/>
      <w:bookmarkEnd w:id="45122"/>
      <w:r>
        <w:rPr>
          <w:rtl/>
        </w:rPr>
        <w:t>שאומרים</w:t>
      </w:r>
      <w:r>
        <w:rPr>
          <w:rFonts w:hint="cs"/>
          <w:rtl/>
        </w:rPr>
        <w:t>:</w:t>
      </w:r>
      <w:r>
        <w:rPr>
          <w:rtl/>
        </w:rPr>
        <w:t xml:space="preserve"> </w:t>
      </w:r>
      <w:bookmarkStart w:id="45123" w:name="_ETM_Q141_602470"/>
      <w:bookmarkEnd w:id="45123"/>
      <w:r>
        <w:rPr>
          <w:rtl/>
        </w:rPr>
        <w:t xml:space="preserve">כנראה </w:t>
      </w:r>
      <w:bookmarkStart w:id="45124" w:name="_ETM_Q141_602860"/>
      <w:bookmarkEnd w:id="45124"/>
      <w:r>
        <w:rPr>
          <w:rtl/>
        </w:rPr>
        <w:t>שאין</w:t>
      </w:r>
      <w:r>
        <w:rPr>
          <w:rFonts w:hint="cs"/>
          <w:rtl/>
        </w:rPr>
        <w:t>,</w:t>
      </w:r>
      <w:r>
        <w:rPr>
          <w:rtl/>
        </w:rPr>
        <w:t xml:space="preserve"> </w:t>
      </w:r>
      <w:bookmarkStart w:id="45125" w:name="_ETM_Q141_603220"/>
      <w:bookmarkEnd w:id="45125"/>
      <w:r>
        <w:rPr>
          <w:rtl/>
        </w:rPr>
        <w:t xml:space="preserve">אבל </w:t>
      </w:r>
      <w:bookmarkStart w:id="45126" w:name="_ETM_Q141_603430"/>
      <w:bookmarkEnd w:id="45126"/>
      <w:r>
        <w:rPr>
          <w:rtl/>
        </w:rPr>
        <w:t xml:space="preserve">תן </w:t>
      </w:r>
      <w:bookmarkStart w:id="45127" w:name="_ETM_Q141_603700"/>
      <w:bookmarkStart w:id="45128" w:name="_ETM_Q141_603760"/>
      <w:bookmarkEnd w:id="45127"/>
      <w:bookmarkEnd w:id="45128"/>
      <w:r>
        <w:rPr>
          <w:rtl/>
        </w:rPr>
        <w:t xml:space="preserve">ליהנות </w:t>
      </w:r>
      <w:bookmarkStart w:id="45129" w:name="_ETM_Q141_604749"/>
      <w:bookmarkEnd w:id="45129"/>
      <w:r>
        <w:rPr>
          <w:rtl/>
        </w:rPr>
        <w:t xml:space="preserve">מהדברים </w:t>
      </w:r>
      <w:bookmarkStart w:id="45130" w:name="_ETM_Q141_605469"/>
      <w:bookmarkEnd w:id="45130"/>
      <w:r>
        <w:rPr>
          <w:rtl/>
        </w:rPr>
        <w:t xml:space="preserve">היפים </w:t>
      </w:r>
      <w:bookmarkStart w:id="45131" w:name="_ETM_Q141_605889"/>
      <w:bookmarkEnd w:id="45131"/>
      <w:r>
        <w:rPr>
          <w:rtl/>
        </w:rPr>
        <w:t>שבי</w:t>
      </w:r>
      <w:r>
        <w:rPr>
          <w:rFonts w:hint="cs"/>
          <w:rtl/>
        </w:rPr>
        <w:t>הדות.</w:t>
      </w:r>
      <w:r w:rsidR="001B10C0">
        <w:rPr>
          <w:rFonts w:hint="cs"/>
          <w:rtl/>
        </w:rPr>
        <w:t xml:space="preserve"> </w:t>
      </w:r>
      <w:r>
        <w:rPr>
          <w:rFonts w:hint="cs"/>
          <w:rtl/>
        </w:rPr>
        <w:t xml:space="preserve">ובעיניי, </w:t>
      </w:r>
      <w:bookmarkStart w:id="45132" w:name="_ETM_Q141_608830"/>
      <w:bookmarkEnd w:id="45132"/>
      <w:r>
        <w:rPr>
          <w:rtl/>
        </w:rPr>
        <w:t xml:space="preserve">פסח </w:t>
      </w:r>
      <w:bookmarkStart w:id="45133" w:name="_ETM_Q141_609160"/>
      <w:bookmarkEnd w:id="45133"/>
      <w:r>
        <w:rPr>
          <w:rtl/>
        </w:rPr>
        <w:t xml:space="preserve">זה </w:t>
      </w:r>
      <w:bookmarkStart w:id="45134" w:name="_ETM_Q141_609279"/>
      <w:bookmarkEnd w:id="45134"/>
      <w:r>
        <w:rPr>
          <w:rtl/>
        </w:rPr>
        <w:t xml:space="preserve">דבר </w:t>
      </w:r>
      <w:bookmarkStart w:id="45135" w:name="_ETM_Q141_609550"/>
      <w:bookmarkEnd w:id="45135"/>
      <w:r>
        <w:rPr>
          <w:rtl/>
        </w:rPr>
        <w:t>יפה</w:t>
      </w:r>
      <w:r>
        <w:rPr>
          <w:rFonts w:hint="cs"/>
          <w:rtl/>
        </w:rPr>
        <w:t xml:space="preserve"> בגלל</w:t>
      </w:r>
      <w:r>
        <w:rPr>
          <w:rtl/>
        </w:rPr>
        <w:t xml:space="preserve"> </w:t>
      </w:r>
      <w:bookmarkStart w:id="45136" w:name="_ETM_Q141_612020"/>
      <w:bookmarkEnd w:id="45136"/>
      <w:r>
        <w:rPr>
          <w:rtl/>
        </w:rPr>
        <w:t>המשפחה</w:t>
      </w:r>
      <w:r>
        <w:rPr>
          <w:rFonts w:hint="cs"/>
          <w:rtl/>
        </w:rPr>
        <w:t>,</w:t>
      </w:r>
      <w:r>
        <w:rPr>
          <w:rtl/>
        </w:rPr>
        <w:t xml:space="preserve"> </w:t>
      </w:r>
      <w:bookmarkStart w:id="45137" w:name="_ETM_Q141_613280"/>
      <w:bookmarkEnd w:id="45137"/>
      <w:r>
        <w:rPr>
          <w:rFonts w:hint="cs"/>
          <w:rtl/>
        </w:rPr>
        <w:t>ו</w:t>
      </w:r>
      <w:r>
        <w:rPr>
          <w:rtl/>
        </w:rPr>
        <w:t>גם</w:t>
      </w:r>
      <w:bookmarkStart w:id="45138" w:name="_ETM_Q141_613580"/>
      <w:bookmarkStart w:id="45139" w:name="_ETM_Q141_613760"/>
      <w:bookmarkEnd w:id="45138"/>
      <w:bookmarkEnd w:id="45139"/>
      <w:r>
        <w:rPr>
          <w:rFonts w:hint="cs"/>
          <w:rtl/>
        </w:rPr>
        <w:t xml:space="preserve"> בגלל </w:t>
      </w:r>
      <w:r>
        <w:rPr>
          <w:rtl/>
        </w:rPr>
        <w:t>ההינזרות</w:t>
      </w:r>
      <w:r>
        <w:rPr>
          <w:rFonts w:hint="cs"/>
          <w:rtl/>
        </w:rPr>
        <w:t xml:space="preserve"> </w:t>
      </w:r>
      <w:bookmarkStart w:id="45140" w:name="_ETM_Q141_617833"/>
      <w:bookmarkEnd w:id="45140"/>
      <w:r>
        <w:rPr>
          <w:rFonts w:hint="cs"/>
          <w:rtl/>
        </w:rPr>
        <w:t xml:space="preserve">מהלחם, והזיכרון, ובגלל כל הדברים </w:t>
      </w:r>
      <w:bookmarkStart w:id="45141" w:name="_ETM_Q141_618370"/>
      <w:bookmarkEnd w:id="45141"/>
      <w:r>
        <w:rPr>
          <w:rtl/>
        </w:rPr>
        <w:t xml:space="preserve">שאנחנו </w:t>
      </w:r>
      <w:bookmarkStart w:id="45142" w:name="_ETM_Q141_618790"/>
      <w:bookmarkEnd w:id="45142"/>
      <w:r>
        <w:rPr>
          <w:rtl/>
        </w:rPr>
        <w:t xml:space="preserve">יודעים </w:t>
      </w:r>
      <w:bookmarkStart w:id="45143" w:name="_ETM_Q141_619000"/>
      <w:bookmarkEnd w:id="45143"/>
      <w:r>
        <w:rPr>
          <w:rtl/>
        </w:rPr>
        <w:t xml:space="preserve">שיש </w:t>
      </w:r>
      <w:bookmarkStart w:id="45144" w:name="_ETM_Q141_619269"/>
      <w:bookmarkEnd w:id="45144"/>
      <w:r>
        <w:rPr>
          <w:rtl/>
        </w:rPr>
        <w:t>בפסח</w:t>
      </w:r>
      <w:r>
        <w:rPr>
          <w:rFonts w:hint="cs"/>
          <w:rtl/>
        </w:rPr>
        <w:t>.</w:t>
      </w:r>
      <w:r>
        <w:rPr>
          <w:rtl/>
        </w:rPr>
        <w:t xml:space="preserve"> </w:t>
      </w:r>
      <w:bookmarkStart w:id="45145" w:name="_ETM_Q141_622300"/>
      <w:bookmarkEnd w:id="45145"/>
      <w:r>
        <w:rPr>
          <w:rtl/>
        </w:rPr>
        <w:t xml:space="preserve">אבל </w:t>
      </w:r>
      <w:bookmarkStart w:id="45146" w:name="_ETM_Q141_622599"/>
      <w:bookmarkEnd w:id="45146"/>
      <w:r>
        <w:rPr>
          <w:rtl/>
        </w:rPr>
        <w:t xml:space="preserve">מה </w:t>
      </w:r>
      <w:bookmarkStart w:id="45147" w:name="_ETM_Q141_622750"/>
      <w:bookmarkEnd w:id="45147"/>
      <w:r>
        <w:rPr>
          <w:rtl/>
        </w:rPr>
        <w:t xml:space="preserve">שאני </w:t>
      </w:r>
      <w:bookmarkStart w:id="45148" w:name="_ETM_Q141_623080"/>
      <w:bookmarkEnd w:id="45148"/>
      <w:r>
        <w:rPr>
          <w:rtl/>
        </w:rPr>
        <w:t>אומר</w:t>
      </w:r>
      <w:r>
        <w:rPr>
          <w:rFonts w:hint="cs"/>
          <w:rtl/>
        </w:rPr>
        <w:t xml:space="preserve"> הוא</w:t>
      </w:r>
      <w:r>
        <w:rPr>
          <w:rtl/>
        </w:rPr>
        <w:t xml:space="preserve"> </w:t>
      </w:r>
      <w:bookmarkStart w:id="45149" w:name="_ETM_Q141_623960"/>
      <w:bookmarkEnd w:id="45149"/>
      <w:r>
        <w:rPr>
          <w:rFonts w:hint="cs"/>
          <w:rtl/>
        </w:rPr>
        <w:t xml:space="preserve">שאת אותם אנשים שהיינו יכולים </w:t>
      </w:r>
      <w:r>
        <w:rPr>
          <w:rtl/>
        </w:rPr>
        <w:t>–</w:t>
      </w:r>
      <w:r>
        <w:rPr>
          <w:rFonts w:hint="cs"/>
          <w:rtl/>
        </w:rPr>
        <w:t xml:space="preserve"> ואני הייתי בעד, אם </w:t>
      </w:r>
      <w:bookmarkStart w:id="45150" w:name="_ETM_Q141_631024"/>
      <w:bookmarkEnd w:id="45150"/>
      <w:r>
        <w:rPr>
          <w:rFonts w:hint="cs"/>
          <w:rtl/>
        </w:rPr>
        <w:t xml:space="preserve">זה לא היה ככה, ללכת לבתי הספר, </w:t>
      </w:r>
      <w:bookmarkStart w:id="45151" w:name="_ETM_Q141_632810"/>
      <w:bookmarkEnd w:id="45151"/>
      <w:r>
        <w:rPr>
          <w:rtl/>
        </w:rPr>
        <w:t xml:space="preserve">גם </w:t>
      </w:r>
      <w:bookmarkStart w:id="45152" w:name="_ETM_Q141_633139"/>
      <w:bookmarkEnd w:id="45152"/>
      <w:r>
        <w:rPr>
          <w:rtl/>
        </w:rPr>
        <w:t>הכלליים</w:t>
      </w:r>
      <w:r>
        <w:rPr>
          <w:rFonts w:hint="cs"/>
          <w:rtl/>
        </w:rPr>
        <w:t>,</w:t>
      </w:r>
      <w:r>
        <w:rPr>
          <w:rtl/>
        </w:rPr>
        <w:t xml:space="preserve"> </w:t>
      </w:r>
      <w:bookmarkStart w:id="45153" w:name="_ETM_Q141_633709"/>
      <w:bookmarkEnd w:id="45153"/>
      <w:r>
        <w:rPr>
          <w:rtl/>
        </w:rPr>
        <w:t xml:space="preserve">לא </w:t>
      </w:r>
      <w:bookmarkStart w:id="45154" w:name="_ETM_Q141_633799"/>
      <w:bookmarkEnd w:id="45154"/>
      <w:r>
        <w:rPr>
          <w:rtl/>
        </w:rPr>
        <w:t xml:space="preserve">רק </w:t>
      </w:r>
      <w:bookmarkStart w:id="45155" w:name="_ETM_Q141_634010"/>
      <w:bookmarkEnd w:id="45155"/>
      <w:r>
        <w:rPr>
          <w:rtl/>
        </w:rPr>
        <w:t>הדתיים</w:t>
      </w:r>
      <w:r>
        <w:rPr>
          <w:rFonts w:hint="cs"/>
          <w:rtl/>
        </w:rPr>
        <w:t>,</w:t>
      </w:r>
      <w:r>
        <w:rPr>
          <w:rtl/>
        </w:rPr>
        <w:t xml:space="preserve"> </w:t>
      </w:r>
      <w:bookmarkStart w:id="45156" w:name="_ETM_Q141_634909"/>
      <w:bookmarkEnd w:id="45156"/>
      <w:r>
        <w:rPr>
          <w:rtl/>
        </w:rPr>
        <w:t>ו</w:t>
      </w:r>
      <w:r>
        <w:rPr>
          <w:rFonts w:hint="cs"/>
          <w:rtl/>
        </w:rPr>
        <w:t>ל</w:t>
      </w:r>
      <w:r>
        <w:rPr>
          <w:rtl/>
        </w:rPr>
        <w:t xml:space="preserve">למד </w:t>
      </w:r>
      <w:bookmarkStart w:id="45157" w:name="_ETM_Q141_635540"/>
      <w:bookmarkEnd w:id="45157"/>
      <w:r>
        <w:rPr>
          <w:rtl/>
        </w:rPr>
        <w:t>ש</w:t>
      </w:r>
      <w:bookmarkStart w:id="45158" w:name="_ETM_Q141_636019"/>
      <w:bookmarkEnd w:id="45158"/>
      <w:r>
        <w:rPr>
          <w:rFonts w:hint="cs"/>
          <w:rtl/>
        </w:rPr>
        <w:t>בת כהלכת</w:t>
      </w:r>
      <w:bookmarkStart w:id="45159" w:name="_ETM_Q141_637152"/>
      <w:bookmarkEnd w:id="45159"/>
      <w:r>
        <w:rPr>
          <w:rFonts w:hint="cs"/>
          <w:rtl/>
        </w:rPr>
        <w:t xml:space="preserve">ו ופסח כהלכתו, </w:t>
      </w:r>
      <w:r>
        <w:rPr>
          <w:rtl/>
        </w:rPr>
        <w:t xml:space="preserve">אבל </w:t>
      </w:r>
      <w:bookmarkStart w:id="45160" w:name="_ETM_Q141_638150"/>
      <w:bookmarkEnd w:id="45160"/>
      <w:r>
        <w:rPr>
          <w:rtl/>
        </w:rPr>
        <w:t xml:space="preserve">הייתי </w:t>
      </w:r>
      <w:bookmarkStart w:id="45161" w:name="_ETM_Q141_638359"/>
      <w:bookmarkEnd w:id="45161"/>
      <w:r>
        <w:rPr>
          <w:rtl/>
        </w:rPr>
        <w:t xml:space="preserve">נותן </w:t>
      </w:r>
      <w:bookmarkStart w:id="45162" w:name="_ETM_Q141_638689"/>
      <w:bookmarkStart w:id="45163" w:name="_ETM_Q141_638840"/>
      <w:bookmarkEnd w:id="45162"/>
      <w:bookmarkEnd w:id="45163"/>
      <w:r>
        <w:rPr>
          <w:rtl/>
        </w:rPr>
        <w:t xml:space="preserve">מקום </w:t>
      </w:r>
      <w:bookmarkStart w:id="45164" w:name="_ETM_Q141_639829"/>
      <w:bookmarkEnd w:id="45164"/>
      <w:r>
        <w:rPr>
          <w:rtl/>
        </w:rPr>
        <w:t xml:space="preserve">לבחירה </w:t>
      </w:r>
      <w:bookmarkStart w:id="45165" w:name="_ETM_Q141_640370"/>
      <w:bookmarkEnd w:id="45165"/>
      <w:r>
        <w:rPr>
          <w:rtl/>
        </w:rPr>
        <w:t>ש</w:t>
      </w:r>
      <w:r>
        <w:rPr>
          <w:rFonts w:hint="cs"/>
          <w:rtl/>
        </w:rPr>
        <w:t xml:space="preserve">להם ואיפה הם רוצים </w:t>
      </w:r>
      <w:bookmarkStart w:id="45166" w:name="_ETM_Q141_637871"/>
      <w:bookmarkEnd w:id="45166"/>
      <w:r>
        <w:rPr>
          <w:rFonts w:hint="cs"/>
          <w:rtl/>
        </w:rPr>
        <w:t xml:space="preserve">לעצור בדרך. </w:t>
      </w:r>
      <w:bookmarkStart w:id="45167" w:name="_ETM_Q141_644090"/>
      <w:bookmarkEnd w:id="45167"/>
      <w:r>
        <w:rPr>
          <w:rtl/>
        </w:rPr>
        <w:t xml:space="preserve">אבל </w:t>
      </w:r>
      <w:bookmarkStart w:id="45168" w:name="_ETM_Q141_644360"/>
      <w:bookmarkEnd w:id="45168"/>
      <w:r>
        <w:rPr>
          <w:rtl/>
        </w:rPr>
        <w:t xml:space="preserve">אני </w:t>
      </w:r>
      <w:bookmarkStart w:id="45169" w:name="_ETM_Q141_644660"/>
      <w:bookmarkEnd w:id="45169"/>
      <w:r>
        <w:rPr>
          <w:rtl/>
        </w:rPr>
        <w:t>מביא</w:t>
      </w:r>
      <w:r>
        <w:rPr>
          <w:rFonts w:hint="cs"/>
          <w:rtl/>
        </w:rPr>
        <w:t xml:space="preserve"> חוק</w:t>
      </w:r>
      <w:r>
        <w:rPr>
          <w:rtl/>
        </w:rPr>
        <w:t xml:space="preserve"> </w:t>
      </w:r>
      <w:bookmarkStart w:id="45170" w:name="_ETM_Q141_644990"/>
      <w:bookmarkStart w:id="45171" w:name="_ETM_Q141_645350"/>
      <w:bookmarkEnd w:id="45170"/>
      <w:bookmarkEnd w:id="45171"/>
      <w:r>
        <w:rPr>
          <w:rtl/>
        </w:rPr>
        <w:t xml:space="preserve">כמו </w:t>
      </w:r>
      <w:bookmarkStart w:id="45172" w:name="_ETM_Q141_645620"/>
      <w:bookmarkEnd w:id="45172"/>
      <w:r>
        <w:rPr>
          <w:rtl/>
        </w:rPr>
        <w:t xml:space="preserve">החוק </w:t>
      </w:r>
      <w:bookmarkStart w:id="45173" w:name="_ETM_Q141_645980"/>
      <w:bookmarkEnd w:id="45173"/>
      <w:r>
        <w:rPr>
          <w:rtl/>
        </w:rPr>
        <w:t>הזה</w:t>
      </w:r>
      <w:r>
        <w:rPr>
          <w:rFonts w:hint="cs"/>
          <w:rtl/>
        </w:rPr>
        <w:t>,</w:t>
      </w:r>
      <w:r>
        <w:rPr>
          <w:rtl/>
        </w:rPr>
        <w:t xml:space="preserve"> </w:t>
      </w:r>
      <w:bookmarkStart w:id="45174" w:name="_ETM_Q141_647400"/>
      <w:bookmarkEnd w:id="45174"/>
      <w:r>
        <w:rPr>
          <w:rtl/>
        </w:rPr>
        <w:t xml:space="preserve">ואני </w:t>
      </w:r>
      <w:bookmarkStart w:id="45175" w:name="_ETM_Q141_647790"/>
      <w:bookmarkEnd w:id="45175"/>
      <w:r>
        <w:rPr>
          <w:rtl/>
        </w:rPr>
        <w:t xml:space="preserve">אומר </w:t>
      </w:r>
      <w:bookmarkStart w:id="45176" w:name="_ETM_Q141_648060"/>
      <w:bookmarkEnd w:id="45176"/>
      <w:r>
        <w:rPr>
          <w:rtl/>
        </w:rPr>
        <w:t>להם</w:t>
      </w:r>
      <w:r>
        <w:rPr>
          <w:rFonts w:hint="cs"/>
          <w:rtl/>
        </w:rPr>
        <w:t>:</w:t>
      </w:r>
      <w:r>
        <w:rPr>
          <w:rtl/>
        </w:rPr>
        <w:t xml:space="preserve"> </w:t>
      </w:r>
      <w:bookmarkStart w:id="45177" w:name="_ETM_Q141_648890"/>
      <w:bookmarkEnd w:id="45177"/>
      <w:r>
        <w:rPr>
          <w:rtl/>
        </w:rPr>
        <w:t xml:space="preserve">זאת </w:t>
      </w:r>
      <w:bookmarkStart w:id="45178" w:name="_ETM_Q141_649340"/>
      <w:bookmarkEnd w:id="45178"/>
      <w:r>
        <w:rPr>
          <w:rtl/>
        </w:rPr>
        <w:t>היהדות</w:t>
      </w:r>
      <w:bookmarkStart w:id="45179" w:name="_ETM_Q141_650879"/>
      <w:bookmarkEnd w:id="45179"/>
      <w:r>
        <w:rPr>
          <w:rFonts w:hint="cs"/>
          <w:rtl/>
        </w:rPr>
        <w:t xml:space="preserve">. </w:t>
      </w:r>
      <w:r>
        <w:rPr>
          <w:rtl/>
        </w:rPr>
        <w:t xml:space="preserve">זאת </w:t>
      </w:r>
      <w:bookmarkStart w:id="45180" w:name="_ETM_Q141_651150"/>
      <w:bookmarkEnd w:id="45180"/>
      <w:r>
        <w:rPr>
          <w:rtl/>
        </w:rPr>
        <w:t xml:space="preserve">לא </w:t>
      </w:r>
      <w:bookmarkStart w:id="45181" w:name="_ETM_Q141_651269"/>
      <w:bookmarkEnd w:id="45181"/>
      <w:r>
        <w:rPr>
          <w:rtl/>
        </w:rPr>
        <w:t xml:space="preserve">היהדות </w:t>
      </w:r>
      <w:bookmarkStart w:id="45182" w:name="_ETM_Q141_651719"/>
      <w:bookmarkEnd w:id="45182"/>
      <w:r>
        <w:rPr>
          <w:rtl/>
        </w:rPr>
        <w:t>שאומר</w:t>
      </w:r>
      <w:r>
        <w:rPr>
          <w:rFonts w:hint="cs"/>
          <w:rtl/>
        </w:rPr>
        <w:t xml:space="preserve">ת </w:t>
      </w:r>
      <w:bookmarkStart w:id="45183" w:name="_ETM_Q141_652319"/>
      <w:bookmarkEnd w:id="45183"/>
      <w:r>
        <w:rPr>
          <w:rFonts w:hint="eastAsia"/>
          <w:rtl/>
        </w:rPr>
        <w:t>–</w:t>
      </w:r>
      <w:r>
        <w:rPr>
          <w:rFonts w:hint="cs"/>
          <w:rtl/>
        </w:rPr>
        <w:t xml:space="preserve"> </w:t>
      </w:r>
      <w:r>
        <w:rPr>
          <w:rtl/>
        </w:rPr>
        <w:t xml:space="preserve">החוק </w:t>
      </w:r>
      <w:bookmarkStart w:id="45184" w:name="_ETM_Q141_652650"/>
      <w:bookmarkEnd w:id="45184"/>
      <w:r>
        <w:rPr>
          <w:rtl/>
        </w:rPr>
        <w:t xml:space="preserve">לא </w:t>
      </w:r>
      <w:bookmarkStart w:id="45185" w:name="_ETM_Q141_652829"/>
      <w:bookmarkEnd w:id="45185"/>
      <w:r>
        <w:rPr>
          <w:rtl/>
        </w:rPr>
        <w:t>אומר</w:t>
      </w:r>
      <w:r>
        <w:rPr>
          <w:rFonts w:hint="cs"/>
          <w:rtl/>
        </w:rPr>
        <w:t xml:space="preserve">: אוקיי, </w:t>
      </w:r>
      <w:bookmarkStart w:id="45186" w:name="_ETM_Q141_653579"/>
      <w:bookmarkEnd w:id="45186"/>
      <w:r>
        <w:rPr>
          <w:rtl/>
        </w:rPr>
        <w:t xml:space="preserve">תאכלו </w:t>
      </w:r>
      <w:bookmarkStart w:id="45187" w:name="_ETM_Q141_653939"/>
      <w:bookmarkEnd w:id="45187"/>
      <w:r>
        <w:rPr>
          <w:rtl/>
        </w:rPr>
        <w:t>מצות</w:t>
      </w:r>
      <w:r>
        <w:rPr>
          <w:rFonts w:hint="cs"/>
          <w:rtl/>
        </w:rPr>
        <w:t>;</w:t>
      </w:r>
      <w:r>
        <w:rPr>
          <w:rtl/>
        </w:rPr>
        <w:t xml:space="preserve"> </w:t>
      </w:r>
      <w:bookmarkStart w:id="45188" w:name="_ETM_Q141_655780"/>
      <w:bookmarkEnd w:id="45188"/>
      <w:r>
        <w:rPr>
          <w:rtl/>
        </w:rPr>
        <w:t xml:space="preserve">החוק </w:t>
      </w:r>
      <w:bookmarkStart w:id="45189" w:name="_ETM_Q141_656110"/>
      <w:bookmarkEnd w:id="45189"/>
      <w:r>
        <w:rPr>
          <w:rtl/>
        </w:rPr>
        <w:t>אומר</w:t>
      </w:r>
      <w:r>
        <w:rPr>
          <w:rFonts w:hint="cs"/>
          <w:rtl/>
        </w:rPr>
        <w:t>:</w:t>
      </w:r>
      <w:r>
        <w:rPr>
          <w:rtl/>
        </w:rPr>
        <w:t xml:space="preserve"> </w:t>
      </w:r>
      <w:bookmarkStart w:id="45190" w:name="_ETM_Q141_657500"/>
      <w:bookmarkEnd w:id="45190"/>
      <w:r>
        <w:rPr>
          <w:rtl/>
        </w:rPr>
        <w:t xml:space="preserve">אנחנו </w:t>
      </w:r>
      <w:bookmarkStart w:id="45191" w:name="_ETM_Q141_658160"/>
      <w:bookmarkEnd w:id="45191"/>
      <w:r>
        <w:rPr>
          <w:rtl/>
        </w:rPr>
        <w:t xml:space="preserve">נעשה </w:t>
      </w:r>
      <w:bookmarkStart w:id="45192" w:name="_ETM_Q141_658610"/>
      <w:bookmarkEnd w:id="45192"/>
      <w:r>
        <w:rPr>
          <w:rtl/>
        </w:rPr>
        <w:t xml:space="preserve">הכול </w:t>
      </w:r>
      <w:bookmarkStart w:id="45193" w:name="_ETM_Q141_660040"/>
      <w:bookmarkEnd w:id="45193"/>
      <w:r>
        <w:rPr>
          <w:rtl/>
        </w:rPr>
        <w:t xml:space="preserve">כדי </w:t>
      </w:r>
      <w:bookmarkStart w:id="45194" w:name="_ETM_Q141_660459"/>
      <w:bookmarkEnd w:id="45194"/>
      <w:r>
        <w:rPr>
          <w:rtl/>
        </w:rPr>
        <w:t xml:space="preserve">שאתם </w:t>
      </w:r>
      <w:bookmarkStart w:id="45195" w:name="_ETM_Q141_660819"/>
      <w:bookmarkEnd w:id="45195"/>
      <w:r>
        <w:rPr>
          <w:rtl/>
        </w:rPr>
        <w:t>תבינו</w:t>
      </w:r>
      <w:r>
        <w:rPr>
          <w:rFonts w:hint="cs"/>
          <w:rtl/>
        </w:rPr>
        <w:t>,</w:t>
      </w:r>
      <w:r>
        <w:rPr>
          <w:rtl/>
        </w:rPr>
        <w:t xml:space="preserve"> </w:t>
      </w:r>
      <w:bookmarkStart w:id="45196" w:name="_ETM_Q141_662670"/>
      <w:bookmarkEnd w:id="45196"/>
      <w:r>
        <w:rPr>
          <w:rtl/>
        </w:rPr>
        <w:t>והכ</w:t>
      </w:r>
      <w:r>
        <w:rPr>
          <w:rFonts w:hint="cs"/>
          <w:rtl/>
        </w:rPr>
        <w:t>ו</w:t>
      </w:r>
      <w:r>
        <w:rPr>
          <w:rtl/>
        </w:rPr>
        <w:t>ל</w:t>
      </w:r>
      <w:bookmarkStart w:id="45197" w:name="_ETM_Q141_663270"/>
      <w:bookmarkEnd w:id="45197"/>
      <w:r>
        <w:rPr>
          <w:rFonts w:hint="cs"/>
          <w:rtl/>
        </w:rPr>
        <w:t xml:space="preserve">, </w:t>
      </w:r>
      <w:r>
        <w:rPr>
          <w:rtl/>
        </w:rPr>
        <w:t xml:space="preserve">יותר </w:t>
      </w:r>
      <w:bookmarkStart w:id="45198" w:name="_ETM_Q141_663570"/>
      <w:bookmarkEnd w:id="45198"/>
      <w:r>
        <w:rPr>
          <w:rtl/>
        </w:rPr>
        <w:t xml:space="preserve">ממה </w:t>
      </w:r>
      <w:bookmarkStart w:id="45199" w:name="_ETM_Q141_663810"/>
      <w:bookmarkEnd w:id="45199"/>
      <w:r>
        <w:rPr>
          <w:rtl/>
        </w:rPr>
        <w:t xml:space="preserve">שצריך </w:t>
      </w:r>
      <w:bookmarkStart w:id="45200" w:name="_ETM_Q141_664080"/>
      <w:bookmarkEnd w:id="45200"/>
      <w:r>
        <w:rPr>
          <w:rtl/>
        </w:rPr>
        <w:t>לעשות</w:t>
      </w:r>
      <w:r>
        <w:rPr>
          <w:rFonts w:hint="cs"/>
          <w:rtl/>
        </w:rPr>
        <w:t>.</w:t>
      </w:r>
      <w:r>
        <w:rPr>
          <w:rtl/>
        </w:rPr>
        <w:t xml:space="preserve"> </w:t>
      </w:r>
      <w:bookmarkStart w:id="45201" w:name="_ETM_Q141_665940"/>
      <w:bookmarkEnd w:id="45201"/>
      <w:r>
        <w:rPr>
          <w:rtl/>
        </w:rPr>
        <w:t xml:space="preserve">אל </w:t>
      </w:r>
      <w:bookmarkStart w:id="45202" w:name="_ETM_Q141_666120"/>
      <w:bookmarkEnd w:id="45202"/>
      <w:r>
        <w:rPr>
          <w:rtl/>
        </w:rPr>
        <w:t>תכניס</w:t>
      </w:r>
      <w:r>
        <w:rPr>
          <w:rFonts w:hint="cs"/>
          <w:rtl/>
        </w:rPr>
        <w:t xml:space="preserve">ו חמץ. </w:t>
      </w:r>
      <w:bookmarkStart w:id="45203" w:name="_ETM_Q141_667110"/>
      <w:bookmarkEnd w:id="45203"/>
    </w:p>
    <w:p w:rsidR="00CD1EEA" w:rsidRDefault="00CD1EEA" w:rsidP="00590D4B">
      <w:pPr>
        <w:rPr>
          <w:rtl/>
        </w:rPr>
      </w:pPr>
    </w:p>
    <w:p w:rsidR="00CD1EEA" w:rsidRDefault="00CD1EEA" w:rsidP="006F4E82">
      <w:pPr>
        <w:rPr>
          <w:rtl/>
        </w:rPr>
      </w:pPr>
      <w:r>
        <w:rPr>
          <w:rtl/>
        </w:rPr>
        <w:t xml:space="preserve">זה </w:t>
      </w:r>
      <w:bookmarkStart w:id="45204" w:name="_ETM_Q141_667200"/>
      <w:bookmarkEnd w:id="45204"/>
      <w:r>
        <w:rPr>
          <w:rtl/>
        </w:rPr>
        <w:t xml:space="preserve">לא </w:t>
      </w:r>
      <w:bookmarkStart w:id="45205" w:name="_ETM_Q141_667290"/>
      <w:bookmarkEnd w:id="45205"/>
      <w:r>
        <w:rPr>
          <w:rtl/>
        </w:rPr>
        <w:t xml:space="preserve">משנה </w:t>
      </w:r>
      <w:bookmarkStart w:id="45206" w:name="_ETM_Q141_667590"/>
      <w:bookmarkEnd w:id="45206"/>
      <w:r>
        <w:rPr>
          <w:rtl/>
        </w:rPr>
        <w:t>מה</w:t>
      </w:r>
      <w:r>
        <w:rPr>
          <w:rFonts w:hint="cs"/>
          <w:rtl/>
        </w:rPr>
        <w:t xml:space="preserve"> </w:t>
      </w:r>
      <w:bookmarkStart w:id="45207" w:name="_ETM_Q141_669416"/>
      <w:bookmarkEnd w:id="45207"/>
      <w:r>
        <w:rPr>
          <w:rFonts w:hint="cs"/>
          <w:rtl/>
        </w:rPr>
        <w:t>את</w:t>
      </w:r>
      <w:r>
        <w:rPr>
          <w:rtl/>
        </w:rPr>
        <w:t xml:space="preserve"> </w:t>
      </w:r>
      <w:bookmarkStart w:id="45208" w:name="_ETM_Q141_667890"/>
      <w:bookmarkEnd w:id="45208"/>
      <w:r>
        <w:rPr>
          <w:rtl/>
        </w:rPr>
        <w:t xml:space="preserve">ואני </w:t>
      </w:r>
      <w:bookmarkStart w:id="45209" w:name="_ETM_Q141_668160"/>
      <w:bookmarkEnd w:id="45209"/>
      <w:r>
        <w:rPr>
          <w:rtl/>
        </w:rPr>
        <w:t>חושבים</w:t>
      </w:r>
      <w:r>
        <w:rPr>
          <w:rFonts w:hint="cs"/>
          <w:rtl/>
        </w:rPr>
        <w:t>,</w:t>
      </w:r>
      <w:r>
        <w:rPr>
          <w:rtl/>
        </w:rPr>
        <w:t xml:space="preserve"> </w:t>
      </w:r>
      <w:bookmarkStart w:id="45210" w:name="_ETM_Q141_668760"/>
      <w:bookmarkEnd w:id="45210"/>
      <w:r>
        <w:rPr>
          <w:rFonts w:hint="cs"/>
          <w:rtl/>
        </w:rPr>
        <w:t>ו</w:t>
      </w:r>
      <w:r>
        <w:rPr>
          <w:rtl/>
        </w:rPr>
        <w:t xml:space="preserve">אם </w:t>
      </w:r>
      <w:bookmarkStart w:id="45211" w:name="_ETM_Q141_668879"/>
      <w:bookmarkEnd w:id="45211"/>
      <w:r>
        <w:rPr>
          <w:rtl/>
        </w:rPr>
        <w:t xml:space="preserve">החוק </w:t>
      </w:r>
      <w:bookmarkStart w:id="45212" w:name="_ETM_Q141_669180"/>
      <w:bookmarkEnd w:id="45212"/>
      <w:r>
        <w:rPr>
          <w:rtl/>
        </w:rPr>
        <w:t xml:space="preserve">באמת </w:t>
      </w:r>
      <w:bookmarkStart w:id="45213" w:name="_ETM_Q141_669540"/>
      <w:bookmarkEnd w:id="45213"/>
      <w:r>
        <w:rPr>
          <w:rtl/>
        </w:rPr>
        <w:t xml:space="preserve">רק </w:t>
      </w:r>
      <w:bookmarkStart w:id="45214" w:name="_ETM_Q141_669780"/>
      <w:bookmarkEnd w:id="45214"/>
      <w:r>
        <w:rPr>
          <w:rtl/>
        </w:rPr>
        <w:t>אומר</w:t>
      </w:r>
      <w:r>
        <w:rPr>
          <w:rFonts w:hint="cs"/>
          <w:rtl/>
        </w:rPr>
        <w:t>:</w:t>
      </w:r>
      <w:r>
        <w:rPr>
          <w:rtl/>
        </w:rPr>
        <w:t xml:space="preserve"> </w:t>
      </w:r>
      <w:bookmarkStart w:id="45215" w:name="_ETM_Q141_670230"/>
      <w:bookmarkEnd w:id="45215"/>
      <w:r>
        <w:rPr>
          <w:rtl/>
        </w:rPr>
        <w:t>ל</w:t>
      </w:r>
      <w:r>
        <w:rPr>
          <w:rFonts w:hint="cs"/>
          <w:rtl/>
        </w:rPr>
        <w:t>א</w:t>
      </w:r>
      <w:r>
        <w:rPr>
          <w:rtl/>
        </w:rPr>
        <w:t xml:space="preserve"> </w:t>
      </w:r>
      <w:bookmarkStart w:id="45216" w:name="_ETM_Q141_670410"/>
      <w:bookmarkEnd w:id="45216"/>
      <w:r>
        <w:rPr>
          <w:rtl/>
        </w:rPr>
        <w:t>נח</w:t>
      </w:r>
      <w:r>
        <w:rPr>
          <w:rFonts w:hint="cs"/>
          <w:rtl/>
        </w:rPr>
        <w:t>טט</w:t>
      </w:r>
      <w:r>
        <w:rPr>
          <w:rtl/>
        </w:rPr>
        <w:t xml:space="preserve"> </w:t>
      </w:r>
      <w:bookmarkStart w:id="45217" w:name="_ETM_Q141_670830"/>
      <w:bookmarkEnd w:id="45217"/>
      <w:r>
        <w:rPr>
          <w:rtl/>
        </w:rPr>
        <w:t xml:space="preserve">לכם </w:t>
      </w:r>
      <w:bookmarkStart w:id="45218" w:name="_ETM_Q141_671040"/>
      <w:bookmarkEnd w:id="45218"/>
      <w:r>
        <w:rPr>
          <w:rtl/>
        </w:rPr>
        <w:t xml:space="preserve">בתיקים </w:t>
      </w:r>
      <w:bookmarkStart w:id="45219" w:name="_ETM_Q141_671700"/>
      <w:bookmarkEnd w:id="45219"/>
      <w:r w:rsidR="006F4E82">
        <w:rPr>
          <w:rFonts w:hint="cs"/>
          <w:rtl/>
        </w:rPr>
        <w:t xml:space="preserve">– </w:t>
      </w:r>
      <w:r>
        <w:rPr>
          <w:rtl/>
        </w:rPr>
        <w:t>בסדר</w:t>
      </w:r>
      <w:r>
        <w:rPr>
          <w:rFonts w:hint="cs"/>
          <w:rtl/>
        </w:rPr>
        <w:t>?</w:t>
      </w:r>
      <w:r>
        <w:rPr>
          <w:rtl/>
        </w:rPr>
        <w:t xml:space="preserve"> </w:t>
      </w:r>
      <w:bookmarkStart w:id="45220" w:name="_ETM_Q141_672510"/>
      <w:bookmarkEnd w:id="45220"/>
      <w:r>
        <w:rPr>
          <w:rtl/>
        </w:rPr>
        <w:t xml:space="preserve">הוועדה </w:t>
      </w:r>
      <w:bookmarkStart w:id="45221" w:name="_ETM_Q141_672959"/>
      <w:bookmarkEnd w:id="45221"/>
      <w:r>
        <w:rPr>
          <w:rtl/>
        </w:rPr>
        <w:t>טיפלה</w:t>
      </w:r>
      <w:r>
        <w:rPr>
          <w:rFonts w:hint="cs"/>
          <w:rtl/>
        </w:rPr>
        <w:t xml:space="preserve"> בזה</w:t>
      </w:r>
      <w:r>
        <w:rPr>
          <w:rtl/>
        </w:rPr>
        <w:t xml:space="preserve"> </w:t>
      </w:r>
      <w:bookmarkStart w:id="45222" w:name="_ETM_Q141_673410"/>
      <w:bookmarkEnd w:id="45222"/>
      <w:r>
        <w:rPr>
          <w:rtl/>
        </w:rPr>
        <w:t xml:space="preserve">שלא </w:t>
      </w:r>
      <w:bookmarkStart w:id="45223" w:name="_ETM_Q141_673650"/>
      <w:bookmarkEnd w:id="45223"/>
      <w:r>
        <w:rPr>
          <w:rtl/>
        </w:rPr>
        <w:t xml:space="preserve">יחטטו </w:t>
      </w:r>
      <w:bookmarkStart w:id="45224" w:name="_ETM_Q141_674099"/>
      <w:bookmarkEnd w:id="45224"/>
      <w:r>
        <w:rPr>
          <w:rtl/>
        </w:rPr>
        <w:t>בתיקים</w:t>
      </w:r>
      <w:r>
        <w:rPr>
          <w:rFonts w:hint="cs"/>
          <w:rtl/>
        </w:rPr>
        <w:t xml:space="preserve">. </w:t>
      </w:r>
    </w:p>
    <w:p w:rsidR="00CD1EEA" w:rsidRDefault="00CD1EEA" w:rsidP="00590D4B">
      <w:pPr>
        <w:ind w:firstLine="0"/>
        <w:rPr>
          <w:rtl/>
        </w:rPr>
      </w:pPr>
    </w:p>
    <w:p w:rsidR="00CD1EEA" w:rsidRDefault="00CD1EEA" w:rsidP="00590D4B">
      <w:pPr>
        <w:pStyle w:val="af8"/>
        <w:keepNext/>
        <w:rPr>
          <w:rtl/>
        </w:rPr>
      </w:pPr>
      <w:bookmarkStart w:id="45225" w:name="ET_interruption_6451_5"/>
      <w:r w:rsidRPr="002267BD">
        <w:rPr>
          <w:rStyle w:val="TagStyle"/>
          <w:rtl/>
        </w:rPr>
        <w:t xml:space="preserve"> &lt;&lt; קריאה &gt;&gt; </w:t>
      </w:r>
      <w:r>
        <w:rPr>
          <w:rtl/>
        </w:rPr>
        <w:t>השרה להתיישבות ומשימות לאומיות אורית מלכה סטרוק:</w:t>
      </w:r>
      <w:r w:rsidRPr="002267BD">
        <w:rPr>
          <w:rStyle w:val="TagStyle"/>
          <w:rtl/>
        </w:rPr>
        <w:t xml:space="preserve"> &lt;&lt; קריאה &gt;&gt;</w:t>
      </w:r>
      <w:r>
        <w:rPr>
          <w:rtl/>
        </w:rPr>
        <w:t xml:space="preserve">  </w:t>
      </w:r>
      <w:bookmarkEnd w:id="45225"/>
    </w:p>
    <w:p w:rsidR="00CD1EEA" w:rsidRDefault="00CD1EEA" w:rsidP="001B10C0">
      <w:pPr>
        <w:rPr>
          <w:rtl/>
        </w:rPr>
      </w:pPr>
    </w:p>
    <w:p w:rsidR="00CD1EEA" w:rsidRDefault="00CD1EEA" w:rsidP="00C92CF1">
      <w:pPr>
        <w:rPr>
          <w:rtl/>
        </w:rPr>
      </w:pPr>
      <w:r>
        <w:rPr>
          <w:rFonts w:hint="cs"/>
          <w:rtl/>
        </w:rPr>
        <w:t xml:space="preserve">אתה יודע מה אומר החוק </w:t>
      </w:r>
      <w:r w:rsidR="00C92CF1">
        <w:rPr>
          <w:rFonts w:hint="cs"/>
          <w:rtl/>
        </w:rPr>
        <w:t>– – –</w:t>
      </w:r>
    </w:p>
    <w:p w:rsidR="00CD1EEA" w:rsidRDefault="00CD1EEA" w:rsidP="00590D4B">
      <w:pPr>
        <w:ind w:firstLine="0"/>
        <w:rPr>
          <w:rtl/>
        </w:rPr>
      </w:pPr>
      <w:bookmarkStart w:id="45226" w:name="_ETM_Q141_675105"/>
      <w:bookmarkStart w:id="45227" w:name="_ETM_Q141_675159"/>
      <w:bookmarkStart w:id="45228" w:name="_ETM_Q141_675183"/>
      <w:bookmarkStart w:id="45229" w:name="_ETM_Q141_675229"/>
      <w:bookmarkEnd w:id="45226"/>
      <w:bookmarkEnd w:id="45227"/>
      <w:bookmarkEnd w:id="45228"/>
      <w:bookmarkEnd w:id="45229"/>
    </w:p>
    <w:p w:rsidR="00CD1EEA" w:rsidRDefault="00CD1EEA" w:rsidP="00590D4B">
      <w:pPr>
        <w:pStyle w:val="-"/>
        <w:keepNext/>
        <w:rPr>
          <w:rtl/>
        </w:rPr>
      </w:pPr>
      <w:bookmarkStart w:id="45230" w:name="ET_speakercontinue_5109_6"/>
      <w:r w:rsidRPr="002267BD">
        <w:rPr>
          <w:rStyle w:val="TagStyle"/>
          <w:rtl/>
        </w:rPr>
        <w:t xml:space="preserve"> &lt;&lt; דובר_המשך &gt;&gt; </w:t>
      </w:r>
      <w:r>
        <w:rPr>
          <w:rtl/>
        </w:rPr>
        <w:t>אלעזר שטרן (יש עתיד):</w:t>
      </w:r>
      <w:r w:rsidRPr="002267BD">
        <w:rPr>
          <w:rStyle w:val="TagStyle"/>
          <w:rtl/>
        </w:rPr>
        <w:t xml:space="preserve"> &lt;&lt; דובר_המשך &gt;&gt;</w:t>
      </w:r>
      <w:r>
        <w:rPr>
          <w:rtl/>
        </w:rPr>
        <w:t xml:space="preserve">  </w:t>
      </w:r>
      <w:bookmarkEnd w:id="45230"/>
    </w:p>
    <w:p w:rsidR="00CD1EEA" w:rsidRDefault="00CD1EEA" w:rsidP="001B10C0">
      <w:pPr>
        <w:rPr>
          <w:rtl/>
        </w:rPr>
      </w:pPr>
    </w:p>
    <w:p w:rsidR="00CD1EEA" w:rsidRDefault="00CD1EEA" w:rsidP="00590D4B">
      <w:pPr>
        <w:rPr>
          <w:rtl/>
        </w:rPr>
      </w:pPr>
      <w:bookmarkStart w:id="45231" w:name="_ETM_Q141_676243"/>
      <w:bookmarkEnd w:id="45231"/>
      <w:r>
        <w:rPr>
          <w:rFonts w:hint="cs"/>
          <w:rtl/>
        </w:rPr>
        <w:t>אני יודע, אני יודע.</w:t>
      </w:r>
      <w:bookmarkStart w:id="45232" w:name="_ETM_Q141_678145"/>
      <w:bookmarkEnd w:id="45232"/>
      <w:r>
        <w:rPr>
          <w:rFonts w:hint="cs"/>
          <w:rtl/>
        </w:rPr>
        <w:t xml:space="preserve"> בגלל זה </w:t>
      </w:r>
      <w:bookmarkStart w:id="45233" w:name="_ETM_Q141_679666"/>
      <w:bookmarkEnd w:id="45233"/>
      <w:r>
        <w:rPr>
          <w:rFonts w:hint="cs"/>
          <w:rtl/>
        </w:rPr>
        <w:t xml:space="preserve">אני אומר. החוק לא אומר שיחטטו בתיקים, בסדר? </w:t>
      </w:r>
    </w:p>
    <w:p w:rsidR="00CD1EEA" w:rsidRDefault="00CD1EEA" w:rsidP="00590D4B">
      <w:pPr>
        <w:rPr>
          <w:rtl/>
        </w:rPr>
      </w:pPr>
      <w:bookmarkStart w:id="45234" w:name="_ETM_Q141_684166"/>
      <w:bookmarkStart w:id="45235" w:name="_ETM_Q141_684225"/>
      <w:bookmarkEnd w:id="45234"/>
      <w:bookmarkEnd w:id="45235"/>
    </w:p>
    <w:p w:rsidR="00CD1EEA" w:rsidRDefault="00CD1EEA" w:rsidP="00590D4B">
      <w:pPr>
        <w:pStyle w:val="af8"/>
        <w:keepNext/>
        <w:rPr>
          <w:rtl/>
        </w:rPr>
      </w:pPr>
      <w:r w:rsidRPr="002267BD">
        <w:rPr>
          <w:rStyle w:val="TagStyle"/>
          <w:rtl/>
        </w:rPr>
        <w:t xml:space="preserve">&lt;&lt; קריאה &gt;&gt; </w:t>
      </w:r>
      <w:r>
        <w:rPr>
          <w:rtl/>
        </w:rPr>
        <w:t>השרה להתיישבות ומשימות לאומיות אורית מלכה סטרוק:</w:t>
      </w:r>
      <w:r w:rsidRPr="002267BD">
        <w:rPr>
          <w:rStyle w:val="TagStyle"/>
          <w:rtl/>
        </w:rPr>
        <w:t xml:space="preserve"> &lt;&lt; קריאה &gt;&gt;</w:t>
      </w:r>
      <w:r>
        <w:rPr>
          <w:rtl/>
        </w:rPr>
        <w:t xml:space="preserve">  </w:t>
      </w:r>
    </w:p>
    <w:p w:rsidR="00CD1EEA" w:rsidRDefault="00CD1EEA" w:rsidP="00590D4B">
      <w:pPr>
        <w:rPr>
          <w:rtl/>
        </w:rPr>
      </w:pPr>
    </w:p>
    <w:p w:rsidR="00CD1EEA" w:rsidRDefault="00CD1EEA" w:rsidP="00C92CF1">
      <w:pPr>
        <w:rPr>
          <w:rtl/>
        </w:rPr>
      </w:pPr>
      <w:bookmarkStart w:id="45236" w:name="_ETM_Q141_682027"/>
      <w:bookmarkStart w:id="45237" w:name="_ETM_Q141_682076"/>
      <w:bookmarkEnd w:id="45236"/>
      <w:bookmarkEnd w:id="45237"/>
      <w:r>
        <w:rPr>
          <w:rFonts w:hint="cs"/>
          <w:rtl/>
        </w:rPr>
        <w:t xml:space="preserve">החוק </w:t>
      </w:r>
      <w:bookmarkStart w:id="45238" w:name="_ETM_Q141_683898"/>
      <w:bookmarkEnd w:id="45238"/>
      <w:r>
        <w:rPr>
          <w:rFonts w:hint="cs"/>
          <w:rtl/>
        </w:rPr>
        <w:t xml:space="preserve">מאפשר </w:t>
      </w:r>
      <w:r w:rsidR="00C92CF1">
        <w:rPr>
          <w:rFonts w:hint="cs"/>
          <w:rtl/>
        </w:rPr>
        <w:t>– – –</w:t>
      </w:r>
      <w:r>
        <w:rPr>
          <w:rFonts w:hint="cs"/>
          <w:rtl/>
        </w:rPr>
        <w:t xml:space="preserve"> ובינינו, החוק מאפשר את </w:t>
      </w:r>
      <w:bookmarkStart w:id="45239" w:name="_ETM_Q141_685963"/>
      <w:bookmarkEnd w:id="45239"/>
      <w:r>
        <w:rPr>
          <w:rFonts w:hint="cs"/>
          <w:rtl/>
        </w:rPr>
        <w:t xml:space="preserve">מה שפעם עשו. רק שכמה אנטי-דתיים היו </w:t>
      </w:r>
      <w:bookmarkStart w:id="45240" w:name="_ETM_Q141_690632"/>
      <w:bookmarkEnd w:id="45240"/>
      <w:r>
        <w:rPr>
          <w:rFonts w:hint="cs"/>
          <w:rtl/>
        </w:rPr>
        <w:t xml:space="preserve">חייבים לרוץ לבג"ץ </w:t>
      </w:r>
      <w:r w:rsidR="00C92CF1">
        <w:rPr>
          <w:rFonts w:hint="cs"/>
          <w:rtl/>
        </w:rPr>
        <w:t>– – –</w:t>
      </w:r>
    </w:p>
    <w:p w:rsidR="00CD1EEA" w:rsidRDefault="00CD1EEA" w:rsidP="00590D4B">
      <w:pPr>
        <w:ind w:firstLine="0"/>
        <w:rPr>
          <w:rtl/>
        </w:rPr>
      </w:pPr>
      <w:bookmarkStart w:id="45241" w:name="_ETM_Q141_684976"/>
      <w:bookmarkStart w:id="45242" w:name="_ETM_Q141_685033"/>
      <w:bookmarkStart w:id="45243" w:name="_ETM_Q141_685072"/>
      <w:bookmarkStart w:id="45244" w:name="_ETM_Q141_685136"/>
      <w:bookmarkEnd w:id="45241"/>
      <w:bookmarkEnd w:id="45242"/>
      <w:bookmarkEnd w:id="45243"/>
      <w:bookmarkEnd w:id="45244"/>
    </w:p>
    <w:p w:rsidR="00CD1EEA" w:rsidRDefault="00CD1EEA" w:rsidP="00590D4B">
      <w:pPr>
        <w:pStyle w:val="-"/>
        <w:keepNext/>
        <w:rPr>
          <w:rtl/>
        </w:rPr>
      </w:pPr>
      <w:bookmarkStart w:id="45245" w:name="ET_speakercontinue_5109_7"/>
      <w:r w:rsidRPr="002267BD">
        <w:rPr>
          <w:rStyle w:val="TagStyle"/>
          <w:rtl/>
        </w:rPr>
        <w:t xml:space="preserve"> &lt;&lt; דובר_המשך &gt;&gt; </w:t>
      </w:r>
      <w:r>
        <w:rPr>
          <w:rtl/>
        </w:rPr>
        <w:t>אלעזר שטרן (יש עתיד):</w:t>
      </w:r>
      <w:r w:rsidRPr="002267BD">
        <w:rPr>
          <w:rStyle w:val="TagStyle"/>
          <w:rtl/>
        </w:rPr>
        <w:t xml:space="preserve"> &lt;&lt; דובר_המשך &gt;&gt;</w:t>
      </w:r>
      <w:r>
        <w:rPr>
          <w:rtl/>
        </w:rPr>
        <w:t xml:space="preserve">  </w:t>
      </w:r>
      <w:bookmarkEnd w:id="45245"/>
    </w:p>
    <w:p w:rsidR="00CD1EEA" w:rsidRDefault="00CD1EEA" w:rsidP="001B10C0">
      <w:pPr>
        <w:rPr>
          <w:rtl/>
        </w:rPr>
      </w:pPr>
    </w:p>
    <w:p w:rsidR="00CD1EEA" w:rsidRDefault="00CD1EEA" w:rsidP="00590D4B">
      <w:pPr>
        <w:rPr>
          <w:rtl/>
        </w:rPr>
      </w:pPr>
      <w:bookmarkStart w:id="45246" w:name="_ETM_Q141_686335"/>
      <w:bookmarkEnd w:id="45246"/>
      <w:r>
        <w:rPr>
          <w:rFonts w:hint="cs"/>
          <w:rtl/>
        </w:rPr>
        <w:t xml:space="preserve">אני אומר את זה, </w:t>
      </w:r>
      <w:bookmarkStart w:id="45247" w:name="_ETM_Q141_687324"/>
      <w:bookmarkEnd w:id="45247"/>
      <w:r>
        <w:rPr>
          <w:rFonts w:hint="cs"/>
          <w:rtl/>
        </w:rPr>
        <w:t xml:space="preserve">אני יודע. אמרתי לך שכל צד יש את </w:t>
      </w:r>
      <w:proofErr w:type="spellStart"/>
      <w:r>
        <w:rPr>
          <w:rFonts w:hint="cs"/>
          <w:rtl/>
        </w:rPr>
        <w:t>הנטורי</w:t>
      </w:r>
      <w:proofErr w:type="spellEnd"/>
      <w:r>
        <w:rPr>
          <w:rFonts w:hint="cs"/>
          <w:rtl/>
        </w:rPr>
        <w:t xml:space="preserve"> </w:t>
      </w:r>
      <w:bookmarkStart w:id="45248" w:name="_ETM_Q141_698507"/>
      <w:bookmarkEnd w:id="45248"/>
      <w:r>
        <w:rPr>
          <w:rFonts w:hint="cs"/>
          <w:rtl/>
        </w:rPr>
        <w:t>קרתא שלהם.</w:t>
      </w:r>
    </w:p>
    <w:p w:rsidR="00CD1EEA" w:rsidRDefault="00CD1EEA" w:rsidP="00590D4B">
      <w:pPr>
        <w:rPr>
          <w:rtl/>
        </w:rPr>
      </w:pPr>
      <w:bookmarkStart w:id="45249" w:name="_ETM_Q141_703312"/>
      <w:bookmarkStart w:id="45250" w:name="_ETM_Q141_703415"/>
      <w:bookmarkEnd w:id="45249"/>
      <w:bookmarkEnd w:id="45250"/>
    </w:p>
    <w:p w:rsidR="00CD1EEA" w:rsidRDefault="00CD1EEA" w:rsidP="00590D4B">
      <w:pPr>
        <w:pStyle w:val="af8"/>
        <w:keepNext/>
        <w:rPr>
          <w:rtl/>
        </w:rPr>
      </w:pPr>
      <w:bookmarkStart w:id="45251" w:name="_ETM_Q141_696261"/>
      <w:bookmarkStart w:id="45252" w:name="_ETM_Q141_696283"/>
      <w:bookmarkStart w:id="45253" w:name="_ETM_Q141_696331"/>
      <w:bookmarkEnd w:id="45251"/>
      <w:bookmarkEnd w:id="45252"/>
      <w:bookmarkEnd w:id="45253"/>
      <w:r w:rsidRPr="002267BD">
        <w:rPr>
          <w:rStyle w:val="TagStyle"/>
          <w:rtl/>
        </w:rPr>
        <w:t xml:space="preserve">&lt;&lt; קריאה &gt;&gt; </w:t>
      </w:r>
      <w:r>
        <w:rPr>
          <w:rtl/>
        </w:rPr>
        <w:t>השרה להתיישבות ומשימות לאומיות אורית מלכה סטרוק:</w:t>
      </w:r>
      <w:r w:rsidRPr="002267BD">
        <w:rPr>
          <w:rStyle w:val="TagStyle"/>
          <w:rtl/>
        </w:rPr>
        <w:t xml:space="preserve"> &lt;&lt; קריאה &gt;&gt;</w:t>
      </w:r>
      <w:r>
        <w:rPr>
          <w:rtl/>
        </w:rPr>
        <w:t xml:space="preserve">  </w:t>
      </w:r>
    </w:p>
    <w:p w:rsidR="00CD1EEA" w:rsidRPr="002267BD" w:rsidRDefault="00CD1EEA" w:rsidP="00590D4B">
      <w:pPr>
        <w:rPr>
          <w:rtl/>
        </w:rPr>
      </w:pPr>
    </w:p>
    <w:p w:rsidR="00CD1EEA" w:rsidRDefault="00CD1EEA" w:rsidP="00590D4B">
      <w:pPr>
        <w:rPr>
          <w:rtl/>
        </w:rPr>
      </w:pPr>
      <w:bookmarkStart w:id="45254" w:name="_ETM_Q141_684279"/>
      <w:bookmarkStart w:id="45255" w:name="_ETM_Q141_684328"/>
      <w:bookmarkStart w:id="45256" w:name="_ETM_Q141_704923"/>
      <w:bookmarkEnd w:id="45254"/>
      <w:bookmarkEnd w:id="45255"/>
      <w:bookmarkEnd w:id="45256"/>
      <w:r>
        <w:rPr>
          <w:rFonts w:hint="cs"/>
          <w:rtl/>
        </w:rPr>
        <w:t xml:space="preserve">אבל אתה מגזים. ובהגזמה שלך </w:t>
      </w:r>
      <w:r>
        <w:rPr>
          <w:rFonts w:hint="eastAsia"/>
          <w:rtl/>
        </w:rPr>
        <w:t>–</w:t>
      </w:r>
      <w:r>
        <w:rPr>
          <w:rFonts w:hint="cs"/>
          <w:rtl/>
        </w:rPr>
        <w:t xml:space="preserve"> סליחה שאני אומרת לך, כי </w:t>
      </w:r>
      <w:bookmarkStart w:id="45257" w:name="_ETM_Q141_702767"/>
      <w:bookmarkEnd w:id="45257"/>
      <w:r>
        <w:rPr>
          <w:rFonts w:hint="cs"/>
          <w:rtl/>
        </w:rPr>
        <w:t xml:space="preserve">אני באמת מקשיבה לך </w:t>
      </w:r>
      <w:r>
        <w:rPr>
          <w:rFonts w:hint="eastAsia"/>
          <w:rtl/>
        </w:rPr>
        <w:t>–</w:t>
      </w:r>
      <w:r>
        <w:rPr>
          <w:rFonts w:hint="cs"/>
          <w:rtl/>
        </w:rPr>
        <w:t xml:space="preserve"> בהגזמה שלך אתה בדיוק גורם לאותם אנשים להרגיש שמישהו </w:t>
      </w:r>
      <w:bookmarkStart w:id="45258" w:name="_ETM_Q141_705235"/>
      <w:bookmarkEnd w:id="45258"/>
      <w:r>
        <w:rPr>
          <w:rFonts w:hint="cs"/>
          <w:rtl/>
        </w:rPr>
        <w:t xml:space="preserve">רודף אחריהם. אף אחד לא רודף אחריהם. בסך הכול </w:t>
      </w:r>
      <w:bookmarkStart w:id="45259" w:name="_ETM_Q141_711011"/>
      <w:bookmarkEnd w:id="45259"/>
      <w:r>
        <w:rPr>
          <w:rFonts w:hint="cs"/>
          <w:rtl/>
        </w:rPr>
        <w:t>מאפשרים את מה שהיה נהוג במדינת ישראל מא</w:t>
      </w:r>
      <w:bookmarkStart w:id="45260" w:name="_ETM_Q141_713280"/>
      <w:bookmarkEnd w:id="45260"/>
      <w:r>
        <w:rPr>
          <w:rFonts w:hint="cs"/>
          <w:rtl/>
        </w:rPr>
        <w:t>ז שאני ואתה היינו ילדים קטני</w:t>
      </w:r>
      <w:bookmarkStart w:id="45261" w:name="_ETM_Q141_718047"/>
      <w:bookmarkEnd w:id="45261"/>
      <w:r>
        <w:rPr>
          <w:rFonts w:hint="cs"/>
          <w:rtl/>
        </w:rPr>
        <w:t>ם, זהו. שום דבר אחר. וזה גם לא מתאים לך להגזים ככה.</w:t>
      </w:r>
    </w:p>
    <w:p w:rsidR="00CD1EEA" w:rsidRDefault="00CD1EEA" w:rsidP="00590D4B">
      <w:pPr>
        <w:ind w:firstLine="0"/>
        <w:rPr>
          <w:rtl/>
        </w:rPr>
      </w:pPr>
      <w:bookmarkStart w:id="45262" w:name="_ETM_Q141_720812"/>
      <w:bookmarkStart w:id="45263" w:name="_ETM_Q141_720880"/>
      <w:bookmarkStart w:id="45264" w:name="_ETM_Q141_720924"/>
      <w:bookmarkStart w:id="45265" w:name="_ETM_Q141_720984"/>
      <w:bookmarkEnd w:id="45262"/>
      <w:bookmarkEnd w:id="45263"/>
      <w:bookmarkEnd w:id="45264"/>
      <w:bookmarkEnd w:id="45265"/>
    </w:p>
    <w:p w:rsidR="00CD1EEA" w:rsidRDefault="00CD1EEA" w:rsidP="00590D4B">
      <w:pPr>
        <w:pStyle w:val="-"/>
        <w:keepNext/>
        <w:rPr>
          <w:rtl/>
        </w:rPr>
      </w:pPr>
      <w:bookmarkStart w:id="45266" w:name="ET_speakercontinue_5109_8"/>
      <w:r w:rsidRPr="002267BD">
        <w:rPr>
          <w:rStyle w:val="TagStyle"/>
          <w:rtl/>
        </w:rPr>
        <w:t xml:space="preserve"> &lt;&lt; דובר_המשך &gt;&gt; </w:t>
      </w:r>
      <w:r>
        <w:rPr>
          <w:rtl/>
        </w:rPr>
        <w:t>אלעזר שטרן (יש עתיד):</w:t>
      </w:r>
      <w:r w:rsidRPr="002267BD">
        <w:rPr>
          <w:rStyle w:val="TagStyle"/>
          <w:rtl/>
        </w:rPr>
        <w:t xml:space="preserve"> &lt;&lt; דובר_המשך &gt;&gt;</w:t>
      </w:r>
      <w:r>
        <w:rPr>
          <w:rtl/>
        </w:rPr>
        <w:t xml:space="preserve">  </w:t>
      </w:r>
      <w:bookmarkEnd w:id="45266"/>
    </w:p>
    <w:p w:rsidR="00CD1EEA" w:rsidRDefault="00CD1EEA" w:rsidP="001B10C0">
      <w:pPr>
        <w:rPr>
          <w:rtl/>
        </w:rPr>
      </w:pPr>
    </w:p>
    <w:p w:rsidR="00CD1EEA" w:rsidRPr="002267BD" w:rsidRDefault="00CD1EEA" w:rsidP="00590D4B">
      <w:pPr>
        <w:rPr>
          <w:rtl/>
        </w:rPr>
      </w:pPr>
      <w:bookmarkStart w:id="45267" w:name="_ETM_Q141_722005"/>
      <w:bookmarkEnd w:id="45267"/>
      <w:r>
        <w:rPr>
          <w:rFonts w:hint="cs"/>
          <w:rtl/>
        </w:rPr>
        <w:t xml:space="preserve">גברתי השרה, אני </w:t>
      </w:r>
      <w:bookmarkStart w:id="45268" w:name="_ETM_Q141_720730"/>
      <w:bookmarkEnd w:id="45268"/>
      <w:r>
        <w:rPr>
          <w:rFonts w:hint="cs"/>
          <w:rtl/>
        </w:rPr>
        <w:t>רוצה להגיד לך משהו. זה לא משנה מה את</w:t>
      </w:r>
      <w:bookmarkStart w:id="45269" w:name="_ETM_Q141_726269"/>
      <w:bookmarkEnd w:id="45269"/>
      <w:r>
        <w:rPr>
          <w:rFonts w:hint="cs"/>
          <w:rtl/>
        </w:rPr>
        <w:t xml:space="preserve"> ואני חושבים. </w:t>
      </w:r>
    </w:p>
    <w:p w:rsidR="00CD1EEA" w:rsidRDefault="00CD1EEA" w:rsidP="00590D4B">
      <w:pPr>
        <w:rPr>
          <w:rtl/>
        </w:rPr>
      </w:pPr>
      <w:bookmarkStart w:id="45270" w:name="_ETM_Q141_719791"/>
      <w:bookmarkStart w:id="45271" w:name="_ETM_Q141_719868"/>
      <w:bookmarkEnd w:id="45270"/>
      <w:bookmarkEnd w:id="45271"/>
    </w:p>
    <w:p w:rsidR="00CD1EEA" w:rsidRDefault="00CD1EEA" w:rsidP="00590D4B">
      <w:pPr>
        <w:pStyle w:val="af8"/>
        <w:keepNext/>
        <w:rPr>
          <w:rtl/>
        </w:rPr>
      </w:pPr>
      <w:bookmarkStart w:id="45272" w:name="_ETM_Q141_725697"/>
      <w:bookmarkStart w:id="45273" w:name="_ETM_Q141_725771"/>
      <w:bookmarkEnd w:id="45272"/>
      <w:bookmarkEnd w:id="45273"/>
      <w:r w:rsidRPr="002267BD">
        <w:rPr>
          <w:rStyle w:val="TagStyle"/>
          <w:rtl/>
        </w:rPr>
        <w:t xml:space="preserve">&lt;&lt; קריאה &gt;&gt; </w:t>
      </w:r>
      <w:r>
        <w:rPr>
          <w:rtl/>
        </w:rPr>
        <w:t>השרה להתיישבות ומשימות לאומיות אורית מלכה סטרוק:</w:t>
      </w:r>
      <w:r w:rsidRPr="002267BD">
        <w:rPr>
          <w:rStyle w:val="TagStyle"/>
          <w:rtl/>
        </w:rPr>
        <w:t xml:space="preserve"> &lt;&lt; קריאה &gt;&gt;</w:t>
      </w:r>
      <w:r>
        <w:rPr>
          <w:rtl/>
        </w:rPr>
        <w:t xml:space="preserve">  </w:t>
      </w:r>
    </w:p>
    <w:p w:rsidR="00CD1EEA" w:rsidRDefault="00CD1EEA" w:rsidP="00590D4B">
      <w:pPr>
        <w:rPr>
          <w:rtl/>
        </w:rPr>
      </w:pPr>
    </w:p>
    <w:p w:rsidR="00CD1EEA" w:rsidRDefault="00CD1EEA" w:rsidP="00590D4B">
      <w:pPr>
        <w:rPr>
          <w:rtl/>
        </w:rPr>
      </w:pPr>
      <w:bookmarkStart w:id="45274" w:name="_ETM_Q141_725258"/>
      <w:bookmarkStart w:id="45275" w:name="_ETM_Q141_725298"/>
      <w:bookmarkEnd w:id="45274"/>
      <w:bookmarkEnd w:id="45275"/>
      <w:r>
        <w:rPr>
          <w:rFonts w:hint="cs"/>
          <w:rtl/>
        </w:rPr>
        <w:t>אבל רק תראה מה אומרים לציבור.</w:t>
      </w:r>
    </w:p>
    <w:p w:rsidR="00CD1EEA" w:rsidRDefault="00CD1EEA" w:rsidP="00590D4B">
      <w:pPr>
        <w:ind w:firstLine="0"/>
        <w:rPr>
          <w:rtl/>
        </w:rPr>
      </w:pPr>
      <w:bookmarkStart w:id="45276" w:name="_ETM_Q141_730056"/>
      <w:bookmarkStart w:id="45277" w:name="_ETM_Q141_730121"/>
      <w:bookmarkStart w:id="45278" w:name="_ETM_Q141_730200"/>
      <w:bookmarkStart w:id="45279" w:name="_ETM_Q141_730250"/>
      <w:bookmarkEnd w:id="45276"/>
      <w:bookmarkEnd w:id="45277"/>
      <w:bookmarkEnd w:id="45278"/>
      <w:bookmarkEnd w:id="45279"/>
    </w:p>
    <w:p w:rsidR="00CD1EEA" w:rsidRDefault="00CD1EEA" w:rsidP="00590D4B">
      <w:pPr>
        <w:pStyle w:val="-"/>
        <w:keepNext/>
        <w:rPr>
          <w:rtl/>
        </w:rPr>
      </w:pPr>
      <w:r w:rsidRPr="002267BD">
        <w:rPr>
          <w:rStyle w:val="TagStyle"/>
          <w:rtl/>
        </w:rPr>
        <w:t xml:space="preserve">&lt;&lt; דובר_המשך &gt;&gt; </w:t>
      </w:r>
      <w:r>
        <w:rPr>
          <w:rtl/>
        </w:rPr>
        <w:t>אלעזר שטרן (יש עתיד):</w:t>
      </w:r>
      <w:r w:rsidRPr="002267BD">
        <w:rPr>
          <w:rStyle w:val="TagStyle"/>
          <w:rtl/>
        </w:rPr>
        <w:t xml:space="preserve"> &lt;&lt; דובר_המשך &gt;&gt;</w:t>
      </w:r>
      <w:r>
        <w:rPr>
          <w:rtl/>
        </w:rPr>
        <w:t xml:space="preserve">  </w:t>
      </w:r>
    </w:p>
    <w:p w:rsidR="00CD1EEA" w:rsidRDefault="00CD1EEA" w:rsidP="001B10C0">
      <w:pPr>
        <w:rPr>
          <w:rtl/>
        </w:rPr>
      </w:pPr>
    </w:p>
    <w:p w:rsidR="00CD1EEA" w:rsidRDefault="00CD1EEA" w:rsidP="00590D4B">
      <w:pPr>
        <w:rPr>
          <w:rtl/>
        </w:rPr>
      </w:pPr>
      <w:r>
        <w:rPr>
          <w:rFonts w:hint="cs"/>
          <w:rtl/>
        </w:rPr>
        <w:t xml:space="preserve">שנייה. </w:t>
      </w:r>
      <w:bookmarkStart w:id="45280" w:name="_ETM_Q141_729643"/>
      <w:bookmarkEnd w:id="45280"/>
      <w:r>
        <w:rPr>
          <w:rFonts w:hint="cs"/>
          <w:rtl/>
        </w:rPr>
        <w:t>זה לא משנה מי איתנו צודק יותר בהקשר הזה.</w:t>
      </w:r>
    </w:p>
    <w:p w:rsidR="00CD1EEA" w:rsidRDefault="00CD1EEA" w:rsidP="00590D4B">
      <w:pPr>
        <w:rPr>
          <w:rtl/>
        </w:rPr>
      </w:pPr>
      <w:bookmarkStart w:id="45281" w:name="_ETM_Q141_731933"/>
      <w:bookmarkStart w:id="45282" w:name="_ETM_Q141_731988"/>
      <w:bookmarkStart w:id="45283" w:name="_ETM_Q141_735900"/>
      <w:bookmarkEnd w:id="45281"/>
      <w:bookmarkEnd w:id="45282"/>
      <w:bookmarkEnd w:id="45283"/>
    </w:p>
    <w:p w:rsidR="00CD1EEA" w:rsidRDefault="00CD1EEA" w:rsidP="00590D4B">
      <w:pPr>
        <w:pStyle w:val="af8"/>
        <w:keepNext/>
        <w:rPr>
          <w:rtl/>
        </w:rPr>
      </w:pPr>
      <w:bookmarkStart w:id="45284" w:name="_ETM_Q141_735955"/>
      <w:bookmarkEnd w:id="45284"/>
      <w:r w:rsidRPr="002267BD">
        <w:rPr>
          <w:rStyle w:val="TagStyle"/>
          <w:rtl/>
        </w:rPr>
        <w:t xml:space="preserve">&lt;&lt; קריאה &gt;&gt; </w:t>
      </w:r>
      <w:r>
        <w:rPr>
          <w:rtl/>
        </w:rPr>
        <w:t>השרה להתיישבות ומשימות לאומיות אורית מלכה סטרוק:</w:t>
      </w:r>
      <w:r w:rsidRPr="002267BD">
        <w:rPr>
          <w:rStyle w:val="TagStyle"/>
          <w:rtl/>
        </w:rPr>
        <w:t xml:space="preserve"> &lt;&lt; קריאה &gt;&gt;</w:t>
      </w:r>
      <w:r>
        <w:rPr>
          <w:rtl/>
        </w:rPr>
        <w:t xml:space="preserve">  </w:t>
      </w:r>
    </w:p>
    <w:p w:rsidR="00CD1EEA" w:rsidRPr="002267BD" w:rsidRDefault="00CD1EEA" w:rsidP="00590D4B">
      <w:pPr>
        <w:rPr>
          <w:rtl/>
          <w:lang w:eastAsia="he-IL"/>
        </w:rPr>
      </w:pPr>
      <w:bookmarkStart w:id="45285" w:name="_ETM_Q141_737053"/>
      <w:bookmarkStart w:id="45286" w:name="_ETM_Q141_737114"/>
      <w:bookmarkEnd w:id="45285"/>
      <w:bookmarkEnd w:id="45286"/>
    </w:p>
    <w:p w:rsidR="00CD1EEA" w:rsidRDefault="00CD1EEA" w:rsidP="00590D4B">
      <w:pPr>
        <w:rPr>
          <w:rtl/>
        </w:rPr>
      </w:pPr>
      <w:r>
        <w:rPr>
          <w:rFonts w:hint="cs"/>
          <w:rtl/>
        </w:rPr>
        <w:t xml:space="preserve">לא. </w:t>
      </w:r>
      <w:bookmarkStart w:id="45287" w:name="_ETM_Q141_733403"/>
      <w:bookmarkEnd w:id="45287"/>
      <w:r>
        <w:rPr>
          <w:rFonts w:hint="cs"/>
          <w:rtl/>
        </w:rPr>
        <w:t xml:space="preserve">מה שמשנה זה מה אנחנו משדרים לציבור שאתה דיברת עליו, הציבור שאנחנו לא רוצים להשניא עליו את היהדות. </w:t>
      </w:r>
    </w:p>
    <w:p w:rsidR="00CD1EEA" w:rsidRDefault="00CD1EEA" w:rsidP="00590D4B">
      <w:pPr>
        <w:ind w:firstLine="0"/>
        <w:rPr>
          <w:rtl/>
        </w:rPr>
      </w:pPr>
      <w:bookmarkStart w:id="45288" w:name="_ETM_Q141_735568"/>
      <w:bookmarkStart w:id="45289" w:name="_ETM_Q141_735629"/>
      <w:bookmarkStart w:id="45290" w:name="_ETM_Q141_735664"/>
      <w:bookmarkStart w:id="45291" w:name="_ETM_Q141_735745"/>
      <w:bookmarkEnd w:id="45288"/>
      <w:bookmarkEnd w:id="45289"/>
      <w:bookmarkEnd w:id="45290"/>
      <w:bookmarkEnd w:id="45291"/>
    </w:p>
    <w:p w:rsidR="00CD1EEA" w:rsidRDefault="00CD1EEA" w:rsidP="00590D4B">
      <w:pPr>
        <w:pStyle w:val="-"/>
        <w:keepNext/>
        <w:rPr>
          <w:rtl/>
        </w:rPr>
      </w:pPr>
      <w:bookmarkStart w:id="45292" w:name="ET_speakercontinue_5109_10"/>
      <w:r w:rsidRPr="002267BD">
        <w:rPr>
          <w:rStyle w:val="TagStyle"/>
          <w:rtl/>
        </w:rPr>
        <w:t xml:space="preserve"> &lt;&lt; דובר_המשך &gt;&gt; </w:t>
      </w:r>
      <w:r>
        <w:rPr>
          <w:rtl/>
        </w:rPr>
        <w:t>אלעזר שטרן (יש עתיד):</w:t>
      </w:r>
      <w:r w:rsidRPr="002267BD">
        <w:rPr>
          <w:rStyle w:val="TagStyle"/>
          <w:rtl/>
        </w:rPr>
        <w:t xml:space="preserve"> &lt;&lt; דובר_המשך &gt;&gt;</w:t>
      </w:r>
      <w:r>
        <w:rPr>
          <w:rtl/>
        </w:rPr>
        <w:t xml:space="preserve">  </w:t>
      </w:r>
      <w:bookmarkEnd w:id="45292"/>
    </w:p>
    <w:p w:rsidR="00CD1EEA" w:rsidRDefault="00CD1EEA" w:rsidP="001B10C0">
      <w:pPr>
        <w:rPr>
          <w:rtl/>
        </w:rPr>
      </w:pPr>
    </w:p>
    <w:p w:rsidR="00CD1EEA" w:rsidRDefault="00CD1EEA" w:rsidP="00C92CF1">
      <w:pPr>
        <w:rPr>
          <w:rtl/>
        </w:rPr>
      </w:pPr>
      <w:bookmarkStart w:id="45293" w:name="_ETM_Q141_738024"/>
      <w:bookmarkEnd w:id="45293"/>
      <w:r>
        <w:rPr>
          <w:rFonts w:hint="cs"/>
          <w:rtl/>
        </w:rPr>
        <w:t xml:space="preserve">נכון, </w:t>
      </w:r>
      <w:bookmarkStart w:id="45294" w:name="_ETM_Q141_739153"/>
      <w:bookmarkEnd w:id="45294"/>
      <w:r>
        <w:rPr>
          <w:rFonts w:hint="cs"/>
          <w:rtl/>
        </w:rPr>
        <w:t xml:space="preserve">נכון. אני מסכים איתך. מה שמשנה </w:t>
      </w:r>
      <w:r w:rsidR="00C92CF1">
        <w:rPr>
          <w:rFonts w:hint="cs"/>
          <w:rtl/>
        </w:rPr>
        <w:t>– – –</w:t>
      </w:r>
    </w:p>
    <w:p w:rsidR="00CD1EEA" w:rsidRDefault="00CD1EEA" w:rsidP="00590D4B">
      <w:pPr>
        <w:rPr>
          <w:rtl/>
        </w:rPr>
      </w:pPr>
      <w:bookmarkStart w:id="45295" w:name="_ETM_Q141_741168"/>
      <w:bookmarkStart w:id="45296" w:name="_ETM_Q141_741234"/>
      <w:bookmarkEnd w:id="45295"/>
      <w:bookmarkEnd w:id="45296"/>
    </w:p>
    <w:p w:rsidR="00CD1EEA" w:rsidRDefault="00CD1EEA" w:rsidP="00590D4B">
      <w:pPr>
        <w:pStyle w:val="af8"/>
        <w:keepNext/>
        <w:rPr>
          <w:rtl/>
        </w:rPr>
      </w:pPr>
      <w:bookmarkStart w:id="45297" w:name="_ETM_Q141_741297"/>
      <w:bookmarkStart w:id="45298" w:name="_ETM_Q141_741377"/>
      <w:bookmarkEnd w:id="45297"/>
      <w:bookmarkEnd w:id="45298"/>
      <w:r w:rsidRPr="002267BD">
        <w:rPr>
          <w:rStyle w:val="TagStyle"/>
          <w:rtl/>
        </w:rPr>
        <w:t xml:space="preserve">&lt;&lt; קריאה &gt;&gt; </w:t>
      </w:r>
      <w:r>
        <w:rPr>
          <w:rtl/>
        </w:rPr>
        <w:t>השרה להתיישבות ומשימות לאומיות אורית מלכה סטרוק:</w:t>
      </w:r>
      <w:r w:rsidRPr="002267BD">
        <w:rPr>
          <w:rStyle w:val="TagStyle"/>
          <w:rtl/>
        </w:rPr>
        <w:t xml:space="preserve"> &lt;&lt; קריאה &gt;&gt;</w:t>
      </w:r>
      <w:r>
        <w:rPr>
          <w:rtl/>
        </w:rPr>
        <w:t xml:space="preserve">  </w:t>
      </w:r>
    </w:p>
    <w:p w:rsidR="00CD1EEA" w:rsidRDefault="00CD1EEA" w:rsidP="00590D4B">
      <w:pPr>
        <w:rPr>
          <w:rtl/>
        </w:rPr>
      </w:pPr>
    </w:p>
    <w:p w:rsidR="00CD1EEA" w:rsidRDefault="00CD1EEA" w:rsidP="00590D4B">
      <w:pPr>
        <w:rPr>
          <w:rtl/>
        </w:rPr>
      </w:pPr>
      <w:bookmarkStart w:id="45299" w:name="_ETM_Q141_744471"/>
      <w:bookmarkStart w:id="45300" w:name="_ETM_Q141_744524"/>
      <w:bookmarkEnd w:id="45299"/>
      <w:bookmarkEnd w:id="45300"/>
      <w:r>
        <w:rPr>
          <w:rFonts w:hint="cs"/>
          <w:rtl/>
        </w:rPr>
        <w:t xml:space="preserve">אתה </w:t>
      </w:r>
      <w:bookmarkStart w:id="45301" w:name="_ETM_Q141_744952"/>
      <w:bookmarkEnd w:id="45301"/>
      <w:r>
        <w:rPr>
          <w:rFonts w:hint="cs"/>
          <w:rtl/>
        </w:rPr>
        <w:t xml:space="preserve">במו ידיך, במו פיך, בגלל שאתה חייב להיות אופוזיציה, </w:t>
      </w:r>
      <w:bookmarkStart w:id="45302" w:name="_ETM_Q141_746261"/>
      <w:bookmarkEnd w:id="45302"/>
      <w:r>
        <w:rPr>
          <w:rFonts w:hint="cs"/>
          <w:rtl/>
        </w:rPr>
        <w:t xml:space="preserve">גורם לאנשים לחשוב משהו שהוא לא נכון. חבל, חבל. זה </w:t>
      </w:r>
      <w:bookmarkStart w:id="45303" w:name="_ETM_Q141_756807"/>
      <w:bookmarkEnd w:id="45303"/>
      <w:r>
        <w:rPr>
          <w:rFonts w:hint="cs"/>
          <w:rtl/>
        </w:rPr>
        <w:t>גם לא מתאים לך, חבר הכנסת שטרן.</w:t>
      </w:r>
    </w:p>
    <w:p w:rsidR="00CD1EEA" w:rsidRDefault="00CD1EEA" w:rsidP="00590D4B">
      <w:pPr>
        <w:rPr>
          <w:rtl/>
        </w:rPr>
      </w:pPr>
      <w:bookmarkStart w:id="45304" w:name="_ETM_Q141_757866"/>
      <w:bookmarkStart w:id="45305" w:name="_ETM_Q141_757919"/>
      <w:bookmarkEnd w:id="45304"/>
      <w:bookmarkEnd w:id="45305"/>
    </w:p>
    <w:p w:rsidR="00CD1EEA" w:rsidRDefault="00CD1EEA" w:rsidP="00590D4B">
      <w:pPr>
        <w:pStyle w:val="af9"/>
        <w:keepNext/>
        <w:rPr>
          <w:rtl/>
        </w:rPr>
      </w:pPr>
      <w:r w:rsidRPr="002267BD">
        <w:rPr>
          <w:rStyle w:val="TagStyle"/>
          <w:rtl/>
        </w:rPr>
        <w:t xml:space="preserve"> &lt;&lt; יור &gt;&gt; </w:t>
      </w:r>
      <w:r>
        <w:rPr>
          <w:rtl/>
        </w:rPr>
        <w:t>היו"ר יפעת שאשא ביטון:</w:t>
      </w:r>
      <w:r w:rsidRPr="002267BD">
        <w:rPr>
          <w:rStyle w:val="TagStyle"/>
          <w:rtl/>
        </w:rPr>
        <w:t xml:space="preserve"> &lt;&lt; יור &gt;&gt;</w:t>
      </w:r>
      <w:r>
        <w:rPr>
          <w:rtl/>
        </w:rPr>
        <w:t xml:space="preserve">  </w:t>
      </w:r>
    </w:p>
    <w:p w:rsidR="00CD1EEA" w:rsidRDefault="00CD1EEA" w:rsidP="001B10C0">
      <w:pPr>
        <w:rPr>
          <w:rtl/>
        </w:rPr>
      </w:pPr>
    </w:p>
    <w:p w:rsidR="00CD1EEA" w:rsidRDefault="00C92CF1" w:rsidP="00C92CF1">
      <w:pPr>
        <w:rPr>
          <w:rtl/>
        </w:rPr>
      </w:pPr>
      <w:bookmarkStart w:id="45306" w:name="_ETM_Q141_758944"/>
      <w:bookmarkEnd w:id="45306"/>
      <w:r>
        <w:rPr>
          <w:rFonts w:hint="cs"/>
          <w:rtl/>
        </w:rPr>
        <w:t>– – –</w:t>
      </w:r>
      <w:r w:rsidR="00CD1EEA">
        <w:rPr>
          <w:rFonts w:hint="cs"/>
          <w:rtl/>
        </w:rPr>
        <w:t xml:space="preserve"> </w:t>
      </w:r>
      <w:bookmarkStart w:id="45307" w:name="_ETM_Q141_754579"/>
      <w:bookmarkEnd w:id="45307"/>
      <w:r w:rsidR="00CD1EEA">
        <w:rPr>
          <w:rFonts w:hint="cs"/>
          <w:rtl/>
        </w:rPr>
        <w:t xml:space="preserve">גרמו לחשוב שהתנ"ך </w:t>
      </w:r>
      <w:r>
        <w:rPr>
          <w:rFonts w:hint="cs"/>
          <w:rtl/>
        </w:rPr>
        <w:t>– – –</w:t>
      </w:r>
      <w:r w:rsidR="00CD1EEA">
        <w:rPr>
          <w:rFonts w:hint="cs"/>
          <w:rtl/>
        </w:rPr>
        <w:t xml:space="preserve"> </w:t>
      </w:r>
    </w:p>
    <w:p w:rsidR="00CD1EEA" w:rsidRDefault="00CD1EEA" w:rsidP="00590D4B">
      <w:pPr>
        <w:rPr>
          <w:rtl/>
        </w:rPr>
      </w:pPr>
    </w:p>
    <w:p w:rsidR="00CD1EEA" w:rsidRDefault="00CD1EEA" w:rsidP="00590D4B">
      <w:pPr>
        <w:pStyle w:val="-"/>
        <w:keepNext/>
        <w:rPr>
          <w:rtl/>
        </w:rPr>
      </w:pPr>
      <w:bookmarkStart w:id="45308" w:name="ET_speakercontinue_5109_12"/>
      <w:r w:rsidRPr="009A2431">
        <w:rPr>
          <w:rStyle w:val="TagStyle"/>
          <w:rtl/>
        </w:rPr>
        <w:t>&lt;&lt; דובר_המשך &gt;&gt;</w:t>
      </w:r>
      <w:r w:rsidRPr="008627EE">
        <w:rPr>
          <w:rStyle w:val="TagStyle"/>
          <w:rtl/>
        </w:rPr>
        <w:t xml:space="preserve"> </w:t>
      </w:r>
      <w:r>
        <w:rPr>
          <w:rtl/>
        </w:rPr>
        <w:t>אלעזר שטרן (יש עתיד):</w:t>
      </w:r>
      <w:r w:rsidRPr="008627EE">
        <w:rPr>
          <w:rStyle w:val="TagStyle"/>
          <w:rtl/>
        </w:rPr>
        <w:t xml:space="preserve"> </w:t>
      </w:r>
      <w:r w:rsidRPr="009A2431">
        <w:rPr>
          <w:rStyle w:val="TagStyle"/>
          <w:rtl/>
        </w:rPr>
        <w:t>&lt;&lt; דובר_המשך &gt;&gt;</w:t>
      </w:r>
      <w:bookmarkEnd w:id="45308"/>
      <w:r>
        <w:rPr>
          <w:rtl/>
        </w:rPr>
        <w:t xml:space="preserve">  </w:t>
      </w:r>
    </w:p>
    <w:p w:rsidR="00CD1EEA" w:rsidRDefault="00CD1EEA" w:rsidP="001B10C0">
      <w:pPr>
        <w:rPr>
          <w:rtl/>
        </w:rPr>
      </w:pPr>
    </w:p>
    <w:p w:rsidR="00CD1EEA" w:rsidRPr="008627EE" w:rsidRDefault="00CD1EEA" w:rsidP="00590D4B">
      <w:pPr>
        <w:rPr>
          <w:rtl/>
        </w:rPr>
      </w:pPr>
      <w:bookmarkStart w:id="45309" w:name="_ETM_Q142_165470"/>
      <w:bookmarkStart w:id="45310" w:name="_ETM_Q142_165543"/>
      <w:bookmarkEnd w:id="45309"/>
      <w:bookmarkEnd w:id="45310"/>
      <w:r>
        <w:rPr>
          <w:rFonts w:hint="cs"/>
          <w:rtl/>
        </w:rPr>
        <w:t>השרה, אני אגיד לך מה קצת ההבדל שהוא כנראה בינינו</w:t>
      </w:r>
      <w:bookmarkStart w:id="45311" w:name="_ETM_Q142_163603"/>
      <w:bookmarkEnd w:id="45311"/>
      <w:r>
        <w:rPr>
          <w:rFonts w:hint="cs"/>
          <w:rtl/>
        </w:rPr>
        <w:t xml:space="preserve">. בסדר? </w:t>
      </w:r>
    </w:p>
    <w:p w:rsidR="00CD1EEA" w:rsidRDefault="00CD1EEA" w:rsidP="00590D4B">
      <w:pPr>
        <w:ind w:firstLine="0"/>
        <w:rPr>
          <w:rtl/>
        </w:rPr>
      </w:pPr>
      <w:bookmarkStart w:id="45312" w:name="_ETM_Q142_129253"/>
      <w:bookmarkStart w:id="45313" w:name="_ETM_Q142_129319"/>
      <w:bookmarkStart w:id="45314" w:name="_ETM_Q142_129364"/>
      <w:bookmarkStart w:id="45315" w:name="_ETM_Q142_129429"/>
      <w:bookmarkEnd w:id="45312"/>
      <w:bookmarkEnd w:id="45313"/>
      <w:bookmarkEnd w:id="45314"/>
      <w:bookmarkEnd w:id="45315"/>
    </w:p>
    <w:p w:rsidR="00CD1EEA" w:rsidRDefault="00CD1EEA" w:rsidP="00590D4B">
      <w:pPr>
        <w:pStyle w:val="af8"/>
        <w:keepNext/>
        <w:rPr>
          <w:rtl/>
        </w:rPr>
      </w:pPr>
      <w:bookmarkStart w:id="45316" w:name="ET_interruption_6451_2"/>
      <w:r w:rsidRPr="009A2431">
        <w:rPr>
          <w:rStyle w:val="TagStyle"/>
          <w:rtl/>
        </w:rPr>
        <w:t xml:space="preserve"> &lt;&lt; קריאה &gt;&gt;</w:t>
      </w:r>
      <w:r w:rsidRPr="008627EE">
        <w:rPr>
          <w:rStyle w:val="TagStyle"/>
          <w:rtl/>
        </w:rPr>
        <w:t xml:space="preserve"> </w:t>
      </w:r>
      <w:r>
        <w:rPr>
          <w:rtl/>
        </w:rPr>
        <w:t>השרה להתיישבות ומשימות לאומיות אורית מלכה סטרוק:</w:t>
      </w:r>
      <w:r w:rsidRPr="008627EE">
        <w:rPr>
          <w:rStyle w:val="TagStyle"/>
          <w:rtl/>
        </w:rPr>
        <w:t xml:space="preserve"> </w:t>
      </w:r>
      <w:r w:rsidRPr="009A2431">
        <w:rPr>
          <w:rStyle w:val="TagStyle"/>
          <w:rtl/>
        </w:rPr>
        <w:t>&lt;&lt; קריאה &gt;&gt;</w:t>
      </w:r>
      <w:r>
        <w:rPr>
          <w:rtl/>
        </w:rPr>
        <w:t xml:space="preserve">  </w:t>
      </w:r>
      <w:bookmarkEnd w:id="45316"/>
    </w:p>
    <w:p w:rsidR="00CD1EEA" w:rsidRDefault="00CD1EEA" w:rsidP="001B10C0">
      <w:pPr>
        <w:rPr>
          <w:rtl/>
        </w:rPr>
      </w:pPr>
    </w:p>
    <w:p w:rsidR="00CD1EEA" w:rsidRDefault="00CD1EEA" w:rsidP="00590D4B">
      <w:pPr>
        <w:rPr>
          <w:rtl/>
        </w:rPr>
      </w:pPr>
      <w:bookmarkStart w:id="45317" w:name="_ETM_Q142_167906"/>
      <w:bookmarkEnd w:id="45317"/>
      <w:r>
        <w:rPr>
          <w:rFonts w:hint="cs"/>
          <w:rtl/>
        </w:rPr>
        <w:t xml:space="preserve">יש בינינו הבדלים. בדבר הזה אני </w:t>
      </w:r>
      <w:bookmarkStart w:id="45318" w:name="_ETM_Q142_169158"/>
      <w:bookmarkEnd w:id="45318"/>
      <w:r>
        <w:rPr>
          <w:rFonts w:hint="cs"/>
          <w:rtl/>
        </w:rPr>
        <w:t xml:space="preserve">לא חושבת שיש הבדל. המטרה של שנינו צריכה להיות לא </w:t>
      </w:r>
      <w:bookmarkStart w:id="45319" w:name="_ETM_Q142_174709"/>
      <w:bookmarkEnd w:id="45319"/>
      <w:r>
        <w:rPr>
          <w:rFonts w:hint="cs"/>
          <w:rtl/>
        </w:rPr>
        <w:t xml:space="preserve">להסלים, לא לתת לאנשים הרגשה שרודפים </w:t>
      </w:r>
      <w:bookmarkStart w:id="45320" w:name="_ETM_Q142_177660"/>
      <w:bookmarkEnd w:id="45320"/>
      <w:r>
        <w:rPr>
          <w:rFonts w:hint="cs"/>
          <w:rtl/>
        </w:rPr>
        <w:t>אחריהם.</w:t>
      </w:r>
    </w:p>
    <w:p w:rsidR="00CD1EEA" w:rsidRDefault="00CD1EEA" w:rsidP="00590D4B">
      <w:pPr>
        <w:ind w:firstLine="0"/>
        <w:rPr>
          <w:rtl/>
        </w:rPr>
      </w:pPr>
      <w:bookmarkStart w:id="45321" w:name="_ETM_Q142_178588"/>
      <w:bookmarkStart w:id="45322" w:name="_ETM_Q142_178651"/>
      <w:bookmarkStart w:id="45323" w:name="_ETM_Q142_178685"/>
      <w:bookmarkStart w:id="45324" w:name="_ETM_Q142_178736"/>
      <w:bookmarkEnd w:id="45321"/>
      <w:bookmarkEnd w:id="45322"/>
      <w:bookmarkEnd w:id="45323"/>
      <w:bookmarkEnd w:id="45324"/>
    </w:p>
    <w:p w:rsidR="00CD1EEA" w:rsidRDefault="00CD1EEA" w:rsidP="00590D4B">
      <w:pPr>
        <w:pStyle w:val="-"/>
        <w:keepNext/>
        <w:rPr>
          <w:rtl/>
        </w:rPr>
      </w:pPr>
      <w:bookmarkStart w:id="45325" w:name="ET_speakercontinue_5109_3"/>
      <w:r w:rsidRPr="009A2431">
        <w:rPr>
          <w:rStyle w:val="TagStyle"/>
          <w:rtl/>
        </w:rPr>
        <w:t xml:space="preserve"> &lt;&lt; דובר_המשך &gt;&gt;</w:t>
      </w:r>
      <w:r w:rsidRPr="008627EE">
        <w:rPr>
          <w:rStyle w:val="TagStyle"/>
          <w:rtl/>
        </w:rPr>
        <w:t xml:space="preserve"> </w:t>
      </w:r>
      <w:r>
        <w:rPr>
          <w:rtl/>
        </w:rPr>
        <w:t>אלעזר שטרן (יש עתיד):</w:t>
      </w:r>
      <w:r w:rsidRPr="008627EE">
        <w:rPr>
          <w:rStyle w:val="TagStyle"/>
          <w:rtl/>
        </w:rPr>
        <w:t xml:space="preserve"> </w:t>
      </w:r>
      <w:r w:rsidRPr="009A2431">
        <w:rPr>
          <w:rStyle w:val="TagStyle"/>
          <w:rtl/>
        </w:rPr>
        <w:t>&lt;&lt; דובר_המשך &gt;&gt;</w:t>
      </w:r>
      <w:r>
        <w:rPr>
          <w:rtl/>
        </w:rPr>
        <w:t xml:space="preserve">  </w:t>
      </w:r>
      <w:bookmarkEnd w:id="45325"/>
    </w:p>
    <w:p w:rsidR="00CD1EEA" w:rsidRDefault="00CD1EEA" w:rsidP="001B10C0">
      <w:pPr>
        <w:rPr>
          <w:rtl/>
        </w:rPr>
      </w:pPr>
    </w:p>
    <w:p w:rsidR="00CD1EEA" w:rsidRDefault="00CD1EEA" w:rsidP="00590D4B">
      <w:pPr>
        <w:rPr>
          <w:rtl/>
        </w:rPr>
      </w:pPr>
      <w:r>
        <w:rPr>
          <w:rFonts w:hint="cs"/>
          <w:rtl/>
        </w:rPr>
        <w:t xml:space="preserve">תני לי, אני אגיד לך איפה כן ההבדל. המטרה של שנינו, </w:t>
      </w:r>
      <w:bookmarkStart w:id="45326" w:name="_ETM_Q142_183940"/>
      <w:bookmarkEnd w:id="45326"/>
      <w:r>
        <w:rPr>
          <w:rFonts w:hint="cs"/>
          <w:rtl/>
        </w:rPr>
        <w:t xml:space="preserve">אני מקווה, היא שעם ישראל כמה שיותר ירצו לומר: אני </w:t>
      </w:r>
      <w:bookmarkStart w:id="45327" w:name="_ETM_Q142_190548"/>
      <w:bookmarkEnd w:id="45327"/>
      <w:r>
        <w:rPr>
          <w:rFonts w:hint="cs"/>
          <w:rtl/>
        </w:rPr>
        <w:t xml:space="preserve">גאה להיות יהודי, ולא משנה מה ההסבר. </w:t>
      </w:r>
      <w:bookmarkStart w:id="45328" w:name="_ETM_Q142_191555"/>
      <w:bookmarkStart w:id="45329" w:name="_ETM_Q142_191612"/>
      <w:bookmarkStart w:id="45330" w:name="_ETM_Q142_191668"/>
      <w:bookmarkStart w:id="45331" w:name="_ETM_Q142_191720"/>
      <w:bookmarkEnd w:id="45328"/>
      <w:bookmarkEnd w:id="45329"/>
      <w:bookmarkEnd w:id="45330"/>
      <w:bookmarkEnd w:id="45331"/>
    </w:p>
    <w:p w:rsidR="00CD1EEA" w:rsidRDefault="00CD1EEA" w:rsidP="00590D4B">
      <w:pPr>
        <w:rPr>
          <w:rtl/>
        </w:rPr>
      </w:pPr>
    </w:p>
    <w:p w:rsidR="00CD1EEA" w:rsidRDefault="00CD1EEA" w:rsidP="00590D4B">
      <w:pPr>
        <w:pStyle w:val="af8"/>
        <w:keepNext/>
        <w:rPr>
          <w:rtl/>
        </w:rPr>
      </w:pPr>
      <w:bookmarkStart w:id="45332" w:name="ET_interruption_6451_4"/>
      <w:r w:rsidRPr="009A2431">
        <w:rPr>
          <w:rStyle w:val="TagStyle"/>
          <w:rtl/>
        </w:rPr>
        <w:t xml:space="preserve"> &lt;&lt; קריאה &gt;&gt;</w:t>
      </w:r>
      <w:r w:rsidRPr="008627EE">
        <w:rPr>
          <w:rStyle w:val="TagStyle"/>
          <w:rtl/>
        </w:rPr>
        <w:t xml:space="preserve"> </w:t>
      </w:r>
      <w:r>
        <w:rPr>
          <w:rtl/>
        </w:rPr>
        <w:t>השרה להתיישבות ומשימות לאומיות אורית מלכה סטרוק:</w:t>
      </w:r>
      <w:r w:rsidRPr="008627EE">
        <w:rPr>
          <w:rStyle w:val="TagStyle"/>
          <w:rtl/>
        </w:rPr>
        <w:t xml:space="preserve"> </w:t>
      </w:r>
      <w:r w:rsidRPr="009A2431">
        <w:rPr>
          <w:rStyle w:val="TagStyle"/>
          <w:rtl/>
        </w:rPr>
        <w:t>&lt;&lt; קריאה &gt;&gt;</w:t>
      </w:r>
      <w:r>
        <w:rPr>
          <w:rtl/>
        </w:rPr>
        <w:t xml:space="preserve">  </w:t>
      </w:r>
      <w:bookmarkEnd w:id="45332"/>
    </w:p>
    <w:p w:rsidR="00CD1EEA" w:rsidRDefault="00CD1EEA" w:rsidP="001B10C0">
      <w:pPr>
        <w:rPr>
          <w:rtl/>
        </w:rPr>
      </w:pPr>
    </w:p>
    <w:p w:rsidR="00CD1EEA" w:rsidRDefault="00CD1EEA" w:rsidP="00590D4B">
      <w:pPr>
        <w:rPr>
          <w:rtl/>
        </w:rPr>
      </w:pPr>
      <w:bookmarkStart w:id="45333" w:name="_ETM_Q142_194426"/>
      <w:bookmarkEnd w:id="45333"/>
      <w:r>
        <w:rPr>
          <w:rFonts w:hint="cs"/>
          <w:rtl/>
        </w:rPr>
        <w:t xml:space="preserve">אבל ההסברים </w:t>
      </w:r>
      <w:bookmarkStart w:id="45334" w:name="_ETM_Q142_196275"/>
      <w:bookmarkEnd w:id="45334"/>
      <w:r>
        <w:rPr>
          <w:rFonts w:hint="cs"/>
          <w:rtl/>
        </w:rPr>
        <w:t xml:space="preserve">שלך עכשיו מרחיקים </w:t>
      </w:r>
      <w:r>
        <w:rPr>
          <w:rtl/>
        </w:rPr>
        <w:t>–</w:t>
      </w:r>
      <w:r>
        <w:rPr>
          <w:rFonts w:hint="cs"/>
          <w:rtl/>
        </w:rPr>
        <w:t xml:space="preserve"> זה הכול. </w:t>
      </w:r>
    </w:p>
    <w:p w:rsidR="00CD1EEA" w:rsidRDefault="00CD1EEA" w:rsidP="00590D4B">
      <w:pPr>
        <w:ind w:firstLine="0"/>
        <w:rPr>
          <w:rtl/>
        </w:rPr>
      </w:pPr>
      <w:bookmarkStart w:id="45335" w:name="_ETM_Q142_192029"/>
      <w:bookmarkStart w:id="45336" w:name="_ETM_Q142_192082"/>
      <w:bookmarkStart w:id="45337" w:name="_ETM_Q142_192109"/>
      <w:bookmarkStart w:id="45338" w:name="_ETM_Q142_192161"/>
      <w:bookmarkEnd w:id="45335"/>
      <w:bookmarkEnd w:id="45336"/>
      <w:bookmarkEnd w:id="45337"/>
      <w:bookmarkEnd w:id="45338"/>
    </w:p>
    <w:p w:rsidR="00CD1EEA" w:rsidRDefault="00CD1EEA" w:rsidP="00590D4B">
      <w:pPr>
        <w:pStyle w:val="-"/>
        <w:keepNext/>
        <w:rPr>
          <w:rtl/>
        </w:rPr>
      </w:pPr>
      <w:bookmarkStart w:id="45339" w:name="ET_speakercontinue_5109_5"/>
      <w:r w:rsidRPr="009A2431">
        <w:rPr>
          <w:rStyle w:val="TagStyle"/>
          <w:rtl/>
        </w:rPr>
        <w:t xml:space="preserve"> &lt;&lt; דובר_המשך &gt;&gt;</w:t>
      </w:r>
      <w:r w:rsidRPr="008627EE">
        <w:rPr>
          <w:rStyle w:val="TagStyle"/>
          <w:rtl/>
        </w:rPr>
        <w:t xml:space="preserve"> </w:t>
      </w:r>
      <w:r>
        <w:rPr>
          <w:rtl/>
        </w:rPr>
        <w:t>אלעזר שטרן (יש עתיד):</w:t>
      </w:r>
      <w:r w:rsidRPr="008627EE">
        <w:rPr>
          <w:rStyle w:val="TagStyle"/>
          <w:rtl/>
        </w:rPr>
        <w:t xml:space="preserve"> </w:t>
      </w:r>
      <w:r w:rsidRPr="009A2431">
        <w:rPr>
          <w:rStyle w:val="TagStyle"/>
          <w:rtl/>
        </w:rPr>
        <w:t>&lt;&lt; דובר_המשך &gt;&gt;</w:t>
      </w:r>
      <w:r>
        <w:rPr>
          <w:rtl/>
        </w:rPr>
        <w:t xml:space="preserve">  </w:t>
      </w:r>
      <w:bookmarkEnd w:id="45339"/>
    </w:p>
    <w:p w:rsidR="00CD1EEA" w:rsidRDefault="00CD1EEA" w:rsidP="001B10C0">
      <w:pPr>
        <w:rPr>
          <w:rtl/>
        </w:rPr>
      </w:pPr>
    </w:p>
    <w:p w:rsidR="00CD1EEA" w:rsidRDefault="00CD1EEA" w:rsidP="00590D4B">
      <w:pPr>
        <w:rPr>
          <w:rtl/>
        </w:rPr>
      </w:pPr>
      <w:bookmarkStart w:id="45340" w:name="_ETM_Q142_193938"/>
      <w:bookmarkEnd w:id="45340"/>
      <w:r>
        <w:rPr>
          <w:rFonts w:hint="cs"/>
          <w:rtl/>
        </w:rPr>
        <w:t xml:space="preserve">רגע, שנייה אחת. </w:t>
      </w:r>
      <w:bookmarkStart w:id="45341" w:name="_ETM_Q142_196525"/>
      <w:bookmarkEnd w:id="45341"/>
      <w:r>
        <w:rPr>
          <w:rFonts w:hint="cs"/>
          <w:rtl/>
        </w:rPr>
        <w:t>אגיד לך את ההבדל בינינו.</w:t>
      </w:r>
    </w:p>
    <w:p w:rsidR="00CD1EEA" w:rsidRDefault="00CD1EEA" w:rsidP="00590D4B">
      <w:pPr>
        <w:ind w:firstLine="0"/>
        <w:rPr>
          <w:rtl/>
        </w:rPr>
      </w:pPr>
      <w:bookmarkStart w:id="45342" w:name="_ETM_Q142_197980"/>
      <w:bookmarkStart w:id="45343" w:name="_ETM_Q142_198037"/>
      <w:bookmarkStart w:id="45344" w:name="_ETM_Q142_198092"/>
      <w:bookmarkStart w:id="45345" w:name="_ETM_Q142_198145"/>
      <w:bookmarkStart w:id="45346" w:name="_ETM_Q142_200284"/>
      <w:bookmarkStart w:id="45347" w:name="_ETM_Q142_200335"/>
      <w:bookmarkEnd w:id="45342"/>
      <w:bookmarkEnd w:id="45343"/>
      <w:bookmarkEnd w:id="45344"/>
      <w:bookmarkEnd w:id="45345"/>
      <w:bookmarkEnd w:id="45346"/>
      <w:bookmarkEnd w:id="45347"/>
    </w:p>
    <w:p w:rsidR="00CD1EEA" w:rsidRDefault="00CD1EEA" w:rsidP="00590D4B">
      <w:pPr>
        <w:pStyle w:val="af8"/>
        <w:keepNext/>
        <w:rPr>
          <w:rtl/>
        </w:rPr>
      </w:pPr>
      <w:r w:rsidRPr="009A2431">
        <w:rPr>
          <w:rStyle w:val="TagStyle"/>
          <w:rtl/>
        </w:rPr>
        <w:t xml:space="preserve"> &lt;&lt; קריאה &gt;&gt;</w:t>
      </w:r>
      <w:r w:rsidRPr="008627EE">
        <w:rPr>
          <w:rStyle w:val="TagStyle"/>
          <w:rtl/>
        </w:rPr>
        <w:t xml:space="preserve"> </w:t>
      </w:r>
      <w:r>
        <w:rPr>
          <w:rtl/>
        </w:rPr>
        <w:t>השרה להתיישבות ומשימות לאומיות אורית מלכה סטרוק:</w:t>
      </w:r>
      <w:r w:rsidRPr="008627EE">
        <w:rPr>
          <w:rStyle w:val="TagStyle"/>
          <w:rtl/>
        </w:rPr>
        <w:t xml:space="preserve"> </w:t>
      </w:r>
      <w:r w:rsidRPr="009A2431">
        <w:rPr>
          <w:rStyle w:val="TagStyle"/>
          <w:rtl/>
        </w:rPr>
        <w:t>&lt;&lt; קריאה &gt;&gt;</w:t>
      </w:r>
      <w:r>
        <w:rPr>
          <w:rtl/>
        </w:rPr>
        <w:t xml:space="preserve">  </w:t>
      </w:r>
    </w:p>
    <w:p w:rsidR="00CD1EEA" w:rsidRDefault="00CD1EEA" w:rsidP="001B10C0">
      <w:pPr>
        <w:rPr>
          <w:rtl/>
        </w:rPr>
      </w:pPr>
    </w:p>
    <w:p w:rsidR="00CD1EEA" w:rsidRDefault="00C92CF1" w:rsidP="00C92CF1">
      <w:bookmarkStart w:id="45348" w:name="_ETM_Q142_198116"/>
      <w:bookmarkStart w:id="45349" w:name="_ETM_Q142_198357"/>
      <w:bookmarkStart w:id="45350" w:name="_ETM_Q142_198405"/>
      <w:bookmarkEnd w:id="45348"/>
      <w:bookmarkEnd w:id="45349"/>
      <w:bookmarkEnd w:id="45350"/>
      <w:r>
        <w:rPr>
          <w:rFonts w:hint="cs"/>
          <w:rtl/>
        </w:rPr>
        <w:t>– – –</w:t>
      </w:r>
    </w:p>
    <w:p w:rsidR="00CD1EEA" w:rsidRPr="008627EE" w:rsidRDefault="00CD1EEA" w:rsidP="00590D4B">
      <w:pPr>
        <w:ind w:firstLine="0"/>
        <w:rPr>
          <w:rtl/>
        </w:rPr>
      </w:pPr>
      <w:bookmarkStart w:id="45351" w:name="_ETM_Q142_199304"/>
      <w:bookmarkStart w:id="45352" w:name="_ETM_Q142_199377"/>
      <w:bookmarkEnd w:id="45351"/>
      <w:bookmarkEnd w:id="45352"/>
    </w:p>
    <w:p w:rsidR="00CD1EEA" w:rsidRDefault="00CD1EEA" w:rsidP="00590D4B">
      <w:pPr>
        <w:pStyle w:val="-"/>
        <w:keepNext/>
        <w:rPr>
          <w:rtl/>
        </w:rPr>
      </w:pPr>
      <w:r w:rsidRPr="009A2431">
        <w:rPr>
          <w:rStyle w:val="TagStyle"/>
          <w:rtl/>
        </w:rPr>
        <w:t xml:space="preserve"> &lt;&lt; דובר_המשך &gt;&gt;</w:t>
      </w:r>
      <w:r w:rsidRPr="008627EE">
        <w:rPr>
          <w:rStyle w:val="TagStyle"/>
          <w:rtl/>
        </w:rPr>
        <w:t xml:space="preserve"> </w:t>
      </w:r>
      <w:r>
        <w:rPr>
          <w:rtl/>
        </w:rPr>
        <w:t>אלעזר שטרן (יש עתיד):</w:t>
      </w:r>
      <w:r w:rsidRPr="008627EE">
        <w:rPr>
          <w:rStyle w:val="TagStyle"/>
          <w:rtl/>
        </w:rPr>
        <w:t xml:space="preserve"> </w:t>
      </w:r>
      <w:r w:rsidRPr="009A2431">
        <w:rPr>
          <w:rStyle w:val="TagStyle"/>
          <w:rtl/>
        </w:rPr>
        <w:t>&lt;&lt; דובר_המשך &gt;&gt;</w:t>
      </w:r>
      <w:r>
        <w:rPr>
          <w:rtl/>
        </w:rPr>
        <w:t xml:space="preserve">  </w:t>
      </w:r>
    </w:p>
    <w:p w:rsidR="00CD1EEA" w:rsidRDefault="00CD1EEA" w:rsidP="001B10C0">
      <w:pPr>
        <w:rPr>
          <w:rtl/>
        </w:rPr>
      </w:pPr>
    </w:p>
    <w:p w:rsidR="00CD1EEA" w:rsidRDefault="00CD1EEA" w:rsidP="006F4E82">
      <w:pPr>
        <w:rPr>
          <w:rtl/>
        </w:rPr>
      </w:pPr>
      <w:bookmarkStart w:id="45353" w:name="_ETM_Q142_198846"/>
      <w:bookmarkStart w:id="45354" w:name="_ETM_Q142_208808"/>
      <w:bookmarkStart w:id="45355" w:name="_ETM_Q142_208865"/>
      <w:bookmarkEnd w:id="45353"/>
      <w:bookmarkEnd w:id="45354"/>
      <w:bookmarkEnd w:id="45355"/>
      <w:r>
        <w:rPr>
          <w:rFonts w:hint="cs"/>
          <w:rtl/>
        </w:rPr>
        <w:t xml:space="preserve">אני אשים </w:t>
      </w:r>
      <w:bookmarkStart w:id="45356" w:name="_ETM_Q142_206577"/>
      <w:bookmarkEnd w:id="45356"/>
      <w:r>
        <w:rPr>
          <w:rFonts w:hint="cs"/>
          <w:rtl/>
        </w:rPr>
        <w:t xml:space="preserve">את ההבדל על רגל אחת. לדעתך זה אולי לא </w:t>
      </w:r>
      <w:bookmarkStart w:id="45357" w:name="_ETM_Q142_208882"/>
      <w:bookmarkEnd w:id="45357"/>
      <w:r>
        <w:rPr>
          <w:rFonts w:hint="cs"/>
          <w:rtl/>
        </w:rPr>
        <w:t>ההבדל, אבל אני אגיד לך מה אני חושב ש</w:t>
      </w:r>
      <w:bookmarkStart w:id="45358" w:name="_ETM_Q142_211470"/>
      <w:bookmarkEnd w:id="45358"/>
      <w:r>
        <w:rPr>
          <w:rFonts w:hint="cs"/>
          <w:rtl/>
        </w:rPr>
        <w:t xml:space="preserve">הוא ההבדל. כשהייתי כמעט בגיל </w:t>
      </w:r>
      <w:bookmarkStart w:id="45359" w:name="_ETM_Q142_199032"/>
      <w:bookmarkEnd w:id="45359"/>
      <w:r>
        <w:rPr>
          <w:rFonts w:hint="cs"/>
          <w:rtl/>
        </w:rPr>
        <w:t xml:space="preserve">של הנכדים הגדולים עכשיו, מדריך בבני עקיבא, כל פעם ששמעתי </w:t>
      </w:r>
      <w:bookmarkStart w:id="45360" w:name="_ETM_Q142_221064"/>
      <w:bookmarkEnd w:id="45360"/>
      <w:r>
        <w:rPr>
          <w:rFonts w:hint="cs"/>
          <w:rtl/>
        </w:rPr>
        <w:t xml:space="preserve">שמישהו חזר בתשובה, ואני יודע שגם את שם, אבל זה </w:t>
      </w:r>
      <w:bookmarkStart w:id="45361" w:name="_ETM_Q142_222613"/>
      <w:bookmarkEnd w:id="45361"/>
      <w:r>
        <w:rPr>
          <w:rFonts w:hint="cs"/>
          <w:rtl/>
        </w:rPr>
        <w:t xml:space="preserve">כמובן לא עניין אישי, אמרתי: וואי, וואי, </w:t>
      </w:r>
      <w:bookmarkStart w:id="45362" w:name="_ETM_Q142_225674"/>
      <w:bookmarkEnd w:id="45362"/>
      <w:r>
        <w:rPr>
          <w:rFonts w:hint="cs"/>
          <w:rtl/>
        </w:rPr>
        <w:t xml:space="preserve">וואי, בואו נפתח </w:t>
      </w:r>
      <w:bookmarkStart w:id="45363" w:name="_ETM_Q142_222846"/>
      <w:bookmarkEnd w:id="45363"/>
      <w:r>
        <w:rPr>
          <w:rFonts w:hint="cs"/>
          <w:rtl/>
        </w:rPr>
        <w:t>את הדלת לראות שקול דודי לא דופק והמשיח שם. או</w:t>
      </w:r>
      <w:bookmarkStart w:id="45364" w:name="_ETM_Q142_229308"/>
      <w:bookmarkEnd w:id="45364"/>
      <w:r>
        <w:rPr>
          <w:rFonts w:hint="cs"/>
          <w:rtl/>
        </w:rPr>
        <w:t xml:space="preserve">-טו-טו, עוד אחד-שניים חוזרים בתשובה, אנחנו מסודרים. כשקצת </w:t>
      </w:r>
      <w:bookmarkStart w:id="45365" w:name="_ETM_Q142_233604"/>
      <w:bookmarkEnd w:id="45365"/>
      <w:r>
        <w:rPr>
          <w:rFonts w:hint="cs"/>
          <w:rtl/>
        </w:rPr>
        <w:t>התבגרתי והתחלתי לחיות הרבה יותר בתוך העולם</w:t>
      </w:r>
      <w:bookmarkStart w:id="45366" w:name="_ETM_Q142_238008"/>
      <w:bookmarkEnd w:id="45366"/>
      <w:r>
        <w:rPr>
          <w:rFonts w:hint="cs"/>
          <w:rtl/>
        </w:rPr>
        <w:t xml:space="preserve"> הישראלי הכללי, הבנתי שהרבה יותר חשוב ש-900 צוערים ירצו לומר:</w:t>
      </w:r>
      <w:bookmarkStart w:id="45367" w:name="_ETM_Q142_253480"/>
      <w:bookmarkEnd w:id="45367"/>
      <w:r>
        <w:rPr>
          <w:rFonts w:hint="cs"/>
          <w:rtl/>
        </w:rPr>
        <w:t xml:space="preserve"> אני גאה להיות יהודי, מאשר שחמישה צוערים יחזרו בתשובה, </w:t>
      </w:r>
      <w:bookmarkStart w:id="45368" w:name="_ETM_Q142_257995"/>
      <w:bookmarkEnd w:id="45368"/>
      <w:r>
        <w:rPr>
          <w:rFonts w:hint="cs"/>
          <w:rtl/>
        </w:rPr>
        <w:t xml:space="preserve">וזה מה שאני חושב ומאמין היום. אז אמרתי: אוקיי, </w:t>
      </w:r>
      <w:bookmarkStart w:id="45369" w:name="_ETM_Q142_265163"/>
      <w:bookmarkEnd w:id="45369"/>
      <w:r>
        <w:rPr>
          <w:rFonts w:hint="cs"/>
          <w:rtl/>
        </w:rPr>
        <w:t xml:space="preserve">אז אולי את הנחות היסוד האלה צריך לבחון ולבדוק </w:t>
      </w:r>
      <w:bookmarkStart w:id="45370" w:name="_ETM_Q142_269745"/>
      <w:bookmarkEnd w:id="45370"/>
      <w:r>
        <w:rPr>
          <w:rFonts w:hint="cs"/>
          <w:rtl/>
        </w:rPr>
        <w:t xml:space="preserve">מחדש. הרב </w:t>
      </w:r>
      <w:proofErr w:type="spellStart"/>
      <w:r>
        <w:rPr>
          <w:rFonts w:hint="cs"/>
          <w:rtl/>
        </w:rPr>
        <w:t>רונצקי</w:t>
      </w:r>
      <w:proofErr w:type="spellEnd"/>
      <w:r>
        <w:rPr>
          <w:rFonts w:hint="cs"/>
          <w:rtl/>
        </w:rPr>
        <w:t xml:space="preserve"> זצ"ל אמר: כשאתם מדברים על </w:t>
      </w:r>
      <w:bookmarkStart w:id="45371" w:name="_ETM_Q142_273019"/>
      <w:bookmarkEnd w:id="45371"/>
      <w:r>
        <w:rPr>
          <w:rFonts w:hint="cs"/>
          <w:rtl/>
        </w:rPr>
        <w:t xml:space="preserve">מהפכה של יהדות בצה"ל, אל תאשימו אותי, לכו לאלעזר </w:t>
      </w:r>
      <w:bookmarkStart w:id="45372" w:name="_ETM_Q142_277220"/>
      <w:bookmarkEnd w:id="45372"/>
      <w:r>
        <w:rPr>
          <w:rFonts w:hint="cs"/>
          <w:rtl/>
        </w:rPr>
        <w:t>שטרן, הוא התחיל עם זה. ואני אמרתי: אני התחלתי עם</w:t>
      </w:r>
      <w:bookmarkStart w:id="45373" w:name="_ETM_Q142_281699"/>
      <w:bookmarkEnd w:id="45373"/>
      <w:r>
        <w:rPr>
          <w:rFonts w:hint="cs"/>
          <w:rtl/>
        </w:rPr>
        <w:t xml:space="preserve"> זה תחת התובנות שאני שם כאן. ידעתי, </w:t>
      </w:r>
      <w:bookmarkStart w:id="45374" w:name="_ETM_Q142_285153"/>
      <w:bookmarkEnd w:id="45374"/>
      <w:r>
        <w:rPr>
          <w:rFonts w:hint="cs"/>
          <w:rtl/>
        </w:rPr>
        <w:t xml:space="preserve">ידעתי שאני גם מעדיף עוד </w:t>
      </w:r>
      <w:r w:rsidR="006F4E82">
        <w:rPr>
          <w:rFonts w:hint="cs"/>
          <w:rtl/>
        </w:rPr>
        <w:t>1,000</w:t>
      </w:r>
      <w:r>
        <w:rPr>
          <w:rFonts w:hint="cs"/>
          <w:rtl/>
        </w:rPr>
        <w:t xml:space="preserve"> צוערים בבה"ד 1 שיגידו:</w:t>
      </w:r>
      <w:bookmarkStart w:id="45375" w:name="_ETM_Q142_286404"/>
      <w:bookmarkEnd w:id="45375"/>
      <w:r>
        <w:rPr>
          <w:rFonts w:hint="cs"/>
          <w:rtl/>
        </w:rPr>
        <w:t xml:space="preserve"> אני גאה להיות יהודי, מעוד חמישה שיחזרו לבית שלהם ויגידו </w:t>
      </w:r>
      <w:bookmarkStart w:id="45376" w:name="_ETM_Q142_297508"/>
      <w:bookmarkEnd w:id="45376"/>
      <w:r>
        <w:rPr>
          <w:rFonts w:hint="cs"/>
          <w:rtl/>
        </w:rPr>
        <w:t xml:space="preserve">להורים: חשבנו שאתם יהודים טובים, והיום הבנו שאפשר להיות יהודי </w:t>
      </w:r>
      <w:bookmarkStart w:id="45377" w:name="_ETM_Q142_300519"/>
      <w:bookmarkEnd w:id="45377"/>
      <w:r>
        <w:rPr>
          <w:rFonts w:hint="cs"/>
          <w:rtl/>
        </w:rPr>
        <w:t xml:space="preserve">יותר טוב מכם. ידעתי שזה יהיה ההפסד של כולנו יחד. </w:t>
      </w:r>
      <w:bookmarkStart w:id="45378" w:name="_ETM_Q142_304874"/>
      <w:bookmarkEnd w:id="45378"/>
      <w:r>
        <w:rPr>
          <w:rFonts w:hint="cs"/>
          <w:rtl/>
        </w:rPr>
        <w:t xml:space="preserve">יותר מזה, ידעתי שבמקרה ההוא אין לצה"ל את </w:t>
      </w:r>
      <w:bookmarkStart w:id="45379" w:name="_ETM_Q142_310601"/>
      <w:bookmarkEnd w:id="45379"/>
      <w:r>
        <w:rPr>
          <w:rFonts w:hint="cs"/>
          <w:rtl/>
        </w:rPr>
        <w:t xml:space="preserve">הזכות, וגם לא לבתי הספר הממלכתיים, להכניס לתוך הבתים של האנשים, או </w:t>
      </w:r>
      <w:bookmarkStart w:id="45380" w:name="_ETM_Q142_318103"/>
      <w:bookmarkEnd w:id="45380"/>
      <w:r>
        <w:rPr>
          <w:rFonts w:hint="cs"/>
          <w:rtl/>
        </w:rPr>
        <w:t xml:space="preserve">מכוח חוק חינוך חובה או מכוח חוק </w:t>
      </w:r>
      <w:bookmarkStart w:id="45381" w:name="_ETM_Q142_320076"/>
      <w:bookmarkEnd w:id="45381"/>
      <w:r>
        <w:rPr>
          <w:rFonts w:hint="cs"/>
          <w:rtl/>
        </w:rPr>
        <w:t xml:space="preserve">שירות חובה, תודעה יהודית כזאת. זה מה שאני מבין, </w:t>
      </w:r>
      <w:bookmarkStart w:id="45382" w:name="_ETM_Q142_326211"/>
      <w:bookmarkEnd w:id="45382"/>
      <w:r>
        <w:rPr>
          <w:rFonts w:hint="cs"/>
          <w:rtl/>
        </w:rPr>
        <w:t xml:space="preserve">זה מה שאני מאמין בו, וזה, </w:t>
      </w:r>
      <w:bookmarkStart w:id="45383" w:name="_ETM_Q142_329302"/>
      <w:bookmarkEnd w:id="45383"/>
      <w:r>
        <w:rPr>
          <w:rFonts w:hint="cs"/>
          <w:rtl/>
        </w:rPr>
        <w:t xml:space="preserve">לצערי הרב, אני אומר, מה שאני חושב שהחוק הזה </w:t>
      </w:r>
      <w:bookmarkStart w:id="45384" w:name="_ETM_Q142_332800"/>
      <w:bookmarkEnd w:id="45384"/>
      <w:r>
        <w:rPr>
          <w:rFonts w:hint="cs"/>
          <w:rtl/>
        </w:rPr>
        <w:t>לפחות לא משרת. וכשאני אומר "לא משרת", אני אומר שאני</w:t>
      </w:r>
      <w:bookmarkStart w:id="45385" w:name="_ETM_Q142_335849"/>
      <w:bookmarkEnd w:id="45385"/>
      <w:r>
        <w:rPr>
          <w:rFonts w:hint="cs"/>
          <w:rtl/>
        </w:rPr>
        <w:t xml:space="preserve"> חושב שהוא פוגע. אני חושב שגם על המסר שלי, </w:t>
      </w:r>
      <w:bookmarkStart w:id="45386" w:name="_ETM_Q142_343427"/>
      <w:bookmarkEnd w:id="45386"/>
      <w:r w:rsidR="006F4E82">
        <w:rPr>
          <w:rFonts w:hint="cs"/>
          <w:rtl/>
        </w:rPr>
        <w:t xml:space="preserve">אורית, </w:t>
      </w:r>
      <w:r>
        <w:rPr>
          <w:rFonts w:hint="cs"/>
          <w:rtl/>
        </w:rPr>
        <w:t xml:space="preserve">זה לא הקטע של מה את ואני </w:t>
      </w:r>
      <w:bookmarkStart w:id="45387" w:name="_ETM_Q142_347743"/>
      <w:bookmarkEnd w:id="45387"/>
      <w:r>
        <w:rPr>
          <w:rFonts w:hint="cs"/>
          <w:rtl/>
        </w:rPr>
        <w:t>חושבים פה בתוך המליאה.</w:t>
      </w:r>
    </w:p>
    <w:p w:rsidR="00CD1EEA" w:rsidRDefault="00CD1EEA" w:rsidP="00590D4B">
      <w:pPr>
        <w:ind w:firstLine="0"/>
        <w:rPr>
          <w:rtl/>
        </w:rPr>
      </w:pPr>
      <w:bookmarkStart w:id="45388" w:name="_ETM_Q142_349983"/>
      <w:bookmarkStart w:id="45389" w:name="_ETM_Q142_350061"/>
      <w:bookmarkStart w:id="45390" w:name="_ETM_Q142_350095"/>
      <w:bookmarkStart w:id="45391" w:name="_ETM_Q142_350149"/>
      <w:bookmarkEnd w:id="45388"/>
      <w:bookmarkEnd w:id="45389"/>
      <w:bookmarkEnd w:id="45390"/>
      <w:bookmarkEnd w:id="45391"/>
    </w:p>
    <w:p w:rsidR="00CD1EEA" w:rsidRDefault="00CD1EEA" w:rsidP="00590D4B">
      <w:pPr>
        <w:pStyle w:val="af8"/>
        <w:keepNext/>
        <w:rPr>
          <w:rtl/>
        </w:rPr>
      </w:pPr>
      <w:bookmarkStart w:id="45392" w:name="ET_interruption_6451_8"/>
      <w:r w:rsidRPr="009A2431">
        <w:rPr>
          <w:rStyle w:val="TagStyle"/>
          <w:rtl/>
        </w:rPr>
        <w:t xml:space="preserve"> &lt;&lt; קריאה &gt;&gt;</w:t>
      </w:r>
      <w:r w:rsidRPr="00AC4059">
        <w:rPr>
          <w:rStyle w:val="TagStyle"/>
          <w:rtl/>
        </w:rPr>
        <w:t xml:space="preserve"> </w:t>
      </w:r>
      <w:r>
        <w:rPr>
          <w:rtl/>
        </w:rPr>
        <w:t>השרה להתיישבות ומשימות לאומיות אורית מלכה סטרוק:</w:t>
      </w:r>
      <w:r w:rsidRPr="00AC4059">
        <w:rPr>
          <w:rStyle w:val="TagStyle"/>
          <w:rtl/>
        </w:rPr>
        <w:t xml:space="preserve"> </w:t>
      </w:r>
      <w:r w:rsidRPr="009A2431">
        <w:rPr>
          <w:rStyle w:val="TagStyle"/>
          <w:rtl/>
        </w:rPr>
        <w:t>&lt;&lt; קריאה &gt;&gt;</w:t>
      </w:r>
      <w:r>
        <w:rPr>
          <w:rtl/>
        </w:rPr>
        <w:t xml:space="preserve">  </w:t>
      </w:r>
      <w:bookmarkEnd w:id="45392"/>
    </w:p>
    <w:p w:rsidR="00CD1EEA" w:rsidRDefault="00CD1EEA" w:rsidP="001B10C0">
      <w:pPr>
        <w:rPr>
          <w:rtl/>
        </w:rPr>
      </w:pPr>
    </w:p>
    <w:p w:rsidR="00CD1EEA" w:rsidRDefault="00CD1EEA" w:rsidP="00590D4B">
      <w:pPr>
        <w:rPr>
          <w:rtl/>
        </w:rPr>
      </w:pPr>
      <w:bookmarkStart w:id="45393" w:name="_ETM_Q142_346710"/>
      <w:bookmarkStart w:id="45394" w:name="_ETM_Q142_346962"/>
      <w:bookmarkStart w:id="45395" w:name="_ETM_Q142_347011"/>
      <w:bookmarkEnd w:id="45393"/>
      <w:bookmarkEnd w:id="45394"/>
      <w:bookmarkEnd w:id="45395"/>
      <w:r>
        <w:rPr>
          <w:rFonts w:hint="cs"/>
          <w:rtl/>
        </w:rPr>
        <w:t xml:space="preserve">אבל בצורה שאתה מדבר אתה, במו </w:t>
      </w:r>
      <w:bookmarkStart w:id="45396" w:name="_ETM_Q142_351922"/>
      <w:bookmarkEnd w:id="45396"/>
      <w:r>
        <w:rPr>
          <w:rFonts w:hint="cs"/>
          <w:rtl/>
        </w:rPr>
        <w:t xml:space="preserve">פיך, מייצר את האנטי. </w:t>
      </w:r>
    </w:p>
    <w:p w:rsidR="00CD1EEA" w:rsidRDefault="00CD1EEA" w:rsidP="00590D4B">
      <w:pPr>
        <w:ind w:firstLine="0"/>
        <w:rPr>
          <w:rtl/>
        </w:rPr>
      </w:pPr>
      <w:bookmarkStart w:id="45397" w:name="_ETM_Q142_353163"/>
      <w:bookmarkStart w:id="45398" w:name="_ETM_Q142_353217"/>
      <w:bookmarkStart w:id="45399" w:name="_ETM_Q142_353277"/>
      <w:bookmarkStart w:id="45400" w:name="_ETM_Q142_353325"/>
      <w:bookmarkEnd w:id="45397"/>
      <w:bookmarkEnd w:id="45398"/>
      <w:bookmarkEnd w:id="45399"/>
      <w:bookmarkEnd w:id="45400"/>
    </w:p>
    <w:p w:rsidR="00CD1EEA" w:rsidRDefault="00CD1EEA" w:rsidP="00590D4B">
      <w:pPr>
        <w:pStyle w:val="-"/>
        <w:keepNext/>
        <w:rPr>
          <w:rtl/>
        </w:rPr>
      </w:pPr>
      <w:r w:rsidRPr="009A2431">
        <w:rPr>
          <w:rStyle w:val="TagStyle"/>
          <w:rtl/>
        </w:rPr>
        <w:t xml:space="preserve"> &lt;&lt; דובר_המשך &gt;&gt;</w:t>
      </w:r>
      <w:r w:rsidRPr="00AC4059">
        <w:rPr>
          <w:rStyle w:val="TagStyle"/>
          <w:rtl/>
        </w:rPr>
        <w:t xml:space="preserve"> </w:t>
      </w:r>
      <w:r>
        <w:rPr>
          <w:rtl/>
        </w:rPr>
        <w:t>אלעזר שטרן (יש עתיד):</w:t>
      </w:r>
      <w:r w:rsidRPr="00AC4059">
        <w:rPr>
          <w:rStyle w:val="TagStyle"/>
          <w:rtl/>
        </w:rPr>
        <w:t xml:space="preserve"> </w:t>
      </w:r>
      <w:r w:rsidRPr="009A2431">
        <w:rPr>
          <w:rStyle w:val="TagStyle"/>
          <w:rtl/>
        </w:rPr>
        <w:t>&lt;&lt; דובר_המשך &gt;&gt;</w:t>
      </w:r>
      <w:r>
        <w:rPr>
          <w:rtl/>
        </w:rPr>
        <w:t xml:space="preserve">  </w:t>
      </w:r>
    </w:p>
    <w:p w:rsidR="00CD1EEA" w:rsidRDefault="00CD1EEA" w:rsidP="001B10C0">
      <w:pPr>
        <w:rPr>
          <w:rtl/>
        </w:rPr>
      </w:pPr>
    </w:p>
    <w:p w:rsidR="00CD1EEA" w:rsidRDefault="00CD1EEA" w:rsidP="0064748B">
      <w:pPr>
        <w:rPr>
          <w:rtl/>
        </w:rPr>
      </w:pPr>
      <w:bookmarkStart w:id="45401" w:name="_ETM_Q142_354304"/>
      <w:bookmarkEnd w:id="45401"/>
      <w:r>
        <w:rPr>
          <w:rFonts w:hint="cs"/>
          <w:rtl/>
        </w:rPr>
        <w:t xml:space="preserve">אני מבין. עזבי, אנחנו לא נהיה </w:t>
      </w:r>
      <w:bookmarkStart w:id="45402" w:name="_ETM_Q142_357291"/>
      <w:bookmarkEnd w:id="45402"/>
      <w:r>
        <w:rPr>
          <w:rFonts w:hint="cs"/>
          <w:rtl/>
        </w:rPr>
        <w:t xml:space="preserve">שם. אני חושב שבמו פי </w:t>
      </w:r>
      <w:r w:rsidR="006F4E82">
        <w:rPr>
          <w:rFonts w:hint="eastAsia"/>
          <w:rtl/>
        </w:rPr>
        <w:t>–</w:t>
      </w:r>
      <w:r w:rsidR="006F4E82">
        <w:rPr>
          <w:rFonts w:hint="cs"/>
          <w:rtl/>
        </w:rPr>
        <w:t xml:space="preserve"> </w:t>
      </w:r>
      <w:r>
        <w:rPr>
          <w:rFonts w:hint="cs"/>
          <w:rtl/>
        </w:rPr>
        <w:t>אני לא רוצה לעשות תחרות איתך</w:t>
      </w:r>
      <w:bookmarkStart w:id="45403" w:name="_ETM_Q142_360660"/>
      <w:bookmarkEnd w:id="45403"/>
      <w:r>
        <w:rPr>
          <w:rFonts w:hint="cs"/>
          <w:rtl/>
        </w:rPr>
        <w:t xml:space="preserve">. אני חי בתוך העם </w:t>
      </w:r>
      <w:bookmarkStart w:id="45404" w:name="_ETM_Q142_362782"/>
      <w:bookmarkEnd w:id="45404"/>
      <w:r>
        <w:rPr>
          <w:rFonts w:hint="cs"/>
          <w:rtl/>
        </w:rPr>
        <w:t xml:space="preserve">היושב בציון, אני חי בתוך החברה הישראלית כולה. אני </w:t>
      </w:r>
      <w:bookmarkStart w:id="45405" w:name="_ETM_Q142_370159"/>
      <w:bookmarkEnd w:id="45405"/>
      <w:r>
        <w:rPr>
          <w:rFonts w:hint="cs"/>
          <w:rtl/>
        </w:rPr>
        <w:t xml:space="preserve">חושב שאני חי לא פחות ממך ומבין לא פחות </w:t>
      </w:r>
      <w:bookmarkStart w:id="45406" w:name="_ETM_Q142_373156"/>
      <w:bookmarkEnd w:id="45406"/>
      <w:r>
        <w:rPr>
          <w:rFonts w:hint="cs"/>
          <w:rtl/>
        </w:rPr>
        <w:t xml:space="preserve">ממך איך מנחילים יהדות רחבה, מקבלת, </w:t>
      </w:r>
      <w:bookmarkStart w:id="45407" w:name="_ETM_Q142_376732"/>
      <w:bookmarkEnd w:id="45407"/>
      <w:r>
        <w:rPr>
          <w:rFonts w:hint="cs"/>
          <w:rtl/>
        </w:rPr>
        <w:t xml:space="preserve">מחבקת, נותנת מקום, ולא לאלה שהם ממילא בוגרי מוסדות ממלכתי-דתי </w:t>
      </w:r>
      <w:bookmarkStart w:id="45408" w:name="_ETM_Q142_385589"/>
      <w:bookmarkEnd w:id="45408"/>
      <w:r>
        <w:rPr>
          <w:rFonts w:hint="cs"/>
          <w:rtl/>
        </w:rPr>
        <w:t xml:space="preserve">או </w:t>
      </w:r>
      <w:proofErr w:type="spellStart"/>
      <w:r>
        <w:rPr>
          <w:rFonts w:hint="cs"/>
          <w:rtl/>
        </w:rPr>
        <w:t>חרד"לי</w:t>
      </w:r>
      <w:proofErr w:type="spellEnd"/>
      <w:r>
        <w:rPr>
          <w:rFonts w:hint="cs"/>
          <w:rtl/>
        </w:rPr>
        <w:t xml:space="preserve"> או לא משנה מה. אני פוגש </w:t>
      </w:r>
      <w:bookmarkStart w:id="45409" w:name="_ETM_Q142_387231"/>
      <w:bookmarkEnd w:id="45409"/>
      <w:r>
        <w:rPr>
          <w:rFonts w:hint="cs"/>
          <w:rtl/>
        </w:rPr>
        <w:t xml:space="preserve">אותם מאוד, אני חי איתם מאוד. דרך אגב, אני גם </w:t>
      </w:r>
      <w:bookmarkStart w:id="45410" w:name="_ETM_Q142_390268"/>
      <w:bookmarkEnd w:id="45410"/>
      <w:r>
        <w:rPr>
          <w:rFonts w:hint="cs"/>
          <w:rtl/>
        </w:rPr>
        <w:t xml:space="preserve">בפוליטיקה איתם מאוד, בתוך מפלגה כזו שיש בה גם </w:t>
      </w:r>
      <w:bookmarkStart w:id="45411" w:name="_ETM_Q142_392295"/>
      <w:bookmarkEnd w:id="45411"/>
      <w:r>
        <w:rPr>
          <w:rFonts w:hint="cs"/>
          <w:rtl/>
        </w:rPr>
        <w:t xml:space="preserve">וגם. אני מאמין שמדינת ישראל, אם היא לא תהיה יהודית, ברור </w:t>
      </w:r>
      <w:bookmarkStart w:id="45412" w:name="_ETM_Q142_398015"/>
      <w:bookmarkEnd w:id="45412"/>
      <w:r>
        <w:rPr>
          <w:rFonts w:hint="cs"/>
          <w:rtl/>
        </w:rPr>
        <w:t xml:space="preserve">שגם דמוקרטית היא לא תהיה בכלל. וכיוון שאני מאמין בזה, אז </w:t>
      </w:r>
      <w:bookmarkStart w:id="45413" w:name="_ETM_Q142_401310"/>
      <w:bookmarkEnd w:id="45413"/>
      <w:r>
        <w:rPr>
          <w:rFonts w:hint="cs"/>
          <w:rtl/>
        </w:rPr>
        <w:t xml:space="preserve">כמעט רק בגלל זה אני נמצא בבניין הזה, רק בשביל זה. </w:t>
      </w:r>
      <w:bookmarkStart w:id="45414" w:name="_ETM_Q142_409805"/>
      <w:bookmarkEnd w:id="45414"/>
      <w:r>
        <w:rPr>
          <w:rFonts w:hint="cs"/>
          <w:rtl/>
        </w:rPr>
        <w:t xml:space="preserve">רק בשביל ללכת עם סוג של מסר, עם סוג של </w:t>
      </w:r>
      <w:bookmarkStart w:id="45415" w:name="_ETM_Q142_414973"/>
      <w:bookmarkEnd w:id="45415"/>
      <w:r>
        <w:rPr>
          <w:rFonts w:hint="cs"/>
          <w:rtl/>
        </w:rPr>
        <w:t>גשר, עם סוג של הבנה, שבעיקר מציג</w:t>
      </w:r>
      <w:r w:rsidR="0064748B">
        <w:rPr>
          <w:rFonts w:hint="cs"/>
          <w:rtl/>
        </w:rPr>
        <w:t>ים</w:t>
      </w:r>
      <w:r>
        <w:rPr>
          <w:rFonts w:hint="cs"/>
          <w:rtl/>
        </w:rPr>
        <w:t xml:space="preserve"> את הדברים היפים שביהדות, ולא את מי ששם אצבע </w:t>
      </w:r>
      <w:bookmarkStart w:id="45416" w:name="_ETM_Q142_426416"/>
      <w:bookmarkEnd w:id="45416"/>
      <w:r>
        <w:rPr>
          <w:rFonts w:hint="cs"/>
          <w:rtl/>
        </w:rPr>
        <w:t xml:space="preserve">בעין, גם אם זה לא בדיוק אצבע בעין אלא </w:t>
      </w:r>
      <w:bookmarkStart w:id="45417" w:name="_ETM_Q142_428678"/>
      <w:bookmarkEnd w:id="45417"/>
      <w:r>
        <w:rPr>
          <w:rFonts w:hint="cs"/>
          <w:rtl/>
        </w:rPr>
        <w:t xml:space="preserve">רק קיסם, שאתה או שהישראלי הממוצע לא </w:t>
      </w:r>
      <w:bookmarkStart w:id="45418" w:name="_ETM_Q142_434252"/>
      <w:bookmarkEnd w:id="45418"/>
      <w:r>
        <w:rPr>
          <w:rFonts w:hint="cs"/>
          <w:rtl/>
        </w:rPr>
        <w:t xml:space="preserve">מבין בדיוק מה זה עושה. </w:t>
      </w:r>
    </w:p>
    <w:p w:rsidR="00CD1EEA" w:rsidRDefault="00CD1EEA" w:rsidP="00590D4B">
      <w:pPr>
        <w:rPr>
          <w:rtl/>
        </w:rPr>
      </w:pPr>
      <w:bookmarkStart w:id="45419" w:name="_ETM_Q142_447420"/>
      <w:bookmarkStart w:id="45420" w:name="_ETM_Q142_447487"/>
      <w:bookmarkEnd w:id="45419"/>
      <w:bookmarkEnd w:id="45420"/>
    </w:p>
    <w:p w:rsidR="00CD1EEA" w:rsidRPr="00AC4059" w:rsidRDefault="00CD1EEA" w:rsidP="00590D4B">
      <w:pPr>
        <w:rPr>
          <w:rtl/>
        </w:rPr>
      </w:pPr>
      <w:bookmarkStart w:id="45421" w:name="_ETM_Q142_447531"/>
      <w:bookmarkStart w:id="45422" w:name="_ETM_Q142_447586"/>
      <w:bookmarkEnd w:id="45421"/>
      <w:bookmarkEnd w:id="45422"/>
      <w:r>
        <w:rPr>
          <w:rFonts w:hint="cs"/>
          <w:rtl/>
        </w:rPr>
        <w:t xml:space="preserve">ולכן, אחרי שאמרתי את הדברים </w:t>
      </w:r>
      <w:bookmarkStart w:id="45423" w:name="_ETM_Q142_440956"/>
      <w:bookmarkEnd w:id="45423"/>
      <w:r>
        <w:rPr>
          <w:rFonts w:hint="cs"/>
          <w:rtl/>
        </w:rPr>
        <w:t>האלה, אני פונה שוב פעם לחבר הכנסת טייב, לחבר הכנ</w:t>
      </w:r>
      <w:bookmarkStart w:id="45424" w:name="_ETM_Q142_445928"/>
      <w:bookmarkEnd w:id="45424"/>
      <w:r>
        <w:rPr>
          <w:rFonts w:hint="cs"/>
          <w:rtl/>
        </w:rPr>
        <w:t xml:space="preserve">סת בוסו, לחבר הכנסת אזולאי, לגפני, ליעקב אשר, </w:t>
      </w:r>
      <w:proofErr w:type="spellStart"/>
      <w:r>
        <w:rPr>
          <w:rFonts w:hint="cs"/>
          <w:rtl/>
        </w:rPr>
        <w:t>לפינדרוס</w:t>
      </w:r>
      <w:proofErr w:type="spellEnd"/>
      <w:r>
        <w:rPr>
          <w:rFonts w:hint="cs"/>
          <w:rtl/>
        </w:rPr>
        <w:t xml:space="preserve">. סליחה </w:t>
      </w:r>
      <w:bookmarkStart w:id="45425" w:name="_ETM_Q142_456354"/>
      <w:bookmarkEnd w:id="45425"/>
      <w:r>
        <w:rPr>
          <w:rFonts w:hint="cs"/>
          <w:rtl/>
        </w:rPr>
        <w:t xml:space="preserve">שעל אייכלר דילגתי, הזכרתי אותו קודם. הוא קורא לי "יהודון". </w:t>
      </w:r>
      <w:bookmarkStart w:id="45426" w:name="_ETM_Q142_460440"/>
      <w:bookmarkEnd w:id="45426"/>
      <w:r>
        <w:rPr>
          <w:rFonts w:hint="cs"/>
          <w:rtl/>
        </w:rPr>
        <w:t>כשהוא פה אני מסתכל בצד, בגלל שהוא עושה ש</w:t>
      </w:r>
      <w:bookmarkStart w:id="45427" w:name="_ETM_Q142_465256"/>
      <w:bookmarkEnd w:id="45427"/>
      <w:r>
        <w:rPr>
          <w:rFonts w:hint="cs"/>
          <w:rtl/>
        </w:rPr>
        <w:t xml:space="preserve">ימוש בסמלים האלה. ועדת האתיקה העירה לו, אבל הוא לא </w:t>
      </w:r>
      <w:bookmarkStart w:id="45428" w:name="_ETM_Q142_468488"/>
      <w:bookmarkEnd w:id="45428"/>
      <w:r>
        <w:rPr>
          <w:rFonts w:hint="cs"/>
          <w:rtl/>
        </w:rPr>
        <w:t xml:space="preserve">מוצא טעם </w:t>
      </w:r>
      <w:r>
        <w:rPr>
          <w:rFonts w:hint="eastAsia"/>
          <w:rtl/>
        </w:rPr>
        <w:t>–</w:t>
      </w:r>
      <w:r>
        <w:rPr>
          <w:rFonts w:hint="cs"/>
          <w:rtl/>
        </w:rPr>
        <w:t xml:space="preserve"> זה סוג של יהדות שמרחיקה אנשים. </w:t>
      </w:r>
      <w:bookmarkStart w:id="45429" w:name="_ETM_Q142_492245"/>
      <w:bookmarkStart w:id="45430" w:name="_ETM_Q142_492332"/>
      <w:bookmarkStart w:id="45431" w:name="_ETM_Q142_492368"/>
      <w:bookmarkStart w:id="45432" w:name="_ETM_Q142_492444"/>
      <w:bookmarkEnd w:id="45429"/>
      <w:bookmarkEnd w:id="45430"/>
      <w:bookmarkEnd w:id="45431"/>
      <w:bookmarkEnd w:id="45432"/>
      <w:r>
        <w:rPr>
          <w:rFonts w:hint="cs"/>
          <w:rtl/>
        </w:rPr>
        <w:t xml:space="preserve">אני </w:t>
      </w:r>
      <w:bookmarkStart w:id="45433" w:name="_ETM_Q142_476152"/>
      <w:bookmarkEnd w:id="45433"/>
      <w:r>
        <w:rPr>
          <w:rFonts w:hint="cs"/>
          <w:rtl/>
        </w:rPr>
        <w:t>קורא לאלה שכן שומעים, לאלה שכן אכפת להם באמת:</w:t>
      </w:r>
      <w:r>
        <w:rPr>
          <w:rFonts w:hint="cs"/>
        </w:rPr>
        <w:t xml:space="preserve"> </w:t>
      </w:r>
      <w:bookmarkStart w:id="45434" w:name="_ETM_Q142_477869"/>
      <w:bookmarkEnd w:id="45434"/>
      <w:r>
        <w:rPr>
          <w:rFonts w:hint="cs"/>
          <w:rtl/>
        </w:rPr>
        <w:t xml:space="preserve">תהיו קשובים לאווירה שנוצרה בציבור, אפילו מאתמול. תנו לעם ישראל </w:t>
      </w:r>
      <w:bookmarkStart w:id="45435" w:name="_ETM_Q142_484091"/>
      <w:bookmarkEnd w:id="45435"/>
      <w:r>
        <w:rPr>
          <w:rFonts w:hint="cs"/>
          <w:rtl/>
        </w:rPr>
        <w:t xml:space="preserve">להיכנס לחג הפסח עם כמה שפחות שסעים ומחלוקות. החוק הזה, </w:t>
      </w:r>
      <w:bookmarkStart w:id="45436" w:name="_ETM_Q142_490971"/>
      <w:bookmarkEnd w:id="45436"/>
      <w:r>
        <w:rPr>
          <w:rFonts w:hint="cs"/>
          <w:rtl/>
        </w:rPr>
        <w:t xml:space="preserve">לצערי הרב, מוסיף למחלוקת. הוא לא תורם לה. הוא מחדד מחלוקת. הוא לא מגשר. ולכן, זה עוד לא מאוחר. </w:t>
      </w:r>
      <w:bookmarkStart w:id="45437" w:name="_ETM_Q142_502774"/>
      <w:bookmarkEnd w:id="45437"/>
      <w:r>
        <w:rPr>
          <w:rFonts w:hint="cs"/>
          <w:rtl/>
        </w:rPr>
        <w:t xml:space="preserve">יש לנו עד חצות היום </w:t>
      </w:r>
      <w:r>
        <w:rPr>
          <w:rFonts w:hint="eastAsia"/>
          <w:rtl/>
        </w:rPr>
        <w:t>–</w:t>
      </w:r>
      <w:r>
        <w:rPr>
          <w:rFonts w:hint="cs"/>
          <w:rtl/>
        </w:rPr>
        <w:t xml:space="preserve"> </w:t>
      </w:r>
      <w:bookmarkStart w:id="45438" w:name="_ETM_Q142_490433"/>
      <w:bookmarkEnd w:id="45438"/>
      <w:r>
        <w:rPr>
          <w:rFonts w:hint="cs"/>
          <w:rtl/>
        </w:rPr>
        <w:t xml:space="preserve">היום, לא הלילה </w:t>
      </w:r>
      <w:bookmarkStart w:id="45439" w:name="_ETM_Q142_507596"/>
      <w:bookmarkEnd w:id="45439"/>
      <w:r>
        <w:rPr>
          <w:rFonts w:hint="eastAsia"/>
          <w:rtl/>
        </w:rPr>
        <w:t>–</w:t>
      </w:r>
      <w:r>
        <w:rPr>
          <w:rFonts w:hint="cs"/>
          <w:rtl/>
        </w:rPr>
        <w:t xml:space="preserve"> לקרוא לכם למשוך את החוק. שחררו אותנו, באמת, ותנו לנו </w:t>
      </w:r>
      <w:bookmarkStart w:id="45440" w:name="_ETM_Q142_512858"/>
      <w:bookmarkEnd w:id="45440"/>
      <w:r>
        <w:rPr>
          <w:rFonts w:hint="cs"/>
          <w:rtl/>
        </w:rPr>
        <w:t xml:space="preserve">לשדר הרבה יותר אחדות ויהדות מקרבת מאשר יהדות מתריסה ומרחיקה. </w:t>
      </w:r>
      <w:bookmarkStart w:id="45441" w:name="_ETM_Q142_520842"/>
      <w:bookmarkEnd w:id="45441"/>
      <w:r>
        <w:rPr>
          <w:rFonts w:hint="cs"/>
          <w:rtl/>
        </w:rPr>
        <w:t>תודה.</w:t>
      </w:r>
    </w:p>
    <w:p w:rsidR="00CD1EEA" w:rsidRDefault="00CD1EEA" w:rsidP="00590D4B">
      <w:pPr>
        <w:ind w:firstLine="0"/>
        <w:rPr>
          <w:rtl/>
        </w:rPr>
      </w:pPr>
      <w:bookmarkStart w:id="45442" w:name="_ETM_Q142_129865"/>
      <w:bookmarkStart w:id="45443" w:name="_ETM_Q142_129931"/>
      <w:bookmarkEnd w:id="45442"/>
      <w:bookmarkEnd w:id="45443"/>
    </w:p>
    <w:p w:rsidR="00CD1EEA" w:rsidRDefault="00CD1EEA" w:rsidP="00590D4B">
      <w:pPr>
        <w:pStyle w:val="af9"/>
        <w:keepNext/>
        <w:rPr>
          <w:rtl/>
        </w:rPr>
      </w:pPr>
      <w:r w:rsidRPr="009A2431">
        <w:rPr>
          <w:rStyle w:val="TagStyle"/>
          <w:rtl/>
        </w:rPr>
        <w:t xml:space="preserve"> &lt;&lt; יור &gt;&gt;</w:t>
      </w:r>
      <w:r w:rsidRPr="00AC4059">
        <w:rPr>
          <w:rStyle w:val="TagStyle"/>
          <w:rtl/>
        </w:rPr>
        <w:t xml:space="preserve"> </w:t>
      </w:r>
      <w:r>
        <w:rPr>
          <w:rtl/>
        </w:rPr>
        <w:t>היו"ר יפעת שאשא ביטון:</w:t>
      </w:r>
      <w:r w:rsidRPr="00AC4059">
        <w:rPr>
          <w:rStyle w:val="TagStyle"/>
          <w:rtl/>
        </w:rPr>
        <w:t xml:space="preserve"> </w:t>
      </w:r>
      <w:r w:rsidRPr="009A2431">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45444" w:name="_ETM_Q142_519285"/>
      <w:bookmarkEnd w:id="45444"/>
      <w:r>
        <w:rPr>
          <w:rFonts w:hint="cs"/>
          <w:rtl/>
        </w:rPr>
        <w:t xml:space="preserve">תודה רבה לך, חבר הכנסת אלעזר שטרן. יעלה חבר הכנסת </w:t>
      </w:r>
      <w:bookmarkStart w:id="45445" w:name="_ETM_Q142_525513"/>
      <w:bookmarkEnd w:id="45445"/>
      <w:r>
        <w:rPr>
          <w:rFonts w:hint="cs"/>
          <w:rtl/>
        </w:rPr>
        <w:t>רון כץ, בבקשה. 20 דקות לרשותך, בבקשה.</w:t>
      </w:r>
    </w:p>
    <w:p w:rsidR="00CD1EEA" w:rsidRDefault="00CD1EEA" w:rsidP="00590D4B">
      <w:pPr>
        <w:ind w:firstLine="0"/>
        <w:rPr>
          <w:rtl/>
        </w:rPr>
      </w:pPr>
      <w:bookmarkStart w:id="45446" w:name="_ETM_Q142_527624"/>
      <w:bookmarkStart w:id="45447" w:name="_ETM_Q142_527684"/>
      <w:bookmarkStart w:id="45448" w:name="_ETM_Q142_528152"/>
      <w:bookmarkStart w:id="45449" w:name="_ETM_Q142_528206"/>
      <w:bookmarkEnd w:id="45446"/>
      <w:bookmarkEnd w:id="45447"/>
      <w:bookmarkEnd w:id="45448"/>
      <w:bookmarkEnd w:id="45449"/>
    </w:p>
    <w:p w:rsidR="00CD1EEA" w:rsidRDefault="00CD1EEA" w:rsidP="00590D4B">
      <w:pPr>
        <w:pStyle w:val="a5"/>
        <w:keepNext/>
        <w:rPr>
          <w:rtl/>
        </w:rPr>
      </w:pPr>
      <w:bookmarkStart w:id="45450" w:name="ET_speaker_6151_11"/>
      <w:r w:rsidRPr="009A2431">
        <w:rPr>
          <w:rStyle w:val="TagStyle"/>
          <w:rtl/>
        </w:rPr>
        <w:t xml:space="preserve"> &lt;&lt; דובר &gt;&gt;</w:t>
      </w:r>
      <w:r w:rsidRPr="00AC4059">
        <w:rPr>
          <w:rStyle w:val="TagStyle"/>
          <w:rtl/>
        </w:rPr>
        <w:t xml:space="preserve"> </w:t>
      </w:r>
      <w:bookmarkStart w:id="45451" w:name="_Toc130997228"/>
      <w:bookmarkStart w:id="45452" w:name="_Toc152076600"/>
      <w:r>
        <w:rPr>
          <w:rtl/>
        </w:rPr>
        <w:t>רון כץ (יש עתיד):</w:t>
      </w:r>
      <w:bookmarkEnd w:id="45451"/>
      <w:bookmarkEnd w:id="45452"/>
      <w:r w:rsidRPr="00AC4059">
        <w:rPr>
          <w:rStyle w:val="TagStyle"/>
          <w:rtl/>
        </w:rPr>
        <w:t xml:space="preserve"> </w:t>
      </w:r>
      <w:r w:rsidRPr="009A2431">
        <w:rPr>
          <w:rStyle w:val="TagStyle"/>
          <w:rtl/>
        </w:rPr>
        <w:t>&lt;&lt; דובר &gt;&gt;</w:t>
      </w:r>
      <w:r>
        <w:rPr>
          <w:rtl/>
        </w:rPr>
        <w:t xml:space="preserve">  </w:t>
      </w:r>
      <w:bookmarkEnd w:id="45450"/>
    </w:p>
    <w:p w:rsidR="00CD1EEA" w:rsidRDefault="00CD1EEA" w:rsidP="001B10C0">
      <w:pPr>
        <w:rPr>
          <w:rtl/>
        </w:rPr>
      </w:pPr>
    </w:p>
    <w:p w:rsidR="00CD1EEA" w:rsidRDefault="00CD1EEA" w:rsidP="00BF7C70">
      <w:pPr>
        <w:rPr>
          <w:rtl/>
        </w:rPr>
      </w:pPr>
      <w:bookmarkStart w:id="45453" w:name="_ETM_Q142_530039"/>
      <w:bookmarkStart w:id="45454" w:name="_ETM_Q142_530080"/>
      <w:bookmarkEnd w:id="45453"/>
      <w:bookmarkEnd w:id="45454"/>
      <w:r>
        <w:rPr>
          <w:rFonts w:hint="cs"/>
          <w:rtl/>
        </w:rPr>
        <w:t xml:space="preserve">תודה רבה, גברתי. כנסת </w:t>
      </w:r>
      <w:bookmarkStart w:id="45455" w:name="_ETM_Q142_550325"/>
      <w:bookmarkEnd w:id="45455"/>
      <w:r>
        <w:rPr>
          <w:rFonts w:hint="cs"/>
          <w:rtl/>
        </w:rPr>
        <w:t xml:space="preserve">נכבדה, "הדמגוג, כל עוד יש לו רוב, רוצה להבטיח </w:t>
      </w:r>
      <w:bookmarkStart w:id="45456" w:name="_ETM_Q142_555698"/>
      <w:bookmarkEnd w:id="45456"/>
      <w:r>
        <w:rPr>
          <w:rFonts w:hint="cs"/>
          <w:rtl/>
        </w:rPr>
        <w:t xml:space="preserve">לו ולעצמו יד חופשית. הוא אינו רוצה להעלות על הדעת </w:t>
      </w:r>
      <w:bookmarkStart w:id="45457" w:name="_ETM_Q142_562017"/>
      <w:bookmarkEnd w:id="45457"/>
      <w:r>
        <w:rPr>
          <w:rFonts w:hint="cs"/>
          <w:rtl/>
        </w:rPr>
        <w:t xml:space="preserve">שבאחד הימים הוא יהיה במיעוט. הוא חוטף, ואיננו רוצה </w:t>
      </w:r>
      <w:bookmarkStart w:id="45458" w:name="_ETM_Q142_562863"/>
      <w:bookmarkEnd w:id="45458"/>
      <w:r>
        <w:rPr>
          <w:rFonts w:hint="cs"/>
          <w:rtl/>
        </w:rPr>
        <w:t xml:space="preserve">שום יסודות קבועים. ואילו המדינאי יודע שרוב ומיעוט מתחלפים ומשתנים. </w:t>
      </w:r>
      <w:bookmarkStart w:id="45459" w:name="_ETM_Q142_576301"/>
      <w:bookmarkEnd w:id="45459"/>
      <w:r>
        <w:rPr>
          <w:rFonts w:hint="cs"/>
          <w:rtl/>
        </w:rPr>
        <w:t xml:space="preserve">בהיותו במיעוט, הוא מקבל את דין הרוב, אבל הוא יודע </w:t>
      </w:r>
      <w:bookmarkStart w:id="45460" w:name="_ETM_Q142_581788"/>
      <w:bookmarkEnd w:id="45460"/>
      <w:r>
        <w:rPr>
          <w:rFonts w:hint="cs"/>
          <w:rtl/>
        </w:rPr>
        <w:t xml:space="preserve">שהוא זכאי לתבוע לעצמו זכויות מסוימות. הוא מוכן לקבל אותן </w:t>
      </w:r>
      <w:bookmarkStart w:id="45461" w:name="_ETM_Q142_586442"/>
      <w:bookmarkEnd w:id="45461"/>
      <w:r>
        <w:rPr>
          <w:rFonts w:hint="cs"/>
          <w:rtl/>
        </w:rPr>
        <w:t xml:space="preserve">מתוך הנחה שכאשר יהיה הוא ברוב, ייתן אותן למיעוט. זה </w:t>
      </w:r>
      <w:bookmarkStart w:id="45462" w:name="_ETM_Q142_595339"/>
      <w:bookmarkEnd w:id="45462"/>
      <w:r>
        <w:rPr>
          <w:rFonts w:hint="cs"/>
          <w:rtl/>
        </w:rPr>
        <w:t xml:space="preserve">ההבדל ביחס לחוקה בין שני הטיפוסים האלה". </w:t>
      </w:r>
      <w:bookmarkStart w:id="45463" w:name="_ETM_Q142_601962"/>
      <w:bookmarkStart w:id="45464" w:name="_ETM_Q142_602037"/>
      <w:bookmarkStart w:id="45465" w:name="_ETM_Q142_602058"/>
      <w:bookmarkStart w:id="45466" w:name="_ETM_Q142_602107"/>
      <w:bookmarkEnd w:id="45463"/>
      <w:bookmarkEnd w:id="45464"/>
      <w:bookmarkEnd w:id="45465"/>
      <w:bookmarkEnd w:id="45466"/>
      <w:r>
        <w:rPr>
          <w:rFonts w:hint="cs"/>
          <w:rtl/>
        </w:rPr>
        <w:t>גברתי היושבת</w:t>
      </w:r>
      <w:r w:rsidR="00BF7C70">
        <w:rPr>
          <w:rFonts w:hint="cs"/>
          <w:rtl/>
        </w:rPr>
        <w:t xml:space="preserve"> </w:t>
      </w:r>
      <w:r>
        <w:rPr>
          <w:rFonts w:hint="cs"/>
          <w:rtl/>
        </w:rPr>
        <w:t xml:space="preserve">בראש, את </w:t>
      </w:r>
      <w:bookmarkStart w:id="45467" w:name="_ETM_Q142_603992"/>
      <w:bookmarkEnd w:id="45467"/>
      <w:r>
        <w:rPr>
          <w:rFonts w:hint="cs"/>
          <w:rtl/>
        </w:rPr>
        <w:t xml:space="preserve">יודעת מי אמר את זה? ראש </w:t>
      </w:r>
      <w:bookmarkStart w:id="45468" w:name="_ETM_Q142_604772"/>
      <w:bookmarkEnd w:id="45468"/>
      <w:r>
        <w:rPr>
          <w:rFonts w:hint="cs"/>
          <w:rtl/>
        </w:rPr>
        <w:t xml:space="preserve">הממשלה לשעבר, אבי הליכוד, מנחם בגין. השרה, זה </w:t>
      </w:r>
      <w:bookmarkStart w:id="45469" w:name="_ETM_Q142_613237"/>
      <w:bookmarkEnd w:id="45469"/>
      <w:r>
        <w:rPr>
          <w:rFonts w:hint="cs"/>
          <w:rtl/>
        </w:rPr>
        <w:t>אולי ייתן חומר למחשבה. הוא אמר אז, וצדק גם היום.</w:t>
      </w:r>
    </w:p>
    <w:p w:rsidR="00CD1EEA" w:rsidRDefault="00CD1EEA" w:rsidP="00590D4B">
      <w:pPr>
        <w:rPr>
          <w:rtl/>
        </w:rPr>
      </w:pPr>
      <w:bookmarkStart w:id="45470" w:name="_ETM_Q142_618401"/>
      <w:bookmarkStart w:id="45471" w:name="_ETM_Q142_618458"/>
      <w:bookmarkEnd w:id="45470"/>
      <w:bookmarkEnd w:id="45471"/>
    </w:p>
    <w:p w:rsidR="00CD1EEA" w:rsidRDefault="00CD1EEA" w:rsidP="00CA4DBE">
      <w:pPr>
        <w:rPr>
          <w:rtl/>
        </w:rPr>
      </w:pPr>
      <w:bookmarkStart w:id="45472" w:name="_ETM_Q142_618513"/>
      <w:bookmarkStart w:id="45473" w:name="_ETM_Q142_618566"/>
      <w:bookmarkEnd w:id="45472"/>
      <w:bookmarkEnd w:id="45473"/>
      <w:r>
        <w:rPr>
          <w:rFonts w:hint="cs"/>
          <w:rtl/>
        </w:rPr>
        <w:t xml:space="preserve">חבריי </w:t>
      </w:r>
      <w:bookmarkStart w:id="45474" w:name="_ETM_Q142_620849"/>
      <w:bookmarkEnd w:id="45474"/>
      <w:r>
        <w:rPr>
          <w:rFonts w:hint="cs"/>
          <w:rtl/>
        </w:rPr>
        <w:t xml:space="preserve">לקואליציה, הגלגל מסתובב. היום אתם הרוב, מחר תוכלו להיות </w:t>
      </w:r>
      <w:bookmarkStart w:id="45475" w:name="_ETM_Q142_626533"/>
      <w:bookmarkEnd w:id="45475"/>
      <w:r>
        <w:rPr>
          <w:rFonts w:hint="cs"/>
          <w:rtl/>
        </w:rPr>
        <w:t>המיעוט. אתם לוקחים מאיתנו את הזכויות. משתיקים אותנו בוועדו</w:t>
      </w:r>
      <w:bookmarkStart w:id="45476" w:name="_ETM_Q142_631627"/>
      <w:bookmarkEnd w:id="45476"/>
      <w:r>
        <w:rPr>
          <w:rFonts w:hint="cs"/>
          <w:rtl/>
        </w:rPr>
        <w:t xml:space="preserve">ת, מחשיבים את עצמכם כמעל לחוק והאתיקה המקובלת במשכן, מדירים </w:t>
      </w:r>
      <w:bookmarkStart w:id="45477" w:name="_ETM_Q142_640682"/>
      <w:bookmarkEnd w:id="45477"/>
      <w:r>
        <w:rPr>
          <w:rFonts w:hint="cs"/>
          <w:rtl/>
        </w:rPr>
        <w:t xml:space="preserve">חוקים שטובים לעם ומעלים חוקים שטובים אך ורק לשלטון. </w:t>
      </w:r>
      <w:bookmarkStart w:id="45478" w:name="_ETM_Q142_647070"/>
      <w:bookmarkEnd w:id="45478"/>
      <w:r>
        <w:rPr>
          <w:rFonts w:hint="cs"/>
          <w:rtl/>
        </w:rPr>
        <w:t xml:space="preserve">הרי כשאתם תהיו במיעוט, תצפו, ובצדק, כפי שאנחנו מצפים, </w:t>
      </w:r>
      <w:bookmarkStart w:id="45479" w:name="_ETM_Q142_654357"/>
      <w:bookmarkEnd w:id="45479"/>
      <w:r>
        <w:rPr>
          <w:rFonts w:hint="cs"/>
          <w:rtl/>
        </w:rPr>
        <w:t xml:space="preserve">שנשלח ידנו אליכם, שנקשיב לרחשי ליבכם. ומה אתם בוחרים </w:t>
      </w:r>
      <w:bookmarkStart w:id="45480" w:name="_ETM_Q142_658014"/>
      <w:bookmarkEnd w:id="45480"/>
      <w:r>
        <w:rPr>
          <w:rFonts w:hint="cs"/>
          <w:rtl/>
        </w:rPr>
        <w:t xml:space="preserve">לעשות? לרמוס, לדרוס ולרסק כל מה שעומד בדרככם, ועוד מעיזים </w:t>
      </w:r>
      <w:bookmarkStart w:id="45481" w:name="_ETM_Q142_672078"/>
      <w:bookmarkEnd w:id="45481"/>
      <w:r>
        <w:rPr>
          <w:rFonts w:hint="cs"/>
          <w:rtl/>
        </w:rPr>
        <w:t xml:space="preserve">לקרוא לזה דמוקרטיה. חבריי, זה כל ההבדל בינינו. אתם </w:t>
      </w:r>
      <w:bookmarkStart w:id="45482" w:name="_ETM_Q142_680557"/>
      <w:bookmarkEnd w:id="45482"/>
      <w:r>
        <w:rPr>
          <w:rFonts w:hint="cs"/>
          <w:rtl/>
        </w:rPr>
        <w:t xml:space="preserve">בוחרים בגלוי וללא מצפון לצפצף על </w:t>
      </w:r>
      <w:bookmarkStart w:id="45483" w:name="_ETM_Q142_683545"/>
      <w:bookmarkEnd w:id="45483"/>
      <w:r>
        <w:rPr>
          <w:rFonts w:hint="cs"/>
          <w:rtl/>
        </w:rPr>
        <w:t>מגילת העצמאות, לבטל אותה בלי להניד עפעף. אתם מבטלים א</w:t>
      </w:r>
      <w:bookmarkStart w:id="45484" w:name="_ETM_Q142_692058"/>
      <w:bookmarkEnd w:id="45484"/>
      <w:r>
        <w:rPr>
          <w:rFonts w:hint="cs"/>
          <w:rtl/>
        </w:rPr>
        <w:t>ת מקימי המדינה הזו</w:t>
      </w:r>
      <w:r w:rsidR="00CA4DBE">
        <w:rPr>
          <w:rFonts w:hint="cs"/>
          <w:rtl/>
        </w:rPr>
        <w:t>;</w:t>
      </w:r>
      <w:r>
        <w:rPr>
          <w:rFonts w:hint="cs"/>
          <w:rtl/>
        </w:rPr>
        <w:t xml:space="preserve"> את מי שנלחם להגיע לעת הזו </w:t>
      </w:r>
      <w:bookmarkStart w:id="45485" w:name="_ETM_Q142_698265"/>
      <w:bookmarkEnd w:id="45485"/>
      <w:r>
        <w:rPr>
          <w:rFonts w:hint="cs"/>
          <w:rtl/>
        </w:rPr>
        <w:t>ולא האמין שנשרוד, ושרד</w:t>
      </w:r>
      <w:r w:rsidR="00CA4DBE">
        <w:rPr>
          <w:rFonts w:hint="cs"/>
          <w:rtl/>
        </w:rPr>
        <w:t>;</w:t>
      </w:r>
      <w:r>
        <w:rPr>
          <w:rFonts w:hint="cs"/>
          <w:rtl/>
        </w:rPr>
        <w:t xml:space="preserve"> </w:t>
      </w:r>
      <w:bookmarkStart w:id="45486" w:name="_ETM_Q142_704090"/>
      <w:bookmarkStart w:id="45487" w:name="_ETM_Q142_704181"/>
      <w:bookmarkStart w:id="45488" w:name="_ETM_Q142_704298"/>
      <w:bookmarkStart w:id="45489" w:name="_ETM_Q142_704374"/>
      <w:bookmarkEnd w:id="45486"/>
      <w:bookmarkEnd w:id="45487"/>
      <w:bookmarkEnd w:id="45488"/>
      <w:bookmarkEnd w:id="45489"/>
      <w:r>
        <w:rPr>
          <w:rFonts w:hint="cs"/>
          <w:rtl/>
        </w:rPr>
        <w:t xml:space="preserve">את החתומים על אותה מגילה ששומרת </w:t>
      </w:r>
      <w:bookmarkStart w:id="45490" w:name="_ETM_Q142_708250"/>
      <w:bookmarkEnd w:id="45490"/>
      <w:r>
        <w:rPr>
          <w:rFonts w:hint="cs"/>
          <w:rtl/>
        </w:rPr>
        <w:t>על שוויון זכויות לאורך 75 שנה לכל אזרחיה</w:t>
      </w:r>
      <w:r w:rsidR="00CA4DBE">
        <w:rPr>
          <w:rFonts w:hint="cs"/>
          <w:rtl/>
        </w:rPr>
        <w:t>,</w:t>
      </w:r>
      <w:r>
        <w:rPr>
          <w:rFonts w:hint="cs"/>
          <w:rtl/>
        </w:rPr>
        <w:t xml:space="preserve"> לכולם, ללא </w:t>
      </w:r>
      <w:bookmarkStart w:id="45491" w:name="_ETM_Q142_715769"/>
      <w:bookmarkEnd w:id="45491"/>
      <w:r>
        <w:rPr>
          <w:rFonts w:hint="cs"/>
          <w:rtl/>
        </w:rPr>
        <w:t xml:space="preserve">הבדלי דת, גזע ומין </w:t>
      </w:r>
      <w:r w:rsidR="00CA4DBE">
        <w:rPr>
          <w:rFonts w:hint="eastAsia"/>
          <w:rtl/>
        </w:rPr>
        <w:t>–</w:t>
      </w:r>
      <w:r w:rsidR="00CA4DBE">
        <w:rPr>
          <w:rFonts w:hint="cs"/>
          <w:rtl/>
        </w:rPr>
        <w:t xml:space="preserve"> </w:t>
      </w:r>
      <w:r>
        <w:rPr>
          <w:rFonts w:hint="cs"/>
          <w:rtl/>
        </w:rPr>
        <w:t>זו שמבטיחה חופש פולחן, שעליה</w:t>
      </w:r>
      <w:bookmarkStart w:id="45492" w:name="_ETM_Q142_721803"/>
      <w:bookmarkEnd w:id="45492"/>
      <w:r>
        <w:rPr>
          <w:rFonts w:hint="cs"/>
          <w:rtl/>
        </w:rPr>
        <w:t xml:space="preserve"> התבססו לעידוד העלייה, זו שמאפשרת לנו לשמור על היחסים </w:t>
      </w:r>
      <w:bookmarkStart w:id="45493" w:name="_ETM_Q142_726234"/>
      <w:bookmarkEnd w:id="45493"/>
      <w:r>
        <w:rPr>
          <w:rFonts w:hint="cs"/>
          <w:rtl/>
        </w:rPr>
        <w:t>הבין-לאומיים</w:t>
      </w:r>
      <w:r w:rsidR="00CA4DBE">
        <w:rPr>
          <w:rFonts w:hint="cs"/>
          <w:rtl/>
        </w:rPr>
        <w:t>,</w:t>
      </w:r>
      <w:r>
        <w:rPr>
          <w:rFonts w:hint="cs"/>
          <w:rtl/>
        </w:rPr>
        <w:t xml:space="preserve"> שהתרופפו מאוד בזכות ממשלת ה-</w:t>
      </w:r>
      <w:r>
        <w:rPr>
          <w:rFonts w:hint="cs"/>
        </w:rPr>
        <w:t>BDS</w:t>
      </w:r>
      <w:bookmarkStart w:id="45494" w:name="_ETM_Q142_129958"/>
      <w:bookmarkEnd w:id="45494"/>
      <w:r>
        <w:rPr>
          <w:rFonts w:hint="cs"/>
          <w:rtl/>
        </w:rPr>
        <w:t xml:space="preserve"> הזו. </w:t>
      </w:r>
      <w:bookmarkStart w:id="45495" w:name="_ETM_Q142_738347"/>
      <w:bookmarkStart w:id="45496" w:name="_ETM_Q142_738413"/>
      <w:bookmarkStart w:id="45497" w:name="_ETM_Q142_738490"/>
      <w:bookmarkStart w:id="45498" w:name="_ETM_Q142_738545"/>
      <w:bookmarkEnd w:id="45495"/>
      <w:bookmarkEnd w:id="45496"/>
      <w:bookmarkEnd w:id="45497"/>
      <w:bookmarkEnd w:id="45498"/>
      <w:r>
        <w:rPr>
          <w:rFonts w:hint="cs"/>
          <w:rtl/>
        </w:rPr>
        <w:t xml:space="preserve">אותה מגילה </w:t>
      </w:r>
      <w:bookmarkStart w:id="45499" w:name="_ETM_Q142_733216"/>
      <w:bookmarkEnd w:id="45499"/>
      <w:r>
        <w:rPr>
          <w:rFonts w:hint="cs"/>
          <w:rtl/>
        </w:rPr>
        <w:t xml:space="preserve">חייבת להיות בסיס לחוקה. נשענו על ערכיה במשך 75 שנה. </w:t>
      </w:r>
      <w:bookmarkStart w:id="45500" w:name="_ETM_Q142_740432"/>
      <w:bookmarkEnd w:id="45500"/>
      <w:r>
        <w:rPr>
          <w:rFonts w:hint="cs"/>
          <w:rtl/>
        </w:rPr>
        <w:t>אין שום סיבה שלא נישען עליה ונבסס אותה כחוק.</w:t>
      </w:r>
      <w:bookmarkStart w:id="45501" w:name="_ETM_Q142_749289"/>
      <w:bookmarkStart w:id="45502" w:name="_ETM_Q142_749347"/>
      <w:bookmarkEnd w:id="45501"/>
      <w:bookmarkEnd w:id="45502"/>
      <w:r>
        <w:rPr>
          <w:rFonts w:hint="cs"/>
          <w:rtl/>
        </w:rPr>
        <w:t xml:space="preserve"> </w:t>
      </w:r>
      <w:bookmarkStart w:id="45503" w:name="_ETM_Q142_747104"/>
      <w:bookmarkEnd w:id="45503"/>
    </w:p>
    <w:p w:rsidR="00CD1EEA" w:rsidRDefault="00CD1EEA" w:rsidP="00590D4B">
      <w:pPr>
        <w:rPr>
          <w:rtl/>
        </w:rPr>
      </w:pPr>
      <w:bookmarkStart w:id="45504" w:name="_ETM_Q142_747016"/>
      <w:bookmarkStart w:id="45505" w:name="_ETM_Q142_747073"/>
      <w:bookmarkStart w:id="45506" w:name="_ETM_Q142_747176"/>
      <w:bookmarkEnd w:id="45504"/>
      <w:bookmarkEnd w:id="45505"/>
      <w:bookmarkEnd w:id="45506"/>
    </w:p>
    <w:p w:rsidR="00CD1EEA" w:rsidRDefault="00CD1EEA" w:rsidP="00CA4DBE">
      <w:pPr>
        <w:rPr>
          <w:rtl/>
        </w:rPr>
      </w:pPr>
      <w:bookmarkStart w:id="45507" w:name="_ETM_Q142_747308"/>
      <w:bookmarkEnd w:id="45507"/>
      <w:r>
        <w:rPr>
          <w:rFonts w:hint="cs"/>
          <w:rtl/>
        </w:rPr>
        <w:t xml:space="preserve">אם </w:t>
      </w:r>
      <w:bookmarkStart w:id="45508" w:name="_ETM_Q142_747504"/>
      <w:bookmarkEnd w:id="45508"/>
      <w:r>
        <w:rPr>
          <w:rFonts w:hint="cs"/>
          <w:rtl/>
        </w:rPr>
        <w:t xml:space="preserve">שכחתם, אני פה בשביל להזכיר לכם. הפרלמנט הזה </w:t>
      </w:r>
      <w:bookmarkStart w:id="45509" w:name="_ETM_Q142_750778"/>
      <w:bookmarkEnd w:id="45509"/>
      <w:r>
        <w:rPr>
          <w:rFonts w:hint="cs"/>
          <w:rtl/>
        </w:rPr>
        <w:t xml:space="preserve">הוא פרלמנט ישראלי, שנועד לשרת את כל אזרחי </w:t>
      </w:r>
      <w:bookmarkStart w:id="45510" w:name="_ETM_Q142_755355"/>
      <w:bookmarkEnd w:id="45510"/>
      <w:r>
        <w:rPr>
          <w:rFonts w:hint="cs"/>
          <w:rtl/>
        </w:rPr>
        <w:t xml:space="preserve">ישראל. </w:t>
      </w:r>
      <w:bookmarkStart w:id="45511" w:name="TOR_Q143"/>
      <w:bookmarkEnd w:id="45511"/>
      <w:r>
        <w:rPr>
          <w:rFonts w:hint="cs"/>
          <w:rtl/>
        </w:rPr>
        <w:t xml:space="preserve">אתם צועקים שאתם מושיטים יד שאינה רואה יד </w:t>
      </w:r>
      <w:bookmarkStart w:id="45512" w:name="_ETM_Q142_759579"/>
      <w:bookmarkEnd w:id="45512"/>
      <w:r>
        <w:rPr>
          <w:rFonts w:hint="cs"/>
          <w:rtl/>
        </w:rPr>
        <w:t xml:space="preserve">אחות, ובמקביל, היום, ממש לפני חצי שעה, מניחים את </w:t>
      </w:r>
      <w:bookmarkStart w:id="45513" w:name="_ETM_Q142_768043"/>
      <w:bookmarkEnd w:id="45513"/>
      <w:r>
        <w:rPr>
          <w:rFonts w:hint="cs"/>
          <w:rtl/>
        </w:rPr>
        <w:t xml:space="preserve">חוק ההפיכה המשפטית פה, במזכירות הכנסת. אנשים יכולים </w:t>
      </w:r>
      <w:bookmarkStart w:id="45514" w:name="_ETM_Q142_771287"/>
      <w:bookmarkEnd w:id="45514"/>
      <w:r>
        <w:rPr>
          <w:rFonts w:hint="cs"/>
          <w:rtl/>
        </w:rPr>
        <w:t xml:space="preserve">לחשוב לרגע שזה אולי עניין טכני, עניין של מה בכך, אבל אני </w:t>
      </w:r>
      <w:bookmarkStart w:id="45515" w:name="_ETM_Q143_182502"/>
      <w:bookmarkEnd w:id="45515"/>
      <w:r>
        <w:rPr>
          <w:rFonts w:hint="cs"/>
          <w:rtl/>
        </w:rPr>
        <w:t xml:space="preserve">רוצה להסביר לציבור במדינת ישראל מה הקואליציה הזו עשתה לפני </w:t>
      </w:r>
      <w:bookmarkStart w:id="45516" w:name="_ETM_Q143_188598"/>
      <w:bookmarkEnd w:id="45516"/>
      <w:r>
        <w:rPr>
          <w:rFonts w:hint="cs"/>
          <w:rtl/>
        </w:rPr>
        <w:t xml:space="preserve">חצי שעה. כאשר מניחים חוק במליאת הכנסת, הספירה מתחילה. וזה אומר </w:t>
      </w:r>
      <w:proofErr w:type="spellStart"/>
      <w:r>
        <w:rPr>
          <w:rFonts w:hint="cs"/>
          <w:rtl/>
        </w:rPr>
        <w:t>שמייד</w:t>
      </w:r>
      <w:proofErr w:type="spellEnd"/>
      <w:r>
        <w:rPr>
          <w:rFonts w:hint="cs"/>
          <w:rtl/>
        </w:rPr>
        <w:t xml:space="preserve"> לאחר הפגרה יוכלו להעלות אותו </w:t>
      </w:r>
      <w:bookmarkStart w:id="45517" w:name="_ETM_Q143_201464"/>
      <w:bookmarkEnd w:id="45517"/>
      <w:r>
        <w:rPr>
          <w:rFonts w:hint="cs"/>
          <w:rtl/>
        </w:rPr>
        <w:t xml:space="preserve">להצבעה. מה הם לא יוכלו לעשות? הם לא יוכלו </w:t>
      </w:r>
      <w:bookmarkStart w:id="45518" w:name="_ETM_Q143_206245"/>
      <w:bookmarkEnd w:id="45518"/>
      <w:r>
        <w:rPr>
          <w:rFonts w:hint="cs"/>
          <w:rtl/>
        </w:rPr>
        <w:t xml:space="preserve">לעשות בו שינויים, כי החוק מוכן. הדרך היחידה לעשות </w:t>
      </w:r>
      <w:bookmarkStart w:id="45519" w:name="_ETM_Q143_210167"/>
      <w:bookmarkEnd w:id="45519"/>
      <w:r>
        <w:rPr>
          <w:rFonts w:hint="cs"/>
          <w:rtl/>
        </w:rPr>
        <w:t xml:space="preserve">בו שינויים היא להחזיר אותו בחזרה לוועדה. אז מה </w:t>
      </w:r>
      <w:bookmarkStart w:id="45520" w:name="_ETM_Q143_215254"/>
      <w:bookmarkEnd w:id="45520"/>
      <w:r>
        <w:rPr>
          <w:rFonts w:hint="cs"/>
          <w:rtl/>
        </w:rPr>
        <w:t xml:space="preserve">בעצם קורה פה? שוב בנימין נתניהו וחבריו מנסים לעשות </w:t>
      </w:r>
      <w:bookmarkStart w:id="45521" w:name="_ETM_Q143_220119"/>
      <w:bookmarkEnd w:id="45521"/>
      <w:r>
        <w:rPr>
          <w:rFonts w:hint="cs"/>
          <w:rtl/>
        </w:rPr>
        <w:t xml:space="preserve">תרגיל למדינת ישראל. והפעם התרגיל הזה נחשף. אז אני קורא מפה לנתניהו, </w:t>
      </w:r>
      <w:proofErr w:type="spellStart"/>
      <w:r>
        <w:rPr>
          <w:rFonts w:hint="cs"/>
          <w:rtl/>
        </w:rPr>
        <w:t>לרוטמן</w:t>
      </w:r>
      <w:proofErr w:type="spellEnd"/>
      <w:r>
        <w:rPr>
          <w:rFonts w:hint="cs"/>
          <w:rtl/>
        </w:rPr>
        <w:t xml:space="preserve"> וללוין: תמשכו היום את החוק </w:t>
      </w:r>
      <w:bookmarkStart w:id="45522" w:name="_ETM_Q143_235351"/>
      <w:bookmarkEnd w:id="45522"/>
      <w:r>
        <w:rPr>
          <w:rFonts w:hint="cs"/>
          <w:rtl/>
        </w:rPr>
        <w:t>ממליאת הכנסת. תחזירו אותו בחזרה לוועדה ותגיעו למשא</w:t>
      </w:r>
      <w:bookmarkStart w:id="45523" w:name="_ETM_Q143_240803"/>
      <w:bookmarkEnd w:id="45523"/>
      <w:r>
        <w:rPr>
          <w:rFonts w:hint="cs"/>
          <w:rtl/>
        </w:rPr>
        <w:t xml:space="preserve"> ומתן בלב פתוח ועם כוונה אמיתית לשמוע את הצד השני. כי אם אתם באים למשא ומתן בצורה הזו, אז </w:t>
      </w:r>
      <w:bookmarkStart w:id="45524" w:name="_ETM_Q143_251680"/>
      <w:bookmarkEnd w:id="45524"/>
      <w:r>
        <w:rPr>
          <w:rFonts w:hint="cs"/>
          <w:rtl/>
        </w:rPr>
        <w:t xml:space="preserve">אתם באים רק לסמן וי. לומר לציבור: הינה, ישבנו בבית </w:t>
      </w:r>
      <w:bookmarkStart w:id="45525" w:name="_ETM_Q143_257568"/>
      <w:bookmarkEnd w:id="45525"/>
      <w:r>
        <w:rPr>
          <w:rFonts w:hint="cs"/>
          <w:rtl/>
        </w:rPr>
        <w:t xml:space="preserve">הנשיא ולא הגענו להסכמות, בזמן שהחוק צובר </w:t>
      </w:r>
      <w:bookmarkStart w:id="45526" w:name="_ETM_Q143_261880"/>
      <w:bookmarkEnd w:id="45526"/>
      <w:r>
        <w:rPr>
          <w:rFonts w:hint="cs"/>
          <w:rtl/>
        </w:rPr>
        <w:t xml:space="preserve">תאוצה ממש פה. אני רוצה לספר עתידות: כשזה יתפוצץ </w:t>
      </w:r>
      <w:bookmarkStart w:id="45527" w:name="_ETM_Q143_270304"/>
      <w:bookmarkEnd w:id="45527"/>
      <w:r>
        <w:rPr>
          <w:rFonts w:hint="cs"/>
          <w:rtl/>
        </w:rPr>
        <w:t xml:space="preserve">שם, אתם תגידו: ניסינו. ואז בשבוע הראשון תעלו את החוק </w:t>
      </w:r>
      <w:bookmarkStart w:id="45528" w:name="_ETM_Q143_276369"/>
      <w:bookmarkEnd w:id="45528"/>
      <w:r>
        <w:rPr>
          <w:rFonts w:hint="cs"/>
          <w:rtl/>
        </w:rPr>
        <w:t xml:space="preserve">להצבעה, החוק שיושב ממש פה עכשיו. הדרך היחידה לעצור </w:t>
      </w:r>
      <w:bookmarkStart w:id="45529" w:name="_ETM_Q143_281235"/>
      <w:bookmarkEnd w:id="45529"/>
      <w:r>
        <w:rPr>
          <w:rFonts w:hint="cs"/>
          <w:rtl/>
        </w:rPr>
        <w:t xml:space="preserve">את זה היא שתודיעו שאתם מושכים אותו היום מהמליאה, מחזירים </w:t>
      </w:r>
      <w:bookmarkStart w:id="45530" w:name="_ETM_Q143_285850"/>
      <w:bookmarkEnd w:id="45530"/>
      <w:r>
        <w:rPr>
          <w:rFonts w:hint="cs"/>
          <w:rtl/>
        </w:rPr>
        <w:t xml:space="preserve">אותו לוועדה, ומגיעים באמת לשמוע ולהקשיב; </w:t>
      </w:r>
      <w:bookmarkStart w:id="45531" w:name="_ETM_Q143_294569"/>
      <w:bookmarkStart w:id="45532" w:name="_ETM_Q143_294652"/>
      <w:bookmarkStart w:id="45533" w:name="_ETM_Q143_294683"/>
      <w:bookmarkStart w:id="45534" w:name="_ETM_Q143_294742"/>
      <w:bookmarkEnd w:id="45531"/>
      <w:bookmarkEnd w:id="45532"/>
      <w:bookmarkEnd w:id="45533"/>
      <w:bookmarkEnd w:id="45534"/>
      <w:r>
        <w:rPr>
          <w:rFonts w:hint="cs"/>
          <w:rtl/>
        </w:rPr>
        <w:t xml:space="preserve">אני חייב </w:t>
      </w:r>
      <w:bookmarkStart w:id="45535" w:name="_ETM_Q143_297401"/>
      <w:bookmarkEnd w:id="45535"/>
      <w:r>
        <w:rPr>
          <w:rFonts w:hint="cs"/>
          <w:rtl/>
        </w:rPr>
        <w:t xml:space="preserve">לומר, אחרי ניסיונות מרים איתכם בשבועות האחרונים, והתרגיל של הבוקר, </w:t>
      </w:r>
      <w:bookmarkStart w:id="45536" w:name="_ETM_Q143_300626"/>
      <w:bookmarkEnd w:id="45536"/>
      <w:r>
        <w:rPr>
          <w:rFonts w:hint="cs"/>
          <w:rtl/>
        </w:rPr>
        <w:t xml:space="preserve">אני באמת </w:t>
      </w:r>
      <w:proofErr w:type="spellStart"/>
      <w:r>
        <w:rPr>
          <w:rFonts w:hint="cs"/>
          <w:rtl/>
        </w:rPr>
        <w:t>באמת</w:t>
      </w:r>
      <w:proofErr w:type="spellEnd"/>
      <w:r>
        <w:rPr>
          <w:rFonts w:hint="cs"/>
          <w:rtl/>
        </w:rPr>
        <w:t xml:space="preserve"> מסופק. </w:t>
      </w:r>
    </w:p>
    <w:p w:rsidR="00CD1EEA" w:rsidRDefault="00CD1EEA" w:rsidP="00590D4B">
      <w:pPr>
        <w:rPr>
          <w:rtl/>
        </w:rPr>
      </w:pPr>
      <w:bookmarkStart w:id="45537" w:name="_ETM_Q143_153585"/>
      <w:bookmarkStart w:id="45538" w:name="_ETM_Q143_153658"/>
      <w:bookmarkEnd w:id="45537"/>
      <w:bookmarkEnd w:id="45538"/>
    </w:p>
    <w:p w:rsidR="00CD1EEA" w:rsidRDefault="00CD1EEA" w:rsidP="00885EEF">
      <w:pPr>
        <w:rPr>
          <w:rtl/>
        </w:rPr>
      </w:pPr>
      <w:bookmarkStart w:id="45539" w:name="_ETM_Q143_312244"/>
      <w:bookmarkStart w:id="45540" w:name="_ETM_Q143_312338"/>
      <w:bookmarkEnd w:id="45539"/>
      <w:bookmarkEnd w:id="45540"/>
      <w:r>
        <w:rPr>
          <w:rFonts w:hint="cs"/>
          <w:rtl/>
        </w:rPr>
        <w:t xml:space="preserve">אני רוצה לומר לכם עוד משהו. </w:t>
      </w:r>
      <w:bookmarkStart w:id="45541" w:name="_ETM_Q143_315172"/>
      <w:bookmarkEnd w:id="45541"/>
      <w:r>
        <w:rPr>
          <w:rFonts w:hint="cs"/>
          <w:rtl/>
        </w:rPr>
        <w:t xml:space="preserve">אתם מובילים למצב שובר לב במדינת ישראל. המצב והתמונות שראינו </w:t>
      </w:r>
      <w:bookmarkStart w:id="45542" w:name="_ETM_Q143_326660"/>
      <w:bookmarkEnd w:id="45542"/>
      <w:r>
        <w:rPr>
          <w:rFonts w:hint="cs"/>
          <w:rtl/>
        </w:rPr>
        <w:t xml:space="preserve">אתמול ממש פה, מחוץ למשכן הזה, ברחבי תל </w:t>
      </w:r>
      <w:bookmarkStart w:id="45543" w:name="_ETM_Q143_332855"/>
      <w:bookmarkEnd w:id="45543"/>
      <w:r>
        <w:rPr>
          <w:rFonts w:hint="cs"/>
          <w:rtl/>
        </w:rPr>
        <w:t xml:space="preserve">אביב ובכל פינה במדינת ישראל, הוא מצב שאתם מושכים אליו, </w:t>
      </w:r>
      <w:bookmarkStart w:id="45544" w:name="_ETM_Q143_339101"/>
      <w:bookmarkEnd w:id="45544"/>
      <w:r>
        <w:rPr>
          <w:rFonts w:hint="cs"/>
          <w:rtl/>
        </w:rPr>
        <w:t xml:space="preserve">מצב שאתם מתדלקים אותו, מצב שאתם מעודדים אותו. אתמול פלוגות </w:t>
      </w:r>
      <w:bookmarkStart w:id="45545" w:name="_ETM_Q143_349364"/>
      <w:bookmarkEnd w:id="45545"/>
      <w:r>
        <w:rPr>
          <w:rFonts w:hint="cs"/>
          <w:rtl/>
        </w:rPr>
        <w:t xml:space="preserve">של לה </w:t>
      </w:r>
      <w:proofErr w:type="spellStart"/>
      <w:r>
        <w:rPr>
          <w:rFonts w:hint="cs"/>
          <w:rtl/>
        </w:rPr>
        <w:t>פמיליה</w:t>
      </w:r>
      <w:proofErr w:type="spellEnd"/>
      <w:r>
        <w:rPr>
          <w:rFonts w:hint="cs"/>
          <w:rtl/>
        </w:rPr>
        <w:t xml:space="preserve"> צעדו ברחובות תל אביב וחיפשו נשים שהם יוכלו </w:t>
      </w:r>
      <w:bookmarkStart w:id="45546" w:name="_ETM_Q143_354668"/>
      <w:bookmarkEnd w:id="45546"/>
      <w:r>
        <w:rPr>
          <w:rFonts w:hint="cs"/>
          <w:rtl/>
        </w:rPr>
        <w:t>להכות אותן. מאז עברו יותר מ-12 שעות. אף שר</w:t>
      </w:r>
      <w:bookmarkStart w:id="45547" w:name="_ETM_Q143_358816"/>
      <w:bookmarkEnd w:id="45547"/>
      <w:r>
        <w:rPr>
          <w:rFonts w:hint="cs"/>
          <w:rtl/>
        </w:rPr>
        <w:t xml:space="preserve">, אף חבר כנסת, אף אחד שיושב בקואליציה הזו לא </w:t>
      </w:r>
      <w:bookmarkStart w:id="45548" w:name="_ETM_Q143_366063"/>
      <w:bookmarkEnd w:id="45548"/>
      <w:r>
        <w:rPr>
          <w:rFonts w:hint="cs"/>
          <w:rtl/>
        </w:rPr>
        <w:t xml:space="preserve">חשב לגנות את זה אפילו במילה. הבוקר דיברתי עם חבר, </w:t>
      </w:r>
      <w:bookmarkStart w:id="45549" w:name="_ETM_Q143_372367"/>
      <w:bookmarkEnd w:id="45549"/>
      <w:r>
        <w:rPr>
          <w:rFonts w:hint="cs"/>
          <w:rtl/>
        </w:rPr>
        <w:t xml:space="preserve">מצביע ימין שהיה בהפגנות, ויש חלק שהם טובים. הוא אמר </w:t>
      </w:r>
      <w:bookmarkStart w:id="45550" w:name="_ETM_Q143_377774"/>
      <w:bookmarkEnd w:id="45550"/>
      <w:r>
        <w:rPr>
          <w:rFonts w:hint="cs"/>
          <w:rtl/>
        </w:rPr>
        <w:t xml:space="preserve">לי: תשמע, אתה לא מאמין מה קרה שם. אנחנו זזנו, </w:t>
      </w:r>
      <w:bookmarkStart w:id="45551" w:name="_ETM_Q143_380846"/>
      <w:bookmarkEnd w:id="45551"/>
      <w:r>
        <w:rPr>
          <w:rFonts w:hint="cs"/>
          <w:rtl/>
        </w:rPr>
        <w:t xml:space="preserve">הגיעו חוליגנים של לה </w:t>
      </w:r>
      <w:proofErr w:type="spellStart"/>
      <w:r>
        <w:rPr>
          <w:rFonts w:hint="cs"/>
          <w:rtl/>
        </w:rPr>
        <w:t>פמיליה</w:t>
      </w:r>
      <w:proofErr w:type="spellEnd"/>
      <w:r>
        <w:rPr>
          <w:rFonts w:hint="cs"/>
          <w:rtl/>
        </w:rPr>
        <w:t>, ופשוט חיפשו עם מי ללכת מכו</w:t>
      </w:r>
      <w:bookmarkStart w:id="45552" w:name="_ETM_Q143_389178"/>
      <w:bookmarkEnd w:id="45552"/>
      <w:r>
        <w:rPr>
          <w:rFonts w:hint="cs"/>
          <w:rtl/>
        </w:rPr>
        <w:t xml:space="preserve">ת. וזה קורה במשמרת שלכם. זה מה שאתם </w:t>
      </w:r>
      <w:bookmarkStart w:id="45553" w:name="_ETM_Q143_391860"/>
      <w:bookmarkEnd w:id="45553"/>
      <w:r>
        <w:rPr>
          <w:rFonts w:hint="cs"/>
          <w:rtl/>
        </w:rPr>
        <w:t xml:space="preserve">מעודדים, והגיע הזמן לחשוף </w:t>
      </w:r>
      <w:r w:rsidR="00885EEF">
        <w:rPr>
          <w:rFonts w:hint="cs"/>
          <w:rtl/>
        </w:rPr>
        <w:t xml:space="preserve">את </w:t>
      </w:r>
      <w:r>
        <w:rPr>
          <w:rFonts w:hint="cs"/>
          <w:rtl/>
        </w:rPr>
        <w:t xml:space="preserve">המסכה הזו. במשך 14 שבועות </w:t>
      </w:r>
      <w:bookmarkStart w:id="45554" w:name="_ETM_Q143_398756"/>
      <w:bookmarkEnd w:id="45554"/>
      <w:r>
        <w:rPr>
          <w:rFonts w:hint="cs"/>
          <w:rtl/>
        </w:rPr>
        <w:t xml:space="preserve">התקיימו פה הפגנות עם מאות אלפי אנשים ללא </w:t>
      </w:r>
      <w:bookmarkStart w:id="45555" w:name="_ETM_Q143_403944"/>
      <w:bookmarkEnd w:id="45555"/>
      <w:r>
        <w:rPr>
          <w:rFonts w:hint="cs"/>
          <w:rtl/>
        </w:rPr>
        <w:t xml:space="preserve">אירועי אלימות בכלל; אתם עושים הפגנה אחת, וזו אחת </w:t>
      </w:r>
      <w:bookmarkStart w:id="45556" w:name="_ETM_Q143_410456"/>
      <w:bookmarkEnd w:id="45556"/>
      <w:r>
        <w:rPr>
          <w:rFonts w:hint="cs"/>
          <w:rtl/>
        </w:rPr>
        <w:t xml:space="preserve">ההפגנות האלימות ביותר שידעה מדינת ישראל, לפי דברי המשטרה. אתם </w:t>
      </w:r>
      <w:bookmarkStart w:id="45557" w:name="_ETM_Q143_417067"/>
      <w:bookmarkEnd w:id="45557"/>
      <w:r>
        <w:rPr>
          <w:rFonts w:hint="cs"/>
          <w:rtl/>
        </w:rPr>
        <w:t xml:space="preserve">לא חושבים שהגיע הזמן לקרוא להרגעת הרוחות? אתם לא </w:t>
      </w:r>
      <w:bookmarkStart w:id="45558" w:name="_ETM_Q143_420992"/>
      <w:bookmarkEnd w:id="45558"/>
      <w:r>
        <w:rPr>
          <w:rFonts w:hint="cs"/>
          <w:rtl/>
        </w:rPr>
        <w:t xml:space="preserve">חושבים שאולי הגיע הזמן לומר שזו אינה דרכה </w:t>
      </w:r>
      <w:bookmarkStart w:id="45559" w:name="_ETM_Q143_424785"/>
      <w:bookmarkEnd w:id="45559"/>
      <w:r>
        <w:rPr>
          <w:rFonts w:hint="cs"/>
          <w:rtl/>
        </w:rPr>
        <w:t xml:space="preserve">של היהדות, גברתי השרה? אתם לא חושבים שאולי לא היה </w:t>
      </w:r>
      <w:bookmarkStart w:id="45560" w:name="_ETM_Q143_429713"/>
      <w:bookmarkEnd w:id="45560"/>
      <w:r>
        <w:rPr>
          <w:rFonts w:hint="cs"/>
          <w:rtl/>
        </w:rPr>
        <w:t xml:space="preserve">נכון לשלח אח באח, להגיד להם: תגיעו בדיוק לאותם מקומות, עם ארגונים שאנחנו יודעים שהם מחפשים רק </w:t>
      </w:r>
      <w:bookmarkStart w:id="45561" w:name="_ETM_Q143_435891"/>
      <w:bookmarkEnd w:id="45561"/>
      <w:r>
        <w:rPr>
          <w:rFonts w:hint="cs"/>
          <w:rtl/>
        </w:rPr>
        <w:t xml:space="preserve">צרות? </w:t>
      </w:r>
    </w:p>
    <w:p w:rsidR="00CD1EEA" w:rsidRDefault="00CD1EEA" w:rsidP="00590D4B">
      <w:pPr>
        <w:ind w:firstLine="0"/>
        <w:rPr>
          <w:rtl/>
        </w:rPr>
      </w:pPr>
      <w:bookmarkStart w:id="45562" w:name="_ETM_Q143_435397"/>
      <w:bookmarkStart w:id="45563" w:name="_ETM_Q143_435525"/>
      <w:bookmarkStart w:id="45564" w:name="_ETM_Q143_435543"/>
      <w:bookmarkStart w:id="45565" w:name="_ETM_Q143_435586"/>
      <w:bookmarkEnd w:id="45562"/>
      <w:bookmarkEnd w:id="45563"/>
      <w:bookmarkEnd w:id="45564"/>
      <w:bookmarkEnd w:id="45565"/>
    </w:p>
    <w:p w:rsidR="00CD1EEA" w:rsidRDefault="00CD1EEA" w:rsidP="00590D4B">
      <w:pPr>
        <w:pStyle w:val="af8"/>
        <w:keepNext/>
        <w:rPr>
          <w:rtl/>
        </w:rPr>
      </w:pPr>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r>
        <w:rPr>
          <w:rtl/>
        </w:rPr>
        <w:t xml:space="preserve">  </w:t>
      </w:r>
    </w:p>
    <w:p w:rsidR="00CD1EEA" w:rsidRDefault="00CD1EEA" w:rsidP="001B10C0">
      <w:pPr>
        <w:rPr>
          <w:rtl/>
        </w:rPr>
      </w:pPr>
    </w:p>
    <w:p w:rsidR="00CD1EEA" w:rsidRDefault="00CD1EEA" w:rsidP="00590D4B">
      <w:pPr>
        <w:rPr>
          <w:rtl/>
        </w:rPr>
      </w:pPr>
      <w:bookmarkStart w:id="45566" w:name="_ETM_Q143_438533"/>
      <w:bookmarkEnd w:id="45566"/>
      <w:r>
        <w:rPr>
          <w:rFonts w:hint="cs"/>
          <w:rtl/>
        </w:rPr>
        <w:t>א</w:t>
      </w:r>
      <w:bookmarkStart w:id="45567" w:name="_ETM_Q143_438775"/>
      <w:bookmarkEnd w:id="45567"/>
      <w:r>
        <w:rPr>
          <w:rFonts w:hint="cs"/>
          <w:rtl/>
        </w:rPr>
        <w:t>תה</w:t>
      </w:r>
      <w:bookmarkStart w:id="45568" w:name="_ETM_Q143_438852"/>
      <w:bookmarkEnd w:id="45568"/>
      <w:r>
        <w:rPr>
          <w:rFonts w:hint="cs"/>
          <w:rtl/>
        </w:rPr>
        <w:t xml:space="preserve"> שואל באמת?</w:t>
      </w:r>
    </w:p>
    <w:p w:rsidR="00CD1EEA" w:rsidRDefault="00CD1EEA" w:rsidP="00590D4B">
      <w:pPr>
        <w:rPr>
          <w:rtl/>
        </w:rPr>
      </w:pPr>
      <w:bookmarkStart w:id="45569" w:name="_ETM_Q143_437039"/>
      <w:bookmarkEnd w:id="45569"/>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570" w:name="_ETM_Q143_438044"/>
      <w:bookmarkEnd w:id="45570"/>
      <w:r>
        <w:rPr>
          <w:rFonts w:hint="cs"/>
          <w:rtl/>
        </w:rPr>
        <w:t xml:space="preserve">אני שואל באמת. את חושבת שהיה נכון </w:t>
      </w:r>
      <w:bookmarkStart w:id="45571" w:name="_ETM_Q143_438806"/>
      <w:bookmarkEnd w:id="45571"/>
      <w:r>
        <w:rPr>
          <w:rFonts w:hint="cs"/>
          <w:rtl/>
        </w:rPr>
        <w:t xml:space="preserve">לקרוא ללה </w:t>
      </w:r>
      <w:proofErr w:type="spellStart"/>
      <w:r>
        <w:rPr>
          <w:rFonts w:hint="cs"/>
          <w:rtl/>
        </w:rPr>
        <w:t>פמיליה</w:t>
      </w:r>
      <w:proofErr w:type="spellEnd"/>
      <w:r>
        <w:rPr>
          <w:rFonts w:hint="cs"/>
          <w:rtl/>
        </w:rPr>
        <w:t xml:space="preserve"> להגיע למוקדי החיכוך ולהגיד להם: תלכו לשם </w:t>
      </w:r>
      <w:bookmarkStart w:id="45572" w:name="_ETM_Q143_444006"/>
      <w:bookmarkEnd w:id="45572"/>
      <w:r>
        <w:rPr>
          <w:rFonts w:hint="cs"/>
          <w:rtl/>
        </w:rPr>
        <w:t>עם אלות ומקלות ואגרופנים? זה דבר נכון?</w:t>
      </w:r>
      <w:bookmarkStart w:id="45573" w:name="_ETM_Q143_448242"/>
      <w:bookmarkEnd w:id="45573"/>
    </w:p>
    <w:p w:rsidR="00CD1EEA" w:rsidRDefault="00CD1EEA" w:rsidP="00590D4B">
      <w:pPr>
        <w:ind w:firstLine="0"/>
        <w:rPr>
          <w:rtl/>
        </w:rPr>
      </w:pPr>
      <w:bookmarkStart w:id="45574" w:name="_ETM_Q143_448327"/>
      <w:bookmarkStart w:id="45575" w:name="_ETM_Q143_448364"/>
      <w:bookmarkStart w:id="45576" w:name="_ETM_Q143_448408"/>
      <w:bookmarkEnd w:id="45574"/>
      <w:bookmarkEnd w:id="45575"/>
      <w:bookmarkEnd w:id="45576"/>
    </w:p>
    <w:p w:rsidR="00CD1EEA" w:rsidRDefault="00CD1EEA" w:rsidP="00590D4B">
      <w:pPr>
        <w:pStyle w:val="af8"/>
        <w:keepNext/>
        <w:rPr>
          <w:rtl/>
        </w:rPr>
      </w:pPr>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r>
        <w:rPr>
          <w:rtl/>
        </w:rPr>
        <w:t xml:space="preserve">  </w:t>
      </w:r>
    </w:p>
    <w:p w:rsidR="00CD1EEA" w:rsidRDefault="00CD1EEA" w:rsidP="001B10C0">
      <w:pPr>
        <w:rPr>
          <w:rtl/>
        </w:rPr>
      </w:pPr>
    </w:p>
    <w:p w:rsidR="00CD1EEA" w:rsidRDefault="00CD1EEA" w:rsidP="00590D4B">
      <w:pPr>
        <w:rPr>
          <w:rtl/>
        </w:rPr>
      </w:pPr>
      <w:bookmarkStart w:id="45577" w:name="_ETM_Q143_448665"/>
      <w:bookmarkEnd w:id="45577"/>
      <w:r>
        <w:rPr>
          <w:rFonts w:hint="cs"/>
          <w:rtl/>
        </w:rPr>
        <w:t xml:space="preserve">חבר הכנסת </w:t>
      </w:r>
      <w:bookmarkStart w:id="45578" w:name="_ETM_Q143_448269"/>
      <w:bookmarkEnd w:id="45578"/>
      <w:r>
        <w:rPr>
          <w:rFonts w:hint="cs"/>
          <w:rtl/>
        </w:rPr>
        <w:t xml:space="preserve">כץ, אני רוצה לשאול אותך בחזרה. ביום חמישי </w:t>
      </w:r>
      <w:bookmarkStart w:id="45579" w:name="_ETM_Q143_452597"/>
      <w:bookmarkEnd w:id="45579"/>
      <w:r>
        <w:rPr>
          <w:rFonts w:hint="cs"/>
          <w:rtl/>
        </w:rPr>
        <w:t xml:space="preserve">האחרון אני </w:t>
      </w:r>
      <w:bookmarkStart w:id="45580" w:name="_ETM_Q143_452044"/>
      <w:bookmarkEnd w:id="45580"/>
      <w:r>
        <w:rPr>
          <w:rFonts w:hint="cs"/>
          <w:rtl/>
        </w:rPr>
        <w:t xml:space="preserve">הגעתי לאירוע של הרמת כוסית בפתח תקווה. היו שם אלפי </w:t>
      </w:r>
      <w:bookmarkStart w:id="45581" w:name="_ETM_Q143_457643"/>
      <w:bookmarkEnd w:id="45581"/>
      <w:r>
        <w:rPr>
          <w:rFonts w:hint="cs"/>
          <w:rtl/>
        </w:rPr>
        <w:t>מפגיני שמאל שאתם קראתם להם לבוא, והם באלימות ה</w:t>
      </w:r>
      <w:bookmarkStart w:id="45582" w:name="_ETM_Q143_464845"/>
      <w:bookmarkEnd w:id="45582"/>
      <w:r>
        <w:rPr>
          <w:rFonts w:hint="cs"/>
          <w:rtl/>
        </w:rPr>
        <w:t>כו את באי הכנס, הפילו אנשים מבוגרים מאוד לרצפה</w:t>
      </w:r>
      <w:bookmarkStart w:id="45583" w:name="_ETM_Q143_468068"/>
      <w:bookmarkEnd w:id="45583"/>
      <w:r>
        <w:rPr>
          <w:rFonts w:hint="cs"/>
          <w:rtl/>
        </w:rPr>
        <w:t xml:space="preserve">. אנשים יצאו חבולים ומדממים מהאירוע הזה. </w:t>
      </w:r>
      <w:bookmarkStart w:id="45584" w:name="_ETM_Q143_471858"/>
      <w:bookmarkEnd w:id="45584"/>
      <w:r>
        <w:rPr>
          <w:rFonts w:hint="cs"/>
          <w:rtl/>
        </w:rPr>
        <w:t xml:space="preserve">מה יש לך לומר על זה? </w:t>
      </w:r>
    </w:p>
    <w:p w:rsidR="00CD1EEA" w:rsidRDefault="00CD1EEA" w:rsidP="00590D4B">
      <w:pPr>
        <w:ind w:firstLine="0"/>
        <w:rPr>
          <w:rtl/>
        </w:rPr>
      </w:pPr>
      <w:bookmarkStart w:id="45585" w:name="_ETM_Q143_471981"/>
      <w:bookmarkStart w:id="45586" w:name="_ETM_Q143_472077"/>
      <w:bookmarkStart w:id="45587" w:name="_ETM_Q143_472118"/>
      <w:bookmarkStart w:id="45588" w:name="_ETM_Q143_472172"/>
      <w:bookmarkEnd w:id="45585"/>
      <w:bookmarkEnd w:id="45586"/>
      <w:bookmarkEnd w:id="45587"/>
      <w:bookmarkEnd w:id="45588"/>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589" w:name="_ETM_Q143_474010"/>
      <w:bookmarkEnd w:id="45589"/>
      <w:r>
        <w:rPr>
          <w:rFonts w:hint="cs"/>
          <w:rtl/>
        </w:rPr>
        <w:t xml:space="preserve">אני לא מכיר את זה. לא רק שאני </w:t>
      </w:r>
      <w:bookmarkStart w:id="45590" w:name="_ETM_Q143_469669"/>
      <w:bookmarkEnd w:id="45590"/>
      <w:r>
        <w:rPr>
          <w:rFonts w:hint="cs"/>
          <w:rtl/>
        </w:rPr>
        <w:t>לא מכיר את זה, השר</w:t>
      </w:r>
      <w:bookmarkStart w:id="45591" w:name="_ETM_Q143_473119"/>
      <w:bookmarkEnd w:id="45591"/>
      <w:r>
        <w:rPr>
          <w:rFonts w:hint="cs"/>
          <w:rtl/>
        </w:rPr>
        <w:t xml:space="preserve">ה סטרוק, אני אגיד לך משהו. אני גר בפתח תקווה. </w:t>
      </w:r>
      <w:bookmarkStart w:id="45592" w:name="_ETM_Q143_477677"/>
      <w:bookmarkEnd w:id="45592"/>
      <w:r>
        <w:rPr>
          <w:rFonts w:hint="cs"/>
          <w:rtl/>
        </w:rPr>
        <w:t>הרבה מהחברים שלי היו שם.</w:t>
      </w:r>
    </w:p>
    <w:p w:rsidR="00CD1EEA" w:rsidRDefault="00CD1EEA" w:rsidP="00590D4B">
      <w:pPr>
        <w:ind w:firstLine="0"/>
        <w:rPr>
          <w:rtl/>
        </w:rPr>
      </w:pPr>
      <w:bookmarkStart w:id="45593" w:name="_ETM_Q143_477689"/>
      <w:bookmarkStart w:id="45594" w:name="_ETM_Q143_477783"/>
      <w:bookmarkStart w:id="45595" w:name="_ETM_Q143_477818"/>
      <w:bookmarkStart w:id="45596" w:name="_ETM_Q143_477870"/>
      <w:bookmarkEnd w:id="45593"/>
      <w:bookmarkEnd w:id="45594"/>
      <w:bookmarkEnd w:id="45595"/>
      <w:bookmarkEnd w:id="45596"/>
    </w:p>
    <w:p w:rsidR="00CD1EEA" w:rsidRDefault="00CD1EEA" w:rsidP="00590D4B">
      <w:pPr>
        <w:pStyle w:val="af8"/>
        <w:keepNext/>
        <w:rPr>
          <w:rtl/>
        </w:rPr>
      </w:pPr>
      <w:bookmarkStart w:id="45597" w:name="ET_interruption_6451_6"/>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r>
        <w:rPr>
          <w:rtl/>
        </w:rPr>
        <w:t xml:space="preserve">  </w:t>
      </w:r>
      <w:bookmarkEnd w:id="45597"/>
    </w:p>
    <w:p w:rsidR="00CD1EEA" w:rsidRDefault="00CD1EEA" w:rsidP="001B10C0">
      <w:pPr>
        <w:rPr>
          <w:rtl/>
        </w:rPr>
      </w:pPr>
    </w:p>
    <w:p w:rsidR="00CD1EEA" w:rsidRDefault="00CD1EEA" w:rsidP="00590D4B">
      <w:pPr>
        <w:rPr>
          <w:rtl/>
        </w:rPr>
      </w:pPr>
      <w:bookmarkStart w:id="45598" w:name="_ETM_Q143_478541"/>
      <w:bookmarkEnd w:id="45598"/>
      <w:r>
        <w:rPr>
          <w:rFonts w:hint="cs"/>
          <w:rtl/>
        </w:rPr>
        <w:t>א</w:t>
      </w:r>
      <w:bookmarkStart w:id="45599" w:name="_ETM_Q143_478791"/>
      <w:bookmarkEnd w:id="45599"/>
      <w:r>
        <w:rPr>
          <w:rFonts w:hint="cs"/>
          <w:rtl/>
        </w:rPr>
        <w:t>י</w:t>
      </w:r>
      <w:bookmarkStart w:id="45600" w:name="_ETM_Q143_478850"/>
      <w:bookmarkEnd w:id="45600"/>
      <w:r>
        <w:rPr>
          <w:rFonts w:hint="cs"/>
          <w:rtl/>
        </w:rPr>
        <w:t>פה היית בזמן הזה?</w:t>
      </w:r>
      <w:bookmarkStart w:id="45601" w:name="_ETM_Q143_480689"/>
      <w:bookmarkEnd w:id="45601"/>
    </w:p>
    <w:p w:rsidR="00CD1EEA" w:rsidRDefault="00CD1EEA" w:rsidP="00590D4B">
      <w:pPr>
        <w:ind w:firstLine="0"/>
        <w:rPr>
          <w:rtl/>
        </w:rPr>
      </w:pPr>
      <w:bookmarkStart w:id="45602" w:name="_ETM_Q143_480741"/>
      <w:bookmarkStart w:id="45603" w:name="_ETM_Q143_480763"/>
      <w:bookmarkStart w:id="45604" w:name="_ETM_Q143_480807"/>
      <w:bookmarkEnd w:id="45602"/>
      <w:bookmarkEnd w:id="45603"/>
      <w:bookmarkEnd w:id="45604"/>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605" w:name="_ETM_Q143_481918"/>
      <w:bookmarkEnd w:id="45605"/>
      <w:r>
        <w:rPr>
          <w:rFonts w:hint="cs"/>
          <w:rtl/>
        </w:rPr>
        <w:t xml:space="preserve">אני לא הייתי </w:t>
      </w:r>
      <w:bookmarkStart w:id="45606" w:name="_ETM_Q143_483969"/>
      <w:bookmarkEnd w:id="45606"/>
      <w:r>
        <w:rPr>
          <w:rFonts w:hint="cs"/>
          <w:rtl/>
        </w:rPr>
        <w:t>שם. הרבה מהחברים שלי היו שם.</w:t>
      </w:r>
    </w:p>
    <w:p w:rsidR="00CD1EEA" w:rsidRDefault="00CD1EEA" w:rsidP="00590D4B">
      <w:pPr>
        <w:ind w:firstLine="0"/>
        <w:rPr>
          <w:rtl/>
        </w:rPr>
      </w:pPr>
      <w:bookmarkStart w:id="45607" w:name="_ETM_Q143_479789"/>
      <w:bookmarkStart w:id="45608" w:name="_ETM_Q143_479842"/>
      <w:bookmarkStart w:id="45609" w:name="_ETM_Q143_479901"/>
      <w:bookmarkStart w:id="45610" w:name="_ETM_Q143_479979"/>
      <w:bookmarkEnd w:id="45607"/>
      <w:bookmarkEnd w:id="45608"/>
      <w:bookmarkEnd w:id="45609"/>
      <w:bookmarkEnd w:id="45610"/>
    </w:p>
    <w:p w:rsidR="00CD1EEA" w:rsidRDefault="00CD1EEA" w:rsidP="00590D4B">
      <w:pPr>
        <w:pStyle w:val="af8"/>
        <w:keepNext/>
        <w:rPr>
          <w:rtl/>
        </w:rPr>
      </w:pPr>
      <w:bookmarkStart w:id="45611" w:name="ET_interruption_6451_32"/>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11"/>
      <w:r>
        <w:rPr>
          <w:rtl/>
        </w:rPr>
        <w:t xml:space="preserve">  </w:t>
      </w:r>
    </w:p>
    <w:p w:rsidR="00CD1EEA" w:rsidRPr="00F70D13" w:rsidRDefault="00CD1EEA" w:rsidP="001B10C0">
      <w:pPr>
        <w:rPr>
          <w:rtl/>
        </w:rPr>
      </w:pPr>
    </w:p>
    <w:p w:rsidR="00CD1EEA" w:rsidRDefault="00CD1EEA" w:rsidP="001B10C0">
      <w:pPr>
        <w:rPr>
          <w:rtl/>
        </w:rPr>
      </w:pPr>
      <w:bookmarkStart w:id="45612" w:name="_ETM_Q143_153695"/>
      <w:bookmarkStart w:id="45613" w:name="_ETM_Q143_153751"/>
      <w:bookmarkEnd w:id="45612"/>
      <w:bookmarkEnd w:id="45613"/>
      <w:r>
        <w:rPr>
          <w:rFonts w:hint="cs"/>
          <w:rtl/>
        </w:rPr>
        <w:t xml:space="preserve">הייתה שם התפרקות, אלימות, ואנשים </w:t>
      </w:r>
      <w:bookmarkStart w:id="45614" w:name="_ETM_Q143_484616"/>
      <w:bookmarkEnd w:id="45614"/>
      <w:r>
        <w:rPr>
          <w:rFonts w:hint="cs"/>
          <w:rtl/>
        </w:rPr>
        <w:t>מבוגרים יצאו חבולים.</w:t>
      </w:r>
      <w:bookmarkStart w:id="45615" w:name="_ETM_Q143_483878"/>
      <w:bookmarkEnd w:id="45615"/>
    </w:p>
    <w:p w:rsidR="00CD1EEA" w:rsidRDefault="00CD1EEA" w:rsidP="00590D4B">
      <w:pPr>
        <w:ind w:firstLine="0"/>
        <w:rPr>
          <w:rtl/>
        </w:rPr>
      </w:pPr>
      <w:bookmarkStart w:id="45616" w:name="_ETM_Q143_483915"/>
      <w:bookmarkStart w:id="45617" w:name="_ETM_Q143_483965"/>
      <w:bookmarkStart w:id="45618" w:name="_ETM_Q143_484016"/>
      <w:bookmarkEnd w:id="45616"/>
      <w:bookmarkEnd w:id="45617"/>
      <w:bookmarkEnd w:id="45618"/>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45619" w:name="_ETM_Q143_485148"/>
      <w:bookmarkEnd w:id="45619"/>
      <w:r>
        <w:rPr>
          <w:rFonts w:hint="cs"/>
          <w:rtl/>
        </w:rPr>
        <w:t xml:space="preserve">אז אני אומר לך שחברים טובים שלי </w:t>
      </w:r>
      <w:bookmarkStart w:id="45620" w:name="_ETM_Q143_486399"/>
      <w:bookmarkEnd w:id="45620"/>
      <w:r>
        <w:rPr>
          <w:rFonts w:hint="cs"/>
          <w:rtl/>
        </w:rPr>
        <w:t xml:space="preserve">היו שם. אין תלונה על אלימות, אפילו אחת. לא </w:t>
      </w:r>
      <w:bookmarkStart w:id="45621" w:name="_ETM_Q143_489852"/>
      <w:bookmarkEnd w:id="45621"/>
      <w:r>
        <w:rPr>
          <w:rFonts w:hint="cs"/>
          <w:rtl/>
        </w:rPr>
        <w:t>הייתה שום תלונה במשטרה. להפך, מי שיש לו תלונה</w:t>
      </w:r>
      <w:bookmarkStart w:id="45622" w:name="_ETM_Q143_492068"/>
      <w:bookmarkEnd w:id="45622"/>
      <w:r>
        <w:rPr>
          <w:rFonts w:hint="cs"/>
          <w:rtl/>
        </w:rPr>
        <w:t xml:space="preserve"> </w:t>
      </w:r>
      <w:r w:rsidR="00C92CF1">
        <w:rPr>
          <w:rFonts w:hint="cs"/>
          <w:rtl/>
        </w:rPr>
        <w:t>– – –</w:t>
      </w:r>
    </w:p>
    <w:p w:rsidR="00CD1EEA" w:rsidRDefault="00CD1EEA" w:rsidP="00590D4B">
      <w:pPr>
        <w:ind w:firstLine="0"/>
        <w:rPr>
          <w:rtl/>
        </w:rPr>
      </w:pPr>
      <w:bookmarkStart w:id="45623" w:name="_ETM_Q143_492452"/>
      <w:bookmarkStart w:id="45624" w:name="_ETM_Q143_492542"/>
      <w:bookmarkStart w:id="45625" w:name="_ETM_Q143_492561"/>
      <w:bookmarkStart w:id="45626" w:name="_ETM_Q143_492608"/>
      <w:bookmarkEnd w:id="45623"/>
      <w:bookmarkEnd w:id="45624"/>
      <w:bookmarkEnd w:id="45625"/>
      <w:bookmarkEnd w:id="45626"/>
    </w:p>
    <w:p w:rsidR="00CD1EEA" w:rsidRDefault="00CD1EEA" w:rsidP="00590D4B">
      <w:pPr>
        <w:pStyle w:val="af8"/>
        <w:keepNext/>
        <w:rPr>
          <w:rtl/>
        </w:rPr>
      </w:pPr>
      <w:bookmarkStart w:id="45627" w:name="ET_interruption_6451_33"/>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27"/>
      <w:r>
        <w:rPr>
          <w:rtl/>
        </w:rPr>
        <w:t xml:space="preserve">  </w:t>
      </w:r>
    </w:p>
    <w:p w:rsidR="00CD1EEA" w:rsidRDefault="00CD1EEA" w:rsidP="001B10C0">
      <w:pPr>
        <w:rPr>
          <w:rtl/>
        </w:rPr>
      </w:pPr>
    </w:p>
    <w:p w:rsidR="00CD1EEA" w:rsidRDefault="00CD1EEA" w:rsidP="00590D4B">
      <w:pPr>
        <w:rPr>
          <w:rtl/>
        </w:rPr>
      </w:pPr>
      <w:bookmarkStart w:id="45628" w:name="_ETM_Q143_491358"/>
      <w:bookmarkEnd w:id="45628"/>
      <w:r>
        <w:rPr>
          <w:rFonts w:hint="cs"/>
          <w:rtl/>
        </w:rPr>
        <w:t xml:space="preserve">אז אנחנו נגיש את התלונה. אני ראיתי את האנשים. אתה חושב שאני </w:t>
      </w:r>
      <w:bookmarkStart w:id="45629" w:name="_ETM_Q143_496475"/>
      <w:bookmarkEnd w:id="45629"/>
      <w:r>
        <w:rPr>
          <w:rFonts w:hint="cs"/>
          <w:rtl/>
        </w:rPr>
        <w:t>משקרת?</w:t>
      </w:r>
      <w:bookmarkStart w:id="45630" w:name="_ETM_Q143_494288"/>
      <w:bookmarkEnd w:id="45630"/>
    </w:p>
    <w:p w:rsidR="00CD1EEA" w:rsidRDefault="00CD1EEA" w:rsidP="00590D4B">
      <w:pPr>
        <w:ind w:firstLine="0"/>
        <w:rPr>
          <w:rtl/>
        </w:rPr>
      </w:pPr>
      <w:bookmarkStart w:id="45631" w:name="_ETM_Q143_494311"/>
      <w:bookmarkStart w:id="45632" w:name="_ETM_Q143_494350"/>
      <w:bookmarkStart w:id="45633" w:name="_ETM_Q143_494392"/>
      <w:bookmarkEnd w:id="45631"/>
      <w:bookmarkEnd w:id="45632"/>
      <w:bookmarkEnd w:id="45633"/>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45634" w:name="_ETM_Q143_495450"/>
      <w:bookmarkEnd w:id="45634"/>
      <w:r>
        <w:rPr>
          <w:rFonts w:hint="cs"/>
          <w:rtl/>
        </w:rPr>
        <w:t xml:space="preserve">לא. ההבדל בינינו זה שאני אומר מפה </w:t>
      </w:r>
      <w:r w:rsidR="00C92CF1">
        <w:rPr>
          <w:rFonts w:hint="cs"/>
          <w:rtl/>
        </w:rPr>
        <w:t>– – –</w:t>
      </w:r>
    </w:p>
    <w:p w:rsidR="00CD1EEA" w:rsidRDefault="00CD1EEA" w:rsidP="00590D4B">
      <w:pPr>
        <w:ind w:firstLine="0"/>
        <w:rPr>
          <w:rtl/>
        </w:rPr>
      </w:pPr>
      <w:bookmarkStart w:id="45635" w:name="_ETM_Q143_498271"/>
      <w:bookmarkStart w:id="45636" w:name="_ETM_Q143_498343"/>
      <w:bookmarkStart w:id="45637" w:name="_ETM_Q143_498368"/>
      <w:bookmarkStart w:id="45638" w:name="_ETM_Q143_498444"/>
      <w:bookmarkStart w:id="45639" w:name="_ETM_Q143_499054"/>
      <w:bookmarkStart w:id="45640" w:name="_ETM_Q143_499116"/>
      <w:bookmarkEnd w:id="45635"/>
      <w:bookmarkEnd w:id="45636"/>
      <w:bookmarkEnd w:id="45637"/>
      <w:bookmarkEnd w:id="45638"/>
      <w:bookmarkEnd w:id="45639"/>
      <w:bookmarkEnd w:id="45640"/>
    </w:p>
    <w:p w:rsidR="00CD1EEA" w:rsidRDefault="00CD1EEA" w:rsidP="00590D4B">
      <w:pPr>
        <w:pStyle w:val="af8"/>
        <w:keepNext/>
        <w:rPr>
          <w:rtl/>
        </w:rPr>
      </w:pPr>
      <w:bookmarkStart w:id="45641" w:name="ET_interruption_6451_34"/>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41"/>
      <w:r>
        <w:rPr>
          <w:rtl/>
        </w:rPr>
        <w:t xml:space="preserve">  </w:t>
      </w:r>
    </w:p>
    <w:p w:rsidR="00CD1EEA" w:rsidRPr="00F70D13" w:rsidRDefault="00CD1EEA" w:rsidP="001B10C0">
      <w:pPr>
        <w:rPr>
          <w:rtl/>
        </w:rPr>
      </w:pPr>
    </w:p>
    <w:p w:rsidR="00CD1EEA" w:rsidRDefault="00CD1EEA" w:rsidP="00590D4B">
      <w:pPr>
        <w:rPr>
          <w:rtl/>
        </w:rPr>
      </w:pPr>
      <w:bookmarkStart w:id="45642" w:name="_ETM_Q143_496488"/>
      <w:bookmarkEnd w:id="45642"/>
      <w:r>
        <w:rPr>
          <w:rFonts w:hint="cs"/>
          <w:rtl/>
        </w:rPr>
        <w:t xml:space="preserve">אתה חושב שאני משקרת? </w:t>
      </w:r>
    </w:p>
    <w:p w:rsidR="00CD1EEA" w:rsidRDefault="00CD1EEA" w:rsidP="00590D4B">
      <w:pPr>
        <w:ind w:firstLine="0"/>
        <w:rPr>
          <w:rtl/>
        </w:rPr>
      </w:pPr>
      <w:bookmarkStart w:id="45643" w:name="_ETM_Q143_501022"/>
      <w:bookmarkStart w:id="45644" w:name="_ETM_Q143_501101"/>
      <w:bookmarkStart w:id="45645" w:name="_ETM_Q143_501118"/>
      <w:bookmarkStart w:id="45646" w:name="_ETM_Q143_501220"/>
      <w:bookmarkEnd w:id="45643"/>
      <w:bookmarkEnd w:id="45644"/>
      <w:bookmarkEnd w:id="45645"/>
      <w:bookmarkEnd w:id="45646"/>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r>
        <w:rPr>
          <w:rFonts w:hint="cs"/>
          <w:rtl/>
        </w:rPr>
        <w:t>אז אני הולך איתך.</w:t>
      </w:r>
    </w:p>
    <w:p w:rsidR="00CD1EEA" w:rsidRDefault="00CD1EEA" w:rsidP="00590D4B">
      <w:pPr>
        <w:ind w:firstLine="0"/>
        <w:rPr>
          <w:rtl/>
        </w:rPr>
      </w:pPr>
      <w:bookmarkStart w:id="45647" w:name="_ETM_Q143_501393"/>
      <w:bookmarkStart w:id="45648" w:name="_ETM_Q143_501484"/>
      <w:bookmarkStart w:id="45649" w:name="_ETM_Q143_501505"/>
      <w:bookmarkStart w:id="45650" w:name="_ETM_Q143_501562"/>
      <w:bookmarkEnd w:id="45647"/>
      <w:bookmarkEnd w:id="45648"/>
      <w:bookmarkEnd w:id="45649"/>
      <w:bookmarkEnd w:id="45650"/>
    </w:p>
    <w:p w:rsidR="00CD1EEA" w:rsidRDefault="00CD1EEA" w:rsidP="00590D4B">
      <w:pPr>
        <w:pStyle w:val="af8"/>
        <w:keepNext/>
        <w:rPr>
          <w:rtl/>
        </w:rPr>
      </w:pPr>
      <w:bookmarkStart w:id="45651" w:name="ET_interruption_6451_35"/>
      <w:r w:rsidRPr="00DB5FA9">
        <w:rPr>
          <w:rStyle w:val="TagStyle"/>
          <w:rtl/>
        </w:rPr>
        <w:t xml:space="preserve"> &lt;&lt;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51"/>
      <w:r>
        <w:rPr>
          <w:rtl/>
        </w:rPr>
        <w:t xml:space="preserve">  </w:t>
      </w:r>
    </w:p>
    <w:p w:rsidR="00CD1EEA" w:rsidRDefault="00CD1EEA" w:rsidP="001B10C0">
      <w:pPr>
        <w:rPr>
          <w:rtl/>
        </w:rPr>
      </w:pPr>
    </w:p>
    <w:p w:rsidR="00CD1EEA" w:rsidRDefault="00CD1EEA" w:rsidP="00590D4B">
      <w:pPr>
        <w:rPr>
          <w:rtl/>
        </w:rPr>
      </w:pPr>
      <w:r>
        <w:rPr>
          <w:rFonts w:hint="cs"/>
          <w:rtl/>
        </w:rPr>
        <w:t xml:space="preserve">אז בוא נקרא </w:t>
      </w:r>
      <w:bookmarkStart w:id="45652" w:name="_ETM_Q143_502689"/>
      <w:bookmarkEnd w:id="45652"/>
      <w:r>
        <w:rPr>
          <w:rFonts w:hint="cs"/>
          <w:rtl/>
        </w:rPr>
        <w:t>יחד לכל המפגינים מכל הסוגים לא לפעול באלימות.</w:t>
      </w:r>
    </w:p>
    <w:p w:rsidR="00CD1EEA" w:rsidRDefault="00CD1EEA" w:rsidP="00590D4B">
      <w:pPr>
        <w:ind w:firstLine="0"/>
        <w:rPr>
          <w:rtl/>
        </w:rPr>
      </w:pPr>
      <w:bookmarkStart w:id="45653" w:name="_ETM_Q143_507219"/>
      <w:bookmarkStart w:id="45654" w:name="_ETM_Q143_507282"/>
      <w:bookmarkStart w:id="45655" w:name="_ETM_Q143_507315"/>
      <w:bookmarkStart w:id="45656" w:name="_ETM_Q143_507367"/>
      <w:bookmarkEnd w:id="45653"/>
      <w:bookmarkEnd w:id="45654"/>
      <w:bookmarkEnd w:id="45655"/>
      <w:bookmarkEnd w:id="45656"/>
    </w:p>
    <w:p w:rsidR="00CD1EEA" w:rsidRDefault="00CD1EEA" w:rsidP="00590D4B">
      <w:pPr>
        <w:pStyle w:val="-"/>
        <w:keepNext/>
        <w:rPr>
          <w:rtl/>
        </w:rPr>
      </w:pPr>
      <w:r w:rsidRPr="00DB5FA9">
        <w:rPr>
          <w:rStyle w:val="TagStyle"/>
          <w:rtl/>
        </w:rPr>
        <w:t xml:space="preserve"> &lt;&lt; דובר_המשך &gt;&gt;</w:t>
      </w:r>
      <w:r w:rsidRPr="00F70D13">
        <w:rPr>
          <w:rStyle w:val="TagStyle"/>
          <w:rtl/>
        </w:rPr>
        <w:t xml:space="preserve"> </w:t>
      </w:r>
      <w:r>
        <w:rPr>
          <w:rtl/>
        </w:rPr>
        <w:t>רון כץ (יש עתיד):</w:t>
      </w:r>
      <w:r w:rsidRPr="00F70D13">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657" w:name="_ETM_Q143_502615"/>
      <w:bookmarkEnd w:id="45657"/>
      <w:r>
        <w:rPr>
          <w:rFonts w:hint="cs"/>
          <w:rtl/>
        </w:rPr>
        <w:t xml:space="preserve">אז בגלל </w:t>
      </w:r>
      <w:bookmarkStart w:id="45658" w:name="_ETM_Q143_502391"/>
      <w:bookmarkEnd w:id="45658"/>
      <w:r>
        <w:rPr>
          <w:rFonts w:hint="cs"/>
          <w:rtl/>
        </w:rPr>
        <w:t>זה אני רוצה לומר לך, ואני אומר מפה</w:t>
      </w:r>
      <w:bookmarkStart w:id="45659" w:name="_ETM_Q143_506162"/>
      <w:bookmarkEnd w:id="45659"/>
      <w:r>
        <w:rPr>
          <w:rFonts w:hint="cs"/>
          <w:rtl/>
        </w:rPr>
        <w:t xml:space="preserve">: בהפגנות שלנו אין אלימות. </w:t>
      </w:r>
    </w:p>
    <w:p w:rsidR="00CD1EEA" w:rsidRDefault="00CD1EEA" w:rsidP="00590D4B">
      <w:pPr>
        <w:rPr>
          <w:rtl/>
        </w:rPr>
      </w:pPr>
      <w:bookmarkStart w:id="45660" w:name="_ETM_Q143_510312"/>
      <w:bookmarkStart w:id="45661" w:name="_ETM_Q143_510347"/>
      <w:bookmarkEnd w:id="45660"/>
      <w:bookmarkEnd w:id="45661"/>
    </w:p>
    <w:p w:rsidR="00CD1EEA" w:rsidRDefault="00CD1EEA" w:rsidP="00590D4B">
      <w:pPr>
        <w:pStyle w:val="af8"/>
        <w:keepNext/>
        <w:rPr>
          <w:rtl/>
        </w:rPr>
      </w:pPr>
      <w:bookmarkStart w:id="45662" w:name="_ETM_Q143_510887"/>
      <w:bookmarkStart w:id="45663" w:name="_ETM_Q143_510937"/>
      <w:bookmarkStart w:id="45664" w:name="ET_interruption_6451_36"/>
      <w:bookmarkEnd w:id="45662"/>
      <w:bookmarkEnd w:id="45663"/>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64"/>
      <w:r>
        <w:rPr>
          <w:rtl/>
        </w:rPr>
        <w:t xml:space="preserve">  </w:t>
      </w:r>
    </w:p>
    <w:p w:rsidR="00CD1EEA" w:rsidRDefault="00CD1EEA" w:rsidP="001B10C0">
      <w:pPr>
        <w:rPr>
          <w:rtl/>
        </w:rPr>
      </w:pPr>
    </w:p>
    <w:p w:rsidR="00CD1EEA" w:rsidRDefault="00CD1EEA" w:rsidP="00590D4B">
      <w:pPr>
        <w:rPr>
          <w:rtl/>
        </w:rPr>
      </w:pPr>
      <w:bookmarkStart w:id="45665" w:name="_ETM_Q143_509076"/>
      <w:bookmarkStart w:id="45666" w:name="_ETM_Q143_509137"/>
      <w:bookmarkEnd w:id="45665"/>
      <w:bookmarkEnd w:id="45666"/>
      <w:r>
        <w:rPr>
          <w:rFonts w:hint="cs"/>
          <w:rtl/>
        </w:rPr>
        <w:t xml:space="preserve">מה אתה אומר? אותי ניסו </w:t>
      </w:r>
      <w:r>
        <w:rPr>
          <w:rFonts w:hint="eastAsia"/>
          <w:rtl/>
        </w:rPr>
        <w:t>–</w:t>
      </w:r>
      <w:r>
        <w:rPr>
          <w:rFonts w:hint="cs"/>
          <w:rtl/>
        </w:rPr>
        <w:t xml:space="preserve"> </w:t>
      </w:r>
      <w:bookmarkStart w:id="45667" w:name="_ETM_Q143_512902"/>
      <w:bookmarkEnd w:id="45667"/>
      <w:r>
        <w:rPr>
          <w:rFonts w:hint="cs"/>
          <w:rtl/>
        </w:rPr>
        <w:t xml:space="preserve">אתמול ישבתי פה </w:t>
      </w:r>
      <w:bookmarkStart w:id="45668" w:name="_ETM_Q143_511426"/>
      <w:bookmarkEnd w:id="45668"/>
      <w:r>
        <w:rPr>
          <w:rtl/>
        </w:rPr>
        <w:t>–</w:t>
      </w:r>
      <w:r>
        <w:rPr>
          <w:rFonts w:hint="cs"/>
          <w:rtl/>
        </w:rPr>
        <w:t xml:space="preserve"> רגע, שנייה. </w:t>
      </w:r>
    </w:p>
    <w:p w:rsidR="00CD1EEA" w:rsidRDefault="00CD1EEA" w:rsidP="00590D4B">
      <w:pPr>
        <w:ind w:firstLine="0"/>
        <w:rPr>
          <w:rtl/>
        </w:rPr>
      </w:pPr>
      <w:bookmarkStart w:id="45669" w:name="_ETM_Q143_511481"/>
      <w:bookmarkStart w:id="45670" w:name="_ETM_Q143_511522"/>
      <w:bookmarkStart w:id="45671" w:name="_ETM_Q143_511626"/>
      <w:bookmarkEnd w:id="45669"/>
      <w:bookmarkEnd w:id="45670"/>
      <w:bookmarkEnd w:id="45671"/>
    </w:p>
    <w:p w:rsidR="00CD1EEA" w:rsidRDefault="00CD1EEA" w:rsidP="00590D4B">
      <w:pPr>
        <w:pStyle w:val="-"/>
        <w:keepNext/>
        <w:rPr>
          <w:rtl/>
        </w:rPr>
      </w:pPr>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p>
    <w:p w:rsidR="00CD1EEA" w:rsidRPr="003951AC" w:rsidRDefault="00CD1EEA" w:rsidP="001B10C0">
      <w:pPr>
        <w:rPr>
          <w:rtl/>
        </w:rPr>
      </w:pPr>
      <w:bookmarkStart w:id="45672" w:name="_ETM_Q143_513344"/>
      <w:bookmarkEnd w:id="45672"/>
    </w:p>
    <w:p w:rsidR="00CD1EEA" w:rsidRDefault="00CD1EEA" w:rsidP="00590D4B">
      <w:pPr>
        <w:rPr>
          <w:rtl/>
        </w:rPr>
      </w:pPr>
      <w:bookmarkStart w:id="45673" w:name="_ETM_Q143_510407"/>
      <w:bookmarkStart w:id="45674" w:name="_ETM_Q143_510445"/>
      <w:bookmarkEnd w:id="45673"/>
      <w:bookmarkEnd w:id="45674"/>
      <w:r>
        <w:rPr>
          <w:rFonts w:hint="cs"/>
          <w:rtl/>
        </w:rPr>
        <w:t xml:space="preserve">אבל אני אומר לכם שכשאתם </w:t>
      </w:r>
      <w:bookmarkStart w:id="45675" w:name="_ETM_Q143_511853"/>
      <w:bookmarkEnd w:id="45675"/>
      <w:r>
        <w:rPr>
          <w:rFonts w:hint="cs"/>
          <w:rtl/>
        </w:rPr>
        <w:t xml:space="preserve">קוראים לארגונים </w:t>
      </w:r>
      <w:bookmarkStart w:id="45676" w:name="_ETM_Q143_513577"/>
      <w:bookmarkEnd w:id="45676"/>
      <w:r>
        <w:rPr>
          <w:rFonts w:hint="cs"/>
          <w:rtl/>
        </w:rPr>
        <w:t xml:space="preserve">שהם אלימים להגיע למוקדי הפגנות, מה אתם מצפים שיקרה? </w:t>
      </w:r>
    </w:p>
    <w:p w:rsidR="00CD1EEA" w:rsidRDefault="00CD1EEA" w:rsidP="00590D4B">
      <w:pPr>
        <w:rPr>
          <w:rtl/>
        </w:rPr>
      </w:pPr>
      <w:bookmarkStart w:id="45677" w:name="_ETM_Q143_517451"/>
      <w:bookmarkStart w:id="45678" w:name="_ETM_Q143_517528"/>
      <w:bookmarkEnd w:id="45677"/>
      <w:bookmarkEnd w:id="45678"/>
    </w:p>
    <w:p w:rsidR="00CD1EEA" w:rsidRDefault="00CD1EEA" w:rsidP="00590D4B">
      <w:pPr>
        <w:pStyle w:val="af8"/>
        <w:keepNext/>
        <w:rPr>
          <w:rtl/>
        </w:rPr>
      </w:pPr>
      <w:bookmarkStart w:id="45679" w:name="_ETM_Q143_517563"/>
      <w:bookmarkStart w:id="45680" w:name="_ETM_Q143_517633"/>
      <w:bookmarkStart w:id="45681" w:name="ET_interruption_6451_37"/>
      <w:bookmarkEnd w:id="45679"/>
      <w:bookmarkEnd w:id="45680"/>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81"/>
      <w:r>
        <w:rPr>
          <w:rtl/>
        </w:rPr>
        <w:t xml:space="preserve">  </w:t>
      </w:r>
    </w:p>
    <w:p w:rsidR="00CD1EEA" w:rsidRDefault="00CD1EEA" w:rsidP="001B10C0">
      <w:pPr>
        <w:rPr>
          <w:rtl/>
        </w:rPr>
      </w:pPr>
    </w:p>
    <w:p w:rsidR="00CD1EEA" w:rsidRDefault="00CD1EEA" w:rsidP="00590D4B">
      <w:pPr>
        <w:rPr>
          <w:rtl/>
        </w:rPr>
      </w:pPr>
      <w:bookmarkStart w:id="45682" w:name="_ETM_Q143_515938"/>
      <w:bookmarkStart w:id="45683" w:name="_ETM_Q143_516025"/>
      <w:bookmarkEnd w:id="45682"/>
      <w:bookmarkEnd w:id="45683"/>
      <w:r>
        <w:rPr>
          <w:rFonts w:hint="cs"/>
          <w:rtl/>
        </w:rPr>
        <w:t xml:space="preserve">חבר </w:t>
      </w:r>
      <w:bookmarkStart w:id="45684" w:name="_ETM_Q143_516467"/>
      <w:bookmarkEnd w:id="45684"/>
      <w:r>
        <w:rPr>
          <w:rFonts w:hint="cs"/>
          <w:rtl/>
        </w:rPr>
        <w:t>הכנסת כץ, הלילה ישבתי כאן עם השר אבי דיכטר,</w:t>
      </w:r>
      <w:bookmarkStart w:id="45685" w:name="_ETM_Q143_521001"/>
      <w:bookmarkEnd w:id="45685"/>
      <w:r>
        <w:rPr>
          <w:rFonts w:hint="cs"/>
          <w:rtl/>
        </w:rPr>
        <w:t xml:space="preserve"> ראש השב"כ לשעבר. הוא סיפר לי שאישה עם דגל ישראל </w:t>
      </w:r>
      <w:bookmarkStart w:id="45686" w:name="_ETM_Q143_527385"/>
      <w:bookmarkEnd w:id="45686"/>
      <w:r>
        <w:rPr>
          <w:rFonts w:hint="cs"/>
          <w:rtl/>
        </w:rPr>
        <w:t>ממפגיני השמאל הכתה בו באמצעות מוט הדגל.</w:t>
      </w:r>
    </w:p>
    <w:p w:rsidR="00CD1EEA" w:rsidRDefault="00CD1EEA" w:rsidP="00590D4B">
      <w:pPr>
        <w:ind w:firstLine="0"/>
        <w:rPr>
          <w:rtl/>
        </w:rPr>
      </w:pPr>
      <w:bookmarkStart w:id="45687" w:name="_ETM_Q143_533595"/>
      <w:bookmarkStart w:id="45688" w:name="_ETM_Q143_533671"/>
      <w:bookmarkEnd w:id="45687"/>
      <w:bookmarkEnd w:id="45688"/>
    </w:p>
    <w:p w:rsidR="00CD1EEA" w:rsidRDefault="00CD1EEA" w:rsidP="00590D4B">
      <w:pPr>
        <w:pStyle w:val="-"/>
        <w:keepNext/>
        <w:rPr>
          <w:rtl/>
        </w:rPr>
      </w:pPr>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Pr="00F70D13" w:rsidRDefault="00CD1EEA" w:rsidP="00590D4B">
      <w:pPr>
        <w:rPr>
          <w:rtl/>
        </w:rPr>
      </w:pPr>
      <w:bookmarkStart w:id="45689" w:name="_ETM_Q143_531728"/>
      <w:bookmarkEnd w:id="45689"/>
      <w:r>
        <w:rPr>
          <w:rFonts w:hint="cs"/>
          <w:rtl/>
        </w:rPr>
        <w:t>אורית, את ראית</w:t>
      </w:r>
      <w:bookmarkStart w:id="45690" w:name="_ETM_Q143_532635"/>
      <w:bookmarkEnd w:id="45690"/>
      <w:r>
        <w:rPr>
          <w:rFonts w:hint="cs"/>
          <w:rtl/>
        </w:rPr>
        <w:t xml:space="preserve"> את הסרטון? אני אראה לך אותו. אם </w:t>
      </w:r>
      <w:bookmarkStart w:id="45691" w:name="_ETM_Q143_534524"/>
      <w:bookmarkEnd w:id="45691"/>
      <w:r>
        <w:rPr>
          <w:rFonts w:hint="cs"/>
          <w:rtl/>
        </w:rPr>
        <w:t xml:space="preserve">זה אלימות, בואי. </w:t>
      </w:r>
    </w:p>
    <w:p w:rsidR="00CD1EEA" w:rsidRDefault="00CD1EEA" w:rsidP="00590D4B">
      <w:pPr>
        <w:rPr>
          <w:rtl/>
        </w:rPr>
      </w:pPr>
    </w:p>
    <w:p w:rsidR="00CD1EEA" w:rsidRDefault="00CD1EEA" w:rsidP="00590D4B">
      <w:pPr>
        <w:pStyle w:val="af8"/>
        <w:keepNext/>
        <w:rPr>
          <w:rtl/>
        </w:rPr>
      </w:pPr>
      <w:bookmarkStart w:id="45692" w:name="_ETM_Q143_498638"/>
      <w:bookmarkStart w:id="45693" w:name="ET_interruption_6451_38"/>
      <w:bookmarkEnd w:id="45692"/>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693"/>
      <w:r>
        <w:rPr>
          <w:rtl/>
        </w:rPr>
        <w:t xml:space="preserve">  </w:t>
      </w:r>
    </w:p>
    <w:p w:rsidR="00CD1EEA" w:rsidRPr="00F70D13" w:rsidRDefault="00CD1EEA" w:rsidP="001B10C0">
      <w:pPr>
        <w:rPr>
          <w:rtl/>
        </w:rPr>
      </w:pPr>
    </w:p>
    <w:p w:rsidR="00CD1EEA" w:rsidRDefault="00CD1EEA" w:rsidP="00885EEF">
      <w:pPr>
        <w:rPr>
          <w:rtl/>
        </w:rPr>
      </w:pPr>
      <w:r>
        <w:rPr>
          <w:rFonts w:hint="cs"/>
          <w:rtl/>
        </w:rPr>
        <w:t xml:space="preserve">אני שמעתי את השר אבי דיכטר. חבר </w:t>
      </w:r>
      <w:bookmarkStart w:id="45694" w:name="_ETM_Q143_533947"/>
      <w:bookmarkEnd w:id="45694"/>
      <w:r>
        <w:rPr>
          <w:rFonts w:hint="cs"/>
          <w:rtl/>
        </w:rPr>
        <w:t xml:space="preserve">הכנסת כץ, אני שואלת אם אתה חושב שהשר דיכטר, ראש </w:t>
      </w:r>
      <w:bookmarkStart w:id="45695" w:name="_ETM_Q143_542059"/>
      <w:bookmarkEnd w:id="45695"/>
      <w:r>
        <w:rPr>
          <w:rFonts w:hint="cs"/>
          <w:rtl/>
        </w:rPr>
        <w:t>השב"כ לשעבר, משקר</w:t>
      </w:r>
      <w:r w:rsidR="00885EEF">
        <w:rPr>
          <w:rFonts w:hint="cs"/>
          <w:rtl/>
        </w:rPr>
        <w:t>.</w:t>
      </w:r>
      <w:r>
        <w:rPr>
          <w:rFonts w:hint="cs"/>
          <w:rtl/>
        </w:rPr>
        <w:t xml:space="preserve"> </w:t>
      </w:r>
    </w:p>
    <w:p w:rsidR="00CD1EEA" w:rsidRPr="00DB5FA9" w:rsidRDefault="00CD1EEA" w:rsidP="00590D4B">
      <w:pPr>
        <w:rPr>
          <w:rtl/>
        </w:rPr>
      </w:pPr>
      <w:bookmarkStart w:id="45696" w:name="_ETM_Q143_542855"/>
      <w:bookmarkStart w:id="45697" w:name="_ETM_Q143_542960"/>
      <w:bookmarkStart w:id="45698" w:name="_ETM_Q143_542841"/>
      <w:bookmarkStart w:id="45699" w:name="_ETM_Q143_542948"/>
      <w:bookmarkEnd w:id="45696"/>
      <w:bookmarkEnd w:id="45697"/>
      <w:bookmarkEnd w:id="45698"/>
      <w:bookmarkEnd w:id="45699"/>
    </w:p>
    <w:p w:rsidR="00CD1EEA" w:rsidRDefault="00CD1EEA" w:rsidP="00590D4B">
      <w:pPr>
        <w:pStyle w:val="-"/>
        <w:keepNext/>
        <w:rPr>
          <w:rtl/>
        </w:rPr>
      </w:pPr>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C92CF1">
      <w:pPr>
        <w:rPr>
          <w:rtl/>
        </w:rPr>
      </w:pPr>
      <w:bookmarkStart w:id="45700" w:name="_ETM_Q143_544087"/>
      <w:bookmarkEnd w:id="45700"/>
      <w:r>
        <w:rPr>
          <w:rFonts w:hint="cs"/>
          <w:rtl/>
        </w:rPr>
        <w:t>לא צריך לחשוב, יש סרטון. אני אר</w:t>
      </w:r>
      <w:bookmarkStart w:id="45701" w:name="_ETM_Q143_545586"/>
      <w:bookmarkEnd w:id="45701"/>
      <w:r>
        <w:rPr>
          <w:rFonts w:hint="cs"/>
          <w:rtl/>
        </w:rPr>
        <w:t xml:space="preserve">אה לך אותו. אבל </w:t>
      </w:r>
      <w:r w:rsidR="00C92CF1">
        <w:rPr>
          <w:rFonts w:hint="cs"/>
          <w:rtl/>
        </w:rPr>
        <w:t>– – –</w:t>
      </w:r>
    </w:p>
    <w:p w:rsidR="00CD1EEA" w:rsidRDefault="00CD1EEA" w:rsidP="00590D4B">
      <w:pPr>
        <w:rPr>
          <w:rtl/>
        </w:rPr>
      </w:pPr>
      <w:bookmarkStart w:id="45702" w:name="_ETM_Q143_547081"/>
      <w:bookmarkStart w:id="45703" w:name="_ETM_Q143_547144"/>
      <w:bookmarkEnd w:id="45702"/>
      <w:bookmarkEnd w:id="45703"/>
    </w:p>
    <w:p w:rsidR="00CD1EEA" w:rsidRDefault="00CD1EEA" w:rsidP="00590D4B">
      <w:pPr>
        <w:pStyle w:val="af8"/>
        <w:keepNext/>
        <w:rPr>
          <w:rtl/>
        </w:rPr>
      </w:pPr>
      <w:bookmarkStart w:id="45704" w:name="_ETM_Q143_547176"/>
      <w:bookmarkStart w:id="45705" w:name="_ETM_Q143_547245"/>
      <w:bookmarkStart w:id="45706" w:name="ET_interruption_6451_39"/>
      <w:bookmarkEnd w:id="45704"/>
      <w:bookmarkEnd w:id="45705"/>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06"/>
      <w:r>
        <w:rPr>
          <w:rtl/>
        </w:rPr>
        <w:t xml:space="preserve">  </w:t>
      </w:r>
    </w:p>
    <w:p w:rsidR="00CD1EEA" w:rsidRDefault="00CD1EEA" w:rsidP="001B10C0">
      <w:pPr>
        <w:rPr>
          <w:rtl/>
        </w:rPr>
      </w:pPr>
    </w:p>
    <w:p w:rsidR="00CD1EEA" w:rsidRDefault="00CD1EEA" w:rsidP="00590D4B">
      <w:pPr>
        <w:rPr>
          <w:rtl/>
        </w:rPr>
      </w:pPr>
      <w:bookmarkStart w:id="45707" w:name="_ETM_Q143_545776"/>
      <w:bookmarkStart w:id="45708" w:name="_ETM_Q143_545835"/>
      <w:bookmarkEnd w:id="45707"/>
      <w:bookmarkEnd w:id="45708"/>
      <w:r>
        <w:rPr>
          <w:rFonts w:hint="cs"/>
          <w:rtl/>
        </w:rPr>
        <w:t xml:space="preserve">בסדר. האם אתה חושב </w:t>
      </w:r>
      <w:bookmarkStart w:id="45709" w:name="_ETM_Q143_547864"/>
      <w:bookmarkEnd w:id="45709"/>
      <w:r>
        <w:rPr>
          <w:rFonts w:hint="cs"/>
          <w:rtl/>
        </w:rPr>
        <w:t xml:space="preserve">שאני משקרת לך כשאני אומרת לך שראיתי אנשים </w:t>
      </w:r>
      <w:bookmarkStart w:id="45710" w:name="_ETM_Q143_551079"/>
      <w:bookmarkEnd w:id="45710"/>
      <w:r>
        <w:rPr>
          <w:rFonts w:hint="cs"/>
          <w:rtl/>
        </w:rPr>
        <w:t>חבולים מהחברים שלך בפתח תקווה? אני מציעה דבר פשוט:</w:t>
      </w:r>
      <w:bookmarkStart w:id="45711" w:name="_ETM_Q143_555944"/>
      <w:bookmarkEnd w:id="45711"/>
      <w:r>
        <w:rPr>
          <w:rFonts w:hint="cs"/>
          <w:rtl/>
        </w:rPr>
        <w:t xml:space="preserve"> בוא נקרא שנינו, אתה וגם אני, לכל המפגינים מכל </w:t>
      </w:r>
      <w:bookmarkStart w:id="45712" w:name="_ETM_Q143_561783"/>
      <w:bookmarkEnd w:id="45712"/>
      <w:r>
        <w:rPr>
          <w:rFonts w:hint="cs"/>
          <w:rtl/>
        </w:rPr>
        <w:t>הסוגים לא לנקוט שום אלימות. איך זה?</w:t>
      </w:r>
      <w:bookmarkStart w:id="45713" w:name="_ETM_Q143_562212"/>
      <w:bookmarkStart w:id="45714" w:name="_ETM_Q143_562276"/>
      <w:bookmarkStart w:id="45715" w:name="_ETM_Q143_562324"/>
      <w:bookmarkStart w:id="45716" w:name="_ETM_Q143_562386"/>
      <w:bookmarkEnd w:id="45713"/>
      <w:bookmarkEnd w:id="45714"/>
      <w:bookmarkEnd w:id="45715"/>
      <w:bookmarkEnd w:id="45716"/>
    </w:p>
    <w:p w:rsidR="00CD1EEA" w:rsidRDefault="00CD1EEA" w:rsidP="00590D4B">
      <w:pPr>
        <w:rPr>
          <w:rtl/>
        </w:rPr>
      </w:pPr>
      <w:bookmarkStart w:id="45717" w:name="_ETM_Q143_563643"/>
      <w:bookmarkStart w:id="45718" w:name="_ETM_Q143_563716"/>
      <w:bookmarkEnd w:id="45717"/>
      <w:bookmarkEnd w:id="45718"/>
    </w:p>
    <w:p w:rsidR="00CD1EEA" w:rsidRDefault="00CD1EEA" w:rsidP="00590D4B">
      <w:pPr>
        <w:pStyle w:val="-"/>
        <w:keepNext/>
        <w:rPr>
          <w:rtl/>
        </w:rPr>
      </w:pPr>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719" w:name="_ETM_Q143_563634"/>
      <w:bookmarkEnd w:id="45719"/>
      <w:r>
        <w:rPr>
          <w:rFonts w:hint="cs"/>
          <w:rtl/>
        </w:rPr>
        <w:t xml:space="preserve">אני אפילו אוסיף </w:t>
      </w:r>
      <w:bookmarkStart w:id="45720" w:name="_ETM_Q143_563283"/>
      <w:bookmarkEnd w:id="45720"/>
      <w:r>
        <w:rPr>
          <w:rFonts w:hint="cs"/>
          <w:rtl/>
        </w:rPr>
        <w:t xml:space="preserve">לזה. לא רק שאני קורא לנהוג בצורה שאינה </w:t>
      </w:r>
      <w:bookmarkStart w:id="45721" w:name="_ETM_Q143_566919"/>
      <w:bookmarkEnd w:id="45721"/>
      <w:r>
        <w:rPr>
          <w:rFonts w:hint="eastAsia"/>
          <w:rtl/>
        </w:rPr>
        <w:t>–</w:t>
      </w:r>
      <w:r>
        <w:rPr>
          <w:rFonts w:hint="cs"/>
          <w:rtl/>
        </w:rPr>
        <w:t xml:space="preserve"> אין שום קשר בין המפגינים שלנו </w:t>
      </w:r>
      <w:bookmarkStart w:id="45722" w:name="_ETM_Q143_569503"/>
      <w:bookmarkEnd w:id="45722"/>
      <w:r>
        <w:rPr>
          <w:rFonts w:hint="cs"/>
          <w:rtl/>
        </w:rPr>
        <w:t xml:space="preserve">לאלימות, אבל אני אקרא גם מפה. </w:t>
      </w:r>
    </w:p>
    <w:p w:rsidR="00CD1EEA" w:rsidRDefault="00CD1EEA" w:rsidP="00590D4B">
      <w:pPr>
        <w:rPr>
          <w:rtl/>
        </w:rPr>
      </w:pPr>
      <w:bookmarkStart w:id="45723" w:name="_ETM_Q143_569255"/>
      <w:bookmarkStart w:id="45724" w:name="_ETM_Q143_569313"/>
      <w:bookmarkEnd w:id="45723"/>
      <w:bookmarkEnd w:id="45724"/>
    </w:p>
    <w:p w:rsidR="00CD1EEA" w:rsidRDefault="00CD1EEA" w:rsidP="00590D4B">
      <w:pPr>
        <w:pStyle w:val="af8"/>
        <w:keepNext/>
        <w:rPr>
          <w:rtl/>
        </w:rPr>
      </w:pPr>
      <w:bookmarkStart w:id="45725" w:name="ET_interruption_6451_40"/>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25"/>
      <w:r>
        <w:rPr>
          <w:rtl/>
        </w:rPr>
        <w:t xml:space="preserve">  </w:t>
      </w:r>
    </w:p>
    <w:p w:rsidR="00CD1EEA" w:rsidRDefault="00CD1EEA" w:rsidP="001B10C0">
      <w:pPr>
        <w:rPr>
          <w:rtl/>
        </w:rPr>
      </w:pPr>
    </w:p>
    <w:p w:rsidR="00CD1EEA" w:rsidRDefault="00CD1EEA" w:rsidP="00590D4B">
      <w:pPr>
        <w:rPr>
          <w:rtl/>
        </w:rPr>
      </w:pPr>
      <w:bookmarkStart w:id="45726" w:name="_ETM_Q143_569155"/>
      <w:bookmarkStart w:id="45727" w:name="_ETM_Q143_569234"/>
      <w:bookmarkEnd w:id="45726"/>
      <w:bookmarkEnd w:id="45727"/>
      <w:r>
        <w:rPr>
          <w:rFonts w:hint="cs"/>
          <w:rtl/>
        </w:rPr>
        <w:t xml:space="preserve">אין </w:t>
      </w:r>
      <w:bookmarkStart w:id="45728" w:name="_ETM_Q143_569587"/>
      <w:bookmarkEnd w:id="45728"/>
      <w:r>
        <w:rPr>
          <w:rFonts w:hint="cs"/>
          <w:rtl/>
        </w:rPr>
        <w:t>שום קשר. אני אראה לך את הסרטים.</w:t>
      </w:r>
    </w:p>
    <w:p w:rsidR="00CD1EEA" w:rsidRDefault="00CD1EEA" w:rsidP="00590D4B">
      <w:pPr>
        <w:rPr>
          <w:rtl/>
        </w:rPr>
      </w:pPr>
      <w:bookmarkStart w:id="45729" w:name="_ETM_Q143_573676"/>
      <w:bookmarkStart w:id="45730" w:name="_ETM_Q143_573740"/>
      <w:bookmarkEnd w:id="45729"/>
      <w:bookmarkEnd w:id="45730"/>
    </w:p>
    <w:p w:rsidR="00CD1EEA" w:rsidRDefault="00CD1EEA" w:rsidP="00590D4B">
      <w:pPr>
        <w:pStyle w:val="-"/>
        <w:keepNext/>
        <w:rPr>
          <w:rtl/>
        </w:rPr>
      </w:pPr>
      <w:bookmarkStart w:id="45731" w:name="ET_speakercontinue_6151_17"/>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bookmarkEnd w:id="45731"/>
    </w:p>
    <w:p w:rsidR="00CD1EEA" w:rsidRPr="003951AC" w:rsidRDefault="00CD1EEA" w:rsidP="001B10C0">
      <w:pPr>
        <w:rPr>
          <w:rtl/>
          <w:lang w:eastAsia="he-IL"/>
        </w:rPr>
      </w:pPr>
      <w:bookmarkStart w:id="45732" w:name="_ETM_Q143_572751"/>
      <w:bookmarkStart w:id="45733" w:name="_ETM_Q143_572829"/>
      <w:bookmarkEnd w:id="45732"/>
      <w:bookmarkEnd w:id="45733"/>
    </w:p>
    <w:p w:rsidR="00CD1EEA" w:rsidRPr="003951AC" w:rsidRDefault="00CD1EEA" w:rsidP="00885EEF">
      <w:r>
        <w:rPr>
          <w:rFonts w:hint="cs"/>
          <w:rtl/>
        </w:rPr>
        <w:t>אבל אני אומר לכ</w:t>
      </w:r>
      <w:bookmarkStart w:id="45734" w:name="_ETM_Q143_572571"/>
      <w:bookmarkEnd w:id="45734"/>
      <w:r>
        <w:rPr>
          <w:rFonts w:hint="cs"/>
          <w:rtl/>
        </w:rPr>
        <w:t xml:space="preserve">ם, תוציאו את הארגון הזה כבר מחוץ לחוק. זה ארגון </w:t>
      </w:r>
      <w:bookmarkStart w:id="45735" w:name="_ETM_Q143_577072"/>
      <w:bookmarkEnd w:id="45735"/>
      <w:r>
        <w:rPr>
          <w:rFonts w:hint="cs"/>
          <w:rtl/>
        </w:rPr>
        <w:t xml:space="preserve">טרור. מבחינתי ארגון שהולך בתל אביב ומחפש נשים </w:t>
      </w:r>
      <w:bookmarkStart w:id="45736" w:name="_ETM_Q143_579615"/>
      <w:bookmarkEnd w:id="45736"/>
      <w:r>
        <w:rPr>
          <w:rFonts w:hint="cs"/>
          <w:rtl/>
        </w:rPr>
        <w:t>להרביץ להן</w:t>
      </w:r>
      <w:r w:rsidR="00885EEF">
        <w:rPr>
          <w:rFonts w:hint="cs"/>
          <w:rtl/>
        </w:rPr>
        <w:t>,</w:t>
      </w:r>
      <w:r>
        <w:rPr>
          <w:rFonts w:hint="cs"/>
          <w:rtl/>
        </w:rPr>
        <w:t xml:space="preserve"> זה ארגון שלא לגיטימי שהוא </w:t>
      </w:r>
      <w:bookmarkStart w:id="45737" w:name="_ETM_Q143_581390"/>
      <w:bookmarkEnd w:id="45737"/>
      <w:r>
        <w:rPr>
          <w:rFonts w:hint="cs"/>
          <w:rtl/>
        </w:rPr>
        <w:t xml:space="preserve">יהיה במדינת ישראל. אתם עכשיו שרים בממשלה. אתם </w:t>
      </w:r>
      <w:bookmarkStart w:id="45738" w:name="_ETM_Q143_583042"/>
      <w:bookmarkEnd w:id="45738"/>
      <w:r>
        <w:rPr>
          <w:rFonts w:hint="cs"/>
          <w:rtl/>
        </w:rPr>
        <w:t xml:space="preserve">צריכים לומר את זה. </w:t>
      </w:r>
    </w:p>
    <w:p w:rsidR="00CD1EEA" w:rsidRDefault="00CD1EEA" w:rsidP="00590D4B">
      <w:pPr>
        <w:rPr>
          <w:rtl/>
        </w:rPr>
      </w:pPr>
    </w:p>
    <w:p w:rsidR="00CD1EEA" w:rsidRDefault="00CD1EEA" w:rsidP="00590D4B">
      <w:pPr>
        <w:pStyle w:val="af8"/>
        <w:keepNext/>
        <w:rPr>
          <w:rtl/>
        </w:rPr>
      </w:pPr>
      <w:bookmarkStart w:id="45739" w:name="_ETM_Q143_582084"/>
      <w:bookmarkStart w:id="45740" w:name="_ETM_Q143_582171"/>
      <w:bookmarkStart w:id="45741" w:name="ET_interruption_6451_41"/>
      <w:bookmarkEnd w:id="45739"/>
      <w:bookmarkEnd w:id="45740"/>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41"/>
      <w:r>
        <w:rPr>
          <w:rtl/>
        </w:rPr>
        <w:t xml:space="preserve">  </w:t>
      </w:r>
    </w:p>
    <w:p w:rsidR="00CD1EEA" w:rsidRDefault="00CD1EEA" w:rsidP="001B10C0">
      <w:pPr>
        <w:rPr>
          <w:rtl/>
        </w:rPr>
      </w:pPr>
    </w:p>
    <w:p w:rsidR="00CD1EEA" w:rsidRDefault="00CD1EEA" w:rsidP="00C92CF1">
      <w:pPr>
        <w:rPr>
          <w:rtl/>
        </w:rPr>
      </w:pPr>
      <w:bookmarkStart w:id="45742" w:name="_ETM_Q143_580004"/>
      <w:bookmarkStart w:id="45743" w:name="_ETM_Q143_580074"/>
      <w:bookmarkEnd w:id="45742"/>
      <w:bookmarkEnd w:id="45743"/>
      <w:r>
        <w:rPr>
          <w:rFonts w:hint="cs"/>
          <w:rtl/>
        </w:rPr>
        <w:t xml:space="preserve">מבחינתי </w:t>
      </w:r>
      <w:bookmarkStart w:id="45744" w:name="_ETM_Q143_581215"/>
      <w:bookmarkEnd w:id="45744"/>
      <w:r>
        <w:rPr>
          <w:rFonts w:hint="cs"/>
          <w:rtl/>
        </w:rPr>
        <w:t xml:space="preserve">מפגינים </w:t>
      </w:r>
      <w:r w:rsidR="00C92CF1">
        <w:rPr>
          <w:rFonts w:hint="cs"/>
          <w:rtl/>
        </w:rPr>
        <w:t>– – –</w:t>
      </w:r>
      <w:r>
        <w:rPr>
          <w:rFonts w:hint="cs"/>
          <w:rtl/>
        </w:rPr>
        <w:t xml:space="preserve"> לבית </w:t>
      </w:r>
      <w:r w:rsidR="00C92CF1">
        <w:rPr>
          <w:rFonts w:hint="cs"/>
          <w:rtl/>
        </w:rPr>
        <w:t>– – –</w:t>
      </w:r>
    </w:p>
    <w:p w:rsidR="00CD1EEA" w:rsidRDefault="00CD1EEA" w:rsidP="00590D4B">
      <w:pPr>
        <w:ind w:firstLine="0"/>
        <w:rPr>
          <w:rtl/>
        </w:rPr>
      </w:pPr>
      <w:bookmarkStart w:id="45745" w:name="_ETM_Q143_584251"/>
      <w:bookmarkStart w:id="45746" w:name="_ETM_Q143_584322"/>
      <w:bookmarkStart w:id="45747" w:name="_ETM_Q143_584363"/>
      <w:bookmarkStart w:id="45748" w:name="_ETM_Q143_584453"/>
      <w:bookmarkEnd w:id="45745"/>
      <w:bookmarkEnd w:id="45746"/>
      <w:bookmarkEnd w:id="45747"/>
      <w:bookmarkEnd w:id="45748"/>
    </w:p>
    <w:p w:rsidR="00CD1EEA" w:rsidRDefault="00CD1EEA" w:rsidP="00590D4B">
      <w:pPr>
        <w:pStyle w:val="-"/>
        <w:keepNext/>
        <w:rPr>
          <w:rtl/>
        </w:rPr>
      </w:pPr>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749" w:name="_ETM_Q143_585794"/>
      <w:bookmarkEnd w:id="45749"/>
      <w:r>
        <w:rPr>
          <w:rFonts w:hint="cs"/>
          <w:rtl/>
        </w:rPr>
        <w:t xml:space="preserve">נראה לך הגיוני שבן גביר יוצא </w:t>
      </w:r>
      <w:bookmarkStart w:id="45750" w:name="_ETM_Q143_586259"/>
      <w:bookmarkEnd w:id="45750"/>
      <w:r>
        <w:rPr>
          <w:rFonts w:hint="cs"/>
          <w:rtl/>
        </w:rPr>
        <w:t xml:space="preserve">אתמול לארגון הזה ומתקבל שם כמו שמתקבלים </w:t>
      </w:r>
      <w:r>
        <w:rPr>
          <w:rtl/>
        </w:rPr>
        <w:t>–</w:t>
      </w:r>
      <w:r>
        <w:rPr>
          <w:rFonts w:hint="cs"/>
          <w:rtl/>
        </w:rPr>
        <w:t xml:space="preserve"> אני </w:t>
      </w:r>
      <w:bookmarkStart w:id="45751" w:name="_ETM_Q143_592594"/>
      <w:bookmarkEnd w:id="45751"/>
      <w:r>
        <w:rPr>
          <w:rFonts w:hint="cs"/>
          <w:rtl/>
        </w:rPr>
        <w:t xml:space="preserve">לא רוצה להשוות אותו לאנשים אחרים? זה נראה לך </w:t>
      </w:r>
      <w:bookmarkStart w:id="45752" w:name="_ETM_Q143_595647"/>
      <w:bookmarkEnd w:id="45752"/>
      <w:r>
        <w:rPr>
          <w:rFonts w:hint="cs"/>
          <w:rtl/>
        </w:rPr>
        <w:t xml:space="preserve">הגיוני? אורית, אני שואל אותך באמת. הוא שולח יהודים </w:t>
      </w:r>
      <w:bookmarkStart w:id="45753" w:name="_ETM_Q143_599272"/>
      <w:bookmarkEnd w:id="45753"/>
      <w:r>
        <w:rPr>
          <w:rFonts w:hint="cs"/>
          <w:rtl/>
        </w:rPr>
        <w:t>להכות יהודים. זה נראה לך לפי היהדות? אתם אנשים מאמינים.</w:t>
      </w:r>
    </w:p>
    <w:p w:rsidR="00CD1EEA" w:rsidRDefault="00CD1EEA" w:rsidP="00590D4B">
      <w:pPr>
        <w:rPr>
          <w:rtl/>
        </w:rPr>
      </w:pPr>
    </w:p>
    <w:p w:rsidR="00CD1EEA" w:rsidRDefault="00CD1EEA" w:rsidP="00590D4B">
      <w:pPr>
        <w:pStyle w:val="af8"/>
        <w:keepNext/>
        <w:rPr>
          <w:rtl/>
        </w:rPr>
      </w:pPr>
      <w:bookmarkStart w:id="45754" w:name="_ETM_Q143_599744"/>
      <w:bookmarkStart w:id="45755" w:name="ET_interruption_6451_42"/>
      <w:bookmarkEnd w:id="45754"/>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55"/>
      <w:r>
        <w:rPr>
          <w:rtl/>
        </w:rPr>
        <w:t xml:space="preserve">  </w:t>
      </w:r>
    </w:p>
    <w:p w:rsidR="00CD1EEA" w:rsidRDefault="00CD1EEA" w:rsidP="001B10C0">
      <w:pPr>
        <w:rPr>
          <w:rtl/>
        </w:rPr>
      </w:pPr>
    </w:p>
    <w:p w:rsidR="00CD1EEA" w:rsidRDefault="00CD1EEA" w:rsidP="00590D4B">
      <w:pPr>
        <w:rPr>
          <w:rtl/>
        </w:rPr>
      </w:pPr>
      <w:bookmarkStart w:id="45756" w:name="_ETM_Q143_603017"/>
      <w:bookmarkStart w:id="45757" w:name="_ETM_Q143_603078"/>
      <w:bookmarkEnd w:id="45756"/>
      <w:bookmarkEnd w:id="45757"/>
      <w:r>
        <w:rPr>
          <w:rFonts w:hint="cs"/>
          <w:rtl/>
        </w:rPr>
        <w:t xml:space="preserve">אני </w:t>
      </w:r>
      <w:bookmarkStart w:id="45758" w:name="_ETM_Q143_603562"/>
      <w:bookmarkEnd w:id="45758"/>
      <w:r>
        <w:rPr>
          <w:rFonts w:hint="cs"/>
          <w:rtl/>
        </w:rPr>
        <w:t>שואלת אותך בחזרה. חבר הכנסת כץ, נראה לך הגיוני שמפגינים כותבים על קיר של בית "רוטמן בן מוות"?</w:t>
      </w:r>
      <w:bookmarkStart w:id="45759" w:name="_ETM_Q143_609294"/>
      <w:bookmarkEnd w:id="45759"/>
      <w:r>
        <w:rPr>
          <w:rFonts w:hint="cs"/>
          <w:rtl/>
        </w:rPr>
        <w:t xml:space="preserve"> זה נשמע לך הגיוני שמפגינים שלכם כותבים על קיר</w:t>
      </w:r>
      <w:bookmarkStart w:id="45760" w:name="_ETM_Q143_616351"/>
      <w:bookmarkEnd w:id="45760"/>
      <w:r>
        <w:rPr>
          <w:rFonts w:hint="cs"/>
          <w:rtl/>
        </w:rPr>
        <w:t xml:space="preserve"> "רוטמן בן מוות"? זה נשמע לך הגיוני? </w:t>
      </w:r>
    </w:p>
    <w:p w:rsidR="00CD1EEA" w:rsidRPr="00DB5FA9" w:rsidRDefault="00CD1EEA" w:rsidP="00590D4B">
      <w:pPr>
        <w:rPr>
          <w:rtl/>
        </w:rPr>
      </w:pPr>
      <w:bookmarkStart w:id="45761" w:name="_ETM_Q143_615161"/>
      <w:bookmarkStart w:id="45762" w:name="_ETM_Q143_615225"/>
      <w:bookmarkStart w:id="45763" w:name="_ETM_Q143_615273"/>
      <w:bookmarkStart w:id="45764" w:name="_ETM_Q143_615327"/>
      <w:bookmarkEnd w:id="45761"/>
      <w:bookmarkEnd w:id="45762"/>
      <w:bookmarkEnd w:id="45763"/>
      <w:bookmarkEnd w:id="45764"/>
    </w:p>
    <w:p w:rsidR="00CD1EEA" w:rsidRDefault="00CD1EEA" w:rsidP="00590D4B">
      <w:pPr>
        <w:pStyle w:val="-"/>
        <w:keepNext/>
        <w:rPr>
          <w:rtl/>
        </w:rPr>
      </w:pPr>
      <w:bookmarkStart w:id="45765" w:name="ET_speakercontinue_6151_31"/>
      <w:r w:rsidRPr="00DB5FA9">
        <w:rPr>
          <w:rStyle w:val="TagStyle"/>
          <w:rtl/>
        </w:rPr>
        <w:t xml:space="preserve"> &lt;&lt; דובר_המשך &gt;&gt;</w:t>
      </w:r>
      <w:r w:rsidRPr="005648D0">
        <w:rPr>
          <w:rStyle w:val="TagStyle"/>
          <w:rtl/>
        </w:rPr>
        <w:t xml:space="preserve"> </w:t>
      </w:r>
      <w:r>
        <w:rPr>
          <w:rtl/>
        </w:rPr>
        <w:t>רון כץ (יש עתיד):</w:t>
      </w:r>
      <w:r w:rsidRPr="005648D0">
        <w:rPr>
          <w:rStyle w:val="TagStyle"/>
          <w:rtl/>
        </w:rPr>
        <w:t xml:space="preserve"> </w:t>
      </w:r>
      <w:r w:rsidRPr="00DB5FA9">
        <w:rPr>
          <w:rStyle w:val="TagStyle"/>
          <w:rtl/>
        </w:rPr>
        <w:t>&lt;&lt; דובר_המשך &gt;&gt;</w:t>
      </w:r>
      <w:r>
        <w:rPr>
          <w:rtl/>
        </w:rPr>
        <w:t xml:space="preserve">  </w:t>
      </w:r>
      <w:bookmarkEnd w:id="45765"/>
    </w:p>
    <w:p w:rsidR="00CD1EEA" w:rsidRDefault="00CD1EEA" w:rsidP="001B10C0">
      <w:pPr>
        <w:rPr>
          <w:rtl/>
        </w:rPr>
      </w:pPr>
      <w:bookmarkStart w:id="45766" w:name="_ETM_Q143_616793"/>
      <w:bookmarkStart w:id="45767" w:name="_ETM_Q143_616850"/>
      <w:bookmarkEnd w:id="45766"/>
      <w:bookmarkEnd w:id="45767"/>
    </w:p>
    <w:p w:rsidR="00CD1EEA" w:rsidRDefault="00CD1EEA" w:rsidP="00590D4B">
      <w:pPr>
        <w:rPr>
          <w:rtl/>
        </w:rPr>
      </w:pPr>
      <w:r>
        <w:rPr>
          <w:rFonts w:hint="cs"/>
          <w:rtl/>
        </w:rPr>
        <w:t xml:space="preserve">אורית, ראית מה המפגינים שלכם </w:t>
      </w:r>
      <w:bookmarkStart w:id="45768" w:name="_ETM_Q143_617446"/>
      <w:bookmarkEnd w:id="45768"/>
      <w:r>
        <w:rPr>
          <w:rFonts w:hint="cs"/>
          <w:rtl/>
        </w:rPr>
        <w:t>עשו פה מחוץ לכנסת?</w:t>
      </w:r>
      <w:bookmarkStart w:id="45769" w:name="_ETM_Q143_619799"/>
      <w:bookmarkEnd w:id="45769"/>
    </w:p>
    <w:p w:rsidR="00CD1EEA" w:rsidRDefault="00CD1EEA" w:rsidP="00590D4B">
      <w:pPr>
        <w:rPr>
          <w:rtl/>
        </w:rPr>
      </w:pPr>
      <w:bookmarkStart w:id="45770" w:name="_ETM_Q143_619865"/>
      <w:bookmarkEnd w:id="45770"/>
    </w:p>
    <w:p w:rsidR="00CD1EEA" w:rsidRDefault="00CD1EEA" w:rsidP="00590D4B">
      <w:pPr>
        <w:pStyle w:val="af8"/>
        <w:keepNext/>
        <w:rPr>
          <w:rtl/>
        </w:rPr>
      </w:pPr>
      <w:bookmarkStart w:id="45771" w:name="_ETM_Q143_619898"/>
      <w:bookmarkStart w:id="45772" w:name="_ETM_Q143_619947"/>
      <w:bookmarkStart w:id="45773" w:name="ET_interruption_6451_43"/>
      <w:bookmarkEnd w:id="45771"/>
      <w:bookmarkEnd w:id="45772"/>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73"/>
      <w:r>
        <w:rPr>
          <w:rtl/>
        </w:rPr>
        <w:t xml:space="preserve">  </w:t>
      </w:r>
    </w:p>
    <w:p w:rsidR="00CD1EEA" w:rsidRDefault="00CD1EEA" w:rsidP="001B10C0">
      <w:pPr>
        <w:rPr>
          <w:rtl/>
        </w:rPr>
      </w:pPr>
    </w:p>
    <w:p w:rsidR="00CD1EEA" w:rsidRDefault="00CD1EEA" w:rsidP="00590D4B">
      <w:pPr>
        <w:rPr>
          <w:rtl/>
        </w:rPr>
      </w:pPr>
      <w:bookmarkStart w:id="45774" w:name="_ETM_Q143_620966"/>
      <w:bookmarkStart w:id="45775" w:name="_ETM_Q143_621040"/>
      <w:bookmarkEnd w:id="45774"/>
      <w:bookmarkEnd w:id="45775"/>
      <w:r>
        <w:rPr>
          <w:rFonts w:hint="cs"/>
          <w:rtl/>
        </w:rPr>
        <w:t>אני שואלת אותך. אז בוא נקרא לכולם.</w:t>
      </w:r>
    </w:p>
    <w:p w:rsidR="00CD1EEA" w:rsidRPr="00DB5FA9" w:rsidRDefault="00CD1EEA" w:rsidP="00590D4B">
      <w:pPr>
        <w:rPr>
          <w:rtl/>
        </w:rPr>
      </w:pPr>
      <w:bookmarkStart w:id="45776" w:name="_ETM_Q143_619393"/>
      <w:bookmarkStart w:id="45777" w:name="_ETM_Q143_619452"/>
      <w:bookmarkStart w:id="45778" w:name="_ETM_Q143_616829"/>
      <w:bookmarkStart w:id="45779" w:name="_ETM_Q143_616928"/>
      <w:bookmarkEnd w:id="45776"/>
      <w:bookmarkEnd w:id="45777"/>
      <w:bookmarkEnd w:id="45778"/>
      <w:bookmarkEnd w:id="45779"/>
    </w:p>
    <w:p w:rsidR="00CD1EEA" w:rsidRDefault="00CD1EEA" w:rsidP="00590D4B">
      <w:pPr>
        <w:pStyle w:val="-"/>
        <w:keepNext/>
        <w:rPr>
          <w:rtl/>
        </w:rPr>
      </w:pPr>
      <w:bookmarkStart w:id="45780" w:name="ET_speakercontinue_6151_29"/>
      <w:r w:rsidRPr="00DB5FA9">
        <w:rPr>
          <w:rStyle w:val="TagStyle"/>
          <w:rtl/>
        </w:rPr>
        <w:t xml:space="preserve"> &lt;&lt; דובר_המשך &gt;&gt;</w:t>
      </w:r>
      <w:r w:rsidRPr="00774950">
        <w:rPr>
          <w:rStyle w:val="TagStyle"/>
          <w:rtl/>
        </w:rPr>
        <w:t xml:space="preserve"> </w:t>
      </w:r>
      <w:r>
        <w:rPr>
          <w:rtl/>
        </w:rPr>
        <w:t>רון כץ (יש עתיד):</w:t>
      </w:r>
      <w:r w:rsidRPr="00774950">
        <w:rPr>
          <w:rStyle w:val="TagStyle"/>
          <w:rtl/>
        </w:rPr>
        <w:t xml:space="preserve"> </w:t>
      </w:r>
      <w:r w:rsidRPr="00DB5FA9">
        <w:rPr>
          <w:rStyle w:val="TagStyle"/>
          <w:rtl/>
        </w:rPr>
        <w:t>&lt;&lt; דובר_המשך &gt;&gt;</w:t>
      </w:r>
      <w:r>
        <w:rPr>
          <w:rtl/>
        </w:rPr>
        <w:t xml:space="preserve">  </w:t>
      </w:r>
      <w:bookmarkEnd w:id="45780"/>
    </w:p>
    <w:p w:rsidR="00CD1EEA" w:rsidRPr="00774950" w:rsidRDefault="00CD1EEA" w:rsidP="001B10C0">
      <w:pPr>
        <w:rPr>
          <w:rtl/>
        </w:rPr>
      </w:pPr>
      <w:bookmarkStart w:id="45781" w:name="_ETM_Q143_618186"/>
      <w:bookmarkEnd w:id="45781"/>
    </w:p>
    <w:p w:rsidR="00CD1EEA" w:rsidRDefault="00CD1EEA" w:rsidP="00590D4B">
      <w:pPr>
        <w:rPr>
          <w:rtl/>
        </w:rPr>
      </w:pPr>
      <w:bookmarkStart w:id="45782" w:name="_ETM_Q143_618210"/>
      <w:bookmarkStart w:id="45783" w:name="_ETM_Q143_618578"/>
      <w:bookmarkEnd w:id="45782"/>
      <w:bookmarkEnd w:id="45783"/>
      <w:r>
        <w:rPr>
          <w:rFonts w:hint="cs"/>
          <w:rtl/>
        </w:rPr>
        <w:t xml:space="preserve">אני לא חושב שזה מפגינים שלנו. </w:t>
      </w:r>
    </w:p>
    <w:p w:rsidR="00CD1EEA" w:rsidRDefault="00CD1EEA" w:rsidP="00590D4B">
      <w:pPr>
        <w:rPr>
          <w:rtl/>
        </w:rPr>
      </w:pPr>
      <w:bookmarkStart w:id="45784" w:name="_ETM_Q143_619813"/>
      <w:bookmarkStart w:id="45785" w:name="_ETM_Q143_619885"/>
      <w:bookmarkEnd w:id="45784"/>
      <w:bookmarkEnd w:id="45785"/>
    </w:p>
    <w:p w:rsidR="00CD1EEA" w:rsidRDefault="00CD1EEA" w:rsidP="00590D4B">
      <w:pPr>
        <w:pStyle w:val="af8"/>
        <w:keepNext/>
        <w:rPr>
          <w:rtl/>
        </w:rPr>
      </w:pPr>
      <w:bookmarkStart w:id="45786" w:name="ET_interruption_6451_44"/>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86"/>
      <w:r>
        <w:rPr>
          <w:rtl/>
        </w:rPr>
        <w:t xml:space="preserve">  </w:t>
      </w:r>
    </w:p>
    <w:p w:rsidR="00CD1EEA" w:rsidRDefault="00CD1EEA" w:rsidP="001B10C0">
      <w:pPr>
        <w:rPr>
          <w:rtl/>
        </w:rPr>
      </w:pPr>
    </w:p>
    <w:p w:rsidR="00CD1EEA" w:rsidRDefault="00CD1EEA" w:rsidP="00590D4B">
      <w:pPr>
        <w:rPr>
          <w:rtl/>
        </w:rPr>
      </w:pPr>
      <w:r>
        <w:rPr>
          <w:rFonts w:hint="cs"/>
          <w:rtl/>
        </w:rPr>
        <w:t xml:space="preserve">אה, לא. מפגינים שלנו? </w:t>
      </w:r>
    </w:p>
    <w:p w:rsidR="00CD1EEA" w:rsidRDefault="00CD1EEA" w:rsidP="00590D4B">
      <w:pPr>
        <w:ind w:firstLine="0"/>
        <w:rPr>
          <w:rtl/>
        </w:rPr>
      </w:pPr>
      <w:bookmarkStart w:id="45787" w:name="_ETM_Q143_629411"/>
      <w:bookmarkStart w:id="45788" w:name="_ETM_Q143_629495"/>
      <w:bookmarkStart w:id="45789" w:name="_ETM_Q143_630227"/>
      <w:bookmarkStart w:id="45790" w:name="_ETM_Q143_630284"/>
      <w:bookmarkEnd w:id="45787"/>
      <w:bookmarkEnd w:id="45788"/>
      <w:bookmarkEnd w:id="45789"/>
      <w:bookmarkEnd w:id="45790"/>
    </w:p>
    <w:p w:rsidR="00CD1EEA" w:rsidRDefault="00CD1EEA" w:rsidP="00590D4B">
      <w:pPr>
        <w:pStyle w:val="-"/>
        <w:keepNext/>
        <w:rPr>
          <w:rtl/>
        </w:rPr>
      </w:pPr>
      <w:bookmarkStart w:id="45791" w:name="ET_speakercontinue_6151_19"/>
      <w:r w:rsidRPr="00DB5FA9">
        <w:rPr>
          <w:rStyle w:val="TagStyle"/>
          <w:rtl/>
        </w:rPr>
        <w:t xml:space="preserve"> &lt;&lt; דובר_המשך &gt;&gt;</w:t>
      </w:r>
      <w:r w:rsidRPr="003951AC">
        <w:rPr>
          <w:rStyle w:val="TagStyle"/>
          <w:rtl/>
        </w:rPr>
        <w:t xml:space="preserve"> </w:t>
      </w:r>
      <w:r>
        <w:rPr>
          <w:rtl/>
        </w:rPr>
        <w:t>רון כץ (יש עתיד):</w:t>
      </w:r>
      <w:r w:rsidRPr="003951AC">
        <w:rPr>
          <w:rStyle w:val="TagStyle"/>
          <w:rtl/>
        </w:rPr>
        <w:t xml:space="preserve"> </w:t>
      </w:r>
      <w:r w:rsidRPr="00DB5FA9">
        <w:rPr>
          <w:rStyle w:val="TagStyle"/>
          <w:rtl/>
        </w:rPr>
        <w:t>&lt;&lt; דובר_המשך &gt;&gt;</w:t>
      </w:r>
      <w:r>
        <w:rPr>
          <w:rtl/>
        </w:rPr>
        <w:t xml:space="preserve">  </w:t>
      </w:r>
      <w:bookmarkEnd w:id="45791"/>
    </w:p>
    <w:p w:rsidR="00CD1EEA" w:rsidRPr="003951AC" w:rsidRDefault="00CD1EEA" w:rsidP="001B10C0">
      <w:pPr>
        <w:rPr>
          <w:rtl/>
        </w:rPr>
      </w:pPr>
      <w:bookmarkStart w:id="45792" w:name="_ETM_Q143_631393"/>
      <w:bookmarkEnd w:id="45792"/>
    </w:p>
    <w:p w:rsidR="00CD1EEA" w:rsidRDefault="00CD1EEA" w:rsidP="00590D4B">
      <w:pPr>
        <w:rPr>
          <w:rtl/>
        </w:rPr>
      </w:pPr>
      <w:bookmarkStart w:id="45793" w:name="_ETM_Q143_633339"/>
      <w:bookmarkStart w:id="45794" w:name="_ETM_Q143_633400"/>
      <w:bookmarkEnd w:id="45793"/>
      <w:bookmarkEnd w:id="45794"/>
      <w:r>
        <w:rPr>
          <w:rFonts w:hint="cs"/>
          <w:rtl/>
        </w:rPr>
        <w:t xml:space="preserve">אני מזמין </w:t>
      </w:r>
      <w:bookmarkStart w:id="45795" w:name="_ETM_Q143_624881"/>
      <w:bookmarkEnd w:id="45795"/>
      <w:r>
        <w:rPr>
          <w:rFonts w:hint="cs"/>
          <w:rtl/>
        </w:rPr>
        <w:t xml:space="preserve">אותך לבוא איתי להפגנות. את תראי שם את מלח </w:t>
      </w:r>
      <w:bookmarkStart w:id="45796" w:name="_ETM_Q143_627594"/>
      <w:bookmarkEnd w:id="45796"/>
      <w:r>
        <w:rPr>
          <w:rFonts w:hint="cs"/>
          <w:rtl/>
        </w:rPr>
        <w:t xml:space="preserve">הארץ. </w:t>
      </w:r>
    </w:p>
    <w:p w:rsidR="00CD1EEA" w:rsidRDefault="00CD1EEA" w:rsidP="00590D4B">
      <w:pPr>
        <w:rPr>
          <w:rtl/>
        </w:rPr>
      </w:pPr>
    </w:p>
    <w:p w:rsidR="00CD1EEA" w:rsidRDefault="00CD1EEA" w:rsidP="00590D4B">
      <w:pPr>
        <w:pStyle w:val="af8"/>
        <w:keepNext/>
        <w:rPr>
          <w:rtl/>
        </w:rPr>
      </w:pPr>
      <w:bookmarkStart w:id="45797" w:name="ET_interruption_6451_45"/>
      <w:r w:rsidRPr="00DB5FA9">
        <w:rPr>
          <w:rStyle w:val="TagStyle"/>
          <w:rtl/>
        </w:rPr>
        <w:t>&lt;&lt; קריאה &gt;&gt;</w:t>
      </w:r>
      <w:r w:rsidRPr="00F70D13">
        <w:rPr>
          <w:rStyle w:val="TagStyle"/>
          <w:rtl/>
        </w:rPr>
        <w:t xml:space="preserve"> </w:t>
      </w:r>
      <w:r>
        <w:rPr>
          <w:rtl/>
        </w:rPr>
        <w:t>השרה להתיישבות ומשימות לאומיות אורית מלכה סטרוק:</w:t>
      </w:r>
      <w:r w:rsidRPr="00F70D13">
        <w:rPr>
          <w:rStyle w:val="TagStyle"/>
          <w:rtl/>
        </w:rPr>
        <w:t xml:space="preserve"> </w:t>
      </w:r>
      <w:r w:rsidRPr="00DB5FA9">
        <w:rPr>
          <w:rStyle w:val="TagStyle"/>
          <w:rtl/>
        </w:rPr>
        <w:t>&lt;&lt; קריאה &gt;&gt;</w:t>
      </w:r>
      <w:bookmarkEnd w:id="45797"/>
      <w:r>
        <w:rPr>
          <w:rtl/>
        </w:rPr>
        <w:t xml:space="preserve">  </w:t>
      </w:r>
    </w:p>
    <w:p w:rsidR="00CD1EEA" w:rsidRDefault="00CD1EEA" w:rsidP="00590D4B">
      <w:pPr>
        <w:rPr>
          <w:rtl/>
        </w:rPr>
      </w:pPr>
    </w:p>
    <w:p w:rsidR="00CD1EEA" w:rsidRDefault="00CD1EEA" w:rsidP="00590D4B">
      <w:pPr>
        <w:rPr>
          <w:rtl/>
        </w:rPr>
      </w:pPr>
      <w:r>
        <w:rPr>
          <w:rFonts w:hint="cs"/>
          <w:rtl/>
        </w:rPr>
        <w:t xml:space="preserve">אני ראיתי. אבל </w:t>
      </w:r>
      <w:bookmarkStart w:id="45798" w:name="_ETM_Q143_629165"/>
      <w:bookmarkEnd w:id="45798"/>
      <w:r>
        <w:rPr>
          <w:rFonts w:hint="cs"/>
          <w:rtl/>
        </w:rPr>
        <w:t>אני ראיתי במו עיניי. אני ראיתי מפגינים עם מוטות.</w:t>
      </w:r>
    </w:p>
    <w:p w:rsidR="00CD1EEA" w:rsidRDefault="00CD1EEA" w:rsidP="00590D4B">
      <w:pPr>
        <w:rPr>
          <w:rtl/>
        </w:rPr>
      </w:pPr>
    </w:p>
    <w:p w:rsidR="00CD1EEA" w:rsidRDefault="00CD1EEA" w:rsidP="00590D4B">
      <w:pPr>
        <w:pStyle w:val="-"/>
        <w:keepNext/>
        <w:rPr>
          <w:rtl/>
        </w:rPr>
      </w:pPr>
      <w:bookmarkStart w:id="45799" w:name="ET_speakercontinue_6151_30"/>
      <w:r w:rsidRPr="00DB5FA9">
        <w:rPr>
          <w:rStyle w:val="TagStyle"/>
          <w:rtl/>
        </w:rPr>
        <w:t xml:space="preserve"> &lt;&lt; דובר_המשך &gt;&gt;</w:t>
      </w:r>
      <w:r w:rsidRPr="00774950">
        <w:rPr>
          <w:rStyle w:val="TagStyle"/>
          <w:rtl/>
        </w:rPr>
        <w:t xml:space="preserve"> </w:t>
      </w:r>
      <w:r>
        <w:rPr>
          <w:rtl/>
        </w:rPr>
        <w:t>רון כץ (יש עתיד):</w:t>
      </w:r>
      <w:r w:rsidRPr="00774950">
        <w:rPr>
          <w:rStyle w:val="TagStyle"/>
          <w:rtl/>
        </w:rPr>
        <w:t xml:space="preserve"> </w:t>
      </w:r>
      <w:r w:rsidRPr="00DB5FA9">
        <w:rPr>
          <w:rStyle w:val="TagStyle"/>
          <w:rtl/>
        </w:rPr>
        <w:t>&lt;&lt; דובר_המשך &gt;&gt;</w:t>
      </w:r>
      <w:r>
        <w:rPr>
          <w:rtl/>
        </w:rPr>
        <w:t xml:space="preserve">  </w:t>
      </w:r>
      <w:bookmarkEnd w:id="45799"/>
    </w:p>
    <w:p w:rsidR="00CD1EEA" w:rsidRPr="00774950" w:rsidRDefault="00CD1EEA" w:rsidP="001B10C0">
      <w:pPr>
        <w:rPr>
          <w:rtl/>
        </w:rPr>
      </w:pPr>
      <w:bookmarkStart w:id="45800" w:name="_ETM_Q143_628782"/>
      <w:bookmarkEnd w:id="45800"/>
    </w:p>
    <w:p w:rsidR="00CD1EEA" w:rsidRDefault="00CD1EEA" w:rsidP="00885EEF">
      <w:pPr>
        <w:rPr>
          <w:rtl/>
        </w:rPr>
      </w:pPr>
      <w:r>
        <w:rPr>
          <w:rFonts w:hint="cs"/>
          <w:rtl/>
        </w:rPr>
        <w:t>זה האנשים הכי טובים שיש: רופאים, טייסים</w:t>
      </w:r>
      <w:bookmarkStart w:id="45801" w:name="_ETM_Q143_629327"/>
      <w:bookmarkEnd w:id="45801"/>
      <w:r>
        <w:rPr>
          <w:rFonts w:hint="cs"/>
          <w:rtl/>
        </w:rPr>
        <w:t>. האנשים הכי טובים שיש נמצאים שם. אני אומר לך, תבואי איתי ותרא</w:t>
      </w:r>
      <w:bookmarkStart w:id="45802" w:name="_ETM_Q143_635979"/>
      <w:bookmarkEnd w:id="45802"/>
      <w:r>
        <w:rPr>
          <w:rFonts w:hint="cs"/>
          <w:rtl/>
        </w:rPr>
        <w:t xml:space="preserve">י. אורית, אני יצאתי אתמול מחוץ לכנסת </w:t>
      </w:r>
      <w:r w:rsidR="00885EEF">
        <w:rPr>
          <w:rFonts w:hint="eastAsia"/>
          <w:rtl/>
        </w:rPr>
        <w:t>–</w:t>
      </w:r>
      <w:r w:rsidR="00885EEF">
        <w:rPr>
          <w:rFonts w:hint="cs"/>
          <w:rtl/>
        </w:rPr>
        <w:t xml:space="preserve"> </w:t>
      </w:r>
      <w:r>
        <w:rPr>
          <w:rFonts w:hint="cs"/>
          <w:rtl/>
        </w:rPr>
        <w:t xml:space="preserve">פחד </w:t>
      </w:r>
      <w:bookmarkStart w:id="45803" w:name="_ETM_Q143_637912"/>
      <w:bookmarkEnd w:id="45803"/>
      <w:r>
        <w:rPr>
          <w:rFonts w:hint="cs"/>
          <w:rtl/>
        </w:rPr>
        <w:t xml:space="preserve">אלוהים. מסתובבות שם חבורות נוער שמחפשות עם מי ללכת מכות. </w:t>
      </w:r>
      <w:bookmarkStart w:id="45804" w:name="_ETM_Q143_641479"/>
      <w:bookmarkEnd w:id="45804"/>
      <w:r>
        <w:rPr>
          <w:rFonts w:hint="cs"/>
          <w:rtl/>
        </w:rPr>
        <w:t xml:space="preserve">זה ההבדל בין ההפגנות הללו. אצלנו לא תראי את </w:t>
      </w:r>
      <w:bookmarkStart w:id="45805" w:name="_ETM_Q143_649258"/>
      <w:bookmarkEnd w:id="45805"/>
      <w:r>
        <w:rPr>
          <w:rFonts w:hint="cs"/>
          <w:rtl/>
        </w:rPr>
        <w:t>זה.</w:t>
      </w:r>
    </w:p>
    <w:p w:rsidR="00CD1EEA" w:rsidRDefault="00CD1EEA" w:rsidP="00590D4B">
      <w:pPr>
        <w:rPr>
          <w:rtl/>
        </w:rPr>
      </w:pPr>
      <w:bookmarkStart w:id="45806" w:name="_ETM_Q143_649770"/>
      <w:bookmarkStart w:id="45807" w:name="_ETM_Q143_649867"/>
      <w:bookmarkEnd w:id="45806"/>
      <w:bookmarkEnd w:id="45807"/>
    </w:p>
    <w:p w:rsidR="00CD1EEA" w:rsidRPr="00B56C50" w:rsidRDefault="00CD1EEA" w:rsidP="00590D4B">
      <w:pPr>
        <w:pStyle w:val="af8"/>
        <w:keepNext/>
        <w:rPr>
          <w:rtl/>
        </w:rPr>
      </w:pPr>
      <w:bookmarkStart w:id="45808" w:name="_ETM_Q143_647202"/>
      <w:bookmarkStart w:id="45809" w:name="ET_interruption_6451_46"/>
      <w:bookmarkEnd w:id="45808"/>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09"/>
      <w:r>
        <w:rPr>
          <w:rtl/>
        </w:rPr>
        <w:t xml:space="preserve"> </w:t>
      </w:r>
      <w:r w:rsidRPr="00B56C50">
        <w:rPr>
          <w:rtl/>
        </w:rPr>
        <w:t xml:space="preserve"> </w:t>
      </w:r>
    </w:p>
    <w:p w:rsidR="00CD1EEA" w:rsidRDefault="00CD1EEA" w:rsidP="001B10C0">
      <w:pPr>
        <w:rPr>
          <w:rtl/>
        </w:rPr>
      </w:pPr>
      <w:bookmarkStart w:id="45810" w:name="_ETM_Q143_648237"/>
      <w:bookmarkEnd w:id="45810"/>
    </w:p>
    <w:p w:rsidR="00CD1EEA" w:rsidRDefault="00CD1EEA" w:rsidP="00590D4B">
      <w:pPr>
        <w:rPr>
          <w:rtl/>
        </w:rPr>
      </w:pPr>
      <w:r>
        <w:rPr>
          <w:rFonts w:hint="cs"/>
          <w:rtl/>
        </w:rPr>
        <w:t xml:space="preserve">אני ראיתי מפגינים שלכם. לא נכון. </w:t>
      </w:r>
    </w:p>
    <w:p w:rsidR="00CD1EEA" w:rsidRDefault="00CD1EEA" w:rsidP="00590D4B">
      <w:pPr>
        <w:ind w:firstLine="0"/>
        <w:rPr>
          <w:rtl/>
        </w:rPr>
      </w:pPr>
      <w:bookmarkStart w:id="45811" w:name="_ETM_Q143_650725"/>
      <w:bookmarkStart w:id="45812" w:name="_ETM_Q143_650798"/>
      <w:bookmarkStart w:id="45813" w:name="_ETM_Q143_650837"/>
      <w:bookmarkStart w:id="45814" w:name="_ETM_Q143_650927"/>
      <w:bookmarkEnd w:id="45811"/>
      <w:bookmarkEnd w:id="45812"/>
      <w:bookmarkEnd w:id="45813"/>
      <w:bookmarkEnd w:id="45814"/>
    </w:p>
    <w:p w:rsidR="00CD1EEA" w:rsidRDefault="00CD1EEA" w:rsidP="00590D4B">
      <w:pPr>
        <w:pStyle w:val="-"/>
        <w:keepNext/>
        <w:rPr>
          <w:rtl/>
        </w:rPr>
      </w:pPr>
      <w:bookmarkStart w:id="45815" w:name="ET_speakercontinue_6151_20"/>
      <w:r w:rsidRPr="00DB5FA9">
        <w:rPr>
          <w:rStyle w:val="TagStyle"/>
          <w:rtl/>
        </w:rPr>
        <w:t xml:space="preserve"> &lt;&lt; דובר_המשך &gt;&gt;</w:t>
      </w:r>
      <w:r w:rsidRPr="00B56C50">
        <w:rPr>
          <w:rStyle w:val="TagStyle"/>
          <w:rtl/>
        </w:rPr>
        <w:t xml:space="preserve"> </w:t>
      </w:r>
      <w:r>
        <w:rPr>
          <w:rtl/>
        </w:rPr>
        <w:t>רון כץ (יש עתיד):</w:t>
      </w:r>
      <w:r w:rsidRPr="00B56C50">
        <w:rPr>
          <w:rStyle w:val="TagStyle"/>
          <w:rtl/>
        </w:rPr>
        <w:t xml:space="preserve"> </w:t>
      </w:r>
      <w:r w:rsidRPr="00DB5FA9">
        <w:rPr>
          <w:rStyle w:val="TagStyle"/>
          <w:rtl/>
        </w:rPr>
        <w:t>&lt;&lt; דובר_המשך &gt;&gt;</w:t>
      </w:r>
      <w:r>
        <w:rPr>
          <w:rtl/>
        </w:rPr>
        <w:t xml:space="preserve">  </w:t>
      </w:r>
      <w:bookmarkEnd w:id="45815"/>
    </w:p>
    <w:p w:rsidR="00CD1EEA" w:rsidRDefault="00CD1EEA" w:rsidP="001B10C0">
      <w:pPr>
        <w:rPr>
          <w:rtl/>
        </w:rPr>
      </w:pPr>
    </w:p>
    <w:p w:rsidR="00CD1EEA" w:rsidRDefault="00CD1EEA" w:rsidP="00590D4B">
      <w:pPr>
        <w:rPr>
          <w:rtl/>
        </w:rPr>
      </w:pPr>
      <w:r>
        <w:rPr>
          <w:rFonts w:hint="cs"/>
          <w:rtl/>
        </w:rPr>
        <w:t xml:space="preserve">את יכולה </w:t>
      </w:r>
      <w:bookmarkStart w:id="45816" w:name="_ETM_Q143_649401"/>
      <w:bookmarkEnd w:id="45816"/>
      <w:r>
        <w:rPr>
          <w:rFonts w:hint="cs"/>
          <w:rtl/>
        </w:rPr>
        <w:t xml:space="preserve">ללכת בתל אביב ותהיי בטוחה לחלוטין. לא יקרה </w:t>
      </w:r>
      <w:bookmarkStart w:id="45817" w:name="_ETM_Q143_653024"/>
      <w:bookmarkEnd w:id="45817"/>
      <w:r>
        <w:rPr>
          <w:rFonts w:hint="cs"/>
          <w:rtl/>
        </w:rPr>
        <w:t xml:space="preserve">לך כלום. </w:t>
      </w:r>
    </w:p>
    <w:p w:rsidR="00CD1EEA" w:rsidRDefault="00CD1EEA" w:rsidP="00590D4B">
      <w:pPr>
        <w:rPr>
          <w:rtl/>
        </w:rPr>
      </w:pPr>
      <w:bookmarkStart w:id="45818" w:name="_ETM_Q143_653459"/>
      <w:bookmarkStart w:id="45819" w:name="_ETM_Q143_653528"/>
      <w:bookmarkEnd w:id="45818"/>
      <w:bookmarkEnd w:id="45819"/>
    </w:p>
    <w:p w:rsidR="00CD1EEA" w:rsidRPr="00B56C50" w:rsidRDefault="00CD1EEA" w:rsidP="00590D4B">
      <w:pPr>
        <w:pStyle w:val="af8"/>
        <w:keepNext/>
        <w:rPr>
          <w:rtl/>
        </w:rPr>
      </w:pPr>
      <w:bookmarkStart w:id="45820" w:name="_ETM_Q143_653554"/>
      <w:bookmarkStart w:id="45821" w:name="_ETM_Q143_653640"/>
      <w:bookmarkStart w:id="45822" w:name="ET_interruption_6451_47"/>
      <w:bookmarkEnd w:id="45820"/>
      <w:bookmarkEnd w:id="45821"/>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22"/>
      <w:r>
        <w:rPr>
          <w:rtl/>
        </w:rPr>
        <w:t xml:space="preserve"> </w:t>
      </w:r>
      <w:r w:rsidRPr="00B56C50">
        <w:rPr>
          <w:rtl/>
        </w:rPr>
        <w:t xml:space="preserve"> </w:t>
      </w:r>
    </w:p>
    <w:p w:rsidR="00CD1EEA" w:rsidRDefault="00CD1EEA" w:rsidP="001B10C0">
      <w:pPr>
        <w:rPr>
          <w:rtl/>
        </w:rPr>
      </w:pPr>
    </w:p>
    <w:p w:rsidR="00CD1EEA" w:rsidRDefault="00CD1EEA" w:rsidP="00590D4B">
      <w:pPr>
        <w:rPr>
          <w:rtl/>
        </w:rPr>
      </w:pPr>
      <w:bookmarkStart w:id="45823" w:name="_ETM_Q143_652009"/>
      <w:bookmarkStart w:id="45824" w:name="_ETM_Q143_652088"/>
      <w:bookmarkEnd w:id="45823"/>
      <w:bookmarkEnd w:id="45824"/>
      <w:r>
        <w:rPr>
          <w:rFonts w:hint="cs"/>
          <w:rtl/>
        </w:rPr>
        <w:t>לא נכון.</w:t>
      </w:r>
    </w:p>
    <w:p w:rsidR="00CD1EEA" w:rsidRDefault="00CD1EEA" w:rsidP="00590D4B">
      <w:pPr>
        <w:ind w:firstLine="0"/>
        <w:rPr>
          <w:rtl/>
        </w:rPr>
      </w:pPr>
      <w:bookmarkStart w:id="45825" w:name="_ETM_Q143_652492"/>
      <w:bookmarkStart w:id="45826" w:name="_ETM_Q143_652547"/>
      <w:bookmarkStart w:id="45827" w:name="_ETM_Q143_652573"/>
      <w:bookmarkStart w:id="45828" w:name="_ETM_Q143_652629"/>
      <w:bookmarkEnd w:id="45825"/>
      <w:bookmarkEnd w:id="45826"/>
      <w:bookmarkEnd w:id="45827"/>
      <w:bookmarkEnd w:id="45828"/>
    </w:p>
    <w:p w:rsidR="00CD1EEA" w:rsidRDefault="00CD1EEA" w:rsidP="00590D4B">
      <w:pPr>
        <w:pStyle w:val="-"/>
        <w:keepNext/>
        <w:rPr>
          <w:rtl/>
        </w:rPr>
      </w:pPr>
      <w:r w:rsidRPr="00DB5FA9">
        <w:rPr>
          <w:rStyle w:val="TagStyle"/>
          <w:rtl/>
        </w:rPr>
        <w:t xml:space="preserve"> &lt;&lt; דובר_המשך &gt;&gt;</w:t>
      </w:r>
      <w:r w:rsidRPr="00B56C50">
        <w:rPr>
          <w:rStyle w:val="TagStyle"/>
          <w:rtl/>
        </w:rPr>
        <w:t xml:space="preserve"> </w:t>
      </w:r>
      <w:r>
        <w:rPr>
          <w:rtl/>
        </w:rPr>
        <w:t>רון כץ (יש עתיד):</w:t>
      </w:r>
      <w:r w:rsidRPr="00B56C50">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Pr="00B56C50" w:rsidRDefault="00CD1EEA" w:rsidP="00590D4B">
      <w:pPr>
        <w:rPr>
          <w:rtl/>
        </w:rPr>
      </w:pPr>
      <w:bookmarkStart w:id="45829" w:name="_ETM_Q143_652124"/>
      <w:bookmarkEnd w:id="45829"/>
      <w:r>
        <w:rPr>
          <w:rFonts w:hint="cs"/>
          <w:rtl/>
        </w:rPr>
        <w:t xml:space="preserve">אני אומר לך, לא יקרה </w:t>
      </w:r>
      <w:bookmarkStart w:id="45830" w:name="_ETM_Q143_655259"/>
      <w:bookmarkEnd w:id="45830"/>
      <w:r>
        <w:rPr>
          <w:rFonts w:hint="cs"/>
          <w:rtl/>
        </w:rPr>
        <w:t xml:space="preserve">לך כלום. תבואי, אני מוכן ללכת איתך. לא יקרה לך </w:t>
      </w:r>
      <w:bookmarkStart w:id="45831" w:name="_ETM_Q143_657030"/>
      <w:bookmarkEnd w:id="45831"/>
      <w:r>
        <w:rPr>
          <w:rFonts w:hint="cs"/>
          <w:rtl/>
        </w:rPr>
        <w:t xml:space="preserve">כלום. אבל אתמול לא יכולתי לצאת מחוץ לכנסת כי האנשים האלה חיפשו עם מי ללכת מכות. זה ההבדל בין </w:t>
      </w:r>
      <w:bookmarkStart w:id="45832" w:name="_ETM_Q143_664647"/>
      <w:bookmarkEnd w:id="45832"/>
      <w:r>
        <w:rPr>
          <w:rFonts w:hint="cs"/>
          <w:rtl/>
        </w:rPr>
        <w:t xml:space="preserve">ההפגנות הללו. </w:t>
      </w:r>
    </w:p>
    <w:p w:rsidR="00CD1EEA" w:rsidRDefault="00CD1EEA" w:rsidP="00590D4B">
      <w:pPr>
        <w:rPr>
          <w:rtl/>
        </w:rPr>
      </w:pPr>
    </w:p>
    <w:p w:rsidR="00CD1EEA" w:rsidRPr="00B56C50" w:rsidRDefault="00CD1EEA" w:rsidP="00590D4B">
      <w:pPr>
        <w:pStyle w:val="af8"/>
        <w:keepNext/>
        <w:rPr>
          <w:rtl/>
        </w:rPr>
      </w:pPr>
      <w:bookmarkStart w:id="45833" w:name="ET_interruption_6451_48"/>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33"/>
      <w:r>
        <w:rPr>
          <w:rtl/>
        </w:rPr>
        <w:t xml:space="preserve"> </w:t>
      </w:r>
      <w:r w:rsidRPr="00B56C50">
        <w:rPr>
          <w:rtl/>
        </w:rPr>
        <w:t xml:space="preserve"> </w:t>
      </w:r>
    </w:p>
    <w:p w:rsidR="00CD1EEA" w:rsidRDefault="00CD1EEA" w:rsidP="001B10C0">
      <w:pPr>
        <w:rPr>
          <w:rtl/>
        </w:rPr>
      </w:pPr>
    </w:p>
    <w:p w:rsidR="00CD1EEA" w:rsidRDefault="00C92CF1" w:rsidP="00C92CF1">
      <w:r>
        <w:rPr>
          <w:rFonts w:hint="cs"/>
          <w:rtl/>
        </w:rPr>
        <w:t>– – –</w:t>
      </w:r>
      <w:r w:rsidR="00CD1EEA">
        <w:rPr>
          <w:rFonts w:hint="cs"/>
          <w:rtl/>
        </w:rPr>
        <w:t xml:space="preserve"> חבר הכנסת כץ, תשאל </w:t>
      </w:r>
      <w:bookmarkStart w:id="45834" w:name="_ETM_Q143_667663"/>
      <w:bookmarkEnd w:id="45834"/>
      <w:r w:rsidR="00CD1EEA">
        <w:rPr>
          <w:rFonts w:hint="cs"/>
          <w:rtl/>
        </w:rPr>
        <w:t>את החברים שלי למה מאבטחים אותי צמוד בכל מקום. אני ראיתי במו עיניי.</w:t>
      </w:r>
    </w:p>
    <w:p w:rsidR="00CD1EEA" w:rsidRDefault="00CD1EEA" w:rsidP="00590D4B">
      <w:pPr>
        <w:rPr>
          <w:rtl/>
        </w:rPr>
      </w:pPr>
      <w:bookmarkStart w:id="45835" w:name="_ETM_Q143_670061"/>
      <w:bookmarkStart w:id="45836" w:name="_ETM_Q143_670151"/>
      <w:bookmarkStart w:id="45837" w:name="_ETM_Q143_670217"/>
      <w:bookmarkStart w:id="45838" w:name="_ETM_Q143_670279"/>
      <w:bookmarkEnd w:id="45835"/>
      <w:bookmarkEnd w:id="45836"/>
      <w:bookmarkEnd w:id="45837"/>
      <w:bookmarkEnd w:id="45838"/>
    </w:p>
    <w:p w:rsidR="00CD1EEA" w:rsidRDefault="00CD1EEA" w:rsidP="00590D4B">
      <w:pPr>
        <w:pStyle w:val="-"/>
        <w:keepNext/>
        <w:rPr>
          <w:rtl/>
        </w:rPr>
      </w:pPr>
      <w:r w:rsidRPr="00DB5FA9">
        <w:rPr>
          <w:rStyle w:val="TagStyle"/>
          <w:rtl/>
        </w:rPr>
        <w:t xml:space="preserve"> &lt;&lt; דובר_המשך &gt;&gt;</w:t>
      </w:r>
      <w:r w:rsidRPr="00B56C50">
        <w:rPr>
          <w:rStyle w:val="TagStyle"/>
          <w:rtl/>
        </w:rPr>
        <w:t xml:space="preserve"> </w:t>
      </w:r>
      <w:r>
        <w:rPr>
          <w:rtl/>
        </w:rPr>
        <w:t>רון כץ (יש עתיד):</w:t>
      </w:r>
      <w:r w:rsidRPr="00B56C50">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839" w:name="_ETM_Q143_672465"/>
      <w:bookmarkEnd w:id="45839"/>
      <w:r>
        <w:rPr>
          <w:rFonts w:hint="cs"/>
          <w:rtl/>
        </w:rPr>
        <w:t xml:space="preserve">כי זה </w:t>
      </w:r>
      <w:bookmarkStart w:id="45840" w:name="_ETM_Q143_670727"/>
      <w:bookmarkEnd w:id="45840"/>
      <w:r>
        <w:rPr>
          <w:rFonts w:hint="cs"/>
          <w:rtl/>
        </w:rPr>
        <w:t xml:space="preserve">הדברים שנאמרים. זה לא בגלל איומים. זה לא </w:t>
      </w:r>
      <w:bookmarkStart w:id="45841" w:name="_ETM_Q143_673740"/>
      <w:bookmarkEnd w:id="45841"/>
      <w:r>
        <w:rPr>
          <w:rFonts w:hint="cs"/>
          <w:rtl/>
        </w:rPr>
        <w:t>בגלל איומים.</w:t>
      </w:r>
    </w:p>
    <w:p w:rsidR="00CD1EEA" w:rsidRDefault="00CD1EEA" w:rsidP="00590D4B">
      <w:pPr>
        <w:rPr>
          <w:rtl/>
        </w:rPr>
      </w:pPr>
      <w:bookmarkStart w:id="45842" w:name="_ETM_Q143_675309"/>
      <w:bookmarkStart w:id="45843" w:name="_ETM_Q143_675382"/>
      <w:bookmarkEnd w:id="45842"/>
      <w:bookmarkEnd w:id="45843"/>
    </w:p>
    <w:p w:rsidR="00CD1EEA" w:rsidRPr="00B56C50" w:rsidRDefault="00CD1EEA" w:rsidP="00590D4B">
      <w:pPr>
        <w:pStyle w:val="af8"/>
        <w:keepNext/>
        <w:rPr>
          <w:rtl/>
        </w:rPr>
      </w:pPr>
      <w:bookmarkStart w:id="45844" w:name="_ETM_Q143_675418"/>
      <w:bookmarkStart w:id="45845" w:name="_ETM_Q143_675463"/>
      <w:bookmarkStart w:id="45846" w:name="ET_interruption_6451_49"/>
      <w:bookmarkEnd w:id="45844"/>
      <w:bookmarkEnd w:id="45845"/>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46"/>
      <w:r>
        <w:rPr>
          <w:rtl/>
        </w:rPr>
        <w:t xml:space="preserve"> </w:t>
      </w:r>
      <w:r w:rsidRPr="00B56C50">
        <w:rPr>
          <w:rtl/>
        </w:rPr>
        <w:t xml:space="preserve"> </w:t>
      </w:r>
    </w:p>
    <w:p w:rsidR="00CD1EEA" w:rsidRDefault="00CD1EEA" w:rsidP="001B10C0">
      <w:pPr>
        <w:rPr>
          <w:rtl/>
        </w:rPr>
      </w:pPr>
    </w:p>
    <w:p w:rsidR="00CD1EEA" w:rsidRDefault="00CD1EEA" w:rsidP="00590D4B">
      <w:pPr>
        <w:rPr>
          <w:rtl/>
        </w:rPr>
      </w:pPr>
      <w:r>
        <w:rPr>
          <w:rFonts w:hint="cs"/>
          <w:rtl/>
        </w:rPr>
        <w:t xml:space="preserve">זה כן בגלל איומים. לך, תשאל אותם. זה </w:t>
      </w:r>
      <w:bookmarkStart w:id="45847" w:name="_ETM_Q143_677759"/>
      <w:bookmarkEnd w:id="45847"/>
      <w:r>
        <w:rPr>
          <w:rFonts w:hint="cs"/>
          <w:rtl/>
        </w:rPr>
        <w:t>כן בגלל איומים. הם אמרו לי שזה בגלל איומים.</w:t>
      </w:r>
    </w:p>
    <w:p w:rsidR="00CD1EEA" w:rsidRDefault="00CD1EEA" w:rsidP="00590D4B">
      <w:pPr>
        <w:ind w:firstLine="0"/>
        <w:rPr>
          <w:rtl/>
        </w:rPr>
      </w:pPr>
      <w:bookmarkStart w:id="45848" w:name="_ETM_Q143_678645"/>
      <w:bookmarkStart w:id="45849" w:name="_ETM_Q143_678710"/>
      <w:bookmarkStart w:id="45850" w:name="_ETM_Q143_678740"/>
      <w:bookmarkStart w:id="45851" w:name="_ETM_Q143_678807"/>
      <w:bookmarkEnd w:id="45848"/>
      <w:bookmarkEnd w:id="45849"/>
      <w:bookmarkEnd w:id="45850"/>
      <w:bookmarkEnd w:id="45851"/>
    </w:p>
    <w:p w:rsidR="00CD1EEA" w:rsidRDefault="00CD1EEA" w:rsidP="00590D4B">
      <w:pPr>
        <w:pStyle w:val="-"/>
        <w:keepNext/>
        <w:rPr>
          <w:rtl/>
        </w:rPr>
      </w:pPr>
      <w:r w:rsidRPr="00DB5FA9">
        <w:rPr>
          <w:rStyle w:val="TagStyle"/>
          <w:rtl/>
        </w:rPr>
        <w:t xml:space="preserve"> &lt;&lt; דובר_המשך &gt;&gt;</w:t>
      </w:r>
      <w:r w:rsidRPr="00B56C50">
        <w:rPr>
          <w:rStyle w:val="TagStyle"/>
          <w:rtl/>
        </w:rPr>
        <w:t xml:space="preserve"> </w:t>
      </w:r>
      <w:r>
        <w:rPr>
          <w:rtl/>
        </w:rPr>
        <w:t>רון כץ (יש עתיד):</w:t>
      </w:r>
      <w:r w:rsidRPr="00B56C50">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852" w:name="_ETM_Q143_679632"/>
      <w:bookmarkEnd w:id="45852"/>
      <w:r>
        <w:rPr>
          <w:rFonts w:hint="cs"/>
          <w:rtl/>
        </w:rPr>
        <w:t>אז</w:t>
      </w:r>
      <w:bookmarkStart w:id="45853" w:name="_ETM_Q143_680260"/>
      <w:bookmarkEnd w:id="45853"/>
      <w:r>
        <w:rPr>
          <w:rFonts w:hint="cs"/>
          <w:rtl/>
        </w:rPr>
        <w:t xml:space="preserve"> אני אומר לך, זה לא בגלל איומים, כי המפגינים </w:t>
      </w:r>
      <w:bookmarkStart w:id="45854" w:name="_ETM_Q143_680322"/>
      <w:bookmarkEnd w:id="45854"/>
      <w:r>
        <w:rPr>
          <w:rFonts w:hint="cs"/>
          <w:rtl/>
        </w:rPr>
        <w:t xml:space="preserve">הללו הם האנשים הכי טובים שיש. הם האנשים הכי טובים </w:t>
      </w:r>
      <w:bookmarkStart w:id="45855" w:name="_ETM_Q143_683582"/>
      <w:bookmarkEnd w:id="45855"/>
      <w:r>
        <w:rPr>
          <w:rFonts w:hint="cs"/>
          <w:rtl/>
        </w:rPr>
        <w:t xml:space="preserve">שיש. </w:t>
      </w:r>
    </w:p>
    <w:p w:rsidR="00CD1EEA" w:rsidRDefault="00CD1EEA" w:rsidP="00590D4B">
      <w:pPr>
        <w:rPr>
          <w:rtl/>
        </w:rPr>
      </w:pPr>
      <w:bookmarkStart w:id="45856" w:name="_ETM_Q143_685741"/>
      <w:bookmarkStart w:id="45857" w:name="_ETM_Q143_685819"/>
      <w:bookmarkEnd w:id="45856"/>
      <w:bookmarkEnd w:id="45857"/>
    </w:p>
    <w:p w:rsidR="00CD1EEA" w:rsidRPr="00B56C50" w:rsidRDefault="00CD1EEA" w:rsidP="00590D4B">
      <w:pPr>
        <w:pStyle w:val="af8"/>
        <w:keepNext/>
        <w:rPr>
          <w:rtl/>
        </w:rPr>
      </w:pPr>
      <w:bookmarkStart w:id="45858" w:name="ET_interruption_6451_50"/>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58"/>
      <w:r>
        <w:rPr>
          <w:rtl/>
        </w:rPr>
        <w:t xml:space="preserve"> </w:t>
      </w:r>
      <w:r w:rsidRPr="00B56C50">
        <w:rPr>
          <w:rtl/>
        </w:rPr>
        <w:t xml:space="preserve"> </w:t>
      </w:r>
    </w:p>
    <w:p w:rsidR="00CD1EEA" w:rsidRDefault="00CD1EEA" w:rsidP="001B10C0">
      <w:pPr>
        <w:rPr>
          <w:rtl/>
        </w:rPr>
      </w:pPr>
    </w:p>
    <w:p w:rsidR="00CD1EEA" w:rsidRDefault="00CD1EEA" w:rsidP="00590D4B">
      <w:pPr>
        <w:rPr>
          <w:rtl/>
        </w:rPr>
      </w:pPr>
      <w:r>
        <w:rPr>
          <w:rFonts w:hint="cs"/>
          <w:rtl/>
        </w:rPr>
        <w:t>אה, אתה אומר לי? אתה יודע יותר טוב מהשב"כ. הבנתי.</w:t>
      </w:r>
    </w:p>
    <w:p w:rsidR="00CD1EEA" w:rsidRDefault="00CD1EEA" w:rsidP="00590D4B">
      <w:pPr>
        <w:ind w:firstLine="0"/>
        <w:rPr>
          <w:rtl/>
        </w:rPr>
      </w:pPr>
      <w:bookmarkStart w:id="45859" w:name="_ETM_Q143_688584"/>
      <w:bookmarkStart w:id="45860" w:name="_ETM_Q143_688711"/>
      <w:bookmarkStart w:id="45861" w:name="_ETM_Q143_688731"/>
      <w:bookmarkStart w:id="45862" w:name="_ETM_Q143_688774"/>
      <w:bookmarkEnd w:id="45859"/>
      <w:bookmarkEnd w:id="45860"/>
      <w:bookmarkEnd w:id="45861"/>
      <w:bookmarkEnd w:id="45862"/>
    </w:p>
    <w:p w:rsidR="00CD1EEA" w:rsidRDefault="00CD1EEA" w:rsidP="00590D4B">
      <w:pPr>
        <w:pStyle w:val="-"/>
        <w:keepNext/>
        <w:rPr>
          <w:rtl/>
        </w:rPr>
      </w:pPr>
      <w:r w:rsidRPr="00DB5FA9">
        <w:rPr>
          <w:rStyle w:val="TagStyle"/>
          <w:rtl/>
        </w:rPr>
        <w:t xml:space="preserve"> &lt;&lt; דובר_המשך &gt;&gt;</w:t>
      </w:r>
      <w:r w:rsidRPr="00B56C50">
        <w:rPr>
          <w:rStyle w:val="TagStyle"/>
          <w:rtl/>
        </w:rPr>
        <w:t xml:space="preserve"> </w:t>
      </w:r>
      <w:r>
        <w:rPr>
          <w:rtl/>
        </w:rPr>
        <w:t>רון כץ (יש עתיד):</w:t>
      </w:r>
      <w:r w:rsidRPr="00B56C50">
        <w:rPr>
          <w:rStyle w:val="TagStyle"/>
          <w:rtl/>
        </w:rPr>
        <w:t xml:space="preserve"> </w:t>
      </w:r>
      <w:r w:rsidRPr="00DB5FA9">
        <w:rPr>
          <w:rStyle w:val="TagStyle"/>
          <w:rtl/>
        </w:rPr>
        <w:t>&lt;&lt; דובר_המשך &gt;&gt;</w:t>
      </w:r>
      <w:r>
        <w:rPr>
          <w:rtl/>
        </w:rPr>
        <w:t xml:space="preserve">  </w:t>
      </w:r>
    </w:p>
    <w:p w:rsidR="00CD1EEA" w:rsidRDefault="00CD1EEA" w:rsidP="001B10C0">
      <w:pPr>
        <w:rPr>
          <w:rtl/>
        </w:rPr>
      </w:pPr>
    </w:p>
    <w:p w:rsidR="00CD1EEA" w:rsidRPr="00B56C50" w:rsidRDefault="00CD1EEA" w:rsidP="00885EEF">
      <w:pPr>
        <w:rPr>
          <w:rtl/>
        </w:rPr>
      </w:pPr>
      <w:bookmarkStart w:id="45863" w:name="_ETM_Q143_689734"/>
      <w:bookmarkEnd w:id="45863"/>
      <w:r>
        <w:rPr>
          <w:rFonts w:hint="cs"/>
          <w:rtl/>
        </w:rPr>
        <w:t xml:space="preserve">אורית, תעשי ניסיון עם עצמך. לכי להפגנות בלי מאבטחים </w:t>
      </w:r>
      <w:bookmarkStart w:id="45864" w:name="_ETM_Q143_691326"/>
      <w:bookmarkEnd w:id="45864"/>
      <w:r>
        <w:rPr>
          <w:rFonts w:hint="cs"/>
          <w:rtl/>
        </w:rPr>
        <w:t xml:space="preserve">ותראי שלא יקרה כלום. אני מזמין אותך גם לקחת דגל, </w:t>
      </w:r>
      <w:bookmarkStart w:id="45865" w:name="_ETM_Q143_695375"/>
      <w:bookmarkEnd w:id="45865"/>
      <w:r>
        <w:rPr>
          <w:rFonts w:hint="cs"/>
          <w:rtl/>
        </w:rPr>
        <w:t xml:space="preserve">לגלות מנהיגות, ולהגיד: הממשלה הזו לא טובה לעם </w:t>
      </w:r>
      <w:bookmarkStart w:id="45866" w:name="_ETM_Q143_698780"/>
      <w:bookmarkEnd w:id="45866"/>
      <w:r>
        <w:rPr>
          <w:rFonts w:hint="cs"/>
          <w:rtl/>
        </w:rPr>
        <w:t xml:space="preserve">ישראל. כי היא לא טובה לעם ישראל והיא גם </w:t>
      </w:r>
      <w:bookmarkStart w:id="45867" w:name="_ETM_Q143_700983"/>
      <w:bookmarkEnd w:id="45867"/>
      <w:r>
        <w:rPr>
          <w:rFonts w:hint="cs"/>
          <w:rtl/>
        </w:rPr>
        <w:t xml:space="preserve">לא טובה לך. כי כל מה שאתם הבטחתם </w:t>
      </w:r>
      <w:r>
        <w:rPr>
          <w:rFonts w:hint="eastAsia"/>
          <w:rtl/>
        </w:rPr>
        <w:t>–</w:t>
      </w:r>
      <w:r>
        <w:rPr>
          <w:rFonts w:hint="cs"/>
          <w:rtl/>
        </w:rPr>
        <w:t xml:space="preserve"> לא </w:t>
      </w:r>
      <w:bookmarkStart w:id="45868" w:name="_ETM_Q143_703877"/>
      <w:bookmarkEnd w:id="45868"/>
      <w:r>
        <w:rPr>
          <w:rFonts w:hint="cs"/>
          <w:rtl/>
        </w:rPr>
        <w:t>עשיתם כלום. מח'אן אל-</w:t>
      </w:r>
      <w:proofErr w:type="spellStart"/>
      <w:r>
        <w:rPr>
          <w:rFonts w:hint="cs"/>
          <w:rtl/>
        </w:rPr>
        <w:t>אחמר</w:t>
      </w:r>
      <w:proofErr w:type="spellEnd"/>
      <w:r>
        <w:rPr>
          <w:rFonts w:hint="cs"/>
          <w:rtl/>
        </w:rPr>
        <w:t xml:space="preserve"> וכל ההבטחות האחרות </w:t>
      </w:r>
      <w:bookmarkStart w:id="45869" w:name="_ETM_Q143_705789"/>
      <w:bookmarkEnd w:id="45869"/>
      <w:r>
        <w:rPr>
          <w:rFonts w:hint="cs"/>
          <w:rtl/>
        </w:rPr>
        <w:t>שלכם לא קרה פה כלום. אורית, אני שואל אותך באמת:</w:t>
      </w:r>
      <w:bookmarkStart w:id="45870" w:name="_ETM_Q143_709591"/>
      <w:bookmarkEnd w:id="45870"/>
      <w:r>
        <w:rPr>
          <w:rFonts w:hint="cs"/>
          <w:rtl/>
        </w:rPr>
        <w:t xml:space="preserve"> מה אתם עושים? </w:t>
      </w:r>
    </w:p>
    <w:p w:rsidR="00CD1EEA" w:rsidRDefault="00CD1EEA" w:rsidP="00590D4B">
      <w:pPr>
        <w:rPr>
          <w:rtl/>
        </w:rPr>
      </w:pPr>
      <w:bookmarkStart w:id="45871" w:name="_ETM_Q143_671799"/>
      <w:bookmarkStart w:id="45872" w:name="_ETM_Q143_671868"/>
      <w:bookmarkEnd w:id="45871"/>
      <w:bookmarkEnd w:id="45872"/>
    </w:p>
    <w:p w:rsidR="00CD1EEA" w:rsidRPr="00B56C50" w:rsidRDefault="00CD1EEA" w:rsidP="00590D4B">
      <w:pPr>
        <w:pStyle w:val="af8"/>
        <w:keepNext/>
        <w:rPr>
          <w:rtl/>
        </w:rPr>
      </w:pPr>
      <w:bookmarkStart w:id="45873" w:name="_ETM_Q143_671895"/>
      <w:bookmarkStart w:id="45874" w:name="_ETM_Q143_671967"/>
      <w:bookmarkStart w:id="45875" w:name="ET_interruption_6451_51"/>
      <w:bookmarkEnd w:id="45873"/>
      <w:bookmarkEnd w:id="45874"/>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75"/>
      <w:r>
        <w:rPr>
          <w:rtl/>
        </w:rPr>
        <w:t xml:space="preserve"> </w:t>
      </w:r>
      <w:r w:rsidRPr="00B56C50">
        <w:rPr>
          <w:rtl/>
        </w:rPr>
        <w:t xml:space="preserve"> </w:t>
      </w:r>
    </w:p>
    <w:p w:rsidR="00CD1EEA" w:rsidRDefault="00CD1EEA" w:rsidP="001B10C0">
      <w:pPr>
        <w:rPr>
          <w:rtl/>
        </w:rPr>
      </w:pPr>
    </w:p>
    <w:p w:rsidR="00CD1EEA" w:rsidRDefault="00CD1EEA" w:rsidP="00C92CF1">
      <w:pPr>
        <w:rPr>
          <w:rtl/>
        </w:rPr>
      </w:pPr>
      <w:r>
        <w:rPr>
          <w:rFonts w:hint="cs"/>
          <w:rtl/>
        </w:rPr>
        <w:t xml:space="preserve">תקשיב רגע. אני ראיתי במו עיניי מפגינים שלכם עם </w:t>
      </w:r>
      <w:bookmarkStart w:id="45876" w:name="_ETM_Q143_715729"/>
      <w:bookmarkEnd w:id="45876"/>
      <w:r>
        <w:rPr>
          <w:rFonts w:hint="cs"/>
          <w:rtl/>
        </w:rPr>
        <w:t xml:space="preserve">דגלי ישראל מכים באמצעות המוטות בחלונות של מכוניות שעוברות בצומת. </w:t>
      </w:r>
      <w:bookmarkStart w:id="45877" w:name="_ETM_Q143_721533"/>
      <w:bookmarkEnd w:id="45877"/>
      <w:r>
        <w:rPr>
          <w:rFonts w:hint="cs"/>
          <w:rtl/>
        </w:rPr>
        <w:t xml:space="preserve">אני ראיתי את זה. זה מצולם אצלי </w:t>
      </w:r>
      <w:r w:rsidRPr="00774950">
        <w:rPr>
          <w:rFonts w:hint="cs"/>
          <w:rtl/>
        </w:rPr>
        <w:t xml:space="preserve">בפלאפון </w:t>
      </w:r>
      <w:r w:rsidR="00C92CF1">
        <w:rPr>
          <w:rFonts w:hint="cs"/>
          <w:rtl/>
        </w:rPr>
        <w:t>– – –</w:t>
      </w:r>
      <w:r>
        <w:rPr>
          <w:rFonts w:hint="cs"/>
          <w:rtl/>
        </w:rPr>
        <w:t xml:space="preserve"> אבל אני מציעה דבר פשוט. </w:t>
      </w:r>
    </w:p>
    <w:p w:rsidR="00CD1EEA" w:rsidRPr="00DB5FA9" w:rsidRDefault="00CD1EEA" w:rsidP="00590D4B">
      <w:pPr>
        <w:rPr>
          <w:rtl/>
        </w:rPr>
      </w:pPr>
      <w:bookmarkStart w:id="45878" w:name="_ETM_Q143_719267"/>
      <w:bookmarkStart w:id="45879" w:name="_ETM_Q143_726371"/>
      <w:bookmarkEnd w:id="45878"/>
      <w:bookmarkEnd w:id="45879"/>
    </w:p>
    <w:p w:rsidR="00CD1EEA" w:rsidRDefault="00CD1EEA" w:rsidP="00590D4B">
      <w:pPr>
        <w:pStyle w:val="-"/>
        <w:keepNext/>
        <w:rPr>
          <w:b w:val="0"/>
          <w:bCs w:val="0"/>
          <w:rtl/>
        </w:rPr>
      </w:pPr>
      <w:r w:rsidRPr="00DB5FA9">
        <w:rPr>
          <w:rStyle w:val="TagStyle"/>
          <w:rtl/>
        </w:rPr>
        <w:t xml:space="preserve"> &lt;&lt; דובר_המשך &gt;&gt;</w:t>
      </w:r>
      <w:r w:rsidRPr="00B56C50">
        <w:rPr>
          <w:rStyle w:val="TagStyle"/>
          <w:rtl/>
        </w:rPr>
        <w:t xml:space="preserve"> </w:t>
      </w:r>
      <w:r w:rsidRPr="00B56C50">
        <w:rPr>
          <w:rtl/>
        </w:rPr>
        <w:t>רון כץ (יש עתיד):</w:t>
      </w:r>
      <w:r w:rsidRPr="00B56C50">
        <w:rPr>
          <w:rStyle w:val="TagStyle"/>
          <w:rtl/>
        </w:rPr>
        <w:t xml:space="preserve"> </w:t>
      </w:r>
      <w:r w:rsidRPr="00DB5FA9">
        <w:rPr>
          <w:rStyle w:val="TagStyle"/>
          <w:rtl/>
        </w:rPr>
        <w:t>&lt;&lt; דובר_המשך &gt;&gt;</w:t>
      </w:r>
      <w:r>
        <w:rPr>
          <w:rStyle w:val="TagStyle"/>
          <w:b w:val="0"/>
          <w:bCs w:val="0"/>
          <w:rtl/>
        </w:rPr>
        <w:t xml:space="preserve">  </w:t>
      </w:r>
    </w:p>
    <w:p w:rsidR="00CD1EEA" w:rsidRPr="00DB5FA9" w:rsidRDefault="00CD1EEA" w:rsidP="00590D4B">
      <w:pPr>
        <w:rPr>
          <w:rtl/>
        </w:rPr>
      </w:pPr>
    </w:p>
    <w:p w:rsidR="00CD1EEA" w:rsidRDefault="00CD1EEA" w:rsidP="00590D4B">
      <w:pPr>
        <w:rPr>
          <w:rtl/>
        </w:rPr>
      </w:pPr>
      <w:r>
        <w:rPr>
          <w:rFonts w:hint="cs"/>
          <w:rtl/>
        </w:rPr>
        <w:t xml:space="preserve">אני מוכן לראות את הסרטון. אני לא מאמין </w:t>
      </w:r>
      <w:bookmarkStart w:id="45880" w:name="_ETM_Q143_724745"/>
      <w:bookmarkEnd w:id="45880"/>
      <w:r>
        <w:rPr>
          <w:rFonts w:hint="cs"/>
          <w:rtl/>
        </w:rPr>
        <w:t>שזה מפגינים שלנו. אני לא מאמין שזה המפגינים</w:t>
      </w:r>
      <w:bookmarkStart w:id="45881" w:name="_ETM_Q143_725876"/>
      <w:bookmarkEnd w:id="45881"/>
      <w:r>
        <w:rPr>
          <w:rFonts w:hint="cs"/>
          <w:rtl/>
        </w:rPr>
        <w:t xml:space="preserve"> הטובים האלה. ואני גם רוצה לתקן אותך. זה </w:t>
      </w:r>
      <w:bookmarkStart w:id="45882" w:name="_ETM_Q143_732117"/>
      <w:bookmarkEnd w:id="45882"/>
      <w:r>
        <w:rPr>
          <w:rFonts w:hint="cs"/>
          <w:rtl/>
        </w:rPr>
        <w:t xml:space="preserve">לא מפגינים שלנו. זה אזרחי מדינת </w:t>
      </w:r>
      <w:bookmarkStart w:id="45883" w:name="_ETM_Q143_733785"/>
      <w:bookmarkEnd w:id="45883"/>
      <w:r>
        <w:rPr>
          <w:rFonts w:hint="cs"/>
          <w:rtl/>
        </w:rPr>
        <w:t xml:space="preserve">ישראל מכל הקשת הפוליטית. </w:t>
      </w:r>
    </w:p>
    <w:p w:rsidR="00CD1EEA" w:rsidRDefault="00CD1EEA" w:rsidP="00590D4B">
      <w:pPr>
        <w:rPr>
          <w:rtl/>
        </w:rPr>
      </w:pPr>
    </w:p>
    <w:p w:rsidR="00CD1EEA" w:rsidRPr="00B56C50" w:rsidRDefault="00CD1EEA" w:rsidP="00590D4B">
      <w:pPr>
        <w:pStyle w:val="af8"/>
        <w:keepNext/>
        <w:rPr>
          <w:rtl/>
        </w:rPr>
      </w:pPr>
      <w:bookmarkStart w:id="45884" w:name="ET_interruption_6451_52"/>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884"/>
      <w:r>
        <w:rPr>
          <w:rtl/>
        </w:rPr>
        <w:t xml:space="preserve"> </w:t>
      </w:r>
      <w:r w:rsidRPr="00B56C50">
        <w:rPr>
          <w:rtl/>
        </w:rPr>
        <w:t xml:space="preserve"> </w:t>
      </w:r>
    </w:p>
    <w:p w:rsidR="00CD1EEA" w:rsidRDefault="00CD1EEA" w:rsidP="001B10C0">
      <w:pPr>
        <w:rPr>
          <w:rtl/>
        </w:rPr>
      </w:pPr>
    </w:p>
    <w:p w:rsidR="00CD1EEA" w:rsidRDefault="00CD1EEA" w:rsidP="00590D4B">
      <w:pPr>
        <w:rPr>
          <w:rtl/>
        </w:rPr>
      </w:pPr>
      <w:proofErr w:type="spellStart"/>
      <w:r>
        <w:rPr>
          <w:rFonts w:hint="cs"/>
          <w:rtl/>
        </w:rPr>
        <w:t>אוה</w:t>
      </w:r>
      <w:proofErr w:type="spellEnd"/>
      <w:r>
        <w:rPr>
          <w:rFonts w:hint="cs"/>
          <w:rtl/>
        </w:rPr>
        <w:t>, זה לא שלנו.</w:t>
      </w:r>
    </w:p>
    <w:p w:rsidR="00CD1EEA" w:rsidRDefault="00CD1EEA" w:rsidP="00590D4B">
      <w:pPr>
        <w:rPr>
          <w:rtl/>
        </w:rPr>
      </w:pPr>
      <w:bookmarkStart w:id="45885" w:name="_ETM_Q143_729657"/>
      <w:bookmarkStart w:id="45886" w:name="_ETM_Q143_729724"/>
      <w:bookmarkStart w:id="45887" w:name="_ETM_Q143_733243"/>
      <w:bookmarkStart w:id="45888" w:name="_ETM_Q143_733315"/>
      <w:bookmarkEnd w:id="45885"/>
      <w:bookmarkEnd w:id="45886"/>
      <w:bookmarkEnd w:id="45887"/>
      <w:bookmarkEnd w:id="45888"/>
    </w:p>
    <w:p w:rsidR="00CD1EEA" w:rsidRDefault="00CD1EEA" w:rsidP="00590D4B">
      <w:pPr>
        <w:pStyle w:val="-"/>
        <w:keepNext/>
        <w:rPr>
          <w:rtl/>
        </w:rPr>
      </w:pPr>
      <w:bookmarkStart w:id="45889" w:name="ET_speakercontinue_6151_27"/>
      <w:r w:rsidRPr="00DB5FA9">
        <w:rPr>
          <w:rStyle w:val="TagStyle"/>
          <w:rtl/>
        </w:rPr>
        <w:t xml:space="preserve"> &lt;&lt; דובר_המשך &gt;&gt;</w:t>
      </w:r>
      <w:r w:rsidRPr="00B56C50">
        <w:rPr>
          <w:rStyle w:val="TagStyle"/>
          <w:rtl/>
        </w:rPr>
        <w:t xml:space="preserve"> </w:t>
      </w:r>
      <w:r>
        <w:rPr>
          <w:rtl/>
        </w:rPr>
        <w:t>רון כץ (יש עתיד):</w:t>
      </w:r>
      <w:r w:rsidRPr="00B56C50">
        <w:rPr>
          <w:rStyle w:val="TagStyle"/>
          <w:rtl/>
        </w:rPr>
        <w:t xml:space="preserve"> </w:t>
      </w:r>
      <w:r w:rsidRPr="00DB5FA9">
        <w:rPr>
          <w:rStyle w:val="TagStyle"/>
          <w:rtl/>
        </w:rPr>
        <w:t>&lt;&lt; דובר_המשך &gt;&gt;</w:t>
      </w:r>
      <w:r>
        <w:rPr>
          <w:rtl/>
        </w:rPr>
        <w:t xml:space="preserve">  </w:t>
      </w:r>
      <w:bookmarkEnd w:id="45889"/>
    </w:p>
    <w:p w:rsidR="00CD1EEA" w:rsidRPr="00B56C50" w:rsidRDefault="00CD1EEA" w:rsidP="001B10C0">
      <w:pPr>
        <w:rPr>
          <w:rtl/>
        </w:rPr>
      </w:pPr>
      <w:bookmarkStart w:id="45890" w:name="_ETM_Q143_734213"/>
      <w:bookmarkEnd w:id="45890"/>
    </w:p>
    <w:p w:rsidR="00CD1EEA" w:rsidRDefault="00CD1EEA" w:rsidP="00590D4B">
      <w:pPr>
        <w:rPr>
          <w:rtl/>
        </w:rPr>
      </w:pPr>
      <w:r>
        <w:rPr>
          <w:rFonts w:hint="cs"/>
          <w:rtl/>
        </w:rPr>
        <w:t xml:space="preserve"> יש שם כאלה </w:t>
      </w:r>
      <w:bookmarkStart w:id="45891" w:name="_ETM_Q143_738427"/>
      <w:bookmarkEnd w:id="45891"/>
      <w:r>
        <w:rPr>
          <w:rFonts w:hint="cs"/>
          <w:rtl/>
        </w:rPr>
        <w:t xml:space="preserve">שהצביעו ימין, יש שם כאלה </w:t>
      </w:r>
      <w:bookmarkStart w:id="45892" w:name="_ETM_Q143_739379"/>
      <w:bookmarkEnd w:id="45892"/>
      <w:r>
        <w:rPr>
          <w:rFonts w:hint="cs"/>
          <w:rtl/>
        </w:rPr>
        <w:t xml:space="preserve">שהצביעו לכם, יש כאלה שהצביעו לנו, יש כאלה שהצביעו לכל </w:t>
      </w:r>
      <w:bookmarkStart w:id="45893" w:name="_ETM_Q143_743653"/>
      <w:bookmarkEnd w:id="45893"/>
      <w:r>
        <w:rPr>
          <w:rFonts w:hint="cs"/>
          <w:rtl/>
        </w:rPr>
        <w:t xml:space="preserve">המפלגות. והם אומרים: אנחנו לא ניתן לכם להפוך את </w:t>
      </w:r>
      <w:bookmarkStart w:id="45894" w:name="_ETM_Q143_745811"/>
      <w:bookmarkEnd w:id="45894"/>
      <w:r>
        <w:rPr>
          <w:rFonts w:hint="cs"/>
          <w:rtl/>
        </w:rPr>
        <w:t xml:space="preserve">ישראל לדיקטטורה. ואני קורא לך, כי אני יודעת שאת אישה </w:t>
      </w:r>
      <w:bookmarkStart w:id="45895" w:name="_ETM_Q143_751395"/>
      <w:bookmarkEnd w:id="45895"/>
      <w:r>
        <w:rPr>
          <w:rFonts w:hint="cs"/>
          <w:rtl/>
        </w:rPr>
        <w:t xml:space="preserve">שאכפת לה: תראי מה קורה במדינת ישראל. הכלכלה שלנו </w:t>
      </w:r>
      <w:bookmarkStart w:id="45896" w:name="_ETM_Q143_755142"/>
      <w:bookmarkEnd w:id="45896"/>
      <w:r>
        <w:rPr>
          <w:rFonts w:hint="cs"/>
          <w:rtl/>
        </w:rPr>
        <w:t xml:space="preserve">מתרסקת. אנחנו רגע לפני החג, העגלה הממוצעת בסופר עלתה ב-30%. </w:t>
      </w:r>
      <w:bookmarkStart w:id="45897" w:name="_ETM_Q143_756558"/>
      <w:bookmarkEnd w:id="45897"/>
      <w:r>
        <w:rPr>
          <w:rFonts w:hint="cs"/>
          <w:rtl/>
        </w:rPr>
        <w:t xml:space="preserve">אי-אפשר להתווכח עם נתונים. </w:t>
      </w:r>
    </w:p>
    <w:p w:rsidR="00CD1EEA" w:rsidRDefault="00CD1EEA" w:rsidP="00590D4B">
      <w:pPr>
        <w:rPr>
          <w:rtl/>
        </w:rPr>
      </w:pPr>
      <w:bookmarkStart w:id="45898" w:name="_ETM_Q143_760045"/>
      <w:bookmarkStart w:id="45899" w:name="_ETM_Q143_760124"/>
      <w:bookmarkEnd w:id="45898"/>
      <w:bookmarkEnd w:id="45899"/>
    </w:p>
    <w:p w:rsidR="00CD1EEA" w:rsidRPr="00B56C50" w:rsidRDefault="00CD1EEA" w:rsidP="00590D4B">
      <w:pPr>
        <w:pStyle w:val="af8"/>
        <w:keepNext/>
        <w:rPr>
          <w:rtl/>
        </w:rPr>
      </w:pPr>
      <w:bookmarkStart w:id="45900" w:name="_ETM_Q143_760157"/>
      <w:bookmarkStart w:id="45901" w:name="_ETM_Q143_760239"/>
      <w:bookmarkStart w:id="45902" w:name="ET_interruption_6451_53"/>
      <w:bookmarkEnd w:id="45900"/>
      <w:bookmarkEnd w:id="45901"/>
      <w:r w:rsidRPr="00DB5FA9">
        <w:rPr>
          <w:rStyle w:val="TagStyle"/>
          <w:rtl/>
        </w:rPr>
        <w:t>&lt;&lt; קריאה &gt;&gt;</w:t>
      </w:r>
      <w:r w:rsidRPr="00B56C50">
        <w:rPr>
          <w:rStyle w:val="TagStyle"/>
          <w:b w:val="0"/>
          <w:bCs w:val="0"/>
          <w:rtl/>
        </w:rPr>
        <w:t xml:space="preserve"> </w:t>
      </w:r>
      <w:r w:rsidRPr="00B56C50">
        <w:rPr>
          <w:rtl/>
        </w:rPr>
        <w:t>השרה להתיישבות ומשימות לאומיות אורית מלכה סטרוק:</w:t>
      </w:r>
      <w:r w:rsidRPr="00B56C50">
        <w:rPr>
          <w:rStyle w:val="TagStyle"/>
          <w:b w:val="0"/>
          <w:bCs w:val="0"/>
          <w:rtl/>
        </w:rPr>
        <w:t xml:space="preserve"> </w:t>
      </w:r>
      <w:r w:rsidRPr="00DB5FA9">
        <w:rPr>
          <w:rStyle w:val="TagStyle"/>
          <w:rtl/>
        </w:rPr>
        <w:t>&lt;&lt; קריאה &gt;&gt;</w:t>
      </w:r>
      <w:bookmarkEnd w:id="45902"/>
      <w:r>
        <w:rPr>
          <w:rtl/>
        </w:rPr>
        <w:t xml:space="preserve"> </w:t>
      </w:r>
      <w:r w:rsidRPr="00B56C50">
        <w:rPr>
          <w:rtl/>
        </w:rPr>
        <w:t xml:space="preserve"> </w:t>
      </w:r>
    </w:p>
    <w:p w:rsidR="00CD1EEA" w:rsidRDefault="00CD1EEA" w:rsidP="001B10C0">
      <w:pPr>
        <w:rPr>
          <w:rtl/>
        </w:rPr>
      </w:pPr>
    </w:p>
    <w:p w:rsidR="00CD1EEA" w:rsidRDefault="00CD1EEA" w:rsidP="00590D4B">
      <w:pPr>
        <w:rPr>
          <w:rtl/>
        </w:rPr>
      </w:pPr>
      <w:r>
        <w:rPr>
          <w:rFonts w:hint="cs"/>
          <w:rtl/>
        </w:rPr>
        <w:t xml:space="preserve">חבר הכנסת כץ, אתה נענה </w:t>
      </w:r>
      <w:bookmarkStart w:id="45903" w:name="_ETM_Q143_760643"/>
      <w:bookmarkEnd w:id="45903"/>
      <w:r>
        <w:rPr>
          <w:rFonts w:hint="cs"/>
          <w:rtl/>
        </w:rPr>
        <w:t xml:space="preserve">להצעה שלי? אני מציעה ששנינו, אתה ואני, נקרא לכל המפגינים. אתה עומד על הדוכן, תקרא לכל המפגינים מכל הסוגים להימנע מכל </w:t>
      </w:r>
      <w:bookmarkStart w:id="45904" w:name="_ETM_Q143_768293"/>
      <w:bookmarkEnd w:id="45904"/>
      <w:r>
        <w:rPr>
          <w:rFonts w:hint="cs"/>
          <w:rtl/>
        </w:rPr>
        <w:t>אלימות.</w:t>
      </w:r>
    </w:p>
    <w:p w:rsidR="00CD1EEA" w:rsidRDefault="00CD1EEA" w:rsidP="00590D4B">
      <w:pPr>
        <w:ind w:firstLine="0"/>
        <w:rPr>
          <w:rtl/>
        </w:rPr>
      </w:pPr>
      <w:bookmarkStart w:id="45905" w:name="_ETM_Q143_775626"/>
      <w:bookmarkStart w:id="45906" w:name="_ETM_Q143_775697"/>
      <w:bookmarkStart w:id="45907" w:name="_ETM_Q143_774131"/>
      <w:bookmarkStart w:id="45908" w:name="_ETM_Q143_774187"/>
      <w:bookmarkStart w:id="45909" w:name="_ETM_Q143_663994"/>
      <w:bookmarkStart w:id="45910" w:name="_ETM_Q143_664054"/>
      <w:bookmarkEnd w:id="45905"/>
      <w:bookmarkEnd w:id="45906"/>
      <w:bookmarkEnd w:id="45907"/>
      <w:bookmarkEnd w:id="45908"/>
      <w:bookmarkEnd w:id="45909"/>
      <w:bookmarkEnd w:id="45910"/>
    </w:p>
    <w:p w:rsidR="00CD1EEA" w:rsidRDefault="00CD1EEA" w:rsidP="00590D4B">
      <w:pPr>
        <w:pStyle w:val="-"/>
        <w:keepNext/>
        <w:rPr>
          <w:rtl/>
        </w:rPr>
      </w:pPr>
      <w:bookmarkStart w:id="45911" w:name="ET_speakercontinue_6151_4"/>
      <w:r w:rsidRPr="00583AF2">
        <w:rPr>
          <w:rStyle w:val="TagStyle"/>
          <w:rtl/>
        </w:rPr>
        <w:t>&lt;&lt;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r>
        <w:rPr>
          <w:rtl/>
        </w:rPr>
        <w:t xml:space="preserve">   </w:t>
      </w:r>
      <w:bookmarkEnd w:id="45911"/>
    </w:p>
    <w:p w:rsidR="00CD1EEA" w:rsidRDefault="00CD1EEA" w:rsidP="001B10C0">
      <w:pPr>
        <w:rPr>
          <w:rtl/>
        </w:rPr>
      </w:pPr>
    </w:p>
    <w:p w:rsidR="00CD1EEA" w:rsidRDefault="00CD1EEA" w:rsidP="00590D4B">
      <w:pPr>
        <w:rPr>
          <w:rtl/>
        </w:rPr>
      </w:pPr>
      <w:bookmarkStart w:id="45912" w:name="_ETM_Q144_175316"/>
      <w:bookmarkStart w:id="45913" w:name="_ETM_Q144_175395"/>
      <w:bookmarkEnd w:id="45912"/>
      <w:bookmarkEnd w:id="45913"/>
      <w:r>
        <w:rPr>
          <w:rFonts w:hint="cs"/>
          <w:rtl/>
        </w:rPr>
        <w:t xml:space="preserve">אני אומר את זה בכל נאום, ההבדל בינינו הוא שאם אני אקרא להם או לא אקרא להם זה אותו דבר, כי אלה האנשים הכי טובים שיש. </w:t>
      </w:r>
    </w:p>
    <w:p w:rsidR="00CD1EEA" w:rsidRDefault="00CD1EEA" w:rsidP="00590D4B">
      <w:pPr>
        <w:rPr>
          <w:rtl/>
        </w:rPr>
      </w:pPr>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C92CF1">
      <w:pPr>
        <w:rPr>
          <w:rtl/>
        </w:rPr>
      </w:pPr>
      <w:r>
        <w:rPr>
          <w:rFonts w:hint="cs"/>
          <w:rtl/>
        </w:rPr>
        <w:t xml:space="preserve">אני סיפרתי לך </w:t>
      </w:r>
      <w:r w:rsidR="00C92CF1">
        <w:rPr>
          <w:rFonts w:hint="cs"/>
          <w:rtl/>
        </w:rPr>
        <w:t>– – –</w:t>
      </w:r>
      <w:r>
        <w:rPr>
          <w:rFonts w:hint="cs"/>
          <w:rtl/>
        </w:rPr>
        <w:t xml:space="preserve"> סיפרתי לך מה הם עושים. </w:t>
      </w:r>
    </w:p>
    <w:p w:rsidR="00CD1EEA" w:rsidRDefault="00CD1EEA" w:rsidP="00590D4B">
      <w:pPr>
        <w:rPr>
          <w:rtl/>
        </w:rPr>
      </w:pPr>
      <w:bookmarkStart w:id="45914" w:name="_ETM_Q144_181113"/>
      <w:bookmarkStart w:id="45915" w:name="_ETM_Q144_181233"/>
      <w:bookmarkEnd w:id="45914"/>
      <w:bookmarkEnd w:id="45915"/>
    </w:p>
    <w:p w:rsidR="00CD1EEA" w:rsidRDefault="00CD1EEA" w:rsidP="00590D4B">
      <w:pPr>
        <w:pStyle w:val="-"/>
        <w:keepNext/>
        <w:rPr>
          <w:rtl/>
        </w:rPr>
      </w:pPr>
      <w:bookmarkStart w:id="45916" w:name="_ETM_Q144_181273"/>
      <w:bookmarkStart w:id="45917" w:name="_ETM_Q144_181407"/>
      <w:bookmarkStart w:id="45918" w:name="ET_speakercontinue_6151_6"/>
      <w:bookmarkEnd w:id="45916"/>
      <w:bookmarkEnd w:id="45917"/>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r>
        <w:rPr>
          <w:rtl/>
        </w:rPr>
        <w:t xml:space="preserve">   </w:t>
      </w:r>
      <w:bookmarkEnd w:id="45918"/>
    </w:p>
    <w:p w:rsidR="00CD1EEA" w:rsidRDefault="00CD1EEA" w:rsidP="001B10C0">
      <w:pPr>
        <w:rPr>
          <w:rtl/>
        </w:rPr>
      </w:pPr>
    </w:p>
    <w:p w:rsidR="00CD1EEA" w:rsidRDefault="00CD1EEA" w:rsidP="00C92CF1">
      <w:pPr>
        <w:rPr>
          <w:rtl/>
        </w:rPr>
      </w:pPr>
      <w:bookmarkStart w:id="45919" w:name="_ETM_Q144_182870"/>
      <w:bookmarkEnd w:id="45919"/>
      <w:r>
        <w:rPr>
          <w:rFonts w:hint="cs"/>
          <w:rtl/>
        </w:rPr>
        <w:t xml:space="preserve">אתם אתמול הבאתם ארגונים כמו לה </w:t>
      </w:r>
      <w:proofErr w:type="spellStart"/>
      <w:r>
        <w:rPr>
          <w:rFonts w:hint="cs"/>
          <w:rtl/>
        </w:rPr>
        <w:t>פמיליה</w:t>
      </w:r>
      <w:proofErr w:type="spellEnd"/>
      <w:r>
        <w:rPr>
          <w:rFonts w:hint="cs"/>
          <w:rtl/>
        </w:rPr>
        <w:t xml:space="preserve">. מה את חושבת, שהארגון הזה מחלק פרחים ברחובות, אורית? את חושבת שזה ארגון שהולך לחלק פרחים ברחובות </w:t>
      </w:r>
      <w:bookmarkStart w:id="45920" w:name="_ETM_Q144_198388"/>
      <w:bookmarkEnd w:id="45920"/>
      <w:r w:rsidR="00C92CF1">
        <w:rPr>
          <w:rFonts w:hint="cs"/>
          <w:rtl/>
        </w:rPr>
        <w:t>– –</w:t>
      </w:r>
    </w:p>
    <w:p w:rsidR="00CD1EEA" w:rsidRDefault="00CD1EEA" w:rsidP="00590D4B">
      <w:pPr>
        <w:ind w:firstLine="0"/>
        <w:rPr>
          <w:rtl/>
        </w:rPr>
      </w:pPr>
    </w:p>
    <w:p w:rsidR="00CD1EEA" w:rsidRDefault="00CD1EEA" w:rsidP="00590D4B">
      <w:pPr>
        <w:pStyle w:val="af8"/>
        <w:keepNext/>
        <w:rPr>
          <w:rtl/>
        </w:rPr>
      </w:pPr>
      <w:bookmarkStart w:id="45921" w:name="ET_interruption_6451_25"/>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5921"/>
      <w:r>
        <w:rPr>
          <w:rtl/>
        </w:rPr>
        <w:t xml:space="preserve">   </w:t>
      </w:r>
    </w:p>
    <w:p w:rsidR="00CD1EEA" w:rsidRDefault="00CD1EEA" w:rsidP="001B10C0">
      <w:pPr>
        <w:rPr>
          <w:rtl/>
        </w:rPr>
      </w:pPr>
    </w:p>
    <w:p w:rsidR="00CD1EEA" w:rsidRDefault="00CD1EEA" w:rsidP="00590D4B">
      <w:pPr>
        <w:rPr>
          <w:rtl/>
        </w:rPr>
      </w:pPr>
      <w:bookmarkStart w:id="45922" w:name="_ETM_Q144_191353"/>
      <w:bookmarkEnd w:id="45922"/>
      <w:r>
        <w:rPr>
          <w:rFonts w:hint="cs"/>
          <w:rtl/>
        </w:rPr>
        <w:t>למה אתה מתעלם?</w:t>
      </w:r>
    </w:p>
    <w:p w:rsidR="00CD1EEA" w:rsidRDefault="00CD1EEA" w:rsidP="00590D4B">
      <w:pPr>
        <w:rPr>
          <w:rtl/>
        </w:rPr>
      </w:pPr>
    </w:p>
    <w:p w:rsidR="00CD1EEA" w:rsidRDefault="00CD1EEA" w:rsidP="00590D4B">
      <w:pPr>
        <w:pStyle w:val="-"/>
        <w:keepNext/>
        <w:rPr>
          <w:rtl/>
        </w:rPr>
      </w:pPr>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CD1EEA" w:rsidRDefault="00C92CF1" w:rsidP="00C92CF1">
      <w:pPr>
        <w:rPr>
          <w:rtl/>
        </w:rPr>
      </w:pPr>
      <w:bookmarkStart w:id="45923" w:name="_ETM_Q144_187753"/>
      <w:bookmarkStart w:id="45924" w:name="_ETM_Q144_187863"/>
      <w:bookmarkEnd w:id="45923"/>
      <w:bookmarkEnd w:id="45924"/>
      <w:r>
        <w:rPr>
          <w:rFonts w:hint="cs"/>
          <w:rtl/>
        </w:rPr>
        <w:t>– –</w:t>
      </w:r>
      <w:r w:rsidR="00CD1EEA">
        <w:rPr>
          <w:rFonts w:hint="cs"/>
          <w:rtl/>
        </w:rPr>
        <w:t xml:space="preserve"> שהולך עם דגל ישראל, והולך אחרי זה להתגייס </w:t>
      </w:r>
      <w:bookmarkStart w:id="45925" w:name="_ETM_Q144_196795"/>
      <w:bookmarkEnd w:id="45925"/>
      <w:r w:rsidR="00CD1EEA">
        <w:rPr>
          <w:rFonts w:hint="cs"/>
          <w:rtl/>
        </w:rPr>
        <w:t xml:space="preserve">לצבא ולשרת אותנו ולהיות אנשים פרודוקטיביים בחברה? מה את </w:t>
      </w:r>
      <w:bookmarkStart w:id="45926" w:name="_ETM_Q144_200124"/>
      <w:bookmarkEnd w:id="45926"/>
      <w:r w:rsidR="00CD1EEA">
        <w:rPr>
          <w:rFonts w:hint="cs"/>
          <w:rtl/>
        </w:rPr>
        <w:t>חושבת שהם עושים בהפגנות?</w:t>
      </w:r>
    </w:p>
    <w:p w:rsidR="00CD1EEA" w:rsidRDefault="00CD1EEA" w:rsidP="00590D4B">
      <w:pPr>
        <w:ind w:firstLine="0"/>
        <w:rPr>
          <w:rtl/>
        </w:rPr>
      </w:pPr>
      <w:bookmarkStart w:id="45927" w:name="_ETM_Q144_200537"/>
      <w:bookmarkStart w:id="45928" w:name="_ETM_Q144_200656"/>
      <w:bookmarkStart w:id="45929" w:name="_ETM_Q144_200697"/>
      <w:bookmarkStart w:id="45930" w:name="_ETM_Q144_200809"/>
      <w:bookmarkEnd w:id="45927"/>
      <w:bookmarkEnd w:id="45928"/>
      <w:bookmarkEnd w:id="45929"/>
      <w:bookmarkEnd w:id="45930"/>
    </w:p>
    <w:p w:rsidR="00CD1EEA" w:rsidRDefault="00CD1EEA" w:rsidP="00590D4B">
      <w:pPr>
        <w:pStyle w:val="af8"/>
        <w:keepNext/>
        <w:rPr>
          <w:rtl/>
        </w:rPr>
      </w:pPr>
      <w:bookmarkStart w:id="45931" w:name="ET_interruption_6451_27"/>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5931"/>
      <w:r>
        <w:rPr>
          <w:rtl/>
        </w:rPr>
        <w:t xml:space="preserve">   </w:t>
      </w:r>
    </w:p>
    <w:p w:rsidR="00CD1EEA" w:rsidRDefault="00CD1EEA" w:rsidP="001B10C0">
      <w:pPr>
        <w:rPr>
          <w:rtl/>
        </w:rPr>
      </w:pPr>
    </w:p>
    <w:p w:rsidR="00CD1EEA" w:rsidRDefault="00CD1EEA" w:rsidP="00590D4B">
      <w:pPr>
        <w:rPr>
          <w:rtl/>
        </w:rPr>
      </w:pPr>
      <w:r>
        <w:rPr>
          <w:rFonts w:hint="cs"/>
          <w:rtl/>
        </w:rPr>
        <w:t>אל תדבר איתי על שירות בצבא.</w:t>
      </w:r>
    </w:p>
    <w:p w:rsidR="00CD1EEA" w:rsidRDefault="00CD1EEA" w:rsidP="00590D4B">
      <w:pPr>
        <w:rPr>
          <w:rtl/>
        </w:rPr>
      </w:pPr>
    </w:p>
    <w:p w:rsidR="00CD1EEA" w:rsidRDefault="00CD1EEA" w:rsidP="00590D4B">
      <w:pPr>
        <w:pStyle w:val="-"/>
        <w:keepNext/>
        <w:rPr>
          <w:rtl/>
        </w:rPr>
      </w:pPr>
      <w:bookmarkStart w:id="45932" w:name="ET_speakercontinue_6151_28"/>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5932"/>
      <w:r>
        <w:rPr>
          <w:rtl/>
        </w:rPr>
        <w:t xml:space="preserve">   </w:t>
      </w:r>
    </w:p>
    <w:p w:rsidR="00CD1EEA" w:rsidRDefault="00CD1EEA" w:rsidP="001B10C0">
      <w:pPr>
        <w:rPr>
          <w:rtl/>
        </w:rPr>
      </w:pPr>
      <w:bookmarkStart w:id="45933" w:name="_ETM_Q144_201639"/>
      <w:bookmarkEnd w:id="45933"/>
    </w:p>
    <w:p w:rsidR="00CD1EEA" w:rsidRDefault="00CD1EEA" w:rsidP="00590D4B">
      <w:pPr>
        <w:rPr>
          <w:rtl/>
        </w:rPr>
      </w:pPr>
      <w:bookmarkStart w:id="45934" w:name="_ETM_Q144_201762"/>
      <w:bookmarkEnd w:id="45934"/>
      <w:r>
        <w:rPr>
          <w:rFonts w:hint="cs"/>
          <w:rtl/>
        </w:rPr>
        <w:t xml:space="preserve">מה את חושבת שהם עושים בהפגנות? </w:t>
      </w:r>
      <w:bookmarkStart w:id="45935" w:name="_ETM_Q144_203862"/>
      <w:bookmarkEnd w:id="45935"/>
      <w:r>
        <w:rPr>
          <w:rFonts w:hint="cs"/>
          <w:rtl/>
        </w:rPr>
        <w:t xml:space="preserve">מה הם עושים בהפגנות? מה הם עשו אתמול? אתמול הם באו לחפש אלימות. את ראית את הסרטונים מאתמול? </w:t>
      </w:r>
      <w:bookmarkStart w:id="45936" w:name="_ETM_Q144_210581"/>
      <w:bookmarkEnd w:id="45936"/>
      <w:r>
        <w:rPr>
          <w:rFonts w:hint="cs"/>
          <w:rtl/>
        </w:rPr>
        <w:t xml:space="preserve">כי אם לא, אני אראה לך </w:t>
      </w:r>
      <w:bookmarkStart w:id="45937" w:name="_ETM_Q144_211796"/>
      <w:bookmarkEnd w:id="45937"/>
      <w:r>
        <w:rPr>
          <w:rFonts w:hint="cs"/>
          <w:rtl/>
        </w:rPr>
        <w:t>אותם יש לי במאות. מאות, מאות סרטונים.</w:t>
      </w:r>
    </w:p>
    <w:p w:rsidR="00CD1EEA" w:rsidRDefault="00CD1EEA" w:rsidP="00590D4B">
      <w:pPr>
        <w:ind w:firstLine="0"/>
        <w:rPr>
          <w:rtl/>
        </w:rPr>
      </w:pPr>
      <w:bookmarkStart w:id="45938" w:name="_ETM_Q144_214944"/>
      <w:bookmarkStart w:id="45939" w:name="_ETM_Q144_215089"/>
      <w:bookmarkStart w:id="45940" w:name="_ETM_Q144_215178"/>
      <w:bookmarkStart w:id="45941" w:name="_ETM_Q144_215281"/>
      <w:bookmarkEnd w:id="45938"/>
      <w:bookmarkEnd w:id="45939"/>
      <w:bookmarkEnd w:id="45940"/>
      <w:bookmarkEnd w:id="45941"/>
    </w:p>
    <w:p w:rsidR="00CD1EEA" w:rsidRDefault="00CD1EEA" w:rsidP="00590D4B">
      <w:pPr>
        <w:pStyle w:val="af8"/>
        <w:keepNext/>
        <w:rPr>
          <w:rtl/>
        </w:rPr>
      </w:pPr>
      <w:bookmarkStart w:id="45942" w:name="ET_interruption_6451_29"/>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5942"/>
      <w:r>
        <w:rPr>
          <w:rtl/>
        </w:rPr>
        <w:t xml:space="preserve">   </w:t>
      </w:r>
    </w:p>
    <w:p w:rsidR="00CD1EEA" w:rsidRDefault="00CD1EEA" w:rsidP="001B10C0">
      <w:pPr>
        <w:rPr>
          <w:rtl/>
        </w:rPr>
      </w:pPr>
    </w:p>
    <w:p w:rsidR="00CD1EEA" w:rsidRDefault="00CD1EEA" w:rsidP="00590D4B">
      <w:pPr>
        <w:rPr>
          <w:rtl/>
        </w:rPr>
      </w:pPr>
      <w:r>
        <w:rPr>
          <w:rFonts w:hint="cs"/>
          <w:rtl/>
        </w:rPr>
        <w:t xml:space="preserve">אני אראה לך את </w:t>
      </w:r>
      <w:bookmarkStart w:id="45943" w:name="_ETM_Q144_209836"/>
      <w:bookmarkEnd w:id="45943"/>
      <w:r>
        <w:rPr>
          <w:rFonts w:hint="cs"/>
          <w:rtl/>
        </w:rPr>
        <w:t xml:space="preserve">הסרטונים שיש לי. </w:t>
      </w:r>
    </w:p>
    <w:p w:rsidR="00885EEF" w:rsidRDefault="00885EEF" w:rsidP="00590D4B">
      <w:pPr>
        <w:rPr>
          <w:rtl/>
        </w:rPr>
      </w:pPr>
    </w:p>
    <w:p w:rsidR="00CD1EEA" w:rsidRDefault="00CD1EEA" w:rsidP="00590D4B">
      <w:pPr>
        <w:pStyle w:val="-"/>
        <w:keepNext/>
        <w:rPr>
          <w:rtl/>
        </w:rPr>
      </w:pPr>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5944" w:name="_ETM_Q144_215764"/>
      <w:bookmarkStart w:id="45945" w:name="_ETM_Q144_215906"/>
      <w:bookmarkEnd w:id="45944"/>
      <w:bookmarkEnd w:id="45945"/>
      <w:r>
        <w:rPr>
          <w:rFonts w:hint="cs"/>
          <w:rtl/>
        </w:rPr>
        <w:t xml:space="preserve">אבל תראי מה קורה במדינה. את מבינה, </w:t>
      </w:r>
      <w:bookmarkStart w:id="45946" w:name="_ETM_Q144_217113"/>
      <w:bookmarkEnd w:id="45946"/>
      <w:r>
        <w:rPr>
          <w:rFonts w:hint="cs"/>
          <w:rtl/>
        </w:rPr>
        <w:t xml:space="preserve">את מבינה מה עשיתם במדינה? </w:t>
      </w:r>
    </w:p>
    <w:p w:rsidR="00CD1EEA" w:rsidRDefault="00CD1EEA" w:rsidP="00590D4B">
      <w:pPr>
        <w:rPr>
          <w:rtl/>
        </w:rPr>
      </w:pPr>
    </w:p>
    <w:p w:rsidR="00CD1EEA" w:rsidRDefault="00CD1EEA" w:rsidP="00590D4B">
      <w:pPr>
        <w:pStyle w:val="af8"/>
        <w:keepNext/>
        <w:rPr>
          <w:rtl/>
        </w:rPr>
      </w:pPr>
      <w:bookmarkStart w:id="45947" w:name="ET_interruption_6451_31"/>
      <w:r w:rsidRPr="00583AF2">
        <w:rPr>
          <w:rStyle w:val="TagStyle"/>
          <w:rtl/>
        </w:rPr>
        <w:t>&lt;&lt;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5947"/>
      <w:r>
        <w:rPr>
          <w:rtl/>
        </w:rPr>
        <w:t xml:space="preserve">   </w:t>
      </w:r>
    </w:p>
    <w:p w:rsidR="00CD1EEA" w:rsidRDefault="00CD1EEA" w:rsidP="001B10C0">
      <w:pPr>
        <w:rPr>
          <w:rtl/>
        </w:rPr>
      </w:pPr>
    </w:p>
    <w:p w:rsidR="00CD1EEA" w:rsidRDefault="00CD1EEA" w:rsidP="00C92CF1">
      <w:pPr>
        <w:rPr>
          <w:rtl/>
        </w:rPr>
      </w:pPr>
      <w:bookmarkStart w:id="45948" w:name="_ETM_Q144_216827"/>
      <w:bookmarkStart w:id="45949" w:name="_ETM_Q144_217040"/>
      <w:bookmarkEnd w:id="45948"/>
      <w:bookmarkEnd w:id="45949"/>
      <w:r>
        <w:rPr>
          <w:rFonts w:hint="cs"/>
          <w:rtl/>
        </w:rPr>
        <w:t xml:space="preserve">אני </w:t>
      </w:r>
      <w:bookmarkStart w:id="45950" w:name="_ETM_Q144_217809"/>
      <w:bookmarkEnd w:id="45950"/>
      <w:r>
        <w:rPr>
          <w:rFonts w:hint="cs"/>
          <w:rtl/>
        </w:rPr>
        <w:t xml:space="preserve">מבינה </w:t>
      </w:r>
      <w:r w:rsidR="00C92CF1">
        <w:rPr>
          <w:rFonts w:hint="cs"/>
          <w:rtl/>
        </w:rPr>
        <w:t>– – –</w:t>
      </w:r>
      <w:r>
        <w:rPr>
          <w:rFonts w:hint="cs"/>
          <w:rtl/>
        </w:rPr>
        <w:t xml:space="preserve"> </w:t>
      </w:r>
    </w:p>
    <w:p w:rsidR="00CD1EEA" w:rsidRDefault="00CD1EEA" w:rsidP="00590D4B">
      <w:pPr>
        <w:rPr>
          <w:rtl/>
        </w:rPr>
      </w:pPr>
      <w:bookmarkStart w:id="45951" w:name="_ETM_Q144_218931"/>
      <w:bookmarkEnd w:id="45951"/>
    </w:p>
    <w:p w:rsidR="00CD1EEA" w:rsidRDefault="00CD1EEA" w:rsidP="00590D4B">
      <w:pPr>
        <w:pStyle w:val="-"/>
        <w:keepNext/>
        <w:rPr>
          <w:rtl/>
        </w:rPr>
      </w:pPr>
      <w:bookmarkStart w:id="45952" w:name="_ETM_Q144_219137"/>
      <w:bookmarkStart w:id="45953" w:name="_ETM_Q144_219188"/>
      <w:bookmarkStart w:id="45954" w:name="_ETM_Q144_219249"/>
      <w:bookmarkEnd w:id="45952"/>
      <w:bookmarkEnd w:id="45953"/>
      <w:bookmarkEnd w:id="45954"/>
      <w:r w:rsidRPr="00583AF2">
        <w:rPr>
          <w:rStyle w:val="TagStyle"/>
          <w:rtl/>
        </w:rPr>
        <w:t xml:space="preserve"> &lt;&lt; דובר_המשך &gt;&gt;</w:t>
      </w:r>
      <w:r w:rsidRPr="008712D9">
        <w:rPr>
          <w:rStyle w:val="TagStyle"/>
          <w:rtl/>
        </w:rPr>
        <w:t xml:space="preserve"> </w:t>
      </w:r>
      <w:r>
        <w:rPr>
          <w:rtl/>
        </w:rPr>
        <w:t>רון כץ (יש עתיד):</w:t>
      </w:r>
      <w:r w:rsidRPr="008712D9">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r>
        <w:rPr>
          <w:rFonts w:hint="cs"/>
          <w:rtl/>
        </w:rPr>
        <w:t xml:space="preserve">את מבינה שזה לא היה </w:t>
      </w:r>
      <w:bookmarkStart w:id="45955" w:name="_ETM_Q144_219467"/>
      <w:bookmarkEnd w:id="45955"/>
      <w:r>
        <w:rPr>
          <w:rFonts w:hint="cs"/>
          <w:rtl/>
        </w:rPr>
        <w:t xml:space="preserve">לפני זה? בממשלה הקודמת זה לא היה, את זה את </w:t>
      </w:r>
      <w:bookmarkStart w:id="45956" w:name="_ETM_Q144_222059"/>
      <w:bookmarkEnd w:id="45956"/>
      <w:r>
        <w:rPr>
          <w:rFonts w:hint="cs"/>
          <w:rtl/>
        </w:rPr>
        <w:t xml:space="preserve">מבינה? תראו מה עשיתם בשלושה חודשים: השקל מתרסק, </w:t>
      </w:r>
      <w:bookmarkStart w:id="45957" w:name="_ETM_Q144_229818"/>
      <w:bookmarkEnd w:id="45957"/>
      <w:r>
        <w:rPr>
          <w:rFonts w:hint="cs"/>
          <w:rtl/>
        </w:rPr>
        <w:t xml:space="preserve">הכלכלה מתרסקת, </w:t>
      </w:r>
      <w:bookmarkStart w:id="45958" w:name="_ETM_Q144_224100"/>
      <w:bookmarkStart w:id="45959" w:name="_ETM_Q144_224250"/>
      <w:bookmarkStart w:id="45960" w:name="_ETM_Q144_224430"/>
      <w:bookmarkStart w:id="45961" w:name="_ETM_Q144_224760"/>
      <w:bookmarkStart w:id="45962" w:name="_ETM_Q144_225420"/>
      <w:bookmarkStart w:id="45963" w:name="_ETM_Q144_225719"/>
      <w:bookmarkStart w:id="45964" w:name="_ETM_Q144_225870"/>
      <w:bookmarkStart w:id="45965" w:name="_ETM_Q144_226199"/>
      <w:bookmarkStart w:id="45966" w:name="_ETM_Q144_226589"/>
      <w:bookmarkStart w:id="45967" w:name="_ETM_Q144_227309"/>
      <w:bookmarkStart w:id="45968" w:name="_ETM_Q144_227850"/>
      <w:bookmarkStart w:id="45969" w:name="_ETM_Q144_228690"/>
      <w:bookmarkStart w:id="45970" w:name="_ETM_Q144_229350"/>
      <w:bookmarkStart w:id="45971" w:name="_ETM_Q144_231010"/>
      <w:bookmarkEnd w:id="45958"/>
      <w:bookmarkEnd w:id="45959"/>
      <w:bookmarkEnd w:id="45960"/>
      <w:bookmarkEnd w:id="45961"/>
      <w:bookmarkEnd w:id="45962"/>
      <w:bookmarkEnd w:id="45963"/>
      <w:bookmarkEnd w:id="45964"/>
      <w:bookmarkEnd w:id="45965"/>
      <w:bookmarkEnd w:id="45966"/>
      <w:bookmarkEnd w:id="45967"/>
      <w:bookmarkEnd w:id="45968"/>
      <w:bookmarkEnd w:id="45969"/>
      <w:bookmarkEnd w:id="45970"/>
      <w:bookmarkEnd w:id="45971"/>
      <w:r>
        <w:rPr>
          <w:rtl/>
        </w:rPr>
        <w:t xml:space="preserve">יחסי </w:t>
      </w:r>
      <w:bookmarkStart w:id="45972" w:name="_ETM_Q144_231700"/>
      <w:bookmarkEnd w:id="45972"/>
      <w:r>
        <w:rPr>
          <w:rtl/>
        </w:rPr>
        <w:t xml:space="preserve">החוץ </w:t>
      </w:r>
      <w:bookmarkStart w:id="45973" w:name="_ETM_Q144_232000"/>
      <w:bookmarkEnd w:id="45973"/>
      <w:r>
        <w:rPr>
          <w:rtl/>
        </w:rPr>
        <w:t xml:space="preserve">של </w:t>
      </w:r>
      <w:bookmarkStart w:id="45974" w:name="_ETM_Q144_232149"/>
      <w:bookmarkEnd w:id="45974"/>
      <w:r>
        <w:rPr>
          <w:rtl/>
        </w:rPr>
        <w:t xml:space="preserve">מדינת </w:t>
      </w:r>
      <w:bookmarkStart w:id="45975" w:name="_ETM_Q144_232600"/>
      <w:bookmarkEnd w:id="45975"/>
      <w:r>
        <w:rPr>
          <w:rtl/>
        </w:rPr>
        <w:t xml:space="preserve">ישראל </w:t>
      </w:r>
      <w:bookmarkStart w:id="45976" w:name="_ETM_Q144_233079"/>
      <w:bookmarkEnd w:id="45976"/>
      <w:r>
        <w:rPr>
          <w:rtl/>
        </w:rPr>
        <w:t xml:space="preserve">מעולם </w:t>
      </w:r>
      <w:bookmarkStart w:id="45977" w:name="_ETM_Q144_233500"/>
      <w:bookmarkEnd w:id="45977"/>
      <w:r>
        <w:rPr>
          <w:rtl/>
        </w:rPr>
        <w:t xml:space="preserve">לא </w:t>
      </w:r>
      <w:bookmarkStart w:id="45978" w:name="_ETM_Q144_233590"/>
      <w:bookmarkEnd w:id="45978"/>
      <w:r>
        <w:rPr>
          <w:rtl/>
        </w:rPr>
        <w:t>הי</w:t>
      </w:r>
      <w:r>
        <w:rPr>
          <w:rFonts w:hint="cs"/>
          <w:rtl/>
        </w:rPr>
        <w:t>ו</w:t>
      </w:r>
      <w:r>
        <w:rPr>
          <w:rtl/>
        </w:rPr>
        <w:t xml:space="preserve"> </w:t>
      </w:r>
      <w:bookmarkStart w:id="45979" w:name="_ETM_Q144_233739"/>
      <w:bookmarkEnd w:id="45979"/>
      <w:r>
        <w:rPr>
          <w:rtl/>
        </w:rPr>
        <w:t xml:space="preserve">במצב </w:t>
      </w:r>
      <w:bookmarkStart w:id="45980" w:name="_ETM_Q144_234190"/>
      <w:bookmarkEnd w:id="45980"/>
      <w:r>
        <w:rPr>
          <w:rtl/>
        </w:rPr>
        <w:t>גרוע</w:t>
      </w:r>
      <w:r>
        <w:rPr>
          <w:rFonts w:hint="cs"/>
          <w:rtl/>
        </w:rPr>
        <w:t xml:space="preserve"> יותר.</w:t>
      </w:r>
      <w:r>
        <w:rPr>
          <w:rtl/>
        </w:rPr>
        <w:t xml:space="preserve"> </w:t>
      </w:r>
      <w:bookmarkStart w:id="45981" w:name="_ETM_Q144_235250"/>
      <w:bookmarkEnd w:id="45981"/>
      <w:r>
        <w:rPr>
          <w:rtl/>
        </w:rPr>
        <w:t xml:space="preserve">אין </w:t>
      </w:r>
      <w:bookmarkStart w:id="45982" w:name="_ETM_Q144_235820"/>
      <w:bookmarkEnd w:id="45982"/>
      <w:r>
        <w:rPr>
          <w:rtl/>
        </w:rPr>
        <w:t>דבר</w:t>
      </w:r>
      <w:r>
        <w:rPr>
          <w:rFonts w:hint="cs"/>
          <w:rtl/>
        </w:rPr>
        <w:t xml:space="preserve"> אחד</w:t>
      </w:r>
      <w:r>
        <w:rPr>
          <w:rtl/>
        </w:rPr>
        <w:t xml:space="preserve"> </w:t>
      </w:r>
      <w:bookmarkStart w:id="45983" w:name="_ETM_Q144_237350"/>
      <w:bookmarkEnd w:id="45983"/>
      <w:r>
        <w:rPr>
          <w:rtl/>
        </w:rPr>
        <w:t xml:space="preserve">שנגעתם </w:t>
      </w:r>
      <w:bookmarkStart w:id="45984" w:name="_ETM_Q144_238010"/>
      <w:bookmarkEnd w:id="45984"/>
      <w:r>
        <w:rPr>
          <w:rtl/>
        </w:rPr>
        <w:t xml:space="preserve">בו </w:t>
      </w:r>
      <w:bookmarkStart w:id="45985" w:name="_ETM_Q144_238520"/>
      <w:bookmarkEnd w:id="45985"/>
      <w:r>
        <w:rPr>
          <w:rtl/>
        </w:rPr>
        <w:t>והשתפר</w:t>
      </w:r>
      <w:r>
        <w:rPr>
          <w:rFonts w:hint="cs"/>
          <w:rtl/>
        </w:rPr>
        <w:t>,</w:t>
      </w:r>
      <w:r>
        <w:rPr>
          <w:rtl/>
        </w:rPr>
        <w:t xml:space="preserve"> </w:t>
      </w:r>
      <w:bookmarkStart w:id="45986" w:name="_ETM_Q144_239510"/>
      <w:bookmarkEnd w:id="45986"/>
      <w:r>
        <w:rPr>
          <w:rtl/>
        </w:rPr>
        <w:t>הכ</w:t>
      </w:r>
      <w:r>
        <w:rPr>
          <w:rFonts w:hint="cs"/>
          <w:rtl/>
        </w:rPr>
        <w:t>ו</w:t>
      </w:r>
      <w:r>
        <w:rPr>
          <w:rtl/>
        </w:rPr>
        <w:t xml:space="preserve">ל </w:t>
      </w:r>
      <w:bookmarkStart w:id="45987" w:name="_ETM_Q144_240440"/>
      <w:bookmarkEnd w:id="45987"/>
      <w:r>
        <w:rPr>
          <w:rFonts w:hint="cs"/>
          <w:rtl/>
        </w:rPr>
        <w:t xml:space="preserve">הלך אחורה. </w:t>
      </w:r>
    </w:p>
    <w:p w:rsidR="00CD1EEA" w:rsidRDefault="00CD1EEA" w:rsidP="00590D4B">
      <w:pPr>
        <w:rPr>
          <w:rtl/>
        </w:rPr>
      </w:pPr>
    </w:p>
    <w:p w:rsidR="00CD1EEA" w:rsidRDefault="00CD1EEA" w:rsidP="00590D4B">
      <w:pPr>
        <w:pStyle w:val="af8"/>
        <w:keepNext/>
        <w:rPr>
          <w:rtl/>
        </w:rPr>
      </w:pPr>
      <w:r w:rsidRPr="00583AF2">
        <w:rPr>
          <w:rStyle w:val="TagStyle"/>
          <w:rtl/>
        </w:rPr>
        <w:t>&lt;&lt;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590D4B">
      <w:pPr>
        <w:rPr>
          <w:rtl/>
        </w:rPr>
      </w:pPr>
    </w:p>
    <w:p w:rsidR="00CD1EEA" w:rsidRDefault="00CD1EEA" w:rsidP="00C92CF1">
      <w:pPr>
        <w:rPr>
          <w:rtl/>
        </w:rPr>
      </w:pPr>
      <w:r>
        <w:rPr>
          <w:rFonts w:hint="cs"/>
          <w:rtl/>
        </w:rPr>
        <w:t xml:space="preserve">אתה מתעלם </w:t>
      </w:r>
      <w:r w:rsidR="00C92CF1">
        <w:rPr>
          <w:rFonts w:hint="cs"/>
          <w:rtl/>
        </w:rPr>
        <w:t>– – –</w:t>
      </w:r>
      <w:r>
        <w:rPr>
          <w:rFonts w:hint="cs"/>
          <w:rtl/>
        </w:rPr>
        <w:t xml:space="preserve"> חבר הכנסת כץ. </w:t>
      </w:r>
    </w:p>
    <w:p w:rsidR="00CD1EEA" w:rsidRDefault="00CD1EEA" w:rsidP="00590D4B">
      <w:pPr>
        <w:rPr>
          <w:rtl/>
        </w:rPr>
      </w:pPr>
    </w:p>
    <w:p w:rsidR="00CD1EEA" w:rsidRDefault="00CD1EEA" w:rsidP="00590D4B">
      <w:pPr>
        <w:pStyle w:val="-"/>
        <w:rPr>
          <w:rtl/>
        </w:rPr>
      </w:pPr>
      <w:bookmarkStart w:id="45988" w:name="ET_speakercontinue_6151_61"/>
      <w:r w:rsidRPr="00EF55A9">
        <w:rPr>
          <w:rStyle w:val="TagStyle"/>
          <w:rtl/>
        </w:rPr>
        <w:t xml:space="preserve"> &lt;&lt; דובר_המשך &gt;&gt;</w:t>
      </w:r>
      <w:r w:rsidRPr="008712D9">
        <w:rPr>
          <w:rStyle w:val="TagStyle"/>
          <w:rtl/>
        </w:rPr>
        <w:t xml:space="preserve"> </w:t>
      </w:r>
      <w:r>
        <w:rPr>
          <w:rtl/>
        </w:rPr>
        <w:t>רון כץ (יש עתיד):</w:t>
      </w:r>
      <w:r w:rsidRPr="008712D9">
        <w:rPr>
          <w:rStyle w:val="TagStyle"/>
          <w:rtl/>
        </w:rPr>
        <w:t xml:space="preserve"> </w:t>
      </w:r>
      <w:r w:rsidRPr="00EF55A9">
        <w:rPr>
          <w:rStyle w:val="TagStyle"/>
          <w:rtl/>
        </w:rPr>
        <w:t>&lt;&lt; דובר_המשך &gt;&gt;</w:t>
      </w:r>
      <w:bookmarkEnd w:id="45988"/>
      <w:r w:rsidRPr="00EF55A9">
        <w:rPr>
          <w:rStyle w:val="TagStyle"/>
          <w:rtl/>
        </w:rPr>
        <w:t xml:space="preserve"> </w:t>
      </w:r>
      <w:r>
        <w:rPr>
          <w:rtl/>
        </w:rPr>
        <w:t xml:space="preserve">   </w:t>
      </w:r>
    </w:p>
    <w:p w:rsidR="00CD1EEA" w:rsidRDefault="00CD1EEA" w:rsidP="00590D4B">
      <w:pPr>
        <w:rPr>
          <w:rtl/>
        </w:rPr>
      </w:pPr>
      <w:bookmarkStart w:id="45989" w:name="_ETM_Q144_240590"/>
      <w:bookmarkEnd w:id="45989"/>
    </w:p>
    <w:p w:rsidR="00CD1EEA" w:rsidRDefault="00CD1EEA" w:rsidP="00C41530">
      <w:pPr>
        <w:rPr>
          <w:rtl/>
        </w:rPr>
      </w:pPr>
      <w:r>
        <w:rPr>
          <w:rtl/>
        </w:rPr>
        <w:t xml:space="preserve">אני </w:t>
      </w:r>
      <w:bookmarkStart w:id="45990" w:name="_ETM_Q144_240680"/>
      <w:bookmarkEnd w:id="45990"/>
      <w:r>
        <w:rPr>
          <w:rtl/>
        </w:rPr>
        <w:t xml:space="preserve">רוצה </w:t>
      </w:r>
      <w:bookmarkStart w:id="45991" w:name="_ETM_Q144_240890"/>
      <w:bookmarkEnd w:id="45991"/>
      <w:r>
        <w:rPr>
          <w:rtl/>
        </w:rPr>
        <w:t xml:space="preserve">לומר </w:t>
      </w:r>
      <w:bookmarkStart w:id="45992" w:name="_ETM_Q144_241100"/>
      <w:bookmarkEnd w:id="45992"/>
      <w:r>
        <w:rPr>
          <w:rtl/>
        </w:rPr>
        <w:t xml:space="preserve">לך </w:t>
      </w:r>
      <w:bookmarkStart w:id="45993" w:name="_ETM_Q144_241430"/>
      <w:bookmarkEnd w:id="45993"/>
      <w:r>
        <w:rPr>
          <w:rtl/>
        </w:rPr>
        <w:t xml:space="preserve">נתון </w:t>
      </w:r>
      <w:bookmarkStart w:id="45994" w:name="_ETM_Q144_242149"/>
      <w:bookmarkEnd w:id="45994"/>
      <w:r>
        <w:rPr>
          <w:rtl/>
        </w:rPr>
        <w:t xml:space="preserve">שאולי </w:t>
      </w:r>
      <w:bookmarkStart w:id="45995" w:name="_ETM_Q144_242510"/>
      <w:bookmarkEnd w:id="45995"/>
      <w:r>
        <w:rPr>
          <w:rFonts w:hint="cs"/>
          <w:rtl/>
        </w:rPr>
        <w:t>י</w:t>
      </w:r>
      <w:r>
        <w:rPr>
          <w:rtl/>
        </w:rPr>
        <w:t xml:space="preserve">זעזע </w:t>
      </w:r>
      <w:bookmarkStart w:id="45996" w:name="_ETM_Q144_242960"/>
      <w:bookmarkEnd w:id="45996"/>
      <w:r>
        <w:rPr>
          <w:rtl/>
        </w:rPr>
        <w:t>אותך</w:t>
      </w:r>
      <w:r>
        <w:rPr>
          <w:rFonts w:hint="cs"/>
          <w:rtl/>
        </w:rPr>
        <w:t>,</w:t>
      </w:r>
      <w:r>
        <w:rPr>
          <w:rtl/>
        </w:rPr>
        <w:t xml:space="preserve"> </w:t>
      </w:r>
      <w:bookmarkStart w:id="45997" w:name="_ETM_Q144_243260"/>
      <w:bookmarkEnd w:id="45997"/>
      <w:r>
        <w:rPr>
          <w:rtl/>
        </w:rPr>
        <w:t xml:space="preserve">אולי </w:t>
      </w:r>
      <w:bookmarkStart w:id="45998" w:name="_ETM_Q144_243530"/>
      <w:bookmarkEnd w:id="45998"/>
      <w:r>
        <w:rPr>
          <w:rtl/>
        </w:rPr>
        <w:t>לא</w:t>
      </w:r>
      <w:r>
        <w:rPr>
          <w:rFonts w:hint="cs"/>
          <w:rtl/>
        </w:rPr>
        <w:t>.</w:t>
      </w:r>
      <w:r>
        <w:rPr>
          <w:rtl/>
        </w:rPr>
        <w:t xml:space="preserve"> </w:t>
      </w:r>
      <w:bookmarkStart w:id="45999" w:name="_ETM_Q144_244439"/>
      <w:bookmarkEnd w:id="45999"/>
      <w:r>
        <w:rPr>
          <w:rtl/>
        </w:rPr>
        <w:t>ההכנסה</w:t>
      </w:r>
      <w:r>
        <w:rPr>
          <w:rFonts w:hint="cs"/>
          <w:rtl/>
        </w:rPr>
        <w:t>,</w:t>
      </w:r>
      <w:r>
        <w:rPr>
          <w:rtl/>
        </w:rPr>
        <w:t xml:space="preserve"> </w:t>
      </w:r>
      <w:bookmarkStart w:id="46000" w:name="_ETM_Q144_245780"/>
      <w:bookmarkEnd w:id="46000"/>
      <w:r>
        <w:rPr>
          <w:rtl/>
        </w:rPr>
        <w:t xml:space="preserve">ההשקעות </w:t>
      </w:r>
      <w:bookmarkStart w:id="46001" w:name="_ETM_Q144_246350"/>
      <w:bookmarkEnd w:id="46001"/>
      <w:r>
        <w:rPr>
          <w:rtl/>
        </w:rPr>
        <w:t xml:space="preserve">הזרות </w:t>
      </w:r>
      <w:bookmarkStart w:id="46002" w:name="_ETM_Q144_246709"/>
      <w:bookmarkEnd w:id="46002"/>
      <w:r>
        <w:rPr>
          <w:rtl/>
        </w:rPr>
        <w:t xml:space="preserve">במדינת </w:t>
      </w:r>
      <w:bookmarkStart w:id="46003" w:name="_ETM_Q144_247130"/>
      <w:bookmarkEnd w:id="46003"/>
      <w:r>
        <w:rPr>
          <w:rtl/>
        </w:rPr>
        <w:t xml:space="preserve">ישראל </w:t>
      </w:r>
      <w:bookmarkStart w:id="46004" w:name="_ETM_Q144_247429"/>
      <w:bookmarkEnd w:id="46004"/>
      <w:r>
        <w:rPr>
          <w:rtl/>
        </w:rPr>
        <w:t xml:space="preserve">בשנת </w:t>
      </w:r>
      <w:bookmarkStart w:id="46005" w:name="_ETM_Q144_247759"/>
      <w:bookmarkEnd w:id="46005"/>
      <w:r>
        <w:rPr>
          <w:rtl/>
        </w:rPr>
        <w:t>202</w:t>
      </w:r>
      <w:r>
        <w:rPr>
          <w:rFonts w:hint="cs"/>
          <w:rtl/>
        </w:rPr>
        <w:t xml:space="preserve">2-2021 </w:t>
      </w:r>
      <w:r>
        <w:rPr>
          <w:rtl/>
        </w:rPr>
        <w:t>–</w:t>
      </w:r>
      <w:r>
        <w:rPr>
          <w:rFonts w:hint="cs"/>
          <w:rtl/>
        </w:rPr>
        <w:t xml:space="preserve"> </w:t>
      </w:r>
      <w:bookmarkStart w:id="46006" w:name="_ETM_Q144_247278"/>
      <w:bookmarkEnd w:id="46006"/>
      <w:r>
        <w:rPr>
          <w:rFonts w:hint="cs"/>
          <w:rtl/>
        </w:rPr>
        <w:t xml:space="preserve">את יודעת מה היה המספר? </w:t>
      </w:r>
    </w:p>
    <w:p w:rsidR="00CD1EEA" w:rsidRDefault="00CD1EEA" w:rsidP="00590D4B">
      <w:pPr>
        <w:ind w:firstLine="0"/>
        <w:rPr>
          <w:rtl/>
        </w:rPr>
      </w:pPr>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חבר הכנסת כץ, אתה בורח. </w:t>
      </w:r>
      <w:bookmarkStart w:id="46007" w:name="_ETM_Q144_251995"/>
      <w:bookmarkEnd w:id="46007"/>
      <w:r>
        <w:rPr>
          <w:rFonts w:hint="cs"/>
          <w:rtl/>
        </w:rPr>
        <w:t xml:space="preserve">אתה בורח. </w:t>
      </w:r>
    </w:p>
    <w:p w:rsidR="00CD1EEA" w:rsidRDefault="00CD1EEA" w:rsidP="00590D4B">
      <w:pPr>
        <w:rPr>
          <w:rtl/>
        </w:rPr>
      </w:pPr>
    </w:p>
    <w:p w:rsidR="00CD1EEA" w:rsidRDefault="00CD1EEA" w:rsidP="00590D4B">
      <w:pPr>
        <w:pStyle w:val="-"/>
        <w:keepNext/>
        <w:rPr>
          <w:rtl/>
        </w:rPr>
      </w:pPr>
      <w:bookmarkStart w:id="46008" w:name="ET_speakercontinue_6151_33"/>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008"/>
      <w:r>
        <w:rPr>
          <w:rtl/>
        </w:rPr>
        <w:t xml:space="preserve">   </w:t>
      </w:r>
    </w:p>
    <w:p w:rsidR="00CD1EEA" w:rsidRDefault="00CD1EEA" w:rsidP="001B10C0">
      <w:pPr>
        <w:rPr>
          <w:rtl/>
        </w:rPr>
      </w:pPr>
    </w:p>
    <w:p w:rsidR="00CD1EEA" w:rsidRDefault="00CD1EEA" w:rsidP="00C41530">
      <w:pPr>
        <w:rPr>
          <w:rtl/>
        </w:rPr>
      </w:pPr>
      <w:r>
        <w:rPr>
          <w:rFonts w:hint="cs"/>
          <w:rtl/>
        </w:rPr>
        <w:t xml:space="preserve">אולי, גברתי היושבת-ראש, תרצי </w:t>
      </w:r>
      <w:bookmarkStart w:id="46009" w:name="_ETM_Q144_252889"/>
      <w:bookmarkEnd w:id="46009"/>
      <w:r>
        <w:rPr>
          <w:rFonts w:hint="cs"/>
          <w:rtl/>
        </w:rPr>
        <w:t xml:space="preserve">לדעת מה היה המספר? אני אעזור לכם: </w:t>
      </w:r>
      <w:bookmarkStart w:id="46010" w:name="_ETM_Q144_263593"/>
      <w:bookmarkEnd w:id="46010"/>
      <w:r>
        <w:rPr>
          <w:rFonts w:hint="cs"/>
          <w:rtl/>
        </w:rPr>
        <w:t xml:space="preserve">42 מיליארד שקלים. ועכשיו אני רוצה לתת לכם נתון שצריך </w:t>
      </w:r>
      <w:bookmarkStart w:id="46011" w:name="_ETM_Q144_265180"/>
      <w:bookmarkEnd w:id="46011"/>
      <w:r>
        <w:rPr>
          <w:rFonts w:hint="cs"/>
          <w:rtl/>
        </w:rPr>
        <w:t xml:space="preserve">לזעזע כל מי שמבין משהו בכלכלה, ואני אשאל את השר לשעבר חמד עמאר: מה הנתון הזה לשנת 2024-2023? </w:t>
      </w:r>
    </w:p>
    <w:p w:rsidR="00CD1EEA" w:rsidRDefault="00CD1EEA" w:rsidP="00590D4B">
      <w:pPr>
        <w:rPr>
          <w:rtl/>
        </w:rPr>
      </w:pPr>
      <w:bookmarkStart w:id="46012" w:name="_ETM_Q144_282764"/>
      <w:bookmarkStart w:id="46013" w:name="_ETM_Q144_282874"/>
      <w:bookmarkEnd w:id="46012"/>
      <w:bookmarkEnd w:id="46013"/>
    </w:p>
    <w:p w:rsidR="00CD1EEA" w:rsidRDefault="00CD1EEA" w:rsidP="00590D4B">
      <w:pPr>
        <w:pStyle w:val="af8"/>
        <w:keepNext/>
        <w:rPr>
          <w:rtl/>
        </w:rPr>
      </w:pPr>
      <w:bookmarkStart w:id="46014" w:name="_ETM_Q144_282940"/>
      <w:bookmarkStart w:id="46015" w:name="_ETM_Q144_283049"/>
      <w:bookmarkStart w:id="46016" w:name="ET_interruption_4674_7"/>
      <w:bookmarkEnd w:id="46014"/>
      <w:bookmarkEnd w:id="46015"/>
      <w:r w:rsidRPr="00583AF2">
        <w:rPr>
          <w:rStyle w:val="TagStyle"/>
          <w:rtl/>
        </w:rPr>
        <w:t xml:space="preserve"> &lt;&lt; קריאה &gt;&gt;</w:t>
      </w:r>
      <w:r w:rsidRPr="00C82BFC">
        <w:rPr>
          <w:rStyle w:val="TagStyle"/>
          <w:rtl/>
        </w:rPr>
        <w:t xml:space="preserve"> </w:t>
      </w:r>
      <w:r>
        <w:rPr>
          <w:rtl/>
        </w:rPr>
        <w:t>חמד עמאר (ישראל ביתנו):</w:t>
      </w:r>
      <w:r w:rsidRPr="00C82BFC">
        <w:rPr>
          <w:rStyle w:val="TagStyle"/>
          <w:rtl/>
        </w:rPr>
        <w:t xml:space="preserve"> </w:t>
      </w:r>
      <w:r w:rsidRPr="00583AF2">
        <w:rPr>
          <w:rStyle w:val="TagStyle"/>
          <w:rtl/>
        </w:rPr>
        <w:t>&lt;&lt; קריאה &gt;&gt;</w:t>
      </w:r>
      <w:r>
        <w:rPr>
          <w:rtl/>
        </w:rPr>
        <w:t xml:space="preserve">   </w:t>
      </w:r>
      <w:bookmarkEnd w:id="46016"/>
    </w:p>
    <w:p w:rsidR="00CD1EEA" w:rsidRDefault="00CD1EEA" w:rsidP="001B10C0">
      <w:pPr>
        <w:rPr>
          <w:rtl/>
        </w:rPr>
      </w:pPr>
    </w:p>
    <w:p w:rsidR="00CD1EEA" w:rsidRDefault="00CD1EEA" w:rsidP="00885EEF">
      <w:pPr>
        <w:rPr>
          <w:rtl/>
        </w:rPr>
      </w:pPr>
      <w:r>
        <w:rPr>
          <w:rFonts w:hint="cs"/>
          <w:rtl/>
        </w:rPr>
        <w:t xml:space="preserve">2023 </w:t>
      </w:r>
      <w:r>
        <w:rPr>
          <w:rtl/>
        </w:rPr>
        <w:t>–</w:t>
      </w:r>
      <w:r>
        <w:rPr>
          <w:rFonts w:hint="cs"/>
          <w:rtl/>
        </w:rPr>
        <w:t xml:space="preserve"> </w:t>
      </w:r>
      <w:bookmarkStart w:id="46017" w:name="_ETM_Q144_281104"/>
      <w:bookmarkEnd w:id="46017"/>
      <w:r>
        <w:rPr>
          <w:rFonts w:hint="cs"/>
          <w:rtl/>
        </w:rPr>
        <w:t>הצפי: 3 מיליארד דולר.</w:t>
      </w:r>
      <w:r w:rsidR="00885EEF">
        <w:rPr>
          <w:rFonts w:hint="cs"/>
          <w:rtl/>
        </w:rPr>
        <w:t xml:space="preserve"> היה 42 מיליארד. </w:t>
      </w:r>
    </w:p>
    <w:p w:rsidR="00CD1EEA" w:rsidRDefault="00CD1EEA" w:rsidP="00590D4B">
      <w:pPr>
        <w:rPr>
          <w:rtl/>
        </w:rPr>
      </w:pPr>
      <w:bookmarkStart w:id="46018" w:name="_ETM_Q144_284774"/>
      <w:bookmarkStart w:id="46019" w:name="_ETM_Q144_284908"/>
      <w:bookmarkStart w:id="46020" w:name="_ETM_Q144_284948"/>
      <w:bookmarkStart w:id="46021" w:name="_ETM_Q144_285063"/>
      <w:bookmarkEnd w:id="46018"/>
      <w:bookmarkEnd w:id="46019"/>
      <w:bookmarkEnd w:id="46020"/>
      <w:bookmarkEnd w:id="46021"/>
    </w:p>
    <w:p w:rsidR="00CD1EEA" w:rsidRDefault="00CD1EEA" w:rsidP="00590D4B">
      <w:pPr>
        <w:pStyle w:val="-"/>
        <w:keepNext/>
        <w:rPr>
          <w:rtl/>
        </w:rPr>
      </w:pPr>
      <w:r w:rsidRPr="00583AF2">
        <w:rPr>
          <w:rStyle w:val="TagStyle"/>
          <w:rtl/>
        </w:rPr>
        <w:t xml:space="preserve"> &lt;&lt; דובר_המשך &gt;&gt;</w:t>
      </w:r>
      <w:r w:rsidRPr="00C82BFC">
        <w:rPr>
          <w:rStyle w:val="TagStyle"/>
          <w:rtl/>
        </w:rPr>
        <w:t xml:space="preserve"> </w:t>
      </w:r>
      <w:r>
        <w:rPr>
          <w:rtl/>
        </w:rPr>
        <w:t>רון כץ (יש עתיד):</w:t>
      </w:r>
      <w:r w:rsidRPr="00C82BFC">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282773" w:rsidRDefault="00CD1EEA" w:rsidP="00282773">
      <w:pPr>
        <w:rPr>
          <w:rtl/>
        </w:rPr>
      </w:pPr>
      <w:bookmarkStart w:id="46022" w:name="_ETM_Q144_286960"/>
      <w:bookmarkEnd w:id="46022"/>
      <w:r>
        <w:rPr>
          <w:rFonts w:hint="cs"/>
          <w:rtl/>
        </w:rPr>
        <w:t xml:space="preserve">3 מיליארד דולר, </w:t>
      </w:r>
      <w:bookmarkStart w:id="46023" w:name="_ETM_Q144_283212"/>
      <w:bookmarkEnd w:id="46023"/>
      <w:r>
        <w:rPr>
          <w:rFonts w:hint="cs"/>
          <w:rtl/>
        </w:rPr>
        <w:t xml:space="preserve">צפי. </w:t>
      </w:r>
      <w:bookmarkStart w:id="46024" w:name="_ETM_Q144_290478"/>
      <w:bookmarkEnd w:id="46024"/>
      <w:r>
        <w:rPr>
          <w:rFonts w:hint="cs"/>
          <w:rtl/>
        </w:rPr>
        <w:t xml:space="preserve">זה אומר שמדינת ישראל הפסידה בשלושה </w:t>
      </w:r>
      <w:bookmarkStart w:id="46025" w:name="_ETM_Q144_296810"/>
      <w:bookmarkEnd w:id="46025"/>
      <w:r>
        <w:rPr>
          <w:rFonts w:hint="cs"/>
          <w:rtl/>
        </w:rPr>
        <w:t xml:space="preserve">חודשים 39 מיליארד שקל. בשביל שנעשה את זה בצורה </w:t>
      </w:r>
      <w:bookmarkStart w:id="46026" w:name="_ETM_Q144_302332"/>
      <w:bookmarkEnd w:id="46026"/>
      <w:r>
        <w:rPr>
          <w:rFonts w:hint="cs"/>
          <w:rtl/>
        </w:rPr>
        <w:t xml:space="preserve">קלה יותר, אפשר לחשב כמה כל חודש הממשלה שלכם </w:t>
      </w:r>
      <w:bookmarkStart w:id="46027" w:name="_ETM_Q144_308662"/>
      <w:bookmarkEnd w:id="46027"/>
      <w:r>
        <w:rPr>
          <w:rFonts w:hint="cs"/>
          <w:rtl/>
        </w:rPr>
        <w:t xml:space="preserve">עלתה למדינת ישראל. ומה תהיה ההשלכה </w:t>
      </w:r>
      <w:r w:rsidR="00885EEF">
        <w:rPr>
          <w:rFonts w:hint="cs"/>
          <w:rtl/>
        </w:rPr>
        <w:t xml:space="preserve">של </w:t>
      </w:r>
      <w:r>
        <w:rPr>
          <w:rFonts w:hint="cs"/>
          <w:rtl/>
        </w:rPr>
        <w:t xml:space="preserve">זה? אני אגיד לך </w:t>
      </w:r>
      <w:bookmarkStart w:id="46028" w:name="_ETM_Q144_312509"/>
      <w:bookmarkEnd w:id="46028"/>
      <w:r>
        <w:rPr>
          <w:rFonts w:hint="cs"/>
          <w:rtl/>
        </w:rPr>
        <w:t>גם מה תהיה ההשלכה</w:t>
      </w:r>
      <w:r w:rsidR="00885EEF">
        <w:rPr>
          <w:rFonts w:hint="cs"/>
          <w:rtl/>
        </w:rPr>
        <w:t>.</w:t>
      </w:r>
      <w:r>
        <w:rPr>
          <w:rFonts w:hint="cs"/>
          <w:rtl/>
        </w:rPr>
        <w:t xml:space="preserve"> ההשלכה הישירה </w:t>
      </w:r>
      <w:r w:rsidR="00885EEF">
        <w:rPr>
          <w:rFonts w:hint="cs"/>
          <w:rtl/>
        </w:rPr>
        <w:t xml:space="preserve">של </w:t>
      </w:r>
      <w:r>
        <w:rPr>
          <w:rFonts w:hint="cs"/>
          <w:rtl/>
        </w:rPr>
        <w:t xml:space="preserve">זה </w:t>
      </w:r>
      <w:bookmarkStart w:id="46029" w:name="_ETM_Q144_312100"/>
      <w:bookmarkStart w:id="46030" w:name="_ETM_Q144_312250"/>
      <w:bookmarkStart w:id="46031" w:name="_ETM_Q144_312340"/>
      <w:bookmarkStart w:id="46032" w:name="_ETM_Q144_312520"/>
      <w:bookmarkStart w:id="46033" w:name="_ETM_Q144_312820"/>
      <w:bookmarkStart w:id="46034" w:name="_ETM_Q144_313240"/>
      <w:bookmarkStart w:id="46035" w:name="_ETM_Q144_313900"/>
      <w:bookmarkStart w:id="46036" w:name="_ETM_Q144_314919"/>
      <w:bookmarkStart w:id="46037" w:name="_ETM_Q144_315520"/>
      <w:bookmarkStart w:id="46038" w:name="_ETM_Q144_316440"/>
      <w:bookmarkEnd w:id="46029"/>
      <w:bookmarkEnd w:id="46030"/>
      <w:bookmarkEnd w:id="46031"/>
      <w:bookmarkEnd w:id="46032"/>
      <w:bookmarkEnd w:id="46033"/>
      <w:bookmarkEnd w:id="46034"/>
      <w:bookmarkEnd w:id="46035"/>
      <w:bookmarkEnd w:id="46036"/>
      <w:bookmarkEnd w:id="46037"/>
      <w:bookmarkEnd w:id="46038"/>
      <w:r w:rsidR="00885EEF">
        <w:rPr>
          <w:rFonts w:hint="cs"/>
          <w:rtl/>
        </w:rPr>
        <w:t xml:space="preserve">לא </w:t>
      </w:r>
      <w:r>
        <w:rPr>
          <w:rtl/>
        </w:rPr>
        <w:t xml:space="preserve">תהיה </w:t>
      </w:r>
      <w:bookmarkStart w:id="46039" w:name="_ETM_Q144_317460"/>
      <w:bookmarkStart w:id="46040" w:name="_ETM_Q144_317760"/>
      <w:bookmarkEnd w:id="46039"/>
      <w:bookmarkEnd w:id="46040"/>
      <w:r>
        <w:rPr>
          <w:rtl/>
        </w:rPr>
        <w:t xml:space="preserve">עליית </w:t>
      </w:r>
      <w:bookmarkStart w:id="46041" w:name="_ETM_Q144_318240"/>
      <w:bookmarkEnd w:id="46041"/>
      <w:r>
        <w:rPr>
          <w:rtl/>
        </w:rPr>
        <w:t>ריבית</w:t>
      </w:r>
      <w:r>
        <w:rPr>
          <w:rFonts w:hint="cs"/>
          <w:rtl/>
        </w:rPr>
        <w:t xml:space="preserve"> </w:t>
      </w:r>
      <w:r>
        <w:rPr>
          <w:rFonts w:hint="eastAsia"/>
          <w:rtl/>
        </w:rPr>
        <w:t>–</w:t>
      </w:r>
      <w:r>
        <w:rPr>
          <w:rtl/>
        </w:rPr>
        <w:t xml:space="preserve"> </w:t>
      </w:r>
      <w:bookmarkStart w:id="46042" w:name="_ETM_Q144_319050"/>
      <w:bookmarkEnd w:id="46042"/>
      <w:r>
        <w:rPr>
          <w:rtl/>
        </w:rPr>
        <w:t xml:space="preserve">קפיצת </w:t>
      </w:r>
      <w:bookmarkStart w:id="46043" w:name="_ETM_Q144_319680"/>
      <w:bookmarkEnd w:id="46043"/>
      <w:r>
        <w:rPr>
          <w:rtl/>
        </w:rPr>
        <w:t>ריבית</w:t>
      </w:r>
      <w:r>
        <w:rPr>
          <w:rFonts w:hint="cs"/>
          <w:rtl/>
        </w:rPr>
        <w:t>.</w:t>
      </w:r>
      <w:r>
        <w:rPr>
          <w:rtl/>
        </w:rPr>
        <w:t xml:space="preserve"> </w:t>
      </w:r>
      <w:bookmarkStart w:id="46044" w:name="_ETM_Q144_320630"/>
      <w:bookmarkEnd w:id="46044"/>
      <w:r>
        <w:rPr>
          <w:rtl/>
        </w:rPr>
        <w:t xml:space="preserve">האנשים </w:t>
      </w:r>
      <w:bookmarkStart w:id="46045" w:name="_ETM_Q144_321050"/>
      <w:bookmarkEnd w:id="46045"/>
      <w:r>
        <w:rPr>
          <w:rtl/>
        </w:rPr>
        <w:t xml:space="preserve">במדינת </w:t>
      </w:r>
      <w:bookmarkStart w:id="46046" w:name="_ETM_Q144_321440"/>
      <w:bookmarkEnd w:id="46046"/>
      <w:r>
        <w:rPr>
          <w:rtl/>
        </w:rPr>
        <w:t xml:space="preserve">ישראל </w:t>
      </w:r>
      <w:bookmarkStart w:id="46047" w:name="_ETM_Q144_321770"/>
      <w:bookmarkEnd w:id="46047"/>
      <w:r>
        <w:rPr>
          <w:rtl/>
        </w:rPr>
        <w:t xml:space="preserve">שהריבית </w:t>
      </w:r>
      <w:bookmarkStart w:id="46048" w:name="_ETM_Q144_322160"/>
      <w:bookmarkEnd w:id="46048"/>
      <w:r>
        <w:rPr>
          <w:rtl/>
        </w:rPr>
        <w:t xml:space="preserve">שלהם </w:t>
      </w:r>
      <w:bookmarkStart w:id="46049" w:name="_ETM_Q144_322400"/>
      <w:bookmarkEnd w:id="46049"/>
      <w:r>
        <w:rPr>
          <w:rtl/>
        </w:rPr>
        <w:t xml:space="preserve">עלתה </w:t>
      </w:r>
      <w:bookmarkStart w:id="46050" w:name="_ETM_Q144_322669"/>
      <w:bookmarkEnd w:id="46050"/>
      <w:r>
        <w:rPr>
          <w:rtl/>
        </w:rPr>
        <w:t>כבר</w:t>
      </w:r>
      <w:r>
        <w:rPr>
          <w:rFonts w:hint="cs"/>
          <w:rtl/>
        </w:rPr>
        <w:t xml:space="preserve"> </w:t>
      </w:r>
      <w:bookmarkStart w:id="46051" w:name="_ETM_Q144_319878"/>
      <w:bookmarkEnd w:id="46051"/>
      <w:r>
        <w:rPr>
          <w:rFonts w:hint="cs"/>
          <w:rtl/>
        </w:rPr>
        <w:t xml:space="preserve">מ-4%, ו-6%, ו-7% </w:t>
      </w:r>
      <w:r w:rsidR="00885EEF">
        <w:rPr>
          <w:rFonts w:hint="eastAsia"/>
          <w:rtl/>
        </w:rPr>
        <w:t>–</w:t>
      </w:r>
      <w:r w:rsidR="00885EEF">
        <w:rPr>
          <w:rFonts w:hint="cs"/>
          <w:rtl/>
        </w:rPr>
        <w:t xml:space="preserve"> </w:t>
      </w:r>
      <w:r>
        <w:rPr>
          <w:rFonts w:hint="cs"/>
          <w:rtl/>
        </w:rPr>
        <w:t xml:space="preserve">היום </w:t>
      </w:r>
      <w:bookmarkStart w:id="46052" w:name="_ETM_Q144_322850"/>
      <w:bookmarkStart w:id="46053" w:name="_ETM_Q144_323570"/>
      <w:bookmarkStart w:id="46054" w:name="_ETM_Q144_324200"/>
      <w:bookmarkStart w:id="46055" w:name="_ETM_Q144_324740"/>
      <w:bookmarkStart w:id="46056" w:name="_ETM_Q144_324889"/>
      <w:bookmarkEnd w:id="46052"/>
      <w:bookmarkEnd w:id="46053"/>
      <w:bookmarkEnd w:id="46054"/>
      <w:bookmarkEnd w:id="46055"/>
      <w:bookmarkEnd w:id="46056"/>
      <w:r>
        <w:rPr>
          <w:rtl/>
        </w:rPr>
        <w:t>ל-10%</w:t>
      </w:r>
      <w:r>
        <w:rPr>
          <w:rFonts w:hint="cs"/>
          <w:rtl/>
        </w:rPr>
        <w:t>,</w:t>
      </w:r>
      <w:r>
        <w:rPr>
          <w:rtl/>
        </w:rPr>
        <w:t xml:space="preserve"> </w:t>
      </w:r>
      <w:bookmarkStart w:id="46057" w:name="_ETM_Q144_325910"/>
      <w:bookmarkEnd w:id="46057"/>
      <w:r>
        <w:rPr>
          <w:rtl/>
        </w:rPr>
        <w:t xml:space="preserve">יעמדו </w:t>
      </w:r>
      <w:bookmarkStart w:id="46058" w:name="_ETM_Q144_326270"/>
      <w:bookmarkEnd w:id="46058"/>
      <w:r>
        <w:rPr>
          <w:rFonts w:hint="cs"/>
          <w:rtl/>
        </w:rPr>
        <w:t>ב</w:t>
      </w:r>
      <w:r>
        <w:rPr>
          <w:rtl/>
        </w:rPr>
        <w:t>-12%</w:t>
      </w:r>
      <w:r>
        <w:rPr>
          <w:rFonts w:hint="cs"/>
          <w:rtl/>
        </w:rPr>
        <w:t>,</w:t>
      </w:r>
      <w:r>
        <w:rPr>
          <w:rtl/>
        </w:rPr>
        <w:t xml:space="preserve"> </w:t>
      </w:r>
      <w:bookmarkStart w:id="46059" w:name="_ETM_Q144_327050"/>
      <w:bookmarkEnd w:id="46059"/>
      <w:r>
        <w:rPr>
          <w:rFonts w:hint="cs"/>
          <w:rtl/>
        </w:rPr>
        <w:t>ב</w:t>
      </w:r>
      <w:r>
        <w:rPr>
          <w:rtl/>
        </w:rPr>
        <w:t xml:space="preserve">-15% </w:t>
      </w:r>
      <w:bookmarkStart w:id="46060" w:name="_ETM_Q144_327860"/>
      <w:bookmarkEnd w:id="46060"/>
      <w:r>
        <w:rPr>
          <w:rFonts w:hint="cs"/>
          <w:rtl/>
        </w:rPr>
        <w:t xml:space="preserve">– </w:t>
      </w:r>
      <w:r>
        <w:rPr>
          <w:rtl/>
        </w:rPr>
        <w:t>ריביות</w:t>
      </w:r>
      <w:r>
        <w:rPr>
          <w:rFonts w:hint="cs"/>
          <w:rtl/>
        </w:rPr>
        <w:t xml:space="preserve"> שאם </w:t>
      </w:r>
      <w:bookmarkStart w:id="46061" w:name="_ETM_Q144_328610"/>
      <w:bookmarkStart w:id="46062" w:name="_ETM_Q144_328820"/>
      <w:bookmarkEnd w:id="46061"/>
      <w:bookmarkEnd w:id="46062"/>
      <w:r>
        <w:rPr>
          <w:rtl/>
        </w:rPr>
        <w:t xml:space="preserve">היו </w:t>
      </w:r>
      <w:bookmarkStart w:id="46063" w:name="_ETM_Q144_328970"/>
      <w:bookmarkEnd w:id="46063"/>
      <w:r>
        <w:rPr>
          <w:rtl/>
        </w:rPr>
        <w:t xml:space="preserve">אומרים </w:t>
      </w:r>
      <w:bookmarkStart w:id="46064" w:name="_ETM_Q144_329180"/>
      <w:bookmarkEnd w:id="46064"/>
      <w:r>
        <w:rPr>
          <w:rtl/>
        </w:rPr>
        <w:t>אות</w:t>
      </w:r>
      <w:r w:rsidR="00885EEF">
        <w:rPr>
          <w:rFonts w:hint="cs"/>
          <w:rtl/>
        </w:rPr>
        <w:t>ן</w:t>
      </w:r>
      <w:r>
        <w:rPr>
          <w:rtl/>
        </w:rPr>
        <w:t xml:space="preserve"> </w:t>
      </w:r>
      <w:bookmarkStart w:id="46065" w:name="_ETM_Q144_329419"/>
      <w:bookmarkEnd w:id="46065"/>
      <w:r>
        <w:rPr>
          <w:rtl/>
        </w:rPr>
        <w:t xml:space="preserve">פעם </w:t>
      </w:r>
      <w:bookmarkStart w:id="46066" w:name="_ETM_Q144_329660"/>
      <w:bookmarkEnd w:id="46066"/>
      <w:r>
        <w:rPr>
          <w:rtl/>
        </w:rPr>
        <w:t xml:space="preserve">במדינת </w:t>
      </w:r>
      <w:bookmarkStart w:id="46067" w:name="_ETM_Q144_330050"/>
      <w:bookmarkEnd w:id="46067"/>
      <w:r>
        <w:rPr>
          <w:rtl/>
        </w:rPr>
        <w:t>ישראל</w:t>
      </w:r>
      <w:r>
        <w:rPr>
          <w:rFonts w:hint="cs"/>
          <w:rtl/>
        </w:rPr>
        <w:t>,</w:t>
      </w:r>
      <w:r>
        <w:rPr>
          <w:rtl/>
        </w:rPr>
        <w:t xml:space="preserve"> </w:t>
      </w:r>
      <w:bookmarkStart w:id="46068" w:name="_ETM_Q144_330410"/>
      <w:bookmarkEnd w:id="46068"/>
      <w:r>
        <w:rPr>
          <w:rtl/>
        </w:rPr>
        <w:t xml:space="preserve">היו </w:t>
      </w:r>
      <w:bookmarkStart w:id="46069" w:name="_ETM_Q144_330530"/>
      <w:bookmarkEnd w:id="46069"/>
      <w:r>
        <w:rPr>
          <w:rtl/>
        </w:rPr>
        <w:t xml:space="preserve">אומרים </w:t>
      </w:r>
      <w:bookmarkStart w:id="46070" w:name="_ETM_Q144_330710"/>
      <w:bookmarkEnd w:id="46070"/>
      <w:r>
        <w:rPr>
          <w:rtl/>
        </w:rPr>
        <w:t>שהשתגענו</w:t>
      </w:r>
      <w:r>
        <w:rPr>
          <w:rFonts w:hint="cs"/>
          <w:rtl/>
        </w:rPr>
        <w:t>.</w:t>
      </w:r>
      <w:r>
        <w:rPr>
          <w:rtl/>
        </w:rPr>
        <w:t xml:space="preserve"> </w:t>
      </w:r>
      <w:bookmarkStart w:id="46071" w:name="_ETM_Q144_331280"/>
      <w:bookmarkStart w:id="46072" w:name="_ETM_Q144_331400"/>
      <w:bookmarkStart w:id="46073" w:name="_ETM_Q144_330251"/>
      <w:bookmarkStart w:id="46074" w:name="_ETM_Q144_331820"/>
      <w:bookmarkStart w:id="46075" w:name="_ETM_Q144_332300"/>
      <w:bookmarkEnd w:id="46071"/>
      <w:bookmarkEnd w:id="46072"/>
      <w:bookmarkEnd w:id="46073"/>
      <w:bookmarkEnd w:id="46074"/>
      <w:bookmarkEnd w:id="46075"/>
      <w:r>
        <w:rPr>
          <w:rFonts w:hint="cs"/>
          <w:rtl/>
        </w:rPr>
        <w:t>אלה ריביות, וא</w:t>
      </w:r>
      <w:r>
        <w:rPr>
          <w:rtl/>
        </w:rPr>
        <w:t xml:space="preserve">ני </w:t>
      </w:r>
      <w:bookmarkStart w:id="46076" w:name="_ETM_Q144_332480"/>
      <w:bookmarkEnd w:id="46076"/>
      <w:r>
        <w:rPr>
          <w:rtl/>
        </w:rPr>
        <w:t xml:space="preserve">לא </w:t>
      </w:r>
      <w:bookmarkStart w:id="46077" w:name="_ETM_Q144_332570"/>
      <w:bookmarkEnd w:id="46077"/>
      <w:r>
        <w:rPr>
          <w:rtl/>
        </w:rPr>
        <w:t xml:space="preserve">רוצה </w:t>
      </w:r>
      <w:bookmarkStart w:id="46078" w:name="_ETM_Q144_332840"/>
      <w:bookmarkEnd w:id="46078"/>
      <w:r>
        <w:rPr>
          <w:rtl/>
        </w:rPr>
        <w:t>להשוות</w:t>
      </w:r>
      <w:r>
        <w:rPr>
          <w:rFonts w:hint="cs"/>
          <w:rtl/>
        </w:rPr>
        <w:t>, של</w:t>
      </w:r>
      <w:r>
        <w:rPr>
          <w:rtl/>
        </w:rPr>
        <w:t xml:space="preserve"> </w:t>
      </w:r>
      <w:bookmarkStart w:id="46079" w:name="_ETM_Q144_333669"/>
      <w:bookmarkEnd w:id="46079"/>
      <w:r>
        <w:rPr>
          <w:rtl/>
        </w:rPr>
        <w:t xml:space="preserve">גופים </w:t>
      </w:r>
      <w:bookmarkStart w:id="46080" w:name="_ETM_Q144_334059"/>
      <w:bookmarkEnd w:id="46080"/>
      <w:r>
        <w:rPr>
          <w:rtl/>
        </w:rPr>
        <w:t xml:space="preserve">מקבילים </w:t>
      </w:r>
      <w:bookmarkStart w:id="46081" w:name="_ETM_Q144_334510"/>
      <w:bookmarkEnd w:id="46081"/>
      <w:r>
        <w:rPr>
          <w:rtl/>
        </w:rPr>
        <w:t>לבנקי</w:t>
      </w:r>
      <w:r>
        <w:rPr>
          <w:rFonts w:hint="cs"/>
          <w:rtl/>
        </w:rPr>
        <w:t>ם.</w:t>
      </w:r>
      <w:r>
        <w:rPr>
          <w:rtl/>
        </w:rPr>
        <w:t xml:space="preserve"> </w:t>
      </w:r>
      <w:bookmarkStart w:id="46082" w:name="_ETM_Q144_336049"/>
      <w:bookmarkEnd w:id="46082"/>
      <w:r>
        <w:rPr>
          <w:rtl/>
        </w:rPr>
        <w:t xml:space="preserve">וזה </w:t>
      </w:r>
      <w:bookmarkStart w:id="46083" w:name="_ETM_Q144_336409"/>
      <w:bookmarkEnd w:id="46083"/>
      <w:r>
        <w:rPr>
          <w:rtl/>
        </w:rPr>
        <w:t xml:space="preserve">מה </w:t>
      </w:r>
      <w:bookmarkStart w:id="46084" w:name="_ETM_Q144_336560"/>
      <w:bookmarkEnd w:id="46084"/>
      <w:r>
        <w:rPr>
          <w:rtl/>
        </w:rPr>
        <w:t xml:space="preserve">שאתם </w:t>
      </w:r>
      <w:bookmarkStart w:id="46085" w:name="_ETM_Q144_336889"/>
      <w:bookmarkEnd w:id="46085"/>
      <w:r>
        <w:rPr>
          <w:rtl/>
        </w:rPr>
        <w:t xml:space="preserve">מביאים </w:t>
      </w:r>
      <w:bookmarkStart w:id="46086" w:name="_ETM_Q144_337129"/>
      <w:bookmarkEnd w:id="46086"/>
      <w:r>
        <w:rPr>
          <w:rtl/>
        </w:rPr>
        <w:t xml:space="preserve">על </w:t>
      </w:r>
      <w:bookmarkStart w:id="46087" w:name="_ETM_Q144_337219"/>
      <w:bookmarkEnd w:id="46087"/>
      <w:r>
        <w:rPr>
          <w:rtl/>
        </w:rPr>
        <w:t xml:space="preserve">מדינת </w:t>
      </w:r>
      <w:bookmarkStart w:id="46088" w:name="_ETM_Q144_337549"/>
      <w:bookmarkEnd w:id="46088"/>
      <w:r>
        <w:rPr>
          <w:rtl/>
        </w:rPr>
        <w:t>ישראל</w:t>
      </w:r>
      <w:r>
        <w:rPr>
          <w:rFonts w:hint="cs"/>
          <w:rtl/>
        </w:rPr>
        <w:t>:</w:t>
      </w:r>
      <w:r>
        <w:rPr>
          <w:rtl/>
        </w:rPr>
        <w:t xml:space="preserve"> </w:t>
      </w:r>
      <w:bookmarkStart w:id="46089" w:name="_ETM_Q144_338389"/>
      <w:bookmarkEnd w:id="46089"/>
      <w:r>
        <w:rPr>
          <w:rtl/>
        </w:rPr>
        <w:t>הביצים</w:t>
      </w:r>
      <w:r w:rsidR="00885EEF">
        <w:rPr>
          <w:rFonts w:hint="cs"/>
          <w:rtl/>
        </w:rPr>
        <w:t>,</w:t>
      </w:r>
      <w:r>
        <w:rPr>
          <w:rtl/>
        </w:rPr>
        <w:t xml:space="preserve"> </w:t>
      </w:r>
      <w:bookmarkStart w:id="46090" w:name="_ETM_Q144_339019"/>
      <w:bookmarkEnd w:id="46090"/>
      <w:r>
        <w:rPr>
          <w:rtl/>
        </w:rPr>
        <w:t>שמתייקר</w:t>
      </w:r>
      <w:r>
        <w:rPr>
          <w:rFonts w:hint="cs"/>
          <w:rtl/>
        </w:rPr>
        <w:t>ות</w:t>
      </w:r>
      <w:r>
        <w:rPr>
          <w:rtl/>
        </w:rPr>
        <w:t xml:space="preserve"> </w:t>
      </w:r>
      <w:bookmarkStart w:id="46091" w:name="_ETM_Q144_339650"/>
      <w:bookmarkEnd w:id="46091"/>
      <w:r>
        <w:rPr>
          <w:rtl/>
        </w:rPr>
        <w:t xml:space="preserve">בעשרות </w:t>
      </w:r>
      <w:bookmarkStart w:id="46092" w:name="_ETM_Q144_340069"/>
      <w:bookmarkEnd w:id="46092"/>
      <w:r>
        <w:rPr>
          <w:rtl/>
        </w:rPr>
        <w:t>אחוזים</w:t>
      </w:r>
      <w:r>
        <w:rPr>
          <w:rFonts w:hint="cs"/>
          <w:rtl/>
        </w:rPr>
        <w:t xml:space="preserve">, הלחם, החלב, הבשר והמצות. </w:t>
      </w:r>
      <w:bookmarkStart w:id="46093" w:name="_ETM_Q144_340459"/>
      <w:bookmarkStart w:id="46094" w:name="_ETM_Q144_341030"/>
      <w:bookmarkStart w:id="46095" w:name="_ETM_Q144_341569"/>
      <w:bookmarkStart w:id="46096" w:name="_ETM_Q144_342409"/>
      <w:bookmarkStart w:id="46097" w:name="_ETM_Q144_343419"/>
      <w:bookmarkEnd w:id="46093"/>
      <w:bookmarkEnd w:id="46094"/>
      <w:bookmarkEnd w:id="46095"/>
      <w:bookmarkEnd w:id="46096"/>
      <w:bookmarkEnd w:id="46097"/>
      <w:r>
        <w:rPr>
          <w:rtl/>
        </w:rPr>
        <w:t xml:space="preserve">איך </w:t>
      </w:r>
      <w:bookmarkStart w:id="46098" w:name="_ETM_Q144_343629"/>
      <w:bookmarkEnd w:id="46098"/>
      <w:r>
        <w:rPr>
          <w:rtl/>
        </w:rPr>
        <w:t xml:space="preserve">אנשים </w:t>
      </w:r>
      <w:bookmarkStart w:id="46099" w:name="_ETM_Q144_343959"/>
      <w:bookmarkEnd w:id="46099"/>
      <w:r>
        <w:rPr>
          <w:rtl/>
        </w:rPr>
        <w:t>א</w:t>
      </w:r>
      <w:r>
        <w:rPr>
          <w:rFonts w:hint="cs"/>
          <w:rtl/>
        </w:rPr>
        <w:t xml:space="preserve">מורים לעשות את החג </w:t>
      </w:r>
      <w:bookmarkStart w:id="46100" w:name="_ETM_Q144_342365"/>
      <w:bookmarkEnd w:id="46100"/>
      <w:r>
        <w:rPr>
          <w:rFonts w:hint="cs"/>
          <w:rtl/>
        </w:rPr>
        <w:t xml:space="preserve">הזה? </w:t>
      </w:r>
      <w:bookmarkStart w:id="46101" w:name="_ETM_Q144_344260"/>
      <w:bookmarkStart w:id="46102" w:name="_ETM_Q144_344590"/>
      <w:bookmarkStart w:id="46103" w:name="_ETM_Q144_344889"/>
      <w:bookmarkStart w:id="46104" w:name="_ETM_Q144_345430"/>
      <w:bookmarkEnd w:id="46101"/>
      <w:bookmarkEnd w:id="46102"/>
      <w:bookmarkEnd w:id="46103"/>
      <w:bookmarkEnd w:id="46104"/>
      <w:r>
        <w:rPr>
          <w:rtl/>
        </w:rPr>
        <w:t xml:space="preserve">איך </w:t>
      </w:r>
      <w:bookmarkStart w:id="46105" w:name="_ETM_Q144_345669"/>
      <w:bookmarkEnd w:id="46105"/>
      <w:r>
        <w:rPr>
          <w:rtl/>
        </w:rPr>
        <w:t xml:space="preserve">אנשים </w:t>
      </w:r>
      <w:bookmarkStart w:id="46106" w:name="_ETM_Q144_346090"/>
      <w:bookmarkEnd w:id="46106"/>
      <w:r>
        <w:rPr>
          <w:rtl/>
        </w:rPr>
        <w:t xml:space="preserve">במדינת </w:t>
      </w:r>
      <w:bookmarkStart w:id="46107" w:name="_ETM_Q144_346510"/>
      <w:bookmarkEnd w:id="46107"/>
      <w:r>
        <w:rPr>
          <w:rtl/>
        </w:rPr>
        <w:t xml:space="preserve">ישראל </w:t>
      </w:r>
      <w:bookmarkStart w:id="46108" w:name="_ETM_Q144_346840"/>
      <w:bookmarkEnd w:id="46108"/>
      <w:r>
        <w:rPr>
          <w:rtl/>
        </w:rPr>
        <w:t xml:space="preserve">אמורים </w:t>
      </w:r>
      <w:bookmarkStart w:id="46109" w:name="_ETM_Q144_347110"/>
      <w:bookmarkEnd w:id="46109"/>
      <w:r>
        <w:rPr>
          <w:rtl/>
        </w:rPr>
        <w:t xml:space="preserve">לסיים </w:t>
      </w:r>
      <w:bookmarkStart w:id="46110" w:name="_ETM_Q144_347379"/>
      <w:bookmarkEnd w:id="46110"/>
      <w:r>
        <w:rPr>
          <w:rtl/>
        </w:rPr>
        <w:t xml:space="preserve">את </w:t>
      </w:r>
      <w:bookmarkStart w:id="46111" w:name="_ETM_Q144_347500"/>
      <w:bookmarkEnd w:id="46111"/>
      <w:r>
        <w:rPr>
          <w:rtl/>
        </w:rPr>
        <w:t xml:space="preserve">החודש </w:t>
      </w:r>
      <w:bookmarkStart w:id="46112" w:name="_ETM_Q144_347860"/>
      <w:bookmarkEnd w:id="46112"/>
      <w:r>
        <w:rPr>
          <w:rtl/>
        </w:rPr>
        <w:t>בכבוד</w:t>
      </w:r>
      <w:r>
        <w:rPr>
          <w:rFonts w:hint="cs"/>
          <w:rtl/>
        </w:rPr>
        <w:t>?</w:t>
      </w:r>
      <w:r>
        <w:rPr>
          <w:rtl/>
        </w:rPr>
        <w:t xml:space="preserve"> </w:t>
      </w:r>
      <w:bookmarkStart w:id="46113" w:name="_ETM_Q144_348519"/>
      <w:bookmarkEnd w:id="46113"/>
      <w:r>
        <w:rPr>
          <w:rtl/>
        </w:rPr>
        <w:t xml:space="preserve">אנשים </w:t>
      </w:r>
      <w:bookmarkStart w:id="46114" w:name="_ETM_Q144_348910"/>
      <w:bookmarkEnd w:id="46114"/>
      <w:r>
        <w:rPr>
          <w:rtl/>
        </w:rPr>
        <w:t xml:space="preserve">ששילמו </w:t>
      </w:r>
      <w:bookmarkStart w:id="46115" w:name="_ETM_Q144_349300"/>
      <w:bookmarkEnd w:id="46115"/>
      <w:r>
        <w:rPr>
          <w:rtl/>
        </w:rPr>
        <w:t>משכנת</w:t>
      </w:r>
      <w:r>
        <w:rPr>
          <w:rFonts w:hint="cs"/>
          <w:rtl/>
        </w:rPr>
        <w:t>ה</w:t>
      </w:r>
      <w:r>
        <w:rPr>
          <w:rtl/>
        </w:rPr>
        <w:t xml:space="preserve"> </w:t>
      </w:r>
      <w:bookmarkStart w:id="46116" w:name="_ETM_Q144_349750"/>
      <w:bookmarkEnd w:id="46116"/>
      <w:r>
        <w:rPr>
          <w:rtl/>
        </w:rPr>
        <w:t xml:space="preserve">של </w:t>
      </w:r>
      <w:bookmarkStart w:id="46117" w:name="_ETM_Q144_350200"/>
      <w:bookmarkEnd w:id="46117"/>
      <w:r>
        <w:rPr>
          <w:rFonts w:hint="cs"/>
          <w:rtl/>
        </w:rPr>
        <w:t xml:space="preserve">6,000 שקלים בחודש </w:t>
      </w:r>
      <w:bookmarkStart w:id="46118" w:name="_ETM_Q144_350530"/>
      <w:bookmarkStart w:id="46119" w:name="_ETM_Q144_350830"/>
      <w:bookmarkStart w:id="46120" w:name="_ETM_Q144_351160"/>
      <w:bookmarkStart w:id="46121" w:name="_ETM_Q144_351819"/>
      <w:bookmarkEnd w:id="46118"/>
      <w:bookmarkEnd w:id="46119"/>
      <w:bookmarkEnd w:id="46120"/>
      <w:bookmarkEnd w:id="46121"/>
      <w:r>
        <w:rPr>
          <w:rFonts w:hint="cs"/>
          <w:rtl/>
        </w:rPr>
        <w:t>מ</w:t>
      </w:r>
      <w:r>
        <w:rPr>
          <w:rtl/>
        </w:rPr>
        <w:t xml:space="preserve">שלמים </w:t>
      </w:r>
      <w:bookmarkStart w:id="46122" w:name="_ETM_Q144_352419"/>
      <w:bookmarkEnd w:id="46122"/>
      <w:r>
        <w:rPr>
          <w:rFonts w:hint="cs"/>
          <w:rtl/>
        </w:rPr>
        <w:t xml:space="preserve">היום </w:t>
      </w:r>
      <w:r>
        <w:rPr>
          <w:rtl/>
        </w:rPr>
        <w:t xml:space="preserve">מעל </w:t>
      </w:r>
      <w:bookmarkStart w:id="46123" w:name="_ETM_Q144_352690"/>
      <w:bookmarkEnd w:id="46123"/>
      <w:r>
        <w:rPr>
          <w:rFonts w:hint="cs"/>
          <w:rtl/>
        </w:rPr>
        <w:t xml:space="preserve">9,000 שקלים בחודש. מה </w:t>
      </w:r>
      <w:bookmarkStart w:id="46124" w:name="_ETM_Q144_353080"/>
      <w:bookmarkStart w:id="46125" w:name="_ETM_Q144_353169"/>
      <w:bookmarkStart w:id="46126" w:name="_ETM_Q144_353470"/>
      <w:bookmarkStart w:id="46127" w:name="_ETM_Q144_354160"/>
      <w:bookmarkStart w:id="46128" w:name="_ETM_Q144_354459"/>
      <w:bookmarkEnd w:id="46124"/>
      <w:bookmarkEnd w:id="46125"/>
      <w:bookmarkEnd w:id="46126"/>
      <w:bookmarkEnd w:id="46127"/>
      <w:bookmarkEnd w:id="46128"/>
      <w:r>
        <w:rPr>
          <w:rtl/>
        </w:rPr>
        <w:t xml:space="preserve">הם </w:t>
      </w:r>
      <w:bookmarkStart w:id="46129" w:name="_ETM_Q144_354580"/>
      <w:bookmarkEnd w:id="46129"/>
      <w:r>
        <w:rPr>
          <w:rtl/>
        </w:rPr>
        <w:t xml:space="preserve">אמורים </w:t>
      </w:r>
      <w:bookmarkStart w:id="46130" w:name="_ETM_Q144_355000"/>
      <w:bookmarkEnd w:id="46130"/>
      <w:r>
        <w:rPr>
          <w:rtl/>
        </w:rPr>
        <w:t>לעשות</w:t>
      </w:r>
      <w:r>
        <w:rPr>
          <w:rFonts w:hint="cs"/>
          <w:rtl/>
        </w:rPr>
        <w:t>?</w:t>
      </w:r>
      <w:r>
        <w:rPr>
          <w:rtl/>
        </w:rPr>
        <w:t xml:space="preserve"> </w:t>
      </w:r>
      <w:bookmarkStart w:id="46131" w:name="_ETM_Q144_355720"/>
      <w:bookmarkEnd w:id="46131"/>
    </w:p>
    <w:p w:rsidR="00282773" w:rsidRDefault="00282773" w:rsidP="001B10C0">
      <w:pPr>
        <w:rPr>
          <w:rtl/>
        </w:rPr>
      </w:pPr>
    </w:p>
    <w:p w:rsidR="00CD1EEA" w:rsidRDefault="00CD1EEA" w:rsidP="00282773">
      <w:pPr>
        <w:rPr>
          <w:rtl/>
        </w:rPr>
      </w:pPr>
      <w:r>
        <w:rPr>
          <w:rtl/>
        </w:rPr>
        <w:t xml:space="preserve">הטעות </w:t>
      </w:r>
      <w:bookmarkStart w:id="46132" w:name="_ETM_Q144_356200"/>
      <w:bookmarkEnd w:id="46132"/>
      <w:r>
        <w:rPr>
          <w:rtl/>
        </w:rPr>
        <w:t xml:space="preserve">היחידה </w:t>
      </w:r>
      <w:bookmarkStart w:id="46133" w:name="_ETM_Q144_356590"/>
      <w:bookmarkEnd w:id="46133"/>
      <w:r>
        <w:rPr>
          <w:rtl/>
        </w:rPr>
        <w:t xml:space="preserve">שהייתה </w:t>
      </w:r>
      <w:bookmarkStart w:id="46134" w:name="_ETM_Q144_356950"/>
      <w:bookmarkStart w:id="46135" w:name="_ETM_Q144_359702"/>
      <w:bookmarkEnd w:id="46134"/>
      <w:bookmarkEnd w:id="46135"/>
      <w:r>
        <w:rPr>
          <w:rtl/>
        </w:rPr>
        <w:t xml:space="preserve">זה </w:t>
      </w:r>
      <w:bookmarkStart w:id="46136" w:name="_ETM_Q144_357069"/>
      <w:bookmarkEnd w:id="46136"/>
      <w:r>
        <w:rPr>
          <w:rtl/>
        </w:rPr>
        <w:t>ש</w:t>
      </w:r>
      <w:bookmarkStart w:id="46137" w:name="_ETM_Q144_357250"/>
      <w:bookmarkEnd w:id="46137"/>
      <w:r>
        <w:rPr>
          <w:rFonts w:hint="cs"/>
          <w:rtl/>
        </w:rPr>
        <w:t xml:space="preserve">הם </w:t>
      </w:r>
      <w:r>
        <w:rPr>
          <w:rtl/>
        </w:rPr>
        <w:t xml:space="preserve">הצביעו </w:t>
      </w:r>
      <w:bookmarkStart w:id="46138" w:name="_ETM_Q144_357610"/>
      <w:bookmarkEnd w:id="46138"/>
      <w:r>
        <w:rPr>
          <w:rtl/>
        </w:rPr>
        <w:t>לכם</w:t>
      </w:r>
      <w:r>
        <w:rPr>
          <w:rFonts w:hint="cs"/>
          <w:rtl/>
        </w:rPr>
        <w:t xml:space="preserve"> </w:t>
      </w:r>
      <w:r>
        <w:rPr>
          <w:rFonts w:hint="eastAsia"/>
          <w:rtl/>
        </w:rPr>
        <w:t>–</w:t>
      </w:r>
      <w:r>
        <w:rPr>
          <w:rtl/>
        </w:rPr>
        <w:t xml:space="preserve"> </w:t>
      </w:r>
      <w:bookmarkStart w:id="46139" w:name="_ETM_Q144_358239"/>
      <w:bookmarkEnd w:id="46139"/>
      <w:r>
        <w:rPr>
          <w:rtl/>
        </w:rPr>
        <w:t xml:space="preserve">כי </w:t>
      </w:r>
      <w:bookmarkStart w:id="46140" w:name="_ETM_Q144_358389"/>
      <w:bookmarkEnd w:id="46140"/>
      <w:r>
        <w:rPr>
          <w:rtl/>
        </w:rPr>
        <w:t>הבטחת</w:t>
      </w:r>
      <w:r>
        <w:rPr>
          <w:rFonts w:hint="cs"/>
          <w:rtl/>
        </w:rPr>
        <w:t>ם</w:t>
      </w:r>
      <w:r>
        <w:rPr>
          <w:rtl/>
        </w:rPr>
        <w:t xml:space="preserve"> </w:t>
      </w:r>
      <w:bookmarkStart w:id="46141" w:name="_ETM_Q144_358840"/>
      <w:bookmarkEnd w:id="46141"/>
      <w:r>
        <w:rPr>
          <w:rtl/>
        </w:rPr>
        <w:t>להם</w:t>
      </w:r>
      <w:r w:rsidR="001B10C0">
        <w:rPr>
          <w:rtl/>
        </w:rPr>
        <w:t xml:space="preserve"> </w:t>
      </w:r>
      <w:r>
        <w:rPr>
          <w:rtl/>
        </w:rPr>
        <w:t xml:space="preserve">שתילחמו </w:t>
      </w:r>
      <w:bookmarkStart w:id="46142" w:name="_ETM_Q144_359530"/>
      <w:bookmarkEnd w:id="46142"/>
      <w:r>
        <w:rPr>
          <w:rtl/>
        </w:rPr>
        <w:t xml:space="preserve">ביוקר </w:t>
      </w:r>
      <w:bookmarkStart w:id="46143" w:name="_ETM_Q144_359950"/>
      <w:bookmarkEnd w:id="46143"/>
      <w:r>
        <w:rPr>
          <w:rtl/>
        </w:rPr>
        <w:t>המחיה</w:t>
      </w:r>
      <w:r>
        <w:rPr>
          <w:rFonts w:hint="cs"/>
          <w:rtl/>
        </w:rPr>
        <w:t>.</w:t>
      </w:r>
      <w:r>
        <w:rPr>
          <w:rtl/>
        </w:rPr>
        <w:t xml:space="preserve"> </w:t>
      </w:r>
      <w:bookmarkStart w:id="46144" w:name="_ETM_Q144_360610"/>
      <w:bookmarkEnd w:id="46144"/>
      <w:r>
        <w:rPr>
          <w:rtl/>
        </w:rPr>
        <w:t xml:space="preserve">הבטחתם </w:t>
      </w:r>
      <w:bookmarkStart w:id="46145" w:name="_ETM_Q144_361120"/>
      <w:bookmarkEnd w:id="46145"/>
      <w:r>
        <w:rPr>
          <w:rtl/>
        </w:rPr>
        <w:t xml:space="preserve">שתילחמו </w:t>
      </w:r>
      <w:bookmarkStart w:id="46146" w:name="_ETM_Q144_361959"/>
      <w:bookmarkEnd w:id="46146"/>
      <w:r>
        <w:rPr>
          <w:rtl/>
        </w:rPr>
        <w:t xml:space="preserve">בשביל </w:t>
      </w:r>
      <w:bookmarkStart w:id="46147" w:name="_ETM_Q144_362260"/>
      <w:bookmarkEnd w:id="46147"/>
      <w:r>
        <w:rPr>
          <w:rtl/>
        </w:rPr>
        <w:t xml:space="preserve">שהגיל </w:t>
      </w:r>
      <w:bookmarkStart w:id="46148" w:name="_ETM_Q144_362650"/>
      <w:bookmarkEnd w:id="46148"/>
      <w:r>
        <w:rPr>
          <w:rtl/>
        </w:rPr>
        <w:t xml:space="preserve">הרך </w:t>
      </w:r>
      <w:bookmarkStart w:id="46149" w:name="_ETM_Q144_363010"/>
      <w:bookmarkEnd w:id="46149"/>
      <w:r>
        <w:rPr>
          <w:rtl/>
        </w:rPr>
        <w:t xml:space="preserve">יהיה </w:t>
      </w:r>
      <w:bookmarkStart w:id="46150" w:name="_ETM_Q144_363190"/>
      <w:bookmarkEnd w:id="46150"/>
      <w:r>
        <w:rPr>
          <w:rtl/>
        </w:rPr>
        <w:t xml:space="preserve">לימודים </w:t>
      </w:r>
      <w:bookmarkStart w:id="46151" w:name="_ETM_Q144_363549"/>
      <w:bookmarkEnd w:id="46151"/>
      <w:r>
        <w:rPr>
          <w:rtl/>
        </w:rPr>
        <w:t>בחינ</w:t>
      </w:r>
      <w:r>
        <w:rPr>
          <w:rFonts w:hint="cs"/>
          <w:rtl/>
        </w:rPr>
        <w:t>ם.</w:t>
      </w:r>
      <w:r>
        <w:rPr>
          <w:rtl/>
        </w:rPr>
        <w:t xml:space="preserve"> </w:t>
      </w:r>
      <w:bookmarkStart w:id="46152" w:name="_ETM_Q144_364209"/>
      <w:bookmarkEnd w:id="46152"/>
      <w:r>
        <w:rPr>
          <w:rtl/>
        </w:rPr>
        <w:t xml:space="preserve">הבטחתם </w:t>
      </w:r>
      <w:bookmarkStart w:id="46153" w:name="_ETM_Q144_364750"/>
      <w:bookmarkEnd w:id="46153"/>
      <w:r>
        <w:rPr>
          <w:rtl/>
        </w:rPr>
        <w:t xml:space="preserve">שתעצרו </w:t>
      </w:r>
      <w:bookmarkStart w:id="46154" w:name="_ETM_Q144_365230"/>
      <w:bookmarkEnd w:id="46154"/>
      <w:r>
        <w:rPr>
          <w:rtl/>
        </w:rPr>
        <w:t xml:space="preserve">את </w:t>
      </w:r>
      <w:bookmarkStart w:id="46155" w:name="_ETM_Q144_365290"/>
      <w:bookmarkEnd w:id="46155"/>
      <w:r>
        <w:rPr>
          <w:rtl/>
        </w:rPr>
        <w:t>המשכנתאות</w:t>
      </w:r>
      <w:r>
        <w:rPr>
          <w:rFonts w:hint="cs"/>
          <w:rtl/>
        </w:rPr>
        <w:t>,</w:t>
      </w:r>
      <w:r>
        <w:rPr>
          <w:rtl/>
        </w:rPr>
        <w:t xml:space="preserve"> </w:t>
      </w:r>
      <w:bookmarkStart w:id="46156" w:name="_ETM_Q144_366069"/>
      <w:bookmarkEnd w:id="46156"/>
      <w:r>
        <w:rPr>
          <w:rtl/>
        </w:rPr>
        <w:t xml:space="preserve">אחרי </w:t>
      </w:r>
      <w:bookmarkStart w:id="46157" w:name="_ETM_Q144_366250"/>
      <w:bookmarkEnd w:id="46157"/>
      <w:r>
        <w:rPr>
          <w:rtl/>
        </w:rPr>
        <w:t xml:space="preserve">זה </w:t>
      </w:r>
      <w:bookmarkStart w:id="46158" w:name="_ETM_Q144_366340"/>
      <w:bookmarkEnd w:id="46158"/>
      <w:r>
        <w:rPr>
          <w:rtl/>
        </w:rPr>
        <w:t xml:space="preserve">תיקנתם </w:t>
      </w:r>
      <w:bookmarkStart w:id="46159" w:name="_ETM_Q144_366819"/>
      <w:bookmarkEnd w:id="46159"/>
      <w:r>
        <w:rPr>
          <w:rtl/>
        </w:rPr>
        <w:t>לאר</w:t>
      </w:r>
      <w:r>
        <w:rPr>
          <w:rFonts w:hint="cs"/>
          <w:rtl/>
        </w:rPr>
        <w:t>נונה, חזרתם</w:t>
      </w:r>
      <w:bookmarkStart w:id="46160" w:name="_ETM_Q144_367299"/>
      <w:bookmarkStart w:id="46161" w:name="_ETM_Q144_367810"/>
      <w:bookmarkEnd w:id="46160"/>
      <w:bookmarkEnd w:id="46161"/>
      <w:r>
        <w:rPr>
          <w:rFonts w:hint="cs"/>
          <w:rtl/>
        </w:rPr>
        <w:t xml:space="preserve"> </w:t>
      </w:r>
      <w:r>
        <w:rPr>
          <w:rtl/>
        </w:rPr>
        <w:t>למשכנת</w:t>
      </w:r>
      <w:r>
        <w:rPr>
          <w:rFonts w:hint="cs"/>
          <w:rtl/>
        </w:rPr>
        <w:t>ה.</w:t>
      </w:r>
      <w:r>
        <w:rPr>
          <w:rtl/>
        </w:rPr>
        <w:t xml:space="preserve"> </w:t>
      </w:r>
      <w:bookmarkStart w:id="46162" w:name="_ETM_Q144_368690"/>
      <w:bookmarkEnd w:id="46162"/>
      <w:r>
        <w:rPr>
          <w:rtl/>
        </w:rPr>
        <w:t xml:space="preserve">הבטחתם </w:t>
      </w:r>
      <w:bookmarkStart w:id="46163" w:name="_ETM_Q144_369139"/>
      <w:bookmarkEnd w:id="46163"/>
      <w:r>
        <w:rPr>
          <w:rtl/>
        </w:rPr>
        <w:t xml:space="preserve">ביטחון </w:t>
      </w:r>
      <w:bookmarkStart w:id="46164" w:name="_ETM_Q144_369590"/>
      <w:bookmarkEnd w:id="46164"/>
      <w:r>
        <w:rPr>
          <w:rtl/>
        </w:rPr>
        <w:t>אישי</w:t>
      </w:r>
      <w:r>
        <w:rPr>
          <w:rFonts w:hint="cs"/>
          <w:rtl/>
        </w:rPr>
        <w:t>.</w:t>
      </w:r>
      <w:r>
        <w:rPr>
          <w:rtl/>
        </w:rPr>
        <w:t xml:space="preserve"> </w:t>
      </w:r>
      <w:bookmarkStart w:id="46165" w:name="_ETM_Q144_370280"/>
      <w:bookmarkStart w:id="46166" w:name="_ETM_Q144_398860"/>
      <w:bookmarkStart w:id="46167" w:name="_ETM_Q144_398914"/>
      <w:bookmarkStart w:id="46168" w:name="_ETM_Q144_398988"/>
      <w:bookmarkStart w:id="46169" w:name="_ETM_Q144_399031"/>
      <w:bookmarkEnd w:id="46165"/>
      <w:bookmarkEnd w:id="46166"/>
      <w:bookmarkEnd w:id="46167"/>
      <w:bookmarkEnd w:id="46168"/>
      <w:bookmarkEnd w:id="46169"/>
      <w:r>
        <w:rPr>
          <w:rtl/>
        </w:rPr>
        <w:t>הבטחתם</w:t>
      </w:r>
      <w:bookmarkStart w:id="46170" w:name="_ETM_Q144_370880"/>
      <w:bookmarkEnd w:id="46170"/>
      <w:r>
        <w:rPr>
          <w:rFonts w:hint="cs"/>
          <w:rtl/>
        </w:rPr>
        <w:t xml:space="preserve"> </w:t>
      </w:r>
      <w:r>
        <w:rPr>
          <w:rtl/>
        </w:rPr>
        <w:t xml:space="preserve">והבטחתם </w:t>
      </w:r>
      <w:bookmarkStart w:id="46171" w:name="_ETM_Q144_371450"/>
      <w:bookmarkEnd w:id="46171"/>
      <w:proofErr w:type="spellStart"/>
      <w:r>
        <w:rPr>
          <w:rtl/>
        </w:rPr>
        <w:t>והבטחתם</w:t>
      </w:r>
      <w:proofErr w:type="spellEnd"/>
      <w:r>
        <w:rPr>
          <w:rFonts w:hint="cs"/>
          <w:rtl/>
        </w:rPr>
        <w:t>,</w:t>
      </w:r>
      <w:r>
        <w:rPr>
          <w:rtl/>
        </w:rPr>
        <w:t xml:space="preserve"> </w:t>
      </w:r>
      <w:bookmarkStart w:id="46172" w:name="_ETM_Q144_371990"/>
      <w:bookmarkEnd w:id="46172"/>
      <w:r>
        <w:rPr>
          <w:rtl/>
        </w:rPr>
        <w:t xml:space="preserve">ובסופו </w:t>
      </w:r>
      <w:bookmarkStart w:id="46173" w:name="_ETM_Q144_372440"/>
      <w:bookmarkEnd w:id="46173"/>
      <w:r>
        <w:rPr>
          <w:rtl/>
        </w:rPr>
        <w:t xml:space="preserve">של </w:t>
      </w:r>
      <w:bookmarkStart w:id="46174" w:name="_ETM_Q144_372590"/>
      <w:bookmarkEnd w:id="46174"/>
      <w:r>
        <w:rPr>
          <w:rtl/>
        </w:rPr>
        <w:t xml:space="preserve">דבר </w:t>
      </w:r>
      <w:bookmarkStart w:id="46175" w:name="_ETM_Q144_372919"/>
      <w:bookmarkEnd w:id="46175"/>
      <w:r>
        <w:rPr>
          <w:rtl/>
        </w:rPr>
        <w:t xml:space="preserve">הדבר </w:t>
      </w:r>
      <w:bookmarkStart w:id="46176" w:name="_ETM_Q144_373340"/>
      <w:bookmarkEnd w:id="46176"/>
      <w:r>
        <w:rPr>
          <w:rtl/>
        </w:rPr>
        <w:t xml:space="preserve">היחיד </w:t>
      </w:r>
      <w:bookmarkStart w:id="46177" w:name="_ETM_Q144_373669"/>
      <w:bookmarkEnd w:id="46177"/>
      <w:r>
        <w:rPr>
          <w:rtl/>
        </w:rPr>
        <w:t>שעשיתם</w:t>
      </w:r>
      <w:r>
        <w:rPr>
          <w:rFonts w:hint="cs"/>
          <w:rtl/>
        </w:rPr>
        <w:t xml:space="preserve"> זה</w:t>
      </w:r>
      <w:r>
        <w:rPr>
          <w:rtl/>
        </w:rPr>
        <w:t xml:space="preserve"> </w:t>
      </w:r>
      <w:bookmarkStart w:id="46178" w:name="_ETM_Q144_374419"/>
      <w:bookmarkStart w:id="46179" w:name="_ETM_Q144_374630"/>
      <w:bookmarkEnd w:id="46178"/>
      <w:bookmarkEnd w:id="46179"/>
      <w:r>
        <w:rPr>
          <w:rtl/>
        </w:rPr>
        <w:t xml:space="preserve">חוקים </w:t>
      </w:r>
      <w:bookmarkStart w:id="46180" w:name="_ETM_Q144_374960"/>
      <w:bookmarkEnd w:id="46180"/>
      <w:r>
        <w:rPr>
          <w:rtl/>
        </w:rPr>
        <w:t>פרסונליים</w:t>
      </w:r>
      <w:r>
        <w:rPr>
          <w:rFonts w:hint="cs"/>
          <w:rtl/>
        </w:rPr>
        <w:t>.</w:t>
      </w:r>
      <w:r>
        <w:rPr>
          <w:rtl/>
        </w:rPr>
        <w:t xml:space="preserve"> </w:t>
      </w:r>
      <w:bookmarkStart w:id="46181" w:name="_ETM_Q144_375620"/>
      <w:bookmarkEnd w:id="46181"/>
      <w:r>
        <w:rPr>
          <w:rtl/>
        </w:rPr>
        <w:t xml:space="preserve">הבית </w:t>
      </w:r>
      <w:bookmarkStart w:id="46182" w:name="_ETM_Q144_375950"/>
      <w:bookmarkEnd w:id="46182"/>
      <w:r>
        <w:rPr>
          <w:rtl/>
        </w:rPr>
        <w:t xml:space="preserve">הזה </w:t>
      </w:r>
      <w:bookmarkStart w:id="46183" w:name="_ETM_Q144_376100"/>
      <w:bookmarkEnd w:id="46183"/>
      <w:r>
        <w:rPr>
          <w:rtl/>
        </w:rPr>
        <w:t>במשך</w:t>
      </w:r>
      <w:r>
        <w:rPr>
          <w:rFonts w:hint="cs"/>
          <w:rtl/>
        </w:rPr>
        <w:t xml:space="preserve"> </w:t>
      </w:r>
      <w:bookmarkStart w:id="46184" w:name="_ETM_Q144_377927"/>
      <w:bookmarkEnd w:id="46184"/>
      <w:r>
        <w:rPr>
          <w:rFonts w:hint="cs"/>
          <w:rtl/>
        </w:rPr>
        <w:t xml:space="preserve">שלושה </w:t>
      </w:r>
      <w:bookmarkStart w:id="46185" w:name="_ETM_Q144_376370"/>
      <w:bookmarkStart w:id="46186" w:name="_ETM_Q144_376669"/>
      <w:bookmarkEnd w:id="46185"/>
      <w:bookmarkEnd w:id="46186"/>
      <w:r>
        <w:rPr>
          <w:rtl/>
        </w:rPr>
        <w:t xml:space="preserve">חודשים </w:t>
      </w:r>
      <w:bookmarkStart w:id="46187" w:name="_ETM_Q144_377360"/>
      <w:bookmarkEnd w:id="46187"/>
      <w:r>
        <w:rPr>
          <w:rtl/>
        </w:rPr>
        <w:t xml:space="preserve">עובד </w:t>
      </w:r>
      <w:bookmarkStart w:id="46188" w:name="_ETM_Q144_378020"/>
      <w:bookmarkEnd w:id="46188"/>
      <w:r>
        <w:rPr>
          <w:rtl/>
        </w:rPr>
        <w:t xml:space="preserve">במתכונת </w:t>
      </w:r>
      <w:bookmarkStart w:id="46189" w:name="_ETM_Q144_378770"/>
      <w:bookmarkEnd w:id="46189"/>
      <w:r>
        <w:rPr>
          <w:rtl/>
        </w:rPr>
        <w:t xml:space="preserve">חירום </w:t>
      </w:r>
      <w:bookmarkStart w:id="46190" w:name="_ETM_Q144_379460"/>
      <w:bookmarkEnd w:id="46190"/>
      <w:r>
        <w:rPr>
          <w:rtl/>
        </w:rPr>
        <w:t xml:space="preserve">עם </w:t>
      </w:r>
      <w:bookmarkStart w:id="46191" w:name="_ETM_Q144_379610"/>
      <w:bookmarkEnd w:id="46191"/>
      <w:r>
        <w:rPr>
          <w:rtl/>
        </w:rPr>
        <w:t xml:space="preserve">ועדות </w:t>
      </w:r>
      <w:bookmarkStart w:id="46192" w:name="_ETM_Q144_380030"/>
      <w:bookmarkEnd w:id="46192"/>
      <w:r>
        <w:rPr>
          <w:rtl/>
        </w:rPr>
        <w:t>מיוחדות</w:t>
      </w:r>
      <w:r>
        <w:rPr>
          <w:rFonts w:hint="cs"/>
          <w:rtl/>
        </w:rPr>
        <w:t>.</w:t>
      </w:r>
      <w:r>
        <w:rPr>
          <w:rtl/>
        </w:rPr>
        <w:t xml:space="preserve"> </w:t>
      </w:r>
      <w:bookmarkStart w:id="46193" w:name="_ETM_Q144_380600"/>
      <w:bookmarkEnd w:id="46193"/>
      <w:r>
        <w:rPr>
          <w:rtl/>
        </w:rPr>
        <w:t xml:space="preserve">ועדה </w:t>
      </w:r>
      <w:bookmarkStart w:id="46194" w:name="_ETM_Q144_380870"/>
      <w:bookmarkEnd w:id="46194"/>
      <w:r>
        <w:rPr>
          <w:rtl/>
        </w:rPr>
        <w:t xml:space="preserve">ראשונה </w:t>
      </w:r>
      <w:bookmarkStart w:id="46195" w:name="_ETM_Q144_381230"/>
      <w:bookmarkEnd w:id="46195"/>
      <w:r>
        <w:rPr>
          <w:rtl/>
        </w:rPr>
        <w:t xml:space="preserve">היא </w:t>
      </w:r>
      <w:bookmarkStart w:id="46196" w:name="_ETM_Q144_381320"/>
      <w:bookmarkEnd w:id="46196"/>
      <w:r>
        <w:rPr>
          <w:rtl/>
        </w:rPr>
        <w:t xml:space="preserve">ועדת </w:t>
      </w:r>
      <w:bookmarkStart w:id="46197" w:name="_ETM_Q144_381650"/>
      <w:bookmarkEnd w:id="46197"/>
      <w:r>
        <w:rPr>
          <w:rtl/>
        </w:rPr>
        <w:t>המתנות</w:t>
      </w:r>
      <w:r>
        <w:rPr>
          <w:rFonts w:hint="cs"/>
          <w:rtl/>
        </w:rPr>
        <w:t>,</w:t>
      </w:r>
      <w:r>
        <w:rPr>
          <w:rtl/>
        </w:rPr>
        <w:t xml:space="preserve"> </w:t>
      </w:r>
      <w:bookmarkStart w:id="46198" w:name="_ETM_Q144_382430"/>
      <w:bookmarkEnd w:id="46198"/>
      <w:r>
        <w:rPr>
          <w:rtl/>
        </w:rPr>
        <w:t xml:space="preserve">כי </w:t>
      </w:r>
      <w:bookmarkStart w:id="46199" w:name="_ETM_Q144_382610"/>
      <w:bookmarkEnd w:id="46199"/>
      <w:r>
        <w:rPr>
          <w:rtl/>
        </w:rPr>
        <w:t xml:space="preserve">מאוד </w:t>
      </w:r>
      <w:bookmarkStart w:id="46200" w:name="_ETM_Q144_382850"/>
      <w:bookmarkEnd w:id="46200"/>
      <w:r>
        <w:rPr>
          <w:rtl/>
        </w:rPr>
        <w:t xml:space="preserve">חשוב </w:t>
      </w:r>
      <w:bookmarkStart w:id="46201" w:name="_ETM_Q144_383210"/>
      <w:bookmarkEnd w:id="46201"/>
      <w:r>
        <w:rPr>
          <w:rtl/>
        </w:rPr>
        <w:t xml:space="preserve">שאנחנו </w:t>
      </w:r>
      <w:bookmarkStart w:id="46202" w:name="_ETM_Q144_383660"/>
      <w:bookmarkEnd w:id="46202"/>
      <w:r>
        <w:rPr>
          <w:rtl/>
        </w:rPr>
        <w:t xml:space="preserve">נאפשר </w:t>
      </w:r>
      <w:bookmarkStart w:id="46203" w:name="_ETM_Q144_384440"/>
      <w:bookmarkEnd w:id="46203"/>
      <w:r>
        <w:rPr>
          <w:rtl/>
        </w:rPr>
        <w:t>לר</w:t>
      </w:r>
      <w:r>
        <w:rPr>
          <w:rFonts w:hint="cs"/>
          <w:rtl/>
        </w:rPr>
        <w:t xml:space="preserve">אש הממשלה ולכל פוליטיקאי פה בחדר הזה לקבל </w:t>
      </w:r>
      <w:bookmarkStart w:id="46204" w:name="_ETM_Q144_389183"/>
      <w:bookmarkEnd w:id="46204"/>
      <w:r>
        <w:rPr>
          <w:rFonts w:hint="cs"/>
          <w:rtl/>
        </w:rPr>
        <w:t xml:space="preserve">מתנות </w:t>
      </w:r>
      <w:bookmarkStart w:id="46205" w:name="_ETM_Q144_385340"/>
      <w:bookmarkStart w:id="46206" w:name="_ETM_Q144_385700"/>
      <w:bookmarkStart w:id="46207" w:name="_ETM_Q144_386270"/>
      <w:bookmarkStart w:id="46208" w:name="_ETM_Q144_386389"/>
      <w:bookmarkStart w:id="46209" w:name="_ETM_Q144_386810"/>
      <w:bookmarkStart w:id="46210" w:name="_ETM_Q144_386990"/>
      <w:bookmarkStart w:id="46211" w:name="_ETM_Q144_387380"/>
      <w:bookmarkStart w:id="46212" w:name="_ETM_Q144_388360"/>
      <w:bookmarkEnd w:id="46205"/>
      <w:bookmarkEnd w:id="46206"/>
      <w:bookmarkEnd w:id="46207"/>
      <w:bookmarkEnd w:id="46208"/>
      <w:bookmarkEnd w:id="46209"/>
      <w:bookmarkEnd w:id="46210"/>
      <w:bookmarkEnd w:id="46211"/>
      <w:bookmarkEnd w:id="46212"/>
      <w:r>
        <w:rPr>
          <w:rtl/>
        </w:rPr>
        <w:t xml:space="preserve">בגובה </w:t>
      </w:r>
      <w:bookmarkStart w:id="46213" w:name="_ETM_Q144_389020"/>
      <w:bookmarkEnd w:id="46213"/>
      <w:r>
        <w:rPr>
          <w:rtl/>
        </w:rPr>
        <w:t xml:space="preserve">לא </w:t>
      </w:r>
      <w:bookmarkStart w:id="46214" w:name="_ETM_Q144_389200"/>
      <w:bookmarkEnd w:id="46214"/>
      <w:r>
        <w:rPr>
          <w:rtl/>
        </w:rPr>
        <w:t>מוגבל</w:t>
      </w:r>
      <w:r>
        <w:rPr>
          <w:rFonts w:hint="cs"/>
          <w:rtl/>
        </w:rPr>
        <w:t>,</w:t>
      </w:r>
      <w:r>
        <w:rPr>
          <w:rtl/>
        </w:rPr>
        <w:t xml:space="preserve"> </w:t>
      </w:r>
      <w:bookmarkStart w:id="46215" w:name="_ETM_Q144_389950"/>
      <w:bookmarkEnd w:id="46215"/>
      <w:r>
        <w:rPr>
          <w:rtl/>
        </w:rPr>
        <w:t xml:space="preserve">בתנאים </w:t>
      </w:r>
      <w:bookmarkStart w:id="46216" w:name="_ETM_Q144_390900"/>
      <w:bookmarkEnd w:id="46216"/>
      <w:r>
        <w:rPr>
          <w:rtl/>
        </w:rPr>
        <w:t xml:space="preserve">הכי </w:t>
      </w:r>
      <w:bookmarkStart w:id="46217" w:name="_ETM_Q144_391319"/>
      <w:bookmarkEnd w:id="46217"/>
      <w:r>
        <w:rPr>
          <w:rtl/>
        </w:rPr>
        <w:t xml:space="preserve">טובים </w:t>
      </w:r>
      <w:bookmarkStart w:id="46218" w:name="_ETM_Q144_391680"/>
      <w:bookmarkEnd w:id="46218"/>
      <w:r>
        <w:rPr>
          <w:rtl/>
        </w:rPr>
        <w:t>שיש</w:t>
      </w:r>
      <w:r>
        <w:rPr>
          <w:rFonts w:hint="cs"/>
          <w:rtl/>
        </w:rPr>
        <w:t>.</w:t>
      </w:r>
      <w:r>
        <w:rPr>
          <w:rtl/>
        </w:rPr>
        <w:t xml:space="preserve"> </w:t>
      </w:r>
      <w:bookmarkStart w:id="46219" w:name="_ETM_Q144_392250"/>
      <w:bookmarkEnd w:id="46219"/>
      <w:r>
        <w:rPr>
          <w:rtl/>
        </w:rPr>
        <w:t xml:space="preserve">אין </w:t>
      </w:r>
      <w:bookmarkStart w:id="46220" w:name="_ETM_Q144_392519"/>
      <w:bookmarkEnd w:id="46220"/>
      <w:r>
        <w:rPr>
          <w:rtl/>
        </w:rPr>
        <w:t xml:space="preserve">כמו </w:t>
      </w:r>
      <w:bookmarkStart w:id="46221" w:name="_ETM_Q144_392730"/>
      <w:bookmarkEnd w:id="46221"/>
      <w:r>
        <w:rPr>
          <w:rtl/>
        </w:rPr>
        <w:t xml:space="preserve">לסדר </w:t>
      </w:r>
      <w:bookmarkStart w:id="46222" w:name="_ETM_Q144_393150"/>
      <w:bookmarkEnd w:id="46222"/>
      <w:r>
        <w:rPr>
          <w:rtl/>
        </w:rPr>
        <w:t xml:space="preserve">לעצמך </w:t>
      </w:r>
      <w:bookmarkStart w:id="46223" w:name="_ETM_Q144_394220"/>
      <w:bookmarkEnd w:id="46223"/>
      <w:r>
        <w:rPr>
          <w:rtl/>
        </w:rPr>
        <w:t xml:space="preserve">שוחד </w:t>
      </w:r>
      <w:bookmarkStart w:id="46224" w:name="_ETM_Q144_394849"/>
      <w:bookmarkEnd w:id="46224"/>
      <w:r>
        <w:rPr>
          <w:rtl/>
        </w:rPr>
        <w:t xml:space="preserve">בצורה </w:t>
      </w:r>
      <w:bookmarkStart w:id="46225" w:name="_ETM_Q144_395330"/>
      <w:bookmarkEnd w:id="46225"/>
      <w:r>
        <w:rPr>
          <w:rtl/>
        </w:rPr>
        <w:t>פוליטית</w:t>
      </w:r>
      <w:r>
        <w:rPr>
          <w:rFonts w:hint="cs"/>
          <w:rtl/>
        </w:rPr>
        <w:t xml:space="preserve">. </w:t>
      </w:r>
      <w:bookmarkStart w:id="46226" w:name="_ETM_Q144_394533"/>
      <w:bookmarkStart w:id="46227" w:name="_ETM_Q144_394808"/>
      <w:bookmarkStart w:id="46228" w:name="_ETM_Q144_394835"/>
      <w:bookmarkStart w:id="46229" w:name="_ETM_Q144_394904"/>
      <w:bookmarkStart w:id="46230" w:name="_ETM_Q144_396290"/>
      <w:bookmarkEnd w:id="46226"/>
      <w:bookmarkEnd w:id="46227"/>
      <w:bookmarkEnd w:id="46228"/>
      <w:bookmarkEnd w:id="46229"/>
      <w:bookmarkEnd w:id="46230"/>
      <w:r>
        <w:rPr>
          <w:rtl/>
        </w:rPr>
        <w:t xml:space="preserve">הדבר </w:t>
      </w:r>
      <w:bookmarkStart w:id="46231" w:name="_ETM_Q144_396650"/>
      <w:bookmarkEnd w:id="46231"/>
      <w:r>
        <w:rPr>
          <w:rtl/>
        </w:rPr>
        <w:t xml:space="preserve">השני </w:t>
      </w:r>
      <w:bookmarkStart w:id="46232" w:name="_ETM_Q144_397010"/>
      <w:bookmarkEnd w:id="46232"/>
      <w:r>
        <w:rPr>
          <w:rtl/>
        </w:rPr>
        <w:t xml:space="preserve">שעשינו </w:t>
      </w:r>
      <w:bookmarkStart w:id="46233" w:name="_ETM_Q144_397400"/>
      <w:bookmarkEnd w:id="46233"/>
      <w:r>
        <w:rPr>
          <w:rtl/>
        </w:rPr>
        <w:t>פה</w:t>
      </w:r>
      <w:r>
        <w:rPr>
          <w:rFonts w:hint="cs"/>
          <w:rtl/>
        </w:rPr>
        <w:t xml:space="preserve"> </w:t>
      </w:r>
      <w:bookmarkStart w:id="46234" w:name="_ETM_Q144_397550"/>
      <w:bookmarkEnd w:id="46234"/>
      <w:r>
        <w:rPr>
          <w:rtl/>
        </w:rPr>
        <w:t xml:space="preserve">זה </w:t>
      </w:r>
      <w:bookmarkStart w:id="46235" w:name="_ETM_Q144_397730"/>
      <w:bookmarkEnd w:id="46235"/>
      <w:r>
        <w:rPr>
          <w:rtl/>
        </w:rPr>
        <w:t xml:space="preserve">לדאוג </w:t>
      </w:r>
      <w:bookmarkStart w:id="46236" w:name="_ETM_Q144_399079"/>
      <w:bookmarkEnd w:id="46236"/>
      <w:r>
        <w:rPr>
          <w:rtl/>
        </w:rPr>
        <w:t xml:space="preserve">ששרים </w:t>
      </w:r>
      <w:bookmarkStart w:id="46237" w:name="_ETM_Q144_399739"/>
      <w:bookmarkEnd w:id="46237"/>
      <w:r>
        <w:rPr>
          <w:rtl/>
        </w:rPr>
        <w:t xml:space="preserve">יוכלו </w:t>
      </w:r>
      <w:bookmarkStart w:id="46238" w:name="_ETM_Q144_399980"/>
      <w:bookmarkEnd w:id="46238"/>
      <w:r>
        <w:rPr>
          <w:rtl/>
        </w:rPr>
        <w:t>ל</w:t>
      </w:r>
      <w:r>
        <w:rPr>
          <w:rFonts w:hint="cs"/>
          <w:rtl/>
        </w:rPr>
        <w:t xml:space="preserve">חזור </w:t>
      </w:r>
      <w:bookmarkStart w:id="46239" w:name="_ETM_Q144_400340"/>
      <w:bookmarkEnd w:id="46239"/>
      <w:r>
        <w:rPr>
          <w:rtl/>
        </w:rPr>
        <w:t xml:space="preserve">להיות </w:t>
      </w:r>
      <w:bookmarkStart w:id="46240" w:name="_ETM_Q144_400549"/>
      <w:bookmarkEnd w:id="46240"/>
      <w:r>
        <w:rPr>
          <w:rtl/>
        </w:rPr>
        <w:t>שרים</w:t>
      </w:r>
      <w:r>
        <w:rPr>
          <w:rFonts w:hint="cs"/>
          <w:rtl/>
        </w:rPr>
        <w:t>,</w:t>
      </w:r>
      <w:r>
        <w:rPr>
          <w:rtl/>
        </w:rPr>
        <w:t xml:space="preserve"> </w:t>
      </w:r>
      <w:bookmarkStart w:id="46241" w:name="_ETM_Q144_401209"/>
      <w:bookmarkEnd w:id="46241"/>
      <w:r>
        <w:rPr>
          <w:rtl/>
        </w:rPr>
        <w:t xml:space="preserve">לא </w:t>
      </w:r>
      <w:bookmarkStart w:id="46242" w:name="_ETM_Q144_401389"/>
      <w:bookmarkEnd w:id="46242"/>
      <w:r>
        <w:rPr>
          <w:rtl/>
        </w:rPr>
        <w:t xml:space="preserve">משנה </w:t>
      </w:r>
      <w:bookmarkStart w:id="46243" w:name="_ETM_Q144_401780"/>
      <w:bookmarkEnd w:id="46243"/>
      <w:r>
        <w:rPr>
          <w:rtl/>
        </w:rPr>
        <w:t xml:space="preserve">מה </w:t>
      </w:r>
      <w:bookmarkStart w:id="46244" w:name="_ETM_Q144_401930"/>
      <w:bookmarkEnd w:id="46244"/>
      <w:r>
        <w:rPr>
          <w:rtl/>
        </w:rPr>
        <w:t xml:space="preserve">הם </w:t>
      </w:r>
      <w:bookmarkStart w:id="46245" w:name="_ETM_Q144_402049"/>
      <w:bookmarkEnd w:id="46245"/>
      <w:r>
        <w:rPr>
          <w:rtl/>
        </w:rPr>
        <w:t>עשו</w:t>
      </w:r>
      <w:r>
        <w:rPr>
          <w:rFonts w:hint="cs"/>
          <w:rtl/>
        </w:rPr>
        <w:t>,</w:t>
      </w:r>
      <w:r>
        <w:rPr>
          <w:rtl/>
        </w:rPr>
        <w:t xml:space="preserve"> </w:t>
      </w:r>
      <w:bookmarkStart w:id="46246" w:name="_ETM_Q144_402290"/>
      <w:bookmarkEnd w:id="46246"/>
      <w:r>
        <w:rPr>
          <w:rtl/>
        </w:rPr>
        <w:t>ו</w:t>
      </w:r>
      <w:r>
        <w:rPr>
          <w:rFonts w:hint="cs"/>
          <w:rtl/>
        </w:rPr>
        <w:t>ב</w:t>
      </w:r>
      <w:r>
        <w:rPr>
          <w:rtl/>
        </w:rPr>
        <w:t xml:space="preserve">מה </w:t>
      </w:r>
      <w:bookmarkStart w:id="46247" w:name="_ETM_Q144_402530"/>
      <w:bookmarkEnd w:id="46247"/>
      <w:r>
        <w:rPr>
          <w:rtl/>
        </w:rPr>
        <w:t xml:space="preserve">הם </w:t>
      </w:r>
      <w:bookmarkStart w:id="46248" w:name="_ETM_Q144_402650"/>
      <w:bookmarkEnd w:id="46248"/>
      <w:r>
        <w:rPr>
          <w:rtl/>
        </w:rPr>
        <w:t>הורשעו</w:t>
      </w:r>
      <w:r>
        <w:rPr>
          <w:rFonts w:hint="cs"/>
          <w:rtl/>
        </w:rPr>
        <w:t>.</w:t>
      </w:r>
      <w:r>
        <w:rPr>
          <w:rtl/>
        </w:rPr>
        <w:t xml:space="preserve"> </w:t>
      </w:r>
      <w:bookmarkStart w:id="46249" w:name="_ETM_Q144_403340"/>
      <w:bookmarkEnd w:id="46249"/>
      <w:r>
        <w:rPr>
          <w:rtl/>
        </w:rPr>
        <w:t xml:space="preserve">הדבר </w:t>
      </w:r>
      <w:bookmarkStart w:id="46250" w:name="_ETM_Q144_403760"/>
      <w:bookmarkEnd w:id="46250"/>
      <w:r>
        <w:rPr>
          <w:rtl/>
        </w:rPr>
        <w:t xml:space="preserve">השלישי </w:t>
      </w:r>
      <w:bookmarkStart w:id="46251" w:name="_ETM_Q144_404150"/>
      <w:bookmarkEnd w:id="46251"/>
      <w:r>
        <w:rPr>
          <w:rtl/>
        </w:rPr>
        <w:t xml:space="preserve">שעשינו </w:t>
      </w:r>
      <w:bookmarkStart w:id="46252" w:name="_ETM_Q144_404510"/>
      <w:bookmarkEnd w:id="46252"/>
      <w:r>
        <w:rPr>
          <w:rtl/>
        </w:rPr>
        <w:t>פה</w:t>
      </w:r>
      <w:r>
        <w:rPr>
          <w:rFonts w:hint="cs"/>
          <w:rtl/>
        </w:rPr>
        <w:t xml:space="preserve"> </w:t>
      </w:r>
      <w:bookmarkStart w:id="46253" w:name="_ETM_Q144_404659"/>
      <w:bookmarkStart w:id="46254" w:name="_ETM_Q144_404780"/>
      <w:bookmarkEnd w:id="46253"/>
      <w:bookmarkEnd w:id="46254"/>
      <w:r>
        <w:rPr>
          <w:rFonts w:hint="cs"/>
          <w:rtl/>
        </w:rPr>
        <w:t xml:space="preserve">זה </w:t>
      </w:r>
      <w:r>
        <w:rPr>
          <w:rtl/>
        </w:rPr>
        <w:t xml:space="preserve">דאגנו </w:t>
      </w:r>
      <w:bookmarkStart w:id="46255" w:name="_ETM_Q144_405079"/>
      <w:bookmarkEnd w:id="46255"/>
      <w:r>
        <w:rPr>
          <w:rtl/>
        </w:rPr>
        <w:t xml:space="preserve">שהוא </w:t>
      </w:r>
      <w:bookmarkStart w:id="46256" w:name="_ETM_Q144_405230"/>
      <w:bookmarkEnd w:id="46256"/>
      <w:r>
        <w:rPr>
          <w:rtl/>
        </w:rPr>
        <w:t xml:space="preserve">יקבל </w:t>
      </w:r>
      <w:bookmarkStart w:id="46257" w:name="_ETM_Q144_405590"/>
      <w:bookmarkEnd w:id="46257"/>
      <w:r>
        <w:rPr>
          <w:rFonts w:hint="cs"/>
          <w:rtl/>
        </w:rPr>
        <w:t xml:space="preserve">מעון נוסף. </w:t>
      </w:r>
      <w:bookmarkStart w:id="46258" w:name="_ETM_Q144_405859"/>
      <w:bookmarkStart w:id="46259" w:name="_ETM_Q144_406430"/>
      <w:bookmarkEnd w:id="46258"/>
      <w:bookmarkEnd w:id="46259"/>
      <w:r>
        <w:rPr>
          <w:rtl/>
        </w:rPr>
        <w:t xml:space="preserve">אחרי </w:t>
      </w:r>
      <w:bookmarkStart w:id="46260" w:name="_ETM_Q144_406670"/>
      <w:bookmarkEnd w:id="46260"/>
      <w:r>
        <w:rPr>
          <w:rtl/>
        </w:rPr>
        <w:t xml:space="preserve">זה </w:t>
      </w:r>
      <w:bookmarkStart w:id="46261" w:name="_ETM_Q144_406790"/>
      <w:bookmarkEnd w:id="46261"/>
      <w:r>
        <w:rPr>
          <w:rtl/>
        </w:rPr>
        <w:t xml:space="preserve">דאגנו </w:t>
      </w:r>
      <w:bookmarkStart w:id="46262" w:name="_ETM_Q144_407120"/>
      <w:bookmarkEnd w:id="46262"/>
      <w:r>
        <w:rPr>
          <w:rtl/>
        </w:rPr>
        <w:t xml:space="preserve">שהוא </w:t>
      </w:r>
      <w:bookmarkStart w:id="46263" w:name="_ETM_Q144_407239"/>
      <w:bookmarkEnd w:id="46263"/>
      <w:r>
        <w:rPr>
          <w:rtl/>
        </w:rPr>
        <w:t xml:space="preserve">יקבל </w:t>
      </w:r>
      <w:bookmarkStart w:id="46264" w:name="_ETM_Q144_407569"/>
      <w:bookmarkEnd w:id="46264"/>
      <w:r>
        <w:rPr>
          <w:rtl/>
        </w:rPr>
        <w:t xml:space="preserve">תוספת </w:t>
      </w:r>
      <w:bookmarkStart w:id="46265" w:name="_ETM_Q144_407989"/>
      <w:bookmarkEnd w:id="46265"/>
      <w:r>
        <w:rPr>
          <w:rtl/>
        </w:rPr>
        <w:t>לאיפור</w:t>
      </w:r>
      <w:r>
        <w:rPr>
          <w:rFonts w:hint="cs"/>
          <w:rtl/>
        </w:rPr>
        <w:t>.</w:t>
      </w:r>
      <w:r>
        <w:rPr>
          <w:rtl/>
        </w:rPr>
        <w:t xml:space="preserve"> </w:t>
      </w:r>
      <w:bookmarkStart w:id="46266" w:name="_ETM_Q144_408680"/>
      <w:bookmarkEnd w:id="46266"/>
      <w:r>
        <w:rPr>
          <w:rtl/>
        </w:rPr>
        <w:t xml:space="preserve">אחרי </w:t>
      </w:r>
      <w:bookmarkStart w:id="46267" w:name="_ETM_Q144_408920"/>
      <w:bookmarkEnd w:id="46267"/>
      <w:r>
        <w:rPr>
          <w:rtl/>
        </w:rPr>
        <w:t xml:space="preserve">זה </w:t>
      </w:r>
      <w:bookmarkStart w:id="46268" w:name="_ETM_Q144_409040"/>
      <w:bookmarkEnd w:id="46268"/>
      <w:r>
        <w:rPr>
          <w:rtl/>
        </w:rPr>
        <w:t xml:space="preserve">דאגנו </w:t>
      </w:r>
      <w:bookmarkStart w:id="46269" w:name="_ETM_Q144_409370"/>
      <w:bookmarkEnd w:id="46269"/>
      <w:r>
        <w:rPr>
          <w:rtl/>
        </w:rPr>
        <w:t xml:space="preserve">שהוא </w:t>
      </w:r>
      <w:bookmarkStart w:id="46270" w:name="_ETM_Q144_409489"/>
      <w:bookmarkEnd w:id="46270"/>
      <w:r>
        <w:rPr>
          <w:rtl/>
        </w:rPr>
        <w:t xml:space="preserve">יקבל </w:t>
      </w:r>
      <w:bookmarkStart w:id="46271" w:name="_ETM_Q144_410209"/>
      <w:bookmarkEnd w:id="46271"/>
      <w:r>
        <w:rPr>
          <w:rtl/>
        </w:rPr>
        <w:t xml:space="preserve">תוספת </w:t>
      </w:r>
      <w:bookmarkStart w:id="46272" w:name="_ETM_Q144_410719"/>
      <w:bookmarkEnd w:id="46272"/>
      <w:r>
        <w:rPr>
          <w:rtl/>
        </w:rPr>
        <w:t>לטיסות</w:t>
      </w:r>
      <w:r>
        <w:rPr>
          <w:rFonts w:hint="cs"/>
          <w:rtl/>
        </w:rPr>
        <w:t>.</w:t>
      </w:r>
      <w:r>
        <w:rPr>
          <w:rtl/>
        </w:rPr>
        <w:t xml:space="preserve"> </w:t>
      </w:r>
      <w:bookmarkStart w:id="46273" w:name="_ETM_Q144_411499"/>
      <w:bookmarkEnd w:id="46273"/>
      <w:r>
        <w:rPr>
          <w:rtl/>
        </w:rPr>
        <w:t xml:space="preserve">אחרי </w:t>
      </w:r>
      <w:bookmarkStart w:id="46274" w:name="_ETM_Q144_411769"/>
      <w:bookmarkEnd w:id="46274"/>
      <w:r>
        <w:rPr>
          <w:rtl/>
        </w:rPr>
        <w:t xml:space="preserve">זה </w:t>
      </w:r>
      <w:bookmarkStart w:id="46275" w:name="_ETM_Q144_411889"/>
      <w:bookmarkEnd w:id="46275"/>
      <w:r>
        <w:rPr>
          <w:rtl/>
        </w:rPr>
        <w:t xml:space="preserve">שדרגנו </w:t>
      </w:r>
      <w:bookmarkStart w:id="46276" w:name="_ETM_Q144_412400"/>
      <w:bookmarkEnd w:id="46276"/>
      <w:r>
        <w:rPr>
          <w:rtl/>
        </w:rPr>
        <w:t xml:space="preserve">את </w:t>
      </w:r>
      <w:bookmarkStart w:id="46277" w:name="_ETM_Q144_412489"/>
      <w:bookmarkEnd w:id="46277"/>
      <w:r>
        <w:rPr>
          <w:rtl/>
        </w:rPr>
        <w:t xml:space="preserve">מטוס </w:t>
      </w:r>
      <w:bookmarkStart w:id="46278" w:name="_ETM_Q144_412849"/>
      <w:bookmarkEnd w:id="46278"/>
      <w:r>
        <w:rPr>
          <w:rFonts w:hint="cs"/>
          <w:rtl/>
        </w:rPr>
        <w:t xml:space="preserve">ראש הממשלה ממטוס בואינג כזה </w:t>
      </w:r>
      <w:bookmarkStart w:id="46279" w:name="_ETM_Q144_414439"/>
      <w:bookmarkStart w:id="46280" w:name="_ETM_Q144_415010"/>
      <w:bookmarkStart w:id="46281" w:name="_ETM_Q144_415430"/>
      <w:bookmarkStart w:id="46282" w:name="_ETM_Q144_415849"/>
      <w:bookmarkStart w:id="46283" w:name="_ETM_Q144_416030"/>
      <w:bookmarkStart w:id="46284" w:name="_ETM_Q144_416299"/>
      <w:bookmarkEnd w:id="46279"/>
      <w:bookmarkEnd w:id="46280"/>
      <w:bookmarkEnd w:id="46281"/>
      <w:bookmarkEnd w:id="46282"/>
      <w:bookmarkEnd w:id="46283"/>
      <w:bookmarkEnd w:id="46284"/>
      <w:r>
        <w:rPr>
          <w:rFonts w:hint="cs"/>
          <w:rtl/>
        </w:rPr>
        <w:t xml:space="preserve">למטוס בואינג כזה, </w:t>
      </w:r>
      <w:bookmarkStart w:id="46285" w:name="_ETM_Q144_416569"/>
      <w:bookmarkStart w:id="46286" w:name="_ETM_Q144_416930"/>
      <w:bookmarkEnd w:id="46285"/>
      <w:bookmarkEnd w:id="46286"/>
      <w:r>
        <w:rPr>
          <w:rtl/>
        </w:rPr>
        <w:t xml:space="preserve">בגלל </w:t>
      </w:r>
      <w:bookmarkStart w:id="46287" w:name="_ETM_Q144_417230"/>
      <w:bookmarkEnd w:id="46287"/>
      <w:r>
        <w:rPr>
          <w:rtl/>
        </w:rPr>
        <w:t xml:space="preserve">גודל </w:t>
      </w:r>
      <w:bookmarkStart w:id="46288" w:name="_ETM_Q144_417499"/>
      <w:bookmarkEnd w:id="46288"/>
      <w:r>
        <w:rPr>
          <w:rtl/>
        </w:rPr>
        <w:t xml:space="preserve">של </w:t>
      </w:r>
      <w:bookmarkStart w:id="46289" w:name="_ETM_Q144_417680"/>
      <w:bookmarkEnd w:id="46289"/>
      <w:r>
        <w:rPr>
          <w:rtl/>
        </w:rPr>
        <w:t xml:space="preserve">מיטה </w:t>
      </w:r>
      <w:bookmarkStart w:id="46290" w:name="_ETM_Q144_418010"/>
      <w:bookmarkEnd w:id="46290"/>
      <w:r>
        <w:rPr>
          <w:rtl/>
        </w:rPr>
        <w:t xml:space="preserve">וזווית </w:t>
      </w:r>
      <w:bookmarkStart w:id="46291" w:name="_ETM_Q144_418459"/>
      <w:bookmarkEnd w:id="46291"/>
      <w:r>
        <w:rPr>
          <w:rtl/>
        </w:rPr>
        <w:t xml:space="preserve">של </w:t>
      </w:r>
      <w:bookmarkStart w:id="46292" w:name="_ETM_Q144_418609"/>
      <w:bookmarkEnd w:id="46292"/>
      <w:r>
        <w:rPr>
          <w:rtl/>
        </w:rPr>
        <w:t>מיטה</w:t>
      </w:r>
      <w:r>
        <w:rPr>
          <w:rFonts w:hint="cs"/>
          <w:rtl/>
        </w:rPr>
        <w:t>.</w:t>
      </w:r>
      <w:r>
        <w:rPr>
          <w:rtl/>
        </w:rPr>
        <w:t xml:space="preserve"> </w:t>
      </w:r>
      <w:bookmarkStart w:id="46293" w:name="_ETM_Q144_419469"/>
      <w:bookmarkEnd w:id="46293"/>
    </w:p>
    <w:p w:rsidR="00CD1EEA" w:rsidRDefault="00CD1EEA" w:rsidP="00590D4B">
      <w:pPr>
        <w:rPr>
          <w:rtl/>
        </w:rPr>
      </w:pPr>
      <w:bookmarkStart w:id="46294" w:name="_ETM_Q144_426732"/>
      <w:bookmarkStart w:id="46295" w:name="_ETM_Q144_426794"/>
      <w:bookmarkEnd w:id="46294"/>
      <w:bookmarkEnd w:id="46295"/>
    </w:p>
    <w:p w:rsidR="00CD1EEA" w:rsidRDefault="00CD1EEA" w:rsidP="00282773">
      <w:pPr>
        <w:rPr>
          <w:rtl/>
        </w:rPr>
      </w:pPr>
      <w:bookmarkStart w:id="46296" w:name="_ETM_Q144_426875"/>
      <w:bookmarkStart w:id="46297" w:name="_ETM_Q144_426914"/>
      <w:bookmarkEnd w:id="46296"/>
      <w:bookmarkEnd w:id="46297"/>
      <w:r>
        <w:rPr>
          <w:rtl/>
        </w:rPr>
        <w:t xml:space="preserve">ומה </w:t>
      </w:r>
      <w:bookmarkStart w:id="46298" w:name="_ETM_Q144_419889"/>
      <w:bookmarkEnd w:id="46298"/>
      <w:r>
        <w:rPr>
          <w:rtl/>
        </w:rPr>
        <w:t>ש</w:t>
      </w:r>
      <w:r>
        <w:rPr>
          <w:rFonts w:hint="cs"/>
          <w:rtl/>
        </w:rPr>
        <w:t>כ</w:t>
      </w:r>
      <w:r>
        <w:rPr>
          <w:rtl/>
        </w:rPr>
        <w:t xml:space="preserve">חנו </w:t>
      </w:r>
      <w:bookmarkStart w:id="46299" w:name="_ETM_Q144_420340"/>
      <w:bookmarkEnd w:id="46299"/>
      <w:r>
        <w:rPr>
          <w:rtl/>
        </w:rPr>
        <w:t xml:space="preserve">בכל </w:t>
      </w:r>
      <w:bookmarkStart w:id="46300" w:name="_ETM_Q144_420609"/>
      <w:bookmarkEnd w:id="46300"/>
      <w:r>
        <w:rPr>
          <w:rtl/>
        </w:rPr>
        <w:t xml:space="preserve">הזמן </w:t>
      </w:r>
      <w:bookmarkStart w:id="46301" w:name="_ETM_Q144_420909"/>
      <w:bookmarkEnd w:id="46301"/>
      <w:r>
        <w:rPr>
          <w:rtl/>
        </w:rPr>
        <w:t>הזה</w:t>
      </w:r>
      <w:r>
        <w:rPr>
          <w:rFonts w:hint="cs"/>
          <w:rtl/>
        </w:rPr>
        <w:t xml:space="preserve">? </w:t>
      </w:r>
      <w:bookmarkStart w:id="46302" w:name="_ETM_Q144_423239"/>
      <w:bookmarkEnd w:id="46302"/>
      <w:r>
        <w:rPr>
          <w:rtl/>
        </w:rPr>
        <w:t xml:space="preserve">את </w:t>
      </w:r>
      <w:bookmarkStart w:id="46303" w:name="_ETM_Q144_423540"/>
      <w:bookmarkEnd w:id="46303"/>
      <w:r>
        <w:rPr>
          <w:rtl/>
        </w:rPr>
        <w:t xml:space="preserve">אזרחי </w:t>
      </w:r>
      <w:bookmarkStart w:id="46304" w:name="_ETM_Q144_424469"/>
      <w:bookmarkEnd w:id="46304"/>
      <w:r>
        <w:rPr>
          <w:rtl/>
        </w:rPr>
        <w:t xml:space="preserve">מדינת </w:t>
      </w:r>
      <w:bookmarkStart w:id="46305" w:name="_ETM_Q144_425400"/>
      <w:bookmarkEnd w:id="46305"/>
      <w:r>
        <w:rPr>
          <w:rtl/>
        </w:rPr>
        <w:t>ישראל</w:t>
      </w:r>
      <w:r>
        <w:rPr>
          <w:rFonts w:hint="cs"/>
          <w:rtl/>
        </w:rPr>
        <w:t>.</w:t>
      </w:r>
      <w:r>
        <w:rPr>
          <w:rtl/>
        </w:rPr>
        <w:t xml:space="preserve"> </w:t>
      </w:r>
      <w:bookmarkStart w:id="46306" w:name="_ETM_Q144_426290"/>
      <w:bookmarkEnd w:id="46306"/>
      <w:r>
        <w:rPr>
          <w:rtl/>
        </w:rPr>
        <w:t xml:space="preserve">ואני </w:t>
      </w:r>
      <w:bookmarkStart w:id="46307" w:name="_ETM_Q144_426620"/>
      <w:bookmarkEnd w:id="46307"/>
      <w:r>
        <w:rPr>
          <w:rtl/>
        </w:rPr>
        <w:t xml:space="preserve">מבין </w:t>
      </w:r>
      <w:bookmarkStart w:id="46308" w:name="_ETM_Q144_427310"/>
      <w:bookmarkEnd w:id="46308"/>
      <w:r>
        <w:rPr>
          <w:rtl/>
        </w:rPr>
        <w:t xml:space="preserve">שקשה </w:t>
      </w:r>
      <w:bookmarkStart w:id="46309" w:name="_ETM_Q144_427790"/>
      <w:bookmarkEnd w:id="46309"/>
      <w:r>
        <w:rPr>
          <w:rtl/>
        </w:rPr>
        <w:t xml:space="preserve">לכם </w:t>
      </w:r>
      <w:bookmarkStart w:id="46310" w:name="_ETM_Q144_428060"/>
      <w:bookmarkEnd w:id="46310"/>
      <w:r>
        <w:rPr>
          <w:rtl/>
        </w:rPr>
        <w:t xml:space="preserve">לשמוע </w:t>
      </w:r>
      <w:bookmarkStart w:id="46311" w:name="_ETM_Q144_428390"/>
      <w:bookmarkEnd w:id="46311"/>
      <w:r>
        <w:rPr>
          <w:rtl/>
        </w:rPr>
        <w:t xml:space="preserve">את </w:t>
      </w:r>
      <w:bookmarkStart w:id="46312" w:name="_ETM_Q144_428480"/>
      <w:bookmarkEnd w:id="46312"/>
      <w:r>
        <w:rPr>
          <w:rtl/>
        </w:rPr>
        <w:t>האמת</w:t>
      </w:r>
      <w:r>
        <w:rPr>
          <w:rFonts w:hint="cs"/>
          <w:rtl/>
        </w:rPr>
        <w:t>.</w:t>
      </w:r>
      <w:r>
        <w:rPr>
          <w:rtl/>
        </w:rPr>
        <w:t xml:space="preserve"> </w:t>
      </w:r>
      <w:bookmarkStart w:id="46313" w:name="_ETM_Q144_429819"/>
      <w:bookmarkEnd w:id="46313"/>
      <w:r>
        <w:rPr>
          <w:rtl/>
        </w:rPr>
        <w:t xml:space="preserve">ואני </w:t>
      </w:r>
      <w:bookmarkStart w:id="46314" w:name="_ETM_Q144_430180"/>
      <w:bookmarkEnd w:id="46314"/>
      <w:r>
        <w:rPr>
          <w:rtl/>
        </w:rPr>
        <w:t xml:space="preserve">מבין </w:t>
      </w:r>
      <w:bookmarkStart w:id="46315" w:name="_ETM_Q144_430840"/>
      <w:bookmarkEnd w:id="46315"/>
      <w:r>
        <w:rPr>
          <w:rtl/>
        </w:rPr>
        <w:t xml:space="preserve">שאם </w:t>
      </w:r>
      <w:bookmarkStart w:id="46316" w:name="_ETM_Q144_431080"/>
      <w:bookmarkEnd w:id="46316"/>
      <w:r>
        <w:rPr>
          <w:rtl/>
        </w:rPr>
        <w:t xml:space="preserve">תסתובבי </w:t>
      </w:r>
      <w:bookmarkStart w:id="46317" w:name="_ETM_Q144_431620"/>
      <w:bookmarkEnd w:id="46317"/>
      <w:r>
        <w:rPr>
          <w:rtl/>
        </w:rPr>
        <w:t>בסופר</w:t>
      </w:r>
      <w:r>
        <w:rPr>
          <w:rFonts w:hint="cs"/>
          <w:rtl/>
        </w:rPr>
        <w:t>,</w:t>
      </w:r>
      <w:r>
        <w:rPr>
          <w:rtl/>
        </w:rPr>
        <w:t xml:space="preserve"> </w:t>
      </w:r>
      <w:bookmarkStart w:id="46318" w:name="_ETM_Q144_432159"/>
      <w:bookmarkEnd w:id="46318"/>
      <w:r>
        <w:rPr>
          <w:rtl/>
        </w:rPr>
        <w:t xml:space="preserve">באותו </w:t>
      </w:r>
      <w:bookmarkStart w:id="46319" w:name="_ETM_Q144_432489"/>
      <w:bookmarkEnd w:id="46319"/>
      <w:r>
        <w:rPr>
          <w:rtl/>
        </w:rPr>
        <w:t xml:space="preserve">סופר </w:t>
      </w:r>
      <w:bookmarkStart w:id="46320" w:name="_ETM_Q144_432849"/>
      <w:bookmarkEnd w:id="46320"/>
      <w:r>
        <w:rPr>
          <w:rtl/>
        </w:rPr>
        <w:t>ש</w:t>
      </w:r>
      <w:r>
        <w:rPr>
          <w:rFonts w:hint="cs"/>
          <w:rtl/>
        </w:rPr>
        <w:t xml:space="preserve">בו </w:t>
      </w:r>
      <w:r>
        <w:rPr>
          <w:rtl/>
        </w:rPr>
        <w:t xml:space="preserve">עשיתם </w:t>
      </w:r>
      <w:bookmarkStart w:id="46321" w:name="_ETM_Q144_433420"/>
      <w:bookmarkEnd w:id="46321"/>
      <w:r>
        <w:rPr>
          <w:rtl/>
        </w:rPr>
        <w:t xml:space="preserve">את </w:t>
      </w:r>
      <w:bookmarkStart w:id="46322" w:name="_ETM_Q144_433510"/>
      <w:bookmarkEnd w:id="46322"/>
      <w:r>
        <w:rPr>
          <w:rtl/>
        </w:rPr>
        <w:t xml:space="preserve">סרטוני </w:t>
      </w:r>
      <w:bookmarkStart w:id="46323" w:name="_ETM_Q144_433959"/>
      <w:bookmarkEnd w:id="46323"/>
      <w:r>
        <w:rPr>
          <w:rtl/>
        </w:rPr>
        <w:t xml:space="preserve">הבחירות </w:t>
      </w:r>
      <w:bookmarkStart w:id="46324" w:name="_ETM_Q144_434379"/>
      <w:bookmarkEnd w:id="46324"/>
      <w:r>
        <w:rPr>
          <w:rtl/>
        </w:rPr>
        <w:t>של</w:t>
      </w:r>
      <w:r>
        <w:rPr>
          <w:rFonts w:hint="cs"/>
          <w:rtl/>
        </w:rPr>
        <w:t xml:space="preserve">כם, זוכרת? </w:t>
      </w:r>
      <w:bookmarkStart w:id="46325" w:name="_ETM_Q144_434590"/>
      <w:bookmarkStart w:id="46326" w:name="_ETM_Q144_434680"/>
      <w:bookmarkStart w:id="46327" w:name="_ETM_Q144_435340"/>
      <w:bookmarkEnd w:id="46325"/>
      <w:bookmarkEnd w:id="46326"/>
      <w:bookmarkEnd w:id="46327"/>
      <w:r>
        <w:rPr>
          <w:rtl/>
        </w:rPr>
        <w:t xml:space="preserve">עם </w:t>
      </w:r>
      <w:bookmarkStart w:id="46328" w:name="_ETM_Q144_435489"/>
      <w:bookmarkEnd w:id="46328"/>
      <w:r>
        <w:rPr>
          <w:rtl/>
        </w:rPr>
        <w:t xml:space="preserve">רמי </w:t>
      </w:r>
      <w:bookmarkStart w:id="46329" w:name="_ETM_Q144_435760"/>
      <w:bookmarkEnd w:id="46329"/>
      <w:r>
        <w:rPr>
          <w:rtl/>
        </w:rPr>
        <w:t>ל</w:t>
      </w:r>
      <w:r>
        <w:rPr>
          <w:rFonts w:hint="cs"/>
          <w:rtl/>
        </w:rPr>
        <w:t>וי, קרעתם את הקבלה</w:t>
      </w:r>
      <w:r w:rsidR="00282773">
        <w:rPr>
          <w:rFonts w:hint="cs"/>
          <w:rtl/>
        </w:rPr>
        <w:t>,</w:t>
      </w:r>
      <w:r>
        <w:rPr>
          <w:rFonts w:hint="cs"/>
          <w:rtl/>
        </w:rPr>
        <w:t xml:space="preserve"> </w:t>
      </w:r>
      <w:bookmarkStart w:id="46330" w:name="_ETM_Q144_435909"/>
      <w:bookmarkStart w:id="46331" w:name="_ETM_Q144_436510"/>
      <w:bookmarkStart w:id="46332" w:name="_ETM_Q144_436630"/>
      <w:bookmarkStart w:id="46333" w:name="_ETM_Q144_437440"/>
      <w:bookmarkEnd w:id="46330"/>
      <w:bookmarkEnd w:id="46331"/>
      <w:bookmarkEnd w:id="46332"/>
      <w:bookmarkEnd w:id="46333"/>
      <w:r>
        <w:rPr>
          <w:rFonts w:hint="cs"/>
          <w:rtl/>
        </w:rPr>
        <w:t>א</w:t>
      </w:r>
      <w:r>
        <w:rPr>
          <w:rtl/>
        </w:rPr>
        <w:t xml:space="preserve">נחנו </w:t>
      </w:r>
      <w:bookmarkStart w:id="46334" w:name="_ETM_Q144_437770"/>
      <w:bookmarkEnd w:id="46334"/>
      <w:r>
        <w:rPr>
          <w:rtl/>
        </w:rPr>
        <w:t xml:space="preserve">נוריד </w:t>
      </w:r>
      <w:bookmarkStart w:id="46335" w:name="_ETM_Q144_438130"/>
      <w:bookmarkEnd w:id="46335"/>
      <w:r>
        <w:rPr>
          <w:rtl/>
        </w:rPr>
        <w:t xml:space="preserve">פה </w:t>
      </w:r>
      <w:bookmarkStart w:id="46336" w:name="_ETM_Q144_438430"/>
      <w:bookmarkEnd w:id="46336"/>
      <w:r>
        <w:rPr>
          <w:rtl/>
        </w:rPr>
        <w:t xml:space="preserve">עשרות </w:t>
      </w:r>
      <w:bookmarkStart w:id="46337" w:name="_ETM_Q144_438910"/>
      <w:bookmarkEnd w:id="46337"/>
      <w:r>
        <w:rPr>
          <w:rtl/>
        </w:rPr>
        <w:t>אחוזים</w:t>
      </w:r>
      <w:r>
        <w:rPr>
          <w:rFonts w:hint="cs"/>
          <w:rtl/>
        </w:rPr>
        <w:t xml:space="preserve"> </w:t>
      </w:r>
      <w:bookmarkStart w:id="46338" w:name="_ETM_Q144_442955"/>
      <w:bookmarkStart w:id="46339" w:name="_ETM_Q144_443104"/>
      <w:bookmarkStart w:id="46340" w:name="_ETM_Q144_443147"/>
      <w:bookmarkStart w:id="46341" w:name="_ETM_Q144_443288"/>
      <w:bookmarkStart w:id="46342" w:name="_ETM_Q144_439779"/>
      <w:bookmarkEnd w:id="46338"/>
      <w:bookmarkEnd w:id="46339"/>
      <w:bookmarkEnd w:id="46340"/>
      <w:bookmarkEnd w:id="46341"/>
      <w:bookmarkEnd w:id="46342"/>
      <w:r w:rsidR="00282773">
        <w:rPr>
          <w:rFonts w:hint="eastAsia"/>
          <w:rtl/>
        </w:rPr>
        <w:t>–</w:t>
      </w:r>
      <w:r w:rsidR="00282773">
        <w:rPr>
          <w:rFonts w:hint="cs"/>
          <w:rtl/>
        </w:rPr>
        <w:t xml:space="preserve"> </w:t>
      </w:r>
      <w:r>
        <w:rPr>
          <w:rtl/>
        </w:rPr>
        <w:t xml:space="preserve">אז </w:t>
      </w:r>
      <w:bookmarkStart w:id="46343" w:name="_ETM_Q144_439990"/>
      <w:bookmarkEnd w:id="46343"/>
      <w:r>
        <w:rPr>
          <w:rtl/>
        </w:rPr>
        <w:t xml:space="preserve">יש </w:t>
      </w:r>
      <w:bookmarkStart w:id="46344" w:name="_ETM_Q144_440229"/>
      <w:bookmarkEnd w:id="46344"/>
      <w:r>
        <w:rPr>
          <w:rtl/>
        </w:rPr>
        <w:t xml:space="preserve">לי </w:t>
      </w:r>
      <w:bookmarkStart w:id="46345" w:name="_ETM_Q144_440949"/>
      <w:bookmarkEnd w:id="46345"/>
      <w:r>
        <w:rPr>
          <w:rtl/>
        </w:rPr>
        <w:t xml:space="preserve">מבזק </w:t>
      </w:r>
      <w:bookmarkStart w:id="46346" w:name="_ETM_Q144_441400"/>
      <w:bookmarkEnd w:id="46346"/>
      <w:r>
        <w:rPr>
          <w:rtl/>
        </w:rPr>
        <w:t xml:space="preserve">חדשות </w:t>
      </w:r>
      <w:bookmarkStart w:id="46347" w:name="_ETM_Q144_441910"/>
      <w:bookmarkEnd w:id="46347"/>
      <w:r>
        <w:rPr>
          <w:rtl/>
        </w:rPr>
        <w:t>בשבילכם</w:t>
      </w:r>
      <w:r>
        <w:rPr>
          <w:rFonts w:hint="cs"/>
          <w:rtl/>
        </w:rPr>
        <w:t>:</w:t>
      </w:r>
      <w:r>
        <w:rPr>
          <w:rtl/>
        </w:rPr>
        <w:t xml:space="preserve"> </w:t>
      </w:r>
      <w:bookmarkStart w:id="46348" w:name="_ETM_Q144_443199"/>
      <w:bookmarkEnd w:id="46348"/>
      <w:r>
        <w:rPr>
          <w:rtl/>
        </w:rPr>
        <w:t xml:space="preserve">זה </w:t>
      </w:r>
      <w:bookmarkStart w:id="46349" w:name="_ETM_Q144_443470"/>
      <w:bookmarkEnd w:id="46349"/>
      <w:r>
        <w:rPr>
          <w:rtl/>
        </w:rPr>
        <w:t xml:space="preserve">עלה </w:t>
      </w:r>
      <w:bookmarkStart w:id="46350" w:name="_ETM_Q144_443740"/>
      <w:bookmarkEnd w:id="46350"/>
      <w:r>
        <w:rPr>
          <w:rtl/>
        </w:rPr>
        <w:t xml:space="preserve">בעשרות </w:t>
      </w:r>
      <w:bookmarkStart w:id="46351" w:name="_ETM_Q144_444190"/>
      <w:bookmarkEnd w:id="46351"/>
      <w:r>
        <w:rPr>
          <w:rtl/>
        </w:rPr>
        <w:t>אחוזים</w:t>
      </w:r>
      <w:r>
        <w:rPr>
          <w:rFonts w:hint="cs"/>
          <w:rtl/>
        </w:rPr>
        <w:t>,</w:t>
      </w:r>
      <w:r>
        <w:rPr>
          <w:rtl/>
        </w:rPr>
        <w:t xml:space="preserve"> </w:t>
      </w:r>
      <w:bookmarkStart w:id="46352" w:name="_ETM_Q144_444580"/>
      <w:bookmarkEnd w:id="46352"/>
      <w:r>
        <w:rPr>
          <w:rtl/>
        </w:rPr>
        <w:t xml:space="preserve">גם </w:t>
      </w:r>
      <w:bookmarkStart w:id="46353" w:name="_ETM_Q144_444759"/>
      <w:bookmarkEnd w:id="46353"/>
      <w:r>
        <w:rPr>
          <w:rtl/>
        </w:rPr>
        <w:t xml:space="preserve">אצל </w:t>
      </w:r>
      <w:bookmarkStart w:id="46354" w:name="_ETM_Q144_445000"/>
      <w:bookmarkEnd w:id="46354"/>
      <w:r>
        <w:rPr>
          <w:rtl/>
        </w:rPr>
        <w:t xml:space="preserve">רמי </w:t>
      </w:r>
      <w:bookmarkStart w:id="46355" w:name="_ETM_Q144_445270"/>
      <w:bookmarkEnd w:id="46355"/>
      <w:r>
        <w:rPr>
          <w:rtl/>
        </w:rPr>
        <w:t>לוי</w:t>
      </w:r>
      <w:r>
        <w:rPr>
          <w:rFonts w:hint="cs"/>
          <w:rtl/>
        </w:rPr>
        <w:t xml:space="preserve">. אף אחד </w:t>
      </w:r>
      <w:bookmarkStart w:id="46356" w:name="_ETM_Q144_447382"/>
      <w:bookmarkEnd w:id="46356"/>
      <w:r>
        <w:rPr>
          <w:rFonts w:hint="cs"/>
          <w:rtl/>
        </w:rPr>
        <w:t>לא קורע את הקבלה</w:t>
      </w:r>
      <w:r w:rsidR="00282773">
        <w:rPr>
          <w:rFonts w:hint="cs"/>
          <w:rtl/>
        </w:rPr>
        <w:t>,</w:t>
      </w:r>
      <w:r>
        <w:rPr>
          <w:rFonts w:hint="cs"/>
          <w:rtl/>
        </w:rPr>
        <w:t xml:space="preserve"> להפך, </w:t>
      </w:r>
      <w:bookmarkStart w:id="46357" w:name="_ETM_Q144_445540"/>
      <w:bookmarkStart w:id="46358" w:name="_ETM_Q144_445660"/>
      <w:bookmarkStart w:id="46359" w:name="_ETM_Q144_445900"/>
      <w:bookmarkStart w:id="46360" w:name="_ETM_Q144_445990"/>
      <w:bookmarkStart w:id="46361" w:name="_ETM_Q144_446290"/>
      <w:bookmarkStart w:id="46362" w:name="_ETM_Q144_446410"/>
      <w:bookmarkStart w:id="46363" w:name="_ETM_Q144_446860"/>
      <w:bookmarkStart w:id="46364" w:name="_ETM_Q144_447669"/>
      <w:bookmarkEnd w:id="46357"/>
      <w:bookmarkEnd w:id="46358"/>
      <w:bookmarkEnd w:id="46359"/>
      <w:bookmarkEnd w:id="46360"/>
      <w:bookmarkEnd w:id="46361"/>
      <w:bookmarkEnd w:id="46362"/>
      <w:bookmarkEnd w:id="46363"/>
      <w:bookmarkEnd w:id="46364"/>
      <w:r>
        <w:rPr>
          <w:rtl/>
        </w:rPr>
        <w:t xml:space="preserve">היא </w:t>
      </w:r>
      <w:bookmarkStart w:id="46365" w:name="_ETM_Q144_447759"/>
      <w:bookmarkEnd w:id="46365"/>
      <w:r>
        <w:rPr>
          <w:rtl/>
        </w:rPr>
        <w:t xml:space="preserve">הפכה </w:t>
      </w:r>
      <w:bookmarkStart w:id="46366" w:name="_ETM_Q144_448029"/>
      <w:bookmarkEnd w:id="46366"/>
      <w:r>
        <w:rPr>
          <w:rtl/>
        </w:rPr>
        <w:t xml:space="preserve">להיות </w:t>
      </w:r>
      <w:bookmarkStart w:id="46367" w:name="_ETM_Q144_448300"/>
      <w:bookmarkEnd w:id="46367"/>
      <w:r>
        <w:rPr>
          <w:rtl/>
        </w:rPr>
        <w:t xml:space="preserve">ארוכה </w:t>
      </w:r>
      <w:bookmarkStart w:id="46368" w:name="_ETM_Q144_448720"/>
      <w:bookmarkEnd w:id="46368"/>
      <w:r>
        <w:rPr>
          <w:rtl/>
        </w:rPr>
        <w:t>יותר</w:t>
      </w:r>
      <w:r w:rsidR="00282773">
        <w:rPr>
          <w:rFonts w:hint="cs"/>
          <w:rtl/>
        </w:rPr>
        <w:t>,</w:t>
      </w:r>
      <w:r>
        <w:rPr>
          <w:rtl/>
        </w:rPr>
        <w:t xml:space="preserve"> </w:t>
      </w:r>
      <w:bookmarkStart w:id="46369" w:name="_ETM_Q144_449410"/>
      <w:bookmarkEnd w:id="46369"/>
      <w:r>
        <w:rPr>
          <w:rtl/>
        </w:rPr>
        <w:t xml:space="preserve">קשה </w:t>
      </w:r>
      <w:bookmarkStart w:id="46370" w:name="_ETM_Q144_449830"/>
      <w:bookmarkEnd w:id="46370"/>
      <w:r>
        <w:rPr>
          <w:rtl/>
        </w:rPr>
        <w:t>יותר</w:t>
      </w:r>
      <w:bookmarkStart w:id="46371" w:name="_ETM_Q144_450669"/>
      <w:bookmarkEnd w:id="46371"/>
      <w:r>
        <w:rPr>
          <w:rFonts w:hint="cs"/>
          <w:rtl/>
        </w:rPr>
        <w:t xml:space="preserve">, ואף אחד במדינת </w:t>
      </w:r>
      <w:bookmarkStart w:id="46372" w:name="_ETM_Q144_450459"/>
      <w:bookmarkEnd w:id="46372"/>
      <w:r>
        <w:rPr>
          <w:rFonts w:hint="cs"/>
          <w:rtl/>
        </w:rPr>
        <w:t xml:space="preserve">ישראל </w:t>
      </w:r>
      <w:bookmarkStart w:id="46373" w:name="_ETM_Q144_451029"/>
      <w:bookmarkStart w:id="46374" w:name="_ETM_Q144_451300"/>
      <w:bookmarkStart w:id="46375" w:name="_ETM_Q144_451810"/>
      <w:bookmarkStart w:id="46376" w:name="_ETM_Q144_452680"/>
      <w:bookmarkEnd w:id="46373"/>
      <w:bookmarkEnd w:id="46374"/>
      <w:bookmarkEnd w:id="46375"/>
      <w:bookmarkEnd w:id="46376"/>
      <w:r>
        <w:rPr>
          <w:rtl/>
        </w:rPr>
        <w:t xml:space="preserve">לא </w:t>
      </w:r>
      <w:bookmarkStart w:id="46377" w:name="_ETM_Q144_452919"/>
      <w:bookmarkEnd w:id="46377"/>
      <w:r>
        <w:rPr>
          <w:rtl/>
        </w:rPr>
        <w:t xml:space="preserve">ישכח </w:t>
      </w:r>
      <w:bookmarkStart w:id="46378" w:name="_ETM_Q144_453460"/>
      <w:bookmarkEnd w:id="46378"/>
      <w:r>
        <w:rPr>
          <w:rtl/>
        </w:rPr>
        <w:t xml:space="preserve">לכם </w:t>
      </w:r>
      <w:bookmarkStart w:id="46379" w:name="_ETM_Q144_453789"/>
      <w:bookmarkEnd w:id="46379"/>
      <w:r>
        <w:rPr>
          <w:rtl/>
        </w:rPr>
        <w:t xml:space="preserve">את </w:t>
      </w:r>
      <w:bookmarkStart w:id="46380" w:name="_ETM_Q144_453940"/>
      <w:bookmarkEnd w:id="46380"/>
      <w:r>
        <w:rPr>
          <w:rtl/>
        </w:rPr>
        <w:t xml:space="preserve">החג </w:t>
      </w:r>
      <w:bookmarkStart w:id="46381" w:name="_ETM_Q144_454240"/>
      <w:bookmarkEnd w:id="46381"/>
      <w:r>
        <w:rPr>
          <w:rtl/>
        </w:rPr>
        <w:t>הזה</w:t>
      </w:r>
      <w:r w:rsidR="00282773">
        <w:rPr>
          <w:rFonts w:hint="cs"/>
          <w:rtl/>
        </w:rPr>
        <w:t>,</w:t>
      </w:r>
      <w:r>
        <w:rPr>
          <w:rtl/>
        </w:rPr>
        <w:t xml:space="preserve"> </w:t>
      </w:r>
      <w:bookmarkStart w:id="46382" w:name="_ETM_Q144_454779"/>
      <w:bookmarkEnd w:id="46382"/>
      <w:r>
        <w:rPr>
          <w:rtl/>
        </w:rPr>
        <w:t>ש</w:t>
      </w:r>
      <w:r>
        <w:rPr>
          <w:rFonts w:hint="cs"/>
          <w:rtl/>
        </w:rPr>
        <w:t>ה</w:t>
      </w:r>
      <w:r>
        <w:rPr>
          <w:rtl/>
        </w:rPr>
        <w:t xml:space="preserve">צטרכו </w:t>
      </w:r>
      <w:bookmarkStart w:id="46383" w:name="_ETM_Q144_455410"/>
      <w:bookmarkEnd w:id="46383"/>
      <w:r>
        <w:rPr>
          <w:rtl/>
        </w:rPr>
        <w:t xml:space="preserve">לבחור </w:t>
      </w:r>
      <w:bookmarkStart w:id="46384" w:name="_ETM_Q144_456190"/>
      <w:bookmarkEnd w:id="46384"/>
      <w:r>
        <w:rPr>
          <w:rFonts w:hint="cs"/>
          <w:rtl/>
        </w:rPr>
        <w:t xml:space="preserve">בו </w:t>
      </w:r>
      <w:r>
        <w:rPr>
          <w:rtl/>
        </w:rPr>
        <w:t xml:space="preserve">בין </w:t>
      </w:r>
      <w:bookmarkStart w:id="46385" w:name="_ETM_Q144_456460"/>
      <w:bookmarkStart w:id="46386" w:name="_ETM_Q144_456880"/>
      <w:bookmarkEnd w:id="46385"/>
      <w:bookmarkEnd w:id="46386"/>
      <w:r>
        <w:rPr>
          <w:rtl/>
        </w:rPr>
        <w:t xml:space="preserve">מצות </w:t>
      </w:r>
      <w:bookmarkStart w:id="46387" w:name="_ETM_Q144_457630"/>
      <w:bookmarkEnd w:id="46387"/>
      <w:r>
        <w:rPr>
          <w:rtl/>
        </w:rPr>
        <w:t xml:space="preserve">לבין </w:t>
      </w:r>
      <w:bookmarkStart w:id="46388" w:name="_ETM_Q144_458050"/>
      <w:bookmarkStart w:id="46389" w:name="_ETM_Q144_459169"/>
      <w:bookmarkEnd w:id="46388"/>
      <w:bookmarkEnd w:id="46389"/>
      <w:r>
        <w:rPr>
          <w:rtl/>
        </w:rPr>
        <w:t xml:space="preserve">מוצרים </w:t>
      </w:r>
      <w:bookmarkStart w:id="46390" w:name="_ETM_Q144_459770"/>
      <w:bookmarkEnd w:id="46390"/>
      <w:r>
        <w:rPr>
          <w:rtl/>
        </w:rPr>
        <w:t>אחרים</w:t>
      </w:r>
      <w:bookmarkStart w:id="46391" w:name="_ETM_Q144_460620"/>
      <w:bookmarkEnd w:id="46391"/>
      <w:r>
        <w:rPr>
          <w:rFonts w:hint="cs"/>
          <w:rtl/>
        </w:rPr>
        <w:t>. ו</w:t>
      </w:r>
      <w:r>
        <w:rPr>
          <w:rtl/>
        </w:rPr>
        <w:t xml:space="preserve">זה </w:t>
      </w:r>
      <w:bookmarkStart w:id="46392" w:name="_ETM_Q144_461610"/>
      <w:bookmarkEnd w:id="46392"/>
      <w:r>
        <w:rPr>
          <w:rtl/>
        </w:rPr>
        <w:t xml:space="preserve">מה </w:t>
      </w:r>
      <w:bookmarkStart w:id="46393" w:name="_ETM_Q144_461850"/>
      <w:bookmarkEnd w:id="46393"/>
      <w:r>
        <w:rPr>
          <w:rtl/>
        </w:rPr>
        <w:t xml:space="preserve">שאתם </w:t>
      </w:r>
      <w:bookmarkStart w:id="46394" w:name="_ETM_Q144_462300"/>
      <w:bookmarkEnd w:id="46394"/>
      <w:r>
        <w:rPr>
          <w:rtl/>
        </w:rPr>
        <w:t xml:space="preserve">הבאתם </w:t>
      </w:r>
      <w:bookmarkStart w:id="46395" w:name="_ETM_Q144_463050"/>
      <w:bookmarkEnd w:id="46395"/>
      <w:r>
        <w:rPr>
          <w:rtl/>
        </w:rPr>
        <w:t xml:space="preserve">על </w:t>
      </w:r>
      <w:bookmarkStart w:id="46396" w:name="_ETM_Q144_463229"/>
      <w:bookmarkEnd w:id="46396"/>
      <w:r>
        <w:rPr>
          <w:rtl/>
        </w:rPr>
        <w:t xml:space="preserve">עם </w:t>
      </w:r>
      <w:bookmarkStart w:id="46397" w:name="_ETM_Q144_463350"/>
      <w:bookmarkEnd w:id="46397"/>
      <w:r>
        <w:rPr>
          <w:rtl/>
        </w:rPr>
        <w:t>ישראל</w:t>
      </w:r>
      <w:r>
        <w:rPr>
          <w:rFonts w:hint="cs"/>
          <w:rtl/>
        </w:rPr>
        <w:t>.</w:t>
      </w:r>
      <w:r>
        <w:rPr>
          <w:rtl/>
        </w:rPr>
        <w:t xml:space="preserve"> </w:t>
      </w:r>
      <w:bookmarkStart w:id="46398" w:name="_ETM_Q144_464070"/>
      <w:bookmarkEnd w:id="46398"/>
    </w:p>
    <w:p w:rsidR="00CD1EEA" w:rsidRDefault="00CD1EEA" w:rsidP="00590D4B">
      <w:pPr>
        <w:rPr>
          <w:rtl/>
        </w:rPr>
      </w:pPr>
    </w:p>
    <w:p w:rsidR="00CD1EEA" w:rsidRDefault="00CD1EEA" w:rsidP="00282773">
      <w:pPr>
        <w:rPr>
          <w:rtl/>
        </w:rPr>
      </w:pPr>
      <w:r>
        <w:rPr>
          <w:rtl/>
        </w:rPr>
        <w:t xml:space="preserve">אז </w:t>
      </w:r>
      <w:bookmarkStart w:id="46399" w:name="_ETM_Q144_464279"/>
      <w:bookmarkEnd w:id="46399"/>
      <w:r>
        <w:rPr>
          <w:rtl/>
        </w:rPr>
        <w:t>לפחות</w:t>
      </w:r>
      <w:r>
        <w:rPr>
          <w:rFonts w:hint="cs"/>
          <w:rtl/>
        </w:rPr>
        <w:t>,</w:t>
      </w:r>
      <w:r>
        <w:rPr>
          <w:rtl/>
        </w:rPr>
        <w:t xml:space="preserve"> </w:t>
      </w:r>
      <w:bookmarkStart w:id="46400" w:name="_ETM_Q144_465150"/>
      <w:bookmarkEnd w:id="46400"/>
      <w:r>
        <w:rPr>
          <w:rtl/>
        </w:rPr>
        <w:t>לפחות</w:t>
      </w:r>
      <w:r>
        <w:rPr>
          <w:rFonts w:hint="cs"/>
          <w:rtl/>
        </w:rPr>
        <w:t>,</w:t>
      </w:r>
      <w:r>
        <w:rPr>
          <w:rtl/>
        </w:rPr>
        <w:t xml:space="preserve"> </w:t>
      </w:r>
      <w:bookmarkStart w:id="46401" w:name="_ETM_Q144_466080"/>
      <w:bookmarkEnd w:id="46401"/>
      <w:r>
        <w:rPr>
          <w:rtl/>
        </w:rPr>
        <w:t xml:space="preserve">מן </w:t>
      </w:r>
      <w:bookmarkStart w:id="46402" w:name="_ETM_Q144_466319"/>
      <w:bookmarkEnd w:id="46402"/>
      <w:r>
        <w:rPr>
          <w:rtl/>
        </w:rPr>
        <w:t xml:space="preserve">ההגינות </w:t>
      </w:r>
      <w:bookmarkStart w:id="46403" w:name="_ETM_Q144_466800"/>
      <w:bookmarkEnd w:id="46403"/>
      <w:r>
        <w:rPr>
          <w:rtl/>
        </w:rPr>
        <w:t xml:space="preserve">הבסיסית </w:t>
      </w:r>
      <w:bookmarkStart w:id="46404" w:name="_ETM_Q144_467490"/>
      <w:bookmarkEnd w:id="46404"/>
      <w:r>
        <w:rPr>
          <w:rtl/>
        </w:rPr>
        <w:t xml:space="preserve">היה </w:t>
      </w:r>
      <w:bookmarkStart w:id="46405" w:name="_ETM_Q144_468400"/>
      <w:bookmarkEnd w:id="46405"/>
      <w:r>
        <w:rPr>
          <w:rtl/>
        </w:rPr>
        <w:t xml:space="preserve">לא </w:t>
      </w:r>
      <w:bookmarkStart w:id="46406" w:name="_ETM_Q144_468730"/>
      <w:bookmarkEnd w:id="46406"/>
      <w:r>
        <w:rPr>
          <w:rtl/>
        </w:rPr>
        <w:t xml:space="preserve">לעשות </w:t>
      </w:r>
      <w:bookmarkStart w:id="46407" w:name="_ETM_Q144_469180"/>
      <w:bookmarkEnd w:id="46407"/>
      <w:r>
        <w:rPr>
          <w:rtl/>
        </w:rPr>
        <w:t xml:space="preserve">גם </w:t>
      </w:r>
      <w:bookmarkStart w:id="46408" w:name="_ETM_Q144_469540"/>
      <w:bookmarkEnd w:id="46408"/>
      <w:r>
        <w:rPr>
          <w:rtl/>
        </w:rPr>
        <w:t xml:space="preserve">היום </w:t>
      </w:r>
      <w:bookmarkStart w:id="46409" w:name="_ETM_Q144_470430"/>
      <w:bookmarkEnd w:id="46409"/>
      <w:r>
        <w:rPr>
          <w:rtl/>
        </w:rPr>
        <w:t>תרגיל</w:t>
      </w:r>
      <w:r>
        <w:rPr>
          <w:rFonts w:hint="cs"/>
          <w:rtl/>
        </w:rPr>
        <w:t>,</w:t>
      </w:r>
      <w:r>
        <w:rPr>
          <w:rtl/>
        </w:rPr>
        <w:t xml:space="preserve"> </w:t>
      </w:r>
      <w:bookmarkStart w:id="46410" w:name="_ETM_Q144_471520"/>
      <w:bookmarkEnd w:id="46410"/>
      <w:r>
        <w:rPr>
          <w:rtl/>
        </w:rPr>
        <w:t xml:space="preserve">שצריך </w:t>
      </w:r>
      <w:bookmarkStart w:id="46411" w:name="_ETM_Q144_472000"/>
      <w:bookmarkEnd w:id="46411"/>
      <w:r>
        <w:rPr>
          <w:rtl/>
        </w:rPr>
        <w:t xml:space="preserve">לגנות </w:t>
      </w:r>
      <w:bookmarkStart w:id="46412" w:name="_ETM_Q144_472389"/>
      <w:bookmarkEnd w:id="46412"/>
      <w:r>
        <w:rPr>
          <w:rtl/>
        </w:rPr>
        <w:t>אותו</w:t>
      </w:r>
      <w:r>
        <w:rPr>
          <w:rFonts w:hint="cs"/>
          <w:rtl/>
        </w:rPr>
        <w:t>. אורית, הינה, אני שואל אותך, א</w:t>
      </w:r>
      <w:bookmarkStart w:id="46413" w:name="_ETM_Q144_473026"/>
      <w:bookmarkEnd w:id="46413"/>
      <w:r>
        <w:rPr>
          <w:rFonts w:hint="cs"/>
          <w:rtl/>
        </w:rPr>
        <w:t xml:space="preserve">ת מגנה אותו? </w:t>
      </w:r>
      <w:bookmarkStart w:id="46414" w:name="_ETM_Q144_472870"/>
      <w:bookmarkStart w:id="46415" w:name="_ETM_Q144_472990"/>
      <w:bookmarkStart w:id="46416" w:name="_ETM_Q144_473259"/>
      <w:bookmarkStart w:id="46417" w:name="_ETM_Q144_473379"/>
      <w:bookmarkStart w:id="46418" w:name="_ETM_Q144_473500"/>
      <w:bookmarkStart w:id="46419" w:name="_ETM_Q144_473680"/>
      <w:bookmarkStart w:id="46420" w:name="_ETM_Q144_473949"/>
      <w:bookmarkStart w:id="46421" w:name="_ETM_Q144_474069"/>
      <w:bookmarkStart w:id="46422" w:name="_ETM_Q144_474430"/>
      <w:bookmarkStart w:id="46423" w:name="_ETM_Q144_474669"/>
      <w:bookmarkEnd w:id="46414"/>
      <w:bookmarkEnd w:id="46415"/>
      <w:bookmarkEnd w:id="46416"/>
      <w:bookmarkEnd w:id="46417"/>
      <w:bookmarkEnd w:id="46418"/>
      <w:bookmarkEnd w:id="46419"/>
      <w:bookmarkEnd w:id="46420"/>
      <w:bookmarkEnd w:id="46421"/>
      <w:bookmarkEnd w:id="46422"/>
      <w:bookmarkEnd w:id="46423"/>
      <w:r>
        <w:rPr>
          <w:rtl/>
        </w:rPr>
        <w:t xml:space="preserve">את </w:t>
      </w:r>
      <w:bookmarkStart w:id="46424" w:name="_ETM_Q144_474759"/>
      <w:bookmarkEnd w:id="46424"/>
      <w:r>
        <w:rPr>
          <w:rtl/>
        </w:rPr>
        <w:t xml:space="preserve">יודעת </w:t>
      </w:r>
      <w:bookmarkStart w:id="46425" w:name="_ETM_Q144_475000"/>
      <w:bookmarkEnd w:id="46425"/>
      <w:r>
        <w:rPr>
          <w:rtl/>
        </w:rPr>
        <w:t xml:space="preserve">מה </w:t>
      </w:r>
      <w:bookmarkStart w:id="46426" w:name="_ETM_Q144_475120"/>
      <w:bookmarkEnd w:id="46426"/>
      <w:r>
        <w:rPr>
          <w:rtl/>
        </w:rPr>
        <w:t xml:space="preserve">עשו </w:t>
      </w:r>
      <w:bookmarkStart w:id="46427" w:name="_ETM_Q144_475300"/>
      <w:bookmarkEnd w:id="46427"/>
      <w:r>
        <w:rPr>
          <w:rtl/>
        </w:rPr>
        <w:t>פה</w:t>
      </w:r>
      <w:r>
        <w:rPr>
          <w:rFonts w:hint="cs"/>
          <w:rtl/>
        </w:rPr>
        <w:t>?</w:t>
      </w:r>
      <w:r>
        <w:rPr>
          <w:rtl/>
        </w:rPr>
        <w:t xml:space="preserve"> </w:t>
      </w:r>
      <w:bookmarkStart w:id="46428" w:name="_ETM_Q144_475449"/>
      <w:bookmarkEnd w:id="46428"/>
      <w:r>
        <w:rPr>
          <w:rtl/>
        </w:rPr>
        <w:t xml:space="preserve">היום </w:t>
      </w:r>
      <w:bookmarkStart w:id="46429" w:name="_ETM_Q144_475629"/>
      <w:bookmarkStart w:id="46430" w:name="_ETM_Q144_475810"/>
      <w:bookmarkEnd w:id="46429"/>
      <w:bookmarkEnd w:id="46430"/>
      <w:r>
        <w:rPr>
          <w:rtl/>
        </w:rPr>
        <w:t xml:space="preserve">הניחו </w:t>
      </w:r>
      <w:bookmarkStart w:id="46431" w:name="_ETM_Q144_476110"/>
      <w:bookmarkEnd w:id="46431"/>
      <w:r>
        <w:rPr>
          <w:rtl/>
        </w:rPr>
        <w:t xml:space="preserve">את </w:t>
      </w:r>
      <w:bookmarkStart w:id="46432" w:name="_ETM_Q144_476229"/>
      <w:bookmarkEnd w:id="46432"/>
      <w:r>
        <w:rPr>
          <w:rtl/>
        </w:rPr>
        <w:t xml:space="preserve">החוק </w:t>
      </w:r>
      <w:bookmarkStart w:id="46433" w:name="_ETM_Q144_476970"/>
      <w:bookmarkEnd w:id="46433"/>
      <w:r>
        <w:rPr>
          <w:rtl/>
        </w:rPr>
        <w:t xml:space="preserve">של </w:t>
      </w:r>
      <w:bookmarkStart w:id="46434" w:name="_ETM_Q144_477330"/>
      <w:bookmarkEnd w:id="46434"/>
      <w:r>
        <w:rPr>
          <w:rtl/>
        </w:rPr>
        <w:t>ה</w:t>
      </w:r>
      <w:r>
        <w:rPr>
          <w:rFonts w:hint="cs"/>
          <w:rtl/>
        </w:rPr>
        <w:t xml:space="preserve">הפיכה המשטרית. במקום למשוך אותו </w:t>
      </w:r>
      <w:bookmarkStart w:id="46435" w:name="_ETM_Q144_477810"/>
      <w:bookmarkStart w:id="46436" w:name="_ETM_Q144_478710"/>
      <w:bookmarkStart w:id="46437" w:name="_ETM_Q144_479070"/>
      <w:bookmarkStart w:id="46438" w:name="_ETM_Q144_479430"/>
      <w:bookmarkStart w:id="46439" w:name="_ETM_Q144_479639"/>
      <w:bookmarkEnd w:id="46435"/>
      <w:bookmarkEnd w:id="46436"/>
      <w:bookmarkEnd w:id="46437"/>
      <w:bookmarkEnd w:id="46438"/>
      <w:bookmarkEnd w:id="46439"/>
      <w:r>
        <w:rPr>
          <w:rtl/>
        </w:rPr>
        <w:t xml:space="preserve">בחזרה </w:t>
      </w:r>
      <w:bookmarkStart w:id="46440" w:name="_ETM_Q144_480120"/>
      <w:bookmarkEnd w:id="46440"/>
      <w:r>
        <w:rPr>
          <w:rtl/>
        </w:rPr>
        <w:t>לוועדה</w:t>
      </w:r>
      <w:r>
        <w:rPr>
          <w:rFonts w:hint="cs"/>
          <w:rtl/>
        </w:rPr>
        <w:t xml:space="preserve"> </w:t>
      </w:r>
      <w:bookmarkStart w:id="46441" w:name="_ETM_Q144_481059"/>
      <w:bookmarkStart w:id="46442" w:name="_ETM_Q144_480000"/>
      <w:bookmarkStart w:id="46443" w:name="_ETM_Q144_480700"/>
      <w:bookmarkStart w:id="46444" w:name="_ETM_Q144_481060"/>
      <w:bookmarkStart w:id="46445" w:name="_ETM_Q144_481329"/>
      <w:bookmarkStart w:id="46446" w:name="_ETM_Q144_481510"/>
      <w:bookmarkStart w:id="46447" w:name="_ETM_Q144_481990"/>
      <w:bookmarkStart w:id="46448" w:name="_ETM_Q144_482770"/>
      <w:bookmarkEnd w:id="46441"/>
      <w:bookmarkEnd w:id="46442"/>
      <w:bookmarkEnd w:id="46443"/>
      <w:bookmarkEnd w:id="46444"/>
      <w:bookmarkEnd w:id="46445"/>
      <w:bookmarkEnd w:id="46446"/>
      <w:bookmarkEnd w:id="46447"/>
      <w:bookmarkEnd w:id="46448"/>
      <w:r>
        <w:rPr>
          <w:rtl/>
        </w:rPr>
        <w:t xml:space="preserve">הניחו </w:t>
      </w:r>
      <w:bookmarkStart w:id="46449" w:name="_ETM_Q144_483159"/>
      <w:bookmarkEnd w:id="46449"/>
      <w:r>
        <w:rPr>
          <w:rtl/>
        </w:rPr>
        <w:t xml:space="preserve">אותו </w:t>
      </w:r>
      <w:bookmarkStart w:id="46450" w:name="_ETM_Q144_483339"/>
      <w:bookmarkEnd w:id="46450"/>
      <w:r>
        <w:rPr>
          <w:rtl/>
        </w:rPr>
        <w:t xml:space="preserve">פה </w:t>
      </w:r>
      <w:bookmarkStart w:id="46451" w:name="_ETM_Q144_483520"/>
      <w:bookmarkEnd w:id="46451"/>
      <w:r>
        <w:rPr>
          <w:rtl/>
        </w:rPr>
        <w:t>בכנסת</w:t>
      </w:r>
      <w:r>
        <w:rPr>
          <w:rFonts w:hint="cs"/>
          <w:rtl/>
        </w:rPr>
        <w:t>.</w:t>
      </w:r>
      <w:r>
        <w:rPr>
          <w:rtl/>
        </w:rPr>
        <w:t xml:space="preserve"> </w:t>
      </w:r>
      <w:bookmarkStart w:id="46452" w:name="_ETM_Q144_484029"/>
      <w:bookmarkEnd w:id="46452"/>
      <w:r>
        <w:rPr>
          <w:rtl/>
        </w:rPr>
        <w:t xml:space="preserve">את </w:t>
      </w:r>
      <w:bookmarkStart w:id="46453" w:name="_ETM_Q144_484180"/>
      <w:bookmarkEnd w:id="46453"/>
      <w:r>
        <w:rPr>
          <w:rtl/>
        </w:rPr>
        <w:t xml:space="preserve">קוראת </w:t>
      </w:r>
      <w:bookmarkStart w:id="46454" w:name="_ETM_Q144_484540"/>
      <w:bookmarkEnd w:id="46454"/>
      <w:r>
        <w:rPr>
          <w:rtl/>
        </w:rPr>
        <w:t xml:space="preserve">יחד </w:t>
      </w:r>
      <w:bookmarkStart w:id="46455" w:name="_ETM_Q144_484839"/>
      <w:bookmarkEnd w:id="46455"/>
      <w:r>
        <w:rPr>
          <w:rtl/>
        </w:rPr>
        <w:t xml:space="preserve">איתי </w:t>
      </w:r>
      <w:bookmarkStart w:id="46456" w:name="_ETM_Q144_485020"/>
      <w:bookmarkEnd w:id="46456"/>
      <w:r>
        <w:rPr>
          <w:rtl/>
        </w:rPr>
        <w:t xml:space="preserve">למשוך </w:t>
      </w:r>
      <w:bookmarkStart w:id="46457" w:name="_ETM_Q144_485319"/>
      <w:bookmarkEnd w:id="46457"/>
      <w:r>
        <w:rPr>
          <w:rtl/>
        </w:rPr>
        <w:t xml:space="preserve">אותו </w:t>
      </w:r>
      <w:bookmarkStart w:id="46458" w:name="_ETM_Q144_485470"/>
      <w:bookmarkEnd w:id="46458"/>
      <w:r>
        <w:rPr>
          <w:rtl/>
        </w:rPr>
        <w:t xml:space="preserve">בחזרה </w:t>
      </w:r>
      <w:bookmarkStart w:id="46459" w:name="_ETM_Q144_485890"/>
      <w:bookmarkEnd w:id="46459"/>
      <w:r>
        <w:rPr>
          <w:rtl/>
        </w:rPr>
        <w:t>לוועדה</w:t>
      </w:r>
      <w:r>
        <w:rPr>
          <w:rFonts w:hint="cs"/>
          <w:rtl/>
        </w:rPr>
        <w:t>?</w:t>
      </w:r>
    </w:p>
    <w:p w:rsidR="00CD1EEA" w:rsidRDefault="00CD1EEA" w:rsidP="00590D4B">
      <w:pPr>
        <w:ind w:firstLine="0"/>
        <w:rPr>
          <w:rtl/>
        </w:rPr>
      </w:pPr>
      <w:bookmarkStart w:id="46460" w:name="_ETM_Q144_486339"/>
      <w:bookmarkStart w:id="46461" w:name="_ETM_Q144_486445"/>
      <w:bookmarkStart w:id="46462" w:name="_ETM_Q144_486484"/>
      <w:bookmarkStart w:id="46463" w:name="_ETM_Q144_486597"/>
      <w:bookmarkEnd w:id="46460"/>
      <w:bookmarkEnd w:id="46461"/>
      <w:bookmarkEnd w:id="46462"/>
      <w:bookmarkEnd w:id="46463"/>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אתה </w:t>
      </w:r>
      <w:bookmarkStart w:id="46464" w:name="_ETM_Q144_485242"/>
      <w:bookmarkEnd w:id="46464"/>
      <w:r>
        <w:rPr>
          <w:rFonts w:hint="cs"/>
          <w:rtl/>
        </w:rPr>
        <w:t>שואל אותי שאלות?</w:t>
      </w:r>
    </w:p>
    <w:p w:rsidR="00CD1EEA" w:rsidRDefault="00CD1EEA" w:rsidP="00590D4B">
      <w:pPr>
        <w:rPr>
          <w:rtl/>
        </w:rPr>
      </w:pPr>
    </w:p>
    <w:p w:rsidR="00CD1EEA" w:rsidRDefault="00CD1EEA" w:rsidP="00590D4B">
      <w:pPr>
        <w:pStyle w:val="-"/>
        <w:keepNext/>
        <w:rPr>
          <w:rtl/>
        </w:rPr>
      </w:pPr>
      <w:bookmarkStart w:id="46465" w:name="ET_speakercontinue_6151_35"/>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465"/>
      <w:r>
        <w:rPr>
          <w:rtl/>
        </w:rPr>
        <w:t xml:space="preserve">   </w:t>
      </w:r>
    </w:p>
    <w:p w:rsidR="00CD1EEA" w:rsidRDefault="00CD1EEA" w:rsidP="001B10C0">
      <w:pPr>
        <w:rPr>
          <w:rtl/>
        </w:rPr>
      </w:pPr>
    </w:p>
    <w:p w:rsidR="00CD1EEA" w:rsidRDefault="00CD1EEA" w:rsidP="00590D4B">
      <w:pPr>
        <w:rPr>
          <w:rtl/>
        </w:rPr>
      </w:pPr>
      <w:bookmarkStart w:id="46466" w:name="_ETM_Q144_491127"/>
      <w:bookmarkStart w:id="46467" w:name="_ETM_Q144_491317"/>
      <w:bookmarkStart w:id="46468" w:name="_ETM_Q144_491348"/>
      <w:bookmarkStart w:id="46469" w:name="_ETM_Q144_491428"/>
      <w:bookmarkStart w:id="46470" w:name="_ETM_Q144_488389"/>
      <w:bookmarkEnd w:id="46466"/>
      <w:bookmarkEnd w:id="46467"/>
      <w:bookmarkEnd w:id="46468"/>
      <w:bookmarkEnd w:id="46469"/>
      <w:bookmarkEnd w:id="46470"/>
      <w:r>
        <w:rPr>
          <w:rtl/>
        </w:rPr>
        <w:t xml:space="preserve">אני </w:t>
      </w:r>
      <w:bookmarkStart w:id="46471" w:name="_ETM_Q144_488599"/>
      <w:bookmarkEnd w:id="46471"/>
      <w:r>
        <w:rPr>
          <w:rtl/>
        </w:rPr>
        <w:t xml:space="preserve">שואל </w:t>
      </w:r>
      <w:bookmarkStart w:id="46472" w:name="_ETM_Q144_488779"/>
      <w:bookmarkEnd w:id="46472"/>
      <w:r>
        <w:rPr>
          <w:rtl/>
        </w:rPr>
        <w:t xml:space="preserve">אותך </w:t>
      </w:r>
      <w:bookmarkStart w:id="46473" w:name="_ETM_Q144_489019"/>
      <w:bookmarkEnd w:id="46473"/>
      <w:r>
        <w:rPr>
          <w:rtl/>
        </w:rPr>
        <w:t>שאלה</w:t>
      </w:r>
      <w:r>
        <w:rPr>
          <w:rFonts w:hint="cs"/>
          <w:rtl/>
        </w:rPr>
        <w:t xml:space="preserve"> אחת. את קוראת יחד איתי למשוך אותו </w:t>
      </w:r>
      <w:bookmarkStart w:id="46474" w:name="_ETM_Q144_492214"/>
      <w:bookmarkEnd w:id="46474"/>
      <w:r>
        <w:rPr>
          <w:rFonts w:hint="cs"/>
          <w:rtl/>
        </w:rPr>
        <w:t>בחזרה לוועדה?</w:t>
      </w:r>
    </w:p>
    <w:p w:rsidR="00CD1EEA" w:rsidRDefault="00CD1EEA" w:rsidP="00590D4B">
      <w:pPr>
        <w:rPr>
          <w:rtl/>
        </w:rPr>
      </w:pPr>
      <w:bookmarkStart w:id="46475" w:name="_ETM_Q144_495384"/>
      <w:bookmarkStart w:id="46476" w:name="_ETM_Q144_495512"/>
      <w:bookmarkEnd w:id="46475"/>
      <w:bookmarkEnd w:id="46476"/>
    </w:p>
    <w:p w:rsidR="00CD1EEA" w:rsidRDefault="00CD1EEA" w:rsidP="00590D4B">
      <w:pPr>
        <w:pStyle w:val="af8"/>
        <w:keepNext/>
        <w:rPr>
          <w:rtl/>
        </w:rPr>
      </w:pPr>
      <w:bookmarkStart w:id="46477" w:name="_ETM_Q144_495543"/>
      <w:bookmarkStart w:id="46478" w:name="_ETM_Q144_495667"/>
      <w:bookmarkEnd w:id="46477"/>
      <w:bookmarkEnd w:id="46478"/>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C92CF1">
      <w:pPr>
        <w:rPr>
          <w:rtl/>
        </w:rPr>
      </w:pPr>
      <w:r>
        <w:rPr>
          <w:rFonts w:hint="cs"/>
          <w:rtl/>
        </w:rPr>
        <w:t xml:space="preserve">אם זה מבחן אמריקאי, אז אני לא רוצה </w:t>
      </w:r>
      <w:r w:rsidR="00C92CF1">
        <w:rPr>
          <w:rFonts w:hint="cs"/>
          <w:rtl/>
        </w:rPr>
        <w:t>– – –</w:t>
      </w:r>
      <w:r>
        <w:rPr>
          <w:rFonts w:hint="cs"/>
          <w:rtl/>
        </w:rPr>
        <w:t xml:space="preserve"> </w:t>
      </w:r>
    </w:p>
    <w:p w:rsidR="00CD1EEA" w:rsidRDefault="00CD1EEA" w:rsidP="00590D4B">
      <w:pPr>
        <w:rPr>
          <w:rtl/>
        </w:rPr>
      </w:pPr>
    </w:p>
    <w:p w:rsidR="00CD1EEA" w:rsidRDefault="00CD1EEA" w:rsidP="00590D4B">
      <w:pPr>
        <w:pStyle w:val="-"/>
        <w:keepNext/>
        <w:rPr>
          <w:rtl/>
        </w:rPr>
      </w:pPr>
      <w:bookmarkStart w:id="46479" w:name="ET_speakercontinue_6151_37"/>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479"/>
      <w:r>
        <w:rPr>
          <w:rtl/>
        </w:rPr>
        <w:t xml:space="preserve">   </w:t>
      </w:r>
    </w:p>
    <w:p w:rsidR="00CD1EEA" w:rsidRDefault="00CD1EEA" w:rsidP="001B10C0">
      <w:pPr>
        <w:rPr>
          <w:rtl/>
        </w:rPr>
      </w:pPr>
    </w:p>
    <w:p w:rsidR="00CD1EEA" w:rsidRDefault="00CD1EEA" w:rsidP="00590D4B">
      <w:pPr>
        <w:rPr>
          <w:rtl/>
        </w:rPr>
      </w:pPr>
      <w:bookmarkStart w:id="46480" w:name="_ETM_Q144_495719"/>
      <w:bookmarkStart w:id="46481" w:name="_ETM_Q144_495842"/>
      <w:bookmarkEnd w:id="46480"/>
      <w:bookmarkEnd w:id="46481"/>
      <w:r>
        <w:rPr>
          <w:rFonts w:hint="cs"/>
          <w:rtl/>
        </w:rPr>
        <w:t xml:space="preserve">לא. זה לא </w:t>
      </w:r>
      <w:bookmarkStart w:id="46482" w:name="_ETM_Q144_494200"/>
      <w:bookmarkEnd w:id="46482"/>
      <w:r>
        <w:rPr>
          <w:rFonts w:hint="cs"/>
          <w:rtl/>
        </w:rPr>
        <w:t xml:space="preserve">מבחן אמריקאי, זו שאלה פשוטה. את קוראת יחד איתי לבוא </w:t>
      </w:r>
      <w:bookmarkStart w:id="46483" w:name="_ETM_Q144_495072"/>
      <w:bookmarkEnd w:id="46483"/>
      <w:r>
        <w:rPr>
          <w:rFonts w:hint="cs"/>
          <w:rtl/>
        </w:rPr>
        <w:t xml:space="preserve">למשא ומתן בחפץ לב ובלב פתוח? את קוראת איתי למשוך אותו? </w:t>
      </w:r>
    </w:p>
    <w:p w:rsidR="00CD1EEA" w:rsidRDefault="00CD1EEA" w:rsidP="00590D4B">
      <w:pPr>
        <w:rPr>
          <w:rtl/>
        </w:rPr>
      </w:pPr>
      <w:bookmarkStart w:id="46484" w:name="_ETM_Q144_498072"/>
      <w:bookmarkEnd w:id="46484"/>
    </w:p>
    <w:p w:rsidR="00CD1EEA" w:rsidRDefault="00CD1EEA" w:rsidP="00590D4B">
      <w:pPr>
        <w:pStyle w:val="af8"/>
        <w:keepNext/>
        <w:rPr>
          <w:rtl/>
        </w:rPr>
      </w:pPr>
      <w:bookmarkStart w:id="46485" w:name="_ETM_Q144_498233"/>
      <w:bookmarkStart w:id="46486" w:name="_ETM_Q144_498273"/>
      <w:bookmarkStart w:id="46487" w:name="_ETM_Q144_498392"/>
      <w:bookmarkEnd w:id="46485"/>
      <w:bookmarkEnd w:id="46486"/>
      <w:bookmarkEnd w:id="46487"/>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חבר הכנסת כץ, אני </w:t>
      </w:r>
      <w:bookmarkStart w:id="46488" w:name="_ETM_Q144_505667"/>
      <w:bookmarkEnd w:id="46488"/>
      <w:r>
        <w:rPr>
          <w:rFonts w:hint="cs"/>
          <w:rtl/>
        </w:rPr>
        <w:t xml:space="preserve">לא עובדת אצלך במבחן אמריקאי. </w:t>
      </w:r>
    </w:p>
    <w:p w:rsidR="00CD1EEA" w:rsidRDefault="00CD1EEA" w:rsidP="00590D4B">
      <w:pPr>
        <w:rPr>
          <w:rtl/>
        </w:rPr>
      </w:pPr>
    </w:p>
    <w:p w:rsidR="00CD1EEA" w:rsidRDefault="00CD1EEA" w:rsidP="00590D4B">
      <w:pPr>
        <w:pStyle w:val="-"/>
        <w:keepNext/>
        <w:rPr>
          <w:rtl/>
        </w:rPr>
      </w:pPr>
      <w:bookmarkStart w:id="46489" w:name="ET_speakercontinue_6151_39"/>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489"/>
      <w:r>
        <w:rPr>
          <w:rtl/>
        </w:rPr>
        <w:t xml:space="preserve">   </w:t>
      </w:r>
    </w:p>
    <w:p w:rsidR="00CD1EEA" w:rsidRDefault="00CD1EEA" w:rsidP="001B10C0">
      <w:pPr>
        <w:rPr>
          <w:rtl/>
        </w:rPr>
      </w:pPr>
    </w:p>
    <w:p w:rsidR="00CD1EEA" w:rsidRDefault="00CD1EEA" w:rsidP="00590D4B">
      <w:pPr>
        <w:rPr>
          <w:rtl/>
        </w:rPr>
      </w:pPr>
      <w:bookmarkStart w:id="46490" w:name="_ETM_Q144_509651"/>
      <w:bookmarkStart w:id="46491" w:name="_ETM_Q144_509752"/>
      <w:bookmarkEnd w:id="46490"/>
      <w:bookmarkEnd w:id="46491"/>
      <w:r>
        <w:rPr>
          <w:rFonts w:hint="cs"/>
          <w:rtl/>
        </w:rPr>
        <w:t xml:space="preserve">זה לא מבחן אמריקאי, זו </w:t>
      </w:r>
      <w:bookmarkStart w:id="46492" w:name="_ETM_Q144_509574"/>
      <w:bookmarkEnd w:id="46492"/>
      <w:r>
        <w:rPr>
          <w:rFonts w:hint="cs"/>
          <w:rtl/>
        </w:rPr>
        <w:t xml:space="preserve">שאלה פתוחה. שאלה פשוטה, כן או לא. </w:t>
      </w:r>
    </w:p>
    <w:p w:rsidR="00CD1EEA" w:rsidRDefault="00CD1EEA" w:rsidP="00590D4B">
      <w:pPr>
        <w:ind w:firstLine="0"/>
        <w:rPr>
          <w:rtl/>
        </w:rPr>
      </w:pPr>
      <w:bookmarkStart w:id="46493" w:name="_ETM_Q144_512566"/>
      <w:bookmarkStart w:id="46494" w:name="_ETM_Q144_512681"/>
      <w:bookmarkEnd w:id="46493"/>
      <w:bookmarkEnd w:id="46494"/>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C92CF1">
      <w:pPr>
        <w:rPr>
          <w:rtl/>
        </w:rPr>
      </w:pPr>
      <w:r>
        <w:rPr>
          <w:rFonts w:hint="cs"/>
          <w:rtl/>
        </w:rPr>
        <w:t xml:space="preserve">אתה עד לרגע זה לא ענית על השאלה שלי </w:t>
      </w:r>
      <w:r w:rsidR="00C92CF1">
        <w:rPr>
          <w:rFonts w:hint="cs"/>
          <w:rtl/>
        </w:rPr>
        <w:t>– – –</w:t>
      </w:r>
    </w:p>
    <w:p w:rsidR="00CD1EEA" w:rsidRDefault="00CD1EEA" w:rsidP="00590D4B">
      <w:pPr>
        <w:rPr>
          <w:rtl/>
        </w:rPr>
      </w:pPr>
      <w:bookmarkStart w:id="46495" w:name="_ETM_Q144_511849"/>
      <w:bookmarkStart w:id="46496" w:name="_ETM_Q144_511965"/>
      <w:bookmarkEnd w:id="46495"/>
      <w:bookmarkEnd w:id="46496"/>
    </w:p>
    <w:p w:rsidR="00CD1EEA" w:rsidRDefault="00CD1EEA" w:rsidP="00590D4B">
      <w:pPr>
        <w:pStyle w:val="-"/>
        <w:keepNext/>
        <w:rPr>
          <w:rtl/>
        </w:rPr>
      </w:pPr>
      <w:bookmarkStart w:id="46497" w:name="ET_speakercontinue_6151_41"/>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497"/>
      <w:r>
        <w:rPr>
          <w:rtl/>
        </w:rPr>
        <w:t xml:space="preserve">   </w:t>
      </w:r>
    </w:p>
    <w:p w:rsidR="00CD1EEA" w:rsidRDefault="00CD1EEA" w:rsidP="001B10C0">
      <w:pPr>
        <w:rPr>
          <w:rtl/>
        </w:rPr>
      </w:pPr>
    </w:p>
    <w:p w:rsidR="00CD1EEA" w:rsidRDefault="00CD1EEA" w:rsidP="00590D4B">
      <w:pPr>
        <w:rPr>
          <w:rtl/>
        </w:rPr>
      </w:pPr>
      <w:bookmarkStart w:id="46498" w:name="_ETM_Q144_495895"/>
      <w:bookmarkStart w:id="46499" w:name="_ETM_Q144_496005"/>
      <w:bookmarkEnd w:id="46498"/>
      <w:bookmarkEnd w:id="46499"/>
      <w:r>
        <w:rPr>
          <w:rFonts w:hint="cs"/>
          <w:rtl/>
        </w:rPr>
        <w:t xml:space="preserve">את מבינה שאתם מוכרים לציבור </w:t>
      </w:r>
      <w:bookmarkStart w:id="46500" w:name="_ETM_Q144_517410"/>
      <w:bookmarkEnd w:id="46500"/>
      <w:r>
        <w:rPr>
          <w:rFonts w:hint="cs"/>
          <w:rtl/>
        </w:rPr>
        <w:t xml:space="preserve">בלוף. </w:t>
      </w:r>
      <w:bookmarkStart w:id="46501" w:name="_ETM_Q144_515390"/>
      <w:bookmarkEnd w:id="46501"/>
      <w:r>
        <w:rPr>
          <w:rFonts w:hint="cs"/>
          <w:rtl/>
        </w:rPr>
        <w:t xml:space="preserve">אתם באים לבית הנשיא, עושים צוותים של משא ומתן, ובסוף, </w:t>
      </w:r>
      <w:bookmarkStart w:id="46502" w:name="_ETM_Q144_520202"/>
      <w:bookmarkEnd w:id="46502"/>
      <w:r>
        <w:rPr>
          <w:rFonts w:hint="cs"/>
          <w:rtl/>
        </w:rPr>
        <w:t xml:space="preserve">מה אתם עושים? </w:t>
      </w:r>
    </w:p>
    <w:p w:rsidR="00CD1EEA" w:rsidRDefault="00CD1EEA" w:rsidP="00590D4B">
      <w:pPr>
        <w:rPr>
          <w:rtl/>
        </w:rPr>
      </w:pPr>
      <w:bookmarkStart w:id="46503" w:name="_ETM_Q144_523141"/>
      <w:bookmarkStart w:id="46504" w:name="_ETM_Q144_523261"/>
      <w:bookmarkEnd w:id="46503"/>
      <w:bookmarkEnd w:id="46504"/>
    </w:p>
    <w:p w:rsidR="00CD1EEA" w:rsidRDefault="00CD1EEA" w:rsidP="00590D4B">
      <w:pPr>
        <w:pStyle w:val="af8"/>
        <w:keepNext/>
        <w:rPr>
          <w:rtl/>
        </w:rPr>
      </w:pPr>
      <w:bookmarkStart w:id="46505" w:name="_ETM_Q144_523305"/>
      <w:bookmarkStart w:id="46506" w:name="_ETM_Q144_523406"/>
      <w:bookmarkEnd w:id="46505"/>
      <w:bookmarkEnd w:id="46506"/>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עד עכשיו לא ענית. עד עכשיו לא ענית. </w:t>
      </w:r>
    </w:p>
    <w:p w:rsidR="00CD1EEA" w:rsidRDefault="00CD1EEA" w:rsidP="00590D4B">
      <w:pPr>
        <w:rPr>
          <w:rtl/>
        </w:rPr>
      </w:pPr>
    </w:p>
    <w:p w:rsidR="00CD1EEA" w:rsidRDefault="00CD1EEA" w:rsidP="00590D4B">
      <w:pPr>
        <w:pStyle w:val="-"/>
        <w:keepNext/>
        <w:rPr>
          <w:rtl/>
        </w:rPr>
      </w:pPr>
      <w:bookmarkStart w:id="46507" w:name="ET_speakercontinue_6151_43"/>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07"/>
      <w:r>
        <w:rPr>
          <w:rtl/>
        </w:rPr>
        <w:t xml:space="preserve">   </w:t>
      </w:r>
    </w:p>
    <w:p w:rsidR="00CD1EEA" w:rsidRDefault="00CD1EEA" w:rsidP="001B10C0">
      <w:pPr>
        <w:rPr>
          <w:rtl/>
        </w:rPr>
      </w:pPr>
    </w:p>
    <w:p w:rsidR="00CD1EEA" w:rsidRDefault="00CD1EEA" w:rsidP="00590D4B">
      <w:pPr>
        <w:rPr>
          <w:rtl/>
        </w:rPr>
      </w:pPr>
      <w:bookmarkStart w:id="46508" w:name="_ETM_Q144_525717"/>
      <w:bookmarkStart w:id="46509" w:name="_ETM_Q144_525834"/>
      <w:bookmarkEnd w:id="46508"/>
      <w:bookmarkEnd w:id="46509"/>
      <w:r>
        <w:rPr>
          <w:rFonts w:hint="cs"/>
          <w:rtl/>
        </w:rPr>
        <w:t xml:space="preserve">בסוף, מה אתם </w:t>
      </w:r>
      <w:bookmarkStart w:id="46510" w:name="_ETM_Q144_521938"/>
      <w:bookmarkEnd w:id="46510"/>
      <w:r>
        <w:rPr>
          <w:rFonts w:hint="cs"/>
          <w:rtl/>
        </w:rPr>
        <w:t>עושים? בסוף, מה אתם עושים?</w:t>
      </w:r>
      <w:bookmarkStart w:id="46511" w:name="_ETM_Q144_523963"/>
      <w:bookmarkStart w:id="46512" w:name="_ETM_Q144_524097"/>
      <w:bookmarkStart w:id="46513" w:name="_ETM_Q144_524183"/>
      <w:bookmarkStart w:id="46514" w:name="_ETM_Q144_524283"/>
      <w:bookmarkStart w:id="46515" w:name="_ETM_Q144_529570"/>
      <w:bookmarkStart w:id="46516" w:name="_ETM_Q144_529688"/>
      <w:bookmarkEnd w:id="46511"/>
      <w:bookmarkEnd w:id="46512"/>
      <w:bookmarkEnd w:id="46513"/>
      <w:bookmarkEnd w:id="46514"/>
      <w:bookmarkEnd w:id="46515"/>
      <w:bookmarkEnd w:id="46516"/>
      <w:r>
        <w:rPr>
          <w:rFonts w:hint="cs"/>
          <w:rtl/>
        </w:rPr>
        <w:t xml:space="preserve"> כמו גנבים בלילה </w:t>
      </w:r>
      <w:bookmarkStart w:id="46517" w:name="_ETM_Q144_527643"/>
      <w:bookmarkEnd w:id="46517"/>
      <w:r>
        <w:rPr>
          <w:rFonts w:hint="cs"/>
          <w:rtl/>
        </w:rPr>
        <w:t xml:space="preserve">מניחים את החוק פה, בשביל שיצבור </w:t>
      </w:r>
      <w:proofErr w:type="spellStart"/>
      <w:r>
        <w:rPr>
          <w:rFonts w:hint="cs"/>
          <w:rtl/>
        </w:rPr>
        <w:t>פז"מ</w:t>
      </w:r>
      <w:proofErr w:type="spellEnd"/>
      <w:r>
        <w:rPr>
          <w:rFonts w:hint="cs"/>
          <w:rtl/>
        </w:rPr>
        <w:t xml:space="preserve">. </w:t>
      </w:r>
    </w:p>
    <w:p w:rsidR="00CD1EEA" w:rsidRDefault="00CD1EEA" w:rsidP="00590D4B">
      <w:pPr>
        <w:ind w:firstLine="0"/>
        <w:rPr>
          <w:rtl/>
        </w:rPr>
      </w:pPr>
      <w:bookmarkStart w:id="46518" w:name="_ETM_Q144_532459"/>
      <w:bookmarkStart w:id="46519" w:name="_ETM_Q144_532579"/>
      <w:bookmarkStart w:id="46520" w:name="_ETM_Q144_532650"/>
      <w:bookmarkStart w:id="46521" w:name="_ETM_Q144_532769"/>
      <w:bookmarkEnd w:id="46518"/>
      <w:bookmarkEnd w:id="46519"/>
      <w:bookmarkEnd w:id="46520"/>
      <w:bookmarkEnd w:id="46521"/>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עד לרגע זה, </w:t>
      </w:r>
      <w:bookmarkStart w:id="46522" w:name="_ETM_Q144_530110"/>
      <w:bookmarkEnd w:id="46522"/>
      <w:r>
        <w:rPr>
          <w:rFonts w:hint="cs"/>
          <w:rtl/>
        </w:rPr>
        <w:t xml:space="preserve">לא ענית על השאלה שלי. </w:t>
      </w:r>
    </w:p>
    <w:p w:rsidR="00CD1EEA" w:rsidRDefault="00CD1EEA" w:rsidP="00590D4B">
      <w:pPr>
        <w:rPr>
          <w:rtl/>
        </w:rPr>
      </w:pPr>
    </w:p>
    <w:p w:rsidR="00CD1EEA" w:rsidRDefault="00CD1EEA" w:rsidP="00590D4B">
      <w:pPr>
        <w:pStyle w:val="-"/>
        <w:keepNext/>
        <w:rPr>
          <w:rtl/>
        </w:rPr>
      </w:pPr>
      <w:bookmarkStart w:id="46523" w:name="ET_speakercontinue_6151_47"/>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23"/>
      <w:r>
        <w:rPr>
          <w:rtl/>
        </w:rPr>
        <w:t xml:space="preserve">   </w:t>
      </w:r>
    </w:p>
    <w:p w:rsidR="00CD1EEA" w:rsidRDefault="00CD1EEA" w:rsidP="001B10C0">
      <w:pPr>
        <w:rPr>
          <w:rtl/>
        </w:rPr>
      </w:pPr>
    </w:p>
    <w:p w:rsidR="00CD1EEA" w:rsidRDefault="00CD1EEA" w:rsidP="00C92CF1">
      <w:pPr>
        <w:rPr>
          <w:rtl/>
        </w:rPr>
      </w:pPr>
      <w:r>
        <w:rPr>
          <w:rFonts w:hint="cs"/>
          <w:rtl/>
        </w:rPr>
        <w:t xml:space="preserve">אז אני שואל אותך שאלה </w:t>
      </w:r>
      <w:bookmarkStart w:id="46524" w:name="_ETM_Q144_536510"/>
      <w:bookmarkEnd w:id="46524"/>
      <w:r>
        <w:rPr>
          <w:rFonts w:hint="cs"/>
          <w:rtl/>
        </w:rPr>
        <w:t xml:space="preserve">פשוטה, בואי נקבע יחד </w:t>
      </w:r>
      <w:r w:rsidR="00C92CF1">
        <w:rPr>
          <w:rFonts w:hint="cs"/>
          <w:rtl/>
        </w:rPr>
        <w:t>– – –</w:t>
      </w:r>
      <w:r>
        <w:rPr>
          <w:rFonts w:hint="cs"/>
          <w:rtl/>
        </w:rPr>
        <w:t xml:space="preserve">  </w:t>
      </w:r>
    </w:p>
    <w:p w:rsidR="00CD1EEA" w:rsidRDefault="00CD1EEA" w:rsidP="00590D4B">
      <w:pPr>
        <w:rPr>
          <w:rtl/>
        </w:rPr>
      </w:pPr>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לא ענית על השאלה שלי. </w:t>
      </w:r>
    </w:p>
    <w:p w:rsidR="00CD1EEA" w:rsidRDefault="00CD1EEA" w:rsidP="00590D4B">
      <w:pPr>
        <w:rPr>
          <w:rtl/>
        </w:rPr>
      </w:pPr>
    </w:p>
    <w:p w:rsidR="00CD1EEA" w:rsidRDefault="00CD1EEA" w:rsidP="00590D4B">
      <w:pPr>
        <w:pStyle w:val="-"/>
        <w:keepNext/>
        <w:rPr>
          <w:rtl/>
        </w:rPr>
      </w:pPr>
      <w:bookmarkStart w:id="46525" w:name="ET_speakercontinue_6151_49"/>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25"/>
      <w:r>
        <w:rPr>
          <w:rtl/>
        </w:rPr>
        <w:t xml:space="preserve">   </w:t>
      </w:r>
    </w:p>
    <w:p w:rsidR="00CD1EEA" w:rsidRDefault="00CD1EEA" w:rsidP="001B10C0">
      <w:pPr>
        <w:rPr>
          <w:rtl/>
        </w:rPr>
      </w:pPr>
    </w:p>
    <w:p w:rsidR="00CD1EEA" w:rsidRDefault="00CD1EEA" w:rsidP="00590D4B">
      <w:pPr>
        <w:rPr>
          <w:rtl/>
        </w:rPr>
      </w:pPr>
      <w:bookmarkStart w:id="46526" w:name="_ETM_Q144_535773"/>
      <w:bookmarkStart w:id="46527" w:name="_ETM_Q144_535889"/>
      <w:bookmarkEnd w:id="46526"/>
      <w:bookmarkEnd w:id="46527"/>
      <w:r>
        <w:rPr>
          <w:rFonts w:hint="cs"/>
          <w:rtl/>
        </w:rPr>
        <w:t xml:space="preserve">חמד, </w:t>
      </w:r>
      <w:bookmarkStart w:id="46528" w:name="_ETM_Q144_537787"/>
      <w:bookmarkEnd w:id="46528"/>
      <w:r>
        <w:rPr>
          <w:rFonts w:hint="cs"/>
          <w:rtl/>
        </w:rPr>
        <w:t xml:space="preserve">אתה מצטרף לקריאה שלי למשוך את החוק? </w:t>
      </w:r>
    </w:p>
    <w:p w:rsidR="00CD1EEA" w:rsidRDefault="00CD1EEA" w:rsidP="00590D4B">
      <w:pPr>
        <w:rPr>
          <w:rtl/>
        </w:rPr>
      </w:pPr>
    </w:p>
    <w:p w:rsidR="00CD1EEA" w:rsidRDefault="00CD1EEA" w:rsidP="00590D4B">
      <w:pPr>
        <w:pStyle w:val="af8"/>
        <w:keepNext/>
        <w:rPr>
          <w:rtl/>
        </w:rPr>
      </w:pPr>
      <w:bookmarkStart w:id="46529" w:name="_ETM_Q144_543247"/>
      <w:bookmarkStart w:id="46530" w:name="_ETM_Q144_543389"/>
      <w:bookmarkStart w:id="46531" w:name="_ETM_Q144_543474"/>
      <w:bookmarkStart w:id="46532" w:name="_ETM_Q144_543558"/>
      <w:bookmarkStart w:id="46533" w:name="ET_interruption_4674_11"/>
      <w:bookmarkEnd w:id="46529"/>
      <w:bookmarkEnd w:id="46530"/>
      <w:bookmarkEnd w:id="46531"/>
      <w:bookmarkEnd w:id="46532"/>
      <w:r w:rsidRPr="00583AF2">
        <w:rPr>
          <w:rStyle w:val="TagStyle"/>
          <w:rtl/>
        </w:rPr>
        <w:t xml:space="preserve"> &lt;&lt; קריאה &gt;&gt;</w:t>
      </w:r>
      <w:r w:rsidRPr="00DC2EC2">
        <w:rPr>
          <w:rStyle w:val="TagStyle"/>
          <w:rtl/>
        </w:rPr>
        <w:t xml:space="preserve"> </w:t>
      </w:r>
      <w:r>
        <w:rPr>
          <w:rtl/>
        </w:rPr>
        <w:t>חמד עמאר (ישראל ביתנו):</w:t>
      </w:r>
      <w:r w:rsidRPr="00DC2EC2">
        <w:rPr>
          <w:rStyle w:val="TagStyle"/>
          <w:rtl/>
        </w:rPr>
        <w:t xml:space="preserve"> </w:t>
      </w:r>
      <w:r w:rsidRPr="00583AF2">
        <w:rPr>
          <w:rStyle w:val="TagStyle"/>
          <w:rtl/>
        </w:rPr>
        <w:t>&lt;&lt; קריאה &gt;&gt;</w:t>
      </w:r>
      <w:r>
        <w:rPr>
          <w:rtl/>
        </w:rPr>
        <w:t xml:space="preserve">   </w:t>
      </w:r>
      <w:bookmarkEnd w:id="46533"/>
    </w:p>
    <w:p w:rsidR="00CD1EEA" w:rsidRDefault="00CD1EEA" w:rsidP="001B10C0">
      <w:pPr>
        <w:rPr>
          <w:rtl/>
        </w:rPr>
      </w:pPr>
    </w:p>
    <w:p w:rsidR="00CD1EEA" w:rsidRPr="00DC2EC2" w:rsidRDefault="00CD1EEA" w:rsidP="00C92CF1">
      <w:pPr>
        <w:rPr>
          <w:rtl/>
        </w:rPr>
      </w:pPr>
      <w:r>
        <w:rPr>
          <w:rFonts w:hint="cs"/>
          <w:rtl/>
        </w:rPr>
        <w:t xml:space="preserve">זה המשפט הראשון </w:t>
      </w:r>
      <w:r w:rsidR="00C92CF1">
        <w:rPr>
          <w:rFonts w:hint="cs"/>
          <w:rtl/>
        </w:rPr>
        <w:t>– – –</w:t>
      </w:r>
      <w:r>
        <w:rPr>
          <w:rFonts w:hint="cs"/>
          <w:rtl/>
        </w:rPr>
        <w:t xml:space="preserve"> </w:t>
      </w:r>
    </w:p>
    <w:p w:rsidR="00CD1EEA" w:rsidRDefault="00CD1EEA" w:rsidP="00590D4B">
      <w:pPr>
        <w:rPr>
          <w:rtl/>
        </w:rPr>
      </w:pPr>
      <w:bookmarkStart w:id="46534" w:name="_ETM_Q144_535934"/>
      <w:bookmarkStart w:id="46535" w:name="_ETM_Q144_536065"/>
      <w:bookmarkStart w:id="46536" w:name="_ETM_Q144_542633"/>
      <w:bookmarkStart w:id="46537" w:name="_ETM_Q144_542731"/>
      <w:bookmarkEnd w:id="46534"/>
      <w:bookmarkEnd w:id="46535"/>
      <w:bookmarkEnd w:id="46536"/>
      <w:bookmarkEnd w:id="46537"/>
    </w:p>
    <w:p w:rsidR="00CD1EEA" w:rsidRDefault="00CD1EEA" w:rsidP="00590D4B">
      <w:pPr>
        <w:pStyle w:val="-"/>
        <w:keepNext/>
        <w:rPr>
          <w:rtl/>
        </w:rPr>
      </w:pPr>
      <w:r w:rsidRPr="00583AF2">
        <w:rPr>
          <w:rStyle w:val="TagStyle"/>
          <w:rtl/>
        </w:rPr>
        <w:t xml:space="preserve"> &lt;&lt; דובר_המשך &gt;&gt;</w:t>
      </w:r>
      <w:r w:rsidRPr="00DC2EC2">
        <w:rPr>
          <w:rStyle w:val="TagStyle"/>
          <w:rtl/>
        </w:rPr>
        <w:t xml:space="preserve"> </w:t>
      </w:r>
      <w:r>
        <w:rPr>
          <w:rtl/>
        </w:rPr>
        <w:t>רון כץ (יש עתיד):</w:t>
      </w:r>
      <w:r w:rsidRPr="00DC2EC2">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6538" w:name="_ETM_Q144_543900"/>
      <w:bookmarkEnd w:id="46538"/>
      <w:r>
        <w:rPr>
          <w:rFonts w:hint="cs"/>
          <w:rtl/>
        </w:rPr>
        <w:t xml:space="preserve">מצוין. הינה יש לנו פה רוב. גברתי, את </w:t>
      </w:r>
      <w:bookmarkStart w:id="46539" w:name="_ETM_Q144_540615"/>
      <w:bookmarkEnd w:id="46539"/>
      <w:r>
        <w:rPr>
          <w:rFonts w:hint="cs"/>
          <w:rtl/>
        </w:rPr>
        <w:t>מצטרפת לקריאה שלי?</w:t>
      </w:r>
    </w:p>
    <w:p w:rsidR="00CD1EEA" w:rsidRDefault="00CD1EEA" w:rsidP="00590D4B">
      <w:pPr>
        <w:rPr>
          <w:rtl/>
        </w:rPr>
      </w:pPr>
      <w:bookmarkStart w:id="46540" w:name="_ETM_Q144_546712"/>
      <w:bookmarkStart w:id="46541" w:name="_ETM_Q144_546845"/>
      <w:bookmarkStart w:id="46542" w:name="_ETM_Q144_546874"/>
      <w:bookmarkStart w:id="46543" w:name="_ETM_Q144_547006"/>
      <w:bookmarkEnd w:id="46540"/>
      <w:bookmarkEnd w:id="46541"/>
      <w:bookmarkEnd w:id="46542"/>
      <w:bookmarkEnd w:id="46543"/>
    </w:p>
    <w:p w:rsidR="00CD1EEA" w:rsidRDefault="00CD1EEA" w:rsidP="00590D4B">
      <w:pPr>
        <w:pStyle w:val="af9"/>
        <w:keepNext/>
        <w:rPr>
          <w:rtl/>
        </w:rPr>
      </w:pPr>
      <w:bookmarkStart w:id="46544" w:name="ET_yor_6491_13"/>
      <w:r w:rsidRPr="00583AF2">
        <w:rPr>
          <w:rStyle w:val="TagStyle"/>
          <w:rtl/>
        </w:rPr>
        <w:t xml:space="preserve"> &lt;&lt; יור &gt;&gt;</w:t>
      </w:r>
      <w:r w:rsidRPr="00DC2EC2">
        <w:rPr>
          <w:rStyle w:val="TagStyle"/>
          <w:rtl/>
        </w:rPr>
        <w:t xml:space="preserve"> </w:t>
      </w:r>
      <w:r>
        <w:rPr>
          <w:rtl/>
        </w:rPr>
        <w:t>היו"ר יפעת שאשא ביטון:</w:t>
      </w:r>
      <w:r w:rsidRPr="00DC2EC2">
        <w:rPr>
          <w:rStyle w:val="TagStyle"/>
          <w:rtl/>
        </w:rPr>
        <w:t xml:space="preserve"> </w:t>
      </w:r>
      <w:r w:rsidRPr="00583AF2">
        <w:rPr>
          <w:rStyle w:val="TagStyle"/>
          <w:rtl/>
        </w:rPr>
        <w:t>&lt;&lt; יור &gt;&gt;</w:t>
      </w:r>
      <w:r>
        <w:rPr>
          <w:rtl/>
        </w:rPr>
        <w:t xml:space="preserve">   </w:t>
      </w:r>
      <w:bookmarkEnd w:id="46544"/>
    </w:p>
    <w:p w:rsidR="00CD1EEA" w:rsidRDefault="00CD1EEA" w:rsidP="001B10C0">
      <w:pPr>
        <w:rPr>
          <w:rtl/>
        </w:rPr>
      </w:pPr>
    </w:p>
    <w:p w:rsidR="00CD1EEA" w:rsidRDefault="00CD1EEA" w:rsidP="00590D4B">
      <w:pPr>
        <w:rPr>
          <w:rtl/>
        </w:rPr>
      </w:pPr>
      <w:r>
        <w:rPr>
          <w:rFonts w:hint="cs"/>
          <w:rtl/>
        </w:rPr>
        <w:t>מצטרפת.</w:t>
      </w:r>
    </w:p>
    <w:p w:rsidR="00CD1EEA" w:rsidRDefault="00CD1EEA" w:rsidP="00590D4B">
      <w:pPr>
        <w:rPr>
          <w:rtl/>
        </w:rPr>
      </w:pPr>
    </w:p>
    <w:p w:rsidR="00CD1EEA" w:rsidRDefault="00CD1EEA" w:rsidP="00590D4B">
      <w:pPr>
        <w:pStyle w:val="-"/>
        <w:keepNext/>
        <w:rPr>
          <w:rtl/>
        </w:rPr>
      </w:pPr>
      <w:r w:rsidRPr="00583AF2">
        <w:rPr>
          <w:rStyle w:val="TagStyle"/>
          <w:rtl/>
        </w:rPr>
        <w:t xml:space="preserve"> &lt;&lt; דובר_המשך &gt;&gt;</w:t>
      </w:r>
      <w:r w:rsidRPr="00DC2EC2">
        <w:rPr>
          <w:rStyle w:val="TagStyle"/>
          <w:rtl/>
        </w:rPr>
        <w:t xml:space="preserve"> </w:t>
      </w:r>
      <w:r>
        <w:rPr>
          <w:rtl/>
        </w:rPr>
        <w:t>רון כץ (יש עתיד):</w:t>
      </w:r>
      <w:r w:rsidRPr="00DC2EC2">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r>
        <w:rPr>
          <w:rFonts w:hint="cs"/>
          <w:rtl/>
        </w:rPr>
        <w:t xml:space="preserve">מצטרפת לקריאה שלי. אורית, את מצטרפת לקריאה שלי? בואו נעשה את זה ביחד למען עם </w:t>
      </w:r>
      <w:bookmarkStart w:id="46545" w:name="_ETM_Q144_546362"/>
      <w:bookmarkEnd w:id="46545"/>
      <w:r>
        <w:rPr>
          <w:rFonts w:hint="cs"/>
          <w:rtl/>
        </w:rPr>
        <w:t xml:space="preserve">ישראל, למען אחדות ישראל, למען תורת ישראל. ריבונו של עולם, </w:t>
      </w:r>
      <w:bookmarkStart w:id="46546" w:name="_ETM_Q144_551060"/>
      <w:bookmarkEnd w:id="46546"/>
      <w:r>
        <w:rPr>
          <w:rFonts w:hint="cs"/>
          <w:rtl/>
        </w:rPr>
        <w:t xml:space="preserve">בואו נמשוך את החוק הזה. תודה רבה. </w:t>
      </w:r>
    </w:p>
    <w:p w:rsidR="00CD1EEA" w:rsidRDefault="00CD1EEA" w:rsidP="00590D4B">
      <w:pPr>
        <w:rPr>
          <w:rtl/>
        </w:rPr>
      </w:pPr>
      <w:bookmarkStart w:id="46547" w:name="_ETM_Q144_558245"/>
      <w:bookmarkStart w:id="46548" w:name="_ETM_Q144_558353"/>
      <w:bookmarkEnd w:id="46547"/>
      <w:bookmarkEnd w:id="46548"/>
    </w:p>
    <w:p w:rsidR="00CD1EEA" w:rsidRDefault="00CD1EEA" w:rsidP="00590D4B">
      <w:pPr>
        <w:pStyle w:val="af9"/>
        <w:keepNext/>
        <w:rPr>
          <w:rtl/>
        </w:rPr>
      </w:pPr>
      <w:bookmarkStart w:id="46549" w:name="_ETM_Q144_558405"/>
      <w:bookmarkStart w:id="46550" w:name="_ETM_Q144_558517"/>
      <w:bookmarkStart w:id="46551" w:name="ET_yor_6491_15"/>
      <w:bookmarkEnd w:id="46549"/>
      <w:bookmarkEnd w:id="46550"/>
      <w:r w:rsidRPr="00583AF2">
        <w:rPr>
          <w:rStyle w:val="TagStyle"/>
          <w:rtl/>
        </w:rPr>
        <w:t xml:space="preserve"> &lt;&lt; יור &gt;&gt;</w:t>
      </w:r>
      <w:r w:rsidRPr="00DC2EC2">
        <w:rPr>
          <w:rStyle w:val="TagStyle"/>
          <w:rtl/>
        </w:rPr>
        <w:t xml:space="preserve"> </w:t>
      </w:r>
      <w:r>
        <w:rPr>
          <w:rtl/>
        </w:rPr>
        <w:t>היו"ר יפעת שאשא ביטון:</w:t>
      </w:r>
      <w:r w:rsidRPr="00DC2EC2">
        <w:rPr>
          <w:rStyle w:val="TagStyle"/>
          <w:rtl/>
        </w:rPr>
        <w:t xml:space="preserve"> </w:t>
      </w:r>
      <w:r w:rsidRPr="00583AF2">
        <w:rPr>
          <w:rStyle w:val="TagStyle"/>
          <w:rtl/>
        </w:rPr>
        <w:t>&lt;&lt; יור &gt;&gt;</w:t>
      </w:r>
      <w:r>
        <w:rPr>
          <w:rtl/>
        </w:rPr>
        <w:t xml:space="preserve">   </w:t>
      </w:r>
      <w:bookmarkEnd w:id="46551"/>
    </w:p>
    <w:p w:rsidR="00CD1EEA" w:rsidRDefault="00CD1EEA" w:rsidP="001B10C0">
      <w:pPr>
        <w:rPr>
          <w:rtl/>
        </w:rPr>
      </w:pPr>
    </w:p>
    <w:p w:rsidR="00CD1EEA" w:rsidRDefault="00CD1EEA" w:rsidP="00590D4B">
      <w:pPr>
        <w:rPr>
          <w:rtl/>
        </w:rPr>
      </w:pPr>
      <w:r>
        <w:rPr>
          <w:rFonts w:hint="cs"/>
          <w:rtl/>
        </w:rPr>
        <w:t xml:space="preserve">תודה לך, חבר הכנסת רון כץ. חבר הכנסת חמד עמאר, בבקשה. </w:t>
      </w:r>
    </w:p>
    <w:p w:rsidR="00CD1EEA" w:rsidRDefault="00CD1EEA" w:rsidP="00590D4B">
      <w:pPr>
        <w:ind w:firstLine="0"/>
        <w:rPr>
          <w:rtl/>
        </w:rPr>
      </w:pPr>
      <w:bookmarkStart w:id="46552" w:name="_ETM_Q144_555964"/>
      <w:bookmarkStart w:id="46553" w:name="_ETM_Q144_556074"/>
      <w:bookmarkStart w:id="46554" w:name="_ETM_Q144_556141"/>
      <w:bookmarkStart w:id="46555" w:name="_ETM_Q144_556238"/>
      <w:bookmarkEnd w:id="46552"/>
      <w:bookmarkEnd w:id="46553"/>
      <w:bookmarkEnd w:id="46554"/>
      <w:bookmarkEnd w:id="46555"/>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אתה </w:t>
      </w:r>
      <w:bookmarkStart w:id="46556" w:name="_ETM_Q144_558899"/>
      <w:bookmarkEnd w:id="46556"/>
      <w:r>
        <w:rPr>
          <w:rFonts w:hint="cs"/>
          <w:rtl/>
        </w:rPr>
        <w:t xml:space="preserve">עד עכשיו לא ענית על השאלה שלי ועד עכשיו לא הצטרפת לקריאה שלי </w:t>
      </w:r>
      <w:bookmarkStart w:id="46557" w:name="_ETM_Q144_566277"/>
      <w:bookmarkEnd w:id="46557"/>
      <w:r>
        <w:rPr>
          <w:rFonts w:hint="cs"/>
          <w:rtl/>
        </w:rPr>
        <w:t xml:space="preserve">לכל המפגינים להימנע מאלימות. </w:t>
      </w:r>
    </w:p>
    <w:p w:rsidR="00CD1EEA" w:rsidRDefault="00CD1EEA" w:rsidP="00590D4B">
      <w:pPr>
        <w:rPr>
          <w:rtl/>
        </w:rPr>
      </w:pPr>
      <w:bookmarkStart w:id="46558" w:name="_ETM_Q144_564068"/>
      <w:bookmarkStart w:id="46559" w:name="_ETM_Q144_564204"/>
      <w:bookmarkStart w:id="46560" w:name="_ETM_Q144_564243"/>
      <w:bookmarkStart w:id="46561" w:name="_ETM_Q144_564379"/>
      <w:bookmarkEnd w:id="46558"/>
      <w:bookmarkEnd w:id="46559"/>
      <w:bookmarkEnd w:id="46560"/>
      <w:bookmarkEnd w:id="46561"/>
    </w:p>
    <w:p w:rsidR="00CD1EEA" w:rsidRDefault="00CD1EEA" w:rsidP="00590D4B">
      <w:pPr>
        <w:pStyle w:val="-"/>
        <w:keepNext/>
        <w:rPr>
          <w:rtl/>
        </w:rPr>
      </w:pPr>
      <w:r w:rsidRPr="00583AF2">
        <w:rPr>
          <w:rStyle w:val="TagStyle"/>
          <w:rtl/>
        </w:rPr>
        <w:t xml:space="preserve"> &lt;&lt; דובר_המשך &gt;&gt;</w:t>
      </w:r>
      <w:r w:rsidRPr="00DC2EC2">
        <w:rPr>
          <w:rStyle w:val="TagStyle"/>
          <w:rtl/>
        </w:rPr>
        <w:t xml:space="preserve"> </w:t>
      </w:r>
      <w:r>
        <w:rPr>
          <w:rtl/>
        </w:rPr>
        <w:t>רון כץ (יש עתיד):</w:t>
      </w:r>
      <w:r w:rsidRPr="00DC2EC2">
        <w:rPr>
          <w:rStyle w:val="TagStyle"/>
          <w:rtl/>
        </w:rPr>
        <w:t xml:space="preserve"> </w:t>
      </w:r>
      <w:r w:rsidRPr="00583AF2">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46562" w:name="_ETM_Q144_565721"/>
      <w:bookmarkEnd w:id="46562"/>
      <w:r>
        <w:rPr>
          <w:rFonts w:hint="cs"/>
          <w:rtl/>
        </w:rPr>
        <w:t xml:space="preserve">אני אומר את זה כל פעם, אורית, גם עכשיו אני אומר. </w:t>
      </w:r>
      <w:bookmarkStart w:id="46563" w:name="_ETM_Q144_562703"/>
      <w:bookmarkEnd w:id="46563"/>
    </w:p>
    <w:p w:rsidR="00CD1EEA" w:rsidRDefault="00CD1EEA" w:rsidP="00590D4B">
      <w:pPr>
        <w:rPr>
          <w:rtl/>
        </w:rPr>
      </w:pPr>
      <w:bookmarkStart w:id="46564" w:name="_ETM_Q144_565828"/>
      <w:bookmarkStart w:id="46565" w:name="_ETM_Q144_565959"/>
      <w:bookmarkEnd w:id="46564"/>
      <w:bookmarkEnd w:id="46565"/>
    </w:p>
    <w:p w:rsidR="00CD1EEA" w:rsidRDefault="00CD1EEA" w:rsidP="00590D4B">
      <w:pPr>
        <w:pStyle w:val="af8"/>
        <w:keepNext/>
        <w:rPr>
          <w:rtl/>
        </w:rPr>
      </w:pPr>
      <w:bookmarkStart w:id="46566" w:name="_ETM_Q144_566164"/>
      <w:bookmarkStart w:id="46567" w:name="_ETM_Q144_566285"/>
      <w:bookmarkEnd w:id="46566"/>
      <w:bookmarkEnd w:id="46567"/>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עד לרגע זה לא ענית. </w:t>
      </w:r>
    </w:p>
    <w:p w:rsidR="00CD1EEA" w:rsidRDefault="00CD1EEA" w:rsidP="00590D4B">
      <w:pPr>
        <w:rPr>
          <w:rtl/>
        </w:rPr>
      </w:pPr>
    </w:p>
    <w:p w:rsidR="00CD1EEA" w:rsidRDefault="00CD1EEA" w:rsidP="00590D4B">
      <w:pPr>
        <w:pStyle w:val="-"/>
        <w:keepNext/>
        <w:rPr>
          <w:rtl/>
        </w:rPr>
      </w:pPr>
      <w:bookmarkStart w:id="46568" w:name="ET_speakercontinue_6151_52"/>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68"/>
      <w:r>
        <w:rPr>
          <w:rtl/>
        </w:rPr>
        <w:t xml:space="preserve">   </w:t>
      </w:r>
    </w:p>
    <w:p w:rsidR="00CD1EEA" w:rsidRDefault="00CD1EEA" w:rsidP="001B10C0">
      <w:pPr>
        <w:rPr>
          <w:rtl/>
        </w:rPr>
      </w:pPr>
    </w:p>
    <w:p w:rsidR="00CD1EEA" w:rsidRDefault="00CD1EEA" w:rsidP="00590D4B">
      <w:pPr>
        <w:rPr>
          <w:rtl/>
        </w:rPr>
      </w:pPr>
      <w:bookmarkStart w:id="46569" w:name="_ETM_Q144_569660"/>
      <w:bookmarkStart w:id="46570" w:name="_ETM_Q144_569787"/>
      <w:bookmarkEnd w:id="46569"/>
      <w:bookmarkEnd w:id="46570"/>
      <w:r>
        <w:rPr>
          <w:rFonts w:hint="cs"/>
          <w:rtl/>
        </w:rPr>
        <w:t xml:space="preserve">ברור. </w:t>
      </w:r>
    </w:p>
    <w:p w:rsidR="00CD1EEA" w:rsidRDefault="00CD1EEA" w:rsidP="00590D4B">
      <w:pPr>
        <w:rPr>
          <w:rtl/>
        </w:rPr>
      </w:pPr>
    </w:p>
    <w:p w:rsidR="00CD1EEA" w:rsidRDefault="00CD1EEA" w:rsidP="00590D4B">
      <w:pPr>
        <w:pStyle w:val="af8"/>
        <w:keepNext/>
        <w:rPr>
          <w:rtl/>
        </w:rPr>
      </w:pPr>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r>
        <w:rPr>
          <w:rtl/>
        </w:rPr>
        <w:t xml:space="preserve">   </w:t>
      </w:r>
    </w:p>
    <w:p w:rsidR="00CD1EEA" w:rsidRDefault="00CD1EEA" w:rsidP="001B10C0">
      <w:pPr>
        <w:rPr>
          <w:rtl/>
        </w:rPr>
      </w:pPr>
    </w:p>
    <w:p w:rsidR="00CD1EEA" w:rsidRDefault="00CD1EEA" w:rsidP="00590D4B">
      <w:pPr>
        <w:rPr>
          <w:rtl/>
        </w:rPr>
      </w:pPr>
      <w:r>
        <w:rPr>
          <w:rFonts w:hint="cs"/>
          <w:rtl/>
        </w:rPr>
        <w:t xml:space="preserve">לא ענית. התחמקת, </w:t>
      </w:r>
      <w:bookmarkStart w:id="46571" w:name="_ETM_Q144_572288"/>
      <w:bookmarkEnd w:id="46571"/>
      <w:r>
        <w:rPr>
          <w:rFonts w:hint="cs"/>
          <w:rtl/>
        </w:rPr>
        <w:t xml:space="preserve">כי אתה יודע שהמפגינים שלכם אלימים, ואלימים מאוד, והמשטרה נוהגת </w:t>
      </w:r>
      <w:bookmarkStart w:id="46572" w:name="_ETM_Q144_576218"/>
      <w:bookmarkEnd w:id="46572"/>
      <w:r>
        <w:rPr>
          <w:rFonts w:hint="cs"/>
          <w:rtl/>
        </w:rPr>
        <w:t>איתם בכפפות של משי</w:t>
      </w:r>
      <w:r w:rsidR="00282773">
        <w:rPr>
          <w:rFonts w:hint="cs"/>
          <w:rtl/>
        </w:rPr>
        <w:t>,</w:t>
      </w:r>
      <w:r>
        <w:rPr>
          <w:rFonts w:hint="cs"/>
          <w:rtl/>
        </w:rPr>
        <w:t xml:space="preserve"> ואתה יודע, אז תקרא להם. אז תקרא להם. </w:t>
      </w:r>
      <w:bookmarkStart w:id="46573" w:name="_ETM_Q144_584169"/>
      <w:bookmarkEnd w:id="46573"/>
      <w:r>
        <w:rPr>
          <w:rFonts w:hint="cs"/>
          <w:rtl/>
        </w:rPr>
        <w:t xml:space="preserve">זה הכול.  </w:t>
      </w:r>
    </w:p>
    <w:p w:rsidR="00CD1EEA" w:rsidRDefault="00CD1EEA" w:rsidP="00590D4B">
      <w:pPr>
        <w:rPr>
          <w:rtl/>
        </w:rPr>
      </w:pPr>
    </w:p>
    <w:p w:rsidR="00CD1EEA" w:rsidRDefault="00CD1EEA" w:rsidP="00590D4B">
      <w:pPr>
        <w:pStyle w:val="-"/>
        <w:keepNext/>
        <w:rPr>
          <w:rtl/>
        </w:rPr>
      </w:pPr>
      <w:bookmarkStart w:id="46574" w:name="ET_speakercontinue_6151_54"/>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74"/>
      <w:r>
        <w:rPr>
          <w:rtl/>
        </w:rPr>
        <w:t xml:space="preserve">   </w:t>
      </w:r>
    </w:p>
    <w:p w:rsidR="00CD1EEA" w:rsidRDefault="00CD1EEA" w:rsidP="001B10C0">
      <w:pPr>
        <w:rPr>
          <w:rtl/>
        </w:rPr>
      </w:pPr>
    </w:p>
    <w:p w:rsidR="00CD1EEA" w:rsidRPr="00DC2EC2" w:rsidRDefault="00CD1EEA" w:rsidP="00C92CF1">
      <w:pPr>
        <w:rPr>
          <w:rtl/>
        </w:rPr>
      </w:pPr>
      <w:bookmarkStart w:id="46575" w:name="_ETM_Q144_578053"/>
      <w:bookmarkStart w:id="46576" w:name="_ETM_Q144_578190"/>
      <w:bookmarkEnd w:id="46575"/>
      <w:bookmarkEnd w:id="46576"/>
      <w:r>
        <w:rPr>
          <w:rFonts w:hint="cs"/>
          <w:rtl/>
        </w:rPr>
        <w:t xml:space="preserve">ממש לא. אני מוכן </w:t>
      </w:r>
      <w:r w:rsidR="00C92CF1">
        <w:rPr>
          <w:rFonts w:hint="cs"/>
          <w:rtl/>
        </w:rPr>
        <w:t>– – –</w:t>
      </w:r>
      <w:r>
        <w:rPr>
          <w:rFonts w:hint="cs"/>
          <w:rtl/>
        </w:rPr>
        <w:t xml:space="preserve"> </w:t>
      </w:r>
      <w:bookmarkStart w:id="46577" w:name="_ETM_Q144_581061"/>
      <w:bookmarkEnd w:id="46577"/>
      <w:r>
        <w:rPr>
          <w:rFonts w:hint="cs"/>
          <w:rtl/>
        </w:rPr>
        <w:t>אתם</w:t>
      </w:r>
      <w:bookmarkStart w:id="46578" w:name="_ETM_Q144_579012"/>
      <w:bookmarkEnd w:id="46578"/>
      <w:r>
        <w:rPr>
          <w:rFonts w:hint="cs"/>
          <w:rtl/>
        </w:rPr>
        <w:t xml:space="preserve"> שולטים במשטרה. אתם שולטים במשטרה. </w:t>
      </w:r>
      <w:bookmarkStart w:id="46579" w:name="_ETM_Q144_581459"/>
      <w:bookmarkEnd w:id="46579"/>
      <w:r>
        <w:rPr>
          <w:rFonts w:hint="cs"/>
          <w:rtl/>
        </w:rPr>
        <w:t xml:space="preserve">אורית. </w:t>
      </w:r>
    </w:p>
    <w:p w:rsidR="00CD1EEA" w:rsidRDefault="00CD1EEA" w:rsidP="00590D4B">
      <w:pPr>
        <w:rPr>
          <w:rtl/>
        </w:rPr>
      </w:pPr>
    </w:p>
    <w:p w:rsidR="00CD1EEA" w:rsidRDefault="00CD1EEA" w:rsidP="00590D4B">
      <w:pPr>
        <w:pStyle w:val="af8"/>
        <w:keepNext/>
        <w:rPr>
          <w:rtl/>
        </w:rPr>
      </w:pPr>
      <w:bookmarkStart w:id="46580" w:name="ET_interruption_6451_55"/>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6580"/>
      <w:r>
        <w:rPr>
          <w:rtl/>
        </w:rPr>
        <w:t xml:space="preserve">   </w:t>
      </w:r>
    </w:p>
    <w:p w:rsidR="00CD1EEA" w:rsidRDefault="00CD1EEA" w:rsidP="001B10C0">
      <w:pPr>
        <w:rPr>
          <w:rtl/>
        </w:rPr>
      </w:pPr>
    </w:p>
    <w:p w:rsidR="00CD1EEA" w:rsidRDefault="00CD1EEA" w:rsidP="00C92CF1">
      <w:pPr>
        <w:rPr>
          <w:rtl/>
        </w:rPr>
      </w:pPr>
      <w:r>
        <w:rPr>
          <w:rFonts w:hint="cs"/>
          <w:rtl/>
        </w:rPr>
        <w:t xml:space="preserve">תקרא להם לא להכות זקנים, לא להכות ילדים </w:t>
      </w:r>
      <w:r w:rsidR="00C92CF1">
        <w:rPr>
          <w:rFonts w:hint="cs"/>
          <w:rtl/>
        </w:rPr>
        <w:t>– – –</w:t>
      </w:r>
    </w:p>
    <w:p w:rsidR="00CD1EEA" w:rsidRDefault="00CD1EEA" w:rsidP="00590D4B">
      <w:pPr>
        <w:rPr>
          <w:rtl/>
        </w:rPr>
      </w:pPr>
    </w:p>
    <w:p w:rsidR="00CD1EEA" w:rsidRDefault="00CD1EEA" w:rsidP="00590D4B">
      <w:pPr>
        <w:pStyle w:val="-"/>
        <w:keepNext/>
        <w:rPr>
          <w:rtl/>
        </w:rPr>
      </w:pPr>
      <w:bookmarkStart w:id="46581" w:name="ET_speakercontinue_6151_56"/>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81"/>
      <w:r>
        <w:rPr>
          <w:rtl/>
        </w:rPr>
        <w:t xml:space="preserve">   </w:t>
      </w:r>
    </w:p>
    <w:p w:rsidR="00CD1EEA" w:rsidRDefault="00CD1EEA" w:rsidP="001B10C0">
      <w:pPr>
        <w:rPr>
          <w:rtl/>
        </w:rPr>
      </w:pPr>
    </w:p>
    <w:p w:rsidR="00CD1EEA" w:rsidRDefault="00CD1EEA" w:rsidP="00590D4B">
      <w:pPr>
        <w:rPr>
          <w:rtl/>
        </w:rPr>
      </w:pPr>
      <w:r>
        <w:rPr>
          <w:rFonts w:hint="cs"/>
          <w:rtl/>
        </w:rPr>
        <w:t xml:space="preserve">תשאלי אותה מה </w:t>
      </w:r>
      <w:bookmarkStart w:id="46582" w:name="_ETM_Q144_586741"/>
      <w:bookmarkEnd w:id="46582"/>
      <w:r>
        <w:rPr>
          <w:rFonts w:hint="cs"/>
          <w:rtl/>
        </w:rPr>
        <w:t xml:space="preserve">המשטרה אמרה אתמול, אורית, המשטרה שאתם אמונים עליה. </w:t>
      </w:r>
    </w:p>
    <w:p w:rsidR="00CD1EEA" w:rsidRDefault="00CD1EEA" w:rsidP="00282773">
      <w:pPr>
        <w:rPr>
          <w:rtl/>
        </w:rPr>
      </w:pPr>
    </w:p>
    <w:p w:rsidR="00CD1EEA" w:rsidRDefault="00CD1EEA" w:rsidP="00590D4B">
      <w:pPr>
        <w:pStyle w:val="af8"/>
        <w:keepNext/>
        <w:rPr>
          <w:rtl/>
        </w:rPr>
      </w:pPr>
      <w:bookmarkStart w:id="46583" w:name="ET_interruption_6451_57"/>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6583"/>
      <w:r>
        <w:rPr>
          <w:rtl/>
        </w:rPr>
        <w:t xml:space="preserve">   </w:t>
      </w:r>
    </w:p>
    <w:p w:rsidR="00CD1EEA" w:rsidRDefault="00CD1EEA" w:rsidP="001B10C0">
      <w:pPr>
        <w:rPr>
          <w:rtl/>
        </w:rPr>
      </w:pPr>
    </w:p>
    <w:p w:rsidR="00CD1EEA" w:rsidRDefault="00CD1EEA" w:rsidP="00C92CF1">
      <w:pPr>
        <w:rPr>
          <w:rtl/>
        </w:rPr>
      </w:pPr>
      <w:r>
        <w:rPr>
          <w:rFonts w:hint="cs"/>
          <w:rtl/>
        </w:rPr>
        <w:t xml:space="preserve">לרכבים. </w:t>
      </w:r>
      <w:bookmarkStart w:id="46584" w:name="_ETM_Q144_593279"/>
      <w:bookmarkEnd w:id="46584"/>
      <w:r>
        <w:rPr>
          <w:rFonts w:hint="cs"/>
          <w:rtl/>
        </w:rPr>
        <w:t xml:space="preserve">לדפוק במקלות של דגלים לשר במדינת ישראל. לא, אתה לא קורא </w:t>
      </w:r>
      <w:r w:rsidR="00C92CF1">
        <w:rPr>
          <w:rFonts w:hint="cs"/>
          <w:rtl/>
        </w:rPr>
        <w:t>– – –</w:t>
      </w:r>
    </w:p>
    <w:p w:rsidR="00CD1EEA" w:rsidRDefault="00CD1EEA" w:rsidP="00590D4B">
      <w:pPr>
        <w:rPr>
          <w:rtl/>
        </w:rPr>
      </w:pPr>
    </w:p>
    <w:p w:rsidR="00CD1EEA" w:rsidRDefault="00CD1EEA" w:rsidP="00590D4B">
      <w:pPr>
        <w:pStyle w:val="-"/>
        <w:keepNext/>
        <w:rPr>
          <w:rtl/>
        </w:rPr>
      </w:pPr>
      <w:bookmarkStart w:id="46585" w:name="ET_speakercontinue_6151_58"/>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85"/>
      <w:r>
        <w:rPr>
          <w:rtl/>
        </w:rPr>
        <w:t xml:space="preserve">   </w:t>
      </w:r>
    </w:p>
    <w:p w:rsidR="00CD1EEA" w:rsidRDefault="00CD1EEA" w:rsidP="001B10C0">
      <w:pPr>
        <w:rPr>
          <w:rtl/>
        </w:rPr>
      </w:pPr>
    </w:p>
    <w:p w:rsidR="00CD1EEA" w:rsidRDefault="00CD1EEA" w:rsidP="00590D4B">
      <w:pPr>
        <w:rPr>
          <w:rtl/>
        </w:rPr>
      </w:pPr>
      <w:bookmarkStart w:id="46586" w:name="_ETM_Q144_597489"/>
      <w:bookmarkStart w:id="46587" w:name="_ETM_Q144_597634"/>
      <w:bookmarkEnd w:id="46586"/>
      <w:bookmarkEnd w:id="46587"/>
      <w:r>
        <w:rPr>
          <w:rFonts w:hint="cs"/>
          <w:rtl/>
        </w:rPr>
        <w:t xml:space="preserve">זה </w:t>
      </w:r>
      <w:bookmarkStart w:id="46588" w:name="_ETM_Q144_597969"/>
      <w:bookmarkEnd w:id="46588"/>
      <w:r>
        <w:rPr>
          <w:rFonts w:hint="cs"/>
          <w:rtl/>
        </w:rPr>
        <w:t xml:space="preserve">לא קרה. זה לא קרה. </w:t>
      </w:r>
    </w:p>
    <w:p w:rsidR="00CD1EEA" w:rsidRDefault="00CD1EEA" w:rsidP="00590D4B">
      <w:pPr>
        <w:rPr>
          <w:rtl/>
        </w:rPr>
      </w:pPr>
      <w:bookmarkStart w:id="46589" w:name="_ETM_Q144_601153"/>
      <w:bookmarkStart w:id="46590" w:name="_ETM_Q144_601261"/>
      <w:bookmarkEnd w:id="46589"/>
      <w:bookmarkEnd w:id="46590"/>
    </w:p>
    <w:p w:rsidR="00CD1EEA" w:rsidRDefault="00CD1EEA" w:rsidP="00590D4B">
      <w:pPr>
        <w:pStyle w:val="af8"/>
        <w:keepNext/>
        <w:rPr>
          <w:rtl/>
        </w:rPr>
      </w:pPr>
      <w:bookmarkStart w:id="46591" w:name="_ETM_Q144_601312"/>
      <w:bookmarkStart w:id="46592" w:name="_ETM_Q144_601438"/>
      <w:bookmarkStart w:id="46593" w:name="ET_interruption_6451_59"/>
      <w:bookmarkEnd w:id="46591"/>
      <w:bookmarkEnd w:id="46592"/>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6593"/>
      <w:r>
        <w:rPr>
          <w:rtl/>
        </w:rPr>
        <w:t xml:space="preserve">   </w:t>
      </w:r>
    </w:p>
    <w:p w:rsidR="00CD1EEA" w:rsidRDefault="00CD1EEA" w:rsidP="001B10C0">
      <w:pPr>
        <w:rPr>
          <w:rtl/>
        </w:rPr>
      </w:pPr>
    </w:p>
    <w:p w:rsidR="00CD1EEA" w:rsidRDefault="00CD1EEA" w:rsidP="00590D4B">
      <w:pPr>
        <w:rPr>
          <w:rtl/>
        </w:rPr>
      </w:pPr>
      <w:r>
        <w:rPr>
          <w:rFonts w:hint="cs"/>
          <w:rtl/>
        </w:rPr>
        <w:t xml:space="preserve">מבחינתך זה לא קרה. </w:t>
      </w:r>
    </w:p>
    <w:p w:rsidR="00CD1EEA" w:rsidRDefault="00CD1EEA" w:rsidP="00590D4B">
      <w:pPr>
        <w:rPr>
          <w:rtl/>
        </w:rPr>
      </w:pPr>
    </w:p>
    <w:p w:rsidR="00CD1EEA" w:rsidRDefault="00CD1EEA" w:rsidP="00590D4B">
      <w:pPr>
        <w:pStyle w:val="-"/>
        <w:keepNext/>
        <w:rPr>
          <w:rtl/>
        </w:rPr>
      </w:pPr>
      <w:bookmarkStart w:id="46594" w:name="ET_speakercontinue_6151_60"/>
      <w:r w:rsidRPr="00583AF2">
        <w:rPr>
          <w:rStyle w:val="TagStyle"/>
          <w:rtl/>
        </w:rPr>
        <w:t xml:space="preserve"> &lt;&lt; דובר_המשך &gt;&gt;</w:t>
      </w:r>
      <w:r w:rsidRPr="007D25AD">
        <w:rPr>
          <w:rStyle w:val="TagStyle"/>
          <w:rtl/>
        </w:rPr>
        <w:t xml:space="preserve"> </w:t>
      </w:r>
      <w:r>
        <w:rPr>
          <w:rtl/>
        </w:rPr>
        <w:t>רון כץ (יש עתיד):</w:t>
      </w:r>
      <w:r w:rsidRPr="007D25AD">
        <w:rPr>
          <w:rStyle w:val="TagStyle"/>
          <w:rtl/>
        </w:rPr>
        <w:t xml:space="preserve"> </w:t>
      </w:r>
      <w:r w:rsidRPr="00583AF2">
        <w:rPr>
          <w:rStyle w:val="TagStyle"/>
          <w:rtl/>
        </w:rPr>
        <w:t>&lt;&lt; דובר_המשך &gt;&gt;</w:t>
      </w:r>
      <w:bookmarkEnd w:id="46594"/>
      <w:r>
        <w:rPr>
          <w:rtl/>
        </w:rPr>
        <w:t xml:space="preserve">   </w:t>
      </w:r>
    </w:p>
    <w:p w:rsidR="00CD1EEA" w:rsidRDefault="00CD1EEA" w:rsidP="001B10C0">
      <w:pPr>
        <w:rPr>
          <w:rtl/>
        </w:rPr>
      </w:pPr>
      <w:bookmarkStart w:id="46595" w:name="_ETM_Q144_600539"/>
      <w:bookmarkEnd w:id="46595"/>
    </w:p>
    <w:p w:rsidR="00CD1EEA" w:rsidRDefault="00CD1EEA" w:rsidP="00590D4B">
      <w:pPr>
        <w:rPr>
          <w:rtl/>
        </w:rPr>
      </w:pPr>
      <w:bookmarkStart w:id="46596" w:name="_ETM_Q144_600643"/>
      <w:bookmarkEnd w:id="46596"/>
      <w:r>
        <w:rPr>
          <w:rFonts w:hint="cs"/>
          <w:rtl/>
        </w:rPr>
        <w:t xml:space="preserve">לא מבחינתי </w:t>
      </w:r>
      <w:r>
        <w:rPr>
          <w:rFonts w:hint="eastAsia"/>
          <w:rtl/>
        </w:rPr>
        <w:t>–</w:t>
      </w:r>
      <w:r>
        <w:rPr>
          <w:rFonts w:hint="cs"/>
          <w:rtl/>
        </w:rPr>
        <w:t xml:space="preserve"> זה לא </w:t>
      </w:r>
      <w:bookmarkStart w:id="46597" w:name="_ETM_Q144_604251"/>
      <w:bookmarkEnd w:id="46597"/>
      <w:r>
        <w:rPr>
          <w:rFonts w:hint="cs"/>
          <w:rtl/>
        </w:rPr>
        <w:t xml:space="preserve">קרה. </w:t>
      </w:r>
    </w:p>
    <w:p w:rsidR="00282773" w:rsidRDefault="00282773" w:rsidP="00590D4B">
      <w:pPr>
        <w:rPr>
          <w:rtl/>
        </w:rPr>
      </w:pPr>
    </w:p>
    <w:p w:rsidR="00CD1EEA" w:rsidRDefault="00CD1EEA" w:rsidP="00590D4B">
      <w:pPr>
        <w:pStyle w:val="af8"/>
        <w:keepNext/>
        <w:rPr>
          <w:rtl/>
        </w:rPr>
      </w:pPr>
      <w:bookmarkStart w:id="46598" w:name="ET_interruption_6451_61"/>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6598"/>
      <w:r>
        <w:rPr>
          <w:rtl/>
        </w:rPr>
        <w:t xml:space="preserve">   </w:t>
      </w:r>
    </w:p>
    <w:p w:rsidR="00CD1EEA" w:rsidRDefault="00CD1EEA" w:rsidP="001B10C0">
      <w:pPr>
        <w:rPr>
          <w:rtl/>
        </w:rPr>
      </w:pPr>
    </w:p>
    <w:p w:rsidR="00CD1EEA" w:rsidRDefault="00C92CF1" w:rsidP="00C92CF1">
      <w:pPr>
        <w:rPr>
          <w:rtl/>
        </w:rPr>
      </w:pPr>
      <w:r>
        <w:rPr>
          <w:rFonts w:hint="cs"/>
          <w:rtl/>
        </w:rPr>
        <w:t>– – –</w:t>
      </w:r>
      <w:r w:rsidR="00CD1EEA">
        <w:rPr>
          <w:rFonts w:hint="cs"/>
          <w:rtl/>
        </w:rPr>
        <w:t xml:space="preserve"> זה מה שיש לי לומר. פשוט תתבייש. </w:t>
      </w:r>
    </w:p>
    <w:p w:rsidR="00CD1EEA" w:rsidRDefault="00CD1EEA" w:rsidP="00590D4B">
      <w:pPr>
        <w:rPr>
          <w:rtl/>
        </w:rPr>
      </w:pPr>
    </w:p>
    <w:p w:rsidR="00CD1EEA" w:rsidRDefault="00CD1EEA" w:rsidP="00590D4B">
      <w:pPr>
        <w:pStyle w:val="a5"/>
        <w:keepNext/>
        <w:rPr>
          <w:rtl/>
        </w:rPr>
      </w:pPr>
      <w:bookmarkStart w:id="46599" w:name="_ETM_Q144_605307"/>
      <w:bookmarkStart w:id="46600" w:name="_ETM_Q144_605430"/>
      <w:bookmarkStart w:id="46601" w:name="_ETM_Q144_605471"/>
      <w:bookmarkStart w:id="46602" w:name="_ETM_Q144_605597"/>
      <w:bookmarkStart w:id="46603" w:name="ET_speaker_4674_17"/>
      <w:bookmarkEnd w:id="46599"/>
      <w:bookmarkEnd w:id="46600"/>
      <w:bookmarkEnd w:id="46601"/>
      <w:bookmarkEnd w:id="46602"/>
      <w:r w:rsidRPr="00583AF2">
        <w:rPr>
          <w:rStyle w:val="TagStyle"/>
          <w:rtl/>
        </w:rPr>
        <w:t xml:space="preserve"> &lt;&lt; דובר &gt;&gt;</w:t>
      </w:r>
      <w:r w:rsidRPr="002424AF">
        <w:rPr>
          <w:rStyle w:val="TagStyle"/>
          <w:rtl/>
        </w:rPr>
        <w:t xml:space="preserve"> </w:t>
      </w:r>
      <w:bookmarkStart w:id="46604" w:name="_Toc130997229"/>
      <w:bookmarkStart w:id="46605" w:name="_Toc152076601"/>
      <w:r>
        <w:rPr>
          <w:rtl/>
        </w:rPr>
        <w:t>חמד עמאר (ישראל ביתנו):</w:t>
      </w:r>
      <w:bookmarkEnd w:id="46604"/>
      <w:bookmarkEnd w:id="46605"/>
      <w:r w:rsidRPr="002424AF">
        <w:rPr>
          <w:rStyle w:val="TagStyle"/>
          <w:rtl/>
        </w:rPr>
        <w:t xml:space="preserve"> </w:t>
      </w:r>
      <w:r w:rsidRPr="00583AF2">
        <w:rPr>
          <w:rStyle w:val="TagStyle"/>
          <w:rtl/>
        </w:rPr>
        <w:t>&lt;&lt; דובר &gt;&gt;</w:t>
      </w:r>
      <w:r>
        <w:rPr>
          <w:rtl/>
        </w:rPr>
        <w:t xml:space="preserve">   </w:t>
      </w:r>
      <w:bookmarkEnd w:id="46603"/>
    </w:p>
    <w:p w:rsidR="00CD1EEA" w:rsidRDefault="00CD1EEA" w:rsidP="001B10C0">
      <w:pPr>
        <w:rPr>
          <w:rtl/>
        </w:rPr>
      </w:pPr>
    </w:p>
    <w:p w:rsidR="00CD1EEA" w:rsidRDefault="00CD1EEA" w:rsidP="00590D4B">
      <w:pPr>
        <w:rPr>
          <w:rtl/>
        </w:rPr>
      </w:pPr>
      <w:bookmarkStart w:id="46606" w:name="_ETM_Q144_608120"/>
      <w:bookmarkStart w:id="46607" w:name="_ETM_Q144_608188"/>
      <w:bookmarkEnd w:id="46606"/>
      <w:bookmarkEnd w:id="46607"/>
      <w:r>
        <w:rPr>
          <w:rFonts w:hint="cs"/>
          <w:rtl/>
        </w:rPr>
        <w:t>גברתי היושבת-ראש, גברתי השרה, בוקר טוב</w:t>
      </w:r>
      <w:bookmarkStart w:id="46608" w:name="_ETM_Q144_610864"/>
      <w:bookmarkEnd w:id="46608"/>
      <w:r>
        <w:rPr>
          <w:rFonts w:hint="cs"/>
          <w:rtl/>
        </w:rPr>
        <w:t>.</w:t>
      </w:r>
    </w:p>
    <w:p w:rsidR="00CD1EEA" w:rsidRDefault="00CD1EEA" w:rsidP="00590D4B">
      <w:pPr>
        <w:rPr>
          <w:rtl/>
        </w:rPr>
      </w:pPr>
      <w:bookmarkStart w:id="46609" w:name="_ETM_Q144_606475"/>
      <w:bookmarkStart w:id="46610" w:name="_ETM_Q144_606596"/>
      <w:bookmarkEnd w:id="46609"/>
      <w:bookmarkEnd w:id="46610"/>
    </w:p>
    <w:p w:rsidR="00CD1EEA" w:rsidRDefault="00CD1EEA" w:rsidP="00590D4B">
      <w:pPr>
        <w:pStyle w:val="af8"/>
        <w:keepNext/>
        <w:rPr>
          <w:rtl/>
        </w:rPr>
      </w:pPr>
      <w:bookmarkStart w:id="46611" w:name="_ETM_Q144_606621"/>
      <w:bookmarkStart w:id="46612" w:name="_ETM_Q144_606721"/>
      <w:bookmarkStart w:id="46613" w:name="ET_interruption_6451_62"/>
      <w:bookmarkEnd w:id="46611"/>
      <w:bookmarkEnd w:id="46612"/>
      <w:r w:rsidRPr="00583AF2">
        <w:rPr>
          <w:rStyle w:val="TagStyle"/>
          <w:rtl/>
        </w:rPr>
        <w:t xml:space="preserve"> &lt;&lt; קריאה &gt;&gt;</w:t>
      </w:r>
      <w:r w:rsidRPr="007D25AD">
        <w:rPr>
          <w:rStyle w:val="TagStyle"/>
          <w:rtl/>
        </w:rPr>
        <w:t xml:space="preserve"> </w:t>
      </w:r>
      <w:r>
        <w:rPr>
          <w:rtl/>
        </w:rPr>
        <w:t>השרה להתיישבות ומשימות לאומיות אורית מלכה סטרוק:</w:t>
      </w:r>
      <w:r w:rsidRPr="007D25AD">
        <w:rPr>
          <w:rStyle w:val="TagStyle"/>
          <w:rtl/>
        </w:rPr>
        <w:t xml:space="preserve"> </w:t>
      </w:r>
      <w:r w:rsidRPr="00583AF2">
        <w:rPr>
          <w:rStyle w:val="TagStyle"/>
          <w:rtl/>
        </w:rPr>
        <w:t>&lt;&lt; קריאה &gt;&gt;</w:t>
      </w:r>
      <w:bookmarkEnd w:id="46613"/>
      <w:r>
        <w:rPr>
          <w:rtl/>
        </w:rPr>
        <w:t xml:space="preserve">   </w:t>
      </w:r>
    </w:p>
    <w:p w:rsidR="00CD1EEA" w:rsidRDefault="00CD1EEA" w:rsidP="001B10C0">
      <w:pPr>
        <w:rPr>
          <w:rtl/>
        </w:rPr>
      </w:pPr>
    </w:p>
    <w:p w:rsidR="00CD1EEA" w:rsidRDefault="00CD1EEA" w:rsidP="00590D4B">
      <w:pPr>
        <w:rPr>
          <w:rtl/>
        </w:rPr>
      </w:pPr>
      <w:r>
        <w:rPr>
          <w:rFonts w:hint="cs"/>
          <w:rtl/>
        </w:rPr>
        <w:t>בוקר נהדר, אדוני. מה שלומך?</w:t>
      </w:r>
    </w:p>
    <w:p w:rsidR="00CD1EEA" w:rsidRDefault="00CD1EEA" w:rsidP="00590D4B">
      <w:pPr>
        <w:rPr>
          <w:rtl/>
        </w:rPr>
      </w:pPr>
    </w:p>
    <w:p w:rsidR="00CD1EEA" w:rsidRDefault="00CD1EEA" w:rsidP="00590D4B">
      <w:pPr>
        <w:pStyle w:val="-"/>
        <w:keepNext/>
        <w:rPr>
          <w:rtl/>
        </w:rPr>
      </w:pPr>
      <w:bookmarkStart w:id="46614" w:name="ET_speakercontinue_4674_19"/>
      <w:r w:rsidRPr="00583AF2">
        <w:rPr>
          <w:rStyle w:val="TagStyle"/>
          <w:rtl/>
        </w:rPr>
        <w:t xml:space="preserve"> &lt;&lt; דובר_המשך &gt;&gt;</w:t>
      </w:r>
      <w:r w:rsidRPr="002E643D">
        <w:rPr>
          <w:rStyle w:val="TagStyle"/>
          <w:rtl/>
        </w:rPr>
        <w:t xml:space="preserve"> </w:t>
      </w:r>
      <w:r>
        <w:rPr>
          <w:rtl/>
        </w:rPr>
        <w:t>חמד עמאר (ישראל ביתנו):</w:t>
      </w:r>
      <w:r w:rsidRPr="002E643D">
        <w:rPr>
          <w:rStyle w:val="TagStyle"/>
          <w:rtl/>
        </w:rPr>
        <w:t xml:space="preserve"> </w:t>
      </w:r>
      <w:r w:rsidRPr="00583AF2">
        <w:rPr>
          <w:rStyle w:val="TagStyle"/>
          <w:rtl/>
        </w:rPr>
        <w:t>&lt;&lt; דובר_המשך &gt;&gt;</w:t>
      </w:r>
      <w:r>
        <w:rPr>
          <w:rtl/>
        </w:rPr>
        <w:t xml:space="preserve">   </w:t>
      </w:r>
      <w:bookmarkEnd w:id="46614"/>
    </w:p>
    <w:p w:rsidR="00CD1EEA" w:rsidRDefault="00CD1EEA" w:rsidP="001B10C0">
      <w:pPr>
        <w:rPr>
          <w:rtl/>
        </w:rPr>
      </w:pPr>
    </w:p>
    <w:p w:rsidR="00CD1EEA" w:rsidRDefault="00CD1EEA" w:rsidP="00590D4B">
      <w:pPr>
        <w:rPr>
          <w:rtl/>
        </w:rPr>
      </w:pPr>
      <w:r>
        <w:rPr>
          <w:rFonts w:hint="cs"/>
          <w:rtl/>
        </w:rPr>
        <w:t xml:space="preserve">ברוך השם, גן עדן. תשמעי. </w:t>
      </w:r>
      <w:bookmarkStart w:id="46615" w:name="_ETM_Q144_587650"/>
      <w:bookmarkStart w:id="46616" w:name="_ETM_Q144_591700"/>
      <w:bookmarkStart w:id="46617" w:name="_ETM_Q144_594779"/>
      <w:bookmarkStart w:id="46618" w:name="_ETM_Q144_600149"/>
      <w:bookmarkStart w:id="46619" w:name="_ETM_Q144_607479"/>
      <w:bookmarkStart w:id="46620" w:name="_ETM_Q144_607659"/>
      <w:bookmarkStart w:id="46621" w:name="_ETM_Q144_612370"/>
      <w:bookmarkStart w:id="46622" w:name="_ETM_Q144_616099"/>
      <w:bookmarkEnd w:id="46615"/>
      <w:bookmarkEnd w:id="46616"/>
      <w:bookmarkEnd w:id="46617"/>
      <w:bookmarkEnd w:id="46618"/>
      <w:bookmarkEnd w:id="46619"/>
      <w:bookmarkEnd w:id="46620"/>
      <w:bookmarkEnd w:id="46621"/>
      <w:bookmarkEnd w:id="46622"/>
      <w:r>
        <w:rPr>
          <w:rtl/>
        </w:rPr>
        <w:t xml:space="preserve">אני </w:t>
      </w:r>
      <w:bookmarkStart w:id="46623" w:name="_ETM_Q144_616579"/>
      <w:bookmarkEnd w:id="46623"/>
      <w:r>
        <w:rPr>
          <w:rtl/>
        </w:rPr>
        <w:t xml:space="preserve">מגיע </w:t>
      </w:r>
      <w:bookmarkStart w:id="46624" w:name="_ETM_Q144_617150"/>
      <w:bookmarkEnd w:id="46624"/>
      <w:r>
        <w:rPr>
          <w:rtl/>
        </w:rPr>
        <w:t xml:space="preserve">הבוקר </w:t>
      </w:r>
      <w:bookmarkStart w:id="46625" w:name="_ETM_Q144_617599"/>
      <w:bookmarkEnd w:id="46625"/>
      <w:r>
        <w:rPr>
          <w:rtl/>
        </w:rPr>
        <w:t xml:space="preserve">לנאום </w:t>
      </w:r>
      <w:bookmarkStart w:id="46626" w:name="_ETM_Q144_618980"/>
      <w:bookmarkEnd w:id="46626"/>
      <w:r>
        <w:rPr>
          <w:rtl/>
        </w:rPr>
        <w:t xml:space="preserve">כאשר </w:t>
      </w:r>
      <w:bookmarkStart w:id="46627" w:name="_ETM_Q144_619340"/>
      <w:bookmarkStart w:id="46628" w:name="_ETM_Q144_616914"/>
      <w:bookmarkStart w:id="46629" w:name="_ETM_Q144_619639"/>
      <w:bookmarkEnd w:id="46627"/>
      <w:bookmarkEnd w:id="46628"/>
      <w:bookmarkEnd w:id="46629"/>
      <w:r>
        <w:rPr>
          <w:rFonts w:hint="cs"/>
          <w:rtl/>
        </w:rPr>
        <w:t xml:space="preserve">חיברו </w:t>
      </w:r>
      <w:r>
        <w:rPr>
          <w:rtl/>
        </w:rPr>
        <w:t xml:space="preserve">לנו </w:t>
      </w:r>
      <w:bookmarkStart w:id="46630" w:name="_ETM_Q144_619909"/>
      <w:bookmarkEnd w:id="46630"/>
      <w:r>
        <w:rPr>
          <w:rtl/>
        </w:rPr>
        <w:t xml:space="preserve">את </w:t>
      </w:r>
      <w:bookmarkStart w:id="46631" w:name="_ETM_Q144_619999"/>
      <w:bookmarkEnd w:id="46631"/>
      <w:r>
        <w:rPr>
          <w:rtl/>
        </w:rPr>
        <w:t xml:space="preserve">היום </w:t>
      </w:r>
      <w:bookmarkStart w:id="46632" w:name="_ETM_Q144_620239"/>
      <w:bookmarkEnd w:id="46632"/>
      <w:r>
        <w:rPr>
          <w:rtl/>
        </w:rPr>
        <w:t xml:space="preserve">עם </w:t>
      </w:r>
      <w:bookmarkStart w:id="46633" w:name="_ETM_Q144_620389"/>
      <w:bookmarkEnd w:id="46633"/>
      <w:r>
        <w:rPr>
          <w:rtl/>
        </w:rPr>
        <w:t>הלילה</w:t>
      </w:r>
      <w:r>
        <w:rPr>
          <w:rFonts w:hint="cs"/>
          <w:rtl/>
        </w:rPr>
        <w:t>,</w:t>
      </w:r>
      <w:r>
        <w:rPr>
          <w:rtl/>
        </w:rPr>
        <w:t xml:space="preserve"> </w:t>
      </w:r>
      <w:bookmarkStart w:id="46634" w:name="_ETM_Q144_620870"/>
      <w:bookmarkEnd w:id="46634"/>
      <w:r>
        <w:rPr>
          <w:rtl/>
        </w:rPr>
        <w:t xml:space="preserve">ואנחנו </w:t>
      </w:r>
      <w:bookmarkStart w:id="46635" w:name="_ETM_Q144_621379"/>
      <w:bookmarkEnd w:id="46635"/>
      <w:r>
        <w:rPr>
          <w:rFonts w:hint="cs"/>
          <w:rtl/>
        </w:rPr>
        <w:t xml:space="preserve">כבר </w:t>
      </w:r>
      <w:r>
        <w:rPr>
          <w:rtl/>
        </w:rPr>
        <w:t xml:space="preserve">לא </w:t>
      </w:r>
      <w:bookmarkStart w:id="46636" w:name="_ETM_Q144_621469"/>
      <w:bookmarkEnd w:id="46636"/>
      <w:r>
        <w:rPr>
          <w:rtl/>
        </w:rPr>
        <w:t xml:space="preserve">יודעים </w:t>
      </w:r>
      <w:bookmarkStart w:id="46637" w:name="_ETM_Q144_621680"/>
      <w:bookmarkEnd w:id="46637"/>
      <w:r>
        <w:rPr>
          <w:rtl/>
        </w:rPr>
        <w:t xml:space="preserve">מה </w:t>
      </w:r>
      <w:bookmarkStart w:id="46638" w:name="_ETM_Q144_621799"/>
      <w:bookmarkEnd w:id="46638"/>
      <w:r>
        <w:rPr>
          <w:rtl/>
        </w:rPr>
        <w:t xml:space="preserve">להגיד </w:t>
      </w:r>
      <w:bookmarkStart w:id="46639" w:name="_ETM_Q144_622040"/>
      <w:bookmarkEnd w:id="46639"/>
      <w:r>
        <w:rPr>
          <w:rFonts w:hint="cs"/>
          <w:rtl/>
        </w:rPr>
        <w:t xml:space="preserve">– </w:t>
      </w:r>
      <w:r>
        <w:rPr>
          <w:rtl/>
        </w:rPr>
        <w:t xml:space="preserve">בוקר </w:t>
      </w:r>
      <w:bookmarkStart w:id="46640" w:name="_ETM_Q144_622370"/>
      <w:bookmarkEnd w:id="46640"/>
      <w:r>
        <w:rPr>
          <w:rtl/>
        </w:rPr>
        <w:t>טוב</w:t>
      </w:r>
      <w:r>
        <w:rPr>
          <w:rFonts w:hint="cs"/>
          <w:rtl/>
        </w:rPr>
        <w:t>,</w:t>
      </w:r>
      <w:r>
        <w:rPr>
          <w:rtl/>
        </w:rPr>
        <w:t xml:space="preserve"> </w:t>
      </w:r>
      <w:bookmarkStart w:id="46641" w:name="_ETM_Q144_622669"/>
      <w:bookmarkEnd w:id="46641"/>
      <w:r>
        <w:rPr>
          <w:rtl/>
        </w:rPr>
        <w:t xml:space="preserve">ערב </w:t>
      </w:r>
      <w:bookmarkStart w:id="46642" w:name="_ETM_Q144_622909"/>
      <w:bookmarkEnd w:id="46642"/>
      <w:r>
        <w:rPr>
          <w:rtl/>
        </w:rPr>
        <w:t>טוב</w:t>
      </w:r>
      <w:r>
        <w:rPr>
          <w:rFonts w:hint="cs"/>
          <w:rtl/>
        </w:rPr>
        <w:t>,</w:t>
      </w:r>
      <w:r>
        <w:rPr>
          <w:rtl/>
        </w:rPr>
        <w:t xml:space="preserve"> </w:t>
      </w:r>
      <w:bookmarkStart w:id="46643" w:name="_ETM_Q144_624020"/>
      <w:bookmarkEnd w:id="46643"/>
      <w:r>
        <w:rPr>
          <w:rtl/>
        </w:rPr>
        <w:t>צ</w:t>
      </w:r>
      <w:r>
        <w:rPr>
          <w:rFonts w:hint="cs"/>
          <w:rtl/>
        </w:rPr>
        <w:t>ו</w:t>
      </w:r>
      <w:r>
        <w:rPr>
          <w:rtl/>
        </w:rPr>
        <w:t xml:space="preserve">הריים </w:t>
      </w:r>
      <w:bookmarkStart w:id="46644" w:name="_ETM_Q144_624470"/>
      <w:bookmarkEnd w:id="46644"/>
      <w:r>
        <w:rPr>
          <w:rtl/>
        </w:rPr>
        <w:t>טובים</w:t>
      </w:r>
      <w:r>
        <w:rPr>
          <w:rFonts w:hint="cs"/>
          <w:rtl/>
        </w:rPr>
        <w:t>.</w:t>
      </w:r>
    </w:p>
    <w:p w:rsidR="00CD1EEA" w:rsidRDefault="00CD1EEA" w:rsidP="00590D4B">
      <w:pPr>
        <w:rPr>
          <w:rtl/>
        </w:rPr>
      </w:pPr>
      <w:bookmarkStart w:id="46645" w:name="_ETM_Q144_625047"/>
      <w:bookmarkStart w:id="46646" w:name="_ETM_Q144_625200"/>
      <w:bookmarkEnd w:id="46645"/>
      <w:bookmarkEnd w:id="46646"/>
    </w:p>
    <w:p w:rsidR="00CD1EEA" w:rsidRDefault="00CD1EEA" w:rsidP="00590D4B">
      <w:pPr>
        <w:pStyle w:val="af9"/>
        <w:keepNext/>
        <w:rPr>
          <w:rtl/>
        </w:rPr>
      </w:pPr>
      <w:bookmarkStart w:id="46647" w:name="_ETM_Q144_625252"/>
      <w:bookmarkStart w:id="46648" w:name="_ETM_Q144_625359"/>
      <w:bookmarkEnd w:id="46647"/>
      <w:bookmarkEnd w:id="46648"/>
      <w:r w:rsidRPr="00583AF2">
        <w:rPr>
          <w:rStyle w:val="TagStyle"/>
          <w:rtl/>
        </w:rPr>
        <w:t xml:space="preserve"> &lt;&lt; יור &gt;&gt;</w:t>
      </w:r>
      <w:r w:rsidRPr="002E643D">
        <w:rPr>
          <w:rStyle w:val="TagStyle"/>
          <w:rtl/>
        </w:rPr>
        <w:t xml:space="preserve"> </w:t>
      </w:r>
      <w:r>
        <w:rPr>
          <w:rtl/>
        </w:rPr>
        <w:t>היו"ר יפעת שאשא ביטון:</w:t>
      </w:r>
      <w:r w:rsidRPr="002E643D">
        <w:rPr>
          <w:rStyle w:val="TagStyle"/>
          <w:rtl/>
        </w:rPr>
        <w:t xml:space="preserve"> </w:t>
      </w:r>
      <w:r w:rsidRPr="00583AF2">
        <w:rPr>
          <w:rStyle w:val="TagStyle"/>
          <w:rtl/>
        </w:rPr>
        <w:t>&lt;&lt; יור &gt;&gt;</w:t>
      </w:r>
      <w:r>
        <w:rPr>
          <w:rtl/>
        </w:rPr>
        <w:t xml:space="preserve">   </w:t>
      </w:r>
    </w:p>
    <w:p w:rsidR="00CD1EEA" w:rsidRDefault="00CD1EEA" w:rsidP="001B10C0">
      <w:pPr>
        <w:rPr>
          <w:rtl/>
        </w:rPr>
      </w:pPr>
    </w:p>
    <w:p w:rsidR="00CD1EEA" w:rsidRPr="002E643D" w:rsidRDefault="00CD1EEA" w:rsidP="00590D4B">
      <w:pPr>
        <w:rPr>
          <w:rtl/>
        </w:rPr>
      </w:pPr>
      <w:r>
        <w:rPr>
          <w:rFonts w:hint="cs"/>
          <w:rtl/>
        </w:rPr>
        <w:t xml:space="preserve">העיקר שיהיה טוב. </w:t>
      </w:r>
    </w:p>
    <w:p w:rsidR="00CD1EEA" w:rsidRDefault="00CD1EEA" w:rsidP="00590D4B">
      <w:pPr>
        <w:rPr>
          <w:rtl/>
        </w:rPr>
      </w:pPr>
      <w:bookmarkStart w:id="46649" w:name="_ETM_Q144_625399"/>
      <w:bookmarkStart w:id="46650" w:name="_ETM_Q144_625550"/>
      <w:bookmarkEnd w:id="46649"/>
      <w:bookmarkEnd w:id="46650"/>
    </w:p>
    <w:p w:rsidR="00CD1EEA" w:rsidRDefault="00CD1EEA" w:rsidP="00590D4B">
      <w:pPr>
        <w:pStyle w:val="-"/>
        <w:keepNext/>
        <w:rPr>
          <w:rtl/>
        </w:rPr>
      </w:pPr>
      <w:bookmarkStart w:id="46651" w:name="_ETM_Q144_625578"/>
      <w:bookmarkStart w:id="46652" w:name="_ETM_Q144_625725"/>
      <w:bookmarkStart w:id="46653" w:name="ET_speakercontinue_4674_21"/>
      <w:bookmarkEnd w:id="46651"/>
      <w:bookmarkEnd w:id="46652"/>
      <w:r w:rsidRPr="00583AF2">
        <w:rPr>
          <w:rStyle w:val="TagStyle"/>
          <w:rtl/>
        </w:rPr>
        <w:t xml:space="preserve"> &lt;&lt; דובר_המשך &gt;&gt;</w:t>
      </w:r>
      <w:r w:rsidRPr="002E643D">
        <w:rPr>
          <w:rStyle w:val="TagStyle"/>
          <w:rtl/>
        </w:rPr>
        <w:t xml:space="preserve"> </w:t>
      </w:r>
      <w:r>
        <w:rPr>
          <w:rtl/>
        </w:rPr>
        <w:t>חמד עמאר (ישראל ביתנו):</w:t>
      </w:r>
      <w:r w:rsidRPr="002E643D">
        <w:rPr>
          <w:rStyle w:val="TagStyle"/>
          <w:rtl/>
        </w:rPr>
        <w:t xml:space="preserve"> </w:t>
      </w:r>
      <w:r w:rsidRPr="00583AF2">
        <w:rPr>
          <w:rStyle w:val="TagStyle"/>
          <w:rtl/>
        </w:rPr>
        <w:t>&lt;&lt; דובר_המשך &gt;&gt;</w:t>
      </w:r>
      <w:r>
        <w:rPr>
          <w:rtl/>
        </w:rPr>
        <w:t xml:space="preserve">   </w:t>
      </w:r>
      <w:bookmarkEnd w:id="46653"/>
    </w:p>
    <w:p w:rsidR="00CD1EEA" w:rsidRDefault="00CD1EEA" w:rsidP="001B10C0">
      <w:pPr>
        <w:rPr>
          <w:rtl/>
        </w:rPr>
      </w:pPr>
    </w:p>
    <w:p w:rsidR="00CD1EEA" w:rsidRDefault="00CD1EEA" w:rsidP="00590D4B">
      <w:pPr>
        <w:rPr>
          <w:rtl/>
        </w:rPr>
      </w:pPr>
      <w:bookmarkStart w:id="46654" w:name="_ETM_Q144_628981"/>
      <w:bookmarkEnd w:id="46654"/>
      <w:r>
        <w:rPr>
          <w:rFonts w:hint="cs"/>
          <w:rtl/>
        </w:rPr>
        <w:t xml:space="preserve">העיקר שיהיה טוב. </w:t>
      </w:r>
      <w:bookmarkStart w:id="46655" w:name="_ETM_Q144_625751"/>
      <w:bookmarkStart w:id="46656" w:name="_ETM_Q144_625890"/>
      <w:bookmarkStart w:id="46657" w:name="_ETM_Q144_624980"/>
      <w:bookmarkStart w:id="46658" w:name="_ETM_Q144_625220"/>
      <w:bookmarkStart w:id="46659" w:name="_ETM_Q144_625490"/>
      <w:bookmarkStart w:id="46660" w:name="_ETM_Q144_625940"/>
      <w:bookmarkStart w:id="46661" w:name="_ETM_Q144_626690"/>
      <w:bookmarkStart w:id="46662" w:name="_ETM_Q144_627020"/>
      <w:bookmarkStart w:id="46663" w:name="_ETM_Q144_627670"/>
      <w:bookmarkEnd w:id="46655"/>
      <w:bookmarkEnd w:id="46656"/>
      <w:bookmarkEnd w:id="46657"/>
      <w:bookmarkEnd w:id="46658"/>
      <w:bookmarkEnd w:id="46659"/>
      <w:bookmarkEnd w:id="46660"/>
      <w:bookmarkEnd w:id="46661"/>
      <w:bookmarkEnd w:id="46662"/>
      <w:bookmarkEnd w:id="46663"/>
      <w:r>
        <w:rPr>
          <w:rtl/>
        </w:rPr>
        <w:t xml:space="preserve">אבל </w:t>
      </w:r>
      <w:bookmarkStart w:id="46664" w:name="_ETM_Q144_627910"/>
      <w:bookmarkEnd w:id="46664"/>
      <w:r>
        <w:rPr>
          <w:rtl/>
        </w:rPr>
        <w:t xml:space="preserve">כשאתה </w:t>
      </w:r>
      <w:bookmarkStart w:id="46665" w:name="_ETM_Q144_628239"/>
      <w:bookmarkEnd w:id="46665"/>
      <w:r>
        <w:rPr>
          <w:rtl/>
        </w:rPr>
        <w:t xml:space="preserve">מגיע </w:t>
      </w:r>
      <w:bookmarkStart w:id="46666" w:name="_ETM_Q144_628599"/>
      <w:bookmarkEnd w:id="46666"/>
      <w:r>
        <w:rPr>
          <w:rtl/>
        </w:rPr>
        <w:t>לכנסת</w:t>
      </w:r>
      <w:r>
        <w:rPr>
          <w:rFonts w:hint="cs"/>
          <w:rtl/>
        </w:rPr>
        <w:t>,</w:t>
      </w:r>
      <w:r>
        <w:rPr>
          <w:rtl/>
        </w:rPr>
        <w:t xml:space="preserve"> </w:t>
      </w:r>
      <w:bookmarkStart w:id="46667" w:name="_ETM_Q144_629260"/>
      <w:bookmarkEnd w:id="46667"/>
      <w:r>
        <w:rPr>
          <w:rtl/>
        </w:rPr>
        <w:t xml:space="preserve">ואתה </w:t>
      </w:r>
      <w:bookmarkStart w:id="46668" w:name="_ETM_Q144_629560"/>
      <w:bookmarkEnd w:id="46668"/>
      <w:r>
        <w:rPr>
          <w:rtl/>
        </w:rPr>
        <w:t xml:space="preserve">רואה </w:t>
      </w:r>
      <w:bookmarkStart w:id="46669" w:name="_ETM_Q144_629830"/>
      <w:bookmarkEnd w:id="46669"/>
      <w:r>
        <w:rPr>
          <w:rtl/>
        </w:rPr>
        <w:t xml:space="preserve">שכבר </w:t>
      </w:r>
      <w:bookmarkStart w:id="46670" w:name="_ETM_Q144_631040"/>
      <w:bookmarkEnd w:id="46670"/>
      <w:r>
        <w:rPr>
          <w:rFonts w:hint="cs"/>
          <w:rtl/>
        </w:rPr>
        <w:t xml:space="preserve">הונח </w:t>
      </w:r>
      <w:bookmarkStart w:id="46671" w:name="_ETM_Q144_631340"/>
      <w:bookmarkEnd w:id="46671"/>
      <w:r>
        <w:rPr>
          <w:rtl/>
        </w:rPr>
        <w:t xml:space="preserve">חוק </w:t>
      </w:r>
      <w:bookmarkStart w:id="46672" w:name="_ETM_Q144_631730"/>
      <w:bookmarkEnd w:id="46672"/>
      <w:r>
        <w:rPr>
          <w:rtl/>
        </w:rPr>
        <w:t xml:space="preserve">השפיטה </w:t>
      </w:r>
      <w:bookmarkStart w:id="46673" w:name="_ETM_Q144_633180"/>
      <w:bookmarkEnd w:id="46673"/>
      <w:r>
        <w:rPr>
          <w:rtl/>
        </w:rPr>
        <w:t xml:space="preserve">על </w:t>
      </w:r>
      <w:bookmarkStart w:id="46674" w:name="_ETM_Q144_633450"/>
      <w:bookmarkEnd w:id="46674"/>
      <w:r>
        <w:rPr>
          <w:rtl/>
        </w:rPr>
        <w:t xml:space="preserve">שולחן </w:t>
      </w:r>
      <w:bookmarkStart w:id="46675" w:name="_ETM_Q144_633870"/>
      <w:bookmarkEnd w:id="46675"/>
      <w:r>
        <w:rPr>
          <w:rtl/>
        </w:rPr>
        <w:t>הכנסת</w:t>
      </w:r>
      <w:r>
        <w:rPr>
          <w:rFonts w:hint="cs"/>
          <w:rtl/>
        </w:rPr>
        <w:t>,</w:t>
      </w:r>
      <w:r>
        <w:rPr>
          <w:rtl/>
        </w:rPr>
        <w:t xml:space="preserve"> </w:t>
      </w:r>
      <w:bookmarkStart w:id="46676" w:name="_ETM_Q144_635440"/>
      <w:bookmarkEnd w:id="46676"/>
      <w:r>
        <w:rPr>
          <w:rtl/>
        </w:rPr>
        <w:t xml:space="preserve">זה </w:t>
      </w:r>
      <w:bookmarkStart w:id="46677" w:name="_ETM_Q144_635680"/>
      <w:bookmarkEnd w:id="46677"/>
      <w:r>
        <w:rPr>
          <w:rtl/>
        </w:rPr>
        <w:t xml:space="preserve">אומר </w:t>
      </w:r>
      <w:bookmarkStart w:id="46678" w:name="_ETM_Q144_636850"/>
      <w:bookmarkEnd w:id="46678"/>
      <w:r>
        <w:rPr>
          <w:rtl/>
        </w:rPr>
        <w:t>הכ</w:t>
      </w:r>
      <w:r>
        <w:rPr>
          <w:rFonts w:hint="cs"/>
          <w:rtl/>
        </w:rPr>
        <w:t>ו</w:t>
      </w:r>
      <w:r>
        <w:rPr>
          <w:rtl/>
        </w:rPr>
        <w:t>ל</w:t>
      </w:r>
      <w:r>
        <w:rPr>
          <w:rFonts w:hint="cs"/>
          <w:rtl/>
        </w:rPr>
        <w:t>.</w:t>
      </w:r>
      <w:r>
        <w:rPr>
          <w:rtl/>
        </w:rPr>
        <w:t xml:space="preserve"> </w:t>
      </w:r>
      <w:bookmarkStart w:id="46679" w:name="_ETM_Q144_640159"/>
      <w:bookmarkEnd w:id="46679"/>
      <w:r>
        <w:rPr>
          <w:rtl/>
        </w:rPr>
        <w:t xml:space="preserve">איך </w:t>
      </w:r>
      <w:bookmarkStart w:id="46680" w:name="_ETM_Q144_640519"/>
      <w:bookmarkEnd w:id="46680"/>
      <w:r>
        <w:rPr>
          <w:rtl/>
        </w:rPr>
        <w:t xml:space="preserve">יכול </w:t>
      </w:r>
      <w:bookmarkStart w:id="46681" w:name="_ETM_Q144_641030"/>
      <w:bookmarkEnd w:id="46681"/>
      <w:r>
        <w:rPr>
          <w:rtl/>
        </w:rPr>
        <w:t xml:space="preserve">להיות </w:t>
      </w:r>
      <w:bookmarkStart w:id="46682" w:name="_ETM_Q144_641359"/>
      <w:bookmarkEnd w:id="46682"/>
      <w:r>
        <w:rPr>
          <w:rtl/>
        </w:rPr>
        <w:t xml:space="preserve">מצב </w:t>
      </w:r>
      <w:bookmarkStart w:id="46683" w:name="_ETM_Q144_641749"/>
      <w:bookmarkEnd w:id="46683"/>
      <w:r>
        <w:rPr>
          <w:rtl/>
        </w:rPr>
        <w:t xml:space="preserve">כזה </w:t>
      </w:r>
      <w:bookmarkStart w:id="46684" w:name="_ETM_Q144_642439"/>
      <w:bookmarkEnd w:id="46684"/>
      <w:r>
        <w:rPr>
          <w:rtl/>
        </w:rPr>
        <w:t xml:space="preserve">שראש </w:t>
      </w:r>
      <w:bookmarkStart w:id="46685" w:name="_ETM_Q144_643069"/>
      <w:bookmarkEnd w:id="46685"/>
      <w:r>
        <w:rPr>
          <w:rtl/>
        </w:rPr>
        <w:t xml:space="preserve">ממשלת </w:t>
      </w:r>
      <w:bookmarkStart w:id="46686" w:name="_ETM_Q144_643700"/>
      <w:bookmarkEnd w:id="46686"/>
      <w:r>
        <w:rPr>
          <w:rtl/>
        </w:rPr>
        <w:t xml:space="preserve">ישראל </w:t>
      </w:r>
      <w:bookmarkStart w:id="46687" w:name="_ETM_Q144_645379"/>
      <w:bookmarkEnd w:id="46687"/>
      <w:r>
        <w:rPr>
          <w:rtl/>
        </w:rPr>
        <w:t xml:space="preserve">עומד </w:t>
      </w:r>
      <w:bookmarkStart w:id="46688" w:name="_ETM_Q144_645859"/>
      <w:bookmarkEnd w:id="46688"/>
      <w:r>
        <w:rPr>
          <w:rtl/>
        </w:rPr>
        <w:t xml:space="preserve">בפני </w:t>
      </w:r>
      <w:bookmarkStart w:id="46689" w:name="_ETM_Q144_646189"/>
      <w:bookmarkEnd w:id="46689"/>
      <w:r>
        <w:rPr>
          <w:rtl/>
        </w:rPr>
        <w:t xml:space="preserve">כל </w:t>
      </w:r>
      <w:bookmarkStart w:id="46690" w:name="_ETM_Q144_646549"/>
      <w:bookmarkEnd w:id="46690"/>
      <w:r>
        <w:rPr>
          <w:rtl/>
        </w:rPr>
        <w:t xml:space="preserve">עם </w:t>
      </w:r>
      <w:bookmarkStart w:id="46691" w:name="_ETM_Q144_646760"/>
      <w:bookmarkEnd w:id="46691"/>
      <w:r>
        <w:rPr>
          <w:rtl/>
        </w:rPr>
        <w:t>ישראל</w:t>
      </w:r>
      <w:r>
        <w:rPr>
          <w:rFonts w:hint="cs"/>
          <w:rtl/>
        </w:rPr>
        <w:t xml:space="preserve">, </w:t>
      </w:r>
      <w:bookmarkStart w:id="46692" w:name="_ETM_Q144_650309"/>
      <w:bookmarkEnd w:id="46692"/>
      <w:r>
        <w:rPr>
          <w:rFonts w:hint="cs"/>
          <w:rtl/>
        </w:rPr>
        <w:t xml:space="preserve">ואומר </w:t>
      </w:r>
      <w:bookmarkStart w:id="46693" w:name="_ETM_Q144_648209"/>
      <w:bookmarkStart w:id="46694" w:name="_ETM_Q144_648480"/>
      <w:bookmarkStart w:id="46695" w:name="_ETM_Q144_648809"/>
      <w:bookmarkEnd w:id="46693"/>
      <w:bookmarkEnd w:id="46694"/>
      <w:bookmarkEnd w:id="46695"/>
      <w:r>
        <w:rPr>
          <w:rtl/>
        </w:rPr>
        <w:t xml:space="preserve">בצורה </w:t>
      </w:r>
      <w:bookmarkStart w:id="46696" w:name="_ETM_Q144_649590"/>
      <w:bookmarkEnd w:id="46696"/>
      <w:r>
        <w:rPr>
          <w:rFonts w:hint="cs"/>
          <w:rtl/>
        </w:rPr>
        <w:t xml:space="preserve">ברורה: אני משהה, בה"א </w:t>
      </w:r>
      <w:r>
        <w:rPr>
          <w:rFonts w:hint="eastAsia"/>
          <w:rtl/>
        </w:rPr>
        <w:t>–</w:t>
      </w:r>
      <w:r>
        <w:rPr>
          <w:rFonts w:hint="cs"/>
          <w:rtl/>
        </w:rPr>
        <w:t xml:space="preserve"> ומדגיש: בה"א </w:t>
      </w:r>
      <w:bookmarkStart w:id="46697" w:name="_ETM_Q144_657708"/>
      <w:bookmarkEnd w:id="46697"/>
      <w:r>
        <w:rPr>
          <w:rFonts w:hint="eastAsia"/>
          <w:rtl/>
        </w:rPr>
        <w:t>–</w:t>
      </w:r>
      <w:r>
        <w:rPr>
          <w:rFonts w:hint="cs"/>
          <w:rtl/>
        </w:rPr>
        <w:t xml:space="preserve"> את החקיקה, </w:t>
      </w:r>
      <w:proofErr w:type="spellStart"/>
      <w:r>
        <w:rPr>
          <w:rFonts w:hint="cs"/>
          <w:rtl/>
        </w:rPr>
        <w:t>ולמוחרת</w:t>
      </w:r>
      <w:proofErr w:type="spellEnd"/>
      <w:r>
        <w:rPr>
          <w:rFonts w:hint="cs"/>
          <w:rtl/>
        </w:rPr>
        <w:t xml:space="preserve"> בבוקר חוק השפיטה מונח על שולחן הכנסת. </w:t>
      </w:r>
      <w:bookmarkStart w:id="46698" w:name="_ETM_Q144_667835"/>
      <w:bookmarkStart w:id="46699" w:name="_ETM_Q144_649830"/>
      <w:bookmarkStart w:id="46700" w:name="_ETM_Q144_650810"/>
      <w:bookmarkStart w:id="46701" w:name="_ETM_Q144_651230"/>
      <w:bookmarkStart w:id="46702" w:name="_ETM_Q144_653240"/>
      <w:bookmarkStart w:id="46703" w:name="_ETM_Q144_653930"/>
      <w:bookmarkStart w:id="46704" w:name="_ETM_Q144_656260"/>
      <w:bookmarkStart w:id="46705" w:name="_ETM_Q144_656409"/>
      <w:bookmarkStart w:id="46706" w:name="_ETM_Q144_658639"/>
      <w:bookmarkStart w:id="46707" w:name="_ETM_Q144_659480"/>
      <w:bookmarkStart w:id="46708" w:name="_ETM_Q144_661030"/>
      <w:bookmarkStart w:id="46709" w:name="_ETM_Q144_661540"/>
      <w:bookmarkStart w:id="46710" w:name="_ETM_Q144_662109"/>
      <w:bookmarkStart w:id="46711" w:name="_ETM_Q144_663680"/>
      <w:bookmarkStart w:id="46712" w:name="_ETM_Q144_663860"/>
      <w:bookmarkStart w:id="46713" w:name="_ETM_Q144_664280"/>
      <w:bookmarkStart w:id="46714" w:name="_ETM_Q144_665330"/>
      <w:bookmarkEnd w:id="46698"/>
      <w:bookmarkEnd w:id="46699"/>
      <w:bookmarkEnd w:id="46700"/>
      <w:bookmarkEnd w:id="46701"/>
      <w:bookmarkEnd w:id="46702"/>
      <w:bookmarkEnd w:id="46703"/>
      <w:bookmarkEnd w:id="46704"/>
      <w:bookmarkEnd w:id="46705"/>
      <w:bookmarkEnd w:id="46706"/>
      <w:bookmarkEnd w:id="46707"/>
      <w:bookmarkEnd w:id="46708"/>
      <w:bookmarkEnd w:id="46709"/>
      <w:bookmarkEnd w:id="46710"/>
      <w:bookmarkEnd w:id="46711"/>
      <w:bookmarkEnd w:id="46712"/>
      <w:bookmarkEnd w:id="46713"/>
      <w:bookmarkEnd w:id="46714"/>
      <w:r>
        <w:rPr>
          <w:rtl/>
        </w:rPr>
        <w:t xml:space="preserve">למה </w:t>
      </w:r>
      <w:bookmarkStart w:id="46715" w:name="_ETM_Q144_665660"/>
      <w:bookmarkEnd w:id="46715"/>
      <w:r>
        <w:rPr>
          <w:rtl/>
        </w:rPr>
        <w:t xml:space="preserve">לעשות </w:t>
      </w:r>
      <w:bookmarkStart w:id="46716" w:name="_ETM_Q144_666020"/>
      <w:bookmarkEnd w:id="46716"/>
      <w:r>
        <w:rPr>
          <w:rtl/>
        </w:rPr>
        <w:t xml:space="preserve">את </w:t>
      </w:r>
      <w:bookmarkStart w:id="46717" w:name="_ETM_Q144_666110"/>
      <w:bookmarkEnd w:id="46717"/>
      <w:r>
        <w:rPr>
          <w:rtl/>
        </w:rPr>
        <w:t>זה</w:t>
      </w:r>
      <w:r>
        <w:rPr>
          <w:rFonts w:hint="cs"/>
          <w:rtl/>
        </w:rPr>
        <w:t>?</w:t>
      </w:r>
      <w:r>
        <w:rPr>
          <w:rtl/>
        </w:rPr>
        <w:t xml:space="preserve"> </w:t>
      </w:r>
      <w:bookmarkStart w:id="46718" w:name="_ETM_Q144_666740"/>
      <w:bookmarkEnd w:id="46718"/>
      <w:r>
        <w:rPr>
          <w:rtl/>
        </w:rPr>
        <w:t xml:space="preserve">למה </w:t>
      </w:r>
      <w:bookmarkStart w:id="46719" w:name="_ETM_Q144_667190"/>
      <w:bookmarkEnd w:id="46719"/>
      <w:r>
        <w:rPr>
          <w:rtl/>
        </w:rPr>
        <w:t xml:space="preserve">להכניס </w:t>
      </w:r>
      <w:bookmarkStart w:id="46720" w:name="_ETM_Q144_667640"/>
      <w:bookmarkEnd w:id="46720"/>
      <w:r>
        <w:rPr>
          <w:rtl/>
        </w:rPr>
        <w:t xml:space="preserve">אצבע </w:t>
      </w:r>
      <w:bookmarkStart w:id="46721" w:name="_ETM_Q144_668120"/>
      <w:bookmarkEnd w:id="46721"/>
      <w:r>
        <w:rPr>
          <w:rtl/>
        </w:rPr>
        <w:t xml:space="preserve">בעין </w:t>
      </w:r>
      <w:bookmarkStart w:id="46722" w:name="_ETM_Q144_668600"/>
      <w:bookmarkEnd w:id="46722"/>
      <w:r>
        <w:rPr>
          <w:rtl/>
        </w:rPr>
        <w:t xml:space="preserve">לכל </w:t>
      </w:r>
      <w:bookmarkStart w:id="46723" w:name="_ETM_Q144_668959"/>
      <w:bookmarkEnd w:id="46723"/>
      <w:r>
        <w:rPr>
          <w:rtl/>
        </w:rPr>
        <w:t xml:space="preserve">עם </w:t>
      </w:r>
      <w:bookmarkStart w:id="46724" w:name="_ETM_Q144_669140"/>
      <w:bookmarkEnd w:id="46724"/>
      <w:r>
        <w:rPr>
          <w:rtl/>
        </w:rPr>
        <w:t>ישראל</w:t>
      </w:r>
      <w:r>
        <w:rPr>
          <w:rFonts w:hint="cs"/>
          <w:rtl/>
        </w:rPr>
        <w:t>?</w:t>
      </w:r>
      <w:r>
        <w:rPr>
          <w:rtl/>
        </w:rPr>
        <w:t xml:space="preserve"> </w:t>
      </w:r>
      <w:bookmarkStart w:id="46725" w:name="_ETM_Q144_670640"/>
      <w:bookmarkEnd w:id="46725"/>
      <w:r>
        <w:rPr>
          <w:rtl/>
        </w:rPr>
        <w:t xml:space="preserve">למה </w:t>
      </w:r>
      <w:bookmarkStart w:id="46726" w:name="_ETM_Q144_671060"/>
      <w:bookmarkEnd w:id="46726"/>
      <w:r>
        <w:rPr>
          <w:rtl/>
        </w:rPr>
        <w:t xml:space="preserve">להכניס </w:t>
      </w:r>
      <w:bookmarkStart w:id="46727" w:name="_ETM_Q144_671420"/>
      <w:bookmarkEnd w:id="46727"/>
      <w:r>
        <w:rPr>
          <w:rtl/>
        </w:rPr>
        <w:t xml:space="preserve">אצבע </w:t>
      </w:r>
      <w:bookmarkStart w:id="46728" w:name="_ETM_Q144_671750"/>
      <w:bookmarkEnd w:id="46728"/>
      <w:r>
        <w:rPr>
          <w:rtl/>
        </w:rPr>
        <w:t>ב</w:t>
      </w:r>
      <w:r>
        <w:rPr>
          <w:rFonts w:hint="cs"/>
          <w:rtl/>
        </w:rPr>
        <w:t xml:space="preserve">עין לכל חברי הכנסת? </w:t>
      </w:r>
    </w:p>
    <w:p w:rsidR="00CD1EEA" w:rsidRDefault="00CD1EEA" w:rsidP="00590D4B">
      <w:pPr>
        <w:ind w:firstLine="0"/>
        <w:rPr>
          <w:rtl/>
        </w:rPr>
      </w:pPr>
      <w:bookmarkStart w:id="46729" w:name="_ETM_Q144_671689"/>
      <w:bookmarkStart w:id="46730" w:name="_ETM_Q144_671789"/>
      <w:bookmarkStart w:id="46731" w:name="_ETM_Q144_671833"/>
      <w:bookmarkStart w:id="46732" w:name="_ETM_Q144_671914"/>
      <w:bookmarkStart w:id="46733" w:name="_ETM_Q144_672433"/>
      <w:bookmarkStart w:id="46734" w:name="_ETM_Q144_672591"/>
      <w:bookmarkEnd w:id="46729"/>
      <w:bookmarkEnd w:id="46730"/>
      <w:bookmarkEnd w:id="46731"/>
      <w:bookmarkEnd w:id="46732"/>
      <w:bookmarkEnd w:id="46733"/>
      <w:bookmarkEnd w:id="46734"/>
    </w:p>
    <w:p w:rsidR="00CD1EEA" w:rsidRDefault="00CD1EEA" w:rsidP="00590D4B">
      <w:pPr>
        <w:pStyle w:val="af8"/>
        <w:keepNext/>
        <w:rPr>
          <w:rtl/>
        </w:rPr>
      </w:pPr>
      <w:bookmarkStart w:id="46735" w:name="ET_interruption_5520_24"/>
      <w:r w:rsidRPr="00583AF2">
        <w:rPr>
          <w:rStyle w:val="TagStyle"/>
          <w:rtl/>
        </w:rPr>
        <w:t xml:space="preserve"> &lt;&lt; קריאה &gt;&gt;</w:t>
      </w:r>
      <w:r w:rsidRPr="002E643D">
        <w:rPr>
          <w:rStyle w:val="TagStyle"/>
          <w:rtl/>
        </w:rPr>
        <w:t xml:space="preserve"> </w:t>
      </w:r>
      <w:r>
        <w:rPr>
          <w:rtl/>
        </w:rPr>
        <w:t>עודד פורר (ישראל ביתנו):</w:t>
      </w:r>
      <w:r w:rsidRPr="002E643D">
        <w:rPr>
          <w:rStyle w:val="TagStyle"/>
          <w:rtl/>
        </w:rPr>
        <w:t xml:space="preserve"> </w:t>
      </w:r>
      <w:r w:rsidRPr="00583AF2">
        <w:rPr>
          <w:rStyle w:val="TagStyle"/>
          <w:rtl/>
        </w:rPr>
        <w:t>&lt;&lt; קריאה &gt;&gt;</w:t>
      </w:r>
      <w:r>
        <w:rPr>
          <w:rtl/>
        </w:rPr>
        <w:t xml:space="preserve">   </w:t>
      </w:r>
      <w:bookmarkEnd w:id="46735"/>
    </w:p>
    <w:p w:rsidR="00CD1EEA" w:rsidRDefault="00CD1EEA" w:rsidP="001B10C0">
      <w:pPr>
        <w:rPr>
          <w:rtl/>
          <w:lang w:eastAsia="he-IL"/>
        </w:rPr>
      </w:pPr>
    </w:p>
    <w:p w:rsidR="00CD1EEA" w:rsidRPr="002E643D" w:rsidRDefault="00CD1EEA" w:rsidP="00590D4B">
      <w:pPr>
        <w:rPr>
          <w:rtl/>
        </w:rPr>
      </w:pPr>
      <w:r>
        <w:rPr>
          <w:rFonts w:hint="cs"/>
          <w:rtl/>
        </w:rPr>
        <w:t xml:space="preserve">כי הם נוכלים. </w:t>
      </w:r>
    </w:p>
    <w:p w:rsidR="00CD1EEA" w:rsidRDefault="00CD1EEA" w:rsidP="00590D4B">
      <w:pPr>
        <w:rPr>
          <w:rtl/>
        </w:rPr>
      </w:pPr>
      <w:bookmarkStart w:id="46736" w:name="_ETM_Q144_672009"/>
      <w:bookmarkStart w:id="46737" w:name="_ETM_Q144_672106"/>
      <w:bookmarkEnd w:id="46736"/>
      <w:bookmarkEnd w:id="46737"/>
    </w:p>
    <w:p w:rsidR="00CD1EEA" w:rsidRDefault="00CD1EEA" w:rsidP="00590D4B">
      <w:pPr>
        <w:pStyle w:val="-"/>
        <w:keepNext/>
        <w:rPr>
          <w:rtl/>
        </w:rPr>
      </w:pPr>
      <w:bookmarkStart w:id="46738" w:name="_ETM_Q144_674042"/>
      <w:bookmarkStart w:id="46739" w:name="_ETM_Q144_674156"/>
      <w:bookmarkStart w:id="46740" w:name="ET_speakercontinue_4674_23"/>
      <w:bookmarkEnd w:id="46738"/>
      <w:bookmarkEnd w:id="46739"/>
      <w:r w:rsidRPr="00583AF2">
        <w:rPr>
          <w:rStyle w:val="TagStyle"/>
          <w:rtl/>
        </w:rPr>
        <w:t xml:space="preserve"> &lt;&lt; דובר_המשך &gt;&gt;</w:t>
      </w:r>
      <w:r w:rsidRPr="002E643D">
        <w:rPr>
          <w:rStyle w:val="TagStyle"/>
          <w:rtl/>
        </w:rPr>
        <w:t xml:space="preserve"> </w:t>
      </w:r>
      <w:r>
        <w:rPr>
          <w:rtl/>
        </w:rPr>
        <w:t>חמד עמאר (ישראל ביתנו):</w:t>
      </w:r>
      <w:r w:rsidRPr="002E643D">
        <w:rPr>
          <w:rStyle w:val="TagStyle"/>
          <w:rtl/>
        </w:rPr>
        <w:t xml:space="preserve"> </w:t>
      </w:r>
      <w:r w:rsidRPr="00583AF2">
        <w:rPr>
          <w:rStyle w:val="TagStyle"/>
          <w:rtl/>
        </w:rPr>
        <w:t>&lt;&lt; דובר_המשך &gt;&gt;</w:t>
      </w:r>
      <w:r>
        <w:rPr>
          <w:rtl/>
        </w:rPr>
        <w:t xml:space="preserve">   </w:t>
      </w:r>
      <w:bookmarkEnd w:id="46740"/>
    </w:p>
    <w:p w:rsidR="00CD1EEA" w:rsidRDefault="00CD1EEA" w:rsidP="001B10C0">
      <w:pPr>
        <w:rPr>
          <w:rtl/>
        </w:rPr>
      </w:pPr>
    </w:p>
    <w:p w:rsidR="00CD1EEA" w:rsidRDefault="00CD1EEA" w:rsidP="00282773">
      <w:pPr>
        <w:rPr>
          <w:rtl/>
        </w:rPr>
      </w:pPr>
      <w:bookmarkStart w:id="46741" w:name="_ETM_Q144_675210"/>
      <w:bookmarkEnd w:id="46741"/>
      <w:r>
        <w:rPr>
          <w:rFonts w:hint="cs"/>
          <w:rtl/>
        </w:rPr>
        <w:t xml:space="preserve">אני </w:t>
      </w:r>
      <w:bookmarkStart w:id="46742" w:name="_ETM_Q144_672186"/>
      <w:bookmarkStart w:id="46743" w:name="_ETM_Q144_672298"/>
      <w:bookmarkStart w:id="46744" w:name="_ETM_Q144_672200"/>
      <w:bookmarkStart w:id="46745" w:name="_ETM_Q144_672409"/>
      <w:bookmarkStart w:id="46746" w:name="_ETM_Q144_672830"/>
      <w:bookmarkStart w:id="46747" w:name="_ETM_Q144_675379"/>
      <w:bookmarkStart w:id="46748" w:name="_ETM_Q144_675620"/>
      <w:bookmarkEnd w:id="46742"/>
      <w:bookmarkEnd w:id="46743"/>
      <w:bookmarkEnd w:id="46744"/>
      <w:bookmarkEnd w:id="46745"/>
      <w:bookmarkEnd w:id="46746"/>
      <w:bookmarkEnd w:id="46747"/>
      <w:bookmarkEnd w:id="46748"/>
      <w:r>
        <w:rPr>
          <w:rtl/>
        </w:rPr>
        <w:t xml:space="preserve">לא </w:t>
      </w:r>
      <w:bookmarkStart w:id="46749" w:name="_ETM_Q144_675769"/>
      <w:bookmarkEnd w:id="46749"/>
      <w:r>
        <w:rPr>
          <w:rtl/>
        </w:rPr>
        <w:t xml:space="preserve">מצליח </w:t>
      </w:r>
      <w:bookmarkStart w:id="46750" w:name="_ETM_Q144_676159"/>
      <w:bookmarkEnd w:id="46750"/>
      <w:r>
        <w:rPr>
          <w:rtl/>
        </w:rPr>
        <w:t>להבין</w:t>
      </w:r>
      <w:bookmarkStart w:id="46751" w:name="_ETM_Q144_677510"/>
      <w:bookmarkEnd w:id="46751"/>
      <w:r>
        <w:rPr>
          <w:rFonts w:hint="cs"/>
          <w:rtl/>
        </w:rPr>
        <w:t xml:space="preserve">. </w:t>
      </w:r>
      <w:r>
        <w:rPr>
          <w:rtl/>
        </w:rPr>
        <w:t xml:space="preserve">ואני </w:t>
      </w:r>
      <w:bookmarkStart w:id="46752" w:name="_ETM_Q144_677780"/>
      <w:bookmarkEnd w:id="46752"/>
      <w:r>
        <w:rPr>
          <w:rtl/>
        </w:rPr>
        <w:t xml:space="preserve">אגיד </w:t>
      </w:r>
      <w:bookmarkStart w:id="46753" w:name="_ETM_Q144_677959"/>
      <w:bookmarkEnd w:id="46753"/>
      <w:r>
        <w:rPr>
          <w:rtl/>
        </w:rPr>
        <w:t xml:space="preserve">לכם </w:t>
      </w:r>
      <w:bookmarkStart w:id="46754" w:name="_ETM_Q144_678560"/>
      <w:bookmarkEnd w:id="46754"/>
      <w:r>
        <w:rPr>
          <w:rtl/>
        </w:rPr>
        <w:t xml:space="preserve">את </w:t>
      </w:r>
      <w:bookmarkStart w:id="46755" w:name="_ETM_Q144_678709"/>
      <w:bookmarkEnd w:id="46755"/>
      <w:r>
        <w:rPr>
          <w:rtl/>
        </w:rPr>
        <w:t>האמת</w:t>
      </w:r>
      <w:r w:rsidR="00282773">
        <w:rPr>
          <w:rFonts w:hint="cs"/>
          <w:rtl/>
        </w:rPr>
        <w:t>,</w:t>
      </w:r>
      <w:r>
        <w:rPr>
          <w:rtl/>
        </w:rPr>
        <w:t xml:space="preserve"> </w:t>
      </w:r>
      <w:bookmarkStart w:id="46756" w:name="_ETM_Q144_679930"/>
      <w:bookmarkEnd w:id="46756"/>
      <w:r>
        <w:rPr>
          <w:rtl/>
        </w:rPr>
        <w:t xml:space="preserve">אני </w:t>
      </w:r>
      <w:bookmarkStart w:id="46757" w:name="_ETM_Q144_680319"/>
      <w:bookmarkEnd w:id="46757"/>
      <w:r>
        <w:rPr>
          <w:rtl/>
        </w:rPr>
        <w:t>אישית</w:t>
      </w:r>
      <w:r>
        <w:rPr>
          <w:rFonts w:hint="cs"/>
          <w:rtl/>
        </w:rPr>
        <w:t>,</w:t>
      </w:r>
      <w:r>
        <w:rPr>
          <w:rtl/>
        </w:rPr>
        <w:t xml:space="preserve"> </w:t>
      </w:r>
      <w:bookmarkStart w:id="46758" w:name="_ETM_Q144_680620"/>
      <w:bookmarkEnd w:id="46758"/>
      <w:r>
        <w:rPr>
          <w:rtl/>
        </w:rPr>
        <w:t xml:space="preserve">יש </w:t>
      </w:r>
      <w:bookmarkStart w:id="46759" w:name="_ETM_Q144_680829"/>
      <w:bookmarkEnd w:id="46759"/>
      <w:r>
        <w:rPr>
          <w:rtl/>
        </w:rPr>
        <w:t xml:space="preserve">לי </w:t>
      </w:r>
      <w:bookmarkStart w:id="46760" w:name="_ETM_Q144_680920"/>
      <w:bookmarkEnd w:id="46760"/>
      <w:r>
        <w:rPr>
          <w:rtl/>
        </w:rPr>
        <w:t xml:space="preserve">ניסיון </w:t>
      </w:r>
      <w:bookmarkStart w:id="46761" w:name="_ETM_Q144_681310"/>
      <w:bookmarkEnd w:id="46761"/>
      <w:r>
        <w:rPr>
          <w:rtl/>
        </w:rPr>
        <w:t xml:space="preserve">אדיר </w:t>
      </w:r>
      <w:bookmarkStart w:id="46762" w:name="_ETM_Q144_681549"/>
      <w:bookmarkEnd w:id="46762"/>
      <w:r>
        <w:rPr>
          <w:rtl/>
        </w:rPr>
        <w:t xml:space="preserve">עם </w:t>
      </w:r>
      <w:bookmarkStart w:id="46763" w:name="_ETM_Q144_681909"/>
      <w:bookmarkEnd w:id="46763"/>
      <w:r>
        <w:rPr>
          <w:rtl/>
        </w:rPr>
        <w:t xml:space="preserve">ביבי </w:t>
      </w:r>
      <w:bookmarkStart w:id="46764" w:name="_ETM_Q144_682209"/>
      <w:bookmarkEnd w:id="46764"/>
      <w:r>
        <w:rPr>
          <w:rtl/>
        </w:rPr>
        <w:t xml:space="preserve">נתניהו </w:t>
      </w:r>
      <w:bookmarkStart w:id="46765" w:name="_ETM_Q144_682659"/>
      <w:bookmarkEnd w:id="46765"/>
      <w:r>
        <w:rPr>
          <w:rtl/>
        </w:rPr>
        <w:t xml:space="preserve">בנושא </w:t>
      </w:r>
      <w:bookmarkStart w:id="46766" w:name="_ETM_Q144_682989"/>
      <w:bookmarkEnd w:id="46766"/>
      <w:r>
        <w:rPr>
          <w:rtl/>
        </w:rPr>
        <w:t xml:space="preserve">חוק </w:t>
      </w:r>
      <w:bookmarkStart w:id="46767" w:name="_ETM_Q144_683230"/>
      <w:bookmarkEnd w:id="46767"/>
      <w:r>
        <w:rPr>
          <w:rtl/>
        </w:rPr>
        <w:t>הלאום</w:t>
      </w:r>
      <w:r w:rsidR="00282773">
        <w:rPr>
          <w:rFonts w:hint="cs"/>
          <w:rtl/>
        </w:rPr>
        <w:t>.</w:t>
      </w:r>
      <w:r>
        <w:rPr>
          <w:rtl/>
        </w:rPr>
        <w:t xml:space="preserve"> </w:t>
      </w:r>
      <w:bookmarkStart w:id="46768" w:name="_ETM_Q144_684560"/>
      <w:bookmarkEnd w:id="46768"/>
      <w:r>
        <w:rPr>
          <w:rtl/>
        </w:rPr>
        <w:t xml:space="preserve">חוק </w:t>
      </w:r>
      <w:bookmarkStart w:id="46769" w:name="_ETM_Q144_684980"/>
      <w:bookmarkEnd w:id="46769"/>
      <w:r>
        <w:rPr>
          <w:rtl/>
        </w:rPr>
        <w:t>הלאום</w:t>
      </w:r>
      <w:r w:rsidR="00282773">
        <w:rPr>
          <w:rFonts w:hint="cs"/>
          <w:rtl/>
        </w:rPr>
        <w:t>,</w:t>
      </w:r>
      <w:r>
        <w:rPr>
          <w:rtl/>
        </w:rPr>
        <w:t xml:space="preserve"> </w:t>
      </w:r>
      <w:bookmarkStart w:id="46770" w:name="_ETM_Q144_685370"/>
      <w:bookmarkEnd w:id="46770"/>
      <w:r>
        <w:rPr>
          <w:rtl/>
        </w:rPr>
        <w:t>שדר</w:t>
      </w:r>
      <w:r>
        <w:rPr>
          <w:rFonts w:hint="cs"/>
          <w:rtl/>
        </w:rPr>
        <w:t>ס</w:t>
      </w:r>
      <w:r>
        <w:rPr>
          <w:rtl/>
        </w:rPr>
        <w:t xml:space="preserve"> </w:t>
      </w:r>
      <w:bookmarkStart w:id="46771" w:name="_ETM_Q144_685970"/>
      <w:bookmarkEnd w:id="46771"/>
      <w:r>
        <w:rPr>
          <w:rFonts w:hint="cs"/>
          <w:rtl/>
        </w:rPr>
        <w:t xml:space="preserve">את </w:t>
      </w:r>
      <w:bookmarkStart w:id="46772" w:name="_ETM_Q144_685342"/>
      <w:bookmarkStart w:id="46773" w:name="_ETM_Q144_686330"/>
      <w:bookmarkEnd w:id="46772"/>
      <w:bookmarkEnd w:id="46773"/>
      <w:r>
        <w:rPr>
          <w:rtl/>
        </w:rPr>
        <w:t xml:space="preserve">העדה </w:t>
      </w:r>
      <w:bookmarkStart w:id="46774" w:name="_ETM_Q144_686629"/>
      <w:bookmarkEnd w:id="46774"/>
      <w:r>
        <w:rPr>
          <w:rtl/>
        </w:rPr>
        <w:t>הדרוזית</w:t>
      </w:r>
      <w:r>
        <w:rPr>
          <w:rFonts w:hint="cs"/>
          <w:rtl/>
        </w:rPr>
        <w:t>,</w:t>
      </w:r>
      <w:r>
        <w:rPr>
          <w:rtl/>
        </w:rPr>
        <w:t xml:space="preserve"> </w:t>
      </w:r>
      <w:bookmarkStart w:id="46775" w:name="_ETM_Q144_688669"/>
      <w:bookmarkEnd w:id="46775"/>
      <w:r>
        <w:rPr>
          <w:rtl/>
        </w:rPr>
        <w:t>ה</w:t>
      </w:r>
      <w:bookmarkStart w:id="46776" w:name="_ETM_Q144_688909"/>
      <w:bookmarkEnd w:id="46776"/>
      <w:r>
        <w:rPr>
          <w:rtl/>
        </w:rPr>
        <w:t xml:space="preserve">וציא </w:t>
      </w:r>
      <w:bookmarkStart w:id="46777" w:name="_ETM_Q144_689239"/>
      <w:bookmarkEnd w:id="46777"/>
      <w:r>
        <w:rPr>
          <w:rtl/>
        </w:rPr>
        <w:t xml:space="preserve">את </w:t>
      </w:r>
      <w:bookmarkStart w:id="46778" w:name="_ETM_Q144_689359"/>
      <w:bookmarkEnd w:id="46778"/>
      <w:r>
        <w:rPr>
          <w:rtl/>
        </w:rPr>
        <w:t xml:space="preserve">העדה </w:t>
      </w:r>
      <w:bookmarkStart w:id="46779" w:name="_ETM_Q144_689659"/>
      <w:bookmarkEnd w:id="46779"/>
      <w:r>
        <w:rPr>
          <w:rtl/>
        </w:rPr>
        <w:t xml:space="preserve">הדרוזית </w:t>
      </w:r>
      <w:bookmarkStart w:id="46780" w:name="_ETM_Q144_690109"/>
      <w:bookmarkEnd w:id="46780"/>
      <w:r>
        <w:rPr>
          <w:rFonts w:hint="cs"/>
          <w:rtl/>
        </w:rPr>
        <w:t>מ</w:t>
      </w:r>
      <w:r>
        <w:rPr>
          <w:rtl/>
        </w:rPr>
        <w:t xml:space="preserve">תוך </w:t>
      </w:r>
      <w:bookmarkStart w:id="46781" w:name="_ETM_Q144_690590"/>
      <w:bookmarkEnd w:id="46781"/>
      <w:r>
        <w:rPr>
          <w:rtl/>
        </w:rPr>
        <w:t xml:space="preserve">מדינת </w:t>
      </w:r>
      <w:bookmarkStart w:id="46782" w:name="_ETM_Q144_690949"/>
      <w:bookmarkEnd w:id="46782"/>
      <w:r>
        <w:rPr>
          <w:rtl/>
        </w:rPr>
        <w:t xml:space="preserve">ישראל </w:t>
      </w:r>
      <w:bookmarkStart w:id="46783" w:name="_ETM_Q144_691459"/>
      <w:bookmarkEnd w:id="46783"/>
      <w:r>
        <w:rPr>
          <w:rtl/>
        </w:rPr>
        <w:t xml:space="preserve">ושם </w:t>
      </w:r>
      <w:bookmarkStart w:id="46784" w:name="_ETM_Q144_691790"/>
      <w:bookmarkEnd w:id="46784"/>
      <w:r>
        <w:rPr>
          <w:rtl/>
        </w:rPr>
        <w:t>אות</w:t>
      </w:r>
      <w:r w:rsidR="00282773">
        <w:rPr>
          <w:rFonts w:hint="cs"/>
          <w:rtl/>
        </w:rPr>
        <w:t>ם</w:t>
      </w:r>
      <w:r>
        <w:rPr>
          <w:rtl/>
        </w:rPr>
        <w:t xml:space="preserve"> </w:t>
      </w:r>
      <w:bookmarkStart w:id="46785" w:name="_ETM_Q144_692059"/>
      <w:bookmarkEnd w:id="46785"/>
      <w:r>
        <w:rPr>
          <w:rtl/>
        </w:rPr>
        <w:t xml:space="preserve">סוג </w:t>
      </w:r>
      <w:bookmarkStart w:id="46786" w:name="_ETM_Q144_692389"/>
      <w:bookmarkEnd w:id="46786"/>
      <w:r>
        <w:rPr>
          <w:rtl/>
        </w:rPr>
        <w:t>ב'</w:t>
      </w:r>
      <w:r>
        <w:rPr>
          <w:rFonts w:hint="cs"/>
          <w:rtl/>
        </w:rPr>
        <w:t>,</w:t>
      </w:r>
      <w:r>
        <w:rPr>
          <w:rtl/>
        </w:rPr>
        <w:t xml:space="preserve"> </w:t>
      </w:r>
      <w:bookmarkStart w:id="46787" w:name="_ETM_Q144_694319"/>
      <w:bookmarkEnd w:id="46787"/>
      <w:r>
        <w:rPr>
          <w:rFonts w:hint="cs"/>
          <w:rtl/>
        </w:rPr>
        <w:t xml:space="preserve">פגע בהם </w:t>
      </w:r>
      <w:bookmarkStart w:id="46788" w:name="_ETM_Q144_699732"/>
      <w:bookmarkEnd w:id="46788"/>
      <w:r>
        <w:rPr>
          <w:rFonts w:hint="cs"/>
          <w:rtl/>
        </w:rPr>
        <w:t xml:space="preserve">קשה מאוד. </w:t>
      </w:r>
      <w:bookmarkStart w:id="46789" w:name="_ETM_Q144_694829"/>
      <w:bookmarkStart w:id="46790" w:name="_ETM_Q144_695370"/>
      <w:bookmarkStart w:id="46791" w:name="_ETM_Q144_695790"/>
      <w:bookmarkStart w:id="46792" w:name="_ETM_Q144_697049"/>
      <w:bookmarkEnd w:id="46789"/>
      <w:bookmarkEnd w:id="46790"/>
      <w:bookmarkEnd w:id="46791"/>
      <w:bookmarkEnd w:id="46792"/>
      <w:r>
        <w:rPr>
          <w:rtl/>
        </w:rPr>
        <w:t xml:space="preserve">חייל </w:t>
      </w:r>
      <w:bookmarkStart w:id="46793" w:name="_ETM_Q144_698250"/>
      <w:bookmarkEnd w:id="46793"/>
      <w:r>
        <w:rPr>
          <w:rtl/>
        </w:rPr>
        <w:t xml:space="preserve">שנותן </w:t>
      </w:r>
      <w:bookmarkStart w:id="46794" w:name="_ETM_Q144_698970"/>
      <w:bookmarkEnd w:id="46794"/>
      <w:r>
        <w:rPr>
          <w:rtl/>
        </w:rPr>
        <w:t xml:space="preserve">את </w:t>
      </w:r>
      <w:bookmarkStart w:id="46795" w:name="_ETM_Q144_699030"/>
      <w:bookmarkEnd w:id="46795"/>
      <w:r>
        <w:rPr>
          <w:rtl/>
        </w:rPr>
        <w:t xml:space="preserve">השנים </w:t>
      </w:r>
      <w:bookmarkStart w:id="46796" w:name="_ETM_Q144_699390"/>
      <w:bookmarkEnd w:id="46796"/>
      <w:r>
        <w:rPr>
          <w:rtl/>
        </w:rPr>
        <w:t xml:space="preserve">הכי </w:t>
      </w:r>
      <w:bookmarkStart w:id="46797" w:name="_ETM_Q144_699629"/>
      <w:bookmarkEnd w:id="46797"/>
      <w:r>
        <w:rPr>
          <w:rtl/>
        </w:rPr>
        <w:t xml:space="preserve">טובות </w:t>
      </w:r>
      <w:bookmarkStart w:id="46798" w:name="_ETM_Q144_699989"/>
      <w:bookmarkEnd w:id="46798"/>
      <w:r>
        <w:rPr>
          <w:rtl/>
        </w:rPr>
        <w:t xml:space="preserve">שלו </w:t>
      </w:r>
      <w:bookmarkStart w:id="46799" w:name="_ETM_Q144_700439"/>
      <w:bookmarkEnd w:id="46799"/>
      <w:r>
        <w:rPr>
          <w:rtl/>
        </w:rPr>
        <w:t>בגיל</w:t>
      </w:r>
      <w:r>
        <w:rPr>
          <w:rFonts w:hint="cs"/>
          <w:rtl/>
        </w:rPr>
        <w:t xml:space="preserve"> 18, וכמעט 87% של העדה הדרוזית עושים את זה </w:t>
      </w:r>
      <w:r>
        <w:rPr>
          <w:rFonts w:hint="eastAsia"/>
          <w:rtl/>
        </w:rPr>
        <w:t>–</w:t>
      </w:r>
      <w:r>
        <w:rPr>
          <w:rFonts w:hint="cs"/>
          <w:rtl/>
        </w:rPr>
        <w:t xml:space="preserve"> </w:t>
      </w:r>
      <w:bookmarkStart w:id="46800" w:name="_ETM_Q144_700799"/>
      <w:bookmarkStart w:id="46801" w:name="_ETM_Q144_702000"/>
      <w:bookmarkStart w:id="46802" w:name="_ETM_Q144_703670"/>
      <w:bookmarkStart w:id="46803" w:name="_ETM_Q144_704750"/>
      <w:bookmarkStart w:id="46804" w:name="_ETM_Q144_704959"/>
      <w:bookmarkStart w:id="46805" w:name="_ETM_Q144_705380"/>
      <w:bookmarkStart w:id="46806" w:name="_ETM_Q144_705650"/>
      <w:bookmarkStart w:id="46807" w:name="_ETM_Q144_705890"/>
      <w:bookmarkStart w:id="46808" w:name="_ETM_Q144_706010"/>
      <w:bookmarkStart w:id="46809" w:name="_ETM_Q144_707680"/>
      <w:bookmarkEnd w:id="46800"/>
      <w:bookmarkEnd w:id="46801"/>
      <w:bookmarkEnd w:id="46802"/>
      <w:bookmarkEnd w:id="46803"/>
      <w:bookmarkEnd w:id="46804"/>
      <w:bookmarkEnd w:id="46805"/>
      <w:bookmarkEnd w:id="46806"/>
      <w:bookmarkEnd w:id="46807"/>
      <w:bookmarkEnd w:id="46808"/>
      <w:bookmarkEnd w:id="46809"/>
      <w:r>
        <w:rPr>
          <w:rFonts w:hint="cs"/>
          <w:rtl/>
        </w:rPr>
        <w:t>ל</w:t>
      </w:r>
      <w:r>
        <w:rPr>
          <w:rtl/>
        </w:rPr>
        <w:t xml:space="preserve">אום </w:t>
      </w:r>
      <w:bookmarkStart w:id="46810" w:name="_ETM_Q144_708190"/>
      <w:bookmarkEnd w:id="46810"/>
      <w:r>
        <w:rPr>
          <w:rtl/>
        </w:rPr>
        <w:t xml:space="preserve">ייחודי </w:t>
      </w:r>
      <w:bookmarkStart w:id="46811" w:name="_ETM_Q144_708700"/>
      <w:bookmarkEnd w:id="46811"/>
      <w:r>
        <w:rPr>
          <w:rtl/>
        </w:rPr>
        <w:t xml:space="preserve">לעם </w:t>
      </w:r>
      <w:bookmarkStart w:id="46812" w:name="_ETM_Q144_709030"/>
      <w:bookmarkEnd w:id="46812"/>
      <w:r>
        <w:rPr>
          <w:rtl/>
        </w:rPr>
        <w:t>היהודי</w:t>
      </w:r>
      <w:r>
        <w:rPr>
          <w:rFonts w:hint="cs"/>
          <w:rtl/>
        </w:rPr>
        <w:t>.</w:t>
      </w:r>
      <w:r>
        <w:rPr>
          <w:rtl/>
        </w:rPr>
        <w:t xml:space="preserve"> </w:t>
      </w:r>
      <w:bookmarkStart w:id="46813" w:name="_ETM_Q144_711960"/>
      <w:bookmarkEnd w:id="46813"/>
      <w:r>
        <w:rPr>
          <w:rtl/>
        </w:rPr>
        <w:t xml:space="preserve">ראינו </w:t>
      </w:r>
      <w:bookmarkStart w:id="46814" w:name="_ETM_Q144_712380"/>
      <w:bookmarkEnd w:id="46814"/>
      <w:r>
        <w:rPr>
          <w:rtl/>
        </w:rPr>
        <w:t xml:space="preserve">את </w:t>
      </w:r>
      <w:bookmarkStart w:id="46815" w:name="_ETM_Q144_712500"/>
      <w:bookmarkEnd w:id="46815"/>
      <w:r>
        <w:rPr>
          <w:rtl/>
        </w:rPr>
        <w:t>ההפגנות</w:t>
      </w:r>
      <w:r>
        <w:rPr>
          <w:rFonts w:hint="cs"/>
          <w:rtl/>
        </w:rPr>
        <w:t>.</w:t>
      </w:r>
      <w:r>
        <w:rPr>
          <w:rtl/>
        </w:rPr>
        <w:t xml:space="preserve"> </w:t>
      </w:r>
      <w:bookmarkStart w:id="46816" w:name="_ETM_Q144_714570"/>
      <w:bookmarkEnd w:id="46816"/>
      <w:r>
        <w:rPr>
          <w:rtl/>
        </w:rPr>
        <w:t xml:space="preserve">ראינו </w:t>
      </w:r>
      <w:bookmarkStart w:id="46817" w:name="_ETM_Q144_714900"/>
      <w:bookmarkEnd w:id="46817"/>
      <w:r>
        <w:rPr>
          <w:rtl/>
        </w:rPr>
        <w:t xml:space="preserve">את </w:t>
      </w:r>
      <w:bookmarkStart w:id="46818" w:name="_ETM_Q144_714990"/>
      <w:bookmarkEnd w:id="46818"/>
      <w:r>
        <w:rPr>
          <w:rtl/>
        </w:rPr>
        <w:t>ה</w:t>
      </w:r>
      <w:r>
        <w:rPr>
          <w:rFonts w:hint="cs"/>
          <w:rtl/>
        </w:rPr>
        <w:t xml:space="preserve">יציאה </w:t>
      </w:r>
      <w:bookmarkStart w:id="46819" w:name="_ETM_Q144_715350"/>
      <w:bookmarkEnd w:id="46819"/>
      <w:r>
        <w:rPr>
          <w:rtl/>
        </w:rPr>
        <w:t xml:space="preserve">לרחובות </w:t>
      </w:r>
      <w:bookmarkStart w:id="46820" w:name="_ETM_Q144_715830"/>
      <w:bookmarkEnd w:id="46820"/>
      <w:r>
        <w:rPr>
          <w:rtl/>
        </w:rPr>
        <w:t xml:space="preserve">של </w:t>
      </w:r>
      <w:bookmarkStart w:id="46821" w:name="_ETM_Q144_715980"/>
      <w:bookmarkEnd w:id="46821"/>
      <w:r>
        <w:rPr>
          <w:rtl/>
        </w:rPr>
        <w:t xml:space="preserve">העדה </w:t>
      </w:r>
      <w:bookmarkStart w:id="46822" w:name="_ETM_Q144_716280"/>
      <w:bookmarkEnd w:id="46822"/>
      <w:r>
        <w:rPr>
          <w:rtl/>
        </w:rPr>
        <w:t>הדרוזית</w:t>
      </w:r>
      <w:r>
        <w:rPr>
          <w:rFonts w:hint="cs"/>
          <w:rtl/>
        </w:rPr>
        <w:t xml:space="preserve">. ראינו </w:t>
      </w:r>
      <w:bookmarkStart w:id="46823" w:name="_ETM_Q144_717749"/>
      <w:bookmarkStart w:id="46824" w:name="_ETM_Q144_718079"/>
      <w:bookmarkStart w:id="46825" w:name="_ETM_Q144_718529"/>
      <w:bookmarkEnd w:id="46823"/>
      <w:bookmarkEnd w:id="46824"/>
      <w:bookmarkEnd w:id="46825"/>
      <w:r>
        <w:rPr>
          <w:rFonts w:hint="cs"/>
          <w:rtl/>
        </w:rPr>
        <w:t xml:space="preserve">את המחאה </w:t>
      </w:r>
      <w:r>
        <w:rPr>
          <w:rtl/>
        </w:rPr>
        <w:t xml:space="preserve">של </w:t>
      </w:r>
      <w:bookmarkStart w:id="46826" w:name="_ETM_Q144_718769"/>
      <w:bookmarkEnd w:id="46826"/>
      <w:r>
        <w:rPr>
          <w:rtl/>
        </w:rPr>
        <w:t xml:space="preserve">העדה </w:t>
      </w:r>
      <w:bookmarkStart w:id="46827" w:name="_ETM_Q144_719010"/>
      <w:bookmarkEnd w:id="46827"/>
      <w:r>
        <w:rPr>
          <w:rtl/>
        </w:rPr>
        <w:t>הדרוזית</w:t>
      </w:r>
      <w:r>
        <w:rPr>
          <w:rFonts w:hint="cs"/>
          <w:rtl/>
        </w:rPr>
        <w:t>.</w:t>
      </w:r>
      <w:r>
        <w:rPr>
          <w:rtl/>
        </w:rPr>
        <w:t xml:space="preserve"> </w:t>
      </w:r>
      <w:bookmarkStart w:id="46828" w:name="_ETM_Q144_721420"/>
      <w:bookmarkEnd w:id="46828"/>
      <w:r>
        <w:rPr>
          <w:rtl/>
        </w:rPr>
        <w:t xml:space="preserve">ואז </w:t>
      </w:r>
      <w:bookmarkStart w:id="46829" w:name="_ETM_Q144_722470"/>
      <w:bookmarkEnd w:id="46829"/>
      <w:r>
        <w:rPr>
          <w:rtl/>
        </w:rPr>
        <w:t xml:space="preserve">נתניהו </w:t>
      </w:r>
      <w:bookmarkStart w:id="46830" w:name="_ETM_Q144_723099"/>
      <w:bookmarkEnd w:id="46830"/>
      <w:r>
        <w:rPr>
          <w:rtl/>
        </w:rPr>
        <w:t xml:space="preserve">מזמן </w:t>
      </w:r>
      <w:bookmarkStart w:id="46831" w:name="_ETM_Q144_723640"/>
      <w:bookmarkEnd w:id="46831"/>
      <w:r>
        <w:rPr>
          <w:rtl/>
        </w:rPr>
        <w:t xml:space="preserve">אותנו </w:t>
      </w:r>
      <w:bookmarkStart w:id="46832" w:name="_ETM_Q144_724059"/>
      <w:bookmarkEnd w:id="46832"/>
      <w:r>
        <w:rPr>
          <w:rtl/>
        </w:rPr>
        <w:t>אליו</w:t>
      </w:r>
      <w:r>
        <w:rPr>
          <w:rFonts w:hint="cs"/>
          <w:rtl/>
        </w:rPr>
        <w:t>,</w:t>
      </w:r>
      <w:r>
        <w:rPr>
          <w:rtl/>
        </w:rPr>
        <w:t xml:space="preserve"> </w:t>
      </w:r>
      <w:bookmarkStart w:id="46833" w:name="_ETM_Q144_725450"/>
      <w:bookmarkEnd w:id="46833"/>
      <w:r>
        <w:rPr>
          <w:rtl/>
        </w:rPr>
        <w:t xml:space="preserve">ואני </w:t>
      </w:r>
      <w:bookmarkStart w:id="46834" w:name="_ETM_Q144_725750"/>
      <w:bookmarkEnd w:id="46834"/>
      <w:r>
        <w:rPr>
          <w:rtl/>
        </w:rPr>
        <w:t xml:space="preserve">הייתי </w:t>
      </w:r>
      <w:bookmarkStart w:id="46835" w:name="_ETM_Q144_726110"/>
      <w:bookmarkEnd w:id="46835"/>
      <w:r>
        <w:rPr>
          <w:rtl/>
        </w:rPr>
        <w:t xml:space="preserve">שם </w:t>
      </w:r>
      <w:bookmarkStart w:id="46836" w:name="_ETM_Q144_727110"/>
      <w:bookmarkEnd w:id="46836"/>
      <w:r>
        <w:rPr>
          <w:rtl/>
        </w:rPr>
        <w:t xml:space="preserve">עם </w:t>
      </w:r>
      <w:bookmarkStart w:id="46837" w:name="_ETM_Q144_727260"/>
      <w:bookmarkEnd w:id="46837"/>
      <w:r>
        <w:rPr>
          <w:rtl/>
        </w:rPr>
        <w:t xml:space="preserve">כל </w:t>
      </w:r>
      <w:bookmarkStart w:id="46838" w:name="_ETM_Q144_727559"/>
      <w:bookmarkEnd w:id="46838"/>
      <w:r>
        <w:rPr>
          <w:rtl/>
        </w:rPr>
        <w:t xml:space="preserve">ההנהגה </w:t>
      </w:r>
      <w:bookmarkStart w:id="46839" w:name="_ETM_Q144_727950"/>
      <w:bookmarkEnd w:id="46839"/>
      <w:r>
        <w:rPr>
          <w:rtl/>
        </w:rPr>
        <w:t xml:space="preserve">של </w:t>
      </w:r>
      <w:bookmarkStart w:id="46840" w:name="_ETM_Q144_728190"/>
      <w:bookmarkEnd w:id="46840"/>
      <w:r>
        <w:rPr>
          <w:rtl/>
        </w:rPr>
        <w:t xml:space="preserve">העדה </w:t>
      </w:r>
      <w:bookmarkStart w:id="46841" w:name="_ETM_Q144_728400"/>
      <w:bookmarkEnd w:id="46841"/>
      <w:r>
        <w:rPr>
          <w:rtl/>
        </w:rPr>
        <w:t>הדרוזית</w:t>
      </w:r>
      <w:bookmarkStart w:id="46842" w:name="_ETM_Q144_729739"/>
      <w:bookmarkStart w:id="46843" w:name="_ETM_Q144_730040"/>
      <w:bookmarkEnd w:id="46842"/>
      <w:bookmarkEnd w:id="46843"/>
      <w:r>
        <w:rPr>
          <w:rFonts w:hint="cs"/>
          <w:rtl/>
        </w:rPr>
        <w:t xml:space="preserve">. הוא </w:t>
      </w:r>
      <w:r>
        <w:rPr>
          <w:rtl/>
        </w:rPr>
        <w:t xml:space="preserve">יושב </w:t>
      </w:r>
      <w:bookmarkStart w:id="46844" w:name="_ETM_Q144_730729"/>
      <w:bookmarkEnd w:id="46844"/>
      <w:r>
        <w:rPr>
          <w:rtl/>
        </w:rPr>
        <w:t>א</w:t>
      </w:r>
      <w:r>
        <w:rPr>
          <w:rFonts w:hint="cs"/>
          <w:rtl/>
        </w:rPr>
        <w:t>י</w:t>
      </w:r>
      <w:r>
        <w:rPr>
          <w:rtl/>
        </w:rPr>
        <w:t>תנו</w:t>
      </w:r>
      <w:r>
        <w:rPr>
          <w:rFonts w:hint="cs"/>
          <w:rtl/>
        </w:rPr>
        <w:t>,</w:t>
      </w:r>
      <w:r>
        <w:rPr>
          <w:rtl/>
        </w:rPr>
        <w:t xml:space="preserve"> </w:t>
      </w:r>
      <w:bookmarkStart w:id="46845" w:name="_ETM_Q144_731239"/>
      <w:bookmarkEnd w:id="46845"/>
      <w:r>
        <w:rPr>
          <w:rtl/>
        </w:rPr>
        <w:t xml:space="preserve">ומבטיח </w:t>
      </w:r>
      <w:bookmarkStart w:id="46846" w:name="_ETM_Q144_732169"/>
      <w:bookmarkEnd w:id="46846"/>
      <w:r>
        <w:rPr>
          <w:rtl/>
        </w:rPr>
        <w:t>ל</w:t>
      </w:r>
      <w:r>
        <w:rPr>
          <w:rFonts w:hint="cs"/>
          <w:rtl/>
        </w:rPr>
        <w:t xml:space="preserve">נו </w:t>
      </w:r>
      <w:bookmarkStart w:id="46847" w:name="_ETM_Q144_735107"/>
      <w:bookmarkEnd w:id="46847"/>
      <w:r>
        <w:rPr>
          <w:rtl/>
        </w:rPr>
        <w:t>–</w:t>
      </w:r>
      <w:r>
        <w:rPr>
          <w:rFonts w:hint="cs"/>
          <w:rtl/>
        </w:rPr>
        <w:t xml:space="preserve"> </w:t>
      </w:r>
      <w:bookmarkStart w:id="46848" w:name="_ETM_Q144_733059"/>
      <w:bookmarkEnd w:id="46848"/>
      <w:r>
        <w:rPr>
          <w:rtl/>
        </w:rPr>
        <w:t>תראה</w:t>
      </w:r>
      <w:r>
        <w:rPr>
          <w:rFonts w:hint="cs"/>
          <w:rtl/>
        </w:rPr>
        <w:t>,</w:t>
      </w:r>
      <w:r>
        <w:rPr>
          <w:rtl/>
        </w:rPr>
        <w:t xml:space="preserve"> </w:t>
      </w:r>
      <w:bookmarkStart w:id="46849" w:name="_ETM_Q144_733419"/>
      <w:bookmarkEnd w:id="46849"/>
      <w:r>
        <w:rPr>
          <w:rtl/>
        </w:rPr>
        <w:t xml:space="preserve">הבטחה </w:t>
      </w:r>
      <w:bookmarkStart w:id="46850" w:name="_ETM_Q144_733749"/>
      <w:bookmarkEnd w:id="46850"/>
      <w:r>
        <w:rPr>
          <w:rtl/>
        </w:rPr>
        <w:t xml:space="preserve">של </w:t>
      </w:r>
      <w:bookmarkStart w:id="46851" w:name="_ETM_Q144_733929"/>
      <w:bookmarkEnd w:id="46851"/>
      <w:r>
        <w:rPr>
          <w:rtl/>
        </w:rPr>
        <w:t>ביבי</w:t>
      </w:r>
      <w:r>
        <w:rPr>
          <w:rFonts w:hint="cs"/>
          <w:rtl/>
        </w:rPr>
        <w:t xml:space="preserve">. </w:t>
      </w:r>
      <w:bookmarkStart w:id="46852" w:name="_ETM_Q144_737017"/>
      <w:bookmarkStart w:id="46853" w:name="_ETM_Q144_737152"/>
      <w:bookmarkStart w:id="46854" w:name="_ETM_Q144_737193"/>
      <w:bookmarkStart w:id="46855" w:name="_ETM_Q144_737349"/>
      <w:bookmarkStart w:id="46856" w:name="_ETM_Q144_737435"/>
      <w:bookmarkStart w:id="46857" w:name="_ETM_Q144_737526"/>
      <w:bookmarkStart w:id="46858" w:name="_ETM_Q144_737575"/>
      <w:bookmarkStart w:id="46859" w:name="_ETM_Q144_737696"/>
      <w:bookmarkStart w:id="46860" w:name="_ETM_Q144_735209"/>
      <w:bookmarkEnd w:id="46852"/>
      <w:bookmarkEnd w:id="46853"/>
      <w:bookmarkEnd w:id="46854"/>
      <w:bookmarkEnd w:id="46855"/>
      <w:bookmarkEnd w:id="46856"/>
      <w:bookmarkEnd w:id="46857"/>
      <w:bookmarkEnd w:id="46858"/>
      <w:bookmarkEnd w:id="46859"/>
      <w:bookmarkEnd w:id="46860"/>
      <w:r>
        <w:rPr>
          <w:rFonts w:hint="cs"/>
          <w:rtl/>
        </w:rPr>
        <w:t xml:space="preserve">הוא </w:t>
      </w:r>
      <w:r>
        <w:rPr>
          <w:rtl/>
        </w:rPr>
        <w:t xml:space="preserve">אומר </w:t>
      </w:r>
      <w:bookmarkStart w:id="46861" w:name="_ETM_Q144_735629"/>
      <w:bookmarkEnd w:id="46861"/>
      <w:r>
        <w:rPr>
          <w:rtl/>
        </w:rPr>
        <w:t>לנו</w:t>
      </w:r>
      <w:r>
        <w:rPr>
          <w:rFonts w:hint="cs"/>
          <w:rtl/>
        </w:rPr>
        <w:t>:</w:t>
      </w:r>
      <w:r>
        <w:rPr>
          <w:rtl/>
        </w:rPr>
        <w:t xml:space="preserve"> </w:t>
      </w:r>
      <w:bookmarkStart w:id="46862" w:name="_ETM_Q144_736809"/>
      <w:bookmarkEnd w:id="46862"/>
      <w:r>
        <w:rPr>
          <w:rtl/>
        </w:rPr>
        <w:t xml:space="preserve">תוך </w:t>
      </w:r>
      <w:bookmarkStart w:id="46863" w:name="_ETM_Q144_737140"/>
      <w:bookmarkEnd w:id="46863"/>
      <w:r>
        <w:rPr>
          <w:rtl/>
        </w:rPr>
        <w:t xml:space="preserve">60 </w:t>
      </w:r>
      <w:bookmarkStart w:id="46864" w:name="_ETM_Q144_737830"/>
      <w:bookmarkEnd w:id="46864"/>
      <w:r>
        <w:rPr>
          <w:rtl/>
        </w:rPr>
        <w:t>יום</w:t>
      </w:r>
      <w:r>
        <w:rPr>
          <w:rFonts w:hint="cs"/>
          <w:rtl/>
        </w:rPr>
        <w:t xml:space="preserve"> נחוקק </w:t>
      </w:r>
      <w:bookmarkStart w:id="46865" w:name="_ETM_Q144_739970"/>
      <w:bookmarkStart w:id="46866" w:name="_ETM_Q144_740179"/>
      <w:bookmarkStart w:id="46867" w:name="_ETM_Q144_740630"/>
      <w:bookmarkEnd w:id="46865"/>
      <w:bookmarkEnd w:id="46866"/>
      <w:bookmarkEnd w:id="46867"/>
      <w:r>
        <w:rPr>
          <w:rtl/>
        </w:rPr>
        <w:t xml:space="preserve">חוק </w:t>
      </w:r>
      <w:bookmarkStart w:id="46868" w:name="_ETM_Q144_741020"/>
      <w:bookmarkEnd w:id="46868"/>
      <w:r>
        <w:rPr>
          <w:rtl/>
        </w:rPr>
        <w:t>ל</w:t>
      </w:r>
      <w:r>
        <w:rPr>
          <w:rFonts w:hint="cs"/>
          <w:rtl/>
        </w:rPr>
        <w:t xml:space="preserve">עיגון מעמדה </w:t>
      </w:r>
      <w:bookmarkStart w:id="46869" w:name="_ETM_Q144_741500"/>
      <w:bookmarkStart w:id="46870" w:name="_ETM_Q144_741860"/>
      <w:bookmarkEnd w:id="46869"/>
      <w:bookmarkEnd w:id="46870"/>
      <w:r>
        <w:rPr>
          <w:rtl/>
        </w:rPr>
        <w:t>של</w:t>
      </w:r>
      <w:r>
        <w:rPr>
          <w:rFonts w:hint="cs"/>
          <w:rtl/>
        </w:rPr>
        <w:t xml:space="preserve"> העדה הדרוזית כשוות </w:t>
      </w:r>
      <w:bookmarkStart w:id="46871" w:name="_ETM_Q144_740178"/>
      <w:bookmarkEnd w:id="46871"/>
      <w:r>
        <w:rPr>
          <w:rFonts w:hint="cs"/>
          <w:rtl/>
        </w:rPr>
        <w:t xml:space="preserve">זכויות במדינת ישראל. </w:t>
      </w:r>
      <w:bookmarkStart w:id="46872" w:name="_ETM_Q144_742309"/>
      <w:bookmarkStart w:id="46873" w:name="_ETM_Q144_742550"/>
      <w:bookmarkStart w:id="46874" w:name="_ETM_Q144_743090"/>
      <w:bookmarkStart w:id="46875" w:name="_ETM_Q144_743510"/>
      <w:bookmarkStart w:id="46876" w:name="_ETM_Q144_743960"/>
      <w:bookmarkStart w:id="46877" w:name="_ETM_Q144_746169"/>
      <w:bookmarkStart w:id="46878" w:name="_ETM_Q144_749218"/>
      <w:bookmarkStart w:id="46879" w:name="_ETM_Q144_749344"/>
      <w:bookmarkStart w:id="46880" w:name="_ETM_Q144_749380"/>
      <w:bookmarkStart w:id="46881" w:name="_ETM_Q144_749487"/>
      <w:bookmarkEnd w:id="46872"/>
      <w:bookmarkEnd w:id="46873"/>
      <w:bookmarkEnd w:id="46874"/>
      <w:bookmarkEnd w:id="46875"/>
      <w:bookmarkEnd w:id="46876"/>
      <w:bookmarkEnd w:id="46877"/>
      <w:bookmarkEnd w:id="46878"/>
      <w:bookmarkEnd w:id="46879"/>
      <w:bookmarkEnd w:id="46880"/>
      <w:bookmarkEnd w:id="46881"/>
      <w:r>
        <w:rPr>
          <w:rtl/>
        </w:rPr>
        <w:t xml:space="preserve">60 </w:t>
      </w:r>
      <w:bookmarkStart w:id="46882" w:name="_ETM_Q144_746830"/>
      <w:bookmarkEnd w:id="46882"/>
      <w:r>
        <w:rPr>
          <w:rtl/>
        </w:rPr>
        <w:t>יום</w:t>
      </w:r>
      <w:bookmarkStart w:id="46883" w:name="_ETM_Q144_749110"/>
      <w:bookmarkEnd w:id="46883"/>
      <w:r>
        <w:rPr>
          <w:rFonts w:hint="cs"/>
          <w:rtl/>
        </w:rPr>
        <w:t xml:space="preserve">. </w:t>
      </w:r>
      <w:r>
        <w:rPr>
          <w:rtl/>
        </w:rPr>
        <w:t xml:space="preserve">זה </w:t>
      </w:r>
      <w:bookmarkStart w:id="46884" w:name="_ETM_Q144_749289"/>
      <w:bookmarkEnd w:id="46884"/>
      <w:r>
        <w:rPr>
          <w:rtl/>
        </w:rPr>
        <w:t xml:space="preserve">היה </w:t>
      </w:r>
      <w:bookmarkStart w:id="46885" w:name="_ETM_Q144_749500"/>
      <w:bookmarkEnd w:id="46885"/>
      <w:r>
        <w:rPr>
          <w:rtl/>
        </w:rPr>
        <w:t xml:space="preserve">בשנת </w:t>
      </w:r>
      <w:bookmarkStart w:id="46886" w:name="_ETM_Q144_749860"/>
      <w:bookmarkEnd w:id="46886"/>
      <w:r>
        <w:rPr>
          <w:rtl/>
        </w:rPr>
        <w:t>2018</w:t>
      </w:r>
      <w:r>
        <w:rPr>
          <w:rFonts w:hint="cs"/>
          <w:rtl/>
        </w:rPr>
        <w:t>.</w:t>
      </w:r>
      <w:r>
        <w:rPr>
          <w:rtl/>
        </w:rPr>
        <w:t xml:space="preserve"> </w:t>
      </w:r>
      <w:bookmarkStart w:id="46887" w:name="_ETM_Q144_752120"/>
      <w:bookmarkStart w:id="46888" w:name="_ETM_Q144_752510"/>
      <w:bookmarkStart w:id="46889" w:name="_ETM_Q144_753020"/>
      <w:bookmarkEnd w:id="46887"/>
      <w:bookmarkEnd w:id="46888"/>
      <w:bookmarkEnd w:id="46889"/>
      <w:r>
        <w:rPr>
          <w:rFonts w:hint="cs"/>
          <w:rtl/>
        </w:rPr>
        <w:t xml:space="preserve">עברו 60 יום ועוד </w:t>
      </w:r>
      <w:bookmarkStart w:id="46890" w:name="_ETM_Q144_754640"/>
      <w:bookmarkStart w:id="46891" w:name="_ETM_Q144_755030"/>
      <w:bookmarkEnd w:id="46890"/>
      <w:bookmarkEnd w:id="46891"/>
      <w:r>
        <w:rPr>
          <w:rtl/>
        </w:rPr>
        <w:t xml:space="preserve">60 </w:t>
      </w:r>
      <w:bookmarkStart w:id="46892" w:name="_ETM_Q144_755480"/>
      <w:bookmarkEnd w:id="46892"/>
      <w:r>
        <w:rPr>
          <w:rtl/>
        </w:rPr>
        <w:t xml:space="preserve">יום </w:t>
      </w:r>
      <w:bookmarkStart w:id="46893" w:name="_ETM_Q144_756510"/>
      <w:bookmarkEnd w:id="46893"/>
      <w:r>
        <w:rPr>
          <w:rtl/>
        </w:rPr>
        <w:t xml:space="preserve">ועוד </w:t>
      </w:r>
      <w:bookmarkStart w:id="46894" w:name="_ETM_Q144_756990"/>
      <w:bookmarkEnd w:id="46894"/>
      <w:r>
        <w:rPr>
          <w:rtl/>
        </w:rPr>
        <w:t xml:space="preserve">60 </w:t>
      </w:r>
      <w:bookmarkStart w:id="46895" w:name="_ETM_Q144_757500"/>
      <w:bookmarkEnd w:id="46895"/>
      <w:r>
        <w:rPr>
          <w:rtl/>
        </w:rPr>
        <w:t>יום</w:t>
      </w:r>
      <w:r>
        <w:rPr>
          <w:rFonts w:hint="cs"/>
          <w:rtl/>
        </w:rPr>
        <w:t>.</w:t>
      </w:r>
      <w:r>
        <w:rPr>
          <w:rtl/>
        </w:rPr>
        <w:t xml:space="preserve"> </w:t>
      </w:r>
      <w:bookmarkStart w:id="46896" w:name="_ETM_Q144_758830"/>
      <w:bookmarkEnd w:id="46896"/>
      <w:r>
        <w:rPr>
          <w:rtl/>
        </w:rPr>
        <w:t xml:space="preserve">חברי </w:t>
      </w:r>
      <w:bookmarkStart w:id="46897" w:name="_ETM_Q144_759220"/>
      <w:bookmarkEnd w:id="46897"/>
      <w:r>
        <w:rPr>
          <w:rtl/>
        </w:rPr>
        <w:t>עודד</w:t>
      </w:r>
      <w:r>
        <w:rPr>
          <w:rFonts w:hint="cs"/>
          <w:rtl/>
        </w:rPr>
        <w:t>,</w:t>
      </w:r>
      <w:r>
        <w:rPr>
          <w:rtl/>
        </w:rPr>
        <w:t xml:space="preserve"> </w:t>
      </w:r>
      <w:bookmarkStart w:id="46898" w:name="_ETM_Q144_760100"/>
      <w:bookmarkEnd w:id="46898"/>
      <w:r>
        <w:rPr>
          <w:rtl/>
        </w:rPr>
        <w:t xml:space="preserve">מ-2018 </w:t>
      </w:r>
      <w:bookmarkStart w:id="46899" w:name="_ETM_Q144_761240"/>
      <w:bookmarkEnd w:id="46899"/>
      <w:r>
        <w:rPr>
          <w:rtl/>
        </w:rPr>
        <w:t xml:space="preserve">עברו </w:t>
      </w:r>
      <w:bookmarkStart w:id="46900" w:name="_ETM_Q144_761420"/>
      <w:bookmarkEnd w:id="46900"/>
      <w:r>
        <w:rPr>
          <w:rtl/>
        </w:rPr>
        <w:t xml:space="preserve">60 </w:t>
      </w:r>
      <w:bookmarkStart w:id="46901" w:name="_ETM_Q144_761780"/>
      <w:bookmarkEnd w:id="46901"/>
      <w:r>
        <w:rPr>
          <w:rtl/>
        </w:rPr>
        <w:t>יום</w:t>
      </w:r>
      <w:r>
        <w:rPr>
          <w:rFonts w:hint="cs"/>
          <w:rtl/>
        </w:rPr>
        <w:t xml:space="preserve"> </w:t>
      </w:r>
      <w:bookmarkStart w:id="46902" w:name="_ETM_Q144_760917"/>
      <w:bookmarkEnd w:id="46902"/>
      <w:r>
        <w:rPr>
          <w:rFonts w:hint="cs"/>
          <w:rtl/>
        </w:rPr>
        <w:t xml:space="preserve">או עוד לא? </w:t>
      </w:r>
    </w:p>
    <w:p w:rsidR="00CD1EEA" w:rsidRDefault="00CD1EEA" w:rsidP="00590D4B">
      <w:pPr>
        <w:rPr>
          <w:rtl/>
        </w:rPr>
      </w:pPr>
      <w:bookmarkStart w:id="46903" w:name="_ETM_Q144_765573"/>
      <w:bookmarkEnd w:id="46903"/>
    </w:p>
    <w:p w:rsidR="00CD1EEA" w:rsidRDefault="00CD1EEA" w:rsidP="00590D4B">
      <w:pPr>
        <w:pStyle w:val="af8"/>
        <w:keepNext/>
        <w:rPr>
          <w:rtl/>
        </w:rPr>
      </w:pPr>
      <w:bookmarkStart w:id="46904" w:name="_ETM_Q144_765815"/>
      <w:bookmarkStart w:id="46905" w:name="_ETM_Q144_765841"/>
      <w:bookmarkStart w:id="46906" w:name="_ETM_Q144_765915"/>
      <w:bookmarkStart w:id="46907" w:name="ET_interruption_5520_25"/>
      <w:bookmarkEnd w:id="46904"/>
      <w:bookmarkEnd w:id="46905"/>
      <w:bookmarkEnd w:id="46906"/>
      <w:r w:rsidRPr="00583AF2">
        <w:rPr>
          <w:rStyle w:val="TagStyle"/>
          <w:rtl/>
        </w:rPr>
        <w:t xml:space="preserve"> &lt;&lt; קריאה &gt;&gt;</w:t>
      </w:r>
      <w:r w:rsidRPr="004C00B6">
        <w:rPr>
          <w:rStyle w:val="TagStyle"/>
          <w:rtl/>
        </w:rPr>
        <w:t xml:space="preserve"> </w:t>
      </w:r>
      <w:r>
        <w:rPr>
          <w:rtl/>
        </w:rPr>
        <w:t>עודד פורר (ישראל ביתנו):</w:t>
      </w:r>
      <w:r w:rsidRPr="004C00B6">
        <w:rPr>
          <w:rStyle w:val="TagStyle"/>
          <w:rtl/>
        </w:rPr>
        <w:t xml:space="preserve"> </w:t>
      </w:r>
      <w:r w:rsidRPr="00583AF2">
        <w:rPr>
          <w:rStyle w:val="TagStyle"/>
          <w:rtl/>
        </w:rPr>
        <w:t>&lt;&lt; קריאה &gt;&gt;</w:t>
      </w:r>
      <w:r>
        <w:rPr>
          <w:rtl/>
        </w:rPr>
        <w:t xml:space="preserve">   </w:t>
      </w:r>
      <w:bookmarkEnd w:id="46907"/>
    </w:p>
    <w:p w:rsidR="00CD1EEA" w:rsidRDefault="00CD1EEA" w:rsidP="001B10C0">
      <w:pPr>
        <w:rPr>
          <w:rtl/>
        </w:rPr>
      </w:pPr>
    </w:p>
    <w:p w:rsidR="00CD1EEA" w:rsidRDefault="00CD1EEA" w:rsidP="00C92CF1">
      <w:pPr>
        <w:rPr>
          <w:rtl/>
        </w:rPr>
      </w:pPr>
      <w:r>
        <w:rPr>
          <w:rFonts w:hint="cs"/>
          <w:rtl/>
        </w:rPr>
        <w:t>תראה, אני לא יודע אם זה 60 יום מזה או 60 יום מהפינוי של ח'אן אל-</w:t>
      </w:r>
      <w:proofErr w:type="spellStart"/>
      <w:r>
        <w:rPr>
          <w:rFonts w:hint="cs"/>
          <w:rtl/>
        </w:rPr>
        <w:t>אחמר</w:t>
      </w:r>
      <w:proofErr w:type="spellEnd"/>
      <w:r>
        <w:rPr>
          <w:rFonts w:hint="cs"/>
          <w:rtl/>
        </w:rPr>
        <w:t xml:space="preserve"> </w:t>
      </w:r>
      <w:r w:rsidR="00C92CF1">
        <w:rPr>
          <w:rFonts w:hint="cs"/>
          <w:rtl/>
        </w:rPr>
        <w:t>– – –</w:t>
      </w:r>
      <w:r>
        <w:rPr>
          <w:rFonts w:hint="cs"/>
          <w:rtl/>
        </w:rPr>
        <w:t xml:space="preserve">  </w:t>
      </w:r>
    </w:p>
    <w:p w:rsidR="00CD1EEA" w:rsidRDefault="00CD1EEA" w:rsidP="00590D4B">
      <w:pPr>
        <w:rPr>
          <w:rtl/>
        </w:rPr>
      </w:pPr>
    </w:p>
    <w:p w:rsidR="00CD1EEA" w:rsidRDefault="00CD1EEA" w:rsidP="00590D4B">
      <w:pPr>
        <w:pStyle w:val="-"/>
        <w:keepNext/>
        <w:rPr>
          <w:rtl/>
        </w:rPr>
      </w:pPr>
      <w:bookmarkStart w:id="46908" w:name="_ETM_Q144_771889"/>
      <w:bookmarkStart w:id="46909" w:name="_ETM_Q144_772006"/>
      <w:bookmarkStart w:id="46910" w:name="_ETM_Q144_772049"/>
      <w:bookmarkStart w:id="46911" w:name="_ETM_Q144_772161"/>
      <w:bookmarkStart w:id="46912" w:name="ET_speakercontinue_4674_2"/>
      <w:bookmarkEnd w:id="46908"/>
      <w:bookmarkEnd w:id="46909"/>
      <w:bookmarkEnd w:id="46910"/>
      <w:bookmarkEnd w:id="46911"/>
      <w:r w:rsidRPr="00034D82">
        <w:rPr>
          <w:rStyle w:val="TagStyle"/>
          <w:rtl/>
        </w:rPr>
        <w:t>&lt;&lt; דובר_המשך &gt;&gt;</w:t>
      </w:r>
      <w:r w:rsidRPr="009B70BD">
        <w:rPr>
          <w:rStyle w:val="TagStyle"/>
          <w:rtl/>
        </w:rPr>
        <w:t xml:space="preserve"> </w:t>
      </w:r>
      <w:r>
        <w:rPr>
          <w:rtl/>
        </w:rPr>
        <w:t>חמד עמאר (ישראל ביתנו):</w:t>
      </w:r>
      <w:r w:rsidRPr="009B70BD">
        <w:rPr>
          <w:rStyle w:val="TagStyle"/>
          <w:rtl/>
        </w:rPr>
        <w:t xml:space="preserve"> </w:t>
      </w:r>
      <w:r w:rsidRPr="00034D82">
        <w:rPr>
          <w:rStyle w:val="TagStyle"/>
          <w:rtl/>
        </w:rPr>
        <w:t>&lt;&lt; דובר_המשך &gt;&gt;</w:t>
      </w:r>
      <w:r>
        <w:rPr>
          <w:rtl/>
        </w:rPr>
        <w:t xml:space="preserve">   </w:t>
      </w:r>
      <w:bookmarkEnd w:id="46912"/>
    </w:p>
    <w:p w:rsidR="00CD1EEA" w:rsidRDefault="00CD1EEA" w:rsidP="001B10C0">
      <w:pPr>
        <w:rPr>
          <w:rtl/>
        </w:rPr>
      </w:pPr>
    </w:p>
    <w:p w:rsidR="00CD1EEA" w:rsidRDefault="00CD1EEA" w:rsidP="008A0303">
      <w:pPr>
        <w:rPr>
          <w:rtl/>
        </w:rPr>
      </w:pPr>
      <w:r>
        <w:rPr>
          <w:rFonts w:hint="cs"/>
          <w:rtl/>
        </w:rPr>
        <w:t xml:space="preserve">60 יום ועוד </w:t>
      </w:r>
      <w:bookmarkStart w:id="46913" w:name="_ETM_Q145_173262"/>
      <w:bookmarkEnd w:id="46913"/>
      <w:r>
        <w:rPr>
          <w:rFonts w:hint="cs"/>
          <w:rtl/>
        </w:rPr>
        <w:t xml:space="preserve">60 יום </w:t>
      </w:r>
      <w:bookmarkStart w:id="46914" w:name="_ETM_Q145_174646"/>
      <w:bookmarkStart w:id="46915" w:name="_ETM_Q145_174731"/>
      <w:bookmarkStart w:id="46916" w:name="_ETM_Q145_174806"/>
      <w:bookmarkStart w:id="46917" w:name="_ETM_Q145_174877"/>
      <w:bookmarkStart w:id="46918" w:name="_ETM_Q145_181690"/>
      <w:bookmarkStart w:id="46919" w:name="_ETM_Q145_181900"/>
      <w:bookmarkStart w:id="46920" w:name="_ETM_Q145_182650"/>
      <w:bookmarkStart w:id="46921" w:name="_ETM_Q145_182920"/>
      <w:bookmarkStart w:id="46922" w:name="_ETM_Q145_183190"/>
      <w:bookmarkStart w:id="46923" w:name="_ETM_Q145_183639"/>
      <w:bookmarkStart w:id="46924" w:name="_ETM_Q145_184000"/>
      <w:bookmarkStart w:id="46925" w:name="_ETM_Q145_185850"/>
      <w:bookmarkStart w:id="46926" w:name="_ETM_Q145_186210"/>
      <w:bookmarkEnd w:id="46914"/>
      <w:bookmarkEnd w:id="46915"/>
      <w:bookmarkEnd w:id="46916"/>
      <w:bookmarkEnd w:id="46917"/>
      <w:bookmarkEnd w:id="46918"/>
      <w:bookmarkEnd w:id="46919"/>
      <w:bookmarkEnd w:id="46920"/>
      <w:bookmarkEnd w:id="46921"/>
      <w:bookmarkEnd w:id="46922"/>
      <w:bookmarkEnd w:id="46923"/>
      <w:bookmarkEnd w:id="46924"/>
      <w:bookmarkEnd w:id="46925"/>
      <w:bookmarkEnd w:id="46926"/>
      <w:r>
        <w:rPr>
          <w:rFonts w:hint="cs"/>
          <w:rtl/>
        </w:rPr>
        <w:t>ועוד שישה חודשים ועוד שישה חודשי</w:t>
      </w:r>
      <w:bookmarkStart w:id="46927" w:name="_ETM_Q145_186570"/>
      <w:bookmarkEnd w:id="46927"/>
      <w:r>
        <w:rPr>
          <w:rFonts w:hint="cs"/>
          <w:rtl/>
        </w:rPr>
        <w:t xml:space="preserve">ם עברו, ועד עכשיו כלום לא קרה. </w:t>
      </w:r>
      <w:bookmarkStart w:id="46928" w:name="_ETM_Q145_181930"/>
      <w:bookmarkEnd w:id="46928"/>
      <w:r>
        <w:rPr>
          <w:rFonts w:hint="cs"/>
          <w:rtl/>
        </w:rPr>
        <w:t xml:space="preserve">אני אומר לך, גברתי היושבת-ראש </w:t>
      </w:r>
      <w:r>
        <w:rPr>
          <w:rFonts w:hint="eastAsia"/>
        </w:rPr>
        <w:t>–</w:t>
      </w:r>
      <w:r>
        <w:rPr>
          <w:rFonts w:hint="cs"/>
          <w:rtl/>
        </w:rPr>
        <w:t xml:space="preserve"> בטח גם </w:t>
      </w:r>
      <w:r>
        <w:rPr>
          <w:rFonts w:hint="eastAsia"/>
          <w:rtl/>
        </w:rPr>
        <w:t>את</w:t>
      </w:r>
      <w:r>
        <w:rPr>
          <w:rtl/>
        </w:rPr>
        <w:t xml:space="preserve"> </w:t>
      </w:r>
      <w:bookmarkStart w:id="46929" w:name="_ETM_Q145_186750"/>
      <w:bookmarkEnd w:id="46929"/>
      <w:r>
        <w:rPr>
          <w:rtl/>
        </w:rPr>
        <w:t xml:space="preserve">מכירה </w:t>
      </w:r>
      <w:bookmarkStart w:id="46930" w:name="_ETM_Q145_187140"/>
      <w:bookmarkEnd w:id="46930"/>
      <w:r>
        <w:rPr>
          <w:rtl/>
        </w:rPr>
        <w:t xml:space="preserve">את </w:t>
      </w:r>
      <w:bookmarkStart w:id="46931" w:name="_ETM_Q145_187260"/>
      <w:bookmarkEnd w:id="46931"/>
      <w:r>
        <w:rPr>
          <w:rtl/>
        </w:rPr>
        <w:t xml:space="preserve">נתניהו </w:t>
      </w:r>
      <w:bookmarkStart w:id="46932" w:name="_ETM_Q145_187680"/>
      <w:bookmarkEnd w:id="46932"/>
      <w:r>
        <w:rPr>
          <w:rtl/>
        </w:rPr>
        <w:t xml:space="preserve">טוב </w:t>
      </w:r>
      <w:bookmarkStart w:id="46933" w:name="_ETM_Q145_187890"/>
      <w:bookmarkEnd w:id="46933"/>
      <w:r>
        <w:rPr>
          <w:rtl/>
        </w:rPr>
        <w:t>מאוד</w:t>
      </w:r>
      <w:r>
        <w:rPr>
          <w:rFonts w:hint="cs"/>
          <w:rtl/>
        </w:rPr>
        <w:t xml:space="preserve"> </w:t>
      </w:r>
      <w:r>
        <w:rPr>
          <w:rFonts w:hint="eastAsia"/>
        </w:rPr>
        <w:t>–</w:t>
      </w:r>
      <w:r>
        <w:rPr>
          <w:rFonts w:hint="cs"/>
          <w:rtl/>
        </w:rPr>
        <w:t xml:space="preserve"> ש</w:t>
      </w:r>
      <w:bookmarkStart w:id="46934" w:name="_ETM_Q145_189339"/>
      <w:bookmarkEnd w:id="46934"/>
      <w:r>
        <w:rPr>
          <w:rtl/>
        </w:rPr>
        <w:t xml:space="preserve">ההבטחה </w:t>
      </w:r>
      <w:bookmarkStart w:id="46935" w:name="_ETM_Q145_189849"/>
      <w:bookmarkEnd w:id="46935"/>
      <w:r>
        <w:rPr>
          <w:rtl/>
        </w:rPr>
        <w:t xml:space="preserve">שלו </w:t>
      </w:r>
      <w:bookmarkStart w:id="46936" w:name="_ETM_Q145_191099"/>
      <w:bookmarkEnd w:id="46936"/>
      <w:r>
        <w:rPr>
          <w:rtl/>
        </w:rPr>
        <w:t xml:space="preserve">לא </w:t>
      </w:r>
      <w:bookmarkStart w:id="46937" w:name="_ETM_Q145_191249"/>
      <w:bookmarkEnd w:id="46937"/>
      <w:r>
        <w:rPr>
          <w:rtl/>
        </w:rPr>
        <w:t xml:space="preserve">שווה </w:t>
      </w:r>
      <w:bookmarkStart w:id="46938" w:name="_ETM_Q145_191610"/>
      <w:bookmarkEnd w:id="46938"/>
      <w:r>
        <w:rPr>
          <w:rtl/>
        </w:rPr>
        <w:t>כלום</w:t>
      </w:r>
      <w:r>
        <w:rPr>
          <w:rFonts w:hint="cs"/>
          <w:rtl/>
        </w:rPr>
        <w:t>.</w:t>
      </w:r>
      <w:r>
        <w:rPr>
          <w:rtl/>
        </w:rPr>
        <w:t xml:space="preserve"> </w:t>
      </w:r>
      <w:bookmarkStart w:id="46939" w:name="_ETM_Q145_193330"/>
      <w:bookmarkEnd w:id="46939"/>
      <w:r>
        <w:rPr>
          <w:rtl/>
        </w:rPr>
        <w:t xml:space="preserve">תשאל </w:t>
      </w:r>
      <w:bookmarkStart w:id="46940" w:name="_ETM_Q145_193720"/>
      <w:bookmarkEnd w:id="46940"/>
      <w:r>
        <w:rPr>
          <w:rtl/>
        </w:rPr>
        <w:t xml:space="preserve">כל </w:t>
      </w:r>
      <w:bookmarkStart w:id="46941" w:name="_ETM_Q145_194080"/>
      <w:bookmarkEnd w:id="46941"/>
      <w:r>
        <w:rPr>
          <w:rtl/>
        </w:rPr>
        <w:t>דרוזי</w:t>
      </w:r>
      <w:r>
        <w:rPr>
          <w:rFonts w:hint="cs"/>
          <w:rtl/>
        </w:rPr>
        <w:t xml:space="preserve"> והוא יגיד: </w:t>
      </w:r>
      <w:bookmarkStart w:id="46942" w:name="_ETM_Q145_194995"/>
      <w:bookmarkStart w:id="46943" w:name="_ETM_Q145_196110"/>
      <w:bookmarkStart w:id="46944" w:name="_ETM_Q145_196200"/>
      <w:bookmarkStart w:id="46945" w:name="_ETM_Q145_196470"/>
      <w:bookmarkStart w:id="46946" w:name="_ETM_Q145_196770"/>
      <w:bookmarkEnd w:id="46942"/>
      <w:bookmarkEnd w:id="46943"/>
      <w:bookmarkEnd w:id="46944"/>
      <w:bookmarkEnd w:id="46945"/>
      <w:bookmarkEnd w:id="46946"/>
      <w:r>
        <w:rPr>
          <w:rtl/>
        </w:rPr>
        <w:t xml:space="preserve">אתם </w:t>
      </w:r>
      <w:bookmarkStart w:id="46947" w:name="_ETM_Q145_197279"/>
      <w:bookmarkEnd w:id="46947"/>
      <w:r>
        <w:rPr>
          <w:rtl/>
        </w:rPr>
        <w:t>עמדת</w:t>
      </w:r>
      <w:r>
        <w:rPr>
          <w:rFonts w:hint="cs"/>
          <w:rtl/>
        </w:rPr>
        <w:t>ם</w:t>
      </w:r>
      <w:r>
        <w:rPr>
          <w:rtl/>
        </w:rPr>
        <w:t xml:space="preserve"> </w:t>
      </w:r>
      <w:bookmarkStart w:id="46948" w:name="_ETM_Q145_197820"/>
      <w:bookmarkEnd w:id="46948"/>
      <w:r>
        <w:rPr>
          <w:rtl/>
        </w:rPr>
        <w:t xml:space="preserve">מולנו </w:t>
      </w:r>
      <w:bookmarkStart w:id="46949" w:name="_ETM_Q145_198270"/>
      <w:bookmarkEnd w:id="46949"/>
      <w:r>
        <w:rPr>
          <w:rtl/>
        </w:rPr>
        <w:t xml:space="preserve">ואמרתם </w:t>
      </w:r>
      <w:bookmarkStart w:id="46950" w:name="_ETM_Q145_198840"/>
      <w:bookmarkEnd w:id="46950"/>
      <w:r>
        <w:rPr>
          <w:rtl/>
        </w:rPr>
        <w:t xml:space="preserve">שראש </w:t>
      </w:r>
      <w:bookmarkStart w:id="46951" w:name="_ETM_Q145_199170"/>
      <w:bookmarkEnd w:id="46951"/>
      <w:r>
        <w:rPr>
          <w:rtl/>
        </w:rPr>
        <w:t xml:space="preserve">הממשלה </w:t>
      </w:r>
      <w:bookmarkStart w:id="46952" w:name="_ETM_Q145_199680"/>
      <w:bookmarkEnd w:id="46952"/>
      <w:r>
        <w:rPr>
          <w:rtl/>
        </w:rPr>
        <w:t xml:space="preserve">הבטיח </w:t>
      </w:r>
      <w:bookmarkStart w:id="46953" w:name="_ETM_Q145_200220"/>
      <w:bookmarkEnd w:id="46953"/>
      <w:r>
        <w:rPr>
          <w:rtl/>
        </w:rPr>
        <w:t xml:space="preserve">לכם </w:t>
      </w:r>
      <w:bookmarkStart w:id="46954" w:name="_ETM_Q145_202380"/>
      <w:bookmarkEnd w:id="46954"/>
      <w:r>
        <w:rPr>
          <w:rtl/>
        </w:rPr>
        <w:t xml:space="preserve">שיחוקק </w:t>
      </w:r>
      <w:bookmarkStart w:id="46955" w:name="_ETM_Q145_202980"/>
      <w:bookmarkEnd w:id="46955"/>
      <w:r>
        <w:rPr>
          <w:rtl/>
        </w:rPr>
        <w:t xml:space="preserve">חוק </w:t>
      </w:r>
      <w:bookmarkStart w:id="46956" w:name="_ETM_Q145_203279"/>
      <w:bookmarkEnd w:id="46956"/>
      <w:r>
        <w:rPr>
          <w:rtl/>
        </w:rPr>
        <w:t>ל</w:t>
      </w:r>
      <w:bookmarkStart w:id="46957" w:name="_ETM_Q145_203730"/>
      <w:bookmarkEnd w:id="46957"/>
      <w:r>
        <w:rPr>
          <w:rFonts w:hint="cs"/>
          <w:rtl/>
        </w:rPr>
        <w:t xml:space="preserve">עגן </w:t>
      </w:r>
      <w:bookmarkStart w:id="46958" w:name="_ETM_Q145_204119"/>
      <w:bookmarkStart w:id="46959" w:name="_ETM_Q145_204210"/>
      <w:bookmarkEnd w:id="46958"/>
      <w:bookmarkEnd w:id="46959"/>
      <w:r>
        <w:rPr>
          <w:rFonts w:hint="cs"/>
          <w:rtl/>
        </w:rPr>
        <w:t xml:space="preserve">את </w:t>
      </w:r>
      <w:r>
        <w:rPr>
          <w:rtl/>
        </w:rPr>
        <w:t xml:space="preserve">מעמדה </w:t>
      </w:r>
      <w:bookmarkStart w:id="46960" w:name="_ETM_Q145_204570"/>
      <w:bookmarkEnd w:id="46960"/>
      <w:r>
        <w:rPr>
          <w:rtl/>
        </w:rPr>
        <w:t xml:space="preserve">של </w:t>
      </w:r>
      <w:bookmarkStart w:id="46961" w:name="_ETM_Q145_204750"/>
      <w:bookmarkEnd w:id="46961"/>
      <w:r>
        <w:rPr>
          <w:rtl/>
        </w:rPr>
        <w:t xml:space="preserve">העדה </w:t>
      </w:r>
      <w:bookmarkStart w:id="46962" w:name="_ETM_Q145_204960"/>
      <w:bookmarkEnd w:id="46962"/>
      <w:r>
        <w:rPr>
          <w:rtl/>
        </w:rPr>
        <w:t xml:space="preserve">הדרוזית </w:t>
      </w:r>
      <w:bookmarkStart w:id="46963" w:name="_ETM_Q145_205489"/>
      <w:bookmarkEnd w:id="46963"/>
      <w:r>
        <w:rPr>
          <w:rtl/>
        </w:rPr>
        <w:t>כ</w:t>
      </w:r>
      <w:bookmarkStart w:id="46964" w:name="_ETM_Q145_205699"/>
      <w:bookmarkEnd w:id="46964"/>
      <w:r>
        <w:rPr>
          <w:rtl/>
        </w:rPr>
        <w:t>שוו</w:t>
      </w:r>
      <w:r>
        <w:rPr>
          <w:rFonts w:hint="cs"/>
          <w:rtl/>
        </w:rPr>
        <w:t xml:space="preserve">ת זכויות. </w:t>
      </w:r>
      <w:bookmarkStart w:id="46965" w:name="_ETM_Q145_206000"/>
      <w:bookmarkStart w:id="46966" w:name="_ETM_Q145_207159"/>
      <w:bookmarkEnd w:id="46965"/>
      <w:bookmarkEnd w:id="46966"/>
      <w:r>
        <w:rPr>
          <w:rtl/>
        </w:rPr>
        <w:t xml:space="preserve">אתם </w:t>
      </w:r>
      <w:bookmarkStart w:id="46967" w:name="_ETM_Q145_207489"/>
      <w:bookmarkEnd w:id="46967"/>
      <w:r>
        <w:rPr>
          <w:rtl/>
        </w:rPr>
        <w:t xml:space="preserve">שיקרתם </w:t>
      </w:r>
      <w:bookmarkStart w:id="46968" w:name="_ETM_Q145_208119"/>
      <w:bookmarkEnd w:id="46968"/>
      <w:r>
        <w:rPr>
          <w:rtl/>
        </w:rPr>
        <w:t>לנו</w:t>
      </w:r>
      <w:r>
        <w:rPr>
          <w:rFonts w:hint="cs"/>
          <w:rtl/>
        </w:rPr>
        <w:t xml:space="preserve"> או</w:t>
      </w:r>
      <w:r>
        <w:rPr>
          <w:rtl/>
        </w:rPr>
        <w:t xml:space="preserve"> </w:t>
      </w:r>
      <w:bookmarkStart w:id="46969" w:name="_ETM_Q145_209239"/>
      <w:bookmarkEnd w:id="46969"/>
      <w:r>
        <w:rPr>
          <w:rFonts w:hint="cs"/>
          <w:rtl/>
        </w:rPr>
        <w:t>ש</w:t>
      </w:r>
      <w:r>
        <w:rPr>
          <w:rtl/>
        </w:rPr>
        <w:t xml:space="preserve">ראש </w:t>
      </w:r>
      <w:bookmarkStart w:id="46970" w:name="_ETM_Q145_209630"/>
      <w:bookmarkEnd w:id="46970"/>
      <w:r>
        <w:rPr>
          <w:rtl/>
        </w:rPr>
        <w:t xml:space="preserve">הממשלה </w:t>
      </w:r>
      <w:bookmarkStart w:id="46971" w:name="_ETM_Q145_210199"/>
      <w:bookmarkEnd w:id="46971"/>
      <w:r>
        <w:rPr>
          <w:rtl/>
        </w:rPr>
        <w:t xml:space="preserve">שיקר </w:t>
      </w:r>
      <w:bookmarkStart w:id="46972" w:name="_ETM_Q145_210619"/>
      <w:bookmarkEnd w:id="46972"/>
      <w:r>
        <w:rPr>
          <w:rtl/>
        </w:rPr>
        <w:t>לנו</w:t>
      </w:r>
      <w:r>
        <w:rPr>
          <w:rFonts w:hint="cs"/>
          <w:rtl/>
        </w:rPr>
        <w:t>?</w:t>
      </w:r>
      <w:r>
        <w:rPr>
          <w:rtl/>
        </w:rPr>
        <w:t xml:space="preserve"> </w:t>
      </w:r>
      <w:bookmarkStart w:id="46973" w:name="_ETM_Q145_211670"/>
      <w:bookmarkStart w:id="46974" w:name="_ETM_Q145_211970"/>
      <w:bookmarkEnd w:id="46973"/>
      <w:bookmarkEnd w:id="46974"/>
      <w:r>
        <w:rPr>
          <w:rFonts w:hint="cs"/>
          <w:rtl/>
        </w:rPr>
        <w:t xml:space="preserve">ואז </w:t>
      </w:r>
      <w:r>
        <w:rPr>
          <w:rtl/>
        </w:rPr>
        <w:t xml:space="preserve">אני </w:t>
      </w:r>
      <w:bookmarkStart w:id="46975" w:name="_ETM_Q145_212149"/>
      <w:bookmarkEnd w:id="46975"/>
      <w:r>
        <w:rPr>
          <w:rtl/>
        </w:rPr>
        <w:t xml:space="preserve">אומר </w:t>
      </w:r>
      <w:bookmarkStart w:id="46976" w:name="_ETM_Q145_212390"/>
      <w:bookmarkEnd w:id="46976"/>
      <w:r>
        <w:rPr>
          <w:rtl/>
        </w:rPr>
        <w:t>להם</w:t>
      </w:r>
      <w:r>
        <w:rPr>
          <w:rFonts w:hint="cs"/>
          <w:rtl/>
        </w:rPr>
        <w:t>:</w:t>
      </w:r>
      <w:r>
        <w:rPr>
          <w:rtl/>
        </w:rPr>
        <w:t xml:space="preserve"> </w:t>
      </w:r>
      <w:bookmarkStart w:id="46977" w:name="_ETM_Q145_212930"/>
      <w:bookmarkEnd w:id="46977"/>
      <w:r>
        <w:rPr>
          <w:rtl/>
        </w:rPr>
        <w:t xml:space="preserve">יושב </w:t>
      </w:r>
      <w:bookmarkStart w:id="46978" w:name="_ETM_Q145_213380"/>
      <w:bookmarkEnd w:id="46978"/>
      <w:r>
        <w:rPr>
          <w:rtl/>
        </w:rPr>
        <w:t xml:space="preserve">שר </w:t>
      </w:r>
      <w:bookmarkStart w:id="46979" w:name="_ETM_Q145_213710"/>
      <w:bookmarkEnd w:id="46979"/>
      <w:r>
        <w:rPr>
          <w:rtl/>
        </w:rPr>
        <w:t xml:space="preserve">בכיר </w:t>
      </w:r>
      <w:bookmarkStart w:id="46980" w:name="_ETM_Q145_214130"/>
      <w:bookmarkEnd w:id="46980"/>
      <w:r>
        <w:rPr>
          <w:rtl/>
        </w:rPr>
        <w:t xml:space="preserve">אצל </w:t>
      </w:r>
      <w:bookmarkStart w:id="46981" w:name="_ETM_Q145_214399"/>
      <w:bookmarkEnd w:id="46981"/>
      <w:r>
        <w:rPr>
          <w:rtl/>
        </w:rPr>
        <w:t xml:space="preserve">ראש </w:t>
      </w:r>
      <w:bookmarkStart w:id="46982" w:name="_ETM_Q145_214579"/>
      <w:bookmarkEnd w:id="46982"/>
      <w:r>
        <w:rPr>
          <w:rtl/>
        </w:rPr>
        <w:t>הממשלה</w:t>
      </w:r>
      <w:r>
        <w:rPr>
          <w:rFonts w:hint="cs"/>
          <w:rtl/>
        </w:rPr>
        <w:t>,</w:t>
      </w:r>
      <w:r>
        <w:rPr>
          <w:rtl/>
        </w:rPr>
        <w:t xml:space="preserve"> </w:t>
      </w:r>
      <w:bookmarkStart w:id="46983" w:name="_ETM_Q145_216950"/>
      <w:bookmarkEnd w:id="46983"/>
      <w:r>
        <w:rPr>
          <w:rtl/>
        </w:rPr>
        <w:t xml:space="preserve">שהניח </w:t>
      </w:r>
      <w:bookmarkStart w:id="46984" w:name="_ETM_Q145_217430"/>
      <w:bookmarkEnd w:id="46984"/>
      <w:r>
        <w:rPr>
          <w:rtl/>
        </w:rPr>
        <w:t xml:space="preserve">תקציב </w:t>
      </w:r>
      <w:bookmarkStart w:id="46985" w:name="_ETM_Q145_218000"/>
      <w:bookmarkEnd w:id="46985"/>
      <w:r>
        <w:rPr>
          <w:rtl/>
        </w:rPr>
        <w:t>אתמול</w:t>
      </w:r>
      <w:r>
        <w:rPr>
          <w:rFonts w:hint="cs"/>
          <w:rtl/>
        </w:rPr>
        <w:t>,</w:t>
      </w:r>
      <w:r>
        <w:rPr>
          <w:rtl/>
        </w:rPr>
        <w:t xml:space="preserve"> </w:t>
      </w:r>
      <w:bookmarkStart w:id="46986" w:name="_ETM_Q145_219749"/>
      <w:bookmarkEnd w:id="46986"/>
      <w:r>
        <w:rPr>
          <w:rtl/>
        </w:rPr>
        <w:t xml:space="preserve">ואמר </w:t>
      </w:r>
      <w:bookmarkStart w:id="46987" w:name="_ETM_Q145_220260"/>
      <w:bookmarkEnd w:id="46987"/>
      <w:r>
        <w:rPr>
          <w:rtl/>
        </w:rPr>
        <w:t xml:space="preserve">עליו </w:t>
      </w:r>
      <w:bookmarkStart w:id="46988" w:name="_ETM_Q145_220559"/>
      <w:bookmarkEnd w:id="46988"/>
      <w:r>
        <w:rPr>
          <w:rFonts w:hint="cs"/>
          <w:rtl/>
        </w:rPr>
        <w:t>"</w:t>
      </w:r>
      <w:r>
        <w:rPr>
          <w:rtl/>
        </w:rPr>
        <w:t xml:space="preserve">שקרן </w:t>
      </w:r>
      <w:bookmarkStart w:id="46989" w:name="_ETM_Q145_221039"/>
      <w:bookmarkEnd w:id="46989"/>
      <w:r>
        <w:rPr>
          <w:rtl/>
        </w:rPr>
        <w:t xml:space="preserve">בן </w:t>
      </w:r>
      <w:bookmarkStart w:id="46990" w:name="_ETM_Q145_221249"/>
      <w:bookmarkEnd w:id="46990"/>
      <w:r>
        <w:rPr>
          <w:rtl/>
        </w:rPr>
        <w:t>שקרן</w:t>
      </w:r>
      <w:r>
        <w:rPr>
          <w:rFonts w:hint="cs"/>
          <w:rtl/>
        </w:rPr>
        <w:t>";</w:t>
      </w:r>
      <w:r>
        <w:rPr>
          <w:rtl/>
        </w:rPr>
        <w:t xml:space="preserve"> </w:t>
      </w:r>
      <w:bookmarkStart w:id="46991" w:name="_ETM_Q145_221940"/>
      <w:bookmarkEnd w:id="46991"/>
      <w:r>
        <w:rPr>
          <w:rtl/>
        </w:rPr>
        <w:t xml:space="preserve">לא </w:t>
      </w:r>
      <w:bookmarkStart w:id="46992" w:name="_ETM_Q145_222239"/>
      <w:bookmarkEnd w:id="46992"/>
      <w:r>
        <w:rPr>
          <w:rtl/>
        </w:rPr>
        <w:t xml:space="preserve">אני </w:t>
      </w:r>
      <w:bookmarkStart w:id="46993" w:name="_ETM_Q145_222420"/>
      <w:bookmarkEnd w:id="46993"/>
      <w:r>
        <w:rPr>
          <w:rtl/>
        </w:rPr>
        <w:t xml:space="preserve">אמרתי </w:t>
      </w:r>
      <w:bookmarkStart w:id="46994" w:name="_ETM_Q145_222960"/>
      <w:bookmarkEnd w:id="46994"/>
      <w:r>
        <w:rPr>
          <w:rtl/>
        </w:rPr>
        <w:t xml:space="preserve">את </w:t>
      </w:r>
      <w:bookmarkStart w:id="46995" w:name="_ETM_Q145_223050"/>
      <w:bookmarkEnd w:id="46995"/>
      <w:r>
        <w:rPr>
          <w:rtl/>
        </w:rPr>
        <w:t>זה</w:t>
      </w:r>
      <w:r>
        <w:rPr>
          <w:rFonts w:hint="cs"/>
          <w:rtl/>
        </w:rPr>
        <w:t xml:space="preserve"> </w:t>
      </w:r>
      <w:r>
        <w:rPr>
          <w:rFonts w:hint="eastAsia"/>
        </w:rPr>
        <w:t>–</w:t>
      </w:r>
      <w:r>
        <w:rPr>
          <w:rFonts w:hint="cs"/>
          <w:rtl/>
        </w:rPr>
        <w:t xml:space="preserve"> </w:t>
      </w:r>
      <w:bookmarkStart w:id="46996" w:name="_ETM_Q145_223649"/>
      <w:bookmarkEnd w:id="46996"/>
      <w:r>
        <w:rPr>
          <w:rtl/>
        </w:rPr>
        <w:t xml:space="preserve">שר </w:t>
      </w:r>
      <w:bookmarkStart w:id="46997" w:name="_ETM_Q145_224070"/>
      <w:bookmarkEnd w:id="46997"/>
      <w:r>
        <w:rPr>
          <w:rtl/>
        </w:rPr>
        <w:t xml:space="preserve">בכיר </w:t>
      </w:r>
      <w:bookmarkStart w:id="46998" w:name="_ETM_Q145_225610"/>
      <w:bookmarkEnd w:id="46998"/>
      <w:r>
        <w:rPr>
          <w:rtl/>
        </w:rPr>
        <w:t xml:space="preserve">בממשלת </w:t>
      </w:r>
      <w:bookmarkStart w:id="46999" w:name="_ETM_Q145_226479"/>
      <w:bookmarkEnd w:id="46999"/>
      <w:r>
        <w:rPr>
          <w:rtl/>
        </w:rPr>
        <w:t>ישראל</w:t>
      </w:r>
      <w:r>
        <w:rPr>
          <w:rFonts w:hint="cs"/>
          <w:rtl/>
        </w:rPr>
        <w:t xml:space="preserve"> </w:t>
      </w:r>
      <w:bookmarkStart w:id="47000" w:name="_ETM_Q145_228722"/>
      <w:bookmarkStart w:id="47001" w:name="_ETM_Q145_228901"/>
      <w:bookmarkStart w:id="47002" w:name="_ETM_Q145_228961"/>
      <w:bookmarkStart w:id="47003" w:name="_ETM_Q145_229188"/>
      <w:bookmarkStart w:id="47004" w:name="_ETM_Q145_227590"/>
      <w:bookmarkEnd w:id="47000"/>
      <w:bookmarkEnd w:id="47001"/>
      <w:bookmarkEnd w:id="47002"/>
      <w:bookmarkEnd w:id="47003"/>
      <w:bookmarkEnd w:id="47004"/>
      <w:r>
        <w:rPr>
          <w:rFonts w:hint="eastAsia"/>
          <w:rtl/>
        </w:rPr>
        <w:t>–</w:t>
      </w:r>
      <w:r>
        <w:rPr>
          <w:rFonts w:hint="cs"/>
          <w:rtl/>
        </w:rPr>
        <w:t xml:space="preserve"> </w:t>
      </w:r>
      <w:r>
        <w:rPr>
          <w:rtl/>
        </w:rPr>
        <w:t xml:space="preserve">אז </w:t>
      </w:r>
      <w:bookmarkStart w:id="47005" w:name="_ETM_Q145_227770"/>
      <w:bookmarkEnd w:id="47005"/>
      <w:r>
        <w:rPr>
          <w:rtl/>
        </w:rPr>
        <w:t xml:space="preserve">אני </w:t>
      </w:r>
      <w:bookmarkStart w:id="47006" w:name="_ETM_Q145_227950"/>
      <w:bookmarkEnd w:id="47006"/>
      <w:r>
        <w:rPr>
          <w:rtl/>
        </w:rPr>
        <w:t xml:space="preserve">אומר </w:t>
      </w:r>
      <w:bookmarkStart w:id="47007" w:name="_ETM_Q145_228219"/>
      <w:bookmarkEnd w:id="47007"/>
      <w:r>
        <w:rPr>
          <w:rtl/>
        </w:rPr>
        <w:t>לכם</w:t>
      </w:r>
      <w:r>
        <w:rPr>
          <w:rFonts w:hint="cs"/>
          <w:rtl/>
        </w:rPr>
        <w:t>:</w:t>
      </w:r>
      <w:r>
        <w:rPr>
          <w:rtl/>
        </w:rPr>
        <w:t xml:space="preserve"> </w:t>
      </w:r>
      <w:bookmarkStart w:id="47008" w:name="_ETM_Q145_228610"/>
      <w:bookmarkEnd w:id="47008"/>
      <w:r>
        <w:rPr>
          <w:rtl/>
        </w:rPr>
        <w:t xml:space="preserve">אני </w:t>
      </w:r>
      <w:bookmarkStart w:id="47009" w:name="_ETM_Q145_228820"/>
      <w:bookmarkEnd w:id="47009"/>
      <w:r>
        <w:rPr>
          <w:rtl/>
        </w:rPr>
        <w:t xml:space="preserve">לא </w:t>
      </w:r>
      <w:bookmarkStart w:id="47010" w:name="_ETM_Q145_228969"/>
      <w:bookmarkEnd w:id="47010"/>
      <w:r>
        <w:rPr>
          <w:rtl/>
        </w:rPr>
        <w:t xml:space="preserve">שיקרתי </w:t>
      </w:r>
      <w:bookmarkStart w:id="47011" w:name="_ETM_Q145_229479"/>
      <w:bookmarkEnd w:id="47011"/>
      <w:r>
        <w:rPr>
          <w:rtl/>
        </w:rPr>
        <w:t>לכם</w:t>
      </w:r>
      <w:r>
        <w:rPr>
          <w:rFonts w:hint="cs"/>
          <w:rtl/>
        </w:rPr>
        <w:t>,</w:t>
      </w:r>
      <w:r>
        <w:rPr>
          <w:rtl/>
        </w:rPr>
        <w:t xml:space="preserve"> </w:t>
      </w:r>
      <w:bookmarkStart w:id="47012" w:name="_ETM_Q145_229780"/>
      <w:bookmarkEnd w:id="47012"/>
      <w:r>
        <w:rPr>
          <w:rtl/>
        </w:rPr>
        <w:t xml:space="preserve">לעדה </w:t>
      </w:r>
      <w:bookmarkStart w:id="47013" w:name="_ETM_Q145_230110"/>
      <w:bookmarkEnd w:id="47013"/>
      <w:r>
        <w:rPr>
          <w:rtl/>
        </w:rPr>
        <w:t>הדרוזית</w:t>
      </w:r>
      <w:r>
        <w:rPr>
          <w:rFonts w:hint="cs"/>
          <w:rtl/>
        </w:rPr>
        <w:t>.</w:t>
      </w:r>
      <w:r>
        <w:rPr>
          <w:rtl/>
        </w:rPr>
        <w:t xml:space="preserve"> </w:t>
      </w:r>
      <w:bookmarkStart w:id="47014" w:name="_ETM_Q145_231320"/>
      <w:bookmarkEnd w:id="47014"/>
      <w:r>
        <w:rPr>
          <w:rtl/>
        </w:rPr>
        <w:t xml:space="preserve">גם </w:t>
      </w:r>
      <w:bookmarkStart w:id="47015" w:name="_ETM_Q145_231530"/>
      <w:bookmarkEnd w:id="47015"/>
      <w:r>
        <w:rPr>
          <w:rtl/>
        </w:rPr>
        <w:t xml:space="preserve">ההנהגה </w:t>
      </w:r>
      <w:bookmarkStart w:id="47016" w:name="_ETM_Q145_231979"/>
      <w:bookmarkEnd w:id="47016"/>
      <w:r>
        <w:rPr>
          <w:rtl/>
        </w:rPr>
        <w:t xml:space="preserve">הדרוזית </w:t>
      </w:r>
      <w:bookmarkStart w:id="47017" w:name="_ETM_Q145_232399"/>
      <w:bookmarkEnd w:id="47017"/>
      <w:r>
        <w:rPr>
          <w:rtl/>
        </w:rPr>
        <w:t>ל</w:t>
      </w:r>
      <w:r>
        <w:rPr>
          <w:rFonts w:hint="cs"/>
          <w:rtl/>
        </w:rPr>
        <w:t>א</w:t>
      </w:r>
      <w:r>
        <w:rPr>
          <w:rtl/>
        </w:rPr>
        <w:t xml:space="preserve"> </w:t>
      </w:r>
      <w:bookmarkStart w:id="47018" w:name="_ETM_Q145_232550"/>
      <w:bookmarkEnd w:id="47018"/>
      <w:r>
        <w:rPr>
          <w:rtl/>
        </w:rPr>
        <w:t>שיקר</w:t>
      </w:r>
      <w:r>
        <w:rPr>
          <w:rFonts w:hint="cs"/>
          <w:rtl/>
        </w:rPr>
        <w:t>ה</w:t>
      </w:r>
      <w:r>
        <w:rPr>
          <w:rtl/>
        </w:rPr>
        <w:t xml:space="preserve"> </w:t>
      </w:r>
      <w:bookmarkStart w:id="47019" w:name="_ETM_Q145_232940"/>
      <w:bookmarkEnd w:id="47019"/>
      <w:r>
        <w:rPr>
          <w:rtl/>
        </w:rPr>
        <w:t>לכם</w:t>
      </w:r>
      <w:r w:rsidR="008A0303">
        <w:rPr>
          <w:rFonts w:hint="cs"/>
          <w:rtl/>
        </w:rPr>
        <w:t>;</w:t>
      </w:r>
      <w:r>
        <w:rPr>
          <w:rtl/>
        </w:rPr>
        <w:t xml:space="preserve"> </w:t>
      </w:r>
      <w:bookmarkStart w:id="47020" w:name="_ETM_Q145_234019"/>
      <w:bookmarkEnd w:id="47020"/>
      <w:r>
        <w:rPr>
          <w:rtl/>
        </w:rPr>
        <w:t>מי</w:t>
      </w:r>
      <w:bookmarkStart w:id="47021" w:name="_ETM_Q145_235056"/>
      <w:bookmarkEnd w:id="47021"/>
      <w:r>
        <w:rPr>
          <w:rFonts w:hint="cs"/>
          <w:rtl/>
        </w:rPr>
        <w:t xml:space="preserve"> </w:t>
      </w:r>
      <w:r>
        <w:rPr>
          <w:rtl/>
        </w:rPr>
        <w:t>ש</w:t>
      </w:r>
      <w:bookmarkStart w:id="47022" w:name="_ETM_Q145_234379"/>
      <w:bookmarkEnd w:id="47022"/>
      <w:r>
        <w:rPr>
          <w:rtl/>
        </w:rPr>
        <w:t xml:space="preserve">שיקר </w:t>
      </w:r>
      <w:bookmarkStart w:id="47023" w:name="_ETM_Q145_234769"/>
      <w:bookmarkEnd w:id="47023"/>
      <w:r>
        <w:rPr>
          <w:rtl/>
        </w:rPr>
        <w:t xml:space="preserve">לנו </w:t>
      </w:r>
      <w:bookmarkStart w:id="47024" w:name="_ETM_Q145_235039"/>
      <w:bookmarkEnd w:id="47024"/>
      <w:r>
        <w:rPr>
          <w:rtl/>
        </w:rPr>
        <w:t xml:space="preserve">זה </w:t>
      </w:r>
      <w:bookmarkStart w:id="47025" w:name="_ETM_Q145_235190"/>
      <w:bookmarkEnd w:id="47025"/>
      <w:r>
        <w:rPr>
          <w:rtl/>
        </w:rPr>
        <w:t xml:space="preserve">ראש </w:t>
      </w:r>
      <w:bookmarkStart w:id="47026" w:name="_ETM_Q145_235399"/>
      <w:bookmarkEnd w:id="47026"/>
      <w:r>
        <w:rPr>
          <w:rtl/>
        </w:rPr>
        <w:t>הממשלה</w:t>
      </w:r>
      <w:r>
        <w:rPr>
          <w:rFonts w:hint="cs"/>
          <w:rtl/>
        </w:rPr>
        <w:t>,</w:t>
      </w:r>
      <w:r>
        <w:rPr>
          <w:rtl/>
        </w:rPr>
        <w:t xml:space="preserve"> </w:t>
      </w:r>
      <w:bookmarkStart w:id="47027" w:name="_ETM_Q145_236539"/>
      <w:bookmarkEnd w:id="47027"/>
      <w:r>
        <w:rPr>
          <w:rtl/>
        </w:rPr>
        <w:t xml:space="preserve">שהבטיח </w:t>
      </w:r>
      <w:bookmarkStart w:id="47028" w:name="_ETM_Q145_237229"/>
      <w:bookmarkEnd w:id="47028"/>
      <w:r>
        <w:rPr>
          <w:rtl/>
        </w:rPr>
        <w:t xml:space="preserve">לנו </w:t>
      </w:r>
      <w:bookmarkStart w:id="47029" w:name="_ETM_Q145_238000"/>
      <w:bookmarkEnd w:id="47029"/>
      <w:r>
        <w:rPr>
          <w:rtl/>
        </w:rPr>
        <w:t xml:space="preserve">חוק </w:t>
      </w:r>
      <w:bookmarkStart w:id="47030" w:name="_ETM_Q145_238510"/>
      <w:bookmarkEnd w:id="47030"/>
      <w:r>
        <w:rPr>
          <w:rtl/>
        </w:rPr>
        <w:t xml:space="preserve">לעגן </w:t>
      </w:r>
      <w:bookmarkStart w:id="47031" w:name="_ETM_Q145_238960"/>
      <w:bookmarkEnd w:id="47031"/>
      <w:r>
        <w:rPr>
          <w:rtl/>
        </w:rPr>
        <w:t xml:space="preserve">את </w:t>
      </w:r>
      <w:bookmarkStart w:id="47032" w:name="_ETM_Q145_239079"/>
      <w:bookmarkEnd w:id="47032"/>
      <w:r>
        <w:rPr>
          <w:rtl/>
        </w:rPr>
        <w:t xml:space="preserve">מעמדה </w:t>
      </w:r>
      <w:bookmarkStart w:id="47033" w:name="_ETM_Q145_239469"/>
      <w:bookmarkEnd w:id="47033"/>
      <w:r>
        <w:rPr>
          <w:rtl/>
        </w:rPr>
        <w:t xml:space="preserve">של </w:t>
      </w:r>
      <w:bookmarkStart w:id="47034" w:name="_ETM_Q145_239710"/>
      <w:bookmarkEnd w:id="47034"/>
      <w:r>
        <w:rPr>
          <w:rtl/>
        </w:rPr>
        <w:t xml:space="preserve">העדה </w:t>
      </w:r>
      <w:bookmarkStart w:id="47035" w:name="_ETM_Q145_239980"/>
      <w:bookmarkEnd w:id="47035"/>
      <w:r>
        <w:rPr>
          <w:rtl/>
        </w:rPr>
        <w:t xml:space="preserve">הדרוזית </w:t>
      </w:r>
      <w:bookmarkStart w:id="47036" w:name="_ETM_Q145_240370"/>
      <w:bookmarkEnd w:id="47036"/>
      <w:r>
        <w:rPr>
          <w:rtl/>
        </w:rPr>
        <w:t>ו</w:t>
      </w:r>
      <w:bookmarkStart w:id="47037" w:name="_ETM_Q145_240519"/>
      <w:bookmarkEnd w:id="47037"/>
      <w:r>
        <w:rPr>
          <w:rtl/>
        </w:rPr>
        <w:t xml:space="preserve">לא </w:t>
      </w:r>
      <w:bookmarkStart w:id="47038" w:name="_ETM_Q145_240699"/>
      <w:bookmarkEnd w:id="47038"/>
      <w:r>
        <w:rPr>
          <w:rFonts w:hint="cs"/>
          <w:rtl/>
        </w:rPr>
        <w:t xml:space="preserve">עיגן את </w:t>
      </w:r>
      <w:bookmarkStart w:id="47039" w:name="_ETM_Q145_241030"/>
      <w:bookmarkStart w:id="47040" w:name="_ETM_Q145_241149"/>
      <w:bookmarkEnd w:id="47039"/>
      <w:bookmarkEnd w:id="47040"/>
      <w:r>
        <w:rPr>
          <w:rtl/>
        </w:rPr>
        <w:t xml:space="preserve">מעמדה </w:t>
      </w:r>
      <w:bookmarkStart w:id="47041" w:name="_ETM_Q145_241510"/>
      <w:bookmarkEnd w:id="47041"/>
      <w:r>
        <w:rPr>
          <w:rtl/>
        </w:rPr>
        <w:t xml:space="preserve">של </w:t>
      </w:r>
      <w:bookmarkStart w:id="47042" w:name="_ETM_Q145_241750"/>
      <w:bookmarkEnd w:id="47042"/>
      <w:r>
        <w:rPr>
          <w:rtl/>
        </w:rPr>
        <w:t xml:space="preserve">העדה </w:t>
      </w:r>
      <w:bookmarkStart w:id="47043" w:name="_ETM_Q145_242019"/>
      <w:bookmarkEnd w:id="47043"/>
      <w:r>
        <w:rPr>
          <w:rtl/>
        </w:rPr>
        <w:t>הדרוזית</w:t>
      </w:r>
      <w:r>
        <w:rPr>
          <w:rFonts w:hint="cs"/>
          <w:rtl/>
        </w:rPr>
        <w:t>.</w:t>
      </w:r>
      <w:bookmarkStart w:id="47044" w:name="_ETM_Q145_244256"/>
      <w:bookmarkStart w:id="47045" w:name="_ETM_Q145_244408"/>
      <w:bookmarkStart w:id="47046" w:name="_ETM_Q145_244470"/>
      <w:bookmarkStart w:id="47047" w:name="_ETM_Q145_244690"/>
      <w:bookmarkStart w:id="47048" w:name="_ETM_Q145_244720"/>
      <w:bookmarkStart w:id="47049" w:name="_ETM_Q145_244804"/>
      <w:bookmarkStart w:id="47050" w:name="_ETM_Q145_243600"/>
      <w:bookmarkEnd w:id="47044"/>
      <w:bookmarkEnd w:id="47045"/>
      <w:bookmarkEnd w:id="47046"/>
      <w:bookmarkEnd w:id="47047"/>
      <w:bookmarkEnd w:id="47048"/>
      <w:bookmarkEnd w:id="47049"/>
      <w:bookmarkEnd w:id="47050"/>
      <w:r>
        <w:rPr>
          <w:rFonts w:hint="cs"/>
          <w:rtl/>
        </w:rPr>
        <w:t xml:space="preserve"> </w:t>
      </w:r>
      <w:r>
        <w:rPr>
          <w:rtl/>
        </w:rPr>
        <w:t>לכן</w:t>
      </w:r>
      <w:r>
        <w:rPr>
          <w:rFonts w:hint="cs"/>
          <w:rtl/>
        </w:rPr>
        <w:t>,</w:t>
      </w:r>
      <w:r>
        <w:rPr>
          <w:rtl/>
        </w:rPr>
        <w:t xml:space="preserve"> </w:t>
      </w:r>
      <w:bookmarkStart w:id="47051" w:name="_ETM_Q145_244939"/>
      <w:bookmarkEnd w:id="47051"/>
      <w:r>
        <w:rPr>
          <w:rtl/>
        </w:rPr>
        <w:t xml:space="preserve">ברגע </w:t>
      </w:r>
      <w:bookmarkStart w:id="47052" w:name="_ETM_Q145_245450"/>
      <w:bookmarkEnd w:id="47052"/>
      <w:r>
        <w:rPr>
          <w:rtl/>
        </w:rPr>
        <w:t>ש</w:t>
      </w:r>
      <w:r>
        <w:rPr>
          <w:rFonts w:hint="cs"/>
          <w:rtl/>
        </w:rPr>
        <w:t xml:space="preserve">באים ומניחים את חוק השפיטה כאן </w:t>
      </w:r>
      <w:bookmarkStart w:id="47053" w:name="_ETM_Q145_245247"/>
      <w:bookmarkEnd w:id="47053"/>
      <w:r>
        <w:rPr>
          <w:rFonts w:hint="cs"/>
          <w:rtl/>
        </w:rPr>
        <w:t>על שולחן הכנסת, זה אומר הכול. זה אומר הכול</w:t>
      </w:r>
      <w:bookmarkStart w:id="47054" w:name="_ETM_Q145_256350"/>
      <w:bookmarkEnd w:id="47054"/>
      <w:r>
        <w:rPr>
          <w:rFonts w:hint="cs"/>
          <w:rtl/>
        </w:rPr>
        <w:t xml:space="preserve"> </w:t>
      </w:r>
      <w:r>
        <w:rPr>
          <w:rFonts w:hint="eastAsia"/>
          <w:rtl/>
        </w:rPr>
        <w:t>–</w:t>
      </w:r>
      <w:r>
        <w:rPr>
          <w:rFonts w:hint="cs"/>
          <w:rtl/>
        </w:rPr>
        <w:t xml:space="preserve"> </w:t>
      </w:r>
      <w:bookmarkStart w:id="47055" w:name="_ETM_Q145_245630"/>
      <w:bookmarkStart w:id="47056" w:name="_ETM_Q145_245780"/>
      <w:bookmarkStart w:id="47057" w:name="_ETM_Q145_245959"/>
      <w:bookmarkStart w:id="47058" w:name="_ETM_Q145_246109"/>
      <w:bookmarkStart w:id="47059" w:name="_ETM_Q145_246560"/>
      <w:bookmarkStart w:id="47060" w:name="_ETM_Q145_246889"/>
      <w:bookmarkStart w:id="47061" w:name="_ETM_Q145_247369"/>
      <w:bookmarkStart w:id="47062" w:name="_ETM_Q145_247639"/>
      <w:bookmarkStart w:id="47063" w:name="_ETM_Q145_247759"/>
      <w:bookmarkStart w:id="47064" w:name="_ETM_Q145_248149"/>
      <w:bookmarkStart w:id="47065" w:name="_ETM_Q145_249319"/>
      <w:bookmarkStart w:id="47066" w:name="_ETM_Q145_249560"/>
      <w:bookmarkStart w:id="47067" w:name="_ETM_Q145_249920"/>
      <w:bookmarkStart w:id="47068" w:name="_ETM_Q145_251520"/>
      <w:bookmarkStart w:id="47069" w:name="_ETM_Q145_251700"/>
      <w:bookmarkStart w:id="47070" w:name="_ETM_Q145_252030"/>
      <w:bookmarkStart w:id="47071" w:name="_ETM_Q145_253170"/>
      <w:bookmarkEnd w:id="47055"/>
      <w:bookmarkEnd w:id="47056"/>
      <w:bookmarkEnd w:id="47057"/>
      <w:bookmarkEnd w:id="47058"/>
      <w:bookmarkEnd w:id="47059"/>
      <w:bookmarkEnd w:id="47060"/>
      <w:bookmarkEnd w:id="47061"/>
      <w:bookmarkEnd w:id="47062"/>
      <w:bookmarkEnd w:id="47063"/>
      <w:bookmarkEnd w:id="47064"/>
      <w:bookmarkEnd w:id="47065"/>
      <w:bookmarkEnd w:id="47066"/>
      <w:bookmarkEnd w:id="47067"/>
      <w:bookmarkEnd w:id="47068"/>
      <w:bookmarkEnd w:id="47069"/>
      <w:bookmarkEnd w:id="47070"/>
      <w:bookmarkEnd w:id="47071"/>
      <w:r>
        <w:rPr>
          <w:rtl/>
        </w:rPr>
        <w:t xml:space="preserve">שנתניהו </w:t>
      </w:r>
      <w:bookmarkStart w:id="47072" w:name="_ETM_Q145_254310"/>
      <w:bookmarkEnd w:id="47072"/>
      <w:r>
        <w:rPr>
          <w:rtl/>
        </w:rPr>
        <w:t xml:space="preserve">לא </w:t>
      </w:r>
      <w:bookmarkStart w:id="47073" w:name="_ETM_Q145_254910"/>
      <w:bookmarkEnd w:id="47073"/>
      <w:r>
        <w:rPr>
          <w:rtl/>
        </w:rPr>
        <w:t>מתכוון</w:t>
      </w:r>
      <w:r>
        <w:rPr>
          <w:rFonts w:hint="cs"/>
          <w:rtl/>
        </w:rPr>
        <w:t>,</w:t>
      </w:r>
      <w:r>
        <w:rPr>
          <w:rtl/>
        </w:rPr>
        <w:t xml:space="preserve"> </w:t>
      </w:r>
      <w:bookmarkStart w:id="47074" w:name="_ETM_Q145_257620"/>
      <w:bookmarkEnd w:id="47074"/>
      <w:r>
        <w:rPr>
          <w:rtl/>
        </w:rPr>
        <w:t xml:space="preserve">לא </w:t>
      </w:r>
      <w:bookmarkStart w:id="47075" w:name="_ETM_Q145_258250"/>
      <w:bookmarkEnd w:id="47075"/>
      <w:r>
        <w:rPr>
          <w:rtl/>
        </w:rPr>
        <w:t xml:space="preserve">מתכוון </w:t>
      </w:r>
      <w:bookmarkStart w:id="47076" w:name="_ETM_Q145_258880"/>
      <w:bookmarkEnd w:id="47076"/>
      <w:r>
        <w:rPr>
          <w:rtl/>
        </w:rPr>
        <w:t>להידברות</w:t>
      </w:r>
      <w:r>
        <w:rPr>
          <w:rFonts w:hint="cs"/>
          <w:rtl/>
        </w:rPr>
        <w:t>.</w:t>
      </w:r>
      <w:r>
        <w:rPr>
          <w:rtl/>
        </w:rPr>
        <w:t xml:space="preserve"> </w:t>
      </w:r>
      <w:bookmarkStart w:id="47077" w:name="_ETM_Q145_260459"/>
      <w:bookmarkEnd w:id="47077"/>
      <w:r>
        <w:rPr>
          <w:rtl/>
        </w:rPr>
        <w:t xml:space="preserve">הוא </w:t>
      </w:r>
      <w:bookmarkStart w:id="47078" w:name="_ETM_Q145_260579"/>
      <w:bookmarkEnd w:id="47078"/>
      <w:r>
        <w:rPr>
          <w:rtl/>
        </w:rPr>
        <w:t xml:space="preserve">מתכוון </w:t>
      </w:r>
      <w:bookmarkStart w:id="47079" w:name="_ETM_Q145_261000"/>
      <w:bookmarkEnd w:id="47079"/>
      <w:r>
        <w:rPr>
          <w:rtl/>
        </w:rPr>
        <w:t>למ</w:t>
      </w:r>
      <w:r>
        <w:rPr>
          <w:rFonts w:hint="cs"/>
          <w:rtl/>
        </w:rPr>
        <w:t xml:space="preserve">ריחת זמן. </w:t>
      </w:r>
      <w:bookmarkStart w:id="47080" w:name="_ETM_Q145_261540"/>
      <w:bookmarkStart w:id="47081" w:name="_ETM_Q145_262930"/>
      <w:bookmarkEnd w:id="47080"/>
      <w:bookmarkEnd w:id="47081"/>
    </w:p>
    <w:p w:rsidR="00CD1EEA" w:rsidRDefault="00CD1EEA" w:rsidP="00590D4B">
      <w:pPr>
        <w:rPr>
          <w:rtl/>
        </w:rPr>
      </w:pPr>
      <w:bookmarkStart w:id="47082" w:name="_ETM_Q145_270400"/>
      <w:bookmarkStart w:id="47083" w:name="_ETM_Q145_270456"/>
      <w:bookmarkEnd w:id="47082"/>
      <w:bookmarkEnd w:id="47083"/>
    </w:p>
    <w:p w:rsidR="00CD1EEA" w:rsidRDefault="00CD1EEA" w:rsidP="00590D4B">
      <w:pPr>
        <w:rPr>
          <w:rtl/>
        </w:rPr>
      </w:pPr>
      <w:bookmarkStart w:id="47084" w:name="_ETM_Q145_270540"/>
      <w:bookmarkStart w:id="47085" w:name="_ETM_Q145_270632"/>
      <w:bookmarkEnd w:id="47084"/>
      <w:bookmarkEnd w:id="47085"/>
      <w:r>
        <w:rPr>
          <w:rtl/>
        </w:rPr>
        <w:t xml:space="preserve">אבל </w:t>
      </w:r>
      <w:bookmarkStart w:id="47086" w:name="_ETM_Q145_263170"/>
      <w:bookmarkEnd w:id="47086"/>
      <w:r>
        <w:rPr>
          <w:rFonts w:hint="cs"/>
          <w:rtl/>
        </w:rPr>
        <w:t>ע</w:t>
      </w:r>
      <w:r>
        <w:rPr>
          <w:rtl/>
        </w:rPr>
        <w:t xml:space="preserve">ם </w:t>
      </w:r>
      <w:bookmarkStart w:id="47087" w:name="_ETM_Q145_263350"/>
      <w:bookmarkEnd w:id="47087"/>
      <w:r>
        <w:rPr>
          <w:rtl/>
        </w:rPr>
        <w:t xml:space="preserve">כל </w:t>
      </w:r>
      <w:bookmarkStart w:id="47088" w:name="_ETM_Q145_263800"/>
      <w:bookmarkEnd w:id="47088"/>
      <w:r>
        <w:rPr>
          <w:rtl/>
        </w:rPr>
        <w:t>זה</w:t>
      </w:r>
      <w:r>
        <w:rPr>
          <w:rFonts w:hint="cs"/>
          <w:rtl/>
        </w:rPr>
        <w:t>,</w:t>
      </w:r>
      <w:r>
        <w:rPr>
          <w:rtl/>
        </w:rPr>
        <w:t xml:space="preserve"> </w:t>
      </w:r>
      <w:bookmarkStart w:id="47089" w:name="_ETM_Q145_264729"/>
      <w:bookmarkEnd w:id="47089"/>
      <w:r>
        <w:rPr>
          <w:rtl/>
        </w:rPr>
        <w:t xml:space="preserve">אנחנו </w:t>
      </w:r>
      <w:bookmarkStart w:id="47090" w:name="_ETM_Q145_265240"/>
      <w:bookmarkEnd w:id="47090"/>
      <w:r>
        <w:rPr>
          <w:rtl/>
        </w:rPr>
        <w:t xml:space="preserve">בישראל </w:t>
      </w:r>
      <w:bookmarkStart w:id="47091" w:name="_ETM_Q145_265840"/>
      <w:bookmarkEnd w:id="47091"/>
      <w:r>
        <w:rPr>
          <w:rtl/>
        </w:rPr>
        <w:t>ביתנו</w:t>
      </w:r>
      <w:r>
        <w:rPr>
          <w:rFonts w:hint="cs"/>
          <w:rtl/>
        </w:rPr>
        <w:t xml:space="preserve"> הבטחנו, ומילה זו מילה אצלנו, </w:t>
      </w:r>
      <w:bookmarkStart w:id="47092" w:name="_ETM_Q145_268415"/>
      <w:bookmarkStart w:id="47093" w:name="_ETM_Q145_266319"/>
      <w:bookmarkStart w:id="47094" w:name="_ETM_Q145_266409"/>
      <w:bookmarkStart w:id="47095" w:name="_ETM_Q145_268249"/>
      <w:bookmarkStart w:id="47096" w:name="_ETM_Q145_268459"/>
      <w:bookmarkStart w:id="47097" w:name="_ETM_Q145_268759"/>
      <w:bookmarkStart w:id="47098" w:name="_ETM_Q145_268969"/>
      <w:bookmarkStart w:id="47099" w:name="_ETM_Q145_269299"/>
      <w:bookmarkStart w:id="47100" w:name="_ETM_Q145_270439"/>
      <w:bookmarkEnd w:id="47092"/>
      <w:bookmarkEnd w:id="47093"/>
      <w:bookmarkEnd w:id="47094"/>
      <w:bookmarkEnd w:id="47095"/>
      <w:bookmarkEnd w:id="47096"/>
      <w:bookmarkEnd w:id="47097"/>
      <w:bookmarkEnd w:id="47098"/>
      <w:bookmarkEnd w:id="47099"/>
      <w:bookmarkEnd w:id="47100"/>
      <w:r>
        <w:rPr>
          <w:rtl/>
        </w:rPr>
        <w:t xml:space="preserve">שנגיע </w:t>
      </w:r>
      <w:bookmarkStart w:id="47101" w:name="_ETM_Q145_271039"/>
      <w:bookmarkEnd w:id="47101"/>
      <w:r>
        <w:rPr>
          <w:rtl/>
        </w:rPr>
        <w:t xml:space="preserve">לבית </w:t>
      </w:r>
      <w:bookmarkStart w:id="47102" w:name="_ETM_Q145_271340"/>
      <w:bookmarkEnd w:id="47102"/>
      <w:r>
        <w:rPr>
          <w:rtl/>
        </w:rPr>
        <w:t>הנשיא</w:t>
      </w:r>
      <w:r>
        <w:rPr>
          <w:rFonts w:hint="cs"/>
          <w:rtl/>
        </w:rPr>
        <w:t>.</w:t>
      </w:r>
      <w:r>
        <w:rPr>
          <w:rtl/>
        </w:rPr>
        <w:t xml:space="preserve"> </w:t>
      </w:r>
      <w:bookmarkStart w:id="47103" w:name="_ETM_Q145_272750"/>
      <w:bookmarkEnd w:id="47103"/>
      <w:r>
        <w:rPr>
          <w:rtl/>
        </w:rPr>
        <w:t xml:space="preserve">נגיע </w:t>
      </w:r>
      <w:bookmarkStart w:id="47104" w:name="_ETM_Q145_274470"/>
      <w:bookmarkEnd w:id="47104"/>
      <w:r>
        <w:rPr>
          <w:rtl/>
        </w:rPr>
        <w:t>בשביל</w:t>
      </w:r>
      <w:r>
        <w:rPr>
          <w:rFonts w:hint="cs"/>
          <w:rtl/>
        </w:rPr>
        <w:t xml:space="preserve"> עם</w:t>
      </w:r>
      <w:r>
        <w:rPr>
          <w:rtl/>
        </w:rPr>
        <w:t xml:space="preserve"> </w:t>
      </w:r>
      <w:bookmarkStart w:id="47105" w:name="_ETM_Q145_275130"/>
      <w:bookmarkEnd w:id="47105"/>
      <w:r>
        <w:rPr>
          <w:rtl/>
        </w:rPr>
        <w:t>ישראל</w:t>
      </w:r>
      <w:r>
        <w:rPr>
          <w:rFonts w:hint="cs"/>
          <w:rtl/>
        </w:rPr>
        <w:t>,</w:t>
      </w:r>
      <w:r>
        <w:rPr>
          <w:rtl/>
        </w:rPr>
        <w:t xml:space="preserve"> </w:t>
      </w:r>
      <w:bookmarkStart w:id="47106" w:name="_ETM_Q145_277400"/>
      <w:bookmarkEnd w:id="47106"/>
      <w:r>
        <w:rPr>
          <w:rtl/>
        </w:rPr>
        <w:t xml:space="preserve">בשביל </w:t>
      </w:r>
      <w:bookmarkStart w:id="47107" w:name="_ETM_Q145_277850"/>
      <w:bookmarkEnd w:id="47107"/>
      <w:r>
        <w:rPr>
          <w:rtl/>
        </w:rPr>
        <w:t xml:space="preserve">האנשים </w:t>
      </w:r>
      <w:bookmarkStart w:id="47108" w:name="_ETM_Q145_278270"/>
      <w:bookmarkEnd w:id="47108"/>
      <w:r>
        <w:rPr>
          <w:rtl/>
        </w:rPr>
        <w:t xml:space="preserve">שעמדו </w:t>
      </w:r>
      <w:bookmarkStart w:id="47109" w:name="_ETM_Q145_278690"/>
      <w:bookmarkEnd w:id="47109"/>
      <w:r>
        <w:rPr>
          <w:rtl/>
        </w:rPr>
        <w:t>ברחובות</w:t>
      </w:r>
      <w:r>
        <w:rPr>
          <w:rFonts w:hint="cs"/>
          <w:rtl/>
        </w:rPr>
        <w:t>,</w:t>
      </w:r>
      <w:r>
        <w:rPr>
          <w:rtl/>
        </w:rPr>
        <w:t xml:space="preserve"> </w:t>
      </w:r>
      <w:bookmarkStart w:id="47110" w:name="_ETM_Q145_279910"/>
      <w:bookmarkEnd w:id="47110"/>
      <w:r>
        <w:rPr>
          <w:rtl/>
        </w:rPr>
        <w:t>בגשם</w:t>
      </w:r>
      <w:r>
        <w:rPr>
          <w:rFonts w:hint="cs"/>
          <w:rtl/>
        </w:rPr>
        <w:t>,</w:t>
      </w:r>
      <w:r>
        <w:rPr>
          <w:rtl/>
        </w:rPr>
        <w:t xml:space="preserve"> </w:t>
      </w:r>
      <w:bookmarkStart w:id="47111" w:name="_ETM_Q145_280600"/>
      <w:bookmarkEnd w:id="47111"/>
      <w:r>
        <w:rPr>
          <w:rtl/>
        </w:rPr>
        <w:t>בקור</w:t>
      </w:r>
      <w:r>
        <w:rPr>
          <w:rFonts w:hint="cs"/>
          <w:rtl/>
        </w:rPr>
        <w:t>,</w:t>
      </w:r>
      <w:r>
        <w:rPr>
          <w:rtl/>
        </w:rPr>
        <w:t xml:space="preserve"> </w:t>
      </w:r>
      <w:bookmarkStart w:id="47112" w:name="_ETM_Q145_284000"/>
      <w:bookmarkEnd w:id="47112"/>
      <w:r>
        <w:rPr>
          <w:rtl/>
        </w:rPr>
        <w:t xml:space="preserve">וביקשו </w:t>
      </w:r>
      <w:bookmarkStart w:id="47113" w:name="_ETM_Q145_284569"/>
      <w:bookmarkEnd w:id="47113"/>
      <w:r>
        <w:rPr>
          <w:rtl/>
        </w:rPr>
        <w:t xml:space="preserve">רק </w:t>
      </w:r>
      <w:bookmarkStart w:id="47114" w:name="_ETM_Q145_284750"/>
      <w:bookmarkEnd w:id="47114"/>
      <w:r>
        <w:rPr>
          <w:rtl/>
        </w:rPr>
        <w:t>דבר</w:t>
      </w:r>
      <w:r>
        <w:rPr>
          <w:rFonts w:hint="cs"/>
          <w:rtl/>
        </w:rPr>
        <w:t xml:space="preserve"> אחד: </w:t>
      </w:r>
      <w:bookmarkStart w:id="47115" w:name="_ETM_Q145_285110"/>
      <w:bookmarkStart w:id="47116" w:name="_ETM_Q145_286429"/>
      <w:bookmarkEnd w:id="47115"/>
      <w:bookmarkEnd w:id="47116"/>
      <w:r>
        <w:rPr>
          <w:rtl/>
        </w:rPr>
        <w:t xml:space="preserve">לשמור </w:t>
      </w:r>
      <w:bookmarkStart w:id="47117" w:name="_ETM_Q145_286969"/>
      <w:bookmarkEnd w:id="47117"/>
      <w:r>
        <w:rPr>
          <w:rtl/>
        </w:rPr>
        <w:t xml:space="preserve">על </w:t>
      </w:r>
      <w:bookmarkStart w:id="47118" w:name="_ETM_Q145_287090"/>
      <w:bookmarkEnd w:id="47118"/>
      <w:r>
        <w:rPr>
          <w:rtl/>
        </w:rPr>
        <w:t xml:space="preserve">הדמוקרטיה </w:t>
      </w:r>
      <w:bookmarkStart w:id="47119" w:name="_ETM_Q145_287659"/>
      <w:bookmarkEnd w:id="47119"/>
      <w:r>
        <w:rPr>
          <w:rtl/>
        </w:rPr>
        <w:t xml:space="preserve">במדינת </w:t>
      </w:r>
      <w:bookmarkStart w:id="47120" w:name="_ETM_Q145_288079"/>
      <w:bookmarkEnd w:id="47120"/>
      <w:r>
        <w:rPr>
          <w:rtl/>
        </w:rPr>
        <w:t>ישראל</w:t>
      </w:r>
      <w:r>
        <w:rPr>
          <w:rFonts w:hint="cs"/>
          <w:rtl/>
        </w:rPr>
        <w:t>,</w:t>
      </w:r>
      <w:r>
        <w:rPr>
          <w:rtl/>
        </w:rPr>
        <w:t xml:space="preserve"> </w:t>
      </w:r>
      <w:bookmarkStart w:id="47121" w:name="_ETM_Q145_289340"/>
      <w:bookmarkEnd w:id="47121"/>
      <w:r>
        <w:rPr>
          <w:rtl/>
        </w:rPr>
        <w:t xml:space="preserve">לשמור </w:t>
      </w:r>
      <w:bookmarkStart w:id="47122" w:name="_ETM_Q145_289790"/>
      <w:bookmarkEnd w:id="47122"/>
      <w:r>
        <w:rPr>
          <w:rtl/>
        </w:rPr>
        <w:t xml:space="preserve">על </w:t>
      </w:r>
      <w:bookmarkStart w:id="47123" w:name="_ETM_Q145_289880"/>
      <w:bookmarkEnd w:id="47123"/>
      <w:r>
        <w:rPr>
          <w:rtl/>
        </w:rPr>
        <w:t xml:space="preserve">ישראל </w:t>
      </w:r>
      <w:bookmarkStart w:id="47124" w:name="_ETM_Q145_290330"/>
      <w:bookmarkEnd w:id="47124"/>
      <w:r>
        <w:rPr>
          <w:rtl/>
        </w:rPr>
        <w:t xml:space="preserve">כמדינה </w:t>
      </w:r>
      <w:bookmarkStart w:id="47125" w:name="_ETM_Q145_290840"/>
      <w:bookmarkEnd w:id="47125"/>
      <w:r>
        <w:rPr>
          <w:rtl/>
        </w:rPr>
        <w:t>דמוקרטית</w:t>
      </w:r>
      <w:r>
        <w:rPr>
          <w:rFonts w:hint="cs"/>
          <w:rtl/>
        </w:rPr>
        <w:t>,</w:t>
      </w:r>
      <w:r>
        <w:rPr>
          <w:rtl/>
        </w:rPr>
        <w:t xml:space="preserve"> </w:t>
      </w:r>
      <w:bookmarkStart w:id="47126" w:name="_ETM_Q145_292450"/>
      <w:bookmarkEnd w:id="47126"/>
      <w:r>
        <w:rPr>
          <w:rtl/>
        </w:rPr>
        <w:t xml:space="preserve">לתת </w:t>
      </w:r>
      <w:bookmarkStart w:id="47127" w:name="_ETM_Q145_292930"/>
      <w:bookmarkEnd w:id="47127"/>
      <w:r>
        <w:rPr>
          <w:rtl/>
        </w:rPr>
        <w:t xml:space="preserve">להם </w:t>
      </w:r>
      <w:bookmarkStart w:id="47128" w:name="_ETM_Q145_293080"/>
      <w:bookmarkEnd w:id="47128"/>
      <w:r>
        <w:rPr>
          <w:rtl/>
        </w:rPr>
        <w:t xml:space="preserve">לחיות </w:t>
      </w:r>
      <w:bookmarkStart w:id="47129" w:name="_ETM_Q145_293530"/>
      <w:bookmarkEnd w:id="47129"/>
      <w:r>
        <w:rPr>
          <w:rtl/>
        </w:rPr>
        <w:t xml:space="preserve">בכבוד </w:t>
      </w:r>
      <w:bookmarkStart w:id="47130" w:name="_ETM_Q145_294009"/>
      <w:bookmarkEnd w:id="47130"/>
      <w:r>
        <w:rPr>
          <w:rtl/>
        </w:rPr>
        <w:t xml:space="preserve">במדינה </w:t>
      </w:r>
      <w:bookmarkStart w:id="47131" w:name="_ETM_Q145_294400"/>
      <w:bookmarkEnd w:id="47131"/>
      <w:r>
        <w:rPr>
          <w:rtl/>
        </w:rPr>
        <w:t>שלהם</w:t>
      </w:r>
      <w:r>
        <w:rPr>
          <w:rFonts w:hint="cs"/>
          <w:rtl/>
        </w:rPr>
        <w:t>,</w:t>
      </w:r>
      <w:r>
        <w:rPr>
          <w:rtl/>
        </w:rPr>
        <w:t xml:space="preserve"> </w:t>
      </w:r>
      <w:bookmarkStart w:id="47132" w:name="_ETM_Q145_295579"/>
      <w:bookmarkEnd w:id="47132"/>
      <w:r>
        <w:rPr>
          <w:rtl/>
        </w:rPr>
        <w:t xml:space="preserve">לתת </w:t>
      </w:r>
      <w:bookmarkStart w:id="47133" w:name="_ETM_Q145_296000"/>
      <w:bookmarkEnd w:id="47133"/>
      <w:r>
        <w:rPr>
          <w:rtl/>
        </w:rPr>
        <w:t xml:space="preserve">להם </w:t>
      </w:r>
      <w:bookmarkStart w:id="47134" w:name="_ETM_Q145_296299"/>
      <w:bookmarkEnd w:id="47134"/>
      <w:r>
        <w:rPr>
          <w:rtl/>
        </w:rPr>
        <w:t xml:space="preserve">לגדל </w:t>
      </w:r>
      <w:bookmarkStart w:id="47135" w:name="_ETM_Q145_296659"/>
      <w:bookmarkEnd w:id="47135"/>
      <w:r>
        <w:rPr>
          <w:rtl/>
        </w:rPr>
        <w:t xml:space="preserve">את </w:t>
      </w:r>
      <w:bookmarkStart w:id="47136" w:name="_ETM_Q145_296780"/>
      <w:bookmarkEnd w:id="47136"/>
      <w:r>
        <w:rPr>
          <w:rtl/>
        </w:rPr>
        <w:t xml:space="preserve">הילדים </w:t>
      </w:r>
      <w:bookmarkStart w:id="47137" w:name="_ETM_Q145_297259"/>
      <w:bookmarkEnd w:id="47137"/>
      <w:r>
        <w:rPr>
          <w:rtl/>
        </w:rPr>
        <w:t xml:space="preserve">שלהם </w:t>
      </w:r>
      <w:bookmarkStart w:id="47138" w:name="_ETM_Q145_297590"/>
      <w:bookmarkEnd w:id="47138"/>
      <w:r>
        <w:rPr>
          <w:rtl/>
        </w:rPr>
        <w:t>בכבוד</w:t>
      </w:r>
      <w:r>
        <w:rPr>
          <w:rFonts w:hint="cs"/>
          <w:rtl/>
        </w:rPr>
        <w:t>,</w:t>
      </w:r>
      <w:r>
        <w:rPr>
          <w:rtl/>
        </w:rPr>
        <w:t xml:space="preserve"> </w:t>
      </w:r>
      <w:bookmarkStart w:id="47139" w:name="_ETM_Q145_299190"/>
      <w:bookmarkEnd w:id="47139"/>
      <w:r>
        <w:rPr>
          <w:rtl/>
        </w:rPr>
        <w:t>ל</w:t>
      </w:r>
      <w:r>
        <w:rPr>
          <w:rFonts w:hint="cs"/>
          <w:rtl/>
        </w:rPr>
        <w:t xml:space="preserve">תת </w:t>
      </w:r>
      <w:bookmarkStart w:id="47140" w:name="_ETM_Q145_299670"/>
      <w:bookmarkEnd w:id="47140"/>
      <w:r>
        <w:rPr>
          <w:rtl/>
        </w:rPr>
        <w:t xml:space="preserve">עתיד </w:t>
      </w:r>
      <w:bookmarkStart w:id="47141" w:name="_ETM_Q145_300060"/>
      <w:bookmarkEnd w:id="47141"/>
      <w:r>
        <w:rPr>
          <w:rFonts w:hint="cs"/>
          <w:rtl/>
        </w:rPr>
        <w:t>ל</w:t>
      </w:r>
      <w:r>
        <w:rPr>
          <w:rtl/>
        </w:rPr>
        <w:t xml:space="preserve">ילדים </w:t>
      </w:r>
      <w:bookmarkStart w:id="47142" w:name="_ETM_Q145_300570"/>
      <w:bookmarkEnd w:id="47142"/>
      <w:r>
        <w:rPr>
          <w:rtl/>
        </w:rPr>
        <w:t xml:space="preserve">שלהם </w:t>
      </w:r>
      <w:bookmarkStart w:id="47143" w:name="_ETM_Q145_300930"/>
      <w:bookmarkEnd w:id="47143"/>
      <w:r>
        <w:rPr>
          <w:rtl/>
        </w:rPr>
        <w:t xml:space="preserve">ולנכדים </w:t>
      </w:r>
      <w:bookmarkStart w:id="47144" w:name="_ETM_Q145_301620"/>
      <w:bookmarkEnd w:id="47144"/>
      <w:r>
        <w:rPr>
          <w:rtl/>
        </w:rPr>
        <w:t>שלהם</w:t>
      </w:r>
      <w:r>
        <w:rPr>
          <w:rFonts w:hint="cs"/>
          <w:rtl/>
        </w:rPr>
        <w:t>.</w:t>
      </w:r>
      <w:r>
        <w:rPr>
          <w:rtl/>
        </w:rPr>
        <w:t xml:space="preserve"> </w:t>
      </w:r>
      <w:bookmarkStart w:id="47145" w:name="_ETM_Q145_303250"/>
      <w:bookmarkEnd w:id="47145"/>
      <w:r>
        <w:rPr>
          <w:rtl/>
        </w:rPr>
        <w:t xml:space="preserve">אנחנו </w:t>
      </w:r>
      <w:bookmarkStart w:id="47146" w:name="_ETM_Q145_303760"/>
      <w:bookmarkEnd w:id="47146"/>
      <w:r>
        <w:rPr>
          <w:rtl/>
        </w:rPr>
        <w:t xml:space="preserve">נעשה </w:t>
      </w:r>
      <w:bookmarkStart w:id="47147" w:name="_ETM_Q145_304210"/>
      <w:bookmarkEnd w:id="47147"/>
      <w:r>
        <w:rPr>
          <w:rtl/>
        </w:rPr>
        <w:t xml:space="preserve">את </w:t>
      </w:r>
      <w:bookmarkStart w:id="47148" w:name="_ETM_Q145_304299"/>
      <w:bookmarkEnd w:id="47148"/>
      <w:r>
        <w:rPr>
          <w:rtl/>
        </w:rPr>
        <w:t>זה</w:t>
      </w:r>
      <w:r>
        <w:rPr>
          <w:rFonts w:hint="cs"/>
          <w:rtl/>
        </w:rPr>
        <w:t xml:space="preserve">, נגיע </w:t>
      </w:r>
      <w:bookmarkStart w:id="47149" w:name="_ETM_Q145_305140"/>
      <w:bookmarkStart w:id="47150" w:name="_ETM_Q145_305560"/>
      <w:bookmarkEnd w:id="47149"/>
      <w:bookmarkEnd w:id="47150"/>
      <w:r>
        <w:rPr>
          <w:rtl/>
        </w:rPr>
        <w:t xml:space="preserve">לבית </w:t>
      </w:r>
      <w:bookmarkStart w:id="47151" w:name="_ETM_Q145_305830"/>
      <w:bookmarkEnd w:id="47151"/>
      <w:r>
        <w:rPr>
          <w:rtl/>
        </w:rPr>
        <w:t>הנשיא</w:t>
      </w:r>
      <w:r>
        <w:rPr>
          <w:rFonts w:hint="cs"/>
          <w:rtl/>
        </w:rPr>
        <w:t>.</w:t>
      </w:r>
      <w:r>
        <w:rPr>
          <w:rtl/>
        </w:rPr>
        <w:t xml:space="preserve"> </w:t>
      </w:r>
      <w:bookmarkStart w:id="47152" w:name="_ETM_Q145_306579"/>
      <w:bookmarkEnd w:id="47152"/>
      <w:r>
        <w:rPr>
          <w:rtl/>
        </w:rPr>
        <w:t xml:space="preserve">אני </w:t>
      </w:r>
      <w:bookmarkStart w:id="47153" w:name="_ETM_Q145_306939"/>
      <w:bookmarkEnd w:id="47153"/>
      <w:r>
        <w:rPr>
          <w:rtl/>
        </w:rPr>
        <w:t>מקווה</w:t>
      </w:r>
      <w:r>
        <w:rPr>
          <w:rFonts w:hint="cs"/>
          <w:rtl/>
        </w:rPr>
        <w:t xml:space="preserve"> </w:t>
      </w:r>
      <w:bookmarkStart w:id="47154" w:name="_ETM_Q145_307450"/>
      <w:bookmarkStart w:id="47155" w:name="_ETM_Q145_308200"/>
      <w:bookmarkEnd w:id="47154"/>
      <w:bookmarkEnd w:id="47155"/>
      <w:r>
        <w:rPr>
          <w:rtl/>
        </w:rPr>
        <w:t xml:space="preserve">ורוצה </w:t>
      </w:r>
      <w:bookmarkStart w:id="47156" w:name="_ETM_Q145_308650"/>
      <w:bookmarkEnd w:id="47156"/>
      <w:r>
        <w:rPr>
          <w:rtl/>
        </w:rPr>
        <w:t>להאמין</w:t>
      </w:r>
      <w:r>
        <w:rPr>
          <w:rFonts w:hint="cs"/>
          <w:rtl/>
        </w:rPr>
        <w:t>,</w:t>
      </w:r>
      <w:r>
        <w:rPr>
          <w:rtl/>
        </w:rPr>
        <w:t xml:space="preserve"> </w:t>
      </w:r>
      <w:bookmarkStart w:id="47157" w:name="_ETM_Q145_309970"/>
      <w:bookmarkEnd w:id="47157"/>
      <w:r>
        <w:rPr>
          <w:rtl/>
        </w:rPr>
        <w:t xml:space="preserve">עם </w:t>
      </w:r>
      <w:bookmarkStart w:id="47158" w:name="_ETM_Q145_310210"/>
      <w:bookmarkEnd w:id="47158"/>
      <w:r>
        <w:rPr>
          <w:rtl/>
        </w:rPr>
        <w:t xml:space="preserve">כל </w:t>
      </w:r>
      <w:bookmarkStart w:id="47159" w:name="_ETM_Q145_310510"/>
      <w:bookmarkEnd w:id="47159"/>
      <w:r>
        <w:rPr>
          <w:rtl/>
        </w:rPr>
        <w:t xml:space="preserve">הקושי </w:t>
      </w:r>
      <w:bookmarkStart w:id="47160" w:name="_ETM_Q145_310960"/>
      <w:bookmarkEnd w:id="47160"/>
      <w:r>
        <w:rPr>
          <w:rtl/>
        </w:rPr>
        <w:t xml:space="preserve">להאמין </w:t>
      </w:r>
      <w:bookmarkStart w:id="47161" w:name="_ETM_Q145_311380"/>
      <w:bookmarkEnd w:id="47161"/>
      <w:r>
        <w:rPr>
          <w:rtl/>
        </w:rPr>
        <w:t>ל</w:t>
      </w:r>
      <w:r>
        <w:rPr>
          <w:rFonts w:hint="cs"/>
          <w:rtl/>
        </w:rPr>
        <w:t>נתניהו</w:t>
      </w:r>
      <w:bookmarkStart w:id="47162" w:name="_ETM_Q145_311500"/>
      <w:bookmarkStart w:id="47163" w:name="_ETM_Q145_312520"/>
      <w:bookmarkStart w:id="47164" w:name="_ETM_Q145_312910"/>
      <w:bookmarkEnd w:id="47162"/>
      <w:bookmarkEnd w:id="47163"/>
      <w:bookmarkEnd w:id="47164"/>
      <w:r>
        <w:rPr>
          <w:rFonts w:hint="cs"/>
          <w:rtl/>
        </w:rPr>
        <w:t>,</w:t>
      </w:r>
      <w:r>
        <w:rPr>
          <w:rtl/>
        </w:rPr>
        <w:t xml:space="preserve"> </w:t>
      </w:r>
      <w:bookmarkStart w:id="47165" w:name="_ETM_Q145_314120"/>
      <w:bookmarkEnd w:id="47165"/>
      <w:r>
        <w:rPr>
          <w:rtl/>
        </w:rPr>
        <w:t xml:space="preserve">שהוא </w:t>
      </w:r>
      <w:bookmarkStart w:id="47166" w:name="_ETM_Q145_314299"/>
      <w:bookmarkEnd w:id="47166"/>
      <w:r>
        <w:rPr>
          <w:rtl/>
        </w:rPr>
        <w:t xml:space="preserve">באמת </w:t>
      </w:r>
      <w:bookmarkStart w:id="47167" w:name="_ETM_Q145_314659"/>
      <w:bookmarkEnd w:id="47167"/>
      <w:r>
        <w:rPr>
          <w:rtl/>
        </w:rPr>
        <w:t xml:space="preserve">רוצה </w:t>
      </w:r>
      <w:bookmarkStart w:id="47168" w:name="_ETM_Q145_314930"/>
      <w:bookmarkEnd w:id="47168"/>
      <w:r>
        <w:rPr>
          <w:rtl/>
        </w:rPr>
        <w:t xml:space="preserve">להגיע </w:t>
      </w:r>
      <w:bookmarkStart w:id="47169" w:name="_ETM_Q145_316379"/>
      <w:bookmarkEnd w:id="47169"/>
      <w:r>
        <w:rPr>
          <w:rtl/>
        </w:rPr>
        <w:t xml:space="preserve">לסיכומים </w:t>
      </w:r>
      <w:bookmarkStart w:id="47170" w:name="_ETM_Q145_317660"/>
      <w:bookmarkEnd w:id="47170"/>
      <w:r>
        <w:rPr>
          <w:rtl/>
        </w:rPr>
        <w:t>והידברות</w:t>
      </w:r>
      <w:r>
        <w:rPr>
          <w:rFonts w:hint="cs"/>
          <w:rtl/>
        </w:rPr>
        <w:t xml:space="preserve">, וחוק מוסכם על כולם, עם כל הקושי בדבר. </w:t>
      </w:r>
    </w:p>
    <w:p w:rsidR="00CD1EEA" w:rsidRDefault="00CD1EEA" w:rsidP="00590D4B">
      <w:pPr>
        <w:rPr>
          <w:rtl/>
        </w:rPr>
      </w:pPr>
      <w:bookmarkStart w:id="47171" w:name="_ETM_Q145_322752"/>
      <w:bookmarkEnd w:id="47171"/>
    </w:p>
    <w:p w:rsidR="00CD1EEA" w:rsidRDefault="00CD1EEA" w:rsidP="00590D4B">
      <w:pPr>
        <w:rPr>
          <w:rtl/>
        </w:rPr>
      </w:pPr>
      <w:bookmarkStart w:id="47172" w:name="_ETM_Q145_322943"/>
      <w:bookmarkStart w:id="47173" w:name="_ETM_Q145_322978"/>
      <w:bookmarkStart w:id="47174" w:name="_ETM_Q145_323081"/>
      <w:bookmarkStart w:id="47175" w:name="_ETM_Q145_319569"/>
      <w:bookmarkStart w:id="47176" w:name="_ETM_Q145_320109"/>
      <w:bookmarkStart w:id="47177" w:name="_ETM_Q145_320590"/>
      <w:bookmarkStart w:id="47178" w:name="_ETM_Q145_320769"/>
      <w:bookmarkStart w:id="47179" w:name="_ETM_Q145_322190"/>
      <w:bookmarkStart w:id="47180" w:name="_ETM_Q145_322340"/>
      <w:bookmarkStart w:id="47181" w:name="_ETM_Q145_322580"/>
      <w:bookmarkStart w:id="47182" w:name="_ETM_Q145_322940"/>
      <w:bookmarkStart w:id="47183" w:name="_ETM_Q145_325280"/>
      <w:bookmarkEnd w:id="47172"/>
      <w:bookmarkEnd w:id="47173"/>
      <w:bookmarkEnd w:id="47174"/>
      <w:bookmarkEnd w:id="47175"/>
      <w:bookmarkEnd w:id="47176"/>
      <w:bookmarkEnd w:id="47177"/>
      <w:bookmarkEnd w:id="47178"/>
      <w:bookmarkEnd w:id="47179"/>
      <w:bookmarkEnd w:id="47180"/>
      <w:bookmarkEnd w:id="47181"/>
      <w:bookmarkEnd w:id="47182"/>
      <w:bookmarkEnd w:id="47183"/>
      <w:r>
        <w:rPr>
          <w:rtl/>
        </w:rPr>
        <w:t xml:space="preserve">אנחנו </w:t>
      </w:r>
      <w:bookmarkStart w:id="47184" w:name="_ETM_Q145_326120"/>
      <w:bookmarkEnd w:id="47184"/>
      <w:r>
        <w:rPr>
          <w:rtl/>
        </w:rPr>
        <w:t xml:space="preserve">כאן </w:t>
      </w:r>
      <w:bookmarkStart w:id="47185" w:name="_ETM_Q145_326900"/>
      <w:bookmarkEnd w:id="47185"/>
      <w:r>
        <w:rPr>
          <w:rtl/>
        </w:rPr>
        <w:t xml:space="preserve">עומדים </w:t>
      </w:r>
      <w:bookmarkStart w:id="47186" w:name="_ETM_Q145_327350"/>
      <w:bookmarkEnd w:id="47186"/>
      <w:r>
        <w:rPr>
          <w:rtl/>
        </w:rPr>
        <w:t xml:space="preserve">ומדברים </w:t>
      </w:r>
      <w:bookmarkStart w:id="47187" w:name="_ETM_Q145_328130"/>
      <w:bookmarkEnd w:id="47187"/>
      <w:r>
        <w:rPr>
          <w:rtl/>
        </w:rPr>
        <w:t xml:space="preserve">על </w:t>
      </w:r>
      <w:bookmarkStart w:id="47188" w:name="_ETM_Q145_328280"/>
      <w:bookmarkEnd w:id="47188"/>
      <w:r>
        <w:rPr>
          <w:rtl/>
        </w:rPr>
        <w:t xml:space="preserve">חוק </w:t>
      </w:r>
      <w:bookmarkStart w:id="47189" w:name="_ETM_Q145_328550"/>
      <w:bookmarkEnd w:id="47189"/>
      <w:r>
        <w:rPr>
          <w:rtl/>
        </w:rPr>
        <w:t>החמץ</w:t>
      </w:r>
      <w:r>
        <w:rPr>
          <w:rFonts w:hint="cs"/>
          <w:rtl/>
        </w:rPr>
        <w:t>.</w:t>
      </w:r>
      <w:r>
        <w:rPr>
          <w:rtl/>
        </w:rPr>
        <w:t xml:space="preserve"> </w:t>
      </w:r>
      <w:bookmarkStart w:id="47190" w:name="_ETM_Q145_330350"/>
      <w:bookmarkEnd w:id="47190"/>
      <w:r>
        <w:rPr>
          <w:rtl/>
        </w:rPr>
        <w:t xml:space="preserve">אני </w:t>
      </w:r>
      <w:bookmarkStart w:id="47191" w:name="_ETM_Q145_330560"/>
      <w:bookmarkEnd w:id="47191"/>
      <w:r>
        <w:rPr>
          <w:rtl/>
        </w:rPr>
        <w:t xml:space="preserve">אמרתי </w:t>
      </w:r>
      <w:bookmarkStart w:id="47192" w:name="_ETM_Q145_330950"/>
      <w:bookmarkEnd w:id="47192"/>
      <w:r>
        <w:rPr>
          <w:rtl/>
        </w:rPr>
        <w:t xml:space="preserve">לחברי </w:t>
      </w:r>
      <w:bookmarkStart w:id="47193" w:name="_ETM_Q145_331340"/>
      <w:bookmarkEnd w:id="47193"/>
      <w:r>
        <w:rPr>
          <w:rtl/>
        </w:rPr>
        <w:t>עודד</w:t>
      </w:r>
      <w:r>
        <w:rPr>
          <w:rFonts w:hint="cs"/>
          <w:rtl/>
        </w:rPr>
        <w:t>,</w:t>
      </w:r>
      <w:r>
        <w:rPr>
          <w:rtl/>
        </w:rPr>
        <w:t xml:space="preserve"> </w:t>
      </w:r>
      <w:bookmarkStart w:id="47194" w:name="_ETM_Q145_333120"/>
      <w:bookmarkEnd w:id="47194"/>
      <w:r>
        <w:rPr>
          <w:rtl/>
        </w:rPr>
        <w:t>ש</w:t>
      </w:r>
      <w:r>
        <w:rPr>
          <w:rFonts w:hint="cs"/>
          <w:rtl/>
        </w:rPr>
        <w:t xml:space="preserve">הוא </w:t>
      </w:r>
      <w:r>
        <w:rPr>
          <w:rtl/>
        </w:rPr>
        <w:t>אמו</w:t>
      </w:r>
      <w:r>
        <w:rPr>
          <w:rFonts w:hint="cs"/>
          <w:rtl/>
        </w:rPr>
        <w:t xml:space="preserve">ר </w:t>
      </w:r>
      <w:bookmarkStart w:id="47195" w:name="_ETM_Q145_335549"/>
      <w:bookmarkEnd w:id="47195"/>
      <w:r>
        <w:rPr>
          <w:rtl/>
        </w:rPr>
        <w:t xml:space="preserve">לתת </w:t>
      </w:r>
      <w:bookmarkStart w:id="47196" w:name="_ETM_Q145_335879"/>
      <w:bookmarkEnd w:id="47196"/>
      <w:r>
        <w:rPr>
          <w:rFonts w:hint="cs"/>
          <w:rtl/>
        </w:rPr>
        <w:t xml:space="preserve">את האנשים מהסיעה שידברו </w:t>
      </w:r>
      <w:bookmarkStart w:id="47197" w:name="_ETM_Q145_335970"/>
      <w:bookmarkStart w:id="47198" w:name="_ETM_Q145_336450"/>
      <w:bookmarkStart w:id="47199" w:name="_ETM_Q145_336629"/>
      <w:bookmarkStart w:id="47200" w:name="_ETM_Q145_337049"/>
      <w:bookmarkStart w:id="47201" w:name="_ETM_Q145_337590"/>
      <w:bookmarkEnd w:id="47197"/>
      <w:bookmarkEnd w:id="47198"/>
      <w:bookmarkEnd w:id="47199"/>
      <w:bookmarkEnd w:id="47200"/>
      <w:bookmarkEnd w:id="47201"/>
      <w:r>
        <w:rPr>
          <w:rFonts w:hint="cs"/>
          <w:rtl/>
        </w:rPr>
        <w:t>כ</w:t>
      </w:r>
      <w:r>
        <w:rPr>
          <w:rtl/>
        </w:rPr>
        <w:t xml:space="preserve">אן </w:t>
      </w:r>
      <w:bookmarkStart w:id="47202" w:name="_ETM_Q145_337799"/>
      <w:bookmarkEnd w:id="47202"/>
      <w:r>
        <w:rPr>
          <w:rtl/>
        </w:rPr>
        <w:t>בכנסת</w:t>
      </w:r>
      <w:r>
        <w:rPr>
          <w:rFonts w:hint="cs"/>
          <w:rtl/>
        </w:rPr>
        <w:t>:</w:t>
      </w:r>
      <w:r>
        <w:rPr>
          <w:rtl/>
        </w:rPr>
        <w:t xml:space="preserve"> </w:t>
      </w:r>
      <w:bookmarkStart w:id="47203" w:name="_ETM_Q145_339049"/>
      <w:bookmarkEnd w:id="47203"/>
      <w:r>
        <w:rPr>
          <w:rtl/>
        </w:rPr>
        <w:t>תשמע</w:t>
      </w:r>
      <w:r>
        <w:rPr>
          <w:rFonts w:hint="cs"/>
          <w:rtl/>
        </w:rPr>
        <w:t>,</w:t>
      </w:r>
      <w:r>
        <w:rPr>
          <w:rtl/>
        </w:rPr>
        <w:t xml:space="preserve"> </w:t>
      </w:r>
      <w:bookmarkStart w:id="47204" w:name="_ETM_Q145_339650"/>
      <w:bookmarkEnd w:id="47204"/>
      <w:r>
        <w:rPr>
          <w:rtl/>
        </w:rPr>
        <w:t xml:space="preserve">מה </w:t>
      </w:r>
      <w:bookmarkStart w:id="47205" w:name="_ETM_Q145_339829"/>
      <w:bookmarkEnd w:id="47205"/>
      <w:r>
        <w:rPr>
          <w:rtl/>
        </w:rPr>
        <w:t xml:space="preserve">יש </w:t>
      </w:r>
      <w:bookmarkStart w:id="47206" w:name="_ETM_Q145_340040"/>
      <w:bookmarkEnd w:id="47206"/>
      <w:r>
        <w:rPr>
          <w:rtl/>
        </w:rPr>
        <w:t xml:space="preserve">לי </w:t>
      </w:r>
      <w:bookmarkStart w:id="47207" w:name="_ETM_Q145_340189"/>
      <w:bookmarkEnd w:id="47207"/>
      <w:r>
        <w:rPr>
          <w:rtl/>
        </w:rPr>
        <w:t xml:space="preserve">לדבר </w:t>
      </w:r>
      <w:bookmarkStart w:id="47208" w:name="_ETM_Q145_340579"/>
      <w:bookmarkEnd w:id="47208"/>
      <w:r>
        <w:rPr>
          <w:rFonts w:hint="cs"/>
          <w:rtl/>
        </w:rPr>
        <w:t xml:space="preserve">בחוק החמץ? תן למישהו אחר לדבר. אני אעלה ואדבר </w:t>
      </w:r>
      <w:bookmarkStart w:id="47209" w:name="_ETM_Q145_346538"/>
      <w:bookmarkEnd w:id="47209"/>
      <w:r>
        <w:rPr>
          <w:rFonts w:hint="cs"/>
          <w:rtl/>
        </w:rPr>
        <w:t xml:space="preserve">חצי שעה עכשיו על חוק החמץ? </w:t>
      </w:r>
      <w:bookmarkStart w:id="47210" w:name="_ETM_Q145_340849"/>
      <w:bookmarkStart w:id="47211" w:name="_ETM_Q145_341090"/>
      <w:bookmarkStart w:id="47212" w:name="_ETM_Q145_342540"/>
      <w:bookmarkStart w:id="47213" w:name="_ETM_Q145_342840"/>
      <w:bookmarkStart w:id="47214" w:name="_ETM_Q145_342930"/>
      <w:bookmarkStart w:id="47215" w:name="_ETM_Q145_343200"/>
      <w:bookmarkStart w:id="47216" w:name="_ETM_Q145_343530"/>
      <w:bookmarkStart w:id="47217" w:name="_ETM_Q145_344129"/>
      <w:bookmarkStart w:id="47218" w:name="_ETM_Q145_344280"/>
      <w:bookmarkStart w:id="47219" w:name="_ETM_Q145_344669"/>
      <w:bookmarkStart w:id="47220" w:name="_ETM_Q145_345030"/>
      <w:bookmarkStart w:id="47221" w:name="_ETM_Q145_345329"/>
      <w:bookmarkStart w:id="47222" w:name="_ETM_Q145_345629"/>
      <w:bookmarkStart w:id="47223" w:name="_ETM_Q145_345900"/>
      <w:bookmarkStart w:id="47224" w:name="_ETM_Q145_346049"/>
      <w:bookmarkStart w:id="47225" w:name="_ETM_Q145_346260"/>
      <w:bookmarkStart w:id="47226" w:name="_ETM_Q145_347610"/>
      <w:bookmarkStart w:id="47227" w:name="_ETM_Q145_348090"/>
      <w:bookmarkEnd w:id="47210"/>
      <w:bookmarkEnd w:id="47211"/>
      <w:bookmarkEnd w:id="47212"/>
      <w:bookmarkEnd w:id="47213"/>
      <w:bookmarkEnd w:id="47214"/>
      <w:bookmarkEnd w:id="47215"/>
      <w:bookmarkEnd w:id="47216"/>
      <w:bookmarkEnd w:id="47217"/>
      <w:bookmarkEnd w:id="47218"/>
      <w:bookmarkEnd w:id="47219"/>
      <w:bookmarkEnd w:id="47220"/>
      <w:bookmarkEnd w:id="47221"/>
      <w:bookmarkEnd w:id="47222"/>
      <w:bookmarkEnd w:id="47223"/>
      <w:bookmarkEnd w:id="47224"/>
      <w:bookmarkEnd w:id="47225"/>
      <w:bookmarkEnd w:id="47226"/>
      <w:bookmarkEnd w:id="47227"/>
      <w:r>
        <w:rPr>
          <w:rtl/>
        </w:rPr>
        <w:t xml:space="preserve">עם </w:t>
      </w:r>
      <w:bookmarkStart w:id="47228" w:name="_ETM_Q145_348209"/>
      <w:bookmarkEnd w:id="47228"/>
      <w:r>
        <w:rPr>
          <w:rtl/>
        </w:rPr>
        <w:t xml:space="preserve">כל </w:t>
      </w:r>
      <w:bookmarkStart w:id="47229" w:name="_ETM_Q145_348510"/>
      <w:bookmarkEnd w:id="47229"/>
      <w:r>
        <w:rPr>
          <w:rtl/>
        </w:rPr>
        <w:t xml:space="preserve">זה </w:t>
      </w:r>
      <w:bookmarkStart w:id="47230" w:name="_ETM_Q145_348689"/>
      <w:bookmarkStart w:id="47231" w:name="_ETM_Q145_348870"/>
      <w:bookmarkStart w:id="47232" w:name="_ETM_Q145_350230"/>
      <w:bookmarkStart w:id="47233" w:name="_ETM_Q145_350530"/>
      <w:bookmarkEnd w:id="47230"/>
      <w:bookmarkEnd w:id="47231"/>
      <w:bookmarkEnd w:id="47232"/>
      <w:bookmarkEnd w:id="47233"/>
      <w:r>
        <w:rPr>
          <w:rFonts w:hint="cs"/>
          <w:rtl/>
        </w:rPr>
        <w:t xml:space="preserve">אני חושב, ואני </w:t>
      </w:r>
      <w:r>
        <w:rPr>
          <w:rtl/>
        </w:rPr>
        <w:t xml:space="preserve">אומר </w:t>
      </w:r>
      <w:bookmarkStart w:id="47234" w:name="_ETM_Q145_350800"/>
      <w:bookmarkEnd w:id="47234"/>
      <w:r>
        <w:rPr>
          <w:rtl/>
        </w:rPr>
        <w:t>לכם</w:t>
      </w:r>
      <w:r>
        <w:rPr>
          <w:rFonts w:hint="cs"/>
          <w:rtl/>
        </w:rPr>
        <w:t>:</w:t>
      </w:r>
      <w:r>
        <w:rPr>
          <w:rtl/>
        </w:rPr>
        <w:t xml:space="preserve"> </w:t>
      </w:r>
      <w:bookmarkStart w:id="47235" w:name="_ETM_Q145_351700"/>
      <w:bookmarkEnd w:id="47235"/>
      <w:r>
        <w:rPr>
          <w:rtl/>
        </w:rPr>
        <w:t>אני</w:t>
      </w:r>
      <w:r>
        <w:rPr>
          <w:rFonts w:hint="cs"/>
          <w:rtl/>
        </w:rPr>
        <w:t>,</w:t>
      </w:r>
      <w:r>
        <w:rPr>
          <w:rtl/>
        </w:rPr>
        <w:t xml:space="preserve"> </w:t>
      </w:r>
      <w:bookmarkStart w:id="47236" w:name="_ETM_Q145_352000"/>
      <w:bookmarkEnd w:id="47236"/>
      <w:r>
        <w:rPr>
          <w:rFonts w:hint="cs"/>
          <w:rtl/>
        </w:rPr>
        <w:t xml:space="preserve">חמד עמאר, </w:t>
      </w:r>
      <w:bookmarkStart w:id="47237" w:name="_ETM_Q145_351757"/>
      <w:bookmarkEnd w:id="47237"/>
      <w:r>
        <w:rPr>
          <w:rFonts w:hint="cs"/>
          <w:rtl/>
        </w:rPr>
        <w:t xml:space="preserve">לא אוכל פיתה </w:t>
      </w:r>
      <w:bookmarkStart w:id="47238" w:name="_ETM_Q145_352480"/>
      <w:bookmarkStart w:id="47239" w:name="_ETM_Q145_354010"/>
      <w:bookmarkStart w:id="47240" w:name="_ETM_Q145_354250"/>
      <w:bookmarkStart w:id="47241" w:name="_ETM_Q145_354639"/>
      <w:bookmarkStart w:id="47242" w:name="_ETM_Q145_355510"/>
      <w:bookmarkEnd w:id="47238"/>
      <w:bookmarkEnd w:id="47239"/>
      <w:bookmarkEnd w:id="47240"/>
      <w:bookmarkEnd w:id="47241"/>
      <w:bookmarkEnd w:id="47242"/>
      <w:r>
        <w:rPr>
          <w:rtl/>
        </w:rPr>
        <w:t xml:space="preserve">לפני </w:t>
      </w:r>
      <w:bookmarkStart w:id="47243" w:name="_ETM_Q145_355870"/>
      <w:bookmarkEnd w:id="47243"/>
      <w:r>
        <w:rPr>
          <w:rtl/>
        </w:rPr>
        <w:t xml:space="preserve">יהודי </w:t>
      </w:r>
      <w:bookmarkStart w:id="47244" w:name="_ETM_Q145_356200"/>
      <w:bookmarkEnd w:id="47244"/>
      <w:r>
        <w:rPr>
          <w:rtl/>
        </w:rPr>
        <w:t xml:space="preserve">שאוכל </w:t>
      </w:r>
      <w:bookmarkStart w:id="47245" w:name="_ETM_Q145_356590"/>
      <w:bookmarkEnd w:id="47245"/>
      <w:r>
        <w:rPr>
          <w:rtl/>
        </w:rPr>
        <w:t>מצה</w:t>
      </w:r>
      <w:r>
        <w:rPr>
          <w:rFonts w:hint="cs"/>
          <w:rtl/>
        </w:rPr>
        <w:t>,</w:t>
      </w:r>
      <w:r>
        <w:rPr>
          <w:rtl/>
        </w:rPr>
        <w:t xml:space="preserve"> </w:t>
      </w:r>
      <w:bookmarkStart w:id="47246" w:name="_ETM_Q145_357550"/>
      <w:bookmarkEnd w:id="47246"/>
      <w:r>
        <w:rPr>
          <w:rtl/>
        </w:rPr>
        <w:t xml:space="preserve">כי </w:t>
      </w:r>
      <w:bookmarkStart w:id="47247" w:name="_ETM_Q145_357700"/>
      <w:bookmarkEnd w:id="47247"/>
      <w:r>
        <w:rPr>
          <w:rtl/>
        </w:rPr>
        <w:t xml:space="preserve">אני </w:t>
      </w:r>
      <w:bookmarkStart w:id="47248" w:name="_ETM_Q145_357879"/>
      <w:bookmarkEnd w:id="47248"/>
      <w:r>
        <w:rPr>
          <w:rtl/>
        </w:rPr>
        <w:t xml:space="preserve">מכבד </w:t>
      </w:r>
      <w:bookmarkStart w:id="47249" w:name="_ETM_Q145_358389"/>
      <w:bookmarkEnd w:id="47249"/>
      <w:r>
        <w:rPr>
          <w:rtl/>
        </w:rPr>
        <w:t>אותו</w:t>
      </w:r>
      <w:r>
        <w:rPr>
          <w:rFonts w:hint="cs"/>
          <w:rtl/>
        </w:rPr>
        <w:t>,</w:t>
      </w:r>
      <w:r>
        <w:rPr>
          <w:rtl/>
        </w:rPr>
        <w:t xml:space="preserve"> </w:t>
      </w:r>
      <w:bookmarkStart w:id="47250" w:name="_ETM_Q145_359550"/>
      <w:bookmarkEnd w:id="47250"/>
      <w:r>
        <w:rPr>
          <w:rtl/>
        </w:rPr>
        <w:t>ולא</w:t>
      </w:r>
      <w:r>
        <w:rPr>
          <w:rFonts w:hint="cs"/>
          <w:rtl/>
        </w:rPr>
        <w:t xml:space="preserve"> אעשה את זה. </w:t>
      </w:r>
      <w:bookmarkStart w:id="47251" w:name="_ETM_Q145_359880"/>
      <w:bookmarkStart w:id="47252" w:name="_ETM_Q145_360240"/>
      <w:bookmarkStart w:id="47253" w:name="_ETM_Q145_360330"/>
      <w:bookmarkStart w:id="47254" w:name="_ETM_Q145_360870"/>
      <w:bookmarkEnd w:id="47251"/>
      <w:bookmarkEnd w:id="47252"/>
      <w:bookmarkEnd w:id="47253"/>
      <w:bookmarkEnd w:id="47254"/>
      <w:r>
        <w:rPr>
          <w:rtl/>
        </w:rPr>
        <w:t xml:space="preserve">ואני </w:t>
      </w:r>
      <w:bookmarkStart w:id="47255" w:name="_ETM_Q145_361260"/>
      <w:bookmarkEnd w:id="47255"/>
      <w:r>
        <w:rPr>
          <w:rtl/>
        </w:rPr>
        <w:t>כדרוזי</w:t>
      </w:r>
      <w:r>
        <w:rPr>
          <w:rFonts w:hint="cs"/>
          <w:rtl/>
        </w:rPr>
        <w:t>,</w:t>
      </w:r>
      <w:r>
        <w:rPr>
          <w:rtl/>
        </w:rPr>
        <w:t xml:space="preserve"> </w:t>
      </w:r>
      <w:bookmarkStart w:id="47256" w:name="_ETM_Q145_361980"/>
      <w:bookmarkEnd w:id="47256"/>
      <w:r>
        <w:rPr>
          <w:rtl/>
        </w:rPr>
        <w:t xml:space="preserve">וכל </w:t>
      </w:r>
      <w:bookmarkStart w:id="47257" w:name="_ETM_Q145_362730"/>
      <w:bookmarkEnd w:id="47257"/>
      <w:r>
        <w:rPr>
          <w:rFonts w:hint="cs"/>
          <w:rtl/>
        </w:rPr>
        <w:t xml:space="preserve">הדרוזים, לא נאכל </w:t>
      </w:r>
      <w:bookmarkStart w:id="47258" w:name="_ETM_Q145_365052"/>
      <w:bookmarkEnd w:id="47258"/>
      <w:r>
        <w:rPr>
          <w:rFonts w:hint="cs"/>
          <w:rtl/>
        </w:rPr>
        <w:t xml:space="preserve">לפני מוסלמי שנמצא בצום, כי אנחנו מכבדים אותו. </w:t>
      </w:r>
      <w:bookmarkStart w:id="47259" w:name="_ETM_Q145_363540"/>
      <w:bookmarkStart w:id="47260" w:name="_ETM_Q145_364889"/>
      <w:bookmarkStart w:id="47261" w:name="_ETM_Q145_365400"/>
      <w:bookmarkStart w:id="47262" w:name="_ETM_Q145_366389"/>
      <w:bookmarkStart w:id="47263" w:name="_ETM_Q145_366570"/>
      <w:bookmarkStart w:id="47264" w:name="_ETM_Q145_367050"/>
      <w:bookmarkStart w:id="47265" w:name="_ETM_Q145_368010"/>
      <w:bookmarkStart w:id="47266" w:name="_ETM_Q145_368160"/>
      <w:bookmarkStart w:id="47267" w:name="_ETM_Q145_368490"/>
      <w:bookmarkStart w:id="47268" w:name="_ETM_Q145_369060"/>
      <w:bookmarkStart w:id="47269" w:name="_ETM_Q145_369389"/>
      <w:bookmarkEnd w:id="47259"/>
      <w:bookmarkEnd w:id="47260"/>
      <w:bookmarkEnd w:id="47261"/>
      <w:bookmarkEnd w:id="47262"/>
      <w:bookmarkEnd w:id="47263"/>
      <w:bookmarkEnd w:id="47264"/>
      <w:bookmarkEnd w:id="47265"/>
      <w:bookmarkEnd w:id="47266"/>
      <w:bookmarkEnd w:id="47267"/>
      <w:bookmarkEnd w:id="47268"/>
      <w:bookmarkEnd w:id="47269"/>
      <w:r>
        <w:rPr>
          <w:rtl/>
        </w:rPr>
        <w:t xml:space="preserve">ואני </w:t>
      </w:r>
      <w:bookmarkStart w:id="47270" w:name="_ETM_Q145_369630"/>
      <w:bookmarkEnd w:id="47270"/>
      <w:r>
        <w:rPr>
          <w:rtl/>
        </w:rPr>
        <w:t xml:space="preserve">חושב </w:t>
      </w:r>
      <w:bookmarkStart w:id="47271" w:name="_ETM_Q145_370020"/>
      <w:bookmarkEnd w:id="47271"/>
      <w:r>
        <w:rPr>
          <w:rFonts w:hint="cs"/>
          <w:rtl/>
        </w:rPr>
        <w:t>ש</w:t>
      </w:r>
      <w:r>
        <w:rPr>
          <w:rtl/>
        </w:rPr>
        <w:t xml:space="preserve">גם </w:t>
      </w:r>
      <w:bookmarkStart w:id="47272" w:name="_ETM_Q145_370320"/>
      <w:bookmarkEnd w:id="47272"/>
      <w:r>
        <w:rPr>
          <w:rtl/>
        </w:rPr>
        <w:t xml:space="preserve">את </w:t>
      </w:r>
      <w:bookmarkStart w:id="47273" w:name="_ETM_Q145_370590"/>
      <w:bookmarkEnd w:id="47273"/>
      <w:r>
        <w:rPr>
          <w:rtl/>
        </w:rPr>
        <w:t>מכב</w:t>
      </w:r>
      <w:r>
        <w:rPr>
          <w:rFonts w:hint="cs"/>
          <w:rtl/>
        </w:rPr>
        <w:t xml:space="preserve">דת את </w:t>
      </w:r>
      <w:bookmarkStart w:id="47274" w:name="_ETM_Q145_369414"/>
      <w:bookmarkEnd w:id="47274"/>
      <w:r>
        <w:rPr>
          <w:rFonts w:hint="cs"/>
          <w:rtl/>
        </w:rPr>
        <w:t xml:space="preserve">המוסלמי שצם, ולא תאכלי לידו, בגלל שהוא צם. </w:t>
      </w:r>
      <w:bookmarkStart w:id="47275" w:name="_ETM_Q145_370919"/>
      <w:bookmarkStart w:id="47276" w:name="_ETM_Q145_371280"/>
      <w:bookmarkStart w:id="47277" w:name="_ETM_Q145_372300"/>
      <w:bookmarkStart w:id="47278" w:name="_ETM_Q145_372570"/>
      <w:bookmarkStart w:id="47279" w:name="_ETM_Q145_372960"/>
      <w:bookmarkStart w:id="47280" w:name="_ETM_Q145_373380"/>
      <w:bookmarkStart w:id="47281" w:name="_ETM_Q145_373710"/>
      <w:bookmarkStart w:id="47282" w:name="_ETM_Q145_373860"/>
      <w:bookmarkStart w:id="47283" w:name="_ETM_Q145_374669"/>
      <w:bookmarkEnd w:id="47275"/>
      <w:bookmarkEnd w:id="47276"/>
      <w:bookmarkEnd w:id="47277"/>
      <w:bookmarkEnd w:id="47278"/>
      <w:bookmarkEnd w:id="47279"/>
      <w:bookmarkEnd w:id="47280"/>
      <w:bookmarkEnd w:id="47281"/>
      <w:bookmarkEnd w:id="47282"/>
      <w:bookmarkEnd w:id="47283"/>
      <w:r>
        <w:rPr>
          <w:rtl/>
        </w:rPr>
        <w:t xml:space="preserve">ואני </w:t>
      </w:r>
      <w:bookmarkStart w:id="47284" w:name="_ETM_Q145_374880"/>
      <w:bookmarkEnd w:id="47284"/>
      <w:r>
        <w:rPr>
          <w:rtl/>
        </w:rPr>
        <w:t xml:space="preserve">מאמין </w:t>
      </w:r>
      <w:bookmarkStart w:id="47285" w:name="_ETM_Q145_375180"/>
      <w:bookmarkEnd w:id="47285"/>
      <w:r>
        <w:rPr>
          <w:rtl/>
        </w:rPr>
        <w:t xml:space="preserve">שעם </w:t>
      </w:r>
      <w:bookmarkStart w:id="47286" w:name="_ETM_Q145_375480"/>
      <w:bookmarkEnd w:id="47286"/>
      <w:r>
        <w:rPr>
          <w:rtl/>
        </w:rPr>
        <w:t xml:space="preserve">ישראל </w:t>
      </w:r>
      <w:bookmarkStart w:id="47287" w:name="_ETM_Q145_375960"/>
      <w:bookmarkEnd w:id="47287"/>
      <w:r>
        <w:rPr>
          <w:rFonts w:hint="cs"/>
          <w:rtl/>
        </w:rPr>
        <w:t xml:space="preserve">מכבד אחד </w:t>
      </w:r>
      <w:bookmarkStart w:id="47288" w:name="_ETM_Q145_378592"/>
      <w:bookmarkEnd w:id="47288"/>
      <w:r>
        <w:rPr>
          <w:rFonts w:hint="cs"/>
          <w:rtl/>
        </w:rPr>
        <w:t xml:space="preserve">את השני, ואף אחד לא יעשה את </w:t>
      </w:r>
      <w:bookmarkStart w:id="47289" w:name="_ETM_Q145_385548"/>
      <w:bookmarkEnd w:id="47289"/>
      <w:r>
        <w:rPr>
          <w:rFonts w:hint="cs"/>
          <w:rtl/>
        </w:rPr>
        <w:t>זה לשני</w:t>
      </w:r>
      <w:bookmarkStart w:id="47290" w:name="_ETM_Q145_381555"/>
      <w:bookmarkEnd w:id="47290"/>
      <w:r>
        <w:rPr>
          <w:rFonts w:hint="cs"/>
          <w:rtl/>
        </w:rPr>
        <w:t xml:space="preserve"> </w:t>
      </w:r>
      <w:r>
        <w:rPr>
          <w:rFonts w:hint="eastAsia"/>
          <w:rtl/>
        </w:rPr>
        <w:t>–</w:t>
      </w:r>
      <w:r>
        <w:rPr>
          <w:rFonts w:hint="cs"/>
          <w:rtl/>
        </w:rPr>
        <w:t xml:space="preserve"> בלי חוקים, בלי חוק החמץ, בלי להביא אותנו כל </w:t>
      </w:r>
      <w:bookmarkStart w:id="47291" w:name="_ETM_Q145_384309"/>
      <w:bookmarkEnd w:id="47291"/>
      <w:r>
        <w:rPr>
          <w:rFonts w:hint="cs"/>
          <w:rtl/>
        </w:rPr>
        <w:t xml:space="preserve">הלילה לכאן בשביל לחוקק את חוק החמץ, ומבלי שמישהו בבית החולים ייכנס לתוך האוכל שלו ומה הוא מכניס </w:t>
      </w:r>
      <w:bookmarkStart w:id="47292" w:name="_ETM_Q145_397638"/>
      <w:bookmarkEnd w:id="47292"/>
      <w:r>
        <w:rPr>
          <w:rFonts w:hint="cs"/>
          <w:rtl/>
        </w:rPr>
        <w:t xml:space="preserve">באוכל שלו. אם מישהו נכנס לחולה לבקר חולה ומביא </w:t>
      </w:r>
      <w:bookmarkStart w:id="47293" w:name="_ETM_Q145_408268"/>
      <w:bookmarkEnd w:id="47293"/>
      <w:r>
        <w:rPr>
          <w:rFonts w:hint="cs"/>
          <w:rtl/>
        </w:rPr>
        <w:t xml:space="preserve">לו אוכל, לא צריך ששומר יבדוק איזה אוכל הוא מביא, </w:t>
      </w:r>
      <w:bookmarkStart w:id="47294" w:name="_ETM_Q145_411124"/>
      <w:bookmarkEnd w:id="47294"/>
      <w:r>
        <w:rPr>
          <w:rFonts w:hint="cs"/>
          <w:rtl/>
        </w:rPr>
        <w:t xml:space="preserve">ומה הוא מכניס לבית החולים. קצת כבוד בינינו כבני אדם. </w:t>
      </w:r>
      <w:bookmarkStart w:id="47295" w:name="_ETM_Q145_422388"/>
      <w:bookmarkStart w:id="47296" w:name="_ETM_Q145_422488"/>
      <w:bookmarkStart w:id="47297" w:name="_ETM_Q145_422548"/>
      <w:bookmarkStart w:id="47298" w:name="_ETM_Q145_422642"/>
      <w:bookmarkEnd w:id="47295"/>
      <w:bookmarkEnd w:id="47296"/>
      <w:bookmarkEnd w:id="47297"/>
      <w:bookmarkEnd w:id="47298"/>
      <w:r>
        <w:rPr>
          <w:rFonts w:hint="cs"/>
          <w:rtl/>
        </w:rPr>
        <w:t xml:space="preserve">אני </w:t>
      </w:r>
      <w:bookmarkStart w:id="47299" w:name="_ETM_Q145_417744"/>
      <w:bookmarkEnd w:id="47299"/>
      <w:r>
        <w:rPr>
          <w:rFonts w:hint="cs"/>
          <w:rtl/>
        </w:rPr>
        <w:t xml:space="preserve">לא מבין את הקואליציה הזאת. אני לא מצליח להבין. </w:t>
      </w:r>
      <w:bookmarkStart w:id="47300" w:name="_ETM_Q145_421831"/>
      <w:bookmarkEnd w:id="47300"/>
    </w:p>
    <w:p w:rsidR="00CD1EEA" w:rsidRDefault="00CD1EEA" w:rsidP="00590D4B">
      <w:pPr>
        <w:rPr>
          <w:rtl/>
        </w:rPr>
      </w:pPr>
      <w:bookmarkStart w:id="47301" w:name="_ETM_Q145_423481"/>
      <w:bookmarkStart w:id="47302" w:name="_ETM_Q145_423602"/>
      <w:bookmarkEnd w:id="47301"/>
      <w:bookmarkEnd w:id="47302"/>
    </w:p>
    <w:p w:rsidR="00CD1EEA" w:rsidRDefault="00CD1EEA" w:rsidP="00590D4B">
      <w:pPr>
        <w:rPr>
          <w:rtl/>
        </w:rPr>
      </w:pPr>
      <w:bookmarkStart w:id="47303" w:name="_ETM_Q145_423626"/>
      <w:bookmarkStart w:id="47304" w:name="_ETM_Q145_423723"/>
      <w:bookmarkEnd w:id="47303"/>
      <w:bookmarkEnd w:id="47304"/>
      <w:r>
        <w:rPr>
          <w:rFonts w:hint="cs"/>
          <w:rtl/>
        </w:rPr>
        <w:t xml:space="preserve">אני נמצא בכנסת מעל 14 שנים. </w:t>
      </w:r>
      <w:bookmarkStart w:id="47305" w:name="_ETM_Q145_429034"/>
      <w:bookmarkStart w:id="47306" w:name="_ETM_Q145_429131"/>
      <w:bookmarkStart w:id="47307" w:name="_ETM_Q145_420919"/>
      <w:bookmarkStart w:id="47308" w:name="_ETM_Q145_421040"/>
      <w:bookmarkStart w:id="47309" w:name="_ETM_Q145_421489"/>
      <w:bookmarkStart w:id="47310" w:name="_ETM_Q145_423590"/>
      <w:bookmarkStart w:id="47311" w:name="_ETM_Q145_423950"/>
      <w:bookmarkStart w:id="47312" w:name="_ETM_Q145_424279"/>
      <w:bookmarkStart w:id="47313" w:name="_ETM_Q145_424819"/>
      <w:bookmarkStart w:id="47314" w:name="_ETM_Q145_425090"/>
      <w:bookmarkStart w:id="47315" w:name="_ETM_Q145_425629"/>
      <w:bookmarkStart w:id="47316" w:name="_ETM_Q145_427130"/>
      <w:bookmarkEnd w:id="47305"/>
      <w:bookmarkEnd w:id="47306"/>
      <w:bookmarkEnd w:id="47307"/>
      <w:bookmarkEnd w:id="47308"/>
      <w:bookmarkEnd w:id="47309"/>
      <w:bookmarkEnd w:id="47310"/>
      <w:bookmarkEnd w:id="47311"/>
      <w:bookmarkEnd w:id="47312"/>
      <w:bookmarkEnd w:id="47313"/>
      <w:bookmarkEnd w:id="47314"/>
      <w:bookmarkEnd w:id="47315"/>
      <w:bookmarkEnd w:id="47316"/>
      <w:r>
        <w:rPr>
          <w:rtl/>
        </w:rPr>
        <w:t xml:space="preserve">עברו </w:t>
      </w:r>
      <w:bookmarkStart w:id="47317" w:name="_ETM_Q145_427489"/>
      <w:bookmarkEnd w:id="47317"/>
      <w:r>
        <w:rPr>
          <w:rtl/>
        </w:rPr>
        <w:t xml:space="preserve">הרבה </w:t>
      </w:r>
      <w:bookmarkStart w:id="47318" w:name="_ETM_Q145_427790"/>
      <w:bookmarkEnd w:id="47318"/>
      <w:r>
        <w:rPr>
          <w:rFonts w:hint="cs"/>
          <w:rtl/>
        </w:rPr>
        <w:t xml:space="preserve">חוקים כאן. </w:t>
      </w:r>
      <w:bookmarkStart w:id="47319" w:name="_ETM_Q145_428270"/>
      <w:bookmarkStart w:id="47320" w:name="_ETM_Q145_429170"/>
      <w:bookmarkEnd w:id="47319"/>
      <w:bookmarkEnd w:id="47320"/>
      <w:r>
        <w:rPr>
          <w:rFonts w:hint="cs"/>
          <w:rtl/>
        </w:rPr>
        <w:t>עמ</w:t>
      </w:r>
      <w:r>
        <w:rPr>
          <w:rtl/>
        </w:rPr>
        <w:t xml:space="preserve">דתי </w:t>
      </w:r>
      <w:bookmarkStart w:id="47321" w:name="_ETM_Q145_429620"/>
      <w:bookmarkEnd w:id="47321"/>
      <w:r>
        <w:rPr>
          <w:rtl/>
        </w:rPr>
        <w:t xml:space="preserve">כאן </w:t>
      </w:r>
      <w:bookmarkStart w:id="47322" w:name="_ETM_Q145_429830"/>
      <w:bookmarkEnd w:id="47322"/>
      <w:r>
        <w:rPr>
          <w:rtl/>
        </w:rPr>
        <w:t xml:space="preserve">הרבה </w:t>
      </w:r>
      <w:bookmarkStart w:id="47323" w:name="_ETM_Q145_430220"/>
      <w:bookmarkEnd w:id="47323"/>
      <w:r>
        <w:rPr>
          <w:rtl/>
        </w:rPr>
        <w:t xml:space="preserve">זמן </w:t>
      </w:r>
      <w:bookmarkStart w:id="47324" w:name="_ETM_Q145_430610"/>
      <w:bookmarkEnd w:id="47324"/>
      <w:r>
        <w:rPr>
          <w:rtl/>
        </w:rPr>
        <w:t>ודיברתי</w:t>
      </w:r>
      <w:r>
        <w:rPr>
          <w:rFonts w:hint="cs"/>
          <w:rtl/>
        </w:rPr>
        <w:t>,</w:t>
      </w:r>
      <w:r>
        <w:rPr>
          <w:rtl/>
        </w:rPr>
        <w:t xml:space="preserve"> </w:t>
      </w:r>
      <w:bookmarkStart w:id="47325" w:name="_ETM_Q145_432060"/>
      <w:bookmarkEnd w:id="47325"/>
      <w:r>
        <w:rPr>
          <w:rtl/>
        </w:rPr>
        <w:t xml:space="preserve">אבל </w:t>
      </w:r>
      <w:bookmarkStart w:id="47326" w:name="_ETM_Q145_432360"/>
      <w:bookmarkEnd w:id="47326"/>
      <w:r>
        <w:rPr>
          <w:rtl/>
        </w:rPr>
        <w:t xml:space="preserve">לא </w:t>
      </w:r>
      <w:bookmarkStart w:id="47327" w:name="_ETM_Q145_432510"/>
      <w:bookmarkEnd w:id="47327"/>
      <w:r>
        <w:rPr>
          <w:rtl/>
        </w:rPr>
        <w:t xml:space="preserve">עבר </w:t>
      </w:r>
      <w:bookmarkStart w:id="47328" w:name="_ETM_Q145_432870"/>
      <w:bookmarkEnd w:id="47328"/>
      <w:r>
        <w:rPr>
          <w:rtl/>
        </w:rPr>
        <w:t xml:space="preserve">עליי </w:t>
      </w:r>
      <w:bookmarkStart w:id="47329" w:name="_ETM_Q145_433110"/>
      <w:bookmarkEnd w:id="47329"/>
      <w:r>
        <w:rPr>
          <w:rtl/>
        </w:rPr>
        <w:t xml:space="preserve">מצב </w:t>
      </w:r>
      <w:bookmarkStart w:id="47330" w:name="_ETM_Q145_433590"/>
      <w:bookmarkEnd w:id="47330"/>
      <w:r>
        <w:rPr>
          <w:rtl/>
        </w:rPr>
        <w:t xml:space="preserve">כזה </w:t>
      </w:r>
      <w:bookmarkStart w:id="47331" w:name="_ETM_Q145_433890"/>
      <w:bookmarkEnd w:id="47331"/>
      <w:r>
        <w:rPr>
          <w:rtl/>
        </w:rPr>
        <w:t xml:space="preserve">של </w:t>
      </w:r>
      <w:bookmarkStart w:id="47332" w:name="_ETM_Q145_434069"/>
      <w:bookmarkEnd w:id="47332"/>
      <w:r>
        <w:rPr>
          <w:rtl/>
        </w:rPr>
        <w:t>חוקים</w:t>
      </w:r>
      <w:r>
        <w:rPr>
          <w:rFonts w:hint="cs"/>
          <w:rtl/>
        </w:rPr>
        <w:t>,</w:t>
      </w:r>
      <w:r>
        <w:rPr>
          <w:rtl/>
        </w:rPr>
        <w:t xml:space="preserve"> </w:t>
      </w:r>
      <w:bookmarkStart w:id="47333" w:name="_ETM_Q145_436139"/>
      <w:bookmarkEnd w:id="47333"/>
      <w:r>
        <w:rPr>
          <w:rtl/>
        </w:rPr>
        <w:t xml:space="preserve">חוקים </w:t>
      </w:r>
      <w:bookmarkStart w:id="47334" w:name="_ETM_Q145_436680"/>
      <w:bookmarkEnd w:id="47334"/>
      <w:r>
        <w:rPr>
          <w:rtl/>
        </w:rPr>
        <w:t>כאלה</w:t>
      </w:r>
      <w:bookmarkStart w:id="47335" w:name="_ETM_Q145_438740"/>
      <w:bookmarkEnd w:id="47335"/>
      <w:r>
        <w:rPr>
          <w:rFonts w:hint="cs"/>
          <w:rtl/>
        </w:rPr>
        <w:t xml:space="preserve">, </w:t>
      </w:r>
      <w:r>
        <w:rPr>
          <w:rtl/>
        </w:rPr>
        <w:t xml:space="preserve">מחוק </w:t>
      </w:r>
      <w:bookmarkStart w:id="47336" w:name="_ETM_Q145_439219"/>
      <w:bookmarkEnd w:id="47336"/>
      <w:r>
        <w:rPr>
          <w:rFonts w:hint="cs"/>
          <w:rtl/>
        </w:rPr>
        <w:t>ה</w:t>
      </w:r>
      <w:r>
        <w:rPr>
          <w:rtl/>
        </w:rPr>
        <w:t xml:space="preserve">מתנות </w:t>
      </w:r>
      <w:bookmarkStart w:id="47337" w:name="_ETM_Q145_440720"/>
      <w:bookmarkEnd w:id="47337"/>
      <w:r>
        <w:rPr>
          <w:rFonts w:hint="cs"/>
          <w:rtl/>
        </w:rPr>
        <w:t>ל</w:t>
      </w:r>
      <w:r>
        <w:rPr>
          <w:rtl/>
        </w:rPr>
        <w:t xml:space="preserve">חוק </w:t>
      </w:r>
      <w:bookmarkStart w:id="47338" w:name="_ETM_Q145_441260"/>
      <w:bookmarkEnd w:id="47338"/>
      <w:r>
        <w:rPr>
          <w:rtl/>
        </w:rPr>
        <w:t xml:space="preserve">החמץ </w:t>
      </w:r>
      <w:bookmarkStart w:id="47339" w:name="_ETM_Q145_442250"/>
      <w:bookmarkEnd w:id="47339"/>
      <w:r>
        <w:rPr>
          <w:rtl/>
        </w:rPr>
        <w:t xml:space="preserve">לחוק </w:t>
      </w:r>
      <w:bookmarkStart w:id="47340" w:name="_ETM_Q145_443839"/>
      <w:bookmarkEnd w:id="47340"/>
      <w:r>
        <w:rPr>
          <w:rFonts w:hint="cs"/>
          <w:rtl/>
        </w:rPr>
        <w:t xml:space="preserve">דרעי לחוק בן גביר </w:t>
      </w:r>
      <w:bookmarkStart w:id="47341" w:name="_ETM_Q145_427011"/>
      <w:bookmarkEnd w:id="47341"/>
      <w:r>
        <w:rPr>
          <w:rFonts w:hint="cs"/>
          <w:rtl/>
        </w:rPr>
        <w:t xml:space="preserve">לחוק </w:t>
      </w:r>
      <w:bookmarkStart w:id="47342" w:name="_ETM_Q145_444290"/>
      <w:bookmarkStart w:id="47343" w:name="_ETM_Q145_444500"/>
      <w:bookmarkStart w:id="47344" w:name="_ETM_Q145_445490"/>
      <w:bookmarkStart w:id="47345" w:name="_ETM_Q145_445880"/>
      <w:bookmarkEnd w:id="47342"/>
      <w:bookmarkEnd w:id="47343"/>
      <w:bookmarkEnd w:id="47344"/>
      <w:bookmarkEnd w:id="47345"/>
      <w:r>
        <w:rPr>
          <w:rtl/>
        </w:rPr>
        <w:t>סמוטריץ</w:t>
      </w:r>
      <w:r>
        <w:rPr>
          <w:rFonts w:hint="cs"/>
          <w:rtl/>
        </w:rPr>
        <w:t xml:space="preserve">'. </w:t>
      </w:r>
      <w:bookmarkStart w:id="47346" w:name="_ETM_Q145_447839"/>
      <w:bookmarkEnd w:id="47346"/>
      <w:r>
        <w:rPr>
          <w:rtl/>
        </w:rPr>
        <w:t xml:space="preserve">מה </w:t>
      </w:r>
      <w:bookmarkStart w:id="47347" w:name="_ETM_Q145_448080"/>
      <w:bookmarkEnd w:id="47347"/>
      <w:r>
        <w:rPr>
          <w:rtl/>
        </w:rPr>
        <w:t xml:space="preserve">אתם </w:t>
      </w:r>
      <w:bookmarkStart w:id="47348" w:name="_ETM_Q145_448289"/>
      <w:bookmarkEnd w:id="47348"/>
      <w:r>
        <w:rPr>
          <w:rtl/>
        </w:rPr>
        <w:t>רוצים</w:t>
      </w:r>
      <w:r>
        <w:rPr>
          <w:rFonts w:hint="cs"/>
          <w:rtl/>
        </w:rPr>
        <w:t>?</w:t>
      </w:r>
      <w:r>
        <w:rPr>
          <w:rtl/>
        </w:rPr>
        <w:t xml:space="preserve"> </w:t>
      </w:r>
      <w:bookmarkStart w:id="47349" w:name="_ETM_Q145_449940"/>
      <w:bookmarkEnd w:id="47349"/>
      <w:r>
        <w:rPr>
          <w:rtl/>
        </w:rPr>
        <w:t xml:space="preserve">מה </w:t>
      </w:r>
      <w:bookmarkStart w:id="47350" w:name="_ETM_Q145_450450"/>
      <w:bookmarkEnd w:id="47350"/>
      <w:r>
        <w:rPr>
          <w:rtl/>
        </w:rPr>
        <w:t xml:space="preserve">אתם </w:t>
      </w:r>
      <w:bookmarkStart w:id="47351" w:name="_ETM_Q145_450810"/>
      <w:bookmarkEnd w:id="47351"/>
      <w:r>
        <w:rPr>
          <w:rtl/>
        </w:rPr>
        <w:t>רוצים</w:t>
      </w:r>
      <w:r>
        <w:rPr>
          <w:rFonts w:hint="cs"/>
          <w:rtl/>
        </w:rPr>
        <w:t>?</w:t>
      </w:r>
      <w:r>
        <w:rPr>
          <w:rtl/>
        </w:rPr>
        <w:t xml:space="preserve"> </w:t>
      </w:r>
      <w:bookmarkStart w:id="47352" w:name="_ETM_Q145_451350"/>
      <w:bookmarkEnd w:id="47352"/>
      <w:r>
        <w:rPr>
          <w:rFonts w:hint="cs"/>
          <w:rtl/>
        </w:rPr>
        <w:t xml:space="preserve">לאיפה אתם רוצים להגיע? </w:t>
      </w:r>
      <w:bookmarkStart w:id="47353" w:name="_ETM_Q145_451620"/>
      <w:bookmarkStart w:id="47354" w:name="_ETM_Q145_451830"/>
      <w:bookmarkStart w:id="47355" w:name="_ETM_Q145_452130"/>
      <w:bookmarkStart w:id="47356" w:name="_ETM_Q145_455469"/>
      <w:bookmarkStart w:id="47357" w:name="_ETM_Q145_455919"/>
      <w:bookmarkStart w:id="47358" w:name="_ETM_Q145_457319"/>
      <w:bookmarkEnd w:id="47353"/>
      <w:bookmarkEnd w:id="47354"/>
      <w:bookmarkEnd w:id="47355"/>
      <w:bookmarkEnd w:id="47356"/>
      <w:bookmarkEnd w:id="47357"/>
      <w:bookmarkEnd w:id="47358"/>
      <w:r>
        <w:rPr>
          <w:rFonts w:hint="cs"/>
          <w:rtl/>
        </w:rPr>
        <w:t xml:space="preserve">מתי </w:t>
      </w:r>
      <w:bookmarkStart w:id="47359" w:name="_ETM_Q145_457650"/>
      <w:bookmarkEnd w:id="47359"/>
      <w:r>
        <w:rPr>
          <w:rFonts w:hint="cs"/>
          <w:rtl/>
        </w:rPr>
        <w:t xml:space="preserve">תירגעו </w:t>
      </w:r>
      <w:r>
        <w:rPr>
          <w:rtl/>
        </w:rPr>
        <w:t xml:space="preserve">ותטפלו </w:t>
      </w:r>
      <w:bookmarkStart w:id="47360" w:name="_ETM_Q145_457919"/>
      <w:bookmarkEnd w:id="47360"/>
      <w:r>
        <w:rPr>
          <w:rtl/>
        </w:rPr>
        <w:t xml:space="preserve">בדברים </w:t>
      </w:r>
      <w:bookmarkStart w:id="47361" w:name="_ETM_Q145_458339"/>
      <w:bookmarkEnd w:id="47361"/>
      <w:r>
        <w:rPr>
          <w:rtl/>
        </w:rPr>
        <w:t xml:space="preserve">החשובים </w:t>
      </w:r>
      <w:bookmarkStart w:id="47362" w:name="_ETM_Q145_458970"/>
      <w:bookmarkEnd w:id="47362"/>
      <w:r>
        <w:rPr>
          <w:rtl/>
        </w:rPr>
        <w:t xml:space="preserve">לעם </w:t>
      </w:r>
      <w:bookmarkStart w:id="47363" w:name="_ETM_Q145_459300"/>
      <w:bookmarkEnd w:id="47363"/>
      <w:r>
        <w:rPr>
          <w:rtl/>
        </w:rPr>
        <w:t>ישראל</w:t>
      </w:r>
      <w:r>
        <w:rPr>
          <w:rFonts w:hint="cs"/>
          <w:rtl/>
        </w:rPr>
        <w:t>?</w:t>
      </w:r>
      <w:r>
        <w:rPr>
          <w:rtl/>
        </w:rPr>
        <w:t xml:space="preserve"> </w:t>
      </w:r>
      <w:bookmarkStart w:id="47364" w:name="_ETM_Q145_461650"/>
      <w:bookmarkEnd w:id="47364"/>
      <w:r>
        <w:rPr>
          <w:rtl/>
        </w:rPr>
        <w:t xml:space="preserve">אנחנו </w:t>
      </w:r>
      <w:bookmarkStart w:id="47365" w:name="_ETM_Q145_462130"/>
      <w:bookmarkEnd w:id="47365"/>
      <w:r>
        <w:rPr>
          <w:rtl/>
        </w:rPr>
        <w:t xml:space="preserve">מדברים </w:t>
      </w:r>
      <w:bookmarkStart w:id="47366" w:name="_ETM_Q145_462490"/>
      <w:bookmarkEnd w:id="47366"/>
      <w:r>
        <w:rPr>
          <w:rtl/>
        </w:rPr>
        <w:t xml:space="preserve">על </w:t>
      </w:r>
      <w:bookmarkStart w:id="47367" w:name="_ETM_Q145_462610"/>
      <w:bookmarkEnd w:id="47367"/>
      <w:r>
        <w:rPr>
          <w:rtl/>
        </w:rPr>
        <w:t>החמץ</w:t>
      </w:r>
      <w:r>
        <w:rPr>
          <w:rFonts w:hint="cs"/>
          <w:rtl/>
        </w:rPr>
        <w:t>?</w:t>
      </w:r>
      <w:r>
        <w:rPr>
          <w:rtl/>
        </w:rPr>
        <w:t xml:space="preserve"> </w:t>
      </w:r>
      <w:bookmarkStart w:id="47368" w:name="_ETM_Q145_464080"/>
      <w:bookmarkEnd w:id="47368"/>
      <w:r>
        <w:rPr>
          <w:rtl/>
        </w:rPr>
        <w:t xml:space="preserve">המצה </w:t>
      </w:r>
      <w:bookmarkStart w:id="47369" w:name="_ETM_Q145_465850"/>
      <w:bookmarkEnd w:id="47369"/>
      <w:r>
        <w:rPr>
          <w:rFonts w:hint="cs"/>
          <w:rtl/>
        </w:rPr>
        <w:t xml:space="preserve">עלתה ב-20%. אני מכבד מאוד את חברי הכנסת החרדים. </w:t>
      </w:r>
      <w:bookmarkStart w:id="47370" w:name="_ETM_Q145_470975"/>
      <w:bookmarkEnd w:id="47370"/>
    </w:p>
    <w:p w:rsidR="00CD1EEA" w:rsidRDefault="00CD1EEA" w:rsidP="00590D4B">
      <w:pPr>
        <w:ind w:firstLine="0"/>
        <w:rPr>
          <w:rtl/>
        </w:rPr>
      </w:pPr>
      <w:bookmarkStart w:id="47371" w:name="_ETM_Q145_476462"/>
      <w:bookmarkStart w:id="47372" w:name="_ETM_Q145_476559"/>
      <w:bookmarkEnd w:id="47371"/>
      <w:bookmarkEnd w:id="47372"/>
    </w:p>
    <w:p w:rsidR="00CD1EEA" w:rsidRDefault="00CD1EEA" w:rsidP="00590D4B">
      <w:pPr>
        <w:pStyle w:val="af8"/>
        <w:keepNext/>
        <w:rPr>
          <w:rtl/>
        </w:rPr>
      </w:pPr>
      <w:bookmarkStart w:id="47373" w:name="_ETM_Q145_473376"/>
      <w:bookmarkStart w:id="47374" w:name="_ETM_Q145_473490"/>
      <w:bookmarkStart w:id="47375" w:name="ET_interruption_קר_אה_3"/>
      <w:bookmarkEnd w:id="47373"/>
      <w:bookmarkEnd w:id="47374"/>
      <w:r w:rsidRPr="00034D82">
        <w:rPr>
          <w:rStyle w:val="TagStyle"/>
          <w:rtl/>
        </w:rPr>
        <w:t xml:space="preserve"> &lt;&lt; קריאה &gt;&gt;</w:t>
      </w:r>
      <w:r w:rsidRPr="002A6EB3">
        <w:rPr>
          <w:rStyle w:val="TagStyle"/>
          <w:rtl/>
        </w:rPr>
        <w:t xml:space="preserve"> </w:t>
      </w:r>
      <w:r>
        <w:rPr>
          <w:rtl/>
        </w:rPr>
        <w:t>קריאה:</w:t>
      </w:r>
      <w:r w:rsidRPr="002A6EB3">
        <w:rPr>
          <w:rStyle w:val="TagStyle"/>
          <w:rtl/>
        </w:rPr>
        <w:t xml:space="preserve"> </w:t>
      </w:r>
      <w:r w:rsidRPr="00034D82">
        <w:rPr>
          <w:rStyle w:val="TagStyle"/>
          <w:rtl/>
        </w:rPr>
        <w:t>&lt;&lt; קריאה &gt;&gt;</w:t>
      </w:r>
      <w:r>
        <w:rPr>
          <w:rtl/>
        </w:rPr>
        <w:t xml:space="preserve">   </w:t>
      </w:r>
      <w:bookmarkEnd w:id="47375"/>
    </w:p>
    <w:p w:rsidR="00CD1EEA" w:rsidRDefault="00CD1EEA" w:rsidP="001B10C0">
      <w:pPr>
        <w:rPr>
          <w:rtl/>
        </w:rPr>
      </w:pPr>
    </w:p>
    <w:p w:rsidR="00CD1EEA" w:rsidRDefault="00CD1EEA" w:rsidP="00C92CF1">
      <w:pPr>
        <w:rPr>
          <w:rtl/>
        </w:rPr>
      </w:pPr>
      <w:r>
        <w:rPr>
          <w:rFonts w:hint="cs"/>
          <w:rtl/>
        </w:rPr>
        <w:t xml:space="preserve">אבל חמד, תדע שלפי החוק אין בעיה להכניס </w:t>
      </w:r>
      <w:bookmarkStart w:id="47376" w:name="_ETM_Q145_478820"/>
      <w:bookmarkEnd w:id="47376"/>
      <w:r>
        <w:rPr>
          <w:rFonts w:hint="cs"/>
          <w:rtl/>
        </w:rPr>
        <w:t xml:space="preserve">צלע </w:t>
      </w:r>
      <w:bookmarkStart w:id="47377" w:name="_ETM_Q145_478883"/>
      <w:bookmarkEnd w:id="47377"/>
      <w:r>
        <w:rPr>
          <w:rFonts w:hint="cs"/>
          <w:rtl/>
        </w:rPr>
        <w:t xml:space="preserve">של חזיר </w:t>
      </w:r>
      <w:r>
        <w:rPr>
          <w:rFonts w:hint="eastAsia"/>
        </w:rPr>
        <w:t>–</w:t>
      </w:r>
      <w:r>
        <w:rPr>
          <w:rFonts w:hint="cs"/>
          <w:rtl/>
        </w:rPr>
        <w:t xml:space="preserve"> זה בסדר. זה, אין בעיה, רק לא </w:t>
      </w:r>
      <w:r w:rsidR="00C92CF1">
        <w:rPr>
          <w:rFonts w:hint="cs"/>
          <w:rtl/>
        </w:rPr>
        <w:t>– – –</w:t>
      </w:r>
      <w:r>
        <w:rPr>
          <w:rFonts w:hint="cs"/>
          <w:rtl/>
        </w:rPr>
        <w:t xml:space="preserve"> </w:t>
      </w:r>
      <w:bookmarkStart w:id="47378" w:name="_ETM_Q145_483663"/>
      <w:bookmarkEnd w:id="47378"/>
      <w:r>
        <w:rPr>
          <w:rFonts w:hint="cs"/>
          <w:rtl/>
        </w:rPr>
        <w:t xml:space="preserve"> </w:t>
      </w:r>
    </w:p>
    <w:p w:rsidR="00CD1EEA" w:rsidRDefault="00CD1EEA" w:rsidP="00590D4B">
      <w:pPr>
        <w:rPr>
          <w:rtl/>
        </w:rPr>
      </w:pPr>
      <w:bookmarkStart w:id="47379" w:name="_ETM_Q145_480916"/>
      <w:bookmarkStart w:id="47380" w:name="_ETM_Q145_481047"/>
      <w:bookmarkStart w:id="47381" w:name="_ETM_Q145_481121"/>
      <w:bookmarkStart w:id="47382" w:name="_ETM_Q145_481198"/>
      <w:bookmarkEnd w:id="47379"/>
      <w:bookmarkEnd w:id="47380"/>
      <w:bookmarkEnd w:id="47381"/>
      <w:bookmarkEnd w:id="47382"/>
    </w:p>
    <w:p w:rsidR="00CD1EEA" w:rsidRDefault="00CD1EEA" w:rsidP="00590D4B">
      <w:pPr>
        <w:pStyle w:val="-"/>
        <w:keepNext/>
        <w:rPr>
          <w:rtl/>
        </w:rPr>
      </w:pPr>
      <w:bookmarkStart w:id="47383" w:name="ET_speakercontinue_4674_4"/>
      <w:r w:rsidRPr="00034D82">
        <w:rPr>
          <w:rStyle w:val="TagStyle"/>
          <w:rtl/>
        </w:rPr>
        <w:t xml:space="preserve"> &lt;&lt; דובר_המשך &gt;&gt;</w:t>
      </w:r>
      <w:r w:rsidRPr="002A6EB3">
        <w:rPr>
          <w:rStyle w:val="TagStyle"/>
          <w:rtl/>
        </w:rPr>
        <w:t xml:space="preserve"> </w:t>
      </w:r>
      <w:r>
        <w:rPr>
          <w:rtl/>
        </w:rPr>
        <w:t>חמד עמאר (ישראל ביתנו):</w:t>
      </w:r>
      <w:r w:rsidRPr="002A6EB3">
        <w:rPr>
          <w:rStyle w:val="TagStyle"/>
          <w:rtl/>
        </w:rPr>
        <w:t xml:space="preserve"> </w:t>
      </w:r>
      <w:r w:rsidRPr="00034D82">
        <w:rPr>
          <w:rStyle w:val="TagStyle"/>
          <w:rtl/>
        </w:rPr>
        <w:t>&lt;&lt; דובר_המשך &gt;&gt;</w:t>
      </w:r>
      <w:r>
        <w:rPr>
          <w:rtl/>
        </w:rPr>
        <w:t xml:space="preserve">   </w:t>
      </w:r>
      <w:bookmarkEnd w:id="47383"/>
    </w:p>
    <w:p w:rsidR="00CD1EEA" w:rsidRDefault="00CD1EEA" w:rsidP="001B10C0">
      <w:pPr>
        <w:rPr>
          <w:rtl/>
        </w:rPr>
      </w:pPr>
    </w:p>
    <w:p w:rsidR="00CD1EEA" w:rsidRDefault="00CD1EEA" w:rsidP="00590D4B">
      <w:pPr>
        <w:rPr>
          <w:rtl/>
        </w:rPr>
      </w:pPr>
      <w:r>
        <w:rPr>
          <w:rFonts w:hint="cs"/>
          <w:rtl/>
        </w:rPr>
        <w:t>תשמע, הדרוזים לא אוכלים חזיר.</w:t>
      </w:r>
    </w:p>
    <w:p w:rsidR="00CD1EEA" w:rsidRPr="00DB4B5C" w:rsidRDefault="00CD1EEA" w:rsidP="001B10C0">
      <w:pPr>
        <w:rPr>
          <w:rtl/>
        </w:rPr>
      </w:pPr>
    </w:p>
    <w:p w:rsidR="00CD1EEA" w:rsidRDefault="00CD1EEA" w:rsidP="00590D4B">
      <w:pPr>
        <w:pStyle w:val="af8"/>
        <w:keepNext/>
        <w:rPr>
          <w:rtl/>
        </w:rPr>
      </w:pPr>
      <w:r w:rsidRPr="006975FE">
        <w:rPr>
          <w:rStyle w:val="TagStyle"/>
          <w:rtl/>
        </w:rPr>
        <w:t xml:space="preserve"> &lt;&lt; קריאה &gt;&gt; </w:t>
      </w:r>
      <w:r>
        <w:rPr>
          <w:rtl/>
        </w:rPr>
        <w:t>קריאה:</w:t>
      </w:r>
      <w:r w:rsidRPr="006975FE">
        <w:rPr>
          <w:rStyle w:val="TagStyle"/>
          <w:rtl/>
        </w:rPr>
        <w:t xml:space="preserve"> &lt;&lt; קריאה &gt;&gt;</w:t>
      </w:r>
      <w:r>
        <w:rPr>
          <w:rtl/>
        </w:rPr>
        <w:t xml:space="preserve">   </w:t>
      </w:r>
    </w:p>
    <w:p w:rsidR="00CD1EEA" w:rsidRDefault="00CD1EEA" w:rsidP="001B10C0">
      <w:pPr>
        <w:rPr>
          <w:rtl/>
          <w:lang w:eastAsia="he-IL"/>
        </w:rPr>
      </w:pPr>
    </w:p>
    <w:p w:rsidR="00CD1EEA" w:rsidRPr="006975FE" w:rsidRDefault="00CD1EEA" w:rsidP="00C92CF1">
      <w:pPr>
        <w:rPr>
          <w:rtl/>
          <w:lang w:eastAsia="he-IL"/>
        </w:rPr>
      </w:pPr>
      <w:bookmarkStart w:id="47384" w:name="_ETM_Q145_477493"/>
      <w:bookmarkEnd w:id="47384"/>
      <w:r>
        <w:rPr>
          <w:rFonts w:hint="cs"/>
          <w:rtl/>
          <w:lang w:eastAsia="he-IL"/>
        </w:rPr>
        <w:t>גם</w:t>
      </w:r>
      <w:bookmarkStart w:id="47385" w:name="_ETM_Q145_477744"/>
      <w:bookmarkEnd w:id="47385"/>
      <w:r>
        <w:rPr>
          <w:rFonts w:hint="cs"/>
          <w:rtl/>
          <w:lang w:eastAsia="he-IL"/>
        </w:rPr>
        <w:t xml:space="preserve"> </w:t>
      </w:r>
      <w:bookmarkStart w:id="47386" w:name="_ETM_Q145_477845"/>
      <w:bookmarkStart w:id="47387" w:name="_ETM_Q145_477860"/>
      <w:bookmarkEnd w:id="47386"/>
      <w:bookmarkEnd w:id="47387"/>
      <w:r>
        <w:rPr>
          <w:rFonts w:hint="cs"/>
          <w:rtl/>
          <w:lang w:eastAsia="he-IL"/>
        </w:rPr>
        <w:t>א</w:t>
      </w:r>
      <w:bookmarkStart w:id="47388" w:name="_ETM_Q145_477940"/>
      <w:bookmarkEnd w:id="47388"/>
      <w:r>
        <w:rPr>
          <w:rFonts w:hint="cs"/>
          <w:rtl/>
          <w:lang w:eastAsia="he-IL"/>
        </w:rPr>
        <w:t xml:space="preserve">ני לא </w:t>
      </w:r>
      <w:bookmarkStart w:id="47389" w:name="_ETM_Q145_478407"/>
      <w:bookmarkEnd w:id="47389"/>
      <w:r>
        <w:rPr>
          <w:rFonts w:hint="cs"/>
          <w:rtl/>
          <w:lang w:eastAsia="he-IL"/>
        </w:rPr>
        <w:t xml:space="preserve">אוכל חזיר </w:t>
      </w:r>
      <w:r w:rsidR="00C92CF1">
        <w:rPr>
          <w:rFonts w:hint="cs"/>
          <w:rtl/>
          <w:lang w:eastAsia="he-IL"/>
        </w:rPr>
        <w:t>– – –</w:t>
      </w:r>
      <w:r>
        <w:rPr>
          <w:rFonts w:hint="cs"/>
          <w:rtl/>
          <w:lang w:eastAsia="he-IL"/>
        </w:rPr>
        <w:t xml:space="preserve"> </w:t>
      </w:r>
    </w:p>
    <w:p w:rsidR="00CD1EEA" w:rsidRPr="00DB4B5C" w:rsidRDefault="00CD1EEA" w:rsidP="001B10C0">
      <w:pPr>
        <w:rPr>
          <w:rtl/>
        </w:rPr>
      </w:pPr>
      <w:bookmarkStart w:id="47390" w:name="_ETM_Q145_479894"/>
      <w:bookmarkEnd w:id="47390"/>
    </w:p>
    <w:p w:rsidR="00CD1EEA" w:rsidRDefault="00CD1EEA" w:rsidP="00590D4B">
      <w:pPr>
        <w:pStyle w:val="-"/>
        <w:keepNext/>
        <w:rPr>
          <w:rtl/>
        </w:rPr>
      </w:pPr>
      <w:bookmarkStart w:id="47391" w:name="ET_speakercontinue_4674_8"/>
      <w:r w:rsidRPr="006975FE">
        <w:rPr>
          <w:rStyle w:val="TagStyle"/>
          <w:rtl/>
        </w:rPr>
        <w:t xml:space="preserve"> &lt;&lt; דובר_המשך &gt;&gt; </w:t>
      </w:r>
      <w:r>
        <w:rPr>
          <w:rtl/>
        </w:rPr>
        <w:t>חמד עמאר (ישראל ביתנו):</w:t>
      </w:r>
      <w:r w:rsidRPr="006975FE">
        <w:rPr>
          <w:rStyle w:val="TagStyle"/>
          <w:rtl/>
        </w:rPr>
        <w:t xml:space="preserve"> &lt;&lt; דובר_המשך &gt;&gt;</w:t>
      </w:r>
      <w:r>
        <w:rPr>
          <w:rtl/>
        </w:rPr>
        <w:t xml:space="preserve">   </w:t>
      </w:r>
      <w:bookmarkEnd w:id="47391"/>
    </w:p>
    <w:p w:rsidR="00CD1EEA" w:rsidRDefault="00CD1EEA" w:rsidP="001B10C0">
      <w:pPr>
        <w:rPr>
          <w:rtl/>
          <w:lang w:eastAsia="he-IL"/>
        </w:rPr>
      </w:pPr>
    </w:p>
    <w:p w:rsidR="00CD1EEA" w:rsidRDefault="00CD1EEA" w:rsidP="00590D4B">
      <w:pPr>
        <w:rPr>
          <w:rtl/>
        </w:rPr>
      </w:pPr>
      <w:r>
        <w:rPr>
          <w:rFonts w:hint="cs"/>
          <w:rtl/>
        </w:rPr>
        <w:t xml:space="preserve">אז לעולם דרוזי לא יכניס חזיר, </w:t>
      </w:r>
      <w:bookmarkStart w:id="47392" w:name="_ETM_Q145_495491"/>
      <w:bookmarkEnd w:id="47392"/>
      <w:r>
        <w:rPr>
          <w:rFonts w:hint="cs"/>
          <w:rtl/>
        </w:rPr>
        <w:t xml:space="preserve">ואני חושב שאף אחד לא יכניס משהו שיפגע במישהו </w:t>
      </w:r>
      <w:bookmarkStart w:id="47393" w:name="_ETM_Q145_498326"/>
      <w:bookmarkEnd w:id="47393"/>
      <w:r>
        <w:rPr>
          <w:rFonts w:hint="cs"/>
          <w:rtl/>
        </w:rPr>
        <w:t xml:space="preserve">אחר. אבל אני באמת שואל את הממשלה הזאת: מתי תתחילו </w:t>
      </w:r>
      <w:bookmarkStart w:id="47394" w:name="_ETM_Q145_504376"/>
      <w:bookmarkEnd w:id="47394"/>
      <w:r>
        <w:rPr>
          <w:rFonts w:hint="cs"/>
          <w:rtl/>
        </w:rPr>
        <w:t xml:space="preserve">לטפל בדברים החשובים? אמרתי שאני מכבד מאוד את חברי הכנסת </w:t>
      </w:r>
      <w:bookmarkStart w:id="47395" w:name="_ETM_Q145_508313"/>
      <w:bookmarkEnd w:id="47395"/>
      <w:r>
        <w:rPr>
          <w:rFonts w:hint="cs"/>
          <w:rtl/>
        </w:rPr>
        <w:t xml:space="preserve">החרדים. אני ראיתי אותם, איך נלחמו בנו, כי ישבנו </w:t>
      </w:r>
      <w:bookmarkStart w:id="47396" w:name="_ETM_Q145_513046"/>
      <w:bookmarkEnd w:id="47396"/>
      <w:r>
        <w:rPr>
          <w:rFonts w:hint="cs"/>
          <w:rtl/>
        </w:rPr>
        <w:t xml:space="preserve">כאן והייתי שר במשרד האוצר. אין יום שני שלא עליתי </w:t>
      </w:r>
      <w:bookmarkStart w:id="47397" w:name="_ETM_Q145_512850"/>
      <w:bookmarkEnd w:id="47397"/>
      <w:r>
        <w:rPr>
          <w:rFonts w:hint="cs"/>
          <w:rtl/>
        </w:rPr>
        <w:t xml:space="preserve">לכאן, אין יום שלישי שלא עליתי לכאן, ועניתי להם. אין </w:t>
      </w:r>
      <w:bookmarkStart w:id="47398" w:name="_ETM_Q145_517090"/>
      <w:bookmarkEnd w:id="47398"/>
      <w:r>
        <w:rPr>
          <w:rFonts w:hint="cs"/>
          <w:rtl/>
        </w:rPr>
        <w:t xml:space="preserve">יום רביעי שלא הייתה לי הצעה לסדר-היום וחוק שהם מביאים לטובת </w:t>
      </w:r>
      <w:bookmarkStart w:id="47399" w:name="_ETM_Q145_525632"/>
      <w:bookmarkEnd w:id="47399"/>
      <w:r>
        <w:rPr>
          <w:rFonts w:hint="cs"/>
          <w:rtl/>
        </w:rPr>
        <w:t xml:space="preserve">האזרחים ולטובת הבוחרים שלהם. </w:t>
      </w:r>
      <w:bookmarkStart w:id="47400" w:name="_ETM_Q145_530230"/>
      <w:bookmarkStart w:id="47401" w:name="_ETM_Q145_530589"/>
      <w:bookmarkStart w:id="47402" w:name="_ETM_Q145_530920"/>
      <w:bookmarkStart w:id="47403" w:name="_ETM_Q145_531880"/>
      <w:bookmarkStart w:id="47404" w:name="_ETM_Q145_532150"/>
      <w:bookmarkStart w:id="47405" w:name="_ETM_Q145_533050"/>
      <w:bookmarkStart w:id="47406" w:name="_ETM_Q145_534670"/>
      <w:bookmarkStart w:id="47407" w:name="_ETM_Q145_534969"/>
      <w:bookmarkStart w:id="47408" w:name="_ETM_Q145_535059"/>
      <w:bookmarkStart w:id="47409" w:name="_ETM_Q145_535510"/>
      <w:bookmarkStart w:id="47410" w:name="_ETM_Q145_536670"/>
      <w:bookmarkStart w:id="47411" w:name="_ETM_Q145_536790"/>
      <w:bookmarkStart w:id="47412" w:name="_ETM_Q145_537300"/>
      <w:bookmarkStart w:id="47413" w:name="_ETM_Q145_537570"/>
      <w:bookmarkStart w:id="47414" w:name="_ETM_Q145_539360"/>
      <w:bookmarkStart w:id="47415" w:name="_ETM_Q145_540080"/>
      <w:bookmarkStart w:id="47416" w:name="_ETM_Q145_540830"/>
      <w:bookmarkStart w:id="47417" w:name="_ETM_Q145_541130"/>
      <w:bookmarkStart w:id="47418" w:name="_ETM_Q145_541670"/>
      <w:bookmarkStart w:id="47419" w:name="_ETM_Q145_543010"/>
      <w:bookmarkEnd w:id="47400"/>
      <w:bookmarkEnd w:id="47401"/>
      <w:bookmarkEnd w:id="47402"/>
      <w:bookmarkEnd w:id="47403"/>
      <w:bookmarkEnd w:id="47404"/>
      <w:bookmarkEnd w:id="47405"/>
      <w:bookmarkEnd w:id="47406"/>
      <w:bookmarkEnd w:id="47407"/>
      <w:bookmarkEnd w:id="47408"/>
      <w:bookmarkEnd w:id="47409"/>
      <w:bookmarkEnd w:id="47410"/>
      <w:bookmarkEnd w:id="47411"/>
      <w:bookmarkEnd w:id="47412"/>
      <w:bookmarkEnd w:id="47413"/>
      <w:bookmarkEnd w:id="47414"/>
      <w:bookmarkEnd w:id="47415"/>
      <w:bookmarkEnd w:id="47416"/>
      <w:bookmarkEnd w:id="47417"/>
      <w:bookmarkEnd w:id="47418"/>
      <w:bookmarkEnd w:id="47419"/>
      <w:r>
        <w:rPr>
          <w:rtl/>
        </w:rPr>
        <w:t xml:space="preserve">איפה </w:t>
      </w:r>
      <w:bookmarkStart w:id="47420" w:name="_ETM_Q145_543310"/>
      <w:bookmarkEnd w:id="47420"/>
      <w:r>
        <w:rPr>
          <w:rtl/>
        </w:rPr>
        <w:t xml:space="preserve">הם </w:t>
      </w:r>
      <w:bookmarkStart w:id="47421" w:name="_ETM_Q145_543430"/>
      <w:bookmarkEnd w:id="47421"/>
      <w:r>
        <w:rPr>
          <w:rFonts w:hint="cs"/>
          <w:rtl/>
        </w:rPr>
        <w:t xml:space="preserve">נעלמים </w:t>
      </w:r>
      <w:r>
        <w:rPr>
          <w:rtl/>
        </w:rPr>
        <w:t>עכשיו</w:t>
      </w:r>
      <w:r>
        <w:rPr>
          <w:rFonts w:hint="cs"/>
          <w:rtl/>
        </w:rPr>
        <w:t xml:space="preserve">, כאשר קילו פרגיות </w:t>
      </w:r>
      <w:bookmarkStart w:id="47422" w:name="_ETM_Q145_530667"/>
      <w:bookmarkEnd w:id="47422"/>
      <w:r>
        <w:rPr>
          <w:rFonts w:hint="cs"/>
          <w:rtl/>
        </w:rPr>
        <w:t xml:space="preserve">עולה 75 שקלים? איפה הם נעלמים עכשיו, כאשר המצות עולות </w:t>
      </w:r>
      <w:bookmarkStart w:id="47423" w:name="_ETM_Q145_537104"/>
      <w:bookmarkEnd w:id="47423"/>
      <w:r>
        <w:rPr>
          <w:rFonts w:hint="cs"/>
          <w:rtl/>
        </w:rPr>
        <w:t xml:space="preserve">ב-20%? המחירים מזנקים. סל הקניות מזנק. איפה הם עכשיו? אני </w:t>
      </w:r>
      <w:bookmarkStart w:id="47424" w:name="_ETM_Q145_547051"/>
      <w:bookmarkEnd w:id="47424"/>
      <w:r>
        <w:rPr>
          <w:rFonts w:hint="cs"/>
          <w:rtl/>
        </w:rPr>
        <w:t xml:space="preserve">לא רואה אותם עכשיו במליאה ואני לא שומע אותם. אני </w:t>
      </w:r>
      <w:bookmarkStart w:id="47425" w:name="_ETM_Q145_547306"/>
      <w:bookmarkEnd w:id="47425"/>
      <w:r>
        <w:rPr>
          <w:rFonts w:hint="cs"/>
          <w:rtl/>
        </w:rPr>
        <w:t xml:space="preserve">רואה אותם מתרכזים רק בדבר אחד </w:t>
      </w:r>
      <w:r>
        <w:rPr>
          <w:rtl/>
        </w:rPr>
        <w:t>–</w:t>
      </w:r>
      <w:r>
        <w:rPr>
          <w:rFonts w:hint="cs"/>
          <w:rtl/>
        </w:rPr>
        <w:t xml:space="preserve"> בחוק החמץ, בחוק </w:t>
      </w:r>
      <w:bookmarkStart w:id="47426" w:name="_ETM_Q145_557354"/>
      <w:bookmarkEnd w:id="47426"/>
      <w:r>
        <w:rPr>
          <w:rFonts w:hint="cs"/>
          <w:rtl/>
        </w:rPr>
        <w:t>המתנות. מי שלא יודע מה זה חוק המתנות, אני אסביר</w:t>
      </w:r>
      <w:bookmarkStart w:id="47427" w:name="_ETM_Q145_559443"/>
      <w:bookmarkEnd w:id="47427"/>
      <w:r>
        <w:rPr>
          <w:rFonts w:hint="cs"/>
          <w:rtl/>
        </w:rPr>
        <w:t xml:space="preserve"> לו בשני משפטים. זה חוק שמאפשר </w:t>
      </w:r>
      <w:bookmarkStart w:id="47428" w:name="_ETM_Q145_544779"/>
      <w:bookmarkStart w:id="47429" w:name="_ETM_Q145_544990"/>
      <w:bookmarkStart w:id="47430" w:name="_ETM_Q145_545140"/>
      <w:bookmarkStart w:id="47431" w:name="_ETM_Q145_545380"/>
      <w:bookmarkStart w:id="47432" w:name="_ETM_Q145_545650"/>
      <w:bookmarkStart w:id="47433" w:name="_ETM_Q145_545920"/>
      <w:bookmarkStart w:id="47434" w:name="_ETM_Q145_546880"/>
      <w:bookmarkStart w:id="47435" w:name="_ETM_Q145_547150"/>
      <w:bookmarkStart w:id="47436" w:name="_ETM_Q145_547330"/>
      <w:bookmarkStart w:id="47437" w:name="_ETM_Q145_547839"/>
      <w:bookmarkStart w:id="47438" w:name="_ETM_Q145_549010"/>
      <w:bookmarkStart w:id="47439" w:name="_ETM_Q145_549279"/>
      <w:bookmarkStart w:id="47440" w:name="_ETM_Q145_549550"/>
      <w:bookmarkStart w:id="47441" w:name="_ETM_Q145_549760"/>
      <w:bookmarkStart w:id="47442" w:name="_ETM_Q145_549910"/>
      <w:bookmarkStart w:id="47443" w:name="_ETM_Q145_550420"/>
      <w:bookmarkStart w:id="47444" w:name="_ETM_Q145_550810"/>
      <w:bookmarkStart w:id="47445" w:name="_ETM_Q145_552500"/>
      <w:bookmarkStart w:id="47446" w:name="_ETM_Q145_552920"/>
      <w:bookmarkStart w:id="47447" w:name="_ETM_Q145_554810"/>
      <w:bookmarkStart w:id="47448" w:name="_ETM_Q145_555140"/>
      <w:bookmarkStart w:id="47449" w:name="_ETM_Q145_557279"/>
      <w:bookmarkStart w:id="47450" w:name="_ETM_Q145_557580"/>
      <w:bookmarkStart w:id="47451" w:name="_ETM_Q145_557850"/>
      <w:bookmarkStart w:id="47452" w:name="_ETM_Q145_558089"/>
      <w:bookmarkStart w:id="47453" w:name="_ETM_Q145_558240"/>
      <w:bookmarkStart w:id="47454" w:name="_ETM_Q145_558450"/>
      <w:bookmarkStart w:id="47455" w:name="_ETM_Q145_558720"/>
      <w:bookmarkStart w:id="47456" w:name="_ETM_Q145_559470"/>
      <w:bookmarkStart w:id="47457" w:name="_ETM_Q145_559680"/>
      <w:bookmarkStart w:id="47458" w:name="_ETM_Q145_560070"/>
      <w:bookmarkStart w:id="47459" w:name="_ETM_Q145_560369"/>
      <w:bookmarkStart w:id="47460" w:name="_ETM_Q145_561549"/>
      <w:bookmarkStart w:id="47461" w:name="_ETM_Q145_562149"/>
      <w:bookmarkStart w:id="47462" w:name="_ETM_Q145_563869"/>
      <w:bookmarkStart w:id="47463" w:name="_ETM_Q145_564049"/>
      <w:bookmarkEnd w:id="47428"/>
      <w:bookmarkEnd w:id="47429"/>
      <w:bookmarkEnd w:id="47430"/>
      <w:bookmarkEnd w:id="47431"/>
      <w:bookmarkEnd w:id="47432"/>
      <w:bookmarkEnd w:id="47433"/>
      <w:bookmarkEnd w:id="47434"/>
      <w:bookmarkEnd w:id="47435"/>
      <w:bookmarkEnd w:id="47436"/>
      <w:bookmarkEnd w:id="47437"/>
      <w:bookmarkEnd w:id="47438"/>
      <w:bookmarkEnd w:id="47439"/>
      <w:bookmarkEnd w:id="47440"/>
      <w:bookmarkEnd w:id="47441"/>
      <w:bookmarkEnd w:id="47442"/>
      <w:bookmarkEnd w:id="47443"/>
      <w:bookmarkEnd w:id="47444"/>
      <w:bookmarkEnd w:id="47445"/>
      <w:bookmarkEnd w:id="47446"/>
      <w:bookmarkEnd w:id="47447"/>
      <w:bookmarkEnd w:id="47448"/>
      <w:bookmarkEnd w:id="47449"/>
      <w:bookmarkEnd w:id="47450"/>
      <w:bookmarkEnd w:id="47451"/>
      <w:bookmarkEnd w:id="47452"/>
      <w:bookmarkEnd w:id="47453"/>
      <w:bookmarkEnd w:id="47454"/>
      <w:bookmarkEnd w:id="47455"/>
      <w:bookmarkEnd w:id="47456"/>
      <w:bookmarkEnd w:id="47457"/>
      <w:bookmarkEnd w:id="47458"/>
      <w:bookmarkEnd w:id="47459"/>
      <w:bookmarkEnd w:id="47460"/>
      <w:bookmarkEnd w:id="47461"/>
      <w:bookmarkEnd w:id="47462"/>
      <w:bookmarkEnd w:id="47463"/>
      <w:r>
        <w:rPr>
          <w:rFonts w:hint="cs"/>
          <w:rtl/>
        </w:rPr>
        <w:t>לנבח</w:t>
      </w:r>
      <w:r>
        <w:rPr>
          <w:rtl/>
        </w:rPr>
        <w:t xml:space="preserve">ר </w:t>
      </w:r>
      <w:bookmarkStart w:id="47464" w:name="_ETM_Q145_564469"/>
      <w:bookmarkEnd w:id="47464"/>
      <w:r>
        <w:rPr>
          <w:rtl/>
        </w:rPr>
        <w:t>ציבור</w:t>
      </w:r>
      <w:r>
        <w:rPr>
          <w:rFonts w:hint="cs"/>
          <w:rtl/>
        </w:rPr>
        <w:t xml:space="preserve"> </w:t>
      </w:r>
      <w:r>
        <w:rPr>
          <w:rFonts w:hint="eastAsia"/>
        </w:rPr>
        <w:t>–</w:t>
      </w:r>
      <w:r>
        <w:rPr>
          <w:rtl/>
        </w:rPr>
        <w:t xml:space="preserve"> </w:t>
      </w:r>
      <w:bookmarkStart w:id="47465" w:name="_ETM_Q145_565609"/>
      <w:bookmarkEnd w:id="47465"/>
      <w:r>
        <w:rPr>
          <w:rtl/>
        </w:rPr>
        <w:t xml:space="preserve">ראש </w:t>
      </w:r>
      <w:bookmarkStart w:id="47466" w:name="_ETM_Q145_565909"/>
      <w:bookmarkEnd w:id="47466"/>
      <w:r>
        <w:rPr>
          <w:rtl/>
        </w:rPr>
        <w:t>ממשלה</w:t>
      </w:r>
      <w:r>
        <w:rPr>
          <w:rFonts w:hint="cs"/>
          <w:rtl/>
        </w:rPr>
        <w:t xml:space="preserve">, שר, חבר כנסת, </w:t>
      </w:r>
      <w:bookmarkStart w:id="47467" w:name="_ETM_Q145_570801"/>
      <w:bookmarkStart w:id="47468" w:name="_ETM_Q145_566460"/>
      <w:bookmarkStart w:id="47469" w:name="_ETM_Q145_568080"/>
      <w:bookmarkStart w:id="47470" w:name="_ETM_Q145_568440"/>
      <w:bookmarkStart w:id="47471" w:name="_ETM_Q145_570600"/>
      <w:bookmarkEnd w:id="47467"/>
      <w:bookmarkEnd w:id="47468"/>
      <w:bookmarkEnd w:id="47469"/>
      <w:bookmarkEnd w:id="47470"/>
      <w:bookmarkEnd w:id="47471"/>
      <w:r>
        <w:rPr>
          <w:rFonts w:hint="cs"/>
          <w:rtl/>
        </w:rPr>
        <w:t>א</w:t>
      </w:r>
      <w:r>
        <w:rPr>
          <w:rtl/>
        </w:rPr>
        <w:t xml:space="preserve">פילו </w:t>
      </w:r>
      <w:bookmarkStart w:id="47472" w:name="_ETM_Q145_571170"/>
      <w:bookmarkEnd w:id="47472"/>
      <w:r>
        <w:rPr>
          <w:rtl/>
        </w:rPr>
        <w:t xml:space="preserve">עובדי </w:t>
      </w:r>
      <w:bookmarkStart w:id="47473" w:name="_ETM_Q145_571439"/>
      <w:bookmarkEnd w:id="47473"/>
      <w:r>
        <w:rPr>
          <w:rtl/>
        </w:rPr>
        <w:t>ציבור</w:t>
      </w:r>
      <w:r>
        <w:rPr>
          <w:rFonts w:hint="cs"/>
          <w:rtl/>
        </w:rPr>
        <w:t xml:space="preserve">, את יודעת, הרחיבו את זה, גם עובדי ציבור </w:t>
      </w:r>
      <w:r>
        <w:rPr>
          <w:rFonts w:hint="eastAsia"/>
        </w:rPr>
        <w:t>–</w:t>
      </w:r>
      <w:r>
        <w:rPr>
          <w:rFonts w:hint="cs"/>
          <w:rtl/>
        </w:rPr>
        <w:t xml:space="preserve"> הוא יכול לקבל תרומות לשתי מטרות: מטרה אחת, אם </w:t>
      </w:r>
      <w:bookmarkStart w:id="47474" w:name="_ETM_Q145_585342"/>
      <w:bookmarkEnd w:id="47474"/>
      <w:r>
        <w:rPr>
          <w:rFonts w:hint="cs"/>
          <w:rtl/>
        </w:rPr>
        <w:t xml:space="preserve">מתנהל נגדו משפט, לצרכים משפטיים, ונגד מי מתנהל </w:t>
      </w:r>
      <w:bookmarkStart w:id="47475" w:name="_ETM_Q145_586866"/>
      <w:bookmarkStart w:id="47476" w:name="_ETM_Q145_590142"/>
      <w:bookmarkEnd w:id="47475"/>
      <w:bookmarkEnd w:id="47476"/>
      <w:r>
        <w:rPr>
          <w:rFonts w:hint="cs"/>
          <w:rtl/>
        </w:rPr>
        <w:t>משפט עכשיו, חברי? אין לי עם מי לדבר חוץ</w:t>
      </w:r>
      <w:bookmarkStart w:id="47477" w:name="_ETM_Q145_589403"/>
      <w:bookmarkEnd w:id="47477"/>
      <w:r>
        <w:rPr>
          <w:rFonts w:hint="cs"/>
          <w:rtl/>
        </w:rPr>
        <w:t xml:space="preserve"> ממך עכשיו; עם מי מתנהל משפט עכשיו? </w:t>
      </w:r>
    </w:p>
    <w:p w:rsidR="00CD1EEA" w:rsidRDefault="00CD1EEA" w:rsidP="00590D4B">
      <w:pPr>
        <w:rPr>
          <w:rtl/>
        </w:rPr>
      </w:pPr>
    </w:p>
    <w:p w:rsidR="00CD1EEA" w:rsidRDefault="00CD1EEA" w:rsidP="00590D4B">
      <w:pPr>
        <w:pStyle w:val="af8"/>
        <w:keepNext/>
        <w:rPr>
          <w:rtl/>
        </w:rPr>
      </w:pPr>
      <w:bookmarkStart w:id="47478" w:name="ET_interruption_5520_7"/>
      <w:r w:rsidRPr="00034D82">
        <w:rPr>
          <w:rStyle w:val="TagStyle"/>
          <w:rtl/>
        </w:rPr>
        <w:t xml:space="preserve"> &lt;&lt; קריאה &gt;&gt;</w:t>
      </w:r>
      <w:r w:rsidRPr="00B73D4E">
        <w:rPr>
          <w:rStyle w:val="TagStyle"/>
          <w:rtl/>
        </w:rPr>
        <w:t xml:space="preserve"> </w:t>
      </w:r>
      <w:r>
        <w:rPr>
          <w:rtl/>
        </w:rPr>
        <w:t>עודד פורר (ישראל ביתנו):</w:t>
      </w:r>
      <w:r w:rsidRPr="00B73D4E">
        <w:rPr>
          <w:rStyle w:val="TagStyle"/>
          <w:rtl/>
        </w:rPr>
        <w:t xml:space="preserve"> </w:t>
      </w:r>
      <w:r w:rsidRPr="00034D82">
        <w:rPr>
          <w:rStyle w:val="TagStyle"/>
          <w:rtl/>
        </w:rPr>
        <w:t>&lt;&lt; קריאה &gt;&gt;</w:t>
      </w:r>
      <w:r>
        <w:rPr>
          <w:rtl/>
        </w:rPr>
        <w:t xml:space="preserve">   </w:t>
      </w:r>
      <w:bookmarkEnd w:id="47478"/>
    </w:p>
    <w:p w:rsidR="00CD1EEA" w:rsidRDefault="00CD1EEA" w:rsidP="001B10C0">
      <w:pPr>
        <w:rPr>
          <w:rtl/>
          <w:lang w:eastAsia="he-IL"/>
        </w:rPr>
      </w:pPr>
    </w:p>
    <w:p w:rsidR="00CD1EEA" w:rsidRPr="00B73D4E" w:rsidRDefault="00CD1EEA" w:rsidP="00590D4B">
      <w:pPr>
        <w:rPr>
          <w:rtl/>
        </w:rPr>
      </w:pPr>
      <w:r>
        <w:rPr>
          <w:rFonts w:hint="cs"/>
          <w:rtl/>
        </w:rPr>
        <w:t xml:space="preserve">לא יודע. </w:t>
      </w:r>
      <w:bookmarkStart w:id="47479" w:name="_ETM_Q145_594333"/>
      <w:bookmarkEnd w:id="47479"/>
      <w:r>
        <w:rPr>
          <w:rFonts w:hint="cs"/>
          <w:rtl/>
        </w:rPr>
        <w:t>למי יש משפט?</w:t>
      </w:r>
    </w:p>
    <w:p w:rsidR="00CD1EEA" w:rsidRDefault="00CD1EEA" w:rsidP="00590D4B">
      <w:pPr>
        <w:rPr>
          <w:rtl/>
        </w:rPr>
      </w:pPr>
      <w:bookmarkStart w:id="47480" w:name="_ETM_Q145_576816"/>
      <w:bookmarkStart w:id="47481" w:name="_ETM_Q145_594693"/>
      <w:bookmarkStart w:id="47482" w:name="_ETM_Q145_594801"/>
      <w:bookmarkEnd w:id="47480"/>
      <w:bookmarkEnd w:id="47481"/>
      <w:bookmarkEnd w:id="47482"/>
    </w:p>
    <w:p w:rsidR="00CD1EEA" w:rsidRDefault="00CD1EEA" w:rsidP="00590D4B">
      <w:pPr>
        <w:pStyle w:val="-"/>
        <w:keepNext/>
        <w:rPr>
          <w:rtl/>
        </w:rPr>
      </w:pPr>
      <w:bookmarkStart w:id="47483" w:name="ET_speakercontinue_4674_6"/>
      <w:r w:rsidRPr="00034D82">
        <w:rPr>
          <w:rStyle w:val="TagStyle"/>
          <w:rtl/>
        </w:rPr>
        <w:t xml:space="preserve"> &lt;&lt; דובר_המשך &gt;&gt;</w:t>
      </w:r>
      <w:r w:rsidRPr="00B73D4E">
        <w:rPr>
          <w:rStyle w:val="TagStyle"/>
          <w:rtl/>
        </w:rPr>
        <w:t xml:space="preserve"> </w:t>
      </w:r>
      <w:r>
        <w:rPr>
          <w:rtl/>
        </w:rPr>
        <w:t>חמד עמאר (ישראל ביתנו):</w:t>
      </w:r>
      <w:r w:rsidRPr="00B73D4E">
        <w:rPr>
          <w:rStyle w:val="TagStyle"/>
          <w:rtl/>
        </w:rPr>
        <w:t xml:space="preserve"> </w:t>
      </w:r>
      <w:r w:rsidRPr="00034D82">
        <w:rPr>
          <w:rStyle w:val="TagStyle"/>
          <w:rtl/>
        </w:rPr>
        <w:t>&lt;&lt; דובר_המשך &gt;&gt;</w:t>
      </w:r>
      <w:r>
        <w:rPr>
          <w:rtl/>
        </w:rPr>
        <w:t xml:space="preserve">   </w:t>
      </w:r>
      <w:bookmarkEnd w:id="47483"/>
    </w:p>
    <w:p w:rsidR="00CD1EEA" w:rsidRDefault="00CD1EEA" w:rsidP="001B10C0">
      <w:pPr>
        <w:rPr>
          <w:rtl/>
        </w:rPr>
      </w:pPr>
    </w:p>
    <w:p w:rsidR="00CD1EEA" w:rsidRDefault="00CD1EEA" w:rsidP="005646BC">
      <w:pPr>
        <w:rPr>
          <w:rtl/>
        </w:rPr>
      </w:pPr>
      <w:bookmarkStart w:id="47484" w:name="_ETM_Q145_596039"/>
      <w:bookmarkEnd w:id="47484"/>
      <w:r>
        <w:rPr>
          <w:rFonts w:hint="cs"/>
          <w:rtl/>
        </w:rPr>
        <w:t xml:space="preserve">מי מנהל משפט עכשיו, והוא צריך לשלם </w:t>
      </w:r>
      <w:bookmarkStart w:id="47485" w:name="_ETM_Q145_598573"/>
      <w:bookmarkEnd w:id="47485"/>
      <w:r>
        <w:rPr>
          <w:rFonts w:hint="cs"/>
          <w:rtl/>
        </w:rPr>
        <w:t xml:space="preserve">הרבה כסף? למי אנחנו מחוקקים את החוק הזה שהוא </w:t>
      </w:r>
      <w:bookmarkStart w:id="47486" w:name="_ETM_Q145_603286"/>
      <w:bookmarkEnd w:id="47486"/>
      <w:r>
        <w:rPr>
          <w:rFonts w:hint="cs"/>
          <w:rtl/>
        </w:rPr>
        <w:t xml:space="preserve">צריך את זה דחוף, כי הוא כבר קיבל 250,000 </w:t>
      </w:r>
      <w:bookmarkStart w:id="47487" w:name="_ETM_Q145_602152"/>
      <w:bookmarkEnd w:id="47487"/>
      <w:r>
        <w:rPr>
          <w:rFonts w:hint="cs"/>
          <w:rtl/>
        </w:rPr>
        <w:t xml:space="preserve">דולר והוא צריך להחזיר אותם, כי בית-המשפט קבע, והיועץ </w:t>
      </w:r>
      <w:bookmarkStart w:id="47488" w:name="_ETM_Q145_610594"/>
      <w:bookmarkEnd w:id="47488"/>
      <w:r>
        <w:rPr>
          <w:rFonts w:hint="cs"/>
          <w:rtl/>
        </w:rPr>
        <w:t xml:space="preserve">המשפטי קבע שהוא צריך להחזיר אותם? מי יכול </w:t>
      </w:r>
      <w:bookmarkStart w:id="47489" w:name="_ETM_Q145_613443"/>
      <w:bookmarkEnd w:id="47489"/>
      <w:r>
        <w:rPr>
          <w:rFonts w:hint="cs"/>
          <w:rtl/>
        </w:rPr>
        <w:t>להחזיר את הכסף הזה? גברתי, את יודעת מי צריך להחזיר</w:t>
      </w:r>
      <w:bookmarkStart w:id="47490" w:name="_ETM_Q145_617934"/>
      <w:bookmarkEnd w:id="47490"/>
      <w:r>
        <w:rPr>
          <w:rFonts w:hint="cs"/>
          <w:rtl/>
        </w:rPr>
        <w:t xml:space="preserve"> כסף עכשיו ומי צריך לקבל כסף עכשיו ותרומות? </w:t>
      </w:r>
      <w:bookmarkStart w:id="47491" w:name="_ETM_Q145_624017"/>
      <w:bookmarkEnd w:id="47491"/>
      <w:r>
        <w:rPr>
          <w:rFonts w:hint="cs"/>
          <w:rtl/>
        </w:rPr>
        <w:t xml:space="preserve">ראש הממשלה. נגדו מתנהל משפט. ולא רק ראש </w:t>
      </w:r>
      <w:bookmarkStart w:id="47492" w:name="_ETM_Q145_627932"/>
      <w:bookmarkEnd w:id="47492"/>
      <w:r>
        <w:rPr>
          <w:rFonts w:hint="cs"/>
          <w:rtl/>
        </w:rPr>
        <w:t xml:space="preserve">הממשלה, ולא רק השר, ולא רק חבר הכנסת, ולא רק עובד הציבור </w:t>
      </w:r>
      <w:r>
        <w:rPr>
          <w:rFonts w:hint="eastAsia"/>
        </w:rPr>
        <w:t>–</w:t>
      </w:r>
      <w:r>
        <w:rPr>
          <w:rFonts w:hint="cs"/>
          <w:rtl/>
        </w:rPr>
        <w:t xml:space="preserve"> גם הבן שלו והמשפחה שלו יכולים לקבל </w:t>
      </w:r>
      <w:bookmarkStart w:id="47493" w:name="_ETM_Q145_634563"/>
      <w:bookmarkEnd w:id="47493"/>
      <w:r>
        <w:rPr>
          <w:rFonts w:hint="cs"/>
          <w:rtl/>
        </w:rPr>
        <w:t xml:space="preserve">תרומות. נגיד שמתנהל משפט נגד הבן </w:t>
      </w:r>
      <w:bookmarkStart w:id="47494" w:name="_ETM_Q145_636524"/>
      <w:bookmarkEnd w:id="47494"/>
      <w:r>
        <w:rPr>
          <w:rFonts w:hint="cs"/>
          <w:rtl/>
        </w:rPr>
        <w:t>שלי עכשיו, הוא יכול ללכת ולקבל תרומות ולכסות את המשפט</w:t>
      </w:r>
      <w:bookmarkStart w:id="47495" w:name="_ETM_Q145_643402"/>
      <w:bookmarkEnd w:id="47495"/>
      <w:r>
        <w:rPr>
          <w:rFonts w:hint="cs"/>
          <w:rtl/>
        </w:rPr>
        <w:t xml:space="preserve"> שלו. </w:t>
      </w:r>
    </w:p>
    <w:p w:rsidR="00CD1EEA" w:rsidRDefault="00CD1EEA" w:rsidP="00590D4B">
      <w:pPr>
        <w:rPr>
          <w:rtl/>
        </w:rPr>
      </w:pPr>
      <w:bookmarkStart w:id="47496" w:name="_ETM_Q145_649721"/>
      <w:bookmarkStart w:id="47497" w:name="_ETM_Q145_649782"/>
      <w:bookmarkEnd w:id="47496"/>
      <w:bookmarkEnd w:id="47497"/>
    </w:p>
    <w:p w:rsidR="00CD1EEA" w:rsidRDefault="00CD1EEA" w:rsidP="005646BC">
      <w:pPr>
        <w:rPr>
          <w:rtl/>
        </w:rPr>
      </w:pPr>
      <w:bookmarkStart w:id="47498" w:name="_ETM_Q145_649865"/>
      <w:bookmarkStart w:id="47499" w:name="_ETM_Q145_649929"/>
      <w:bookmarkEnd w:id="47498"/>
      <w:bookmarkEnd w:id="47499"/>
      <w:r>
        <w:rPr>
          <w:rFonts w:hint="cs"/>
          <w:rtl/>
        </w:rPr>
        <w:t xml:space="preserve">לאיפה הגענו? לאיפה הגענו? זה חוק המתנות, למי שלא מבין </w:t>
      </w:r>
      <w:bookmarkStart w:id="47500" w:name="_ETM_Q145_651432"/>
      <w:bookmarkEnd w:id="47500"/>
      <w:r>
        <w:rPr>
          <w:rFonts w:hint="cs"/>
          <w:rtl/>
        </w:rPr>
        <w:t xml:space="preserve">מה זה חוק המתנות </w:t>
      </w:r>
      <w:bookmarkStart w:id="47501" w:name="_ETM_Q145_658104"/>
      <w:bookmarkEnd w:id="47501"/>
      <w:r>
        <w:rPr>
          <w:rFonts w:hint="eastAsia"/>
          <w:rtl/>
        </w:rPr>
        <w:t>–</w:t>
      </w:r>
      <w:r>
        <w:rPr>
          <w:rFonts w:hint="cs"/>
          <w:rtl/>
        </w:rPr>
        <w:t xml:space="preserve"> לאפשר את השחיתות בצורה חוקית. זו </w:t>
      </w:r>
      <w:bookmarkStart w:id="47502" w:name="_ETM_Q145_660072"/>
      <w:bookmarkEnd w:id="47502"/>
      <w:r>
        <w:rPr>
          <w:rFonts w:hint="cs"/>
          <w:rtl/>
        </w:rPr>
        <w:t>שחיתות לשמה. רק פרלמנט מושחת יכול לחוקק חוק כזה</w:t>
      </w:r>
      <w:r w:rsidR="005646BC">
        <w:rPr>
          <w:rFonts w:hint="cs"/>
          <w:rtl/>
        </w:rPr>
        <w:t>,</w:t>
      </w:r>
      <w:r>
        <w:rPr>
          <w:rFonts w:hint="cs"/>
          <w:rtl/>
        </w:rPr>
        <w:t xml:space="preserve"> </w:t>
      </w:r>
      <w:bookmarkStart w:id="47503" w:name="_ETM_Q145_669256"/>
      <w:bookmarkEnd w:id="47503"/>
      <w:r>
        <w:rPr>
          <w:rFonts w:hint="cs"/>
          <w:rtl/>
        </w:rPr>
        <w:t>ממשלה מושחתת יכולה לחוקק חוק כזה</w:t>
      </w:r>
      <w:r w:rsidR="005646BC">
        <w:rPr>
          <w:rFonts w:hint="cs"/>
          <w:rtl/>
        </w:rPr>
        <w:t>,</w:t>
      </w:r>
      <w:r>
        <w:rPr>
          <w:rFonts w:hint="cs"/>
          <w:rtl/>
        </w:rPr>
        <w:t xml:space="preserve"> לאפשר לנבחר ציבור </w:t>
      </w:r>
      <w:bookmarkStart w:id="47504" w:name="_ETM_Q145_690327"/>
      <w:bookmarkEnd w:id="47504"/>
      <w:r>
        <w:rPr>
          <w:rFonts w:hint="cs"/>
          <w:rtl/>
        </w:rPr>
        <w:t xml:space="preserve">לקבל תרומות לצרכים משפטיים ולצרכים רפואיים. הלוא אנחנו יודעים, חברי </w:t>
      </w:r>
      <w:bookmarkStart w:id="47505" w:name="_ETM_Q145_697889"/>
      <w:bookmarkEnd w:id="47505"/>
      <w:r>
        <w:rPr>
          <w:rFonts w:hint="cs"/>
          <w:rtl/>
        </w:rPr>
        <w:t xml:space="preserve">כנסת ושרים, יש להם גם תקציב בתוך התקציב, כך שהם </w:t>
      </w:r>
      <w:bookmarkStart w:id="47506" w:name="_ETM_Q145_700224"/>
      <w:bookmarkEnd w:id="47506"/>
      <w:r>
        <w:rPr>
          <w:rFonts w:hint="cs"/>
          <w:rtl/>
        </w:rPr>
        <w:t xml:space="preserve">יכולים לקבל ייעוץ רפואי. הם לא צריכים תרומות בשביל לקבל </w:t>
      </w:r>
      <w:bookmarkStart w:id="47507" w:name="_ETM_Q145_707132"/>
      <w:bookmarkEnd w:id="47507"/>
      <w:r>
        <w:rPr>
          <w:rFonts w:hint="cs"/>
          <w:rtl/>
        </w:rPr>
        <w:t xml:space="preserve">את זה. יש את הביטוח הרפואי שכל אחד מאיתנו יכול </w:t>
      </w:r>
      <w:bookmarkStart w:id="47508" w:name="_ETM_Q145_708631"/>
      <w:bookmarkEnd w:id="47508"/>
      <w:r>
        <w:rPr>
          <w:rFonts w:hint="cs"/>
          <w:rtl/>
        </w:rPr>
        <w:t xml:space="preserve">לעשות אותו, לא באלפי שקלים </w:t>
      </w:r>
      <w:r>
        <w:rPr>
          <w:rtl/>
        </w:rPr>
        <w:t>–</w:t>
      </w:r>
      <w:r>
        <w:rPr>
          <w:rFonts w:hint="cs"/>
          <w:rtl/>
        </w:rPr>
        <w:t xml:space="preserve"> ב-100</w:t>
      </w:r>
      <w:r>
        <w:rPr>
          <w:rFonts w:hint="eastAsia"/>
          <w:rtl/>
        </w:rPr>
        <w:t>–</w:t>
      </w:r>
      <w:r>
        <w:rPr>
          <w:rFonts w:hint="cs"/>
          <w:rtl/>
        </w:rPr>
        <w:t xml:space="preserve">120 שקלים אתה </w:t>
      </w:r>
      <w:bookmarkStart w:id="47509" w:name="_ETM_Q145_715187"/>
      <w:bookmarkEnd w:id="47509"/>
      <w:r>
        <w:rPr>
          <w:rFonts w:hint="cs"/>
          <w:rtl/>
        </w:rPr>
        <w:t>יכול לעשות ביטוח רפואי, אם לא מספק אותך רק הנושא של</w:t>
      </w:r>
      <w:bookmarkStart w:id="47510" w:name="_ETM_Q145_718543"/>
      <w:bookmarkEnd w:id="47510"/>
      <w:r>
        <w:rPr>
          <w:rFonts w:hint="cs"/>
          <w:rtl/>
        </w:rPr>
        <w:t xml:space="preserve"> קופת </w:t>
      </w:r>
      <w:bookmarkStart w:id="47511" w:name="_ETM_Q145_710297"/>
      <w:bookmarkEnd w:id="47511"/>
      <w:r>
        <w:rPr>
          <w:rFonts w:hint="cs"/>
          <w:rtl/>
        </w:rPr>
        <w:t xml:space="preserve">חולים ואתה רוצה להיות בטוח שאתה תקבל </w:t>
      </w:r>
      <w:bookmarkStart w:id="47512" w:name="_ETM_Q145_722055"/>
      <w:bookmarkEnd w:id="47512"/>
      <w:r>
        <w:rPr>
          <w:rFonts w:hint="cs"/>
          <w:rtl/>
        </w:rPr>
        <w:t xml:space="preserve">את כל הטיפול הרפואי. זה לא אלפי שקלים </w:t>
      </w:r>
      <w:r>
        <w:rPr>
          <w:rFonts w:hint="eastAsia"/>
        </w:rPr>
        <w:t>–</w:t>
      </w:r>
      <w:r>
        <w:rPr>
          <w:rFonts w:hint="cs"/>
          <w:rtl/>
        </w:rPr>
        <w:t xml:space="preserve"> </w:t>
      </w:r>
      <w:bookmarkStart w:id="47513" w:name="_ETM_Q145_728112"/>
      <w:bookmarkEnd w:id="47513"/>
      <w:r>
        <w:rPr>
          <w:rFonts w:hint="cs"/>
          <w:rtl/>
        </w:rPr>
        <w:t>ב-120</w:t>
      </w:r>
      <w:r>
        <w:rPr>
          <w:rFonts w:hint="eastAsia"/>
          <w:rtl/>
        </w:rPr>
        <w:t>–</w:t>
      </w:r>
      <w:r>
        <w:rPr>
          <w:rFonts w:hint="cs"/>
          <w:rtl/>
        </w:rPr>
        <w:t xml:space="preserve">130 שקלים אתה יכול לעשות גם ביטוח רפואי. </w:t>
      </w:r>
      <w:bookmarkStart w:id="47514" w:name="_ETM_Q145_732520"/>
      <w:bookmarkEnd w:id="47514"/>
      <w:r>
        <w:rPr>
          <w:rFonts w:hint="cs"/>
          <w:rtl/>
        </w:rPr>
        <w:t xml:space="preserve">אז אנחנו לא צריכים את התרומות האלה. אני לעולם לא </w:t>
      </w:r>
      <w:bookmarkStart w:id="47515" w:name="_ETM_Q145_735194"/>
      <w:bookmarkEnd w:id="47515"/>
      <w:r>
        <w:rPr>
          <w:rFonts w:hint="cs"/>
          <w:rtl/>
        </w:rPr>
        <w:t>אשתמש בהן. אני</w:t>
      </w:r>
      <w:bookmarkStart w:id="47516" w:name="_ETM_Q145_737771"/>
      <w:bookmarkEnd w:id="47516"/>
      <w:r>
        <w:rPr>
          <w:rFonts w:hint="cs"/>
          <w:rtl/>
        </w:rPr>
        <w:t xml:space="preserve"> מאמין שרוב חברי הכנסת לא ישתמשו בזה, ו</w:t>
      </w:r>
      <w:bookmarkStart w:id="47517" w:name="_ETM_Q145_741516"/>
      <w:bookmarkEnd w:id="47517"/>
      <w:r>
        <w:rPr>
          <w:rFonts w:hint="cs"/>
          <w:rtl/>
        </w:rPr>
        <w:t xml:space="preserve">אני מאמין שרוב השרים לא </w:t>
      </w:r>
      <w:r w:rsidR="005646BC">
        <w:rPr>
          <w:rFonts w:hint="cs"/>
          <w:rtl/>
        </w:rPr>
        <w:t>י</w:t>
      </w:r>
      <w:r>
        <w:rPr>
          <w:rFonts w:hint="cs"/>
          <w:rtl/>
        </w:rPr>
        <w:t xml:space="preserve">שתמשו בזה, וגם לא </w:t>
      </w:r>
      <w:bookmarkStart w:id="47518" w:name="_ETM_Q145_745705"/>
      <w:bookmarkEnd w:id="47518"/>
      <w:r>
        <w:rPr>
          <w:rFonts w:hint="cs"/>
          <w:rtl/>
        </w:rPr>
        <w:t>ישתמשו בתרומות למען הגנה משפטית והוצאות משפטיות. זה חוק המתנות.</w:t>
      </w:r>
    </w:p>
    <w:p w:rsidR="00CD1EEA" w:rsidRDefault="00CD1EEA" w:rsidP="00590D4B">
      <w:pPr>
        <w:rPr>
          <w:rtl/>
        </w:rPr>
      </w:pPr>
      <w:bookmarkStart w:id="47519" w:name="_ETM_Q145_705865"/>
      <w:bookmarkStart w:id="47520" w:name="_ETM_Q145_705965"/>
      <w:bookmarkEnd w:id="47519"/>
      <w:bookmarkEnd w:id="47520"/>
      <w:r>
        <w:rPr>
          <w:rFonts w:hint="cs"/>
          <w:rtl/>
        </w:rPr>
        <w:t xml:space="preserve"> </w:t>
      </w:r>
      <w:bookmarkStart w:id="47521" w:name="_ETM_Q145_751897"/>
      <w:bookmarkEnd w:id="47521"/>
    </w:p>
    <w:p w:rsidR="00CD1EEA" w:rsidRDefault="00CD1EEA" w:rsidP="005646BC">
      <w:pPr>
        <w:rPr>
          <w:rtl/>
        </w:rPr>
      </w:pPr>
      <w:bookmarkStart w:id="47522" w:name="_ETM_Q145_753144"/>
      <w:bookmarkStart w:id="47523" w:name="_ETM_Q145_753312"/>
      <w:bookmarkStart w:id="47524" w:name="TOR_Q146"/>
      <w:bookmarkStart w:id="47525" w:name="_ETM_Q146_112550"/>
      <w:bookmarkStart w:id="47526" w:name="_ETM_Q146_112603"/>
      <w:bookmarkEnd w:id="47522"/>
      <w:bookmarkEnd w:id="47523"/>
      <w:bookmarkEnd w:id="47524"/>
      <w:bookmarkEnd w:id="47525"/>
      <w:bookmarkEnd w:id="47526"/>
      <w:r>
        <w:rPr>
          <w:rFonts w:hint="cs"/>
          <w:rtl/>
        </w:rPr>
        <w:t xml:space="preserve">אבל שכחנו לטפל בדבר החשוב ביותר </w:t>
      </w:r>
      <w:r>
        <w:rPr>
          <w:rFonts w:hint="eastAsia"/>
        </w:rPr>
        <w:t>–</w:t>
      </w:r>
      <w:r>
        <w:rPr>
          <w:rFonts w:hint="cs"/>
          <w:rtl/>
        </w:rPr>
        <w:t xml:space="preserve"> יוקר המחיה.</w:t>
      </w:r>
      <w:bookmarkStart w:id="47527" w:name="_ETM_Q146_154402"/>
      <w:bookmarkEnd w:id="47527"/>
      <w:r>
        <w:rPr>
          <w:rFonts w:hint="cs"/>
          <w:rtl/>
        </w:rPr>
        <w:t xml:space="preserve"> יוקר המחיה שנוגע בכל אחד ואחד מאיתנו, בציבור </w:t>
      </w:r>
      <w:bookmarkStart w:id="47528" w:name="_ETM_Q146_163313"/>
      <w:bookmarkEnd w:id="47528"/>
      <w:r>
        <w:rPr>
          <w:rFonts w:hint="cs"/>
          <w:rtl/>
        </w:rPr>
        <w:t xml:space="preserve">שלנו, באנשים שרוצים ללכת למכולת כדי לקנות את המצרכים </w:t>
      </w:r>
      <w:bookmarkStart w:id="47529" w:name="_ETM_Q146_170702"/>
      <w:bookmarkEnd w:id="47529"/>
      <w:r>
        <w:rPr>
          <w:rFonts w:hint="cs"/>
          <w:rtl/>
        </w:rPr>
        <w:t xml:space="preserve">הבסיסיים שלהם </w:t>
      </w:r>
      <w:r>
        <w:rPr>
          <w:rFonts w:hint="eastAsia"/>
        </w:rPr>
        <w:t>–</w:t>
      </w:r>
      <w:r>
        <w:rPr>
          <w:rFonts w:hint="cs"/>
          <w:rtl/>
        </w:rPr>
        <w:t xml:space="preserve"> הממשלה הזאת שכחה להתעסק </w:t>
      </w:r>
      <w:bookmarkStart w:id="47530" w:name="_ETM_Q146_171899"/>
      <w:bookmarkEnd w:id="47530"/>
      <w:r>
        <w:rPr>
          <w:rFonts w:hint="cs"/>
          <w:rtl/>
        </w:rPr>
        <w:t>בנושא הזה</w:t>
      </w:r>
      <w:r w:rsidR="005646BC">
        <w:rPr>
          <w:rFonts w:hint="cs"/>
          <w:rtl/>
        </w:rPr>
        <w:t>,</w:t>
      </w:r>
      <w:r>
        <w:rPr>
          <w:rFonts w:hint="cs"/>
          <w:rtl/>
        </w:rPr>
        <w:t xml:space="preserve"> שכחה לגמרי להתעסק בנושא הזה. אתמול</w:t>
      </w:r>
      <w:bookmarkStart w:id="47531" w:name="_ETM_Q146_178515"/>
      <w:bookmarkEnd w:id="47531"/>
      <w:r>
        <w:rPr>
          <w:rFonts w:hint="cs"/>
          <w:rtl/>
        </w:rPr>
        <w:t xml:space="preserve"> העברנו תקציב – </w:t>
      </w:r>
      <w:r>
        <w:rPr>
          <w:rtl/>
        </w:rPr>
        <w:t xml:space="preserve">תאמינו </w:t>
      </w:r>
      <w:bookmarkStart w:id="47532" w:name="_ETM_Q146_182000"/>
      <w:bookmarkEnd w:id="47532"/>
      <w:r>
        <w:rPr>
          <w:rtl/>
        </w:rPr>
        <w:t>לי</w:t>
      </w:r>
      <w:r>
        <w:rPr>
          <w:rFonts w:hint="cs"/>
          <w:rtl/>
        </w:rPr>
        <w:t>,</w:t>
      </w:r>
      <w:r>
        <w:rPr>
          <w:rtl/>
        </w:rPr>
        <w:t xml:space="preserve"> </w:t>
      </w:r>
      <w:bookmarkStart w:id="47533" w:name="_ETM_Q146_183120"/>
      <w:bookmarkEnd w:id="47533"/>
      <w:r>
        <w:rPr>
          <w:rtl/>
        </w:rPr>
        <w:t xml:space="preserve">אני </w:t>
      </w:r>
      <w:bookmarkStart w:id="47534" w:name="_ETM_Q146_183300"/>
      <w:bookmarkEnd w:id="47534"/>
      <w:r>
        <w:rPr>
          <w:rtl/>
        </w:rPr>
        <w:t xml:space="preserve">כבר </w:t>
      </w:r>
      <w:bookmarkStart w:id="47535" w:name="_ETM_Q146_183480"/>
      <w:bookmarkEnd w:id="47535"/>
      <w:r>
        <w:rPr>
          <w:rtl/>
        </w:rPr>
        <w:t xml:space="preserve">העברתי </w:t>
      </w:r>
      <w:bookmarkStart w:id="47536" w:name="_ETM_Q146_183900"/>
      <w:bookmarkEnd w:id="47536"/>
      <w:r>
        <w:rPr>
          <w:rtl/>
        </w:rPr>
        <w:t xml:space="preserve">תקציב </w:t>
      </w:r>
      <w:bookmarkStart w:id="47537" w:name="_ETM_Q146_185640"/>
      <w:bookmarkEnd w:id="47537"/>
      <w:r>
        <w:rPr>
          <w:rtl/>
        </w:rPr>
        <w:t xml:space="preserve">עם </w:t>
      </w:r>
      <w:bookmarkStart w:id="47538" w:name="_ETM_Q146_185790"/>
      <w:bookmarkEnd w:id="47538"/>
      <w:r>
        <w:rPr>
          <w:rtl/>
        </w:rPr>
        <w:t xml:space="preserve">שר </w:t>
      </w:r>
      <w:bookmarkStart w:id="47539" w:name="_ETM_Q146_186029"/>
      <w:bookmarkEnd w:id="47539"/>
      <w:r>
        <w:rPr>
          <w:rtl/>
        </w:rPr>
        <w:t xml:space="preserve">האוצר </w:t>
      </w:r>
      <w:bookmarkStart w:id="47540" w:name="_ETM_Q146_186450"/>
      <w:bookmarkEnd w:id="47540"/>
      <w:r>
        <w:rPr>
          <w:rtl/>
        </w:rPr>
        <w:t xml:space="preserve">אביגדור </w:t>
      </w:r>
      <w:bookmarkStart w:id="47541" w:name="_ETM_Q146_186839"/>
      <w:bookmarkEnd w:id="47541"/>
      <w:r>
        <w:rPr>
          <w:rtl/>
        </w:rPr>
        <w:t>ליברמן</w:t>
      </w:r>
      <w:r>
        <w:rPr>
          <w:rFonts w:hint="cs"/>
          <w:rtl/>
        </w:rPr>
        <w:t>,</w:t>
      </w:r>
      <w:r>
        <w:rPr>
          <w:rtl/>
        </w:rPr>
        <w:t xml:space="preserve"> </w:t>
      </w:r>
      <w:bookmarkStart w:id="47542" w:name="_ETM_Q146_187959"/>
      <w:bookmarkEnd w:id="47542"/>
      <w:r>
        <w:rPr>
          <w:rtl/>
        </w:rPr>
        <w:t xml:space="preserve">אני </w:t>
      </w:r>
      <w:bookmarkStart w:id="47543" w:name="_ETM_Q146_188200"/>
      <w:bookmarkEnd w:id="47543"/>
      <w:r>
        <w:rPr>
          <w:rtl/>
        </w:rPr>
        <w:t xml:space="preserve">יודע </w:t>
      </w:r>
      <w:bookmarkStart w:id="47544" w:name="_ETM_Q146_188469"/>
      <w:bookmarkEnd w:id="47544"/>
      <w:r>
        <w:rPr>
          <w:rFonts w:hint="cs"/>
          <w:rtl/>
        </w:rPr>
        <w:t xml:space="preserve">קצת על התקציב. קראתי את התקציב, וראיתי: </w:t>
      </w:r>
      <w:bookmarkStart w:id="47545" w:name="_ETM_Q146_188860"/>
      <w:bookmarkStart w:id="47546" w:name="_ETM_Q146_189009"/>
      <w:bookmarkStart w:id="47547" w:name="_ETM_Q146_190730"/>
      <w:bookmarkStart w:id="47548" w:name="_ETM_Q146_191389"/>
      <w:bookmarkStart w:id="47549" w:name="_ETM_Q146_191509"/>
      <w:bookmarkStart w:id="47550" w:name="_ETM_Q146_193110"/>
      <w:bookmarkStart w:id="47551" w:name="_ETM_Q146_194449"/>
      <w:bookmarkEnd w:id="47545"/>
      <w:bookmarkEnd w:id="47546"/>
      <w:bookmarkEnd w:id="47547"/>
      <w:bookmarkEnd w:id="47548"/>
      <w:bookmarkEnd w:id="47549"/>
      <w:bookmarkEnd w:id="47550"/>
      <w:bookmarkEnd w:id="47551"/>
      <w:r>
        <w:rPr>
          <w:rtl/>
        </w:rPr>
        <w:t xml:space="preserve">תקרת </w:t>
      </w:r>
      <w:bookmarkStart w:id="47552" w:name="_ETM_Q146_194929"/>
      <w:bookmarkEnd w:id="47552"/>
      <w:r>
        <w:rPr>
          <w:rtl/>
        </w:rPr>
        <w:t>ההוצאה</w:t>
      </w:r>
      <w:r>
        <w:rPr>
          <w:rFonts w:hint="cs"/>
          <w:rtl/>
        </w:rPr>
        <w:t xml:space="preserve"> </w:t>
      </w:r>
      <w:r>
        <w:rPr>
          <w:rFonts w:hint="eastAsia"/>
        </w:rPr>
        <w:t>–</w:t>
      </w:r>
      <w:r>
        <w:rPr>
          <w:rtl/>
        </w:rPr>
        <w:t xml:space="preserve"> </w:t>
      </w:r>
      <w:bookmarkStart w:id="47553" w:name="_ETM_Q146_196039"/>
      <w:bookmarkEnd w:id="47553"/>
      <w:r>
        <w:rPr>
          <w:rtl/>
        </w:rPr>
        <w:t xml:space="preserve">484 </w:t>
      </w:r>
      <w:bookmarkStart w:id="47554" w:name="_ETM_Q146_197300"/>
      <w:bookmarkEnd w:id="47554"/>
      <w:r>
        <w:rPr>
          <w:rtl/>
        </w:rPr>
        <w:t xml:space="preserve">מיליארד </w:t>
      </w:r>
      <w:bookmarkStart w:id="47555" w:name="_ETM_Q146_197779"/>
      <w:bookmarkEnd w:id="47555"/>
      <w:r>
        <w:rPr>
          <w:rtl/>
        </w:rPr>
        <w:t xml:space="preserve">שקל </w:t>
      </w:r>
      <w:bookmarkStart w:id="47556" w:name="_ETM_Q146_199210"/>
      <w:bookmarkEnd w:id="47556"/>
      <w:r>
        <w:rPr>
          <w:rtl/>
        </w:rPr>
        <w:t>בשנת</w:t>
      </w:r>
      <w:r>
        <w:rPr>
          <w:rFonts w:hint="cs"/>
          <w:rtl/>
        </w:rPr>
        <w:t xml:space="preserve"> 2023, שזו </w:t>
      </w:r>
      <w:bookmarkStart w:id="47557" w:name="_ETM_Q146_199659"/>
      <w:bookmarkStart w:id="47558" w:name="_ETM_Q146_202060"/>
      <w:bookmarkEnd w:id="47557"/>
      <w:bookmarkEnd w:id="47558"/>
      <w:r>
        <w:rPr>
          <w:rtl/>
        </w:rPr>
        <w:t xml:space="preserve">תוספת </w:t>
      </w:r>
      <w:bookmarkStart w:id="47559" w:name="_ETM_Q146_202510"/>
      <w:bookmarkEnd w:id="47559"/>
      <w:r>
        <w:rPr>
          <w:rtl/>
        </w:rPr>
        <w:t xml:space="preserve">של </w:t>
      </w:r>
      <w:bookmarkStart w:id="47560" w:name="_ETM_Q146_202660"/>
      <w:bookmarkEnd w:id="47560"/>
      <w:r>
        <w:rPr>
          <w:rtl/>
        </w:rPr>
        <w:t xml:space="preserve">32 </w:t>
      </w:r>
      <w:bookmarkStart w:id="47561" w:name="_ETM_Q146_203320"/>
      <w:bookmarkEnd w:id="47561"/>
      <w:r>
        <w:rPr>
          <w:rtl/>
        </w:rPr>
        <w:t xml:space="preserve">מיליארד </w:t>
      </w:r>
      <w:bookmarkStart w:id="47562" w:name="_ETM_Q146_203650"/>
      <w:bookmarkEnd w:id="47562"/>
      <w:r>
        <w:rPr>
          <w:rtl/>
        </w:rPr>
        <w:t xml:space="preserve">שקל </w:t>
      </w:r>
      <w:bookmarkStart w:id="47563" w:name="_ETM_Q146_204670"/>
      <w:bookmarkEnd w:id="47563"/>
      <w:r>
        <w:rPr>
          <w:rtl/>
        </w:rPr>
        <w:t xml:space="preserve">מתקציב </w:t>
      </w:r>
      <w:bookmarkStart w:id="47564" w:name="_ETM_Q146_205970"/>
      <w:bookmarkEnd w:id="47564"/>
      <w:r>
        <w:rPr>
          <w:rtl/>
        </w:rPr>
        <w:t xml:space="preserve">של </w:t>
      </w:r>
      <w:bookmarkStart w:id="47565" w:name="_ETM_Q146_206180"/>
      <w:bookmarkEnd w:id="47565"/>
      <w:r>
        <w:rPr>
          <w:rFonts w:hint="cs"/>
          <w:rtl/>
        </w:rPr>
        <w:t>2022,</w:t>
      </w:r>
      <w:bookmarkStart w:id="47566" w:name="_ETM_Q146_207980"/>
      <w:bookmarkStart w:id="47567" w:name="_ETM_Q146_208279"/>
      <w:bookmarkStart w:id="47568" w:name="_ETM_Q146_208429"/>
      <w:bookmarkStart w:id="47569" w:name="_ETM_Q146_208699"/>
      <w:bookmarkStart w:id="47570" w:name="_ETM_Q146_208820"/>
      <w:bookmarkEnd w:id="47566"/>
      <w:bookmarkEnd w:id="47567"/>
      <w:bookmarkEnd w:id="47568"/>
      <w:bookmarkEnd w:id="47569"/>
      <w:bookmarkEnd w:id="47570"/>
      <w:r>
        <w:rPr>
          <w:rtl/>
        </w:rPr>
        <w:t xml:space="preserve"> </w:t>
      </w:r>
      <w:bookmarkStart w:id="47571" w:name="_ETM_Q146_209900"/>
      <w:bookmarkEnd w:id="47571"/>
      <w:r>
        <w:rPr>
          <w:rtl/>
        </w:rPr>
        <w:t xml:space="preserve">ועוד </w:t>
      </w:r>
      <w:bookmarkStart w:id="47572" w:name="_ETM_Q146_210199"/>
      <w:bookmarkEnd w:id="47572"/>
      <w:r>
        <w:rPr>
          <w:rtl/>
        </w:rPr>
        <w:t xml:space="preserve">לא </w:t>
      </w:r>
      <w:bookmarkStart w:id="47573" w:name="_ETM_Q146_210289"/>
      <w:bookmarkEnd w:id="47573"/>
      <w:r>
        <w:rPr>
          <w:rtl/>
        </w:rPr>
        <w:t>הגעתי</w:t>
      </w:r>
      <w:r>
        <w:rPr>
          <w:rFonts w:hint="cs"/>
          <w:rtl/>
        </w:rPr>
        <w:t xml:space="preserve"> ל-2024, </w:t>
      </w:r>
      <w:bookmarkStart w:id="47574" w:name="_ETM_Q146_210619"/>
      <w:bookmarkStart w:id="47575" w:name="_ETM_Q146_212780"/>
      <w:bookmarkEnd w:id="47574"/>
      <w:bookmarkEnd w:id="47575"/>
      <w:r>
        <w:rPr>
          <w:rtl/>
        </w:rPr>
        <w:t>ש</w:t>
      </w:r>
      <w:r>
        <w:rPr>
          <w:rFonts w:hint="cs"/>
          <w:rtl/>
        </w:rPr>
        <w:t xml:space="preserve">שם </w:t>
      </w:r>
      <w:bookmarkStart w:id="47576" w:name="_ETM_Q146_209787"/>
      <w:bookmarkEnd w:id="47576"/>
      <w:r>
        <w:rPr>
          <w:rFonts w:hint="cs"/>
          <w:rtl/>
        </w:rPr>
        <w:t xml:space="preserve">זה </w:t>
      </w:r>
      <w:r>
        <w:rPr>
          <w:rtl/>
        </w:rPr>
        <w:t xml:space="preserve">כבר </w:t>
      </w:r>
      <w:bookmarkStart w:id="47577" w:name="_ETM_Q146_213260"/>
      <w:bookmarkStart w:id="47578" w:name="_ETM_Q146_213500"/>
      <w:bookmarkEnd w:id="47577"/>
      <w:bookmarkEnd w:id="47578"/>
      <w:r>
        <w:rPr>
          <w:rtl/>
        </w:rPr>
        <w:t xml:space="preserve">514 </w:t>
      </w:r>
      <w:bookmarkStart w:id="47579" w:name="_ETM_Q146_214579"/>
      <w:bookmarkEnd w:id="47579"/>
      <w:r>
        <w:rPr>
          <w:rtl/>
        </w:rPr>
        <w:t>מיליארד</w:t>
      </w:r>
      <w:r>
        <w:rPr>
          <w:rFonts w:hint="cs"/>
          <w:rtl/>
        </w:rPr>
        <w:t>,</w:t>
      </w:r>
      <w:r>
        <w:rPr>
          <w:rtl/>
        </w:rPr>
        <w:t xml:space="preserve"> </w:t>
      </w:r>
      <w:bookmarkStart w:id="47580" w:name="_ETM_Q146_216769"/>
      <w:bookmarkEnd w:id="47580"/>
      <w:r>
        <w:rPr>
          <w:rtl/>
        </w:rPr>
        <w:t xml:space="preserve">עוד </w:t>
      </w:r>
      <w:bookmarkStart w:id="47581" w:name="_ETM_Q146_217010"/>
      <w:bookmarkEnd w:id="47581"/>
      <w:r>
        <w:rPr>
          <w:rtl/>
        </w:rPr>
        <w:t>תוספת</w:t>
      </w:r>
      <w:r>
        <w:rPr>
          <w:rFonts w:hint="cs"/>
          <w:rtl/>
        </w:rPr>
        <w:t>.</w:t>
      </w:r>
      <w:r>
        <w:rPr>
          <w:rtl/>
        </w:rPr>
        <w:t xml:space="preserve"> </w:t>
      </w:r>
      <w:bookmarkStart w:id="47582" w:name="_ETM_Q146_218750"/>
      <w:bookmarkEnd w:id="47582"/>
      <w:r>
        <w:rPr>
          <w:rFonts w:hint="cs"/>
          <w:rtl/>
        </w:rPr>
        <w:t>ו</w:t>
      </w:r>
      <w:r>
        <w:rPr>
          <w:rtl/>
        </w:rPr>
        <w:t xml:space="preserve">אני </w:t>
      </w:r>
      <w:bookmarkStart w:id="47583" w:name="_ETM_Q146_219020"/>
      <w:bookmarkEnd w:id="47583"/>
      <w:r>
        <w:rPr>
          <w:rtl/>
        </w:rPr>
        <w:t xml:space="preserve">שואל </w:t>
      </w:r>
      <w:bookmarkStart w:id="47584" w:name="_ETM_Q146_219290"/>
      <w:bookmarkEnd w:id="47584"/>
      <w:r>
        <w:rPr>
          <w:rtl/>
        </w:rPr>
        <w:t xml:space="preserve">את </w:t>
      </w:r>
      <w:bookmarkStart w:id="47585" w:name="_ETM_Q146_219380"/>
      <w:bookmarkEnd w:id="47585"/>
      <w:r>
        <w:rPr>
          <w:rtl/>
        </w:rPr>
        <w:t>עצמי</w:t>
      </w:r>
      <w:r>
        <w:rPr>
          <w:rFonts w:hint="cs"/>
          <w:rtl/>
        </w:rPr>
        <w:t>:</w:t>
      </w:r>
      <w:r>
        <w:rPr>
          <w:rtl/>
        </w:rPr>
        <w:t xml:space="preserve"> </w:t>
      </w:r>
      <w:bookmarkStart w:id="47586" w:name="_ETM_Q146_222010"/>
      <w:bookmarkEnd w:id="47586"/>
      <w:r>
        <w:rPr>
          <w:rtl/>
        </w:rPr>
        <w:t xml:space="preserve">האם </w:t>
      </w:r>
      <w:bookmarkStart w:id="47587" w:name="_ETM_Q146_222969"/>
      <w:bookmarkEnd w:id="47587"/>
      <w:r>
        <w:rPr>
          <w:rtl/>
        </w:rPr>
        <w:t xml:space="preserve">החשב </w:t>
      </w:r>
      <w:bookmarkStart w:id="47588" w:name="_ETM_Q146_223570"/>
      <w:bookmarkEnd w:id="47588"/>
      <w:r>
        <w:rPr>
          <w:rtl/>
        </w:rPr>
        <w:t xml:space="preserve">הכללי </w:t>
      </w:r>
      <w:bookmarkStart w:id="47589" w:name="_ETM_Q146_224050"/>
      <w:bookmarkEnd w:id="47589"/>
      <w:r>
        <w:rPr>
          <w:rtl/>
        </w:rPr>
        <w:t xml:space="preserve">של </w:t>
      </w:r>
      <w:bookmarkStart w:id="47590" w:name="_ETM_Q146_224260"/>
      <w:bookmarkEnd w:id="47590"/>
      <w:r>
        <w:rPr>
          <w:rtl/>
        </w:rPr>
        <w:t>האוצר</w:t>
      </w:r>
      <w:r>
        <w:rPr>
          <w:rFonts w:hint="cs"/>
          <w:rtl/>
        </w:rPr>
        <w:t>,</w:t>
      </w:r>
      <w:r>
        <w:rPr>
          <w:rtl/>
        </w:rPr>
        <w:t xml:space="preserve"> </w:t>
      </w:r>
      <w:bookmarkStart w:id="47591" w:name="_ETM_Q146_226170"/>
      <w:bookmarkEnd w:id="47591"/>
      <w:r>
        <w:rPr>
          <w:rtl/>
        </w:rPr>
        <w:t xml:space="preserve">כאשר </w:t>
      </w:r>
      <w:bookmarkStart w:id="47592" w:name="_ETM_Q146_226620"/>
      <w:bookmarkStart w:id="47593" w:name="_ETM_Q146_226710"/>
      <w:bookmarkEnd w:id="47592"/>
      <w:bookmarkEnd w:id="47593"/>
      <w:r>
        <w:rPr>
          <w:rtl/>
        </w:rPr>
        <w:t xml:space="preserve">הוציא </w:t>
      </w:r>
      <w:bookmarkStart w:id="47594" w:name="_ETM_Q146_226949"/>
      <w:bookmarkEnd w:id="47594"/>
      <w:r>
        <w:rPr>
          <w:rtl/>
        </w:rPr>
        <w:t xml:space="preserve">את </w:t>
      </w:r>
      <w:bookmarkStart w:id="47595" w:name="_ETM_Q146_227039"/>
      <w:bookmarkEnd w:id="47595"/>
      <w:r>
        <w:rPr>
          <w:rtl/>
        </w:rPr>
        <w:t xml:space="preserve">הדוח </w:t>
      </w:r>
      <w:bookmarkStart w:id="47596" w:name="_ETM_Q146_227370"/>
      <w:bookmarkEnd w:id="47596"/>
      <w:r>
        <w:rPr>
          <w:rtl/>
        </w:rPr>
        <w:t xml:space="preserve">שלו </w:t>
      </w:r>
      <w:bookmarkStart w:id="47597" w:name="_ETM_Q146_228600"/>
      <w:bookmarkEnd w:id="47597"/>
      <w:r>
        <w:rPr>
          <w:rtl/>
        </w:rPr>
        <w:t>ו</w:t>
      </w:r>
      <w:r>
        <w:rPr>
          <w:rFonts w:hint="cs"/>
          <w:rtl/>
        </w:rPr>
        <w:t xml:space="preserve">הראה </w:t>
      </w:r>
      <w:bookmarkStart w:id="47598" w:name="_ETM_Q146_230570"/>
      <w:bookmarkEnd w:id="47598"/>
      <w:r>
        <w:rPr>
          <w:rtl/>
        </w:rPr>
        <w:t>ש</w:t>
      </w:r>
      <w:bookmarkStart w:id="47599" w:name="_ETM_Q146_231290"/>
      <w:bookmarkEnd w:id="47599"/>
      <w:r>
        <w:rPr>
          <w:rtl/>
        </w:rPr>
        <w:t>ינואר</w:t>
      </w:r>
      <w:r>
        <w:rPr>
          <w:rFonts w:hint="cs"/>
          <w:rtl/>
        </w:rPr>
        <w:t>-</w:t>
      </w:r>
      <w:bookmarkStart w:id="47600" w:name="_ETM_Q146_231920"/>
      <w:bookmarkEnd w:id="47600"/>
      <w:r>
        <w:rPr>
          <w:rtl/>
        </w:rPr>
        <w:t>פברואר</w:t>
      </w:r>
      <w:r>
        <w:rPr>
          <w:rFonts w:hint="cs"/>
          <w:rtl/>
        </w:rPr>
        <w:t xml:space="preserve"> הייתה</w:t>
      </w:r>
      <w:r>
        <w:rPr>
          <w:rtl/>
        </w:rPr>
        <w:t xml:space="preserve"> </w:t>
      </w:r>
      <w:bookmarkStart w:id="47601" w:name="_ETM_Q146_232550"/>
      <w:bookmarkEnd w:id="47601"/>
      <w:r>
        <w:rPr>
          <w:rtl/>
        </w:rPr>
        <w:t xml:space="preserve">ירידה </w:t>
      </w:r>
      <w:bookmarkStart w:id="47602" w:name="_ETM_Q146_233000"/>
      <w:bookmarkEnd w:id="47602"/>
      <w:r>
        <w:rPr>
          <w:rtl/>
        </w:rPr>
        <w:t xml:space="preserve">של </w:t>
      </w:r>
      <w:bookmarkStart w:id="47603" w:name="_ETM_Q146_233240"/>
      <w:bookmarkEnd w:id="47603"/>
      <w:r>
        <w:rPr>
          <w:rtl/>
        </w:rPr>
        <w:t xml:space="preserve">12% </w:t>
      </w:r>
      <w:bookmarkStart w:id="47604" w:name="_ETM_Q146_234760"/>
      <w:bookmarkEnd w:id="47604"/>
      <w:r>
        <w:rPr>
          <w:rtl/>
        </w:rPr>
        <w:t xml:space="preserve">בהכנסות </w:t>
      </w:r>
      <w:bookmarkStart w:id="47605" w:name="_ETM_Q146_235389"/>
      <w:bookmarkEnd w:id="47605"/>
      <w:r>
        <w:rPr>
          <w:rtl/>
        </w:rPr>
        <w:t>המדינה</w:t>
      </w:r>
      <w:r>
        <w:rPr>
          <w:rFonts w:hint="cs"/>
          <w:rtl/>
        </w:rPr>
        <w:t>,</w:t>
      </w:r>
      <w:r>
        <w:rPr>
          <w:rtl/>
        </w:rPr>
        <w:t xml:space="preserve"> </w:t>
      </w:r>
      <w:bookmarkStart w:id="47606" w:name="_ETM_Q146_237860"/>
      <w:bookmarkEnd w:id="47606"/>
      <w:r>
        <w:rPr>
          <w:rFonts w:hint="cs"/>
          <w:rtl/>
        </w:rPr>
        <w:t xml:space="preserve">ידע </w:t>
      </w:r>
      <w:bookmarkStart w:id="47607" w:name="_ETM_Q146_238100"/>
      <w:bookmarkStart w:id="47608" w:name="_ETM_Q146_241260"/>
      <w:bookmarkEnd w:id="47607"/>
      <w:bookmarkEnd w:id="47608"/>
      <w:r>
        <w:rPr>
          <w:rtl/>
        </w:rPr>
        <w:t xml:space="preserve">על </w:t>
      </w:r>
      <w:bookmarkStart w:id="47609" w:name="_ETM_Q146_241440"/>
      <w:bookmarkEnd w:id="47609"/>
      <w:r>
        <w:rPr>
          <w:rtl/>
        </w:rPr>
        <w:t xml:space="preserve">הכנת </w:t>
      </w:r>
      <w:bookmarkStart w:id="47610" w:name="_ETM_Q146_241800"/>
      <w:bookmarkEnd w:id="47610"/>
      <w:r>
        <w:rPr>
          <w:rtl/>
        </w:rPr>
        <w:t xml:space="preserve">התקציב </w:t>
      </w:r>
      <w:bookmarkStart w:id="47611" w:name="_ETM_Q146_242250"/>
      <w:bookmarkEnd w:id="47611"/>
      <w:r>
        <w:rPr>
          <w:rtl/>
        </w:rPr>
        <w:t>הזה</w:t>
      </w:r>
      <w:r>
        <w:rPr>
          <w:rFonts w:hint="cs"/>
          <w:rtl/>
        </w:rPr>
        <w:t>,</w:t>
      </w:r>
      <w:r>
        <w:rPr>
          <w:rtl/>
        </w:rPr>
        <w:t xml:space="preserve"> </w:t>
      </w:r>
      <w:bookmarkStart w:id="47612" w:name="_ETM_Q146_243429"/>
      <w:bookmarkEnd w:id="47612"/>
      <w:r>
        <w:rPr>
          <w:rtl/>
        </w:rPr>
        <w:t xml:space="preserve">שהוא </w:t>
      </w:r>
      <w:bookmarkStart w:id="47613" w:name="_ETM_Q146_243729"/>
      <w:bookmarkEnd w:id="47613"/>
      <w:r>
        <w:rPr>
          <w:rtl/>
        </w:rPr>
        <w:t xml:space="preserve">לא </w:t>
      </w:r>
      <w:bookmarkStart w:id="47614" w:name="_ETM_Q146_243909"/>
      <w:bookmarkEnd w:id="47614"/>
      <w:r>
        <w:rPr>
          <w:rtl/>
        </w:rPr>
        <w:t xml:space="preserve">ריאלי </w:t>
      </w:r>
      <w:bookmarkStart w:id="47615" w:name="_ETM_Q146_245450"/>
      <w:bookmarkEnd w:id="47615"/>
      <w:r>
        <w:rPr>
          <w:rtl/>
        </w:rPr>
        <w:t xml:space="preserve">ולא </w:t>
      </w:r>
      <w:bookmarkStart w:id="47616" w:name="_ETM_Q146_245690"/>
      <w:bookmarkStart w:id="47617" w:name="_ETM_Q146_245930"/>
      <w:bookmarkEnd w:id="47616"/>
      <w:bookmarkEnd w:id="47617"/>
      <w:r>
        <w:rPr>
          <w:rtl/>
        </w:rPr>
        <w:t xml:space="preserve">יכול </w:t>
      </w:r>
      <w:bookmarkStart w:id="47618" w:name="_ETM_Q146_246170"/>
      <w:bookmarkEnd w:id="47618"/>
      <w:r>
        <w:rPr>
          <w:rFonts w:hint="cs"/>
          <w:rtl/>
        </w:rPr>
        <w:t xml:space="preserve">היה </w:t>
      </w:r>
      <w:r>
        <w:rPr>
          <w:rtl/>
        </w:rPr>
        <w:t xml:space="preserve">להגיע </w:t>
      </w:r>
      <w:bookmarkStart w:id="47619" w:name="_ETM_Q146_246470"/>
      <w:bookmarkEnd w:id="47619"/>
      <w:r>
        <w:rPr>
          <w:rtl/>
        </w:rPr>
        <w:t xml:space="preserve">לידי </w:t>
      </w:r>
      <w:bookmarkStart w:id="47620" w:name="_ETM_Q146_246709"/>
      <w:bookmarkEnd w:id="47620"/>
      <w:r>
        <w:rPr>
          <w:rtl/>
        </w:rPr>
        <w:t>ביצוע</w:t>
      </w:r>
      <w:r>
        <w:rPr>
          <w:rFonts w:hint="cs"/>
          <w:rtl/>
        </w:rPr>
        <w:t xml:space="preserve"> </w:t>
      </w:r>
      <w:bookmarkStart w:id="47621" w:name="_ETM_Q146_248869"/>
      <w:bookmarkStart w:id="47622" w:name="_ETM_Q146_249020"/>
      <w:bookmarkStart w:id="47623" w:name="_ETM_Q146_249200"/>
      <w:bookmarkStart w:id="47624" w:name="_ETM_Q146_249409"/>
      <w:bookmarkEnd w:id="47621"/>
      <w:bookmarkEnd w:id="47622"/>
      <w:bookmarkEnd w:id="47623"/>
      <w:bookmarkEnd w:id="47624"/>
      <w:r>
        <w:rPr>
          <w:rFonts w:hint="cs"/>
          <w:rtl/>
        </w:rPr>
        <w:t>ול</w:t>
      </w:r>
      <w:bookmarkStart w:id="47625" w:name="_ETM_Q146_249680"/>
      <w:bookmarkEnd w:id="47625"/>
      <w:r>
        <w:rPr>
          <w:rtl/>
        </w:rPr>
        <w:t xml:space="preserve">גירעון </w:t>
      </w:r>
      <w:bookmarkStart w:id="47626" w:name="_ETM_Q146_250219"/>
      <w:bookmarkEnd w:id="47626"/>
      <w:r>
        <w:rPr>
          <w:rtl/>
        </w:rPr>
        <w:t xml:space="preserve">אדיר </w:t>
      </w:r>
      <w:bookmarkStart w:id="47627" w:name="_ETM_Q146_252539"/>
      <w:bookmarkEnd w:id="47627"/>
      <w:r>
        <w:rPr>
          <w:rFonts w:hint="cs"/>
          <w:rtl/>
        </w:rPr>
        <w:t xml:space="preserve">אם הם יממשו את התקציב שהם שמו, </w:t>
      </w:r>
      <w:bookmarkStart w:id="47628" w:name="_ETM_Q146_256560"/>
      <w:bookmarkEnd w:id="47628"/>
      <w:r>
        <w:rPr>
          <w:rFonts w:hint="cs"/>
          <w:rtl/>
        </w:rPr>
        <w:t xml:space="preserve">כי הכנסות המדינה ירדו? כל מי שחושב שבלחיצת </w:t>
      </w:r>
      <w:bookmarkStart w:id="47629" w:name="_ETM_Q146_261958"/>
      <w:bookmarkStart w:id="47630" w:name="_ETM_Q146_257336"/>
      <w:bookmarkStart w:id="47631" w:name="_ETM_Q146_257467"/>
      <w:bookmarkStart w:id="47632" w:name="_ETM_Q146_257512"/>
      <w:bookmarkStart w:id="47633" w:name="_ETM_Q146_257601"/>
      <w:bookmarkStart w:id="47634" w:name="_ETM_Q146_252689"/>
      <w:bookmarkStart w:id="47635" w:name="_ETM_Q146_252869"/>
      <w:bookmarkStart w:id="47636" w:name="_ETM_Q146_253110"/>
      <w:bookmarkStart w:id="47637" w:name="_ETM_Q146_253200"/>
      <w:bookmarkStart w:id="47638" w:name="_ETM_Q146_253590"/>
      <w:bookmarkStart w:id="47639" w:name="_ETM_Q146_253829"/>
      <w:bookmarkStart w:id="47640" w:name="_ETM_Q146_254959"/>
      <w:bookmarkStart w:id="47641" w:name="_ETM_Q146_255109"/>
      <w:bookmarkStart w:id="47642" w:name="_ETM_Q146_255500"/>
      <w:bookmarkStart w:id="47643" w:name="_ETM_Q146_255799"/>
      <w:bookmarkStart w:id="47644" w:name="_ETM_Q146_258899"/>
      <w:bookmarkStart w:id="47645" w:name="_ETM_Q146_259079"/>
      <w:bookmarkStart w:id="47646" w:name="_ETM_Q146_259319"/>
      <w:bookmarkStart w:id="47647" w:name="_ETM_Q146_259469"/>
      <w:bookmarkStart w:id="47648" w:name="_ETM_Q146_260920"/>
      <w:bookmarkStart w:id="47649" w:name="_ETM_Q146_261790"/>
      <w:bookmarkStart w:id="47650" w:name="_ETM_Q146_263439"/>
      <w:bookmarkEnd w:id="47629"/>
      <w:bookmarkEnd w:id="47630"/>
      <w:bookmarkEnd w:id="47631"/>
      <w:bookmarkEnd w:id="47632"/>
      <w:bookmarkEnd w:id="47633"/>
      <w:bookmarkEnd w:id="47634"/>
      <w:bookmarkEnd w:id="47635"/>
      <w:bookmarkEnd w:id="47636"/>
      <w:bookmarkEnd w:id="47637"/>
      <w:bookmarkEnd w:id="47638"/>
      <w:bookmarkEnd w:id="47639"/>
      <w:bookmarkEnd w:id="47640"/>
      <w:bookmarkEnd w:id="47641"/>
      <w:bookmarkEnd w:id="47642"/>
      <w:bookmarkEnd w:id="47643"/>
      <w:bookmarkEnd w:id="47644"/>
      <w:bookmarkEnd w:id="47645"/>
      <w:bookmarkEnd w:id="47646"/>
      <w:bookmarkEnd w:id="47647"/>
      <w:bookmarkEnd w:id="47648"/>
      <w:bookmarkEnd w:id="47649"/>
      <w:bookmarkEnd w:id="47650"/>
      <w:r>
        <w:rPr>
          <w:rFonts w:hint="cs"/>
          <w:rtl/>
        </w:rPr>
        <w:t xml:space="preserve">כפתור תחזירו את שלושת החודשים שהרסתם בכלכלת ישראל – אתם טועים. </w:t>
      </w:r>
      <w:bookmarkStart w:id="47651" w:name="_ETM_Q146_264370"/>
      <w:bookmarkEnd w:id="47651"/>
      <w:r>
        <w:rPr>
          <w:rFonts w:hint="cs"/>
          <w:rtl/>
        </w:rPr>
        <w:t xml:space="preserve">אתם טועים. </w:t>
      </w:r>
      <w:bookmarkStart w:id="47652" w:name="_ETM_Q146_263649"/>
      <w:bookmarkStart w:id="47653" w:name="_ETM_Q146_263950"/>
      <w:bookmarkStart w:id="47654" w:name="_ETM_Q146_264340"/>
      <w:bookmarkStart w:id="47655" w:name="_ETM_Q146_264850"/>
      <w:bookmarkStart w:id="47656" w:name="_ETM_Q146_265390"/>
      <w:bookmarkStart w:id="47657" w:name="_ETM_Q146_266450"/>
      <w:bookmarkStart w:id="47658" w:name="_ETM_Q146_267020"/>
      <w:bookmarkStart w:id="47659" w:name="_ETM_Q146_267260"/>
      <w:bookmarkStart w:id="47660" w:name="_ETM_Q146_269259"/>
      <w:bookmarkStart w:id="47661" w:name="_ETM_Q146_269619"/>
      <w:bookmarkStart w:id="47662" w:name="_ETM_Q146_270909"/>
      <w:bookmarkEnd w:id="47652"/>
      <w:bookmarkEnd w:id="47653"/>
      <w:bookmarkEnd w:id="47654"/>
      <w:bookmarkEnd w:id="47655"/>
      <w:bookmarkEnd w:id="47656"/>
      <w:bookmarkEnd w:id="47657"/>
      <w:bookmarkEnd w:id="47658"/>
      <w:bookmarkEnd w:id="47659"/>
      <w:bookmarkEnd w:id="47660"/>
      <w:bookmarkEnd w:id="47661"/>
      <w:bookmarkEnd w:id="47662"/>
      <w:r>
        <w:rPr>
          <w:rtl/>
        </w:rPr>
        <w:t xml:space="preserve">הרבה </w:t>
      </w:r>
      <w:bookmarkStart w:id="47663" w:name="_ETM_Q146_271450"/>
      <w:bookmarkEnd w:id="47663"/>
      <w:r>
        <w:rPr>
          <w:rtl/>
        </w:rPr>
        <w:t xml:space="preserve">חברות </w:t>
      </w:r>
      <w:bookmarkStart w:id="47664" w:name="_ETM_Q146_271840"/>
      <w:bookmarkEnd w:id="47664"/>
      <w:r>
        <w:rPr>
          <w:rtl/>
        </w:rPr>
        <w:t xml:space="preserve">ישראליות </w:t>
      </w:r>
      <w:bookmarkStart w:id="47665" w:name="_ETM_Q146_272500"/>
      <w:bookmarkEnd w:id="47665"/>
      <w:r>
        <w:rPr>
          <w:rtl/>
        </w:rPr>
        <w:t xml:space="preserve">יצאו </w:t>
      </w:r>
      <w:bookmarkStart w:id="47666" w:name="_ETM_Q146_272829"/>
      <w:bookmarkEnd w:id="47666"/>
      <w:r>
        <w:rPr>
          <w:rtl/>
        </w:rPr>
        <w:t>מכאן</w:t>
      </w:r>
      <w:r>
        <w:rPr>
          <w:rFonts w:hint="cs"/>
          <w:rtl/>
        </w:rPr>
        <w:t>.</w:t>
      </w:r>
      <w:r>
        <w:rPr>
          <w:rtl/>
        </w:rPr>
        <w:t xml:space="preserve"> </w:t>
      </w:r>
      <w:bookmarkStart w:id="47667" w:name="_ETM_Q146_274209"/>
      <w:bookmarkEnd w:id="47667"/>
      <w:r>
        <w:rPr>
          <w:rtl/>
        </w:rPr>
        <w:t xml:space="preserve">הרבה </w:t>
      </w:r>
      <w:bookmarkStart w:id="47668" w:name="_ETM_Q146_274689"/>
      <w:bookmarkEnd w:id="47668"/>
      <w:r>
        <w:rPr>
          <w:rtl/>
        </w:rPr>
        <w:t xml:space="preserve">משקיעים </w:t>
      </w:r>
      <w:bookmarkStart w:id="47669" w:name="_ETM_Q146_275140"/>
      <w:bookmarkEnd w:id="47669"/>
      <w:r>
        <w:rPr>
          <w:rtl/>
        </w:rPr>
        <w:t xml:space="preserve">זרים </w:t>
      </w:r>
      <w:bookmarkStart w:id="47670" w:name="_ETM_Q146_275799"/>
      <w:bookmarkEnd w:id="47670"/>
      <w:r>
        <w:rPr>
          <w:rtl/>
        </w:rPr>
        <w:t xml:space="preserve">לא </w:t>
      </w:r>
      <w:bookmarkStart w:id="47671" w:name="_ETM_Q146_276159"/>
      <w:bookmarkEnd w:id="47671"/>
      <w:r>
        <w:rPr>
          <w:rtl/>
        </w:rPr>
        <w:t xml:space="preserve">מגיעים </w:t>
      </w:r>
      <w:bookmarkStart w:id="47672" w:name="_ETM_Q146_276609"/>
      <w:bookmarkEnd w:id="47672"/>
      <w:r>
        <w:rPr>
          <w:rtl/>
        </w:rPr>
        <w:t>לכאן</w:t>
      </w:r>
      <w:r>
        <w:rPr>
          <w:rFonts w:hint="cs"/>
          <w:rtl/>
        </w:rPr>
        <w:t>.</w:t>
      </w:r>
      <w:bookmarkStart w:id="47673" w:name="_ETM_Q146_276746"/>
      <w:bookmarkEnd w:id="47673"/>
    </w:p>
    <w:p w:rsidR="00CD1EEA" w:rsidRDefault="00CD1EEA" w:rsidP="00590D4B">
      <w:pPr>
        <w:rPr>
          <w:rtl/>
        </w:rPr>
      </w:pPr>
      <w:bookmarkStart w:id="47674" w:name="_ETM_Q146_276918"/>
      <w:bookmarkEnd w:id="47674"/>
    </w:p>
    <w:p w:rsidR="00CD1EEA" w:rsidRDefault="00CD1EEA" w:rsidP="005646BC">
      <w:pPr>
        <w:rPr>
          <w:rtl/>
        </w:rPr>
      </w:pPr>
      <w:bookmarkStart w:id="47675" w:name="_ETM_Q146_276984"/>
      <w:bookmarkStart w:id="47676" w:name="_ETM_Q146_277076"/>
      <w:bookmarkStart w:id="47677" w:name="_ETM_Q146_277829"/>
      <w:bookmarkEnd w:id="47675"/>
      <w:bookmarkEnd w:id="47676"/>
      <w:bookmarkEnd w:id="47677"/>
      <w:r>
        <w:rPr>
          <w:rtl/>
        </w:rPr>
        <w:t xml:space="preserve">אני </w:t>
      </w:r>
      <w:bookmarkStart w:id="47678" w:name="_ETM_Q146_278189"/>
      <w:bookmarkEnd w:id="47678"/>
      <w:r>
        <w:rPr>
          <w:rtl/>
        </w:rPr>
        <w:t xml:space="preserve">אתן </w:t>
      </w:r>
      <w:bookmarkStart w:id="47679" w:name="_ETM_Q146_278369"/>
      <w:bookmarkEnd w:id="47679"/>
      <w:r>
        <w:rPr>
          <w:rtl/>
        </w:rPr>
        <w:t xml:space="preserve">לך </w:t>
      </w:r>
      <w:bookmarkStart w:id="47680" w:name="_ETM_Q146_278490"/>
      <w:bookmarkEnd w:id="47680"/>
      <w:r>
        <w:rPr>
          <w:rFonts w:hint="cs"/>
          <w:rtl/>
        </w:rPr>
        <w:t xml:space="preserve">נתון פשוט </w:t>
      </w:r>
      <w:r>
        <w:rPr>
          <w:rFonts w:hint="eastAsia"/>
        </w:rPr>
        <w:t>–</w:t>
      </w:r>
      <w:r>
        <w:rPr>
          <w:rFonts w:hint="cs"/>
          <w:rtl/>
        </w:rPr>
        <w:t xml:space="preserve"> </w:t>
      </w:r>
      <w:bookmarkStart w:id="47681" w:name="_ETM_Q146_278789"/>
      <w:bookmarkStart w:id="47682" w:name="_ETM_Q146_279640"/>
      <w:bookmarkEnd w:id="47681"/>
      <w:bookmarkEnd w:id="47682"/>
      <w:r>
        <w:rPr>
          <w:rtl/>
        </w:rPr>
        <w:t>שאל</w:t>
      </w:r>
      <w:r>
        <w:rPr>
          <w:rFonts w:hint="cs"/>
          <w:rtl/>
        </w:rPr>
        <w:t xml:space="preserve"> אתכם</w:t>
      </w:r>
      <w:r>
        <w:rPr>
          <w:rtl/>
        </w:rPr>
        <w:t xml:space="preserve"> </w:t>
      </w:r>
      <w:bookmarkStart w:id="47683" w:name="_ETM_Q146_279969"/>
      <w:bookmarkEnd w:id="47683"/>
      <w:r>
        <w:rPr>
          <w:rFonts w:hint="cs"/>
          <w:rtl/>
        </w:rPr>
        <w:t>את השאלה הזאת חבר הכנסת שדיבר לפנ</w:t>
      </w:r>
      <w:r w:rsidR="005646BC">
        <w:rPr>
          <w:rFonts w:hint="cs"/>
          <w:rtl/>
        </w:rPr>
        <w:t>י</w:t>
      </w:r>
      <w:r>
        <w:rPr>
          <w:rFonts w:hint="cs"/>
          <w:rtl/>
        </w:rPr>
        <w:t>י</w:t>
      </w:r>
      <w:r w:rsidR="005646BC">
        <w:rPr>
          <w:rFonts w:hint="cs"/>
          <w:rtl/>
        </w:rPr>
        <w:t>.</w:t>
      </w:r>
      <w:r>
        <w:rPr>
          <w:rFonts w:hint="cs"/>
          <w:rtl/>
        </w:rPr>
        <w:t xml:space="preserve"> 42 מיליארד דולר </w:t>
      </w:r>
      <w:bookmarkStart w:id="47684" w:name="_ETM_Q146_288922"/>
      <w:bookmarkEnd w:id="47684"/>
      <w:r>
        <w:rPr>
          <w:rFonts w:hint="cs"/>
          <w:rtl/>
        </w:rPr>
        <w:t xml:space="preserve">היו </w:t>
      </w:r>
      <w:r w:rsidR="005646BC">
        <w:rPr>
          <w:rFonts w:hint="cs"/>
          <w:rtl/>
        </w:rPr>
        <w:t>ה</w:t>
      </w:r>
      <w:r>
        <w:rPr>
          <w:rFonts w:hint="cs"/>
          <w:rtl/>
        </w:rPr>
        <w:t xml:space="preserve">השקעות רק בהייטק הישראלי בשנת 2022-2021. 42 מיליארד שקל השקעות. ומה צפי ההשקעות של </w:t>
      </w:r>
      <w:bookmarkStart w:id="47685" w:name="_ETM_Q146_305967"/>
      <w:bookmarkEnd w:id="47685"/>
      <w:r>
        <w:rPr>
          <w:rFonts w:hint="cs"/>
          <w:rtl/>
        </w:rPr>
        <w:t xml:space="preserve">2023? בערך 3 מיליארד דולר יהיו ההשקעות </w:t>
      </w:r>
      <w:bookmarkStart w:id="47686" w:name="_ETM_Q146_309144"/>
      <w:bookmarkEnd w:id="47686"/>
      <w:r>
        <w:rPr>
          <w:rFonts w:hint="cs"/>
          <w:rtl/>
        </w:rPr>
        <w:t xml:space="preserve">במדינת ישראל בשנת 2023. זו ירידה בלתי-אפשרית. זו ירידה </w:t>
      </w:r>
      <w:bookmarkStart w:id="47687" w:name="_ETM_Q146_320102"/>
      <w:bookmarkEnd w:id="47687"/>
      <w:r>
        <w:rPr>
          <w:rFonts w:hint="cs"/>
          <w:rtl/>
        </w:rPr>
        <w:t xml:space="preserve">אדירה בהשקעות. כל עובד הייטק שאנחנו קולטים במדינת ישראל </w:t>
      </w:r>
      <w:r>
        <w:rPr>
          <w:rFonts w:hint="eastAsia"/>
        </w:rPr>
        <w:t>–</w:t>
      </w:r>
      <w:r>
        <w:rPr>
          <w:rFonts w:hint="cs"/>
          <w:rtl/>
        </w:rPr>
        <w:t xml:space="preserve"> לא </w:t>
      </w:r>
      <w:bookmarkStart w:id="47688" w:name="_ETM_Q146_327685"/>
      <w:bookmarkEnd w:id="47688"/>
      <w:r>
        <w:rPr>
          <w:rFonts w:hint="cs"/>
          <w:rtl/>
        </w:rPr>
        <w:t xml:space="preserve">רק את עובד ההייטק אנחנו קולטים, מסביבו אנשים </w:t>
      </w:r>
      <w:bookmarkStart w:id="47689" w:name="_ETM_Q146_332506"/>
      <w:bookmarkEnd w:id="47689"/>
      <w:r>
        <w:rPr>
          <w:rFonts w:hint="cs"/>
          <w:rtl/>
        </w:rPr>
        <w:t xml:space="preserve">שעובדים שלא קשורים להייטק, גם הם מתפרנסים, גם להם </w:t>
      </w:r>
      <w:bookmarkStart w:id="47690" w:name="_ETM_Q146_333664"/>
      <w:bookmarkEnd w:id="47690"/>
      <w:r>
        <w:rPr>
          <w:rFonts w:hint="cs"/>
          <w:rtl/>
        </w:rPr>
        <w:t>יש עבודה. כאשר באים ומוציאים את ההשקעות הזרות ממדינת ישראל, מה זה אומר? זה אומר שאנחנו הולכים למיתון. מה זה</w:t>
      </w:r>
      <w:bookmarkStart w:id="47691" w:name="_ETM_Q146_352385"/>
      <w:bookmarkEnd w:id="47691"/>
      <w:r>
        <w:rPr>
          <w:rFonts w:hint="cs"/>
          <w:rtl/>
        </w:rPr>
        <w:t xml:space="preserve"> אומר עוד על האזהרות של הכלכלנית הראשית של האוצר? ששר </w:t>
      </w:r>
      <w:bookmarkStart w:id="47692" w:name="_ETM_Q146_358538"/>
      <w:bookmarkEnd w:id="47692"/>
      <w:r>
        <w:rPr>
          <w:rFonts w:hint="cs"/>
          <w:rtl/>
        </w:rPr>
        <w:t xml:space="preserve">האוצר חשב לתומו שהוא יקיים דיון עם היועץ המשפטי של </w:t>
      </w:r>
      <w:bookmarkStart w:id="47693" w:name="_ETM_Q146_367253"/>
      <w:bookmarkEnd w:id="47693"/>
      <w:r>
        <w:rPr>
          <w:rFonts w:hint="cs"/>
          <w:rtl/>
        </w:rPr>
        <w:t xml:space="preserve">משרד האוצר, שאני מכיר, עם הכלכלנית הראשית, שאני מכיר, עם </w:t>
      </w:r>
      <w:bookmarkStart w:id="47694" w:name="_ETM_Q146_372294"/>
      <w:bookmarkEnd w:id="47694"/>
      <w:r>
        <w:rPr>
          <w:rFonts w:hint="cs"/>
          <w:rtl/>
        </w:rPr>
        <w:t xml:space="preserve">ראש אגף תקציבים, שאני גם מכיר, ועם החשב הכללי של </w:t>
      </w:r>
      <w:bookmarkStart w:id="47695" w:name="_ETM_Q146_376691"/>
      <w:bookmarkEnd w:id="47695"/>
      <w:r>
        <w:rPr>
          <w:rFonts w:hint="cs"/>
          <w:rtl/>
        </w:rPr>
        <w:t xml:space="preserve">האוצר, שאני גם מכיר </w:t>
      </w:r>
      <w:r w:rsidR="005646BC">
        <w:rPr>
          <w:rFonts w:hint="eastAsia"/>
          <w:rtl/>
        </w:rPr>
        <w:t>–</w:t>
      </w:r>
      <w:r w:rsidR="005646BC">
        <w:rPr>
          <w:rFonts w:hint="cs"/>
          <w:rtl/>
        </w:rPr>
        <w:t xml:space="preserve"> </w:t>
      </w:r>
      <w:r>
        <w:rPr>
          <w:rFonts w:hint="cs"/>
          <w:rtl/>
        </w:rPr>
        <w:t xml:space="preserve">דיון לילי, </w:t>
      </w:r>
      <w:proofErr w:type="spellStart"/>
      <w:r>
        <w:rPr>
          <w:rFonts w:hint="cs"/>
          <w:rtl/>
        </w:rPr>
        <w:t>ולמוחרת</w:t>
      </w:r>
      <w:proofErr w:type="spellEnd"/>
      <w:r>
        <w:rPr>
          <w:rFonts w:hint="cs"/>
          <w:rtl/>
        </w:rPr>
        <w:t xml:space="preserve"> לצאת בהצהרה בעצמו </w:t>
      </w:r>
      <w:bookmarkStart w:id="47696" w:name="_ETM_Q146_385093"/>
      <w:bookmarkEnd w:id="47696"/>
      <w:r>
        <w:rPr>
          <w:rFonts w:hint="cs"/>
          <w:rtl/>
        </w:rPr>
        <w:t xml:space="preserve">שקיימו דיון ומחפשים השקעות ומחפשים את הדברים שלא פוגעים בכלכלת </w:t>
      </w:r>
      <w:bookmarkStart w:id="47697" w:name="_ETM_Q146_392870"/>
      <w:bookmarkEnd w:id="47697"/>
      <w:r>
        <w:rPr>
          <w:rFonts w:hint="cs"/>
          <w:rtl/>
        </w:rPr>
        <w:t>ישראל וכל המהלכים המשפטיים שאנחנו מקדמים</w:t>
      </w:r>
      <w:r w:rsidR="005646BC">
        <w:rPr>
          <w:rFonts w:hint="cs"/>
          <w:rtl/>
        </w:rPr>
        <w:t>.</w:t>
      </w:r>
      <w:r>
        <w:rPr>
          <w:rFonts w:hint="cs"/>
          <w:rtl/>
        </w:rPr>
        <w:t xml:space="preserve"> והוא חשב שלאנשים האלה אין אחריות, ושהם לא יגידו </w:t>
      </w:r>
      <w:bookmarkStart w:id="47698" w:name="_ETM_Q146_399553"/>
      <w:bookmarkStart w:id="47699" w:name="_ETM_Q146_149358"/>
      <w:bookmarkStart w:id="47700" w:name="_ETM_Q146_149534"/>
      <w:bookmarkEnd w:id="47698"/>
      <w:r>
        <w:rPr>
          <w:rFonts w:hint="cs"/>
          <w:rtl/>
        </w:rPr>
        <w:t>את האמת</w:t>
      </w:r>
      <w:bookmarkEnd w:id="47699"/>
      <w:bookmarkEnd w:id="47700"/>
      <w:r>
        <w:rPr>
          <w:rFonts w:hint="cs"/>
          <w:rtl/>
        </w:rPr>
        <w:t xml:space="preserve">. </w:t>
      </w:r>
    </w:p>
    <w:p w:rsidR="00CD1EEA" w:rsidRDefault="00CD1EEA" w:rsidP="00590D4B">
      <w:pPr>
        <w:rPr>
          <w:rtl/>
        </w:rPr>
      </w:pPr>
    </w:p>
    <w:p w:rsidR="00CD1EEA" w:rsidRDefault="00CD1EEA" w:rsidP="007F0E3E">
      <w:pPr>
        <w:rPr>
          <w:rtl/>
        </w:rPr>
      </w:pPr>
      <w:r>
        <w:rPr>
          <w:rFonts w:hint="cs"/>
          <w:rtl/>
        </w:rPr>
        <w:t xml:space="preserve">אני אומר לכם, אני עבדתי איתם, ואני מאוד </w:t>
      </w:r>
      <w:bookmarkStart w:id="47701" w:name="_ETM_Q146_405526"/>
      <w:bookmarkEnd w:id="47701"/>
      <w:r>
        <w:rPr>
          <w:rFonts w:hint="cs"/>
          <w:rtl/>
        </w:rPr>
        <w:t xml:space="preserve">מעריך אותם. לא הסכמתי לכל דבר שאמרו, אבל כיבדתי את הדברים שהם </w:t>
      </w:r>
      <w:bookmarkStart w:id="47702" w:name="_ETM_Q146_409652"/>
      <w:bookmarkEnd w:id="47702"/>
      <w:r>
        <w:rPr>
          <w:rFonts w:hint="cs"/>
          <w:rtl/>
        </w:rPr>
        <w:t xml:space="preserve">אמרו, כי הם אנשי מקצוע מובילים במדינת ישראל. הם אמרו </w:t>
      </w:r>
      <w:bookmarkStart w:id="47703" w:name="_ETM_Q146_418386"/>
      <w:bookmarkEnd w:id="47703"/>
      <w:r>
        <w:rPr>
          <w:rFonts w:hint="cs"/>
          <w:rtl/>
        </w:rPr>
        <w:t xml:space="preserve">לו בצורה ברורה </w:t>
      </w:r>
      <w:r>
        <w:rPr>
          <w:rFonts w:hint="eastAsia"/>
        </w:rPr>
        <w:t>–</w:t>
      </w:r>
      <w:r>
        <w:rPr>
          <w:rFonts w:hint="cs"/>
          <w:rtl/>
        </w:rPr>
        <w:t xml:space="preserve"> גם הכלכלנית הראשית וגם ראש אגף תקציבים </w:t>
      </w:r>
      <w:r>
        <w:rPr>
          <w:rFonts w:hint="eastAsia"/>
          <w:rtl/>
        </w:rPr>
        <w:t xml:space="preserve">– </w:t>
      </w:r>
      <w:r>
        <w:rPr>
          <w:rFonts w:hint="cs"/>
          <w:rtl/>
        </w:rPr>
        <w:t>שתהיה ירידה בהכנסות של מדינת ישראל</w:t>
      </w:r>
      <w:r w:rsidR="007F0E3E">
        <w:rPr>
          <w:rFonts w:hint="cs"/>
          <w:rtl/>
        </w:rPr>
        <w:t>,</w:t>
      </w:r>
      <w:r>
        <w:rPr>
          <w:rFonts w:hint="cs"/>
          <w:rtl/>
        </w:rPr>
        <w:t xml:space="preserve"> ירידות בסכומים </w:t>
      </w:r>
      <w:bookmarkStart w:id="47704" w:name="_ETM_Q146_430079"/>
      <w:bookmarkEnd w:id="47704"/>
      <w:r>
        <w:rPr>
          <w:rFonts w:hint="cs"/>
          <w:rtl/>
        </w:rPr>
        <w:t xml:space="preserve">אדירים של מיליארדים בהכנסות של מדינת ישראל, וזה לא יחזור </w:t>
      </w:r>
      <w:bookmarkStart w:id="47705" w:name="_ETM_Q146_440049"/>
      <w:bookmarkEnd w:id="47705"/>
      <w:r>
        <w:rPr>
          <w:rFonts w:hint="cs"/>
          <w:rtl/>
        </w:rPr>
        <w:t xml:space="preserve">בלחיצת כפתור עכשיו. שלא תחשבו שהשהיה תחזיר </w:t>
      </w:r>
      <w:bookmarkStart w:id="47706" w:name="_ETM_Q146_444155"/>
      <w:bookmarkEnd w:id="47706"/>
      <w:r>
        <w:rPr>
          <w:rFonts w:hint="cs"/>
          <w:rtl/>
        </w:rPr>
        <w:t xml:space="preserve">את המשקיעים עכשיו בריצה </w:t>
      </w:r>
      <w:r>
        <w:rPr>
          <w:rFonts w:hint="eastAsia"/>
          <w:rtl/>
        </w:rPr>
        <w:t>–</w:t>
      </w:r>
      <w:r>
        <w:rPr>
          <w:rFonts w:hint="cs"/>
          <w:rtl/>
        </w:rPr>
        <w:t xml:space="preserve"> לא. אני אומר לכם</w:t>
      </w:r>
      <w:r w:rsidR="007F0E3E">
        <w:rPr>
          <w:rFonts w:hint="cs"/>
          <w:rtl/>
        </w:rPr>
        <w:t>,</w:t>
      </w:r>
      <w:r>
        <w:rPr>
          <w:rFonts w:hint="cs"/>
          <w:rtl/>
        </w:rPr>
        <w:t xml:space="preserve"> לא</w:t>
      </w:r>
      <w:r w:rsidR="007F0E3E">
        <w:rPr>
          <w:rFonts w:hint="cs"/>
          <w:rtl/>
        </w:rPr>
        <w:t>,</w:t>
      </w:r>
      <w:r>
        <w:rPr>
          <w:rFonts w:hint="cs"/>
          <w:rtl/>
        </w:rPr>
        <w:t xml:space="preserve"> זה </w:t>
      </w:r>
      <w:bookmarkStart w:id="47707" w:name="_ETM_Q146_452283"/>
      <w:bookmarkEnd w:id="47707"/>
      <w:r>
        <w:rPr>
          <w:rFonts w:hint="cs"/>
          <w:rtl/>
        </w:rPr>
        <w:t xml:space="preserve">ייקח הרבה זמן לתקן מה שאתם הצלחתם להרוס בשלושה חודשים. </w:t>
      </w:r>
      <w:bookmarkStart w:id="47708" w:name="_ETM_Q146_454282"/>
      <w:bookmarkStart w:id="47709" w:name="_ETM_Q146_413844"/>
      <w:bookmarkStart w:id="47710" w:name="_ETM_Q146_413982"/>
      <w:bookmarkStart w:id="47711" w:name="_ETM_Q146_414038"/>
      <w:bookmarkStart w:id="47712" w:name="_ETM_Q146_414139"/>
      <w:bookmarkStart w:id="47713" w:name="_ETM_Q146_457190"/>
      <w:bookmarkEnd w:id="47708"/>
      <w:bookmarkEnd w:id="47709"/>
      <w:bookmarkEnd w:id="47710"/>
      <w:bookmarkEnd w:id="47711"/>
      <w:bookmarkEnd w:id="47712"/>
      <w:bookmarkEnd w:id="47713"/>
      <w:r>
        <w:rPr>
          <w:rtl/>
        </w:rPr>
        <w:t>קיבלת</w:t>
      </w:r>
      <w:r>
        <w:rPr>
          <w:rFonts w:hint="cs"/>
          <w:rtl/>
        </w:rPr>
        <w:t>ם</w:t>
      </w:r>
      <w:r>
        <w:rPr>
          <w:rtl/>
        </w:rPr>
        <w:t xml:space="preserve"> </w:t>
      </w:r>
      <w:bookmarkStart w:id="47714" w:name="_ETM_Q146_457669"/>
      <w:bookmarkEnd w:id="47714"/>
      <w:r>
        <w:rPr>
          <w:rtl/>
        </w:rPr>
        <w:t xml:space="preserve">ממשלה </w:t>
      </w:r>
      <w:bookmarkStart w:id="47715" w:name="_ETM_Q146_462839"/>
      <w:bookmarkEnd w:id="47715"/>
      <w:r>
        <w:rPr>
          <w:rtl/>
        </w:rPr>
        <w:t>שבלתי</w:t>
      </w:r>
      <w:bookmarkStart w:id="47716" w:name="_ETM_Q146_463410"/>
      <w:bookmarkEnd w:id="47716"/>
      <w:r>
        <w:rPr>
          <w:rFonts w:hint="cs"/>
          <w:rtl/>
        </w:rPr>
        <w:t xml:space="preserve"> </w:t>
      </w:r>
      <w:r>
        <w:rPr>
          <w:rtl/>
        </w:rPr>
        <w:t xml:space="preserve">אפשרי </w:t>
      </w:r>
      <w:bookmarkStart w:id="47717" w:name="_ETM_Q146_463770"/>
      <w:bookmarkEnd w:id="47717"/>
      <w:r>
        <w:rPr>
          <w:rtl/>
        </w:rPr>
        <w:t xml:space="preserve">לקבל </w:t>
      </w:r>
      <w:bookmarkStart w:id="47718" w:name="_ETM_Q146_464220"/>
      <w:bookmarkEnd w:id="47718"/>
      <w:r>
        <w:rPr>
          <w:rtl/>
        </w:rPr>
        <w:t>אותה</w:t>
      </w:r>
      <w:r>
        <w:rPr>
          <w:rFonts w:hint="cs"/>
          <w:rtl/>
        </w:rPr>
        <w:t>.</w:t>
      </w:r>
      <w:r>
        <w:rPr>
          <w:rtl/>
        </w:rPr>
        <w:t xml:space="preserve"> </w:t>
      </w:r>
      <w:bookmarkStart w:id="47719" w:name="_ETM_Q146_465460"/>
      <w:bookmarkEnd w:id="47719"/>
      <w:r>
        <w:rPr>
          <w:rtl/>
        </w:rPr>
        <w:t xml:space="preserve">64 </w:t>
      </w:r>
      <w:bookmarkStart w:id="47720" w:name="_ETM_Q146_467169"/>
      <w:bookmarkEnd w:id="47720"/>
      <w:r>
        <w:rPr>
          <w:rtl/>
        </w:rPr>
        <w:t xml:space="preserve">חברי </w:t>
      </w:r>
      <w:bookmarkStart w:id="47721" w:name="_ETM_Q146_467680"/>
      <w:bookmarkEnd w:id="47721"/>
      <w:r>
        <w:rPr>
          <w:rtl/>
        </w:rPr>
        <w:t xml:space="preserve">כנסת </w:t>
      </w:r>
      <w:bookmarkStart w:id="47722" w:name="_ETM_Q146_468339"/>
      <w:bookmarkEnd w:id="47722"/>
      <w:r>
        <w:rPr>
          <w:rtl/>
        </w:rPr>
        <w:t xml:space="preserve">תומכים </w:t>
      </w:r>
      <w:bookmarkStart w:id="47723" w:name="_ETM_Q146_469870"/>
      <w:bookmarkEnd w:id="47723"/>
      <w:r>
        <w:rPr>
          <w:rFonts w:hint="cs"/>
          <w:rtl/>
        </w:rPr>
        <w:t xml:space="preserve">באותו ראש, באותה תפיסת </w:t>
      </w:r>
      <w:bookmarkStart w:id="47724" w:name="_ETM_Q146_472064"/>
      <w:bookmarkEnd w:id="47724"/>
      <w:r>
        <w:rPr>
          <w:rFonts w:hint="cs"/>
          <w:rtl/>
        </w:rPr>
        <w:t xml:space="preserve">עולם, </w:t>
      </w:r>
      <w:bookmarkStart w:id="47725" w:name="_ETM_Q146_470190"/>
      <w:bookmarkStart w:id="47726" w:name="_ETM_Q146_470279"/>
      <w:bookmarkStart w:id="47727" w:name="_ETM_Q146_471420"/>
      <w:bookmarkStart w:id="47728" w:name="_ETM_Q146_471750"/>
      <w:bookmarkStart w:id="47729" w:name="_ETM_Q146_472170"/>
      <w:bookmarkStart w:id="47730" w:name="_ETM_Q146_474660"/>
      <w:bookmarkEnd w:id="47725"/>
      <w:bookmarkEnd w:id="47726"/>
      <w:bookmarkEnd w:id="47727"/>
      <w:bookmarkEnd w:id="47728"/>
      <w:bookmarkEnd w:id="47729"/>
      <w:bookmarkEnd w:id="47730"/>
      <w:r>
        <w:rPr>
          <w:rFonts w:hint="cs"/>
          <w:rtl/>
        </w:rPr>
        <w:t>וא</w:t>
      </w:r>
      <w:r>
        <w:rPr>
          <w:rtl/>
        </w:rPr>
        <w:t xml:space="preserve">תם </w:t>
      </w:r>
      <w:bookmarkStart w:id="47731" w:name="_ETM_Q146_475020"/>
      <w:bookmarkEnd w:id="47731"/>
      <w:r>
        <w:rPr>
          <w:rtl/>
        </w:rPr>
        <w:t xml:space="preserve">הצלחתם </w:t>
      </w:r>
      <w:bookmarkStart w:id="47732" w:name="_ETM_Q146_475470"/>
      <w:bookmarkEnd w:id="47732"/>
      <w:r>
        <w:rPr>
          <w:rtl/>
        </w:rPr>
        <w:t xml:space="preserve">להרוס </w:t>
      </w:r>
      <w:bookmarkStart w:id="47733" w:name="_ETM_Q146_475800"/>
      <w:bookmarkEnd w:id="47733"/>
      <w:r>
        <w:rPr>
          <w:rtl/>
        </w:rPr>
        <w:t xml:space="preserve">את </w:t>
      </w:r>
      <w:bookmarkStart w:id="47734" w:name="_ETM_Q146_475860"/>
      <w:bookmarkEnd w:id="47734"/>
      <w:r>
        <w:rPr>
          <w:rtl/>
        </w:rPr>
        <w:t>הכלכלה</w:t>
      </w:r>
      <w:r>
        <w:rPr>
          <w:rFonts w:hint="cs"/>
          <w:rtl/>
        </w:rPr>
        <w:t>,</w:t>
      </w:r>
      <w:r>
        <w:rPr>
          <w:rtl/>
        </w:rPr>
        <w:t xml:space="preserve"> </w:t>
      </w:r>
      <w:bookmarkStart w:id="47735" w:name="_ETM_Q146_477480"/>
      <w:bookmarkEnd w:id="47735"/>
      <w:r>
        <w:rPr>
          <w:rtl/>
        </w:rPr>
        <w:t xml:space="preserve">את </w:t>
      </w:r>
      <w:bookmarkStart w:id="47736" w:name="_ETM_Q146_477630"/>
      <w:bookmarkEnd w:id="47736"/>
      <w:r>
        <w:rPr>
          <w:rtl/>
        </w:rPr>
        <w:t>הביטחון</w:t>
      </w:r>
      <w:r>
        <w:rPr>
          <w:rFonts w:hint="cs"/>
          <w:rtl/>
        </w:rPr>
        <w:t xml:space="preserve"> ואת ההרתעה. שכחתם </w:t>
      </w:r>
      <w:bookmarkStart w:id="47737" w:name="_ETM_Q146_478839"/>
      <w:bookmarkStart w:id="47738" w:name="_ETM_Q146_480529"/>
      <w:bookmarkStart w:id="47739" w:name="_ETM_Q146_481160"/>
      <w:bookmarkStart w:id="47740" w:name="_ETM_Q146_480000"/>
      <w:bookmarkStart w:id="47741" w:name="_ETM_Q146_480690"/>
      <w:bookmarkEnd w:id="47737"/>
      <w:bookmarkEnd w:id="47738"/>
      <w:bookmarkEnd w:id="47739"/>
      <w:bookmarkEnd w:id="47740"/>
      <w:bookmarkEnd w:id="47741"/>
      <w:r>
        <w:rPr>
          <w:rtl/>
        </w:rPr>
        <w:t>מה</w:t>
      </w:r>
      <w:bookmarkStart w:id="47742" w:name="_ETM_Q146_480839"/>
      <w:bookmarkEnd w:id="47742"/>
      <w:r>
        <w:rPr>
          <w:rtl/>
        </w:rPr>
        <w:t xml:space="preserve">גרעין </w:t>
      </w:r>
      <w:bookmarkStart w:id="47743" w:name="_ETM_Q146_481199"/>
      <w:bookmarkEnd w:id="47743"/>
      <w:r>
        <w:rPr>
          <w:rtl/>
        </w:rPr>
        <w:t>האיראני</w:t>
      </w:r>
      <w:r>
        <w:rPr>
          <w:rFonts w:hint="cs"/>
          <w:rtl/>
        </w:rPr>
        <w:t>,</w:t>
      </w:r>
      <w:r>
        <w:rPr>
          <w:rtl/>
        </w:rPr>
        <w:t xml:space="preserve"> </w:t>
      </w:r>
      <w:bookmarkStart w:id="47744" w:name="_ETM_Q146_483920"/>
      <w:bookmarkEnd w:id="47744"/>
      <w:r>
        <w:rPr>
          <w:rtl/>
        </w:rPr>
        <w:t>שכחת</w:t>
      </w:r>
      <w:r>
        <w:rPr>
          <w:rFonts w:hint="cs"/>
          <w:rtl/>
        </w:rPr>
        <w:t xml:space="preserve">ם מהאלימות שמשתוללת בכבישים, </w:t>
      </w:r>
      <w:bookmarkStart w:id="47745" w:name="_ETM_Q146_484430"/>
      <w:bookmarkStart w:id="47746" w:name="_ETM_Q146_484610"/>
      <w:bookmarkStart w:id="47747" w:name="_ETM_Q146_484970"/>
      <w:bookmarkStart w:id="47748" w:name="_ETM_Q146_485509"/>
      <w:bookmarkStart w:id="47749" w:name="_ETM_Q146_488759"/>
      <w:bookmarkEnd w:id="47745"/>
      <w:bookmarkEnd w:id="47746"/>
      <w:bookmarkEnd w:id="47747"/>
      <w:bookmarkEnd w:id="47748"/>
      <w:bookmarkEnd w:id="47749"/>
      <w:r>
        <w:rPr>
          <w:rtl/>
        </w:rPr>
        <w:t>שכחת</w:t>
      </w:r>
      <w:r>
        <w:rPr>
          <w:rFonts w:hint="cs"/>
          <w:rtl/>
        </w:rPr>
        <w:t>ם</w:t>
      </w:r>
      <w:r>
        <w:rPr>
          <w:rtl/>
        </w:rPr>
        <w:t xml:space="preserve"> </w:t>
      </w:r>
      <w:bookmarkStart w:id="47750" w:name="_ETM_Q146_489240"/>
      <w:bookmarkEnd w:id="47750"/>
      <w:r>
        <w:rPr>
          <w:rtl/>
        </w:rPr>
        <w:t xml:space="preserve">מהאלימות </w:t>
      </w:r>
      <w:bookmarkStart w:id="47751" w:name="_ETM_Q146_489870"/>
      <w:bookmarkEnd w:id="47751"/>
      <w:r>
        <w:rPr>
          <w:rtl/>
        </w:rPr>
        <w:t>שמשתולל</w:t>
      </w:r>
      <w:bookmarkStart w:id="47752" w:name="_ETM_Q146_490440"/>
      <w:bookmarkEnd w:id="47752"/>
      <w:r>
        <w:rPr>
          <w:rFonts w:hint="cs"/>
          <w:rtl/>
        </w:rPr>
        <w:t xml:space="preserve">ת </w:t>
      </w:r>
      <w:bookmarkStart w:id="47753" w:name="_ETM_Q146_491425"/>
      <w:bookmarkEnd w:id="47753"/>
      <w:r>
        <w:rPr>
          <w:rtl/>
        </w:rPr>
        <w:t xml:space="preserve">במגזר </w:t>
      </w:r>
      <w:bookmarkStart w:id="47754" w:name="_ETM_Q146_490949"/>
      <w:bookmarkEnd w:id="47754"/>
      <w:r>
        <w:rPr>
          <w:rtl/>
        </w:rPr>
        <w:t>הערבי</w:t>
      </w:r>
      <w:r>
        <w:rPr>
          <w:rFonts w:hint="cs"/>
          <w:rtl/>
        </w:rPr>
        <w:t xml:space="preserve"> </w:t>
      </w:r>
      <w:r>
        <w:rPr>
          <w:rtl/>
        </w:rPr>
        <w:t>–</w:t>
      </w:r>
      <w:r>
        <w:rPr>
          <w:rFonts w:hint="cs"/>
          <w:rtl/>
        </w:rPr>
        <w:t xml:space="preserve"> התעסקתם רק בדבר אחד: בחוקים אישיים </w:t>
      </w:r>
      <w:proofErr w:type="spellStart"/>
      <w:r>
        <w:rPr>
          <w:rFonts w:hint="cs"/>
          <w:rtl/>
        </w:rPr>
        <w:t>ובאיך</w:t>
      </w:r>
      <w:proofErr w:type="spellEnd"/>
      <w:r>
        <w:rPr>
          <w:rFonts w:hint="cs"/>
          <w:rtl/>
        </w:rPr>
        <w:t xml:space="preserve"> </w:t>
      </w:r>
      <w:bookmarkStart w:id="47755" w:name="_ETM_Q146_500334"/>
      <w:bookmarkEnd w:id="47755"/>
      <w:r>
        <w:rPr>
          <w:rFonts w:hint="cs"/>
          <w:rtl/>
        </w:rPr>
        <w:t xml:space="preserve">להשתלט על מערכת בתי המשפט, איך למנות את השופטים ואת נשיא </w:t>
      </w:r>
      <w:bookmarkStart w:id="47756" w:name="_ETM_Q146_503298"/>
      <w:bookmarkEnd w:id="47756"/>
      <w:r>
        <w:rPr>
          <w:rFonts w:hint="cs"/>
          <w:rtl/>
        </w:rPr>
        <w:t xml:space="preserve">בית המשפט העליון, ואת הדבר החשוב </w:t>
      </w:r>
      <w:r>
        <w:rPr>
          <w:rtl/>
        </w:rPr>
        <w:t>–</w:t>
      </w:r>
      <w:r>
        <w:rPr>
          <w:rFonts w:hint="cs"/>
          <w:rtl/>
        </w:rPr>
        <w:t xml:space="preserve"> ראש ועדת הבחירות המרכזית</w:t>
      </w:r>
      <w:bookmarkStart w:id="47757" w:name="_ETM_Q146_512605"/>
      <w:bookmarkEnd w:id="47757"/>
      <w:r>
        <w:rPr>
          <w:rFonts w:hint="cs"/>
          <w:rtl/>
        </w:rPr>
        <w:t xml:space="preserve">. גם לשם אתם התכוונתם ורציתם להגיע לשם, כי אתם </w:t>
      </w:r>
      <w:bookmarkStart w:id="47758" w:name="_ETM_Q146_520745"/>
      <w:bookmarkEnd w:id="47758"/>
      <w:r>
        <w:rPr>
          <w:rFonts w:hint="cs"/>
          <w:rtl/>
        </w:rPr>
        <w:t xml:space="preserve">כבר אפילו מקדמים חוק שיושב-ראש הכנסת ימנה אותו. לאיפה אתם </w:t>
      </w:r>
      <w:bookmarkStart w:id="47759" w:name="_ETM_Q146_523417"/>
      <w:bookmarkEnd w:id="47759"/>
      <w:r>
        <w:rPr>
          <w:rFonts w:hint="cs"/>
          <w:rtl/>
        </w:rPr>
        <w:t xml:space="preserve">רוצים להגיע? עד איפה? </w:t>
      </w:r>
      <w:bookmarkStart w:id="47760" w:name="_ETM_Q146_531065"/>
      <w:bookmarkStart w:id="47761" w:name="_ETM_Q146_531209"/>
      <w:bookmarkStart w:id="47762" w:name="_ETM_Q146_522460"/>
      <w:bookmarkStart w:id="47763" w:name="_ETM_Q146_522760"/>
      <w:bookmarkStart w:id="47764" w:name="_ETM_Q146_523029"/>
      <w:bookmarkStart w:id="47765" w:name="_ETM_Q146_524450"/>
      <w:bookmarkStart w:id="47766" w:name="_ETM_Q146_524900"/>
      <w:bookmarkStart w:id="47767" w:name="_ETM_Q146_525080"/>
      <w:bookmarkStart w:id="47768" w:name="_ETM_Q146_525320"/>
      <w:bookmarkStart w:id="47769" w:name="_ETM_Q146_526779"/>
      <w:bookmarkStart w:id="47770" w:name="_ETM_Q146_527170"/>
      <w:bookmarkStart w:id="47771" w:name="_ETM_Q146_529389"/>
      <w:bookmarkStart w:id="47772" w:name="_ETM_Q146_529659"/>
      <w:bookmarkStart w:id="47773" w:name="_ETM_Q146_531520"/>
      <w:bookmarkEnd w:id="47760"/>
      <w:bookmarkEnd w:id="47761"/>
      <w:bookmarkEnd w:id="47762"/>
      <w:bookmarkEnd w:id="47763"/>
      <w:bookmarkEnd w:id="47764"/>
      <w:bookmarkEnd w:id="47765"/>
      <w:bookmarkEnd w:id="47766"/>
      <w:bookmarkEnd w:id="47767"/>
      <w:bookmarkEnd w:id="47768"/>
      <w:bookmarkEnd w:id="47769"/>
      <w:bookmarkEnd w:id="47770"/>
      <w:bookmarkEnd w:id="47771"/>
      <w:bookmarkEnd w:id="47772"/>
      <w:bookmarkEnd w:id="47773"/>
      <w:r>
        <w:rPr>
          <w:rFonts w:hint="cs"/>
          <w:rtl/>
        </w:rPr>
        <w:t>אתם חושבים ש</w:t>
      </w:r>
      <w:r w:rsidR="007F0E3E">
        <w:rPr>
          <w:rFonts w:hint="cs"/>
          <w:rtl/>
        </w:rPr>
        <w:t>ב</w:t>
      </w:r>
      <w:r>
        <w:rPr>
          <w:rFonts w:hint="cs"/>
          <w:rtl/>
        </w:rPr>
        <w:t>מד</w:t>
      </w:r>
      <w:r>
        <w:rPr>
          <w:rtl/>
        </w:rPr>
        <w:t xml:space="preserve">ינת </w:t>
      </w:r>
      <w:bookmarkStart w:id="47774" w:name="_ETM_Q146_532270"/>
      <w:bookmarkEnd w:id="47774"/>
      <w:r>
        <w:rPr>
          <w:rtl/>
        </w:rPr>
        <w:t>ישראל</w:t>
      </w:r>
      <w:r w:rsidR="007F0E3E">
        <w:rPr>
          <w:rFonts w:hint="cs"/>
          <w:rtl/>
        </w:rPr>
        <w:t>,</w:t>
      </w:r>
      <w:r>
        <w:rPr>
          <w:rtl/>
        </w:rPr>
        <w:t xml:space="preserve"> </w:t>
      </w:r>
      <w:bookmarkStart w:id="47775" w:name="_ETM_Q146_532839"/>
      <w:bookmarkStart w:id="47776" w:name="_ETM_Q146_532870"/>
      <w:bookmarkEnd w:id="47775"/>
      <w:bookmarkEnd w:id="47776"/>
      <w:r>
        <w:rPr>
          <w:rtl/>
        </w:rPr>
        <w:t xml:space="preserve">מדינה </w:t>
      </w:r>
      <w:bookmarkStart w:id="47777" w:name="_ETM_Q146_533170"/>
      <w:bookmarkEnd w:id="47777"/>
      <w:r>
        <w:rPr>
          <w:rtl/>
        </w:rPr>
        <w:t>דמוקרטית</w:t>
      </w:r>
      <w:r>
        <w:rPr>
          <w:rFonts w:hint="cs"/>
          <w:rtl/>
        </w:rPr>
        <w:t>,</w:t>
      </w:r>
      <w:r>
        <w:rPr>
          <w:rtl/>
        </w:rPr>
        <w:t xml:space="preserve"> </w:t>
      </w:r>
      <w:bookmarkStart w:id="47778" w:name="_ETM_Q146_536299"/>
      <w:bookmarkEnd w:id="47778"/>
      <w:r>
        <w:rPr>
          <w:rtl/>
        </w:rPr>
        <w:t xml:space="preserve">מדינה </w:t>
      </w:r>
      <w:bookmarkStart w:id="47779" w:name="_ETM_Q146_536779"/>
      <w:bookmarkEnd w:id="47779"/>
      <w:r>
        <w:rPr>
          <w:rFonts w:hint="cs"/>
          <w:rtl/>
        </w:rPr>
        <w:t>שכמו שאומרים</w:t>
      </w:r>
      <w:r w:rsidR="007F0E3E">
        <w:rPr>
          <w:rFonts w:hint="cs"/>
          <w:rtl/>
        </w:rPr>
        <w:t>,</w:t>
      </w:r>
      <w:r>
        <w:rPr>
          <w:rFonts w:hint="cs"/>
          <w:rtl/>
        </w:rPr>
        <w:t xml:space="preserve"> </w:t>
      </w:r>
      <w:bookmarkStart w:id="47780" w:name="_ETM_Q146_537940"/>
      <w:bookmarkStart w:id="47781" w:name="_ETM_Q146_538210"/>
      <w:bookmarkStart w:id="47782" w:name="_ETM_Q146_540219"/>
      <w:bookmarkEnd w:id="47780"/>
      <w:bookmarkEnd w:id="47781"/>
      <w:bookmarkEnd w:id="47782"/>
      <w:r>
        <w:rPr>
          <w:rtl/>
        </w:rPr>
        <w:t xml:space="preserve">הצבא </w:t>
      </w:r>
      <w:bookmarkStart w:id="47783" w:name="_ETM_Q146_540730"/>
      <w:bookmarkEnd w:id="47783"/>
      <w:r>
        <w:rPr>
          <w:rtl/>
        </w:rPr>
        <w:t xml:space="preserve">זה </w:t>
      </w:r>
      <w:bookmarkStart w:id="47784" w:name="_ETM_Q146_540969"/>
      <w:bookmarkEnd w:id="47784"/>
      <w:r>
        <w:rPr>
          <w:rFonts w:hint="cs"/>
          <w:rtl/>
        </w:rPr>
        <w:t xml:space="preserve">העם, והעם </w:t>
      </w:r>
      <w:bookmarkStart w:id="47785" w:name="_ETM_Q146_538914"/>
      <w:bookmarkEnd w:id="47785"/>
      <w:r>
        <w:rPr>
          <w:rFonts w:hint="cs"/>
          <w:rtl/>
        </w:rPr>
        <w:t xml:space="preserve">זה הצבא, תיקחו שר ביטחון שאמר את דעתו – ואת דעתו </w:t>
      </w:r>
      <w:bookmarkStart w:id="47786" w:name="_ETM_Q146_554931"/>
      <w:bookmarkEnd w:id="47786"/>
      <w:r>
        <w:rPr>
          <w:rFonts w:hint="cs"/>
          <w:rtl/>
        </w:rPr>
        <w:t xml:space="preserve">אמר בהסתמכותו על אנשי הביטחון וראשי מערכות הביטחון ועל </w:t>
      </w:r>
      <w:bookmarkStart w:id="47787" w:name="_ETM_Q146_558167"/>
      <w:bookmarkEnd w:id="47787"/>
      <w:r>
        <w:rPr>
          <w:rFonts w:hint="cs"/>
          <w:rtl/>
        </w:rPr>
        <w:t>דוחות מודיעיניים</w:t>
      </w:r>
      <w:r w:rsidR="007F0E3E">
        <w:rPr>
          <w:rFonts w:hint="cs"/>
          <w:rtl/>
        </w:rPr>
        <w:t xml:space="preserve"> </w:t>
      </w:r>
      <w:r>
        <w:rPr>
          <w:rFonts w:hint="cs"/>
          <w:rtl/>
        </w:rPr>
        <w:t xml:space="preserve">על ירידה </w:t>
      </w:r>
      <w:bookmarkStart w:id="47788" w:name="_ETM_Q146_541660"/>
      <w:bookmarkStart w:id="47789" w:name="_ETM_Q146_541809"/>
      <w:bookmarkStart w:id="47790" w:name="_ETM_Q146_544430"/>
      <w:bookmarkStart w:id="47791" w:name="_ETM_Q146_544820"/>
      <w:bookmarkStart w:id="47792" w:name="_ETM_Q146_545089"/>
      <w:bookmarkStart w:id="47793" w:name="_ETM_Q146_547380"/>
      <w:bookmarkStart w:id="47794" w:name="_ETM_Q146_547920"/>
      <w:bookmarkStart w:id="47795" w:name="_ETM_Q146_548010"/>
      <w:bookmarkStart w:id="47796" w:name="_ETM_Q146_549920"/>
      <w:bookmarkStart w:id="47797" w:name="_ETM_Q146_550490"/>
      <w:bookmarkStart w:id="47798" w:name="_ETM_Q146_550789"/>
      <w:bookmarkStart w:id="47799" w:name="_ETM_Q146_552320"/>
      <w:bookmarkStart w:id="47800" w:name="_ETM_Q146_553490"/>
      <w:bookmarkStart w:id="47801" w:name="_ETM_Q146_553610"/>
      <w:bookmarkStart w:id="47802" w:name="_ETM_Q146_553909"/>
      <w:bookmarkStart w:id="47803" w:name="_ETM_Q146_555210"/>
      <w:bookmarkStart w:id="47804" w:name="_ETM_Q146_555660"/>
      <w:bookmarkStart w:id="47805" w:name="_ETM_Q146_556050"/>
      <w:bookmarkStart w:id="47806" w:name="_ETM_Q146_557210"/>
      <w:bookmarkStart w:id="47807" w:name="_ETM_Q146_557420"/>
      <w:bookmarkStart w:id="47808" w:name="_ETM_Q146_557749"/>
      <w:bookmarkStart w:id="47809" w:name="_ETM_Q146_559429"/>
      <w:bookmarkStart w:id="47810" w:name="_ETM_Q146_559700"/>
      <w:bookmarkStart w:id="47811" w:name="_ETM_Q146_560389"/>
      <w:bookmarkEnd w:id="47788"/>
      <w:bookmarkEnd w:id="47789"/>
      <w:bookmarkEnd w:id="47790"/>
      <w:bookmarkEnd w:id="47791"/>
      <w:bookmarkEnd w:id="47792"/>
      <w:bookmarkEnd w:id="47793"/>
      <w:bookmarkEnd w:id="47794"/>
      <w:bookmarkEnd w:id="47795"/>
      <w:bookmarkEnd w:id="47796"/>
      <w:bookmarkEnd w:id="47797"/>
      <w:bookmarkEnd w:id="47798"/>
      <w:bookmarkEnd w:id="47799"/>
      <w:bookmarkEnd w:id="47800"/>
      <w:bookmarkEnd w:id="47801"/>
      <w:bookmarkEnd w:id="47802"/>
      <w:bookmarkEnd w:id="47803"/>
      <w:bookmarkEnd w:id="47804"/>
      <w:bookmarkEnd w:id="47805"/>
      <w:bookmarkEnd w:id="47806"/>
      <w:bookmarkEnd w:id="47807"/>
      <w:bookmarkEnd w:id="47808"/>
      <w:bookmarkEnd w:id="47809"/>
      <w:bookmarkEnd w:id="47810"/>
      <w:bookmarkEnd w:id="47811"/>
      <w:r>
        <w:rPr>
          <w:rtl/>
        </w:rPr>
        <w:t xml:space="preserve">אדירה </w:t>
      </w:r>
      <w:bookmarkStart w:id="47812" w:name="_ETM_Q146_560899"/>
      <w:bookmarkEnd w:id="47812"/>
      <w:r>
        <w:rPr>
          <w:rtl/>
        </w:rPr>
        <w:t xml:space="preserve">במוטיבציה </w:t>
      </w:r>
      <w:bookmarkStart w:id="47813" w:name="_ETM_Q146_562319"/>
      <w:bookmarkEnd w:id="47813"/>
      <w:r>
        <w:rPr>
          <w:rtl/>
        </w:rPr>
        <w:t xml:space="preserve">של </w:t>
      </w:r>
      <w:bookmarkStart w:id="47814" w:name="_ETM_Q146_562499"/>
      <w:bookmarkEnd w:id="47814"/>
      <w:r>
        <w:rPr>
          <w:rtl/>
        </w:rPr>
        <w:t xml:space="preserve">חיילי </w:t>
      </w:r>
      <w:bookmarkStart w:id="47815" w:name="_ETM_Q146_562889"/>
      <w:bookmarkEnd w:id="47815"/>
      <w:r>
        <w:rPr>
          <w:rtl/>
        </w:rPr>
        <w:t>צה"ל</w:t>
      </w:r>
      <w:r>
        <w:rPr>
          <w:rFonts w:hint="cs"/>
          <w:rtl/>
        </w:rPr>
        <w:t xml:space="preserve">, </w:t>
      </w:r>
      <w:bookmarkStart w:id="47816" w:name="_ETM_Q146_565610"/>
      <w:bookmarkEnd w:id="47816"/>
      <w:r>
        <w:rPr>
          <w:rFonts w:hint="cs"/>
          <w:rtl/>
        </w:rPr>
        <w:t xml:space="preserve">על קריסה של מערכות הביטחון, מהשב"כ </w:t>
      </w:r>
      <w:bookmarkStart w:id="47817" w:name="_ETM_Q146_569347"/>
      <w:bookmarkEnd w:id="47817"/>
      <w:r>
        <w:rPr>
          <w:rFonts w:hint="cs"/>
          <w:rtl/>
        </w:rPr>
        <w:t>והמוסד</w:t>
      </w:r>
      <w:bookmarkStart w:id="47818" w:name="_ETM_Q146_568928"/>
      <w:bookmarkEnd w:id="47818"/>
      <w:r w:rsidR="007F0E3E">
        <w:rPr>
          <w:rFonts w:hint="cs"/>
          <w:rtl/>
        </w:rPr>
        <w:t>.</w:t>
      </w:r>
      <w:r>
        <w:rPr>
          <w:rFonts w:hint="cs"/>
          <w:rtl/>
        </w:rPr>
        <w:t xml:space="preserve"> </w:t>
      </w:r>
      <w:bookmarkStart w:id="47819" w:name="_ETM_Q146_565759"/>
      <w:bookmarkStart w:id="47820" w:name="_ETM_Q146_565850"/>
      <w:bookmarkStart w:id="47821" w:name="_ETM_Q146_566180"/>
      <w:bookmarkStart w:id="47822" w:name="_ETM_Q146_566360"/>
      <w:bookmarkStart w:id="47823" w:name="_ETM_Q146_566779"/>
      <w:bookmarkStart w:id="47824" w:name="_ETM_Q146_567829"/>
      <w:bookmarkStart w:id="47825" w:name="_ETM_Q146_568460"/>
      <w:bookmarkStart w:id="47826" w:name="_ETM_Q146_573020"/>
      <w:bookmarkEnd w:id="47819"/>
      <w:bookmarkEnd w:id="47820"/>
      <w:bookmarkEnd w:id="47821"/>
      <w:bookmarkEnd w:id="47822"/>
      <w:bookmarkEnd w:id="47823"/>
      <w:bookmarkEnd w:id="47824"/>
      <w:bookmarkEnd w:id="47825"/>
      <w:bookmarkEnd w:id="47826"/>
      <w:r>
        <w:rPr>
          <w:rtl/>
        </w:rPr>
        <w:t xml:space="preserve">ואתם </w:t>
      </w:r>
      <w:bookmarkStart w:id="47827" w:name="_ETM_Q146_573439"/>
      <w:bookmarkEnd w:id="47827"/>
      <w:r>
        <w:rPr>
          <w:rtl/>
        </w:rPr>
        <w:t xml:space="preserve">באים </w:t>
      </w:r>
      <w:bookmarkStart w:id="47828" w:name="_ETM_Q146_575770"/>
      <w:bookmarkEnd w:id="47828"/>
      <w:r>
        <w:rPr>
          <w:rtl/>
        </w:rPr>
        <w:t>ואומרים</w:t>
      </w:r>
      <w:r>
        <w:rPr>
          <w:rFonts w:hint="cs"/>
          <w:rtl/>
        </w:rPr>
        <w:t>:</w:t>
      </w:r>
      <w:r>
        <w:rPr>
          <w:rtl/>
        </w:rPr>
        <w:t xml:space="preserve"> </w:t>
      </w:r>
      <w:bookmarkStart w:id="47829" w:name="_ETM_Q146_576549"/>
      <w:bookmarkEnd w:id="47829"/>
      <w:r>
        <w:rPr>
          <w:rtl/>
        </w:rPr>
        <w:t xml:space="preserve">מדינה </w:t>
      </w:r>
      <w:bookmarkStart w:id="47830" w:name="_ETM_Q146_576850"/>
      <w:bookmarkEnd w:id="47830"/>
      <w:r>
        <w:rPr>
          <w:rtl/>
        </w:rPr>
        <w:t>דמוקרטית</w:t>
      </w:r>
      <w:bookmarkStart w:id="47831" w:name="_ETM_Q146_578712"/>
      <w:bookmarkStart w:id="47832" w:name="_ETM_Q146_578854"/>
      <w:bookmarkStart w:id="47833" w:name="_ETM_Q146_578905"/>
      <w:bookmarkStart w:id="47834" w:name="_ETM_Q146_579039"/>
      <w:bookmarkStart w:id="47835" w:name="_ETM_Q146_580000"/>
      <w:bookmarkEnd w:id="47831"/>
      <w:bookmarkEnd w:id="47832"/>
      <w:bookmarkEnd w:id="47833"/>
      <w:bookmarkEnd w:id="47834"/>
      <w:bookmarkEnd w:id="47835"/>
      <w:r w:rsidR="007F0E3E">
        <w:rPr>
          <w:rFonts w:hint="cs"/>
          <w:rtl/>
        </w:rPr>
        <w:t xml:space="preserve">? </w:t>
      </w:r>
      <w:r>
        <w:rPr>
          <w:rtl/>
        </w:rPr>
        <w:t xml:space="preserve">שר </w:t>
      </w:r>
      <w:bookmarkStart w:id="47836" w:name="_ETM_Q146_580420"/>
      <w:bookmarkEnd w:id="47836"/>
      <w:r>
        <w:rPr>
          <w:rtl/>
        </w:rPr>
        <w:t xml:space="preserve">ביטחון </w:t>
      </w:r>
      <w:bookmarkStart w:id="47837" w:name="_ETM_Q146_581080"/>
      <w:bookmarkEnd w:id="47837"/>
      <w:r>
        <w:rPr>
          <w:rtl/>
        </w:rPr>
        <w:t>ש</w:t>
      </w:r>
      <w:bookmarkStart w:id="47838" w:name="_ETM_Q146_581290"/>
      <w:bookmarkEnd w:id="47838"/>
      <w:r>
        <w:rPr>
          <w:rtl/>
        </w:rPr>
        <w:t xml:space="preserve">אומר </w:t>
      </w:r>
      <w:bookmarkStart w:id="47839" w:name="_ETM_Q146_581560"/>
      <w:bookmarkEnd w:id="47839"/>
      <w:r>
        <w:rPr>
          <w:rtl/>
        </w:rPr>
        <w:t xml:space="preserve">את </w:t>
      </w:r>
      <w:bookmarkStart w:id="47840" w:name="_ETM_Q146_581650"/>
      <w:bookmarkEnd w:id="47840"/>
      <w:r>
        <w:rPr>
          <w:rtl/>
        </w:rPr>
        <w:t xml:space="preserve">האמת </w:t>
      </w:r>
      <w:bookmarkStart w:id="47841" w:name="_ETM_Q146_583089"/>
      <w:bookmarkEnd w:id="47841"/>
      <w:r>
        <w:rPr>
          <w:rtl/>
        </w:rPr>
        <w:t>–</w:t>
      </w:r>
      <w:r>
        <w:rPr>
          <w:rFonts w:hint="cs"/>
          <w:rtl/>
        </w:rPr>
        <w:t xml:space="preserve"> </w:t>
      </w:r>
      <w:r>
        <w:rPr>
          <w:rtl/>
        </w:rPr>
        <w:t>מפוטר</w:t>
      </w:r>
      <w:r>
        <w:rPr>
          <w:rFonts w:hint="cs"/>
          <w:rtl/>
        </w:rPr>
        <w:t>,</w:t>
      </w:r>
      <w:r>
        <w:rPr>
          <w:rtl/>
        </w:rPr>
        <w:t xml:space="preserve"> </w:t>
      </w:r>
      <w:bookmarkStart w:id="47842" w:name="_ETM_Q146_584990"/>
      <w:bookmarkEnd w:id="47842"/>
      <w:r>
        <w:rPr>
          <w:rtl/>
        </w:rPr>
        <w:t xml:space="preserve">נשלח </w:t>
      </w:r>
      <w:bookmarkStart w:id="47843" w:name="_ETM_Q146_585469"/>
      <w:bookmarkEnd w:id="47843"/>
      <w:r>
        <w:rPr>
          <w:rtl/>
        </w:rPr>
        <w:t>הביתה</w:t>
      </w:r>
      <w:r>
        <w:rPr>
          <w:rFonts w:hint="cs"/>
          <w:rtl/>
        </w:rPr>
        <w:t>.</w:t>
      </w:r>
      <w:r>
        <w:rPr>
          <w:rtl/>
        </w:rPr>
        <w:t xml:space="preserve"> </w:t>
      </w:r>
      <w:bookmarkStart w:id="47844" w:name="_ETM_Q146_587360"/>
      <w:bookmarkEnd w:id="47844"/>
      <w:r>
        <w:rPr>
          <w:rtl/>
        </w:rPr>
        <w:t xml:space="preserve">אומרים </w:t>
      </w:r>
      <w:bookmarkStart w:id="47845" w:name="_ETM_Q146_587690"/>
      <w:bookmarkEnd w:id="47845"/>
      <w:r>
        <w:rPr>
          <w:rtl/>
        </w:rPr>
        <w:t>לו</w:t>
      </w:r>
      <w:r>
        <w:rPr>
          <w:rFonts w:hint="cs"/>
          <w:rtl/>
        </w:rPr>
        <w:t>:</w:t>
      </w:r>
      <w:r>
        <w:rPr>
          <w:rtl/>
        </w:rPr>
        <w:t xml:space="preserve"> </w:t>
      </w:r>
      <w:bookmarkStart w:id="47846" w:name="_ETM_Q146_587779"/>
      <w:bookmarkEnd w:id="47846"/>
      <w:r>
        <w:rPr>
          <w:rtl/>
        </w:rPr>
        <w:t xml:space="preserve">אתה </w:t>
      </w:r>
      <w:bookmarkStart w:id="47847" w:name="_ETM_Q146_587960"/>
      <w:bookmarkEnd w:id="47847"/>
      <w:r>
        <w:rPr>
          <w:rtl/>
        </w:rPr>
        <w:t xml:space="preserve">לא </w:t>
      </w:r>
      <w:bookmarkStart w:id="47848" w:name="_ETM_Q146_588080"/>
      <w:bookmarkEnd w:id="47848"/>
      <w:r>
        <w:rPr>
          <w:rtl/>
        </w:rPr>
        <w:t xml:space="preserve">יכול </w:t>
      </w:r>
      <w:bookmarkStart w:id="47849" w:name="_ETM_Q146_588350"/>
      <w:bookmarkEnd w:id="47849"/>
      <w:r>
        <w:rPr>
          <w:rtl/>
        </w:rPr>
        <w:t xml:space="preserve">להמשיך </w:t>
      </w:r>
      <w:bookmarkStart w:id="47850" w:name="_ETM_Q146_588650"/>
      <w:bookmarkEnd w:id="47850"/>
      <w:r>
        <w:rPr>
          <w:rtl/>
        </w:rPr>
        <w:t xml:space="preserve">להיות </w:t>
      </w:r>
      <w:bookmarkStart w:id="47851" w:name="_ETM_Q146_588860"/>
      <w:bookmarkEnd w:id="47851"/>
      <w:r>
        <w:rPr>
          <w:rtl/>
        </w:rPr>
        <w:t xml:space="preserve">שר </w:t>
      </w:r>
      <w:bookmarkStart w:id="47852" w:name="_ETM_Q146_589040"/>
      <w:bookmarkEnd w:id="47852"/>
      <w:r>
        <w:rPr>
          <w:rtl/>
        </w:rPr>
        <w:t>ביטחון</w:t>
      </w:r>
      <w:r>
        <w:rPr>
          <w:rFonts w:hint="cs"/>
          <w:rtl/>
        </w:rPr>
        <w:t>.</w:t>
      </w:r>
      <w:r>
        <w:rPr>
          <w:rtl/>
        </w:rPr>
        <w:t xml:space="preserve"> </w:t>
      </w:r>
      <w:bookmarkStart w:id="47853" w:name="_ETM_Q146_592330"/>
      <w:bookmarkEnd w:id="47853"/>
      <w:r>
        <w:rPr>
          <w:rtl/>
        </w:rPr>
        <w:t xml:space="preserve">איפה </w:t>
      </w:r>
      <w:bookmarkStart w:id="47854" w:name="_ETM_Q146_592720"/>
      <w:bookmarkEnd w:id="47854"/>
      <w:r>
        <w:rPr>
          <w:rtl/>
        </w:rPr>
        <w:t xml:space="preserve">נשמע </w:t>
      </w:r>
      <w:bookmarkStart w:id="47855" w:name="_ETM_Q146_593170"/>
      <w:bookmarkEnd w:id="47855"/>
      <w:r>
        <w:rPr>
          <w:rtl/>
        </w:rPr>
        <w:t xml:space="preserve">דבר </w:t>
      </w:r>
      <w:bookmarkStart w:id="47856" w:name="_ETM_Q146_593529"/>
      <w:bookmarkEnd w:id="47856"/>
      <w:r>
        <w:rPr>
          <w:rtl/>
        </w:rPr>
        <w:t>כזה</w:t>
      </w:r>
      <w:r>
        <w:rPr>
          <w:rFonts w:hint="cs"/>
          <w:rtl/>
        </w:rPr>
        <w:t>?</w:t>
      </w:r>
      <w:r>
        <w:rPr>
          <w:rtl/>
        </w:rPr>
        <w:t xml:space="preserve"> </w:t>
      </w:r>
      <w:bookmarkStart w:id="47857" w:name="_ETM_Q146_595160"/>
      <w:bookmarkEnd w:id="47857"/>
      <w:r>
        <w:rPr>
          <w:rtl/>
        </w:rPr>
        <w:t xml:space="preserve">תגידו </w:t>
      </w:r>
      <w:bookmarkStart w:id="47858" w:name="_ETM_Q146_595610"/>
      <w:bookmarkEnd w:id="47858"/>
      <w:r>
        <w:rPr>
          <w:rFonts w:hint="cs"/>
          <w:rtl/>
        </w:rPr>
        <w:t xml:space="preserve">לי </w:t>
      </w:r>
      <w:bookmarkStart w:id="47859" w:name="_ETM_Q146_596000"/>
      <w:bookmarkStart w:id="47860" w:name="_ETM_Q146_599229"/>
      <w:bookmarkStart w:id="47861" w:name="_ETM_Q146_599709"/>
      <w:bookmarkStart w:id="47862" w:name="_ETM_Q146_600219"/>
      <w:bookmarkEnd w:id="47859"/>
      <w:bookmarkEnd w:id="47860"/>
      <w:bookmarkEnd w:id="47861"/>
      <w:bookmarkEnd w:id="47862"/>
      <w:r w:rsidR="007F0E3E">
        <w:rPr>
          <w:rFonts w:hint="cs"/>
          <w:rtl/>
        </w:rPr>
        <w:t xml:space="preserve">על </w:t>
      </w:r>
      <w:bookmarkStart w:id="47863" w:name="_ETM_Q0_87421513"/>
      <w:bookmarkEnd w:id="47863"/>
      <w:r>
        <w:rPr>
          <w:rFonts w:hint="cs"/>
          <w:rtl/>
        </w:rPr>
        <w:t>מדינה דמוקרטית ש</w:t>
      </w:r>
      <w:r w:rsidR="007F0E3E">
        <w:rPr>
          <w:rFonts w:hint="cs"/>
          <w:rtl/>
        </w:rPr>
        <w:t xml:space="preserve">בה </w:t>
      </w:r>
      <w:r>
        <w:rPr>
          <w:rFonts w:hint="cs"/>
          <w:rtl/>
        </w:rPr>
        <w:t>שר ביטחון</w:t>
      </w:r>
      <w:r w:rsidR="007F0E3E">
        <w:rPr>
          <w:rFonts w:hint="cs"/>
          <w:rtl/>
        </w:rPr>
        <w:t>,</w:t>
      </w:r>
      <w:r>
        <w:rPr>
          <w:rFonts w:hint="cs"/>
          <w:rtl/>
        </w:rPr>
        <w:t xml:space="preserve"> </w:t>
      </w:r>
      <w:r>
        <w:rPr>
          <w:rtl/>
        </w:rPr>
        <w:t>במדינ</w:t>
      </w:r>
      <w:r w:rsidR="007F0E3E">
        <w:rPr>
          <w:rFonts w:hint="cs"/>
          <w:rtl/>
        </w:rPr>
        <w:t>ה</w:t>
      </w:r>
      <w:r>
        <w:rPr>
          <w:rtl/>
        </w:rPr>
        <w:t xml:space="preserve"> </w:t>
      </w:r>
      <w:bookmarkStart w:id="47864" w:name="_ETM_Q146_600999"/>
      <w:bookmarkStart w:id="47865" w:name="_ETM_Q146_601389"/>
      <w:bookmarkEnd w:id="47864"/>
      <w:bookmarkEnd w:id="47865"/>
      <w:r>
        <w:rPr>
          <w:rtl/>
        </w:rPr>
        <w:t xml:space="preserve">דמוקרטית </w:t>
      </w:r>
      <w:bookmarkStart w:id="47866" w:name="_ETM_Q146_602139"/>
      <w:bookmarkEnd w:id="47866"/>
      <w:r>
        <w:rPr>
          <w:rtl/>
        </w:rPr>
        <w:t xml:space="preserve">מביע </w:t>
      </w:r>
      <w:bookmarkStart w:id="47867" w:name="_ETM_Q146_602560"/>
      <w:bookmarkEnd w:id="47867"/>
      <w:r>
        <w:rPr>
          <w:rtl/>
        </w:rPr>
        <w:t xml:space="preserve">את </w:t>
      </w:r>
      <w:bookmarkStart w:id="47868" w:name="_ETM_Q146_602619"/>
      <w:bookmarkEnd w:id="47868"/>
      <w:r>
        <w:rPr>
          <w:rtl/>
        </w:rPr>
        <w:t xml:space="preserve">דעתו </w:t>
      </w:r>
      <w:bookmarkStart w:id="47869" w:name="_ETM_Q146_603039"/>
      <w:bookmarkEnd w:id="47869"/>
      <w:r>
        <w:rPr>
          <w:rtl/>
        </w:rPr>
        <w:t xml:space="preserve">ואומר </w:t>
      </w:r>
      <w:bookmarkStart w:id="47870" w:name="_ETM_Q146_603399"/>
      <w:bookmarkEnd w:id="47870"/>
      <w:r>
        <w:rPr>
          <w:rtl/>
        </w:rPr>
        <w:t xml:space="preserve">את </w:t>
      </w:r>
      <w:bookmarkStart w:id="47871" w:name="_ETM_Q146_603490"/>
      <w:bookmarkEnd w:id="47871"/>
      <w:r>
        <w:rPr>
          <w:rtl/>
        </w:rPr>
        <w:t>האמת</w:t>
      </w:r>
      <w:bookmarkStart w:id="47872" w:name="_ETM_Q146_605880"/>
      <w:bookmarkEnd w:id="47872"/>
      <w:r>
        <w:rPr>
          <w:rFonts w:hint="cs"/>
          <w:rtl/>
        </w:rPr>
        <w:t xml:space="preserve"> </w:t>
      </w:r>
      <w:r w:rsidR="007F0E3E">
        <w:rPr>
          <w:rFonts w:hint="eastAsia"/>
          <w:rtl/>
        </w:rPr>
        <w:t>–</w:t>
      </w:r>
      <w:r w:rsidR="007F0E3E">
        <w:rPr>
          <w:rFonts w:hint="cs"/>
          <w:rtl/>
        </w:rPr>
        <w:t xml:space="preserve"> </w:t>
      </w:r>
      <w:r>
        <w:rPr>
          <w:rFonts w:hint="cs"/>
          <w:rtl/>
        </w:rPr>
        <w:t>ו</w:t>
      </w:r>
      <w:bookmarkStart w:id="47873" w:name="_ETM_Q146_606420"/>
      <w:bookmarkEnd w:id="47873"/>
      <w:r>
        <w:rPr>
          <w:rtl/>
        </w:rPr>
        <w:t xml:space="preserve">ביטחון </w:t>
      </w:r>
      <w:bookmarkStart w:id="47874" w:name="_ETM_Q146_607020"/>
      <w:bookmarkEnd w:id="47874"/>
      <w:r>
        <w:rPr>
          <w:rtl/>
        </w:rPr>
        <w:t xml:space="preserve">ישראל </w:t>
      </w:r>
      <w:bookmarkStart w:id="47875" w:name="_ETM_Q146_608170"/>
      <w:bookmarkEnd w:id="47875"/>
      <w:r>
        <w:rPr>
          <w:rtl/>
        </w:rPr>
        <w:t xml:space="preserve">זה </w:t>
      </w:r>
      <w:bookmarkStart w:id="47876" w:name="_ETM_Q146_608410"/>
      <w:bookmarkEnd w:id="47876"/>
      <w:r>
        <w:rPr>
          <w:rtl/>
        </w:rPr>
        <w:t xml:space="preserve">מה </w:t>
      </w:r>
      <w:bookmarkStart w:id="47877" w:name="_ETM_Q146_608560"/>
      <w:bookmarkEnd w:id="47877"/>
      <w:r>
        <w:rPr>
          <w:rtl/>
        </w:rPr>
        <w:t>ש</w:t>
      </w:r>
      <w:bookmarkStart w:id="47878" w:name="_ETM_Q146_608770"/>
      <w:bookmarkEnd w:id="47878"/>
      <w:r>
        <w:rPr>
          <w:rtl/>
        </w:rPr>
        <w:t xml:space="preserve">עומד </w:t>
      </w:r>
      <w:bookmarkStart w:id="47879" w:name="_ETM_Q146_609010"/>
      <w:bookmarkEnd w:id="47879"/>
      <w:r>
        <w:rPr>
          <w:rtl/>
        </w:rPr>
        <w:t xml:space="preserve">מול </w:t>
      </w:r>
      <w:bookmarkStart w:id="47880" w:name="_ETM_Q146_609220"/>
      <w:bookmarkEnd w:id="47880"/>
      <w:r>
        <w:rPr>
          <w:rFonts w:hint="cs"/>
          <w:rtl/>
        </w:rPr>
        <w:t xml:space="preserve">עיניו </w:t>
      </w:r>
      <w:r w:rsidR="007F0E3E">
        <w:rPr>
          <w:rFonts w:hint="cs"/>
          <w:rtl/>
        </w:rPr>
        <w:t>ו</w:t>
      </w:r>
      <w:r>
        <w:rPr>
          <w:rFonts w:hint="eastAsia"/>
        </w:rPr>
        <w:t>–</w:t>
      </w:r>
      <w:r>
        <w:rPr>
          <w:rFonts w:hint="cs"/>
          <w:rtl/>
        </w:rPr>
        <w:t xml:space="preserve"> ראש הממשלה מפטר אותו</w:t>
      </w:r>
      <w:r w:rsidR="007F0E3E">
        <w:rPr>
          <w:rFonts w:hint="cs"/>
          <w:rtl/>
        </w:rPr>
        <w:t>,</w:t>
      </w:r>
      <w:r>
        <w:rPr>
          <w:rFonts w:hint="cs"/>
          <w:rtl/>
        </w:rPr>
        <w:t xml:space="preserve"> שרים </w:t>
      </w:r>
      <w:bookmarkStart w:id="47881" w:name="_ETM_Q146_613170"/>
      <w:bookmarkStart w:id="47882" w:name="_ETM_Q146_613530"/>
      <w:bookmarkStart w:id="47883" w:name="_ETM_Q146_613980"/>
      <w:bookmarkStart w:id="47884" w:name="_ETM_Q146_614489"/>
      <w:bookmarkStart w:id="47885" w:name="_ETM_Q146_615390"/>
      <w:bookmarkStart w:id="47886" w:name="_ETM_Q146_617239"/>
      <w:bookmarkEnd w:id="47881"/>
      <w:bookmarkEnd w:id="47882"/>
      <w:bookmarkEnd w:id="47883"/>
      <w:bookmarkEnd w:id="47884"/>
      <w:bookmarkEnd w:id="47885"/>
      <w:bookmarkEnd w:id="47886"/>
      <w:r>
        <w:rPr>
          <w:rtl/>
        </w:rPr>
        <w:t xml:space="preserve">קוראים </w:t>
      </w:r>
      <w:bookmarkStart w:id="47887" w:name="_ETM_Q146_617629"/>
      <w:bookmarkEnd w:id="47887"/>
      <w:r>
        <w:rPr>
          <w:rtl/>
        </w:rPr>
        <w:t xml:space="preserve">לראש </w:t>
      </w:r>
      <w:bookmarkStart w:id="47888" w:name="_ETM_Q146_617900"/>
      <w:bookmarkEnd w:id="47888"/>
      <w:r>
        <w:rPr>
          <w:rtl/>
        </w:rPr>
        <w:t>הממשלה</w:t>
      </w:r>
      <w:r>
        <w:rPr>
          <w:rFonts w:hint="cs"/>
          <w:rtl/>
        </w:rPr>
        <w:t>:</w:t>
      </w:r>
      <w:r>
        <w:rPr>
          <w:rtl/>
        </w:rPr>
        <w:t xml:space="preserve"> </w:t>
      </w:r>
      <w:bookmarkStart w:id="47889" w:name="_ETM_Q146_618409"/>
      <w:bookmarkEnd w:id="47889"/>
      <w:r>
        <w:rPr>
          <w:rtl/>
        </w:rPr>
        <w:t xml:space="preserve">תפטר </w:t>
      </w:r>
      <w:bookmarkStart w:id="47890" w:name="_ETM_Q146_618980"/>
      <w:bookmarkEnd w:id="47890"/>
      <w:r>
        <w:rPr>
          <w:rtl/>
        </w:rPr>
        <w:t>אותו</w:t>
      </w:r>
      <w:r>
        <w:rPr>
          <w:rFonts w:hint="cs"/>
          <w:rtl/>
        </w:rPr>
        <w:t>.</w:t>
      </w:r>
      <w:r>
        <w:rPr>
          <w:rtl/>
        </w:rPr>
        <w:t xml:space="preserve"> </w:t>
      </w:r>
      <w:bookmarkStart w:id="47891" w:name="_ETM_Q146_622250"/>
      <w:bookmarkEnd w:id="47891"/>
      <w:r>
        <w:rPr>
          <w:rFonts w:hint="cs"/>
          <w:rtl/>
        </w:rPr>
        <w:t xml:space="preserve">השר </w:t>
      </w:r>
      <w:bookmarkStart w:id="47892" w:name="_ETM_Q146_622990"/>
      <w:bookmarkEnd w:id="47892"/>
      <w:r>
        <w:rPr>
          <w:rFonts w:hint="cs"/>
          <w:rtl/>
        </w:rPr>
        <w:t xml:space="preserve">בן גביר, </w:t>
      </w:r>
      <w:bookmarkStart w:id="47893" w:name="_ETM_Q146_622700"/>
      <w:bookmarkStart w:id="47894" w:name="_ETM_Q146_622849"/>
      <w:bookmarkStart w:id="47895" w:name="_ETM_Q146_624579"/>
      <w:bookmarkStart w:id="47896" w:name="_ETM_Q146_624849"/>
      <w:bookmarkStart w:id="47897" w:name="_ETM_Q146_625389"/>
      <w:bookmarkEnd w:id="47893"/>
      <w:bookmarkEnd w:id="47894"/>
      <w:bookmarkEnd w:id="47895"/>
      <w:bookmarkEnd w:id="47896"/>
      <w:bookmarkEnd w:id="47897"/>
      <w:r>
        <w:rPr>
          <w:rFonts w:hint="cs"/>
          <w:rtl/>
        </w:rPr>
        <w:t xml:space="preserve">שר הפיתות </w:t>
      </w:r>
      <w:proofErr w:type="spellStart"/>
      <w:r>
        <w:rPr>
          <w:rFonts w:hint="cs"/>
          <w:rtl/>
        </w:rPr>
        <w:t>והלאפות</w:t>
      </w:r>
      <w:proofErr w:type="spellEnd"/>
      <w:r>
        <w:rPr>
          <w:rFonts w:hint="cs"/>
          <w:rtl/>
        </w:rPr>
        <w:t xml:space="preserve">, ישר מוציא הודעה: </w:t>
      </w:r>
      <w:bookmarkStart w:id="47898" w:name="_ETM_Q146_632118"/>
      <w:bookmarkStart w:id="47899" w:name="_ETM_Q146_627739"/>
      <w:bookmarkStart w:id="47900" w:name="_ETM_Q146_628309"/>
      <w:bookmarkStart w:id="47901" w:name="_ETM_Q146_628609"/>
      <w:bookmarkStart w:id="47902" w:name="_ETM_Q146_629610"/>
      <w:bookmarkEnd w:id="47898"/>
      <w:bookmarkEnd w:id="47899"/>
      <w:bookmarkEnd w:id="47900"/>
      <w:bookmarkEnd w:id="47901"/>
      <w:bookmarkEnd w:id="47902"/>
      <w:r>
        <w:rPr>
          <w:rtl/>
        </w:rPr>
        <w:t xml:space="preserve">ראש </w:t>
      </w:r>
      <w:bookmarkStart w:id="47903" w:name="_ETM_Q146_629909"/>
      <w:bookmarkEnd w:id="47903"/>
      <w:r>
        <w:rPr>
          <w:rtl/>
        </w:rPr>
        <w:t>הממשלה</w:t>
      </w:r>
      <w:r>
        <w:rPr>
          <w:rFonts w:hint="cs"/>
          <w:rtl/>
        </w:rPr>
        <w:t>,</w:t>
      </w:r>
      <w:r>
        <w:rPr>
          <w:rtl/>
        </w:rPr>
        <w:t xml:space="preserve"> </w:t>
      </w:r>
      <w:bookmarkStart w:id="47904" w:name="_ETM_Q146_630400"/>
      <w:bookmarkEnd w:id="47904"/>
      <w:r>
        <w:rPr>
          <w:rFonts w:hint="cs"/>
          <w:rtl/>
        </w:rPr>
        <w:t xml:space="preserve">תפטר </w:t>
      </w:r>
      <w:bookmarkStart w:id="47905" w:name="_ETM_Q146_630670"/>
      <w:bookmarkStart w:id="47906" w:name="_ETM_Q146_632140"/>
      <w:bookmarkEnd w:id="47905"/>
      <w:bookmarkEnd w:id="47906"/>
      <w:r>
        <w:rPr>
          <w:rtl/>
        </w:rPr>
        <w:t xml:space="preserve">את </w:t>
      </w:r>
      <w:bookmarkStart w:id="47907" w:name="_ETM_Q146_632260"/>
      <w:bookmarkEnd w:id="47907"/>
      <w:r>
        <w:rPr>
          <w:rtl/>
        </w:rPr>
        <w:t xml:space="preserve">שר </w:t>
      </w:r>
      <w:bookmarkStart w:id="47908" w:name="_ETM_Q146_632500"/>
      <w:bookmarkEnd w:id="47908"/>
      <w:r>
        <w:rPr>
          <w:rtl/>
        </w:rPr>
        <w:t xml:space="preserve">הביטחון </w:t>
      </w:r>
      <w:bookmarkStart w:id="47909" w:name="_ETM_Q146_632950"/>
      <w:bookmarkEnd w:id="47909"/>
      <w:r>
        <w:rPr>
          <w:rtl/>
        </w:rPr>
        <w:t>שלך</w:t>
      </w:r>
      <w:r>
        <w:rPr>
          <w:rFonts w:hint="cs"/>
          <w:rtl/>
        </w:rPr>
        <w:t>.</w:t>
      </w:r>
      <w:r>
        <w:rPr>
          <w:rtl/>
        </w:rPr>
        <w:t xml:space="preserve"> </w:t>
      </w:r>
      <w:bookmarkStart w:id="47910" w:name="_ETM_Q146_635260"/>
      <w:bookmarkEnd w:id="47910"/>
      <w:r>
        <w:rPr>
          <w:rtl/>
        </w:rPr>
        <w:t xml:space="preserve">אני </w:t>
      </w:r>
      <w:bookmarkStart w:id="47911" w:name="_ETM_Q146_635470"/>
      <w:bookmarkEnd w:id="47911"/>
      <w:r>
        <w:rPr>
          <w:rtl/>
        </w:rPr>
        <w:t xml:space="preserve">רוצה </w:t>
      </w:r>
      <w:bookmarkStart w:id="47912" w:name="_ETM_Q146_635709"/>
      <w:bookmarkEnd w:id="47912"/>
      <w:r>
        <w:rPr>
          <w:rtl/>
        </w:rPr>
        <w:t>להגיד</w:t>
      </w:r>
      <w:r>
        <w:rPr>
          <w:rFonts w:hint="cs"/>
          <w:rtl/>
        </w:rPr>
        <w:t xml:space="preserve"> לך, שר הפיתות</w:t>
      </w:r>
      <w:r w:rsidR="007F0E3E">
        <w:rPr>
          <w:rFonts w:hint="cs"/>
          <w:rtl/>
        </w:rPr>
        <w:t>:</w:t>
      </w:r>
      <w:r>
        <w:rPr>
          <w:rFonts w:hint="cs"/>
          <w:rtl/>
        </w:rPr>
        <w:t xml:space="preserve"> </w:t>
      </w:r>
      <w:r w:rsidR="007F0E3E">
        <w:rPr>
          <w:rFonts w:hint="cs"/>
          <w:rtl/>
        </w:rPr>
        <w:t xml:space="preserve">כבר יש </w:t>
      </w:r>
      <w:r>
        <w:rPr>
          <w:rFonts w:hint="cs"/>
          <w:rtl/>
        </w:rPr>
        <w:t>38 הרוגים במגזר הערבי</w:t>
      </w:r>
      <w:bookmarkStart w:id="47913" w:name="_ETM_Q146_642060"/>
      <w:bookmarkEnd w:id="47913"/>
      <w:r>
        <w:rPr>
          <w:rFonts w:hint="cs"/>
          <w:rtl/>
        </w:rPr>
        <w:t xml:space="preserve">. </w:t>
      </w:r>
      <w:bookmarkStart w:id="47914" w:name="_ETM_Q146_635950"/>
      <w:bookmarkStart w:id="47915" w:name="_ETM_Q146_636400"/>
      <w:bookmarkStart w:id="47916" w:name="_ETM_Q146_638580"/>
      <w:bookmarkStart w:id="47917" w:name="_ETM_Q146_639300"/>
      <w:bookmarkStart w:id="47918" w:name="_ETM_Q146_639750"/>
      <w:bookmarkStart w:id="47919" w:name="_ETM_Q146_639930"/>
      <w:bookmarkStart w:id="47920" w:name="_ETM_Q146_640380"/>
      <w:bookmarkStart w:id="47921" w:name="_ETM_Q146_640770"/>
      <w:bookmarkEnd w:id="47914"/>
      <w:bookmarkEnd w:id="47915"/>
      <w:bookmarkEnd w:id="47916"/>
      <w:bookmarkEnd w:id="47917"/>
      <w:bookmarkEnd w:id="47918"/>
      <w:bookmarkEnd w:id="47919"/>
      <w:bookmarkEnd w:id="47920"/>
      <w:bookmarkEnd w:id="47921"/>
      <w:r>
        <w:rPr>
          <w:rFonts w:hint="cs"/>
          <w:rtl/>
        </w:rPr>
        <w:t>כשא</w:t>
      </w:r>
      <w:r>
        <w:rPr>
          <w:rtl/>
        </w:rPr>
        <w:t xml:space="preserve">נחנו </w:t>
      </w:r>
      <w:bookmarkStart w:id="47922" w:name="_ETM_Q146_643940"/>
      <w:bookmarkEnd w:id="47922"/>
      <w:r>
        <w:rPr>
          <w:rtl/>
        </w:rPr>
        <w:t xml:space="preserve">היינו </w:t>
      </w:r>
      <w:bookmarkStart w:id="47923" w:name="_ETM_Q146_644360"/>
      <w:bookmarkEnd w:id="47923"/>
      <w:r>
        <w:rPr>
          <w:rtl/>
        </w:rPr>
        <w:t>בממשלה</w:t>
      </w:r>
      <w:r>
        <w:rPr>
          <w:rFonts w:hint="cs"/>
          <w:rtl/>
        </w:rPr>
        <w:t xml:space="preserve"> </w:t>
      </w:r>
      <w:r>
        <w:rPr>
          <w:rFonts w:hint="eastAsia"/>
        </w:rPr>
        <w:t>–</w:t>
      </w:r>
      <w:r>
        <w:rPr>
          <w:rtl/>
        </w:rPr>
        <w:t xml:space="preserve"> </w:t>
      </w:r>
      <w:bookmarkStart w:id="47924" w:name="_ETM_Q146_646489"/>
      <w:bookmarkEnd w:id="47924"/>
      <w:r>
        <w:rPr>
          <w:rtl/>
        </w:rPr>
        <w:t xml:space="preserve">מראש </w:t>
      </w:r>
      <w:bookmarkStart w:id="47925" w:name="_ETM_Q146_647000"/>
      <w:bookmarkEnd w:id="47925"/>
      <w:r>
        <w:rPr>
          <w:rtl/>
        </w:rPr>
        <w:t>הממשלה</w:t>
      </w:r>
      <w:bookmarkStart w:id="47926" w:name="_ETM_Q146_650245"/>
      <w:bookmarkEnd w:id="47926"/>
      <w:r>
        <w:rPr>
          <w:rFonts w:hint="cs"/>
          <w:rtl/>
        </w:rPr>
        <w:t>,</w:t>
      </w:r>
      <w:r>
        <w:rPr>
          <w:rtl/>
        </w:rPr>
        <w:t xml:space="preserve"> </w:t>
      </w:r>
      <w:bookmarkStart w:id="47927" w:name="_ETM_Q146_648460"/>
      <w:bookmarkEnd w:id="47927"/>
      <w:r>
        <w:rPr>
          <w:rFonts w:hint="cs"/>
          <w:rtl/>
        </w:rPr>
        <w:t xml:space="preserve">עד </w:t>
      </w:r>
      <w:r>
        <w:rPr>
          <w:rtl/>
        </w:rPr>
        <w:t xml:space="preserve">השר </w:t>
      </w:r>
      <w:bookmarkStart w:id="47928" w:name="_ETM_Q146_648940"/>
      <w:bookmarkEnd w:id="47928"/>
      <w:r>
        <w:rPr>
          <w:rtl/>
        </w:rPr>
        <w:t xml:space="preserve">לביטחון </w:t>
      </w:r>
      <w:bookmarkStart w:id="47929" w:name="_ETM_Q146_649570"/>
      <w:bookmarkEnd w:id="47929"/>
      <w:r>
        <w:rPr>
          <w:rFonts w:hint="cs"/>
          <w:rtl/>
        </w:rPr>
        <w:t>ה</w:t>
      </w:r>
      <w:r>
        <w:rPr>
          <w:rtl/>
        </w:rPr>
        <w:t>פנים</w:t>
      </w:r>
      <w:r>
        <w:rPr>
          <w:rFonts w:hint="cs"/>
          <w:rtl/>
        </w:rPr>
        <w:t xml:space="preserve"> ועד שר המשפטים, שרת הפנים, ראש השב"כ והמפכ"ל, ואני הייתי חבר בוועדת שרים למיגור האלימות במגזר הערבי </w:t>
      </w:r>
      <w:r>
        <w:rPr>
          <w:rFonts w:hint="eastAsia"/>
        </w:rPr>
        <w:t>–</w:t>
      </w:r>
      <w:r>
        <w:rPr>
          <w:rFonts w:hint="cs"/>
          <w:rtl/>
        </w:rPr>
        <w:t xml:space="preserve"> </w:t>
      </w:r>
      <w:bookmarkStart w:id="47930" w:name="_ETM_Q146_661599"/>
      <w:bookmarkEnd w:id="47930"/>
      <w:r>
        <w:rPr>
          <w:rFonts w:hint="cs"/>
          <w:rtl/>
        </w:rPr>
        <w:t xml:space="preserve">כל חודש התכנסנו. </w:t>
      </w:r>
      <w:bookmarkStart w:id="47931" w:name="_ETM_Q146_650590"/>
      <w:bookmarkStart w:id="47932" w:name="_ETM_Q146_650829"/>
      <w:bookmarkStart w:id="47933" w:name="_ETM_Q146_651099"/>
      <w:bookmarkStart w:id="47934" w:name="_ETM_Q146_652720"/>
      <w:bookmarkStart w:id="47935" w:name="_ETM_Q146_653290"/>
      <w:bookmarkStart w:id="47936" w:name="_ETM_Q146_654069"/>
      <w:bookmarkStart w:id="47937" w:name="_ETM_Q146_654430"/>
      <w:bookmarkStart w:id="47938" w:name="_ETM_Q146_655620"/>
      <w:bookmarkStart w:id="47939" w:name="_ETM_Q146_656069"/>
      <w:bookmarkStart w:id="47940" w:name="_ETM_Q146_656760"/>
      <w:bookmarkStart w:id="47941" w:name="_ETM_Q146_657329"/>
      <w:bookmarkStart w:id="47942" w:name="_ETM_Q146_658850"/>
      <w:bookmarkStart w:id="47943" w:name="_ETM_Q146_659090"/>
      <w:bookmarkStart w:id="47944" w:name="_ETM_Q146_659390"/>
      <w:bookmarkStart w:id="47945" w:name="_ETM_Q146_659690"/>
      <w:bookmarkStart w:id="47946" w:name="_ETM_Q146_660140"/>
      <w:bookmarkStart w:id="47947" w:name="_ETM_Q146_661340"/>
      <w:bookmarkStart w:id="47948" w:name="_ETM_Q146_661939"/>
      <w:bookmarkStart w:id="47949" w:name="_ETM_Q146_662329"/>
      <w:bookmarkStart w:id="47950" w:name="_ETM_Q146_662719"/>
      <w:bookmarkStart w:id="47951" w:name="_ETM_Q146_664120"/>
      <w:bookmarkStart w:id="47952" w:name="_ETM_Q146_664599"/>
      <w:bookmarkStart w:id="47953" w:name="_ETM_Q146_664810"/>
      <w:bookmarkEnd w:id="47931"/>
      <w:bookmarkEnd w:id="47932"/>
      <w:bookmarkEnd w:id="47933"/>
      <w:bookmarkEnd w:id="47934"/>
      <w:bookmarkEnd w:id="47935"/>
      <w:bookmarkEnd w:id="47936"/>
      <w:bookmarkEnd w:id="47937"/>
      <w:bookmarkEnd w:id="47938"/>
      <w:bookmarkEnd w:id="47939"/>
      <w:bookmarkEnd w:id="47940"/>
      <w:bookmarkEnd w:id="47941"/>
      <w:bookmarkEnd w:id="47942"/>
      <w:bookmarkEnd w:id="47943"/>
      <w:bookmarkEnd w:id="47944"/>
      <w:bookmarkEnd w:id="47945"/>
      <w:bookmarkEnd w:id="47946"/>
      <w:bookmarkEnd w:id="47947"/>
      <w:bookmarkEnd w:id="47948"/>
      <w:bookmarkEnd w:id="47949"/>
      <w:bookmarkEnd w:id="47950"/>
      <w:bookmarkEnd w:id="47951"/>
      <w:bookmarkEnd w:id="47952"/>
      <w:bookmarkEnd w:id="47953"/>
      <w:r>
        <w:rPr>
          <w:rFonts w:hint="cs"/>
          <w:rtl/>
        </w:rPr>
        <w:t xml:space="preserve">מינינו </w:t>
      </w:r>
      <w:bookmarkStart w:id="47954" w:name="_ETM_Q146_666779"/>
      <w:bookmarkStart w:id="47955" w:name="_ETM_Q146_667260"/>
      <w:bookmarkEnd w:id="47954"/>
      <w:bookmarkEnd w:id="47955"/>
      <w:r>
        <w:rPr>
          <w:rtl/>
        </w:rPr>
        <w:t xml:space="preserve">סגן </w:t>
      </w:r>
      <w:bookmarkStart w:id="47956" w:name="_ETM_Q146_667650"/>
      <w:bookmarkEnd w:id="47956"/>
      <w:r>
        <w:rPr>
          <w:rtl/>
        </w:rPr>
        <w:t xml:space="preserve">שר </w:t>
      </w:r>
      <w:bookmarkStart w:id="47957" w:name="_ETM_Q146_667950"/>
      <w:bookmarkEnd w:id="47957"/>
      <w:r>
        <w:rPr>
          <w:rtl/>
        </w:rPr>
        <w:t xml:space="preserve">אחראי </w:t>
      </w:r>
      <w:bookmarkStart w:id="47958" w:name="_ETM_Q146_668310"/>
      <w:bookmarkEnd w:id="47958"/>
      <w:r>
        <w:rPr>
          <w:rtl/>
        </w:rPr>
        <w:t xml:space="preserve">על </w:t>
      </w:r>
      <w:bookmarkStart w:id="47959" w:name="_ETM_Q146_668430"/>
      <w:bookmarkEnd w:id="47959"/>
      <w:r>
        <w:rPr>
          <w:rtl/>
        </w:rPr>
        <w:t xml:space="preserve">הנושא </w:t>
      </w:r>
      <w:bookmarkStart w:id="47960" w:name="_ETM_Q146_669299"/>
      <w:bookmarkEnd w:id="47960"/>
      <w:r>
        <w:rPr>
          <w:rtl/>
        </w:rPr>
        <w:t xml:space="preserve">לטפל </w:t>
      </w:r>
      <w:bookmarkStart w:id="47961" w:name="_ETM_Q146_669930"/>
      <w:bookmarkEnd w:id="47961"/>
      <w:r>
        <w:rPr>
          <w:rtl/>
        </w:rPr>
        <w:t>בנושא</w:t>
      </w:r>
      <w:r>
        <w:rPr>
          <w:rFonts w:hint="cs"/>
          <w:rtl/>
        </w:rPr>
        <w:t>.</w:t>
      </w:r>
      <w:r>
        <w:rPr>
          <w:rtl/>
        </w:rPr>
        <w:t xml:space="preserve"> </w:t>
      </w:r>
      <w:bookmarkStart w:id="47962" w:name="_ETM_Q146_672110"/>
      <w:bookmarkEnd w:id="47962"/>
      <w:r>
        <w:rPr>
          <w:rtl/>
        </w:rPr>
        <w:t xml:space="preserve">הממשלה </w:t>
      </w:r>
      <w:bookmarkStart w:id="47963" w:name="_ETM_Q146_672740"/>
      <w:bookmarkEnd w:id="47963"/>
      <w:r>
        <w:rPr>
          <w:rtl/>
        </w:rPr>
        <w:t>ע</w:t>
      </w:r>
      <w:r>
        <w:rPr>
          <w:rFonts w:hint="cs"/>
          <w:rtl/>
        </w:rPr>
        <w:t xml:space="preserve">סקה בנושא, שמה תקציבים לנושא, </w:t>
      </w:r>
      <w:bookmarkStart w:id="47964" w:name="_ETM_Q146_673280"/>
      <w:bookmarkStart w:id="47965" w:name="_ETM_Q146_674830"/>
      <w:bookmarkStart w:id="47966" w:name="_ETM_Q146_675160"/>
      <w:bookmarkStart w:id="47967" w:name="_ETM_Q146_675910"/>
      <w:bookmarkStart w:id="47968" w:name="_ETM_Q146_677020"/>
      <w:bookmarkEnd w:id="47964"/>
      <w:bookmarkEnd w:id="47965"/>
      <w:bookmarkEnd w:id="47966"/>
      <w:bookmarkEnd w:id="47967"/>
      <w:bookmarkEnd w:id="47968"/>
      <w:r>
        <w:rPr>
          <w:rtl/>
        </w:rPr>
        <w:t xml:space="preserve">טיפלה </w:t>
      </w:r>
      <w:bookmarkStart w:id="47969" w:name="_ETM_Q146_677470"/>
      <w:bookmarkEnd w:id="47969"/>
      <w:r>
        <w:rPr>
          <w:rtl/>
        </w:rPr>
        <w:t>בנושא</w:t>
      </w:r>
      <w:r>
        <w:rPr>
          <w:rFonts w:hint="cs"/>
          <w:rtl/>
        </w:rPr>
        <w:t>.</w:t>
      </w:r>
      <w:r>
        <w:rPr>
          <w:rtl/>
        </w:rPr>
        <w:t xml:space="preserve"> </w:t>
      </w:r>
      <w:bookmarkStart w:id="47970" w:name="_ETM_Q146_678340"/>
      <w:bookmarkEnd w:id="47970"/>
      <w:r>
        <w:rPr>
          <w:rFonts w:hint="cs"/>
          <w:rtl/>
        </w:rPr>
        <w:t>ר</w:t>
      </w:r>
      <w:bookmarkStart w:id="47971" w:name="_ETM_Q146_679090"/>
      <w:bookmarkEnd w:id="47971"/>
      <w:r>
        <w:rPr>
          <w:rtl/>
        </w:rPr>
        <w:t xml:space="preserve">אינו </w:t>
      </w:r>
      <w:bookmarkStart w:id="47972" w:name="_ETM_Q146_679420"/>
      <w:bookmarkEnd w:id="47972"/>
      <w:r>
        <w:rPr>
          <w:rtl/>
        </w:rPr>
        <w:t xml:space="preserve">תחילת </w:t>
      </w:r>
      <w:bookmarkStart w:id="47973" w:name="_ETM_Q146_679900"/>
      <w:bookmarkEnd w:id="47973"/>
      <w:r>
        <w:rPr>
          <w:rtl/>
        </w:rPr>
        <w:t xml:space="preserve">ירידה </w:t>
      </w:r>
      <w:bookmarkStart w:id="47974" w:name="_ETM_Q146_680940"/>
      <w:bookmarkEnd w:id="47974"/>
      <w:r>
        <w:rPr>
          <w:rtl/>
        </w:rPr>
        <w:t xml:space="preserve">באלימות </w:t>
      </w:r>
      <w:bookmarkStart w:id="47975" w:name="_ETM_Q146_681480"/>
      <w:bookmarkEnd w:id="47975"/>
      <w:r>
        <w:rPr>
          <w:rtl/>
        </w:rPr>
        <w:t xml:space="preserve">במגזר </w:t>
      </w:r>
      <w:bookmarkStart w:id="47976" w:name="_ETM_Q146_681900"/>
      <w:bookmarkEnd w:id="47976"/>
      <w:r>
        <w:rPr>
          <w:rtl/>
        </w:rPr>
        <w:t>הערבי</w:t>
      </w:r>
      <w:r w:rsidR="007F0E3E">
        <w:rPr>
          <w:rFonts w:hint="cs"/>
          <w:rtl/>
        </w:rPr>
        <w:t>,</w:t>
      </w:r>
      <w:r>
        <w:rPr>
          <w:rtl/>
        </w:rPr>
        <w:t xml:space="preserve"> </w:t>
      </w:r>
      <w:bookmarkStart w:id="47977" w:name="_ETM_Q146_683529"/>
      <w:bookmarkEnd w:id="47977"/>
      <w:r>
        <w:rPr>
          <w:rtl/>
        </w:rPr>
        <w:t xml:space="preserve">ומה </w:t>
      </w:r>
      <w:bookmarkStart w:id="47978" w:name="_ETM_Q146_683799"/>
      <w:bookmarkEnd w:id="47978"/>
      <w:r>
        <w:rPr>
          <w:rtl/>
        </w:rPr>
        <w:t xml:space="preserve">אנחנו </w:t>
      </w:r>
      <w:bookmarkStart w:id="47979" w:name="_ETM_Q146_684099"/>
      <w:bookmarkEnd w:id="47979"/>
      <w:r>
        <w:rPr>
          <w:rtl/>
        </w:rPr>
        <w:t xml:space="preserve">רואים </w:t>
      </w:r>
      <w:bookmarkStart w:id="47980" w:name="_ETM_Q146_684279"/>
      <w:bookmarkEnd w:id="47980"/>
      <w:r>
        <w:rPr>
          <w:rtl/>
        </w:rPr>
        <w:t>עכשיו</w:t>
      </w:r>
      <w:r>
        <w:rPr>
          <w:rFonts w:hint="cs"/>
          <w:rtl/>
        </w:rPr>
        <w:t xml:space="preserve">? </w:t>
      </w:r>
      <w:bookmarkStart w:id="47981" w:name="_ETM_Q146_687444"/>
      <w:bookmarkEnd w:id="47981"/>
      <w:r>
        <w:rPr>
          <w:rFonts w:hint="cs"/>
          <w:rtl/>
        </w:rPr>
        <w:t xml:space="preserve">הצהרות, סרטונים משר הפיתות, </w:t>
      </w:r>
      <w:bookmarkStart w:id="47982" w:name="_ETM_Q146_686400"/>
      <w:bookmarkStart w:id="47983" w:name="_ETM_Q146_688019"/>
      <w:bookmarkStart w:id="47984" w:name="_ETM_Q146_691160"/>
      <w:bookmarkStart w:id="47985" w:name="_ETM_Q146_692179"/>
      <w:bookmarkStart w:id="47986" w:name="_ETM_Q146_694559"/>
      <w:bookmarkEnd w:id="47982"/>
      <w:bookmarkEnd w:id="47983"/>
      <w:bookmarkEnd w:id="47984"/>
      <w:bookmarkEnd w:id="47985"/>
      <w:bookmarkEnd w:id="47986"/>
      <w:r>
        <w:rPr>
          <w:rtl/>
        </w:rPr>
        <w:t xml:space="preserve">במקום </w:t>
      </w:r>
      <w:bookmarkStart w:id="47987" w:name="_ETM_Q146_694920"/>
      <w:bookmarkEnd w:id="47987"/>
      <w:r>
        <w:rPr>
          <w:rtl/>
        </w:rPr>
        <w:t>ש</w:t>
      </w:r>
      <w:r>
        <w:rPr>
          <w:rFonts w:hint="cs"/>
          <w:rtl/>
        </w:rPr>
        <w:t xml:space="preserve">יתעסק בדברים החשובים, במשילות, בביטחון האישי </w:t>
      </w:r>
      <w:bookmarkStart w:id="47988" w:name="_ETM_Q146_698000"/>
      <w:bookmarkEnd w:id="47988"/>
      <w:r>
        <w:rPr>
          <w:rFonts w:hint="cs"/>
          <w:rtl/>
        </w:rPr>
        <w:t xml:space="preserve">של כל אזרח ואזרח במדינת ישראל, במיגור האלימות במגזר הערבי, בלקיחת הנשק שמסתובב שם בצורה חופשית. </w:t>
      </w:r>
      <w:bookmarkStart w:id="47989" w:name="_ETM_Q146_695340"/>
      <w:bookmarkStart w:id="47990" w:name="_ETM_Q146_695459"/>
      <w:bookmarkStart w:id="47991" w:name="_ETM_Q146_695819"/>
      <w:bookmarkStart w:id="47992" w:name="_ETM_Q146_697139"/>
      <w:bookmarkStart w:id="47993" w:name="_ETM_Q146_699019"/>
      <w:bookmarkStart w:id="47994" w:name="_ETM_Q146_699559"/>
      <w:bookmarkStart w:id="47995" w:name="_ETM_Q146_699859"/>
      <w:bookmarkStart w:id="47996" w:name="_ETM_Q146_700010"/>
      <w:bookmarkStart w:id="47997" w:name="_ETM_Q146_700219"/>
      <w:bookmarkStart w:id="47998" w:name="_ETM_Q146_700519"/>
      <w:bookmarkStart w:id="47999" w:name="_ETM_Q146_700849"/>
      <w:bookmarkStart w:id="48000" w:name="_ETM_Q146_701209"/>
      <w:bookmarkStart w:id="48001" w:name="_ETM_Q146_703380"/>
      <w:bookmarkStart w:id="48002" w:name="_ETM_Q146_703920"/>
      <w:bookmarkStart w:id="48003" w:name="_ETM_Q146_704340"/>
      <w:bookmarkStart w:id="48004" w:name="_ETM_Q146_704730"/>
      <w:bookmarkStart w:id="48005" w:name="_ETM_Q146_706489"/>
      <w:bookmarkStart w:id="48006" w:name="_ETM_Q146_706730"/>
      <w:bookmarkStart w:id="48007" w:name="_ETM_Q146_707000"/>
      <w:bookmarkStart w:id="48008" w:name="_ETM_Q146_707090"/>
      <w:bookmarkStart w:id="48009" w:name="_ETM_Q146_707510"/>
      <w:bookmarkStart w:id="48010" w:name="_ETM_Q146_707629"/>
      <w:bookmarkStart w:id="48011" w:name="_ETM_Q146_708019"/>
      <w:bookmarkStart w:id="48012" w:name="_ETM_Q146_709779"/>
      <w:bookmarkStart w:id="48013" w:name="_ETM_Q146_710200"/>
      <w:bookmarkStart w:id="48014" w:name="_ETM_Q146_713540"/>
      <w:bookmarkEnd w:id="47989"/>
      <w:bookmarkEnd w:id="47990"/>
      <w:bookmarkEnd w:id="47991"/>
      <w:bookmarkEnd w:id="47992"/>
      <w:bookmarkEnd w:id="47993"/>
      <w:bookmarkEnd w:id="47994"/>
      <w:bookmarkEnd w:id="47995"/>
      <w:bookmarkEnd w:id="47996"/>
      <w:bookmarkEnd w:id="47997"/>
      <w:bookmarkEnd w:id="47998"/>
      <w:bookmarkEnd w:id="47999"/>
      <w:bookmarkEnd w:id="48000"/>
      <w:bookmarkEnd w:id="48001"/>
      <w:bookmarkEnd w:id="48002"/>
      <w:bookmarkEnd w:id="48003"/>
      <w:bookmarkEnd w:id="48004"/>
      <w:bookmarkEnd w:id="48005"/>
      <w:bookmarkEnd w:id="48006"/>
      <w:bookmarkEnd w:id="48007"/>
      <w:bookmarkEnd w:id="48008"/>
      <w:bookmarkEnd w:id="48009"/>
      <w:bookmarkEnd w:id="48010"/>
      <w:bookmarkEnd w:id="48011"/>
      <w:bookmarkEnd w:id="48012"/>
      <w:bookmarkEnd w:id="48013"/>
      <w:bookmarkEnd w:id="48014"/>
    </w:p>
    <w:p w:rsidR="00CD1EEA" w:rsidRDefault="00CD1EEA" w:rsidP="00590D4B">
      <w:pPr>
        <w:rPr>
          <w:rtl/>
        </w:rPr>
      </w:pPr>
      <w:bookmarkStart w:id="48015" w:name="_ETM_Q146_713544"/>
      <w:bookmarkStart w:id="48016" w:name="_ETM_Q146_713694"/>
      <w:bookmarkEnd w:id="48015"/>
      <w:bookmarkEnd w:id="48016"/>
    </w:p>
    <w:p w:rsidR="00CD1EEA" w:rsidRDefault="00CD1EEA" w:rsidP="007F0E3E">
      <w:pPr>
        <w:rPr>
          <w:rtl/>
        </w:rPr>
      </w:pPr>
      <w:bookmarkStart w:id="48017" w:name="_ETM_Q146_713788"/>
      <w:bookmarkStart w:id="48018" w:name="_ETM_Q146_713872"/>
      <w:bookmarkEnd w:id="48017"/>
      <w:bookmarkEnd w:id="48018"/>
      <w:r>
        <w:rPr>
          <w:rtl/>
        </w:rPr>
        <w:t xml:space="preserve">אז </w:t>
      </w:r>
      <w:bookmarkStart w:id="48019" w:name="_ETM_Q146_713719"/>
      <w:bookmarkEnd w:id="48019"/>
      <w:r>
        <w:rPr>
          <w:rtl/>
        </w:rPr>
        <w:t xml:space="preserve">אתם </w:t>
      </w:r>
      <w:bookmarkStart w:id="48020" w:name="_ETM_Q146_713929"/>
      <w:bookmarkEnd w:id="48020"/>
      <w:r>
        <w:rPr>
          <w:rtl/>
        </w:rPr>
        <w:t xml:space="preserve">לא </w:t>
      </w:r>
      <w:bookmarkStart w:id="48021" w:name="_ETM_Q146_714019"/>
      <w:bookmarkEnd w:id="48021"/>
      <w:r>
        <w:rPr>
          <w:rtl/>
        </w:rPr>
        <w:t xml:space="preserve">מתעסקים </w:t>
      </w:r>
      <w:bookmarkStart w:id="48022" w:name="_ETM_Q146_714559"/>
      <w:bookmarkEnd w:id="48022"/>
      <w:r>
        <w:rPr>
          <w:rtl/>
        </w:rPr>
        <w:t xml:space="preserve">בדברים </w:t>
      </w:r>
      <w:bookmarkStart w:id="48023" w:name="_ETM_Q146_714920"/>
      <w:bookmarkEnd w:id="48023"/>
      <w:r>
        <w:rPr>
          <w:rtl/>
        </w:rPr>
        <w:t>החשובים</w:t>
      </w:r>
      <w:r>
        <w:rPr>
          <w:rFonts w:hint="cs"/>
          <w:rtl/>
        </w:rPr>
        <w:t xml:space="preserve"> </w:t>
      </w:r>
      <w:r>
        <w:rPr>
          <w:rFonts w:hint="eastAsia"/>
        </w:rPr>
        <w:t>–</w:t>
      </w:r>
      <w:r>
        <w:rPr>
          <w:rtl/>
        </w:rPr>
        <w:t xml:space="preserve"> </w:t>
      </w:r>
      <w:bookmarkStart w:id="48024" w:name="_ETM_Q146_716360"/>
      <w:bookmarkEnd w:id="48024"/>
      <w:r>
        <w:rPr>
          <w:rtl/>
        </w:rPr>
        <w:t xml:space="preserve">אתם </w:t>
      </w:r>
      <w:bookmarkStart w:id="48025" w:name="_ETM_Q146_716720"/>
      <w:bookmarkEnd w:id="48025"/>
      <w:r>
        <w:rPr>
          <w:rtl/>
        </w:rPr>
        <w:t xml:space="preserve">ממשיכים </w:t>
      </w:r>
      <w:bookmarkStart w:id="48026" w:name="_ETM_Q146_717890"/>
      <w:bookmarkEnd w:id="48026"/>
      <w:r>
        <w:rPr>
          <w:rtl/>
        </w:rPr>
        <w:t xml:space="preserve">להתעסק </w:t>
      </w:r>
      <w:bookmarkStart w:id="48027" w:name="_ETM_Q146_718370"/>
      <w:bookmarkEnd w:id="48027"/>
      <w:r>
        <w:rPr>
          <w:rtl/>
        </w:rPr>
        <w:t xml:space="preserve">בדברים </w:t>
      </w:r>
      <w:bookmarkStart w:id="48028" w:name="_ETM_Q146_718730"/>
      <w:bookmarkEnd w:id="48028"/>
      <w:r>
        <w:rPr>
          <w:rtl/>
        </w:rPr>
        <w:t>הלא</w:t>
      </w:r>
      <w:bookmarkStart w:id="48029" w:name="_ETM_Q146_719000"/>
      <w:bookmarkEnd w:id="48029"/>
      <w:r>
        <w:rPr>
          <w:rFonts w:hint="cs"/>
          <w:rtl/>
        </w:rPr>
        <w:t>-</w:t>
      </w:r>
      <w:r>
        <w:rPr>
          <w:rtl/>
        </w:rPr>
        <w:t xml:space="preserve">חשובים </w:t>
      </w:r>
      <w:bookmarkStart w:id="48030" w:name="_ETM_Q146_719790"/>
      <w:bookmarkEnd w:id="48030"/>
      <w:r>
        <w:rPr>
          <w:rtl/>
        </w:rPr>
        <w:t xml:space="preserve">במדינת </w:t>
      </w:r>
      <w:bookmarkStart w:id="48031" w:name="_ETM_Q146_720420"/>
      <w:bookmarkEnd w:id="48031"/>
      <w:r>
        <w:rPr>
          <w:rtl/>
        </w:rPr>
        <w:t>ישראל</w:t>
      </w:r>
      <w:r>
        <w:rPr>
          <w:rFonts w:hint="cs"/>
          <w:rtl/>
        </w:rPr>
        <w:t>.</w:t>
      </w:r>
      <w:r>
        <w:rPr>
          <w:rtl/>
        </w:rPr>
        <w:t xml:space="preserve"> </w:t>
      </w:r>
      <w:bookmarkStart w:id="48032" w:name="_ETM_Q146_721780"/>
      <w:bookmarkEnd w:id="48032"/>
      <w:r>
        <w:rPr>
          <w:rtl/>
        </w:rPr>
        <w:t xml:space="preserve">אתם </w:t>
      </w:r>
      <w:bookmarkStart w:id="48033" w:name="_ETM_Q146_722019"/>
      <w:bookmarkEnd w:id="48033"/>
      <w:r>
        <w:rPr>
          <w:rtl/>
        </w:rPr>
        <w:t xml:space="preserve">מתעסקים </w:t>
      </w:r>
      <w:bookmarkStart w:id="48034" w:name="_ETM_Q146_722500"/>
      <w:bookmarkEnd w:id="48034"/>
      <w:r>
        <w:rPr>
          <w:rtl/>
        </w:rPr>
        <w:t xml:space="preserve">עכשיו </w:t>
      </w:r>
      <w:bookmarkStart w:id="48035" w:name="_ETM_Q146_722800"/>
      <w:bookmarkEnd w:id="48035"/>
      <w:r>
        <w:rPr>
          <w:rtl/>
        </w:rPr>
        <w:t xml:space="preserve">בחוק </w:t>
      </w:r>
      <w:bookmarkStart w:id="48036" w:name="_ETM_Q146_723129"/>
      <w:bookmarkEnd w:id="48036"/>
      <w:r>
        <w:rPr>
          <w:rtl/>
        </w:rPr>
        <w:t>החמץ</w:t>
      </w:r>
      <w:r>
        <w:rPr>
          <w:rFonts w:hint="cs"/>
          <w:rtl/>
        </w:rPr>
        <w:t xml:space="preserve"> ומניחים את חוק </w:t>
      </w:r>
      <w:bookmarkStart w:id="48037" w:name="_ETM_Q146_727311"/>
      <w:bookmarkEnd w:id="48037"/>
      <w:r>
        <w:rPr>
          <w:rFonts w:hint="cs"/>
          <w:rtl/>
        </w:rPr>
        <w:t xml:space="preserve">השפיטה </w:t>
      </w:r>
      <w:proofErr w:type="spellStart"/>
      <w:r>
        <w:rPr>
          <w:rFonts w:hint="cs"/>
          <w:rtl/>
        </w:rPr>
        <w:t>כשרק</w:t>
      </w:r>
      <w:proofErr w:type="spellEnd"/>
      <w:r>
        <w:rPr>
          <w:rFonts w:hint="cs"/>
          <w:rtl/>
        </w:rPr>
        <w:t xml:space="preserve"> </w:t>
      </w:r>
      <w:bookmarkStart w:id="48038" w:name="_ETM_Q146_727050"/>
      <w:bookmarkStart w:id="48039" w:name="_ETM_Q146_727590"/>
      <w:bookmarkStart w:id="48040" w:name="_ETM_Q146_728990"/>
      <w:bookmarkStart w:id="48041" w:name="_ETM_Q146_729380"/>
      <w:bookmarkStart w:id="48042" w:name="_ETM_Q146_730819"/>
      <w:bookmarkStart w:id="48043" w:name="_ETM_Q146_731120"/>
      <w:bookmarkStart w:id="48044" w:name="_ETM_Q146_733090"/>
      <w:bookmarkEnd w:id="48038"/>
      <w:bookmarkEnd w:id="48039"/>
      <w:bookmarkEnd w:id="48040"/>
      <w:bookmarkEnd w:id="48041"/>
      <w:bookmarkEnd w:id="48042"/>
      <w:bookmarkEnd w:id="48043"/>
      <w:bookmarkEnd w:id="48044"/>
      <w:r>
        <w:rPr>
          <w:rFonts w:hint="cs"/>
          <w:rtl/>
        </w:rPr>
        <w:t xml:space="preserve">אתמול השהיתם את המשך החקיקה. </w:t>
      </w:r>
      <w:bookmarkStart w:id="48045" w:name="_ETM_Q146_733569"/>
      <w:bookmarkStart w:id="48046" w:name="_ETM_Q146_733689"/>
      <w:bookmarkStart w:id="48047" w:name="_ETM_Q146_734980"/>
      <w:bookmarkStart w:id="48048" w:name="_ETM_Q146_735130"/>
      <w:bookmarkStart w:id="48049" w:name="_ETM_Q146_735459"/>
      <w:bookmarkStart w:id="48050" w:name="_ETM_Q146_738950"/>
      <w:bookmarkStart w:id="48051" w:name="_ETM_Q146_739250"/>
      <w:bookmarkEnd w:id="48045"/>
      <w:bookmarkEnd w:id="48046"/>
      <w:bookmarkEnd w:id="48047"/>
      <w:bookmarkEnd w:id="48048"/>
      <w:bookmarkEnd w:id="48049"/>
      <w:bookmarkEnd w:id="48050"/>
      <w:bookmarkEnd w:id="48051"/>
      <w:r>
        <w:rPr>
          <w:rFonts w:hint="cs"/>
          <w:rtl/>
        </w:rPr>
        <w:t xml:space="preserve">להגיד לכם </w:t>
      </w:r>
      <w:bookmarkStart w:id="48052" w:name="_ETM_Q146_739490"/>
      <w:bookmarkEnd w:id="48052"/>
      <w:r>
        <w:rPr>
          <w:rtl/>
        </w:rPr>
        <w:t xml:space="preserve">שאני </w:t>
      </w:r>
      <w:bookmarkStart w:id="48053" w:name="_ETM_Q146_739760"/>
      <w:bookmarkEnd w:id="48053"/>
      <w:r>
        <w:rPr>
          <w:rtl/>
        </w:rPr>
        <w:t xml:space="preserve">מאמין </w:t>
      </w:r>
      <w:bookmarkStart w:id="48054" w:name="_ETM_Q146_740210"/>
      <w:bookmarkEnd w:id="48054"/>
      <w:r>
        <w:rPr>
          <w:rtl/>
        </w:rPr>
        <w:t>לכם</w:t>
      </w:r>
      <w:r>
        <w:rPr>
          <w:rFonts w:hint="cs"/>
          <w:rtl/>
        </w:rPr>
        <w:t>?</w:t>
      </w:r>
      <w:r>
        <w:rPr>
          <w:rtl/>
        </w:rPr>
        <w:t xml:space="preserve"> </w:t>
      </w:r>
      <w:bookmarkStart w:id="48055" w:name="_ETM_Q146_741610"/>
      <w:bookmarkEnd w:id="48055"/>
      <w:r>
        <w:rPr>
          <w:rtl/>
        </w:rPr>
        <w:t xml:space="preserve">אני </w:t>
      </w:r>
      <w:bookmarkStart w:id="48056" w:name="_ETM_Q146_741849"/>
      <w:bookmarkEnd w:id="48056"/>
      <w:r>
        <w:rPr>
          <w:rtl/>
        </w:rPr>
        <w:t xml:space="preserve">אשקר </w:t>
      </w:r>
      <w:bookmarkStart w:id="48057" w:name="_ETM_Q146_742240"/>
      <w:bookmarkEnd w:id="48057"/>
      <w:r>
        <w:rPr>
          <w:rtl/>
        </w:rPr>
        <w:t>לעצמי</w:t>
      </w:r>
      <w:r>
        <w:rPr>
          <w:rFonts w:hint="cs"/>
          <w:rtl/>
        </w:rPr>
        <w:t xml:space="preserve">. </w:t>
      </w:r>
      <w:bookmarkStart w:id="48058" w:name="_ETM_Q146_745716"/>
      <w:bookmarkEnd w:id="48058"/>
      <w:r w:rsidR="007F0E3E">
        <w:rPr>
          <w:rFonts w:hint="cs"/>
          <w:rtl/>
        </w:rPr>
        <w:t>א</w:t>
      </w:r>
      <w:r>
        <w:rPr>
          <w:rFonts w:hint="cs"/>
          <w:rtl/>
        </w:rPr>
        <w:t xml:space="preserve">שקר לציבור ששומע אותי, </w:t>
      </w:r>
      <w:r w:rsidR="007F0E3E">
        <w:rPr>
          <w:rFonts w:hint="cs"/>
          <w:rtl/>
        </w:rPr>
        <w:t>א</w:t>
      </w:r>
      <w:r>
        <w:rPr>
          <w:rFonts w:hint="cs"/>
          <w:rtl/>
        </w:rPr>
        <w:t xml:space="preserve">שקר לעודד חברי, אם </w:t>
      </w:r>
      <w:bookmarkStart w:id="48059" w:name="_ETM_Q146_745356"/>
      <w:bookmarkEnd w:id="48059"/>
      <w:r>
        <w:rPr>
          <w:rFonts w:hint="cs"/>
          <w:rtl/>
        </w:rPr>
        <w:t xml:space="preserve">אני אומר שאני מאמין. אני לא מאמין לכם. קשה להאמין </w:t>
      </w:r>
      <w:bookmarkStart w:id="48060" w:name="_ETM_Q146_755838"/>
      <w:bookmarkEnd w:id="48060"/>
      <w:r>
        <w:rPr>
          <w:rFonts w:hint="cs"/>
          <w:rtl/>
        </w:rPr>
        <w:t xml:space="preserve">לכם אחרי שכל ההבטחות שלכם, הבטחות הבחירות, ירדו לטמיון </w:t>
      </w:r>
      <w:bookmarkStart w:id="48061" w:name="_ETM_Q146_765068"/>
      <w:bookmarkEnd w:id="48061"/>
      <w:r>
        <w:rPr>
          <w:rFonts w:hint="cs"/>
          <w:rtl/>
        </w:rPr>
        <w:t>כאילו לא קיימות</w:t>
      </w:r>
      <w:r w:rsidR="007F0E3E">
        <w:rPr>
          <w:rFonts w:hint="cs"/>
          <w:rtl/>
        </w:rPr>
        <w:t>.</w:t>
      </w:r>
      <w:r>
        <w:rPr>
          <w:rFonts w:hint="cs"/>
          <w:rtl/>
        </w:rPr>
        <w:t xml:space="preserve"> מיגור האלימות, </w:t>
      </w:r>
      <w:bookmarkStart w:id="48062" w:name="_ETM_Q146_768408"/>
      <w:bookmarkEnd w:id="48062"/>
      <w:r>
        <w:rPr>
          <w:rFonts w:hint="cs"/>
          <w:rtl/>
        </w:rPr>
        <w:t xml:space="preserve">משילות, טיפול באיראן, יוקר המחיה </w:t>
      </w:r>
      <w:bookmarkStart w:id="48063" w:name="TOR_Q147"/>
      <w:bookmarkEnd w:id="48063"/>
      <w:r w:rsidR="007F0E3E">
        <w:rPr>
          <w:rFonts w:hint="eastAsia"/>
          <w:rtl/>
        </w:rPr>
        <w:t>–</w:t>
      </w:r>
      <w:r w:rsidR="007F0E3E">
        <w:rPr>
          <w:rFonts w:hint="cs"/>
          <w:rtl/>
        </w:rPr>
        <w:t xml:space="preserve"> </w:t>
      </w:r>
      <w:r>
        <w:rPr>
          <w:rFonts w:hint="cs"/>
          <w:rtl/>
        </w:rPr>
        <w:t>אתם זוכרים את הדברים האלה שאמרתם בבחירות?</w:t>
      </w:r>
      <w:bookmarkStart w:id="48064" w:name="_ETM_Q147_175538"/>
      <w:bookmarkEnd w:id="48064"/>
      <w:r>
        <w:rPr>
          <w:rFonts w:hint="cs"/>
          <w:rtl/>
        </w:rPr>
        <w:t xml:space="preserve"> </w:t>
      </w:r>
      <w:bookmarkStart w:id="48065" w:name="_ETM_Q147_177276"/>
      <w:bookmarkStart w:id="48066" w:name="_ETM_Q147_177332"/>
      <w:bookmarkEnd w:id="48065"/>
      <w:bookmarkEnd w:id="48066"/>
      <w:r>
        <w:rPr>
          <w:rtl/>
        </w:rPr>
        <w:t xml:space="preserve">ראש </w:t>
      </w:r>
      <w:bookmarkStart w:id="48067" w:name="_ETM_Q147_180329"/>
      <w:bookmarkEnd w:id="48067"/>
      <w:r>
        <w:rPr>
          <w:rtl/>
        </w:rPr>
        <w:t>הממשלה</w:t>
      </w:r>
      <w:r>
        <w:rPr>
          <w:rFonts w:hint="cs"/>
          <w:rtl/>
        </w:rPr>
        <w:t>,</w:t>
      </w:r>
      <w:r>
        <w:rPr>
          <w:rtl/>
        </w:rPr>
        <w:t xml:space="preserve"> </w:t>
      </w:r>
      <w:bookmarkStart w:id="48068" w:name="_ETM_Q147_180960"/>
      <w:bookmarkEnd w:id="48068"/>
      <w:r>
        <w:rPr>
          <w:rtl/>
        </w:rPr>
        <w:t xml:space="preserve">אתה </w:t>
      </w:r>
      <w:bookmarkStart w:id="48069" w:name="_ETM_Q147_181170"/>
      <w:bookmarkEnd w:id="48069"/>
      <w:r>
        <w:rPr>
          <w:rtl/>
        </w:rPr>
        <w:t xml:space="preserve">זוכר </w:t>
      </w:r>
      <w:bookmarkStart w:id="48070" w:name="_ETM_Q147_181500"/>
      <w:bookmarkEnd w:id="48070"/>
      <w:r>
        <w:rPr>
          <w:rtl/>
        </w:rPr>
        <w:t xml:space="preserve">שהיית </w:t>
      </w:r>
      <w:bookmarkStart w:id="48071" w:name="_ETM_Q147_181890"/>
      <w:bookmarkEnd w:id="48071"/>
      <w:r>
        <w:rPr>
          <w:rtl/>
        </w:rPr>
        <w:t xml:space="preserve">בשוק </w:t>
      </w:r>
      <w:bookmarkStart w:id="48072" w:name="_ETM_Q147_184689"/>
      <w:bookmarkEnd w:id="48072"/>
      <w:r>
        <w:rPr>
          <w:rtl/>
        </w:rPr>
        <w:t xml:space="preserve">ואמרת </w:t>
      </w:r>
      <w:bookmarkStart w:id="48073" w:name="_ETM_Q147_185290"/>
      <w:bookmarkEnd w:id="48073"/>
      <w:r>
        <w:rPr>
          <w:rtl/>
        </w:rPr>
        <w:t xml:space="preserve">שאתה </w:t>
      </w:r>
      <w:bookmarkStart w:id="48074" w:name="_ETM_Q147_185590"/>
      <w:bookmarkEnd w:id="48074"/>
      <w:r>
        <w:rPr>
          <w:rtl/>
        </w:rPr>
        <w:t xml:space="preserve">תוריד </w:t>
      </w:r>
      <w:bookmarkStart w:id="48075" w:name="_ETM_Q147_185920"/>
      <w:bookmarkEnd w:id="48075"/>
      <w:r>
        <w:rPr>
          <w:rtl/>
        </w:rPr>
        <w:t xml:space="preserve">את </w:t>
      </w:r>
      <w:bookmarkStart w:id="48076" w:name="_ETM_Q147_186069"/>
      <w:bookmarkEnd w:id="48076"/>
      <w:r>
        <w:rPr>
          <w:rtl/>
        </w:rPr>
        <w:t xml:space="preserve">מחירי </w:t>
      </w:r>
      <w:bookmarkStart w:id="48077" w:name="_ETM_Q147_186340"/>
      <w:bookmarkEnd w:id="48077"/>
      <w:r>
        <w:rPr>
          <w:rtl/>
        </w:rPr>
        <w:t xml:space="preserve">הירקות </w:t>
      </w:r>
      <w:bookmarkStart w:id="48078" w:name="_ETM_Q147_186819"/>
      <w:bookmarkEnd w:id="48078"/>
      <w:r>
        <w:rPr>
          <w:rtl/>
        </w:rPr>
        <w:t>והפירות</w:t>
      </w:r>
      <w:r>
        <w:rPr>
          <w:rFonts w:hint="cs"/>
          <w:rtl/>
        </w:rPr>
        <w:t>?</w:t>
      </w:r>
      <w:r>
        <w:rPr>
          <w:rtl/>
        </w:rPr>
        <w:t xml:space="preserve"> </w:t>
      </w:r>
      <w:bookmarkStart w:id="48079" w:name="_ETM_Q147_189730"/>
      <w:bookmarkEnd w:id="48079"/>
      <w:r>
        <w:rPr>
          <w:rtl/>
        </w:rPr>
        <w:t xml:space="preserve">אתה </w:t>
      </w:r>
      <w:bookmarkStart w:id="48080" w:name="_ETM_Q147_189940"/>
      <w:bookmarkEnd w:id="48080"/>
      <w:r>
        <w:rPr>
          <w:rtl/>
        </w:rPr>
        <w:t xml:space="preserve">זוכר </w:t>
      </w:r>
      <w:bookmarkStart w:id="48081" w:name="_ETM_Q147_190299"/>
      <w:bookmarkEnd w:id="48081"/>
      <w:r>
        <w:rPr>
          <w:rtl/>
        </w:rPr>
        <w:t xml:space="preserve">את </w:t>
      </w:r>
      <w:bookmarkStart w:id="48082" w:name="_ETM_Q147_190420"/>
      <w:bookmarkEnd w:id="48082"/>
      <w:r>
        <w:rPr>
          <w:rtl/>
        </w:rPr>
        <w:t xml:space="preserve">זה </w:t>
      </w:r>
      <w:bookmarkStart w:id="48083" w:name="_ETM_Q147_191369"/>
      <w:bookmarkEnd w:id="48083"/>
      <w:r>
        <w:rPr>
          <w:rtl/>
        </w:rPr>
        <w:t xml:space="preserve">או </w:t>
      </w:r>
      <w:bookmarkStart w:id="48084" w:name="_ETM_Q147_191610"/>
      <w:bookmarkEnd w:id="48084"/>
      <w:r>
        <w:rPr>
          <w:rFonts w:hint="cs"/>
          <w:rtl/>
        </w:rPr>
        <w:t>ש</w:t>
      </w:r>
      <w:r>
        <w:rPr>
          <w:rtl/>
        </w:rPr>
        <w:t>שכחת</w:t>
      </w:r>
      <w:bookmarkStart w:id="48085" w:name="_ETM_Q147_195356"/>
      <w:bookmarkEnd w:id="48085"/>
      <w:r>
        <w:rPr>
          <w:rFonts w:hint="cs"/>
          <w:rtl/>
        </w:rPr>
        <w:t>, או שזו</w:t>
      </w:r>
      <w:bookmarkStart w:id="48086" w:name="_ETM_Q147_193030"/>
      <w:bookmarkEnd w:id="48086"/>
      <w:r>
        <w:rPr>
          <w:rtl/>
        </w:rPr>
        <w:t xml:space="preserve"> </w:t>
      </w:r>
      <w:bookmarkStart w:id="48087" w:name="_ETM_Q147_193389"/>
      <w:bookmarkEnd w:id="48087"/>
      <w:r>
        <w:rPr>
          <w:rtl/>
        </w:rPr>
        <w:t xml:space="preserve">עוד </w:t>
      </w:r>
      <w:bookmarkStart w:id="48088" w:name="_ETM_Q147_193539"/>
      <w:bookmarkEnd w:id="48088"/>
      <w:r>
        <w:rPr>
          <w:rtl/>
        </w:rPr>
        <w:t>הבטחה</w:t>
      </w:r>
      <w:r>
        <w:rPr>
          <w:rFonts w:hint="cs"/>
          <w:rtl/>
        </w:rPr>
        <w:t>?</w:t>
      </w:r>
      <w:bookmarkStart w:id="48089" w:name="_ETM_Q147_193137"/>
      <w:bookmarkStart w:id="48090" w:name="_ETM_Q147_192758"/>
      <w:bookmarkStart w:id="48091" w:name="_ETM_Q147_189158"/>
      <w:bookmarkEnd w:id="48089"/>
      <w:bookmarkEnd w:id="48090"/>
      <w:bookmarkEnd w:id="48091"/>
      <w:r>
        <w:rPr>
          <w:rtl/>
        </w:rPr>
        <w:t xml:space="preserve"> </w:t>
      </w:r>
      <w:bookmarkStart w:id="48092" w:name="_ETM_Q147_195890"/>
      <w:bookmarkEnd w:id="48092"/>
      <w:r>
        <w:rPr>
          <w:rtl/>
        </w:rPr>
        <w:t xml:space="preserve">אנחנו </w:t>
      </w:r>
      <w:bookmarkStart w:id="48093" w:name="_ETM_Q147_196340"/>
      <w:bookmarkEnd w:id="48093"/>
      <w:r>
        <w:rPr>
          <w:rtl/>
        </w:rPr>
        <w:t xml:space="preserve">לא </w:t>
      </w:r>
      <w:bookmarkStart w:id="48094" w:name="_ETM_Q147_196489"/>
      <w:bookmarkEnd w:id="48094"/>
      <w:r>
        <w:rPr>
          <w:rtl/>
        </w:rPr>
        <w:t xml:space="preserve">שכחנו </w:t>
      </w:r>
      <w:bookmarkStart w:id="48095" w:name="_ETM_Q147_197000"/>
      <w:bookmarkEnd w:id="48095"/>
      <w:r>
        <w:rPr>
          <w:rtl/>
        </w:rPr>
        <w:t>לך</w:t>
      </w:r>
      <w:r>
        <w:rPr>
          <w:rFonts w:hint="cs"/>
          <w:rtl/>
        </w:rPr>
        <w:t>,</w:t>
      </w:r>
      <w:r>
        <w:rPr>
          <w:rtl/>
        </w:rPr>
        <w:t xml:space="preserve"> </w:t>
      </w:r>
      <w:bookmarkStart w:id="48096" w:name="_ETM_Q147_198009"/>
      <w:bookmarkEnd w:id="48096"/>
      <w:r>
        <w:rPr>
          <w:rtl/>
        </w:rPr>
        <w:t xml:space="preserve">וגם </w:t>
      </w:r>
      <w:bookmarkStart w:id="48097" w:name="_ETM_Q147_198279"/>
      <w:bookmarkEnd w:id="48097"/>
      <w:r>
        <w:rPr>
          <w:rtl/>
        </w:rPr>
        <w:t xml:space="preserve">הציבור </w:t>
      </w:r>
      <w:bookmarkStart w:id="48098" w:name="_ETM_Q147_198730"/>
      <w:bookmarkEnd w:id="48098"/>
      <w:r>
        <w:rPr>
          <w:rtl/>
        </w:rPr>
        <w:t xml:space="preserve">לא </w:t>
      </w:r>
      <w:bookmarkStart w:id="48099" w:name="_ETM_Q147_198849"/>
      <w:bookmarkEnd w:id="48099"/>
      <w:r>
        <w:rPr>
          <w:rtl/>
        </w:rPr>
        <w:t xml:space="preserve">שכח </w:t>
      </w:r>
      <w:bookmarkStart w:id="48100" w:name="_ETM_Q147_199210"/>
      <w:bookmarkEnd w:id="48100"/>
      <w:r>
        <w:rPr>
          <w:rtl/>
        </w:rPr>
        <w:t>לך</w:t>
      </w:r>
      <w:r>
        <w:rPr>
          <w:rFonts w:hint="cs"/>
          <w:rtl/>
        </w:rPr>
        <w:t>,</w:t>
      </w:r>
      <w:r>
        <w:rPr>
          <w:rtl/>
        </w:rPr>
        <w:t xml:space="preserve"> </w:t>
      </w:r>
      <w:bookmarkStart w:id="48101" w:name="_ETM_Q147_201079"/>
      <w:bookmarkEnd w:id="48101"/>
      <w:r>
        <w:rPr>
          <w:rtl/>
        </w:rPr>
        <w:t xml:space="preserve">כי </w:t>
      </w:r>
      <w:bookmarkStart w:id="48102" w:name="_ETM_Q147_201230"/>
      <w:bookmarkEnd w:id="48102"/>
      <w:r>
        <w:rPr>
          <w:rtl/>
        </w:rPr>
        <w:t xml:space="preserve">הציבור </w:t>
      </w:r>
      <w:bookmarkStart w:id="48103" w:name="_ETM_Q147_202250"/>
      <w:bookmarkEnd w:id="48103"/>
      <w:r>
        <w:rPr>
          <w:rtl/>
        </w:rPr>
        <w:t xml:space="preserve">רואה </w:t>
      </w:r>
      <w:bookmarkStart w:id="48104" w:name="_ETM_Q147_202640"/>
      <w:bookmarkEnd w:id="48104"/>
      <w:r>
        <w:rPr>
          <w:rtl/>
        </w:rPr>
        <w:t xml:space="preserve">מה </w:t>
      </w:r>
      <w:bookmarkStart w:id="48105" w:name="_ETM_Q147_202789"/>
      <w:bookmarkEnd w:id="48105"/>
      <w:r>
        <w:rPr>
          <w:rtl/>
        </w:rPr>
        <w:t xml:space="preserve">שאתה </w:t>
      </w:r>
      <w:bookmarkStart w:id="48106" w:name="_ETM_Q147_203060"/>
      <w:bookmarkEnd w:id="48106"/>
      <w:r>
        <w:rPr>
          <w:rtl/>
        </w:rPr>
        <w:t xml:space="preserve">עושה </w:t>
      </w:r>
      <w:bookmarkStart w:id="48107" w:name="_ETM_Q147_203930"/>
      <w:bookmarkEnd w:id="48107"/>
      <w:r>
        <w:rPr>
          <w:rFonts w:hint="cs"/>
          <w:rtl/>
        </w:rPr>
        <w:t>ו</w:t>
      </w:r>
      <w:bookmarkStart w:id="48108" w:name="_ETM_Q147_202736"/>
      <w:bookmarkStart w:id="48109" w:name="_ETM_Q147_198338"/>
      <w:bookmarkEnd w:id="48108"/>
      <w:bookmarkEnd w:id="48109"/>
      <w:r>
        <w:rPr>
          <w:rtl/>
        </w:rPr>
        <w:t xml:space="preserve">מה </w:t>
      </w:r>
      <w:bookmarkStart w:id="48110" w:name="_ETM_Q147_204170"/>
      <w:bookmarkEnd w:id="48110"/>
      <w:r>
        <w:rPr>
          <w:rtl/>
        </w:rPr>
        <w:t xml:space="preserve">אתה </w:t>
      </w:r>
      <w:bookmarkStart w:id="48111" w:name="_ETM_Q147_204380"/>
      <w:bookmarkEnd w:id="48111"/>
      <w:r>
        <w:rPr>
          <w:rtl/>
        </w:rPr>
        <w:t xml:space="preserve">מקדם </w:t>
      </w:r>
      <w:bookmarkStart w:id="48112" w:name="_ETM_Q147_205310"/>
      <w:bookmarkEnd w:id="48112"/>
      <w:r>
        <w:rPr>
          <w:rtl/>
        </w:rPr>
        <w:t xml:space="preserve">ומה </w:t>
      </w:r>
      <w:bookmarkStart w:id="48113" w:name="_ETM_Q147_205609"/>
      <w:bookmarkEnd w:id="48113"/>
      <w:r>
        <w:rPr>
          <w:rtl/>
        </w:rPr>
        <w:t xml:space="preserve">מעניין </w:t>
      </w:r>
      <w:bookmarkStart w:id="48114" w:name="_ETM_Q147_206119"/>
      <w:bookmarkEnd w:id="48114"/>
      <w:r>
        <w:rPr>
          <w:rtl/>
        </w:rPr>
        <w:t>אותך</w:t>
      </w:r>
      <w:r>
        <w:rPr>
          <w:rFonts w:hint="cs"/>
          <w:rtl/>
        </w:rPr>
        <w:t>.</w:t>
      </w:r>
      <w:r>
        <w:rPr>
          <w:rtl/>
        </w:rPr>
        <w:t xml:space="preserve"> </w:t>
      </w:r>
      <w:bookmarkStart w:id="48115" w:name="_ETM_Q147_208519"/>
      <w:bookmarkStart w:id="48116" w:name="_ETM_Q147_207426"/>
      <w:bookmarkStart w:id="48117" w:name="_ETM_Q147_203689"/>
      <w:bookmarkStart w:id="48118" w:name="_ETM_Q147_199604"/>
      <w:bookmarkStart w:id="48119" w:name="_ETM_Q147_195613"/>
      <w:bookmarkStart w:id="48120" w:name="_ETM_Q147_193093"/>
      <w:bookmarkStart w:id="48121" w:name="_ETM_Q147_189419"/>
      <w:bookmarkStart w:id="48122" w:name="_ETM_Q147_185716"/>
      <w:bookmarkStart w:id="48123" w:name="_ETM_Q147_181548"/>
      <w:bookmarkStart w:id="48124" w:name="_ETM_Q147_177438"/>
      <w:bookmarkStart w:id="48125" w:name="_ETM_Q147_173270"/>
      <w:bookmarkStart w:id="48126" w:name="_ETM_Q147_169067"/>
      <w:bookmarkStart w:id="48127" w:name="_ETM_Q147_170507"/>
      <w:bookmarkStart w:id="48128" w:name="_ETM_Q147_166785"/>
      <w:bookmarkStart w:id="48129" w:name="_ETM_Q147_162856"/>
      <w:bookmarkEnd w:id="48115"/>
      <w:bookmarkEnd w:id="48116"/>
      <w:bookmarkEnd w:id="48117"/>
      <w:bookmarkEnd w:id="48118"/>
      <w:bookmarkEnd w:id="48119"/>
      <w:bookmarkEnd w:id="48120"/>
      <w:bookmarkEnd w:id="48121"/>
      <w:bookmarkEnd w:id="48122"/>
      <w:bookmarkEnd w:id="48123"/>
      <w:bookmarkEnd w:id="48124"/>
      <w:bookmarkEnd w:id="48125"/>
      <w:bookmarkEnd w:id="48126"/>
      <w:bookmarkEnd w:id="48127"/>
      <w:bookmarkEnd w:id="48128"/>
      <w:bookmarkEnd w:id="48129"/>
    </w:p>
    <w:p w:rsidR="00CD1EEA" w:rsidRDefault="00CD1EEA" w:rsidP="00590D4B">
      <w:pPr>
        <w:ind w:firstLine="0"/>
        <w:rPr>
          <w:rtl/>
        </w:rPr>
      </w:pPr>
    </w:p>
    <w:p w:rsidR="00CD1EEA" w:rsidRDefault="00CD1EEA" w:rsidP="007F0E3E">
      <w:pPr>
        <w:rPr>
          <w:rtl/>
        </w:rPr>
      </w:pPr>
      <w:r>
        <w:rPr>
          <w:rtl/>
        </w:rPr>
        <w:t xml:space="preserve">אבל </w:t>
      </w:r>
      <w:bookmarkStart w:id="48130" w:name="_ETM_Q147_208880"/>
      <w:bookmarkEnd w:id="48130"/>
      <w:r>
        <w:rPr>
          <w:rtl/>
        </w:rPr>
        <w:t xml:space="preserve">להגיד </w:t>
      </w:r>
      <w:bookmarkStart w:id="48131" w:name="_ETM_Q147_209119"/>
      <w:bookmarkEnd w:id="48131"/>
      <w:r>
        <w:rPr>
          <w:rtl/>
        </w:rPr>
        <w:t xml:space="preserve">לך </w:t>
      </w:r>
      <w:bookmarkStart w:id="48132" w:name="_ETM_Q147_209239"/>
      <w:bookmarkEnd w:id="48132"/>
      <w:r>
        <w:rPr>
          <w:rtl/>
        </w:rPr>
        <w:t xml:space="preserve">את </w:t>
      </w:r>
      <w:bookmarkStart w:id="48133" w:name="_ETM_Q147_209329"/>
      <w:bookmarkEnd w:id="48133"/>
      <w:r>
        <w:rPr>
          <w:rtl/>
        </w:rPr>
        <w:t>האמת</w:t>
      </w:r>
      <w:bookmarkStart w:id="48134" w:name="_ETM_Q147_215570"/>
      <w:bookmarkStart w:id="48135" w:name="_ETM_Q147_212419"/>
      <w:bookmarkStart w:id="48136" w:name="_ETM_Q147_209730"/>
      <w:bookmarkEnd w:id="48134"/>
      <w:bookmarkEnd w:id="48135"/>
      <w:bookmarkEnd w:id="48136"/>
      <w:r>
        <w:rPr>
          <w:rFonts w:hint="cs"/>
          <w:rtl/>
        </w:rPr>
        <w:t>,</w:t>
      </w:r>
      <w:r>
        <w:rPr>
          <w:rtl/>
        </w:rPr>
        <w:t xml:space="preserve"> </w:t>
      </w:r>
      <w:bookmarkStart w:id="48137" w:name="_ETM_Q147_209719"/>
      <w:bookmarkStart w:id="48138" w:name="_ETM_Q147_325141"/>
      <w:bookmarkStart w:id="48139" w:name="_ETM_Q147_326580"/>
      <w:bookmarkEnd w:id="48137"/>
      <w:bookmarkEnd w:id="48138"/>
      <w:bookmarkEnd w:id="48139"/>
      <w:r>
        <w:rPr>
          <w:rtl/>
        </w:rPr>
        <w:t xml:space="preserve">גברתי </w:t>
      </w:r>
      <w:bookmarkStart w:id="48140" w:name="_ETM_Q147_210079"/>
      <w:bookmarkEnd w:id="48140"/>
      <w:r>
        <w:rPr>
          <w:rtl/>
        </w:rPr>
        <w:t>היושבת-ראש</w:t>
      </w:r>
      <w:r>
        <w:rPr>
          <w:rFonts w:hint="cs"/>
          <w:rtl/>
        </w:rPr>
        <w:t>,</w:t>
      </w:r>
      <w:r>
        <w:rPr>
          <w:rtl/>
        </w:rPr>
        <w:t xml:space="preserve"> </w:t>
      </w:r>
      <w:bookmarkStart w:id="48141" w:name="_ETM_Q147_213170"/>
      <w:bookmarkEnd w:id="48141"/>
      <w:r>
        <w:rPr>
          <w:rtl/>
        </w:rPr>
        <w:t xml:space="preserve">אני </w:t>
      </w:r>
      <w:bookmarkStart w:id="48142" w:name="_ETM_Q147_213440"/>
      <w:bookmarkEnd w:id="48142"/>
      <w:r>
        <w:rPr>
          <w:rtl/>
        </w:rPr>
        <w:t xml:space="preserve">כל </w:t>
      </w:r>
      <w:bookmarkStart w:id="48143" w:name="_ETM_Q147_213680"/>
      <w:bookmarkEnd w:id="48143"/>
      <w:r>
        <w:rPr>
          <w:rtl/>
        </w:rPr>
        <w:t xml:space="preserve">כך </w:t>
      </w:r>
      <w:bookmarkStart w:id="48144" w:name="_ETM_Q147_214129"/>
      <w:bookmarkStart w:id="48145" w:name="_ETM_Q147_214280"/>
      <w:bookmarkEnd w:id="48144"/>
      <w:bookmarkEnd w:id="48145"/>
      <w:r>
        <w:rPr>
          <w:rFonts w:hint="cs"/>
          <w:rtl/>
        </w:rPr>
        <w:t>מאוכזב</w:t>
      </w:r>
      <w:r>
        <w:rPr>
          <w:rtl/>
        </w:rPr>
        <w:t xml:space="preserve"> </w:t>
      </w:r>
      <w:bookmarkStart w:id="48146" w:name="_ETM_Q147_215670"/>
      <w:bookmarkEnd w:id="48146"/>
      <w:r>
        <w:rPr>
          <w:rtl/>
        </w:rPr>
        <w:t xml:space="preserve">מהחלק </w:t>
      </w:r>
      <w:bookmarkStart w:id="48147" w:name="_ETM_Q147_216270"/>
      <w:bookmarkEnd w:id="48147"/>
      <w:r>
        <w:rPr>
          <w:rtl/>
        </w:rPr>
        <w:t xml:space="preserve">הזה </w:t>
      </w:r>
      <w:bookmarkStart w:id="48148" w:name="_ETM_Q147_216510"/>
      <w:bookmarkEnd w:id="48148"/>
      <w:r>
        <w:rPr>
          <w:rtl/>
        </w:rPr>
        <w:t xml:space="preserve">של </w:t>
      </w:r>
      <w:bookmarkStart w:id="48149" w:name="_ETM_Q147_216690"/>
      <w:bookmarkEnd w:id="48149"/>
      <w:r>
        <w:rPr>
          <w:rtl/>
        </w:rPr>
        <w:t>הכנסת</w:t>
      </w:r>
      <w:r>
        <w:rPr>
          <w:rFonts w:hint="cs"/>
          <w:rtl/>
        </w:rPr>
        <w:t>,</w:t>
      </w:r>
      <w:bookmarkStart w:id="48150" w:name="_ETM_Q147_213328"/>
      <w:bookmarkEnd w:id="48150"/>
      <w:r>
        <w:rPr>
          <w:rtl/>
        </w:rPr>
        <w:t xml:space="preserve"> </w:t>
      </w:r>
      <w:bookmarkStart w:id="48151" w:name="_ETM_Q147_217199"/>
      <w:bookmarkEnd w:id="48151"/>
      <w:r>
        <w:rPr>
          <w:rtl/>
        </w:rPr>
        <w:t>מהקואליציה</w:t>
      </w:r>
      <w:r w:rsidR="007F0E3E">
        <w:rPr>
          <w:rFonts w:hint="cs"/>
          <w:rtl/>
        </w:rPr>
        <w:t>;</w:t>
      </w:r>
      <w:r>
        <w:rPr>
          <w:rtl/>
        </w:rPr>
        <w:t xml:space="preserve"> </w:t>
      </w:r>
      <w:bookmarkStart w:id="48152" w:name="_ETM_Q147_220310"/>
      <w:bookmarkEnd w:id="48152"/>
      <w:r>
        <w:rPr>
          <w:rtl/>
        </w:rPr>
        <w:t xml:space="preserve">כל </w:t>
      </w:r>
      <w:bookmarkStart w:id="48153" w:name="_ETM_Q147_220460"/>
      <w:bookmarkEnd w:id="48153"/>
      <w:r>
        <w:rPr>
          <w:rtl/>
        </w:rPr>
        <w:t xml:space="preserve">כך </w:t>
      </w:r>
      <w:bookmarkStart w:id="48154" w:name="_ETM_Q147_220850"/>
      <w:bookmarkEnd w:id="48154"/>
      <w:r>
        <w:rPr>
          <w:rtl/>
        </w:rPr>
        <w:t>מאוכזב</w:t>
      </w:r>
      <w:r>
        <w:rPr>
          <w:rFonts w:hint="cs"/>
          <w:rtl/>
        </w:rPr>
        <w:t>,</w:t>
      </w:r>
      <w:r>
        <w:rPr>
          <w:rtl/>
        </w:rPr>
        <w:t xml:space="preserve"> </w:t>
      </w:r>
      <w:bookmarkStart w:id="48155" w:name="_ETM_Q147_222780"/>
      <w:bookmarkEnd w:id="48155"/>
      <w:r>
        <w:rPr>
          <w:rtl/>
        </w:rPr>
        <w:t xml:space="preserve">את </w:t>
      </w:r>
      <w:bookmarkStart w:id="48156" w:name="_ETM_Q147_222989"/>
      <w:bookmarkEnd w:id="48156"/>
      <w:r>
        <w:rPr>
          <w:rtl/>
        </w:rPr>
        <w:t xml:space="preserve">לא </w:t>
      </w:r>
      <w:bookmarkStart w:id="48157" w:name="_ETM_Q147_223079"/>
      <w:bookmarkEnd w:id="48157"/>
      <w:r>
        <w:rPr>
          <w:rtl/>
        </w:rPr>
        <w:t xml:space="preserve">מתארת </w:t>
      </w:r>
      <w:bookmarkStart w:id="48158" w:name="_ETM_Q147_223500"/>
      <w:bookmarkEnd w:id="48158"/>
      <w:r>
        <w:rPr>
          <w:rtl/>
        </w:rPr>
        <w:t>לעצמך</w:t>
      </w:r>
      <w:r>
        <w:rPr>
          <w:rFonts w:hint="cs"/>
          <w:rtl/>
        </w:rPr>
        <w:t>.</w:t>
      </w:r>
      <w:r>
        <w:rPr>
          <w:rtl/>
        </w:rPr>
        <w:t xml:space="preserve"> </w:t>
      </w:r>
      <w:bookmarkStart w:id="48159" w:name="_ETM_Q147_225250"/>
      <w:bookmarkEnd w:id="48159"/>
      <w:r>
        <w:rPr>
          <w:rtl/>
        </w:rPr>
        <w:t xml:space="preserve">איך </w:t>
      </w:r>
      <w:bookmarkStart w:id="48160" w:name="_ETM_Q147_225670"/>
      <w:bookmarkEnd w:id="48160"/>
      <w:r>
        <w:rPr>
          <w:rtl/>
        </w:rPr>
        <w:t xml:space="preserve">הם </w:t>
      </w:r>
      <w:bookmarkStart w:id="48161" w:name="_ETM_Q147_225880"/>
      <w:bookmarkEnd w:id="48161"/>
      <w:r>
        <w:rPr>
          <w:rtl/>
        </w:rPr>
        <w:t>מסכימים</w:t>
      </w:r>
      <w:r>
        <w:rPr>
          <w:rFonts w:hint="cs"/>
          <w:rtl/>
        </w:rPr>
        <w:t>?</w:t>
      </w:r>
      <w:r>
        <w:rPr>
          <w:rtl/>
        </w:rPr>
        <w:t xml:space="preserve"> </w:t>
      </w:r>
      <w:bookmarkStart w:id="48162" w:name="_ETM_Q147_228379"/>
      <w:bookmarkEnd w:id="48162"/>
      <w:r>
        <w:rPr>
          <w:rtl/>
        </w:rPr>
        <w:t xml:space="preserve">איך </w:t>
      </w:r>
      <w:bookmarkStart w:id="48163" w:name="_ETM_Q147_228620"/>
      <w:bookmarkEnd w:id="48163"/>
      <w:r>
        <w:rPr>
          <w:rtl/>
        </w:rPr>
        <w:t>אף</w:t>
      </w:r>
      <w:r>
        <w:rPr>
          <w:rFonts w:hint="cs"/>
          <w:rtl/>
        </w:rPr>
        <w:t xml:space="preserve"> אחד</w:t>
      </w:r>
      <w:r>
        <w:rPr>
          <w:rtl/>
        </w:rPr>
        <w:t xml:space="preserve"> </w:t>
      </w:r>
      <w:bookmarkStart w:id="48164" w:name="_ETM_Q147_229129"/>
      <w:bookmarkEnd w:id="48164"/>
      <w:r>
        <w:rPr>
          <w:rtl/>
        </w:rPr>
        <w:t xml:space="preserve">מהם </w:t>
      </w:r>
      <w:bookmarkStart w:id="48165" w:name="_ETM_Q147_229370"/>
      <w:bookmarkEnd w:id="48165"/>
      <w:r>
        <w:rPr>
          <w:rtl/>
        </w:rPr>
        <w:t xml:space="preserve">לא </w:t>
      </w:r>
      <w:bookmarkStart w:id="48166" w:name="_ETM_Q147_229550"/>
      <w:bookmarkEnd w:id="48166"/>
      <w:r>
        <w:rPr>
          <w:rtl/>
        </w:rPr>
        <w:t xml:space="preserve">קם </w:t>
      </w:r>
      <w:bookmarkStart w:id="48167" w:name="_ETM_Q147_231030"/>
      <w:bookmarkEnd w:id="48167"/>
      <w:r>
        <w:rPr>
          <w:rtl/>
        </w:rPr>
        <w:t>ו</w:t>
      </w:r>
      <w:bookmarkStart w:id="48168" w:name="_ETM_Q147_231239"/>
      <w:bookmarkEnd w:id="48168"/>
      <w:r>
        <w:rPr>
          <w:rtl/>
        </w:rPr>
        <w:t xml:space="preserve">אומר </w:t>
      </w:r>
      <w:bookmarkStart w:id="48169" w:name="_ETM_Q147_231449"/>
      <w:bookmarkEnd w:id="48169"/>
      <w:r>
        <w:rPr>
          <w:rtl/>
        </w:rPr>
        <w:t xml:space="preserve">את </w:t>
      </w:r>
      <w:bookmarkStart w:id="48170" w:name="_ETM_Q147_231539"/>
      <w:bookmarkEnd w:id="48170"/>
      <w:r>
        <w:rPr>
          <w:rtl/>
        </w:rPr>
        <w:t xml:space="preserve">האמת </w:t>
      </w:r>
      <w:bookmarkStart w:id="48171" w:name="_ETM_Q147_231960"/>
      <w:bookmarkEnd w:id="48171"/>
      <w:r>
        <w:rPr>
          <w:rtl/>
        </w:rPr>
        <w:t>שלו</w:t>
      </w:r>
      <w:r>
        <w:rPr>
          <w:rFonts w:hint="cs"/>
          <w:rtl/>
        </w:rPr>
        <w:t>,</w:t>
      </w:r>
      <w:r>
        <w:rPr>
          <w:rtl/>
        </w:rPr>
        <w:t xml:space="preserve"> </w:t>
      </w:r>
      <w:bookmarkStart w:id="48172" w:name="_ETM_Q147_233380"/>
      <w:bookmarkEnd w:id="48172"/>
      <w:r>
        <w:rPr>
          <w:rtl/>
        </w:rPr>
        <w:t xml:space="preserve">את </w:t>
      </w:r>
      <w:bookmarkStart w:id="48173" w:name="_ETM_Q147_233440"/>
      <w:bookmarkEnd w:id="48173"/>
      <w:r>
        <w:rPr>
          <w:rtl/>
        </w:rPr>
        <w:t xml:space="preserve">הדברים </w:t>
      </w:r>
      <w:bookmarkStart w:id="48174" w:name="_ETM_Q147_233770"/>
      <w:bookmarkEnd w:id="48174"/>
      <w:r>
        <w:rPr>
          <w:rtl/>
        </w:rPr>
        <w:t xml:space="preserve">החשובים </w:t>
      </w:r>
      <w:bookmarkStart w:id="48175" w:name="_ETM_Q147_234280"/>
      <w:bookmarkEnd w:id="48175"/>
      <w:r>
        <w:rPr>
          <w:rtl/>
        </w:rPr>
        <w:t xml:space="preserve">לאזרחי </w:t>
      </w:r>
      <w:bookmarkStart w:id="48176" w:name="_ETM_Q147_234760"/>
      <w:bookmarkEnd w:id="48176"/>
      <w:r>
        <w:rPr>
          <w:rtl/>
        </w:rPr>
        <w:t>ישראל</w:t>
      </w:r>
      <w:r>
        <w:rPr>
          <w:rFonts w:hint="cs"/>
          <w:rtl/>
        </w:rPr>
        <w:t>?</w:t>
      </w:r>
      <w:r>
        <w:rPr>
          <w:rtl/>
        </w:rPr>
        <w:t xml:space="preserve"> </w:t>
      </w:r>
      <w:bookmarkStart w:id="48177" w:name="_ETM_Q147_238160"/>
      <w:bookmarkEnd w:id="48177"/>
      <w:r>
        <w:rPr>
          <w:rtl/>
        </w:rPr>
        <w:t xml:space="preserve">איך </w:t>
      </w:r>
      <w:bookmarkStart w:id="48178" w:name="_ETM_Q147_238400"/>
      <w:bookmarkEnd w:id="48178"/>
      <w:r>
        <w:rPr>
          <w:rtl/>
        </w:rPr>
        <w:t xml:space="preserve">אף </w:t>
      </w:r>
      <w:bookmarkStart w:id="48179" w:name="_ETM_Q147_238610"/>
      <w:bookmarkEnd w:id="48179"/>
      <w:r>
        <w:rPr>
          <w:rFonts w:hint="cs"/>
          <w:rtl/>
        </w:rPr>
        <w:t>אחד</w:t>
      </w:r>
      <w:r>
        <w:rPr>
          <w:rtl/>
        </w:rPr>
        <w:t xml:space="preserve"> </w:t>
      </w:r>
      <w:bookmarkStart w:id="48180" w:name="_ETM_Q147_238970"/>
      <w:bookmarkEnd w:id="48180"/>
      <w:r>
        <w:rPr>
          <w:rtl/>
        </w:rPr>
        <w:t xml:space="preserve">מהם </w:t>
      </w:r>
      <w:bookmarkStart w:id="48181" w:name="_ETM_Q147_242030"/>
      <w:bookmarkEnd w:id="48181"/>
      <w:r>
        <w:rPr>
          <w:rtl/>
        </w:rPr>
        <w:t xml:space="preserve">לא </w:t>
      </w:r>
      <w:bookmarkStart w:id="48182" w:name="_ETM_Q147_243660"/>
      <w:bookmarkEnd w:id="48182"/>
      <w:r>
        <w:rPr>
          <w:rtl/>
        </w:rPr>
        <w:t xml:space="preserve">יוצא </w:t>
      </w:r>
      <w:bookmarkStart w:id="48183" w:name="_ETM_Q147_243990"/>
      <w:bookmarkEnd w:id="48183"/>
      <w:r>
        <w:rPr>
          <w:rtl/>
        </w:rPr>
        <w:t xml:space="preserve">במשפט </w:t>
      </w:r>
      <w:bookmarkStart w:id="48184" w:name="_ETM_Q147_244620"/>
      <w:bookmarkEnd w:id="48184"/>
      <w:r>
        <w:rPr>
          <w:rFonts w:hint="cs"/>
          <w:rtl/>
        </w:rPr>
        <w:t>אחד</w:t>
      </w:r>
      <w:r>
        <w:rPr>
          <w:rtl/>
        </w:rPr>
        <w:t xml:space="preserve"> </w:t>
      </w:r>
      <w:bookmarkStart w:id="48185" w:name="_ETM_Q147_246429"/>
      <w:bookmarkEnd w:id="48185"/>
      <w:r>
        <w:rPr>
          <w:rtl/>
        </w:rPr>
        <w:t>ל</w:t>
      </w:r>
      <w:r>
        <w:rPr>
          <w:rFonts w:hint="cs"/>
          <w:rtl/>
        </w:rPr>
        <w:t>טובת</w:t>
      </w:r>
      <w:r>
        <w:rPr>
          <w:rtl/>
        </w:rPr>
        <w:t xml:space="preserve"> </w:t>
      </w:r>
      <w:bookmarkStart w:id="48186" w:name="_ETM_Q147_247560"/>
      <w:bookmarkEnd w:id="48186"/>
      <w:r>
        <w:rPr>
          <w:rtl/>
        </w:rPr>
        <w:t xml:space="preserve">אזרחי </w:t>
      </w:r>
      <w:bookmarkStart w:id="48187" w:name="_ETM_Q147_248040"/>
      <w:bookmarkEnd w:id="48187"/>
      <w:r>
        <w:rPr>
          <w:rtl/>
        </w:rPr>
        <w:t xml:space="preserve">מדינת </w:t>
      </w:r>
      <w:bookmarkStart w:id="48188" w:name="_ETM_Q147_248430"/>
      <w:bookmarkEnd w:id="48188"/>
      <w:r>
        <w:rPr>
          <w:rtl/>
        </w:rPr>
        <w:t>ישראל</w:t>
      </w:r>
      <w:r>
        <w:rPr>
          <w:rFonts w:hint="cs"/>
          <w:rtl/>
        </w:rPr>
        <w:t>?</w:t>
      </w:r>
      <w:r>
        <w:rPr>
          <w:rtl/>
        </w:rPr>
        <w:t xml:space="preserve"> </w:t>
      </w:r>
      <w:bookmarkStart w:id="48189" w:name="_ETM_Q147_251500"/>
      <w:bookmarkEnd w:id="48189"/>
      <w:r>
        <w:rPr>
          <w:rtl/>
        </w:rPr>
        <w:t xml:space="preserve">לא </w:t>
      </w:r>
      <w:bookmarkStart w:id="48190" w:name="_ETM_Q147_251770"/>
      <w:bookmarkEnd w:id="48190"/>
      <w:r>
        <w:rPr>
          <w:rtl/>
        </w:rPr>
        <w:t xml:space="preserve">מעניין </w:t>
      </w:r>
      <w:bookmarkStart w:id="48191" w:name="_ETM_Q147_252219"/>
      <w:bookmarkEnd w:id="48191"/>
      <w:r>
        <w:rPr>
          <w:rtl/>
        </w:rPr>
        <w:t>אתכם</w:t>
      </w:r>
      <w:r>
        <w:rPr>
          <w:rFonts w:hint="cs"/>
          <w:rtl/>
        </w:rPr>
        <w:t>.</w:t>
      </w:r>
      <w:bookmarkStart w:id="48192" w:name="_ETM_Q147_256530"/>
      <w:bookmarkStart w:id="48193" w:name="_ETM_Q147_264571"/>
      <w:bookmarkEnd w:id="48192"/>
      <w:bookmarkEnd w:id="48193"/>
      <w:r>
        <w:rPr>
          <w:rtl/>
        </w:rPr>
        <w:t xml:space="preserve"> </w:t>
      </w:r>
      <w:bookmarkStart w:id="48194" w:name="_ETM_Q147_253569"/>
      <w:bookmarkEnd w:id="48194"/>
      <w:r>
        <w:rPr>
          <w:rtl/>
        </w:rPr>
        <w:t xml:space="preserve">אני </w:t>
      </w:r>
      <w:bookmarkStart w:id="48195" w:name="_ETM_Q147_253899"/>
      <w:bookmarkEnd w:id="48195"/>
      <w:r>
        <w:rPr>
          <w:rtl/>
        </w:rPr>
        <w:t xml:space="preserve">יודע </w:t>
      </w:r>
      <w:bookmarkStart w:id="48196" w:name="_ETM_Q147_254170"/>
      <w:bookmarkEnd w:id="48196"/>
      <w:r>
        <w:rPr>
          <w:rtl/>
        </w:rPr>
        <w:t xml:space="preserve">שאני </w:t>
      </w:r>
      <w:bookmarkStart w:id="48197" w:name="_ETM_Q147_254409"/>
      <w:bookmarkEnd w:id="48197"/>
      <w:r>
        <w:rPr>
          <w:rtl/>
        </w:rPr>
        <w:t xml:space="preserve">מדבר </w:t>
      </w:r>
      <w:bookmarkStart w:id="48198" w:name="_ETM_Q147_254770"/>
      <w:bookmarkEnd w:id="48198"/>
      <w:r>
        <w:rPr>
          <w:rtl/>
        </w:rPr>
        <w:t xml:space="preserve">לכיסאות </w:t>
      </w:r>
      <w:bookmarkStart w:id="48199" w:name="_ETM_Q147_255250"/>
      <w:bookmarkEnd w:id="48199"/>
      <w:r>
        <w:rPr>
          <w:rFonts w:hint="cs"/>
          <w:rtl/>
        </w:rPr>
        <w:t>ר</w:t>
      </w:r>
      <w:r>
        <w:rPr>
          <w:rtl/>
        </w:rPr>
        <w:t>יקים</w:t>
      </w:r>
      <w:r>
        <w:rPr>
          <w:rFonts w:hint="cs"/>
          <w:rtl/>
        </w:rPr>
        <w:t>,</w:t>
      </w:r>
      <w:r>
        <w:rPr>
          <w:rtl/>
        </w:rPr>
        <w:t xml:space="preserve"> </w:t>
      </w:r>
      <w:bookmarkStart w:id="48200" w:name="_ETM_Q147_256900"/>
      <w:bookmarkEnd w:id="48200"/>
      <w:r>
        <w:rPr>
          <w:rtl/>
        </w:rPr>
        <w:t xml:space="preserve">כי </w:t>
      </w:r>
      <w:bookmarkStart w:id="48201" w:name="_ETM_Q147_257110"/>
      <w:bookmarkEnd w:id="48201"/>
      <w:r>
        <w:rPr>
          <w:rtl/>
        </w:rPr>
        <w:t xml:space="preserve">מה </w:t>
      </w:r>
      <w:bookmarkStart w:id="48202" w:name="_ETM_Q147_257230"/>
      <w:bookmarkEnd w:id="48202"/>
      <w:r>
        <w:rPr>
          <w:rtl/>
        </w:rPr>
        <w:t xml:space="preserve">שמעניין </w:t>
      </w:r>
      <w:bookmarkStart w:id="48203" w:name="_ETM_Q147_257680"/>
      <w:bookmarkEnd w:id="48203"/>
      <w:r>
        <w:rPr>
          <w:rtl/>
        </w:rPr>
        <w:t>אתכם</w:t>
      </w:r>
      <w:r>
        <w:rPr>
          <w:rFonts w:hint="cs"/>
          <w:rtl/>
        </w:rPr>
        <w:t xml:space="preserve"> זה</w:t>
      </w:r>
      <w:r>
        <w:rPr>
          <w:rtl/>
        </w:rPr>
        <w:t xml:space="preserve"> </w:t>
      </w:r>
      <w:bookmarkStart w:id="48204" w:name="_ETM_Q147_257980"/>
      <w:bookmarkEnd w:id="48204"/>
      <w:r>
        <w:rPr>
          <w:rtl/>
        </w:rPr>
        <w:t xml:space="preserve">הכיסא </w:t>
      </w:r>
      <w:bookmarkStart w:id="48205" w:name="_ETM_Q147_258400"/>
      <w:bookmarkEnd w:id="48205"/>
      <w:r>
        <w:rPr>
          <w:rtl/>
        </w:rPr>
        <w:t xml:space="preserve">שאתם </w:t>
      </w:r>
      <w:bookmarkStart w:id="48206" w:name="_ETM_Q147_258760"/>
      <w:bookmarkEnd w:id="48206"/>
      <w:r>
        <w:rPr>
          <w:rtl/>
        </w:rPr>
        <w:t xml:space="preserve">יושבים </w:t>
      </w:r>
      <w:bookmarkStart w:id="48207" w:name="_ETM_Q147_259120"/>
      <w:bookmarkEnd w:id="48207"/>
      <w:r>
        <w:rPr>
          <w:rtl/>
        </w:rPr>
        <w:t>עליו</w:t>
      </w:r>
      <w:r>
        <w:rPr>
          <w:rFonts w:hint="cs"/>
          <w:rtl/>
        </w:rPr>
        <w:t>.</w:t>
      </w:r>
      <w:r>
        <w:rPr>
          <w:rtl/>
        </w:rPr>
        <w:t xml:space="preserve"> </w:t>
      </w:r>
      <w:bookmarkStart w:id="48208" w:name="_ETM_Q147_259999"/>
      <w:bookmarkEnd w:id="48208"/>
      <w:r>
        <w:rPr>
          <w:rFonts w:hint="cs"/>
          <w:rtl/>
        </w:rPr>
        <w:t xml:space="preserve">לכן </w:t>
      </w:r>
      <w:bookmarkStart w:id="48209" w:name="_ETM_Q147_260240"/>
      <w:bookmarkStart w:id="48210" w:name="_ETM_Q147_260359"/>
      <w:bookmarkEnd w:id="48209"/>
      <w:bookmarkEnd w:id="48210"/>
      <w:r>
        <w:rPr>
          <w:rtl/>
        </w:rPr>
        <w:t xml:space="preserve">אני </w:t>
      </w:r>
      <w:bookmarkStart w:id="48211" w:name="_ETM_Q147_260509"/>
      <w:bookmarkEnd w:id="48211"/>
      <w:r>
        <w:rPr>
          <w:rtl/>
        </w:rPr>
        <w:t xml:space="preserve">מדבר </w:t>
      </w:r>
      <w:bookmarkStart w:id="48212" w:name="_ETM_Q147_260840"/>
      <w:bookmarkEnd w:id="48212"/>
      <w:r>
        <w:rPr>
          <w:rtl/>
        </w:rPr>
        <w:t>ל</w:t>
      </w:r>
      <w:bookmarkStart w:id="48213" w:name="_ETM_Q147_260899"/>
      <w:bookmarkEnd w:id="48213"/>
      <w:r>
        <w:rPr>
          <w:rtl/>
        </w:rPr>
        <w:t xml:space="preserve">כיסא </w:t>
      </w:r>
      <w:bookmarkStart w:id="48214" w:name="_ETM_Q147_261289"/>
      <w:bookmarkEnd w:id="48214"/>
      <w:r>
        <w:rPr>
          <w:rtl/>
        </w:rPr>
        <w:t xml:space="preserve">הריק </w:t>
      </w:r>
      <w:bookmarkStart w:id="48215" w:name="_ETM_Q147_261560"/>
      <w:bookmarkEnd w:id="48215"/>
      <w:r>
        <w:rPr>
          <w:rtl/>
        </w:rPr>
        <w:t>שלכם</w:t>
      </w:r>
      <w:bookmarkStart w:id="48216" w:name="_ETM_Q147_269235"/>
      <w:bookmarkEnd w:id="48216"/>
      <w:r>
        <w:rPr>
          <w:rFonts w:hint="cs"/>
          <w:rtl/>
        </w:rPr>
        <w:t>,</w:t>
      </w:r>
      <w:r>
        <w:rPr>
          <w:rtl/>
        </w:rPr>
        <w:t xml:space="preserve"> </w:t>
      </w:r>
      <w:bookmarkStart w:id="48217" w:name="_ETM_Q147_262600"/>
      <w:bookmarkEnd w:id="48217"/>
      <w:r>
        <w:rPr>
          <w:rtl/>
        </w:rPr>
        <w:t xml:space="preserve">כי </w:t>
      </w:r>
      <w:bookmarkStart w:id="48218" w:name="_ETM_Q147_262719"/>
      <w:bookmarkEnd w:id="48218"/>
      <w:r>
        <w:rPr>
          <w:rtl/>
        </w:rPr>
        <w:t xml:space="preserve">זה </w:t>
      </w:r>
      <w:bookmarkStart w:id="48219" w:name="_ETM_Q147_262899"/>
      <w:bookmarkEnd w:id="48219"/>
      <w:r>
        <w:rPr>
          <w:rtl/>
        </w:rPr>
        <w:t xml:space="preserve">מה </w:t>
      </w:r>
      <w:bookmarkStart w:id="48220" w:name="_ETM_Q147_263049"/>
      <w:bookmarkEnd w:id="48220"/>
      <w:r>
        <w:rPr>
          <w:rtl/>
        </w:rPr>
        <w:t xml:space="preserve">שמעניין </w:t>
      </w:r>
      <w:bookmarkStart w:id="48221" w:name="_ETM_Q147_263619"/>
      <w:bookmarkEnd w:id="48221"/>
      <w:r>
        <w:rPr>
          <w:rtl/>
        </w:rPr>
        <w:t>אתכם</w:t>
      </w:r>
      <w:r>
        <w:rPr>
          <w:rFonts w:hint="cs"/>
          <w:rtl/>
        </w:rPr>
        <w:t>.</w:t>
      </w:r>
      <w:r>
        <w:rPr>
          <w:rtl/>
        </w:rPr>
        <w:t xml:space="preserve"> </w:t>
      </w:r>
      <w:bookmarkStart w:id="48222" w:name="_ETM_Q147_264840"/>
      <w:bookmarkEnd w:id="48222"/>
      <w:r>
        <w:rPr>
          <w:rtl/>
        </w:rPr>
        <w:t xml:space="preserve">לא </w:t>
      </w:r>
      <w:bookmarkStart w:id="48223" w:name="_ETM_Q147_265049"/>
      <w:bookmarkEnd w:id="48223"/>
      <w:r>
        <w:rPr>
          <w:rtl/>
        </w:rPr>
        <w:t>מעניי</w:t>
      </w:r>
      <w:r>
        <w:rPr>
          <w:rFonts w:hint="cs"/>
          <w:rtl/>
        </w:rPr>
        <w:t>נת</w:t>
      </w:r>
      <w:r>
        <w:rPr>
          <w:rtl/>
        </w:rPr>
        <w:t xml:space="preserve"> </w:t>
      </w:r>
      <w:bookmarkStart w:id="48224" w:name="_ETM_Q147_265439"/>
      <w:bookmarkEnd w:id="48224"/>
      <w:r>
        <w:rPr>
          <w:rtl/>
        </w:rPr>
        <w:t xml:space="preserve">אתכם </w:t>
      </w:r>
      <w:bookmarkStart w:id="48225" w:name="_ETM_Q147_265740"/>
      <w:bookmarkEnd w:id="48225"/>
      <w:r>
        <w:rPr>
          <w:rtl/>
        </w:rPr>
        <w:t xml:space="preserve">טובת </w:t>
      </w:r>
      <w:bookmarkStart w:id="48226" w:name="_ETM_Q147_266039"/>
      <w:bookmarkEnd w:id="48226"/>
      <w:r>
        <w:rPr>
          <w:rtl/>
        </w:rPr>
        <w:t>הציבור</w:t>
      </w:r>
      <w:bookmarkStart w:id="48227" w:name="_ETM_Q147_267640"/>
      <w:bookmarkStart w:id="48228" w:name="_ETM_Q147_261771"/>
      <w:bookmarkEnd w:id="48227"/>
      <w:bookmarkEnd w:id="48228"/>
      <w:r>
        <w:rPr>
          <w:rFonts w:hint="cs"/>
          <w:rtl/>
        </w:rPr>
        <w:t xml:space="preserve"> </w:t>
      </w:r>
      <w:r>
        <w:rPr>
          <w:rFonts w:hint="eastAsia"/>
          <w:rtl/>
        </w:rPr>
        <w:t>–</w:t>
      </w:r>
      <w:r>
        <w:rPr>
          <w:rFonts w:hint="cs"/>
          <w:rtl/>
        </w:rPr>
        <w:t xml:space="preserve"> </w:t>
      </w:r>
      <w:r>
        <w:rPr>
          <w:rtl/>
        </w:rPr>
        <w:t xml:space="preserve">גם </w:t>
      </w:r>
      <w:bookmarkStart w:id="48229" w:name="_ETM_Q147_267940"/>
      <w:bookmarkEnd w:id="48229"/>
      <w:r>
        <w:rPr>
          <w:rtl/>
        </w:rPr>
        <w:t xml:space="preserve">שרי </w:t>
      </w:r>
      <w:bookmarkStart w:id="48230" w:name="_ETM_Q147_268270"/>
      <w:bookmarkEnd w:id="48230"/>
      <w:r>
        <w:rPr>
          <w:rtl/>
        </w:rPr>
        <w:t xml:space="preserve">הממשלה </w:t>
      </w:r>
      <w:bookmarkStart w:id="48231" w:name="_ETM_Q147_270149"/>
      <w:bookmarkEnd w:id="48231"/>
      <w:r>
        <w:rPr>
          <w:rtl/>
        </w:rPr>
        <w:t xml:space="preserve">וגם </w:t>
      </w:r>
      <w:bookmarkStart w:id="48232" w:name="_ETM_Q147_270539"/>
      <w:bookmarkEnd w:id="48232"/>
      <w:r>
        <w:rPr>
          <w:rtl/>
        </w:rPr>
        <w:t xml:space="preserve">חברי </w:t>
      </w:r>
      <w:bookmarkStart w:id="48233" w:name="_ETM_Q147_270869"/>
      <w:bookmarkEnd w:id="48233"/>
      <w:r>
        <w:rPr>
          <w:rtl/>
        </w:rPr>
        <w:t xml:space="preserve">הקואליציה </w:t>
      </w:r>
      <w:bookmarkStart w:id="48234" w:name="_ETM_Q147_271439"/>
      <w:bookmarkEnd w:id="48234"/>
      <w:r>
        <w:rPr>
          <w:rtl/>
        </w:rPr>
        <w:t xml:space="preserve">שיושבים </w:t>
      </w:r>
      <w:bookmarkStart w:id="48235" w:name="_ETM_Q147_271890"/>
      <w:bookmarkEnd w:id="48235"/>
      <w:r>
        <w:rPr>
          <w:rtl/>
        </w:rPr>
        <w:t>שם</w:t>
      </w:r>
      <w:r>
        <w:rPr>
          <w:rFonts w:hint="cs"/>
          <w:rtl/>
        </w:rPr>
        <w:t>.</w:t>
      </w:r>
      <w:r>
        <w:rPr>
          <w:rtl/>
        </w:rPr>
        <w:t xml:space="preserve"> </w:t>
      </w:r>
      <w:bookmarkStart w:id="48236" w:name="_ETM_Q147_273330"/>
      <w:bookmarkStart w:id="48237" w:name="_ETM_Q147_292465"/>
      <w:bookmarkStart w:id="48238" w:name="_ETM_Q147_298553"/>
      <w:bookmarkStart w:id="48239" w:name="_ETM_Q147_302779"/>
      <w:bookmarkEnd w:id="48236"/>
      <w:bookmarkEnd w:id="48237"/>
      <w:bookmarkEnd w:id="48238"/>
      <w:bookmarkEnd w:id="48239"/>
      <w:r>
        <w:rPr>
          <w:rtl/>
        </w:rPr>
        <w:t xml:space="preserve">את </w:t>
      </w:r>
      <w:bookmarkStart w:id="48240" w:name="_ETM_Q147_273600"/>
      <w:bookmarkStart w:id="48241" w:name="_ETM_Q147_273870"/>
      <w:bookmarkStart w:id="48242" w:name="_ETM_Q147_274080"/>
      <w:bookmarkStart w:id="48243" w:name="_ETM_Q147_275720"/>
      <w:bookmarkEnd w:id="48240"/>
      <w:bookmarkEnd w:id="48241"/>
      <w:bookmarkEnd w:id="48242"/>
      <w:bookmarkEnd w:id="48243"/>
      <w:r>
        <w:rPr>
          <w:rFonts w:hint="cs"/>
          <w:rtl/>
        </w:rPr>
        <w:t>היית איתנו שרה, היית</w:t>
      </w:r>
      <w:r>
        <w:rPr>
          <w:rtl/>
        </w:rPr>
        <w:t xml:space="preserve"> </w:t>
      </w:r>
      <w:bookmarkStart w:id="48244" w:name="_ETM_Q147_275900"/>
      <w:bookmarkEnd w:id="48244"/>
      <w:r>
        <w:rPr>
          <w:rtl/>
        </w:rPr>
        <w:t xml:space="preserve">שרת </w:t>
      </w:r>
      <w:bookmarkStart w:id="48245" w:name="_ETM_Q147_276170"/>
      <w:bookmarkEnd w:id="48245"/>
      <w:r>
        <w:rPr>
          <w:rtl/>
        </w:rPr>
        <w:t>החינוך</w:t>
      </w:r>
      <w:r>
        <w:rPr>
          <w:rFonts w:hint="cs"/>
          <w:rtl/>
        </w:rPr>
        <w:t>,</w:t>
      </w:r>
      <w:r>
        <w:rPr>
          <w:rtl/>
        </w:rPr>
        <w:t xml:space="preserve"> </w:t>
      </w:r>
      <w:bookmarkStart w:id="48246" w:name="_ETM_Q147_276810"/>
      <w:bookmarkEnd w:id="48246"/>
      <w:r>
        <w:rPr>
          <w:rtl/>
        </w:rPr>
        <w:t>ועש</w:t>
      </w:r>
      <w:r>
        <w:rPr>
          <w:rFonts w:hint="cs"/>
          <w:rtl/>
        </w:rPr>
        <w:t>י</w:t>
      </w:r>
      <w:r>
        <w:rPr>
          <w:rtl/>
        </w:rPr>
        <w:t xml:space="preserve">ת </w:t>
      </w:r>
      <w:bookmarkStart w:id="48247" w:name="_ETM_Q147_277260"/>
      <w:bookmarkEnd w:id="48247"/>
      <w:r>
        <w:rPr>
          <w:rtl/>
        </w:rPr>
        <w:t xml:space="preserve">עבודה </w:t>
      </w:r>
      <w:bookmarkStart w:id="48248" w:name="_ETM_Q147_277500"/>
      <w:bookmarkEnd w:id="48248"/>
      <w:r>
        <w:rPr>
          <w:rtl/>
        </w:rPr>
        <w:t xml:space="preserve">מעולה </w:t>
      </w:r>
      <w:bookmarkStart w:id="48249" w:name="_ETM_Q147_277860"/>
      <w:bookmarkEnd w:id="48249"/>
      <w:r>
        <w:rPr>
          <w:rFonts w:hint="cs"/>
          <w:rtl/>
        </w:rPr>
        <w:t>במשרד החינוך.</w:t>
      </w:r>
      <w:bookmarkStart w:id="48250" w:name="_ETM_Q147_274551"/>
      <w:bookmarkStart w:id="48251" w:name="_ETM_Q147_271761"/>
      <w:bookmarkEnd w:id="48250"/>
      <w:bookmarkEnd w:id="48251"/>
      <w:r>
        <w:rPr>
          <w:rtl/>
        </w:rPr>
        <w:t xml:space="preserve"> </w:t>
      </w:r>
      <w:bookmarkStart w:id="48252" w:name="_ETM_Q147_278159"/>
      <w:bookmarkStart w:id="48253" w:name="_ETM_Q147_279149"/>
      <w:bookmarkStart w:id="48254" w:name="_ETM_Q147_277602"/>
      <w:bookmarkEnd w:id="48252"/>
      <w:bookmarkEnd w:id="48253"/>
      <w:bookmarkEnd w:id="48254"/>
      <w:r>
        <w:rPr>
          <w:rtl/>
        </w:rPr>
        <w:t xml:space="preserve">דיברנו </w:t>
      </w:r>
      <w:bookmarkStart w:id="48255" w:name="_ETM_Q147_279630"/>
      <w:bookmarkEnd w:id="48255"/>
      <w:r>
        <w:rPr>
          <w:rtl/>
        </w:rPr>
        <w:t xml:space="preserve">הרבה </w:t>
      </w:r>
      <w:bookmarkStart w:id="48256" w:name="_ETM_Q147_279959"/>
      <w:bookmarkEnd w:id="48256"/>
      <w:r>
        <w:rPr>
          <w:rtl/>
        </w:rPr>
        <w:t>שם</w:t>
      </w:r>
      <w:r>
        <w:rPr>
          <w:rFonts w:hint="cs"/>
          <w:rtl/>
        </w:rPr>
        <w:t>,</w:t>
      </w:r>
      <w:r>
        <w:rPr>
          <w:rtl/>
        </w:rPr>
        <w:t xml:space="preserve"> </w:t>
      </w:r>
      <w:bookmarkStart w:id="48257" w:name="_ETM_Q147_281040"/>
      <w:bookmarkEnd w:id="48257"/>
      <w:r>
        <w:rPr>
          <w:rtl/>
        </w:rPr>
        <w:t xml:space="preserve">ואני </w:t>
      </w:r>
      <w:bookmarkStart w:id="48258" w:name="_ETM_Q147_281250"/>
      <w:bookmarkEnd w:id="48258"/>
      <w:r>
        <w:rPr>
          <w:rtl/>
        </w:rPr>
        <w:t xml:space="preserve">ראיתי </w:t>
      </w:r>
      <w:bookmarkStart w:id="48259" w:name="_ETM_Q147_281580"/>
      <w:bookmarkEnd w:id="48259"/>
      <w:r>
        <w:rPr>
          <w:rtl/>
        </w:rPr>
        <w:t xml:space="preserve">איך </w:t>
      </w:r>
      <w:bookmarkStart w:id="48260" w:name="_ETM_Q147_281670"/>
      <w:bookmarkEnd w:id="48260"/>
      <w:r>
        <w:rPr>
          <w:rtl/>
        </w:rPr>
        <w:t>נלח</w:t>
      </w:r>
      <w:r>
        <w:rPr>
          <w:rFonts w:hint="cs"/>
          <w:rtl/>
        </w:rPr>
        <w:t>מת</w:t>
      </w:r>
      <w:r>
        <w:rPr>
          <w:rtl/>
        </w:rPr>
        <w:t xml:space="preserve"> </w:t>
      </w:r>
      <w:bookmarkStart w:id="48261" w:name="_ETM_Q147_282060"/>
      <w:bookmarkEnd w:id="48261"/>
      <w:r>
        <w:rPr>
          <w:rtl/>
        </w:rPr>
        <w:t xml:space="preserve">בשביל </w:t>
      </w:r>
      <w:bookmarkStart w:id="48262" w:name="_ETM_Q147_282330"/>
      <w:bookmarkEnd w:id="48262"/>
      <w:r>
        <w:rPr>
          <w:rtl/>
        </w:rPr>
        <w:t xml:space="preserve">המורים </w:t>
      </w:r>
      <w:bookmarkStart w:id="48263" w:name="_ETM_Q147_283609"/>
      <w:bookmarkEnd w:id="48263"/>
      <w:r>
        <w:rPr>
          <w:rtl/>
        </w:rPr>
        <w:t xml:space="preserve">ואיך </w:t>
      </w:r>
      <w:bookmarkStart w:id="48264" w:name="_ETM_Q147_283999"/>
      <w:bookmarkEnd w:id="48264"/>
      <w:r>
        <w:rPr>
          <w:rtl/>
        </w:rPr>
        <w:t>נלח</w:t>
      </w:r>
      <w:r>
        <w:rPr>
          <w:rFonts w:hint="cs"/>
          <w:rtl/>
        </w:rPr>
        <w:t>מת</w:t>
      </w:r>
      <w:bookmarkStart w:id="48265" w:name="_ETM_Q147_281712"/>
      <w:bookmarkEnd w:id="48265"/>
      <w:r>
        <w:rPr>
          <w:rtl/>
        </w:rPr>
        <w:t xml:space="preserve"> </w:t>
      </w:r>
      <w:bookmarkStart w:id="48266" w:name="_ETM_Q147_284450"/>
      <w:bookmarkEnd w:id="48266"/>
      <w:r>
        <w:rPr>
          <w:rtl/>
        </w:rPr>
        <w:t xml:space="preserve">בשביל </w:t>
      </w:r>
      <w:bookmarkStart w:id="48267" w:name="_ETM_Q147_284719"/>
      <w:bookmarkEnd w:id="48267"/>
      <w:r>
        <w:rPr>
          <w:rtl/>
        </w:rPr>
        <w:t xml:space="preserve">החינוך </w:t>
      </w:r>
      <w:bookmarkStart w:id="48268" w:name="_ETM_Q147_285049"/>
      <w:bookmarkEnd w:id="48268"/>
      <w:r>
        <w:rPr>
          <w:rtl/>
        </w:rPr>
        <w:t xml:space="preserve">של </w:t>
      </w:r>
      <w:bookmarkStart w:id="48269" w:name="_ETM_Q147_285259"/>
      <w:bookmarkEnd w:id="48269"/>
      <w:r>
        <w:rPr>
          <w:rtl/>
        </w:rPr>
        <w:t xml:space="preserve">הילדים </w:t>
      </w:r>
      <w:bookmarkStart w:id="48270" w:name="_ETM_Q147_285619"/>
      <w:bookmarkEnd w:id="48270"/>
      <w:r>
        <w:rPr>
          <w:rtl/>
        </w:rPr>
        <w:t>שלנו</w:t>
      </w:r>
      <w:r>
        <w:rPr>
          <w:rFonts w:hint="cs"/>
          <w:rtl/>
        </w:rPr>
        <w:t>.</w:t>
      </w:r>
      <w:r>
        <w:rPr>
          <w:rtl/>
        </w:rPr>
        <w:t xml:space="preserve"> </w:t>
      </w:r>
      <w:bookmarkStart w:id="48271" w:name="_ETM_Q147_286810"/>
      <w:bookmarkEnd w:id="48271"/>
      <w:r>
        <w:rPr>
          <w:rtl/>
        </w:rPr>
        <w:t xml:space="preserve">ואני </w:t>
      </w:r>
      <w:bookmarkStart w:id="48272" w:name="_ETM_Q147_287140"/>
      <w:bookmarkEnd w:id="48272"/>
      <w:r>
        <w:rPr>
          <w:rtl/>
        </w:rPr>
        <w:t xml:space="preserve">ראיתי </w:t>
      </w:r>
      <w:bookmarkStart w:id="48273" w:name="_ETM_Q147_287470"/>
      <w:bookmarkEnd w:id="48273"/>
      <w:r>
        <w:rPr>
          <w:rtl/>
        </w:rPr>
        <w:t xml:space="preserve">את </w:t>
      </w:r>
      <w:bookmarkStart w:id="48274" w:name="_ETM_Q147_287590"/>
      <w:bookmarkEnd w:id="48274"/>
      <w:r>
        <w:rPr>
          <w:rtl/>
        </w:rPr>
        <w:t>הממשלה</w:t>
      </w:r>
      <w:r>
        <w:rPr>
          <w:rFonts w:hint="cs"/>
          <w:rtl/>
        </w:rPr>
        <w:t>,</w:t>
      </w:r>
      <w:r>
        <w:rPr>
          <w:rtl/>
        </w:rPr>
        <w:t xml:space="preserve"> </w:t>
      </w:r>
      <w:bookmarkStart w:id="48275" w:name="_ETM_Q147_288130"/>
      <w:bookmarkEnd w:id="48275"/>
      <w:r>
        <w:rPr>
          <w:rtl/>
        </w:rPr>
        <w:t xml:space="preserve">איך </w:t>
      </w:r>
      <w:bookmarkStart w:id="48276" w:name="_ETM_Q147_288310"/>
      <w:bookmarkEnd w:id="48276"/>
      <w:r>
        <w:rPr>
          <w:rFonts w:hint="cs"/>
          <w:rtl/>
        </w:rPr>
        <w:t xml:space="preserve">היא </w:t>
      </w:r>
      <w:r>
        <w:rPr>
          <w:rtl/>
        </w:rPr>
        <w:t xml:space="preserve">הלכה </w:t>
      </w:r>
      <w:bookmarkStart w:id="48277" w:name="_ETM_Q147_288610"/>
      <w:bookmarkEnd w:id="48277"/>
      <w:r>
        <w:rPr>
          <w:rtl/>
        </w:rPr>
        <w:t>לעבוד</w:t>
      </w:r>
      <w:r>
        <w:rPr>
          <w:rFonts w:hint="cs"/>
          <w:rtl/>
        </w:rPr>
        <w:t>.</w:t>
      </w:r>
      <w:r>
        <w:rPr>
          <w:rtl/>
        </w:rPr>
        <w:t xml:space="preserve"> </w:t>
      </w:r>
      <w:bookmarkStart w:id="48278" w:name="_ETM_Q147_290049"/>
      <w:bookmarkEnd w:id="48278"/>
      <w:r>
        <w:rPr>
          <w:rtl/>
        </w:rPr>
        <w:t xml:space="preserve">וראיתי </w:t>
      </w:r>
      <w:bookmarkStart w:id="48279" w:name="_ETM_Q147_290469"/>
      <w:bookmarkEnd w:id="48279"/>
      <w:r>
        <w:rPr>
          <w:rtl/>
        </w:rPr>
        <w:t xml:space="preserve">את </w:t>
      </w:r>
      <w:bookmarkStart w:id="48280" w:name="_ETM_Q147_290530"/>
      <w:bookmarkEnd w:id="48280"/>
      <w:r>
        <w:rPr>
          <w:rtl/>
        </w:rPr>
        <w:t xml:space="preserve">חברי </w:t>
      </w:r>
      <w:bookmarkStart w:id="48281" w:name="_ETM_Q147_290829"/>
      <w:bookmarkEnd w:id="48281"/>
      <w:r>
        <w:rPr>
          <w:rtl/>
        </w:rPr>
        <w:t>עודד</w:t>
      </w:r>
      <w:r>
        <w:rPr>
          <w:rFonts w:hint="cs"/>
          <w:rtl/>
        </w:rPr>
        <w:t>, כשר</w:t>
      </w:r>
      <w:r>
        <w:rPr>
          <w:rtl/>
        </w:rPr>
        <w:t xml:space="preserve"> </w:t>
      </w:r>
      <w:bookmarkStart w:id="48282" w:name="_ETM_Q147_291520"/>
      <w:bookmarkEnd w:id="48282"/>
      <w:r>
        <w:rPr>
          <w:rFonts w:hint="cs"/>
          <w:rtl/>
        </w:rPr>
        <w:t>ה</w:t>
      </w:r>
      <w:r>
        <w:rPr>
          <w:rtl/>
        </w:rPr>
        <w:t>חקלאות</w:t>
      </w:r>
      <w:r>
        <w:rPr>
          <w:rFonts w:hint="cs"/>
          <w:rtl/>
        </w:rPr>
        <w:t>,</w:t>
      </w:r>
      <w:bookmarkStart w:id="48283" w:name="_ETM_Q147_288383"/>
      <w:bookmarkEnd w:id="48283"/>
      <w:r>
        <w:rPr>
          <w:rtl/>
        </w:rPr>
        <w:t xml:space="preserve"> </w:t>
      </w:r>
      <w:bookmarkStart w:id="48284" w:name="_ETM_Q147_292119"/>
      <w:bookmarkEnd w:id="48284"/>
      <w:r>
        <w:rPr>
          <w:rtl/>
        </w:rPr>
        <w:t xml:space="preserve">נלחם </w:t>
      </w:r>
      <w:bookmarkStart w:id="48285" w:name="_ETM_Q147_293790"/>
      <w:bookmarkEnd w:id="48285"/>
      <w:r>
        <w:rPr>
          <w:rtl/>
        </w:rPr>
        <w:t xml:space="preserve">בשביל </w:t>
      </w:r>
      <w:bookmarkStart w:id="48286" w:name="_ETM_Q147_294060"/>
      <w:bookmarkEnd w:id="48286"/>
      <w:r>
        <w:rPr>
          <w:rtl/>
        </w:rPr>
        <w:t>ה</w:t>
      </w:r>
      <w:bookmarkStart w:id="48287" w:name="_ETM_Q147_294450"/>
      <w:bookmarkEnd w:id="48287"/>
      <w:r w:rsidR="007F0E3E">
        <w:rPr>
          <w:rFonts w:hint="cs"/>
          <w:rtl/>
        </w:rPr>
        <w:t xml:space="preserve">ורדת </w:t>
      </w:r>
      <w:r>
        <w:rPr>
          <w:rtl/>
        </w:rPr>
        <w:t>המחירים</w:t>
      </w:r>
      <w:r>
        <w:rPr>
          <w:rFonts w:hint="cs"/>
          <w:rtl/>
        </w:rPr>
        <w:t>.</w:t>
      </w:r>
      <w:r>
        <w:rPr>
          <w:rtl/>
        </w:rPr>
        <w:t xml:space="preserve"> </w:t>
      </w:r>
      <w:bookmarkStart w:id="48288" w:name="_ETM_Q147_296200"/>
      <w:bookmarkEnd w:id="48288"/>
      <w:r>
        <w:rPr>
          <w:rtl/>
        </w:rPr>
        <w:t xml:space="preserve">ואני </w:t>
      </w:r>
      <w:bookmarkStart w:id="48289" w:name="_ETM_Q147_296530"/>
      <w:bookmarkEnd w:id="48289"/>
      <w:r>
        <w:rPr>
          <w:rtl/>
        </w:rPr>
        <w:t xml:space="preserve">זוכר </w:t>
      </w:r>
      <w:bookmarkStart w:id="48290" w:name="_ETM_Q147_297039"/>
      <w:bookmarkEnd w:id="48290"/>
      <w:r>
        <w:rPr>
          <w:rtl/>
        </w:rPr>
        <w:t xml:space="preserve">איך </w:t>
      </w:r>
      <w:bookmarkStart w:id="48291" w:name="_ETM_Q147_297340"/>
      <w:bookmarkEnd w:id="48291"/>
      <w:r>
        <w:rPr>
          <w:rFonts w:hint="cs"/>
          <w:rtl/>
        </w:rPr>
        <w:t xml:space="preserve">הוא </w:t>
      </w:r>
      <w:r>
        <w:rPr>
          <w:rtl/>
        </w:rPr>
        <w:t xml:space="preserve">נלחם </w:t>
      </w:r>
      <w:bookmarkStart w:id="48292" w:name="_ETM_Q147_297909"/>
      <w:bookmarkEnd w:id="48292"/>
      <w:r>
        <w:rPr>
          <w:rtl/>
        </w:rPr>
        <w:t xml:space="preserve">בשביל </w:t>
      </w:r>
      <w:bookmarkStart w:id="48293" w:name="_ETM_Q147_298390"/>
      <w:bookmarkEnd w:id="48293"/>
      <w:r>
        <w:rPr>
          <w:rtl/>
        </w:rPr>
        <w:t xml:space="preserve">שכל </w:t>
      </w:r>
      <w:bookmarkStart w:id="48294" w:name="_ETM_Q147_298960"/>
      <w:bookmarkEnd w:id="48294"/>
      <w:r>
        <w:rPr>
          <w:rtl/>
        </w:rPr>
        <w:t xml:space="preserve">אזרח </w:t>
      </w:r>
      <w:bookmarkStart w:id="48295" w:name="_ETM_Q147_299440"/>
      <w:bookmarkEnd w:id="48295"/>
      <w:r>
        <w:rPr>
          <w:rtl/>
        </w:rPr>
        <w:t xml:space="preserve">במדינת </w:t>
      </w:r>
      <w:bookmarkStart w:id="48296" w:name="_ETM_Q147_299830"/>
      <w:bookmarkEnd w:id="48296"/>
      <w:r>
        <w:rPr>
          <w:rtl/>
        </w:rPr>
        <w:t xml:space="preserve">ישראל </w:t>
      </w:r>
      <w:bookmarkStart w:id="48297" w:name="_ETM_Q147_300580"/>
      <w:bookmarkEnd w:id="48297"/>
      <w:r>
        <w:rPr>
          <w:rFonts w:hint="cs"/>
          <w:rtl/>
        </w:rPr>
        <w:t>יוכל לקנות</w:t>
      </w:r>
      <w:bookmarkStart w:id="48298" w:name="_ETM_Q147_300880"/>
      <w:bookmarkStart w:id="48299" w:name="_ETM_Q147_298112"/>
      <w:bookmarkEnd w:id="48298"/>
      <w:bookmarkEnd w:id="48299"/>
      <w:r>
        <w:rPr>
          <w:rtl/>
        </w:rPr>
        <w:t xml:space="preserve"> </w:t>
      </w:r>
      <w:bookmarkStart w:id="48300" w:name="_ETM_Q147_301240"/>
      <w:bookmarkEnd w:id="48300"/>
      <w:r>
        <w:rPr>
          <w:rtl/>
        </w:rPr>
        <w:t xml:space="preserve">דבש </w:t>
      </w:r>
      <w:bookmarkStart w:id="48301" w:name="_ETM_Q147_301630"/>
      <w:bookmarkEnd w:id="48301"/>
      <w:r>
        <w:rPr>
          <w:rtl/>
        </w:rPr>
        <w:t xml:space="preserve">במדינת </w:t>
      </w:r>
      <w:bookmarkStart w:id="48302" w:name="_ETM_Q147_302050"/>
      <w:bookmarkEnd w:id="48302"/>
      <w:r>
        <w:rPr>
          <w:rtl/>
        </w:rPr>
        <w:t>ישראל</w:t>
      </w:r>
      <w:r>
        <w:rPr>
          <w:rFonts w:hint="cs"/>
          <w:rtl/>
        </w:rPr>
        <w:t>,</w:t>
      </w:r>
      <w:r>
        <w:rPr>
          <w:rtl/>
        </w:rPr>
        <w:t xml:space="preserve"> </w:t>
      </w:r>
      <w:bookmarkStart w:id="48303" w:name="_ETM_Q147_303179"/>
      <w:bookmarkEnd w:id="48303"/>
      <w:r>
        <w:rPr>
          <w:rFonts w:hint="cs"/>
          <w:rtl/>
        </w:rPr>
        <w:t>כ</w:t>
      </w:r>
      <w:bookmarkStart w:id="48304" w:name="_ETM_Q147_303329"/>
      <w:bookmarkEnd w:id="48304"/>
      <w:r>
        <w:rPr>
          <w:rFonts w:hint="cs"/>
          <w:rtl/>
        </w:rPr>
        <w:t>שע</w:t>
      </w:r>
      <w:bookmarkStart w:id="48305" w:name="_ETM_Q147_301382"/>
      <w:bookmarkEnd w:id="48305"/>
      <w:r>
        <w:rPr>
          <w:rtl/>
        </w:rPr>
        <w:t xml:space="preserve">שו </w:t>
      </w:r>
      <w:bookmarkStart w:id="48306" w:name="_ETM_Q147_303779"/>
      <w:bookmarkEnd w:id="48306"/>
      <w:r>
        <w:rPr>
          <w:rFonts w:hint="cs"/>
          <w:rtl/>
        </w:rPr>
        <w:t>לו</w:t>
      </w:r>
      <w:r>
        <w:rPr>
          <w:rtl/>
        </w:rPr>
        <w:t xml:space="preserve"> </w:t>
      </w:r>
      <w:bookmarkStart w:id="48307" w:name="_ETM_Q147_304049"/>
      <w:bookmarkEnd w:id="48307"/>
      <w:r>
        <w:rPr>
          <w:rtl/>
        </w:rPr>
        <w:t xml:space="preserve">מחיר </w:t>
      </w:r>
      <w:bookmarkStart w:id="48308" w:name="_ETM_Q147_304409"/>
      <w:bookmarkEnd w:id="48308"/>
      <w:r>
        <w:rPr>
          <w:rtl/>
        </w:rPr>
        <w:t xml:space="preserve">בלתי </w:t>
      </w:r>
      <w:bookmarkStart w:id="48309" w:name="_ETM_Q147_304799"/>
      <w:bookmarkEnd w:id="48309"/>
      <w:r>
        <w:rPr>
          <w:rtl/>
        </w:rPr>
        <w:t>אפשרי</w:t>
      </w:r>
      <w:r>
        <w:rPr>
          <w:rFonts w:hint="cs"/>
          <w:rtl/>
        </w:rPr>
        <w:t>,</w:t>
      </w:r>
      <w:r>
        <w:rPr>
          <w:rtl/>
        </w:rPr>
        <w:t xml:space="preserve"> </w:t>
      </w:r>
      <w:bookmarkStart w:id="48310" w:name="_ETM_Q147_305459"/>
      <w:bookmarkEnd w:id="48310"/>
      <w:r>
        <w:rPr>
          <w:rtl/>
        </w:rPr>
        <w:t>ו</w:t>
      </w:r>
      <w:bookmarkStart w:id="48311" w:name="_ETM_Q147_305700"/>
      <w:bookmarkEnd w:id="48311"/>
      <w:r>
        <w:rPr>
          <w:rFonts w:hint="cs"/>
          <w:rtl/>
        </w:rPr>
        <w:t>הוא ה</w:t>
      </w:r>
      <w:r>
        <w:rPr>
          <w:rtl/>
        </w:rPr>
        <w:t xml:space="preserve">צליח </w:t>
      </w:r>
      <w:bookmarkStart w:id="48312" w:name="_ETM_Q147_306149"/>
      <w:bookmarkEnd w:id="48312"/>
      <w:r>
        <w:rPr>
          <w:rtl/>
        </w:rPr>
        <w:t xml:space="preserve">לעשות </w:t>
      </w:r>
      <w:bookmarkStart w:id="48313" w:name="_ETM_Q147_306539"/>
      <w:bookmarkEnd w:id="48313"/>
      <w:r>
        <w:rPr>
          <w:rtl/>
        </w:rPr>
        <w:t xml:space="preserve">את </w:t>
      </w:r>
      <w:bookmarkStart w:id="48314" w:name="_ETM_Q147_306659"/>
      <w:bookmarkEnd w:id="48314"/>
      <w:r>
        <w:rPr>
          <w:rtl/>
        </w:rPr>
        <w:t>זה</w:t>
      </w:r>
      <w:r>
        <w:rPr>
          <w:rFonts w:hint="cs"/>
          <w:rtl/>
        </w:rPr>
        <w:t>.</w:t>
      </w:r>
      <w:bookmarkStart w:id="48315" w:name="_ETM_Q147_307289"/>
      <w:bookmarkStart w:id="48316" w:name="_ETM_Q147_302222"/>
      <w:bookmarkEnd w:id="48315"/>
      <w:bookmarkEnd w:id="48316"/>
      <w:r>
        <w:rPr>
          <w:rFonts w:hint="cs"/>
          <w:rtl/>
        </w:rPr>
        <w:t xml:space="preserve"> </w:t>
      </w:r>
      <w:r>
        <w:rPr>
          <w:rtl/>
        </w:rPr>
        <w:t xml:space="preserve">ואני </w:t>
      </w:r>
      <w:bookmarkStart w:id="48317" w:name="_ETM_Q147_307529"/>
      <w:bookmarkEnd w:id="48317"/>
      <w:r>
        <w:rPr>
          <w:rtl/>
        </w:rPr>
        <w:t xml:space="preserve">רואה </w:t>
      </w:r>
      <w:bookmarkStart w:id="48318" w:name="_ETM_Q147_307739"/>
      <w:bookmarkEnd w:id="48318"/>
      <w:r>
        <w:rPr>
          <w:rtl/>
        </w:rPr>
        <w:t xml:space="preserve">את </w:t>
      </w:r>
      <w:bookmarkStart w:id="48319" w:name="_ETM_Q147_307829"/>
      <w:bookmarkEnd w:id="48319"/>
      <w:r>
        <w:rPr>
          <w:rtl/>
        </w:rPr>
        <w:t xml:space="preserve">הממשלה </w:t>
      </w:r>
      <w:bookmarkStart w:id="48320" w:name="_ETM_Q147_308340"/>
      <w:bookmarkEnd w:id="48320"/>
      <w:r>
        <w:rPr>
          <w:rtl/>
        </w:rPr>
        <w:t>הזאת</w:t>
      </w:r>
      <w:r>
        <w:rPr>
          <w:rFonts w:hint="cs"/>
          <w:rtl/>
        </w:rPr>
        <w:t>:</w:t>
      </w:r>
      <w:r>
        <w:rPr>
          <w:rtl/>
        </w:rPr>
        <w:t xml:space="preserve"> </w:t>
      </w:r>
      <w:bookmarkStart w:id="48321" w:name="_ETM_Q147_309360"/>
      <w:bookmarkEnd w:id="48321"/>
      <w:r>
        <w:rPr>
          <w:rtl/>
        </w:rPr>
        <w:t xml:space="preserve">בכל </w:t>
      </w:r>
      <w:bookmarkStart w:id="48322" w:name="_ETM_Q147_309750"/>
      <w:bookmarkEnd w:id="48322"/>
      <w:r>
        <w:rPr>
          <w:rtl/>
        </w:rPr>
        <w:t xml:space="preserve">הדברים </w:t>
      </w:r>
      <w:bookmarkStart w:id="48323" w:name="_ETM_Q147_310200"/>
      <w:bookmarkEnd w:id="48323"/>
      <w:r>
        <w:rPr>
          <w:rtl/>
        </w:rPr>
        <w:t xml:space="preserve">החשובים </w:t>
      </w:r>
      <w:bookmarkStart w:id="48324" w:name="_ETM_Q147_311600"/>
      <w:bookmarkEnd w:id="48324"/>
      <w:r>
        <w:rPr>
          <w:rtl/>
        </w:rPr>
        <w:t xml:space="preserve">האלה </w:t>
      </w:r>
      <w:bookmarkStart w:id="48325" w:name="_ETM_Q147_312050"/>
      <w:bookmarkEnd w:id="48325"/>
      <w:r>
        <w:rPr>
          <w:rtl/>
        </w:rPr>
        <w:t xml:space="preserve">היא </w:t>
      </w:r>
      <w:bookmarkStart w:id="48326" w:name="_ETM_Q147_312110"/>
      <w:bookmarkEnd w:id="48326"/>
      <w:r>
        <w:rPr>
          <w:rtl/>
        </w:rPr>
        <w:t xml:space="preserve">לא </w:t>
      </w:r>
      <w:bookmarkStart w:id="48327" w:name="_ETM_Q147_312290"/>
      <w:bookmarkEnd w:id="48327"/>
      <w:r>
        <w:rPr>
          <w:rtl/>
        </w:rPr>
        <w:t>מתעסקת</w:t>
      </w:r>
      <w:r>
        <w:rPr>
          <w:rFonts w:hint="cs"/>
          <w:rtl/>
        </w:rPr>
        <w:t>.</w:t>
      </w:r>
      <w:r>
        <w:rPr>
          <w:rtl/>
        </w:rPr>
        <w:t xml:space="preserve"> </w:t>
      </w:r>
      <w:bookmarkStart w:id="48328" w:name="_ETM_Q147_314129"/>
      <w:bookmarkEnd w:id="48328"/>
    </w:p>
    <w:p w:rsidR="00CD1EEA" w:rsidRDefault="00CD1EEA" w:rsidP="00590D4B">
      <w:pPr>
        <w:rPr>
          <w:rtl/>
        </w:rPr>
      </w:pPr>
      <w:bookmarkStart w:id="48329" w:name="_ETM_Q147_316494"/>
      <w:bookmarkStart w:id="48330" w:name="_ETM_Q147_316552"/>
      <w:bookmarkEnd w:id="48329"/>
      <w:bookmarkEnd w:id="48330"/>
    </w:p>
    <w:p w:rsidR="00CD1EEA" w:rsidRDefault="00CD1EEA" w:rsidP="00590D4B">
      <w:pPr>
        <w:rPr>
          <w:rtl/>
        </w:rPr>
      </w:pPr>
      <w:bookmarkStart w:id="48331" w:name="_ETM_Q147_316635"/>
      <w:bookmarkStart w:id="48332" w:name="_ETM_Q147_316700"/>
      <w:bookmarkStart w:id="48333" w:name="_ETM_Q147_315029"/>
      <w:bookmarkEnd w:id="48331"/>
      <w:bookmarkEnd w:id="48332"/>
      <w:bookmarkEnd w:id="48333"/>
      <w:r>
        <w:rPr>
          <w:rtl/>
        </w:rPr>
        <w:t xml:space="preserve">אני </w:t>
      </w:r>
      <w:bookmarkStart w:id="48334" w:name="_ETM_Q147_316139"/>
      <w:bookmarkEnd w:id="48334"/>
      <w:r>
        <w:rPr>
          <w:rtl/>
        </w:rPr>
        <w:t xml:space="preserve">מכבד </w:t>
      </w:r>
      <w:bookmarkStart w:id="48335" w:name="_ETM_Q147_316650"/>
      <w:bookmarkEnd w:id="48335"/>
      <w:r>
        <w:rPr>
          <w:rtl/>
        </w:rPr>
        <w:t xml:space="preserve">את </w:t>
      </w:r>
      <w:bookmarkStart w:id="48336" w:name="_ETM_Q147_316739"/>
      <w:bookmarkEnd w:id="48336"/>
      <w:r>
        <w:rPr>
          <w:rtl/>
        </w:rPr>
        <w:t xml:space="preserve">הבקשה </w:t>
      </w:r>
      <w:bookmarkStart w:id="48337" w:name="_ETM_Q147_317219"/>
      <w:bookmarkEnd w:id="48337"/>
      <w:r>
        <w:rPr>
          <w:rtl/>
        </w:rPr>
        <w:t xml:space="preserve">של </w:t>
      </w:r>
      <w:bookmarkStart w:id="48338" w:name="_ETM_Q147_317400"/>
      <w:bookmarkEnd w:id="48338"/>
      <w:r>
        <w:rPr>
          <w:rtl/>
        </w:rPr>
        <w:t xml:space="preserve">חברי </w:t>
      </w:r>
      <w:bookmarkStart w:id="48339" w:name="_ETM_Q147_317879"/>
      <w:bookmarkEnd w:id="48339"/>
      <w:r>
        <w:rPr>
          <w:rtl/>
        </w:rPr>
        <w:t>עודד</w:t>
      </w:r>
      <w:r>
        <w:rPr>
          <w:rFonts w:hint="cs"/>
          <w:rtl/>
        </w:rPr>
        <w:t>.</w:t>
      </w:r>
      <w:r>
        <w:rPr>
          <w:rtl/>
        </w:rPr>
        <w:t xml:space="preserve"> </w:t>
      </w:r>
      <w:bookmarkStart w:id="48340" w:name="_ETM_Q147_319070"/>
      <w:bookmarkEnd w:id="48340"/>
      <w:r>
        <w:rPr>
          <w:rtl/>
        </w:rPr>
        <w:t xml:space="preserve">הוא </w:t>
      </w:r>
      <w:bookmarkStart w:id="48341" w:name="_ETM_Q147_319190"/>
      <w:bookmarkEnd w:id="48341"/>
      <w:r>
        <w:rPr>
          <w:rtl/>
        </w:rPr>
        <w:t xml:space="preserve">רצה </w:t>
      </w:r>
      <w:bookmarkStart w:id="48342" w:name="_ETM_Q147_319430"/>
      <w:bookmarkEnd w:id="48342"/>
      <w:r>
        <w:rPr>
          <w:rtl/>
        </w:rPr>
        <w:t xml:space="preserve">לדבר </w:t>
      </w:r>
      <w:bookmarkStart w:id="48343" w:name="_ETM_Q147_319790"/>
      <w:bookmarkEnd w:id="48343"/>
      <w:r>
        <w:rPr>
          <w:rtl/>
        </w:rPr>
        <w:t xml:space="preserve">במקומי </w:t>
      </w:r>
      <w:bookmarkStart w:id="48344" w:name="_ETM_Q147_320270"/>
      <w:bookmarkEnd w:id="48344"/>
      <w:r>
        <w:rPr>
          <w:rFonts w:hint="cs"/>
          <w:rtl/>
        </w:rPr>
        <w:t>ח</w:t>
      </w:r>
      <w:bookmarkStart w:id="48345" w:name="_ETM_Q147_320800"/>
      <w:bookmarkEnd w:id="48345"/>
      <w:r>
        <w:rPr>
          <w:rFonts w:hint="cs"/>
          <w:rtl/>
        </w:rPr>
        <w:t>מש דקות</w:t>
      </w:r>
      <w:bookmarkStart w:id="48346" w:name="_ETM_Q147_319833"/>
      <w:bookmarkEnd w:id="48346"/>
      <w:r>
        <w:rPr>
          <w:rFonts w:hint="cs"/>
          <w:rtl/>
        </w:rPr>
        <w:t xml:space="preserve">, </w:t>
      </w:r>
      <w:bookmarkStart w:id="48347" w:name="_ETM_Q147_322050"/>
      <w:bookmarkStart w:id="48348" w:name="_ETM_Q147_322290"/>
      <w:bookmarkEnd w:id="48347"/>
      <w:bookmarkEnd w:id="48348"/>
      <w:r>
        <w:rPr>
          <w:rFonts w:hint="cs"/>
          <w:rtl/>
        </w:rPr>
        <w:t xml:space="preserve">ואני </w:t>
      </w:r>
      <w:r>
        <w:rPr>
          <w:rtl/>
        </w:rPr>
        <w:t xml:space="preserve">אתן </w:t>
      </w:r>
      <w:bookmarkStart w:id="48349" w:name="_ETM_Q147_322500"/>
      <w:bookmarkEnd w:id="48349"/>
      <w:r>
        <w:rPr>
          <w:rtl/>
        </w:rPr>
        <w:t xml:space="preserve">לו </w:t>
      </w:r>
      <w:bookmarkStart w:id="48350" w:name="_ETM_Q147_322590"/>
      <w:bookmarkEnd w:id="48350"/>
      <w:r>
        <w:rPr>
          <w:rtl/>
        </w:rPr>
        <w:t xml:space="preserve">את </w:t>
      </w:r>
      <w:bookmarkStart w:id="48351" w:name="_ETM_Q147_322650"/>
      <w:bookmarkStart w:id="48352" w:name="_ETM_Q147_323010"/>
      <w:bookmarkEnd w:id="48351"/>
      <w:bookmarkEnd w:id="48352"/>
      <w:r>
        <w:rPr>
          <w:rFonts w:hint="cs"/>
          <w:rtl/>
        </w:rPr>
        <w:t>חמש ה</w:t>
      </w:r>
      <w:bookmarkStart w:id="48353" w:name="_ETM_Q147_318563"/>
      <w:bookmarkEnd w:id="48353"/>
      <w:r>
        <w:rPr>
          <w:rtl/>
        </w:rPr>
        <w:t xml:space="preserve">דקות </w:t>
      </w:r>
      <w:bookmarkStart w:id="48354" w:name="_ETM_Q147_323370"/>
      <w:bookmarkEnd w:id="48354"/>
      <w:r>
        <w:rPr>
          <w:rtl/>
        </w:rPr>
        <w:t xml:space="preserve">היקרות </w:t>
      </w:r>
      <w:bookmarkStart w:id="48355" w:name="_ETM_Q147_323880"/>
      <w:bookmarkEnd w:id="48355"/>
      <w:r>
        <w:rPr>
          <w:rtl/>
        </w:rPr>
        <w:t>האלה</w:t>
      </w:r>
      <w:bookmarkStart w:id="48356" w:name="_ETM_Q147_320093"/>
      <w:bookmarkEnd w:id="48356"/>
      <w:r>
        <w:rPr>
          <w:rFonts w:hint="cs"/>
          <w:rtl/>
        </w:rPr>
        <w:t>.</w:t>
      </w:r>
      <w:r>
        <w:rPr>
          <w:rtl/>
        </w:rPr>
        <w:t xml:space="preserve"> </w:t>
      </w:r>
      <w:bookmarkStart w:id="48357" w:name="_ETM_Q147_325820"/>
      <w:bookmarkStart w:id="48358" w:name="_ETM_Q147_324783"/>
      <w:bookmarkEnd w:id="48357"/>
      <w:bookmarkEnd w:id="48358"/>
      <w:r>
        <w:rPr>
          <w:rFonts w:hint="cs"/>
          <w:rtl/>
        </w:rPr>
        <w:t>א</w:t>
      </w:r>
      <w:r>
        <w:rPr>
          <w:rtl/>
        </w:rPr>
        <w:t xml:space="preserve">רד </w:t>
      </w:r>
      <w:bookmarkStart w:id="48359" w:name="_ETM_Q147_326660"/>
      <w:bookmarkEnd w:id="48359"/>
      <w:r>
        <w:rPr>
          <w:rtl/>
        </w:rPr>
        <w:t>עכשיו</w:t>
      </w:r>
      <w:bookmarkStart w:id="48360" w:name="_ETM_Q147_323963"/>
      <w:bookmarkStart w:id="48361" w:name="_ETM_Q147_320323"/>
      <w:bookmarkEnd w:id="48360"/>
      <w:bookmarkEnd w:id="48361"/>
      <w:r>
        <w:rPr>
          <w:rFonts w:hint="cs"/>
          <w:rtl/>
        </w:rPr>
        <w:t>,</w:t>
      </w:r>
      <w:r>
        <w:rPr>
          <w:rtl/>
        </w:rPr>
        <w:t xml:space="preserve"> </w:t>
      </w:r>
      <w:bookmarkStart w:id="48362" w:name="_ETM_Q147_327110"/>
      <w:bookmarkEnd w:id="48362"/>
      <w:r>
        <w:rPr>
          <w:rFonts w:hint="cs"/>
          <w:rtl/>
        </w:rPr>
        <w:t>ואני אתן לו את חמש ה</w:t>
      </w:r>
      <w:bookmarkStart w:id="48363" w:name="_ETM_Q147_327650"/>
      <w:bookmarkStart w:id="48364" w:name="_ETM_Q147_327860"/>
      <w:bookmarkEnd w:id="48363"/>
      <w:bookmarkEnd w:id="48364"/>
      <w:r>
        <w:rPr>
          <w:rtl/>
        </w:rPr>
        <w:t>דקות</w:t>
      </w:r>
      <w:r>
        <w:rPr>
          <w:rFonts w:hint="cs"/>
          <w:rtl/>
        </w:rPr>
        <w:t>.</w:t>
      </w:r>
      <w:r>
        <w:rPr>
          <w:rtl/>
        </w:rPr>
        <w:t xml:space="preserve"> </w:t>
      </w:r>
      <w:bookmarkStart w:id="48365" w:name="_ETM_Q147_328310"/>
      <w:bookmarkEnd w:id="48365"/>
      <w:r>
        <w:rPr>
          <w:rtl/>
        </w:rPr>
        <w:t xml:space="preserve">תודה </w:t>
      </w:r>
      <w:bookmarkStart w:id="48366" w:name="_ETM_Q147_328550"/>
      <w:bookmarkEnd w:id="48366"/>
      <w:r>
        <w:rPr>
          <w:rtl/>
        </w:rPr>
        <w:t xml:space="preserve">רבה </w:t>
      </w:r>
      <w:bookmarkStart w:id="48367" w:name="_ETM_Q147_328760"/>
      <w:bookmarkEnd w:id="48367"/>
      <w:r>
        <w:rPr>
          <w:rtl/>
        </w:rPr>
        <w:t>לכם</w:t>
      </w:r>
      <w:r>
        <w:rPr>
          <w:rFonts w:hint="cs"/>
          <w:rtl/>
        </w:rPr>
        <w:t>.</w:t>
      </w:r>
    </w:p>
    <w:p w:rsidR="00CD1EEA" w:rsidRDefault="00CD1EEA" w:rsidP="00590D4B">
      <w:pPr>
        <w:rPr>
          <w:rtl/>
        </w:rPr>
      </w:pPr>
    </w:p>
    <w:p w:rsidR="00CD1EEA" w:rsidRDefault="00CD1EEA" w:rsidP="00590D4B">
      <w:pPr>
        <w:pStyle w:val="af9"/>
        <w:keepNext/>
        <w:rPr>
          <w:rtl/>
        </w:rPr>
      </w:pPr>
      <w:bookmarkStart w:id="48368" w:name="ET_yor_6491_4"/>
      <w:r w:rsidRPr="000B4D1C">
        <w:rPr>
          <w:rStyle w:val="TagStyle"/>
          <w:rtl/>
        </w:rPr>
        <w:t xml:space="preserve"> &lt;&lt; יור &gt;&gt; </w:t>
      </w:r>
      <w:r>
        <w:rPr>
          <w:rtl/>
        </w:rPr>
        <w:t>היו"ר יפעת שאשא ביטון:</w:t>
      </w:r>
      <w:r w:rsidRPr="000B4D1C">
        <w:rPr>
          <w:rStyle w:val="TagStyle"/>
          <w:rtl/>
        </w:rPr>
        <w:t xml:space="preserve"> &lt;&lt; יור &gt;&gt;</w:t>
      </w:r>
      <w:r>
        <w:rPr>
          <w:rtl/>
        </w:rPr>
        <w:t xml:space="preserve"> </w:t>
      </w:r>
      <w:bookmarkEnd w:id="48368"/>
    </w:p>
    <w:p w:rsidR="00CD1EEA" w:rsidRDefault="00CD1EEA" w:rsidP="001B10C0">
      <w:pPr>
        <w:rPr>
          <w:rtl/>
        </w:rPr>
      </w:pPr>
    </w:p>
    <w:p w:rsidR="00CD1EEA" w:rsidRDefault="00CD1EEA" w:rsidP="00590D4B">
      <w:pPr>
        <w:rPr>
          <w:rtl/>
        </w:rPr>
      </w:pPr>
      <w:bookmarkStart w:id="48369" w:name="_ETM_Q147_330430"/>
      <w:bookmarkEnd w:id="48369"/>
      <w:r>
        <w:rPr>
          <w:rtl/>
        </w:rPr>
        <w:t xml:space="preserve">תודה </w:t>
      </w:r>
      <w:bookmarkStart w:id="48370" w:name="_ETM_Q147_330669"/>
      <w:bookmarkEnd w:id="48370"/>
      <w:r>
        <w:rPr>
          <w:rtl/>
        </w:rPr>
        <w:t xml:space="preserve">רבה </w:t>
      </w:r>
      <w:bookmarkStart w:id="48371" w:name="_ETM_Q147_330939"/>
      <w:bookmarkEnd w:id="48371"/>
      <w:r>
        <w:rPr>
          <w:rtl/>
        </w:rPr>
        <w:t>לך</w:t>
      </w:r>
      <w:r>
        <w:rPr>
          <w:rFonts w:hint="cs"/>
          <w:rtl/>
        </w:rPr>
        <w:t>,</w:t>
      </w:r>
      <w:r>
        <w:rPr>
          <w:rtl/>
        </w:rPr>
        <w:t xml:space="preserve"> </w:t>
      </w:r>
      <w:bookmarkStart w:id="48372" w:name="_ETM_Q147_331299"/>
      <w:bookmarkEnd w:id="48372"/>
      <w:r>
        <w:rPr>
          <w:rtl/>
        </w:rPr>
        <w:t xml:space="preserve">חבר </w:t>
      </w:r>
      <w:bookmarkStart w:id="48373" w:name="_ETM_Q147_331599"/>
      <w:bookmarkEnd w:id="48373"/>
      <w:r>
        <w:rPr>
          <w:rtl/>
        </w:rPr>
        <w:t xml:space="preserve">הכנסת </w:t>
      </w:r>
      <w:bookmarkStart w:id="48374" w:name="_ETM_Q147_332139"/>
      <w:bookmarkEnd w:id="48374"/>
      <w:r>
        <w:rPr>
          <w:rtl/>
        </w:rPr>
        <w:t xml:space="preserve">חמד </w:t>
      </w:r>
      <w:bookmarkStart w:id="48375" w:name="_ETM_Q147_332560"/>
      <w:bookmarkEnd w:id="48375"/>
      <w:r>
        <w:rPr>
          <w:rtl/>
        </w:rPr>
        <w:t>עמאר</w:t>
      </w:r>
      <w:r>
        <w:rPr>
          <w:rFonts w:hint="cs"/>
          <w:rtl/>
        </w:rPr>
        <w:t>.</w:t>
      </w:r>
      <w:r>
        <w:rPr>
          <w:rtl/>
        </w:rPr>
        <w:t xml:space="preserve"> </w:t>
      </w:r>
      <w:bookmarkStart w:id="48376" w:name="_ETM_Q147_333249"/>
      <w:bookmarkEnd w:id="48376"/>
      <w:r>
        <w:rPr>
          <w:rtl/>
        </w:rPr>
        <w:t xml:space="preserve">יעלה </w:t>
      </w:r>
      <w:bookmarkStart w:id="48377" w:name="_ETM_Q147_333639"/>
      <w:bookmarkEnd w:id="48377"/>
      <w:r>
        <w:rPr>
          <w:rtl/>
        </w:rPr>
        <w:t xml:space="preserve">חבר </w:t>
      </w:r>
      <w:bookmarkStart w:id="48378" w:name="_ETM_Q147_333879"/>
      <w:bookmarkEnd w:id="48378"/>
      <w:r>
        <w:rPr>
          <w:rtl/>
        </w:rPr>
        <w:t xml:space="preserve">הכנסת </w:t>
      </w:r>
      <w:bookmarkStart w:id="48379" w:name="_ETM_Q147_334180"/>
      <w:bookmarkEnd w:id="48379"/>
      <w:r>
        <w:rPr>
          <w:rtl/>
        </w:rPr>
        <w:t xml:space="preserve">עודד </w:t>
      </w:r>
      <w:bookmarkStart w:id="48380" w:name="_ETM_Q147_334389"/>
      <w:bookmarkEnd w:id="48380"/>
      <w:r>
        <w:rPr>
          <w:rtl/>
        </w:rPr>
        <w:t>פורר</w:t>
      </w:r>
      <w:r>
        <w:rPr>
          <w:rFonts w:hint="cs"/>
          <w:rtl/>
        </w:rPr>
        <w:t>.</w:t>
      </w:r>
      <w:r>
        <w:rPr>
          <w:rtl/>
        </w:rPr>
        <w:t xml:space="preserve"> </w:t>
      </w:r>
      <w:bookmarkStart w:id="48381" w:name="_ETM_Q147_334719"/>
      <w:bookmarkEnd w:id="48381"/>
      <w:r>
        <w:rPr>
          <w:rtl/>
        </w:rPr>
        <w:t>בבקשה</w:t>
      </w:r>
      <w:r>
        <w:rPr>
          <w:rFonts w:hint="cs"/>
          <w:rtl/>
        </w:rPr>
        <w:t>.</w:t>
      </w:r>
    </w:p>
    <w:p w:rsidR="00CD1EEA" w:rsidRDefault="00CD1EEA" w:rsidP="00590D4B">
      <w:pPr>
        <w:rPr>
          <w:rtl/>
        </w:rPr>
      </w:pPr>
    </w:p>
    <w:p w:rsidR="00CD1EEA" w:rsidRDefault="00CD1EEA" w:rsidP="00590D4B">
      <w:pPr>
        <w:pStyle w:val="a5"/>
        <w:keepNext/>
        <w:rPr>
          <w:rtl/>
        </w:rPr>
      </w:pPr>
      <w:bookmarkStart w:id="48382" w:name="ET_speaker_5520_5"/>
      <w:r w:rsidRPr="000B4D1C">
        <w:rPr>
          <w:rStyle w:val="TagStyle"/>
          <w:rtl/>
        </w:rPr>
        <w:t xml:space="preserve"> &lt;&lt; דובר &gt;&gt; </w:t>
      </w:r>
      <w:bookmarkStart w:id="48383" w:name="_Toc130997230"/>
      <w:bookmarkStart w:id="48384" w:name="_Toc152076602"/>
      <w:r>
        <w:rPr>
          <w:rtl/>
        </w:rPr>
        <w:t>עודד פורר (ישראל ביתנו):</w:t>
      </w:r>
      <w:bookmarkEnd w:id="48383"/>
      <w:bookmarkEnd w:id="48384"/>
      <w:r w:rsidRPr="000B4D1C">
        <w:rPr>
          <w:rStyle w:val="TagStyle"/>
          <w:rtl/>
        </w:rPr>
        <w:t xml:space="preserve"> &lt;&lt; דובר &gt;&gt;</w:t>
      </w:r>
      <w:r>
        <w:rPr>
          <w:rtl/>
        </w:rPr>
        <w:t xml:space="preserve"> </w:t>
      </w:r>
      <w:bookmarkEnd w:id="48382"/>
    </w:p>
    <w:p w:rsidR="00CD1EEA" w:rsidRDefault="00CD1EEA" w:rsidP="001B10C0">
      <w:pPr>
        <w:rPr>
          <w:rtl/>
        </w:rPr>
      </w:pPr>
    </w:p>
    <w:p w:rsidR="00CD1EEA" w:rsidRDefault="00CD1EEA" w:rsidP="007F0E3E">
      <w:pPr>
        <w:rPr>
          <w:rtl/>
        </w:rPr>
      </w:pPr>
      <w:bookmarkStart w:id="48385" w:name="_ETM_Q147_351739"/>
      <w:bookmarkStart w:id="48386" w:name="_ETM_Q147_330853"/>
      <w:bookmarkStart w:id="48387" w:name="_ETM_Q147_353599"/>
      <w:bookmarkEnd w:id="48385"/>
      <w:bookmarkEnd w:id="48386"/>
      <w:bookmarkEnd w:id="48387"/>
      <w:r>
        <w:rPr>
          <w:rFonts w:hint="cs"/>
          <w:rtl/>
        </w:rPr>
        <w:t>ג</w:t>
      </w:r>
      <w:r>
        <w:rPr>
          <w:rtl/>
        </w:rPr>
        <w:t xml:space="preserve">ברתי </w:t>
      </w:r>
      <w:bookmarkStart w:id="48388" w:name="_ETM_Q147_353930"/>
      <w:bookmarkEnd w:id="48388"/>
      <w:r>
        <w:rPr>
          <w:rtl/>
        </w:rPr>
        <w:t>היושבת-ראש</w:t>
      </w:r>
      <w:r>
        <w:rPr>
          <w:rFonts w:hint="cs"/>
          <w:rtl/>
        </w:rPr>
        <w:t>,</w:t>
      </w:r>
      <w:r>
        <w:rPr>
          <w:rtl/>
        </w:rPr>
        <w:t xml:space="preserve"> </w:t>
      </w:r>
      <w:bookmarkStart w:id="48389" w:name="_ETM_Q147_355620"/>
      <w:bookmarkEnd w:id="48389"/>
      <w:r>
        <w:rPr>
          <w:rtl/>
        </w:rPr>
        <w:t xml:space="preserve">גברתי </w:t>
      </w:r>
      <w:bookmarkStart w:id="48390" w:name="_ETM_Q147_355950"/>
      <w:bookmarkEnd w:id="48390"/>
      <w:r>
        <w:rPr>
          <w:rtl/>
        </w:rPr>
        <w:t>השרה</w:t>
      </w:r>
      <w:r>
        <w:rPr>
          <w:rFonts w:hint="cs"/>
          <w:rtl/>
        </w:rPr>
        <w:t>,</w:t>
      </w:r>
      <w:r>
        <w:rPr>
          <w:rtl/>
        </w:rPr>
        <w:t xml:space="preserve"> </w:t>
      </w:r>
      <w:bookmarkStart w:id="48391" w:name="_ETM_Q147_357620"/>
      <w:bookmarkStart w:id="48392" w:name="_ETM_Q147_369953"/>
      <w:bookmarkStart w:id="48393" w:name="_ETM_Q147_357830"/>
      <w:bookmarkEnd w:id="48391"/>
      <w:bookmarkEnd w:id="48392"/>
      <w:bookmarkEnd w:id="48393"/>
      <w:r>
        <w:rPr>
          <w:rtl/>
        </w:rPr>
        <w:t xml:space="preserve">האמת </w:t>
      </w:r>
      <w:bookmarkStart w:id="48394" w:name="_ETM_Q147_358069"/>
      <w:bookmarkEnd w:id="48394"/>
      <w:r>
        <w:rPr>
          <w:rtl/>
        </w:rPr>
        <w:t xml:space="preserve">שלא </w:t>
      </w:r>
      <w:bookmarkStart w:id="48395" w:name="_ETM_Q147_358220"/>
      <w:bookmarkEnd w:id="48395"/>
      <w:r>
        <w:rPr>
          <w:rtl/>
        </w:rPr>
        <w:t xml:space="preserve">תכננתי </w:t>
      </w:r>
      <w:bookmarkStart w:id="48396" w:name="_ETM_Q147_358580"/>
      <w:bookmarkEnd w:id="48396"/>
      <w:r>
        <w:rPr>
          <w:rtl/>
        </w:rPr>
        <w:t xml:space="preserve">לדבר </w:t>
      </w:r>
      <w:bookmarkStart w:id="48397" w:name="_ETM_Q147_358849"/>
      <w:bookmarkEnd w:id="48397"/>
      <w:r>
        <w:rPr>
          <w:rtl/>
        </w:rPr>
        <w:t xml:space="preserve">בחוק </w:t>
      </w:r>
      <w:bookmarkStart w:id="48398" w:name="_ETM_Q147_359180"/>
      <w:bookmarkEnd w:id="48398"/>
      <w:r>
        <w:rPr>
          <w:rtl/>
        </w:rPr>
        <w:t>הזה</w:t>
      </w:r>
      <w:r>
        <w:rPr>
          <w:rFonts w:hint="cs"/>
          <w:rtl/>
        </w:rPr>
        <w:t>.</w:t>
      </w:r>
      <w:r>
        <w:rPr>
          <w:rtl/>
        </w:rPr>
        <w:t xml:space="preserve"> </w:t>
      </w:r>
      <w:bookmarkStart w:id="48399" w:name="_ETM_Q147_359700"/>
      <w:bookmarkEnd w:id="48399"/>
      <w:r>
        <w:rPr>
          <w:rtl/>
        </w:rPr>
        <w:t xml:space="preserve">הוא </w:t>
      </w:r>
      <w:bookmarkStart w:id="48400" w:name="_ETM_Q147_359819"/>
      <w:bookmarkEnd w:id="48400"/>
      <w:r>
        <w:rPr>
          <w:rtl/>
        </w:rPr>
        <w:t xml:space="preserve">כל </w:t>
      </w:r>
      <w:bookmarkStart w:id="48401" w:name="_ETM_Q147_359910"/>
      <w:bookmarkEnd w:id="48401"/>
      <w:r>
        <w:rPr>
          <w:rtl/>
        </w:rPr>
        <w:t xml:space="preserve">כך </w:t>
      </w:r>
      <w:bookmarkStart w:id="48402" w:name="_ETM_Q147_360090"/>
      <w:bookmarkEnd w:id="48402"/>
      <w:r>
        <w:rPr>
          <w:rtl/>
        </w:rPr>
        <w:t xml:space="preserve">מעצבן </w:t>
      </w:r>
      <w:bookmarkStart w:id="48403" w:name="_ETM_Q147_360569"/>
      <w:bookmarkEnd w:id="48403"/>
      <w:r>
        <w:rPr>
          <w:rtl/>
        </w:rPr>
        <w:t>אותי</w:t>
      </w:r>
      <w:r>
        <w:rPr>
          <w:rFonts w:hint="cs"/>
          <w:rtl/>
        </w:rPr>
        <w:t xml:space="preserve"> </w:t>
      </w:r>
      <w:r>
        <w:rPr>
          <w:rtl/>
        </w:rPr>
        <w:t xml:space="preserve">– </w:t>
      </w:r>
      <w:bookmarkStart w:id="48404" w:name="_ETM_Q147_362290"/>
      <w:bookmarkEnd w:id="48404"/>
      <w:r>
        <w:rPr>
          <w:rtl/>
        </w:rPr>
        <w:t xml:space="preserve">עצם </w:t>
      </w:r>
      <w:bookmarkStart w:id="48405" w:name="_ETM_Q147_362620"/>
      <w:bookmarkEnd w:id="48405"/>
      <w:r>
        <w:rPr>
          <w:rtl/>
        </w:rPr>
        <w:t xml:space="preserve">העניין </w:t>
      </w:r>
      <w:bookmarkStart w:id="48406" w:name="_ETM_Q147_362919"/>
      <w:bookmarkEnd w:id="48406"/>
      <w:r>
        <w:rPr>
          <w:rtl/>
        </w:rPr>
        <w:t>ש</w:t>
      </w:r>
      <w:r>
        <w:rPr>
          <w:rFonts w:hint="cs"/>
          <w:rtl/>
        </w:rPr>
        <w:t xml:space="preserve">הוא </w:t>
      </w:r>
      <w:bookmarkStart w:id="48407" w:name="_ETM_Q147_360953"/>
      <w:bookmarkEnd w:id="48407"/>
      <w:r>
        <w:rPr>
          <w:rtl/>
        </w:rPr>
        <w:t xml:space="preserve">מונח </w:t>
      </w:r>
      <w:bookmarkStart w:id="48408" w:name="_ETM_Q147_363400"/>
      <w:bookmarkEnd w:id="48408"/>
      <w:r>
        <w:rPr>
          <w:rtl/>
        </w:rPr>
        <w:t xml:space="preserve">פה </w:t>
      </w:r>
      <w:bookmarkStart w:id="48409" w:name="_ETM_Q147_363519"/>
      <w:bookmarkEnd w:id="48409"/>
      <w:r>
        <w:rPr>
          <w:rtl/>
        </w:rPr>
        <w:t xml:space="preserve">על </w:t>
      </w:r>
      <w:bookmarkStart w:id="48410" w:name="_ETM_Q147_363579"/>
      <w:bookmarkEnd w:id="48410"/>
      <w:r>
        <w:rPr>
          <w:rtl/>
        </w:rPr>
        <w:t xml:space="preserve">שולחן </w:t>
      </w:r>
      <w:bookmarkStart w:id="48411" w:name="_ETM_Q147_363909"/>
      <w:bookmarkEnd w:id="48411"/>
      <w:r>
        <w:rPr>
          <w:rtl/>
        </w:rPr>
        <w:t xml:space="preserve">הכנסת </w:t>
      </w:r>
      <w:bookmarkStart w:id="48412" w:name="_ETM_Q147_364299"/>
      <w:bookmarkEnd w:id="48412"/>
      <w:r>
        <w:rPr>
          <w:rtl/>
        </w:rPr>
        <w:t xml:space="preserve">ושרוצים </w:t>
      </w:r>
      <w:bookmarkStart w:id="48413" w:name="_ETM_Q147_364810"/>
      <w:bookmarkEnd w:id="48413"/>
      <w:r>
        <w:rPr>
          <w:rtl/>
        </w:rPr>
        <w:t xml:space="preserve">להצביע </w:t>
      </w:r>
      <w:bookmarkStart w:id="48414" w:name="_ETM_Q147_365260"/>
      <w:bookmarkEnd w:id="48414"/>
      <w:r>
        <w:rPr>
          <w:rtl/>
        </w:rPr>
        <w:t>עליו</w:t>
      </w:r>
      <w:r>
        <w:rPr>
          <w:rFonts w:hint="cs"/>
          <w:rtl/>
        </w:rPr>
        <w:t xml:space="preserve"> </w:t>
      </w:r>
      <w:r>
        <w:rPr>
          <w:rtl/>
        </w:rPr>
        <w:t xml:space="preserve">– </w:t>
      </w:r>
      <w:bookmarkStart w:id="48415" w:name="_ETM_Q147_366409"/>
      <w:bookmarkEnd w:id="48415"/>
      <w:r>
        <w:rPr>
          <w:rtl/>
        </w:rPr>
        <w:t xml:space="preserve">שאמרתי </w:t>
      </w:r>
      <w:bookmarkStart w:id="48416" w:name="_ETM_Q147_367219"/>
      <w:bookmarkEnd w:id="48416"/>
      <w:r>
        <w:rPr>
          <w:rtl/>
        </w:rPr>
        <w:t xml:space="preserve">שאני </w:t>
      </w:r>
      <w:bookmarkStart w:id="48417" w:name="_ETM_Q147_367430"/>
      <w:bookmarkEnd w:id="48417"/>
      <w:r>
        <w:rPr>
          <w:rtl/>
        </w:rPr>
        <w:t xml:space="preserve">לא </w:t>
      </w:r>
      <w:bookmarkStart w:id="48418" w:name="_ETM_Q147_367549"/>
      <w:bookmarkEnd w:id="48418"/>
      <w:r>
        <w:rPr>
          <w:rtl/>
        </w:rPr>
        <w:t>אדבר</w:t>
      </w:r>
      <w:bookmarkStart w:id="48419" w:name="_ETM_Q147_367621"/>
      <w:bookmarkEnd w:id="48419"/>
      <w:r>
        <w:rPr>
          <w:rFonts w:hint="cs"/>
          <w:rtl/>
        </w:rPr>
        <w:t>.</w:t>
      </w:r>
      <w:r>
        <w:rPr>
          <w:rtl/>
        </w:rPr>
        <w:t xml:space="preserve"> </w:t>
      </w:r>
      <w:bookmarkStart w:id="48420" w:name="_ETM_Q147_369269"/>
      <w:bookmarkEnd w:id="48420"/>
      <w:r>
        <w:rPr>
          <w:rtl/>
        </w:rPr>
        <w:t xml:space="preserve">אבל </w:t>
      </w:r>
      <w:bookmarkStart w:id="48421" w:name="_ETM_Q147_369599"/>
      <w:bookmarkEnd w:id="48421"/>
      <w:r>
        <w:rPr>
          <w:rtl/>
        </w:rPr>
        <w:t>אי</w:t>
      </w:r>
      <w:r>
        <w:rPr>
          <w:rFonts w:hint="cs"/>
          <w:rtl/>
        </w:rPr>
        <w:t>-</w:t>
      </w:r>
      <w:bookmarkStart w:id="48422" w:name="_ETM_Q147_369659"/>
      <w:bookmarkEnd w:id="48422"/>
      <w:r>
        <w:rPr>
          <w:rtl/>
        </w:rPr>
        <w:t xml:space="preserve">אפשר </w:t>
      </w:r>
      <w:bookmarkStart w:id="48423" w:name="_ETM_Q147_369900"/>
      <w:bookmarkEnd w:id="48423"/>
      <w:r>
        <w:rPr>
          <w:rtl/>
        </w:rPr>
        <w:t>לשתוק</w:t>
      </w:r>
      <w:r>
        <w:rPr>
          <w:rFonts w:hint="cs"/>
          <w:rtl/>
        </w:rPr>
        <w:t>.</w:t>
      </w:r>
      <w:r>
        <w:rPr>
          <w:rtl/>
        </w:rPr>
        <w:t xml:space="preserve"> </w:t>
      </w:r>
      <w:bookmarkStart w:id="48424" w:name="_ETM_Q147_371750"/>
      <w:bookmarkStart w:id="48425" w:name="_ETM_Q147_373709"/>
      <w:bookmarkEnd w:id="48424"/>
      <w:bookmarkEnd w:id="48425"/>
      <w:r>
        <w:rPr>
          <w:rFonts w:hint="cs"/>
          <w:rtl/>
        </w:rPr>
        <w:t xml:space="preserve">אני </w:t>
      </w:r>
      <w:r>
        <w:rPr>
          <w:rtl/>
        </w:rPr>
        <w:t xml:space="preserve">לא </w:t>
      </w:r>
      <w:bookmarkStart w:id="48426" w:name="_ETM_Q147_373830"/>
      <w:bookmarkEnd w:id="48426"/>
      <w:r>
        <w:rPr>
          <w:rtl/>
        </w:rPr>
        <w:t xml:space="preserve">יודע </w:t>
      </w:r>
      <w:bookmarkStart w:id="48427" w:name="_ETM_Q147_374010"/>
      <w:bookmarkEnd w:id="48427"/>
      <w:r>
        <w:rPr>
          <w:rFonts w:hint="cs"/>
          <w:rtl/>
        </w:rPr>
        <w:t>מי</w:t>
      </w:r>
      <w:r>
        <w:rPr>
          <w:rtl/>
        </w:rPr>
        <w:t xml:space="preserve"> </w:t>
      </w:r>
      <w:bookmarkStart w:id="48428" w:name="_ETM_Q147_374129"/>
      <w:bookmarkEnd w:id="48428"/>
      <w:r>
        <w:rPr>
          <w:rtl/>
        </w:rPr>
        <w:t>יודע</w:t>
      </w:r>
      <w:r>
        <w:rPr>
          <w:rFonts w:hint="cs"/>
          <w:rtl/>
        </w:rPr>
        <w:t xml:space="preserve"> או לא יודע</w:t>
      </w:r>
      <w:bookmarkStart w:id="48429" w:name="_ETM_Q147_371213"/>
      <w:bookmarkEnd w:id="48429"/>
      <w:r>
        <w:rPr>
          <w:rFonts w:hint="cs"/>
          <w:rtl/>
        </w:rPr>
        <w:t>,</w:t>
      </w:r>
      <w:r>
        <w:rPr>
          <w:rtl/>
        </w:rPr>
        <w:t xml:space="preserve"> </w:t>
      </w:r>
      <w:bookmarkStart w:id="48430" w:name="_ETM_Q147_374430"/>
      <w:bookmarkStart w:id="48431" w:name="_ETM_Q147_374519"/>
      <w:bookmarkStart w:id="48432" w:name="_ETM_Q147_374580"/>
      <w:bookmarkStart w:id="48433" w:name="_ETM_Q147_374730"/>
      <w:bookmarkStart w:id="48434" w:name="_ETM_Q147_371763"/>
      <w:bookmarkEnd w:id="48430"/>
      <w:bookmarkEnd w:id="48431"/>
      <w:bookmarkEnd w:id="48432"/>
      <w:bookmarkEnd w:id="48433"/>
      <w:bookmarkEnd w:id="48434"/>
      <w:r>
        <w:rPr>
          <w:rtl/>
        </w:rPr>
        <w:t xml:space="preserve">אני </w:t>
      </w:r>
      <w:bookmarkStart w:id="48435" w:name="_ETM_Q147_375330"/>
      <w:bookmarkEnd w:id="48435"/>
      <w:r>
        <w:rPr>
          <w:rtl/>
        </w:rPr>
        <w:t xml:space="preserve">שומר </w:t>
      </w:r>
      <w:bookmarkStart w:id="48436" w:name="_ETM_Q147_375629"/>
      <w:bookmarkEnd w:id="48436"/>
      <w:r>
        <w:rPr>
          <w:rtl/>
        </w:rPr>
        <w:t>מסורת</w:t>
      </w:r>
      <w:r w:rsidR="007F0E3E">
        <w:rPr>
          <w:rFonts w:hint="cs"/>
          <w:rtl/>
        </w:rPr>
        <w:t>;</w:t>
      </w:r>
      <w:r>
        <w:rPr>
          <w:rtl/>
        </w:rPr>
        <w:t xml:space="preserve"> </w:t>
      </w:r>
      <w:bookmarkStart w:id="48437" w:name="_ETM_Q147_376870"/>
      <w:bookmarkEnd w:id="48437"/>
      <w:r>
        <w:rPr>
          <w:rtl/>
        </w:rPr>
        <w:t xml:space="preserve">אני </w:t>
      </w:r>
      <w:bookmarkStart w:id="48438" w:name="_ETM_Q147_377079"/>
      <w:bookmarkEnd w:id="48438"/>
      <w:r>
        <w:rPr>
          <w:rtl/>
        </w:rPr>
        <w:t xml:space="preserve">לא </w:t>
      </w:r>
      <w:bookmarkStart w:id="48439" w:name="_ETM_Q147_377169"/>
      <w:bookmarkEnd w:id="48439"/>
      <w:r>
        <w:rPr>
          <w:rtl/>
        </w:rPr>
        <w:t xml:space="preserve">אוכל </w:t>
      </w:r>
      <w:bookmarkStart w:id="48440" w:name="_ETM_Q147_377379"/>
      <w:bookmarkEnd w:id="48440"/>
      <w:r>
        <w:rPr>
          <w:rtl/>
        </w:rPr>
        <w:t xml:space="preserve">חמץ </w:t>
      </w:r>
      <w:bookmarkStart w:id="48441" w:name="_ETM_Q147_377739"/>
      <w:bookmarkEnd w:id="48441"/>
      <w:r>
        <w:rPr>
          <w:rtl/>
        </w:rPr>
        <w:t>בפסח</w:t>
      </w:r>
      <w:r>
        <w:rPr>
          <w:rFonts w:hint="cs"/>
          <w:rtl/>
        </w:rPr>
        <w:t>, לא</w:t>
      </w:r>
      <w:bookmarkStart w:id="48442" w:name="_ETM_Q147_375803"/>
      <w:bookmarkEnd w:id="48442"/>
      <w:r>
        <w:rPr>
          <w:rtl/>
        </w:rPr>
        <w:t xml:space="preserve"> </w:t>
      </w:r>
      <w:bookmarkStart w:id="48443" w:name="_ETM_Q147_378519"/>
      <w:bookmarkEnd w:id="48443"/>
      <w:r>
        <w:rPr>
          <w:rtl/>
        </w:rPr>
        <w:t xml:space="preserve">אוכל </w:t>
      </w:r>
      <w:bookmarkStart w:id="48444" w:name="_ETM_Q147_378819"/>
      <w:bookmarkEnd w:id="48444"/>
      <w:r>
        <w:rPr>
          <w:rtl/>
        </w:rPr>
        <w:t xml:space="preserve">בשר </w:t>
      </w:r>
      <w:bookmarkStart w:id="48445" w:name="_ETM_Q147_379090"/>
      <w:bookmarkEnd w:id="48445"/>
      <w:r>
        <w:rPr>
          <w:rtl/>
        </w:rPr>
        <w:t>וחלב</w:t>
      </w:r>
      <w:r>
        <w:rPr>
          <w:rFonts w:hint="cs"/>
          <w:rtl/>
        </w:rPr>
        <w:t>, אוכל כשר</w:t>
      </w:r>
      <w:bookmarkStart w:id="48446" w:name="_ETM_Q147_380580"/>
      <w:bookmarkStart w:id="48447" w:name="_ETM_Q147_380850"/>
      <w:bookmarkStart w:id="48448" w:name="_ETM_Q147_377552"/>
      <w:bookmarkEnd w:id="48446"/>
      <w:bookmarkEnd w:id="48447"/>
      <w:bookmarkEnd w:id="48448"/>
      <w:r>
        <w:rPr>
          <w:rFonts w:hint="cs"/>
          <w:rtl/>
        </w:rPr>
        <w:t>.</w:t>
      </w:r>
      <w:r>
        <w:rPr>
          <w:rtl/>
        </w:rPr>
        <w:t xml:space="preserve"> </w:t>
      </w:r>
      <w:bookmarkStart w:id="48449" w:name="_ETM_Q147_383300"/>
      <w:bookmarkEnd w:id="48449"/>
      <w:r>
        <w:rPr>
          <w:rtl/>
        </w:rPr>
        <w:t xml:space="preserve">אני </w:t>
      </w:r>
      <w:bookmarkStart w:id="48450" w:name="_ETM_Q147_383540"/>
      <w:bookmarkEnd w:id="48450"/>
      <w:r>
        <w:rPr>
          <w:rtl/>
        </w:rPr>
        <w:t xml:space="preserve">אוהב </w:t>
      </w:r>
      <w:bookmarkStart w:id="48451" w:name="_ETM_Q147_383660"/>
      <w:bookmarkEnd w:id="48451"/>
      <w:r>
        <w:rPr>
          <w:rtl/>
        </w:rPr>
        <w:t xml:space="preserve">את </w:t>
      </w:r>
      <w:bookmarkStart w:id="48452" w:name="_ETM_Q147_383750"/>
      <w:bookmarkEnd w:id="48452"/>
      <w:r>
        <w:rPr>
          <w:rtl/>
        </w:rPr>
        <w:t xml:space="preserve">מסורת </w:t>
      </w:r>
      <w:bookmarkStart w:id="48453" w:name="_ETM_Q147_384139"/>
      <w:bookmarkEnd w:id="48453"/>
      <w:r>
        <w:rPr>
          <w:rtl/>
        </w:rPr>
        <w:t>ישראל</w:t>
      </w:r>
      <w:r>
        <w:rPr>
          <w:rFonts w:hint="cs"/>
          <w:rtl/>
        </w:rPr>
        <w:t>,</w:t>
      </w:r>
      <w:r>
        <w:rPr>
          <w:rtl/>
        </w:rPr>
        <w:t xml:space="preserve"> </w:t>
      </w:r>
      <w:bookmarkStart w:id="48454" w:name="_ETM_Q147_385480"/>
      <w:bookmarkEnd w:id="48454"/>
      <w:r>
        <w:rPr>
          <w:rtl/>
        </w:rPr>
        <w:t xml:space="preserve">וחשוב </w:t>
      </w:r>
      <w:bookmarkStart w:id="48455" w:name="_ETM_Q147_386020"/>
      <w:bookmarkEnd w:id="48455"/>
      <w:r>
        <w:rPr>
          <w:rtl/>
        </w:rPr>
        <w:t xml:space="preserve">לי </w:t>
      </w:r>
      <w:bookmarkStart w:id="48456" w:name="_ETM_Q147_386169"/>
      <w:bookmarkEnd w:id="48456"/>
      <w:r>
        <w:rPr>
          <w:rtl/>
        </w:rPr>
        <w:t xml:space="preserve">גם </w:t>
      </w:r>
      <w:bookmarkStart w:id="48457" w:name="_ETM_Q147_386380"/>
      <w:bookmarkEnd w:id="48457"/>
      <w:r>
        <w:rPr>
          <w:rtl/>
        </w:rPr>
        <w:t>שהציבור</w:t>
      </w:r>
      <w:r>
        <w:rPr>
          <w:rFonts w:hint="cs"/>
          <w:rtl/>
        </w:rPr>
        <w:t>,</w:t>
      </w:r>
      <w:r>
        <w:rPr>
          <w:rtl/>
        </w:rPr>
        <w:t xml:space="preserve"> </w:t>
      </w:r>
      <w:bookmarkStart w:id="48458" w:name="_ETM_Q147_387400"/>
      <w:bookmarkEnd w:id="48458"/>
      <w:r>
        <w:rPr>
          <w:rtl/>
        </w:rPr>
        <w:t xml:space="preserve">כלל </w:t>
      </w:r>
      <w:bookmarkStart w:id="48459" w:name="_ETM_Q147_387730"/>
      <w:bookmarkEnd w:id="48459"/>
      <w:r>
        <w:rPr>
          <w:rtl/>
        </w:rPr>
        <w:t xml:space="preserve">ישראל </w:t>
      </w:r>
      <w:bookmarkStart w:id="48460" w:name="_ETM_Q147_388180"/>
      <w:bookmarkEnd w:id="48460"/>
      <w:r w:rsidR="007F0E3E">
        <w:rPr>
          <w:rFonts w:hint="cs"/>
          <w:rtl/>
        </w:rPr>
        <w:t xml:space="preserve">– </w:t>
      </w:r>
      <w:r>
        <w:rPr>
          <w:rtl/>
        </w:rPr>
        <w:t xml:space="preserve">גם </w:t>
      </w:r>
      <w:bookmarkStart w:id="48461" w:name="_ETM_Q147_388300"/>
      <w:bookmarkEnd w:id="48461"/>
      <w:r>
        <w:rPr>
          <w:rtl/>
        </w:rPr>
        <w:t xml:space="preserve">מי </w:t>
      </w:r>
      <w:bookmarkStart w:id="48462" w:name="_ETM_Q147_388389"/>
      <w:bookmarkEnd w:id="48462"/>
      <w:r>
        <w:rPr>
          <w:rtl/>
        </w:rPr>
        <w:t xml:space="preserve">שפחות </w:t>
      </w:r>
      <w:bookmarkStart w:id="48463" w:name="_ETM_Q147_389080"/>
      <w:bookmarkEnd w:id="48463"/>
      <w:r>
        <w:rPr>
          <w:rtl/>
        </w:rPr>
        <w:t xml:space="preserve">קרוב </w:t>
      </w:r>
      <w:bookmarkStart w:id="48464" w:name="_ETM_Q147_389349"/>
      <w:bookmarkEnd w:id="48464"/>
      <w:r>
        <w:rPr>
          <w:rtl/>
        </w:rPr>
        <w:t xml:space="preserve">למסורת </w:t>
      </w:r>
      <w:bookmarkStart w:id="48465" w:name="_ETM_Q147_389709"/>
      <w:bookmarkEnd w:id="48465"/>
      <w:r>
        <w:rPr>
          <w:rtl/>
        </w:rPr>
        <w:t>ישראל</w:t>
      </w:r>
      <w:r>
        <w:rPr>
          <w:rFonts w:hint="cs"/>
          <w:rtl/>
        </w:rPr>
        <w:t xml:space="preserve">, </w:t>
      </w:r>
      <w:bookmarkStart w:id="48466" w:name="_ETM_Q147_389950"/>
      <w:bookmarkEnd w:id="48466"/>
      <w:r>
        <w:rPr>
          <w:rtl/>
        </w:rPr>
        <w:t xml:space="preserve">אני </w:t>
      </w:r>
      <w:bookmarkStart w:id="48467" w:name="_ETM_Q147_390069"/>
      <w:bookmarkEnd w:id="48467"/>
      <w:r>
        <w:rPr>
          <w:rtl/>
        </w:rPr>
        <w:t xml:space="preserve">רוצה </w:t>
      </w:r>
      <w:bookmarkStart w:id="48468" w:name="_ETM_Q147_390280"/>
      <w:bookmarkEnd w:id="48468"/>
      <w:r>
        <w:rPr>
          <w:rtl/>
        </w:rPr>
        <w:t xml:space="preserve">שהוא </w:t>
      </w:r>
      <w:bookmarkStart w:id="48469" w:name="_ETM_Q147_390370"/>
      <w:bookmarkEnd w:id="48469"/>
      <w:r>
        <w:rPr>
          <w:rtl/>
        </w:rPr>
        <w:t xml:space="preserve">יתקרב </w:t>
      </w:r>
      <w:bookmarkStart w:id="48470" w:name="_ETM_Q147_390790"/>
      <w:bookmarkEnd w:id="48470"/>
      <w:r>
        <w:rPr>
          <w:rtl/>
        </w:rPr>
        <w:t>למסור</w:t>
      </w:r>
      <w:bookmarkStart w:id="48471" w:name="_ETM_Q147_391239"/>
      <w:bookmarkEnd w:id="48471"/>
      <w:r>
        <w:rPr>
          <w:rFonts w:hint="cs"/>
          <w:rtl/>
        </w:rPr>
        <w:t xml:space="preserve">ת, </w:t>
      </w:r>
      <w:bookmarkStart w:id="48472" w:name="_ETM_Q147_394677"/>
      <w:bookmarkStart w:id="48473" w:name="_ETM_Q147_391360"/>
      <w:bookmarkStart w:id="48474" w:name="_ETM_Q147_392139"/>
      <w:bookmarkEnd w:id="48472"/>
      <w:bookmarkEnd w:id="48473"/>
      <w:bookmarkEnd w:id="48474"/>
      <w:r>
        <w:rPr>
          <w:rFonts w:hint="cs"/>
          <w:rtl/>
        </w:rPr>
        <w:t>יכיר, ידע, ישמור</w:t>
      </w:r>
      <w:bookmarkStart w:id="48475" w:name="_ETM_Q147_392650"/>
      <w:bookmarkStart w:id="48476" w:name="_ETM_Q147_393970"/>
      <w:bookmarkStart w:id="48477" w:name="_ETM_Q147_390394"/>
      <w:bookmarkEnd w:id="48475"/>
      <w:bookmarkEnd w:id="48476"/>
      <w:bookmarkEnd w:id="48477"/>
      <w:r>
        <w:rPr>
          <w:rFonts w:hint="cs"/>
          <w:rtl/>
        </w:rPr>
        <w:t>.</w:t>
      </w:r>
      <w:r>
        <w:rPr>
          <w:rtl/>
        </w:rPr>
        <w:t xml:space="preserve"> </w:t>
      </w:r>
      <w:bookmarkStart w:id="48478" w:name="_ETM_Q147_395940"/>
      <w:bookmarkEnd w:id="48478"/>
      <w:r>
        <w:rPr>
          <w:rtl/>
        </w:rPr>
        <w:t xml:space="preserve">אבל </w:t>
      </w:r>
      <w:bookmarkStart w:id="48479" w:name="_ETM_Q147_396270"/>
      <w:bookmarkEnd w:id="48479"/>
      <w:r>
        <w:rPr>
          <w:rtl/>
        </w:rPr>
        <w:t xml:space="preserve">מעולם </w:t>
      </w:r>
      <w:bookmarkStart w:id="48480" w:name="_ETM_Q147_397650"/>
      <w:bookmarkEnd w:id="48480"/>
      <w:r>
        <w:rPr>
          <w:rtl/>
        </w:rPr>
        <w:t xml:space="preserve">לא </w:t>
      </w:r>
      <w:bookmarkStart w:id="48481" w:name="_ETM_Q147_397860"/>
      <w:bookmarkEnd w:id="48481"/>
      <w:r>
        <w:rPr>
          <w:rtl/>
        </w:rPr>
        <w:t xml:space="preserve">עלה </w:t>
      </w:r>
      <w:bookmarkStart w:id="48482" w:name="_ETM_Q147_398069"/>
      <w:bookmarkEnd w:id="48482"/>
      <w:r>
        <w:rPr>
          <w:rtl/>
        </w:rPr>
        <w:t xml:space="preserve">בדעתי </w:t>
      </w:r>
      <w:bookmarkStart w:id="48483" w:name="_ETM_Q147_399650"/>
      <w:bookmarkEnd w:id="48483"/>
      <w:r>
        <w:rPr>
          <w:rtl/>
        </w:rPr>
        <w:t xml:space="preserve">להיכנס </w:t>
      </w:r>
      <w:bookmarkStart w:id="48484" w:name="_ETM_Q147_400160"/>
      <w:bookmarkEnd w:id="48484"/>
      <w:r>
        <w:rPr>
          <w:rtl/>
        </w:rPr>
        <w:t xml:space="preserve">לצלחת </w:t>
      </w:r>
      <w:bookmarkStart w:id="48485" w:name="_ETM_Q147_402809"/>
      <w:bookmarkEnd w:id="48485"/>
      <w:r>
        <w:rPr>
          <w:rtl/>
        </w:rPr>
        <w:t xml:space="preserve">של </w:t>
      </w:r>
      <w:bookmarkStart w:id="48486" w:name="_ETM_Q147_403049"/>
      <w:bookmarkEnd w:id="48486"/>
      <w:r>
        <w:rPr>
          <w:rtl/>
        </w:rPr>
        <w:t xml:space="preserve">מישהו </w:t>
      </w:r>
      <w:bookmarkStart w:id="48487" w:name="_ETM_Q147_404340"/>
      <w:bookmarkEnd w:id="48487"/>
      <w:r>
        <w:rPr>
          <w:rtl/>
        </w:rPr>
        <w:t>ולבדוק</w:t>
      </w:r>
      <w:r>
        <w:rPr>
          <w:rFonts w:hint="cs"/>
          <w:rtl/>
        </w:rPr>
        <w:t xml:space="preserve"> </w:t>
      </w:r>
      <w:bookmarkStart w:id="48488" w:name="_ETM_Q147_402314"/>
      <w:bookmarkStart w:id="48489" w:name="_ETM_Q147_405450"/>
      <w:bookmarkEnd w:id="48488"/>
      <w:bookmarkEnd w:id="48489"/>
      <w:r>
        <w:rPr>
          <w:rtl/>
        </w:rPr>
        <w:t xml:space="preserve">מה </w:t>
      </w:r>
      <w:bookmarkStart w:id="48490" w:name="_ETM_Q147_405690"/>
      <w:bookmarkEnd w:id="48490"/>
      <w:r>
        <w:rPr>
          <w:rtl/>
        </w:rPr>
        <w:t xml:space="preserve">הוא </w:t>
      </w:r>
      <w:bookmarkStart w:id="48491" w:name="_ETM_Q147_405810"/>
      <w:bookmarkEnd w:id="48491"/>
      <w:r>
        <w:rPr>
          <w:rFonts w:hint="cs"/>
          <w:rtl/>
        </w:rPr>
        <w:t>אוכל,</w:t>
      </w:r>
      <w:bookmarkStart w:id="48492" w:name="_ETM_Q147_406620"/>
      <w:bookmarkEnd w:id="48492"/>
      <w:r>
        <w:rPr>
          <w:rFonts w:hint="cs"/>
          <w:rtl/>
        </w:rPr>
        <w:t xml:space="preserve"> </w:t>
      </w:r>
      <w:r>
        <w:rPr>
          <w:rtl/>
        </w:rPr>
        <w:t xml:space="preserve">איך </w:t>
      </w:r>
      <w:bookmarkStart w:id="48493" w:name="_ETM_Q147_406830"/>
      <w:bookmarkEnd w:id="48493"/>
      <w:r>
        <w:rPr>
          <w:rtl/>
        </w:rPr>
        <w:t xml:space="preserve">הוא </w:t>
      </w:r>
      <w:bookmarkStart w:id="48494" w:name="_ETM_Q147_406920"/>
      <w:bookmarkEnd w:id="48494"/>
      <w:r>
        <w:rPr>
          <w:rFonts w:hint="cs"/>
          <w:rtl/>
        </w:rPr>
        <w:t>אוכל ו</w:t>
      </w:r>
      <w:bookmarkStart w:id="48495" w:name="_ETM_Q147_407760"/>
      <w:bookmarkEnd w:id="48495"/>
      <w:r>
        <w:rPr>
          <w:rtl/>
        </w:rPr>
        <w:t xml:space="preserve">כמה </w:t>
      </w:r>
      <w:bookmarkStart w:id="48496" w:name="_ETM_Q147_408060"/>
      <w:bookmarkEnd w:id="48496"/>
      <w:r>
        <w:rPr>
          <w:rtl/>
        </w:rPr>
        <w:t xml:space="preserve">הוא </w:t>
      </w:r>
      <w:bookmarkStart w:id="48497" w:name="_ETM_Q147_408120"/>
      <w:bookmarkEnd w:id="48497"/>
      <w:r>
        <w:rPr>
          <w:rFonts w:hint="cs"/>
          <w:rtl/>
        </w:rPr>
        <w:t>אוכל.</w:t>
      </w:r>
      <w:r>
        <w:rPr>
          <w:rtl/>
        </w:rPr>
        <w:t xml:space="preserve"> </w:t>
      </w:r>
      <w:bookmarkStart w:id="48498" w:name="_ETM_Q147_409489"/>
      <w:bookmarkEnd w:id="48498"/>
    </w:p>
    <w:p w:rsidR="00CD1EEA" w:rsidRDefault="00CD1EEA" w:rsidP="00590D4B">
      <w:pPr>
        <w:rPr>
          <w:rtl/>
        </w:rPr>
      </w:pPr>
    </w:p>
    <w:p w:rsidR="007F0E3E" w:rsidRDefault="00CD1EEA" w:rsidP="00590D4B">
      <w:pPr>
        <w:rPr>
          <w:rtl/>
        </w:rPr>
      </w:pPr>
      <w:r>
        <w:rPr>
          <w:rtl/>
        </w:rPr>
        <w:t>ה</w:t>
      </w:r>
      <w:r>
        <w:rPr>
          <w:rFonts w:hint="cs"/>
          <w:rtl/>
        </w:rPr>
        <w:t>כפייה</w:t>
      </w:r>
      <w:bookmarkStart w:id="48499" w:name="_ETM_Q147_407243"/>
      <w:bookmarkEnd w:id="48499"/>
      <w:r>
        <w:rPr>
          <w:rtl/>
        </w:rPr>
        <w:t xml:space="preserve"> </w:t>
      </w:r>
      <w:bookmarkStart w:id="48500" w:name="_ETM_Q147_410150"/>
      <w:bookmarkEnd w:id="48500"/>
      <w:r>
        <w:rPr>
          <w:rtl/>
        </w:rPr>
        <w:t>הזאת</w:t>
      </w:r>
      <w:r>
        <w:rPr>
          <w:rFonts w:hint="cs"/>
          <w:rtl/>
        </w:rPr>
        <w:t>,</w:t>
      </w:r>
      <w:r>
        <w:rPr>
          <w:rtl/>
        </w:rPr>
        <w:t xml:space="preserve"> </w:t>
      </w:r>
      <w:bookmarkStart w:id="48501" w:name="_ETM_Q147_410980"/>
      <w:bookmarkEnd w:id="48501"/>
      <w:r>
        <w:rPr>
          <w:rtl/>
        </w:rPr>
        <w:t xml:space="preserve">הניסיון </w:t>
      </w:r>
      <w:bookmarkStart w:id="48502" w:name="_ETM_Q147_412290"/>
      <w:bookmarkEnd w:id="48502"/>
      <w:r>
        <w:rPr>
          <w:rtl/>
        </w:rPr>
        <w:t xml:space="preserve">לקחת </w:t>
      </w:r>
      <w:bookmarkStart w:id="48503" w:name="_ETM_Q147_413689"/>
      <w:bookmarkEnd w:id="48503"/>
      <w:r>
        <w:rPr>
          <w:rtl/>
        </w:rPr>
        <w:t xml:space="preserve">את </w:t>
      </w:r>
      <w:bookmarkStart w:id="48504" w:name="_ETM_Q147_413900"/>
      <w:bookmarkEnd w:id="48504"/>
      <w:r>
        <w:rPr>
          <w:rtl/>
        </w:rPr>
        <w:t xml:space="preserve">מסורת </w:t>
      </w:r>
      <w:bookmarkStart w:id="48505" w:name="_ETM_Q147_414409"/>
      <w:bookmarkEnd w:id="48505"/>
      <w:r>
        <w:rPr>
          <w:rtl/>
        </w:rPr>
        <w:t>ישראל</w:t>
      </w:r>
      <w:r>
        <w:rPr>
          <w:rFonts w:hint="cs"/>
          <w:rtl/>
        </w:rPr>
        <w:t xml:space="preserve"> </w:t>
      </w:r>
      <w:r>
        <w:rPr>
          <w:rtl/>
        </w:rPr>
        <w:t xml:space="preserve">– </w:t>
      </w:r>
      <w:bookmarkStart w:id="48506" w:name="_ETM_Q147_416220"/>
      <w:bookmarkEnd w:id="48506"/>
      <w:r>
        <w:rPr>
          <w:rtl/>
        </w:rPr>
        <w:t xml:space="preserve">מסורת </w:t>
      </w:r>
      <w:bookmarkStart w:id="48507" w:name="_ETM_Q147_416820"/>
      <w:bookmarkEnd w:id="48507"/>
      <w:r>
        <w:rPr>
          <w:rtl/>
        </w:rPr>
        <w:t xml:space="preserve">ישראל </w:t>
      </w:r>
      <w:bookmarkStart w:id="48508" w:name="_ETM_Q147_417150"/>
      <w:bookmarkEnd w:id="48508"/>
      <w:r>
        <w:rPr>
          <w:rFonts w:hint="cs"/>
          <w:rtl/>
        </w:rPr>
        <w:t>היא</w:t>
      </w:r>
      <w:r>
        <w:rPr>
          <w:rtl/>
        </w:rPr>
        <w:t xml:space="preserve"> </w:t>
      </w:r>
      <w:bookmarkStart w:id="48509" w:name="_ETM_Q147_417240"/>
      <w:bookmarkEnd w:id="48509"/>
      <w:r>
        <w:rPr>
          <w:rtl/>
        </w:rPr>
        <w:t xml:space="preserve">דבר </w:t>
      </w:r>
      <w:bookmarkStart w:id="48510" w:name="_ETM_Q147_418170"/>
      <w:bookmarkEnd w:id="48510"/>
      <w:r>
        <w:rPr>
          <w:rtl/>
        </w:rPr>
        <w:t xml:space="preserve">כל </w:t>
      </w:r>
      <w:bookmarkStart w:id="48511" w:name="_ETM_Q147_418349"/>
      <w:bookmarkEnd w:id="48511"/>
      <w:r>
        <w:rPr>
          <w:rtl/>
        </w:rPr>
        <w:t xml:space="preserve">כך </w:t>
      </w:r>
      <w:bookmarkStart w:id="48512" w:name="_ETM_Q147_418590"/>
      <w:bookmarkEnd w:id="48512"/>
      <w:r>
        <w:rPr>
          <w:rtl/>
        </w:rPr>
        <w:t>יפה</w:t>
      </w:r>
      <w:r>
        <w:rPr>
          <w:rFonts w:hint="cs"/>
          <w:rtl/>
        </w:rPr>
        <w:t>,</w:t>
      </w:r>
      <w:r>
        <w:rPr>
          <w:rtl/>
        </w:rPr>
        <w:t xml:space="preserve"> </w:t>
      </w:r>
      <w:bookmarkStart w:id="48513" w:name="_ETM_Q147_420579"/>
      <w:bookmarkEnd w:id="48513"/>
      <w:r>
        <w:rPr>
          <w:rtl/>
        </w:rPr>
        <w:t xml:space="preserve">כל </w:t>
      </w:r>
      <w:bookmarkStart w:id="48514" w:name="_ETM_Q147_420730"/>
      <w:bookmarkEnd w:id="48514"/>
      <w:r>
        <w:rPr>
          <w:rtl/>
        </w:rPr>
        <w:t xml:space="preserve">כך </w:t>
      </w:r>
      <w:bookmarkStart w:id="48515" w:name="_ETM_Q147_420939"/>
      <w:bookmarkEnd w:id="48515"/>
      <w:r>
        <w:rPr>
          <w:rtl/>
        </w:rPr>
        <w:t>מרגש</w:t>
      </w:r>
      <w:r>
        <w:rPr>
          <w:rFonts w:hint="cs"/>
          <w:rtl/>
        </w:rPr>
        <w:t xml:space="preserve"> </w:t>
      </w:r>
      <w:r>
        <w:rPr>
          <w:rtl/>
        </w:rPr>
        <w:t>–</w:t>
      </w:r>
      <w:bookmarkStart w:id="48516" w:name="_ETM_Q147_433283"/>
      <w:bookmarkEnd w:id="48516"/>
      <w:r>
        <w:rPr>
          <w:rtl/>
        </w:rPr>
        <w:t xml:space="preserve"> </w:t>
      </w:r>
      <w:bookmarkStart w:id="48517" w:name="_ETM_Q147_421989"/>
      <w:bookmarkEnd w:id="48517"/>
      <w:r>
        <w:rPr>
          <w:rtl/>
        </w:rPr>
        <w:t xml:space="preserve">ולהפוך </w:t>
      </w:r>
      <w:bookmarkStart w:id="48518" w:name="_ETM_Q147_422439"/>
      <w:bookmarkEnd w:id="48518"/>
      <w:r>
        <w:rPr>
          <w:rtl/>
        </w:rPr>
        <w:t xml:space="preserve">אותו </w:t>
      </w:r>
      <w:bookmarkStart w:id="48519" w:name="_ETM_Q147_422620"/>
      <w:bookmarkEnd w:id="48519"/>
      <w:r>
        <w:rPr>
          <w:rtl/>
        </w:rPr>
        <w:t xml:space="preserve">לחוק </w:t>
      </w:r>
      <w:bookmarkStart w:id="48520" w:name="_ETM_Q147_423040"/>
      <w:bookmarkEnd w:id="48520"/>
      <w:r>
        <w:rPr>
          <w:rtl/>
        </w:rPr>
        <w:t>בכנסת</w:t>
      </w:r>
      <w:r>
        <w:rPr>
          <w:rFonts w:hint="cs"/>
          <w:rtl/>
        </w:rPr>
        <w:t>?</w:t>
      </w:r>
      <w:r>
        <w:rPr>
          <w:rtl/>
        </w:rPr>
        <w:t xml:space="preserve"> </w:t>
      </w:r>
      <w:bookmarkStart w:id="48521" w:name="_ETM_Q147_425810"/>
      <w:bookmarkEnd w:id="48521"/>
      <w:r>
        <w:rPr>
          <w:rtl/>
        </w:rPr>
        <w:t>באיז</w:t>
      </w:r>
      <w:r>
        <w:rPr>
          <w:rFonts w:hint="cs"/>
          <w:rtl/>
        </w:rPr>
        <w:t>ו</w:t>
      </w:r>
      <w:r>
        <w:rPr>
          <w:rtl/>
        </w:rPr>
        <w:t xml:space="preserve"> </w:t>
      </w:r>
      <w:bookmarkStart w:id="48522" w:name="_ETM_Q147_426380"/>
      <w:bookmarkEnd w:id="48522"/>
      <w:r>
        <w:rPr>
          <w:rtl/>
        </w:rPr>
        <w:t xml:space="preserve">מדינה </w:t>
      </w:r>
      <w:bookmarkStart w:id="48523" w:name="_ETM_Q147_426739"/>
      <w:bookmarkEnd w:id="48523"/>
      <w:r>
        <w:rPr>
          <w:rtl/>
        </w:rPr>
        <w:t xml:space="preserve">מחוקקים </w:t>
      </w:r>
      <w:bookmarkStart w:id="48524" w:name="_ETM_Q147_427280"/>
      <w:bookmarkEnd w:id="48524"/>
      <w:r>
        <w:rPr>
          <w:rtl/>
        </w:rPr>
        <w:t xml:space="preserve">חוקים </w:t>
      </w:r>
      <w:bookmarkStart w:id="48525" w:name="_ETM_Q147_427610"/>
      <w:bookmarkEnd w:id="48525"/>
      <w:r>
        <w:rPr>
          <w:rtl/>
        </w:rPr>
        <w:t>דתיים</w:t>
      </w:r>
      <w:r>
        <w:rPr>
          <w:rFonts w:hint="cs"/>
          <w:rtl/>
        </w:rPr>
        <w:t>?</w:t>
      </w:r>
      <w:r>
        <w:rPr>
          <w:rtl/>
        </w:rPr>
        <w:t xml:space="preserve"> </w:t>
      </w:r>
      <w:bookmarkStart w:id="48526" w:name="_ETM_Q147_429520"/>
      <w:bookmarkEnd w:id="48526"/>
      <w:r>
        <w:rPr>
          <w:rtl/>
        </w:rPr>
        <w:t>באיז</w:t>
      </w:r>
      <w:r>
        <w:rPr>
          <w:rFonts w:hint="cs"/>
          <w:rtl/>
        </w:rPr>
        <w:t>ו</w:t>
      </w:r>
      <w:bookmarkStart w:id="48527" w:name="_ETM_Q147_425344"/>
      <w:bookmarkEnd w:id="48527"/>
      <w:r>
        <w:rPr>
          <w:rtl/>
        </w:rPr>
        <w:t xml:space="preserve"> </w:t>
      </w:r>
      <w:bookmarkStart w:id="48528" w:name="_ETM_Q147_429970"/>
      <w:bookmarkEnd w:id="48528"/>
      <w:r>
        <w:rPr>
          <w:rtl/>
        </w:rPr>
        <w:t xml:space="preserve">מדינה </w:t>
      </w:r>
      <w:bookmarkStart w:id="48529" w:name="_ETM_Q147_430390"/>
      <w:bookmarkEnd w:id="48529"/>
      <w:r>
        <w:rPr>
          <w:rtl/>
        </w:rPr>
        <w:t xml:space="preserve">לוקחים </w:t>
      </w:r>
      <w:bookmarkStart w:id="48530" w:name="_ETM_Q147_431320"/>
      <w:bookmarkEnd w:id="48530"/>
      <w:r>
        <w:rPr>
          <w:rtl/>
        </w:rPr>
        <w:t xml:space="preserve">את </w:t>
      </w:r>
      <w:bookmarkStart w:id="48531" w:name="_ETM_Q147_431500"/>
      <w:bookmarkEnd w:id="48531"/>
      <w:r>
        <w:rPr>
          <w:rtl/>
        </w:rPr>
        <w:t xml:space="preserve">המסורת </w:t>
      </w:r>
      <w:bookmarkStart w:id="48532" w:name="_ETM_Q147_432719"/>
      <w:bookmarkEnd w:id="48532"/>
      <w:r>
        <w:rPr>
          <w:rtl/>
        </w:rPr>
        <w:t xml:space="preserve">והופכים </w:t>
      </w:r>
      <w:bookmarkStart w:id="48533" w:name="_ETM_Q147_433139"/>
      <w:bookmarkEnd w:id="48533"/>
      <w:r>
        <w:rPr>
          <w:rtl/>
        </w:rPr>
        <w:t>אות</w:t>
      </w:r>
      <w:r>
        <w:rPr>
          <w:rFonts w:hint="cs"/>
          <w:rtl/>
        </w:rPr>
        <w:t>ה</w:t>
      </w:r>
      <w:r>
        <w:rPr>
          <w:rtl/>
        </w:rPr>
        <w:t xml:space="preserve"> </w:t>
      </w:r>
      <w:bookmarkStart w:id="48534" w:name="_ETM_Q147_433379"/>
      <w:bookmarkEnd w:id="48534"/>
      <w:r>
        <w:rPr>
          <w:rtl/>
        </w:rPr>
        <w:t>לחוק</w:t>
      </w:r>
      <w:r>
        <w:rPr>
          <w:rFonts w:hint="cs"/>
          <w:rtl/>
        </w:rPr>
        <w:t>?</w:t>
      </w:r>
      <w:r>
        <w:rPr>
          <w:rtl/>
        </w:rPr>
        <w:t xml:space="preserve"> </w:t>
      </w:r>
      <w:bookmarkStart w:id="48535" w:name="_ETM_Q147_436670"/>
      <w:bookmarkEnd w:id="48535"/>
      <w:r>
        <w:rPr>
          <w:rtl/>
        </w:rPr>
        <w:t xml:space="preserve">ככה </w:t>
      </w:r>
      <w:bookmarkStart w:id="48536" w:name="_ETM_Q147_437000"/>
      <w:bookmarkEnd w:id="48536"/>
      <w:r>
        <w:rPr>
          <w:rtl/>
        </w:rPr>
        <w:t xml:space="preserve">אתם </w:t>
      </w:r>
      <w:bookmarkStart w:id="48537" w:name="_ETM_Q147_437180"/>
      <w:bookmarkEnd w:id="48537"/>
      <w:r>
        <w:rPr>
          <w:rtl/>
        </w:rPr>
        <w:t xml:space="preserve">מתייחסים </w:t>
      </w:r>
      <w:bookmarkStart w:id="48538" w:name="_ETM_Q147_437570"/>
      <w:bookmarkEnd w:id="48538"/>
      <w:r>
        <w:rPr>
          <w:rtl/>
        </w:rPr>
        <w:t xml:space="preserve">למסורת </w:t>
      </w:r>
      <w:bookmarkStart w:id="48539" w:name="_ETM_Q147_437960"/>
      <w:bookmarkEnd w:id="48539"/>
      <w:r>
        <w:rPr>
          <w:rtl/>
        </w:rPr>
        <w:t>ישראל</w:t>
      </w:r>
      <w:r>
        <w:rPr>
          <w:rFonts w:hint="cs"/>
          <w:rtl/>
        </w:rPr>
        <w:t>?</w:t>
      </w:r>
      <w:r>
        <w:rPr>
          <w:rtl/>
        </w:rPr>
        <w:t xml:space="preserve"> </w:t>
      </w:r>
      <w:bookmarkStart w:id="48540" w:name="_ETM_Q147_439350"/>
      <w:bookmarkEnd w:id="48540"/>
      <w:r>
        <w:rPr>
          <w:rtl/>
        </w:rPr>
        <w:t xml:space="preserve">זה </w:t>
      </w:r>
      <w:bookmarkStart w:id="48541" w:name="_ETM_Q147_439589"/>
      <w:bookmarkEnd w:id="48541"/>
      <w:r>
        <w:rPr>
          <w:rtl/>
        </w:rPr>
        <w:t xml:space="preserve">היחס </w:t>
      </w:r>
      <w:bookmarkStart w:id="48542" w:name="_ETM_Q147_439980"/>
      <w:bookmarkEnd w:id="48542"/>
      <w:r>
        <w:rPr>
          <w:rtl/>
        </w:rPr>
        <w:t>שלכם</w:t>
      </w:r>
      <w:r>
        <w:rPr>
          <w:rFonts w:hint="cs"/>
          <w:rtl/>
        </w:rPr>
        <w:t>?</w:t>
      </w:r>
      <w:r>
        <w:rPr>
          <w:rtl/>
        </w:rPr>
        <w:t xml:space="preserve"> </w:t>
      </w:r>
      <w:bookmarkStart w:id="48543" w:name="_ETM_Q147_441440"/>
      <w:bookmarkEnd w:id="48543"/>
      <w:r>
        <w:rPr>
          <w:rtl/>
        </w:rPr>
        <w:t xml:space="preserve">אבל </w:t>
      </w:r>
      <w:bookmarkStart w:id="48544" w:name="_ETM_Q147_441710"/>
      <w:bookmarkEnd w:id="48544"/>
      <w:r>
        <w:rPr>
          <w:rtl/>
        </w:rPr>
        <w:t xml:space="preserve">אם </w:t>
      </w:r>
      <w:bookmarkStart w:id="48545" w:name="_ETM_Q147_441800"/>
      <w:bookmarkEnd w:id="48545"/>
      <w:r>
        <w:rPr>
          <w:rtl/>
        </w:rPr>
        <w:t xml:space="preserve">זה </w:t>
      </w:r>
      <w:bookmarkStart w:id="48546" w:name="_ETM_Q147_441980"/>
      <w:bookmarkEnd w:id="48546"/>
      <w:r>
        <w:rPr>
          <w:rtl/>
        </w:rPr>
        <w:t>הי</w:t>
      </w:r>
      <w:r>
        <w:rPr>
          <w:rFonts w:hint="cs"/>
          <w:rtl/>
        </w:rPr>
        <w:t>חס,</w:t>
      </w:r>
      <w:r>
        <w:rPr>
          <w:rtl/>
        </w:rPr>
        <w:t xml:space="preserve"> </w:t>
      </w:r>
      <w:bookmarkStart w:id="48547" w:name="_ETM_Q147_442100"/>
      <w:bookmarkStart w:id="48548" w:name="_ETM_Q147_442190"/>
      <w:bookmarkEnd w:id="48547"/>
      <w:bookmarkEnd w:id="48548"/>
      <w:r>
        <w:rPr>
          <w:rtl/>
        </w:rPr>
        <w:t xml:space="preserve">למה </w:t>
      </w:r>
      <w:bookmarkStart w:id="48549" w:name="_ETM_Q147_442400"/>
      <w:bookmarkEnd w:id="48549"/>
      <w:r>
        <w:rPr>
          <w:rtl/>
        </w:rPr>
        <w:t xml:space="preserve">רק </w:t>
      </w:r>
      <w:bookmarkStart w:id="48550" w:name="_ETM_Q147_442580"/>
      <w:bookmarkEnd w:id="48550"/>
      <w:r>
        <w:rPr>
          <w:rtl/>
        </w:rPr>
        <w:t>חמץ</w:t>
      </w:r>
      <w:r>
        <w:rPr>
          <w:rFonts w:hint="cs"/>
          <w:rtl/>
        </w:rPr>
        <w:t>?</w:t>
      </w:r>
      <w:r>
        <w:rPr>
          <w:rtl/>
        </w:rPr>
        <w:t xml:space="preserve"> </w:t>
      </w:r>
      <w:bookmarkStart w:id="48551" w:name="_ETM_Q147_443029"/>
      <w:bookmarkEnd w:id="48551"/>
      <w:r>
        <w:rPr>
          <w:rtl/>
        </w:rPr>
        <w:t xml:space="preserve">למה </w:t>
      </w:r>
      <w:bookmarkStart w:id="48552" w:name="_ETM_Q147_443270"/>
      <w:bookmarkEnd w:id="48552"/>
      <w:r>
        <w:rPr>
          <w:rtl/>
        </w:rPr>
        <w:t xml:space="preserve">תסיימו </w:t>
      </w:r>
      <w:bookmarkStart w:id="48553" w:name="_ETM_Q147_443750"/>
      <w:bookmarkEnd w:id="48553"/>
      <w:r>
        <w:rPr>
          <w:rtl/>
        </w:rPr>
        <w:t>פה</w:t>
      </w:r>
      <w:r>
        <w:rPr>
          <w:rFonts w:hint="cs"/>
          <w:rtl/>
        </w:rPr>
        <w:t>?</w:t>
      </w:r>
      <w:bookmarkStart w:id="48554" w:name="_ETM_Q147_439653"/>
      <w:bookmarkEnd w:id="48554"/>
      <w:r>
        <w:rPr>
          <w:rtl/>
        </w:rPr>
        <w:t xml:space="preserve"> </w:t>
      </w:r>
      <w:bookmarkStart w:id="48555" w:name="_ETM_Q147_444600"/>
      <w:bookmarkEnd w:id="48555"/>
      <w:r>
        <w:rPr>
          <w:rtl/>
        </w:rPr>
        <w:t>תמשי</w:t>
      </w:r>
      <w:r>
        <w:rPr>
          <w:rFonts w:hint="cs"/>
          <w:rtl/>
        </w:rPr>
        <w:t>כו</w:t>
      </w:r>
      <w:r>
        <w:rPr>
          <w:rtl/>
        </w:rPr>
        <w:t xml:space="preserve"> </w:t>
      </w:r>
      <w:bookmarkStart w:id="48556" w:name="_ETM_Q147_445110"/>
      <w:bookmarkEnd w:id="48556"/>
      <w:r>
        <w:rPr>
          <w:rtl/>
        </w:rPr>
        <w:t>הלאה</w:t>
      </w:r>
      <w:r>
        <w:rPr>
          <w:rFonts w:hint="cs"/>
          <w:rtl/>
        </w:rPr>
        <w:t xml:space="preserve">: תלכו </w:t>
      </w:r>
      <w:bookmarkStart w:id="48557" w:name="_ETM_Q147_446700"/>
      <w:bookmarkStart w:id="48558" w:name="_ETM_Q147_446880"/>
      <w:bookmarkEnd w:id="48557"/>
      <w:bookmarkEnd w:id="48558"/>
      <w:r>
        <w:rPr>
          <w:rFonts w:hint="cs"/>
          <w:rtl/>
        </w:rPr>
        <w:t>ל</w:t>
      </w:r>
      <w:bookmarkStart w:id="48559" w:name="_ETM_Q147_443784"/>
      <w:bookmarkEnd w:id="48559"/>
      <w:r>
        <w:rPr>
          <w:rtl/>
        </w:rPr>
        <w:t xml:space="preserve">נושא </w:t>
      </w:r>
      <w:bookmarkStart w:id="48560" w:name="_ETM_Q147_447150"/>
      <w:bookmarkEnd w:id="48560"/>
      <w:r>
        <w:rPr>
          <w:rtl/>
        </w:rPr>
        <w:t xml:space="preserve">בשר </w:t>
      </w:r>
      <w:bookmarkStart w:id="48561" w:name="_ETM_Q147_447480"/>
      <w:bookmarkEnd w:id="48561"/>
      <w:r>
        <w:rPr>
          <w:rtl/>
        </w:rPr>
        <w:t>וחלב</w:t>
      </w:r>
      <w:r>
        <w:rPr>
          <w:rFonts w:hint="cs"/>
          <w:rtl/>
        </w:rPr>
        <w:t>,</w:t>
      </w:r>
      <w:r>
        <w:rPr>
          <w:rtl/>
        </w:rPr>
        <w:t xml:space="preserve"> </w:t>
      </w:r>
      <w:bookmarkStart w:id="48562" w:name="_ETM_Q147_448770"/>
      <w:bookmarkEnd w:id="48562"/>
      <w:r>
        <w:rPr>
          <w:rtl/>
        </w:rPr>
        <w:t xml:space="preserve">תבדקו </w:t>
      </w:r>
      <w:bookmarkStart w:id="48563" w:name="_ETM_Q147_449249"/>
      <w:bookmarkEnd w:id="48563"/>
      <w:r>
        <w:rPr>
          <w:rtl/>
        </w:rPr>
        <w:t>שאף</w:t>
      </w:r>
      <w:bookmarkStart w:id="48564" w:name="_ETM_Q147_449490"/>
      <w:bookmarkEnd w:id="48564"/>
      <w:r>
        <w:rPr>
          <w:rFonts w:hint="cs"/>
          <w:rtl/>
        </w:rPr>
        <w:t xml:space="preserve"> אחד</w:t>
      </w:r>
      <w:r>
        <w:rPr>
          <w:rtl/>
        </w:rPr>
        <w:t xml:space="preserve"> </w:t>
      </w:r>
      <w:bookmarkStart w:id="48565" w:name="_ETM_Q147_449639"/>
      <w:bookmarkEnd w:id="48565"/>
      <w:r>
        <w:rPr>
          <w:rtl/>
        </w:rPr>
        <w:t xml:space="preserve">לא </w:t>
      </w:r>
      <w:bookmarkStart w:id="48566" w:name="_ETM_Q147_449699"/>
      <w:bookmarkEnd w:id="48566"/>
      <w:r>
        <w:rPr>
          <w:rtl/>
        </w:rPr>
        <w:t xml:space="preserve">מכניס </w:t>
      </w:r>
      <w:bookmarkStart w:id="48567" w:name="_ETM_Q147_450060"/>
      <w:bookmarkEnd w:id="48567"/>
      <w:r>
        <w:rPr>
          <w:rtl/>
        </w:rPr>
        <w:t xml:space="preserve">בטעות </w:t>
      </w:r>
      <w:bookmarkStart w:id="48568" w:name="_ETM_Q147_450479"/>
      <w:bookmarkEnd w:id="48568"/>
      <w:r>
        <w:rPr>
          <w:rtl/>
        </w:rPr>
        <w:t xml:space="preserve">חלב </w:t>
      </w:r>
      <w:bookmarkStart w:id="48569" w:name="_ETM_Q147_450839"/>
      <w:bookmarkEnd w:id="48569"/>
      <w:r>
        <w:rPr>
          <w:rtl/>
        </w:rPr>
        <w:t>ע</w:t>
      </w:r>
      <w:r>
        <w:rPr>
          <w:rFonts w:hint="cs"/>
          <w:rtl/>
        </w:rPr>
        <w:t>כ</w:t>
      </w:r>
      <w:r>
        <w:rPr>
          <w:rtl/>
        </w:rPr>
        <w:t>ו</w:t>
      </w:r>
      <w:r>
        <w:rPr>
          <w:rFonts w:hint="cs"/>
          <w:rtl/>
        </w:rPr>
        <w:t>"</w:t>
      </w:r>
      <w:r>
        <w:rPr>
          <w:rtl/>
        </w:rPr>
        <w:t xml:space="preserve">ם </w:t>
      </w:r>
      <w:bookmarkStart w:id="48570" w:name="_ETM_Q147_451199"/>
      <w:bookmarkEnd w:id="48570"/>
      <w:r>
        <w:rPr>
          <w:rtl/>
        </w:rPr>
        <w:t xml:space="preserve">לבית </w:t>
      </w:r>
      <w:bookmarkStart w:id="48571" w:name="_ETM_Q147_451469"/>
      <w:bookmarkEnd w:id="48571"/>
      <w:r>
        <w:rPr>
          <w:rFonts w:hint="cs"/>
          <w:rtl/>
        </w:rPr>
        <w:t>ה</w:t>
      </w:r>
      <w:bookmarkStart w:id="48572" w:name="_ETM_Q147_447414"/>
      <w:bookmarkEnd w:id="48572"/>
      <w:r>
        <w:rPr>
          <w:rtl/>
        </w:rPr>
        <w:t>חולים</w:t>
      </w:r>
      <w:r>
        <w:rPr>
          <w:rFonts w:hint="cs"/>
          <w:rtl/>
        </w:rPr>
        <w:t>.</w:t>
      </w:r>
      <w:bookmarkStart w:id="48573" w:name="_ETM_Q147_454504"/>
      <w:bookmarkEnd w:id="48573"/>
      <w:r>
        <w:rPr>
          <w:rtl/>
        </w:rPr>
        <w:t xml:space="preserve"> </w:t>
      </w:r>
      <w:bookmarkStart w:id="48574" w:name="_ETM_Q147_451800"/>
      <w:bookmarkEnd w:id="48574"/>
      <w:r>
        <w:rPr>
          <w:rtl/>
        </w:rPr>
        <w:t xml:space="preserve">למה </w:t>
      </w:r>
      <w:bookmarkStart w:id="48575" w:name="_ETM_Q147_452039"/>
      <w:bookmarkEnd w:id="48575"/>
      <w:r>
        <w:rPr>
          <w:rtl/>
        </w:rPr>
        <w:t xml:space="preserve">רק </w:t>
      </w:r>
      <w:bookmarkStart w:id="48576" w:name="_ETM_Q147_452189"/>
      <w:bookmarkEnd w:id="48576"/>
      <w:r>
        <w:rPr>
          <w:rFonts w:hint="cs"/>
          <w:rtl/>
        </w:rPr>
        <w:t>חמץ?</w:t>
      </w:r>
      <w:bookmarkStart w:id="48577" w:name="_ETM_Q147_450454"/>
      <w:bookmarkEnd w:id="48577"/>
      <w:r>
        <w:rPr>
          <w:rtl/>
        </w:rPr>
        <w:t xml:space="preserve"> </w:t>
      </w:r>
      <w:bookmarkStart w:id="48578" w:name="_ETM_Q147_453610"/>
      <w:bookmarkEnd w:id="48578"/>
      <w:r>
        <w:rPr>
          <w:rtl/>
        </w:rPr>
        <w:t xml:space="preserve">למה </w:t>
      </w:r>
      <w:bookmarkStart w:id="48579" w:name="_ETM_Q147_454029"/>
      <w:bookmarkEnd w:id="48579"/>
      <w:r>
        <w:rPr>
          <w:rtl/>
        </w:rPr>
        <w:t xml:space="preserve">לא </w:t>
      </w:r>
      <w:bookmarkStart w:id="48580" w:name="_ETM_Q147_454150"/>
      <w:bookmarkEnd w:id="48580"/>
      <w:r>
        <w:rPr>
          <w:rtl/>
        </w:rPr>
        <w:t xml:space="preserve">לבדוק </w:t>
      </w:r>
      <w:bookmarkStart w:id="48581" w:name="_ETM_Q147_454569"/>
      <w:bookmarkEnd w:id="48581"/>
      <w:r>
        <w:rPr>
          <w:rtl/>
        </w:rPr>
        <w:t xml:space="preserve">בשר </w:t>
      </w:r>
      <w:bookmarkStart w:id="48582" w:name="_ETM_Q147_454960"/>
      <w:bookmarkEnd w:id="48582"/>
      <w:r>
        <w:rPr>
          <w:rtl/>
        </w:rPr>
        <w:t xml:space="preserve">לא </w:t>
      </w:r>
      <w:bookmarkStart w:id="48583" w:name="_ETM_Q147_455080"/>
      <w:bookmarkEnd w:id="48583"/>
      <w:r>
        <w:rPr>
          <w:rtl/>
        </w:rPr>
        <w:t>כשר</w:t>
      </w:r>
      <w:r>
        <w:rPr>
          <w:rFonts w:hint="cs"/>
          <w:rtl/>
        </w:rPr>
        <w:t>?</w:t>
      </w:r>
      <w:r>
        <w:rPr>
          <w:rtl/>
        </w:rPr>
        <w:t xml:space="preserve"> </w:t>
      </w:r>
      <w:bookmarkStart w:id="48584" w:name="_ETM_Q147_455469"/>
      <w:bookmarkEnd w:id="48584"/>
      <w:r>
        <w:rPr>
          <w:rtl/>
        </w:rPr>
        <w:t xml:space="preserve">אם </w:t>
      </w:r>
      <w:bookmarkStart w:id="48585" w:name="_ETM_Q147_455589"/>
      <w:bookmarkEnd w:id="48585"/>
      <w:r>
        <w:rPr>
          <w:rFonts w:hint="cs"/>
          <w:rtl/>
        </w:rPr>
        <w:t>ל</w:t>
      </w:r>
      <w:r>
        <w:rPr>
          <w:rtl/>
        </w:rPr>
        <w:t xml:space="preserve">מישהו </w:t>
      </w:r>
      <w:bookmarkStart w:id="48586" w:name="_ETM_Q147_455800"/>
      <w:bookmarkEnd w:id="48586"/>
      <w:r>
        <w:rPr>
          <w:rtl/>
        </w:rPr>
        <w:t xml:space="preserve">היה </w:t>
      </w:r>
      <w:bookmarkStart w:id="48587" w:name="_ETM_Q147_455889"/>
      <w:bookmarkStart w:id="48588" w:name="_ETM_Q147_456159"/>
      <w:bookmarkEnd w:id="48587"/>
      <w:bookmarkEnd w:id="48588"/>
      <w:r>
        <w:rPr>
          <w:rtl/>
        </w:rPr>
        <w:t>סנדווי</w:t>
      </w:r>
      <w:r>
        <w:rPr>
          <w:rFonts w:hint="cs"/>
          <w:rtl/>
        </w:rPr>
        <w:t xml:space="preserve">ץ' </w:t>
      </w:r>
      <w:bookmarkStart w:id="48589" w:name="_ETM_Q147_455253"/>
      <w:bookmarkEnd w:id="48589"/>
      <w:r>
        <w:rPr>
          <w:rFonts w:hint="cs"/>
          <w:rtl/>
        </w:rPr>
        <w:t xml:space="preserve">עם </w:t>
      </w:r>
      <w:bookmarkStart w:id="48590" w:name="_ETM_Q147_456819"/>
      <w:bookmarkEnd w:id="48590"/>
      <w:r>
        <w:rPr>
          <w:rtl/>
        </w:rPr>
        <w:t xml:space="preserve">אני </w:t>
      </w:r>
      <w:bookmarkStart w:id="48591" w:name="_ETM_Q147_456969"/>
      <w:bookmarkEnd w:id="48591"/>
      <w:r>
        <w:rPr>
          <w:rtl/>
        </w:rPr>
        <w:t>לא</w:t>
      </w:r>
      <w:bookmarkStart w:id="48592" w:name="_ETM_Q147_457089"/>
      <w:bookmarkEnd w:id="48592"/>
      <w:r>
        <w:rPr>
          <w:rFonts w:hint="cs"/>
          <w:rtl/>
        </w:rPr>
        <w:t xml:space="preserve"> </w:t>
      </w:r>
      <w:r>
        <w:rPr>
          <w:rtl/>
        </w:rPr>
        <w:t>יודע</w:t>
      </w:r>
      <w:bookmarkStart w:id="48593" w:name="_ETM_Q147_457270"/>
      <w:bookmarkEnd w:id="48593"/>
      <w:r>
        <w:rPr>
          <w:rFonts w:hint="cs"/>
          <w:rtl/>
        </w:rPr>
        <w:t xml:space="preserve"> </w:t>
      </w:r>
      <w:r>
        <w:rPr>
          <w:rtl/>
        </w:rPr>
        <w:t xml:space="preserve">מה </w:t>
      </w:r>
      <w:bookmarkStart w:id="48594" w:name="_ETM_Q147_457389"/>
      <w:bookmarkEnd w:id="48594"/>
      <w:r>
        <w:rPr>
          <w:rtl/>
        </w:rPr>
        <w:t>בתיק</w:t>
      </w:r>
      <w:r>
        <w:rPr>
          <w:rFonts w:hint="cs"/>
          <w:rtl/>
        </w:rPr>
        <w:t>?</w:t>
      </w:r>
      <w:r>
        <w:rPr>
          <w:rtl/>
        </w:rPr>
        <w:t xml:space="preserve"> </w:t>
      </w:r>
      <w:bookmarkStart w:id="48595" w:name="_ETM_Q147_459389"/>
      <w:bookmarkStart w:id="48596" w:name="_ETM_Q147_465926"/>
      <w:bookmarkEnd w:id="48595"/>
      <w:bookmarkEnd w:id="48596"/>
      <w:r>
        <w:rPr>
          <w:rtl/>
        </w:rPr>
        <w:t xml:space="preserve">תתחילו </w:t>
      </w:r>
      <w:bookmarkStart w:id="48597" w:name="_ETM_Q147_459779"/>
      <w:bookmarkEnd w:id="48597"/>
      <w:r>
        <w:rPr>
          <w:rFonts w:hint="cs"/>
          <w:rtl/>
        </w:rPr>
        <w:t>לחטט ב</w:t>
      </w:r>
      <w:bookmarkStart w:id="48598" w:name="_ETM_Q147_460379"/>
      <w:bookmarkStart w:id="48599" w:name="_ETM_Q147_457144"/>
      <w:bookmarkEnd w:id="48598"/>
      <w:bookmarkEnd w:id="48599"/>
      <w:r>
        <w:rPr>
          <w:rtl/>
        </w:rPr>
        <w:t xml:space="preserve">תיקים </w:t>
      </w:r>
      <w:bookmarkStart w:id="48600" w:name="_ETM_Q147_460710"/>
      <w:bookmarkEnd w:id="48600"/>
      <w:r>
        <w:rPr>
          <w:rtl/>
        </w:rPr>
        <w:t xml:space="preserve">של </w:t>
      </w:r>
      <w:bookmarkStart w:id="48601" w:name="_ETM_Q147_460889"/>
      <w:bookmarkEnd w:id="48601"/>
      <w:r>
        <w:rPr>
          <w:rtl/>
        </w:rPr>
        <w:t>האנשים</w:t>
      </w:r>
      <w:r>
        <w:rPr>
          <w:rFonts w:hint="cs"/>
          <w:rtl/>
        </w:rPr>
        <w:t>,</w:t>
      </w:r>
      <w:r>
        <w:rPr>
          <w:rtl/>
        </w:rPr>
        <w:t xml:space="preserve"> </w:t>
      </w:r>
      <w:bookmarkStart w:id="48602" w:name="_ETM_Q147_462000"/>
      <w:bookmarkEnd w:id="48602"/>
      <w:r>
        <w:rPr>
          <w:rtl/>
        </w:rPr>
        <w:t xml:space="preserve">בטוח </w:t>
      </w:r>
      <w:bookmarkStart w:id="48603" w:name="_ETM_Q147_462600"/>
      <w:bookmarkEnd w:id="48603"/>
      <w:r>
        <w:rPr>
          <w:rFonts w:hint="cs"/>
          <w:rtl/>
        </w:rPr>
        <w:t>ת</w:t>
      </w:r>
      <w:bookmarkStart w:id="48604" w:name="_ETM_Q147_459195"/>
      <w:bookmarkEnd w:id="48604"/>
      <w:r>
        <w:rPr>
          <w:rtl/>
        </w:rPr>
        <w:t xml:space="preserve">קרבו </w:t>
      </w:r>
      <w:bookmarkStart w:id="48605" w:name="_ETM_Q147_463080"/>
      <w:bookmarkEnd w:id="48605"/>
      <w:r>
        <w:rPr>
          <w:rtl/>
        </w:rPr>
        <w:t xml:space="preserve">אותם </w:t>
      </w:r>
      <w:bookmarkStart w:id="48606" w:name="_ETM_Q147_463860"/>
      <w:bookmarkEnd w:id="48606"/>
      <w:r>
        <w:rPr>
          <w:rtl/>
        </w:rPr>
        <w:t xml:space="preserve">למסורת </w:t>
      </w:r>
      <w:bookmarkStart w:id="48607" w:name="_ETM_Q147_464460"/>
      <w:bookmarkEnd w:id="48607"/>
      <w:r>
        <w:rPr>
          <w:rtl/>
        </w:rPr>
        <w:t xml:space="preserve">ישראל </w:t>
      </w:r>
      <w:bookmarkStart w:id="48608" w:name="_ETM_Q147_464850"/>
      <w:bookmarkEnd w:id="48608"/>
      <w:r>
        <w:rPr>
          <w:rtl/>
        </w:rPr>
        <w:t>וליהדות</w:t>
      </w:r>
      <w:r>
        <w:rPr>
          <w:rFonts w:hint="cs"/>
          <w:rtl/>
        </w:rPr>
        <w:t>.</w:t>
      </w:r>
      <w:r>
        <w:rPr>
          <w:rtl/>
        </w:rPr>
        <w:t xml:space="preserve"> </w:t>
      </w:r>
      <w:bookmarkStart w:id="48609" w:name="_ETM_Q147_466320"/>
      <w:bookmarkStart w:id="48610" w:name="_ETM_Q147_477132"/>
      <w:bookmarkStart w:id="48611" w:name="_ETM_Q147_485606"/>
      <w:bookmarkStart w:id="48612" w:name="_ETM_Q147_489909"/>
      <w:bookmarkStart w:id="48613" w:name="_ETM_Q147_514448"/>
      <w:bookmarkStart w:id="48614" w:name="_ETM_Q147_516471"/>
      <w:bookmarkStart w:id="48615" w:name="_ETM_Q147_511880"/>
      <w:bookmarkStart w:id="48616" w:name="_ETM_Q147_507140"/>
      <w:bookmarkStart w:id="48617" w:name="_ETM_Q147_502251"/>
      <w:bookmarkStart w:id="48618" w:name="_ETM_Q147_497471"/>
      <w:bookmarkStart w:id="48619" w:name="_ETM_Q147_511561"/>
      <w:bookmarkEnd w:id="48609"/>
      <w:bookmarkEnd w:id="48610"/>
      <w:bookmarkEnd w:id="48611"/>
      <w:bookmarkEnd w:id="48612"/>
      <w:bookmarkEnd w:id="48613"/>
      <w:bookmarkEnd w:id="48614"/>
      <w:bookmarkEnd w:id="48615"/>
      <w:bookmarkEnd w:id="48616"/>
      <w:bookmarkEnd w:id="48617"/>
      <w:bookmarkEnd w:id="48618"/>
      <w:bookmarkEnd w:id="48619"/>
      <w:r>
        <w:rPr>
          <w:rtl/>
        </w:rPr>
        <w:t>הפוך</w:t>
      </w:r>
      <w:r>
        <w:rPr>
          <w:rFonts w:hint="cs"/>
          <w:rtl/>
        </w:rPr>
        <w:t>,</w:t>
      </w:r>
      <w:r>
        <w:rPr>
          <w:rtl/>
        </w:rPr>
        <w:t xml:space="preserve"> </w:t>
      </w:r>
      <w:bookmarkStart w:id="48620" w:name="_ETM_Q147_467970"/>
      <w:bookmarkEnd w:id="48620"/>
      <w:r>
        <w:rPr>
          <w:rtl/>
        </w:rPr>
        <w:t xml:space="preserve">הפוך </w:t>
      </w:r>
      <w:bookmarkStart w:id="48621" w:name="_ETM_Q147_468390"/>
      <w:bookmarkEnd w:id="48621"/>
      <w:r>
        <w:rPr>
          <w:rtl/>
        </w:rPr>
        <w:t xml:space="preserve">מכל </w:t>
      </w:r>
      <w:bookmarkStart w:id="48622" w:name="_ETM_Q147_468750"/>
      <w:bookmarkEnd w:id="48622"/>
      <w:r>
        <w:rPr>
          <w:rFonts w:hint="cs"/>
          <w:rtl/>
        </w:rPr>
        <w:t>מ</w:t>
      </w:r>
      <w:r>
        <w:rPr>
          <w:rtl/>
        </w:rPr>
        <w:t xml:space="preserve">ה </w:t>
      </w:r>
      <w:bookmarkStart w:id="48623" w:name="_ETM_Q147_469050"/>
      <w:bookmarkEnd w:id="48623"/>
      <w:r>
        <w:rPr>
          <w:rFonts w:hint="cs"/>
          <w:rtl/>
        </w:rPr>
        <w:t>ש</w:t>
      </w:r>
      <w:bookmarkStart w:id="48624" w:name="_ETM_Q147_465515"/>
      <w:bookmarkEnd w:id="48624"/>
      <w:r>
        <w:rPr>
          <w:rtl/>
        </w:rPr>
        <w:t xml:space="preserve">חינכו </w:t>
      </w:r>
      <w:bookmarkStart w:id="48625" w:name="_ETM_Q147_469380"/>
      <w:bookmarkEnd w:id="48625"/>
      <w:r>
        <w:rPr>
          <w:rtl/>
        </w:rPr>
        <w:t xml:space="preserve">אותנו </w:t>
      </w:r>
      <w:bookmarkStart w:id="48626" w:name="_ETM_Q147_470339"/>
      <w:bookmarkEnd w:id="48626"/>
      <w:r>
        <w:rPr>
          <w:rtl/>
        </w:rPr>
        <w:t xml:space="preserve">ולימדו </w:t>
      </w:r>
      <w:bookmarkStart w:id="48627" w:name="_ETM_Q147_470820"/>
      <w:bookmarkEnd w:id="48627"/>
      <w:r>
        <w:rPr>
          <w:rtl/>
        </w:rPr>
        <w:t xml:space="preserve">אותנו </w:t>
      </w:r>
      <w:bookmarkStart w:id="48628" w:name="_ETM_Q147_471120"/>
      <w:bookmarkEnd w:id="48628"/>
      <w:r>
        <w:rPr>
          <w:rtl/>
        </w:rPr>
        <w:t xml:space="preserve">על </w:t>
      </w:r>
      <w:bookmarkStart w:id="48629" w:name="_ETM_Q147_471240"/>
      <w:bookmarkEnd w:id="48629"/>
      <w:r>
        <w:rPr>
          <w:rtl/>
        </w:rPr>
        <w:t>המסורת</w:t>
      </w:r>
      <w:r>
        <w:rPr>
          <w:rFonts w:hint="cs"/>
          <w:rtl/>
        </w:rPr>
        <w:t>.</w:t>
      </w:r>
      <w:r>
        <w:rPr>
          <w:rtl/>
        </w:rPr>
        <w:t xml:space="preserve"> </w:t>
      </w:r>
      <w:bookmarkStart w:id="48630" w:name="_ETM_Q147_472870"/>
      <w:bookmarkEnd w:id="48630"/>
    </w:p>
    <w:p w:rsidR="007F0E3E" w:rsidRDefault="007F0E3E" w:rsidP="00590D4B">
      <w:pPr>
        <w:rPr>
          <w:rtl/>
        </w:rPr>
      </w:pPr>
    </w:p>
    <w:p w:rsidR="00CD1EEA" w:rsidRDefault="00CD1EEA" w:rsidP="007F0E3E">
      <w:pPr>
        <w:rPr>
          <w:rtl/>
        </w:rPr>
      </w:pPr>
      <w:r>
        <w:rPr>
          <w:rtl/>
        </w:rPr>
        <w:t xml:space="preserve">זה </w:t>
      </w:r>
      <w:bookmarkStart w:id="48631" w:name="_ETM_Q147_473050"/>
      <w:bookmarkEnd w:id="48631"/>
      <w:r>
        <w:rPr>
          <w:rtl/>
        </w:rPr>
        <w:t xml:space="preserve">בדיוק </w:t>
      </w:r>
      <w:bookmarkStart w:id="48632" w:name="_ETM_Q147_473380"/>
      <w:bookmarkEnd w:id="48632"/>
      <w:r>
        <w:rPr>
          <w:rtl/>
        </w:rPr>
        <w:t xml:space="preserve">כמו </w:t>
      </w:r>
      <w:bookmarkStart w:id="48633" w:name="_ETM_Q147_474190"/>
      <w:bookmarkEnd w:id="48633"/>
      <w:r>
        <w:rPr>
          <w:rtl/>
        </w:rPr>
        <w:t xml:space="preserve">שאתה </w:t>
      </w:r>
      <w:bookmarkStart w:id="48634" w:name="_ETM_Q147_474460"/>
      <w:bookmarkEnd w:id="48634"/>
      <w:r>
        <w:rPr>
          <w:rtl/>
        </w:rPr>
        <w:t xml:space="preserve">נכנס </w:t>
      </w:r>
      <w:bookmarkStart w:id="48635" w:name="_ETM_Q147_474730"/>
      <w:bookmarkEnd w:id="48635"/>
      <w:r>
        <w:rPr>
          <w:rtl/>
        </w:rPr>
        <w:t xml:space="preserve">לפעמים </w:t>
      </w:r>
      <w:bookmarkStart w:id="48636" w:name="_ETM_Q147_475089"/>
      <w:bookmarkEnd w:id="48636"/>
      <w:r>
        <w:rPr>
          <w:rtl/>
        </w:rPr>
        <w:t xml:space="preserve">לבית </w:t>
      </w:r>
      <w:bookmarkStart w:id="48637" w:name="_ETM_Q147_475330"/>
      <w:bookmarkEnd w:id="48637"/>
      <w:r>
        <w:rPr>
          <w:rtl/>
        </w:rPr>
        <w:t>כנסת</w:t>
      </w:r>
      <w:r>
        <w:rPr>
          <w:rFonts w:hint="cs"/>
          <w:rtl/>
        </w:rPr>
        <w:t>,</w:t>
      </w:r>
      <w:r>
        <w:rPr>
          <w:rtl/>
        </w:rPr>
        <w:t xml:space="preserve"> </w:t>
      </w:r>
      <w:bookmarkStart w:id="48638" w:name="_ETM_Q147_477249"/>
      <w:bookmarkEnd w:id="48638"/>
      <w:r>
        <w:rPr>
          <w:rtl/>
        </w:rPr>
        <w:t xml:space="preserve">ויש </w:t>
      </w:r>
      <w:bookmarkStart w:id="48639" w:name="_ETM_Q147_478380"/>
      <w:bookmarkEnd w:id="48639"/>
      <w:r>
        <w:rPr>
          <w:rtl/>
        </w:rPr>
        <w:t xml:space="preserve">כאלה </w:t>
      </w:r>
      <w:bookmarkStart w:id="48640" w:name="_ETM_Q147_478740"/>
      <w:bookmarkEnd w:id="48640"/>
      <w:r>
        <w:rPr>
          <w:rtl/>
        </w:rPr>
        <w:t xml:space="preserve">שמסתכלים </w:t>
      </w:r>
      <w:bookmarkStart w:id="48641" w:name="_ETM_Q147_479550"/>
      <w:bookmarkEnd w:id="48641"/>
      <w:r>
        <w:rPr>
          <w:rtl/>
        </w:rPr>
        <w:t xml:space="preserve">עליך </w:t>
      </w:r>
      <w:bookmarkStart w:id="48642" w:name="_ETM_Q147_480150"/>
      <w:bookmarkEnd w:id="48642"/>
      <w:r>
        <w:rPr>
          <w:rtl/>
        </w:rPr>
        <w:t>בעין</w:t>
      </w:r>
      <w:r>
        <w:rPr>
          <w:rFonts w:hint="cs"/>
          <w:rtl/>
        </w:rPr>
        <w:t xml:space="preserve"> –</w:t>
      </w:r>
      <w:r>
        <w:rPr>
          <w:rtl/>
        </w:rPr>
        <w:t xml:space="preserve"> </w:t>
      </w:r>
      <w:bookmarkStart w:id="48643" w:name="_ETM_Q147_480570"/>
      <w:bookmarkStart w:id="48644" w:name="_ETM_Q147_481230"/>
      <w:bookmarkStart w:id="48645" w:name="_ETM_Q147_478655"/>
      <w:bookmarkStart w:id="48646" w:name="_ETM_Q147_475135"/>
      <w:bookmarkEnd w:id="48643"/>
      <w:bookmarkEnd w:id="48644"/>
      <w:bookmarkEnd w:id="48645"/>
      <w:bookmarkEnd w:id="48646"/>
      <w:r>
        <w:rPr>
          <w:rtl/>
        </w:rPr>
        <w:t xml:space="preserve">אתה </w:t>
      </w:r>
      <w:bookmarkStart w:id="48647" w:name="_ETM_Q147_481410"/>
      <w:bookmarkEnd w:id="48647"/>
      <w:r>
        <w:rPr>
          <w:rtl/>
        </w:rPr>
        <w:t xml:space="preserve">לא </w:t>
      </w:r>
      <w:bookmarkStart w:id="48648" w:name="_ETM_Q147_481529"/>
      <w:bookmarkEnd w:id="48648"/>
      <w:r>
        <w:rPr>
          <w:rtl/>
        </w:rPr>
        <w:t xml:space="preserve">מספיק </w:t>
      </w:r>
      <w:bookmarkStart w:id="48649" w:name="_ETM_Q147_482010"/>
      <w:bookmarkEnd w:id="48649"/>
      <w:r>
        <w:rPr>
          <w:rtl/>
        </w:rPr>
        <w:t xml:space="preserve">טוב </w:t>
      </w:r>
      <w:bookmarkStart w:id="48650" w:name="_ETM_Q147_482250"/>
      <w:bookmarkEnd w:id="48650"/>
      <w:r>
        <w:rPr>
          <w:rtl/>
        </w:rPr>
        <w:t>בשביל</w:t>
      </w:r>
      <w:bookmarkStart w:id="48651" w:name="_ETM_Q147_482520"/>
      <w:bookmarkEnd w:id="48651"/>
      <w:r>
        <w:rPr>
          <w:rtl/>
        </w:rPr>
        <w:t>ם</w:t>
      </w:r>
      <w:r>
        <w:rPr>
          <w:rFonts w:hint="cs"/>
          <w:rtl/>
        </w:rPr>
        <w:t xml:space="preserve">. אתה לא מספיק, לא, לא, </w:t>
      </w:r>
      <w:bookmarkStart w:id="48652" w:name="_ETM_Q147_482669"/>
      <w:bookmarkEnd w:id="48652"/>
      <w:r>
        <w:rPr>
          <w:rtl/>
        </w:rPr>
        <w:t xml:space="preserve">אתה </w:t>
      </w:r>
      <w:bookmarkStart w:id="48653" w:name="_ETM_Q147_482820"/>
      <w:bookmarkEnd w:id="48653"/>
      <w:r>
        <w:rPr>
          <w:rtl/>
        </w:rPr>
        <w:t xml:space="preserve">לא </w:t>
      </w:r>
      <w:bookmarkStart w:id="48654" w:name="_ETM_Q147_482939"/>
      <w:bookmarkEnd w:id="48654"/>
      <w:r>
        <w:rPr>
          <w:rFonts w:hint="cs"/>
          <w:rtl/>
        </w:rPr>
        <w:t xml:space="preserve">מספיק </w:t>
      </w:r>
      <w:bookmarkStart w:id="48655" w:name="_ETM_Q147_486420"/>
      <w:bookmarkEnd w:id="48655"/>
      <w:r>
        <w:rPr>
          <w:rFonts w:hint="cs"/>
          <w:rtl/>
        </w:rPr>
        <w:t>י</w:t>
      </w:r>
      <w:r>
        <w:rPr>
          <w:rtl/>
        </w:rPr>
        <w:t xml:space="preserve">הודי </w:t>
      </w:r>
      <w:bookmarkStart w:id="48656" w:name="_ETM_Q147_486810"/>
      <w:bookmarkEnd w:id="48656"/>
      <w:r>
        <w:rPr>
          <w:rtl/>
        </w:rPr>
        <w:t>בשביל</w:t>
      </w:r>
      <w:bookmarkStart w:id="48657" w:name="_ETM_Q147_487200"/>
      <w:bookmarkEnd w:id="48657"/>
      <w:r>
        <w:rPr>
          <w:rtl/>
        </w:rPr>
        <w:t xml:space="preserve">ם </w:t>
      </w:r>
      <w:bookmarkStart w:id="48658" w:name="_ETM_Q147_487290"/>
      <w:bookmarkEnd w:id="48658"/>
      <w:r>
        <w:rPr>
          <w:rtl/>
        </w:rPr>
        <w:t xml:space="preserve">או </w:t>
      </w:r>
      <w:bookmarkStart w:id="48659" w:name="_ETM_Q147_487379"/>
      <w:bookmarkEnd w:id="48659"/>
      <w:r>
        <w:rPr>
          <w:rtl/>
        </w:rPr>
        <w:t xml:space="preserve">לא </w:t>
      </w:r>
      <w:bookmarkStart w:id="48660" w:name="_ETM_Q147_487440"/>
      <w:bookmarkEnd w:id="48660"/>
      <w:r>
        <w:rPr>
          <w:rtl/>
        </w:rPr>
        <w:t xml:space="preserve">מספיק </w:t>
      </w:r>
      <w:bookmarkStart w:id="48661" w:name="_ETM_Q147_487740"/>
      <w:bookmarkEnd w:id="48661"/>
      <w:r>
        <w:rPr>
          <w:rtl/>
        </w:rPr>
        <w:t>ש</w:t>
      </w:r>
      <w:bookmarkStart w:id="48662" w:name="_ETM_Q147_487859"/>
      <w:bookmarkEnd w:id="48662"/>
      <w:r>
        <w:rPr>
          <w:rtl/>
        </w:rPr>
        <w:t xml:space="preserve">ומר </w:t>
      </w:r>
      <w:bookmarkStart w:id="48663" w:name="_ETM_Q147_488010"/>
      <w:bookmarkEnd w:id="48663"/>
      <w:r>
        <w:rPr>
          <w:rtl/>
        </w:rPr>
        <w:t xml:space="preserve">מסורת </w:t>
      </w:r>
      <w:bookmarkStart w:id="48664" w:name="_ETM_Q147_488400"/>
      <w:bookmarkEnd w:id="48664"/>
      <w:r>
        <w:rPr>
          <w:rtl/>
        </w:rPr>
        <w:t>בשביל</w:t>
      </w:r>
      <w:bookmarkStart w:id="48665" w:name="_ETM_Q147_485884"/>
      <w:bookmarkEnd w:id="48665"/>
      <w:r>
        <w:rPr>
          <w:rFonts w:hint="cs"/>
          <w:rtl/>
        </w:rPr>
        <w:t>ם.</w:t>
      </w:r>
      <w:r>
        <w:rPr>
          <w:rtl/>
        </w:rPr>
        <w:t xml:space="preserve"> </w:t>
      </w:r>
      <w:bookmarkStart w:id="48666" w:name="_ETM_Q147_490540"/>
      <w:bookmarkStart w:id="48667" w:name="_ETM_Q147_512500"/>
      <w:bookmarkStart w:id="48668" w:name="_ETM_Q147_512570"/>
      <w:bookmarkStart w:id="48669" w:name="_ETM_Q147_512645"/>
      <w:bookmarkStart w:id="48670" w:name="_ETM_Q147_512697"/>
      <w:bookmarkEnd w:id="48666"/>
      <w:bookmarkEnd w:id="48667"/>
      <w:bookmarkEnd w:id="48668"/>
      <w:bookmarkEnd w:id="48669"/>
      <w:bookmarkEnd w:id="48670"/>
      <w:r>
        <w:rPr>
          <w:rtl/>
        </w:rPr>
        <w:t>להבדיל</w:t>
      </w:r>
      <w:r>
        <w:rPr>
          <w:rFonts w:hint="cs"/>
          <w:rtl/>
        </w:rPr>
        <w:t>,</w:t>
      </w:r>
      <w:r>
        <w:rPr>
          <w:rtl/>
        </w:rPr>
        <w:t xml:space="preserve"> </w:t>
      </w:r>
      <w:bookmarkStart w:id="48671" w:name="_ETM_Q147_492509"/>
      <w:bookmarkEnd w:id="48671"/>
      <w:r>
        <w:rPr>
          <w:rtl/>
        </w:rPr>
        <w:t xml:space="preserve">יש </w:t>
      </w:r>
      <w:bookmarkStart w:id="48672" w:name="_ETM_Q147_493849"/>
      <w:bookmarkEnd w:id="48672"/>
      <w:r>
        <w:rPr>
          <w:rtl/>
        </w:rPr>
        <w:t xml:space="preserve">את </w:t>
      </w:r>
      <w:bookmarkStart w:id="48673" w:name="_ETM_Q147_494029"/>
      <w:bookmarkEnd w:id="48673"/>
      <w:r>
        <w:rPr>
          <w:rtl/>
        </w:rPr>
        <w:t>חב</w:t>
      </w:r>
      <w:r>
        <w:rPr>
          <w:rFonts w:hint="cs"/>
          <w:rtl/>
        </w:rPr>
        <w:t>"ד.</w:t>
      </w:r>
      <w:r>
        <w:rPr>
          <w:rtl/>
        </w:rPr>
        <w:t xml:space="preserve"> </w:t>
      </w:r>
      <w:bookmarkStart w:id="48674" w:name="_ETM_Q147_495429"/>
      <w:bookmarkEnd w:id="48674"/>
      <w:r>
        <w:rPr>
          <w:rtl/>
        </w:rPr>
        <w:t xml:space="preserve">אני </w:t>
      </w:r>
      <w:bookmarkStart w:id="48675" w:name="_ETM_Q147_495639"/>
      <w:bookmarkEnd w:id="48675"/>
      <w:r>
        <w:rPr>
          <w:rtl/>
        </w:rPr>
        <w:t xml:space="preserve">מאוד </w:t>
      </w:r>
      <w:bookmarkStart w:id="48676" w:name="_ETM_Q147_495879"/>
      <w:bookmarkEnd w:id="48676"/>
      <w:r>
        <w:rPr>
          <w:rtl/>
        </w:rPr>
        <w:t xml:space="preserve">אוהב </w:t>
      </w:r>
      <w:bookmarkStart w:id="48677" w:name="_ETM_Q147_496029"/>
      <w:bookmarkEnd w:id="48677"/>
      <w:r>
        <w:rPr>
          <w:rtl/>
        </w:rPr>
        <w:t xml:space="preserve">את </w:t>
      </w:r>
      <w:bookmarkStart w:id="48678" w:name="_ETM_Q147_496119"/>
      <w:bookmarkEnd w:id="48678"/>
      <w:r>
        <w:rPr>
          <w:rFonts w:hint="cs"/>
          <w:rtl/>
        </w:rPr>
        <w:t>החב"דניקים.</w:t>
      </w:r>
      <w:r>
        <w:rPr>
          <w:rtl/>
        </w:rPr>
        <w:t xml:space="preserve"> </w:t>
      </w:r>
      <w:bookmarkStart w:id="48679" w:name="_ETM_Q147_498130"/>
      <w:bookmarkEnd w:id="48679"/>
      <w:r>
        <w:rPr>
          <w:rtl/>
        </w:rPr>
        <w:t xml:space="preserve">הם </w:t>
      </w:r>
      <w:bookmarkStart w:id="48680" w:name="_ETM_Q147_498279"/>
      <w:bookmarkEnd w:id="48680"/>
      <w:r>
        <w:rPr>
          <w:rtl/>
        </w:rPr>
        <w:t xml:space="preserve">לא </w:t>
      </w:r>
      <w:bookmarkStart w:id="48681" w:name="_ETM_Q147_498369"/>
      <w:bookmarkEnd w:id="48681"/>
      <w:r>
        <w:rPr>
          <w:rtl/>
        </w:rPr>
        <w:t xml:space="preserve">שופטים </w:t>
      </w:r>
      <w:bookmarkStart w:id="48682" w:name="_ETM_Q147_498759"/>
      <w:bookmarkEnd w:id="48682"/>
      <w:r>
        <w:rPr>
          <w:rtl/>
        </w:rPr>
        <w:t>אף</w:t>
      </w:r>
      <w:bookmarkStart w:id="48683" w:name="_ETM_Q147_498880"/>
      <w:bookmarkEnd w:id="48683"/>
      <w:r>
        <w:rPr>
          <w:rFonts w:hint="cs"/>
          <w:rtl/>
        </w:rPr>
        <w:t xml:space="preserve"> אחד.</w:t>
      </w:r>
      <w:r>
        <w:rPr>
          <w:rtl/>
        </w:rPr>
        <w:t xml:space="preserve"> </w:t>
      </w:r>
      <w:bookmarkStart w:id="48684" w:name="_ETM_Q147_499989"/>
      <w:bookmarkStart w:id="48685" w:name="_ETM_Q147_495703"/>
      <w:bookmarkEnd w:id="48684"/>
      <w:bookmarkEnd w:id="48685"/>
      <w:r>
        <w:rPr>
          <w:rtl/>
        </w:rPr>
        <w:t xml:space="preserve">אתה </w:t>
      </w:r>
      <w:bookmarkStart w:id="48686" w:name="_ETM_Q147_500140"/>
      <w:bookmarkEnd w:id="48686"/>
      <w:r>
        <w:rPr>
          <w:rtl/>
        </w:rPr>
        <w:t xml:space="preserve">מגיע </w:t>
      </w:r>
      <w:bookmarkStart w:id="48687" w:name="_ETM_Q147_500380"/>
      <w:bookmarkEnd w:id="48687"/>
      <w:r>
        <w:rPr>
          <w:rtl/>
        </w:rPr>
        <w:t xml:space="preserve">לכל </w:t>
      </w:r>
      <w:bookmarkStart w:id="48688" w:name="_ETM_Q147_500619"/>
      <w:bookmarkEnd w:id="48688"/>
      <w:r>
        <w:rPr>
          <w:rtl/>
        </w:rPr>
        <w:t xml:space="preserve">מקום </w:t>
      </w:r>
      <w:bookmarkStart w:id="48689" w:name="_ETM_Q147_500949"/>
      <w:bookmarkEnd w:id="48689"/>
      <w:r>
        <w:rPr>
          <w:rtl/>
        </w:rPr>
        <w:t>בחו"ל</w:t>
      </w:r>
      <w:r>
        <w:rPr>
          <w:rFonts w:hint="cs"/>
          <w:rtl/>
        </w:rPr>
        <w:t>,</w:t>
      </w:r>
      <w:r>
        <w:rPr>
          <w:rtl/>
        </w:rPr>
        <w:t xml:space="preserve"> </w:t>
      </w:r>
      <w:bookmarkStart w:id="48690" w:name="_ETM_Q147_501400"/>
      <w:bookmarkEnd w:id="48690"/>
      <w:r>
        <w:rPr>
          <w:rtl/>
        </w:rPr>
        <w:t xml:space="preserve">לבית </w:t>
      </w:r>
      <w:bookmarkStart w:id="48691" w:name="_ETM_Q147_501730"/>
      <w:bookmarkEnd w:id="48691"/>
      <w:r>
        <w:rPr>
          <w:rtl/>
        </w:rPr>
        <w:t>חב"ד</w:t>
      </w:r>
      <w:r w:rsidR="007F0E3E">
        <w:rPr>
          <w:rFonts w:hint="cs"/>
          <w:rtl/>
        </w:rPr>
        <w:t>:</w:t>
      </w:r>
      <w:r>
        <w:rPr>
          <w:rtl/>
        </w:rPr>
        <w:t xml:space="preserve"> </w:t>
      </w:r>
      <w:bookmarkStart w:id="48692" w:name="_ETM_Q147_502990"/>
      <w:bookmarkEnd w:id="48692"/>
      <w:r>
        <w:rPr>
          <w:rtl/>
        </w:rPr>
        <w:t xml:space="preserve">אתה </w:t>
      </w:r>
      <w:bookmarkStart w:id="48693" w:name="_ETM_Q147_503289"/>
      <w:bookmarkEnd w:id="48693"/>
      <w:r>
        <w:rPr>
          <w:rtl/>
        </w:rPr>
        <w:t>ישראלי</w:t>
      </w:r>
      <w:r>
        <w:rPr>
          <w:rFonts w:hint="cs"/>
          <w:rtl/>
        </w:rPr>
        <w:t>?</w:t>
      </w:r>
      <w:r>
        <w:rPr>
          <w:rtl/>
        </w:rPr>
        <w:t xml:space="preserve"> </w:t>
      </w:r>
      <w:bookmarkStart w:id="48694" w:name="_ETM_Q147_503800"/>
      <w:bookmarkEnd w:id="48694"/>
      <w:r>
        <w:rPr>
          <w:rtl/>
        </w:rPr>
        <w:t xml:space="preserve">אתה </w:t>
      </w:r>
      <w:bookmarkStart w:id="48695" w:name="_ETM_Q147_503980"/>
      <w:bookmarkEnd w:id="48695"/>
      <w:r>
        <w:rPr>
          <w:rtl/>
        </w:rPr>
        <w:t>יהודי</w:t>
      </w:r>
      <w:r>
        <w:rPr>
          <w:rFonts w:hint="cs"/>
          <w:rtl/>
        </w:rPr>
        <w:t>?</w:t>
      </w:r>
      <w:r>
        <w:rPr>
          <w:rtl/>
        </w:rPr>
        <w:t xml:space="preserve"> </w:t>
      </w:r>
      <w:bookmarkStart w:id="48696" w:name="_ETM_Q147_504279"/>
      <w:bookmarkEnd w:id="48696"/>
      <w:r>
        <w:rPr>
          <w:rtl/>
        </w:rPr>
        <w:t>יאללה</w:t>
      </w:r>
      <w:r>
        <w:rPr>
          <w:rFonts w:hint="cs"/>
          <w:rtl/>
        </w:rPr>
        <w:t>,</w:t>
      </w:r>
      <w:r>
        <w:rPr>
          <w:rtl/>
        </w:rPr>
        <w:t xml:space="preserve"> </w:t>
      </w:r>
      <w:bookmarkStart w:id="48697" w:name="_ETM_Q147_505380"/>
      <w:bookmarkEnd w:id="48697"/>
      <w:r>
        <w:rPr>
          <w:rtl/>
        </w:rPr>
        <w:t xml:space="preserve">בוא </w:t>
      </w:r>
      <w:bookmarkStart w:id="48698" w:name="_ETM_Q147_505800"/>
      <w:bookmarkEnd w:id="48698"/>
      <w:r>
        <w:rPr>
          <w:rtl/>
        </w:rPr>
        <w:t>תיכנס</w:t>
      </w:r>
      <w:r>
        <w:rPr>
          <w:rFonts w:hint="cs"/>
          <w:rtl/>
        </w:rPr>
        <w:t>,</w:t>
      </w:r>
      <w:r>
        <w:rPr>
          <w:rtl/>
        </w:rPr>
        <w:t xml:space="preserve"> </w:t>
      </w:r>
      <w:bookmarkStart w:id="48699" w:name="_ETM_Q147_506460"/>
      <w:bookmarkEnd w:id="48699"/>
      <w:r>
        <w:rPr>
          <w:rtl/>
        </w:rPr>
        <w:t xml:space="preserve">לא </w:t>
      </w:r>
      <w:bookmarkStart w:id="48700" w:name="_ETM_Q147_506670"/>
      <w:bookmarkEnd w:id="48700"/>
      <w:r>
        <w:rPr>
          <w:rtl/>
        </w:rPr>
        <w:t xml:space="preserve">נשפוט </w:t>
      </w:r>
      <w:bookmarkStart w:id="48701" w:name="_ETM_Q147_507029"/>
      <w:bookmarkEnd w:id="48701"/>
      <w:r>
        <w:rPr>
          <w:rtl/>
        </w:rPr>
        <w:t>אותך</w:t>
      </w:r>
      <w:r>
        <w:rPr>
          <w:rFonts w:hint="cs"/>
          <w:rtl/>
        </w:rPr>
        <w:t>.</w:t>
      </w:r>
      <w:r>
        <w:rPr>
          <w:rtl/>
        </w:rPr>
        <w:t xml:space="preserve"> </w:t>
      </w:r>
      <w:bookmarkStart w:id="48702" w:name="_ETM_Q147_507390"/>
      <w:bookmarkEnd w:id="48702"/>
      <w:r>
        <w:rPr>
          <w:rtl/>
        </w:rPr>
        <w:t xml:space="preserve">אתה </w:t>
      </w:r>
      <w:bookmarkStart w:id="48703" w:name="_ETM_Q147_507630"/>
      <w:bookmarkEnd w:id="48703"/>
      <w:r>
        <w:rPr>
          <w:rtl/>
        </w:rPr>
        <w:t xml:space="preserve">עם </w:t>
      </w:r>
      <w:bookmarkStart w:id="48704" w:name="_ETM_Q147_507810"/>
      <w:bookmarkEnd w:id="48704"/>
      <w:r>
        <w:rPr>
          <w:rtl/>
        </w:rPr>
        <w:t xml:space="preserve">שיער </w:t>
      </w:r>
      <w:bookmarkStart w:id="48705" w:name="_ETM_Q147_508109"/>
      <w:bookmarkEnd w:id="48705"/>
      <w:r>
        <w:rPr>
          <w:rtl/>
        </w:rPr>
        <w:t>ארוך</w:t>
      </w:r>
      <w:r>
        <w:rPr>
          <w:rFonts w:hint="cs"/>
          <w:rtl/>
        </w:rPr>
        <w:t>,</w:t>
      </w:r>
      <w:r>
        <w:rPr>
          <w:rtl/>
        </w:rPr>
        <w:t xml:space="preserve"> </w:t>
      </w:r>
      <w:bookmarkStart w:id="48706" w:name="_ETM_Q147_508410"/>
      <w:bookmarkEnd w:id="48706"/>
      <w:r>
        <w:rPr>
          <w:rtl/>
        </w:rPr>
        <w:t xml:space="preserve">עם </w:t>
      </w:r>
      <w:bookmarkStart w:id="48707" w:name="_ETM_Q147_508500"/>
      <w:bookmarkEnd w:id="48707"/>
      <w:r>
        <w:rPr>
          <w:rtl/>
        </w:rPr>
        <w:t xml:space="preserve">שיער </w:t>
      </w:r>
      <w:bookmarkStart w:id="48708" w:name="_ETM_Q147_508740"/>
      <w:bookmarkEnd w:id="48708"/>
      <w:r>
        <w:rPr>
          <w:rtl/>
        </w:rPr>
        <w:t>קצר</w:t>
      </w:r>
      <w:r>
        <w:rPr>
          <w:rFonts w:hint="cs"/>
          <w:rtl/>
        </w:rPr>
        <w:t>,</w:t>
      </w:r>
      <w:r>
        <w:rPr>
          <w:rtl/>
        </w:rPr>
        <w:t xml:space="preserve"> </w:t>
      </w:r>
      <w:bookmarkStart w:id="48709" w:name="_ETM_Q147_509130"/>
      <w:bookmarkEnd w:id="48709"/>
      <w:r>
        <w:rPr>
          <w:rtl/>
        </w:rPr>
        <w:t xml:space="preserve">עם </w:t>
      </w:r>
      <w:bookmarkStart w:id="48710" w:name="_ETM_Q147_509250"/>
      <w:bookmarkEnd w:id="48710"/>
      <w:r>
        <w:rPr>
          <w:rtl/>
        </w:rPr>
        <w:t xml:space="preserve">עגיל </w:t>
      </w:r>
      <w:bookmarkStart w:id="48711" w:name="_ETM_Q147_509460"/>
      <w:bookmarkEnd w:id="48711"/>
      <w:r>
        <w:rPr>
          <w:rtl/>
        </w:rPr>
        <w:t>באוזן</w:t>
      </w:r>
      <w:r>
        <w:rPr>
          <w:rFonts w:hint="cs"/>
          <w:rtl/>
        </w:rPr>
        <w:t>,</w:t>
      </w:r>
      <w:r>
        <w:rPr>
          <w:rtl/>
        </w:rPr>
        <w:t xml:space="preserve"> </w:t>
      </w:r>
      <w:bookmarkStart w:id="48712" w:name="_ETM_Q147_509820"/>
      <w:bookmarkEnd w:id="48712"/>
      <w:r>
        <w:rPr>
          <w:rtl/>
        </w:rPr>
        <w:t xml:space="preserve">לא </w:t>
      </w:r>
      <w:bookmarkStart w:id="48713" w:name="_ETM_Q147_509910"/>
      <w:bookmarkEnd w:id="48713"/>
      <w:r>
        <w:rPr>
          <w:rtl/>
        </w:rPr>
        <w:t xml:space="preserve">עם </w:t>
      </w:r>
      <w:bookmarkStart w:id="48714" w:name="_ETM_Q147_510000"/>
      <w:bookmarkEnd w:id="48714"/>
      <w:r>
        <w:rPr>
          <w:rtl/>
        </w:rPr>
        <w:t xml:space="preserve">עגיל </w:t>
      </w:r>
      <w:bookmarkStart w:id="48715" w:name="_ETM_Q147_510210"/>
      <w:bookmarkEnd w:id="48715"/>
      <w:r>
        <w:rPr>
          <w:rtl/>
        </w:rPr>
        <w:t>באוזן</w:t>
      </w:r>
      <w:r>
        <w:rPr>
          <w:rFonts w:hint="cs"/>
          <w:rtl/>
        </w:rPr>
        <w:t>, אכלת</w:t>
      </w:r>
      <w:bookmarkStart w:id="48716" w:name="_ETM_Q147_510539"/>
      <w:bookmarkEnd w:id="48716"/>
      <w:r>
        <w:rPr>
          <w:rtl/>
        </w:rPr>
        <w:t xml:space="preserve"> </w:t>
      </w:r>
      <w:bookmarkStart w:id="48717" w:name="_ETM_Q147_510930"/>
      <w:bookmarkEnd w:id="48717"/>
      <w:r>
        <w:rPr>
          <w:rtl/>
        </w:rPr>
        <w:t>כ</w:t>
      </w:r>
      <w:bookmarkStart w:id="48718" w:name="_ETM_Q147_506123"/>
      <w:bookmarkEnd w:id="48718"/>
      <w:r>
        <w:rPr>
          <w:rtl/>
        </w:rPr>
        <w:t>שר</w:t>
      </w:r>
      <w:r>
        <w:rPr>
          <w:rFonts w:hint="cs"/>
          <w:rtl/>
        </w:rPr>
        <w:t xml:space="preserve">, לא אכלת כשר </w:t>
      </w:r>
      <w:r>
        <w:rPr>
          <w:rFonts w:hint="eastAsia"/>
        </w:rPr>
        <w:t>–</w:t>
      </w:r>
      <w:r>
        <w:rPr>
          <w:rtl/>
        </w:rPr>
        <w:t xml:space="preserve"> </w:t>
      </w:r>
      <w:bookmarkStart w:id="48719" w:name="_ETM_Q147_511259"/>
      <w:bookmarkStart w:id="48720" w:name="_ETM_Q147_511349"/>
      <w:bookmarkStart w:id="48721" w:name="_ETM_Q147_511619"/>
      <w:bookmarkStart w:id="48722" w:name="_ETM_Q147_511829"/>
      <w:bookmarkEnd w:id="48719"/>
      <w:bookmarkEnd w:id="48720"/>
      <w:bookmarkEnd w:id="48721"/>
      <w:bookmarkEnd w:id="48722"/>
      <w:r>
        <w:rPr>
          <w:rtl/>
        </w:rPr>
        <w:t>ב</w:t>
      </w:r>
      <w:bookmarkStart w:id="48723" w:name="_ETM_Q147_502983"/>
      <w:bookmarkEnd w:id="48723"/>
      <w:r>
        <w:rPr>
          <w:rFonts w:hint="cs"/>
          <w:rtl/>
        </w:rPr>
        <w:t>ו</w:t>
      </w:r>
      <w:r>
        <w:rPr>
          <w:rtl/>
        </w:rPr>
        <w:t>א</w:t>
      </w:r>
      <w:r>
        <w:rPr>
          <w:rFonts w:hint="cs"/>
          <w:rtl/>
        </w:rPr>
        <w:t>,</w:t>
      </w:r>
      <w:r>
        <w:rPr>
          <w:rtl/>
        </w:rPr>
        <w:t xml:space="preserve"> </w:t>
      </w:r>
      <w:bookmarkStart w:id="48724" w:name="_ETM_Q147_512040"/>
      <w:bookmarkEnd w:id="48724"/>
      <w:r>
        <w:rPr>
          <w:rtl/>
        </w:rPr>
        <w:t>בוא</w:t>
      </w:r>
      <w:r>
        <w:rPr>
          <w:rFonts w:hint="cs"/>
          <w:rtl/>
        </w:rPr>
        <w:t>,</w:t>
      </w:r>
      <w:r>
        <w:rPr>
          <w:rtl/>
        </w:rPr>
        <w:t xml:space="preserve"> </w:t>
      </w:r>
      <w:bookmarkStart w:id="48725" w:name="_ETM_Q147_512190"/>
      <w:bookmarkEnd w:id="48725"/>
      <w:r>
        <w:rPr>
          <w:rtl/>
        </w:rPr>
        <w:t>בוא</w:t>
      </w:r>
      <w:r>
        <w:rPr>
          <w:rFonts w:hint="cs"/>
          <w:rtl/>
        </w:rPr>
        <w:t>,</w:t>
      </w:r>
      <w:r>
        <w:rPr>
          <w:rtl/>
        </w:rPr>
        <w:t xml:space="preserve"> </w:t>
      </w:r>
      <w:bookmarkStart w:id="48726" w:name="_ETM_Q147_512670"/>
      <w:bookmarkEnd w:id="48726"/>
      <w:r>
        <w:rPr>
          <w:rtl/>
        </w:rPr>
        <w:t xml:space="preserve">אתה </w:t>
      </w:r>
      <w:bookmarkStart w:id="48727" w:name="_ETM_Q147_512940"/>
      <w:bookmarkEnd w:id="48727"/>
      <w:r>
        <w:rPr>
          <w:rtl/>
        </w:rPr>
        <w:t>איתנו</w:t>
      </w:r>
      <w:bookmarkStart w:id="48728" w:name="_ETM_Q147_508292"/>
      <w:bookmarkEnd w:id="48728"/>
      <w:r>
        <w:rPr>
          <w:rFonts w:hint="cs"/>
          <w:rtl/>
        </w:rPr>
        <w:t xml:space="preserve"> –</w:t>
      </w:r>
      <w:r>
        <w:rPr>
          <w:rtl/>
        </w:rPr>
        <w:t xml:space="preserve"> </w:t>
      </w:r>
      <w:bookmarkStart w:id="48729" w:name="_ETM_Q147_514000"/>
      <w:bookmarkEnd w:id="48729"/>
      <w:r>
        <w:rPr>
          <w:rtl/>
        </w:rPr>
        <w:t xml:space="preserve">מחבקים </w:t>
      </w:r>
      <w:bookmarkStart w:id="48730" w:name="_ETM_Q147_515699"/>
      <w:bookmarkEnd w:id="48730"/>
      <w:r>
        <w:rPr>
          <w:rtl/>
        </w:rPr>
        <w:t xml:space="preserve">ומעירים </w:t>
      </w:r>
      <w:bookmarkStart w:id="48731" w:name="_ETM_Q147_516329"/>
      <w:bookmarkEnd w:id="48731"/>
      <w:r>
        <w:rPr>
          <w:rtl/>
        </w:rPr>
        <w:t xml:space="preserve">את </w:t>
      </w:r>
      <w:bookmarkStart w:id="48732" w:name="_ETM_Q147_516390"/>
      <w:bookmarkEnd w:id="48732"/>
      <w:r>
        <w:rPr>
          <w:rtl/>
        </w:rPr>
        <w:t>הנשמות</w:t>
      </w:r>
      <w:r>
        <w:rPr>
          <w:rFonts w:hint="cs"/>
          <w:rtl/>
        </w:rPr>
        <w:t>.</w:t>
      </w:r>
      <w:r>
        <w:rPr>
          <w:rtl/>
        </w:rPr>
        <w:t xml:space="preserve"> </w:t>
      </w:r>
      <w:bookmarkStart w:id="48733" w:name="_ETM_Q147_519250"/>
      <w:bookmarkEnd w:id="48733"/>
    </w:p>
    <w:p w:rsidR="00CD1EEA" w:rsidRDefault="00CD1EEA" w:rsidP="00590D4B">
      <w:pPr>
        <w:rPr>
          <w:rtl/>
        </w:rPr>
      </w:pPr>
      <w:bookmarkStart w:id="48734" w:name="_ETM_Q147_519844"/>
      <w:bookmarkStart w:id="48735" w:name="_ETM_Q147_519916"/>
      <w:bookmarkEnd w:id="48734"/>
      <w:bookmarkEnd w:id="48735"/>
    </w:p>
    <w:p w:rsidR="00CD1EEA" w:rsidRDefault="00CD1EEA" w:rsidP="007F0E3E">
      <w:pPr>
        <w:rPr>
          <w:rtl/>
        </w:rPr>
      </w:pPr>
      <w:bookmarkStart w:id="48736" w:name="_ETM_Q147_520036"/>
      <w:bookmarkStart w:id="48737" w:name="_ETM_Q147_520089"/>
      <w:bookmarkEnd w:id="48736"/>
      <w:bookmarkEnd w:id="48737"/>
      <w:r>
        <w:rPr>
          <w:rtl/>
        </w:rPr>
        <w:t xml:space="preserve">אתם </w:t>
      </w:r>
      <w:bookmarkStart w:id="48738" w:name="_ETM_Q147_519730"/>
      <w:bookmarkEnd w:id="48738"/>
      <w:r>
        <w:rPr>
          <w:rtl/>
        </w:rPr>
        <w:t xml:space="preserve">שופכים </w:t>
      </w:r>
      <w:bookmarkStart w:id="48739" w:name="_ETM_Q147_520240"/>
      <w:bookmarkEnd w:id="48739"/>
      <w:r>
        <w:rPr>
          <w:rtl/>
        </w:rPr>
        <w:t xml:space="preserve">פה </w:t>
      </w:r>
      <w:bookmarkStart w:id="48740" w:name="_ETM_Q147_522940"/>
      <w:bookmarkEnd w:id="48740"/>
      <w:r>
        <w:rPr>
          <w:rtl/>
        </w:rPr>
        <w:t xml:space="preserve">את </w:t>
      </w:r>
      <w:bookmarkStart w:id="48741" w:name="_ETM_Q147_523180"/>
      <w:bookmarkEnd w:id="48741"/>
      <w:r>
        <w:rPr>
          <w:rtl/>
        </w:rPr>
        <w:t>הדבר</w:t>
      </w:r>
      <w:r>
        <w:rPr>
          <w:rFonts w:hint="cs"/>
          <w:rtl/>
        </w:rPr>
        <w:t>,</w:t>
      </w:r>
      <w:r>
        <w:rPr>
          <w:rtl/>
        </w:rPr>
        <w:t xml:space="preserve"> </w:t>
      </w:r>
      <w:bookmarkStart w:id="48742" w:name="_ETM_Q147_523660"/>
      <w:bookmarkEnd w:id="48742"/>
      <w:r>
        <w:rPr>
          <w:rtl/>
        </w:rPr>
        <w:t>בעיניי</w:t>
      </w:r>
      <w:r>
        <w:rPr>
          <w:rFonts w:hint="cs"/>
          <w:rtl/>
        </w:rPr>
        <w:t>,</w:t>
      </w:r>
      <w:r>
        <w:rPr>
          <w:rtl/>
        </w:rPr>
        <w:t xml:space="preserve"> </w:t>
      </w:r>
      <w:bookmarkStart w:id="48743" w:name="_ETM_Q147_525300"/>
      <w:bookmarkEnd w:id="48743"/>
      <w:r>
        <w:rPr>
          <w:rtl/>
        </w:rPr>
        <w:t xml:space="preserve">של </w:t>
      </w:r>
      <w:bookmarkStart w:id="48744" w:name="_ETM_Q147_526449"/>
      <w:bookmarkEnd w:id="48744"/>
      <w:r>
        <w:rPr>
          <w:rtl/>
        </w:rPr>
        <w:t xml:space="preserve">הנשמה </w:t>
      </w:r>
      <w:bookmarkStart w:id="48745" w:name="_ETM_Q147_526989"/>
      <w:bookmarkEnd w:id="48745"/>
      <w:r>
        <w:rPr>
          <w:rtl/>
        </w:rPr>
        <w:t>היהודית</w:t>
      </w:r>
      <w:r>
        <w:rPr>
          <w:rFonts w:hint="cs"/>
          <w:rtl/>
        </w:rPr>
        <w:t>,</w:t>
      </w:r>
      <w:r>
        <w:rPr>
          <w:rtl/>
        </w:rPr>
        <w:t xml:space="preserve"> </w:t>
      </w:r>
      <w:bookmarkStart w:id="48746" w:name="_ETM_Q147_527379"/>
      <w:bookmarkEnd w:id="48746"/>
      <w:r>
        <w:rPr>
          <w:rtl/>
        </w:rPr>
        <w:t xml:space="preserve">ופשוט </w:t>
      </w:r>
      <w:bookmarkStart w:id="48747" w:name="_ETM_Q147_527769"/>
      <w:bookmarkEnd w:id="48747"/>
      <w:r>
        <w:rPr>
          <w:rtl/>
        </w:rPr>
        <w:t xml:space="preserve">מכבים </w:t>
      </w:r>
      <w:bookmarkStart w:id="48748" w:name="_ETM_Q147_528219"/>
      <w:bookmarkEnd w:id="48748"/>
      <w:r>
        <w:rPr>
          <w:rtl/>
        </w:rPr>
        <w:t>אותה</w:t>
      </w:r>
      <w:r>
        <w:rPr>
          <w:rFonts w:hint="cs"/>
          <w:rtl/>
        </w:rPr>
        <w:t>.</w:t>
      </w:r>
      <w:r>
        <w:rPr>
          <w:rtl/>
        </w:rPr>
        <w:t xml:space="preserve"> </w:t>
      </w:r>
      <w:bookmarkStart w:id="48749" w:name="_ETM_Q147_528930"/>
      <w:bookmarkEnd w:id="48749"/>
      <w:r>
        <w:rPr>
          <w:rtl/>
        </w:rPr>
        <w:t xml:space="preserve">זה </w:t>
      </w:r>
      <w:bookmarkStart w:id="48750" w:name="_ETM_Q147_529080"/>
      <w:bookmarkEnd w:id="48750"/>
      <w:r>
        <w:rPr>
          <w:rtl/>
        </w:rPr>
        <w:t xml:space="preserve">מה </w:t>
      </w:r>
      <w:bookmarkStart w:id="48751" w:name="_ETM_Q147_529200"/>
      <w:bookmarkEnd w:id="48751"/>
      <w:r>
        <w:rPr>
          <w:rtl/>
        </w:rPr>
        <w:t xml:space="preserve">שעושים </w:t>
      </w:r>
      <w:bookmarkStart w:id="48752" w:name="_ETM_Q147_529529"/>
      <w:bookmarkEnd w:id="48752"/>
      <w:r>
        <w:rPr>
          <w:rtl/>
        </w:rPr>
        <w:t xml:space="preserve">בחקיקה </w:t>
      </w:r>
      <w:bookmarkStart w:id="48753" w:name="_ETM_Q147_529980"/>
      <w:bookmarkEnd w:id="48753"/>
      <w:r>
        <w:rPr>
          <w:rtl/>
        </w:rPr>
        <w:t>הזאת</w:t>
      </w:r>
      <w:r>
        <w:rPr>
          <w:rFonts w:hint="cs"/>
          <w:rtl/>
        </w:rPr>
        <w:t>.</w:t>
      </w:r>
      <w:r>
        <w:rPr>
          <w:rtl/>
        </w:rPr>
        <w:t xml:space="preserve"> </w:t>
      </w:r>
      <w:bookmarkStart w:id="48754" w:name="_ETM_Q147_531489"/>
      <w:bookmarkEnd w:id="48754"/>
      <w:r>
        <w:rPr>
          <w:rtl/>
        </w:rPr>
        <w:t xml:space="preserve">כי </w:t>
      </w:r>
      <w:bookmarkStart w:id="48755" w:name="_ETM_Q147_531670"/>
      <w:bookmarkEnd w:id="48755"/>
      <w:r>
        <w:rPr>
          <w:rtl/>
        </w:rPr>
        <w:t xml:space="preserve">כשמערבבים </w:t>
      </w:r>
      <w:bookmarkStart w:id="48756" w:name="_ETM_Q147_532450"/>
      <w:bookmarkEnd w:id="48756"/>
      <w:r>
        <w:rPr>
          <w:rtl/>
        </w:rPr>
        <w:t xml:space="preserve">את </w:t>
      </w:r>
      <w:bookmarkStart w:id="48757" w:name="_ETM_Q147_532600"/>
      <w:bookmarkEnd w:id="48757"/>
      <w:r>
        <w:rPr>
          <w:rtl/>
        </w:rPr>
        <w:t xml:space="preserve">ההלכה </w:t>
      </w:r>
      <w:bookmarkStart w:id="48758" w:name="_ETM_Q147_533110"/>
      <w:bookmarkEnd w:id="48758"/>
      <w:r>
        <w:rPr>
          <w:rtl/>
        </w:rPr>
        <w:t xml:space="preserve">עם </w:t>
      </w:r>
      <w:bookmarkStart w:id="48759" w:name="_ETM_Q147_533260"/>
      <w:bookmarkEnd w:id="48759"/>
      <w:r>
        <w:rPr>
          <w:rtl/>
        </w:rPr>
        <w:t xml:space="preserve">המדינה </w:t>
      </w:r>
      <w:bookmarkStart w:id="48760" w:name="_ETM_Q147_534360"/>
      <w:bookmarkEnd w:id="48760"/>
      <w:r>
        <w:rPr>
          <w:rtl/>
        </w:rPr>
        <w:t xml:space="preserve">זה </w:t>
      </w:r>
      <w:bookmarkStart w:id="48761" w:name="_ETM_Q147_534540"/>
      <w:bookmarkEnd w:id="48761"/>
      <w:r>
        <w:rPr>
          <w:rtl/>
        </w:rPr>
        <w:t xml:space="preserve">מה </w:t>
      </w:r>
      <w:bookmarkStart w:id="48762" w:name="_ETM_Q147_534660"/>
      <w:bookmarkEnd w:id="48762"/>
      <w:r>
        <w:rPr>
          <w:rtl/>
        </w:rPr>
        <w:t>שקורה</w:t>
      </w:r>
      <w:r>
        <w:rPr>
          <w:rFonts w:hint="cs"/>
          <w:rtl/>
        </w:rPr>
        <w:t>.</w:t>
      </w:r>
      <w:r>
        <w:rPr>
          <w:rtl/>
        </w:rPr>
        <w:t xml:space="preserve"> </w:t>
      </w:r>
      <w:bookmarkStart w:id="48763" w:name="_ETM_Q147_537160"/>
      <w:bookmarkEnd w:id="48763"/>
      <w:r>
        <w:rPr>
          <w:rtl/>
        </w:rPr>
        <w:t>לצערי</w:t>
      </w:r>
      <w:r>
        <w:rPr>
          <w:rFonts w:hint="cs"/>
          <w:rtl/>
        </w:rPr>
        <w:t>,</w:t>
      </w:r>
      <w:r>
        <w:rPr>
          <w:rtl/>
        </w:rPr>
        <w:t xml:space="preserve"> </w:t>
      </w:r>
      <w:bookmarkStart w:id="48764" w:name="_ETM_Q147_537790"/>
      <w:bookmarkEnd w:id="48764"/>
      <w:r>
        <w:rPr>
          <w:rtl/>
        </w:rPr>
        <w:t xml:space="preserve">גברתי </w:t>
      </w:r>
      <w:bookmarkStart w:id="48765" w:name="_ETM_Q147_538089"/>
      <w:bookmarkEnd w:id="48765"/>
      <w:r>
        <w:rPr>
          <w:rtl/>
        </w:rPr>
        <w:t>היושבת-ראש</w:t>
      </w:r>
      <w:r>
        <w:rPr>
          <w:rFonts w:hint="cs"/>
          <w:rtl/>
        </w:rPr>
        <w:t>,</w:t>
      </w:r>
      <w:bookmarkStart w:id="48766" w:name="_ETM_Q147_535032"/>
      <w:bookmarkEnd w:id="48766"/>
      <w:r>
        <w:rPr>
          <w:rtl/>
        </w:rPr>
        <w:t xml:space="preserve"> </w:t>
      </w:r>
      <w:bookmarkStart w:id="48767" w:name="_ETM_Q147_538779"/>
      <w:bookmarkEnd w:id="48767"/>
      <w:r>
        <w:rPr>
          <w:rtl/>
        </w:rPr>
        <w:t xml:space="preserve">זה </w:t>
      </w:r>
      <w:bookmarkStart w:id="48768" w:name="_ETM_Q147_538900"/>
      <w:bookmarkEnd w:id="48768"/>
      <w:r>
        <w:rPr>
          <w:rtl/>
        </w:rPr>
        <w:t xml:space="preserve">לא </w:t>
      </w:r>
      <w:bookmarkStart w:id="48769" w:name="_ETM_Q147_538989"/>
      <w:bookmarkEnd w:id="48769"/>
      <w:r>
        <w:rPr>
          <w:rtl/>
        </w:rPr>
        <w:t xml:space="preserve">מסתיים </w:t>
      </w:r>
      <w:bookmarkStart w:id="48770" w:name="_ETM_Q147_539440"/>
      <w:bookmarkEnd w:id="48770"/>
      <w:r>
        <w:rPr>
          <w:rtl/>
        </w:rPr>
        <w:t>בזה</w:t>
      </w:r>
      <w:r>
        <w:rPr>
          <w:rFonts w:hint="cs"/>
          <w:rtl/>
        </w:rPr>
        <w:t>.</w:t>
      </w:r>
      <w:r>
        <w:rPr>
          <w:rtl/>
        </w:rPr>
        <w:t xml:space="preserve"> </w:t>
      </w:r>
      <w:bookmarkStart w:id="48771" w:name="_ETM_Q147_540690"/>
      <w:bookmarkEnd w:id="48771"/>
      <w:r>
        <w:rPr>
          <w:rtl/>
        </w:rPr>
        <w:t xml:space="preserve">הרי </w:t>
      </w:r>
      <w:bookmarkStart w:id="48772" w:name="_ETM_Q147_540989"/>
      <w:bookmarkEnd w:id="48772"/>
      <w:r>
        <w:rPr>
          <w:rtl/>
        </w:rPr>
        <w:t xml:space="preserve">חצי </w:t>
      </w:r>
      <w:bookmarkStart w:id="48773" w:name="_ETM_Q147_541380"/>
      <w:bookmarkEnd w:id="48773"/>
      <w:proofErr w:type="spellStart"/>
      <w:r>
        <w:rPr>
          <w:rFonts w:hint="cs"/>
          <w:rtl/>
        </w:rPr>
        <w:t>מהטרלול</w:t>
      </w:r>
      <w:proofErr w:type="spellEnd"/>
      <w:r>
        <w:rPr>
          <w:rFonts w:hint="cs"/>
          <w:rtl/>
        </w:rPr>
        <w:t xml:space="preserve"> שמטרללים</w:t>
      </w:r>
      <w:bookmarkStart w:id="48774" w:name="_ETM_Q147_537312"/>
      <w:bookmarkEnd w:id="48774"/>
      <w:r>
        <w:rPr>
          <w:rtl/>
        </w:rPr>
        <w:t xml:space="preserve"> </w:t>
      </w:r>
      <w:bookmarkStart w:id="48775" w:name="_ETM_Q147_542730"/>
      <w:bookmarkEnd w:id="48775"/>
      <w:r>
        <w:rPr>
          <w:rtl/>
        </w:rPr>
        <w:t xml:space="preserve">אותנו </w:t>
      </w:r>
      <w:bookmarkStart w:id="48776" w:name="_ETM_Q147_543060"/>
      <w:bookmarkEnd w:id="48776"/>
      <w:r>
        <w:rPr>
          <w:rtl/>
        </w:rPr>
        <w:t xml:space="preserve">פה </w:t>
      </w:r>
      <w:bookmarkStart w:id="48777" w:name="_ETM_Q147_544080"/>
      <w:bookmarkEnd w:id="48777"/>
      <w:r>
        <w:rPr>
          <w:rtl/>
        </w:rPr>
        <w:t xml:space="preserve">עם </w:t>
      </w:r>
      <w:bookmarkStart w:id="48778" w:name="_ETM_Q147_544259"/>
      <w:bookmarkEnd w:id="48778"/>
      <w:r>
        <w:rPr>
          <w:rtl/>
        </w:rPr>
        <w:t xml:space="preserve">המהפכה </w:t>
      </w:r>
      <w:bookmarkStart w:id="48779" w:name="_ETM_Q147_544920"/>
      <w:bookmarkEnd w:id="48779"/>
      <w:r>
        <w:rPr>
          <w:rtl/>
        </w:rPr>
        <w:t xml:space="preserve">המשטרית </w:t>
      </w:r>
      <w:bookmarkStart w:id="48780" w:name="_ETM_Q147_545460"/>
      <w:bookmarkEnd w:id="48780"/>
      <w:r>
        <w:rPr>
          <w:rtl/>
        </w:rPr>
        <w:t>שרוצים</w:t>
      </w:r>
      <w:r w:rsidR="007F0E3E">
        <w:rPr>
          <w:rFonts w:hint="cs"/>
          <w:rtl/>
        </w:rPr>
        <w:t>,</w:t>
      </w:r>
      <w:r>
        <w:rPr>
          <w:rtl/>
        </w:rPr>
        <w:t xml:space="preserve"> </w:t>
      </w:r>
      <w:bookmarkStart w:id="48781" w:name="_ETM_Q147_546710"/>
      <w:bookmarkEnd w:id="48781"/>
      <w:r>
        <w:rPr>
          <w:rtl/>
        </w:rPr>
        <w:t xml:space="preserve">זה </w:t>
      </w:r>
      <w:bookmarkStart w:id="48782" w:name="_ETM_Q147_546920"/>
      <w:bookmarkEnd w:id="48782"/>
      <w:r>
        <w:rPr>
          <w:rtl/>
        </w:rPr>
        <w:t xml:space="preserve">כדי </w:t>
      </w:r>
      <w:bookmarkStart w:id="48783" w:name="_ETM_Q147_548250"/>
      <w:bookmarkEnd w:id="48783"/>
      <w:r>
        <w:rPr>
          <w:rtl/>
        </w:rPr>
        <w:t xml:space="preserve">שיוכלו </w:t>
      </w:r>
      <w:bookmarkStart w:id="48784" w:name="_ETM_Q147_548700"/>
      <w:bookmarkEnd w:id="48784"/>
      <w:r>
        <w:rPr>
          <w:rtl/>
        </w:rPr>
        <w:t xml:space="preserve">לרצות </w:t>
      </w:r>
      <w:bookmarkStart w:id="48785" w:name="_ETM_Q147_549180"/>
      <w:bookmarkEnd w:id="48785"/>
      <w:r w:rsidR="007F0E3E">
        <w:rPr>
          <w:rFonts w:hint="cs"/>
          <w:rtl/>
        </w:rPr>
        <w:t xml:space="preserve">– </w:t>
      </w:r>
      <w:bookmarkStart w:id="48786" w:name="_ETM_Q147_549270"/>
      <w:bookmarkEnd w:id="48786"/>
      <w:r>
        <w:rPr>
          <w:rtl/>
        </w:rPr>
        <w:t xml:space="preserve">מי </w:t>
      </w:r>
      <w:bookmarkStart w:id="48787" w:name="_ETM_Q147_549420"/>
      <w:bookmarkEnd w:id="48787"/>
      <w:r>
        <w:rPr>
          <w:rtl/>
        </w:rPr>
        <w:t xml:space="preserve">שחוקק </w:t>
      </w:r>
      <w:bookmarkStart w:id="48788" w:name="_ETM_Q147_550290"/>
      <w:bookmarkEnd w:id="48788"/>
      <w:r>
        <w:rPr>
          <w:rtl/>
        </w:rPr>
        <w:t xml:space="preserve">והביא </w:t>
      </w:r>
      <w:bookmarkStart w:id="48789" w:name="_ETM_Q147_550620"/>
      <w:bookmarkEnd w:id="48789"/>
      <w:r>
        <w:rPr>
          <w:rtl/>
        </w:rPr>
        <w:t xml:space="preserve">את </w:t>
      </w:r>
      <w:bookmarkStart w:id="48790" w:name="_ETM_Q147_550680"/>
      <w:bookmarkEnd w:id="48790"/>
      <w:r>
        <w:rPr>
          <w:rtl/>
        </w:rPr>
        <w:t xml:space="preserve">החוק </w:t>
      </w:r>
      <w:bookmarkStart w:id="48791" w:name="_ETM_Q147_550950"/>
      <w:bookmarkEnd w:id="48791"/>
      <w:r>
        <w:rPr>
          <w:rtl/>
        </w:rPr>
        <w:t xml:space="preserve">הזה </w:t>
      </w:r>
      <w:bookmarkStart w:id="48792" w:name="_ETM_Q147_551160"/>
      <w:bookmarkEnd w:id="48792"/>
      <w:r>
        <w:rPr>
          <w:rtl/>
        </w:rPr>
        <w:t xml:space="preserve">של </w:t>
      </w:r>
      <w:bookmarkStart w:id="48793" w:name="_ETM_Q147_551370"/>
      <w:bookmarkEnd w:id="48793"/>
      <w:r>
        <w:rPr>
          <w:rFonts w:hint="cs"/>
          <w:rtl/>
        </w:rPr>
        <w:t>ה</w:t>
      </w:r>
      <w:r>
        <w:rPr>
          <w:rtl/>
        </w:rPr>
        <w:t>חמץ</w:t>
      </w:r>
      <w:bookmarkStart w:id="48794" w:name="_ETM_Q147_552609"/>
      <w:bookmarkEnd w:id="48794"/>
      <w:r>
        <w:rPr>
          <w:rFonts w:hint="cs"/>
          <w:rtl/>
        </w:rPr>
        <w:t xml:space="preserve">, </w:t>
      </w:r>
      <w:bookmarkStart w:id="48795" w:name="_ETM_Q147_548451"/>
      <w:bookmarkStart w:id="48796" w:name="_ETM_Q147_552880"/>
      <w:bookmarkEnd w:id="48795"/>
      <w:bookmarkEnd w:id="48796"/>
      <w:r>
        <w:rPr>
          <w:rtl/>
        </w:rPr>
        <w:t xml:space="preserve">לרצות </w:t>
      </w:r>
      <w:bookmarkStart w:id="48797" w:name="_ETM_Q147_553240"/>
      <w:bookmarkEnd w:id="48797"/>
      <w:r>
        <w:rPr>
          <w:rFonts w:hint="cs"/>
          <w:rtl/>
        </w:rPr>
        <w:t>א</w:t>
      </w:r>
      <w:bookmarkStart w:id="48798" w:name="_ETM_Q147_546922"/>
      <w:bookmarkEnd w:id="48798"/>
      <w:r>
        <w:rPr>
          <w:rtl/>
        </w:rPr>
        <w:t xml:space="preserve">ותו </w:t>
      </w:r>
      <w:bookmarkStart w:id="48799" w:name="_ETM_Q147_553450"/>
      <w:bookmarkEnd w:id="48799"/>
      <w:r>
        <w:rPr>
          <w:rtl/>
        </w:rPr>
        <w:t xml:space="preserve">גם </w:t>
      </w:r>
      <w:bookmarkStart w:id="48800" w:name="_ETM_Q147_553630"/>
      <w:bookmarkEnd w:id="48800"/>
      <w:r>
        <w:rPr>
          <w:rtl/>
        </w:rPr>
        <w:t xml:space="preserve">בחוק </w:t>
      </w:r>
      <w:bookmarkStart w:id="48801" w:name="_ETM_Q147_553929"/>
      <w:bookmarkEnd w:id="48801"/>
      <w:r>
        <w:rPr>
          <w:rtl/>
        </w:rPr>
        <w:t xml:space="preserve">ההשתמטות </w:t>
      </w:r>
      <w:bookmarkStart w:id="48802" w:name="_ETM_Q147_554469"/>
      <w:bookmarkEnd w:id="48802"/>
      <w:r>
        <w:rPr>
          <w:rtl/>
        </w:rPr>
        <w:t>שלו</w:t>
      </w:r>
      <w:r>
        <w:rPr>
          <w:rFonts w:hint="cs"/>
          <w:rtl/>
        </w:rPr>
        <w:t>,</w:t>
      </w:r>
      <w:r>
        <w:rPr>
          <w:rtl/>
        </w:rPr>
        <w:t xml:space="preserve"> </w:t>
      </w:r>
      <w:bookmarkStart w:id="48803" w:name="_ETM_Q147_556100"/>
      <w:bookmarkEnd w:id="48803"/>
      <w:r>
        <w:rPr>
          <w:rtl/>
        </w:rPr>
        <w:t xml:space="preserve">ושבשם </w:t>
      </w:r>
      <w:bookmarkStart w:id="48804" w:name="_ETM_Q147_556790"/>
      <w:bookmarkEnd w:id="48804"/>
      <w:r>
        <w:rPr>
          <w:rtl/>
        </w:rPr>
        <w:t xml:space="preserve">מסורת </w:t>
      </w:r>
      <w:bookmarkStart w:id="48805" w:name="_ETM_Q147_557240"/>
      <w:bookmarkEnd w:id="48805"/>
      <w:r>
        <w:rPr>
          <w:rtl/>
        </w:rPr>
        <w:t xml:space="preserve">ישראל </w:t>
      </w:r>
      <w:bookmarkStart w:id="48806" w:name="_ETM_Q147_558830"/>
      <w:bookmarkEnd w:id="48806"/>
      <w:r>
        <w:rPr>
          <w:rtl/>
        </w:rPr>
        <w:t xml:space="preserve">הוא </w:t>
      </w:r>
      <w:bookmarkStart w:id="48807" w:name="_ETM_Q147_559130"/>
      <w:bookmarkEnd w:id="48807"/>
      <w:r>
        <w:rPr>
          <w:rtl/>
        </w:rPr>
        <w:t>י</w:t>
      </w:r>
      <w:r>
        <w:rPr>
          <w:rFonts w:hint="cs"/>
          <w:rtl/>
        </w:rPr>
        <w:t>ו</w:t>
      </w:r>
      <w:r>
        <w:rPr>
          <w:rtl/>
        </w:rPr>
        <w:t xml:space="preserve">כל </w:t>
      </w:r>
      <w:bookmarkStart w:id="48808" w:name="_ETM_Q147_560470"/>
      <w:bookmarkEnd w:id="48808"/>
      <w:r>
        <w:rPr>
          <w:rtl/>
        </w:rPr>
        <w:t xml:space="preserve">לאפשר </w:t>
      </w:r>
      <w:bookmarkStart w:id="48809" w:name="_ETM_Q147_562070"/>
      <w:bookmarkEnd w:id="48809"/>
      <w:r>
        <w:rPr>
          <w:rtl/>
        </w:rPr>
        <w:t xml:space="preserve">לחבר'ה </w:t>
      </w:r>
      <w:bookmarkStart w:id="48810" w:name="_ETM_Q147_562550"/>
      <w:bookmarkEnd w:id="48810"/>
      <w:r>
        <w:rPr>
          <w:rtl/>
        </w:rPr>
        <w:t xml:space="preserve">צעירים </w:t>
      </w:r>
      <w:bookmarkStart w:id="48811" w:name="_ETM_Q147_562940"/>
      <w:bookmarkEnd w:id="48811"/>
      <w:r>
        <w:rPr>
          <w:rtl/>
        </w:rPr>
        <w:t xml:space="preserve">להשתמט </w:t>
      </w:r>
      <w:bookmarkStart w:id="48812" w:name="_ETM_Q147_564159"/>
      <w:bookmarkEnd w:id="48812"/>
      <w:r>
        <w:rPr>
          <w:rtl/>
        </w:rPr>
        <w:t xml:space="preserve">משירות </w:t>
      </w:r>
      <w:bookmarkStart w:id="48813" w:name="_ETM_Q147_564670"/>
      <w:bookmarkEnd w:id="48813"/>
      <w:r>
        <w:rPr>
          <w:rtl/>
        </w:rPr>
        <w:t>צבאי</w:t>
      </w:r>
      <w:r>
        <w:rPr>
          <w:rFonts w:hint="cs"/>
          <w:rtl/>
        </w:rPr>
        <w:t>,</w:t>
      </w:r>
      <w:r>
        <w:rPr>
          <w:rtl/>
        </w:rPr>
        <w:t xml:space="preserve"> </w:t>
      </w:r>
      <w:bookmarkStart w:id="48814" w:name="_ETM_Q147_565980"/>
      <w:bookmarkEnd w:id="48814"/>
      <w:r>
        <w:rPr>
          <w:rtl/>
        </w:rPr>
        <w:t xml:space="preserve">מההגנה </w:t>
      </w:r>
      <w:bookmarkStart w:id="48815" w:name="_ETM_Q147_566610"/>
      <w:bookmarkEnd w:id="48815"/>
      <w:r>
        <w:rPr>
          <w:rFonts w:hint="cs"/>
          <w:rtl/>
        </w:rPr>
        <w:t xml:space="preserve">על </w:t>
      </w:r>
      <w:r>
        <w:rPr>
          <w:rtl/>
        </w:rPr>
        <w:t xml:space="preserve">ארץ </w:t>
      </w:r>
      <w:bookmarkStart w:id="48816" w:name="_ETM_Q147_567075"/>
      <w:bookmarkEnd w:id="48816"/>
      <w:r>
        <w:rPr>
          <w:rtl/>
        </w:rPr>
        <w:t>ישראל</w:t>
      </w:r>
      <w:r>
        <w:rPr>
          <w:rFonts w:hint="cs"/>
          <w:rtl/>
        </w:rPr>
        <w:t>,</w:t>
      </w:r>
      <w:r>
        <w:rPr>
          <w:rtl/>
        </w:rPr>
        <w:t xml:space="preserve"> </w:t>
      </w:r>
      <w:bookmarkStart w:id="48817" w:name="_ETM_Q147_568040"/>
      <w:bookmarkEnd w:id="48817"/>
      <w:r>
        <w:rPr>
          <w:rtl/>
        </w:rPr>
        <w:t xml:space="preserve">על </w:t>
      </w:r>
      <w:bookmarkStart w:id="48818" w:name="_ETM_Q147_568250"/>
      <w:bookmarkEnd w:id="48818"/>
      <w:r>
        <w:rPr>
          <w:rtl/>
        </w:rPr>
        <w:t xml:space="preserve">עם </w:t>
      </w:r>
      <w:bookmarkStart w:id="48819" w:name="_ETM_Q147_568399"/>
      <w:bookmarkEnd w:id="48819"/>
      <w:r>
        <w:rPr>
          <w:rtl/>
        </w:rPr>
        <w:t>ישראל</w:t>
      </w:r>
      <w:r>
        <w:rPr>
          <w:rFonts w:hint="cs"/>
          <w:rtl/>
        </w:rPr>
        <w:t>.</w:t>
      </w:r>
      <w:r>
        <w:rPr>
          <w:rtl/>
        </w:rPr>
        <w:t xml:space="preserve"> </w:t>
      </w:r>
      <w:bookmarkStart w:id="48820" w:name="_ETM_Q147_573060"/>
      <w:bookmarkEnd w:id="48820"/>
    </w:p>
    <w:p w:rsidR="00CD1EEA" w:rsidRDefault="00CD1EEA" w:rsidP="00590D4B">
      <w:pPr>
        <w:rPr>
          <w:rtl/>
        </w:rPr>
      </w:pPr>
    </w:p>
    <w:p w:rsidR="00CD1EEA" w:rsidRDefault="00CD1EEA" w:rsidP="00590D4B">
      <w:pPr>
        <w:rPr>
          <w:rtl/>
        </w:rPr>
      </w:pPr>
      <w:r>
        <w:rPr>
          <w:rtl/>
        </w:rPr>
        <w:t xml:space="preserve">אני </w:t>
      </w:r>
      <w:bookmarkStart w:id="48821" w:name="_ETM_Q147_573270"/>
      <w:bookmarkEnd w:id="48821"/>
      <w:r>
        <w:rPr>
          <w:rtl/>
        </w:rPr>
        <w:t xml:space="preserve">פשוט </w:t>
      </w:r>
      <w:bookmarkStart w:id="48822" w:name="_ETM_Q147_573600"/>
      <w:bookmarkEnd w:id="48822"/>
      <w:r>
        <w:rPr>
          <w:rtl/>
        </w:rPr>
        <w:t>מתבייש</w:t>
      </w:r>
      <w:r>
        <w:rPr>
          <w:rFonts w:hint="cs"/>
          <w:rtl/>
        </w:rPr>
        <w:t>.</w:t>
      </w:r>
      <w:r>
        <w:rPr>
          <w:rtl/>
        </w:rPr>
        <w:t xml:space="preserve"> </w:t>
      </w:r>
      <w:bookmarkStart w:id="48823" w:name="_ETM_Q147_575190"/>
      <w:bookmarkEnd w:id="48823"/>
      <w:r>
        <w:rPr>
          <w:rtl/>
        </w:rPr>
        <w:t xml:space="preserve">אני </w:t>
      </w:r>
      <w:bookmarkStart w:id="48824" w:name="_ETM_Q147_575370"/>
      <w:bookmarkEnd w:id="48824"/>
      <w:r>
        <w:rPr>
          <w:rtl/>
        </w:rPr>
        <w:t xml:space="preserve">מתבייש </w:t>
      </w:r>
      <w:bookmarkStart w:id="48825" w:name="_ETM_Q147_576000"/>
      <w:bookmarkEnd w:id="48825"/>
      <w:r>
        <w:rPr>
          <w:rtl/>
        </w:rPr>
        <w:t>בשביל</w:t>
      </w:r>
      <w:bookmarkStart w:id="48826" w:name="_ETM_Q147_576330"/>
      <w:bookmarkEnd w:id="48826"/>
      <w:r>
        <w:rPr>
          <w:rtl/>
        </w:rPr>
        <w:t>ם</w:t>
      </w:r>
      <w:r>
        <w:rPr>
          <w:rFonts w:hint="cs"/>
          <w:rtl/>
        </w:rPr>
        <w:t>.</w:t>
      </w:r>
      <w:bookmarkStart w:id="48827" w:name="_ETM_Q147_573612"/>
      <w:bookmarkEnd w:id="48827"/>
      <w:r>
        <w:rPr>
          <w:rtl/>
        </w:rPr>
        <w:t xml:space="preserve"> </w:t>
      </w:r>
      <w:bookmarkStart w:id="48828" w:name="_ETM_Q147_577590"/>
      <w:bookmarkEnd w:id="48828"/>
      <w:r>
        <w:rPr>
          <w:rtl/>
        </w:rPr>
        <w:t xml:space="preserve">הם </w:t>
      </w:r>
      <w:bookmarkStart w:id="48829" w:name="_ETM_Q147_577710"/>
      <w:bookmarkEnd w:id="48829"/>
      <w:r>
        <w:rPr>
          <w:rtl/>
        </w:rPr>
        <w:t xml:space="preserve">יכולים </w:t>
      </w:r>
      <w:bookmarkStart w:id="48830" w:name="_ETM_Q147_578070"/>
      <w:bookmarkEnd w:id="48830"/>
      <w:r>
        <w:rPr>
          <w:rtl/>
        </w:rPr>
        <w:t>להסתובב</w:t>
      </w:r>
      <w:r>
        <w:rPr>
          <w:rFonts w:hint="cs"/>
          <w:rtl/>
        </w:rPr>
        <w:t xml:space="preserve"> לי</w:t>
      </w:r>
      <w:r>
        <w:rPr>
          <w:rtl/>
        </w:rPr>
        <w:t xml:space="preserve"> </w:t>
      </w:r>
      <w:bookmarkStart w:id="48831" w:name="_ETM_Q147_578670"/>
      <w:bookmarkStart w:id="48832" w:name="_ETM_Q147_579330"/>
      <w:bookmarkEnd w:id="48831"/>
      <w:bookmarkEnd w:id="48832"/>
      <w:r>
        <w:rPr>
          <w:rtl/>
        </w:rPr>
        <w:t xml:space="preserve">עם </w:t>
      </w:r>
      <w:bookmarkStart w:id="48833" w:name="_ETM_Q147_579480"/>
      <w:bookmarkEnd w:id="48833"/>
      <w:r>
        <w:rPr>
          <w:rtl/>
        </w:rPr>
        <w:t xml:space="preserve">כל </w:t>
      </w:r>
      <w:bookmarkStart w:id="48834" w:name="_ETM_Q147_579690"/>
      <w:bookmarkEnd w:id="48834"/>
      <w:r>
        <w:rPr>
          <w:rtl/>
        </w:rPr>
        <w:t xml:space="preserve">הסממנים </w:t>
      </w:r>
      <w:bookmarkStart w:id="48835" w:name="_ETM_Q147_580290"/>
      <w:bookmarkEnd w:id="48835"/>
      <w:r>
        <w:rPr>
          <w:rtl/>
        </w:rPr>
        <w:t xml:space="preserve">הדתיים </w:t>
      </w:r>
      <w:bookmarkStart w:id="48836" w:name="_ETM_Q147_580740"/>
      <w:bookmarkEnd w:id="48836"/>
      <w:r>
        <w:rPr>
          <w:rtl/>
        </w:rPr>
        <w:t xml:space="preserve">שהם </w:t>
      </w:r>
      <w:bookmarkStart w:id="48837" w:name="_ETM_Q147_580950"/>
      <w:bookmarkEnd w:id="48837"/>
      <w:r>
        <w:rPr>
          <w:rtl/>
        </w:rPr>
        <w:t>רוצים</w:t>
      </w:r>
      <w:r>
        <w:rPr>
          <w:rFonts w:hint="cs"/>
          <w:rtl/>
        </w:rPr>
        <w:t>,</w:t>
      </w:r>
      <w:r>
        <w:rPr>
          <w:rtl/>
        </w:rPr>
        <w:t xml:space="preserve"> </w:t>
      </w:r>
      <w:bookmarkStart w:id="48838" w:name="_ETM_Q147_581640"/>
      <w:bookmarkEnd w:id="48838"/>
      <w:r>
        <w:rPr>
          <w:rtl/>
        </w:rPr>
        <w:t xml:space="preserve">זה </w:t>
      </w:r>
      <w:bookmarkStart w:id="48839" w:name="_ETM_Q147_581850"/>
      <w:bookmarkEnd w:id="48839"/>
      <w:r>
        <w:rPr>
          <w:rtl/>
        </w:rPr>
        <w:t xml:space="preserve">החוק </w:t>
      </w:r>
      <w:bookmarkStart w:id="48840" w:name="_ETM_Q147_582120"/>
      <w:bookmarkEnd w:id="48840"/>
      <w:r>
        <w:rPr>
          <w:rtl/>
        </w:rPr>
        <w:t xml:space="preserve">הכי </w:t>
      </w:r>
      <w:bookmarkStart w:id="48841" w:name="_ETM_Q147_582390"/>
      <w:bookmarkEnd w:id="48841"/>
      <w:r>
        <w:rPr>
          <w:rtl/>
        </w:rPr>
        <w:t>לא</w:t>
      </w:r>
      <w:r>
        <w:rPr>
          <w:rFonts w:hint="cs"/>
          <w:rtl/>
        </w:rPr>
        <w:t xml:space="preserve"> </w:t>
      </w:r>
      <w:r>
        <w:rPr>
          <w:rtl/>
        </w:rPr>
        <w:t xml:space="preserve">יהודי </w:t>
      </w:r>
      <w:bookmarkStart w:id="48842" w:name="_ETM_Q147_582870"/>
      <w:bookmarkEnd w:id="48842"/>
      <w:r>
        <w:rPr>
          <w:rtl/>
        </w:rPr>
        <w:t xml:space="preserve">שהניחו </w:t>
      </w:r>
      <w:bookmarkStart w:id="48843" w:name="_ETM_Q147_583260"/>
      <w:bookmarkEnd w:id="48843"/>
      <w:r>
        <w:rPr>
          <w:rtl/>
        </w:rPr>
        <w:t xml:space="preserve">פה </w:t>
      </w:r>
      <w:bookmarkStart w:id="48844" w:name="_ETM_Q147_583380"/>
      <w:bookmarkEnd w:id="48844"/>
      <w:r>
        <w:rPr>
          <w:rtl/>
        </w:rPr>
        <w:t>בכנסת</w:t>
      </w:r>
      <w:r>
        <w:rPr>
          <w:rFonts w:hint="cs"/>
          <w:rtl/>
        </w:rPr>
        <w:t xml:space="preserve"> </w:t>
      </w:r>
      <w:r>
        <w:rPr>
          <w:rtl/>
        </w:rPr>
        <w:t>–</w:t>
      </w:r>
      <w:r>
        <w:rPr>
          <w:rFonts w:hint="cs"/>
          <w:rtl/>
        </w:rPr>
        <w:t xml:space="preserve"> הפוך </w:t>
      </w:r>
      <w:bookmarkStart w:id="48845" w:name="_ETM_Q147_584729"/>
      <w:bookmarkStart w:id="48846" w:name="_ETM_Q147_585119"/>
      <w:bookmarkStart w:id="48847" w:name="_ETM_Q147_585270"/>
      <w:bookmarkEnd w:id="48845"/>
      <w:bookmarkEnd w:id="48846"/>
      <w:bookmarkEnd w:id="48847"/>
      <w:r>
        <w:rPr>
          <w:rFonts w:hint="cs"/>
          <w:rtl/>
        </w:rPr>
        <w:t xml:space="preserve">מהיהדות, </w:t>
      </w:r>
      <w:bookmarkStart w:id="48848" w:name="_ETM_Q147_586640"/>
      <w:bookmarkStart w:id="48849" w:name="_ETM_Q147_581892"/>
      <w:bookmarkEnd w:id="48848"/>
      <w:bookmarkEnd w:id="48849"/>
      <w:r>
        <w:rPr>
          <w:rtl/>
        </w:rPr>
        <w:t xml:space="preserve">הפוך </w:t>
      </w:r>
      <w:bookmarkStart w:id="48850" w:name="_ETM_Q147_587000"/>
      <w:bookmarkEnd w:id="48850"/>
      <w:r>
        <w:rPr>
          <w:rtl/>
        </w:rPr>
        <w:t xml:space="preserve">ממסורת </w:t>
      </w:r>
      <w:bookmarkStart w:id="48851" w:name="_ETM_Q147_587510"/>
      <w:bookmarkEnd w:id="48851"/>
      <w:r>
        <w:rPr>
          <w:rtl/>
        </w:rPr>
        <w:t>ישראל</w:t>
      </w:r>
      <w:bookmarkStart w:id="48852" w:name="_ETM_Q147_583711"/>
      <w:bookmarkEnd w:id="48852"/>
      <w:r>
        <w:rPr>
          <w:rFonts w:hint="cs"/>
          <w:rtl/>
        </w:rPr>
        <w:t xml:space="preserve"> </w:t>
      </w:r>
      <w:r>
        <w:rPr>
          <w:rtl/>
        </w:rPr>
        <w:t xml:space="preserve">– </w:t>
      </w:r>
      <w:bookmarkStart w:id="48853" w:name="_ETM_Q147_588779"/>
      <w:bookmarkStart w:id="48854" w:name="_ETM_Q147_589425"/>
      <w:bookmarkEnd w:id="48853"/>
      <w:bookmarkEnd w:id="48854"/>
      <w:r>
        <w:rPr>
          <w:rtl/>
        </w:rPr>
        <w:t xml:space="preserve">והוא </w:t>
      </w:r>
      <w:bookmarkStart w:id="48855" w:name="_ETM_Q147_589050"/>
      <w:bookmarkEnd w:id="48855"/>
      <w:r>
        <w:rPr>
          <w:rtl/>
        </w:rPr>
        <w:t xml:space="preserve">מביא </w:t>
      </w:r>
      <w:bookmarkStart w:id="48856" w:name="_ETM_Q147_589320"/>
      <w:bookmarkEnd w:id="48856"/>
      <w:r>
        <w:rPr>
          <w:rtl/>
        </w:rPr>
        <w:t xml:space="preserve">אותי </w:t>
      </w:r>
      <w:bookmarkStart w:id="48857" w:name="_ETM_Q147_590070"/>
      <w:bookmarkEnd w:id="48857"/>
      <w:r>
        <w:rPr>
          <w:rtl/>
        </w:rPr>
        <w:t xml:space="preserve">למסקנה </w:t>
      </w:r>
      <w:bookmarkStart w:id="48858" w:name="_ETM_Q147_590670"/>
      <w:bookmarkEnd w:id="48858"/>
      <w:r>
        <w:rPr>
          <w:rFonts w:hint="cs"/>
          <w:rtl/>
        </w:rPr>
        <w:t>אחת;</w:t>
      </w:r>
      <w:r>
        <w:rPr>
          <w:rtl/>
        </w:rPr>
        <w:t xml:space="preserve"> </w:t>
      </w:r>
      <w:bookmarkStart w:id="48859" w:name="_ETM_Q147_591420"/>
      <w:bookmarkEnd w:id="48859"/>
      <w:r>
        <w:rPr>
          <w:rtl/>
        </w:rPr>
        <w:t xml:space="preserve">החוק </w:t>
      </w:r>
      <w:bookmarkStart w:id="48860" w:name="_ETM_Q147_591930"/>
      <w:bookmarkEnd w:id="48860"/>
      <w:r>
        <w:rPr>
          <w:rtl/>
        </w:rPr>
        <w:t>הזה</w:t>
      </w:r>
      <w:r>
        <w:rPr>
          <w:rFonts w:hint="cs"/>
          <w:rtl/>
        </w:rPr>
        <w:t>,</w:t>
      </w:r>
      <w:r>
        <w:rPr>
          <w:rtl/>
        </w:rPr>
        <w:t xml:space="preserve"> </w:t>
      </w:r>
      <w:bookmarkStart w:id="48861" w:name="_ETM_Q147_593020"/>
      <w:bookmarkEnd w:id="48861"/>
      <w:r>
        <w:rPr>
          <w:rtl/>
        </w:rPr>
        <w:t xml:space="preserve">יחד </w:t>
      </w:r>
      <w:bookmarkStart w:id="48862" w:name="_ETM_Q147_593380"/>
      <w:bookmarkEnd w:id="48862"/>
      <w:r>
        <w:rPr>
          <w:rtl/>
        </w:rPr>
        <w:t xml:space="preserve">עם </w:t>
      </w:r>
      <w:bookmarkStart w:id="48863" w:name="_ETM_Q147_593500"/>
      <w:bookmarkEnd w:id="48863"/>
      <w:r>
        <w:rPr>
          <w:rtl/>
        </w:rPr>
        <w:t xml:space="preserve">ההתנהלות </w:t>
      </w:r>
      <w:bookmarkStart w:id="48864" w:name="_ETM_Q147_594100"/>
      <w:bookmarkEnd w:id="48864"/>
      <w:r>
        <w:rPr>
          <w:rtl/>
        </w:rPr>
        <w:t xml:space="preserve">שמובילה </w:t>
      </w:r>
      <w:bookmarkStart w:id="48865" w:name="_ETM_Q147_594940"/>
      <w:bookmarkEnd w:id="48865"/>
      <w:r>
        <w:rPr>
          <w:rtl/>
        </w:rPr>
        <w:t xml:space="preserve">לחוק </w:t>
      </w:r>
      <w:bookmarkStart w:id="48866" w:name="_ETM_Q147_595330"/>
      <w:bookmarkEnd w:id="48866"/>
      <w:r>
        <w:rPr>
          <w:rtl/>
        </w:rPr>
        <w:t xml:space="preserve">ההשתמטות </w:t>
      </w:r>
      <w:bookmarkStart w:id="48867" w:name="_ETM_Q147_595870"/>
      <w:bookmarkEnd w:id="48867"/>
      <w:r>
        <w:rPr>
          <w:rtl/>
        </w:rPr>
        <w:t>מגיוס</w:t>
      </w:r>
      <w:bookmarkStart w:id="48868" w:name="_ETM_Q147_598061"/>
      <w:bookmarkEnd w:id="48868"/>
      <w:r>
        <w:rPr>
          <w:rtl/>
        </w:rPr>
        <w:t xml:space="preserve"> </w:t>
      </w:r>
      <w:bookmarkStart w:id="48869" w:name="_ETM_Q147_596320"/>
      <w:bookmarkEnd w:id="48869"/>
      <w:r>
        <w:rPr>
          <w:rtl/>
        </w:rPr>
        <w:t xml:space="preserve">שירצו </w:t>
      </w:r>
      <w:bookmarkStart w:id="48870" w:name="_ETM_Q147_596680"/>
      <w:bookmarkEnd w:id="48870"/>
      <w:r>
        <w:rPr>
          <w:rtl/>
        </w:rPr>
        <w:t xml:space="preserve">להעביר </w:t>
      </w:r>
      <w:bookmarkStart w:id="48871" w:name="_ETM_Q147_597040"/>
      <w:bookmarkEnd w:id="48871"/>
      <w:r>
        <w:rPr>
          <w:rtl/>
        </w:rPr>
        <w:t xml:space="preserve">פה </w:t>
      </w:r>
      <w:bookmarkStart w:id="48872" w:name="_ETM_Q147_597190"/>
      <w:bookmarkEnd w:id="48872"/>
      <w:r>
        <w:rPr>
          <w:rtl/>
        </w:rPr>
        <w:t xml:space="preserve">אחרי </w:t>
      </w:r>
      <w:bookmarkStart w:id="48873" w:name="_ETM_Q147_597430"/>
      <w:bookmarkEnd w:id="48873"/>
      <w:r>
        <w:rPr>
          <w:rtl/>
        </w:rPr>
        <w:t>הפגרה</w:t>
      </w:r>
      <w:r>
        <w:rPr>
          <w:rFonts w:hint="cs"/>
          <w:rtl/>
        </w:rPr>
        <w:t>,</w:t>
      </w:r>
      <w:r>
        <w:rPr>
          <w:rtl/>
        </w:rPr>
        <w:t xml:space="preserve"> </w:t>
      </w:r>
      <w:bookmarkStart w:id="48874" w:name="_ETM_Q147_598960"/>
      <w:bookmarkEnd w:id="48874"/>
      <w:r>
        <w:rPr>
          <w:rtl/>
        </w:rPr>
        <w:t xml:space="preserve">מוביל </w:t>
      </w:r>
      <w:bookmarkStart w:id="48875" w:name="_ETM_Q147_599289"/>
      <w:bookmarkEnd w:id="48875"/>
      <w:r>
        <w:rPr>
          <w:rtl/>
        </w:rPr>
        <w:t xml:space="preserve">למסקנה </w:t>
      </w:r>
      <w:bookmarkStart w:id="48876" w:name="_ETM_Q147_599799"/>
      <w:bookmarkEnd w:id="48876"/>
      <w:r>
        <w:rPr>
          <w:rFonts w:hint="cs"/>
          <w:rtl/>
        </w:rPr>
        <w:t>אחת:</w:t>
      </w:r>
      <w:r>
        <w:rPr>
          <w:rtl/>
        </w:rPr>
        <w:t xml:space="preserve"> </w:t>
      </w:r>
      <w:bookmarkStart w:id="48877" w:name="_ETM_Q147_601039"/>
      <w:bookmarkEnd w:id="48877"/>
      <w:r>
        <w:rPr>
          <w:rtl/>
        </w:rPr>
        <w:t>אי</w:t>
      </w:r>
      <w:bookmarkStart w:id="48878" w:name="_ETM_Q147_601549"/>
      <w:bookmarkEnd w:id="48878"/>
      <w:r>
        <w:rPr>
          <w:rFonts w:hint="cs"/>
          <w:rtl/>
        </w:rPr>
        <w:t>-</w:t>
      </w:r>
      <w:r>
        <w:rPr>
          <w:rtl/>
        </w:rPr>
        <w:t xml:space="preserve">אפשר </w:t>
      </w:r>
      <w:bookmarkStart w:id="48879" w:name="_ETM_Q147_602210"/>
      <w:bookmarkEnd w:id="48879"/>
      <w:r>
        <w:rPr>
          <w:rtl/>
        </w:rPr>
        <w:t xml:space="preserve">לערבב </w:t>
      </w:r>
      <w:bookmarkStart w:id="48880" w:name="_ETM_Q147_603110"/>
      <w:bookmarkEnd w:id="48880"/>
      <w:r>
        <w:rPr>
          <w:rtl/>
        </w:rPr>
        <w:t xml:space="preserve">בין </w:t>
      </w:r>
      <w:bookmarkStart w:id="48881" w:name="_ETM_Q147_603589"/>
      <w:bookmarkEnd w:id="48881"/>
      <w:r>
        <w:rPr>
          <w:rtl/>
        </w:rPr>
        <w:t xml:space="preserve">הדת </w:t>
      </w:r>
      <w:bookmarkStart w:id="48882" w:name="_ETM_Q147_604429"/>
      <w:bookmarkEnd w:id="48882"/>
      <w:r>
        <w:rPr>
          <w:rtl/>
        </w:rPr>
        <w:t xml:space="preserve">לבין </w:t>
      </w:r>
      <w:bookmarkStart w:id="48883" w:name="_ETM_Q147_604789"/>
      <w:bookmarkEnd w:id="48883"/>
      <w:r>
        <w:rPr>
          <w:rtl/>
        </w:rPr>
        <w:t>המדינה</w:t>
      </w:r>
      <w:r>
        <w:rPr>
          <w:rFonts w:hint="cs"/>
          <w:rtl/>
        </w:rPr>
        <w:t>.</w:t>
      </w:r>
      <w:bookmarkStart w:id="48884" w:name="_ETM_Q147_601891"/>
      <w:bookmarkEnd w:id="48884"/>
      <w:r>
        <w:rPr>
          <w:rtl/>
        </w:rPr>
        <w:t xml:space="preserve"> </w:t>
      </w:r>
      <w:bookmarkStart w:id="48885" w:name="_ETM_Q147_606020"/>
      <w:bookmarkEnd w:id="48885"/>
      <w:r>
        <w:rPr>
          <w:rtl/>
        </w:rPr>
        <w:t xml:space="preserve">זה </w:t>
      </w:r>
      <w:bookmarkStart w:id="48886" w:name="_ETM_Q147_606289"/>
      <w:bookmarkEnd w:id="48886"/>
      <w:r>
        <w:rPr>
          <w:rtl/>
        </w:rPr>
        <w:t xml:space="preserve">פוגע </w:t>
      </w:r>
      <w:bookmarkStart w:id="48887" w:name="_ETM_Q147_607219"/>
      <w:bookmarkEnd w:id="48887"/>
      <w:r>
        <w:rPr>
          <w:rtl/>
        </w:rPr>
        <w:t xml:space="preserve">גם </w:t>
      </w:r>
      <w:bookmarkStart w:id="48888" w:name="_ETM_Q147_607549"/>
      <w:bookmarkEnd w:id="48888"/>
      <w:r>
        <w:rPr>
          <w:rtl/>
        </w:rPr>
        <w:t xml:space="preserve">בדת </w:t>
      </w:r>
      <w:bookmarkStart w:id="48889" w:name="_ETM_Q147_608400"/>
      <w:bookmarkEnd w:id="48889"/>
      <w:r>
        <w:rPr>
          <w:rtl/>
        </w:rPr>
        <w:t xml:space="preserve">וגם </w:t>
      </w:r>
      <w:bookmarkStart w:id="48890" w:name="_ETM_Q147_608849"/>
      <w:bookmarkEnd w:id="48890"/>
      <w:r>
        <w:rPr>
          <w:rtl/>
        </w:rPr>
        <w:t>במדינה</w:t>
      </w:r>
      <w:r>
        <w:rPr>
          <w:rFonts w:hint="cs"/>
          <w:rtl/>
        </w:rPr>
        <w:t>.</w:t>
      </w:r>
      <w:r>
        <w:rPr>
          <w:rtl/>
        </w:rPr>
        <w:t xml:space="preserve"> </w:t>
      </w:r>
      <w:bookmarkStart w:id="48891" w:name="_ETM_Q147_610340"/>
      <w:bookmarkEnd w:id="48891"/>
      <w:r>
        <w:rPr>
          <w:rtl/>
        </w:rPr>
        <w:t xml:space="preserve">כדי </w:t>
      </w:r>
      <w:bookmarkStart w:id="48892" w:name="_ETM_Q147_610790"/>
      <w:bookmarkEnd w:id="48892"/>
      <w:r>
        <w:rPr>
          <w:rtl/>
        </w:rPr>
        <w:t xml:space="preserve">שתהיה </w:t>
      </w:r>
      <w:bookmarkStart w:id="48893" w:name="_ETM_Q147_611210"/>
      <w:bookmarkEnd w:id="48893"/>
      <w:r>
        <w:rPr>
          <w:rtl/>
        </w:rPr>
        <w:t xml:space="preserve">לנו </w:t>
      </w:r>
      <w:bookmarkStart w:id="48894" w:name="_ETM_Q147_611420"/>
      <w:bookmarkEnd w:id="48894"/>
      <w:r>
        <w:rPr>
          <w:rtl/>
        </w:rPr>
        <w:t xml:space="preserve">כאן </w:t>
      </w:r>
      <w:bookmarkStart w:id="48895" w:name="_ETM_Q147_611600"/>
      <w:bookmarkEnd w:id="48895"/>
      <w:r>
        <w:rPr>
          <w:rtl/>
        </w:rPr>
        <w:t>מדינה</w:t>
      </w:r>
      <w:bookmarkStart w:id="48896" w:name="_ETM_Q147_612058"/>
      <w:bookmarkEnd w:id="48896"/>
      <w:r>
        <w:rPr>
          <w:rtl/>
        </w:rPr>
        <w:t xml:space="preserve"> </w:t>
      </w:r>
      <w:bookmarkStart w:id="48897" w:name="_ETM_Q147_612380"/>
      <w:bookmarkEnd w:id="48897"/>
      <w:r>
        <w:rPr>
          <w:rtl/>
        </w:rPr>
        <w:t xml:space="preserve">חייבים </w:t>
      </w:r>
      <w:bookmarkStart w:id="48898" w:name="_ETM_Q147_612860"/>
      <w:bookmarkEnd w:id="48898"/>
      <w:r>
        <w:rPr>
          <w:rtl/>
        </w:rPr>
        <w:t xml:space="preserve">להפריד </w:t>
      </w:r>
      <w:bookmarkStart w:id="48899" w:name="_ETM_Q147_613280"/>
      <w:bookmarkEnd w:id="48899"/>
      <w:r>
        <w:rPr>
          <w:rtl/>
        </w:rPr>
        <w:t xml:space="preserve">בין </w:t>
      </w:r>
      <w:bookmarkStart w:id="48900" w:name="_ETM_Q147_613430"/>
      <w:bookmarkEnd w:id="48900"/>
      <w:r>
        <w:rPr>
          <w:rtl/>
        </w:rPr>
        <w:t>הדברים</w:t>
      </w:r>
      <w:r>
        <w:rPr>
          <w:rFonts w:hint="cs"/>
          <w:rtl/>
        </w:rPr>
        <w:t>, ו</w:t>
      </w:r>
      <w:bookmarkStart w:id="48901" w:name="_ETM_Q147_614270"/>
      <w:bookmarkEnd w:id="48901"/>
      <w:r>
        <w:rPr>
          <w:rtl/>
        </w:rPr>
        <w:t xml:space="preserve">לא </w:t>
      </w:r>
      <w:bookmarkStart w:id="48902" w:name="_ETM_Q147_614569"/>
      <w:bookmarkEnd w:id="48902"/>
      <w:r>
        <w:rPr>
          <w:rtl/>
        </w:rPr>
        <w:t xml:space="preserve">יכול </w:t>
      </w:r>
      <w:bookmarkStart w:id="48903" w:name="_ETM_Q147_614810"/>
      <w:bookmarkEnd w:id="48903"/>
      <w:r>
        <w:rPr>
          <w:rtl/>
        </w:rPr>
        <w:t xml:space="preserve">להיות </w:t>
      </w:r>
      <w:bookmarkStart w:id="48904" w:name="_ETM_Q147_614989"/>
      <w:bookmarkEnd w:id="48904"/>
      <w:r>
        <w:rPr>
          <w:rtl/>
        </w:rPr>
        <w:t xml:space="preserve">שכנסת </w:t>
      </w:r>
      <w:bookmarkStart w:id="48905" w:name="_ETM_Q147_615379"/>
      <w:bookmarkEnd w:id="48905"/>
      <w:r>
        <w:rPr>
          <w:rtl/>
        </w:rPr>
        <w:t xml:space="preserve">ישראל </w:t>
      </w:r>
      <w:bookmarkStart w:id="48906" w:name="_ETM_Q147_615709"/>
      <w:bookmarkEnd w:id="48906"/>
      <w:r>
        <w:rPr>
          <w:rtl/>
        </w:rPr>
        <w:t xml:space="preserve">תעסוק </w:t>
      </w:r>
      <w:bookmarkStart w:id="48907" w:name="_ETM_Q147_616069"/>
      <w:bookmarkEnd w:id="48907"/>
      <w:r>
        <w:rPr>
          <w:rtl/>
        </w:rPr>
        <w:t xml:space="preserve">בחקיקה </w:t>
      </w:r>
      <w:bookmarkStart w:id="48908" w:name="_ETM_Q147_616550"/>
      <w:bookmarkEnd w:id="48908"/>
      <w:r>
        <w:rPr>
          <w:rtl/>
        </w:rPr>
        <w:t xml:space="preserve">של </w:t>
      </w:r>
      <w:bookmarkStart w:id="48909" w:name="_ETM_Q147_616700"/>
      <w:bookmarkEnd w:id="48909"/>
      <w:r>
        <w:rPr>
          <w:rtl/>
        </w:rPr>
        <w:t xml:space="preserve">חוקים </w:t>
      </w:r>
      <w:bookmarkStart w:id="48910" w:name="_ETM_Q147_617060"/>
      <w:bookmarkEnd w:id="48910"/>
      <w:r>
        <w:rPr>
          <w:rtl/>
        </w:rPr>
        <w:t>דתיים</w:t>
      </w:r>
      <w:bookmarkStart w:id="48911" w:name="_ETM_Q147_635171"/>
      <w:bookmarkEnd w:id="48911"/>
      <w:r>
        <w:rPr>
          <w:rFonts w:hint="cs"/>
          <w:rtl/>
        </w:rPr>
        <w:t>,</w:t>
      </w:r>
      <w:r>
        <w:rPr>
          <w:rtl/>
        </w:rPr>
        <w:t xml:space="preserve"> </w:t>
      </w:r>
      <w:bookmarkStart w:id="48912" w:name="_ETM_Q147_618670"/>
      <w:bookmarkEnd w:id="48912"/>
      <w:r>
        <w:rPr>
          <w:rtl/>
        </w:rPr>
        <w:t xml:space="preserve">שאותם </w:t>
      </w:r>
      <w:bookmarkStart w:id="48913" w:name="_ETM_Q147_619359"/>
      <w:bookmarkEnd w:id="48913"/>
      <w:r>
        <w:rPr>
          <w:rtl/>
        </w:rPr>
        <w:t xml:space="preserve">הם </w:t>
      </w:r>
      <w:bookmarkStart w:id="48914" w:name="_ETM_Q147_619480"/>
      <w:bookmarkEnd w:id="48914"/>
      <w:r>
        <w:rPr>
          <w:rtl/>
        </w:rPr>
        <w:t xml:space="preserve">יכפו </w:t>
      </w:r>
      <w:bookmarkStart w:id="48915" w:name="_ETM_Q147_619749"/>
      <w:bookmarkEnd w:id="48915"/>
      <w:r>
        <w:rPr>
          <w:rtl/>
        </w:rPr>
        <w:t xml:space="preserve">על </w:t>
      </w:r>
      <w:bookmarkStart w:id="48916" w:name="_ETM_Q147_619840"/>
      <w:bookmarkEnd w:id="48916"/>
      <w:r>
        <w:rPr>
          <w:rtl/>
        </w:rPr>
        <w:t xml:space="preserve">אזרחי </w:t>
      </w:r>
      <w:bookmarkStart w:id="48917" w:name="_ETM_Q147_620230"/>
      <w:bookmarkEnd w:id="48917"/>
      <w:r>
        <w:rPr>
          <w:rtl/>
        </w:rPr>
        <w:t>ישראל</w:t>
      </w:r>
      <w:r>
        <w:rPr>
          <w:rFonts w:hint="cs"/>
          <w:rtl/>
        </w:rPr>
        <w:t>.</w:t>
      </w:r>
      <w:r>
        <w:rPr>
          <w:rtl/>
        </w:rPr>
        <w:t xml:space="preserve"> </w:t>
      </w:r>
      <w:bookmarkStart w:id="48918" w:name="_ETM_Q147_622010"/>
      <w:bookmarkEnd w:id="48918"/>
      <w:r>
        <w:rPr>
          <w:rtl/>
        </w:rPr>
        <w:t xml:space="preserve">הדבר </w:t>
      </w:r>
      <w:bookmarkStart w:id="48919" w:name="_ETM_Q147_622430"/>
      <w:bookmarkEnd w:id="48919"/>
      <w:r>
        <w:rPr>
          <w:rtl/>
        </w:rPr>
        <w:t xml:space="preserve">הזה </w:t>
      </w:r>
      <w:bookmarkStart w:id="48920" w:name="_ETM_Q147_623180"/>
      <w:bookmarkEnd w:id="48920"/>
      <w:r>
        <w:rPr>
          <w:rtl/>
        </w:rPr>
        <w:t xml:space="preserve">הוא </w:t>
      </w:r>
      <w:bookmarkStart w:id="48921" w:name="_ETM_Q147_623300"/>
      <w:bookmarkEnd w:id="48921"/>
      <w:r>
        <w:rPr>
          <w:rtl/>
        </w:rPr>
        <w:t xml:space="preserve">בלתי </w:t>
      </w:r>
      <w:bookmarkStart w:id="48922" w:name="_ETM_Q147_623660"/>
      <w:bookmarkEnd w:id="48922"/>
      <w:r>
        <w:rPr>
          <w:rtl/>
        </w:rPr>
        <w:t>אפשרי</w:t>
      </w:r>
      <w:r>
        <w:rPr>
          <w:rFonts w:hint="cs"/>
          <w:rtl/>
        </w:rPr>
        <w:t>.</w:t>
      </w:r>
    </w:p>
    <w:p w:rsidR="00CD1EEA" w:rsidRDefault="00CD1EEA" w:rsidP="00590D4B">
      <w:pPr>
        <w:rPr>
          <w:rtl/>
        </w:rPr>
      </w:pPr>
      <w:bookmarkStart w:id="48923" w:name="_ETM_Q147_624183"/>
      <w:bookmarkStart w:id="48924" w:name="_ETM_Q147_624295"/>
      <w:bookmarkEnd w:id="48923"/>
      <w:bookmarkEnd w:id="48924"/>
    </w:p>
    <w:p w:rsidR="00CD1EEA" w:rsidRDefault="00CD1EEA" w:rsidP="007F0E3E">
      <w:pPr>
        <w:rPr>
          <w:rtl/>
        </w:rPr>
      </w:pPr>
      <w:bookmarkStart w:id="48925" w:name="_ETM_Q147_625940"/>
      <w:bookmarkStart w:id="48926" w:name="_ETM_Q147_623030"/>
      <w:bookmarkEnd w:id="48925"/>
      <w:bookmarkEnd w:id="48926"/>
      <w:r>
        <w:rPr>
          <w:rtl/>
        </w:rPr>
        <w:t xml:space="preserve">אני </w:t>
      </w:r>
      <w:bookmarkStart w:id="48927" w:name="_ETM_Q147_626720"/>
      <w:bookmarkStart w:id="48928" w:name="_ETM_Q147_627050"/>
      <w:bookmarkEnd w:id="48927"/>
      <w:bookmarkEnd w:id="48928"/>
      <w:r>
        <w:rPr>
          <w:rFonts w:hint="cs"/>
          <w:rtl/>
        </w:rPr>
        <w:t>א</w:t>
      </w:r>
      <w:r>
        <w:rPr>
          <w:rtl/>
        </w:rPr>
        <w:t xml:space="preserve">סיים </w:t>
      </w:r>
      <w:bookmarkStart w:id="48929" w:name="_ETM_Q147_627530"/>
      <w:bookmarkEnd w:id="48929"/>
      <w:r>
        <w:rPr>
          <w:rtl/>
        </w:rPr>
        <w:t>בדוגמ</w:t>
      </w:r>
      <w:bookmarkStart w:id="48930" w:name="_ETM_Q147_627920"/>
      <w:bookmarkEnd w:id="48930"/>
      <w:r>
        <w:rPr>
          <w:rFonts w:hint="cs"/>
          <w:rtl/>
        </w:rPr>
        <w:t>ה אחת:</w:t>
      </w:r>
      <w:r>
        <w:rPr>
          <w:rtl/>
        </w:rPr>
        <w:t xml:space="preserve"> </w:t>
      </w:r>
      <w:bookmarkStart w:id="48931" w:name="_ETM_Q147_629980"/>
      <w:bookmarkEnd w:id="48931"/>
      <w:r>
        <w:rPr>
          <w:rtl/>
        </w:rPr>
        <w:t xml:space="preserve">במדינת </w:t>
      </w:r>
      <w:bookmarkStart w:id="48932" w:name="_ETM_Q147_630430"/>
      <w:bookmarkEnd w:id="48932"/>
      <w:r>
        <w:rPr>
          <w:rtl/>
        </w:rPr>
        <w:t xml:space="preserve">ישראל </w:t>
      </w:r>
      <w:bookmarkStart w:id="48933" w:name="_ETM_Q147_630730"/>
      <w:bookmarkEnd w:id="48933"/>
      <w:r>
        <w:rPr>
          <w:rtl/>
        </w:rPr>
        <w:t xml:space="preserve">יש </w:t>
      </w:r>
      <w:bookmarkStart w:id="48934" w:name="_ETM_Q147_630939"/>
      <w:bookmarkEnd w:id="48934"/>
      <w:r>
        <w:rPr>
          <w:rtl/>
        </w:rPr>
        <w:t xml:space="preserve">חוק </w:t>
      </w:r>
      <w:bookmarkStart w:id="48935" w:name="_ETM_Q147_631180"/>
      <w:bookmarkEnd w:id="48935"/>
      <w:r>
        <w:rPr>
          <w:rtl/>
        </w:rPr>
        <w:t xml:space="preserve">שמחייב </w:t>
      </w:r>
      <w:bookmarkStart w:id="48936" w:name="_ETM_Q147_631719"/>
      <w:bookmarkEnd w:id="48936"/>
      <w:r>
        <w:rPr>
          <w:rtl/>
        </w:rPr>
        <w:t xml:space="preserve">להתחתן </w:t>
      </w:r>
      <w:bookmarkStart w:id="48937" w:name="_ETM_Q147_632230"/>
      <w:bookmarkEnd w:id="48937"/>
      <w:r>
        <w:rPr>
          <w:rtl/>
        </w:rPr>
        <w:t>ברבנות</w:t>
      </w:r>
      <w:r>
        <w:rPr>
          <w:rFonts w:hint="cs"/>
          <w:rtl/>
        </w:rPr>
        <w:t>.</w:t>
      </w:r>
      <w:r>
        <w:rPr>
          <w:rtl/>
        </w:rPr>
        <w:t xml:space="preserve"> </w:t>
      </w:r>
      <w:bookmarkStart w:id="48938" w:name="_ETM_Q147_634310"/>
      <w:bookmarkEnd w:id="48938"/>
      <w:r>
        <w:rPr>
          <w:rtl/>
        </w:rPr>
        <w:t xml:space="preserve">תבדקי </w:t>
      </w:r>
      <w:bookmarkStart w:id="48939" w:name="_ETM_Q147_634879"/>
      <w:bookmarkEnd w:id="48939"/>
      <w:r>
        <w:rPr>
          <w:rtl/>
        </w:rPr>
        <w:t xml:space="preserve">את </w:t>
      </w:r>
      <w:bookmarkStart w:id="48940" w:name="_ETM_Q147_634970"/>
      <w:bookmarkEnd w:id="48940"/>
      <w:r>
        <w:rPr>
          <w:rtl/>
        </w:rPr>
        <w:t xml:space="preserve">אחוזי </w:t>
      </w:r>
      <w:bookmarkStart w:id="48941" w:name="_ETM_Q147_635330"/>
      <w:bookmarkStart w:id="48942" w:name="_ETM_Q147_635870"/>
      <w:bookmarkEnd w:id="48941"/>
      <w:bookmarkEnd w:id="48942"/>
      <w:r>
        <w:rPr>
          <w:rFonts w:hint="cs"/>
          <w:rtl/>
        </w:rPr>
        <w:t>ה</w:t>
      </w:r>
      <w:r>
        <w:rPr>
          <w:rtl/>
        </w:rPr>
        <w:t xml:space="preserve">חתונות </w:t>
      </w:r>
      <w:bookmarkStart w:id="48943" w:name="_ETM_Q147_636890"/>
      <w:bookmarkEnd w:id="48943"/>
      <w:r>
        <w:rPr>
          <w:rtl/>
        </w:rPr>
        <w:t xml:space="preserve">ברבנות </w:t>
      </w:r>
      <w:bookmarkStart w:id="48944" w:name="_ETM_Q147_637370"/>
      <w:bookmarkEnd w:id="48944"/>
      <w:r>
        <w:rPr>
          <w:rtl/>
        </w:rPr>
        <w:t xml:space="preserve">של </w:t>
      </w:r>
      <w:bookmarkStart w:id="48945" w:name="_ETM_Q147_637519"/>
      <w:bookmarkEnd w:id="48945"/>
      <w:r>
        <w:rPr>
          <w:rtl/>
        </w:rPr>
        <w:t xml:space="preserve">יהודים </w:t>
      </w:r>
      <w:bookmarkStart w:id="48946" w:name="_ETM_Q147_637849"/>
      <w:bookmarkEnd w:id="48946"/>
      <w:r>
        <w:rPr>
          <w:rtl/>
        </w:rPr>
        <w:t xml:space="preserve">שיכולים </w:t>
      </w:r>
      <w:bookmarkStart w:id="48947" w:name="_ETM_Q147_638239"/>
      <w:bookmarkEnd w:id="48947"/>
      <w:r>
        <w:rPr>
          <w:rtl/>
        </w:rPr>
        <w:t xml:space="preserve">להתחתן </w:t>
      </w:r>
      <w:bookmarkStart w:id="48948" w:name="_ETM_Q147_638659"/>
      <w:bookmarkEnd w:id="48948"/>
      <w:r>
        <w:rPr>
          <w:rtl/>
        </w:rPr>
        <w:t>על</w:t>
      </w:r>
      <w:r>
        <w:rPr>
          <w:rFonts w:hint="cs"/>
          <w:rtl/>
        </w:rPr>
        <w:t xml:space="preserve"> </w:t>
      </w:r>
      <w:r>
        <w:rPr>
          <w:rtl/>
        </w:rPr>
        <w:t xml:space="preserve">פי </w:t>
      </w:r>
      <w:bookmarkStart w:id="48949" w:name="_ETM_Q147_638930"/>
      <w:bookmarkEnd w:id="48949"/>
      <w:r>
        <w:rPr>
          <w:rtl/>
        </w:rPr>
        <w:t>ההלכה</w:t>
      </w:r>
      <w:r>
        <w:rPr>
          <w:rFonts w:hint="cs"/>
          <w:rtl/>
        </w:rPr>
        <w:t xml:space="preserve"> </w:t>
      </w:r>
      <w:r>
        <w:rPr>
          <w:rFonts w:hint="eastAsia"/>
        </w:rPr>
        <w:t>–</w:t>
      </w:r>
      <w:r>
        <w:rPr>
          <w:rtl/>
        </w:rPr>
        <w:t xml:space="preserve"> </w:t>
      </w:r>
      <w:bookmarkStart w:id="48950" w:name="_ETM_Q147_639960"/>
      <w:bookmarkEnd w:id="48950"/>
      <w:r>
        <w:rPr>
          <w:rFonts w:hint="cs"/>
          <w:rtl/>
        </w:rPr>
        <w:t xml:space="preserve">הם </w:t>
      </w:r>
      <w:r>
        <w:rPr>
          <w:rtl/>
        </w:rPr>
        <w:t xml:space="preserve">הולכים </w:t>
      </w:r>
      <w:bookmarkStart w:id="48951" w:name="_ETM_Q147_640260"/>
      <w:bookmarkEnd w:id="48951"/>
      <w:r>
        <w:rPr>
          <w:rtl/>
        </w:rPr>
        <w:t>ויורדים</w:t>
      </w:r>
      <w:r>
        <w:rPr>
          <w:rFonts w:hint="cs"/>
          <w:rtl/>
        </w:rPr>
        <w:t>.</w:t>
      </w:r>
      <w:bookmarkStart w:id="48952" w:name="_ETM_Q147_635730"/>
      <w:bookmarkEnd w:id="48952"/>
      <w:r>
        <w:rPr>
          <w:rtl/>
        </w:rPr>
        <w:t xml:space="preserve"> </w:t>
      </w:r>
      <w:bookmarkStart w:id="48953" w:name="_ETM_Q147_640890"/>
      <w:bookmarkEnd w:id="48953"/>
      <w:r>
        <w:rPr>
          <w:rtl/>
        </w:rPr>
        <w:t xml:space="preserve">זוגות </w:t>
      </w:r>
      <w:bookmarkStart w:id="48954" w:name="_ETM_Q147_641280"/>
      <w:bookmarkEnd w:id="48954"/>
      <w:r>
        <w:rPr>
          <w:rtl/>
        </w:rPr>
        <w:t xml:space="preserve">יהודים </w:t>
      </w:r>
      <w:bookmarkStart w:id="48955" w:name="_ETM_Q147_641610"/>
      <w:bookmarkEnd w:id="48955"/>
      <w:r>
        <w:rPr>
          <w:rtl/>
        </w:rPr>
        <w:t xml:space="preserve">לא </w:t>
      </w:r>
      <w:bookmarkStart w:id="48956" w:name="_ETM_Q147_641700"/>
      <w:bookmarkEnd w:id="48956"/>
      <w:r>
        <w:rPr>
          <w:rtl/>
        </w:rPr>
        <w:t xml:space="preserve">רוצים </w:t>
      </w:r>
      <w:bookmarkStart w:id="48957" w:name="_ETM_Q147_641940"/>
      <w:bookmarkEnd w:id="48957"/>
      <w:r>
        <w:rPr>
          <w:rtl/>
        </w:rPr>
        <w:t xml:space="preserve">להתחתן </w:t>
      </w:r>
      <w:bookmarkStart w:id="48958" w:name="_ETM_Q147_642330"/>
      <w:bookmarkEnd w:id="48958"/>
      <w:r>
        <w:rPr>
          <w:rtl/>
        </w:rPr>
        <w:t>ברבנות</w:t>
      </w:r>
      <w:r>
        <w:rPr>
          <w:rFonts w:hint="cs"/>
          <w:rtl/>
        </w:rPr>
        <w:t>,</w:t>
      </w:r>
      <w:r>
        <w:rPr>
          <w:rtl/>
        </w:rPr>
        <w:t xml:space="preserve"> </w:t>
      </w:r>
      <w:bookmarkStart w:id="48959" w:name="_ETM_Q147_643250"/>
      <w:bookmarkEnd w:id="48959"/>
      <w:r>
        <w:rPr>
          <w:rtl/>
        </w:rPr>
        <w:t xml:space="preserve">כי </w:t>
      </w:r>
      <w:bookmarkStart w:id="48960" w:name="_ETM_Q147_643400"/>
      <w:bookmarkEnd w:id="48960"/>
      <w:r>
        <w:rPr>
          <w:rtl/>
        </w:rPr>
        <w:t xml:space="preserve">מחייבים </w:t>
      </w:r>
      <w:bookmarkStart w:id="48961" w:name="_ETM_Q147_643819"/>
      <w:bookmarkEnd w:id="48961"/>
      <w:r>
        <w:rPr>
          <w:rtl/>
        </w:rPr>
        <w:t>אותם</w:t>
      </w:r>
      <w:r>
        <w:rPr>
          <w:rFonts w:hint="cs"/>
          <w:rtl/>
        </w:rPr>
        <w:t>.</w:t>
      </w:r>
      <w:r>
        <w:rPr>
          <w:rtl/>
        </w:rPr>
        <w:t xml:space="preserve"> </w:t>
      </w:r>
      <w:bookmarkStart w:id="48962" w:name="_ETM_Q147_646010"/>
      <w:bookmarkEnd w:id="48962"/>
      <w:r>
        <w:rPr>
          <w:rFonts w:hint="cs"/>
          <w:rtl/>
        </w:rPr>
        <w:t>ו</w:t>
      </w:r>
      <w:r>
        <w:rPr>
          <w:rtl/>
        </w:rPr>
        <w:t>תבדקי</w:t>
      </w:r>
      <w:r>
        <w:rPr>
          <w:rFonts w:hint="cs"/>
          <w:rtl/>
        </w:rPr>
        <w:t>,</w:t>
      </w:r>
      <w:r>
        <w:rPr>
          <w:rtl/>
        </w:rPr>
        <w:t xml:space="preserve"> </w:t>
      </w:r>
      <w:bookmarkStart w:id="48963" w:name="_ETM_Q147_647450"/>
      <w:bookmarkEnd w:id="48963"/>
      <w:r>
        <w:rPr>
          <w:rtl/>
        </w:rPr>
        <w:t xml:space="preserve">אין </w:t>
      </w:r>
      <w:bookmarkStart w:id="48964" w:name="_ETM_Q147_647629"/>
      <w:bookmarkEnd w:id="48964"/>
      <w:r>
        <w:rPr>
          <w:rtl/>
        </w:rPr>
        <w:t xml:space="preserve">חוק </w:t>
      </w:r>
      <w:bookmarkStart w:id="48965" w:name="_ETM_Q147_647870"/>
      <w:bookmarkEnd w:id="48965"/>
      <w:r>
        <w:rPr>
          <w:rtl/>
        </w:rPr>
        <w:t xml:space="preserve">שמחייב </w:t>
      </w:r>
      <w:bookmarkStart w:id="48966" w:name="_ETM_Q147_648709"/>
      <w:bookmarkEnd w:id="48966"/>
      <w:r>
        <w:rPr>
          <w:rtl/>
        </w:rPr>
        <w:t xml:space="preserve">לעשות </w:t>
      </w:r>
      <w:bookmarkStart w:id="48967" w:name="_ETM_Q147_649040"/>
      <w:bookmarkEnd w:id="48967"/>
      <w:r>
        <w:rPr>
          <w:rtl/>
        </w:rPr>
        <w:t xml:space="preserve">ברית </w:t>
      </w:r>
      <w:bookmarkStart w:id="48968" w:name="_ETM_Q147_649280"/>
      <w:bookmarkEnd w:id="48968"/>
      <w:r>
        <w:rPr>
          <w:rtl/>
        </w:rPr>
        <w:t>מילה</w:t>
      </w:r>
      <w:r>
        <w:rPr>
          <w:rFonts w:hint="cs"/>
          <w:rtl/>
        </w:rPr>
        <w:t>,</w:t>
      </w:r>
      <w:r>
        <w:rPr>
          <w:rtl/>
        </w:rPr>
        <w:t xml:space="preserve"> </w:t>
      </w:r>
      <w:bookmarkStart w:id="48969" w:name="_ETM_Q147_650840"/>
      <w:bookmarkEnd w:id="48969"/>
      <w:r>
        <w:rPr>
          <w:rtl/>
        </w:rPr>
        <w:t xml:space="preserve">ועדיין </w:t>
      </w:r>
      <w:bookmarkStart w:id="48970" w:name="_ETM_Q147_651439"/>
      <w:bookmarkEnd w:id="48970"/>
      <w:r>
        <w:rPr>
          <w:rtl/>
        </w:rPr>
        <w:t xml:space="preserve">למעלה </w:t>
      </w:r>
      <w:bookmarkStart w:id="48971" w:name="_ETM_Q147_651859"/>
      <w:bookmarkEnd w:id="48971"/>
      <w:r>
        <w:rPr>
          <w:rtl/>
        </w:rPr>
        <w:t xml:space="preserve">מ-90% </w:t>
      </w:r>
      <w:bookmarkStart w:id="48972" w:name="_ETM_Q147_653380"/>
      <w:bookmarkEnd w:id="48972"/>
      <w:r>
        <w:rPr>
          <w:rtl/>
        </w:rPr>
        <w:t xml:space="preserve">מאזרחי </w:t>
      </w:r>
      <w:bookmarkStart w:id="48973" w:name="_ETM_Q147_653920"/>
      <w:bookmarkEnd w:id="48973"/>
      <w:r>
        <w:rPr>
          <w:rtl/>
        </w:rPr>
        <w:t xml:space="preserve">ישראל </w:t>
      </w:r>
      <w:bookmarkStart w:id="48974" w:name="_ETM_Q147_654280"/>
      <w:bookmarkEnd w:id="48974"/>
      <w:r>
        <w:rPr>
          <w:rtl/>
        </w:rPr>
        <w:t xml:space="preserve">היהודים </w:t>
      </w:r>
      <w:bookmarkStart w:id="48975" w:name="_ETM_Q147_655370"/>
      <w:bookmarkEnd w:id="48975"/>
      <w:r>
        <w:rPr>
          <w:rtl/>
        </w:rPr>
        <w:t>מל</w:t>
      </w:r>
      <w:r>
        <w:rPr>
          <w:rFonts w:hint="cs"/>
          <w:rtl/>
        </w:rPr>
        <w:t>י</w:t>
      </w:r>
      <w:r>
        <w:rPr>
          <w:rtl/>
        </w:rPr>
        <w:t xml:space="preserve">ם </w:t>
      </w:r>
      <w:bookmarkStart w:id="48976" w:name="_ETM_Q147_656459"/>
      <w:bookmarkEnd w:id="48976"/>
      <w:r>
        <w:rPr>
          <w:rtl/>
        </w:rPr>
        <w:t xml:space="preserve">את </w:t>
      </w:r>
      <w:bookmarkStart w:id="48977" w:name="_ETM_Q147_656639"/>
      <w:bookmarkEnd w:id="48977"/>
      <w:r>
        <w:rPr>
          <w:rtl/>
        </w:rPr>
        <w:t xml:space="preserve">הילדים </w:t>
      </w:r>
      <w:bookmarkStart w:id="48978" w:name="_ETM_Q147_657090"/>
      <w:bookmarkEnd w:id="48978"/>
      <w:r>
        <w:rPr>
          <w:rtl/>
        </w:rPr>
        <w:t>שלהם</w:t>
      </w:r>
      <w:r>
        <w:rPr>
          <w:rFonts w:hint="cs"/>
          <w:rtl/>
        </w:rPr>
        <w:t>.</w:t>
      </w:r>
      <w:r>
        <w:rPr>
          <w:rtl/>
        </w:rPr>
        <w:t xml:space="preserve"> </w:t>
      </w:r>
      <w:bookmarkStart w:id="48979" w:name="_ETM_Q147_658120"/>
      <w:bookmarkEnd w:id="48979"/>
      <w:r>
        <w:rPr>
          <w:rtl/>
        </w:rPr>
        <w:t xml:space="preserve">אז </w:t>
      </w:r>
      <w:bookmarkStart w:id="48980" w:name="_ETM_Q147_658299"/>
      <w:bookmarkEnd w:id="48980"/>
      <w:r>
        <w:rPr>
          <w:rtl/>
        </w:rPr>
        <w:t xml:space="preserve">ככל </w:t>
      </w:r>
      <w:bookmarkStart w:id="48981" w:name="_ETM_Q147_658629"/>
      <w:bookmarkEnd w:id="48981"/>
      <w:r>
        <w:rPr>
          <w:rtl/>
        </w:rPr>
        <w:t xml:space="preserve">שאתם </w:t>
      </w:r>
      <w:bookmarkStart w:id="48982" w:name="_ETM_Q147_658989"/>
      <w:bookmarkEnd w:id="48982"/>
      <w:r>
        <w:rPr>
          <w:rtl/>
        </w:rPr>
        <w:t xml:space="preserve">תנסו </w:t>
      </w:r>
      <w:bookmarkStart w:id="48983" w:name="_ETM_Q147_659319"/>
      <w:bookmarkEnd w:id="48983"/>
      <w:r>
        <w:rPr>
          <w:rtl/>
        </w:rPr>
        <w:t xml:space="preserve">לחוקק </w:t>
      </w:r>
      <w:bookmarkStart w:id="48984" w:name="_ETM_Q147_659680"/>
      <w:bookmarkEnd w:id="48984"/>
      <w:r>
        <w:rPr>
          <w:rtl/>
        </w:rPr>
        <w:t xml:space="preserve">חוקים </w:t>
      </w:r>
      <w:bookmarkStart w:id="48985" w:name="_ETM_Q147_660010"/>
      <w:bookmarkEnd w:id="48985"/>
      <w:r>
        <w:rPr>
          <w:rtl/>
        </w:rPr>
        <w:t>דתיים</w:t>
      </w:r>
      <w:r>
        <w:rPr>
          <w:rFonts w:hint="cs"/>
          <w:rtl/>
        </w:rPr>
        <w:t>,</w:t>
      </w:r>
      <w:r>
        <w:rPr>
          <w:rtl/>
        </w:rPr>
        <w:t xml:space="preserve"> </w:t>
      </w:r>
      <w:bookmarkStart w:id="48986" w:name="_ETM_Q147_660819"/>
      <w:bookmarkEnd w:id="48986"/>
      <w:r>
        <w:rPr>
          <w:rtl/>
        </w:rPr>
        <w:t xml:space="preserve">אתם </w:t>
      </w:r>
      <w:bookmarkStart w:id="48987" w:name="_ETM_Q147_661120"/>
      <w:bookmarkEnd w:id="48987"/>
      <w:r>
        <w:rPr>
          <w:rtl/>
        </w:rPr>
        <w:t xml:space="preserve">תרסקו </w:t>
      </w:r>
      <w:bookmarkStart w:id="48988" w:name="_ETM_Q147_661569"/>
      <w:bookmarkEnd w:id="48988"/>
      <w:r>
        <w:rPr>
          <w:rtl/>
        </w:rPr>
        <w:t xml:space="preserve">גם </w:t>
      </w:r>
      <w:bookmarkStart w:id="48989" w:name="_ETM_Q147_661780"/>
      <w:bookmarkEnd w:id="48989"/>
      <w:r>
        <w:rPr>
          <w:rtl/>
        </w:rPr>
        <w:t xml:space="preserve">את </w:t>
      </w:r>
      <w:bookmarkStart w:id="48990" w:name="_ETM_Q147_661900"/>
      <w:bookmarkEnd w:id="48990"/>
      <w:r>
        <w:rPr>
          <w:rtl/>
        </w:rPr>
        <w:t xml:space="preserve">הדת </w:t>
      </w:r>
      <w:bookmarkStart w:id="48991" w:name="_ETM_Q147_662379"/>
      <w:bookmarkEnd w:id="48991"/>
      <w:r>
        <w:rPr>
          <w:rtl/>
        </w:rPr>
        <w:t xml:space="preserve">ותרסקו </w:t>
      </w:r>
      <w:bookmarkStart w:id="48992" w:name="_ETM_Q147_663040"/>
      <w:bookmarkEnd w:id="48992"/>
      <w:r>
        <w:rPr>
          <w:rtl/>
        </w:rPr>
        <w:t xml:space="preserve">את </w:t>
      </w:r>
      <w:bookmarkStart w:id="48993" w:name="_ETM_Q147_663099"/>
      <w:bookmarkEnd w:id="48993"/>
      <w:r>
        <w:rPr>
          <w:rtl/>
        </w:rPr>
        <w:t>המדינה</w:t>
      </w:r>
      <w:r>
        <w:rPr>
          <w:rFonts w:hint="cs"/>
          <w:rtl/>
        </w:rPr>
        <w:t>.</w:t>
      </w:r>
      <w:r>
        <w:rPr>
          <w:rtl/>
        </w:rPr>
        <w:t xml:space="preserve"> </w:t>
      </w:r>
      <w:bookmarkStart w:id="48994" w:name="_ETM_Q147_663849"/>
      <w:bookmarkEnd w:id="48994"/>
      <w:r>
        <w:rPr>
          <w:rtl/>
        </w:rPr>
        <w:t xml:space="preserve">אז </w:t>
      </w:r>
      <w:bookmarkStart w:id="48995" w:name="_ETM_Q147_664029"/>
      <w:bookmarkEnd w:id="48995"/>
      <w:r>
        <w:rPr>
          <w:rtl/>
        </w:rPr>
        <w:t xml:space="preserve">בואו </w:t>
      </w:r>
      <w:bookmarkStart w:id="48996" w:name="_ETM_Q147_664239"/>
      <w:bookmarkEnd w:id="48996"/>
      <w:r>
        <w:rPr>
          <w:rtl/>
        </w:rPr>
        <w:t xml:space="preserve">נפריד </w:t>
      </w:r>
      <w:bookmarkStart w:id="48997" w:name="_ETM_Q147_664659"/>
      <w:bookmarkEnd w:id="48997"/>
      <w:r>
        <w:rPr>
          <w:rtl/>
        </w:rPr>
        <w:t xml:space="preserve">את </w:t>
      </w:r>
      <w:bookmarkStart w:id="48998" w:name="_ETM_Q147_664779"/>
      <w:bookmarkEnd w:id="48998"/>
      <w:r>
        <w:rPr>
          <w:rtl/>
        </w:rPr>
        <w:t xml:space="preserve">הדת </w:t>
      </w:r>
      <w:bookmarkStart w:id="48999" w:name="_ETM_Q147_665079"/>
      <w:bookmarkEnd w:id="48999"/>
      <w:r>
        <w:rPr>
          <w:rtl/>
        </w:rPr>
        <w:t xml:space="preserve">מהמדינה </w:t>
      </w:r>
      <w:bookmarkStart w:id="49000" w:name="_ETM_Q147_666299"/>
      <w:bookmarkEnd w:id="49000"/>
      <w:r>
        <w:rPr>
          <w:rtl/>
        </w:rPr>
        <w:t xml:space="preserve">כדי </w:t>
      </w:r>
      <w:bookmarkStart w:id="49001" w:name="_ETM_Q147_667370"/>
      <w:bookmarkEnd w:id="49001"/>
      <w:r>
        <w:rPr>
          <w:rtl/>
        </w:rPr>
        <w:t xml:space="preserve">שגם </w:t>
      </w:r>
      <w:bookmarkStart w:id="49002" w:name="_ETM_Q147_667760"/>
      <w:bookmarkEnd w:id="49002"/>
      <w:r>
        <w:rPr>
          <w:rtl/>
        </w:rPr>
        <w:t xml:space="preserve">תישאר </w:t>
      </w:r>
      <w:bookmarkStart w:id="49003" w:name="_ETM_Q147_668120"/>
      <w:bookmarkEnd w:id="49003"/>
      <w:r>
        <w:rPr>
          <w:rtl/>
        </w:rPr>
        <w:t xml:space="preserve">לנו </w:t>
      </w:r>
      <w:bookmarkStart w:id="49004" w:name="_ETM_Q147_668569"/>
      <w:bookmarkEnd w:id="49004"/>
      <w:r>
        <w:rPr>
          <w:rtl/>
        </w:rPr>
        <w:t xml:space="preserve">מדינה </w:t>
      </w:r>
      <w:bookmarkStart w:id="49005" w:name="_ETM_Q147_669439"/>
      <w:bookmarkEnd w:id="49005"/>
      <w:r>
        <w:rPr>
          <w:rtl/>
        </w:rPr>
        <w:t xml:space="preserve">וגם </w:t>
      </w:r>
      <w:bookmarkStart w:id="49006" w:name="_ETM_Q147_669769"/>
      <w:bookmarkEnd w:id="49006"/>
      <w:r>
        <w:rPr>
          <w:rFonts w:hint="cs"/>
          <w:rtl/>
        </w:rPr>
        <w:t>נ</w:t>
      </w:r>
      <w:r>
        <w:rPr>
          <w:rtl/>
        </w:rPr>
        <w:t xml:space="preserve">שמור </w:t>
      </w:r>
      <w:bookmarkStart w:id="49007" w:name="_ETM_Q147_670099"/>
      <w:bookmarkStart w:id="49008" w:name="_ETM_Q147_687203"/>
      <w:bookmarkEnd w:id="49007"/>
      <w:r>
        <w:rPr>
          <w:rtl/>
        </w:rPr>
        <w:t>את</w:t>
      </w:r>
      <w:bookmarkEnd w:id="49008"/>
      <w:r>
        <w:rPr>
          <w:rtl/>
        </w:rPr>
        <w:t xml:space="preserve"> </w:t>
      </w:r>
      <w:bookmarkStart w:id="49009" w:name="_ETM_Q147_670189"/>
      <w:bookmarkEnd w:id="49009"/>
      <w:r>
        <w:rPr>
          <w:rtl/>
        </w:rPr>
        <w:t xml:space="preserve">מסורת </w:t>
      </w:r>
      <w:bookmarkStart w:id="49010" w:name="_ETM_Q147_670579"/>
      <w:bookmarkEnd w:id="49010"/>
      <w:r>
        <w:rPr>
          <w:rtl/>
        </w:rPr>
        <w:t>ישראל</w:t>
      </w:r>
      <w:r>
        <w:rPr>
          <w:rFonts w:hint="cs"/>
          <w:rtl/>
        </w:rPr>
        <w:t>.</w:t>
      </w:r>
    </w:p>
    <w:p w:rsidR="00CD1EEA" w:rsidRDefault="00CD1EEA" w:rsidP="00590D4B">
      <w:pPr>
        <w:rPr>
          <w:rtl/>
        </w:rPr>
      </w:pPr>
    </w:p>
    <w:p w:rsidR="00CD1EEA" w:rsidRDefault="00CD1EEA" w:rsidP="00590D4B">
      <w:pPr>
        <w:pStyle w:val="af9"/>
        <w:keepNext/>
        <w:rPr>
          <w:rtl/>
        </w:rPr>
      </w:pPr>
      <w:r w:rsidRPr="00780B03">
        <w:rPr>
          <w:rStyle w:val="TagStyle"/>
          <w:rtl/>
        </w:rPr>
        <w:t xml:space="preserve"> &lt;&lt; יור &gt;&gt; </w:t>
      </w:r>
      <w:r>
        <w:rPr>
          <w:rtl/>
        </w:rPr>
        <w:t>היו"ר יפעת שאשא ביטון:</w:t>
      </w:r>
      <w:r w:rsidRPr="00780B03">
        <w:rPr>
          <w:rStyle w:val="TagStyle"/>
          <w:rtl/>
        </w:rPr>
        <w:t xml:space="preserve"> &lt;&lt; יור &gt;&gt;</w:t>
      </w:r>
      <w:r>
        <w:rPr>
          <w:rtl/>
        </w:rPr>
        <w:t xml:space="preserve"> </w:t>
      </w:r>
    </w:p>
    <w:p w:rsidR="00CD1EEA" w:rsidRDefault="00CD1EEA" w:rsidP="001B10C0">
      <w:pPr>
        <w:rPr>
          <w:rtl/>
        </w:rPr>
      </w:pPr>
    </w:p>
    <w:p w:rsidR="00CD1EEA" w:rsidRDefault="00CD1EEA" w:rsidP="00590D4B">
      <w:pPr>
        <w:rPr>
          <w:rtl/>
        </w:rPr>
      </w:pPr>
      <w:bookmarkStart w:id="49011" w:name="_ETM_Q147_671620"/>
      <w:bookmarkStart w:id="49012" w:name="_ETM_Q147_667121"/>
      <w:bookmarkEnd w:id="49011"/>
      <w:bookmarkEnd w:id="49012"/>
      <w:r>
        <w:rPr>
          <w:rtl/>
        </w:rPr>
        <w:t xml:space="preserve">תודה </w:t>
      </w:r>
      <w:bookmarkStart w:id="49013" w:name="_ETM_Q147_672010"/>
      <w:bookmarkEnd w:id="49013"/>
      <w:r>
        <w:rPr>
          <w:rtl/>
        </w:rPr>
        <w:t>רבה</w:t>
      </w:r>
      <w:r>
        <w:rPr>
          <w:rFonts w:hint="cs"/>
          <w:rtl/>
        </w:rPr>
        <w:t>,</w:t>
      </w:r>
      <w:r>
        <w:rPr>
          <w:rtl/>
        </w:rPr>
        <w:t xml:space="preserve"> </w:t>
      </w:r>
      <w:bookmarkStart w:id="49014" w:name="_ETM_Q147_672249"/>
      <w:bookmarkEnd w:id="49014"/>
      <w:r>
        <w:rPr>
          <w:rtl/>
        </w:rPr>
        <w:t xml:space="preserve">חבר </w:t>
      </w:r>
      <w:bookmarkStart w:id="49015" w:name="_ETM_Q147_672489"/>
      <w:bookmarkEnd w:id="49015"/>
      <w:r>
        <w:rPr>
          <w:rtl/>
        </w:rPr>
        <w:t xml:space="preserve">הכנסת </w:t>
      </w:r>
      <w:bookmarkStart w:id="49016" w:name="_ETM_Q147_673090"/>
      <w:bookmarkEnd w:id="49016"/>
      <w:r>
        <w:rPr>
          <w:rtl/>
        </w:rPr>
        <w:t xml:space="preserve">עודד </w:t>
      </w:r>
      <w:bookmarkStart w:id="49017" w:name="_ETM_Q147_673389"/>
      <w:bookmarkEnd w:id="49017"/>
      <w:r>
        <w:rPr>
          <w:rtl/>
        </w:rPr>
        <w:t>פורר</w:t>
      </w:r>
      <w:r>
        <w:rPr>
          <w:rFonts w:hint="cs"/>
          <w:rtl/>
        </w:rPr>
        <w:t>.</w:t>
      </w:r>
      <w:bookmarkStart w:id="49018" w:name="_ETM_Q147_673599"/>
      <w:bookmarkStart w:id="49019" w:name="_ETM_Q147_673666"/>
      <w:bookmarkStart w:id="49020" w:name="_ETM_Q147_673743"/>
      <w:bookmarkStart w:id="49021" w:name="_ETM_Q147_673808"/>
      <w:bookmarkStart w:id="49022" w:name="_ETM_Q147_674079"/>
      <w:bookmarkEnd w:id="49018"/>
      <w:bookmarkEnd w:id="49019"/>
      <w:bookmarkEnd w:id="49020"/>
      <w:bookmarkEnd w:id="49021"/>
      <w:bookmarkEnd w:id="49022"/>
      <w:r>
        <w:rPr>
          <w:rFonts w:hint="cs"/>
          <w:rtl/>
        </w:rPr>
        <w:t xml:space="preserve"> </w:t>
      </w:r>
      <w:r>
        <w:rPr>
          <w:rtl/>
        </w:rPr>
        <w:t xml:space="preserve">חברת </w:t>
      </w:r>
      <w:bookmarkStart w:id="49023" w:name="_ETM_Q147_674529"/>
      <w:bookmarkEnd w:id="49023"/>
      <w:r>
        <w:rPr>
          <w:rtl/>
        </w:rPr>
        <w:t xml:space="preserve">הכנסת </w:t>
      </w:r>
      <w:bookmarkStart w:id="49024" w:name="_ETM_Q147_674919"/>
      <w:bookmarkEnd w:id="49024"/>
      <w:r>
        <w:rPr>
          <w:rtl/>
        </w:rPr>
        <w:t xml:space="preserve">שרן </w:t>
      </w:r>
      <w:bookmarkStart w:id="49025" w:name="_ETM_Q147_675219"/>
      <w:bookmarkEnd w:id="49025"/>
      <w:r>
        <w:rPr>
          <w:rtl/>
        </w:rPr>
        <w:t>השכל</w:t>
      </w:r>
      <w:r>
        <w:rPr>
          <w:rFonts w:hint="cs"/>
          <w:rtl/>
        </w:rPr>
        <w:t>,</w:t>
      </w:r>
      <w:r>
        <w:rPr>
          <w:rtl/>
        </w:rPr>
        <w:t xml:space="preserve"> </w:t>
      </w:r>
      <w:bookmarkStart w:id="49026" w:name="_ETM_Q147_675609"/>
      <w:bookmarkEnd w:id="49026"/>
      <w:r>
        <w:rPr>
          <w:rtl/>
        </w:rPr>
        <w:t>בבקשה</w:t>
      </w:r>
      <w:r>
        <w:rPr>
          <w:rFonts w:hint="cs"/>
          <w:rtl/>
        </w:rPr>
        <w:t>. 60 דקות לרשותך.</w:t>
      </w:r>
    </w:p>
    <w:p w:rsidR="00CD1EEA" w:rsidRDefault="00CD1EEA" w:rsidP="00590D4B">
      <w:pPr>
        <w:rPr>
          <w:rtl/>
        </w:rPr>
      </w:pPr>
      <w:bookmarkStart w:id="49027" w:name="_ETM_Q147_684111"/>
      <w:bookmarkStart w:id="49028" w:name="_ETM_Q147_684179"/>
      <w:bookmarkStart w:id="49029" w:name="_ETM_Q147_686319"/>
      <w:bookmarkEnd w:id="49027"/>
      <w:bookmarkEnd w:id="49028"/>
      <w:bookmarkEnd w:id="49029"/>
    </w:p>
    <w:p w:rsidR="00CD1EEA" w:rsidRDefault="00CD1EEA" w:rsidP="00590D4B">
      <w:pPr>
        <w:pStyle w:val="a5"/>
        <w:keepNext/>
        <w:rPr>
          <w:rtl/>
        </w:rPr>
      </w:pPr>
      <w:r w:rsidRPr="00780B03">
        <w:rPr>
          <w:rStyle w:val="TagStyle"/>
          <w:rtl/>
        </w:rPr>
        <w:t xml:space="preserve"> &lt;&lt; דובר &gt;&gt; </w:t>
      </w:r>
      <w:bookmarkStart w:id="49030" w:name="_Toc130997231"/>
      <w:bookmarkStart w:id="49031" w:name="_Toc152076603"/>
      <w:r>
        <w:rPr>
          <w:rtl/>
        </w:rPr>
        <w:t>שרן מרים השכל (המחנה הממלכתי):</w:t>
      </w:r>
      <w:bookmarkEnd w:id="49030"/>
      <w:bookmarkEnd w:id="49031"/>
      <w:r w:rsidRPr="00780B03">
        <w:rPr>
          <w:rStyle w:val="TagStyle"/>
          <w:rtl/>
        </w:rPr>
        <w:t xml:space="preserve"> &lt;&lt; דובר &gt;&gt;</w:t>
      </w:r>
      <w:r>
        <w:rPr>
          <w:rtl/>
        </w:rPr>
        <w:t xml:space="preserve"> </w:t>
      </w:r>
    </w:p>
    <w:p w:rsidR="00CD1EEA" w:rsidRDefault="00CD1EEA" w:rsidP="001B10C0">
      <w:pPr>
        <w:rPr>
          <w:rtl/>
        </w:rPr>
      </w:pPr>
    </w:p>
    <w:p w:rsidR="00CD1EEA" w:rsidRDefault="00CD1EEA" w:rsidP="00590D4B">
      <w:pPr>
        <w:rPr>
          <w:rtl/>
        </w:rPr>
      </w:pPr>
      <w:bookmarkStart w:id="49032" w:name="_ETM_Q147_686958"/>
      <w:bookmarkStart w:id="49033" w:name="_ETM_Q147_686987"/>
      <w:bookmarkStart w:id="49034" w:name="_ETM_Q147_680575"/>
      <w:bookmarkStart w:id="49035" w:name="_ETM_Q147_680640"/>
      <w:bookmarkStart w:id="49036" w:name="_ETM_Q147_677040"/>
      <w:bookmarkStart w:id="49037" w:name="_ETM_Q147_692450"/>
      <w:bookmarkStart w:id="49038" w:name="_ETM_Q147_687141"/>
      <w:bookmarkEnd w:id="49032"/>
      <w:bookmarkEnd w:id="49033"/>
      <w:bookmarkEnd w:id="49034"/>
      <w:bookmarkEnd w:id="49035"/>
      <w:bookmarkEnd w:id="49036"/>
      <w:bookmarkEnd w:id="49037"/>
      <w:bookmarkEnd w:id="49038"/>
      <w:r>
        <w:rPr>
          <w:rtl/>
        </w:rPr>
        <w:t xml:space="preserve">תודה </w:t>
      </w:r>
      <w:bookmarkStart w:id="49039" w:name="_ETM_Q147_692840"/>
      <w:bookmarkEnd w:id="49039"/>
      <w:r>
        <w:rPr>
          <w:rtl/>
        </w:rPr>
        <w:t>רבה</w:t>
      </w:r>
      <w:r>
        <w:rPr>
          <w:rFonts w:hint="cs"/>
          <w:rtl/>
        </w:rPr>
        <w:t>.</w:t>
      </w:r>
      <w:r>
        <w:rPr>
          <w:rtl/>
        </w:rPr>
        <w:t xml:space="preserve"> </w:t>
      </w:r>
      <w:bookmarkStart w:id="49040" w:name="_ETM_Q147_693590"/>
      <w:bookmarkEnd w:id="49040"/>
      <w:r>
        <w:rPr>
          <w:rtl/>
        </w:rPr>
        <w:t xml:space="preserve">איך </w:t>
      </w:r>
      <w:bookmarkStart w:id="49041" w:name="_ETM_Q147_693799"/>
      <w:bookmarkEnd w:id="49041"/>
      <w:r>
        <w:rPr>
          <w:rtl/>
        </w:rPr>
        <w:t xml:space="preserve">אני </w:t>
      </w:r>
      <w:bookmarkStart w:id="49042" w:name="_ETM_Q147_693950"/>
      <w:bookmarkEnd w:id="49042"/>
      <w:r>
        <w:rPr>
          <w:rtl/>
        </w:rPr>
        <w:t>אספיק</w:t>
      </w:r>
      <w:r>
        <w:rPr>
          <w:rFonts w:hint="cs"/>
          <w:rtl/>
        </w:rPr>
        <w:t>?</w:t>
      </w:r>
      <w:r>
        <w:rPr>
          <w:rtl/>
        </w:rPr>
        <w:t xml:space="preserve"> </w:t>
      </w:r>
      <w:bookmarkStart w:id="49043" w:name="_ETM_Q147_694340"/>
      <w:bookmarkEnd w:id="49043"/>
      <w:r>
        <w:rPr>
          <w:rtl/>
        </w:rPr>
        <w:t xml:space="preserve">אני </w:t>
      </w:r>
      <w:bookmarkStart w:id="49044" w:name="_ETM_Q147_694519"/>
      <w:bookmarkEnd w:id="49044"/>
      <w:r>
        <w:rPr>
          <w:rtl/>
        </w:rPr>
        <w:t xml:space="preserve">הכנתי </w:t>
      </w:r>
      <w:bookmarkStart w:id="49045" w:name="_ETM_Q147_694849"/>
      <w:bookmarkEnd w:id="49045"/>
      <w:r>
        <w:rPr>
          <w:rtl/>
        </w:rPr>
        <w:t xml:space="preserve">פה </w:t>
      </w:r>
      <w:bookmarkStart w:id="49046" w:name="_ETM_Q147_695000"/>
      <w:bookmarkEnd w:id="49046"/>
      <w:r>
        <w:rPr>
          <w:rFonts w:hint="cs"/>
          <w:rtl/>
        </w:rPr>
        <w:t>שלוש</w:t>
      </w:r>
      <w:r>
        <w:rPr>
          <w:rtl/>
        </w:rPr>
        <w:t xml:space="preserve"> </w:t>
      </w:r>
      <w:bookmarkStart w:id="49047" w:name="_ETM_Q147_695360"/>
      <w:bookmarkEnd w:id="49047"/>
      <w:r>
        <w:rPr>
          <w:rtl/>
        </w:rPr>
        <w:t>שעות</w:t>
      </w:r>
      <w:r>
        <w:rPr>
          <w:rFonts w:hint="cs"/>
          <w:rtl/>
        </w:rPr>
        <w:t>.</w:t>
      </w:r>
      <w:r>
        <w:rPr>
          <w:rtl/>
        </w:rPr>
        <w:t xml:space="preserve"> </w:t>
      </w:r>
      <w:bookmarkStart w:id="49048" w:name="_ETM_Q147_697020"/>
      <w:bookmarkEnd w:id="49048"/>
      <w:r>
        <w:rPr>
          <w:rtl/>
        </w:rPr>
        <w:t>אוי</w:t>
      </w:r>
      <w:r>
        <w:rPr>
          <w:rFonts w:hint="cs"/>
          <w:rtl/>
        </w:rPr>
        <w:t>,</w:t>
      </w:r>
      <w:r>
        <w:rPr>
          <w:rtl/>
        </w:rPr>
        <w:t xml:space="preserve"> </w:t>
      </w:r>
      <w:bookmarkStart w:id="49049" w:name="_ETM_Q147_697790"/>
      <w:bookmarkEnd w:id="49049"/>
      <w:r>
        <w:rPr>
          <w:rtl/>
        </w:rPr>
        <w:t xml:space="preserve">בוקר </w:t>
      </w:r>
      <w:bookmarkStart w:id="49050" w:name="_ETM_Q147_698269"/>
      <w:bookmarkEnd w:id="49050"/>
      <w:r>
        <w:rPr>
          <w:rtl/>
        </w:rPr>
        <w:t>טוב</w:t>
      </w:r>
      <w:r>
        <w:rPr>
          <w:rFonts w:hint="cs"/>
          <w:rtl/>
        </w:rPr>
        <w:t>,</w:t>
      </w:r>
      <w:r>
        <w:rPr>
          <w:rtl/>
        </w:rPr>
        <w:t xml:space="preserve"> </w:t>
      </w:r>
      <w:bookmarkStart w:id="49051" w:name="_ETM_Q147_698599"/>
      <w:bookmarkEnd w:id="49051"/>
      <w:r>
        <w:rPr>
          <w:rtl/>
        </w:rPr>
        <w:t xml:space="preserve">השרה </w:t>
      </w:r>
      <w:bookmarkStart w:id="49052" w:name="_ETM_Q147_699019"/>
      <w:bookmarkEnd w:id="49052"/>
      <w:r>
        <w:rPr>
          <w:rtl/>
        </w:rPr>
        <w:t xml:space="preserve">התורנית </w:t>
      </w:r>
      <w:bookmarkStart w:id="49053" w:name="_ETM_Q147_699590"/>
      <w:bookmarkEnd w:id="49053"/>
      <w:r>
        <w:rPr>
          <w:rtl/>
        </w:rPr>
        <w:t xml:space="preserve">עידית </w:t>
      </w:r>
      <w:bookmarkStart w:id="49054" w:name="_ETM_Q147_699890"/>
      <w:bookmarkEnd w:id="49054"/>
      <w:r>
        <w:rPr>
          <w:rFonts w:hint="cs"/>
          <w:rtl/>
        </w:rPr>
        <w:t>סי</w:t>
      </w:r>
      <w:r>
        <w:rPr>
          <w:rtl/>
        </w:rPr>
        <w:t>למן</w:t>
      </w:r>
      <w:r>
        <w:rPr>
          <w:rFonts w:hint="cs"/>
          <w:rtl/>
        </w:rPr>
        <w:t>.</w:t>
      </w:r>
      <w:bookmarkStart w:id="49055" w:name="_ETM_Q147_695921"/>
      <w:bookmarkEnd w:id="49055"/>
      <w:r>
        <w:rPr>
          <w:rtl/>
        </w:rPr>
        <w:t xml:space="preserve"> </w:t>
      </w:r>
      <w:bookmarkStart w:id="49056" w:name="_ETM_Q147_701640"/>
      <w:bookmarkEnd w:id="49056"/>
    </w:p>
    <w:p w:rsidR="00CD1EEA" w:rsidRDefault="00CD1EEA" w:rsidP="00590D4B">
      <w:pPr>
        <w:rPr>
          <w:rtl/>
        </w:rPr>
      </w:pPr>
    </w:p>
    <w:p w:rsidR="00CD1EEA" w:rsidRDefault="00CD1EEA" w:rsidP="00590D4B">
      <w:pPr>
        <w:pStyle w:val="af8"/>
        <w:keepNext/>
        <w:rPr>
          <w:rtl/>
        </w:rPr>
      </w:pPr>
      <w:bookmarkStart w:id="49057" w:name="ET_interruption_6452_8"/>
      <w:r w:rsidRPr="00780B03">
        <w:rPr>
          <w:rStyle w:val="TagStyle"/>
          <w:rtl/>
        </w:rPr>
        <w:t xml:space="preserve"> &lt;&lt; קריאה &gt;&gt; </w:t>
      </w:r>
      <w:r>
        <w:rPr>
          <w:rtl/>
        </w:rPr>
        <w:t>השרה להגנת הסביבה עידית סילמן:</w:t>
      </w:r>
      <w:r w:rsidRPr="00780B03">
        <w:rPr>
          <w:rStyle w:val="TagStyle"/>
          <w:rtl/>
        </w:rPr>
        <w:t xml:space="preserve"> &lt;&lt; קריאה &gt;&gt;</w:t>
      </w:r>
      <w:r>
        <w:rPr>
          <w:rtl/>
        </w:rPr>
        <w:t xml:space="preserve"> </w:t>
      </w:r>
      <w:bookmarkEnd w:id="49057"/>
    </w:p>
    <w:p w:rsidR="00CD1EEA" w:rsidRDefault="00CD1EEA" w:rsidP="001B10C0">
      <w:pPr>
        <w:rPr>
          <w:rtl/>
        </w:rPr>
      </w:pPr>
    </w:p>
    <w:p w:rsidR="00CD1EEA" w:rsidRDefault="00CD1EEA" w:rsidP="00590D4B">
      <w:pPr>
        <w:rPr>
          <w:rtl/>
        </w:rPr>
      </w:pPr>
      <w:r>
        <w:rPr>
          <w:rFonts w:hint="cs"/>
          <w:rtl/>
        </w:rPr>
        <w:t>בוקר טוב.</w:t>
      </w:r>
    </w:p>
    <w:p w:rsidR="00CD1EEA" w:rsidRDefault="00CD1EEA" w:rsidP="00590D4B">
      <w:pPr>
        <w:rPr>
          <w:rtl/>
        </w:rPr>
      </w:pPr>
    </w:p>
    <w:p w:rsidR="00CD1EEA" w:rsidRDefault="00CD1EEA" w:rsidP="00590D4B">
      <w:pPr>
        <w:pStyle w:val="-"/>
        <w:keepNext/>
        <w:rPr>
          <w:rtl/>
        </w:rPr>
      </w:pPr>
      <w:bookmarkStart w:id="49058" w:name="ET_speakercontinue_5519_9"/>
      <w:r w:rsidRPr="00780B03">
        <w:rPr>
          <w:rStyle w:val="TagStyle"/>
          <w:rtl/>
        </w:rPr>
        <w:t xml:space="preserve"> &lt;&lt; דובר_המשך &gt;&gt; </w:t>
      </w:r>
      <w:r>
        <w:rPr>
          <w:rtl/>
        </w:rPr>
        <w:t>שרן מרים השכל (המחנה הממלכתי):</w:t>
      </w:r>
      <w:r w:rsidRPr="00780B03">
        <w:rPr>
          <w:rStyle w:val="TagStyle"/>
          <w:rtl/>
        </w:rPr>
        <w:t xml:space="preserve"> &lt;&lt; דובר_המשך &gt;&gt;</w:t>
      </w:r>
      <w:r>
        <w:rPr>
          <w:rtl/>
        </w:rPr>
        <w:t xml:space="preserve"> </w:t>
      </w:r>
      <w:bookmarkEnd w:id="49058"/>
    </w:p>
    <w:p w:rsidR="00CD1EEA" w:rsidRDefault="00CD1EEA" w:rsidP="001B10C0">
      <w:pPr>
        <w:rPr>
          <w:rtl/>
        </w:rPr>
      </w:pPr>
    </w:p>
    <w:p w:rsidR="00CD1EEA" w:rsidRDefault="00CD1EEA" w:rsidP="00C92CF1">
      <w:pPr>
        <w:rPr>
          <w:rtl/>
        </w:rPr>
      </w:pPr>
      <w:bookmarkStart w:id="49059" w:name="_ETM_Q147_697262"/>
      <w:bookmarkEnd w:id="49059"/>
      <w:r>
        <w:rPr>
          <w:rtl/>
        </w:rPr>
        <w:t xml:space="preserve">תורנית </w:t>
      </w:r>
      <w:bookmarkStart w:id="49060" w:name="_ETM_Q147_702239"/>
      <w:bookmarkEnd w:id="49060"/>
      <w:r>
        <w:rPr>
          <w:rtl/>
        </w:rPr>
        <w:t xml:space="preserve">בחוק </w:t>
      </w:r>
      <w:bookmarkStart w:id="49061" w:name="_ETM_Q147_702780"/>
      <w:bookmarkEnd w:id="49061"/>
      <w:r>
        <w:rPr>
          <w:rtl/>
        </w:rPr>
        <w:t>החמץ</w:t>
      </w:r>
      <w:r>
        <w:rPr>
          <w:rFonts w:hint="cs"/>
          <w:rtl/>
        </w:rPr>
        <w:t>.</w:t>
      </w:r>
      <w:bookmarkStart w:id="49062" w:name="_ETM_Q147_701539"/>
      <w:bookmarkEnd w:id="49062"/>
      <w:r>
        <w:rPr>
          <w:rtl/>
        </w:rPr>
        <w:t xml:space="preserve"> </w:t>
      </w:r>
      <w:bookmarkStart w:id="49063" w:name="_ETM_Q147_704030"/>
      <w:bookmarkEnd w:id="49063"/>
      <w:r>
        <w:rPr>
          <w:rtl/>
        </w:rPr>
        <w:t xml:space="preserve">האמת </w:t>
      </w:r>
      <w:bookmarkStart w:id="49064" w:name="_ETM_Q147_704630"/>
      <w:bookmarkEnd w:id="49064"/>
      <w:r>
        <w:rPr>
          <w:rtl/>
        </w:rPr>
        <w:t xml:space="preserve">היא </w:t>
      </w:r>
      <w:bookmarkStart w:id="49065" w:name="_ETM_Q147_706230"/>
      <w:bookmarkEnd w:id="49065"/>
      <w:r>
        <w:rPr>
          <w:rtl/>
        </w:rPr>
        <w:t xml:space="preserve">שזה </w:t>
      </w:r>
      <w:bookmarkStart w:id="49066" w:name="_ETM_Q147_707249"/>
      <w:bookmarkEnd w:id="49066"/>
      <w:r>
        <w:rPr>
          <w:rtl/>
        </w:rPr>
        <w:t xml:space="preserve">ממש </w:t>
      </w:r>
      <w:bookmarkStart w:id="49067" w:name="_ETM_Q147_711150"/>
      <w:bookmarkEnd w:id="49067"/>
      <w:r w:rsidR="00C92CF1">
        <w:rPr>
          <w:rFonts w:hint="cs"/>
          <w:rtl/>
        </w:rPr>
        <w:t>– – –</w:t>
      </w:r>
    </w:p>
    <w:p w:rsidR="00CD1EEA" w:rsidRDefault="00CD1EEA" w:rsidP="00590D4B">
      <w:pPr>
        <w:rPr>
          <w:rtl/>
        </w:rPr>
      </w:pPr>
    </w:p>
    <w:p w:rsidR="00CD1EEA" w:rsidRDefault="00CD1EEA" w:rsidP="00590D4B">
      <w:pPr>
        <w:pStyle w:val="af8"/>
        <w:keepNext/>
        <w:rPr>
          <w:rtl/>
        </w:rPr>
      </w:pPr>
      <w:bookmarkStart w:id="49068" w:name="ET_interruption_6452_10"/>
      <w:r w:rsidRPr="00780B03">
        <w:rPr>
          <w:rStyle w:val="TagStyle"/>
          <w:rtl/>
        </w:rPr>
        <w:t xml:space="preserve"> &lt;&lt; קריאה &gt;&gt; </w:t>
      </w:r>
      <w:r>
        <w:rPr>
          <w:rtl/>
        </w:rPr>
        <w:t>השרה להגנת הסביבה עידית סילמן:</w:t>
      </w:r>
      <w:r w:rsidRPr="00780B03">
        <w:rPr>
          <w:rStyle w:val="TagStyle"/>
          <w:rtl/>
        </w:rPr>
        <w:t xml:space="preserve"> &lt;&lt; קריאה &gt;&gt;</w:t>
      </w:r>
      <w:r>
        <w:rPr>
          <w:rtl/>
        </w:rPr>
        <w:t xml:space="preserve"> </w:t>
      </w:r>
      <w:bookmarkEnd w:id="49068"/>
    </w:p>
    <w:p w:rsidR="00CD1EEA" w:rsidRDefault="00CD1EEA" w:rsidP="001B10C0">
      <w:pPr>
        <w:rPr>
          <w:rtl/>
        </w:rPr>
      </w:pPr>
    </w:p>
    <w:p w:rsidR="00CD1EEA" w:rsidRDefault="00CD1EEA" w:rsidP="00590D4B">
      <w:pPr>
        <w:rPr>
          <w:rtl/>
        </w:rPr>
      </w:pPr>
      <w:r>
        <w:rPr>
          <w:rFonts w:hint="cs"/>
          <w:rtl/>
        </w:rPr>
        <w:t>ראית איזו סייעתא דשמי</w:t>
      </w:r>
      <w:bookmarkStart w:id="49069" w:name="_ETM_Q147_705589"/>
      <w:bookmarkEnd w:id="49069"/>
      <w:r>
        <w:rPr>
          <w:rFonts w:hint="cs"/>
          <w:rtl/>
        </w:rPr>
        <w:t>א? איך זה יצא?</w:t>
      </w:r>
      <w:bookmarkStart w:id="49070" w:name="_ETM_Q147_714922"/>
      <w:bookmarkEnd w:id="49070"/>
      <w:r>
        <w:rPr>
          <w:rFonts w:hint="cs"/>
          <w:rtl/>
        </w:rPr>
        <w:t xml:space="preserve"> בדיוק שרה תורנית, בדיוק על חוק החמץ.</w:t>
      </w:r>
    </w:p>
    <w:p w:rsidR="00CD1EEA" w:rsidRDefault="00CD1EEA" w:rsidP="00590D4B">
      <w:pPr>
        <w:rPr>
          <w:rtl/>
        </w:rPr>
      </w:pPr>
    </w:p>
    <w:p w:rsidR="00CD1EEA" w:rsidRDefault="00CD1EEA" w:rsidP="00590D4B">
      <w:pPr>
        <w:pStyle w:val="-"/>
        <w:keepNext/>
        <w:rPr>
          <w:rtl/>
        </w:rPr>
      </w:pPr>
      <w:bookmarkStart w:id="49071" w:name="ET_speakercontinue_5519_11"/>
      <w:r w:rsidRPr="00780B03">
        <w:rPr>
          <w:rStyle w:val="TagStyle"/>
          <w:rtl/>
        </w:rPr>
        <w:t xml:space="preserve"> &lt;&lt; דובר_המשך &gt;&gt; </w:t>
      </w:r>
      <w:r>
        <w:rPr>
          <w:rtl/>
        </w:rPr>
        <w:t>שרן מרים השכל (המחנה הממלכתי):</w:t>
      </w:r>
      <w:r w:rsidRPr="00780B03">
        <w:rPr>
          <w:rStyle w:val="TagStyle"/>
          <w:rtl/>
        </w:rPr>
        <w:t xml:space="preserve"> &lt;&lt; דובר_המשך &gt;&gt;</w:t>
      </w:r>
      <w:r>
        <w:rPr>
          <w:rtl/>
        </w:rPr>
        <w:t xml:space="preserve"> </w:t>
      </w:r>
      <w:bookmarkEnd w:id="49071"/>
    </w:p>
    <w:p w:rsidR="00CD1EEA" w:rsidRDefault="00CD1EEA" w:rsidP="001B10C0">
      <w:pPr>
        <w:rPr>
          <w:rtl/>
        </w:rPr>
      </w:pPr>
    </w:p>
    <w:p w:rsidR="00CD1EEA" w:rsidRDefault="00CD1EEA" w:rsidP="007F0E3E">
      <w:pPr>
        <w:rPr>
          <w:rtl/>
        </w:rPr>
      </w:pPr>
      <w:r>
        <w:rPr>
          <w:rFonts w:hint="cs"/>
          <w:rtl/>
        </w:rPr>
        <w:t>תקשיבי,</w:t>
      </w:r>
      <w:bookmarkStart w:id="49072" w:name="_ETM_Q147_708748"/>
      <w:bookmarkEnd w:id="49072"/>
      <w:r>
        <w:rPr>
          <w:rtl/>
        </w:rPr>
        <w:t xml:space="preserve"> </w:t>
      </w:r>
      <w:bookmarkStart w:id="49073" w:name="_ETM_Q147_713950"/>
      <w:bookmarkEnd w:id="49073"/>
      <w:r>
        <w:rPr>
          <w:rtl/>
        </w:rPr>
        <w:t>באמת</w:t>
      </w:r>
      <w:r>
        <w:rPr>
          <w:rFonts w:hint="cs"/>
          <w:rtl/>
        </w:rPr>
        <w:t>,</w:t>
      </w:r>
      <w:r>
        <w:rPr>
          <w:rtl/>
        </w:rPr>
        <w:t xml:space="preserve"> </w:t>
      </w:r>
      <w:bookmarkStart w:id="49074" w:name="_ETM_Q147_714520"/>
      <w:bookmarkEnd w:id="49074"/>
      <w:r>
        <w:rPr>
          <w:rtl/>
        </w:rPr>
        <w:t>ה</w:t>
      </w:r>
      <w:r>
        <w:rPr>
          <w:rFonts w:hint="cs"/>
          <w:rtl/>
        </w:rPr>
        <w:t>י</w:t>
      </w:r>
      <w:r>
        <w:rPr>
          <w:rtl/>
        </w:rPr>
        <w:t xml:space="preserve">נה </w:t>
      </w:r>
      <w:bookmarkStart w:id="49075" w:name="_ETM_Q147_714760"/>
      <w:bookmarkEnd w:id="49075"/>
      <w:r>
        <w:rPr>
          <w:rtl/>
        </w:rPr>
        <w:t>ה</w:t>
      </w:r>
      <w:r>
        <w:rPr>
          <w:rFonts w:hint="cs"/>
          <w:rtl/>
        </w:rPr>
        <w:t>שרה</w:t>
      </w:r>
      <w:bookmarkStart w:id="49076" w:name="_ETM_Q147_711388"/>
      <w:bookmarkEnd w:id="49076"/>
      <w:r>
        <w:rPr>
          <w:rtl/>
        </w:rPr>
        <w:t xml:space="preserve"> </w:t>
      </w:r>
      <w:bookmarkStart w:id="49077" w:name="_ETM_Q147_715210"/>
      <w:bookmarkEnd w:id="49077"/>
      <w:r>
        <w:rPr>
          <w:rtl/>
        </w:rPr>
        <w:t xml:space="preserve">שהביאה </w:t>
      </w:r>
      <w:bookmarkStart w:id="49078" w:name="_ETM_Q147_715870"/>
      <w:bookmarkEnd w:id="49078"/>
      <w:r>
        <w:rPr>
          <w:rtl/>
        </w:rPr>
        <w:t xml:space="preserve">עלינו </w:t>
      </w:r>
      <w:bookmarkStart w:id="49079" w:name="_ETM_Q147_716530"/>
      <w:bookmarkEnd w:id="49079"/>
      <w:r>
        <w:rPr>
          <w:rtl/>
        </w:rPr>
        <w:t xml:space="preserve">את </w:t>
      </w:r>
      <w:bookmarkStart w:id="49080" w:name="_ETM_Q147_716679"/>
      <w:bookmarkEnd w:id="49080"/>
      <w:r>
        <w:rPr>
          <w:rtl/>
        </w:rPr>
        <w:t xml:space="preserve">החוק </w:t>
      </w:r>
      <w:bookmarkStart w:id="49081" w:name="_ETM_Q147_717070"/>
      <w:bookmarkEnd w:id="49081"/>
      <w:r>
        <w:rPr>
          <w:rtl/>
        </w:rPr>
        <w:t>הזה</w:t>
      </w:r>
      <w:r>
        <w:rPr>
          <w:rFonts w:hint="cs"/>
          <w:rtl/>
        </w:rPr>
        <w:t>,</w:t>
      </w:r>
      <w:r>
        <w:rPr>
          <w:rtl/>
        </w:rPr>
        <w:t xml:space="preserve"> </w:t>
      </w:r>
      <w:bookmarkStart w:id="49082" w:name="_ETM_Q147_718070"/>
      <w:bookmarkEnd w:id="49082"/>
      <w:r>
        <w:rPr>
          <w:rtl/>
        </w:rPr>
        <w:t xml:space="preserve">כי </w:t>
      </w:r>
      <w:bookmarkStart w:id="49083" w:name="_ETM_Q147_718490"/>
      <w:bookmarkEnd w:id="49083"/>
      <w:r>
        <w:rPr>
          <w:rtl/>
        </w:rPr>
        <w:t xml:space="preserve">הממשלה </w:t>
      </w:r>
      <w:bookmarkStart w:id="49084" w:name="_ETM_Q147_719180"/>
      <w:bookmarkEnd w:id="49084"/>
      <w:r>
        <w:rPr>
          <w:rtl/>
        </w:rPr>
        <w:t>הזו</w:t>
      </w:r>
      <w:r>
        <w:rPr>
          <w:rFonts w:hint="cs"/>
          <w:rtl/>
        </w:rPr>
        <w:t>,</w:t>
      </w:r>
      <w:r>
        <w:rPr>
          <w:rtl/>
        </w:rPr>
        <w:t xml:space="preserve"> </w:t>
      </w:r>
      <w:bookmarkStart w:id="49085" w:name="_ETM_Q147_719480"/>
      <w:bookmarkEnd w:id="49085"/>
      <w:r>
        <w:rPr>
          <w:rtl/>
        </w:rPr>
        <w:t xml:space="preserve">שהיא </w:t>
      </w:r>
      <w:bookmarkStart w:id="49086" w:name="_ETM_Q147_719660"/>
      <w:bookmarkEnd w:id="49086"/>
      <w:r>
        <w:rPr>
          <w:rtl/>
        </w:rPr>
        <w:t xml:space="preserve">ממשלה </w:t>
      </w:r>
      <w:bookmarkStart w:id="49087" w:name="_ETM_Q147_720050"/>
      <w:bookmarkEnd w:id="49087"/>
      <w:r>
        <w:rPr>
          <w:rtl/>
        </w:rPr>
        <w:t xml:space="preserve">כל </w:t>
      </w:r>
      <w:bookmarkStart w:id="49088" w:name="_ETM_Q147_720230"/>
      <w:bookmarkEnd w:id="49088"/>
      <w:r>
        <w:rPr>
          <w:rtl/>
        </w:rPr>
        <w:t xml:space="preserve">כך </w:t>
      </w:r>
      <w:bookmarkStart w:id="49089" w:name="_ETM_Q147_720470"/>
      <w:bookmarkEnd w:id="49089"/>
      <w:r>
        <w:rPr>
          <w:rtl/>
        </w:rPr>
        <w:t>דתית</w:t>
      </w:r>
      <w:r>
        <w:rPr>
          <w:rFonts w:hint="cs"/>
          <w:rtl/>
        </w:rPr>
        <w:t>,</w:t>
      </w:r>
      <w:bookmarkStart w:id="49090" w:name="_ETM_Q147_718378"/>
      <w:bookmarkEnd w:id="49090"/>
      <w:r>
        <w:rPr>
          <w:rtl/>
        </w:rPr>
        <w:t xml:space="preserve"> </w:t>
      </w:r>
      <w:bookmarkStart w:id="49091" w:name="_ETM_Q147_722040"/>
      <w:bookmarkEnd w:id="49091"/>
      <w:r>
        <w:rPr>
          <w:rtl/>
        </w:rPr>
        <w:t xml:space="preserve">לא </w:t>
      </w:r>
      <w:bookmarkStart w:id="49092" w:name="_ETM_Q147_722309"/>
      <w:bookmarkEnd w:id="49092"/>
      <w:r>
        <w:rPr>
          <w:rtl/>
        </w:rPr>
        <w:t xml:space="preserve">מאמינה </w:t>
      </w:r>
      <w:bookmarkStart w:id="49093" w:name="_ETM_Q147_723059"/>
      <w:bookmarkEnd w:id="49093"/>
      <w:r>
        <w:rPr>
          <w:rtl/>
        </w:rPr>
        <w:t xml:space="preserve">שהציבור </w:t>
      </w:r>
      <w:bookmarkStart w:id="49094" w:name="_ETM_Q147_723659"/>
      <w:bookmarkEnd w:id="49094"/>
      <w:r>
        <w:rPr>
          <w:rtl/>
        </w:rPr>
        <w:t xml:space="preserve">הישראלי </w:t>
      </w:r>
      <w:bookmarkStart w:id="49095" w:name="_ETM_Q147_724290"/>
      <w:bookmarkEnd w:id="49095"/>
      <w:r>
        <w:rPr>
          <w:rtl/>
        </w:rPr>
        <w:t xml:space="preserve">והיהודי </w:t>
      </w:r>
      <w:bookmarkStart w:id="49096" w:name="_ETM_Q147_725010"/>
      <w:bookmarkEnd w:id="49096"/>
      <w:r>
        <w:rPr>
          <w:rtl/>
        </w:rPr>
        <w:t xml:space="preserve">מסוגל </w:t>
      </w:r>
      <w:bookmarkStart w:id="49097" w:name="_ETM_Q147_725580"/>
      <w:bookmarkEnd w:id="49097"/>
      <w:r>
        <w:rPr>
          <w:rtl/>
        </w:rPr>
        <w:t xml:space="preserve">לשמור </w:t>
      </w:r>
      <w:bookmarkStart w:id="49098" w:name="_ETM_Q147_726000"/>
      <w:bookmarkEnd w:id="49098"/>
      <w:r>
        <w:rPr>
          <w:rtl/>
        </w:rPr>
        <w:t>מצוות</w:t>
      </w:r>
      <w:r>
        <w:rPr>
          <w:rFonts w:hint="cs"/>
          <w:rtl/>
        </w:rPr>
        <w:t>.</w:t>
      </w:r>
      <w:r>
        <w:rPr>
          <w:rtl/>
        </w:rPr>
        <w:t xml:space="preserve"> </w:t>
      </w:r>
      <w:bookmarkStart w:id="49099" w:name="_ETM_Q147_727340"/>
      <w:bookmarkEnd w:id="49099"/>
      <w:r>
        <w:rPr>
          <w:rtl/>
        </w:rPr>
        <w:t>ה</w:t>
      </w:r>
      <w:r>
        <w:rPr>
          <w:rFonts w:hint="cs"/>
          <w:rtl/>
        </w:rPr>
        <w:t>י</w:t>
      </w:r>
      <w:r>
        <w:rPr>
          <w:rtl/>
        </w:rPr>
        <w:t xml:space="preserve">א </w:t>
      </w:r>
      <w:bookmarkStart w:id="49100" w:name="_ETM_Q147_727489"/>
      <w:bookmarkEnd w:id="49100"/>
      <w:r>
        <w:rPr>
          <w:rtl/>
        </w:rPr>
        <w:t xml:space="preserve">לא </w:t>
      </w:r>
      <w:bookmarkStart w:id="49101" w:name="_ETM_Q147_727670"/>
      <w:bookmarkEnd w:id="49101"/>
      <w:r>
        <w:rPr>
          <w:rtl/>
        </w:rPr>
        <w:t>יכול</w:t>
      </w:r>
      <w:r>
        <w:rPr>
          <w:rFonts w:hint="cs"/>
          <w:rtl/>
        </w:rPr>
        <w:t>ה</w:t>
      </w:r>
      <w:r>
        <w:rPr>
          <w:rtl/>
        </w:rPr>
        <w:t xml:space="preserve"> </w:t>
      </w:r>
      <w:bookmarkStart w:id="49102" w:name="_ETM_Q147_728239"/>
      <w:bookmarkEnd w:id="49102"/>
      <w:r>
        <w:rPr>
          <w:rtl/>
        </w:rPr>
        <w:t xml:space="preserve">לקבל </w:t>
      </w:r>
      <w:bookmarkStart w:id="49103" w:name="_ETM_Q147_728929"/>
      <w:bookmarkEnd w:id="49103"/>
      <w:r>
        <w:rPr>
          <w:rtl/>
        </w:rPr>
        <w:t>את</w:t>
      </w:r>
      <w:bookmarkStart w:id="49104" w:name="_ETM_Q147_729110"/>
      <w:bookmarkStart w:id="49105" w:name="_ETM_Q147_733829"/>
      <w:bookmarkEnd w:id="49104"/>
      <w:bookmarkEnd w:id="49105"/>
      <w:r>
        <w:rPr>
          <w:rtl/>
        </w:rPr>
        <w:t xml:space="preserve"> </w:t>
      </w:r>
      <w:bookmarkStart w:id="49106" w:name="_ETM_Q147_729559"/>
      <w:bookmarkEnd w:id="49106"/>
      <w:r>
        <w:rPr>
          <w:rtl/>
        </w:rPr>
        <w:t xml:space="preserve">החוק </w:t>
      </w:r>
      <w:bookmarkStart w:id="49107" w:name="_ETM_Q147_730099"/>
      <w:bookmarkEnd w:id="49107"/>
      <w:r>
        <w:rPr>
          <w:rtl/>
        </w:rPr>
        <w:t xml:space="preserve">של </w:t>
      </w:r>
      <w:bookmarkStart w:id="49108" w:name="_ETM_Q147_730340"/>
      <w:bookmarkEnd w:id="49108"/>
      <w:r>
        <w:rPr>
          <w:rtl/>
        </w:rPr>
        <w:t>אלוהים</w:t>
      </w:r>
      <w:r>
        <w:rPr>
          <w:rFonts w:hint="cs"/>
          <w:rtl/>
        </w:rPr>
        <w:t>,</w:t>
      </w:r>
      <w:bookmarkStart w:id="49109" w:name="_ETM_Q147_730188"/>
      <w:bookmarkEnd w:id="49109"/>
      <w:r>
        <w:rPr>
          <w:rtl/>
        </w:rPr>
        <w:t xml:space="preserve"> </w:t>
      </w:r>
      <w:bookmarkStart w:id="49110" w:name="_ETM_Q147_731360"/>
      <w:bookmarkEnd w:id="49110"/>
      <w:r>
        <w:rPr>
          <w:rtl/>
        </w:rPr>
        <w:t>ה</w:t>
      </w:r>
      <w:r>
        <w:rPr>
          <w:rFonts w:hint="cs"/>
          <w:rtl/>
        </w:rPr>
        <w:t>י</w:t>
      </w:r>
      <w:r>
        <w:rPr>
          <w:rtl/>
        </w:rPr>
        <w:t xml:space="preserve">א </w:t>
      </w:r>
      <w:bookmarkStart w:id="49111" w:name="_ETM_Q147_731480"/>
      <w:bookmarkEnd w:id="49111"/>
      <w:r>
        <w:rPr>
          <w:rtl/>
        </w:rPr>
        <w:t xml:space="preserve">לא </w:t>
      </w:r>
      <w:bookmarkStart w:id="49112" w:name="_ETM_Q147_731569"/>
      <w:bookmarkEnd w:id="49112"/>
      <w:r>
        <w:rPr>
          <w:rtl/>
        </w:rPr>
        <w:t>יכול</w:t>
      </w:r>
      <w:r>
        <w:rPr>
          <w:rFonts w:hint="cs"/>
          <w:rtl/>
        </w:rPr>
        <w:t>ה</w:t>
      </w:r>
      <w:r>
        <w:rPr>
          <w:rtl/>
        </w:rPr>
        <w:t xml:space="preserve"> </w:t>
      </w:r>
      <w:bookmarkStart w:id="49113" w:name="_ETM_Q147_731840"/>
      <w:bookmarkEnd w:id="49113"/>
      <w:r>
        <w:rPr>
          <w:rtl/>
        </w:rPr>
        <w:t xml:space="preserve">לקבל </w:t>
      </w:r>
      <w:bookmarkStart w:id="49114" w:name="_ETM_Q147_732349"/>
      <w:bookmarkEnd w:id="49114"/>
      <w:r>
        <w:rPr>
          <w:rtl/>
        </w:rPr>
        <w:t xml:space="preserve">את </w:t>
      </w:r>
      <w:bookmarkStart w:id="49115" w:name="_ETM_Q147_732470"/>
      <w:bookmarkEnd w:id="49115"/>
      <w:r>
        <w:rPr>
          <w:rtl/>
        </w:rPr>
        <w:t xml:space="preserve">העובדה </w:t>
      </w:r>
      <w:bookmarkStart w:id="49116" w:name="_ETM_Q147_732860"/>
      <w:bookmarkEnd w:id="49116"/>
      <w:r>
        <w:rPr>
          <w:rtl/>
        </w:rPr>
        <w:t xml:space="preserve">שעם </w:t>
      </w:r>
      <w:bookmarkStart w:id="49117" w:name="_ETM_Q147_733160"/>
      <w:bookmarkEnd w:id="49117"/>
      <w:r>
        <w:rPr>
          <w:rtl/>
        </w:rPr>
        <w:t xml:space="preserve">ישראל </w:t>
      </w:r>
      <w:bookmarkStart w:id="49118" w:name="_ETM_Q147_733610"/>
      <w:bookmarkEnd w:id="49118"/>
      <w:r>
        <w:rPr>
          <w:rtl/>
        </w:rPr>
        <w:t xml:space="preserve">שומר </w:t>
      </w:r>
      <w:bookmarkStart w:id="49119" w:name="_ETM_Q147_734030"/>
      <w:bookmarkEnd w:id="49119"/>
      <w:r>
        <w:rPr>
          <w:rtl/>
        </w:rPr>
        <w:t xml:space="preserve">מסורת </w:t>
      </w:r>
      <w:bookmarkStart w:id="49120" w:name="_ETM_Q147_734569"/>
      <w:bookmarkEnd w:id="49120"/>
      <w:r>
        <w:rPr>
          <w:rtl/>
        </w:rPr>
        <w:t xml:space="preserve">אלפי </w:t>
      </w:r>
      <w:bookmarkStart w:id="49121" w:name="_ETM_Q147_735080"/>
      <w:bookmarkEnd w:id="49121"/>
      <w:r>
        <w:rPr>
          <w:rtl/>
        </w:rPr>
        <w:t xml:space="preserve">שנים </w:t>
      </w:r>
      <w:bookmarkStart w:id="49122" w:name="_ETM_Q147_735890"/>
      <w:bookmarkEnd w:id="49122"/>
      <w:r>
        <w:rPr>
          <w:rtl/>
        </w:rPr>
        <w:t xml:space="preserve">כי </w:t>
      </w:r>
      <w:bookmarkStart w:id="49123" w:name="_ETM_Q147_736220"/>
      <w:bookmarkEnd w:id="49123"/>
      <w:r>
        <w:rPr>
          <w:rtl/>
        </w:rPr>
        <w:t xml:space="preserve">הוא </w:t>
      </w:r>
      <w:bookmarkStart w:id="49124" w:name="_ETM_Q147_736370"/>
      <w:bookmarkEnd w:id="49124"/>
      <w:r>
        <w:rPr>
          <w:rtl/>
        </w:rPr>
        <w:t>רוצה</w:t>
      </w:r>
      <w:r>
        <w:rPr>
          <w:rFonts w:hint="cs"/>
          <w:rtl/>
        </w:rPr>
        <w:t>,</w:t>
      </w:r>
      <w:r>
        <w:rPr>
          <w:rtl/>
        </w:rPr>
        <w:t xml:space="preserve"> </w:t>
      </w:r>
      <w:bookmarkStart w:id="49125" w:name="_ETM_Q147_737360"/>
      <w:bookmarkEnd w:id="49125"/>
      <w:r>
        <w:rPr>
          <w:rtl/>
        </w:rPr>
        <w:t xml:space="preserve">כי </w:t>
      </w:r>
      <w:bookmarkStart w:id="49126" w:name="_ETM_Q147_737540"/>
      <w:bookmarkEnd w:id="49126"/>
      <w:r>
        <w:rPr>
          <w:rtl/>
        </w:rPr>
        <w:t xml:space="preserve">הוא </w:t>
      </w:r>
      <w:bookmarkStart w:id="49127" w:name="_ETM_Q147_737720"/>
      <w:bookmarkEnd w:id="49127"/>
      <w:r>
        <w:rPr>
          <w:rtl/>
        </w:rPr>
        <w:t xml:space="preserve">אוהב </w:t>
      </w:r>
      <w:bookmarkStart w:id="49128" w:name="_ETM_Q147_738320"/>
      <w:bookmarkEnd w:id="49128"/>
      <w:r>
        <w:rPr>
          <w:rtl/>
        </w:rPr>
        <w:t>אותה</w:t>
      </w:r>
      <w:r>
        <w:rPr>
          <w:rFonts w:hint="cs"/>
          <w:rtl/>
        </w:rPr>
        <w:t>,</w:t>
      </w:r>
      <w:r>
        <w:rPr>
          <w:rtl/>
        </w:rPr>
        <w:t xml:space="preserve"> </w:t>
      </w:r>
      <w:bookmarkStart w:id="49129" w:name="_ETM_Q147_738710"/>
      <w:bookmarkEnd w:id="49129"/>
      <w:r>
        <w:rPr>
          <w:rtl/>
        </w:rPr>
        <w:t xml:space="preserve">אלא </w:t>
      </w:r>
      <w:bookmarkStart w:id="49130" w:name="_ETM_Q147_738920"/>
      <w:bookmarkEnd w:id="49130"/>
      <w:r>
        <w:rPr>
          <w:rtl/>
        </w:rPr>
        <w:t xml:space="preserve">הוא </w:t>
      </w:r>
      <w:bookmarkStart w:id="49131" w:name="_ETM_Q147_739010"/>
      <w:bookmarkEnd w:id="49131"/>
      <w:r>
        <w:rPr>
          <w:rtl/>
        </w:rPr>
        <w:t xml:space="preserve">צריך </w:t>
      </w:r>
      <w:bookmarkStart w:id="49132" w:name="_ETM_Q147_739400"/>
      <w:bookmarkEnd w:id="49132"/>
      <w:r>
        <w:rPr>
          <w:rtl/>
        </w:rPr>
        <w:t xml:space="preserve">את </w:t>
      </w:r>
      <w:bookmarkStart w:id="49133" w:name="_ETM_Q147_739520"/>
      <w:bookmarkStart w:id="49134" w:name="_ETM_Q147_739850"/>
      <w:bookmarkEnd w:id="49133"/>
      <w:bookmarkEnd w:id="49134"/>
      <w:r w:rsidR="007F0E3E">
        <w:rPr>
          <w:rFonts w:hint="cs"/>
          <w:rtl/>
        </w:rPr>
        <w:t xml:space="preserve">חוקי </w:t>
      </w:r>
      <w:r>
        <w:rPr>
          <w:rtl/>
        </w:rPr>
        <w:t xml:space="preserve">האדם </w:t>
      </w:r>
      <w:bookmarkStart w:id="49135" w:name="_ETM_Q147_741020"/>
      <w:bookmarkEnd w:id="49135"/>
      <w:r>
        <w:rPr>
          <w:rtl/>
        </w:rPr>
        <w:t xml:space="preserve">ואת </w:t>
      </w:r>
      <w:bookmarkStart w:id="49136" w:name="_ETM_Q147_741350"/>
      <w:bookmarkEnd w:id="49136"/>
      <w:r>
        <w:rPr>
          <w:rtl/>
        </w:rPr>
        <w:t xml:space="preserve">המאבטחים </w:t>
      </w:r>
      <w:bookmarkStart w:id="49137" w:name="_ETM_Q147_742790"/>
      <w:bookmarkEnd w:id="49137"/>
      <w:r>
        <w:rPr>
          <w:rtl/>
        </w:rPr>
        <w:t xml:space="preserve">בכניסה </w:t>
      </w:r>
      <w:bookmarkStart w:id="49138" w:name="_ETM_Q147_743390"/>
      <w:bookmarkEnd w:id="49138"/>
      <w:r>
        <w:rPr>
          <w:rtl/>
        </w:rPr>
        <w:t xml:space="preserve">לבתי </w:t>
      </w:r>
      <w:bookmarkStart w:id="49139" w:name="_ETM_Q147_743809"/>
      <w:bookmarkEnd w:id="49139"/>
      <w:r>
        <w:rPr>
          <w:rFonts w:hint="cs"/>
          <w:rtl/>
        </w:rPr>
        <w:t>ה</w:t>
      </w:r>
      <w:r>
        <w:rPr>
          <w:rtl/>
        </w:rPr>
        <w:t xml:space="preserve">חולים </w:t>
      </w:r>
      <w:bookmarkStart w:id="49140" w:name="_ETM_Q147_744140"/>
      <w:bookmarkEnd w:id="49140"/>
      <w:r>
        <w:rPr>
          <w:rtl/>
        </w:rPr>
        <w:t xml:space="preserve">כדי </w:t>
      </w:r>
      <w:bookmarkStart w:id="49141" w:name="_ETM_Q147_744440"/>
      <w:bookmarkEnd w:id="49141"/>
      <w:r>
        <w:rPr>
          <w:rFonts w:hint="cs"/>
          <w:rtl/>
        </w:rPr>
        <w:t xml:space="preserve">שיוודאו </w:t>
      </w:r>
      <w:bookmarkStart w:id="49142" w:name="_ETM_Q147_745850"/>
      <w:bookmarkEnd w:id="49142"/>
      <w:r>
        <w:rPr>
          <w:rtl/>
        </w:rPr>
        <w:t xml:space="preserve">שהוא </w:t>
      </w:r>
      <w:bookmarkStart w:id="49143" w:name="_ETM_Q147_746210"/>
      <w:bookmarkEnd w:id="49143"/>
      <w:r>
        <w:rPr>
          <w:rtl/>
        </w:rPr>
        <w:t xml:space="preserve">שומר </w:t>
      </w:r>
      <w:bookmarkStart w:id="49144" w:name="_ETM_Q147_746780"/>
      <w:bookmarkEnd w:id="49144"/>
      <w:r>
        <w:rPr>
          <w:rtl/>
        </w:rPr>
        <w:t>מצוות</w:t>
      </w:r>
      <w:r>
        <w:rPr>
          <w:rFonts w:hint="cs"/>
          <w:rtl/>
        </w:rPr>
        <w:t>.</w:t>
      </w:r>
      <w:bookmarkStart w:id="49145" w:name="_ETM_Q147_744568"/>
      <w:bookmarkEnd w:id="49145"/>
      <w:r>
        <w:rPr>
          <w:rtl/>
        </w:rPr>
        <w:t xml:space="preserve"> </w:t>
      </w:r>
      <w:bookmarkStart w:id="49146" w:name="_ETM_Q147_748249"/>
      <w:bookmarkEnd w:id="49146"/>
      <w:r>
        <w:rPr>
          <w:rtl/>
        </w:rPr>
        <w:t xml:space="preserve">זה </w:t>
      </w:r>
      <w:bookmarkStart w:id="49147" w:name="_ETM_Q147_748800"/>
      <w:bookmarkEnd w:id="49147"/>
      <w:r>
        <w:rPr>
          <w:rtl/>
        </w:rPr>
        <w:t xml:space="preserve">פשוט </w:t>
      </w:r>
      <w:bookmarkStart w:id="49148" w:name="_ETM_Q147_749099"/>
      <w:bookmarkEnd w:id="49148"/>
      <w:r>
        <w:rPr>
          <w:rtl/>
        </w:rPr>
        <w:t xml:space="preserve">אבסורד </w:t>
      </w:r>
      <w:bookmarkStart w:id="49149" w:name="_ETM_Q147_750240"/>
      <w:bookmarkEnd w:id="49149"/>
      <w:r>
        <w:rPr>
          <w:rtl/>
        </w:rPr>
        <w:t xml:space="preserve">שאותה </w:t>
      </w:r>
      <w:bookmarkStart w:id="49150" w:name="_ETM_Q147_751050"/>
      <w:bookmarkEnd w:id="49150"/>
      <w:r>
        <w:rPr>
          <w:rtl/>
        </w:rPr>
        <w:t xml:space="preserve">ממשלה </w:t>
      </w:r>
      <w:bookmarkStart w:id="49151" w:name="_ETM_Q147_751590"/>
      <w:bookmarkEnd w:id="49151"/>
      <w:r>
        <w:rPr>
          <w:rtl/>
        </w:rPr>
        <w:t>דתית</w:t>
      </w:r>
      <w:r>
        <w:rPr>
          <w:rFonts w:hint="cs"/>
          <w:rtl/>
        </w:rPr>
        <w:t>,</w:t>
      </w:r>
      <w:r>
        <w:rPr>
          <w:rtl/>
        </w:rPr>
        <w:t xml:space="preserve"> </w:t>
      </w:r>
      <w:bookmarkStart w:id="49152" w:name="_ETM_Q147_752340"/>
      <w:bookmarkEnd w:id="49152"/>
      <w:r>
        <w:rPr>
          <w:rtl/>
        </w:rPr>
        <w:t xml:space="preserve">שאמורה </w:t>
      </w:r>
      <w:bookmarkStart w:id="49153" w:name="_ETM_Q147_753000"/>
      <w:bookmarkEnd w:id="49153"/>
      <w:r>
        <w:rPr>
          <w:rtl/>
        </w:rPr>
        <w:t xml:space="preserve">להיות </w:t>
      </w:r>
      <w:bookmarkStart w:id="49154" w:name="_ETM_Q147_753389"/>
      <w:bookmarkEnd w:id="49154"/>
      <w:r>
        <w:rPr>
          <w:rtl/>
        </w:rPr>
        <w:t xml:space="preserve">זו </w:t>
      </w:r>
      <w:bookmarkStart w:id="49155" w:name="_ETM_Q147_753750"/>
      <w:bookmarkEnd w:id="49155"/>
      <w:r>
        <w:rPr>
          <w:rtl/>
        </w:rPr>
        <w:t xml:space="preserve">שמאמינה </w:t>
      </w:r>
      <w:bookmarkStart w:id="49156" w:name="_ETM_Q147_754740"/>
      <w:bookmarkEnd w:id="49156"/>
      <w:r>
        <w:rPr>
          <w:rtl/>
        </w:rPr>
        <w:t>באדיקות</w:t>
      </w:r>
      <w:r>
        <w:rPr>
          <w:rFonts w:hint="cs"/>
          <w:rtl/>
        </w:rPr>
        <w:t>,</w:t>
      </w:r>
      <w:r>
        <w:rPr>
          <w:rtl/>
        </w:rPr>
        <w:t xml:space="preserve"> </w:t>
      </w:r>
      <w:bookmarkStart w:id="49157" w:name="_ETM_Q147_755909"/>
      <w:bookmarkEnd w:id="49157"/>
      <w:r>
        <w:rPr>
          <w:rtl/>
        </w:rPr>
        <w:t xml:space="preserve">היא </w:t>
      </w:r>
      <w:bookmarkStart w:id="49158" w:name="_ETM_Q147_756240"/>
      <w:bookmarkEnd w:id="49158"/>
      <w:r>
        <w:rPr>
          <w:rtl/>
        </w:rPr>
        <w:t xml:space="preserve">זו </w:t>
      </w:r>
      <w:bookmarkStart w:id="49159" w:name="_ETM_Q147_756750"/>
      <w:bookmarkEnd w:id="49159"/>
      <w:r>
        <w:rPr>
          <w:rtl/>
        </w:rPr>
        <w:t xml:space="preserve">שיש </w:t>
      </w:r>
      <w:bookmarkStart w:id="49160" w:name="_ETM_Q147_757289"/>
      <w:bookmarkEnd w:id="49160"/>
      <w:r>
        <w:rPr>
          <w:rtl/>
        </w:rPr>
        <w:t xml:space="preserve">לה </w:t>
      </w:r>
      <w:bookmarkStart w:id="49161" w:name="_ETM_Q147_757860"/>
      <w:bookmarkEnd w:id="49161"/>
      <w:r>
        <w:rPr>
          <w:rtl/>
        </w:rPr>
        <w:t xml:space="preserve">כל </w:t>
      </w:r>
      <w:bookmarkStart w:id="49162" w:name="_ETM_Q147_758389"/>
      <w:bookmarkEnd w:id="49162"/>
      <w:r>
        <w:rPr>
          <w:rtl/>
        </w:rPr>
        <w:t xml:space="preserve">כך </w:t>
      </w:r>
      <w:bookmarkStart w:id="49163" w:name="_ETM_Q147_758719"/>
      <w:bookmarkEnd w:id="49163"/>
      <w:r>
        <w:rPr>
          <w:rtl/>
        </w:rPr>
        <w:t xml:space="preserve">מעט </w:t>
      </w:r>
      <w:bookmarkStart w:id="49164" w:name="_ETM_Q147_759199"/>
      <w:bookmarkEnd w:id="49164"/>
      <w:r>
        <w:rPr>
          <w:rtl/>
        </w:rPr>
        <w:t xml:space="preserve">אמונה </w:t>
      </w:r>
      <w:bookmarkStart w:id="49165" w:name="_ETM_Q147_760009"/>
      <w:bookmarkEnd w:id="49165"/>
      <w:r>
        <w:rPr>
          <w:rtl/>
        </w:rPr>
        <w:t xml:space="preserve">שאזרחי </w:t>
      </w:r>
      <w:bookmarkStart w:id="49166" w:name="_ETM_Q147_760729"/>
      <w:bookmarkEnd w:id="49166"/>
      <w:r>
        <w:rPr>
          <w:rtl/>
        </w:rPr>
        <w:t xml:space="preserve">ישראל </w:t>
      </w:r>
      <w:bookmarkStart w:id="49167" w:name="_ETM_Q147_761540"/>
      <w:bookmarkEnd w:id="49167"/>
      <w:r>
        <w:rPr>
          <w:rtl/>
        </w:rPr>
        <w:t xml:space="preserve">שומרים </w:t>
      </w:r>
      <w:bookmarkStart w:id="49168" w:name="_ETM_Q147_762140"/>
      <w:bookmarkEnd w:id="49168"/>
      <w:r>
        <w:rPr>
          <w:rtl/>
        </w:rPr>
        <w:t xml:space="preserve">את </w:t>
      </w:r>
      <w:bookmarkStart w:id="49169" w:name="_ETM_Q147_762260"/>
      <w:bookmarkEnd w:id="49169"/>
      <w:r>
        <w:rPr>
          <w:rtl/>
        </w:rPr>
        <w:t xml:space="preserve">חג </w:t>
      </w:r>
      <w:bookmarkStart w:id="49170" w:name="_ETM_Q147_762530"/>
      <w:bookmarkEnd w:id="49170"/>
      <w:r>
        <w:rPr>
          <w:rtl/>
        </w:rPr>
        <w:t xml:space="preserve">הפסח </w:t>
      </w:r>
      <w:bookmarkStart w:id="49171" w:name="_ETM_Q147_763130"/>
      <w:bookmarkEnd w:id="49171"/>
      <w:r>
        <w:rPr>
          <w:rtl/>
        </w:rPr>
        <w:t xml:space="preserve">ושומרים </w:t>
      </w:r>
      <w:bookmarkStart w:id="49172" w:name="_ETM_Q147_763670"/>
      <w:bookmarkEnd w:id="49172"/>
      <w:r>
        <w:rPr>
          <w:rtl/>
        </w:rPr>
        <w:t>מצוות</w:t>
      </w:r>
      <w:r>
        <w:rPr>
          <w:rFonts w:hint="cs"/>
          <w:rtl/>
        </w:rPr>
        <w:t>.</w:t>
      </w:r>
      <w:bookmarkStart w:id="49173" w:name="_ETM_Q147_714140"/>
      <w:bookmarkStart w:id="49174" w:name="_ETM_Q147_714230"/>
      <w:bookmarkStart w:id="49175" w:name="_ETM_Q147_756020"/>
      <w:bookmarkStart w:id="49176" w:name="_ETM_Q147_756090"/>
      <w:bookmarkStart w:id="49177" w:name="_ETM_Q147_753068"/>
      <w:bookmarkStart w:id="49178" w:name="TOR_Q148"/>
      <w:bookmarkEnd w:id="49173"/>
      <w:bookmarkEnd w:id="49174"/>
      <w:bookmarkEnd w:id="49175"/>
      <w:bookmarkEnd w:id="49176"/>
      <w:bookmarkEnd w:id="49177"/>
      <w:bookmarkEnd w:id="49178"/>
      <w:r>
        <w:rPr>
          <w:rFonts w:hint="cs"/>
          <w:rtl/>
        </w:rPr>
        <w:t xml:space="preserve"> הם צריכים לכפות עליהם, הם צריכים להביא חוקי אדם, והם צריכים פשוט לדחוף, לכפות ולצמצם את החירות של אזרחי ישראל, את הבחירה, כדי לקיים מצוות. </w:t>
      </w:r>
      <w:bookmarkStart w:id="49179" w:name="_ETM_Q148_179000"/>
      <w:bookmarkEnd w:id="49179"/>
      <w:r>
        <w:rPr>
          <w:rFonts w:hint="cs"/>
          <w:rtl/>
        </w:rPr>
        <w:t xml:space="preserve">זה פשוט אבסורד. </w:t>
      </w:r>
      <w:bookmarkStart w:id="49180" w:name="_ETM_Q148_182000"/>
      <w:bookmarkEnd w:id="49180"/>
      <w:r>
        <w:rPr>
          <w:rFonts w:hint="cs"/>
          <w:rtl/>
        </w:rPr>
        <w:t xml:space="preserve">ואכן, אזרחי ישראל כנראה יודו לך בפסח הקרוב על </w:t>
      </w:r>
      <w:bookmarkStart w:id="49181" w:name="_ETM_Q148_185000"/>
      <w:bookmarkEnd w:id="49181"/>
      <w:r>
        <w:rPr>
          <w:rFonts w:hint="cs"/>
          <w:rtl/>
        </w:rPr>
        <w:t xml:space="preserve">החוק הזה כאשר מאבטחים יחטטו להם בתיקים ויוציאו להם את </w:t>
      </w:r>
      <w:bookmarkStart w:id="49182" w:name="_ETM_Q148_192000"/>
      <w:bookmarkEnd w:id="49182"/>
      <w:r>
        <w:rPr>
          <w:rFonts w:hint="cs"/>
          <w:rtl/>
        </w:rPr>
        <w:t xml:space="preserve">הסנדוויץ' או את המזון להורים או לילדים שלהם, משום שהם </w:t>
      </w:r>
      <w:bookmarkStart w:id="49183" w:name="_ETM_Q148_197000"/>
      <w:bookmarkEnd w:id="49183"/>
      <w:r>
        <w:rPr>
          <w:rFonts w:hint="cs"/>
          <w:rtl/>
        </w:rPr>
        <w:t>לא יכלו לאכול שום דבר אחר מלבד אותו אוכל שמוכן בבית.</w:t>
      </w:r>
    </w:p>
    <w:p w:rsidR="00CD1EEA" w:rsidRDefault="00CD1EEA" w:rsidP="00590D4B">
      <w:pPr>
        <w:rPr>
          <w:rtl/>
        </w:rPr>
      </w:pPr>
    </w:p>
    <w:p w:rsidR="00CD1EEA" w:rsidRDefault="00CD1EEA" w:rsidP="007F0E3E">
      <w:pPr>
        <w:rPr>
          <w:rtl/>
        </w:rPr>
      </w:pPr>
      <w:bookmarkStart w:id="49184" w:name="_ETM_Q148_203000"/>
      <w:bookmarkEnd w:id="49184"/>
      <w:r>
        <w:rPr>
          <w:rFonts w:hint="cs"/>
          <w:rtl/>
        </w:rPr>
        <w:t xml:space="preserve">ואני רוצה באמת לבוא ולדבר על למה החוק הזה </w:t>
      </w:r>
      <w:bookmarkStart w:id="49185" w:name="_ETM_Q148_201000"/>
      <w:bookmarkEnd w:id="49185"/>
      <w:r>
        <w:rPr>
          <w:rFonts w:hint="cs"/>
          <w:rtl/>
        </w:rPr>
        <w:t xml:space="preserve">הגיע. כי יש המון </w:t>
      </w:r>
      <w:proofErr w:type="spellStart"/>
      <w:r>
        <w:rPr>
          <w:rFonts w:hint="cs"/>
          <w:rtl/>
        </w:rPr>
        <w:t>המון</w:t>
      </w:r>
      <w:proofErr w:type="spellEnd"/>
      <w:r>
        <w:rPr>
          <w:rFonts w:hint="cs"/>
          <w:rtl/>
        </w:rPr>
        <w:t xml:space="preserve"> </w:t>
      </w:r>
      <w:r>
        <w:rPr>
          <w:rtl/>
        </w:rPr>
        <w:t>–</w:t>
      </w:r>
      <w:r>
        <w:rPr>
          <w:rFonts w:hint="cs"/>
          <w:rtl/>
        </w:rPr>
        <w:t xml:space="preserve"> אתם יודעים, אנשים שזורקים כל </w:t>
      </w:r>
      <w:bookmarkStart w:id="49186" w:name="_ETM_Q148_208000"/>
      <w:bookmarkEnd w:id="49186"/>
      <w:r>
        <w:rPr>
          <w:rFonts w:hint="cs"/>
          <w:rtl/>
        </w:rPr>
        <w:t xml:space="preserve">מיני הערות ואומרים: זה פייק וזה שקר. לכן אני הבאתי </w:t>
      </w:r>
      <w:bookmarkStart w:id="49187" w:name="_ETM_Q148_219000"/>
      <w:bookmarkEnd w:id="49187"/>
      <w:r>
        <w:rPr>
          <w:rFonts w:hint="cs"/>
          <w:rtl/>
        </w:rPr>
        <w:t>כאן למליאה את המסמכים של הרבנות הראשית לישראל.</w:t>
      </w:r>
    </w:p>
    <w:p w:rsidR="00CD1EEA" w:rsidRDefault="00CD1EEA" w:rsidP="009635F5">
      <w:pPr>
        <w:rPr>
          <w:rtl/>
        </w:rPr>
      </w:pPr>
    </w:p>
    <w:p w:rsidR="00CD1EEA" w:rsidRDefault="00CD1EEA" w:rsidP="00590D4B">
      <w:pPr>
        <w:pStyle w:val="af9"/>
        <w:keepNext/>
        <w:rPr>
          <w:rtl/>
        </w:rPr>
      </w:pPr>
      <w:r w:rsidRPr="005A271B">
        <w:rPr>
          <w:rStyle w:val="TagStyle"/>
          <w:rtl/>
        </w:rPr>
        <w:t xml:space="preserve"> &lt;&lt; יור &gt;&gt; </w:t>
      </w:r>
      <w:r>
        <w:rPr>
          <w:rtl/>
        </w:rPr>
        <w:t>היו"ר יפעת שאשא ביטון:</w:t>
      </w:r>
      <w:r w:rsidRPr="005A271B">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188" w:name="_ETM_Q148_222000"/>
      <w:bookmarkEnd w:id="49188"/>
      <w:r>
        <w:rPr>
          <w:rFonts w:hint="cs"/>
          <w:rtl/>
          <w:lang w:eastAsia="he-IL"/>
        </w:rPr>
        <w:t xml:space="preserve">אסור. אסור להציג </w:t>
      </w:r>
      <w:r w:rsidR="00C92CF1">
        <w:rPr>
          <w:rFonts w:hint="cs"/>
          <w:rtl/>
          <w:lang w:eastAsia="he-IL"/>
        </w:rPr>
        <w:t>– – –</w:t>
      </w:r>
    </w:p>
    <w:p w:rsidR="00CD1EEA" w:rsidRDefault="00CD1EEA" w:rsidP="00590D4B">
      <w:pPr>
        <w:rPr>
          <w:rtl/>
          <w:lang w:eastAsia="he-IL"/>
        </w:rPr>
      </w:pPr>
      <w:bookmarkStart w:id="49189" w:name="_ETM_Q148_216000"/>
      <w:bookmarkEnd w:id="49189"/>
    </w:p>
    <w:p w:rsidR="00CD1EEA" w:rsidRDefault="00CD1EEA" w:rsidP="00590D4B">
      <w:pPr>
        <w:pStyle w:val="-"/>
        <w:keepNext/>
        <w:rPr>
          <w:rtl/>
        </w:rPr>
      </w:pPr>
      <w:bookmarkStart w:id="49190" w:name="ET_speakercontinue_5519_2"/>
      <w:r w:rsidRPr="005A271B">
        <w:rPr>
          <w:rStyle w:val="TagStyle"/>
          <w:rtl/>
        </w:rPr>
        <w:t xml:space="preserve"> &lt;&lt; דובר_המשך &gt;&gt; </w:t>
      </w:r>
      <w:r>
        <w:rPr>
          <w:rtl/>
        </w:rPr>
        <w:t>שרן מרים השכל (המחנה הממלכתי):</w:t>
      </w:r>
      <w:r w:rsidRPr="005A271B">
        <w:rPr>
          <w:rStyle w:val="TagStyle"/>
          <w:rtl/>
        </w:rPr>
        <w:t xml:space="preserve"> &lt;&lt; דובר_המשך &gt;&gt;</w:t>
      </w:r>
      <w:r>
        <w:rPr>
          <w:rtl/>
        </w:rPr>
        <w:t xml:space="preserve">   </w:t>
      </w:r>
      <w:bookmarkEnd w:id="49190"/>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אני קוראת אותם. אין מה להראות, גם אף </w:t>
      </w:r>
      <w:bookmarkStart w:id="49191" w:name="_ETM_Q148_231000"/>
      <w:bookmarkEnd w:id="49191"/>
      <w:r>
        <w:rPr>
          <w:rFonts w:hint="cs"/>
          <w:rtl/>
          <w:lang w:eastAsia="he-IL"/>
        </w:rPr>
        <w:t>אחד לא יראה את זה.</w:t>
      </w:r>
    </w:p>
    <w:p w:rsidR="00CD1EEA" w:rsidRDefault="00CD1EEA" w:rsidP="00590D4B">
      <w:pPr>
        <w:rPr>
          <w:rtl/>
          <w:lang w:eastAsia="he-IL"/>
        </w:rPr>
      </w:pPr>
    </w:p>
    <w:p w:rsidR="00CD1EEA" w:rsidRDefault="00CD1EEA" w:rsidP="00590D4B">
      <w:pPr>
        <w:pStyle w:val="af9"/>
        <w:keepNext/>
        <w:rPr>
          <w:rtl/>
        </w:rPr>
      </w:pPr>
      <w:bookmarkStart w:id="49192" w:name="ET_yor_6491_7"/>
      <w:r w:rsidRPr="00640348">
        <w:rPr>
          <w:rStyle w:val="TagStyle"/>
          <w:rtl/>
        </w:rPr>
        <w:t xml:space="preserve"> &lt;&lt; יור &gt;&gt; </w:t>
      </w:r>
      <w:r>
        <w:rPr>
          <w:rtl/>
        </w:rPr>
        <w:t>היו"ר יפעת שאשא ביטון:</w:t>
      </w:r>
      <w:r w:rsidRPr="00640348">
        <w:rPr>
          <w:rStyle w:val="TagStyle"/>
          <w:rtl/>
        </w:rPr>
        <w:t xml:space="preserve"> &lt;&lt; יור &gt;&gt;</w:t>
      </w:r>
      <w:r>
        <w:rPr>
          <w:rtl/>
        </w:rPr>
        <w:t xml:space="preserve">   </w:t>
      </w:r>
      <w:bookmarkEnd w:id="49192"/>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אוקיי. לא משנה, לפרוטוקול, זה אסור לפי </w:t>
      </w:r>
      <w:bookmarkStart w:id="49193" w:name="_ETM_Q148_223000"/>
      <w:bookmarkEnd w:id="49193"/>
      <w:r>
        <w:rPr>
          <w:rFonts w:hint="cs"/>
          <w:rtl/>
          <w:lang w:eastAsia="he-IL"/>
        </w:rPr>
        <w:t>התקנון.</w:t>
      </w:r>
    </w:p>
    <w:p w:rsidR="00CD1EEA" w:rsidRDefault="00CD1EEA" w:rsidP="00590D4B">
      <w:pPr>
        <w:rPr>
          <w:rtl/>
          <w:lang w:eastAsia="he-IL"/>
        </w:rPr>
      </w:pPr>
    </w:p>
    <w:p w:rsidR="00CD1EEA" w:rsidRDefault="00CD1EEA" w:rsidP="00590D4B">
      <w:pPr>
        <w:pStyle w:val="-"/>
        <w:keepNext/>
        <w:rPr>
          <w:rtl/>
        </w:rPr>
      </w:pPr>
      <w:bookmarkStart w:id="49194" w:name="ET_speakercontinue_5519_8"/>
      <w:r w:rsidRPr="00640348">
        <w:rPr>
          <w:rStyle w:val="TagStyle"/>
          <w:rtl/>
        </w:rPr>
        <w:t xml:space="preserve"> &lt;&lt; דובר_המשך &gt;&gt; </w:t>
      </w:r>
      <w:r>
        <w:rPr>
          <w:rtl/>
        </w:rPr>
        <w:t>שרן מרים השכל (המחנה הממלכתי):</w:t>
      </w:r>
      <w:r w:rsidRPr="00640348">
        <w:rPr>
          <w:rStyle w:val="TagStyle"/>
          <w:rtl/>
        </w:rPr>
        <w:t xml:space="preserve"> &lt;&lt; דובר_המשך &gt;&gt;</w:t>
      </w:r>
      <w:r>
        <w:rPr>
          <w:rtl/>
        </w:rPr>
        <w:t xml:space="preserve">   </w:t>
      </w:r>
      <w:bookmarkEnd w:id="49194"/>
    </w:p>
    <w:p w:rsidR="00CD1EEA" w:rsidRDefault="00CD1EEA" w:rsidP="001B10C0">
      <w:pPr>
        <w:rPr>
          <w:rtl/>
          <w:lang w:eastAsia="he-IL"/>
        </w:rPr>
      </w:pPr>
    </w:p>
    <w:p w:rsidR="00CD1EEA" w:rsidRDefault="00CD1EEA" w:rsidP="00590D4B">
      <w:pPr>
        <w:rPr>
          <w:rtl/>
          <w:lang w:eastAsia="he-IL"/>
        </w:rPr>
      </w:pPr>
      <w:bookmarkStart w:id="49195" w:name="_ETM_Q148_224000"/>
      <w:bookmarkEnd w:id="49195"/>
      <w:r>
        <w:rPr>
          <w:rFonts w:hint="cs"/>
          <w:rtl/>
          <w:lang w:eastAsia="he-IL"/>
        </w:rPr>
        <w:t xml:space="preserve">אני הבאתי את אותן תקנות שפורסמו בשנת 2017 על ידי הרבנות </w:t>
      </w:r>
      <w:bookmarkStart w:id="49196" w:name="_ETM_Q148_233000"/>
      <w:bookmarkEnd w:id="49196"/>
      <w:r>
        <w:rPr>
          <w:rFonts w:hint="cs"/>
          <w:rtl/>
          <w:lang w:eastAsia="he-IL"/>
        </w:rPr>
        <w:t xml:space="preserve">הראשית, כי גם היא כנראה לא סומכת עלינו שנשמור את מצוות </w:t>
      </w:r>
      <w:bookmarkStart w:id="49197" w:name="_ETM_Q148_247000"/>
      <w:bookmarkEnd w:id="49197"/>
      <w:r>
        <w:rPr>
          <w:rFonts w:hint="cs"/>
          <w:rtl/>
          <w:lang w:eastAsia="he-IL"/>
        </w:rPr>
        <w:t xml:space="preserve">הפסח, והייתה צריכה להוציא נוהל ב-2017 לבתי החולים. אני אקריא </w:t>
      </w:r>
      <w:bookmarkStart w:id="49198" w:name="_ETM_Q148_257000"/>
      <w:bookmarkEnd w:id="49198"/>
      <w:r>
        <w:rPr>
          <w:rFonts w:hint="cs"/>
          <w:rtl/>
          <w:lang w:eastAsia="he-IL"/>
        </w:rPr>
        <w:t>לכם את אותו נוהל לקראת הפסח:</w:t>
      </w:r>
      <w:bookmarkStart w:id="49199" w:name="_ETM_Q148_263000"/>
      <w:bookmarkEnd w:id="49199"/>
      <w:r>
        <w:rPr>
          <w:rFonts w:hint="cs"/>
          <w:rtl/>
          <w:lang w:eastAsia="he-IL"/>
        </w:rPr>
        <w:t xml:space="preserve"> 1. הזמנת מוצרים תיעשה </w:t>
      </w:r>
      <w:bookmarkStart w:id="49200" w:name="_ETM_Q148_262000"/>
      <w:bookmarkEnd w:id="49200"/>
      <w:r>
        <w:rPr>
          <w:rFonts w:hint="cs"/>
          <w:rtl/>
          <w:lang w:eastAsia="he-IL"/>
        </w:rPr>
        <w:t xml:space="preserve">באישור רב בית החולים או משגיח הכשרות </w:t>
      </w:r>
      <w:r>
        <w:rPr>
          <w:rFonts w:hint="eastAsia"/>
          <w:rtl/>
          <w:lang w:eastAsia="he-IL"/>
        </w:rPr>
        <w:t xml:space="preserve">– </w:t>
      </w:r>
      <w:r>
        <w:rPr>
          <w:rFonts w:hint="cs"/>
          <w:rtl/>
          <w:lang w:eastAsia="he-IL"/>
        </w:rPr>
        <w:t xml:space="preserve">אוקיי? סחורה תתקבל </w:t>
      </w:r>
      <w:bookmarkStart w:id="49201" w:name="_ETM_Q148_271000"/>
      <w:bookmarkEnd w:id="49201"/>
      <w:r>
        <w:rPr>
          <w:rFonts w:hint="cs"/>
          <w:rtl/>
          <w:lang w:eastAsia="he-IL"/>
        </w:rPr>
        <w:t xml:space="preserve">אך ורק בנוכחות משגיח. מוצרים יתקבלו אך ורק כשהם </w:t>
      </w:r>
      <w:bookmarkStart w:id="49202" w:name="_ETM_Q148_274000"/>
      <w:bookmarkEnd w:id="49202"/>
      <w:r>
        <w:rPr>
          <w:rFonts w:hint="cs"/>
          <w:rtl/>
          <w:lang w:eastAsia="he-IL"/>
        </w:rPr>
        <w:t>מסומנים בסימון כשרות של רבנות מוסמכת ומלווים בתעו</w:t>
      </w:r>
      <w:bookmarkStart w:id="49203" w:name="_ETM_Q148_288000"/>
      <w:bookmarkEnd w:id="49203"/>
      <w:r>
        <w:rPr>
          <w:rFonts w:hint="cs"/>
          <w:rtl/>
          <w:lang w:eastAsia="he-IL"/>
        </w:rPr>
        <w:t xml:space="preserve">דת משלוח החתומה בחותמת כשרות וחתימה בכתב ידו של המשגיח. ברמת </w:t>
      </w:r>
      <w:bookmarkStart w:id="49204" w:name="_ETM_Q148_297000"/>
      <w:bookmarkEnd w:id="49204"/>
      <w:r>
        <w:rPr>
          <w:rFonts w:hint="cs"/>
          <w:rtl/>
          <w:lang w:eastAsia="he-IL"/>
        </w:rPr>
        <w:t xml:space="preserve">כשרות מהדרין ייקנו כל המוצרים רק מתוך רשימה מיוחדת שיספק </w:t>
      </w:r>
      <w:bookmarkStart w:id="49205" w:name="_ETM_Q148_296000"/>
      <w:bookmarkEnd w:id="49205"/>
      <w:r>
        <w:rPr>
          <w:rFonts w:hint="cs"/>
          <w:rtl/>
          <w:lang w:eastAsia="he-IL"/>
        </w:rPr>
        <w:t xml:space="preserve">הרב נותן ההכשר. שתבינו עד כמה מתערבים פה לבית </w:t>
      </w:r>
      <w:bookmarkStart w:id="49206" w:name="_ETM_Q148_305000"/>
      <w:bookmarkEnd w:id="49206"/>
      <w:r>
        <w:rPr>
          <w:rFonts w:hint="cs"/>
          <w:rtl/>
          <w:lang w:eastAsia="he-IL"/>
        </w:rPr>
        <w:t>החולים – לא סתם כשרות אלא איזה כשרות ואיזה מוצרים ומה כן לשים ומה לא לשים.</w:t>
      </w:r>
    </w:p>
    <w:p w:rsidR="00CD1EEA" w:rsidRDefault="00CD1EEA" w:rsidP="00590D4B">
      <w:pPr>
        <w:rPr>
          <w:rtl/>
          <w:lang w:eastAsia="he-IL"/>
        </w:rPr>
      </w:pPr>
    </w:p>
    <w:p w:rsidR="00CD1EEA" w:rsidRDefault="00CD1EEA" w:rsidP="007F0E3E">
      <w:pPr>
        <w:rPr>
          <w:rtl/>
          <w:lang w:eastAsia="he-IL"/>
        </w:rPr>
      </w:pPr>
      <w:bookmarkStart w:id="49207" w:name="_ETM_Q148_317000"/>
      <w:bookmarkEnd w:id="49207"/>
      <w:r>
        <w:rPr>
          <w:rFonts w:hint="cs"/>
          <w:rtl/>
          <w:lang w:eastAsia="he-IL"/>
        </w:rPr>
        <w:t xml:space="preserve">במוצרי יבוא, על המשגיח לקבל מהספק </w:t>
      </w:r>
      <w:bookmarkStart w:id="49208" w:name="_ETM_Q148_313000"/>
      <w:bookmarkEnd w:id="49208"/>
      <w:r>
        <w:rPr>
          <w:rFonts w:hint="cs"/>
          <w:rtl/>
          <w:lang w:eastAsia="he-IL"/>
        </w:rPr>
        <w:t xml:space="preserve">צילום של אישור הכשרות מהרבנות הראשית ולא להסתפק בכיתוב שעל </w:t>
      </w:r>
      <w:bookmarkStart w:id="49209" w:name="_ETM_Q148_327000"/>
      <w:bookmarkEnd w:id="49209"/>
      <w:r>
        <w:rPr>
          <w:rFonts w:hint="cs"/>
          <w:rtl/>
          <w:lang w:eastAsia="he-IL"/>
        </w:rPr>
        <w:t xml:space="preserve">גבי התווית אף כשיש על התווית חותמת כשרות כלשהי. </w:t>
      </w:r>
      <w:bookmarkStart w:id="49210" w:name="_ETM_Q148_328000"/>
      <w:bookmarkEnd w:id="49210"/>
      <w:r>
        <w:rPr>
          <w:rFonts w:hint="cs"/>
          <w:rtl/>
          <w:lang w:eastAsia="he-IL"/>
        </w:rPr>
        <w:t xml:space="preserve">כמו כן, על המשגיח לבדוק את התאמת הקוד שעל גבי המוצר </w:t>
      </w:r>
      <w:bookmarkStart w:id="49211" w:name="_ETM_Q148_334000"/>
      <w:bookmarkEnd w:id="49211"/>
      <w:r w:rsidR="007F0E3E">
        <w:rPr>
          <w:rFonts w:hint="cs"/>
          <w:rtl/>
          <w:lang w:eastAsia="he-IL"/>
        </w:rPr>
        <w:t xml:space="preserve">לקוד שבאישור הכשרות. סליחה? </w:t>
      </w:r>
    </w:p>
    <w:p w:rsidR="00CD1EEA" w:rsidRDefault="00CD1EEA" w:rsidP="00590D4B">
      <w:pPr>
        <w:rPr>
          <w:rtl/>
          <w:lang w:eastAsia="he-IL"/>
        </w:rPr>
      </w:pPr>
      <w:bookmarkStart w:id="49212" w:name="_ETM_Q148_335000"/>
      <w:bookmarkEnd w:id="49212"/>
    </w:p>
    <w:p w:rsidR="00CD1EEA" w:rsidRDefault="00CD1EEA" w:rsidP="00590D4B">
      <w:pPr>
        <w:pStyle w:val="af8"/>
        <w:keepNext/>
        <w:rPr>
          <w:rtl/>
        </w:rPr>
      </w:pPr>
      <w:r w:rsidRPr="00246514">
        <w:rPr>
          <w:rStyle w:val="TagStyle"/>
          <w:rtl/>
        </w:rPr>
        <w:t xml:space="preserve"> &lt;&lt; קריאה &gt;&gt; </w:t>
      </w:r>
      <w:r>
        <w:rPr>
          <w:rtl/>
        </w:rPr>
        <w:t>אוריאל בוסו (ש"ס):</w:t>
      </w:r>
      <w:r w:rsidRPr="00246514">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7F0E3E">
      <w:pPr>
        <w:rPr>
          <w:rtl/>
          <w:lang w:eastAsia="he-IL"/>
        </w:rPr>
      </w:pPr>
      <w:bookmarkStart w:id="49213" w:name="_ETM_Q148_333000"/>
      <w:bookmarkStart w:id="49214" w:name="_ETM_Q148_299000"/>
      <w:bookmarkStart w:id="49215" w:name="_ETM_Q148_300000"/>
      <w:bookmarkEnd w:id="49213"/>
      <w:bookmarkEnd w:id="49214"/>
      <w:bookmarkEnd w:id="49215"/>
      <w:r>
        <w:rPr>
          <w:rFonts w:hint="cs"/>
          <w:rtl/>
          <w:lang w:eastAsia="he-IL"/>
        </w:rPr>
        <w:t>התקנות הן לא רלוונטיות.</w:t>
      </w:r>
      <w:r w:rsidR="007F0E3E">
        <w:rPr>
          <w:rFonts w:hint="cs"/>
          <w:rtl/>
          <w:lang w:eastAsia="he-IL"/>
        </w:rPr>
        <w:t xml:space="preserve"> </w:t>
      </w:r>
      <w:bookmarkStart w:id="49216" w:name="_ETM_Q148_339000"/>
      <w:bookmarkEnd w:id="49216"/>
      <w:r w:rsidR="007F0E3E">
        <w:rPr>
          <w:rFonts w:hint="cs"/>
          <w:rtl/>
          <w:lang w:eastAsia="he-IL"/>
        </w:rPr>
        <w:t>הן ל</w:t>
      </w:r>
      <w:r>
        <w:rPr>
          <w:rFonts w:hint="cs"/>
          <w:rtl/>
          <w:lang w:eastAsia="he-IL"/>
        </w:rPr>
        <w:t xml:space="preserve">א רלוונטיות לחוק, זה </w:t>
      </w:r>
      <w:bookmarkStart w:id="49217" w:name="_ETM_Q148_353325"/>
      <w:bookmarkEnd w:id="49217"/>
      <w:r>
        <w:rPr>
          <w:rFonts w:hint="cs"/>
          <w:rtl/>
          <w:lang w:eastAsia="he-IL"/>
        </w:rPr>
        <w:t>נאמר בוועדה.</w:t>
      </w:r>
      <w:bookmarkStart w:id="49218" w:name="_ETM_Q148_347000"/>
      <w:bookmarkEnd w:id="49218"/>
    </w:p>
    <w:p w:rsidR="00CD1EEA" w:rsidRDefault="00CD1EEA" w:rsidP="00590D4B">
      <w:pPr>
        <w:rPr>
          <w:rtl/>
          <w:lang w:eastAsia="he-IL"/>
        </w:rPr>
      </w:pPr>
      <w:bookmarkStart w:id="49219" w:name="_ETM_Q148_360251"/>
      <w:bookmarkStart w:id="49220" w:name="_ETM_Q148_360354"/>
      <w:bookmarkEnd w:id="49219"/>
      <w:bookmarkEnd w:id="49220"/>
    </w:p>
    <w:p w:rsidR="00CD1EEA" w:rsidRDefault="00CD1EEA" w:rsidP="00590D4B">
      <w:pPr>
        <w:pStyle w:val="-"/>
        <w:keepNext/>
        <w:rPr>
          <w:rtl/>
        </w:rPr>
      </w:pPr>
      <w:r w:rsidRPr="00683E3A">
        <w:rPr>
          <w:rStyle w:val="TagStyle"/>
          <w:rtl/>
        </w:rPr>
        <w:t xml:space="preserve"> &lt;&lt; דובר_המשך &gt;&gt; </w:t>
      </w:r>
      <w:r>
        <w:rPr>
          <w:rtl/>
        </w:rPr>
        <w:t>שרן מרים השכל (המחנה הממלכתי):</w:t>
      </w:r>
      <w:r w:rsidRPr="00683E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221" w:name="_ETM_Q148_341000"/>
      <w:bookmarkEnd w:id="49221"/>
      <w:r>
        <w:rPr>
          <w:rFonts w:hint="cs"/>
          <w:rtl/>
          <w:lang w:eastAsia="he-IL"/>
        </w:rPr>
        <w:t xml:space="preserve">הן לא רלוונטיות לחוק, אבל בחוק, כשאנחנו התווכחנו בוועדה, </w:t>
      </w:r>
      <w:bookmarkStart w:id="49222" w:name="_ETM_Q148_355000"/>
      <w:bookmarkEnd w:id="49222"/>
      <w:r>
        <w:rPr>
          <w:rFonts w:hint="cs"/>
          <w:rtl/>
          <w:lang w:eastAsia="he-IL"/>
        </w:rPr>
        <w:t xml:space="preserve">חבר הכנסת בוסו, אתם אמרתם שפתאום בא בג"ץ ושינה את </w:t>
      </w:r>
      <w:bookmarkStart w:id="49223" w:name="_ETM_Q148_353000"/>
      <w:bookmarkEnd w:id="49223"/>
      <w:r>
        <w:rPr>
          <w:rFonts w:hint="cs"/>
          <w:rtl/>
          <w:lang w:eastAsia="he-IL"/>
        </w:rPr>
        <w:t>הסטטוס קוו. אבל זה לא ככה, זה לא באמת ככה</w:t>
      </w:r>
      <w:bookmarkStart w:id="49224" w:name="_ETM_Q148_356000"/>
      <w:bookmarkEnd w:id="49224"/>
      <w:r>
        <w:rPr>
          <w:rFonts w:hint="cs"/>
          <w:rtl/>
          <w:lang w:eastAsia="he-IL"/>
        </w:rPr>
        <w:t xml:space="preserve">. ב-2017 הרבנות הראשית הוציאה את התקנות האלה, שעוד מעט </w:t>
      </w:r>
      <w:bookmarkStart w:id="49225" w:name="_ETM_Q148_362000"/>
      <w:bookmarkEnd w:id="49225"/>
      <w:r>
        <w:rPr>
          <w:rFonts w:hint="cs"/>
          <w:rtl/>
          <w:lang w:eastAsia="he-IL"/>
        </w:rPr>
        <w:t xml:space="preserve">אני אספר לך איך הם כותבים שלמעשה מאבטחים יוכלו לפתוח </w:t>
      </w:r>
      <w:bookmarkStart w:id="49226" w:name="_ETM_Q148_376000"/>
      <w:bookmarkEnd w:id="49226"/>
      <w:r>
        <w:rPr>
          <w:rFonts w:hint="cs"/>
          <w:rtl/>
          <w:lang w:eastAsia="he-IL"/>
        </w:rPr>
        <w:t>תיקים של חולים, לחטט בתיקים</w:t>
      </w:r>
      <w:bookmarkStart w:id="49227" w:name="_ETM_Q148_374324"/>
      <w:bookmarkStart w:id="49228" w:name="_ETM_Q148_374449"/>
      <w:bookmarkEnd w:id="49227"/>
      <w:bookmarkEnd w:id="49228"/>
      <w:r>
        <w:rPr>
          <w:rFonts w:hint="cs"/>
          <w:rtl/>
          <w:lang w:eastAsia="he-IL"/>
        </w:rPr>
        <w:t xml:space="preserve">, להוציא חמץ ולא לאפשר כניסה </w:t>
      </w:r>
      <w:bookmarkStart w:id="49229" w:name="_ETM_Q148_383000"/>
      <w:bookmarkEnd w:id="49229"/>
      <w:r>
        <w:rPr>
          <w:rFonts w:hint="cs"/>
          <w:rtl/>
          <w:lang w:eastAsia="he-IL"/>
        </w:rPr>
        <w:t>לחולים או לבני משפחותיהם עם חמץ לבית החולים ויהי מה, וזה לא היה בסטטוס קוו עד עכשיו.</w:t>
      </w:r>
      <w:bookmarkStart w:id="49230" w:name="_ETM_Q148_392000"/>
      <w:bookmarkEnd w:id="49230"/>
      <w:r>
        <w:rPr>
          <w:rFonts w:hint="cs"/>
          <w:rtl/>
          <w:lang w:eastAsia="he-IL"/>
        </w:rPr>
        <w:t xml:space="preserve"> אז מי שכן שינה את הסטטוס </w:t>
      </w:r>
      <w:bookmarkStart w:id="49231" w:name="_ETM_Q148_395000"/>
      <w:bookmarkEnd w:id="49231"/>
      <w:r>
        <w:rPr>
          <w:rFonts w:hint="cs"/>
          <w:rtl/>
          <w:lang w:eastAsia="he-IL"/>
        </w:rPr>
        <w:t xml:space="preserve">קוו, חבר הכנסת בוסו, זה קודם כול הרבנות הראשית כאשר </w:t>
      </w:r>
      <w:bookmarkStart w:id="49232" w:name="_ETM_Q148_391000"/>
      <w:bookmarkEnd w:id="49232"/>
      <w:r>
        <w:rPr>
          <w:rFonts w:hint="cs"/>
          <w:rtl/>
          <w:lang w:eastAsia="he-IL"/>
        </w:rPr>
        <w:t>היא הביאה את התקנות האלה.</w:t>
      </w:r>
    </w:p>
    <w:p w:rsidR="00CD1EEA" w:rsidRDefault="00CD1EEA" w:rsidP="00590D4B">
      <w:pPr>
        <w:rPr>
          <w:rtl/>
          <w:lang w:eastAsia="he-IL"/>
        </w:rPr>
      </w:pPr>
    </w:p>
    <w:p w:rsidR="00CD1EEA" w:rsidRDefault="00CD1EEA" w:rsidP="00590D4B">
      <w:pPr>
        <w:pStyle w:val="af8"/>
        <w:keepNext/>
        <w:rPr>
          <w:rtl/>
        </w:rPr>
      </w:pPr>
      <w:bookmarkStart w:id="49233" w:name="_ETM_Q148_397000"/>
      <w:bookmarkEnd w:id="49233"/>
      <w:r w:rsidRPr="00683E3A">
        <w:rPr>
          <w:rStyle w:val="TagStyle"/>
          <w:rtl/>
        </w:rPr>
        <w:t xml:space="preserve"> &lt;&lt; קריאה &gt;&gt; </w:t>
      </w:r>
      <w:r>
        <w:rPr>
          <w:rtl/>
        </w:rPr>
        <w:t>אוריאל בוסו (ש"ס):</w:t>
      </w:r>
      <w:r w:rsidRPr="00683E3A">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234" w:name="_ETM_Q148_387000"/>
      <w:bookmarkStart w:id="49235" w:name="_ETM_Q148_393000"/>
      <w:bookmarkStart w:id="49236" w:name="_ETM_Q148_394000"/>
      <w:bookmarkStart w:id="49237" w:name="_ETM_Q148_389000"/>
      <w:bookmarkEnd w:id="49234"/>
      <w:bookmarkEnd w:id="49235"/>
      <w:bookmarkEnd w:id="49236"/>
      <w:bookmarkEnd w:id="49237"/>
      <w:r>
        <w:rPr>
          <w:rFonts w:hint="cs"/>
          <w:rtl/>
          <w:lang w:eastAsia="he-IL"/>
        </w:rPr>
        <w:t>זה בסטטוס קוו – לא ברבנות.</w:t>
      </w:r>
    </w:p>
    <w:p w:rsidR="00CD1EEA" w:rsidRDefault="00CD1EEA" w:rsidP="00590D4B">
      <w:pPr>
        <w:rPr>
          <w:rtl/>
          <w:lang w:eastAsia="he-IL"/>
        </w:rPr>
      </w:pPr>
    </w:p>
    <w:p w:rsidR="00CD1EEA" w:rsidRDefault="00CD1EEA" w:rsidP="00590D4B">
      <w:pPr>
        <w:pStyle w:val="-"/>
        <w:keepNext/>
        <w:rPr>
          <w:rtl/>
        </w:rPr>
      </w:pPr>
      <w:bookmarkStart w:id="49238" w:name="ET_speakercontinue_5519_6"/>
      <w:r w:rsidRPr="00B90948">
        <w:rPr>
          <w:rStyle w:val="TagStyle"/>
          <w:rtl/>
        </w:rPr>
        <w:t xml:space="preserve"> &lt;&lt; דובר_המשך &gt;&gt; </w:t>
      </w:r>
      <w:r>
        <w:rPr>
          <w:rtl/>
        </w:rPr>
        <w:t>שרן מרים השכל (המחנה הממלכתי):</w:t>
      </w:r>
      <w:r w:rsidRPr="00B90948">
        <w:rPr>
          <w:rStyle w:val="TagStyle"/>
          <w:rtl/>
        </w:rPr>
        <w:t xml:space="preserve"> &lt;&lt; דובר_המשך &gt;&gt;</w:t>
      </w:r>
      <w:r>
        <w:rPr>
          <w:rtl/>
        </w:rPr>
        <w:t xml:space="preserve">   </w:t>
      </w:r>
      <w:bookmarkEnd w:id="49238"/>
    </w:p>
    <w:p w:rsidR="00CD1EEA" w:rsidRDefault="00CD1EEA" w:rsidP="001B10C0">
      <w:pPr>
        <w:rPr>
          <w:rtl/>
          <w:lang w:eastAsia="he-IL"/>
        </w:rPr>
      </w:pPr>
    </w:p>
    <w:p w:rsidR="00CD1EEA" w:rsidRDefault="00CD1EEA" w:rsidP="00C92CF1">
      <w:pPr>
        <w:rPr>
          <w:rtl/>
          <w:lang w:eastAsia="he-IL"/>
        </w:rPr>
      </w:pPr>
      <w:bookmarkStart w:id="49239" w:name="_ETM_Q148_396000"/>
      <w:bookmarkEnd w:id="49239"/>
      <w:r>
        <w:rPr>
          <w:rFonts w:hint="cs"/>
          <w:rtl/>
          <w:lang w:eastAsia="he-IL"/>
        </w:rPr>
        <w:t xml:space="preserve">תסתכל </w:t>
      </w:r>
      <w:r>
        <w:rPr>
          <w:rFonts w:hint="eastAsia"/>
          <w:rtl/>
          <w:lang w:eastAsia="he-IL"/>
        </w:rPr>
        <w:t xml:space="preserve">– </w:t>
      </w:r>
      <w:r>
        <w:rPr>
          <w:rFonts w:hint="cs"/>
          <w:rtl/>
          <w:lang w:eastAsia="he-IL"/>
        </w:rPr>
        <w:t xml:space="preserve">2017, תקנות בית החולים, אגף הכשרות הארצית </w:t>
      </w:r>
      <w:r w:rsidR="00C92CF1">
        <w:rPr>
          <w:rFonts w:hint="cs"/>
          <w:rtl/>
          <w:lang w:eastAsia="he-IL"/>
        </w:rPr>
        <w:t>– –</w:t>
      </w:r>
    </w:p>
    <w:p w:rsidR="00CD1EEA" w:rsidRDefault="00CD1EEA" w:rsidP="00590D4B">
      <w:pPr>
        <w:rPr>
          <w:rtl/>
          <w:lang w:eastAsia="he-IL"/>
        </w:rPr>
      </w:pPr>
      <w:bookmarkStart w:id="49240" w:name="_ETM_Q148_402000"/>
      <w:bookmarkEnd w:id="49240"/>
    </w:p>
    <w:p w:rsidR="00CD1EEA" w:rsidRDefault="00CD1EEA" w:rsidP="00590D4B">
      <w:pPr>
        <w:pStyle w:val="af8"/>
        <w:keepNext/>
        <w:rPr>
          <w:rtl/>
        </w:rPr>
      </w:pPr>
      <w:r w:rsidRPr="00683E3A">
        <w:rPr>
          <w:rStyle w:val="TagStyle"/>
          <w:rtl/>
        </w:rPr>
        <w:t xml:space="preserve"> &lt;&lt; קריאה &gt;&gt; </w:t>
      </w:r>
      <w:r>
        <w:rPr>
          <w:rtl/>
        </w:rPr>
        <w:t>אוריאל בוסו (ש"ס):</w:t>
      </w:r>
      <w:r w:rsidRPr="00683E3A">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w:t>
      </w:r>
    </w:p>
    <w:p w:rsidR="00CD1EEA" w:rsidRDefault="00CD1EEA" w:rsidP="00590D4B">
      <w:pPr>
        <w:rPr>
          <w:rtl/>
          <w:lang w:eastAsia="he-IL"/>
        </w:rPr>
      </w:pPr>
    </w:p>
    <w:p w:rsidR="00CD1EEA" w:rsidRDefault="00CD1EEA" w:rsidP="00590D4B">
      <w:pPr>
        <w:pStyle w:val="-"/>
        <w:keepNext/>
        <w:rPr>
          <w:rtl/>
        </w:rPr>
      </w:pPr>
      <w:r w:rsidRPr="00683E3A">
        <w:rPr>
          <w:rStyle w:val="TagStyle"/>
          <w:rtl/>
        </w:rPr>
        <w:t xml:space="preserve"> &lt;&lt; דובר_המשך &gt;&gt; </w:t>
      </w:r>
      <w:r>
        <w:rPr>
          <w:rtl/>
        </w:rPr>
        <w:t>שרן מרים השכל (המחנה הממלכתי):</w:t>
      </w:r>
      <w:r w:rsidRPr="00683E3A">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49241" w:name="_ETM_Q148_398000"/>
      <w:bookmarkEnd w:id="49241"/>
      <w:r>
        <w:rPr>
          <w:rFonts w:hint="cs"/>
          <w:rtl/>
          <w:lang w:eastAsia="he-IL"/>
        </w:rPr>
        <w:t>– –</w:t>
      </w:r>
      <w:r w:rsidR="00CD1EEA">
        <w:rPr>
          <w:rFonts w:hint="cs"/>
          <w:rtl/>
          <w:lang w:eastAsia="he-IL"/>
        </w:rPr>
        <w:t xml:space="preserve"> </w:t>
      </w:r>
      <w:bookmarkStart w:id="49242" w:name="_ETM_Q148_399000"/>
      <w:bookmarkEnd w:id="49242"/>
      <w:r w:rsidR="00CD1EEA">
        <w:rPr>
          <w:rFonts w:hint="cs"/>
          <w:rtl/>
          <w:lang w:eastAsia="he-IL"/>
        </w:rPr>
        <w:t xml:space="preserve">הרבנות הראשית לישראל. אתה מוזמן לבוא </w:t>
      </w:r>
      <w:r>
        <w:rPr>
          <w:rFonts w:hint="cs"/>
          <w:rtl/>
          <w:lang w:eastAsia="he-IL"/>
        </w:rPr>
        <w:t>– – –</w:t>
      </w:r>
    </w:p>
    <w:p w:rsidR="00CD1EEA" w:rsidRDefault="00CD1EEA" w:rsidP="00590D4B">
      <w:pPr>
        <w:rPr>
          <w:rtl/>
          <w:lang w:eastAsia="he-IL"/>
        </w:rPr>
      </w:pPr>
    </w:p>
    <w:p w:rsidR="00CD1EEA" w:rsidRDefault="00CD1EEA" w:rsidP="00590D4B">
      <w:pPr>
        <w:pStyle w:val="af8"/>
        <w:keepNext/>
        <w:rPr>
          <w:rtl/>
        </w:rPr>
      </w:pPr>
      <w:r w:rsidRPr="00683E3A">
        <w:rPr>
          <w:rStyle w:val="TagStyle"/>
          <w:rtl/>
        </w:rPr>
        <w:t xml:space="preserve"> &lt;&lt; קריאה &gt;&gt; </w:t>
      </w:r>
      <w:r>
        <w:rPr>
          <w:rtl/>
        </w:rPr>
        <w:t>אוריאל בוסו (ש"ס):</w:t>
      </w:r>
      <w:r w:rsidRPr="00683E3A">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243" w:name="_ETM_Q148_404000"/>
      <w:bookmarkEnd w:id="49243"/>
      <w:r>
        <w:rPr>
          <w:rFonts w:hint="cs"/>
          <w:rtl/>
          <w:lang w:eastAsia="he-IL"/>
        </w:rPr>
        <w:t xml:space="preserve">בסטטוס </w:t>
      </w:r>
      <w:bookmarkStart w:id="49244" w:name="_ETM_Q148_405000"/>
      <w:bookmarkEnd w:id="49244"/>
      <w:r>
        <w:rPr>
          <w:rFonts w:hint="cs"/>
          <w:rtl/>
          <w:lang w:eastAsia="he-IL"/>
        </w:rPr>
        <w:t xml:space="preserve">קוו. זה לא הרבנות ולא משרד הדתות </w:t>
      </w:r>
      <w:r w:rsidR="00C92CF1">
        <w:rPr>
          <w:rFonts w:hint="cs"/>
          <w:rtl/>
          <w:lang w:eastAsia="he-IL"/>
        </w:rPr>
        <w:t>– – –</w:t>
      </w:r>
    </w:p>
    <w:p w:rsidR="00CD1EEA" w:rsidRDefault="00CD1EEA" w:rsidP="00590D4B">
      <w:pPr>
        <w:rPr>
          <w:rtl/>
          <w:lang w:eastAsia="he-IL"/>
        </w:rPr>
      </w:pPr>
      <w:bookmarkStart w:id="49245" w:name="_ETM_Q148_406000"/>
      <w:bookmarkEnd w:id="49245"/>
    </w:p>
    <w:p w:rsidR="00CD1EEA" w:rsidRDefault="00CD1EEA" w:rsidP="00590D4B">
      <w:pPr>
        <w:pStyle w:val="-"/>
        <w:keepNext/>
        <w:rPr>
          <w:rtl/>
        </w:rPr>
      </w:pPr>
      <w:r w:rsidRPr="00683E3A">
        <w:rPr>
          <w:rStyle w:val="TagStyle"/>
          <w:rtl/>
        </w:rPr>
        <w:t xml:space="preserve"> &lt;&lt; דובר_המשך &gt;&gt; </w:t>
      </w:r>
      <w:r>
        <w:rPr>
          <w:rtl/>
        </w:rPr>
        <w:t>שרן מרים השכל (המחנה הממלכתי):</w:t>
      </w:r>
      <w:r w:rsidRPr="00683E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246" w:name="_ETM_Q148_400000"/>
      <w:bookmarkEnd w:id="49246"/>
      <w:r>
        <w:rPr>
          <w:rFonts w:hint="cs"/>
          <w:rtl/>
          <w:lang w:eastAsia="he-IL"/>
        </w:rPr>
        <w:t xml:space="preserve">אני </w:t>
      </w:r>
      <w:bookmarkStart w:id="49247" w:name="_ETM_Q148_414000"/>
      <w:bookmarkEnd w:id="49247"/>
      <w:r>
        <w:rPr>
          <w:rFonts w:hint="cs"/>
          <w:rtl/>
          <w:lang w:eastAsia="he-IL"/>
        </w:rPr>
        <w:t xml:space="preserve">אתן לך את התקנות האלה כדי שתוכל לעיין בהן ולראות </w:t>
      </w:r>
      <w:bookmarkStart w:id="49248" w:name="_ETM_Q148_408000"/>
      <w:bookmarkEnd w:id="49248"/>
      <w:r>
        <w:rPr>
          <w:rFonts w:hint="cs"/>
          <w:rtl/>
          <w:lang w:eastAsia="he-IL"/>
        </w:rPr>
        <w:t xml:space="preserve">איך הרבנות הראשית באה והזיזה וניסתה לדחוק את הסטטוס קוו </w:t>
      </w:r>
      <w:bookmarkStart w:id="49249" w:name="_ETM_Q148_417000"/>
      <w:bookmarkEnd w:id="49249"/>
      <w:r>
        <w:rPr>
          <w:rFonts w:hint="cs"/>
          <w:rtl/>
          <w:lang w:eastAsia="he-IL"/>
        </w:rPr>
        <w:t xml:space="preserve">לכיוון אחד. לכן, באופן טבעי </w:t>
      </w:r>
      <w:r>
        <w:rPr>
          <w:rFonts w:hint="eastAsia"/>
          <w:rtl/>
          <w:lang w:eastAsia="he-IL"/>
        </w:rPr>
        <w:t xml:space="preserve">– </w:t>
      </w:r>
      <w:r>
        <w:rPr>
          <w:rFonts w:hint="cs"/>
          <w:rtl/>
          <w:lang w:eastAsia="he-IL"/>
        </w:rPr>
        <w:t xml:space="preserve">ואני פה אקריא </w:t>
      </w:r>
      <w:bookmarkStart w:id="49250" w:name="_ETM_Q148_427000"/>
      <w:bookmarkEnd w:id="49250"/>
      <w:r>
        <w:rPr>
          <w:rFonts w:hint="cs"/>
          <w:rtl/>
          <w:lang w:eastAsia="he-IL"/>
        </w:rPr>
        <w:t xml:space="preserve">לך אחר כך </w:t>
      </w:r>
      <w:r>
        <w:rPr>
          <w:rFonts w:hint="eastAsia"/>
          <w:rtl/>
          <w:lang w:eastAsia="he-IL"/>
        </w:rPr>
        <w:t xml:space="preserve">– </w:t>
      </w:r>
      <w:r>
        <w:rPr>
          <w:rFonts w:hint="cs"/>
          <w:rtl/>
          <w:lang w:eastAsia="he-IL"/>
        </w:rPr>
        <w:t xml:space="preserve">הגישו אזרחים בג"ץ על אותה התערבות של הרבנות </w:t>
      </w:r>
      <w:bookmarkStart w:id="49251" w:name="_ETM_Q148_429000"/>
      <w:bookmarkEnd w:id="49251"/>
      <w:r>
        <w:rPr>
          <w:rFonts w:hint="cs"/>
          <w:rtl/>
          <w:lang w:eastAsia="he-IL"/>
        </w:rPr>
        <w:t>הראשית.</w:t>
      </w:r>
    </w:p>
    <w:p w:rsidR="00CD1EEA" w:rsidRDefault="00CD1EEA" w:rsidP="00590D4B">
      <w:pPr>
        <w:rPr>
          <w:rtl/>
          <w:lang w:eastAsia="he-IL"/>
        </w:rPr>
      </w:pPr>
    </w:p>
    <w:p w:rsidR="00CD1EEA" w:rsidRDefault="00CD1EEA" w:rsidP="00590D4B">
      <w:pPr>
        <w:rPr>
          <w:rtl/>
          <w:lang w:eastAsia="he-IL"/>
        </w:rPr>
      </w:pPr>
      <w:bookmarkStart w:id="49252" w:name="_ETM_Q148_433000"/>
      <w:bookmarkEnd w:id="49252"/>
      <w:r>
        <w:rPr>
          <w:rFonts w:hint="cs"/>
          <w:rtl/>
          <w:lang w:eastAsia="he-IL"/>
        </w:rPr>
        <w:t>עכשיו, מה אתם מצפים?</w:t>
      </w:r>
    </w:p>
    <w:p w:rsidR="00CD1EEA" w:rsidRDefault="00CD1EEA" w:rsidP="00590D4B">
      <w:pPr>
        <w:rPr>
          <w:rtl/>
          <w:lang w:eastAsia="he-IL"/>
        </w:rPr>
      </w:pPr>
      <w:bookmarkStart w:id="49253" w:name="_ETM_Q148_430000"/>
      <w:bookmarkEnd w:id="49253"/>
    </w:p>
    <w:p w:rsidR="00CD1EEA" w:rsidRDefault="00CD1EEA" w:rsidP="00590D4B">
      <w:pPr>
        <w:pStyle w:val="af8"/>
        <w:keepNext/>
        <w:rPr>
          <w:rtl/>
        </w:rPr>
      </w:pPr>
      <w:r w:rsidRPr="00683E3A">
        <w:rPr>
          <w:rStyle w:val="TagStyle"/>
          <w:rtl/>
        </w:rPr>
        <w:t xml:space="preserve"> &lt;&lt; קריאה &gt;&gt; </w:t>
      </w:r>
      <w:r>
        <w:rPr>
          <w:rtl/>
        </w:rPr>
        <w:t>אוריאל בוסו (ש"ס):</w:t>
      </w:r>
      <w:r w:rsidRPr="00683E3A">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254" w:name="_ETM_Q148_434000"/>
      <w:bookmarkEnd w:id="49254"/>
      <w:r>
        <w:rPr>
          <w:rFonts w:hint="cs"/>
          <w:rtl/>
          <w:lang w:eastAsia="he-IL"/>
        </w:rPr>
        <w:t xml:space="preserve">אז החזרנו את הסטטוס קוו, </w:t>
      </w:r>
      <w:bookmarkStart w:id="49255" w:name="_ETM_Q148_435020"/>
      <w:bookmarkEnd w:id="49255"/>
      <w:r>
        <w:rPr>
          <w:rFonts w:hint="cs"/>
          <w:rtl/>
          <w:lang w:eastAsia="he-IL"/>
        </w:rPr>
        <w:t>אוקיי, מקבל. החזרנו את הסטטוס קוו, זה בסדר?</w:t>
      </w:r>
    </w:p>
    <w:p w:rsidR="00CD1EEA" w:rsidRDefault="00CD1EEA" w:rsidP="00590D4B">
      <w:pPr>
        <w:rPr>
          <w:rtl/>
          <w:lang w:eastAsia="he-IL"/>
        </w:rPr>
      </w:pPr>
    </w:p>
    <w:p w:rsidR="00CD1EEA" w:rsidRDefault="00CD1EEA" w:rsidP="00590D4B">
      <w:pPr>
        <w:pStyle w:val="-"/>
        <w:keepNext/>
        <w:rPr>
          <w:rtl/>
        </w:rPr>
      </w:pPr>
      <w:r w:rsidRPr="00683E3A">
        <w:rPr>
          <w:rStyle w:val="TagStyle"/>
          <w:rtl/>
        </w:rPr>
        <w:t xml:space="preserve"> &lt;&lt; דובר_המשך &gt;&gt; </w:t>
      </w:r>
      <w:r>
        <w:rPr>
          <w:rtl/>
        </w:rPr>
        <w:t>שרן מרים השכל (המחנה הממלכתי):</w:t>
      </w:r>
      <w:r w:rsidRPr="00683E3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256" w:name="_ETM_Q148_432000"/>
      <w:bookmarkEnd w:id="49256"/>
      <w:r>
        <w:rPr>
          <w:rFonts w:hint="cs"/>
          <w:rtl/>
          <w:lang w:eastAsia="he-IL"/>
        </w:rPr>
        <w:t xml:space="preserve">סליחה, כיוון אחד דוחף לשם, ובג"ץ יבוא וינסה לאזן חזרה. </w:t>
      </w:r>
      <w:bookmarkStart w:id="49257" w:name="_ETM_Q148_442000"/>
      <w:bookmarkEnd w:id="49257"/>
      <w:r>
        <w:rPr>
          <w:rFonts w:hint="cs"/>
          <w:rtl/>
          <w:lang w:eastAsia="he-IL"/>
        </w:rPr>
        <w:t xml:space="preserve">למה ציפיתם? הרי אתם קוראים לו "מחריב היהדות", נכון? אבל </w:t>
      </w:r>
      <w:bookmarkStart w:id="49258" w:name="_ETM_Q148_443000"/>
      <w:bookmarkEnd w:id="49258"/>
      <w:r>
        <w:rPr>
          <w:rFonts w:hint="cs"/>
          <w:rtl/>
          <w:lang w:eastAsia="he-IL"/>
        </w:rPr>
        <w:t xml:space="preserve">למה, למה זה מגיע בכלל לפסקי דין? כי פעם אחר </w:t>
      </w:r>
      <w:bookmarkStart w:id="49259" w:name="_ETM_Q148_452000"/>
      <w:bookmarkEnd w:id="49259"/>
      <w:r>
        <w:rPr>
          <w:rFonts w:hint="cs"/>
          <w:rtl/>
          <w:lang w:eastAsia="he-IL"/>
        </w:rPr>
        <w:t xml:space="preserve">פעם אתם מביאים </w:t>
      </w:r>
      <w:r>
        <w:rPr>
          <w:rFonts w:hint="eastAsia"/>
          <w:rtl/>
          <w:lang w:eastAsia="he-IL"/>
        </w:rPr>
        <w:t xml:space="preserve">– </w:t>
      </w:r>
      <w:bookmarkStart w:id="49260" w:name="_ETM_Q148_453241"/>
      <w:bookmarkEnd w:id="49260"/>
      <w:r>
        <w:rPr>
          <w:rFonts w:hint="cs"/>
          <w:rtl/>
          <w:lang w:eastAsia="he-IL"/>
        </w:rPr>
        <w:t xml:space="preserve">לא אתה ספציפית אבל הרבנות הראשית </w:t>
      </w:r>
      <w:bookmarkStart w:id="49261" w:name="_ETM_Q148_455000"/>
      <w:bookmarkEnd w:id="49261"/>
      <w:r>
        <w:rPr>
          <w:rFonts w:hint="cs"/>
          <w:rtl/>
          <w:lang w:eastAsia="he-IL"/>
        </w:rPr>
        <w:t xml:space="preserve">ועסקנים ורבנים כאלה ואחרים, שהם ממש עסקנים, דוחקים אותנו לפינות </w:t>
      </w:r>
      <w:bookmarkStart w:id="49262" w:name="_ETM_Q148_463997"/>
      <w:bookmarkEnd w:id="49262"/>
      <w:r>
        <w:rPr>
          <w:rFonts w:hint="eastAsia"/>
          <w:rtl/>
          <w:lang w:eastAsia="he-IL"/>
        </w:rPr>
        <w:t>–</w:t>
      </w:r>
      <w:r>
        <w:rPr>
          <w:rFonts w:hint="cs"/>
          <w:rtl/>
          <w:lang w:eastAsia="he-IL"/>
        </w:rPr>
        <w:t xml:space="preserve"> </w:t>
      </w:r>
      <w:bookmarkStart w:id="49263" w:name="_ETM_Q148_463000"/>
      <w:bookmarkEnd w:id="49263"/>
      <w:r>
        <w:rPr>
          <w:rFonts w:hint="cs"/>
          <w:rtl/>
          <w:lang w:eastAsia="he-IL"/>
        </w:rPr>
        <w:t xml:space="preserve">את הציבור הערבי, הדרוזי – לפינות שלא היו לפני כן. </w:t>
      </w:r>
      <w:bookmarkStart w:id="49264" w:name="_ETM_Q148_469000"/>
      <w:bookmarkEnd w:id="49264"/>
      <w:r>
        <w:rPr>
          <w:rFonts w:hint="cs"/>
          <w:rtl/>
          <w:lang w:eastAsia="he-IL"/>
        </w:rPr>
        <w:t xml:space="preserve">אם אתם </w:t>
      </w:r>
      <w:bookmarkStart w:id="49265" w:name="_ETM_Q148_470000"/>
      <w:bookmarkEnd w:id="49265"/>
      <w:r>
        <w:rPr>
          <w:rFonts w:hint="cs"/>
          <w:rtl/>
          <w:lang w:eastAsia="he-IL"/>
        </w:rPr>
        <w:t xml:space="preserve">רוצים להסדיר הכול בחקיקה, בבקשה, אבל הדבר הזה </w:t>
      </w:r>
      <w:r>
        <w:rPr>
          <w:rFonts w:hint="eastAsia"/>
          <w:rtl/>
          <w:lang w:eastAsia="he-IL"/>
        </w:rPr>
        <w:t xml:space="preserve">– </w:t>
      </w:r>
      <w:r>
        <w:rPr>
          <w:rFonts w:hint="cs"/>
          <w:rtl/>
          <w:lang w:eastAsia="he-IL"/>
        </w:rPr>
        <w:t xml:space="preserve">חבר הכנסת </w:t>
      </w:r>
      <w:bookmarkStart w:id="49266" w:name="_ETM_Q148_468000"/>
      <w:bookmarkEnd w:id="49266"/>
      <w:r>
        <w:rPr>
          <w:rFonts w:hint="cs"/>
          <w:rtl/>
          <w:lang w:eastAsia="he-IL"/>
        </w:rPr>
        <w:t xml:space="preserve">בוסו, אתה צריך להבין </w:t>
      </w:r>
      <w:r w:rsidR="00C92CF1">
        <w:rPr>
          <w:rFonts w:hint="cs"/>
          <w:rtl/>
          <w:lang w:eastAsia="he-IL"/>
        </w:rPr>
        <w:t>– –</w:t>
      </w:r>
    </w:p>
    <w:p w:rsidR="00CD1EEA" w:rsidRDefault="00CD1EEA" w:rsidP="00590D4B">
      <w:pPr>
        <w:rPr>
          <w:rtl/>
          <w:lang w:eastAsia="he-IL"/>
        </w:rPr>
      </w:pPr>
      <w:bookmarkStart w:id="49267" w:name="_ETM_Q148_476000"/>
      <w:bookmarkEnd w:id="49267"/>
    </w:p>
    <w:p w:rsidR="00CD1EEA" w:rsidRDefault="00CD1EEA" w:rsidP="00590D4B">
      <w:pPr>
        <w:pStyle w:val="af8"/>
        <w:keepNext/>
        <w:rPr>
          <w:rtl/>
        </w:rPr>
      </w:pPr>
      <w:bookmarkStart w:id="49268" w:name="ET_interruption_6044_19"/>
      <w:r w:rsidRPr="00683E3A">
        <w:rPr>
          <w:rStyle w:val="TagStyle"/>
          <w:rtl/>
        </w:rPr>
        <w:t xml:space="preserve"> &lt;&lt; קריאה &gt;&gt; </w:t>
      </w:r>
      <w:r>
        <w:rPr>
          <w:rtl/>
        </w:rPr>
        <w:t>אוריאל בוסו (ש"ס):</w:t>
      </w:r>
      <w:r w:rsidRPr="00683E3A">
        <w:rPr>
          <w:rStyle w:val="TagStyle"/>
          <w:rtl/>
        </w:rPr>
        <w:t xml:space="preserve"> &lt;&lt; קריאה &gt;&gt;</w:t>
      </w:r>
      <w:r>
        <w:rPr>
          <w:rtl/>
        </w:rPr>
        <w:t xml:space="preserve">   </w:t>
      </w:r>
      <w:bookmarkEnd w:id="49268"/>
    </w:p>
    <w:p w:rsidR="00CD1EEA" w:rsidRDefault="00CD1EEA" w:rsidP="001B10C0">
      <w:pPr>
        <w:rPr>
          <w:rtl/>
          <w:lang w:eastAsia="he-IL"/>
        </w:rPr>
      </w:pPr>
    </w:p>
    <w:p w:rsidR="00CD1EEA" w:rsidRPr="00683E3A" w:rsidRDefault="00CD1EEA" w:rsidP="00C92CF1">
      <w:pPr>
        <w:rPr>
          <w:rtl/>
          <w:lang w:eastAsia="he-IL"/>
        </w:rPr>
      </w:pPr>
      <w:r>
        <w:rPr>
          <w:rFonts w:hint="cs"/>
          <w:rtl/>
          <w:lang w:eastAsia="he-IL"/>
        </w:rPr>
        <w:t xml:space="preserve">אין בעיה, החזרנו את הסטטוס קוו. נגיד שהרבנות טעתה </w:t>
      </w:r>
      <w:r w:rsidR="00C92CF1">
        <w:rPr>
          <w:rFonts w:hint="cs"/>
          <w:rtl/>
          <w:lang w:eastAsia="he-IL"/>
        </w:rPr>
        <w:t>– – –</w:t>
      </w:r>
      <w:r>
        <w:rPr>
          <w:rFonts w:hint="cs"/>
          <w:rtl/>
          <w:lang w:eastAsia="he-IL"/>
        </w:rPr>
        <w:t xml:space="preserve"> סטטוס קוו.</w:t>
      </w:r>
    </w:p>
    <w:p w:rsidR="00CD1EEA" w:rsidRDefault="00CD1EEA" w:rsidP="00590D4B">
      <w:pPr>
        <w:rPr>
          <w:rtl/>
          <w:lang w:eastAsia="he-IL"/>
        </w:rPr>
      </w:pPr>
    </w:p>
    <w:p w:rsidR="00CD1EEA" w:rsidRDefault="00CD1EEA" w:rsidP="00590D4B">
      <w:pPr>
        <w:pStyle w:val="-"/>
        <w:keepNext/>
        <w:rPr>
          <w:rtl/>
        </w:rPr>
      </w:pPr>
      <w:r w:rsidRPr="00683E3A">
        <w:rPr>
          <w:rStyle w:val="TagStyle"/>
          <w:rtl/>
        </w:rPr>
        <w:t xml:space="preserve"> &lt;&lt; דובר_המשך &gt;&gt; </w:t>
      </w:r>
      <w:r>
        <w:rPr>
          <w:rtl/>
        </w:rPr>
        <w:t>שרן מרים השכל (המחנה הממלכתי):</w:t>
      </w:r>
      <w:r w:rsidRPr="00683E3A">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49269" w:name="_ETM_Q148_472000"/>
      <w:bookmarkEnd w:id="49269"/>
      <w:r>
        <w:rPr>
          <w:rFonts w:hint="cs"/>
          <w:rtl/>
          <w:lang w:eastAsia="he-IL"/>
        </w:rPr>
        <w:t>– –</w:t>
      </w:r>
      <w:r w:rsidR="00CD1EEA">
        <w:rPr>
          <w:rFonts w:hint="cs"/>
          <w:rtl/>
          <w:lang w:eastAsia="he-IL"/>
        </w:rPr>
        <w:t xml:space="preserve"> שזה מרחיק יהודים מהיהדות. זה מה שזה עושה.</w:t>
      </w:r>
    </w:p>
    <w:p w:rsidR="00CD1EEA" w:rsidRDefault="00CD1EEA" w:rsidP="00590D4B">
      <w:pPr>
        <w:rPr>
          <w:rtl/>
          <w:lang w:eastAsia="he-IL"/>
        </w:rPr>
      </w:pPr>
      <w:bookmarkStart w:id="49270" w:name="_ETM_Q148_482000"/>
      <w:bookmarkEnd w:id="49270"/>
    </w:p>
    <w:p w:rsidR="00CD1EEA" w:rsidRDefault="00CD1EEA" w:rsidP="00590D4B">
      <w:pPr>
        <w:pStyle w:val="af8"/>
        <w:keepNext/>
        <w:rPr>
          <w:rtl/>
        </w:rPr>
      </w:pPr>
      <w:r w:rsidRPr="0056753B">
        <w:rPr>
          <w:rStyle w:val="TagStyle"/>
          <w:rtl/>
        </w:rPr>
        <w:t xml:space="preserve"> &lt;&lt; קריאה &gt;&gt; </w:t>
      </w:r>
      <w:r>
        <w:rPr>
          <w:rtl/>
        </w:rPr>
        <w:t>אוריאל בוסו (ש"ס):</w:t>
      </w:r>
      <w:r w:rsidRPr="0056753B">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271" w:name="_ETM_Q148_484000"/>
      <w:bookmarkEnd w:id="49271"/>
      <w:r>
        <w:rPr>
          <w:rFonts w:hint="cs"/>
          <w:rtl/>
          <w:lang w:eastAsia="he-IL"/>
        </w:rPr>
        <w:t xml:space="preserve">אמרתי </w:t>
      </w:r>
      <w:bookmarkStart w:id="49272" w:name="_ETM_Q148_485000"/>
      <w:bookmarkEnd w:id="49272"/>
      <w:r>
        <w:rPr>
          <w:rFonts w:hint="cs"/>
          <w:rtl/>
          <w:lang w:eastAsia="he-IL"/>
        </w:rPr>
        <w:t xml:space="preserve">שנגיד שהחוזר מנכ"ל הזה של הרבנות שהוציאו בנושא בתי החולים </w:t>
      </w:r>
      <w:bookmarkStart w:id="49273" w:name="_ETM_Q148_487000"/>
      <w:bookmarkEnd w:id="49273"/>
      <w:r>
        <w:rPr>
          <w:rFonts w:hint="cs"/>
          <w:rtl/>
          <w:lang w:eastAsia="he-IL"/>
        </w:rPr>
        <w:t>היה טעות, וכרגע אמרנו בוועדה וגם אמרנו לנציג הרבנות:</w:t>
      </w:r>
      <w:bookmarkStart w:id="49274" w:name="_ETM_Q148_487650"/>
      <w:bookmarkEnd w:id="49274"/>
      <w:r>
        <w:rPr>
          <w:rFonts w:hint="cs"/>
          <w:rtl/>
          <w:lang w:eastAsia="he-IL"/>
        </w:rPr>
        <w:t xml:space="preserve"> </w:t>
      </w:r>
      <w:bookmarkStart w:id="49275" w:name="_ETM_Q148_492000"/>
      <w:bookmarkEnd w:id="49275"/>
      <w:r>
        <w:rPr>
          <w:rFonts w:hint="cs"/>
          <w:rtl/>
          <w:lang w:eastAsia="he-IL"/>
        </w:rPr>
        <w:t xml:space="preserve">לא רלוונטי. זה החוק </w:t>
      </w:r>
      <w:r>
        <w:rPr>
          <w:rFonts w:hint="eastAsia"/>
          <w:rtl/>
          <w:lang w:eastAsia="he-IL"/>
        </w:rPr>
        <w:t xml:space="preserve">– </w:t>
      </w:r>
      <w:r>
        <w:rPr>
          <w:rFonts w:hint="cs"/>
          <w:rtl/>
          <w:lang w:eastAsia="he-IL"/>
        </w:rPr>
        <w:t>החזרנו את הסטטוס קוו.</w:t>
      </w:r>
    </w:p>
    <w:p w:rsidR="00CD1EEA" w:rsidRDefault="00CD1EEA" w:rsidP="00590D4B">
      <w:pPr>
        <w:rPr>
          <w:rtl/>
          <w:lang w:eastAsia="he-IL"/>
        </w:rPr>
      </w:pPr>
      <w:bookmarkStart w:id="49276" w:name="_ETM_Q148_495000"/>
      <w:bookmarkEnd w:id="49276"/>
    </w:p>
    <w:p w:rsidR="00CD1EEA" w:rsidRDefault="00CD1EEA" w:rsidP="00590D4B">
      <w:pPr>
        <w:pStyle w:val="-"/>
        <w:keepNext/>
        <w:rPr>
          <w:rtl/>
        </w:rPr>
      </w:pPr>
      <w:r w:rsidRPr="008008D7">
        <w:rPr>
          <w:rStyle w:val="TagStyle"/>
          <w:rtl/>
        </w:rPr>
        <w:t xml:space="preserve"> &lt;&lt; דובר_המשך &gt;&gt; </w:t>
      </w:r>
      <w:r>
        <w:rPr>
          <w:rtl/>
        </w:rPr>
        <w:t>שרן מרים השכל (המחנה הממלכתי):</w:t>
      </w:r>
      <w:r w:rsidRPr="008008D7">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277" w:name="_ETM_Q148_496000"/>
      <w:bookmarkEnd w:id="49277"/>
      <w:r>
        <w:rPr>
          <w:rFonts w:hint="cs"/>
          <w:rtl/>
          <w:lang w:eastAsia="he-IL"/>
        </w:rPr>
        <w:t xml:space="preserve">אז זה לא רלוונטי, אבל הידרדרנו </w:t>
      </w:r>
      <w:bookmarkStart w:id="49278" w:name="_ETM_Q148_500000"/>
      <w:bookmarkEnd w:id="49278"/>
      <w:r>
        <w:rPr>
          <w:rFonts w:hint="cs"/>
          <w:rtl/>
          <w:lang w:eastAsia="he-IL"/>
        </w:rPr>
        <w:t xml:space="preserve">לסיטואציה כזאת לא בגלל </w:t>
      </w:r>
      <w:r>
        <w:rPr>
          <w:rtl/>
          <w:lang w:eastAsia="he-IL"/>
        </w:rPr>
        <w:t>–</w:t>
      </w:r>
      <w:r>
        <w:rPr>
          <w:rFonts w:hint="cs"/>
          <w:rtl/>
          <w:lang w:eastAsia="he-IL"/>
        </w:rPr>
        <w:t xml:space="preserve"> אתה יודע, ישבנו בוועדה ואחד </w:t>
      </w:r>
      <w:bookmarkStart w:id="49279" w:name="_ETM_Q148_503000"/>
      <w:bookmarkEnd w:id="49279"/>
      <w:r>
        <w:rPr>
          <w:rFonts w:hint="cs"/>
          <w:rtl/>
          <w:lang w:eastAsia="he-IL"/>
        </w:rPr>
        <w:t xml:space="preserve">מחברי הכנסת מאגודה בא ואמר לי: את נציגה של </w:t>
      </w:r>
      <w:proofErr w:type="spellStart"/>
      <w:r>
        <w:rPr>
          <w:rFonts w:hint="cs"/>
          <w:rtl/>
          <w:lang w:eastAsia="he-IL"/>
        </w:rPr>
        <w:t>עדאלה</w:t>
      </w:r>
      <w:proofErr w:type="spellEnd"/>
      <w:r>
        <w:rPr>
          <w:rFonts w:hint="cs"/>
          <w:rtl/>
          <w:lang w:eastAsia="he-IL"/>
        </w:rPr>
        <w:t xml:space="preserve">? תגיד לי, אתם השתגעתם? עד כמה אתם יכולים לדחוף </w:t>
      </w:r>
      <w:bookmarkStart w:id="49280" w:name="_ETM_Q148_510000"/>
      <w:bookmarkEnd w:id="49280"/>
      <w:r>
        <w:rPr>
          <w:rFonts w:hint="cs"/>
          <w:rtl/>
          <w:lang w:eastAsia="he-IL"/>
        </w:rPr>
        <w:t xml:space="preserve">את הרעל הזה, הסתה כזאת? כשאני באה ואני מדברת על </w:t>
      </w:r>
      <w:bookmarkStart w:id="49281" w:name="_ETM_Q148_507000"/>
      <w:bookmarkEnd w:id="49281"/>
      <w:r>
        <w:rPr>
          <w:rFonts w:hint="cs"/>
          <w:rtl/>
          <w:lang w:eastAsia="he-IL"/>
        </w:rPr>
        <w:t xml:space="preserve">זה </w:t>
      </w:r>
      <w:r w:rsidR="00C92CF1">
        <w:rPr>
          <w:rFonts w:hint="cs"/>
          <w:rtl/>
          <w:lang w:eastAsia="he-IL"/>
        </w:rPr>
        <w:t>– –</w:t>
      </w:r>
    </w:p>
    <w:p w:rsidR="00CD1EEA" w:rsidRDefault="00CD1EEA" w:rsidP="00590D4B">
      <w:pPr>
        <w:rPr>
          <w:rtl/>
          <w:lang w:eastAsia="he-IL"/>
        </w:rPr>
      </w:pPr>
      <w:bookmarkStart w:id="49282" w:name="_ETM_Q148_508000"/>
      <w:bookmarkEnd w:id="49282"/>
    </w:p>
    <w:p w:rsidR="00CD1EEA" w:rsidRDefault="00CD1EEA" w:rsidP="00590D4B">
      <w:pPr>
        <w:pStyle w:val="af8"/>
        <w:keepNext/>
        <w:rPr>
          <w:rtl/>
        </w:rPr>
      </w:pPr>
      <w:bookmarkStart w:id="49283" w:name="ET_interruption_6044_23"/>
      <w:r w:rsidRPr="008008D7">
        <w:rPr>
          <w:rStyle w:val="TagStyle"/>
          <w:rtl/>
        </w:rPr>
        <w:t xml:space="preserve"> &lt;&lt; קריאה &gt;&gt; </w:t>
      </w:r>
      <w:r>
        <w:rPr>
          <w:rtl/>
        </w:rPr>
        <w:t>אוריאל בוסו (ש"ס):</w:t>
      </w:r>
      <w:r w:rsidRPr="008008D7">
        <w:rPr>
          <w:rStyle w:val="TagStyle"/>
          <w:rtl/>
        </w:rPr>
        <w:t xml:space="preserve"> &lt;&lt; קריאה &gt;&gt;</w:t>
      </w:r>
      <w:r>
        <w:rPr>
          <w:rtl/>
        </w:rPr>
        <w:t xml:space="preserve">   </w:t>
      </w:r>
      <w:bookmarkEnd w:id="49283"/>
    </w:p>
    <w:p w:rsidR="00CD1EEA" w:rsidRDefault="00CD1EEA" w:rsidP="001B10C0">
      <w:pPr>
        <w:rPr>
          <w:rtl/>
          <w:lang w:eastAsia="he-IL"/>
        </w:rPr>
      </w:pPr>
    </w:p>
    <w:p w:rsidR="00CD1EEA" w:rsidRDefault="00CD1EEA" w:rsidP="00C92CF1">
      <w:pPr>
        <w:rPr>
          <w:rtl/>
          <w:lang w:eastAsia="he-IL"/>
        </w:rPr>
      </w:pPr>
      <w:bookmarkStart w:id="49284" w:name="_ETM_Q148_511000"/>
      <w:bookmarkEnd w:id="49284"/>
      <w:r>
        <w:rPr>
          <w:rFonts w:hint="cs"/>
          <w:rtl/>
          <w:lang w:eastAsia="he-IL"/>
        </w:rPr>
        <w:t xml:space="preserve">בגלל ההערה בוועדה </w:t>
      </w:r>
      <w:r w:rsidR="00C92CF1">
        <w:rPr>
          <w:rFonts w:hint="cs"/>
          <w:rtl/>
          <w:lang w:eastAsia="he-IL"/>
        </w:rPr>
        <w:t>– – –</w:t>
      </w:r>
    </w:p>
    <w:p w:rsidR="00CD1EEA" w:rsidRDefault="00CD1EEA" w:rsidP="00590D4B">
      <w:pPr>
        <w:rPr>
          <w:rtl/>
          <w:lang w:eastAsia="he-IL"/>
        </w:rPr>
      </w:pPr>
    </w:p>
    <w:p w:rsidR="00CD1EEA" w:rsidRDefault="00CD1EEA" w:rsidP="00590D4B">
      <w:pPr>
        <w:pStyle w:val="-"/>
        <w:keepNext/>
        <w:rPr>
          <w:rtl/>
        </w:rPr>
      </w:pPr>
      <w:r w:rsidRPr="008008D7">
        <w:rPr>
          <w:rStyle w:val="TagStyle"/>
          <w:rtl/>
        </w:rPr>
        <w:t xml:space="preserve"> &lt;&lt; דובר_המשך &gt;&gt; </w:t>
      </w:r>
      <w:r>
        <w:rPr>
          <w:rtl/>
        </w:rPr>
        <w:t>שרן מרים השכל (המחנה הממלכתי):</w:t>
      </w:r>
      <w:r w:rsidRPr="008008D7">
        <w:rPr>
          <w:rStyle w:val="TagStyle"/>
          <w:rtl/>
        </w:rPr>
        <w:t xml:space="preserve"> &lt;&lt; דובר_המשך &gt;&gt;</w:t>
      </w:r>
      <w:r>
        <w:rPr>
          <w:rtl/>
        </w:rPr>
        <w:t xml:space="preserve">   </w:t>
      </w:r>
    </w:p>
    <w:p w:rsidR="00CD1EEA" w:rsidRDefault="00CD1EEA" w:rsidP="00590D4B">
      <w:pPr>
        <w:rPr>
          <w:rtl/>
          <w:lang w:eastAsia="he-IL"/>
        </w:rPr>
      </w:pPr>
      <w:bookmarkStart w:id="49285" w:name="_ETM_Q148_513000"/>
      <w:bookmarkStart w:id="49286" w:name="_ETM_Q148_227000"/>
      <w:bookmarkStart w:id="49287" w:name="_ETM_Q148_228000"/>
      <w:bookmarkEnd w:id="49285"/>
      <w:bookmarkEnd w:id="49286"/>
      <w:bookmarkEnd w:id="49287"/>
    </w:p>
    <w:p w:rsidR="00CD1EEA" w:rsidRDefault="00C92CF1" w:rsidP="00C92CF1">
      <w:pPr>
        <w:rPr>
          <w:rtl/>
          <w:lang w:eastAsia="he-IL"/>
        </w:rPr>
      </w:pPr>
      <w:bookmarkStart w:id="49288" w:name="_ETM_Q148_516000"/>
      <w:bookmarkEnd w:id="49288"/>
      <w:r>
        <w:rPr>
          <w:rFonts w:hint="cs"/>
          <w:rtl/>
          <w:lang w:eastAsia="he-IL"/>
        </w:rPr>
        <w:t>– –</w:t>
      </w:r>
      <w:r w:rsidR="00CD1EEA">
        <w:rPr>
          <w:rFonts w:hint="cs"/>
          <w:rtl/>
          <w:lang w:eastAsia="he-IL"/>
        </w:rPr>
        <w:t xml:space="preserve"> ובגלל זה רציתי שתהיה אז בוועדה</w:t>
      </w:r>
      <w:r w:rsidR="00EE487D">
        <w:rPr>
          <w:rFonts w:hint="cs"/>
          <w:rtl/>
          <w:lang w:eastAsia="he-IL"/>
        </w:rPr>
        <w:t>,</w:t>
      </w:r>
      <w:r w:rsidR="00CD1EEA">
        <w:rPr>
          <w:rFonts w:hint="cs"/>
          <w:rtl/>
          <w:lang w:eastAsia="he-IL"/>
        </w:rPr>
        <w:t xml:space="preserve"> אתה הלכת לנשיאות </w:t>
      </w:r>
      <w:r w:rsidR="00CD1EEA">
        <w:rPr>
          <w:rFonts w:hint="eastAsia"/>
          <w:rtl/>
          <w:lang w:eastAsia="he-IL"/>
        </w:rPr>
        <w:t xml:space="preserve">– </w:t>
      </w:r>
      <w:r w:rsidR="00CD1EEA">
        <w:rPr>
          <w:rFonts w:hint="cs"/>
          <w:rtl/>
          <w:lang w:eastAsia="he-IL"/>
        </w:rPr>
        <w:t xml:space="preserve">בדיוק </w:t>
      </w:r>
      <w:bookmarkStart w:id="49289" w:name="_ETM_Q148_521000"/>
      <w:bookmarkEnd w:id="49289"/>
      <w:r w:rsidR="00CD1EEA">
        <w:rPr>
          <w:rFonts w:hint="cs"/>
          <w:rtl/>
          <w:lang w:eastAsia="he-IL"/>
        </w:rPr>
        <w:t xml:space="preserve">על הדברים האלה. תקשיב, בוסו, אני, בבית שלי, אנחנו שומרים </w:t>
      </w:r>
      <w:bookmarkStart w:id="49290" w:name="_ETM_Q148_527000"/>
      <w:bookmarkEnd w:id="49290"/>
      <w:r w:rsidR="00CD1EEA">
        <w:rPr>
          <w:rFonts w:hint="cs"/>
          <w:rtl/>
          <w:lang w:eastAsia="he-IL"/>
        </w:rPr>
        <w:t xml:space="preserve">שנים. אני בפסח הייתי נוסעת למשפחה שלי בפריז. סבתא </w:t>
      </w:r>
      <w:bookmarkStart w:id="49291" w:name="_ETM_Q148_528000"/>
      <w:bookmarkEnd w:id="49291"/>
      <w:r w:rsidR="00CD1EEA">
        <w:rPr>
          <w:rFonts w:hint="cs"/>
          <w:rtl/>
          <w:lang w:eastAsia="he-IL"/>
        </w:rPr>
        <w:t xml:space="preserve">וסבא שלי גרים שם, באחת השכונות הקשות בצרפת, </w:t>
      </w:r>
      <w:r w:rsidR="00EE487D">
        <w:rPr>
          <w:rFonts w:hint="cs"/>
          <w:rtl/>
          <w:lang w:eastAsia="he-IL"/>
        </w:rPr>
        <w:t>ב-</w:t>
      </w:r>
      <w:r w:rsidR="00EE487D">
        <w:rPr>
          <w:rFonts w:hint="cs"/>
          <w:lang w:eastAsia="he-IL"/>
        </w:rPr>
        <w:t>S</w:t>
      </w:r>
      <w:r w:rsidR="00EE487D">
        <w:rPr>
          <w:lang w:eastAsia="he-IL"/>
        </w:rPr>
        <w:t xml:space="preserve">aint </w:t>
      </w:r>
      <w:r w:rsidR="00EE487D">
        <w:rPr>
          <w:rFonts w:hint="cs"/>
          <w:lang w:eastAsia="he-IL"/>
        </w:rPr>
        <w:t>B</w:t>
      </w:r>
      <w:r w:rsidR="00EE487D">
        <w:rPr>
          <w:lang w:eastAsia="he-IL"/>
        </w:rPr>
        <w:t>rice</w:t>
      </w:r>
      <w:r w:rsidR="00EE487D">
        <w:rPr>
          <w:rFonts w:hint="cs"/>
          <w:rtl/>
          <w:lang w:eastAsia="he-IL"/>
        </w:rPr>
        <w:t xml:space="preserve">. </w:t>
      </w:r>
      <w:r w:rsidR="00CD1EEA">
        <w:rPr>
          <w:rFonts w:hint="cs"/>
          <w:rtl/>
          <w:lang w:eastAsia="he-IL"/>
        </w:rPr>
        <w:t xml:space="preserve">שם, אתה יודע, אין איזה מישהו </w:t>
      </w:r>
      <w:bookmarkStart w:id="49292" w:name="_ETM_Q148_540000"/>
      <w:bookmarkEnd w:id="49292"/>
      <w:r w:rsidR="00CD1EEA">
        <w:rPr>
          <w:rFonts w:hint="cs"/>
          <w:rtl/>
          <w:lang w:eastAsia="he-IL"/>
        </w:rPr>
        <w:t xml:space="preserve">שכופה עליך דברים כאלה, ואנחנו שמרנו. היינו מביאים במזוודות מצות </w:t>
      </w:r>
      <w:bookmarkStart w:id="49293" w:name="_ETM_Q148_545000"/>
      <w:bookmarkEnd w:id="49293"/>
      <w:r w:rsidR="00CD1EEA">
        <w:rPr>
          <w:rFonts w:hint="cs"/>
          <w:rtl/>
          <w:lang w:eastAsia="he-IL"/>
        </w:rPr>
        <w:t>ומוצרים מישראל כדי ל</w:t>
      </w:r>
      <w:r w:rsidR="00EE487D">
        <w:rPr>
          <w:rFonts w:hint="cs"/>
          <w:rtl/>
          <w:lang w:eastAsia="he-IL"/>
        </w:rPr>
        <w:t>עשות</w:t>
      </w:r>
      <w:r w:rsidR="00CD1EEA">
        <w:rPr>
          <w:rFonts w:hint="cs"/>
          <w:rtl/>
          <w:lang w:eastAsia="he-IL"/>
        </w:rPr>
        <w:t xml:space="preserve"> את הפסח אצל סבתא שלי. ואתה </w:t>
      </w:r>
      <w:bookmarkStart w:id="49294" w:name="_ETM_Q148_549000"/>
      <w:bookmarkEnd w:id="49294"/>
      <w:r w:rsidR="00CD1EEA">
        <w:rPr>
          <w:rFonts w:hint="cs"/>
          <w:rtl/>
          <w:lang w:eastAsia="he-IL"/>
        </w:rPr>
        <w:t xml:space="preserve">יודע מה? היינו נוסעים לא לבית חולים </w:t>
      </w:r>
      <w:r w:rsidR="00CD1EEA">
        <w:rPr>
          <w:rFonts w:hint="eastAsia"/>
          <w:rtl/>
          <w:lang w:eastAsia="he-IL"/>
        </w:rPr>
        <w:t>–</w:t>
      </w:r>
      <w:r w:rsidR="00CD1EEA">
        <w:rPr>
          <w:rFonts w:hint="cs"/>
          <w:rtl/>
          <w:lang w:eastAsia="he-IL"/>
        </w:rPr>
        <w:t xml:space="preserve"> </w:t>
      </w:r>
      <w:bookmarkStart w:id="49295" w:name="_ETM_Q148_548119"/>
      <w:bookmarkEnd w:id="49295"/>
      <w:proofErr w:type="spellStart"/>
      <w:r w:rsidR="00CD1EEA">
        <w:rPr>
          <w:rFonts w:hint="cs"/>
          <w:rtl/>
          <w:lang w:eastAsia="he-IL"/>
        </w:rPr>
        <w:t>ליורודיסני</w:t>
      </w:r>
      <w:proofErr w:type="spellEnd"/>
      <w:r w:rsidR="00CD1EEA">
        <w:rPr>
          <w:rFonts w:hint="cs"/>
          <w:rtl/>
          <w:lang w:eastAsia="he-IL"/>
        </w:rPr>
        <w:t>,</w:t>
      </w:r>
      <w:bookmarkStart w:id="49296" w:name="_ETM_Q148_547000"/>
      <w:bookmarkEnd w:id="49296"/>
      <w:r w:rsidR="00CD1EEA">
        <w:rPr>
          <w:rFonts w:hint="cs"/>
          <w:rtl/>
          <w:lang w:eastAsia="he-IL"/>
        </w:rPr>
        <w:t xml:space="preserve"> והיינו שמים בתוך התיק סנדוויצ'ים ממצות, סנדוויץ' מצה, עם ממרחים, עם גבינות </w:t>
      </w:r>
      <w:bookmarkStart w:id="49297" w:name="_ETM_Q148_548000"/>
      <w:bookmarkEnd w:id="49297"/>
      <w:r w:rsidR="00CD1EEA">
        <w:rPr>
          <w:rFonts w:hint="cs"/>
          <w:rtl/>
          <w:lang w:eastAsia="he-IL"/>
        </w:rPr>
        <w:t xml:space="preserve">ועם מה שצריך כדי שכשאני אהיה בתוך הפארק, חס וחלילה </w:t>
      </w:r>
      <w:bookmarkStart w:id="49298" w:name="_ETM_Q148_563000"/>
      <w:bookmarkEnd w:id="49298"/>
      <w:r w:rsidR="00CD1EEA">
        <w:rPr>
          <w:rFonts w:hint="cs"/>
          <w:rtl/>
          <w:lang w:eastAsia="he-IL"/>
        </w:rPr>
        <w:t xml:space="preserve">לא נאכל לחם. </w:t>
      </w:r>
      <w:bookmarkStart w:id="49299" w:name="_ETM_Q148_565000"/>
      <w:bookmarkEnd w:id="49299"/>
      <w:r w:rsidR="00CD1EEA">
        <w:rPr>
          <w:rFonts w:hint="cs"/>
          <w:rtl/>
          <w:lang w:eastAsia="he-IL"/>
        </w:rPr>
        <w:t xml:space="preserve">אז איך זה יכול להיות שאתם לא </w:t>
      </w:r>
      <w:bookmarkStart w:id="49300" w:name="_ETM_Q148_562000"/>
      <w:bookmarkEnd w:id="49300"/>
      <w:r w:rsidR="00CD1EEA">
        <w:rPr>
          <w:rFonts w:hint="cs"/>
          <w:rtl/>
          <w:lang w:eastAsia="he-IL"/>
        </w:rPr>
        <w:t xml:space="preserve">סומכים על אזרחי ישראל, או איך אתם מסוגלים לבוא ולנסות </w:t>
      </w:r>
      <w:bookmarkStart w:id="49301" w:name="_ETM_Q148_570000"/>
      <w:bookmarkEnd w:id="49301"/>
      <w:r w:rsidR="00CD1EEA">
        <w:rPr>
          <w:rFonts w:hint="cs"/>
          <w:rtl/>
          <w:lang w:eastAsia="he-IL"/>
        </w:rPr>
        <w:t xml:space="preserve">לכפות על אזרחי ישראל משהו שצריך לבוא באהבה, באמונה, ברצון? </w:t>
      </w:r>
      <w:bookmarkStart w:id="49302" w:name="_ETM_Q148_575000"/>
      <w:bookmarkEnd w:id="49302"/>
      <w:r w:rsidR="00CD1EEA">
        <w:rPr>
          <w:rFonts w:hint="cs"/>
          <w:rtl/>
          <w:lang w:eastAsia="he-IL"/>
        </w:rPr>
        <w:t xml:space="preserve">אף אחד לא מכריח אותנו להיכנס לדיסנילנד עם מצות, </w:t>
      </w:r>
      <w:bookmarkStart w:id="49303" w:name="_ETM_Q148_582000"/>
      <w:bookmarkEnd w:id="49303"/>
      <w:r w:rsidR="00CD1EEA">
        <w:rPr>
          <w:rFonts w:hint="cs"/>
          <w:rtl/>
          <w:lang w:eastAsia="he-IL"/>
        </w:rPr>
        <w:t>אבל עשינו את זה מתוך אמונה ומתוך אהבה.</w:t>
      </w:r>
    </w:p>
    <w:p w:rsidR="00CD1EEA" w:rsidRDefault="00CD1EEA" w:rsidP="00590D4B">
      <w:pPr>
        <w:rPr>
          <w:rtl/>
          <w:lang w:eastAsia="he-IL"/>
        </w:rPr>
      </w:pPr>
      <w:bookmarkStart w:id="49304" w:name="_ETM_Q148_584000"/>
      <w:bookmarkEnd w:id="49304"/>
    </w:p>
    <w:p w:rsidR="00CD1EEA" w:rsidRDefault="00CD1EEA" w:rsidP="00590D4B">
      <w:pPr>
        <w:pStyle w:val="af8"/>
        <w:keepNext/>
        <w:rPr>
          <w:rtl/>
        </w:rPr>
      </w:pPr>
      <w:bookmarkStart w:id="49305" w:name="ET_interruption_6044_25"/>
      <w:r w:rsidRPr="004E4C3F">
        <w:rPr>
          <w:rStyle w:val="TagStyle"/>
          <w:rtl/>
        </w:rPr>
        <w:t xml:space="preserve"> &lt;&lt; קריאה &gt;&gt; </w:t>
      </w:r>
      <w:r>
        <w:rPr>
          <w:rtl/>
        </w:rPr>
        <w:t>אוריאל בוסו (ש"ס):</w:t>
      </w:r>
      <w:r w:rsidRPr="004E4C3F">
        <w:rPr>
          <w:rStyle w:val="TagStyle"/>
          <w:rtl/>
        </w:rPr>
        <w:t xml:space="preserve"> &lt;&lt; קריאה &gt;&gt;</w:t>
      </w:r>
      <w:r>
        <w:rPr>
          <w:rtl/>
        </w:rPr>
        <w:t xml:space="preserve">   </w:t>
      </w:r>
      <w:bookmarkEnd w:id="49305"/>
    </w:p>
    <w:p w:rsidR="00CD1EEA" w:rsidRDefault="00CD1EEA" w:rsidP="001B10C0">
      <w:pPr>
        <w:rPr>
          <w:rtl/>
          <w:lang w:eastAsia="he-IL"/>
        </w:rPr>
      </w:pPr>
    </w:p>
    <w:p w:rsidR="00CD1EEA" w:rsidRPr="004E4C3F" w:rsidRDefault="00CD1EEA" w:rsidP="00C92CF1">
      <w:pPr>
        <w:rPr>
          <w:rtl/>
          <w:lang w:eastAsia="he-IL"/>
        </w:rPr>
      </w:pPr>
      <w:r>
        <w:rPr>
          <w:rFonts w:hint="cs"/>
          <w:rtl/>
          <w:lang w:eastAsia="he-IL"/>
        </w:rPr>
        <w:t>ב</w:t>
      </w:r>
      <w:bookmarkStart w:id="49306" w:name="_ETM_Q148_587000"/>
      <w:bookmarkEnd w:id="49306"/>
      <w:r>
        <w:rPr>
          <w:rFonts w:hint="cs"/>
          <w:rtl/>
          <w:lang w:eastAsia="he-IL"/>
        </w:rPr>
        <w:t xml:space="preserve">גלל ההערה שלך </w:t>
      </w:r>
      <w:bookmarkStart w:id="49307" w:name="_ETM_Q148_589000"/>
      <w:bookmarkEnd w:id="49307"/>
      <w:r>
        <w:rPr>
          <w:rFonts w:hint="cs"/>
          <w:rtl/>
          <w:lang w:eastAsia="he-IL"/>
        </w:rPr>
        <w:t xml:space="preserve">בוועדה כשהגעת, הוספנו את הסעיף שצריך להתחשב גם </w:t>
      </w:r>
      <w:r w:rsidR="00C92CF1">
        <w:rPr>
          <w:rFonts w:hint="cs"/>
          <w:rtl/>
          <w:lang w:eastAsia="he-IL"/>
        </w:rPr>
        <w:t>– – –</w:t>
      </w:r>
      <w:r>
        <w:rPr>
          <w:rFonts w:hint="cs"/>
          <w:rtl/>
          <w:lang w:eastAsia="he-IL"/>
        </w:rPr>
        <w:t xml:space="preserve"> צרכים </w:t>
      </w:r>
      <w:bookmarkStart w:id="49308" w:name="_ETM_Q148_592000"/>
      <w:bookmarkEnd w:id="49308"/>
      <w:r>
        <w:rPr>
          <w:rFonts w:hint="cs"/>
          <w:rtl/>
          <w:lang w:eastAsia="he-IL"/>
        </w:rPr>
        <w:t xml:space="preserve">רפואיים. ההערה </w:t>
      </w:r>
      <w:bookmarkStart w:id="49309" w:name="_ETM_Q148_589476"/>
      <w:bookmarkEnd w:id="49309"/>
      <w:r>
        <w:rPr>
          <w:rFonts w:hint="cs"/>
          <w:rtl/>
          <w:lang w:eastAsia="he-IL"/>
        </w:rPr>
        <w:t xml:space="preserve">שלך </w:t>
      </w:r>
      <w:r>
        <w:rPr>
          <w:rtl/>
          <w:lang w:eastAsia="he-IL"/>
        </w:rPr>
        <w:t>–</w:t>
      </w:r>
      <w:r>
        <w:rPr>
          <w:rFonts w:hint="cs"/>
          <w:rtl/>
          <w:lang w:eastAsia="he-IL"/>
        </w:rPr>
        <w:t xml:space="preserve"> הוספנו </w:t>
      </w:r>
      <w:r w:rsidR="00C92CF1">
        <w:rPr>
          <w:rFonts w:hint="cs"/>
          <w:rtl/>
          <w:lang w:eastAsia="he-IL"/>
        </w:rPr>
        <w:t>– – –</w:t>
      </w:r>
    </w:p>
    <w:p w:rsidR="00CD1EEA" w:rsidRDefault="00CD1EEA" w:rsidP="00590D4B">
      <w:pPr>
        <w:rPr>
          <w:rtl/>
          <w:lang w:eastAsia="he-IL"/>
        </w:rPr>
      </w:pPr>
    </w:p>
    <w:p w:rsidR="00CD1EEA" w:rsidRDefault="00CD1EEA" w:rsidP="00590D4B">
      <w:pPr>
        <w:pStyle w:val="-"/>
        <w:keepNext/>
        <w:rPr>
          <w:rtl/>
        </w:rPr>
      </w:pPr>
      <w:r w:rsidRPr="00B90948">
        <w:rPr>
          <w:rStyle w:val="TagStyle"/>
          <w:rtl/>
        </w:rPr>
        <w:t xml:space="preserve"> &lt;&lt; דובר_המשך &gt;&gt; </w:t>
      </w:r>
      <w:r>
        <w:rPr>
          <w:rtl/>
        </w:rPr>
        <w:t>שרן מרים השכל (המחנה הממלכתי):</w:t>
      </w:r>
      <w:r w:rsidRPr="00B90948">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כן, אבל עדיין אתם השארתם שיקול דעת רחב</w:t>
      </w:r>
      <w:r w:rsidR="00EE487D">
        <w:rPr>
          <w:rFonts w:hint="cs"/>
          <w:rtl/>
          <w:lang w:eastAsia="he-IL"/>
        </w:rPr>
        <w:t>,</w:t>
      </w:r>
      <w:r>
        <w:rPr>
          <w:rFonts w:hint="cs"/>
          <w:rtl/>
          <w:lang w:eastAsia="he-IL"/>
        </w:rPr>
        <w:t xml:space="preserve"> שהוא לא מוגדר</w:t>
      </w:r>
      <w:r w:rsidR="00EE487D">
        <w:rPr>
          <w:rFonts w:hint="cs"/>
          <w:rtl/>
          <w:lang w:eastAsia="he-IL"/>
        </w:rPr>
        <w:t>,</w:t>
      </w:r>
      <w:r>
        <w:rPr>
          <w:rFonts w:hint="cs"/>
          <w:rtl/>
          <w:lang w:eastAsia="he-IL"/>
        </w:rPr>
        <w:t xml:space="preserve"> </w:t>
      </w:r>
      <w:bookmarkStart w:id="49310" w:name="_ETM_Q148_598000"/>
      <w:bookmarkEnd w:id="49310"/>
      <w:r>
        <w:rPr>
          <w:rFonts w:hint="cs"/>
          <w:rtl/>
          <w:lang w:eastAsia="he-IL"/>
        </w:rPr>
        <w:t xml:space="preserve">למנהל בית החולים. העמימות הזאת </w:t>
      </w:r>
      <w:r w:rsidR="00C92CF1">
        <w:rPr>
          <w:rFonts w:hint="cs"/>
          <w:rtl/>
          <w:lang w:eastAsia="he-IL"/>
        </w:rPr>
        <w:t>– – –</w:t>
      </w:r>
    </w:p>
    <w:p w:rsidR="00CD1EEA" w:rsidRDefault="00CD1EEA" w:rsidP="00590D4B">
      <w:pPr>
        <w:rPr>
          <w:rtl/>
          <w:lang w:eastAsia="he-IL"/>
        </w:rPr>
      </w:pPr>
      <w:bookmarkStart w:id="49311" w:name="_ETM_Q148_597000"/>
      <w:bookmarkEnd w:id="49311"/>
    </w:p>
    <w:p w:rsidR="00CD1EEA" w:rsidRDefault="00CD1EEA" w:rsidP="00590D4B">
      <w:pPr>
        <w:pStyle w:val="af8"/>
        <w:keepNext/>
        <w:rPr>
          <w:rtl/>
        </w:rPr>
      </w:pPr>
      <w:r w:rsidRPr="005855AA">
        <w:rPr>
          <w:rStyle w:val="TagStyle"/>
          <w:rtl/>
        </w:rPr>
        <w:t xml:space="preserve"> &lt;&lt; קריאה &gt;&gt; </w:t>
      </w:r>
      <w:r>
        <w:rPr>
          <w:rtl/>
        </w:rPr>
        <w:t>אוריאל בוסו (ש"ס):</w:t>
      </w:r>
      <w:r w:rsidRPr="005855AA">
        <w:rPr>
          <w:rStyle w:val="TagStyle"/>
          <w:rtl/>
        </w:rPr>
        <w:t xml:space="preserve"> &lt;&lt; קריאה &gt;&gt;</w:t>
      </w:r>
      <w:r>
        <w:rPr>
          <w:rtl/>
        </w:rPr>
        <w:t xml:space="preserve">   </w:t>
      </w:r>
    </w:p>
    <w:p w:rsidR="00CD1EEA" w:rsidRDefault="00CD1EEA" w:rsidP="001B10C0">
      <w:pPr>
        <w:rPr>
          <w:rtl/>
          <w:lang w:eastAsia="he-IL"/>
        </w:rPr>
      </w:pPr>
    </w:p>
    <w:p w:rsidR="00CD1EEA" w:rsidRDefault="00C92CF1" w:rsidP="00C92CF1">
      <w:pPr>
        <w:rPr>
          <w:rtl/>
          <w:lang w:eastAsia="he-IL"/>
        </w:rPr>
      </w:pPr>
      <w:bookmarkStart w:id="49312" w:name="_ETM_Q148_600000"/>
      <w:bookmarkEnd w:id="49312"/>
      <w:r>
        <w:rPr>
          <w:rFonts w:hint="cs"/>
          <w:rtl/>
          <w:lang w:eastAsia="he-IL"/>
        </w:rPr>
        <w:t>– – –</w:t>
      </w:r>
    </w:p>
    <w:p w:rsidR="00CD1EEA" w:rsidRDefault="00CD1EEA" w:rsidP="00590D4B">
      <w:pPr>
        <w:rPr>
          <w:rtl/>
          <w:lang w:eastAsia="he-IL"/>
        </w:rPr>
      </w:pPr>
    </w:p>
    <w:p w:rsidR="00CD1EEA" w:rsidRDefault="00CD1EEA" w:rsidP="00590D4B">
      <w:pPr>
        <w:pStyle w:val="-"/>
        <w:keepNext/>
        <w:rPr>
          <w:rtl/>
        </w:rPr>
      </w:pPr>
      <w:bookmarkStart w:id="49313" w:name="ET_speakercontinue_5519_27"/>
      <w:r w:rsidRPr="005855AA">
        <w:rPr>
          <w:rStyle w:val="TagStyle"/>
          <w:rtl/>
        </w:rPr>
        <w:t xml:space="preserve"> &lt;&lt; דובר_המשך &gt;&gt; </w:t>
      </w:r>
      <w:r>
        <w:rPr>
          <w:rtl/>
        </w:rPr>
        <w:t>שרן מרים השכל (המחנה הממלכתי):</w:t>
      </w:r>
      <w:r w:rsidRPr="005855AA">
        <w:rPr>
          <w:rStyle w:val="TagStyle"/>
          <w:rtl/>
        </w:rPr>
        <w:t xml:space="preserve"> &lt;&lt; דובר_המשך &gt;&gt;</w:t>
      </w:r>
      <w:r>
        <w:rPr>
          <w:rtl/>
        </w:rPr>
        <w:t xml:space="preserve">   </w:t>
      </w:r>
      <w:bookmarkEnd w:id="49313"/>
    </w:p>
    <w:p w:rsidR="00CD1EEA" w:rsidRDefault="00CD1EEA" w:rsidP="001B10C0">
      <w:pPr>
        <w:rPr>
          <w:rtl/>
          <w:lang w:eastAsia="he-IL"/>
        </w:rPr>
      </w:pPr>
    </w:p>
    <w:p w:rsidR="00CD1EEA" w:rsidRDefault="00CD1EEA" w:rsidP="00EE487D">
      <w:pPr>
        <w:rPr>
          <w:rtl/>
          <w:lang w:eastAsia="he-IL"/>
        </w:rPr>
      </w:pPr>
      <w:bookmarkStart w:id="49314" w:name="_ETM_Q148_605000"/>
      <w:bookmarkStart w:id="49315" w:name="_ETM_Q148_607000"/>
      <w:bookmarkEnd w:id="49314"/>
      <w:bookmarkEnd w:id="49315"/>
      <w:r>
        <w:rPr>
          <w:rFonts w:hint="cs"/>
          <w:rtl/>
          <w:lang w:eastAsia="he-IL"/>
        </w:rPr>
        <w:t xml:space="preserve">העמימות הזאת למעשה, אני אומרת לך, תיצור תקלות </w:t>
      </w:r>
      <w:bookmarkStart w:id="49316" w:name="_ETM_Q148_612000"/>
      <w:bookmarkEnd w:id="49316"/>
      <w:r>
        <w:rPr>
          <w:rFonts w:hint="cs"/>
          <w:rtl/>
          <w:lang w:eastAsia="he-IL"/>
        </w:rPr>
        <w:t xml:space="preserve">במהלך פסח, ואני מוכנה להתערב איתך שייווצרו מצבים שבהם יפתחו תיקים לאנשים ויחטטו שם ויחפשו חמץ. אתה תראה, </w:t>
      </w:r>
      <w:bookmarkStart w:id="49317" w:name="_ETM_Q148_616000"/>
      <w:bookmarkEnd w:id="49317"/>
      <w:r>
        <w:rPr>
          <w:rFonts w:hint="cs"/>
          <w:rtl/>
          <w:lang w:eastAsia="he-IL"/>
        </w:rPr>
        <w:t xml:space="preserve">אתה תראה שזה מה שיקרה. למה להגיע לסיטואציה כזאת? </w:t>
      </w:r>
      <w:bookmarkStart w:id="49318" w:name="_ETM_Q148_629000"/>
      <w:bookmarkEnd w:id="49318"/>
      <w:r>
        <w:rPr>
          <w:rFonts w:hint="cs"/>
          <w:rtl/>
          <w:lang w:eastAsia="he-IL"/>
        </w:rPr>
        <w:t xml:space="preserve">למה? באמת, אני אומרת לך, החודשים האחרונים הם כל כך </w:t>
      </w:r>
      <w:bookmarkStart w:id="49319" w:name="_ETM_Q148_635000"/>
      <w:bookmarkEnd w:id="49319"/>
      <w:r>
        <w:rPr>
          <w:rFonts w:hint="cs"/>
          <w:rtl/>
          <w:lang w:eastAsia="he-IL"/>
        </w:rPr>
        <w:t xml:space="preserve">טעונים. הכול בסוף יתפוצץ עליכם. ככל שאתם תדחפו ותדחפו </w:t>
      </w:r>
      <w:proofErr w:type="spellStart"/>
      <w:r>
        <w:rPr>
          <w:rFonts w:hint="cs"/>
          <w:rtl/>
          <w:lang w:eastAsia="he-IL"/>
        </w:rPr>
        <w:t>ותדחפו</w:t>
      </w:r>
      <w:proofErr w:type="spellEnd"/>
      <w:r>
        <w:rPr>
          <w:rFonts w:hint="cs"/>
          <w:rtl/>
          <w:lang w:eastAsia="he-IL"/>
        </w:rPr>
        <w:t xml:space="preserve"> </w:t>
      </w:r>
      <w:bookmarkStart w:id="49320" w:name="_ETM_Q148_640000"/>
      <w:bookmarkEnd w:id="49320"/>
      <w:r>
        <w:rPr>
          <w:rFonts w:hint="eastAsia"/>
          <w:rtl/>
          <w:lang w:eastAsia="he-IL"/>
        </w:rPr>
        <w:t xml:space="preserve">– </w:t>
      </w:r>
      <w:r>
        <w:rPr>
          <w:rFonts w:hint="cs"/>
          <w:rtl/>
          <w:lang w:eastAsia="he-IL"/>
        </w:rPr>
        <w:t xml:space="preserve">ומה זה היה עכשיו? חוק הכותל וחוק המסיונריות וחוק כזה </w:t>
      </w:r>
      <w:bookmarkStart w:id="49321" w:name="_ETM_Q148_638000"/>
      <w:bookmarkEnd w:id="49321"/>
      <w:r>
        <w:rPr>
          <w:rFonts w:hint="cs"/>
          <w:rtl/>
          <w:lang w:eastAsia="he-IL"/>
        </w:rPr>
        <w:t xml:space="preserve">וחוק כזה. תקשיב, בסוף, אני אומרת לך שהציבור </w:t>
      </w:r>
      <w:r>
        <w:rPr>
          <w:rFonts w:hint="eastAsia"/>
          <w:rtl/>
          <w:lang w:eastAsia="he-IL"/>
        </w:rPr>
        <w:t xml:space="preserve">– </w:t>
      </w:r>
      <w:r>
        <w:rPr>
          <w:rFonts w:hint="cs"/>
          <w:rtl/>
          <w:lang w:eastAsia="he-IL"/>
        </w:rPr>
        <w:t xml:space="preserve">כל </w:t>
      </w:r>
      <w:bookmarkStart w:id="49322" w:name="_ETM_Q148_652000"/>
      <w:bookmarkEnd w:id="49322"/>
      <w:r>
        <w:rPr>
          <w:rFonts w:hint="cs"/>
          <w:rtl/>
          <w:lang w:eastAsia="he-IL"/>
        </w:rPr>
        <w:t xml:space="preserve">הסיטואציה הזאת פשוט תתפוצץ עליכם. קודם כול זה לא מגיע לכם, אבל </w:t>
      </w:r>
      <w:bookmarkStart w:id="49323" w:name="_ETM_Q148_657000"/>
      <w:bookmarkEnd w:id="49323"/>
      <w:r>
        <w:rPr>
          <w:rFonts w:hint="cs"/>
          <w:rtl/>
          <w:lang w:eastAsia="he-IL"/>
        </w:rPr>
        <w:t>דבר שני, אתם דוחקים ציבור שם לקצה, ואי-אפשר. אי</w:t>
      </w:r>
      <w:bookmarkStart w:id="49324" w:name="_ETM_Q148_662000"/>
      <w:bookmarkEnd w:id="49324"/>
      <w:r>
        <w:rPr>
          <w:rFonts w:hint="cs"/>
          <w:rtl/>
          <w:lang w:eastAsia="he-IL"/>
        </w:rPr>
        <w:t xml:space="preserve">-אפשר לכפות על אנשים את הדת במרחב הציבורי, וגם אתם </w:t>
      </w:r>
      <w:bookmarkStart w:id="49325" w:name="_ETM_Q148_668000"/>
      <w:bookmarkEnd w:id="49325"/>
      <w:r>
        <w:rPr>
          <w:rFonts w:hint="cs"/>
          <w:rtl/>
          <w:lang w:eastAsia="he-IL"/>
        </w:rPr>
        <w:t xml:space="preserve">לא רוצים את זה. אתם הרי רוצים שזה יבוא מאהבה </w:t>
      </w:r>
      <w:bookmarkStart w:id="49326" w:name="_ETM_Q148_672000"/>
      <w:bookmarkEnd w:id="49326"/>
      <w:r>
        <w:rPr>
          <w:rFonts w:hint="cs"/>
          <w:rtl/>
          <w:lang w:eastAsia="he-IL"/>
        </w:rPr>
        <w:t>ומאמונה, ולא בגלל שאיזה מאבטח הכריח מישהו לשמור פסח.</w:t>
      </w:r>
    </w:p>
    <w:p w:rsidR="00CD1EEA" w:rsidRDefault="00CD1EEA" w:rsidP="00590D4B">
      <w:pPr>
        <w:rPr>
          <w:rtl/>
          <w:lang w:eastAsia="he-IL"/>
        </w:rPr>
      </w:pPr>
    </w:p>
    <w:p w:rsidR="00CD1EEA" w:rsidRDefault="00CD1EEA" w:rsidP="00EE487D">
      <w:pPr>
        <w:rPr>
          <w:rtl/>
          <w:lang w:eastAsia="he-IL"/>
        </w:rPr>
      </w:pPr>
      <w:r>
        <w:rPr>
          <w:rFonts w:hint="cs"/>
          <w:rtl/>
          <w:lang w:eastAsia="he-IL"/>
        </w:rPr>
        <w:t xml:space="preserve">ומה אתם </w:t>
      </w:r>
      <w:bookmarkStart w:id="49327" w:name="_ETM_Q148_680000"/>
      <w:bookmarkEnd w:id="49327"/>
      <w:r>
        <w:rPr>
          <w:rFonts w:hint="cs"/>
          <w:rtl/>
          <w:lang w:eastAsia="he-IL"/>
        </w:rPr>
        <w:t xml:space="preserve">עושים כתוצאה מזה? </w:t>
      </w:r>
      <w:bookmarkStart w:id="49328" w:name="_ETM_Q148_681000"/>
      <w:bookmarkEnd w:id="49328"/>
      <w:r>
        <w:rPr>
          <w:rFonts w:hint="cs"/>
          <w:rtl/>
          <w:lang w:eastAsia="he-IL"/>
        </w:rPr>
        <w:t>ואני עוד מעט אגי</w:t>
      </w:r>
      <w:r w:rsidR="00EE487D">
        <w:rPr>
          <w:rFonts w:hint="cs"/>
          <w:rtl/>
          <w:lang w:eastAsia="he-IL"/>
        </w:rPr>
        <w:t>ע</w:t>
      </w:r>
      <w:r>
        <w:rPr>
          <w:rFonts w:hint="cs"/>
          <w:rtl/>
          <w:lang w:eastAsia="he-IL"/>
        </w:rPr>
        <w:t xml:space="preserve"> לזה </w:t>
      </w:r>
      <w:bookmarkStart w:id="49329" w:name="_ETM_Q148_676000"/>
      <w:bookmarkEnd w:id="49329"/>
      <w:r>
        <w:rPr>
          <w:rFonts w:hint="cs"/>
          <w:rtl/>
          <w:lang w:eastAsia="he-IL"/>
        </w:rPr>
        <w:t xml:space="preserve">גם כן. אתם ממרידים אנשים שיבואו ויעשו דווקא. מעולם </w:t>
      </w:r>
      <w:bookmarkStart w:id="49330" w:name="_ETM_Q148_690000"/>
      <w:bookmarkEnd w:id="49330"/>
      <w:r>
        <w:rPr>
          <w:rFonts w:hint="cs"/>
          <w:rtl/>
          <w:lang w:eastAsia="he-IL"/>
        </w:rPr>
        <w:t>לא היה מצב כזה. מעולם לא. א</w:t>
      </w:r>
      <w:bookmarkStart w:id="49331" w:name="_ETM_Q148_693000"/>
      <w:bookmarkEnd w:id="49331"/>
      <w:r>
        <w:rPr>
          <w:rFonts w:hint="cs"/>
          <w:rtl/>
          <w:lang w:eastAsia="he-IL"/>
        </w:rPr>
        <w:t xml:space="preserve">ני אספתי כמה </w:t>
      </w:r>
      <w:proofErr w:type="spellStart"/>
      <w:r>
        <w:rPr>
          <w:rFonts w:hint="cs"/>
          <w:rtl/>
          <w:lang w:eastAsia="he-IL"/>
        </w:rPr>
        <w:t>פוסטים</w:t>
      </w:r>
      <w:proofErr w:type="spellEnd"/>
      <w:r>
        <w:rPr>
          <w:rFonts w:hint="cs"/>
          <w:rtl/>
          <w:lang w:eastAsia="he-IL"/>
        </w:rPr>
        <w:t xml:space="preserve"> </w:t>
      </w:r>
      <w:proofErr w:type="spellStart"/>
      <w:r>
        <w:rPr>
          <w:rFonts w:hint="cs"/>
          <w:rtl/>
          <w:lang w:eastAsia="he-IL"/>
        </w:rPr>
        <w:t>מפייסבוק</w:t>
      </w:r>
      <w:proofErr w:type="spellEnd"/>
      <w:r>
        <w:rPr>
          <w:rFonts w:hint="cs"/>
          <w:rtl/>
          <w:lang w:eastAsia="he-IL"/>
        </w:rPr>
        <w:t xml:space="preserve"> </w:t>
      </w:r>
      <w:r>
        <w:rPr>
          <w:rFonts w:hint="eastAsia"/>
          <w:rtl/>
          <w:lang w:eastAsia="he-IL"/>
        </w:rPr>
        <w:t xml:space="preserve">– </w:t>
      </w:r>
      <w:r>
        <w:rPr>
          <w:rFonts w:hint="cs"/>
          <w:rtl/>
          <w:lang w:eastAsia="he-IL"/>
        </w:rPr>
        <w:t xml:space="preserve">תראה את כמות הדפים, עוד מעט אתחיל </w:t>
      </w:r>
      <w:bookmarkStart w:id="49332" w:name="_ETM_Q148_697000"/>
      <w:bookmarkEnd w:id="49332"/>
      <w:r>
        <w:rPr>
          <w:rFonts w:hint="cs"/>
          <w:rtl/>
          <w:lang w:eastAsia="he-IL"/>
        </w:rPr>
        <w:t xml:space="preserve">להקריא אותם, שמדברים על אנשים שאוהבים את חג הפסח, שמכבדים, </w:t>
      </w:r>
      <w:bookmarkStart w:id="49333" w:name="_ETM_Q148_709000"/>
      <w:bookmarkEnd w:id="49333"/>
      <w:r>
        <w:rPr>
          <w:rFonts w:hint="cs"/>
          <w:rtl/>
          <w:lang w:eastAsia="he-IL"/>
        </w:rPr>
        <w:t xml:space="preserve">אבל אתם הובלתם אותם לקצה, ואשכרה אנשים אומרים שהם יבואו </w:t>
      </w:r>
      <w:bookmarkStart w:id="49334" w:name="_ETM_Q148_715000"/>
      <w:bookmarkEnd w:id="49334"/>
      <w:r>
        <w:rPr>
          <w:rFonts w:hint="cs"/>
          <w:rtl/>
          <w:lang w:eastAsia="he-IL"/>
        </w:rPr>
        <w:t xml:space="preserve">ויפזרו קמח בבתי חולים, יבואו ויפזרו פירורי עוגיות בבתי חולים. </w:t>
      </w:r>
      <w:bookmarkStart w:id="49335" w:name="_ETM_Q148_719000"/>
      <w:bookmarkEnd w:id="49335"/>
      <w:r>
        <w:rPr>
          <w:rFonts w:hint="cs"/>
          <w:rtl/>
          <w:lang w:eastAsia="he-IL"/>
        </w:rPr>
        <w:t xml:space="preserve">למה? כי כשאתם עושים דווקא ודוחקים אותם לקצה, הם יבואו </w:t>
      </w:r>
      <w:bookmarkStart w:id="49336" w:name="_ETM_Q148_724000"/>
      <w:bookmarkEnd w:id="49336"/>
      <w:r>
        <w:rPr>
          <w:rFonts w:hint="cs"/>
          <w:rtl/>
          <w:lang w:eastAsia="he-IL"/>
        </w:rPr>
        <w:t>ויעשו לכם דווקא. למה אנחנו צריכים להגיע למצב כזה? למה?</w:t>
      </w:r>
      <w:bookmarkStart w:id="49337" w:name="_ETM_Q148_730000"/>
      <w:bookmarkEnd w:id="49337"/>
      <w:r>
        <w:rPr>
          <w:rFonts w:hint="cs"/>
          <w:rtl/>
          <w:lang w:eastAsia="he-IL"/>
        </w:rPr>
        <w:t xml:space="preserve"> </w:t>
      </w:r>
    </w:p>
    <w:p w:rsidR="00CD1EEA" w:rsidRDefault="00CD1EEA" w:rsidP="00590D4B">
      <w:pPr>
        <w:rPr>
          <w:rtl/>
          <w:lang w:eastAsia="he-IL"/>
        </w:rPr>
      </w:pPr>
      <w:bookmarkStart w:id="49338" w:name="_ETM_Q148_733000"/>
      <w:bookmarkEnd w:id="49338"/>
    </w:p>
    <w:p w:rsidR="00CD1EEA" w:rsidRDefault="00CD1EEA" w:rsidP="00365E22">
      <w:pPr>
        <w:rPr>
          <w:rtl/>
        </w:rPr>
      </w:pPr>
      <w:bookmarkStart w:id="49339" w:name="_ETM_Q148_734000"/>
      <w:bookmarkEnd w:id="49339"/>
      <w:r>
        <w:rPr>
          <w:rFonts w:hint="cs"/>
          <w:rtl/>
          <w:lang w:eastAsia="he-IL"/>
        </w:rPr>
        <w:t xml:space="preserve">אז ככה: בעיקרון היו אמורות להיות לי שלוש שעות, ואני </w:t>
      </w:r>
      <w:bookmarkStart w:id="49340" w:name="_ETM_Q148_739000"/>
      <w:bookmarkEnd w:id="49340"/>
      <w:r>
        <w:rPr>
          <w:rFonts w:hint="cs"/>
          <w:rtl/>
          <w:lang w:eastAsia="he-IL"/>
        </w:rPr>
        <w:t xml:space="preserve">לא אספיק לקרוא לכם את הכול, אז אני אנסה </w:t>
      </w:r>
      <w:bookmarkStart w:id="49341" w:name="_ETM_Q148_740000"/>
      <w:bookmarkEnd w:id="49341"/>
      <w:r>
        <w:rPr>
          <w:rFonts w:hint="cs"/>
          <w:rtl/>
          <w:lang w:eastAsia="he-IL"/>
        </w:rPr>
        <w:t>להגיע בדיוק לנקודה בתקנות של הרבנות הראשית שאליה רציתי להגיע.</w:t>
      </w:r>
      <w:bookmarkStart w:id="49342" w:name="TOR_Q149"/>
      <w:bookmarkEnd w:id="49342"/>
      <w:r>
        <w:rPr>
          <w:rFonts w:hint="cs"/>
          <w:rtl/>
        </w:rPr>
        <w:t xml:space="preserve"> הינה</w:t>
      </w:r>
      <w:r w:rsidR="00365E22">
        <w:rPr>
          <w:rFonts w:hint="cs"/>
          <w:rtl/>
        </w:rPr>
        <w:t>.</w:t>
      </w:r>
      <w:r>
        <w:rPr>
          <w:rFonts w:hint="cs"/>
          <w:rtl/>
        </w:rPr>
        <w:t xml:space="preserve"> הכנות לפסח</w:t>
      </w:r>
      <w:r w:rsidR="00365E22">
        <w:rPr>
          <w:rFonts w:hint="cs"/>
          <w:rtl/>
        </w:rPr>
        <w:t>:</w:t>
      </w:r>
      <w:r>
        <w:rPr>
          <w:rFonts w:hint="cs"/>
          <w:rtl/>
        </w:rPr>
        <w:t xml:space="preserve"> </w:t>
      </w:r>
      <w:bookmarkStart w:id="49343" w:name="_ETM_Q149_360000"/>
      <w:bookmarkEnd w:id="49343"/>
      <w:r>
        <w:rPr>
          <w:rFonts w:hint="cs"/>
          <w:rtl/>
        </w:rPr>
        <w:t xml:space="preserve">כחודש לפני הפסח יש לזמן פגישת עבודה בכל בית </w:t>
      </w:r>
      <w:bookmarkStart w:id="49344" w:name="_ETM_Q149_242000"/>
      <w:bookmarkEnd w:id="49344"/>
      <w:r>
        <w:rPr>
          <w:rFonts w:hint="cs"/>
          <w:rtl/>
        </w:rPr>
        <w:t xml:space="preserve">חולים לקראת חג הפסח. ישותפו </w:t>
      </w:r>
      <w:r w:rsidR="00365E22">
        <w:rPr>
          <w:rFonts w:hint="cs"/>
          <w:rtl/>
        </w:rPr>
        <w:t>ב</w:t>
      </w:r>
      <w:r>
        <w:rPr>
          <w:rFonts w:hint="cs"/>
          <w:rtl/>
        </w:rPr>
        <w:t xml:space="preserve">פגישה ויזומנו הגורמים הנוגעים בדבר, </w:t>
      </w:r>
      <w:bookmarkStart w:id="49345" w:name="_ETM_Q149_248000"/>
      <w:bookmarkEnd w:id="49345"/>
      <w:r>
        <w:rPr>
          <w:rFonts w:hint="cs"/>
          <w:rtl/>
        </w:rPr>
        <w:t>ובסיכומה תגובש תוכנית עבודה מחייבת בכתב</w:t>
      </w:r>
      <w:r w:rsidR="00365E22">
        <w:rPr>
          <w:rFonts w:hint="cs"/>
          <w:rtl/>
        </w:rPr>
        <w:t>,</w:t>
      </w:r>
      <w:r>
        <w:rPr>
          <w:rFonts w:hint="cs"/>
          <w:rtl/>
        </w:rPr>
        <w:t xml:space="preserve"> </w:t>
      </w:r>
      <w:r w:rsidR="00365E22">
        <w:rPr>
          <w:rFonts w:hint="cs"/>
          <w:rtl/>
        </w:rPr>
        <w:t>ש</w:t>
      </w:r>
      <w:r>
        <w:rPr>
          <w:rFonts w:hint="cs"/>
          <w:rtl/>
        </w:rPr>
        <w:t xml:space="preserve">בה יפורסם לוח זמנים </w:t>
      </w:r>
      <w:bookmarkStart w:id="49346" w:name="_ETM_Q149_256000"/>
      <w:bookmarkEnd w:id="49346"/>
      <w:r>
        <w:rPr>
          <w:rFonts w:hint="cs"/>
          <w:rtl/>
        </w:rPr>
        <w:t>ו</w:t>
      </w:r>
      <w:r w:rsidR="00365E22">
        <w:rPr>
          <w:rFonts w:hint="cs"/>
          <w:rtl/>
        </w:rPr>
        <w:t>י</w:t>
      </w:r>
      <w:r>
        <w:rPr>
          <w:rFonts w:hint="cs"/>
          <w:rtl/>
        </w:rPr>
        <w:t xml:space="preserve">יקבעו המטלות שיוטלו על כל אחד מהאחראים הישירים לביצוען. </w:t>
      </w:r>
      <w:bookmarkStart w:id="49347" w:name="_ETM_Q149_260000"/>
      <w:bookmarkEnd w:id="49347"/>
      <w:r>
        <w:rPr>
          <w:rFonts w:hint="cs"/>
          <w:rtl/>
        </w:rPr>
        <w:t xml:space="preserve">יש לוודא </w:t>
      </w:r>
      <w:bookmarkStart w:id="49348" w:name="_ETM_Q149_262000"/>
      <w:bookmarkEnd w:id="49348"/>
      <w:r>
        <w:rPr>
          <w:rFonts w:hint="cs"/>
          <w:rtl/>
        </w:rPr>
        <w:t xml:space="preserve">הימצאותם של כל הכלים הדרושים לפסח. במידה </w:t>
      </w:r>
      <w:r w:rsidR="00365E22">
        <w:rPr>
          <w:rFonts w:hint="cs"/>
          <w:rtl/>
        </w:rPr>
        <w:t>ש</w:t>
      </w:r>
      <w:r>
        <w:rPr>
          <w:rFonts w:hint="cs"/>
          <w:rtl/>
        </w:rPr>
        <w:t xml:space="preserve">חסרים כלים, יש </w:t>
      </w:r>
      <w:bookmarkStart w:id="49349" w:name="_ETM_Q149_266000"/>
      <w:bookmarkEnd w:id="49349"/>
      <w:r>
        <w:rPr>
          <w:rFonts w:hint="cs"/>
          <w:rtl/>
        </w:rPr>
        <w:t xml:space="preserve">לוודא את השלמתם והכנת הכלים החדשים לשימוש. יש לסמן את </w:t>
      </w:r>
      <w:bookmarkStart w:id="49350" w:name="_ETM_Q149_272000"/>
      <w:bookmarkEnd w:id="49350"/>
      <w:r>
        <w:rPr>
          <w:rFonts w:hint="cs"/>
          <w:rtl/>
        </w:rPr>
        <w:t xml:space="preserve">הכלים החדשים בסימון "בשרי" או "חלבי" לפני כניסתם לשימוש. </w:t>
      </w:r>
      <w:bookmarkStart w:id="49351" w:name="_ETM_Q149_269000"/>
      <w:bookmarkEnd w:id="49351"/>
      <w:r>
        <w:rPr>
          <w:rFonts w:hint="cs"/>
          <w:rtl/>
        </w:rPr>
        <w:t xml:space="preserve">אין </w:t>
      </w:r>
      <w:bookmarkStart w:id="49352" w:name="_ETM_Q149_276000"/>
      <w:bookmarkEnd w:id="49352"/>
      <w:r>
        <w:rPr>
          <w:rFonts w:hint="cs"/>
          <w:rtl/>
        </w:rPr>
        <w:t xml:space="preserve">להכשיר לפסח סירי אלומיניום עקב קושי בניקוי יסודי ובליבון הידיות. </w:t>
      </w:r>
      <w:bookmarkStart w:id="49353" w:name="_ETM_Q149_275000"/>
      <w:bookmarkEnd w:id="49353"/>
      <w:r>
        <w:rPr>
          <w:rFonts w:hint="cs"/>
          <w:rtl/>
        </w:rPr>
        <w:t xml:space="preserve">בתנורים המצויים במטבחים אין אפשרות של ליבון כהלכה ולכן לא </w:t>
      </w:r>
      <w:bookmarkStart w:id="49354" w:name="_ETM_Q149_285000"/>
      <w:bookmarkEnd w:id="49354"/>
      <w:r>
        <w:rPr>
          <w:rFonts w:hint="cs"/>
          <w:rtl/>
        </w:rPr>
        <w:t xml:space="preserve">יוכשרו תבניות. </w:t>
      </w:r>
    </w:p>
    <w:p w:rsidR="00CD1EEA" w:rsidRDefault="00CD1EEA" w:rsidP="00590D4B">
      <w:pPr>
        <w:rPr>
          <w:rtl/>
        </w:rPr>
      </w:pPr>
    </w:p>
    <w:p w:rsidR="00CD1EEA" w:rsidRDefault="00CD1EEA" w:rsidP="00365E22">
      <w:pPr>
        <w:rPr>
          <w:rtl/>
        </w:rPr>
      </w:pPr>
      <w:bookmarkStart w:id="49355" w:name="_ETM_Q149_286000"/>
      <w:bookmarkEnd w:id="49355"/>
      <w:r>
        <w:rPr>
          <w:rFonts w:hint="cs"/>
          <w:rtl/>
        </w:rPr>
        <w:t xml:space="preserve">אין להכשיר לפסח כלי עץ, סכיני מטבח, כלי </w:t>
      </w:r>
      <w:bookmarkStart w:id="49356" w:name="_ETM_Q149_288000"/>
      <w:bookmarkEnd w:id="49356"/>
      <w:r>
        <w:rPr>
          <w:rFonts w:hint="cs"/>
          <w:rtl/>
        </w:rPr>
        <w:t xml:space="preserve">חרסינה, </w:t>
      </w:r>
      <w:proofErr w:type="spellStart"/>
      <w:r>
        <w:rPr>
          <w:rFonts w:hint="cs"/>
          <w:rtl/>
        </w:rPr>
        <w:t>פיירקסים</w:t>
      </w:r>
      <w:proofErr w:type="spellEnd"/>
      <w:r>
        <w:rPr>
          <w:rFonts w:hint="cs"/>
          <w:rtl/>
        </w:rPr>
        <w:t xml:space="preserve"> וכלים מפלסטיק ומלמין. כל הכלים הללו חייבים להיות </w:t>
      </w:r>
      <w:bookmarkStart w:id="49357" w:name="_ETM_Q149_295000"/>
      <w:bookmarkEnd w:id="49357"/>
      <w:r>
        <w:rPr>
          <w:rFonts w:hint="cs"/>
          <w:rtl/>
        </w:rPr>
        <w:t>חדשים או כאלה שנשמרו במחסן פסח ולא היו בשימוש כל השנה.</w:t>
      </w:r>
      <w:bookmarkStart w:id="49358" w:name="_ETM_Q149_292000"/>
      <w:bookmarkEnd w:id="49358"/>
      <w:r>
        <w:rPr>
          <w:rFonts w:hint="cs"/>
          <w:rtl/>
        </w:rPr>
        <w:t xml:space="preserve"> בבתי החולים </w:t>
      </w:r>
      <w:r w:rsidR="00365E22">
        <w:rPr>
          <w:rFonts w:hint="cs"/>
          <w:rtl/>
        </w:rPr>
        <w:t>ש</w:t>
      </w:r>
      <w:r>
        <w:rPr>
          <w:rFonts w:hint="cs"/>
          <w:rtl/>
        </w:rPr>
        <w:t xml:space="preserve">בהם חלוקת האוכל למחלקות האשפוז מתבצעת בשיטת "בשל </w:t>
      </w:r>
      <w:bookmarkStart w:id="49359" w:name="_ETM_Q149_307000"/>
      <w:bookmarkEnd w:id="49359"/>
      <w:r>
        <w:rPr>
          <w:rFonts w:hint="cs"/>
          <w:rtl/>
        </w:rPr>
        <w:t xml:space="preserve">קרר" יש להצטייד בסט מלא ונפרד של צלחות ומגשים לעגלות </w:t>
      </w:r>
      <w:bookmarkStart w:id="49360" w:name="_ETM_Q149_301000"/>
      <w:bookmarkEnd w:id="49360"/>
      <w:r>
        <w:rPr>
          <w:rFonts w:hint="cs"/>
          <w:rtl/>
        </w:rPr>
        <w:t>החימום לפסח.</w:t>
      </w:r>
      <w:bookmarkStart w:id="49361" w:name="_ETM_Q149_312000"/>
      <w:bookmarkEnd w:id="49361"/>
      <w:r>
        <w:rPr>
          <w:rFonts w:hint="cs"/>
          <w:rtl/>
        </w:rPr>
        <w:t xml:space="preserve"> בשנים האחרונות נרכשו בכל בתי החולים סכו"ם מיוחד ושונה </w:t>
      </w:r>
      <w:bookmarkStart w:id="49362" w:name="_ETM_Q149_317000"/>
      <w:bookmarkEnd w:id="49362"/>
      <w:r>
        <w:rPr>
          <w:rFonts w:hint="cs"/>
          <w:rtl/>
        </w:rPr>
        <w:t>לפסח. אשר על כן, אין להכ</w:t>
      </w:r>
      <w:r w:rsidR="00365E22">
        <w:rPr>
          <w:rFonts w:hint="cs"/>
          <w:rtl/>
        </w:rPr>
        <w:t>ש</w:t>
      </w:r>
      <w:r>
        <w:rPr>
          <w:rFonts w:hint="cs"/>
          <w:rtl/>
        </w:rPr>
        <w:t>יר את הסכו"ם הרגיל.</w:t>
      </w:r>
      <w:bookmarkStart w:id="49363" w:name="_ETM_Q149_319000"/>
      <w:bookmarkEnd w:id="49363"/>
      <w:r w:rsidR="00365E22">
        <w:rPr>
          <w:rFonts w:hint="cs"/>
          <w:rtl/>
        </w:rPr>
        <w:t xml:space="preserve"> </w:t>
      </w:r>
      <w:r>
        <w:rPr>
          <w:rFonts w:hint="cs"/>
          <w:rtl/>
        </w:rPr>
        <w:t xml:space="preserve">כלים </w:t>
      </w:r>
      <w:bookmarkStart w:id="49364" w:name="_ETM_Q149_321000"/>
      <w:bookmarkEnd w:id="49364"/>
      <w:r>
        <w:rPr>
          <w:rFonts w:hint="cs"/>
          <w:rtl/>
        </w:rPr>
        <w:t xml:space="preserve">שאינם בשימוש תמידי, יש לנקותם ולהוציאם מהמטבח מבעוד </w:t>
      </w:r>
      <w:bookmarkStart w:id="49365" w:name="_ETM_Q149_309000"/>
      <w:bookmarkEnd w:id="49365"/>
      <w:r>
        <w:rPr>
          <w:rFonts w:hint="cs"/>
          <w:rtl/>
        </w:rPr>
        <w:t xml:space="preserve">מועד. יש לסיים את הניקוי היסודי של כל כלי הנירוסטה המיועדים להכשרה עד לח' בניסן. כלים שלא </w:t>
      </w:r>
      <w:proofErr w:type="spellStart"/>
      <w:r>
        <w:rPr>
          <w:rFonts w:hint="cs"/>
          <w:rtl/>
        </w:rPr>
        <w:t>ינוקו</w:t>
      </w:r>
      <w:proofErr w:type="spellEnd"/>
      <w:r>
        <w:rPr>
          <w:rFonts w:hint="cs"/>
          <w:rtl/>
        </w:rPr>
        <w:t xml:space="preserve"> עד אז, לא יוכשרו לפסח. </w:t>
      </w:r>
      <w:bookmarkStart w:id="49366" w:name="_ETM_Q149_327000"/>
      <w:bookmarkStart w:id="49367" w:name="_ETM_Q149_328000"/>
      <w:bookmarkEnd w:id="49366"/>
      <w:bookmarkEnd w:id="49367"/>
      <w:r>
        <w:rPr>
          <w:rFonts w:hint="cs"/>
          <w:rtl/>
        </w:rPr>
        <w:t xml:space="preserve">לפי הוראת מחלקת הכשרות הארצית של הרבנות הראשית </w:t>
      </w:r>
      <w:bookmarkStart w:id="49368" w:name="_ETM_Q149_338000"/>
      <w:bookmarkEnd w:id="49368"/>
      <w:r>
        <w:rPr>
          <w:rFonts w:hint="cs"/>
          <w:rtl/>
        </w:rPr>
        <w:t xml:space="preserve">לישראל, חובה להקפיד שעל כל אריזה של מצרך מזון יימצאו </w:t>
      </w:r>
      <w:bookmarkStart w:id="49369" w:name="_ETM_Q149_334000"/>
      <w:bookmarkEnd w:id="49369"/>
      <w:r>
        <w:rPr>
          <w:rFonts w:hint="cs"/>
          <w:rtl/>
        </w:rPr>
        <w:t>המילים "כשר לפסח".</w:t>
      </w:r>
    </w:p>
    <w:p w:rsidR="00CD1EEA" w:rsidRDefault="00CD1EEA" w:rsidP="00590D4B">
      <w:pPr>
        <w:rPr>
          <w:rtl/>
        </w:rPr>
      </w:pPr>
      <w:bookmarkStart w:id="49370" w:name="_ETM_Q149_345000"/>
      <w:bookmarkEnd w:id="49370"/>
    </w:p>
    <w:p w:rsidR="00CD1EEA" w:rsidRDefault="00CD1EEA" w:rsidP="00365E22">
      <w:pPr>
        <w:rPr>
          <w:rtl/>
        </w:rPr>
      </w:pPr>
      <w:bookmarkStart w:id="49371" w:name="_ETM_Q149_346000"/>
      <w:bookmarkEnd w:id="49371"/>
      <w:r>
        <w:rPr>
          <w:rFonts w:hint="cs"/>
          <w:rtl/>
        </w:rPr>
        <w:t xml:space="preserve">מדברים על מכירת חמץ, יום ההכשרה, המחסן והקפדה על כשרות: </w:t>
      </w:r>
      <w:bookmarkStart w:id="49372" w:name="_ETM_Q149_366000"/>
      <w:bookmarkStart w:id="49373" w:name="_ETM_Q149_367000"/>
      <w:bookmarkEnd w:id="49372"/>
      <w:bookmarkEnd w:id="49373"/>
      <w:r>
        <w:rPr>
          <w:rFonts w:hint="cs"/>
          <w:rtl/>
        </w:rPr>
        <w:t xml:space="preserve">לקראת החג, על הנהלת בית החולים לוודא </w:t>
      </w:r>
      <w:bookmarkStart w:id="49374" w:name="_ETM_Q149_359000"/>
      <w:bookmarkEnd w:id="49374"/>
      <w:r>
        <w:rPr>
          <w:rFonts w:hint="cs"/>
          <w:rtl/>
        </w:rPr>
        <w:t xml:space="preserve">יישום נהלים אלו, לרבות האיסור בדבר הכנסת מוצרי מזון לבית החולים במהלך החג. יש להורות לשומרים הבודקים בדיקה ביטחונית שהחל </w:t>
      </w:r>
      <w:bookmarkStart w:id="49375" w:name="_ETM_Q149_373000"/>
      <w:bookmarkEnd w:id="49375"/>
      <w:r>
        <w:rPr>
          <w:rFonts w:hint="cs"/>
          <w:rtl/>
        </w:rPr>
        <w:t xml:space="preserve">מבוקר ההכשרה עד לסוף ימי החג ועד לסילוק כל כלי </w:t>
      </w:r>
      <w:bookmarkStart w:id="49376" w:name="_ETM_Q149_379000"/>
      <w:bookmarkEnd w:id="49376"/>
      <w:r>
        <w:rPr>
          <w:rFonts w:hint="cs"/>
          <w:rtl/>
        </w:rPr>
        <w:t>הפסח, י</w:t>
      </w:r>
      <w:r w:rsidR="00365E22">
        <w:rPr>
          <w:rFonts w:hint="cs"/>
          <w:rtl/>
        </w:rPr>
        <w:t>י</w:t>
      </w:r>
      <w:r>
        <w:rPr>
          <w:rFonts w:hint="cs"/>
          <w:rtl/>
        </w:rPr>
        <w:t xml:space="preserve">אסרו הכנסת מצרכי חמץ לבתי החולים ללא יוצא מן </w:t>
      </w:r>
      <w:bookmarkStart w:id="49377" w:name="_ETM_Q149_386000"/>
      <w:bookmarkEnd w:id="49377"/>
      <w:r>
        <w:rPr>
          <w:rFonts w:hint="cs"/>
          <w:rtl/>
        </w:rPr>
        <w:t xml:space="preserve">הכלל. כמו כן, על ההנהלה לקבוע ולתלות את כל הכרזות </w:t>
      </w:r>
      <w:bookmarkStart w:id="49378" w:name="_ETM_Q149_392000"/>
      <w:bookmarkEnd w:id="49378"/>
      <w:r>
        <w:rPr>
          <w:rFonts w:hint="cs"/>
          <w:rtl/>
        </w:rPr>
        <w:t xml:space="preserve">המסורתיות בשערי בתי החולים ועל פתחי המחלקות והמעליות, ובהן נקרא </w:t>
      </w:r>
      <w:bookmarkStart w:id="49379" w:name="_ETM_Q149_394000"/>
      <w:bookmarkEnd w:id="49379"/>
      <w:r>
        <w:rPr>
          <w:rFonts w:hint="cs"/>
          <w:rtl/>
        </w:rPr>
        <w:t xml:space="preserve">הציבור לא להביא מצרכי מזון במשך ימי הפסח </w:t>
      </w:r>
      <w:bookmarkStart w:id="49380" w:name="_ETM_Q149_405000"/>
      <w:bookmarkEnd w:id="49380"/>
      <w:r>
        <w:rPr>
          <w:rFonts w:hint="cs"/>
          <w:rtl/>
        </w:rPr>
        <w:t>על מנת לשמור על כשרות בית החולים.</w:t>
      </w:r>
    </w:p>
    <w:p w:rsidR="00CD1EEA" w:rsidRDefault="00CD1EEA" w:rsidP="00590D4B">
      <w:pPr>
        <w:rPr>
          <w:rtl/>
        </w:rPr>
      </w:pPr>
    </w:p>
    <w:p w:rsidR="00CD1EEA" w:rsidRDefault="00CD1EEA" w:rsidP="00365E22">
      <w:pPr>
        <w:rPr>
          <w:rtl/>
        </w:rPr>
      </w:pPr>
      <w:bookmarkStart w:id="49381" w:name="_ETM_Q149_408000"/>
      <w:bookmarkEnd w:id="49381"/>
      <w:r>
        <w:rPr>
          <w:rFonts w:hint="cs"/>
          <w:rtl/>
        </w:rPr>
        <w:t>במספר בתי חולים יזמ</w:t>
      </w:r>
      <w:bookmarkStart w:id="49382" w:name="_ETM_Q149_412000"/>
      <w:bookmarkEnd w:id="49382"/>
      <w:r>
        <w:rPr>
          <w:rFonts w:hint="cs"/>
          <w:rtl/>
        </w:rPr>
        <w:t xml:space="preserve">ו ההנהלות בעבר הפצת חוזר מיוחד לעובדים ולחולים </w:t>
      </w:r>
      <w:bookmarkStart w:id="49383" w:name="_ETM_Q149_420000"/>
      <w:bookmarkEnd w:id="49383"/>
      <w:r>
        <w:rPr>
          <w:rFonts w:hint="cs"/>
          <w:rtl/>
        </w:rPr>
        <w:t>וכן פרסום בעיתונות המקומית</w:t>
      </w:r>
      <w:r w:rsidR="00365E22">
        <w:rPr>
          <w:rFonts w:hint="cs"/>
          <w:rtl/>
        </w:rPr>
        <w:t>,</w:t>
      </w:r>
      <w:r>
        <w:rPr>
          <w:rFonts w:hint="cs"/>
          <w:rtl/>
        </w:rPr>
        <w:t xml:space="preserve"> </w:t>
      </w:r>
      <w:r w:rsidR="00365E22">
        <w:rPr>
          <w:rFonts w:hint="cs"/>
          <w:rtl/>
        </w:rPr>
        <w:t>ש</w:t>
      </w:r>
      <w:r>
        <w:rPr>
          <w:rFonts w:hint="cs"/>
          <w:rtl/>
        </w:rPr>
        <w:t xml:space="preserve">בהם צוין יום ההכשרה והופנתה בקשה </w:t>
      </w:r>
      <w:bookmarkStart w:id="49384" w:name="_ETM_Q149_426000"/>
      <w:bookmarkEnd w:id="49384"/>
      <w:r>
        <w:rPr>
          <w:rFonts w:hint="cs"/>
          <w:rtl/>
        </w:rPr>
        <w:t>לעובדים ולמאושפזים להקפיד על אי-הכנסת חמץ מיום זה ועד גמר החג.</w:t>
      </w:r>
      <w:bookmarkStart w:id="49385" w:name="_ETM_Q149_433000"/>
      <w:bookmarkEnd w:id="49385"/>
      <w:r>
        <w:rPr>
          <w:rFonts w:hint="cs"/>
          <w:rtl/>
        </w:rPr>
        <w:t xml:space="preserve"> מומלץ להנהלות בתי החולים לאמץ </w:t>
      </w:r>
      <w:bookmarkStart w:id="49386" w:name="_ETM_Q149_437000"/>
      <w:bookmarkEnd w:id="49386"/>
      <w:r>
        <w:rPr>
          <w:rFonts w:hint="cs"/>
          <w:rtl/>
        </w:rPr>
        <w:t xml:space="preserve">נוהג זה. על מנת למנוע הכנסת דברי חמץ לשטח בית </w:t>
      </w:r>
      <w:bookmarkStart w:id="49387" w:name="_ETM_Q149_440000"/>
      <w:bookmarkEnd w:id="49387"/>
      <w:r>
        <w:rPr>
          <w:rFonts w:hint="cs"/>
          <w:rtl/>
        </w:rPr>
        <w:t xml:space="preserve">החולים, יורשו העובדים הקבלנים במספר בתי חולים לאכול בחדר האוכל </w:t>
      </w:r>
      <w:bookmarkStart w:id="49388" w:name="_ETM_Q149_448000"/>
      <w:bookmarkEnd w:id="49388"/>
      <w:r>
        <w:rPr>
          <w:rFonts w:hint="cs"/>
          <w:rtl/>
        </w:rPr>
        <w:t xml:space="preserve">הכללי בכל ימי החג. אנו ממליצים לאמץ סידור זה בכל </w:t>
      </w:r>
      <w:bookmarkStart w:id="49389" w:name="_ETM_Q149_454000"/>
      <w:bookmarkEnd w:id="49389"/>
      <w:r>
        <w:rPr>
          <w:rFonts w:hint="cs"/>
          <w:rtl/>
        </w:rPr>
        <w:t>בתי החולים.</w:t>
      </w:r>
    </w:p>
    <w:p w:rsidR="00CD1EEA" w:rsidRDefault="00CD1EEA" w:rsidP="00590D4B">
      <w:pPr>
        <w:rPr>
          <w:rtl/>
        </w:rPr>
      </w:pPr>
    </w:p>
    <w:p w:rsidR="00CD1EEA" w:rsidRDefault="00CD1EEA" w:rsidP="00365E22">
      <w:pPr>
        <w:rPr>
          <w:rtl/>
        </w:rPr>
      </w:pPr>
      <w:bookmarkStart w:id="49390" w:name="_ETM_Q149_456000"/>
      <w:bookmarkEnd w:id="49390"/>
      <w:r>
        <w:rPr>
          <w:rFonts w:hint="cs"/>
          <w:rtl/>
        </w:rPr>
        <w:t>החל מבוקר יום ההכשרה ובמשך כל ימי החג</w:t>
      </w:r>
      <w:bookmarkStart w:id="49391" w:name="_ETM_Q149_458000"/>
      <w:bookmarkEnd w:id="49391"/>
      <w:r>
        <w:rPr>
          <w:rFonts w:hint="cs"/>
          <w:rtl/>
        </w:rPr>
        <w:t xml:space="preserve"> תהיינה כל חנויות הקפיטריה סגורות. על מנהלי בתי </w:t>
      </w:r>
      <w:bookmarkStart w:id="49392" w:name="_ETM_Q149_455000"/>
      <w:bookmarkEnd w:id="49392"/>
      <w:r>
        <w:rPr>
          <w:rFonts w:hint="cs"/>
          <w:rtl/>
        </w:rPr>
        <w:t xml:space="preserve">החולים להודיע למפעילי החנויות והקפיטריות בכתב, מבעוד מועד, על תאריך </w:t>
      </w:r>
      <w:bookmarkStart w:id="49393" w:name="_ETM_Q149_470000"/>
      <w:bookmarkEnd w:id="49393"/>
      <w:r>
        <w:rPr>
          <w:rFonts w:hint="cs"/>
          <w:rtl/>
        </w:rPr>
        <w:t xml:space="preserve">יום ההכשרה ועל סגירתם בכל ימי החג. </w:t>
      </w:r>
      <w:bookmarkStart w:id="49394" w:name="_ETM_Q149_471000"/>
      <w:bookmarkEnd w:id="49394"/>
      <w:r>
        <w:rPr>
          <w:rFonts w:hint="cs"/>
          <w:rtl/>
        </w:rPr>
        <w:t xml:space="preserve">החל מבוקר יום </w:t>
      </w:r>
      <w:bookmarkStart w:id="49395" w:name="_ETM_Q149_474000"/>
      <w:bookmarkEnd w:id="49395"/>
      <w:r>
        <w:rPr>
          <w:rFonts w:hint="cs"/>
          <w:rtl/>
        </w:rPr>
        <w:t xml:space="preserve">ההכשרה ובמשך כל ימי החג יינעלו המכונות האוטומטיות לממכר כריכים, </w:t>
      </w:r>
      <w:bookmarkStart w:id="49396" w:name="_ETM_Q149_482000"/>
      <w:bookmarkEnd w:id="49396"/>
      <w:r>
        <w:rPr>
          <w:rFonts w:hint="cs"/>
          <w:rtl/>
        </w:rPr>
        <w:t xml:space="preserve">דברי מתיקה ומשקאות חמים. יוצאות מכלל זה מכונות למשקאות קלים </w:t>
      </w:r>
      <w:bookmarkStart w:id="49397" w:name="_ETM_Q149_489000"/>
      <w:bookmarkEnd w:id="49397"/>
      <w:r>
        <w:rPr>
          <w:rFonts w:hint="cs"/>
          <w:rtl/>
        </w:rPr>
        <w:t xml:space="preserve">ולשוקו, בתנאי שעל כל פחית ושקית יהיה סימון בולט "כשר </w:t>
      </w:r>
      <w:bookmarkStart w:id="49398" w:name="_ETM_Q149_495000"/>
      <w:bookmarkEnd w:id="49398"/>
      <w:r>
        <w:rPr>
          <w:rFonts w:hint="cs"/>
          <w:rtl/>
        </w:rPr>
        <w:t xml:space="preserve">לפסח". </w:t>
      </w:r>
      <w:bookmarkStart w:id="49399" w:name="_ETM_Q149_497000"/>
      <w:bookmarkEnd w:id="49399"/>
      <w:r>
        <w:rPr>
          <w:rFonts w:hint="cs"/>
          <w:rtl/>
        </w:rPr>
        <w:t xml:space="preserve">על מפקח הכשרות לתאם מועד עם מפעילי המכונות </w:t>
      </w:r>
      <w:bookmarkStart w:id="49400" w:name="_ETM_Q149_502000"/>
      <w:bookmarkEnd w:id="49400"/>
      <w:r>
        <w:rPr>
          <w:rFonts w:hint="cs"/>
          <w:rtl/>
        </w:rPr>
        <w:t xml:space="preserve">ומועד לניקיון המכונה ולהחלפת המשקאות </w:t>
      </w:r>
      <w:bookmarkStart w:id="49401" w:name="_ETM_Q149_510000"/>
      <w:bookmarkStart w:id="49402" w:name="_ETM_Q149_507000"/>
      <w:bookmarkEnd w:id="49401"/>
      <w:bookmarkEnd w:id="49402"/>
      <w:r w:rsidR="00365E22">
        <w:rPr>
          <w:rFonts w:hint="eastAsia"/>
          <w:rtl/>
        </w:rPr>
        <w:t>–</w:t>
      </w:r>
      <w:r w:rsidR="00365E22">
        <w:rPr>
          <w:rFonts w:hint="cs"/>
          <w:rtl/>
        </w:rPr>
        <w:t xml:space="preserve"> </w:t>
      </w:r>
      <w:r>
        <w:rPr>
          <w:rFonts w:hint="cs"/>
          <w:rtl/>
        </w:rPr>
        <w:t xml:space="preserve">אני אשים את זה בצד כי </w:t>
      </w:r>
      <w:bookmarkStart w:id="49403" w:name="_ETM_Q149_509000"/>
      <w:bookmarkEnd w:id="49403"/>
      <w:r>
        <w:rPr>
          <w:rFonts w:hint="cs"/>
          <w:rtl/>
        </w:rPr>
        <w:t>אני עוד אחזור לזה.</w:t>
      </w:r>
    </w:p>
    <w:p w:rsidR="00CD1EEA" w:rsidRDefault="00CD1EEA" w:rsidP="00590D4B">
      <w:pPr>
        <w:rPr>
          <w:rtl/>
        </w:rPr>
      </w:pPr>
    </w:p>
    <w:p w:rsidR="00CD1EEA" w:rsidRDefault="00CD1EEA" w:rsidP="00590D4B">
      <w:pPr>
        <w:rPr>
          <w:rtl/>
        </w:rPr>
      </w:pPr>
      <w:bookmarkStart w:id="49404" w:name="_ETM_Q149_511000"/>
      <w:bookmarkEnd w:id="49404"/>
      <w:r>
        <w:rPr>
          <w:rFonts w:hint="cs"/>
          <w:rtl/>
        </w:rPr>
        <w:t xml:space="preserve">עם סיום החג, ביום כ"א בניסן בלילה, בשעה 20:00 לפי שעון קיץ, יש לארוז </w:t>
      </w:r>
      <w:bookmarkStart w:id="49405" w:name="_ETM_Q149_519000"/>
      <w:bookmarkEnd w:id="49405"/>
      <w:r>
        <w:rPr>
          <w:rFonts w:hint="cs"/>
          <w:rtl/>
        </w:rPr>
        <w:t xml:space="preserve">את כלי הפסח ולהחזירם למקומם. אין להכניס למטבח את כלי החמץ ודברי מאכל שאינם כשרים לפסח לפני גמר אחסון כלי </w:t>
      </w:r>
      <w:bookmarkStart w:id="49406" w:name="_ETM_Q149_532000"/>
      <w:bookmarkEnd w:id="49406"/>
      <w:r>
        <w:rPr>
          <w:rFonts w:hint="cs"/>
          <w:rtl/>
        </w:rPr>
        <w:t xml:space="preserve">הפסח. יש להקפיד על כך שאריזת כלי הפסח ואחסונם לשנה הבאה </w:t>
      </w:r>
      <w:bookmarkStart w:id="49407" w:name="_ETM_Q149_526000"/>
      <w:bookmarkEnd w:id="49407"/>
      <w:r>
        <w:rPr>
          <w:rFonts w:hint="cs"/>
          <w:rtl/>
        </w:rPr>
        <w:t xml:space="preserve">ייעשו אך ורק לאחר צאת החג. על מנת שאיסוף כלי </w:t>
      </w:r>
      <w:bookmarkStart w:id="49408" w:name="_ETM_Q149_547000"/>
      <w:bookmarkEnd w:id="49408"/>
      <w:r>
        <w:rPr>
          <w:rFonts w:hint="cs"/>
          <w:rtl/>
        </w:rPr>
        <w:t xml:space="preserve">הפסח ואחסנתם ייעשו כראוי, יש לוודא הימצאות של כוח אדם </w:t>
      </w:r>
      <w:bookmarkStart w:id="49409" w:name="_ETM_Q149_553000"/>
      <w:bookmarkEnd w:id="49409"/>
      <w:r>
        <w:rPr>
          <w:rFonts w:hint="cs"/>
          <w:rtl/>
        </w:rPr>
        <w:t>מיומן במידה מספקת ביום כ"א בניסן בלילה מצאת החג.</w:t>
      </w:r>
      <w:bookmarkStart w:id="49410" w:name="_ETM_Q149_555000"/>
      <w:bookmarkEnd w:id="49410"/>
      <w:r>
        <w:rPr>
          <w:rFonts w:hint="cs"/>
          <w:rtl/>
        </w:rPr>
        <w:t xml:space="preserve"> לאור הניסיון </w:t>
      </w:r>
      <w:bookmarkStart w:id="49411" w:name="_ETM_Q149_557000"/>
      <w:bookmarkEnd w:id="49411"/>
      <w:r>
        <w:rPr>
          <w:rFonts w:hint="cs"/>
          <w:rtl/>
        </w:rPr>
        <w:t xml:space="preserve">ועל פי דרישת מנהלות המטבח והמשק, חלוקת ארוחות הערב בערב מוצאי </w:t>
      </w:r>
      <w:bookmarkStart w:id="49412" w:name="_ETM_Q149_566000"/>
      <w:bookmarkEnd w:id="49412"/>
      <w:r>
        <w:rPr>
          <w:rFonts w:hint="cs"/>
          <w:rtl/>
        </w:rPr>
        <w:t xml:space="preserve">החג תהיה בכלים חד-פעמיים, דבר שיקל מאוד על פינוי כלי </w:t>
      </w:r>
      <w:bookmarkStart w:id="49413" w:name="_ETM_Q149_573000"/>
      <w:bookmarkEnd w:id="49413"/>
      <w:r>
        <w:rPr>
          <w:rFonts w:hint="cs"/>
          <w:rtl/>
        </w:rPr>
        <w:t>הפסח מכל המחלקות.</w:t>
      </w:r>
    </w:p>
    <w:p w:rsidR="00CD1EEA" w:rsidRDefault="00CD1EEA" w:rsidP="00590D4B">
      <w:pPr>
        <w:rPr>
          <w:rtl/>
        </w:rPr>
      </w:pPr>
    </w:p>
    <w:p w:rsidR="00CD1EEA" w:rsidRDefault="00CD1EEA" w:rsidP="00365E22">
      <w:pPr>
        <w:rPr>
          <w:rtl/>
        </w:rPr>
      </w:pPr>
      <w:bookmarkStart w:id="49414" w:name="_ETM_Q149_576000"/>
      <w:bookmarkEnd w:id="49414"/>
      <w:r>
        <w:rPr>
          <w:rFonts w:hint="cs"/>
          <w:rtl/>
        </w:rPr>
        <w:t xml:space="preserve">מלבד השימוש האדיר בכלי פלסטיק </w:t>
      </w:r>
      <w:r>
        <w:rPr>
          <w:rFonts w:hint="eastAsia"/>
          <w:rtl/>
        </w:rPr>
        <w:t xml:space="preserve">– </w:t>
      </w:r>
      <w:r>
        <w:rPr>
          <w:rFonts w:hint="cs"/>
          <w:rtl/>
        </w:rPr>
        <w:t xml:space="preserve">שאני בטוחה שמאוד </w:t>
      </w:r>
      <w:bookmarkStart w:id="49415" w:name="_ETM_Q149_581000"/>
      <w:bookmarkEnd w:id="49415"/>
      <w:r>
        <w:rPr>
          <w:rFonts w:hint="cs"/>
          <w:rtl/>
        </w:rPr>
        <w:t xml:space="preserve">נוגע לליבך, השרה להגנת הסביבה </w:t>
      </w:r>
      <w:r>
        <w:rPr>
          <w:rFonts w:hint="eastAsia"/>
          <w:rtl/>
        </w:rPr>
        <w:t xml:space="preserve">– </w:t>
      </w:r>
      <w:r>
        <w:rPr>
          <w:rFonts w:hint="cs"/>
          <w:rtl/>
        </w:rPr>
        <w:t xml:space="preserve">מה נאמר בעצם באותן תקנות של </w:t>
      </w:r>
      <w:bookmarkStart w:id="49416" w:name="_ETM_Q149_589000"/>
      <w:bookmarkEnd w:id="49416"/>
      <w:r>
        <w:rPr>
          <w:rFonts w:hint="cs"/>
          <w:rtl/>
        </w:rPr>
        <w:t xml:space="preserve">הרבנות הראשית? היא למעשה מורה לאנשים שיעמדו בכניסה </w:t>
      </w:r>
      <w:bookmarkStart w:id="49417" w:name="_ETM_Q149_595000"/>
      <w:bookmarkEnd w:id="49417"/>
      <w:r>
        <w:rPr>
          <w:rFonts w:hint="cs"/>
          <w:rtl/>
        </w:rPr>
        <w:t xml:space="preserve">לבית החולים ויפשפשו בתיקים של הנכנסים לתוך בית החולים, ולא </w:t>
      </w:r>
      <w:bookmarkStart w:id="49418" w:name="_ETM_Q149_602000"/>
      <w:bookmarkEnd w:id="49418"/>
      <w:r>
        <w:rPr>
          <w:rFonts w:hint="cs"/>
          <w:rtl/>
        </w:rPr>
        <w:t xml:space="preserve">משנה למי ומה וכמה, ומורה להם לא להכניס את דברי </w:t>
      </w:r>
      <w:bookmarkStart w:id="49419" w:name="_ETM_Q149_608000"/>
      <w:bookmarkEnd w:id="49419"/>
      <w:r>
        <w:rPr>
          <w:rFonts w:hint="cs"/>
          <w:rtl/>
        </w:rPr>
        <w:t xml:space="preserve">החמץ. וזו </w:t>
      </w:r>
      <w:bookmarkStart w:id="49420" w:name="_ETM_Q149_588653"/>
      <w:bookmarkEnd w:id="49420"/>
      <w:r>
        <w:rPr>
          <w:rFonts w:hint="cs"/>
          <w:rtl/>
        </w:rPr>
        <w:t xml:space="preserve">הייתה השבירה של הסטטוס קוו, זו הייתה השבירה </w:t>
      </w:r>
      <w:bookmarkStart w:id="49421" w:name="_ETM_Q149_610000"/>
      <w:bookmarkEnd w:id="49421"/>
      <w:r>
        <w:rPr>
          <w:rFonts w:hint="cs"/>
          <w:rtl/>
        </w:rPr>
        <w:t xml:space="preserve">האמיתית </w:t>
      </w:r>
      <w:r>
        <w:rPr>
          <w:rFonts w:hint="eastAsia"/>
          <w:rtl/>
        </w:rPr>
        <w:t xml:space="preserve">– </w:t>
      </w:r>
      <w:r>
        <w:rPr>
          <w:rFonts w:hint="cs"/>
          <w:rtl/>
        </w:rPr>
        <w:t xml:space="preserve">שהרבנות הראשית הגיעה, לא בג"ץ; הרבנות הראשית באה </w:t>
      </w:r>
      <w:bookmarkStart w:id="49422" w:name="_ETM_Q149_611000"/>
      <w:bookmarkEnd w:id="49422"/>
      <w:r>
        <w:rPr>
          <w:rFonts w:hint="cs"/>
          <w:rtl/>
        </w:rPr>
        <w:t xml:space="preserve">והורתה לבית החולים להעמיד אנשים בכניסה ולפשפש בתיקים שלהם ולראות </w:t>
      </w:r>
      <w:bookmarkStart w:id="49423" w:name="_ETM_Q149_621000"/>
      <w:bookmarkEnd w:id="49423"/>
      <w:r>
        <w:rPr>
          <w:rFonts w:hint="cs"/>
          <w:rtl/>
        </w:rPr>
        <w:t xml:space="preserve">אם הם שומרים פסח. </w:t>
      </w:r>
      <w:bookmarkStart w:id="49424" w:name="_ETM_Q149_628000"/>
      <w:bookmarkStart w:id="49425" w:name="_ETM_Q149_629000"/>
      <w:bookmarkEnd w:id="49424"/>
      <w:bookmarkEnd w:id="49425"/>
      <w:r>
        <w:rPr>
          <w:rFonts w:hint="cs"/>
          <w:rtl/>
        </w:rPr>
        <w:t xml:space="preserve">ויותר מזה </w:t>
      </w:r>
      <w:r>
        <w:rPr>
          <w:rtl/>
        </w:rPr>
        <w:t>–</w:t>
      </w:r>
      <w:r>
        <w:rPr>
          <w:rFonts w:hint="cs"/>
          <w:rtl/>
        </w:rPr>
        <w:t xml:space="preserve"> כתוב כאן באופן </w:t>
      </w:r>
      <w:bookmarkStart w:id="49426" w:name="_ETM_Q149_620000"/>
      <w:bookmarkEnd w:id="49426"/>
      <w:r>
        <w:rPr>
          <w:rFonts w:hint="cs"/>
          <w:rtl/>
        </w:rPr>
        <w:t xml:space="preserve">ברור: אנשים למעשה נדרשים לסגור את חנויות המזון, לסגור </w:t>
      </w:r>
      <w:bookmarkStart w:id="49427" w:name="_ETM_Q149_639000"/>
      <w:bookmarkEnd w:id="49427"/>
      <w:r>
        <w:rPr>
          <w:rFonts w:hint="cs"/>
          <w:rtl/>
        </w:rPr>
        <w:t xml:space="preserve">את מכונות המזון ובעצם למנוע את הפעלתן. זאת אומרת שהחולה </w:t>
      </w:r>
      <w:bookmarkStart w:id="49428" w:name="_ETM_Q149_647000"/>
      <w:bookmarkEnd w:id="49428"/>
      <w:r>
        <w:rPr>
          <w:rFonts w:hint="cs"/>
          <w:rtl/>
        </w:rPr>
        <w:t>שנמצא בחדר מיון, אדם שעובר עכשיו טיפולי כימותרפיה</w:t>
      </w:r>
      <w:r w:rsidR="00365E22">
        <w:rPr>
          <w:rFonts w:hint="cs"/>
          <w:rtl/>
        </w:rPr>
        <w:t>,</w:t>
      </w:r>
      <w:r>
        <w:rPr>
          <w:rFonts w:hint="eastAsia"/>
          <w:rtl/>
        </w:rPr>
        <w:t xml:space="preserve"> </w:t>
      </w:r>
      <w:r>
        <w:rPr>
          <w:rFonts w:hint="cs"/>
          <w:rtl/>
        </w:rPr>
        <w:t>יש לו ברירה אחת: תאכל את האוכל הכשר בין שתחיה ובין ש</w:t>
      </w:r>
      <w:bookmarkStart w:id="49429" w:name="_ETM_Q149_660000"/>
      <w:bookmarkEnd w:id="49429"/>
      <w:r>
        <w:rPr>
          <w:rFonts w:hint="cs"/>
          <w:rtl/>
        </w:rPr>
        <w:t>תמות</w:t>
      </w:r>
      <w:r w:rsidR="00365E22">
        <w:rPr>
          <w:rFonts w:hint="cs"/>
          <w:rtl/>
        </w:rPr>
        <w:t>,</w:t>
      </w:r>
      <w:r>
        <w:rPr>
          <w:rFonts w:hint="cs"/>
          <w:rtl/>
        </w:rPr>
        <w:t xml:space="preserve"> ולא אכפת לנו. המשפחה שלך לא תוכל להכניס את </w:t>
      </w:r>
      <w:bookmarkStart w:id="49430" w:name="_ETM_Q149_653000"/>
      <w:bookmarkEnd w:id="49430"/>
      <w:r>
        <w:rPr>
          <w:rFonts w:hint="cs"/>
          <w:rtl/>
        </w:rPr>
        <w:t xml:space="preserve">המזון שלך לתוך בית החולים. אני לא מדברת בכלל על </w:t>
      </w:r>
      <w:bookmarkStart w:id="49431" w:name="_ETM_Q149_662000"/>
      <w:bookmarkEnd w:id="49431"/>
      <w:r>
        <w:rPr>
          <w:rFonts w:hint="cs"/>
          <w:rtl/>
        </w:rPr>
        <w:t xml:space="preserve">מה שהקראתי בהתחלה </w:t>
      </w:r>
      <w:r>
        <w:rPr>
          <w:rFonts w:hint="eastAsia"/>
          <w:rtl/>
        </w:rPr>
        <w:t xml:space="preserve">– </w:t>
      </w:r>
      <w:r>
        <w:rPr>
          <w:rFonts w:hint="cs"/>
          <w:rtl/>
        </w:rPr>
        <w:t>על החותמת של החותמת של החותמת, אוקיי?</w:t>
      </w:r>
      <w:bookmarkStart w:id="49432" w:name="_ETM_Q149_672000"/>
      <w:bookmarkEnd w:id="49432"/>
      <w:r>
        <w:rPr>
          <w:rFonts w:hint="cs"/>
          <w:rtl/>
        </w:rPr>
        <w:t xml:space="preserve"> ועל הבדיקה מאיפה וההכנסה עם הרב ומה לא כדי לוודא </w:t>
      </w:r>
      <w:bookmarkStart w:id="49433" w:name="_ETM_Q149_678000"/>
      <w:bookmarkEnd w:id="49433"/>
      <w:r>
        <w:rPr>
          <w:rFonts w:hint="cs"/>
          <w:rtl/>
        </w:rPr>
        <w:t>בכלל את המוצר הקנוי</w:t>
      </w:r>
      <w:r w:rsidR="00365E22">
        <w:rPr>
          <w:rFonts w:hint="cs"/>
          <w:rtl/>
        </w:rPr>
        <w:t>;</w:t>
      </w:r>
      <w:r>
        <w:rPr>
          <w:rFonts w:hint="cs"/>
          <w:rtl/>
        </w:rPr>
        <w:t xml:space="preserve"> </w:t>
      </w:r>
      <w:bookmarkStart w:id="49434" w:name="_ETM_Q149_685000"/>
      <w:bookmarkEnd w:id="49434"/>
      <w:r>
        <w:rPr>
          <w:rFonts w:hint="cs"/>
          <w:rtl/>
        </w:rPr>
        <w:t xml:space="preserve">אני מדברת פה על הדבר הבסיסי, שאנשים </w:t>
      </w:r>
      <w:bookmarkStart w:id="49435" w:name="_ETM_Q149_682000"/>
      <w:bookmarkEnd w:id="49435"/>
      <w:r>
        <w:rPr>
          <w:rFonts w:hint="cs"/>
          <w:rtl/>
        </w:rPr>
        <w:t xml:space="preserve">נמצאים שבויים ומחויבים לאכול את המוצרים האלה שהכינו להם. ואם </w:t>
      </w:r>
      <w:bookmarkStart w:id="49436" w:name="_ETM_Q149_698000"/>
      <w:bookmarkEnd w:id="49436"/>
      <w:r>
        <w:rPr>
          <w:rFonts w:hint="cs"/>
          <w:rtl/>
        </w:rPr>
        <w:t xml:space="preserve">הילד הקטן שלי לא אוהב את הארוחה הזו </w:t>
      </w:r>
      <w:bookmarkStart w:id="49437" w:name="_ETM_Q149_696000"/>
      <w:bookmarkEnd w:id="49437"/>
      <w:r>
        <w:rPr>
          <w:rFonts w:hint="cs"/>
          <w:rtl/>
        </w:rPr>
        <w:t xml:space="preserve">של בית החולים, אז מה, שיגווע ברעב? ואם אותו הורה שהוא חולה אונקולוגי עם כימותרפיה לא רצה את אותה </w:t>
      </w:r>
      <w:bookmarkStart w:id="49438" w:name="_ETM_Q149_702000"/>
      <w:bookmarkEnd w:id="49438"/>
      <w:r>
        <w:rPr>
          <w:rFonts w:hint="cs"/>
          <w:rtl/>
        </w:rPr>
        <w:t xml:space="preserve">ביצה קשה ומצה שהניחו לו על המגשית </w:t>
      </w:r>
      <w:r>
        <w:rPr>
          <w:rtl/>
        </w:rPr>
        <w:t>–</w:t>
      </w:r>
      <w:r>
        <w:rPr>
          <w:rFonts w:hint="cs"/>
          <w:rtl/>
        </w:rPr>
        <w:t xml:space="preserve"> אני יודעת </w:t>
      </w:r>
      <w:bookmarkStart w:id="49439" w:name="_ETM_Q149_715000"/>
      <w:bookmarkEnd w:id="49439"/>
      <w:r>
        <w:rPr>
          <w:rFonts w:hint="cs"/>
          <w:rtl/>
        </w:rPr>
        <w:t xml:space="preserve">שיש פה אנשים שאולי מאוד אוהבים את האוכל </w:t>
      </w:r>
      <w:bookmarkStart w:id="49440" w:name="_ETM_Q149_713000"/>
      <w:bookmarkEnd w:id="49440"/>
      <w:r>
        <w:rPr>
          <w:rFonts w:hint="cs"/>
          <w:rtl/>
        </w:rPr>
        <w:t xml:space="preserve">של בית החולים. אני חייבת לומר לכם שאני עברתי כבר לפני </w:t>
      </w:r>
      <w:bookmarkStart w:id="49441" w:name="_ETM_Q149_724000"/>
      <w:bookmarkEnd w:id="49441"/>
      <w:r>
        <w:rPr>
          <w:rFonts w:hint="cs"/>
          <w:rtl/>
        </w:rPr>
        <w:t xml:space="preserve">שמונה חודשים לידת תאומים בבית החולים, ולאחר מכן הייתי </w:t>
      </w:r>
      <w:bookmarkStart w:id="49442" w:name="_ETM_Q149_730000"/>
      <w:bookmarkEnd w:id="49442"/>
      <w:r>
        <w:rPr>
          <w:rFonts w:hint="cs"/>
          <w:rtl/>
        </w:rPr>
        <w:t xml:space="preserve">צריכה להתאשפז במשך ארבעה ימים בגלל אבנים בכליות. אני יכולה </w:t>
      </w:r>
      <w:bookmarkStart w:id="49443" w:name="_ETM_Q149_736000"/>
      <w:bookmarkEnd w:id="49443"/>
      <w:r>
        <w:rPr>
          <w:rFonts w:hint="cs"/>
          <w:rtl/>
        </w:rPr>
        <w:t xml:space="preserve">להגיד לכם, אני לא כל כך אהבתי את האוכל של בית החולים. </w:t>
      </w:r>
      <w:bookmarkStart w:id="49444" w:name="_ETM_Q149_737000"/>
      <w:bookmarkEnd w:id="49444"/>
      <w:r>
        <w:rPr>
          <w:rFonts w:hint="cs"/>
          <w:rtl/>
        </w:rPr>
        <w:t xml:space="preserve">לומר לכם יותר מזה </w:t>
      </w:r>
      <w:r>
        <w:rPr>
          <w:rFonts w:hint="eastAsia"/>
          <w:rtl/>
        </w:rPr>
        <w:t xml:space="preserve">– </w:t>
      </w:r>
      <w:r>
        <w:rPr>
          <w:rFonts w:hint="cs"/>
          <w:rtl/>
        </w:rPr>
        <w:t xml:space="preserve">המגוון הטבעוני שלהם לא כל כך מוצלח. </w:t>
      </w:r>
      <w:bookmarkStart w:id="49445" w:name="_ETM_Q149_745000"/>
      <w:bookmarkEnd w:id="49445"/>
      <w:r>
        <w:rPr>
          <w:rFonts w:hint="cs"/>
          <w:rtl/>
        </w:rPr>
        <w:t>אין. תאכלו מעדן סויה וזהו, פה נגמר הדבר.</w:t>
      </w:r>
    </w:p>
    <w:p w:rsidR="00CD1EEA" w:rsidRDefault="00CD1EEA" w:rsidP="00590D4B">
      <w:pPr>
        <w:rPr>
          <w:rtl/>
        </w:rPr>
      </w:pPr>
    </w:p>
    <w:p w:rsidR="00CD1EEA" w:rsidRDefault="00CD1EEA" w:rsidP="00590D4B">
      <w:pPr>
        <w:rPr>
          <w:rtl/>
        </w:rPr>
      </w:pPr>
      <w:bookmarkStart w:id="49446" w:name="TOR_Q150"/>
      <w:bookmarkEnd w:id="49446"/>
      <w:r>
        <w:rPr>
          <w:rFonts w:hint="cs"/>
          <w:rtl/>
        </w:rPr>
        <w:t xml:space="preserve">עכשיו, בואו תדמיינו אנשים בפסח שנדרשים לאכול אך ורק את מוצרי המזון שבית החולים מספק להם בפסח. </w:t>
      </w:r>
      <w:bookmarkStart w:id="49447" w:name="_ETM_Q150_161000"/>
      <w:bookmarkEnd w:id="49447"/>
      <w:r>
        <w:rPr>
          <w:rFonts w:hint="cs"/>
          <w:rtl/>
        </w:rPr>
        <w:t xml:space="preserve">אני אפילו לא יודעת אם אותם מוצרי מעדן סויה, שזה </w:t>
      </w:r>
      <w:bookmarkStart w:id="49448" w:name="_ETM_Q150_166000"/>
      <w:bookmarkEnd w:id="49448"/>
      <w:r>
        <w:rPr>
          <w:rFonts w:hint="cs"/>
          <w:rtl/>
        </w:rPr>
        <w:t xml:space="preserve">הדבר היחיד שהיה לי לאכול שם, עומד בכלל באותו סימן כשרות </w:t>
      </w:r>
      <w:bookmarkStart w:id="49449" w:name="_ETM_Q150_168000"/>
      <w:bookmarkEnd w:id="49449"/>
      <w:r>
        <w:rPr>
          <w:rFonts w:hint="cs"/>
          <w:rtl/>
        </w:rPr>
        <w:t xml:space="preserve">שאותו הרבנות הראשית דרשה </w:t>
      </w:r>
      <w:r>
        <w:rPr>
          <w:rFonts w:hint="eastAsia"/>
          <w:rtl/>
        </w:rPr>
        <w:t>–</w:t>
      </w:r>
      <w:r>
        <w:rPr>
          <w:rFonts w:hint="cs"/>
          <w:rtl/>
        </w:rPr>
        <w:t xml:space="preserve"> אם להכניס או לא להכניס, אני </w:t>
      </w:r>
      <w:bookmarkStart w:id="49450" w:name="_ETM_Q150_177000"/>
      <w:bookmarkEnd w:id="49450"/>
      <w:r>
        <w:rPr>
          <w:rFonts w:hint="cs"/>
          <w:rtl/>
        </w:rPr>
        <w:t xml:space="preserve">אפילו לא יודעת. זה הדבר היחיד שהיה לי לאכול </w:t>
      </w:r>
      <w:r>
        <w:rPr>
          <w:rFonts w:hint="eastAsia"/>
          <w:rtl/>
        </w:rPr>
        <w:t xml:space="preserve">– </w:t>
      </w:r>
      <w:r>
        <w:rPr>
          <w:rFonts w:hint="cs"/>
          <w:rtl/>
        </w:rPr>
        <w:t xml:space="preserve">אם </w:t>
      </w:r>
      <w:bookmarkStart w:id="49451" w:name="_ETM_Q150_175000"/>
      <w:bookmarkEnd w:id="49451"/>
      <w:r>
        <w:rPr>
          <w:rFonts w:hint="cs"/>
          <w:rtl/>
        </w:rPr>
        <w:t xml:space="preserve">בעלי, תודה לאל, לא היה מביא לי </w:t>
      </w:r>
      <w:bookmarkStart w:id="49452" w:name="_ETM_Q150_183000"/>
      <w:bookmarkEnd w:id="49452"/>
      <w:r>
        <w:rPr>
          <w:rFonts w:hint="cs"/>
          <w:rtl/>
        </w:rPr>
        <w:t xml:space="preserve">מזון מהבית. </w:t>
      </w:r>
    </w:p>
    <w:p w:rsidR="00CD1EEA" w:rsidRDefault="00CD1EEA" w:rsidP="00590D4B">
      <w:pPr>
        <w:rPr>
          <w:rtl/>
        </w:rPr>
      </w:pPr>
    </w:p>
    <w:p w:rsidR="00CD1EEA" w:rsidRDefault="00CD1EEA" w:rsidP="00C92CF1">
      <w:pPr>
        <w:rPr>
          <w:rtl/>
        </w:rPr>
      </w:pPr>
      <w:bookmarkStart w:id="49453" w:name="_ETM_Q150_184000"/>
      <w:bookmarkEnd w:id="49453"/>
      <w:r>
        <w:rPr>
          <w:rFonts w:hint="cs"/>
          <w:rtl/>
        </w:rPr>
        <w:t>מה קורה לאותם מטופלים ומאושפזים, או מה קרה להם ב-2017?</w:t>
      </w:r>
      <w:bookmarkStart w:id="49454" w:name="_ETM_Q150_193000"/>
      <w:bookmarkEnd w:id="49454"/>
      <w:r>
        <w:rPr>
          <w:rFonts w:hint="cs"/>
          <w:rtl/>
        </w:rPr>
        <w:t xml:space="preserve"> אני חושבת</w:t>
      </w:r>
      <w:r w:rsidR="00365E22">
        <w:rPr>
          <w:rFonts w:hint="cs"/>
          <w:rtl/>
        </w:rPr>
        <w:t>,</w:t>
      </w:r>
      <w:r>
        <w:rPr>
          <w:rFonts w:hint="eastAsia"/>
          <w:rtl/>
        </w:rPr>
        <w:t xml:space="preserve"> </w:t>
      </w:r>
      <w:r>
        <w:rPr>
          <w:rFonts w:hint="cs"/>
          <w:rtl/>
        </w:rPr>
        <w:t xml:space="preserve">השרה עידית, שכל כך היה לך חשוב וקרוב לליבך </w:t>
      </w:r>
      <w:bookmarkStart w:id="49455" w:name="_ETM_Q150_196000"/>
      <w:bookmarkEnd w:id="49455"/>
      <w:r>
        <w:rPr>
          <w:rFonts w:hint="cs"/>
          <w:rtl/>
        </w:rPr>
        <w:t>הנושא של החמץ</w:t>
      </w:r>
      <w:r w:rsidR="00365E22">
        <w:rPr>
          <w:rFonts w:hint="cs"/>
          <w:rtl/>
        </w:rPr>
        <w:t>,</w:t>
      </w:r>
      <w:r>
        <w:rPr>
          <w:rFonts w:hint="eastAsia"/>
          <w:rtl/>
        </w:rPr>
        <w:t xml:space="preserve"> </w:t>
      </w:r>
      <w:r>
        <w:rPr>
          <w:rFonts w:hint="cs"/>
          <w:rtl/>
        </w:rPr>
        <w:t xml:space="preserve">שאם חס ושלום </w:t>
      </w:r>
      <w:r w:rsidR="00365E22">
        <w:rPr>
          <w:rFonts w:hint="eastAsia"/>
          <w:rtl/>
        </w:rPr>
        <w:t>–</w:t>
      </w:r>
      <w:r w:rsidR="00365E22">
        <w:rPr>
          <w:rFonts w:hint="cs"/>
          <w:rtl/>
        </w:rPr>
        <w:t xml:space="preserve"> </w:t>
      </w:r>
      <w:r>
        <w:rPr>
          <w:rFonts w:hint="cs"/>
          <w:rtl/>
        </w:rPr>
        <w:t xml:space="preserve">ואני באמת לא </w:t>
      </w:r>
      <w:bookmarkStart w:id="49456" w:name="_ETM_Q150_197000"/>
      <w:bookmarkEnd w:id="49456"/>
      <w:r>
        <w:rPr>
          <w:rFonts w:hint="cs"/>
          <w:rtl/>
        </w:rPr>
        <w:t>מאחלת לך</w:t>
      </w:r>
      <w:r w:rsidR="00365E22">
        <w:rPr>
          <w:rFonts w:hint="cs"/>
          <w:rtl/>
        </w:rPr>
        <w:t xml:space="preserve"> </w:t>
      </w:r>
      <w:r w:rsidR="00365E22">
        <w:rPr>
          <w:rFonts w:hint="eastAsia"/>
          <w:rtl/>
        </w:rPr>
        <w:t>–</w:t>
      </w:r>
      <w:r w:rsidR="00C92CF1">
        <w:rPr>
          <w:rFonts w:hint="cs"/>
          <w:rtl/>
        </w:rPr>
        <w:t xml:space="preserve"> </w:t>
      </w:r>
      <w:r>
        <w:rPr>
          <w:rFonts w:hint="cs"/>
          <w:rtl/>
        </w:rPr>
        <w:t xml:space="preserve">אחד הילדים שלך או ההורים שלך היו מאושפזים </w:t>
      </w:r>
      <w:bookmarkStart w:id="49457" w:name="_ETM_Q150_204000"/>
      <w:bookmarkEnd w:id="49457"/>
      <w:r>
        <w:rPr>
          <w:rFonts w:hint="cs"/>
          <w:rtl/>
        </w:rPr>
        <w:t xml:space="preserve">שם ולא היו מסוגלים לאכול את אותו מזון של בית </w:t>
      </w:r>
      <w:bookmarkStart w:id="49458" w:name="_ETM_Q150_209000"/>
      <w:bookmarkEnd w:id="49458"/>
      <w:r>
        <w:rPr>
          <w:rFonts w:hint="cs"/>
          <w:rtl/>
        </w:rPr>
        <w:t xml:space="preserve">חולים והיית רוצה להכניס לשם משהו, משהו כדי שהם יאכלו, </w:t>
      </w:r>
      <w:bookmarkStart w:id="49459" w:name="_ETM_Q150_213000"/>
      <w:bookmarkEnd w:id="49459"/>
      <w:r>
        <w:rPr>
          <w:rFonts w:hint="cs"/>
          <w:rtl/>
        </w:rPr>
        <w:t xml:space="preserve">את היית נשברת בדמעות בכניסה לבית החולים בתחינה למאבטחים: תנו </w:t>
      </w:r>
      <w:bookmarkStart w:id="49460" w:name="_ETM_Q150_218000"/>
      <w:bookmarkEnd w:id="49460"/>
      <w:r>
        <w:rPr>
          <w:rFonts w:hint="cs"/>
          <w:rtl/>
        </w:rPr>
        <w:t xml:space="preserve">לי להכניס לילד שלי אוכל, כמו שהורים רבים עשו </w:t>
      </w:r>
      <w:bookmarkStart w:id="49461" w:name="_ETM_Q150_224000"/>
      <w:bookmarkEnd w:id="49461"/>
      <w:r>
        <w:rPr>
          <w:rFonts w:hint="cs"/>
          <w:rtl/>
        </w:rPr>
        <w:t>מ-2017, כשהרבנות הראשית החליטה לשנות את הסטטוס קוו.</w:t>
      </w:r>
      <w:bookmarkStart w:id="49462" w:name="_ETM_Q150_233000"/>
      <w:bookmarkEnd w:id="49462"/>
      <w:r>
        <w:rPr>
          <w:rFonts w:hint="cs"/>
          <w:rtl/>
        </w:rPr>
        <w:t xml:space="preserve"> ואז, ברגע שאנשים, </w:t>
      </w:r>
      <w:bookmarkStart w:id="49463" w:name="_ETM_Q150_238000"/>
      <w:bookmarkEnd w:id="49463"/>
      <w:r>
        <w:rPr>
          <w:rFonts w:hint="cs"/>
          <w:rtl/>
        </w:rPr>
        <w:t xml:space="preserve">אזרחים ישראלים, נשברו, אז הם הגישו את </w:t>
      </w:r>
      <w:proofErr w:type="spellStart"/>
      <w:r>
        <w:rPr>
          <w:rFonts w:hint="cs"/>
          <w:rtl/>
        </w:rPr>
        <w:t>הבג"ץ</w:t>
      </w:r>
      <w:proofErr w:type="spellEnd"/>
      <w:r>
        <w:rPr>
          <w:rFonts w:hint="cs"/>
          <w:rtl/>
        </w:rPr>
        <w:t xml:space="preserve">, כי הם </w:t>
      </w:r>
      <w:bookmarkStart w:id="49464" w:name="_ETM_Q150_244000"/>
      <w:bookmarkEnd w:id="49464"/>
      <w:r>
        <w:rPr>
          <w:rFonts w:hint="cs"/>
          <w:rtl/>
        </w:rPr>
        <w:t xml:space="preserve">אמרו שהדבר הזה לא יכול להיות. אי-אפשר. </w:t>
      </w:r>
    </w:p>
    <w:p w:rsidR="00CD1EEA" w:rsidRDefault="00CD1EEA" w:rsidP="00590D4B">
      <w:pPr>
        <w:rPr>
          <w:rtl/>
        </w:rPr>
      </w:pPr>
      <w:bookmarkStart w:id="49465" w:name="_ETM_Q150_268852"/>
      <w:bookmarkStart w:id="49466" w:name="_ETM_Q150_268919"/>
      <w:bookmarkEnd w:id="49465"/>
      <w:bookmarkEnd w:id="49466"/>
    </w:p>
    <w:p w:rsidR="00CD1EEA" w:rsidRDefault="00CD1EEA" w:rsidP="00365E22">
      <w:pPr>
        <w:rPr>
          <w:rtl/>
        </w:rPr>
      </w:pPr>
      <w:bookmarkStart w:id="49467" w:name="_ETM_Q150_269057"/>
      <w:bookmarkStart w:id="49468" w:name="_ETM_Q150_269109"/>
      <w:bookmarkEnd w:id="49467"/>
      <w:bookmarkEnd w:id="49468"/>
      <w:r>
        <w:rPr>
          <w:rFonts w:hint="cs"/>
          <w:rtl/>
        </w:rPr>
        <w:t xml:space="preserve">ואם אתם </w:t>
      </w:r>
      <w:bookmarkStart w:id="49469" w:name="_ETM_Q150_249000"/>
      <w:bookmarkEnd w:id="49469"/>
      <w:r>
        <w:rPr>
          <w:rFonts w:hint="cs"/>
          <w:rtl/>
        </w:rPr>
        <w:t xml:space="preserve">לא מבינים למה, אז אני הדפסתי כאן שורה של </w:t>
      </w:r>
      <w:proofErr w:type="spellStart"/>
      <w:r>
        <w:rPr>
          <w:rFonts w:hint="cs"/>
          <w:rtl/>
        </w:rPr>
        <w:t>פוסטים</w:t>
      </w:r>
      <w:proofErr w:type="spellEnd"/>
      <w:r w:rsidR="00365E22">
        <w:rPr>
          <w:rFonts w:hint="cs"/>
          <w:rtl/>
        </w:rPr>
        <w:t>,</w:t>
      </w:r>
      <w:r>
        <w:rPr>
          <w:rFonts w:hint="cs"/>
          <w:rtl/>
        </w:rPr>
        <w:t xml:space="preserve"> </w:t>
      </w:r>
      <w:bookmarkStart w:id="49470" w:name="_ETM_Q150_258000"/>
      <w:bookmarkEnd w:id="49470"/>
      <w:r>
        <w:rPr>
          <w:rFonts w:hint="cs"/>
          <w:rtl/>
        </w:rPr>
        <w:t xml:space="preserve">אנשים שסיפרו בכאב לב ברשתות החברתיות מה הם חוו </w:t>
      </w:r>
      <w:bookmarkStart w:id="49471" w:name="_ETM_Q150_266000"/>
      <w:bookmarkEnd w:id="49471"/>
      <w:r>
        <w:rPr>
          <w:rFonts w:hint="cs"/>
          <w:rtl/>
        </w:rPr>
        <w:t>באותם חגי פסח.</w:t>
      </w:r>
      <w:bookmarkStart w:id="49472" w:name="_ETM_Q150_274000"/>
      <w:bookmarkEnd w:id="49472"/>
      <w:r>
        <w:rPr>
          <w:rFonts w:hint="cs"/>
          <w:rtl/>
        </w:rPr>
        <w:t xml:space="preserve"> יותר מזה</w:t>
      </w:r>
      <w:r w:rsidR="00365E22">
        <w:rPr>
          <w:rFonts w:hint="cs"/>
          <w:rtl/>
        </w:rPr>
        <w:t>,</w:t>
      </w:r>
      <w:r>
        <w:rPr>
          <w:rFonts w:hint="cs"/>
          <w:rtl/>
        </w:rPr>
        <w:t xml:space="preserve"> </w:t>
      </w:r>
      <w:bookmarkStart w:id="49473" w:name="_ETM_Q150_276928"/>
      <w:bookmarkEnd w:id="49473"/>
      <w:r>
        <w:rPr>
          <w:rFonts w:hint="cs"/>
          <w:rtl/>
        </w:rPr>
        <w:t xml:space="preserve">יש לי פה כמה </w:t>
      </w:r>
      <w:bookmarkStart w:id="49474" w:name="_ETM_Q150_275000"/>
      <w:bookmarkEnd w:id="49474"/>
      <w:proofErr w:type="spellStart"/>
      <w:r>
        <w:rPr>
          <w:rFonts w:hint="cs"/>
          <w:rtl/>
        </w:rPr>
        <w:t>פוסטים</w:t>
      </w:r>
      <w:proofErr w:type="spellEnd"/>
      <w:r>
        <w:rPr>
          <w:rFonts w:hint="cs"/>
          <w:rtl/>
        </w:rPr>
        <w:t xml:space="preserve"> שחלקם מדברים על המקרים האישיים שלהם וחלקם מדברים </w:t>
      </w:r>
      <w:bookmarkStart w:id="49475" w:name="_ETM_Q150_282000"/>
      <w:bookmarkEnd w:id="49475"/>
      <w:r>
        <w:rPr>
          <w:rFonts w:hint="cs"/>
          <w:rtl/>
        </w:rPr>
        <w:t xml:space="preserve">על מה הם מרגישים כתוצאה מהמעבר של החוק הזה. חשוב </w:t>
      </w:r>
      <w:bookmarkStart w:id="49476" w:name="_ETM_Q150_287000"/>
      <w:bookmarkEnd w:id="49476"/>
      <w:r>
        <w:rPr>
          <w:rFonts w:hint="cs"/>
          <w:rtl/>
        </w:rPr>
        <w:t xml:space="preserve">לי להקריא את </w:t>
      </w:r>
      <w:proofErr w:type="spellStart"/>
      <w:r>
        <w:rPr>
          <w:rFonts w:hint="cs"/>
          <w:rtl/>
        </w:rPr>
        <w:t>הפוסטים</w:t>
      </w:r>
      <w:proofErr w:type="spellEnd"/>
      <w:r>
        <w:rPr>
          <w:rFonts w:hint="cs"/>
          <w:rtl/>
        </w:rPr>
        <w:t xml:space="preserve"> האלה כדי שאתם, חברי הכנסת, תבינו, </w:t>
      </w:r>
      <w:bookmarkStart w:id="49477" w:name="_ETM_Q150_293000"/>
      <w:bookmarkEnd w:id="49477"/>
      <w:r>
        <w:rPr>
          <w:rFonts w:hint="cs"/>
          <w:rtl/>
        </w:rPr>
        <w:t xml:space="preserve">אבל תבינו באמת, איך אתם מרחיקים יהדות מהדת היהודית; איך אתם </w:t>
      </w:r>
      <w:bookmarkStart w:id="49478" w:name="_ETM_Q150_299000"/>
      <w:bookmarkEnd w:id="49478"/>
      <w:r>
        <w:rPr>
          <w:rFonts w:hint="cs"/>
          <w:rtl/>
        </w:rPr>
        <w:t xml:space="preserve">מרחיקים אזרחים ישראלים, שומרי מסורת, מאמינים, שאוהבים אותה, לכדי פשוט </w:t>
      </w:r>
      <w:bookmarkStart w:id="49479" w:name="_ETM_Q150_310000"/>
      <w:bookmarkEnd w:id="49479"/>
      <w:r>
        <w:rPr>
          <w:rFonts w:hint="cs"/>
          <w:rtl/>
        </w:rPr>
        <w:t xml:space="preserve">חטא בתקופת החגים. אתם עשיתם את זה, לא אף אחד </w:t>
      </w:r>
      <w:bookmarkStart w:id="49480" w:name="_ETM_Q150_316000"/>
      <w:bookmarkEnd w:id="49480"/>
      <w:r>
        <w:rPr>
          <w:rFonts w:hint="cs"/>
          <w:rtl/>
        </w:rPr>
        <w:t xml:space="preserve">אחר. זה עליכם, בידיים שלכם. מנסים להחליף את </w:t>
      </w:r>
      <w:bookmarkStart w:id="49481" w:name="_ETM_Q150_318000"/>
      <w:bookmarkEnd w:id="49481"/>
      <w:r>
        <w:rPr>
          <w:rFonts w:hint="cs"/>
          <w:rtl/>
        </w:rPr>
        <w:t>אלוהים.</w:t>
      </w:r>
    </w:p>
    <w:p w:rsidR="00CD1EEA" w:rsidRDefault="00CD1EEA" w:rsidP="00590D4B">
      <w:pPr>
        <w:rPr>
          <w:rtl/>
        </w:rPr>
      </w:pPr>
    </w:p>
    <w:p w:rsidR="00CD1EEA" w:rsidRDefault="00CD1EEA" w:rsidP="00A67BD2">
      <w:pPr>
        <w:rPr>
          <w:rtl/>
        </w:rPr>
      </w:pPr>
      <w:bookmarkStart w:id="49482" w:name="_ETM_Q150_320000"/>
      <w:bookmarkEnd w:id="49482"/>
      <w:r>
        <w:rPr>
          <w:rFonts w:hint="cs"/>
          <w:rtl/>
        </w:rPr>
        <w:t xml:space="preserve">אז ככה, כתב שלמה פיטר: וידוי </w:t>
      </w:r>
      <w:r>
        <w:rPr>
          <w:rtl/>
        </w:rPr>
        <w:t>–</w:t>
      </w:r>
      <w:r>
        <w:rPr>
          <w:rFonts w:hint="cs"/>
          <w:rtl/>
        </w:rPr>
        <w:t xml:space="preserve"> אני אוהב לאכול </w:t>
      </w:r>
      <w:bookmarkStart w:id="49483" w:name="_ETM_Q150_329000"/>
      <w:bookmarkEnd w:id="49483"/>
      <w:r>
        <w:rPr>
          <w:rFonts w:hint="cs"/>
          <w:rtl/>
        </w:rPr>
        <w:t xml:space="preserve">מצות, לא בהכרח משיקולי קיום מצוות. המצה טעימה לי ופסח </w:t>
      </w:r>
      <w:bookmarkStart w:id="49484" w:name="_ETM_Q150_338000"/>
      <w:bookmarkEnd w:id="49484"/>
      <w:r>
        <w:rPr>
          <w:rFonts w:hint="cs"/>
          <w:rtl/>
        </w:rPr>
        <w:t xml:space="preserve">לא עושה לי צמרמורת, מה שגם שמח לקיים מצווה ומסורת. </w:t>
      </w:r>
      <w:bookmarkStart w:id="49485" w:name="_ETM_Q150_342000"/>
      <w:bookmarkEnd w:id="49485"/>
      <w:r>
        <w:rPr>
          <w:rFonts w:hint="cs"/>
          <w:rtl/>
        </w:rPr>
        <w:t>אני אוהב מצה רטובה עם "</w:t>
      </w:r>
      <w:proofErr w:type="spellStart"/>
      <w:r>
        <w:rPr>
          <w:rFonts w:hint="cs"/>
          <w:rtl/>
        </w:rPr>
        <w:t>נוטלה</w:t>
      </w:r>
      <w:proofErr w:type="spellEnd"/>
      <w:r>
        <w:rPr>
          <w:rFonts w:hint="cs"/>
          <w:rtl/>
        </w:rPr>
        <w:t xml:space="preserve">" או ריבה וגם עם </w:t>
      </w:r>
      <w:bookmarkStart w:id="49486" w:name="_ETM_Q150_334000"/>
      <w:bookmarkEnd w:id="49486"/>
      <w:r>
        <w:rPr>
          <w:rFonts w:hint="cs"/>
          <w:rtl/>
        </w:rPr>
        <w:t xml:space="preserve">מיונז </w:t>
      </w:r>
      <w:proofErr w:type="spellStart"/>
      <w:r>
        <w:rPr>
          <w:rFonts w:hint="cs"/>
          <w:rtl/>
        </w:rPr>
        <w:t>ופסטרמה</w:t>
      </w:r>
      <w:proofErr w:type="spellEnd"/>
      <w:r>
        <w:rPr>
          <w:rFonts w:hint="cs"/>
          <w:rtl/>
        </w:rPr>
        <w:t xml:space="preserve"> הולך </w:t>
      </w:r>
      <w:r>
        <w:rPr>
          <w:rtl/>
        </w:rPr>
        <w:t>–</w:t>
      </w:r>
      <w:r>
        <w:rPr>
          <w:rFonts w:hint="cs"/>
          <w:rtl/>
        </w:rPr>
        <w:t xml:space="preserve"> אדרבה. ברור לי שאני במיעוט </w:t>
      </w:r>
      <w:bookmarkStart w:id="49487" w:name="_ETM_Q150_346000"/>
      <w:bookmarkEnd w:id="49487"/>
      <w:r>
        <w:rPr>
          <w:rFonts w:hint="cs"/>
          <w:rtl/>
        </w:rPr>
        <w:t xml:space="preserve">ולמצות אין הרבה אוהדים, אבל לי, אפילו מצה יבשה לא </w:t>
      </w:r>
      <w:bookmarkStart w:id="49488" w:name="_ETM_Q150_355000"/>
      <w:bookmarkEnd w:id="49488"/>
      <w:r>
        <w:rPr>
          <w:rFonts w:hint="cs"/>
          <w:rtl/>
        </w:rPr>
        <w:t xml:space="preserve">עושה אבק </w:t>
      </w:r>
      <w:proofErr w:type="spellStart"/>
      <w:r>
        <w:rPr>
          <w:rFonts w:hint="cs"/>
          <w:rtl/>
        </w:rPr>
        <w:t>בנודים</w:t>
      </w:r>
      <w:proofErr w:type="spellEnd"/>
      <w:r>
        <w:rPr>
          <w:rFonts w:hint="cs"/>
          <w:rtl/>
        </w:rPr>
        <w:t xml:space="preserve">. פסח ומצות בביתי תמיד חגגו יחדיו, </w:t>
      </w:r>
      <w:bookmarkStart w:id="49489" w:name="_ETM_Q150_368000"/>
      <w:bookmarkEnd w:id="49489"/>
      <w:r>
        <w:rPr>
          <w:rFonts w:hint="cs"/>
          <w:rtl/>
        </w:rPr>
        <w:t>ושבוע ללא חמץ תמיד עבר כבדרך אגב.</w:t>
      </w:r>
      <w:r w:rsidR="00A67BD2">
        <w:rPr>
          <w:rFonts w:hint="cs"/>
          <w:rtl/>
        </w:rPr>
        <w:t xml:space="preserve"> </w:t>
      </w:r>
      <w:bookmarkStart w:id="49490" w:name="_ETM_Q150_373000"/>
      <w:bookmarkEnd w:id="49490"/>
      <w:r>
        <w:rPr>
          <w:rFonts w:hint="cs"/>
          <w:rtl/>
        </w:rPr>
        <w:t xml:space="preserve">אבל השנה נפל פה דבר </w:t>
      </w:r>
      <w:r>
        <w:rPr>
          <w:rtl/>
        </w:rPr>
        <w:t>–</w:t>
      </w:r>
      <w:r>
        <w:rPr>
          <w:rFonts w:hint="cs"/>
          <w:rtl/>
        </w:rPr>
        <w:t xml:space="preserve"> חוק החמץ בכנסת עבר. אות ראשון לצונמי של </w:t>
      </w:r>
      <w:bookmarkStart w:id="49491" w:name="_ETM_Q150_380000"/>
      <w:bookmarkEnd w:id="49491"/>
      <w:r>
        <w:rPr>
          <w:rFonts w:hint="cs"/>
          <w:rtl/>
        </w:rPr>
        <w:t xml:space="preserve">כפייה דתית או סתם הכנסת אצבע לעין חילונית. לכן, השנה </w:t>
      </w:r>
      <w:bookmarkStart w:id="49492" w:name="_ETM_Q150_386000"/>
      <w:bookmarkEnd w:id="49492"/>
      <w:r>
        <w:rPr>
          <w:rFonts w:hint="cs"/>
          <w:rtl/>
        </w:rPr>
        <w:t xml:space="preserve">אני מתקומם. לא אכניס לביתי מצה על אפכם וחמתכם, ובלב </w:t>
      </w:r>
      <w:bookmarkStart w:id="49493" w:name="_ETM_Q150_392000"/>
      <w:bookmarkEnd w:id="49493"/>
      <w:r>
        <w:rPr>
          <w:rFonts w:hint="cs"/>
          <w:rtl/>
        </w:rPr>
        <w:t xml:space="preserve">כבד ומתכווץ הפסח הזה אני אוכל רק חמץ. מחאה אישית </w:t>
      </w:r>
      <w:bookmarkStart w:id="49494" w:name="_ETM_Q150_400000"/>
      <w:bookmarkEnd w:id="49494"/>
      <w:r>
        <w:rPr>
          <w:rFonts w:hint="cs"/>
          <w:rtl/>
        </w:rPr>
        <w:t xml:space="preserve">וקטנה בתוך ד' אמותיי, נחמה פורתא, ויסלחו אבות-אבותיי. אולי תגידו: </w:t>
      </w:r>
      <w:bookmarkStart w:id="49495" w:name="_ETM_Q150_407000"/>
      <w:bookmarkEnd w:id="49495"/>
      <w:r>
        <w:rPr>
          <w:rFonts w:hint="cs"/>
          <w:rtl/>
        </w:rPr>
        <w:t>תגובה ילדותית, אבל זה אינסטינקט הגנה מפני כפייה דתית.</w:t>
      </w:r>
      <w:bookmarkStart w:id="49496" w:name="_ETM_Q150_411000"/>
      <w:bookmarkStart w:id="49497" w:name="_ETM_Q150_412000"/>
      <w:bookmarkEnd w:id="49496"/>
      <w:bookmarkEnd w:id="49497"/>
      <w:r w:rsidR="00A67BD2">
        <w:rPr>
          <w:rFonts w:hint="cs"/>
          <w:rtl/>
        </w:rPr>
        <w:t xml:space="preserve"> </w:t>
      </w:r>
      <w:r>
        <w:rPr>
          <w:rFonts w:hint="cs"/>
          <w:rtl/>
        </w:rPr>
        <w:t xml:space="preserve">ואם פעם </w:t>
      </w:r>
      <w:bookmarkStart w:id="49498" w:name="_ETM_Q150_413000"/>
      <w:bookmarkEnd w:id="49498"/>
      <w:r>
        <w:rPr>
          <w:rFonts w:hint="cs"/>
          <w:rtl/>
        </w:rPr>
        <w:t xml:space="preserve">אעמוד </w:t>
      </w:r>
      <w:proofErr w:type="spellStart"/>
      <w:r>
        <w:rPr>
          <w:rFonts w:hint="cs"/>
          <w:rtl/>
        </w:rPr>
        <w:t>וא</w:t>
      </w:r>
      <w:r w:rsidR="00A67BD2">
        <w:rPr>
          <w:rFonts w:hint="cs"/>
          <w:rtl/>
        </w:rPr>
        <w:t>י</w:t>
      </w:r>
      <w:r>
        <w:rPr>
          <w:rFonts w:hint="cs"/>
          <w:rtl/>
        </w:rPr>
        <w:t>שאל</w:t>
      </w:r>
      <w:proofErr w:type="spellEnd"/>
      <w:r>
        <w:rPr>
          <w:rFonts w:hint="cs"/>
          <w:rtl/>
        </w:rPr>
        <w:t xml:space="preserve"> בפני בית הדין שלמעלה על מחיקת זכויות הפסח</w:t>
      </w:r>
      <w:bookmarkStart w:id="49499" w:name="_ETM_Q150_418000"/>
      <w:bookmarkEnd w:id="49499"/>
      <w:r>
        <w:rPr>
          <w:rFonts w:hint="cs"/>
          <w:rtl/>
        </w:rPr>
        <w:t xml:space="preserve"> ארוכות השנים</w:t>
      </w:r>
      <w:r w:rsidR="00A67BD2">
        <w:rPr>
          <w:rFonts w:hint="cs"/>
          <w:rtl/>
        </w:rPr>
        <w:t>,</w:t>
      </w:r>
      <w:r>
        <w:rPr>
          <w:rFonts w:hint="cs"/>
          <w:rtl/>
        </w:rPr>
        <w:t xml:space="preserve"> למה? בגלל גפני ושותפיו </w:t>
      </w:r>
      <w:r>
        <w:rPr>
          <w:rFonts w:hint="eastAsia"/>
          <w:rtl/>
        </w:rPr>
        <w:t xml:space="preserve">– </w:t>
      </w:r>
      <w:r>
        <w:rPr>
          <w:rFonts w:hint="cs"/>
          <w:rtl/>
        </w:rPr>
        <w:t xml:space="preserve">השרה עידית סילמן. </w:t>
      </w:r>
    </w:p>
    <w:p w:rsidR="00CD1EEA" w:rsidRDefault="00CD1EEA" w:rsidP="00590D4B">
      <w:pPr>
        <w:rPr>
          <w:rtl/>
        </w:rPr>
      </w:pPr>
    </w:p>
    <w:p w:rsidR="00CD1EEA" w:rsidRDefault="00CD1EEA" w:rsidP="00590D4B">
      <w:pPr>
        <w:pStyle w:val="af9"/>
        <w:keepNext/>
        <w:rPr>
          <w:rtl/>
        </w:rPr>
      </w:pPr>
      <w:bookmarkStart w:id="49500" w:name="_ETM_Q150_426000"/>
      <w:bookmarkStart w:id="49501" w:name="_ETM_Q150_219000"/>
      <w:bookmarkStart w:id="49502" w:name="_ETM_Q150_433000"/>
      <w:bookmarkEnd w:id="49500"/>
      <w:bookmarkEnd w:id="49501"/>
      <w:bookmarkEnd w:id="49502"/>
      <w:r w:rsidRPr="00143EC9">
        <w:rPr>
          <w:rStyle w:val="TagStyle"/>
          <w:rtl/>
        </w:rPr>
        <w:t xml:space="preserve"> &lt;&lt; יור &gt;&gt; </w:t>
      </w:r>
      <w:r>
        <w:rPr>
          <w:rtl/>
        </w:rPr>
        <w:t>היו"ר יפעת שאשא ביטון:</w:t>
      </w:r>
      <w:r w:rsidRPr="00143EC9">
        <w:rPr>
          <w:rStyle w:val="TagStyle"/>
          <w:rtl/>
        </w:rPr>
        <w:t xml:space="preserve"> &lt;&lt; יור &gt;&gt;</w:t>
      </w:r>
      <w:r>
        <w:rPr>
          <w:rtl/>
        </w:rPr>
        <w:t xml:space="preserve">   </w:t>
      </w:r>
    </w:p>
    <w:p w:rsidR="00CD1EEA" w:rsidRDefault="00CD1EEA" w:rsidP="001B10C0">
      <w:pPr>
        <w:rPr>
          <w:rtl/>
        </w:rPr>
      </w:pPr>
    </w:p>
    <w:p w:rsidR="00CD1EEA" w:rsidRDefault="00C92CF1" w:rsidP="00C92CF1">
      <w:pPr>
        <w:rPr>
          <w:rtl/>
        </w:rPr>
      </w:pPr>
      <w:bookmarkStart w:id="49503" w:name="_ETM_Q150_436000"/>
      <w:bookmarkEnd w:id="49503"/>
      <w:r>
        <w:rPr>
          <w:rFonts w:hint="cs"/>
          <w:rtl/>
        </w:rPr>
        <w:t>– – –</w:t>
      </w:r>
      <w:r w:rsidR="00CD1EEA">
        <w:rPr>
          <w:rFonts w:hint="cs"/>
          <w:rtl/>
        </w:rPr>
        <w:t xml:space="preserve"> </w:t>
      </w:r>
    </w:p>
    <w:p w:rsidR="00CD1EEA" w:rsidRDefault="00CD1EEA" w:rsidP="00590D4B">
      <w:pPr>
        <w:rPr>
          <w:rtl/>
          <w:lang w:eastAsia="he-IL"/>
        </w:rPr>
      </w:pPr>
      <w:bookmarkStart w:id="49504" w:name="_ETM_Q150_429000"/>
      <w:bookmarkEnd w:id="49504"/>
    </w:p>
    <w:p w:rsidR="00CD1EEA" w:rsidRDefault="00CD1EEA" w:rsidP="00590D4B">
      <w:pPr>
        <w:pStyle w:val="-"/>
        <w:keepNext/>
        <w:rPr>
          <w:rtl/>
        </w:rPr>
      </w:pPr>
      <w:r w:rsidRPr="00143EC9">
        <w:rPr>
          <w:rStyle w:val="TagStyle"/>
          <w:rtl/>
        </w:rPr>
        <w:t xml:space="preserve"> &lt;&lt; דובר_המשך &gt;&gt; </w:t>
      </w:r>
      <w:r>
        <w:rPr>
          <w:rtl/>
        </w:rPr>
        <w:t>שרן מרים השכל (המחנה הממלכתי):</w:t>
      </w:r>
      <w:r w:rsidRPr="00143EC9">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A67BD2">
      <w:pPr>
        <w:rPr>
          <w:rtl/>
          <w:lang w:eastAsia="he-IL"/>
        </w:rPr>
      </w:pPr>
      <w:r>
        <w:rPr>
          <w:rFonts w:hint="cs"/>
          <w:rtl/>
          <w:lang w:eastAsia="he-IL"/>
        </w:rPr>
        <w:t xml:space="preserve">גם אני, אני אוהבת. פה, השרה </w:t>
      </w:r>
      <w:bookmarkStart w:id="49505" w:name="_ETM_Q150_437000"/>
      <w:bookmarkEnd w:id="49505"/>
      <w:r>
        <w:rPr>
          <w:rFonts w:hint="cs"/>
          <w:rtl/>
          <w:lang w:eastAsia="he-IL"/>
        </w:rPr>
        <w:t xml:space="preserve">לשעבר יפעת שאשא ביטון, גברתי היושבת בראש, פה </w:t>
      </w:r>
      <w:bookmarkStart w:id="49506" w:name="_ETM_Q150_440000"/>
      <w:bookmarkEnd w:id="49506"/>
      <w:r>
        <w:rPr>
          <w:rFonts w:hint="cs"/>
          <w:rtl/>
          <w:lang w:eastAsia="he-IL"/>
        </w:rPr>
        <w:t xml:space="preserve">אין לנו מחלוקת. גם אני אוהבת מצות. אני אספר </w:t>
      </w:r>
      <w:bookmarkStart w:id="49507" w:name="_ETM_Q150_443000"/>
      <w:bookmarkEnd w:id="49507"/>
      <w:r>
        <w:rPr>
          <w:rFonts w:hint="cs"/>
          <w:rtl/>
          <w:lang w:eastAsia="he-IL"/>
        </w:rPr>
        <w:t>לך סיפור</w:t>
      </w:r>
      <w:r w:rsidR="00A67BD2">
        <w:rPr>
          <w:rFonts w:hint="cs"/>
          <w:rtl/>
          <w:lang w:eastAsia="he-IL"/>
        </w:rPr>
        <w:t>,</w:t>
      </w:r>
      <w:r>
        <w:rPr>
          <w:rFonts w:hint="eastAsia"/>
          <w:rtl/>
          <w:lang w:eastAsia="he-IL"/>
        </w:rPr>
        <w:t xml:space="preserve"> </w:t>
      </w:r>
      <w:r>
        <w:rPr>
          <w:rFonts w:hint="cs"/>
          <w:rtl/>
          <w:lang w:eastAsia="he-IL"/>
        </w:rPr>
        <w:t xml:space="preserve">גם אחרי פסח אני אוכלת מצות. כן, זה </w:t>
      </w:r>
      <w:bookmarkStart w:id="49508" w:name="_ETM_Q150_445000"/>
      <w:bookmarkEnd w:id="49508"/>
      <w:r>
        <w:rPr>
          <w:rFonts w:hint="cs"/>
          <w:rtl/>
          <w:lang w:eastAsia="he-IL"/>
        </w:rPr>
        <w:t xml:space="preserve">כיף, אנחנו אוהבים את זה, ואנחנו לא צריכים אדונים או </w:t>
      </w:r>
      <w:bookmarkStart w:id="49509" w:name="_ETM_Q150_450000"/>
      <w:bookmarkEnd w:id="49509"/>
      <w:r>
        <w:rPr>
          <w:rFonts w:hint="cs"/>
          <w:rtl/>
          <w:lang w:eastAsia="he-IL"/>
        </w:rPr>
        <w:t xml:space="preserve">אנשים שיבואו ויכתיבו לנו: תאכלו מצות, לחייב אותנו בחוק אדם </w:t>
      </w:r>
      <w:bookmarkStart w:id="49510" w:name="_ETM_Q150_449000"/>
      <w:bookmarkEnd w:id="49510"/>
      <w:r>
        <w:rPr>
          <w:rFonts w:hint="cs"/>
          <w:rtl/>
          <w:lang w:eastAsia="he-IL"/>
        </w:rPr>
        <w:t xml:space="preserve">ולא בגלל האהבה והאמונה וההיסטוריה והידע, שאנחנו יודעים מה </w:t>
      </w:r>
      <w:bookmarkStart w:id="49511" w:name="_ETM_Q150_456000"/>
      <w:bookmarkEnd w:id="49511"/>
      <w:r>
        <w:rPr>
          <w:rFonts w:hint="cs"/>
          <w:rtl/>
          <w:lang w:eastAsia="he-IL"/>
        </w:rPr>
        <w:t xml:space="preserve">עברו אבותינו כדי לשמר את זה. אנחנו לא צריכים </w:t>
      </w:r>
      <w:bookmarkStart w:id="49512" w:name="_ETM_Q150_458000"/>
      <w:bookmarkEnd w:id="49512"/>
      <w:r>
        <w:rPr>
          <w:rFonts w:hint="cs"/>
          <w:rtl/>
          <w:lang w:eastAsia="he-IL"/>
        </w:rPr>
        <w:t>חוקי אדם. זה הכאב הגדול.</w:t>
      </w:r>
    </w:p>
    <w:p w:rsidR="00CD1EEA" w:rsidRDefault="00CD1EEA" w:rsidP="00590D4B">
      <w:pPr>
        <w:rPr>
          <w:rtl/>
          <w:lang w:eastAsia="he-IL"/>
        </w:rPr>
      </w:pPr>
    </w:p>
    <w:p w:rsidR="00CD1EEA" w:rsidRDefault="00CD1EEA" w:rsidP="00590D4B">
      <w:pPr>
        <w:pStyle w:val="af9"/>
        <w:keepNext/>
        <w:rPr>
          <w:rtl/>
        </w:rPr>
      </w:pPr>
      <w:bookmarkStart w:id="49513" w:name="_ETM_Q150_465000"/>
      <w:bookmarkStart w:id="49514" w:name="_ETM_Q150_430000"/>
      <w:bookmarkEnd w:id="49513"/>
      <w:bookmarkEnd w:id="49514"/>
      <w:r w:rsidRPr="00883B69">
        <w:rPr>
          <w:rStyle w:val="TagStyle"/>
          <w:rtl/>
        </w:rPr>
        <w:t xml:space="preserve"> &lt;&lt; יור &gt;&gt; </w:t>
      </w:r>
      <w:r>
        <w:rPr>
          <w:rtl/>
        </w:rPr>
        <w:t>היו"ר יפעת שאשא ביטון:</w:t>
      </w:r>
      <w:r w:rsidRPr="00883B69">
        <w:rPr>
          <w:rStyle w:val="TagStyle"/>
          <w:rtl/>
        </w:rPr>
        <w:t xml:space="preserve"> &lt;&lt; יור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אני חושבת שבפסח זה החטא היחיד </w:t>
      </w:r>
      <w:bookmarkStart w:id="49515" w:name="_ETM_Q150_471000"/>
      <w:bookmarkEnd w:id="49515"/>
      <w:r>
        <w:rPr>
          <w:rFonts w:hint="cs"/>
          <w:rtl/>
          <w:lang w:eastAsia="he-IL"/>
        </w:rPr>
        <w:t xml:space="preserve">שלי </w:t>
      </w:r>
      <w:r w:rsidR="00C92CF1">
        <w:rPr>
          <w:rFonts w:hint="cs"/>
          <w:rtl/>
          <w:lang w:eastAsia="he-IL"/>
        </w:rPr>
        <w:t>– – –</w:t>
      </w:r>
    </w:p>
    <w:p w:rsidR="00CD1EEA" w:rsidRDefault="00CD1EEA" w:rsidP="00590D4B">
      <w:pPr>
        <w:rPr>
          <w:rtl/>
          <w:lang w:eastAsia="he-IL"/>
        </w:rPr>
      </w:pPr>
    </w:p>
    <w:p w:rsidR="00CD1EEA" w:rsidRDefault="00CD1EEA" w:rsidP="00590D4B">
      <w:pPr>
        <w:pStyle w:val="-"/>
        <w:keepNext/>
        <w:rPr>
          <w:rtl/>
        </w:rPr>
      </w:pPr>
      <w:r w:rsidRPr="00883B69">
        <w:rPr>
          <w:rStyle w:val="TagStyle"/>
          <w:rtl/>
        </w:rPr>
        <w:t xml:space="preserve"> &lt;&lt; דובר_המשך &gt;&gt; </w:t>
      </w:r>
      <w:r>
        <w:rPr>
          <w:rtl/>
        </w:rPr>
        <w:t>שרן מרים השכל (המחנה הממלכתי):</w:t>
      </w:r>
      <w:r w:rsidRPr="00883B69">
        <w:rPr>
          <w:rStyle w:val="TagStyle"/>
          <w:rtl/>
        </w:rPr>
        <w:t xml:space="preserve"> &lt;&lt; דובר_המשך &gt;&gt;</w:t>
      </w:r>
      <w:r>
        <w:rPr>
          <w:rtl/>
        </w:rPr>
        <w:t xml:space="preserve">   </w:t>
      </w:r>
    </w:p>
    <w:p w:rsidR="00CD1EEA" w:rsidRDefault="00CD1EEA" w:rsidP="001B10C0">
      <w:pPr>
        <w:rPr>
          <w:rtl/>
          <w:lang w:eastAsia="he-IL"/>
        </w:rPr>
      </w:pPr>
    </w:p>
    <w:p w:rsidR="00CD1EEA" w:rsidRPr="00883B69" w:rsidRDefault="00CD1EEA" w:rsidP="00590D4B">
      <w:pPr>
        <w:rPr>
          <w:rtl/>
          <w:lang w:eastAsia="he-IL"/>
        </w:rPr>
      </w:pPr>
      <w:r>
        <w:rPr>
          <w:rFonts w:hint="cs"/>
          <w:rtl/>
          <w:lang w:eastAsia="he-IL"/>
        </w:rPr>
        <w:t>נכון, נכון.</w:t>
      </w:r>
    </w:p>
    <w:p w:rsidR="00CD1EEA" w:rsidRDefault="00CD1EEA" w:rsidP="00590D4B">
      <w:pPr>
        <w:rPr>
          <w:rtl/>
          <w:lang w:eastAsia="he-IL"/>
        </w:rPr>
      </w:pPr>
    </w:p>
    <w:p w:rsidR="00CD1EEA" w:rsidRDefault="00CD1EEA" w:rsidP="00590D4B">
      <w:pPr>
        <w:pStyle w:val="af8"/>
        <w:keepNext/>
        <w:rPr>
          <w:rtl/>
        </w:rPr>
      </w:pPr>
      <w:bookmarkStart w:id="49516" w:name="ET_interruption_5561_8"/>
      <w:r w:rsidRPr="005B63AA">
        <w:rPr>
          <w:rStyle w:val="TagStyle"/>
          <w:rtl/>
        </w:rPr>
        <w:t xml:space="preserve"> &lt;&lt; קריאה &gt;&gt; </w:t>
      </w:r>
      <w:r>
        <w:rPr>
          <w:rtl/>
        </w:rPr>
        <w:t>משה גפני (יהדות התורה):</w:t>
      </w:r>
      <w:r w:rsidRPr="005B63AA">
        <w:rPr>
          <w:rStyle w:val="TagStyle"/>
          <w:rtl/>
        </w:rPr>
        <w:t xml:space="preserve"> &lt;&lt; קריאה &gt;&gt;</w:t>
      </w:r>
      <w:r>
        <w:rPr>
          <w:rtl/>
        </w:rPr>
        <w:t xml:space="preserve">   </w:t>
      </w:r>
      <w:bookmarkEnd w:id="49516"/>
    </w:p>
    <w:p w:rsidR="00CD1EEA" w:rsidRDefault="00CD1EEA" w:rsidP="001B10C0">
      <w:pPr>
        <w:rPr>
          <w:rtl/>
          <w:lang w:eastAsia="he-IL"/>
        </w:rPr>
      </w:pPr>
    </w:p>
    <w:p w:rsidR="00CD1EEA" w:rsidRDefault="00CD1EEA" w:rsidP="00590D4B">
      <w:pPr>
        <w:rPr>
          <w:rtl/>
          <w:lang w:eastAsia="he-IL"/>
        </w:rPr>
      </w:pPr>
      <w:bookmarkStart w:id="49517" w:name="_ETM_Q150_470000"/>
      <w:bookmarkEnd w:id="49517"/>
      <w:r>
        <w:rPr>
          <w:rFonts w:hint="cs"/>
          <w:rtl/>
          <w:lang w:eastAsia="he-IL"/>
        </w:rPr>
        <w:t xml:space="preserve">דווקא רעיון מצוין, אבל איפה זה </w:t>
      </w:r>
      <w:bookmarkStart w:id="49518" w:name="_ETM_Q150_469000"/>
      <w:bookmarkEnd w:id="49518"/>
      <w:r>
        <w:rPr>
          <w:rFonts w:hint="cs"/>
          <w:rtl/>
          <w:lang w:eastAsia="he-IL"/>
        </w:rPr>
        <w:t>כתוב בחוק שמכריחים מישהו לאכול מצות?</w:t>
      </w:r>
    </w:p>
    <w:p w:rsidR="00CD1EEA" w:rsidRDefault="00CD1EEA" w:rsidP="00590D4B">
      <w:pPr>
        <w:rPr>
          <w:rtl/>
          <w:lang w:eastAsia="he-IL"/>
        </w:rPr>
      </w:pPr>
      <w:bookmarkStart w:id="49519" w:name="_ETM_Q150_476000"/>
      <w:bookmarkEnd w:id="49519"/>
    </w:p>
    <w:p w:rsidR="00CD1EEA" w:rsidRDefault="00CD1EEA" w:rsidP="00590D4B">
      <w:pPr>
        <w:pStyle w:val="-"/>
        <w:keepNext/>
        <w:rPr>
          <w:rtl/>
        </w:rPr>
      </w:pPr>
      <w:r w:rsidRPr="005B63AA">
        <w:rPr>
          <w:rStyle w:val="TagStyle"/>
          <w:rtl/>
        </w:rPr>
        <w:t xml:space="preserve"> &lt;&lt; דובר_המשך &gt;&gt; </w:t>
      </w:r>
      <w:r>
        <w:rPr>
          <w:rtl/>
        </w:rPr>
        <w:t>שרן מרים השכל (המחנה הממלכתי):</w:t>
      </w:r>
      <w:r w:rsidRPr="005B63AA">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520" w:name="_ETM_Q150_473000"/>
      <w:bookmarkEnd w:id="49520"/>
      <w:r>
        <w:rPr>
          <w:rFonts w:hint="cs"/>
          <w:rtl/>
          <w:lang w:eastAsia="he-IL"/>
        </w:rPr>
        <w:t xml:space="preserve">גפני, תקשיב, יש </w:t>
      </w:r>
      <w:r>
        <w:rPr>
          <w:rtl/>
          <w:lang w:eastAsia="he-IL"/>
        </w:rPr>
        <w:t>–</w:t>
      </w:r>
      <w:r>
        <w:rPr>
          <w:rFonts w:hint="cs"/>
          <w:rtl/>
          <w:lang w:eastAsia="he-IL"/>
        </w:rPr>
        <w:t xml:space="preserve"> אז אני אסביר לך:</w:t>
      </w:r>
      <w:bookmarkStart w:id="49521" w:name="_ETM_Q150_477000"/>
      <w:bookmarkEnd w:id="49521"/>
      <w:r>
        <w:rPr>
          <w:rFonts w:hint="cs"/>
          <w:rtl/>
          <w:lang w:eastAsia="he-IL"/>
        </w:rPr>
        <w:t xml:space="preserve"> קודם כול, בתוך החוק </w:t>
      </w:r>
      <w:r w:rsidR="00C92CF1">
        <w:rPr>
          <w:rFonts w:hint="cs"/>
          <w:rtl/>
          <w:lang w:eastAsia="he-IL"/>
        </w:rPr>
        <w:t>– –</w:t>
      </w:r>
    </w:p>
    <w:p w:rsidR="00CD1EEA" w:rsidRDefault="00CD1EEA" w:rsidP="00590D4B">
      <w:pPr>
        <w:rPr>
          <w:rtl/>
          <w:lang w:eastAsia="he-IL"/>
        </w:rPr>
      </w:pPr>
    </w:p>
    <w:p w:rsidR="00CD1EEA" w:rsidRDefault="00CD1EEA" w:rsidP="00590D4B">
      <w:pPr>
        <w:pStyle w:val="af8"/>
        <w:keepNext/>
        <w:rPr>
          <w:rtl/>
        </w:rPr>
      </w:pPr>
      <w:bookmarkStart w:id="49522" w:name="ET_interruption_5561_10"/>
      <w:r w:rsidRPr="005B63AA">
        <w:rPr>
          <w:rStyle w:val="TagStyle"/>
          <w:rtl/>
        </w:rPr>
        <w:t xml:space="preserve"> &lt;&lt; קריאה &gt;&gt; </w:t>
      </w:r>
      <w:r>
        <w:rPr>
          <w:rtl/>
        </w:rPr>
        <w:t>משה גפני (יהדות התורה):</w:t>
      </w:r>
      <w:r w:rsidRPr="005B63AA">
        <w:rPr>
          <w:rStyle w:val="TagStyle"/>
          <w:rtl/>
        </w:rPr>
        <w:t xml:space="preserve"> &lt;&lt; קריאה &gt;&gt;</w:t>
      </w:r>
      <w:r>
        <w:rPr>
          <w:rtl/>
        </w:rPr>
        <w:t xml:space="preserve">   </w:t>
      </w:r>
      <w:bookmarkEnd w:id="49522"/>
    </w:p>
    <w:p w:rsidR="00CD1EEA" w:rsidRDefault="00CD1EEA" w:rsidP="001B10C0">
      <w:pPr>
        <w:rPr>
          <w:rtl/>
          <w:lang w:eastAsia="he-IL"/>
        </w:rPr>
      </w:pPr>
    </w:p>
    <w:p w:rsidR="00CD1EEA" w:rsidRDefault="00CD1EEA" w:rsidP="00590D4B">
      <w:pPr>
        <w:rPr>
          <w:rtl/>
          <w:lang w:eastAsia="he-IL"/>
        </w:rPr>
      </w:pPr>
      <w:bookmarkStart w:id="49523" w:name="_ETM_Q150_484000"/>
      <w:bookmarkEnd w:id="49523"/>
      <w:r>
        <w:rPr>
          <w:rFonts w:hint="cs"/>
          <w:rtl/>
          <w:lang w:eastAsia="he-IL"/>
        </w:rPr>
        <w:t>די לסלף.</w:t>
      </w:r>
      <w:bookmarkStart w:id="49524" w:name="_ETM_Q150_487000"/>
      <w:bookmarkEnd w:id="49524"/>
    </w:p>
    <w:p w:rsidR="00CD1EEA" w:rsidRDefault="00CD1EEA" w:rsidP="00590D4B">
      <w:pPr>
        <w:rPr>
          <w:rtl/>
          <w:lang w:eastAsia="he-IL"/>
        </w:rPr>
      </w:pPr>
    </w:p>
    <w:p w:rsidR="00CD1EEA" w:rsidRDefault="00CD1EEA" w:rsidP="00590D4B">
      <w:pPr>
        <w:pStyle w:val="-"/>
        <w:keepNext/>
        <w:rPr>
          <w:rtl/>
        </w:rPr>
      </w:pPr>
      <w:r w:rsidRPr="005B63AA">
        <w:rPr>
          <w:rStyle w:val="TagStyle"/>
          <w:rtl/>
        </w:rPr>
        <w:t xml:space="preserve"> &lt;&lt; דובר_המשך &gt;&gt; </w:t>
      </w:r>
      <w:r>
        <w:rPr>
          <w:rtl/>
        </w:rPr>
        <w:t>שרן מרים השכל (המחנה הממלכתי):</w:t>
      </w:r>
      <w:r w:rsidRPr="005B63AA">
        <w:rPr>
          <w:rStyle w:val="TagStyle"/>
          <w:rtl/>
        </w:rPr>
        <w:t xml:space="preserve"> &lt;&lt; דובר_המשך &gt;&gt;</w:t>
      </w:r>
      <w:r>
        <w:rPr>
          <w:rtl/>
        </w:rPr>
        <w:t xml:space="preserve">   </w:t>
      </w:r>
    </w:p>
    <w:p w:rsidR="00CD1EEA" w:rsidRDefault="00CD1EEA" w:rsidP="001B10C0">
      <w:pPr>
        <w:rPr>
          <w:rtl/>
          <w:lang w:eastAsia="he-IL"/>
        </w:rPr>
      </w:pPr>
    </w:p>
    <w:p w:rsidR="00CD1EEA" w:rsidRDefault="00C92CF1" w:rsidP="00C92CF1">
      <w:pPr>
        <w:rPr>
          <w:rtl/>
          <w:lang w:eastAsia="he-IL"/>
        </w:rPr>
      </w:pPr>
      <w:bookmarkStart w:id="49525" w:name="_ETM_Q150_488000"/>
      <w:bookmarkEnd w:id="49525"/>
      <w:r>
        <w:rPr>
          <w:rFonts w:hint="cs"/>
          <w:rtl/>
          <w:lang w:eastAsia="he-IL"/>
        </w:rPr>
        <w:t>– –</w:t>
      </w:r>
      <w:r w:rsidR="00CD1EEA">
        <w:rPr>
          <w:rFonts w:hint="cs"/>
          <w:rtl/>
          <w:lang w:eastAsia="he-IL"/>
        </w:rPr>
        <w:t xml:space="preserve"> </w:t>
      </w:r>
      <w:r w:rsidR="00A67BD2">
        <w:rPr>
          <w:rFonts w:hint="cs"/>
          <w:rtl/>
          <w:lang w:eastAsia="he-IL"/>
        </w:rPr>
        <w:t xml:space="preserve">הנוסח </w:t>
      </w:r>
      <w:r w:rsidR="00CD1EEA">
        <w:rPr>
          <w:rFonts w:hint="cs"/>
          <w:rtl/>
          <w:lang w:eastAsia="he-IL"/>
        </w:rPr>
        <w:t xml:space="preserve">לא מדייק. אנחנו ביקשנו להכניס באופן מפורש </w:t>
      </w:r>
      <w:bookmarkStart w:id="49526" w:name="_ETM_Q150_494000"/>
      <w:bookmarkEnd w:id="49526"/>
      <w:r>
        <w:rPr>
          <w:rFonts w:hint="cs"/>
          <w:rtl/>
          <w:lang w:eastAsia="he-IL"/>
        </w:rPr>
        <w:t>– – –</w:t>
      </w:r>
    </w:p>
    <w:p w:rsidR="00CD1EEA" w:rsidRDefault="00CD1EEA" w:rsidP="00590D4B">
      <w:pPr>
        <w:rPr>
          <w:rtl/>
          <w:lang w:eastAsia="he-IL"/>
        </w:rPr>
      </w:pPr>
      <w:bookmarkStart w:id="49527" w:name="_ETM_Q150_489000"/>
      <w:bookmarkEnd w:id="49527"/>
    </w:p>
    <w:p w:rsidR="00CD1EEA" w:rsidRDefault="00CD1EEA" w:rsidP="00590D4B">
      <w:pPr>
        <w:pStyle w:val="af8"/>
        <w:keepNext/>
        <w:rPr>
          <w:rtl/>
        </w:rPr>
      </w:pPr>
      <w:bookmarkStart w:id="49528" w:name="ET_interruption_5561_12"/>
      <w:r w:rsidRPr="005B63AA">
        <w:rPr>
          <w:rStyle w:val="TagStyle"/>
          <w:rtl/>
        </w:rPr>
        <w:t xml:space="preserve"> &lt;&lt; קריאה &gt;&gt; </w:t>
      </w:r>
      <w:r>
        <w:rPr>
          <w:rtl/>
        </w:rPr>
        <w:t>משה גפני (יהדות התורה):</w:t>
      </w:r>
      <w:r w:rsidRPr="005B63AA">
        <w:rPr>
          <w:rStyle w:val="TagStyle"/>
          <w:rtl/>
        </w:rPr>
        <w:t xml:space="preserve"> &lt;&lt; קריאה &gt;&gt;</w:t>
      </w:r>
      <w:r>
        <w:rPr>
          <w:rtl/>
        </w:rPr>
        <w:t xml:space="preserve">   </w:t>
      </w:r>
      <w:bookmarkEnd w:id="49528"/>
    </w:p>
    <w:p w:rsidR="00CD1EEA" w:rsidRDefault="00CD1EEA" w:rsidP="001B10C0">
      <w:pPr>
        <w:rPr>
          <w:rtl/>
          <w:lang w:eastAsia="he-IL"/>
        </w:rPr>
      </w:pPr>
    </w:p>
    <w:p w:rsidR="00CD1EEA" w:rsidRDefault="00CD1EEA" w:rsidP="00590D4B">
      <w:pPr>
        <w:rPr>
          <w:rtl/>
          <w:lang w:eastAsia="he-IL"/>
        </w:rPr>
      </w:pPr>
      <w:bookmarkStart w:id="49529" w:name="_ETM_Q150_493000"/>
      <w:bookmarkEnd w:id="49529"/>
      <w:r>
        <w:rPr>
          <w:rFonts w:hint="cs"/>
          <w:rtl/>
          <w:lang w:eastAsia="he-IL"/>
        </w:rPr>
        <w:t>איפה זה כתוב בחוק, בחוק? איפה זה כתוב שאנחנו כופים על מישהו משהו?</w:t>
      </w:r>
    </w:p>
    <w:p w:rsidR="00CD1EEA" w:rsidRDefault="00CD1EEA" w:rsidP="00590D4B">
      <w:pPr>
        <w:rPr>
          <w:rtl/>
          <w:lang w:eastAsia="he-IL"/>
        </w:rPr>
      </w:pPr>
    </w:p>
    <w:p w:rsidR="00CD1EEA" w:rsidRDefault="00CD1EEA" w:rsidP="00590D4B">
      <w:pPr>
        <w:pStyle w:val="-"/>
        <w:keepNext/>
        <w:rPr>
          <w:rtl/>
        </w:rPr>
      </w:pPr>
      <w:bookmarkStart w:id="49530" w:name="ET_speakercontinue_5519_13"/>
      <w:r w:rsidRPr="005B63AA">
        <w:rPr>
          <w:rStyle w:val="TagStyle"/>
          <w:rtl/>
        </w:rPr>
        <w:t xml:space="preserve"> &lt;&lt; דובר_המשך &gt;&gt; </w:t>
      </w:r>
      <w:r>
        <w:rPr>
          <w:rtl/>
        </w:rPr>
        <w:t>שרן מרים השכל (המחנה הממלכתי):</w:t>
      </w:r>
      <w:r w:rsidRPr="005B63AA">
        <w:rPr>
          <w:rStyle w:val="TagStyle"/>
          <w:rtl/>
        </w:rPr>
        <w:t xml:space="preserve"> &lt;&lt; דובר_המשך &gt;&gt;</w:t>
      </w:r>
      <w:r>
        <w:rPr>
          <w:rtl/>
        </w:rPr>
        <w:t xml:space="preserve">   </w:t>
      </w:r>
      <w:bookmarkEnd w:id="49530"/>
    </w:p>
    <w:p w:rsidR="00CD1EEA" w:rsidRDefault="00CD1EEA" w:rsidP="001B10C0">
      <w:pPr>
        <w:rPr>
          <w:rtl/>
          <w:lang w:eastAsia="he-IL"/>
        </w:rPr>
      </w:pPr>
    </w:p>
    <w:p w:rsidR="00CD1EEA" w:rsidRDefault="00CD1EEA" w:rsidP="00C92CF1">
      <w:pPr>
        <w:rPr>
          <w:rtl/>
          <w:lang w:eastAsia="he-IL"/>
        </w:rPr>
      </w:pPr>
      <w:bookmarkStart w:id="49531" w:name="_ETM_Q150_490000"/>
      <w:bookmarkEnd w:id="49531"/>
      <w:r>
        <w:rPr>
          <w:rFonts w:hint="cs"/>
          <w:rtl/>
          <w:lang w:eastAsia="he-IL"/>
        </w:rPr>
        <w:t xml:space="preserve">אדוני, גפני, אני ביקשתי שבתוך החוק </w:t>
      </w:r>
      <w:r w:rsidR="00C92CF1">
        <w:rPr>
          <w:rFonts w:hint="cs"/>
          <w:rtl/>
          <w:lang w:eastAsia="he-IL"/>
        </w:rPr>
        <w:t>– – –</w:t>
      </w:r>
    </w:p>
    <w:p w:rsidR="00CD1EEA" w:rsidRDefault="00CD1EEA" w:rsidP="00590D4B">
      <w:pPr>
        <w:rPr>
          <w:rtl/>
          <w:lang w:eastAsia="he-IL"/>
        </w:rPr>
      </w:pPr>
      <w:bookmarkStart w:id="49532" w:name="_ETM_Q150_502000"/>
      <w:bookmarkEnd w:id="49532"/>
    </w:p>
    <w:p w:rsidR="00CD1EEA" w:rsidRDefault="00CD1EEA" w:rsidP="00590D4B">
      <w:pPr>
        <w:pStyle w:val="af8"/>
        <w:keepNext/>
        <w:rPr>
          <w:rtl/>
        </w:rPr>
      </w:pPr>
      <w:bookmarkStart w:id="49533" w:name="ET_interruption_5561_14"/>
      <w:r w:rsidRPr="005B63AA">
        <w:rPr>
          <w:rStyle w:val="TagStyle"/>
          <w:rtl/>
        </w:rPr>
        <w:t xml:space="preserve"> &lt;&lt; קריאה &gt;&gt; </w:t>
      </w:r>
      <w:r>
        <w:rPr>
          <w:rtl/>
        </w:rPr>
        <w:t>משה גפני (יהדות התורה):</w:t>
      </w:r>
      <w:r w:rsidRPr="005B63AA">
        <w:rPr>
          <w:rStyle w:val="TagStyle"/>
          <w:rtl/>
        </w:rPr>
        <w:t xml:space="preserve"> &lt;&lt; קריאה &gt;&gt;</w:t>
      </w:r>
      <w:r>
        <w:rPr>
          <w:rtl/>
        </w:rPr>
        <w:t xml:space="preserve">   </w:t>
      </w:r>
      <w:bookmarkEnd w:id="49533"/>
    </w:p>
    <w:p w:rsidR="00CD1EEA" w:rsidRDefault="00CD1EEA" w:rsidP="001B10C0">
      <w:pPr>
        <w:rPr>
          <w:rtl/>
          <w:lang w:eastAsia="he-IL"/>
        </w:rPr>
      </w:pPr>
    </w:p>
    <w:p w:rsidR="00CD1EEA" w:rsidRDefault="00CD1EEA" w:rsidP="00590D4B">
      <w:pPr>
        <w:rPr>
          <w:rtl/>
          <w:lang w:eastAsia="he-IL"/>
        </w:rPr>
      </w:pPr>
      <w:bookmarkStart w:id="49534" w:name="_ETM_Q150_498000"/>
      <w:bookmarkEnd w:id="49534"/>
      <w:r>
        <w:rPr>
          <w:rFonts w:hint="cs"/>
          <w:rtl/>
          <w:lang w:eastAsia="he-IL"/>
        </w:rPr>
        <w:t>אם היינו הולכים לקואליציה איתכם, אתם הייתם עושים חוקים של כפייה.</w:t>
      </w:r>
    </w:p>
    <w:p w:rsidR="00CD1EEA" w:rsidRDefault="00CD1EEA" w:rsidP="00590D4B">
      <w:pPr>
        <w:rPr>
          <w:rtl/>
          <w:lang w:eastAsia="he-IL"/>
        </w:rPr>
      </w:pPr>
    </w:p>
    <w:p w:rsidR="00CD1EEA" w:rsidRDefault="00CD1EEA" w:rsidP="00590D4B">
      <w:pPr>
        <w:pStyle w:val="-"/>
        <w:keepNext/>
        <w:rPr>
          <w:rtl/>
        </w:rPr>
      </w:pPr>
      <w:bookmarkStart w:id="49535" w:name="ET_speakercontinue_5519_15"/>
      <w:r w:rsidRPr="005B63AA">
        <w:rPr>
          <w:rStyle w:val="TagStyle"/>
          <w:rtl/>
        </w:rPr>
        <w:t xml:space="preserve"> &lt;&lt; דובר_המשך &gt;&gt; </w:t>
      </w:r>
      <w:r>
        <w:rPr>
          <w:rtl/>
        </w:rPr>
        <w:t>שרן מרים השכל (המחנה הממלכתי):</w:t>
      </w:r>
      <w:r w:rsidRPr="005B63AA">
        <w:rPr>
          <w:rStyle w:val="TagStyle"/>
          <w:rtl/>
        </w:rPr>
        <w:t xml:space="preserve"> &lt;&lt; דובר_המשך &gt;&gt;</w:t>
      </w:r>
      <w:r>
        <w:rPr>
          <w:rtl/>
        </w:rPr>
        <w:t xml:space="preserve">   </w:t>
      </w:r>
      <w:bookmarkEnd w:id="49535"/>
    </w:p>
    <w:p w:rsidR="00CD1EEA" w:rsidRDefault="00CD1EEA" w:rsidP="001B10C0">
      <w:pPr>
        <w:rPr>
          <w:rtl/>
          <w:lang w:eastAsia="he-IL"/>
        </w:rPr>
      </w:pPr>
    </w:p>
    <w:p w:rsidR="00CD1EEA" w:rsidRDefault="00CD1EEA" w:rsidP="00A67BD2">
      <w:pPr>
        <w:rPr>
          <w:rtl/>
          <w:lang w:eastAsia="he-IL"/>
        </w:rPr>
      </w:pPr>
      <w:bookmarkStart w:id="49536" w:name="_ETM_Q150_507000"/>
      <w:bookmarkEnd w:id="49536"/>
      <w:r>
        <w:rPr>
          <w:rFonts w:hint="cs"/>
          <w:rtl/>
          <w:lang w:eastAsia="he-IL"/>
        </w:rPr>
        <w:t xml:space="preserve">גפני, </w:t>
      </w:r>
      <w:bookmarkStart w:id="49537" w:name="_ETM_Q150_509000"/>
      <w:bookmarkEnd w:id="49537"/>
      <w:r>
        <w:rPr>
          <w:rFonts w:hint="cs"/>
          <w:rtl/>
          <w:lang w:eastAsia="he-IL"/>
        </w:rPr>
        <w:t xml:space="preserve">אני ביקשתי בוועדה להכניס בתוך החוק שיהיה ברור שלמנהל בית </w:t>
      </w:r>
      <w:bookmarkStart w:id="49538" w:name="_ETM_Q150_514000"/>
      <w:bookmarkEnd w:id="49538"/>
      <w:r>
        <w:rPr>
          <w:rFonts w:hint="cs"/>
          <w:rtl/>
          <w:lang w:eastAsia="he-IL"/>
        </w:rPr>
        <w:t xml:space="preserve">החולים יש אישור להנחות בלבד, ולא להעמיד אנשים כדי לפשפש </w:t>
      </w:r>
      <w:bookmarkStart w:id="49539" w:name="_ETM_Q150_521000"/>
      <w:bookmarkEnd w:id="49539"/>
      <w:r>
        <w:rPr>
          <w:rFonts w:hint="cs"/>
          <w:rtl/>
          <w:lang w:eastAsia="he-IL"/>
        </w:rPr>
        <w:t xml:space="preserve">בתיקים. אתם לא הסכמתם להכניס את המשפט הזה, שזה אך </w:t>
      </w:r>
      <w:bookmarkStart w:id="49540" w:name="_ETM_Q150_527000"/>
      <w:bookmarkEnd w:id="49540"/>
      <w:r>
        <w:rPr>
          <w:rFonts w:hint="cs"/>
          <w:rtl/>
          <w:lang w:eastAsia="he-IL"/>
        </w:rPr>
        <w:t xml:space="preserve">ורק נתון לפרסום בהנחיות של מנהל בית החולים. וכשאתם לא </w:t>
      </w:r>
      <w:bookmarkStart w:id="49541" w:name="_ETM_Q150_534000"/>
      <w:bookmarkEnd w:id="49541"/>
      <w:r>
        <w:rPr>
          <w:rFonts w:hint="cs"/>
          <w:rtl/>
          <w:lang w:eastAsia="he-IL"/>
        </w:rPr>
        <w:t xml:space="preserve">הכנסתם את זה, אתם למעשה מכניסים פסקה עם פרשנות מאוד </w:t>
      </w:r>
      <w:bookmarkStart w:id="49542" w:name="_ETM_Q150_540000"/>
      <w:bookmarkEnd w:id="49542"/>
      <w:r>
        <w:rPr>
          <w:rFonts w:hint="cs"/>
          <w:rtl/>
          <w:lang w:eastAsia="he-IL"/>
        </w:rPr>
        <w:t xml:space="preserve">נרחבת. ואני מוכנה להתערב איתך שבחג הפסח הקרוב אתה תראה </w:t>
      </w:r>
      <w:bookmarkStart w:id="49543" w:name="_ETM_Q150_547000"/>
      <w:bookmarkEnd w:id="49543"/>
      <w:r>
        <w:rPr>
          <w:rFonts w:hint="cs"/>
          <w:rtl/>
          <w:lang w:eastAsia="he-IL"/>
        </w:rPr>
        <w:t xml:space="preserve">שלמרות מה שלא כתבתם בחוק, </w:t>
      </w:r>
      <w:r w:rsidR="00A67BD2">
        <w:rPr>
          <w:rFonts w:hint="cs"/>
          <w:rtl/>
          <w:lang w:eastAsia="he-IL"/>
        </w:rPr>
        <w:t>י</w:t>
      </w:r>
      <w:r>
        <w:rPr>
          <w:rFonts w:hint="cs"/>
          <w:rtl/>
          <w:lang w:eastAsia="he-IL"/>
        </w:rPr>
        <w:t xml:space="preserve">היו מאבטחים שיפשפשו </w:t>
      </w:r>
      <w:bookmarkStart w:id="49544" w:name="_ETM_Q150_555000"/>
      <w:bookmarkEnd w:id="49544"/>
      <w:r>
        <w:rPr>
          <w:rFonts w:hint="cs"/>
          <w:rtl/>
          <w:lang w:eastAsia="he-IL"/>
        </w:rPr>
        <w:t>בתיקים ויעשו את זה, אתה תראה.</w:t>
      </w:r>
    </w:p>
    <w:p w:rsidR="00CD1EEA" w:rsidRDefault="00CD1EEA" w:rsidP="00590D4B">
      <w:pPr>
        <w:rPr>
          <w:rtl/>
          <w:lang w:eastAsia="he-IL"/>
        </w:rPr>
      </w:pPr>
    </w:p>
    <w:p w:rsidR="00CD1EEA" w:rsidRDefault="00CD1EEA" w:rsidP="00590D4B">
      <w:pPr>
        <w:rPr>
          <w:rtl/>
          <w:lang w:eastAsia="he-IL"/>
        </w:rPr>
      </w:pPr>
      <w:bookmarkStart w:id="49545" w:name="_ETM_Q150_560000"/>
      <w:bookmarkEnd w:id="49545"/>
      <w:r>
        <w:rPr>
          <w:rFonts w:hint="cs"/>
          <w:rtl/>
          <w:lang w:eastAsia="he-IL"/>
        </w:rPr>
        <w:t xml:space="preserve">ועכשיו אני אעבור למר רונן </w:t>
      </w:r>
      <w:bookmarkStart w:id="49546" w:name="_ETM_Q150_563000"/>
      <w:bookmarkEnd w:id="49546"/>
      <w:proofErr w:type="spellStart"/>
      <w:r>
        <w:rPr>
          <w:rFonts w:hint="cs"/>
          <w:rtl/>
          <w:lang w:eastAsia="he-IL"/>
        </w:rPr>
        <w:t>אפלבוים</w:t>
      </w:r>
      <w:proofErr w:type="spellEnd"/>
      <w:r>
        <w:rPr>
          <w:rFonts w:hint="cs"/>
          <w:rtl/>
          <w:lang w:eastAsia="he-IL"/>
        </w:rPr>
        <w:t>: מר גפני היקר, מה יקרה אם הרבה ישראלים כן יבואו עם חמץ לבתי חולים כאות מחאה,</w:t>
      </w:r>
      <w:r>
        <w:rPr>
          <w:rFonts w:hint="eastAsia"/>
          <w:rtl/>
          <w:lang w:eastAsia="he-IL"/>
        </w:rPr>
        <w:t xml:space="preserve"> </w:t>
      </w:r>
      <w:r>
        <w:rPr>
          <w:rFonts w:hint="cs"/>
          <w:rtl/>
          <w:lang w:eastAsia="he-IL"/>
        </w:rPr>
        <w:t>יעצרו את כולם?</w:t>
      </w:r>
      <w:bookmarkStart w:id="49547" w:name="_ETM_Q150_568000"/>
      <w:bookmarkEnd w:id="49547"/>
      <w:r>
        <w:rPr>
          <w:rFonts w:hint="cs"/>
          <w:rtl/>
          <w:lang w:eastAsia="he-IL"/>
        </w:rPr>
        <w:t xml:space="preserve"> מה יקרה אם ישראלים יפזרו בלילה ברחובות בני ברק וירושלים חמץ </w:t>
      </w:r>
      <w:bookmarkStart w:id="49548" w:name="_ETM_Q150_580000"/>
      <w:bookmarkEnd w:id="49548"/>
      <w:r>
        <w:rPr>
          <w:rFonts w:hint="cs"/>
          <w:rtl/>
          <w:lang w:eastAsia="he-IL"/>
        </w:rPr>
        <w:t xml:space="preserve">בפסח לאות מחאה. אני חושב שהשתן עלה לך לראש ופשוט </w:t>
      </w:r>
      <w:bookmarkStart w:id="49549" w:name="_ETM_Q150_585000"/>
      <w:bookmarkEnd w:id="49549"/>
      <w:r>
        <w:rPr>
          <w:rFonts w:hint="cs"/>
          <w:rtl/>
          <w:lang w:eastAsia="he-IL"/>
        </w:rPr>
        <w:t xml:space="preserve">אתה וחבריך מאבדים את זה, ובסוף ייגרם גם לציבור שלך </w:t>
      </w:r>
      <w:bookmarkStart w:id="49550" w:name="_ETM_Q150_581000"/>
      <w:bookmarkEnd w:id="49550"/>
      <w:r>
        <w:rPr>
          <w:rFonts w:hint="cs"/>
          <w:rtl/>
          <w:lang w:eastAsia="he-IL"/>
        </w:rPr>
        <w:t xml:space="preserve">נזק עצום, וחבל. </w:t>
      </w:r>
    </w:p>
    <w:p w:rsidR="00CD1EEA" w:rsidRDefault="00CD1EEA" w:rsidP="00590D4B">
      <w:pPr>
        <w:rPr>
          <w:rtl/>
          <w:lang w:eastAsia="he-IL"/>
        </w:rPr>
      </w:pPr>
    </w:p>
    <w:p w:rsidR="00CD1EEA" w:rsidRDefault="00CD1EEA" w:rsidP="00590D4B">
      <w:pPr>
        <w:rPr>
          <w:rtl/>
          <w:lang w:eastAsia="he-IL"/>
        </w:rPr>
      </w:pPr>
      <w:bookmarkStart w:id="49551" w:name="_ETM_Q150_590000"/>
      <w:bookmarkEnd w:id="49551"/>
      <w:r>
        <w:rPr>
          <w:rFonts w:hint="cs"/>
          <w:rtl/>
          <w:lang w:eastAsia="he-IL"/>
        </w:rPr>
        <w:t xml:space="preserve">וזה מתוך קריאה ברשתות החברתיות לעשות </w:t>
      </w:r>
      <w:bookmarkStart w:id="49552" w:name="_ETM_Q150_596000"/>
      <w:bookmarkEnd w:id="49552"/>
      <w:r>
        <w:rPr>
          <w:rFonts w:hint="cs"/>
          <w:rtl/>
          <w:lang w:eastAsia="he-IL"/>
        </w:rPr>
        <w:t xml:space="preserve">בדיוק את המעשים האלה. למה לדחוק את הציבור לעשות מעשים? </w:t>
      </w:r>
      <w:bookmarkStart w:id="49553" w:name="_ETM_Q150_604000"/>
      <w:bookmarkEnd w:id="49553"/>
      <w:r>
        <w:rPr>
          <w:rFonts w:hint="cs"/>
          <w:rtl/>
          <w:lang w:eastAsia="he-IL"/>
        </w:rPr>
        <w:t>למה לעשות אצבע בעין אחד לשני? מי צריך את זה?</w:t>
      </w:r>
      <w:bookmarkStart w:id="49554" w:name="_ETM_Q150_609000"/>
      <w:bookmarkEnd w:id="49554"/>
      <w:r>
        <w:rPr>
          <w:rFonts w:hint="cs"/>
          <w:rtl/>
          <w:lang w:eastAsia="he-IL"/>
        </w:rPr>
        <w:t xml:space="preserve"> מי צריך את זה? </w:t>
      </w:r>
    </w:p>
    <w:p w:rsidR="00CD1EEA" w:rsidRDefault="00CD1EEA" w:rsidP="00590D4B">
      <w:pPr>
        <w:rPr>
          <w:rtl/>
          <w:lang w:eastAsia="he-IL"/>
        </w:rPr>
      </w:pPr>
      <w:bookmarkStart w:id="49555" w:name="_ETM_Q150_611000"/>
      <w:bookmarkEnd w:id="49555"/>
    </w:p>
    <w:p w:rsidR="00CD1EEA" w:rsidRDefault="00CD1EEA" w:rsidP="00A67BD2">
      <w:pPr>
        <w:rPr>
          <w:rtl/>
          <w:lang w:eastAsia="he-IL"/>
        </w:rPr>
      </w:pPr>
      <w:bookmarkStart w:id="49556" w:name="_ETM_Q150_612000"/>
      <w:bookmarkEnd w:id="49556"/>
      <w:r>
        <w:rPr>
          <w:rFonts w:hint="cs"/>
          <w:rtl/>
          <w:lang w:eastAsia="he-IL"/>
        </w:rPr>
        <w:t xml:space="preserve">שי </w:t>
      </w:r>
      <w:proofErr w:type="spellStart"/>
      <w:r>
        <w:rPr>
          <w:rFonts w:hint="cs"/>
          <w:rtl/>
          <w:lang w:eastAsia="he-IL"/>
        </w:rPr>
        <w:t>גיבורסקי</w:t>
      </w:r>
      <w:proofErr w:type="spellEnd"/>
      <w:r>
        <w:rPr>
          <w:rFonts w:hint="cs"/>
          <w:rtl/>
          <w:lang w:eastAsia="he-IL"/>
        </w:rPr>
        <w:t xml:space="preserve"> כותב: בהן צדקי, </w:t>
      </w:r>
      <w:bookmarkStart w:id="49557" w:name="_ETM_Q150_618000"/>
      <w:bookmarkEnd w:id="49557"/>
      <w:r>
        <w:rPr>
          <w:rFonts w:hint="cs"/>
          <w:rtl/>
          <w:lang w:eastAsia="he-IL"/>
        </w:rPr>
        <w:t xml:space="preserve">אם חוק החמץ עובר, אני לא אכניס חמץ לבתי חולים </w:t>
      </w:r>
      <w:bookmarkStart w:id="49558" w:name="_ETM_Q150_620000"/>
      <w:bookmarkEnd w:id="49558"/>
      <w:r>
        <w:rPr>
          <w:rFonts w:hint="cs"/>
          <w:rtl/>
          <w:lang w:eastAsia="he-IL"/>
        </w:rPr>
        <w:t xml:space="preserve">אבל אנופף בו בכל מקום שהחוק מאפשר זאת, ואני קורא </w:t>
      </w:r>
      <w:bookmarkStart w:id="49559" w:name="_ETM_Q150_629000"/>
      <w:bookmarkEnd w:id="49559"/>
      <w:r>
        <w:rPr>
          <w:rFonts w:hint="cs"/>
          <w:rtl/>
          <w:lang w:eastAsia="he-IL"/>
        </w:rPr>
        <w:t xml:space="preserve">לכל חילוני לעשות כמוני. אם הממשלה רוצה להשתמש בכוח החוק </w:t>
      </w:r>
      <w:bookmarkStart w:id="49560" w:name="_ETM_Q150_632000"/>
      <w:bookmarkEnd w:id="49560"/>
      <w:r>
        <w:rPr>
          <w:rFonts w:hint="cs"/>
          <w:rtl/>
          <w:lang w:eastAsia="he-IL"/>
        </w:rPr>
        <w:t>כדי להכתיב לנו איך להתחשב בדת, זה בדיוק מה</w:t>
      </w:r>
      <w:bookmarkStart w:id="49561" w:name="_ETM_Q150_638000"/>
      <w:bookmarkEnd w:id="49561"/>
      <w:r>
        <w:rPr>
          <w:rFonts w:hint="cs"/>
          <w:rtl/>
          <w:lang w:eastAsia="he-IL"/>
        </w:rPr>
        <w:t xml:space="preserve"> שהיא תקבל. ולמי שמדגדג לו לטעון שזה חסר התחשבות </w:t>
      </w:r>
      <w:bookmarkStart w:id="49562" w:name="_ETM_Q150_643000"/>
      <w:bookmarkEnd w:id="49562"/>
      <w:proofErr w:type="spellStart"/>
      <w:r>
        <w:rPr>
          <w:rFonts w:hint="cs"/>
          <w:rtl/>
          <w:lang w:eastAsia="he-IL"/>
        </w:rPr>
        <w:t>מצידי</w:t>
      </w:r>
      <w:proofErr w:type="spellEnd"/>
      <w:r>
        <w:rPr>
          <w:rFonts w:hint="cs"/>
          <w:rtl/>
          <w:lang w:eastAsia="he-IL"/>
        </w:rPr>
        <w:t xml:space="preserve">, אני אזכיר: אנשים מתים בגלל החוק הזה. אנשים סובלים </w:t>
      </w:r>
      <w:bookmarkStart w:id="49563" w:name="_ETM_Q150_648000"/>
      <w:bookmarkEnd w:id="49563"/>
      <w:r>
        <w:rPr>
          <w:rFonts w:hint="cs"/>
          <w:rtl/>
          <w:lang w:eastAsia="he-IL"/>
        </w:rPr>
        <w:t xml:space="preserve">בגללו. כל מחאה כנגדו שלא פוגעת בדבר מלבד ברגשות, היא </w:t>
      </w:r>
      <w:bookmarkStart w:id="49564" w:name="_ETM_Q150_655000"/>
      <w:bookmarkEnd w:id="49564"/>
      <w:r>
        <w:rPr>
          <w:rFonts w:hint="cs"/>
          <w:rtl/>
          <w:lang w:eastAsia="he-IL"/>
        </w:rPr>
        <w:t>לגיטימית בעיניי.</w:t>
      </w:r>
    </w:p>
    <w:p w:rsidR="00CD1EEA" w:rsidRDefault="00CD1EEA" w:rsidP="00590D4B">
      <w:pPr>
        <w:rPr>
          <w:rtl/>
          <w:lang w:eastAsia="he-IL"/>
        </w:rPr>
      </w:pPr>
    </w:p>
    <w:p w:rsidR="00CD1EEA" w:rsidRDefault="00CD1EEA" w:rsidP="00A67BD2">
      <w:pPr>
        <w:rPr>
          <w:rtl/>
          <w:lang w:eastAsia="he-IL"/>
        </w:rPr>
      </w:pPr>
      <w:bookmarkStart w:id="49565" w:name="_ETM_Q150_662000"/>
      <w:bookmarkEnd w:id="49565"/>
      <w:r>
        <w:rPr>
          <w:rFonts w:hint="cs"/>
          <w:rtl/>
          <w:lang w:eastAsia="he-IL"/>
        </w:rPr>
        <w:t xml:space="preserve">אז ככה, אני לא אציג את התמונה שיש </w:t>
      </w:r>
      <w:bookmarkStart w:id="49566" w:name="_ETM_Q150_666000"/>
      <w:bookmarkEnd w:id="49566"/>
      <w:r>
        <w:rPr>
          <w:rFonts w:hint="cs"/>
          <w:rtl/>
          <w:lang w:eastAsia="he-IL"/>
        </w:rPr>
        <w:t>בידיי אבל יש כאן הזמנה ל</w:t>
      </w:r>
      <w:r w:rsidR="00A67BD2">
        <w:rPr>
          <w:rFonts w:hint="cs"/>
          <w:rtl/>
          <w:lang w:eastAsia="he-IL"/>
        </w:rPr>
        <w:t>-</w:t>
      </w:r>
      <w:r w:rsidR="00A67BD2">
        <w:rPr>
          <w:lang w:eastAsia="he-IL"/>
        </w:rPr>
        <w:t>event</w:t>
      </w:r>
      <w:r>
        <w:rPr>
          <w:rFonts w:hint="cs"/>
          <w:rtl/>
          <w:lang w:eastAsia="he-IL"/>
        </w:rPr>
        <w:t xml:space="preserve"> </w:t>
      </w:r>
      <w:r>
        <w:rPr>
          <w:rFonts w:hint="eastAsia"/>
          <w:rtl/>
          <w:lang w:eastAsia="he-IL"/>
        </w:rPr>
        <w:t xml:space="preserve">– </w:t>
      </w:r>
      <w:r w:rsidR="00A67BD2">
        <w:rPr>
          <w:lang w:eastAsia="he-IL"/>
        </w:rPr>
        <w:t>event</w:t>
      </w:r>
      <w:r>
        <w:rPr>
          <w:rFonts w:hint="cs"/>
          <w:rtl/>
          <w:lang w:eastAsia="he-IL"/>
        </w:rPr>
        <w:t xml:space="preserve"> שאליו היו לפחות </w:t>
      </w:r>
      <w:bookmarkStart w:id="49567" w:name="_ETM_Q150_676000"/>
      <w:bookmarkEnd w:id="49567"/>
      <w:r>
        <w:rPr>
          <w:rFonts w:hint="cs"/>
          <w:rtl/>
          <w:lang w:eastAsia="he-IL"/>
        </w:rPr>
        <w:t xml:space="preserve">150 אנשים </w:t>
      </w:r>
      <w:proofErr w:type="spellStart"/>
      <w:r>
        <w:rPr>
          <w:rFonts w:hint="cs"/>
          <w:rtl/>
          <w:lang w:eastAsia="he-IL"/>
        </w:rPr>
        <w:t>בפייסבוק</w:t>
      </w:r>
      <w:proofErr w:type="spellEnd"/>
      <w:r>
        <w:rPr>
          <w:rFonts w:hint="cs"/>
          <w:rtl/>
          <w:lang w:eastAsia="he-IL"/>
        </w:rPr>
        <w:t xml:space="preserve"> שנרשמו, שתבינו למה גרמתם: מוזמנים ל</w:t>
      </w:r>
      <w:r w:rsidR="00A67BD2">
        <w:rPr>
          <w:rFonts w:hint="cs"/>
          <w:rtl/>
          <w:lang w:eastAsia="he-IL"/>
        </w:rPr>
        <w:t>-</w:t>
      </w:r>
      <w:r w:rsidR="00A67BD2">
        <w:rPr>
          <w:lang w:eastAsia="he-IL"/>
        </w:rPr>
        <w:t>event</w:t>
      </w:r>
      <w:r>
        <w:rPr>
          <w:rFonts w:hint="cs"/>
          <w:rtl/>
          <w:lang w:eastAsia="he-IL"/>
        </w:rPr>
        <w:t xml:space="preserve"> </w:t>
      </w:r>
      <w:r>
        <w:rPr>
          <w:rtl/>
          <w:lang w:eastAsia="he-IL"/>
        </w:rPr>
        <w:t>–</w:t>
      </w:r>
      <w:r>
        <w:rPr>
          <w:rFonts w:hint="cs"/>
          <w:rtl/>
          <w:lang w:eastAsia="he-IL"/>
        </w:rPr>
        <w:t xml:space="preserve"> </w:t>
      </w:r>
      <w:bookmarkStart w:id="49568" w:name="_ETM_Q150_674000"/>
      <w:bookmarkEnd w:id="49568"/>
      <w:r>
        <w:rPr>
          <w:rFonts w:hint="cs"/>
          <w:rtl/>
          <w:lang w:eastAsia="he-IL"/>
        </w:rPr>
        <w:t>כולנו מפזרים חמץ בבתי חולים</w:t>
      </w:r>
      <w:r w:rsidR="00A67BD2">
        <w:rPr>
          <w:rFonts w:hint="cs"/>
          <w:rtl/>
          <w:lang w:eastAsia="he-IL"/>
        </w:rPr>
        <w:t>,</w:t>
      </w:r>
      <w:r>
        <w:rPr>
          <w:rFonts w:hint="cs"/>
          <w:rtl/>
          <w:lang w:eastAsia="he-IL"/>
        </w:rPr>
        <w:t xml:space="preserve"> הם לא יכולים לבדוק את </w:t>
      </w:r>
      <w:bookmarkStart w:id="49569" w:name="_ETM_Q150_685000"/>
      <w:bookmarkEnd w:id="49569"/>
      <w:r>
        <w:rPr>
          <w:rFonts w:hint="cs"/>
          <w:rtl/>
          <w:lang w:eastAsia="he-IL"/>
        </w:rPr>
        <w:t>כולנו ביחד. שתבינו לאיזה ה</w:t>
      </w:r>
      <w:r w:rsidR="00A67BD2">
        <w:rPr>
          <w:rFonts w:hint="cs"/>
          <w:rtl/>
          <w:lang w:eastAsia="he-IL"/>
        </w:rPr>
        <w:t>י</w:t>
      </w:r>
      <w:r>
        <w:rPr>
          <w:rFonts w:hint="cs"/>
          <w:rtl/>
          <w:lang w:eastAsia="he-IL"/>
        </w:rPr>
        <w:t xml:space="preserve">דרדרות אתם מביאים את הציבור הישראלי, </w:t>
      </w:r>
      <w:bookmarkStart w:id="49570" w:name="_ETM_Q150_692000"/>
      <w:bookmarkEnd w:id="49570"/>
      <w:r>
        <w:rPr>
          <w:rFonts w:hint="cs"/>
          <w:rtl/>
          <w:lang w:eastAsia="he-IL"/>
        </w:rPr>
        <w:t>שבחג הפסח זה מה שמעסיק אותו.</w:t>
      </w:r>
      <w:bookmarkStart w:id="49571" w:name="_ETM_Q150_697000"/>
      <w:bookmarkEnd w:id="49571"/>
      <w:r w:rsidR="00A67BD2">
        <w:rPr>
          <w:lang w:eastAsia="he-IL"/>
        </w:rPr>
        <w:t xml:space="preserve"> </w:t>
      </w:r>
      <w:r>
        <w:rPr>
          <w:rFonts w:hint="cs"/>
          <w:rtl/>
          <w:lang w:eastAsia="he-IL"/>
        </w:rPr>
        <w:t xml:space="preserve">פוסט מסתיו </w:t>
      </w:r>
      <w:proofErr w:type="spellStart"/>
      <w:r>
        <w:rPr>
          <w:rFonts w:hint="cs"/>
          <w:rtl/>
          <w:lang w:eastAsia="he-IL"/>
        </w:rPr>
        <w:t>סינדר</w:t>
      </w:r>
      <w:proofErr w:type="spellEnd"/>
      <w:r>
        <w:rPr>
          <w:rFonts w:hint="cs"/>
          <w:rtl/>
          <w:lang w:eastAsia="he-IL"/>
        </w:rPr>
        <w:t xml:space="preserve">: </w:t>
      </w:r>
      <w:bookmarkStart w:id="49572" w:name="_ETM_Q150_705000"/>
      <w:bookmarkEnd w:id="49572"/>
      <w:r>
        <w:rPr>
          <w:rFonts w:hint="cs"/>
          <w:rtl/>
          <w:lang w:eastAsia="he-IL"/>
        </w:rPr>
        <w:t xml:space="preserve">אז אתמול בלילה העבירו את חוק החמץ בקריאה ראשונה. בבירור, </w:t>
      </w:r>
      <w:bookmarkStart w:id="49573" w:name="_ETM_Q150_712000"/>
      <w:bookmarkEnd w:id="49573"/>
      <w:r>
        <w:rPr>
          <w:rFonts w:hint="cs"/>
          <w:rtl/>
          <w:lang w:eastAsia="he-IL"/>
        </w:rPr>
        <w:t xml:space="preserve">זה הדבר הכי בהול כרגע להעביר, מכיוון שהם לא </w:t>
      </w:r>
      <w:bookmarkStart w:id="49574" w:name="_ETM_Q150_715000"/>
      <w:bookmarkEnd w:id="49574"/>
      <w:r>
        <w:rPr>
          <w:rFonts w:hint="cs"/>
          <w:rtl/>
          <w:lang w:eastAsia="he-IL"/>
        </w:rPr>
        <w:t xml:space="preserve">מבינים שכפייה דתית רק גוררת התנגדות. אני שואל: מה מונע </w:t>
      </w:r>
      <w:bookmarkStart w:id="49575" w:name="_ETM_Q150_723000"/>
      <w:bookmarkEnd w:id="49575"/>
      <w:r>
        <w:rPr>
          <w:rFonts w:hint="cs"/>
          <w:rtl/>
          <w:lang w:eastAsia="he-IL"/>
        </w:rPr>
        <w:t xml:space="preserve">מאיתנו להסתובב עם פירורי לחם בכיס ופשוט לפזר אותם בבתי </w:t>
      </w:r>
      <w:bookmarkStart w:id="49576" w:name="_ETM_Q150_721000"/>
      <w:bookmarkEnd w:id="49576"/>
      <w:r>
        <w:rPr>
          <w:rFonts w:hint="cs"/>
          <w:rtl/>
          <w:lang w:eastAsia="he-IL"/>
        </w:rPr>
        <w:t xml:space="preserve">החולים? בוקר של מחשבות. עריכה </w:t>
      </w:r>
      <w:r>
        <w:rPr>
          <w:rtl/>
          <w:lang w:eastAsia="he-IL"/>
        </w:rPr>
        <w:t>–</w:t>
      </w:r>
      <w:r>
        <w:rPr>
          <w:rFonts w:hint="cs"/>
          <w:rtl/>
          <w:lang w:eastAsia="he-IL"/>
        </w:rPr>
        <w:t xml:space="preserve"> יאללה, פתחתי </w:t>
      </w:r>
      <w:r w:rsidR="00A67BD2">
        <w:rPr>
          <w:lang w:eastAsia="he-IL"/>
        </w:rPr>
        <w:t>event</w:t>
      </w:r>
      <w:r>
        <w:rPr>
          <w:rFonts w:hint="cs"/>
          <w:rtl/>
          <w:lang w:eastAsia="he-IL"/>
        </w:rPr>
        <w:t xml:space="preserve">, </w:t>
      </w:r>
      <w:bookmarkStart w:id="49577" w:name="_ETM_Q150_733000"/>
      <w:bookmarkEnd w:id="49577"/>
      <w:r>
        <w:rPr>
          <w:rFonts w:hint="cs"/>
          <w:rtl/>
          <w:lang w:eastAsia="he-IL"/>
        </w:rPr>
        <w:t xml:space="preserve">מקווה שזה לא ייגמר כמו הפעם ההיא שראש העיר של </w:t>
      </w:r>
      <w:bookmarkStart w:id="49578" w:name="_ETM_Q150_738000"/>
      <w:bookmarkEnd w:id="49578"/>
      <w:r>
        <w:rPr>
          <w:rFonts w:hint="cs"/>
          <w:rtl/>
          <w:lang w:eastAsia="he-IL"/>
        </w:rPr>
        <w:t xml:space="preserve">רעננה חשב שאני רוצה לעשות לו משהו. כולנו מפזרים חמץ </w:t>
      </w:r>
      <w:bookmarkStart w:id="49579" w:name="_ETM_Q150_742000"/>
      <w:bookmarkEnd w:id="49579"/>
      <w:r>
        <w:rPr>
          <w:rFonts w:hint="cs"/>
          <w:rtl/>
          <w:lang w:eastAsia="he-IL"/>
        </w:rPr>
        <w:t xml:space="preserve">בבתי חולים, הם לא יכולים לבדוק את כולנו. פשוט עצוב לאן </w:t>
      </w:r>
      <w:r w:rsidR="00A67BD2">
        <w:rPr>
          <w:rFonts w:hint="cs"/>
          <w:rtl/>
          <w:lang w:eastAsia="he-IL"/>
        </w:rPr>
        <w:t>ה</w:t>
      </w:r>
      <w:r>
        <w:rPr>
          <w:rFonts w:hint="cs"/>
          <w:rtl/>
          <w:lang w:eastAsia="he-IL"/>
        </w:rPr>
        <w:t xml:space="preserve">ם דוחקים ציבור שלם, גפני. בסוף אתם </w:t>
      </w:r>
      <w:bookmarkStart w:id="49580" w:name="_ETM_Q150_750000"/>
      <w:bookmarkEnd w:id="49580"/>
      <w:r>
        <w:rPr>
          <w:rFonts w:hint="cs"/>
          <w:rtl/>
          <w:lang w:eastAsia="he-IL"/>
        </w:rPr>
        <w:t xml:space="preserve">עושים להם אצבע בעין, והם פשוט באים ויעשו לכם </w:t>
      </w:r>
      <w:bookmarkStart w:id="49581" w:name="_ETM_Q150_755000"/>
      <w:bookmarkEnd w:id="49581"/>
      <w:r>
        <w:rPr>
          <w:rFonts w:hint="cs"/>
          <w:rtl/>
          <w:lang w:eastAsia="he-IL"/>
        </w:rPr>
        <w:t>אצבע בעין.</w:t>
      </w:r>
    </w:p>
    <w:p w:rsidR="00CD1EEA" w:rsidRDefault="00CD1EEA" w:rsidP="00634126">
      <w:pPr>
        <w:rPr>
          <w:color w:val="0000FF"/>
          <w:rtl/>
        </w:rPr>
      </w:pPr>
    </w:p>
    <w:p w:rsidR="00CD1EEA" w:rsidRDefault="00CD1EEA" w:rsidP="00590D4B">
      <w:pPr>
        <w:pStyle w:val="af8"/>
        <w:keepNext/>
        <w:rPr>
          <w:rtl/>
        </w:rPr>
      </w:pPr>
      <w:bookmarkStart w:id="49582" w:name="TOR_Q151"/>
      <w:bookmarkStart w:id="49583" w:name="_ETM_Q151_180299"/>
      <w:bookmarkStart w:id="49584" w:name="ET_interruption_5561_1"/>
      <w:bookmarkEnd w:id="49582"/>
      <w:bookmarkEnd w:id="49583"/>
      <w:r>
        <w:rPr>
          <w:rStyle w:val="TagStyle"/>
          <w:rFonts w:hint="cs"/>
          <w:rtl/>
        </w:rPr>
        <w:t>י</w:t>
      </w:r>
      <w:r w:rsidRPr="008D4C3B">
        <w:rPr>
          <w:rStyle w:val="TagStyle"/>
          <w:rtl/>
        </w:rPr>
        <w:t xml:space="preserve">&lt;&lt; קריאה &gt;&gt; </w:t>
      </w:r>
      <w:r>
        <w:rPr>
          <w:rtl/>
        </w:rPr>
        <w:t>משה גפני (יהדות התורה):</w:t>
      </w:r>
      <w:r w:rsidRPr="008D4C3B">
        <w:rPr>
          <w:rStyle w:val="TagStyle"/>
          <w:rtl/>
        </w:rPr>
        <w:t xml:space="preserve"> &lt;&lt; קריאה &gt;&gt;</w:t>
      </w:r>
      <w:r>
        <w:rPr>
          <w:rtl/>
        </w:rPr>
        <w:t xml:space="preserve">   </w:t>
      </w:r>
      <w:bookmarkEnd w:id="49584"/>
    </w:p>
    <w:p w:rsidR="00CD1EEA" w:rsidRDefault="00CD1EEA" w:rsidP="001B10C0">
      <w:pPr>
        <w:rPr>
          <w:rtl/>
          <w:lang w:eastAsia="he-IL"/>
        </w:rPr>
      </w:pPr>
    </w:p>
    <w:p w:rsidR="00CD1EEA" w:rsidRDefault="00CD1EEA" w:rsidP="00590D4B">
      <w:pPr>
        <w:rPr>
          <w:rtl/>
          <w:lang w:eastAsia="he-IL"/>
        </w:rPr>
      </w:pPr>
      <w:r>
        <w:rPr>
          <w:rFonts w:hint="cs"/>
          <w:rtl/>
          <w:lang w:eastAsia="he-IL"/>
        </w:rPr>
        <w:t>מאיפה לקחת את הכפייה הדתית? מאיזה חוק? איפה זה כתוב בעברית?</w:t>
      </w:r>
    </w:p>
    <w:p w:rsidR="00CD1EEA" w:rsidRDefault="00CD1EEA" w:rsidP="00590D4B">
      <w:pPr>
        <w:rPr>
          <w:rtl/>
          <w:lang w:eastAsia="he-IL"/>
        </w:rPr>
      </w:pPr>
    </w:p>
    <w:p w:rsidR="00CD1EEA" w:rsidRDefault="00CD1EEA" w:rsidP="00590D4B">
      <w:pPr>
        <w:pStyle w:val="-"/>
        <w:keepNext/>
        <w:rPr>
          <w:rtl/>
        </w:rPr>
      </w:pPr>
      <w:bookmarkStart w:id="49585" w:name="ET_speakercontinue_5519_3"/>
      <w:r w:rsidRPr="008D4C3B">
        <w:rPr>
          <w:rStyle w:val="TagStyle"/>
          <w:rtl/>
        </w:rPr>
        <w:t xml:space="preserve"> &lt;&lt; דובר_המשך &gt;&gt; </w:t>
      </w:r>
      <w:r>
        <w:rPr>
          <w:rtl/>
        </w:rPr>
        <w:t>שרן מרים השכל (המחנה הממלכתי):</w:t>
      </w:r>
      <w:r w:rsidRPr="008D4C3B">
        <w:rPr>
          <w:rStyle w:val="TagStyle"/>
          <w:rtl/>
        </w:rPr>
        <w:t xml:space="preserve"> &lt;&lt; דובר_המשך &gt;&gt;</w:t>
      </w:r>
      <w:r>
        <w:rPr>
          <w:rtl/>
        </w:rPr>
        <w:t xml:space="preserve">   </w:t>
      </w:r>
      <w:bookmarkEnd w:id="49585"/>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הינה, אני אשמח להקריא </w:t>
      </w:r>
      <w:bookmarkStart w:id="49586" w:name="_ETM_Q151_159084"/>
      <w:bookmarkEnd w:id="49586"/>
      <w:r>
        <w:rPr>
          <w:rFonts w:hint="cs"/>
          <w:rtl/>
          <w:lang w:eastAsia="he-IL"/>
        </w:rPr>
        <w:t xml:space="preserve">לך את החוק, הוא נמצא כאן. </w:t>
      </w:r>
    </w:p>
    <w:p w:rsidR="00CD1EEA" w:rsidRDefault="00CD1EEA" w:rsidP="00590D4B">
      <w:pPr>
        <w:rPr>
          <w:rtl/>
          <w:lang w:eastAsia="he-IL"/>
        </w:rPr>
      </w:pPr>
      <w:bookmarkStart w:id="49587" w:name="_ETM_Q151_159909"/>
      <w:bookmarkStart w:id="49588" w:name="_ETM_Q151_159982"/>
      <w:bookmarkEnd w:id="49587"/>
      <w:bookmarkEnd w:id="49588"/>
    </w:p>
    <w:p w:rsidR="00CD1EEA" w:rsidRDefault="00CD1EEA" w:rsidP="00590D4B">
      <w:pPr>
        <w:pStyle w:val="af8"/>
        <w:keepNext/>
        <w:rPr>
          <w:rtl/>
        </w:rPr>
      </w:pPr>
      <w:bookmarkStart w:id="49589" w:name="ET_interruption_5561_4"/>
      <w:r w:rsidRPr="008D4C3B">
        <w:rPr>
          <w:rStyle w:val="TagStyle"/>
          <w:rtl/>
        </w:rPr>
        <w:t xml:space="preserve"> &lt;&lt; קריאה &gt;&gt; </w:t>
      </w:r>
      <w:r>
        <w:rPr>
          <w:rtl/>
        </w:rPr>
        <w:t>משה גפני (יהדות התורה):</w:t>
      </w:r>
      <w:r w:rsidRPr="008D4C3B">
        <w:rPr>
          <w:rStyle w:val="TagStyle"/>
          <w:rtl/>
        </w:rPr>
        <w:t xml:space="preserve"> &lt;&lt; קריאה &gt;&gt;</w:t>
      </w:r>
      <w:r>
        <w:rPr>
          <w:rtl/>
        </w:rPr>
        <w:t xml:space="preserve">   </w:t>
      </w:r>
      <w:bookmarkEnd w:id="49589"/>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אני מכיר אותו. איפה </w:t>
      </w:r>
      <w:bookmarkStart w:id="49590" w:name="_ETM_Q151_164248"/>
      <w:bookmarkEnd w:id="49590"/>
      <w:r>
        <w:rPr>
          <w:rFonts w:hint="cs"/>
          <w:rtl/>
          <w:lang w:eastAsia="he-IL"/>
        </w:rPr>
        <w:t xml:space="preserve">כתוב כפייה דתית? </w:t>
      </w:r>
    </w:p>
    <w:p w:rsidR="00CD1EEA" w:rsidRDefault="00CD1EEA" w:rsidP="00590D4B">
      <w:pPr>
        <w:rPr>
          <w:rtl/>
          <w:lang w:eastAsia="he-IL"/>
        </w:rPr>
      </w:pPr>
      <w:bookmarkStart w:id="49591" w:name="_ETM_Q151_159838"/>
      <w:bookmarkStart w:id="49592" w:name="_ETM_Q151_159897"/>
      <w:bookmarkStart w:id="49593" w:name="_ETM_Q151_161423"/>
      <w:bookmarkStart w:id="49594" w:name="_ETM_Q151_161488"/>
      <w:bookmarkEnd w:id="49591"/>
      <w:bookmarkEnd w:id="49592"/>
      <w:bookmarkEnd w:id="49593"/>
      <w:bookmarkEnd w:id="49594"/>
    </w:p>
    <w:p w:rsidR="00CD1EEA" w:rsidRDefault="00CD1EEA" w:rsidP="00590D4B">
      <w:pPr>
        <w:pStyle w:val="-"/>
        <w:keepNext/>
        <w:rPr>
          <w:rtl/>
        </w:rPr>
      </w:pPr>
      <w:r w:rsidRPr="00B76780">
        <w:rPr>
          <w:rStyle w:val="TagStyle"/>
          <w:rtl/>
        </w:rPr>
        <w:t xml:space="preserve"> &lt;&lt; דובר_המשך &gt;&gt; </w:t>
      </w:r>
      <w:r>
        <w:rPr>
          <w:rtl/>
        </w:rPr>
        <w:t>שרן מרים השכל (המחנה הממלכתי):</w:t>
      </w:r>
      <w:r w:rsidRPr="00B7678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595" w:name="_ETM_Q151_163905"/>
      <w:bookmarkEnd w:id="49595"/>
      <w:r>
        <w:rPr>
          <w:rFonts w:hint="cs"/>
          <w:rtl/>
          <w:lang w:eastAsia="he-IL"/>
        </w:rPr>
        <w:t xml:space="preserve">אני אשמח שתבוא להקריא אותו. חבר הכנסת </w:t>
      </w:r>
      <w:bookmarkStart w:id="49596" w:name="_ETM_Q151_167599"/>
      <w:bookmarkEnd w:id="49596"/>
      <w:r>
        <w:rPr>
          <w:rFonts w:hint="cs"/>
          <w:rtl/>
          <w:lang w:eastAsia="he-IL"/>
        </w:rPr>
        <w:t>גפני, יושב-ראש הוועדה, עם כל הכבוד, ברגע שאתה מאפשר שיקול</w:t>
      </w:r>
      <w:bookmarkStart w:id="49597" w:name="_ETM_Q151_176407"/>
      <w:bookmarkEnd w:id="49597"/>
      <w:r>
        <w:rPr>
          <w:rFonts w:hint="cs"/>
          <w:rtl/>
          <w:lang w:eastAsia="he-IL"/>
        </w:rPr>
        <w:t xml:space="preserve"> דעת נרחב, גם נאמר לנו על ידי היועצת המשפטית </w:t>
      </w:r>
      <w:r w:rsidR="00C92CF1">
        <w:rPr>
          <w:rFonts w:hint="cs"/>
          <w:rtl/>
          <w:lang w:eastAsia="he-IL"/>
        </w:rPr>
        <w:t>– – –</w:t>
      </w:r>
      <w:r>
        <w:rPr>
          <w:rFonts w:hint="cs"/>
          <w:rtl/>
          <w:lang w:eastAsia="he-IL"/>
        </w:rPr>
        <w:t xml:space="preserve"> </w:t>
      </w:r>
    </w:p>
    <w:p w:rsidR="00CD1EEA" w:rsidRDefault="00CD1EEA" w:rsidP="00590D4B">
      <w:pPr>
        <w:rPr>
          <w:rtl/>
          <w:lang w:eastAsia="he-IL"/>
        </w:rPr>
      </w:pPr>
      <w:bookmarkStart w:id="49598" w:name="_ETM_Q151_173850"/>
      <w:bookmarkStart w:id="49599" w:name="_ETM_Q151_173932"/>
      <w:bookmarkEnd w:id="49598"/>
      <w:bookmarkEnd w:id="49599"/>
    </w:p>
    <w:p w:rsidR="00CD1EEA" w:rsidRDefault="00CD1EEA" w:rsidP="00590D4B">
      <w:pPr>
        <w:pStyle w:val="af8"/>
        <w:keepNext/>
        <w:rPr>
          <w:rtl/>
        </w:rPr>
      </w:pPr>
      <w:r w:rsidRPr="00B76780">
        <w:rPr>
          <w:rStyle w:val="TagStyle"/>
          <w:rtl/>
        </w:rPr>
        <w:t xml:space="preserve"> &lt;&lt; קריאה &gt;&gt; </w:t>
      </w:r>
      <w:r>
        <w:rPr>
          <w:rtl/>
        </w:rPr>
        <w:t>משה גפני (יהדות התורה):</w:t>
      </w:r>
      <w:r w:rsidRPr="00B76780">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C92CF1">
      <w:pPr>
        <w:rPr>
          <w:rtl/>
          <w:lang w:eastAsia="he-IL"/>
        </w:rPr>
      </w:pPr>
      <w:bookmarkStart w:id="49600" w:name="_ETM_Q151_177985"/>
      <w:bookmarkStart w:id="49601" w:name="_ETM_Q151_178273"/>
      <w:bookmarkStart w:id="49602" w:name="_ETM_Q151_178351"/>
      <w:bookmarkEnd w:id="49600"/>
      <w:bookmarkEnd w:id="49601"/>
      <w:bookmarkEnd w:id="49602"/>
      <w:r>
        <w:rPr>
          <w:rFonts w:hint="cs"/>
          <w:rtl/>
          <w:lang w:eastAsia="he-IL"/>
        </w:rPr>
        <w:t xml:space="preserve"> </w:t>
      </w:r>
      <w:r w:rsidR="00C92CF1">
        <w:rPr>
          <w:rFonts w:hint="cs"/>
          <w:rtl/>
          <w:lang w:eastAsia="he-IL"/>
        </w:rPr>
        <w:t>– – –</w:t>
      </w:r>
      <w:r>
        <w:rPr>
          <w:rFonts w:hint="cs"/>
          <w:rtl/>
          <w:lang w:eastAsia="he-IL"/>
        </w:rPr>
        <w:t xml:space="preserve"> של מה? </w:t>
      </w:r>
    </w:p>
    <w:p w:rsidR="00CD1EEA" w:rsidRDefault="00CD1EEA" w:rsidP="00590D4B">
      <w:pPr>
        <w:rPr>
          <w:rtl/>
          <w:lang w:eastAsia="he-IL"/>
        </w:rPr>
      </w:pPr>
      <w:bookmarkStart w:id="49603" w:name="_ETM_Q151_178745"/>
      <w:bookmarkStart w:id="49604" w:name="_ETM_Q151_178807"/>
      <w:bookmarkEnd w:id="49603"/>
      <w:bookmarkEnd w:id="49604"/>
    </w:p>
    <w:p w:rsidR="00CD1EEA" w:rsidRDefault="00CD1EEA" w:rsidP="00590D4B">
      <w:pPr>
        <w:pStyle w:val="-"/>
        <w:keepNext/>
        <w:rPr>
          <w:rtl/>
        </w:rPr>
      </w:pPr>
      <w:r w:rsidRPr="00B76780">
        <w:rPr>
          <w:rStyle w:val="TagStyle"/>
          <w:rtl/>
        </w:rPr>
        <w:t xml:space="preserve"> &lt;&lt; דובר_המשך &gt;&gt; </w:t>
      </w:r>
      <w:r>
        <w:rPr>
          <w:rtl/>
        </w:rPr>
        <w:t>שרן מרים השכל (המחנה הממלכתי):</w:t>
      </w:r>
      <w:r w:rsidRPr="00B7678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605" w:name="_ETM_Q151_179887"/>
      <w:bookmarkEnd w:id="49605"/>
      <w:r>
        <w:rPr>
          <w:rFonts w:hint="cs"/>
          <w:rtl/>
          <w:lang w:eastAsia="he-IL"/>
        </w:rPr>
        <w:t xml:space="preserve">היועצת המשפטית </w:t>
      </w:r>
      <w:bookmarkStart w:id="49606" w:name="_ETM_Q151_177388"/>
      <w:bookmarkEnd w:id="49606"/>
      <w:r>
        <w:rPr>
          <w:rFonts w:hint="cs"/>
          <w:rtl/>
          <w:lang w:eastAsia="he-IL"/>
        </w:rPr>
        <w:t>של הוועדה אמרה בצורה ברורה שבית החולים יוכל להעמיד אדם בכניסה כדי להזהיר את הציבור מפני הכנסת חמץ.</w:t>
      </w:r>
    </w:p>
    <w:p w:rsidR="00CD1EEA" w:rsidRDefault="00CD1EEA" w:rsidP="00590D4B">
      <w:pPr>
        <w:rPr>
          <w:rtl/>
          <w:lang w:eastAsia="he-IL"/>
        </w:rPr>
      </w:pPr>
    </w:p>
    <w:p w:rsidR="00CD1EEA" w:rsidRDefault="00CD1EEA" w:rsidP="00590D4B">
      <w:pPr>
        <w:pStyle w:val="af8"/>
        <w:keepNext/>
        <w:rPr>
          <w:rtl/>
        </w:rPr>
      </w:pPr>
      <w:r w:rsidRPr="00F62180">
        <w:rPr>
          <w:rStyle w:val="TagStyle"/>
          <w:rtl/>
        </w:rPr>
        <w:t xml:space="preserve"> &lt;&lt; קריאה &gt;&gt; </w:t>
      </w:r>
      <w:r>
        <w:rPr>
          <w:rtl/>
        </w:rPr>
        <w:t>משה גפני (יהדות התורה):</w:t>
      </w:r>
      <w:r w:rsidRPr="00F62180">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607" w:name="_ETM_Q151_160366"/>
      <w:bookmarkStart w:id="49608" w:name="_ETM_Q151_160423"/>
      <w:bookmarkEnd w:id="49607"/>
      <w:bookmarkEnd w:id="49608"/>
      <w:r>
        <w:rPr>
          <w:rFonts w:hint="cs"/>
          <w:rtl/>
          <w:lang w:eastAsia="he-IL"/>
        </w:rPr>
        <w:t>לא להזהיר, לכתוב שלט.</w:t>
      </w:r>
    </w:p>
    <w:p w:rsidR="00CD1EEA" w:rsidRDefault="00CD1EEA" w:rsidP="00590D4B">
      <w:pPr>
        <w:rPr>
          <w:rtl/>
          <w:lang w:eastAsia="he-IL"/>
        </w:rPr>
      </w:pPr>
      <w:bookmarkStart w:id="49609" w:name="_ETM_Q151_192991"/>
      <w:bookmarkStart w:id="49610" w:name="_ETM_Q151_193054"/>
      <w:bookmarkEnd w:id="49609"/>
      <w:bookmarkEnd w:id="49610"/>
    </w:p>
    <w:p w:rsidR="00CD1EEA" w:rsidRDefault="00CD1EEA" w:rsidP="00590D4B">
      <w:pPr>
        <w:pStyle w:val="-"/>
        <w:keepNext/>
        <w:rPr>
          <w:rtl/>
        </w:rPr>
      </w:pPr>
      <w:r w:rsidRPr="00F62180">
        <w:rPr>
          <w:rStyle w:val="TagStyle"/>
          <w:rtl/>
        </w:rPr>
        <w:t xml:space="preserve"> &lt;&lt; דובר_המשך &gt;&gt; </w:t>
      </w:r>
      <w:r>
        <w:rPr>
          <w:rtl/>
        </w:rPr>
        <w:t>שרן מרים השכל (המחנה הממלכתי):</w:t>
      </w:r>
      <w:r w:rsidRPr="00F6218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bookmarkStart w:id="49611" w:name="_ETM_Q151_194047"/>
      <w:bookmarkEnd w:id="49611"/>
      <w:r>
        <w:rPr>
          <w:rFonts w:hint="cs"/>
          <w:rtl/>
          <w:lang w:eastAsia="he-IL"/>
        </w:rPr>
        <w:t>לא, לעמוד</w:t>
      </w:r>
      <w:bookmarkStart w:id="49612" w:name="_ETM_Q151_192741"/>
      <w:bookmarkEnd w:id="49612"/>
      <w:r>
        <w:rPr>
          <w:rFonts w:hint="cs"/>
          <w:rtl/>
          <w:lang w:eastAsia="he-IL"/>
        </w:rPr>
        <w:t xml:space="preserve"> בכניסה ולהזהיר את הציבור. </w:t>
      </w:r>
    </w:p>
    <w:p w:rsidR="00CD1EEA" w:rsidRDefault="00CD1EEA" w:rsidP="00590D4B">
      <w:pPr>
        <w:rPr>
          <w:rtl/>
          <w:lang w:eastAsia="he-IL"/>
        </w:rPr>
      </w:pPr>
    </w:p>
    <w:p w:rsidR="00CD1EEA" w:rsidRDefault="00CD1EEA" w:rsidP="00590D4B">
      <w:pPr>
        <w:pStyle w:val="af8"/>
        <w:keepNext/>
        <w:rPr>
          <w:rtl/>
        </w:rPr>
      </w:pPr>
      <w:r w:rsidRPr="00F62180">
        <w:rPr>
          <w:rStyle w:val="TagStyle"/>
          <w:rtl/>
        </w:rPr>
        <w:t xml:space="preserve"> &lt;&lt; קריאה &gt;&gt; </w:t>
      </w:r>
      <w:r>
        <w:rPr>
          <w:rtl/>
        </w:rPr>
        <w:t>משה גפני (יהדות התורה):</w:t>
      </w:r>
      <w:r w:rsidRPr="00F62180">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כן, מאה אחוז </w:t>
      </w:r>
      <w:r w:rsidR="00C92CF1">
        <w:rPr>
          <w:rFonts w:hint="cs"/>
          <w:rtl/>
          <w:lang w:eastAsia="he-IL"/>
        </w:rPr>
        <w:t>– – –</w:t>
      </w:r>
      <w:r>
        <w:rPr>
          <w:rFonts w:hint="cs"/>
          <w:rtl/>
          <w:lang w:eastAsia="he-IL"/>
        </w:rPr>
        <w:t xml:space="preserve"> </w:t>
      </w:r>
    </w:p>
    <w:p w:rsidR="00CD1EEA" w:rsidRDefault="00CD1EEA" w:rsidP="00590D4B">
      <w:pPr>
        <w:rPr>
          <w:rtl/>
          <w:lang w:eastAsia="he-IL"/>
        </w:rPr>
      </w:pPr>
    </w:p>
    <w:p w:rsidR="00CD1EEA" w:rsidRDefault="00CD1EEA" w:rsidP="00590D4B">
      <w:pPr>
        <w:pStyle w:val="-"/>
        <w:keepNext/>
        <w:rPr>
          <w:rtl/>
        </w:rPr>
      </w:pPr>
      <w:r w:rsidRPr="00F62180">
        <w:rPr>
          <w:rStyle w:val="TagStyle"/>
          <w:rtl/>
        </w:rPr>
        <w:t xml:space="preserve"> &lt;&lt; דובר_המשך &gt;&gt; </w:t>
      </w:r>
      <w:r>
        <w:rPr>
          <w:rtl/>
        </w:rPr>
        <w:t>שרן מרים השכל (המחנה הממלכתי):</w:t>
      </w:r>
      <w:r w:rsidRPr="00F6218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ואני אומרת לך, כשביקשתי </w:t>
      </w:r>
      <w:bookmarkStart w:id="49613" w:name="_ETM_Q151_204657"/>
      <w:bookmarkEnd w:id="49613"/>
      <w:r>
        <w:rPr>
          <w:rFonts w:hint="cs"/>
          <w:rtl/>
          <w:lang w:eastAsia="he-IL"/>
        </w:rPr>
        <w:t xml:space="preserve">ממך לכתוב שזה אך ורק להזהיר, </w:t>
      </w:r>
      <w:bookmarkStart w:id="49614" w:name="_ETM_Q151_209356"/>
      <w:bookmarkEnd w:id="49614"/>
      <w:r>
        <w:rPr>
          <w:rFonts w:hint="cs"/>
          <w:rtl/>
          <w:lang w:eastAsia="he-IL"/>
        </w:rPr>
        <w:t xml:space="preserve">להגיב, ליידע </w:t>
      </w:r>
      <w:r w:rsidR="00C92CF1">
        <w:rPr>
          <w:rFonts w:hint="cs"/>
          <w:rtl/>
          <w:lang w:eastAsia="he-IL"/>
        </w:rPr>
        <w:t>– – –</w:t>
      </w:r>
      <w:r>
        <w:rPr>
          <w:rFonts w:hint="cs"/>
          <w:rtl/>
          <w:lang w:eastAsia="he-IL"/>
        </w:rPr>
        <w:t xml:space="preserve"> </w:t>
      </w:r>
    </w:p>
    <w:p w:rsidR="00CD1EEA" w:rsidRDefault="00CD1EEA" w:rsidP="00590D4B">
      <w:pPr>
        <w:rPr>
          <w:rtl/>
          <w:lang w:eastAsia="he-IL"/>
        </w:rPr>
      </w:pPr>
      <w:bookmarkStart w:id="49615" w:name="_ETM_Q151_205230"/>
      <w:bookmarkStart w:id="49616" w:name="_ETM_Q151_205307"/>
      <w:bookmarkEnd w:id="49615"/>
      <w:bookmarkEnd w:id="49616"/>
    </w:p>
    <w:p w:rsidR="00CD1EEA" w:rsidRDefault="00CD1EEA" w:rsidP="00590D4B">
      <w:pPr>
        <w:pStyle w:val="af8"/>
        <w:keepNext/>
        <w:rPr>
          <w:rtl/>
        </w:rPr>
      </w:pPr>
      <w:bookmarkStart w:id="49617" w:name="ET_interruption_5561_16"/>
      <w:r w:rsidRPr="00370782">
        <w:rPr>
          <w:rStyle w:val="TagStyle"/>
          <w:rtl/>
        </w:rPr>
        <w:t xml:space="preserve"> &lt;&lt; קריאה &gt;&gt; </w:t>
      </w:r>
      <w:r>
        <w:rPr>
          <w:rtl/>
        </w:rPr>
        <w:t>משה גפני (יהדות התורה):</w:t>
      </w:r>
      <w:r w:rsidRPr="00370782">
        <w:rPr>
          <w:rStyle w:val="TagStyle"/>
          <w:rtl/>
        </w:rPr>
        <w:t xml:space="preserve"> &lt;&lt; קריאה &gt;&gt;</w:t>
      </w:r>
      <w:r>
        <w:rPr>
          <w:rtl/>
        </w:rPr>
        <w:t xml:space="preserve">   </w:t>
      </w:r>
      <w:bookmarkEnd w:id="49617"/>
    </w:p>
    <w:p w:rsidR="00CD1EEA" w:rsidRDefault="00CD1EEA" w:rsidP="001B10C0">
      <w:pPr>
        <w:rPr>
          <w:rtl/>
          <w:lang w:eastAsia="he-IL"/>
        </w:rPr>
      </w:pPr>
    </w:p>
    <w:p w:rsidR="00CD1EEA" w:rsidRDefault="00CD1EEA" w:rsidP="00590D4B">
      <w:pPr>
        <w:rPr>
          <w:rtl/>
          <w:lang w:eastAsia="he-IL"/>
        </w:rPr>
      </w:pPr>
      <w:bookmarkStart w:id="49618" w:name="_ETM_Q151_209307"/>
      <w:bookmarkStart w:id="49619" w:name="_ETM_Q151_209603"/>
      <w:bookmarkStart w:id="49620" w:name="_ETM_Q151_209683"/>
      <w:bookmarkEnd w:id="49618"/>
      <w:bookmarkEnd w:id="49619"/>
      <w:bookmarkEnd w:id="49620"/>
      <w:r>
        <w:rPr>
          <w:rFonts w:hint="cs"/>
          <w:rtl/>
          <w:lang w:eastAsia="he-IL"/>
        </w:rPr>
        <w:t>כתוב "לידע".</w:t>
      </w:r>
    </w:p>
    <w:p w:rsidR="00CD1EEA" w:rsidRDefault="00CD1EEA" w:rsidP="00590D4B">
      <w:pPr>
        <w:rPr>
          <w:rtl/>
          <w:lang w:eastAsia="he-IL"/>
        </w:rPr>
      </w:pPr>
      <w:bookmarkStart w:id="49621" w:name="_ETM_Q151_210143"/>
      <w:bookmarkStart w:id="49622" w:name="_ETM_Q151_210224"/>
      <w:bookmarkEnd w:id="49621"/>
      <w:bookmarkEnd w:id="49622"/>
    </w:p>
    <w:p w:rsidR="00CD1EEA" w:rsidRDefault="00CD1EEA" w:rsidP="00590D4B">
      <w:pPr>
        <w:pStyle w:val="-"/>
        <w:keepNext/>
        <w:rPr>
          <w:rtl/>
        </w:rPr>
      </w:pPr>
      <w:bookmarkStart w:id="49623" w:name="ET_speakercontinue_5519_17"/>
      <w:r w:rsidRPr="00370782">
        <w:rPr>
          <w:rStyle w:val="TagStyle"/>
          <w:rtl/>
        </w:rPr>
        <w:t xml:space="preserve"> &lt;&lt; דובר_המשך &gt;&gt; </w:t>
      </w:r>
      <w:r>
        <w:rPr>
          <w:rtl/>
        </w:rPr>
        <w:t>שרן מרים השכל (המחנה הממלכתי):</w:t>
      </w:r>
      <w:r w:rsidRPr="00370782">
        <w:rPr>
          <w:rStyle w:val="TagStyle"/>
          <w:rtl/>
        </w:rPr>
        <w:t xml:space="preserve"> &lt;&lt; דובר_המשך &gt;&gt;</w:t>
      </w:r>
      <w:r>
        <w:rPr>
          <w:rtl/>
        </w:rPr>
        <w:t xml:space="preserve">   </w:t>
      </w:r>
      <w:bookmarkEnd w:id="49623"/>
    </w:p>
    <w:p w:rsidR="00CD1EEA" w:rsidRDefault="00CD1EEA" w:rsidP="001B10C0">
      <w:pPr>
        <w:rPr>
          <w:rtl/>
          <w:lang w:eastAsia="he-IL"/>
        </w:rPr>
      </w:pPr>
    </w:p>
    <w:p w:rsidR="00CD1EEA" w:rsidRDefault="00CD1EEA" w:rsidP="00C92CF1">
      <w:pPr>
        <w:rPr>
          <w:rtl/>
          <w:lang w:eastAsia="he-IL"/>
        </w:rPr>
      </w:pPr>
      <w:bookmarkStart w:id="49624" w:name="_ETM_Q151_211284"/>
      <w:bookmarkEnd w:id="49624"/>
      <w:r>
        <w:rPr>
          <w:rFonts w:hint="cs"/>
          <w:rtl/>
          <w:lang w:eastAsia="he-IL"/>
        </w:rPr>
        <w:t xml:space="preserve">לא כתבתם במפורש שזו הסמכות היחידה שניתנת </w:t>
      </w:r>
      <w:bookmarkStart w:id="49625" w:name="_ETM_Q151_217549"/>
      <w:bookmarkEnd w:id="49625"/>
      <w:r>
        <w:rPr>
          <w:rFonts w:hint="cs"/>
          <w:rtl/>
          <w:lang w:eastAsia="he-IL"/>
        </w:rPr>
        <w:t>למנהל בית החולים</w:t>
      </w:r>
      <w:r w:rsidR="00A67BD2">
        <w:rPr>
          <w:rFonts w:hint="cs"/>
          <w:rtl/>
          <w:lang w:eastAsia="he-IL"/>
        </w:rPr>
        <w:t>.</w:t>
      </w:r>
      <w:r>
        <w:rPr>
          <w:rFonts w:hint="cs"/>
          <w:rtl/>
          <w:lang w:eastAsia="he-IL"/>
        </w:rPr>
        <w:t xml:space="preserve"> אתה תראה מקרים שבהם מאבטחים יסתכלו בתוך </w:t>
      </w:r>
      <w:bookmarkStart w:id="49626" w:name="_ETM_Q151_221545"/>
      <w:bookmarkEnd w:id="49626"/>
      <w:r>
        <w:rPr>
          <w:rFonts w:hint="cs"/>
          <w:rtl/>
          <w:lang w:eastAsia="he-IL"/>
        </w:rPr>
        <w:t xml:space="preserve">תיקים של אזרחי ישראל </w:t>
      </w:r>
      <w:r w:rsidR="00C92CF1">
        <w:rPr>
          <w:rFonts w:hint="cs"/>
          <w:rtl/>
          <w:lang w:eastAsia="he-IL"/>
        </w:rPr>
        <w:t>– –</w:t>
      </w:r>
      <w:r>
        <w:rPr>
          <w:rFonts w:hint="cs"/>
          <w:rtl/>
          <w:lang w:eastAsia="he-IL"/>
        </w:rPr>
        <w:t xml:space="preserve">  </w:t>
      </w:r>
    </w:p>
    <w:p w:rsidR="00CD1EEA" w:rsidRDefault="00CD1EEA" w:rsidP="00590D4B">
      <w:pPr>
        <w:rPr>
          <w:rtl/>
          <w:lang w:eastAsia="he-IL"/>
        </w:rPr>
      </w:pPr>
      <w:bookmarkStart w:id="49627" w:name="_ETM_Q151_220958"/>
      <w:bookmarkStart w:id="49628" w:name="_ETM_Q151_221055"/>
      <w:bookmarkEnd w:id="49627"/>
      <w:bookmarkEnd w:id="49628"/>
    </w:p>
    <w:p w:rsidR="00CD1EEA" w:rsidRDefault="00CD1EEA" w:rsidP="00590D4B">
      <w:pPr>
        <w:pStyle w:val="af8"/>
        <w:keepNext/>
        <w:rPr>
          <w:rtl/>
        </w:rPr>
      </w:pPr>
      <w:bookmarkStart w:id="49629" w:name="ET_interruption_5561_18"/>
      <w:r w:rsidRPr="00370782">
        <w:rPr>
          <w:rStyle w:val="TagStyle"/>
          <w:rtl/>
        </w:rPr>
        <w:t xml:space="preserve"> &lt;&lt; קריאה &gt;&gt; </w:t>
      </w:r>
      <w:r>
        <w:rPr>
          <w:rtl/>
        </w:rPr>
        <w:t>משה גפני (יהדות התורה):</w:t>
      </w:r>
      <w:r w:rsidRPr="00370782">
        <w:rPr>
          <w:rStyle w:val="TagStyle"/>
          <w:rtl/>
        </w:rPr>
        <w:t xml:space="preserve"> &lt;&lt; קריאה &gt;&gt;</w:t>
      </w:r>
      <w:r>
        <w:rPr>
          <w:rtl/>
        </w:rPr>
        <w:t xml:space="preserve">   </w:t>
      </w:r>
      <w:bookmarkEnd w:id="49629"/>
    </w:p>
    <w:p w:rsidR="00CD1EEA" w:rsidRDefault="00CD1EEA" w:rsidP="001B10C0">
      <w:pPr>
        <w:rPr>
          <w:rtl/>
          <w:lang w:eastAsia="he-IL"/>
        </w:rPr>
      </w:pPr>
    </w:p>
    <w:p w:rsidR="00CD1EEA" w:rsidRDefault="00CD1EEA" w:rsidP="00590D4B">
      <w:pPr>
        <w:rPr>
          <w:rtl/>
          <w:lang w:eastAsia="he-IL"/>
        </w:rPr>
      </w:pPr>
      <w:bookmarkStart w:id="49630" w:name="_ETM_Q151_224856"/>
      <w:bookmarkStart w:id="49631" w:name="_ETM_Q151_225119"/>
      <w:bookmarkStart w:id="49632" w:name="_ETM_Q151_225197"/>
      <w:bookmarkEnd w:id="49630"/>
      <w:bookmarkEnd w:id="49631"/>
      <w:bookmarkEnd w:id="49632"/>
      <w:r>
        <w:rPr>
          <w:rFonts w:hint="cs"/>
          <w:rtl/>
          <w:lang w:eastAsia="he-IL"/>
        </w:rPr>
        <w:t>מאבטח לא יכול לעשות את זה, כתוב בחוק.</w:t>
      </w:r>
    </w:p>
    <w:p w:rsidR="00CD1EEA" w:rsidRDefault="00CD1EEA" w:rsidP="00590D4B">
      <w:pPr>
        <w:rPr>
          <w:rtl/>
          <w:lang w:eastAsia="he-IL"/>
        </w:rPr>
      </w:pPr>
    </w:p>
    <w:p w:rsidR="00CD1EEA" w:rsidRDefault="00CD1EEA" w:rsidP="00590D4B">
      <w:pPr>
        <w:pStyle w:val="-"/>
        <w:keepNext/>
        <w:rPr>
          <w:rtl/>
        </w:rPr>
      </w:pPr>
      <w:bookmarkStart w:id="49633" w:name="ET_speakercontinue_5519_19"/>
      <w:r w:rsidRPr="00370782">
        <w:rPr>
          <w:rStyle w:val="TagStyle"/>
          <w:rtl/>
        </w:rPr>
        <w:t xml:space="preserve"> &lt;&lt; דובר_המשך &gt;&gt; </w:t>
      </w:r>
      <w:r>
        <w:rPr>
          <w:rtl/>
        </w:rPr>
        <w:t>שרן מרים השכל (המחנה הממלכתי):</w:t>
      </w:r>
      <w:r w:rsidRPr="00370782">
        <w:rPr>
          <w:rStyle w:val="TagStyle"/>
          <w:rtl/>
        </w:rPr>
        <w:t xml:space="preserve"> &lt;&lt; דובר_המשך &gt;&gt;</w:t>
      </w:r>
      <w:r>
        <w:rPr>
          <w:rtl/>
        </w:rPr>
        <w:t xml:space="preserve">   </w:t>
      </w:r>
      <w:bookmarkEnd w:id="49633"/>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 </w:t>
      </w:r>
      <w:r w:rsidR="00C92CF1">
        <w:rPr>
          <w:rFonts w:hint="cs"/>
          <w:rtl/>
          <w:lang w:eastAsia="he-IL"/>
        </w:rPr>
        <w:t>– –</w:t>
      </w:r>
      <w:r>
        <w:rPr>
          <w:rFonts w:hint="cs"/>
          <w:rtl/>
          <w:lang w:eastAsia="he-IL"/>
        </w:rPr>
        <w:t xml:space="preserve"> וימנעו מהם כניסה לבית החולים. גפני, אתה יודע שהחוק הזה הוא בסך הכול אצבע בעין. זה מה שהוא. </w:t>
      </w:r>
    </w:p>
    <w:p w:rsidR="00CD1EEA" w:rsidRDefault="00CD1EEA" w:rsidP="00590D4B">
      <w:pPr>
        <w:rPr>
          <w:rtl/>
          <w:lang w:eastAsia="he-IL"/>
        </w:rPr>
      </w:pPr>
    </w:p>
    <w:p w:rsidR="00CD1EEA" w:rsidRDefault="00CD1EEA" w:rsidP="00590D4B">
      <w:pPr>
        <w:pStyle w:val="af8"/>
        <w:keepNext/>
        <w:rPr>
          <w:rtl/>
        </w:rPr>
      </w:pPr>
      <w:bookmarkStart w:id="49634" w:name="ET_interruption_6452_20"/>
      <w:r w:rsidRPr="00370782">
        <w:rPr>
          <w:rStyle w:val="TagStyle"/>
          <w:rtl/>
        </w:rPr>
        <w:t xml:space="preserve"> &lt;&lt; קריאה &gt;&gt; </w:t>
      </w:r>
      <w:r>
        <w:rPr>
          <w:rtl/>
        </w:rPr>
        <w:t>השרה להגנת הסביבה עידית סילמן:</w:t>
      </w:r>
      <w:r w:rsidRPr="00370782">
        <w:rPr>
          <w:rStyle w:val="TagStyle"/>
          <w:rtl/>
        </w:rPr>
        <w:t xml:space="preserve"> &lt;&lt; קריאה &gt;&gt;</w:t>
      </w:r>
      <w:r>
        <w:rPr>
          <w:rtl/>
        </w:rPr>
        <w:t xml:space="preserve">   </w:t>
      </w:r>
      <w:bookmarkEnd w:id="49634"/>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 </w:t>
      </w:r>
      <w:r w:rsidR="00C92CF1">
        <w:rPr>
          <w:rFonts w:hint="cs"/>
          <w:rtl/>
          <w:lang w:eastAsia="he-IL"/>
        </w:rPr>
        <w:t>– – –</w:t>
      </w:r>
      <w:r>
        <w:rPr>
          <w:rFonts w:hint="cs"/>
          <w:rtl/>
          <w:lang w:eastAsia="he-IL"/>
        </w:rPr>
        <w:t xml:space="preserve"> עושה מה שהוא רוצה.</w:t>
      </w:r>
    </w:p>
    <w:p w:rsidR="00CD1EEA" w:rsidRDefault="00CD1EEA" w:rsidP="00590D4B">
      <w:pPr>
        <w:rPr>
          <w:rtl/>
          <w:lang w:eastAsia="he-IL"/>
        </w:rPr>
      </w:pPr>
      <w:bookmarkStart w:id="49635" w:name="_ETM_Q151_238309"/>
      <w:bookmarkStart w:id="49636" w:name="_ETM_Q151_238316"/>
      <w:bookmarkEnd w:id="49635"/>
      <w:bookmarkEnd w:id="49636"/>
    </w:p>
    <w:p w:rsidR="00CD1EEA" w:rsidRDefault="00CD1EEA" w:rsidP="00590D4B">
      <w:pPr>
        <w:pStyle w:val="-"/>
        <w:keepNext/>
        <w:rPr>
          <w:rtl/>
        </w:rPr>
      </w:pPr>
      <w:bookmarkStart w:id="49637" w:name="ET_speakercontinue_5519_21"/>
      <w:r w:rsidRPr="00370782">
        <w:rPr>
          <w:rStyle w:val="TagStyle"/>
          <w:rtl/>
        </w:rPr>
        <w:t xml:space="preserve"> &lt;&lt; דובר_המשך &gt;&gt; </w:t>
      </w:r>
      <w:r>
        <w:rPr>
          <w:rtl/>
        </w:rPr>
        <w:t>שרן מרים השכל (המחנה הממלכתי):</w:t>
      </w:r>
      <w:r w:rsidRPr="00370782">
        <w:rPr>
          <w:rStyle w:val="TagStyle"/>
          <w:rtl/>
        </w:rPr>
        <w:t xml:space="preserve"> &lt;&lt; דובר_המשך &gt;&gt;</w:t>
      </w:r>
      <w:r>
        <w:rPr>
          <w:rtl/>
        </w:rPr>
        <w:t xml:space="preserve">   </w:t>
      </w:r>
      <w:bookmarkEnd w:id="49637"/>
    </w:p>
    <w:p w:rsidR="00CD1EEA" w:rsidRDefault="00CD1EEA" w:rsidP="001B10C0">
      <w:pPr>
        <w:rPr>
          <w:rtl/>
          <w:lang w:eastAsia="he-IL"/>
        </w:rPr>
      </w:pPr>
    </w:p>
    <w:p w:rsidR="00CD1EEA" w:rsidRDefault="00CD1EEA" w:rsidP="00590D4B">
      <w:pPr>
        <w:rPr>
          <w:rtl/>
          <w:lang w:eastAsia="he-IL"/>
        </w:rPr>
      </w:pPr>
      <w:bookmarkStart w:id="49638" w:name="_ETM_Q151_239374"/>
      <w:bookmarkEnd w:id="49638"/>
      <w:r>
        <w:rPr>
          <w:rFonts w:hint="cs"/>
          <w:rtl/>
          <w:lang w:eastAsia="he-IL"/>
        </w:rPr>
        <w:t xml:space="preserve">ובסוף אתם שמים אצבע </w:t>
      </w:r>
      <w:bookmarkStart w:id="49639" w:name="_ETM_Q151_248493"/>
      <w:bookmarkEnd w:id="49639"/>
      <w:r>
        <w:rPr>
          <w:rFonts w:hint="cs"/>
          <w:rtl/>
          <w:lang w:eastAsia="he-IL"/>
        </w:rPr>
        <w:t>בעין לציבור, וציבור אחר ישים לכם אצבע בעין, למה ציפיתם?</w:t>
      </w:r>
    </w:p>
    <w:p w:rsidR="00CD1EEA" w:rsidRDefault="00CD1EEA" w:rsidP="00590D4B">
      <w:pPr>
        <w:rPr>
          <w:rtl/>
          <w:lang w:eastAsia="he-IL"/>
        </w:rPr>
      </w:pPr>
      <w:bookmarkStart w:id="49640" w:name="_ETM_Q151_250708"/>
      <w:bookmarkStart w:id="49641" w:name="_ETM_Q151_250780"/>
      <w:bookmarkEnd w:id="49640"/>
      <w:bookmarkEnd w:id="49641"/>
    </w:p>
    <w:p w:rsidR="00CD1EEA" w:rsidRDefault="00CD1EEA" w:rsidP="00590D4B">
      <w:pPr>
        <w:pStyle w:val="af8"/>
        <w:keepNext/>
        <w:rPr>
          <w:rtl/>
        </w:rPr>
      </w:pPr>
      <w:bookmarkStart w:id="49642" w:name="ET_interruption_5561_22"/>
      <w:r w:rsidRPr="00370782">
        <w:rPr>
          <w:rStyle w:val="TagStyle"/>
          <w:rtl/>
        </w:rPr>
        <w:t xml:space="preserve"> &lt;&lt; קריאה &gt;&gt; </w:t>
      </w:r>
      <w:r>
        <w:rPr>
          <w:rtl/>
        </w:rPr>
        <w:t>משה גפני (יהדות התורה):</w:t>
      </w:r>
      <w:r w:rsidRPr="00370782">
        <w:rPr>
          <w:rStyle w:val="TagStyle"/>
          <w:rtl/>
        </w:rPr>
        <w:t xml:space="preserve"> &lt;&lt; קריאה &gt;&gt;</w:t>
      </w:r>
      <w:r>
        <w:rPr>
          <w:rtl/>
        </w:rPr>
        <w:t xml:space="preserve">   </w:t>
      </w:r>
      <w:bookmarkEnd w:id="49642"/>
    </w:p>
    <w:p w:rsidR="00CD1EEA" w:rsidRDefault="00CD1EEA" w:rsidP="001B10C0">
      <w:pPr>
        <w:rPr>
          <w:rtl/>
          <w:lang w:eastAsia="he-IL"/>
        </w:rPr>
      </w:pPr>
    </w:p>
    <w:p w:rsidR="00CD1EEA" w:rsidRDefault="00CD1EEA" w:rsidP="00590D4B">
      <w:pPr>
        <w:rPr>
          <w:rtl/>
          <w:lang w:eastAsia="he-IL"/>
        </w:rPr>
      </w:pPr>
      <w:bookmarkStart w:id="49643" w:name="_ETM_Q151_254933"/>
      <w:bookmarkEnd w:id="49643"/>
      <w:r>
        <w:rPr>
          <w:rFonts w:hint="cs"/>
          <w:rtl/>
          <w:lang w:eastAsia="he-IL"/>
        </w:rPr>
        <w:t>כפייה דתית.</w:t>
      </w:r>
    </w:p>
    <w:p w:rsidR="00CD1EEA" w:rsidRDefault="00CD1EEA" w:rsidP="00590D4B">
      <w:pPr>
        <w:rPr>
          <w:rtl/>
          <w:lang w:eastAsia="he-IL"/>
        </w:rPr>
      </w:pPr>
    </w:p>
    <w:p w:rsidR="00CD1EEA" w:rsidRDefault="00CD1EEA" w:rsidP="00590D4B">
      <w:pPr>
        <w:pStyle w:val="-"/>
        <w:keepNext/>
        <w:rPr>
          <w:rtl/>
        </w:rPr>
      </w:pPr>
      <w:bookmarkStart w:id="49644" w:name="ET_speakercontinue_5519_23"/>
      <w:r w:rsidRPr="00370782">
        <w:rPr>
          <w:rStyle w:val="TagStyle"/>
          <w:rtl/>
        </w:rPr>
        <w:t xml:space="preserve"> &lt;&lt; דובר_המשך &gt;&gt; </w:t>
      </w:r>
      <w:r>
        <w:rPr>
          <w:rtl/>
        </w:rPr>
        <w:t>שרן מרים השכל (המחנה הממלכתי):</w:t>
      </w:r>
      <w:r w:rsidRPr="00370782">
        <w:rPr>
          <w:rStyle w:val="TagStyle"/>
          <w:rtl/>
        </w:rPr>
        <w:t xml:space="preserve"> &lt;&lt; דובר_המשך &gt;&gt;</w:t>
      </w:r>
      <w:r>
        <w:rPr>
          <w:rtl/>
        </w:rPr>
        <w:t xml:space="preserve">   </w:t>
      </w:r>
      <w:bookmarkEnd w:id="49644"/>
    </w:p>
    <w:p w:rsidR="00CD1EEA" w:rsidRDefault="00CD1EEA" w:rsidP="001B10C0">
      <w:pPr>
        <w:rPr>
          <w:rtl/>
          <w:lang w:eastAsia="he-IL"/>
        </w:rPr>
      </w:pPr>
    </w:p>
    <w:p w:rsidR="00CD1EEA" w:rsidRDefault="00CD1EEA" w:rsidP="00590D4B">
      <w:pPr>
        <w:rPr>
          <w:rtl/>
        </w:rPr>
      </w:pPr>
      <w:r>
        <w:rPr>
          <w:rFonts w:hint="cs"/>
          <w:rtl/>
          <w:lang w:eastAsia="he-IL"/>
        </w:rPr>
        <w:t xml:space="preserve">למה ציפיתם? הינה, אני מקריאה, תקשיבו, אלה לא דברים </w:t>
      </w:r>
      <w:bookmarkStart w:id="49645" w:name="_ETM_Q151_255896"/>
      <w:bookmarkEnd w:id="49645"/>
      <w:r>
        <w:rPr>
          <w:rFonts w:hint="cs"/>
          <w:rtl/>
          <w:lang w:eastAsia="he-IL"/>
        </w:rPr>
        <w:t xml:space="preserve">שלי, הציבור משמיע את דאגותיו בעקבות כך </w:t>
      </w:r>
      <w:bookmarkStart w:id="49646" w:name="_ETM_Q151_252819"/>
      <w:bookmarkStart w:id="49647" w:name="_ETM_Q151_255100"/>
      <w:bookmarkStart w:id="49648" w:name="_ETM_Q151_257350"/>
      <w:bookmarkStart w:id="49649" w:name="_ETM_Q151_257500"/>
      <w:bookmarkStart w:id="49650" w:name="_ETM_Q151_258189"/>
      <w:bookmarkStart w:id="49651" w:name="_ETM_Q151_258640"/>
      <w:bookmarkStart w:id="49652" w:name="_ETM_Q151_259450"/>
      <w:bookmarkStart w:id="49653" w:name="_ETM_Q151_260290"/>
      <w:bookmarkStart w:id="49654" w:name="_ETM_Q151_260830"/>
      <w:bookmarkStart w:id="49655" w:name="_ETM_Q151_260920"/>
      <w:bookmarkStart w:id="49656" w:name="_ETM_Q151_262060"/>
      <w:bookmarkEnd w:id="49646"/>
      <w:bookmarkEnd w:id="49647"/>
      <w:bookmarkEnd w:id="49648"/>
      <w:bookmarkEnd w:id="49649"/>
      <w:bookmarkEnd w:id="49650"/>
      <w:bookmarkEnd w:id="49651"/>
      <w:bookmarkEnd w:id="49652"/>
      <w:bookmarkEnd w:id="49653"/>
      <w:bookmarkEnd w:id="49654"/>
      <w:bookmarkEnd w:id="49655"/>
      <w:bookmarkEnd w:id="49656"/>
      <w:r>
        <w:rPr>
          <w:rtl/>
        </w:rPr>
        <w:t xml:space="preserve">ולמעשה </w:t>
      </w:r>
      <w:bookmarkStart w:id="49657" w:name="_ETM_Q151_264039"/>
      <w:bookmarkEnd w:id="49657"/>
      <w:r>
        <w:rPr>
          <w:rFonts w:hint="cs"/>
          <w:rtl/>
        </w:rPr>
        <w:t xml:space="preserve">מספר לכם מה הוא מרגיש, </w:t>
      </w:r>
      <w:r>
        <w:rPr>
          <w:rtl/>
        </w:rPr>
        <w:t xml:space="preserve">מה </w:t>
      </w:r>
      <w:bookmarkStart w:id="49658" w:name="_ETM_Q151_266469"/>
      <w:bookmarkEnd w:id="49658"/>
      <w:r>
        <w:rPr>
          <w:rFonts w:hint="cs"/>
          <w:rtl/>
        </w:rPr>
        <w:t xml:space="preserve">אתם </w:t>
      </w:r>
      <w:r>
        <w:rPr>
          <w:rtl/>
        </w:rPr>
        <w:t xml:space="preserve">גרמתם </w:t>
      </w:r>
      <w:bookmarkStart w:id="49659" w:name="_ETM_Q151_267039"/>
      <w:bookmarkEnd w:id="49659"/>
      <w:r>
        <w:rPr>
          <w:rFonts w:hint="cs"/>
          <w:rtl/>
        </w:rPr>
        <w:t>עם אותה</w:t>
      </w:r>
      <w:r>
        <w:rPr>
          <w:rtl/>
        </w:rPr>
        <w:t xml:space="preserve"> </w:t>
      </w:r>
      <w:bookmarkStart w:id="49660" w:name="_ETM_Q151_267429"/>
      <w:bookmarkEnd w:id="49660"/>
      <w:r>
        <w:rPr>
          <w:rtl/>
        </w:rPr>
        <w:t>אצבע</w:t>
      </w:r>
      <w:r>
        <w:rPr>
          <w:rFonts w:hint="cs"/>
          <w:rtl/>
        </w:rPr>
        <w:t xml:space="preserve"> בעין, בשביל מה </w:t>
      </w:r>
      <w:bookmarkStart w:id="49661" w:name="_ETM_Q151_269433"/>
      <w:bookmarkEnd w:id="49661"/>
      <w:r>
        <w:rPr>
          <w:rFonts w:hint="cs"/>
          <w:rtl/>
        </w:rPr>
        <w:t xml:space="preserve">היה צריך את זה? </w:t>
      </w:r>
    </w:p>
    <w:p w:rsidR="00CD1EEA" w:rsidRDefault="00CD1EEA" w:rsidP="00590D4B">
      <w:pPr>
        <w:rPr>
          <w:rtl/>
        </w:rPr>
      </w:pPr>
      <w:bookmarkStart w:id="49662" w:name="_ETM_Q151_272097"/>
      <w:bookmarkStart w:id="49663" w:name="_ETM_Q151_272191"/>
      <w:bookmarkEnd w:id="49662"/>
      <w:bookmarkEnd w:id="49663"/>
    </w:p>
    <w:p w:rsidR="00CD1EEA" w:rsidRDefault="00CD1EEA" w:rsidP="00C92CF1">
      <w:pPr>
        <w:rPr>
          <w:rtl/>
        </w:rPr>
      </w:pPr>
      <w:bookmarkStart w:id="49664" w:name="_ETM_Q151_272289"/>
      <w:bookmarkStart w:id="49665" w:name="_ETM_Q151_272353"/>
      <w:bookmarkStart w:id="49666" w:name="_ETM_Q151_268240"/>
      <w:bookmarkStart w:id="49667" w:name="_ETM_Q151_269459"/>
      <w:bookmarkStart w:id="49668" w:name="_ETM_Q151_270830"/>
      <w:bookmarkStart w:id="49669" w:name="_ETM_Q151_272380"/>
      <w:bookmarkStart w:id="49670" w:name="_ETM_Q151_272740"/>
      <w:bookmarkEnd w:id="49664"/>
      <w:bookmarkEnd w:id="49665"/>
      <w:bookmarkEnd w:id="49666"/>
      <w:bookmarkEnd w:id="49667"/>
      <w:bookmarkEnd w:id="49668"/>
      <w:bookmarkEnd w:id="49669"/>
      <w:bookmarkEnd w:id="49670"/>
      <w:r>
        <w:rPr>
          <w:rFonts w:hint="cs"/>
          <w:rtl/>
        </w:rPr>
        <w:t xml:space="preserve">אז הינה, איתי אסף מפרסם מחאה משלו, </w:t>
      </w:r>
      <w:bookmarkStart w:id="49671" w:name="_ETM_Q151_273490"/>
      <w:bookmarkStart w:id="49672" w:name="_ETM_Q151_274000"/>
      <w:bookmarkStart w:id="49673" w:name="_ETM_Q151_274569"/>
      <w:bookmarkStart w:id="49674" w:name="_ETM_Q151_275170"/>
      <w:bookmarkStart w:id="49675" w:name="_ETM_Q151_276300"/>
      <w:bookmarkEnd w:id="49671"/>
      <w:bookmarkEnd w:id="49672"/>
      <w:bookmarkEnd w:id="49673"/>
      <w:bookmarkEnd w:id="49674"/>
      <w:bookmarkEnd w:id="49675"/>
      <w:r>
        <w:rPr>
          <w:rtl/>
        </w:rPr>
        <w:t xml:space="preserve">מחאה </w:t>
      </w:r>
      <w:bookmarkStart w:id="49676" w:name="_ETM_Q151_276780"/>
      <w:bookmarkEnd w:id="49676"/>
      <w:r>
        <w:rPr>
          <w:rtl/>
        </w:rPr>
        <w:t xml:space="preserve">ציבורית </w:t>
      </w:r>
      <w:bookmarkStart w:id="49677" w:name="_ETM_Q151_277409"/>
      <w:bookmarkEnd w:id="49677"/>
      <w:r>
        <w:rPr>
          <w:rtl/>
        </w:rPr>
        <w:t>מ</w:t>
      </w:r>
      <w:r>
        <w:rPr>
          <w:rFonts w:hint="cs"/>
          <w:rtl/>
        </w:rPr>
        <w:t>ע</w:t>
      </w:r>
      <w:r>
        <w:rPr>
          <w:rtl/>
        </w:rPr>
        <w:t>ולה</w:t>
      </w:r>
      <w:r>
        <w:rPr>
          <w:rFonts w:hint="cs"/>
          <w:rtl/>
        </w:rPr>
        <w:t xml:space="preserve"> וטעימה – </w:t>
      </w:r>
      <w:bookmarkStart w:id="49678" w:name="_ETM_Q151_277950"/>
      <w:bookmarkStart w:id="49679" w:name="_ETM_Q151_279060"/>
      <w:bookmarkEnd w:id="49678"/>
      <w:bookmarkEnd w:id="49679"/>
      <w:r>
        <w:rPr>
          <w:rtl/>
        </w:rPr>
        <w:t xml:space="preserve">אוכלים </w:t>
      </w:r>
      <w:bookmarkStart w:id="49680" w:name="_ETM_Q151_279510"/>
      <w:bookmarkEnd w:id="49680"/>
      <w:r>
        <w:rPr>
          <w:rtl/>
        </w:rPr>
        <w:t xml:space="preserve">חמץ </w:t>
      </w:r>
      <w:bookmarkStart w:id="49681" w:name="_ETM_Q151_280080"/>
      <w:bookmarkEnd w:id="49681"/>
      <w:r>
        <w:rPr>
          <w:rtl/>
        </w:rPr>
        <w:t xml:space="preserve">מול </w:t>
      </w:r>
      <w:bookmarkStart w:id="49682" w:name="_ETM_Q151_280319"/>
      <w:bookmarkEnd w:id="49682"/>
      <w:r>
        <w:rPr>
          <w:rtl/>
        </w:rPr>
        <w:t xml:space="preserve">בית </w:t>
      </w:r>
      <w:bookmarkStart w:id="49683" w:name="_ETM_Q151_280590"/>
      <w:bookmarkEnd w:id="49683"/>
      <w:r>
        <w:rPr>
          <w:rtl/>
        </w:rPr>
        <w:t xml:space="preserve">חולים </w:t>
      </w:r>
      <w:bookmarkStart w:id="49684" w:name="_ETM_Q151_280950"/>
      <w:bookmarkEnd w:id="49684"/>
      <w:r>
        <w:rPr>
          <w:rtl/>
        </w:rPr>
        <w:t xml:space="preserve">במרכז </w:t>
      </w:r>
      <w:bookmarkStart w:id="49685" w:name="_ETM_Q151_281610"/>
      <w:bookmarkEnd w:id="49685"/>
      <w:r>
        <w:rPr>
          <w:rtl/>
        </w:rPr>
        <w:t>ב</w:t>
      </w:r>
      <w:r>
        <w:rPr>
          <w:rFonts w:hint="cs"/>
          <w:rtl/>
        </w:rPr>
        <w:t>-11:00</w:t>
      </w:r>
      <w:r>
        <w:rPr>
          <w:rtl/>
        </w:rPr>
        <w:t xml:space="preserve"> </w:t>
      </w:r>
      <w:bookmarkStart w:id="49686" w:name="_ETM_Q151_282330"/>
      <w:bookmarkStart w:id="49687" w:name="_ETM_Q151_283350"/>
      <w:bookmarkEnd w:id="49686"/>
      <w:bookmarkEnd w:id="49687"/>
      <w:r>
        <w:rPr>
          <w:rFonts w:hint="cs"/>
          <w:rtl/>
        </w:rPr>
        <w:t xml:space="preserve">– </w:t>
      </w:r>
      <w:r>
        <w:rPr>
          <w:rtl/>
        </w:rPr>
        <w:t xml:space="preserve">מסיבת </w:t>
      </w:r>
      <w:bookmarkStart w:id="49688" w:name="_ETM_Q151_284009"/>
      <w:bookmarkEnd w:id="49688"/>
      <w:r>
        <w:rPr>
          <w:rtl/>
        </w:rPr>
        <w:t>פיצות</w:t>
      </w:r>
      <w:r>
        <w:rPr>
          <w:rFonts w:hint="cs"/>
          <w:rtl/>
        </w:rPr>
        <w:t>.</w:t>
      </w:r>
      <w:r>
        <w:rPr>
          <w:rtl/>
        </w:rPr>
        <w:t xml:space="preserve"> </w:t>
      </w:r>
      <w:bookmarkStart w:id="49689" w:name="_ETM_Q151_285479"/>
      <w:bookmarkEnd w:id="49689"/>
      <w:r>
        <w:rPr>
          <w:rtl/>
        </w:rPr>
        <w:t xml:space="preserve">לזה </w:t>
      </w:r>
      <w:bookmarkStart w:id="49690" w:name="_ETM_Q151_286920"/>
      <w:bookmarkEnd w:id="49690"/>
      <w:r>
        <w:rPr>
          <w:rFonts w:hint="cs"/>
          <w:rtl/>
        </w:rPr>
        <w:t xml:space="preserve">גרמה האצבע הזו בעין. </w:t>
      </w:r>
      <w:bookmarkStart w:id="49691" w:name="_ETM_Q151_287520"/>
      <w:bookmarkStart w:id="49692" w:name="_ETM_Q151_288119"/>
      <w:bookmarkStart w:id="49693" w:name="_ETM_Q151_290909"/>
      <w:bookmarkEnd w:id="49691"/>
      <w:bookmarkEnd w:id="49692"/>
      <w:bookmarkEnd w:id="49693"/>
      <w:r>
        <w:rPr>
          <w:rFonts w:hint="cs"/>
          <w:rtl/>
        </w:rPr>
        <w:t xml:space="preserve">זה מה שזה עשה. </w:t>
      </w:r>
      <w:r>
        <w:rPr>
          <w:rtl/>
        </w:rPr>
        <w:t>אז</w:t>
      </w:r>
      <w:r>
        <w:rPr>
          <w:rFonts w:hint="cs"/>
          <w:rtl/>
        </w:rPr>
        <w:t xml:space="preserve"> במקום שיהיה כבוד הדדי כמו ביום כיפור </w:t>
      </w:r>
      <w:r w:rsidR="00C92CF1">
        <w:rPr>
          <w:rFonts w:hint="cs"/>
          <w:rtl/>
        </w:rPr>
        <w:t>– – –</w:t>
      </w:r>
    </w:p>
    <w:p w:rsidR="00CD1EEA" w:rsidRDefault="00CD1EEA" w:rsidP="00590D4B">
      <w:pPr>
        <w:rPr>
          <w:rtl/>
        </w:rPr>
      </w:pPr>
      <w:bookmarkStart w:id="49694" w:name="_ETM_Q151_291043"/>
      <w:bookmarkStart w:id="49695" w:name="_ETM_Q151_291136"/>
      <w:bookmarkEnd w:id="49694"/>
      <w:bookmarkEnd w:id="49695"/>
    </w:p>
    <w:p w:rsidR="00CD1EEA" w:rsidRDefault="00CD1EEA" w:rsidP="00590D4B">
      <w:pPr>
        <w:pStyle w:val="af8"/>
        <w:keepNext/>
        <w:rPr>
          <w:rtl/>
        </w:rPr>
      </w:pPr>
      <w:bookmarkStart w:id="49696" w:name="ET_interruption_5561_24"/>
      <w:r w:rsidRPr="0055286E">
        <w:rPr>
          <w:rStyle w:val="TagStyle"/>
          <w:rtl/>
        </w:rPr>
        <w:t xml:space="preserve"> &lt;&lt; קריאה &gt;&gt; </w:t>
      </w:r>
      <w:r>
        <w:rPr>
          <w:rtl/>
        </w:rPr>
        <w:t>משה גפני (יהדות התורה):</w:t>
      </w:r>
      <w:r w:rsidRPr="0055286E">
        <w:rPr>
          <w:rStyle w:val="TagStyle"/>
          <w:rtl/>
        </w:rPr>
        <w:t xml:space="preserve"> &lt;&lt; קריאה &gt;&gt;</w:t>
      </w:r>
      <w:r>
        <w:rPr>
          <w:rtl/>
        </w:rPr>
        <w:t xml:space="preserve">   </w:t>
      </w:r>
      <w:bookmarkEnd w:id="49696"/>
    </w:p>
    <w:p w:rsidR="00CD1EEA" w:rsidRDefault="00CD1EEA" w:rsidP="001B10C0">
      <w:pPr>
        <w:rPr>
          <w:rtl/>
        </w:rPr>
      </w:pPr>
    </w:p>
    <w:p w:rsidR="00CD1EEA" w:rsidRDefault="00CD1EEA" w:rsidP="00590D4B">
      <w:pPr>
        <w:rPr>
          <w:rtl/>
        </w:rPr>
      </w:pPr>
      <w:bookmarkStart w:id="49697" w:name="_ETM_Q151_295520"/>
      <w:bookmarkStart w:id="49698" w:name="_ETM_Q151_295826"/>
      <w:bookmarkStart w:id="49699" w:name="_ETM_Q151_295917"/>
      <w:bookmarkEnd w:id="49697"/>
      <w:bookmarkEnd w:id="49698"/>
      <w:bookmarkEnd w:id="49699"/>
      <w:r>
        <w:rPr>
          <w:rFonts w:hint="cs"/>
          <w:rtl/>
        </w:rPr>
        <w:t xml:space="preserve">טוב שאת עושה לזה פרסום. </w:t>
      </w:r>
    </w:p>
    <w:p w:rsidR="00CD1EEA" w:rsidRDefault="00CD1EEA" w:rsidP="00590D4B">
      <w:pPr>
        <w:rPr>
          <w:rtl/>
        </w:rPr>
      </w:pPr>
    </w:p>
    <w:p w:rsidR="00CD1EEA" w:rsidRDefault="00CD1EEA" w:rsidP="00590D4B">
      <w:pPr>
        <w:pStyle w:val="af8"/>
        <w:keepNext/>
        <w:rPr>
          <w:rtl/>
        </w:rPr>
      </w:pPr>
      <w:bookmarkStart w:id="49700" w:name="ET_interruption_6452_25"/>
      <w:r w:rsidRPr="0055286E">
        <w:rPr>
          <w:rStyle w:val="TagStyle"/>
          <w:rtl/>
        </w:rPr>
        <w:t xml:space="preserve"> &lt;&lt; קריאה &gt;&gt; </w:t>
      </w:r>
      <w:r>
        <w:rPr>
          <w:rtl/>
        </w:rPr>
        <w:t>השרה להגנת הסביבה עידית סילמן:</w:t>
      </w:r>
      <w:r w:rsidRPr="0055286E">
        <w:rPr>
          <w:rStyle w:val="TagStyle"/>
          <w:rtl/>
        </w:rPr>
        <w:t xml:space="preserve"> &lt;&lt; קריאה &gt;&gt;</w:t>
      </w:r>
      <w:r>
        <w:rPr>
          <w:rtl/>
        </w:rPr>
        <w:t xml:space="preserve">   </w:t>
      </w:r>
      <w:bookmarkEnd w:id="49700"/>
    </w:p>
    <w:p w:rsidR="00CD1EEA" w:rsidRDefault="00CD1EEA" w:rsidP="001B10C0">
      <w:pPr>
        <w:rPr>
          <w:rtl/>
        </w:rPr>
      </w:pPr>
    </w:p>
    <w:p w:rsidR="00CD1EEA" w:rsidRDefault="00CD1EEA" w:rsidP="00A67BD2">
      <w:pPr>
        <w:rPr>
          <w:rtl/>
        </w:rPr>
      </w:pPr>
      <w:r>
        <w:rPr>
          <w:rFonts w:hint="cs"/>
          <w:rtl/>
        </w:rPr>
        <w:t xml:space="preserve">הייתה מסיבת </w:t>
      </w:r>
      <w:bookmarkStart w:id="49701" w:name="_ETM_Q151_296639"/>
      <w:bookmarkEnd w:id="49701"/>
      <w:r>
        <w:rPr>
          <w:rFonts w:hint="cs"/>
          <w:rtl/>
        </w:rPr>
        <w:t>פיצות שפספסנו?</w:t>
      </w:r>
      <w:r w:rsidR="00A67BD2">
        <w:rPr>
          <w:rFonts w:hint="cs"/>
          <w:rtl/>
        </w:rPr>
        <w:t xml:space="preserve"> </w:t>
      </w:r>
      <w:bookmarkStart w:id="49702" w:name="_ETM_Q151_295012"/>
      <w:bookmarkStart w:id="49703" w:name="_ETM_Q151_295086"/>
      <w:bookmarkStart w:id="49704" w:name="_ETM_Q151_301958"/>
      <w:bookmarkEnd w:id="49702"/>
      <w:bookmarkEnd w:id="49703"/>
      <w:bookmarkEnd w:id="49704"/>
      <w:r>
        <w:rPr>
          <w:rFonts w:hint="cs"/>
          <w:rtl/>
        </w:rPr>
        <w:t>על איזו מסיבת פיצות את מדברת?</w:t>
      </w:r>
    </w:p>
    <w:p w:rsidR="00CD1EEA" w:rsidRDefault="00CD1EEA" w:rsidP="00590D4B">
      <w:pPr>
        <w:rPr>
          <w:rtl/>
        </w:rPr>
      </w:pPr>
      <w:bookmarkStart w:id="49705" w:name="_ETM_Q151_300501"/>
      <w:bookmarkStart w:id="49706" w:name="_ETM_Q151_300571"/>
      <w:bookmarkEnd w:id="49705"/>
      <w:bookmarkEnd w:id="49706"/>
    </w:p>
    <w:p w:rsidR="00CD1EEA" w:rsidRDefault="00CD1EEA" w:rsidP="00590D4B">
      <w:pPr>
        <w:pStyle w:val="-"/>
        <w:keepNext/>
        <w:rPr>
          <w:rtl/>
        </w:rPr>
      </w:pPr>
      <w:r w:rsidRPr="0055286E">
        <w:rPr>
          <w:rStyle w:val="TagStyle"/>
          <w:rtl/>
        </w:rPr>
        <w:t xml:space="preserve"> &lt;&lt; דובר_המשך &gt;&gt; </w:t>
      </w:r>
      <w:r>
        <w:rPr>
          <w:rtl/>
        </w:rPr>
        <w:t>שרן מרים השכל (המחנה הממלכתי):</w:t>
      </w:r>
      <w:r w:rsidRPr="0055286E">
        <w:rPr>
          <w:rStyle w:val="TagStyle"/>
          <w:rtl/>
        </w:rPr>
        <w:t xml:space="preserve"> &lt;&lt; דובר_המשך &gt;&gt;</w:t>
      </w:r>
      <w:r>
        <w:rPr>
          <w:rtl/>
        </w:rPr>
        <w:t xml:space="preserve">   </w:t>
      </w:r>
    </w:p>
    <w:p w:rsidR="00CD1EEA" w:rsidRDefault="00CD1EEA" w:rsidP="001B10C0">
      <w:pPr>
        <w:rPr>
          <w:rtl/>
        </w:rPr>
      </w:pPr>
    </w:p>
    <w:p w:rsidR="00CD1EEA" w:rsidRDefault="00CD1EEA" w:rsidP="00A67BD2">
      <w:pPr>
        <w:rPr>
          <w:rtl/>
        </w:rPr>
      </w:pPr>
      <w:bookmarkStart w:id="49707" w:name="_ETM_Q151_301607"/>
      <w:bookmarkEnd w:id="49707"/>
      <w:r>
        <w:rPr>
          <w:rFonts w:hint="cs"/>
          <w:rtl/>
        </w:rPr>
        <w:t xml:space="preserve">חבר'ה, </w:t>
      </w:r>
      <w:bookmarkStart w:id="49708" w:name="_ETM_Q151_304390"/>
      <w:bookmarkEnd w:id="49708"/>
      <w:r>
        <w:rPr>
          <w:rFonts w:hint="cs"/>
          <w:rtl/>
        </w:rPr>
        <w:t xml:space="preserve">תקשיבו, יש משהו מאוד יפה במדינת ישראל בזה שאנשים </w:t>
      </w:r>
      <w:bookmarkStart w:id="49709" w:name="_ETM_Q151_315160"/>
      <w:bookmarkEnd w:id="49709"/>
      <w:r>
        <w:rPr>
          <w:rFonts w:hint="cs"/>
          <w:rtl/>
        </w:rPr>
        <w:t xml:space="preserve">מכבדים את </w:t>
      </w:r>
      <w:bookmarkStart w:id="49710" w:name="_ETM_Q151_317373"/>
      <w:bookmarkEnd w:id="49710"/>
      <w:r>
        <w:rPr>
          <w:rFonts w:hint="cs"/>
          <w:rtl/>
        </w:rPr>
        <w:t xml:space="preserve">הדת ואת המסורת של עם ישראל. </w:t>
      </w:r>
    </w:p>
    <w:p w:rsidR="00CD1EEA" w:rsidRDefault="00CD1EEA" w:rsidP="00590D4B">
      <w:pPr>
        <w:rPr>
          <w:rtl/>
        </w:rPr>
      </w:pPr>
    </w:p>
    <w:p w:rsidR="00CD1EEA" w:rsidRDefault="00CD1EEA" w:rsidP="00590D4B">
      <w:pPr>
        <w:pStyle w:val="af8"/>
        <w:keepNext/>
        <w:rPr>
          <w:rtl/>
        </w:rPr>
      </w:pPr>
      <w:bookmarkStart w:id="49711" w:name="ET_interruption_6452_29"/>
      <w:r w:rsidRPr="0055286E">
        <w:rPr>
          <w:rStyle w:val="TagStyle"/>
          <w:rtl/>
        </w:rPr>
        <w:t xml:space="preserve"> &lt;&lt; קריאה &gt;&gt; </w:t>
      </w:r>
      <w:r>
        <w:rPr>
          <w:rtl/>
        </w:rPr>
        <w:t>השרה להגנת הסביבה עידית סילמן:</w:t>
      </w:r>
      <w:r w:rsidRPr="0055286E">
        <w:rPr>
          <w:rStyle w:val="TagStyle"/>
          <w:rtl/>
        </w:rPr>
        <w:t xml:space="preserve"> &lt;&lt; קריאה &gt;&gt;</w:t>
      </w:r>
      <w:r>
        <w:rPr>
          <w:rtl/>
        </w:rPr>
        <w:t xml:space="preserve">   </w:t>
      </w:r>
      <w:bookmarkEnd w:id="49711"/>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Pr>
          <w:rFonts w:hint="cs"/>
          <w:rtl/>
        </w:rPr>
        <w:t xml:space="preserve"> </w:t>
      </w:r>
    </w:p>
    <w:p w:rsidR="00CD1EEA" w:rsidRDefault="00CD1EEA" w:rsidP="00590D4B">
      <w:pPr>
        <w:rPr>
          <w:rtl/>
        </w:rPr>
      </w:pPr>
    </w:p>
    <w:p w:rsidR="00CD1EEA" w:rsidRDefault="00CD1EEA" w:rsidP="00590D4B">
      <w:pPr>
        <w:pStyle w:val="af8"/>
        <w:keepNext/>
        <w:rPr>
          <w:rtl/>
        </w:rPr>
      </w:pPr>
      <w:bookmarkStart w:id="49712" w:name="ET_interruption_5561_30"/>
      <w:r w:rsidRPr="0055286E">
        <w:rPr>
          <w:rStyle w:val="TagStyle"/>
          <w:rtl/>
        </w:rPr>
        <w:t xml:space="preserve"> &lt;&lt; קריאה &gt;&gt; </w:t>
      </w:r>
      <w:r>
        <w:rPr>
          <w:rtl/>
        </w:rPr>
        <w:t>משה גפני (יהדות התורה):</w:t>
      </w:r>
      <w:r w:rsidRPr="0055286E">
        <w:rPr>
          <w:rStyle w:val="TagStyle"/>
          <w:rtl/>
        </w:rPr>
        <w:t xml:space="preserve"> &lt;&lt; קריאה &gt;&gt;</w:t>
      </w:r>
      <w:r>
        <w:rPr>
          <w:rtl/>
        </w:rPr>
        <w:t xml:space="preserve">   </w:t>
      </w:r>
      <w:bookmarkEnd w:id="49712"/>
    </w:p>
    <w:p w:rsidR="00CD1EEA" w:rsidRDefault="00CD1EEA" w:rsidP="001B10C0">
      <w:pPr>
        <w:rPr>
          <w:rtl/>
        </w:rPr>
      </w:pPr>
    </w:p>
    <w:p w:rsidR="00CD1EEA" w:rsidRDefault="00CD1EEA" w:rsidP="00C92CF1">
      <w:pPr>
        <w:rPr>
          <w:rtl/>
        </w:rPr>
      </w:pPr>
      <w:r>
        <w:rPr>
          <w:rFonts w:hint="cs"/>
          <w:rtl/>
        </w:rPr>
        <w:t xml:space="preserve">עמדתכם ברורה. </w:t>
      </w:r>
      <w:bookmarkStart w:id="49713" w:name="_ETM_Q151_312571"/>
      <w:bookmarkStart w:id="49714" w:name="_ETM_Q151_312579"/>
      <w:bookmarkEnd w:id="49713"/>
      <w:bookmarkEnd w:id="49714"/>
      <w:r>
        <w:rPr>
          <w:rFonts w:hint="cs"/>
          <w:rtl/>
        </w:rPr>
        <w:t xml:space="preserve">אל תדברי בשם </w:t>
      </w:r>
      <w:r w:rsidR="00C92CF1">
        <w:rPr>
          <w:rFonts w:hint="cs"/>
          <w:rtl/>
        </w:rPr>
        <w:t>– – –</w:t>
      </w:r>
      <w:r>
        <w:rPr>
          <w:rFonts w:hint="cs"/>
          <w:rtl/>
        </w:rPr>
        <w:t xml:space="preserve"> </w:t>
      </w:r>
    </w:p>
    <w:p w:rsidR="00CD1EEA" w:rsidRDefault="00CD1EEA" w:rsidP="00590D4B">
      <w:pPr>
        <w:rPr>
          <w:rtl/>
        </w:rPr>
      </w:pPr>
      <w:bookmarkStart w:id="49715" w:name="_ETM_Q151_312637"/>
      <w:bookmarkEnd w:id="49715"/>
    </w:p>
    <w:p w:rsidR="00CD1EEA" w:rsidRDefault="00CD1EEA" w:rsidP="00590D4B">
      <w:pPr>
        <w:pStyle w:val="-"/>
        <w:keepNext/>
        <w:rPr>
          <w:rtl/>
        </w:rPr>
      </w:pPr>
      <w:bookmarkStart w:id="49716" w:name="ET_speakercontinue_5519_31"/>
      <w:r w:rsidRPr="0055286E">
        <w:rPr>
          <w:rStyle w:val="TagStyle"/>
          <w:rtl/>
        </w:rPr>
        <w:t xml:space="preserve"> &lt;&lt; דובר_המשך &gt;&gt; </w:t>
      </w:r>
      <w:r>
        <w:rPr>
          <w:rtl/>
        </w:rPr>
        <w:t>שרן מרים השכל (המחנה הממלכתי):</w:t>
      </w:r>
      <w:r w:rsidRPr="0055286E">
        <w:rPr>
          <w:rStyle w:val="TagStyle"/>
          <w:rtl/>
        </w:rPr>
        <w:t xml:space="preserve"> &lt;&lt; דובר_המשך &gt;&gt;</w:t>
      </w:r>
      <w:r>
        <w:rPr>
          <w:rtl/>
        </w:rPr>
        <w:t xml:space="preserve">   </w:t>
      </w:r>
      <w:bookmarkEnd w:id="49716"/>
    </w:p>
    <w:p w:rsidR="00CD1EEA" w:rsidRDefault="00CD1EEA" w:rsidP="001B10C0">
      <w:pPr>
        <w:rPr>
          <w:rtl/>
        </w:rPr>
      </w:pPr>
    </w:p>
    <w:p w:rsidR="00CD1EEA" w:rsidRDefault="00CD1EEA" w:rsidP="00590D4B">
      <w:pPr>
        <w:rPr>
          <w:rtl/>
        </w:rPr>
      </w:pPr>
      <w:bookmarkStart w:id="49717" w:name="_ETM_Q151_314061"/>
      <w:bookmarkStart w:id="49718" w:name="_ETM_Q151_315430"/>
      <w:bookmarkStart w:id="49719" w:name="_ETM_Q151_316760"/>
      <w:bookmarkStart w:id="49720" w:name="_ETM_Q151_319200"/>
      <w:bookmarkStart w:id="49721" w:name="_ETM_Q151_322030"/>
      <w:bookmarkStart w:id="49722" w:name="_ETM_Q151_322659"/>
      <w:bookmarkStart w:id="49723" w:name="_ETM_Q151_325530"/>
      <w:bookmarkStart w:id="49724" w:name="_ETM_Q151_326250"/>
      <w:bookmarkStart w:id="49725" w:name="_ETM_Q151_326440"/>
      <w:bookmarkStart w:id="49726" w:name="_ETM_Q151_329400"/>
      <w:bookmarkStart w:id="49727" w:name="_ETM_Q151_331290"/>
      <w:bookmarkEnd w:id="49717"/>
      <w:bookmarkEnd w:id="49718"/>
      <w:bookmarkEnd w:id="49719"/>
      <w:bookmarkEnd w:id="49720"/>
      <w:bookmarkEnd w:id="49721"/>
      <w:bookmarkEnd w:id="49722"/>
      <w:bookmarkEnd w:id="49723"/>
      <w:bookmarkEnd w:id="49724"/>
      <w:bookmarkEnd w:id="49725"/>
      <w:bookmarkEnd w:id="49726"/>
      <w:bookmarkEnd w:id="49727"/>
      <w:r>
        <w:rPr>
          <w:rFonts w:hint="cs"/>
          <w:rtl/>
        </w:rPr>
        <w:t>זה היופי במדינה שלנו.</w:t>
      </w:r>
    </w:p>
    <w:p w:rsidR="00CD1EEA" w:rsidRDefault="00CD1EEA" w:rsidP="00590D4B">
      <w:pPr>
        <w:rPr>
          <w:rtl/>
        </w:rPr>
      </w:pPr>
    </w:p>
    <w:p w:rsidR="00CD1EEA" w:rsidRDefault="00CD1EEA" w:rsidP="00590D4B">
      <w:pPr>
        <w:pStyle w:val="af8"/>
        <w:keepNext/>
        <w:rPr>
          <w:rtl/>
        </w:rPr>
      </w:pPr>
      <w:bookmarkStart w:id="49728" w:name="ET_interruption_5561_32"/>
      <w:r w:rsidRPr="0055286E">
        <w:rPr>
          <w:rStyle w:val="TagStyle"/>
          <w:rtl/>
        </w:rPr>
        <w:t xml:space="preserve"> &lt;&lt; קריאה &gt;&gt; </w:t>
      </w:r>
      <w:r>
        <w:rPr>
          <w:rtl/>
        </w:rPr>
        <w:t>משה גפני (יהדות התורה):</w:t>
      </w:r>
      <w:r w:rsidRPr="0055286E">
        <w:rPr>
          <w:rStyle w:val="TagStyle"/>
          <w:rtl/>
        </w:rPr>
        <w:t xml:space="preserve"> &lt;&lt; קריאה &gt;&gt;</w:t>
      </w:r>
      <w:r>
        <w:rPr>
          <w:rtl/>
        </w:rPr>
        <w:t xml:space="preserve">   </w:t>
      </w:r>
      <w:bookmarkEnd w:id="49728"/>
    </w:p>
    <w:p w:rsidR="00CD1EEA" w:rsidRDefault="00CD1EEA" w:rsidP="001B10C0">
      <w:pPr>
        <w:rPr>
          <w:rtl/>
        </w:rPr>
      </w:pPr>
    </w:p>
    <w:p w:rsidR="00CD1EEA" w:rsidRDefault="00CD1EEA" w:rsidP="00590D4B">
      <w:pPr>
        <w:rPr>
          <w:rtl/>
        </w:rPr>
      </w:pPr>
      <w:r>
        <w:rPr>
          <w:rFonts w:hint="cs"/>
          <w:rtl/>
        </w:rPr>
        <w:t>מאה אחוז.</w:t>
      </w:r>
    </w:p>
    <w:p w:rsidR="00CD1EEA" w:rsidRDefault="00CD1EEA" w:rsidP="00590D4B">
      <w:pPr>
        <w:rPr>
          <w:rtl/>
        </w:rPr>
      </w:pPr>
      <w:bookmarkStart w:id="49729" w:name="_ETM_Q151_319657"/>
      <w:bookmarkStart w:id="49730" w:name="_ETM_Q151_319727"/>
      <w:bookmarkEnd w:id="49729"/>
      <w:bookmarkEnd w:id="49730"/>
    </w:p>
    <w:p w:rsidR="00CD1EEA" w:rsidRDefault="00CD1EEA" w:rsidP="00590D4B">
      <w:pPr>
        <w:pStyle w:val="-"/>
        <w:keepNext/>
        <w:rPr>
          <w:rtl/>
        </w:rPr>
      </w:pPr>
      <w:bookmarkStart w:id="49731" w:name="ET_speakercontinue_5519_33"/>
      <w:r w:rsidRPr="0055286E">
        <w:rPr>
          <w:rStyle w:val="TagStyle"/>
          <w:rtl/>
        </w:rPr>
        <w:t xml:space="preserve"> &lt;&lt; דובר_המשך &gt;&gt; </w:t>
      </w:r>
      <w:r>
        <w:rPr>
          <w:rtl/>
        </w:rPr>
        <w:t>שרן מרים השכל (המחנה הממלכתי):</w:t>
      </w:r>
      <w:r w:rsidRPr="0055286E">
        <w:rPr>
          <w:rStyle w:val="TagStyle"/>
          <w:rtl/>
        </w:rPr>
        <w:t xml:space="preserve"> &lt;&lt; דובר_המשך &gt;&gt;</w:t>
      </w:r>
      <w:r>
        <w:rPr>
          <w:rtl/>
        </w:rPr>
        <w:t xml:space="preserve">   </w:t>
      </w:r>
      <w:bookmarkEnd w:id="49731"/>
    </w:p>
    <w:p w:rsidR="00CD1EEA" w:rsidRDefault="00CD1EEA" w:rsidP="001B10C0">
      <w:pPr>
        <w:rPr>
          <w:rtl/>
        </w:rPr>
      </w:pPr>
    </w:p>
    <w:p w:rsidR="00CD1EEA" w:rsidRDefault="00CD1EEA" w:rsidP="00C92CF1">
      <w:pPr>
        <w:rPr>
          <w:rtl/>
        </w:rPr>
      </w:pPr>
      <w:bookmarkStart w:id="49732" w:name="_ETM_Q151_320739"/>
      <w:bookmarkStart w:id="49733" w:name="_ETM_Q151_333079"/>
      <w:bookmarkEnd w:id="49732"/>
      <w:bookmarkEnd w:id="49733"/>
      <w:r>
        <w:rPr>
          <w:rFonts w:hint="cs"/>
          <w:rtl/>
        </w:rPr>
        <w:t xml:space="preserve">ואף אחד כאן לא צריך אתכם כדי לכפות עלינו חוקי אלוהים, </w:t>
      </w:r>
      <w:bookmarkStart w:id="49734" w:name="_ETM_Q151_333284"/>
      <w:bookmarkEnd w:id="49734"/>
      <w:r>
        <w:rPr>
          <w:rFonts w:hint="cs"/>
          <w:rtl/>
        </w:rPr>
        <w:t xml:space="preserve">אוקיי? לא צריך אתכם, אנחנו לא צריכים אתכם, אתם לא </w:t>
      </w:r>
      <w:bookmarkStart w:id="49735" w:name="_ETM_Q151_337096"/>
      <w:bookmarkEnd w:id="49735"/>
      <w:r>
        <w:rPr>
          <w:rFonts w:hint="cs"/>
          <w:rtl/>
        </w:rPr>
        <w:t xml:space="preserve">צריכים לחוקק חוק </w:t>
      </w:r>
      <w:r w:rsidR="00C92CF1">
        <w:rPr>
          <w:rFonts w:hint="cs"/>
          <w:rtl/>
        </w:rPr>
        <w:t>– –</w:t>
      </w:r>
      <w:r>
        <w:rPr>
          <w:rFonts w:hint="cs"/>
          <w:rtl/>
        </w:rPr>
        <w:t xml:space="preserve"> </w:t>
      </w:r>
    </w:p>
    <w:p w:rsidR="00CD1EEA" w:rsidRDefault="00CD1EEA" w:rsidP="00590D4B">
      <w:pPr>
        <w:rPr>
          <w:rtl/>
        </w:rPr>
      </w:pPr>
    </w:p>
    <w:p w:rsidR="00CD1EEA" w:rsidRDefault="00CD1EEA" w:rsidP="00590D4B">
      <w:pPr>
        <w:pStyle w:val="af8"/>
        <w:keepNext/>
        <w:rPr>
          <w:rtl/>
        </w:rPr>
      </w:pPr>
      <w:bookmarkStart w:id="49736" w:name="ET_interruption_5561_34"/>
      <w:r w:rsidRPr="0055286E">
        <w:rPr>
          <w:rStyle w:val="TagStyle"/>
          <w:rtl/>
        </w:rPr>
        <w:t xml:space="preserve"> &lt;&lt; קריאה &gt;&gt; </w:t>
      </w:r>
      <w:r>
        <w:rPr>
          <w:rtl/>
        </w:rPr>
        <w:t>משה גפני (יהדות התורה):</w:t>
      </w:r>
      <w:r w:rsidRPr="0055286E">
        <w:rPr>
          <w:rStyle w:val="TagStyle"/>
          <w:rtl/>
        </w:rPr>
        <w:t xml:space="preserve"> &lt;&lt; קריאה &gt;&gt;</w:t>
      </w:r>
      <w:r>
        <w:rPr>
          <w:rtl/>
        </w:rPr>
        <w:t xml:space="preserve">   </w:t>
      </w:r>
      <w:bookmarkEnd w:id="49736"/>
    </w:p>
    <w:p w:rsidR="00CD1EEA" w:rsidRDefault="00CD1EEA" w:rsidP="001B10C0">
      <w:pPr>
        <w:rPr>
          <w:rtl/>
        </w:rPr>
      </w:pPr>
    </w:p>
    <w:p w:rsidR="00CD1EEA" w:rsidRDefault="00CD1EEA" w:rsidP="00590D4B">
      <w:pPr>
        <w:rPr>
          <w:rtl/>
        </w:rPr>
      </w:pPr>
      <w:r>
        <w:rPr>
          <w:rFonts w:hint="cs"/>
          <w:rtl/>
        </w:rPr>
        <w:t>איפה יש כפייה בחוק?</w:t>
      </w:r>
    </w:p>
    <w:p w:rsidR="00CD1EEA" w:rsidRDefault="00CD1EEA" w:rsidP="00590D4B">
      <w:pPr>
        <w:rPr>
          <w:rtl/>
        </w:rPr>
      </w:pPr>
    </w:p>
    <w:p w:rsidR="00CD1EEA" w:rsidRDefault="00CD1EEA" w:rsidP="00590D4B">
      <w:pPr>
        <w:pStyle w:val="-"/>
        <w:keepNext/>
        <w:rPr>
          <w:rtl/>
        </w:rPr>
      </w:pPr>
      <w:bookmarkStart w:id="49737" w:name="ET_speakercontinue_5519_35"/>
      <w:r w:rsidRPr="0055286E">
        <w:rPr>
          <w:rStyle w:val="TagStyle"/>
          <w:rtl/>
        </w:rPr>
        <w:t xml:space="preserve"> &lt;&lt; דובר_המשך &gt;&gt; </w:t>
      </w:r>
      <w:r>
        <w:rPr>
          <w:rtl/>
        </w:rPr>
        <w:t>שרן מרים השכל (המחנה הממלכתי):</w:t>
      </w:r>
      <w:r w:rsidRPr="0055286E">
        <w:rPr>
          <w:rStyle w:val="TagStyle"/>
          <w:rtl/>
        </w:rPr>
        <w:t xml:space="preserve"> &lt;&lt; דובר_המשך &gt;&gt;</w:t>
      </w:r>
      <w:r>
        <w:rPr>
          <w:rtl/>
        </w:rPr>
        <w:t xml:space="preserve">   </w:t>
      </w:r>
      <w:bookmarkEnd w:id="49737"/>
    </w:p>
    <w:p w:rsidR="00CD1EEA" w:rsidRDefault="00CD1EEA" w:rsidP="001B10C0">
      <w:pPr>
        <w:rPr>
          <w:rtl/>
        </w:rPr>
      </w:pPr>
    </w:p>
    <w:p w:rsidR="00CD1EEA" w:rsidRDefault="00CD1EEA" w:rsidP="00C92CF1">
      <w:pPr>
        <w:rPr>
          <w:rtl/>
        </w:rPr>
      </w:pPr>
      <w:r>
        <w:rPr>
          <w:rFonts w:hint="cs"/>
          <w:rtl/>
        </w:rPr>
        <w:t xml:space="preserve"> </w:t>
      </w:r>
      <w:r w:rsidR="00C92CF1">
        <w:rPr>
          <w:rFonts w:hint="cs"/>
          <w:rtl/>
        </w:rPr>
        <w:t>– –</w:t>
      </w:r>
      <w:r>
        <w:rPr>
          <w:rFonts w:hint="cs"/>
          <w:rtl/>
        </w:rPr>
        <w:t xml:space="preserve"> בשביל שאנחנו נשמור דת ומסורת. </w:t>
      </w:r>
      <w:bookmarkStart w:id="49738" w:name="_ETM_Q151_333260"/>
      <w:bookmarkStart w:id="49739" w:name="_ETM_Q151_333559"/>
      <w:bookmarkStart w:id="49740" w:name="_ETM_Q151_333980"/>
      <w:bookmarkStart w:id="49741" w:name="_ETM_Q151_337810"/>
      <w:bookmarkStart w:id="49742" w:name="_ETM_Q151_342340"/>
      <w:bookmarkStart w:id="49743" w:name="_ETM_Q151_342639"/>
      <w:bookmarkStart w:id="49744" w:name="_ETM_Q151_344709"/>
      <w:bookmarkStart w:id="49745" w:name="_ETM_Q151_345530"/>
      <w:bookmarkStart w:id="49746" w:name="_ETM_Q151_346580"/>
      <w:bookmarkStart w:id="49747" w:name="_ETM_Q151_347570"/>
      <w:bookmarkStart w:id="49748" w:name="_ETM_Q151_348330"/>
      <w:bookmarkEnd w:id="49738"/>
      <w:bookmarkEnd w:id="49739"/>
      <w:bookmarkEnd w:id="49740"/>
      <w:bookmarkEnd w:id="49741"/>
      <w:bookmarkEnd w:id="49742"/>
      <w:bookmarkEnd w:id="49743"/>
      <w:bookmarkEnd w:id="49744"/>
      <w:bookmarkEnd w:id="49745"/>
      <w:bookmarkEnd w:id="49746"/>
      <w:bookmarkEnd w:id="49747"/>
      <w:bookmarkEnd w:id="49748"/>
    </w:p>
    <w:p w:rsidR="00CD1EEA" w:rsidRDefault="00CD1EEA" w:rsidP="00590D4B">
      <w:pPr>
        <w:rPr>
          <w:rtl/>
        </w:rPr>
      </w:pPr>
    </w:p>
    <w:p w:rsidR="00CD1EEA" w:rsidRDefault="00CD1EEA" w:rsidP="00590D4B">
      <w:pPr>
        <w:pStyle w:val="af8"/>
        <w:keepNext/>
        <w:rPr>
          <w:rtl/>
        </w:rPr>
      </w:pPr>
      <w:bookmarkStart w:id="49749" w:name="ET_interruption_5561_36"/>
      <w:r w:rsidRPr="0055286E">
        <w:rPr>
          <w:rStyle w:val="TagStyle"/>
          <w:rtl/>
        </w:rPr>
        <w:t xml:space="preserve"> &lt;&lt; קריאה &gt;&gt; </w:t>
      </w:r>
      <w:r>
        <w:rPr>
          <w:rtl/>
        </w:rPr>
        <w:t>משה גפני (יהדות התורה):</w:t>
      </w:r>
      <w:r w:rsidRPr="0055286E">
        <w:rPr>
          <w:rStyle w:val="TagStyle"/>
          <w:rtl/>
        </w:rPr>
        <w:t xml:space="preserve"> &lt;&lt; קריאה &gt;&gt;</w:t>
      </w:r>
      <w:r>
        <w:rPr>
          <w:rtl/>
        </w:rPr>
        <w:t xml:space="preserve">   </w:t>
      </w:r>
      <w:bookmarkEnd w:id="49749"/>
    </w:p>
    <w:p w:rsidR="00CD1EEA" w:rsidRDefault="00CD1EEA" w:rsidP="001B10C0">
      <w:pPr>
        <w:rPr>
          <w:rtl/>
        </w:rPr>
      </w:pPr>
    </w:p>
    <w:p w:rsidR="00CD1EEA" w:rsidRDefault="00CD1EEA" w:rsidP="00590D4B">
      <w:pPr>
        <w:rPr>
          <w:rtl/>
        </w:rPr>
      </w:pPr>
      <w:r>
        <w:rPr>
          <w:rFonts w:hint="cs"/>
          <w:rtl/>
        </w:rPr>
        <w:t>לא יעזור שום דבר.</w:t>
      </w:r>
    </w:p>
    <w:p w:rsidR="00CD1EEA" w:rsidRDefault="00CD1EEA" w:rsidP="00590D4B">
      <w:pPr>
        <w:rPr>
          <w:rtl/>
        </w:rPr>
      </w:pPr>
    </w:p>
    <w:p w:rsidR="00CD1EEA" w:rsidRDefault="00CD1EEA" w:rsidP="00590D4B">
      <w:pPr>
        <w:pStyle w:val="-"/>
        <w:keepNext/>
        <w:rPr>
          <w:rtl/>
        </w:rPr>
      </w:pPr>
      <w:bookmarkStart w:id="49750" w:name="ET_speakercontinue_5519_37"/>
      <w:r w:rsidRPr="0055286E">
        <w:rPr>
          <w:rStyle w:val="TagStyle"/>
          <w:rtl/>
        </w:rPr>
        <w:t xml:space="preserve"> &lt;&lt; דובר_המשך &gt;&gt; </w:t>
      </w:r>
      <w:r>
        <w:rPr>
          <w:rtl/>
        </w:rPr>
        <w:t>שרן מרים השכל (המחנה הממלכתי):</w:t>
      </w:r>
      <w:r w:rsidRPr="0055286E">
        <w:rPr>
          <w:rStyle w:val="TagStyle"/>
          <w:rtl/>
        </w:rPr>
        <w:t xml:space="preserve"> &lt;&lt; דובר_המשך &gt;&gt;</w:t>
      </w:r>
      <w:r>
        <w:rPr>
          <w:rtl/>
        </w:rPr>
        <w:t xml:space="preserve">   </w:t>
      </w:r>
      <w:bookmarkEnd w:id="49750"/>
    </w:p>
    <w:p w:rsidR="00CD1EEA" w:rsidRDefault="00CD1EEA" w:rsidP="001B10C0">
      <w:pPr>
        <w:rPr>
          <w:rtl/>
        </w:rPr>
      </w:pPr>
    </w:p>
    <w:p w:rsidR="00CD1EEA" w:rsidRDefault="00CD1EEA" w:rsidP="00590D4B">
      <w:pPr>
        <w:rPr>
          <w:rtl/>
        </w:rPr>
      </w:pPr>
      <w:bookmarkStart w:id="49751" w:name="_ETM_Q151_350900"/>
      <w:bookmarkStart w:id="49752" w:name="_ETM_Q151_352430"/>
      <w:bookmarkEnd w:id="49751"/>
      <w:bookmarkEnd w:id="49752"/>
      <w:r>
        <w:rPr>
          <w:rFonts w:hint="cs"/>
          <w:rtl/>
        </w:rPr>
        <w:t xml:space="preserve">ברגע שאתם דוחקים את הציבור לפינה ומחייבים אותו בחוק, אתם תקבלו </w:t>
      </w:r>
      <w:r w:rsidR="00A67BD2">
        <w:rPr>
          <w:rFonts w:hint="cs"/>
          <w:rtl/>
        </w:rPr>
        <w:t>ב</w:t>
      </w:r>
      <w:r>
        <w:rPr>
          <w:rFonts w:hint="cs"/>
          <w:rtl/>
        </w:rPr>
        <w:t xml:space="preserve">חזרה אצבע בעין מאנשים אחרים, למה ציפיתם? </w:t>
      </w:r>
      <w:bookmarkStart w:id="49753" w:name="_ETM_Q151_362875"/>
      <w:bookmarkStart w:id="49754" w:name="_ETM_Q151_352550"/>
      <w:bookmarkStart w:id="49755" w:name="_ETM_Q151_352880"/>
      <w:bookmarkStart w:id="49756" w:name="_ETM_Q151_352970"/>
      <w:bookmarkStart w:id="49757" w:name="_ETM_Q151_353389"/>
      <w:bookmarkStart w:id="49758" w:name="_ETM_Q151_355340"/>
      <w:bookmarkStart w:id="49759" w:name="_ETM_Q151_355580"/>
      <w:bookmarkStart w:id="49760" w:name="_ETM_Q151_356389"/>
      <w:bookmarkStart w:id="49761" w:name="_ETM_Q151_356570"/>
      <w:bookmarkStart w:id="49762" w:name="_ETM_Q151_357000"/>
      <w:bookmarkStart w:id="49763" w:name="_ETM_Q151_358340"/>
      <w:bookmarkStart w:id="49764" w:name="_ETM_Q151_358819"/>
      <w:bookmarkEnd w:id="49753"/>
      <w:bookmarkEnd w:id="49754"/>
      <w:bookmarkEnd w:id="49755"/>
      <w:bookmarkEnd w:id="49756"/>
      <w:bookmarkEnd w:id="49757"/>
      <w:bookmarkEnd w:id="49758"/>
      <w:bookmarkEnd w:id="49759"/>
      <w:bookmarkEnd w:id="49760"/>
      <w:bookmarkEnd w:id="49761"/>
      <w:bookmarkEnd w:id="49762"/>
      <w:bookmarkEnd w:id="49763"/>
      <w:bookmarkEnd w:id="49764"/>
      <w:r>
        <w:rPr>
          <w:rFonts w:hint="cs"/>
          <w:rtl/>
        </w:rPr>
        <w:t>קח</w:t>
      </w:r>
      <w:r>
        <w:rPr>
          <w:rtl/>
        </w:rPr>
        <w:t xml:space="preserve"> </w:t>
      </w:r>
      <w:bookmarkStart w:id="49765" w:name="_ETM_Q151_361639"/>
      <w:bookmarkEnd w:id="49765"/>
      <w:r>
        <w:rPr>
          <w:rtl/>
        </w:rPr>
        <w:t xml:space="preserve">לדוגמה </w:t>
      </w:r>
      <w:bookmarkStart w:id="49766" w:name="_ETM_Q151_362090"/>
      <w:bookmarkEnd w:id="49766"/>
      <w:r>
        <w:rPr>
          <w:rtl/>
        </w:rPr>
        <w:t xml:space="preserve">את </w:t>
      </w:r>
      <w:bookmarkStart w:id="49767" w:name="_ETM_Q151_362209"/>
      <w:bookmarkEnd w:id="49767"/>
      <w:r>
        <w:rPr>
          <w:rtl/>
        </w:rPr>
        <w:t xml:space="preserve">יום </w:t>
      </w:r>
      <w:bookmarkStart w:id="49768" w:name="_ETM_Q151_362419"/>
      <w:bookmarkEnd w:id="49768"/>
      <w:r>
        <w:rPr>
          <w:rtl/>
        </w:rPr>
        <w:t>כיפור</w:t>
      </w:r>
      <w:r>
        <w:rPr>
          <w:rFonts w:hint="cs"/>
          <w:rtl/>
        </w:rPr>
        <w:t>,</w:t>
      </w:r>
      <w:r>
        <w:rPr>
          <w:rtl/>
        </w:rPr>
        <w:t xml:space="preserve"> </w:t>
      </w:r>
      <w:bookmarkStart w:id="49769" w:name="_ETM_Q151_362989"/>
      <w:bookmarkEnd w:id="49769"/>
      <w:r>
        <w:rPr>
          <w:rtl/>
        </w:rPr>
        <w:t>ז</w:t>
      </w:r>
      <w:r>
        <w:rPr>
          <w:rFonts w:hint="cs"/>
          <w:rtl/>
        </w:rPr>
        <w:t>ו</w:t>
      </w:r>
      <w:r>
        <w:rPr>
          <w:rtl/>
        </w:rPr>
        <w:t xml:space="preserve"> </w:t>
      </w:r>
      <w:bookmarkStart w:id="49770" w:name="_ETM_Q151_363110"/>
      <w:bookmarkEnd w:id="49770"/>
      <w:r>
        <w:rPr>
          <w:rtl/>
        </w:rPr>
        <w:t xml:space="preserve">דוגמה </w:t>
      </w:r>
      <w:bookmarkStart w:id="49771" w:name="_ETM_Q151_363410"/>
      <w:bookmarkEnd w:id="49771"/>
      <w:r>
        <w:rPr>
          <w:rtl/>
        </w:rPr>
        <w:t xml:space="preserve">נפלאה </w:t>
      </w:r>
      <w:bookmarkStart w:id="49772" w:name="_ETM_Q151_364620"/>
      <w:bookmarkEnd w:id="49772"/>
      <w:r>
        <w:rPr>
          <w:rtl/>
        </w:rPr>
        <w:t>על</w:t>
      </w:r>
      <w:r>
        <w:rPr>
          <w:rFonts w:hint="cs"/>
          <w:rtl/>
        </w:rPr>
        <w:t xml:space="preserve"> </w:t>
      </w:r>
      <w:r>
        <w:rPr>
          <w:rtl/>
        </w:rPr>
        <w:t xml:space="preserve">כך </w:t>
      </w:r>
      <w:bookmarkStart w:id="49773" w:name="_ETM_Q151_365190"/>
      <w:bookmarkEnd w:id="49773"/>
      <w:r>
        <w:rPr>
          <w:rtl/>
        </w:rPr>
        <w:t>ש</w:t>
      </w:r>
      <w:bookmarkStart w:id="49774" w:name="_ETM_Q151_365599"/>
      <w:bookmarkEnd w:id="49774"/>
      <w:r>
        <w:rPr>
          <w:rtl/>
        </w:rPr>
        <w:t xml:space="preserve">אנשים </w:t>
      </w:r>
      <w:bookmarkStart w:id="49775" w:name="_ETM_Q151_365989"/>
      <w:bookmarkEnd w:id="49775"/>
      <w:r>
        <w:rPr>
          <w:rtl/>
        </w:rPr>
        <w:t>מכבדים</w:t>
      </w:r>
      <w:r>
        <w:rPr>
          <w:rFonts w:hint="cs"/>
          <w:rtl/>
        </w:rPr>
        <w:t xml:space="preserve"> </w:t>
      </w:r>
      <w:bookmarkStart w:id="49776" w:name="_ETM_Q151_366560"/>
      <w:bookmarkEnd w:id="49776"/>
      <w:r>
        <w:rPr>
          <w:rFonts w:hint="cs"/>
          <w:rtl/>
        </w:rPr>
        <w:t>אחד</w:t>
      </w:r>
      <w:r>
        <w:rPr>
          <w:rtl/>
        </w:rPr>
        <w:t xml:space="preserve"> </w:t>
      </w:r>
      <w:bookmarkStart w:id="49777" w:name="_ETM_Q151_366799"/>
      <w:bookmarkEnd w:id="49777"/>
      <w:r>
        <w:rPr>
          <w:rtl/>
        </w:rPr>
        <w:t xml:space="preserve">את </w:t>
      </w:r>
      <w:bookmarkStart w:id="49778" w:name="_ETM_Q151_366919"/>
      <w:bookmarkEnd w:id="49778"/>
      <w:r>
        <w:rPr>
          <w:rtl/>
        </w:rPr>
        <w:t>השני</w:t>
      </w:r>
      <w:r>
        <w:rPr>
          <w:rFonts w:hint="cs"/>
          <w:rtl/>
        </w:rPr>
        <w:t>.</w:t>
      </w:r>
      <w:r>
        <w:rPr>
          <w:rtl/>
        </w:rPr>
        <w:t xml:space="preserve"> </w:t>
      </w:r>
      <w:bookmarkStart w:id="49779" w:name="_ETM_Q151_367189"/>
      <w:bookmarkEnd w:id="49779"/>
      <w:r>
        <w:rPr>
          <w:rtl/>
        </w:rPr>
        <w:t xml:space="preserve">לא </w:t>
      </w:r>
      <w:bookmarkStart w:id="49780" w:name="_ETM_Q151_367310"/>
      <w:bookmarkEnd w:id="49780"/>
      <w:r>
        <w:rPr>
          <w:rtl/>
        </w:rPr>
        <w:t xml:space="preserve">כולם </w:t>
      </w:r>
      <w:bookmarkStart w:id="49781" w:name="_ETM_Q151_370059"/>
      <w:bookmarkEnd w:id="49781"/>
      <w:r>
        <w:rPr>
          <w:rFonts w:hint="cs"/>
          <w:rtl/>
        </w:rPr>
        <w:t xml:space="preserve">צמים בעם ישראל. אני </w:t>
      </w:r>
      <w:r>
        <w:rPr>
          <w:rtl/>
        </w:rPr>
        <w:t xml:space="preserve">אישית </w:t>
      </w:r>
      <w:bookmarkStart w:id="49782" w:name="_ETM_Q151_371120"/>
      <w:bookmarkEnd w:id="49782"/>
      <w:r>
        <w:rPr>
          <w:rFonts w:hint="cs"/>
          <w:rtl/>
        </w:rPr>
        <w:t xml:space="preserve">צמה, </w:t>
      </w:r>
      <w:r>
        <w:rPr>
          <w:rtl/>
        </w:rPr>
        <w:t xml:space="preserve">כי </w:t>
      </w:r>
      <w:bookmarkStart w:id="49783" w:name="_ETM_Q151_371270"/>
      <w:bookmarkEnd w:id="49783"/>
      <w:r>
        <w:rPr>
          <w:rFonts w:hint="cs"/>
          <w:rtl/>
        </w:rPr>
        <w:t xml:space="preserve">זה </w:t>
      </w:r>
      <w:r>
        <w:rPr>
          <w:rtl/>
        </w:rPr>
        <w:t xml:space="preserve">חשוב </w:t>
      </w:r>
      <w:bookmarkStart w:id="49784" w:name="_ETM_Q151_371870"/>
      <w:bookmarkEnd w:id="49784"/>
      <w:r>
        <w:rPr>
          <w:rtl/>
        </w:rPr>
        <w:t>לי</w:t>
      </w:r>
      <w:r>
        <w:rPr>
          <w:rFonts w:hint="cs"/>
          <w:rtl/>
        </w:rPr>
        <w:t xml:space="preserve">. מאז שאני בת עשר, לדעתי, </w:t>
      </w:r>
      <w:bookmarkStart w:id="49785" w:name="_ETM_Q151_372394"/>
      <w:bookmarkStart w:id="49786" w:name="_ETM_Q151_373150"/>
      <w:bookmarkStart w:id="49787" w:name="_ETM_Q151_373720"/>
      <w:bookmarkStart w:id="49788" w:name="_ETM_Q151_374980"/>
      <w:bookmarkEnd w:id="49785"/>
      <w:bookmarkEnd w:id="49786"/>
      <w:bookmarkEnd w:id="49787"/>
      <w:bookmarkEnd w:id="49788"/>
      <w:r>
        <w:rPr>
          <w:rtl/>
        </w:rPr>
        <w:t xml:space="preserve">התחלתי </w:t>
      </w:r>
      <w:bookmarkStart w:id="49789" w:name="_ETM_Q151_375460"/>
      <w:bookmarkEnd w:id="49789"/>
      <w:r>
        <w:rPr>
          <w:rtl/>
        </w:rPr>
        <w:t>לצו</w:t>
      </w:r>
      <w:r>
        <w:rPr>
          <w:rFonts w:hint="cs"/>
          <w:rtl/>
        </w:rPr>
        <w:t>ם</w:t>
      </w:r>
      <w:r>
        <w:rPr>
          <w:rtl/>
        </w:rPr>
        <w:t xml:space="preserve"> </w:t>
      </w:r>
      <w:bookmarkStart w:id="49790" w:name="_ETM_Q151_375820"/>
      <w:bookmarkEnd w:id="49790"/>
      <w:r>
        <w:rPr>
          <w:rtl/>
        </w:rPr>
        <w:t xml:space="preserve">בימי </w:t>
      </w:r>
      <w:bookmarkStart w:id="49791" w:name="_ETM_Q151_376180"/>
      <w:bookmarkEnd w:id="49791"/>
      <w:r>
        <w:rPr>
          <w:rtl/>
        </w:rPr>
        <w:t>כיפור</w:t>
      </w:r>
      <w:r>
        <w:rPr>
          <w:rFonts w:hint="cs"/>
          <w:rtl/>
        </w:rPr>
        <w:t>,</w:t>
      </w:r>
      <w:r>
        <w:rPr>
          <w:rtl/>
        </w:rPr>
        <w:t xml:space="preserve"> </w:t>
      </w:r>
      <w:bookmarkStart w:id="49792" w:name="_ETM_Q151_377689"/>
      <w:bookmarkEnd w:id="49792"/>
      <w:r>
        <w:rPr>
          <w:rFonts w:hint="cs"/>
          <w:rtl/>
        </w:rPr>
        <w:t xml:space="preserve">כי </w:t>
      </w:r>
      <w:r>
        <w:rPr>
          <w:rtl/>
        </w:rPr>
        <w:t xml:space="preserve">אהבתי </w:t>
      </w:r>
      <w:bookmarkStart w:id="49793" w:name="_ETM_Q151_378079"/>
      <w:bookmarkEnd w:id="49793"/>
      <w:r>
        <w:rPr>
          <w:rtl/>
        </w:rPr>
        <w:t xml:space="preserve">את </w:t>
      </w:r>
      <w:bookmarkStart w:id="49794" w:name="_ETM_Q151_378200"/>
      <w:bookmarkEnd w:id="49794"/>
      <w:r>
        <w:rPr>
          <w:rtl/>
        </w:rPr>
        <w:t>זה</w:t>
      </w:r>
      <w:r>
        <w:rPr>
          <w:rFonts w:hint="cs"/>
          <w:rtl/>
        </w:rPr>
        <w:t>.</w:t>
      </w:r>
      <w:r>
        <w:rPr>
          <w:rtl/>
        </w:rPr>
        <w:t xml:space="preserve"> </w:t>
      </w:r>
      <w:bookmarkStart w:id="49795" w:name="_ETM_Q151_379480"/>
      <w:bookmarkEnd w:id="49795"/>
      <w:r>
        <w:rPr>
          <w:rtl/>
        </w:rPr>
        <w:t xml:space="preserve">אני </w:t>
      </w:r>
      <w:bookmarkStart w:id="49796" w:name="_ETM_Q151_380080"/>
      <w:bookmarkStart w:id="49797" w:name="_ETM_Q151_380290"/>
      <w:bookmarkEnd w:id="49796"/>
      <w:bookmarkEnd w:id="49797"/>
      <w:r>
        <w:rPr>
          <w:rFonts w:hint="cs"/>
          <w:rtl/>
        </w:rPr>
        <w:t xml:space="preserve">אוהבת </w:t>
      </w:r>
      <w:r>
        <w:rPr>
          <w:rtl/>
        </w:rPr>
        <w:t xml:space="preserve">את </w:t>
      </w:r>
      <w:bookmarkStart w:id="49798" w:name="_ETM_Q151_380349"/>
      <w:bookmarkEnd w:id="49798"/>
      <w:r>
        <w:rPr>
          <w:rtl/>
        </w:rPr>
        <w:t>המסורת</w:t>
      </w:r>
      <w:r>
        <w:rPr>
          <w:rFonts w:hint="cs"/>
          <w:rtl/>
        </w:rPr>
        <w:t>,</w:t>
      </w:r>
      <w:r>
        <w:rPr>
          <w:rtl/>
        </w:rPr>
        <w:t xml:space="preserve"> </w:t>
      </w:r>
      <w:bookmarkStart w:id="49799" w:name="_ETM_Q151_380889"/>
      <w:bookmarkEnd w:id="49799"/>
      <w:r>
        <w:rPr>
          <w:rtl/>
        </w:rPr>
        <w:t xml:space="preserve">אני </w:t>
      </w:r>
      <w:bookmarkStart w:id="49800" w:name="_ETM_Q151_381069"/>
      <w:bookmarkEnd w:id="49800"/>
      <w:r>
        <w:rPr>
          <w:rtl/>
        </w:rPr>
        <w:t>אוהב</w:t>
      </w:r>
      <w:r>
        <w:rPr>
          <w:rFonts w:hint="cs"/>
          <w:rtl/>
        </w:rPr>
        <w:t>ת</w:t>
      </w:r>
      <w:r>
        <w:rPr>
          <w:rtl/>
        </w:rPr>
        <w:t xml:space="preserve"> </w:t>
      </w:r>
      <w:bookmarkStart w:id="49801" w:name="_ETM_Q151_381220"/>
      <w:bookmarkEnd w:id="49801"/>
      <w:r>
        <w:rPr>
          <w:rtl/>
        </w:rPr>
        <w:t xml:space="preserve">את </w:t>
      </w:r>
      <w:bookmarkStart w:id="49802" w:name="_ETM_Q151_381340"/>
      <w:bookmarkEnd w:id="49802"/>
      <w:r>
        <w:rPr>
          <w:rtl/>
        </w:rPr>
        <w:t xml:space="preserve">בית </w:t>
      </w:r>
      <w:bookmarkStart w:id="49803" w:name="_ETM_Q151_381520"/>
      <w:bookmarkEnd w:id="49803"/>
      <w:r>
        <w:rPr>
          <w:rtl/>
        </w:rPr>
        <w:t>הכנסת</w:t>
      </w:r>
      <w:r>
        <w:rPr>
          <w:rFonts w:hint="cs"/>
          <w:rtl/>
        </w:rPr>
        <w:t xml:space="preserve">, אני אוהבת את השירה, אני אוהבת את </w:t>
      </w:r>
      <w:bookmarkStart w:id="49804" w:name="_ETM_Q151_379613"/>
      <w:bookmarkEnd w:id="49804"/>
      <w:r>
        <w:rPr>
          <w:rFonts w:hint="cs"/>
          <w:rtl/>
        </w:rPr>
        <w:t xml:space="preserve">זה. </w:t>
      </w:r>
      <w:bookmarkStart w:id="49805" w:name="_ETM_Q151_383830"/>
      <w:bookmarkEnd w:id="49805"/>
      <w:r>
        <w:rPr>
          <w:rFonts w:hint="cs"/>
          <w:rtl/>
        </w:rPr>
        <w:t xml:space="preserve">אני לא צריכה שאתם תכריחו אותי לעשות את זה. </w:t>
      </w:r>
      <w:bookmarkStart w:id="49806" w:name="_ETM_Q151_384475"/>
      <w:bookmarkEnd w:id="49806"/>
    </w:p>
    <w:p w:rsidR="00CD1EEA" w:rsidRDefault="00CD1EEA" w:rsidP="00590D4B">
      <w:pPr>
        <w:rPr>
          <w:rtl/>
        </w:rPr>
      </w:pPr>
      <w:bookmarkStart w:id="49807" w:name="_ETM_Q151_389396"/>
      <w:bookmarkStart w:id="49808" w:name="_ETM_Q151_389460"/>
      <w:bookmarkEnd w:id="49807"/>
      <w:bookmarkEnd w:id="49808"/>
    </w:p>
    <w:p w:rsidR="00CD1EEA" w:rsidRDefault="00CD1EEA" w:rsidP="00590D4B">
      <w:pPr>
        <w:rPr>
          <w:rtl/>
        </w:rPr>
      </w:pPr>
      <w:bookmarkStart w:id="49809" w:name="_ETM_Q151_389610"/>
      <w:bookmarkStart w:id="49810" w:name="_ETM_Q151_389659"/>
      <w:bookmarkStart w:id="49811" w:name="_ETM_Q151_385730"/>
      <w:bookmarkStart w:id="49812" w:name="_ETM_Q151_386150"/>
      <w:bookmarkStart w:id="49813" w:name="_ETM_Q151_386659"/>
      <w:bookmarkStart w:id="49814" w:name="_ETM_Q151_386750"/>
      <w:bookmarkEnd w:id="49809"/>
      <w:bookmarkEnd w:id="49810"/>
      <w:bookmarkEnd w:id="49811"/>
      <w:bookmarkEnd w:id="49812"/>
      <w:bookmarkEnd w:id="49813"/>
      <w:bookmarkEnd w:id="49814"/>
      <w:r>
        <w:rPr>
          <w:rFonts w:hint="cs"/>
          <w:rtl/>
        </w:rPr>
        <w:t xml:space="preserve">אתם יודעים </w:t>
      </w:r>
      <w:bookmarkStart w:id="49815" w:name="_ETM_Q151_388560"/>
      <w:bookmarkEnd w:id="49815"/>
      <w:r>
        <w:rPr>
          <w:rtl/>
        </w:rPr>
        <w:t xml:space="preserve">מה </w:t>
      </w:r>
      <w:bookmarkStart w:id="49816" w:name="_ETM_Q151_388770"/>
      <w:bookmarkEnd w:id="49816"/>
      <w:r>
        <w:rPr>
          <w:rtl/>
        </w:rPr>
        <w:t xml:space="preserve">יקרה </w:t>
      </w:r>
      <w:bookmarkStart w:id="49817" w:name="_ETM_Q151_389280"/>
      <w:bookmarkEnd w:id="49817"/>
      <w:r>
        <w:rPr>
          <w:rtl/>
        </w:rPr>
        <w:t xml:space="preserve">ביום </w:t>
      </w:r>
      <w:bookmarkStart w:id="49818" w:name="_ETM_Q151_390240"/>
      <w:bookmarkEnd w:id="49818"/>
      <w:r>
        <w:rPr>
          <w:rFonts w:hint="cs"/>
          <w:rtl/>
        </w:rPr>
        <w:t xml:space="preserve">שבו </w:t>
      </w:r>
      <w:r>
        <w:rPr>
          <w:rtl/>
        </w:rPr>
        <w:t xml:space="preserve">אתם </w:t>
      </w:r>
      <w:bookmarkStart w:id="49819" w:name="_ETM_Q151_391169"/>
      <w:bookmarkEnd w:id="49819"/>
      <w:r>
        <w:rPr>
          <w:rFonts w:hint="cs"/>
          <w:rtl/>
        </w:rPr>
        <w:t xml:space="preserve">פתאום </w:t>
      </w:r>
      <w:r>
        <w:rPr>
          <w:rtl/>
        </w:rPr>
        <w:t xml:space="preserve">תרצו </w:t>
      </w:r>
      <w:bookmarkStart w:id="49820" w:name="_ETM_Q151_391560"/>
      <w:bookmarkEnd w:id="49820"/>
      <w:r>
        <w:rPr>
          <w:rtl/>
        </w:rPr>
        <w:t xml:space="preserve">להעביר </w:t>
      </w:r>
      <w:bookmarkStart w:id="49821" w:name="_ETM_Q151_392070"/>
      <w:bookmarkEnd w:id="49821"/>
      <w:r>
        <w:rPr>
          <w:rtl/>
        </w:rPr>
        <w:t xml:space="preserve">חוק </w:t>
      </w:r>
      <w:bookmarkStart w:id="49822" w:name="_ETM_Q151_392819"/>
      <w:bookmarkEnd w:id="49822"/>
      <w:r>
        <w:rPr>
          <w:rtl/>
        </w:rPr>
        <w:t xml:space="preserve">לחיוב </w:t>
      </w:r>
      <w:bookmarkStart w:id="49823" w:name="_ETM_Q151_393989"/>
      <w:bookmarkEnd w:id="49823"/>
      <w:r>
        <w:rPr>
          <w:rFonts w:hint="cs"/>
          <w:rtl/>
        </w:rPr>
        <w:t xml:space="preserve">צום </w:t>
      </w:r>
      <w:r>
        <w:rPr>
          <w:rtl/>
        </w:rPr>
        <w:t xml:space="preserve">ביום </w:t>
      </w:r>
      <w:bookmarkStart w:id="49824" w:name="_ETM_Q151_395800"/>
      <w:bookmarkEnd w:id="49824"/>
      <w:r>
        <w:rPr>
          <w:rFonts w:hint="cs"/>
          <w:rtl/>
        </w:rPr>
        <w:t xml:space="preserve">כיפור? </w:t>
      </w:r>
      <w:bookmarkStart w:id="49825" w:name="_ETM_Q151_395980"/>
      <w:bookmarkEnd w:id="49825"/>
      <w:r>
        <w:rPr>
          <w:rtl/>
        </w:rPr>
        <w:t>א</w:t>
      </w:r>
      <w:r>
        <w:rPr>
          <w:rFonts w:hint="cs"/>
          <w:rtl/>
        </w:rPr>
        <w:t>ת</w:t>
      </w:r>
      <w:r>
        <w:rPr>
          <w:rtl/>
        </w:rPr>
        <w:t xml:space="preserve">ם </w:t>
      </w:r>
      <w:bookmarkStart w:id="49826" w:name="_ETM_Q151_396100"/>
      <w:bookmarkEnd w:id="49826"/>
      <w:r>
        <w:rPr>
          <w:rtl/>
        </w:rPr>
        <w:t xml:space="preserve">תקבלו </w:t>
      </w:r>
      <w:bookmarkStart w:id="49827" w:name="_ETM_Q151_396520"/>
      <w:bookmarkStart w:id="49828" w:name="_ETM_Q151_396940"/>
      <w:bookmarkEnd w:id="49827"/>
      <w:bookmarkEnd w:id="49828"/>
      <w:r>
        <w:rPr>
          <w:rtl/>
        </w:rPr>
        <w:t>מח</w:t>
      </w:r>
      <w:r>
        <w:rPr>
          <w:rFonts w:hint="cs"/>
          <w:rtl/>
        </w:rPr>
        <w:t>או</w:t>
      </w:r>
      <w:r>
        <w:rPr>
          <w:rtl/>
        </w:rPr>
        <w:t xml:space="preserve">ת </w:t>
      </w:r>
      <w:bookmarkStart w:id="49829" w:name="_ETM_Q151_398430"/>
      <w:bookmarkEnd w:id="49829"/>
      <w:r>
        <w:rPr>
          <w:rFonts w:hint="cs"/>
          <w:rtl/>
        </w:rPr>
        <w:t xml:space="preserve">כאלה </w:t>
      </w:r>
      <w:r>
        <w:rPr>
          <w:rtl/>
        </w:rPr>
        <w:t>בדיוק</w:t>
      </w:r>
      <w:r>
        <w:rPr>
          <w:rFonts w:hint="cs"/>
          <w:rtl/>
        </w:rPr>
        <w:t xml:space="preserve">; </w:t>
      </w:r>
      <w:r>
        <w:rPr>
          <w:rtl/>
        </w:rPr>
        <w:t xml:space="preserve">אנשים </w:t>
      </w:r>
      <w:bookmarkStart w:id="49830" w:name="_ETM_Q151_399269"/>
      <w:bookmarkStart w:id="49831" w:name="_ETM_Q151_399690"/>
      <w:bookmarkStart w:id="49832" w:name="_ETM_Q151_400500"/>
      <w:bookmarkEnd w:id="49830"/>
      <w:bookmarkEnd w:id="49831"/>
      <w:bookmarkEnd w:id="49832"/>
      <w:r>
        <w:rPr>
          <w:rFonts w:hint="cs"/>
          <w:rtl/>
        </w:rPr>
        <w:t>שאתם תדחפו</w:t>
      </w:r>
      <w:r>
        <w:rPr>
          <w:rtl/>
        </w:rPr>
        <w:t xml:space="preserve"> </w:t>
      </w:r>
      <w:bookmarkStart w:id="49833" w:name="_ETM_Q151_400950"/>
      <w:bookmarkStart w:id="49834" w:name="_ETM_Q151_401160"/>
      <w:bookmarkEnd w:id="49833"/>
      <w:bookmarkEnd w:id="49834"/>
      <w:r>
        <w:rPr>
          <w:rtl/>
        </w:rPr>
        <w:t xml:space="preserve">לפתוח </w:t>
      </w:r>
      <w:bookmarkStart w:id="49835" w:name="_ETM_Q151_401580"/>
      <w:bookmarkEnd w:id="49835"/>
      <w:r>
        <w:rPr>
          <w:rtl/>
        </w:rPr>
        <w:t>מסעדות</w:t>
      </w:r>
      <w:r>
        <w:rPr>
          <w:rFonts w:hint="cs"/>
          <w:rtl/>
        </w:rPr>
        <w:t>,</w:t>
      </w:r>
      <w:r>
        <w:rPr>
          <w:rtl/>
        </w:rPr>
        <w:t xml:space="preserve"> </w:t>
      </w:r>
      <w:bookmarkStart w:id="49836" w:name="_ETM_Q151_402650"/>
      <w:bookmarkEnd w:id="49836"/>
      <w:r>
        <w:rPr>
          <w:rtl/>
        </w:rPr>
        <w:t>שא</w:t>
      </w:r>
      <w:bookmarkStart w:id="49837" w:name="_ETM_Q151_403010"/>
      <w:bookmarkEnd w:id="49837"/>
      <w:r>
        <w:rPr>
          <w:rFonts w:hint="cs"/>
          <w:rtl/>
        </w:rPr>
        <w:t>תם תדחפו</w:t>
      </w:r>
      <w:r>
        <w:rPr>
          <w:rtl/>
        </w:rPr>
        <w:t xml:space="preserve"> </w:t>
      </w:r>
      <w:bookmarkStart w:id="49838" w:name="_ETM_Q151_403430"/>
      <w:bookmarkStart w:id="49839" w:name="_ETM_Q151_403700"/>
      <w:bookmarkEnd w:id="49838"/>
      <w:bookmarkEnd w:id="49839"/>
      <w:r>
        <w:rPr>
          <w:rtl/>
        </w:rPr>
        <w:t xml:space="preserve">לאכול </w:t>
      </w:r>
      <w:bookmarkStart w:id="49840" w:name="_ETM_Q151_404750"/>
      <w:bookmarkEnd w:id="49840"/>
      <w:r>
        <w:rPr>
          <w:rtl/>
        </w:rPr>
        <w:t xml:space="preserve">מזון </w:t>
      </w:r>
      <w:bookmarkStart w:id="49841" w:name="_ETM_Q151_405110"/>
      <w:bookmarkEnd w:id="49841"/>
      <w:r>
        <w:rPr>
          <w:rtl/>
        </w:rPr>
        <w:t>בפרהסיה</w:t>
      </w:r>
      <w:r>
        <w:rPr>
          <w:rFonts w:hint="cs"/>
          <w:rtl/>
        </w:rPr>
        <w:t xml:space="preserve">. הרי </w:t>
      </w:r>
      <w:bookmarkStart w:id="49842" w:name="_ETM_Q151_403798"/>
      <w:bookmarkEnd w:id="49842"/>
      <w:r>
        <w:rPr>
          <w:rFonts w:hint="cs"/>
          <w:rtl/>
        </w:rPr>
        <w:t>היום גם אלה שלא צמים</w:t>
      </w:r>
      <w:r>
        <w:rPr>
          <w:rtl/>
        </w:rPr>
        <w:t xml:space="preserve"> </w:t>
      </w:r>
      <w:bookmarkStart w:id="49843" w:name="_ETM_Q151_408469"/>
      <w:bookmarkEnd w:id="49843"/>
      <w:r>
        <w:rPr>
          <w:rtl/>
        </w:rPr>
        <w:t xml:space="preserve">מכבדים </w:t>
      </w:r>
      <w:bookmarkStart w:id="49844" w:name="_ETM_Q151_409010"/>
      <w:bookmarkEnd w:id="49844"/>
      <w:r>
        <w:rPr>
          <w:rtl/>
        </w:rPr>
        <w:t xml:space="preserve">את </w:t>
      </w:r>
      <w:bookmarkStart w:id="49845" w:name="_ETM_Q151_409129"/>
      <w:bookmarkEnd w:id="49845"/>
      <w:r>
        <w:rPr>
          <w:rtl/>
        </w:rPr>
        <w:t xml:space="preserve">המרחב </w:t>
      </w:r>
      <w:bookmarkStart w:id="49846" w:name="_ETM_Q151_409549"/>
      <w:bookmarkEnd w:id="49846"/>
      <w:r>
        <w:rPr>
          <w:rtl/>
        </w:rPr>
        <w:t xml:space="preserve">הציבורי </w:t>
      </w:r>
      <w:bookmarkStart w:id="49847" w:name="_ETM_Q151_410489"/>
      <w:bookmarkEnd w:id="49847"/>
      <w:r>
        <w:rPr>
          <w:rFonts w:hint="cs"/>
          <w:rtl/>
        </w:rPr>
        <w:t>ולא אוכלים בציבור ולא פותחים מסעדות.</w:t>
      </w:r>
      <w:bookmarkStart w:id="49848" w:name="_ETM_Q151_414918"/>
      <w:bookmarkEnd w:id="49848"/>
      <w:r>
        <w:rPr>
          <w:rFonts w:hint="cs"/>
          <w:rtl/>
        </w:rPr>
        <w:t xml:space="preserve"> </w:t>
      </w:r>
      <w:bookmarkStart w:id="49849" w:name="_ETM_Q151_410910"/>
      <w:bookmarkStart w:id="49850" w:name="_ETM_Q151_411239"/>
      <w:bookmarkStart w:id="49851" w:name="_ETM_Q151_412879"/>
      <w:bookmarkStart w:id="49852" w:name="_ETM_Q151_414090"/>
      <w:bookmarkStart w:id="49853" w:name="_ETM_Q151_415180"/>
      <w:bookmarkStart w:id="49854" w:name="_ETM_Q151_417726"/>
      <w:bookmarkEnd w:id="49849"/>
      <w:bookmarkEnd w:id="49850"/>
      <w:bookmarkEnd w:id="49851"/>
      <w:bookmarkEnd w:id="49852"/>
      <w:bookmarkEnd w:id="49853"/>
      <w:bookmarkEnd w:id="49854"/>
    </w:p>
    <w:p w:rsidR="00CD1EEA" w:rsidRDefault="00CD1EEA" w:rsidP="00590D4B">
      <w:pPr>
        <w:rPr>
          <w:rtl/>
        </w:rPr>
      </w:pPr>
    </w:p>
    <w:p w:rsidR="00CD1EEA" w:rsidRDefault="00CD1EEA" w:rsidP="00A67BD2">
      <w:pPr>
        <w:rPr>
          <w:rtl/>
        </w:rPr>
      </w:pPr>
      <w:bookmarkStart w:id="49855" w:name="_ETM_Q151_418537"/>
      <w:bookmarkEnd w:id="49855"/>
      <w:r>
        <w:rPr>
          <w:rtl/>
        </w:rPr>
        <w:t>א</w:t>
      </w:r>
      <w:bookmarkStart w:id="49856" w:name="_ETM_Q151_419042"/>
      <w:bookmarkStart w:id="49857" w:name="_ETM_Q151_419503"/>
      <w:bookmarkEnd w:id="49856"/>
      <w:bookmarkEnd w:id="49857"/>
      <w:r>
        <w:rPr>
          <w:rtl/>
        </w:rPr>
        <w:t xml:space="preserve">בל </w:t>
      </w:r>
      <w:bookmarkStart w:id="49858" w:name="_ETM_Q151_416830"/>
      <w:bookmarkEnd w:id="49858"/>
      <w:r>
        <w:rPr>
          <w:rFonts w:hint="cs"/>
          <w:rtl/>
        </w:rPr>
        <w:t xml:space="preserve">אם אתם חס ושלום </w:t>
      </w:r>
      <w:r>
        <w:rPr>
          <w:rtl/>
        </w:rPr>
        <w:t xml:space="preserve">תנסו </w:t>
      </w:r>
      <w:bookmarkStart w:id="49859" w:name="_ETM_Q151_417250"/>
      <w:bookmarkEnd w:id="49859"/>
      <w:r>
        <w:rPr>
          <w:rtl/>
        </w:rPr>
        <w:t xml:space="preserve">להעביר </w:t>
      </w:r>
      <w:bookmarkStart w:id="49860" w:name="_ETM_Q151_417760"/>
      <w:bookmarkEnd w:id="49860"/>
      <w:r>
        <w:rPr>
          <w:rtl/>
        </w:rPr>
        <w:t xml:space="preserve">חוק </w:t>
      </w:r>
      <w:bookmarkStart w:id="49861" w:name="_ETM_Q151_418150"/>
      <w:bookmarkEnd w:id="49861"/>
      <w:r>
        <w:rPr>
          <w:rtl/>
        </w:rPr>
        <w:t>כזה</w:t>
      </w:r>
      <w:r>
        <w:rPr>
          <w:rFonts w:hint="cs"/>
          <w:rtl/>
        </w:rPr>
        <w:t>, אתם עוד פעם תעשו</w:t>
      </w:r>
      <w:r>
        <w:rPr>
          <w:rtl/>
        </w:rPr>
        <w:t xml:space="preserve"> </w:t>
      </w:r>
      <w:bookmarkStart w:id="49862" w:name="_ETM_Q151_420400"/>
      <w:bookmarkEnd w:id="49862"/>
      <w:r>
        <w:rPr>
          <w:rtl/>
        </w:rPr>
        <w:t xml:space="preserve">בדיוק </w:t>
      </w:r>
      <w:bookmarkStart w:id="49863" w:name="_ETM_Q151_421390"/>
      <w:bookmarkEnd w:id="49863"/>
      <w:r>
        <w:rPr>
          <w:rtl/>
        </w:rPr>
        <w:t xml:space="preserve">את </w:t>
      </w:r>
      <w:bookmarkStart w:id="49864" w:name="_ETM_Q151_421629"/>
      <w:bookmarkEnd w:id="49864"/>
      <w:r>
        <w:rPr>
          <w:rtl/>
        </w:rPr>
        <w:t>ההפך</w:t>
      </w:r>
      <w:r>
        <w:rPr>
          <w:rFonts w:hint="cs"/>
          <w:rtl/>
        </w:rPr>
        <w:t>.</w:t>
      </w:r>
      <w:r>
        <w:rPr>
          <w:rtl/>
        </w:rPr>
        <w:t xml:space="preserve"> </w:t>
      </w:r>
      <w:bookmarkStart w:id="49865" w:name="_ETM_Q151_422709"/>
      <w:bookmarkStart w:id="49866" w:name="_ETM_Q151_424340"/>
      <w:bookmarkEnd w:id="49865"/>
      <w:bookmarkEnd w:id="49866"/>
      <w:r>
        <w:rPr>
          <w:rtl/>
        </w:rPr>
        <w:t xml:space="preserve">בחוקים </w:t>
      </w:r>
      <w:bookmarkStart w:id="49867" w:name="_ETM_Q151_425180"/>
      <w:bookmarkEnd w:id="49867"/>
      <w:r>
        <w:rPr>
          <w:rtl/>
        </w:rPr>
        <w:t xml:space="preserve">האלה </w:t>
      </w:r>
      <w:bookmarkStart w:id="49868" w:name="_ETM_Q151_426140"/>
      <w:bookmarkEnd w:id="49868"/>
      <w:r>
        <w:rPr>
          <w:rtl/>
        </w:rPr>
        <w:t xml:space="preserve">אתם </w:t>
      </w:r>
      <w:bookmarkStart w:id="49869" w:name="_ETM_Q151_426440"/>
      <w:bookmarkEnd w:id="49869"/>
      <w:r>
        <w:rPr>
          <w:rtl/>
        </w:rPr>
        <w:t xml:space="preserve">פשוט </w:t>
      </w:r>
      <w:bookmarkStart w:id="49870" w:name="_ETM_Q151_426920"/>
      <w:bookmarkEnd w:id="49870"/>
      <w:r>
        <w:rPr>
          <w:rtl/>
        </w:rPr>
        <w:t xml:space="preserve">מרחיקים </w:t>
      </w:r>
      <w:bookmarkStart w:id="49871" w:name="_ETM_Q151_427700"/>
      <w:bookmarkEnd w:id="49871"/>
      <w:r>
        <w:rPr>
          <w:rtl/>
        </w:rPr>
        <w:t xml:space="preserve">יהדות </w:t>
      </w:r>
      <w:bookmarkStart w:id="49872" w:name="_ETM_Q151_428970"/>
      <w:bookmarkEnd w:id="49872"/>
      <w:r>
        <w:rPr>
          <w:rtl/>
        </w:rPr>
        <w:t>מהתורה</w:t>
      </w:r>
      <w:r>
        <w:rPr>
          <w:rFonts w:hint="cs"/>
          <w:rtl/>
        </w:rPr>
        <w:t>.</w:t>
      </w:r>
      <w:r>
        <w:rPr>
          <w:rtl/>
        </w:rPr>
        <w:t xml:space="preserve"> </w:t>
      </w:r>
      <w:bookmarkStart w:id="49873" w:name="_ETM_Q151_429840"/>
      <w:bookmarkEnd w:id="49873"/>
      <w:r>
        <w:rPr>
          <w:rtl/>
        </w:rPr>
        <w:t xml:space="preserve">אתם </w:t>
      </w:r>
      <w:bookmarkStart w:id="49874" w:name="_ETM_Q151_430110"/>
      <w:bookmarkEnd w:id="49874"/>
      <w:r>
        <w:rPr>
          <w:rtl/>
        </w:rPr>
        <w:t xml:space="preserve">מרחיקים </w:t>
      </w:r>
      <w:bookmarkStart w:id="49875" w:name="_ETM_Q151_430650"/>
      <w:bookmarkStart w:id="49876" w:name="_ETM_Q151_431520"/>
      <w:bookmarkEnd w:id="49875"/>
      <w:bookmarkEnd w:id="49876"/>
      <w:r>
        <w:rPr>
          <w:rtl/>
        </w:rPr>
        <w:t xml:space="preserve">יהודים </w:t>
      </w:r>
      <w:bookmarkStart w:id="49877" w:name="_ETM_Q151_432360"/>
      <w:bookmarkEnd w:id="49877"/>
      <w:r>
        <w:rPr>
          <w:rtl/>
        </w:rPr>
        <w:t>מהדת</w:t>
      </w:r>
      <w:r>
        <w:rPr>
          <w:rFonts w:hint="cs"/>
          <w:rtl/>
        </w:rPr>
        <w:t>.</w:t>
      </w:r>
      <w:r>
        <w:rPr>
          <w:rtl/>
        </w:rPr>
        <w:t xml:space="preserve"> </w:t>
      </w:r>
      <w:bookmarkStart w:id="49878" w:name="_ETM_Q151_433879"/>
      <w:bookmarkStart w:id="49879" w:name="_ETM_Q151_435516"/>
      <w:bookmarkEnd w:id="49878"/>
      <w:bookmarkEnd w:id="49879"/>
      <w:r>
        <w:rPr>
          <w:rFonts w:hint="cs"/>
          <w:rtl/>
        </w:rPr>
        <w:t xml:space="preserve">השרה </w:t>
      </w:r>
      <w:bookmarkStart w:id="49880" w:name="_ETM_Q151_435560"/>
      <w:bookmarkStart w:id="49881" w:name="_ETM_Q151_436040"/>
      <w:bookmarkEnd w:id="49880"/>
      <w:bookmarkEnd w:id="49881"/>
      <w:r>
        <w:rPr>
          <w:rtl/>
        </w:rPr>
        <w:t xml:space="preserve">עידית </w:t>
      </w:r>
      <w:bookmarkStart w:id="49882" w:name="_ETM_Q151_436310"/>
      <w:bookmarkEnd w:id="49882"/>
      <w:r>
        <w:rPr>
          <w:rtl/>
        </w:rPr>
        <w:t>סילמן</w:t>
      </w:r>
      <w:r>
        <w:rPr>
          <w:rFonts w:hint="cs"/>
          <w:rtl/>
        </w:rPr>
        <w:t>,</w:t>
      </w:r>
      <w:r>
        <w:rPr>
          <w:rtl/>
        </w:rPr>
        <w:t xml:space="preserve"> </w:t>
      </w:r>
      <w:bookmarkStart w:id="49883" w:name="_ETM_Q151_436699"/>
      <w:bookmarkEnd w:id="49883"/>
      <w:r>
        <w:rPr>
          <w:rtl/>
        </w:rPr>
        <w:t xml:space="preserve">אם </w:t>
      </w:r>
      <w:bookmarkStart w:id="49884" w:name="_ETM_Q151_436790"/>
      <w:bookmarkEnd w:id="49884"/>
      <w:r>
        <w:rPr>
          <w:rtl/>
        </w:rPr>
        <w:t xml:space="preserve">כל </w:t>
      </w:r>
      <w:bookmarkStart w:id="49885" w:name="_ETM_Q151_436970"/>
      <w:bookmarkEnd w:id="49885"/>
      <w:r>
        <w:rPr>
          <w:rtl/>
        </w:rPr>
        <w:t xml:space="preserve">כך </w:t>
      </w:r>
      <w:bookmarkStart w:id="49886" w:name="_ETM_Q151_437240"/>
      <w:bookmarkEnd w:id="49886"/>
      <w:r>
        <w:rPr>
          <w:rtl/>
        </w:rPr>
        <w:t xml:space="preserve">חשוב </w:t>
      </w:r>
      <w:bookmarkStart w:id="49887" w:name="_ETM_Q151_437779"/>
      <w:bookmarkEnd w:id="49887"/>
      <w:r>
        <w:rPr>
          <w:rtl/>
        </w:rPr>
        <w:t>לך</w:t>
      </w:r>
      <w:r>
        <w:rPr>
          <w:rFonts w:hint="cs"/>
          <w:rtl/>
        </w:rPr>
        <w:t>,</w:t>
      </w:r>
      <w:r>
        <w:rPr>
          <w:rtl/>
        </w:rPr>
        <w:t xml:space="preserve"> </w:t>
      </w:r>
      <w:bookmarkStart w:id="49888" w:name="_ETM_Q151_438779"/>
      <w:bookmarkEnd w:id="49888"/>
      <w:r>
        <w:rPr>
          <w:rtl/>
        </w:rPr>
        <w:t xml:space="preserve">את </w:t>
      </w:r>
      <w:bookmarkStart w:id="49889" w:name="_ETM_Q151_438930"/>
      <w:bookmarkEnd w:id="49889"/>
      <w:r>
        <w:rPr>
          <w:rtl/>
        </w:rPr>
        <w:t>יודעת</w:t>
      </w:r>
      <w:r>
        <w:rPr>
          <w:rFonts w:hint="cs"/>
          <w:rtl/>
        </w:rPr>
        <w:t>,</w:t>
      </w:r>
      <w:r>
        <w:rPr>
          <w:rtl/>
        </w:rPr>
        <w:t xml:space="preserve"> </w:t>
      </w:r>
      <w:bookmarkStart w:id="49890" w:name="_ETM_Q151_439470"/>
      <w:bookmarkEnd w:id="49890"/>
      <w:r>
        <w:rPr>
          <w:rtl/>
        </w:rPr>
        <w:t xml:space="preserve">גן </w:t>
      </w:r>
      <w:bookmarkStart w:id="49891" w:name="_ETM_Q151_439770"/>
      <w:bookmarkEnd w:id="49891"/>
      <w:r>
        <w:rPr>
          <w:rtl/>
        </w:rPr>
        <w:t xml:space="preserve">עדן </w:t>
      </w:r>
      <w:bookmarkStart w:id="49892" w:name="_ETM_Q151_440430"/>
      <w:bookmarkEnd w:id="49892"/>
      <w:r>
        <w:rPr>
          <w:rtl/>
        </w:rPr>
        <w:t xml:space="preserve">והעולם </w:t>
      </w:r>
      <w:bookmarkStart w:id="49893" w:name="_ETM_Q151_441120"/>
      <w:bookmarkEnd w:id="49893"/>
      <w:r>
        <w:rPr>
          <w:rtl/>
        </w:rPr>
        <w:t>הבא</w:t>
      </w:r>
      <w:r>
        <w:rPr>
          <w:rFonts w:hint="cs"/>
          <w:rtl/>
        </w:rPr>
        <w:t>,</w:t>
      </w:r>
      <w:r>
        <w:rPr>
          <w:rtl/>
        </w:rPr>
        <w:t xml:space="preserve"> </w:t>
      </w:r>
      <w:bookmarkStart w:id="49894" w:name="_ETM_Q151_442110"/>
      <w:bookmarkEnd w:id="49894"/>
      <w:r>
        <w:rPr>
          <w:rtl/>
        </w:rPr>
        <w:t xml:space="preserve">על </w:t>
      </w:r>
      <w:bookmarkStart w:id="49895" w:name="_ETM_Q151_442319"/>
      <w:bookmarkEnd w:id="49895"/>
      <w:r>
        <w:rPr>
          <w:rtl/>
        </w:rPr>
        <w:t xml:space="preserve">זה </w:t>
      </w:r>
      <w:bookmarkStart w:id="49896" w:name="_ETM_Q151_442620"/>
      <w:bookmarkStart w:id="49897" w:name="_ETM_Q151_443099"/>
      <w:bookmarkEnd w:id="49896"/>
      <w:bookmarkEnd w:id="49897"/>
      <w:r>
        <w:rPr>
          <w:rtl/>
        </w:rPr>
        <w:t xml:space="preserve">אתם </w:t>
      </w:r>
      <w:bookmarkStart w:id="49898" w:name="_ETM_Q151_443310"/>
      <w:bookmarkEnd w:id="49898"/>
      <w:r>
        <w:rPr>
          <w:rtl/>
        </w:rPr>
        <w:t xml:space="preserve">בסוף תצטרכו </w:t>
      </w:r>
      <w:bookmarkStart w:id="49899" w:name="_ETM_Q151_443759"/>
      <w:bookmarkEnd w:id="49899"/>
      <w:r>
        <w:rPr>
          <w:rtl/>
        </w:rPr>
        <w:t xml:space="preserve">לתת </w:t>
      </w:r>
      <w:bookmarkStart w:id="49900" w:name="_ETM_Q151_444029"/>
      <w:bookmarkEnd w:id="49900"/>
      <w:r>
        <w:rPr>
          <w:rtl/>
        </w:rPr>
        <w:t xml:space="preserve">את </w:t>
      </w:r>
      <w:bookmarkStart w:id="49901" w:name="_ETM_Q151_444150"/>
      <w:bookmarkEnd w:id="49901"/>
      <w:r>
        <w:rPr>
          <w:rtl/>
        </w:rPr>
        <w:t>הדין</w:t>
      </w:r>
      <w:r>
        <w:rPr>
          <w:rFonts w:hint="cs"/>
          <w:rtl/>
        </w:rPr>
        <w:t>,</w:t>
      </w:r>
      <w:r>
        <w:rPr>
          <w:rtl/>
        </w:rPr>
        <w:t xml:space="preserve"> </w:t>
      </w:r>
      <w:bookmarkStart w:id="49902" w:name="_ETM_Q151_444870"/>
      <w:bookmarkEnd w:id="49902"/>
      <w:r>
        <w:rPr>
          <w:rFonts w:hint="cs"/>
          <w:rtl/>
        </w:rPr>
        <w:t xml:space="preserve">על </w:t>
      </w:r>
      <w:r>
        <w:rPr>
          <w:rtl/>
        </w:rPr>
        <w:t xml:space="preserve">איך </w:t>
      </w:r>
      <w:bookmarkStart w:id="49903" w:name="_ETM_Q151_445199"/>
      <w:bookmarkStart w:id="49904" w:name="_ETM_Q151_445500"/>
      <w:bookmarkEnd w:id="49903"/>
      <w:bookmarkEnd w:id="49904"/>
      <w:r>
        <w:rPr>
          <w:rtl/>
        </w:rPr>
        <w:t xml:space="preserve">גרמתם </w:t>
      </w:r>
      <w:bookmarkStart w:id="49905" w:name="_ETM_Q151_446130"/>
      <w:bookmarkEnd w:id="49905"/>
      <w:r>
        <w:rPr>
          <w:rtl/>
        </w:rPr>
        <w:t xml:space="preserve">ליהודים </w:t>
      </w:r>
      <w:bookmarkStart w:id="49906" w:name="_ETM_Q151_447389"/>
      <w:bookmarkEnd w:id="49906"/>
      <w:r>
        <w:rPr>
          <w:rtl/>
        </w:rPr>
        <w:t xml:space="preserve">בעצם </w:t>
      </w:r>
      <w:bookmarkStart w:id="49907" w:name="_ETM_Q151_447870"/>
      <w:bookmarkEnd w:id="49907"/>
      <w:r>
        <w:rPr>
          <w:rtl/>
        </w:rPr>
        <w:t>ל</w:t>
      </w:r>
      <w:r>
        <w:rPr>
          <w:rFonts w:hint="cs"/>
          <w:rtl/>
        </w:rPr>
        <w:t>חטוא</w:t>
      </w:r>
      <w:r>
        <w:rPr>
          <w:rtl/>
        </w:rPr>
        <w:t xml:space="preserve"> </w:t>
      </w:r>
      <w:bookmarkStart w:id="49908" w:name="_ETM_Q151_448440"/>
      <w:bookmarkEnd w:id="49908"/>
      <w:r>
        <w:rPr>
          <w:rtl/>
        </w:rPr>
        <w:t xml:space="preserve">בחג </w:t>
      </w:r>
      <w:bookmarkStart w:id="49909" w:name="_ETM_Q151_449040"/>
      <w:bookmarkEnd w:id="49909"/>
      <w:r>
        <w:rPr>
          <w:rtl/>
        </w:rPr>
        <w:t xml:space="preserve">הפסח </w:t>
      </w:r>
      <w:bookmarkStart w:id="49910" w:name="_ETM_Q151_449729"/>
      <w:bookmarkEnd w:id="49910"/>
      <w:r>
        <w:rPr>
          <w:rtl/>
        </w:rPr>
        <w:t xml:space="preserve">למרות </w:t>
      </w:r>
      <w:bookmarkStart w:id="49911" w:name="_ETM_Q151_450479"/>
      <w:bookmarkStart w:id="49912" w:name="_ETM_Q151_451350"/>
      <w:bookmarkEnd w:id="49911"/>
      <w:bookmarkEnd w:id="49912"/>
      <w:r>
        <w:rPr>
          <w:rFonts w:hint="cs"/>
          <w:rtl/>
        </w:rPr>
        <w:t>ש</w:t>
      </w:r>
      <w:r>
        <w:rPr>
          <w:rtl/>
        </w:rPr>
        <w:t xml:space="preserve">רבים </w:t>
      </w:r>
      <w:bookmarkStart w:id="49913" w:name="_ETM_Q151_451800"/>
      <w:bookmarkEnd w:id="49913"/>
      <w:r>
        <w:rPr>
          <w:rtl/>
        </w:rPr>
        <w:t xml:space="preserve">מהם </w:t>
      </w:r>
      <w:bookmarkStart w:id="49914" w:name="_ETM_Q151_452190"/>
      <w:bookmarkEnd w:id="49914"/>
      <w:r>
        <w:rPr>
          <w:rtl/>
        </w:rPr>
        <w:t xml:space="preserve">אוהבים </w:t>
      </w:r>
      <w:bookmarkStart w:id="49915" w:name="_ETM_Q151_452760"/>
      <w:bookmarkEnd w:id="49915"/>
      <w:r>
        <w:rPr>
          <w:rtl/>
        </w:rPr>
        <w:t xml:space="preserve">ושומרים </w:t>
      </w:r>
      <w:bookmarkStart w:id="49916" w:name="_ETM_Q151_453449"/>
      <w:bookmarkEnd w:id="49916"/>
      <w:r>
        <w:rPr>
          <w:rtl/>
        </w:rPr>
        <w:t xml:space="preserve">את </w:t>
      </w:r>
      <w:bookmarkStart w:id="49917" w:name="_ETM_Q151_453600"/>
      <w:bookmarkEnd w:id="49917"/>
      <w:r>
        <w:rPr>
          <w:rtl/>
        </w:rPr>
        <w:t xml:space="preserve">חג </w:t>
      </w:r>
      <w:bookmarkStart w:id="49918" w:name="_ETM_Q151_453930"/>
      <w:bookmarkEnd w:id="49918"/>
      <w:r>
        <w:rPr>
          <w:rtl/>
        </w:rPr>
        <w:t>הפסח</w:t>
      </w:r>
      <w:r>
        <w:rPr>
          <w:rFonts w:hint="cs"/>
          <w:rtl/>
        </w:rPr>
        <w:t xml:space="preserve">, </w:t>
      </w:r>
      <w:r>
        <w:rPr>
          <w:rtl/>
        </w:rPr>
        <w:t xml:space="preserve">כמו </w:t>
      </w:r>
      <w:bookmarkStart w:id="49919" w:name="_ETM_Q151_450810"/>
      <w:bookmarkEnd w:id="49919"/>
      <w:r>
        <w:rPr>
          <w:rtl/>
        </w:rPr>
        <w:t xml:space="preserve">שאת </w:t>
      </w:r>
      <w:bookmarkStart w:id="49920" w:name="_ETM_Q151_451080"/>
      <w:bookmarkEnd w:id="49920"/>
      <w:r>
        <w:rPr>
          <w:rtl/>
        </w:rPr>
        <w:t>רואה</w:t>
      </w:r>
      <w:r>
        <w:rPr>
          <w:rFonts w:hint="cs"/>
          <w:rtl/>
        </w:rPr>
        <w:t>.</w:t>
      </w:r>
    </w:p>
    <w:p w:rsidR="00CD1EEA" w:rsidRDefault="00CD1EEA" w:rsidP="00590D4B">
      <w:pPr>
        <w:rPr>
          <w:rtl/>
        </w:rPr>
      </w:pPr>
      <w:bookmarkStart w:id="49921" w:name="_ETM_Q151_457390"/>
      <w:bookmarkStart w:id="49922" w:name="_ETM_Q151_457466"/>
      <w:bookmarkEnd w:id="49921"/>
      <w:bookmarkEnd w:id="49922"/>
    </w:p>
    <w:p w:rsidR="00CD1EEA" w:rsidRDefault="00CD1EEA" w:rsidP="00590D4B">
      <w:pPr>
        <w:rPr>
          <w:rtl/>
        </w:rPr>
      </w:pPr>
      <w:bookmarkStart w:id="49923" w:name="_ETM_Q151_457582"/>
      <w:bookmarkStart w:id="49924" w:name="_ETM_Q151_457665"/>
      <w:bookmarkStart w:id="49925" w:name="_ETM_Q151_456000"/>
      <w:bookmarkEnd w:id="49923"/>
      <w:bookmarkEnd w:id="49924"/>
      <w:bookmarkEnd w:id="49925"/>
      <w:r>
        <w:rPr>
          <w:rtl/>
        </w:rPr>
        <w:t xml:space="preserve">אני </w:t>
      </w:r>
      <w:bookmarkStart w:id="49926" w:name="_ETM_Q151_456600"/>
      <w:bookmarkEnd w:id="49926"/>
      <w:r>
        <w:rPr>
          <w:rtl/>
        </w:rPr>
        <w:t>א</w:t>
      </w:r>
      <w:r>
        <w:rPr>
          <w:rFonts w:hint="cs"/>
          <w:rtl/>
        </w:rPr>
        <w:t>עבור</w:t>
      </w:r>
      <w:r>
        <w:rPr>
          <w:rtl/>
        </w:rPr>
        <w:t xml:space="preserve"> </w:t>
      </w:r>
      <w:bookmarkStart w:id="49927" w:name="_ETM_Q151_458070"/>
      <w:bookmarkEnd w:id="49927"/>
      <w:r>
        <w:rPr>
          <w:rtl/>
        </w:rPr>
        <w:t>לפוסט</w:t>
      </w:r>
      <w:r>
        <w:rPr>
          <w:rFonts w:hint="cs"/>
          <w:rtl/>
        </w:rPr>
        <w:t xml:space="preserve"> </w:t>
      </w:r>
      <w:r>
        <w:rPr>
          <w:rtl/>
        </w:rPr>
        <w:t>ה</w:t>
      </w:r>
      <w:bookmarkStart w:id="49928" w:name="_ETM_Q151_459060"/>
      <w:bookmarkEnd w:id="49928"/>
      <w:r>
        <w:rPr>
          <w:rtl/>
        </w:rPr>
        <w:t>ב</w:t>
      </w:r>
      <w:r>
        <w:rPr>
          <w:rFonts w:hint="cs"/>
          <w:rtl/>
        </w:rPr>
        <w:t xml:space="preserve">א, </w:t>
      </w:r>
      <w:r>
        <w:rPr>
          <w:rtl/>
        </w:rPr>
        <w:t xml:space="preserve">נועם </w:t>
      </w:r>
      <w:bookmarkStart w:id="49929" w:name="_ETM_Q151_459690"/>
      <w:bookmarkEnd w:id="49929"/>
      <w:r>
        <w:rPr>
          <w:rtl/>
        </w:rPr>
        <w:t>ליבנה</w:t>
      </w:r>
      <w:r>
        <w:rPr>
          <w:rFonts w:hint="cs"/>
          <w:rtl/>
        </w:rPr>
        <w:t>:</w:t>
      </w:r>
      <w:r>
        <w:rPr>
          <w:rtl/>
        </w:rPr>
        <w:t xml:space="preserve"> </w:t>
      </w:r>
      <w:bookmarkStart w:id="49930" w:name="_ETM_Q151_462000"/>
      <w:bookmarkEnd w:id="49930"/>
      <w:r>
        <w:rPr>
          <w:rtl/>
        </w:rPr>
        <w:t xml:space="preserve">אם </w:t>
      </w:r>
      <w:bookmarkStart w:id="49931" w:name="_ETM_Q151_462210"/>
      <w:bookmarkEnd w:id="49931"/>
      <w:r>
        <w:rPr>
          <w:rtl/>
        </w:rPr>
        <w:t xml:space="preserve">חוק </w:t>
      </w:r>
      <w:bookmarkStart w:id="49932" w:name="_ETM_Q151_462510"/>
      <w:bookmarkEnd w:id="49932"/>
      <w:r>
        <w:rPr>
          <w:rtl/>
        </w:rPr>
        <w:t xml:space="preserve">החמץ </w:t>
      </w:r>
      <w:bookmarkStart w:id="49933" w:name="_ETM_Q151_463080"/>
      <w:bookmarkEnd w:id="49933"/>
      <w:r>
        <w:rPr>
          <w:rtl/>
        </w:rPr>
        <w:t>עובר</w:t>
      </w:r>
      <w:r>
        <w:rPr>
          <w:rFonts w:hint="cs"/>
          <w:rtl/>
        </w:rPr>
        <w:t>,</w:t>
      </w:r>
      <w:r>
        <w:rPr>
          <w:rtl/>
        </w:rPr>
        <w:t xml:space="preserve"> </w:t>
      </w:r>
      <w:bookmarkStart w:id="49934" w:name="_ETM_Q151_463650"/>
      <w:bookmarkEnd w:id="49934"/>
      <w:r>
        <w:rPr>
          <w:rtl/>
        </w:rPr>
        <w:t xml:space="preserve">אני </w:t>
      </w:r>
      <w:bookmarkStart w:id="49935" w:name="_ETM_Q151_463890"/>
      <w:bookmarkEnd w:id="49935"/>
      <w:r>
        <w:rPr>
          <w:rtl/>
        </w:rPr>
        <w:t xml:space="preserve">מתחייב </w:t>
      </w:r>
      <w:bookmarkStart w:id="49936" w:name="_ETM_Q151_464580"/>
      <w:bookmarkEnd w:id="49936"/>
      <w:r>
        <w:rPr>
          <w:rtl/>
        </w:rPr>
        <w:t xml:space="preserve">מעל </w:t>
      </w:r>
      <w:bookmarkStart w:id="49937" w:name="_ETM_Q151_464910"/>
      <w:bookmarkEnd w:id="49937"/>
      <w:r>
        <w:rPr>
          <w:rtl/>
        </w:rPr>
        <w:t xml:space="preserve">במה </w:t>
      </w:r>
      <w:bookmarkStart w:id="49938" w:name="_ETM_Q151_465270"/>
      <w:bookmarkEnd w:id="49938"/>
      <w:r>
        <w:rPr>
          <w:rtl/>
        </w:rPr>
        <w:t xml:space="preserve">זו </w:t>
      </w:r>
      <w:bookmarkStart w:id="49939" w:name="_ETM_Q151_465660"/>
      <w:bookmarkEnd w:id="49939"/>
      <w:r>
        <w:rPr>
          <w:rtl/>
        </w:rPr>
        <w:t xml:space="preserve">לפזר </w:t>
      </w:r>
      <w:bookmarkStart w:id="49940" w:name="_ETM_Q151_466350"/>
      <w:bookmarkEnd w:id="49940"/>
      <w:r>
        <w:rPr>
          <w:rtl/>
        </w:rPr>
        <w:t xml:space="preserve">קמח </w:t>
      </w:r>
      <w:bookmarkStart w:id="49941" w:name="_ETM_Q151_466920"/>
      <w:bookmarkEnd w:id="49941"/>
      <w:r>
        <w:rPr>
          <w:rtl/>
        </w:rPr>
        <w:t xml:space="preserve">ברחבי </w:t>
      </w:r>
      <w:bookmarkStart w:id="49942" w:name="_ETM_Q151_467580"/>
      <w:bookmarkEnd w:id="49942"/>
      <w:r>
        <w:rPr>
          <w:rtl/>
        </w:rPr>
        <w:t xml:space="preserve">בתי </w:t>
      </w:r>
      <w:bookmarkStart w:id="49943" w:name="_ETM_Q151_467910"/>
      <w:bookmarkEnd w:id="49943"/>
      <w:r>
        <w:rPr>
          <w:rFonts w:hint="cs"/>
          <w:rtl/>
        </w:rPr>
        <w:t>ה</w:t>
      </w:r>
      <w:r>
        <w:rPr>
          <w:rtl/>
        </w:rPr>
        <w:t xml:space="preserve">חולים </w:t>
      </w:r>
      <w:bookmarkStart w:id="49944" w:name="_ETM_Q151_468330"/>
      <w:bookmarkEnd w:id="49944"/>
      <w:r>
        <w:rPr>
          <w:rtl/>
        </w:rPr>
        <w:t xml:space="preserve">איכילוב </w:t>
      </w:r>
      <w:bookmarkStart w:id="49945" w:name="_ETM_Q151_468839"/>
      <w:bookmarkEnd w:id="49945"/>
      <w:r>
        <w:rPr>
          <w:rtl/>
        </w:rPr>
        <w:t xml:space="preserve">בפסח </w:t>
      </w:r>
      <w:bookmarkStart w:id="49946" w:name="_ETM_Q151_469320"/>
      <w:bookmarkEnd w:id="49946"/>
      <w:r>
        <w:rPr>
          <w:rtl/>
        </w:rPr>
        <w:t>הקרוב</w:t>
      </w:r>
      <w:r>
        <w:rPr>
          <w:rFonts w:hint="cs"/>
          <w:rtl/>
        </w:rPr>
        <w:t>,</w:t>
      </w:r>
      <w:r>
        <w:rPr>
          <w:rtl/>
        </w:rPr>
        <w:t xml:space="preserve"> </w:t>
      </w:r>
      <w:bookmarkStart w:id="49947" w:name="_ETM_Q151_470130"/>
      <w:bookmarkEnd w:id="49947"/>
      <w:r>
        <w:rPr>
          <w:rtl/>
        </w:rPr>
        <w:t xml:space="preserve">לתעד </w:t>
      </w:r>
      <w:bookmarkStart w:id="49948" w:name="_ETM_Q151_470700"/>
      <w:bookmarkEnd w:id="49948"/>
      <w:r>
        <w:rPr>
          <w:rtl/>
        </w:rPr>
        <w:t xml:space="preserve">זאת </w:t>
      </w:r>
      <w:bookmarkStart w:id="49949" w:name="_ETM_Q151_471120"/>
      <w:bookmarkEnd w:id="49949"/>
      <w:r>
        <w:rPr>
          <w:rtl/>
        </w:rPr>
        <w:t>ול</w:t>
      </w:r>
      <w:r>
        <w:rPr>
          <w:rFonts w:hint="cs"/>
          <w:rtl/>
        </w:rPr>
        <w:t>הפיץ.</w:t>
      </w:r>
      <w:r>
        <w:rPr>
          <w:rtl/>
        </w:rPr>
        <w:t xml:space="preserve"> </w:t>
      </w:r>
      <w:bookmarkStart w:id="49950" w:name="_ETM_Q151_472360"/>
      <w:bookmarkEnd w:id="49950"/>
      <w:r>
        <w:rPr>
          <w:rFonts w:hint="cs"/>
          <w:rtl/>
        </w:rPr>
        <w:t>היות</w:t>
      </w:r>
      <w:r>
        <w:rPr>
          <w:rtl/>
        </w:rPr>
        <w:t xml:space="preserve"> </w:t>
      </w:r>
      <w:bookmarkStart w:id="49951" w:name="_ETM_Q151_472750"/>
      <w:bookmarkEnd w:id="49951"/>
      <w:r>
        <w:rPr>
          <w:rtl/>
        </w:rPr>
        <w:t xml:space="preserve">וקיבלתי </w:t>
      </w:r>
      <w:bookmarkStart w:id="49952" w:name="_ETM_Q151_473350"/>
      <w:bookmarkEnd w:id="49952"/>
      <w:proofErr w:type="spellStart"/>
      <w:r>
        <w:rPr>
          <w:rtl/>
        </w:rPr>
        <w:t>אימוג'ים</w:t>
      </w:r>
      <w:proofErr w:type="spellEnd"/>
      <w:r>
        <w:rPr>
          <w:rtl/>
        </w:rPr>
        <w:t xml:space="preserve"> </w:t>
      </w:r>
      <w:bookmarkStart w:id="49953" w:name="_ETM_Q151_473800"/>
      <w:bookmarkEnd w:id="49953"/>
      <w:r>
        <w:rPr>
          <w:rtl/>
        </w:rPr>
        <w:t>צוחקים</w:t>
      </w:r>
      <w:r>
        <w:rPr>
          <w:rFonts w:hint="cs"/>
          <w:rtl/>
        </w:rPr>
        <w:t>,</w:t>
      </w:r>
      <w:r>
        <w:rPr>
          <w:rtl/>
        </w:rPr>
        <w:t xml:space="preserve"> </w:t>
      </w:r>
      <w:bookmarkStart w:id="49954" w:name="_ETM_Q151_474250"/>
      <w:bookmarkEnd w:id="49954"/>
      <w:r>
        <w:rPr>
          <w:rtl/>
        </w:rPr>
        <w:t xml:space="preserve">עליי </w:t>
      </w:r>
      <w:bookmarkStart w:id="49955" w:name="_ETM_Q151_474490"/>
      <w:bookmarkEnd w:id="49955"/>
      <w:r>
        <w:rPr>
          <w:rtl/>
        </w:rPr>
        <w:t>להב</w:t>
      </w:r>
      <w:r>
        <w:rPr>
          <w:rFonts w:hint="cs"/>
          <w:rtl/>
        </w:rPr>
        <w:t>ה</w:t>
      </w:r>
      <w:r>
        <w:rPr>
          <w:rtl/>
        </w:rPr>
        <w:t>יר</w:t>
      </w:r>
      <w:r>
        <w:rPr>
          <w:rFonts w:hint="cs"/>
          <w:rtl/>
        </w:rPr>
        <w:t>:</w:t>
      </w:r>
      <w:r>
        <w:rPr>
          <w:rtl/>
        </w:rPr>
        <w:t xml:space="preserve"> </w:t>
      </w:r>
      <w:bookmarkStart w:id="49956" w:name="_ETM_Q151_475300"/>
      <w:bookmarkEnd w:id="49956"/>
      <w:r>
        <w:rPr>
          <w:rtl/>
        </w:rPr>
        <w:t xml:space="preserve">אני </w:t>
      </w:r>
      <w:bookmarkStart w:id="49957" w:name="_ETM_Q151_475600"/>
      <w:bookmarkEnd w:id="49957"/>
      <w:r>
        <w:rPr>
          <w:rtl/>
        </w:rPr>
        <w:t xml:space="preserve">רציני </w:t>
      </w:r>
      <w:bookmarkStart w:id="49958" w:name="_ETM_Q151_476110"/>
      <w:bookmarkEnd w:id="49958"/>
      <w:r>
        <w:rPr>
          <w:rtl/>
        </w:rPr>
        <w:t>לגמרי</w:t>
      </w:r>
      <w:r>
        <w:rPr>
          <w:rFonts w:hint="cs"/>
          <w:rtl/>
        </w:rPr>
        <w:t>,</w:t>
      </w:r>
      <w:r>
        <w:rPr>
          <w:rtl/>
        </w:rPr>
        <w:t xml:space="preserve"> </w:t>
      </w:r>
      <w:bookmarkStart w:id="49959" w:name="_ETM_Q151_477070"/>
      <w:bookmarkEnd w:id="49959"/>
      <w:r>
        <w:rPr>
          <w:rtl/>
        </w:rPr>
        <w:t>תפס</w:t>
      </w:r>
      <w:r>
        <w:rPr>
          <w:rFonts w:hint="cs"/>
          <w:rtl/>
        </w:rPr>
        <w:t>ו</w:t>
      </w:r>
      <w:r>
        <w:rPr>
          <w:rtl/>
        </w:rPr>
        <w:t xml:space="preserve"> </w:t>
      </w:r>
      <w:bookmarkStart w:id="49960" w:name="_ETM_Q151_477580"/>
      <w:bookmarkEnd w:id="49960"/>
      <w:r>
        <w:rPr>
          <w:rtl/>
        </w:rPr>
        <w:t xml:space="preserve">אותי </w:t>
      </w:r>
      <w:bookmarkStart w:id="49961" w:name="_ETM_Q151_477970"/>
      <w:bookmarkEnd w:id="49961"/>
      <w:r>
        <w:rPr>
          <w:rtl/>
        </w:rPr>
        <w:t>במילה</w:t>
      </w:r>
      <w:r>
        <w:rPr>
          <w:rFonts w:hint="cs"/>
          <w:rtl/>
        </w:rPr>
        <w:t>.</w:t>
      </w:r>
      <w:r>
        <w:rPr>
          <w:rtl/>
        </w:rPr>
        <w:t xml:space="preserve"> </w:t>
      </w:r>
      <w:bookmarkStart w:id="49962" w:name="_ETM_Q151_478870"/>
      <w:bookmarkStart w:id="49963" w:name="_ETM_Q151_480100"/>
      <w:bookmarkEnd w:id="49962"/>
      <w:bookmarkEnd w:id="49963"/>
      <w:r>
        <w:rPr>
          <w:rtl/>
        </w:rPr>
        <w:t xml:space="preserve">אם </w:t>
      </w:r>
      <w:bookmarkStart w:id="49964" w:name="_ETM_Q151_480250"/>
      <w:bookmarkEnd w:id="49964"/>
      <w:r>
        <w:rPr>
          <w:rtl/>
        </w:rPr>
        <w:t xml:space="preserve">החוק </w:t>
      </w:r>
      <w:bookmarkStart w:id="49965" w:name="_ETM_Q151_480639"/>
      <w:bookmarkEnd w:id="49965"/>
      <w:r>
        <w:rPr>
          <w:rtl/>
        </w:rPr>
        <w:t>עבר</w:t>
      </w:r>
      <w:r>
        <w:rPr>
          <w:rFonts w:hint="cs"/>
          <w:rtl/>
        </w:rPr>
        <w:t>,</w:t>
      </w:r>
      <w:r>
        <w:rPr>
          <w:rtl/>
        </w:rPr>
        <w:t xml:space="preserve"> </w:t>
      </w:r>
      <w:bookmarkStart w:id="49966" w:name="_ETM_Q151_480000"/>
      <w:bookmarkStart w:id="49967" w:name="_ETM_Q151_480269"/>
      <w:bookmarkStart w:id="49968" w:name="_ETM_Q151_481020"/>
      <w:bookmarkEnd w:id="49966"/>
      <w:bookmarkEnd w:id="49967"/>
      <w:bookmarkEnd w:id="49968"/>
      <w:r>
        <w:rPr>
          <w:rtl/>
        </w:rPr>
        <w:t xml:space="preserve">בפסח </w:t>
      </w:r>
      <w:bookmarkStart w:id="49969" w:name="_ETM_Q151_479440"/>
      <w:bookmarkEnd w:id="49969"/>
      <w:r>
        <w:rPr>
          <w:rtl/>
        </w:rPr>
        <w:t>הקרוב</w:t>
      </w:r>
      <w:r>
        <w:rPr>
          <w:rFonts w:hint="cs"/>
          <w:rtl/>
        </w:rPr>
        <w:t xml:space="preserve"> </w:t>
      </w:r>
      <w:r>
        <w:rPr>
          <w:rtl/>
        </w:rPr>
        <w:t xml:space="preserve">אני </w:t>
      </w:r>
      <w:bookmarkStart w:id="49970" w:name="_ETM_Q151_481260"/>
      <w:bookmarkEnd w:id="49970"/>
      <w:r>
        <w:rPr>
          <w:rtl/>
        </w:rPr>
        <w:t xml:space="preserve">מגיע </w:t>
      </w:r>
      <w:bookmarkStart w:id="49971" w:name="_ETM_Q151_481589"/>
      <w:bookmarkEnd w:id="49971"/>
      <w:r>
        <w:rPr>
          <w:rtl/>
        </w:rPr>
        <w:t xml:space="preserve">עם </w:t>
      </w:r>
      <w:bookmarkStart w:id="49972" w:name="_ETM_Q151_481709"/>
      <w:bookmarkEnd w:id="49972"/>
      <w:r>
        <w:rPr>
          <w:rtl/>
        </w:rPr>
        <w:t xml:space="preserve">חבילת </w:t>
      </w:r>
      <w:bookmarkStart w:id="49973" w:name="_ETM_Q151_482190"/>
      <w:bookmarkEnd w:id="49973"/>
      <w:r>
        <w:rPr>
          <w:rtl/>
        </w:rPr>
        <w:t>קמח</w:t>
      </w:r>
      <w:r>
        <w:rPr>
          <w:rFonts w:hint="cs"/>
          <w:rtl/>
        </w:rPr>
        <w:t>,</w:t>
      </w:r>
      <w:r>
        <w:rPr>
          <w:rtl/>
        </w:rPr>
        <w:t xml:space="preserve"> </w:t>
      </w:r>
      <w:bookmarkStart w:id="49974" w:name="_ETM_Q151_482760"/>
      <w:bookmarkEnd w:id="49974"/>
      <w:r>
        <w:rPr>
          <w:rtl/>
        </w:rPr>
        <w:t xml:space="preserve">מגניב </w:t>
      </w:r>
      <w:bookmarkStart w:id="49975" w:name="_ETM_Q151_483300"/>
      <w:bookmarkEnd w:id="49975"/>
      <w:r>
        <w:rPr>
          <w:rtl/>
        </w:rPr>
        <w:t xml:space="preserve">אותה </w:t>
      </w:r>
      <w:bookmarkStart w:id="49976" w:name="_ETM_Q151_483540"/>
      <w:bookmarkEnd w:id="49976"/>
      <w:r>
        <w:rPr>
          <w:rtl/>
        </w:rPr>
        <w:t xml:space="preserve">פנימה </w:t>
      </w:r>
      <w:bookmarkStart w:id="49977" w:name="_ETM_Q151_484380"/>
      <w:bookmarkEnd w:id="49977"/>
      <w:r>
        <w:rPr>
          <w:rtl/>
        </w:rPr>
        <w:t xml:space="preserve">ומפזר </w:t>
      </w:r>
      <w:bookmarkStart w:id="49978" w:name="_ETM_Q151_485160"/>
      <w:bookmarkEnd w:id="49978"/>
      <w:r>
        <w:rPr>
          <w:rtl/>
        </w:rPr>
        <w:t xml:space="preserve">אותה </w:t>
      </w:r>
      <w:bookmarkStart w:id="49979" w:name="_ETM_Q151_485490"/>
      <w:bookmarkEnd w:id="49979"/>
      <w:r>
        <w:rPr>
          <w:rtl/>
        </w:rPr>
        <w:t xml:space="preserve">ברחבי </w:t>
      </w:r>
      <w:bookmarkStart w:id="49980" w:name="_ETM_Q151_486480"/>
      <w:bookmarkEnd w:id="49980"/>
      <w:r>
        <w:rPr>
          <w:rtl/>
        </w:rPr>
        <w:t xml:space="preserve">בתי </w:t>
      </w:r>
      <w:bookmarkStart w:id="49981" w:name="_ETM_Q151_487049"/>
      <w:bookmarkEnd w:id="49981"/>
      <w:r>
        <w:rPr>
          <w:rtl/>
        </w:rPr>
        <w:t>החולים</w:t>
      </w:r>
      <w:r>
        <w:rPr>
          <w:rFonts w:hint="cs"/>
          <w:rtl/>
        </w:rPr>
        <w:t xml:space="preserve">. </w:t>
      </w:r>
      <w:bookmarkStart w:id="49982" w:name="_ETM_Q151_489699"/>
      <w:bookmarkStart w:id="49983" w:name="_ETM_Q151_489786"/>
      <w:bookmarkStart w:id="49984" w:name="_ETM_Q151_489891"/>
      <w:bookmarkStart w:id="49985" w:name="_ETM_Q151_489957"/>
      <w:bookmarkStart w:id="49986" w:name="_ETM_Q151_487919"/>
      <w:bookmarkEnd w:id="49982"/>
      <w:bookmarkEnd w:id="49983"/>
      <w:bookmarkEnd w:id="49984"/>
      <w:bookmarkEnd w:id="49985"/>
      <w:bookmarkEnd w:id="49986"/>
      <w:r>
        <w:rPr>
          <w:rtl/>
        </w:rPr>
        <w:t xml:space="preserve">את </w:t>
      </w:r>
      <w:bookmarkStart w:id="49987" w:name="_ETM_Q151_488339"/>
      <w:bookmarkEnd w:id="49987"/>
      <w:r>
        <w:rPr>
          <w:rtl/>
        </w:rPr>
        <w:t>זה</w:t>
      </w:r>
      <w:r>
        <w:rPr>
          <w:rFonts w:hint="cs"/>
          <w:rtl/>
        </w:rPr>
        <w:t>,</w:t>
      </w:r>
      <w:r>
        <w:rPr>
          <w:rtl/>
        </w:rPr>
        <w:t xml:space="preserve"> </w:t>
      </w:r>
      <w:bookmarkStart w:id="49988" w:name="_ETM_Q151_488670"/>
      <w:bookmarkEnd w:id="49988"/>
      <w:r>
        <w:rPr>
          <w:rtl/>
        </w:rPr>
        <w:t>ה</w:t>
      </w:r>
      <w:r>
        <w:rPr>
          <w:rFonts w:hint="cs"/>
          <w:rtl/>
        </w:rPr>
        <w:t>שרה</w:t>
      </w:r>
      <w:r>
        <w:rPr>
          <w:rtl/>
        </w:rPr>
        <w:t xml:space="preserve"> </w:t>
      </w:r>
      <w:bookmarkStart w:id="49989" w:name="_ETM_Q151_489059"/>
      <w:bookmarkEnd w:id="49989"/>
      <w:r>
        <w:rPr>
          <w:rtl/>
        </w:rPr>
        <w:t xml:space="preserve">עידית </w:t>
      </w:r>
      <w:bookmarkStart w:id="49990" w:name="_ETM_Q151_489300"/>
      <w:bookmarkEnd w:id="49990"/>
      <w:r>
        <w:rPr>
          <w:rtl/>
        </w:rPr>
        <w:t>סילמן</w:t>
      </w:r>
      <w:r>
        <w:rPr>
          <w:rFonts w:hint="cs"/>
          <w:rtl/>
        </w:rPr>
        <w:t xml:space="preserve"> –</w:t>
      </w:r>
      <w:r>
        <w:rPr>
          <w:rtl/>
        </w:rPr>
        <w:t xml:space="preserve"> </w:t>
      </w:r>
      <w:bookmarkStart w:id="49991" w:name="_ETM_Q151_489900"/>
      <w:bookmarkEnd w:id="49991"/>
      <w:r>
        <w:rPr>
          <w:rtl/>
        </w:rPr>
        <w:t xml:space="preserve">אתם </w:t>
      </w:r>
      <w:bookmarkStart w:id="49992" w:name="_ETM_Q151_490260"/>
      <w:bookmarkEnd w:id="49992"/>
      <w:r>
        <w:rPr>
          <w:rtl/>
        </w:rPr>
        <w:t>עשיתם</w:t>
      </w:r>
      <w:r>
        <w:rPr>
          <w:rFonts w:hint="cs"/>
          <w:rtl/>
        </w:rPr>
        <w:t>.</w:t>
      </w:r>
    </w:p>
    <w:p w:rsidR="00CD1EEA" w:rsidRDefault="00CD1EEA" w:rsidP="00590D4B">
      <w:pPr>
        <w:rPr>
          <w:rtl/>
        </w:rPr>
      </w:pPr>
      <w:bookmarkStart w:id="49993" w:name="_ETM_Q151_491914"/>
      <w:bookmarkStart w:id="49994" w:name="_ETM_Q151_491996"/>
      <w:bookmarkEnd w:id="49993"/>
      <w:bookmarkEnd w:id="49994"/>
    </w:p>
    <w:p w:rsidR="00CD1EEA" w:rsidRDefault="00CD1EEA" w:rsidP="00590D4B">
      <w:pPr>
        <w:pStyle w:val="af8"/>
        <w:keepNext/>
        <w:rPr>
          <w:rtl/>
        </w:rPr>
      </w:pPr>
      <w:bookmarkStart w:id="49995" w:name="ET_interruption_6452_38"/>
      <w:r w:rsidRPr="00DE304F">
        <w:rPr>
          <w:rStyle w:val="TagStyle"/>
          <w:rtl/>
        </w:rPr>
        <w:t xml:space="preserve"> &lt;&lt; קריאה &gt;&gt; </w:t>
      </w:r>
      <w:r>
        <w:rPr>
          <w:rtl/>
        </w:rPr>
        <w:t>השרה להגנת הסביבה עידית סילמן:</w:t>
      </w:r>
      <w:r w:rsidRPr="00DE304F">
        <w:rPr>
          <w:rStyle w:val="TagStyle"/>
          <w:rtl/>
        </w:rPr>
        <w:t xml:space="preserve"> &lt;&lt; קריאה &gt;&gt;</w:t>
      </w:r>
      <w:r>
        <w:rPr>
          <w:rtl/>
        </w:rPr>
        <w:t xml:space="preserve">   </w:t>
      </w:r>
      <w:bookmarkEnd w:id="49995"/>
    </w:p>
    <w:p w:rsidR="00CD1EEA" w:rsidRDefault="00CD1EEA" w:rsidP="001B10C0">
      <w:pPr>
        <w:rPr>
          <w:rtl/>
        </w:rPr>
      </w:pPr>
    </w:p>
    <w:p w:rsidR="00CD1EEA" w:rsidRDefault="00CD1EEA" w:rsidP="00C92CF1">
      <w:pPr>
        <w:rPr>
          <w:rtl/>
        </w:rPr>
      </w:pPr>
      <w:bookmarkStart w:id="49996" w:name="_ETM_Q151_493980"/>
      <w:bookmarkEnd w:id="49996"/>
      <w:r>
        <w:rPr>
          <w:rFonts w:hint="cs"/>
          <w:rtl/>
        </w:rPr>
        <w:t xml:space="preserve">את יודעת מה הבושה? שאת בכלל </w:t>
      </w:r>
      <w:bookmarkStart w:id="49997" w:name="_ETM_Q151_489702"/>
      <w:bookmarkEnd w:id="49997"/>
      <w:r>
        <w:rPr>
          <w:rFonts w:hint="cs"/>
          <w:rtl/>
        </w:rPr>
        <w:t xml:space="preserve">מקריאה על בימת הכנסת דברים כאלה </w:t>
      </w:r>
      <w:r w:rsidR="00C92CF1">
        <w:rPr>
          <w:rFonts w:hint="cs"/>
          <w:rtl/>
        </w:rPr>
        <w:t>– – –</w:t>
      </w:r>
      <w:r w:rsidR="001B10C0">
        <w:rPr>
          <w:rFonts w:hint="cs"/>
          <w:rtl/>
        </w:rPr>
        <w:t xml:space="preserve"> </w:t>
      </w:r>
      <w:r>
        <w:rPr>
          <w:rFonts w:hint="cs"/>
          <w:rtl/>
        </w:rPr>
        <w:t xml:space="preserve">ומסיתים </w:t>
      </w:r>
      <w:r w:rsidR="00C92CF1">
        <w:rPr>
          <w:rFonts w:hint="cs"/>
          <w:rtl/>
        </w:rPr>
        <w:t>– – –</w:t>
      </w:r>
      <w:r>
        <w:rPr>
          <w:rFonts w:hint="cs"/>
          <w:rtl/>
        </w:rPr>
        <w:t xml:space="preserve"> </w:t>
      </w:r>
    </w:p>
    <w:p w:rsidR="00CD1EEA" w:rsidRDefault="00CD1EEA" w:rsidP="00590D4B">
      <w:pPr>
        <w:rPr>
          <w:rtl/>
        </w:rPr>
      </w:pPr>
      <w:bookmarkStart w:id="49998" w:name="_ETM_Q151_500848"/>
      <w:bookmarkStart w:id="49999" w:name="_ETM_Q151_500909"/>
      <w:bookmarkEnd w:id="49998"/>
      <w:bookmarkEnd w:id="49999"/>
    </w:p>
    <w:p w:rsidR="00CD1EEA" w:rsidRDefault="00CD1EEA" w:rsidP="00590D4B">
      <w:pPr>
        <w:pStyle w:val="-"/>
        <w:keepNext/>
        <w:rPr>
          <w:rtl/>
        </w:rPr>
      </w:pPr>
      <w:bookmarkStart w:id="50000" w:name="ET_speakercontinue_5519_39"/>
      <w:r w:rsidRPr="00DE304F">
        <w:rPr>
          <w:rStyle w:val="TagStyle"/>
          <w:rtl/>
        </w:rPr>
        <w:t xml:space="preserve"> &lt;&lt; דובר_המשך &gt;&gt; </w:t>
      </w:r>
      <w:r>
        <w:rPr>
          <w:rtl/>
        </w:rPr>
        <w:t>שרן מרים השכל (המחנה הממלכתי):</w:t>
      </w:r>
      <w:r w:rsidRPr="00DE304F">
        <w:rPr>
          <w:rStyle w:val="TagStyle"/>
          <w:rtl/>
        </w:rPr>
        <w:t xml:space="preserve"> &lt;&lt; דובר_המשך &gt;&gt;</w:t>
      </w:r>
      <w:r>
        <w:rPr>
          <w:rtl/>
        </w:rPr>
        <w:t xml:space="preserve">   </w:t>
      </w:r>
      <w:bookmarkEnd w:id="50000"/>
    </w:p>
    <w:p w:rsidR="00CD1EEA" w:rsidRDefault="00CD1EEA" w:rsidP="001B10C0">
      <w:pPr>
        <w:rPr>
          <w:rtl/>
        </w:rPr>
      </w:pPr>
    </w:p>
    <w:p w:rsidR="00CD1EEA" w:rsidRDefault="00CD1EEA" w:rsidP="00590D4B">
      <w:pPr>
        <w:rPr>
          <w:rtl/>
        </w:rPr>
      </w:pPr>
      <w:bookmarkStart w:id="50001" w:name="_ETM_Q151_501970"/>
      <w:bookmarkEnd w:id="50001"/>
      <w:r>
        <w:rPr>
          <w:rFonts w:hint="cs"/>
          <w:rtl/>
        </w:rPr>
        <w:t xml:space="preserve">את צריכה להבין לאן גררת את מדינת ישראל, </w:t>
      </w:r>
      <w:bookmarkStart w:id="50002" w:name="_ETM_Q151_503517"/>
      <w:bookmarkEnd w:id="50002"/>
      <w:r>
        <w:rPr>
          <w:rFonts w:hint="cs"/>
          <w:rtl/>
        </w:rPr>
        <w:t>לאן גררת ציבור שלם.</w:t>
      </w:r>
      <w:bookmarkStart w:id="50003" w:name="_ETM_Q151_503477"/>
      <w:bookmarkEnd w:id="50003"/>
    </w:p>
    <w:p w:rsidR="00CD1EEA" w:rsidRDefault="00CD1EEA" w:rsidP="00590D4B">
      <w:pPr>
        <w:rPr>
          <w:rtl/>
        </w:rPr>
      </w:pPr>
      <w:bookmarkStart w:id="50004" w:name="_ETM_Q151_503536"/>
      <w:bookmarkEnd w:id="50004"/>
    </w:p>
    <w:p w:rsidR="00CD1EEA" w:rsidRDefault="00CD1EEA" w:rsidP="00590D4B">
      <w:pPr>
        <w:pStyle w:val="af8"/>
        <w:keepNext/>
        <w:rPr>
          <w:rtl/>
        </w:rPr>
      </w:pPr>
      <w:bookmarkStart w:id="50005" w:name="ET_interruption_6452_40"/>
      <w:r w:rsidRPr="00DE304F">
        <w:rPr>
          <w:rStyle w:val="TagStyle"/>
          <w:rtl/>
        </w:rPr>
        <w:t xml:space="preserve"> &lt;&lt; קריאה &gt;&gt; </w:t>
      </w:r>
      <w:r>
        <w:rPr>
          <w:rtl/>
        </w:rPr>
        <w:t>השרה להגנת הסביבה עידית סילמן:</w:t>
      </w:r>
      <w:r w:rsidRPr="00DE304F">
        <w:rPr>
          <w:rStyle w:val="TagStyle"/>
          <w:rtl/>
        </w:rPr>
        <w:t xml:space="preserve"> &lt;&lt; קריאה &gt;&gt;</w:t>
      </w:r>
      <w:r>
        <w:rPr>
          <w:rtl/>
        </w:rPr>
        <w:t xml:space="preserve">   </w:t>
      </w:r>
      <w:bookmarkEnd w:id="50005"/>
    </w:p>
    <w:p w:rsidR="00CD1EEA" w:rsidRDefault="00CD1EEA" w:rsidP="001B10C0">
      <w:pPr>
        <w:rPr>
          <w:rtl/>
        </w:rPr>
      </w:pPr>
    </w:p>
    <w:p w:rsidR="00CD1EEA" w:rsidRDefault="00CD1EEA" w:rsidP="00C92CF1">
      <w:pPr>
        <w:rPr>
          <w:rtl/>
        </w:rPr>
      </w:pPr>
      <w:bookmarkStart w:id="50006" w:name="_ETM_Q151_506801"/>
      <w:bookmarkStart w:id="50007" w:name="_ETM_Q151_507105"/>
      <w:bookmarkStart w:id="50008" w:name="_ETM_Q151_507180"/>
      <w:bookmarkEnd w:id="50006"/>
      <w:bookmarkEnd w:id="50007"/>
      <w:bookmarkEnd w:id="50008"/>
      <w:r>
        <w:rPr>
          <w:rFonts w:hint="cs"/>
          <w:rtl/>
        </w:rPr>
        <w:t xml:space="preserve">כל </w:t>
      </w:r>
      <w:bookmarkStart w:id="50009" w:name="_ETM_Q151_503443"/>
      <w:bookmarkEnd w:id="50009"/>
      <w:r>
        <w:rPr>
          <w:rFonts w:hint="cs"/>
          <w:rtl/>
        </w:rPr>
        <w:t xml:space="preserve">עם ישראל </w:t>
      </w:r>
      <w:r w:rsidR="00C92CF1">
        <w:rPr>
          <w:rFonts w:hint="cs"/>
          <w:rtl/>
        </w:rPr>
        <w:t>– – –</w:t>
      </w:r>
      <w:r>
        <w:rPr>
          <w:rFonts w:hint="cs"/>
          <w:rtl/>
        </w:rPr>
        <w:t xml:space="preserve"> </w:t>
      </w:r>
    </w:p>
    <w:p w:rsidR="00CD1EEA" w:rsidRDefault="00CD1EEA" w:rsidP="00590D4B">
      <w:pPr>
        <w:rPr>
          <w:rtl/>
        </w:rPr>
      </w:pPr>
    </w:p>
    <w:p w:rsidR="00CD1EEA" w:rsidRDefault="00CD1EEA" w:rsidP="00590D4B">
      <w:pPr>
        <w:pStyle w:val="-"/>
        <w:keepNext/>
        <w:rPr>
          <w:rtl/>
        </w:rPr>
      </w:pPr>
      <w:bookmarkStart w:id="50010" w:name="_ETM_Q151_507282"/>
      <w:bookmarkStart w:id="50011" w:name="_ETM_Q151_507394"/>
      <w:bookmarkStart w:id="50012" w:name="ET_speakercontinue_5519_41"/>
      <w:bookmarkEnd w:id="50010"/>
      <w:bookmarkEnd w:id="50011"/>
      <w:r w:rsidRPr="00DE304F">
        <w:rPr>
          <w:rStyle w:val="TagStyle"/>
          <w:rtl/>
        </w:rPr>
        <w:t xml:space="preserve"> &lt;&lt; דובר_המשך &gt;&gt; </w:t>
      </w:r>
      <w:r>
        <w:rPr>
          <w:rtl/>
        </w:rPr>
        <w:t>שרן מרים השכל (המחנה הממלכתי):</w:t>
      </w:r>
      <w:r w:rsidRPr="00DE304F">
        <w:rPr>
          <w:rStyle w:val="TagStyle"/>
          <w:rtl/>
        </w:rPr>
        <w:t xml:space="preserve"> &lt;&lt; דובר_המשך &gt;&gt;</w:t>
      </w:r>
      <w:r>
        <w:rPr>
          <w:rtl/>
        </w:rPr>
        <w:t xml:space="preserve">   </w:t>
      </w:r>
      <w:bookmarkEnd w:id="50012"/>
    </w:p>
    <w:p w:rsidR="00CD1EEA" w:rsidRDefault="00CD1EEA" w:rsidP="001B10C0">
      <w:pPr>
        <w:rPr>
          <w:rtl/>
        </w:rPr>
      </w:pPr>
    </w:p>
    <w:p w:rsidR="00CD1EEA" w:rsidRDefault="00CD1EEA" w:rsidP="00590D4B">
      <w:pPr>
        <w:rPr>
          <w:rtl/>
        </w:rPr>
      </w:pPr>
      <w:bookmarkStart w:id="50013" w:name="_ETM_Q151_508436"/>
      <w:bookmarkEnd w:id="50013"/>
      <w:r>
        <w:rPr>
          <w:rFonts w:hint="cs"/>
          <w:rtl/>
        </w:rPr>
        <w:t xml:space="preserve">אתם אולי לא שומעים את זה ואתם לא תעקבו אחרי זה, אבל מחובתי ליידע אתכם </w:t>
      </w:r>
      <w:bookmarkStart w:id="50014" w:name="_ETM_Q151_516236"/>
      <w:bookmarkEnd w:id="50014"/>
      <w:r>
        <w:rPr>
          <w:rFonts w:hint="cs"/>
          <w:rtl/>
        </w:rPr>
        <w:t>מה אתם גורמים לציבור.</w:t>
      </w:r>
    </w:p>
    <w:p w:rsidR="00CD1EEA" w:rsidRDefault="00CD1EEA" w:rsidP="00590D4B">
      <w:pPr>
        <w:rPr>
          <w:rtl/>
        </w:rPr>
      </w:pPr>
      <w:bookmarkStart w:id="50015" w:name="_ETM_Q151_513333"/>
      <w:bookmarkStart w:id="50016" w:name="_ETM_Q151_513447"/>
      <w:bookmarkEnd w:id="50015"/>
      <w:bookmarkEnd w:id="50016"/>
    </w:p>
    <w:p w:rsidR="00CD1EEA" w:rsidRDefault="00CD1EEA" w:rsidP="00590D4B">
      <w:pPr>
        <w:pStyle w:val="af8"/>
        <w:keepNext/>
        <w:rPr>
          <w:rtl/>
        </w:rPr>
      </w:pPr>
      <w:bookmarkStart w:id="50017" w:name="ET_interruption_6452_42"/>
      <w:r w:rsidRPr="00DE304F">
        <w:rPr>
          <w:rStyle w:val="TagStyle"/>
          <w:rtl/>
        </w:rPr>
        <w:t xml:space="preserve"> &lt;&lt; קריאה &gt;&gt; </w:t>
      </w:r>
      <w:r>
        <w:rPr>
          <w:rtl/>
        </w:rPr>
        <w:t>השרה להגנת הסביבה עידית סילמן:</w:t>
      </w:r>
      <w:r w:rsidRPr="00DE304F">
        <w:rPr>
          <w:rStyle w:val="TagStyle"/>
          <w:rtl/>
        </w:rPr>
        <w:t xml:space="preserve"> &lt;&lt; קריאה &gt;&gt;</w:t>
      </w:r>
      <w:r>
        <w:rPr>
          <w:rtl/>
        </w:rPr>
        <w:t xml:space="preserve">   </w:t>
      </w:r>
      <w:bookmarkEnd w:id="50017"/>
    </w:p>
    <w:p w:rsidR="00CD1EEA" w:rsidRDefault="00CD1EEA" w:rsidP="001B10C0">
      <w:pPr>
        <w:rPr>
          <w:rtl/>
        </w:rPr>
      </w:pPr>
    </w:p>
    <w:p w:rsidR="00CD1EEA" w:rsidRDefault="00CD1EEA" w:rsidP="00C92CF1">
      <w:pPr>
        <w:rPr>
          <w:rtl/>
          <w:lang w:eastAsia="he-IL"/>
        </w:rPr>
      </w:pPr>
      <w:bookmarkStart w:id="50018" w:name="_ETM_Q151_516675"/>
      <w:bookmarkEnd w:id="50018"/>
      <w:r>
        <w:rPr>
          <w:rFonts w:hint="cs"/>
          <w:rtl/>
        </w:rPr>
        <w:t xml:space="preserve">זו הבושה שלכם ועל זה </w:t>
      </w:r>
      <w:r w:rsidR="00C92CF1">
        <w:rPr>
          <w:rFonts w:hint="cs"/>
          <w:rtl/>
        </w:rPr>
        <w:t>– – –</w:t>
      </w:r>
      <w:r>
        <w:rPr>
          <w:rFonts w:hint="cs"/>
          <w:rtl/>
        </w:rPr>
        <w:t xml:space="preserve"> בממשלה הזאת לא שימרתם את הזהות היהודית, ו</w:t>
      </w:r>
      <w:r>
        <w:rPr>
          <w:rFonts w:hint="cs"/>
          <w:rtl/>
          <w:lang w:eastAsia="he-IL"/>
        </w:rPr>
        <w:t>על זה אתם תצטרכו לתת דין וחשבון.</w:t>
      </w:r>
    </w:p>
    <w:p w:rsidR="00CD1EEA" w:rsidRDefault="00CD1EEA" w:rsidP="00590D4B">
      <w:pPr>
        <w:rPr>
          <w:rtl/>
        </w:rPr>
      </w:pPr>
      <w:bookmarkStart w:id="50019" w:name="_ETM_Q151_514606"/>
      <w:bookmarkEnd w:id="50019"/>
    </w:p>
    <w:p w:rsidR="00CD1EEA" w:rsidRDefault="00CD1EEA" w:rsidP="00590D4B">
      <w:pPr>
        <w:pStyle w:val="-"/>
        <w:keepNext/>
        <w:rPr>
          <w:rtl/>
        </w:rPr>
      </w:pPr>
      <w:bookmarkStart w:id="50020" w:name="ET_speakercontinue_5519_43"/>
      <w:r w:rsidRPr="00DE304F">
        <w:rPr>
          <w:rStyle w:val="TagStyle"/>
          <w:rtl/>
        </w:rPr>
        <w:t xml:space="preserve"> &lt;&lt; דובר_המשך &gt;&gt; </w:t>
      </w:r>
      <w:r>
        <w:rPr>
          <w:rtl/>
        </w:rPr>
        <w:t>שרן מרים השכל (המחנה הממלכתי):</w:t>
      </w:r>
      <w:r w:rsidRPr="00DE304F">
        <w:rPr>
          <w:rStyle w:val="TagStyle"/>
          <w:rtl/>
        </w:rPr>
        <w:t xml:space="preserve"> &lt;&lt; דובר_המשך &gt;&gt;</w:t>
      </w:r>
      <w:r>
        <w:rPr>
          <w:rtl/>
        </w:rPr>
        <w:t xml:space="preserve">   </w:t>
      </w:r>
      <w:bookmarkEnd w:id="50020"/>
    </w:p>
    <w:p w:rsidR="00CD1EEA" w:rsidRDefault="00CD1EEA" w:rsidP="001B10C0">
      <w:pPr>
        <w:rPr>
          <w:rtl/>
        </w:rPr>
      </w:pPr>
    </w:p>
    <w:p w:rsidR="00CD1EEA" w:rsidRDefault="00CD1EEA" w:rsidP="00590D4B">
      <w:pPr>
        <w:rPr>
          <w:rtl/>
        </w:rPr>
      </w:pPr>
      <w:bookmarkStart w:id="50021" w:name="_ETM_Q151_515623"/>
      <w:bookmarkEnd w:id="50021"/>
      <w:r>
        <w:rPr>
          <w:rFonts w:hint="cs"/>
          <w:rtl/>
        </w:rPr>
        <w:t xml:space="preserve">אתם מגדילים את השסע הדתי-חילוני </w:t>
      </w:r>
      <w:bookmarkStart w:id="50022" w:name="_ETM_Q151_517276"/>
      <w:bookmarkEnd w:id="50022"/>
      <w:r>
        <w:rPr>
          <w:rFonts w:hint="cs"/>
          <w:rtl/>
        </w:rPr>
        <w:t xml:space="preserve">במדינת ישראל. אתם מרחיבים אותו כל כך, עד כדי כך שאתם גורמים לחברה שלנו לדמם. </w:t>
      </w:r>
    </w:p>
    <w:p w:rsidR="00CD1EEA" w:rsidRDefault="00CD1EEA" w:rsidP="00590D4B">
      <w:pPr>
        <w:rPr>
          <w:rtl/>
        </w:rPr>
      </w:pPr>
    </w:p>
    <w:p w:rsidR="00CD1EEA" w:rsidRDefault="00CD1EEA" w:rsidP="00590D4B">
      <w:pPr>
        <w:pStyle w:val="af8"/>
        <w:keepNext/>
        <w:rPr>
          <w:rtl/>
        </w:rPr>
      </w:pPr>
      <w:bookmarkStart w:id="50023" w:name="ET_interruption_6452_44"/>
      <w:r w:rsidRPr="00DE304F">
        <w:rPr>
          <w:rStyle w:val="TagStyle"/>
          <w:rtl/>
        </w:rPr>
        <w:t xml:space="preserve"> &lt;&lt; קריאה &gt;&gt; </w:t>
      </w:r>
      <w:r>
        <w:rPr>
          <w:rtl/>
        </w:rPr>
        <w:t>השרה להגנת הסביבה עידית סילמן:</w:t>
      </w:r>
      <w:r w:rsidRPr="00DE304F">
        <w:rPr>
          <w:rStyle w:val="TagStyle"/>
          <w:rtl/>
        </w:rPr>
        <w:t xml:space="preserve"> &lt;&lt; קריאה &gt;&gt;</w:t>
      </w:r>
      <w:r>
        <w:rPr>
          <w:rtl/>
        </w:rPr>
        <w:t xml:space="preserve">   </w:t>
      </w:r>
      <w:bookmarkEnd w:id="50023"/>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Pr>
          <w:rFonts w:hint="cs"/>
          <w:rtl/>
        </w:rPr>
        <w:t xml:space="preserve">  </w:t>
      </w:r>
    </w:p>
    <w:p w:rsidR="00CD1EEA" w:rsidRDefault="00CD1EEA" w:rsidP="00590D4B">
      <w:pPr>
        <w:rPr>
          <w:rtl/>
        </w:rPr>
      </w:pPr>
      <w:bookmarkStart w:id="50024" w:name="_ETM_Q151_530879"/>
      <w:bookmarkStart w:id="50025" w:name="_ETM_Q151_530954"/>
      <w:bookmarkEnd w:id="50024"/>
      <w:bookmarkEnd w:id="50025"/>
    </w:p>
    <w:p w:rsidR="00CD1EEA" w:rsidRDefault="00CD1EEA" w:rsidP="00590D4B">
      <w:pPr>
        <w:pStyle w:val="-"/>
        <w:keepNext/>
        <w:rPr>
          <w:rtl/>
        </w:rPr>
      </w:pPr>
      <w:bookmarkStart w:id="50026" w:name="ET_speakercontinue_5519_45"/>
      <w:r w:rsidRPr="00DE304F">
        <w:rPr>
          <w:rStyle w:val="TagStyle"/>
          <w:rtl/>
        </w:rPr>
        <w:t xml:space="preserve"> &lt;&lt; דובר_המשך &gt;&gt; </w:t>
      </w:r>
      <w:r>
        <w:rPr>
          <w:rtl/>
        </w:rPr>
        <w:t>שרן מרים השכל (המחנה הממלכתי):</w:t>
      </w:r>
      <w:r w:rsidRPr="00DE304F">
        <w:rPr>
          <w:rStyle w:val="TagStyle"/>
          <w:rtl/>
        </w:rPr>
        <w:t xml:space="preserve"> &lt;&lt; דובר_המשך &gt;&gt;</w:t>
      </w:r>
      <w:r>
        <w:rPr>
          <w:rtl/>
        </w:rPr>
        <w:t xml:space="preserve">   </w:t>
      </w:r>
      <w:bookmarkEnd w:id="50026"/>
    </w:p>
    <w:p w:rsidR="00CD1EEA" w:rsidRDefault="00CD1EEA" w:rsidP="001B10C0">
      <w:pPr>
        <w:rPr>
          <w:rtl/>
        </w:rPr>
      </w:pPr>
    </w:p>
    <w:p w:rsidR="00CD1EEA" w:rsidRDefault="00CD1EEA" w:rsidP="00A67BD2">
      <w:pPr>
        <w:rPr>
          <w:rtl/>
        </w:rPr>
      </w:pPr>
      <w:bookmarkStart w:id="50027" w:name="_ETM_Q151_533026"/>
      <w:bookmarkEnd w:id="50027"/>
      <w:r>
        <w:rPr>
          <w:rFonts w:hint="cs"/>
          <w:rtl/>
        </w:rPr>
        <w:t xml:space="preserve">אתם </w:t>
      </w:r>
      <w:bookmarkStart w:id="50028" w:name="_ETM_Q151_534455"/>
      <w:bookmarkEnd w:id="50028"/>
      <w:r>
        <w:rPr>
          <w:rFonts w:hint="cs"/>
          <w:rtl/>
        </w:rPr>
        <w:t xml:space="preserve">פותחים את הפצעים, אתם מרחיבים את השסע הזה. שנים שארגונים ניסו לקרב לבבות ולייצר גשר בין חילונים לבין דתיים. אני </w:t>
      </w:r>
      <w:bookmarkStart w:id="50029" w:name="_ETM_Q151_549196"/>
      <w:bookmarkEnd w:id="50029"/>
      <w:r>
        <w:rPr>
          <w:rFonts w:hint="cs"/>
          <w:rtl/>
        </w:rPr>
        <w:t xml:space="preserve">לא צריכה לספר לכם מה היה כאן בשנות התשעים. </w:t>
      </w:r>
      <w:bookmarkStart w:id="50030" w:name="_ETM_Q151_551021"/>
      <w:bookmarkStart w:id="50031" w:name="_ETM_Q151_551088"/>
      <w:bookmarkEnd w:id="50030"/>
      <w:bookmarkEnd w:id="50031"/>
      <w:r>
        <w:rPr>
          <w:rFonts w:hint="cs"/>
          <w:rtl/>
        </w:rPr>
        <w:t xml:space="preserve">אתם יודעים, ועד שהצלחנו לנסות ולאחות </w:t>
      </w:r>
      <w:bookmarkStart w:id="50032" w:name="_ETM_Q151_555660"/>
      <w:bookmarkEnd w:id="50032"/>
      <w:r>
        <w:rPr>
          <w:rFonts w:hint="cs"/>
          <w:rtl/>
        </w:rPr>
        <w:t xml:space="preserve">את אותם קרעים, אתם באים חוק אחרי חוק אחרי חוק, איך אתם כופים חוקי אלוהים </w:t>
      </w:r>
      <w:bookmarkStart w:id="50033" w:name="_ETM_Q151_561229"/>
      <w:bookmarkEnd w:id="50033"/>
      <w:r>
        <w:rPr>
          <w:rFonts w:hint="cs"/>
          <w:rtl/>
        </w:rPr>
        <w:t xml:space="preserve">על בני אדם. כאילו אתם אלוהים, אתם מחליטים.  </w:t>
      </w:r>
    </w:p>
    <w:p w:rsidR="00CD1EEA" w:rsidRDefault="00CD1EEA" w:rsidP="00590D4B">
      <w:pPr>
        <w:rPr>
          <w:rtl/>
        </w:rPr>
      </w:pPr>
    </w:p>
    <w:p w:rsidR="00CD1EEA" w:rsidRDefault="00CD1EEA" w:rsidP="00590D4B">
      <w:pPr>
        <w:pStyle w:val="af8"/>
        <w:keepNext/>
        <w:rPr>
          <w:rtl/>
        </w:rPr>
      </w:pPr>
      <w:bookmarkStart w:id="50034" w:name="ET_interruption_6452_48"/>
      <w:r w:rsidRPr="00FD2D31">
        <w:rPr>
          <w:rStyle w:val="TagStyle"/>
          <w:rtl/>
        </w:rPr>
        <w:t xml:space="preserve"> &lt;&lt; קריאה &gt;&gt; </w:t>
      </w:r>
      <w:r>
        <w:rPr>
          <w:rtl/>
        </w:rPr>
        <w:t>השרה להגנת הסביבה עידית סילמן:</w:t>
      </w:r>
      <w:r w:rsidRPr="00FD2D31">
        <w:rPr>
          <w:rStyle w:val="TagStyle"/>
          <w:rtl/>
        </w:rPr>
        <w:t xml:space="preserve"> &lt;&lt; קריאה &gt;&gt;</w:t>
      </w:r>
      <w:r>
        <w:rPr>
          <w:rtl/>
        </w:rPr>
        <w:t xml:space="preserve">   </w:t>
      </w:r>
      <w:bookmarkEnd w:id="50034"/>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Pr>
          <w:rFonts w:hint="cs"/>
          <w:rtl/>
        </w:rPr>
        <w:t xml:space="preserve"> את קוראת </w:t>
      </w:r>
      <w:proofErr w:type="spellStart"/>
      <w:r>
        <w:rPr>
          <w:rFonts w:hint="cs"/>
          <w:rtl/>
        </w:rPr>
        <w:t>פוסטים</w:t>
      </w:r>
      <w:proofErr w:type="spellEnd"/>
      <w:r>
        <w:rPr>
          <w:rFonts w:hint="cs"/>
          <w:rtl/>
        </w:rPr>
        <w:t xml:space="preserve"> לא חוקיים.</w:t>
      </w:r>
    </w:p>
    <w:p w:rsidR="00CD1EEA" w:rsidRPr="00C41530" w:rsidRDefault="00CD1EEA" w:rsidP="00590D4B">
      <w:pPr>
        <w:keepNext/>
        <w:rPr>
          <w:rtl/>
        </w:rPr>
      </w:pPr>
      <w:bookmarkStart w:id="50035" w:name="ET_yor_6491_49"/>
    </w:p>
    <w:p w:rsidR="00CD1EEA" w:rsidRDefault="00CD1EEA" w:rsidP="00590D4B">
      <w:pPr>
        <w:pStyle w:val="af9"/>
        <w:keepNext/>
        <w:rPr>
          <w:rtl/>
        </w:rPr>
      </w:pPr>
      <w:r w:rsidRPr="00FD2D31">
        <w:rPr>
          <w:rStyle w:val="TagStyle"/>
          <w:rtl/>
        </w:rPr>
        <w:t xml:space="preserve"> &lt;&lt; יור &gt;&gt; </w:t>
      </w:r>
      <w:r>
        <w:rPr>
          <w:rtl/>
        </w:rPr>
        <w:t>היו"ר יפעת שאשא ביטון:</w:t>
      </w:r>
      <w:r w:rsidRPr="00FD2D31">
        <w:rPr>
          <w:rStyle w:val="TagStyle"/>
          <w:rtl/>
        </w:rPr>
        <w:t xml:space="preserve"> &lt;&lt; יור &gt;&gt;</w:t>
      </w:r>
      <w:r>
        <w:rPr>
          <w:rtl/>
        </w:rPr>
        <w:t xml:space="preserve">   </w:t>
      </w:r>
      <w:bookmarkEnd w:id="50035"/>
    </w:p>
    <w:p w:rsidR="00CD1EEA" w:rsidRDefault="00CD1EEA" w:rsidP="001B10C0">
      <w:pPr>
        <w:rPr>
          <w:rtl/>
        </w:rPr>
      </w:pPr>
    </w:p>
    <w:p w:rsidR="00CD1EEA" w:rsidRDefault="00CD1EEA" w:rsidP="00A67BD2">
      <w:pPr>
        <w:rPr>
          <w:rtl/>
        </w:rPr>
      </w:pPr>
      <w:r>
        <w:rPr>
          <w:rFonts w:hint="cs"/>
          <w:rtl/>
        </w:rPr>
        <w:t xml:space="preserve">השרה סילמן, </w:t>
      </w:r>
      <w:bookmarkStart w:id="50036" w:name="_ETM_Q151_493884"/>
      <w:bookmarkStart w:id="50037" w:name="_ETM_Q151_493957"/>
      <w:bookmarkStart w:id="50038" w:name="_ETM_Q151_494052"/>
      <w:bookmarkStart w:id="50039" w:name="_ETM_Q151_494114"/>
      <w:bookmarkStart w:id="50040" w:name="_ETM_Q151_569540"/>
      <w:bookmarkEnd w:id="50036"/>
      <w:bookmarkEnd w:id="50037"/>
      <w:bookmarkEnd w:id="50038"/>
      <w:bookmarkEnd w:id="50039"/>
      <w:bookmarkEnd w:id="50040"/>
      <w:r>
        <w:rPr>
          <w:rtl/>
        </w:rPr>
        <w:t xml:space="preserve">מילא </w:t>
      </w:r>
      <w:bookmarkStart w:id="50041" w:name="_ETM_Q151_569900"/>
      <w:bookmarkEnd w:id="50041"/>
      <w:r>
        <w:rPr>
          <w:rtl/>
        </w:rPr>
        <w:t xml:space="preserve">אני </w:t>
      </w:r>
      <w:bookmarkStart w:id="50042" w:name="_ETM_Q151_570050"/>
      <w:bookmarkEnd w:id="50042"/>
      <w:r>
        <w:rPr>
          <w:rtl/>
        </w:rPr>
        <w:t>מתע</w:t>
      </w:r>
      <w:r>
        <w:rPr>
          <w:rFonts w:hint="cs"/>
          <w:rtl/>
        </w:rPr>
        <w:t>למ</w:t>
      </w:r>
      <w:r>
        <w:rPr>
          <w:rtl/>
        </w:rPr>
        <w:t xml:space="preserve">ת </w:t>
      </w:r>
      <w:bookmarkStart w:id="50043" w:name="_ETM_Q151_570620"/>
      <w:bookmarkEnd w:id="50043"/>
      <w:r>
        <w:rPr>
          <w:rtl/>
        </w:rPr>
        <w:t xml:space="preserve">מכל </w:t>
      </w:r>
      <w:bookmarkStart w:id="50044" w:name="_ETM_Q151_570980"/>
      <w:bookmarkEnd w:id="50044"/>
      <w:r>
        <w:rPr>
          <w:rtl/>
        </w:rPr>
        <w:t xml:space="preserve">הדברים </w:t>
      </w:r>
      <w:bookmarkStart w:id="50045" w:name="_ETM_Q151_571339"/>
      <w:bookmarkEnd w:id="50045"/>
      <w:r>
        <w:rPr>
          <w:rtl/>
        </w:rPr>
        <w:t xml:space="preserve">שאת </w:t>
      </w:r>
      <w:bookmarkStart w:id="50046" w:name="_ETM_Q151_571520"/>
      <w:bookmarkEnd w:id="50046"/>
      <w:r>
        <w:rPr>
          <w:rtl/>
        </w:rPr>
        <w:t xml:space="preserve">מוציאה </w:t>
      </w:r>
      <w:bookmarkStart w:id="50047" w:name="_ETM_Q151_571970"/>
      <w:bookmarkEnd w:id="50047"/>
      <w:r>
        <w:rPr>
          <w:rtl/>
        </w:rPr>
        <w:t xml:space="preserve">מהפה </w:t>
      </w:r>
      <w:bookmarkStart w:id="50048" w:name="_ETM_Q151_572300"/>
      <w:bookmarkEnd w:id="50048"/>
      <w:r>
        <w:rPr>
          <w:rtl/>
        </w:rPr>
        <w:t xml:space="preserve">ואין </w:t>
      </w:r>
      <w:bookmarkStart w:id="50049" w:name="_ETM_Q151_572570"/>
      <w:bookmarkEnd w:id="50049"/>
      <w:r>
        <w:rPr>
          <w:rtl/>
        </w:rPr>
        <w:t xml:space="preserve">להם </w:t>
      </w:r>
      <w:bookmarkStart w:id="50050" w:name="_ETM_Q151_572750"/>
      <w:bookmarkEnd w:id="50050"/>
      <w:r>
        <w:rPr>
          <w:rtl/>
        </w:rPr>
        <w:t xml:space="preserve">קשר </w:t>
      </w:r>
      <w:bookmarkStart w:id="50051" w:name="_ETM_Q151_573110"/>
      <w:bookmarkEnd w:id="50051"/>
      <w:r>
        <w:rPr>
          <w:rFonts w:hint="cs"/>
          <w:rtl/>
        </w:rPr>
        <w:t>ל</w:t>
      </w:r>
      <w:r>
        <w:rPr>
          <w:rtl/>
        </w:rPr>
        <w:t>מציאות</w:t>
      </w:r>
      <w:r>
        <w:rPr>
          <w:rFonts w:hint="cs"/>
          <w:rtl/>
        </w:rPr>
        <w:t>,</w:t>
      </w:r>
      <w:r>
        <w:rPr>
          <w:rtl/>
        </w:rPr>
        <w:t xml:space="preserve"> </w:t>
      </w:r>
      <w:bookmarkStart w:id="50052" w:name="_ETM_Q151_573470"/>
      <w:bookmarkEnd w:id="50052"/>
      <w:r>
        <w:rPr>
          <w:rtl/>
        </w:rPr>
        <w:t xml:space="preserve">אבל </w:t>
      </w:r>
      <w:bookmarkStart w:id="50053" w:name="_ETM_Q151_573650"/>
      <w:bookmarkEnd w:id="50053"/>
      <w:r>
        <w:rPr>
          <w:rtl/>
        </w:rPr>
        <w:t xml:space="preserve">את </w:t>
      </w:r>
      <w:bookmarkStart w:id="50054" w:name="_ETM_Q151_573710"/>
      <w:bookmarkEnd w:id="50054"/>
      <w:r>
        <w:rPr>
          <w:rtl/>
        </w:rPr>
        <w:t xml:space="preserve">מפריעה </w:t>
      </w:r>
      <w:bookmarkStart w:id="50055" w:name="_ETM_Q151_574100"/>
      <w:bookmarkEnd w:id="50055"/>
      <w:r>
        <w:rPr>
          <w:rtl/>
        </w:rPr>
        <w:t>ל</w:t>
      </w:r>
      <w:r>
        <w:rPr>
          <w:rFonts w:hint="cs"/>
          <w:rtl/>
        </w:rPr>
        <w:t>ה</w:t>
      </w:r>
      <w:r>
        <w:rPr>
          <w:rtl/>
        </w:rPr>
        <w:t xml:space="preserve"> </w:t>
      </w:r>
      <w:bookmarkStart w:id="50056" w:name="_ETM_Q151_574220"/>
      <w:bookmarkEnd w:id="50056"/>
      <w:r>
        <w:rPr>
          <w:rtl/>
        </w:rPr>
        <w:t>לדבר</w:t>
      </w:r>
      <w:bookmarkStart w:id="50057" w:name="_ETM_Q151_576820"/>
      <w:bookmarkEnd w:id="50057"/>
      <w:r>
        <w:rPr>
          <w:rFonts w:hint="cs"/>
          <w:rtl/>
        </w:rPr>
        <w:t xml:space="preserve">. אנחנו לא נמצאים </w:t>
      </w:r>
      <w:bookmarkStart w:id="50058" w:name="_ETM_Q151_575610"/>
      <w:bookmarkEnd w:id="50058"/>
      <w:r w:rsidR="00A67BD2">
        <w:rPr>
          <w:rFonts w:hint="eastAsia"/>
          <w:rtl/>
        </w:rPr>
        <w:t>–</w:t>
      </w:r>
      <w:r w:rsidR="00A67BD2">
        <w:rPr>
          <w:rFonts w:hint="cs"/>
          <w:rtl/>
        </w:rPr>
        <w:t xml:space="preserve"> </w:t>
      </w:r>
      <w:r>
        <w:rPr>
          <w:rFonts w:hint="cs"/>
          <w:rtl/>
        </w:rPr>
        <w:t xml:space="preserve">לא בגלל זהות יהודית אלא בגלל אנשים שבגדו במה שנתנו </w:t>
      </w:r>
      <w:bookmarkStart w:id="50059" w:name="_ETM_Q151_577451"/>
      <w:bookmarkEnd w:id="50059"/>
      <w:r>
        <w:rPr>
          <w:rFonts w:hint="cs"/>
          <w:rtl/>
        </w:rPr>
        <w:t xml:space="preserve">להם. אז בואי נרגיע ותאפשרי לה לדבר. </w:t>
      </w:r>
      <w:bookmarkStart w:id="50060" w:name="_ETM_Q151_582992"/>
      <w:bookmarkEnd w:id="50060"/>
      <w:r>
        <w:rPr>
          <w:rFonts w:hint="cs"/>
          <w:rtl/>
        </w:rPr>
        <w:t>תודה רבה.</w:t>
      </w:r>
    </w:p>
    <w:p w:rsidR="00CD1EEA" w:rsidRDefault="00CD1EEA" w:rsidP="00590D4B">
      <w:pPr>
        <w:rPr>
          <w:rtl/>
        </w:rPr>
      </w:pPr>
    </w:p>
    <w:p w:rsidR="00CD1EEA" w:rsidRDefault="00CD1EEA" w:rsidP="00590D4B">
      <w:pPr>
        <w:pStyle w:val="af8"/>
        <w:keepNext/>
        <w:rPr>
          <w:rtl/>
        </w:rPr>
      </w:pPr>
      <w:bookmarkStart w:id="50061" w:name="ET_interruption_6452_50"/>
      <w:r w:rsidRPr="0034042A">
        <w:rPr>
          <w:rStyle w:val="TagStyle"/>
          <w:rtl/>
        </w:rPr>
        <w:t xml:space="preserve"> &lt;&lt; קריאה &gt;&gt; </w:t>
      </w:r>
      <w:r>
        <w:rPr>
          <w:rtl/>
        </w:rPr>
        <w:t>השרה להגנת הסביבה עידית סילמן:</w:t>
      </w:r>
      <w:r w:rsidRPr="0034042A">
        <w:rPr>
          <w:rStyle w:val="TagStyle"/>
          <w:rtl/>
        </w:rPr>
        <w:t xml:space="preserve"> &lt;&lt; קריאה &gt;&gt;</w:t>
      </w:r>
      <w:r>
        <w:rPr>
          <w:rtl/>
        </w:rPr>
        <w:t xml:space="preserve">   </w:t>
      </w:r>
      <w:bookmarkEnd w:id="50061"/>
    </w:p>
    <w:p w:rsidR="00CD1EEA" w:rsidRDefault="00CD1EEA" w:rsidP="001B10C0">
      <w:pPr>
        <w:rPr>
          <w:rtl/>
        </w:rPr>
      </w:pPr>
    </w:p>
    <w:p w:rsidR="00CD1EEA" w:rsidRDefault="00CD1EEA" w:rsidP="00C92CF1">
      <w:pPr>
        <w:rPr>
          <w:rtl/>
        </w:rPr>
      </w:pPr>
      <w:r>
        <w:rPr>
          <w:rFonts w:hint="cs"/>
          <w:rtl/>
        </w:rPr>
        <w:t xml:space="preserve"> </w:t>
      </w:r>
      <w:r w:rsidR="00C92CF1">
        <w:rPr>
          <w:rFonts w:hint="cs"/>
          <w:rtl/>
        </w:rPr>
        <w:t>– – –</w:t>
      </w:r>
      <w:r>
        <w:rPr>
          <w:rFonts w:hint="cs"/>
          <w:rtl/>
        </w:rPr>
        <w:t xml:space="preserve"> שאנשים מדברים. את יושבת</w:t>
      </w:r>
      <w:bookmarkStart w:id="50062" w:name="_ETM_Q151_582883"/>
      <w:bookmarkEnd w:id="50062"/>
      <w:r>
        <w:rPr>
          <w:rFonts w:hint="cs"/>
          <w:rtl/>
        </w:rPr>
        <w:t>-ראש – תתנהגי ככה.</w:t>
      </w:r>
      <w:bookmarkStart w:id="50063" w:name="_ETM_Q151_589268"/>
      <w:bookmarkEnd w:id="50063"/>
      <w:r>
        <w:rPr>
          <w:rFonts w:hint="cs"/>
          <w:rtl/>
        </w:rPr>
        <w:t xml:space="preserve"> את יושבת-ראש, תנהגי בכובד ראש </w:t>
      </w:r>
      <w:r w:rsidR="00C92CF1">
        <w:rPr>
          <w:rFonts w:hint="cs"/>
          <w:rtl/>
        </w:rPr>
        <w:t>– – –</w:t>
      </w:r>
      <w:r>
        <w:rPr>
          <w:rFonts w:hint="cs"/>
          <w:rtl/>
        </w:rPr>
        <w:t xml:space="preserve"> זה בדיוק העניין. </w:t>
      </w:r>
    </w:p>
    <w:p w:rsidR="00CD1EEA" w:rsidRDefault="00CD1EEA" w:rsidP="00590D4B">
      <w:pPr>
        <w:rPr>
          <w:rtl/>
        </w:rPr>
      </w:pPr>
      <w:bookmarkStart w:id="50064" w:name="_ETM_Q151_594615"/>
      <w:bookmarkStart w:id="50065" w:name="_ETM_Q151_594684"/>
      <w:bookmarkEnd w:id="50064"/>
      <w:bookmarkEnd w:id="50065"/>
    </w:p>
    <w:p w:rsidR="00CD1EEA" w:rsidRDefault="00CD1EEA" w:rsidP="00590D4B">
      <w:pPr>
        <w:pStyle w:val="-"/>
        <w:keepNext/>
        <w:rPr>
          <w:rtl/>
        </w:rPr>
      </w:pPr>
      <w:bookmarkStart w:id="50066" w:name="ET_speakercontinue_5519_51"/>
      <w:r w:rsidRPr="0034042A">
        <w:rPr>
          <w:rStyle w:val="TagStyle"/>
          <w:rtl/>
        </w:rPr>
        <w:t xml:space="preserve"> &lt;&lt; דובר_המשך &gt;&gt; </w:t>
      </w:r>
      <w:r>
        <w:rPr>
          <w:rtl/>
        </w:rPr>
        <w:t>שרן מרים השכל (המחנה הממלכתי):</w:t>
      </w:r>
      <w:r w:rsidRPr="0034042A">
        <w:rPr>
          <w:rStyle w:val="TagStyle"/>
          <w:rtl/>
        </w:rPr>
        <w:t xml:space="preserve"> &lt;&lt; דובר_המשך &gt;&gt;</w:t>
      </w:r>
      <w:r>
        <w:rPr>
          <w:rtl/>
        </w:rPr>
        <w:t xml:space="preserve">   </w:t>
      </w:r>
      <w:bookmarkEnd w:id="50066"/>
    </w:p>
    <w:p w:rsidR="00CD1EEA" w:rsidRDefault="00CD1EEA" w:rsidP="001B10C0">
      <w:pPr>
        <w:rPr>
          <w:rtl/>
        </w:rPr>
      </w:pPr>
    </w:p>
    <w:p w:rsidR="00CD1EEA" w:rsidRDefault="00CD1EEA" w:rsidP="00590D4B">
      <w:pPr>
        <w:rPr>
          <w:rtl/>
        </w:rPr>
      </w:pPr>
      <w:bookmarkStart w:id="50067" w:name="_ETM_Q151_596616"/>
      <w:bookmarkEnd w:id="50067"/>
      <w:r>
        <w:rPr>
          <w:rFonts w:hint="cs"/>
          <w:rtl/>
        </w:rPr>
        <w:t xml:space="preserve"> כנראה עכשיו מתחיל לחלחל לה. עכשיו הם </w:t>
      </w:r>
      <w:bookmarkStart w:id="50068" w:name="_ETM_Q151_583046"/>
      <w:bookmarkStart w:id="50069" w:name="_ETM_Q151_583447"/>
      <w:bookmarkStart w:id="50070" w:name="_ETM_Q151_583493"/>
      <w:bookmarkStart w:id="50071" w:name="_ETM_Q151_577960"/>
      <w:bookmarkStart w:id="50072" w:name="_ETM_Q151_578049"/>
      <w:bookmarkStart w:id="50073" w:name="_ETM_Q151_579100"/>
      <w:bookmarkStart w:id="50074" w:name="_ETM_Q151_582630"/>
      <w:bookmarkStart w:id="50075" w:name="_ETM_Q151_582839"/>
      <w:bookmarkStart w:id="50076" w:name="_ETM_Q151_584070"/>
      <w:bookmarkStart w:id="50077" w:name="_ETM_Q151_584430"/>
      <w:bookmarkStart w:id="50078" w:name="_ETM_Q151_585960"/>
      <w:bookmarkStart w:id="50079" w:name="_ETM_Q151_590140"/>
      <w:bookmarkStart w:id="50080" w:name="_ETM_Q151_598520"/>
      <w:bookmarkStart w:id="50081" w:name="_ETM_Q151_598940"/>
      <w:bookmarkEnd w:id="50068"/>
      <w:bookmarkEnd w:id="50069"/>
      <w:bookmarkEnd w:id="50070"/>
      <w:bookmarkEnd w:id="50071"/>
      <w:bookmarkEnd w:id="50072"/>
      <w:bookmarkEnd w:id="50073"/>
      <w:bookmarkEnd w:id="50074"/>
      <w:bookmarkEnd w:id="50075"/>
      <w:bookmarkEnd w:id="50076"/>
      <w:bookmarkEnd w:id="50077"/>
      <w:bookmarkEnd w:id="50078"/>
      <w:bookmarkEnd w:id="50079"/>
      <w:bookmarkEnd w:id="50080"/>
      <w:bookmarkEnd w:id="50081"/>
      <w:r>
        <w:rPr>
          <w:rtl/>
        </w:rPr>
        <w:t xml:space="preserve">מתחילים </w:t>
      </w:r>
      <w:bookmarkStart w:id="50082" w:name="_ETM_Q151_599480"/>
      <w:bookmarkEnd w:id="50082"/>
      <w:r>
        <w:rPr>
          <w:rtl/>
        </w:rPr>
        <w:t>להבין</w:t>
      </w:r>
      <w:r>
        <w:rPr>
          <w:rFonts w:hint="cs"/>
          <w:rtl/>
        </w:rPr>
        <w:t>,</w:t>
      </w:r>
      <w:r>
        <w:rPr>
          <w:rtl/>
        </w:rPr>
        <w:t xml:space="preserve"> </w:t>
      </w:r>
      <w:bookmarkStart w:id="50083" w:name="_ETM_Q151_600080"/>
      <w:bookmarkStart w:id="50084" w:name="_ETM_Q151_600290"/>
      <w:bookmarkEnd w:id="50083"/>
      <w:bookmarkEnd w:id="50084"/>
      <w:r>
        <w:rPr>
          <w:rtl/>
        </w:rPr>
        <w:t xml:space="preserve">להבין </w:t>
      </w:r>
      <w:bookmarkStart w:id="50085" w:name="_ETM_Q151_600650"/>
      <w:bookmarkEnd w:id="50085"/>
      <w:r>
        <w:rPr>
          <w:rtl/>
        </w:rPr>
        <w:t>באמת</w:t>
      </w:r>
      <w:r w:rsidR="00A67BD2">
        <w:rPr>
          <w:rFonts w:hint="cs"/>
          <w:rtl/>
        </w:rPr>
        <w:t>,</w:t>
      </w:r>
      <w:r>
        <w:rPr>
          <w:rtl/>
        </w:rPr>
        <w:t xml:space="preserve"> </w:t>
      </w:r>
      <w:bookmarkStart w:id="50086" w:name="_ETM_Q151_601490"/>
      <w:bookmarkEnd w:id="50086"/>
      <w:r>
        <w:rPr>
          <w:rtl/>
        </w:rPr>
        <w:t xml:space="preserve">מה </w:t>
      </w:r>
      <w:bookmarkStart w:id="50087" w:name="_ETM_Q151_601850"/>
      <w:bookmarkEnd w:id="50087"/>
      <w:r>
        <w:rPr>
          <w:rtl/>
        </w:rPr>
        <w:t xml:space="preserve">הם </w:t>
      </w:r>
      <w:bookmarkStart w:id="50088" w:name="_ETM_Q151_601970"/>
      <w:bookmarkEnd w:id="50088"/>
      <w:r>
        <w:rPr>
          <w:rtl/>
        </w:rPr>
        <w:t xml:space="preserve">עושים </w:t>
      </w:r>
      <w:bookmarkStart w:id="50089" w:name="_ETM_Q151_602329"/>
      <w:bookmarkEnd w:id="50089"/>
      <w:r>
        <w:rPr>
          <w:rtl/>
        </w:rPr>
        <w:t xml:space="preserve">ומה </w:t>
      </w:r>
      <w:bookmarkStart w:id="50090" w:name="_ETM_Q151_602600"/>
      <w:bookmarkEnd w:id="50090"/>
      <w:r>
        <w:rPr>
          <w:rtl/>
        </w:rPr>
        <w:t xml:space="preserve">הם </w:t>
      </w:r>
      <w:bookmarkStart w:id="50091" w:name="_ETM_Q151_602689"/>
      <w:bookmarkEnd w:id="50091"/>
      <w:r>
        <w:rPr>
          <w:rtl/>
        </w:rPr>
        <w:t>יצרו</w:t>
      </w:r>
      <w:r>
        <w:rPr>
          <w:rFonts w:hint="cs"/>
          <w:rtl/>
        </w:rPr>
        <w:t>,</w:t>
      </w:r>
      <w:r>
        <w:rPr>
          <w:rtl/>
        </w:rPr>
        <w:t xml:space="preserve"> </w:t>
      </w:r>
      <w:bookmarkStart w:id="50092" w:name="_ETM_Q151_603560"/>
      <w:bookmarkEnd w:id="50092"/>
      <w:r>
        <w:rPr>
          <w:rtl/>
        </w:rPr>
        <w:t xml:space="preserve">ובגלל </w:t>
      </w:r>
      <w:bookmarkStart w:id="50093" w:name="_ETM_Q151_603890"/>
      <w:bookmarkEnd w:id="50093"/>
      <w:r>
        <w:rPr>
          <w:rtl/>
        </w:rPr>
        <w:t xml:space="preserve">זה </w:t>
      </w:r>
      <w:bookmarkStart w:id="50094" w:name="_ETM_Q151_604070"/>
      <w:bookmarkEnd w:id="50094"/>
      <w:r>
        <w:rPr>
          <w:rtl/>
        </w:rPr>
        <w:t xml:space="preserve">חשוב </w:t>
      </w:r>
      <w:bookmarkStart w:id="50095" w:name="_ETM_Q151_604430"/>
      <w:bookmarkEnd w:id="50095"/>
      <w:r>
        <w:rPr>
          <w:rtl/>
        </w:rPr>
        <w:t xml:space="preserve">לקרוא </w:t>
      </w:r>
      <w:bookmarkStart w:id="50096" w:name="_ETM_Q151_604820"/>
      <w:bookmarkEnd w:id="50096"/>
      <w:r>
        <w:rPr>
          <w:rtl/>
        </w:rPr>
        <w:t xml:space="preserve">את </w:t>
      </w:r>
      <w:bookmarkStart w:id="50097" w:name="_ETM_Q151_604939"/>
      <w:bookmarkEnd w:id="50097"/>
      <w:r>
        <w:rPr>
          <w:rtl/>
        </w:rPr>
        <w:t xml:space="preserve">הדברים </w:t>
      </w:r>
      <w:bookmarkStart w:id="50098" w:name="_ETM_Q151_605390"/>
      <w:bookmarkEnd w:id="50098"/>
      <w:r>
        <w:rPr>
          <w:rtl/>
        </w:rPr>
        <w:t>האלה</w:t>
      </w:r>
      <w:r>
        <w:rPr>
          <w:rFonts w:hint="cs"/>
          <w:rtl/>
        </w:rPr>
        <w:t>,</w:t>
      </w:r>
      <w:r>
        <w:rPr>
          <w:rtl/>
        </w:rPr>
        <w:t xml:space="preserve"> </w:t>
      </w:r>
      <w:bookmarkStart w:id="50099" w:name="_ETM_Q151_606020"/>
      <w:bookmarkEnd w:id="50099"/>
      <w:r>
        <w:rPr>
          <w:rtl/>
        </w:rPr>
        <w:t xml:space="preserve">כדי </w:t>
      </w:r>
      <w:bookmarkStart w:id="50100" w:name="_ETM_Q151_606320"/>
      <w:bookmarkEnd w:id="50100"/>
      <w:r>
        <w:rPr>
          <w:rtl/>
        </w:rPr>
        <w:t xml:space="preserve">שהם </w:t>
      </w:r>
      <w:bookmarkStart w:id="50101" w:name="_ETM_Q151_606890"/>
      <w:bookmarkEnd w:id="50101"/>
      <w:r>
        <w:rPr>
          <w:rtl/>
        </w:rPr>
        <w:t xml:space="preserve">יבינו </w:t>
      </w:r>
      <w:bookmarkStart w:id="50102" w:name="_ETM_Q151_607460"/>
      <w:bookmarkEnd w:id="50102"/>
      <w:r>
        <w:rPr>
          <w:rtl/>
        </w:rPr>
        <w:t xml:space="preserve">את </w:t>
      </w:r>
      <w:bookmarkStart w:id="50103" w:name="_ETM_Q151_607579"/>
      <w:bookmarkEnd w:id="50103"/>
      <w:r>
        <w:rPr>
          <w:rtl/>
        </w:rPr>
        <w:t xml:space="preserve">התחושות </w:t>
      </w:r>
      <w:bookmarkStart w:id="50104" w:name="_ETM_Q151_608570"/>
      <w:bookmarkEnd w:id="50104"/>
      <w:r>
        <w:rPr>
          <w:rFonts w:hint="cs"/>
          <w:rtl/>
        </w:rPr>
        <w:t xml:space="preserve">האמיתיות </w:t>
      </w:r>
      <w:bookmarkStart w:id="50105" w:name="_ETM_Q151_609188"/>
      <w:bookmarkEnd w:id="50105"/>
      <w:r>
        <w:rPr>
          <w:rFonts w:hint="cs"/>
          <w:rtl/>
        </w:rPr>
        <w:t xml:space="preserve">ואת הכאב האמיתי </w:t>
      </w:r>
      <w:bookmarkStart w:id="50106" w:name="_ETM_Q151_608900"/>
      <w:bookmarkStart w:id="50107" w:name="_ETM_Q151_609170"/>
      <w:bookmarkStart w:id="50108" w:name="_ETM_Q151_609590"/>
      <w:bookmarkStart w:id="50109" w:name="_ETM_Q151_610550"/>
      <w:bookmarkEnd w:id="50106"/>
      <w:bookmarkEnd w:id="50107"/>
      <w:bookmarkEnd w:id="50108"/>
      <w:bookmarkEnd w:id="50109"/>
      <w:r>
        <w:rPr>
          <w:rtl/>
        </w:rPr>
        <w:t xml:space="preserve">של </w:t>
      </w:r>
      <w:bookmarkStart w:id="50110" w:name="_ETM_Q151_610790"/>
      <w:bookmarkEnd w:id="50110"/>
      <w:r>
        <w:rPr>
          <w:rtl/>
        </w:rPr>
        <w:t xml:space="preserve">ציבור </w:t>
      </w:r>
      <w:bookmarkStart w:id="50111" w:name="_ETM_Q151_611360"/>
      <w:bookmarkEnd w:id="50111"/>
      <w:r>
        <w:rPr>
          <w:rtl/>
        </w:rPr>
        <w:t xml:space="preserve">גדול </w:t>
      </w:r>
      <w:bookmarkStart w:id="50112" w:name="_ETM_Q151_611840"/>
      <w:bookmarkEnd w:id="50112"/>
      <w:r>
        <w:rPr>
          <w:rtl/>
        </w:rPr>
        <w:t xml:space="preserve">במדינת </w:t>
      </w:r>
      <w:bookmarkStart w:id="50113" w:name="_ETM_Q151_612470"/>
      <w:bookmarkEnd w:id="50113"/>
      <w:r>
        <w:rPr>
          <w:rtl/>
        </w:rPr>
        <w:t>ישראל</w:t>
      </w:r>
      <w:r>
        <w:rPr>
          <w:rFonts w:hint="cs"/>
          <w:rtl/>
        </w:rPr>
        <w:t>.</w:t>
      </w:r>
      <w:r>
        <w:rPr>
          <w:rtl/>
        </w:rPr>
        <w:t xml:space="preserve"> </w:t>
      </w:r>
      <w:bookmarkStart w:id="50114" w:name="_ETM_Q151_613400"/>
      <w:bookmarkEnd w:id="50114"/>
      <w:r>
        <w:rPr>
          <w:rtl/>
        </w:rPr>
        <w:t xml:space="preserve">לא </w:t>
      </w:r>
      <w:bookmarkStart w:id="50115" w:name="_ETM_Q151_613550"/>
      <w:bookmarkEnd w:id="50115"/>
      <w:r>
        <w:rPr>
          <w:rtl/>
        </w:rPr>
        <w:t xml:space="preserve">יותר </w:t>
      </w:r>
      <w:bookmarkStart w:id="50116" w:name="_ETM_Q151_613880"/>
      <w:bookmarkEnd w:id="50116"/>
      <w:r>
        <w:rPr>
          <w:rtl/>
        </w:rPr>
        <w:t xml:space="preserve">קטן </w:t>
      </w:r>
      <w:bookmarkStart w:id="50117" w:name="_ETM_Q151_614270"/>
      <w:bookmarkEnd w:id="50117"/>
      <w:r>
        <w:rPr>
          <w:rtl/>
        </w:rPr>
        <w:t>מכם</w:t>
      </w:r>
      <w:r>
        <w:rPr>
          <w:rFonts w:hint="cs"/>
          <w:rtl/>
        </w:rPr>
        <w:t>,</w:t>
      </w:r>
      <w:r>
        <w:rPr>
          <w:rtl/>
        </w:rPr>
        <w:t xml:space="preserve"> </w:t>
      </w:r>
      <w:bookmarkStart w:id="50118" w:name="_ETM_Q151_615110"/>
      <w:bookmarkEnd w:id="50118"/>
      <w:r>
        <w:rPr>
          <w:rtl/>
        </w:rPr>
        <w:t xml:space="preserve">ציבור </w:t>
      </w:r>
      <w:bookmarkStart w:id="50119" w:name="_ETM_Q151_615680"/>
      <w:bookmarkEnd w:id="50119"/>
      <w:r>
        <w:rPr>
          <w:rtl/>
        </w:rPr>
        <w:t xml:space="preserve">גדול </w:t>
      </w:r>
      <w:bookmarkStart w:id="50120" w:name="_ETM_Q151_616130"/>
      <w:bookmarkEnd w:id="50120"/>
      <w:r>
        <w:rPr>
          <w:rtl/>
        </w:rPr>
        <w:t xml:space="preserve">במדינת </w:t>
      </w:r>
      <w:bookmarkStart w:id="50121" w:name="_ETM_Q151_616730"/>
      <w:bookmarkEnd w:id="50121"/>
      <w:r>
        <w:rPr>
          <w:rtl/>
        </w:rPr>
        <w:t>ישראל</w:t>
      </w:r>
      <w:r>
        <w:rPr>
          <w:rFonts w:hint="cs"/>
          <w:rtl/>
        </w:rPr>
        <w:t>.</w:t>
      </w:r>
      <w:r>
        <w:rPr>
          <w:rtl/>
        </w:rPr>
        <w:t xml:space="preserve"> </w:t>
      </w:r>
      <w:bookmarkStart w:id="50122" w:name="_ETM_Q151_618580"/>
      <w:bookmarkEnd w:id="50122"/>
    </w:p>
    <w:p w:rsidR="00CD1EEA" w:rsidRDefault="00CD1EEA" w:rsidP="00590D4B">
      <w:pPr>
        <w:rPr>
          <w:rtl/>
        </w:rPr>
      </w:pPr>
      <w:bookmarkStart w:id="50123" w:name="_ETM_Q151_625010"/>
      <w:bookmarkStart w:id="50124" w:name="_ETM_Q151_625063"/>
      <w:bookmarkStart w:id="50125" w:name="_ETM_Q151_625202"/>
      <w:bookmarkEnd w:id="50123"/>
      <w:bookmarkEnd w:id="50124"/>
      <w:bookmarkEnd w:id="50125"/>
    </w:p>
    <w:p w:rsidR="005E14CB" w:rsidRDefault="00CD1EEA" w:rsidP="00C92CF1">
      <w:pPr>
        <w:rPr>
          <w:rtl/>
        </w:rPr>
      </w:pPr>
      <w:bookmarkStart w:id="50126" w:name="_ETM_Q151_625263"/>
      <w:bookmarkEnd w:id="50126"/>
      <w:r>
        <w:rPr>
          <w:rtl/>
        </w:rPr>
        <w:t xml:space="preserve">זה </w:t>
      </w:r>
      <w:bookmarkStart w:id="50127" w:name="_ETM_Q151_618880"/>
      <w:bookmarkEnd w:id="50127"/>
      <w:r>
        <w:rPr>
          <w:rtl/>
        </w:rPr>
        <w:t xml:space="preserve">מה </w:t>
      </w:r>
      <w:bookmarkStart w:id="50128" w:name="_ETM_Q151_618970"/>
      <w:bookmarkEnd w:id="50128"/>
      <w:r>
        <w:rPr>
          <w:rtl/>
        </w:rPr>
        <w:t xml:space="preserve">שיקרה </w:t>
      </w:r>
      <w:bookmarkStart w:id="50129" w:name="_ETM_Q151_619450"/>
      <w:bookmarkStart w:id="50130" w:name="_ETM_Q151_621120"/>
      <w:bookmarkEnd w:id="50129"/>
      <w:bookmarkEnd w:id="50130"/>
      <w:r>
        <w:rPr>
          <w:rFonts w:hint="cs"/>
          <w:rtl/>
        </w:rPr>
        <w:t>כ</w:t>
      </w:r>
      <w:r>
        <w:rPr>
          <w:rtl/>
        </w:rPr>
        <w:t xml:space="preserve">שאתם </w:t>
      </w:r>
      <w:bookmarkStart w:id="50131" w:name="_ETM_Q151_621480"/>
      <w:bookmarkEnd w:id="50131"/>
      <w:r>
        <w:rPr>
          <w:rtl/>
        </w:rPr>
        <w:t xml:space="preserve">תצביעו </w:t>
      </w:r>
      <w:bookmarkStart w:id="50132" w:name="_ETM_Q151_622019"/>
      <w:bookmarkEnd w:id="50132"/>
      <w:r>
        <w:rPr>
          <w:rtl/>
        </w:rPr>
        <w:t>בעד</w:t>
      </w:r>
      <w:r w:rsidR="00A67BD2">
        <w:rPr>
          <w:rFonts w:hint="cs"/>
          <w:rtl/>
        </w:rPr>
        <w:t>.</w:t>
      </w:r>
      <w:r>
        <w:rPr>
          <w:rtl/>
        </w:rPr>
        <w:t xml:space="preserve"> </w:t>
      </w:r>
      <w:bookmarkStart w:id="50133" w:name="_ETM_Q151_626080"/>
      <w:bookmarkEnd w:id="50133"/>
      <w:r>
        <w:rPr>
          <w:rFonts w:hint="cs"/>
          <w:rtl/>
        </w:rPr>
        <w:t>כ</w:t>
      </w:r>
      <w:r>
        <w:rPr>
          <w:rtl/>
        </w:rPr>
        <w:t xml:space="preserve">שאתם </w:t>
      </w:r>
      <w:bookmarkStart w:id="50134" w:name="_ETM_Q151_626440"/>
      <w:bookmarkEnd w:id="50134"/>
      <w:r>
        <w:rPr>
          <w:rtl/>
        </w:rPr>
        <w:t xml:space="preserve">תצביעו </w:t>
      </w:r>
      <w:bookmarkStart w:id="50135" w:name="_ETM_Q151_626770"/>
      <w:bookmarkEnd w:id="50135"/>
      <w:r>
        <w:rPr>
          <w:rtl/>
        </w:rPr>
        <w:t xml:space="preserve">בעד </w:t>
      </w:r>
      <w:bookmarkStart w:id="50136" w:name="_ETM_Q151_627070"/>
      <w:bookmarkEnd w:id="50136"/>
      <w:r>
        <w:rPr>
          <w:rtl/>
        </w:rPr>
        <w:t xml:space="preserve">החוק </w:t>
      </w:r>
      <w:bookmarkStart w:id="50137" w:name="_ETM_Q151_627430"/>
      <w:bookmarkEnd w:id="50137"/>
      <w:r>
        <w:rPr>
          <w:rtl/>
        </w:rPr>
        <w:t>הזה</w:t>
      </w:r>
      <w:r>
        <w:rPr>
          <w:rFonts w:hint="cs"/>
          <w:rtl/>
        </w:rPr>
        <w:t>,</w:t>
      </w:r>
      <w:r>
        <w:rPr>
          <w:rtl/>
        </w:rPr>
        <w:t xml:space="preserve"> </w:t>
      </w:r>
      <w:bookmarkStart w:id="50138" w:name="_ETM_Q151_627670"/>
      <w:bookmarkEnd w:id="50138"/>
      <w:r>
        <w:rPr>
          <w:rtl/>
        </w:rPr>
        <w:t xml:space="preserve">אתם </w:t>
      </w:r>
      <w:bookmarkStart w:id="50139" w:name="_ETM_Q151_628870"/>
      <w:bookmarkEnd w:id="50139"/>
      <w:r>
        <w:rPr>
          <w:rtl/>
        </w:rPr>
        <w:t xml:space="preserve">תגרמו </w:t>
      </w:r>
      <w:bookmarkStart w:id="50140" w:name="_ETM_Q151_629470"/>
      <w:bookmarkEnd w:id="50140"/>
      <w:r>
        <w:rPr>
          <w:rtl/>
        </w:rPr>
        <w:t xml:space="preserve">לבוב </w:t>
      </w:r>
      <w:bookmarkStart w:id="50141" w:name="_ETM_Q151_629950"/>
      <w:bookmarkEnd w:id="50141"/>
      <w:r>
        <w:rPr>
          <w:rFonts w:hint="cs"/>
          <w:rtl/>
        </w:rPr>
        <w:t>זאבי</w:t>
      </w:r>
      <w:r w:rsidR="00A67BD2">
        <w:rPr>
          <w:rFonts w:hint="cs"/>
          <w:rtl/>
        </w:rPr>
        <w:t xml:space="preserve"> </w:t>
      </w:r>
      <w:r w:rsidR="00A67BD2">
        <w:rPr>
          <w:rFonts w:hint="eastAsia"/>
          <w:rtl/>
        </w:rPr>
        <w:t>–</w:t>
      </w:r>
      <w:bookmarkStart w:id="50142" w:name="_ETM_Q0_90457352"/>
      <w:bookmarkEnd w:id="50142"/>
      <w:r w:rsidR="00C92CF1">
        <w:rPr>
          <w:rFonts w:hint="cs"/>
          <w:rtl/>
        </w:rPr>
        <w:t xml:space="preserve"> </w:t>
      </w:r>
      <w:bookmarkStart w:id="50143" w:name="_ETM_Q151_631390"/>
      <w:bookmarkEnd w:id="50143"/>
      <w:r>
        <w:rPr>
          <w:rtl/>
        </w:rPr>
        <w:t xml:space="preserve">אמרו </w:t>
      </w:r>
      <w:bookmarkStart w:id="50144" w:name="_ETM_Q151_631810"/>
      <w:bookmarkEnd w:id="50144"/>
      <w:r>
        <w:rPr>
          <w:rtl/>
        </w:rPr>
        <w:t xml:space="preserve">שאסור </w:t>
      </w:r>
      <w:bookmarkStart w:id="50145" w:name="_ETM_Q151_632409"/>
      <w:bookmarkEnd w:id="50145"/>
      <w:r>
        <w:rPr>
          <w:rtl/>
        </w:rPr>
        <w:t xml:space="preserve">להכניס </w:t>
      </w:r>
      <w:bookmarkStart w:id="50146" w:name="_ETM_Q151_633010"/>
      <w:bookmarkEnd w:id="50146"/>
      <w:r>
        <w:rPr>
          <w:rtl/>
        </w:rPr>
        <w:t xml:space="preserve">חמץ </w:t>
      </w:r>
      <w:bookmarkStart w:id="50147" w:name="_ETM_Q151_633459"/>
      <w:bookmarkEnd w:id="50147"/>
      <w:r>
        <w:rPr>
          <w:rtl/>
        </w:rPr>
        <w:t xml:space="preserve">לבית </w:t>
      </w:r>
      <w:bookmarkStart w:id="50148" w:name="_ETM_Q151_633819"/>
      <w:bookmarkEnd w:id="50148"/>
      <w:r>
        <w:rPr>
          <w:rtl/>
        </w:rPr>
        <w:t>חולים</w:t>
      </w:r>
      <w:r>
        <w:rPr>
          <w:rFonts w:hint="cs"/>
          <w:rtl/>
        </w:rPr>
        <w:t>.</w:t>
      </w:r>
      <w:r>
        <w:rPr>
          <w:rtl/>
        </w:rPr>
        <w:t xml:space="preserve"> </w:t>
      </w:r>
      <w:bookmarkStart w:id="50149" w:name="_ETM_Q151_634780"/>
      <w:bookmarkEnd w:id="50149"/>
      <w:r>
        <w:rPr>
          <w:rtl/>
        </w:rPr>
        <w:t xml:space="preserve">אף </w:t>
      </w:r>
      <w:bookmarkStart w:id="50150" w:name="_ETM_Q151_635019"/>
      <w:bookmarkEnd w:id="50150"/>
      <w:r>
        <w:rPr>
          <w:rFonts w:hint="cs"/>
          <w:rtl/>
        </w:rPr>
        <w:t>אחד</w:t>
      </w:r>
      <w:r>
        <w:rPr>
          <w:rtl/>
        </w:rPr>
        <w:t xml:space="preserve"> </w:t>
      </w:r>
      <w:bookmarkStart w:id="50151" w:name="_ETM_Q151_635439"/>
      <w:bookmarkEnd w:id="50151"/>
      <w:r>
        <w:rPr>
          <w:rtl/>
        </w:rPr>
        <w:t xml:space="preserve">לא </w:t>
      </w:r>
      <w:bookmarkStart w:id="50152" w:name="_ETM_Q151_635590"/>
      <w:bookmarkEnd w:id="50152"/>
      <w:r>
        <w:rPr>
          <w:rtl/>
        </w:rPr>
        <w:t xml:space="preserve">אמר </w:t>
      </w:r>
      <w:bookmarkStart w:id="50153" w:name="_ETM_Q151_635950"/>
      <w:bookmarkEnd w:id="50153"/>
      <w:r>
        <w:rPr>
          <w:rtl/>
        </w:rPr>
        <w:t xml:space="preserve">שאסור </w:t>
      </w:r>
      <w:bookmarkStart w:id="50154" w:name="_ETM_Q151_636489"/>
      <w:bookmarkEnd w:id="50154"/>
      <w:r>
        <w:rPr>
          <w:rtl/>
        </w:rPr>
        <w:t xml:space="preserve">לעמוד </w:t>
      </w:r>
      <w:bookmarkStart w:id="50155" w:name="_ETM_Q151_636970"/>
      <w:bookmarkEnd w:id="50155"/>
      <w:r>
        <w:rPr>
          <w:rtl/>
        </w:rPr>
        <w:t xml:space="preserve">בחוץ </w:t>
      </w:r>
      <w:bookmarkStart w:id="50156" w:name="_ETM_Q151_637540"/>
      <w:bookmarkEnd w:id="50156"/>
      <w:r>
        <w:rPr>
          <w:rtl/>
        </w:rPr>
        <w:t xml:space="preserve">עם </w:t>
      </w:r>
      <w:bookmarkStart w:id="50157" w:name="_ETM_Q151_637689"/>
      <w:bookmarkEnd w:id="50157"/>
      <w:r>
        <w:rPr>
          <w:rtl/>
        </w:rPr>
        <w:t xml:space="preserve">שקית </w:t>
      </w:r>
      <w:bookmarkStart w:id="50158" w:name="_ETM_Q151_638110"/>
      <w:bookmarkEnd w:id="50158"/>
      <w:r>
        <w:rPr>
          <w:rtl/>
        </w:rPr>
        <w:t xml:space="preserve">קמח </w:t>
      </w:r>
      <w:bookmarkStart w:id="50159" w:name="_ETM_Q151_639010"/>
      <w:bookmarkEnd w:id="50159"/>
      <w:r>
        <w:rPr>
          <w:rtl/>
        </w:rPr>
        <w:t xml:space="preserve">ולקוות </w:t>
      </w:r>
      <w:bookmarkStart w:id="50160" w:name="_ETM_Q151_639700"/>
      <w:bookmarkEnd w:id="50160"/>
      <w:r>
        <w:rPr>
          <w:rtl/>
        </w:rPr>
        <w:t xml:space="preserve">שהרוח </w:t>
      </w:r>
      <w:bookmarkStart w:id="50161" w:name="_ETM_Q151_640360"/>
      <w:bookmarkEnd w:id="50161"/>
      <w:r>
        <w:rPr>
          <w:rtl/>
        </w:rPr>
        <w:t xml:space="preserve">לא </w:t>
      </w:r>
      <w:bookmarkStart w:id="50162" w:name="_ETM_Q151_640510"/>
      <w:bookmarkEnd w:id="50162"/>
      <w:r>
        <w:rPr>
          <w:rtl/>
        </w:rPr>
        <w:t xml:space="preserve">תעיף </w:t>
      </w:r>
      <w:bookmarkStart w:id="50163" w:name="_ETM_Q151_640989"/>
      <w:bookmarkEnd w:id="50163"/>
      <w:r>
        <w:rPr>
          <w:rtl/>
        </w:rPr>
        <w:t xml:space="preserve">אותו </w:t>
      </w:r>
      <w:bookmarkStart w:id="50164" w:name="_ETM_Q151_641620"/>
      <w:bookmarkEnd w:id="50164"/>
      <w:r>
        <w:rPr>
          <w:rtl/>
        </w:rPr>
        <w:t xml:space="preserve">מעבר </w:t>
      </w:r>
      <w:bookmarkStart w:id="50165" w:name="_ETM_Q151_642430"/>
      <w:bookmarkEnd w:id="50165"/>
      <w:r>
        <w:rPr>
          <w:rtl/>
        </w:rPr>
        <w:t>לגדר</w:t>
      </w:r>
      <w:r>
        <w:rPr>
          <w:rFonts w:hint="cs"/>
          <w:rtl/>
        </w:rPr>
        <w:t>.</w:t>
      </w:r>
      <w:r>
        <w:rPr>
          <w:rtl/>
        </w:rPr>
        <w:t xml:space="preserve"> </w:t>
      </w:r>
      <w:bookmarkStart w:id="50166" w:name="_ETM_Q151_644120"/>
      <w:bookmarkEnd w:id="50166"/>
      <w:r>
        <w:rPr>
          <w:rtl/>
        </w:rPr>
        <w:t xml:space="preserve">זה </w:t>
      </w:r>
      <w:bookmarkStart w:id="50167" w:name="_ETM_Q151_644780"/>
      <w:bookmarkEnd w:id="50167"/>
      <w:r>
        <w:rPr>
          <w:rtl/>
        </w:rPr>
        <w:t xml:space="preserve">בהצבעה </w:t>
      </w:r>
      <w:bookmarkStart w:id="50168" w:name="_ETM_Q151_645500"/>
      <w:bookmarkEnd w:id="50168"/>
      <w:r>
        <w:rPr>
          <w:rtl/>
        </w:rPr>
        <w:t xml:space="preserve">שלכם </w:t>
      </w:r>
      <w:bookmarkStart w:id="50169" w:name="_ETM_Q151_646250"/>
      <w:bookmarkEnd w:id="50169"/>
      <w:r>
        <w:rPr>
          <w:rtl/>
        </w:rPr>
        <w:t>בעד</w:t>
      </w:r>
      <w:r>
        <w:rPr>
          <w:rFonts w:hint="cs"/>
          <w:rtl/>
        </w:rPr>
        <w:t>.</w:t>
      </w:r>
      <w:bookmarkStart w:id="50170" w:name="_ETM_Q151_648924"/>
      <w:bookmarkStart w:id="50171" w:name="_ETM_Q151_648994"/>
      <w:bookmarkStart w:id="50172" w:name="_ETM_Q151_649116"/>
      <w:bookmarkStart w:id="50173" w:name="_ETM_Q151_649180"/>
      <w:bookmarkStart w:id="50174" w:name="_ETM_Q151_648450"/>
      <w:bookmarkEnd w:id="50170"/>
      <w:bookmarkEnd w:id="50171"/>
      <w:bookmarkEnd w:id="50172"/>
      <w:bookmarkEnd w:id="50173"/>
      <w:bookmarkEnd w:id="50174"/>
      <w:r w:rsidR="005E14CB">
        <w:rPr>
          <w:rFonts w:hint="cs"/>
          <w:rtl/>
        </w:rPr>
        <w:t xml:space="preserve"> </w:t>
      </w:r>
      <w:r>
        <w:rPr>
          <w:rtl/>
        </w:rPr>
        <w:t xml:space="preserve">משה </w:t>
      </w:r>
      <w:bookmarkStart w:id="50175" w:name="_ETM_Q151_648870"/>
      <w:bookmarkEnd w:id="50175"/>
      <w:r>
        <w:rPr>
          <w:rtl/>
        </w:rPr>
        <w:t>סגל</w:t>
      </w:r>
      <w:r>
        <w:rPr>
          <w:rFonts w:hint="cs"/>
          <w:rtl/>
        </w:rPr>
        <w:t>:</w:t>
      </w:r>
      <w:r>
        <w:rPr>
          <w:rtl/>
        </w:rPr>
        <w:t xml:space="preserve"> </w:t>
      </w:r>
      <w:bookmarkStart w:id="50176" w:name="_ETM_Q151_650269"/>
      <w:bookmarkStart w:id="50177" w:name="_ETM_Q151_650510"/>
      <w:bookmarkStart w:id="50178" w:name="_ETM_Q151_650590"/>
      <w:bookmarkEnd w:id="50176"/>
      <w:bookmarkEnd w:id="50177"/>
      <w:bookmarkEnd w:id="50178"/>
      <w:r>
        <w:rPr>
          <w:rFonts w:hint="cs"/>
          <w:rtl/>
        </w:rPr>
        <w:t>ה</w:t>
      </w:r>
      <w:r>
        <w:rPr>
          <w:rtl/>
        </w:rPr>
        <w:t xml:space="preserve">דרך </w:t>
      </w:r>
      <w:bookmarkStart w:id="50179" w:name="_ETM_Q151_650830"/>
      <w:bookmarkEnd w:id="50179"/>
      <w:r>
        <w:rPr>
          <w:rtl/>
        </w:rPr>
        <w:t xml:space="preserve">הטובה </w:t>
      </w:r>
      <w:bookmarkStart w:id="50180" w:name="_ETM_Q151_651280"/>
      <w:bookmarkEnd w:id="50180"/>
      <w:r>
        <w:rPr>
          <w:rtl/>
        </w:rPr>
        <w:t xml:space="preserve">ביותר </w:t>
      </w:r>
      <w:bookmarkStart w:id="50181" w:name="_ETM_Q151_651819"/>
      <w:bookmarkEnd w:id="50181"/>
      <w:r>
        <w:rPr>
          <w:rtl/>
        </w:rPr>
        <w:t xml:space="preserve">להבטיח </w:t>
      </w:r>
      <w:bookmarkStart w:id="50182" w:name="_ETM_Q151_652390"/>
      <w:bookmarkEnd w:id="50182"/>
      <w:r>
        <w:rPr>
          <w:rtl/>
        </w:rPr>
        <w:t xml:space="preserve">שיהיה </w:t>
      </w:r>
      <w:bookmarkStart w:id="50183" w:name="_ETM_Q151_652750"/>
      <w:bookmarkEnd w:id="50183"/>
      <w:r>
        <w:rPr>
          <w:rtl/>
        </w:rPr>
        <w:t xml:space="preserve">חמץ </w:t>
      </w:r>
      <w:bookmarkStart w:id="50184" w:name="_ETM_Q151_653230"/>
      <w:bookmarkEnd w:id="50184"/>
      <w:r>
        <w:rPr>
          <w:rtl/>
        </w:rPr>
        <w:t xml:space="preserve">בבתי </w:t>
      </w:r>
      <w:bookmarkStart w:id="50185" w:name="_ETM_Q151_653739"/>
      <w:bookmarkEnd w:id="50185"/>
      <w:r>
        <w:rPr>
          <w:rtl/>
        </w:rPr>
        <w:t xml:space="preserve">חולים </w:t>
      </w:r>
      <w:bookmarkStart w:id="50186" w:name="_ETM_Q151_654220"/>
      <w:bookmarkEnd w:id="50186"/>
      <w:r>
        <w:rPr>
          <w:rtl/>
        </w:rPr>
        <w:t xml:space="preserve">בפסח </w:t>
      </w:r>
      <w:bookmarkStart w:id="50187" w:name="_ETM_Q151_655209"/>
      <w:bookmarkEnd w:id="50187"/>
      <w:r>
        <w:rPr>
          <w:rtl/>
        </w:rPr>
        <w:t xml:space="preserve">היא </w:t>
      </w:r>
      <w:bookmarkStart w:id="50188" w:name="_ETM_Q151_655360"/>
      <w:bookmarkEnd w:id="50188"/>
      <w:r>
        <w:rPr>
          <w:rtl/>
        </w:rPr>
        <w:t xml:space="preserve">להעביר </w:t>
      </w:r>
      <w:bookmarkStart w:id="50189" w:name="_ETM_Q151_655930"/>
      <w:bookmarkEnd w:id="50189"/>
      <w:r>
        <w:rPr>
          <w:rtl/>
        </w:rPr>
        <w:t xml:space="preserve">חוק </w:t>
      </w:r>
      <w:bookmarkStart w:id="50190" w:name="_ETM_Q151_656319"/>
      <w:bookmarkEnd w:id="50190"/>
      <w:r>
        <w:rPr>
          <w:rtl/>
        </w:rPr>
        <w:t xml:space="preserve">נגד </w:t>
      </w:r>
      <w:bookmarkStart w:id="50191" w:name="_ETM_Q151_656709"/>
      <w:bookmarkEnd w:id="50191"/>
      <w:r>
        <w:rPr>
          <w:rtl/>
        </w:rPr>
        <w:t>זה</w:t>
      </w:r>
      <w:r>
        <w:rPr>
          <w:rFonts w:hint="cs"/>
          <w:rtl/>
        </w:rPr>
        <w:t>.</w:t>
      </w:r>
      <w:r>
        <w:rPr>
          <w:rtl/>
        </w:rPr>
        <w:t xml:space="preserve"> </w:t>
      </w:r>
      <w:bookmarkStart w:id="50192" w:name="_ETM_Q151_657459"/>
      <w:bookmarkEnd w:id="50192"/>
      <w:r>
        <w:rPr>
          <w:rtl/>
        </w:rPr>
        <w:t>עתידות</w:t>
      </w:r>
      <w:r>
        <w:rPr>
          <w:rFonts w:hint="cs"/>
          <w:rtl/>
        </w:rPr>
        <w:t>:</w:t>
      </w:r>
      <w:r>
        <w:rPr>
          <w:rtl/>
        </w:rPr>
        <w:t xml:space="preserve"> </w:t>
      </w:r>
      <w:bookmarkStart w:id="50193" w:name="_ETM_Q151_658510"/>
      <w:bookmarkEnd w:id="50193"/>
      <w:r>
        <w:rPr>
          <w:rtl/>
        </w:rPr>
        <w:t xml:space="preserve">בפסח </w:t>
      </w:r>
      <w:bookmarkStart w:id="50194" w:name="_ETM_Q151_659140"/>
      <w:bookmarkEnd w:id="50194"/>
      <w:r>
        <w:rPr>
          <w:rtl/>
        </w:rPr>
        <w:t xml:space="preserve">הקרוב </w:t>
      </w:r>
      <w:bookmarkStart w:id="50195" w:name="_ETM_Q151_659769"/>
      <w:bookmarkEnd w:id="50195"/>
      <w:r>
        <w:rPr>
          <w:rtl/>
        </w:rPr>
        <w:t xml:space="preserve">יהיה </w:t>
      </w:r>
      <w:bookmarkStart w:id="50196" w:name="_ETM_Q151_660220"/>
      <w:bookmarkEnd w:id="50196"/>
      <w:r>
        <w:rPr>
          <w:rtl/>
        </w:rPr>
        <w:t xml:space="preserve">יותר </w:t>
      </w:r>
      <w:bookmarkStart w:id="50197" w:name="_ETM_Q151_660790"/>
      <w:bookmarkEnd w:id="50197"/>
      <w:r>
        <w:rPr>
          <w:rtl/>
        </w:rPr>
        <w:t xml:space="preserve">חמץ </w:t>
      </w:r>
      <w:bookmarkStart w:id="50198" w:name="_ETM_Q151_661330"/>
      <w:bookmarkEnd w:id="50198"/>
      <w:r>
        <w:rPr>
          <w:rtl/>
        </w:rPr>
        <w:t xml:space="preserve">בבתי </w:t>
      </w:r>
      <w:bookmarkStart w:id="50199" w:name="_ETM_Q151_661810"/>
      <w:bookmarkEnd w:id="50199"/>
      <w:r>
        <w:rPr>
          <w:rtl/>
        </w:rPr>
        <w:t xml:space="preserve">החולים </w:t>
      </w:r>
      <w:bookmarkStart w:id="50200" w:name="_ETM_Q151_662709"/>
      <w:bookmarkEnd w:id="50200"/>
      <w:r>
        <w:rPr>
          <w:rtl/>
        </w:rPr>
        <w:t xml:space="preserve">מאשר </w:t>
      </w:r>
      <w:bookmarkStart w:id="50201" w:name="_ETM_Q151_663220"/>
      <w:bookmarkEnd w:id="50201"/>
      <w:r>
        <w:rPr>
          <w:rtl/>
        </w:rPr>
        <w:t xml:space="preserve">בכל </w:t>
      </w:r>
      <w:bookmarkStart w:id="50202" w:name="_ETM_Q151_663730"/>
      <w:bookmarkEnd w:id="50202"/>
      <w:r>
        <w:rPr>
          <w:rtl/>
        </w:rPr>
        <w:t xml:space="preserve">פסח </w:t>
      </w:r>
      <w:bookmarkStart w:id="50203" w:name="_ETM_Q151_664300"/>
      <w:bookmarkEnd w:id="50203"/>
      <w:r>
        <w:rPr>
          <w:rtl/>
        </w:rPr>
        <w:t xml:space="preserve">שהיה </w:t>
      </w:r>
      <w:bookmarkStart w:id="50204" w:name="_ETM_Q151_664959"/>
      <w:bookmarkEnd w:id="50204"/>
      <w:r>
        <w:rPr>
          <w:rtl/>
        </w:rPr>
        <w:t xml:space="preserve">מאז </w:t>
      </w:r>
      <w:bookmarkStart w:id="50205" w:name="_ETM_Q151_665560"/>
      <w:bookmarkEnd w:id="50205"/>
      <w:r>
        <w:rPr>
          <w:rtl/>
        </w:rPr>
        <w:t xml:space="preserve">קום </w:t>
      </w:r>
      <w:bookmarkStart w:id="50206" w:name="_ETM_Q151_665860"/>
      <w:bookmarkEnd w:id="50206"/>
      <w:r>
        <w:rPr>
          <w:rtl/>
        </w:rPr>
        <w:t>המדינה</w:t>
      </w:r>
      <w:r>
        <w:rPr>
          <w:rFonts w:hint="cs"/>
          <w:rtl/>
        </w:rPr>
        <w:t>.</w:t>
      </w:r>
      <w:r>
        <w:rPr>
          <w:rtl/>
        </w:rPr>
        <w:t xml:space="preserve"> </w:t>
      </w:r>
      <w:bookmarkStart w:id="50207" w:name="_ETM_Q151_666819"/>
      <w:bookmarkEnd w:id="50207"/>
      <w:r>
        <w:rPr>
          <w:rFonts w:hint="cs"/>
          <w:rtl/>
        </w:rPr>
        <w:t>י</w:t>
      </w:r>
      <w:r>
        <w:rPr>
          <w:rtl/>
        </w:rPr>
        <w:t xml:space="preserve">ישר </w:t>
      </w:r>
      <w:bookmarkStart w:id="50208" w:name="_ETM_Q151_667390"/>
      <w:bookmarkEnd w:id="50208"/>
      <w:r>
        <w:rPr>
          <w:rtl/>
        </w:rPr>
        <w:t xml:space="preserve">כוח </w:t>
      </w:r>
      <w:bookmarkStart w:id="50209" w:name="_ETM_Q151_667930"/>
      <w:bookmarkEnd w:id="50209"/>
      <w:r>
        <w:rPr>
          <w:rtl/>
        </w:rPr>
        <w:t xml:space="preserve">וכל </w:t>
      </w:r>
      <w:bookmarkStart w:id="50210" w:name="_ETM_Q151_668349"/>
      <w:bookmarkEnd w:id="50210"/>
      <w:r>
        <w:rPr>
          <w:rtl/>
        </w:rPr>
        <w:t xml:space="preserve">הכבוד </w:t>
      </w:r>
      <w:bookmarkStart w:id="50211" w:name="_ETM_Q151_668830"/>
      <w:bookmarkEnd w:id="50211"/>
      <w:r>
        <w:rPr>
          <w:rtl/>
        </w:rPr>
        <w:t>לכם</w:t>
      </w:r>
      <w:r>
        <w:rPr>
          <w:rFonts w:hint="cs"/>
          <w:rtl/>
        </w:rPr>
        <w:t>,</w:t>
      </w:r>
      <w:r>
        <w:rPr>
          <w:rtl/>
        </w:rPr>
        <w:t xml:space="preserve"> </w:t>
      </w:r>
      <w:bookmarkStart w:id="50212" w:name="_ETM_Q151_670589"/>
      <w:bookmarkEnd w:id="50212"/>
      <w:r>
        <w:rPr>
          <w:rtl/>
        </w:rPr>
        <w:t xml:space="preserve">הממשלה </w:t>
      </w:r>
      <w:bookmarkStart w:id="50213" w:name="_ETM_Q151_671549"/>
      <w:bookmarkEnd w:id="50213"/>
      <w:r>
        <w:rPr>
          <w:rtl/>
        </w:rPr>
        <w:t xml:space="preserve">הדתית </w:t>
      </w:r>
      <w:bookmarkStart w:id="50214" w:name="_ETM_Q151_672209"/>
      <w:bookmarkEnd w:id="50214"/>
      <w:r>
        <w:rPr>
          <w:rtl/>
        </w:rPr>
        <w:t xml:space="preserve">שגורמת </w:t>
      </w:r>
      <w:bookmarkStart w:id="50215" w:name="_ETM_Q151_672870"/>
      <w:bookmarkEnd w:id="50215"/>
      <w:r>
        <w:rPr>
          <w:rtl/>
        </w:rPr>
        <w:t xml:space="preserve">לאזרחי </w:t>
      </w:r>
      <w:bookmarkStart w:id="50216" w:name="_ETM_Q151_673409"/>
      <w:bookmarkEnd w:id="50216"/>
      <w:r>
        <w:rPr>
          <w:rtl/>
        </w:rPr>
        <w:t xml:space="preserve">ישראל </w:t>
      </w:r>
      <w:bookmarkStart w:id="50217" w:name="_ETM_Q151_673919"/>
      <w:bookmarkEnd w:id="50217"/>
      <w:r>
        <w:rPr>
          <w:rtl/>
        </w:rPr>
        <w:t>לח</w:t>
      </w:r>
      <w:r>
        <w:rPr>
          <w:rFonts w:hint="cs"/>
          <w:rtl/>
        </w:rPr>
        <w:t>טוא</w:t>
      </w:r>
      <w:r>
        <w:rPr>
          <w:rtl/>
        </w:rPr>
        <w:t xml:space="preserve"> </w:t>
      </w:r>
      <w:bookmarkStart w:id="50218" w:name="_ETM_Q151_674729"/>
      <w:bookmarkEnd w:id="50218"/>
      <w:r>
        <w:rPr>
          <w:rtl/>
        </w:rPr>
        <w:t xml:space="preserve">ולא </w:t>
      </w:r>
      <w:bookmarkStart w:id="50219" w:name="_ETM_Q151_675029"/>
      <w:bookmarkEnd w:id="50219"/>
      <w:r>
        <w:rPr>
          <w:rtl/>
        </w:rPr>
        <w:t xml:space="preserve">לקיים </w:t>
      </w:r>
      <w:bookmarkStart w:id="50220" w:name="_ETM_Q151_675569"/>
      <w:bookmarkEnd w:id="50220"/>
      <w:r>
        <w:rPr>
          <w:rtl/>
        </w:rPr>
        <w:t>מצוות</w:t>
      </w:r>
      <w:r>
        <w:rPr>
          <w:rFonts w:hint="cs"/>
          <w:rtl/>
        </w:rPr>
        <w:t>.</w:t>
      </w:r>
      <w:r w:rsidR="005E14CB">
        <w:rPr>
          <w:rFonts w:hint="cs"/>
          <w:rtl/>
        </w:rPr>
        <w:t xml:space="preserve"> </w:t>
      </w:r>
      <w:bookmarkStart w:id="50221" w:name="_ETM_Q151_681381"/>
      <w:bookmarkStart w:id="50222" w:name="_ETM_Q151_681457"/>
      <w:bookmarkStart w:id="50223" w:name="_ETM_Q151_681573"/>
      <w:bookmarkStart w:id="50224" w:name="_ETM_Q151_681634"/>
      <w:bookmarkStart w:id="50225" w:name="_ETM_Q151_678180"/>
      <w:bookmarkEnd w:id="50221"/>
      <w:bookmarkEnd w:id="50222"/>
      <w:bookmarkEnd w:id="50223"/>
      <w:bookmarkEnd w:id="50224"/>
      <w:bookmarkEnd w:id="50225"/>
      <w:r>
        <w:rPr>
          <w:rtl/>
        </w:rPr>
        <w:t xml:space="preserve">דורין </w:t>
      </w:r>
      <w:bookmarkStart w:id="50226" w:name="_ETM_Q151_678750"/>
      <w:bookmarkEnd w:id="50226"/>
      <w:r>
        <w:rPr>
          <w:rFonts w:hint="cs"/>
          <w:rtl/>
        </w:rPr>
        <w:t>נ</w:t>
      </w:r>
      <w:r>
        <w:rPr>
          <w:rtl/>
        </w:rPr>
        <w:t>יומן</w:t>
      </w:r>
      <w:r>
        <w:rPr>
          <w:rFonts w:hint="cs"/>
          <w:rtl/>
        </w:rPr>
        <w:t>:</w:t>
      </w:r>
      <w:r>
        <w:rPr>
          <w:rtl/>
        </w:rPr>
        <w:t xml:space="preserve"> </w:t>
      </w:r>
      <w:bookmarkStart w:id="50227" w:name="_ETM_Q151_681129"/>
      <w:bookmarkEnd w:id="50227"/>
      <w:r>
        <w:rPr>
          <w:rtl/>
        </w:rPr>
        <w:t xml:space="preserve">שידע </w:t>
      </w:r>
      <w:bookmarkStart w:id="50228" w:name="_ETM_Q151_681819"/>
      <w:bookmarkEnd w:id="50228"/>
      <w:r>
        <w:rPr>
          <w:rtl/>
        </w:rPr>
        <w:t xml:space="preserve">גפני </w:t>
      </w:r>
      <w:bookmarkStart w:id="50229" w:name="_ETM_Q151_682959"/>
      <w:bookmarkEnd w:id="50229"/>
      <w:r>
        <w:rPr>
          <w:rtl/>
        </w:rPr>
        <w:t xml:space="preserve">שעל </w:t>
      </w:r>
      <w:bookmarkStart w:id="50230" w:name="_ETM_Q151_683409"/>
      <w:bookmarkEnd w:id="50230"/>
      <w:r>
        <w:rPr>
          <w:rtl/>
        </w:rPr>
        <w:t xml:space="preserve">כל </w:t>
      </w:r>
      <w:bookmarkStart w:id="50231" w:name="_ETM_Q151_683919"/>
      <w:bookmarkEnd w:id="50231"/>
      <w:r>
        <w:rPr>
          <w:rtl/>
        </w:rPr>
        <w:t xml:space="preserve">כפייה </w:t>
      </w:r>
      <w:bookmarkStart w:id="50232" w:name="_ETM_Q151_684430"/>
      <w:bookmarkEnd w:id="50232"/>
      <w:r>
        <w:rPr>
          <w:rtl/>
        </w:rPr>
        <w:t xml:space="preserve">דתית </w:t>
      </w:r>
      <w:bookmarkStart w:id="50233" w:name="_ETM_Q151_685359"/>
      <w:bookmarkEnd w:id="50233"/>
      <w:r>
        <w:rPr>
          <w:rtl/>
        </w:rPr>
        <w:t xml:space="preserve">הוא </w:t>
      </w:r>
      <w:bookmarkStart w:id="50234" w:name="_ETM_Q151_685510"/>
      <w:bookmarkEnd w:id="50234"/>
      <w:r>
        <w:rPr>
          <w:rtl/>
        </w:rPr>
        <w:t xml:space="preserve">יקבל </w:t>
      </w:r>
      <w:bookmarkStart w:id="50235" w:name="_ETM_Q151_686199"/>
      <w:bookmarkEnd w:id="50235"/>
      <w:r>
        <w:rPr>
          <w:rtl/>
        </w:rPr>
        <w:t xml:space="preserve">מחאה </w:t>
      </w:r>
      <w:bookmarkStart w:id="50236" w:name="_ETM_Q151_686680"/>
      <w:bookmarkEnd w:id="50236"/>
      <w:r>
        <w:rPr>
          <w:rtl/>
        </w:rPr>
        <w:t>חילונית</w:t>
      </w:r>
      <w:r>
        <w:rPr>
          <w:rFonts w:hint="cs"/>
          <w:rtl/>
        </w:rPr>
        <w:t>.</w:t>
      </w:r>
      <w:r>
        <w:rPr>
          <w:rtl/>
        </w:rPr>
        <w:t xml:space="preserve"> </w:t>
      </w:r>
      <w:bookmarkStart w:id="50237" w:name="_ETM_Q151_687910"/>
      <w:bookmarkEnd w:id="50237"/>
      <w:r>
        <w:rPr>
          <w:rtl/>
        </w:rPr>
        <w:t xml:space="preserve">כשלא </w:t>
      </w:r>
      <w:bookmarkStart w:id="50238" w:name="_ETM_Q151_688330"/>
      <w:bookmarkEnd w:id="50238"/>
      <w:r>
        <w:rPr>
          <w:rtl/>
        </w:rPr>
        <w:t xml:space="preserve">כפו </w:t>
      </w:r>
      <w:bookmarkStart w:id="50239" w:name="_ETM_Q151_688780"/>
      <w:bookmarkEnd w:id="50239"/>
      <w:r>
        <w:rPr>
          <w:rtl/>
        </w:rPr>
        <w:t>עליי</w:t>
      </w:r>
      <w:r>
        <w:rPr>
          <w:rFonts w:hint="cs"/>
          <w:rtl/>
        </w:rPr>
        <w:t>,</w:t>
      </w:r>
      <w:r>
        <w:rPr>
          <w:rtl/>
        </w:rPr>
        <w:t xml:space="preserve"> </w:t>
      </w:r>
      <w:bookmarkStart w:id="50240" w:name="_ETM_Q151_689500"/>
      <w:bookmarkEnd w:id="50240"/>
      <w:r>
        <w:rPr>
          <w:rtl/>
        </w:rPr>
        <w:t xml:space="preserve">כיבדתי </w:t>
      </w:r>
      <w:bookmarkStart w:id="50241" w:name="_ETM_Q151_690310"/>
      <w:bookmarkEnd w:id="50241"/>
      <w:r>
        <w:rPr>
          <w:rtl/>
        </w:rPr>
        <w:t xml:space="preserve">את </w:t>
      </w:r>
      <w:bookmarkStart w:id="50242" w:name="_ETM_Q151_690430"/>
      <w:bookmarkEnd w:id="50242"/>
      <w:r>
        <w:rPr>
          <w:rtl/>
        </w:rPr>
        <w:t xml:space="preserve">רגשותיהם </w:t>
      </w:r>
      <w:bookmarkStart w:id="50243" w:name="_ETM_Q151_691150"/>
      <w:bookmarkEnd w:id="50243"/>
      <w:r>
        <w:rPr>
          <w:rtl/>
        </w:rPr>
        <w:t xml:space="preserve">של </w:t>
      </w:r>
      <w:bookmarkStart w:id="50244" w:name="_ETM_Q151_691360"/>
      <w:bookmarkEnd w:id="50244"/>
      <w:r>
        <w:rPr>
          <w:rtl/>
        </w:rPr>
        <w:t xml:space="preserve">הדתיים </w:t>
      </w:r>
      <w:bookmarkStart w:id="50245" w:name="_ETM_Q151_692050"/>
      <w:bookmarkEnd w:id="50245"/>
      <w:r>
        <w:rPr>
          <w:rtl/>
        </w:rPr>
        <w:t>והמסורתיים</w:t>
      </w:r>
      <w:r>
        <w:rPr>
          <w:rFonts w:hint="cs"/>
          <w:rtl/>
        </w:rPr>
        <w:t>,</w:t>
      </w:r>
      <w:r>
        <w:rPr>
          <w:rtl/>
        </w:rPr>
        <w:t xml:space="preserve"> </w:t>
      </w:r>
      <w:bookmarkStart w:id="50246" w:name="_ETM_Q151_693520"/>
      <w:bookmarkEnd w:id="50246"/>
      <w:r>
        <w:rPr>
          <w:rtl/>
        </w:rPr>
        <w:t xml:space="preserve">ומעולם </w:t>
      </w:r>
      <w:bookmarkStart w:id="50247" w:name="_ETM_Q151_694330"/>
      <w:bookmarkEnd w:id="50247"/>
      <w:r>
        <w:rPr>
          <w:rtl/>
        </w:rPr>
        <w:t xml:space="preserve">לא </w:t>
      </w:r>
      <w:bookmarkStart w:id="50248" w:name="_ETM_Q151_694480"/>
      <w:bookmarkEnd w:id="50248"/>
      <w:r>
        <w:rPr>
          <w:rtl/>
        </w:rPr>
        <w:t xml:space="preserve">אכלתי </w:t>
      </w:r>
      <w:bookmarkStart w:id="50249" w:name="_ETM_Q151_695050"/>
      <w:bookmarkEnd w:id="50249"/>
      <w:r>
        <w:rPr>
          <w:rtl/>
        </w:rPr>
        <w:t xml:space="preserve">חמץ </w:t>
      </w:r>
      <w:bookmarkStart w:id="50250" w:name="_ETM_Q151_695709"/>
      <w:bookmarkEnd w:id="50250"/>
      <w:r>
        <w:rPr>
          <w:rtl/>
        </w:rPr>
        <w:t>בפרהסיה</w:t>
      </w:r>
      <w:r>
        <w:rPr>
          <w:rFonts w:hint="cs"/>
          <w:rtl/>
        </w:rPr>
        <w:t>;</w:t>
      </w:r>
      <w:r>
        <w:rPr>
          <w:rtl/>
        </w:rPr>
        <w:t xml:space="preserve"> </w:t>
      </w:r>
      <w:bookmarkStart w:id="50251" w:name="_ETM_Q151_697309"/>
      <w:bookmarkEnd w:id="50251"/>
      <w:r>
        <w:rPr>
          <w:rtl/>
        </w:rPr>
        <w:t xml:space="preserve">היום </w:t>
      </w:r>
      <w:bookmarkStart w:id="50252" w:name="_ETM_Q151_698239"/>
      <w:bookmarkEnd w:id="50252"/>
      <w:r>
        <w:rPr>
          <w:rtl/>
        </w:rPr>
        <w:t xml:space="preserve">שיניתי </w:t>
      </w:r>
      <w:bookmarkStart w:id="50253" w:name="_ETM_Q151_698840"/>
      <w:bookmarkEnd w:id="50253"/>
      <w:r>
        <w:rPr>
          <w:rtl/>
        </w:rPr>
        <w:t xml:space="preserve">את </w:t>
      </w:r>
      <w:bookmarkStart w:id="50254" w:name="_ETM_Q151_698989"/>
      <w:bookmarkEnd w:id="50254"/>
      <w:r>
        <w:rPr>
          <w:rtl/>
        </w:rPr>
        <w:t>דעתי</w:t>
      </w:r>
      <w:r>
        <w:rPr>
          <w:rFonts w:hint="cs"/>
          <w:rtl/>
        </w:rPr>
        <w:t>.</w:t>
      </w:r>
      <w:r>
        <w:rPr>
          <w:rtl/>
        </w:rPr>
        <w:t xml:space="preserve"> </w:t>
      </w:r>
      <w:bookmarkStart w:id="50255" w:name="_ETM_Q151_700949"/>
      <w:bookmarkEnd w:id="50255"/>
      <w:r>
        <w:rPr>
          <w:rtl/>
        </w:rPr>
        <w:t xml:space="preserve">אז </w:t>
      </w:r>
      <w:bookmarkStart w:id="50256" w:name="_ETM_Q151_701159"/>
      <w:bookmarkEnd w:id="50256"/>
      <w:r>
        <w:rPr>
          <w:rtl/>
        </w:rPr>
        <w:t>ברכות</w:t>
      </w:r>
      <w:r w:rsidR="005E14CB">
        <w:rPr>
          <w:rFonts w:hint="cs"/>
          <w:rtl/>
        </w:rPr>
        <w:t>.</w:t>
      </w:r>
      <w:r>
        <w:rPr>
          <w:rtl/>
        </w:rPr>
        <w:t xml:space="preserve"> </w:t>
      </w:r>
      <w:bookmarkStart w:id="50257" w:name="_ETM_Q151_702960"/>
      <w:bookmarkEnd w:id="50257"/>
      <w:r>
        <w:rPr>
          <w:rFonts w:hint="cs"/>
          <w:rtl/>
        </w:rPr>
        <w:t xml:space="preserve">יש </w:t>
      </w:r>
      <w:r>
        <w:rPr>
          <w:rtl/>
        </w:rPr>
        <w:t xml:space="preserve">עוד </w:t>
      </w:r>
      <w:bookmarkStart w:id="50258" w:name="_ETM_Q151_703590"/>
      <w:bookmarkEnd w:id="50258"/>
      <w:r>
        <w:rPr>
          <w:rtl/>
        </w:rPr>
        <w:t xml:space="preserve">ועוד </w:t>
      </w:r>
      <w:bookmarkStart w:id="50259" w:name="_ETM_Q151_704520"/>
      <w:bookmarkStart w:id="50260" w:name="_ETM_Q151_706590"/>
      <w:bookmarkEnd w:id="50259"/>
      <w:bookmarkEnd w:id="50260"/>
      <w:r>
        <w:rPr>
          <w:rtl/>
        </w:rPr>
        <w:t xml:space="preserve">אנשים </w:t>
      </w:r>
      <w:bookmarkStart w:id="50261" w:name="_ETM_Q151_707220"/>
      <w:bookmarkEnd w:id="50261"/>
      <w:r>
        <w:rPr>
          <w:rtl/>
        </w:rPr>
        <w:t xml:space="preserve">שאתם </w:t>
      </w:r>
      <w:bookmarkStart w:id="50262" w:name="_ETM_Q151_707670"/>
      <w:bookmarkEnd w:id="50262"/>
      <w:r>
        <w:rPr>
          <w:rtl/>
        </w:rPr>
        <w:t xml:space="preserve">גורמים </w:t>
      </w:r>
      <w:bookmarkStart w:id="50263" w:name="_ETM_Q151_708059"/>
      <w:bookmarkEnd w:id="50263"/>
      <w:r>
        <w:rPr>
          <w:rtl/>
        </w:rPr>
        <w:t xml:space="preserve">להם </w:t>
      </w:r>
      <w:bookmarkStart w:id="50264" w:name="_ETM_Q151_708270"/>
      <w:bookmarkEnd w:id="50264"/>
      <w:r>
        <w:rPr>
          <w:rtl/>
        </w:rPr>
        <w:t>לח</w:t>
      </w:r>
      <w:r>
        <w:rPr>
          <w:rFonts w:hint="cs"/>
          <w:rtl/>
        </w:rPr>
        <w:t>טוא</w:t>
      </w:r>
      <w:r>
        <w:rPr>
          <w:rtl/>
        </w:rPr>
        <w:t xml:space="preserve"> </w:t>
      </w:r>
      <w:bookmarkStart w:id="50265" w:name="_ETM_Q151_708660"/>
      <w:bookmarkEnd w:id="50265"/>
      <w:r>
        <w:rPr>
          <w:rtl/>
        </w:rPr>
        <w:t>בפסח</w:t>
      </w:r>
      <w:r>
        <w:rPr>
          <w:rFonts w:hint="cs"/>
          <w:rtl/>
        </w:rPr>
        <w:t>.</w:t>
      </w:r>
      <w:r>
        <w:rPr>
          <w:rtl/>
        </w:rPr>
        <w:t xml:space="preserve"> </w:t>
      </w:r>
      <w:bookmarkStart w:id="50266" w:name="_ETM_Q151_712340"/>
      <w:bookmarkStart w:id="50267" w:name="_ETM_Q151_713791"/>
      <w:bookmarkStart w:id="50268" w:name="_ETM_Q151_713839"/>
      <w:bookmarkStart w:id="50269" w:name="_ETM_Q151_714029"/>
      <w:bookmarkStart w:id="50270" w:name="_ETM_Q151_714124"/>
      <w:bookmarkEnd w:id="50266"/>
      <w:bookmarkEnd w:id="50267"/>
      <w:bookmarkEnd w:id="50268"/>
      <w:bookmarkEnd w:id="50269"/>
      <w:bookmarkEnd w:id="50270"/>
      <w:r w:rsidR="005E14CB">
        <w:rPr>
          <w:rFonts w:hint="cs"/>
          <w:rtl/>
        </w:rPr>
        <w:t xml:space="preserve"> </w:t>
      </w:r>
    </w:p>
    <w:p w:rsidR="005E14CB" w:rsidRDefault="005E14CB" w:rsidP="005E14CB">
      <w:pPr>
        <w:rPr>
          <w:rtl/>
        </w:rPr>
      </w:pPr>
      <w:bookmarkStart w:id="50271" w:name="_ETM_Q0_90536712"/>
      <w:bookmarkEnd w:id="50271"/>
    </w:p>
    <w:p w:rsidR="00CD1EEA" w:rsidRDefault="00CD1EEA" w:rsidP="005E14CB">
      <w:pPr>
        <w:rPr>
          <w:rtl/>
        </w:rPr>
      </w:pPr>
      <w:bookmarkStart w:id="50272" w:name="_ETM_Q0_90537139"/>
      <w:bookmarkStart w:id="50273" w:name="_ETM_Q0_90537729"/>
      <w:bookmarkStart w:id="50274" w:name="_ETM_Q0_90538033"/>
      <w:bookmarkEnd w:id="50272"/>
      <w:bookmarkEnd w:id="50273"/>
      <w:bookmarkEnd w:id="50274"/>
      <w:r>
        <w:rPr>
          <w:rtl/>
        </w:rPr>
        <w:t>ניצ</w:t>
      </w:r>
      <w:r>
        <w:rPr>
          <w:rFonts w:hint="cs"/>
          <w:rtl/>
        </w:rPr>
        <w:t xml:space="preserve">ן </w:t>
      </w:r>
      <w:r w:rsidR="005E14CB">
        <w:rPr>
          <w:rFonts w:hint="cs"/>
          <w:rtl/>
        </w:rPr>
        <w:t>נ</w:t>
      </w:r>
      <w:r>
        <w:rPr>
          <w:rFonts w:hint="cs"/>
          <w:rtl/>
        </w:rPr>
        <w:t xml:space="preserve">וכלי: </w:t>
      </w:r>
      <w:bookmarkStart w:id="50275" w:name="_ETM_Q151_712760"/>
      <w:bookmarkStart w:id="50276" w:name="_ETM_Q151_713270"/>
      <w:bookmarkStart w:id="50277" w:name="_ETM_Q151_714419"/>
      <w:bookmarkEnd w:id="50275"/>
      <w:bookmarkEnd w:id="50276"/>
      <w:bookmarkEnd w:id="50277"/>
      <w:r>
        <w:rPr>
          <w:rtl/>
        </w:rPr>
        <w:t xml:space="preserve">יש </w:t>
      </w:r>
      <w:bookmarkStart w:id="50278" w:name="_ETM_Q151_714779"/>
      <w:bookmarkEnd w:id="50278"/>
      <w:r>
        <w:rPr>
          <w:rtl/>
        </w:rPr>
        <w:t xml:space="preserve">לי </w:t>
      </w:r>
      <w:bookmarkStart w:id="50279" w:name="_ETM_Q151_714929"/>
      <w:bookmarkEnd w:id="50279"/>
      <w:r>
        <w:rPr>
          <w:rtl/>
        </w:rPr>
        <w:t xml:space="preserve">רעיון </w:t>
      </w:r>
      <w:bookmarkStart w:id="50280" w:name="_ETM_Q151_715409"/>
      <w:bookmarkEnd w:id="50280"/>
      <w:r>
        <w:rPr>
          <w:rtl/>
        </w:rPr>
        <w:t xml:space="preserve">למחאה </w:t>
      </w:r>
      <w:bookmarkStart w:id="50281" w:name="_ETM_Q151_716010"/>
      <w:bookmarkEnd w:id="50281"/>
      <w:r>
        <w:rPr>
          <w:rtl/>
        </w:rPr>
        <w:t xml:space="preserve">נגד </w:t>
      </w:r>
      <w:bookmarkStart w:id="50282" w:name="_ETM_Q151_716400"/>
      <w:bookmarkEnd w:id="50282"/>
      <w:r>
        <w:rPr>
          <w:rtl/>
        </w:rPr>
        <w:t xml:space="preserve">בתי </w:t>
      </w:r>
      <w:bookmarkStart w:id="50283" w:name="_ETM_Q151_716760"/>
      <w:bookmarkEnd w:id="50283"/>
      <w:r>
        <w:rPr>
          <w:rtl/>
        </w:rPr>
        <w:t xml:space="preserve">חולים </w:t>
      </w:r>
      <w:bookmarkStart w:id="50284" w:name="_ETM_Q151_717179"/>
      <w:bookmarkEnd w:id="50284"/>
      <w:r>
        <w:rPr>
          <w:rtl/>
        </w:rPr>
        <w:t>שי</w:t>
      </w:r>
      <w:r>
        <w:rPr>
          <w:rFonts w:hint="cs"/>
          <w:rtl/>
        </w:rPr>
        <w:t>אסרו על</w:t>
      </w:r>
      <w:r>
        <w:rPr>
          <w:rtl/>
        </w:rPr>
        <w:t xml:space="preserve"> </w:t>
      </w:r>
      <w:bookmarkStart w:id="50285" w:name="_ETM_Q151_717779"/>
      <w:bookmarkEnd w:id="50285"/>
      <w:r>
        <w:rPr>
          <w:rtl/>
        </w:rPr>
        <w:t xml:space="preserve">הכנסת </w:t>
      </w:r>
      <w:bookmarkStart w:id="50286" w:name="_ETM_Q151_718349"/>
      <w:bookmarkEnd w:id="50286"/>
      <w:r>
        <w:rPr>
          <w:rtl/>
        </w:rPr>
        <w:t xml:space="preserve">מזון </w:t>
      </w:r>
      <w:bookmarkStart w:id="50287" w:name="_ETM_Q151_718769"/>
      <w:bookmarkEnd w:id="50287"/>
      <w:r>
        <w:rPr>
          <w:rtl/>
        </w:rPr>
        <w:t xml:space="preserve">מבחוץ </w:t>
      </w:r>
      <w:bookmarkStart w:id="50288" w:name="_ETM_Q151_719249"/>
      <w:bookmarkEnd w:id="50288"/>
      <w:r>
        <w:rPr>
          <w:rtl/>
        </w:rPr>
        <w:t>למאושפזים</w:t>
      </w:r>
      <w:r>
        <w:rPr>
          <w:rFonts w:hint="cs"/>
          <w:rtl/>
        </w:rPr>
        <w:t>,</w:t>
      </w:r>
      <w:r>
        <w:rPr>
          <w:rtl/>
        </w:rPr>
        <w:t xml:space="preserve"> </w:t>
      </w:r>
      <w:bookmarkStart w:id="50289" w:name="_ETM_Q151_720699"/>
      <w:bookmarkEnd w:id="50289"/>
      <w:r>
        <w:rPr>
          <w:rFonts w:hint="cs"/>
          <w:rtl/>
        </w:rPr>
        <w:t>ב</w:t>
      </w:r>
      <w:r>
        <w:rPr>
          <w:rtl/>
        </w:rPr>
        <w:t xml:space="preserve">שים </w:t>
      </w:r>
      <w:bookmarkStart w:id="50290" w:name="_ETM_Q151_721389"/>
      <w:bookmarkEnd w:id="50290"/>
      <w:r>
        <w:rPr>
          <w:rtl/>
        </w:rPr>
        <w:t xml:space="preserve">לב </w:t>
      </w:r>
      <w:bookmarkStart w:id="50291" w:name="_ETM_Q151_722049"/>
      <w:bookmarkEnd w:id="50291"/>
      <w:r>
        <w:rPr>
          <w:rtl/>
        </w:rPr>
        <w:t xml:space="preserve">שהחוק </w:t>
      </w:r>
      <w:bookmarkStart w:id="50292" w:name="_ETM_Q151_722709"/>
      <w:bookmarkStart w:id="50293" w:name="_ETM_Q151_723640"/>
      <w:bookmarkStart w:id="50294" w:name="_ETM_Q151_723790"/>
      <w:bookmarkStart w:id="50295" w:name="_ETM_Q151_724150"/>
      <w:bookmarkEnd w:id="50292"/>
      <w:bookmarkEnd w:id="50293"/>
      <w:bookmarkEnd w:id="50294"/>
      <w:bookmarkEnd w:id="50295"/>
      <w:r>
        <w:rPr>
          <w:rtl/>
        </w:rPr>
        <w:t xml:space="preserve">החדש </w:t>
      </w:r>
      <w:bookmarkStart w:id="50296" w:name="_ETM_Q151_724599"/>
      <w:bookmarkEnd w:id="50296"/>
      <w:r>
        <w:rPr>
          <w:rtl/>
        </w:rPr>
        <w:t xml:space="preserve">אכן </w:t>
      </w:r>
      <w:bookmarkStart w:id="50297" w:name="_ETM_Q151_724900"/>
      <w:bookmarkEnd w:id="50297"/>
      <w:r>
        <w:rPr>
          <w:rtl/>
        </w:rPr>
        <w:t xml:space="preserve">משאיר </w:t>
      </w:r>
      <w:bookmarkStart w:id="50298" w:name="_ETM_Q151_725260"/>
      <w:bookmarkEnd w:id="50298"/>
      <w:r>
        <w:rPr>
          <w:rtl/>
        </w:rPr>
        <w:t xml:space="preserve">את </w:t>
      </w:r>
      <w:bookmarkStart w:id="50299" w:name="_ETM_Q151_725379"/>
      <w:bookmarkEnd w:id="50299"/>
      <w:r>
        <w:rPr>
          <w:rtl/>
        </w:rPr>
        <w:t xml:space="preserve">ההחלטה </w:t>
      </w:r>
      <w:bookmarkStart w:id="50300" w:name="_ETM_Q151_726330"/>
      <w:bookmarkEnd w:id="50300"/>
      <w:r>
        <w:rPr>
          <w:rtl/>
        </w:rPr>
        <w:t xml:space="preserve">בידי </w:t>
      </w:r>
      <w:bookmarkStart w:id="50301" w:name="_ETM_Q151_726840"/>
      <w:bookmarkEnd w:id="50301"/>
      <w:r>
        <w:rPr>
          <w:rtl/>
        </w:rPr>
        <w:t xml:space="preserve">כל </w:t>
      </w:r>
      <w:bookmarkStart w:id="50302" w:name="_ETM_Q151_727080"/>
      <w:bookmarkEnd w:id="50302"/>
      <w:r>
        <w:rPr>
          <w:rtl/>
        </w:rPr>
        <w:t xml:space="preserve">מנהל </w:t>
      </w:r>
      <w:bookmarkStart w:id="50303" w:name="_ETM_Q151_727650"/>
      <w:bookmarkEnd w:id="50303"/>
      <w:r>
        <w:rPr>
          <w:rtl/>
        </w:rPr>
        <w:t xml:space="preserve">בית </w:t>
      </w:r>
      <w:bookmarkStart w:id="50304" w:name="_ETM_Q151_727950"/>
      <w:bookmarkEnd w:id="50304"/>
      <w:r>
        <w:rPr>
          <w:rtl/>
        </w:rPr>
        <w:t xml:space="preserve">חולים </w:t>
      </w:r>
      <w:bookmarkStart w:id="50305" w:name="_ETM_Q151_728400"/>
      <w:bookmarkEnd w:id="50305"/>
      <w:r>
        <w:rPr>
          <w:rtl/>
        </w:rPr>
        <w:t xml:space="preserve">להתוות </w:t>
      </w:r>
      <w:bookmarkStart w:id="50306" w:name="_ETM_Q151_728879"/>
      <w:bookmarkEnd w:id="50306"/>
      <w:r>
        <w:rPr>
          <w:rtl/>
        </w:rPr>
        <w:t xml:space="preserve">מדיניות </w:t>
      </w:r>
      <w:bookmarkStart w:id="50307" w:name="_ETM_Q151_729360"/>
      <w:bookmarkEnd w:id="50307"/>
      <w:r>
        <w:rPr>
          <w:rtl/>
        </w:rPr>
        <w:t>בנושא</w:t>
      </w:r>
      <w:r>
        <w:rPr>
          <w:rFonts w:hint="cs"/>
          <w:rtl/>
        </w:rPr>
        <w:t>,</w:t>
      </w:r>
      <w:r>
        <w:rPr>
          <w:rtl/>
        </w:rPr>
        <w:t xml:space="preserve"> </w:t>
      </w:r>
      <w:bookmarkStart w:id="50308" w:name="_ETM_Q151_730290"/>
      <w:bookmarkEnd w:id="50308"/>
      <w:r>
        <w:rPr>
          <w:rtl/>
        </w:rPr>
        <w:t>ו</w:t>
      </w:r>
      <w:r>
        <w:rPr>
          <w:rFonts w:hint="cs"/>
          <w:rtl/>
        </w:rPr>
        <w:t>ש</w:t>
      </w:r>
      <w:r>
        <w:rPr>
          <w:rtl/>
        </w:rPr>
        <w:t xml:space="preserve">דעתי </w:t>
      </w:r>
      <w:bookmarkStart w:id="50309" w:name="_ETM_Q151_731099"/>
      <w:bookmarkEnd w:id="50309"/>
      <w:r>
        <w:rPr>
          <w:rtl/>
        </w:rPr>
        <w:t xml:space="preserve">האישית </w:t>
      </w:r>
      <w:bookmarkStart w:id="50310" w:name="_ETM_Q151_731640"/>
      <w:bookmarkEnd w:id="50310"/>
      <w:r>
        <w:rPr>
          <w:rtl/>
        </w:rPr>
        <w:t xml:space="preserve">היא </w:t>
      </w:r>
      <w:bookmarkStart w:id="50311" w:name="_ETM_Q151_731730"/>
      <w:bookmarkEnd w:id="50311"/>
      <w:r>
        <w:rPr>
          <w:rtl/>
        </w:rPr>
        <w:t xml:space="preserve">שמאושפז </w:t>
      </w:r>
      <w:bookmarkStart w:id="50312" w:name="_ETM_Q151_732569"/>
      <w:bookmarkEnd w:id="50312"/>
      <w:r>
        <w:rPr>
          <w:rtl/>
        </w:rPr>
        <w:t xml:space="preserve">מסכן </w:t>
      </w:r>
      <w:bookmarkStart w:id="50313" w:name="_ETM_Q151_733080"/>
      <w:bookmarkEnd w:id="50313"/>
      <w:r>
        <w:rPr>
          <w:rtl/>
        </w:rPr>
        <w:t xml:space="preserve">שלא </w:t>
      </w:r>
      <w:bookmarkStart w:id="50314" w:name="_ETM_Q151_733319"/>
      <w:bookmarkEnd w:id="50314"/>
      <w:r>
        <w:rPr>
          <w:rtl/>
        </w:rPr>
        <w:t xml:space="preserve">בוחר </w:t>
      </w:r>
      <w:bookmarkStart w:id="50315" w:name="_ETM_Q151_733650"/>
      <w:bookmarkEnd w:id="50315"/>
      <w:r>
        <w:rPr>
          <w:rtl/>
        </w:rPr>
        <w:t xml:space="preserve">להיות </w:t>
      </w:r>
      <w:bookmarkStart w:id="50316" w:name="_ETM_Q151_733890"/>
      <w:bookmarkEnd w:id="50316"/>
      <w:r>
        <w:rPr>
          <w:rtl/>
        </w:rPr>
        <w:t xml:space="preserve">בבית </w:t>
      </w:r>
      <w:bookmarkStart w:id="50317" w:name="_ETM_Q151_734295"/>
      <w:bookmarkEnd w:id="50317"/>
      <w:r>
        <w:rPr>
          <w:rtl/>
        </w:rPr>
        <w:t xml:space="preserve">החולים </w:t>
      </w:r>
      <w:bookmarkStart w:id="50318" w:name="_ETM_Q151_734970"/>
      <w:bookmarkEnd w:id="50318"/>
      <w:r>
        <w:rPr>
          <w:rtl/>
        </w:rPr>
        <w:t xml:space="preserve">זכאי </w:t>
      </w:r>
      <w:bookmarkStart w:id="50319" w:name="_ETM_Q151_735420"/>
      <w:bookmarkEnd w:id="50319"/>
      <w:r>
        <w:rPr>
          <w:rtl/>
        </w:rPr>
        <w:t xml:space="preserve">לנחמה </w:t>
      </w:r>
      <w:bookmarkStart w:id="50320" w:name="_ETM_Q151_736080"/>
      <w:bookmarkEnd w:id="50320"/>
      <w:r>
        <w:rPr>
          <w:rtl/>
        </w:rPr>
        <w:t xml:space="preserve">מועטה </w:t>
      </w:r>
      <w:bookmarkStart w:id="50321" w:name="_ETM_Q151_736500"/>
      <w:bookmarkEnd w:id="50321"/>
      <w:r>
        <w:rPr>
          <w:rtl/>
        </w:rPr>
        <w:t xml:space="preserve">במזון </w:t>
      </w:r>
      <w:bookmarkStart w:id="50322" w:name="_ETM_Q151_737010"/>
      <w:bookmarkEnd w:id="50322"/>
      <w:r>
        <w:rPr>
          <w:rtl/>
        </w:rPr>
        <w:t>ביתי</w:t>
      </w:r>
      <w:r>
        <w:rPr>
          <w:rFonts w:hint="cs"/>
          <w:rtl/>
        </w:rPr>
        <w:t>,</w:t>
      </w:r>
      <w:r>
        <w:rPr>
          <w:rtl/>
        </w:rPr>
        <w:t xml:space="preserve"> </w:t>
      </w:r>
      <w:bookmarkStart w:id="50323" w:name="_ETM_Q151_737910"/>
      <w:bookmarkEnd w:id="50323"/>
      <w:r>
        <w:rPr>
          <w:rtl/>
        </w:rPr>
        <w:t>וש</w:t>
      </w:r>
      <w:r>
        <w:rPr>
          <w:rFonts w:hint="cs"/>
          <w:rtl/>
        </w:rPr>
        <w:t>ה</w:t>
      </w:r>
      <w:bookmarkStart w:id="50324" w:name="_ETM_Q151_738419"/>
      <w:bookmarkEnd w:id="50324"/>
      <w:r>
        <w:rPr>
          <w:rtl/>
        </w:rPr>
        <w:t xml:space="preserve">איסור </w:t>
      </w:r>
      <w:bookmarkStart w:id="50325" w:name="_ETM_Q151_738929"/>
      <w:bookmarkEnd w:id="50325"/>
      <w:r>
        <w:rPr>
          <w:rtl/>
        </w:rPr>
        <w:t xml:space="preserve">על </w:t>
      </w:r>
      <w:bookmarkStart w:id="50326" w:name="_ETM_Q151_739020"/>
      <w:bookmarkEnd w:id="50326"/>
      <w:r>
        <w:rPr>
          <w:rtl/>
        </w:rPr>
        <w:t xml:space="preserve">הכנסת </w:t>
      </w:r>
      <w:bookmarkStart w:id="50327" w:name="_ETM_Q151_739530"/>
      <w:bookmarkEnd w:id="50327"/>
      <w:r>
        <w:rPr>
          <w:rtl/>
        </w:rPr>
        <w:t xml:space="preserve">מזון </w:t>
      </w:r>
      <w:bookmarkStart w:id="50328" w:name="_ETM_Q151_739919"/>
      <w:bookmarkEnd w:id="50328"/>
      <w:r>
        <w:rPr>
          <w:rtl/>
        </w:rPr>
        <w:t>מבחוץ</w:t>
      </w:r>
      <w:r>
        <w:rPr>
          <w:rFonts w:hint="cs"/>
          <w:rtl/>
        </w:rPr>
        <w:t>,</w:t>
      </w:r>
      <w:r>
        <w:rPr>
          <w:rtl/>
        </w:rPr>
        <w:t xml:space="preserve"> </w:t>
      </w:r>
      <w:bookmarkStart w:id="50329" w:name="_ETM_Q151_740880"/>
      <w:bookmarkEnd w:id="50329"/>
      <w:r>
        <w:rPr>
          <w:rtl/>
        </w:rPr>
        <w:t xml:space="preserve">שכולל </w:t>
      </w:r>
      <w:bookmarkStart w:id="50330" w:name="_ETM_Q151_741510"/>
      <w:bookmarkEnd w:id="50330"/>
      <w:r>
        <w:rPr>
          <w:rtl/>
        </w:rPr>
        <w:t xml:space="preserve">גם </w:t>
      </w:r>
      <w:bookmarkStart w:id="50331" w:name="_ETM_Q151_741840"/>
      <w:bookmarkEnd w:id="50331"/>
      <w:r>
        <w:rPr>
          <w:rtl/>
        </w:rPr>
        <w:t xml:space="preserve">מזון </w:t>
      </w:r>
      <w:bookmarkStart w:id="50332" w:name="_ETM_Q151_742320"/>
      <w:bookmarkEnd w:id="50332"/>
      <w:r>
        <w:rPr>
          <w:rtl/>
        </w:rPr>
        <w:t>כשר</w:t>
      </w:r>
      <w:r>
        <w:rPr>
          <w:rFonts w:hint="cs"/>
          <w:rtl/>
        </w:rPr>
        <w:t>,</w:t>
      </w:r>
      <w:r>
        <w:rPr>
          <w:rtl/>
        </w:rPr>
        <w:t xml:space="preserve"> </w:t>
      </w:r>
      <w:bookmarkStart w:id="50333" w:name="_ETM_Q151_742830"/>
      <w:bookmarkEnd w:id="50333"/>
      <w:r>
        <w:rPr>
          <w:rtl/>
        </w:rPr>
        <w:t>אפרופו</w:t>
      </w:r>
      <w:r>
        <w:rPr>
          <w:rFonts w:hint="cs"/>
          <w:rtl/>
        </w:rPr>
        <w:t>,</w:t>
      </w:r>
      <w:r>
        <w:rPr>
          <w:rtl/>
        </w:rPr>
        <w:t xml:space="preserve"> </w:t>
      </w:r>
      <w:bookmarkStart w:id="50334" w:name="_ETM_Q151_743639"/>
      <w:bookmarkEnd w:id="50334"/>
      <w:r>
        <w:rPr>
          <w:rtl/>
        </w:rPr>
        <w:t xml:space="preserve">הוא </w:t>
      </w:r>
      <w:bookmarkStart w:id="50335" w:name="_ETM_Q151_743790"/>
      <w:bookmarkEnd w:id="50335"/>
      <w:r>
        <w:rPr>
          <w:rtl/>
        </w:rPr>
        <w:t xml:space="preserve">אכזרי </w:t>
      </w:r>
      <w:bookmarkStart w:id="50336" w:name="_ETM_Q151_744389"/>
      <w:bookmarkEnd w:id="50336"/>
      <w:r>
        <w:rPr>
          <w:rtl/>
        </w:rPr>
        <w:t xml:space="preserve">בצורה </w:t>
      </w:r>
      <w:bookmarkStart w:id="50337" w:name="_ETM_Q151_744840"/>
      <w:bookmarkEnd w:id="50337"/>
      <w:r>
        <w:rPr>
          <w:rtl/>
        </w:rPr>
        <w:t xml:space="preserve">בלתי </w:t>
      </w:r>
      <w:bookmarkStart w:id="50338" w:name="_ETM_Q151_745290"/>
      <w:bookmarkEnd w:id="50338"/>
      <w:r>
        <w:rPr>
          <w:rtl/>
        </w:rPr>
        <w:t xml:space="preserve">רגילה </w:t>
      </w:r>
      <w:bookmarkStart w:id="50339" w:name="_ETM_Q151_745830"/>
      <w:bookmarkEnd w:id="50339"/>
      <w:r>
        <w:rPr>
          <w:rtl/>
        </w:rPr>
        <w:t xml:space="preserve">כלפי </w:t>
      </w:r>
      <w:bookmarkStart w:id="50340" w:name="_ETM_Q151_746190"/>
      <w:bookmarkEnd w:id="50340"/>
      <w:r>
        <w:rPr>
          <w:rtl/>
        </w:rPr>
        <w:t xml:space="preserve">אותם </w:t>
      </w:r>
      <w:bookmarkStart w:id="50341" w:name="_ETM_Q151_746520"/>
      <w:bookmarkEnd w:id="50341"/>
      <w:r>
        <w:rPr>
          <w:rtl/>
        </w:rPr>
        <w:t xml:space="preserve">אנשים </w:t>
      </w:r>
      <w:bookmarkStart w:id="50342" w:name="_ETM_Q151_747340"/>
      <w:bookmarkStart w:id="50343" w:name="_ETM_Q151_747580"/>
      <w:bookmarkEnd w:id="50342"/>
      <w:bookmarkEnd w:id="50343"/>
      <w:r>
        <w:rPr>
          <w:rFonts w:hint="cs"/>
          <w:rtl/>
        </w:rPr>
        <w:t>ו</w:t>
      </w:r>
      <w:r>
        <w:rPr>
          <w:rtl/>
        </w:rPr>
        <w:t xml:space="preserve">בעיקר </w:t>
      </w:r>
      <w:bookmarkStart w:id="50344" w:name="_ETM_Q151_748090"/>
      <w:bookmarkEnd w:id="50344"/>
      <w:r>
        <w:rPr>
          <w:rtl/>
        </w:rPr>
        <w:t xml:space="preserve">כלפי </w:t>
      </w:r>
      <w:bookmarkStart w:id="50345" w:name="_ETM_Q151_748690"/>
      <w:bookmarkEnd w:id="50345"/>
      <w:r>
        <w:rPr>
          <w:rtl/>
        </w:rPr>
        <w:t xml:space="preserve">החלשים </w:t>
      </w:r>
      <w:bookmarkStart w:id="50346" w:name="_ETM_Q151_749710"/>
      <w:bookmarkEnd w:id="50346"/>
      <w:r>
        <w:rPr>
          <w:rtl/>
        </w:rPr>
        <w:t xml:space="preserve">ביותר </w:t>
      </w:r>
      <w:bookmarkStart w:id="50347" w:name="_ETM_Q151_750250"/>
      <w:bookmarkEnd w:id="50347"/>
      <w:r>
        <w:rPr>
          <w:rtl/>
        </w:rPr>
        <w:t>בחברה</w:t>
      </w:r>
      <w:r>
        <w:rPr>
          <w:rFonts w:hint="cs"/>
          <w:rtl/>
        </w:rPr>
        <w:t>,</w:t>
      </w:r>
      <w:r>
        <w:rPr>
          <w:rtl/>
        </w:rPr>
        <w:t xml:space="preserve"> </w:t>
      </w:r>
      <w:bookmarkStart w:id="50348" w:name="_ETM_Q151_751270"/>
      <w:bookmarkEnd w:id="50348"/>
      <w:r>
        <w:rPr>
          <w:rtl/>
        </w:rPr>
        <w:t>ילדים</w:t>
      </w:r>
      <w:r w:rsidR="005E14CB">
        <w:rPr>
          <w:rFonts w:hint="cs"/>
          <w:rtl/>
        </w:rPr>
        <w:t>,</w:t>
      </w:r>
      <w:r>
        <w:rPr>
          <w:rtl/>
        </w:rPr>
        <w:t xml:space="preserve"> </w:t>
      </w:r>
      <w:bookmarkStart w:id="50349" w:name="_ETM_Q151_753200"/>
      <w:bookmarkEnd w:id="50349"/>
      <w:r>
        <w:rPr>
          <w:rtl/>
        </w:rPr>
        <w:t xml:space="preserve">בקיצור </w:t>
      </w:r>
      <w:bookmarkStart w:id="50350" w:name="_ETM_Q151_754250"/>
      <w:bookmarkEnd w:id="50350"/>
      <w:r w:rsidR="005E14CB">
        <w:rPr>
          <w:rFonts w:hint="cs"/>
          <w:rtl/>
        </w:rPr>
        <w:t xml:space="preserve">– </w:t>
      </w:r>
      <w:proofErr w:type="spellStart"/>
      <w:r>
        <w:rPr>
          <w:rtl/>
        </w:rPr>
        <w:t>רחפנים</w:t>
      </w:r>
      <w:proofErr w:type="spellEnd"/>
      <w:r>
        <w:rPr>
          <w:rtl/>
        </w:rPr>
        <w:t xml:space="preserve"> </w:t>
      </w:r>
      <w:bookmarkStart w:id="50351" w:name="_ETM_Q151_755160"/>
      <w:bookmarkEnd w:id="50351"/>
      <w:r>
        <w:rPr>
          <w:rtl/>
        </w:rPr>
        <w:t xml:space="preserve">שימטירו </w:t>
      </w:r>
      <w:bookmarkStart w:id="50352" w:name="_ETM_Q151_755910"/>
      <w:bookmarkEnd w:id="50352"/>
      <w:r>
        <w:rPr>
          <w:rtl/>
        </w:rPr>
        <w:t xml:space="preserve">שקים </w:t>
      </w:r>
      <w:bookmarkStart w:id="50353" w:name="_ETM_Q151_756570"/>
      <w:bookmarkEnd w:id="50353"/>
      <w:r>
        <w:rPr>
          <w:rtl/>
        </w:rPr>
        <w:t xml:space="preserve">עם </w:t>
      </w:r>
      <w:bookmarkStart w:id="50354" w:name="_ETM_Q151_756780"/>
      <w:bookmarkEnd w:id="50354"/>
      <w:proofErr w:type="spellStart"/>
      <w:r>
        <w:rPr>
          <w:rFonts w:hint="cs"/>
          <w:rtl/>
        </w:rPr>
        <w:t>מקרונים</w:t>
      </w:r>
      <w:proofErr w:type="spellEnd"/>
      <w:r>
        <w:rPr>
          <w:rtl/>
        </w:rPr>
        <w:t xml:space="preserve"> </w:t>
      </w:r>
      <w:bookmarkStart w:id="50355" w:name="_ETM_Q151_757410"/>
      <w:bookmarkEnd w:id="50355"/>
      <w:r>
        <w:rPr>
          <w:rtl/>
        </w:rPr>
        <w:t xml:space="preserve">צבעוניים </w:t>
      </w:r>
      <w:bookmarkStart w:id="50356" w:name="_ETM_Q151_758220"/>
      <w:bookmarkEnd w:id="50356"/>
      <w:r>
        <w:rPr>
          <w:rtl/>
        </w:rPr>
        <w:t xml:space="preserve">לתוך </w:t>
      </w:r>
      <w:bookmarkStart w:id="50357" w:name="_ETM_Q151_758640"/>
      <w:bookmarkEnd w:id="50357"/>
      <w:r>
        <w:rPr>
          <w:rtl/>
        </w:rPr>
        <w:t xml:space="preserve">שטח </w:t>
      </w:r>
      <w:bookmarkStart w:id="50358" w:name="_ETM_Q151_759059"/>
      <w:bookmarkEnd w:id="50358"/>
      <w:r>
        <w:rPr>
          <w:rtl/>
        </w:rPr>
        <w:t xml:space="preserve">בית </w:t>
      </w:r>
      <w:bookmarkStart w:id="50359" w:name="_ETM_Q151_759360"/>
      <w:bookmarkEnd w:id="50359"/>
      <w:r>
        <w:rPr>
          <w:rtl/>
        </w:rPr>
        <w:t>החולים</w:t>
      </w:r>
      <w:r>
        <w:rPr>
          <w:rFonts w:hint="cs"/>
          <w:rtl/>
        </w:rPr>
        <w:t xml:space="preserve"> </w:t>
      </w:r>
      <w:bookmarkStart w:id="50360" w:name="_ETM_Q151_762357"/>
      <w:bookmarkStart w:id="50361" w:name="_ETM_Q151_762431"/>
      <w:bookmarkStart w:id="50362" w:name="TOR_Q152"/>
      <w:bookmarkStart w:id="50363" w:name="_ETM_Q152_160683"/>
      <w:bookmarkStart w:id="50364" w:name="_ETM_Q152_160747"/>
      <w:bookmarkEnd w:id="50360"/>
      <w:bookmarkEnd w:id="50361"/>
      <w:bookmarkEnd w:id="50362"/>
      <w:bookmarkEnd w:id="50363"/>
      <w:bookmarkEnd w:id="50364"/>
      <w:r>
        <w:rPr>
          <w:rFonts w:hint="eastAsia"/>
          <w:rtl/>
        </w:rPr>
        <w:t>–</w:t>
      </w:r>
      <w:r>
        <w:rPr>
          <w:rFonts w:hint="cs"/>
          <w:rtl/>
        </w:rPr>
        <w:t xml:space="preserve"> </w:t>
      </w:r>
      <w:proofErr w:type="spellStart"/>
      <w:r>
        <w:rPr>
          <w:rFonts w:hint="cs"/>
          <w:rtl/>
        </w:rPr>
        <w:t>מקרונים</w:t>
      </w:r>
      <w:proofErr w:type="spellEnd"/>
      <w:r>
        <w:rPr>
          <w:rFonts w:hint="cs"/>
          <w:rtl/>
        </w:rPr>
        <w:t xml:space="preserve"> כשרים לפסח, אגב, כי זה לא נגד </w:t>
      </w:r>
      <w:bookmarkStart w:id="50365" w:name="_ETM_Q152_160263"/>
      <w:bookmarkEnd w:id="50365"/>
      <w:r>
        <w:rPr>
          <w:rFonts w:hint="cs"/>
          <w:rtl/>
        </w:rPr>
        <w:t xml:space="preserve">דתיים, זה בעד כלל המאושפזים, שיזכו קצת לאוכל טעים, </w:t>
      </w:r>
      <w:bookmarkStart w:id="50366" w:name="_ETM_Q152_173495"/>
      <w:bookmarkEnd w:id="50366"/>
      <w:r>
        <w:rPr>
          <w:rFonts w:hint="cs"/>
          <w:rtl/>
        </w:rPr>
        <w:t xml:space="preserve">והמחמירים ביותר יוכלו להעלים עין, כמו שהם עושים בבתי חולים </w:t>
      </w:r>
      <w:bookmarkStart w:id="50367" w:name="_ETM_Q152_178624"/>
      <w:bookmarkEnd w:id="50367"/>
      <w:r>
        <w:rPr>
          <w:rFonts w:hint="cs"/>
          <w:rtl/>
        </w:rPr>
        <w:t xml:space="preserve">בחו"ל. רעיון מאוד נחמד. </w:t>
      </w:r>
      <w:bookmarkStart w:id="50368" w:name="_ETM_Q152_160939"/>
      <w:bookmarkStart w:id="50369" w:name="_ETM_Q152_161018"/>
      <w:bookmarkEnd w:id="50368"/>
      <w:bookmarkEnd w:id="50369"/>
    </w:p>
    <w:p w:rsidR="00CD1EEA" w:rsidRDefault="00CD1EEA" w:rsidP="009635F5">
      <w:pPr>
        <w:rPr>
          <w:rtl/>
        </w:rPr>
      </w:pPr>
      <w:bookmarkStart w:id="50370" w:name="_ETM_Q152_88358"/>
      <w:bookmarkStart w:id="50371" w:name="_ETM_Q152_88413"/>
      <w:bookmarkEnd w:id="50370"/>
      <w:bookmarkEnd w:id="50371"/>
    </w:p>
    <w:p w:rsidR="00CD1EEA" w:rsidRDefault="00CD1EEA" w:rsidP="00590D4B">
      <w:pPr>
        <w:rPr>
          <w:rtl/>
        </w:rPr>
      </w:pPr>
      <w:bookmarkStart w:id="50372" w:name="_ETM_Q152_88470"/>
      <w:bookmarkStart w:id="50373" w:name="_ETM_Q152_88526"/>
      <w:bookmarkEnd w:id="50372"/>
      <w:bookmarkEnd w:id="50373"/>
      <w:r>
        <w:rPr>
          <w:rFonts w:hint="cs"/>
          <w:rtl/>
        </w:rPr>
        <w:t xml:space="preserve">והינה, כותב לנו אפי </w:t>
      </w:r>
      <w:proofErr w:type="spellStart"/>
      <w:r>
        <w:rPr>
          <w:rFonts w:hint="cs"/>
          <w:rtl/>
        </w:rPr>
        <w:t>הוראי</w:t>
      </w:r>
      <w:proofErr w:type="spellEnd"/>
      <w:r>
        <w:rPr>
          <w:rFonts w:hint="cs"/>
          <w:rtl/>
        </w:rPr>
        <w:t xml:space="preserve">. תראו מה גרמתם לאפי </w:t>
      </w:r>
      <w:proofErr w:type="spellStart"/>
      <w:r>
        <w:rPr>
          <w:rFonts w:hint="cs"/>
          <w:rtl/>
        </w:rPr>
        <w:t>הוראי</w:t>
      </w:r>
      <w:proofErr w:type="spellEnd"/>
      <w:r>
        <w:rPr>
          <w:rFonts w:hint="cs"/>
          <w:rtl/>
        </w:rPr>
        <w:t xml:space="preserve">. כמה מילים על </w:t>
      </w:r>
      <w:bookmarkStart w:id="50374" w:name="_ETM_Q152_195022"/>
      <w:bookmarkEnd w:id="50374"/>
      <w:r>
        <w:rPr>
          <w:rFonts w:hint="cs"/>
          <w:rtl/>
        </w:rPr>
        <w:t xml:space="preserve">חוק החמץ בבתי החולים: זכור לי היטב שבגיל </w:t>
      </w:r>
      <w:bookmarkStart w:id="50375" w:name="_ETM_Q152_199342"/>
      <w:bookmarkEnd w:id="50375"/>
      <w:r>
        <w:rPr>
          <w:rFonts w:hint="cs"/>
          <w:rtl/>
        </w:rPr>
        <w:t xml:space="preserve">15 הלכתי פעם עם ההורים לעשות על האש אצל חברים, </w:t>
      </w:r>
      <w:bookmarkStart w:id="50376" w:name="_ETM_Q152_201925"/>
      <w:bookmarkEnd w:id="50376"/>
      <w:r>
        <w:rPr>
          <w:rFonts w:hint="cs"/>
          <w:rtl/>
        </w:rPr>
        <w:t xml:space="preserve">והם אמרו לי מראש שלא כולם שומרים שם על כשרות </w:t>
      </w:r>
      <w:bookmarkStart w:id="50377" w:name="_ETM_Q152_209717"/>
      <w:bookmarkEnd w:id="50377"/>
      <w:r>
        <w:rPr>
          <w:rFonts w:hint="cs"/>
          <w:rtl/>
        </w:rPr>
        <w:t xml:space="preserve">לפסח. שמעתי את מה שההורים שלי אמרו לי, אבל לא </w:t>
      </w:r>
      <w:bookmarkStart w:id="50378" w:name="_ETM_Q152_215829"/>
      <w:bookmarkEnd w:id="50378"/>
      <w:r>
        <w:rPr>
          <w:rFonts w:hint="cs"/>
          <w:rtl/>
        </w:rPr>
        <w:t xml:space="preserve">קלטתי באמת, עד שהייתי שם וראיתי אותם אוכלים פיתות. זו הייתה הפעם הראשונה בחיים שלי שראיתי אנשים אוכלים </w:t>
      </w:r>
      <w:bookmarkStart w:id="50379" w:name="_ETM_Q152_225105"/>
      <w:bookmarkEnd w:id="50379"/>
      <w:r>
        <w:rPr>
          <w:rFonts w:hint="cs"/>
          <w:rtl/>
        </w:rPr>
        <w:t xml:space="preserve">חמץ בפסח, ואני זוכר את זה כסוג של טראומה. </w:t>
      </w:r>
      <w:bookmarkStart w:id="50380" w:name="_ETM_Q152_226113"/>
      <w:bookmarkEnd w:id="50380"/>
    </w:p>
    <w:p w:rsidR="00CD1EEA" w:rsidRDefault="00CD1EEA" w:rsidP="00590D4B">
      <w:pPr>
        <w:ind w:firstLine="0"/>
        <w:rPr>
          <w:rtl/>
        </w:rPr>
      </w:pPr>
      <w:bookmarkStart w:id="50381" w:name="_ETM_Q152_225630"/>
      <w:bookmarkStart w:id="50382" w:name="_ETM_Q152_225703"/>
      <w:bookmarkStart w:id="50383" w:name="_ETM_Q152_224777"/>
      <w:bookmarkStart w:id="50384" w:name="_ETM_Q152_224837"/>
      <w:bookmarkEnd w:id="50381"/>
      <w:bookmarkEnd w:id="50382"/>
      <w:bookmarkEnd w:id="50383"/>
      <w:bookmarkEnd w:id="50384"/>
    </w:p>
    <w:p w:rsidR="00CD1EEA" w:rsidRDefault="00CD1EEA" w:rsidP="00590D4B">
      <w:pPr>
        <w:pStyle w:val="af8"/>
        <w:keepNext/>
        <w:rPr>
          <w:rtl/>
        </w:rPr>
      </w:pPr>
      <w:r w:rsidRPr="00633AB8">
        <w:rPr>
          <w:rStyle w:val="TagStyle"/>
          <w:rtl/>
        </w:rPr>
        <w:t xml:space="preserve"> &lt;&lt; קריאה &gt;&gt;</w:t>
      </w:r>
      <w:r w:rsidRPr="00B267D4">
        <w:rPr>
          <w:rStyle w:val="TagStyle"/>
          <w:rtl/>
        </w:rPr>
        <w:t xml:space="preserve"> </w:t>
      </w:r>
      <w:r>
        <w:rPr>
          <w:rtl/>
        </w:rPr>
        <w:t>קריאה:</w:t>
      </w:r>
      <w:r w:rsidRPr="00B267D4">
        <w:rPr>
          <w:rStyle w:val="TagStyle"/>
          <w:rtl/>
        </w:rPr>
        <w:t xml:space="preserve"> </w:t>
      </w:r>
      <w:r w:rsidRPr="00633AB8">
        <w:rPr>
          <w:rStyle w:val="TagStyle"/>
          <w:rtl/>
        </w:rPr>
        <w:t>&lt;&lt; קריאה &gt;&gt;</w:t>
      </w:r>
      <w:r>
        <w:rPr>
          <w:rtl/>
        </w:rPr>
        <w:t xml:space="preserve">  </w:t>
      </w:r>
    </w:p>
    <w:p w:rsidR="00CD1EEA" w:rsidRDefault="00CD1EEA" w:rsidP="001B10C0">
      <w:pPr>
        <w:rPr>
          <w:rtl/>
        </w:rPr>
      </w:pPr>
    </w:p>
    <w:p w:rsidR="00CD1EEA" w:rsidRDefault="00C92CF1" w:rsidP="00C92CF1">
      <w:bookmarkStart w:id="50385" w:name="_ETM_Q152_225906"/>
      <w:bookmarkStart w:id="50386" w:name="_ETM_Q152_226160"/>
      <w:bookmarkStart w:id="50387" w:name="_ETM_Q152_226213"/>
      <w:bookmarkEnd w:id="50385"/>
      <w:bookmarkEnd w:id="50386"/>
      <w:bookmarkEnd w:id="50387"/>
      <w:r>
        <w:rPr>
          <w:rFonts w:hint="cs"/>
          <w:rtl/>
        </w:rPr>
        <w:t>– – –</w:t>
      </w:r>
    </w:p>
    <w:p w:rsidR="00CD1EEA" w:rsidRDefault="00CD1EEA" w:rsidP="00590D4B">
      <w:pPr>
        <w:rPr>
          <w:rtl/>
        </w:rPr>
      </w:pPr>
      <w:bookmarkStart w:id="50388" w:name="_ETM_Q152_227128"/>
      <w:bookmarkStart w:id="50389" w:name="_ETM_Q152_227197"/>
      <w:bookmarkStart w:id="50390" w:name="_ETM_Q152_227224"/>
      <w:bookmarkStart w:id="50391" w:name="_ETM_Q152_227279"/>
      <w:bookmarkEnd w:id="50388"/>
      <w:bookmarkEnd w:id="50389"/>
      <w:bookmarkEnd w:id="50390"/>
      <w:bookmarkEnd w:id="50391"/>
    </w:p>
    <w:p w:rsidR="00CD1EEA" w:rsidRDefault="00CD1EEA" w:rsidP="00590D4B">
      <w:pPr>
        <w:rPr>
          <w:rtl/>
        </w:rPr>
      </w:pPr>
      <w:bookmarkStart w:id="50392" w:name="_ETM_Q152_228040"/>
      <w:bookmarkStart w:id="50393" w:name="_ETM_Q152_228100"/>
      <w:bookmarkEnd w:id="50392"/>
      <w:bookmarkEnd w:id="50393"/>
    </w:p>
    <w:p w:rsidR="00CD1EEA" w:rsidRDefault="00CD1EEA" w:rsidP="00590D4B">
      <w:pPr>
        <w:pStyle w:val="-"/>
        <w:keepNext/>
        <w:rPr>
          <w:rtl/>
        </w:rPr>
      </w:pPr>
      <w:r w:rsidRPr="00633AB8">
        <w:rPr>
          <w:rStyle w:val="TagStyle"/>
          <w:rtl/>
        </w:rPr>
        <w:t xml:space="preserve"> &lt;&lt; דובר_המשך &gt;&gt;</w:t>
      </w:r>
      <w:r w:rsidRPr="00B267D4">
        <w:rPr>
          <w:rStyle w:val="TagStyle"/>
          <w:rtl/>
        </w:rPr>
        <w:t xml:space="preserve"> </w:t>
      </w:r>
      <w:r>
        <w:rPr>
          <w:rtl/>
        </w:rPr>
        <w:t>שרן מרים השכל (המחנה הממלכתי):</w:t>
      </w:r>
      <w:r w:rsidRPr="00B267D4">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50394" w:name="_ETM_Q152_228983"/>
      <w:bookmarkEnd w:id="50394"/>
      <w:r>
        <w:rPr>
          <w:rFonts w:hint="cs"/>
          <w:rtl/>
        </w:rPr>
        <w:t xml:space="preserve">אני גם היום מקפיד לשמור </w:t>
      </w:r>
      <w:bookmarkStart w:id="50395" w:name="_ETM_Q152_232797"/>
      <w:bookmarkEnd w:id="50395"/>
      <w:r>
        <w:rPr>
          <w:rFonts w:hint="cs"/>
          <w:rtl/>
        </w:rPr>
        <w:t xml:space="preserve">על כשרות לפסח. אבל למרות שכבר התרגלתי לראות אנשים </w:t>
      </w:r>
      <w:bookmarkStart w:id="50396" w:name="_ETM_Q152_241181"/>
      <w:bookmarkEnd w:id="50396"/>
      <w:r>
        <w:rPr>
          <w:rFonts w:hint="cs"/>
          <w:rtl/>
        </w:rPr>
        <w:t>אוכלים חמץ בפסח, אני חושב שאם מישהו יגיע לבית חולים</w:t>
      </w:r>
      <w:bookmarkStart w:id="50397" w:name="_ETM_Q152_246941"/>
      <w:bookmarkEnd w:id="50397"/>
      <w:r>
        <w:rPr>
          <w:rFonts w:hint="cs"/>
          <w:rtl/>
        </w:rPr>
        <w:t xml:space="preserve"> או לכל מקום ציבורי אחר ויוציא פיתה לפני </w:t>
      </w:r>
      <w:bookmarkStart w:id="50398" w:name="_ETM_Q152_249321"/>
      <w:bookmarkEnd w:id="50398"/>
      <w:r>
        <w:rPr>
          <w:rFonts w:hint="cs"/>
          <w:rtl/>
        </w:rPr>
        <w:t xml:space="preserve">כולם, הוא רשע. אבל ברור לי שיש רשע גדול </w:t>
      </w:r>
      <w:bookmarkStart w:id="50399" w:name="_ETM_Q152_254478"/>
      <w:bookmarkEnd w:id="50399"/>
      <w:r>
        <w:rPr>
          <w:rFonts w:hint="cs"/>
          <w:rtl/>
        </w:rPr>
        <w:t xml:space="preserve">יותר מזה, והוא האיסור להכניס חמץ לבתי חולים. האיסור </w:t>
      </w:r>
      <w:bookmarkStart w:id="50400" w:name="_ETM_Q152_259197"/>
      <w:bookmarkEnd w:id="50400"/>
      <w:r>
        <w:rPr>
          <w:rFonts w:hint="cs"/>
          <w:rtl/>
        </w:rPr>
        <w:t xml:space="preserve">הזה כולל גם איסור להכניס חמץ שנועד להיאכל בצנעה. וכיוון </w:t>
      </w:r>
      <w:bookmarkStart w:id="50401" w:name="_ETM_Q152_266221"/>
      <w:bookmarkEnd w:id="50401"/>
      <w:r>
        <w:rPr>
          <w:rFonts w:hint="cs"/>
          <w:rtl/>
        </w:rPr>
        <w:t xml:space="preserve">שהמאבטח אינו משגיח כשרות, בפועל מדובר על איסור להכניס </w:t>
      </w:r>
      <w:bookmarkStart w:id="50402" w:name="_ETM_Q152_271943"/>
      <w:bookmarkEnd w:id="50402"/>
      <w:r>
        <w:rPr>
          <w:rFonts w:hint="cs"/>
          <w:rtl/>
        </w:rPr>
        <w:t>כמעט כל סוג של אוכל, ובפרט אוכל ביתי.</w:t>
      </w:r>
    </w:p>
    <w:p w:rsidR="00CD1EEA" w:rsidRDefault="00CD1EEA" w:rsidP="00590D4B">
      <w:pPr>
        <w:rPr>
          <w:rtl/>
        </w:rPr>
      </w:pPr>
    </w:p>
    <w:p w:rsidR="00CD1EEA" w:rsidRDefault="00CD1EEA" w:rsidP="00590D4B">
      <w:pPr>
        <w:rPr>
          <w:rtl/>
        </w:rPr>
      </w:pPr>
      <w:bookmarkStart w:id="50403" w:name="_ETM_Q152_320961"/>
      <w:bookmarkStart w:id="50404" w:name="_ETM_Q152_321021"/>
      <w:bookmarkStart w:id="50405" w:name="_ETM_Q152_321713"/>
      <w:bookmarkStart w:id="50406" w:name="_ETM_Q152_321777"/>
      <w:bookmarkEnd w:id="50403"/>
      <w:bookmarkEnd w:id="50404"/>
      <w:bookmarkEnd w:id="50405"/>
      <w:bookmarkEnd w:id="50406"/>
      <w:r>
        <w:rPr>
          <w:rFonts w:hint="cs"/>
          <w:rtl/>
        </w:rPr>
        <w:t xml:space="preserve">אני לא </w:t>
      </w:r>
      <w:bookmarkStart w:id="50407" w:name="_ETM_Q152_277718"/>
      <w:bookmarkEnd w:id="50407"/>
      <w:r>
        <w:rPr>
          <w:rFonts w:hint="cs"/>
          <w:rtl/>
        </w:rPr>
        <w:t xml:space="preserve">חושב שאנשים הם רעים, ולכן גם אם יכניסו </w:t>
      </w:r>
      <w:bookmarkStart w:id="50408" w:name="_ETM_Q152_281338"/>
      <w:bookmarkEnd w:id="50408"/>
      <w:r>
        <w:rPr>
          <w:rFonts w:hint="cs"/>
          <w:rtl/>
        </w:rPr>
        <w:t>חמץ לבית החולים, לא סביר שיאכלו אותו בפ</w:t>
      </w:r>
      <w:bookmarkStart w:id="50409" w:name="_ETM_Q152_280763"/>
      <w:bookmarkEnd w:id="50409"/>
      <w:r>
        <w:rPr>
          <w:rFonts w:hint="cs"/>
          <w:rtl/>
        </w:rPr>
        <w:t>רהסיה. אבל גם אם אני טועה, הרי זאב ז'בוטינסקי אמר:</w:t>
      </w:r>
      <w:bookmarkStart w:id="50410" w:name="_ETM_Q152_290451"/>
      <w:bookmarkEnd w:id="50410"/>
      <w:r>
        <w:rPr>
          <w:rFonts w:hint="cs"/>
          <w:rtl/>
        </w:rPr>
        <w:t xml:space="preserve"> כל יחיד הוא מלך השווה לרעהו. </w:t>
      </w:r>
      <w:bookmarkStart w:id="50411" w:name="_ETM_Q152_295400"/>
      <w:bookmarkEnd w:id="50411"/>
      <w:r>
        <w:rPr>
          <w:rFonts w:hint="cs"/>
          <w:rtl/>
        </w:rPr>
        <w:t xml:space="preserve">טוב שיחטא היחיד כלפי הציבור </w:t>
      </w:r>
      <w:proofErr w:type="spellStart"/>
      <w:r>
        <w:rPr>
          <w:rFonts w:hint="cs"/>
          <w:rtl/>
        </w:rPr>
        <w:t>משתחטא</w:t>
      </w:r>
      <w:proofErr w:type="spellEnd"/>
      <w:r>
        <w:rPr>
          <w:rFonts w:hint="cs"/>
          <w:rtl/>
        </w:rPr>
        <w:t xml:space="preserve"> ה</w:t>
      </w:r>
      <w:bookmarkStart w:id="50412" w:name="_ETM_Q152_296477"/>
      <w:bookmarkEnd w:id="50412"/>
      <w:r>
        <w:rPr>
          <w:rFonts w:hint="cs"/>
          <w:rtl/>
        </w:rPr>
        <w:t>חברה ליחיד. ולכן טוב שיהיו אלפי אנשים שיאכלו חמץ ב</w:t>
      </w:r>
      <w:bookmarkStart w:id="50413" w:name="_ETM_Q152_305121"/>
      <w:bookmarkEnd w:id="50413"/>
      <w:r>
        <w:rPr>
          <w:rFonts w:hint="cs"/>
          <w:rtl/>
        </w:rPr>
        <w:t xml:space="preserve">פרהסיה ויגרמו חוסר נוחות לסובבים אותם מאשר בן אדם אחד </w:t>
      </w:r>
      <w:bookmarkStart w:id="50414" w:name="_ETM_Q152_311259"/>
      <w:bookmarkEnd w:id="50414"/>
      <w:r>
        <w:rPr>
          <w:rFonts w:hint="cs"/>
          <w:rtl/>
        </w:rPr>
        <w:t>חולה או שבא לבקר חולה שהמאבטח יתעמר בו וישפי</w:t>
      </w:r>
      <w:bookmarkStart w:id="50415" w:name="_ETM_Q152_315123"/>
      <w:bookmarkEnd w:id="50415"/>
      <w:r>
        <w:rPr>
          <w:rFonts w:hint="cs"/>
          <w:rtl/>
        </w:rPr>
        <w:t xml:space="preserve">ל אותו ויזרוק לו את האוכל לפח בחסות כנסת </w:t>
      </w:r>
      <w:bookmarkStart w:id="50416" w:name="_ETM_Q152_320419"/>
      <w:bookmarkEnd w:id="50416"/>
      <w:r>
        <w:rPr>
          <w:rFonts w:hint="cs"/>
          <w:rtl/>
        </w:rPr>
        <w:t xml:space="preserve">ישראל. ומעבר לזאת אני בטוח שאם מחר יעבירו חוק שאסור </w:t>
      </w:r>
      <w:bookmarkStart w:id="50417" w:name="_ETM_Q152_327087"/>
      <w:bookmarkEnd w:id="50417"/>
      <w:r>
        <w:rPr>
          <w:rFonts w:hint="cs"/>
          <w:rtl/>
        </w:rPr>
        <w:t xml:space="preserve">לנסוע ביום כיפור, כולם יתחילו לנסוע ביום כיפור, </w:t>
      </w:r>
      <w:bookmarkStart w:id="50418" w:name="_ETM_Q152_332058"/>
      <w:bookmarkEnd w:id="50418"/>
      <w:r>
        <w:rPr>
          <w:rFonts w:hint="cs"/>
          <w:rtl/>
        </w:rPr>
        <w:t xml:space="preserve">וכך יהיה גם בעניין חוק החמץ. כך שכל מי </w:t>
      </w:r>
      <w:bookmarkStart w:id="50419" w:name="_ETM_Q152_337227"/>
      <w:bookmarkEnd w:id="50419"/>
      <w:r>
        <w:rPr>
          <w:rFonts w:hint="cs"/>
          <w:rtl/>
        </w:rPr>
        <w:t xml:space="preserve">שבעד שמירת כשרות בפסח חייב להתנגד לחוק הזה. </w:t>
      </w:r>
    </w:p>
    <w:p w:rsidR="00CD1EEA" w:rsidRPr="00B267D4" w:rsidRDefault="00CD1EEA" w:rsidP="00590D4B">
      <w:pPr>
        <w:rPr>
          <w:rtl/>
        </w:rPr>
      </w:pPr>
      <w:bookmarkStart w:id="50420" w:name="_ETM_Q152_343746"/>
      <w:bookmarkStart w:id="50421" w:name="_ETM_Q152_343806"/>
      <w:bookmarkEnd w:id="50420"/>
      <w:bookmarkEnd w:id="50421"/>
    </w:p>
    <w:p w:rsidR="00CD1EEA" w:rsidRDefault="0038534A" w:rsidP="00EC4809">
      <w:pPr>
        <w:rPr>
          <w:rtl/>
        </w:rPr>
      </w:pPr>
      <w:r>
        <w:rPr>
          <w:rtl/>
        </w:rPr>
        <w:softHyphen/>
      </w:r>
      <w:r>
        <w:rPr>
          <w:rtl/>
        </w:rPr>
        <w:softHyphen/>
      </w:r>
      <w:r w:rsidR="00CD1EEA">
        <w:rPr>
          <w:rFonts w:hint="cs"/>
          <w:rtl/>
        </w:rPr>
        <w:t xml:space="preserve">וכך כותב </w:t>
      </w:r>
      <w:bookmarkStart w:id="50422" w:name="_ETM_Q152_354882"/>
      <w:bookmarkEnd w:id="50422"/>
      <w:r w:rsidR="00CD1EEA">
        <w:rPr>
          <w:rFonts w:hint="cs"/>
          <w:rtl/>
        </w:rPr>
        <w:t>עמית עש</w:t>
      </w:r>
      <w:r w:rsidR="005E14CB">
        <w:rPr>
          <w:rFonts w:hint="cs"/>
          <w:rtl/>
        </w:rPr>
        <w:t>ה</w:t>
      </w:r>
      <w:r w:rsidR="00CD1EEA">
        <w:rPr>
          <w:rFonts w:hint="cs"/>
          <w:rtl/>
        </w:rPr>
        <w:t xml:space="preserve">אל: אם ייכנס חמץ לבית חולים, הרופאים והחולים </w:t>
      </w:r>
      <w:bookmarkStart w:id="50423" w:name="_ETM_Q152_363618"/>
      <w:bookmarkEnd w:id="50423"/>
      <w:r w:rsidR="00CD1EEA">
        <w:rPr>
          <w:rFonts w:hint="cs"/>
          <w:rtl/>
        </w:rPr>
        <w:t xml:space="preserve">לא יוכלו להיות בו. חולה או רופא שרוצים לאכול חמץ </w:t>
      </w:r>
      <w:bookmarkStart w:id="50424" w:name="_ETM_Q152_367772"/>
      <w:bookmarkEnd w:id="50424"/>
      <w:r w:rsidR="00CD1EEA">
        <w:rPr>
          <w:rFonts w:hint="cs"/>
          <w:rtl/>
        </w:rPr>
        <w:t xml:space="preserve">יוכלו לצאת מבית החולים ואז לחזור </w:t>
      </w:r>
      <w:r w:rsidR="00CD1EEA">
        <w:rPr>
          <w:rtl/>
        </w:rPr>
        <w:t>–</w:t>
      </w:r>
      <w:r w:rsidR="00CD1EEA">
        <w:rPr>
          <w:rFonts w:hint="cs"/>
          <w:rtl/>
        </w:rPr>
        <w:t xml:space="preserve"> ציטוט מחברת הכנסת </w:t>
      </w:r>
      <w:bookmarkStart w:id="50425" w:name="_ETM_Q152_372498"/>
      <w:bookmarkEnd w:id="50425"/>
      <w:r w:rsidR="00CD1EEA">
        <w:rPr>
          <w:rFonts w:hint="cs"/>
          <w:rtl/>
        </w:rPr>
        <w:t xml:space="preserve">טלי גוטליב. מביך? מבייש? כן. גם כאלו </w:t>
      </w:r>
      <w:bookmarkStart w:id="50426" w:name="_ETM_Q152_379444"/>
      <w:bookmarkEnd w:id="50426"/>
      <w:r w:rsidR="00CD1EEA">
        <w:rPr>
          <w:rFonts w:hint="cs"/>
          <w:rtl/>
        </w:rPr>
        <w:t xml:space="preserve">שהיו מאושפזים שלושה חודשים ברצף ולא התחברו למזון הנהדר </w:t>
      </w:r>
      <w:bookmarkStart w:id="50427" w:name="_ETM_Q152_385938"/>
      <w:bookmarkEnd w:id="50427"/>
      <w:r w:rsidR="00CD1EEA">
        <w:rPr>
          <w:rFonts w:hint="cs"/>
          <w:rtl/>
        </w:rPr>
        <w:t xml:space="preserve">של מחלקת השיקום </w:t>
      </w:r>
      <w:r w:rsidR="00EC4809">
        <w:rPr>
          <w:rFonts w:hint="eastAsia"/>
          <w:rtl/>
        </w:rPr>
        <w:t>–</w:t>
      </w:r>
      <w:r w:rsidR="00EC4809">
        <w:rPr>
          <w:rFonts w:hint="cs"/>
          <w:rtl/>
        </w:rPr>
        <w:t xml:space="preserve"> </w:t>
      </w:r>
      <w:r w:rsidR="00CD1EEA">
        <w:rPr>
          <w:rFonts w:hint="cs"/>
          <w:rtl/>
        </w:rPr>
        <w:t>בכל זאת ירדתי 17 קילו בשלו</w:t>
      </w:r>
      <w:bookmarkStart w:id="50428" w:name="_ETM_Q152_392848"/>
      <w:bookmarkEnd w:id="50428"/>
      <w:r w:rsidR="00CD1EEA">
        <w:rPr>
          <w:rFonts w:hint="cs"/>
          <w:rtl/>
        </w:rPr>
        <w:t xml:space="preserve">שה חודשים, מספר עמית </w:t>
      </w:r>
      <w:r w:rsidR="00EC4809">
        <w:rPr>
          <w:rFonts w:hint="eastAsia"/>
          <w:rtl/>
        </w:rPr>
        <w:t>–</w:t>
      </w:r>
      <w:r w:rsidR="00EC4809">
        <w:rPr>
          <w:rFonts w:hint="cs"/>
          <w:rtl/>
        </w:rPr>
        <w:t xml:space="preserve"> </w:t>
      </w:r>
      <w:r w:rsidR="00CD1EEA">
        <w:rPr>
          <w:rFonts w:hint="cs"/>
          <w:rtl/>
        </w:rPr>
        <w:t xml:space="preserve">אין מבוגר אחראי בימין על מלא </w:t>
      </w:r>
      <w:bookmarkStart w:id="50429" w:name="_ETM_Q152_397431"/>
      <w:bookmarkEnd w:id="50429"/>
      <w:r w:rsidR="00CD1EEA">
        <w:rPr>
          <w:rFonts w:hint="cs"/>
          <w:rtl/>
        </w:rPr>
        <w:t xml:space="preserve">שיעצור את הציטוטים המביכים? אגב, הג'וקר בבאטמן לא היה צריך </w:t>
      </w:r>
      <w:bookmarkStart w:id="50430" w:name="_ETM_Q152_405968"/>
      <w:bookmarkEnd w:id="50430"/>
      <w:r w:rsidR="00CD1EEA">
        <w:rPr>
          <w:rFonts w:hint="cs"/>
          <w:rtl/>
        </w:rPr>
        <w:t xml:space="preserve">לפוצץ את בית החולים כדי לפנות אותו. היה צריך </w:t>
      </w:r>
      <w:bookmarkStart w:id="50431" w:name="_ETM_Q152_409244"/>
      <w:bookmarkEnd w:id="50431"/>
      <w:r w:rsidR="00CD1EEA">
        <w:rPr>
          <w:rFonts w:hint="cs"/>
          <w:rtl/>
        </w:rPr>
        <w:t>רק להכניס פיתה מאבולעפיה.</w:t>
      </w:r>
    </w:p>
    <w:p w:rsidR="00CD1EEA" w:rsidRDefault="00CD1EEA" w:rsidP="009635F5">
      <w:pPr>
        <w:rPr>
          <w:rtl/>
        </w:rPr>
      </w:pPr>
      <w:bookmarkStart w:id="50432" w:name="_ETM_Q152_421995"/>
      <w:bookmarkStart w:id="50433" w:name="_ETM_Q152_422085"/>
      <w:bookmarkEnd w:id="50432"/>
      <w:bookmarkEnd w:id="50433"/>
    </w:p>
    <w:p w:rsidR="00CD1EEA" w:rsidRDefault="00CD1EEA" w:rsidP="00C92CF1">
      <w:pPr>
        <w:rPr>
          <w:rtl/>
        </w:rPr>
      </w:pPr>
      <w:bookmarkStart w:id="50434" w:name="_ETM_Q152_422123"/>
      <w:bookmarkStart w:id="50435" w:name="_ETM_Q152_422186"/>
      <w:bookmarkEnd w:id="50434"/>
      <w:bookmarkEnd w:id="50435"/>
      <w:r>
        <w:rPr>
          <w:rFonts w:hint="cs"/>
          <w:rtl/>
        </w:rPr>
        <w:t xml:space="preserve">וכך כותב לנו גם בחור בשם </w:t>
      </w:r>
      <w:bookmarkStart w:id="50436" w:name="_ETM_Q152_422144"/>
      <w:bookmarkEnd w:id="50436"/>
      <w:r>
        <w:rPr>
          <w:rFonts w:hint="cs"/>
          <w:rtl/>
        </w:rPr>
        <w:t xml:space="preserve">עידן </w:t>
      </w:r>
      <w:proofErr w:type="spellStart"/>
      <w:r>
        <w:rPr>
          <w:rFonts w:hint="cs"/>
          <w:rtl/>
        </w:rPr>
        <w:t>לייבוביץ</w:t>
      </w:r>
      <w:proofErr w:type="spellEnd"/>
      <w:r>
        <w:rPr>
          <w:rFonts w:hint="cs"/>
          <w:rtl/>
        </w:rPr>
        <w:t xml:space="preserve">': אז מה נחשב יותר יהודי? לא לאכוף חמץ </w:t>
      </w:r>
      <w:bookmarkStart w:id="50437" w:name="_ETM_Q152_429503"/>
      <w:bookmarkEnd w:id="50437"/>
      <w:r>
        <w:rPr>
          <w:rFonts w:hint="cs"/>
          <w:rtl/>
        </w:rPr>
        <w:t xml:space="preserve">בפסח או לשמח חולה סרטן? בפסח, שבוע וחצי </w:t>
      </w:r>
      <w:bookmarkStart w:id="50438" w:name="_ETM_Q152_437152"/>
      <w:bookmarkEnd w:id="50438"/>
      <w:r>
        <w:rPr>
          <w:rFonts w:hint="cs"/>
          <w:rtl/>
        </w:rPr>
        <w:t xml:space="preserve">אחרי </w:t>
      </w:r>
      <w:proofErr w:type="spellStart"/>
      <w:r>
        <w:rPr>
          <w:rFonts w:hint="cs"/>
          <w:rtl/>
        </w:rPr>
        <w:t>שאובחנתי</w:t>
      </w:r>
      <w:proofErr w:type="spellEnd"/>
      <w:r>
        <w:rPr>
          <w:rFonts w:hint="cs"/>
          <w:rtl/>
        </w:rPr>
        <w:t xml:space="preserve"> עם לוקמיה, </w:t>
      </w:r>
      <w:r w:rsidR="00EC4809">
        <w:rPr>
          <w:rFonts w:hint="cs"/>
          <w:rtl/>
        </w:rPr>
        <w:t xml:space="preserve">אני </w:t>
      </w:r>
      <w:r>
        <w:rPr>
          <w:rFonts w:hint="cs"/>
          <w:rtl/>
        </w:rPr>
        <w:t xml:space="preserve">שוכב בבית חולים, </w:t>
      </w:r>
      <w:bookmarkStart w:id="50439" w:name="_ETM_Q152_441661"/>
      <w:bookmarkEnd w:id="50439"/>
      <w:r>
        <w:rPr>
          <w:rFonts w:hint="cs"/>
          <w:rtl/>
        </w:rPr>
        <w:t xml:space="preserve">מפוצץ בסטרואידים, מת מרעב, עוד לא התחילו עם </w:t>
      </w:r>
      <w:proofErr w:type="spellStart"/>
      <w:r>
        <w:rPr>
          <w:rFonts w:hint="cs"/>
          <w:rtl/>
        </w:rPr>
        <w:t>הכימו</w:t>
      </w:r>
      <w:proofErr w:type="spellEnd"/>
      <w:r>
        <w:rPr>
          <w:rFonts w:hint="cs"/>
          <w:rtl/>
        </w:rPr>
        <w:t xml:space="preserve"> והבחילות, </w:t>
      </w:r>
      <w:bookmarkStart w:id="50440" w:name="_ETM_Q152_445537"/>
      <w:bookmarkEnd w:id="50440"/>
      <w:r>
        <w:rPr>
          <w:rFonts w:hint="cs"/>
          <w:rtl/>
        </w:rPr>
        <w:t xml:space="preserve">והאוכל של בית החולים לא בדיוק שגב אקספרס. </w:t>
      </w:r>
      <w:bookmarkStart w:id="50441" w:name="_ETM_Q152_452653"/>
      <w:bookmarkEnd w:id="50441"/>
      <w:r>
        <w:rPr>
          <w:rFonts w:hint="cs"/>
          <w:rtl/>
        </w:rPr>
        <w:t xml:space="preserve">ובנוסף על זה, בפסח יש רק </w:t>
      </w:r>
      <w:proofErr w:type="spellStart"/>
      <w:r>
        <w:rPr>
          <w:rFonts w:hint="cs"/>
          <w:rtl/>
        </w:rPr>
        <w:t>דיקטים</w:t>
      </w:r>
      <w:proofErr w:type="spellEnd"/>
      <w:r>
        <w:rPr>
          <w:rFonts w:hint="cs"/>
          <w:rtl/>
        </w:rPr>
        <w:t>, שהם לא</w:t>
      </w:r>
      <w:bookmarkStart w:id="50442" w:name="_ETM_Q152_461796"/>
      <w:bookmarkEnd w:id="50442"/>
      <w:r>
        <w:rPr>
          <w:rFonts w:hint="cs"/>
          <w:rtl/>
        </w:rPr>
        <w:t xml:space="preserve"> בדיוק </w:t>
      </w:r>
      <w:r>
        <w:t>cup of tea</w:t>
      </w:r>
      <w:r>
        <w:rPr>
          <w:rFonts w:hint="cs"/>
          <w:rtl/>
        </w:rPr>
        <w:t xml:space="preserve"> שלי. בדיוק כשהרגשתי שאני הולך לקרוע את</w:t>
      </w:r>
      <w:bookmarkStart w:id="50443" w:name="_ETM_Q152_467235"/>
      <w:bookmarkEnd w:id="50443"/>
      <w:r>
        <w:rPr>
          <w:rFonts w:hint="cs"/>
          <w:rtl/>
        </w:rPr>
        <w:t xml:space="preserve"> האינפוזיה ובורח לדפוק שווארמה בשמש, מגיע המלאך השומר עליי בדמות </w:t>
      </w:r>
      <w:bookmarkStart w:id="50444" w:name="_ETM_Q152_473220"/>
      <w:bookmarkEnd w:id="50444"/>
      <w:r>
        <w:rPr>
          <w:rFonts w:hint="cs"/>
          <w:rtl/>
        </w:rPr>
        <w:t xml:space="preserve">אחי הגדול ומביא לי בייגלה ולחמניות שקנה לי במאפייה ברמלה. </w:t>
      </w:r>
      <w:bookmarkStart w:id="50445" w:name="_ETM_Q152_478476"/>
      <w:bookmarkEnd w:id="50445"/>
      <w:r>
        <w:rPr>
          <w:rFonts w:hint="cs"/>
          <w:rtl/>
        </w:rPr>
        <w:t xml:space="preserve">שלושה ימים אחרי זה הוא חזר עם קבב בפיתה. כמובן </w:t>
      </w:r>
      <w:bookmarkStart w:id="50446" w:name="_ETM_Q152_483292"/>
      <w:bookmarkEnd w:id="50446"/>
      <w:r>
        <w:rPr>
          <w:rFonts w:hint="cs"/>
          <w:rtl/>
        </w:rPr>
        <w:t xml:space="preserve">זללתי הכול בצנעה מאחורי הווילון כדי לא להפריע לאף </w:t>
      </w:r>
      <w:bookmarkStart w:id="50447" w:name="_ETM_Q152_490682"/>
      <w:bookmarkEnd w:id="50447"/>
      <w:r>
        <w:rPr>
          <w:rFonts w:hint="cs"/>
          <w:rtl/>
        </w:rPr>
        <w:t xml:space="preserve">אחד. אז תגידו לי: מי כאן בדיוק עושה מצווה </w:t>
      </w:r>
      <w:bookmarkStart w:id="50448" w:name="_ETM_Q152_495935"/>
      <w:bookmarkEnd w:id="50448"/>
      <w:r>
        <w:rPr>
          <w:rFonts w:hint="cs"/>
          <w:rtl/>
        </w:rPr>
        <w:t>יותר גדולה? מי שמשמחים חולים שעוברים גיהינו</w:t>
      </w:r>
      <w:r>
        <w:rPr>
          <w:rFonts w:hint="eastAsia"/>
          <w:rtl/>
        </w:rPr>
        <w:t>ם</w:t>
      </w:r>
      <w:r>
        <w:rPr>
          <w:rFonts w:hint="cs"/>
          <w:rtl/>
        </w:rPr>
        <w:t xml:space="preserve"> או ח"כים </w:t>
      </w:r>
      <w:r w:rsidR="00EC4809">
        <w:rPr>
          <w:rFonts w:hint="eastAsia"/>
          <w:rtl/>
        </w:rPr>
        <w:t>–</w:t>
      </w:r>
      <w:r w:rsidR="00EC4809">
        <w:rPr>
          <w:rFonts w:hint="cs"/>
          <w:rtl/>
        </w:rPr>
        <w:t xml:space="preserve"> </w:t>
      </w:r>
      <w:r>
        <w:rPr>
          <w:rFonts w:hint="cs"/>
          <w:rtl/>
        </w:rPr>
        <w:t>אני לא אומר את המילה</w:t>
      </w:r>
      <w:r w:rsidR="00EC4809">
        <w:rPr>
          <w:rFonts w:hint="cs"/>
          <w:rtl/>
        </w:rPr>
        <w:t xml:space="preserve"> </w:t>
      </w:r>
      <w:r w:rsidR="00EC4809">
        <w:rPr>
          <w:rFonts w:hint="eastAsia"/>
          <w:rtl/>
        </w:rPr>
        <w:t>–</w:t>
      </w:r>
      <w:r w:rsidR="00C92CF1">
        <w:rPr>
          <w:rFonts w:hint="cs"/>
          <w:rtl/>
        </w:rPr>
        <w:t xml:space="preserve"> </w:t>
      </w:r>
      <w:r>
        <w:rPr>
          <w:rFonts w:hint="cs"/>
          <w:rtl/>
        </w:rPr>
        <w:t xml:space="preserve">ששומרים על עיניהם </w:t>
      </w:r>
      <w:bookmarkStart w:id="50449" w:name="_ETM_Q152_505906"/>
      <w:bookmarkEnd w:id="50449"/>
      <w:r>
        <w:rPr>
          <w:rFonts w:hint="cs"/>
          <w:rtl/>
        </w:rPr>
        <w:t xml:space="preserve">מאכילת חמץ בפסח? </w:t>
      </w:r>
      <w:bookmarkStart w:id="50450" w:name="_ETM_Q152_498515"/>
      <w:bookmarkEnd w:id="50450"/>
    </w:p>
    <w:p w:rsidR="00CD1EEA" w:rsidRDefault="00CD1EEA" w:rsidP="009635F5">
      <w:pPr>
        <w:rPr>
          <w:rtl/>
        </w:rPr>
      </w:pPr>
      <w:bookmarkStart w:id="50451" w:name="_ETM_Q152_400384"/>
      <w:bookmarkStart w:id="50452" w:name="_ETM_Q152_400460"/>
      <w:bookmarkEnd w:id="50451"/>
      <w:bookmarkEnd w:id="50452"/>
    </w:p>
    <w:p w:rsidR="00CD1EEA" w:rsidRDefault="00CD1EEA" w:rsidP="00EC4809">
      <w:pPr>
        <w:rPr>
          <w:rtl/>
        </w:rPr>
      </w:pPr>
      <w:bookmarkStart w:id="50453" w:name="_ETM_Q152_515490"/>
      <w:bookmarkStart w:id="50454" w:name="_ETM_Q152_515577"/>
      <w:bookmarkEnd w:id="50453"/>
      <w:bookmarkEnd w:id="50454"/>
      <w:r>
        <w:rPr>
          <w:rFonts w:hint="cs"/>
          <w:rtl/>
        </w:rPr>
        <w:t xml:space="preserve">וכך כותבת גם בלה גורמן: זהו פוסט </w:t>
      </w:r>
      <w:bookmarkStart w:id="50455" w:name="_ETM_Q152_521074"/>
      <w:bookmarkEnd w:id="50455"/>
      <w:r>
        <w:rPr>
          <w:rFonts w:hint="cs"/>
          <w:rtl/>
        </w:rPr>
        <w:t xml:space="preserve">מחאה. אני חולת סרטן. מאושפזת בבית החולים זיו ללא </w:t>
      </w:r>
      <w:bookmarkStart w:id="50456" w:name="_ETM_Q152_527674"/>
      <w:bookmarkEnd w:id="50456"/>
      <w:r>
        <w:rPr>
          <w:rFonts w:hint="cs"/>
          <w:rtl/>
        </w:rPr>
        <w:t xml:space="preserve">מערכת חיסונית כלל עקב טיפול כימותרפי. נאלצתי לאכול אוכל סטרילי מהבית, </w:t>
      </w:r>
      <w:bookmarkStart w:id="50457" w:name="_ETM_Q152_534235"/>
      <w:bookmarkEnd w:id="50457"/>
      <w:r>
        <w:rPr>
          <w:rFonts w:hint="cs"/>
          <w:rtl/>
        </w:rPr>
        <w:t xml:space="preserve">שמכינים במיוחד עבורי. אך להפתעתי הרבה גיליתי שאין </w:t>
      </w:r>
      <w:proofErr w:type="spellStart"/>
      <w:r>
        <w:rPr>
          <w:rFonts w:hint="cs"/>
          <w:rtl/>
        </w:rPr>
        <w:t>מיקרוגלים</w:t>
      </w:r>
      <w:proofErr w:type="spellEnd"/>
      <w:r>
        <w:rPr>
          <w:rFonts w:hint="cs"/>
          <w:rtl/>
        </w:rPr>
        <w:t xml:space="preserve">, </w:t>
      </w:r>
      <w:bookmarkStart w:id="50458" w:name="_ETM_Q152_541035"/>
      <w:bookmarkEnd w:id="50458"/>
      <w:r>
        <w:rPr>
          <w:rFonts w:hint="cs"/>
          <w:rtl/>
        </w:rPr>
        <w:t xml:space="preserve">כי זה לא כשר לפסח. האם זה נשמע הגיוני? האם </w:t>
      </w:r>
      <w:bookmarkStart w:id="50459" w:name="_ETM_Q152_546502"/>
      <w:bookmarkEnd w:id="50459"/>
      <w:r>
        <w:rPr>
          <w:rFonts w:hint="cs"/>
          <w:rtl/>
        </w:rPr>
        <w:t xml:space="preserve">בדת אין סעיף על פיקוח נפש? איך אני אמורה </w:t>
      </w:r>
      <w:bookmarkStart w:id="50460" w:name="_ETM_Q152_550627"/>
      <w:bookmarkEnd w:id="50460"/>
      <w:r>
        <w:rPr>
          <w:rFonts w:hint="cs"/>
          <w:rtl/>
        </w:rPr>
        <w:t xml:space="preserve">לאכול ולהבריא? איך בכלל דת יכולה לנהל לנו את </w:t>
      </w:r>
      <w:bookmarkStart w:id="50461" w:name="_ETM_Q152_549713"/>
      <w:bookmarkEnd w:id="50461"/>
      <w:r>
        <w:rPr>
          <w:rFonts w:hint="cs"/>
          <w:rtl/>
        </w:rPr>
        <w:t xml:space="preserve">החיים כשמדובר על חולה במחלה כה קשה? הדת אמורה </w:t>
      </w:r>
      <w:bookmarkStart w:id="50462" w:name="_ETM_Q152_560384"/>
      <w:bookmarkEnd w:id="50462"/>
      <w:r>
        <w:rPr>
          <w:rFonts w:hint="cs"/>
          <w:rtl/>
        </w:rPr>
        <w:t>לתת לנו אפשרות להתחבר אליה</w:t>
      </w:r>
      <w:r w:rsidR="00EC4809">
        <w:rPr>
          <w:rFonts w:hint="cs"/>
          <w:rtl/>
        </w:rPr>
        <w:t>,</w:t>
      </w:r>
      <w:r>
        <w:rPr>
          <w:rFonts w:hint="cs"/>
          <w:rtl/>
        </w:rPr>
        <w:t xml:space="preserve"> אבל מה שקורה פה הוא </w:t>
      </w:r>
      <w:bookmarkStart w:id="50463" w:name="_ETM_Q152_563317"/>
      <w:bookmarkEnd w:id="50463"/>
      <w:r>
        <w:rPr>
          <w:rFonts w:hint="cs"/>
          <w:rtl/>
        </w:rPr>
        <w:t>כפייה דתית לכל דבר. אני אדם חופשי, אזרחית ישראל בשנת</w:t>
      </w:r>
      <w:bookmarkStart w:id="50464" w:name="_ETM_Q152_568933"/>
      <w:bookmarkEnd w:id="50464"/>
      <w:r>
        <w:rPr>
          <w:rFonts w:hint="cs"/>
          <w:rtl/>
        </w:rPr>
        <w:t xml:space="preserve"> 2021, לא יכולה לקבל באופן חופשי –</w:t>
      </w:r>
      <w:bookmarkStart w:id="50465" w:name="_ETM_Q152_575157"/>
      <w:bookmarkStart w:id="50466" w:name="_ETM_Q152_575223"/>
      <w:bookmarkStart w:id="50467" w:name="_ETM_Q152_575269"/>
      <w:bookmarkStart w:id="50468" w:name="_ETM_Q152_575331"/>
      <w:bookmarkStart w:id="50469" w:name="_ETM_Q152_579845"/>
      <w:bookmarkStart w:id="50470" w:name="_ETM_Q152_579910"/>
      <w:bookmarkEnd w:id="50465"/>
      <w:bookmarkEnd w:id="50466"/>
      <w:bookmarkEnd w:id="50467"/>
      <w:bookmarkEnd w:id="50468"/>
      <w:bookmarkEnd w:id="50469"/>
      <w:bookmarkEnd w:id="50470"/>
      <w:r>
        <w:rPr>
          <w:rFonts w:hint="cs"/>
          <w:rtl/>
        </w:rPr>
        <w:t xml:space="preserve"> אדוני היושב-ראש, </w:t>
      </w:r>
      <w:bookmarkStart w:id="50471" w:name="_ETM_Q152_575772"/>
      <w:bookmarkEnd w:id="50471"/>
      <w:r>
        <w:rPr>
          <w:rFonts w:hint="cs"/>
          <w:rtl/>
        </w:rPr>
        <w:t xml:space="preserve">אני מבקשת. יש פה המון רעש, התפרצויות. </w:t>
      </w:r>
    </w:p>
    <w:p w:rsidR="00CD1EEA" w:rsidRDefault="00CD1EEA" w:rsidP="00590D4B">
      <w:pPr>
        <w:ind w:firstLine="0"/>
        <w:rPr>
          <w:rtl/>
        </w:rPr>
      </w:pPr>
      <w:bookmarkStart w:id="50472" w:name="_ETM_Q152_580198"/>
      <w:bookmarkStart w:id="50473" w:name="_ETM_Q152_580264"/>
      <w:bookmarkEnd w:id="50472"/>
      <w:bookmarkEnd w:id="50473"/>
    </w:p>
    <w:p w:rsidR="00CD1EEA" w:rsidRDefault="00CD1EEA" w:rsidP="00590D4B">
      <w:pPr>
        <w:pStyle w:val="af9"/>
        <w:keepNext/>
        <w:rPr>
          <w:rtl/>
        </w:rPr>
      </w:pPr>
      <w:r w:rsidRPr="00633AB8">
        <w:rPr>
          <w:rStyle w:val="TagStyle"/>
          <w:rtl/>
        </w:rPr>
        <w:t xml:space="preserve"> &lt;&lt; יור &gt;&gt;</w:t>
      </w:r>
      <w:r w:rsidRPr="00ED7FEE">
        <w:rPr>
          <w:rStyle w:val="TagStyle"/>
          <w:rtl/>
        </w:rPr>
        <w:t xml:space="preserve"> </w:t>
      </w:r>
      <w:r>
        <w:rPr>
          <w:rtl/>
        </w:rPr>
        <w:t>היו"ר אוריאל בוסו:</w:t>
      </w:r>
      <w:r w:rsidRPr="00ED7FEE">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r>
        <w:rPr>
          <w:rFonts w:hint="cs"/>
          <w:rtl/>
        </w:rPr>
        <w:t xml:space="preserve">חברי הכנסת, בוקר טוב. </w:t>
      </w:r>
    </w:p>
    <w:p w:rsidR="00CD1EEA" w:rsidRDefault="00CD1EEA" w:rsidP="00590D4B">
      <w:pPr>
        <w:ind w:firstLine="0"/>
        <w:rPr>
          <w:rtl/>
        </w:rPr>
      </w:pPr>
      <w:bookmarkStart w:id="50474" w:name="_ETM_Q152_581249"/>
      <w:bookmarkStart w:id="50475" w:name="_ETM_Q152_581312"/>
      <w:bookmarkStart w:id="50476" w:name="_ETM_Q152_581954"/>
      <w:bookmarkStart w:id="50477" w:name="_ETM_Q152_582033"/>
      <w:bookmarkEnd w:id="50474"/>
      <w:bookmarkEnd w:id="50475"/>
      <w:bookmarkEnd w:id="50476"/>
      <w:bookmarkEnd w:id="50477"/>
    </w:p>
    <w:p w:rsidR="00CD1EEA" w:rsidRDefault="00CD1EEA" w:rsidP="00590D4B">
      <w:pPr>
        <w:pStyle w:val="af8"/>
        <w:keepNext/>
        <w:rPr>
          <w:rtl/>
        </w:rPr>
      </w:pPr>
      <w:bookmarkStart w:id="50478" w:name="ET_interruption_קר_אה_21"/>
      <w:r w:rsidRPr="00633AB8">
        <w:rPr>
          <w:rStyle w:val="TagStyle"/>
          <w:rtl/>
        </w:rPr>
        <w:t xml:space="preserve"> &lt;&lt; קריאה &gt;&gt;</w:t>
      </w:r>
      <w:r w:rsidRPr="00ED7FEE">
        <w:rPr>
          <w:rStyle w:val="TagStyle"/>
          <w:rtl/>
        </w:rPr>
        <w:t xml:space="preserve"> </w:t>
      </w:r>
      <w:r>
        <w:rPr>
          <w:rtl/>
        </w:rPr>
        <w:t>קריאה:</w:t>
      </w:r>
      <w:r w:rsidRPr="00ED7FEE">
        <w:rPr>
          <w:rStyle w:val="TagStyle"/>
          <w:rtl/>
        </w:rPr>
        <w:t xml:space="preserve"> </w:t>
      </w:r>
      <w:r w:rsidRPr="00633AB8">
        <w:rPr>
          <w:rStyle w:val="TagStyle"/>
          <w:rtl/>
        </w:rPr>
        <w:t>&lt;&lt; קריאה &gt;&gt;</w:t>
      </w:r>
      <w:r>
        <w:rPr>
          <w:rtl/>
        </w:rPr>
        <w:t xml:space="preserve">  </w:t>
      </w:r>
      <w:bookmarkEnd w:id="50478"/>
    </w:p>
    <w:p w:rsidR="00CD1EEA" w:rsidRDefault="00CD1EEA" w:rsidP="001B10C0">
      <w:pPr>
        <w:rPr>
          <w:rtl/>
        </w:rPr>
      </w:pPr>
    </w:p>
    <w:p w:rsidR="00CD1EEA" w:rsidRDefault="00CD1EEA" w:rsidP="00C92CF1">
      <w:pPr>
        <w:rPr>
          <w:rtl/>
        </w:rPr>
      </w:pPr>
      <w:bookmarkStart w:id="50479" w:name="_ETM_Q152_580828"/>
      <w:bookmarkEnd w:id="50479"/>
      <w:r>
        <w:rPr>
          <w:rFonts w:hint="cs"/>
          <w:rtl/>
        </w:rPr>
        <w:t xml:space="preserve">קצת להעיר את המליאה </w:t>
      </w:r>
      <w:r w:rsidR="00C92CF1">
        <w:rPr>
          <w:rFonts w:hint="cs"/>
          <w:rtl/>
        </w:rPr>
        <w:t>– – –</w:t>
      </w:r>
    </w:p>
    <w:p w:rsidR="00CD1EEA" w:rsidRDefault="00CD1EEA" w:rsidP="00590D4B">
      <w:pPr>
        <w:ind w:firstLine="0"/>
        <w:rPr>
          <w:rtl/>
        </w:rPr>
      </w:pPr>
      <w:bookmarkStart w:id="50480" w:name="_ETM_Q152_582801"/>
      <w:bookmarkStart w:id="50481" w:name="_ETM_Q152_582857"/>
      <w:bookmarkStart w:id="50482" w:name="_ETM_Q152_582897"/>
      <w:bookmarkStart w:id="50483" w:name="_ETM_Q152_582973"/>
      <w:bookmarkEnd w:id="50480"/>
      <w:bookmarkEnd w:id="50481"/>
      <w:bookmarkEnd w:id="50482"/>
      <w:bookmarkEnd w:id="50483"/>
    </w:p>
    <w:p w:rsidR="00CD1EEA" w:rsidRDefault="00CD1EEA" w:rsidP="00590D4B">
      <w:pPr>
        <w:pStyle w:val="af9"/>
        <w:keepNext/>
        <w:rPr>
          <w:rtl/>
        </w:rPr>
      </w:pPr>
      <w:r w:rsidRPr="00633AB8">
        <w:rPr>
          <w:rStyle w:val="TagStyle"/>
          <w:rtl/>
        </w:rPr>
        <w:t xml:space="preserve"> &lt;&lt; יור &gt;&gt;</w:t>
      </w:r>
      <w:r w:rsidRPr="00ED7FEE">
        <w:rPr>
          <w:rStyle w:val="TagStyle"/>
          <w:rtl/>
        </w:rPr>
        <w:t xml:space="preserve"> </w:t>
      </w:r>
      <w:r>
        <w:rPr>
          <w:rtl/>
        </w:rPr>
        <w:t>היו"ר אוריאל בוסו:</w:t>
      </w:r>
      <w:r w:rsidRPr="00ED7FEE">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484" w:name="_ETM_Q152_583800"/>
      <w:bookmarkEnd w:id="50484"/>
      <w:r>
        <w:rPr>
          <w:rFonts w:hint="cs"/>
          <w:rtl/>
        </w:rPr>
        <w:t xml:space="preserve">נכון. אבל במקום </w:t>
      </w:r>
      <w:bookmarkStart w:id="50485" w:name="_ETM_Q152_586946"/>
      <w:bookmarkEnd w:id="50485"/>
      <w:r>
        <w:rPr>
          <w:rFonts w:hint="cs"/>
          <w:rtl/>
        </w:rPr>
        <w:t xml:space="preserve">שהיא תעיר אותנו, היא מונוטונית. עוד מעט נירדם איתך. </w:t>
      </w:r>
    </w:p>
    <w:p w:rsidR="00CD1EEA" w:rsidRDefault="00CD1EEA" w:rsidP="00590D4B">
      <w:pPr>
        <w:rPr>
          <w:rtl/>
        </w:rPr>
      </w:pPr>
      <w:bookmarkStart w:id="50486" w:name="_ETM_Q152_589581"/>
      <w:bookmarkStart w:id="50487" w:name="_ETM_Q152_589656"/>
      <w:bookmarkStart w:id="50488" w:name="_ETM_Q152_589693"/>
      <w:bookmarkStart w:id="50489" w:name="_ETM_Q152_589788"/>
      <w:bookmarkEnd w:id="50486"/>
      <w:bookmarkEnd w:id="50487"/>
      <w:bookmarkEnd w:id="50488"/>
      <w:bookmarkEnd w:id="50489"/>
    </w:p>
    <w:p w:rsidR="00CD1EEA" w:rsidRDefault="00CD1EEA" w:rsidP="00590D4B">
      <w:pPr>
        <w:pStyle w:val="-"/>
        <w:keepNext/>
        <w:rPr>
          <w:rtl/>
        </w:rPr>
      </w:pPr>
      <w:r w:rsidRPr="00633AB8">
        <w:rPr>
          <w:rStyle w:val="TagStyle"/>
          <w:rtl/>
        </w:rPr>
        <w:t xml:space="preserve"> &lt;&lt; דובר_המשך &gt;&gt;</w:t>
      </w:r>
      <w:r w:rsidRPr="00ED7FEE">
        <w:rPr>
          <w:rStyle w:val="TagStyle"/>
          <w:rtl/>
        </w:rPr>
        <w:t xml:space="preserve"> </w:t>
      </w:r>
      <w:r>
        <w:rPr>
          <w:rtl/>
        </w:rPr>
        <w:t>שרן מרים השכל (המחנה הממלכתי):</w:t>
      </w:r>
      <w:r w:rsidRPr="00ED7FEE">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50490" w:name="_ETM_Q152_587814"/>
      <w:bookmarkEnd w:id="50490"/>
      <w:r>
        <w:rPr>
          <w:rFonts w:hint="cs"/>
          <w:rtl/>
        </w:rPr>
        <w:t xml:space="preserve">אני אבקש בסוף </w:t>
      </w:r>
      <w:bookmarkStart w:id="50491" w:name="_ETM_Q152_589659"/>
      <w:bookmarkEnd w:id="50491"/>
      <w:r>
        <w:rPr>
          <w:rFonts w:hint="cs"/>
          <w:rtl/>
        </w:rPr>
        <w:t>זמן נוסף, אדוני היושב-ראש.</w:t>
      </w:r>
    </w:p>
    <w:p w:rsidR="00CD1EEA" w:rsidRDefault="00CD1EEA" w:rsidP="00590D4B">
      <w:pPr>
        <w:ind w:firstLine="0"/>
        <w:rPr>
          <w:rtl/>
        </w:rPr>
      </w:pPr>
      <w:bookmarkStart w:id="50492" w:name="_ETM_Q152_590991"/>
      <w:bookmarkStart w:id="50493" w:name="_ETM_Q152_591054"/>
      <w:bookmarkStart w:id="50494" w:name="_ETM_Q152_591105"/>
      <w:bookmarkStart w:id="50495" w:name="_ETM_Q152_591190"/>
      <w:bookmarkEnd w:id="50492"/>
      <w:bookmarkEnd w:id="50493"/>
      <w:bookmarkEnd w:id="50494"/>
      <w:bookmarkEnd w:id="50495"/>
    </w:p>
    <w:p w:rsidR="00CD1EEA" w:rsidRDefault="00CD1EEA" w:rsidP="00590D4B">
      <w:pPr>
        <w:pStyle w:val="af9"/>
        <w:keepNext/>
        <w:rPr>
          <w:rtl/>
        </w:rPr>
      </w:pPr>
      <w:r w:rsidRPr="00633AB8">
        <w:rPr>
          <w:rStyle w:val="TagStyle"/>
          <w:rtl/>
        </w:rPr>
        <w:t xml:space="preserve"> &lt;&lt; יור &gt;&gt;</w:t>
      </w:r>
      <w:r w:rsidRPr="00ED7FEE">
        <w:rPr>
          <w:rStyle w:val="TagStyle"/>
          <w:rtl/>
        </w:rPr>
        <w:t xml:space="preserve"> </w:t>
      </w:r>
      <w:r>
        <w:rPr>
          <w:rtl/>
        </w:rPr>
        <w:t>היו"ר אוריאל בוסו:</w:t>
      </w:r>
      <w:r w:rsidRPr="00ED7FEE">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496" w:name="_ETM_Q152_591901"/>
      <w:bookmarkEnd w:id="50496"/>
      <w:r>
        <w:rPr>
          <w:rFonts w:hint="cs"/>
          <w:rtl/>
        </w:rPr>
        <w:t xml:space="preserve">את נחת בלילה איזה שעתיים, </w:t>
      </w:r>
      <w:bookmarkStart w:id="50497" w:name="_ETM_Q152_593573"/>
      <w:bookmarkEnd w:id="50497"/>
      <w:r>
        <w:rPr>
          <w:rFonts w:hint="cs"/>
          <w:rtl/>
        </w:rPr>
        <w:t>אנחנו בכלל לא. אבל בסדר, בבקשה. תמשיכי. חברי הכנסת</w:t>
      </w:r>
      <w:bookmarkStart w:id="50498" w:name="_ETM_Q152_601277"/>
      <w:bookmarkEnd w:id="50498"/>
      <w:r>
        <w:rPr>
          <w:rFonts w:hint="cs"/>
          <w:rtl/>
        </w:rPr>
        <w:t>, קצת שקט.</w:t>
      </w:r>
    </w:p>
    <w:p w:rsidR="00CD1EEA" w:rsidRDefault="00CD1EEA" w:rsidP="00590D4B">
      <w:pPr>
        <w:ind w:firstLine="0"/>
        <w:rPr>
          <w:rtl/>
        </w:rPr>
      </w:pPr>
      <w:bookmarkStart w:id="50499" w:name="_ETM_Q152_600380"/>
      <w:bookmarkStart w:id="50500" w:name="_ETM_Q152_600448"/>
      <w:bookmarkStart w:id="50501" w:name="_ETM_Q152_593800"/>
      <w:bookmarkStart w:id="50502" w:name="_ETM_Q152_593870"/>
      <w:bookmarkEnd w:id="50499"/>
      <w:bookmarkEnd w:id="50500"/>
      <w:bookmarkEnd w:id="50501"/>
      <w:bookmarkEnd w:id="50502"/>
    </w:p>
    <w:p w:rsidR="00CD1EEA" w:rsidRDefault="00CD1EEA" w:rsidP="00590D4B">
      <w:pPr>
        <w:pStyle w:val="-"/>
        <w:keepNext/>
        <w:rPr>
          <w:rtl/>
        </w:rPr>
      </w:pPr>
      <w:bookmarkStart w:id="50503" w:name="ET_speakercontinue_5519_25"/>
      <w:r w:rsidRPr="00633AB8">
        <w:rPr>
          <w:rStyle w:val="TagStyle"/>
          <w:rtl/>
        </w:rPr>
        <w:t xml:space="preserve"> &lt;&lt; דובר_המשך &gt;&gt;</w:t>
      </w:r>
      <w:r w:rsidRPr="00ED7FEE">
        <w:rPr>
          <w:rStyle w:val="TagStyle"/>
          <w:rtl/>
        </w:rPr>
        <w:t xml:space="preserve"> </w:t>
      </w:r>
      <w:r>
        <w:rPr>
          <w:rtl/>
        </w:rPr>
        <w:t>שרן מרים השכל (המחנה הממלכתי):</w:t>
      </w:r>
      <w:r w:rsidRPr="00ED7FEE">
        <w:rPr>
          <w:rStyle w:val="TagStyle"/>
          <w:rtl/>
        </w:rPr>
        <w:t xml:space="preserve"> </w:t>
      </w:r>
      <w:r w:rsidRPr="00633AB8">
        <w:rPr>
          <w:rStyle w:val="TagStyle"/>
          <w:rtl/>
        </w:rPr>
        <w:t>&lt;&lt; דובר_המשך &gt;&gt;</w:t>
      </w:r>
      <w:r>
        <w:rPr>
          <w:rtl/>
        </w:rPr>
        <w:t xml:space="preserve">  </w:t>
      </w:r>
      <w:bookmarkEnd w:id="50503"/>
    </w:p>
    <w:p w:rsidR="00CD1EEA" w:rsidRDefault="00CD1EEA" w:rsidP="001B10C0">
      <w:pPr>
        <w:rPr>
          <w:rtl/>
        </w:rPr>
      </w:pPr>
    </w:p>
    <w:p w:rsidR="00CD1EEA" w:rsidRDefault="00CD1EEA" w:rsidP="00EC4809">
      <w:pPr>
        <w:rPr>
          <w:rtl/>
        </w:rPr>
      </w:pPr>
      <w:bookmarkStart w:id="50504" w:name="_ETM_Q152_602588"/>
      <w:bookmarkStart w:id="50505" w:name="_ETM_Q152_602678"/>
      <w:bookmarkEnd w:id="50504"/>
      <w:bookmarkEnd w:id="50505"/>
      <w:r>
        <w:rPr>
          <w:rFonts w:hint="cs"/>
          <w:rtl/>
        </w:rPr>
        <w:t>אני</w:t>
      </w:r>
      <w:r w:rsidR="00EC4809">
        <w:rPr>
          <w:rFonts w:hint="cs"/>
          <w:rtl/>
        </w:rPr>
        <w:t>,</w:t>
      </w:r>
      <w:r>
        <w:rPr>
          <w:rFonts w:hint="cs"/>
          <w:rtl/>
        </w:rPr>
        <w:t xml:space="preserve"> אדם</w:t>
      </w:r>
      <w:r w:rsidR="00EC4809">
        <w:rPr>
          <w:rFonts w:hint="cs"/>
          <w:rtl/>
        </w:rPr>
        <w:t xml:space="preserve"> חופשי, אזרחית ישראל בשנת 2021, </w:t>
      </w:r>
      <w:r>
        <w:rPr>
          <w:rFonts w:hint="cs"/>
          <w:rtl/>
        </w:rPr>
        <w:t xml:space="preserve">לא </w:t>
      </w:r>
      <w:bookmarkStart w:id="50506" w:name="_ETM_Q152_606159"/>
      <w:bookmarkEnd w:id="50506"/>
      <w:r>
        <w:rPr>
          <w:rFonts w:hint="cs"/>
          <w:rtl/>
        </w:rPr>
        <w:t xml:space="preserve">יכולה לקבל החלטה באופן חופשי אם לחמם לעצמי אוכל </w:t>
      </w:r>
      <w:bookmarkStart w:id="50507" w:name="_ETM_Q152_605883"/>
      <w:bookmarkEnd w:id="50507"/>
      <w:r>
        <w:rPr>
          <w:rFonts w:hint="cs"/>
          <w:rtl/>
        </w:rPr>
        <w:t xml:space="preserve">במיקרוגל בפסח או לא. האם אנחנו באמת חופשיים? מבקשת את </w:t>
      </w:r>
      <w:bookmarkStart w:id="50508" w:name="_ETM_Q152_615868"/>
      <w:bookmarkEnd w:id="50508"/>
      <w:r>
        <w:rPr>
          <w:rFonts w:hint="cs"/>
          <w:rtl/>
        </w:rPr>
        <w:t xml:space="preserve">עזרתכם בשיתוף הפוסט. דבר כזה לא אמור לעבור </w:t>
      </w:r>
      <w:bookmarkStart w:id="50509" w:name="_ETM_Q152_619395"/>
      <w:bookmarkEnd w:id="50509"/>
      <w:r>
        <w:rPr>
          <w:rFonts w:hint="cs"/>
          <w:rtl/>
        </w:rPr>
        <w:t>על סדר-היום.</w:t>
      </w:r>
    </w:p>
    <w:p w:rsidR="00CD1EEA" w:rsidRDefault="00CD1EEA" w:rsidP="00590D4B">
      <w:pPr>
        <w:rPr>
          <w:rtl/>
        </w:rPr>
      </w:pPr>
      <w:bookmarkStart w:id="50510" w:name="_ETM_Q152_624214"/>
      <w:bookmarkStart w:id="50511" w:name="_ETM_Q152_624283"/>
      <w:bookmarkEnd w:id="50510"/>
      <w:bookmarkEnd w:id="50511"/>
    </w:p>
    <w:p w:rsidR="00CD1EEA" w:rsidRDefault="00CD1EEA" w:rsidP="00C92CF1">
      <w:pPr>
        <w:rPr>
          <w:rtl/>
        </w:rPr>
      </w:pPr>
      <w:bookmarkStart w:id="50512" w:name="_ETM_Q152_624309"/>
      <w:bookmarkStart w:id="50513" w:name="_ETM_Q152_624378"/>
      <w:bookmarkEnd w:id="50512"/>
      <w:bookmarkEnd w:id="50513"/>
      <w:r>
        <w:rPr>
          <w:rFonts w:hint="cs"/>
          <w:rtl/>
        </w:rPr>
        <w:t xml:space="preserve">וכך כתב טל לסר: משהו קצר לפרשת תצווה. מה </w:t>
      </w:r>
      <w:bookmarkStart w:id="50514" w:name="_ETM_Q152_633061"/>
      <w:bookmarkEnd w:id="50514"/>
      <w:r>
        <w:rPr>
          <w:rFonts w:hint="cs"/>
          <w:rtl/>
        </w:rPr>
        <w:t xml:space="preserve">אני אגיד לכם? המצב קשה. השבוע יצא לי לדבר </w:t>
      </w:r>
      <w:bookmarkStart w:id="50515" w:name="_ETM_Q152_638229"/>
      <w:bookmarkEnd w:id="50515"/>
      <w:r>
        <w:rPr>
          <w:rFonts w:hint="cs"/>
          <w:rtl/>
        </w:rPr>
        <w:t xml:space="preserve">עם חילוני </w:t>
      </w:r>
      <w:proofErr w:type="spellStart"/>
      <w:r>
        <w:rPr>
          <w:rFonts w:hint="cs"/>
          <w:rtl/>
        </w:rPr>
        <w:t>הייטקיסט</w:t>
      </w:r>
      <w:proofErr w:type="spellEnd"/>
      <w:r>
        <w:rPr>
          <w:rFonts w:hint="cs"/>
          <w:rtl/>
        </w:rPr>
        <w:t xml:space="preserve"> ממקום מבוסס בארץ, שאמר </w:t>
      </w:r>
      <w:bookmarkStart w:id="50516" w:name="_ETM_Q152_644607"/>
      <w:bookmarkEnd w:id="50516"/>
      <w:r>
        <w:rPr>
          <w:rFonts w:hint="cs"/>
          <w:rtl/>
        </w:rPr>
        <w:t xml:space="preserve">לי </w:t>
      </w:r>
      <w:r w:rsidR="00C92CF1">
        <w:rPr>
          <w:rFonts w:hint="cs"/>
          <w:rtl/>
        </w:rPr>
        <w:t>– – –</w:t>
      </w:r>
    </w:p>
    <w:p w:rsidR="00CD1EEA" w:rsidRDefault="00CD1EEA" w:rsidP="00590D4B">
      <w:pPr>
        <w:ind w:firstLine="0"/>
        <w:rPr>
          <w:rtl/>
        </w:rPr>
      </w:pPr>
      <w:bookmarkStart w:id="50517" w:name="_ETM_Q152_640066"/>
      <w:bookmarkStart w:id="50518" w:name="_ETM_Q152_640139"/>
      <w:bookmarkStart w:id="50519" w:name="_ETM_Q152_640178"/>
      <w:bookmarkStart w:id="50520" w:name="_ETM_Q152_640239"/>
      <w:bookmarkEnd w:id="50517"/>
      <w:bookmarkEnd w:id="50518"/>
      <w:bookmarkEnd w:id="50519"/>
      <w:bookmarkEnd w:id="50520"/>
    </w:p>
    <w:p w:rsidR="00CD1EEA" w:rsidRDefault="00CD1EEA" w:rsidP="00590D4B">
      <w:pPr>
        <w:pStyle w:val="af8"/>
        <w:keepNext/>
        <w:rPr>
          <w:rtl/>
        </w:rPr>
      </w:pPr>
      <w:bookmarkStart w:id="50521" w:name="ET_interruption_6342_26"/>
      <w:r w:rsidRPr="00633AB8">
        <w:rPr>
          <w:rStyle w:val="TagStyle"/>
          <w:rtl/>
        </w:rPr>
        <w:t xml:space="preserve"> &lt;&lt; קריאה &gt;&gt;</w:t>
      </w:r>
      <w:r w:rsidRPr="009A7729">
        <w:rPr>
          <w:rStyle w:val="TagStyle"/>
          <w:rtl/>
        </w:rPr>
        <w:t xml:space="preserve"> </w:t>
      </w:r>
      <w:r>
        <w:rPr>
          <w:rtl/>
        </w:rPr>
        <w:t>בועז ביסמוט (הליכוד):</w:t>
      </w:r>
      <w:r w:rsidRPr="009A7729">
        <w:rPr>
          <w:rStyle w:val="TagStyle"/>
          <w:rtl/>
        </w:rPr>
        <w:t xml:space="preserve"> </w:t>
      </w:r>
      <w:r w:rsidRPr="00633AB8">
        <w:rPr>
          <w:rStyle w:val="TagStyle"/>
          <w:rtl/>
        </w:rPr>
        <w:t>&lt;&lt; קריאה &gt;&gt;</w:t>
      </w:r>
      <w:r>
        <w:rPr>
          <w:rtl/>
        </w:rPr>
        <w:t xml:space="preserve">  </w:t>
      </w:r>
      <w:bookmarkEnd w:id="50521"/>
    </w:p>
    <w:p w:rsidR="00CD1EEA" w:rsidRDefault="00CD1EEA" w:rsidP="001B10C0">
      <w:pPr>
        <w:rPr>
          <w:rtl/>
        </w:rPr>
      </w:pPr>
    </w:p>
    <w:p w:rsidR="00CD1EEA" w:rsidRPr="009A7729" w:rsidRDefault="00CD1EEA" w:rsidP="00C92CF1">
      <w:pPr>
        <w:rPr>
          <w:rtl/>
        </w:rPr>
      </w:pPr>
      <w:bookmarkStart w:id="50522" w:name="_ETM_Q152_639284"/>
      <w:bookmarkEnd w:id="50522"/>
      <w:r>
        <w:rPr>
          <w:rFonts w:hint="cs"/>
          <w:rtl/>
        </w:rPr>
        <w:t xml:space="preserve">סליחה שאני מפריע, אני פשוט </w:t>
      </w:r>
      <w:bookmarkStart w:id="50523" w:name="_ETM_Q152_644493"/>
      <w:bookmarkEnd w:id="50523"/>
      <w:r>
        <w:rPr>
          <w:rFonts w:hint="cs"/>
          <w:rtl/>
        </w:rPr>
        <w:t>חייב לצאת. תהיה התייחסות גם לגדעון סער בחוק המרכולים ו</w:t>
      </w:r>
      <w:bookmarkStart w:id="50524" w:name="_ETM_Q152_644776"/>
      <w:bookmarkEnd w:id="50524"/>
      <w:r>
        <w:rPr>
          <w:rFonts w:hint="cs"/>
          <w:rtl/>
        </w:rPr>
        <w:t xml:space="preserve">השבת, או שלא תהיה התייחסות? אני אשמח, כי זה </w:t>
      </w:r>
      <w:bookmarkStart w:id="50525" w:name="_ETM_Q152_650177"/>
      <w:bookmarkEnd w:id="50525"/>
      <w:r>
        <w:rPr>
          <w:rFonts w:hint="cs"/>
          <w:rtl/>
        </w:rPr>
        <w:t xml:space="preserve">חשוב. זה שמזגזגים, צריך לקרוא מה </w:t>
      </w:r>
      <w:bookmarkStart w:id="50526" w:name="_ETM_Q152_654661"/>
      <w:bookmarkEnd w:id="50526"/>
      <w:r>
        <w:rPr>
          <w:rFonts w:hint="cs"/>
          <w:rtl/>
        </w:rPr>
        <w:t xml:space="preserve">הוא אמר על חוק המרכולים ועל השבת, כדי </w:t>
      </w:r>
      <w:bookmarkStart w:id="50527" w:name="_ETM_Q152_658773"/>
      <w:bookmarkEnd w:id="50527"/>
      <w:r>
        <w:rPr>
          <w:rFonts w:hint="cs"/>
          <w:rtl/>
        </w:rPr>
        <w:t xml:space="preserve">שלא ניראה כמו </w:t>
      </w:r>
      <w:r w:rsidR="00C92CF1">
        <w:rPr>
          <w:rFonts w:hint="cs"/>
          <w:rtl/>
        </w:rPr>
        <w:t>– – –</w:t>
      </w:r>
      <w:r>
        <w:rPr>
          <w:rFonts w:hint="cs"/>
          <w:rtl/>
        </w:rPr>
        <w:t xml:space="preserve"> </w:t>
      </w:r>
    </w:p>
    <w:p w:rsidR="00CD1EEA" w:rsidRDefault="00CD1EEA" w:rsidP="00590D4B">
      <w:pPr>
        <w:ind w:firstLine="0"/>
        <w:rPr>
          <w:rtl/>
        </w:rPr>
      </w:pPr>
      <w:bookmarkStart w:id="50528" w:name="_ETM_Q152_602169"/>
      <w:bookmarkEnd w:id="50528"/>
    </w:p>
    <w:p w:rsidR="00CD1EEA" w:rsidRDefault="00CD1EEA" w:rsidP="00590D4B">
      <w:pPr>
        <w:pStyle w:val="af8"/>
        <w:keepNext/>
        <w:rPr>
          <w:rtl/>
        </w:rPr>
      </w:pPr>
      <w:r w:rsidRPr="00633AB8">
        <w:rPr>
          <w:rStyle w:val="TagStyle"/>
          <w:rtl/>
        </w:rPr>
        <w:t xml:space="preserve"> &lt;&lt; קריאה &gt;&gt;</w:t>
      </w:r>
      <w:r w:rsidRPr="009A7729">
        <w:rPr>
          <w:rStyle w:val="TagStyle"/>
          <w:rtl/>
        </w:rPr>
        <w:t xml:space="preserve"> </w:t>
      </w:r>
      <w:r>
        <w:rPr>
          <w:rtl/>
        </w:rPr>
        <w:t>השרה להגנת הסביבה עידית סילמן:</w:t>
      </w:r>
      <w:r w:rsidRPr="009A7729">
        <w:rPr>
          <w:rStyle w:val="TagStyle"/>
          <w:rtl/>
        </w:rPr>
        <w:t xml:space="preserve"> </w:t>
      </w:r>
      <w:r w:rsidRPr="00633AB8">
        <w:rPr>
          <w:rStyle w:val="TagStyle"/>
          <w:rtl/>
        </w:rPr>
        <w:t>&lt;&lt; קריאה &gt;&gt;</w:t>
      </w:r>
      <w:r>
        <w:rPr>
          <w:rtl/>
        </w:rPr>
        <w:t xml:space="preserve">  </w:t>
      </w:r>
    </w:p>
    <w:p w:rsidR="00CD1EEA" w:rsidRDefault="00CD1EEA" w:rsidP="001B10C0">
      <w:pPr>
        <w:rPr>
          <w:rtl/>
        </w:rPr>
      </w:pPr>
    </w:p>
    <w:p w:rsidR="00CD1EEA" w:rsidRDefault="00CD1EEA" w:rsidP="00C92CF1">
      <w:pPr>
        <w:rPr>
          <w:rtl/>
        </w:rPr>
      </w:pPr>
      <w:r>
        <w:rPr>
          <w:rFonts w:hint="cs"/>
          <w:rtl/>
        </w:rPr>
        <w:t xml:space="preserve">דיברת על מחבר </w:t>
      </w:r>
      <w:r w:rsidR="00C92CF1">
        <w:rPr>
          <w:rFonts w:hint="cs"/>
          <w:rtl/>
        </w:rPr>
        <w:t>– – –</w:t>
      </w:r>
      <w:r>
        <w:rPr>
          <w:rFonts w:hint="cs"/>
          <w:rtl/>
        </w:rPr>
        <w:t xml:space="preserve"> </w:t>
      </w:r>
      <w:bookmarkStart w:id="50529" w:name="_ETM_Q152_661267"/>
      <w:bookmarkEnd w:id="50529"/>
    </w:p>
    <w:p w:rsidR="00CD1EEA" w:rsidRDefault="00CD1EEA" w:rsidP="00590D4B">
      <w:pPr>
        <w:ind w:firstLine="0"/>
        <w:rPr>
          <w:rtl/>
        </w:rPr>
      </w:pPr>
      <w:bookmarkStart w:id="50530" w:name="_ETM_Q152_655105"/>
      <w:bookmarkStart w:id="50531" w:name="_ETM_Q152_655180"/>
      <w:bookmarkStart w:id="50532" w:name="_ETM_Q152_655201"/>
      <w:bookmarkStart w:id="50533" w:name="_ETM_Q152_655257"/>
      <w:bookmarkEnd w:id="50530"/>
      <w:bookmarkEnd w:id="50531"/>
      <w:bookmarkEnd w:id="50532"/>
      <w:bookmarkEnd w:id="50533"/>
    </w:p>
    <w:p w:rsidR="00CD1EEA" w:rsidRDefault="00CD1EEA" w:rsidP="00590D4B">
      <w:pPr>
        <w:pStyle w:val="-"/>
        <w:keepNext/>
        <w:rPr>
          <w:rtl/>
        </w:rPr>
      </w:pPr>
      <w:r w:rsidRPr="00633AB8">
        <w:rPr>
          <w:rStyle w:val="TagStyle"/>
          <w:rtl/>
        </w:rPr>
        <w:t xml:space="preserve"> &lt;&lt; דובר_המשך &gt;&gt;</w:t>
      </w:r>
      <w:r w:rsidRPr="009A7729">
        <w:rPr>
          <w:rStyle w:val="TagStyle"/>
          <w:rtl/>
        </w:rPr>
        <w:t xml:space="preserve"> </w:t>
      </w:r>
      <w:r>
        <w:rPr>
          <w:rtl/>
        </w:rPr>
        <w:t>שרן מרים השכל (המחנה הממלכתי):</w:t>
      </w:r>
      <w:r w:rsidRPr="009A7729">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50534" w:name="_ETM_Q152_653084"/>
      <w:bookmarkEnd w:id="50534"/>
      <w:r>
        <w:rPr>
          <w:rFonts w:hint="cs"/>
          <w:rtl/>
        </w:rPr>
        <w:t xml:space="preserve">עם כל ההערות שהיו, גם באמת </w:t>
      </w:r>
      <w:bookmarkStart w:id="50535" w:name="_ETM_Q152_657044"/>
      <w:bookmarkEnd w:id="50535"/>
      <w:r>
        <w:rPr>
          <w:rFonts w:hint="cs"/>
          <w:rtl/>
        </w:rPr>
        <w:t xml:space="preserve">מהשרה, אני אשמח אם אדוני היושב-ראש יוסיף לי עוד ארבע דקות, ואני באמת גם אשמח </w:t>
      </w:r>
      <w:bookmarkStart w:id="50536" w:name="_ETM_Q152_660339"/>
      <w:bookmarkEnd w:id="50536"/>
      <w:r>
        <w:rPr>
          <w:rFonts w:hint="cs"/>
          <w:rtl/>
        </w:rPr>
        <w:t xml:space="preserve">להרחיב על גדעון סער. זה לא יכול להיות שהם </w:t>
      </w:r>
      <w:bookmarkStart w:id="50537" w:name="_ETM_Q152_663145"/>
      <w:bookmarkEnd w:id="50537"/>
      <w:r>
        <w:rPr>
          <w:rFonts w:hint="cs"/>
          <w:rtl/>
        </w:rPr>
        <w:t xml:space="preserve">כל הזמן – עידית סילמן, עם </w:t>
      </w:r>
      <w:bookmarkStart w:id="50538" w:name="_ETM_Q152_664993"/>
      <w:bookmarkEnd w:id="50538"/>
      <w:r>
        <w:rPr>
          <w:rFonts w:hint="cs"/>
          <w:rtl/>
        </w:rPr>
        <w:t xml:space="preserve">כל הכבוד. </w:t>
      </w:r>
    </w:p>
    <w:p w:rsidR="00CD1EEA" w:rsidRDefault="00CD1EEA" w:rsidP="00590D4B">
      <w:pPr>
        <w:rPr>
          <w:rtl/>
        </w:rPr>
      </w:pPr>
      <w:bookmarkStart w:id="50539" w:name="_ETM_Q152_657115"/>
      <w:bookmarkStart w:id="50540" w:name="_ETM_Q152_657192"/>
      <w:bookmarkStart w:id="50541" w:name="_ETM_Q152_659162"/>
      <w:bookmarkStart w:id="50542" w:name="_ETM_Q152_659242"/>
      <w:bookmarkEnd w:id="50539"/>
      <w:bookmarkEnd w:id="50540"/>
      <w:bookmarkEnd w:id="50541"/>
      <w:bookmarkEnd w:id="50542"/>
    </w:p>
    <w:p w:rsidR="00CD1EEA" w:rsidRDefault="00CD1EEA" w:rsidP="00590D4B">
      <w:pPr>
        <w:pStyle w:val="af8"/>
        <w:keepNext/>
        <w:rPr>
          <w:rtl/>
        </w:rPr>
      </w:pPr>
      <w:bookmarkStart w:id="50543" w:name="ET_interruption_6452_72"/>
      <w:r w:rsidRPr="00633AB8">
        <w:rPr>
          <w:rStyle w:val="TagStyle"/>
          <w:rtl/>
        </w:rPr>
        <w:t xml:space="preserve"> &lt;&lt; קריאה &gt;&gt;</w:t>
      </w:r>
      <w:r w:rsidRPr="002B4A87">
        <w:rPr>
          <w:rStyle w:val="TagStyle"/>
          <w:rtl/>
        </w:rPr>
        <w:t xml:space="preserve"> </w:t>
      </w:r>
      <w:r>
        <w:rPr>
          <w:rtl/>
        </w:rPr>
        <w:t>השרה להגנת הסביבה עידית סילמן:</w:t>
      </w:r>
      <w:r w:rsidRPr="002B4A87">
        <w:rPr>
          <w:rStyle w:val="TagStyle"/>
          <w:rtl/>
        </w:rPr>
        <w:t xml:space="preserve"> </w:t>
      </w:r>
      <w:r w:rsidRPr="00633AB8">
        <w:rPr>
          <w:rStyle w:val="TagStyle"/>
          <w:rtl/>
        </w:rPr>
        <w:t>&lt;&lt; קריאה &gt;&gt;</w:t>
      </w:r>
      <w:r>
        <w:rPr>
          <w:rtl/>
        </w:rPr>
        <w:t xml:space="preserve">  </w:t>
      </w:r>
      <w:bookmarkEnd w:id="50543"/>
    </w:p>
    <w:p w:rsidR="00CD1EEA" w:rsidRPr="002B4A87" w:rsidRDefault="00CD1EEA" w:rsidP="001B10C0">
      <w:pPr>
        <w:rPr>
          <w:rtl/>
        </w:rPr>
      </w:pPr>
      <w:bookmarkStart w:id="50544" w:name="_ETM_Q152_662524"/>
      <w:bookmarkEnd w:id="50544"/>
    </w:p>
    <w:p w:rsidR="00CD1EEA" w:rsidRDefault="00CD1EEA" w:rsidP="00590D4B">
      <w:pPr>
        <w:rPr>
          <w:rtl/>
        </w:rPr>
      </w:pPr>
      <w:bookmarkStart w:id="50545" w:name="_ETM_Q152_657238"/>
      <w:bookmarkStart w:id="50546" w:name="_ETM_Q152_657296"/>
      <w:bookmarkEnd w:id="50545"/>
      <w:bookmarkEnd w:id="50546"/>
      <w:r>
        <w:rPr>
          <w:rFonts w:hint="cs"/>
          <w:rtl/>
        </w:rPr>
        <w:t xml:space="preserve">כי לדבר על פסח ועל המרכולים ועל השבת זה הצביעות הכי גדולה. </w:t>
      </w:r>
    </w:p>
    <w:p w:rsidR="00CD1EEA" w:rsidRDefault="00CD1EEA" w:rsidP="00590D4B">
      <w:pPr>
        <w:ind w:firstLine="0"/>
        <w:rPr>
          <w:rtl/>
        </w:rPr>
      </w:pPr>
      <w:bookmarkStart w:id="50547" w:name="_ETM_Q152_668753"/>
      <w:bookmarkStart w:id="50548" w:name="_ETM_Q152_668825"/>
      <w:bookmarkStart w:id="50549" w:name="_ETM_Q152_668849"/>
      <w:bookmarkStart w:id="50550" w:name="_ETM_Q152_668916"/>
      <w:bookmarkEnd w:id="50547"/>
      <w:bookmarkEnd w:id="50548"/>
      <w:bookmarkEnd w:id="50549"/>
      <w:bookmarkEnd w:id="50550"/>
    </w:p>
    <w:p w:rsidR="00CD1EEA" w:rsidRDefault="00CD1EEA" w:rsidP="00590D4B">
      <w:pPr>
        <w:pStyle w:val="af9"/>
        <w:keepNext/>
        <w:rPr>
          <w:rtl/>
        </w:rPr>
      </w:pPr>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EC4809">
      <w:pPr>
        <w:rPr>
          <w:rtl/>
        </w:rPr>
      </w:pPr>
      <w:bookmarkStart w:id="50551" w:name="_ETM_Q152_667141"/>
      <w:bookmarkEnd w:id="50551"/>
      <w:r>
        <w:rPr>
          <w:rFonts w:hint="cs"/>
          <w:rtl/>
        </w:rPr>
        <w:t xml:space="preserve"> לא, לא</w:t>
      </w:r>
      <w:r w:rsidR="00EC4809">
        <w:rPr>
          <w:rFonts w:hint="cs"/>
          <w:rtl/>
        </w:rPr>
        <w:t>,</w:t>
      </w:r>
      <w:r>
        <w:rPr>
          <w:rFonts w:hint="cs"/>
          <w:rtl/>
        </w:rPr>
        <w:t xml:space="preserve"> </w:t>
      </w:r>
      <w:bookmarkStart w:id="50552" w:name="_ETM_Q152_661853"/>
      <w:bookmarkEnd w:id="50552"/>
      <w:r>
        <w:rPr>
          <w:rFonts w:hint="cs"/>
          <w:rtl/>
        </w:rPr>
        <w:t xml:space="preserve">אם היא רוצה לנצל את זה למשוך את הזמן, לא </w:t>
      </w:r>
      <w:bookmarkStart w:id="50553" w:name="_ETM_Q152_664175"/>
      <w:bookmarkEnd w:id="50553"/>
      <w:r>
        <w:rPr>
          <w:rFonts w:hint="cs"/>
          <w:rtl/>
        </w:rPr>
        <w:t xml:space="preserve">צריך. </w:t>
      </w:r>
    </w:p>
    <w:p w:rsidR="00CD1EEA" w:rsidRDefault="00CD1EEA" w:rsidP="00590D4B">
      <w:pPr>
        <w:ind w:firstLine="0"/>
        <w:rPr>
          <w:rtl/>
        </w:rPr>
      </w:pPr>
      <w:bookmarkStart w:id="50554" w:name="_ETM_Q152_668079"/>
      <w:bookmarkStart w:id="50555" w:name="_ETM_Q152_668155"/>
      <w:bookmarkStart w:id="50556" w:name="_ETM_Q152_668192"/>
      <w:bookmarkStart w:id="50557" w:name="_ETM_Q152_668271"/>
      <w:bookmarkEnd w:id="50554"/>
      <w:bookmarkEnd w:id="50555"/>
      <w:bookmarkEnd w:id="50556"/>
      <w:bookmarkEnd w:id="50557"/>
    </w:p>
    <w:p w:rsidR="00CD1EEA" w:rsidRDefault="00CD1EEA" w:rsidP="00590D4B">
      <w:pPr>
        <w:pStyle w:val="af8"/>
        <w:keepNext/>
        <w:rPr>
          <w:rtl/>
        </w:rPr>
      </w:pPr>
      <w:bookmarkStart w:id="50558" w:name="ET_interruption_6342_30"/>
      <w:r w:rsidRPr="00633AB8">
        <w:rPr>
          <w:rStyle w:val="TagStyle"/>
          <w:rtl/>
        </w:rPr>
        <w:t xml:space="preserve"> &lt;&lt; קריאה &gt;&gt;</w:t>
      </w:r>
      <w:r w:rsidRPr="009A7729">
        <w:rPr>
          <w:rStyle w:val="TagStyle"/>
          <w:rtl/>
        </w:rPr>
        <w:t xml:space="preserve"> </w:t>
      </w:r>
      <w:r>
        <w:rPr>
          <w:rtl/>
        </w:rPr>
        <w:t>בועז ביסמוט (הליכוד):</w:t>
      </w:r>
      <w:r w:rsidRPr="009A7729">
        <w:rPr>
          <w:rStyle w:val="TagStyle"/>
          <w:rtl/>
        </w:rPr>
        <w:t xml:space="preserve"> </w:t>
      </w:r>
      <w:r w:rsidRPr="00633AB8">
        <w:rPr>
          <w:rStyle w:val="TagStyle"/>
          <w:rtl/>
        </w:rPr>
        <w:t>&lt;&lt; קריאה &gt;&gt;</w:t>
      </w:r>
      <w:r>
        <w:rPr>
          <w:rtl/>
        </w:rPr>
        <w:t xml:space="preserve">  </w:t>
      </w:r>
      <w:bookmarkEnd w:id="50558"/>
    </w:p>
    <w:p w:rsidR="00CD1EEA" w:rsidRDefault="00CD1EEA" w:rsidP="001B10C0">
      <w:pPr>
        <w:rPr>
          <w:rtl/>
        </w:rPr>
      </w:pPr>
    </w:p>
    <w:p w:rsidR="00CD1EEA" w:rsidRDefault="00CD1EEA" w:rsidP="00C92CF1">
      <w:pPr>
        <w:rPr>
          <w:rtl/>
        </w:rPr>
      </w:pPr>
      <w:bookmarkStart w:id="50559" w:name="_ETM_Q152_667859"/>
      <w:bookmarkStart w:id="50560" w:name="_ETM_Q152_668111"/>
      <w:bookmarkStart w:id="50561" w:name="_ETM_Q152_668170"/>
      <w:bookmarkEnd w:id="50559"/>
      <w:bookmarkEnd w:id="50560"/>
      <w:bookmarkEnd w:id="50561"/>
      <w:r>
        <w:rPr>
          <w:rFonts w:hint="cs"/>
          <w:rtl/>
        </w:rPr>
        <w:t>אבל זה חשוב. השבת חשובה. למען השבת והמדינה ה</w:t>
      </w:r>
      <w:bookmarkStart w:id="50562" w:name="_ETM_Q152_669469"/>
      <w:bookmarkEnd w:id="50562"/>
      <w:r>
        <w:rPr>
          <w:rFonts w:hint="cs"/>
          <w:rtl/>
        </w:rPr>
        <w:t xml:space="preserve">יהודית אני מוכן לתת לה </w:t>
      </w:r>
      <w:r w:rsidR="00C92CF1">
        <w:rPr>
          <w:rFonts w:hint="cs"/>
          <w:rtl/>
        </w:rPr>
        <w:t>– – –</w:t>
      </w:r>
    </w:p>
    <w:p w:rsidR="00CD1EEA" w:rsidRDefault="00CD1EEA" w:rsidP="00590D4B">
      <w:pPr>
        <w:ind w:firstLine="0"/>
        <w:rPr>
          <w:rtl/>
        </w:rPr>
      </w:pPr>
      <w:bookmarkStart w:id="50563" w:name="_ETM_Q152_670931"/>
      <w:bookmarkStart w:id="50564" w:name="_ETM_Q152_671000"/>
      <w:bookmarkStart w:id="50565" w:name="_ETM_Q152_671331"/>
      <w:bookmarkStart w:id="50566" w:name="_ETM_Q152_671433"/>
      <w:bookmarkEnd w:id="50563"/>
      <w:bookmarkEnd w:id="50564"/>
      <w:bookmarkEnd w:id="50565"/>
      <w:bookmarkEnd w:id="50566"/>
    </w:p>
    <w:p w:rsidR="00CD1EEA" w:rsidRDefault="00CD1EEA" w:rsidP="00590D4B">
      <w:pPr>
        <w:pStyle w:val="af9"/>
        <w:keepNext/>
        <w:rPr>
          <w:rtl/>
        </w:rPr>
      </w:pPr>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567" w:name="_ETM_Q152_672320"/>
      <w:bookmarkEnd w:id="50567"/>
      <w:r>
        <w:rPr>
          <w:rFonts w:hint="cs"/>
          <w:rtl/>
        </w:rPr>
        <w:t>חבר הכנסת ביסמוט,</w:t>
      </w:r>
      <w:bookmarkStart w:id="50568" w:name="_ETM_Q152_671561"/>
      <w:bookmarkEnd w:id="50568"/>
      <w:r>
        <w:rPr>
          <w:rFonts w:hint="cs"/>
          <w:rtl/>
        </w:rPr>
        <w:t xml:space="preserve"> בבקשה. עברנו לילה שקט. </w:t>
      </w:r>
    </w:p>
    <w:p w:rsidR="00CD1EEA" w:rsidRDefault="00CD1EEA" w:rsidP="00590D4B">
      <w:pPr>
        <w:ind w:firstLine="0"/>
        <w:rPr>
          <w:rtl/>
        </w:rPr>
      </w:pPr>
    </w:p>
    <w:p w:rsidR="00CD1EEA" w:rsidRDefault="00CD1EEA" w:rsidP="00590D4B">
      <w:pPr>
        <w:pStyle w:val="af8"/>
        <w:keepNext/>
        <w:rPr>
          <w:rtl/>
        </w:rPr>
      </w:pPr>
      <w:bookmarkStart w:id="50569" w:name="ET_interruption_6452_32"/>
      <w:r w:rsidRPr="00633AB8">
        <w:rPr>
          <w:rStyle w:val="TagStyle"/>
          <w:rtl/>
        </w:rPr>
        <w:t xml:space="preserve"> &lt;&lt; קריאה &gt;&gt;</w:t>
      </w:r>
      <w:r w:rsidRPr="009A7729">
        <w:rPr>
          <w:rStyle w:val="TagStyle"/>
          <w:rtl/>
        </w:rPr>
        <w:t xml:space="preserve"> </w:t>
      </w:r>
      <w:r>
        <w:rPr>
          <w:rtl/>
        </w:rPr>
        <w:t>השרה להגנת הסביבה עידית סילמן:</w:t>
      </w:r>
      <w:r w:rsidRPr="009A7729">
        <w:rPr>
          <w:rStyle w:val="TagStyle"/>
          <w:rtl/>
        </w:rPr>
        <w:t xml:space="preserve"> </w:t>
      </w:r>
      <w:r w:rsidRPr="00633AB8">
        <w:rPr>
          <w:rStyle w:val="TagStyle"/>
          <w:rtl/>
        </w:rPr>
        <w:t>&lt;&lt; קריאה &gt;&gt;</w:t>
      </w:r>
      <w:r>
        <w:rPr>
          <w:rtl/>
        </w:rPr>
        <w:t xml:space="preserve">  </w:t>
      </w:r>
      <w:bookmarkEnd w:id="50569"/>
    </w:p>
    <w:p w:rsidR="00CD1EEA" w:rsidRDefault="00CD1EEA" w:rsidP="001B10C0">
      <w:pPr>
        <w:rPr>
          <w:rtl/>
        </w:rPr>
      </w:pPr>
    </w:p>
    <w:p w:rsidR="00CD1EEA" w:rsidRDefault="00CD1EEA" w:rsidP="00C92CF1">
      <w:pPr>
        <w:rPr>
          <w:rtl/>
        </w:rPr>
      </w:pPr>
      <w:r>
        <w:rPr>
          <w:rFonts w:hint="cs"/>
          <w:rtl/>
        </w:rPr>
        <w:t xml:space="preserve">כי אם מדברים פה על </w:t>
      </w:r>
      <w:bookmarkStart w:id="50570" w:name="_ETM_Q152_669756"/>
      <w:bookmarkEnd w:id="50570"/>
      <w:r>
        <w:rPr>
          <w:rFonts w:hint="cs"/>
          <w:rtl/>
        </w:rPr>
        <w:t xml:space="preserve">מאחד ומחבר במשך שעה, והיא שוכחת להזכיר את החוקים האחרים, </w:t>
      </w:r>
      <w:bookmarkStart w:id="50571" w:name="_ETM_Q152_680939"/>
      <w:bookmarkEnd w:id="50571"/>
      <w:r>
        <w:rPr>
          <w:rFonts w:hint="cs"/>
          <w:rtl/>
        </w:rPr>
        <w:t xml:space="preserve">אז אולי כדאי </w:t>
      </w:r>
      <w:r w:rsidR="00C92CF1">
        <w:rPr>
          <w:rFonts w:hint="cs"/>
          <w:rtl/>
        </w:rPr>
        <w:t>– – –</w:t>
      </w:r>
      <w:r>
        <w:rPr>
          <w:rFonts w:hint="cs"/>
          <w:rtl/>
        </w:rPr>
        <w:t xml:space="preserve"> </w:t>
      </w:r>
      <w:bookmarkStart w:id="50572" w:name="_ETM_Q152_681949"/>
      <w:bookmarkStart w:id="50573" w:name="_ETM_Q152_682030"/>
      <w:bookmarkStart w:id="50574" w:name="_ETM_Q152_682078"/>
      <w:bookmarkStart w:id="50575" w:name="_ETM_Q152_682137"/>
      <w:bookmarkEnd w:id="50572"/>
      <w:bookmarkEnd w:id="50573"/>
      <w:bookmarkEnd w:id="50574"/>
      <w:bookmarkEnd w:id="50575"/>
    </w:p>
    <w:p w:rsidR="00CD1EEA" w:rsidRDefault="00CD1EEA" w:rsidP="00590D4B">
      <w:pPr>
        <w:rPr>
          <w:rtl/>
        </w:rPr>
      </w:pPr>
      <w:bookmarkStart w:id="50576" w:name="_ETM_Q152_682302"/>
      <w:bookmarkStart w:id="50577" w:name="_ETM_Q152_682378"/>
      <w:bookmarkEnd w:id="50576"/>
      <w:bookmarkEnd w:id="50577"/>
    </w:p>
    <w:p w:rsidR="00CD1EEA" w:rsidRDefault="00CD1EEA" w:rsidP="00590D4B">
      <w:pPr>
        <w:pStyle w:val="af9"/>
        <w:keepNext/>
        <w:rPr>
          <w:rtl/>
        </w:rPr>
      </w:pPr>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578" w:name="_ETM_Q152_683040"/>
      <w:bookmarkEnd w:id="50578"/>
      <w:r>
        <w:rPr>
          <w:rFonts w:hint="cs"/>
          <w:rtl/>
        </w:rPr>
        <w:t>לא, לא צריך הערות.</w:t>
      </w:r>
    </w:p>
    <w:p w:rsidR="00CD1EEA" w:rsidRDefault="00CD1EEA" w:rsidP="00590D4B">
      <w:pPr>
        <w:rPr>
          <w:rtl/>
        </w:rPr>
      </w:pPr>
      <w:bookmarkStart w:id="50579" w:name="_ETM_Q152_679888"/>
      <w:bookmarkStart w:id="50580" w:name="_ETM_Q152_679952"/>
      <w:bookmarkEnd w:id="50579"/>
      <w:bookmarkEnd w:id="50580"/>
      <w:r>
        <w:rPr>
          <w:rFonts w:hint="cs"/>
          <w:rtl/>
        </w:rPr>
        <w:t xml:space="preserve"> </w:t>
      </w:r>
      <w:bookmarkStart w:id="50581" w:name="_ETM_Q152_681796"/>
      <w:bookmarkStart w:id="50582" w:name="_ETM_Q152_681955"/>
      <w:bookmarkStart w:id="50583" w:name="_ETM_Q152_682025"/>
      <w:bookmarkEnd w:id="50581"/>
      <w:bookmarkEnd w:id="50582"/>
      <w:bookmarkEnd w:id="50583"/>
    </w:p>
    <w:p w:rsidR="00CD1EEA" w:rsidRDefault="00CD1EEA" w:rsidP="00590D4B">
      <w:pPr>
        <w:pStyle w:val="-"/>
        <w:keepNext/>
        <w:rPr>
          <w:rtl/>
        </w:rPr>
      </w:pPr>
      <w:r w:rsidRPr="00633AB8">
        <w:rPr>
          <w:rStyle w:val="TagStyle"/>
          <w:rtl/>
        </w:rPr>
        <w:t xml:space="preserve"> &lt;&lt; דובר_המשך &gt;&gt;</w:t>
      </w:r>
      <w:r w:rsidRPr="009A7729">
        <w:rPr>
          <w:rStyle w:val="TagStyle"/>
          <w:rtl/>
        </w:rPr>
        <w:t xml:space="preserve"> </w:t>
      </w:r>
      <w:r>
        <w:rPr>
          <w:rtl/>
        </w:rPr>
        <w:t>שרן מרים השכל (המחנה הממלכתי):</w:t>
      </w:r>
      <w:r w:rsidRPr="009A7729">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EC4809">
      <w:pPr>
        <w:rPr>
          <w:rtl/>
        </w:rPr>
      </w:pPr>
      <w:bookmarkStart w:id="50584" w:name="_ETM_Q152_683051"/>
      <w:bookmarkEnd w:id="50584"/>
      <w:r>
        <w:rPr>
          <w:rFonts w:hint="cs"/>
          <w:rtl/>
        </w:rPr>
        <w:t xml:space="preserve">עם כל ההערות של </w:t>
      </w:r>
      <w:bookmarkStart w:id="50585" w:name="_ETM_Q152_685169"/>
      <w:bookmarkEnd w:id="50585"/>
      <w:r>
        <w:rPr>
          <w:rFonts w:hint="cs"/>
          <w:rtl/>
        </w:rPr>
        <w:t>השרה</w:t>
      </w:r>
      <w:r w:rsidR="00EC4809">
        <w:rPr>
          <w:rFonts w:hint="cs"/>
          <w:rtl/>
        </w:rPr>
        <w:t>,</w:t>
      </w:r>
      <w:r>
        <w:rPr>
          <w:rFonts w:hint="cs"/>
          <w:rtl/>
        </w:rPr>
        <w:t xml:space="preserve"> הייתי שמחה לקבל את ארבע </w:t>
      </w:r>
      <w:r w:rsidR="00EC4809">
        <w:rPr>
          <w:rFonts w:hint="cs"/>
          <w:rtl/>
        </w:rPr>
        <w:t>ה</w:t>
      </w:r>
      <w:r>
        <w:rPr>
          <w:rFonts w:hint="cs"/>
          <w:rtl/>
        </w:rPr>
        <w:t xml:space="preserve">דקות, היא הפריעה לי פעם </w:t>
      </w:r>
      <w:bookmarkStart w:id="50586" w:name="_ETM_Q152_684621"/>
      <w:bookmarkEnd w:id="50586"/>
      <w:r>
        <w:rPr>
          <w:rFonts w:hint="cs"/>
          <w:rtl/>
        </w:rPr>
        <w:t xml:space="preserve">אחר פעם, ואני אסביר בהרחבה. </w:t>
      </w:r>
    </w:p>
    <w:p w:rsidR="00CD1EEA" w:rsidRDefault="00CD1EEA" w:rsidP="00590D4B">
      <w:pPr>
        <w:ind w:firstLine="0"/>
        <w:rPr>
          <w:rtl/>
        </w:rPr>
      </w:pPr>
      <w:bookmarkStart w:id="50587" w:name="_ETM_Q152_688513"/>
      <w:bookmarkStart w:id="50588" w:name="_ETM_Q152_688573"/>
      <w:bookmarkStart w:id="50589" w:name="_ETM_Q152_689009"/>
      <w:bookmarkStart w:id="50590" w:name="_ETM_Q152_689061"/>
      <w:bookmarkEnd w:id="50587"/>
      <w:bookmarkEnd w:id="50588"/>
      <w:bookmarkEnd w:id="50589"/>
      <w:bookmarkEnd w:id="50590"/>
    </w:p>
    <w:p w:rsidR="00CD1EEA" w:rsidRDefault="00CD1EEA" w:rsidP="00590D4B">
      <w:pPr>
        <w:pStyle w:val="af9"/>
        <w:keepNext/>
        <w:rPr>
          <w:rtl/>
        </w:rPr>
      </w:pPr>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r>
        <w:rPr>
          <w:rFonts w:hint="cs"/>
          <w:rtl/>
        </w:rPr>
        <w:t xml:space="preserve">שרן, דיברת שעה שלמה. קריאות ביניים מקובלות. </w:t>
      </w:r>
      <w:bookmarkStart w:id="50591" w:name="_ETM_Q152_691468"/>
      <w:bookmarkEnd w:id="50591"/>
    </w:p>
    <w:p w:rsidR="00CD1EEA" w:rsidRDefault="00CD1EEA" w:rsidP="00590D4B">
      <w:pPr>
        <w:rPr>
          <w:rtl/>
        </w:rPr>
      </w:pPr>
      <w:bookmarkStart w:id="50592" w:name="_ETM_Q152_692700"/>
      <w:bookmarkStart w:id="50593" w:name="_ETM_Q152_692755"/>
      <w:bookmarkStart w:id="50594" w:name="_ETM_Q152_692785"/>
      <w:bookmarkStart w:id="50595" w:name="_ETM_Q152_692857"/>
      <w:bookmarkEnd w:id="50592"/>
      <w:bookmarkEnd w:id="50593"/>
      <w:bookmarkEnd w:id="50594"/>
      <w:bookmarkEnd w:id="50595"/>
    </w:p>
    <w:p w:rsidR="00CD1EEA" w:rsidRDefault="00CD1EEA" w:rsidP="00590D4B">
      <w:pPr>
        <w:pStyle w:val="-"/>
        <w:keepNext/>
        <w:rPr>
          <w:rtl/>
        </w:rPr>
      </w:pPr>
      <w:r w:rsidRPr="00633AB8">
        <w:rPr>
          <w:rStyle w:val="TagStyle"/>
          <w:rtl/>
        </w:rPr>
        <w:t xml:space="preserve"> &lt;&lt; דובר_המשך &gt;&gt;</w:t>
      </w:r>
      <w:r w:rsidRPr="009A7729">
        <w:rPr>
          <w:rStyle w:val="TagStyle"/>
          <w:rtl/>
        </w:rPr>
        <w:t xml:space="preserve"> </w:t>
      </w:r>
      <w:r>
        <w:rPr>
          <w:rtl/>
        </w:rPr>
        <w:t>שרן מרים השכל (המחנה הממלכתי):</w:t>
      </w:r>
      <w:r w:rsidRPr="009A7729">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r>
        <w:rPr>
          <w:rFonts w:hint="cs"/>
          <w:rtl/>
        </w:rPr>
        <w:t>לא, זה כבר לא קריאות ביניים</w:t>
      </w:r>
      <w:bookmarkStart w:id="50596" w:name="_ETM_Q152_690934"/>
      <w:bookmarkEnd w:id="50596"/>
      <w:r>
        <w:rPr>
          <w:rFonts w:hint="cs"/>
          <w:rtl/>
        </w:rPr>
        <w:t xml:space="preserve">. אתה ראית איך היא התפרצה. </w:t>
      </w:r>
      <w:bookmarkStart w:id="50597" w:name="_ETM_Q152_693908"/>
      <w:bookmarkEnd w:id="50597"/>
      <w:r>
        <w:rPr>
          <w:rFonts w:hint="cs"/>
          <w:rtl/>
        </w:rPr>
        <w:t>היא לא נתנה לי לדבר גם בארבע דקות.</w:t>
      </w:r>
    </w:p>
    <w:p w:rsidR="00CD1EEA" w:rsidRDefault="00CD1EEA" w:rsidP="00590D4B">
      <w:pPr>
        <w:ind w:firstLine="0"/>
        <w:rPr>
          <w:rtl/>
        </w:rPr>
      </w:pPr>
      <w:bookmarkStart w:id="50598" w:name="_ETM_Q152_694938"/>
      <w:bookmarkStart w:id="50599" w:name="_ETM_Q152_695003"/>
      <w:bookmarkStart w:id="50600" w:name="_ETM_Q152_695032"/>
      <w:bookmarkStart w:id="50601" w:name="_ETM_Q152_695099"/>
      <w:bookmarkEnd w:id="50598"/>
      <w:bookmarkEnd w:id="50599"/>
      <w:bookmarkEnd w:id="50600"/>
      <w:bookmarkEnd w:id="50601"/>
    </w:p>
    <w:p w:rsidR="00CD1EEA" w:rsidRDefault="00CD1EEA" w:rsidP="00590D4B">
      <w:pPr>
        <w:pStyle w:val="af9"/>
        <w:keepNext/>
        <w:rPr>
          <w:rtl/>
        </w:rPr>
      </w:pPr>
      <w:bookmarkStart w:id="50602" w:name="ET_yor_6488_38"/>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bookmarkEnd w:id="50602"/>
    </w:p>
    <w:p w:rsidR="00CD1EEA" w:rsidRDefault="00CD1EEA" w:rsidP="001B10C0">
      <w:pPr>
        <w:rPr>
          <w:rtl/>
        </w:rPr>
      </w:pPr>
    </w:p>
    <w:p w:rsidR="00CD1EEA" w:rsidRDefault="00CD1EEA" w:rsidP="00590D4B">
      <w:pPr>
        <w:rPr>
          <w:rtl/>
        </w:rPr>
      </w:pPr>
      <w:bookmarkStart w:id="50603" w:name="_ETM_Q152_695993"/>
      <w:bookmarkEnd w:id="50603"/>
      <w:r>
        <w:rPr>
          <w:rFonts w:hint="cs"/>
          <w:rtl/>
        </w:rPr>
        <w:t xml:space="preserve">בסדר. תמשיכי. </w:t>
      </w:r>
      <w:bookmarkStart w:id="50604" w:name="_ETM_Q152_698552"/>
      <w:bookmarkEnd w:id="50604"/>
    </w:p>
    <w:p w:rsidR="00CD1EEA" w:rsidRDefault="00CD1EEA" w:rsidP="00590D4B">
      <w:pPr>
        <w:ind w:firstLine="0"/>
        <w:rPr>
          <w:rtl/>
        </w:rPr>
      </w:pPr>
      <w:bookmarkStart w:id="50605" w:name="_ETM_Q152_698792"/>
      <w:bookmarkStart w:id="50606" w:name="_ETM_Q152_698884"/>
      <w:bookmarkStart w:id="50607" w:name="_ETM_Q152_698904"/>
      <w:bookmarkStart w:id="50608" w:name="_ETM_Q152_698965"/>
      <w:bookmarkEnd w:id="50605"/>
      <w:bookmarkEnd w:id="50606"/>
      <w:bookmarkEnd w:id="50607"/>
      <w:bookmarkEnd w:id="50608"/>
    </w:p>
    <w:p w:rsidR="00CD1EEA" w:rsidRDefault="00CD1EEA" w:rsidP="00590D4B">
      <w:pPr>
        <w:pStyle w:val="-"/>
        <w:keepNext/>
        <w:rPr>
          <w:rtl/>
        </w:rPr>
      </w:pPr>
      <w:r w:rsidRPr="00633AB8">
        <w:rPr>
          <w:rStyle w:val="TagStyle"/>
          <w:rtl/>
        </w:rPr>
        <w:t xml:space="preserve"> &lt;&lt; דובר_המשך &gt;&gt;</w:t>
      </w:r>
      <w:r w:rsidRPr="009A7729">
        <w:rPr>
          <w:rStyle w:val="TagStyle"/>
          <w:rtl/>
        </w:rPr>
        <w:t xml:space="preserve"> </w:t>
      </w:r>
      <w:r>
        <w:rPr>
          <w:rtl/>
        </w:rPr>
        <w:t>שרן מרים השכל (המחנה הממלכתי):</w:t>
      </w:r>
      <w:r w:rsidRPr="009A7729">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Pr="009A7729" w:rsidRDefault="00CD1EEA" w:rsidP="00590D4B">
      <w:pPr>
        <w:rPr>
          <w:rtl/>
        </w:rPr>
      </w:pPr>
      <w:bookmarkStart w:id="50609" w:name="_ETM_Q152_697651"/>
      <w:bookmarkEnd w:id="50609"/>
      <w:r>
        <w:rPr>
          <w:rFonts w:hint="cs"/>
          <w:rtl/>
        </w:rPr>
        <w:t xml:space="preserve">ממשיכים, אבל זה לא הגיוני. </w:t>
      </w:r>
    </w:p>
    <w:p w:rsidR="00CD1EEA" w:rsidRDefault="00CD1EEA" w:rsidP="00590D4B">
      <w:pPr>
        <w:ind w:firstLine="0"/>
        <w:rPr>
          <w:rtl/>
        </w:rPr>
      </w:pPr>
      <w:bookmarkStart w:id="50610" w:name="_ETM_Q152_692981"/>
      <w:bookmarkStart w:id="50611" w:name="_ETM_Q152_693051"/>
      <w:bookmarkStart w:id="50612" w:name="_ETM_Q152_693080"/>
      <w:bookmarkStart w:id="50613" w:name="_ETM_Q152_693130"/>
      <w:bookmarkEnd w:id="50610"/>
      <w:bookmarkEnd w:id="50611"/>
      <w:bookmarkEnd w:id="50612"/>
      <w:bookmarkEnd w:id="50613"/>
    </w:p>
    <w:p w:rsidR="00CD1EEA" w:rsidRDefault="00CD1EEA" w:rsidP="00590D4B">
      <w:pPr>
        <w:pStyle w:val="af8"/>
        <w:keepNext/>
        <w:rPr>
          <w:rtl/>
        </w:rPr>
      </w:pPr>
      <w:r w:rsidRPr="00633AB8">
        <w:rPr>
          <w:rStyle w:val="TagStyle"/>
          <w:rtl/>
        </w:rPr>
        <w:t xml:space="preserve"> &lt;&lt; קריאה &gt;&gt;</w:t>
      </w:r>
      <w:r w:rsidRPr="009A7729">
        <w:rPr>
          <w:rStyle w:val="TagStyle"/>
          <w:rtl/>
        </w:rPr>
        <w:t xml:space="preserve"> </w:t>
      </w:r>
      <w:r>
        <w:rPr>
          <w:rtl/>
        </w:rPr>
        <w:t>השרה להגנת הסביבה עידית סילמן:</w:t>
      </w:r>
      <w:r w:rsidRPr="009A7729">
        <w:rPr>
          <w:rStyle w:val="TagStyle"/>
          <w:rtl/>
        </w:rPr>
        <w:t xml:space="preserve"> </w:t>
      </w:r>
      <w:r w:rsidRPr="00633AB8">
        <w:rPr>
          <w:rStyle w:val="TagStyle"/>
          <w:rtl/>
        </w:rPr>
        <w:t>&lt;&lt; קריאה &gt;&gt;</w:t>
      </w:r>
      <w:r>
        <w:rPr>
          <w:rtl/>
        </w:rPr>
        <w:t xml:space="preserve">  </w:t>
      </w:r>
    </w:p>
    <w:p w:rsidR="00CD1EEA" w:rsidRDefault="00CD1EEA" w:rsidP="001B10C0">
      <w:pPr>
        <w:rPr>
          <w:rtl/>
        </w:rPr>
      </w:pPr>
    </w:p>
    <w:p w:rsidR="00CD1EEA" w:rsidRDefault="00CD1EEA" w:rsidP="00590D4B">
      <w:r>
        <w:rPr>
          <w:rFonts w:hint="cs"/>
          <w:rtl/>
        </w:rPr>
        <w:t xml:space="preserve">למה לקרוא </w:t>
      </w:r>
      <w:proofErr w:type="spellStart"/>
      <w:r>
        <w:rPr>
          <w:rFonts w:hint="cs"/>
          <w:rtl/>
        </w:rPr>
        <w:t>פוסטים</w:t>
      </w:r>
      <w:proofErr w:type="spellEnd"/>
      <w:r>
        <w:rPr>
          <w:rFonts w:hint="cs"/>
          <w:rtl/>
        </w:rPr>
        <w:t xml:space="preserve"> של אנשים על </w:t>
      </w:r>
      <w:bookmarkStart w:id="50614" w:name="_ETM_Q152_700574"/>
      <w:bookmarkEnd w:id="50614"/>
      <w:r>
        <w:rPr>
          <w:rFonts w:hint="cs"/>
          <w:rtl/>
        </w:rPr>
        <w:t xml:space="preserve">בימת הכנסת. למה? </w:t>
      </w:r>
      <w:bookmarkStart w:id="50615" w:name="_ETM_Q152_701069"/>
      <w:bookmarkEnd w:id="50615"/>
    </w:p>
    <w:p w:rsidR="00CD1EEA" w:rsidRPr="002B4A87" w:rsidRDefault="00CD1EEA" w:rsidP="00590D4B">
      <w:pPr>
        <w:ind w:left="780" w:firstLine="0"/>
        <w:rPr>
          <w:rtl/>
        </w:rPr>
      </w:pPr>
      <w:bookmarkStart w:id="50616" w:name="_ETM_Q152_701082"/>
      <w:bookmarkEnd w:id="50616"/>
    </w:p>
    <w:p w:rsidR="00CD1EEA" w:rsidRDefault="00CD1EEA" w:rsidP="00590D4B">
      <w:pPr>
        <w:pStyle w:val="af8"/>
        <w:keepNext/>
        <w:rPr>
          <w:rtl/>
        </w:rPr>
      </w:pPr>
      <w:bookmarkStart w:id="50617" w:name="ET_interruption_6357_37"/>
      <w:r w:rsidRPr="00633AB8">
        <w:rPr>
          <w:rStyle w:val="TagStyle"/>
          <w:rtl/>
        </w:rPr>
        <w:t xml:space="preserve"> &lt;&lt; קריאה &gt;&gt;</w:t>
      </w:r>
      <w:r w:rsidRPr="009A7729">
        <w:rPr>
          <w:rStyle w:val="TagStyle"/>
          <w:rtl/>
        </w:rPr>
        <w:t xml:space="preserve"> </w:t>
      </w:r>
      <w:r>
        <w:rPr>
          <w:rtl/>
        </w:rPr>
        <w:t>משה סעדה (הליכוד):</w:t>
      </w:r>
      <w:r w:rsidRPr="009A7729">
        <w:rPr>
          <w:rStyle w:val="TagStyle"/>
          <w:rtl/>
        </w:rPr>
        <w:t xml:space="preserve"> </w:t>
      </w:r>
      <w:r w:rsidRPr="00633AB8">
        <w:rPr>
          <w:rStyle w:val="TagStyle"/>
          <w:rtl/>
        </w:rPr>
        <w:t>&lt;&lt; קריאה &gt;&gt;</w:t>
      </w:r>
      <w:r>
        <w:rPr>
          <w:rtl/>
        </w:rPr>
        <w:t xml:space="preserve">  </w:t>
      </w:r>
      <w:bookmarkEnd w:id="50617"/>
    </w:p>
    <w:p w:rsidR="00CD1EEA" w:rsidRDefault="00CD1EEA" w:rsidP="001B10C0">
      <w:pPr>
        <w:rPr>
          <w:rtl/>
        </w:rPr>
      </w:pPr>
    </w:p>
    <w:p w:rsidR="00CD1EEA" w:rsidRPr="009A7729" w:rsidRDefault="00CD1EEA" w:rsidP="00590D4B">
      <w:pPr>
        <w:rPr>
          <w:rtl/>
        </w:rPr>
      </w:pPr>
      <w:r>
        <w:rPr>
          <w:rFonts w:hint="cs"/>
          <w:rtl/>
        </w:rPr>
        <w:t xml:space="preserve">שרן, קראת את </w:t>
      </w:r>
      <w:bookmarkStart w:id="50618" w:name="_ETM_Q152_692821"/>
      <w:bookmarkEnd w:id="50618"/>
      <w:r>
        <w:rPr>
          <w:rFonts w:hint="cs"/>
          <w:rtl/>
        </w:rPr>
        <w:t>הפסיקה של בג"ץ?</w:t>
      </w:r>
    </w:p>
    <w:p w:rsidR="00CD1EEA" w:rsidRDefault="00CD1EEA" w:rsidP="00590D4B">
      <w:pPr>
        <w:ind w:firstLine="0"/>
        <w:rPr>
          <w:rtl/>
        </w:rPr>
      </w:pPr>
      <w:bookmarkStart w:id="50619" w:name="_ETM_Q152_700622"/>
      <w:bookmarkStart w:id="50620" w:name="_ETM_Q152_700707"/>
      <w:bookmarkEnd w:id="50619"/>
      <w:bookmarkEnd w:id="50620"/>
    </w:p>
    <w:p w:rsidR="00CD1EEA" w:rsidRDefault="00CD1EEA" w:rsidP="00590D4B">
      <w:pPr>
        <w:pStyle w:val="af8"/>
        <w:keepNext/>
        <w:rPr>
          <w:rtl/>
        </w:rPr>
      </w:pPr>
      <w:bookmarkStart w:id="50621" w:name="ET_interruption_6342_41"/>
      <w:r w:rsidRPr="00633AB8">
        <w:rPr>
          <w:rStyle w:val="TagStyle"/>
          <w:rtl/>
        </w:rPr>
        <w:t xml:space="preserve"> &lt;&lt; קריאה &gt;&gt;</w:t>
      </w:r>
      <w:r w:rsidRPr="009A7729">
        <w:rPr>
          <w:rStyle w:val="TagStyle"/>
          <w:rtl/>
        </w:rPr>
        <w:t xml:space="preserve"> </w:t>
      </w:r>
      <w:r>
        <w:rPr>
          <w:rtl/>
        </w:rPr>
        <w:t>בועז ביסמוט (הליכוד):</w:t>
      </w:r>
      <w:r w:rsidRPr="009A7729">
        <w:rPr>
          <w:rStyle w:val="TagStyle"/>
          <w:rtl/>
        </w:rPr>
        <w:t xml:space="preserve"> </w:t>
      </w:r>
      <w:r w:rsidRPr="00633AB8">
        <w:rPr>
          <w:rStyle w:val="TagStyle"/>
          <w:rtl/>
        </w:rPr>
        <w:t>&lt;&lt; קריאה &gt;&gt;</w:t>
      </w:r>
      <w:r>
        <w:rPr>
          <w:rtl/>
        </w:rPr>
        <w:t xml:space="preserve">  </w:t>
      </w:r>
      <w:bookmarkEnd w:id="50621"/>
    </w:p>
    <w:p w:rsidR="00CD1EEA" w:rsidRDefault="00CD1EEA" w:rsidP="001B10C0">
      <w:pPr>
        <w:rPr>
          <w:rtl/>
        </w:rPr>
      </w:pPr>
    </w:p>
    <w:p w:rsidR="00CD1EEA" w:rsidRDefault="00CD1EEA" w:rsidP="00590D4B">
      <w:pPr>
        <w:rPr>
          <w:rtl/>
        </w:rPr>
      </w:pPr>
      <w:r>
        <w:rPr>
          <w:rFonts w:hint="cs"/>
          <w:rtl/>
        </w:rPr>
        <w:t xml:space="preserve">הם לא קראו. </w:t>
      </w:r>
    </w:p>
    <w:p w:rsidR="00CD1EEA" w:rsidRDefault="00CD1EEA" w:rsidP="00590D4B">
      <w:pPr>
        <w:ind w:firstLine="0"/>
        <w:rPr>
          <w:rtl/>
        </w:rPr>
      </w:pPr>
      <w:bookmarkStart w:id="50622" w:name="_ETM_Q152_702464"/>
      <w:bookmarkStart w:id="50623" w:name="_ETM_Q152_702524"/>
      <w:bookmarkStart w:id="50624" w:name="_ETM_Q152_702576"/>
      <w:bookmarkStart w:id="50625" w:name="_ETM_Q152_702630"/>
      <w:bookmarkEnd w:id="50622"/>
      <w:bookmarkEnd w:id="50623"/>
      <w:bookmarkEnd w:id="50624"/>
      <w:bookmarkEnd w:id="50625"/>
    </w:p>
    <w:p w:rsidR="00CD1EEA" w:rsidRDefault="00CD1EEA" w:rsidP="00590D4B">
      <w:pPr>
        <w:pStyle w:val="af9"/>
        <w:keepNext/>
        <w:rPr>
          <w:rtl/>
        </w:rPr>
      </w:pPr>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626" w:name="_ETM_Q152_703421"/>
      <w:bookmarkEnd w:id="50626"/>
      <w:r>
        <w:rPr>
          <w:rFonts w:hint="cs"/>
          <w:rtl/>
        </w:rPr>
        <w:t xml:space="preserve">חבר הכנסת סעדה, </w:t>
      </w:r>
      <w:bookmarkStart w:id="50627" w:name="_ETM_Q152_703706"/>
      <w:bookmarkEnd w:id="50627"/>
      <w:r>
        <w:rPr>
          <w:rFonts w:hint="cs"/>
          <w:rtl/>
        </w:rPr>
        <w:t xml:space="preserve">אתם רוצים לעשות פיליבסטר אחרי לילה ועשר שעות של דיון? בוא </w:t>
      </w:r>
      <w:bookmarkStart w:id="50628" w:name="_ETM_Q152_706433"/>
      <w:bookmarkEnd w:id="50628"/>
      <w:r>
        <w:rPr>
          <w:rFonts w:hint="cs"/>
          <w:rtl/>
        </w:rPr>
        <w:t>נסגור את זה, הלאה.</w:t>
      </w:r>
    </w:p>
    <w:p w:rsidR="00CD1EEA" w:rsidRDefault="00CD1EEA" w:rsidP="00590D4B">
      <w:pPr>
        <w:ind w:firstLine="0"/>
        <w:rPr>
          <w:rtl/>
        </w:rPr>
      </w:pPr>
      <w:bookmarkStart w:id="50629" w:name="_ETM_Q152_703864"/>
      <w:bookmarkStart w:id="50630" w:name="_ETM_Q152_703931"/>
      <w:bookmarkStart w:id="50631" w:name="_ETM_Q152_703992"/>
      <w:bookmarkStart w:id="50632" w:name="_ETM_Q152_704063"/>
      <w:bookmarkEnd w:id="50629"/>
      <w:bookmarkEnd w:id="50630"/>
      <w:bookmarkEnd w:id="50631"/>
      <w:bookmarkEnd w:id="50632"/>
    </w:p>
    <w:p w:rsidR="00CD1EEA" w:rsidRDefault="00CD1EEA" w:rsidP="00590D4B">
      <w:pPr>
        <w:pStyle w:val="af8"/>
        <w:keepNext/>
        <w:rPr>
          <w:rtl/>
        </w:rPr>
      </w:pPr>
      <w:bookmarkStart w:id="50633" w:name="ET_interruption_6357_43"/>
      <w:r w:rsidRPr="00633AB8">
        <w:rPr>
          <w:rStyle w:val="TagStyle"/>
          <w:rtl/>
        </w:rPr>
        <w:t xml:space="preserve"> &lt;&lt; קריאה &gt;&gt;</w:t>
      </w:r>
      <w:r w:rsidRPr="009A7729">
        <w:rPr>
          <w:rStyle w:val="TagStyle"/>
          <w:rtl/>
        </w:rPr>
        <w:t xml:space="preserve"> </w:t>
      </w:r>
      <w:r>
        <w:rPr>
          <w:rtl/>
        </w:rPr>
        <w:t>משה סעדה (הליכוד):</w:t>
      </w:r>
      <w:r w:rsidRPr="009A7729">
        <w:rPr>
          <w:rStyle w:val="TagStyle"/>
          <w:rtl/>
        </w:rPr>
        <w:t xml:space="preserve"> </w:t>
      </w:r>
      <w:r w:rsidRPr="00633AB8">
        <w:rPr>
          <w:rStyle w:val="TagStyle"/>
          <w:rtl/>
        </w:rPr>
        <w:t>&lt;&lt; קריאה &gt;&gt;</w:t>
      </w:r>
      <w:r>
        <w:rPr>
          <w:rtl/>
        </w:rPr>
        <w:t xml:space="preserve">  </w:t>
      </w:r>
      <w:bookmarkEnd w:id="50633"/>
    </w:p>
    <w:p w:rsidR="00CD1EEA" w:rsidRDefault="00CD1EEA" w:rsidP="001B10C0">
      <w:pPr>
        <w:rPr>
          <w:rtl/>
        </w:rPr>
      </w:pPr>
    </w:p>
    <w:p w:rsidR="00CD1EEA" w:rsidRDefault="00CD1EEA" w:rsidP="00C92CF1">
      <w:pPr>
        <w:rPr>
          <w:rtl/>
        </w:rPr>
      </w:pPr>
      <w:bookmarkStart w:id="50634" w:name="_ETM_Q152_708287"/>
      <w:bookmarkEnd w:id="50634"/>
      <w:r>
        <w:rPr>
          <w:rFonts w:hint="cs"/>
          <w:rtl/>
        </w:rPr>
        <w:t>לא. רק שאלה אחת יש לי</w:t>
      </w:r>
      <w:bookmarkStart w:id="50635" w:name="_ETM_Q152_710536"/>
      <w:bookmarkEnd w:id="50635"/>
      <w:r>
        <w:rPr>
          <w:rFonts w:hint="cs"/>
          <w:rtl/>
        </w:rPr>
        <w:t xml:space="preserve"> </w:t>
      </w:r>
      <w:r w:rsidR="00C92CF1">
        <w:rPr>
          <w:rFonts w:hint="cs"/>
          <w:rtl/>
        </w:rPr>
        <w:t>– – –</w:t>
      </w:r>
    </w:p>
    <w:p w:rsidR="00CD1EEA" w:rsidRDefault="00CD1EEA" w:rsidP="00590D4B">
      <w:pPr>
        <w:ind w:firstLine="0"/>
        <w:rPr>
          <w:rtl/>
        </w:rPr>
      </w:pPr>
      <w:bookmarkStart w:id="50636" w:name="_ETM_Q152_708740"/>
      <w:bookmarkStart w:id="50637" w:name="_ETM_Q152_708802"/>
      <w:bookmarkStart w:id="50638" w:name="_ETM_Q152_708821"/>
      <w:bookmarkStart w:id="50639" w:name="_ETM_Q152_708903"/>
      <w:bookmarkEnd w:id="50636"/>
      <w:bookmarkEnd w:id="50637"/>
      <w:bookmarkEnd w:id="50638"/>
      <w:bookmarkEnd w:id="50639"/>
    </w:p>
    <w:p w:rsidR="00CD1EEA" w:rsidRDefault="00CD1EEA" w:rsidP="00590D4B">
      <w:pPr>
        <w:pStyle w:val="af9"/>
        <w:keepNext/>
        <w:rPr>
          <w:rtl/>
        </w:rPr>
      </w:pPr>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640" w:name="_ETM_Q152_709774"/>
      <w:bookmarkEnd w:id="50640"/>
      <w:r>
        <w:rPr>
          <w:rFonts w:hint="cs"/>
          <w:rtl/>
        </w:rPr>
        <w:t xml:space="preserve">לא. חבר הכנסת סעדה, אני מבקש שלא. </w:t>
      </w:r>
      <w:bookmarkStart w:id="50641" w:name="_ETM_Q152_710162"/>
      <w:bookmarkEnd w:id="50641"/>
    </w:p>
    <w:p w:rsidR="00CD1EEA" w:rsidRDefault="00CD1EEA" w:rsidP="00590D4B">
      <w:pPr>
        <w:ind w:firstLine="0"/>
        <w:rPr>
          <w:rtl/>
        </w:rPr>
      </w:pPr>
    </w:p>
    <w:p w:rsidR="00CD1EEA" w:rsidRDefault="00CD1EEA" w:rsidP="00590D4B">
      <w:pPr>
        <w:pStyle w:val="-"/>
        <w:keepNext/>
        <w:rPr>
          <w:rtl/>
        </w:rPr>
      </w:pPr>
      <w:r w:rsidRPr="00633AB8">
        <w:rPr>
          <w:rStyle w:val="TagStyle"/>
          <w:rtl/>
        </w:rPr>
        <w:t xml:space="preserve"> &lt;&lt; דובר_המשך &gt;&gt;</w:t>
      </w:r>
      <w:r w:rsidRPr="009A7729">
        <w:rPr>
          <w:rStyle w:val="TagStyle"/>
          <w:rtl/>
        </w:rPr>
        <w:t xml:space="preserve"> </w:t>
      </w:r>
      <w:r>
        <w:rPr>
          <w:rtl/>
        </w:rPr>
        <w:t>שרן מרים השכל (המחנה הממלכתי):</w:t>
      </w:r>
      <w:r w:rsidRPr="009A7729">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EC4809">
      <w:pPr>
        <w:ind w:left="720" w:firstLine="0"/>
        <w:rPr>
          <w:rtl/>
        </w:rPr>
      </w:pPr>
      <w:r>
        <w:rPr>
          <w:rFonts w:hint="cs"/>
          <w:rtl/>
        </w:rPr>
        <w:t xml:space="preserve">אני מבקשת שתוסיף לי את ארבע </w:t>
      </w:r>
      <w:r w:rsidR="00EC4809">
        <w:rPr>
          <w:rFonts w:hint="cs"/>
          <w:rtl/>
        </w:rPr>
        <w:t>ה</w:t>
      </w:r>
      <w:r>
        <w:rPr>
          <w:rFonts w:hint="cs"/>
          <w:rtl/>
        </w:rPr>
        <w:t>דקות האלה.</w:t>
      </w:r>
    </w:p>
    <w:p w:rsidR="00CD1EEA" w:rsidRDefault="00CD1EEA" w:rsidP="00590D4B">
      <w:pPr>
        <w:ind w:firstLine="0"/>
        <w:rPr>
          <w:rtl/>
        </w:rPr>
      </w:pPr>
      <w:bookmarkStart w:id="50642" w:name="_ETM_Q152_710826"/>
      <w:bookmarkStart w:id="50643" w:name="_ETM_Q152_710910"/>
      <w:bookmarkStart w:id="50644" w:name="_ETM_Q152_710939"/>
      <w:bookmarkStart w:id="50645" w:name="_ETM_Q152_711037"/>
      <w:bookmarkEnd w:id="50642"/>
      <w:bookmarkEnd w:id="50643"/>
      <w:bookmarkEnd w:id="50644"/>
      <w:bookmarkEnd w:id="50645"/>
    </w:p>
    <w:p w:rsidR="00CD1EEA" w:rsidRDefault="00CD1EEA" w:rsidP="00590D4B">
      <w:pPr>
        <w:pStyle w:val="af9"/>
        <w:keepNext/>
        <w:rPr>
          <w:rtl/>
        </w:rPr>
      </w:pPr>
      <w:bookmarkStart w:id="50646" w:name="ET_yor_6488_46"/>
      <w:r w:rsidRPr="00633AB8">
        <w:rPr>
          <w:rStyle w:val="TagStyle"/>
          <w:rtl/>
        </w:rPr>
        <w:t xml:space="preserve"> &lt;&lt; יור &gt;&gt;</w:t>
      </w:r>
      <w:r w:rsidRPr="009A7729">
        <w:rPr>
          <w:rStyle w:val="TagStyle"/>
          <w:rtl/>
        </w:rPr>
        <w:t xml:space="preserve"> </w:t>
      </w:r>
      <w:r>
        <w:rPr>
          <w:rtl/>
        </w:rPr>
        <w:t>היו"ר אוריאל בוסו:</w:t>
      </w:r>
      <w:r w:rsidRPr="009A7729">
        <w:rPr>
          <w:rStyle w:val="TagStyle"/>
          <w:rtl/>
        </w:rPr>
        <w:t xml:space="preserve"> </w:t>
      </w:r>
      <w:r w:rsidRPr="00633AB8">
        <w:rPr>
          <w:rStyle w:val="TagStyle"/>
          <w:rtl/>
        </w:rPr>
        <w:t>&lt;&lt; יור &gt;&gt;</w:t>
      </w:r>
      <w:r>
        <w:rPr>
          <w:rtl/>
        </w:rPr>
        <w:t xml:space="preserve">  </w:t>
      </w:r>
      <w:bookmarkEnd w:id="50646"/>
    </w:p>
    <w:p w:rsidR="00CD1EEA" w:rsidRDefault="00CD1EEA" w:rsidP="001B10C0">
      <w:pPr>
        <w:rPr>
          <w:rtl/>
        </w:rPr>
      </w:pPr>
    </w:p>
    <w:p w:rsidR="00CD1EEA" w:rsidRDefault="00CD1EEA" w:rsidP="00590D4B">
      <w:pPr>
        <w:rPr>
          <w:rtl/>
        </w:rPr>
      </w:pPr>
      <w:bookmarkStart w:id="50647" w:name="_ETM_Q152_712866"/>
      <w:bookmarkEnd w:id="50647"/>
      <w:r>
        <w:rPr>
          <w:rFonts w:hint="cs"/>
          <w:rtl/>
        </w:rPr>
        <w:t xml:space="preserve">למה נתקעת בארבע דקות? אולי שתיים וחצי? </w:t>
      </w:r>
    </w:p>
    <w:p w:rsidR="00CD1EEA" w:rsidRDefault="00CD1EEA" w:rsidP="00590D4B">
      <w:pPr>
        <w:ind w:firstLine="0"/>
        <w:rPr>
          <w:rtl/>
        </w:rPr>
      </w:pPr>
    </w:p>
    <w:p w:rsidR="00CD1EEA" w:rsidRDefault="00CD1EEA" w:rsidP="00590D4B">
      <w:pPr>
        <w:pStyle w:val="-"/>
        <w:keepNext/>
        <w:rPr>
          <w:rtl/>
        </w:rPr>
      </w:pPr>
      <w:r w:rsidRPr="00633AB8">
        <w:rPr>
          <w:rStyle w:val="TagStyle"/>
          <w:rtl/>
        </w:rPr>
        <w:t xml:space="preserve"> &lt;&lt; דובר_המשך &gt;&gt;</w:t>
      </w:r>
      <w:r w:rsidRPr="009A7729">
        <w:rPr>
          <w:rStyle w:val="TagStyle"/>
          <w:rtl/>
        </w:rPr>
        <w:t xml:space="preserve"> </w:t>
      </w:r>
      <w:r>
        <w:rPr>
          <w:rtl/>
        </w:rPr>
        <w:t>שרן מרים השכל (המחנה הממלכתי):</w:t>
      </w:r>
      <w:r w:rsidRPr="009A7729">
        <w:rPr>
          <w:rStyle w:val="TagStyle"/>
          <w:rtl/>
        </w:rPr>
        <w:t xml:space="preserve"> </w:t>
      </w:r>
      <w:r w:rsidRPr="00633AB8">
        <w:rPr>
          <w:rStyle w:val="TagStyle"/>
          <w:rtl/>
        </w:rPr>
        <w:t>&lt;&lt; דובר_המשך &gt;&gt;</w:t>
      </w:r>
      <w:r>
        <w:rPr>
          <w:rtl/>
        </w:rPr>
        <w:t xml:space="preserve">  </w:t>
      </w:r>
    </w:p>
    <w:p w:rsidR="00CD1EEA" w:rsidRDefault="00CD1EEA" w:rsidP="001B10C0">
      <w:pPr>
        <w:rPr>
          <w:rtl/>
        </w:rPr>
      </w:pPr>
    </w:p>
    <w:p w:rsidR="00CD1EEA" w:rsidRDefault="00CD1EEA" w:rsidP="00590D4B">
      <w:pPr>
        <w:rPr>
          <w:rtl/>
        </w:rPr>
      </w:pPr>
      <w:bookmarkStart w:id="50648" w:name="_ETM_Q152_715611"/>
      <w:bookmarkEnd w:id="50648"/>
      <w:r>
        <w:rPr>
          <w:rFonts w:hint="cs"/>
          <w:rtl/>
        </w:rPr>
        <w:t xml:space="preserve">אבל </w:t>
      </w:r>
      <w:bookmarkStart w:id="50649" w:name="_ETM_Q152_716192"/>
      <w:bookmarkEnd w:id="50649"/>
      <w:r>
        <w:rPr>
          <w:rFonts w:hint="cs"/>
          <w:rtl/>
        </w:rPr>
        <w:t xml:space="preserve">זה לא הגיוני. </w:t>
      </w:r>
    </w:p>
    <w:p w:rsidR="00CD1EEA" w:rsidRDefault="00CD1EEA" w:rsidP="00590D4B">
      <w:pPr>
        <w:ind w:firstLine="0"/>
        <w:rPr>
          <w:rtl/>
        </w:rPr>
      </w:pPr>
      <w:bookmarkStart w:id="50650" w:name="_ETM_Q152_713175"/>
      <w:bookmarkStart w:id="50651" w:name="_ETM_Q152_713238"/>
      <w:bookmarkStart w:id="50652" w:name="_ETM_Q152_713256"/>
      <w:bookmarkStart w:id="50653" w:name="_ETM_Q152_713338"/>
      <w:bookmarkEnd w:id="50650"/>
      <w:bookmarkEnd w:id="50651"/>
      <w:bookmarkEnd w:id="50652"/>
      <w:bookmarkEnd w:id="50653"/>
    </w:p>
    <w:p w:rsidR="00CD1EEA" w:rsidRDefault="00CD1EEA" w:rsidP="00590D4B">
      <w:pPr>
        <w:pStyle w:val="af8"/>
        <w:keepNext/>
        <w:rPr>
          <w:rtl/>
        </w:rPr>
      </w:pPr>
      <w:r w:rsidRPr="00633AB8">
        <w:rPr>
          <w:rStyle w:val="TagStyle"/>
          <w:rtl/>
        </w:rPr>
        <w:t xml:space="preserve"> &lt;&lt; קריאה &gt;&gt;</w:t>
      </w:r>
      <w:r w:rsidRPr="009A7729">
        <w:rPr>
          <w:rStyle w:val="TagStyle"/>
          <w:rtl/>
        </w:rPr>
        <w:t xml:space="preserve"> </w:t>
      </w:r>
      <w:r>
        <w:rPr>
          <w:rtl/>
        </w:rPr>
        <w:t>השרה להגנת הסביבה עידית סילמן:</w:t>
      </w:r>
      <w:r w:rsidRPr="009A7729">
        <w:rPr>
          <w:rStyle w:val="TagStyle"/>
          <w:rtl/>
        </w:rPr>
        <w:t xml:space="preserve"> </w:t>
      </w:r>
      <w:r w:rsidRPr="00633AB8">
        <w:rPr>
          <w:rStyle w:val="TagStyle"/>
          <w:rtl/>
        </w:rPr>
        <w:t>&lt;&lt; קריאה &gt;&gt;</w:t>
      </w:r>
      <w:r>
        <w:rPr>
          <w:rtl/>
        </w:rPr>
        <w:t xml:space="preserve">  </w:t>
      </w:r>
    </w:p>
    <w:p w:rsidR="00CD1EEA" w:rsidRDefault="00CD1EEA" w:rsidP="001B10C0">
      <w:pPr>
        <w:rPr>
          <w:rtl/>
        </w:rPr>
      </w:pPr>
    </w:p>
    <w:p w:rsidR="00CD1EEA" w:rsidRDefault="00CD1EEA" w:rsidP="00590D4B">
      <w:pPr>
        <w:rPr>
          <w:rtl/>
        </w:rPr>
      </w:pPr>
      <w:bookmarkStart w:id="50654" w:name="_ETM_Q152_711169"/>
      <w:bookmarkEnd w:id="50654"/>
      <w:r>
        <w:rPr>
          <w:rFonts w:hint="cs"/>
          <w:rtl/>
        </w:rPr>
        <w:t xml:space="preserve">אבל אפשר להמשיך עם </w:t>
      </w:r>
      <w:proofErr w:type="spellStart"/>
      <w:r>
        <w:rPr>
          <w:rFonts w:hint="cs"/>
          <w:rtl/>
        </w:rPr>
        <w:t>הפוסטים</w:t>
      </w:r>
      <w:proofErr w:type="spellEnd"/>
      <w:r>
        <w:rPr>
          <w:rFonts w:hint="cs"/>
          <w:rtl/>
        </w:rPr>
        <w:t xml:space="preserve"> של אנש</w:t>
      </w:r>
      <w:bookmarkStart w:id="50655" w:name="_ETM_Q152_717546"/>
      <w:bookmarkEnd w:id="50655"/>
      <w:r>
        <w:rPr>
          <w:rFonts w:hint="cs"/>
          <w:rtl/>
        </w:rPr>
        <w:t xml:space="preserve">ים שמשניאים ומפלגים. בוא נמשיך את </w:t>
      </w:r>
      <w:proofErr w:type="spellStart"/>
      <w:r>
        <w:rPr>
          <w:rFonts w:hint="cs"/>
          <w:rtl/>
        </w:rPr>
        <w:t>הפוסטים</w:t>
      </w:r>
      <w:proofErr w:type="spellEnd"/>
      <w:r>
        <w:rPr>
          <w:rFonts w:hint="cs"/>
          <w:rtl/>
        </w:rPr>
        <w:t xml:space="preserve">. אנחנו מקשיבים לכל </w:t>
      </w:r>
      <w:bookmarkStart w:id="50656" w:name="_ETM_Q152_721433"/>
      <w:bookmarkEnd w:id="50656"/>
      <w:proofErr w:type="spellStart"/>
      <w:r>
        <w:rPr>
          <w:rFonts w:hint="cs"/>
          <w:rtl/>
        </w:rPr>
        <w:t>הפוסטים</w:t>
      </w:r>
      <w:proofErr w:type="spellEnd"/>
      <w:r>
        <w:rPr>
          <w:rFonts w:hint="cs"/>
          <w:rtl/>
        </w:rPr>
        <w:t xml:space="preserve">. </w:t>
      </w:r>
    </w:p>
    <w:p w:rsidR="00CD1EEA" w:rsidRDefault="00CD1EEA" w:rsidP="00590D4B">
      <w:pPr>
        <w:rPr>
          <w:rtl/>
        </w:rPr>
      </w:pPr>
      <w:bookmarkStart w:id="50657" w:name="_ETM_Q152_720230"/>
      <w:bookmarkStart w:id="50658" w:name="_ETM_Q152_720303"/>
      <w:bookmarkEnd w:id="50657"/>
      <w:bookmarkEnd w:id="50658"/>
    </w:p>
    <w:p w:rsidR="00CD1EEA" w:rsidRDefault="00CD1EEA" w:rsidP="00590D4B">
      <w:pPr>
        <w:pStyle w:val="af9"/>
        <w:keepNext/>
        <w:rPr>
          <w:rtl/>
        </w:rPr>
      </w:pPr>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r>
        <w:rPr>
          <w:rFonts w:hint="cs"/>
          <w:rtl/>
        </w:rPr>
        <w:t xml:space="preserve">השרה סילמן, </w:t>
      </w:r>
      <w:bookmarkStart w:id="50659" w:name="_ETM_Q152_722743"/>
      <w:bookmarkEnd w:id="50659"/>
      <w:r>
        <w:rPr>
          <w:rFonts w:hint="cs"/>
          <w:rtl/>
        </w:rPr>
        <w:t>חברי הכנסת. הינה, עצרתי את הזמן. אתם רעננים וחדשים, אנ</w:t>
      </w:r>
      <w:bookmarkStart w:id="50660" w:name="_ETM_Q152_729520"/>
      <w:bookmarkEnd w:id="50660"/>
      <w:r>
        <w:rPr>
          <w:rFonts w:hint="cs"/>
          <w:rtl/>
        </w:rPr>
        <w:t xml:space="preserve">חנו כבר 30 שעות – חבר הכנסת סעדה, אנחנו 30 שעות. אני הייתי </w:t>
      </w:r>
      <w:bookmarkStart w:id="50661" w:name="_ETM_Q152_734088"/>
      <w:bookmarkEnd w:id="50661"/>
      <w:r>
        <w:rPr>
          <w:rFonts w:hint="cs"/>
          <w:rtl/>
        </w:rPr>
        <w:t xml:space="preserve">צריך להישאר כשהלכתם כדי לשמור. </w:t>
      </w:r>
    </w:p>
    <w:p w:rsidR="00CD1EEA" w:rsidRDefault="00CD1EEA" w:rsidP="00590D4B">
      <w:pPr>
        <w:ind w:firstLine="0"/>
        <w:rPr>
          <w:rtl/>
        </w:rPr>
      </w:pPr>
      <w:bookmarkStart w:id="50662" w:name="_ETM_Q152_727541"/>
      <w:bookmarkStart w:id="50663" w:name="_ETM_Q152_727555"/>
      <w:bookmarkStart w:id="50664" w:name="_ETM_Q152_727855"/>
      <w:bookmarkStart w:id="50665" w:name="_ETM_Q152_727918"/>
      <w:bookmarkEnd w:id="50662"/>
      <w:bookmarkEnd w:id="50663"/>
      <w:bookmarkEnd w:id="50664"/>
      <w:bookmarkEnd w:id="50665"/>
    </w:p>
    <w:p w:rsidR="00CD1EEA" w:rsidRDefault="00CD1EEA" w:rsidP="00590D4B">
      <w:pPr>
        <w:pStyle w:val="af8"/>
        <w:keepNext/>
        <w:rPr>
          <w:rtl/>
        </w:rPr>
      </w:pPr>
      <w:r w:rsidRPr="00633AB8">
        <w:rPr>
          <w:rStyle w:val="TagStyle"/>
          <w:rtl/>
        </w:rPr>
        <w:t xml:space="preserve"> &lt;&lt; קריאה &gt;&gt;</w:t>
      </w:r>
      <w:r w:rsidRPr="00932B3D">
        <w:rPr>
          <w:rStyle w:val="TagStyle"/>
          <w:rtl/>
        </w:rPr>
        <w:t xml:space="preserve"> </w:t>
      </w:r>
      <w:r>
        <w:rPr>
          <w:rtl/>
        </w:rPr>
        <w:t>השרה להגנת הסביבה עידית סילמן:</w:t>
      </w:r>
      <w:r w:rsidRPr="00932B3D">
        <w:rPr>
          <w:rStyle w:val="TagStyle"/>
          <w:rtl/>
        </w:rPr>
        <w:t xml:space="preserve"> </w:t>
      </w:r>
      <w:r w:rsidRPr="00633AB8">
        <w:rPr>
          <w:rStyle w:val="TagStyle"/>
          <w:rtl/>
        </w:rPr>
        <w:t>&lt;&lt; קריאה &gt;&gt;</w:t>
      </w:r>
      <w:r>
        <w:rPr>
          <w:rtl/>
        </w:rPr>
        <w:t xml:space="preserve">  </w:t>
      </w:r>
    </w:p>
    <w:p w:rsidR="00CD1EEA" w:rsidRDefault="00CD1EEA" w:rsidP="001B10C0">
      <w:pPr>
        <w:rPr>
          <w:rtl/>
        </w:rPr>
      </w:pPr>
    </w:p>
    <w:p w:rsidR="00CD1EEA" w:rsidRPr="00932B3D" w:rsidRDefault="00CD1EEA" w:rsidP="00590D4B">
      <w:pPr>
        <w:rPr>
          <w:rtl/>
        </w:rPr>
      </w:pPr>
      <w:bookmarkStart w:id="50666" w:name="_ETM_Q152_729070"/>
      <w:bookmarkEnd w:id="50666"/>
      <w:r>
        <w:rPr>
          <w:rFonts w:hint="cs"/>
          <w:rtl/>
        </w:rPr>
        <w:t xml:space="preserve">אנחנו רעננים לשמירה על זהותה של מדינת היהודים. בזה אנחנו נהיה תמיד </w:t>
      </w:r>
      <w:bookmarkStart w:id="50667" w:name="_ETM_Q152_734272"/>
      <w:bookmarkEnd w:id="50667"/>
      <w:r>
        <w:rPr>
          <w:rFonts w:hint="cs"/>
          <w:rtl/>
        </w:rPr>
        <w:t>רעננים.</w:t>
      </w:r>
    </w:p>
    <w:p w:rsidR="00CD1EEA" w:rsidRDefault="00CD1EEA" w:rsidP="00590D4B">
      <w:pPr>
        <w:ind w:firstLine="0"/>
        <w:rPr>
          <w:rtl/>
        </w:rPr>
      </w:pPr>
      <w:bookmarkStart w:id="50668" w:name="_ETM_Q152_691014"/>
      <w:bookmarkStart w:id="50669" w:name="_ETM_Q152_691053"/>
      <w:bookmarkStart w:id="50670" w:name="_ETM_Q152_691096"/>
      <w:bookmarkStart w:id="50671" w:name="_ETM_Q152_739601"/>
      <w:bookmarkStart w:id="50672" w:name="_ETM_Q152_739676"/>
      <w:bookmarkEnd w:id="50668"/>
      <w:bookmarkEnd w:id="50669"/>
      <w:bookmarkEnd w:id="50670"/>
      <w:bookmarkEnd w:id="50671"/>
      <w:bookmarkEnd w:id="50672"/>
    </w:p>
    <w:p w:rsidR="00CD1EEA" w:rsidRDefault="00CD1EEA" w:rsidP="00590D4B">
      <w:pPr>
        <w:pStyle w:val="af9"/>
        <w:keepNext/>
        <w:rPr>
          <w:rtl/>
        </w:rPr>
      </w:pPr>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673" w:name="_ETM_Q152_740690"/>
      <w:bookmarkEnd w:id="50673"/>
      <w:r>
        <w:rPr>
          <w:rFonts w:hint="cs"/>
          <w:rtl/>
        </w:rPr>
        <w:t xml:space="preserve">תודה. </w:t>
      </w:r>
    </w:p>
    <w:p w:rsidR="00CD1EEA" w:rsidRDefault="00CD1EEA" w:rsidP="00590D4B">
      <w:pPr>
        <w:ind w:firstLine="0"/>
        <w:rPr>
          <w:rtl/>
        </w:rPr>
      </w:pPr>
    </w:p>
    <w:p w:rsidR="00CD1EEA" w:rsidRDefault="00CD1EEA" w:rsidP="00590D4B">
      <w:pPr>
        <w:pStyle w:val="af8"/>
        <w:keepNext/>
        <w:rPr>
          <w:rtl/>
        </w:rPr>
      </w:pPr>
      <w:bookmarkStart w:id="50674" w:name="ET_interruption_6357_52"/>
      <w:r w:rsidRPr="00633AB8">
        <w:rPr>
          <w:rStyle w:val="TagStyle"/>
          <w:rtl/>
        </w:rPr>
        <w:t xml:space="preserve"> &lt;&lt; קריאה &gt;&gt;</w:t>
      </w:r>
      <w:r w:rsidRPr="00932B3D">
        <w:rPr>
          <w:rStyle w:val="TagStyle"/>
          <w:rtl/>
        </w:rPr>
        <w:t xml:space="preserve"> </w:t>
      </w:r>
      <w:r>
        <w:rPr>
          <w:rtl/>
        </w:rPr>
        <w:t>משה סעדה (הליכוד):</w:t>
      </w:r>
      <w:r w:rsidRPr="00932B3D">
        <w:rPr>
          <w:rStyle w:val="TagStyle"/>
          <w:rtl/>
        </w:rPr>
        <w:t xml:space="preserve"> </w:t>
      </w:r>
      <w:r w:rsidRPr="00633AB8">
        <w:rPr>
          <w:rStyle w:val="TagStyle"/>
          <w:rtl/>
        </w:rPr>
        <w:t>&lt;&lt; קריאה &gt;&gt;</w:t>
      </w:r>
      <w:r>
        <w:rPr>
          <w:rtl/>
        </w:rPr>
        <w:t xml:space="preserve">  </w:t>
      </w:r>
      <w:bookmarkEnd w:id="50674"/>
    </w:p>
    <w:p w:rsidR="00CD1EEA" w:rsidRDefault="00CD1EEA" w:rsidP="001B10C0">
      <w:pPr>
        <w:rPr>
          <w:rtl/>
        </w:rPr>
      </w:pPr>
    </w:p>
    <w:p w:rsidR="00CD1EEA" w:rsidRDefault="00CD1EEA" w:rsidP="00590D4B">
      <w:pPr>
        <w:rPr>
          <w:rtl/>
        </w:rPr>
      </w:pPr>
      <w:r>
        <w:rPr>
          <w:rFonts w:hint="cs"/>
          <w:rtl/>
        </w:rPr>
        <w:t>אנחנו הולכים להתרענן גם בשבילך.</w:t>
      </w:r>
    </w:p>
    <w:p w:rsidR="00CD1EEA" w:rsidRDefault="00CD1EEA" w:rsidP="00590D4B">
      <w:pPr>
        <w:ind w:firstLine="0"/>
        <w:rPr>
          <w:rtl/>
        </w:rPr>
      </w:pPr>
      <w:bookmarkStart w:id="50675" w:name="_ETM_Q152_738630"/>
      <w:bookmarkStart w:id="50676" w:name="_ETM_Q152_738769"/>
      <w:bookmarkStart w:id="50677" w:name="_ETM_Q152_738785"/>
      <w:bookmarkStart w:id="50678" w:name="_ETM_Q152_738827"/>
      <w:bookmarkEnd w:id="50675"/>
      <w:bookmarkEnd w:id="50676"/>
      <w:bookmarkEnd w:id="50677"/>
      <w:bookmarkEnd w:id="50678"/>
    </w:p>
    <w:p w:rsidR="00CD1EEA" w:rsidRDefault="00CD1EEA" w:rsidP="00590D4B">
      <w:pPr>
        <w:pStyle w:val="af9"/>
        <w:keepNext/>
        <w:rPr>
          <w:rtl/>
        </w:rPr>
      </w:pPr>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679" w:name="_ETM_Q152_740078"/>
      <w:bookmarkEnd w:id="50679"/>
      <w:r>
        <w:rPr>
          <w:rFonts w:hint="cs"/>
          <w:rtl/>
        </w:rPr>
        <w:t xml:space="preserve">לכו להתרענן. </w:t>
      </w:r>
      <w:bookmarkStart w:id="50680" w:name="_ETM_Q152_738900"/>
      <w:bookmarkEnd w:id="50680"/>
    </w:p>
    <w:p w:rsidR="00CD1EEA" w:rsidRDefault="00CD1EEA" w:rsidP="00590D4B">
      <w:pPr>
        <w:ind w:firstLine="0"/>
        <w:rPr>
          <w:rtl/>
        </w:rPr>
      </w:pPr>
      <w:bookmarkStart w:id="50681" w:name="_ETM_Q152_740710"/>
      <w:bookmarkStart w:id="50682" w:name="_ETM_Q152_740768"/>
      <w:bookmarkStart w:id="50683" w:name="_ETM_Q152_741030"/>
      <w:bookmarkStart w:id="50684" w:name="_ETM_Q152_741107"/>
      <w:bookmarkEnd w:id="50681"/>
      <w:bookmarkEnd w:id="50682"/>
      <w:bookmarkEnd w:id="50683"/>
      <w:bookmarkEnd w:id="50684"/>
    </w:p>
    <w:p w:rsidR="00CD1EEA" w:rsidRDefault="00CD1EEA" w:rsidP="00590D4B">
      <w:pPr>
        <w:pStyle w:val="-"/>
        <w:keepNext/>
        <w:rPr>
          <w:rtl/>
        </w:rPr>
      </w:pPr>
      <w:bookmarkStart w:id="50685" w:name="ET_speakercontinue_5519_54"/>
      <w:r w:rsidRPr="00633AB8">
        <w:rPr>
          <w:rStyle w:val="TagStyle"/>
          <w:rtl/>
        </w:rPr>
        <w:t xml:space="preserve"> &lt;&lt; דובר_המשך &gt;&gt;</w:t>
      </w:r>
      <w:r w:rsidRPr="00932B3D">
        <w:rPr>
          <w:rStyle w:val="TagStyle"/>
          <w:rtl/>
        </w:rPr>
        <w:t xml:space="preserve"> </w:t>
      </w:r>
      <w:r>
        <w:rPr>
          <w:rtl/>
        </w:rPr>
        <w:t>שרן מרים השכל (המחנה הממלכתי):</w:t>
      </w:r>
      <w:r w:rsidRPr="00932B3D">
        <w:rPr>
          <w:rStyle w:val="TagStyle"/>
          <w:rtl/>
        </w:rPr>
        <w:t xml:space="preserve"> </w:t>
      </w:r>
      <w:r w:rsidRPr="00633AB8">
        <w:rPr>
          <w:rStyle w:val="TagStyle"/>
          <w:rtl/>
        </w:rPr>
        <w:t>&lt;&lt; דובר_המשך &gt;&gt;</w:t>
      </w:r>
      <w:r>
        <w:rPr>
          <w:rtl/>
        </w:rPr>
        <w:t xml:space="preserve">  </w:t>
      </w:r>
      <w:bookmarkEnd w:id="50685"/>
    </w:p>
    <w:p w:rsidR="00CD1EEA" w:rsidRDefault="00CD1EEA" w:rsidP="001B10C0">
      <w:pPr>
        <w:rPr>
          <w:rtl/>
        </w:rPr>
      </w:pPr>
    </w:p>
    <w:p w:rsidR="00CD1EEA" w:rsidRDefault="00CD1EEA" w:rsidP="00590D4B">
      <w:pPr>
        <w:rPr>
          <w:rtl/>
        </w:rPr>
      </w:pPr>
      <w:bookmarkStart w:id="50686" w:name="_ETM_Q152_739146"/>
      <w:bookmarkEnd w:id="50686"/>
      <w:r>
        <w:rPr>
          <w:rFonts w:hint="cs"/>
          <w:rtl/>
        </w:rPr>
        <w:t xml:space="preserve">תן לי את הדקה כדי להסביר על גדעון סער, לבקשתם. </w:t>
      </w:r>
      <w:bookmarkStart w:id="50687" w:name="_ETM_Q152_741798"/>
      <w:bookmarkEnd w:id="50687"/>
    </w:p>
    <w:p w:rsidR="00CD1EEA" w:rsidRDefault="00CD1EEA" w:rsidP="00590D4B">
      <w:pPr>
        <w:ind w:firstLine="0"/>
        <w:rPr>
          <w:rtl/>
        </w:rPr>
      </w:pPr>
      <w:bookmarkStart w:id="50688" w:name="_ETM_Q152_742069"/>
      <w:bookmarkStart w:id="50689" w:name="_ETM_Q152_742138"/>
      <w:bookmarkStart w:id="50690" w:name="_ETM_Q152_744038"/>
      <w:bookmarkStart w:id="50691" w:name="_ETM_Q152_744102"/>
      <w:bookmarkEnd w:id="50688"/>
      <w:bookmarkEnd w:id="50689"/>
      <w:bookmarkEnd w:id="50690"/>
      <w:bookmarkEnd w:id="50691"/>
    </w:p>
    <w:p w:rsidR="00CD1EEA" w:rsidRDefault="00CD1EEA" w:rsidP="00590D4B">
      <w:pPr>
        <w:pStyle w:val="af9"/>
        <w:keepNext/>
        <w:rPr>
          <w:rtl/>
        </w:rPr>
      </w:pPr>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692" w:name="_ETM_Q152_741759"/>
      <w:bookmarkEnd w:id="50692"/>
      <w:r>
        <w:rPr>
          <w:rFonts w:hint="cs"/>
          <w:rtl/>
        </w:rPr>
        <w:t>לא, אין צורך. את לא צריכה להסביר להם.</w:t>
      </w:r>
    </w:p>
    <w:p w:rsidR="00CD1EEA" w:rsidRDefault="00CD1EEA" w:rsidP="00590D4B">
      <w:pPr>
        <w:ind w:firstLine="0"/>
        <w:rPr>
          <w:rtl/>
        </w:rPr>
      </w:pPr>
      <w:bookmarkStart w:id="50693" w:name="_ETM_Q152_742909"/>
      <w:bookmarkStart w:id="50694" w:name="_ETM_Q152_742986"/>
      <w:bookmarkStart w:id="50695" w:name="_ETM_Q152_743023"/>
      <w:bookmarkStart w:id="50696" w:name="_ETM_Q152_743071"/>
      <w:bookmarkEnd w:id="50693"/>
      <w:bookmarkEnd w:id="50694"/>
      <w:bookmarkEnd w:id="50695"/>
      <w:bookmarkEnd w:id="50696"/>
    </w:p>
    <w:p w:rsidR="00CD1EEA" w:rsidRDefault="00CD1EEA" w:rsidP="00590D4B">
      <w:pPr>
        <w:pStyle w:val="-"/>
        <w:keepNext/>
        <w:rPr>
          <w:rtl/>
        </w:rPr>
      </w:pPr>
      <w:bookmarkStart w:id="50697" w:name="ET_speakercontinue_5519_56"/>
      <w:r w:rsidRPr="00633AB8">
        <w:rPr>
          <w:rStyle w:val="TagStyle"/>
          <w:rtl/>
        </w:rPr>
        <w:t xml:space="preserve"> &lt;&lt; דובר_המשך &gt;&gt;</w:t>
      </w:r>
      <w:r w:rsidRPr="00932B3D">
        <w:rPr>
          <w:rStyle w:val="TagStyle"/>
          <w:rtl/>
        </w:rPr>
        <w:t xml:space="preserve"> </w:t>
      </w:r>
      <w:r>
        <w:rPr>
          <w:rtl/>
        </w:rPr>
        <w:t>שרן מרים השכל (המחנה הממלכתי):</w:t>
      </w:r>
      <w:r w:rsidRPr="00932B3D">
        <w:rPr>
          <w:rStyle w:val="TagStyle"/>
          <w:rtl/>
        </w:rPr>
        <w:t xml:space="preserve"> </w:t>
      </w:r>
      <w:r w:rsidRPr="00633AB8">
        <w:rPr>
          <w:rStyle w:val="TagStyle"/>
          <w:rtl/>
        </w:rPr>
        <w:t>&lt;&lt; דובר_המשך &gt;&gt;</w:t>
      </w:r>
      <w:r>
        <w:rPr>
          <w:rtl/>
        </w:rPr>
        <w:t xml:space="preserve">  </w:t>
      </w:r>
      <w:bookmarkEnd w:id="50697"/>
    </w:p>
    <w:p w:rsidR="00CD1EEA" w:rsidRDefault="00CD1EEA" w:rsidP="001B10C0">
      <w:pPr>
        <w:rPr>
          <w:rtl/>
        </w:rPr>
      </w:pPr>
    </w:p>
    <w:p w:rsidR="00CD1EEA" w:rsidRDefault="00CD1EEA" w:rsidP="00C92CF1">
      <w:pPr>
        <w:rPr>
          <w:rtl/>
        </w:rPr>
      </w:pPr>
      <w:bookmarkStart w:id="50698" w:name="_ETM_Q152_744015"/>
      <w:bookmarkEnd w:id="50698"/>
      <w:r>
        <w:rPr>
          <w:rFonts w:hint="cs"/>
          <w:rtl/>
        </w:rPr>
        <w:t xml:space="preserve">אז לבקשת </w:t>
      </w:r>
      <w:bookmarkStart w:id="50699" w:name="_ETM_Q152_745085"/>
      <w:bookmarkEnd w:id="50699"/>
      <w:r>
        <w:rPr>
          <w:rFonts w:hint="cs"/>
          <w:rtl/>
        </w:rPr>
        <w:t xml:space="preserve">חברי הכנסת </w:t>
      </w:r>
      <w:r w:rsidR="00C92CF1">
        <w:rPr>
          <w:rFonts w:hint="cs"/>
          <w:rtl/>
        </w:rPr>
        <w:t>– – –</w:t>
      </w:r>
    </w:p>
    <w:p w:rsidR="00CD1EEA" w:rsidRDefault="00CD1EEA" w:rsidP="00590D4B">
      <w:pPr>
        <w:ind w:firstLine="0"/>
        <w:rPr>
          <w:rtl/>
        </w:rPr>
      </w:pPr>
      <w:bookmarkStart w:id="50700" w:name="_ETM_Q152_740384"/>
      <w:bookmarkStart w:id="50701" w:name="_ETM_Q152_740455"/>
      <w:bookmarkStart w:id="50702" w:name="_ETM_Q152_740496"/>
      <w:bookmarkStart w:id="50703" w:name="_ETM_Q152_740564"/>
      <w:bookmarkEnd w:id="50700"/>
      <w:bookmarkEnd w:id="50701"/>
      <w:bookmarkEnd w:id="50702"/>
      <w:bookmarkEnd w:id="50703"/>
    </w:p>
    <w:p w:rsidR="00CD1EEA" w:rsidRDefault="00CD1EEA" w:rsidP="00590D4B">
      <w:pPr>
        <w:pStyle w:val="af9"/>
        <w:keepNext/>
        <w:rPr>
          <w:rtl/>
        </w:rPr>
      </w:pPr>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Default="00CD1EEA" w:rsidP="00590D4B">
      <w:pPr>
        <w:rPr>
          <w:rtl/>
        </w:rPr>
      </w:pPr>
      <w:bookmarkStart w:id="50704" w:name="_ETM_Q152_741791"/>
      <w:bookmarkEnd w:id="50704"/>
      <w:r>
        <w:rPr>
          <w:rFonts w:hint="cs"/>
          <w:rtl/>
        </w:rPr>
        <w:t xml:space="preserve">לא, לא. הם לא צריכים. הם </w:t>
      </w:r>
      <w:bookmarkStart w:id="50705" w:name="_ETM_Q152_746480"/>
      <w:bookmarkEnd w:id="50705"/>
      <w:r>
        <w:rPr>
          <w:rFonts w:hint="cs"/>
          <w:rtl/>
        </w:rPr>
        <w:t>יוצאים, הם לא רוצים תשובה.</w:t>
      </w:r>
    </w:p>
    <w:p w:rsidR="00CD1EEA" w:rsidRDefault="00CD1EEA" w:rsidP="00590D4B">
      <w:pPr>
        <w:ind w:firstLine="0"/>
        <w:rPr>
          <w:rtl/>
        </w:rPr>
      </w:pPr>
      <w:bookmarkStart w:id="50706" w:name="_ETM_Q152_746006"/>
      <w:bookmarkStart w:id="50707" w:name="_ETM_Q152_746070"/>
      <w:bookmarkStart w:id="50708" w:name="_ETM_Q152_746125"/>
      <w:bookmarkStart w:id="50709" w:name="_ETM_Q152_746195"/>
      <w:bookmarkEnd w:id="50706"/>
      <w:bookmarkEnd w:id="50707"/>
      <w:bookmarkEnd w:id="50708"/>
      <w:bookmarkEnd w:id="50709"/>
    </w:p>
    <w:p w:rsidR="00CD1EEA" w:rsidRDefault="00CD1EEA" w:rsidP="00590D4B">
      <w:pPr>
        <w:pStyle w:val="-"/>
        <w:keepNext/>
        <w:rPr>
          <w:rtl/>
        </w:rPr>
      </w:pPr>
      <w:bookmarkStart w:id="50710" w:name="ET_speakercontinue_5519_58"/>
      <w:r w:rsidRPr="00633AB8">
        <w:rPr>
          <w:rStyle w:val="TagStyle"/>
          <w:rtl/>
        </w:rPr>
        <w:t xml:space="preserve"> &lt;&lt; דובר_המשך &gt;&gt;</w:t>
      </w:r>
      <w:r w:rsidRPr="00932B3D">
        <w:rPr>
          <w:rStyle w:val="TagStyle"/>
          <w:rtl/>
        </w:rPr>
        <w:t xml:space="preserve"> </w:t>
      </w:r>
      <w:r>
        <w:rPr>
          <w:rtl/>
        </w:rPr>
        <w:t>שרן מרים השכל (המחנה הממלכתי):</w:t>
      </w:r>
      <w:r w:rsidRPr="00932B3D">
        <w:rPr>
          <w:rStyle w:val="TagStyle"/>
          <w:rtl/>
        </w:rPr>
        <w:t xml:space="preserve"> </w:t>
      </w:r>
      <w:r w:rsidRPr="00633AB8">
        <w:rPr>
          <w:rStyle w:val="TagStyle"/>
          <w:rtl/>
        </w:rPr>
        <w:t>&lt;&lt; דובר_המשך &gt;&gt;</w:t>
      </w:r>
      <w:r>
        <w:rPr>
          <w:rtl/>
        </w:rPr>
        <w:t xml:space="preserve">  </w:t>
      </w:r>
      <w:bookmarkEnd w:id="50710"/>
    </w:p>
    <w:p w:rsidR="00CD1EEA" w:rsidRDefault="00CD1EEA" w:rsidP="001B10C0">
      <w:pPr>
        <w:rPr>
          <w:rtl/>
        </w:rPr>
      </w:pPr>
    </w:p>
    <w:p w:rsidR="00CD1EEA" w:rsidRDefault="00CD1EEA" w:rsidP="00590D4B">
      <w:pPr>
        <w:rPr>
          <w:rtl/>
        </w:rPr>
      </w:pPr>
      <w:bookmarkStart w:id="50711" w:name="_ETM_Q152_746966"/>
      <w:bookmarkEnd w:id="50711"/>
      <w:r>
        <w:rPr>
          <w:rFonts w:hint="cs"/>
          <w:rtl/>
        </w:rPr>
        <w:t>לא, אתה יודע. אני אענה.</w:t>
      </w:r>
    </w:p>
    <w:p w:rsidR="00CD1EEA" w:rsidRDefault="00CD1EEA" w:rsidP="00590D4B">
      <w:pPr>
        <w:ind w:firstLine="0"/>
        <w:rPr>
          <w:rtl/>
        </w:rPr>
      </w:pPr>
      <w:bookmarkStart w:id="50712" w:name="_ETM_Q152_750936"/>
      <w:bookmarkStart w:id="50713" w:name="_ETM_Q152_751010"/>
      <w:bookmarkStart w:id="50714" w:name="_ETM_Q152_751161"/>
      <w:bookmarkStart w:id="50715" w:name="_ETM_Q152_751222"/>
      <w:bookmarkEnd w:id="50712"/>
      <w:bookmarkEnd w:id="50713"/>
      <w:bookmarkEnd w:id="50714"/>
      <w:bookmarkEnd w:id="50715"/>
    </w:p>
    <w:p w:rsidR="00CD1EEA" w:rsidRDefault="00CD1EEA" w:rsidP="00590D4B">
      <w:pPr>
        <w:pStyle w:val="af9"/>
        <w:keepNext/>
        <w:rPr>
          <w:rtl/>
        </w:rPr>
      </w:pPr>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p>
    <w:p w:rsidR="00CD1EEA" w:rsidRDefault="00CD1EEA" w:rsidP="001B10C0">
      <w:pPr>
        <w:rPr>
          <w:rtl/>
        </w:rPr>
      </w:pPr>
    </w:p>
    <w:p w:rsidR="00CD1EEA" w:rsidRPr="00932B3D" w:rsidRDefault="00CD1EEA" w:rsidP="00590D4B">
      <w:pPr>
        <w:rPr>
          <w:rtl/>
        </w:rPr>
      </w:pPr>
      <w:bookmarkStart w:id="50716" w:name="_ETM_Q152_752275"/>
      <w:bookmarkEnd w:id="50716"/>
      <w:r>
        <w:rPr>
          <w:rFonts w:hint="cs"/>
          <w:rtl/>
        </w:rPr>
        <w:t xml:space="preserve">לא, זה תוספת </w:t>
      </w:r>
      <w:bookmarkStart w:id="50717" w:name="_ETM_Q152_754952"/>
      <w:bookmarkEnd w:id="50717"/>
      <w:r>
        <w:rPr>
          <w:rFonts w:hint="cs"/>
          <w:rtl/>
        </w:rPr>
        <w:t xml:space="preserve">זמן. עצרתי את השעון. זה תוספת זמן, אז בשביל </w:t>
      </w:r>
      <w:bookmarkStart w:id="50718" w:name="_ETM_Q152_755268"/>
      <w:bookmarkEnd w:id="50718"/>
      <w:r>
        <w:rPr>
          <w:rFonts w:hint="cs"/>
          <w:rtl/>
        </w:rPr>
        <w:t>מה?</w:t>
      </w:r>
    </w:p>
    <w:p w:rsidR="00CD1EEA" w:rsidRDefault="00CD1EEA" w:rsidP="00590D4B">
      <w:pPr>
        <w:ind w:firstLine="0"/>
        <w:rPr>
          <w:rtl/>
          <w:lang w:eastAsia="he-IL"/>
        </w:rPr>
      </w:pPr>
      <w:bookmarkStart w:id="50719" w:name="_ETM_Q152_748518"/>
      <w:bookmarkStart w:id="50720" w:name="_ETM_Q152_748607"/>
      <w:bookmarkStart w:id="50721" w:name="_ETM_Q152_748950"/>
      <w:bookmarkStart w:id="50722" w:name="_ETM_Q152_749024"/>
      <w:bookmarkEnd w:id="50719"/>
      <w:bookmarkEnd w:id="50720"/>
      <w:bookmarkEnd w:id="50721"/>
      <w:bookmarkEnd w:id="50722"/>
    </w:p>
    <w:p w:rsidR="00CD1EEA" w:rsidRDefault="00CD1EEA" w:rsidP="00590D4B">
      <w:pPr>
        <w:pStyle w:val="-"/>
        <w:keepNext/>
        <w:rPr>
          <w:rtl/>
        </w:rPr>
      </w:pPr>
      <w:bookmarkStart w:id="50723" w:name="ET_speakercontinue_5519_61"/>
      <w:r w:rsidRPr="00633AB8">
        <w:rPr>
          <w:rStyle w:val="TagStyle"/>
          <w:rtl/>
        </w:rPr>
        <w:t xml:space="preserve"> &lt;&lt; דובר_המשך &gt;&gt;</w:t>
      </w:r>
      <w:r w:rsidRPr="00932B3D">
        <w:rPr>
          <w:rStyle w:val="TagStyle"/>
          <w:rtl/>
        </w:rPr>
        <w:t xml:space="preserve"> </w:t>
      </w:r>
      <w:r>
        <w:rPr>
          <w:rtl/>
        </w:rPr>
        <w:t>שרן מרים השכל (המחנה הממלכתי):</w:t>
      </w:r>
      <w:r w:rsidRPr="00932B3D">
        <w:rPr>
          <w:rStyle w:val="TagStyle"/>
          <w:rtl/>
        </w:rPr>
        <w:t xml:space="preserve"> </w:t>
      </w:r>
      <w:r w:rsidRPr="00633AB8">
        <w:rPr>
          <w:rStyle w:val="TagStyle"/>
          <w:rtl/>
        </w:rPr>
        <w:t>&lt;&lt; דובר_המשך &gt;&gt;</w:t>
      </w:r>
      <w:r>
        <w:rPr>
          <w:rtl/>
        </w:rPr>
        <w:t xml:space="preserve">  </w:t>
      </w:r>
      <w:bookmarkEnd w:id="50723"/>
    </w:p>
    <w:p w:rsidR="00CD1EEA" w:rsidRDefault="00CD1EEA" w:rsidP="001B10C0">
      <w:pPr>
        <w:rPr>
          <w:rtl/>
          <w:lang w:eastAsia="he-IL"/>
        </w:rPr>
      </w:pPr>
    </w:p>
    <w:p w:rsidR="00CD1EEA" w:rsidRDefault="00CD1EEA" w:rsidP="00590D4B">
      <w:pPr>
        <w:rPr>
          <w:rtl/>
          <w:lang w:eastAsia="he-IL"/>
        </w:rPr>
      </w:pPr>
      <w:bookmarkStart w:id="50724" w:name="_ETM_Q152_752295"/>
      <w:bookmarkEnd w:id="50724"/>
      <w:r>
        <w:rPr>
          <w:rFonts w:hint="cs"/>
          <w:rtl/>
          <w:lang w:eastAsia="he-IL"/>
        </w:rPr>
        <w:t>אז אני אענה לו בדקה לפני שאתה מחזיר את השע</w:t>
      </w:r>
      <w:bookmarkStart w:id="50725" w:name="_ETM_Q152_759112"/>
      <w:bookmarkEnd w:id="50725"/>
      <w:r>
        <w:rPr>
          <w:rFonts w:hint="cs"/>
          <w:rtl/>
          <w:lang w:eastAsia="he-IL"/>
        </w:rPr>
        <w:t>ון.</w:t>
      </w:r>
    </w:p>
    <w:p w:rsidR="00CD1EEA" w:rsidRPr="00932B3D" w:rsidRDefault="00CD1EEA" w:rsidP="00590D4B">
      <w:pPr>
        <w:rPr>
          <w:rtl/>
          <w:lang w:eastAsia="he-IL"/>
        </w:rPr>
      </w:pPr>
      <w:bookmarkStart w:id="50726" w:name="_ETM_Q152_755079"/>
      <w:bookmarkStart w:id="50727" w:name="_ETM_Q152_755142"/>
      <w:bookmarkEnd w:id="50726"/>
      <w:bookmarkEnd w:id="50727"/>
    </w:p>
    <w:p w:rsidR="00CD1EEA" w:rsidRDefault="00CD1EEA" w:rsidP="00590D4B">
      <w:pPr>
        <w:pStyle w:val="af8"/>
        <w:keepNext/>
        <w:rPr>
          <w:rtl/>
        </w:rPr>
      </w:pPr>
      <w:bookmarkStart w:id="50728" w:name="ET_interruption_6357_74"/>
      <w:r w:rsidRPr="00633AB8">
        <w:rPr>
          <w:rStyle w:val="TagStyle"/>
          <w:rtl/>
        </w:rPr>
        <w:t xml:space="preserve"> &lt;&lt; קריאה &gt;&gt;</w:t>
      </w:r>
      <w:r w:rsidRPr="00212A2E">
        <w:rPr>
          <w:rStyle w:val="TagStyle"/>
          <w:rtl/>
        </w:rPr>
        <w:t xml:space="preserve"> </w:t>
      </w:r>
      <w:r>
        <w:rPr>
          <w:rtl/>
        </w:rPr>
        <w:t>משה סעדה (הליכוד):</w:t>
      </w:r>
      <w:r w:rsidRPr="00212A2E">
        <w:rPr>
          <w:rStyle w:val="TagStyle"/>
          <w:rtl/>
        </w:rPr>
        <w:t xml:space="preserve"> </w:t>
      </w:r>
      <w:r w:rsidRPr="00633AB8">
        <w:rPr>
          <w:rStyle w:val="TagStyle"/>
          <w:rtl/>
        </w:rPr>
        <w:t>&lt;&lt; קריאה &gt;&gt;</w:t>
      </w:r>
      <w:bookmarkEnd w:id="50728"/>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 קראת את הפסיקה של בג"ץ </w:t>
      </w:r>
      <w:r w:rsidR="00C92CF1">
        <w:rPr>
          <w:rFonts w:hint="cs"/>
          <w:rtl/>
          <w:lang w:eastAsia="he-IL"/>
        </w:rPr>
        <w:t>– – –</w:t>
      </w:r>
      <w:bookmarkStart w:id="50729" w:name="_ETM_Q152_752742"/>
      <w:bookmarkStart w:id="50730" w:name="_ETM_Q152_752831"/>
      <w:bookmarkStart w:id="50731" w:name="_ETM_Q152_752895"/>
      <w:bookmarkStart w:id="50732" w:name="_ETM_Q152_752946"/>
      <w:bookmarkStart w:id="50733" w:name="_ETM_Q152_743301"/>
      <w:bookmarkStart w:id="50734" w:name="_ETM_Q152_743359"/>
      <w:bookmarkEnd w:id="50729"/>
      <w:bookmarkEnd w:id="50730"/>
      <w:bookmarkEnd w:id="50731"/>
      <w:bookmarkEnd w:id="50732"/>
      <w:bookmarkEnd w:id="50733"/>
      <w:bookmarkEnd w:id="50734"/>
      <w:r>
        <w:rPr>
          <w:rFonts w:hint="cs"/>
          <w:rtl/>
          <w:lang w:eastAsia="he-IL"/>
        </w:rPr>
        <w:t xml:space="preserve"> שהציבור ידע שבג"ץ לא רצה פשרה. השופט הנדל כתב: זה עניין חברתי, </w:t>
      </w:r>
      <w:bookmarkStart w:id="50735" w:name="_ETM_Q152_759082"/>
      <w:bookmarkEnd w:id="50735"/>
      <w:r>
        <w:rPr>
          <w:rFonts w:hint="cs"/>
          <w:rtl/>
          <w:lang w:eastAsia="he-IL"/>
        </w:rPr>
        <w:t>זה עניין קדוש לחלקים. בואו תתפשרו, תנהלו שיח. בג"</w:t>
      </w:r>
      <w:bookmarkStart w:id="50736" w:name="_ETM_Q152_767199"/>
      <w:bookmarkEnd w:id="50736"/>
      <w:r>
        <w:rPr>
          <w:rFonts w:hint="cs"/>
          <w:rtl/>
          <w:lang w:eastAsia="he-IL"/>
        </w:rPr>
        <w:t xml:space="preserve">ץ רצה להכריע. כרגיל </w:t>
      </w:r>
      <w:r w:rsidR="00C92CF1">
        <w:rPr>
          <w:rFonts w:hint="cs"/>
          <w:rtl/>
          <w:lang w:eastAsia="he-IL"/>
        </w:rPr>
        <w:t>– – –</w:t>
      </w:r>
    </w:p>
    <w:p w:rsidR="00CD1EEA" w:rsidRDefault="00CD1EEA" w:rsidP="00590D4B">
      <w:pPr>
        <w:ind w:firstLine="0"/>
        <w:rPr>
          <w:rtl/>
          <w:lang w:eastAsia="he-IL"/>
        </w:rPr>
      </w:pPr>
      <w:bookmarkStart w:id="50737" w:name="_ETM_Q152_762526"/>
      <w:bookmarkEnd w:id="50737"/>
    </w:p>
    <w:p w:rsidR="00CD1EEA" w:rsidRDefault="00CD1EEA" w:rsidP="00590D4B">
      <w:pPr>
        <w:pStyle w:val="af9"/>
        <w:keepNext/>
        <w:rPr>
          <w:rtl/>
        </w:rPr>
      </w:pPr>
      <w:bookmarkStart w:id="50738" w:name="ET_yor_6488_63"/>
      <w:r w:rsidRPr="00633AB8">
        <w:rPr>
          <w:rStyle w:val="TagStyle"/>
          <w:rtl/>
        </w:rPr>
        <w:t xml:space="preserve"> &lt;&lt; יור &gt;&gt;</w:t>
      </w:r>
      <w:r w:rsidRPr="00932B3D">
        <w:rPr>
          <w:rStyle w:val="TagStyle"/>
          <w:rtl/>
        </w:rPr>
        <w:t xml:space="preserve"> </w:t>
      </w:r>
      <w:r>
        <w:rPr>
          <w:rtl/>
        </w:rPr>
        <w:t>היו"ר אוריאל בוסו:</w:t>
      </w:r>
      <w:r w:rsidRPr="00932B3D">
        <w:rPr>
          <w:rStyle w:val="TagStyle"/>
          <w:rtl/>
        </w:rPr>
        <w:t xml:space="preserve"> </w:t>
      </w:r>
      <w:r w:rsidRPr="00633AB8">
        <w:rPr>
          <w:rStyle w:val="TagStyle"/>
          <w:rtl/>
        </w:rPr>
        <w:t>&lt;&lt; יור &gt;&gt;</w:t>
      </w:r>
      <w:r>
        <w:rPr>
          <w:rtl/>
        </w:rPr>
        <w:t xml:space="preserve">  </w:t>
      </w:r>
      <w:bookmarkEnd w:id="50738"/>
    </w:p>
    <w:p w:rsidR="00CD1EEA" w:rsidRPr="00D737F6" w:rsidRDefault="00CD1EEA" w:rsidP="001B10C0">
      <w:pPr>
        <w:rPr>
          <w:rtl/>
          <w:lang w:eastAsia="he-IL"/>
        </w:rPr>
      </w:pPr>
      <w:bookmarkStart w:id="50739" w:name="_ETM_Q152_768389"/>
      <w:bookmarkStart w:id="50740" w:name="_ETM_Q152_768452"/>
      <w:bookmarkEnd w:id="50739"/>
      <w:bookmarkEnd w:id="50740"/>
    </w:p>
    <w:p w:rsidR="00CD1EEA" w:rsidRPr="00932B3D" w:rsidRDefault="00CD1EEA" w:rsidP="00590D4B">
      <w:pPr>
        <w:rPr>
          <w:rtl/>
          <w:lang w:eastAsia="he-IL"/>
        </w:rPr>
      </w:pPr>
      <w:bookmarkStart w:id="50741" w:name="_ETM_Q152_763855"/>
      <w:bookmarkEnd w:id="50741"/>
      <w:r>
        <w:rPr>
          <w:rFonts w:hint="cs"/>
          <w:rtl/>
          <w:lang w:eastAsia="he-IL"/>
        </w:rPr>
        <w:t xml:space="preserve">אבל </w:t>
      </w:r>
      <w:bookmarkStart w:id="50742" w:name="_ETM_Q152_764317"/>
      <w:bookmarkEnd w:id="50742"/>
      <w:r>
        <w:rPr>
          <w:rFonts w:hint="cs"/>
          <w:rtl/>
          <w:lang w:eastAsia="he-IL"/>
        </w:rPr>
        <w:t xml:space="preserve">אעשה זאת אחר כך, בסיכום. מזל שלא </w:t>
      </w:r>
      <w:bookmarkStart w:id="50743" w:name="_ETM_Q152_770596"/>
      <w:bookmarkEnd w:id="50743"/>
      <w:r>
        <w:rPr>
          <w:rFonts w:hint="cs"/>
          <w:rtl/>
          <w:lang w:eastAsia="he-IL"/>
        </w:rPr>
        <w:t xml:space="preserve">היית בכל הלילה, כי כולם דיברו על אותו רעיון, </w:t>
      </w:r>
      <w:bookmarkStart w:id="50744" w:name="_ETM_Q152_771201"/>
      <w:bookmarkEnd w:id="50744"/>
      <w:r>
        <w:rPr>
          <w:rFonts w:hint="cs"/>
          <w:rtl/>
          <w:lang w:eastAsia="he-IL"/>
        </w:rPr>
        <w:t xml:space="preserve">ולכל אחד היית עונה שזו הפסיקה. </w:t>
      </w:r>
    </w:p>
    <w:p w:rsidR="00CD1EEA" w:rsidRDefault="00CD1EEA" w:rsidP="00590D4B">
      <w:pPr>
        <w:ind w:firstLine="0"/>
        <w:rPr>
          <w:rtl/>
          <w:lang w:eastAsia="he-IL"/>
        </w:rPr>
      </w:pPr>
      <w:bookmarkStart w:id="50745" w:name="_ETM_Q152_743397"/>
      <w:bookmarkStart w:id="50746" w:name="_ETM_Q152_743481"/>
      <w:bookmarkEnd w:id="50745"/>
      <w:bookmarkEnd w:id="50746"/>
    </w:p>
    <w:p w:rsidR="00CD1EEA" w:rsidRDefault="00CD1EEA" w:rsidP="00590D4B">
      <w:pPr>
        <w:pStyle w:val="af8"/>
        <w:keepNext/>
        <w:rPr>
          <w:rtl/>
        </w:rPr>
      </w:pPr>
      <w:bookmarkStart w:id="50747" w:name="ET_interruption_6357_75"/>
      <w:r w:rsidRPr="00633AB8">
        <w:rPr>
          <w:rStyle w:val="TagStyle"/>
          <w:rtl/>
        </w:rPr>
        <w:t xml:space="preserve"> &lt;&lt; קריאה &gt;&gt;</w:t>
      </w:r>
      <w:r w:rsidRPr="00212A2E">
        <w:rPr>
          <w:rStyle w:val="TagStyle"/>
          <w:rtl/>
        </w:rPr>
        <w:t xml:space="preserve"> </w:t>
      </w:r>
      <w:r>
        <w:rPr>
          <w:rtl/>
        </w:rPr>
        <w:t>משה סעדה (הליכוד):</w:t>
      </w:r>
      <w:r w:rsidRPr="00212A2E">
        <w:rPr>
          <w:rStyle w:val="TagStyle"/>
          <w:rtl/>
        </w:rPr>
        <w:t xml:space="preserve"> </w:t>
      </w:r>
      <w:r w:rsidRPr="00633AB8">
        <w:rPr>
          <w:rStyle w:val="TagStyle"/>
          <w:rtl/>
        </w:rPr>
        <w:t>&lt;&lt; קריאה &gt;&gt;</w:t>
      </w:r>
      <w:bookmarkEnd w:id="50747"/>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פעם אחת הציבור צריך לדעת את האמת. אני מדבר </w:t>
      </w:r>
      <w:bookmarkStart w:id="50748" w:name="_ETM_Q152_775805"/>
      <w:bookmarkEnd w:id="50748"/>
      <w:r>
        <w:rPr>
          <w:rFonts w:hint="cs"/>
          <w:rtl/>
          <w:lang w:eastAsia="he-IL"/>
        </w:rPr>
        <w:t xml:space="preserve">על האח גדול. </w:t>
      </w:r>
    </w:p>
    <w:p w:rsidR="00CD1EEA" w:rsidRDefault="00CD1EEA" w:rsidP="00590D4B">
      <w:pPr>
        <w:ind w:firstLine="0"/>
        <w:rPr>
          <w:rtl/>
          <w:lang w:eastAsia="he-IL"/>
        </w:rPr>
      </w:pPr>
      <w:bookmarkStart w:id="50749" w:name="_ETM_Q152_777046"/>
      <w:bookmarkStart w:id="50750" w:name="_ETM_Q152_777123"/>
      <w:bookmarkStart w:id="50751" w:name="_ETM_Q152_777158"/>
      <w:bookmarkStart w:id="50752" w:name="_ETM_Q152_777223"/>
      <w:bookmarkEnd w:id="50749"/>
      <w:bookmarkEnd w:id="50750"/>
      <w:bookmarkEnd w:id="50751"/>
      <w:bookmarkEnd w:id="50752"/>
    </w:p>
    <w:p w:rsidR="00CD1EEA" w:rsidRDefault="00CD1EEA" w:rsidP="00590D4B">
      <w:pPr>
        <w:pStyle w:val="af9"/>
        <w:keepNext/>
        <w:rPr>
          <w:rtl/>
        </w:rPr>
      </w:pPr>
      <w:bookmarkStart w:id="50753" w:name="ET_yor_6488_65"/>
      <w:r w:rsidRPr="00633AB8">
        <w:rPr>
          <w:rStyle w:val="TagStyle"/>
          <w:rtl/>
        </w:rPr>
        <w:t xml:space="preserve"> &lt;&lt; יור &gt;&gt;</w:t>
      </w:r>
      <w:r w:rsidRPr="00D737F6">
        <w:rPr>
          <w:rStyle w:val="TagStyle"/>
          <w:rtl/>
        </w:rPr>
        <w:t xml:space="preserve"> </w:t>
      </w:r>
      <w:r>
        <w:rPr>
          <w:rtl/>
        </w:rPr>
        <w:t>היו"ר אוריאל בוסו:</w:t>
      </w:r>
      <w:r w:rsidRPr="00D737F6">
        <w:rPr>
          <w:rStyle w:val="TagStyle"/>
          <w:rtl/>
        </w:rPr>
        <w:t xml:space="preserve"> </w:t>
      </w:r>
      <w:r w:rsidRPr="00633AB8">
        <w:rPr>
          <w:rStyle w:val="TagStyle"/>
          <w:rtl/>
        </w:rPr>
        <w:t>&lt;&lt; יור &gt;&gt;</w:t>
      </w:r>
      <w:r>
        <w:rPr>
          <w:rtl/>
        </w:rPr>
        <w:t xml:space="preserve">  </w:t>
      </w:r>
      <w:bookmarkEnd w:id="50753"/>
    </w:p>
    <w:p w:rsidR="00CD1EEA" w:rsidRDefault="00CD1EEA" w:rsidP="001B10C0">
      <w:pPr>
        <w:rPr>
          <w:rtl/>
          <w:lang w:eastAsia="he-IL"/>
        </w:rPr>
      </w:pPr>
    </w:p>
    <w:p w:rsidR="00CD1EEA" w:rsidRDefault="00CD1EEA" w:rsidP="00590D4B">
      <w:pPr>
        <w:rPr>
          <w:rtl/>
          <w:lang w:eastAsia="he-IL"/>
        </w:rPr>
      </w:pPr>
      <w:bookmarkStart w:id="50754" w:name="_ETM_Q152_775309"/>
      <w:bookmarkEnd w:id="50754"/>
      <w:r>
        <w:rPr>
          <w:rFonts w:hint="cs"/>
          <w:rtl/>
          <w:lang w:eastAsia="he-IL"/>
        </w:rPr>
        <w:t xml:space="preserve">הציבור יודע. אמרתי את זה </w:t>
      </w:r>
      <w:bookmarkStart w:id="50755" w:name="_ETM_Q152_777377"/>
      <w:bookmarkEnd w:id="50755"/>
      <w:r>
        <w:rPr>
          <w:rFonts w:hint="cs"/>
          <w:rtl/>
          <w:lang w:eastAsia="he-IL"/>
        </w:rPr>
        <w:t xml:space="preserve">בפסיקה, אני אגיד בסוף. </w:t>
      </w:r>
    </w:p>
    <w:p w:rsidR="00CD1EEA" w:rsidRDefault="00CD1EEA" w:rsidP="00590D4B">
      <w:pPr>
        <w:ind w:firstLine="0"/>
        <w:rPr>
          <w:rtl/>
          <w:lang w:eastAsia="he-IL"/>
        </w:rPr>
      </w:pPr>
      <w:bookmarkStart w:id="50756" w:name="_ETM_Q152_775580"/>
      <w:bookmarkStart w:id="50757" w:name="_ETM_Q152_775641"/>
      <w:bookmarkStart w:id="50758" w:name="_ETM_Q152_775692"/>
      <w:bookmarkStart w:id="50759" w:name="_ETM_Q152_775762"/>
      <w:bookmarkEnd w:id="50756"/>
      <w:bookmarkEnd w:id="50757"/>
      <w:bookmarkEnd w:id="50758"/>
      <w:bookmarkEnd w:id="50759"/>
    </w:p>
    <w:p w:rsidR="00CD1EEA" w:rsidRDefault="00CD1EEA" w:rsidP="00590D4B">
      <w:pPr>
        <w:pStyle w:val="-"/>
        <w:keepNext/>
        <w:rPr>
          <w:rtl/>
        </w:rPr>
      </w:pPr>
      <w:bookmarkStart w:id="50760" w:name="ET_speakercontinue_5519_66"/>
      <w:r w:rsidRPr="00633AB8">
        <w:rPr>
          <w:rStyle w:val="TagStyle"/>
          <w:rtl/>
        </w:rPr>
        <w:t xml:space="preserve"> &lt;&lt; דובר_המשך &gt;&gt;</w:t>
      </w:r>
      <w:r w:rsidRPr="00D737F6">
        <w:rPr>
          <w:rStyle w:val="TagStyle"/>
          <w:rtl/>
        </w:rPr>
        <w:t xml:space="preserve"> </w:t>
      </w:r>
      <w:r>
        <w:rPr>
          <w:rtl/>
        </w:rPr>
        <w:t>שרן מרים השכל (המחנה הממלכתי):</w:t>
      </w:r>
      <w:r w:rsidRPr="00D737F6">
        <w:rPr>
          <w:rStyle w:val="TagStyle"/>
          <w:rtl/>
        </w:rPr>
        <w:t xml:space="preserve"> </w:t>
      </w:r>
      <w:r w:rsidRPr="00633AB8">
        <w:rPr>
          <w:rStyle w:val="TagStyle"/>
          <w:rtl/>
        </w:rPr>
        <w:t>&lt;&lt; דובר_המשך &gt;&gt;</w:t>
      </w:r>
      <w:r>
        <w:rPr>
          <w:rtl/>
        </w:rPr>
        <w:t xml:space="preserve">  </w:t>
      </w:r>
      <w:bookmarkEnd w:id="50760"/>
    </w:p>
    <w:p w:rsidR="00CD1EEA" w:rsidRDefault="00CD1EEA" w:rsidP="001B10C0">
      <w:pPr>
        <w:rPr>
          <w:rtl/>
          <w:lang w:eastAsia="he-IL"/>
        </w:rPr>
      </w:pPr>
    </w:p>
    <w:p w:rsidR="00CD1EEA" w:rsidRDefault="00CD1EEA" w:rsidP="00590D4B">
      <w:pPr>
        <w:rPr>
          <w:rtl/>
          <w:lang w:eastAsia="he-IL"/>
        </w:rPr>
      </w:pPr>
      <w:bookmarkStart w:id="50761" w:name="_ETM_Q152_776980"/>
      <w:bookmarkEnd w:id="50761"/>
      <w:r>
        <w:rPr>
          <w:rFonts w:hint="cs"/>
          <w:rtl/>
          <w:lang w:eastAsia="he-IL"/>
        </w:rPr>
        <w:t xml:space="preserve">סעדה, תתעורר פעם אחת קצת </w:t>
      </w:r>
      <w:bookmarkStart w:id="50762" w:name="_ETM_Q152_779772"/>
      <w:bookmarkEnd w:id="50762"/>
      <w:r>
        <w:rPr>
          <w:rFonts w:hint="cs"/>
          <w:rtl/>
          <w:lang w:eastAsia="he-IL"/>
        </w:rPr>
        <w:t>יותר מוקדם. אולי תקרא את</w:t>
      </w:r>
      <w:bookmarkStart w:id="50763" w:name="_ETM_Q152_780521"/>
      <w:bookmarkEnd w:id="50763"/>
      <w:r>
        <w:rPr>
          <w:rFonts w:hint="cs"/>
          <w:rtl/>
          <w:lang w:eastAsia="he-IL"/>
        </w:rPr>
        <w:t xml:space="preserve"> הדברים שלי, את פתיחת דבריי, היית שומע בצורה ברורה </w:t>
      </w:r>
      <w:bookmarkStart w:id="50764" w:name="_ETM_Q152_786309"/>
      <w:bookmarkEnd w:id="50764"/>
      <w:r>
        <w:rPr>
          <w:rFonts w:hint="cs"/>
          <w:rtl/>
          <w:lang w:eastAsia="he-IL"/>
        </w:rPr>
        <w:t xml:space="preserve">שמי ששינה את הסטטוס-קוו הוא הרבנות </w:t>
      </w:r>
      <w:bookmarkStart w:id="50765" w:name="_ETM_Q152_789122"/>
      <w:bookmarkEnd w:id="50765"/>
      <w:r>
        <w:rPr>
          <w:rFonts w:hint="cs"/>
          <w:rtl/>
          <w:lang w:eastAsia="he-IL"/>
        </w:rPr>
        <w:t xml:space="preserve">הראשית במדינת ישראל. אתה מוזמן לבוא ולקרוא את הספר </w:t>
      </w:r>
      <w:bookmarkStart w:id="50766" w:name="_ETM_Q152_795331"/>
      <w:bookmarkEnd w:id="50766"/>
      <w:r>
        <w:rPr>
          <w:rFonts w:hint="cs"/>
          <w:rtl/>
          <w:lang w:eastAsia="he-IL"/>
        </w:rPr>
        <w:t xml:space="preserve">שהם הוציאו ב-2017. </w:t>
      </w:r>
      <w:bookmarkStart w:id="50767" w:name="_ETM_Q152_788666"/>
      <w:bookmarkEnd w:id="50767"/>
    </w:p>
    <w:p w:rsidR="00CD1EEA" w:rsidRDefault="00CD1EEA" w:rsidP="00590D4B">
      <w:pPr>
        <w:ind w:firstLine="0"/>
        <w:rPr>
          <w:rtl/>
          <w:lang w:eastAsia="he-IL"/>
        </w:rPr>
      </w:pPr>
      <w:bookmarkStart w:id="50768" w:name="_ETM_Q152_788735"/>
      <w:bookmarkStart w:id="50769" w:name="_ETM_Q152_775505"/>
      <w:bookmarkStart w:id="50770" w:name="_ETM_Q152_775558"/>
      <w:bookmarkStart w:id="50771" w:name="_ETM_Q152_775951"/>
      <w:bookmarkStart w:id="50772" w:name="_ETM_Q152_776008"/>
      <w:bookmarkStart w:id="50773" w:name="_ETM_Q152_780299"/>
      <w:bookmarkStart w:id="50774" w:name="_ETM_Q152_780384"/>
      <w:bookmarkEnd w:id="50768"/>
      <w:bookmarkEnd w:id="50769"/>
      <w:bookmarkEnd w:id="50770"/>
      <w:bookmarkEnd w:id="50771"/>
      <w:bookmarkEnd w:id="50772"/>
      <w:bookmarkEnd w:id="50773"/>
      <w:bookmarkEnd w:id="50774"/>
    </w:p>
    <w:p w:rsidR="00CD1EEA" w:rsidRDefault="00CD1EEA" w:rsidP="00590D4B">
      <w:pPr>
        <w:pStyle w:val="af9"/>
        <w:keepNext/>
        <w:rPr>
          <w:rtl/>
        </w:rPr>
      </w:pPr>
      <w:bookmarkStart w:id="50775" w:name="ET_yor_6488_68"/>
      <w:r w:rsidRPr="00633AB8">
        <w:rPr>
          <w:rStyle w:val="TagStyle"/>
          <w:rtl/>
        </w:rPr>
        <w:t xml:space="preserve"> &lt;&lt; יור &gt;&gt;</w:t>
      </w:r>
      <w:r w:rsidRPr="00D737F6">
        <w:rPr>
          <w:rStyle w:val="TagStyle"/>
          <w:rtl/>
        </w:rPr>
        <w:t xml:space="preserve"> </w:t>
      </w:r>
      <w:r>
        <w:rPr>
          <w:rtl/>
        </w:rPr>
        <w:t>היו"ר אוריאל בוסו:</w:t>
      </w:r>
      <w:r w:rsidRPr="00D737F6">
        <w:rPr>
          <w:rStyle w:val="TagStyle"/>
          <w:rtl/>
        </w:rPr>
        <w:t xml:space="preserve"> </w:t>
      </w:r>
      <w:r w:rsidRPr="00633AB8">
        <w:rPr>
          <w:rStyle w:val="TagStyle"/>
          <w:rtl/>
        </w:rPr>
        <w:t>&lt;&lt; יור &gt;&gt;</w:t>
      </w:r>
      <w:r>
        <w:rPr>
          <w:rtl/>
        </w:rPr>
        <w:t xml:space="preserve">  </w:t>
      </w:r>
      <w:bookmarkEnd w:id="50775"/>
    </w:p>
    <w:p w:rsidR="00CD1EEA" w:rsidRDefault="00CD1EEA" w:rsidP="001B10C0">
      <w:pPr>
        <w:rPr>
          <w:rtl/>
          <w:lang w:eastAsia="he-IL"/>
        </w:rPr>
      </w:pPr>
    </w:p>
    <w:p w:rsidR="00CD1EEA" w:rsidRDefault="00CD1EEA" w:rsidP="00590D4B">
      <w:pPr>
        <w:rPr>
          <w:rtl/>
          <w:lang w:eastAsia="he-IL"/>
        </w:rPr>
      </w:pPr>
      <w:bookmarkStart w:id="50776" w:name="_ETM_Q152_781297"/>
      <w:bookmarkEnd w:id="50776"/>
      <w:r>
        <w:rPr>
          <w:rFonts w:hint="cs"/>
          <w:rtl/>
          <w:lang w:eastAsia="he-IL"/>
        </w:rPr>
        <w:t>לא, הוא היה מוקדם.</w:t>
      </w:r>
    </w:p>
    <w:p w:rsidR="00CD1EEA" w:rsidRPr="00D737F6" w:rsidRDefault="00CD1EEA" w:rsidP="00590D4B">
      <w:pPr>
        <w:rPr>
          <w:rtl/>
          <w:lang w:eastAsia="he-IL"/>
        </w:rPr>
      </w:pPr>
      <w:bookmarkStart w:id="50777" w:name="_ETM_Q152_780873"/>
      <w:bookmarkStart w:id="50778" w:name="_ETM_Q152_780935"/>
      <w:bookmarkEnd w:id="50777"/>
      <w:bookmarkEnd w:id="50778"/>
    </w:p>
    <w:p w:rsidR="00CD1EEA" w:rsidRDefault="00CD1EEA" w:rsidP="00590D4B">
      <w:pPr>
        <w:pStyle w:val="af8"/>
        <w:keepNext/>
        <w:rPr>
          <w:rtl/>
        </w:rPr>
      </w:pPr>
      <w:bookmarkStart w:id="50779" w:name="ET_interruption_6357_67"/>
      <w:r w:rsidRPr="00633AB8">
        <w:rPr>
          <w:rStyle w:val="TagStyle"/>
          <w:rtl/>
        </w:rPr>
        <w:t xml:space="preserve"> &lt;&lt; קריאה &gt;&gt;</w:t>
      </w:r>
      <w:r w:rsidRPr="00D737F6">
        <w:rPr>
          <w:rStyle w:val="TagStyle"/>
          <w:rtl/>
        </w:rPr>
        <w:t xml:space="preserve"> </w:t>
      </w:r>
      <w:r>
        <w:rPr>
          <w:rtl/>
        </w:rPr>
        <w:t>משה סעדה (הליכוד):</w:t>
      </w:r>
      <w:r w:rsidRPr="00D737F6">
        <w:rPr>
          <w:rStyle w:val="TagStyle"/>
          <w:rtl/>
        </w:rPr>
        <w:t xml:space="preserve"> </w:t>
      </w:r>
      <w:r w:rsidRPr="00633AB8">
        <w:rPr>
          <w:rStyle w:val="TagStyle"/>
          <w:rtl/>
        </w:rPr>
        <w:t>&lt;&lt; קריאה &gt;&gt;</w:t>
      </w:r>
      <w:r>
        <w:rPr>
          <w:rtl/>
        </w:rPr>
        <w:t xml:space="preserve">  </w:t>
      </w:r>
      <w:bookmarkEnd w:id="50779"/>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לא ישנתי </w:t>
      </w:r>
      <w:bookmarkStart w:id="50780" w:name="_ETM_Q152_780957"/>
      <w:bookmarkEnd w:id="50780"/>
      <w:r>
        <w:rPr>
          <w:rFonts w:hint="cs"/>
          <w:rtl/>
          <w:lang w:eastAsia="he-IL"/>
        </w:rPr>
        <w:t>כל הלילה, אני לא צריך להתעורר. שמעתי</w:t>
      </w:r>
      <w:bookmarkStart w:id="50781" w:name="_ETM_Q152_790070"/>
      <w:bookmarkStart w:id="50782" w:name="_ETM_Q152_790154"/>
      <w:bookmarkEnd w:id="50781"/>
      <w:bookmarkEnd w:id="50782"/>
      <w:r>
        <w:rPr>
          <w:rFonts w:hint="cs"/>
          <w:rtl/>
          <w:lang w:eastAsia="he-IL"/>
        </w:rPr>
        <w:t xml:space="preserve"> את פתיחת דברייך, </w:t>
      </w:r>
      <w:bookmarkStart w:id="50783" w:name="_ETM_Q152_784435"/>
      <w:bookmarkEnd w:id="50783"/>
      <w:r>
        <w:rPr>
          <w:rFonts w:hint="cs"/>
          <w:rtl/>
          <w:lang w:eastAsia="he-IL"/>
        </w:rPr>
        <w:t xml:space="preserve">כמה חשוב לך החמץ. </w:t>
      </w:r>
    </w:p>
    <w:p w:rsidR="00CD1EEA" w:rsidRDefault="00CD1EEA" w:rsidP="00590D4B">
      <w:pPr>
        <w:rPr>
          <w:rtl/>
          <w:lang w:eastAsia="he-IL"/>
        </w:rPr>
      </w:pPr>
    </w:p>
    <w:p w:rsidR="00CD1EEA" w:rsidRDefault="00CD1EEA" w:rsidP="00590D4B">
      <w:pPr>
        <w:pStyle w:val="af9"/>
        <w:keepNext/>
        <w:rPr>
          <w:rtl/>
        </w:rPr>
      </w:pPr>
      <w:r w:rsidRPr="00633AB8">
        <w:rPr>
          <w:rStyle w:val="TagStyle"/>
          <w:rtl/>
        </w:rPr>
        <w:t xml:space="preserve"> &lt;&lt; יור &gt;&gt;</w:t>
      </w:r>
      <w:r w:rsidRPr="00D737F6">
        <w:rPr>
          <w:rStyle w:val="TagStyle"/>
          <w:rtl/>
        </w:rPr>
        <w:t xml:space="preserve"> </w:t>
      </w:r>
      <w:r>
        <w:rPr>
          <w:rtl/>
        </w:rPr>
        <w:t>היו"ר אוריאל בוסו:</w:t>
      </w:r>
      <w:r w:rsidRPr="00D737F6">
        <w:rPr>
          <w:rStyle w:val="TagStyle"/>
          <w:rtl/>
        </w:rPr>
        <w:t xml:space="preserve"> </w:t>
      </w:r>
      <w:r w:rsidRPr="00633AB8">
        <w:rPr>
          <w:rStyle w:val="TagStyle"/>
          <w:rtl/>
        </w:rPr>
        <w:t>&lt;&lt; יור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0784" w:name="_ETM_Q152_791948"/>
      <w:bookmarkEnd w:id="50784"/>
      <w:r>
        <w:rPr>
          <w:rFonts w:hint="cs"/>
          <w:rtl/>
          <w:lang w:eastAsia="he-IL"/>
        </w:rPr>
        <w:t xml:space="preserve">תודה רבה לכם על </w:t>
      </w:r>
      <w:bookmarkStart w:id="50785" w:name="_ETM_Q152_786866"/>
      <w:bookmarkEnd w:id="50785"/>
      <w:r>
        <w:rPr>
          <w:rFonts w:hint="cs"/>
          <w:rtl/>
          <w:lang w:eastAsia="he-IL"/>
        </w:rPr>
        <w:t xml:space="preserve">הפיליבסטר שאתם עושים ואחרי כל כך הרבה זמן. עליזה, </w:t>
      </w:r>
      <w:bookmarkStart w:id="50786" w:name="_ETM_Q152_797313"/>
      <w:bookmarkEnd w:id="50786"/>
      <w:r>
        <w:rPr>
          <w:rFonts w:hint="cs"/>
          <w:rtl/>
          <w:lang w:eastAsia="he-IL"/>
        </w:rPr>
        <w:t xml:space="preserve">תשלטי על העסק. תודה. </w:t>
      </w:r>
      <w:bookmarkStart w:id="50787" w:name="_ETM_Q152_792885"/>
      <w:bookmarkStart w:id="50788" w:name="_ETM_Q152_792961"/>
      <w:bookmarkEnd w:id="50787"/>
      <w:bookmarkEnd w:id="50788"/>
    </w:p>
    <w:p w:rsidR="00CD1EEA" w:rsidRDefault="00CD1EEA" w:rsidP="00590D4B">
      <w:pPr>
        <w:rPr>
          <w:rtl/>
          <w:lang w:eastAsia="he-IL"/>
        </w:rPr>
      </w:pPr>
      <w:bookmarkStart w:id="50789" w:name="_ETM_Q152_801681"/>
      <w:bookmarkStart w:id="50790" w:name="_ETM_Q152_801766"/>
      <w:bookmarkEnd w:id="50789"/>
      <w:bookmarkEnd w:id="50790"/>
    </w:p>
    <w:p w:rsidR="00CD1EEA" w:rsidRDefault="00CD1EEA" w:rsidP="00590D4B">
      <w:pPr>
        <w:pStyle w:val="af8"/>
        <w:keepNext/>
        <w:rPr>
          <w:rtl/>
        </w:rPr>
      </w:pPr>
      <w:r w:rsidRPr="00633AB8">
        <w:rPr>
          <w:rStyle w:val="TagStyle"/>
          <w:rtl/>
        </w:rPr>
        <w:t xml:space="preserve"> &lt;&lt; קריאה &gt;&gt;</w:t>
      </w:r>
      <w:r w:rsidRPr="005272E6">
        <w:rPr>
          <w:rStyle w:val="TagStyle"/>
          <w:rtl/>
        </w:rPr>
        <w:t xml:space="preserve"> </w:t>
      </w:r>
      <w:r>
        <w:rPr>
          <w:rtl/>
        </w:rPr>
        <w:t>קריאות:</w:t>
      </w:r>
      <w:r w:rsidRPr="005272E6">
        <w:rPr>
          <w:rStyle w:val="TagStyle"/>
          <w:rtl/>
        </w:rPr>
        <w:t xml:space="preserve"> </w:t>
      </w:r>
      <w:r w:rsidRPr="00633AB8">
        <w:rPr>
          <w:rStyle w:val="TagStyle"/>
          <w:rtl/>
        </w:rPr>
        <w:t>&lt;&lt; קריאה &gt;&gt;</w:t>
      </w:r>
      <w:r>
        <w:rPr>
          <w:rtl/>
        </w:rPr>
        <w:t xml:space="preserve">  </w:t>
      </w:r>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תקשיבו </w:t>
      </w:r>
      <w:proofErr w:type="spellStart"/>
      <w:r>
        <w:rPr>
          <w:rFonts w:hint="cs"/>
          <w:rtl/>
          <w:lang w:eastAsia="he-IL"/>
        </w:rPr>
        <w:t>לפוסטים</w:t>
      </w:r>
      <w:proofErr w:type="spellEnd"/>
      <w:r>
        <w:rPr>
          <w:rFonts w:hint="cs"/>
          <w:rtl/>
          <w:lang w:eastAsia="he-IL"/>
        </w:rPr>
        <w:t xml:space="preserve">. </w:t>
      </w:r>
      <w:proofErr w:type="spellStart"/>
      <w:r>
        <w:rPr>
          <w:rFonts w:hint="cs"/>
          <w:rtl/>
          <w:lang w:eastAsia="he-IL"/>
        </w:rPr>
        <w:t>הפוסטים</w:t>
      </w:r>
      <w:proofErr w:type="spellEnd"/>
      <w:r>
        <w:rPr>
          <w:rFonts w:hint="cs"/>
          <w:rtl/>
          <w:lang w:eastAsia="he-IL"/>
        </w:rPr>
        <w:t xml:space="preserve"> יותר חשובים מהפסיקה, </w:t>
      </w:r>
      <w:bookmarkStart w:id="50791" w:name="_ETM_Q152_803961"/>
      <w:bookmarkEnd w:id="50791"/>
      <w:r>
        <w:rPr>
          <w:rFonts w:hint="cs"/>
          <w:rtl/>
          <w:lang w:eastAsia="he-IL"/>
        </w:rPr>
        <w:t xml:space="preserve">אבל </w:t>
      </w:r>
      <w:r w:rsidR="00C92CF1">
        <w:rPr>
          <w:rFonts w:hint="cs"/>
          <w:rtl/>
          <w:lang w:eastAsia="he-IL"/>
        </w:rPr>
        <w:t>– – –</w:t>
      </w:r>
      <w:bookmarkStart w:id="50792" w:name="_ETM_Q152_802959"/>
      <w:bookmarkEnd w:id="50792"/>
    </w:p>
    <w:p w:rsidR="00CD1EEA" w:rsidRDefault="00CD1EEA" w:rsidP="00590D4B">
      <w:pPr>
        <w:ind w:firstLine="0"/>
        <w:rPr>
          <w:rtl/>
          <w:lang w:eastAsia="he-IL"/>
        </w:rPr>
      </w:pPr>
      <w:bookmarkStart w:id="50793" w:name="_ETM_Q152_803029"/>
      <w:bookmarkEnd w:id="50793"/>
    </w:p>
    <w:p w:rsidR="00CD1EEA" w:rsidRDefault="00CD1EEA" w:rsidP="00590D4B">
      <w:pPr>
        <w:pStyle w:val="-"/>
        <w:keepNext/>
        <w:rPr>
          <w:rtl/>
        </w:rPr>
      </w:pPr>
      <w:bookmarkStart w:id="50794" w:name="ET_speakercontinue_5519_64"/>
      <w:r w:rsidRPr="00A4102C">
        <w:rPr>
          <w:rStyle w:val="TagStyle"/>
          <w:rFonts w:hint="cs"/>
          <w:rtl/>
        </w:rPr>
        <w:t>&lt;&lt; דובר_המשך &gt;&gt;</w:t>
      </w:r>
      <w:r>
        <w:rPr>
          <w:rStyle w:val="TagStyle"/>
          <w:rFonts w:hint="cs"/>
          <w:rtl/>
        </w:rPr>
        <w:t xml:space="preserve"> </w:t>
      </w:r>
      <w:r>
        <w:rPr>
          <w:rFonts w:hint="cs"/>
          <w:rtl/>
        </w:rPr>
        <w:t>שרן מרים השכל (המחנה הממלכתי):</w:t>
      </w:r>
      <w:r>
        <w:rPr>
          <w:rStyle w:val="TagStyle"/>
          <w:rtl/>
        </w:rPr>
        <w:t xml:space="preserve"> </w:t>
      </w:r>
      <w:r w:rsidRPr="00A4102C">
        <w:rPr>
          <w:rStyle w:val="TagStyle"/>
          <w:rtl/>
        </w:rPr>
        <w:t>&lt;&lt; דובר_המשך &gt;&gt;</w:t>
      </w:r>
      <w:r>
        <w:rPr>
          <w:rFonts w:hint="cs"/>
          <w:rtl/>
        </w:rPr>
        <w:t xml:space="preserve"> </w:t>
      </w:r>
      <w:bookmarkEnd w:id="50794"/>
    </w:p>
    <w:p w:rsidR="00CD1EEA" w:rsidRDefault="00CD1EEA" w:rsidP="001B10C0">
      <w:pPr>
        <w:rPr>
          <w:rtl/>
          <w:lang w:eastAsia="he-IL"/>
        </w:rPr>
      </w:pPr>
    </w:p>
    <w:p w:rsidR="00CD1EEA" w:rsidRDefault="00CD1EEA" w:rsidP="00590D4B">
      <w:pPr>
        <w:rPr>
          <w:rtl/>
          <w:lang w:eastAsia="he-IL"/>
        </w:rPr>
      </w:pPr>
      <w:bookmarkStart w:id="50795" w:name="_ETM_Q152_777295"/>
      <w:bookmarkEnd w:id="50795"/>
      <w:r>
        <w:rPr>
          <w:rFonts w:hint="cs"/>
          <w:rtl/>
          <w:lang w:eastAsia="he-IL"/>
        </w:rPr>
        <w:t>אני רוצה עוד דקה כדי לדבר, כי הוא דיבר על גדעון סער ועל העניין של המרכולים.</w:t>
      </w:r>
    </w:p>
    <w:p w:rsidR="00CD1EEA" w:rsidRDefault="00CD1EEA" w:rsidP="00590D4B">
      <w:pPr>
        <w:ind w:firstLine="0"/>
        <w:rPr>
          <w:rtl/>
          <w:lang w:eastAsia="he-IL"/>
        </w:rPr>
      </w:pPr>
      <w:bookmarkStart w:id="50796" w:name="_ETM_Q153_204803"/>
      <w:bookmarkStart w:id="50797" w:name="_ETM_Q153_204874"/>
      <w:bookmarkStart w:id="50798" w:name="_ETM_Q153_204898"/>
      <w:bookmarkStart w:id="50799" w:name="_ETM_Q153_204954"/>
      <w:bookmarkEnd w:id="50796"/>
      <w:bookmarkEnd w:id="50797"/>
      <w:bookmarkEnd w:id="50798"/>
      <w:bookmarkEnd w:id="50799"/>
    </w:p>
    <w:p w:rsidR="00CD1EEA" w:rsidRDefault="00CD1EEA" w:rsidP="00590D4B">
      <w:pPr>
        <w:pStyle w:val="af9"/>
        <w:keepNext/>
        <w:rPr>
          <w:rtl/>
        </w:rPr>
      </w:pPr>
      <w:r w:rsidRPr="00A4102C">
        <w:rPr>
          <w:rStyle w:val="TagStyle"/>
          <w:rtl/>
        </w:rPr>
        <w:t xml:space="preserve"> &lt;&lt; יור &gt;&gt;</w:t>
      </w:r>
      <w:r w:rsidRPr="00503E6B">
        <w:rPr>
          <w:rStyle w:val="TagStyle"/>
          <w:rtl/>
        </w:rPr>
        <w:t xml:space="preserve"> </w:t>
      </w:r>
      <w:r>
        <w:rPr>
          <w:rtl/>
        </w:rPr>
        <w:t>היו"ר אוריאל בוסו:</w:t>
      </w:r>
      <w:r w:rsidRPr="00503E6B">
        <w:rPr>
          <w:rStyle w:val="TagStyle"/>
          <w:rtl/>
        </w:rPr>
        <w:t xml:space="preserve"> </w:t>
      </w:r>
      <w:r w:rsidRPr="00A4102C">
        <w:rPr>
          <w:rStyle w:val="TagStyle"/>
          <w:rtl/>
        </w:rPr>
        <w:t>&lt;&lt; יור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0800" w:name="_ETM_Q153_206433"/>
      <w:bookmarkEnd w:id="50800"/>
      <w:r>
        <w:rPr>
          <w:rFonts w:hint="cs"/>
          <w:rtl/>
          <w:lang w:eastAsia="he-IL"/>
        </w:rPr>
        <w:t xml:space="preserve">הם לא רוצים תשובות. </w:t>
      </w:r>
    </w:p>
    <w:p w:rsidR="00CD1EEA" w:rsidRDefault="00CD1EEA" w:rsidP="00590D4B">
      <w:pPr>
        <w:ind w:firstLine="0"/>
        <w:rPr>
          <w:rtl/>
          <w:lang w:eastAsia="he-IL"/>
        </w:rPr>
      </w:pPr>
      <w:bookmarkStart w:id="50801" w:name="_ETM_Q153_209362"/>
      <w:bookmarkStart w:id="50802" w:name="_ETM_Q153_209422"/>
      <w:bookmarkStart w:id="50803" w:name="_ETM_Q153_209452"/>
      <w:bookmarkStart w:id="50804" w:name="_ETM_Q153_209499"/>
      <w:bookmarkEnd w:id="50801"/>
      <w:bookmarkEnd w:id="50802"/>
      <w:bookmarkEnd w:id="50803"/>
      <w:bookmarkEnd w:id="50804"/>
    </w:p>
    <w:p w:rsidR="00CD1EEA" w:rsidRDefault="00CD1EEA" w:rsidP="00590D4B">
      <w:pPr>
        <w:pStyle w:val="-"/>
        <w:keepNext/>
        <w:rPr>
          <w:rtl/>
        </w:rPr>
      </w:pPr>
      <w:bookmarkStart w:id="50805" w:name="ET_speakercontinue_5519_10"/>
      <w:r w:rsidRPr="00A4102C">
        <w:rPr>
          <w:rStyle w:val="TagStyle"/>
          <w:rtl/>
        </w:rPr>
        <w:t xml:space="preserve"> &lt;&lt; דובר_המשך &gt;&gt;</w:t>
      </w:r>
      <w:r w:rsidRPr="00503E6B">
        <w:rPr>
          <w:rStyle w:val="TagStyle"/>
          <w:rtl/>
        </w:rPr>
        <w:t xml:space="preserve"> </w:t>
      </w:r>
      <w:r>
        <w:rPr>
          <w:rtl/>
        </w:rPr>
        <w:t>שרן מרים השכל (המחנה הממלכתי):</w:t>
      </w:r>
      <w:r w:rsidRPr="00503E6B">
        <w:rPr>
          <w:rStyle w:val="TagStyle"/>
          <w:rtl/>
        </w:rPr>
        <w:t xml:space="preserve"> </w:t>
      </w:r>
      <w:r w:rsidRPr="00A4102C">
        <w:rPr>
          <w:rStyle w:val="TagStyle"/>
          <w:rtl/>
        </w:rPr>
        <w:t>&lt;&lt; דובר_המשך &gt;&gt;</w:t>
      </w:r>
      <w:r>
        <w:rPr>
          <w:rtl/>
        </w:rPr>
        <w:t xml:space="preserve"> </w:t>
      </w:r>
      <w:bookmarkEnd w:id="50805"/>
    </w:p>
    <w:p w:rsidR="00CD1EEA" w:rsidRDefault="00CD1EEA" w:rsidP="001B10C0">
      <w:pPr>
        <w:rPr>
          <w:rtl/>
          <w:lang w:eastAsia="he-IL"/>
        </w:rPr>
      </w:pPr>
    </w:p>
    <w:p w:rsidR="00CD1EEA" w:rsidRDefault="00CD1EEA" w:rsidP="00EC4809">
      <w:pPr>
        <w:rPr>
          <w:rtl/>
          <w:lang w:eastAsia="he-IL"/>
        </w:rPr>
      </w:pPr>
      <w:bookmarkStart w:id="50806" w:name="_ETM_Q153_210668"/>
      <w:bookmarkEnd w:id="50806"/>
      <w:r>
        <w:rPr>
          <w:rFonts w:hint="cs"/>
          <w:rtl/>
          <w:lang w:eastAsia="he-IL"/>
        </w:rPr>
        <w:t xml:space="preserve">ולעניין </w:t>
      </w:r>
      <w:bookmarkStart w:id="50807" w:name="_ETM_Q153_211458"/>
      <w:bookmarkEnd w:id="50807"/>
      <w:r>
        <w:rPr>
          <w:rFonts w:hint="cs"/>
          <w:rtl/>
          <w:lang w:eastAsia="he-IL"/>
        </w:rPr>
        <w:t>גדעון סער עם חוק המרכולים</w:t>
      </w:r>
      <w:r w:rsidR="00EC4809">
        <w:rPr>
          <w:rFonts w:hint="cs"/>
          <w:rtl/>
          <w:lang w:eastAsia="he-IL"/>
        </w:rPr>
        <w:t>,</w:t>
      </w:r>
      <w:r>
        <w:rPr>
          <w:rFonts w:hint="cs"/>
          <w:rtl/>
          <w:lang w:eastAsia="he-IL"/>
        </w:rPr>
        <w:t xml:space="preserve"> מה </w:t>
      </w:r>
      <w:bookmarkStart w:id="50808" w:name="_ETM_Q153_211569"/>
      <w:bookmarkEnd w:id="50808"/>
      <w:r>
        <w:rPr>
          <w:rFonts w:hint="cs"/>
          <w:rtl/>
          <w:lang w:eastAsia="he-IL"/>
        </w:rPr>
        <w:t xml:space="preserve">שהיה </w:t>
      </w:r>
      <w:r w:rsidR="00EC4809">
        <w:rPr>
          <w:rFonts w:hint="eastAsia"/>
          <w:rtl/>
          <w:lang w:eastAsia="he-IL"/>
        </w:rPr>
        <w:t>–</w:t>
      </w:r>
      <w:r w:rsidR="00EC4809">
        <w:rPr>
          <w:rFonts w:hint="cs"/>
          <w:rtl/>
          <w:lang w:eastAsia="he-IL"/>
        </w:rPr>
        <w:t xml:space="preserve"> </w:t>
      </w:r>
      <w:r>
        <w:rPr>
          <w:rFonts w:hint="cs"/>
          <w:rtl/>
          <w:lang w:eastAsia="he-IL"/>
        </w:rPr>
        <w:t>אני אגיד את זה בדקה.</w:t>
      </w:r>
    </w:p>
    <w:p w:rsidR="00CD1EEA" w:rsidRDefault="00CD1EEA" w:rsidP="00590D4B">
      <w:pPr>
        <w:rPr>
          <w:rtl/>
          <w:lang w:eastAsia="he-IL"/>
        </w:rPr>
      </w:pPr>
      <w:bookmarkStart w:id="50809" w:name="_ETM_Q153_211790"/>
      <w:bookmarkStart w:id="50810" w:name="_ETM_Q153_211849"/>
      <w:bookmarkEnd w:id="50809"/>
      <w:bookmarkEnd w:id="50810"/>
    </w:p>
    <w:p w:rsidR="00CD1EEA" w:rsidRDefault="00CD1EEA" w:rsidP="00590D4B">
      <w:pPr>
        <w:pStyle w:val="af9"/>
        <w:keepNext/>
        <w:rPr>
          <w:rtl/>
        </w:rPr>
      </w:pPr>
      <w:r w:rsidRPr="00A4102C">
        <w:rPr>
          <w:rStyle w:val="TagStyle"/>
          <w:rtl/>
        </w:rPr>
        <w:t xml:space="preserve"> &lt;&lt; יור &gt;&gt;</w:t>
      </w:r>
      <w:r w:rsidRPr="00503E6B">
        <w:rPr>
          <w:rStyle w:val="TagStyle"/>
          <w:rtl/>
        </w:rPr>
        <w:t xml:space="preserve"> </w:t>
      </w:r>
      <w:r>
        <w:rPr>
          <w:rtl/>
        </w:rPr>
        <w:t>היו"ר אוריאל בוסו:</w:t>
      </w:r>
      <w:r w:rsidRPr="00503E6B">
        <w:rPr>
          <w:rStyle w:val="TagStyle"/>
          <w:rtl/>
        </w:rPr>
        <w:t xml:space="preserve"> </w:t>
      </w:r>
      <w:r w:rsidRPr="00A4102C">
        <w:rPr>
          <w:rStyle w:val="TagStyle"/>
          <w:rtl/>
        </w:rPr>
        <w:t>&lt;&lt; יור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0811" w:name="_ETM_Q153_212863"/>
      <w:bookmarkEnd w:id="50811"/>
      <w:r>
        <w:rPr>
          <w:rFonts w:hint="cs"/>
          <w:rtl/>
          <w:lang w:eastAsia="he-IL"/>
        </w:rPr>
        <w:t xml:space="preserve">לא. </w:t>
      </w:r>
      <w:bookmarkStart w:id="50812" w:name="_ETM_Q153_210219"/>
      <w:bookmarkEnd w:id="50812"/>
      <w:r>
        <w:rPr>
          <w:rFonts w:hint="cs"/>
          <w:rtl/>
          <w:lang w:eastAsia="he-IL"/>
        </w:rPr>
        <w:t xml:space="preserve">אתם רוצים תשובות או שאתם רוצים – </w:t>
      </w:r>
      <w:bookmarkStart w:id="50813" w:name="_ETM_Q153_210467"/>
      <w:bookmarkEnd w:id="50813"/>
      <w:r>
        <w:rPr>
          <w:rFonts w:hint="cs"/>
          <w:rtl/>
          <w:lang w:eastAsia="he-IL"/>
        </w:rPr>
        <w:t xml:space="preserve">לך לשתות קפה, חבר הכנסת ביסמוט. לא, לא </w:t>
      </w:r>
      <w:bookmarkStart w:id="50814" w:name="_ETM_Q153_213419"/>
      <w:bookmarkEnd w:id="50814"/>
      <w:r>
        <w:rPr>
          <w:rFonts w:hint="cs"/>
          <w:rtl/>
          <w:lang w:eastAsia="he-IL"/>
        </w:rPr>
        <w:t>צריך. חבל על הזמן. הינה, הם יצאו. הם ל</w:t>
      </w:r>
      <w:bookmarkStart w:id="50815" w:name="_ETM_Q153_216781"/>
      <w:bookmarkEnd w:id="50815"/>
      <w:r>
        <w:rPr>
          <w:rFonts w:hint="cs"/>
          <w:rtl/>
          <w:lang w:eastAsia="he-IL"/>
        </w:rPr>
        <w:t>א רצו תשובות. בבקשה.</w:t>
      </w:r>
    </w:p>
    <w:p w:rsidR="00CD1EEA" w:rsidRDefault="00CD1EEA" w:rsidP="00590D4B">
      <w:pPr>
        <w:ind w:firstLine="0"/>
        <w:rPr>
          <w:rtl/>
          <w:lang w:eastAsia="he-IL"/>
        </w:rPr>
      </w:pPr>
      <w:bookmarkStart w:id="50816" w:name="_ETM_Q153_218954"/>
      <w:bookmarkStart w:id="50817" w:name="_ETM_Q153_219022"/>
      <w:bookmarkStart w:id="50818" w:name="_ETM_Q153_219049"/>
      <w:bookmarkStart w:id="50819" w:name="_ETM_Q153_219112"/>
      <w:bookmarkEnd w:id="50816"/>
      <w:bookmarkEnd w:id="50817"/>
      <w:bookmarkEnd w:id="50818"/>
      <w:bookmarkEnd w:id="50819"/>
    </w:p>
    <w:p w:rsidR="00CD1EEA" w:rsidRDefault="00CD1EEA" w:rsidP="00590D4B">
      <w:pPr>
        <w:pStyle w:val="-"/>
        <w:keepNext/>
        <w:rPr>
          <w:rtl/>
        </w:rPr>
      </w:pPr>
      <w:r w:rsidRPr="00A4102C">
        <w:rPr>
          <w:rStyle w:val="TagStyle"/>
          <w:rtl/>
        </w:rPr>
        <w:t xml:space="preserve"> &lt;&lt; דובר_המשך &gt;&gt;</w:t>
      </w:r>
      <w:r w:rsidRPr="00503E6B">
        <w:rPr>
          <w:rStyle w:val="TagStyle"/>
          <w:rtl/>
        </w:rPr>
        <w:t xml:space="preserve"> </w:t>
      </w:r>
      <w:r>
        <w:rPr>
          <w:rtl/>
        </w:rPr>
        <w:t>שרן מרים השכל (המחנה הממלכתי):</w:t>
      </w:r>
      <w:r w:rsidRPr="00503E6B">
        <w:rPr>
          <w:rStyle w:val="TagStyle"/>
          <w:rtl/>
        </w:rPr>
        <w:t xml:space="preserve"> </w:t>
      </w:r>
      <w:r w:rsidRPr="00A4102C">
        <w:rPr>
          <w:rStyle w:val="TagStyle"/>
          <w:rtl/>
        </w:rPr>
        <w:t>&lt;&lt;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0820" w:name="_ETM_Q153_217096"/>
      <w:bookmarkEnd w:id="50820"/>
      <w:r>
        <w:rPr>
          <w:rFonts w:hint="cs"/>
          <w:rtl/>
          <w:lang w:eastAsia="he-IL"/>
        </w:rPr>
        <w:t xml:space="preserve">שתדע שגדעון סער כשר הפנים היה הראשון </w:t>
      </w:r>
      <w:bookmarkStart w:id="50821" w:name="_ETM_Q153_223156"/>
      <w:bookmarkEnd w:id="50821"/>
      <w:r>
        <w:rPr>
          <w:rFonts w:hint="cs"/>
          <w:rtl/>
          <w:lang w:eastAsia="he-IL"/>
        </w:rPr>
        <w:t xml:space="preserve">שפתח חנויות נוחות בתחנות דלק. הוא היה הראשון שפתח בעצם </w:t>
      </w:r>
      <w:bookmarkStart w:id="50822" w:name="_ETM_Q153_227181"/>
      <w:bookmarkEnd w:id="50822"/>
      <w:r>
        <w:rPr>
          <w:rFonts w:hint="cs"/>
          <w:rtl/>
          <w:lang w:eastAsia="he-IL"/>
        </w:rPr>
        <w:t xml:space="preserve">את מתחמי התחנה ונמל תל אביב לציבור. אז שחבר </w:t>
      </w:r>
      <w:bookmarkStart w:id="50823" w:name="_ETM_Q153_231806"/>
      <w:bookmarkEnd w:id="50823"/>
      <w:r>
        <w:rPr>
          <w:rFonts w:hint="cs"/>
          <w:rtl/>
          <w:lang w:eastAsia="he-IL"/>
        </w:rPr>
        <w:t xml:space="preserve">הכנסת ביסמוט לא יבוא ויספר לי סיפורים וכל מיני </w:t>
      </w:r>
      <w:bookmarkStart w:id="50824" w:name="_ETM_Q153_236392"/>
      <w:bookmarkEnd w:id="50824"/>
      <w:r>
        <w:rPr>
          <w:rFonts w:hint="cs"/>
          <w:rtl/>
          <w:lang w:eastAsia="he-IL"/>
        </w:rPr>
        <w:t xml:space="preserve">שקרים על דברים כאלו ואחרים. </w:t>
      </w:r>
    </w:p>
    <w:p w:rsidR="00CD1EEA" w:rsidRDefault="00CD1EEA" w:rsidP="00590D4B">
      <w:pPr>
        <w:rPr>
          <w:rtl/>
          <w:lang w:eastAsia="he-IL"/>
        </w:rPr>
      </w:pPr>
      <w:bookmarkStart w:id="50825" w:name="_ETM_Q153_239768"/>
      <w:bookmarkStart w:id="50826" w:name="_ETM_Q153_239844"/>
      <w:bookmarkEnd w:id="50825"/>
      <w:bookmarkEnd w:id="50826"/>
    </w:p>
    <w:p w:rsidR="00CD1EEA" w:rsidRDefault="00CD1EEA" w:rsidP="00EC4809">
      <w:pPr>
        <w:rPr>
          <w:rtl/>
          <w:lang w:eastAsia="he-IL"/>
        </w:rPr>
      </w:pPr>
      <w:bookmarkStart w:id="50827" w:name="_ETM_Q153_239896"/>
      <w:bookmarkStart w:id="50828" w:name="_ETM_Q153_239982"/>
      <w:bookmarkEnd w:id="50827"/>
      <w:bookmarkEnd w:id="50828"/>
      <w:r>
        <w:rPr>
          <w:rFonts w:hint="cs"/>
          <w:rtl/>
          <w:lang w:eastAsia="he-IL"/>
        </w:rPr>
        <w:t xml:space="preserve">ועכשיו נחזור לרחשי </w:t>
      </w:r>
      <w:r w:rsidR="00EC4809">
        <w:rPr>
          <w:rFonts w:hint="cs"/>
          <w:rtl/>
          <w:lang w:eastAsia="he-IL"/>
        </w:rPr>
        <w:t xml:space="preserve">הלב של </w:t>
      </w:r>
      <w:r>
        <w:rPr>
          <w:rFonts w:hint="cs"/>
          <w:rtl/>
          <w:lang w:eastAsia="he-IL"/>
        </w:rPr>
        <w:t xml:space="preserve">הציבור ולמה </w:t>
      </w:r>
      <w:bookmarkStart w:id="50829" w:name="_ETM_Q153_243337"/>
      <w:bookmarkEnd w:id="50829"/>
      <w:r>
        <w:rPr>
          <w:rFonts w:hint="cs"/>
          <w:rtl/>
          <w:lang w:eastAsia="he-IL"/>
        </w:rPr>
        <w:t>שהם כותבים ברשתות החברתיות, משום שאני מבינה שמי שמנס</w:t>
      </w:r>
      <w:bookmarkStart w:id="50830" w:name="_ETM_Q153_245629"/>
      <w:bookmarkEnd w:id="50830"/>
      <w:r>
        <w:rPr>
          <w:rFonts w:hint="cs"/>
          <w:rtl/>
          <w:lang w:eastAsia="he-IL"/>
        </w:rPr>
        <w:t xml:space="preserve">ה להעביר את החוק לא רואה זאת ולא מבין </w:t>
      </w:r>
      <w:bookmarkStart w:id="50831" w:name="_ETM_Q153_247334"/>
      <w:bookmarkEnd w:id="50831"/>
      <w:r>
        <w:rPr>
          <w:rFonts w:hint="cs"/>
          <w:rtl/>
          <w:lang w:eastAsia="he-IL"/>
        </w:rPr>
        <w:t xml:space="preserve">כיצד הוא גורם לו להרגיש: משהו קצר לפרשת תצווה. מה אני אגיד לכם? המצב קשה. השבוע יצא </w:t>
      </w:r>
      <w:bookmarkStart w:id="50832" w:name="_ETM_Q153_258120"/>
      <w:bookmarkEnd w:id="50832"/>
      <w:r>
        <w:rPr>
          <w:rFonts w:hint="cs"/>
          <w:rtl/>
          <w:lang w:eastAsia="he-IL"/>
        </w:rPr>
        <w:t xml:space="preserve">לי לדבר עם חבר חילוני, </w:t>
      </w:r>
      <w:proofErr w:type="spellStart"/>
      <w:r>
        <w:rPr>
          <w:rFonts w:hint="cs"/>
          <w:rtl/>
          <w:lang w:eastAsia="he-IL"/>
        </w:rPr>
        <w:t>הייטקיסט</w:t>
      </w:r>
      <w:proofErr w:type="spellEnd"/>
      <w:r>
        <w:rPr>
          <w:rFonts w:hint="cs"/>
          <w:rtl/>
          <w:lang w:eastAsia="he-IL"/>
        </w:rPr>
        <w:t xml:space="preserve"> ממקום מבוסס </w:t>
      </w:r>
      <w:bookmarkStart w:id="50833" w:name="_ETM_Q153_259946"/>
      <w:bookmarkEnd w:id="50833"/>
      <w:r>
        <w:rPr>
          <w:rFonts w:hint="cs"/>
          <w:rtl/>
          <w:lang w:eastAsia="he-IL"/>
        </w:rPr>
        <w:t xml:space="preserve">בארץ, שאמר לי: המצב חמור מאוד מאוד. כששאלתי מה זה </w:t>
      </w:r>
      <w:bookmarkStart w:id="50834" w:name="_ETM_Q153_266889"/>
      <w:bookmarkEnd w:id="50834"/>
      <w:r>
        <w:rPr>
          <w:rFonts w:hint="cs"/>
          <w:rtl/>
          <w:lang w:eastAsia="he-IL"/>
        </w:rPr>
        <w:t>אומר</w:t>
      </w:r>
      <w:r w:rsidR="00EC4809">
        <w:rPr>
          <w:rFonts w:hint="cs"/>
          <w:rtl/>
          <w:lang w:eastAsia="he-IL"/>
        </w:rPr>
        <w:t>,</w:t>
      </w:r>
      <w:r>
        <w:rPr>
          <w:rFonts w:hint="cs"/>
          <w:rtl/>
          <w:lang w:eastAsia="he-IL"/>
        </w:rPr>
        <w:t xml:space="preserve"> הוא אמר: יש מצב שאצטרך לנסוע לחו"ל כדי </w:t>
      </w:r>
      <w:bookmarkStart w:id="50835" w:name="_ETM_Q153_265533"/>
      <w:bookmarkEnd w:id="50835"/>
      <w:r>
        <w:rPr>
          <w:rFonts w:hint="cs"/>
          <w:rtl/>
          <w:lang w:eastAsia="he-IL"/>
        </w:rPr>
        <w:t>לראות את הילדים שלי. כשציטטתי אותו בפני אדם אחר</w:t>
      </w:r>
      <w:bookmarkStart w:id="50836" w:name="_ETM_Q153_274843"/>
      <w:bookmarkEnd w:id="50836"/>
      <w:r>
        <w:rPr>
          <w:rFonts w:hint="cs"/>
          <w:rtl/>
          <w:lang w:eastAsia="he-IL"/>
        </w:rPr>
        <w:t xml:space="preserve">, דתי, הוא אמר לתדהמתי: שילכו, נסתדר בלעדיהם. לצערי התרגלנו </w:t>
      </w:r>
      <w:bookmarkStart w:id="50837" w:name="_ETM_Q153_279217"/>
      <w:bookmarkEnd w:id="50837"/>
      <w:r>
        <w:rPr>
          <w:rFonts w:hint="cs"/>
          <w:rtl/>
          <w:lang w:eastAsia="he-IL"/>
        </w:rPr>
        <w:t xml:space="preserve">בשנים האחרונות שדתי רציני הוא משהו שמקפיד על מה שיש </w:t>
      </w:r>
      <w:bookmarkStart w:id="50838" w:name="_ETM_Q153_280428"/>
      <w:bookmarkEnd w:id="50838"/>
      <w:r>
        <w:rPr>
          <w:rFonts w:hint="cs"/>
          <w:rtl/>
          <w:lang w:eastAsia="he-IL"/>
        </w:rPr>
        <w:t xml:space="preserve">לו בצלחת ושרוצה לחפש חמץ בתיקים של אחרים. </w:t>
      </w:r>
      <w:bookmarkStart w:id="50839" w:name="_ETM_Q153_289873"/>
      <w:bookmarkEnd w:id="50839"/>
      <w:r>
        <w:rPr>
          <w:rFonts w:hint="cs"/>
          <w:rtl/>
          <w:lang w:eastAsia="he-IL"/>
        </w:rPr>
        <w:t>לעומתו, אדם עם כיפה קטנה, שלא סגור מה מברכים</w:t>
      </w:r>
      <w:bookmarkStart w:id="50840" w:name="_ETM_Q153_293530"/>
      <w:bookmarkEnd w:id="50840"/>
      <w:r>
        <w:rPr>
          <w:rFonts w:hint="cs"/>
          <w:rtl/>
          <w:lang w:eastAsia="he-IL"/>
        </w:rPr>
        <w:t xml:space="preserve"> על תות ומוביל ממשלה שיש בה גם חילונים גמורים, נחשב </w:t>
      </w:r>
      <w:bookmarkStart w:id="50841" w:name="_ETM_Q153_295929"/>
      <w:bookmarkEnd w:id="50841"/>
      <w:r>
        <w:rPr>
          <w:rFonts w:hint="cs"/>
          <w:rtl/>
          <w:lang w:eastAsia="he-IL"/>
        </w:rPr>
        <w:t xml:space="preserve">חפיפניק, </w:t>
      </w:r>
      <w:proofErr w:type="spellStart"/>
      <w:r>
        <w:rPr>
          <w:rFonts w:hint="cs"/>
          <w:rtl/>
          <w:lang w:eastAsia="he-IL"/>
        </w:rPr>
        <w:t>לייטי</w:t>
      </w:r>
      <w:proofErr w:type="spellEnd"/>
      <w:r>
        <w:rPr>
          <w:rFonts w:hint="cs"/>
          <w:rtl/>
          <w:lang w:eastAsia="he-IL"/>
        </w:rPr>
        <w:t xml:space="preserve">. בפרשת השבוע אנחנו לומדים על האדם הדתי ביותר, </w:t>
      </w:r>
      <w:bookmarkStart w:id="50842" w:name="_ETM_Q153_303414"/>
      <w:bookmarkEnd w:id="50842"/>
      <w:r>
        <w:rPr>
          <w:rFonts w:hint="cs"/>
          <w:rtl/>
          <w:lang w:eastAsia="he-IL"/>
        </w:rPr>
        <w:t xml:space="preserve">שהכי קרוב אל הקודש, הכוהן הגדול. למרבה ההפתעה, הכוהן </w:t>
      </w:r>
      <w:bookmarkStart w:id="50843" w:name="_ETM_Q153_307445"/>
      <w:bookmarkEnd w:id="50843"/>
      <w:r>
        <w:rPr>
          <w:rFonts w:hint="cs"/>
          <w:rtl/>
          <w:lang w:eastAsia="he-IL"/>
        </w:rPr>
        <w:t xml:space="preserve">הגדול נושא על כתפיו ועל ליבו דווקא את שמות בני </w:t>
      </w:r>
      <w:bookmarkStart w:id="50844" w:name="_ETM_Q153_313861"/>
      <w:bookmarkEnd w:id="50844"/>
      <w:r>
        <w:rPr>
          <w:rFonts w:hint="cs"/>
          <w:rtl/>
          <w:lang w:eastAsia="he-IL"/>
        </w:rPr>
        <w:t xml:space="preserve">ישראל – כל בני ישראל – בנוסף לציץ של "קודש לה'". כלומר, </w:t>
      </w:r>
      <w:bookmarkStart w:id="50845" w:name="_ETM_Q153_320712"/>
      <w:bookmarkEnd w:id="50845"/>
      <w:r>
        <w:rPr>
          <w:rFonts w:hint="cs"/>
          <w:rtl/>
          <w:lang w:eastAsia="he-IL"/>
        </w:rPr>
        <w:t xml:space="preserve">הערך של שלמות עם ישראל הוא לא </w:t>
      </w:r>
      <w:bookmarkStart w:id="50846" w:name="_ETM_Q153_321541"/>
      <w:bookmarkEnd w:id="50846"/>
      <w:r>
        <w:rPr>
          <w:rFonts w:hint="cs"/>
          <w:rtl/>
          <w:lang w:eastAsia="he-IL"/>
        </w:rPr>
        <w:t xml:space="preserve">איזה עניין נחמד או פעולה חביבה בבני עקיבא, אלא זה </w:t>
      </w:r>
      <w:bookmarkStart w:id="50847" w:name="_ETM_Q153_323684"/>
      <w:bookmarkEnd w:id="50847"/>
      <w:r>
        <w:rPr>
          <w:rFonts w:hint="cs"/>
          <w:rtl/>
          <w:lang w:eastAsia="he-IL"/>
        </w:rPr>
        <w:t xml:space="preserve">ערך עליון במקום הקדוש ביותר אצל האדם הקדוש ביותר. בימים </w:t>
      </w:r>
      <w:bookmarkStart w:id="50848" w:name="_ETM_Q153_334148"/>
      <w:bookmarkEnd w:id="50848"/>
      <w:r>
        <w:rPr>
          <w:rFonts w:hint="cs"/>
          <w:rtl/>
          <w:lang w:eastAsia="he-IL"/>
        </w:rPr>
        <w:t xml:space="preserve">טרופים אלה נדמה שהתפיסה הדתית הרווחת היא: צריך </w:t>
      </w:r>
      <w:bookmarkStart w:id="50849" w:name="_ETM_Q153_340431"/>
      <w:bookmarkEnd w:id="50849"/>
      <w:r>
        <w:rPr>
          <w:rFonts w:hint="cs"/>
          <w:rtl/>
          <w:lang w:eastAsia="he-IL"/>
        </w:rPr>
        <w:t xml:space="preserve">ללכת עד הסוף, להראות להם מה זה. מה אכפת </w:t>
      </w:r>
      <w:bookmarkStart w:id="50850" w:name="_ETM_Q153_342659"/>
      <w:bookmarkEnd w:id="50850"/>
      <w:r>
        <w:rPr>
          <w:rFonts w:hint="cs"/>
          <w:rtl/>
          <w:lang w:eastAsia="he-IL"/>
        </w:rPr>
        <w:t xml:space="preserve">לנו ש-40% מהאבנים כבר לא יהיו חלק מאבני החושן? מה </w:t>
      </w:r>
      <w:bookmarkStart w:id="50851" w:name="_ETM_Q153_343188"/>
      <w:bookmarkEnd w:id="50851"/>
      <w:r>
        <w:rPr>
          <w:rFonts w:hint="cs"/>
          <w:rtl/>
          <w:lang w:eastAsia="he-IL"/>
        </w:rPr>
        <w:t xml:space="preserve">אכפת לנו אם הילדים של החבר שלי כבר לא יהיו </w:t>
      </w:r>
      <w:bookmarkStart w:id="50852" w:name="_ETM_Q153_346944"/>
      <w:bookmarkEnd w:id="50852"/>
      <w:r>
        <w:rPr>
          <w:rFonts w:hint="cs"/>
          <w:rtl/>
          <w:lang w:eastAsia="he-IL"/>
        </w:rPr>
        <w:t xml:space="preserve">איתנו? העיקר שהם צודקים וצדיקים. אני צודק, אבל נשארתי לבד. </w:t>
      </w:r>
      <w:bookmarkStart w:id="50853" w:name="_ETM_Q153_358785"/>
      <w:bookmarkEnd w:id="50853"/>
      <w:r>
        <w:rPr>
          <w:rFonts w:hint="cs"/>
          <w:rtl/>
          <w:lang w:eastAsia="he-IL"/>
        </w:rPr>
        <w:t xml:space="preserve">נשארתי בלי שאר אבני החושן. שבת שלום ובשורות </w:t>
      </w:r>
      <w:bookmarkStart w:id="50854" w:name="_ETM_Q153_363258"/>
      <w:bookmarkEnd w:id="50854"/>
      <w:r>
        <w:rPr>
          <w:rFonts w:hint="cs"/>
          <w:rtl/>
          <w:lang w:eastAsia="he-IL"/>
        </w:rPr>
        <w:t xml:space="preserve">טובות. </w:t>
      </w:r>
    </w:p>
    <w:p w:rsidR="00CD1EEA" w:rsidRDefault="00CD1EEA" w:rsidP="00590D4B">
      <w:pPr>
        <w:rPr>
          <w:rtl/>
          <w:lang w:eastAsia="he-IL"/>
        </w:rPr>
      </w:pPr>
      <w:bookmarkStart w:id="50855" w:name="_ETM_Q153_369594"/>
      <w:bookmarkStart w:id="50856" w:name="_ETM_Q153_369682"/>
      <w:bookmarkEnd w:id="50855"/>
      <w:bookmarkEnd w:id="50856"/>
    </w:p>
    <w:p w:rsidR="00CD1EEA" w:rsidRDefault="00CD1EEA" w:rsidP="00EC4809">
      <w:pPr>
        <w:rPr>
          <w:rtl/>
          <w:lang w:eastAsia="he-IL"/>
        </w:rPr>
      </w:pPr>
      <w:bookmarkStart w:id="50857" w:name="_ETM_Q153_364939"/>
      <w:bookmarkStart w:id="50858" w:name="_ETM_Q153_365038"/>
      <w:bookmarkEnd w:id="50857"/>
      <w:bookmarkEnd w:id="50858"/>
      <w:r>
        <w:rPr>
          <w:rFonts w:hint="cs"/>
          <w:rtl/>
          <w:lang w:eastAsia="he-IL"/>
        </w:rPr>
        <w:t xml:space="preserve">וכך כותבת מלאני לונה: אז אסור להכניס חמץ לבתי </w:t>
      </w:r>
      <w:bookmarkStart w:id="50859" w:name="_ETM_Q153_372452"/>
      <w:bookmarkEnd w:id="50859"/>
      <w:r>
        <w:rPr>
          <w:rFonts w:hint="cs"/>
          <w:rtl/>
          <w:lang w:eastAsia="he-IL"/>
        </w:rPr>
        <w:t xml:space="preserve">חולים. עבר חוק המתנות כדי שביבי וחבריו יוכלו לקבל </w:t>
      </w:r>
      <w:bookmarkStart w:id="50860" w:name="_ETM_Q153_378298"/>
      <w:bookmarkEnd w:id="50860"/>
      <w:r>
        <w:rPr>
          <w:rFonts w:hint="cs"/>
          <w:rtl/>
          <w:lang w:eastAsia="he-IL"/>
        </w:rPr>
        <w:t xml:space="preserve">תרומות; סיוע בשכר דירה לח"כים שגרים מחוץ לירושלים; הפרדה </w:t>
      </w:r>
      <w:bookmarkStart w:id="50861" w:name="_ETM_Q153_381864"/>
      <w:bookmarkEnd w:id="50861"/>
      <w:r>
        <w:rPr>
          <w:rFonts w:hint="cs"/>
          <w:rtl/>
          <w:lang w:eastAsia="he-IL"/>
        </w:rPr>
        <w:t xml:space="preserve">בין נשים לגברים במעיינות בארץ. וזו רק ההתחלה. במקום לטפל </w:t>
      </w:r>
      <w:bookmarkStart w:id="50862" w:name="_ETM_Q153_388400"/>
      <w:bookmarkEnd w:id="50862"/>
      <w:r>
        <w:rPr>
          <w:rFonts w:hint="cs"/>
          <w:rtl/>
          <w:lang w:eastAsia="he-IL"/>
        </w:rPr>
        <w:t xml:space="preserve">ביוקר המחיה, בנשים מוכות, באלימות, בניצולי השואה ובנכים, </w:t>
      </w:r>
      <w:bookmarkStart w:id="50863" w:name="_ETM_Q153_392432"/>
      <w:bookmarkEnd w:id="50863"/>
      <w:r>
        <w:rPr>
          <w:rFonts w:hint="cs"/>
          <w:rtl/>
          <w:lang w:eastAsia="he-IL"/>
        </w:rPr>
        <w:t>ביבי וחבריו עסוקים בלסדר לעצמם את החיים. אז אל תגידו</w:t>
      </w:r>
      <w:bookmarkStart w:id="50864" w:name="_ETM_Q153_397328"/>
      <w:bookmarkEnd w:id="50864"/>
      <w:r>
        <w:rPr>
          <w:rFonts w:hint="cs"/>
          <w:rtl/>
          <w:lang w:eastAsia="he-IL"/>
        </w:rPr>
        <w:t xml:space="preserve"> לי שזו לא הפיכה משפטית שמובילה לדיקטטורה. את זה כתבה </w:t>
      </w:r>
      <w:bookmarkStart w:id="50865" w:name="_ETM_Q153_403936"/>
      <w:bookmarkEnd w:id="50865"/>
      <w:r>
        <w:rPr>
          <w:rFonts w:hint="cs"/>
          <w:rtl/>
          <w:lang w:eastAsia="he-IL"/>
        </w:rPr>
        <w:t>מלאני לונה.</w:t>
      </w:r>
    </w:p>
    <w:p w:rsidR="00CD1EEA" w:rsidRDefault="00CD1EEA" w:rsidP="00590D4B">
      <w:pPr>
        <w:rPr>
          <w:rtl/>
          <w:lang w:eastAsia="he-IL"/>
        </w:rPr>
      </w:pPr>
      <w:bookmarkStart w:id="50866" w:name="_ETM_Q153_405360"/>
      <w:bookmarkStart w:id="50867" w:name="_ETM_Q153_405436"/>
      <w:bookmarkEnd w:id="50866"/>
      <w:bookmarkEnd w:id="50867"/>
    </w:p>
    <w:p w:rsidR="00CD1EEA" w:rsidRDefault="00CD1EEA" w:rsidP="00590D4B">
      <w:pPr>
        <w:rPr>
          <w:rtl/>
          <w:lang w:eastAsia="he-IL"/>
        </w:rPr>
      </w:pPr>
      <w:bookmarkStart w:id="50868" w:name="_ETM_Q153_405479"/>
      <w:bookmarkStart w:id="50869" w:name="_ETM_Q153_405524"/>
      <w:bookmarkEnd w:id="50868"/>
      <w:bookmarkEnd w:id="50869"/>
      <w:r>
        <w:rPr>
          <w:rFonts w:hint="cs"/>
          <w:rtl/>
          <w:lang w:eastAsia="he-IL"/>
        </w:rPr>
        <w:t xml:space="preserve">וכך כותבת תהלה פרידמן, אתם מכירים אותה: השבוע יעלה </w:t>
      </w:r>
      <w:bookmarkStart w:id="50870" w:name="_ETM_Q153_411746"/>
      <w:bookmarkEnd w:id="50870"/>
      <w:r>
        <w:rPr>
          <w:rFonts w:hint="cs"/>
          <w:rtl/>
          <w:lang w:eastAsia="he-IL"/>
        </w:rPr>
        <w:t xml:space="preserve">חוק החמץ לקריאה שנייה-שלישית. הינה הרקע: לפני כמה </w:t>
      </w:r>
      <w:bookmarkStart w:id="50871" w:name="_ETM_Q153_418058"/>
      <w:bookmarkEnd w:id="50871"/>
      <w:r>
        <w:rPr>
          <w:rFonts w:hint="cs"/>
          <w:rtl/>
          <w:lang w:eastAsia="he-IL"/>
        </w:rPr>
        <w:t xml:space="preserve">שנים הרבנות הראשית מחליטה לשנות מדיניות ולחטט בתיקים בבתי </w:t>
      </w:r>
      <w:bookmarkStart w:id="50872" w:name="_ETM_Q153_423938"/>
      <w:bookmarkEnd w:id="50872"/>
      <w:r>
        <w:rPr>
          <w:rFonts w:hint="cs"/>
          <w:rtl/>
          <w:lang w:eastAsia="he-IL"/>
        </w:rPr>
        <w:t xml:space="preserve">החולים על מנת שהמקום ייחשב ככשר. מוגשת עתירה לבג"ץ. השופטים </w:t>
      </w:r>
      <w:bookmarkStart w:id="50873" w:name="_ETM_Q153_432024"/>
      <w:bookmarkEnd w:id="50873"/>
      <w:r>
        <w:rPr>
          <w:rFonts w:hint="cs"/>
          <w:rtl/>
          <w:lang w:eastAsia="he-IL"/>
        </w:rPr>
        <w:t xml:space="preserve">מתחננים לפשרה. גם אנשי משרד הבריאות, גם ארגונים שמתערבים, </w:t>
      </w:r>
      <w:bookmarkStart w:id="50874" w:name="_ETM_Q153_439912"/>
      <w:bookmarkEnd w:id="50874"/>
      <w:r>
        <w:rPr>
          <w:rFonts w:hint="cs"/>
          <w:rtl/>
          <w:lang w:eastAsia="he-IL"/>
        </w:rPr>
        <w:t xml:space="preserve">מציעים הצעות רבות. שר הבריאות ליצמן מסרב בתוקף ושולח את </w:t>
      </w:r>
      <w:bookmarkStart w:id="50875" w:name="_ETM_Q153_446520"/>
      <w:bookmarkEnd w:id="50875"/>
      <w:r>
        <w:rPr>
          <w:rFonts w:hint="cs"/>
          <w:rtl/>
          <w:lang w:eastAsia="he-IL"/>
        </w:rPr>
        <w:t xml:space="preserve">כולם לקפוץ לו. בג"ץ קובע שהשומרים מוצבים לצורכי ביטחון ושאין </w:t>
      </w:r>
      <w:bookmarkStart w:id="50876" w:name="_ETM_Q153_454591"/>
      <w:bookmarkEnd w:id="50876"/>
      <w:r>
        <w:rPr>
          <w:rFonts w:hint="cs"/>
          <w:rtl/>
          <w:lang w:eastAsia="he-IL"/>
        </w:rPr>
        <w:t>להם סמכות לחטט. עכשיו הממשלה מחוקקת שיש. עתידות</w:t>
      </w:r>
      <w:bookmarkStart w:id="50877" w:name="_ETM_Q153_460535"/>
      <w:bookmarkEnd w:id="50877"/>
      <w:r>
        <w:rPr>
          <w:rFonts w:hint="cs"/>
          <w:rtl/>
          <w:lang w:eastAsia="he-IL"/>
        </w:rPr>
        <w:t xml:space="preserve">: פסח יהפוך מחג החירות והזהות לשדה קרב, עוד אחד, כי ממש חסרות לנו סיבות להילחם. תודה, תהלה, </w:t>
      </w:r>
      <w:bookmarkStart w:id="50878" w:name="_ETM_Q153_473555"/>
      <w:bookmarkEnd w:id="50878"/>
      <w:r>
        <w:rPr>
          <w:rFonts w:hint="cs"/>
          <w:rtl/>
          <w:lang w:eastAsia="he-IL"/>
        </w:rPr>
        <w:t>על הדברים האלו.</w:t>
      </w:r>
    </w:p>
    <w:p w:rsidR="00CD1EEA" w:rsidRDefault="00CD1EEA" w:rsidP="00590D4B">
      <w:pPr>
        <w:rPr>
          <w:rtl/>
          <w:lang w:eastAsia="he-IL"/>
        </w:rPr>
      </w:pPr>
      <w:bookmarkStart w:id="50879" w:name="_ETM_Q153_475075"/>
      <w:bookmarkEnd w:id="50879"/>
    </w:p>
    <w:p w:rsidR="00CD1EEA" w:rsidRDefault="00CD1EEA" w:rsidP="00590D4B">
      <w:pPr>
        <w:rPr>
          <w:rtl/>
          <w:lang w:eastAsia="he-IL"/>
        </w:rPr>
      </w:pPr>
      <w:bookmarkStart w:id="50880" w:name="_ETM_Q153_475229"/>
      <w:bookmarkStart w:id="50881" w:name="_ETM_Q153_475246"/>
      <w:bookmarkStart w:id="50882" w:name="_ETM_Q153_475295"/>
      <w:bookmarkEnd w:id="50880"/>
      <w:bookmarkEnd w:id="50881"/>
      <w:bookmarkEnd w:id="50882"/>
      <w:r>
        <w:rPr>
          <w:rFonts w:hint="cs"/>
          <w:rtl/>
          <w:lang w:eastAsia="he-IL"/>
        </w:rPr>
        <w:t xml:space="preserve">וכך כותבת </w:t>
      </w:r>
      <w:r w:rsidRPr="00A75022">
        <w:rPr>
          <w:rFonts w:hint="cs"/>
          <w:rtl/>
          <w:lang w:eastAsia="he-IL"/>
        </w:rPr>
        <w:t>תמר לזר:</w:t>
      </w:r>
      <w:r>
        <w:rPr>
          <w:rFonts w:hint="cs"/>
          <w:rtl/>
          <w:lang w:eastAsia="he-IL"/>
        </w:rPr>
        <w:t xml:space="preserve"> אולי זה לא ברור </w:t>
      </w:r>
      <w:bookmarkStart w:id="50883" w:name="_ETM_Q153_479514"/>
      <w:bookmarkEnd w:id="50883"/>
      <w:r>
        <w:rPr>
          <w:rFonts w:hint="cs"/>
          <w:rtl/>
          <w:lang w:eastAsia="he-IL"/>
        </w:rPr>
        <w:t xml:space="preserve">וכדאי לומר: אין שום קשר בין חוק החמץ החדש להתחשבות </w:t>
      </w:r>
      <w:bookmarkStart w:id="50884" w:name="_ETM_Q153_486378"/>
      <w:bookmarkEnd w:id="50884"/>
      <w:r>
        <w:rPr>
          <w:rFonts w:hint="cs"/>
          <w:rtl/>
          <w:lang w:eastAsia="he-IL"/>
        </w:rPr>
        <w:t xml:space="preserve">ברגשות דתיים, כי אין שום הלכה שדורשת להימנע מלראות חמץ </w:t>
      </w:r>
      <w:bookmarkStart w:id="50885" w:name="_ETM_Q153_491978"/>
      <w:bookmarkEnd w:id="50885"/>
      <w:r>
        <w:rPr>
          <w:rFonts w:hint="cs"/>
          <w:rtl/>
          <w:lang w:eastAsia="he-IL"/>
        </w:rPr>
        <w:t xml:space="preserve">או לשהות בנוכחותו, אלא אם הוא בבעלותך או בביתך. </w:t>
      </w:r>
      <w:bookmarkStart w:id="50886" w:name="_ETM_Q153_497031"/>
      <w:bookmarkEnd w:id="50886"/>
      <w:r>
        <w:rPr>
          <w:rFonts w:hint="cs"/>
          <w:rtl/>
          <w:lang w:eastAsia="he-IL"/>
        </w:rPr>
        <w:t xml:space="preserve">אין לאדם דתי שום מניעה לשבת לצד איש שאוכל </w:t>
      </w:r>
      <w:bookmarkStart w:id="50887" w:name="_ETM_Q153_501336"/>
      <w:bookmarkEnd w:id="50887"/>
      <w:r>
        <w:rPr>
          <w:rFonts w:hint="cs"/>
          <w:rtl/>
          <w:lang w:eastAsia="he-IL"/>
        </w:rPr>
        <w:t>סנדוויץ' בפסח ברשות הרבים, כל עוד הוא לא לוקח ביס.</w:t>
      </w:r>
      <w:bookmarkStart w:id="50888" w:name="_ETM_Q153_507464"/>
      <w:bookmarkEnd w:id="50888"/>
      <w:r>
        <w:rPr>
          <w:rFonts w:hint="cs"/>
          <w:rtl/>
          <w:lang w:eastAsia="he-IL"/>
        </w:rPr>
        <w:t xml:space="preserve"> </w:t>
      </w:r>
      <w:bookmarkStart w:id="50889" w:name="_ETM_Q153_221201"/>
      <w:bookmarkStart w:id="50890" w:name="_ETM_Q153_221274"/>
      <w:bookmarkStart w:id="50891" w:name="_ETM_Q153_221314"/>
      <w:bookmarkStart w:id="50892" w:name="_ETM_Q153_221375"/>
      <w:bookmarkEnd w:id="50889"/>
      <w:bookmarkEnd w:id="50890"/>
      <w:bookmarkEnd w:id="50891"/>
      <w:bookmarkEnd w:id="50892"/>
      <w:r>
        <w:rPr>
          <w:rFonts w:hint="cs"/>
          <w:rtl/>
          <w:lang w:eastAsia="he-IL"/>
        </w:rPr>
        <w:t xml:space="preserve">בית חולים הוא לא הבית של אף </w:t>
      </w:r>
      <w:bookmarkStart w:id="50893" w:name="_ETM_Q153_510672"/>
      <w:bookmarkEnd w:id="50893"/>
      <w:r>
        <w:rPr>
          <w:rFonts w:hint="cs"/>
          <w:rtl/>
          <w:lang w:eastAsia="he-IL"/>
        </w:rPr>
        <w:t xml:space="preserve">אחד, למרבה המזל. אלא שכל העניין הוא, כפי </w:t>
      </w:r>
      <w:bookmarkStart w:id="50894" w:name="_ETM_Q153_515811"/>
      <w:bookmarkEnd w:id="50894"/>
      <w:r>
        <w:rPr>
          <w:rFonts w:hint="cs"/>
          <w:rtl/>
          <w:lang w:eastAsia="he-IL"/>
        </w:rPr>
        <w:t xml:space="preserve">שאמר רבנו איתמר בן גביר, להראות מי בעל הבית. </w:t>
      </w:r>
      <w:bookmarkStart w:id="50895" w:name="_ETM_Q153_518665"/>
      <w:bookmarkEnd w:id="50895"/>
      <w:r>
        <w:rPr>
          <w:rFonts w:hint="cs"/>
          <w:rtl/>
          <w:lang w:eastAsia="he-IL"/>
        </w:rPr>
        <w:t xml:space="preserve">והבית, חברים, הוא המדינה, ובעלי הבית, לדעת </w:t>
      </w:r>
      <w:bookmarkStart w:id="50896" w:name="_ETM_Q153_523635"/>
      <w:bookmarkEnd w:id="50896"/>
      <w:r>
        <w:rPr>
          <w:rFonts w:hint="cs"/>
          <w:rtl/>
          <w:lang w:eastAsia="he-IL"/>
        </w:rPr>
        <w:t xml:space="preserve">עצמם, מחליטים מה עושים בו. ועל זה ראוי להיאבק בכל הכוח. </w:t>
      </w:r>
    </w:p>
    <w:p w:rsidR="00CD1EEA" w:rsidRDefault="00CD1EEA" w:rsidP="00590D4B">
      <w:pPr>
        <w:rPr>
          <w:rtl/>
          <w:lang w:eastAsia="he-IL"/>
        </w:rPr>
      </w:pPr>
      <w:bookmarkStart w:id="50897" w:name="_ETM_Q153_532301"/>
      <w:bookmarkStart w:id="50898" w:name="_ETM_Q153_532372"/>
      <w:bookmarkEnd w:id="50897"/>
      <w:bookmarkEnd w:id="50898"/>
    </w:p>
    <w:p w:rsidR="00CD1EEA" w:rsidRDefault="00CD1EEA" w:rsidP="00590D4B">
      <w:pPr>
        <w:rPr>
          <w:rtl/>
          <w:lang w:eastAsia="he-IL"/>
        </w:rPr>
      </w:pPr>
      <w:bookmarkStart w:id="50899" w:name="_ETM_Q153_532412"/>
      <w:bookmarkStart w:id="50900" w:name="_ETM_Q153_532488"/>
      <w:bookmarkEnd w:id="50899"/>
      <w:bookmarkEnd w:id="50900"/>
      <w:r>
        <w:rPr>
          <w:rFonts w:hint="cs"/>
          <w:rtl/>
          <w:lang w:eastAsia="he-IL"/>
        </w:rPr>
        <w:t xml:space="preserve">וכך כותב ישי רוזן צבי: מעבר לכול הממשלה הזו </w:t>
      </w:r>
      <w:bookmarkStart w:id="50901" w:name="_ETM_Q153_534756"/>
      <w:bookmarkEnd w:id="50901"/>
      <w:r>
        <w:rPr>
          <w:rFonts w:hint="cs"/>
          <w:rtl/>
          <w:lang w:eastAsia="he-IL"/>
        </w:rPr>
        <w:t xml:space="preserve">מתגלה כשלטון שיטת מצליח. זורקים את הרעיונות הכי מטורפים, </w:t>
      </w:r>
      <w:bookmarkStart w:id="50902" w:name="_ETM_Q153_545114"/>
      <w:bookmarkEnd w:id="50902"/>
      <w:r>
        <w:rPr>
          <w:rFonts w:hint="cs"/>
          <w:rtl/>
          <w:lang w:eastAsia="he-IL"/>
        </w:rPr>
        <w:t xml:space="preserve">הכי מושחתים, הכי חמדניים שאפשר, ומה שתופס תופס: </w:t>
      </w:r>
      <w:bookmarkStart w:id="50903" w:name="_ETM_Q153_549322"/>
      <w:bookmarkEnd w:id="50903"/>
      <w:r>
        <w:rPr>
          <w:rFonts w:hint="cs"/>
          <w:rtl/>
          <w:lang w:eastAsia="he-IL"/>
        </w:rPr>
        <w:t xml:space="preserve">מינויים בלי כישורים, חקיקה דתית דרקונית, חמץ, כותל, פוליטיזציה </w:t>
      </w:r>
      <w:bookmarkStart w:id="50904" w:name="_ETM_Q153_553701"/>
      <w:bookmarkEnd w:id="50904"/>
      <w:r>
        <w:rPr>
          <w:rFonts w:hint="cs"/>
          <w:rtl/>
          <w:lang w:eastAsia="he-IL"/>
        </w:rPr>
        <w:t xml:space="preserve">של עוד ועוד מוסדות, </w:t>
      </w:r>
      <w:proofErr w:type="spellStart"/>
      <w:r>
        <w:rPr>
          <w:rFonts w:hint="cs"/>
          <w:rtl/>
          <w:lang w:eastAsia="he-IL"/>
        </w:rPr>
        <w:t>מהמינהל</w:t>
      </w:r>
      <w:proofErr w:type="spellEnd"/>
      <w:r>
        <w:rPr>
          <w:rFonts w:hint="cs"/>
          <w:rtl/>
          <w:lang w:eastAsia="he-IL"/>
        </w:rPr>
        <w:t xml:space="preserve"> האזרחי דרך השידור הציבורי </w:t>
      </w:r>
      <w:bookmarkStart w:id="50905" w:name="_ETM_Q153_558123"/>
      <w:bookmarkEnd w:id="50905"/>
      <w:r>
        <w:rPr>
          <w:rFonts w:hint="cs"/>
          <w:rtl/>
          <w:lang w:eastAsia="he-IL"/>
        </w:rPr>
        <w:t xml:space="preserve">ועד הספרייה הלאומית, כספים קואליציוניים עד בלי די, סמכויות בלי </w:t>
      </w:r>
      <w:bookmarkStart w:id="50906" w:name="_ETM_Q153_563886"/>
      <w:bookmarkEnd w:id="50906"/>
      <w:r>
        <w:rPr>
          <w:rFonts w:hint="cs"/>
          <w:rtl/>
          <w:lang w:eastAsia="he-IL"/>
        </w:rPr>
        <w:t xml:space="preserve">קשר לכלום – מה שבא. ה"תפוס כפי יכולתך" הזה הוא </w:t>
      </w:r>
      <w:bookmarkStart w:id="50907" w:name="_ETM_Q153_568564"/>
      <w:bookmarkEnd w:id="50907"/>
      <w:r>
        <w:rPr>
          <w:rFonts w:hint="cs"/>
          <w:rtl/>
          <w:lang w:eastAsia="he-IL"/>
        </w:rPr>
        <w:t xml:space="preserve">שילוב של הרצונות השונים של חלקי הקואליציה: החרדים, </w:t>
      </w:r>
      <w:proofErr w:type="spellStart"/>
      <w:r>
        <w:rPr>
          <w:rFonts w:hint="cs"/>
          <w:rtl/>
          <w:lang w:eastAsia="he-IL"/>
        </w:rPr>
        <w:t>הביביסטים</w:t>
      </w:r>
      <w:proofErr w:type="spellEnd"/>
      <w:r>
        <w:rPr>
          <w:rFonts w:hint="cs"/>
          <w:rtl/>
          <w:lang w:eastAsia="he-IL"/>
        </w:rPr>
        <w:t>,</w:t>
      </w:r>
      <w:bookmarkStart w:id="50908" w:name="_ETM_Q153_572260"/>
      <w:bookmarkEnd w:id="50908"/>
      <w:r>
        <w:rPr>
          <w:rFonts w:hint="cs"/>
          <w:rtl/>
          <w:lang w:eastAsia="he-IL"/>
        </w:rPr>
        <w:t xml:space="preserve"> </w:t>
      </w:r>
      <w:proofErr w:type="spellStart"/>
      <w:r>
        <w:rPr>
          <w:rFonts w:hint="cs"/>
          <w:rtl/>
          <w:lang w:eastAsia="he-IL"/>
        </w:rPr>
        <w:t>הכהניסטים</w:t>
      </w:r>
      <w:proofErr w:type="spellEnd"/>
      <w:r>
        <w:rPr>
          <w:rFonts w:hint="cs"/>
          <w:rtl/>
          <w:lang w:eastAsia="he-IL"/>
        </w:rPr>
        <w:t xml:space="preserve">. של שיכרון הניצחון ושל העובדה שאף אחד </w:t>
      </w:r>
      <w:bookmarkStart w:id="50909" w:name="_ETM_Q153_572761"/>
      <w:bookmarkEnd w:id="50909"/>
      <w:r>
        <w:rPr>
          <w:rFonts w:hint="cs"/>
          <w:rtl/>
          <w:lang w:eastAsia="he-IL"/>
        </w:rPr>
        <w:t xml:space="preserve">לא נותן גרוש קרדיט לנתניהו, ולכן הכול צריך להיות </w:t>
      </w:r>
      <w:bookmarkStart w:id="50910" w:name="_ETM_Q153_582617"/>
      <w:bookmarkEnd w:id="50910"/>
      <w:r>
        <w:rPr>
          <w:rFonts w:hint="cs"/>
          <w:rtl/>
          <w:lang w:eastAsia="he-IL"/>
        </w:rPr>
        <w:t>כאן ועכשיו. אבל זה גם אומר שצריך כל הזמן להילח</w:t>
      </w:r>
      <w:bookmarkStart w:id="50911" w:name="_ETM_Q153_587498"/>
      <w:bookmarkEnd w:id="50911"/>
      <w:r>
        <w:rPr>
          <w:rFonts w:hint="cs"/>
          <w:rtl/>
          <w:lang w:eastAsia="he-IL"/>
        </w:rPr>
        <w:t xml:space="preserve">ם על כל המגרש, כי דברים עולים ויורדים לפי </w:t>
      </w:r>
      <w:bookmarkStart w:id="50912" w:name="_ETM_Q153_587505"/>
      <w:bookmarkEnd w:id="50912"/>
      <w:r>
        <w:rPr>
          <w:rFonts w:hint="cs"/>
          <w:rtl/>
          <w:lang w:eastAsia="he-IL"/>
        </w:rPr>
        <w:t xml:space="preserve">הרעש שהם מעוררים. זה העניין בשיטת מצליח – שזה יכול גם </w:t>
      </w:r>
      <w:bookmarkStart w:id="50913" w:name="_ETM_Q153_595863"/>
      <w:bookmarkEnd w:id="50913"/>
      <w:r>
        <w:rPr>
          <w:rFonts w:hint="cs"/>
          <w:rtl/>
          <w:lang w:eastAsia="he-IL"/>
        </w:rPr>
        <w:t xml:space="preserve">לא להצליח. </w:t>
      </w:r>
    </w:p>
    <w:p w:rsidR="00CD1EEA" w:rsidRDefault="00CD1EEA" w:rsidP="00590D4B">
      <w:pPr>
        <w:rPr>
          <w:rtl/>
          <w:lang w:eastAsia="he-IL"/>
        </w:rPr>
      </w:pPr>
    </w:p>
    <w:p w:rsidR="00CD1EEA" w:rsidRDefault="00CD1EEA" w:rsidP="00590D4B">
      <w:pPr>
        <w:rPr>
          <w:rtl/>
          <w:lang w:eastAsia="he-IL"/>
        </w:rPr>
      </w:pPr>
      <w:r>
        <w:rPr>
          <w:rFonts w:hint="cs"/>
          <w:rtl/>
          <w:lang w:eastAsia="he-IL"/>
        </w:rPr>
        <w:t xml:space="preserve">ופה יש לי פוסט אחר </w:t>
      </w:r>
      <w:bookmarkStart w:id="50914" w:name="_ETM_Q153_605678"/>
      <w:bookmarkEnd w:id="50914"/>
      <w:r>
        <w:rPr>
          <w:rFonts w:hint="cs"/>
          <w:rtl/>
          <w:lang w:eastAsia="he-IL"/>
        </w:rPr>
        <w:t xml:space="preserve">שאני רוצה לקרוא לכם, של נועם </w:t>
      </w:r>
      <w:proofErr w:type="spellStart"/>
      <w:r>
        <w:rPr>
          <w:rFonts w:hint="cs"/>
          <w:rtl/>
          <w:lang w:eastAsia="he-IL"/>
        </w:rPr>
        <w:t>דולברג</w:t>
      </w:r>
      <w:proofErr w:type="spellEnd"/>
      <w:r>
        <w:rPr>
          <w:rFonts w:hint="cs"/>
          <w:rtl/>
          <w:lang w:eastAsia="he-IL"/>
        </w:rPr>
        <w:t xml:space="preserve">: אבא שלי בגיל </w:t>
      </w:r>
      <w:bookmarkStart w:id="50915" w:name="_ETM_Q153_613998"/>
      <w:bookmarkEnd w:id="50915"/>
      <w:r>
        <w:rPr>
          <w:rFonts w:hint="cs"/>
          <w:rtl/>
          <w:lang w:eastAsia="he-IL"/>
        </w:rPr>
        <w:t xml:space="preserve">70 וקצת הפסיק לאכול, לשתות, לדבר, להזיז ארבע גפיים ולחשוב </w:t>
      </w:r>
      <w:bookmarkStart w:id="50916" w:name="_ETM_Q153_615349"/>
      <w:bookmarkEnd w:id="50916"/>
      <w:r>
        <w:rPr>
          <w:rFonts w:hint="cs"/>
          <w:rtl/>
          <w:lang w:eastAsia="he-IL"/>
        </w:rPr>
        <w:t xml:space="preserve">בשיא ההיגיון. הרבה מדי שנים הוא בהה בעולם, נאנק מכאבים </w:t>
      </w:r>
      <w:bookmarkStart w:id="50917" w:name="_ETM_Q153_623960"/>
      <w:bookmarkEnd w:id="50917"/>
      <w:r>
        <w:rPr>
          <w:rFonts w:hint="cs"/>
          <w:rtl/>
          <w:lang w:eastAsia="he-IL"/>
        </w:rPr>
        <w:t xml:space="preserve">וחי על מזון טחון, מתאשפז ואו-טו-טו מת בכל </w:t>
      </w:r>
      <w:bookmarkStart w:id="50918" w:name="_ETM_Q153_628360"/>
      <w:bookmarkEnd w:id="50918"/>
      <w:r>
        <w:rPr>
          <w:rFonts w:hint="cs"/>
          <w:rtl/>
          <w:lang w:eastAsia="he-IL"/>
        </w:rPr>
        <w:t xml:space="preserve">מחלקה שיקומית פנימית או גריאטרית אפשרית. מתישהו התחלתי </w:t>
      </w:r>
      <w:bookmarkStart w:id="50919" w:name="_ETM_Q153_633218"/>
      <w:bookmarkEnd w:id="50919"/>
      <w:r>
        <w:rPr>
          <w:rFonts w:hint="cs"/>
          <w:rtl/>
          <w:lang w:eastAsia="he-IL"/>
        </w:rPr>
        <w:t xml:space="preserve">להמציא לו מתכונים. נדמה לי שהג'לי קפה בתוספת </w:t>
      </w:r>
      <w:proofErr w:type="spellStart"/>
      <w:r>
        <w:rPr>
          <w:rFonts w:hint="cs"/>
          <w:rtl/>
          <w:lang w:eastAsia="he-IL"/>
        </w:rPr>
        <w:t>אייריש</w:t>
      </w:r>
      <w:proofErr w:type="spellEnd"/>
      <w:r>
        <w:rPr>
          <w:rFonts w:hint="cs"/>
          <w:rtl/>
          <w:lang w:eastAsia="he-IL"/>
        </w:rPr>
        <w:t xml:space="preserve"> קרים </w:t>
      </w:r>
      <w:bookmarkStart w:id="50920" w:name="_ETM_Q153_641443"/>
      <w:bookmarkEnd w:id="50920"/>
      <w:r>
        <w:rPr>
          <w:rFonts w:hint="cs"/>
          <w:rtl/>
          <w:lang w:eastAsia="he-IL"/>
        </w:rPr>
        <w:t>היה החביב עליו ביותר. היו גם קרטיבים מפירות טרופיים</w:t>
      </w:r>
      <w:bookmarkStart w:id="50921" w:name="_ETM_Q153_648944"/>
      <w:bookmarkEnd w:id="50921"/>
      <w:r>
        <w:rPr>
          <w:rFonts w:hint="cs"/>
          <w:rtl/>
          <w:lang w:eastAsia="he-IL"/>
        </w:rPr>
        <w:t xml:space="preserve"> ומעדן תמרים, בננה, ציפורן וקינמון. באחד הפסחים, כשהוא חו</w:t>
      </w:r>
      <w:bookmarkStart w:id="50922" w:name="_ETM_Q153_652629"/>
      <w:bookmarkEnd w:id="50922"/>
      <w:r>
        <w:rPr>
          <w:rFonts w:hint="cs"/>
          <w:rtl/>
          <w:lang w:eastAsia="he-IL"/>
        </w:rPr>
        <w:t xml:space="preserve">זר לביקור נימוסין חסר תועלת באיזה אורולוגית מגעילה </w:t>
      </w:r>
      <w:bookmarkStart w:id="50923" w:name="_ETM_Q153_659360"/>
      <w:bookmarkEnd w:id="50923"/>
      <w:r>
        <w:rPr>
          <w:rFonts w:hint="cs"/>
          <w:rtl/>
          <w:lang w:eastAsia="he-IL"/>
        </w:rPr>
        <w:t xml:space="preserve">במיוחד, נדרשתי בפתח בית החולים לזרוק את </w:t>
      </w:r>
      <w:bookmarkStart w:id="50924" w:name="_ETM_Q153_663218"/>
      <w:bookmarkEnd w:id="50924"/>
      <w:r>
        <w:rPr>
          <w:rFonts w:hint="cs"/>
          <w:rtl/>
          <w:lang w:eastAsia="he-IL"/>
        </w:rPr>
        <w:t xml:space="preserve">קופסת עוגת הגבינה-שמנת ושוקולד לבן שהכנתי לו. לא </w:t>
      </w:r>
      <w:bookmarkStart w:id="50925" w:name="_ETM_Q153_668513"/>
      <w:bookmarkEnd w:id="50925"/>
      <w:r>
        <w:rPr>
          <w:rFonts w:hint="cs"/>
          <w:rtl/>
          <w:lang w:eastAsia="he-IL"/>
        </w:rPr>
        <w:t>עזרו הסברים, לא הועילו תחנונים, גם לא דמעות התסכו</w:t>
      </w:r>
      <w:bookmarkStart w:id="50926" w:name="_ETM_Q153_674236"/>
      <w:bookmarkEnd w:id="50926"/>
      <w:r>
        <w:rPr>
          <w:rFonts w:hint="cs"/>
          <w:rtl/>
          <w:lang w:eastAsia="he-IL"/>
        </w:rPr>
        <w:t xml:space="preserve">ל. השומר בכניסה לגמרי הבין ששבר הכלי כבר לא </w:t>
      </w:r>
      <w:bookmarkStart w:id="50927" w:name="_ETM_Q153_680734"/>
      <w:bookmarkEnd w:id="50927"/>
      <w:r>
        <w:rPr>
          <w:rFonts w:hint="cs"/>
          <w:rtl/>
          <w:lang w:eastAsia="he-IL"/>
        </w:rPr>
        <w:t>מסוגל אפילו להריח מרק טחון, פירה או אנשור, ושבמידה</w:t>
      </w:r>
      <w:bookmarkStart w:id="50928" w:name="_ETM_Q153_687576"/>
      <w:bookmarkEnd w:id="50928"/>
      <w:r>
        <w:rPr>
          <w:rFonts w:hint="cs"/>
          <w:rtl/>
          <w:lang w:eastAsia="he-IL"/>
        </w:rPr>
        <w:t xml:space="preserve"> שהקופסה תושלך לא יהיה במה להאכיל את אבא שלי ולא </w:t>
      </w:r>
      <w:bookmarkStart w:id="50929" w:name="_ETM_Q153_692392"/>
      <w:bookmarkEnd w:id="50929"/>
      <w:r>
        <w:rPr>
          <w:rFonts w:hint="cs"/>
          <w:rtl/>
          <w:lang w:eastAsia="he-IL"/>
        </w:rPr>
        <w:t xml:space="preserve">תהיה ברירה אלא להעבירו לכירורגית להתקנת הזנה </w:t>
      </w:r>
      <w:bookmarkStart w:id="50930" w:name="_ETM_Q153_700272"/>
      <w:bookmarkEnd w:id="50930"/>
      <w:r>
        <w:rPr>
          <w:rFonts w:hint="cs"/>
          <w:rtl/>
          <w:lang w:eastAsia="he-IL"/>
        </w:rPr>
        <w:t xml:space="preserve">ישירה לקיבה. אבל הרבנים פסקו, ואין להתיר שום </w:t>
      </w:r>
      <w:bookmarkStart w:id="50931" w:name="_ETM_Q153_704240"/>
      <w:bookmarkEnd w:id="50931"/>
      <w:r>
        <w:rPr>
          <w:rFonts w:hint="cs"/>
          <w:rtl/>
          <w:lang w:eastAsia="he-IL"/>
        </w:rPr>
        <w:t xml:space="preserve">חריגה. עברו מאז המון שנים; רק מלשמוע על קירוב לבבות, </w:t>
      </w:r>
      <w:bookmarkStart w:id="50932" w:name="_ETM_Q153_711711"/>
      <w:bookmarkEnd w:id="50932"/>
      <w:r>
        <w:rPr>
          <w:rFonts w:hint="cs"/>
          <w:rtl/>
          <w:lang w:eastAsia="he-IL"/>
        </w:rPr>
        <w:t xml:space="preserve">שותפות גורל, התחשבות ברגשות, ואהבת לרעך כמוך, העגלה המלאה וכל </w:t>
      </w:r>
      <w:bookmarkStart w:id="50933" w:name="_ETM_Q153_717321"/>
      <w:bookmarkEnd w:id="50933"/>
      <w:r>
        <w:rPr>
          <w:rFonts w:hint="cs"/>
          <w:rtl/>
          <w:lang w:eastAsia="he-IL"/>
        </w:rPr>
        <w:t xml:space="preserve">הסחטנות הרגשית הזו, אני מתפוצצת מחדש. </w:t>
      </w:r>
    </w:p>
    <w:p w:rsidR="00CD1EEA" w:rsidRDefault="00CD1EEA" w:rsidP="00590D4B">
      <w:pPr>
        <w:rPr>
          <w:rtl/>
          <w:lang w:eastAsia="he-IL"/>
        </w:rPr>
      </w:pPr>
    </w:p>
    <w:p w:rsidR="00CD1EEA" w:rsidRDefault="00CD1EEA" w:rsidP="00590D4B">
      <w:pPr>
        <w:rPr>
          <w:rtl/>
          <w:lang w:eastAsia="he-IL"/>
        </w:rPr>
      </w:pPr>
      <w:bookmarkStart w:id="50934" w:name="_ETM_Q153_728635"/>
      <w:bookmarkStart w:id="50935" w:name="_ETM_Q153_728682"/>
      <w:bookmarkEnd w:id="50934"/>
      <w:bookmarkEnd w:id="50935"/>
      <w:r>
        <w:rPr>
          <w:rFonts w:hint="cs"/>
          <w:rtl/>
          <w:lang w:eastAsia="he-IL"/>
        </w:rPr>
        <w:t xml:space="preserve">וכך כותב נתנאל אזולאי: </w:t>
      </w:r>
      <w:bookmarkStart w:id="50936" w:name="_ETM_Q153_729371"/>
      <w:bookmarkEnd w:id="50936"/>
      <w:r>
        <w:rPr>
          <w:rFonts w:hint="cs"/>
          <w:rtl/>
          <w:lang w:eastAsia="he-IL"/>
        </w:rPr>
        <w:t xml:space="preserve">מאוד לא מסתדר לי כל הקטע של חוק החמץ, </w:t>
      </w:r>
      <w:bookmarkStart w:id="50937" w:name="_ETM_Q153_732940"/>
      <w:bookmarkEnd w:id="50937"/>
      <w:r>
        <w:rPr>
          <w:rFonts w:hint="cs"/>
          <w:rtl/>
          <w:lang w:eastAsia="he-IL"/>
        </w:rPr>
        <w:t xml:space="preserve">שעכשיו הולכים לחטט בתיקים של אנשים בכניסה לבית חולים, נניח. </w:t>
      </w:r>
      <w:bookmarkStart w:id="50938" w:name="_ETM_Q153_735315"/>
      <w:bookmarkEnd w:id="50938"/>
      <w:r>
        <w:rPr>
          <w:rFonts w:hint="cs"/>
          <w:rtl/>
          <w:lang w:eastAsia="he-IL"/>
        </w:rPr>
        <w:t xml:space="preserve">וכל זה רק לוודא שאין להם חמץ. בשביל מה בעצם </w:t>
      </w:r>
      <w:bookmarkStart w:id="50939" w:name="_ETM_Q153_737332"/>
      <w:bookmarkEnd w:id="50939"/>
      <w:r>
        <w:rPr>
          <w:rFonts w:hint="cs"/>
          <w:rtl/>
          <w:lang w:eastAsia="he-IL"/>
        </w:rPr>
        <w:t xml:space="preserve">צריך חוק כזה, שכופה על אנשים אמונה דתית של </w:t>
      </w:r>
      <w:bookmarkStart w:id="50940" w:name="_ETM_Q153_743577"/>
      <w:bookmarkEnd w:id="50940"/>
      <w:r>
        <w:rPr>
          <w:rFonts w:hint="cs"/>
          <w:rtl/>
          <w:lang w:eastAsia="he-IL"/>
        </w:rPr>
        <w:t xml:space="preserve">מישהו אחר? אנשים תמיד אומרים שבדמוקרטיה צריך לכבד אמונה של </w:t>
      </w:r>
      <w:bookmarkStart w:id="50941" w:name="_ETM_Q153_747779"/>
      <w:bookmarkEnd w:id="50941"/>
      <w:r>
        <w:rPr>
          <w:rFonts w:hint="cs"/>
          <w:rtl/>
          <w:lang w:eastAsia="he-IL"/>
        </w:rPr>
        <w:t xml:space="preserve">אחרים, וזה מדהים איך העניין הזה של לכבד אמונה של </w:t>
      </w:r>
      <w:bookmarkStart w:id="50942" w:name="_ETM_Q153_751686"/>
      <w:bookmarkEnd w:id="50942"/>
      <w:r>
        <w:rPr>
          <w:rFonts w:hint="cs"/>
          <w:rtl/>
          <w:lang w:eastAsia="he-IL"/>
        </w:rPr>
        <w:t xml:space="preserve">מישהו אחר פתאום אומר שהאמונה והאיסורים שלו איכשהו חלים גם </w:t>
      </w:r>
      <w:bookmarkStart w:id="50943" w:name="_ETM_Q153_756006"/>
      <w:bookmarkEnd w:id="50943"/>
      <w:r>
        <w:rPr>
          <w:rFonts w:hint="cs"/>
          <w:rtl/>
          <w:lang w:eastAsia="he-IL"/>
        </w:rPr>
        <w:t xml:space="preserve">עליי. שצריך להתחתן בדיוק כמוהו ולהתגרש לפי אמונתו, ולהיות </w:t>
      </w:r>
      <w:bookmarkStart w:id="50944" w:name="_ETM_Q153_762763"/>
      <w:bookmarkEnd w:id="50944"/>
      <w:r>
        <w:rPr>
          <w:rFonts w:hint="cs"/>
          <w:rtl/>
          <w:lang w:eastAsia="he-IL"/>
        </w:rPr>
        <w:t xml:space="preserve">מושבת בלי תחבורה ציבורית בשבת כמוהו, ואיכשהו זה נקרא לכבד </w:t>
      </w:r>
      <w:bookmarkStart w:id="50945" w:name="_ETM_Q153_767661"/>
      <w:bookmarkEnd w:id="50945"/>
      <w:r>
        <w:rPr>
          <w:rFonts w:hint="cs"/>
          <w:rtl/>
          <w:lang w:eastAsia="he-IL"/>
        </w:rPr>
        <w:t>דרך חיים של האחר.</w:t>
      </w:r>
    </w:p>
    <w:p w:rsidR="00CD1EEA" w:rsidRDefault="00CD1EEA" w:rsidP="00590D4B">
      <w:pPr>
        <w:rPr>
          <w:rtl/>
          <w:lang w:eastAsia="he-IL"/>
        </w:rPr>
      </w:pPr>
      <w:bookmarkStart w:id="50946" w:name="_ETM_Q153_770172"/>
      <w:bookmarkStart w:id="50947" w:name="_ETM_Q153_770247"/>
      <w:bookmarkEnd w:id="50946"/>
      <w:bookmarkEnd w:id="50947"/>
    </w:p>
    <w:p w:rsidR="00CD1EEA" w:rsidRDefault="00CD1EEA" w:rsidP="00C92CF1">
      <w:pPr>
        <w:rPr>
          <w:rtl/>
          <w:lang w:eastAsia="he-IL"/>
        </w:rPr>
      </w:pPr>
      <w:bookmarkStart w:id="50948" w:name="_ETM_Q153_774700"/>
      <w:bookmarkStart w:id="50949" w:name="_ETM_Q153_774764"/>
      <w:bookmarkEnd w:id="50948"/>
      <w:bookmarkEnd w:id="50949"/>
      <w:r>
        <w:rPr>
          <w:rFonts w:hint="cs"/>
          <w:rtl/>
          <w:lang w:eastAsia="he-IL"/>
        </w:rPr>
        <w:t xml:space="preserve">וכך כותב עמיחי שיין </w:t>
      </w:r>
      <w:r w:rsidR="00C92CF1">
        <w:rPr>
          <w:rFonts w:hint="cs"/>
          <w:rtl/>
          <w:lang w:eastAsia="he-IL"/>
        </w:rPr>
        <w:t>– – –</w:t>
      </w:r>
    </w:p>
    <w:p w:rsidR="00CD1EEA" w:rsidRDefault="00CD1EEA" w:rsidP="00590D4B">
      <w:pPr>
        <w:rPr>
          <w:rtl/>
          <w:lang w:eastAsia="he-IL"/>
        </w:rPr>
      </w:pPr>
      <w:bookmarkStart w:id="50950" w:name="_ETM_Q153_772815"/>
      <w:bookmarkStart w:id="50951" w:name="_ETM_Q153_772904"/>
      <w:bookmarkEnd w:id="50950"/>
      <w:bookmarkEnd w:id="50951"/>
    </w:p>
    <w:p w:rsidR="00CD1EEA" w:rsidRDefault="00CD1EEA" w:rsidP="00590D4B">
      <w:pPr>
        <w:pStyle w:val="af8"/>
        <w:keepNext/>
        <w:rPr>
          <w:rtl/>
        </w:rPr>
      </w:pPr>
      <w:bookmarkStart w:id="50952" w:name="ET_interruption_5069_13"/>
      <w:r w:rsidRPr="00A4102C">
        <w:rPr>
          <w:rStyle w:val="TagStyle"/>
          <w:rtl/>
        </w:rPr>
        <w:t xml:space="preserve"> &lt;&lt; קריאה &gt;&gt;</w:t>
      </w:r>
      <w:r w:rsidRPr="006B0F84">
        <w:rPr>
          <w:rStyle w:val="TagStyle"/>
          <w:rtl/>
        </w:rPr>
        <w:t xml:space="preserve"> </w:t>
      </w:r>
      <w:r>
        <w:rPr>
          <w:rtl/>
        </w:rPr>
        <w:t>יעקב אשר (יהדות התורה):</w:t>
      </w:r>
      <w:r w:rsidRPr="006B0F84">
        <w:rPr>
          <w:rStyle w:val="TagStyle"/>
          <w:rtl/>
        </w:rPr>
        <w:t xml:space="preserve"> </w:t>
      </w:r>
      <w:r w:rsidRPr="00A4102C">
        <w:rPr>
          <w:rStyle w:val="TagStyle"/>
          <w:rtl/>
        </w:rPr>
        <w:t>&lt;&lt; קריאה &gt;&gt;</w:t>
      </w:r>
      <w:r>
        <w:rPr>
          <w:rtl/>
        </w:rPr>
        <w:t xml:space="preserve"> </w:t>
      </w:r>
      <w:bookmarkEnd w:id="50952"/>
    </w:p>
    <w:p w:rsidR="00CD1EEA" w:rsidRDefault="00CD1EEA" w:rsidP="001B10C0">
      <w:pPr>
        <w:rPr>
          <w:rtl/>
          <w:lang w:eastAsia="he-IL"/>
        </w:rPr>
      </w:pPr>
    </w:p>
    <w:p w:rsidR="00CD1EEA" w:rsidRDefault="00C92CF1" w:rsidP="00C92CF1">
      <w:pPr>
        <w:rPr>
          <w:rtl/>
          <w:lang w:eastAsia="he-IL"/>
        </w:rPr>
      </w:pPr>
      <w:bookmarkStart w:id="50953" w:name="_ETM_Q153_775160"/>
      <w:bookmarkStart w:id="50954" w:name="_ETM_Q153_775407"/>
      <w:bookmarkStart w:id="50955" w:name="_ETM_Q153_775457"/>
      <w:bookmarkEnd w:id="50953"/>
      <w:bookmarkEnd w:id="50954"/>
      <w:bookmarkEnd w:id="50955"/>
      <w:r>
        <w:rPr>
          <w:rFonts w:hint="cs"/>
          <w:rtl/>
          <w:lang w:eastAsia="he-IL"/>
        </w:rPr>
        <w:t>– – –</w:t>
      </w:r>
      <w:r w:rsidR="00CD1EEA">
        <w:rPr>
          <w:rFonts w:hint="cs"/>
          <w:rtl/>
          <w:lang w:eastAsia="he-IL"/>
        </w:rPr>
        <w:t xml:space="preserve"> סבא </w:t>
      </w:r>
      <w:bookmarkStart w:id="50956" w:name="_ETM_Q153_776696"/>
      <w:bookmarkEnd w:id="50956"/>
      <w:r w:rsidR="00CD1EEA">
        <w:rPr>
          <w:rFonts w:hint="cs"/>
          <w:rtl/>
          <w:lang w:eastAsia="he-IL"/>
        </w:rPr>
        <w:t xml:space="preserve">שלך, סבא רבא שלך </w:t>
      </w:r>
      <w:r>
        <w:rPr>
          <w:rFonts w:hint="cs"/>
          <w:rtl/>
          <w:lang w:eastAsia="he-IL"/>
        </w:rPr>
        <w:t>– – –</w:t>
      </w:r>
      <w:bookmarkStart w:id="50957" w:name="_ETM_Q153_770279"/>
      <w:bookmarkStart w:id="50958" w:name="_ETM_Q153_770324"/>
      <w:bookmarkEnd w:id="50957"/>
      <w:bookmarkEnd w:id="50958"/>
    </w:p>
    <w:p w:rsidR="00CD1EEA" w:rsidRDefault="00CD1EEA" w:rsidP="00590D4B">
      <w:pPr>
        <w:rPr>
          <w:rtl/>
          <w:lang w:eastAsia="he-IL"/>
        </w:rPr>
      </w:pPr>
    </w:p>
    <w:p w:rsidR="00CD1EEA" w:rsidRDefault="00CD1EEA" w:rsidP="00590D4B">
      <w:pPr>
        <w:pStyle w:val="-"/>
        <w:keepNext/>
        <w:rPr>
          <w:rtl/>
        </w:rPr>
      </w:pPr>
      <w:r w:rsidRPr="00A4102C">
        <w:rPr>
          <w:rStyle w:val="TagStyle"/>
          <w:rtl/>
        </w:rPr>
        <w:t xml:space="preserve"> &lt;&lt; דובר_המשך &gt;&gt;</w:t>
      </w:r>
      <w:r w:rsidRPr="006B0F84">
        <w:rPr>
          <w:rStyle w:val="TagStyle"/>
          <w:rtl/>
        </w:rPr>
        <w:t xml:space="preserve"> </w:t>
      </w:r>
      <w:r>
        <w:rPr>
          <w:rtl/>
        </w:rPr>
        <w:t>שרן מרים השכל (המחנה הממלכתי):</w:t>
      </w:r>
      <w:r w:rsidRPr="006B0F84">
        <w:rPr>
          <w:rStyle w:val="TagStyle"/>
          <w:rtl/>
        </w:rPr>
        <w:t xml:space="preserve"> </w:t>
      </w:r>
      <w:r w:rsidRPr="00A4102C">
        <w:rPr>
          <w:rStyle w:val="TagStyle"/>
          <w:rtl/>
        </w:rPr>
        <w:t>&lt;&lt;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אתה תעצור את </w:t>
      </w:r>
      <w:bookmarkStart w:id="50959" w:name="_ETM_Q153_772005"/>
      <w:bookmarkEnd w:id="50959"/>
      <w:r>
        <w:rPr>
          <w:rFonts w:hint="cs"/>
          <w:rtl/>
          <w:lang w:eastAsia="he-IL"/>
        </w:rPr>
        <w:t>הזמן.</w:t>
      </w:r>
    </w:p>
    <w:p w:rsidR="00CD1EEA" w:rsidRDefault="00CD1EEA" w:rsidP="00590D4B">
      <w:pPr>
        <w:rPr>
          <w:rtl/>
          <w:lang w:eastAsia="he-IL"/>
        </w:rPr>
      </w:pPr>
    </w:p>
    <w:p w:rsidR="00CD1EEA" w:rsidRDefault="00CD1EEA" w:rsidP="00590D4B">
      <w:pPr>
        <w:pStyle w:val="af9"/>
        <w:keepNext/>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CD1EEA" w:rsidRDefault="00CD1EEA" w:rsidP="00590D4B">
      <w:pPr>
        <w:rPr>
          <w:rtl/>
          <w:lang w:eastAsia="he-IL"/>
        </w:rPr>
      </w:pPr>
    </w:p>
    <w:p w:rsidR="00CD1EEA" w:rsidRDefault="00CD1EEA" w:rsidP="00C92CF1">
      <w:pPr>
        <w:rPr>
          <w:rtl/>
          <w:lang w:eastAsia="he-IL"/>
        </w:rPr>
      </w:pPr>
      <w:r>
        <w:rPr>
          <w:rFonts w:hint="cs"/>
          <w:rtl/>
          <w:lang w:eastAsia="he-IL"/>
        </w:rPr>
        <w:t xml:space="preserve">לא על כל הערת ביניים עוצרים זמן. קחי עוד דקה </w:t>
      </w:r>
      <w:r w:rsidR="00C92CF1">
        <w:rPr>
          <w:rFonts w:hint="cs"/>
          <w:rtl/>
          <w:lang w:eastAsia="he-IL"/>
        </w:rPr>
        <w:t>– – –</w:t>
      </w:r>
    </w:p>
    <w:p w:rsidR="00CD1EEA" w:rsidRPr="005614A0" w:rsidRDefault="00CD1EEA" w:rsidP="00590D4B">
      <w:pPr>
        <w:rPr>
          <w:rtl/>
          <w:lang w:eastAsia="he-IL"/>
        </w:rPr>
      </w:pPr>
    </w:p>
    <w:p w:rsidR="00CD1EEA" w:rsidRDefault="00CD1EEA" w:rsidP="00590D4B">
      <w:pPr>
        <w:pStyle w:val="-"/>
        <w:keepNext/>
        <w:rPr>
          <w:rtl/>
        </w:rPr>
      </w:pPr>
      <w:bookmarkStart w:id="50960" w:name="_ETM_Q153_772692"/>
      <w:bookmarkStart w:id="50961" w:name="_ETM_Q153_772771"/>
      <w:bookmarkStart w:id="50962" w:name="TOR_Q154"/>
      <w:bookmarkEnd w:id="50960"/>
      <w:bookmarkEnd w:id="50961"/>
      <w:bookmarkEnd w:id="50962"/>
      <w:r w:rsidRPr="00050016">
        <w:rPr>
          <w:rStyle w:val="TagStyle"/>
          <w:rtl/>
        </w:rPr>
        <w:t xml:space="preserve">&lt;&lt; דובר_המשך &gt;&gt; </w:t>
      </w:r>
      <w:r>
        <w:rPr>
          <w:rtl/>
        </w:rPr>
        <w:t>שרן מרים השכל (המחנה הממלכתי):</w:t>
      </w:r>
      <w:r w:rsidRPr="00050016">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9635F5">
      <w:pPr>
        <w:rPr>
          <w:rtl/>
        </w:rPr>
      </w:pPr>
      <w:r>
        <w:rPr>
          <w:rFonts w:hint="cs"/>
          <w:rtl/>
        </w:rPr>
        <w:t xml:space="preserve">לא, אבל באמת, זה אחד אחרי השני אז אולי. </w:t>
      </w:r>
    </w:p>
    <w:p w:rsidR="00CD1EEA" w:rsidRDefault="00CD1EEA" w:rsidP="009635F5">
      <w:pPr>
        <w:rPr>
          <w:rtl/>
        </w:rPr>
      </w:pPr>
      <w:bookmarkStart w:id="50963" w:name="_ETM_Q154_183000"/>
      <w:bookmarkEnd w:id="50963"/>
    </w:p>
    <w:p w:rsidR="00CD1EEA" w:rsidRDefault="00CD1EEA" w:rsidP="00590D4B">
      <w:pPr>
        <w:pStyle w:val="af9"/>
        <w:keepNext/>
        <w:rPr>
          <w:rtl/>
        </w:rPr>
      </w:pPr>
      <w:r w:rsidRPr="00E22DEB">
        <w:rPr>
          <w:rStyle w:val="TagStyle"/>
          <w:rtl/>
        </w:rPr>
        <w:t xml:space="preserve"> &lt;&lt; יור &gt;&gt; </w:t>
      </w:r>
      <w:r>
        <w:rPr>
          <w:rtl/>
        </w:rPr>
        <w:t>היו"ר אוריאל בוסו:</w:t>
      </w:r>
      <w:r w:rsidRPr="00E22DEB">
        <w:rPr>
          <w:rStyle w:val="TagStyle"/>
          <w:rtl/>
        </w:rPr>
        <w:t xml:space="preserve"> &lt;&lt; יור &gt;&gt;</w:t>
      </w:r>
      <w:r>
        <w:rPr>
          <w:rtl/>
        </w:rPr>
        <w:t xml:space="preserve"> </w:t>
      </w:r>
    </w:p>
    <w:p w:rsidR="00CD1EEA" w:rsidRDefault="00CD1EEA" w:rsidP="001B10C0">
      <w:pPr>
        <w:rPr>
          <w:rtl/>
        </w:rPr>
      </w:pPr>
    </w:p>
    <w:p w:rsidR="00CD1EEA" w:rsidRDefault="00CD1EEA" w:rsidP="00590D4B">
      <w:pPr>
        <w:rPr>
          <w:rtl/>
        </w:rPr>
      </w:pPr>
      <w:r>
        <w:rPr>
          <w:rFonts w:hint="cs"/>
          <w:rtl/>
        </w:rPr>
        <w:t>שרן, זורקים הערות ביניים – לא עוצרים על כל דבר</w:t>
      </w:r>
      <w:bookmarkStart w:id="50964" w:name="_ETM_Q154_185000"/>
      <w:bookmarkEnd w:id="50964"/>
      <w:r>
        <w:rPr>
          <w:rFonts w:hint="cs"/>
          <w:rtl/>
        </w:rPr>
        <w:t xml:space="preserve"> את הזמן. </w:t>
      </w:r>
    </w:p>
    <w:p w:rsidR="00CD1EEA" w:rsidRDefault="00CD1EEA" w:rsidP="001B10C0">
      <w:pPr>
        <w:rPr>
          <w:rStyle w:val="TagStyle"/>
          <w:b/>
          <w:bCs/>
          <w:u w:val="single"/>
          <w:rtl/>
          <w:lang w:eastAsia="he-IL"/>
        </w:rPr>
      </w:pPr>
    </w:p>
    <w:p w:rsidR="00CD1EEA" w:rsidRDefault="00CD1EEA" w:rsidP="00590D4B">
      <w:pPr>
        <w:pStyle w:val="-"/>
        <w:keepNext/>
        <w:rPr>
          <w:rtl/>
        </w:rPr>
      </w:pPr>
      <w:r w:rsidRPr="00E22DEB">
        <w:rPr>
          <w:rStyle w:val="TagStyle"/>
          <w:rtl/>
        </w:rPr>
        <w:t xml:space="preserve"> &lt;&lt; דובר_המשך &gt;&gt; </w:t>
      </w:r>
      <w:r>
        <w:rPr>
          <w:rtl/>
        </w:rPr>
        <w:t>שרן מרים השכל (המחנה הממלכתי):</w:t>
      </w:r>
      <w:r w:rsidRPr="00E22DE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פוסט אחרון. </w:t>
      </w:r>
    </w:p>
    <w:p w:rsidR="00CD1EEA" w:rsidRPr="00C41530" w:rsidRDefault="00CD1EEA" w:rsidP="00590D4B">
      <w:pPr>
        <w:rPr>
          <w:rtl/>
        </w:rPr>
      </w:pPr>
    </w:p>
    <w:p w:rsidR="00CD1EEA" w:rsidRDefault="00CD1EEA" w:rsidP="00590D4B">
      <w:pPr>
        <w:pStyle w:val="af9"/>
        <w:keepNext/>
        <w:rPr>
          <w:rtl/>
        </w:rPr>
      </w:pPr>
      <w:r w:rsidRPr="00E22DEB">
        <w:rPr>
          <w:rStyle w:val="TagStyle"/>
          <w:rtl/>
        </w:rPr>
        <w:t xml:space="preserve"> &lt;&lt; יור &gt;&gt; </w:t>
      </w:r>
      <w:r>
        <w:rPr>
          <w:rtl/>
        </w:rPr>
        <w:t>היו"ר אוריאל בוסו:</w:t>
      </w:r>
      <w:r w:rsidRPr="00E22DEB">
        <w:rPr>
          <w:rStyle w:val="TagStyle"/>
          <w:rtl/>
        </w:rPr>
        <w:t xml:space="preserve"> &lt;&lt; יור &gt;&gt;</w:t>
      </w:r>
      <w:r>
        <w:rPr>
          <w:rtl/>
        </w:rPr>
        <w:t xml:space="preserve"> </w:t>
      </w:r>
    </w:p>
    <w:p w:rsidR="00CD1EEA" w:rsidRDefault="00CD1EEA" w:rsidP="001B10C0">
      <w:pPr>
        <w:rPr>
          <w:rtl/>
          <w:lang w:eastAsia="he-IL"/>
        </w:rPr>
      </w:pPr>
    </w:p>
    <w:p w:rsidR="00CD1EEA" w:rsidRDefault="00CD1EEA" w:rsidP="00C41530">
      <w:pPr>
        <w:rPr>
          <w:rtl/>
          <w:lang w:eastAsia="he-IL"/>
        </w:rPr>
      </w:pPr>
      <w:r>
        <w:rPr>
          <w:rFonts w:hint="cs"/>
          <w:rtl/>
          <w:lang w:eastAsia="he-IL"/>
        </w:rPr>
        <w:t>אחרון, בהחלט אחרון, אבל להזדרז.</w:t>
      </w:r>
    </w:p>
    <w:p w:rsidR="00CD1EEA" w:rsidRDefault="00CD1EEA" w:rsidP="00590D4B">
      <w:pPr>
        <w:rPr>
          <w:rtl/>
          <w:lang w:eastAsia="he-IL"/>
        </w:rPr>
      </w:pPr>
    </w:p>
    <w:p w:rsidR="00CD1EEA" w:rsidRDefault="00CD1EEA" w:rsidP="00590D4B">
      <w:pPr>
        <w:pStyle w:val="-"/>
        <w:keepNext/>
        <w:rPr>
          <w:rtl/>
        </w:rPr>
      </w:pPr>
      <w:r w:rsidRPr="00E22DEB">
        <w:rPr>
          <w:rStyle w:val="TagStyle"/>
          <w:rtl/>
        </w:rPr>
        <w:t xml:space="preserve"> &lt;&lt; דובר_המשך &gt;&gt; </w:t>
      </w:r>
      <w:r>
        <w:rPr>
          <w:rtl/>
        </w:rPr>
        <w:t>שרן מרים השכל (המחנה הממלכתי):</w:t>
      </w:r>
      <w:r w:rsidRPr="00E22DEB">
        <w:rPr>
          <w:rStyle w:val="TagStyle"/>
          <w:rtl/>
        </w:rPr>
        <w:t xml:space="preserve"> &lt;&lt; דובר_המשך &gt;&gt;</w:t>
      </w:r>
      <w:r>
        <w:rPr>
          <w:rtl/>
        </w:rPr>
        <w:t xml:space="preserve"> </w:t>
      </w:r>
    </w:p>
    <w:p w:rsidR="00CD1EEA" w:rsidRDefault="00CD1EEA" w:rsidP="001B10C0">
      <w:pPr>
        <w:rPr>
          <w:rtl/>
          <w:lang w:eastAsia="he-IL"/>
        </w:rPr>
      </w:pPr>
    </w:p>
    <w:p w:rsidR="00CD1EEA" w:rsidRPr="00E22DEB" w:rsidRDefault="00CD1EEA" w:rsidP="00C92CF1">
      <w:pPr>
        <w:rPr>
          <w:rtl/>
          <w:lang w:eastAsia="he-IL"/>
        </w:rPr>
      </w:pPr>
      <w:bookmarkStart w:id="50965" w:name="_ETM_Q154_187000"/>
      <w:bookmarkEnd w:id="50965"/>
      <w:r>
        <w:rPr>
          <w:rFonts w:hint="cs"/>
          <w:rtl/>
          <w:lang w:eastAsia="he-IL"/>
        </w:rPr>
        <w:t xml:space="preserve">התנאי </w:t>
      </w:r>
      <w:bookmarkStart w:id="50966" w:name="_ETM_Q154_189000"/>
      <w:bookmarkEnd w:id="50966"/>
      <w:r>
        <w:rPr>
          <w:rFonts w:hint="cs"/>
          <w:rtl/>
          <w:lang w:eastAsia="he-IL"/>
        </w:rPr>
        <w:t xml:space="preserve">ההכרחי לקיום כל מנהג דתי הוא רצון חופשי של המקיים. </w:t>
      </w:r>
      <w:bookmarkStart w:id="50967" w:name="_ETM_Q154_192000"/>
      <w:bookmarkEnd w:id="50967"/>
      <w:r>
        <w:rPr>
          <w:rFonts w:hint="cs"/>
          <w:rtl/>
          <w:lang w:eastAsia="he-IL"/>
        </w:rPr>
        <w:t>זכות הבחירה אם לקיים או לא לקיים את ההלכה</w:t>
      </w:r>
      <w:bookmarkStart w:id="50968" w:name="_ETM_Q154_196000"/>
      <w:bookmarkEnd w:id="50968"/>
      <w:r>
        <w:rPr>
          <w:rFonts w:hint="cs"/>
          <w:rtl/>
          <w:lang w:eastAsia="he-IL"/>
        </w:rPr>
        <w:t xml:space="preserve"> היא זכות מפורשת ובסיסית בתורה שלנו. כל ניסיון לחוקק </w:t>
      </w:r>
      <w:bookmarkStart w:id="50969" w:name="_ETM_Q154_202000"/>
      <w:bookmarkEnd w:id="50969"/>
      <w:r>
        <w:rPr>
          <w:rFonts w:hint="cs"/>
          <w:rtl/>
          <w:lang w:eastAsia="he-IL"/>
        </w:rPr>
        <w:t>איסורי חמץ רק יבעיר את החזית המתלקחת ממילא ויגר</w:t>
      </w:r>
      <w:r w:rsidR="00C25CCF">
        <w:rPr>
          <w:rFonts w:hint="cs"/>
          <w:rtl/>
          <w:lang w:eastAsia="he-IL"/>
        </w:rPr>
        <w:t>ום</w:t>
      </w:r>
      <w:r>
        <w:rPr>
          <w:rFonts w:hint="cs"/>
          <w:rtl/>
          <w:lang w:eastAsia="he-IL"/>
        </w:rPr>
        <w:t xml:space="preserve"> ליותר </w:t>
      </w:r>
      <w:bookmarkStart w:id="50970" w:name="_ETM_Q154_210000"/>
      <w:bookmarkEnd w:id="50970"/>
      <w:r>
        <w:rPr>
          <w:rFonts w:hint="cs"/>
          <w:rtl/>
          <w:lang w:eastAsia="he-IL"/>
        </w:rPr>
        <w:t xml:space="preserve">התנגדות ופעולות מחאה, בדיוק כמו הניסיון הכושל לחוקק צניעות בכותל – ניסיון שגרר כבר שתי נשים להגיע לכותל </w:t>
      </w:r>
      <w:bookmarkStart w:id="50971" w:name="_ETM_Q154_218000"/>
      <w:bookmarkEnd w:id="50971"/>
      <w:r>
        <w:rPr>
          <w:rFonts w:hint="cs"/>
          <w:rtl/>
          <w:lang w:eastAsia="he-IL"/>
        </w:rPr>
        <w:t xml:space="preserve">ערומות ולעורר פרובוקציות. אז במה בדיוק זה עזר? לא </w:t>
      </w:r>
      <w:bookmarkStart w:id="50972" w:name="_ETM_Q154_224000"/>
      <w:bookmarkEnd w:id="50972"/>
      <w:r>
        <w:rPr>
          <w:rFonts w:hint="cs"/>
          <w:rtl/>
          <w:lang w:eastAsia="he-IL"/>
        </w:rPr>
        <w:t xml:space="preserve">כל דבר צריך להיות מעוגן בחוק. שמתי לב </w:t>
      </w:r>
      <w:bookmarkStart w:id="50973" w:name="_ETM_Q154_230000"/>
      <w:bookmarkEnd w:id="50973"/>
      <w:r>
        <w:rPr>
          <w:rFonts w:hint="cs"/>
          <w:rtl/>
          <w:lang w:eastAsia="he-IL"/>
        </w:rPr>
        <w:t xml:space="preserve">שיש בדת שלנו שתי גישות עיקריות – הראשונה היא כדוגמת </w:t>
      </w:r>
      <w:bookmarkStart w:id="50974" w:name="_ETM_Q154_236000"/>
      <w:bookmarkEnd w:id="50974"/>
      <w:r>
        <w:rPr>
          <w:rFonts w:hint="cs"/>
          <w:rtl/>
          <w:lang w:eastAsia="he-IL"/>
        </w:rPr>
        <w:t xml:space="preserve">הרב יובל </w:t>
      </w:r>
      <w:proofErr w:type="spellStart"/>
      <w:r>
        <w:rPr>
          <w:rFonts w:hint="cs"/>
          <w:rtl/>
          <w:lang w:eastAsia="he-IL"/>
        </w:rPr>
        <w:t>אשרוב</w:t>
      </w:r>
      <w:proofErr w:type="spellEnd"/>
      <w:r>
        <w:rPr>
          <w:rFonts w:hint="cs"/>
          <w:rtl/>
          <w:lang w:eastAsia="he-IL"/>
        </w:rPr>
        <w:t xml:space="preserve"> והרב גוטל</w:t>
      </w:r>
      <w:bookmarkStart w:id="50975" w:name="_ETM_Q154_238000"/>
      <w:bookmarkEnd w:id="50975"/>
      <w:r>
        <w:rPr>
          <w:rFonts w:hint="cs"/>
          <w:rtl/>
          <w:lang w:eastAsia="he-IL"/>
        </w:rPr>
        <w:t xml:space="preserve">יב </w:t>
      </w:r>
      <w:r w:rsidR="00C92CF1">
        <w:rPr>
          <w:rFonts w:hint="cs"/>
          <w:rtl/>
          <w:lang w:eastAsia="he-IL"/>
        </w:rPr>
        <w:t>– –</w:t>
      </w:r>
      <w:r>
        <w:rPr>
          <w:rFonts w:hint="cs"/>
          <w:rtl/>
          <w:lang w:eastAsia="he-IL"/>
        </w:rPr>
        <w:t xml:space="preserve"> </w:t>
      </w:r>
    </w:p>
    <w:p w:rsidR="00CD1EEA" w:rsidRDefault="00CD1EEA" w:rsidP="009635F5">
      <w:pPr>
        <w:rPr>
          <w:rtl/>
        </w:rPr>
      </w:pPr>
    </w:p>
    <w:p w:rsidR="00CD1EEA" w:rsidRDefault="00CD1EEA" w:rsidP="00590D4B">
      <w:pPr>
        <w:pStyle w:val="af9"/>
        <w:keepNext/>
        <w:rPr>
          <w:rtl/>
        </w:rPr>
      </w:pPr>
      <w:r w:rsidRPr="00050016">
        <w:rPr>
          <w:rStyle w:val="TagStyle"/>
          <w:rtl/>
        </w:rPr>
        <w:t xml:space="preserve"> &lt;&lt; יור &gt;&gt; </w:t>
      </w:r>
      <w:r>
        <w:rPr>
          <w:rtl/>
        </w:rPr>
        <w:t>היו"ר אוריאל בוסו:</w:t>
      </w:r>
      <w:r w:rsidRPr="00050016">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יובל </w:t>
      </w:r>
      <w:proofErr w:type="spellStart"/>
      <w:r>
        <w:rPr>
          <w:rFonts w:hint="cs"/>
          <w:rtl/>
          <w:lang w:eastAsia="he-IL"/>
        </w:rPr>
        <w:t>שרלו</w:t>
      </w:r>
      <w:proofErr w:type="spellEnd"/>
      <w:r>
        <w:rPr>
          <w:rFonts w:hint="cs"/>
          <w:rtl/>
          <w:lang w:eastAsia="he-IL"/>
        </w:rPr>
        <w:t xml:space="preserve">. </w:t>
      </w:r>
    </w:p>
    <w:p w:rsidR="00CD1EEA" w:rsidRDefault="00CD1EEA" w:rsidP="00590D4B">
      <w:pPr>
        <w:rPr>
          <w:rtl/>
          <w:lang w:eastAsia="he-IL"/>
        </w:rPr>
      </w:pPr>
      <w:bookmarkStart w:id="50976" w:name="_ETM_Q154_241000"/>
      <w:bookmarkEnd w:id="50976"/>
    </w:p>
    <w:p w:rsidR="00CD1EEA" w:rsidRDefault="00CD1EEA" w:rsidP="00590D4B">
      <w:pPr>
        <w:pStyle w:val="-"/>
        <w:keepNext/>
        <w:rPr>
          <w:rtl/>
        </w:rPr>
      </w:pPr>
      <w:r w:rsidRPr="00E22DEB">
        <w:rPr>
          <w:rStyle w:val="TagStyle"/>
          <w:rtl/>
        </w:rPr>
        <w:t xml:space="preserve"> &lt;&lt; דובר_המשך &gt;&gt; </w:t>
      </w:r>
      <w:r>
        <w:rPr>
          <w:rtl/>
        </w:rPr>
        <w:t>שרן מרים השכל (המחנה הממלכתי):</w:t>
      </w:r>
      <w:r w:rsidRPr="00E22DEB">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C92CF1">
      <w:pPr>
        <w:rPr>
          <w:rtl/>
          <w:lang w:eastAsia="he-IL"/>
        </w:rPr>
      </w:pPr>
      <w:proofErr w:type="spellStart"/>
      <w:r>
        <w:rPr>
          <w:rFonts w:hint="cs"/>
          <w:rtl/>
          <w:lang w:eastAsia="he-IL"/>
        </w:rPr>
        <w:t>אשרוב</w:t>
      </w:r>
      <w:proofErr w:type="spellEnd"/>
      <w:r>
        <w:rPr>
          <w:rFonts w:hint="cs"/>
          <w:rtl/>
          <w:lang w:eastAsia="he-IL"/>
        </w:rPr>
        <w:t xml:space="preserve">, הוא כתב. </w:t>
      </w:r>
      <w:r w:rsidR="00C92CF1">
        <w:rPr>
          <w:rFonts w:hint="cs"/>
          <w:rtl/>
          <w:lang w:eastAsia="he-IL"/>
        </w:rPr>
        <w:t>– –</w:t>
      </w:r>
      <w:r>
        <w:rPr>
          <w:rFonts w:hint="cs"/>
          <w:rtl/>
          <w:lang w:eastAsia="he-IL"/>
        </w:rPr>
        <w:t xml:space="preserve"> והרב</w:t>
      </w:r>
      <w:bookmarkStart w:id="50977" w:name="_ETM_Q154_244000"/>
      <w:bookmarkEnd w:id="50977"/>
      <w:r>
        <w:rPr>
          <w:rFonts w:hint="cs"/>
          <w:rtl/>
          <w:lang w:eastAsia="he-IL"/>
        </w:rPr>
        <w:t xml:space="preserve"> גוטליב, שהטמיעו בתוכן את כתבי הרב אשלג, כמו </w:t>
      </w:r>
      <w:bookmarkStart w:id="50978" w:name="_ETM_Q154_250000"/>
      <w:bookmarkEnd w:id="50978"/>
      <w:r>
        <w:rPr>
          <w:rFonts w:hint="cs"/>
          <w:rtl/>
          <w:lang w:eastAsia="he-IL"/>
        </w:rPr>
        <w:t>מאמר השלום והגישה הכללית לאחדות ושלום וקבלת האחר</w:t>
      </w:r>
      <w:r w:rsidR="00F85B15">
        <w:rPr>
          <w:rFonts w:hint="cs"/>
          <w:rtl/>
          <w:lang w:eastAsia="he-IL"/>
        </w:rPr>
        <w:t>,</w:t>
      </w:r>
      <w:r>
        <w:rPr>
          <w:rFonts w:hint="cs"/>
          <w:rtl/>
          <w:lang w:eastAsia="he-IL"/>
        </w:rPr>
        <w:t xml:space="preserve"> גישה שמפעילה יותר היגיון ומחשבה על נפש האדם</w:t>
      </w:r>
      <w:r w:rsidR="00F85B15">
        <w:rPr>
          <w:rFonts w:hint="cs"/>
          <w:rtl/>
          <w:lang w:eastAsia="he-IL"/>
        </w:rPr>
        <w:t>;</w:t>
      </w:r>
      <w:r>
        <w:rPr>
          <w:rFonts w:hint="cs"/>
          <w:rtl/>
          <w:lang w:eastAsia="he-IL"/>
        </w:rPr>
        <w:t xml:space="preserve"> מנגד</w:t>
      </w:r>
      <w:r w:rsidR="00F85B15">
        <w:rPr>
          <w:rFonts w:hint="cs"/>
          <w:rtl/>
          <w:lang w:eastAsia="he-IL"/>
        </w:rPr>
        <w:t>,</w:t>
      </w:r>
      <w:r>
        <w:rPr>
          <w:rFonts w:hint="cs"/>
          <w:rtl/>
          <w:lang w:eastAsia="he-IL"/>
        </w:rPr>
        <w:t xml:space="preserve"> הגישה השנייה, של </w:t>
      </w:r>
      <w:bookmarkStart w:id="50979" w:name="_ETM_Q154_262000"/>
      <w:bookmarkEnd w:id="50979"/>
      <w:r>
        <w:rPr>
          <w:rFonts w:hint="cs"/>
          <w:rtl/>
          <w:lang w:eastAsia="he-IL"/>
        </w:rPr>
        <w:t xml:space="preserve">אלו שהולכים ראש בקיר למלחמה וחושבים שניתן לקרב אנשים לדת </w:t>
      </w:r>
      <w:bookmarkStart w:id="50980" w:name="_ETM_Q154_268000"/>
      <w:bookmarkEnd w:id="50980"/>
      <w:r>
        <w:rPr>
          <w:rFonts w:hint="cs"/>
          <w:rtl/>
          <w:lang w:eastAsia="he-IL"/>
        </w:rPr>
        <w:t>בכפייה וחוקים. לצערי, הייצוג העיקרי היום של המגזר הדתי בפוליטיקה שלנו הוא מהסוג השני. הם לא מייצגים אותי ולא את התורה שבה אני מאמין. באותו הקשר אנ</w:t>
      </w:r>
      <w:bookmarkStart w:id="50981" w:name="_ETM_Q154_281000"/>
      <w:bookmarkEnd w:id="50981"/>
      <w:r>
        <w:rPr>
          <w:rFonts w:hint="cs"/>
          <w:rtl/>
          <w:lang w:eastAsia="he-IL"/>
        </w:rPr>
        <w:t xml:space="preserve">י גם בעד תחבורה ציבורית בשבת כל עוד </w:t>
      </w:r>
      <w:bookmarkStart w:id="50982" w:name="_ETM_Q154_284000"/>
      <w:bookmarkEnd w:id="50982"/>
      <w:r>
        <w:rPr>
          <w:rFonts w:hint="cs"/>
          <w:rtl/>
          <w:lang w:eastAsia="he-IL"/>
        </w:rPr>
        <w:t xml:space="preserve">יש נהגים שרוצים לעבוד וזה לא יהפוך לתנאי קבלה </w:t>
      </w:r>
      <w:bookmarkStart w:id="50983" w:name="_ETM_Q154_285000"/>
      <w:bookmarkEnd w:id="50983"/>
      <w:r>
        <w:rPr>
          <w:rFonts w:hint="cs"/>
          <w:rtl/>
          <w:lang w:eastAsia="he-IL"/>
        </w:rPr>
        <w:t xml:space="preserve">לעבודה. מי שירצה </w:t>
      </w:r>
      <w:r w:rsidR="00F85B15">
        <w:rPr>
          <w:rFonts w:hint="eastAsia"/>
          <w:rtl/>
          <w:lang w:eastAsia="he-IL"/>
        </w:rPr>
        <w:t>–</w:t>
      </w:r>
      <w:r w:rsidR="00F85B15">
        <w:rPr>
          <w:rFonts w:hint="cs"/>
          <w:rtl/>
          <w:lang w:eastAsia="he-IL"/>
        </w:rPr>
        <w:t xml:space="preserve"> </w:t>
      </w:r>
      <w:r>
        <w:rPr>
          <w:rFonts w:hint="cs"/>
          <w:rtl/>
          <w:lang w:eastAsia="he-IL"/>
        </w:rPr>
        <w:t xml:space="preserve">יעבוד, מי שירצה </w:t>
      </w:r>
      <w:r w:rsidR="00F85B15">
        <w:rPr>
          <w:rFonts w:hint="eastAsia"/>
          <w:rtl/>
          <w:lang w:eastAsia="he-IL"/>
        </w:rPr>
        <w:t>–</w:t>
      </w:r>
      <w:r w:rsidR="00F85B15">
        <w:rPr>
          <w:rFonts w:hint="cs"/>
          <w:rtl/>
          <w:lang w:eastAsia="he-IL"/>
        </w:rPr>
        <w:t xml:space="preserve"> </w:t>
      </w:r>
      <w:r>
        <w:rPr>
          <w:rFonts w:hint="cs"/>
          <w:rtl/>
          <w:lang w:eastAsia="he-IL"/>
        </w:rPr>
        <w:t xml:space="preserve">ייסע, ומי שירצה </w:t>
      </w:r>
      <w:r w:rsidR="00F85B15">
        <w:rPr>
          <w:rFonts w:hint="eastAsia"/>
          <w:rtl/>
          <w:lang w:eastAsia="he-IL"/>
        </w:rPr>
        <w:t>–</w:t>
      </w:r>
      <w:r w:rsidR="00F85B15">
        <w:rPr>
          <w:rFonts w:hint="cs"/>
          <w:rtl/>
          <w:lang w:eastAsia="he-IL"/>
        </w:rPr>
        <w:t xml:space="preserve"> </w:t>
      </w:r>
      <w:r>
        <w:rPr>
          <w:rFonts w:hint="cs"/>
          <w:rtl/>
          <w:lang w:eastAsia="he-IL"/>
        </w:rPr>
        <w:t>ישמור שבת.</w:t>
      </w:r>
      <w:r w:rsidR="00F85B15">
        <w:rPr>
          <w:rFonts w:hint="cs"/>
          <w:rtl/>
          <w:lang w:eastAsia="he-IL"/>
        </w:rPr>
        <w:t xml:space="preserve"> ז</w:t>
      </w:r>
      <w:r>
        <w:rPr>
          <w:rFonts w:hint="cs"/>
          <w:rtl/>
          <w:lang w:eastAsia="he-IL"/>
        </w:rPr>
        <w:t>ו מהות וזכות של בחירה חופשית.</w:t>
      </w:r>
    </w:p>
    <w:p w:rsidR="00CD1EEA" w:rsidRDefault="00CD1EEA" w:rsidP="00590D4B">
      <w:pPr>
        <w:rPr>
          <w:rtl/>
          <w:lang w:eastAsia="he-IL"/>
        </w:rPr>
      </w:pPr>
    </w:p>
    <w:p w:rsidR="00CD1EEA" w:rsidRDefault="00CD1EEA" w:rsidP="00590D4B">
      <w:pPr>
        <w:pStyle w:val="af9"/>
        <w:keepNext/>
        <w:rPr>
          <w:rtl/>
        </w:rPr>
      </w:pPr>
      <w:r w:rsidRPr="00E22DEB">
        <w:rPr>
          <w:rStyle w:val="TagStyle"/>
          <w:rtl/>
        </w:rPr>
        <w:t xml:space="preserve"> &lt;&lt; יור &gt;&gt; </w:t>
      </w:r>
      <w:r>
        <w:rPr>
          <w:rtl/>
        </w:rPr>
        <w:t>היו"ר אוריאל בוסו:</w:t>
      </w:r>
      <w:r w:rsidRPr="00E22DEB">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0984" w:name="_ETM_Q154_295000"/>
      <w:bookmarkEnd w:id="50984"/>
      <w:r>
        <w:rPr>
          <w:rFonts w:hint="cs"/>
          <w:rtl/>
          <w:lang w:eastAsia="he-IL"/>
        </w:rPr>
        <w:t xml:space="preserve">תודה רבה לחברת הכנסת שרן מרים השכל על השעה המכוננת, מבחינתה. חברת הכנסת מירב </w:t>
      </w:r>
      <w:bookmarkStart w:id="50985" w:name="_ETM_Q154_308000"/>
      <w:bookmarkEnd w:id="50985"/>
      <w:r>
        <w:rPr>
          <w:rFonts w:hint="cs"/>
          <w:rtl/>
          <w:lang w:eastAsia="he-IL"/>
        </w:rPr>
        <w:t xml:space="preserve">בן ארי, אולי אחרונת הדוברים? </w:t>
      </w:r>
    </w:p>
    <w:p w:rsidR="00CD1EEA" w:rsidRDefault="00CD1EEA" w:rsidP="00590D4B">
      <w:pPr>
        <w:rPr>
          <w:rtl/>
          <w:lang w:eastAsia="he-IL"/>
        </w:rPr>
      </w:pPr>
    </w:p>
    <w:p w:rsidR="00CD1EEA" w:rsidRDefault="00CD1EEA" w:rsidP="00590D4B">
      <w:pPr>
        <w:pStyle w:val="af8"/>
        <w:keepNext/>
        <w:rPr>
          <w:rtl/>
        </w:rPr>
      </w:pPr>
      <w:r w:rsidRPr="00AF62E2">
        <w:rPr>
          <w:rStyle w:val="TagStyle"/>
          <w:rtl/>
        </w:rPr>
        <w:t xml:space="preserve"> &lt;&lt; קריאה &gt;&gt; </w:t>
      </w:r>
      <w:r>
        <w:rPr>
          <w:rtl/>
        </w:rPr>
        <w:t>מירב בן ארי (יש עתיד):</w:t>
      </w:r>
      <w:r w:rsidRPr="00AF62E2">
        <w:rPr>
          <w:rStyle w:val="TagStyle"/>
          <w:rtl/>
        </w:rPr>
        <w:t xml:space="preserve"> &lt;&lt; קריאה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אחריי לפיד, והוא אחרון. כל </w:t>
      </w:r>
      <w:bookmarkStart w:id="50986" w:name="_ETM_Q154_312000"/>
      <w:bookmarkEnd w:id="50986"/>
      <w:r>
        <w:rPr>
          <w:rFonts w:hint="cs"/>
          <w:rtl/>
          <w:lang w:eastAsia="he-IL"/>
        </w:rPr>
        <w:t xml:space="preserve">הכבוד שרן. </w:t>
      </w:r>
    </w:p>
    <w:p w:rsidR="00CD1EEA" w:rsidRDefault="00CD1EEA" w:rsidP="00590D4B">
      <w:pPr>
        <w:rPr>
          <w:rtl/>
          <w:lang w:eastAsia="he-IL"/>
        </w:rPr>
      </w:pPr>
    </w:p>
    <w:p w:rsidR="00CD1EEA" w:rsidRDefault="00CD1EEA" w:rsidP="00590D4B">
      <w:pPr>
        <w:pStyle w:val="af9"/>
        <w:keepNext/>
        <w:rPr>
          <w:rtl/>
        </w:rPr>
      </w:pPr>
      <w:r w:rsidRPr="00AF62E2">
        <w:rPr>
          <w:rStyle w:val="TagStyle"/>
          <w:rtl/>
        </w:rPr>
        <w:t xml:space="preserve"> &lt;&lt; יור &gt;&gt; </w:t>
      </w:r>
      <w:r>
        <w:rPr>
          <w:rtl/>
        </w:rPr>
        <w:t>היו"ר אוריאל בוסו:</w:t>
      </w:r>
      <w:r w:rsidRPr="00AF62E2">
        <w:rPr>
          <w:rStyle w:val="TagStyle"/>
          <w:rtl/>
        </w:rPr>
        <w:t xml:space="preserve"> &lt;&lt; יור &gt;&gt;</w:t>
      </w:r>
      <w:r>
        <w:rPr>
          <w:rtl/>
        </w:rPr>
        <w:t xml:space="preserve"> </w:t>
      </w:r>
    </w:p>
    <w:p w:rsidR="00CD1EEA" w:rsidRDefault="00CD1EEA" w:rsidP="001B10C0">
      <w:pPr>
        <w:rPr>
          <w:rtl/>
          <w:lang w:eastAsia="he-IL"/>
        </w:rPr>
      </w:pPr>
    </w:p>
    <w:p w:rsidR="00CD1EEA" w:rsidRDefault="00CD1EEA" w:rsidP="00F85B15">
      <w:pPr>
        <w:rPr>
          <w:rtl/>
          <w:lang w:eastAsia="he-IL"/>
        </w:rPr>
      </w:pPr>
      <w:r>
        <w:rPr>
          <w:rFonts w:hint="cs"/>
          <w:rtl/>
          <w:lang w:eastAsia="he-IL"/>
        </w:rPr>
        <w:t>כמה זמן יש לך</w:t>
      </w:r>
      <w:r w:rsidR="00F85B15">
        <w:rPr>
          <w:rFonts w:hint="cs"/>
          <w:rtl/>
          <w:lang w:eastAsia="he-IL"/>
        </w:rPr>
        <w:t>?</w:t>
      </w:r>
      <w:r>
        <w:rPr>
          <w:rFonts w:hint="cs"/>
          <w:rtl/>
          <w:lang w:eastAsia="he-IL"/>
        </w:rPr>
        <w:t xml:space="preserve"> </w:t>
      </w:r>
    </w:p>
    <w:p w:rsidR="00CD1EEA" w:rsidRDefault="00CD1EEA" w:rsidP="00590D4B">
      <w:pPr>
        <w:rPr>
          <w:rtl/>
          <w:lang w:eastAsia="he-IL"/>
        </w:rPr>
      </w:pPr>
      <w:bookmarkStart w:id="50987" w:name="_ETM_Q154_314000"/>
      <w:bookmarkEnd w:id="50987"/>
    </w:p>
    <w:p w:rsidR="00CD1EEA" w:rsidRDefault="00CD1EEA" w:rsidP="00590D4B">
      <w:pPr>
        <w:pStyle w:val="af8"/>
        <w:keepNext/>
        <w:rPr>
          <w:rtl/>
        </w:rPr>
      </w:pPr>
      <w:bookmarkStart w:id="50988" w:name="ET_interruption_5300_33"/>
      <w:r w:rsidRPr="00AF62E2">
        <w:rPr>
          <w:rStyle w:val="TagStyle"/>
          <w:rtl/>
        </w:rPr>
        <w:t xml:space="preserve"> &lt;&lt; קריאה &gt;&gt; </w:t>
      </w:r>
      <w:r>
        <w:rPr>
          <w:rtl/>
        </w:rPr>
        <w:t>מירב בן ארי (יש עתיד):</w:t>
      </w:r>
      <w:r w:rsidRPr="00AF62E2">
        <w:rPr>
          <w:rStyle w:val="TagStyle"/>
          <w:rtl/>
        </w:rPr>
        <w:t xml:space="preserve"> &lt;&lt; קריאה &gt;&gt;</w:t>
      </w:r>
      <w:r>
        <w:rPr>
          <w:rtl/>
        </w:rPr>
        <w:t xml:space="preserve"> </w:t>
      </w:r>
      <w:bookmarkEnd w:id="50988"/>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20 דקות. </w:t>
      </w:r>
    </w:p>
    <w:p w:rsidR="00CD1EEA" w:rsidRDefault="00CD1EEA" w:rsidP="00590D4B">
      <w:pPr>
        <w:rPr>
          <w:rtl/>
          <w:lang w:eastAsia="he-IL"/>
        </w:rPr>
      </w:pPr>
    </w:p>
    <w:p w:rsidR="00CD1EEA" w:rsidRDefault="00CD1EEA" w:rsidP="00590D4B">
      <w:pPr>
        <w:pStyle w:val="af9"/>
        <w:keepNext/>
        <w:rPr>
          <w:rtl/>
        </w:rPr>
      </w:pPr>
      <w:r w:rsidRPr="00AF62E2">
        <w:rPr>
          <w:rStyle w:val="TagStyle"/>
          <w:rtl/>
        </w:rPr>
        <w:t xml:space="preserve"> &lt;&lt; יור &gt;&gt; </w:t>
      </w:r>
      <w:r>
        <w:rPr>
          <w:rtl/>
        </w:rPr>
        <w:t>היו"ר אוריאל בוסו:</w:t>
      </w:r>
      <w:r w:rsidRPr="00AF62E2">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ולפיד </w:t>
      </w:r>
      <w:bookmarkStart w:id="50989" w:name="_ETM_Q154_315000"/>
      <w:bookmarkEnd w:id="50989"/>
      <w:r>
        <w:rPr>
          <w:rFonts w:hint="cs"/>
          <w:rtl/>
          <w:lang w:eastAsia="he-IL"/>
        </w:rPr>
        <w:t>כמה</w:t>
      </w:r>
      <w:bookmarkStart w:id="50990" w:name="_ETM_Q154_316000"/>
      <w:bookmarkEnd w:id="50990"/>
      <w:r>
        <w:rPr>
          <w:rFonts w:hint="cs"/>
          <w:rtl/>
          <w:lang w:eastAsia="he-IL"/>
        </w:rPr>
        <w:t xml:space="preserve">? הוא לא רשום כאן. </w:t>
      </w:r>
    </w:p>
    <w:p w:rsidR="00CD1EEA" w:rsidRDefault="00CD1EEA" w:rsidP="00590D4B">
      <w:pPr>
        <w:rPr>
          <w:rtl/>
          <w:lang w:eastAsia="he-IL"/>
        </w:rPr>
      </w:pPr>
      <w:bookmarkStart w:id="50991" w:name="_ETM_Q154_329000"/>
      <w:bookmarkEnd w:id="50991"/>
    </w:p>
    <w:p w:rsidR="00CD1EEA" w:rsidRDefault="00CD1EEA" w:rsidP="00590D4B">
      <w:pPr>
        <w:pStyle w:val="af8"/>
        <w:rPr>
          <w:rtl/>
        </w:rPr>
      </w:pPr>
      <w:r w:rsidRPr="003A29D8">
        <w:rPr>
          <w:rStyle w:val="TagStyle"/>
          <w:rtl/>
        </w:rPr>
        <w:t xml:space="preserve"> &lt;&lt; קריאה &gt;&gt;</w:t>
      </w:r>
      <w:r w:rsidRPr="00AF62E2">
        <w:rPr>
          <w:rStyle w:val="TagStyle"/>
          <w:rtl/>
        </w:rPr>
        <w:t xml:space="preserve"> </w:t>
      </w:r>
      <w:r>
        <w:rPr>
          <w:rtl/>
        </w:rPr>
        <w:t>מירב בן ארי (יש עתיד):</w:t>
      </w:r>
      <w:r w:rsidRPr="00AF62E2">
        <w:rPr>
          <w:rStyle w:val="TagStyle"/>
          <w:rtl/>
        </w:rPr>
        <w:t xml:space="preserve"> </w:t>
      </w:r>
      <w:r w:rsidRPr="003A29D8">
        <w:rPr>
          <w:rStyle w:val="TagStyle"/>
          <w:rtl/>
        </w:rPr>
        <w:t>&lt;&lt; קריאה &gt;&gt;</w:t>
      </w:r>
      <w:r>
        <w:rPr>
          <w:rStyle w:val="TagStyle"/>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ללפיד יש חמש דקות. </w:t>
      </w:r>
      <w:bookmarkStart w:id="50992" w:name="_ETM_Q154_331000"/>
      <w:bookmarkEnd w:id="50992"/>
    </w:p>
    <w:p w:rsidR="00CD1EEA" w:rsidRDefault="00CD1EEA" w:rsidP="00590D4B">
      <w:pPr>
        <w:rPr>
          <w:rtl/>
          <w:lang w:eastAsia="he-IL"/>
        </w:rPr>
      </w:pPr>
    </w:p>
    <w:p w:rsidR="00CD1EEA" w:rsidRDefault="00CD1EEA" w:rsidP="00590D4B">
      <w:pPr>
        <w:rPr>
          <w:rtl/>
          <w:lang w:eastAsia="he-IL"/>
        </w:rPr>
      </w:pPr>
      <w:r>
        <w:rPr>
          <w:rFonts w:hint="cs"/>
          <w:rtl/>
          <w:lang w:eastAsia="he-IL"/>
        </w:rPr>
        <w:t xml:space="preserve">את אפרת רייטן אני מחליפה. אני מדברת 20 דקות, ולפיד חמש דקות. </w:t>
      </w:r>
    </w:p>
    <w:p w:rsidR="00CD1EEA" w:rsidRDefault="00CD1EEA" w:rsidP="00590D4B">
      <w:pPr>
        <w:rPr>
          <w:rtl/>
          <w:lang w:eastAsia="he-IL"/>
        </w:rPr>
      </w:pPr>
    </w:p>
    <w:p w:rsidR="00CD1EEA" w:rsidRDefault="00CD1EEA" w:rsidP="00590D4B">
      <w:pPr>
        <w:pStyle w:val="af9"/>
        <w:keepNext/>
        <w:rPr>
          <w:rtl/>
        </w:rPr>
      </w:pPr>
      <w:r w:rsidRPr="00AF62E2">
        <w:rPr>
          <w:rStyle w:val="TagStyle"/>
          <w:rtl/>
        </w:rPr>
        <w:t xml:space="preserve"> &lt;&lt; יור &gt;&gt; </w:t>
      </w:r>
      <w:r>
        <w:rPr>
          <w:rtl/>
        </w:rPr>
        <w:t>היו"ר אוריאל בוסו:</w:t>
      </w:r>
      <w:r w:rsidRPr="00AF62E2">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את לא חייבת לנצל את כל ה-20. </w:t>
      </w:r>
    </w:p>
    <w:p w:rsidR="00CD1EEA" w:rsidRDefault="00CD1EEA" w:rsidP="00590D4B">
      <w:pPr>
        <w:rPr>
          <w:rtl/>
          <w:lang w:eastAsia="he-IL"/>
        </w:rPr>
      </w:pPr>
    </w:p>
    <w:p w:rsidR="00CD1EEA" w:rsidRDefault="00CD1EEA" w:rsidP="00590D4B">
      <w:pPr>
        <w:pStyle w:val="af8"/>
        <w:rPr>
          <w:rtl/>
        </w:rPr>
      </w:pPr>
      <w:bookmarkStart w:id="50993" w:name="ET_interruption_5300_40"/>
      <w:r w:rsidRPr="003A29D8">
        <w:rPr>
          <w:rStyle w:val="TagStyle"/>
          <w:rtl/>
        </w:rPr>
        <w:t xml:space="preserve"> &lt;&lt; קריאה &gt;&gt;</w:t>
      </w:r>
      <w:r w:rsidRPr="00AF62E2">
        <w:rPr>
          <w:rStyle w:val="TagStyle"/>
          <w:rtl/>
        </w:rPr>
        <w:t xml:space="preserve"> </w:t>
      </w:r>
      <w:r>
        <w:rPr>
          <w:rtl/>
        </w:rPr>
        <w:t>מירב בן ארי (יש עתיד):</w:t>
      </w:r>
      <w:r w:rsidRPr="00AF62E2">
        <w:rPr>
          <w:rStyle w:val="TagStyle"/>
          <w:rtl/>
        </w:rPr>
        <w:t xml:space="preserve"> </w:t>
      </w:r>
      <w:r w:rsidRPr="003A29D8">
        <w:rPr>
          <w:rStyle w:val="TagStyle"/>
          <w:rtl/>
        </w:rPr>
        <w:t>&lt;&lt; קריאה &gt;&gt;</w:t>
      </w:r>
      <w:r>
        <w:rPr>
          <w:rStyle w:val="TagStyle"/>
          <w:rtl/>
        </w:rPr>
        <w:t xml:space="preserve"> </w:t>
      </w:r>
      <w:bookmarkEnd w:id="50993"/>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לא, מה, התכוננתי. </w:t>
      </w:r>
    </w:p>
    <w:p w:rsidR="00CD1EEA" w:rsidRDefault="00CD1EEA" w:rsidP="00590D4B">
      <w:pPr>
        <w:rPr>
          <w:rtl/>
          <w:lang w:eastAsia="he-IL"/>
        </w:rPr>
      </w:pPr>
      <w:bookmarkStart w:id="50994" w:name="_ETM_Q154_341000"/>
      <w:bookmarkEnd w:id="50994"/>
    </w:p>
    <w:p w:rsidR="00CD1EEA" w:rsidRDefault="00CD1EEA" w:rsidP="00F85B15">
      <w:pPr>
        <w:rPr>
          <w:rtl/>
          <w:lang w:eastAsia="he-IL"/>
        </w:rPr>
      </w:pPr>
      <w:r>
        <w:rPr>
          <w:rFonts w:hint="cs"/>
          <w:rtl/>
          <w:lang w:eastAsia="he-IL"/>
        </w:rPr>
        <w:t xml:space="preserve">תודה, אדוני היושב בראש. </w:t>
      </w:r>
      <w:bookmarkStart w:id="50995" w:name="_ETM_Q154_347000"/>
      <w:bookmarkEnd w:id="50995"/>
      <w:r>
        <w:rPr>
          <w:rFonts w:hint="cs"/>
          <w:rtl/>
          <w:lang w:eastAsia="he-IL"/>
        </w:rPr>
        <w:t xml:space="preserve">כנסת נכבדה, יצאתי אתמול בצוהריים לפגוש את המפגינים </w:t>
      </w:r>
      <w:bookmarkStart w:id="50996" w:name="_ETM_Q154_352000"/>
      <w:bookmarkEnd w:id="50996"/>
      <w:r>
        <w:rPr>
          <w:rFonts w:hint="cs"/>
          <w:rtl/>
          <w:lang w:eastAsia="he-IL"/>
        </w:rPr>
        <w:t xml:space="preserve">מחוץ לכנסת, והלב שלי התרחב. ראיתי עם מדהים, נחוש, עקשן, אמיץ; עם שהבין מה מנסים לעולל לו ויצא להילחם. </w:t>
      </w:r>
    </w:p>
    <w:p w:rsidR="00CD1EEA" w:rsidRPr="00C41530" w:rsidRDefault="00CD1EEA" w:rsidP="00590D4B">
      <w:pPr>
        <w:rPr>
          <w:rtl/>
        </w:rPr>
      </w:pPr>
      <w:bookmarkStart w:id="50997" w:name="_ETM_Q154_367000"/>
      <w:bookmarkEnd w:id="50997"/>
    </w:p>
    <w:p w:rsidR="00CD1EEA" w:rsidRDefault="00CD1EEA" w:rsidP="00590D4B">
      <w:pPr>
        <w:pStyle w:val="af8"/>
        <w:keepNext/>
        <w:rPr>
          <w:rtl/>
        </w:rPr>
      </w:pPr>
      <w:bookmarkStart w:id="50998" w:name="ET_interruption_5069_44"/>
      <w:r w:rsidRPr="001263D3">
        <w:rPr>
          <w:rStyle w:val="TagStyle"/>
          <w:rtl/>
        </w:rPr>
        <w:t xml:space="preserve"> &lt;&lt; קריאה &gt;&gt; </w:t>
      </w:r>
      <w:r>
        <w:rPr>
          <w:rtl/>
        </w:rPr>
        <w:t>יעקב אשר (יהדות התורה):</w:t>
      </w:r>
      <w:r w:rsidRPr="001263D3">
        <w:rPr>
          <w:rStyle w:val="TagStyle"/>
          <w:rtl/>
        </w:rPr>
        <w:t xml:space="preserve"> &lt;&lt; קריאה &gt;&gt;</w:t>
      </w:r>
      <w:r>
        <w:rPr>
          <w:rtl/>
        </w:rPr>
        <w:t xml:space="preserve"> </w:t>
      </w:r>
      <w:bookmarkEnd w:id="50998"/>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מירב </w:t>
      </w:r>
      <w:r w:rsidR="00C92CF1">
        <w:rPr>
          <w:rFonts w:hint="cs"/>
          <w:rtl/>
          <w:lang w:eastAsia="he-IL"/>
        </w:rPr>
        <w:t>– – –</w:t>
      </w:r>
      <w:r>
        <w:rPr>
          <w:rFonts w:hint="cs"/>
          <w:rtl/>
          <w:lang w:eastAsia="he-IL"/>
        </w:rPr>
        <w:t xml:space="preserve"> בתל אביב, שתי הפגנות?</w:t>
      </w:r>
    </w:p>
    <w:p w:rsidR="00CD1EEA" w:rsidRPr="00C41530" w:rsidRDefault="00CD1EEA" w:rsidP="00590D4B">
      <w:pPr>
        <w:rPr>
          <w:rtl/>
        </w:rPr>
      </w:pPr>
    </w:p>
    <w:p w:rsidR="00CD1EEA" w:rsidRDefault="00CD1EEA" w:rsidP="00590D4B">
      <w:pPr>
        <w:pStyle w:val="-"/>
        <w:keepNext/>
        <w:rPr>
          <w:rtl/>
        </w:rPr>
      </w:pPr>
      <w:bookmarkStart w:id="50999" w:name="ET_speakercontinue_5300_47"/>
      <w:r w:rsidRPr="001263D3">
        <w:rPr>
          <w:rStyle w:val="TagStyle"/>
          <w:rtl/>
        </w:rPr>
        <w:t xml:space="preserve"> &lt;&lt; דובר_המשך &gt;&gt; </w:t>
      </w:r>
      <w:r>
        <w:rPr>
          <w:rtl/>
        </w:rPr>
        <w:t>מירב בן ארי (יש עתיד):</w:t>
      </w:r>
      <w:r w:rsidRPr="001263D3">
        <w:rPr>
          <w:rStyle w:val="TagStyle"/>
          <w:rtl/>
        </w:rPr>
        <w:t xml:space="preserve"> &lt;&lt; דובר_המשך &gt;&gt;</w:t>
      </w:r>
      <w:r>
        <w:rPr>
          <w:rtl/>
        </w:rPr>
        <w:t xml:space="preserve"> </w:t>
      </w:r>
      <w:bookmarkEnd w:id="50999"/>
    </w:p>
    <w:p w:rsidR="00CD1EEA" w:rsidRDefault="00CD1EEA" w:rsidP="001B10C0">
      <w:pPr>
        <w:rPr>
          <w:rtl/>
          <w:lang w:eastAsia="he-IL"/>
        </w:rPr>
      </w:pPr>
    </w:p>
    <w:p w:rsidR="00CD1EEA" w:rsidRDefault="00CD1EEA" w:rsidP="00C41530">
      <w:pPr>
        <w:rPr>
          <w:rtl/>
          <w:lang w:eastAsia="he-IL"/>
        </w:rPr>
      </w:pPr>
      <w:r>
        <w:rPr>
          <w:rFonts w:hint="cs"/>
          <w:rtl/>
          <w:lang w:eastAsia="he-IL"/>
        </w:rPr>
        <w:t xml:space="preserve">תקשיב, אני יצאתי בצוהריים לפגוש את המפגינים נגד הרפורמה. הסתכלתי, וזה העם שלי. עדיין זה חלק מהעם </w:t>
      </w:r>
      <w:bookmarkStart w:id="51000" w:name="_ETM_Q154_379000"/>
      <w:bookmarkEnd w:id="51000"/>
      <w:r>
        <w:rPr>
          <w:rFonts w:hint="cs"/>
          <w:rtl/>
          <w:lang w:eastAsia="he-IL"/>
        </w:rPr>
        <w:t xml:space="preserve">שלי. גם אתה העם שלי. אני חלק מהם והם חלק </w:t>
      </w:r>
      <w:bookmarkStart w:id="51001" w:name="_ETM_Q154_387000"/>
      <w:bookmarkEnd w:id="51001"/>
      <w:r>
        <w:rPr>
          <w:rFonts w:hint="cs"/>
          <w:rtl/>
          <w:lang w:eastAsia="he-IL"/>
        </w:rPr>
        <w:t>ממני.</w:t>
      </w:r>
    </w:p>
    <w:p w:rsidR="00CD1EEA" w:rsidRDefault="00CD1EEA" w:rsidP="00590D4B">
      <w:pPr>
        <w:rPr>
          <w:rtl/>
          <w:lang w:eastAsia="he-IL"/>
        </w:rPr>
      </w:pPr>
    </w:p>
    <w:p w:rsidR="00CD1EEA" w:rsidRDefault="00CD1EEA" w:rsidP="00590D4B">
      <w:pPr>
        <w:pStyle w:val="af8"/>
        <w:keepNext/>
        <w:rPr>
          <w:rtl/>
        </w:rPr>
      </w:pPr>
      <w:bookmarkStart w:id="51002" w:name="ET_interruption_5069_48"/>
      <w:r w:rsidRPr="003156E6">
        <w:rPr>
          <w:rStyle w:val="TagStyle"/>
          <w:rtl/>
        </w:rPr>
        <w:t xml:space="preserve"> &lt;&lt; קריאה &gt;&gt; </w:t>
      </w:r>
      <w:r>
        <w:rPr>
          <w:rtl/>
        </w:rPr>
        <w:t>יעקב אשר (יהדות התורה):</w:t>
      </w:r>
      <w:r w:rsidRPr="003156E6">
        <w:rPr>
          <w:rStyle w:val="TagStyle"/>
          <w:rtl/>
        </w:rPr>
        <w:t xml:space="preserve"> &lt;&lt; קריאה &gt;&gt;</w:t>
      </w:r>
      <w:r>
        <w:rPr>
          <w:rtl/>
        </w:rPr>
        <w:t xml:space="preserve"> </w:t>
      </w:r>
      <w:bookmarkEnd w:id="51002"/>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חבל שלא יצאת גם בערב. </w:t>
      </w:r>
    </w:p>
    <w:p w:rsidR="00CD1EEA" w:rsidRDefault="00CD1EEA" w:rsidP="00590D4B">
      <w:pPr>
        <w:rPr>
          <w:rtl/>
          <w:lang w:eastAsia="he-IL"/>
        </w:rPr>
      </w:pPr>
      <w:bookmarkStart w:id="51003" w:name="_ETM_Q154_391000"/>
      <w:bookmarkEnd w:id="51003"/>
    </w:p>
    <w:p w:rsidR="00CD1EEA" w:rsidRDefault="00CD1EEA" w:rsidP="00590D4B">
      <w:pPr>
        <w:pStyle w:val="af9"/>
        <w:keepNext/>
        <w:rPr>
          <w:rtl/>
        </w:rPr>
      </w:pPr>
      <w:r w:rsidRPr="003156E6">
        <w:rPr>
          <w:rStyle w:val="TagStyle"/>
          <w:rtl/>
        </w:rPr>
        <w:t xml:space="preserve"> &lt;&lt; יור &gt;&gt; </w:t>
      </w:r>
      <w:r>
        <w:rPr>
          <w:rtl/>
        </w:rPr>
        <w:t>היו"ר אוריאל בוסו:</w:t>
      </w:r>
      <w:r w:rsidRPr="003156E6">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גם החלק השני זה העם שלה, היא לא אמרה.</w:t>
      </w:r>
    </w:p>
    <w:p w:rsidR="00CD1EEA" w:rsidRDefault="00CD1EEA" w:rsidP="00590D4B">
      <w:pPr>
        <w:rPr>
          <w:rtl/>
          <w:lang w:eastAsia="he-IL"/>
        </w:rPr>
      </w:pPr>
    </w:p>
    <w:p w:rsidR="00CD1EEA" w:rsidRDefault="00CD1EEA" w:rsidP="00590D4B">
      <w:pPr>
        <w:pStyle w:val="-"/>
        <w:keepNext/>
        <w:rPr>
          <w:rtl/>
        </w:rPr>
      </w:pPr>
      <w:bookmarkStart w:id="51004" w:name="ET_speakercontinue_5300_50"/>
      <w:r w:rsidRPr="003156E6">
        <w:rPr>
          <w:rStyle w:val="TagStyle"/>
          <w:rtl/>
        </w:rPr>
        <w:t xml:space="preserve"> &lt;&lt; דובר_המשך &gt;&gt; </w:t>
      </w:r>
      <w:r>
        <w:rPr>
          <w:rtl/>
        </w:rPr>
        <w:t>מירב בן ארי (יש עתיד):</w:t>
      </w:r>
      <w:r w:rsidRPr="003156E6">
        <w:rPr>
          <w:rStyle w:val="TagStyle"/>
          <w:rtl/>
        </w:rPr>
        <w:t xml:space="preserve"> &lt;&lt; דובר_המשך &gt;&gt;</w:t>
      </w:r>
      <w:r>
        <w:rPr>
          <w:rtl/>
        </w:rPr>
        <w:t xml:space="preserve"> </w:t>
      </w:r>
      <w:bookmarkEnd w:id="51004"/>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כשהייתי קצינת חינוך בגולני, הייתי אומרת לחייל שהוא חייל שלי, והוא היה אומר: את </w:t>
      </w:r>
      <w:bookmarkStart w:id="51005" w:name="_ETM_Q154_395000"/>
      <w:bookmarkEnd w:id="51005"/>
      <w:r>
        <w:rPr>
          <w:rFonts w:hint="cs"/>
          <w:rtl/>
          <w:lang w:eastAsia="he-IL"/>
        </w:rPr>
        <w:t xml:space="preserve">המש"קית חינוך שלי. הכול בסדר. אז הם חלק. </w:t>
      </w:r>
      <w:bookmarkStart w:id="51006" w:name="_ETM_Q154_398000"/>
      <w:bookmarkEnd w:id="51006"/>
      <w:r>
        <w:rPr>
          <w:rFonts w:hint="cs"/>
          <w:rtl/>
          <w:lang w:eastAsia="he-IL"/>
        </w:rPr>
        <w:t>אני רוצה להגיד לך שפגשתי עם נפלא.</w:t>
      </w:r>
    </w:p>
    <w:p w:rsidR="00CD1EEA" w:rsidRDefault="00CD1EEA" w:rsidP="00590D4B">
      <w:pPr>
        <w:rPr>
          <w:rtl/>
          <w:lang w:eastAsia="he-IL"/>
        </w:rPr>
      </w:pPr>
    </w:p>
    <w:p w:rsidR="00CD1EEA" w:rsidRDefault="00CD1EEA" w:rsidP="00590D4B">
      <w:pPr>
        <w:pStyle w:val="af8"/>
        <w:keepNext/>
        <w:rPr>
          <w:rtl/>
        </w:rPr>
      </w:pPr>
      <w:bookmarkStart w:id="51007" w:name="ET_interruption_5069_51"/>
      <w:r w:rsidRPr="003156E6">
        <w:rPr>
          <w:rStyle w:val="TagStyle"/>
          <w:rtl/>
        </w:rPr>
        <w:t xml:space="preserve"> &lt;&lt; קריאה &gt;&gt; </w:t>
      </w:r>
      <w:r>
        <w:rPr>
          <w:rtl/>
        </w:rPr>
        <w:t>יעקב אשר (יהדות התורה):</w:t>
      </w:r>
      <w:r w:rsidRPr="003156E6">
        <w:rPr>
          <w:rStyle w:val="TagStyle"/>
          <w:rtl/>
        </w:rPr>
        <w:t xml:space="preserve"> &lt;&lt; קריאה &gt;&gt;</w:t>
      </w:r>
      <w:r>
        <w:rPr>
          <w:rtl/>
        </w:rPr>
        <w:t xml:space="preserve"> </w:t>
      </w:r>
      <w:bookmarkEnd w:id="51007"/>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גם בערב היית יכולה לבוא. </w:t>
      </w:r>
    </w:p>
    <w:p w:rsidR="00CD1EEA" w:rsidRDefault="00CD1EEA" w:rsidP="00590D4B">
      <w:pPr>
        <w:rPr>
          <w:rtl/>
          <w:lang w:eastAsia="he-IL"/>
        </w:rPr>
      </w:pPr>
    </w:p>
    <w:p w:rsidR="00CD1EEA" w:rsidRDefault="00CD1EEA" w:rsidP="00590D4B">
      <w:pPr>
        <w:pStyle w:val="-"/>
        <w:keepNext/>
        <w:rPr>
          <w:rtl/>
        </w:rPr>
      </w:pPr>
      <w:bookmarkStart w:id="51008" w:name="ET_speakercontinue_5300_52"/>
      <w:r w:rsidRPr="003156E6">
        <w:rPr>
          <w:rStyle w:val="TagStyle"/>
          <w:rtl/>
        </w:rPr>
        <w:t xml:space="preserve"> &lt;&lt; דובר_המשך &gt;&gt; </w:t>
      </w:r>
      <w:r>
        <w:rPr>
          <w:rtl/>
        </w:rPr>
        <w:t>מירב בן ארי (יש עתיד):</w:t>
      </w:r>
      <w:r w:rsidRPr="003156E6">
        <w:rPr>
          <w:rStyle w:val="TagStyle"/>
          <w:rtl/>
        </w:rPr>
        <w:t xml:space="preserve"> &lt;&lt; דובר_המשך &gt;&gt;</w:t>
      </w:r>
      <w:r>
        <w:rPr>
          <w:rtl/>
        </w:rPr>
        <w:t xml:space="preserve"> </w:t>
      </w:r>
      <w:bookmarkEnd w:id="51008"/>
    </w:p>
    <w:p w:rsidR="00CD1EEA" w:rsidRDefault="00CD1EEA" w:rsidP="001B10C0">
      <w:pPr>
        <w:rPr>
          <w:rtl/>
          <w:lang w:eastAsia="he-IL"/>
        </w:rPr>
      </w:pPr>
    </w:p>
    <w:p w:rsidR="00206A61" w:rsidRDefault="00CD1EEA" w:rsidP="00206A61">
      <w:pPr>
        <w:rPr>
          <w:rtl/>
          <w:lang w:eastAsia="he-IL"/>
        </w:rPr>
      </w:pPr>
      <w:r>
        <w:rPr>
          <w:rFonts w:hint="cs"/>
          <w:rtl/>
          <w:lang w:eastAsia="he-IL"/>
        </w:rPr>
        <w:t xml:space="preserve">אני תכף אדבר על הערב. יש לי אפילו עדות </w:t>
      </w:r>
      <w:bookmarkStart w:id="51009" w:name="_ETM_Q154_405000"/>
      <w:bookmarkEnd w:id="51009"/>
      <w:r>
        <w:rPr>
          <w:rFonts w:hint="cs"/>
          <w:rtl/>
          <w:lang w:eastAsia="he-IL"/>
        </w:rPr>
        <w:t xml:space="preserve">מאתמול בערב. במקרה הכינותי מראש, טוב ששאלת. אני ראיתי </w:t>
      </w:r>
      <w:bookmarkStart w:id="51010" w:name="_ETM_Q154_412000"/>
      <w:bookmarkEnd w:id="51010"/>
      <w:r>
        <w:rPr>
          <w:rFonts w:hint="cs"/>
          <w:rtl/>
          <w:lang w:eastAsia="he-IL"/>
        </w:rPr>
        <w:t xml:space="preserve">עם שקם מהכורסה, קם מעיסוקי היום-יום – אל </w:t>
      </w:r>
      <w:bookmarkStart w:id="51011" w:name="_ETM_Q154_416000"/>
      <w:bookmarkEnd w:id="51011"/>
      <w:r>
        <w:rPr>
          <w:rFonts w:hint="cs"/>
          <w:rtl/>
          <w:lang w:eastAsia="he-IL"/>
        </w:rPr>
        <w:t xml:space="preserve">תדאג, ראינו גם בתקשורת. הרי זו גם הייתה הפגנה אותנטית, </w:t>
      </w:r>
      <w:bookmarkStart w:id="51012" w:name="_ETM_Q154_423000"/>
      <w:bookmarkEnd w:id="51012"/>
      <w:r>
        <w:rPr>
          <w:rFonts w:hint="cs"/>
          <w:rtl/>
          <w:lang w:eastAsia="he-IL"/>
        </w:rPr>
        <w:t xml:space="preserve">לא ממומנת, לא מתוקשרת. פתאום נחת אוטובוס, במקרה, בכל ההתנחלויות. לדימונה הוא לא הגיע, לנתיבות הוא לא הגיע, אבל אל תדאגו, כולם הגיעו. כל </w:t>
      </w:r>
      <w:bookmarkStart w:id="51013" w:name="_ETM_Q154_433000"/>
      <w:bookmarkEnd w:id="51013"/>
      <w:r>
        <w:rPr>
          <w:rFonts w:hint="cs"/>
          <w:rtl/>
          <w:lang w:eastAsia="he-IL"/>
        </w:rPr>
        <w:t>מי שצריך להגיע</w:t>
      </w:r>
      <w:r w:rsidR="00206A61">
        <w:rPr>
          <w:rFonts w:hint="cs"/>
          <w:rtl/>
          <w:lang w:eastAsia="he-IL"/>
        </w:rPr>
        <w:t>,</w:t>
      </w:r>
      <w:r>
        <w:rPr>
          <w:rFonts w:hint="cs"/>
          <w:rtl/>
          <w:lang w:eastAsia="he-IL"/>
        </w:rPr>
        <w:t xml:space="preserve"> בוא נגיד, </w:t>
      </w:r>
      <w:r w:rsidR="00206A61">
        <w:rPr>
          <w:rFonts w:hint="cs"/>
          <w:rtl/>
          <w:lang w:eastAsia="he-IL"/>
        </w:rPr>
        <w:t>ב</w:t>
      </w:r>
      <w:r>
        <w:rPr>
          <w:rFonts w:hint="cs"/>
          <w:rtl/>
          <w:lang w:eastAsia="he-IL"/>
        </w:rPr>
        <w:t xml:space="preserve">אזור ציונות דתית, עוצמה יהודית – הגיע. וצריך לתת להם את כל הקרדיט, כי הם באים כשקוראים להם. תכף </w:t>
      </w:r>
      <w:bookmarkStart w:id="51014" w:name="_ETM_Q154_443183"/>
      <w:bookmarkEnd w:id="51014"/>
      <w:r>
        <w:rPr>
          <w:rFonts w:hint="cs"/>
          <w:rtl/>
          <w:lang w:eastAsia="he-IL"/>
        </w:rPr>
        <w:t xml:space="preserve">אני אגיע גם לזה. אני רוצה רגע לפרגן לאותם מתנגדי הרפורמה או ההפיכה שעזבו את </w:t>
      </w:r>
      <w:bookmarkStart w:id="51015" w:name="_ETM_Q154_451000"/>
      <w:bookmarkEnd w:id="51015"/>
      <w:r>
        <w:rPr>
          <w:rFonts w:hint="cs"/>
          <w:rtl/>
          <w:lang w:eastAsia="he-IL"/>
        </w:rPr>
        <w:t xml:space="preserve">האוניברסיטה, את הפרנסה שלהם, ויצאו לרחובות. </w:t>
      </w:r>
    </w:p>
    <w:p w:rsidR="00206A61" w:rsidRDefault="00206A61" w:rsidP="00206A61">
      <w:pPr>
        <w:rPr>
          <w:rtl/>
          <w:lang w:eastAsia="he-IL"/>
        </w:rPr>
      </w:pPr>
    </w:p>
    <w:p w:rsidR="00CD1EEA" w:rsidRDefault="00CD1EEA" w:rsidP="00206A61">
      <w:pPr>
        <w:rPr>
          <w:rtl/>
          <w:lang w:eastAsia="he-IL"/>
        </w:rPr>
      </w:pPr>
      <w:r>
        <w:rPr>
          <w:rFonts w:hint="cs"/>
          <w:rtl/>
          <w:lang w:eastAsia="he-IL"/>
        </w:rPr>
        <w:t>מחאה אותנטית אמיתית</w:t>
      </w:r>
      <w:bookmarkStart w:id="51016" w:name="_ETM_Q154_456000"/>
      <w:bookmarkEnd w:id="51016"/>
      <w:r>
        <w:rPr>
          <w:rFonts w:hint="cs"/>
          <w:rtl/>
          <w:lang w:eastAsia="he-IL"/>
        </w:rPr>
        <w:t xml:space="preserve">, ביום – איזה יום זה היה שהלכנו בלילה אחרי שפיטרו </w:t>
      </w:r>
      <w:bookmarkStart w:id="51017" w:name="_ETM_Q154_461000"/>
      <w:bookmarkEnd w:id="51017"/>
      <w:r>
        <w:rPr>
          <w:rFonts w:hint="cs"/>
          <w:rtl/>
          <w:lang w:eastAsia="he-IL"/>
        </w:rPr>
        <w:t xml:space="preserve">את גלנט? </w:t>
      </w:r>
      <w:r w:rsidR="00206A61">
        <w:rPr>
          <w:rFonts w:hint="cs"/>
          <w:rtl/>
          <w:lang w:eastAsia="he-IL"/>
        </w:rPr>
        <w:t>ו</w:t>
      </w:r>
      <w:r>
        <w:rPr>
          <w:rFonts w:hint="cs"/>
          <w:rtl/>
          <w:lang w:eastAsia="he-IL"/>
        </w:rPr>
        <w:t xml:space="preserve">אגב, מה קורה עם הפיטורים של גלנט? יש הסבר למה הוא פיטר? יש מכתב? לא? אוקיי, </w:t>
      </w:r>
      <w:bookmarkStart w:id="51018" w:name="_ETM_Q154_469000"/>
      <w:bookmarkEnd w:id="51018"/>
      <w:r>
        <w:rPr>
          <w:rFonts w:hint="cs"/>
          <w:rtl/>
          <w:lang w:eastAsia="he-IL"/>
        </w:rPr>
        <w:t xml:space="preserve">בסך הכול הגיוני במדינה דמוקרטית שראש ממשלה מפטר שר ביטחון, </w:t>
      </w:r>
      <w:bookmarkStart w:id="51019" w:name="_ETM_Q154_474000"/>
      <w:bookmarkEnd w:id="51019"/>
      <w:r>
        <w:rPr>
          <w:rFonts w:hint="cs"/>
          <w:rtl/>
          <w:lang w:eastAsia="he-IL"/>
        </w:rPr>
        <w:t xml:space="preserve">לא מסביר לציבור, לא שולח </w:t>
      </w:r>
      <w:r>
        <w:rPr>
          <w:rtl/>
          <w:lang w:eastAsia="he-IL"/>
        </w:rPr>
        <w:t>–</w:t>
      </w:r>
      <w:r>
        <w:rPr>
          <w:rFonts w:hint="cs"/>
          <w:rtl/>
          <w:lang w:eastAsia="he-IL"/>
        </w:rPr>
        <w:t xml:space="preserve"> למה הוא לא שולח לו מכתב? יש שיר כזה על מישהו שלא קיבל את המכתב, שתדע, </w:t>
      </w:r>
      <w:bookmarkStart w:id="51020" w:name="_ETM_Q154_482000"/>
      <w:bookmarkEnd w:id="51020"/>
      <w:r>
        <w:rPr>
          <w:rFonts w:hint="cs"/>
          <w:rtl/>
          <w:lang w:eastAsia="he-IL"/>
        </w:rPr>
        <w:t xml:space="preserve">בוסו. אני רק אומרת, נראה לי מן הראוי לשלוח מכתב כשמפטרים שר ביטחון. אל תסכים איתי, אני יודעת שאתה לא יכול להגיד </w:t>
      </w:r>
      <w:bookmarkStart w:id="51021" w:name="_ETM_Q154_488000"/>
      <w:bookmarkEnd w:id="51021"/>
      <w:r>
        <w:rPr>
          <w:rFonts w:hint="cs"/>
          <w:rtl/>
          <w:lang w:eastAsia="he-IL"/>
        </w:rPr>
        <w:t>שום דבר.</w:t>
      </w:r>
    </w:p>
    <w:p w:rsidR="00CD1EEA" w:rsidRDefault="00CD1EEA" w:rsidP="00590D4B">
      <w:pPr>
        <w:rPr>
          <w:rtl/>
          <w:lang w:eastAsia="he-IL"/>
        </w:rPr>
      </w:pPr>
    </w:p>
    <w:p w:rsidR="00CD1EEA" w:rsidRDefault="00CD1EEA" w:rsidP="00C92CF1">
      <w:pPr>
        <w:rPr>
          <w:rtl/>
          <w:lang w:eastAsia="he-IL"/>
        </w:rPr>
      </w:pPr>
      <w:r>
        <w:rPr>
          <w:rFonts w:hint="cs"/>
          <w:rtl/>
          <w:lang w:eastAsia="he-IL"/>
        </w:rPr>
        <w:t xml:space="preserve">אני רוצה להגיד לך שבמחאה הספונטנית שהיינו בה </w:t>
      </w:r>
      <w:r>
        <w:rPr>
          <w:rtl/>
          <w:lang w:eastAsia="he-IL"/>
        </w:rPr>
        <w:t>–</w:t>
      </w:r>
      <w:r>
        <w:rPr>
          <w:rFonts w:hint="cs"/>
          <w:rtl/>
          <w:lang w:eastAsia="he-IL"/>
        </w:rPr>
        <w:t xml:space="preserve"> כבר התבלבלו לי הימים מרוב שאנחנו פה </w:t>
      </w:r>
      <w:r w:rsidR="00C92CF1">
        <w:rPr>
          <w:rFonts w:hint="cs"/>
          <w:rtl/>
          <w:lang w:eastAsia="he-IL"/>
        </w:rPr>
        <w:t>– – –</w:t>
      </w:r>
    </w:p>
    <w:p w:rsidR="00CD1EEA" w:rsidRDefault="00CD1EEA" w:rsidP="00590D4B">
      <w:pPr>
        <w:rPr>
          <w:rtl/>
          <w:lang w:eastAsia="he-IL"/>
        </w:rPr>
      </w:pPr>
    </w:p>
    <w:p w:rsidR="00CD1EEA" w:rsidRDefault="00CD1EEA" w:rsidP="00590D4B">
      <w:pPr>
        <w:pStyle w:val="af9"/>
        <w:keepNext/>
        <w:rPr>
          <w:rtl/>
        </w:rPr>
      </w:pPr>
      <w:r w:rsidRPr="00BE1978">
        <w:rPr>
          <w:rStyle w:val="TagStyle"/>
          <w:rtl/>
        </w:rPr>
        <w:t xml:space="preserve"> &lt;&lt; יור &gt;&gt; </w:t>
      </w:r>
      <w:r>
        <w:rPr>
          <w:rtl/>
        </w:rPr>
        <w:t>היו"ר אוריאל בוסו:</w:t>
      </w:r>
      <w:r w:rsidRPr="00BE1978">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אני לא יודע אם הוא פוטר.</w:t>
      </w:r>
    </w:p>
    <w:p w:rsidR="00CD1EEA" w:rsidRDefault="00CD1EEA" w:rsidP="00590D4B">
      <w:pPr>
        <w:rPr>
          <w:rtl/>
          <w:lang w:eastAsia="he-IL"/>
        </w:rPr>
      </w:pPr>
    </w:p>
    <w:p w:rsidR="00CD1EEA" w:rsidRDefault="00CD1EEA" w:rsidP="00590D4B">
      <w:pPr>
        <w:pStyle w:val="-"/>
        <w:keepNext/>
        <w:rPr>
          <w:rtl/>
        </w:rPr>
      </w:pPr>
      <w:bookmarkStart w:id="51022" w:name="ET_speakercontinue_5300_54"/>
      <w:r w:rsidRPr="00BE1978">
        <w:rPr>
          <w:rStyle w:val="TagStyle"/>
          <w:rtl/>
        </w:rPr>
        <w:t xml:space="preserve"> &lt;&lt; דובר_המשך &gt;&gt; </w:t>
      </w:r>
      <w:r>
        <w:rPr>
          <w:rtl/>
        </w:rPr>
        <w:t>מירב בן ארי (יש עתיד):</w:t>
      </w:r>
      <w:r w:rsidRPr="00BE1978">
        <w:rPr>
          <w:rStyle w:val="TagStyle"/>
          <w:rtl/>
        </w:rPr>
        <w:t xml:space="preserve"> &lt;&lt; דובר_המשך &gt;&gt;</w:t>
      </w:r>
      <w:r>
        <w:rPr>
          <w:rtl/>
        </w:rPr>
        <w:t xml:space="preserve"> </w:t>
      </w:r>
      <w:bookmarkEnd w:id="51022"/>
    </w:p>
    <w:p w:rsidR="00CD1EEA" w:rsidRDefault="00CD1EEA" w:rsidP="001B10C0">
      <w:pPr>
        <w:rPr>
          <w:rtl/>
          <w:lang w:eastAsia="he-IL"/>
        </w:rPr>
      </w:pPr>
    </w:p>
    <w:p w:rsidR="00CD1EEA" w:rsidRDefault="00CD1EEA" w:rsidP="00C92CF1">
      <w:pPr>
        <w:rPr>
          <w:rtl/>
          <w:lang w:eastAsia="he-IL"/>
        </w:rPr>
      </w:pPr>
      <w:r>
        <w:rPr>
          <w:rFonts w:hint="cs"/>
          <w:rtl/>
          <w:lang w:eastAsia="he-IL"/>
        </w:rPr>
        <w:t xml:space="preserve">אין מכתב </w:t>
      </w:r>
      <w:r w:rsidR="00C92CF1">
        <w:rPr>
          <w:rFonts w:hint="cs"/>
          <w:rtl/>
          <w:lang w:eastAsia="he-IL"/>
        </w:rPr>
        <w:t>– –</w:t>
      </w:r>
    </w:p>
    <w:p w:rsidR="00CD1EEA" w:rsidRDefault="00CD1EEA" w:rsidP="00590D4B">
      <w:pPr>
        <w:rPr>
          <w:rtl/>
          <w:lang w:eastAsia="he-IL"/>
        </w:rPr>
      </w:pPr>
    </w:p>
    <w:p w:rsidR="00CD1EEA" w:rsidRDefault="00CD1EEA" w:rsidP="00590D4B">
      <w:pPr>
        <w:pStyle w:val="af9"/>
        <w:keepNext/>
        <w:rPr>
          <w:rtl/>
        </w:rPr>
      </w:pPr>
      <w:r w:rsidRPr="00BE1978">
        <w:rPr>
          <w:rStyle w:val="TagStyle"/>
          <w:rtl/>
        </w:rPr>
        <w:t xml:space="preserve"> &lt;&lt; יור &gt;&gt; </w:t>
      </w:r>
      <w:r>
        <w:rPr>
          <w:rtl/>
        </w:rPr>
        <w:t>היו"ר אוריאל בוסו:</w:t>
      </w:r>
      <w:r w:rsidRPr="00BE1978">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אז אולי הוא לא פוטר. </w:t>
      </w:r>
    </w:p>
    <w:p w:rsidR="00CD1EEA" w:rsidRDefault="00CD1EEA" w:rsidP="00590D4B">
      <w:pPr>
        <w:rPr>
          <w:rtl/>
          <w:lang w:eastAsia="he-IL"/>
        </w:rPr>
      </w:pPr>
      <w:bookmarkStart w:id="51023" w:name="_ETM_Q154_493000"/>
      <w:bookmarkEnd w:id="51023"/>
    </w:p>
    <w:p w:rsidR="00CD1EEA" w:rsidRDefault="00CD1EEA" w:rsidP="00590D4B">
      <w:pPr>
        <w:pStyle w:val="-"/>
        <w:keepNext/>
        <w:rPr>
          <w:rtl/>
        </w:rPr>
      </w:pPr>
      <w:bookmarkStart w:id="51024" w:name="ET_speakercontinue_5300_56"/>
      <w:r w:rsidRPr="00BE1978">
        <w:rPr>
          <w:rStyle w:val="TagStyle"/>
          <w:rtl/>
        </w:rPr>
        <w:t xml:space="preserve"> &lt;&lt; דובר_המשך &gt;&gt; </w:t>
      </w:r>
      <w:r>
        <w:rPr>
          <w:rtl/>
        </w:rPr>
        <w:t>מירב בן ארי (יש עתיד):</w:t>
      </w:r>
      <w:r w:rsidRPr="00BE1978">
        <w:rPr>
          <w:rStyle w:val="TagStyle"/>
          <w:rtl/>
        </w:rPr>
        <w:t xml:space="preserve"> &lt;&lt; דובר_המשך &gt;&gt;</w:t>
      </w:r>
      <w:r>
        <w:rPr>
          <w:rtl/>
        </w:rPr>
        <w:t xml:space="preserve"> </w:t>
      </w:r>
      <w:bookmarkEnd w:id="51024"/>
    </w:p>
    <w:p w:rsidR="00CD1EEA" w:rsidRDefault="00CD1EEA" w:rsidP="001B10C0">
      <w:pPr>
        <w:rPr>
          <w:rtl/>
          <w:lang w:eastAsia="he-IL"/>
        </w:rPr>
      </w:pPr>
    </w:p>
    <w:p w:rsidR="00CD1EEA" w:rsidRDefault="00C92CF1" w:rsidP="00C92CF1">
      <w:pPr>
        <w:rPr>
          <w:rtl/>
          <w:lang w:eastAsia="he-IL"/>
        </w:rPr>
      </w:pPr>
      <w:bookmarkStart w:id="51025" w:name="_ETM_Q154_495000"/>
      <w:bookmarkEnd w:id="51025"/>
      <w:r>
        <w:rPr>
          <w:rFonts w:hint="cs"/>
          <w:rtl/>
          <w:lang w:eastAsia="he-IL"/>
        </w:rPr>
        <w:t>– –</w:t>
      </w:r>
      <w:r w:rsidR="00CD1EEA">
        <w:rPr>
          <w:rFonts w:hint="cs"/>
          <w:rtl/>
          <w:lang w:eastAsia="he-IL"/>
        </w:rPr>
        <w:t xml:space="preserve"> אבל יש הודעת פיטורים בטלוויזיה. </w:t>
      </w:r>
    </w:p>
    <w:p w:rsidR="00CD1EEA" w:rsidRDefault="00CD1EEA" w:rsidP="00590D4B">
      <w:pPr>
        <w:rPr>
          <w:rtl/>
          <w:lang w:eastAsia="he-IL"/>
        </w:rPr>
      </w:pPr>
    </w:p>
    <w:p w:rsidR="00CD1EEA" w:rsidRDefault="00CD1EEA" w:rsidP="00590D4B">
      <w:pPr>
        <w:pStyle w:val="af9"/>
        <w:keepNext/>
        <w:rPr>
          <w:rtl/>
        </w:rPr>
      </w:pPr>
      <w:bookmarkStart w:id="51026" w:name="ET_yor_6488_58"/>
      <w:r w:rsidRPr="00BE1978">
        <w:rPr>
          <w:rStyle w:val="TagStyle"/>
          <w:rtl/>
        </w:rPr>
        <w:t xml:space="preserve">&lt;&lt; יור &gt;&gt; </w:t>
      </w:r>
      <w:r>
        <w:rPr>
          <w:rtl/>
        </w:rPr>
        <w:t>היו"ר אוריאל בוסו:</w:t>
      </w:r>
      <w:r w:rsidRPr="00BE1978">
        <w:rPr>
          <w:rStyle w:val="TagStyle"/>
          <w:rtl/>
        </w:rPr>
        <w:t xml:space="preserve"> &lt;&lt; יור &gt;&gt;</w:t>
      </w:r>
      <w:r>
        <w:rPr>
          <w:rtl/>
        </w:rPr>
        <w:t xml:space="preserve"> </w:t>
      </w:r>
      <w:bookmarkEnd w:id="51026"/>
    </w:p>
    <w:p w:rsidR="00CD1EEA" w:rsidRDefault="00CD1EEA" w:rsidP="001B10C0">
      <w:pPr>
        <w:rPr>
          <w:rtl/>
          <w:lang w:eastAsia="he-IL"/>
        </w:rPr>
      </w:pPr>
    </w:p>
    <w:p w:rsidR="00CD1EEA" w:rsidRPr="00BE1978" w:rsidRDefault="00CD1EEA" w:rsidP="00590D4B">
      <w:pPr>
        <w:rPr>
          <w:rtl/>
          <w:lang w:eastAsia="he-IL"/>
        </w:rPr>
      </w:pPr>
      <w:r>
        <w:rPr>
          <w:rFonts w:hint="cs"/>
          <w:rtl/>
          <w:lang w:eastAsia="he-IL"/>
        </w:rPr>
        <w:t xml:space="preserve">זה חוקי? אני לא יודע. </w:t>
      </w:r>
    </w:p>
    <w:p w:rsidR="00CD1EEA" w:rsidRDefault="00CD1EEA" w:rsidP="00590D4B">
      <w:pPr>
        <w:rPr>
          <w:rtl/>
          <w:lang w:eastAsia="he-IL"/>
        </w:rPr>
      </w:pPr>
    </w:p>
    <w:p w:rsidR="00CD1EEA" w:rsidRDefault="009E6068" w:rsidP="009E6068">
      <w:pPr>
        <w:pStyle w:val="-"/>
        <w:rPr>
          <w:rtl/>
        </w:rPr>
      </w:pPr>
      <w:bookmarkStart w:id="51027" w:name="ET_speakercontinue_5300_2956"/>
      <w:r>
        <w:rPr>
          <w:rStyle w:val="TagStyle"/>
          <w:rtl/>
        </w:rPr>
        <w:t xml:space="preserve"> &lt;&lt; דובר_המשך &gt;&gt;</w:t>
      </w:r>
      <w:r w:rsidR="00CD1EEA" w:rsidRPr="007C1621">
        <w:rPr>
          <w:rStyle w:val="TagStyle"/>
          <w:rtl/>
        </w:rPr>
        <w:t xml:space="preserve"> </w:t>
      </w:r>
      <w:bookmarkStart w:id="51028" w:name="_Toc130997233"/>
      <w:r w:rsidR="00CD1EEA">
        <w:rPr>
          <w:rtl/>
        </w:rPr>
        <w:t>מירב בן ארי (יש עתיד):</w:t>
      </w:r>
      <w:bookmarkEnd w:id="51028"/>
      <w:r w:rsidR="00CD1EEA" w:rsidRPr="007C1621">
        <w:rPr>
          <w:rStyle w:val="TagStyle"/>
          <w:rtl/>
        </w:rPr>
        <w:t xml:space="preserve"> </w:t>
      </w:r>
      <w:bookmarkEnd w:id="51027"/>
      <w:r>
        <w:rPr>
          <w:rStyle w:val="TagStyle"/>
          <w:rtl/>
        </w:rPr>
        <w:t xml:space="preserve">&lt;&lt; דובר_המשך &gt;&gt;  </w:t>
      </w:r>
      <w:r w:rsidR="00CD1EEA">
        <w:rPr>
          <w:rtl/>
        </w:rPr>
        <w:t xml:space="preserve"> </w:t>
      </w:r>
    </w:p>
    <w:p w:rsidR="00CD1EEA" w:rsidRDefault="00CD1EEA" w:rsidP="001B10C0">
      <w:pPr>
        <w:rPr>
          <w:rtl/>
          <w:lang w:eastAsia="he-IL"/>
        </w:rPr>
      </w:pPr>
      <w:r>
        <w:rPr>
          <w:rFonts w:hint="cs"/>
          <w:rtl/>
          <w:lang w:eastAsia="he-IL"/>
        </w:rPr>
        <w:t xml:space="preserve"> </w:t>
      </w:r>
    </w:p>
    <w:p w:rsidR="00CD1EEA" w:rsidRDefault="00CD1EEA" w:rsidP="00590D4B">
      <w:pPr>
        <w:rPr>
          <w:rtl/>
          <w:lang w:eastAsia="he-IL"/>
        </w:rPr>
      </w:pPr>
      <w:bookmarkStart w:id="51029" w:name="_ETM_Q154_497000"/>
      <w:bookmarkEnd w:id="51029"/>
      <w:r>
        <w:rPr>
          <w:rFonts w:hint="cs"/>
          <w:rtl/>
          <w:lang w:eastAsia="he-IL"/>
        </w:rPr>
        <w:t>תחשוב שהיו מפטרים אותך בטלוויזיה ולא היו שולחים לך מכתב</w:t>
      </w:r>
      <w:bookmarkStart w:id="51030" w:name="_ETM_Q154_504000"/>
      <w:bookmarkEnd w:id="51030"/>
      <w:r>
        <w:rPr>
          <w:rFonts w:hint="cs"/>
          <w:rtl/>
          <w:lang w:eastAsia="he-IL"/>
        </w:rPr>
        <w:t xml:space="preserve"> – זה לא מתאים.</w:t>
      </w:r>
    </w:p>
    <w:p w:rsidR="00CD1EEA" w:rsidRDefault="00CD1EEA" w:rsidP="00590D4B">
      <w:pPr>
        <w:rPr>
          <w:rtl/>
          <w:lang w:eastAsia="he-IL"/>
        </w:rPr>
      </w:pPr>
    </w:p>
    <w:p w:rsidR="00CD1EEA" w:rsidRDefault="00CD1EEA" w:rsidP="00590D4B">
      <w:pPr>
        <w:pStyle w:val="af9"/>
        <w:keepNext/>
        <w:rPr>
          <w:rtl/>
        </w:rPr>
      </w:pPr>
      <w:bookmarkStart w:id="51031" w:name="ET_yor_6488_59"/>
      <w:r w:rsidRPr="00BE1978">
        <w:rPr>
          <w:rStyle w:val="TagStyle"/>
          <w:rtl/>
        </w:rPr>
        <w:t xml:space="preserve"> &lt;&lt; יור &gt;&gt; </w:t>
      </w:r>
      <w:r>
        <w:rPr>
          <w:rtl/>
        </w:rPr>
        <w:t>היו"ר אוריאל בוסו:</w:t>
      </w:r>
      <w:r w:rsidRPr="00BE1978">
        <w:rPr>
          <w:rStyle w:val="TagStyle"/>
          <w:rtl/>
        </w:rPr>
        <w:t xml:space="preserve"> &lt;&lt; יור &gt;&gt;</w:t>
      </w:r>
      <w:r>
        <w:rPr>
          <w:rtl/>
        </w:rPr>
        <w:t xml:space="preserve"> </w:t>
      </w:r>
      <w:bookmarkEnd w:id="51031"/>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השאלה מה החוק אומר. </w:t>
      </w:r>
    </w:p>
    <w:p w:rsidR="00CD1EEA" w:rsidRDefault="00CD1EEA" w:rsidP="00590D4B">
      <w:pPr>
        <w:rPr>
          <w:rtl/>
          <w:lang w:eastAsia="he-IL"/>
        </w:rPr>
      </w:pPr>
    </w:p>
    <w:p w:rsidR="00CD1EEA" w:rsidRDefault="00CD1EEA" w:rsidP="00590D4B">
      <w:pPr>
        <w:pStyle w:val="-"/>
        <w:keepNext/>
        <w:rPr>
          <w:rtl/>
        </w:rPr>
      </w:pPr>
      <w:bookmarkStart w:id="51032" w:name="ET_speakercontinue_5300_60"/>
      <w:r w:rsidRPr="00BE1978">
        <w:rPr>
          <w:rStyle w:val="TagStyle"/>
          <w:rtl/>
        </w:rPr>
        <w:t xml:space="preserve"> &lt;&lt; דובר_המשך &gt;&gt; </w:t>
      </w:r>
      <w:r>
        <w:rPr>
          <w:rtl/>
        </w:rPr>
        <w:t>מירב בן ארי (יש עתיד):</w:t>
      </w:r>
      <w:r w:rsidRPr="00BE1978">
        <w:rPr>
          <w:rStyle w:val="TagStyle"/>
          <w:rtl/>
        </w:rPr>
        <w:t xml:space="preserve"> &lt;&lt; דובר_המשך &gt;&gt;</w:t>
      </w:r>
      <w:r>
        <w:rPr>
          <w:rtl/>
        </w:rPr>
        <w:t xml:space="preserve"> </w:t>
      </w:r>
      <w:bookmarkEnd w:id="51032"/>
    </w:p>
    <w:p w:rsidR="00CD1EEA" w:rsidRDefault="00CD1EEA" w:rsidP="001B10C0">
      <w:pPr>
        <w:rPr>
          <w:rtl/>
          <w:lang w:eastAsia="he-IL"/>
        </w:rPr>
      </w:pPr>
    </w:p>
    <w:p w:rsidR="00CD1EEA" w:rsidRDefault="00CD1EEA" w:rsidP="00206A61">
      <w:pPr>
        <w:rPr>
          <w:rtl/>
          <w:lang w:eastAsia="he-IL"/>
        </w:rPr>
      </w:pPr>
      <w:bookmarkStart w:id="51033" w:name="_ETM_Q154_502000"/>
      <w:bookmarkEnd w:id="51033"/>
      <w:r>
        <w:rPr>
          <w:rFonts w:hint="cs"/>
          <w:rtl/>
          <w:lang w:eastAsia="he-IL"/>
        </w:rPr>
        <w:t>מה זה "החוק אומר"? בני אדם אומרים</w:t>
      </w:r>
      <w:r w:rsidR="00206A61">
        <w:rPr>
          <w:rFonts w:hint="cs"/>
          <w:rtl/>
          <w:lang w:eastAsia="he-IL"/>
        </w:rPr>
        <w:t>.</w:t>
      </w:r>
      <w:r>
        <w:rPr>
          <w:rFonts w:hint="cs"/>
          <w:rtl/>
          <w:lang w:eastAsia="he-IL"/>
        </w:rPr>
        <w:t xml:space="preserve"> אני רוצה </w:t>
      </w:r>
      <w:bookmarkStart w:id="51034" w:name="_ETM_Q154_511000"/>
      <w:bookmarkEnd w:id="51034"/>
      <w:r>
        <w:rPr>
          <w:rFonts w:hint="cs"/>
          <w:rtl/>
          <w:lang w:eastAsia="he-IL"/>
        </w:rPr>
        <w:t xml:space="preserve">להגיד לך שאני ניהלתי מרכז לנוער בסיכון </w:t>
      </w:r>
      <w:r>
        <w:rPr>
          <w:rFonts w:hint="eastAsia"/>
          <w:rtl/>
          <w:lang w:eastAsia="he-IL"/>
        </w:rPr>
        <w:t>–</w:t>
      </w:r>
      <w:r>
        <w:rPr>
          <w:rFonts w:hint="cs"/>
          <w:rtl/>
          <w:lang w:eastAsia="he-IL"/>
        </w:rPr>
        <w:t xml:space="preserve"> לא ממשלת ישראל </w:t>
      </w:r>
      <w:r>
        <w:rPr>
          <w:rFonts w:hint="eastAsia"/>
          <w:rtl/>
          <w:lang w:eastAsia="he-IL"/>
        </w:rPr>
        <w:t>–</w:t>
      </w:r>
      <w:r>
        <w:rPr>
          <w:rFonts w:hint="cs"/>
          <w:rtl/>
          <w:lang w:eastAsia="he-IL"/>
        </w:rPr>
        <w:t xml:space="preserve"> וכשפיטרתי מדריך שלי נתתי לו </w:t>
      </w:r>
      <w:bookmarkStart w:id="51035" w:name="_ETM_Q154_517000"/>
      <w:bookmarkEnd w:id="51035"/>
      <w:r>
        <w:rPr>
          <w:rFonts w:hint="cs"/>
          <w:rtl/>
          <w:lang w:eastAsia="he-IL"/>
        </w:rPr>
        <w:t>מכתב פיטורי</w:t>
      </w:r>
      <w:r w:rsidR="00206A61">
        <w:rPr>
          <w:rFonts w:hint="cs"/>
          <w:rtl/>
          <w:lang w:eastAsia="he-IL"/>
        </w:rPr>
        <w:t>ם</w:t>
      </w:r>
      <w:r>
        <w:rPr>
          <w:rFonts w:hint="cs"/>
          <w:rtl/>
          <w:lang w:eastAsia="he-IL"/>
        </w:rPr>
        <w:t xml:space="preserve">. נראה לי שזה מה שצריך </w:t>
      </w:r>
      <w:r>
        <w:rPr>
          <w:rtl/>
          <w:lang w:eastAsia="he-IL"/>
        </w:rPr>
        <w:t>–</w:t>
      </w:r>
      <w:r>
        <w:rPr>
          <w:rFonts w:hint="cs"/>
          <w:rtl/>
          <w:lang w:eastAsia="he-IL"/>
        </w:rPr>
        <w:t xml:space="preserve"> אגב, אני כמובן נגד, אני חושבת </w:t>
      </w:r>
      <w:proofErr w:type="spellStart"/>
      <w:r>
        <w:rPr>
          <w:rFonts w:hint="cs"/>
          <w:rtl/>
          <w:lang w:eastAsia="he-IL"/>
        </w:rPr>
        <w:t>שגלנט</w:t>
      </w:r>
      <w:proofErr w:type="spellEnd"/>
      <w:r>
        <w:rPr>
          <w:rFonts w:hint="cs"/>
          <w:rtl/>
          <w:lang w:eastAsia="he-IL"/>
        </w:rPr>
        <w:t xml:space="preserve"> צריך וראוי להישאר שר הביטחון. אבל בהפגנה </w:t>
      </w:r>
      <w:proofErr w:type="spellStart"/>
      <w:r>
        <w:rPr>
          <w:rFonts w:hint="cs"/>
          <w:rtl/>
          <w:lang w:eastAsia="he-IL"/>
        </w:rPr>
        <w:t>הבאמת</w:t>
      </w:r>
      <w:proofErr w:type="spellEnd"/>
      <w:r>
        <w:rPr>
          <w:rFonts w:hint="cs"/>
          <w:rtl/>
          <w:lang w:eastAsia="he-IL"/>
        </w:rPr>
        <w:t xml:space="preserve">-ספונטנית </w:t>
      </w:r>
      <w:proofErr w:type="spellStart"/>
      <w:r>
        <w:rPr>
          <w:rFonts w:hint="cs"/>
          <w:rtl/>
          <w:lang w:eastAsia="he-IL"/>
        </w:rPr>
        <w:t>והבאמת</w:t>
      </w:r>
      <w:proofErr w:type="spellEnd"/>
      <w:r>
        <w:rPr>
          <w:rFonts w:hint="cs"/>
          <w:rtl/>
          <w:lang w:eastAsia="he-IL"/>
        </w:rPr>
        <w:t>-אותנטית שהייתה ביום ראשון בערב, שבה לקחתי חלק, מעל גשר יהודית בתל אביב,</w:t>
      </w:r>
      <w:bookmarkStart w:id="51036" w:name="_ETM_Q154_531000"/>
      <w:bookmarkEnd w:id="51036"/>
      <w:r>
        <w:rPr>
          <w:rFonts w:hint="cs"/>
          <w:rtl/>
          <w:lang w:eastAsia="he-IL"/>
        </w:rPr>
        <w:t xml:space="preserve"> באו בהמונים. ובמוצאי שבת </w:t>
      </w:r>
      <w:r w:rsidR="00206A61">
        <w:rPr>
          <w:rFonts w:hint="cs"/>
          <w:rtl/>
          <w:lang w:eastAsia="he-IL"/>
        </w:rPr>
        <w:t>ב</w:t>
      </w:r>
      <w:r>
        <w:rPr>
          <w:rFonts w:hint="cs"/>
          <w:rtl/>
          <w:lang w:eastAsia="he-IL"/>
        </w:rPr>
        <w:t xml:space="preserve">כל הארץ באים המונים </w:t>
      </w:r>
      <w:bookmarkStart w:id="51037" w:name="_ETM_Q154_536000"/>
      <w:bookmarkEnd w:id="51037"/>
      <w:r>
        <w:rPr>
          <w:rFonts w:hint="eastAsia"/>
          <w:rtl/>
          <w:lang w:eastAsia="he-IL"/>
        </w:rPr>
        <w:t>–</w:t>
      </w:r>
      <w:r>
        <w:rPr>
          <w:rFonts w:hint="cs"/>
          <w:rtl/>
          <w:lang w:eastAsia="he-IL"/>
        </w:rPr>
        <w:t xml:space="preserve"> בקיבוץ, בכפר, תל אביב, הרצליה, נתניה, חדרה </w:t>
      </w:r>
      <w:r>
        <w:rPr>
          <w:rFonts w:hint="eastAsia"/>
          <w:rtl/>
          <w:lang w:eastAsia="he-IL"/>
        </w:rPr>
        <w:t>–</w:t>
      </w:r>
      <w:r>
        <w:rPr>
          <w:rFonts w:hint="cs"/>
          <w:rtl/>
          <w:lang w:eastAsia="he-IL"/>
        </w:rPr>
        <w:t xml:space="preserve"> אפילו בערים הכי </w:t>
      </w:r>
      <w:proofErr w:type="spellStart"/>
      <w:r>
        <w:rPr>
          <w:rFonts w:hint="cs"/>
          <w:rtl/>
          <w:lang w:eastAsia="he-IL"/>
        </w:rPr>
        <w:t>ליכודיות</w:t>
      </w:r>
      <w:proofErr w:type="spellEnd"/>
      <w:r>
        <w:rPr>
          <w:rFonts w:hint="cs"/>
          <w:rtl/>
          <w:lang w:eastAsia="he-IL"/>
        </w:rPr>
        <w:t xml:space="preserve"> כולם באים. מכל מגזר, עדה, מקצוע </w:t>
      </w:r>
      <w:r>
        <w:rPr>
          <w:rtl/>
          <w:lang w:eastAsia="he-IL"/>
        </w:rPr>
        <w:t>–</w:t>
      </w:r>
      <w:r>
        <w:rPr>
          <w:rFonts w:hint="cs"/>
          <w:rtl/>
          <w:lang w:eastAsia="he-IL"/>
        </w:rPr>
        <w:t xml:space="preserve"> כולם באים, ולא משאירים מקום לספק, כי אין </w:t>
      </w:r>
      <w:bookmarkStart w:id="51038" w:name="_ETM_Q154_550000"/>
      <w:bookmarkEnd w:id="51038"/>
      <w:r>
        <w:rPr>
          <w:rFonts w:hint="cs"/>
          <w:rtl/>
          <w:lang w:eastAsia="he-IL"/>
        </w:rPr>
        <w:t>לנו ארץ אחרת.</w:t>
      </w:r>
    </w:p>
    <w:p w:rsidR="00CD1EEA" w:rsidRDefault="00CD1EEA" w:rsidP="00590D4B">
      <w:pPr>
        <w:rPr>
          <w:rtl/>
          <w:lang w:eastAsia="he-IL"/>
        </w:rPr>
      </w:pPr>
      <w:bookmarkStart w:id="51039" w:name="_ETM_Q154_544109"/>
      <w:bookmarkStart w:id="51040" w:name="_ETM_Q154_544308"/>
      <w:bookmarkEnd w:id="51039"/>
      <w:bookmarkEnd w:id="51040"/>
    </w:p>
    <w:p w:rsidR="00CD1EEA" w:rsidRDefault="00CD1EEA" w:rsidP="00590D4B">
      <w:pPr>
        <w:rPr>
          <w:rtl/>
          <w:lang w:eastAsia="he-IL"/>
        </w:rPr>
      </w:pPr>
      <w:bookmarkStart w:id="51041" w:name="_ETM_Q154_553000"/>
      <w:bookmarkStart w:id="51042" w:name="_ETM_Q154_554000"/>
      <w:bookmarkEnd w:id="51041"/>
      <w:bookmarkEnd w:id="51042"/>
      <w:r>
        <w:rPr>
          <w:rFonts w:hint="cs"/>
          <w:rtl/>
          <w:lang w:eastAsia="he-IL"/>
        </w:rPr>
        <w:t xml:space="preserve">אחרי שעברנו כאן שנה וחצי של ממשלה שעברה מכונת רעל – אין לי הגדרה אחרת לזה – </w:t>
      </w:r>
      <w:r w:rsidR="00206A61">
        <w:rPr>
          <w:rFonts w:hint="cs"/>
          <w:rtl/>
          <w:lang w:eastAsia="he-IL"/>
        </w:rPr>
        <w:t>כ</w:t>
      </w:r>
      <w:r>
        <w:rPr>
          <w:rFonts w:hint="cs"/>
          <w:rtl/>
          <w:lang w:eastAsia="he-IL"/>
        </w:rPr>
        <w:t xml:space="preserve">שלא היו מוכנים </w:t>
      </w:r>
      <w:bookmarkStart w:id="51043" w:name="_ETM_Q154_559000"/>
      <w:bookmarkEnd w:id="51043"/>
      <w:r>
        <w:rPr>
          <w:rFonts w:hint="cs"/>
          <w:rtl/>
          <w:lang w:eastAsia="he-IL"/>
        </w:rPr>
        <w:t xml:space="preserve">לקרוא לבנט ולפיד "ראש ממשלה", לא היו מוכנים לקרוא להם – אגב, נפתח סוגריים ונגיד שראש </w:t>
      </w:r>
      <w:bookmarkStart w:id="51044" w:name="_ETM_Q154_566000"/>
      <w:bookmarkEnd w:id="51044"/>
      <w:r>
        <w:rPr>
          <w:rFonts w:hint="cs"/>
          <w:rtl/>
          <w:lang w:eastAsia="he-IL"/>
        </w:rPr>
        <w:t xml:space="preserve">הממשלה לשעבר דווקא מבקר באמירויות, בניגוד לנתניהו, שעד היום לא הוזמן, והוא הרי חתם על הסכמי אברהם. אבל כמובן, </w:t>
      </w:r>
      <w:bookmarkStart w:id="51045" w:name="_ETM_Q154_580000"/>
      <w:bookmarkEnd w:id="51045"/>
      <w:r>
        <w:rPr>
          <w:rFonts w:hint="cs"/>
          <w:rtl/>
          <w:lang w:eastAsia="he-IL"/>
        </w:rPr>
        <w:t xml:space="preserve">כמובן, איך אפשר שלא, מול מכונת הרעל שעברנו בשנה וחצי </w:t>
      </w:r>
      <w:bookmarkStart w:id="51046" w:name="_ETM_Q154_584000"/>
      <w:bookmarkEnd w:id="51046"/>
      <w:r>
        <w:rPr>
          <w:rFonts w:hint="cs"/>
          <w:rtl/>
          <w:lang w:eastAsia="he-IL"/>
        </w:rPr>
        <w:t xml:space="preserve">האחרונות קם העם; נולד מחנה שלם של ישראלים </w:t>
      </w:r>
      <w:bookmarkStart w:id="51047" w:name="_ETM_Q154_590263"/>
      <w:bookmarkEnd w:id="51047"/>
      <w:r>
        <w:rPr>
          <w:rFonts w:hint="cs"/>
          <w:rtl/>
          <w:lang w:eastAsia="he-IL"/>
        </w:rPr>
        <w:t>ציונים דמוקרטיים ליברליים עצו</w:t>
      </w:r>
      <w:bookmarkStart w:id="51048" w:name="_ETM_Q154_589000"/>
      <w:bookmarkEnd w:id="51048"/>
      <w:r>
        <w:rPr>
          <w:rFonts w:hint="cs"/>
          <w:rtl/>
          <w:lang w:eastAsia="he-IL"/>
        </w:rPr>
        <w:t xml:space="preserve">ם ורב, שהוא אפילו רוב הציבור, והם יודעים שהממשלה </w:t>
      </w:r>
      <w:bookmarkStart w:id="51049" w:name="_ETM_Q154_596000"/>
      <w:bookmarkEnd w:id="51049"/>
      <w:r>
        <w:rPr>
          <w:rFonts w:hint="cs"/>
          <w:rtl/>
          <w:lang w:eastAsia="he-IL"/>
        </w:rPr>
        <w:t xml:space="preserve">הזו לא נוקפת אצבע בשום תחום – לא </w:t>
      </w:r>
      <w:bookmarkStart w:id="51050" w:name="_ETM_Q154_598000"/>
      <w:bookmarkEnd w:id="51050"/>
      <w:r>
        <w:rPr>
          <w:rFonts w:hint="cs"/>
          <w:rtl/>
          <w:lang w:eastAsia="he-IL"/>
        </w:rPr>
        <w:t xml:space="preserve">נגד הטרור, לא נגד יוקר המחיה, לא נגד התפרקות המשילות והביטחון האישי. אפילו איראן קיבלה פטור. </w:t>
      </w:r>
    </w:p>
    <w:p w:rsidR="00CD1EEA" w:rsidRDefault="00CD1EEA" w:rsidP="00590D4B">
      <w:pPr>
        <w:rPr>
          <w:rtl/>
          <w:lang w:eastAsia="he-IL"/>
        </w:rPr>
      </w:pPr>
    </w:p>
    <w:p w:rsidR="00CD1EEA" w:rsidRDefault="00CD1EEA" w:rsidP="00206A61">
      <w:pPr>
        <w:rPr>
          <w:rtl/>
          <w:lang w:eastAsia="he-IL"/>
        </w:rPr>
      </w:pPr>
      <w:bookmarkStart w:id="51051" w:name="_ETM_Q154_607000"/>
      <w:bookmarkEnd w:id="51051"/>
      <w:r>
        <w:rPr>
          <w:rFonts w:hint="cs"/>
          <w:rtl/>
          <w:lang w:eastAsia="he-IL"/>
        </w:rPr>
        <w:t xml:space="preserve">אנחנו מסיימים </w:t>
      </w:r>
      <w:bookmarkStart w:id="51052" w:name="_ETM_Q154_610000"/>
      <w:bookmarkEnd w:id="51052"/>
      <w:r>
        <w:rPr>
          <w:rFonts w:hint="cs"/>
          <w:rtl/>
          <w:lang w:eastAsia="he-IL"/>
        </w:rPr>
        <w:t>השבוע את כנס החורף. שום דבר, שום בשורה, שום חוק. אבל מה שמעתי היום? אתה לא מאמין, חבר הכנסת שירי. מה הבשורה של שר האוצר בעזרת השם</w:t>
      </w:r>
      <w:r w:rsidR="00206A61">
        <w:rPr>
          <w:rFonts w:hint="cs"/>
          <w:rtl/>
          <w:lang w:eastAsia="he-IL"/>
        </w:rPr>
        <w:t>,</w:t>
      </w:r>
      <w:r>
        <w:rPr>
          <w:rFonts w:hint="cs"/>
          <w:rtl/>
          <w:lang w:eastAsia="he-IL"/>
        </w:rPr>
        <w:t xml:space="preserve"> או שר בעזרת השם האוצר? אתה יודע מה </w:t>
      </w:r>
      <w:bookmarkStart w:id="51053" w:name="_ETM_Q154_628000"/>
      <w:bookmarkEnd w:id="51053"/>
      <w:r>
        <w:rPr>
          <w:rFonts w:hint="cs"/>
          <w:rtl/>
          <w:lang w:eastAsia="he-IL"/>
        </w:rPr>
        <w:t xml:space="preserve">הבשורה שלו לציבור לחג? הוא מבטל את המס על השתייה הממותקת, כי הרי ידוע שזו בשורה מדהימה שדווקא האוכלוסיות הכי חלשות במדינת ישראל, החרדים </w:t>
      </w:r>
      <w:bookmarkStart w:id="51054" w:name="_ETM_Q154_646000"/>
      <w:bookmarkEnd w:id="51054"/>
      <w:r>
        <w:rPr>
          <w:rFonts w:hint="cs"/>
          <w:rtl/>
          <w:lang w:eastAsia="he-IL"/>
        </w:rPr>
        <w:t xml:space="preserve">והערבים, צורכים שתייה ממותקת. יש שם בעיות של סוכרת, של השמנות יותר. </w:t>
      </w:r>
    </w:p>
    <w:p w:rsidR="00CD1EEA" w:rsidRDefault="00CD1EEA" w:rsidP="00590D4B">
      <w:pPr>
        <w:rPr>
          <w:rtl/>
          <w:lang w:eastAsia="he-IL"/>
        </w:rPr>
      </w:pPr>
    </w:p>
    <w:p w:rsidR="00CD1EEA" w:rsidRDefault="00CD1EEA" w:rsidP="00590D4B">
      <w:pPr>
        <w:pStyle w:val="af9"/>
        <w:keepNext/>
        <w:rPr>
          <w:rtl/>
        </w:rPr>
      </w:pPr>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מטפלים בהשמנה דרך הסברה ולא דרך הכיס. </w:t>
      </w:r>
      <w:bookmarkStart w:id="51055" w:name="_ETM_Q154_653000"/>
      <w:bookmarkEnd w:id="51055"/>
      <w:r>
        <w:rPr>
          <w:rFonts w:hint="cs"/>
          <w:rtl/>
          <w:lang w:eastAsia="he-IL"/>
        </w:rPr>
        <w:t>לא דרך הכי</w:t>
      </w:r>
      <w:bookmarkStart w:id="51056" w:name="_ETM_Q154_655000"/>
      <w:bookmarkEnd w:id="51056"/>
      <w:r>
        <w:rPr>
          <w:rFonts w:hint="cs"/>
          <w:rtl/>
          <w:lang w:eastAsia="he-IL"/>
        </w:rPr>
        <w:t xml:space="preserve">ס. </w:t>
      </w:r>
    </w:p>
    <w:p w:rsidR="00CD1EEA" w:rsidRDefault="00CD1EEA" w:rsidP="00590D4B">
      <w:pPr>
        <w:rPr>
          <w:rtl/>
          <w:lang w:eastAsia="he-IL"/>
        </w:rPr>
      </w:pPr>
    </w:p>
    <w:p w:rsidR="00CD1EEA" w:rsidRDefault="00CD1EEA" w:rsidP="00590D4B">
      <w:pPr>
        <w:pStyle w:val="-"/>
        <w:keepNext/>
        <w:rPr>
          <w:rtl/>
        </w:rPr>
      </w:pPr>
      <w:bookmarkStart w:id="51057" w:name="ET_speakercontinue_5300_62"/>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57"/>
    </w:p>
    <w:p w:rsidR="00CD1EEA" w:rsidRDefault="00CD1EEA" w:rsidP="001B10C0">
      <w:pPr>
        <w:rPr>
          <w:rtl/>
          <w:lang w:eastAsia="he-IL"/>
        </w:rPr>
      </w:pPr>
    </w:p>
    <w:p w:rsidR="00CD1EEA" w:rsidRDefault="00CD1EEA" w:rsidP="00590D4B">
      <w:pPr>
        <w:rPr>
          <w:rtl/>
          <w:lang w:eastAsia="he-IL"/>
        </w:rPr>
      </w:pPr>
      <w:r>
        <w:rPr>
          <w:rFonts w:hint="cs"/>
          <w:rtl/>
          <w:lang w:eastAsia="he-IL"/>
        </w:rPr>
        <w:t>אז ב</w:t>
      </w:r>
      <w:r w:rsidR="00206A61">
        <w:rPr>
          <w:rFonts w:hint="cs"/>
          <w:rtl/>
          <w:lang w:eastAsia="he-IL"/>
        </w:rPr>
        <w:t>ו</w:t>
      </w:r>
      <w:r>
        <w:rPr>
          <w:rFonts w:hint="cs"/>
          <w:rtl/>
          <w:lang w:eastAsia="he-IL"/>
        </w:rPr>
        <w:t xml:space="preserve">א אני אגיד לך, אני לבית </w:t>
      </w:r>
      <w:bookmarkStart w:id="51058" w:name="_ETM_Q154_658000"/>
      <w:bookmarkEnd w:id="51058"/>
      <w:r>
        <w:rPr>
          <w:rFonts w:hint="cs"/>
          <w:rtl/>
          <w:lang w:eastAsia="he-IL"/>
        </w:rPr>
        <w:t>שלי לא מכניסה את זה.</w:t>
      </w:r>
    </w:p>
    <w:p w:rsidR="00CD1EEA" w:rsidRDefault="00CD1EEA" w:rsidP="00590D4B">
      <w:pPr>
        <w:rPr>
          <w:rtl/>
          <w:lang w:eastAsia="he-IL"/>
        </w:rPr>
      </w:pPr>
    </w:p>
    <w:p w:rsidR="00CD1EEA" w:rsidRDefault="00CD1EEA" w:rsidP="00590D4B">
      <w:pPr>
        <w:pStyle w:val="af9"/>
        <w:keepNext/>
        <w:rPr>
          <w:rtl/>
        </w:rPr>
      </w:pPr>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גם אני, גם אני. </w:t>
      </w:r>
    </w:p>
    <w:p w:rsidR="00CD1EEA" w:rsidRDefault="00CD1EEA" w:rsidP="00590D4B">
      <w:pPr>
        <w:rPr>
          <w:rtl/>
          <w:lang w:eastAsia="he-IL"/>
        </w:rPr>
      </w:pPr>
      <w:bookmarkStart w:id="51059" w:name="_ETM_Q154_662000"/>
      <w:bookmarkEnd w:id="51059"/>
    </w:p>
    <w:p w:rsidR="00CD1EEA" w:rsidRDefault="00CD1EEA" w:rsidP="00590D4B">
      <w:pPr>
        <w:pStyle w:val="-"/>
        <w:keepNext/>
        <w:rPr>
          <w:rtl/>
        </w:rPr>
      </w:pPr>
      <w:bookmarkStart w:id="51060" w:name="ET_speakercontinue_5300_64"/>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60"/>
    </w:p>
    <w:p w:rsidR="00CD1EEA" w:rsidRDefault="00CD1EEA" w:rsidP="001B10C0">
      <w:pPr>
        <w:rPr>
          <w:rtl/>
          <w:lang w:eastAsia="he-IL"/>
        </w:rPr>
      </w:pPr>
    </w:p>
    <w:p w:rsidR="00CD1EEA" w:rsidRDefault="00CD1EEA" w:rsidP="00C92CF1">
      <w:pPr>
        <w:rPr>
          <w:rtl/>
          <w:lang w:eastAsia="he-IL"/>
        </w:rPr>
      </w:pPr>
      <w:r>
        <w:rPr>
          <w:rFonts w:hint="cs"/>
          <w:rtl/>
          <w:lang w:eastAsia="he-IL"/>
        </w:rPr>
        <w:t>כי יש לנו הסברה. וגם אתה. אבל אתה יודע שהאוכלוסיות, ואתה מספיק אינטליגנט</w:t>
      </w:r>
      <w:r w:rsidR="00206A61">
        <w:rPr>
          <w:rFonts w:hint="cs"/>
          <w:rtl/>
          <w:lang w:eastAsia="he-IL"/>
        </w:rPr>
        <w:t>י</w:t>
      </w:r>
      <w:r>
        <w:rPr>
          <w:rFonts w:hint="cs"/>
          <w:rtl/>
          <w:lang w:eastAsia="he-IL"/>
        </w:rPr>
        <w:t xml:space="preserve"> </w:t>
      </w:r>
      <w:r w:rsidR="00C92CF1">
        <w:rPr>
          <w:rFonts w:hint="cs"/>
          <w:rtl/>
          <w:lang w:eastAsia="he-IL"/>
        </w:rPr>
        <w:t>– – –</w:t>
      </w:r>
    </w:p>
    <w:p w:rsidR="00CD1EEA" w:rsidRDefault="00CD1EEA" w:rsidP="00590D4B">
      <w:pPr>
        <w:rPr>
          <w:rtl/>
          <w:lang w:eastAsia="he-IL"/>
        </w:rPr>
      </w:pPr>
    </w:p>
    <w:p w:rsidR="00CD1EEA" w:rsidRDefault="00CD1EEA" w:rsidP="00590D4B">
      <w:pPr>
        <w:pStyle w:val="af9"/>
        <w:keepNext/>
        <w:rPr>
          <w:rtl/>
        </w:rPr>
      </w:pPr>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צריך לעשות הסברה.</w:t>
      </w:r>
    </w:p>
    <w:p w:rsidR="00CD1EEA" w:rsidRDefault="00CD1EEA" w:rsidP="00590D4B">
      <w:pPr>
        <w:rPr>
          <w:rtl/>
          <w:lang w:eastAsia="he-IL"/>
        </w:rPr>
      </w:pPr>
      <w:bookmarkStart w:id="51061" w:name="_ETM_Q154_663000"/>
      <w:bookmarkEnd w:id="51061"/>
    </w:p>
    <w:p w:rsidR="00CD1EEA" w:rsidRDefault="00CD1EEA" w:rsidP="00590D4B">
      <w:pPr>
        <w:pStyle w:val="-"/>
        <w:keepNext/>
        <w:rPr>
          <w:rtl/>
        </w:rPr>
      </w:pPr>
      <w:bookmarkStart w:id="51062" w:name="ET_speakercontinue_5300_66"/>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62"/>
    </w:p>
    <w:p w:rsidR="00CD1EEA" w:rsidRDefault="00CD1EEA" w:rsidP="001B10C0">
      <w:pPr>
        <w:rPr>
          <w:rtl/>
          <w:lang w:eastAsia="he-IL"/>
        </w:rPr>
      </w:pPr>
    </w:p>
    <w:p w:rsidR="00CD1EEA" w:rsidRDefault="00CD1EEA" w:rsidP="00206A61">
      <w:pPr>
        <w:rPr>
          <w:rtl/>
          <w:lang w:eastAsia="he-IL"/>
        </w:rPr>
      </w:pPr>
      <w:bookmarkStart w:id="51063" w:name="_ETM_Q154_664000"/>
      <w:bookmarkEnd w:id="51063"/>
      <w:r>
        <w:rPr>
          <w:rFonts w:hint="cs"/>
          <w:rtl/>
          <w:lang w:eastAsia="he-IL"/>
        </w:rPr>
        <w:t>אדוני היושב בראש יודע שהאוכלוסיות שהכי משלמות את המחיר</w:t>
      </w:r>
      <w:r w:rsidR="00206A61">
        <w:rPr>
          <w:rFonts w:hint="cs"/>
          <w:rtl/>
          <w:lang w:eastAsia="he-IL"/>
        </w:rPr>
        <w:t>,</w:t>
      </w:r>
      <w:r>
        <w:rPr>
          <w:rFonts w:hint="cs"/>
          <w:rtl/>
          <w:lang w:eastAsia="he-IL"/>
        </w:rPr>
        <w:t xml:space="preserve"> הגבוה ביותר</w:t>
      </w:r>
      <w:r w:rsidR="00206A61">
        <w:rPr>
          <w:rFonts w:hint="cs"/>
          <w:rtl/>
          <w:lang w:eastAsia="he-IL"/>
        </w:rPr>
        <w:t>,</w:t>
      </w:r>
      <w:r>
        <w:rPr>
          <w:rFonts w:hint="cs"/>
          <w:rtl/>
          <w:lang w:eastAsia="he-IL"/>
        </w:rPr>
        <w:t xml:space="preserve"> הן אלו שקונות את בקבוקי הקריסטל, </w:t>
      </w:r>
      <w:r w:rsidR="00206A61">
        <w:rPr>
          <w:rFonts w:hint="cs"/>
          <w:rtl/>
          <w:lang w:eastAsia="he-IL"/>
        </w:rPr>
        <w:t>ו</w:t>
      </w:r>
      <w:r>
        <w:rPr>
          <w:rFonts w:hint="cs"/>
          <w:rtl/>
          <w:lang w:eastAsia="he-IL"/>
        </w:rPr>
        <w:t>אגב, סבא שלי, זיכרונו לברכה, היה נוהג לקנות לנו בנתניה כל יום שישי בערב, את בקבוקי הקריסטל הירוקים.</w:t>
      </w:r>
    </w:p>
    <w:p w:rsidR="00CD1EEA" w:rsidRDefault="00CD1EEA" w:rsidP="00590D4B">
      <w:pPr>
        <w:rPr>
          <w:rtl/>
          <w:lang w:eastAsia="he-IL"/>
        </w:rPr>
      </w:pPr>
    </w:p>
    <w:p w:rsidR="00CD1EEA" w:rsidRDefault="00CD1EEA" w:rsidP="00590D4B">
      <w:pPr>
        <w:pStyle w:val="af9"/>
        <w:keepNext/>
        <w:rPr>
          <w:rtl/>
        </w:rPr>
      </w:pPr>
      <w:bookmarkStart w:id="51064" w:name="ET_yor_6488_67"/>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bookmarkEnd w:id="51064"/>
    </w:p>
    <w:p w:rsidR="00CD1EEA" w:rsidRDefault="00CD1EEA" w:rsidP="001B10C0">
      <w:pPr>
        <w:rPr>
          <w:rtl/>
          <w:lang w:eastAsia="he-IL"/>
        </w:rPr>
      </w:pPr>
    </w:p>
    <w:p w:rsidR="00CD1EEA" w:rsidRDefault="00CD1EEA" w:rsidP="00590D4B">
      <w:pPr>
        <w:rPr>
          <w:rtl/>
          <w:lang w:eastAsia="he-IL"/>
        </w:rPr>
      </w:pPr>
      <w:bookmarkStart w:id="51065" w:name="_ETM_Q154_678000"/>
      <w:bookmarkEnd w:id="51065"/>
      <w:r>
        <w:rPr>
          <w:rFonts w:hint="cs"/>
          <w:rtl/>
          <w:lang w:eastAsia="he-IL"/>
        </w:rPr>
        <w:t xml:space="preserve">אז קיימתי דיון בוועדת הבריאות בנושא. מתברר שההסברה שואפת לאפס. משרד הבריאות לא עשה הסברה. </w:t>
      </w:r>
    </w:p>
    <w:p w:rsidR="00CD1EEA" w:rsidRPr="00C41530" w:rsidRDefault="00CD1EEA" w:rsidP="00590D4B">
      <w:pPr>
        <w:rPr>
          <w:rtl/>
        </w:rPr>
      </w:pPr>
      <w:bookmarkStart w:id="51066" w:name="_ETM_Q154_682000"/>
      <w:bookmarkStart w:id="51067" w:name="_ETM_Q154_683000"/>
      <w:bookmarkEnd w:id="51066"/>
      <w:bookmarkEnd w:id="51067"/>
    </w:p>
    <w:p w:rsidR="00CD1EEA" w:rsidRDefault="00CD1EEA" w:rsidP="00590D4B">
      <w:pPr>
        <w:pStyle w:val="-"/>
        <w:keepNext/>
        <w:rPr>
          <w:rtl/>
        </w:rPr>
      </w:pPr>
      <w:bookmarkStart w:id="51068" w:name="ET_speakercontinue_5300_69"/>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68"/>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אז תדע לך שאפשר גם </w:t>
      </w:r>
      <w:bookmarkStart w:id="51069" w:name="_ETM_Q154_686000"/>
      <w:bookmarkEnd w:id="51069"/>
      <w:r>
        <w:rPr>
          <w:rFonts w:hint="cs"/>
          <w:rtl/>
          <w:lang w:eastAsia="he-IL"/>
        </w:rPr>
        <w:t>הסברה וגם למנוע צריכת שתייה מתוקה.</w:t>
      </w:r>
    </w:p>
    <w:p w:rsidR="00CD1EEA" w:rsidRDefault="00CD1EEA" w:rsidP="00590D4B">
      <w:pPr>
        <w:rPr>
          <w:rtl/>
          <w:lang w:eastAsia="he-IL"/>
        </w:rPr>
      </w:pPr>
      <w:bookmarkStart w:id="51070" w:name="_ETM_Q154_689000"/>
      <w:bookmarkEnd w:id="51070"/>
    </w:p>
    <w:p w:rsidR="00CD1EEA" w:rsidRDefault="00CD1EEA" w:rsidP="00590D4B">
      <w:pPr>
        <w:pStyle w:val="af9"/>
        <w:keepNext/>
        <w:rPr>
          <w:rtl/>
        </w:rPr>
      </w:pPr>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1071" w:name="_ETM_Q154_690000"/>
      <w:bookmarkEnd w:id="51071"/>
      <w:r>
        <w:rPr>
          <w:rFonts w:hint="cs"/>
          <w:rtl/>
          <w:lang w:eastAsia="he-IL"/>
        </w:rPr>
        <w:t xml:space="preserve">את יודעת כמה </w:t>
      </w:r>
      <w:bookmarkStart w:id="51072" w:name="_ETM_Q154_692000"/>
      <w:bookmarkEnd w:id="51072"/>
      <w:r>
        <w:rPr>
          <w:rFonts w:hint="cs"/>
          <w:rtl/>
          <w:lang w:eastAsia="he-IL"/>
        </w:rPr>
        <w:t xml:space="preserve">קמח לבן זה לא בריא? אז מה, מהיום לחם לבן יעלה 30 שקל? </w:t>
      </w:r>
    </w:p>
    <w:p w:rsidR="00CD1EEA" w:rsidRDefault="00CD1EEA" w:rsidP="00590D4B">
      <w:pPr>
        <w:rPr>
          <w:rtl/>
          <w:lang w:eastAsia="he-IL"/>
        </w:rPr>
      </w:pPr>
      <w:bookmarkStart w:id="51073" w:name="_ETM_Q154_695000"/>
      <w:bookmarkEnd w:id="51073"/>
    </w:p>
    <w:p w:rsidR="00CD1EEA" w:rsidRDefault="00CD1EEA" w:rsidP="00590D4B">
      <w:pPr>
        <w:pStyle w:val="-"/>
        <w:keepNext/>
        <w:rPr>
          <w:rtl/>
        </w:rPr>
      </w:pPr>
      <w:bookmarkStart w:id="51074" w:name="ET_speakercontinue_5300_71"/>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74"/>
    </w:p>
    <w:p w:rsidR="00CD1EEA" w:rsidRDefault="00CD1EEA" w:rsidP="001B10C0">
      <w:pPr>
        <w:rPr>
          <w:rtl/>
          <w:lang w:eastAsia="he-IL"/>
        </w:rPr>
      </w:pPr>
    </w:p>
    <w:p w:rsidR="00CD1EEA" w:rsidRDefault="00CD1EEA" w:rsidP="00C92CF1">
      <w:pPr>
        <w:rPr>
          <w:rtl/>
          <w:lang w:eastAsia="he-IL"/>
        </w:rPr>
      </w:pPr>
      <w:bookmarkStart w:id="51075" w:name="_ETM_Q154_696000"/>
      <w:bookmarkEnd w:id="51075"/>
      <w:r>
        <w:rPr>
          <w:rFonts w:hint="cs"/>
          <w:rtl/>
          <w:lang w:eastAsia="he-IL"/>
        </w:rPr>
        <w:t xml:space="preserve">אגב, אתה לא מאמין, אבל כשהיינו </w:t>
      </w:r>
      <w:bookmarkStart w:id="51076" w:name="_ETM_Q154_697000"/>
      <w:bookmarkEnd w:id="51076"/>
      <w:r>
        <w:rPr>
          <w:rFonts w:hint="cs"/>
          <w:rtl/>
          <w:lang w:eastAsia="he-IL"/>
        </w:rPr>
        <w:t xml:space="preserve">בכנסת העשרים, ביחד עם ש"ס </w:t>
      </w:r>
      <w:r w:rsidR="00C92CF1">
        <w:rPr>
          <w:rFonts w:hint="cs"/>
          <w:rtl/>
          <w:lang w:eastAsia="he-IL"/>
        </w:rPr>
        <w:t>– –</w:t>
      </w:r>
      <w:r>
        <w:rPr>
          <w:rFonts w:hint="cs"/>
          <w:rtl/>
          <w:lang w:eastAsia="he-IL"/>
        </w:rPr>
        <w:t xml:space="preserve"> </w:t>
      </w:r>
    </w:p>
    <w:p w:rsidR="00CD1EEA" w:rsidRDefault="00CD1EEA" w:rsidP="00590D4B">
      <w:pPr>
        <w:rPr>
          <w:rtl/>
          <w:lang w:eastAsia="he-IL"/>
        </w:rPr>
      </w:pPr>
    </w:p>
    <w:p w:rsidR="00CD1EEA" w:rsidRDefault="00CD1EEA" w:rsidP="00590D4B">
      <w:pPr>
        <w:pStyle w:val="af9"/>
        <w:keepNext/>
        <w:rPr>
          <w:rtl/>
        </w:rPr>
      </w:pPr>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לא מכריחים דרך </w:t>
      </w:r>
      <w:bookmarkStart w:id="51077" w:name="_ETM_Q154_699000"/>
      <w:bookmarkEnd w:id="51077"/>
      <w:r>
        <w:rPr>
          <w:rFonts w:hint="cs"/>
          <w:rtl/>
          <w:lang w:eastAsia="he-IL"/>
        </w:rPr>
        <w:t>הכיס, זאת הגישה.</w:t>
      </w:r>
    </w:p>
    <w:p w:rsidR="00CD1EEA" w:rsidRDefault="00CD1EEA" w:rsidP="00590D4B">
      <w:pPr>
        <w:rPr>
          <w:rtl/>
          <w:lang w:eastAsia="he-IL"/>
        </w:rPr>
      </w:pPr>
      <w:bookmarkStart w:id="51078" w:name="_ETM_Q154_701000"/>
      <w:bookmarkEnd w:id="51078"/>
    </w:p>
    <w:p w:rsidR="00CD1EEA" w:rsidRDefault="00CD1EEA" w:rsidP="00590D4B">
      <w:pPr>
        <w:pStyle w:val="-"/>
        <w:keepNext/>
        <w:rPr>
          <w:rtl/>
        </w:rPr>
      </w:pPr>
      <w:bookmarkStart w:id="51079" w:name="ET_speakercontinue_5300_73"/>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79"/>
    </w:p>
    <w:p w:rsidR="00CD1EEA" w:rsidRDefault="00CD1EEA" w:rsidP="001B10C0">
      <w:pPr>
        <w:rPr>
          <w:rtl/>
          <w:lang w:eastAsia="he-IL"/>
        </w:rPr>
      </w:pPr>
    </w:p>
    <w:p w:rsidR="00CD1EEA" w:rsidRDefault="00C92CF1" w:rsidP="00C92CF1">
      <w:pPr>
        <w:rPr>
          <w:rtl/>
          <w:lang w:eastAsia="he-IL"/>
        </w:rPr>
      </w:pPr>
      <w:bookmarkStart w:id="51080" w:name="_ETM_Q154_702000"/>
      <w:bookmarkEnd w:id="51080"/>
      <w:r>
        <w:rPr>
          <w:rFonts w:hint="cs"/>
          <w:rtl/>
          <w:lang w:eastAsia="he-IL"/>
        </w:rPr>
        <w:t>– –</w:t>
      </w:r>
      <w:r w:rsidR="00CD1EEA">
        <w:rPr>
          <w:rFonts w:hint="cs"/>
          <w:rtl/>
          <w:lang w:eastAsia="he-IL"/>
        </w:rPr>
        <w:t xml:space="preserve"> ביחד עם ש"ס – רגע, תקשיב </w:t>
      </w:r>
      <w:r>
        <w:rPr>
          <w:rFonts w:hint="cs"/>
          <w:rtl/>
          <w:lang w:eastAsia="he-IL"/>
        </w:rPr>
        <w:t>– – –</w:t>
      </w:r>
    </w:p>
    <w:p w:rsidR="00CD1EEA" w:rsidRDefault="00CD1EEA" w:rsidP="00590D4B">
      <w:pPr>
        <w:rPr>
          <w:rtl/>
          <w:lang w:eastAsia="he-IL"/>
        </w:rPr>
      </w:pPr>
    </w:p>
    <w:p w:rsidR="00CD1EEA" w:rsidRDefault="00CD1EEA" w:rsidP="00590D4B">
      <w:pPr>
        <w:pStyle w:val="af8"/>
        <w:keepNext/>
        <w:rPr>
          <w:rtl/>
        </w:rPr>
      </w:pPr>
      <w:bookmarkStart w:id="51081" w:name="ET_interruption_6361_74"/>
      <w:r w:rsidRPr="005C0743">
        <w:rPr>
          <w:rStyle w:val="TagStyle"/>
          <w:rtl/>
        </w:rPr>
        <w:t xml:space="preserve"> &lt;&lt; קריאה &gt;&gt; </w:t>
      </w:r>
      <w:r>
        <w:rPr>
          <w:rtl/>
        </w:rPr>
        <w:t>נאור שירי (יש עתיד):</w:t>
      </w:r>
      <w:r w:rsidRPr="005C0743">
        <w:rPr>
          <w:rStyle w:val="TagStyle"/>
          <w:rtl/>
        </w:rPr>
        <w:t xml:space="preserve"> &lt;&lt; קריאה &gt;&gt;</w:t>
      </w:r>
      <w:r>
        <w:rPr>
          <w:rtl/>
        </w:rPr>
        <w:t xml:space="preserve"> </w:t>
      </w:r>
      <w:bookmarkEnd w:id="51081"/>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אתה מקבל דוחות? </w:t>
      </w:r>
    </w:p>
    <w:p w:rsidR="00CD1EEA" w:rsidRDefault="00CD1EEA" w:rsidP="00590D4B">
      <w:pPr>
        <w:rPr>
          <w:rtl/>
          <w:lang w:eastAsia="he-IL"/>
        </w:rPr>
      </w:pPr>
    </w:p>
    <w:p w:rsidR="00CD1EEA" w:rsidRDefault="00CD1EEA" w:rsidP="00590D4B">
      <w:pPr>
        <w:pStyle w:val="af9"/>
        <w:keepNext/>
        <w:rPr>
          <w:rtl/>
        </w:rPr>
      </w:pPr>
      <w:bookmarkStart w:id="51082" w:name="ET_yor_6488_75"/>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bookmarkEnd w:id="51082"/>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לא, לא, דוח זה משהו אחר. </w:t>
      </w:r>
    </w:p>
    <w:p w:rsidR="00CD1EEA" w:rsidRDefault="00CD1EEA" w:rsidP="00590D4B">
      <w:pPr>
        <w:rPr>
          <w:rtl/>
          <w:lang w:eastAsia="he-IL"/>
        </w:rPr>
      </w:pPr>
    </w:p>
    <w:p w:rsidR="00CD1EEA" w:rsidRDefault="00CD1EEA" w:rsidP="00590D4B">
      <w:pPr>
        <w:pStyle w:val="-"/>
        <w:keepNext/>
        <w:rPr>
          <w:rtl/>
        </w:rPr>
      </w:pPr>
      <w:bookmarkStart w:id="51083" w:name="ET_speakercontinue_5300_76"/>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83"/>
    </w:p>
    <w:p w:rsidR="00CD1EEA" w:rsidRDefault="00CD1EEA" w:rsidP="001B10C0">
      <w:pPr>
        <w:rPr>
          <w:rtl/>
          <w:lang w:eastAsia="he-IL"/>
        </w:rPr>
      </w:pPr>
    </w:p>
    <w:p w:rsidR="00CD1EEA" w:rsidRDefault="00CD1EEA" w:rsidP="00590D4B">
      <w:pPr>
        <w:rPr>
          <w:rtl/>
        </w:rPr>
      </w:pPr>
      <w:bookmarkStart w:id="51084" w:name="_ETM_Q154_704000"/>
      <w:bookmarkEnd w:id="51084"/>
      <w:r>
        <w:rPr>
          <w:rFonts w:hint="cs"/>
          <w:rtl/>
          <w:lang w:eastAsia="he-IL"/>
        </w:rPr>
        <w:t xml:space="preserve">אבל תקשיב, למה אתם הולכים </w:t>
      </w:r>
      <w:bookmarkStart w:id="51085" w:name="_ETM_Q154_708000"/>
      <w:bookmarkEnd w:id="51085"/>
      <w:r>
        <w:rPr>
          <w:rFonts w:hint="cs"/>
          <w:rtl/>
          <w:lang w:eastAsia="he-IL"/>
        </w:rPr>
        <w:t xml:space="preserve">רחוק? אני, ביחד עם חבר כנסת מש"ס </w:t>
      </w:r>
      <w:r>
        <w:rPr>
          <w:rFonts w:hint="eastAsia"/>
          <w:rtl/>
          <w:lang w:eastAsia="he-IL"/>
        </w:rPr>
        <w:t>–</w:t>
      </w:r>
      <w:r>
        <w:rPr>
          <w:rFonts w:hint="cs"/>
          <w:rtl/>
        </w:rPr>
        <w:t xml:space="preserve"> לא הייתי בכנסת העשרים </w:t>
      </w:r>
      <w:r>
        <w:rPr>
          <w:rFonts w:hint="eastAsia"/>
          <w:rtl/>
        </w:rPr>
        <w:t>–</w:t>
      </w:r>
      <w:r>
        <w:rPr>
          <w:rFonts w:hint="cs"/>
          <w:rtl/>
        </w:rPr>
        <w:t xml:space="preserve"> רצינו להוביל מהלך שהפיקוח יצא מהלחם הלבן ויהיה על לחם מלא. בוודאי </w:t>
      </w:r>
      <w:bookmarkStart w:id="51086" w:name="_ETM_Q154_720000"/>
      <w:bookmarkEnd w:id="51086"/>
      <w:r>
        <w:rPr>
          <w:rFonts w:hint="cs"/>
          <w:rtl/>
        </w:rPr>
        <w:t xml:space="preserve">שלחם לבן זה מסכן חיים, לחם לבן זה סוכר. אני </w:t>
      </w:r>
      <w:bookmarkStart w:id="51087" w:name="_ETM_Q154_724000"/>
      <w:bookmarkEnd w:id="51087"/>
      <w:r>
        <w:rPr>
          <w:rFonts w:hint="cs"/>
          <w:rtl/>
        </w:rPr>
        <w:t xml:space="preserve">רציתי, ורציתי מהלך עם ח"כים מש"ס, אבל הייתה התנגדות </w:t>
      </w:r>
      <w:bookmarkStart w:id="51088" w:name="_ETM_Q154_728000"/>
      <w:bookmarkEnd w:id="51088"/>
      <w:r>
        <w:rPr>
          <w:rFonts w:hint="cs"/>
          <w:rtl/>
        </w:rPr>
        <w:t xml:space="preserve">מוועדת המחירים. </w:t>
      </w:r>
    </w:p>
    <w:p w:rsidR="00CD1EEA" w:rsidRDefault="00CD1EEA" w:rsidP="00590D4B">
      <w:pPr>
        <w:rPr>
          <w:rtl/>
        </w:rPr>
      </w:pPr>
      <w:bookmarkStart w:id="51089" w:name="_ETM_Q154_729000"/>
      <w:bookmarkEnd w:id="51089"/>
    </w:p>
    <w:p w:rsidR="00CD1EEA" w:rsidRDefault="00CD1EEA" w:rsidP="00590D4B">
      <w:pPr>
        <w:pStyle w:val="af9"/>
        <w:keepNext/>
        <w:rPr>
          <w:rtl/>
        </w:rPr>
      </w:pPr>
      <w:bookmarkStart w:id="51090" w:name="ET_yor_6488_77"/>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bookmarkEnd w:id="51090"/>
    </w:p>
    <w:p w:rsidR="00CD1EEA" w:rsidRDefault="00CD1EEA" w:rsidP="001B10C0">
      <w:pPr>
        <w:rPr>
          <w:rtl/>
        </w:rPr>
      </w:pPr>
    </w:p>
    <w:p w:rsidR="00CD1EEA" w:rsidRDefault="00CD1EEA" w:rsidP="00C92CF1">
      <w:pPr>
        <w:rPr>
          <w:rtl/>
        </w:rPr>
      </w:pPr>
      <w:r>
        <w:rPr>
          <w:rFonts w:hint="cs"/>
          <w:rtl/>
        </w:rPr>
        <w:t xml:space="preserve">כל עוד במדינת ישראל זה הבסיס – איך אומרים? פת לחם </w:t>
      </w:r>
      <w:r w:rsidR="00C92CF1">
        <w:rPr>
          <w:rFonts w:hint="cs"/>
          <w:rtl/>
        </w:rPr>
        <w:t>– –</w:t>
      </w:r>
    </w:p>
    <w:p w:rsidR="00CD1EEA" w:rsidRDefault="00CD1EEA" w:rsidP="00590D4B">
      <w:pPr>
        <w:rPr>
          <w:rtl/>
        </w:rPr>
      </w:pPr>
    </w:p>
    <w:p w:rsidR="00CD1EEA" w:rsidRDefault="00CD1EEA" w:rsidP="00590D4B">
      <w:pPr>
        <w:pStyle w:val="-"/>
        <w:keepNext/>
        <w:rPr>
          <w:rtl/>
        </w:rPr>
      </w:pPr>
      <w:bookmarkStart w:id="51091" w:name="ET_speakercontinue_5300_78"/>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91"/>
    </w:p>
    <w:p w:rsidR="00CD1EEA" w:rsidRDefault="00CD1EEA" w:rsidP="001B10C0">
      <w:pPr>
        <w:rPr>
          <w:rtl/>
        </w:rPr>
      </w:pPr>
    </w:p>
    <w:p w:rsidR="00CD1EEA" w:rsidRDefault="00CD1EEA" w:rsidP="00C92CF1">
      <w:pPr>
        <w:rPr>
          <w:rtl/>
        </w:rPr>
      </w:pPr>
      <w:r>
        <w:rPr>
          <w:rFonts w:hint="cs"/>
          <w:rtl/>
        </w:rPr>
        <w:t xml:space="preserve">מה זה בסיס, תגיד לי </w:t>
      </w:r>
      <w:r w:rsidR="00C92CF1">
        <w:rPr>
          <w:rFonts w:hint="cs"/>
          <w:rtl/>
        </w:rPr>
        <w:t>– – –</w:t>
      </w:r>
    </w:p>
    <w:p w:rsidR="00CD1EEA" w:rsidRDefault="00CD1EEA" w:rsidP="00590D4B">
      <w:pPr>
        <w:rPr>
          <w:rtl/>
        </w:rPr>
      </w:pPr>
    </w:p>
    <w:p w:rsidR="00CD1EEA" w:rsidRDefault="00CD1EEA" w:rsidP="00590D4B">
      <w:pPr>
        <w:pStyle w:val="af9"/>
        <w:keepNext/>
        <w:rPr>
          <w:rtl/>
        </w:rPr>
      </w:pPr>
      <w:bookmarkStart w:id="51092" w:name="ET_yor_6488_79"/>
      <w:r w:rsidRPr="005C0743">
        <w:rPr>
          <w:rStyle w:val="TagStyle"/>
          <w:rtl/>
        </w:rPr>
        <w:t xml:space="preserve"> &lt;&lt; יור &gt;&gt; </w:t>
      </w:r>
      <w:r>
        <w:rPr>
          <w:rtl/>
        </w:rPr>
        <w:t>היו"ר אוריאל בוסו:</w:t>
      </w:r>
      <w:r w:rsidRPr="005C0743">
        <w:rPr>
          <w:rStyle w:val="TagStyle"/>
          <w:rtl/>
        </w:rPr>
        <w:t xml:space="preserve"> &lt;&lt; יור &gt;&gt;</w:t>
      </w:r>
      <w:r>
        <w:rPr>
          <w:rtl/>
        </w:rPr>
        <w:t xml:space="preserve"> </w:t>
      </w:r>
      <w:bookmarkEnd w:id="51092"/>
    </w:p>
    <w:p w:rsidR="00CD1EEA" w:rsidRDefault="00CD1EEA" w:rsidP="001B10C0">
      <w:pPr>
        <w:rPr>
          <w:rtl/>
        </w:rPr>
      </w:pPr>
    </w:p>
    <w:p w:rsidR="00CD1EEA" w:rsidRDefault="00C92CF1" w:rsidP="00C92CF1">
      <w:pPr>
        <w:rPr>
          <w:rtl/>
        </w:rPr>
      </w:pPr>
      <w:r>
        <w:rPr>
          <w:rFonts w:hint="cs"/>
          <w:rtl/>
        </w:rPr>
        <w:t>– –</w:t>
      </w:r>
      <w:r w:rsidR="00CD1EEA">
        <w:rPr>
          <w:rFonts w:hint="cs"/>
          <w:rtl/>
        </w:rPr>
        <w:t xml:space="preserve"> לא אומר</w:t>
      </w:r>
      <w:r w:rsidR="00206A61">
        <w:rPr>
          <w:rFonts w:hint="cs"/>
          <w:rtl/>
        </w:rPr>
        <w:t>ים שלחם לבן יעלה 30 שקלים לכיכר,</w:t>
      </w:r>
      <w:r w:rsidR="00CD1EEA">
        <w:rPr>
          <w:rFonts w:hint="cs"/>
          <w:rtl/>
        </w:rPr>
        <w:t xml:space="preserve"> כי לא מחנכים דרך הכיס.</w:t>
      </w:r>
    </w:p>
    <w:p w:rsidR="00CD1EEA" w:rsidRDefault="00CD1EEA" w:rsidP="00590D4B">
      <w:pPr>
        <w:rPr>
          <w:rtl/>
        </w:rPr>
      </w:pPr>
    </w:p>
    <w:p w:rsidR="00CD1EEA" w:rsidRDefault="00CD1EEA" w:rsidP="00590D4B">
      <w:pPr>
        <w:pStyle w:val="-"/>
        <w:keepNext/>
        <w:rPr>
          <w:rtl/>
        </w:rPr>
      </w:pPr>
      <w:bookmarkStart w:id="51093" w:name="ET_speakercontinue_5300_80"/>
      <w:r w:rsidRPr="005C0743">
        <w:rPr>
          <w:rStyle w:val="TagStyle"/>
          <w:rtl/>
        </w:rPr>
        <w:t xml:space="preserve"> &lt;&lt; דובר_המשך &gt;&gt; </w:t>
      </w:r>
      <w:r>
        <w:rPr>
          <w:rtl/>
        </w:rPr>
        <w:t>מירב בן ארי (יש עתיד):</w:t>
      </w:r>
      <w:r w:rsidRPr="005C0743">
        <w:rPr>
          <w:rStyle w:val="TagStyle"/>
          <w:rtl/>
        </w:rPr>
        <w:t xml:space="preserve"> &lt;&lt; דובר_המשך &gt;&gt;</w:t>
      </w:r>
      <w:r>
        <w:rPr>
          <w:rtl/>
        </w:rPr>
        <w:t xml:space="preserve"> </w:t>
      </w:r>
      <w:bookmarkEnd w:id="51093"/>
    </w:p>
    <w:p w:rsidR="00CD1EEA" w:rsidRDefault="00CD1EEA" w:rsidP="001B10C0">
      <w:pPr>
        <w:rPr>
          <w:rtl/>
        </w:rPr>
      </w:pPr>
    </w:p>
    <w:p w:rsidR="00CD1EEA" w:rsidRPr="005C0743" w:rsidRDefault="00CD1EEA" w:rsidP="00C92CF1">
      <w:pPr>
        <w:rPr>
          <w:rtl/>
        </w:rPr>
      </w:pPr>
      <w:bookmarkStart w:id="51094" w:name="_ETM_Q154_736000"/>
      <w:bookmarkEnd w:id="51094"/>
      <w:r>
        <w:rPr>
          <w:rFonts w:hint="cs"/>
          <w:rtl/>
        </w:rPr>
        <w:t xml:space="preserve">אני רוצה שתבחר לי פה אימא אחת </w:t>
      </w:r>
      <w:r w:rsidR="00C92CF1">
        <w:rPr>
          <w:rFonts w:hint="cs"/>
          <w:rtl/>
        </w:rPr>
        <w:t>– – –</w:t>
      </w:r>
    </w:p>
    <w:p w:rsidR="00CD1EEA" w:rsidRDefault="00CD1EEA" w:rsidP="001B10C0">
      <w:pPr>
        <w:rPr>
          <w:rtl/>
          <w:lang w:eastAsia="he-IL"/>
        </w:rPr>
      </w:pPr>
      <w:r>
        <w:rPr>
          <w:rFonts w:hint="cs"/>
          <w:rtl/>
          <w:lang w:eastAsia="he-IL"/>
        </w:rPr>
        <w:t xml:space="preserve"> </w:t>
      </w:r>
    </w:p>
    <w:p w:rsidR="00CD1EEA" w:rsidRDefault="00CD1EEA" w:rsidP="00590D4B">
      <w:pPr>
        <w:pStyle w:val="af8"/>
        <w:keepNext/>
        <w:rPr>
          <w:rtl/>
        </w:rPr>
      </w:pPr>
      <w:bookmarkStart w:id="51095" w:name="ET_interruption_6359_81"/>
      <w:r w:rsidRPr="005C0743">
        <w:rPr>
          <w:rStyle w:val="TagStyle"/>
          <w:rtl/>
        </w:rPr>
        <w:t xml:space="preserve"> &lt;&lt; קריאה &gt;&gt; </w:t>
      </w:r>
      <w:r>
        <w:rPr>
          <w:rtl/>
        </w:rPr>
        <w:t>מטי צרפתי הרכבי (יש עתיד):</w:t>
      </w:r>
      <w:r w:rsidRPr="005C0743">
        <w:rPr>
          <w:rStyle w:val="TagStyle"/>
          <w:rtl/>
        </w:rPr>
        <w:t xml:space="preserve"> &lt;&lt; קריאה &gt;&gt;</w:t>
      </w:r>
      <w:r>
        <w:rPr>
          <w:rtl/>
        </w:rPr>
        <w:t xml:space="preserve"> </w:t>
      </w:r>
      <w:bookmarkEnd w:id="51095"/>
    </w:p>
    <w:p w:rsidR="00CD1EEA" w:rsidRPr="005C0743" w:rsidRDefault="00CD1EEA" w:rsidP="00590D4B">
      <w:pPr>
        <w:rPr>
          <w:rtl/>
          <w:lang w:eastAsia="he-IL"/>
        </w:rPr>
      </w:pPr>
    </w:p>
    <w:p w:rsidR="00CD1EEA" w:rsidRDefault="00C92CF1" w:rsidP="00C92CF1">
      <w:pPr>
        <w:rPr>
          <w:rtl/>
          <w:lang w:eastAsia="he-IL"/>
        </w:rPr>
      </w:pPr>
      <w:r>
        <w:rPr>
          <w:rFonts w:hint="cs"/>
          <w:rtl/>
          <w:lang w:eastAsia="he-IL"/>
        </w:rPr>
        <w:t>– – –</w:t>
      </w:r>
      <w:r w:rsidR="00CD1EEA">
        <w:rPr>
          <w:rFonts w:hint="cs"/>
          <w:rtl/>
          <w:lang w:eastAsia="he-IL"/>
        </w:rPr>
        <w:t xml:space="preserve"> לדאוג לבריאות </w:t>
      </w:r>
      <w:r>
        <w:rPr>
          <w:rFonts w:hint="cs"/>
          <w:rtl/>
          <w:lang w:eastAsia="he-IL"/>
        </w:rPr>
        <w:t>– – –</w:t>
      </w:r>
    </w:p>
    <w:p w:rsidR="00CD1EEA" w:rsidRDefault="00CD1EEA" w:rsidP="00590D4B">
      <w:pPr>
        <w:rPr>
          <w:rtl/>
          <w:lang w:eastAsia="he-IL"/>
        </w:rPr>
      </w:pPr>
    </w:p>
    <w:p w:rsidR="00CD1EEA" w:rsidRDefault="00CD1EEA" w:rsidP="00590D4B">
      <w:pPr>
        <w:pStyle w:val="af9"/>
        <w:keepNext/>
        <w:rPr>
          <w:rtl/>
        </w:rPr>
      </w:pPr>
      <w:r w:rsidRPr="00853081">
        <w:rPr>
          <w:rStyle w:val="TagStyle"/>
          <w:rtl/>
        </w:rPr>
        <w:t xml:space="preserve">&lt;&lt; יור &gt;&gt; </w:t>
      </w:r>
      <w:r>
        <w:rPr>
          <w:rtl/>
        </w:rPr>
        <w:t>היו"ר אוריאל בוסו:</w:t>
      </w:r>
      <w:r w:rsidRPr="00853081">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 xml:space="preserve">זה ודאי, אבל לא מחנכים דרך הכיס. </w:t>
      </w:r>
    </w:p>
    <w:p w:rsidR="00CD1EEA" w:rsidRDefault="00CD1EEA" w:rsidP="00590D4B">
      <w:pPr>
        <w:rPr>
          <w:rtl/>
          <w:lang w:eastAsia="he-IL"/>
        </w:rPr>
      </w:pPr>
      <w:bookmarkStart w:id="51096" w:name="_ETM_Q154_741000"/>
      <w:bookmarkEnd w:id="51096"/>
    </w:p>
    <w:p w:rsidR="00CD1EEA" w:rsidRDefault="00CD1EEA" w:rsidP="00590D4B">
      <w:pPr>
        <w:pStyle w:val="af8"/>
        <w:keepNext/>
        <w:rPr>
          <w:rtl/>
        </w:rPr>
      </w:pPr>
      <w:r w:rsidRPr="008C5E8F">
        <w:rPr>
          <w:rStyle w:val="TagStyle"/>
          <w:rtl/>
        </w:rPr>
        <w:t xml:space="preserve">&lt;&lt; קריאה &gt;&gt; </w:t>
      </w:r>
      <w:r>
        <w:rPr>
          <w:rtl/>
        </w:rPr>
        <w:t>נאור שירי (יש עתיד):</w:t>
      </w:r>
      <w:r w:rsidRPr="008C5E8F">
        <w:rPr>
          <w:rStyle w:val="TagStyle"/>
          <w:rtl/>
        </w:rPr>
        <w:t xml:space="preserve"> &lt;&lt; קריאה &gt;&gt;</w:t>
      </w:r>
      <w:r>
        <w:rPr>
          <w:rtl/>
        </w:rPr>
        <w:t xml:space="preserve"> </w:t>
      </w:r>
    </w:p>
    <w:p w:rsidR="00CD1EEA" w:rsidRDefault="00CD1EEA" w:rsidP="001B10C0">
      <w:pPr>
        <w:rPr>
          <w:rtl/>
          <w:lang w:eastAsia="he-IL"/>
        </w:rPr>
      </w:pPr>
      <w:bookmarkStart w:id="51097" w:name="_ETM_Q155_141485"/>
      <w:bookmarkStart w:id="51098" w:name="_ETM_Q155_167796"/>
      <w:bookmarkEnd w:id="51097"/>
      <w:bookmarkEnd w:id="51098"/>
    </w:p>
    <w:p w:rsidR="00CD1EEA" w:rsidRDefault="00CD1EEA" w:rsidP="00590D4B">
      <w:pPr>
        <w:rPr>
          <w:rtl/>
          <w:lang w:eastAsia="he-IL"/>
        </w:rPr>
      </w:pPr>
      <w:r>
        <w:rPr>
          <w:rFonts w:hint="cs"/>
          <w:rtl/>
          <w:lang w:eastAsia="he-IL"/>
        </w:rPr>
        <w:t>ברור שכן, אתה מקבל פחות.</w:t>
      </w:r>
    </w:p>
    <w:p w:rsidR="00CD1EEA" w:rsidRPr="008C5E8F" w:rsidRDefault="00CD1EEA" w:rsidP="00590D4B">
      <w:pPr>
        <w:rPr>
          <w:rtl/>
          <w:lang w:eastAsia="he-IL"/>
        </w:rPr>
      </w:pPr>
    </w:p>
    <w:p w:rsidR="00CD1EEA" w:rsidRDefault="00CD1EEA" w:rsidP="00590D4B">
      <w:pPr>
        <w:pStyle w:val="-"/>
        <w:keepNext/>
        <w:rPr>
          <w:rtl/>
        </w:rPr>
      </w:pPr>
      <w:r w:rsidRPr="005E1AB5">
        <w:rPr>
          <w:rStyle w:val="TagStyle"/>
          <w:rtl/>
        </w:rPr>
        <w:t xml:space="preserve"> &lt;&lt; דובר_המשך &gt;&gt; </w:t>
      </w:r>
      <w:r>
        <w:rPr>
          <w:rtl/>
        </w:rPr>
        <w:t>מירב בן ארי (יש עתיד):</w:t>
      </w:r>
      <w:r w:rsidRPr="005E1AB5">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lang w:eastAsia="he-IL"/>
        </w:rPr>
      </w:pPr>
      <w:bookmarkStart w:id="51099" w:name="_ETM_Q155_141960"/>
      <w:bookmarkStart w:id="51100" w:name="_ETM_Q155_142026"/>
      <w:bookmarkEnd w:id="51099"/>
      <w:bookmarkEnd w:id="51100"/>
      <w:r>
        <w:rPr>
          <w:rFonts w:hint="cs"/>
          <w:rtl/>
          <w:lang w:eastAsia="he-IL"/>
        </w:rPr>
        <w:t>אבל רציתי לעשות</w:t>
      </w:r>
      <w:bookmarkStart w:id="51101" w:name="_ETM_Q155_142742"/>
      <w:bookmarkEnd w:id="51101"/>
      <w:r>
        <w:rPr>
          <w:rFonts w:hint="cs"/>
          <w:rtl/>
          <w:lang w:eastAsia="he-IL"/>
        </w:rPr>
        <w:t xml:space="preserve"> על זה פיקוח, רציתי לקחת את הפיקוח מהלבן ו</w:t>
      </w:r>
      <w:bookmarkStart w:id="51102" w:name="_ETM_Q155_147062"/>
      <w:bookmarkEnd w:id="51102"/>
      <w:r>
        <w:rPr>
          <w:rFonts w:hint="cs"/>
          <w:rtl/>
          <w:lang w:eastAsia="he-IL"/>
        </w:rPr>
        <w:t>להעביר ללחם מלא</w:t>
      </w:r>
      <w:bookmarkStart w:id="51103" w:name="_ETM_Q155_145802"/>
      <w:bookmarkStart w:id="51104" w:name="_ETM_Q155_143656"/>
      <w:bookmarkStart w:id="51105" w:name="_ETM_Q155_143435"/>
      <w:bookmarkStart w:id="51106" w:name="_ETM_Q155_140832"/>
      <w:bookmarkStart w:id="51107" w:name="_ETM_Q155_138979"/>
      <w:bookmarkEnd w:id="51103"/>
      <w:bookmarkEnd w:id="51104"/>
      <w:bookmarkEnd w:id="51105"/>
      <w:bookmarkEnd w:id="51106"/>
      <w:bookmarkEnd w:id="51107"/>
      <w:r>
        <w:rPr>
          <w:rFonts w:hint="cs"/>
          <w:rtl/>
          <w:lang w:eastAsia="he-IL"/>
        </w:rPr>
        <w:t>, זה העניין.</w:t>
      </w:r>
    </w:p>
    <w:p w:rsidR="00CD1EEA" w:rsidRDefault="00CD1EEA" w:rsidP="00590D4B">
      <w:pPr>
        <w:rPr>
          <w:rtl/>
          <w:lang w:eastAsia="he-IL"/>
        </w:rPr>
      </w:pPr>
    </w:p>
    <w:p w:rsidR="00CD1EEA" w:rsidRDefault="00CD1EEA" w:rsidP="00590D4B">
      <w:pPr>
        <w:pStyle w:val="af9"/>
        <w:keepNext/>
        <w:rPr>
          <w:rtl/>
        </w:rPr>
      </w:pPr>
      <w:r w:rsidRPr="005E1AB5">
        <w:rPr>
          <w:rStyle w:val="TagStyle"/>
          <w:rtl/>
        </w:rPr>
        <w:t xml:space="preserve"> &lt;&lt; יור &gt;&gt; </w:t>
      </w:r>
      <w:r>
        <w:rPr>
          <w:rtl/>
        </w:rPr>
        <w:t>היו"ר אוריאל בוסו:</w:t>
      </w:r>
      <w:r w:rsidRPr="005E1AB5">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אני אתן לך דוגמה. כמה כסף הוא הכניס בשנה שעברה מהשתייה המתוקה?</w:t>
      </w:r>
    </w:p>
    <w:p w:rsidR="00CD1EEA" w:rsidRDefault="00CD1EEA" w:rsidP="00590D4B">
      <w:pPr>
        <w:rPr>
          <w:rtl/>
          <w:lang w:eastAsia="he-IL"/>
        </w:rPr>
      </w:pPr>
    </w:p>
    <w:p w:rsidR="00CD1EEA" w:rsidRDefault="00CD1EEA" w:rsidP="00590D4B">
      <w:pPr>
        <w:pStyle w:val="-"/>
        <w:keepNext/>
        <w:rPr>
          <w:rtl/>
        </w:rPr>
      </w:pPr>
      <w:r w:rsidRPr="005E1AB5">
        <w:rPr>
          <w:rStyle w:val="TagStyle"/>
          <w:rtl/>
        </w:rPr>
        <w:t xml:space="preserve"> &lt;&lt; דובר_המשך &gt;&gt; </w:t>
      </w:r>
      <w:r>
        <w:rPr>
          <w:rtl/>
        </w:rPr>
        <w:t>מירב בן ארי (יש עתיד):</w:t>
      </w:r>
      <w:r w:rsidRPr="005E1AB5">
        <w:rPr>
          <w:rStyle w:val="TagStyle"/>
          <w:rtl/>
        </w:rPr>
        <w:t xml:space="preserve"> &lt;&lt; דובר_המשך &gt;&gt;</w:t>
      </w:r>
      <w:r>
        <w:rPr>
          <w:rtl/>
        </w:rPr>
        <w:t xml:space="preserve"> </w:t>
      </w:r>
    </w:p>
    <w:p w:rsidR="00CD1EEA" w:rsidRDefault="00CD1EEA" w:rsidP="00590D4B">
      <w:pPr>
        <w:rPr>
          <w:rtl/>
          <w:lang w:eastAsia="he-IL"/>
        </w:rPr>
      </w:pPr>
    </w:p>
    <w:p w:rsidR="00CD1EEA" w:rsidRDefault="00CD1EEA" w:rsidP="00590D4B">
      <w:pPr>
        <w:rPr>
          <w:rtl/>
          <w:lang w:eastAsia="he-IL"/>
        </w:rPr>
      </w:pPr>
      <w:r>
        <w:rPr>
          <w:rFonts w:hint="cs"/>
          <w:rtl/>
          <w:lang w:eastAsia="he-IL"/>
        </w:rPr>
        <w:t>שמה?</w:t>
      </w:r>
    </w:p>
    <w:p w:rsidR="00CD1EEA" w:rsidRDefault="00CD1EEA" w:rsidP="00590D4B">
      <w:pPr>
        <w:rPr>
          <w:rtl/>
          <w:lang w:eastAsia="he-IL"/>
        </w:rPr>
      </w:pPr>
    </w:p>
    <w:p w:rsidR="00CD1EEA" w:rsidRDefault="00CD1EEA" w:rsidP="00590D4B">
      <w:pPr>
        <w:pStyle w:val="af9"/>
        <w:keepNext/>
        <w:rPr>
          <w:rtl/>
        </w:rPr>
      </w:pPr>
      <w:r w:rsidRPr="006B0F90">
        <w:rPr>
          <w:rStyle w:val="TagStyle"/>
          <w:rtl/>
        </w:rPr>
        <w:t xml:space="preserve"> &lt;&lt; יור &gt;&gt; </w:t>
      </w:r>
      <w:r>
        <w:rPr>
          <w:rtl/>
        </w:rPr>
        <w:t>היו"ר אוריאל בוסו:</w:t>
      </w:r>
      <w:r w:rsidRPr="006B0F90">
        <w:rPr>
          <w:rStyle w:val="TagStyle"/>
          <w:rtl/>
        </w:rPr>
        <w:t xml:space="preserve"> &lt;&lt; יור &gt;&gt;</w:t>
      </w:r>
      <w:r>
        <w:rPr>
          <w:rtl/>
        </w:rPr>
        <w:t xml:space="preserve"> </w:t>
      </w:r>
    </w:p>
    <w:p w:rsidR="00CD1EEA" w:rsidRDefault="00CD1EEA" w:rsidP="001B10C0">
      <w:pPr>
        <w:rPr>
          <w:rtl/>
          <w:lang w:eastAsia="he-IL"/>
        </w:rPr>
      </w:pPr>
    </w:p>
    <w:p w:rsidR="00CD1EEA" w:rsidRDefault="00CD1EEA" w:rsidP="00590D4B">
      <w:pPr>
        <w:rPr>
          <w:rtl/>
          <w:lang w:eastAsia="he-IL"/>
        </w:rPr>
      </w:pPr>
      <w:r>
        <w:rPr>
          <w:rFonts w:hint="cs"/>
          <w:rtl/>
          <w:lang w:eastAsia="he-IL"/>
        </w:rPr>
        <w:t>כמה כסף הוכנס לקופת המדינה מהשתייה המתוקה?</w:t>
      </w:r>
    </w:p>
    <w:p w:rsidR="00CD1EEA" w:rsidRDefault="00CD1EEA" w:rsidP="00590D4B">
      <w:pPr>
        <w:rPr>
          <w:rtl/>
          <w:lang w:eastAsia="he-IL"/>
        </w:rPr>
      </w:pPr>
    </w:p>
    <w:p w:rsidR="00CD1EEA" w:rsidRDefault="00CD1EEA" w:rsidP="00590D4B">
      <w:pPr>
        <w:pStyle w:val="-"/>
        <w:keepNext/>
        <w:rPr>
          <w:rtl/>
        </w:rPr>
      </w:pPr>
      <w:r w:rsidRPr="006B0F90">
        <w:rPr>
          <w:rStyle w:val="TagStyle"/>
          <w:rtl/>
        </w:rPr>
        <w:t xml:space="preserve"> &lt;&lt; דובר_המשך &gt;&gt; </w:t>
      </w:r>
      <w:r>
        <w:rPr>
          <w:rtl/>
        </w:rPr>
        <w:t>מירב בן ארי (יש עתיד):</w:t>
      </w:r>
      <w:r w:rsidRPr="006B0F90">
        <w:rPr>
          <w:rStyle w:val="TagStyle"/>
          <w:rtl/>
        </w:rPr>
        <w:t xml:space="preserve"> &lt;&lt; דובר_המשך &gt;&gt;</w:t>
      </w:r>
      <w:r>
        <w:rPr>
          <w:rtl/>
        </w:rPr>
        <w:t xml:space="preserve"> </w:t>
      </w:r>
    </w:p>
    <w:p w:rsidR="00CD1EEA" w:rsidRDefault="00CD1EEA" w:rsidP="001B10C0">
      <w:pPr>
        <w:rPr>
          <w:rtl/>
          <w:lang w:eastAsia="he-IL"/>
        </w:rPr>
      </w:pPr>
    </w:p>
    <w:p w:rsidR="00CD1EEA" w:rsidRDefault="00CD1EEA" w:rsidP="00590D4B">
      <w:pPr>
        <w:rPr>
          <w:rtl/>
        </w:rPr>
      </w:pPr>
      <w:bookmarkStart w:id="51108" w:name="_ETM_Q155_232003"/>
      <w:bookmarkStart w:id="51109" w:name="_ETM_Q155_232276"/>
      <w:bookmarkStart w:id="51110" w:name="_ETM_Q155_232351"/>
      <w:bookmarkStart w:id="51111" w:name="_ETM_Q155_149921"/>
      <w:bookmarkEnd w:id="51108"/>
      <w:bookmarkEnd w:id="51109"/>
      <w:bookmarkEnd w:id="51110"/>
      <w:bookmarkEnd w:id="51111"/>
      <w:r>
        <w:rPr>
          <w:rFonts w:hint="cs"/>
          <w:rtl/>
        </w:rPr>
        <w:t>נו, תגיד.</w:t>
      </w:r>
    </w:p>
    <w:p w:rsidR="00CD1EEA" w:rsidRDefault="00CD1EEA" w:rsidP="00590D4B">
      <w:pPr>
        <w:rPr>
          <w:rtl/>
        </w:rPr>
      </w:pPr>
      <w:bookmarkStart w:id="51112" w:name="_ETM_Q155_157971"/>
      <w:bookmarkStart w:id="51113" w:name="_ETM_Q155_158046"/>
      <w:bookmarkEnd w:id="51112"/>
      <w:bookmarkEnd w:id="51113"/>
    </w:p>
    <w:p w:rsidR="00CD1EEA" w:rsidRDefault="00CD1EEA" w:rsidP="00590D4B">
      <w:pPr>
        <w:pStyle w:val="af9"/>
        <w:keepNext/>
        <w:rPr>
          <w:rtl/>
        </w:rPr>
      </w:pPr>
      <w:r w:rsidRPr="006B0F90">
        <w:rPr>
          <w:rStyle w:val="TagStyle"/>
          <w:rtl/>
        </w:rPr>
        <w:t xml:space="preserve"> &lt;&lt; יור &gt;&gt; </w:t>
      </w:r>
      <w:r>
        <w:rPr>
          <w:rtl/>
        </w:rPr>
        <w:t>היו"ר אוריאל בוסו:</w:t>
      </w:r>
      <w:r w:rsidRPr="006B0F90">
        <w:rPr>
          <w:rStyle w:val="TagStyle"/>
          <w:rtl/>
        </w:rPr>
        <w:t xml:space="preserve"> &lt;&lt; יור &gt;&gt;</w:t>
      </w:r>
      <w:r>
        <w:rPr>
          <w:rtl/>
        </w:rPr>
        <w:t xml:space="preserve"> </w:t>
      </w:r>
    </w:p>
    <w:p w:rsidR="00CD1EEA" w:rsidRDefault="00CD1EEA" w:rsidP="001B10C0">
      <w:pPr>
        <w:rPr>
          <w:rtl/>
        </w:rPr>
      </w:pPr>
    </w:p>
    <w:p w:rsidR="00CD1EEA" w:rsidRDefault="00CD1EEA" w:rsidP="00206A61">
      <w:pPr>
        <w:rPr>
          <w:rtl/>
        </w:rPr>
      </w:pPr>
      <w:r>
        <w:rPr>
          <w:rFonts w:hint="cs"/>
          <w:rtl/>
        </w:rPr>
        <w:t xml:space="preserve">כשהיינו בוועדת הכספים, אז הוא אמר </w:t>
      </w:r>
      <w:r w:rsidR="00206A61">
        <w:rPr>
          <w:rFonts w:hint="cs"/>
          <w:rtl/>
        </w:rPr>
        <w:t>ש</w:t>
      </w:r>
      <w:r>
        <w:rPr>
          <w:rFonts w:hint="cs"/>
          <w:rtl/>
        </w:rPr>
        <w:t xml:space="preserve">הצפי </w:t>
      </w:r>
      <w:r w:rsidR="00206A61">
        <w:rPr>
          <w:rFonts w:hint="cs"/>
          <w:rtl/>
        </w:rPr>
        <w:t xml:space="preserve">הוא </w:t>
      </w:r>
      <w:r>
        <w:rPr>
          <w:rFonts w:hint="cs"/>
          <w:rtl/>
        </w:rPr>
        <w:t>300 מיליון. אמרתי לו: זה י</w:t>
      </w:r>
      <w:bookmarkStart w:id="51114" w:name="_ETM_Q155_154272"/>
      <w:bookmarkEnd w:id="51114"/>
      <w:r>
        <w:rPr>
          <w:rFonts w:hint="cs"/>
          <w:rtl/>
        </w:rPr>
        <w:t>היה הרבה יותר. בסוף הגיעו למיליארד שקלים.</w:t>
      </w:r>
      <w:bookmarkStart w:id="51115" w:name="_ETM_Q155_155983"/>
      <w:bookmarkEnd w:id="51115"/>
    </w:p>
    <w:p w:rsidR="00CD1EEA" w:rsidRDefault="00CD1EEA" w:rsidP="00590D4B">
      <w:pPr>
        <w:rPr>
          <w:rtl/>
        </w:rPr>
      </w:pPr>
    </w:p>
    <w:p w:rsidR="00CD1EEA" w:rsidRDefault="00CD1EEA" w:rsidP="00590D4B">
      <w:pPr>
        <w:pStyle w:val="-"/>
        <w:keepNext/>
        <w:rPr>
          <w:rtl/>
        </w:rPr>
      </w:pPr>
      <w:bookmarkStart w:id="51116" w:name="ET_speakercontinue_5300_17"/>
      <w:r w:rsidRPr="006B0F90">
        <w:rPr>
          <w:rStyle w:val="TagStyle"/>
          <w:rtl/>
        </w:rPr>
        <w:t xml:space="preserve"> &lt;&lt; דובר_המשך &gt;&gt; </w:t>
      </w:r>
      <w:r>
        <w:rPr>
          <w:rtl/>
        </w:rPr>
        <w:t>מירב בן ארי (יש עתיד):</w:t>
      </w:r>
      <w:r w:rsidRPr="006B0F90">
        <w:rPr>
          <w:rStyle w:val="TagStyle"/>
          <w:rtl/>
        </w:rPr>
        <w:t xml:space="preserve"> &lt;&lt; דובר_המשך &gt;&gt;</w:t>
      </w:r>
      <w:r>
        <w:rPr>
          <w:rtl/>
        </w:rPr>
        <w:t xml:space="preserve"> </w:t>
      </w:r>
      <w:bookmarkEnd w:id="51116"/>
    </w:p>
    <w:p w:rsidR="00CD1EEA" w:rsidRDefault="00CD1EEA" w:rsidP="001B10C0">
      <w:pPr>
        <w:rPr>
          <w:rtl/>
        </w:rPr>
      </w:pPr>
    </w:p>
    <w:p w:rsidR="00CD1EEA" w:rsidRDefault="00CD1EEA" w:rsidP="00590D4B">
      <w:pPr>
        <w:rPr>
          <w:rtl/>
        </w:rPr>
      </w:pPr>
      <w:bookmarkStart w:id="51117" w:name="_ETM_Q155_153262"/>
      <w:bookmarkEnd w:id="51117"/>
      <w:r>
        <w:rPr>
          <w:rFonts w:hint="cs"/>
          <w:rtl/>
        </w:rPr>
        <w:t>כן.</w:t>
      </w:r>
    </w:p>
    <w:p w:rsidR="00CD1EEA" w:rsidRDefault="00CD1EEA" w:rsidP="00590D4B">
      <w:pPr>
        <w:rPr>
          <w:rtl/>
        </w:rPr>
      </w:pPr>
    </w:p>
    <w:p w:rsidR="00CD1EEA" w:rsidRDefault="00CD1EEA" w:rsidP="00590D4B">
      <w:pPr>
        <w:pStyle w:val="af9"/>
        <w:keepNext/>
        <w:rPr>
          <w:rtl/>
        </w:rPr>
      </w:pPr>
      <w:r w:rsidRPr="001A675A">
        <w:rPr>
          <w:rStyle w:val="TagStyle"/>
          <w:rtl/>
        </w:rPr>
        <w:t xml:space="preserve"> &lt;&lt; יור &gt;&gt; </w:t>
      </w:r>
      <w:r>
        <w:rPr>
          <w:rtl/>
        </w:rPr>
        <w:t>היו"ר אוריאל בוסו:</w:t>
      </w:r>
      <w:r w:rsidRPr="001A675A">
        <w:rPr>
          <w:rStyle w:val="TagStyle"/>
          <w:rtl/>
        </w:rPr>
        <w:t xml:space="preserve"> &lt;&lt; יור &gt;&gt;</w:t>
      </w:r>
      <w:r>
        <w:rPr>
          <w:rtl/>
        </w:rPr>
        <w:t xml:space="preserve"> </w:t>
      </w:r>
    </w:p>
    <w:p w:rsidR="00CD1EEA" w:rsidRDefault="00CD1EEA" w:rsidP="001B10C0">
      <w:pPr>
        <w:rPr>
          <w:rtl/>
        </w:rPr>
      </w:pPr>
    </w:p>
    <w:p w:rsidR="00CD1EEA" w:rsidRDefault="00CD1EEA" w:rsidP="00C92CF1">
      <w:pPr>
        <w:rPr>
          <w:rtl/>
        </w:rPr>
      </w:pPr>
      <w:r>
        <w:rPr>
          <w:rFonts w:hint="cs"/>
          <w:rtl/>
        </w:rPr>
        <w:t>ביקשתי משר האוצר</w:t>
      </w:r>
      <w:bookmarkStart w:id="51118" w:name="_ETM_Q155_158373"/>
      <w:bookmarkEnd w:id="51118"/>
      <w:r>
        <w:rPr>
          <w:rFonts w:hint="cs"/>
          <w:rtl/>
        </w:rPr>
        <w:t xml:space="preserve"> דאז, וגם חמד עמאר</w:t>
      </w:r>
      <w:bookmarkStart w:id="51119" w:name="_ETM_Q155_160783"/>
      <w:bookmarkEnd w:id="51119"/>
      <w:r>
        <w:rPr>
          <w:rFonts w:hint="cs"/>
          <w:rtl/>
        </w:rPr>
        <w:t xml:space="preserve"> עמד פה, אמרתי לו: תקשיב,</w:t>
      </w:r>
      <w:bookmarkStart w:id="51120" w:name="_ETM_Q155_160463"/>
      <w:bookmarkEnd w:id="51120"/>
      <w:r>
        <w:rPr>
          <w:rFonts w:hint="cs"/>
          <w:rtl/>
        </w:rPr>
        <w:t xml:space="preserve"> הניתוחים </w:t>
      </w:r>
      <w:proofErr w:type="spellStart"/>
      <w:r>
        <w:rPr>
          <w:rFonts w:hint="cs"/>
          <w:rtl/>
        </w:rPr>
        <w:t>הבריאטריים</w:t>
      </w:r>
      <w:proofErr w:type="spellEnd"/>
      <w:r>
        <w:rPr>
          <w:rFonts w:hint="cs"/>
          <w:rtl/>
        </w:rPr>
        <w:t xml:space="preserve"> – הם לוקחים כסף על השמנה. הניתוחים </w:t>
      </w:r>
      <w:proofErr w:type="spellStart"/>
      <w:r>
        <w:rPr>
          <w:rFonts w:hint="cs"/>
          <w:rtl/>
        </w:rPr>
        <w:t>הבריאטריים</w:t>
      </w:r>
      <w:proofErr w:type="spellEnd"/>
      <w:r>
        <w:rPr>
          <w:rFonts w:hint="cs"/>
          <w:rtl/>
        </w:rPr>
        <w:t>, בפרט בפריפריה, היום לכי תזמיני ניתוח, ייקח לך שמונה חודשים, שנה</w:t>
      </w:r>
      <w:bookmarkStart w:id="51121" w:name="_ETM_Q155_169322"/>
      <w:bookmarkEnd w:id="51121"/>
      <w:r>
        <w:rPr>
          <w:rFonts w:hint="cs"/>
          <w:rtl/>
        </w:rPr>
        <w:t xml:space="preserve">, ואין </w:t>
      </w:r>
      <w:r w:rsidR="00C92CF1">
        <w:rPr>
          <w:rFonts w:hint="cs"/>
          <w:rtl/>
        </w:rPr>
        <w:t>– – –</w:t>
      </w:r>
    </w:p>
    <w:p w:rsidR="00CD1EEA" w:rsidRDefault="00CD1EEA" w:rsidP="00590D4B">
      <w:pPr>
        <w:rPr>
          <w:rtl/>
        </w:rPr>
      </w:pPr>
    </w:p>
    <w:p w:rsidR="00CD1EEA" w:rsidRDefault="00CD1EEA" w:rsidP="00590D4B">
      <w:pPr>
        <w:pStyle w:val="-"/>
        <w:keepNext/>
        <w:rPr>
          <w:rtl/>
        </w:rPr>
      </w:pPr>
      <w:r w:rsidRPr="008A1147">
        <w:rPr>
          <w:rStyle w:val="TagStyle"/>
          <w:rtl/>
        </w:rPr>
        <w:t xml:space="preserve"> &lt;&lt; דובר_המשך &gt;&gt; </w:t>
      </w:r>
      <w:r>
        <w:rPr>
          <w:rtl/>
        </w:rPr>
        <w:t>מירב בן ארי (יש עתיד):</w:t>
      </w:r>
      <w:r w:rsidRPr="008A1147">
        <w:rPr>
          <w:rStyle w:val="TagStyle"/>
          <w:rtl/>
        </w:rPr>
        <w:t xml:space="preserve"> &lt;&lt; דובר_המשך &gt;&gt;</w:t>
      </w:r>
      <w:r>
        <w:rPr>
          <w:rtl/>
        </w:rPr>
        <w:t xml:space="preserve"> </w:t>
      </w:r>
    </w:p>
    <w:p w:rsidR="00CD1EEA" w:rsidRDefault="00CD1EEA" w:rsidP="001B10C0">
      <w:pPr>
        <w:rPr>
          <w:rtl/>
        </w:rPr>
      </w:pPr>
    </w:p>
    <w:p w:rsidR="00CD1EEA" w:rsidRDefault="00CD1EEA" w:rsidP="00590D4B">
      <w:pPr>
        <w:rPr>
          <w:rtl/>
        </w:rPr>
      </w:pPr>
      <w:bookmarkStart w:id="51122" w:name="_ETM_Q155_169784"/>
      <w:bookmarkEnd w:id="51122"/>
      <w:r>
        <w:rPr>
          <w:rFonts w:hint="cs"/>
          <w:rtl/>
        </w:rPr>
        <w:t xml:space="preserve">נכון, </w:t>
      </w:r>
      <w:bookmarkStart w:id="51123" w:name="_ETM_Q155_170443"/>
      <w:bookmarkStart w:id="51124" w:name="_ETM_Q155_172763"/>
      <w:bookmarkStart w:id="51125" w:name="_ETM_Q155_168553"/>
      <w:bookmarkEnd w:id="51123"/>
      <w:bookmarkEnd w:id="51124"/>
      <w:bookmarkEnd w:id="51125"/>
      <w:r>
        <w:rPr>
          <w:rFonts w:hint="cs"/>
          <w:rtl/>
        </w:rPr>
        <w:t>להילחם בהשמנת יתר.</w:t>
      </w:r>
      <w:bookmarkStart w:id="51126" w:name="_ETM_Q155_171643"/>
      <w:bookmarkEnd w:id="51126"/>
    </w:p>
    <w:p w:rsidR="00CD1EEA" w:rsidRDefault="00CD1EEA" w:rsidP="00590D4B">
      <w:pPr>
        <w:rPr>
          <w:rtl/>
        </w:rPr>
      </w:pPr>
    </w:p>
    <w:p w:rsidR="00CD1EEA" w:rsidRDefault="00CD1EEA" w:rsidP="00590D4B">
      <w:pPr>
        <w:pStyle w:val="af9"/>
        <w:keepNext/>
        <w:rPr>
          <w:rtl/>
        </w:rPr>
      </w:pPr>
      <w:r w:rsidRPr="008A1147">
        <w:rPr>
          <w:rStyle w:val="TagStyle"/>
          <w:rtl/>
        </w:rPr>
        <w:t xml:space="preserve"> &lt;&lt; יור &gt;&gt; </w:t>
      </w:r>
      <w:r>
        <w:rPr>
          <w:rtl/>
        </w:rPr>
        <w:t>היו"ר אוריאל בוסו:</w:t>
      </w:r>
      <w:r w:rsidRPr="008A1147">
        <w:rPr>
          <w:rStyle w:val="TagStyle"/>
          <w:rtl/>
        </w:rPr>
        <w:t xml:space="preserve"> &lt;&lt; יור &gt;&gt;</w:t>
      </w:r>
      <w:r>
        <w:rPr>
          <w:rtl/>
        </w:rPr>
        <w:t xml:space="preserve"> </w:t>
      </w:r>
    </w:p>
    <w:p w:rsidR="00CD1EEA" w:rsidRDefault="00CD1EEA" w:rsidP="001B10C0">
      <w:pPr>
        <w:rPr>
          <w:rtl/>
        </w:rPr>
      </w:pPr>
    </w:p>
    <w:p w:rsidR="00CD1EEA" w:rsidRDefault="00CD1EEA" w:rsidP="00206A61">
      <w:pPr>
        <w:rPr>
          <w:rtl/>
        </w:rPr>
      </w:pPr>
      <w:r>
        <w:rPr>
          <w:rFonts w:hint="cs"/>
          <w:rtl/>
        </w:rPr>
        <w:t>תעבירו כסף לשם</w:t>
      </w:r>
      <w:bookmarkStart w:id="51127" w:name="_ETM_Q155_170023"/>
      <w:bookmarkEnd w:id="51127"/>
      <w:r>
        <w:rPr>
          <w:rFonts w:hint="cs"/>
          <w:rtl/>
        </w:rPr>
        <w:t>. איך אומרים</w:t>
      </w:r>
      <w:r w:rsidR="00206A61">
        <w:rPr>
          <w:rFonts w:hint="cs"/>
          <w:rtl/>
        </w:rPr>
        <w:t>,</w:t>
      </w:r>
      <w:r>
        <w:rPr>
          <w:rFonts w:hint="cs"/>
          <w:rtl/>
        </w:rPr>
        <w:t xml:space="preserve"> תשקללו את זה</w:t>
      </w:r>
      <w:bookmarkStart w:id="51128" w:name="_ETM_Q155_172384"/>
      <w:bookmarkEnd w:id="51128"/>
      <w:r>
        <w:rPr>
          <w:rFonts w:hint="cs"/>
          <w:rtl/>
        </w:rPr>
        <w:t xml:space="preserve"> בעלות ש</w:t>
      </w:r>
      <w:r w:rsidR="00206A61">
        <w:rPr>
          <w:rFonts w:hint="cs"/>
          <w:rtl/>
        </w:rPr>
        <w:t xml:space="preserve">זה </w:t>
      </w:r>
      <w:r>
        <w:rPr>
          <w:rFonts w:hint="cs"/>
          <w:rtl/>
        </w:rPr>
        <w:t>שווה. הם לא ידעו</w:t>
      </w:r>
      <w:bookmarkStart w:id="51129" w:name="_ETM_Q155_174484"/>
      <w:bookmarkEnd w:id="51129"/>
      <w:r>
        <w:rPr>
          <w:rFonts w:hint="cs"/>
          <w:rtl/>
        </w:rPr>
        <w:t xml:space="preserve"> בכלל במה מדובר ולא העבירו כסף. אמרתי: מילא לקחת כסף על השמנה </w:t>
      </w:r>
      <w:r>
        <w:rPr>
          <w:rtl/>
        </w:rPr>
        <w:t>–</w:t>
      </w:r>
      <w:r>
        <w:rPr>
          <w:rFonts w:hint="cs"/>
          <w:rtl/>
        </w:rPr>
        <w:t xml:space="preserve"> תנייד את זה להשמנה,</w:t>
      </w:r>
      <w:bookmarkStart w:id="51130" w:name="_ETM_Q155_183480"/>
      <w:bookmarkEnd w:id="51130"/>
      <w:r>
        <w:rPr>
          <w:rFonts w:hint="cs"/>
          <w:rtl/>
        </w:rPr>
        <w:t xml:space="preserve"> </w:t>
      </w:r>
      <w:bookmarkStart w:id="51131" w:name="_ETM_Q155_178485"/>
      <w:bookmarkEnd w:id="51131"/>
      <w:r>
        <w:rPr>
          <w:rtl/>
        </w:rPr>
        <w:t xml:space="preserve">זה </w:t>
      </w:r>
      <w:bookmarkStart w:id="51132" w:name="_ETM_Q155_183629"/>
      <w:bookmarkEnd w:id="51132"/>
      <w:r>
        <w:rPr>
          <w:rtl/>
        </w:rPr>
        <w:t>בסדר</w:t>
      </w:r>
      <w:r>
        <w:rPr>
          <w:rFonts w:hint="cs"/>
          <w:rtl/>
        </w:rPr>
        <w:t>,</w:t>
      </w:r>
      <w:bookmarkStart w:id="51133" w:name="_ETM_Q155_182476"/>
      <w:bookmarkStart w:id="51134" w:name="_ETM_Q155_182894"/>
      <w:bookmarkStart w:id="51135" w:name="_ETM_Q155_183241"/>
      <w:bookmarkStart w:id="51136" w:name="_ETM_Q155_193070"/>
      <w:bookmarkStart w:id="51137" w:name="_ETM_Q155_189073"/>
      <w:bookmarkStart w:id="51138" w:name="_ETM_Q155_185547"/>
      <w:bookmarkStart w:id="51139" w:name="_ETM_Q155_181368"/>
      <w:bookmarkEnd w:id="51133"/>
      <w:bookmarkEnd w:id="51134"/>
      <w:bookmarkEnd w:id="51135"/>
      <w:bookmarkEnd w:id="51136"/>
      <w:bookmarkEnd w:id="51137"/>
      <w:bookmarkEnd w:id="51138"/>
      <w:bookmarkEnd w:id="51139"/>
      <w:r>
        <w:rPr>
          <w:rtl/>
        </w:rPr>
        <w:t xml:space="preserve"> </w:t>
      </w:r>
      <w:bookmarkStart w:id="51140" w:name="_ETM_Q155_184230"/>
      <w:bookmarkEnd w:id="51140"/>
      <w:r>
        <w:rPr>
          <w:rtl/>
        </w:rPr>
        <w:t xml:space="preserve">ולטפל </w:t>
      </w:r>
      <w:bookmarkStart w:id="51141" w:name="_ETM_Q155_184769"/>
      <w:bookmarkEnd w:id="51141"/>
      <w:r>
        <w:rPr>
          <w:rtl/>
        </w:rPr>
        <w:t>בהשמנה</w:t>
      </w:r>
      <w:bookmarkStart w:id="51142" w:name="_ETM_Q155_181864"/>
      <w:bookmarkEnd w:id="51142"/>
      <w:r w:rsidR="00206A61">
        <w:rPr>
          <w:rFonts w:hint="cs"/>
          <w:rtl/>
        </w:rPr>
        <w:t>;</w:t>
      </w:r>
      <w:r>
        <w:rPr>
          <w:rtl/>
        </w:rPr>
        <w:t xml:space="preserve"> </w:t>
      </w:r>
      <w:bookmarkStart w:id="51143" w:name="_ETM_Q155_185430"/>
      <w:bookmarkEnd w:id="51143"/>
      <w:r>
        <w:rPr>
          <w:rtl/>
        </w:rPr>
        <w:t xml:space="preserve">רצו </w:t>
      </w:r>
      <w:bookmarkStart w:id="51144" w:name="_ETM_Q155_185819"/>
      <w:bookmarkEnd w:id="51144"/>
      <w:r>
        <w:rPr>
          <w:rtl/>
        </w:rPr>
        <w:t xml:space="preserve">כסף </w:t>
      </w:r>
      <w:bookmarkStart w:id="51145" w:name="_ETM_Q155_186470"/>
      <w:bookmarkEnd w:id="51145"/>
      <w:r>
        <w:rPr>
          <w:rtl/>
        </w:rPr>
        <w:t xml:space="preserve">לצרכים </w:t>
      </w:r>
      <w:bookmarkStart w:id="51146" w:name="_ETM_Q155_186980"/>
      <w:bookmarkEnd w:id="51146"/>
      <w:r>
        <w:rPr>
          <w:rtl/>
        </w:rPr>
        <w:t>פוליטיים</w:t>
      </w:r>
      <w:r>
        <w:rPr>
          <w:rFonts w:hint="cs"/>
          <w:rtl/>
        </w:rPr>
        <w:t>.</w:t>
      </w:r>
    </w:p>
    <w:p w:rsidR="00CD1EEA" w:rsidRDefault="00CD1EEA" w:rsidP="00590D4B">
      <w:pPr>
        <w:rPr>
          <w:rtl/>
        </w:rPr>
      </w:pPr>
    </w:p>
    <w:p w:rsidR="00CD1EEA" w:rsidRDefault="00CD1EEA" w:rsidP="00590D4B">
      <w:pPr>
        <w:pStyle w:val="-"/>
        <w:keepNext/>
        <w:rPr>
          <w:rtl/>
        </w:rPr>
      </w:pPr>
      <w:bookmarkStart w:id="51147" w:name="ET_speakercontinue_5300_23"/>
      <w:r w:rsidRPr="00BF1713">
        <w:rPr>
          <w:rStyle w:val="TagStyle"/>
          <w:rtl/>
        </w:rPr>
        <w:t xml:space="preserve"> &lt;&lt; דובר_המשך &gt;&gt; </w:t>
      </w:r>
      <w:r>
        <w:rPr>
          <w:rtl/>
        </w:rPr>
        <w:t>מירב בן ארי (יש עתיד):</w:t>
      </w:r>
      <w:r w:rsidRPr="00BF1713">
        <w:rPr>
          <w:rStyle w:val="TagStyle"/>
          <w:rtl/>
        </w:rPr>
        <w:t xml:space="preserve"> &lt;&lt; דובר_המשך &gt;&gt;</w:t>
      </w:r>
      <w:r>
        <w:rPr>
          <w:rtl/>
        </w:rPr>
        <w:t xml:space="preserve"> </w:t>
      </w:r>
      <w:bookmarkEnd w:id="51147"/>
    </w:p>
    <w:p w:rsidR="00CD1EEA" w:rsidRDefault="00CD1EEA" w:rsidP="001B10C0">
      <w:pPr>
        <w:rPr>
          <w:rtl/>
        </w:rPr>
      </w:pPr>
    </w:p>
    <w:p w:rsidR="00CD1EEA" w:rsidRDefault="00CD1EEA" w:rsidP="00590D4B">
      <w:pPr>
        <w:rPr>
          <w:rtl/>
        </w:rPr>
      </w:pPr>
      <w:r>
        <w:rPr>
          <w:rFonts w:hint="cs"/>
          <w:rtl/>
        </w:rPr>
        <w:t xml:space="preserve">אין בעיה. </w:t>
      </w:r>
      <w:bookmarkStart w:id="51148" w:name="_ETM_Q155_187880"/>
      <w:bookmarkEnd w:id="51148"/>
      <w:r>
        <w:rPr>
          <w:rtl/>
        </w:rPr>
        <w:t xml:space="preserve">אבל </w:t>
      </w:r>
      <w:bookmarkStart w:id="51149" w:name="_ETM_Q155_188240"/>
      <w:bookmarkEnd w:id="51149"/>
      <w:r>
        <w:rPr>
          <w:rtl/>
        </w:rPr>
        <w:t>ה</w:t>
      </w:r>
      <w:bookmarkStart w:id="51150" w:name="_ETM_Q155_188639"/>
      <w:bookmarkStart w:id="51151" w:name="_ETM_Q155_184285"/>
      <w:bookmarkEnd w:id="51150"/>
      <w:bookmarkEnd w:id="51151"/>
      <w:r>
        <w:rPr>
          <w:rtl/>
        </w:rPr>
        <w:t>דרך</w:t>
      </w:r>
      <w:r>
        <w:rPr>
          <w:rFonts w:hint="cs"/>
          <w:rtl/>
        </w:rPr>
        <w:t xml:space="preserve"> –</w:t>
      </w:r>
      <w:r>
        <w:rPr>
          <w:rtl/>
        </w:rPr>
        <w:t xml:space="preserve"> </w:t>
      </w:r>
      <w:bookmarkStart w:id="51152" w:name="_ETM_Q155_189030"/>
      <w:bookmarkEnd w:id="51152"/>
      <w:r>
        <w:rPr>
          <w:rtl/>
        </w:rPr>
        <w:t>אגב</w:t>
      </w:r>
      <w:r>
        <w:rPr>
          <w:rFonts w:hint="cs"/>
          <w:rtl/>
        </w:rPr>
        <w:t>,</w:t>
      </w:r>
      <w:r>
        <w:rPr>
          <w:rtl/>
        </w:rPr>
        <w:t xml:space="preserve"> </w:t>
      </w:r>
      <w:bookmarkStart w:id="51153" w:name="_ETM_Q155_189660"/>
      <w:bookmarkEnd w:id="51153"/>
      <w:r>
        <w:rPr>
          <w:rtl/>
        </w:rPr>
        <w:t xml:space="preserve">אני </w:t>
      </w:r>
      <w:bookmarkStart w:id="51154" w:name="_ETM_Q155_189809"/>
      <w:bookmarkEnd w:id="51154"/>
      <w:r>
        <w:rPr>
          <w:rtl/>
        </w:rPr>
        <w:t xml:space="preserve">מאוד </w:t>
      </w:r>
      <w:bookmarkStart w:id="51155" w:name="_ETM_Q155_190019"/>
      <w:bookmarkEnd w:id="51155"/>
      <w:r>
        <w:rPr>
          <w:rtl/>
        </w:rPr>
        <w:t xml:space="preserve">שמחה </w:t>
      </w:r>
      <w:bookmarkStart w:id="51156" w:name="_ETM_Q155_190379"/>
      <w:bookmarkEnd w:id="51156"/>
      <w:r>
        <w:rPr>
          <w:rtl/>
        </w:rPr>
        <w:t xml:space="preserve">על </w:t>
      </w:r>
      <w:bookmarkStart w:id="51157" w:name="_ETM_Q155_190469"/>
      <w:bookmarkEnd w:id="51157"/>
      <w:r>
        <w:rPr>
          <w:rtl/>
        </w:rPr>
        <w:t xml:space="preserve">השיח </w:t>
      </w:r>
      <w:bookmarkStart w:id="51158" w:name="_ETM_Q155_190830"/>
      <w:bookmarkEnd w:id="51158"/>
      <w:r>
        <w:rPr>
          <w:rtl/>
        </w:rPr>
        <w:t>בינינו</w:t>
      </w:r>
      <w:r>
        <w:rPr>
          <w:rFonts w:hint="cs"/>
          <w:rtl/>
        </w:rPr>
        <w:t>,</w:t>
      </w:r>
      <w:r>
        <w:rPr>
          <w:rtl/>
        </w:rPr>
        <w:t xml:space="preserve"> </w:t>
      </w:r>
      <w:bookmarkStart w:id="51159" w:name="_ETM_Q155_191129"/>
      <w:bookmarkEnd w:id="51159"/>
      <w:r>
        <w:rPr>
          <w:rtl/>
        </w:rPr>
        <w:t xml:space="preserve">אני </w:t>
      </w:r>
      <w:bookmarkStart w:id="51160" w:name="_ETM_Q155_191309"/>
      <w:bookmarkEnd w:id="51160"/>
      <w:r>
        <w:rPr>
          <w:rtl/>
        </w:rPr>
        <w:t xml:space="preserve">גם </w:t>
      </w:r>
      <w:bookmarkStart w:id="51161" w:name="_ETM_Q155_191459"/>
      <w:bookmarkEnd w:id="51161"/>
      <w:r>
        <w:rPr>
          <w:rtl/>
        </w:rPr>
        <w:t xml:space="preserve">רואה </w:t>
      </w:r>
      <w:bookmarkStart w:id="51162" w:name="_ETM_Q155_191669"/>
      <w:bookmarkEnd w:id="51162"/>
      <w:r>
        <w:rPr>
          <w:rtl/>
        </w:rPr>
        <w:t>ש</w:t>
      </w:r>
      <w:bookmarkStart w:id="51163" w:name="_ETM_Q155_191910"/>
      <w:bookmarkEnd w:id="51163"/>
      <w:r>
        <w:rPr>
          <w:rtl/>
        </w:rPr>
        <w:t xml:space="preserve">כבר </w:t>
      </w:r>
      <w:bookmarkStart w:id="51164" w:name="_ETM_Q155_192299"/>
      <w:bookmarkEnd w:id="51164"/>
      <w:r>
        <w:rPr>
          <w:rtl/>
        </w:rPr>
        <w:t xml:space="preserve">יש </w:t>
      </w:r>
      <w:bookmarkStart w:id="51165" w:name="_ETM_Q155_192480"/>
      <w:bookmarkEnd w:id="51165"/>
      <w:r>
        <w:rPr>
          <w:rtl/>
        </w:rPr>
        <w:t xml:space="preserve">לך </w:t>
      </w:r>
      <w:bookmarkStart w:id="51166" w:name="_ETM_Q155_192660"/>
      <w:bookmarkEnd w:id="51166"/>
      <w:r>
        <w:rPr>
          <w:rtl/>
        </w:rPr>
        <w:t xml:space="preserve">צורך </w:t>
      </w:r>
      <w:bookmarkStart w:id="51167" w:name="_ETM_Q155_192990"/>
      <w:bookmarkEnd w:id="51167"/>
      <w:r>
        <w:rPr>
          <w:rtl/>
        </w:rPr>
        <w:t>לדבר</w:t>
      </w:r>
      <w:bookmarkStart w:id="51168" w:name="_ETM_Q155_193439"/>
      <w:bookmarkEnd w:id="51168"/>
      <w:r>
        <w:rPr>
          <w:rFonts w:hint="cs"/>
          <w:rtl/>
        </w:rPr>
        <w:t xml:space="preserve"> </w:t>
      </w:r>
      <w:bookmarkStart w:id="51169" w:name="_ETM_Q155_190194"/>
      <w:bookmarkEnd w:id="51169"/>
      <w:r>
        <w:rPr>
          <w:rtl/>
        </w:rPr>
        <w:t xml:space="preserve">כי </w:t>
      </w:r>
      <w:bookmarkStart w:id="51170" w:name="_ETM_Q155_193559"/>
      <w:bookmarkEnd w:id="51170"/>
      <w:r>
        <w:rPr>
          <w:rtl/>
        </w:rPr>
        <w:t xml:space="preserve">אתה </w:t>
      </w:r>
      <w:bookmarkStart w:id="51171" w:name="_ETM_Q155_193709"/>
      <w:bookmarkEnd w:id="51171"/>
      <w:r>
        <w:rPr>
          <w:rtl/>
        </w:rPr>
        <w:t xml:space="preserve">כבר </w:t>
      </w:r>
      <w:bookmarkStart w:id="51172" w:name="_ETM_Q155_194129"/>
      <w:bookmarkEnd w:id="51172"/>
      <w:r>
        <w:rPr>
          <w:rtl/>
        </w:rPr>
        <w:t xml:space="preserve">הרבה </w:t>
      </w:r>
      <w:bookmarkStart w:id="51173" w:name="_ETM_Q155_194369"/>
      <w:bookmarkEnd w:id="51173"/>
      <w:r>
        <w:rPr>
          <w:rtl/>
        </w:rPr>
        <w:t xml:space="preserve">זמן </w:t>
      </w:r>
      <w:bookmarkStart w:id="51174" w:name="_ETM_Q155_194609"/>
      <w:bookmarkEnd w:id="51174"/>
      <w:r>
        <w:rPr>
          <w:rtl/>
        </w:rPr>
        <w:t xml:space="preserve">על </w:t>
      </w:r>
      <w:bookmarkStart w:id="51175" w:name="_ETM_Q155_194699"/>
      <w:bookmarkEnd w:id="51175"/>
      <w:r>
        <w:rPr>
          <w:rtl/>
        </w:rPr>
        <w:t>הכיסא</w:t>
      </w:r>
      <w:r>
        <w:rPr>
          <w:rFonts w:hint="cs"/>
          <w:rtl/>
        </w:rPr>
        <w:t>,</w:t>
      </w:r>
      <w:r>
        <w:rPr>
          <w:rtl/>
        </w:rPr>
        <w:t xml:space="preserve"> </w:t>
      </w:r>
      <w:bookmarkStart w:id="51176" w:name="_ETM_Q155_195089"/>
      <w:bookmarkEnd w:id="51176"/>
      <w:r>
        <w:rPr>
          <w:rFonts w:hint="cs"/>
          <w:rtl/>
        </w:rPr>
        <w:t>אז</w:t>
      </w:r>
      <w:r>
        <w:rPr>
          <w:rtl/>
        </w:rPr>
        <w:t xml:space="preserve"> </w:t>
      </w:r>
      <w:bookmarkStart w:id="51177" w:name="_ETM_Q155_195299"/>
      <w:bookmarkEnd w:id="51177"/>
      <w:r>
        <w:rPr>
          <w:rtl/>
        </w:rPr>
        <w:t xml:space="preserve">אין </w:t>
      </w:r>
      <w:bookmarkStart w:id="51178" w:name="_ETM_Q155_195359"/>
      <w:bookmarkEnd w:id="51178"/>
      <w:r>
        <w:rPr>
          <w:rtl/>
        </w:rPr>
        <w:t xml:space="preserve">לי </w:t>
      </w:r>
      <w:bookmarkStart w:id="51179" w:name="_ETM_Q155_195449"/>
      <w:bookmarkEnd w:id="51179"/>
      <w:r>
        <w:rPr>
          <w:rtl/>
        </w:rPr>
        <w:t>בעיה</w:t>
      </w:r>
      <w:r>
        <w:rPr>
          <w:rFonts w:hint="cs"/>
          <w:rtl/>
        </w:rPr>
        <w:t xml:space="preserve">. </w:t>
      </w:r>
    </w:p>
    <w:p w:rsidR="00CD1EEA" w:rsidRDefault="00CD1EEA" w:rsidP="00590D4B">
      <w:pPr>
        <w:rPr>
          <w:rtl/>
        </w:rPr>
      </w:pPr>
    </w:p>
    <w:p w:rsidR="00CD1EEA" w:rsidRDefault="00CD1EEA" w:rsidP="00590D4B">
      <w:pPr>
        <w:pStyle w:val="af9"/>
        <w:keepNext/>
        <w:rPr>
          <w:rtl/>
        </w:rPr>
      </w:pPr>
      <w:r w:rsidRPr="0042260F">
        <w:rPr>
          <w:rStyle w:val="TagStyle"/>
          <w:rtl/>
        </w:rPr>
        <w:t xml:space="preserve"> &lt;&lt; יור &gt;&gt; </w:t>
      </w:r>
      <w:r>
        <w:rPr>
          <w:rtl/>
        </w:rPr>
        <w:t>היו"ר אוריאל בוסו:</w:t>
      </w:r>
      <w:r w:rsidRPr="0042260F">
        <w:rPr>
          <w:rStyle w:val="TagStyle"/>
          <w:rtl/>
        </w:rPr>
        <w:t xml:space="preserve"> &lt;&lt; יור &gt;&gt;</w:t>
      </w:r>
      <w:r>
        <w:rPr>
          <w:rtl/>
        </w:rPr>
        <w:t xml:space="preserve"> </w:t>
      </w:r>
    </w:p>
    <w:p w:rsidR="00CD1EEA" w:rsidRDefault="00CD1EEA" w:rsidP="001B10C0">
      <w:pPr>
        <w:rPr>
          <w:rtl/>
        </w:rPr>
      </w:pPr>
    </w:p>
    <w:p w:rsidR="00CD1EEA" w:rsidRDefault="00CD1EEA" w:rsidP="00590D4B">
      <w:pPr>
        <w:rPr>
          <w:rtl/>
        </w:rPr>
      </w:pPr>
      <w:r>
        <w:rPr>
          <w:rFonts w:hint="cs"/>
          <w:rtl/>
        </w:rPr>
        <w:t>לא, לא, לא, אני רק עכשיו.</w:t>
      </w:r>
    </w:p>
    <w:p w:rsidR="00CD1EEA" w:rsidRDefault="00CD1EEA" w:rsidP="00590D4B">
      <w:pPr>
        <w:rPr>
          <w:rtl/>
        </w:rPr>
      </w:pPr>
    </w:p>
    <w:p w:rsidR="00CD1EEA" w:rsidRDefault="00CD1EEA" w:rsidP="00590D4B">
      <w:pPr>
        <w:pStyle w:val="-"/>
        <w:keepNext/>
        <w:rPr>
          <w:rtl/>
        </w:rPr>
      </w:pPr>
      <w:r w:rsidRPr="0042260F">
        <w:rPr>
          <w:rStyle w:val="TagStyle"/>
          <w:rtl/>
        </w:rPr>
        <w:t xml:space="preserve"> &lt;&lt; דובר_המשך &gt;&gt; </w:t>
      </w:r>
      <w:r>
        <w:rPr>
          <w:rtl/>
        </w:rPr>
        <w:t>מירב בן ארי (יש עתיד):</w:t>
      </w:r>
      <w:r w:rsidRPr="0042260F">
        <w:rPr>
          <w:rStyle w:val="TagStyle"/>
          <w:rtl/>
        </w:rPr>
        <w:t xml:space="preserve"> &lt;&lt; דובר_המשך &gt;&gt;</w:t>
      </w:r>
      <w:r>
        <w:rPr>
          <w:rtl/>
        </w:rPr>
        <w:t xml:space="preserve"> </w:t>
      </w:r>
    </w:p>
    <w:p w:rsidR="00CD1EEA" w:rsidRDefault="00CD1EEA" w:rsidP="001B10C0">
      <w:pPr>
        <w:rPr>
          <w:rtl/>
        </w:rPr>
      </w:pPr>
    </w:p>
    <w:p w:rsidR="00CD1EEA" w:rsidRDefault="00CD1EEA" w:rsidP="00C92CF1">
      <w:pPr>
        <w:rPr>
          <w:rtl/>
        </w:rPr>
      </w:pPr>
      <w:bookmarkStart w:id="51180" w:name="_ETM_Q155_194876"/>
      <w:bookmarkEnd w:id="51180"/>
      <w:r>
        <w:rPr>
          <w:rFonts w:hint="cs"/>
          <w:rtl/>
        </w:rPr>
        <w:t>אין לי בעיה, אני לארג'ית איתך,</w:t>
      </w:r>
      <w:bookmarkStart w:id="51181" w:name="_ETM_Q155_198329"/>
      <w:bookmarkEnd w:id="51181"/>
      <w:r>
        <w:rPr>
          <w:rFonts w:hint="cs"/>
          <w:rtl/>
        </w:rPr>
        <w:t xml:space="preserve"> יש לי </w:t>
      </w:r>
      <w:bookmarkStart w:id="51182" w:name="_ETM_Q155_198570"/>
      <w:bookmarkStart w:id="51183" w:name="_ETM_Q155_194025"/>
      <w:bookmarkEnd w:id="51182"/>
      <w:bookmarkEnd w:id="51183"/>
      <w:r>
        <w:rPr>
          <w:rtl/>
        </w:rPr>
        <w:t xml:space="preserve">סנטימנט </w:t>
      </w:r>
      <w:bookmarkStart w:id="51184" w:name="_ETM_Q155_199169"/>
      <w:bookmarkEnd w:id="51184"/>
      <w:r>
        <w:rPr>
          <w:rtl/>
        </w:rPr>
        <w:t>אליך</w:t>
      </w:r>
      <w:r>
        <w:rPr>
          <w:rFonts w:hint="cs"/>
          <w:rtl/>
        </w:rPr>
        <w:t>.</w:t>
      </w:r>
      <w:bookmarkStart w:id="51185" w:name="_ETM_Q155_200009"/>
      <w:bookmarkEnd w:id="51185"/>
      <w:r>
        <w:rPr>
          <w:rFonts w:hint="cs"/>
          <w:rtl/>
        </w:rPr>
        <w:t xml:space="preserve"> </w:t>
      </w:r>
      <w:bookmarkStart w:id="51186" w:name="_ETM_Q155_205286"/>
      <w:bookmarkEnd w:id="51186"/>
      <w:r>
        <w:rPr>
          <w:rtl/>
        </w:rPr>
        <w:t xml:space="preserve">אני </w:t>
      </w:r>
      <w:bookmarkStart w:id="51187" w:name="_ETM_Q155_200160"/>
      <w:bookmarkEnd w:id="51187"/>
      <w:r>
        <w:rPr>
          <w:rtl/>
        </w:rPr>
        <w:t xml:space="preserve">כן </w:t>
      </w:r>
      <w:bookmarkStart w:id="51188" w:name="_ETM_Q155_200430"/>
      <w:bookmarkEnd w:id="51188"/>
      <w:r>
        <w:rPr>
          <w:rtl/>
        </w:rPr>
        <w:t xml:space="preserve">רוצה </w:t>
      </w:r>
      <w:bookmarkStart w:id="51189" w:name="_ETM_Q155_200730"/>
      <w:bookmarkEnd w:id="51189"/>
      <w:r>
        <w:rPr>
          <w:rtl/>
        </w:rPr>
        <w:t xml:space="preserve">להגיד </w:t>
      </w:r>
      <w:bookmarkStart w:id="51190" w:name="_ETM_Q155_201029"/>
      <w:bookmarkEnd w:id="51190"/>
      <w:r>
        <w:rPr>
          <w:rtl/>
        </w:rPr>
        <w:t>לך</w:t>
      </w:r>
      <w:r>
        <w:rPr>
          <w:rFonts w:hint="cs"/>
          <w:rtl/>
        </w:rPr>
        <w:t>,</w:t>
      </w:r>
      <w:bookmarkStart w:id="51191" w:name="_ETM_Q155_197154"/>
      <w:bookmarkEnd w:id="51191"/>
      <w:r>
        <w:rPr>
          <w:rtl/>
        </w:rPr>
        <w:t xml:space="preserve"> </w:t>
      </w:r>
      <w:bookmarkStart w:id="51192" w:name="_ETM_Q155_201779"/>
      <w:bookmarkStart w:id="51193" w:name="_ETM_Q155_203189"/>
      <w:bookmarkEnd w:id="51192"/>
      <w:bookmarkEnd w:id="51193"/>
      <w:r>
        <w:rPr>
          <w:rtl/>
        </w:rPr>
        <w:t>הצ</w:t>
      </w:r>
      <w:r>
        <w:rPr>
          <w:rFonts w:hint="cs"/>
          <w:rtl/>
        </w:rPr>
        <w:t>ע</w:t>
      </w:r>
      <w:r>
        <w:rPr>
          <w:rtl/>
        </w:rPr>
        <w:t xml:space="preserve">ד </w:t>
      </w:r>
      <w:bookmarkStart w:id="51194" w:name="_ETM_Q155_203970"/>
      <w:bookmarkEnd w:id="51194"/>
      <w:r>
        <w:rPr>
          <w:rtl/>
        </w:rPr>
        <w:t xml:space="preserve">הנכון </w:t>
      </w:r>
      <w:bookmarkStart w:id="51195" w:name="_ETM_Q155_204509"/>
      <w:bookmarkEnd w:id="51195"/>
      <w:r>
        <w:rPr>
          <w:rtl/>
        </w:rPr>
        <w:t xml:space="preserve">שהיה </w:t>
      </w:r>
      <w:bookmarkStart w:id="51196" w:name="_ETM_Q155_204689"/>
      <w:bookmarkEnd w:id="51196"/>
      <w:r>
        <w:rPr>
          <w:rtl/>
        </w:rPr>
        <w:t xml:space="preserve">צריך </w:t>
      </w:r>
      <w:bookmarkStart w:id="51197" w:name="_ETM_Q155_205019"/>
      <w:bookmarkEnd w:id="51197"/>
      <w:r>
        <w:rPr>
          <w:rtl/>
        </w:rPr>
        <w:t xml:space="preserve">להיות </w:t>
      </w:r>
      <w:bookmarkStart w:id="51198" w:name="_ETM_Q155_205789"/>
      <w:bookmarkEnd w:id="51198"/>
      <w:r>
        <w:rPr>
          <w:rtl/>
        </w:rPr>
        <w:t xml:space="preserve">זה </w:t>
      </w:r>
      <w:bookmarkStart w:id="51199" w:name="_ETM_Q155_206000"/>
      <w:bookmarkEnd w:id="51199"/>
      <w:r>
        <w:rPr>
          <w:rFonts w:hint="cs"/>
          <w:rtl/>
        </w:rPr>
        <w:t>לקחת</w:t>
      </w:r>
      <w:bookmarkStart w:id="51200" w:name="_ETM_Q155_202904"/>
      <w:bookmarkEnd w:id="51200"/>
      <w:r>
        <w:rPr>
          <w:rtl/>
        </w:rPr>
        <w:t xml:space="preserve"> </w:t>
      </w:r>
      <w:bookmarkStart w:id="51201" w:name="_ETM_Q155_206390"/>
      <w:bookmarkEnd w:id="51201"/>
      <w:r>
        <w:rPr>
          <w:rtl/>
        </w:rPr>
        <w:t xml:space="preserve">את </w:t>
      </w:r>
      <w:bookmarkStart w:id="51202" w:name="_ETM_Q155_206510"/>
      <w:bookmarkEnd w:id="51202"/>
      <w:r>
        <w:rPr>
          <w:rtl/>
        </w:rPr>
        <w:t xml:space="preserve">הפיקוח </w:t>
      </w:r>
      <w:bookmarkStart w:id="51203" w:name="_ETM_Q155_207110"/>
      <w:bookmarkEnd w:id="51203"/>
      <w:r>
        <w:rPr>
          <w:rtl/>
        </w:rPr>
        <w:t xml:space="preserve">מהלחם </w:t>
      </w:r>
      <w:bookmarkStart w:id="51204" w:name="_ETM_Q155_207920"/>
      <w:bookmarkEnd w:id="51204"/>
      <w:r>
        <w:rPr>
          <w:rtl/>
        </w:rPr>
        <w:t xml:space="preserve">הלבן </w:t>
      </w:r>
      <w:bookmarkStart w:id="51205" w:name="_ETM_Q155_208490"/>
      <w:bookmarkEnd w:id="51205"/>
      <w:r>
        <w:rPr>
          <w:rtl/>
        </w:rPr>
        <w:t xml:space="preserve">ולהעביר </w:t>
      </w:r>
      <w:bookmarkStart w:id="51206" w:name="_ETM_Q155_208910"/>
      <w:bookmarkEnd w:id="51206"/>
      <w:r>
        <w:rPr>
          <w:rtl/>
        </w:rPr>
        <w:t xml:space="preserve">ללחם </w:t>
      </w:r>
      <w:bookmarkStart w:id="51207" w:name="_ETM_Q155_209360"/>
      <w:bookmarkEnd w:id="51207"/>
      <w:r>
        <w:rPr>
          <w:rtl/>
        </w:rPr>
        <w:t>מלא</w:t>
      </w:r>
      <w:r>
        <w:rPr>
          <w:rFonts w:hint="cs"/>
          <w:rtl/>
        </w:rPr>
        <w:t xml:space="preserve"> </w:t>
      </w:r>
      <w:r w:rsidR="00C92CF1">
        <w:rPr>
          <w:rFonts w:hint="cs"/>
          <w:rtl/>
        </w:rPr>
        <w:t>– –</w:t>
      </w:r>
    </w:p>
    <w:p w:rsidR="00CD1EEA" w:rsidRDefault="00CD1EEA" w:rsidP="00590D4B">
      <w:pPr>
        <w:rPr>
          <w:rtl/>
        </w:rPr>
      </w:pPr>
    </w:p>
    <w:p w:rsidR="00CD1EEA" w:rsidRDefault="00CD1EEA" w:rsidP="00590D4B">
      <w:pPr>
        <w:pStyle w:val="af9"/>
        <w:keepNext/>
        <w:rPr>
          <w:rtl/>
        </w:rPr>
      </w:pPr>
      <w:r w:rsidRPr="008A3A8F">
        <w:rPr>
          <w:rStyle w:val="TagStyle"/>
          <w:rtl/>
        </w:rPr>
        <w:t xml:space="preserve"> &lt;&lt; יור &gt;&gt; </w:t>
      </w:r>
      <w:r>
        <w:rPr>
          <w:rtl/>
        </w:rPr>
        <w:t>היו"ר אוריאל בוסו:</w:t>
      </w:r>
      <w:r w:rsidRPr="008A3A8F">
        <w:rPr>
          <w:rStyle w:val="TagStyle"/>
          <w:rtl/>
        </w:rPr>
        <w:t xml:space="preserve"> &lt;&lt; יור &gt;&gt;</w:t>
      </w:r>
      <w:r>
        <w:rPr>
          <w:rtl/>
        </w:rPr>
        <w:t xml:space="preserve"> </w:t>
      </w:r>
    </w:p>
    <w:p w:rsidR="00CD1EEA" w:rsidRDefault="00CD1EEA" w:rsidP="001B10C0">
      <w:pPr>
        <w:rPr>
          <w:rtl/>
        </w:rPr>
      </w:pPr>
    </w:p>
    <w:p w:rsidR="00CD1EEA" w:rsidRPr="008A3A8F" w:rsidRDefault="00CD1EEA" w:rsidP="00590D4B">
      <w:pPr>
        <w:rPr>
          <w:rtl/>
        </w:rPr>
      </w:pPr>
      <w:r>
        <w:rPr>
          <w:rFonts w:hint="cs"/>
          <w:rtl/>
        </w:rPr>
        <w:t>נתתי כדוגמה.</w:t>
      </w:r>
      <w:bookmarkStart w:id="51208" w:name="_ETM_Q155_207505"/>
      <w:bookmarkStart w:id="51209" w:name="_ETM_Q155_203475"/>
      <w:bookmarkEnd w:id="51208"/>
      <w:bookmarkEnd w:id="51209"/>
    </w:p>
    <w:p w:rsidR="00CD1EEA" w:rsidRDefault="00CD1EEA" w:rsidP="00590D4B">
      <w:pPr>
        <w:rPr>
          <w:rtl/>
        </w:rPr>
      </w:pPr>
    </w:p>
    <w:p w:rsidR="00CD1EEA" w:rsidRDefault="00CD1EEA" w:rsidP="00590D4B">
      <w:pPr>
        <w:pStyle w:val="-"/>
        <w:keepNext/>
        <w:rPr>
          <w:rtl/>
        </w:rPr>
      </w:pPr>
      <w:bookmarkStart w:id="51210" w:name="ET_speakercontinue_5300_28"/>
      <w:r w:rsidRPr="008A3A8F">
        <w:rPr>
          <w:rStyle w:val="TagStyle"/>
          <w:rtl/>
        </w:rPr>
        <w:t xml:space="preserve"> &lt;&lt; דובר_המשך &gt;&gt; </w:t>
      </w:r>
      <w:r>
        <w:rPr>
          <w:rtl/>
        </w:rPr>
        <w:t>מירב בן ארי (יש עתיד):</w:t>
      </w:r>
      <w:r w:rsidRPr="008A3A8F">
        <w:rPr>
          <w:rStyle w:val="TagStyle"/>
          <w:rtl/>
        </w:rPr>
        <w:t xml:space="preserve"> &lt;&lt; דובר_המשך &gt;&gt;</w:t>
      </w:r>
      <w:r>
        <w:rPr>
          <w:rtl/>
        </w:rPr>
        <w:t xml:space="preserve"> </w:t>
      </w:r>
      <w:bookmarkEnd w:id="51210"/>
    </w:p>
    <w:p w:rsidR="00CD1EEA" w:rsidRDefault="00CD1EEA" w:rsidP="001B10C0">
      <w:pPr>
        <w:rPr>
          <w:rtl/>
        </w:rPr>
      </w:pPr>
    </w:p>
    <w:p w:rsidR="00CD1EEA" w:rsidRDefault="00C92CF1" w:rsidP="00C92CF1">
      <w:pPr>
        <w:rPr>
          <w:rtl/>
        </w:rPr>
      </w:pPr>
      <w:bookmarkStart w:id="51211" w:name="_ETM_Q155_210019"/>
      <w:bookmarkStart w:id="51212" w:name="_ETM_Q155_207934"/>
      <w:bookmarkEnd w:id="51211"/>
      <w:bookmarkEnd w:id="51212"/>
      <w:r>
        <w:rPr>
          <w:rFonts w:hint="cs"/>
          <w:rtl/>
        </w:rPr>
        <w:t>– –</w:t>
      </w:r>
      <w:r w:rsidR="00CD1EEA">
        <w:rPr>
          <w:rFonts w:hint="cs"/>
          <w:rtl/>
        </w:rPr>
        <w:t xml:space="preserve"> ו</w:t>
      </w:r>
      <w:bookmarkStart w:id="51213" w:name="_ETM_Q155_209845"/>
      <w:bookmarkEnd w:id="51213"/>
      <w:r w:rsidR="00CD1EEA">
        <w:rPr>
          <w:rtl/>
        </w:rPr>
        <w:t xml:space="preserve">אז </w:t>
      </w:r>
      <w:bookmarkStart w:id="51214" w:name="_ETM_Q155_210410"/>
      <w:bookmarkEnd w:id="51214"/>
      <w:r w:rsidR="00CD1EEA">
        <w:rPr>
          <w:rtl/>
        </w:rPr>
        <w:t xml:space="preserve">אוכלוסיות </w:t>
      </w:r>
      <w:bookmarkStart w:id="51215" w:name="_ETM_Q155_210949"/>
      <w:bookmarkEnd w:id="51215"/>
      <w:r w:rsidR="00CD1EEA">
        <w:rPr>
          <w:rtl/>
        </w:rPr>
        <w:t xml:space="preserve">חלשות </w:t>
      </w:r>
      <w:bookmarkStart w:id="51216" w:name="_ETM_Q155_211400"/>
      <w:bookmarkStart w:id="51217" w:name="_ETM_Q155_211699"/>
      <w:bookmarkStart w:id="51218" w:name="_ETM_Q155_211990"/>
      <w:bookmarkEnd w:id="51216"/>
      <w:bookmarkEnd w:id="51217"/>
      <w:bookmarkEnd w:id="51218"/>
      <w:r w:rsidR="00CD1EEA">
        <w:rPr>
          <w:rtl/>
        </w:rPr>
        <w:t xml:space="preserve">היו </w:t>
      </w:r>
      <w:bookmarkStart w:id="51219" w:name="_ETM_Q155_212350"/>
      <w:bookmarkEnd w:id="51219"/>
      <w:r w:rsidR="00CD1EEA">
        <w:rPr>
          <w:rtl/>
        </w:rPr>
        <w:t>צורכ</w:t>
      </w:r>
      <w:r w:rsidR="00CD1EEA">
        <w:rPr>
          <w:rFonts w:hint="cs"/>
          <w:rtl/>
        </w:rPr>
        <w:t>ות</w:t>
      </w:r>
      <w:r w:rsidR="00CD1EEA">
        <w:rPr>
          <w:rtl/>
        </w:rPr>
        <w:t xml:space="preserve"> </w:t>
      </w:r>
      <w:bookmarkStart w:id="51220" w:name="_ETM_Q155_212860"/>
      <w:bookmarkEnd w:id="51220"/>
      <w:r w:rsidR="00CD1EEA">
        <w:rPr>
          <w:rtl/>
        </w:rPr>
        <w:t xml:space="preserve">את </w:t>
      </w:r>
      <w:bookmarkStart w:id="51221" w:name="_ETM_Q155_212950"/>
      <w:bookmarkEnd w:id="51221"/>
      <w:r w:rsidR="00CD1EEA">
        <w:rPr>
          <w:rtl/>
        </w:rPr>
        <w:t xml:space="preserve">זה </w:t>
      </w:r>
      <w:bookmarkStart w:id="51222" w:name="_ETM_Q155_213040"/>
      <w:bookmarkEnd w:id="51222"/>
      <w:r w:rsidR="00CD1EEA">
        <w:rPr>
          <w:rtl/>
        </w:rPr>
        <w:t>יותר</w:t>
      </w:r>
      <w:r w:rsidR="00CD1EEA">
        <w:rPr>
          <w:rFonts w:hint="cs"/>
          <w:rtl/>
        </w:rPr>
        <w:t>.</w:t>
      </w:r>
      <w:r w:rsidR="00CD1EEA">
        <w:rPr>
          <w:rtl/>
        </w:rPr>
        <w:t xml:space="preserve"> </w:t>
      </w:r>
      <w:bookmarkStart w:id="51223" w:name="_ETM_Q155_213280"/>
      <w:bookmarkEnd w:id="51223"/>
      <w:r w:rsidR="00CD1EEA">
        <w:rPr>
          <w:rtl/>
        </w:rPr>
        <w:t xml:space="preserve">אבל </w:t>
      </w:r>
      <w:bookmarkStart w:id="51224" w:name="_ETM_Q155_213760"/>
      <w:bookmarkEnd w:id="51224"/>
      <w:r w:rsidR="00CD1EEA">
        <w:rPr>
          <w:rtl/>
        </w:rPr>
        <w:t xml:space="preserve">יש </w:t>
      </w:r>
      <w:bookmarkStart w:id="51225" w:name="_ETM_Q155_214030"/>
      <w:bookmarkEnd w:id="51225"/>
      <w:r w:rsidR="00CD1EEA">
        <w:rPr>
          <w:rtl/>
        </w:rPr>
        <w:t>ש</w:t>
      </w:r>
      <w:bookmarkStart w:id="51226" w:name="_ETM_Q155_214180"/>
      <w:bookmarkEnd w:id="51226"/>
      <w:r w:rsidR="00CD1EEA">
        <w:rPr>
          <w:rtl/>
        </w:rPr>
        <w:t>מתנגדים</w:t>
      </w:r>
      <w:r w:rsidR="00CD1EEA">
        <w:rPr>
          <w:rFonts w:hint="cs"/>
          <w:rtl/>
        </w:rPr>
        <w:t xml:space="preserve"> –</w:t>
      </w:r>
      <w:r w:rsidR="00CD1EEA">
        <w:rPr>
          <w:rtl/>
        </w:rPr>
        <w:t xml:space="preserve"> </w:t>
      </w:r>
      <w:bookmarkStart w:id="51227" w:name="_ETM_Q155_214810"/>
      <w:bookmarkEnd w:id="51227"/>
      <w:r w:rsidR="00CD1EEA">
        <w:rPr>
          <w:rtl/>
        </w:rPr>
        <w:t xml:space="preserve">אתה </w:t>
      </w:r>
      <w:bookmarkStart w:id="51228" w:name="_ETM_Q155_214960"/>
      <w:bookmarkEnd w:id="51228"/>
      <w:r w:rsidR="00CD1EEA">
        <w:rPr>
          <w:rtl/>
        </w:rPr>
        <w:t>יודע</w:t>
      </w:r>
      <w:r w:rsidR="00CD1EEA">
        <w:rPr>
          <w:rFonts w:hint="cs"/>
          <w:rtl/>
        </w:rPr>
        <w:t>,</w:t>
      </w:r>
      <w:r w:rsidR="00CD1EEA">
        <w:rPr>
          <w:rtl/>
        </w:rPr>
        <w:t xml:space="preserve"> </w:t>
      </w:r>
      <w:bookmarkStart w:id="51229" w:name="_ETM_Q155_215170"/>
      <w:bookmarkEnd w:id="51229"/>
      <w:r w:rsidR="00CD1EEA">
        <w:rPr>
          <w:rtl/>
        </w:rPr>
        <w:t xml:space="preserve">באוצר </w:t>
      </w:r>
      <w:bookmarkStart w:id="51230" w:name="_ETM_Q155_215650"/>
      <w:bookmarkEnd w:id="51230"/>
      <w:r w:rsidR="00CD1EEA">
        <w:rPr>
          <w:rtl/>
        </w:rPr>
        <w:t xml:space="preserve">היום </w:t>
      </w:r>
      <w:bookmarkStart w:id="51231" w:name="_ETM_Q155_215829"/>
      <w:bookmarkEnd w:id="51231"/>
      <w:r w:rsidR="00CD1EEA">
        <w:rPr>
          <w:rtl/>
        </w:rPr>
        <w:t xml:space="preserve">מתנגדים </w:t>
      </w:r>
      <w:bookmarkStart w:id="51232" w:name="_ETM_Q155_216610"/>
      <w:bookmarkEnd w:id="51232"/>
      <w:r w:rsidR="00CD1EEA">
        <w:rPr>
          <w:rtl/>
        </w:rPr>
        <w:t xml:space="preserve">לעשות </w:t>
      </w:r>
      <w:bookmarkStart w:id="51233" w:name="_ETM_Q155_216940"/>
      <w:bookmarkEnd w:id="51233"/>
      <w:r w:rsidR="00CD1EEA">
        <w:rPr>
          <w:rtl/>
        </w:rPr>
        <w:t xml:space="preserve">פיקוח </w:t>
      </w:r>
      <w:bookmarkStart w:id="51234" w:name="_ETM_Q155_217360"/>
      <w:bookmarkStart w:id="51235" w:name="_ETM_Q155_218020"/>
      <w:bookmarkEnd w:id="51234"/>
      <w:bookmarkEnd w:id="51235"/>
      <w:r w:rsidR="00CD1EEA">
        <w:rPr>
          <w:rFonts w:hint="cs"/>
          <w:rtl/>
        </w:rPr>
        <w:t xml:space="preserve">בכלל </w:t>
      </w:r>
      <w:r w:rsidR="00CD1EEA">
        <w:rPr>
          <w:rtl/>
        </w:rPr>
        <w:t xml:space="preserve">על </w:t>
      </w:r>
      <w:bookmarkStart w:id="51236" w:name="_ETM_Q155_218140"/>
      <w:bookmarkEnd w:id="51236"/>
      <w:r w:rsidR="00CD1EEA">
        <w:rPr>
          <w:rtl/>
        </w:rPr>
        <w:t xml:space="preserve">מוצרי </w:t>
      </w:r>
      <w:bookmarkStart w:id="51237" w:name="_ETM_Q155_218530"/>
      <w:bookmarkEnd w:id="51237"/>
      <w:r w:rsidR="00CD1EEA">
        <w:rPr>
          <w:rtl/>
        </w:rPr>
        <w:t>יסוד</w:t>
      </w:r>
      <w:bookmarkStart w:id="51238" w:name="_ETM_Q155_219784"/>
      <w:bookmarkEnd w:id="51238"/>
      <w:r w:rsidR="00CD1EEA">
        <w:rPr>
          <w:rFonts w:hint="cs"/>
          <w:rtl/>
        </w:rPr>
        <w:t xml:space="preserve"> – </w:t>
      </w:r>
      <w:r w:rsidR="00CD1EEA">
        <w:rPr>
          <w:rtl/>
        </w:rPr>
        <w:t>ה</w:t>
      </w:r>
      <w:r w:rsidR="00CD1EEA">
        <w:rPr>
          <w:rFonts w:hint="cs"/>
          <w:rtl/>
        </w:rPr>
        <w:t>י</w:t>
      </w:r>
      <w:bookmarkStart w:id="51239" w:name="_ETM_Q155_214003"/>
      <w:bookmarkEnd w:id="51239"/>
      <w:r w:rsidR="00CD1EEA">
        <w:rPr>
          <w:rtl/>
        </w:rPr>
        <w:t>נה</w:t>
      </w:r>
      <w:r w:rsidR="00CD1EEA">
        <w:rPr>
          <w:rFonts w:hint="cs"/>
          <w:rtl/>
        </w:rPr>
        <w:t>,</w:t>
      </w:r>
      <w:r w:rsidR="00CD1EEA">
        <w:rPr>
          <w:rtl/>
        </w:rPr>
        <w:t xml:space="preserve"> </w:t>
      </w:r>
      <w:bookmarkStart w:id="51240" w:name="_ETM_Q155_219520"/>
      <w:bookmarkEnd w:id="51240"/>
      <w:r w:rsidR="00CD1EEA">
        <w:rPr>
          <w:rtl/>
        </w:rPr>
        <w:t xml:space="preserve">ינון </w:t>
      </w:r>
      <w:bookmarkStart w:id="51241" w:name="_ETM_Q155_219820"/>
      <w:bookmarkEnd w:id="51241"/>
      <w:r w:rsidR="00CD1EEA">
        <w:rPr>
          <w:rtl/>
        </w:rPr>
        <w:t>יודע</w:t>
      </w:r>
      <w:r w:rsidR="00CD1EEA">
        <w:rPr>
          <w:rFonts w:hint="cs"/>
          <w:rtl/>
        </w:rPr>
        <w:t>.</w:t>
      </w:r>
      <w:r w:rsidR="00CD1EEA">
        <w:rPr>
          <w:rtl/>
        </w:rPr>
        <w:t xml:space="preserve"> </w:t>
      </w:r>
      <w:bookmarkStart w:id="51242" w:name="_ETM_Q155_220479"/>
      <w:bookmarkEnd w:id="51242"/>
      <w:r w:rsidR="00CD1EEA">
        <w:rPr>
          <w:rtl/>
        </w:rPr>
        <w:t xml:space="preserve">אבל </w:t>
      </w:r>
      <w:bookmarkStart w:id="51243" w:name="_ETM_Q155_220809"/>
      <w:bookmarkEnd w:id="51243"/>
      <w:r w:rsidR="00CD1EEA">
        <w:rPr>
          <w:rtl/>
        </w:rPr>
        <w:t xml:space="preserve">לחם </w:t>
      </w:r>
      <w:bookmarkStart w:id="51244" w:name="_ETM_Q155_221110"/>
      <w:bookmarkEnd w:id="51244"/>
      <w:r w:rsidR="00CD1EEA">
        <w:rPr>
          <w:rtl/>
        </w:rPr>
        <w:t>לבן</w:t>
      </w:r>
      <w:r w:rsidR="00CD1EEA">
        <w:rPr>
          <w:rFonts w:hint="cs"/>
          <w:rtl/>
        </w:rPr>
        <w:t>,</w:t>
      </w:r>
      <w:r w:rsidR="00CD1EEA">
        <w:rPr>
          <w:rtl/>
        </w:rPr>
        <w:t xml:space="preserve"> </w:t>
      </w:r>
      <w:bookmarkStart w:id="51245" w:name="_ETM_Q155_221800"/>
      <w:bookmarkStart w:id="51246" w:name="_ETM_Q155_222220"/>
      <w:bookmarkEnd w:id="51245"/>
      <w:bookmarkEnd w:id="51246"/>
      <w:r w:rsidR="00CD1EEA">
        <w:rPr>
          <w:rtl/>
        </w:rPr>
        <w:t xml:space="preserve">זה </w:t>
      </w:r>
      <w:bookmarkStart w:id="51247" w:name="_ETM_Q155_222460"/>
      <w:bookmarkEnd w:id="51247"/>
      <w:r w:rsidR="00CD1EEA">
        <w:rPr>
          <w:rtl/>
        </w:rPr>
        <w:t>אמיתי</w:t>
      </w:r>
      <w:r w:rsidR="00CD1EEA">
        <w:rPr>
          <w:rFonts w:hint="cs"/>
          <w:rtl/>
        </w:rPr>
        <w:t>,</w:t>
      </w:r>
      <w:r w:rsidR="00CD1EEA">
        <w:rPr>
          <w:rtl/>
        </w:rPr>
        <w:t xml:space="preserve"> </w:t>
      </w:r>
      <w:bookmarkStart w:id="51248" w:name="_ETM_Q155_222790"/>
      <w:bookmarkEnd w:id="51248"/>
      <w:r w:rsidR="00CD1EEA">
        <w:rPr>
          <w:rtl/>
        </w:rPr>
        <w:t xml:space="preserve">זה </w:t>
      </w:r>
      <w:bookmarkStart w:id="51249" w:name="_ETM_Q155_222940"/>
      <w:bookmarkEnd w:id="51249"/>
      <w:r w:rsidR="00CD1EEA">
        <w:rPr>
          <w:rtl/>
        </w:rPr>
        <w:t xml:space="preserve">סוכר </w:t>
      </w:r>
      <w:bookmarkStart w:id="51250" w:name="_ETM_Q155_223450"/>
      <w:bookmarkEnd w:id="51250"/>
      <w:r w:rsidR="00CD1EEA">
        <w:rPr>
          <w:rtl/>
        </w:rPr>
        <w:t>נטו</w:t>
      </w:r>
      <w:bookmarkStart w:id="51251" w:name="_ETM_Q155_220944"/>
      <w:bookmarkEnd w:id="51251"/>
      <w:r w:rsidR="00CD1EEA">
        <w:rPr>
          <w:rFonts w:hint="cs"/>
          <w:rtl/>
        </w:rPr>
        <w:t>,</w:t>
      </w:r>
      <w:bookmarkStart w:id="51252" w:name="_ETM_Q155_232585"/>
      <w:bookmarkStart w:id="51253" w:name="_ETM_Q155_228768"/>
      <w:bookmarkEnd w:id="51252"/>
      <w:bookmarkEnd w:id="51253"/>
      <w:r w:rsidR="00CD1EEA">
        <w:rPr>
          <w:rtl/>
        </w:rPr>
        <w:t xml:space="preserve"> </w:t>
      </w:r>
      <w:bookmarkStart w:id="51254" w:name="_ETM_Q155_224140"/>
      <w:bookmarkEnd w:id="51254"/>
      <w:r w:rsidR="00CD1EEA">
        <w:rPr>
          <w:rtl/>
        </w:rPr>
        <w:t xml:space="preserve">ואם </w:t>
      </w:r>
      <w:bookmarkStart w:id="51255" w:name="_ETM_Q155_224440"/>
      <w:bookmarkEnd w:id="51255"/>
      <w:r w:rsidR="00CD1EEA">
        <w:rPr>
          <w:rtl/>
        </w:rPr>
        <w:t xml:space="preserve">אתה </w:t>
      </w:r>
      <w:bookmarkStart w:id="51256" w:name="_ETM_Q155_224590"/>
      <w:bookmarkEnd w:id="51256"/>
      <w:r w:rsidR="00CD1EEA">
        <w:rPr>
          <w:rtl/>
        </w:rPr>
        <w:t xml:space="preserve">רוצה </w:t>
      </w:r>
      <w:bookmarkStart w:id="51257" w:name="_ETM_Q155_224830"/>
      <w:bookmarkEnd w:id="51257"/>
      <w:r w:rsidR="00CD1EEA">
        <w:rPr>
          <w:rtl/>
        </w:rPr>
        <w:t xml:space="preserve">להילחם </w:t>
      </w:r>
      <w:bookmarkStart w:id="51258" w:name="_ETM_Q155_225220"/>
      <w:bookmarkEnd w:id="51258"/>
      <w:r w:rsidR="00CD1EEA">
        <w:rPr>
          <w:rFonts w:hint="cs"/>
          <w:rtl/>
        </w:rPr>
        <w:t>ב</w:t>
      </w:r>
      <w:bookmarkStart w:id="51259" w:name="_ETM_Q155_224672"/>
      <w:bookmarkEnd w:id="51259"/>
      <w:r w:rsidR="00CD1EEA">
        <w:rPr>
          <w:rFonts w:hint="cs"/>
          <w:rtl/>
        </w:rPr>
        <w:t>סוכרת,</w:t>
      </w:r>
      <w:bookmarkStart w:id="51260" w:name="_ETM_Q155_222134"/>
      <w:bookmarkEnd w:id="51260"/>
      <w:r w:rsidR="00CD1EEA">
        <w:rPr>
          <w:rtl/>
        </w:rPr>
        <w:t xml:space="preserve"> </w:t>
      </w:r>
      <w:bookmarkStart w:id="51261" w:name="_ETM_Q155_225970"/>
      <w:bookmarkEnd w:id="51261"/>
      <w:r w:rsidR="00CD1EEA">
        <w:rPr>
          <w:rtl/>
        </w:rPr>
        <w:t xml:space="preserve">הבשורה </w:t>
      </w:r>
      <w:bookmarkStart w:id="51262" w:name="_ETM_Q155_226479"/>
      <w:bookmarkEnd w:id="51262"/>
      <w:r w:rsidR="00CD1EEA">
        <w:rPr>
          <w:rtl/>
        </w:rPr>
        <w:t xml:space="preserve">שאתה </w:t>
      </w:r>
      <w:bookmarkStart w:id="51263" w:name="_ETM_Q155_226720"/>
      <w:bookmarkEnd w:id="51263"/>
      <w:r w:rsidR="00CD1EEA">
        <w:rPr>
          <w:rtl/>
        </w:rPr>
        <w:t xml:space="preserve">מביא </w:t>
      </w:r>
      <w:bookmarkStart w:id="51264" w:name="_ETM_Q155_226989"/>
      <w:bookmarkEnd w:id="51264"/>
      <w:r w:rsidR="00CD1EEA">
        <w:rPr>
          <w:rtl/>
        </w:rPr>
        <w:t>ל</w:t>
      </w:r>
      <w:r w:rsidR="00CD1EEA">
        <w:rPr>
          <w:rFonts w:hint="cs"/>
          <w:rtl/>
        </w:rPr>
        <w:t>חג היא ל</w:t>
      </w:r>
      <w:bookmarkStart w:id="51265" w:name="_ETM_Q155_227200"/>
      <w:bookmarkStart w:id="51266" w:name="_ETM_Q155_227680"/>
      <w:bookmarkStart w:id="51267" w:name="_ETM_Q155_227830"/>
      <w:bookmarkStart w:id="51268" w:name="_ETM_Q155_228449"/>
      <w:bookmarkEnd w:id="51265"/>
      <w:bookmarkEnd w:id="51266"/>
      <w:bookmarkEnd w:id="51267"/>
      <w:bookmarkEnd w:id="51268"/>
      <w:r w:rsidR="00CD1EEA">
        <w:rPr>
          <w:rFonts w:hint="cs"/>
          <w:rtl/>
        </w:rPr>
        <w:t>א להפחית</w:t>
      </w:r>
      <w:bookmarkStart w:id="51269" w:name="_ETM_Q155_225474"/>
      <w:bookmarkEnd w:id="51269"/>
      <w:r w:rsidR="00CD1EEA">
        <w:rPr>
          <w:rtl/>
        </w:rPr>
        <w:t xml:space="preserve"> </w:t>
      </w:r>
      <w:bookmarkStart w:id="51270" w:name="_ETM_Q155_229469"/>
      <w:bookmarkEnd w:id="51270"/>
      <w:r w:rsidR="00CD1EEA">
        <w:rPr>
          <w:rtl/>
        </w:rPr>
        <w:t xml:space="preserve">את </w:t>
      </w:r>
      <w:bookmarkStart w:id="51271" w:name="_ETM_Q155_229649"/>
      <w:bookmarkEnd w:id="51271"/>
      <w:r w:rsidR="00CD1EEA">
        <w:rPr>
          <w:rtl/>
        </w:rPr>
        <w:t xml:space="preserve">המס </w:t>
      </w:r>
      <w:bookmarkStart w:id="51272" w:name="_ETM_Q155_230700"/>
      <w:bookmarkEnd w:id="51272"/>
      <w:r w:rsidR="00CD1EEA">
        <w:rPr>
          <w:rtl/>
        </w:rPr>
        <w:t xml:space="preserve">או </w:t>
      </w:r>
      <w:bookmarkStart w:id="51273" w:name="_ETM_Q155_230820"/>
      <w:bookmarkEnd w:id="51273"/>
      <w:r w:rsidR="00CD1EEA">
        <w:rPr>
          <w:rtl/>
        </w:rPr>
        <w:t>ל</w:t>
      </w:r>
      <w:bookmarkStart w:id="51274" w:name="_ETM_Q155_231300"/>
      <w:bookmarkEnd w:id="51274"/>
      <w:r w:rsidR="00CD1EEA">
        <w:rPr>
          <w:rFonts w:hint="cs"/>
          <w:rtl/>
        </w:rPr>
        <w:t>הוריד</w:t>
      </w:r>
      <w:r w:rsidR="00CD1EEA">
        <w:rPr>
          <w:rtl/>
        </w:rPr>
        <w:t xml:space="preserve"> </w:t>
      </w:r>
      <w:bookmarkStart w:id="51275" w:name="_ETM_Q155_231750"/>
      <w:bookmarkEnd w:id="51275"/>
      <w:r w:rsidR="00CD1EEA">
        <w:rPr>
          <w:rtl/>
        </w:rPr>
        <w:t>אותו</w:t>
      </w:r>
      <w:r w:rsidR="00CD1EEA">
        <w:rPr>
          <w:rFonts w:hint="cs"/>
          <w:rtl/>
        </w:rPr>
        <w:t>. הוא ביטל אותו, נכון? זה מה שהוא עשה</w:t>
      </w:r>
      <w:bookmarkStart w:id="51276" w:name="_ETM_Q155_231960"/>
      <w:bookmarkStart w:id="51277" w:name="_ETM_Q155_228274"/>
      <w:bookmarkEnd w:id="51276"/>
      <w:bookmarkEnd w:id="51277"/>
      <w:r w:rsidR="00CD1EEA">
        <w:rPr>
          <w:rFonts w:hint="cs"/>
          <w:rtl/>
        </w:rPr>
        <w:t>?</w:t>
      </w:r>
      <w:r w:rsidR="00CD1EEA">
        <w:rPr>
          <w:rtl/>
        </w:rPr>
        <w:t xml:space="preserve"> </w:t>
      </w:r>
      <w:bookmarkStart w:id="51278" w:name="_ETM_Q155_232430"/>
      <w:bookmarkStart w:id="51279" w:name="_ETM_Q155_232610"/>
      <w:bookmarkStart w:id="51280" w:name="_ETM_Q155_233540"/>
      <w:bookmarkEnd w:id="51278"/>
      <w:bookmarkEnd w:id="51279"/>
      <w:bookmarkEnd w:id="51280"/>
      <w:r w:rsidR="00CD1EEA">
        <w:rPr>
          <w:rtl/>
        </w:rPr>
        <w:t xml:space="preserve">מה </w:t>
      </w:r>
      <w:bookmarkStart w:id="51281" w:name="_ETM_Q155_233690"/>
      <w:bookmarkEnd w:id="51281"/>
      <w:r w:rsidR="00CD1EEA">
        <w:rPr>
          <w:rtl/>
        </w:rPr>
        <w:t xml:space="preserve">אני </w:t>
      </w:r>
      <w:bookmarkStart w:id="51282" w:name="_ETM_Q155_233870"/>
      <w:bookmarkEnd w:id="51282"/>
      <w:r w:rsidR="00CD1EEA">
        <w:rPr>
          <w:rtl/>
        </w:rPr>
        <w:t xml:space="preserve">אגיד </w:t>
      </w:r>
      <w:bookmarkStart w:id="51283" w:name="_ETM_Q155_234110"/>
      <w:bookmarkEnd w:id="51283"/>
      <w:r w:rsidR="00CD1EEA">
        <w:rPr>
          <w:rtl/>
        </w:rPr>
        <w:t>לכם</w:t>
      </w:r>
      <w:r w:rsidR="00206A61">
        <w:rPr>
          <w:rFonts w:hint="cs"/>
          <w:rtl/>
        </w:rPr>
        <w:t>,</w:t>
      </w:r>
      <w:r w:rsidR="00CD1EEA">
        <w:rPr>
          <w:rtl/>
        </w:rPr>
        <w:t xml:space="preserve"> </w:t>
      </w:r>
      <w:bookmarkStart w:id="51284" w:name="_ETM_Q155_234440"/>
      <w:bookmarkEnd w:id="51284"/>
      <w:r w:rsidR="00CD1EEA">
        <w:rPr>
          <w:rtl/>
        </w:rPr>
        <w:t xml:space="preserve">זה </w:t>
      </w:r>
      <w:bookmarkStart w:id="51285" w:name="_ETM_Q155_234680"/>
      <w:bookmarkStart w:id="51286" w:name="_ETM_Q155_235320"/>
      <w:bookmarkEnd w:id="51285"/>
      <w:bookmarkEnd w:id="51286"/>
      <w:r w:rsidR="00CD1EEA">
        <w:rPr>
          <w:rtl/>
        </w:rPr>
        <w:t xml:space="preserve">שר </w:t>
      </w:r>
      <w:bookmarkStart w:id="51287" w:name="_ETM_Q155_236250"/>
      <w:bookmarkEnd w:id="51287"/>
      <w:r w:rsidR="00CD1EEA">
        <w:rPr>
          <w:rtl/>
        </w:rPr>
        <w:t xml:space="preserve">אוצר </w:t>
      </w:r>
      <w:bookmarkStart w:id="51288" w:name="_ETM_Q155_236640"/>
      <w:bookmarkEnd w:id="51288"/>
      <w:r w:rsidR="00CD1EEA">
        <w:rPr>
          <w:rtl/>
        </w:rPr>
        <w:t xml:space="preserve">בעזרת </w:t>
      </w:r>
      <w:bookmarkStart w:id="51289" w:name="_ETM_Q155_237060"/>
      <w:bookmarkEnd w:id="51289"/>
      <w:r w:rsidR="00CD1EEA">
        <w:rPr>
          <w:rtl/>
        </w:rPr>
        <w:t>השם</w:t>
      </w:r>
      <w:r w:rsidR="00CD1EEA">
        <w:rPr>
          <w:rFonts w:hint="cs"/>
          <w:rtl/>
        </w:rPr>
        <w:t>,</w:t>
      </w:r>
      <w:bookmarkStart w:id="51290" w:name="_ETM_Q155_237215"/>
      <w:bookmarkEnd w:id="51290"/>
      <w:r w:rsidR="00CD1EEA">
        <w:rPr>
          <w:rtl/>
        </w:rPr>
        <w:t xml:space="preserve"> </w:t>
      </w:r>
      <w:bookmarkStart w:id="51291" w:name="_ETM_Q155_237720"/>
      <w:bookmarkEnd w:id="51291"/>
      <w:r w:rsidR="00CD1EEA">
        <w:rPr>
          <w:rtl/>
        </w:rPr>
        <w:t xml:space="preserve">אני </w:t>
      </w:r>
      <w:bookmarkStart w:id="51292" w:name="_ETM_Q155_237900"/>
      <w:bookmarkEnd w:id="51292"/>
      <w:r w:rsidR="00CD1EEA">
        <w:rPr>
          <w:rtl/>
        </w:rPr>
        <w:t xml:space="preserve">לא </w:t>
      </w:r>
      <w:bookmarkStart w:id="51293" w:name="_ETM_Q155_238020"/>
      <w:bookmarkEnd w:id="51293"/>
      <w:r w:rsidR="00CD1EEA">
        <w:rPr>
          <w:rtl/>
        </w:rPr>
        <w:t>יודע</w:t>
      </w:r>
      <w:r w:rsidR="00CD1EEA">
        <w:rPr>
          <w:rFonts w:hint="cs"/>
          <w:rtl/>
        </w:rPr>
        <w:t>ת</w:t>
      </w:r>
      <w:r w:rsidR="00CD1EEA">
        <w:rPr>
          <w:rtl/>
        </w:rPr>
        <w:t xml:space="preserve"> </w:t>
      </w:r>
      <w:bookmarkStart w:id="51294" w:name="_ETM_Q155_238230"/>
      <w:bookmarkEnd w:id="51294"/>
      <w:r w:rsidR="00CD1EEA">
        <w:rPr>
          <w:rtl/>
        </w:rPr>
        <w:t xml:space="preserve">לאן </w:t>
      </w:r>
      <w:bookmarkStart w:id="51295" w:name="_ETM_Q155_238410"/>
      <w:bookmarkEnd w:id="51295"/>
      <w:r w:rsidR="00CD1EEA">
        <w:rPr>
          <w:rtl/>
        </w:rPr>
        <w:t xml:space="preserve">זה </w:t>
      </w:r>
      <w:bookmarkStart w:id="51296" w:name="_ETM_Q155_238530"/>
      <w:bookmarkEnd w:id="51296"/>
      <w:r w:rsidR="00CD1EEA">
        <w:rPr>
          <w:rtl/>
        </w:rPr>
        <w:t>יגיע</w:t>
      </w:r>
      <w:r w:rsidR="00CD1EEA">
        <w:rPr>
          <w:rFonts w:hint="cs"/>
          <w:rtl/>
        </w:rPr>
        <w:t>.</w:t>
      </w:r>
      <w:r w:rsidR="00CD1EEA">
        <w:rPr>
          <w:rtl/>
        </w:rPr>
        <w:t xml:space="preserve"> </w:t>
      </w:r>
      <w:bookmarkStart w:id="51297" w:name="_ETM_Q155_239190"/>
      <w:bookmarkEnd w:id="51297"/>
      <w:r w:rsidR="00CD1EEA">
        <w:rPr>
          <w:rtl/>
        </w:rPr>
        <w:t>בוא</w:t>
      </w:r>
      <w:r w:rsidR="00CD1EEA">
        <w:rPr>
          <w:rFonts w:hint="cs"/>
          <w:rtl/>
        </w:rPr>
        <w:t>ו</w:t>
      </w:r>
      <w:r w:rsidR="00CD1EEA">
        <w:rPr>
          <w:rtl/>
        </w:rPr>
        <w:t xml:space="preserve"> </w:t>
      </w:r>
      <w:bookmarkStart w:id="51298" w:name="_ETM_Q155_239400"/>
      <w:bookmarkEnd w:id="51298"/>
      <w:r w:rsidR="00CD1EEA">
        <w:rPr>
          <w:rtl/>
        </w:rPr>
        <w:t xml:space="preserve">נגיד </w:t>
      </w:r>
      <w:bookmarkStart w:id="51299" w:name="_ETM_Q155_239760"/>
      <w:bookmarkStart w:id="51300" w:name="_ETM_Q155_240090"/>
      <w:bookmarkEnd w:id="51299"/>
      <w:bookmarkEnd w:id="51300"/>
      <w:r w:rsidR="00CD1EEA">
        <w:t>stay tuned</w:t>
      </w:r>
      <w:r w:rsidR="00CD1EEA">
        <w:rPr>
          <w:rFonts w:hint="cs"/>
          <w:rtl/>
        </w:rPr>
        <w:t>,</w:t>
      </w:r>
      <w:bookmarkStart w:id="51301" w:name="_ETM_Q155_235935"/>
      <w:bookmarkEnd w:id="51301"/>
      <w:r w:rsidR="00CD1EEA">
        <w:rPr>
          <w:rtl/>
        </w:rPr>
        <w:t xml:space="preserve"> </w:t>
      </w:r>
      <w:bookmarkStart w:id="51302" w:name="_ETM_Q155_240660"/>
      <w:bookmarkEnd w:id="51302"/>
      <w:r w:rsidR="00CD1EEA">
        <w:rPr>
          <w:rtl/>
        </w:rPr>
        <w:t xml:space="preserve">אני </w:t>
      </w:r>
      <w:bookmarkStart w:id="51303" w:name="_ETM_Q155_240900"/>
      <w:bookmarkEnd w:id="51303"/>
      <w:r w:rsidR="00CD1EEA">
        <w:rPr>
          <w:rtl/>
        </w:rPr>
        <w:t xml:space="preserve">לא </w:t>
      </w:r>
      <w:bookmarkStart w:id="51304" w:name="_ETM_Q155_241050"/>
      <w:bookmarkEnd w:id="51304"/>
      <w:r w:rsidR="00CD1EEA">
        <w:rPr>
          <w:rtl/>
        </w:rPr>
        <w:t xml:space="preserve">רואה </w:t>
      </w:r>
      <w:bookmarkStart w:id="51305" w:name="_ETM_Q155_241320"/>
      <w:bookmarkEnd w:id="51305"/>
      <w:r w:rsidR="00CD1EEA">
        <w:rPr>
          <w:rtl/>
        </w:rPr>
        <w:t xml:space="preserve">כאן </w:t>
      </w:r>
      <w:bookmarkStart w:id="51306" w:name="_ETM_Q155_241770"/>
      <w:bookmarkStart w:id="51307" w:name="_ETM_Q155_241586"/>
      <w:bookmarkEnd w:id="51306"/>
      <w:bookmarkEnd w:id="51307"/>
      <w:r w:rsidR="00CD1EEA">
        <w:rPr>
          <w:rFonts w:hint="cs"/>
          <w:rtl/>
        </w:rPr>
        <w:t>אופק.</w:t>
      </w:r>
      <w:bookmarkStart w:id="51308" w:name="_ETM_Q155_241980"/>
      <w:bookmarkEnd w:id="51308"/>
    </w:p>
    <w:p w:rsidR="00CD1EEA" w:rsidRDefault="00CD1EEA" w:rsidP="00590D4B">
      <w:pPr>
        <w:rPr>
          <w:rtl/>
        </w:rPr>
      </w:pPr>
    </w:p>
    <w:p w:rsidR="00CD1EEA" w:rsidRDefault="00CD1EEA" w:rsidP="00590D4B">
      <w:pPr>
        <w:rPr>
          <w:rtl/>
        </w:rPr>
      </w:pPr>
      <w:bookmarkStart w:id="51309" w:name="_ETM_Q155_238364"/>
      <w:bookmarkEnd w:id="51309"/>
      <w:r>
        <w:rPr>
          <w:rFonts w:hint="cs"/>
          <w:rtl/>
        </w:rPr>
        <w:t xml:space="preserve">אבל </w:t>
      </w:r>
      <w:r>
        <w:rPr>
          <w:rtl/>
        </w:rPr>
        <w:t xml:space="preserve">אני </w:t>
      </w:r>
      <w:bookmarkStart w:id="51310" w:name="_ETM_Q155_242100"/>
      <w:bookmarkEnd w:id="51310"/>
      <w:r>
        <w:rPr>
          <w:rtl/>
        </w:rPr>
        <w:t xml:space="preserve">רוצה </w:t>
      </w:r>
      <w:bookmarkStart w:id="51311" w:name="_ETM_Q155_242280"/>
      <w:bookmarkEnd w:id="51311"/>
      <w:r>
        <w:rPr>
          <w:rtl/>
        </w:rPr>
        <w:t xml:space="preserve">לחזור </w:t>
      </w:r>
      <w:bookmarkStart w:id="51312" w:name="_ETM_Q155_242610"/>
      <w:bookmarkEnd w:id="51312"/>
      <w:r>
        <w:rPr>
          <w:rtl/>
        </w:rPr>
        <w:t xml:space="preserve">למחנה </w:t>
      </w:r>
      <w:bookmarkStart w:id="51313" w:name="_ETM_Q155_243059"/>
      <w:bookmarkEnd w:id="51313"/>
      <w:r>
        <w:rPr>
          <w:rtl/>
        </w:rPr>
        <w:t>שלי</w:t>
      </w:r>
      <w:r>
        <w:rPr>
          <w:rFonts w:hint="cs"/>
          <w:rtl/>
        </w:rPr>
        <w:t>,</w:t>
      </w:r>
      <w:r>
        <w:rPr>
          <w:rtl/>
        </w:rPr>
        <w:t xml:space="preserve"> </w:t>
      </w:r>
      <w:bookmarkStart w:id="51314" w:name="_ETM_Q155_244090"/>
      <w:bookmarkEnd w:id="51314"/>
      <w:r>
        <w:rPr>
          <w:rtl/>
        </w:rPr>
        <w:t xml:space="preserve">שנלחם </w:t>
      </w:r>
      <w:bookmarkStart w:id="51315" w:name="_ETM_Q155_244689"/>
      <w:bookmarkEnd w:id="51315"/>
      <w:r>
        <w:rPr>
          <w:rtl/>
        </w:rPr>
        <w:t xml:space="preserve">על </w:t>
      </w:r>
      <w:bookmarkStart w:id="51316" w:name="_ETM_Q155_244780"/>
      <w:bookmarkEnd w:id="51316"/>
      <w:r>
        <w:rPr>
          <w:rtl/>
        </w:rPr>
        <w:t>הבית</w:t>
      </w:r>
      <w:r>
        <w:rPr>
          <w:rFonts w:hint="cs"/>
          <w:rtl/>
        </w:rPr>
        <w:t xml:space="preserve">, שנלחם </w:t>
      </w:r>
      <w:bookmarkStart w:id="51317" w:name="_ETM_Q155_245680"/>
      <w:bookmarkStart w:id="51318" w:name="_ETM_Q155_245890"/>
      <w:bookmarkStart w:id="51319" w:name="_ETM_Q155_246130"/>
      <w:bookmarkEnd w:id="51317"/>
      <w:bookmarkEnd w:id="51318"/>
      <w:bookmarkEnd w:id="51319"/>
      <w:r>
        <w:rPr>
          <w:rFonts w:hint="cs"/>
          <w:rtl/>
        </w:rPr>
        <w:t>על ה</w:t>
      </w:r>
      <w:bookmarkStart w:id="51320" w:name="_ETM_Q155_243664"/>
      <w:bookmarkEnd w:id="51320"/>
      <w:r>
        <w:rPr>
          <w:rtl/>
        </w:rPr>
        <w:t xml:space="preserve">ערכים </w:t>
      </w:r>
      <w:bookmarkStart w:id="51321" w:name="_ETM_Q155_246729"/>
      <w:bookmarkEnd w:id="51321"/>
      <w:r>
        <w:rPr>
          <w:rtl/>
        </w:rPr>
        <w:t xml:space="preserve">והזהות </w:t>
      </w:r>
      <w:bookmarkStart w:id="51322" w:name="_ETM_Q155_247149"/>
      <w:bookmarkEnd w:id="51322"/>
      <w:r>
        <w:rPr>
          <w:rtl/>
        </w:rPr>
        <w:t xml:space="preserve">הבסיסית </w:t>
      </w:r>
      <w:bookmarkStart w:id="51323" w:name="_ETM_Q155_247569"/>
      <w:bookmarkEnd w:id="51323"/>
      <w:r>
        <w:rPr>
          <w:rtl/>
        </w:rPr>
        <w:t xml:space="preserve">של </w:t>
      </w:r>
      <w:bookmarkStart w:id="51324" w:name="_ETM_Q155_247689"/>
      <w:bookmarkEnd w:id="51324"/>
      <w:r>
        <w:rPr>
          <w:rtl/>
        </w:rPr>
        <w:t xml:space="preserve">מדינת </w:t>
      </w:r>
      <w:bookmarkStart w:id="51325" w:name="_ETM_Q155_247959"/>
      <w:bookmarkEnd w:id="51325"/>
      <w:r>
        <w:rPr>
          <w:rtl/>
        </w:rPr>
        <w:t xml:space="preserve">ישראל </w:t>
      </w:r>
      <w:bookmarkStart w:id="51326" w:name="_ETM_Q155_248479"/>
      <w:bookmarkEnd w:id="51326"/>
      <w:r>
        <w:rPr>
          <w:rtl/>
        </w:rPr>
        <w:t xml:space="preserve">כמו </w:t>
      </w:r>
      <w:bookmarkStart w:id="51327" w:name="_ETM_Q155_248689"/>
      <w:bookmarkEnd w:id="51327"/>
      <w:r>
        <w:rPr>
          <w:rtl/>
        </w:rPr>
        <w:t>שנקבע</w:t>
      </w:r>
      <w:r>
        <w:rPr>
          <w:rFonts w:hint="cs"/>
          <w:rtl/>
        </w:rPr>
        <w:t>ו</w:t>
      </w:r>
      <w:bookmarkStart w:id="51328" w:name="_ETM_Q155_245990"/>
      <w:bookmarkEnd w:id="51328"/>
      <w:r>
        <w:rPr>
          <w:rtl/>
        </w:rPr>
        <w:t xml:space="preserve"> </w:t>
      </w:r>
      <w:bookmarkStart w:id="51329" w:name="_ETM_Q155_249079"/>
      <w:bookmarkEnd w:id="51329"/>
      <w:r>
        <w:rPr>
          <w:rtl/>
        </w:rPr>
        <w:t>ב</w:t>
      </w:r>
      <w:bookmarkStart w:id="51330" w:name="_ETM_Q155_249319"/>
      <w:bookmarkEnd w:id="51330"/>
      <w:r>
        <w:rPr>
          <w:rtl/>
        </w:rPr>
        <w:t xml:space="preserve">מגילת </w:t>
      </w:r>
      <w:bookmarkStart w:id="51331" w:name="_ETM_Q155_249709"/>
      <w:bookmarkEnd w:id="51331"/>
      <w:r>
        <w:rPr>
          <w:rtl/>
        </w:rPr>
        <w:t>העצמאות</w:t>
      </w:r>
      <w:bookmarkStart w:id="51332" w:name="_ETM_Q155_247023"/>
      <w:bookmarkEnd w:id="51332"/>
      <w:r>
        <w:rPr>
          <w:rFonts w:hint="cs"/>
          <w:rtl/>
        </w:rPr>
        <w:t>;</w:t>
      </w:r>
      <w:r>
        <w:rPr>
          <w:rtl/>
        </w:rPr>
        <w:t xml:space="preserve"> </w:t>
      </w:r>
      <w:bookmarkStart w:id="51333" w:name="_ETM_Q155_250620"/>
      <w:bookmarkEnd w:id="51333"/>
      <w:r>
        <w:rPr>
          <w:rtl/>
        </w:rPr>
        <w:t xml:space="preserve">על </w:t>
      </w:r>
      <w:bookmarkStart w:id="51334" w:name="_ETM_Q155_250800"/>
      <w:bookmarkEnd w:id="51334"/>
      <w:r>
        <w:rPr>
          <w:rtl/>
        </w:rPr>
        <w:t>הדגל</w:t>
      </w:r>
      <w:r>
        <w:rPr>
          <w:rFonts w:hint="cs"/>
          <w:rtl/>
        </w:rPr>
        <w:t>,</w:t>
      </w:r>
      <w:r>
        <w:rPr>
          <w:rtl/>
        </w:rPr>
        <w:t xml:space="preserve"> </w:t>
      </w:r>
      <w:bookmarkStart w:id="51335" w:name="_ETM_Q155_251520"/>
      <w:bookmarkEnd w:id="51335"/>
      <w:r>
        <w:rPr>
          <w:rtl/>
        </w:rPr>
        <w:t xml:space="preserve">על </w:t>
      </w:r>
      <w:bookmarkStart w:id="51336" w:name="_ETM_Q155_251670"/>
      <w:bookmarkEnd w:id="51336"/>
      <w:r>
        <w:rPr>
          <w:rtl/>
        </w:rPr>
        <w:t>התקווה</w:t>
      </w:r>
      <w:r>
        <w:rPr>
          <w:rFonts w:hint="cs"/>
          <w:rtl/>
        </w:rPr>
        <w:t>,</w:t>
      </w:r>
      <w:r>
        <w:rPr>
          <w:rtl/>
        </w:rPr>
        <w:t xml:space="preserve"> </w:t>
      </w:r>
      <w:bookmarkStart w:id="51337" w:name="_ETM_Q155_252390"/>
      <w:bookmarkEnd w:id="51337"/>
      <w:r>
        <w:rPr>
          <w:rtl/>
        </w:rPr>
        <w:t xml:space="preserve">על </w:t>
      </w:r>
      <w:bookmarkStart w:id="51338" w:name="_ETM_Q155_252569"/>
      <w:bookmarkEnd w:id="51338"/>
      <w:r>
        <w:rPr>
          <w:rtl/>
        </w:rPr>
        <w:t xml:space="preserve">הפרדת </w:t>
      </w:r>
      <w:bookmarkStart w:id="51339" w:name="_ETM_Q155_252990"/>
      <w:bookmarkEnd w:id="51339"/>
      <w:r>
        <w:rPr>
          <w:rtl/>
        </w:rPr>
        <w:t>רשויות</w:t>
      </w:r>
      <w:r>
        <w:rPr>
          <w:rFonts w:hint="cs"/>
          <w:rtl/>
        </w:rPr>
        <w:t>,</w:t>
      </w:r>
      <w:r>
        <w:rPr>
          <w:rtl/>
        </w:rPr>
        <w:t xml:space="preserve"> </w:t>
      </w:r>
      <w:bookmarkStart w:id="51340" w:name="_ETM_Q155_253830"/>
      <w:bookmarkEnd w:id="51340"/>
      <w:r>
        <w:rPr>
          <w:rtl/>
        </w:rPr>
        <w:t xml:space="preserve">על </w:t>
      </w:r>
      <w:bookmarkStart w:id="51341" w:name="_ETM_Q155_254010"/>
      <w:bookmarkEnd w:id="51341"/>
      <w:r>
        <w:rPr>
          <w:rtl/>
        </w:rPr>
        <w:t xml:space="preserve">עליונות </w:t>
      </w:r>
      <w:bookmarkStart w:id="51342" w:name="_ETM_Q155_254459"/>
      <w:bookmarkEnd w:id="51342"/>
      <w:r>
        <w:rPr>
          <w:rtl/>
        </w:rPr>
        <w:t>המשפט</w:t>
      </w:r>
      <w:r>
        <w:rPr>
          <w:rFonts w:hint="cs"/>
          <w:rtl/>
        </w:rPr>
        <w:t>,</w:t>
      </w:r>
      <w:r>
        <w:rPr>
          <w:rtl/>
        </w:rPr>
        <w:t xml:space="preserve"> </w:t>
      </w:r>
      <w:bookmarkStart w:id="51343" w:name="_ETM_Q155_255030"/>
      <w:bookmarkEnd w:id="51343"/>
      <w:r>
        <w:rPr>
          <w:rtl/>
        </w:rPr>
        <w:t xml:space="preserve">על </w:t>
      </w:r>
      <w:bookmarkStart w:id="51344" w:name="_ETM_Q155_255120"/>
      <w:bookmarkEnd w:id="51344"/>
      <w:r>
        <w:rPr>
          <w:rtl/>
        </w:rPr>
        <w:t xml:space="preserve">צבא </w:t>
      </w:r>
      <w:bookmarkStart w:id="51345" w:name="_ETM_Q155_255450"/>
      <w:bookmarkEnd w:id="51345"/>
      <w:r>
        <w:rPr>
          <w:rtl/>
        </w:rPr>
        <w:t xml:space="preserve">מסודר </w:t>
      </w:r>
      <w:bookmarkStart w:id="51346" w:name="_ETM_Q155_256409"/>
      <w:bookmarkEnd w:id="51346"/>
      <w:r>
        <w:rPr>
          <w:rtl/>
        </w:rPr>
        <w:t xml:space="preserve">ולא </w:t>
      </w:r>
      <w:bookmarkStart w:id="51347" w:name="_ETM_Q155_256709"/>
      <w:bookmarkEnd w:id="51347"/>
      <w:r>
        <w:rPr>
          <w:rtl/>
        </w:rPr>
        <w:t>כנופיות</w:t>
      </w:r>
      <w:r>
        <w:rPr>
          <w:rFonts w:hint="cs"/>
          <w:rtl/>
        </w:rPr>
        <w:t>;</w:t>
      </w:r>
      <w:r>
        <w:rPr>
          <w:rtl/>
        </w:rPr>
        <w:t xml:space="preserve"> </w:t>
      </w:r>
      <w:bookmarkStart w:id="51348" w:name="_ETM_Q155_258130"/>
      <w:bookmarkEnd w:id="51348"/>
      <w:r>
        <w:rPr>
          <w:rtl/>
        </w:rPr>
        <w:t xml:space="preserve">על </w:t>
      </w:r>
      <w:bookmarkStart w:id="51349" w:name="_ETM_Q155_258340"/>
      <w:bookmarkEnd w:id="51349"/>
      <w:r>
        <w:rPr>
          <w:rtl/>
        </w:rPr>
        <w:t>מדע</w:t>
      </w:r>
      <w:r>
        <w:rPr>
          <w:rFonts w:hint="cs"/>
          <w:rtl/>
        </w:rPr>
        <w:t>,</w:t>
      </w:r>
      <w:r>
        <w:rPr>
          <w:rtl/>
        </w:rPr>
        <w:t xml:space="preserve"> </w:t>
      </w:r>
      <w:bookmarkStart w:id="51350" w:name="_ETM_Q155_258790"/>
      <w:bookmarkEnd w:id="51350"/>
      <w:r>
        <w:rPr>
          <w:rtl/>
        </w:rPr>
        <w:t>טכנולוגיה</w:t>
      </w:r>
      <w:r>
        <w:rPr>
          <w:rFonts w:hint="cs"/>
          <w:rtl/>
        </w:rPr>
        <w:t>,</w:t>
      </w:r>
      <w:r>
        <w:rPr>
          <w:rtl/>
        </w:rPr>
        <w:t xml:space="preserve"> </w:t>
      </w:r>
      <w:bookmarkStart w:id="51351" w:name="_ETM_Q155_259899"/>
      <w:bookmarkEnd w:id="51351"/>
      <w:r>
        <w:rPr>
          <w:rtl/>
        </w:rPr>
        <w:t xml:space="preserve">שוויון </w:t>
      </w:r>
      <w:bookmarkStart w:id="51352" w:name="_ETM_Q155_260560"/>
      <w:bookmarkEnd w:id="51352"/>
      <w:r>
        <w:rPr>
          <w:rtl/>
        </w:rPr>
        <w:t xml:space="preserve">ואור </w:t>
      </w:r>
      <w:bookmarkStart w:id="51353" w:name="_ETM_Q155_260889"/>
      <w:bookmarkEnd w:id="51353"/>
      <w:r>
        <w:rPr>
          <w:rtl/>
        </w:rPr>
        <w:t>לגויים</w:t>
      </w:r>
      <w:r>
        <w:rPr>
          <w:rFonts w:hint="cs"/>
          <w:rtl/>
        </w:rPr>
        <w:t>.</w:t>
      </w:r>
      <w:r>
        <w:rPr>
          <w:rtl/>
        </w:rPr>
        <w:t xml:space="preserve"> </w:t>
      </w:r>
      <w:bookmarkStart w:id="51354" w:name="_ETM_Q155_262920"/>
      <w:bookmarkEnd w:id="51354"/>
      <w:r>
        <w:rPr>
          <w:rtl/>
        </w:rPr>
        <w:t xml:space="preserve">קו </w:t>
      </w:r>
      <w:bookmarkStart w:id="51355" w:name="_ETM_Q155_263250"/>
      <w:bookmarkEnd w:id="51355"/>
      <w:r>
        <w:rPr>
          <w:rtl/>
        </w:rPr>
        <w:t xml:space="preserve">פרשת </w:t>
      </w:r>
      <w:bookmarkStart w:id="51356" w:name="_ETM_Q155_263790"/>
      <w:bookmarkEnd w:id="51356"/>
      <w:r>
        <w:rPr>
          <w:rtl/>
        </w:rPr>
        <w:t xml:space="preserve">המים </w:t>
      </w:r>
      <w:bookmarkStart w:id="51357" w:name="_ETM_Q155_264090"/>
      <w:bookmarkEnd w:id="51357"/>
      <w:r>
        <w:rPr>
          <w:rtl/>
        </w:rPr>
        <w:t xml:space="preserve">זה </w:t>
      </w:r>
      <w:bookmarkStart w:id="51358" w:name="_ETM_Q155_264240"/>
      <w:bookmarkEnd w:id="51358"/>
      <w:r>
        <w:rPr>
          <w:rtl/>
        </w:rPr>
        <w:t xml:space="preserve">לא </w:t>
      </w:r>
      <w:bookmarkStart w:id="51359" w:name="_ETM_Q155_264360"/>
      <w:bookmarkEnd w:id="51359"/>
      <w:r>
        <w:rPr>
          <w:rtl/>
        </w:rPr>
        <w:t xml:space="preserve">ימין </w:t>
      </w:r>
      <w:bookmarkStart w:id="51360" w:name="_ETM_Q155_264660"/>
      <w:bookmarkEnd w:id="51360"/>
      <w:r>
        <w:rPr>
          <w:rtl/>
        </w:rPr>
        <w:t>ושמאל</w:t>
      </w:r>
      <w:r>
        <w:rPr>
          <w:rFonts w:hint="cs"/>
          <w:rtl/>
        </w:rPr>
        <w:t>.</w:t>
      </w:r>
      <w:bookmarkStart w:id="51361" w:name="_ETM_Q155_263034"/>
      <w:bookmarkEnd w:id="51361"/>
      <w:r>
        <w:rPr>
          <w:rtl/>
        </w:rPr>
        <w:t xml:space="preserve"> </w:t>
      </w:r>
      <w:bookmarkStart w:id="51362" w:name="_ETM_Q155_265650"/>
      <w:bookmarkEnd w:id="51362"/>
      <w:r>
        <w:rPr>
          <w:rtl/>
        </w:rPr>
        <w:t xml:space="preserve">ואתה </w:t>
      </w:r>
      <w:bookmarkStart w:id="51363" w:name="_ETM_Q155_265980"/>
      <w:bookmarkEnd w:id="51363"/>
      <w:r>
        <w:rPr>
          <w:rtl/>
        </w:rPr>
        <w:t>יודע</w:t>
      </w:r>
      <w:r>
        <w:rPr>
          <w:rFonts w:hint="cs"/>
          <w:rtl/>
        </w:rPr>
        <w:t>,</w:t>
      </w:r>
      <w:bookmarkStart w:id="51364" w:name="_ETM_Q155_273205"/>
      <w:bookmarkStart w:id="51365" w:name="_ETM_Q155_269145"/>
      <w:bookmarkEnd w:id="51364"/>
      <w:bookmarkEnd w:id="51365"/>
      <w:r>
        <w:rPr>
          <w:rtl/>
        </w:rPr>
        <w:t xml:space="preserve"> </w:t>
      </w:r>
      <w:bookmarkStart w:id="51366" w:name="_ETM_Q155_266280"/>
      <w:bookmarkEnd w:id="51366"/>
      <w:r>
        <w:rPr>
          <w:rtl/>
        </w:rPr>
        <w:t xml:space="preserve">אפילו </w:t>
      </w:r>
      <w:bookmarkStart w:id="51367" w:name="_ETM_Q155_266700"/>
      <w:bookmarkEnd w:id="51367"/>
      <w:r>
        <w:rPr>
          <w:rtl/>
        </w:rPr>
        <w:t xml:space="preserve">אתמול </w:t>
      </w:r>
      <w:bookmarkStart w:id="51368" w:name="_ETM_Q155_267119"/>
      <w:bookmarkEnd w:id="51368"/>
      <w:r>
        <w:rPr>
          <w:rtl/>
        </w:rPr>
        <w:t xml:space="preserve">בסקר </w:t>
      </w:r>
      <w:bookmarkStart w:id="51369" w:name="_ETM_Q155_268170"/>
      <w:bookmarkEnd w:id="51369"/>
      <w:r>
        <w:rPr>
          <w:rtl/>
        </w:rPr>
        <w:t>ראינו</w:t>
      </w:r>
      <w:r>
        <w:rPr>
          <w:rFonts w:hint="cs"/>
          <w:rtl/>
        </w:rPr>
        <w:t>:</w:t>
      </w:r>
      <w:r>
        <w:rPr>
          <w:rtl/>
        </w:rPr>
        <w:t xml:space="preserve"> </w:t>
      </w:r>
      <w:bookmarkStart w:id="51370" w:name="_ETM_Q155_268590"/>
      <w:bookmarkEnd w:id="51370"/>
      <w:r>
        <w:rPr>
          <w:rtl/>
        </w:rPr>
        <w:t xml:space="preserve">זה </w:t>
      </w:r>
      <w:bookmarkStart w:id="51371" w:name="_ETM_Q155_268709"/>
      <w:bookmarkEnd w:id="51371"/>
      <w:r>
        <w:rPr>
          <w:rtl/>
        </w:rPr>
        <w:t xml:space="preserve">כבר </w:t>
      </w:r>
      <w:bookmarkStart w:id="51372" w:name="_ETM_Q155_268890"/>
      <w:bookmarkEnd w:id="51372"/>
      <w:r>
        <w:rPr>
          <w:rtl/>
        </w:rPr>
        <w:t xml:space="preserve">לא </w:t>
      </w:r>
      <w:bookmarkStart w:id="51373" w:name="_ETM_Q155_269010"/>
      <w:bookmarkEnd w:id="51373"/>
      <w:r>
        <w:rPr>
          <w:rtl/>
        </w:rPr>
        <w:t xml:space="preserve">ימין </w:t>
      </w:r>
      <w:bookmarkStart w:id="51374" w:name="_ETM_Q155_269310"/>
      <w:bookmarkEnd w:id="51374"/>
      <w:r>
        <w:rPr>
          <w:rtl/>
        </w:rPr>
        <w:t>ושמאל</w:t>
      </w:r>
      <w:bookmarkStart w:id="51375" w:name="_ETM_Q155_265665"/>
      <w:bookmarkStart w:id="51376" w:name="_ETM_Q155_270254"/>
      <w:bookmarkEnd w:id="51375"/>
      <w:bookmarkEnd w:id="51376"/>
      <w:r>
        <w:rPr>
          <w:rFonts w:hint="cs"/>
          <w:rtl/>
        </w:rPr>
        <w:t>,</w:t>
      </w:r>
      <w:r>
        <w:rPr>
          <w:rtl/>
        </w:rPr>
        <w:t xml:space="preserve"> </w:t>
      </w:r>
      <w:bookmarkStart w:id="51377" w:name="_ETM_Q155_270209"/>
      <w:bookmarkEnd w:id="51377"/>
      <w:r>
        <w:rPr>
          <w:rtl/>
        </w:rPr>
        <w:t xml:space="preserve">זה </w:t>
      </w:r>
      <w:bookmarkStart w:id="51378" w:name="_ETM_Q155_270510"/>
      <w:bookmarkEnd w:id="51378"/>
      <w:r>
        <w:rPr>
          <w:rtl/>
        </w:rPr>
        <w:t xml:space="preserve">איזו </w:t>
      </w:r>
      <w:bookmarkStart w:id="51379" w:name="_ETM_Q155_270750"/>
      <w:bookmarkEnd w:id="51379"/>
      <w:r>
        <w:rPr>
          <w:rtl/>
        </w:rPr>
        <w:t xml:space="preserve">מדינה </w:t>
      </w:r>
      <w:bookmarkStart w:id="51380" w:name="_ETM_Q155_271080"/>
      <w:bookmarkEnd w:id="51380"/>
      <w:r>
        <w:rPr>
          <w:rtl/>
        </w:rPr>
        <w:t xml:space="preserve">תהיה </w:t>
      </w:r>
      <w:bookmarkStart w:id="51381" w:name="_ETM_Q155_271440"/>
      <w:bookmarkEnd w:id="51381"/>
      <w:r>
        <w:rPr>
          <w:rtl/>
        </w:rPr>
        <w:t>פה</w:t>
      </w:r>
      <w:bookmarkStart w:id="51382" w:name="_ETM_Q155_271945"/>
      <w:bookmarkEnd w:id="51382"/>
      <w:r>
        <w:rPr>
          <w:rFonts w:hint="cs"/>
          <w:rtl/>
        </w:rPr>
        <w:t xml:space="preserve"> –</w:t>
      </w:r>
      <w:r>
        <w:rPr>
          <w:rtl/>
        </w:rPr>
        <w:t xml:space="preserve"> </w:t>
      </w:r>
      <w:bookmarkStart w:id="51383" w:name="_ETM_Q155_271709"/>
      <w:bookmarkEnd w:id="51383"/>
      <w:r>
        <w:rPr>
          <w:rtl/>
        </w:rPr>
        <w:t>יהודית</w:t>
      </w:r>
      <w:r>
        <w:rPr>
          <w:rFonts w:hint="cs"/>
          <w:rtl/>
        </w:rPr>
        <w:t>,</w:t>
      </w:r>
      <w:r>
        <w:rPr>
          <w:rtl/>
        </w:rPr>
        <w:t xml:space="preserve"> </w:t>
      </w:r>
      <w:bookmarkStart w:id="51384" w:name="_ETM_Q155_272749"/>
      <w:bookmarkEnd w:id="51384"/>
      <w:r>
        <w:rPr>
          <w:rtl/>
        </w:rPr>
        <w:t>ציונית</w:t>
      </w:r>
      <w:r>
        <w:rPr>
          <w:rFonts w:hint="cs"/>
          <w:rtl/>
        </w:rPr>
        <w:t>,</w:t>
      </w:r>
      <w:r>
        <w:rPr>
          <w:rtl/>
        </w:rPr>
        <w:t xml:space="preserve"> </w:t>
      </w:r>
      <w:bookmarkStart w:id="51385" w:name="_ETM_Q155_273789"/>
      <w:bookmarkEnd w:id="51385"/>
      <w:r>
        <w:rPr>
          <w:rtl/>
        </w:rPr>
        <w:t>ליברלית</w:t>
      </w:r>
      <w:r>
        <w:rPr>
          <w:rFonts w:hint="cs"/>
          <w:rtl/>
        </w:rPr>
        <w:t>,</w:t>
      </w:r>
      <w:r>
        <w:rPr>
          <w:rtl/>
        </w:rPr>
        <w:t xml:space="preserve"> </w:t>
      </w:r>
      <w:bookmarkStart w:id="51386" w:name="_ETM_Q155_274659"/>
      <w:bookmarkEnd w:id="51386"/>
      <w:r>
        <w:rPr>
          <w:rtl/>
        </w:rPr>
        <w:t>מתקדמת</w:t>
      </w:r>
      <w:r w:rsidR="00206A61">
        <w:rPr>
          <w:rFonts w:hint="cs"/>
          <w:rtl/>
        </w:rPr>
        <w:t>,</w:t>
      </w:r>
      <w:r>
        <w:rPr>
          <w:rtl/>
        </w:rPr>
        <w:t xml:space="preserve"> </w:t>
      </w:r>
      <w:bookmarkStart w:id="51387" w:name="_ETM_Q155_276159"/>
      <w:bookmarkEnd w:id="51387"/>
      <w:r>
        <w:rPr>
          <w:rFonts w:hint="cs"/>
          <w:rtl/>
        </w:rPr>
        <w:t>או</w:t>
      </w:r>
      <w:r>
        <w:rPr>
          <w:rtl/>
        </w:rPr>
        <w:t xml:space="preserve"> </w:t>
      </w:r>
      <w:bookmarkStart w:id="51388" w:name="_ETM_Q155_276400"/>
      <w:bookmarkEnd w:id="51388"/>
      <w:r>
        <w:rPr>
          <w:rtl/>
        </w:rPr>
        <w:t xml:space="preserve">מדינת </w:t>
      </w:r>
      <w:bookmarkStart w:id="51389" w:name="_ETM_Q155_276880"/>
      <w:bookmarkEnd w:id="51389"/>
      <w:r>
        <w:rPr>
          <w:rtl/>
        </w:rPr>
        <w:t xml:space="preserve">הלכה </w:t>
      </w:r>
      <w:bookmarkStart w:id="51390" w:name="_ETM_Q155_277150"/>
      <w:bookmarkEnd w:id="51390"/>
      <w:r>
        <w:rPr>
          <w:rtl/>
        </w:rPr>
        <w:t>חשו</w:t>
      </w:r>
      <w:r>
        <w:rPr>
          <w:rFonts w:hint="cs"/>
          <w:rtl/>
        </w:rPr>
        <w:t>כה</w:t>
      </w:r>
      <w:r>
        <w:rPr>
          <w:rtl/>
        </w:rPr>
        <w:t xml:space="preserve"> </w:t>
      </w:r>
      <w:bookmarkStart w:id="51391" w:name="_ETM_Q155_277810"/>
      <w:bookmarkEnd w:id="51391"/>
      <w:r>
        <w:rPr>
          <w:rtl/>
        </w:rPr>
        <w:t>ומסוגרת</w:t>
      </w:r>
      <w:r>
        <w:rPr>
          <w:rFonts w:hint="cs"/>
          <w:rtl/>
        </w:rPr>
        <w:t>.</w:t>
      </w:r>
    </w:p>
    <w:p w:rsidR="00CD1EEA" w:rsidRDefault="00CD1EEA" w:rsidP="00590D4B">
      <w:pPr>
        <w:rPr>
          <w:rtl/>
        </w:rPr>
      </w:pPr>
    </w:p>
    <w:p w:rsidR="00CD1EEA" w:rsidRDefault="00CD1EEA" w:rsidP="00055654">
      <w:pPr>
        <w:rPr>
          <w:rtl/>
        </w:rPr>
      </w:pPr>
      <w:r>
        <w:rPr>
          <w:rtl/>
        </w:rPr>
        <w:t xml:space="preserve"> </w:t>
      </w:r>
      <w:bookmarkStart w:id="51392" w:name="_ETM_Q155_280140"/>
      <w:bookmarkEnd w:id="51392"/>
      <w:r>
        <w:rPr>
          <w:rtl/>
        </w:rPr>
        <w:t xml:space="preserve">המפגינים </w:t>
      </w:r>
      <w:bookmarkStart w:id="51393" w:name="_ETM_Q155_280799"/>
      <w:bookmarkEnd w:id="51393"/>
      <w:r>
        <w:rPr>
          <w:rtl/>
        </w:rPr>
        <w:t xml:space="preserve">שראיתי </w:t>
      </w:r>
      <w:bookmarkStart w:id="51394" w:name="_ETM_Q155_281310"/>
      <w:bookmarkEnd w:id="51394"/>
      <w:r>
        <w:rPr>
          <w:rtl/>
        </w:rPr>
        <w:t xml:space="preserve">אתמול </w:t>
      </w:r>
      <w:bookmarkStart w:id="51395" w:name="_ETM_Q155_281789"/>
      <w:bookmarkEnd w:id="51395"/>
      <w:r>
        <w:rPr>
          <w:rtl/>
        </w:rPr>
        <w:t xml:space="preserve">היו </w:t>
      </w:r>
      <w:bookmarkStart w:id="51396" w:name="_ETM_Q155_282060"/>
      <w:bookmarkEnd w:id="51396"/>
      <w:r>
        <w:rPr>
          <w:rtl/>
        </w:rPr>
        <w:t xml:space="preserve">צעירים </w:t>
      </w:r>
      <w:bookmarkStart w:id="51397" w:name="_ETM_Q155_282569"/>
      <w:bookmarkEnd w:id="51397"/>
      <w:r>
        <w:rPr>
          <w:rtl/>
        </w:rPr>
        <w:t xml:space="preserve">ומבוגרים </w:t>
      </w:r>
      <w:bookmarkStart w:id="51398" w:name="_ETM_Q155_283500"/>
      <w:bookmarkEnd w:id="51398"/>
      <w:r>
        <w:rPr>
          <w:rtl/>
        </w:rPr>
        <w:t xml:space="preserve">וילדים </w:t>
      </w:r>
      <w:bookmarkStart w:id="51399" w:name="_ETM_Q155_284340"/>
      <w:bookmarkEnd w:id="51399"/>
      <w:r>
        <w:rPr>
          <w:rtl/>
        </w:rPr>
        <w:t>ותלמידים</w:t>
      </w:r>
      <w:r>
        <w:rPr>
          <w:rFonts w:hint="cs"/>
          <w:rtl/>
        </w:rPr>
        <w:t>. אפילו</w:t>
      </w:r>
      <w:bookmarkStart w:id="51400" w:name="_ETM_Q155_285180"/>
      <w:bookmarkEnd w:id="51400"/>
      <w:r>
        <w:rPr>
          <w:rtl/>
        </w:rPr>
        <w:t xml:space="preserve"> </w:t>
      </w:r>
      <w:bookmarkStart w:id="51401" w:name="_ETM_Q155_286150"/>
      <w:bookmarkEnd w:id="51401"/>
      <w:r>
        <w:rPr>
          <w:rtl/>
        </w:rPr>
        <w:t xml:space="preserve">ראיתי </w:t>
      </w:r>
      <w:bookmarkStart w:id="51402" w:name="_ETM_Q155_286990"/>
      <w:bookmarkEnd w:id="51402"/>
      <w:r>
        <w:rPr>
          <w:rtl/>
        </w:rPr>
        <w:t xml:space="preserve">סרטון </w:t>
      </w:r>
      <w:bookmarkStart w:id="51403" w:name="_ETM_Q155_287890"/>
      <w:bookmarkEnd w:id="51403"/>
      <w:r>
        <w:rPr>
          <w:rtl/>
        </w:rPr>
        <w:t xml:space="preserve">על </w:t>
      </w:r>
      <w:bookmarkStart w:id="51404" w:name="_ETM_Q155_288160"/>
      <w:bookmarkEnd w:id="51404"/>
      <w:r>
        <w:rPr>
          <w:rtl/>
        </w:rPr>
        <w:t xml:space="preserve">ילדים </w:t>
      </w:r>
      <w:bookmarkStart w:id="51405" w:name="_ETM_Q155_288640"/>
      <w:bookmarkEnd w:id="51405"/>
      <w:r>
        <w:rPr>
          <w:rtl/>
        </w:rPr>
        <w:t xml:space="preserve">קטנטנים </w:t>
      </w:r>
      <w:bookmarkStart w:id="51406" w:name="_ETM_Q155_289859"/>
      <w:bookmarkEnd w:id="51406"/>
      <w:r>
        <w:rPr>
          <w:rtl/>
        </w:rPr>
        <w:t>שיצ</w:t>
      </w:r>
      <w:r>
        <w:rPr>
          <w:rFonts w:hint="cs"/>
          <w:rtl/>
        </w:rPr>
        <w:t>א</w:t>
      </w:r>
      <w:r>
        <w:rPr>
          <w:rtl/>
        </w:rPr>
        <w:t xml:space="preserve">ו </w:t>
      </w:r>
      <w:bookmarkStart w:id="51407" w:name="_ETM_Q155_290310"/>
      <w:bookmarkEnd w:id="51407"/>
      <w:r>
        <w:rPr>
          <w:rtl/>
        </w:rPr>
        <w:t xml:space="preserve">ביחד </w:t>
      </w:r>
      <w:bookmarkStart w:id="51408" w:name="_ETM_Q155_290789"/>
      <w:bookmarkEnd w:id="51408"/>
      <w:r>
        <w:rPr>
          <w:rtl/>
        </w:rPr>
        <w:t xml:space="preserve">מהגן </w:t>
      </w:r>
      <w:bookmarkStart w:id="51409" w:name="_ETM_Q155_291579"/>
      <w:bookmarkEnd w:id="51409"/>
      <w:r>
        <w:rPr>
          <w:rtl/>
        </w:rPr>
        <w:t>וצעקו</w:t>
      </w:r>
      <w:r>
        <w:rPr>
          <w:rFonts w:hint="cs"/>
          <w:rtl/>
        </w:rPr>
        <w:t>:</w:t>
      </w:r>
      <w:bookmarkStart w:id="51410" w:name="_ETM_Q155_288445"/>
      <w:bookmarkEnd w:id="51410"/>
      <w:r>
        <w:rPr>
          <w:rtl/>
        </w:rPr>
        <w:t xml:space="preserve"> </w:t>
      </w:r>
      <w:bookmarkStart w:id="51411" w:name="_ETM_Q155_292240"/>
      <w:bookmarkEnd w:id="51411"/>
      <w:r>
        <w:rPr>
          <w:rtl/>
        </w:rPr>
        <w:t>דמוקרטיה</w:t>
      </w:r>
      <w:bookmarkStart w:id="51412" w:name="_ETM_Q155_292195"/>
      <w:bookmarkEnd w:id="51412"/>
      <w:r>
        <w:rPr>
          <w:rFonts w:hint="cs"/>
          <w:rtl/>
        </w:rPr>
        <w:t>.</w:t>
      </w:r>
      <w:r>
        <w:rPr>
          <w:rtl/>
        </w:rPr>
        <w:t xml:space="preserve"> </w:t>
      </w:r>
      <w:bookmarkStart w:id="51413" w:name="_ETM_Q155_293730"/>
      <w:bookmarkEnd w:id="51413"/>
      <w:r>
        <w:rPr>
          <w:rtl/>
        </w:rPr>
        <w:t xml:space="preserve">משפחות </w:t>
      </w:r>
      <w:bookmarkStart w:id="51414" w:name="_ETM_Q155_294390"/>
      <w:bookmarkEnd w:id="51414"/>
      <w:r>
        <w:rPr>
          <w:rtl/>
        </w:rPr>
        <w:t xml:space="preserve">הגיעו </w:t>
      </w:r>
      <w:bookmarkStart w:id="51415" w:name="_ETM_Q155_294840"/>
      <w:bookmarkEnd w:id="51415"/>
      <w:r>
        <w:rPr>
          <w:rtl/>
        </w:rPr>
        <w:t xml:space="preserve">עם </w:t>
      </w:r>
      <w:bookmarkStart w:id="51416" w:name="_ETM_Q155_294960"/>
      <w:bookmarkEnd w:id="51416"/>
      <w:r>
        <w:rPr>
          <w:rtl/>
        </w:rPr>
        <w:t>הילדים</w:t>
      </w:r>
      <w:r>
        <w:rPr>
          <w:rFonts w:hint="cs"/>
          <w:rtl/>
        </w:rPr>
        <w:t xml:space="preserve"> –</w:t>
      </w:r>
      <w:r>
        <w:rPr>
          <w:rtl/>
        </w:rPr>
        <w:t xml:space="preserve"> </w:t>
      </w:r>
      <w:bookmarkStart w:id="51417" w:name="_ETM_Q155_295900"/>
      <w:bookmarkStart w:id="51418" w:name="_ETM_Q155_297488"/>
      <w:bookmarkEnd w:id="51417"/>
      <w:bookmarkEnd w:id="51418"/>
      <w:r w:rsidR="00206A61">
        <w:rPr>
          <w:rFonts w:hint="cs"/>
          <w:rtl/>
        </w:rPr>
        <w:t xml:space="preserve">גם </w:t>
      </w:r>
      <w:r>
        <w:rPr>
          <w:rtl/>
        </w:rPr>
        <w:t xml:space="preserve">אני </w:t>
      </w:r>
      <w:bookmarkStart w:id="51419" w:name="_ETM_Q155_296260"/>
      <w:bookmarkStart w:id="51420" w:name="_ETM_Q155_296440"/>
      <w:bookmarkEnd w:id="51419"/>
      <w:bookmarkEnd w:id="51420"/>
      <w:r>
        <w:rPr>
          <w:rtl/>
        </w:rPr>
        <w:t xml:space="preserve">כל </w:t>
      </w:r>
      <w:bookmarkStart w:id="51421" w:name="_ETM_Q155_296620"/>
      <w:bookmarkEnd w:id="51421"/>
      <w:r>
        <w:rPr>
          <w:rtl/>
        </w:rPr>
        <w:t>מוצ</w:t>
      </w:r>
      <w:r>
        <w:rPr>
          <w:rFonts w:hint="cs"/>
          <w:rtl/>
        </w:rPr>
        <w:t>אי שבת</w:t>
      </w:r>
      <w:bookmarkStart w:id="51422" w:name="_ETM_Q155_293785"/>
      <w:bookmarkEnd w:id="51422"/>
      <w:r>
        <w:rPr>
          <w:rtl/>
        </w:rPr>
        <w:t xml:space="preserve"> </w:t>
      </w:r>
      <w:bookmarkStart w:id="51423" w:name="_ETM_Q155_297280"/>
      <w:bookmarkEnd w:id="51423"/>
      <w:r>
        <w:rPr>
          <w:rtl/>
        </w:rPr>
        <w:t xml:space="preserve">באה </w:t>
      </w:r>
      <w:bookmarkStart w:id="51424" w:name="_ETM_Q155_297460"/>
      <w:bookmarkEnd w:id="51424"/>
      <w:r>
        <w:rPr>
          <w:rtl/>
        </w:rPr>
        <w:t xml:space="preserve">עם </w:t>
      </w:r>
      <w:bookmarkStart w:id="51425" w:name="_ETM_Q155_297580"/>
      <w:bookmarkEnd w:id="51425"/>
      <w:r>
        <w:rPr>
          <w:rtl/>
        </w:rPr>
        <w:t xml:space="preserve">הבת </w:t>
      </w:r>
      <w:bookmarkStart w:id="51426" w:name="_ETM_Q155_297850"/>
      <w:bookmarkEnd w:id="51426"/>
      <w:r>
        <w:rPr>
          <w:rtl/>
        </w:rPr>
        <w:t xml:space="preserve">שלי </w:t>
      </w:r>
      <w:bookmarkStart w:id="51427" w:name="_ETM_Q155_298570"/>
      <w:bookmarkEnd w:id="51427"/>
      <w:r>
        <w:rPr>
          <w:rtl/>
        </w:rPr>
        <w:t xml:space="preserve">להפגנה </w:t>
      </w:r>
      <w:bookmarkStart w:id="51428" w:name="_ETM_Q155_299229"/>
      <w:bookmarkEnd w:id="51428"/>
      <w:r>
        <w:rPr>
          <w:rtl/>
        </w:rPr>
        <w:t>בק</w:t>
      </w:r>
      <w:r>
        <w:rPr>
          <w:rFonts w:hint="cs"/>
          <w:rtl/>
        </w:rPr>
        <w:t>פ</w:t>
      </w:r>
      <w:bookmarkStart w:id="51429" w:name="_ETM_Q155_294885"/>
      <w:bookmarkEnd w:id="51429"/>
      <w:r>
        <w:rPr>
          <w:rtl/>
        </w:rPr>
        <w:t>לן</w:t>
      </w:r>
      <w:r w:rsidR="00206A61">
        <w:rPr>
          <w:rFonts w:hint="cs"/>
          <w:rtl/>
        </w:rPr>
        <w:t>.</w:t>
      </w:r>
      <w:r>
        <w:rPr>
          <w:rtl/>
        </w:rPr>
        <w:t xml:space="preserve"> </w:t>
      </w:r>
      <w:bookmarkStart w:id="51430" w:name="_ETM_Q155_300870"/>
      <w:bookmarkEnd w:id="51430"/>
      <w:r>
        <w:rPr>
          <w:rtl/>
        </w:rPr>
        <w:t>נמצא</w:t>
      </w:r>
      <w:r w:rsidR="00206A61">
        <w:rPr>
          <w:rFonts w:hint="cs"/>
          <w:rtl/>
        </w:rPr>
        <w:t>ים</w:t>
      </w:r>
      <w:r>
        <w:rPr>
          <w:rtl/>
        </w:rPr>
        <w:t xml:space="preserve"> </w:t>
      </w:r>
      <w:bookmarkStart w:id="51431" w:name="_ETM_Q155_301500"/>
      <w:bookmarkEnd w:id="51431"/>
      <w:r>
        <w:rPr>
          <w:rtl/>
        </w:rPr>
        <w:t>שם</w:t>
      </w:r>
      <w:bookmarkStart w:id="51432" w:name="_ETM_Q155_303074"/>
      <w:bookmarkEnd w:id="51432"/>
      <w:r>
        <w:rPr>
          <w:rFonts w:hint="cs"/>
          <w:rtl/>
        </w:rPr>
        <w:t>.</w:t>
      </w:r>
      <w:r>
        <w:rPr>
          <w:rtl/>
        </w:rPr>
        <w:t xml:space="preserve"> </w:t>
      </w:r>
      <w:bookmarkStart w:id="51433" w:name="_ETM_Q155_302590"/>
      <w:bookmarkEnd w:id="51433"/>
      <w:r>
        <w:rPr>
          <w:rtl/>
        </w:rPr>
        <w:t xml:space="preserve">ולעיתים </w:t>
      </w:r>
      <w:bookmarkStart w:id="51434" w:name="_ETM_Q155_303659"/>
      <w:bookmarkEnd w:id="51434"/>
      <w:r>
        <w:rPr>
          <w:rtl/>
        </w:rPr>
        <w:t xml:space="preserve">ההפגנות </w:t>
      </w:r>
      <w:bookmarkStart w:id="51435" w:name="_ETM_Q155_304240"/>
      <w:bookmarkEnd w:id="51435"/>
      <w:r>
        <w:rPr>
          <w:rtl/>
        </w:rPr>
        <w:t>מ</w:t>
      </w:r>
      <w:bookmarkStart w:id="51436" w:name="_ETM_Q155_304570"/>
      <w:bookmarkEnd w:id="51436"/>
      <w:r>
        <w:rPr>
          <w:rFonts w:hint="cs"/>
          <w:rtl/>
        </w:rPr>
        <w:t>סלימות,</w:t>
      </w:r>
      <w:r>
        <w:rPr>
          <w:rtl/>
        </w:rPr>
        <w:t xml:space="preserve"> </w:t>
      </w:r>
      <w:bookmarkStart w:id="51437" w:name="_ETM_Q155_305990"/>
      <w:bookmarkEnd w:id="51437"/>
      <w:r>
        <w:rPr>
          <w:rtl/>
        </w:rPr>
        <w:t xml:space="preserve">וגם </w:t>
      </w:r>
      <w:bookmarkStart w:id="51438" w:name="_ETM_Q155_306439"/>
      <w:bookmarkEnd w:id="51438"/>
      <w:proofErr w:type="spellStart"/>
      <w:r>
        <w:rPr>
          <w:rtl/>
        </w:rPr>
        <w:t>המכת</w:t>
      </w:r>
      <w:r>
        <w:rPr>
          <w:rFonts w:hint="cs"/>
          <w:rtl/>
        </w:rPr>
        <w:t>"</w:t>
      </w:r>
      <w:r>
        <w:rPr>
          <w:rtl/>
        </w:rPr>
        <w:t>זית</w:t>
      </w:r>
      <w:proofErr w:type="spellEnd"/>
      <w:r>
        <w:rPr>
          <w:rtl/>
        </w:rPr>
        <w:t xml:space="preserve"> </w:t>
      </w:r>
      <w:bookmarkStart w:id="51439" w:name="_ETM_Q155_307249"/>
      <w:bookmarkEnd w:id="51439"/>
      <w:r>
        <w:rPr>
          <w:rtl/>
        </w:rPr>
        <w:t xml:space="preserve">לא </w:t>
      </w:r>
      <w:bookmarkStart w:id="51440" w:name="_ETM_Q155_307460"/>
      <w:bookmarkEnd w:id="51440"/>
      <w:r>
        <w:rPr>
          <w:rtl/>
        </w:rPr>
        <w:t>שו</w:t>
      </w:r>
      <w:r>
        <w:rPr>
          <w:rFonts w:hint="cs"/>
          <w:rtl/>
        </w:rPr>
        <w:t>בר</w:t>
      </w:r>
      <w:r>
        <w:rPr>
          <w:rtl/>
        </w:rPr>
        <w:t xml:space="preserve">ת </w:t>
      </w:r>
      <w:bookmarkStart w:id="51441" w:name="_ETM_Q155_307909"/>
      <w:bookmarkEnd w:id="51441"/>
      <w:r>
        <w:rPr>
          <w:rtl/>
        </w:rPr>
        <w:t>אותם</w:t>
      </w:r>
      <w:r>
        <w:rPr>
          <w:rFonts w:hint="cs"/>
          <w:rtl/>
        </w:rPr>
        <w:t>.</w:t>
      </w:r>
      <w:bookmarkStart w:id="51442" w:name="_ETM_Q155_304353"/>
      <w:bookmarkEnd w:id="51442"/>
      <w:r>
        <w:rPr>
          <w:rtl/>
        </w:rPr>
        <w:t xml:space="preserve"> </w:t>
      </w:r>
      <w:bookmarkStart w:id="51443" w:name="_ETM_Q155_308660"/>
      <w:bookmarkEnd w:id="51443"/>
      <w:r>
        <w:rPr>
          <w:rtl/>
        </w:rPr>
        <w:t xml:space="preserve">הם </w:t>
      </w:r>
      <w:bookmarkStart w:id="51444" w:name="_ETM_Q155_308930"/>
      <w:bookmarkEnd w:id="51444"/>
      <w:r>
        <w:rPr>
          <w:rtl/>
        </w:rPr>
        <w:t xml:space="preserve">נמצאים </w:t>
      </w:r>
      <w:bookmarkStart w:id="51445" w:name="_ETM_Q155_309500"/>
      <w:bookmarkEnd w:id="51445"/>
      <w:r>
        <w:rPr>
          <w:rtl/>
        </w:rPr>
        <w:t xml:space="preserve">שם </w:t>
      </w:r>
      <w:bookmarkStart w:id="51446" w:name="_ETM_Q155_310489"/>
      <w:bookmarkEnd w:id="51446"/>
      <w:r>
        <w:rPr>
          <w:rtl/>
        </w:rPr>
        <w:t>ונלח</w:t>
      </w:r>
      <w:bookmarkStart w:id="51447" w:name="_ETM_Q155_311080"/>
      <w:bookmarkEnd w:id="51447"/>
      <w:r>
        <w:rPr>
          <w:rFonts w:hint="cs"/>
          <w:rtl/>
        </w:rPr>
        <w:t>מי</w:t>
      </w:r>
      <w:r>
        <w:rPr>
          <w:rtl/>
        </w:rPr>
        <w:t xml:space="preserve">ם </w:t>
      </w:r>
      <w:bookmarkStart w:id="51448" w:name="_ETM_Q155_311320"/>
      <w:bookmarkEnd w:id="51448"/>
      <w:r>
        <w:rPr>
          <w:rFonts w:hint="cs"/>
          <w:rtl/>
        </w:rPr>
        <w:t>על</w:t>
      </w:r>
      <w:r>
        <w:rPr>
          <w:rtl/>
        </w:rPr>
        <w:t xml:space="preserve"> </w:t>
      </w:r>
      <w:bookmarkStart w:id="51449" w:name="_ETM_Q155_311440"/>
      <w:bookmarkEnd w:id="51449"/>
      <w:r>
        <w:rPr>
          <w:rtl/>
        </w:rPr>
        <w:t>הבית</w:t>
      </w:r>
      <w:r>
        <w:rPr>
          <w:rFonts w:hint="cs"/>
          <w:rtl/>
        </w:rPr>
        <w:t>, כי</w:t>
      </w:r>
      <w:r>
        <w:rPr>
          <w:rtl/>
        </w:rPr>
        <w:t xml:space="preserve"> </w:t>
      </w:r>
      <w:bookmarkStart w:id="51450" w:name="_ETM_Q155_311919"/>
      <w:bookmarkEnd w:id="51450"/>
      <w:r>
        <w:rPr>
          <w:rtl/>
        </w:rPr>
        <w:t xml:space="preserve">הם </w:t>
      </w:r>
      <w:bookmarkStart w:id="51451" w:name="_ETM_Q155_312010"/>
      <w:bookmarkEnd w:id="51451"/>
      <w:r>
        <w:rPr>
          <w:rtl/>
        </w:rPr>
        <w:t xml:space="preserve">נלחמים </w:t>
      </w:r>
      <w:bookmarkStart w:id="51452" w:name="_ETM_Q155_312430"/>
      <w:bookmarkEnd w:id="51452"/>
      <w:r>
        <w:rPr>
          <w:rtl/>
        </w:rPr>
        <w:t xml:space="preserve">על </w:t>
      </w:r>
      <w:bookmarkStart w:id="51453" w:name="_ETM_Q155_312550"/>
      <w:bookmarkEnd w:id="51453"/>
      <w:r>
        <w:rPr>
          <w:rtl/>
        </w:rPr>
        <w:t xml:space="preserve">המדינה </w:t>
      </w:r>
      <w:bookmarkStart w:id="51454" w:name="_ETM_Q155_312970"/>
      <w:bookmarkEnd w:id="51454"/>
      <w:r>
        <w:rPr>
          <w:rtl/>
        </w:rPr>
        <w:t>הזאת</w:t>
      </w:r>
      <w:r>
        <w:rPr>
          <w:rFonts w:hint="cs"/>
          <w:rtl/>
        </w:rPr>
        <w:t>,</w:t>
      </w:r>
      <w:bookmarkStart w:id="51455" w:name="_ETM_Q155_309164"/>
      <w:bookmarkEnd w:id="51455"/>
      <w:r>
        <w:rPr>
          <w:rtl/>
        </w:rPr>
        <w:t xml:space="preserve"> </w:t>
      </w:r>
      <w:bookmarkStart w:id="51456" w:name="_ETM_Q155_313450"/>
      <w:bookmarkEnd w:id="51456"/>
      <w:r>
        <w:rPr>
          <w:rtl/>
        </w:rPr>
        <w:t xml:space="preserve">כי </w:t>
      </w:r>
      <w:bookmarkStart w:id="51457" w:name="_ETM_Q155_313630"/>
      <w:bookmarkEnd w:id="51457"/>
      <w:r>
        <w:rPr>
          <w:rtl/>
        </w:rPr>
        <w:t xml:space="preserve">המדינה </w:t>
      </w:r>
      <w:bookmarkStart w:id="51458" w:name="_ETM_Q155_314080"/>
      <w:bookmarkEnd w:id="51458"/>
      <w:r>
        <w:rPr>
          <w:rtl/>
        </w:rPr>
        <w:t xml:space="preserve">הזאת </w:t>
      </w:r>
      <w:bookmarkStart w:id="51459" w:name="_ETM_Q155_314410"/>
      <w:bookmarkEnd w:id="51459"/>
      <w:r>
        <w:rPr>
          <w:rtl/>
        </w:rPr>
        <w:t xml:space="preserve">היא </w:t>
      </w:r>
      <w:bookmarkStart w:id="51460" w:name="_ETM_Q155_314530"/>
      <w:bookmarkEnd w:id="51460"/>
      <w:r>
        <w:rPr>
          <w:rtl/>
        </w:rPr>
        <w:t xml:space="preserve">שלנו </w:t>
      </w:r>
      <w:bookmarkStart w:id="51461" w:name="_ETM_Q155_314889"/>
      <w:bookmarkEnd w:id="51461"/>
      <w:r>
        <w:rPr>
          <w:rtl/>
        </w:rPr>
        <w:t xml:space="preserve">והיא </w:t>
      </w:r>
      <w:bookmarkStart w:id="51462" w:name="_ETM_Q155_315070"/>
      <w:bookmarkEnd w:id="51462"/>
      <w:r>
        <w:rPr>
          <w:rtl/>
        </w:rPr>
        <w:t xml:space="preserve">לא </w:t>
      </w:r>
      <w:bookmarkStart w:id="51463" w:name="_ETM_Q155_315190"/>
      <w:bookmarkEnd w:id="51463"/>
      <w:r>
        <w:rPr>
          <w:rtl/>
        </w:rPr>
        <w:t xml:space="preserve">רשומה </w:t>
      </w:r>
      <w:bookmarkStart w:id="51464" w:name="_ETM_Q155_315580"/>
      <w:bookmarkEnd w:id="51464"/>
      <w:r>
        <w:rPr>
          <w:rtl/>
        </w:rPr>
        <w:t xml:space="preserve">בטאבו </w:t>
      </w:r>
      <w:bookmarkStart w:id="51465" w:name="_ETM_Q155_316330"/>
      <w:bookmarkEnd w:id="51465"/>
      <w:r>
        <w:rPr>
          <w:rtl/>
        </w:rPr>
        <w:t>ע</w:t>
      </w:r>
      <w:bookmarkStart w:id="51466" w:name="_ETM_Q155_316750"/>
      <w:bookmarkEnd w:id="51466"/>
      <w:r>
        <w:rPr>
          <w:rFonts w:hint="cs"/>
          <w:rtl/>
        </w:rPr>
        <w:t>ל שם אף</w:t>
      </w:r>
      <w:r>
        <w:rPr>
          <w:rtl/>
        </w:rPr>
        <w:t xml:space="preserve"> </w:t>
      </w:r>
      <w:bookmarkStart w:id="51467" w:name="_ETM_Q155_317050"/>
      <w:bookmarkEnd w:id="51467"/>
      <w:r>
        <w:rPr>
          <w:rtl/>
        </w:rPr>
        <w:t>משפחה</w:t>
      </w:r>
      <w:r>
        <w:rPr>
          <w:rFonts w:hint="cs"/>
          <w:rtl/>
        </w:rPr>
        <w:t>.</w:t>
      </w:r>
      <w:r>
        <w:rPr>
          <w:rtl/>
        </w:rPr>
        <w:t xml:space="preserve"> </w:t>
      </w:r>
      <w:bookmarkStart w:id="51468" w:name="_ETM_Q155_319329"/>
      <w:bookmarkEnd w:id="51468"/>
      <w:r>
        <w:rPr>
          <w:rtl/>
        </w:rPr>
        <w:t xml:space="preserve">היא </w:t>
      </w:r>
      <w:bookmarkStart w:id="51469" w:name="_ETM_Q155_319540"/>
      <w:bookmarkEnd w:id="51469"/>
      <w:r>
        <w:rPr>
          <w:rtl/>
        </w:rPr>
        <w:t xml:space="preserve">הוקמה </w:t>
      </w:r>
      <w:bookmarkStart w:id="51470" w:name="_ETM_Q155_319900"/>
      <w:bookmarkEnd w:id="51470"/>
      <w:r>
        <w:rPr>
          <w:rtl/>
        </w:rPr>
        <w:t xml:space="preserve">כמדינה </w:t>
      </w:r>
      <w:bookmarkStart w:id="51471" w:name="_ETM_Q155_320379"/>
      <w:bookmarkEnd w:id="51471"/>
      <w:r>
        <w:rPr>
          <w:rtl/>
        </w:rPr>
        <w:t>יהודית</w:t>
      </w:r>
      <w:r>
        <w:rPr>
          <w:rFonts w:hint="cs"/>
          <w:rtl/>
        </w:rPr>
        <w:t>,</w:t>
      </w:r>
      <w:r>
        <w:rPr>
          <w:rtl/>
        </w:rPr>
        <w:t xml:space="preserve"> </w:t>
      </w:r>
      <w:bookmarkStart w:id="51472" w:name="_ETM_Q155_320739"/>
      <w:bookmarkEnd w:id="51472"/>
      <w:r>
        <w:rPr>
          <w:rtl/>
        </w:rPr>
        <w:t xml:space="preserve">דמוקרטית </w:t>
      </w:r>
      <w:bookmarkStart w:id="51473" w:name="_ETM_Q155_321310"/>
      <w:bookmarkEnd w:id="51473"/>
      <w:r>
        <w:rPr>
          <w:rtl/>
        </w:rPr>
        <w:t>וליברלית</w:t>
      </w:r>
      <w:r>
        <w:rPr>
          <w:rFonts w:hint="cs"/>
          <w:rtl/>
        </w:rPr>
        <w:t>,</w:t>
      </w:r>
      <w:r>
        <w:rPr>
          <w:rtl/>
        </w:rPr>
        <w:t xml:space="preserve"> </w:t>
      </w:r>
      <w:bookmarkStart w:id="51474" w:name="_ETM_Q155_321939"/>
      <w:bookmarkEnd w:id="51474"/>
      <w:r>
        <w:rPr>
          <w:rtl/>
        </w:rPr>
        <w:t xml:space="preserve">ועל </w:t>
      </w:r>
      <w:bookmarkStart w:id="51475" w:name="_ETM_Q155_322120"/>
      <w:bookmarkEnd w:id="51475"/>
      <w:r>
        <w:rPr>
          <w:rtl/>
        </w:rPr>
        <w:t xml:space="preserve">זה </w:t>
      </w:r>
      <w:bookmarkStart w:id="51476" w:name="_ETM_Q155_322269"/>
      <w:bookmarkEnd w:id="51476"/>
      <w:r>
        <w:rPr>
          <w:rtl/>
        </w:rPr>
        <w:t xml:space="preserve">אנחנו </w:t>
      </w:r>
      <w:bookmarkStart w:id="51477" w:name="_ETM_Q155_322480"/>
      <w:bookmarkEnd w:id="51477"/>
      <w:r>
        <w:rPr>
          <w:rtl/>
        </w:rPr>
        <w:t>נלחמים</w:t>
      </w:r>
      <w:r>
        <w:rPr>
          <w:rFonts w:hint="cs"/>
          <w:rtl/>
        </w:rPr>
        <w:t>.</w:t>
      </w:r>
      <w:bookmarkStart w:id="51478" w:name="_ETM_Q155_316714"/>
      <w:bookmarkEnd w:id="51478"/>
      <w:r>
        <w:rPr>
          <w:rtl/>
        </w:rPr>
        <w:t xml:space="preserve"> </w:t>
      </w:r>
      <w:bookmarkStart w:id="51479" w:name="_ETM_Q155_324590"/>
      <w:bookmarkStart w:id="51480" w:name="_ETM_Q155_329096"/>
      <w:bookmarkStart w:id="51481" w:name="_ETM_Q155_329158"/>
      <w:bookmarkStart w:id="51482" w:name="_ETM_Q155_329240"/>
      <w:bookmarkStart w:id="51483" w:name="_ETM_Q155_329289"/>
      <w:bookmarkEnd w:id="51479"/>
      <w:bookmarkEnd w:id="51480"/>
      <w:bookmarkEnd w:id="51481"/>
      <w:bookmarkEnd w:id="51482"/>
      <w:bookmarkEnd w:id="51483"/>
      <w:r>
        <w:rPr>
          <w:rtl/>
        </w:rPr>
        <w:t>וז</w:t>
      </w:r>
      <w:r>
        <w:rPr>
          <w:rFonts w:hint="cs"/>
          <w:rtl/>
        </w:rPr>
        <w:t>ו</w:t>
      </w:r>
      <w:r>
        <w:rPr>
          <w:rtl/>
        </w:rPr>
        <w:t xml:space="preserve"> </w:t>
      </w:r>
      <w:bookmarkStart w:id="51484" w:name="_ETM_Q155_325100"/>
      <w:bookmarkEnd w:id="51484"/>
      <w:r>
        <w:rPr>
          <w:rtl/>
        </w:rPr>
        <w:t xml:space="preserve">נקודת </w:t>
      </w:r>
      <w:bookmarkStart w:id="51485" w:name="_ETM_Q155_325760"/>
      <w:bookmarkEnd w:id="51485"/>
      <w:r>
        <w:rPr>
          <w:rtl/>
        </w:rPr>
        <w:t xml:space="preserve">האור </w:t>
      </w:r>
      <w:bookmarkStart w:id="51486" w:name="_ETM_Q155_326120"/>
      <w:bookmarkEnd w:id="51486"/>
      <w:r>
        <w:rPr>
          <w:rtl/>
        </w:rPr>
        <w:t>המרגשת</w:t>
      </w:r>
      <w:r>
        <w:rPr>
          <w:rFonts w:hint="cs"/>
          <w:rtl/>
        </w:rPr>
        <w:t>,</w:t>
      </w:r>
      <w:r>
        <w:rPr>
          <w:rtl/>
        </w:rPr>
        <w:t xml:space="preserve"> </w:t>
      </w:r>
      <w:bookmarkStart w:id="51487" w:name="_ETM_Q155_326720"/>
      <w:bookmarkEnd w:id="51487"/>
      <w:r>
        <w:rPr>
          <w:rtl/>
        </w:rPr>
        <w:t xml:space="preserve">שבסוף </w:t>
      </w:r>
      <w:bookmarkStart w:id="51488" w:name="_ETM_Q155_327200"/>
      <w:bookmarkStart w:id="51489" w:name="_ETM_Q155_327709"/>
      <w:bookmarkStart w:id="51490" w:name="_ETM_Q155_326284"/>
      <w:bookmarkEnd w:id="51488"/>
      <w:bookmarkEnd w:id="51489"/>
      <w:bookmarkEnd w:id="51490"/>
      <w:r>
        <w:rPr>
          <w:rtl/>
        </w:rPr>
        <w:t xml:space="preserve">מי </w:t>
      </w:r>
      <w:bookmarkStart w:id="51491" w:name="_ETM_Q155_327860"/>
      <w:bookmarkEnd w:id="51491"/>
      <w:r>
        <w:rPr>
          <w:rtl/>
        </w:rPr>
        <w:t xml:space="preserve">שהצליח </w:t>
      </w:r>
      <w:bookmarkStart w:id="51492" w:name="_ETM_Q155_328400"/>
      <w:bookmarkEnd w:id="51492"/>
      <w:r>
        <w:rPr>
          <w:rtl/>
        </w:rPr>
        <w:t>ל</w:t>
      </w:r>
      <w:r>
        <w:rPr>
          <w:rFonts w:hint="cs"/>
          <w:rtl/>
        </w:rPr>
        <w:t>אחד</w:t>
      </w:r>
      <w:r>
        <w:rPr>
          <w:rtl/>
        </w:rPr>
        <w:t xml:space="preserve"> </w:t>
      </w:r>
      <w:bookmarkStart w:id="51493" w:name="_ETM_Q155_328849"/>
      <w:bookmarkEnd w:id="51493"/>
      <w:r>
        <w:rPr>
          <w:rtl/>
        </w:rPr>
        <w:t xml:space="preserve">את </w:t>
      </w:r>
      <w:bookmarkStart w:id="51494" w:name="_ETM_Q155_328940"/>
      <w:bookmarkEnd w:id="51494"/>
      <w:r>
        <w:rPr>
          <w:rtl/>
        </w:rPr>
        <w:t xml:space="preserve">כל </w:t>
      </w:r>
      <w:bookmarkStart w:id="51495" w:name="_ETM_Q155_329150"/>
      <w:bookmarkEnd w:id="51495"/>
      <w:r>
        <w:rPr>
          <w:rtl/>
        </w:rPr>
        <w:t xml:space="preserve">המחנה </w:t>
      </w:r>
      <w:bookmarkStart w:id="51496" w:name="_ETM_Q155_329629"/>
      <w:bookmarkEnd w:id="51496"/>
      <w:r>
        <w:rPr>
          <w:rtl/>
        </w:rPr>
        <w:t>הזה</w:t>
      </w:r>
      <w:bookmarkStart w:id="51497" w:name="_ETM_Q155_325434"/>
      <w:bookmarkEnd w:id="51497"/>
      <w:r>
        <w:rPr>
          <w:rtl/>
        </w:rPr>
        <w:t xml:space="preserve"> </w:t>
      </w:r>
      <w:bookmarkStart w:id="51498" w:name="_ETM_Q155_329870"/>
      <w:bookmarkEnd w:id="51498"/>
      <w:r w:rsidR="00206A61">
        <w:rPr>
          <w:rFonts w:hint="cs"/>
          <w:rtl/>
        </w:rPr>
        <w:t xml:space="preserve">– </w:t>
      </w:r>
      <w:r>
        <w:rPr>
          <w:rtl/>
        </w:rPr>
        <w:t xml:space="preserve">זה </w:t>
      </w:r>
      <w:bookmarkStart w:id="51499" w:name="_ETM_Q155_330020"/>
      <w:bookmarkEnd w:id="51499"/>
      <w:r>
        <w:rPr>
          <w:rFonts w:hint="cs"/>
          <w:rtl/>
        </w:rPr>
        <w:t xml:space="preserve">מי? נתניהו. צריך לתת לו </w:t>
      </w:r>
      <w:bookmarkStart w:id="51500" w:name="_ETM_Q155_333599"/>
      <w:bookmarkStart w:id="51501" w:name="_ETM_Q155_333689"/>
      <w:bookmarkStart w:id="51502" w:name="_ETM_Q155_334049"/>
      <w:bookmarkEnd w:id="51500"/>
      <w:bookmarkEnd w:id="51501"/>
      <w:bookmarkEnd w:id="51502"/>
      <w:r>
        <w:rPr>
          <w:rFonts w:hint="cs"/>
          <w:rtl/>
        </w:rPr>
        <w:t>א</w:t>
      </w:r>
      <w:bookmarkStart w:id="51503" w:name="_ETM_Q155_330873"/>
      <w:bookmarkEnd w:id="51503"/>
      <w:r>
        <w:rPr>
          <w:rtl/>
        </w:rPr>
        <w:t xml:space="preserve">ת </w:t>
      </w:r>
      <w:bookmarkStart w:id="51504" w:name="_ETM_Q155_334139"/>
      <w:bookmarkEnd w:id="51504"/>
      <w:r>
        <w:rPr>
          <w:rtl/>
        </w:rPr>
        <w:t xml:space="preserve">כל </w:t>
      </w:r>
      <w:bookmarkStart w:id="51505" w:name="_ETM_Q155_334349"/>
      <w:bookmarkEnd w:id="51505"/>
      <w:r>
        <w:rPr>
          <w:rtl/>
        </w:rPr>
        <w:t>הקרדיט</w:t>
      </w:r>
      <w:r>
        <w:rPr>
          <w:rFonts w:hint="cs"/>
          <w:rtl/>
        </w:rPr>
        <w:t>,</w:t>
      </w:r>
      <w:r>
        <w:rPr>
          <w:rtl/>
        </w:rPr>
        <w:t xml:space="preserve"> </w:t>
      </w:r>
      <w:bookmarkStart w:id="51506" w:name="_ETM_Q155_335669"/>
      <w:bookmarkEnd w:id="51506"/>
      <w:r>
        <w:rPr>
          <w:rtl/>
        </w:rPr>
        <w:t xml:space="preserve">הוא </w:t>
      </w:r>
      <w:bookmarkStart w:id="51507" w:name="_ETM_Q155_335819"/>
      <w:bookmarkEnd w:id="51507"/>
      <w:r>
        <w:rPr>
          <w:rtl/>
        </w:rPr>
        <w:t xml:space="preserve">הצליח </w:t>
      </w:r>
      <w:bookmarkStart w:id="51508" w:name="_ETM_Q155_336269"/>
      <w:bookmarkEnd w:id="51508"/>
      <w:r>
        <w:rPr>
          <w:rtl/>
        </w:rPr>
        <w:t>ל</w:t>
      </w:r>
      <w:r>
        <w:rPr>
          <w:rFonts w:hint="cs"/>
          <w:rtl/>
        </w:rPr>
        <w:t>אחד</w:t>
      </w:r>
      <w:r>
        <w:rPr>
          <w:rtl/>
        </w:rPr>
        <w:t xml:space="preserve"> </w:t>
      </w:r>
      <w:bookmarkStart w:id="51509" w:name="_ETM_Q155_336840"/>
      <w:bookmarkEnd w:id="51509"/>
      <w:r>
        <w:rPr>
          <w:rtl/>
        </w:rPr>
        <w:t xml:space="preserve">את </w:t>
      </w:r>
      <w:bookmarkStart w:id="51510" w:name="_ETM_Q155_337049"/>
      <w:bookmarkEnd w:id="51510"/>
      <w:r>
        <w:rPr>
          <w:rtl/>
        </w:rPr>
        <w:t>המחנה</w:t>
      </w:r>
      <w:r>
        <w:rPr>
          <w:rFonts w:hint="cs"/>
          <w:rtl/>
        </w:rPr>
        <w:t>,</w:t>
      </w:r>
      <w:r>
        <w:rPr>
          <w:rtl/>
        </w:rPr>
        <w:t xml:space="preserve"> </w:t>
      </w:r>
      <w:bookmarkStart w:id="51511" w:name="_ETM_Q155_337469"/>
      <w:bookmarkEnd w:id="51511"/>
      <w:r>
        <w:rPr>
          <w:rtl/>
        </w:rPr>
        <w:t>ל</w:t>
      </w:r>
      <w:r>
        <w:rPr>
          <w:rFonts w:hint="cs"/>
          <w:rtl/>
        </w:rPr>
        <w:t>ה</w:t>
      </w:r>
      <w:r>
        <w:rPr>
          <w:rtl/>
        </w:rPr>
        <w:t xml:space="preserve">קים </w:t>
      </w:r>
      <w:bookmarkStart w:id="51512" w:name="_ETM_Q155_337950"/>
      <w:bookmarkEnd w:id="51512"/>
      <w:r>
        <w:rPr>
          <w:rtl/>
        </w:rPr>
        <w:t>אות</w:t>
      </w:r>
      <w:r>
        <w:rPr>
          <w:rFonts w:hint="cs"/>
          <w:rtl/>
        </w:rPr>
        <w:t>ם</w:t>
      </w:r>
      <w:bookmarkStart w:id="51513" w:name="_ETM_Q155_333794"/>
      <w:bookmarkEnd w:id="51513"/>
      <w:r>
        <w:rPr>
          <w:rtl/>
        </w:rPr>
        <w:t xml:space="preserve"> </w:t>
      </w:r>
      <w:bookmarkStart w:id="51514" w:name="_ETM_Q155_338190"/>
      <w:bookmarkEnd w:id="51514"/>
      <w:r>
        <w:rPr>
          <w:rtl/>
        </w:rPr>
        <w:t>מה</w:t>
      </w:r>
      <w:bookmarkStart w:id="51515" w:name="_ETM_Q155_338340"/>
      <w:bookmarkEnd w:id="51515"/>
      <w:r>
        <w:rPr>
          <w:rFonts w:hint="cs"/>
          <w:rtl/>
        </w:rPr>
        <w:t>ספ</w:t>
      </w:r>
      <w:r>
        <w:rPr>
          <w:rtl/>
        </w:rPr>
        <w:t>ה</w:t>
      </w:r>
      <w:r>
        <w:rPr>
          <w:rFonts w:hint="cs"/>
          <w:rtl/>
        </w:rPr>
        <w:t>, מה</w:t>
      </w:r>
      <w:bookmarkStart w:id="51516" w:name="_ETM_Q155_339120"/>
      <w:bookmarkEnd w:id="51516"/>
      <w:r>
        <w:rPr>
          <w:rtl/>
        </w:rPr>
        <w:t>אוניברסיטה</w:t>
      </w:r>
      <w:bookmarkStart w:id="51517" w:name="_ETM_Q155_340230"/>
      <w:bookmarkEnd w:id="51517"/>
      <w:r>
        <w:rPr>
          <w:rFonts w:hint="cs"/>
          <w:rtl/>
        </w:rPr>
        <w:t>, מהאספרסו</w:t>
      </w:r>
      <w:r w:rsidR="00206A61">
        <w:rPr>
          <w:rFonts w:hint="cs"/>
          <w:rtl/>
        </w:rPr>
        <w:t>,</w:t>
      </w:r>
      <w:r>
        <w:rPr>
          <w:rFonts w:hint="cs"/>
          <w:rtl/>
        </w:rPr>
        <w:t xml:space="preserve"> שכל הזמן מדברים</w:t>
      </w:r>
      <w:r w:rsidR="00206A61">
        <w:rPr>
          <w:rFonts w:hint="cs"/>
          <w:rtl/>
        </w:rPr>
        <w:t xml:space="preserve"> עליו</w:t>
      </w:r>
      <w:r>
        <w:rPr>
          <w:rFonts w:hint="cs"/>
          <w:rtl/>
        </w:rPr>
        <w:t xml:space="preserve">, </w:t>
      </w:r>
      <w:r w:rsidR="00206A61">
        <w:rPr>
          <w:rFonts w:hint="cs"/>
          <w:rtl/>
        </w:rPr>
        <w:t>ו</w:t>
      </w:r>
      <w:r>
        <w:rPr>
          <w:rFonts w:hint="cs"/>
          <w:rtl/>
        </w:rPr>
        <w:t xml:space="preserve">רק שוכחים </w:t>
      </w:r>
      <w:bookmarkStart w:id="51518" w:name="_ETM_Q155_340919"/>
      <w:bookmarkStart w:id="51519" w:name="_ETM_Q155_341400"/>
      <w:bookmarkStart w:id="51520" w:name="_ETM_Q155_342239"/>
      <w:bookmarkStart w:id="51521" w:name="_ETM_Q155_342360"/>
      <w:bookmarkStart w:id="51522" w:name="_ETM_Q155_342650"/>
      <w:bookmarkStart w:id="51523" w:name="_ETM_Q155_343040"/>
      <w:bookmarkStart w:id="51524" w:name="_ETM_Q155_343459"/>
      <w:bookmarkEnd w:id="51518"/>
      <w:bookmarkEnd w:id="51519"/>
      <w:bookmarkEnd w:id="51520"/>
      <w:bookmarkEnd w:id="51521"/>
      <w:bookmarkEnd w:id="51522"/>
      <w:bookmarkEnd w:id="51523"/>
      <w:bookmarkEnd w:id="51524"/>
      <w:r>
        <w:rPr>
          <w:rtl/>
        </w:rPr>
        <w:t xml:space="preserve">איזה </w:t>
      </w:r>
      <w:bookmarkStart w:id="51525" w:name="_ETM_Q155_343639"/>
      <w:bookmarkEnd w:id="51525"/>
      <w:r>
        <w:rPr>
          <w:rtl/>
        </w:rPr>
        <w:t xml:space="preserve">הפגנות </w:t>
      </w:r>
      <w:bookmarkStart w:id="51526" w:name="_ETM_Q155_343970"/>
      <w:bookmarkEnd w:id="51526"/>
      <w:r>
        <w:rPr>
          <w:rtl/>
        </w:rPr>
        <w:t xml:space="preserve">יש </w:t>
      </w:r>
      <w:bookmarkStart w:id="51527" w:name="_ETM_Q155_344060"/>
      <w:bookmarkEnd w:id="51527"/>
      <w:r>
        <w:rPr>
          <w:rtl/>
        </w:rPr>
        <w:t>בנתניה</w:t>
      </w:r>
      <w:r>
        <w:rPr>
          <w:rFonts w:hint="cs"/>
          <w:rtl/>
        </w:rPr>
        <w:t>,</w:t>
      </w:r>
      <w:bookmarkStart w:id="51528" w:name="_ETM_Q155_340655"/>
      <w:bookmarkEnd w:id="51528"/>
      <w:r>
        <w:rPr>
          <w:rtl/>
        </w:rPr>
        <w:t xml:space="preserve"> </w:t>
      </w:r>
      <w:bookmarkStart w:id="51529" w:name="_ETM_Q155_344599"/>
      <w:bookmarkEnd w:id="51529"/>
      <w:r>
        <w:rPr>
          <w:rtl/>
        </w:rPr>
        <w:t>בחדרה</w:t>
      </w:r>
      <w:r>
        <w:rPr>
          <w:rFonts w:hint="cs"/>
          <w:rtl/>
        </w:rPr>
        <w:t>,</w:t>
      </w:r>
      <w:r>
        <w:rPr>
          <w:rtl/>
        </w:rPr>
        <w:t xml:space="preserve"> </w:t>
      </w:r>
      <w:bookmarkStart w:id="51530" w:name="_ETM_Q155_344900"/>
      <w:bookmarkEnd w:id="51530"/>
      <w:r>
        <w:rPr>
          <w:rFonts w:hint="cs"/>
          <w:rtl/>
        </w:rPr>
        <w:t>ב</w:t>
      </w:r>
      <w:bookmarkStart w:id="51531" w:name="_ETM_Q155_345079"/>
      <w:bookmarkEnd w:id="51531"/>
      <w:r>
        <w:rPr>
          <w:rtl/>
        </w:rPr>
        <w:t>עפולה</w:t>
      </w:r>
      <w:r>
        <w:rPr>
          <w:rFonts w:hint="cs"/>
          <w:rtl/>
        </w:rPr>
        <w:t>,</w:t>
      </w:r>
      <w:bookmarkStart w:id="51532" w:name="_ETM_Q155_342094"/>
      <w:bookmarkEnd w:id="51532"/>
      <w:r>
        <w:rPr>
          <w:rtl/>
        </w:rPr>
        <w:t xml:space="preserve"> </w:t>
      </w:r>
      <w:bookmarkStart w:id="51533" w:name="_ETM_Q155_345500"/>
      <w:bookmarkEnd w:id="51533"/>
      <w:r>
        <w:rPr>
          <w:rtl/>
        </w:rPr>
        <w:t>בטבריה</w:t>
      </w:r>
      <w:bookmarkStart w:id="51534" w:name="_ETM_Q155_347129"/>
      <w:bookmarkEnd w:id="51534"/>
      <w:r>
        <w:rPr>
          <w:rFonts w:hint="cs"/>
          <w:rtl/>
        </w:rPr>
        <w:t xml:space="preserve">. </w:t>
      </w:r>
      <w:bookmarkStart w:id="51535" w:name="_ETM_Q155_345515"/>
      <w:bookmarkStart w:id="51536" w:name="_ETM_Q155_350647"/>
      <w:bookmarkStart w:id="51537" w:name="_ETM_Q155_351856"/>
      <w:bookmarkStart w:id="51538" w:name="_ETM_Q155_351879"/>
      <w:bookmarkStart w:id="51539" w:name="_ETM_Q155_351908"/>
      <w:bookmarkEnd w:id="51535"/>
      <w:bookmarkEnd w:id="51536"/>
      <w:bookmarkEnd w:id="51537"/>
      <w:bookmarkEnd w:id="51538"/>
      <w:bookmarkEnd w:id="51539"/>
      <w:r>
        <w:rPr>
          <w:rtl/>
        </w:rPr>
        <w:t xml:space="preserve">המפגינים </w:t>
      </w:r>
      <w:bookmarkStart w:id="51540" w:name="_ETM_Q155_347720"/>
      <w:bookmarkEnd w:id="51540"/>
      <w:r>
        <w:rPr>
          <w:rtl/>
        </w:rPr>
        <w:t>ה</w:t>
      </w:r>
      <w:r>
        <w:rPr>
          <w:rFonts w:hint="cs"/>
          <w:rtl/>
        </w:rPr>
        <w:t>אלה</w:t>
      </w:r>
      <w:r>
        <w:rPr>
          <w:rtl/>
        </w:rPr>
        <w:t xml:space="preserve"> </w:t>
      </w:r>
      <w:bookmarkStart w:id="51541" w:name="_ETM_Q155_348410"/>
      <w:bookmarkEnd w:id="51541"/>
      <w:r>
        <w:rPr>
          <w:rtl/>
        </w:rPr>
        <w:t>נלחמים</w:t>
      </w:r>
      <w:bookmarkStart w:id="51542" w:name="_ETM_Q155_349900"/>
      <w:bookmarkEnd w:id="51542"/>
      <w:r>
        <w:rPr>
          <w:rFonts w:hint="cs"/>
          <w:rtl/>
        </w:rPr>
        <w:t xml:space="preserve"> על </w:t>
      </w:r>
      <w:bookmarkStart w:id="51543" w:name="_ETM_Q155_350846"/>
      <w:bookmarkEnd w:id="51543"/>
      <w:r>
        <w:rPr>
          <w:rtl/>
        </w:rPr>
        <w:t xml:space="preserve">המותג </w:t>
      </w:r>
      <w:bookmarkStart w:id="51544" w:name="_ETM_Q155_350470"/>
      <w:bookmarkEnd w:id="51544"/>
      <w:r>
        <w:rPr>
          <w:rtl/>
        </w:rPr>
        <w:t>המנצח</w:t>
      </w:r>
      <w:bookmarkStart w:id="51545" w:name="_ETM_Q155_351040"/>
      <w:bookmarkEnd w:id="51545"/>
      <w:r>
        <w:rPr>
          <w:rFonts w:hint="cs"/>
          <w:rtl/>
        </w:rPr>
        <w:t xml:space="preserve"> </w:t>
      </w:r>
      <w:r>
        <w:rPr>
          <w:rtl/>
        </w:rPr>
        <w:t xml:space="preserve">שהוא </w:t>
      </w:r>
      <w:bookmarkStart w:id="51546" w:name="_ETM_Q155_351220"/>
      <w:bookmarkEnd w:id="51546"/>
      <w:r>
        <w:rPr>
          <w:rtl/>
        </w:rPr>
        <w:t>דמוקרטי</w:t>
      </w:r>
      <w:bookmarkStart w:id="51547" w:name="_ETM_Q155_339193"/>
      <w:bookmarkEnd w:id="51547"/>
      <w:r>
        <w:rPr>
          <w:rtl/>
        </w:rPr>
        <w:t>ה</w:t>
      </w:r>
      <w:r>
        <w:rPr>
          <w:rFonts w:hint="cs"/>
          <w:rtl/>
        </w:rPr>
        <w:t>,</w:t>
      </w:r>
      <w:r>
        <w:rPr>
          <w:rtl/>
        </w:rPr>
        <w:t xml:space="preserve"> </w:t>
      </w:r>
      <w:bookmarkStart w:id="51548" w:name="_ETM_Q155_352239"/>
      <w:bookmarkEnd w:id="51548"/>
      <w:r>
        <w:rPr>
          <w:rtl/>
        </w:rPr>
        <w:t xml:space="preserve">שזה </w:t>
      </w:r>
      <w:bookmarkStart w:id="51549" w:name="_ETM_Q155_352510"/>
      <w:bookmarkEnd w:id="51549"/>
      <w:r>
        <w:rPr>
          <w:rtl/>
        </w:rPr>
        <w:t xml:space="preserve">לא </w:t>
      </w:r>
      <w:bookmarkStart w:id="51550" w:name="_ETM_Q155_352599"/>
      <w:bookmarkEnd w:id="51550"/>
      <w:r>
        <w:rPr>
          <w:rtl/>
        </w:rPr>
        <w:t xml:space="preserve">קשור </w:t>
      </w:r>
      <w:bookmarkStart w:id="51551" w:name="_ETM_Q155_352900"/>
      <w:bookmarkEnd w:id="51551"/>
      <w:r>
        <w:rPr>
          <w:rtl/>
        </w:rPr>
        <w:t xml:space="preserve">לשמאל </w:t>
      </w:r>
      <w:bookmarkStart w:id="51552" w:name="_ETM_Q155_353349"/>
      <w:bookmarkEnd w:id="51552"/>
      <w:r>
        <w:rPr>
          <w:rtl/>
        </w:rPr>
        <w:t xml:space="preserve">ולא </w:t>
      </w:r>
      <w:bookmarkStart w:id="51553" w:name="_ETM_Q155_353590"/>
      <w:bookmarkEnd w:id="51553"/>
      <w:r>
        <w:rPr>
          <w:rtl/>
        </w:rPr>
        <w:t>לימין</w:t>
      </w:r>
      <w:bookmarkStart w:id="51554" w:name="_ETM_Q155_355963"/>
      <w:bookmarkEnd w:id="51554"/>
      <w:r>
        <w:rPr>
          <w:rFonts w:hint="cs"/>
          <w:rtl/>
        </w:rPr>
        <w:t>.</w:t>
      </w:r>
      <w:r>
        <w:rPr>
          <w:rtl/>
        </w:rPr>
        <w:t xml:space="preserve"> </w:t>
      </w:r>
      <w:bookmarkStart w:id="51555" w:name="_ETM_Q155_354950"/>
      <w:bookmarkEnd w:id="51555"/>
      <w:r>
        <w:rPr>
          <w:rFonts w:hint="cs"/>
          <w:rtl/>
        </w:rPr>
        <w:t>ה</w:t>
      </w:r>
      <w:r>
        <w:rPr>
          <w:rtl/>
        </w:rPr>
        <w:t xml:space="preserve">ם </w:t>
      </w:r>
      <w:bookmarkStart w:id="51556" w:name="_ETM_Q155_355310"/>
      <w:bookmarkEnd w:id="51556"/>
      <w:r>
        <w:rPr>
          <w:rtl/>
        </w:rPr>
        <w:t xml:space="preserve">לא </w:t>
      </w:r>
      <w:bookmarkStart w:id="51557" w:name="_ETM_Q155_355430"/>
      <w:bookmarkEnd w:id="51557"/>
      <w:r>
        <w:rPr>
          <w:rtl/>
        </w:rPr>
        <w:t>מהססים</w:t>
      </w:r>
      <w:r>
        <w:rPr>
          <w:rFonts w:hint="cs"/>
          <w:rtl/>
        </w:rPr>
        <w:t>,</w:t>
      </w:r>
      <w:r>
        <w:rPr>
          <w:rtl/>
        </w:rPr>
        <w:t xml:space="preserve"> </w:t>
      </w:r>
      <w:bookmarkStart w:id="51558" w:name="_ETM_Q155_356910"/>
      <w:bookmarkEnd w:id="51558"/>
      <w:r>
        <w:rPr>
          <w:rtl/>
        </w:rPr>
        <w:t xml:space="preserve">ואני </w:t>
      </w:r>
      <w:bookmarkStart w:id="51559" w:name="_ETM_Q155_357180"/>
      <w:bookmarkEnd w:id="51559"/>
      <w:r>
        <w:rPr>
          <w:rtl/>
        </w:rPr>
        <w:t xml:space="preserve">רוצה </w:t>
      </w:r>
      <w:bookmarkStart w:id="51560" w:name="_ETM_Q155_357450"/>
      <w:bookmarkEnd w:id="51560"/>
      <w:r>
        <w:rPr>
          <w:rtl/>
        </w:rPr>
        <w:t xml:space="preserve">להגיד </w:t>
      </w:r>
      <w:bookmarkStart w:id="51561" w:name="_ETM_Q155_357720"/>
      <w:bookmarkEnd w:id="51561"/>
      <w:r>
        <w:rPr>
          <w:rtl/>
        </w:rPr>
        <w:t xml:space="preserve">להם </w:t>
      </w:r>
      <w:bookmarkStart w:id="51562" w:name="_ETM_Q155_357900"/>
      <w:bookmarkEnd w:id="51562"/>
      <w:r>
        <w:rPr>
          <w:rtl/>
        </w:rPr>
        <w:t xml:space="preserve">על </w:t>
      </w:r>
      <w:bookmarkStart w:id="51563" w:name="_ETM_Q155_357960"/>
      <w:bookmarkEnd w:id="51563"/>
      <w:r>
        <w:rPr>
          <w:rtl/>
        </w:rPr>
        <w:t xml:space="preserve">זה </w:t>
      </w:r>
      <w:bookmarkStart w:id="51564" w:name="_ETM_Q155_358110"/>
      <w:bookmarkEnd w:id="51564"/>
      <w:r>
        <w:rPr>
          <w:rtl/>
        </w:rPr>
        <w:t>תודה</w:t>
      </w:r>
      <w:bookmarkStart w:id="51565" w:name="_ETM_Q155_355145"/>
      <w:bookmarkEnd w:id="51565"/>
      <w:r>
        <w:rPr>
          <w:rFonts w:hint="cs"/>
          <w:rtl/>
        </w:rPr>
        <w:t>,</w:t>
      </w:r>
      <w:r>
        <w:rPr>
          <w:rtl/>
        </w:rPr>
        <w:t xml:space="preserve"> </w:t>
      </w:r>
      <w:bookmarkStart w:id="51566" w:name="_ETM_Q155_359769"/>
      <w:bookmarkEnd w:id="51566"/>
      <w:r>
        <w:rPr>
          <w:rFonts w:hint="cs"/>
          <w:rtl/>
        </w:rPr>
        <w:t>כי</w:t>
      </w:r>
      <w:r>
        <w:rPr>
          <w:rtl/>
        </w:rPr>
        <w:t xml:space="preserve"> </w:t>
      </w:r>
      <w:bookmarkStart w:id="51567" w:name="_ETM_Q155_359859"/>
      <w:bookmarkEnd w:id="51567"/>
      <w:r>
        <w:rPr>
          <w:rtl/>
        </w:rPr>
        <w:t xml:space="preserve">זה </w:t>
      </w:r>
      <w:bookmarkStart w:id="51568" w:name="_ETM_Q155_359989"/>
      <w:bookmarkEnd w:id="51568"/>
      <w:r>
        <w:rPr>
          <w:rtl/>
        </w:rPr>
        <w:t xml:space="preserve">לא </w:t>
      </w:r>
      <w:bookmarkStart w:id="51569" w:name="_ETM_Q155_360109"/>
      <w:bookmarkEnd w:id="51569"/>
      <w:r>
        <w:rPr>
          <w:rtl/>
        </w:rPr>
        <w:t xml:space="preserve">ברור </w:t>
      </w:r>
      <w:bookmarkStart w:id="51570" w:name="_ETM_Q155_360409"/>
      <w:bookmarkEnd w:id="51570"/>
      <w:r>
        <w:rPr>
          <w:rtl/>
        </w:rPr>
        <w:t>מאליו</w:t>
      </w:r>
      <w:r>
        <w:rPr>
          <w:rFonts w:hint="cs"/>
          <w:rtl/>
        </w:rPr>
        <w:t>.</w:t>
      </w:r>
      <w:bookmarkStart w:id="51571" w:name="_ETM_Q155_357383"/>
      <w:bookmarkEnd w:id="51571"/>
      <w:r>
        <w:rPr>
          <w:rFonts w:hint="cs"/>
          <w:rtl/>
        </w:rPr>
        <w:t xml:space="preserve"> </w:t>
      </w:r>
      <w:bookmarkStart w:id="51572" w:name="_ETM_Q155_361430"/>
      <w:bookmarkStart w:id="51573" w:name="_ETM_Q155_361760"/>
      <w:bookmarkEnd w:id="51572"/>
      <w:bookmarkEnd w:id="51573"/>
      <w:r>
        <w:rPr>
          <w:rtl/>
        </w:rPr>
        <w:t xml:space="preserve">דווקא </w:t>
      </w:r>
      <w:bookmarkStart w:id="51574" w:name="_ETM_Q155_362000"/>
      <w:bookmarkEnd w:id="51574"/>
      <w:r>
        <w:rPr>
          <w:rtl/>
        </w:rPr>
        <w:t xml:space="preserve">אצל </w:t>
      </w:r>
      <w:bookmarkStart w:id="51575" w:name="_ETM_Q155_362330"/>
      <w:bookmarkEnd w:id="51575"/>
      <w:r>
        <w:rPr>
          <w:rtl/>
        </w:rPr>
        <w:t xml:space="preserve">אחינו </w:t>
      </w:r>
      <w:bookmarkStart w:id="51576" w:name="_ETM_Q155_362720"/>
      <w:bookmarkEnd w:id="51576"/>
      <w:r>
        <w:rPr>
          <w:rtl/>
        </w:rPr>
        <w:t>החרדים</w:t>
      </w:r>
      <w:r>
        <w:rPr>
          <w:rFonts w:hint="cs"/>
          <w:rtl/>
        </w:rPr>
        <w:t>,</w:t>
      </w:r>
      <w:r>
        <w:rPr>
          <w:rtl/>
        </w:rPr>
        <w:t xml:space="preserve"> </w:t>
      </w:r>
      <w:bookmarkStart w:id="51577" w:name="_ETM_Q155_364030"/>
      <w:bookmarkEnd w:id="51577"/>
      <w:r>
        <w:rPr>
          <w:rtl/>
        </w:rPr>
        <w:t xml:space="preserve">ואתה </w:t>
      </w:r>
      <w:bookmarkStart w:id="51578" w:name="_ETM_Q155_364360"/>
      <w:bookmarkEnd w:id="51578"/>
      <w:r>
        <w:rPr>
          <w:rtl/>
        </w:rPr>
        <w:t xml:space="preserve">יודע </w:t>
      </w:r>
      <w:bookmarkStart w:id="51579" w:name="_ETM_Q155_364690"/>
      <w:bookmarkEnd w:id="51579"/>
      <w:r>
        <w:rPr>
          <w:rtl/>
        </w:rPr>
        <w:t xml:space="preserve">את </w:t>
      </w:r>
      <w:bookmarkStart w:id="51580" w:name="_ETM_Q155_364780"/>
      <w:bookmarkEnd w:id="51580"/>
      <w:r>
        <w:rPr>
          <w:rtl/>
        </w:rPr>
        <w:t>זה</w:t>
      </w:r>
      <w:r w:rsidR="00055654">
        <w:rPr>
          <w:rFonts w:hint="cs"/>
          <w:rtl/>
        </w:rPr>
        <w:t>,</w:t>
      </w:r>
      <w:r>
        <w:rPr>
          <w:rtl/>
        </w:rPr>
        <w:t xml:space="preserve"> </w:t>
      </w:r>
      <w:bookmarkStart w:id="51581" w:name="_ETM_Q155_364900"/>
      <w:bookmarkEnd w:id="51581"/>
      <w:r>
        <w:rPr>
          <w:rtl/>
        </w:rPr>
        <w:t>בוס</w:t>
      </w:r>
      <w:r>
        <w:rPr>
          <w:rFonts w:hint="cs"/>
          <w:rtl/>
        </w:rPr>
        <w:t>ו</w:t>
      </w:r>
      <w:bookmarkStart w:id="51582" w:name="_ETM_Q155_360666"/>
      <w:bookmarkEnd w:id="51582"/>
      <w:r>
        <w:rPr>
          <w:rFonts w:hint="cs"/>
          <w:rtl/>
        </w:rPr>
        <w:t>,</w:t>
      </w:r>
      <w:r>
        <w:rPr>
          <w:rtl/>
        </w:rPr>
        <w:t xml:space="preserve"> </w:t>
      </w:r>
      <w:bookmarkStart w:id="51583" w:name="_ETM_Q155_365840"/>
      <w:bookmarkEnd w:id="51583"/>
      <w:r>
        <w:rPr>
          <w:rtl/>
        </w:rPr>
        <w:t xml:space="preserve">אם </w:t>
      </w:r>
      <w:bookmarkStart w:id="51584" w:name="_ETM_Q155_366200"/>
      <w:bookmarkEnd w:id="51584"/>
      <w:r>
        <w:rPr>
          <w:rtl/>
        </w:rPr>
        <w:t xml:space="preserve">קוראים </w:t>
      </w:r>
      <w:bookmarkStart w:id="51585" w:name="_ETM_Q155_366560"/>
      <w:bookmarkEnd w:id="51585"/>
      <w:r>
        <w:rPr>
          <w:rtl/>
        </w:rPr>
        <w:t>ל</w:t>
      </w:r>
      <w:bookmarkStart w:id="51586" w:name="_ETM_Q155_366829"/>
      <w:bookmarkEnd w:id="51586"/>
      <w:r>
        <w:rPr>
          <w:rtl/>
        </w:rPr>
        <w:t xml:space="preserve">לכת </w:t>
      </w:r>
      <w:bookmarkStart w:id="51587" w:name="_ETM_Q155_367340"/>
      <w:bookmarkEnd w:id="51587"/>
      <w:r>
        <w:rPr>
          <w:rtl/>
        </w:rPr>
        <w:t>להפגין</w:t>
      </w:r>
      <w:bookmarkStart w:id="51588" w:name="_ETM_Q155_367939"/>
      <w:bookmarkEnd w:id="51588"/>
      <w:r>
        <w:rPr>
          <w:rFonts w:hint="cs"/>
          <w:rtl/>
        </w:rPr>
        <w:t xml:space="preserve"> </w:t>
      </w:r>
      <w:r>
        <w:rPr>
          <w:rtl/>
        </w:rPr>
        <w:t>–</w:t>
      </w:r>
      <w:r>
        <w:rPr>
          <w:rFonts w:hint="cs"/>
          <w:rtl/>
        </w:rPr>
        <w:t xml:space="preserve"> </w:t>
      </w:r>
      <w:r>
        <w:rPr>
          <w:rtl/>
        </w:rPr>
        <w:t xml:space="preserve">הולכים </w:t>
      </w:r>
      <w:bookmarkStart w:id="51589" w:name="_ETM_Q155_368359"/>
      <w:bookmarkEnd w:id="51589"/>
      <w:r>
        <w:rPr>
          <w:rtl/>
        </w:rPr>
        <w:t xml:space="preserve">להפגין </w:t>
      </w:r>
      <w:bookmarkStart w:id="51590" w:name="_ETM_Q155_368810"/>
      <w:bookmarkEnd w:id="51590"/>
      <w:r>
        <w:rPr>
          <w:rFonts w:hint="cs"/>
          <w:rtl/>
        </w:rPr>
        <w:t>מאה אחוז</w:t>
      </w:r>
      <w:bookmarkStart w:id="51591" w:name="_ETM_Q155_364357"/>
      <w:bookmarkEnd w:id="51591"/>
      <w:r>
        <w:rPr>
          <w:rFonts w:hint="cs"/>
          <w:rtl/>
        </w:rPr>
        <w:t>;</w:t>
      </w:r>
      <w:bookmarkStart w:id="51592" w:name="_ETM_Q155_367650"/>
      <w:bookmarkEnd w:id="51592"/>
      <w:r>
        <w:rPr>
          <w:rtl/>
        </w:rPr>
        <w:t xml:space="preserve"> </w:t>
      </w:r>
      <w:bookmarkStart w:id="51593" w:name="_ETM_Q155_369829"/>
      <w:bookmarkEnd w:id="51593"/>
      <w:r>
        <w:rPr>
          <w:rtl/>
        </w:rPr>
        <w:t xml:space="preserve">אם </w:t>
      </w:r>
      <w:bookmarkStart w:id="51594" w:name="_ETM_Q155_369980"/>
      <w:bookmarkEnd w:id="51594"/>
      <w:r>
        <w:rPr>
          <w:rtl/>
        </w:rPr>
        <w:t>האדמ</w:t>
      </w:r>
      <w:r>
        <w:rPr>
          <w:rFonts w:hint="cs"/>
          <w:rtl/>
        </w:rPr>
        <w:t>ו"ר</w:t>
      </w:r>
      <w:r>
        <w:rPr>
          <w:rtl/>
        </w:rPr>
        <w:t xml:space="preserve"> </w:t>
      </w:r>
      <w:bookmarkStart w:id="51595" w:name="_ETM_Q155_370340"/>
      <w:bookmarkEnd w:id="51595"/>
      <w:r>
        <w:rPr>
          <w:rFonts w:hint="cs"/>
          <w:rtl/>
        </w:rPr>
        <w:t>אמר</w:t>
      </w:r>
      <w:r w:rsidR="00055654">
        <w:rPr>
          <w:rFonts w:hint="cs"/>
          <w:rtl/>
        </w:rPr>
        <w:t>,</w:t>
      </w:r>
      <w:r>
        <w:rPr>
          <w:rtl/>
        </w:rPr>
        <w:t xml:space="preserve"> </w:t>
      </w:r>
      <w:bookmarkStart w:id="51596" w:name="_ETM_Q155_370790"/>
      <w:bookmarkEnd w:id="51596"/>
      <w:r>
        <w:rPr>
          <w:rtl/>
        </w:rPr>
        <w:t xml:space="preserve">הולכים </w:t>
      </w:r>
      <w:bookmarkStart w:id="51597" w:name="_ETM_Q155_371180"/>
      <w:bookmarkEnd w:id="51597"/>
      <w:r>
        <w:rPr>
          <w:rtl/>
        </w:rPr>
        <w:t>להפגין</w:t>
      </w:r>
      <w:r>
        <w:rPr>
          <w:rFonts w:hint="cs"/>
          <w:rtl/>
        </w:rPr>
        <w:t>.</w:t>
      </w:r>
      <w:bookmarkStart w:id="51598" w:name="_ETM_Q155_367617"/>
      <w:bookmarkEnd w:id="51598"/>
      <w:r>
        <w:rPr>
          <w:rtl/>
        </w:rPr>
        <w:t xml:space="preserve"> </w:t>
      </w:r>
      <w:bookmarkStart w:id="51599" w:name="_ETM_Q155_372330"/>
      <w:bookmarkEnd w:id="51599"/>
      <w:r>
        <w:rPr>
          <w:rtl/>
        </w:rPr>
        <w:t>נכון</w:t>
      </w:r>
      <w:r>
        <w:rPr>
          <w:rFonts w:hint="cs"/>
          <w:rtl/>
        </w:rPr>
        <w:t>,</w:t>
      </w:r>
      <w:r>
        <w:rPr>
          <w:rtl/>
        </w:rPr>
        <w:t xml:space="preserve"> </w:t>
      </w:r>
      <w:bookmarkStart w:id="51600" w:name="_ETM_Q155_372660"/>
      <w:bookmarkEnd w:id="51600"/>
      <w:r>
        <w:rPr>
          <w:rtl/>
        </w:rPr>
        <w:t>פינדרוס</w:t>
      </w:r>
      <w:r>
        <w:rPr>
          <w:rFonts w:hint="cs"/>
          <w:rtl/>
        </w:rPr>
        <w:t>?</w:t>
      </w:r>
      <w:r>
        <w:rPr>
          <w:rtl/>
        </w:rPr>
        <w:t xml:space="preserve"> </w:t>
      </w:r>
      <w:bookmarkStart w:id="51601" w:name="_ETM_Q155_373469"/>
      <w:bookmarkEnd w:id="51601"/>
      <w:r>
        <w:rPr>
          <w:rtl/>
        </w:rPr>
        <w:t xml:space="preserve">אין </w:t>
      </w:r>
      <w:bookmarkStart w:id="51602" w:name="_ETM_Q155_373650"/>
      <w:bookmarkEnd w:id="51602"/>
      <w:r>
        <w:rPr>
          <w:rtl/>
        </w:rPr>
        <w:t xml:space="preserve">שיקול </w:t>
      </w:r>
      <w:bookmarkStart w:id="51603" w:name="_ETM_Q155_373980"/>
      <w:bookmarkEnd w:id="51603"/>
      <w:r>
        <w:rPr>
          <w:rtl/>
        </w:rPr>
        <w:t>דעת</w:t>
      </w:r>
      <w:r>
        <w:rPr>
          <w:rFonts w:hint="cs"/>
          <w:rtl/>
        </w:rPr>
        <w:t>.</w:t>
      </w:r>
      <w:r>
        <w:rPr>
          <w:rtl/>
        </w:rPr>
        <w:t xml:space="preserve"> </w:t>
      </w:r>
      <w:bookmarkStart w:id="51604" w:name="_ETM_Q155_375189"/>
      <w:bookmarkStart w:id="51605" w:name="_ETM_Q155_376097"/>
      <w:bookmarkEnd w:id="51604"/>
      <w:bookmarkEnd w:id="51605"/>
      <w:r>
        <w:rPr>
          <w:rtl/>
        </w:rPr>
        <w:t xml:space="preserve">אצלנו </w:t>
      </w:r>
      <w:bookmarkStart w:id="51606" w:name="_ETM_Q155_375699"/>
      <w:bookmarkEnd w:id="51606"/>
      <w:r>
        <w:rPr>
          <w:rtl/>
        </w:rPr>
        <w:t xml:space="preserve">זה </w:t>
      </w:r>
      <w:bookmarkStart w:id="51607" w:name="_ETM_Q155_375879"/>
      <w:bookmarkEnd w:id="51607"/>
      <w:r>
        <w:rPr>
          <w:rtl/>
        </w:rPr>
        <w:t>אחרת</w:t>
      </w:r>
      <w:r>
        <w:rPr>
          <w:rFonts w:hint="cs"/>
          <w:rtl/>
        </w:rPr>
        <w:t>,</w:t>
      </w:r>
      <w:r>
        <w:rPr>
          <w:rtl/>
        </w:rPr>
        <w:t xml:space="preserve"> </w:t>
      </w:r>
      <w:bookmarkStart w:id="51608" w:name="_ETM_Q155_376389"/>
      <w:bookmarkEnd w:id="51608"/>
      <w:r>
        <w:rPr>
          <w:rtl/>
        </w:rPr>
        <w:t xml:space="preserve">אין </w:t>
      </w:r>
      <w:bookmarkStart w:id="51609" w:name="_ETM_Q155_376540"/>
      <w:bookmarkEnd w:id="51609"/>
      <w:r>
        <w:rPr>
          <w:rtl/>
        </w:rPr>
        <w:t xml:space="preserve">לנו </w:t>
      </w:r>
      <w:bookmarkStart w:id="51610" w:name="_ETM_Q155_376719"/>
      <w:bookmarkEnd w:id="51610"/>
      <w:r>
        <w:rPr>
          <w:rFonts w:hint="cs"/>
          <w:rtl/>
        </w:rPr>
        <w:t>אדמו"רים,</w:t>
      </w:r>
      <w:r>
        <w:rPr>
          <w:rtl/>
        </w:rPr>
        <w:t xml:space="preserve"> </w:t>
      </w:r>
      <w:bookmarkStart w:id="51611" w:name="_ETM_Q155_377409"/>
      <w:bookmarkEnd w:id="51611"/>
      <w:r>
        <w:rPr>
          <w:rtl/>
        </w:rPr>
        <w:t xml:space="preserve">אין </w:t>
      </w:r>
      <w:bookmarkStart w:id="51612" w:name="_ETM_Q155_377620"/>
      <w:bookmarkEnd w:id="51612"/>
      <w:r>
        <w:rPr>
          <w:rtl/>
        </w:rPr>
        <w:t>לנו</w:t>
      </w:r>
      <w:bookmarkStart w:id="51613" w:name="_ETM_Q155_378189"/>
      <w:bookmarkStart w:id="51614" w:name="_ETM_Q155_379419"/>
      <w:bookmarkEnd w:id="51613"/>
      <w:bookmarkEnd w:id="51614"/>
      <w:r>
        <w:rPr>
          <w:rFonts w:hint="cs"/>
          <w:rtl/>
        </w:rPr>
        <w:t>. אפילו המנהיגים שלנו מוטלים בספק</w:t>
      </w:r>
      <w:r w:rsidR="00055654">
        <w:rPr>
          <w:rFonts w:hint="cs"/>
          <w:rtl/>
        </w:rPr>
        <w:t>.</w:t>
      </w:r>
      <w:r>
        <w:rPr>
          <w:rFonts w:hint="cs"/>
          <w:rtl/>
        </w:rPr>
        <w:t xml:space="preserve"> </w:t>
      </w:r>
      <w:bookmarkStart w:id="51615" w:name="_ETM_Q155_380325"/>
      <w:bookmarkStart w:id="51616" w:name="_ETM_Q155_380405"/>
      <w:bookmarkStart w:id="51617" w:name="_ETM_Q155_380486"/>
      <w:bookmarkStart w:id="51618" w:name="_ETM_Q155_380546"/>
      <w:bookmarkStart w:id="51619" w:name="_ETM_Q155_379569"/>
      <w:bookmarkStart w:id="51620" w:name="_ETM_Q155_380900"/>
      <w:bookmarkEnd w:id="51615"/>
      <w:bookmarkEnd w:id="51616"/>
      <w:bookmarkEnd w:id="51617"/>
      <w:bookmarkEnd w:id="51618"/>
      <w:bookmarkEnd w:id="51619"/>
      <w:bookmarkEnd w:id="51620"/>
      <w:r>
        <w:rPr>
          <w:rtl/>
        </w:rPr>
        <w:t xml:space="preserve">יש </w:t>
      </w:r>
      <w:bookmarkStart w:id="51621" w:name="_ETM_Q155_381169"/>
      <w:bookmarkEnd w:id="51621"/>
      <w:r>
        <w:rPr>
          <w:rtl/>
        </w:rPr>
        <w:t xml:space="preserve">לנו </w:t>
      </w:r>
      <w:bookmarkStart w:id="51622" w:name="_ETM_Q155_381319"/>
      <w:bookmarkEnd w:id="51622"/>
      <w:r>
        <w:rPr>
          <w:rtl/>
        </w:rPr>
        <w:t xml:space="preserve">חופש </w:t>
      </w:r>
      <w:bookmarkStart w:id="51623" w:name="_ETM_Q155_381680"/>
      <w:bookmarkEnd w:id="51623"/>
      <w:r>
        <w:rPr>
          <w:rtl/>
        </w:rPr>
        <w:t xml:space="preserve">רצון </w:t>
      </w:r>
      <w:bookmarkStart w:id="51624" w:name="_ETM_Q155_382519"/>
      <w:bookmarkEnd w:id="51624"/>
      <w:r>
        <w:rPr>
          <w:rtl/>
        </w:rPr>
        <w:t xml:space="preserve">וחופש </w:t>
      </w:r>
      <w:bookmarkStart w:id="51625" w:name="_ETM_Q155_383030"/>
      <w:bookmarkEnd w:id="51625"/>
      <w:r>
        <w:rPr>
          <w:rtl/>
        </w:rPr>
        <w:t>דעה</w:t>
      </w:r>
      <w:bookmarkStart w:id="51626" w:name="_ETM_Q155_378017"/>
      <w:bookmarkEnd w:id="51626"/>
      <w:r>
        <w:rPr>
          <w:rtl/>
        </w:rPr>
        <w:t xml:space="preserve"> </w:t>
      </w:r>
      <w:bookmarkStart w:id="51627" w:name="_ETM_Q155_383720"/>
      <w:bookmarkEnd w:id="51627"/>
      <w:r>
        <w:rPr>
          <w:rtl/>
        </w:rPr>
        <w:t xml:space="preserve">וחופש </w:t>
      </w:r>
      <w:bookmarkStart w:id="51628" w:name="_ETM_Q155_384169"/>
      <w:bookmarkEnd w:id="51628"/>
      <w:r>
        <w:rPr>
          <w:rtl/>
        </w:rPr>
        <w:t>מחשבה</w:t>
      </w:r>
      <w:r>
        <w:rPr>
          <w:rFonts w:hint="cs"/>
          <w:rtl/>
        </w:rPr>
        <w:t xml:space="preserve">, צרכים, אינטרסים </w:t>
      </w:r>
      <w:bookmarkStart w:id="51629" w:name="_ETM_Q155_385329"/>
      <w:bookmarkStart w:id="51630" w:name="_ETM_Q155_386019"/>
      <w:bookmarkStart w:id="51631" w:name="_ETM_Q155_386290"/>
      <w:bookmarkStart w:id="51632" w:name="_ETM_Q155_386650"/>
      <w:bookmarkEnd w:id="51629"/>
      <w:bookmarkEnd w:id="51630"/>
      <w:bookmarkEnd w:id="51631"/>
      <w:bookmarkEnd w:id="51632"/>
      <w:r>
        <w:rPr>
          <w:rFonts w:hint="cs"/>
          <w:rtl/>
        </w:rPr>
        <w:t>ו</w:t>
      </w:r>
      <w:r>
        <w:rPr>
          <w:rtl/>
        </w:rPr>
        <w:t>רגשות</w:t>
      </w:r>
      <w:r>
        <w:rPr>
          <w:rFonts w:hint="cs"/>
          <w:rtl/>
        </w:rPr>
        <w:t>,</w:t>
      </w:r>
      <w:r>
        <w:rPr>
          <w:rtl/>
        </w:rPr>
        <w:t xml:space="preserve"> </w:t>
      </w:r>
      <w:bookmarkStart w:id="51633" w:name="_ETM_Q155_387189"/>
      <w:bookmarkEnd w:id="51633"/>
      <w:r>
        <w:rPr>
          <w:rtl/>
        </w:rPr>
        <w:t xml:space="preserve">וזה </w:t>
      </w:r>
      <w:bookmarkStart w:id="51634" w:name="_ETM_Q155_387579"/>
      <w:bookmarkEnd w:id="51634"/>
      <w:r>
        <w:rPr>
          <w:rtl/>
        </w:rPr>
        <w:t xml:space="preserve">מה </w:t>
      </w:r>
      <w:bookmarkStart w:id="51635" w:name="_ETM_Q155_387729"/>
      <w:bookmarkEnd w:id="51635"/>
      <w:r>
        <w:rPr>
          <w:rtl/>
        </w:rPr>
        <w:t>שמ</w:t>
      </w:r>
      <w:r>
        <w:rPr>
          <w:rFonts w:hint="cs"/>
          <w:rtl/>
        </w:rPr>
        <w:t>קים</w:t>
      </w:r>
      <w:r>
        <w:rPr>
          <w:rtl/>
        </w:rPr>
        <w:t xml:space="preserve"> </w:t>
      </w:r>
      <w:bookmarkStart w:id="51636" w:name="_ETM_Q155_388150"/>
      <w:bookmarkEnd w:id="51636"/>
      <w:r>
        <w:rPr>
          <w:rtl/>
        </w:rPr>
        <w:t xml:space="preserve">אותנו </w:t>
      </w:r>
      <w:bookmarkStart w:id="51637" w:name="_ETM_Q155_388419"/>
      <w:bookmarkEnd w:id="51637"/>
      <w:r>
        <w:rPr>
          <w:rtl/>
        </w:rPr>
        <w:t>להפגנות</w:t>
      </w:r>
      <w:r>
        <w:rPr>
          <w:rFonts w:hint="cs"/>
          <w:rtl/>
        </w:rPr>
        <w:t>.</w:t>
      </w:r>
      <w:bookmarkStart w:id="51638" w:name="_ETM_Q155_386267"/>
      <w:bookmarkEnd w:id="51638"/>
      <w:r>
        <w:rPr>
          <w:rtl/>
        </w:rPr>
        <w:t xml:space="preserve"> </w:t>
      </w:r>
      <w:bookmarkStart w:id="51639" w:name="_ETM_Q155_390120"/>
      <w:bookmarkEnd w:id="51639"/>
      <w:r>
        <w:rPr>
          <w:rtl/>
        </w:rPr>
        <w:t>ו</w:t>
      </w:r>
      <w:bookmarkStart w:id="51640" w:name="_ETM_Q155_390659"/>
      <w:bookmarkEnd w:id="51640"/>
      <w:r>
        <w:rPr>
          <w:rtl/>
        </w:rPr>
        <w:t xml:space="preserve">זה </w:t>
      </w:r>
      <w:bookmarkStart w:id="51641" w:name="_ETM_Q155_390959"/>
      <w:bookmarkEnd w:id="51641"/>
      <w:r>
        <w:rPr>
          <w:rtl/>
        </w:rPr>
        <w:t xml:space="preserve">פשוט </w:t>
      </w:r>
      <w:bookmarkStart w:id="51642" w:name="_ETM_Q155_391379"/>
      <w:bookmarkEnd w:id="51642"/>
      <w:r>
        <w:rPr>
          <w:rtl/>
        </w:rPr>
        <w:t xml:space="preserve">מדהים </w:t>
      </w:r>
      <w:bookmarkStart w:id="51643" w:name="_ETM_Q155_391739"/>
      <w:bookmarkEnd w:id="51643"/>
      <w:r>
        <w:rPr>
          <w:rtl/>
        </w:rPr>
        <w:t>אותי</w:t>
      </w:r>
      <w:r>
        <w:rPr>
          <w:rFonts w:hint="cs"/>
          <w:rtl/>
        </w:rPr>
        <w:t>,</w:t>
      </w:r>
      <w:r>
        <w:rPr>
          <w:rtl/>
        </w:rPr>
        <w:t xml:space="preserve"> </w:t>
      </w:r>
      <w:bookmarkStart w:id="51644" w:name="_ETM_Q155_391919"/>
      <w:bookmarkEnd w:id="51644"/>
      <w:r>
        <w:rPr>
          <w:rtl/>
        </w:rPr>
        <w:t xml:space="preserve">כי </w:t>
      </w:r>
      <w:bookmarkStart w:id="51645" w:name="_ETM_Q155_392069"/>
      <w:bookmarkEnd w:id="51645"/>
      <w:r>
        <w:rPr>
          <w:rtl/>
        </w:rPr>
        <w:t xml:space="preserve">זה </w:t>
      </w:r>
      <w:bookmarkStart w:id="51646" w:name="_ETM_Q155_392220"/>
      <w:bookmarkStart w:id="51647" w:name="_ETM_Q155_392610"/>
      <w:bookmarkStart w:id="51648" w:name="_ETM_Q155_393030"/>
      <w:bookmarkEnd w:id="51646"/>
      <w:bookmarkEnd w:id="51647"/>
      <w:bookmarkEnd w:id="51648"/>
      <w:r>
        <w:rPr>
          <w:rFonts w:hint="cs"/>
          <w:rtl/>
        </w:rPr>
        <w:t>עורר אותנו,</w:t>
      </w:r>
      <w:r>
        <w:rPr>
          <w:rtl/>
        </w:rPr>
        <w:t xml:space="preserve"> </w:t>
      </w:r>
      <w:bookmarkStart w:id="51649" w:name="_ETM_Q155_393540"/>
      <w:bookmarkEnd w:id="51649"/>
      <w:r>
        <w:rPr>
          <w:rtl/>
        </w:rPr>
        <w:t>ו</w:t>
      </w:r>
      <w:bookmarkStart w:id="51650" w:name="_ETM_Q155_390427"/>
      <w:bookmarkStart w:id="51651" w:name="_ETM_Q155_395050"/>
      <w:bookmarkStart w:id="51652" w:name="_ETM_Q155_395500"/>
      <w:bookmarkEnd w:id="51650"/>
      <w:bookmarkEnd w:id="51651"/>
      <w:bookmarkEnd w:id="51652"/>
      <w:r>
        <w:rPr>
          <w:rtl/>
        </w:rPr>
        <w:t xml:space="preserve">זה </w:t>
      </w:r>
      <w:bookmarkStart w:id="51653" w:name="_ETM_Q155_395680"/>
      <w:bookmarkEnd w:id="51653"/>
      <w:r>
        <w:rPr>
          <w:rtl/>
        </w:rPr>
        <w:t xml:space="preserve">גורם </w:t>
      </w:r>
      <w:bookmarkStart w:id="51654" w:name="_ETM_Q155_396010"/>
      <w:bookmarkEnd w:id="51654"/>
      <w:r>
        <w:rPr>
          <w:rtl/>
        </w:rPr>
        <w:t xml:space="preserve">לי </w:t>
      </w:r>
      <w:bookmarkStart w:id="51655" w:name="_ETM_Q155_396069"/>
      <w:bookmarkEnd w:id="51655"/>
      <w:r>
        <w:rPr>
          <w:rtl/>
        </w:rPr>
        <w:t xml:space="preserve">להבין </w:t>
      </w:r>
      <w:bookmarkStart w:id="51656" w:name="_ETM_Q155_396970"/>
      <w:bookmarkEnd w:id="51656"/>
      <w:r>
        <w:rPr>
          <w:rtl/>
        </w:rPr>
        <w:t xml:space="preserve">איזה </w:t>
      </w:r>
      <w:bookmarkStart w:id="51657" w:name="_ETM_Q155_397239"/>
      <w:bookmarkEnd w:id="51657"/>
      <w:r>
        <w:rPr>
          <w:rtl/>
        </w:rPr>
        <w:t xml:space="preserve">דבר </w:t>
      </w:r>
      <w:bookmarkStart w:id="51658" w:name="_ETM_Q155_397540"/>
      <w:bookmarkEnd w:id="51658"/>
      <w:r>
        <w:rPr>
          <w:rtl/>
        </w:rPr>
        <w:t xml:space="preserve">מדהים </w:t>
      </w:r>
      <w:bookmarkStart w:id="51659" w:name="_ETM_Q155_397930"/>
      <w:bookmarkEnd w:id="51659"/>
      <w:r>
        <w:rPr>
          <w:rtl/>
        </w:rPr>
        <w:t xml:space="preserve">נוצר </w:t>
      </w:r>
      <w:bookmarkStart w:id="51660" w:name="_ETM_Q155_398260"/>
      <w:bookmarkStart w:id="51661" w:name="_ETM_Q155_393987"/>
      <w:bookmarkStart w:id="51662" w:name="_ETM_Q155_398709"/>
      <w:bookmarkEnd w:id="51660"/>
      <w:bookmarkEnd w:id="51661"/>
      <w:bookmarkEnd w:id="51662"/>
      <w:r>
        <w:rPr>
          <w:rFonts w:hint="cs"/>
          <w:rtl/>
        </w:rPr>
        <w:t>פה ב-12 ה</w:t>
      </w:r>
      <w:bookmarkStart w:id="51663" w:name="_ETM_Q155_398860"/>
      <w:bookmarkEnd w:id="51663"/>
      <w:r>
        <w:rPr>
          <w:rtl/>
        </w:rPr>
        <w:t xml:space="preserve">שבועות </w:t>
      </w:r>
      <w:bookmarkStart w:id="51664" w:name="_ETM_Q155_399220"/>
      <w:bookmarkEnd w:id="51664"/>
      <w:r>
        <w:rPr>
          <w:rtl/>
        </w:rPr>
        <w:t>האחרונים</w:t>
      </w:r>
      <w:r>
        <w:rPr>
          <w:rFonts w:hint="cs"/>
          <w:rtl/>
        </w:rPr>
        <w:t>.</w:t>
      </w:r>
      <w:bookmarkStart w:id="51665" w:name="_ETM_Q155_394927"/>
      <w:bookmarkEnd w:id="51665"/>
      <w:r>
        <w:rPr>
          <w:rtl/>
        </w:rPr>
        <w:t xml:space="preserve"> </w:t>
      </w:r>
      <w:bookmarkStart w:id="51666" w:name="_ETM_Q155_400330"/>
      <w:bookmarkStart w:id="51667" w:name="_ETM_Q155_400326"/>
      <w:bookmarkStart w:id="51668" w:name="_ETM_Q155_400387"/>
      <w:bookmarkStart w:id="51669" w:name="_ETM_Q155_400486"/>
      <w:bookmarkStart w:id="51670" w:name="_ETM_Q155_400554"/>
      <w:bookmarkStart w:id="51671" w:name="_ETM_Q155_396878"/>
      <w:bookmarkEnd w:id="51666"/>
      <w:bookmarkEnd w:id="51667"/>
      <w:bookmarkEnd w:id="51668"/>
      <w:bookmarkEnd w:id="51669"/>
      <w:bookmarkEnd w:id="51670"/>
      <w:bookmarkEnd w:id="51671"/>
      <w:r>
        <w:rPr>
          <w:rFonts w:hint="cs"/>
          <w:rtl/>
        </w:rPr>
        <w:t xml:space="preserve">הם </w:t>
      </w:r>
      <w:r>
        <w:rPr>
          <w:rtl/>
        </w:rPr>
        <w:t xml:space="preserve">מתייצבים </w:t>
      </w:r>
      <w:bookmarkStart w:id="51672" w:name="_ETM_Q155_401050"/>
      <w:bookmarkEnd w:id="51672"/>
      <w:r>
        <w:rPr>
          <w:rtl/>
        </w:rPr>
        <w:t xml:space="preserve">מדן </w:t>
      </w:r>
      <w:bookmarkStart w:id="51673" w:name="_ETM_Q155_401440"/>
      <w:bookmarkEnd w:id="51673"/>
      <w:r>
        <w:rPr>
          <w:rtl/>
        </w:rPr>
        <w:t xml:space="preserve">ועד </w:t>
      </w:r>
      <w:bookmarkStart w:id="51674" w:name="_ETM_Q155_401709"/>
      <w:bookmarkEnd w:id="51674"/>
      <w:r>
        <w:rPr>
          <w:rtl/>
        </w:rPr>
        <w:t>אילת</w:t>
      </w:r>
      <w:r>
        <w:rPr>
          <w:rFonts w:hint="cs"/>
          <w:rtl/>
        </w:rPr>
        <w:t>.</w:t>
      </w:r>
      <w:bookmarkStart w:id="51675" w:name="_ETM_Q155_422202"/>
      <w:bookmarkStart w:id="51676" w:name="_ETM_Q155_417898"/>
      <w:bookmarkStart w:id="51677" w:name="_ETM_Q155_413809"/>
      <w:bookmarkStart w:id="51678" w:name="_ETM_Q155_409348"/>
      <w:bookmarkStart w:id="51679" w:name="_ETM_Q155_404792"/>
      <w:bookmarkStart w:id="51680" w:name="_ETM_Q155_400473"/>
      <w:bookmarkEnd w:id="51675"/>
      <w:bookmarkEnd w:id="51676"/>
      <w:bookmarkEnd w:id="51677"/>
      <w:bookmarkEnd w:id="51678"/>
      <w:bookmarkEnd w:id="51679"/>
      <w:bookmarkEnd w:id="51680"/>
      <w:r>
        <w:rPr>
          <w:rtl/>
        </w:rPr>
        <w:t xml:space="preserve"> </w:t>
      </w:r>
      <w:bookmarkStart w:id="51681" w:name="_ETM_Q155_402310"/>
      <w:bookmarkEnd w:id="51681"/>
      <w:r>
        <w:rPr>
          <w:rtl/>
        </w:rPr>
        <w:t xml:space="preserve">בכל </w:t>
      </w:r>
      <w:bookmarkStart w:id="51682" w:name="_ETM_Q155_402849"/>
      <w:bookmarkEnd w:id="51682"/>
      <w:r>
        <w:rPr>
          <w:rtl/>
        </w:rPr>
        <w:t xml:space="preserve">מקום </w:t>
      </w:r>
      <w:bookmarkStart w:id="51683" w:name="_ETM_Q155_403300"/>
      <w:bookmarkEnd w:id="51683"/>
      <w:r>
        <w:rPr>
          <w:rtl/>
        </w:rPr>
        <w:t xml:space="preserve">שיש </w:t>
      </w:r>
      <w:bookmarkStart w:id="51684" w:name="_ETM_Q155_403660"/>
      <w:bookmarkEnd w:id="51684"/>
      <w:r>
        <w:rPr>
          <w:rtl/>
        </w:rPr>
        <w:t xml:space="preserve">בו </w:t>
      </w:r>
      <w:bookmarkStart w:id="51685" w:name="_ETM_Q155_403840"/>
      <w:bookmarkEnd w:id="51685"/>
      <w:r>
        <w:rPr>
          <w:rtl/>
        </w:rPr>
        <w:t xml:space="preserve">לב </w:t>
      </w:r>
      <w:bookmarkStart w:id="51686" w:name="_ETM_Q155_404080"/>
      <w:bookmarkEnd w:id="51686"/>
      <w:r>
        <w:rPr>
          <w:rFonts w:hint="cs"/>
          <w:rtl/>
        </w:rPr>
        <w:t>פוע</w:t>
      </w:r>
      <w:bookmarkStart w:id="51687" w:name="_ETM_Q155_401718"/>
      <w:bookmarkEnd w:id="51687"/>
      <w:r>
        <w:rPr>
          <w:rtl/>
        </w:rPr>
        <w:t xml:space="preserve">ם </w:t>
      </w:r>
      <w:bookmarkStart w:id="51688" w:name="_ETM_Q155_404950"/>
      <w:bookmarkEnd w:id="51688"/>
      <w:r>
        <w:rPr>
          <w:rtl/>
        </w:rPr>
        <w:t xml:space="preserve">של </w:t>
      </w:r>
      <w:bookmarkStart w:id="51689" w:name="_ETM_Q155_405130"/>
      <w:bookmarkEnd w:id="51689"/>
      <w:r>
        <w:rPr>
          <w:rtl/>
        </w:rPr>
        <w:t xml:space="preserve">ישראלים </w:t>
      </w:r>
      <w:bookmarkStart w:id="51690" w:name="_ETM_Q155_405640"/>
      <w:bookmarkEnd w:id="51690"/>
      <w:r>
        <w:rPr>
          <w:rtl/>
        </w:rPr>
        <w:t>דמוקרטי</w:t>
      </w:r>
      <w:bookmarkStart w:id="51691" w:name="_ETM_Q155_401969"/>
      <w:bookmarkEnd w:id="51691"/>
      <w:r>
        <w:rPr>
          <w:rtl/>
        </w:rPr>
        <w:t>ם</w:t>
      </w:r>
      <w:r>
        <w:rPr>
          <w:rFonts w:hint="cs"/>
          <w:rtl/>
        </w:rPr>
        <w:t>,</w:t>
      </w:r>
      <w:r>
        <w:rPr>
          <w:rtl/>
        </w:rPr>
        <w:t xml:space="preserve"> </w:t>
      </w:r>
      <w:bookmarkStart w:id="51692" w:name="_ETM_Q155_406750"/>
      <w:bookmarkEnd w:id="51692"/>
      <w:r>
        <w:rPr>
          <w:rtl/>
        </w:rPr>
        <w:t xml:space="preserve">הם </w:t>
      </w:r>
      <w:bookmarkStart w:id="51693" w:name="_ETM_Q155_406930"/>
      <w:bookmarkEnd w:id="51693"/>
      <w:r>
        <w:rPr>
          <w:rtl/>
        </w:rPr>
        <w:t xml:space="preserve">מרימים </w:t>
      </w:r>
      <w:bookmarkStart w:id="51694" w:name="_ETM_Q155_407590"/>
      <w:bookmarkEnd w:id="51694"/>
      <w:r>
        <w:rPr>
          <w:rFonts w:hint="cs"/>
          <w:rtl/>
        </w:rPr>
        <w:t xml:space="preserve">את נס </w:t>
      </w:r>
      <w:bookmarkStart w:id="51695" w:name="_ETM_Q155_408130"/>
      <w:bookmarkEnd w:id="51695"/>
      <w:r>
        <w:rPr>
          <w:rFonts w:hint="cs"/>
          <w:rtl/>
        </w:rPr>
        <w:t>הד</w:t>
      </w:r>
      <w:r>
        <w:rPr>
          <w:rtl/>
        </w:rPr>
        <w:t xml:space="preserve">גל </w:t>
      </w:r>
      <w:bookmarkStart w:id="51696" w:name="_ETM_Q155_408550"/>
      <w:bookmarkEnd w:id="51696"/>
      <w:r>
        <w:rPr>
          <w:rFonts w:hint="cs"/>
          <w:rtl/>
        </w:rPr>
        <w:t>ואת המרד.</w:t>
      </w:r>
      <w:r>
        <w:rPr>
          <w:rtl/>
        </w:rPr>
        <w:t xml:space="preserve"> </w:t>
      </w:r>
      <w:bookmarkStart w:id="51697" w:name="_ETM_Q155_410510"/>
      <w:bookmarkEnd w:id="51697"/>
      <w:r>
        <w:rPr>
          <w:rtl/>
        </w:rPr>
        <w:t xml:space="preserve">לא </w:t>
      </w:r>
      <w:bookmarkStart w:id="51698" w:name="_ETM_Q155_410750"/>
      <w:bookmarkEnd w:id="51698"/>
      <w:r>
        <w:rPr>
          <w:rtl/>
        </w:rPr>
        <w:t xml:space="preserve">ראיתי </w:t>
      </w:r>
      <w:bookmarkStart w:id="51699" w:name="_ETM_Q155_411790"/>
      <w:bookmarkEnd w:id="51699"/>
      <w:r>
        <w:rPr>
          <w:rtl/>
        </w:rPr>
        <w:t xml:space="preserve">בכל </w:t>
      </w:r>
      <w:bookmarkStart w:id="51700" w:name="_ETM_Q155_412209"/>
      <w:bookmarkEnd w:id="51700"/>
      <w:r>
        <w:rPr>
          <w:rtl/>
        </w:rPr>
        <w:t xml:space="preserve">ההפגנות </w:t>
      </w:r>
      <w:bookmarkStart w:id="51701" w:name="_ETM_Q155_412720"/>
      <w:bookmarkEnd w:id="51701"/>
      <w:r>
        <w:rPr>
          <w:rtl/>
        </w:rPr>
        <w:t xml:space="preserve">עד </w:t>
      </w:r>
      <w:bookmarkStart w:id="51702" w:name="_ETM_Q155_412870"/>
      <w:bookmarkEnd w:id="51702"/>
      <w:r>
        <w:rPr>
          <w:rtl/>
        </w:rPr>
        <w:t xml:space="preserve">היום </w:t>
      </w:r>
      <w:bookmarkStart w:id="51703" w:name="_ETM_Q155_413260"/>
      <w:bookmarkEnd w:id="51703"/>
      <w:r>
        <w:rPr>
          <w:rtl/>
        </w:rPr>
        <w:t xml:space="preserve">כל </w:t>
      </w:r>
      <w:bookmarkStart w:id="51704" w:name="_ETM_Q155_413440"/>
      <w:bookmarkEnd w:id="51704"/>
      <w:r>
        <w:rPr>
          <w:rtl/>
        </w:rPr>
        <w:t xml:space="preserve">כך </w:t>
      </w:r>
      <w:bookmarkStart w:id="51705" w:name="_ETM_Q155_413680"/>
      <w:bookmarkEnd w:id="51705"/>
      <w:r>
        <w:rPr>
          <w:rtl/>
        </w:rPr>
        <w:t xml:space="preserve">הרבה </w:t>
      </w:r>
      <w:bookmarkStart w:id="51706" w:name="_ETM_Q155_413980"/>
      <w:bookmarkEnd w:id="51706"/>
      <w:r>
        <w:rPr>
          <w:rtl/>
        </w:rPr>
        <w:t xml:space="preserve">דגלי </w:t>
      </w:r>
      <w:bookmarkStart w:id="51707" w:name="_ETM_Q155_414280"/>
      <w:bookmarkEnd w:id="51707"/>
      <w:r>
        <w:rPr>
          <w:rtl/>
        </w:rPr>
        <w:t>ישראל</w:t>
      </w:r>
      <w:bookmarkStart w:id="51708" w:name="_ETM_Q155_410657"/>
      <w:bookmarkEnd w:id="51708"/>
      <w:r>
        <w:rPr>
          <w:rFonts w:hint="cs"/>
          <w:rtl/>
        </w:rPr>
        <w:t>,</w:t>
      </w:r>
      <w:r>
        <w:rPr>
          <w:rtl/>
        </w:rPr>
        <w:t xml:space="preserve"> </w:t>
      </w:r>
      <w:bookmarkStart w:id="51709" w:name="_ETM_Q155_415060"/>
      <w:bookmarkEnd w:id="51709"/>
      <w:r>
        <w:rPr>
          <w:rtl/>
        </w:rPr>
        <w:t xml:space="preserve">זה </w:t>
      </w:r>
      <w:bookmarkStart w:id="51710" w:name="_ETM_Q155_415239"/>
      <w:bookmarkEnd w:id="51710"/>
      <w:r>
        <w:rPr>
          <w:rtl/>
        </w:rPr>
        <w:t>מדהים</w:t>
      </w:r>
      <w:r>
        <w:rPr>
          <w:rFonts w:hint="cs"/>
          <w:rtl/>
        </w:rPr>
        <w:t>.</w:t>
      </w:r>
      <w:r>
        <w:rPr>
          <w:rtl/>
        </w:rPr>
        <w:t xml:space="preserve"> </w:t>
      </w:r>
      <w:bookmarkStart w:id="51711" w:name="_ETM_Q155_415450"/>
      <w:bookmarkStart w:id="51712" w:name="_ETM_Q155_416739"/>
      <w:bookmarkEnd w:id="51711"/>
      <w:bookmarkEnd w:id="51712"/>
      <w:r>
        <w:rPr>
          <w:rtl/>
        </w:rPr>
        <w:t>מגן</w:t>
      </w:r>
      <w:r>
        <w:rPr>
          <w:rFonts w:hint="cs"/>
          <w:rtl/>
        </w:rPr>
        <w:t xml:space="preserve"> </w:t>
      </w:r>
      <w:bookmarkStart w:id="51713" w:name="_ETM_Q155_413867"/>
      <w:bookmarkEnd w:id="51713"/>
      <w:r>
        <w:rPr>
          <w:rtl/>
        </w:rPr>
        <w:t xml:space="preserve">דוד </w:t>
      </w:r>
      <w:bookmarkStart w:id="51714" w:name="_ETM_Q155_417700"/>
      <w:bookmarkEnd w:id="51714"/>
      <w:r>
        <w:rPr>
          <w:rtl/>
        </w:rPr>
        <w:t>כחול</w:t>
      </w:r>
      <w:bookmarkStart w:id="51715" w:name="_ETM_Q155_418060"/>
      <w:bookmarkEnd w:id="51715"/>
      <w:r>
        <w:rPr>
          <w:rFonts w:hint="cs"/>
          <w:rtl/>
        </w:rPr>
        <w:t>-</w:t>
      </w:r>
      <w:r>
        <w:rPr>
          <w:rtl/>
        </w:rPr>
        <w:t xml:space="preserve">לבן </w:t>
      </w:r>
      <w:bookmarkStart w:id="51716" w:name="_ETM_Q155_418849"/>
      <w:bookmarkEnd w:id="51716"/>
      <w:r>
        <w:rPr>
          <w:rtl/>
        </w:rPr>
        <w:t xml:space="preserve">הפך </w:t>
      </w:r>
      <w:bookmarkStart w:id="51717" w:name="_ETM_Q155_419420"/>
      <w:bookmarkEnd w:id="51717"/>
      <w:r>
        <w:rPr>
          <w:rtl/>
        </w:rPr>
        <w:t xml:space="preserve">גם </w:t>
      </w:r>
      <w:bookmarkStart w:id="51718" w:name="_ETM_Q155_419599"/>
      <w:bookmarkEnd w:id="51718"/>
      <w:r>
        <w:rPr>
          <w:rtl/>
        </w:rPr>
        <w:t>לדג</w:t>
      </w:r>
      <w:r>
        <w:rPr>
          <w:rFonts w:hint="cs"/>
          <w:rtl/>
        </w:rPr>
        <w:t>ל</w:t>
      </w:r>
      <w:r>
        <w:rPr>
          <w:rtl/>
        </w:rPr>
        <w:t xml:space="preserve"> </w:t>
      </w:r>
      <w:bookmarkStart w:id="51719" w:name="_ETM_Q155_420290"/>
      <w:bookmarkEnd w:id="51719"/>
      <w:r>
        <w:rPr>
          <w:rtl/>
        </w:rPr>
        <w:t xml:space="preserve">של </w:t>
      </w:r>
      <w:bookmarkStart w:id="51720" w:name="_ETM_Q155_420470"/>
      <w:bookmarkEnd w:id="51720"/>
      <w:r>
        <w:rPr>
          <w:rtl/>
        </w:rPr>
        <w:t>דמוקרטיה</w:t>
      </w:r>
      <w:r>
        <w:rPr>
          <w:rFonts w:hint="cs"/>
          <w:rtl/>
        </w:rPr>
        <w:t>,</w:t>
      </w:r>
      <w:r>
        <w:rPr>
          <w:rtl/>
        </w:rPr>
        <w:t xml:space="preserve"> </w:t>
      </w:r>
      <w:bookmarkStart w:id="51721" w:name="_ETM_Q155_421549"/>
      <w:bookmarkEnd w:id="51721"/>
      <w:r>
        <w:rPr>
          <w:rtl/>
        </w:rPr>
        <w:t>שוויון</w:t>
      </w:r>
      <w:r>
        <w:rPr>
          <w:rFonts w:hint="cs"/>
          <w:rtl/>
        </w:rPr>
        <w:t>,</w:t>
      </w:r>
      <w:r>
        <w:rPr>
          <w:rtl/>
        </w:rPr>
        <w:t xml:space="preserve"> </w:t>
      </w:r>
      <w:bookmarkStart w:id="51722" w:name="_ETM_Q155_422450"/>
      <w:bookmarkEnd w:id="51722"/>
      <w:r>
        <w:rPr>
          <w:rFonts w:hint="cs"/>
          <w:rtl/>
        </w:rPr>
        <w:t>ערכי</w:t>
      </w:r>
      <w:bookmarkStart w:id="51723" w:name="_ETM_Q155_419357"/>
      <w:bookmarkEnd w:id="51723"/>
      <w:r>
        <w:rPr>
          <w:rtl/>
        </w:rPr>
        <w:t xml:space="preserve"> </w:t>
      </w:r>
      <w:bookmarkStart w:id="51724" w:name="_ETM_Q155_422780"/>
      <w:bookmarkEnd w:id="51724"/>
      <w:r>
        <w:rPr>
          <w:rtl/>
        </w:rPr>
        <w:t xml:space="preserve">מגילת </w:t>
      </w:r>
      <w:bookmarkStart w:id="51725" w:name="_ETM_Q155_423170"/>
      <w:bookmarkEnd w:id="51725"/>
      <w:r>
        <w:rPr>
          <w:rtl/>
        </w:rPr>
        <w:t>העצמאות</w:t>
      </w:r>
      <w:r>
        <w:rPr>
          <w:rFonts w:hint="cs"/>
          <w:rtl/>
        </w:rPr>
        <w:t>,</w:t>
      </w:r>
      <w:r>
        <w:rPr>
          <w:rtl/>
        </w:rPr>
        <w:t xml:space="preserve"> </w:t>
      </w:r>
      <w:bookmarkStart w:id="51726" w:name="_ETM_Q155_424040"/>
      <w:bookmarkEnd w:id="51726"/>
      <w:r>
        <w:rPr>
          <w:rtl/>
        </w:rPr>
        <w:t xml:space="preserve">היהדות </w:t>
      </w:r>
      <w:bookmarkStart w:id="51727" w:name="_ETM_Q155_425120"/>
      <w:bookmarkEnd w:id="51727"/>
      <w:r>
        <w:rPr>
          <w:rtl/>
        </w:rPr>
        <w:t xml:space="preserve">ברוח </w:t>
      </w:r>
      <w:bookmarkStart w:id="51728" w:name="_ETM_Q155_425569"/>
      <w:bookmarkEnd w:id="51728"/>
      <w:r>
        <w:rPr>
          <w:rFonts w:hint="cs"/>
          <w:rtl/>
        </w:rPr>
        <w:t xml:space="preserve">חזון </w:t>
      </w:r>
      <w:r>
        <w:rPr>
          <w:rtl/>
        </w:rPr>
        <w:t xml:space="preserve">נביאי </w:t>
      </w:r>
      <w:bookmarkStart w:id="51729" w:name="_ETM_Q155_425930"/>
      <w:bookmarkEnd w:id="51729"/>
      <w:r>
        <w:rPr>
          <w:rtl/>
        </w:rPr>
        <w:t>ישראל</w:t>
      </w:r>
      <w:r>
        <w:rPr>
          <w:rFonts w:hint="cs"/>
          <w:rtl/>
        </w:rPr>
        <w:t>.</w:t>
      </w:r>
      <w:r>
        <w:rPr>
          <w:rtl/>
        </w:rPr>
        <w:t xml:space="preserve"> </w:t>
      </w:r>
      <w:bookmarkStart w:id="51730" w:name="_ETM_Q155_427799"/>
      <w:bookmarkEnd w:id="51730"/>
    </w:p>
    <w:p w:rsidR="00CD1EEA" w:rsidRDefault="00CD1EEA" w:rsidP="00590D4B">
      <w:pPr>
        <w:rPr>
          <w:rtl/>
        </w:rPr>
      </w:pPr>
      <w:bookmarkStart w:id="51731" w:name="_ETM_Q155_429909"/>
      <w:bookmarkStart w:id="51732" w:name="_ETM_Q155_429985"/>
      <w:bookmarkEnd w:id="51731"/>
      <w:bookmarkEnd w:id="51732"/>
    </w:p>
    <w:p w:rsidR="00CD1EEA" w:rsidRDefault="00CD1EEA" w:rsidP="00590D4B">
      <w:pPr>
        <w:rPr>
          <w:rtl/>
        </w:rPr>
      </w:pPr>
      <w:bookmarkStart w:id="51733" w:name="_ETM_Q155_430101"/>
      <w:bookmarkStart w:id="51734" w:name="_ETM_Q155_430172"/>
      <w:bookmarkEnd w:id="51733"/>
      <w:bookmarkEnd w:id="51734"/>
      <w:r>
        <w:rPr>
          <w:rFonts w:hint="cs"/>
          <w:rtl/>
        </w:rPr>
        <w:t>ו</w:t>
      </w:r>
      <w:r>
        <w:rPr>
          <w:rtl/>
        </w:rPr>
        <w:t>עכשיו</w:t>
      </w:r>
      <w:r>
        <w:rPr>
          <w:rFonts w:hint="cs"/>
          <w:rtl/>
        </w:rPr>
        <w:t>,</w:t>
      </w:r>
      <w:r>
        <w:rPr>
          <w:rtl/>
        </w:rPr>
        <w:t xml:space="preserve"> </w:t>
      </w:r>
      <w:bookmarkStart w:id="51735" w:name="_ETM_Q155_428400"/>
      <w:bookmarkEnd w:id="51735"/>
      <w:r>
        <w:rPr>
          <w:rtl/>
        </w:rPr>
        <w:t xml:space="preserve">אחרי </w:t>
      </w:r>
      <w:bookmarkStart w:id="51736" w:name="_ETM_Q155_428610"/>
      <w:bookmarkEnd w:id="51736"/>
      <w:r>
        <w:rPr>
          <w:rtl/>
        </w:rPr>
        <w:t xml:space="preserve">שדיברתי </w:t>
      </w:r>
      <w:bookmarkStart w:id="51737" w:name="_ETM_Q155_429180"/>
      <w:bookmarkEnd w:id="51737"/>
      <w:r>
        <w:rPr>
          <w:rtl/>
        </w:rPr>
        <w:t xml:space="preserve">על </w:t>
      </w:r>
      <w:bookmarkStart w:id="51738" w:name="_ETM_Q155_429239"/>
      <w:bookmarkEnd w:id="51738"/>
      <w:r>
        <w:rPr>
          <w:rtl/>
        </w:rPr>
        <w:t xml:space="preserve">כל </w:t>
      </w:r>
      <w:bookmarkStart w:id="51739" w:name="_ETM_Q155_429420"/>
      <w:bookmarkEnd w:id="51739"/>
      <w:r>
        <w:rPr>
          <w:rtl/>
        </w:rPr>
        <w:t xml:space="preserve">הדברים </w:t>
      </w:r>
      <w:bookmarkStart w:id="51740" w:name="_ETM_Q155_429840"/>
      <w:bookmarkEnd w:id="51740"/>
      <w:r>
        <w:rPr>
          <w:rtl/>
        </w:rPr>
        <w:t>היפים</w:t>
      </w:r>
      <w:r>
        <w:rPr>
          <w:rFonts w:hint="cs"/>
          <w:rtl/>
        </w:rPr>
        <w:t>,</w:t>
      </w:r>
      <w:r>
        <w:rPr>
          <w:rtl/>
        </w:rPr>
        <w:t xml:space="preserve"> </w:t>
      </w:r>
      <w:bookmarkStart w:id="51741" w:name="_ETM_Q155_431099"/>
      <w:bookmarkEnd w:id="51741"/>
      <w:r>
        <w:rPr>
          <w:rtl/>
        </w:rPr>
        <w:t xml:space="preserve">אני </w:t>
      </w:r>
      <w:bookmarkStart w:id="51742" w:name="_ETM_Q155_431309"/>
      <w:bookmarkEnd w:id="51742"/>
      <w:r>
        <w:rPr>
          <w:rtl/>
        </w:rPr>
        <w:t xml:space="preserve">רוצה </w:t>
      </w:r>
      <w:bookmarkStart w:id="51743" w:name="_ETM_Q155_432059"/>
      <w:bookmarkEnd w:id="51743"/>
      <w:r>
        <w:rPr>
          <w:rtl/>
        </w:rPr>
        <w:t xml:space="preserve">להקריא </w:t>
      </w:r>
      <w:bookmarkStart w:id="51744" w:name="_ETM_Q155_432480"/>
      <w:bookmarkEnd w:id="51744"/>
      <w:r>
        <w:rPr>
          <w:rtl/>
        </w:rPr>
        <w:t xml:space="preserve">לכם </w:t>
      </w:r>
      <w:bookmarkStart w:id="51745" w:name="_ETM_Q155_433019"/>
      <w:bookmarkEnd w:id="51745"/>
      <w:r>
        <w:rPr>
          <w:rtl/>
        </w:rPr>
        <w:t xml:space="preserve">עדות </w:t>
      </w:r>
      <w:bookmarkStart w:id="51746" w:name="_ETM_Q155_434419"/>
      <w:bookmarkEnd w:id="51746"/>
      <w:r>
        <w:rPr>
          <w:rtl/>
        </w:rPr>
        <w:t xml:space="preserve">של </w:t>
      </w:r>
      <w:bookmarkStart w:id="51747" w:name="_ETM_Q155_434659"/>
      <w:bookmarkEnd w:id="51747"/>
      <w:r>
        <w:rPr>
          <w:rtl/>
        </w:rPr>
        <w:t xml:space="preserve">צעירה </w:t>
      </w:r>
      <w:bookmarkStart w:id="51748" w:name="_ETM_Q155_435730"/>
      <w:bookmarkEnd w:id="51748"/>
      <w:r>
        <w:rPr>
          <w:rtl/>
        </w:rPr>
        <w:t>שנקלעה</w:t>
      </w:r>
      <w:r>
        <w:rPr>
          <w:rFonts w:hint="cs"/>
          <w:rtl/>
        </w:rPr>
        <w:t xml:space="preserve"> אתמול,</w:t>
      </w:r>
      <w:r>
        <w:rPr>
          <w:rtl/>
        </w:rPr>
        <w:t xml:space="preserve"> </w:t>
      </w:r>
      <w:bookmarkStart w:id="51749" w:name="_ETM_Q155_437199"/>
      <w:bookmarkEnd w:id="51749"/>
      <w:r>
        <w:rPr>
          <w:rtl/>
        </w:rPr>
        <w:t>לצער</w:t>
      </w:r>
      <w:r>
        <w:rPr>
          <w:rFonts w:hint="cs"/>
          <w:rtl/>
        </w:rPr>
        <w:t>ה</w:t>
      </w:r>
      <w:r>
        <w:rPr>
          <w:rtl/>
        </w:rPr>
        <w:t xml:space="preserve"> </w:t>
      </w:r>
      <w:bookmarkStart w:id="51750" w:name="_ETM_Q155_437860"/>
      <w:bookmarkEnd w:id="51750"/>
      <w:r>
        <w:rPr>
          <w:rtl/>
        </w:rPr>
        <w:t>הרב</w:t>
      </w:r>
      <w:r>
        <w:rPr>
          <w:rFonts w:hint="cs"/>
          <w:rtl/>
        </w:rPr>
        <w:t>,</w:t>
      </w:r>
      <w:r>
        <w:rPr>
          <w:rtl/>
        </w:rPr>
        <w:t xml:space="preserve"> </w:t>
      </w:r>
      <w:bookmarkStart w:id="51751" w:name="_ETM_Q155_438699"/>
      <w:bookmarkStart w:id="51752" w:name="_ETM_Q155_439067"/>
      <w:bookmarkStart w:id="51753" w:name="_ETM_Q155_439289"/>
      <w:bookmarkEnd w:id="51751"/>
      <w:bookmarkEnd w:id="51752"/>
      <w:bookmarkEnd w:id="51753"/>
      <w:r>
        <w:rPr>
          <w:rtl/>
        </w:rPr>
        <w:t xml:space="preserve">להפגנת </w:t>
      </w:r>
      <w:bookmarkStart w:id="51754" w:name="_ETM_Q155_439860"/>
      <w:bookmarkEnd w:id="51754"/>
      <w:r>
        <w:rPr>
          <w:rtl/>
        </w:rPr>
        <w:t>הימין</w:t>
      </w:r>
      <w:r>
        <w:rPr>
          <w:rFonts w:hint="cs"/>
          <w:rtl/>
        </w:rPr>
        <w:t xml:space="preserve">. אתמול, אני מניחה </w:t>
      </w:r>
      <w:bookmarkStart w:id="51755" w:name="_ETM_Q155_441879"/>
      <w:bookmarkStart w:id="51756" w:name="_ETM_Q155_442120"/>
      <w:bookmarkStart w:id="51757" w:name="_ETM_Q155_442630"/>
      <w:bookmarkStart w:id="51758" w:name="_ETM_Q155_442839"/>
      <w:bookmarkStart w:id="51759" w:name="_ETM_Q155_443169"/>
      <w:bookmarkStart w:id="51760" w:name="_ETM_Q155_443350"/>
      <w:bookmarkEnd w:id="51755"/>
      <w:bookmarkEnd w:id="51756"/>
      <w:bookmarkEnd w:id="51757"/>
      <w:bookmarkEnd w:id="51758"/>
      <w:bookmarkEnd w:id="51759"/>
      <w:bookmarkEnd w:id="51760"/>
      <w:r>
        <w:rPr>
          <w:rFonts w:hint="cs"/>
          <w:rtl/>
        </w:rPr>
        <w:t xml:space="preserve">שאתם </w:t>
      </w:r>
      <w:r>
        <w:rPr>
          <w:rtl/>
        </w:rPr>
        <w:t>יודעים</w:t>
      </w:r>
      <w:r>
        <w:rPr>
          <w:rFonts w:hint="cs"/>
          <w:rtl/>
        </w:rPr>
        <w:t>,</w:t>
      </w:r>
      <w:r>
        <w:rPr>
          <w:rtl/>
        </w:rPr>
        <w:t xml:space="preserve"> </w:t>
      </w:r>
      <w:bookmarkStart w:id="51761" w:name="_ETM_Q155_443650"/>
      <w:bookmarkEnd w:id="51761"/>
      <w:r>
        <w:rPr>
          <w:rtl/>
        </w:rPr>
        <w:t xml:space="preserve">הייתה </w:t>
      </w:r>
      <w:bookmarkStart w:id="51762" w:name="_ETM_Q155_443919"/>
      <w:bookmarkEnd w:id="51762"/>
      <w:r>
        <w:rPr>
          <w:rtl/>
        </w:rPr>
        <w:t xml:space="preserve">הפגנת </w:t>
      </w:r>
      <w:bookmarkStart w:id="51763" w:name="_ETM_Q155_444370"/>
      <w:bookmarkEnd w:id="51763"/>
      <w:r>
        <w:rPr>
          <w:rtl/>
        </w:rPr>
        <w:t>ימין</w:t>
      </w:r>
      <w:r>
        <w:rPr>
          <w:rFonts w:hint="cs"/>
          <w:rtl/>
        </w:rPr>
        <w:t xml:space="preserve"> –</w:t>
      </w:r>
      <w:r>
        <w:rPr>
          <w:rtl/>
        </w:rPr>
        <w:t xml:space="preserve"> </w:t>
      </w:r>
      <w:bookmarkStart w:id="51764" w:name="_ETM_Q155_445490"/>
      <w:bookmarkEnd w:id="51764"/>
      <w:r>
        <w:rPr>
          <w:rtl/>
        </w:rPr>
        <w:t>כמובן</w:t>
      </w:r>
      <w:bookmarkStart w:id="51765" w:name="_ETM_Q155_446120"/>
      <w:bookmarkEnd w:id="51765"/>
      <w:r>
        <w:rPr>
          <w:rFonts w:hint="cs"/>
          <w:rtl/>
        </w:rPr>
        <w:t xml:space="preserve">, כמו </w:t>
      </w:r>
      <w:bookmarkStart w:id="51766" w:name="_ETM_Q155_446240"/>
      <w:bookmarkStart w:id="51767" w:name="_ETM_Q155_446419"/>
      <w:bookmarkEnd w:id="51766"/>
      <w:bookmarkEnd w:id="51767"/>
      <w:r>
        <w:rPr>
          <w:rtl/>
        </w:rPr>
        <w:t>שאמרתי</w:t>
      </w:r>
      <w:r>
        <w:rPr>
          <w:rFonts w:hint="cs"/>
          <w:rtl/>
        </w:rPr>
        <w:t>,</w:t>
      </w:r>
      <w:r>
        <w:rPr>
          <w:rtl/>
        </w:rPr>
        <w:t xml:space="preserve"> </w:t>
      </w:r>
      <w:bookmarkStart w:id="51768" w:name="_ETM_Q155_447050"/>
      <w:bookmarkEnd w:id="51768"/>
      <w:r>
        <w:rPr>
          <w:rtl/>
        </w:rPr>
        <w:t>אותנטית</w:t>
      </w:r>
      <w:r>
        <w:rPr>
          <w:rFonts w:hint="cs"/>
          <w:rtl/>
        </w:rPr>
        <w:t>,</w:t>
      </w:r>
      <w:bookmarkStart w:id="51769" w:name="_ETM_Q155_444357"/>
      <w:bookmarkEnd w:id="51769"/>
      <w:r>
        <w:rPr>
          <w:rtl/>
        </w:rPr>
        <w:t xml:space="preserve"> </w:t>
      </w:r>
      <w:bookmarkStart w:id="51770" w:name="_ETM_Q155_447710"/>
      <w:bookmarkEnd w:id="51770"/>
      <w:r>
        <w:rPr>
          <w:rtl/>
        </w:rPr>
        <w:t xml:space="preserve">לא </w:t>
      </w:r>
      <w:bookmarkStart w:id="51771" w:name="_ETM_Q155_447860"/>
      <w:bookmarkEnd w:id="51771"/>
      <w:r>
        <w:rPr>
          <w:rtl/>
        </w:rPr>
        <w:t>מאורגנת</w:t>
      </w:r>
      <w:r>
        <w:rPr>
          <w:rFonts w:hint="cs"/>
          <w:rtl/>
        </w:rPr>
        <w:t>,</w:t>
      </w:r>
      <w:r>
        <w:rPr>
          <w:rtl/>
        </w:rPr>
        <w:t xml:space="preserve"> </w:t>
      </w:r>
      <w:bookmarkStart w:id="51772" w:name="_ETM_Q155_449000"/>
      <w:bookmarkEnd w:id="51772"/>
      <w:r>
        <w:rPr>
          <w:rtl/>
        </w:rPr>
        <w:t xml:space="preserve">בלי </w:t>
      </w:r>
      <w:bookmarkStart w:id="51773" w:name="_ETM_Q155_449270"/>
      <w:bookmarkEnd w:id="51773"/>
      <w:r>
        <w:rPr>
          <w:rtl/>
        </w:rPr>
        <w:t>ה</w:t>
      </w:r>
      <w:r>
        <w:rPr>
          <w:rFonts w:hint="cs"/>
          <w:rtl/>
        </w:rPr>
        <w:t>סעות,</w:t>
      </w:r>
      <w:bookmarkStart w:id="51774" w:name="_ETM_Q155_447338"/>
      <w:bookmarkEnd w:id="51774"/>
      <w:r>
        <w:rPr>
          <w:rtl/>
        </w:rPr>
        <w:t xml:space="preserve"> </w:t>
      </w:r>
      <w:bookmarkStart w:id="51775" w:name="_ETM_Q155_450230"/>
      <w:bookmarkEnd w:id="51775"/>
      <w:r>
        <w:rPr>
          <w:rtl/>
        </w:rPr>
        <w:t xml:space="preserve">בלי </w:t>
      </w:r>
      <w:bookmarkStart w:id="51776" w:name="_ETM_Q155_450589"/>
      <w:bookmarkEnd w:id="51776"/>
      <w:r>
        <w:rPr>
          <w:rFonts w:hint="cs"/>
          <w:rtl/>
        </w:rPr>
        <w:t>"</w:t>
      </w:r>
      <w:r>
        <w:rPr>
          <w:rtl/>
        </w:rPr>
        <w:t xml:space="preserve">בוא </w:t>
      </w:r>
      <w:bookmarkStart w:id="51777" w:name="_ETM_Q155_450740"/>
      <w:bookmarkEnd w:id="51777"/>
      <w:r>
        <w:rPr>
          <w:rtl/>
        </w:rPr>
        <w:t>ת</w:t>
      </w:r>
      <w:bookmarkStart w:id="51778" w:name="_ETM_Q155_450980"/>
      <w:bookmarkEnd w:id="51778"/>
      <w:r>
        <w:rPr>
          <w:rFonts w:hint="cs"/>
          <w:rtl/>
        </w:rPr>
        <w:t>ע</w:t>
      </w:r>
      <w:r>
        <w:rPr>
          <w:rtl/>
        </w:rPr>
        <w:t xml:space="preserve">לה </w:t>
      </w:r>
      <w:bookmarkStart w:id="51779" w:name="_ETM_Q155_451130"/>
      <w:bookmarkEnd w:id="51779"/>
      <w:r>
        <w:rPr>
          <w:rFonts w:hint="cs"/>
          <w:rtl/>
        </w:rPr>
        <w:t>להסעה,</w:t>
      </w:r>
      <w:r>
        <w:rPr>
          <w:rtl/>
        </w:rPr>
        <w:t xml:space="preserve"> </w:t>
      </w:r>
      <w:bookmarkStart w:id="51780" w:name="_ETM_Q155_451670"/>
      <w:bookmarkEnd w:id="51780"/>
      <w:r>
        <w:rPr>
          <w:rtl/>
        </w:rPr>
        <w:t xml:space="preserve">רק </w:t>
      </w:r>
      <w:bookmarkStart w:id="51781" w:name="_ETM_Q155_451910"/>
      <w:bookmarkEnd w:id="51781"/>
      <w:r>
        <w:rPr>
          <w:rtl/>
        </w:rPr>
        <w:t xml:space="preserve">תבוא </w:t>
      </w:r>
      <w:bookmarkStart w:id="51782" w:name="_ETM_Q155_452240"/>
      <w:bookmarkEnd w:id="51782"/>
      <w:r>
        <w:rPr>
          <w:rtl/>
        </w:rPr>
        <w:t xml:space="preserve">ותביא </w:t>
      </w:r>
      <w:bookmarkStart w:id="51783" w:name="_ETM_Q155_452630"/>
      <w:bookmarkStart w:id="51784" w:name="_ETM_Q155_448528"/>
      <w:bookmarkEnd w:id="51783"/>
      <w:bookmarkEnd w:id="51784"/>
      <w:r>
        <w:rPr>
          <w:rtl/>
        </w:rPr>
        <w:t>חברים</w:t>
      </w:r>
      <w:r>
        <w:rPr>
          <w:rFonts w:hint="cs"/>
          <w:rtl/>
        </w:rPr>
        <w:t>,</w:t>
      </w:r>
      <w:r>
        <w:rPr>
          <w:rtl/>
        </w:rPr>
        <w:t xml:space="preserve"> </w:t>
      </w:r>
      <w:bookmarkStart w:id="51785" w:name="_ETM_Q155_453200"/>
      <w:bookmarkEnd w:id="51785"/>
      <w:r>
        <w:rPr>
          <w:rtl/>
        </w:rPr>
        <w:t xml:space="preserve">ניתן </w:t>
      </w:r>
      <w:bookmarkStart w:id="51786" w:name="_ETM_Q155_453440"/>
      <w:bookmarkEnd w:id="51786"/>
      <w:r>
        <w:rPr>
          <w:rtl/>
        </w:rPr>
        <w:t xml:space="preserve">לך </w:t>
      </w:r>
      <w:bookmarkStart w:id="51787" w:name="_ETM_Q155_453650"/>
      <w:bookmarkStart w:id="51788" w:name="_ETM_Q155_454160"/>
      <w:bookmarkEnd w:id="51787"/>
      <w:bookmarkEnd w:id="51788"/>
      <w:r>
        <w:rPr>
          <w:rFonts w:hint="cs"/>
          <w:rtl/>
        </w:rPr>
        <w:t xml:space="preserve">הסעה". אותנטית. </w:t>
      </w:r>
      <w:bookmarkStart w:id="51789" w:name="_ETM_Q155_455240"/>
      <w:bookmarkStart w:id="51790" w:name="_ETM_Q155_450999"/>
      <w:bookmarkEnd w:id="51789"/>
      <w:bookmarkEnd w:id="51790"/>
      <w:r>
        <w:rPr>
          <w:rtl/>
        </w:rPr>
        <w:t xml:space="preserve">פתאום </w:t>
      </w:r>
      <w:bookmarkStart w:id="51791" w:name="_ETM_Q155_455630"/>
      <w:bookmarkEnd w:id="51791"/>
      <w:r>
        <w:rPr>
          <w:rtl/>
        </w:rPr>
        <w:t>נחת</w:t>
      </w:r>
      <w:r>
        <w:rPr>
          <w:rFonts w:hint="cs"/>
          <w:rtl/>
        </w:rPr>
        <w:t>ו</w:t>
      </w:r>
      <w:r>
        <w:rPr>
          <w:rtl/>
        </w:rPr>
        <w:t xml:space="preserve"> </w:t>
      </w:r>
      <w:bookmarkStart w:id="51792" w:name="_ETM_Q155_456230"/>
      <w:bookmarkEnd w:id="51792"/>
      <w:r>
        <w:rPr>
          <w:rFonts w:hint="cs"/>
          <w:rtl/>
        </w:rPr>
        <w:t>ה</w:t>
      </w:r>
      <w:r>
        <w:rPr>
          <w:rtl/>
        </w:rPr>
        <w:t xml:space="preserve">אוטובוסים </w:t>
      </w:r>
      <w:bookmarkStart w:id="51793" w:name="_ETM_Q155_456830"/>
      <w:bookmarkStart w:id="51794" w:name="_ETM_Q155_456920"/>
      <w:bookmarkEnd w:id="51793"/>
      <w:bookmarkEnd w:id="51794"/>
      <w:r>
        <w:rPr>
          <w:rFonts w:hint="cs"/>
          <w:rtl/>
        </w:rPr>
        <w:t>ב</w:t>
      </w:r>
      <w:bookmarkStart w:id="51795" w:name="_ETM_Q155_454089"/>
      <w:bookmarkEnd w:id="51795"/>
      <w:r>
        <w:rPr>
          <w:rtl/>
        </w:rPr>
        <w:t xml:space="preserve">כל </w:t>
      </w:r>
      <w:bookmarkStart w:id="51796" w:name="_ETM_Q155_457130"/>
      <w:bookmarkEnd w:id="51796"/>
      <w:r>
        <w:rPr>
          <w:rtl/>
        </w:rPr>
        <w:t xml:space="preserve">ההתנחלויות </w:t>
      </w:r>
      <w:bookmarkStart w:id="51797" w:name="_ETM_Q155_457850"/>
      <w:bookmarkEnd w:id="51797"/>
      <w:r>
        <w:rPr>
          <w:rtl/>
        </w:rPr>
        <w:t>וה</w:t>
      </w:r>
      <w:r>
        <w:rPr>
          <w:rFonts w:hint="cs"/>
          <w:rtl/>
        </w:rPr>
        <w:t>עבירו</w:t>
      </w:r>
      <w:bookmarkStart w:id="51798" w:name="_ETM_Q155_457090"/>
      <w:bookmarkEnd w:id="51798"/>
      <w:r>
        <w:rPr>
          <w:rtl/>
        </w:rPr>
        <w:t xml:space="preserve"> </w:t>
      </w:r>
      <w:bookmarkStart w:id="51799" w:name="_ETM_Q155_458390"/>
      <w:bookmarkEnd w:id="51799"/>
      <w:r>
        <w:rPr>
          <w:rtl/>
        </w:rPr>
        <w:t xml:space="preserve">את </w:t>
      </w:r>
      <w:bookmarkStart w:id="51800" w:name="_ETM_Q155_458510"/>
      <w:bookmarkEnd w:id="51800"/>
      <w:r>
        <w:rPr>
          <w:rtl/>
        </w:rPr>
        <w:t xml:space="preserve">כולם </w:t>
      </w:r>
      <w:bookmarkStart w:id="51801" w:name="_ETM_Q155_458870"/>
      <w:bookmarkEnd w:id="51801"/>
      <w:r>
        <w:rPr>
          <w:rtl/>
        </w:rPr>
        <w:t>לפה</w:t>
      </w:r>
      <w:r>
        <w:rPr>
          <w:rFonts w:hint="cs"/>
          <w:rtl/>
        </w:rPr>
        <w:t>.</w:t>
      </w:r>
      <w:bookmarkStart w:id="51802" w:name="_ETM_Q155_459730"/>
      <w:bookmarkStart w:id="51803" w:name="_ETM_Q155_459938"/>
      <w:bookmarkEnd w:id="51802"/>
      <w:bookmarkEnd w:id="51803"/>
      <w:r>
        <w:rPr>
          <w:rtl/>
        </w:rPr>
        <w:t xml:space="preserve"> </w:t>
      </w:r>
      <w:bookmarkStart w:id="51804" w:name="_ETM_Q155_459790"/>
      <w:bookmarkStart w:id="51805" w:name="_ETM_Q155_462350"/>
      <w:bookmarkEnd w:id="51804"/>
      <w:bookmarkEnd w:id="51805"/>
      <w:r>
        <w:rPr>
          <w:rFonts w:hint="cs"/>
          <w:rtl/>
        </w:rPr>
        <w:t xml:space="preserve">פתאום האוטובוסים, שעולים אלפי </w:t>
      </w:r>
      <w:bookmarkStart w:id="51806" w:name="_ETM_Q155_461370"/>
      <w:bookmarkEnd w:id="51806"/>
      <w:r>
        <w:rPr>
          <w:rFonts w:hint="cs"/>
          <w:rtl/>
        </w:rPr>
        <w:t>שקלים – אין מימון, אין מימון – הם נחתו בהתנחלויות והביאו לפה</w:t>
      </w:r>
      <w:bookmarkStart w:id="51807" w:name="_ETM_Q155_467980"/>
      <w:bookmarkEnd w:id="51807"/>
      <w:r>
        <w:rPr>
          <w:rFonts w:hint="cs"/>
          <w:rtl/>
        </w:rPr>
        <w:t xml:space="preserve"> את כל הכיפות הסרוגות. פחות גבעת שמואל, פחות כפר סבא, </w:t>
      </w:r>
      <w:bookmarkStart w:id="51808" w:name="_ETM_Q155_472640"/>
      <w:bookmarkStart w:id="51809" w:name="_ETM_Q155_479190"/>
      <w:bookmarkEnd w:id="51808"/>
      <w:bookmarkEnd w:id="51809"/>
      <w:r>
        <w:rPr>
          <w:rFonts w:hint="cs"/>
          <w:rtl/>
        </w:rPr>
        <w:t xml:space="preserve">פחות רעננה, יותר מקומות </w:t>
      </w:r>
      <w:bookmarkStart w:id="51810" w:name="_ETM_Q155_479580"/>
      <w:bookmarkStart w:id="51811" w:name="_ETM_Q155_480269"/>
      <w:bookmarkEnd w:id="51810"/>
      <w:bookmarkEnd w:id="51811"/>
      <w:r>
        <w:rPr>
          <w:rtl/>
        </w:rPr>
        <w:t>מסוימים</w:t>
      </w:r>
      <w:r>
        <w:rPr>
          <w:rFonts w:hint="cs"/>
          <w:rtl/>
        </w:rPr>
        <w:t>.</w:t>
      </w:r>
      <w:r>
        <w:rPr>
          <w:rtl/>
        </w:rPr>
        <w:t xml:space="preserve"> </w:t>
      </w:r>
      <w:bookmarkStart w:id="51812" w:name="_ETM_Q155_481910"/>
      <w:bookmarkEnd w:id="51812"/>
    </w:p>
    <w:p w:rsidR="00CD1EEA" w:rsidRDefault="00CD1EEA" w:rsidP="00590D4B">
      <w:pPr>
        <w:rPr>
          <w:rtl/>
        </w:rPr>
      </w:pPr>
    </w:p>
    <w:p w:rsidR="00CD1EEA" w:rsidRDefault="00CD1EEA" w:rsidP="00590D4B">
      <w:pPr>
        <w:pStyle w:val="af8"/>
        <w:keepNext/>
        <w:rPr>
          <w:rtl/>
        </w:rPr>
      </w:pPr>
      <w:bookmarkStart w:id="51813" w:name="ET_interruption_6507_29"/>
      <w:r w:rsidRPr="00C3475F">
        <w:rPr>
          <w:rStyle w:val="TagStyle"/>
          <w:rtl/>
        </w:rPr>
        <w:t xml:space="preserve"> &lt;&lt; קריאה &gt;&gt; </w:t>
      </w:r>
      <w:r>
        <w:rPr>
          <w:rtl/>
        </w:rPr>
        <w:t>שלי טל מירון (יש עתיד):</w:t>
      </w:r>
      <w:r w:rsidRPr="00C3475F">
        <w:rPr>
          <w:rStyle w:val="TagStyle"/>
          <w:rtl/>
        </w:rPr>
        <w:t xml:space="preserve"> &lt;&lt; קריאה &gt;&gt;</w:t>
      </w:r>
      <w:r>
        <w:rPr>
          <w:rtl/>
        </w:rPr>
        <w:t xml:space="preserve"> </w:t>
      </w:r>
      <w:bookmarkEnd w:id="51813"/>
    </w:p>
    <w:p w:rsidR="00CD1EEA" w:rsidRDefault="00CD1EEA" w:rsidP="001B10C0">
      <w:pPr>
        <w:rPr>
          <w:rtl/>
        </w:rPr>
      </w:pPr>
    </w:p>
    <w:p w:rsidR="00CD1EEA" w:rsidRDefault="00CD1EEA" w:rsidP="00590D4B">
      <w:pPr>
        <w:rPr>
          <w:rtl/>
        </w:rPr>
      </w:pPr>
      <w:r>
        <w:rPr>
          <w:rFonts w:hint="cs"/>
          <w:rtl/>
        </w:rPr>
        <w:t>היה נס.</w:t>
      </w:r>
    </w:p>
    <w:p w:rsidR="00CD1EEA" w:rsidRDefault="00CD1EEA" w:rsidP="00590D4B">
      <w:pPr>
        <w:rPr>
          <w:rtl/>
        </w:rPr>
      </w:pPr>
    </w:p>
    <w:p w:rsidR="00CD1EEA" w:rsidRDefault="00CD1EEA" w:rsidP="00590D4B">
      <w:pPr>
        <w:pStyle w:val="-"/>
        <w:keepNext/>
        <w:rPr>
          <w:rtl/>
        </w:rPr>
      </w:pPr>
      <w:bookmarkStart w:id="51814" w:name="ET_speakercontinue_5300_30"/>
      <w:r w:rsidRPr="00C3475F">
        <w:rPr>
          <w:rStyle w:val="TagStyle"/>
          <w:rtl/>
        </w:rPr>
        <w:t xml:space="preserve"> &lt;&lt; דובר_המשך &gt;&gt; </w:t>
      </w:r>
      <w:r>
        <w:rPr>
          <w:rtl/>
        </w:rPr>
        <w:t>מירב בן ארי (יש עתיד):</w:t>
      </w:r>
      <w:r w:rsidRPr="00C3475F">
        <w:rPr>
          <w:rStyle w:val="TagStyle"/>
          <w:rtl/>
        </w:rPr>
        <w:t xml:space="preserve"> &lt;&lt; דובר_המשך &gt;&gt;</w:t>
      </w:r>
      <w:r>
        <w:rPr>
          <w:rtl/>
        </w:rPr>
        <w:t xml:space="preserve"> </w:t>
      </w:r>
      <w:bookmarkEnd w:id="51814"/>
    </w:p>
    <w:p w:rsidR="00CD1EEA" w:rsidRDefault="00CD1EEA" w:rsidP="001B10C0">
      <w:pPr>
        <w:rPr>
          <w:rtl/>
        </w:rPr>
      </w:pPr>
    </w:p>
    <w:p w:rsidR="00CD1EEA" w:rsidRDefault="00CD1EEA" w:rsidP="00055654">
      <w:pPr>
        <w:rPr>
          <w:rtl/>
        </w:rPr>
      </w:pPr>
      <w:r>
        <w:rPr>
          <w:rtl/>
        </w:rPr>
        <w:t xml:space="preserve">זה </w:t>
      </w:r>
      <w:bookmarkStart w:id="51815" w:name="_ETM_Q155_482120"/>
      <w:bookmarkEnd w:id="51815"/>
      <w:r>
        <w:rPr>
          <w:rtl/>
        </w:rPr>
        <w:t>נ</w:t>
      </w:r>
      <w:r>
        <w:rPr>
          <w:rFonts w:hint="cs"/>
          <w:rtl/>
        </w:rPr>
        <w:t>ס</w:t>
      </w:r>
      <w:bookmarkStart w:id="51816" w:name="_ETM_Q155_483070"/>
      <w:bookmarkEnd w:id="51816"/>
      <w:r>
        <w:rPr>
          <w:rFonts w:hint="cs"/>
          <w:rtl/>
        </w:rPr>
        <w:t xml:space="preserve">. אגב </w:t>
      </w:r>
      <w:r>
        <w:rPr>
          <w:rtl/>
        </w:rPr>
        <w:t xml:space="preserve">אנחנו </w:t>
      </w:r>
      <w:bookmarkStart w:id="51817" w:name="_ETM_Q155_483370"/>
      <w:bookmarkEnd w:id="51817"/>
      <w:r>
        <w:rPr>
          <w:rtl/>
        </w:rPr>
        <w:t xml:space="preserve">מאמינים </w:t>
      </w:r>
      <w:bookmarkStart w:id="51818" w:name="_ETM_Q155_483790"/>
      <w:bookmarkEnd w:id="51818"/>
      <w:r>
        <w:rPr>
          <w:rFonts w:hint="cs"/>
          <w:rtl/>
        </w:rPr>
        <w:t>ב</w:t>
      </w:r>
      <w:r>
        <w:rPr>
          <w:rtl/>
        </w:rPr>
        <w:t>נ</w:t>
      </w:r>
      <w:r>
        <w:rPr>
          <w:rFonts w:hint="cs"/>
          <w:rtl/>
        </w:rPr>
        <w:t>י</w:t>
      </w:r>
      <w:r>
        <w:rPr>
          <w:rtl/>
        </w:rPr>
        <w:t xml:space="preserve">סים </w:t>
      </w:r>
      <w:bookmarkStart w:id="51819" w:name="_ETM_Q155_484210"/>
      <w:bookmarkEnd w:id="51819"/>
      <w:r>
        <w:rPr>
          <w:rFonts w:hint="cs"/>
          <w:rtl/>
        </w:rPr>
        <w:t>ב</w:t>
      </w:r>
      <w:r>
        <w:rPr>
          <w:rtl/>
        </w:rPr>
        <w:t>יהדות</w:t>
      </w:r>
      <w:r>
        <w:rPr>
          <w:rFonts w:hint="cs"/>
          <w:rtl/>
        </w:rPr>
        <w:t>,</w:t>
      </w:r>
      <w:bookmarkStart w:id="51820" w:name="_ETM_Q155_481619"/>
      <w:bookmarkEnd w:id="51820"/>
      <w:r>
        <w:rPr>
          <w:rtl/>
        </w:rPr>
        <w:t xml:space="preserve"> </w:t>
      </w:r>
      <w:bookmarkStart w:id="51821" w:name="_ETM_Q155_485069"/>
      <w:bookmarkEnd w:id="51821"/>
      <w:r>
        <w:rPr>
          <w:rtl/>
        </w:rPr>
        <w:t xml:space="preserve">ככה </w:t>
      </w:r>
      <w:bookmarkStart w:id="51822" w:name="_ETM_Q155_485339"/>
      <w:bookmarkEnd w:id="51822"/>
      <w:r>
        <w:rPr>
          <w:rtl/>
        </w:rPr>
        <w:t xml:space="preserve">זה </w:t>
      </w:r>
      <w:bookmarkStart w:id="51823" w:name="_ETM_Q155_485459"/>
      <w:bookmarkEnd w:id="51823"/>
      <w:r>
        <w:rPr>
          <w:rtl/>
        </w:rPr>
        <w:t xml:space="preserve">גם </w:t>
      </w:r>
      <w:bookmarkStart w:id="51824" w:name="_ETM_Q155_485640"/>
      <w:bookmarkEnd w:id="51824"/>
      <w:r>
        <w:rPr>
          <w:rtl/>
        </w:rPr>
        <w:t xml:space="preserve">קרה </w:t>
      </w:r>
      <w:bookmarkStart w:id="51825" w:name="_ETM_Q155_485879"/>
      <w:bookmarkEnd w:id="51825"/>
      <w:r>
        <w:rPr>
          <w:rtl/>
        </w:rPr>
        <w:t xml:space="preserve">בהפגנה </w:t>
      </w:r>
      <w:bookmarkStart w:id="51826" w:name="_ETM_Q155_486419"/>
      <w:bookmarkEnd w:id="51826"/>
      <w:r>
        <w:rPr>
          <w:rtl/>
        </w:rPr>
        <w:t xml:space="preserve">אתמול </w:t>
      </w:r>
      <w:bookmarkStart w:id="51827" w:name="_ETM_Q155_486779"/>
      <w:bookmarkEnd w:id="51827"/>
      <w:r>
        <w:rPr>
          <w:rtl/>
        </w:rPr>
        <w:t xml:space="preserve">של </w:t>
      </w:r>
      <w:bookmarkStart w:id="51828" w:name="_ETM_Q155_487049"/>
      <w:bookmarkEnd w:id="51828"/>
      <w:r>
        <w:rPr>
          <w:rFonts w:hint="cs"/>
          <w:rtl/>
        </w:rPr>
        <w:t>ה</w:t>
      </w:r>
      <w:r>
        <w:rPr>
          <w:rtl/>
        </w:rPr>
        <w:t>ימין</w:t>
      </w:r>
      <w:r>
        <w:rPr>
          <w:rFonts w:hint="cs"/>
          <w:rtl/>
        </w:rPr>
        <w:t>.</w:t>
      </w:r>
      <w:r>
        <w:rPr>
          <w:rtl/>
        </w:rPr>
        <w:t xml:space="preserve"> </w:t>
      </w:r>
      <w:bookmarkStart w:id="51829" w:name="_ETM_Q155_488580"/>
      <w:bookmarkEnd w:id="51829"/>
      <w:r>
        <w:rPr>
          <w:rtl/>
        </w:rPr>
        <w:t xml:space="preserve">העניין </w:t>
      </w:r>
      <w:bookmarkStart w:id="51830" w:name="_ETM_Q155_489120"/>
      <w:bookmarkEnd w:id="51830"/>
      <w:r>
        <w:rPr>
          <w:rtl/>
        </w:rPr>
        <w:t xml:space="preserve">הוא </w:t>
      </w:r>
      <w:bookmarkStart w:id="51831" w:name="_ETM_Q155_489990"/>
      <w:bookmarkEnd w:id="51831"/>
      <w:r>
        <w:rPr>
          <w:rtl/>
        </w:rPr>
        <w:t xml:space="preserve">שבתוך </w:t>
      </w:r>
      <w:bookmarkStart w:id="51832" w:name="_ETM_Q155_490500"/>
      <w:bookmarkEnd w:id="51832"/>
      <w:r>
        <w:rPr>
          <w:rtl/>
        </w:rPr>
        <w:t xml:space="preserve">ההפגנה </w:t>
      </w:r>
      <w:bookmarkStart w:id="51833" w:name="_ETM_Q155_491040"/>
      <w:bookmarkEnd w:id="51833"/>
      <w:r>
        <w:rPr>
          <w:rtl/>
        </w:rPr>
        <w:t xml:space="preserve">הזאת </w:t>
      </w:r>
      <w:bookmarkStart w:id="51834" w:name="_ETM_Q155_491639"/>
      <w:bookmarkEnd w:id="51834"/>
      <w:r>
        <w:rPr>
          <w:rtl/>
        </w:rPr>
        <w:t xml:space="preserve">היו </w:t>
      </w:r>
      <w:bookmarkStart w:id="51835" w:name="_ETM_Q155_491970"/>
      <w:bookmarkEnd w:id="51835"/>
      <w:r>
        <w:rPr>
          <w:rtl/>
        </w:rPr>
        <w:t xml:space="preserve">גם </w:t>
      </w:r>
      <w:bookmarkStart w:id="51836" w:name="_ETM_Q155_492240"/>
      <w:bookmarkEnd w:id="51836"/>
      <w:r>
        <w:rPr>
          <w:rtl/>
        </w:rPr>
        <w:t xml:space="preserve">אירועים </w:t>
      </w:r>
      <w:bookmarkStart w:id="51837" w:name="_ETM_Q155_492570"/>
      <w:bookmarkEnd w:id="51837"/>
      <w:r>
        <w:rPr>
          <w:rtl/>
        </w:rPr>
        <w:t>קשים</w:t>
      </w:r>
      <w:r>
        <w:rPr>
          <w:rFonts w:hint="cs"/>
          <w:rtl/>
        </w:rPr>
        <w:t>.</w:t>
      </w:r>
      <w:r>
        <w:rPr>
          <w:rtl/>
        </w:rPr>
        <w:t xml:space="preserve"> </w:t>
      </w:r>
      <w:bookmarkStart w:id="51838" w:name="_ETM_Q155_493350"/>
      <w:bookmarkEnd w:id="51838"/>
      <w:r>
        <w:rPr>
          <w:rtl/>
        </w:rPr>
        <w:t xml:space="preserve">צריך </w:t>
      </w:r>
      <w:bookmarkStart w:id="51839" w:name="_ETM_Q155_493740"/>
      <w:bookmarkEnd w:id="51839"/>
      <w:r>
        <w:rPr>
          <w:rtl/>
        </w:rPr>
        <w:t>להגיד</w:t>
      </w:r>
      <w:r>
        <w:rPr>
          <w:rFonts w:hint="cs"/>
          <w:rtl/>
        </w:rPr>
        <w:t>,</w:t>
      </w:r>
      <w:r>
        <w:rPr>
          <w:rtl/>
        </w:rPr>
        <w:t xml:space="preserve"> </w:t>
      </w:r>
      <w:bookmarkStart w:id="51840" w:name="_ETM_Q155_494040"/>
      <w:bookmarkEnd w:id="51840"/>
      <w:r>
        <w:rPr>
          <w:rtl/>
        </w:rPr>
        <w:t xml:space="preserve">לא </w:t>
      </w:r>
      <w:bookmarkStart w:id="51841" w:name="_ETM_Q155_494160"/>
      <w:bookmarkEnd w:id="51841"/>
      <w:r>
        <w:rPr>
          <w:rtl/>
        </w:rPr>
        <w:t>כולם</w:t>
      </w:r>
      <w:bookmarkStart w:id="51842" w:name="_ETM_Q155_497368"/>
      <w:bookmarkEnd w:id="51842"/>
      <w:r>
        <w:rPr>
          <w:rFonts w:hint="cs"/>
          <w:rtl/>
        </w:rPr>
        <w:t>;</w:t>
      </w:r>
      <w:r>
        <w:rPr>
          <w:rtl/>
        </w:rPr>
        <w:t xml:space="preserve"> </w:t>
      </w:r>
      <w:bookmarkStart w:id="51843" w:name="_ETM_Q155_494969"/>
      <w:bookmarkEnd w:id="51843"/>
      <w:r>
        <w:rPr>
          <w:rtl/>
        </w:rPr>
        <w:t xml:space="preserve">יש </w:t>
      </w:r>
      <w:bookmarkStart w:id="51844" w:name="_ETM_Q155_495240"/>
      <w:bookmarkEnd w:id="51844"/>
      <w:r>
        <w:rPr>
          <w:rtl/>
        </w:rPr>
        <w:t xml:space="preserve">גם </w:t>
      </w:r>
      <w:bookmarkStart w:id="51845" w:name="_ETM_Q155_495420"/>
      <w:bookmarkEnd w:id="51845"/>
      <w:r>
        <w:rPr>
          <w:rtl/>
        </w:rPr>
        <w:t xml:space="preserve">כאלה </w:t>
      </w:r>
      <w:bookmarkStart w:id="51846" w:name="_ETM_Q155_495750"/>
      <w:bookmarkEnd w:id="51846"/>
      <w:r>
        <w:rPr>
          <w:rtl/>
        </w:rPr>
        <w:t xml:space="preserve">שבאו </w:t>
      </w:r>
      <w:bookmarkStart w:id="51847" w:name="_ETM_Q155_496230"/>
      <w:bookmarkEnd w:id="51847"/>
      <w:r>
        <w:rPr>
          <w:rtl/>
        </w:rPr>
        <w:t xml:space="preserve">להפגין </w:t>
      </w:r>
      <w:bookmarkStart w:id="51848" w:name="_ETM_Q155_497619"/>
      <w:bookmarkStart w:id="51849" w:name="_ETM_Q155_494649"/>
      <w:bookmarkEnd w:id="51848"/>
      <w:bookmarkEnd w:id="51849"/>
      <w:r>
        <w:rPr>
          <w:rFonts w:hint="cs"/>
          <w:rtl/>
        </w:rPr>
        <w:t xml:space="preserve">בעד </w:t>
      </w:r>
      <w:r>
        <w:rPr>
          <w:rtl/>
        </w:rPr>
        <w:t xml:space="preserve">מדינת </w:t>
      </w:r>
      <w:bookmarkStart w:id="51850" w:name="_ETM_Q155_498130"/>
      <w:bookmarkEnd w:id="51850"/>
      <w:r>
        <w:rPr>
          <w:rtl/>
        </w:rPr>
        <w:t>ישראל</w:t>
      </w:r>
      <w:r>
        <w:rPr>
          <w:rFonts w:hint="cs"/>
          <w:rtl/>
        </w:rPr>
        <w:t>,</w:t>
      </w:r>
      <w:r>
        <w:rPr>
          <w:rtl/>
        </w:rPr>
        <w:t xml:space="preserve"> </w:t>
      </w:r>
      <w:bookmarkStart w:id="51851" w:name="_ETM_Q155_498789"/>
      <w:bookmarkEnd w:id="51851"/>
      <w:r>
        <w:rPr>
          <w:rtl/>
        </w:rPr>
        <w:t>כמובן</w:t>
      </w:r>
      <w:r>
        <w:rPr>
          <w:rFonts w:hint="cs"/>
          <w:rtl/>
        </w:rPr>
        <w:t xml:space="preserve">, בעד </w:t>
      </w:r>
      <w:bookmarkStart w:id="51852" w:name="_ETM_Q155_499420"/>
      <w:bookmarkStart w:id="51853" w:name="_ETM_Q155_500260"/>
      <w:bookmarkStart w:id="51854" w:name="_ETM_Q155_495648"/>
      <w:bookmarkEnd w:id="51852"/>
      <w:bookmarkEnd w:id="51853"/>
      <w:bookmarkEnd w:id="51854"/>
      <w:r>
        <w:rPr>
          <w:rtl/>
        </w:rPr>
        <w:t xml:space="preserve">מה </w:t>
      </w:r>
      <w:bookmarkStart w:id="51855" w:name="_ETM_Q155_500410"/>
      <w:bookmarkEnd w:id="51855"/>
      <w:r>
        <w:rPr>
          <w:rtl/>
        </w:rPr>
        <w:t xml:space="preserve">שהם </w:t>
      </w:r>
      <w:bookmarkStart w:id="51856" w:name="_ETM_Q155_500650"/>
      <w:bookmarkEnd w:id="51856"/>
      <w:r>
        <w:rPr>
          <w:rtl/>
        </w:rPr>
        <w:t xml:space="preserve">רואים </w:t>
      </w:r>
      <w:bookmarkStart w:id="51857" w:name="_ETM_Q155_501099"/>
      <w:bookmarkEnd w:id="51857"/>
      <w:r>
        <w:rPr>
          <w:rFonts w:hint="cs"/>
          <w:rtl/>
        </w:rPr>
        <w:t>כרפורמה ו</w:t>
      </w:r>
      <w:bookmarkStart w:id="51858" w:name="_ETM_Q155_501640"/>
      <w:bookmarkEnd w:id="51858"/>
      <w:r>
        <w:rPr>
          <w:rtl/>
        </w:rPr>
        <w:t xml:space="preserve">אנחנו </w:t>
      </w:r>
      <w:bookmarkStart w:id="51859" w:name="_ETM_Q155_501939"/>
      <w:bookmarkEnd w:id="51859"/>
      <w:r>
        <w:rPr>
          <w:rtl/>
        </w:rPr>
        <w:t xml:space="preserve">רואים </w:t>
      </w:r>
      <w:bookmarkStart w:id="51860" w:name="_ETM_Q155_502089"/>
      <w:bookmarkEnd w:id="51860"/>
      <w:r>
        <w:rPr>
          <w:rtl/>
        </w:rPr>
        <w:t>כ</w:t>
      </w:r>
      <w:bookmarkStart w:id="51861" w:name="_ETM_Q155_502360"/>
      <w:bookmarkEnd w:id="51861"/>
      <w:r>
        <w:rPr>
          <w:rFonts w:hint="cs"/>
          <w:rtl/>
        </w:rPr>
        <w:t>הפיכה</w:t>
      </w:r>
      <w:bookmarkStart w:id="51862" w:name="_ETM_Q155_498288"/>
      <w:bookmarkEnd w:id="51862"/>
      <w:r>
        <w:rPr>
          <w:rFonts w:hint="cs"/>
          <w:rtl/>
        </w:rPr>
        <w:t>,</w:t>
      </w:r>
      <w:r>
        <w:rPr>
          <w:rtl/>
        </w:rPr>
        <w:t xml:space="preserve"> </w:t>
      </w:r>
      <w:bookmarkStart w:id="51863" w:name="_ETM_Q155_503329"/>
      <w:bookmarkEnd w:id="51863"/>
      <w:r>
        <w:rPr>
          <w:rtl/>
        </w:rPr>
        <w:t xml:space="preserve">אבל </w:t>
      </w:r>
      <w:bookmarkStart w:id="51864" w:name="_ETM_Q155_503839"/>
      <w:bookmarkEnd w:id="51864"/>
      <w:r>
        <w:rPr>
          <w:rFonts w:hint="cs"/>
          <w:rtl/>
        </w:rPr>
        <w:t xml:space="preserve">בתוכם </w:t>
      </w:r>
      <w:bookmarkStart w:id="51865" w:name="_ETM_Q155_504789"/>
      <w:bookmarkEnd w:id="51865"/>
      <w:r>
        <w:rPr>
          <w:rtl/>
        </w:rPr>
        <w:t>היו</w:t>
      </w:r>
      <w:r>
        <w:rPr>
          <w:rFonts w:hint="cs"/>
          <w:rtl/>
        </w:rPr>
        <w:t xml:space="preserve"> –</w:t>
      </w:r>
      <w:r>
        <w:rPr>
          <w:rtl/>
        </w:rPr>
        <w:t xml:space="preserve"> </w:t>
      </w:r>
      <w:bookmarkStart w:id="51866" w:name="_ETM_Q155_506399"/>
      <w:bookmarkEnd w:id="51866"/>
      <w:r>
        <w:rPr>
          <w:rtl/>
        </w:rPr>
        <w:t xml:space="preserve">איך </w:t>
      </w:r>
      <w:bookmarkStart w:id="51867" w:name="_ETM_Q155_506609"/>
      <w:bookmarkEnd w:id="51867"/>
      <w:r>
        <w:rPr>
          <w:rtl/>
        </w:rPr>
        <w:t xml:space="preserve">אפשר </w:t>
      </w:r>
      <w:bookmarkStart w:id="51868" w:name="_ETM_Q155_506909"/>
      <w:bookmarkEnd w:id="51868"/>
      <w:r>
        <w:rPr>
          <w:rtl/>
        </w:rPr>
        <w:t xml:space="preserve">להגדיר </w:t>
      </w:r>
      <w:bookmarkStart w:id="51869" w:name="_ETM_Q155_507329"/>
      <w:bookmarkEnd w:id="51869"/>
      <w:r>
        <w:rPr>
          <w:rtl/>
        </w:rPr>
        <w:t xml:space="preserve">את </w:t>
      </w:r>
      <w:bookmarkStart w:id="51870" w:name="_ETM_Q155_507449"/>
      <w:bookmarkEnd w:id="51870"/>
      <w:r>
        <w:rPr>
          <w:rtl/>
        </w:rPr>
        <w:t>זה</w:t>
      </w:r>
      <w:r>
        <w:rPr>
          <w:rFonts w:hint="cs"/>
          <w:rtl/>
        </w:rPr>
        <w:t xml:space="preserve"> –</w:t>
      </w:r>
      <w:r>
        <w:rPr>
          <w:rtl/>
        </w:rPr>
        <w:t xml:space="preserve"> </w:t>
      </w:r>
      <w:bookmarkStart w:id="51871" w:name="_ETM_Q155_508580"/>
      <w:bookmarkEnd w:id="51871"/>
      <w:r>
        <w:rPr>
          <w:rtl/>
        </w:rPr>
        <w:t xml:space="preserve">אנשים </w:t>
      </w:r>
      <w:bookmarkStart w:id="51872" w:name="_ETM_Q155_509760"/>
      <w:bookmarkEnd w:id="51872"/>
      <w:r>
        <w:rPr>
          <w:rFonts w:hint="cs"/>
          <w:rtl/>
        </w:rPr>
        <w:t>שבאו</w:t>
      </w:r>
      <w:r>
        <w:rPr>
          <w:rtl/>
        </w:rPr>
        <w:t xml:space="preserve"> </w:t>
      </w:r>
      <w:bookmarkStart w:id="51873" w:name="_ETM_Q155_510390"/>
      <w:bookmarkEnd w:id="51873"/>
      <w:r>
        <w:rPr>
          <w:rtl/>
        </w:rPr>
        <w:t xml:space="preserve">פשוט </w:t>
      </w:r>
      <w:bookmarkStart w:id="51874" w:name="_ETM_Q155_510900"/>
      <w:bookmarkEnd w:id="51874"/>
      <w:r>
        <w:rPr>
          <w:rtl/>
        </w:rPr>
        <w:t>ל</w:t>
      </w:r>
      <w:r>
        <w:rPr>
          <w:rFonts w:hint="cs"/>
          <w:rtl/>
        </w:rPr>
        <w:t>פגוע</w:t>
      </w:r>
      <w:bookmarkStart w:id="51875" w:name="_ETM_Q155_512697"/>
      <w:bookmarkEnd w:id="51875"/>
      <w:r>
        <w:rPr>
          <w:rFonts w:hint="cs"/>
          <w:rtl/>
        </w:rPr>
        <w:t>.</w:t>
      </w:r>
      <w:r>
        <w:rPr>
          <w:rtl/>
        </w:rPr>
        <w:t xml:space="preserve"> </w:t>
      </w:r>
      <w:bookmarkStart w:id="51876" w:name="_ETM_Q155_511800"/>
      <w:bookmarkEnd w:id="51876"/>
      <w:r>
        <w:rPr>
          <w:rtl/>
        </w:rPr>
        <w:t xml:space="preserve">הגיעו </w:t>
      </w:r>
      <w:bookmarkStart w:id="51877" w:name="_ETM_Q155_512430"/>
      <w:bookmarkEnd w:id="51877"/>
      <w:r>
        <w:rPr>
          <w:rFonts w:hint="cs"/>
          <w:rtl/>
        </w:rPr>
        <w:t xml:space="preserve">רעולי </w:t>
      </w:r>
      <w:bookmarkStart w:id="51878" w:name="_ETM_Q155_508528"/>
      <w:bookmarkEnd w:id="51878"/>
      <w:r>
        <w:rPr>
          <w:rtl/>
        </w:rPr>
        <w:t>פנים</w:t>
      </w:r>
      <w:r>
        <w:rPr>
          <w:rFonts w:hint="cs"/>
          <w:rtl/>
        </w:rPr>
        <w:t>,</w:t>
      </w:r>
      <w:r>
        <w:rPr>
          <w:rtl/>
        </w:rPr>
        <w:t xml:space="preserve"> </w:t>
      </w:r>
      <w:bookmarkStart w:id="51879" w:name="_ETM_Q155_514110"/>
      <w:bookmarkEnd w:id="51879"/>
      <w:r>
        <w:rPr>
          <w:rtl/>
        </w:rPr>
        <w:t xml:space="preserve">הגיעו </w:t>
      </w:r>
      <w:bookmarkStart w:id="51880" w:name="_ETM_Q155_514680"/>
      <w:bookmarkStart w:id="51881" w:name="_ETM_Q155_515740"/>
      <w:bookmarkEnd w:id="51880"/>
      <w:bookmarkEnd w:id="51881"/>
      <w:r>
        <w:rPr>
          <w:rFonts w:hint="cs"/>
          <w:rtl/>
        </w:rPr>
        <w:t>במטרה לפגוע.</w:t>
      </w:r>
      <w:r>
        <w:rPr>
          <w:rtl/>
        </w:rPr>
        <w:t xml:space="preserve"> </w:t>
      </w:r>
      <w:bookmarkStart w:id="51882" w:name="_ETM_Q155_516839"/>
      <w:bookmarkEnd w:id="51882"/>
    </w:p>
    <w:p w:rsidR="00CD1EEA" w:rsidRDefault="00CD1EEA" w:rsidP="00590D4B">
      <w:pPr>
        <w:rPr>
          <w:rtl/>
        </w:rPr>
      </w:pPr>
      <w:bookmarkStart w:id="51883" w:name="_ETM_Q155_514778"/>
      <w:bookmarkStart w:id="51884" w:name="_ETM_Q155_514854"/>
      <w:bookmarkEnd w:id="51883"/>
      <w:bookmarkEnd w:id="51884"/>
    </w:p>
    <w:p w:rsidR="00CD1EEA" w:rsidRDefault="00CD1EEA" w:rsidP="00055654">
      <w:pPr>
        <w:rPr>
          <w:rtl/>
        </w:rPr>
      </w:pPr>
      <w:bookmarkStart w:id="51885" w:name="_ETM_Q155_515531"/>
      <w:bookmarkStart w:id="51886" w:name="_ETM_Q155_515592"/>
      <w:bookmarkEnd w:id="51885"/>
      <w:bookmarkEnd w:id="51886"/>
      <w:r>
        <w:rPr>
          <w:rtl/>
        </w:rPr>
        <w:t xml:space="preserve">אני </w:t>
      </w:r>
      <w:bookmarkStart w:id="51887" w:name="_ETM_Q155_517109"/>
      <w:bookmarkEnd w:id="51887"/>
      <w:r>
        <w:rPr>
          <w:rtl/>
        </w:rPr>
        <w:t xml:space="preserve">רוצה </w:t>
      </w:r>
      <w:bookmarkStart w:id="51888" w:name="_ETM_Q155_517469"/>
      <w:bookmarkEnd w:id="51888"/>
      <w:r>
        <w:rPr>
          <w:rtl/>
        </w:rPr>
        <w:t xml:space="preserve">להקריא </w:t>
      </w:r>
      <w:bookmarkStart w:id="51889" w:name="_ETM_Q155_517829"/>
      <w:bookmarkEnd w:id="51889"/>
      <w:r>
        <w:rPr>
          <w:rtl/>
        </w:rPr>
        <w:t xml:space="preserve">לכם </w:t>
      </w:r>
      <w:bookmarkStart w:id="51890" w:name="_ETM_Q155_518129"/>
      <w:bookmarkEnd w:id="51890"/>
      <w:r>
        <w:rPr>
          <w:rFonts w:hint="cs"/>
          <w:rtl/>
        </w:rPr>
        <w:t xml:space="preserve">עדות </w:t>
      </w:r>
      <w:bookmarkStart w:id="51891" w:name="_ETM_Q155_521259"/>
      <w:bookmarkEnd w:id="51891"/>
      <w:r>
        <w:rPr>
          <w:rFonts w:hint="cs"/>
          <w:rtl/>
        </w:rPr>
        <w:t xml:space="preserve">של שי סגל: </w:t>
      </w:r>
      <w:bookmarkStart w:id="51892" w:name="_ETM_Q155_519699"/>
      <w:bookmarkStart w:id="51893" w:name="_ETM_Q155_519969"/>
      <w:bookmarkStart w:id="51894" w:name="_ETM_Q155_521989"/>
      <w:bookmarkEnd w:id="51892"/>
      <w:bookmarkEnd w:id="51893"/>
      <w:bookmarkEnd w:id="51894"/>
      <w:r>
        <w:rPr>
          <w:rFonts w:hint="cs"/>
          <w:rtl/>
        </w:rPr>
        <w:t xml:space="preserve">עד </w:t>
      </w:r>
      <w:r>
        <w:rPr>
          <w:rtl/>
        </w:rPr>
        <w:t>עכשיו</w:t>
      </w:r>
      <w:r>
        <w:rPr>
          <w:rFonts w:hint="cs"/>
          <w:rtl/>
        </w:rPr>
        <w:t>,</w:t>
      </w:r>
      <w:r>
        <w:rPr>
          <w:rtl/>
        </w:rPr>
        <w:t xml:space="preserve"> </w:t>
      </w:r>
      <w:bookmarkStart w:id="51895" w:name="_ETM_Q155_523070"/>
      <w:bookmarkEnd w:id="51895"/>
      <w:r>
        <w:rPr>
          <w:rtl/>
        </w:rPr>
        <w:t xml:space="preserve">במשך </w:t>
      </w:r>
      <w:bookmarkStart w:id="51896" w:name="_ETM_Q155_523579"/>
      <w:bookmarkEnd w:id="51896"/>
      <w:r>
        <w:rPr>
          <w:rtl/>
        </w:rPr>
        <w:t xml:space="preserve">12 </w:t>
      </w:r>
      <w:bookmarkStart w:id="51897" w:name="_ETM_Q155_524089"/>
      <w:bookmarkEnd w:id="51897"/>
      <w:r>
        <w:rPr>
          <w:rtl/>
        </w:rPr>
        <w:t xml:space="preserve">שבועות </w:t>
      </w:r>
      <w:bookmarkStart w:id="51898" w:name="_ETM_Q155_524510"/>
      <w:bookmarkEnd w:id="51898"/>
      <w:r>
        <w:rPr>
          <w:rtl/>
        </w:rPr>
        <w:t>רצופים</w:t>
      </w:r>
      <w:r>
        <w:rPr>
          <w:rFonts w:hint="cs"/>
          <w:rtl/>
        </w:rPr>
        <w:t>,</w:t>
      </w:r>
      <w:r>
        <w:rPr>
          <w:rtl/>
        </w:rPr>
        <w:t xml:space="preserve"> </w:t>
      </w:r>
      <w:bookmarkStart w:id="51899" w:name="_ETM_Q155_525650"/>
      <w:bookmarkEnd w:id="51899"/>
      <w:r>
        <w:rPr>
          <w:rtl/>
        </w:rPr>
        <w:t xml:space="preserve">יצאתי </w:t>
      </w:r>
      <w:bookmarkStart w:id="51900" w:name="_ETM_Q155_526160"/>
      <w:bookmarkEnd w:id="51900"/>
      <w:r>
        <w:rPr>
          <w:rtl/>
        </w:rPr>
        <w:t xml:space="preserve">מכל </w:t>
      </w:r>
      <w:bookmarkStart w:id="51901" w:name="_ETM_Q155_526550"/>
      <w:bookmarkEnd w:id="51901"/>
      <w:r>
        <w:rPr>
          <w:rtl/>
        </w:rPr>
        <w:t xml:space="preserve">הפגנה </w:t>
      </w:r>
      <w:bookmarkStart w:id="51902" w:name="_ETM_Q155_527059"/>
      <w:bookmarkEnd w:id="51902"/>
      <w:r>
        <w:rPr>
          <w:rtl/>
        </w:rPr>
        <w:t xml:space="preserve">עם </w:t>
      </w:r>
      <w:bookmarkStart w:id="51903" w:name="_ETM_Q155_527180"/>
      <w:bookmarkEnd w:id="51903"/>
      <w:r>
        <w:rPr>
          <w:rtl/>
        </w:rPr>
        <w:t xml:space="preserve">תקווה </w:t>
      </w:r>
      <w:bookmarkStart w:id="51904" w:name="_ETM_Q155_528180"/>
      <w:bookmarkEnd w:id="51904"/>
      <w:r>
        <w:rPr>
          <w:rtl/>
        </w:rPr>
        <w:t>כנה</w:t>
      </w:r>
      <w:bookmarkStart w:id="51905" w:name="_ETM_Q155_525537"/>
      <w:bookmarkEnd w:id="51905"/>
      <w:r>
        <w:rPr>
          <w:rtl/>
        </w:rPr>
        <w:t xml:space="preserve"> </w:t>
      </w:r>
      <w:bookmarkStart w:id="51906" w:name="_ETM_Q155_528690"/>
      <w:bookmarkEnd w:id="51906"/>
      <w:r>
        <w:rPr>
          <w:rtl/>
        </w:rPr>
        <w:t xml:space="preserve">במקום </w:t>
      </w:r>
      <w:bookmarkStart w:id="51907" w:name="_ETM_Q155_529230"/>
      <w:bookmarkEnd w:id="51907"/>
      <w:r>
        <w:rPr>
          <w:rtl/>
        </w:rPr>
        <w:t>הזה</w:t>
      </w:r>
      <w:r>
        <w:rPr>
          <w:rFonts w:hint="cs"/>
          <w:rtl/>
        </w:rPr>
        <w:t>,</w:t>
      </w:r>
      <w:r>
        <w:rPr>
          <w:rtl/>
        </w:rPr>
        <w:t xml:space="preserve"> </w:t>
      </w:r>
      <w:bookmarkStart w:id="51908" w:name="_ETM_Q155_529500"/>
      <w:bookmarkEnd w:id="51908"/>
      <w:r>
        <w:rPr>
          <w:rtl/>
        </w:rPr>
        <w:t xml:space="preserve">בישראלים </w:t>
      </w:r>
      <w:bookmarkStart w:id="51909" w:name="_ETM_Q155_530250"/>
      <w:bookmarkEnd w:id="51909"/>
      <w:r>
        <w:rPr>
          <w:rtl/>
        </w:rPr>
        <w:t xml:space="preserve">ובאפשרות </w:t>
      </w:r>
      <w:bookmarkStart w:id="51910" w:name="_ETM_Q155_530910"/>
      <w:bookmarkEnd w:id="51910"/>
      <w:r>
        <w:rPr>
          <w:rtl/>
        </w:rPr>
        <w:t xml:space="preserve">לחיות </w:t>
      </w:r>
      <w:bookmarkStart w:id="51911" w:name="_ETM_Q155_531330"/>
      <w:bookmarkEnd w:id="51911"/>
      <w:r>
        <w:rPr>
          <w:rtl/>
        </w:rPr>
        <w:t>כאן</w:t>
      </w:r>
      <w:r>
        <w:rPr>
          <w:rFonts w:hint="cs"/>
          <w:rtl/>
        </w:rPr>
        <w:t>.</w:t>
      </w:r>
      <w:r>
        <w:rPr>
          <w:rtl/>
        </w:rPr>
        <w:t xml:space="preserve"> </w:t>
      </w:r>
      <w:bookmarkStart w:id="51912" w:name="_ETM_Q155_532359"/>
      <w:bookmarkEnd w:id="51912"/>
      <w:r>
        <w:rPr>
          <w:rtl/>
        </w:rPr>
        <w:t xml:space="preserve">היום </w:t>
      </w:r>
      <w:bookmarkStart w:id="51913" w:name="_ETM_Q155_532719"/>
      <w:bookmarkEnd w:id="51913"/>
      <w:r>
        <w:rPr>
          <w:rtl/>
        </w:rPr>
        <w:t xml:space="preserve">חזרתי </w:t>
      </w:r>
      <w:bookmarkStart w:id="51914" w:name="_ETM_Q155_533260"/>
      <w:bookmarkEnd w:id="51914"/>
      <w:r>
        <w:rPr>
          <w:rtl/>
        </w:rPr>
        <w:t xml:space="preserve">הביתה </w:t>
      </w:r>
      <w:bookmarkStart w:id="51915" w:name="_ETM_Q155_533679"/>
      <w:bookmarkEnd w:id="51915"/>
      <w:r>
        <w:rPr>
          <w:rtl/>
        </w:rPr>
        <w:t>בקושי</w:t>
      </w:r>
      <w:r>
        <w:rPr>
          <w:rFonts w:hint="cs"/>
          <w:rtl/>
        </w:rPr>
        <w:t>,</w:t>
      </w:r>
      <w:r>
        <w:rPr>
          <w:rtl/>
        </w:rPr>
        <w:t xml:space="preserve"> </w:t>
      </w:r>
      <w:bookmarkStart w:id="51916" w:name="_ETM_Q155_534399"/>
      <w:bookmarkEnd w:id="51916"/>
      <w:r>
        <w:rPr>
          <w:rtl/>
        </w:rPr>
        <w:t xml:space="preserve">רק </w:t>
      </w:r>
      <w:bookmarkStart w:id="51917" w:name="_ETM_Q155_534729"/>
      <w:bookmarkEnd w:id="51917"/>
      <w:r>
        <w:rPr>
          <w:rtl/>
        </w:rPr>
        <w:t xml:space="preserve">עם </w:t>
      </w:r>
      <w:bookmarkStart w:id="51918" w:name="_ETM_Q155_534850"/>
      <w:bookmarkEnd w:id="51918"/>
      <w:r>
        <w:rPr>
          <w:rtl/>
        </w:rPr>
        <w:t xml:space="preserve">פחד </w:t>
      </w:r>
      <w:bookmarkStart w:id="51919" w:name="_ETM_Q155_535269"/>
      <w:bookmarkEnd w:id="51919"/>
      <w:r>
        <w:rPr>
          <w:rtl/>
        </w:rPr>
        <w:t>ועצ</w:t>
      </w:r>
      <w:r>
        <w:rPr>
          <w:rFonts w:hint="cs"/>
          <w:rtl/>
        </w:rPr>
        <w:t>ב.</w:t>
      </w:r>
      <w:bookmarkStart w:id="51920" w:name="_ETM_Q155_535976"/>
      <w:bookmarkEnd w:id="51920"/>
      <w:r>
        <w:rPr>
          <w:rtl/>
        </w:rPr>
        <w:t xml:space="preserve"> </w:t>
      </w:r>
      <w:bookmarkStart w:id="51921" w:name="_ETM_Q155_536529"/>
      <w:bookmarkEnd w:id="51921"/>
      <w:r>
        <w:rPr>
          <w:rtl/>
        </w:rPr>
        <w:t xml:space="preserve">זה </w:t>
      </w:r>
      <w:bookmarkStart w:id="51922" w:name="_ETM_Q155_536769"/>
      <w:bookmarkEnd w:id="51922"/>
      <w:r>
        <w:rPr>
          <w:rtl/>
        </w:rPr>
        <w:t xml:space="preserve">היה </w:t>
      </w:r>
      <w:bookmarkStart w:id="51923" w:name="_ETM_Q155_537039"/>
      <w:bookmarkEnd w:id="51923"/>
      <w:r>
        <w:rPr>
          <w:rtl/>
        </w:rPr>
        <w:t xml:space="preserve">יום </w:t>
      </w:r>
      <w:bookmarkStart w:id="51924" w:name="_ETM_Q155_537339"/>
      <w:bookmarkEnd w:id="51924"/>
      <w:r>
        <w:rPr>
          <w:rtl/>
        </w:rPr>
        <w:t xml:space="preserve">ארוך </w:t>
      </w:r>
      <w:bookmarkStart w:id="51925" w:name="_ETM_Q155_538039"/>
      <w:bookmarkEnd w:id="51925"/>
      <w:r>
        <w:rPr>
          <w:rtl/>
        </w:rPr>
        <w:t xml:space="preserve">שהסתיים </w:t>
      </w:r>
      <w:bookmarkStart w:id="51926" w:name="_ETM_Q155_538730"/>
      <w:bookmarkEnd w:id="51926"/>
      <w:r>
        <w:rPr>
          <w:rtl/>
        </w:rPr>
        <w:t xml:space="preserve">ב-15 </w:t>
      </w:r>
      <w:bookmarkStart w:id="51927" w:name="_ETM_Q155_539449"/>
      <w:bookmarkEnd w:id="51927"/>
      <w:r>
        <w:rPr>
          <w:rtl/>
        </w:rPr>
        <w:t xml:space="preserve">צמאי </w:t>
      </w:r>
      <w:bookmarkStart w:id="51928" w:name="_ETM_Q155_539839"/>
      <w:bookmarkEnd w:id="51928"/>
      <w:r>
        <w:rPr>
          <w:rtl/>
        </w:rPr>
        <w:t xml:space="preserve">דם </w:t>
      </w:r>
      <w:bookmarkStart w:id="51929" w:name="_ETM_Q155_540649"/>
      <w:bookmarkEnd w:id="51929"/>
      <w:r>
        <w:rPr>
          <w:rtl/>
        </w:rPr>
        <w:t xml:space="preserve">שחסמו </w:t>
      </w:r>
      <w:bookmarkStart w:id="51930" w:name="_ETM_Q155_541250"/>
      <w:bookmarkEnd w:id="51930"/>
      <w:r>
        <w:rPr>
          <w:rtl/>
        </w:rPr>
        <w:t xml:space="preserve">לי </w:t>
      </w:r>
      <w:bookmarkStart w:id="51931" w:name="_ETM_Q155_541370"/>
      <w:bookmarkEnd w:id="51931"/>
      <w:r>
        <w:rPr>
          <w:rtl/>
        </w:rPr>
        <w:t xml:space="preserve">את </w:t>
      </w:r>
      <w:bookmarkStart w:id="51932" w:name="_ETM_Q155_541460"/>
      <w:bookmarkEnd w:id="51932"/>
      <w:r>
        <w:rPr>
          <w:rtl/>
        </w:rPr>
        <w:t xml:space="preserve">השביל </w:t>
      </w:r>
      <w:bookmarkStart w:id="51933" w:name="_ETM_Q155_541820"/>
      <w:bookmarkEnd w:id="51933"/>
      <w:r>
        <w:rPr>
          <w:rtl/>
        </w:rPr>
        <w:t>הביתה</w:t>
      </w:r>
      <w:r>
        <w:rPr>
          <w:rFonts w:hint="cs"/>
          <w:rtl/>
        </w:rPr>
        <w:t>, איימו</w:t>
      </w:r>
      <w:bookmarkStart w:id="51934" w:name="_ETM_Q155_542779"/>
      <w:bookmarkStart w:id="51935" w:name="_ETM_Q155_543019"/>
      <w:bookmarkEnd w:id="51934"/>
      <w:bookmarkEnd w:id="51935"/>
      <w:r>
        <w:rPr>
          <w:rFonts w:hint="cs"/>
          <w:rtl/>
        </w:rPr>
        <w:t xml:space="preserve"> </w:t>
      </w:r>
      <w:bookmarkStart w:id="51936" w:name="_ETM_Q155_538926"/>
      <w:bookmarkEnd w:id="51936"/>
      <w:r>
        <w:rPr>
          <w:rtl/>
        </w:rPr>
        <w:t xml:space="preserve">באונס </w:t>
      </w:r>
      <w:bookmarkStart w:id="51937" w:name="_ETM_Q155_543969"/>
      <w:bookmarkEnd w:id="51937"/>
      <w:r>
        <w:rPr>
          <w:rtl/>
        </w:rPr>
        <w:t xml:space="preserve">וקיללו </w:t>
      </w:r>
      <w:bookmarkStart w:id="51938" w:name="_ETM_Q155_544689"/>
      <w:bookmarkEnd w:id="51938"/>
      <w:r>
        <w:rPr>
          <w:rtl/>
        </w:rPr>
        <w:t xml:space="preserve">אותי </w:t>
      </w:r>
      <w:bookmarkStart w:id="51939" w:name="_ETM_Q155_544869"/>
      <w:bookmarkEnd w:id="51939"/>
      <w:r>
        <w:rPr>
          <w:rtl/>
        </w:rPr>
        <w:t xml:space="preserve">בקללות </w:t>
      </w:r>
      <w:bookmarkStart w:id="51940" w:name="_ETM_Q155_545890"/>
      <w:bookmarkEnd w:id="51940"/>
      <w:r>
        <w:rPr>
          <w:rtl/>
        </w:rPr>
        <w:t xml:space="preserve">שאפילו </w:t>
      </w:r>
      <w:bookmarkStart w:id="51941" w:name="_ETM_Q155_546400"/>
      <w:bookmarkEnd w:id="51941"/>
      <w:r>
        <w:rPr>
          <w:rtl/>
        </w:rPr>
        <w:t xml:space="preserve">לכתוב </w:t>
      </w:r>
      <w:bookmarkStart w:id="51942" w:name="_ETM_Q155_546790"/>
      <w:bookmarkEnd w:id="51942"/>
      <w:r>
        <w:rPr>
          <w:rtl/>
        </w:rPr>
        <w:t xml:space="preserve">אותם </w:t>
      </w:r>
      <w:bookmarkStart w:id="51943" w:name="_ETM_Q155_547090"/>
      <w:bookmarkEnd w:id="51943"/>
      <w:r>
        <w:rPr>
          <w:rtl/>
        </w:rPr>
        <w:t xml:space="preserve">גורם </w:t>
      </w:r>
      <w:bookmarkStart w:id="51944" w:name="_ETM_Q155_547450"/>
      <w:bookmarkEnd w:id="51944"/>
      <w:r>
        <w:rPr>
          <w:rtl/>
        </w:rPr>
        <w:t xml:space="preserve">לי </w:t>
      </w:r>
      <w:bookmarkStart w:id="51945" w:name="_ETM_Q155_547540"/>
      <w:bookmarkEnd w:id="51945"/>
      <w:r>
        <w:rPr>
          <w:rtl/>
        </w:rPr>
        <w:t>להתרוקן</w:t>
      </w:r>
      <w:bookmarkStart w:id="51946" w:name="_ETM_Q155_548110"/>
      <w:bookmarkStart w:id="51947" w:name="_ETM_Q155_548620"/>
      <w:bookmarkEnd w:id="51946"/>
      <w:bookmarkEnd w:id="51947"/>
      <w:r>
        <w:rPr>
          <w:rFonts w:hint="cs"/>
          <w:rtl/>
        </w:rPr>
        <w:t xml:space="preserve">. </w:t>
      </w:r>
      <w:r>
        <w:rPr>
          <w:rtl/>
        </w:rPr>
        <w:t xml:space="preserve">הייתי </w:t>
      </w:r>
      <w:bookmarkStart w:id="51948" w:name="_ETM_Q155_549010"/>
      <w:bookmarkEnd w:id="51948"/>
      <w:r>
        <w:rPr>
          <w:rtl/>
        </w:rPr>
        <w:t>לבד</w:t>
      </w:r>
      <w:r>
        <w:rPr>
          <w:rFonts w:hint="cs"/>
          <w:rtl/>
        </w:rPr>
        <w:t>,</w:t>
      </w:r>
      <w:bookmarkStart w:id="51949" w:name="_ETM_Q155_544317"/>
      <w:bookmarkEnd w:id="51949"/>
      <w:r>
        <w:rPr>
          <w:rtl/>
        </w:rPr>
        <w:t xml:space="preserve"> </w:t>
      </w:r>
      <w:bookmarkStart w:id="51950" w:name="_ETM_Q155_549869"/>
      <w:bookmarkEnd w:id="51950"/>
      <w:r>
        <w:rPr>
          <w:rtl/>
        </w:rPr>
        <w:t>פחדתי</w:t>
      </w:r>
      <w:r>
        <w:rPr>
          <w:rFonts w:hint="cs"/>
          <w:rtl/>
        </w:rPr>
        <w:t>,</w:t>
      </w:r>
      <w:r>
        <w:rPr>
          <w:rtl/>
        </w:rPr>
        <w:t xml:space="preserve"> </w:t>
      </w:r>
      <w:bookmarkStart w:id="51951" w:name="_ETM_Q155_551130"/>
      <w:bookmarkEnd w:id="51951"/>
      <w:r>
        <w:rPr>
          <w:rtl/>
        </w:rPr>
        <w:t xml:space="preserve">אבל </w:t>
      </w:r>
      <w:bookmarkStart w:id="51952" w:name="_ETM_Q155_551460"/>
      <w:bookmarkEnd w:id="51952"/>
      <w:r>
        <w:rPr>
          <w:rtl/>
        </w:rPr>
        <w:t xml:space="preserve">איכשהו </w:t>
      </w:r>
      <w:bookmarkStart w:id="51953" w:name="_ETM_Q155_551790"/>
      <w:bookmarkEnd w:id="51953"/>
      <w:r>
        <w:rPr>
          <w:rtl/>
        </w:rPr>
        <w:t xml:space="preserve">הצלחתי </w:t>
      </w:r>
      <w:bookmarkStart w:id="51954" w:name="_ETM_Q155_552210"/>
      <w:bookmarkEnd w:id="51954"/>
      <w:r>
        <w:rPr>
          <w:rtl/>
        </w:rPr>
        <w:t xml:space="preserve">לברוח </w:t>
      </w:r>
      <w:bookmarkStart w:id="51955" w:name="_ETM_Q155_552630"/>
      <w:bookmarkEnd w:id="51955"/>
      <w:r>
        <w:rPr>
          <w:rtl/>
        </w:rPr>
        <w:t xml:space="preserve">עם </w:t>
      </w:r>
      <w:bookmarkStart w:id="51956" w:name="_ETM_Q155_552750"/>
      <w:bookmarkEnd w:id="51956"/>
      <w:r>
        <w:rPr>
          <w:rtl/>
        </w:rPr>
        <w:t>האופניים</w:t>
      </w:r>
      <w:r>
        <w:rPr>
          <w:rFonts w:hint="cs"/>
          <w:rtl/>
        </w:rPr>
        <w:t>.</w:t>
      </w:r>
      <w:r>
        <w:rPr>
          <w:rtl/>
        </w:rPr>
        <w:t xml:space="preserve"> </w:t>
      </w:r>
      <w:bookmarkStart w:id="51957" w:name="_ETM_Q155_554380"/>
      <w:bookmarkEnd w:id="51957"/>
      <w:r>
        <w:rPr>
          <w:rtl/>
        </w:rPr>
        <w:t xml:space="preserve">היו </w:t>
      </w:r>
      <w:bookmarkStart w:id="51958" w:name="_ETM_Q155_554650"/>
      <w:bookmarkEnd w:id="51958"/>
      <w:r>
        <w:rPr>
          <w:rtl/>
        </w:rPr>
        <w:t xml:space="preserve">להם </w:t>
      </w:r>
      <w:bookmarkStart w:id="51959" w:name="_ETM_Q155_555220"/>
      <w:bookmarkEnd w:id="51959"/>
      <w:r>
        <w:rPr>
          <w:rtl/>
        </w:rPr>
        <w:t xml:space="preserve">אבנים </w:t>
      </w:r>
      <w:bookmarkStart w:id="51960" w:name="_ETM_Q155_555700"/>
      <w:bookmarkEnd w:id="51960"/>
      <w:r>
        <w:rPr>
          <w:rtl/>
        </w:rPr>
        <w:t>ומ</w:t>
      </w:r>
      <w:r>
        <w:rPr>
          <w:rFonts w:hint="cs"/>
          <w:rtl/>
        </w:rPr>
        <w:t>קלות</w:t>
      </w:r>
      <w:bookmarkStart w:id="51961" w:name="_ETM_Q155_552457"/>
      <w:bookmarkEnd w:id="51961"/>
      <w:r>
        <w:rPr>
          <w:rtl/>
        </w:rPr>
        <w:t xml:space="preserve"> </w:t>
      </w:r>
      <w:bookmarkStart w:id="51962" w:name="_ETM_Q155_556240"/>
      <w:bookmarkEnd w:id="51962"/>
      <w:r>
        <w:rPr>
          <w:rtl/>
        </w:rPr>
        <w:t>ביד</w:t>
      </w:r>
      <w:r>
        <w:rPr>
          <w:rFonts w:hint="cs"/>
          <w:rtl/>
        </w:rPr>
        <w:t>.</w:t>
      </w:r>
      <w:r>
        <w:rPr>
          <w:rtl/>
        </w:rPr>
        <w:t xml:space="preserve"> </w:t>
      </w:r>
      <w:bookmarkStart w:id="51963" w:name="_ETM_Q155_557350"/>
      <w:bookmarkEnd w:id="51963"/>
      <w:r>
        <w:rPr>
          <w:rtl/>
        </w:rPr>
        <w:t xml:space="preserve">בדרך </w:t>
      </w:r>
      <w:bookmarkStart w:id="51964" w:name="_ETM_Q155_557829"/>
      <w:bookmarkEnd w:id="51964"/>
      <w:r>
        <w:rPr>
          <w:rtl/>
        </w:rPr>
        <w:t xml:space="preserve">ראיתי </w:t>
      </w:r>
      <w:bookmarkStart w:id="51965" w:name="_ETM_Q155_558219"/>
      <w:bookmarkEnd w:id="51965"/>
      <w:r>
        <w:rPr>
          <w:rtl/>
        </w:rPr>
        <w:t xml:space="preserve">שיש </w:t>
      </w:r>
      <w:bookmarkStart w:id="51966" w:name="_ETM_Q155_558520"/>
      <w:bookmarkEnd w:id="51966"/>
      <w:r>
        <w:rPr>
          <w:rtl/>
        </w:rPr>
        <w:t xml:space="preserve">עוד </w:t>
      </w:r>
      <w:bookmarkStart w:id="51967" w:name="_ETM_Q155_558700"/>
      <w:bookmarkEnd w:id="51967"/>
      <w:r>
        <w:rPr>
          <w:rtl/>
        </w:rPr>
        <w:t xml:space="preserve">עשרות </w:t>
      </w:r>
      <w:bookmarkStart w:id="51968" w:name="_ETM_Q155_559209"/>
      <w:bookmarkEnd w:id="51968"/>
      <w:r>
        <w:rPr>
          <w:rtl/>
        </w:rPr>
        <w:t xml:space="preserve">כאלה </w:t>
      </w:r>
      <w:bookmarkStart w:id="51969" w:name="_ETM_Q155_559539"/>
      <w:bookmarkEnd w:id="51969"/>
      <w:r>
        <w:rPr>
          <w:rtl/>
        </w:rPr>
        <w:t xml:space="preserve">שמנסים </w:t>
      </w:r>
      <w:bookmarkStart w:id="51970" w:name="_ETM_Q155_560109"/>
      <w:bookmarkEnd w:id="51970"/>
      <w:r>
        <w:rPr>
          <w:rtl/>
        </w:rPr>
        <w:t xml:space="preserve">להגיע </w:t>
      </w:r>
      <w:bookmarkStart w:id="51971" w:name="_ETM_Q155_560499"/>
      <w:bookmarkEnd w:id="51971"/>
      <w:r>
        <w:rPr>
          <w:rtl/>
        </w:rPr>
        <w:t>לקפלן</w:t>
      </w:r>
      <w:r>
        <w:rPr>
          <w:rFonts w:hint="cs"/>
          <w:rtl/>
        </w:rPr>
        <w:t>.</w:t>
      </w:r>
      <w:r>
        <w:rPr>
          <w:rtl/>
        </w:rPr>
        <w:t xml:space="preserve"> </w:t>
      </w:r>
      <w:bookmarkStart w:id="51972" w:name="_ETM_Q155_561579"/>
      <w:bookmarkStart w:id="51973" w:name="_ETM_Q155_564613"/>
      <w:bookmarkStart w:id="51974" w:name="_ETM_Q155_564676"/>
      <w:bookmarkStart w:id="51975" w:name="_ETM_Q155_564771"/>
      <w:bookmarkStart w:id="51976" w:name="_ETM_Q155_564831"/>
      <w:bookmarkEnd w:id="51972"/>
      <w:bookmarkEnd w:id="51973"/>
      <w:bookmarkEnd w:id="51974"/>
      <w:bookmarkEnd w:id="51975"/>
      <w:bookmarkEnd w:id="51976"/>
      <w:r>
        <w:rPr>
          <w:rtl/>
        </w:rPr>
        <w:t xml:space="preserve">ביקשתי </w:t>
      </w:r>
      <w:bookmarkStart w:id="51977" w:name="_ETM_Q155_562149"/>
      <w:bookmarkEnd w:id="51977"/>
      <w:r>
        <w:rPr>
          <w:rtl/>
        </w:rPr>
        <w:t xml:space="preserve">מאיש </w:t>
      </w:r>
      <w:bookmarkStart w:id="51978" w:name="_ETM_Q155_562479"/>
      <w:bookmarkEnd w:id="51978"/>
      <w:r>
        <w:rPr>
          <w:rFonts w:hint="cs"/>
          <w:rtl/>
        </w:rPr>
        <w:t>אחד,</w:t>
      </w:r>
      <w:r>
        <w:rPr>
          <w:rtl/>
        </w:rPr>
        <w:t xml:space="preserve"> </w:t>
      </w:r>
      <w:bookmarkStart w:id="51979" w:name="_ETM_Q155_562869"/>
      <w:bookmarkEnd w:id="51979"/>
      <w:r>
        <w:rPr>
          <w:rtl/>
        </w:rPr>
        <w:t xml:space="preserve">מבוגר </w:t>
      </w:r>
      <w:bookmarkStart w:id="51980" w:name="_ETM_Q155_564009"/>
      <w:bookmarkEnd w:id="51980"/>
      <w:r>
        <w:rPr>
          <w:rtl/>
        </w:rPr>
        <w:t xml:space="preserve">עם </w:t>
      </w:r>
      <w:bookmarkStart w:id="51981" w:name="_ETM_Q155_564159"/>
      <w:bookmarkEnd w:id="51981"/>
      <w:r>
        <w:rPr>
          <w:rtl/>
        </w:rPr>
        <w:t xml:space="preserve">דגל </w:t>
      </w:r>
      <w:bookmarkStart w:id="51982" w:name="_ETM_Q155_564490"/>
      <w:bookmarkEnd w:id="51982"/>
      <w:r>
        <w:rPr>
          <w:rtl/>
        </w:rPr>
        <w:t>ישראל</w:t>
      </w:r>
      <w:r>
        <w:rPr>
          <w:rFonts w:hint="cs"/>
          <w:rtl/>
        </w:rPr>
        <w:t>,</w:t>
      </w:r>
      <w:r>
        <w:rPr>
          <w:rtl/>
        </w:rPr>
        <w:t xml:space="preserve"> </w:t>
      </w:r>
      <w:bookmarkStart w:id="51983" w:name="_ETM_Q155_565359"/>
      <w:bookmarkEnd w:id="51983"/>
      <w:r>
        <w:rPr>
          <w:rtl/>
        </w:rPr>
        <w:t xml:space="preserve">שלא </w:t>
      </w:r>
      <w:bookmarkStart w:id="51984" w:name="_ETM_Q155_565719"/>
      <w:bookmarkEnd w:id="51984"/>
      <w:r>
        <w:rPr>
          <w:rFonts w:hint="cs"/>
          <w:rtl/>
        </w:rPr>
        <w:t>י</w:t>
      </w:r>
      <w:r>
        <w:rPr>
          <w:rtl/>
        </w:rPr>
        <w:t xml:space="preserve">שאיר </w:t>
      </w:r>
      <w:bookmarkStart w:id="51985" w:name="_ETM_Q155_566079"/>
      <w:bookmarkEnd w:id="51985"/>
      <w:r>
        <w:rPr>
          <w:rtl/>
        </w:rPr>
        <w:t xml:space="preserve">אותי </w:t>
      </w:r>
      <w:bookmarkStart w:id="51986" w:name="_ETM_Q155_566319"/>
      <w:bookmarkEnd w:id="51986"/>
      <w:r>
        <w:rPr>
          <w:rtl/>
        </w:rPr>
        <w:t>לבד</w:t>
      </w:r>
      <w:r>
        <w:rPr>
          <w:rFonts w:hint="cs"/>
          <w:rtl/>
        </w:rPr>
        <w:t>.</w:t>
      </w:r>
      <w:r>
        <w:rPr>
          <w:rtl/>
        </w:rPr>
        <w:t xml:space="preserve"> </w:t>
      </w:r>
      <w:bookmarkStart w:id="51987" w:name="_ETM_Q155_567849"/>
      <w:bookmarkEnd w:id="51987"/>
      <w:r>
        <w:rPr>
          <w:rtl/>
        </w:rPr>
        <w:t xml:space="preserve">הוא </w:t>
      </w:r>
      <w:bookmarkStart w:id="51988" w:name="_ETM_Q155_568029"/>
      <w:bookmarkEnd w:id="51988"/>
      <w:r>
        <w:rPr>
          <w:rtl/>
        </w:rPr>
        <w:t xml:space="preserve">היה </w:t>
      </w:r>
      <w:bookmarkStart w:id="51989" w:name="_ETM_Q155_568299"/>
      <w:bookmarkEnd w:id="51989"/>
      <w:r>
        <w:rPr>
          <w:rtl/>
        </w:rPr>
        <w:t xml:space="preserve">עם </w:t>
      </w:r>
      <w:bookmarkStart w:id="51990" w:name="_ETM_Q155_568420"/>
      <w:bookmarkEnd w:id="51990"/>
      <w:r>
        <w:rPr>
          <w:rtl/>
        </w:rPr>
        <w:t xml:space="preserve">הבת </w:t>
      </w:r>
      <w:bookmarkStart w:id="51991" w:name="_ETM_Q155_568719"/>
      <w:bookmarkEnd w:id="51991"/>
      <w:r>
        <w:rPr>
          <w:rtl/>
        </w:rPr>
        <w:t>שלו</w:t>
      </w:r>
      <w:r>
        <w:rPr>
          <w:rFonts w:hint="cs"/>
          <w:rtl/>
        </w:rPr>
        <w:t>,</w:t>
      </w:r>
      <w:r>
        <w:rPr>
          <w:rtl/>
        </w:rPr>
        <w:t xml:space="preserve"> </w:t>
      </w:r>
      <w:bookmarkStart w:id="51992" w:name="_ETM_Q155_568959"/>
      <w:bookmarkEnd w:id="51992"/>
      <w:r>
        <w:rPr>
          <w:rtl/>
        </w:rPr>
        <w:t xml:space="preserve">בת </w:t>
      </w:r>
      <w:bookmarkStart w:id="51993" w:name="_ETM_Q155_569139"/>
      <w:bookmarkEnd w:id="51993"/>
      <w:r>
        <w:rPr>
          <w:rtl/>
        </w:rPr>
        <w:t>13</w:t>
      </w:r>
      <w:bookmarkStart w:id="51994" w:name="_ETM_Q155_564698"/>
      <w:bookmarkEnd w:id="51994"/>
      <w:r>
        <w:rPr>
          <w:rtl/>
        </w:rPr>
        <w:t xml:space="preserve"> </w:t>
      </w:r>
      <w:bookmarkStart w:id="51995" w:name="_ETM_Q155_570159"/>
      <w:bookmarkEnd w:id="51995"/>
      <w:r>
        <w:rPr>
          <w:rtl/>
        </w:rPr>
        <w:t xml:space="preserve">וחברה </w:t>
      </w:r>
      <w:bookmarkStart w:id="51996" w:name="_ETM_Q155_570789"/>
      <w:bookmarkEnd w:id="51996"/>
      <w:r>
        <w:rPr>
          <w:rtl/>
        </w:rPr>
        <w:t>שלה</w:t>
      </w:r>
      <w:r>
        <w:rPr>
          <w:rFonts w:hint="cs"/>
          <w:rtl/>
        </w:rPr>
        <w:t>,</w:t>
      </w:r>
      <w:r>
        <w:rPr>
          <w:rtl/>
        </w:rPr>
        <w:t xml:space="preserve"> </w:t>
      </w:r>
      <w:bookmarkStart w:id="51997" w:name="_ETM_Q155_571569"/>
      <w:bookmarkEnd w:id="51997"/>
      <w:r>
        <w:rPr>
          <w:rtl/>
        </w:rPr>
        <w:t xml:space="preserve">והוא </w:t>
      </w:r>
      <w:bookmarkStart w:id="51998" w:name="_ETM_Q155_571749"/>
      <w:bookmarkEnd w:id="51998"/>
      <w:r>
        <w:rPr>
          <w:rtl/>
        </w:rPr>
        <w:t xml:space="preserve">סיפר </w:t>
      </w:r>
      <w:bookmarkStart w:id="51999" w:name="_ETM_Q155_572170"/>
      <w:bookmarkEnd w:id="51999"/>
      <w:r>
        <w:rPr>
          <w:rtl/>
        </w:rPr>
        <w:t xml:space="preserve">לי </w:t>
      </w:r>
      <w:bookmarkStart w:id="52000" w:name="_ETM_Q155_572289"/>
      <w:bookmarkEnd w:id="52000"/>
      <w:r>
        <w:rPr>
          <w:rtl/>
        </w:rPr>
        <w:t xml:space="preserve">שהן </w:t>
      </w:r>
      <w:bookmarkStart w:id="52001" w:name="_ETM_Q155_572560"/>
      <w:bookmarkEnd w:id="52001"/>
      <w:r>
        <w:rPr>
          <w:rtl/>
        </w:rPr>
        <w:t xml:space="preserve">עברו </w:t>
      </w:r>
      <w:bookmarkStart w:id="52002" w:name="_ETM_Q155_572829"/>
      <w:bookmarkEnd w:id="52002"/>
      <w:r>
        <w:rPr>
          <w:rtl/>
        </w:rPr>
        <w:t xml:space="preserve">את </w:t>
      </w:r>
      <w:bookmarkStart w:id="52003" w:name="_ETM_Q155_572950"/>
      <w:bookmarkEnd w:id="52003"/>
      <w:r>
        <w:rPr>
          <w:rtl/>
        </w:rPr>
        <w:t xml:space="preserve">אותו </w:t>
      </w:r>
      <w:bookmarkStart w:id="52004" w:name="_ETM_Q155_573279"/>
      <w:bookmarkEnd w:id="52004"/>
      <w:r>
        <w:rPr>
          <w:rtl/>
        </w:rPr>
        <w:t>הדבר</w:t>
      </w:r>
      <w:r>
        <w:rPr>
          <w:rFonts w:hint="cs"/>
          <w:rtl/>
        </w:rPr>
        <w:t>.</w:t>
      </w:r>
      <w:r>
        <w:rPr>
          <w:rtl/>
        </w:rPr>
        <w:t xml:space="preserve"> </w:t>
      </w:r>
      <w:bookmarkStart w:id="52005" w:name="_ETM_Q155_574270"/>
      <w:bookmarkEnd w:id="52005"/>
      <w:r>
        <w:rPr>
          <w:rtl/>
        </w:rPr>
        <w:t xml:space="preserve">צמאי </w:t>
      </w:r>
      <w:bookmarkStart w:id="52006" w:name="_ETM_Q155_574659"/>
      <w:bookmarkEnd w:id="52006"/>
      <w:r>
        <w:rPr>
          <w:rtl/>
        </w:rPr>
        <w:t xml:space="preserve">הדם </w:t>
      </w:r>
      <w:bookmarkStart w:id="52007" w:name="_ETM_Q155_575109"/>
      <w:bookmarkEnd w:id="52007"/>
      <w:r>
        <w:rPr>
          <w:rtl/>
        </w:rPr>
        <w:t xml:space="preserve">שרצו </w:t>
      </w:r>
      <w:bookmarkStart w:id="52008" w:name="_ETM_Q155_575619"/>
      <w:bookmarkEnd w:id="52008"/>
      <w:r>
        <w:rPr>
          <w:rtl/>
        </w:rPr>
        <w:t xml:space="preserve">והצליחו </w:t>
      </w:r>
      <w:bookmarkStart w:id="52009" w:name="_ETM_Q155_576729"/>
      <w:bookmarkEnd w:id="52009"/>
      <w:r>
        <w:rPr>
          <w:rtl/>
        </w:rPr>
        <w:t xml:space="preserve">להפוך </w:t>
      </w:r>
      <w:bookmarkStart w:id="52010" w:name="_ETM_Q155_577270"/>
      <w:bookmarkEnd w:id="52010"/>
      <w:r>
        <w:rPr>
          <w:rtl/>
        </w:rPr>
        <w:t xml:space="preserve">את </w:t>
      </w:r>
      <w:bookmarkStart w:id="52011" w:name="_ETM_Q155_577389"/>
      <w:bookmarkEnd w:id="52011"/>
      <w:r>
        <w:rPr>
          <w:rtl/>
        </w:rPr>
        <w:t xml:space="preserve">הדרך </w:t>
      </w:r>
      <w:bookmarkStart w:id="52012" w:name="_ETM_Q155_577719"/>
      <w:bookmarkEnd w:id="52012"/>
      <w:r>
        <w:rPr>
          <w:rtl/>
        </w:rPr>
        <w:t xml:space="preserve">הרגילה </w:t>
      </w:r>
      <w:bookmarkStart w:id="52013" w:name="_ETM_Q155_578229"/>
      <w:bookmarkEnd w:id="52013"/>
      <w:r>
        <w:rPr>
          <w:rtl/>
        </w:rPr>
        <w:t xml:space="preserve">שלי </w:t>
      </w:r>
      <w:bookmarkStart w:id="52014" w:name="_ETM_Q155_578529"/>
      <w:bookmarkEnd w:id="52014"/>
      <w:r>
        <w:rPr>
          <w:rtl/>
        </w:rPr>
        <w:t xml:space="preserve">הביתה </w:t>
      </w:r>
      <w:bookmarkStart w:id="52015" w:name="_ETM_Q155_579009"/>
      <w:bookmarkEnd w:id="52015"/>
      <w:r>
        <w:rPr>
          <w:rtl/>
        </w:rPr>
        <w:t xml:space="preserve">לסרט </w:t>
      </w:r>
      <w:bookmarkStart w:id="52016" w:name="_ETM_Q155_579579"/>
      <w:bookmarkEnd w:id="52016"/>
      <w:r>
        <w:rPr>
          <w:rtl/>
        </w:rPr>
        <w:t>אימה</w:t>
      </w:r>
      <w:r>
        <w:rPr>
          <w:rFonts w:hint="cs"/>
          <w:rtl/>
        </w:rPr>
        <w:t>,</w:t>
      </w:r>
      <w:bookmarkStart w:id="52017" w:name="_ETM_Q155_572907"/>
      <w:bookmarkEnd w:id="52017"/>
      <w:r>
        <w:rPr>
          <w:rtl/>
        </w:rPr>
        <w:t xml:space="preserve"> </w:t>
      </w:r>
      <w:bookmarkStart w:id="52018" w:name="_ETM_Q155_580589"/>
      <w:bookmarkEnd w:id="52018"/>
      <w:r>
        <w:rPr>
          <w:rtl/>
        </w:rPr>
        <w:t xml:space="preserve">עשו </w:t>
      </w:r>
      <w:bookmarkStart w:id="52019" w:name="_ETM_Q155_580920"/>
      <w:bookmarkEnd w:id="52019"/>
      <w:r>
        <w:rPr>
          <w:rtl/>
        </w:rPr>
        <w:t xml:space="preserve">את </w:t>
      </w:r>
      <w:bookmarkStart w:id="52020" w:name="_ETM_Q155_581039"/>
      <w:bookmarkEnd w:id="52020"/>
      <w:r>
        <w:rPr>
          <w:rtl/>
        </w:rPr>
        <w:t xml:space="preserve">זה </w:t>
      </w:r>
      <w:bookmarkStart w:id="52021" w:name="_ETM_Q155_581130"/>
      <w:bookmarkEnd w:id="52021"/>
      <w:r>
        <w:rPr>
          <w:rtl/>
        </w:rPr>
        <w:t xml:space="preserve">גם </w:t>
      </w:r>
      <w:bookmarkStart w:id="52022" w:name="_ETM_Q155_581310"/>
      <w:bookmarkEnd w:id="52022"/>
      <w:r>
        <w:rPr>
          <w:rtl/>
        </w:rPr>
        <w:t>ל</w:t>
      </w:r>
      <w:bookmarkStart w:id="52023" w:name="_ETM_Q155_581399"/>
      <w:bookmarkEnd w:id="52023"/>
      <w:r>
        <w:rPr>
          <w:rtl/>
        </w:rPr>
        <w:t xml:space="preserve">שתי </w:t>
      </w:r>
      <w:bookmarkStart w:id="52024" w:name="_ETM_Q155_581670"/>
      <w:bookmarkEnd w:id="52024"/>
      <w:r>
        <w:rPr>
          <w:rtl/>
        </w:rPr>
        <w:t xml:space="preserve">ילדות </w:t>
      </w:r>
      <w:bookmarkStart w:id="52025" w:name="_ETM_Q155_582089"/>
      <w:bookmarkEnd w:id="52025"/>
      <w:r>
        <w:rPr>
          <w:rtl/>
        </w:rPr>
        <w:t xml:space="preserve">קטנות </w:t>
      </w:r>
      <w:bookmarkStart w:id="52026" w:name="_ETM_Q155_582659"/>
      <w:bookmarkEnd w:id="52026"/>
      <w:r>
        <w:rPr>
          <w:rtl/>
        </w:rPr>
        <w:t xml:space="preserve">שהלכו </w:t>
      </w:r>
      <w:bookmarkStart w:id="52027" w:name="_ETM_Q155_583109"/>
      <w:bookmarkEnd w:id="52027"/>
      <w:r>
        <w:rPr>
          <w:rtl/>
        </w:rPr>
        <w:t xml:space="preserve">לראשונה </w:t>
      </w:r>
      <w:bookmarkStart w:id="52028" w:name="_ETM_Q155_583679"/>
      <w:bookmarkEnd w:id="52028"/>
      <w:r>
        <w:rPr>
          <w:rtl/>
        </w:rPr>
        <w:t xml:space="preserve">להפגנה </w:t>
      </w:r>
      <w:bookmarkStart w:id="52029" w:name="_ETM_Q155_584159"/>
      <w:bookmarkEnd w:id="52029"/>
      <w:r>
        <w:rPr>
          <w:rtl/>
        </w:rPr>
        <w:t>אזרחית</w:t>
      </w:r>
      <w:r>
        <w:rPr>
          <w:rFonts w:hint="cs"/>
          <w:rtl/>
        </w:rPr>
        <w:t>.</w:t>
      </w:r>
      <w:r>
        <w:rPr>
          <w:rtl/>
        </w:rPr>
        <w:t xml:space="preserve"> </w:t>
      </w:r>
      <w:bookmarkStart w:id="52030" w:name="_ETM_Q155_585310"/>
      <w:bookmarkEnd w:id="52030"/>
      <w:r>
        <w:rPr>
          <w:rtl/>
        </w:rPr>
        <w:t xml:space="preserve">מהיום </w:t>
      </w:r>
      <w:bookmarkStart w:id="52031" w:name="_ETM_Q155_585969"/>
      <w:bookmarkEnd w:id="52031"/>
      <w:r>
        <w:rPr>
          <w:rtl/>
        </w:rPr>
        <w:t xml:space="preserve">עבורן </w:t>
      </w:r>
      <w:bookmarkStart w:id="52032" w:name="_ETM_Q155_586509"/>
      <w:bookmarkEnd w:id="52032"/>
      <w:r>
        <w:rPr>
          <w:rtl/>
        </w:rPr>
        <w:t>הפגנה</w:t>
      </w:r>
      <w:r>
        <w:rPr>
          <w:rFonts w:hint="cs"/>
          <w:rtl/>
        </w:rPr>
        <w:t xml:space="preserve"> היא</w:t>
      </w:r>
      <w:r>
        <w:rPr>
          <w:rtl/>
        </w:rPr>
        <w:t xml:space="preserve"> </w:t>
      </w:r>
      <w:bookmarkStart w:id="52033" w:name="_ETM_Q155_587619"/>
      <w:bookmarkEnd w:id="52033"/>
      <w:r>
        <w:rPr>
          <w:rtl/>
        </w:rPr>
        <w:t xml:space="preserve">איומים </w:t>
      </w:r>
      <w:bookmarkStart w:id="52034" w:name="_ETM_Q155_588130"/>
      <w:bookmarkEnd w:id="52034"/>
      <w:r>
        <w:rPr>
          <w:rtl/>
        </w:rPr>
        <w:t>באונס</w:t>
      </w:r>
      <w:r>
        <w:rPr>
          <w:rFonts w:hint="cs"/>
          <w:rtl/>
        </w:rPr>
        <w:t>.</w:t>
      </w:r>
      <w:r>
        <w:rPr>
          <w:rtl/>
        </w:rPr>
        <w:t xml:space="preserve"> </w:t>
      </w:r>
      <w:bookmarkStart w:id="52035" w:name="_ETM_Q155_589830"/>
      <w:bookmarkEnd w:id="52035"/>
      <w:r>
        <w:rPr>
          <w:rtl/>
        </w:rPr>
        <w:t xml:space="preserve">האבא </w:t>
      </w:r>
      <w:bookmarkStart w:id="52036" w:name="_ETM_Q155_590310"/>
      <w:bookmarkEnd w:id="52036"/>
      <w:r>
        <w:rPr>
          <w:rtl/>
        </w:rPr>
        <w:t xml:space="preserve">הזה </w:t>
      </w:r>
      <w:bookmarkStart w:id="52037" w:name="_ETM_Q155_590700"/>
      <w:bookmarkEnd w:id="52037"/>
      <w:r>
        <w:rPr>
          <w:rtl/>
        </w:rPr>
        <w:t xml:space="preserve">ושתי </w:t>
      </w:r>
      <w:bookmarkStart w:id="52038" w:name="_ETM_Q155_591150"/>
      <w:bookmarkEnd w:id="52038"/>
      <w:r>
        <w:rPr>
          <w:rtl/>
        </w:rPr>
        <w:t xml:space="preserve">הילדות </w:t>
      </w:r>
      <w:bookmarkStart w:id="52039" w:name="_ETM_Q155_591630"/>
      <w:bookmarkEnd w:id="52039"/>
      <w:r>
        <w:rPr>
          <w:rtl/>
        </w:rPr>
        <w:t>האלה</w:t>
      </w:r>
      <w:r>
        <w:rPr>
          <w:rFonts w:hint="cs"/>
          <w:rtl/>
        </w:rPr>
        <w:t>,</w:t>
      </w:r>
      <w:r>
        <w:rPr>
          <w:rtl/>
        </w:rPr>
        <w:t xml:space="preserve"> </w:t>
      </w:r>
      <w:bookmarkStart w:id="52040" w:name="_ETM_Q155_592350"/>
      <w:bookmarkEnd w:id="52040"/>
      <w:r>
        <w:rPr>
          <w:rtl/>
        </w:rPr>
        <w:t xml:space="preserve">שבא </w:t>
      </w:r>
      <w:bookmarkStart w:id="52041" w:name="_ETM_Q155_592740"/>
      <w:bookmarkEnd w:id="52041"/>
      <w:r>
        <w:rPr>
          <w:rtl/>
        </w:rPr>
        <w:t xml:space="preserve">לי </w:t>
      </w:r>
      <w:bookmarkStart w:id="52042" w:name="_ETM_Q155_592860"/>
      <w:bookmarkEnd w:id="52042"/>
      <w:r>
        <w:rPr>
          <w:rtl/>
        </w:rPr>
        <w:t xml:space="preserve">לבכות </w:t>
      </w:r>
      <w:bookmarkStart w:id="52043" w:name="_ETM_Q155_593580"/>
      <w:bookmarkStart w:id="52044" w:name="_ETM_Q155_594150"/>
      <w:bookmarkEnd w:id="52043"/>
      <w:bookmarkEnd w:id="52044"/>
      <w:r>
        <w:rPr>
          <w:rtl/>
        </w:rPr>
        <w:t xml:space="preserve">מהמחשבה </w:t>
      </w:r>
      <w:bookmarkStart w:id="52045" w:name="_ETM_Q155_594870"/>
      <w:bookmarkEnd w:id="52045"/>
      <w:r>
        <w:rPr>
          <w:rtl/>
        </w:rPr>
        <w:t>עליהם</w:t>
      </w:r>
      <w:r>
        <w:rPr>
          <w:rFonts w:hint="cs"/>
          <w:rtl/>
        </w:rPr>
        <w:t>,</w:t>
      </w:r>
      <w:r>
        <w:rPr>
          <w:rtl/>
        </w:rPr>
        <w:t xml:space="preserve"> </w:t>
      </w:r>
      <w:bookmarkStart w:id="52046" w:name="_ETM_Q155_595549"/>
      <w:bookmarkEnd w:id="52046"/>
      <w:r>
        <w:rPr>
          <w:rtl/>
        </w:rPr>
        <w:t xml:space="preserve">ליוו </w:t>
      </w:r>
      <w:bookmarkStart w:id="52047" w:name="_ETM_Q155_595909"/>
      <w:bookmarkEnd w:id="52047"/>
      <w:r>
        <w:rPr>
          <w:rtl/>
        </w:rPr>
        <w:t xml:space="preserve">אותי </w:t>
      </w:r>
      <w:bookmarkStart w:id="52048" w:name="_ETM_Q155_596119"/>
      <w:bookmarkEnd w:id="52048"/>
      <w:r>
        <w:rPr>
          <w:rtl/>
        </w:rPr>
        <w:t xml:space="preserve">עד </w:t>
      </w:r>
      <w:bookmarkStart w:id="52049" w:name="_ETM_Q155_596329"/>
      <w:bookmarkEnd w:id="52049"/>
      <w:r>
        <w:rPr>
          <w:rtl/>
        </w:rPr>
        <w:t>הבית</w:t>
      </w:r>
      <w:r>
        <w:rPr>
          <w:rFonts w:hint="cs"/>
          <w:rtl/>
        </w:rPr>
        <w:t>.</w:t>
      </w:r>
      <w:r>
        <w:rPr>
          <w:rtl/>
        </w:rPr>
        <w:t xml:space="preserve"> </w:t>
      </w:r>
      <w:bookmarkStart w:id="52050" w:name="_ETM_Q155_597260"/>
      <w:bookmarkEnd w:id="52050"/>
      <w:r>
        <w:rPr>
          <w:rtl/>
        </w:rPr>
        <w:t xml:space="preserve">זה </w:t>
      </w:r>
      <w:bookmarkStart w:id="52051" w:name="_ETM_Q155_597470"/>
      <w:bookmarkEnd w:id="52051"/>
      <w:r>
        <w:rPr>
          <w:rtl/>
        </w:rPr>
        <w:t xml:space="preserve">היה </w:t>
      </w:r>
      <w:bookmarkStart w:id="52052" w:name="_ETM_Q155_597680"/>
      <w:bookmarkEnd w:id="52052"/>
      <w:r>
        <w:rPr>
          <w:rtl/>
        </w:rPr>
        <w:t xml:space="preserve">סיוט </w:t>
      </w:r>
      <w:bookmarkStart w:id="52053" w:name="_ETM_Q155_598370"/>
      <w:bookmarkEnd w:id="52053"/>
      <w:r>
        <w:rPr>
          <w:rtl/>
        </w:rPr>
        <w:t xml:space="preserve">שנמשך </w:t>
      </w:r>
      <w:bookmarkStart w:id="52054" w:name="_ETM_Q155_598850"/>
      <w:bookmarkEnd w:id="52054"/>
      <w:r>
        <w:rPr>
          <w:rtl/>
        </w:rPr>
        <w:t xml:space="preserve">מעל </w:t>
      </w:r>
      <w:bookmarkStart w:id="52055" w:name="_ETM_Q155_599180"/>
      <w:bookmarkEnd w:id="52055"/>
      <w:r>
        <w:rPr>
          <w:rtl/>
        </w:rPr>
        <w:t xml:space="preserve">ל-20 </w:t>
      </w:r>
      <w:bookmarkStart w:id="52056" w:name="_ETM_Q155_599600"/>
      <w:bookmarkEnd w:id="52056"/>
      <w:r>
        <w:rPr>
          <w:rtl/>
        </w:rPr>
        <w:t>דקות</w:t>
      </w:r>
      <w:r>
        <w:rPr>
          <w:rFonts w:hint="cs"/>
          <w:rtl/>
        </w:rPr>
        <w:t>,</w:t>
      </w:r>
      <w:r>
        <w:rPr>
          <w:rtl/>
        </w:rPr>
        <w:t xml:space="preserve"> </w:t>
      </w:r>
      <w:bookmarkStart w:id="52057" w:name="_ETM_Q155_600500"/>
      <w:bookmarkEnd w:id="52057"/>
      <w:r>
        <w:rPr>
          <w:rtl/>
        </w:rPr>
        <w:t xml:space="preserve">ואין </w:t>
      </w:r>
      <w:bookmarkStart w:id="52058" w:name="_ETM_Q155_600800"/>
      <w:bookmarkEnd w:id="52058"/>
      <w:r>
        <w:rPr>
          <w:rtl/>
        </w:rPr>
        <w:t xml:space="preserve">לי </w:t>
      </w:r>
      <w:bookmarkStart w:id="52059" w:name="_ETM_Q155_600890"/>
      <w:bookmarkEnd w:id="52059"/>
      <w:r>
        <w:rPr>
          <w:rtl/>
        </w:rPr>
        <w:t xml:space="preserve">מושג </w:t>
      </w:r>
      <w:bookmarkStart w:id="52060" w:name="_ETM_Q155_601589"/>
      <w:bookmarkEnd w:id="52060"/>
      <w:r>
        <w:rPr>
          <w:rtl/>
        </w:rPr>
        <w:t xml:space="preserve">איך </w:t>
      </w:r>
      <w:bookmarkStart w:id="52061" w:name="_ETM_Q155_601799"/>
      <w:bookmarkEnd w:id="52061"/>
      <w:r>
        <w:rPr>
          <w:rtl/>
        </w:rPr>
        <w:t xml:space="preserve">אני </w:t>
      </w:r>
      <w:bookmarkStart w:id="52062" w:name="_ETM_Q155_601979"/>
      <w:bookmarkEnd w:id="52062"/>
      <w:r>
        <w:rPr>
          <w:rtl/>
        </w:rPr>
        <w:t xml:space="preserve">אמורה </w:t>
      </w:r>
      <w:bookmarkStart w:id="52063" w:name="_ETM_Q155_602279"/>
      <w:bookmarkEnd w:id="52063"/>
      <w:r>
        <w:rPr>
          <w:rtl/>
        </w:rPr>
        <w:t xml:space="preserve">להשתחרר </w:t>
      </w:r>
      <w:bookmarkStart w:id="52064" w:name="_ETM_Q155_602850"/>
      <w:bookmarkEnd w:id="52064"/>
      <w:r>
        <w:rPr>
          <w:rtl/>
        </w:rPr>
        <w:t>מזה</w:t>
      </w:r>
      <w:r>
        <w:rPr>
          <w:rFonts w:hint="cs"/>
          <w:rtl/>
        </w:rPr>
        <w:t>.</w:t>
      </w:r>
      <w:r>
        <w:rPr>
          <w:rtl/>
        </w:rPr>
        <w:t xml:space="preserve"> </w:t>
      </w:r>
      <w:bookmarkStart w:id="52065" w:name="_ETM_Q155_603509"/>
      <w:bookmarkEnd w:id="52065"/>
      <w:r>
        <w:rPr>
          <w:rtl/>
        </w:rPr>
        <w:t xml:space="preserve">מי </w:t>
      </w:r>
      <w:bookmarkStart w:id="52066" w:name="_ETM_Q155_603750"/>
      <w:bookmarkEnd w:id="52066"/>
      <w:r>
        <w:rPr>
          <w:rtl/>
        </w:rPr>
        <w:t xml:space="preserve">מגן </w:t>
      </w:r>
      <w:bookmarkStart w:id="52067" w:name="_ETM_Q155_604170"/>
      <w:bookmarkEnd w:id="52067"/>
      <w:r>
        <w:rPr>
          <w:rtl/>
        </w:rPr>
        <w:t>עלינו</w:t>
      </w:r>
      <w:r>
        <w:rPr>
          <w:rFonts w:hint="cs"/>
          <w:rtl/>
        </w:rPr>
        <w:t>?</w:t>
      </w:r>
      <w:r>
        <w:rPr>
          <w:rtl/>
        </w:rPr>
        <w:t xml:space="preserve"> </w:t>
      </w:r>
      <w:bookmarkStart w:id="52068" w:name="_ETM_Q155_604930"/>
      <w:bookmarkEnd w:id="52068"/>
      <w:r>
        <w:rPr>
          <w:rtl/>
        </w:rPr>
        <w:t xml:space="preserve">מה </w:t>
      </w:r>
      <w:bookmarkStart w:id="52069" w:name="_ETM_Q155_605170"/>
      <w:bookmarkEnd w:id="52069"/>
      <w:r>
        <w:rPr>
          <w:rtl/>
        </w:rPr>
        <w:t xml:space="preserve">לעזאזל </w:t>
      </w:r>
      <w:bookmarkStart w:id="52070" w:name="_ETM_Q155_605830"/>
      <w:bookmarkEnd w:id="52070"/>
      <w:r>
        <w:rPr>
          <w:rtl/>
        </w:rPr>
        <w:t xml:space="preserve">קורה </w:t>
      </w:r>
      <w:bookmarkStart w:id="52071" w:name="_ETM_Q155_606130"/>
      <w:bookmarkEnd w:id="52071"/>
      <w:r>
        <w:rPr>
          <w:rtl/>
        </w:rPr>
        <w:t>כאן</w:t>
      </w:r>
      <w:r>
        <w:rPr>
          <w:rFonts w:hint="cs"/>
          <w:rtl/>
        </w:rPr>
        <w:t>?</w:t>
      </w:r>
    </w:p>
    <w:p w:rsidR="00CD1EEA" w:rsidRDefault="00CD1EEA" w:rsidP="00590D4B">
      <w:pPr>
        <w:rPr>
          <w:rtl/>
        </w:rPr>
      </w:pPr>
      <w:bookmarkStart w:id="52072" w:name="_ETM_Q155_524531"/>
      <w:bookmarkStart w:id="52073" w:name="_ETM_Q155_524739"/>
      <w:bookmarkEnd w:id="52072"/>
      <w:bookmarkEnd w:id="52073"/>
    </w:p>
    <w:p w:rsidR="00CD1EEA" w:rsidRDefault="00CD1EEA" w:rsidP="00590D4B">
      <w:pPr>
        <w:rPr>
          <w:rtl/>
        </w:rPr>
      </w:pPr>
      <w:bookmarkStart w:id="52074" w:name="_ETM_Q155_607929"/>
      <w:bookmarkStart w:id="52075" w:name="_ETM_Q155_604858"/>
      <w:bookmarkEnd w:id="52074"/>
      <w:bookmarkEnd w:id="52075"/>
      <w:r>
        <w:rPr>
          <w:rtl/>
        </w:rPr>
        <w:t xml:space="preserve">אני </w:t>
      </w:r>
      <w:bookmarkStart w:id="52076" w:name="_ETM_Q155_608440"/>
      <w:bookmarkEnd w:id="52076"/>
      <w:r>
        <w:rPr>
          <w:rtl/>
        </w:rPr>
        <w:t xml:space="preserve">רוצה </w:t>
      </w:r>
      <w:bookmarkStart w:id="52077" w:name="_ETM_Q155_608739"/>
      <w:bookmarkEnd w:id="52077"/>
      <w:r>
        <w:rPr>
          <w:rtl/>
        </w:rPr>
        <w:t xml:space="preserve">לציין </w:t>
      </w:r>
      <w:bookmarkStart w:id="52078" w:name="_ETM_Q155_609069"/>
      <w:bookmarkEnd w:id="52078"/>
      <w:r>
        <w:rPr>
          <w:rtl/>
        </w:rPr>
        <w:t xml:space="preserve">את </w:t>
      </w:r>
      <w:bookmarkStart w:id="52079" w:name="_ETM_Q155_609220"/>
      <w:bookmarkEnd w:id="52079"/>
      <w:r>
        <w:rPr>
          <w:rtl/>
        </w:rPr>
        <w:t xml:space="preserve">העיתונאי </w:t>
      </w:r>
      <w:bookmarkStart w:id="52080" w:name="_ETM_Q155_609670"/>
      <w:bookmarkEnd w:id="52080"/>
      <w:r>
        <w:rPr>
          <w:rtl/>
        </w:rPr>
        <w:t xml:space="preserve">בר </w:t>
      </w:r>
      <w:bookmarkStart w:id="52081" w:name="_ETM_Q155_609879"/>
      <w:bookmarkEnd w:id="52081"/>
      <w:r>
        <w:rPr>
          <w:rtl/>
        </w:rPr>
        <w:t>פלג</w:t>
      </w:r>
      <w:r>
        <w:rPr>
          <w:rFonts w:hint="cs"/>
          <w:rtl/>
        </w:rPr>
        <w:t>,</w:t>
      </w:r>
      <w:r>
        <w:rPr>
          <w:rtl/>
        </w:rPr>
        <w:t xml:space="preserve"> </w:t>
      </w:r>
      <w:bookmarkStart w:id="52082" w:name="_ETM_Q155_610300"/>
      <w:bookmarkEnd w:id="52082"/>
      <w:r>
        <w:rPr>
          <w:rtl/>
        </w:rPr>
        <w:t>ש</w:t>
      </w:r>
      <w:bookmarkStart w:id="52083" w:name="_ETM_Q155_610450"/>
      <w:bookmarkStart w:id="52084" w:name="_ETM_Q155_622371"/>
      <w:bookmarkEnd w:id="52083"/>
      <w:bookmarkEnd w:id="52084"/>
      <w:r>
        <w:rPr>
          <w:rtl/>
        </w:rPr>
        <w:t xml:space="preserve">דיווח </w:t>
      </w:r>
      <w:bookmarkStart w:id="52085" w:name="_ETM_Q155_610900"/>
      <w:bookmarkEnd w:id="52085"/>
      <w:r>
        <w:rPr>
          <w:rtl/>
        </w:rPr>
        <w:t xml:space="preserve">על </w:t>
      </w:r>
      <w:bookmarkStart w:id="52086" w:name="_ETM_Q155_611019"/>
      <w:bookmarkEnd w:id="52086"/>
      <w:r>
        <w:rPr>
          <w:rtl/>
        </w:rPr>
        <w:t xml:space="preserve">אלימות </w:t>
      </w:r>
      <w:bookmarkStart w:id="52087" w:name="_ETM_Q155_612010"/>
      <w:bookmarkEnd w:id="52087"/>
      <w:r>
        <w:rPr>
          <w:rtl/>
        </w:rPr>
        <w:t xml:space="preserve">וגם </w:t>
      </w:r>
      <w:bookmarkStart w:id="52088" w:name="_ETM_Q155_612430"/>
      <w:bookmarkEnd w:id="52088"/>
      <w:r>
        <w:rPr>
          <w:rFonts w:hint="cs"/>
          <w:rtl/>
        </w:rPr>
        <w:t>הע</w:t>
      </w:r>
      <w:r>
        <w:rPr>
          <w:rtl/>
        </w:rPr>
        <w:t xml:space="preserve">לה </w:t>
      </w:r>
      <w:bookmarkStart w:id="52089" w:name="_ETM_Q155_612730"/>
      <w:bookmarkEnd w:id="52089"/>
      <w:r>
        <w:rPr>
          <w:rtl/>
        </w:rPr>
        <w:t>סרטון</w:t>
      </w:r>
      <w:bookmarkStart w:id="52090" w:name="_ETM_Q155_614050"/>
      <w:bookmarkEnd w:id="52090"/>
      <w:r>
        <w:rPr>
          <w:rFonts w:hint="cs"/>
          <w:rtl/>
        </w:rPr>
        <w:t>.</w:t>
      </w:r>
      <w:r>
        <w:rPr>
          <w:rtl/>
        </w:rPr>
        <w:t xml:space="preserve"> </w:t>
      </w:r>
      <w:bookmarkStart w:id="52091" w:name="_ETM_Q155_614560"/>
      <w:bookmarkEnd w:id="52091"/>
      <w:r>
        <w:rPr>
          <w:rtl/>
        </w:rPr>
        <w:t xml:space="preserve">בסרטון </w:t>
      </w:r>
      <w:bookmarkStart w:id="52092" w:name="_ETM_Q155_615310"/>
      <w:bookmarkEnd w:id="52092"/>
      <w:r>
        <w:rPr>
          <w:rtl/>
        </w:rPr>
        <w:t xml:space="preserve">רואים </w:t>
      </w:r>
      <w:bookmarkStart w:id="52093" w:name="_ETM_Q155_615610"/>
      <w:bookmarkEnd w:id="52093"/>
      <w:r>
        <w:rPr>
          <w:rtl/>
        </w:rPr>
        <w:t xml:space="preserve">מפגיני </w:t>
      </w:r>
      <w:bookmarkStart w:id="52094" w:name="_ETM_Q155_616090"/>
      <w:bookmarkEnd w:id="52094"/>
      <w:r>
        <w:rPr>
          <w:rtl/>
        </w:rPr>
        <w:t xml:space="preserve">ימין </w:t>
      </w:r>
      <w:bookmarkStart w:id="52095" w:name="_ETM_Q155_616880"/>
      <w:bookmarkEnd w:id="52095"/>
      <w:r>
        <w:rPr>
          <w:rtl/>
        </w:rPr>
        <w:t xml:space="preserve">שתוקפים </w:t>
      </w:r>
      <w:bookmarkStart w:id="52096" w:name="_ETM_Q155_617450"/>
      <w:bookmarkEnd w:id="52096"/>
      <w:r>
        <w:rPr>
          <w:rtl/>
        </w:rPr>
        <w:t xml:space="preserve">שתי </w:t>
      </w:r>
      <w:bookmarkStart w:id="52097" w:name="_ETM_Q155_617690"/>
      <w:bookmarkEnd w:id="52097"/>
      <w:r>
        <w:rPr>
          <w:rtl/>
        </w:rPr>
        <w:t xml:space="preserve">מפגינות </w:t>
      </w:r>
      <w:bookmarkStart w:id="52098" w:name="_ETM_Q155_618319"/>
      <w:bookmarkEnd w:id="52098"/>
      <w:r>
        <w:rPr>
          <w:rtl/>
        </w:rPr>
        <w:t xml:space="preserve">שעמדו </w:t>
      </w:r>
      <w:bookmarkStart w:id="52099" w:name="_ETM_Q155_618620"/>
      <w:bookmarkEnd w:id="52099"/>
      <w:r>
        <w:rPr>
          <w:rtl/>
        </w:rPr>
        <w:t xml:space="preserve">בסמוך </w:t>
      </w:r>
      <w:bookmarkStart w:id="52100" w:name="_ETM_Q155_619160"/>
      <w:bookmarkEnd w:id="52100"/>
      <w:r>
        <w:rPr>
          <w:rtl/>
        </w:rPr>
        <w:t>לעזריאלי</w:t>
      </w:r>
      <w:r>
        <w:rPr>
          <w:rFonts w:hint="cs"/>
          <w:rtl/>
        </w:rPr>
        <w:t>,</w:t>
      </w:r>
      <w:r>
        <w:rPr>
          <w:rtl/>
        </w:rPr>
        <w:t xml:space="preserve"> </w:t>
      </w:r>
      <w:bookmarkStart w:id="52101" w:name="_ETM_Q155_620180"/>
      <w:bookmarkEnd w:id="52101"/>
      <w:r>
        <w:rPr>
          <w:rtl/>
        </w:rPr>
        <w:t xml:space="preserve">והמשטרה </w:t>
      </w:r>
      <w:bookmarkStart w:id="52102" w:name="_ETM_Q155_620810"/>
      <w:bookmarkEnd w:id="52102"/>
      <w:r>
        <w:rPr>
          <w:rtl/>
        </w:rPr>
        <w:t>נכנס</w:t>
      </w:r>
      <w:r>
        <w:rPr>
          <w:rFonts w:hint="cs"/>
          <w:rtl/>
        </w:rPr>
        <w:t>ת</w:t>
      </w:r>
      <w:r>
        <w:rPr>
          <w:rtl/>
        </w:rPr>
        <w:t xml:space="preserve"> </w:t>
      </w:r>
      <w:bookmarkStart w:id="52103" w:name="_ETM_Q155_621260"/>
      <w:bookmarkEnd w:id="52103"/>
      <w:r>
        <w:rPr>
          <w:rtl/>
        </w:rPr>
        <w:t>להפרי</w:t>
      </w:r>
      <w:bookmarkStart w:id="52104" w:name="_ETM_Q155_610928"/>
      <w:bookmarkEnd w:id="52104"/>
      <w:r>
        <w:rPr>
          <w:rtl/>
        </w:rPr>
        <w:t>ד</w:t>
      </w:r>
      <w:r>
        <w:rPr>
          <w:rFonts w:hint="cs"/>
          <w:rtl/>
        </w:rPr>
        <w:t>.</w:t>
      </w:r>
      <w:r>
        <w:rPr>
          <w:rtl/>
        </w:rPr>
        <w:t xml:space="preserve"> </w:t>
      </w:r>
      <w:bookmarkStart w:id="52105" w:name="_ETM_Q155_622380"/>
      <w:bookmarkEnd w:id="52105"/>
      <w:r>
        <w:rPr>
          <w:rtl/>
        </w:rPr>
        <w:t>מ</w:t>
      </w:r>
      <w:bookmarkStart w:id="52106" w:name="_ETM_Q155_622830"/>
      <w:bookmarkEnd w:id="52106"/>
      <w:r>
        <w:rPr>
          <w:rFonts w:hint="cs"/>
          <w:rtl/>
        </w:rPr>
        <w:t>פגיני ה</w:t>
      </w:r>
      <w:bookmarkStart w:id="52107" w:name="_ETM_Q155_623220"/>
      <w:bookmarkEnd w:id="52107"/>
      <w:r>
        <w:rPr>
          <w:rtl/>
        </w:rPr>
        <w:t xml:space="preserve">ימין </w:t>
      </w:r>
      <w:bookmarkStart w:id="52108" w:name="_ETM_Q155_623520"/>
      <w:bookmarkEnd w:id="52108"/>
      <w:r>
        <w:rPr>
          <w:rtl/>
        </w:rPr>
        <w:t xml:space="preserve">הסתובבו </w:t>
      </w:r>
      <w:bookmarkStart w:id="52109" w:name="_ETM_Q155_624150"/>
      <w:bookmarkEnd w:id="52109"/>
      <w:r>
        <w:rPr>
          <w:rtl/>
        </w:rPr>
        <w:t xml:space="preserve">זמן </w:t>
      </w:r>
      <w:bookmarkStart w:id="52110" w:name="_ETM_Q155_624540"/>
      <w:bookmarkEnd w:id="52110"/>
      <w:r>
        <w:rPr>
          <w:rtl/>
        </w:rPr>
        <w:t xml:space="preserve">רב </w:t>
      </w:r>
      <w:bookmarkStart w:id="52111" w:name="_ETM_Q155_624750"/>
      <w:bookmarkEnd w:id="52111"/>
      <w:r>
        <w:rPr>
          <w:rtl/>
        </w:rPr>
        <w:t xml:space="preserve">ברחובות </w:t>
      </w:r>
      <w:bookmarkStart w:id="52112" w:name="_ETM_Q155_625800"/>
      <w:bookmarkEnd w:id="52112"/>
      <w:r>
        <w:rPr>
          <w:rtl/>
        </w:rPr>
        <w:t xml:space="preserve">עם </w:t>
      </w:r>
      <w:bookmarkStart w:id="52113" w:name="_ETM_Q155_625950"/>
      <w:bookmarkEnd w:id="52113"/>
      <w:r>
        <w:rPr>
          <w:rFonts w:hint="cs"/>
          <w:rtl/>
        </w:rPr>
        <w:t>קריאות</w:t>
      </w:r>
      <w:bookmarkStart w:id="52114" w:name="_ETM_Q155_622097"/>
      <w:bookmarkEnd w:id="52114"/>
      <w:r>
        <w:rPr>
          <w:rtl/>
        </w:rPr>
        <w:t xml:space="preserve"> </w:t>
      </w:r>
      <w:bookmarkStart w:id="52115" w:name="_ETM_Q155_626310"/>
      <w:bookmarkEnd w:id="52115"/>
      <w:r>
        <w:rPr>
          <w:rtl/>
        </w:rPr>
        <w:t xml:space="preserve">של </w:t>
      </w:r>
      <w:bookmarkStart w:id="52116" w:name="_ETM_Q155_626430"/>
      <w:bookmarkEnd w:id="52116"/>
      <w:r>
        <w:rPr>
          <w:rFonts w:hint="cs"/>
          <w:rtl/>
        </w:rPr>
        <w:t>"</w:t>
      </w:r>
      <w:r>
        <w:rPr>
          <w:rtl/>
        </w:rPr>
        <w:t xml:space="preserve">שמאלנים </w:t>
      </w:r>
      <w:bookmarkStart w:id="52117" w:name="_ETM_Q155_626940"/>
      <w:bookmarkEnd w:id="52117"/>
      <w:r>
        <w:rPr>
          <w:rtl/>
        </w:rPr>
        <w:t>בוגדים</w:t>
      </w:r>
      <w:r>
        <w:rPr>
          <w:rFonts w:hint="cs"/>
          <w:rtl/>
        </w:rPr>
        <w:t>"</w:t>
      </w:r>
      <w:r>
        <w:rPr>
          <w:rtl/>
        </w:rPr>
        <w:t xml:space="preserve"> </w:t>
      </w:r>
      <w:bookmarkStart w:id="52118" w:name="_ETM_Q155_627720"/>
      <w:bookmarkEnd w:id="52118"/>
      <w:r>
        <w:rPr>
          <w:rtl/>
        </w:rPr>
        <w:t xml:space="preserve">וחיפשו </w:t>
      </w:r>
      <w:bookmarkStart w:id="52119" w:name="_ETM_Q155_628260"/>
      <w:bookmarkEnd w:id="52119"/>
      <w:r>
        <w:rPr>
          <w:rtl/>
        </w:rPr>
        <w:t xml:space="preserve">מפגיני </w:t>
      </w:r>
      <w:bookmarkStart w:id="52120" w:name="_ETM_Q155_628740"/>
      <w:bookmarkEnd w:id="52120"/>
      <w:r>
        <w:rPr>
          <w:rtl/>
        </w:rPr>
        <w:t>שמאל</w:t>
      </w:r>
      <w:r>
        <w:rPr>
          <w:rFonts w:hint="cs"/>
          <w:rtl/>
        </w:rPr>
        <w:t>,</w:t>
      </w:r>
      <w:r>
        <w:rPr>
          <w:rtl/>
        </w:rPr>
        <w:t xml:space="preserve"> </w:t>
      </w:r>
      <w:bookmarkStart w:id="52121" w:name="_ETM_Q155_629459"/>
      <w:bookmarkEnd w:id="52121"/>
      <w:r>
        <w:rPr>
          <w:rtl/>
        </w:rPr>
        <w:t xml:space="preserve">והמשטרה </w:t>
      </w:r>
      <w:bookmarkStart w:id="52122" w:name="_ETM_Q155_630030"/>
      <w:bookmarkEnd w:id="52122"/>
      <w:r>
        <w:rPr>
          <w:rtl/>
        </w:rPr>
        <w:t xml:space="preserve">לא </w:t>
      </w:r>
      <w:bookmarkStart w:id="52123" w:name="_ETM_Q155_630150"/>
      <w:bookmarkEnd w:id="52123"/>
      <w:r>
        <w:rPr>
          <w:rtl/>
        </w:rPr>
        <w:t xml:space="preserve">הצליחה </w:t>
      </w:r>
      <w:bookmarkStart w:id="52124" w:name="_ETM_Q155_630510"/>
      <w:bookmarkEnd w:id="52124"/>
      <w:r>
        <w:rPr>
          <w:rtl/>
        </w:rPr>
        <w:t xml:space="preserve">להשתלט </w:t>
      </w:r>
      <w:bookmarkStart w:id="52125" w:name="_ETM_Q155_631050"/>
      <w:bookmarkEnd w:id="52125"/>
      <w:r>
        <w:rPr>
          <w:rtl/>
        </w:rPr>
        <w:t>עליהם</w:t>
      </w:r>
      <w:r>
        <w:rPr>
          <w:rFonts w:hint="cs"/>
          <w:rtl/>
        </w:rPr>
        <w:t>.</w:t>
      </w:r>
      <w:r>
        <w:rPr>
          <w:rtl/>
        </w:rPr>
        <w:t xml:space="preserve"> </w:t>
      </w:r>
      <w:bookmarkStart w:id="52126" w:name="_ETM_Q155_631920"/>
      <w:bookmarkEnd w:id="52126"/>
    </w:p>
    <w:p w:rsidR="00CD1EEA" w:rsidRDefault="00CD1EEA" w:rsidP="00590D4B">
      <w:pPr>
        <w:rPr>
          <w:rtl/>
        </w:rPr>
      </w:pPr>
      <w:bookmarkStart w:id="52127" w:name="_ETM_Q155_634974"/>
      <w:bookmarkStart w:id="52128" w:name="_ETM_Q155_635036"/>
      <w:bookmarkEnd w:id="52127"/>
      <w:bookmarkEnd w:id="52128"/>
    </w:p>
    <w:p w:rsidR="00CD1EEA" w:rsidRDefault="00CD1EEA" w:rsidP="00590D4B">
      <w:pPr>
        <w:rPr>
          <w:rtl/>
        </w:rPr>
      </w:pPr>
      <w:bookmarkStart w:id="52129" w:name="_ETM_Q155_635438"/>
      <w:bookmarkStart w:id="52130" w:name="_ETM_Q155_635490"/>
      <w:bookmarkEnd w:id="52129"/>
      <w:bookmarkEnd w:id="52130"/>
      <w:r>
        <w:rPr>
          <w:rtl/>
        </w:rPr>
        <w:t xml:space="preserve">יש </w:t>
      </w:r>
      <w:bookmarkStart w:id="52131" w:name="_ETM_Q155_632130"/>
      <w:bookmarkEnd w:id="52131"/>
      <w:r>
        <w:rPr>
          <w:rtl/>
        </w:rPr>
        <w:t xml:space="preserve">לי </w:t>
      </w:r>
      <w:bookmarkStart w:id="52132" w:name="_ETM_Q155_632250"/>
      <w:bookmarkEnd w:id="52132"/>
      <w:r>
        <w:rPr>
          <w:rtl/>
        </w:rPr>
        <w:t>כ</w:t>
      </w:r>
      <w:r>
        <w:rPr>
          <w:rFonts w:hint="cs"/>
          <w:rtl/>
        </w:rPr>
        <w:t>אן</w:t>
      </w:r>
      <w:r>
        <w:rPr>
          <w:rtl/>
        </w:rPr>
        <w:t xml:space="preserve"> </w:t>
      </w:r>
      <w:bookmarkStart w:id="52133" w:name="_ETM_Q155_632430"/>
      <w:bookmarkEnd w:id="52133"/>
      <w:r>
        <w:rPr>
          <w:rtl/>
        </w:rPr>
        <w:t xml:space="preserve">עוד </w:t>
      </w:r>
      <w:bookmarkStart w:id="52134" w:name="_ETM_Q155_632610"/>
      <w:bookmarkEnd w:id="52134"/>
      <w:r>
        <w:rPr>
          <w:rtl/>
        </w:rPr>
        <w:t xml:space="preserve">עדויות </w:t>
      </w:r>
      <w:bookmarkStart w:id="52135" w:name="_ETM_Q155_633360"/>
      <w:bookmarkEnd w:id="52135"/>
      <w:r>
        <w:rPr>
          <w:rtl/>
        </w:rPr>
        <w:t xml:space="preserve">על </w:t>
      </w:r>
      <w:bookmarkStart w:id="52136" w:name="_ETM_Q155_633510"/>
      <w:bookmarkEnd w:id="52136"/>
      <w:r>
        <w:rPr>
          <w:rtl/>
        </w:rPr>
        <w:t xml:space="preserve">תקיפות </w:t>
      </w:r>
      <w:bookmarkStart w:id="52137" w:name="_ETM_Q155_633990"/>
      <w:bookmarkEnd w:id="52137"/>
      <w:r>
        <w:rPr>
          <w:rtl/>
        </w:rPr>
        <w:t>מפגינים</w:t>
      </w:r>
      <w:r>
        <w:rPr>
          <w:rFonts w:hint="cs"/>
          <w:rtl/>
        </w:rPr>
        <w:t>,</w:t>
      </w:r>
      <w:r>
        <w:rPr>
          <w:rtl/>
        </w:rPr>
        <w:t xml:space="preserve"> </w:t>
      </w:r>
      <w:bookmarkStart w:id="52138" w:name="_ETM_Q155_634740"/>
      <w:bookmarkEnd w:id="52138"/>
      <w:r>
        <w:rPr>
          <w:rtl/>
        </w:rPr>
        <w:t xml:space="preserve">בעיקר </w:t>
      </w:r>
      <w:bookmarkStart w:id="52139" w:name="_ETM_Q155_635250"/>
      <w:bookmarkEnd w:id="52139"/>
      <w:r>
        <w:rPr>
          <w:rtl/>
        </w:rPr>
        <w:t xml:space="preserve">מצד </w:t>
      </w:r>
      <w:bookmarkStart w:id="52140" w:name="_ETM_Q155_635640"/>
      <w:bookmarkEnd w:id="52140"/>
      <w:r>
        <w:rPr>
          <w:rtl/>
        </w:rPr>
        <w:t>מפגינות</w:t>
      </w:r>
      <w:r>
        <w:rPr>
          <w:rFonts w:hint="cs"/>
          <w:rtl/>
        </w:rPr>
        <w:t>,</w:t>
      </w:r>
      <w:r>
        <w:rPr>
          <w:rtl/>
        </w:rPr>
        <w:t xml:space="preserve"> </w:t>
      </w:r>
      <w:bookmarkStart w:id="52141" w:name="_ETM_Q155_636510"/>
      <w:bookmarkEnd w:id="52141"/>
      <w:r>
        <w:rPr>
          <w:rtl/>
        </w:rPr>
        <w:t xml:space="preserve">אבל </w:t>
      </w:r>
      <w:bookmarkStart w:id="52142" w:name="_ETM_Q155_636780"/>
      <w:bookmarkEnd w:id="52142"/>
      <w:r>
        <w:rPr>
          <w:rtl/>
        </w:rPr>
        <w:t xml:space="preserve">לא </w:t>
      </w:r>
      <w:bookmarkStart w:id="52143" w:name="_ETM_Q155_636870"/>
      <w:bookmarkEnd w:id="52143"/>
      <w:r>
        <w:rPr>
          <w:rtl/>
        </w:rPr>
        <w:t xml:space="preserve">צריך </w:t>
      </w:r>
      <w:bookmarkStart w:id="52144" w:name="_ETM_Q155_637230"/>
      <w:bookmarkEnd w:id="52144"/>
      <w:r>
        <w:rPr>
          <w:rtl/>
        </w:rPr>
        <w:t xml:space="preserve">ללכת </w:t>
      </w:r>
      <w:bookmarkStart w:id="52145" w:name="_ETM_Q155_637650"/>
      <w:bookmarkEnd w:id="52145"/>
      <w:r>
        <w:rPr>
          <w:rtl/>
        </w:rPr>
        <w:t>רחוק</w:t>
      </w:r>
      <w:r>
        <w:rPr>
          <w:rFonts w:hint="cs"/>
          <w:rtl/>
        </w:rPr>
        <w:t>:</w:t>
      </w:r>
      <w:r>
        <w:rPr>
          <w:rtl/>
        </w:rPr>
        <w:t xml:space="preserve"> </w:t>
      </w:r>
      <w:bookmarkStart w:id="52146" w:name="_ETM_Q155_638430"/>
      <w:bookmarkEnd w:id="52146"/>
      <w:r>
        <w:rPr>
          <w:rFonts w:hint="cs"/>
          <w:rtl/>
        </w:rPr>
        <w:t>כ</w:t>
      </w:r>
      <w:bookmarkStart w:id="52147" w:name="_ETM_Q155_636438"/>
      <w:bookmarkEnd w:id="52147"/>
      <w:r>
        <w:rPr>
          <w:rtl/>
        </w:rPr>
        <w:t xml:space="preserve">שאתם </w:t>
      </w:r>
      <w:bookmarkStart w:id="52148" w:name="_ETM_Q155_638850"/>
      <w:bookmarkEnd w:id="52148"/>
      <w:r>
        <w:rPr>
          <w:rtl/>
        </w:rPr>
        <w:t xml:space="preserve">רואים </w:t>
      </w:r>
      <w:bookmarkStart w:id="52149" w:name="_ETM_Q155_639180"/>
      <w:bookmarkEnd w:id="52149"/>
      <w:r>
        <w:rPr>
          <w:rtl/>
        </w:rPr>
        <w:t xml:space="preserve">את </w:t>
      </w:r>
      <w:bookmarkStart w:id="52150" w:name="_ETM_Q155_639300"/>
      <w:bookmarkEnd w:id="52150"/>
      <w:r>
        <w:rPr>
          <w:rtl/>
        </w:rPr>
        <w:t xml:space="preserve">השר </w:t>
      </w:r>
      <w:bookmarkStart w:id="52151" w:name="_ETM_Q155_640079"/>
      <w:bookmarkEnd w:id="52151"/>
      <w:r>
        <w:rPr>
          <w:rtl/>
        </w:rPr>
        <w:t xml:space="preserve">לביטחון </w:t>
      </w:r>
      <w:bookmarkStart w:id="52152" w:name="_ETM_Q155_641189"/>
      <w:bookmarkEnd w:id="52152"/>
      <w:r>
        <w:rPr>
          <w:rtl/>
        </w:rPr>
        <w:t xml:space="preserve">יהודים </w:t>
      </w:r>
      <w:bookmarkStart w:id="52153" w:name="_ETM_Q155_642299"/>
      <w:bookmarkEnd w:id="52153"/>
      <w:r>
        <w:rPr>
          <w:rtl/>
        </w:rPr>
        <w:t xml:space="preserve">שחיים </w:t>
      </w:r>
      <w:bookmarkStart w:id="52154" w:name="_ETM_Q155_642810"/>
      <w:bookmarkEnd w:id="52154"/>
      <w:r>
        <w:rPr>
          <w:rtl/>
        </w:rPr>
        <w:t xml:space="preserve">בהתנחלויות </w:t>
      </w:r>
      <w:bookmarkStart w:id="52155" w:name="_ETM_Q155_644069"/>
      <w:bookmarkEnd w:id="52155"/>
      <w:r>
        <w:rPr>
          <w:rtl/>
        </w:rPr>
        <w:t xml:space="preserve">הולך </w:t>
      </w:r>
      <w:bookmarkStart w:id="52156" w:name="_ETM_Q155_644459"/>
      <w:bookmarkEnd w:id="52156"/>
      <w:r>
        <w:rPr>
          <w:rtl/>
        </w:rPr>
        <w:t xml:space="preserve">ומתחבק </w:t>
      </w:r>
      <w:bookmarkStart w:id="52157" w:name="_ETM_Q155_645450"/>
      <w:bookmarkEnd w:id="52157"/>
      <w:r>
        <w:rPr>
          <w:rtl/>
        </w:rPr>
        <w:t xml:space="preserve">ועושה </w:t>
      </w:r>
      <w:bookmarkStart w:id="52158" w:name="_ETM_Q155_645900"/>
      <w:bookmarkEnd w:id="52158"/>
      <w:r>
        <w:rPr>
          <w:rtl/>
        </w:rPr>
        <w:t xml:space="preserve">חגיגות </w:t>
      </w:r>
      <w:bookmarkStart w:id="52159" w:name="_ETM_Q155_647010"/>
      <w:bookmarkEnd w:id="52159"/>
      <w:r>
        <w:rPr>
          <w:rtl/>
        </w:rPr>
        <w:t xml:space="preserve">ארוכות </w:t>
      </w:r>
      <w:bookmarkStart w:id="52160" w:name="_ETM_Q155_648000"/>
      <w:bookmarkEnd w:id="52160"/>
      <w:r>
        <w:rPr>
          <w:rtl/>
        </w:rPr>
        <w:t xml:space="preserve">עם </w:t>
      </w:r>
      <w:bookmarkStart w:id="52161" w:name="_ETM_Q155_648209"/>
      <w:bookmarkEnd w:id="52161"/>
      <w:r>
        <w:rPr>
          <w:rtl/>
        </w:rPr>
        <w:t xml:space="preserve">תומכי </w:t>
      </w:r>
      <w:bookmarkStart w:id="52162" w:name="_ETM_Q155_648629"/>
      <w:bookmarkEnd w:id="52162"/>
      <w:r>
        <w:rPr>
          <w:rtl/>
        </w:rPr>
        <w:t>ל</w:t>
      </w:r>
      <w:r>
        <w:rPr>
          <w:rFonts w:hint="cs"/>
          <w:rtl/>
        </w:rPr>
        <w:t xml:space="preserve">ה </w:t>
      </w:r>
      <w:proofErr w:type="spellStart"/>
      <w:r>
        <w:rPr>
          <w:rtl/>
        </w:rPr>
        <w:t>פמיליה</w:t>
      </w:r>
      <w:proofErr w:type="spellEnd"/>
      <w:r>
        <w:rPr>
          <w:rFonts w:hint="cs"/>
          <w:rtl/>
        </w:rPr>
        <w:t>,</w:t>
      </w:r>
      <w:r>
        <w:rPr>
          <w:rtl/>
        </w:rPr>
        <w:t xml:space="preserve"> </w:t>
      </w:r>
      <w:bookmarkStart w:id="52163" w:name="_ETM_Q155_649590"/>
      <w:bookmarkEnd w:id="52163"/>
      <w:r>
        <w:rPr>
          <w:rtl/>
        </w:rPr>
        <w:t xml:space="preserve">אתם </w:t>
      </w:r>
      <w:bookmarkStart w:id="52164" w:name="_ETM_Q155_649950"/>
      <w:bookmarkEnd w:id="52164"/>
      <w:r>
        <w:rPr>
          <w:rtl/>
        </w:rPr>
        <w:t xml:space="preserve">מבינים </w:t>
      </w:r>
      <w:bookmarkStart w:id="52165" w:name="_ETM_Q155_650640"/>
      <w:bookmarkEnd w:id="52165"/>
      <w:r>
        <w:rPr>
          <w:rtl/>
        </w:rPr>
        <w:t xml:space="preserve">שהוא </w:t>
      </w:r>
      <w:bookmarkStart w:id="52166" w:name="_ETM_Q155_650940"/>
      <w:bookmarkEnd w:id="52166"/>
      <w:r>
        <w:rPr>
          <w:rtl/>
        </w:rPr>
        <w:t xml:space="preserve">מעודד </w:t>
      </w:r>
      <w:bookmarkStart w:id="52167" w:name="_ETM_Q155_651830"/>
      <w:bookmarkEnd w:id="52167"/>
      <w:r>
        <w:rPr>
          <w:rtl/>
        </w:rPr>
        <w:t xml:space="preserve">את </w:t>
      </w:r>
      <w:bookmarkStart w:id="52168" w:name="_ETM_Q155_652010"/>
      <w:bookmarkEnd w:id="52168"/>
      <w:r>
        <w:rPr>
          <w:rtl/>
        </w:rPr>
        <w:t xml:space="preserve">האירועים </w:t>
      </w:r>
      <w:bookmarkStart w:id="52169" w:name="_ETM_Q155_652459"/>
      <w:bookmarkEnd w:id="52169"/>
      <w:r>
        <w:rPr>
          <w:rtl/>
        </w:rPr>
        <w:t>האלה</w:t>
      </w:r>
      <w:r>
        <w:rPr>
          <w:rFonts w:hint="cs"/>
          <w:rtl/>
        </w:rPr>
        <w:t>.</w:t>
      </w:r>
      <w:r>
        <w:rPr>
          <w:rtl/>
        </w:rPr>
        <w:t xml:space="preserve"> </w:t>
      </w:r>
      <w:bookmarkStart w:id="52170" w:name="_ETM_Q155_653060"/>
      <w:bookmarkEnd w:id="52170"/>
      <w:r>
        <w:rPr>
          <w:rtl/>
        </w:rPr>
        <w:t xml:space="preserve">ובאותו </w:t>
      </w:r>
      <w:bookmarkStart w:id="52171" w:name="_ETM_Q155_653920"/>
      <w:bookmarkEnd w:id="52171"/>
      <w:r>
        <w:rPr>
          <w:rtl/>
        </w:rPr>
        <w:t xml:space="preserve">זמן </w:t>
      </w:r>
      <w:bookmarkStart w:id="52172" w:name="_ETM_Q155_654730"/>
      <w:bookmarkEnd w:id="52172"/>
      <w:r>
        <w:rPr>
          <w:rtl/>
        </w:rPr>
        <w:t>שאותם</w:t>
      </w:r>
      <w:r>
        <w:rPr>
          <w:rFonts w:hint="cs"/>
          <w:rtl/>
        </w:rPr>
        <w:t xml:space="preserve"> </w:t>
      </w:r>
      <w:r>
        <w:rPr>
          <w:rtl/>
        </w:rPr>
        <w:t xml:space="preserve">– </w:t>
      </w:r>
      <w:bookmarkStart w:id="52173" w:name="_ETM_Q155_655780"/>
      <w:bookmarkStart w:id="52174" w:name="_ETM_Q155_656709"/>
      <w:bookmarkEnd w:id="52173"/>
      <w:bookmarkEnd w:id="52174"/>
      <w:r>
        <w:rPr>
          <w:rtl/>
        </w:rPr>
        <w:t xml:space="preserve">איך </w:t>
      </w:r>
      <w:bookmarkStart w:id="52175" w:name="_ETM_Q155_656829"/>
      <w:bookmarkEnd w:id="52175"/>
      <w:r>
        <w:rPr>
          <w:rtl/>
        </w:rPr>
        <w:t xml:space="preserve">אפשר </w:t>
      </w:r>
      <w:bookmarkStart w:id="52176" w:name="_ETM_Q155_657099"/>
      <w:bookmarkEnd w:id="52176"/>
      <w:r>
        <w:rPr>
          <w:rtl/>
        </w:rPr>
        <w:t>להגדי</w:t>
      </w:r>
      <w:r>
        <w:rPr>
          <w:rFonts w:hint="cs"/>
          <w:rtl/>
        </w:rPr>
        <w:t>ר?</w:t>
      </w:r>
      <w:r>
        <w:rPr>
          <w:rtl/>
        </w:rPr>
        <w:t xml:space="preserve"> </w:t>
      </w:r>
      <w:bookmarkStart w:id="52177" w:name="_ETM_Q155_657879"/>
      <w:bookmarkEnd w:id="52177"/>
      <w:r>
        <w:rPr>
          <w:rtl/>
        </w:rPr>
        <w:t>אוהדים</w:t>
      </w:r>
      <w:r>
        <w:rPr>
          <w:rFonts w:hint="cs"/>
          <w:rtl/>
        </w:rPr>
        <w:t>?</w:t>
      </w:r>
      <w:r>
        <w:rPr>
          <w:rtl/>
        </w:rPr>
        <w:t xml:space="preserve"> </w:t>
      </w:r>
      <w:bookmarkStart w:id="52178" w:name="_ETM_Q155_658450"/>
      <w:bookmarkEnd w:id="52178"/>
      <w:r>
        <w:rPr>
          <w:rtl/>
        </w:rPr>
        <w:t xml:space="preserve">אם </w:t>
      </w:r>
      <w:bookmarkStart w:id="52179" w:name="_ETM_Q155_658599"/>
      <w:bookmarkEnd w:id="52179"/>
      <w:r>
        <w:rPr>
          <w:rtl/>
        </w:rPr>
        <w:t xml:space="preserve">זה </w:t>
      </w:r>
      <w:bookmarkStart w:id="52180" w:name="_ETM_Q155_659010"/>
      <w:bookmarkEnd w:id="52180"/>
      <w:r>
        <w:rPr>
          <w:rFonts w:hint="cs"/>
          <w:rtl/>
        </w:rPr>
        <w:t xml:space="preserve">אוהדים </w:t>
      </w:r>
      <w:r>
        <w:rPr>
          <w:rtl/>
        </w:rPr>
        <w:t>בכלל</w:t>
      </w:r>
      <w:bookmarkStart w:id="52181" w:name="_ETM_Q155_658277"/>
      <w:bookmarkEnd w:id="52181"/>
      <w:r>
        <w:rPr>
          <w:rFonts w:hint="cs"/>
          <w:rtl/>
        </w:rPr>
        <w:t xml:space="preserve"> </w:t>
      </w:r>
      <w:r>
        <w:rPr>
          <w:rtl/>
        </w:rPr>
        <w:t>–</w:t>
      </w:r>
      <w:bookmarkStart w:id="52182" w:name="_ETM_Q155_653709"/>
      <w:bookmarkEnd w:id="52182"/>
      <w:r>
        <w:rPr>
          <w:rtl/>
        </w:rPr>
        <w:t xml:space="preserve"> </w:t>
      </w:r>
      <w:bookmarkStart w:id="52183" w:name="_ETM_Q155_660010"/>
      <w:bookmarkEnd w:id="52183"/>
      <w:r>
        <w:rPr>
          <w:rtl/>
        </w:rPr>
        <w:t xml:space="preserve">תוקפים </w:t>
      </w:r>
      <w:bookmarkStart w:id="52184" w:name="_ETM_Q155_660550"/>
      <w:bookmarkEnd w:id="52184"/>
      <w:r>
        <w:rPr>
          <w:rtl/>
        </w:rPr>
        <w:t xml:space="preserve">את </w:t>
      </w:r>
      <w:bookmarkStart w:id="52185" w:name="_ETM_Q155_660640"/>
      <w:bookmarkEnd w:id="52185"/>
      <w:r>
        <w:rPr>
          <w:rtl/>
        </w:rPr>
        <w:t xml:space="preserve">לוחמי </w:t>
      </w:r>
      <w:bookmarkStart w:id="52186" w:name="_ETM_Q155_661060"/>
      <w:bookmarkEnd w:id="52186"/>
      <w:r>
        <w:rPr>
          <w:rtl/>
        </w:rPr>
        <w:t>מג"ב</w:t>
      </w:r>
      <w:r>
        <w:rPr>
          <w:rFonts w:hint="cs"/>
          <w:rtl/>
        </w:rPr>
        <w:t>,</w:t>
      </w:r>
      <w:r>
        <w:rPr>
          <w:rtl/>
        </w:rPr>
        <w:t xml:space="preserve"> </w:t>
      </w:r>
      <w:bookmarkStart w:id="52187" w:name="_ETM_Q155_661690"/>
      <w:bookmarkEnd w:id="52187"/>
      <w:r>
        <w:rPr>
          <w:rtl/>
        </w:rPr>
        <w:t xml:space="preserve">הוא </w:t>
      </w:r>
      <w:bookmarkStart w:id="52188" w:name="_ETM_Q155_661810"/>
      <w:bookmarkEnd w:id="52188"/>
      <w:r>
        <w:rPr>
          <w:rtl/>
        </w:rPr>
        <w:t xml:space="preserve">מחבק </w:t>
      </w:r>
      <w:bookmarkStart w:id="52189" w:name="_ETM_Q155_662290"/>
      <w:bookmarkEnd w:id="52189"/>
      <w:r>
        <w:rPr>
          <w:rtl/>
        </w:rPr>
        <w:t xml:space="preserve">אותם </w:t>
      </w:r>
      <w:bookmarkStart w:id="52190" w:name="_ETM_Q155_662860"/>
      <w:bookmarkEnd w:id="52190"/>
      <w:r>
        <w:rPr>
          <w:rtl/>
        </w:rPr>
        <w:t xml:space="preserve">במקום </w:t>
      </w:r>
      <w:bookmarkStart w:id="52191" w:name="_ETM_Q155_663280"/>
      <w:bookmarkEnd w:id="52191"/>
      <w:r>
        <w:rPr>
          <w:rtl/>
        </w:rPr>
        <w:t xml:space="preserve">לחזק </w:t>
      </w:r>
      <w:bookmarkStart w:id="52192" w:name="_ETM_Q155_663760"/>
      <w:bookmarkEnd w:id="52192"/>
      <w:r>
        <w:rPr>
          <w:rtl/>
        </w:rPr>
        <w:t xml:space="preserve">את </w:t>
      </w:r>
      <w:bookmarkStart w:id="52193" w:name="_ETM_Q155_663880"/>
      <w:bookmarkEnd w:id="52193"/>
      <w:r>
        <w:rPr>
          <w:rtl/>
        </w:rPr>
        <w:t xml:space="preserve">לוחמי </w:t>
      </w:r>
      <w:bookmarkStart w:id="52194" w:name="_ETM_Q155_664300"/>
      <w:bookmarkEnd w:id="52194"/>
      <w:r>
        <w:rPr>
          <w:rtl/>
        </w:rPr>
        <w:t>מג"ב</w:t>
      </w:r>
      <w:r>
        <w:rPr>
          <w:rFonts w:hint="cs"/>
          <w:rtl/>
        </w:rPr>
        <w:t>.</w:t>
      </w:r>
      <w:r>
        <w:rPr>
          <w:rtl/>
        </w:rPr>
        <w:t xml:space="preserve"> </w:t>
      </w:r>
      <w:bookmarkStart w:id="52195" w:name="_ETM_Q155_665050"/>
      <w:bookmarkEnd w:id="52195"/>
      <w:r>
        <w:rPr>
          <w:rtl/>
        </w:rPr>
        <w:t xml:space="preserve">לראות </w:t>
      </w:r>
      <w:bookmarkStart w:id="52196" w:name="_ETM_Q155_665349"/>
      <w:bookmarkEnd w:id="52196"/>
      <w:r>
        <w:rPr>
          <w:rtl/>
        </w:rPr>
        <w:t xml:space="preserve">את </w:t>
      </w:r>
      <w:bookmarkStart w:id="52197" w:name="_ETM_Q155_665410"/>
      <w:bookmarkEnd w:id="52197"/>
      <w:r>
        <w:rPr>
          <w:rtl/>
        </w:rPr>
        <w:t xml:space="preserve">הסרטון </w:t>
      </w:r>
      <w:bookmarkStart w:id="52198" w:name="_ETM_Q155_665920"/>
      <w:bookmarkEnd w:id="52198"/>
      <w:r>
        <w:rPr>
          <w:rtl/>
        </w:rPr>
        <w:t xml:space="preserve">הזה </w:t>
      </w:r>
      <w:bookmarkStart w:id="52199" w:name="_ETM_Q155_666459"/>
      <w:bookmarkEnd w:id="52199"/>
      <w:r>
        <w:rPr>
          <w:rtl/>
        </w:rPr>
        <w:t xml:space="preserve">ולא </w:t>
      </w:r>
      <w:bookmarkStart w:id="52200" w:name="_ETM_Q155_666790"/>
      <w:bookmarkEnd w:id="52200"/>
      <w:r>
        <w:rPr>
          <w:rtl/>
        </w:rPr>
        <w:t xml:space="preserve">להאמין </w:t>
      </w:r>
      <w:bookmarkStart w:id="52201" w:name="_ETM_Q155_667540"/>
      <w:bookmarkEnd w:id="52201"/>
      <w:r>
        <w:rPr>
          <w:rtl/>
        </w:rPr>
        <w:t xml:space="preserve">שזה </w:t>
      </w:r>
      <w:bookmarkStart w:id="52202" w:name="_ETM_Q155_668020"/>
      <w:bookmarkEnd w:id="52202"/>
      <w:r>
        <w:rPr>
          <w:rtl/>
        </w:rPr>
        <w:t>ה</w:t>
      </w:r>
      <w:r>
        <w:rPr>
          <w:rFonts w:hint="cs"/>
          <w:rtl/>
        </w:rPr>
        <w:t>שר</w:t>
      </w:r>
      <w:r>
        <w:rPr>
          <w:rtl/>
        </w:rPr>
        <w:t xml:space="preserve"> </w:t>
      </w:r>
      <w:bookmarkStart w:id="52203" w:name="_ETM_Q155_668770"/>
      <w:bookmarkEnd w:id="52203"/>
      <w:r>
        <w:rPr>
          <w:rtl/>
        </w:rPr>
        <w:t xml:space="preserve">לביטחון </w:t>
      </w:r>
      <w:bookmarkStart w:id="52204" w:name="_ETM_Q155_670159"/>
      <w:bookmarkEnd w:id="52204"/>
      <w:r>
        <w:rPr>
          <w:rFonts w:hint="cs"/>
          <w:rtl/>
        </w:rPr>
        <w:t>לאומי, או שמא נקרא</w:t>
      </w:r>
      <w:bookmarkStart w:id="52205" w:name="_ETM_Q155_670370"/>
      <w:bookmarkStart w:id="52206" w:name="_ETM_Q155_670640"/>
      <w:bookmarkStart w:id="52207" w:name="_ETM_Q155_670909"/>
      <w:bookmarkEnd w:id="52205"/>
      <w:bookmarkEnd w:id="52206"/>
      <w:bookmarkEnd w:id="52207"/>
      <w:r>
        <w:rPr>
          <w:rFonts w:hint="cs"/>
          <w:rtl/>
        </w:rPr>
        <w:t xml:space="preserve"> </w:t>
      </w:r>
      <w:bookmarkStart w:id="52208" w:name="_ETM_Q155_667057"/>
      <w:bookmarkEnd w:id="52208"/>
      <w:r>
        <w:rPr>
          <w:rtl/>
        </w:rPr>
        <w:t>לו</w:t>
      </w:r>
      <w:r>
        <w:rPr>
          <w:rFonts w:hint="cs"/>
          <w:rtl/>
        </w:rPr>
        <w:t>:</w:t>
      </w:r>
      <w:r>
        <w:rPr>
          <w:rtl/>
        </w:rPr>
        <w:t xml:space="preserve"> </w:t>
      </w:r>
      <w:bookmarkStart w:id="52209" w:name="_ETM_Q155_671420"/>
      <w:bookmarkEnd w:id="52209"/>
      <w:r>
        <w:rPr>
          <w:rtl/>
        </w:rPr>
        <w:t xml:space="preserve">השר </w:t>
      </w:r>
      <w:bookmarkStart w:id="52210" w:name="_ETM_Q155_671780"/>
      <w:bookmarkEnd w:id="52210"/>
      <w:r>
        <w:rPr>
          <w:rtl/>
        </w:rPr>
        <w:t xml:space="preserve">לביטחון </w:t>
      </w:r>
      <w:bookmarkStart w:id="52211" w:name="_ETM_Q155_672620"/>
      <w:bookmarkEnd w:id="52211"/>
      <w:r>
        <w:rPr>
          <w:rtl/>
        </w:rPr>
        <w:t>יהודי</w:t>
      </w:r>
      <w:r>
        <w:rPr>
          <w:rFonts w:hint="cs"/>
          <w:rtl/>
        </w:rPr>
        <w:t>ם</w:t>
      </w:r>
      <w:bookmarkStart w:id="52212" w:name="_ETM_Q155_672900"/>
      <w:bookmarkEnd w:id="52212"/>
      <w:r>
        <w:rPr>
          <w:rtl/>
        </w:rPr>
        <w:t xml:space="preserve"> </w:t>
      </w:r>
      <w:bookmarkStart w:id="52213" w:name="_ETM_Q155_673319"/>
      <w:bookmarkEnd w:id="52213"/>
      <w:r>
        <w:rPr>
          <w:rtl/>
        </w:rPr>
        <w:t xml:space="preserve">שגרים </w:t>
      </w:r>
      <w:bookmarkStart w:id="52214" w:name="_ETM_Q155_673799"/>
      <w:bookmarkEnd w:id="52214"/>
      <w:r>
        <w:rPr>
          <w:rtl/>
        </w:rPr>
        <w:t xml:space="preserve">בהתנחלויות </w:t>
      </w:r>
      <w:bookmarkStart w:id="52215" w:name="_ETM_Q155_674849"/>
      <w:bookmarkEnd w:id="52215"/>
      <w:r>
        <w:rPr>
          <w:rtl/>
        </w:rPr>
        <w:t xml:space="preserve">והם </w:t>
      </w:r>
      <w:bookmarkStart w:id="52216" w:name="_ETM_Q155_675120"/>
      <w:bookmarkEnd w:id="52216"/>
      <w:r>
        <w:rPr>
          <w:rtl/>
        </w:rPr>
        <w:t xml:space="preserve">בטח </w:t>
      </w:r>
      <w:bookmarkStart w:id="52217" w:name="_ETM_Q155_675390"/>
      <w:bookmarkEnd w:id="52217"/>
      <w:r>
        <w:rPr>
          <w:rtl/>
        </w:rPr>
        <w:t xml:space="preserve">לא </w:t>
      </w:r>
      <w:bookmarkStart w:id="52218" w:name="_ETM_Q155_675540"/>
      <w:bookmarkEnd w:id="52218"/>
      <w:r>
        <w:rPr>
          <w:rtl/>
        </w:rPr>
        <w:t>שמאלנים</w:t>
      </w:r>
      <w:r>
        <w:rPr>
          <w:rFonts w:hint="cs"/>
          <w:rtl/>
        </w:rPr>
        <w:t>.</w:t>
      </w:r>
    </w:p>
    <w:p w:rsidR="00CD1EEA" w:rsidRDefault="00CD1EEA" w:rsidP="00590D4B">
      <w:pPr>
        <w:rPr>
          <w:rtl/>
        </w:rPr>
      </w:pPr>
      <w:bookmarkStart w:id="52219" w:name="_ETM_Q155_679326"/>
      <w:bookmarkStart w:id="52220" w:name="_ETM_Q155_679400"/>
      <w:bookmarkEnd w:id="52219"/>
      <w:bookmarkEnd w:id="52220"/>
    </w:p>
    <w:p w:rsidR="00CD1EEA" w:rsidRDefault="00CD1EEA" w:rsidP="00055654">
      <w:pPr>
        <w:rPr>
          <w:rtl/>
        </w:rPr>
      </w:pPr>
      <w:bookmarkStart w:id="52221" w:name="_ETM_Q155_679470"/>
      <w:bookmarkStart w:id="52222" w:name="_ETM_Q155_679536"/>
      <w:bookmarkStart w:id="52223" w:name="_ETM_Q155_676840"/>
      <w:bookmarkEnd w:id="52221"/>
      <w:bookmarkEnd w:id="52222"/>
      <w:bookmarkEnd w:id="52223"/>
      <w:r>
        <w:rPr>
          <w:rFonts w:hint="cs"/>
          <w:rtl/>
        </w:rPr>
        <w:t>ו</w:t>
      </w:r>
      <w:r>
        <w:rPr>
          <w:rtl/>
        </w:rPr>
        <w:t xml:space="preserve">עוד </w:t>
      </w:r>
      <w:bookmarkStart w:id="52224" w:name="_ETM_Q155_677079"/>
      <w:bookmarkEnd w:id="52224"/>
      <w:r>
        <w:rPr>
          <w:rtl/>
        </w:rPr>
        <w:t xml:space="preserve">מילה </w:t>
      </w:r>
      <w:bookmarkStart w:id="52225" w:name="_ETM_Q155_677590"/>
      <w:bookmarkEnd w:id="52225"/>
      <w:r>
        <w:rPr>
          <w:rtl/>
        </w:rPr>
        <w:t>עכשיו</w:t>
      </w:r>
      <w:r>
        <w:rPr>
          <w:rFonts w:hint="cs"/>
          <w:rtl/>
        </w:rPr>
        <w:t>, בחמש ה</w:t>
      </w:r>
      <w:bookmarkStart w:id="52226" w:name="_ETM_Q155_677980"/>
      <w:bookmarkStart w:id="52227" w:name="_ETM_Q155_678370"/>
      <w:bookmarkEnd w:id="52226"/>
      <w:bookmarkEnd w:id="52227"/>
      <w:r>
        <w:rPr>
          <w:rtl/>
        </w:rPr>
        <w:t xml:space="preserve">דקות </w:t>
      </w:r>
      <w:bookmarkStart w:id="52228" w:name="_ETM_Q155_678700"/>
      <w:bookmarkEnd w:id="52228"/>
      <w:r>
        <w:rPr>
          <w:rtl/>
        </w:rPr>
        <w:t xml:space="preserve">שנותרו </w:t>
      </w:r>
      <w:bookmarkStart w:id="52229" w:name="_ETM_Q155_679209"/>
      <w:bookmarkEnd w:id="52229"/>
      <w:r>
        <w:rPr>
          <w:rtl/>
        </w:rPr>
        <w:t>לי</w:t>
      </w:r>
      <w:bookmarkStart w:id="52230" w:name="_ETM_Q155_676307"/>
      <w:bookmarkEnd w:id="52230"/>
      <w:r>
        <w:rPr>
          <w:rFonts w:hint="cs"/>
          <w:rtl/>
        </w:rPr>
        <w:t>.</w:t>
      </w:r>
      <w:r>
        <w:rPr>
          <w:rtl/>
        </w:rPr>
        <w:t xml:space="preserve"> </w:t>
      </w:r>
      <w:bookmarkStart w:id="52231" w:name="_ETM_Q155_679810"/>
      <w:bookmarkEnd w:id="52231"/>
      <w:r>
        <w:rPr>
          <w:rtl/>
        </w:rPr>
        <w:t xml:space="preserve">אני </w:t>
      </w:r>
      <w:bookmarkStart w:id="52232" w:name="_ETM_Q155_680049"/>
      <w:bookmarkEnd w:id="52232"/>
      <w:r>
        <w:rPr>
          <w:rtl/>
        </w:rPr>
        <w:t xml:space="preserve">רוצה </w:t>
      </w:r>
      <w:bookmarkStart w:id="52233" w:name="_ETM_Q155_680859"/>
      <w:bookmarkEnd w:id="52233"/>
      <w:r>
        <w:rPr>
          <w:rtl/>
        </w:rPr>
        <w:t xml:space="preserve">להגיד </w:t>
      </w:r>
      <w:bookmarkStart w:id="52234" w:name="_ETM_Q155_681730"/>
      <w:bookmarkEnd w:id="52234"/>
      <w:r>
        <w:rPr>
          <w:rtl/>
        </w:rPr>
        <w:t xml:space="preserve">מילה </w:t>
      </w:r>
      <w:bookmarkStart w:id="52235" w:name="_ETM_Q155_682690"/>
      <w:bookmarkEnd w:id="52235"/>
      <w:r>
        <w:rPr>
          <w:rtl/>
        </w:rPr>
        <w:t xml:space="preserve">על </w:t>
      </w:r>
      <w:bookmarkStart w:id="52236" w:name="_ETM_Q155_683050"/>
      <w:bookmarkStart w:id="52237" w:name="_ETM_Q155_683379"/>
      <w:bookmarkStart w:id="52238" w:name="_ETM_Q155_684069"/>
      <w:bookmarkEnd w:id="52236"/>
      <w:bookmarkEnd w:id="52237"/>
      <w:bookmarkEnd w:id="52238"/>
      <w:r>
        <w:rPr>
          <w:rFonts w:hint="cs"/>
          <w:rtl/>
        </w:rPr>
        <w:t>ש</w:t>
      </w:r>
      <w:r>
        <w:rPr>
          <w:rtl/>
        </w:rPr>
        <w:t xml:space="preserve">ר </w:t>
      </w:r>
      <w:bookmarkStart w:id="52239" w:name="_ETM_Q155_684340"/>
      <w:bookmarkEnd w:id="52239"/>
      <w:r>
        <w:rPr>
          <w:rtl/>
        </w:rPr>
        <w:t>האוצר</w:t>
      </w:r>
      <w:r>
        <w:rPr>
          <w:rFonts w:hint="cs"/>
          <w:rtl/>
        </w:rPr>
        <w:t>,</w:t>
      </w:r>
      <w:r>
        <w:rPr>
          <w:rtl/>
        </w:rPr>
        <w:t xml:space="preserve"> </w:t>
      </w:r>
      <w:bookmarkStart w:id="52240" w:name="_ETM_Q155_685209"/>
      <w:bookmarkEnd w:id="52240"/>
      <w:r>
        <w:rPr>
          <w:rtl/>
        </w:rPr>
        <w:t xml:space="preserve">או </w:t>
      </w:r>
      <w:bookmarkStart w:id="52241" w:name="_ETM_Q155_685329"/>
      <w:bookmarkEnd w:id="52241"/>
      <w:r>
        <w:rPr>
          <w:rtl/>
        </w:rPr>
        <w:t xml:space="preserve">כמו </w:t>
      </w:r>
      <w:bookmarkStart w:id="52242" w:name="_ETM_Q155_685569"/>
      <w:bookmarkEnd w:id="52242"/>
      <w:r>
        <w:rPr>
          <w:rtl/>
        </w:rPr>
        <w:t xml:space="preserve">שאני </w:t>
      </w:r>
      <w:bookmarkStart w:id="52243" w:name="_ETM_Q155_685809"/>
      <w:bookmarkEnd w:id="52243"/>
      <w:r>
        <w:rPr>
          <w:rtl/>
        </w:rPr>
        <w:t xml:space="preserve">קוראת </w:t>
      </w:r>
      <w:bookmarkStart w:id="52244" w:name="_ETM_Q155_686139"/>
      <w:bookmarkEnd w:id="52244"/>
      <w:r>
        <w:rPr>
          <w:rtl/>
        </w:rPr>
        <w:t>לו</w:t>
      </w:r>
      <w:r>
        <w:rPr>
          <w:rFonts w:hint="cs"/>
          <w:rtl/>
        </w:rPr>
        <w:t>,</w:t>
      </w:r>
      <w:r>
        <w:rPr>
          <w:rtl/>
        </w:rPr>
        <w:t xml:space="preserve"> </w:t>
      </w:r>
      <w:bookmarkStart w:id="52245" w:name="_ETM_Q155_686260"/>
      <w:bookmarkEnd w:id="52245"/>
      <w:r>
        <w:rPr>
          <w:rtl/>
        </w:rPr>
        <w:t xml:space="preserve">שר </w:t>
      </w:r>
      <w:bookmarkStart w:id="52246" w:name="_ETM_Q155_686680"/>
      <w:bookmarkEnd w:id="52246"/>
      <w:r>
        <w:rPr>
          <w:rtl/>
        </w:rPr>
        <w:t xml:space="preserve">האוצר </w:t>
      </w:r>
      <w:bookmarkStart w:id="52247" w:name="_ETM_Q155_687189"/>
      <w:bookmarkEnd w:id="52247"/>
      <w:r>
        <w:rPr>
          <w:rtl/>
        </w:rPr>
        <w:t xml:space="preserve">של </w:t>
      </w:r>
      <w:bookmarkStart w:id="52248" w:name="_ETM_Q155_687339"/>
      <w:bookmarkEnd w:id="52248"/>
      <w:r>
        <w:rPr>
          <w:rtl/>
        </w:rPr>
        <w:t xml:space="preserve">בעזרת </w:t>
      </w:r>
      <w:bookmarkStart w:id="52249" w:name="_ETM_Q155_687760"/>
      <w:bookmarkEnd w:id="52249"/>
      <w:r>
        <w:rPr>
          <w:rtl/>
        </w:rPr>
        <w:t>השם</w:t>
      </w:r>
      <w:r>
        <w:rPr>
          <w:rFonts w:hint="cs"/>
          <w:rtl/>
        </w:rPr>
        <w:t>.</w:t>
      </w:r>
      <w:bookmarkStart w:id="52250" w:name="_ETM_Q155_684378"/>
      <w:bookmarkEnd w:id="52250"/>
      <w:r>
        <w:rPr>
          <w:rtl/>
        </w:rPr>
        <w:t xml:space="preserve"> </w:t>
      </w:r>
      <w:bookmarkStart w:id="52251" w:name="_ETM_Q155_688909"/>
      <w:bookmarkEnd w:id="52251"/>
      <w:r>
        <w:rPr>
          <w:rtl/>
        </w:rPr>
        <w:t xml:space="preserve">למי </w:t>
      </w:r>
      <w:bookmarkStart w:id="52252" w:name="_ETM_Q155_689209"/>
      <w:bookmarkEnd w:id="52252"/>
      <w:r>
        <w:rPr>
          <w:rtl/>
        </w:rPr>
        <w:t xml:space="preserve">שלא </w:t>
      </w:r>
      <w:bookmarkStart w:id="52253" w:name="_ETM_Q155_689510"/>
      <w:bookmarkEnd w:id="52253"/>
      <w:r>
        <w:rPr>
          <w:rtl/>
        </w:rPr>
        <w:t>יודע</w:t>
      </w:r>
      <w:r>
        <w:rPr>
          <w:rFonts w:hint="cs"/>
          <w:rtl/>
        </w:rPr>
        <w:t>,</w:t>
      </w:r>
      <w:r>
        <w:rPr>
          <w:rtl/>
        </w:rPr>
        <w:t xml:space="preserve"> </w:t>
      </w:r>
      <w:bookmarkStart w:id="52254" w:name="_ETM_Q155_691510"/>
      <w:bookmarkEnd w:id="52254"/>
      <w:r>
        <w:rPr>
          <w:rtl/>
        </w:rPr>
        <w:t xml:space="preserve">שר </w:t>
      </w:r>
      <w:bookmarkStart w:id="52255" w:name="_ETM_Q155_691930"/>
      <w:bookmarkEnd w:id="52255"/>
      <w:r>
        <w:rPr>
          <w:rtl/>
        </w:rPr>
        <w:t xml:space="preserve">האוצר </w:t>
      </w:r>
      <w:bookmarkStart w:id="52256" w:name="_ETM_Q155_692680"/>
      <w:bookmarkEnd w:id="52256"/>
      <w:r>
        <w:rPr>
          <w:rtl/>
        </w:rPr>
        <w:t xml:space="preserve">שלנו </w:t>
      </w:r>
      <w:bookmarkStart w:id="52257" w:name="_ETM_Q155_693730"/>
      <w:bookmarkEnd w:id="52257"/>
      <w:r>
        <w:rPr>
          <w:rtl/>
        </w:rPr>
        <w:t xml:space="preserve">לא </w:t>
      </w:r>
      <w:bookmarkStart w:id="52258" w:name="_ETM_Q155_694090"/>
      <w:bookmarkEnd w:id="52258"/>
      <w:r>
        <w:rPr>
          <w:rtl/>
        </w:rPr>
        <w:t xml:space="preserve">מצליח </w:t>
      </w:r>
      <w:bookmarkStart w:id="52259" w:name="_ETM_Q155_694540"/>
      <w:bookmarkEnd w:id="52259"/>
      <w:r>
        <w:rPr>
          <w:rtl/>
        </w:rPr>
        <w:t xml:space="preserve">להכיל </w:t>
      </w:r>
      <w:bookmarkStart w:id="52260" w:name="_ETM_Q155_694929"/>
      <w:bookmarkEnd w:id="52260"/>
      <w:r>
        <w:rPr>
          <w:rtl/>
        </w:rPr>
        <w:t xml:space="preserve">את </w:t>
      </w:r>
      <w:bookmarkStart w:id="52261" w:name="_ETM_Q155_695080"/>
      <w:bookmarkEnd w:id="52261"/>
      <w:r>
        <w:rPr>
          <w:rtl/>
        </w:rPr>
        <w:t>האירוע</w:t>
      </w:r>
      <w:r>
        <w:rPr>
          <w:rFonts w:hint="cs"/>
          <w:rtl/>
        </w:rPr>
        <w:t>,</w:t>
      </w:r>
      <w:r>
        <w:rPr>
          <w:rtl/>
        </w:rPr>
        <w:t xml:space="preserve"> </w:t>
      </w:r>
      <w:bookmarkStart w:id="52262" w:name="_ETM_Q155_695940"/>
      <w:bookmarkEnd w:id="52262"/>
      <w:r>
        <w:rPr>
          <w:rtl/>
        </w:rPr>
        <w:t xml:space="preserve">לא </w:t>
      </w:r>
      <w:bookmarkStart w:id="52263" w:name="_ETM_Q155_696090"/>
      <w:bookmarkEnd w:id="52263"/>
      <w:r>
        <w:rPr>
          <w:rtl/>
        </w:rPr>
        <w:t xml:space="preserve">מצליח </w:t>
      </w:r>
      <w:bookmarkStart w:id="52264" w:name="_ETM_Q155_696510"/>
      <w:bookmarkEnd w:id="52264"/>
      <w:r>
        <w:rPr>
          <w:rFonts w:hint="cs"/>
          <w:rtl/>
        </w:rPr>
        <w:t>ל</w:t>
      </w:r>
      <w:r>
        <w:rPr>
          <w:rtl/>
        </w:rPr>
        <w:t xml:space="preserve">כוון </w:t>
      </w:r>
      <w:bookmarkStart w:id="52265" w:name="_ETM_Q155_697530"/>
      <w:bookmarkEnd w:id="52265"/>
      <w:r>
        <w:rPr>
          <w:rtl/>
        </w:rPr>
        <w:t xml:space="preserve">בין </w:t>
      </w:r>
      <w:bookmarkStart w:id="52266" w:name="_ETM_Q155_697890"/>
      <w:bookmarkEnd w:id="52266"/>
      <w:r>
        <w:rPr>
          <w:rtl/>
        </w:rPr>
        <w:t xml:space="preserve">ההפיכה </w:t>
      </w:r>
      <w:bookmarkStart w:id="52267" w:name="_ETM_Q155_698400"/>
      <w:bookmarkStart w:id="52268" w:name="_ETM_Q155_699330"/>
      <w:bookmarkEnd w:id="52267"/>
      <w:bookmarkEnd w:id="52268"/>
      <w:r>
        <w:rPr>
          <w:rFonts w:hint="cs"/>
          <w:rtl/>
        </w:rPr>
        <w:t xml:space="preserve">המשטרית </w:t>
      </w:r>
      <w:r>
        <w:rPr>
          <w:rtl/>
        </w:rPr>
        <w:t xml:space="preserve">למשבר </w:t>
      </w:r>
      <w:bookmarkStart w:id="52269" w:name="_ETM_Q155_699929"/>
      <w:bookmarkEnd w:id="52269"/>
      <w:r>
        <w:rPr>
          <w:rtl/>
        </w:rPr>
        <w:t>הכלכלי</w:t>
      </w:r>
      <w:r>
        <w:rPr>
          <w:rFonts w:hint="cs"/>
          <w:rtl/>
        </w:rPr>
        <w:t>.</w:t>
      </w:r>
      <w:bookmarkStart w:id="52270" w:name="_ETM_Q155_695488"/>
      <w:bookmarkStart w:id="52271" w:name="_ETM_Q155_701059"/>
      <w:bookmarkStart w:id="52272" w:name="_ETM_Q155_701319"/>
      <w:bookmarkStart w:id="52273" w:name="_ETM_Q155_701530"/>
      <w:bookmarkEnd w:id="52270"/>
      <w:bookmarkEnd w:id="52271"/>
      <w:bookmarkEnd w:id="52272"/>
      <w:bookmarkEnd w:id="52273"/>
      <w:r>
        <w:rPr>
          <w:rtl/>
        </w:rPr>
        <w:t xml:space="preserve"> </w:t>
      </w:r>
      <w:bookmarkStart w:id="52274" w:name="_ETM_Q155_701650"/>
      <w:bookmarkEnd w:id="52274"/>
      <w:r>
        <w:rPr>
          <w:rtl/>
        </w:rPr>
        <w:t xml:space="preserve">חיפש </w:t>
      </w:r>
      <w:bookmarkStart w:id="52275" w:name="_ETM_Q155_702099"/>
      <w:bookmarkEnd w:id="52275"/>
      <w:r>
        <w:rPr>
          <w:rFonts w:hint="cs"/>
          <w:rtl/>
        </w:rPr>
        <w:t xml:space="preserve">וחיפש </w:t>
      </w:r>
      <w:r>
        <w:rPr>
          <w:rtl/>
        </w:rPr>
        <w:t xml:space="preserve">שר </w:t>
      </w:r>
      <w:bookmarkStart w:id="52276" w:name="_ETM_Q155_702309"/>
      <w:bookmarkEnd w:id="52276"/>
      <w:r>
        <w:rPr>
          <w:rtl/>
        </w:rPr>
        <w:t>האוצר</w:t>
      </w:r>
      <w:bookmarkStart w:id="52277" w:name="_ETM_Q155_703209"/>
      <w:bookmarkStart w:id="52278" w:name="_ETM_Q155_703359"/>
      <w:bookmarkStart w:id="52279" w:name="_ETM_Q155_703749"/>
      <w:bookmarkEnd w:id="52277"/>
      <w:bookmarkEnd w:id="52278"/>
      <w:bookmarkEnd w:id="52279"/>
      <w:r>
        <w:rPr>
          <w:rFonts w:hint="cs"/>
          <w:rtl/>
        </w:rPr>
        <w:t xml:space="preserve"> כלכלן אחד</w:t>
      </w:r>
      <w:bookmarkStart w:id="52280" w:name="_ETM_Q155_699748"/>
      <w:bookmarkEnd w:id="52280"/>
      <w:r>
        <w:rPr>
          <w:rtl/>
        </w:rPr>
        <w:t xml:space="preserve"> </w:t>
      </w:r>
      <w:bookmarkStart w:id="52281" w:name="_ETM_Q155_704379"/>
      <w:bookmarkEnd w:id="52281"/>
      <w:r>
        <w:rPr>
          <w:rtl/>
        </w:rPr>
        <w:t xml:space="preserve">שיגן </w:t>
      </w:r>
      <w:bookmarkStart w:id="52282" w:name="_ETM_Q155_704920"/>
      <w:bookmarkEnd w:id="52282"/>
      <w:r>
        <w:rPr>
          <w:rtl/>
        </w:rPr>
        <w:t xml:space="preserve">על </w:t>
      </w:r>
      <w:bookmarkStart w:id="52283" w:name="_ETM_Q155_705040"/>
      <w:bookmarkEnd w:id="52283"/>
      <w:r>
        <w:rPr>
          <w:rtl/>
        </w:rPr>
        <w:t>הרפורמה</w:t>
      </w:r>
      <w:r>
        <w:rPr>
          <w:rFonts w:hint="cs"/>
          <w:rtl/>
        </w:rPr>
        <w:t xml:space="preserve"> –</w:t>
      </w:r>
      <w:r>
        <w:rPr>
          <w:rtl/>
        </w:rPr>
        <w:t xml:space="preserve"> </w:t>
      </w:r>
      <w:bookmarkStart w:id="52284" w:name="_ETM_Q155_706200"/>
      <w:bookmarkEnd w:id="52284"/>
      <w:r>
        <w:rPr>
          <w:rtl/>
        </w:rPr>
        <w:t xml:space="preserve">עד </w:t>
      </w:r>
      <w:bookmarkStart w:id="52285" w:name="_ETM_Q155_706469"/>
      <w:bookmarkEnd w:id="52285"/>
      <w:r>
        <w:rPr>
          <w:rtl/>
        </w:rPr>
        <w:t xml:space="preserve">היום </w:t>
      </w:r>
      <w:bookmarkStart w:id="52286" w:name="_ETM_Q155_706799"/>
      <w:bookmarkEnd w:id="52286"/>
      <w:r>
        <w:rPr>
          <w:rtl/>
        </w:rPr>
        <w:t xml:space="preserve">לא </w:t>
      </w:r>
      <w:bookmarkStart w:id="52287" w:name="_ETM_Q155_706920"/>
      <w:bookmarkEnd w:id="52287"/>
      <w:r>
        <w:rPr>
          <w:rtl/>
        </w:rPr>
        <w:t xml:space="preserve">נמצא </w:t>
      </w:r>
      <w:bookmarkStart w:id="52288" w:name="_ETM_Q155_707459"/>
      <w:bookmarkEnd w:id="52288"/>
      <w:r>
        <w:rPr>
          <w:rtl/>
        </w:rPr>
        <w:t xml:space="preserve">הכלכלן </w:t>
      </w:r>
      <w:bookmarkStart w:id="52289" w:name="_ETM_Q155_708120"/>
      <w:bookmarkEnd w:id="52289"/>
      <w:r>
        <w:rPr>
          <w:rtl/>
        </w:rPr>
        <w:t>הזה</w:t>
      </w:r>
      <w:r>
        <w:rPr>
          <w:rFonts w:hint="cs"/>
          <w:rtl/>
        </w:rPr>
        <w:t>.</w:t>
      </w:r>
      <w:r>
        <w:rPr>
          <w:rtl/>
        </w:rPr>
        <w:t xml:space="preserve"> </w:t>
      </w:r>
      <w:bookmarkStart w:id="52290" w:name="_ETM_Q155_708719"/>
      <w:bookmarkStart w:id="52291" w:name="_ETM_Q155_709695"/>
      <w:bookmarkStart w:id="52292" w:name="_ETM_Q155_709740"/>
      <w:bookmarkStart w:id="52293" w:name="_ETM_Q155_710063"/>
      <w:bookmarkStart w:id="52294" w:name="_ETM_Q155_710113"/>
      <w:bookmarkEnd w:id="52290"/>
      <w:bookmarkEnd w:id="52291"/>
      <w:bookmarkEnd w:id="52292"/>
      <w:bookmarkEnd w:id="52293"/>
      <w:bookmarkEnd w:id="52294"/>
      <w:r>
        <w:rPr>
          <w:rtl/>
        </w:rPr>
        <w:t xml:space="preserve">אני </w:t>
      </w:r>
      <w:bookmarkStart w:id="52295" w:name="_ETM_Q155_708959"/>
      <w:bookmarkEnd w:id="52295"/>
      <w:r>
        <w:rPr>
          <w:rtl/>
        </w:rPr>
        <w:t xml:space="preserve">רוצה </w:t>
      </w:r>
      <w:bookmarkStart w:id="52296" w:name="_ETM_Q155_709340"/>
      <w:bookmarkStart w:id="52297" w:name="_ETM_Q155_709730"/>
      <w:bookmarkEnd w:id="52296"/>
      <w:bookmarkEnd w:id="52297"/>
      <w:r>
        <w:rPr>
          <w:rFonts w:hint="cs"/>
          <w:rtl/>
        </w:rPr>
        <w:t>לנצל את ה</w:t>
      </w:r>
      <w:bookmarkStart w:id="52298" w:name="_ETM_Q155_709910"/>
      <w:bookmarkEnd w:id="52298"/>
      <w:r>
        <w:rPr>
          <w:rtl/>
        </w:rPr>
        <w:t xml:space="preserve">מקום </w:t>
      </w:r>
      <w:bookmarkStart w:id="52299" w:name="_ETM_Q155_710269"/>
      <w:bookmarkEnd w:id="52299"/>
      <w:r>
        <w:rPr>
          <w:rtl/>
        </w:rPr>
        <w:t>הזה</w:t>
      </w:r>
      <w:bookmarkStart w:id="52300" w:name="_ETM_Q155_705979"/>
      <w:bookmarkEnd w:id="52300"/>
      <w:r>
        <w:rPr>
          <w:rtl/>
        </w:rPr>
        <w:t xml:space="preserve"> </w:t>
      </w:r>
      <w:bookmarkStart w:id="52301" w:name="_ETM_Q155_710879"/>
      <w:bookmarkEnd w:id="52301"/>
      <w:r>
        <w:rPr>
          <w:rtl/>
        </w:rPr>
        <w:t>ולקרוא</w:t>
      </w:r>
      <w:r>
        <w:rPr>
          <w:rFonts w:hint="cs"/>
          <w:rtl/>
        </w:rPr>
        <w:t>:</w:t>
      </w:r>
      <w:r>
        <w:rPr>
          <w:rtl/>
        </w:rPr>
        <w:t xml:space="preserve"> </w:t>
      </w:r>
      <w:bookmarkStart w:id="52302" w:name="_ETM_Q155_712020"/>
      <w:bookmarkStart w:id="52303" w:name="_ETM_Q155_712299"/>
      <w:bookmarkEnd w:id="52302"/>
      <w:bookmarkEnd w:id="52303"/>
      <w:r>
        <w:rPr>
          <w:rFonts w:hint="cs"/>
          <w:rtl/>
        </w:rPr>
        <w:t>אם יש כאן</w:t>
      </w:r>
      <w:bookmarkStart w:id="52304" w:name="_ETM_Q155_708149"/>
      <w:bookmarkEnd w:id="52304"/>
      <w:r>
        <w:rPr>
          <w:rtl/>
        </w:rPr>
        <w:t xml:space="preserve"> </w:t>
      </w:r>
      <w:bookmarkStart w:id="52305" w:name="_ETM_Q155_712540"/>
      <w:bookmarkEnd w:id="52305"/>
      <w:r>
        <w:rPr>
          <w:rtl/>
        </w:rPr>
        <w:t xml:space="preserve">כלכלן </w:t>
      </w:r>
      <w:bookmarkStart w:id="52306" w:name="_ETM_Q155_713139"/>
      <w:bookmarkEnd w:id="52306"/>
      <w:r>
        <w:rPr>
          <w:rtl/>
        </w:rPr>
        <w:t xml:space="preserve">שצופה </w:t>
      </w:r>
      <w:bookmarkStart w:id="52307" w:name="_ETM_Q155_713739"/>
      <w:bookmarkEnd w:id="52307"/>
      <w:r>
        <w:rPr>
          <w:rtl/>
        </w:rPr>
        <w:t xml:space="preserve">בנו </w:t>
      </w:r>
      <w:bookmarkStart w:id="52308" w:name="_ETM_Q155_714400"/>
      <w:bookmarkEnd w:id="52308"/>
      <w:r>
        <w:rPr>
          <w:rtl/>
        </w:rPr>
        <w:t xml:space="preserve">ומוכן </w:t>
      </w:r>
      <w:bookmarkStart w:id="52309" w:name="_ETM_Q155_714999"/>
      <w:bookmarkEnd w:id="52309"/>
      <w:r>
        <w:rPr>
          <w:rtl/>
        </w:rPr>
        <w:t xml:space="preserve">להגן </w:t>
      </w:r>
      <w:bookmarkStart w:id="52310" w:name="_ETM_Q155_715349"/>
      <w:bookmarkEnd w:id="52310"/>
      <w:r>
        <w:rPr>
          <w:rtl/>
        </w:rPr>
        <w:t xml:space="preserve">על </w:t>
      </w:r>
      <w:bookmarkStart w:id="52311" w:name="_ETM_Q155_715499"/>
      <w:bookmarkEnd w:id="52311"/>
      <w:r>
        <w:rPr>
          <w:rtl/>
        </w:rPr>
        <w:t xml:space="preserve">הרפורמה </w:t>
      </w:r>
      <w:bookmarkStart w:id="52312" w:name="_ETM_Q155_716010"/>
      <w:bookmarkEnd w:id="52312"/>
      <w:r>
        <w:rPr>
          <w:rtl/>
        </w:rPr>
        <w:t>המשפט</w:t>
      </w:r>
      <w:r>
        <w:rPr>
          <w:rFonts w:hint="cs"/>
          <w:rtl/>
        </w:rPr>
        <w:t xml:space="preserve">ית </w:t>
      </w:r>
      <w:bookmarkStart w:id="52313" w:name="_ETM_Q155_719099"/>
      <w:bookmarkEnd w:id="52313"/>
      <w:r>
        <w:rPr>
          <w:rFonts w:hint="cs"/>
          <w:rtl/>
        </w:rPr>
        <w:t>–</w:t>
      </w:r>
      <w:r>
        <w:rPr>
          <w:rtl/>
        </w:rPr>
        <w:t xml:space="preserve"> </w:t>
      </w:r>
      <w:bookmarkStart w:id="52314" w:name="_ETM_Q155_717069"/>
      <w:bookmarkStart w:id="52315" w:name="_ETM_Q155_717279"/>
      <w:bookmarkEnd w:id="52314"/>
      <w:bookmarkEnd w:id="52315"/>
      <w:r>
        <w:rPr>
          <w:rtl/>
        </w:rPr>
        <w:t xml:space="preserve">מוזמן </w:t>
      </w:r>
      <w:bookmarkStart w:id="52316" w:name="_ETM_Q155_718410"/>
      <w:bookmarkEnd w:id="52316"/>
      <w:r>
        <w:rPr>
          <w:rFonts w:hint="cs"/>
          <w:rtl/>
        </w:rPr>
        <w:t xml:space="preserve">לבוא. </w:t>
      </w:r>
      <w:r>
        <w:rPr>
          <w:rtl/>
        </w:rPr>
        <w:t>אגב</w:t>
      </w:r>
      <w:r>
        <w:rPr>
          <w:rFonts w:hint="cs"/>
          <w:rtl/>
        </w:rPr>
        <w:t>,</w:t>
      </w:r>
      <w:r>
        <w:rPr>
          <w:rtl/>
        </w:rPr>
        <w:t xml:space="preserve"> </w:t>
      </w:r>
      <w:bookmarkStart w:id="52317" w:name="_ETM_Q155_718830"/>
      <w:bookmarkEnd w:id="52317"/>
      <w:r>
        <w:rPr>
          <w:rtl/>
        </w:rPr>
        <w:t xml:space="preserve">אנחנו </w:t>
      </w:r>
      <w:bookmarkStart w:id="52318" w:name="_ETM_Q155_719130"/>
      <w:bookmarkEnd w:id="52318"/>
      <w:r>
        <w:rPr>
          <w:rtl/>
        </w:rPr>
        <w:t xml:space="preserve">כן </w:t>
      </w:r>
      <w:bookmarkStart w:id="52319" w:name="_ETM_Q155_719370"/>
      <w:bookmarkEnd w:id="52319"/>
      <w:r>
        <w:rPr>
          <w:rtl/>
        </w:rPr>
        <w:t xml:space="preserve">מבטיחים </w:t>
      </w:r>
      <w:bookmarkStart w:id="52320" w:name="_ETM_Q155_719970"/>
      <w:bookmarkEnd w:id="52320"/>
      <w:r>
        <w:rPr>
          <w:rtl/>
        </w:rPr>
        <w:t>לו</w:t>
      </w:r>
      <w:bookmarkStart w:id="52321" w:name="_ETM_Q155_716069"/>
      <w:bookmarkStart w:id="52322" w:name="_ETM_Q155_721617"/>
      <w:bookmarkStart w:id="52323" w:name="_ETM_Q155_720270"/>
      <w:bookmarkEnd w:id="52321"/>
      <w:bookmarkEnd w:id="52322"/>
      <w:bookmarkEnd w:id="52323"/>
      <w:r>
        <w:rPr>
          <w:rFonts w:hint="cs"/>
          <w:rtl/>
        </w:rPr>
        <w:t xml:space="preserve">, </w:t>
      </w:r>
      <w:r>
        <w:rPr>
          <w:rtl/>
        </w:rPr>
        <w:t xml:space="preserve">עכשיו </w:t>
      </w:r>
      <w:bookmarkStart w:id="52324" w:name="_ETM_Q155_720570"/>
      <w:bookmarkEnd w:id="52324"/>
      <w:r>
        <w:rPr>
          <w:rtl/>
        </w:rPr>
        <w:t xml:space="preserve">כבר </w:t>
      </w:r>
      <w:bookmarkStart w:id="52325" w:name="_ETM_Q155_720720"/>
      <w:bookmarkStart w:id="52326" w:name="_ETM_Q155_721230"/>
      <w:bookmarkStart w:id="52327" w:name="_ETM_Q155_721740"/>
      <w:bookmarkEnd w:id="52325"/>
      <w:bookmarkEnd w:id="52326"/>
      <w:bookmarkEnd w:id="52327"/>
      <w:r>
        <w:rPr>
          <w:rtl/>
        </w:rPr>
        <w:t xml:space="preserve">ועדת </w:t>
      </w:r>
      <w:bookmarkStart w:id="52328" w:name="_ETM_Q155_722160"/>
      <w:bookmarkEnd w:id="52328"/>
      <w:r>
        <w:rPr>
          <w:rtl/>
        </w:rPr>
        <w:t xml:space="preserve">שמחה </w:t>
      </w:r>
      <w:bookmarkStart w:id="52329" w:name="_ETM_Q155_722490"/>
      <w:bookmarkEnd w:id="52329"/>
      <w:r>
        <w:rPr>
          <w:rtl/>
        </w:rPr>
        <w:t>רו</w:t>
      </w:r>
      <w:r>
        <w:rPr>
          <w:rFonts w:hint="cs"/>
          <w:rtl/>
        </w:rPr>
        <w:t>ט</w:t>
      </w:r>
      <w:r>
        <w:rPr>
          <w:rtl/>
        </w:rPr>
        <w:t xml:space="preserve">מן </w:t>
      </w:r>
      <w:bookmarkStart w:id="52330" w:name="_ETM_Q155_722880"/>
      <w:bookmarkEnd w:id="52330"/>
      <w:r>
        <w:rPr>
          <w:rtl/>
        </w:rPr>
        <w:t>נסגרה</w:t>
      </w:r>
      <w:bookmarkStart w:id="52331" w:name="_ETM_Q155_718668"/>
      <w:bookmarkEnd w:id="52331"/>
      <w:r>
        <w:rPr>
          <w:rFonts w:hint="cs"/>
          <w:rtl/>
        </w:rPr>
        <w:t xml:space="preserve"> </w:t>
      </w:r>
      <w:r>
        <w:rPr>
          <w:rtl/>
        </w:rPr>
        <w:t xml:space="preserve">– </w:t>
      </w:r>
      <w:bookmarkStart w:id="52332" w:name="_ETM_Q155_723850"/>
      <w:bookmarkEnd w:id="52332"/>
      <w:r>
        <w:rPr>
          <w:rtl/>
        </w:rPr>
        <w:t xml:space="preserve">אולי </w:t>
      </w:r>
      <w:bookmarkStart w:id="52333" w:name="_ETM_Q155_724179"/>
      <w:bookmarkEnd w:id="52333"/>
      <w:r>
        <w:rPr>
          <w:rtl/>
        </w:rPr>
        <w:t xml:space="preserve">אגב </w:t>
      </w:r>
      <w:bookmarkStart w:id="52334" w:name="_ETM_Q155_724570"/>
      <w:bookmarkEnd w:id="52334"/>
      <w:r>
        <w:rPr>
          <w:rtl/>
        </w:rPr>
        <w:t>סוף</w:t>
      </w:r>
      <w:bookmarkStart w:id="52335" w:name="_ETM_Q155_724780"/>
      <w:bookmarkEnd w:id="52335"/>
      <w:r>
        <w:rPr>
          <w:rFonts w:hint="cs"/>
          <w:rtl/>
        </w:rPr>
        <w:t>-</w:t>
      </w:r>
      <w:r>
        <w:rPr>
          <w:rtl/>
        </w:rPr>
        <w:t xml:space="preserve">סוף </w:t>
      </w:r>
      <w:bookmarkStart w:id="52336" w:name="_ETM_Q155_725050"/>
      <w:bookmarkEnd w:id="52336"/>
      <w:r>
        <w:rPr>
          <w:rFonts w:hint="cs"/>
          <w:rtl/>
        </w:rPr>
        <w:t xml:space="preserve">היא </w:t>
      </w:r>
      <w:r>
        <w:rPr>
          <w:rtl/>
        </w:rPr>
        <w:t xml:space="preserve">תתעסק </w:t>
      </w:r>
      <w:bookmarkStart w:id="52337" w:name="_ETM_Q155_725530"/>
      <w:bookmarkEnd w:id="52337"/>
      <w:r>
        <w:rPr>
          <w:rtl/>
        </w:rPr>
        <w:t xml:space="preserve">בנושאים </w:t>
      </w:r>
      <w:bookmarkStart w:id="52338" w:name="_ETM_Q155_725980"/>
      <w:bookmarkEnd w:id="52338"/>
      <w:r>
        <w:rPr>
          <w:rtl/>
        </w:rPr>
        <w:t xml:space="preserve">של </w:t>
      </w:r>
      <w:bookmarkStart w:id="52339" w:name="_ETM_Q155_726160"/>
      <w:bookmarkEnd w:id="52339"/>
      <w:r>
        <w:rPr>
          <w:rtl/>
        </w:rPr>
        <w:t>חוקה</w:t>
      </w:r>
      <w:r>
        <w:rPr>
          <w:rFonts w:hint="cs"/>
          <w:rtl/>
        </w:rPr>
        <w:t>,</w:t>
      </w:r>
      <w:r>
        <w:rPr>
          <w:rtl/>
        </w:rPr>
        <w:t xml:space="preserve"> </w:t>
      </w:r>
      <w:bookmarkStart w:id="52340" w:name="_ETM_Q155_726880"/>
      <w:bookmarkEnd w:id="52340"/>
      <w:r>
        <w:rPr>
          <w:rFonts w:hint="cs"/>
          <w:rtl/>
        </w:rPr>
        <w:t>ש</w:t>
      </w:r>
      <w:r>
        <w:rPr>
          <w:rtl/>
        </w:rPr>
        <w:t xml:space="preserve">עליה </w:t>
      </w:r>
      <w:bookmarkStart w:id="52341" w:name="_ETM_Q155_727210"/>
      <w:bookmarkEnd w:id="52341"/>
      <w:r>
        <w:rPr>
          <w:rtl/>
        </w:rPr>
        <w:t xml:space="preserve">בעצם </w:t>
      </w:r>
      <w:bookmarkStart w:id="52342" w:name="_ETM_Q155_727510"/>
      <w:bookmarkEnd w:id="52342"/>
      <w:r>
        <w:rPr>
          <w:rtl/>
        </w:rPr>
        <w:t xml:space="preserve">הוקמה </w:t>
      </w:r>
      <w:bookmarkStart w:id="52343" w:name="_ETM_Q155_727840"/>
      <w:bookmarkEnd w:id="52343"/>
      <w:r>
        <w:rPr>
          <w:rtl/>
        </w:rPr>
        <w:t xml:space="preserve">הוועדה </w:t>
      </w:r>
      <w:bookmarkStart w:id="52344" w:name="_ETM_Q155_728230"/>
      <w:bookmarkEnd w:id="52344"/>
      <w:r>
        <w:rPr>
          <w:rtl/>
        </w:rPr>
        <w:t>הזאת</w:t>
      </w:r>
      <w:bookmarkStart w:id="52345" w:name="_ETM_Q155_723728"/>
      <w:bookmarkEnd w:id="52345"/>
      <w:r>
        <w:rPr>
          <w:rFonts w:hint="cs"/>
          <w:rtl/>
        </w:rPr>
        <w:t xml:space="preserve"> </w:t>
      </w:r>
      <w:r>
        <w:rPr>
          <w:rtl/>
        </w:rPr>
        <w:t>–</w:t>
      </w:r>
      <w:bookmarkStart w:id="52346" w:name="_ETM_Q155_727501"/>
      <w:bookmarkEnd w:id="52346"/>
      <w:r>
        <w:rPr>
          <w:rtl/>
        </w:rPr>
        <w:t xml:space="preserve"> </w:t>
      </w:r>
      <w:bookmarkStart w:id="52347" w:name="_ETM_Q155_728920"/>
      <w:bookmarkEnd w:id="52347"/>
      <w:r>
        <w:rPr>
          <w:rtl/>
        </w:rPr>
        <w:t xml:space="preserve">אבל </w:t>
      </w:r>
      <w:bookmarkStart w:id="52348" w:name="_ETM_Q155_729250"/>
      <w:bookmarkEnd w:id="52348"/>
      <w:r>
        <w:rPr>
          <w:rtl/>
        </w:rPr>
        <w:t xml:space="preserve">אם </w:t>
      </w:r>
      <w:bookmarkStart w:id="52349" w:name="_ETM_Q155_729370"/>
      <w:bookmarkEnd w:id="52349"/>
      <w:r>
        <w:rPr>
          <w:rtl/>
        </w:rPr>
        <w:t xml:space="preserve">היה </w:t>
      </w:r>
      <w:bookmarkStart w:id="52350" w:name="_ETM_Q155_729530"/>
      <w:bookmarkStart w:id="52351" w:name="_ETM_Q155_729800"/>
      <w:bookmarkStart w:id="52352" w:name="_ETM_Q155_730160"/>
      <w:bookmarkEnd w:id="52350"/>
      <w:bookmarkEnd w:id="52351"/>
      <w:bookmarkEnd w:id="52352"/>
      <w:r>
        <w:rPr>
          <w:rFonts w:hint="cs"/>
          <w:rtl/>
        </w:rPr>
        <w:t>שמחה רוטמן</w:t>
      </w:r>
      <w:r>
        <w:rPr>
          <w:rtl/>
        </w:rPr>
        <w:t xml:space="preserve"> </w:t>
      </w:r>
      <w:bookmarkStart w:id="52353" w:name="_ETM_Q155_730340"/>
      <w:bookmarkEnd w:id="52353"/>
      <w:r>
        <w:rPr>
          <w:rtl/>
        </w:rPr>
        <w:t xml:space="preserve">פותח </w:t>
      </w:r>
      <w:bookmarkStart w:id="52354" w:name="_ETM_Q155_730700"/>
      <w:bookmarkEnd w:id="52354"/>
      <w:r>
        <w:rPr>
          <w:rtl/>
        </w:rPr>
        <w:t xml:space="preserve">את </w:t>
      </w:r>
      <w:bookmarkStart w:id="52355" w:name="_ETM_Q155_730760"/>
      <w:bookmarkEnd w:id="52355"/>
      <w:r>
        <w:rPr>
          <w:rtl/>
        </w:rPr>
        <w:t>הדיון</w:t>
      </w:r>
      <w:r>
        <w:rPr>
          <w:rFonts w:hint="cs"/>
          <w:rtl/>
        </w:rPr>
        <w:t>,</w:t>
      </w:r>
      <w:r>
        <w:rPr>
          <w:rtl/>
        </w:rPr>
        <w:t xml:space="preserve"> </w:t>
      </w:r>
      <w:bookmarkStart w:id="52356" w:name="_ETM_Q155_731490"/>
      <w:bookmarkEnd w:id="52356"/>
      <w:r>
        <w:rPr>
          <w:rtl/>
        </w:rPr>
        <w:t>הלו</w:t>
      </w:r>
      <w:r>
        <w:rPr>
          <w:rFonts w:hint="cs"/>
          <w:rtl/>
        </w:rPr>
        <w:t>א</w:t>
      </w:r>
      <w:bookmarkStart w:id="52357" w:name="_ETM_Q155_727379"/>
      <w:bookmarkEnd w:id="52357"/>
      <w:r>
        <w:rPr>
          <w:rtl/>
        </w:rPr>
        <w:t xml:space="preserve"> </w:t>
      </w:r>
      <w:bookmarkStart w:id="52358" w:name="_ETM_Q155_731819"/>
      <w:bookmarkEnd w:id="52358"/>
      <w:r>
        <w:rPr>
          <w:rtl/>
        </w:rPr>
        <w:t xml:space="preserve">הכלכלן </w:t>
      </w:r>
      <w:bookmarkStart w:id="52359" w:name="_ETM_Q155_732540"/>
      <w:bookmarkEnd w:id="52359"/>
      <w:r>
        <w:rPr>
          <w:rtl/>
        </w:rPr>
        <w:t xml:space="preserve">הזה </w:t>
      </w:r>
      <w:bookmarkStart w:id="52360" w:name="_ETM_Q155_732780"/>
      <w:bookmarkEnd w:id="52360"/>
      <w:r>
        <w:rPr>
          <w:rtl/>
        </w:rPr>
        <w:t xml:space="preserve">היה </w:t>
      </w:r>
      <w:bookmarkStart w:id="52361" w:name="_ETM_Q155_732990"/>
      <w:bookmarkEnd w:id="52361"/>
      <w:r>
        <w:rPr>
          <w:rtl/>
        </w:rPr>
        <w:t xml:space="preserve">מקבל </w:t>
      </w:r>
      <w:bookmarkStart w:id="52362" w:name="_ETM_Q155_733440"/>
      <w:bookmarkEnd w:id="52362"/>
      <w:r>
        <w:rPr>
          <w:rtl/>
        </w:rPr>
        <w:t xml:space="preserve">דיון </w:t>
      </w:r>
      <w:bookmarkStart w:id="52363" w:name="_ETM_Q155_733679"/>
      <w:bookmarkEnd w:id="52363"/>
      <w:r>
        <w:rPr>
          <w:rtl/>
        </w:rPr>
        <w:t xml:space="preserve">בפני </w:t>
      </w:r>
      <w:bookmarkStart w:id="52364" w:name="_ETM_Q155_734010"/>
      <w:bookmarkEnd w:id="52364"/>
      <w:r>
        <w:rPr>
          <w:rtl/>
        </w:rPr>
        <w:t>עצמו</w:t>
      </w:r>
      <w:r>
        <w:rPr>
          <w:rFonts w:hint="cs"/>
          <w:rtl/>
        </w:rPr>
        <w:t>.</w:t>
      </w:r>
    </w:p>
    <w:p w:rsidR="00CD1EEA" w:rsidRDefault="00CD1EEA" w:rsidP="00590D4B">
      <w:pPr>
        <w:rPr>
          <w:rtl/>
        </w:rPr>
      </w:pPr>
      <w:bookmarkStart w:id="52365" w:name="_ETM_Q155_735878"/>
      <w:bookmarkStart w:id="52366" w:name="_ETM_Q155_735951"/>
      <w:bookmarkEnd w:id="52365"/>
      <w:bookmarkEnd w:id="52366"/>
    </w:p>
    <w:p w:rsidR="00E84685" w:rsidRDefault="00CD1EEA" w:rsidP="00055654">
      <w:pPr>
        <w:rPr>
          <w:rtl/>
        </w:rPr>
      </w:pPr>
      <w:bookmarkStart w:id="52367" w:name="_ETM_Q155_736021"/>
      <w:bookmarkStart w:id="52368" w:name="_ETM_Q155_736093"/>
      <w:bookmarkStart w:id="52369" w:name="_ETM_Q155_735049"/>
      <w:bookmarkEnd w:id="52367"/>
      <w:bookmarkEnd w:id="52368"/>
      <w:bookmarkEnd w:id="52369"/>
      <w:r>
        <w:rPr>
          <w:rtl/>
        </w:rPr>
        <w:t xml:space="preserve">אז </w:t>
      </w:r>
      <w:bookmarkStart w:id="52370" w:name="_ETM_Q155_735379"/>
      <w:bookmarkEnd w:id="52370"/>
      <w:r>
        <w:rPr>
          <w:rtl/>
        </w:rPr>
        <w:t>משהו</w:t>
      </w:r>
      <w:bookmarkStart w:id="52371" w:name="_ETM_Q155_735709"/>
      <w:bookmarkEnd w:id="52371"/>
      <w:r>
        <w:rPr>
          <w:rFonts w:hint="cs"/>
          <w:rtl/>
        </w:rPr>
        <w:t xml:space="preserve"> אחד ל</w:t>
      </w:r>
      <w:bookmarkStart w:id="52372" w:name="_ETM_Q155_736009"/>
      <w:bookmarkEnd w:id="52372"/>
      <w:r>
        <w:rPr>
          <w:rtl/>
        </w:rPr>
        <w:t xml:space="preserve">כלכלן </w:t>
      </w:r>
      <w:bookmarkStart w:id="52373" w:name="_ETM_Q155_736520"/>
      <w:bookmarkEnd w:id="52373"/>
      <w:r>
        <w:rPr>
          <w:rtl/>
        </w:rPr>
        <w:t xml:space="preserve">בעזרת </w:t>
      </w:r>
      <w:bookmarkStart w:id="52374" w:name="_ETM_Q155_736970"/>
      <w:bookmarkStart w:id="52375" w:name="_ETM_Q155_735019"/>
      <w:bookmarkEnd w:id="52374"/>
      <w:bookmarkEnd w:id="52375"/>
      <w:r>
        <w:rPr>
          <w:rtl/>
        </w:rPr>
        <w:t>השם</w:t>
      </w:r>
      <w:r>
        <w:rPr>
          <w:rFonts w:hint="cs"/>
          <w:rtl/>
        </w:rPr>
        <w:t>:</w:t>
      </w:r>
      <w:bookmarkStart w:id="52376" w:name="_ETM_Q155_738828"/>
      <w:bookmarkEnd w:id="52376"/>
      <w:r>
        <w:rPr>
          <w:rtl/>
        </w:rPr>
        <w:t xml:space="preserve"> </w:t>
      </w:r>
      <w:bookmarkStart w:id="52377" w:name="_ETM_Q155_737940"/>
      <w:bookmarkEnd w:id="52377"/>
      <w:r>
        <w:rPr>
          <w:rtl/>
        </w:rPr>
        <w:t xml:space="preserve">המפגינים </w:t>
      </w:r>
      <w:bookmarkStart w:id="52378" w:name="_ETM_Q155_738750"/>
      <w:bookmarkEnd w:id="52378"/>
      <w:r>
        <w:rPr>
          <w:rtl/>
        </w:rPr>
        <w:t xml:space="preserve">נגד </w:t>
      </w:r>
      <w:bookmarkStart w:id="52379" w:name="_ETM_Q155_738990"/>
      <w:bookmarkEnd w:id="52379"/>
      <w:r>
        <w:rPr>
          <w:rtl/>
        </w:rPr>
        <w:t xml:space="preserve">ההפיכה </w:t>
      </w:r>
      <w:bookmarkStart w:id="52380" w:name="_ETM_Q155_739410"/>
      <w:bookmarkStart w:id="52381" w:name="_ETM_Q155_741639"/>
      <w:bookmarkEnd w:id="52380"/>
      <w:bookmarkEnd w:id="52381"/>
      <w:r>
        <w:rPr>
          <w:rFonts w:hint="cs"/>
          <w:rtl/>
        </w:rPr>
        <w:t xml:space="preserve">המשטרית, אלפים מהם </w:t>
      </w:r>
      <w:bookmarkStart w:id="52382" w:name="_ETM_Q155_741919"/>
      <w:bookmarkStart w:id="52383" w:name="_ETM_Q155_742189"/>
      <w:bookmarkStart w:id="52384" w:name="_ETM_Q155_742370"/>
      <w:bookmarkEnd w:id="52382"/>
      <w:bookmarkEnd w:id="52383"/>
      <w:bookmarkEnd w:id="52384"/>
      <w:r>
        <w:rPr>
          <w:rtl/>
        </w:rPr>
        <w:t xml:space="preserve">עובדים </w:t>
      </w:r>
      <w:bookmarkStart w:id="52385" w:name="_ETM_Q155_742699"/>
      <w:bookmarkEnd w:id="52385"/>
      <w:r>
        <w:rPr>
          <w:rtl/>
        </w:rPr>
        <w:t xml:space="preserve">בתעשיית </w:t>
      </w:r>
      <w:bookmarkStart w:id="52386" w:name="_ETM_Q155_743300"/>
      <w:bookmarkEnd w:id="52386"/>
      <w:r>
        <w:rPr>
          <w:rtl/>
        </w:rPr>
        <w:t>ההייטק</w:t>
      </w:r>
      <w:r>
        <w:rPr>
          <w:rFonts w:hint="cs"/>
          <w:rtl/>
        </w:rPr>
        <w:t>,</w:t>
      </w:r>
      <w:bookmarkStart w:id="52387" w:name="_ETM_Q155_740139"/>
      <w:bookmarkEnd w:id="52387"/>
      <w:r>
        <w:rPr>
          <w:rtl/>
        </w:rPr>
        <w:t xml:space="preserve"> </w:t>
      </w:r>
      <w:bookmarkStart w:id="52388" w:name="_ETM_Q155_744020"/>
      <w:bookmarkEnd w:id="52388"/>
      <w:r>
        <w:rPr>
          <w:rtl/>
        </w:rPr>
        <w:t xml:space="preserve">מנהלים </w:t>
      </w:r>
      <w:bookmarkStart w:id="52389" w:name="_ETM_Q155_744679"/>
      <w:bookmarkEnd w:id="52389"/>
      <w:r>
        <w:rPr>
          <w:rtl/>
        </w:rPr>
        <w:t>בכירים</w:t>
      </w:r>
      <w:r>
        <w:rPr>
          <w:rFonts w:hint="cs"/>
          <w:rtl/>
        </w:rPr>
        <w:t>.</w:t>
      </w:r>
      <w:r>
        <w:rPr>
          <w:rtl/>
        </w:rPr>
        <w:t xml:space="preserve"> </w:t>
      </w:r>
      <w:bookmarkStart w:id="52390" w:name="_ETM_Q155_745610"/>
      <w:bookmarkEnd w:id="52390"/>
      <w:r>
        <w:rPr>
          <w:rtl/>
        </w:rPr>
        <w:t xml:space="preserve">80% </w:t>
      </w:r>
      <w:bookmarkStart w:id="52391" w:name="_ETM_Q155_746480"/>
      <w:bookmarkEnd w:id="52391"/>
      <w:r>
        <w:rPr>
          <w:rtl/>
        </w:rPr>
        <w:t xml:space="preserve">מהמימון </w:t>
      </w:r>
      <w:bookmarkStart w:id="52392" w:name="_ETM_Q155_747080"/>
      <w:bookmarkEnd w:id="52392"/>
      <w:r>
        <w:rPr>
          <w:rtl/>
        </w:rPr>
        <w:t xml:space="preserve">בענף </w:t>
      </w:r>
      <w:bookmarkStart w:id="52393" w:name="_ETM_Q155_747530"/>
      <w:bookmarkEnd w:id="52393"/>
      <w:r>
        <w:rPr>
          <w:rtl/>
        </w:rPr>
        <w:t xml:space="preserve">הזה </w:t>
      </w:r>
      <w:bookmarkStart w:id="52394" w:name="_ETM_Q155_748070"/>
      <w:bookmarkEnd w:id="52394"/>
      <w:r>
        <w:rPr>
          <w:rtl/>
        </w:rPr>
        <w:t xml:space="preserve">מגיע </w:t>
      </w:r>
      <w:bookmarkStart w:id="52395" w:name="_ETM_Q155_748550"/>
      <w:bookmarkEnd w:id="52395"/>
      <w:r>
        <w:rPr>
          <w:rtl/>
        </w:rPr>
        <w:t>מחו"ל</w:t>
      </w:r>
      <w:r>
        <w:rPr>
          <w:rFonts w:hint="cs"/>
          <w:rtl/>
        </w:rPr>
        <w:t>.</w:t>
      </w:r>
      <w:r>
        <w:rPr>
          <w:rtl/>
        </w:rPr>
        <w:t xml:space="preserve"> </w:t>
      </w:r>
      <w:bookmarkStart w:id="52396" w:name="_ETM_Q155_749500"/>
      <w:bookmarkEnd w:id="52396"/>
      <w:r>
        <w:rPr>
          <w:rtl/>
        </w:rPr>
        <w:t xml:space="preserve">ברגע </w:t>
      </w:r>
      <w:bookmarkStart w:id="52397" w:name="_ETM_Q155_750730"/>
      <w:bookmarkEnd w:id="52397"/>
      <w:r>
        <w:rPr>
          <w:rtl/>
        </w:rPr>
        <w:t>ש</w:t>
      </w:r>
      <w:bookmarkStart w:id="52398" w:name="_ETM_Q155_750979"/>
      <w:bookmarkEnd w:id="52398"/>
      <w:r>
        <w:rPr>
          <w:rtl/>
        </w:rPr>
        <w:t xml:space="preserve">אם </w:t>
      </w:r>
      <w:bookmarkStart w:id="52399" w:name="_ETM_Q155_751069"/>
      <w:bookmarkEnd w:id="52399"/>
      <w:r>
        <w:rPr>
          <w:rtl/>
        </w:rPr>
        <w:t xml:space="preserve">חלילה </w:t>
      </w:r>
      <w:bookmarkStart w:id="52400" w:name="_ETM_Q155_751949"/>
      <w:bookmarkEnd w:id="52400"/>
      <w:r>
        <w:rPr>
          <w:rFonts w:hint="cs"/>
          <w:rtl/>
        </w:rPr>
        <w:t>ההפיכה המשטרית</w:t>
      </w:r>
      <w:r>
        <w:rPr>
          <w:rtl/>
        </w:rPr>
        <w:t xml:space="preserve"> </w:t>
      </w:r>
      <w:bookmarkStart w:id="52401" w:name="_ETM_Q155_753470"/>
      <w:bookmarkEnd w:id="52401"/>
      <w:r>
        <w:rPr>
          <w:rtl/>
        </w:rPr>
        <w:t>–</w:t>
      </w:r>
      <w:r>
        <w:rPr>
          <w:rFonts w:hint="cs"/>
          <w:rtl/>
        </w:rPr>
        <w:t xml:space="preserve"> </w:t>
      </w:r>
      <w:bookmarkStart w:id="52402" w:name="_ETM_Q155_751857"/>
      <w:bookmarkEnd w:id="52402"/>
      <w:r>
        <w:rPr>
          <w:rFonts w:hint="cs"/>
          <w:rtl/>
        </w:rPr>
        <w:t>ש</w:t>
      </w:r>
      <w:r>
        <w:rPr>
          <w:rtl/>
        </w:rPr>
        <w:t xml:space="preserve">צריך </w:t>
      </w:r>
      <w:bookmarkStart w:id="52403" w:name="_ETM_Q155_754009"/>
      <w:bookmarkEnd w:id="52403"/>
      <w:r>
        <w:rPr>
          <w:rtl/>
        </w:rPr>
        <w:t>להגיד</w:t>
      </w:r>
      <w:bookmarkStart w:id="52404" w:name="_ETM_Q155_750558"/>
      <w:bookmarkEnd w:id="52404"/>
      <w:r>
        <w:rPr>
          <w:rFonts w:hint="cs"/>
          <w:rtl/>
        </w:rPr>
        <w:t>,</w:t>
      </w:r>
      <w:r>
        <w:rPr>
          <w:rtl/>
        </w:rPr>
        <w:t xml:space="preserve"> </w:t>
      </w:r>
      <w:bookmarkStart w:id="52405" w:name="_ETM_Q155_754389"/>
      <w:bookmarkEnd w:id="52405"/>
      <w:r>
        <w:rPr>
          <w:rtl/>
        </w:rPr>
        <w:t xml:space="preserve">הונחה </w:t>
      </w:r>
      <w:bookmarkStart w:id="52406" w:name="_ETM_Q155_754900"/>
      <w:bookmarkEnd w:id="52406"/>
      <w:r>
        <w:rPr>
          <w:rtl/>
        </w:rPr>
        <w:t xml:space="preserve">היום </w:t>
      </w:r>
      <w:bookmarkStart w:id="52407" w:name="_ETM_Q155_755349"/>
      <w:bookmarkEnd w:id="52407"/>
      <w:r>
        <w:rPr>
          <w:rtl/>
        </w:rPr>
        <w:t xml:space="preserve">על </w:t>
      </w:r>
      <w:bookmarkStart w:id="52408" w:name="_ETM_Q155_755409"/>
      <w:bookmarkEnd w:id="52408"/>
      <w:r>
        <w:rPr>
          <w:rtl/>
        </w:rPr>
        <w:t xml:space="preserve">שולחן </w:t>
      </w:r>
      <w:bookmarkStart w:id="52409" w:name="_ETM_Q155_755800"/>
      <w:bookmarkEnd w:id="52409"/>
      <w:r>
        <w:rPr>
          <w:rtl/>
        </w:rPr>
        <w:t xml:space="preserve">הכנסת </w:t>
      </w:r>
      <w:bookmarkStart w:id="52410" w:name="_ETM_Q155_756580"/>
      <w:bookmarkEnd w:id="52410"/>
      <w:r>
        <w:rPr>
          <w:rtl/>
        </w:rPr>
        <w:t xml:space="preserve">בחוסר </w:t>
      </w:r>
      <w:bookmarkStart w:id="52411" w:name="_ETM_Q155_757150"/>
      <w:bookmarkEnd w:id="52411"/>
      <w:r>
        <w:rPr>
          <w:rtl/>
        </w:rPr>
        <w:t xml:space="preserve">תום </w:t>
      </w:r>
      <w:bookmarkStart w:id="52412" w:name="_ETM_Q155_757449"/>
      <w:bookmarkEnd w:id="52412"/>
      <w:r>
        <w:rPr>
          <w:rtl/>
        </w:rPr>
        <w:t>לב</w:t>
      </w:r>
      <w:r>
        <w:rPr>
          <w:rFonts w:hint="cs"/>
          <w:rtl/>
        </w:rPr>
        <w:t>,</w:t>
      </w:r>
      <w:r>
        <w:rPr>
          <w:rtl/>
        </w:rPr>
        <w:t xml:space="preserve"> </w:t>
      </w:r>
      <w:bookmarkStart w:id="52413" w:name="_ETM_Q155_758050"/>
      <w:bookmarkEnd w:id="52413"/>
      <w:r>
        <w:rPr>
          <w:rtl/>
        </w:rPr>
        <w:t>ב</w:t>
      </w:r>
      <w:bookmarkStart w:id="52414" w:name="_ETM_Q155_758400"/>
      <w:bookmarkEnd w:id="52414"/>
      <w:r>
        <w:rPr>
          <w:rtl/>
        </w:rPr>
        <w:t xml:space="preserve">מעשה </w:t>
      </w:r>
      <w:bookmarkStart w:id="52415" w:name="_ETM_Q155_758699"/>
      <w:bookmarkEnd w:id="52415"/>
      <w:r>
        <w:rPr>
          <w:rtl/>
        </w:rPr>
        <w:t>נוכלות</w:t>
      </w:r>
      <w:r w:rsidR="00055654">
        <w:rPr>
          <w:rFonts w:hint="cs"/>
          <w:rtl/>
        </w:rPr>
        <w:t>;</w:t>
      </w:r>
      <w:r>
        <w:rPr>
          <w:rFonts w:hint="cs"/>
          <w:rtl/>
        </w:rPr>
        <w:t xml:space="preserve"> </w:t>
      </w:r>
      <w:bookmarkStart w:id="52416" w:name="_ETM_Q155_759690"/>
      <w:bookmarkEnd w:id="52416"/>
      <w:r>
        <w:rPr>
          <w:rtl/>
        </w:rPr>
        <w:t>ל</w:t>
      </w:r>
      <w:r>
        <w:rPr>
          <w:rFonts w:hint="cs"/>
          <w:rtl/>
        </w:rPr>
        <w:t>א היה</w:t>
      </w:r>
      <w:r>
        <w:rPr>
          <w:rtl/>
        </w:rPr>
        <w:t xml:space="preserve"> </w:t>
      </w:r>
      <w:bookmarkStart w:id="52417" w:name="_ETM_Q155_760169"/>
      <w:bookmarkEnd w:id="52417"/>
      <w:r>
        <w:rPr>
          <w:rtl/>
        </w:rPr>
        <w:t xml:space="preserve">דבר </w:t>
      </w:r>
      <w:bookmarkStart w:id="52418" w:name="_ETM_Q155_760470"/>
      <w:bookmarkEnd w:id="52418"/>
      <w:r>
        <w:rPr>
          <w:rtl/>
        </w:rPr>
        <w:t>כזה</w:t>
      </w:r>
      <w:r>
        <w:rPr>
          <w:rFonts w:hint="cs"/>
          <w:rtl/>
        </w:rPr>
        <w:t xml:space="preserve"> </w:t>
      </w:r>
      <w:bookmarkStart w:id="52419" w:name="_ETM_Q155_761130"/>
      <w:bookmarkStart w:id="52420" w:name="_ETM_Q155_761670"/>
      <w:bookmarkStart w:id="52421" w:name="_ETM_Q155_762420"/>
      <w:bookmarkEnd w:id="52419"/>
      <w:bookmarkEnd w:id="52420"/>
      <w:bookmarkEnd w:id="52421"/>
      <w:r>
        <w:rPr>
          <w:rFonts w:hint="cs"/>
          <w:rtl/>
        </w:rPr>
        <w:t xml:space="preserve">לבוא </w:t>
      </w:r>
      <w:bookmarkStart w:id="52422" w:name="_ETM_Q155_762870"/>
      <w:bookmarkEnd w:id="52422"/>
      <w:r>
        <w:rPr>
          <w:rFonts w:hint="cs"/>
          <w:rtl/>
        </w:rPr>
        <w:t>ו</w:t>
      </w:r>
      <w:r>
        <w:rPr>
          <w:rtl/>
        </w:rPr>
        <w:t xml:space="preserve">להגיד </w:t>
      </w:r>
      <w:bookmarkStart w:id="52423" w:name="_ETM_Q155_763200"/>
      <w:bookmarkEnd w:id="52423"/>
      <w:r>
        <w:rPr>
          <w:rFonts w:hint="cs"/>
          <w:rtl/>
        </w:rPr>
        <w:t>ל</w:t>
      </w:r>
      <w:r>
        <w:rPr>
          <w:rtl/>
        </w:rPr>
        <w:t xml:space="preserve">לכת </w:t>
      </w:r>
      <w:bookmarkStart w:id="52424" w:name="_ETM_Q155_763530"/>
      <w:bookmarkStart w:id="52425" w:name="_ETM_Q155_764220"/>
      <w:bookmarkEnd w:id="52424"/>
      <w:bookmarkEnd w:id="52425"/>
      <w:r>
        <w:rPr>
          <w:rFonts w:hint="cs"/>
          <w:rtl/>
        </w:rPr>
        <w:t>להידברות ובמקביל</w:t>
      </w:r>
      <w:bookmarkStart w:id="52426" w:name="_ETM_Q155_761548"/>
      <w:bookmarkEnd w:id="52426"/>
      <w:r>
        <w:rPr>
          <w:rtl/>
        </w:rPr>
        <w:t xml:space="preserve"> </w:t>
      </w:r>
      <w:bookmarkStart w:id="52427" w:name="_ETM_Q155_765210"/>
      <w:bookmarkEnd w:id="52427"/>
      <w:r>
        <w:rPr>
          <w:rtl/>
        </w:rPr>
        <w:t xml:space="preserve">להניח </w:t>
      </w:r>
      <w:bookmarkStart w:id="52428" w:name="_ETM_Q155_765780"/>
      <w:bookmarkEnd w:id="52428"/>
      <w:r>
        <w:rPr>
          <w:rtl/>
        </w:rPr>
        <w:t xml:space="preserve">את </w:t>
      </w:r>
      <w:bookmarkStart w:id="52429" w:name="_ETM_Q155_765929"/>
      <w:bookmarkEnd w:id="52429"/>
      <w:r>
        <w:rPr>
          <w:rtl/>
        </w:rPr>
        <w:t xml:space="preserve">הצעת </w:t>
      </w:r>
      <w:bookmarkStart w:id="52430" w:name="_ETM_Q155_766290"/>
      <w:bookmarkEnd w:id="52430"/>
      <w:r>
        <w:rPr>
          <w:rtl/>
        </w:rPr>
        <w:t xml:space="preserve">החוק </w:t>
      </w:r>
      <w:bookmarkStart w:id="52431" w:name="_ETM_Q155_766590"/>
      <w:bookmarkEnd w:id="52431"/>
      <w:r>
        <w:rPr>
          <w:rtl/>
        </w:rPr>
        <w:t>הזו</w:t>
      </w:r>
      <w:r>
        <w:rPr>
          <w:rFonts w:hint="cs"/>
          <w:rtl/>
        </w:rPr>
        <w:t>.</w:t>
      </w:r>
      <w:r>
        <w:rPr>
          <w:rtl/>
        </w:rPr>
        <w:t xml:space="preserve"> </w:t>
      </w:r>
      <w:bookmarkStart w:id="52432" w:name="_ETM_Q155_767570"/>
      <w:bookmarkEnd w:id="52432"/>
      <w:r>
        <w:rPr>
          <w:rtl/>
        </w:rPr>
        <w:t xml:space="preserve">זה </w:t>
      </w:r>
      <w:bookmarkStart w:id="52433" w:name="_ETM_Q155_767900"/>
      <w:bookmarkEnd w:id="52433"/>
      <w:r>
        <w:rPr>
          <w:rtl/>
        </w:rPr>
        <w:t xml:space="preserve">בעצם </w:t>
      </w:r>
      <w:bookmarkStart w:id="52434" w:name="_ETM_Q155_768350"/>
      <w:bookmarkEnd w:id="52434"/>
      <w:r>
        <w:rPr>
          <w:rFonts w:hint="cs"/>
          <w:rtl/>
        </w:rPr>
        <w:t>אחד</w:t>
      </w:r>
      <w:r>
        <w:rPr>
          <w:rtl/>
        </w:rPr>
        <w:t xml:space="preserve"> </w:t>
      </w:r>
      <w:bookmarkStart w:id="52435" w:name="_ETM_Q155_768559"/>
      <w:bookmarkEnd w:id="52435"/>
      <w:r>
        <w:rPr>
          <w:rtl/>
        </w:rPr>
        <w:t xml:space="preserve">הדברים </w:t>
      </w:r>
      <w:bookmarkStart w:id="52436" w:name="_ETM_Q155_768950"/>
      <w:bookmarkEnd w:id="52436"/>
      <w:r>
        <w:rPr>
          <w:rtl/>
        </w:rPr>
        <w:t xml:space="preserve">שכבר </w:t>
      </w:r>
      <w:bookmarkStart w:id="52437" w:name="_ETM_Q155_769259"/>
      <w:bookmarkEnd w:id="52437"/>
      <w:r>
        <w:rPr>
          <w:rFonts w:hint="cs"/>
          <w:rtl/>
        </w:rPr>
        <w:t>עכשיו</w:t>
      </w:r>
      <w:bookmarkStart w:id="52438" w:name="_ETM_Q155_766287"/>
      <w:bookmarkEnd w:id="52438"/>
      <w:r>
        <w:rPr>
          <w:rtl/>
        </w:rPr>
        <w:t xml:space="preserve"> </w:t>
      </w:r>
      <w:bookmarkStart w:id="52439" w:name="_ETM_Q155_770249"/>
      <w:bookmarkEnd w:id="52439"/>
      <w:r>
        <w:rPr>
          <w:rtl/>
        </w:rPr>
        <w:t xml:space="preserve">יכולים </w:t>
      </w:r>
      <w:bookmarkStart w:id="52440" w:name="_ETM_Q155_770879"/>
      <w:bookmarkEnd w:id="52440"/>
      <w:r>
        <w:rPr>
          <w:rtl/>
        </w:rPr>
        <w:t>להברי</w:t>
      </w:r>
      <w:r>
        <w:rPr>
          <w:rFonts w:hint="cs"/>
          <w:rtl/>
        </w:rPr>
        <w:t>ח</w:t>
      </w:r>
      <w:r>
        <w:rPr>
          <w:rtl/>
        </w:rPr>
        <w:t xml:space="preserve"> </w:t>
      </w:r>
      <w:bookmarkStart w:id="52441" w:name="_ETM_Q155_771199"/>
      <w:bookmarkStart w:id="52442" w:name="_ETM_Q155_771379"/>
      <w:bookmarkEnd w:id="52441"/>
      <w:bookmarkEnd w:id="52442"/>
      <w:r>
        <w:rPr>
          <w:rtl/>
        </w:rPr>
        <w:t xml:space="preserve">מכאן </w:t>
      </w:r>
      <w:bookmarkStart w:id="52443" w:name="_ETM_Q155_772159"/>
      <w:bookmarkEnd w:id="52443"/>
      <w:r>
        <w:rPr>
          <w:rFonts w:hint="cs"/>
          <w:rtl/>
        </w:rPr>
        <w:t>משקיע</w:t>
      </w:r>
      <w:r>
        <w:rPr>
          <w:rtl/>
        </w:rPr>
        <w:t>ים</w:t>
      </w:r>
      <w:r>
        <w:rPr>
          <w:rFonts w:hint="cs"/>
          <w:rtl/>
        </w:rPr>
        <w:t>,</w:t>
      </w:r>
      <w:r>
        <w:rPr>
          <w:rtl/>
        </w:rPr>
        <w:t xml:space="preserve"> </w:t>
      </w:r>
      <w:bookmarkStart w:id="52444" w:name="_ETM_Q155_773330"/>
      <w:bookmarkEnd w:id="52444"/>
      <w:r>
        <w:rPr>
          <w:rtl/>
        </w:rPr>
        <w:t xml:space="preserve">משקיעים </w:t>
      </w:r>
      <w:bookmarkStart w:id="52445" w:name="_ETM_Q155_773949"/>
      <w:bookmarkEnd w:id="52445"/>
      <w:r>
        <w:rPr>
          <w:rtl/>
        </w:rPr>
        <w:t>זרים</w:t>
      </w:r>
      <w:r>
        <w:rPr>
          <w:rFonts w:hint="cs"/>
          <w:rtl/>
        </w:rPr>
        <w:t>,</w:t>
      </w:r>
      <w:r>
        <w:rPr>
          <w:rtl/>
        </w:rPr>
        <w:t xml:space="preserve"> </w:t>
      </w:r>
      <w:bookmarkStart w:id="52446" w:name="_ETM_Q155_774639"/>
      <w:bookmarkEnd w:id="52446"/>
      <w:r>
        <w:rPr>
          <w:rtl/>
        </w:rPr>
        <w:t xml:space="preserve">משום </w:t>
      </w:r>
      <w:bookmarkStart w:id="52447" w:name="_ETM_Q155_775120"/>
      <w:bookmarkEnd w:id="52447"/>
      <w:r>
        <w:rPr>
          <w:rtl/>
        </w:rPr>
        <w:t xml:space="preserve">שזה </w:t>
      </w:r>
      <w:bookmarkStart w:id="52448" w:name="_ETM_Q155_775539"/>
      <w:bookmarkStart w:id="52449" w:name="_ETM_Q155_776280"/>
      <w:bookmarkEnd w:id="52448"/>
      <w:bookmarkEnd w:id="52449"/>
      <w:r>
        <w:rPr>
          <w:rtl/>
        </w:rPr>
        <w:t>ענף</w:t>
      </w:r>
      <w:r>
        <w:rPr>
          <w:rFonts w:hint="cs"/>
          <w:rtl/>
        </w:rPr>
        <w:t xml:space="preserve"> </w:t>
      </w:r>
      <w:r>
        <w:rPr>
          <w:rtl/>
        </w:rPr>
        <w:t>–</w:t>
      </w:r>
      <w:r>
        <w:rPr>
          <w:rFonts w:hint="cs"/>
          <w:rtl/>
        </w:rPr>
        <w:t xml:space="preserve"> </w:t>
      </w:r>
      <w:bookmarkStart w:id="52450" w:name="_ETM_Q155_776730"/>
      <w:bookmarkStart w:id="52451" w:name="_ETM_Q155_776820"/>
      <w:bookmarkEnd w:id="52450"/>
      <w:bookmarkEnd w:id="52451"/>
      <w:r>
        <w:rPr>
          <w:rFonts w:hint="cs"/>
          <w:rtl/>
        </w:rPr>
        <w:t>צ</w:t>
      </w:r>
      <w:r>
        <w:rPr>
          <w:rtl/>
        </w:rPr>
        <w:t xml:space="preserve">ריך </w:t>
      </w:r>
      <w:bookmarkStart w:id="52452" w:name="_ETM_Q155_776970"/>
      <w:bookmarkEnd w:id="52452"/>
      <w:r>
        <w:rPr>
          <w:rtl/>
        </w:rPr>
        <w:t>לזכור</w:t>
      </w:r>
      <w:bookmarkStart w:id="52453" w:name="_ETM_Q155_777330"/>
      <w:bookmarkEnd w:id="52453"/>
      <w:r>
        <w:rPr>
          <w:rFonts w:hint="cs"/>
          <w:rtl/>
        </w:rPr>
        <w:t xml:space="preserve">, </w:t>
      </w:r>
      <w:r>
        <w:rPr>
          <w:rtl/>
        </w:rPr>
        <w:t xml:space="preserve">הוא </w:t>
      </w:r>
      <w:bookmarkStart w:id="52454" w:name="_ETM_Q155_777480"/>
      <w:bookmarkStart w:id="52455" w:name="_ETM_Q155_777660"/>
      <w:bookmarkStart w:id="52456" w:name="_ETM_Q155_777750"/>
      <w:bookmarkEnd w:id="52454"/>
      <w:bookmarkEnd w:id="52455"/>
      <w:bookmarkEnd w:id="52456"/>
      <w:r>
        <w:rPr>
          <w:rFonts w:hint="cs"/>
          <w:rtl/>
        </w:rPr>
        <w:t xml:space="preserve">מנוע </w:t>
      </w:r>
      <w:r>
        <w:rPr>
          <w:rtl/>
        </w:rPr>
        <w:t xml:space="preserve">הצמיחה </w:t>
      </w:r>
      <w:bookmarkStart w:id="52457" w:name="_ETM_Q155_778170"/>
      <w:bookmarkEnd w:id="52457"/>
      <w:r>
        <w:rPr>
          <w:rtl/>
        </w:rPr>
        <w:t xml:space="preserve">של </w:t>
      </w:r>
      <w:bookmarkStart w:id="52458" w:name="_ETM_Q155_778350"/>
      <w:bookmarkEnd w:id="52458"/>
      <w:r>
        <w:rPr>
          <w:rtl/>
        </w:rPr>
        <w:t>המשק</w:t>
      </w:r>
      <w:r w:rsidR="00055654">
        <w:rPr>
          <w:rFonts w:hint="cs"/>
          <w:rtl/>
        </w:rPr>
        <w:t>,</w:t>
      </w:r>
      <w:r>
        <w:rPr>
          <w:rFonts w:hint="cs"/>
          <w:rtl/>
        </w:rPr>
        <w:t xml:space="preserve"> אבל משקיעים</w:t>
      </w:r>
      <w:bookmarkStart w:id="52459" w:name="_ETM_Q155_775788"/>
      <w:bookmarkEnd w:id="52459"/>
      <w:r>
        <w:rPr>
          <w:rFonts w:hint="cs"/>
          <w:rtl/>
        </w:rPr>
        <w:t xml:space="preserve"> זרים לא מעוניינים להיכנס למדינות </w:t>
      </w:r>
      <w:bookmarkStart w:id="52460" w:name="_ETM_Q155_777188"/>
      <w:bookmarkEnd w:id="52460"/>
      <w:r>
        <w:rPr>
          <w:rFonts w:hint="cs"/>
          <w:rtl/>
        </w:rPr>
        <w:t xml:space="preserve">שיש בהן חשש אמיתי למערכת המשפט או ליצירת </w:t>
      </w:r>
      <w:bookmarkStart w:id="52461" w:name="_ETM_Q155_788549"/>
      <w:bookmarkEnd w:id="52461"/>
      <w:r>
        <w:rPr>
          <w:rFonts w:hint="cs"/>
          <w:rtl/>
        </w:rPr>
        <w:t xml:space="preserve">מערכת משפט חלשה. </w:t>
      </w:r>
      <w:bookmarkStart w:id="52462" w:name="TOR_Q156"/>
      <w:bookmarkStart w:id="52463" w:name="_ETM_Q156_180149"/>
      <w:bookmarkEnd w:id="52462"/>
      <w:bookmarkEnd w:id="52463"/>
      <w:r w:rsidR="00E84685">
        <w:rPr>
          <w:rFonts w:hint="cs"/>
          <w:rtl/>
          <w:lang w:eastAsia="he-IL"/>
        </w:rPr>
        <w:t>הם חוששים שממשלה שלא תוכל</w:t>
      </w:r>
      <w:r w:rsidR="00E84685">
        <w:rPr>
          <w:rtl/>
        </w:rPr>
        <w:t xml:space="preserve"> </w:t>
      </w:r>
      <w:bookmarkStart w:id="52464" w:name="_ETM_Q156_191289"/>
      <w:bookmarkEnd w:id="52464"/>
      <w:r w:rsidR="00E84685">
        <w:rPr>
          <w:rtl/>
        </w:rPr>
        <w:t xml:space="preserve">להחליט </w:t>
      </w:r>
      <w:bookmarkStart w:id="52465" w:name="_ETM_Q156_191619"/>
      <w:bookmarkEnd w:id="52465"/>
      <w:r w:rsidR="00E84685">
        <w:rPr>
          <w:rtl/>
        </w:rPr>
        <w:t>החלט</w:t>
      </w:r>
      <w:r w:rsidR="00E84685">
        <w:rPr>
          <w:rFonts w:hint="cs"/>
          <w:rtl/>
        </w:rPr>
        <w:t>ות</w:t>
      </w:r>
      <w:r w:rsidR="00E84685">
        <w:rPr>
          <w:rtl/>
        </w:rPr>
        <w:t xml:space="preserve"> </w:t>
      </w:r>
      <w:bookmarkStart w:id="52466" w:name="_ETM_Q156_191950"/>
      <w:bookmarkStart w:id="52467" w:name="_ETM_Q156_192039"/>
      <w:bookmarkEnd w:id="52466"/>
      <w:bookmarkEnd w:id="52467"/>
      <w:r w:rsidR="00E84685">
        <w:rPr>
          <w:rtl/>
        </w:rPr>
        <w:t xml:space="preserve">בעצם </w:t>
      </w:r>
      <w:bookmarkStart w:id="52468" w:name="_ETM_Q156_192570"/>
      <w:bookmarkEnd w:id="52468"/>
      <w:r w:rsidR="00E84685">
        <w:rPr>
          <w:rtl/>
        </w:rPr>
        <w:t xml:space="preserve">תחליט </w:t>
      </w:r>
      <w:bookmarkStart w:id="52469" w:name="_ETM_Q156_193019"/>
      <w:bookmarkEnd w:id="52469"/>
      <w:r w:rsidR="00E84685">
        <w:rPr>
          <w:rtl/>
        </w:rPr>
        <w:t xml:space="preserve">החלטות </w:t>
      </w:r>
      <w:bookmarkStart w:id="52470" w:name="_ETM_Q156_193470"/>
      <w:bookmarkEnd w:id="52470"/>
      <w:r w:rsidR="00E84685">
        <w:rPr>
          <w:rtl/>
        </w:rPr>
        <w:t xml:space="preserve">שרירותיות </w:t>
      </w:r>
      <w:bookmarkStart w:id="52471" w:name="_ETM_Q156_194340"/>
      <w:bookmarkEnd w:id="52471"/>
      <w:r w:rsidR="00E84685">
        <w:rPr>
          <w:rtl/>
        </w:rPr>
        <w:t xml:space="preserve">שיכולות </w:t>
      </w:r>
      <w:bookmarkStart w:id="52472" w:name="_ETM_Q156_194880"/>
      <w:bookmarkEnd w:id="52472"/>
      <w:r w:rsidR="00E84685">
        <w:rPr>
          <w:rtl/>
        </w:rPr>
        <w:t xml:space="preserve">לפגוע </w:t>
      </w:r>
      <w:bookmarkStart w:id="52473" w:name="_ETM_Q156_195299"/>
      <w:bookmarkEnd w:id="52473"/>
      <w:r w:rsidR="00E84685">
        <w:rPr>
          <w:rtl/>
        </w:rPr>
        <w:t>בהם</w:t>
      </w:r>
      <w:r w:rsidR="00E84685">
        <w:rPr>
          <w:rFonts w:hint="cs"/>
          <w:rtl/>
        </w:rPr>
        <w:t>,</w:t>
      </w:r>
      <w:r w:rsidR="00E84685">
        <w:rPr>
          <w:rtl/>
        </w:rPr>
        <w:t xml:space="preserve"> </w:t>
      </w:r>
      <w:bookmarkStart w:id="52474" w:name="_ETM_Q156_196199"/>
      <w:bookmarkEnd w:id="52474"/>
      <w:r w:rsidR="00E84685">
        <w:rPr>
          <w:rFonts w:hint="cs"/>
          <w:rtl/>
        </w:rPr>
        <w:t>ו</w:t>
      </w:r>
      <w:r w:rsidR="00E84685">
        <w:rPr>
          <w:rtl/>
        </w:rPr>
        <w:t xml:space="preserve">בלי </w:t>
      </w:r>
      <w:bookmarkStart w:id="52475" w:name="_ETM_Q156_196650"/>
      <w:bookmarkEnd w:id="52475"/>
      <w:r w:rsidR="00E84685">
        <w:rPr>
          <w:rtl/>
        </w:rPr>
        <w:t xml:space="preserve">אפשרות </w:t>
      </w:r>
      <w:bookmarkStart w:id="52476" w:name="_ETM_Q156_197820"/>
      <w:bookmarkEnd w:id="52476"/>
      <w:r w:rsidR="00E84685">
        <w:rPr>
          <w:rFonts w:hint="cs"/>
          <w:rtl/>
        </w:rPr>
        <w:t xml:space="preserve">– </w:t>
      </w:r>
      <w:r w:rsidR="00E84685">
        <w:rPr>
          <w:rtl/>
        </w:rPr>
        <w:t xml:space="preserve">אם </w:t>
      </w:r>
      <w:bookmarkStart w:id="52477" w:name="_ETM_Q156_198000"/>
      <w:bookmarkEnd w:id="52477"/>
      <w:r w:rsidR="00E84685">
        <w:rPr>
          <w:rtl/>
        </w:rPr>
        <w:t xml:space="preserve">היום </w:t>
      </w:r>
      <w:bookmarkStart w:id="52478" w:name="_ETM_Q156_198360"/>
      <w:bookmarkEnd w:id="52478"/>
      <w:r w:rsidR="00E84685">
        <w:rPr>
          <w:rtl/>
        </w:rPr>
        <w:t xml:space="preserve">אדם </w:t>
      </w:r>
      <w:bookmarkStart w:id="52479" w:name="_ETM_Q156_198690"/>
      <w:bookmarkStart w:id="52480" w:name="_ETM_Q156_198810"/>
      <w:bookmarkStart w:id="52481" w:name="_ETM_Q156_199200"/>
      <w:bookmarkStart w:id="52482" w:name="_ETM_Q156_199410"/>
      <w:bookmarkEnd w:id="52479"/>
      <w:bookmarkEnd w:id="52480"/>
      <w:bookmarkEnd w:id="52481"/>
      <w:bookmarkEnd w:id="52482"/>
      <w:r w:rsidR="00E84685">
        <w:rPr>
          <w:rtl/>
        </w:rPr>
        <w:t xml:space="preserve">יכול </w:t>
      </w:r>
      <w:bookmarkStart w:id="52483" w:name="_ETM_Q156_199680"/>
      <w:bookmarkEnd w:id="52483"/>
      <w:r w:rsidR="00E84685">
        <w:rPr>
          <w:rtl/>
        </w:rPr>
        <w:t xml:space="preserve">לקבל </w:t>
      </w:r>
      <w:bookmarkStart w:id="52484" w:name="_ETM_Q156_200100"/>
      <w:bookmarkEnd w:id="52484"/>
      <w:r w:rsidR="00E84685">
        <w:rPr>
          <w:rtl/>
        </w:rPr>
        <w:t xml:space="preserve">סעד </w:t>
      </w:r>
      <w:bookmarkStart w:id="52485" w:name="_ETM_Q156_200460"/>
      <w:bookmarkEnd w:id="52485"/>
      <w:r w:rsidR="00E84685">
        <w:rPr>
          <w:rtl/>
        </w:rPr>
        <w:t xml:space="preserve">ממערכת </w:t>
      </w:r>
      <w:bookmarkStart w:id="52486" w:name="_ETM_Q156_201000"/>
      <w:bookmarkEnd w:id="52486"/>
      <w:r w:rsidR="00E84685">
        <w:rPr>
          <w:rtl/>
        </w:rPr>
        <w:t>המשפט</w:t>
      </w:r>
      <w:r w:rsidR="00E84685">
        <w:rPr>
          <w:rFonts w:hint="cs"/>
          <w:rtl/>
        </w:rPr>
        <w:t>,</w:t>
      </w:r>
      <w:r w:rsidR="00E84685">
        <w:rPr>
          <w:rtl/>
        </w:rPr>
        <w:t xml:space="preserve"> </w:t>
      </w:r>
      <w:bookmarkStart w:id="52487" w:name="_ETM_Q156_202220"/>
      <w:bookmarkEnd w:id="52487"/>
      <w:r w:rsidR="00E84685">
        <w:rPr>
          <w:rtl/>
        </w:rPr>
        <w:t xml:space="preserve">ברגע </w:t>
      </w:r>
      <w:bookmarkStart w:id="52488" w:name="_ETM_Q156_202820"/>
      <w:bookmarkEnd w:id="52488"/>
      <w:r w:rsidR="00E84685">
        <w:rPr>
          <w:rtl/>
        </w:rPr>
        <w:t xml:space="preserve">שהשופטים </w:t>
      </w:r>
      <w:bookmarkStart w:id="52489" w:name="_ETM_Q156_203420"/>
      <w:bookmarkStart w:id="52490" w:name="_ETM_Q156_203900"/>
      <w:bookmarkStart w:id="52491" w:name="_ETM_Q156_204650"/>
      <w:bookmarkEnd w:id="52489"/>
      <w:bookmarkEnd w:id="52490"/>
      <w:bookmarkEnd w:id="52491"/>
      <w:r w:rsidR="00E84685">
        <w:rPr>
          <w:rtl/>
        </w:rPr>
        <w:t xml:space="preserve">ימונו </w:t>
      </w:r>
      <w:bookmarkStart w:id="52492" w:name="_ETM_Q156_205280"/>
      <w:bookmarkEnd w:id="52492"/>
      <w:r w:rsidR="00E84685">
        <w:rPr>
          <w:rtl/>
        </w:rPr>
        <w:t>ע</w:t>
      </w:r>
      <w:r w:rsidR="00E84685">
        <w:rPr>
          <w:rFonts w:hint="cs"/>
          <w:rtl/>
        </w:rPr>
        <w:t>ל ידי</w:t>
      </w:r>
      <w:r w:rsidR="00E84685">
        <w:rPr>
          <w:rtl/>
        </w:rPr>
        <w:t xml:space="preserve"> </w:t>
      </w:r>
      <w:bookmarkStart w:id="52493" w:name="_ETM_Q156_205550"/>
      <w:bookmarkEnd w:id="52493"/>
      <w:r w:rsidR="00E84685">
        <w:rPr>
          <w:rtl/>
        </w:rPr>
        <w:t>פוליטיקאים</w:t>
      </w:r>
      <w:r w:rsidR="00E84685">
        <w:rPr>
          <w:rFonts w:hint="cs"/>
          <w:rtl/>
        </w:rPr>
        <w:t>,</w:t>
      </w:r>
      <w:r w:rsidR="00E84685">
        <w:rPr>
          <w:rtl/>
        </w:rPr>
        <w:t xml:space="preserve"> </w:t>
      </w:r>
      <w:bookmarkStart w:id="52494" w:name="_ETM_Q156_206690"/>
      <w:bookmarkEnd w:id="52494"/>
      <w:r w:rsidR="00E84685">
        <w:rPr>
          <w:rtl/>
        </w:rPr>
        <w:t xml:space="preserve">לא </w:t>
      </w:r>
      <w:bookmarkStart w:id="52495" w:name="_ETM_Q156_207050"/>
      <w:bookmarkEnd w:id="52495"/>
      <w:r w:rsidR="00E84685">
        <w:rPr>
          <w:rtl/>
        </w:rPr>
        <w:t xml:space="preserve">יהיה </w:t>
      </w:r>
      <w:bookmarkStart w:id="52496" w:name="_ETM_Q156_207290"/>
      <w:bookmarkEnd w:id="52496"/>
      <w:r w:rsidR="00E84685">
        <w:rPr>
          <w:rtl/>
        </w:rPr>
        <w:t xml:space="preserve">להם </w:t>
      </w:r>
      <w:bookmarkStart w:id="52497" w:name="_ETM_Q156_207440"/>
      <w:bookmarkEnd w:id="52497"/>
      <w:r w:rsidR="00E84685">
        <w:rPr>
          <w:rtl/>
        </w:rPr>
        <w:t xml:space="preserve">סיכוי </w:t>
      </w:r>
      <w:bookmarkStart w:id="52498" w:name="_ETM_Q156_207800"/>
      <w:bookmarkEnd w:id="52498"/>
      <w:r w:rsidR="00E84685">
        <w:rPr>
          <w:rtl/>
        </w:rPr>
        <w:t xml:space="preserve">למשפט </w:t>
      </w:r>
      <w:bookmarkStart w:id="52499" w:name="_ETM_Q156_208490"/>
      <w:bookmarkEnd w:id="52499"/>
      <w:r w:rsidR="00E84685">
        <w:rPr>
          <w:rtl/>
        </w:rPr>
        <w:t>צדק</w:t>
      </w:r>
      <w:r w:rsidR="00E84685">
        <w:rPr>
          <w:rFonts w:hint="cs"/>
          <w:rtl/>
        </w:rPr>
        <w:t>.</w:t>
      </w:r>
      <w:r w:rsidR="00E84685">
        <w:rPr>
          <w:rtl/>
        </w:rPr>
        <w:t xml:space="preserve"> </w:t>
      </w:r>
      <w:bookmarkStart w:id="52500" w:name="_ETM_Q156_209509"/>
      <w:bookmarkEnd w:id="52500"/>
    </w:p>
    <w:p w:rsidR="00E84685" w:rsidRDefault="00E84685" w:rsidP="006A08C9">
      <w:pPr>
        <w:rPr>
          <w:rtl/>
        </w:rPr>
      </w:pPr>
      <w:bookmarkStart w:id="52501" w:name="_ETM_Q156_246474"/>
      <w:bookmarkStart w:id="52502" w:name="_ETM_Q156_246533"/>
      <w:bookmarkEnd w:id="52501"/>
      <w:bookmarkEnd w:id="52502"/>
    </w:p>
    <w:p w:rsidR="00E84685" w:rsidRDefault="00E84685" w:rsidP="006A08C9">
      <w:pPr>
        <w:rPr>
          <w:rtl/>
        </w:rPr>
      </w:pPr>
      <w:bookmarkStart w:id="52503" w:name="_ETM_Q156_246634"/>
      <w:bookmarkStart w:id="52504" w:name="_ETM_Q156_246702"/>
      <w:bookmarkEnd w:id="52503"/>
      <w:bookmarkEnd w:id="52504"/>
      <w:r>
        <w:rPr>
          <w:rtl/>
        </w:rPr>
        <w:t xml:space="preserve">לא </w:t>
      </w:r>
      <w:bookmarkStart w:id="52505" w:name="_ETM_Q156_209749"/>
      <w:bookmarkEnd w:id="52505"/>
      <w:r>
        <w:rPr>
          <w:rFonts w:hint="cs"/>
          <w:rtl/>
        </w:rPr>
        <w:t>לחינם</w:t>
      </w:r>
      <w:r>
        <w:rPr>
          <w:rtl/>
        </w:rPr>
        <w:t xml:space="preserve"> </w:t>
      </w:r>
      <w:bookmarkStart w:id="52506" w:name="_ETM_Q156_210259"/>
      <w:bookmarkEnd w:id="52506"/>
      <w:r>
        <w:rPr>
          <w:rtl/>
        </w:rPr>
        <w:t xml:space="preserve">אמר </w:t>
      </w:r>
      <w:bookmarkStart w:id="52507" w:name="_ETM_Q156_210589"/>
      <w:bookmarkEnd w:id="52507"/>
      <w:r>
        <w:rPr>
          <w:rtl/>
        </w:rPr>
        <w:t xml:space="preserve">נציג </w:t>
      </w:r>
      <w:bookmarkStart w:id="52508" w:name="_ETM_Q156_210949"/>
      <w:bookmarkEnd w:id="52508"/>
      <w:r>
        <w:rPr>
          <w:rtl/>
        </w:rPr>
        <w:t xml:space="preserve">חברת </w:t>
      </w:r>
      <w:bookmarkStart w:id="52509" w:name="_ETM_Q156_211309"/>
      <w:bookmarkEnd w:id="52509"/>
      <w:r>
        <w:rPr>
          <w:rtl/>
        </w:rPr>
        <w:t xml:space="preserve">דירוג </w:t>
      </w:r>
      <w:bookmarkStart w:id="52510" w:name="_ETM_Q156_211609"/>
      <w:bookmarkEnd w:id="52510"/>
      <w:r>
        <w:rPr>
          <w:rtl/>
        </w:rPr>
        <w:t xml:space="preserve">האשראי </w:t>
      </w:r>
      <w:bookmarkStart w:id="52511" w:name="_ETM_Q156_212120"/>
      <w:bookmarkEnd w:id="52511"/>
      <w:r>
        <w:rPr>
          <w:rFonts w:hint="cs"/>
        </w:rPr>
        <w:t>P</w:t>
      </w:r>
      <w:r>
        <w:rPr>
          <w:rFonts w:hint="cs"/>
          <w:rtl/>
        </w:rPr>
        <w:t>&amp;</w:t>
      </w:r>
      <w:r>
        <w:rPr>
          <w:rFonts w:hint="cs"/>
        </w:rPr>
        <w:t>S</w:t>
      </w:r>
      <w:r>
        <w:rPr>
          <w:rFonts w:hint="cs"/>
          <w:rtl/>
        </w:rPr>
        <w:t>: החלשת</w:t>
      </w:r>
      <w:r>
        <w:rPr>
          <w:rtl/>
        </w:rPr>
        <w:t xml:space="preserve"> </w:t>
      </w:r>
      <w:bookmarkStart w:id="52512" w:name="_ETM_Q156_213680"/>
      <w:bookmarkEnd w:id="52512"/>
      <w:r>
        <w:rPr>
          <w:rtl/>
        </w:rPr>
        <w:t xml:space="preserve">מערכת </w:t>
      </w:r>
      <w:bookmarkStart w:id="52513" w:name="_ETM_Q156_214129"/>
      <w:bookmarkEnd w:id="52513"/>
      <w:r>
        <w:rPr>
          <w:rtl/>
        </w:rPr>
        <w:t xml:space="preserve">האיזונים </w:t>
      </w:r>
      <w:bookmarkStart w:id="52514" w:name="_ETM_Q156_214579"/>
      <w:bookmarkEnd w:id="52514"/>
      <w:r>
        <w:rPr>
          <w:rtl/>
        </w:rPr>
        <w:t>והבלמים</w:t>
      </w:r>
      <w:r>
        <w:rPr>
          <w:rFonts w:hint="cs"/>
          <w:rtl/>
        </w:rPr>
        <w:t>,</w:t>
      </w:r>
      <w:r>
        <w:rPr>
          <w:rtl/>
        </w:rPr>
        <w:t xml:space="preserve"> </w:t>
      </w:r>
      <w:bookmarkStart w:id="52515" w:name="_ETM_Q156_215239"/>
      <w:bookmarkStart w:id="52516" w:name="_ETM_Q156_215839"/>
      <w:bookmarkEnd w:id="52515"/>
      <w:bookmarkEnd w:id="52516"/>
      <w:r>
        <w:rPr>
          <w:rtl/>
        </w:rPr>
        <w:t xml:space="preserve">קרי </w:t>
      </w:r>
      <w:bookmarkStart w:id="52517" w:name="_ETM_Q156_216140"/>
      <w:bookmarkStart w:id="52518" w:name="_ETM_Q156_216409"/>
      <w:bookmarkEnd w:id="52517"/>
      <w:bookmarkEnd w:id="52518"/>
      <w:r>
        <w:rPr>
          <w:rtl/>
        </w:rPr>
        <w:t xml:space="preserve">בתי </w:t>
      </w:r>
      <w:bookmarkStart w:id="52519" w:name="_ETM_Q156_216739"/>
      <w:bookmarkEnd w:id="52519"/>
      <w:r>
        <w:rPr>
          <w:rtl/>
        </w:rPr>
        <w:t>המשפט</w:t>
      </w:r>
      <w:r>
        <w:rPr>
          <w:rFonts w:hint="cs"/>
          <w:rtl/>
        </w:rPr>
        <w:t>,</w:t>
      </w:r>
      <w:r>
        <w:rPr>
          <w:rtl/>
        </w:rPr>
        <w:t xml:space="preserve"> </w:t>
      </w:r>
      <w:bookmarkStart w:id="52520" w:name="_ETM_Q156_217830"/>
      <w:bookmarkEnd w:id="52520"/>
      <w:r>
        <w:rPr>
          <w:rtl/>
        </w:rPr>
        <w:t xml:space="preserve">עלולה </w:t>
      </w:r>
      <w:bookmarkStart w:id="52521" w:name="_ETM_Q156_218250"/>
      <w:bookmarkEnd w:id="52521"/>
      <w:r>
        <w:rPr>
          <w:rtl/>
        </w:rPr>
        <w:t>ל</w:t>
      </w:r>
      <w:bookmarkStart w:id="52522" w:name="_ETM_Q156_218390"/>
      <w:bookmarkEnd w:id="52522"/>
      <w:r>
        <w:rPr>
          <w:rtl/>
        </w:rPr>
        <w:t xml:space="preserve">הוביל </w:t>
      </w:r>
      <w:bookmarkStart w:id="52523" w:name="_ETM_Q156_218809"/>
      <w:bookmarkEnd w:id="52523"/>
      <w:r>
        <w:rPr>
          <w:rtl/>
        </w:rPr>
        <w:t>לעלי</w:t>
      </w:r>
      <w:r>
        <w:rPr>
          <w:rFonts w:hint="cs"/>
          <w:rtl/>
        </w:rPr>
        <w:t>י</w:t>
      </w:r>
      <w:r>
        <w:rPr>
          <w:rtl/>
        </w:rPr>
        <w:t xml:space="preserve">ה </w:t>
      </w:r>
      <w:bookmarkStart w:id="52524" w:name="_ETM_Q156_219200"/>
      <w:bookmarkEnd w:id="52524"/>
      <w:r>
        <w:rPr>
          <w:rtl/>
        </w:rPr>
        <w:t>בסיכון</w:t>
      </w:r>
      <w:r>
        <w:rPr>
          <w:rFonts w:hint="cs"/>
          <w:rtl/>
        </w:rPr>
        <w:t>,</w:t>
      </w:r>
      <w:r>
        <w:rPr>
          <w:rtl/>
        </w:rPr>
        <w:t xml:space="preserve"> </w:t>
      </w:r>
      <w:bookmarkStart w:id="52525" w:name="_ETM_Q156_220190"/>
      <w:bookmarkEnd w:id="52525"/>
      <w:r>
        <w:rPr>
          <w:rtl/>
        </w:rPr>
        <w:t xml:space="preserve">ולכן </w:t>
      </w:r>
      <w:bookmarkStart w:id="52526" w:name="_ETM_Q156_220760"/>
      <w:bookmarkEnd w:id="52526"/>
      <w:r>
        <w:rPr>
          <w:rtl/>
        </w:rPr>
        <w:t>ל</w:t>
      </w:r>
      <w:bookmarkStart w:id="52527" w:name="_ETM_Q156_220850"/>
      <w:bookmarkEnd w:id="52527"/>
      <w:r>
        <w:rPr>
          <w:rtl/>
        </w:rPr>
        <w:t xml:space="preserve">הורדת </w:t>
      </w:r>
      <w:bookmarkStart w:id="52528" w:name="_ETM_Q156_221239"/>
      <w:bookmarkEnd w:id="52528"/>
      <w:r>
        <w:rPr>
          <w:rtl/>
        </w:rPr>
        <w:t xml:space="preserve">דירוג </w:t>
      </w:r>
      <w:bookmarkStart w:id="52529" w:name="_ETM_Q156_221600"/>
      <w:bookmarkEnd w:id="52529"/>
      <w:r>
        <w:rPr>
          <w:rtl/>
        </w:rPr>
        <w:t xml:space="preserve">האשראי </w:t>
      </w:r>
      <w:bookmarkStart w:id="52530" w:name="_ETM_Q156_222020"/>
      <w:bookmarkEnd w:id="52530"/>
      <w:r>
        <w:rPr>
          <w:rtl/>
        </w:rPr>
        <w:t xml:space="preserve">של </w:t>
      </w:r>
      <w:bookmarkStart w:id="52531" w:name="_ETM_Q156_222170"/>
      <w:bookmarkEnd w:id="52531"/>
      <w:r>
        <w:rPr>
          <w:rtl/>
        </w:rPr>
        <w:t>ישראל</w:t>
      </w:r>
      <w:r>
        <w:rPr>
          <w:rFonts w:hint="cs"/>
          <w:rtl/>
        </w:rPr>
        <w:t>.</w:t>
      </w:r>
      <w:r>
        <w:rPr>
          <w:rtl/>
        </w:rPr>
        <w:t xml:space="preserve"> </w:t>
      </w:r>
      <w:bookmarkStart w:id="52532" w:name="_ETM_Q156_223040"/>
      <w:bookmarkEnd w:id="52532"/>
      <w:r>
        <w:rPr>
          <w:rtl/>
        </w:rPr>
        <w:t xml:space="preserve">הורדת </w:t>
      </w:r>
      <w:bookmarkStart w:id="52533" w:name="_ETM_Q156_223520"/>
      <w:bookmarkEnd w:id="52533"/>
      <w:r>
        <w:rPr>
          <w:rtl/>
        </w:rPr>
        <w:t xml:space="preserve">דירוג </w:t>
      </w:r>
      <w:bookmarkStart w:id="52534" w:name="_ETM_Q156_223879"/>
      <w:bookmarkEnd w:id="52534"/>
      <w:r>
        <w:rPr>
          <w:rtl/>
        </w:rPr>
        <w:t xml:space="preserve">פירושה </w:t>
      </w:r>
      <w:bookmarkStart w:id="52535" w:name="_ETM_Q156_224329"/>
      <w:bookmarkEnd w:id="52535"/>
      <w:r>
        <w:rPr>
          <w:rtl/>
        </w:rPr>
        <w:t>על</w:t>
      </w:r>
      <w:r>
        <w:rPr>
          <w:rFonts w:hint="cs"/>
          <w:rtl/>
        </w:rPr>
        <w:t>י</w:t>
      </w:r>
      <w:r>
        <w:rPr>
          <w:rtl/>
        </w:rPr>
        <w:t xml:space="preserve">יה </w:t>
      </w:r>
      <w:bookmarkStart w:id="52536" w:name="_ETM_Q156_224629"/>
      <w:bookmarkEnd w:id="52536"/>
      <w:r>
        <w:rPr>
          <w:rtl/>
        </w:rPr>
        <w:t>בריבית</w:t>
      </w:r>
      <w:r>
        <w:rPr>
          <w:rFonts w:hint="cs"/>
          <w:rtl/>
        </w:rPr>
        <w:t>,</w:t>
      </w:r>
      <w:r>
        <w:rPr>
          <w:rtl/>
        </w:rPr>
        <w:t xml:space="preserve"> </w:t>
      </w:r>
      <w:bookmarkStart w:id="52537" w:name="_ETM_Q156_225110"/>
      <w:bookmarkEnd w:id="52537"/>
      <w:r>
        <w:rPr>
          <w:rtl/>
        </w:rPr>
        <w:t xml:space="preserve">ירידה </w:t>
      </w:r>
      <w:bookmarkStart w:id="52538" w:name="_ETM_Q156_225470"/>
      <w:bookmarkEnd w:id="52538"/>
      <w:r>
        <w:rPr>
          <w:rtl/>
        </w:rPr>
        <w:t>בהשקעות</w:t>
      </w:r>
      <w:r>
        <w:rPr>
          <w:rFonts w:hint="cs"/>
          <w:rtl/>
        </w:rPr>
        <w:t>, האטה</w:t>
      </w:r>
      <w:r>
        <w:rPr>
          <w:rtl/>
        </w:rPr>
        <w:t xml:space="preserve"> </w:t>
      </w:r>
      <w:bookmarkStart w:id="52539" w:name="_ETM_Q156_226430"/>
      <w:bookmarkEnd w:id="52539"/>
      <w:r>
        <w:rPr>
          <w:rtl/>
        </w:rPr>
        <w:t>באבטלה</w:t>
      </w:r>
      <w:r>
        <w:rPr>
          <w:rFonts w:hint="cs"/>
          <w:rtl/>
        </w:rPr>
        <w:t>.</w:t>
      </w:r>
      <w:r>
        <w:rPr>
          <w:rtl/>
        </w:rPr>
        <w:t xml:space="preserve"> </w:t>
      </w:r>
      <w:bookmarkStart w:id="52540" w:name="_ETM_Q156_227510"/>
      <w:bookmarkEnd w:id="52540"/>
      <w:r>
        <w:rPr>
          <w:rtl/>
        </w:rPr>
        <w:t xml:space="preserve">זה </w:t>
      </w:r>
      <w:bookmarkStart w:id="52541" w:name="_ETM_Q156_227810"/>
      <w:bookmarkEnd w:id="52541"/>
      <w:r>
        <w:rPr>
          <w:rtl/>
        </w:rPr>
        <w:t xml:space="preserve">בדיוק </w:t>
      </w:r>
      <w:bookmarkStart w:id="52542" w:name="_ETM_Q156_228170"/>
      <w:bookmarkEnd w:id="52542"/>
      <w:r>
        <w:rPr>
          <w:rtl/>
        </w:rPr>
        <w:t xml:space="preserve">מה </w:t>
      </w:r>
      <w:bookmarkStart w:id="52543" w:name="_ETM_Q156_228290"/>
      <w:bookmarkEnd w:id="52543"/>
      <w:r>
        <w:rPr>
          <w:rtl/>
        </w:rPr>
        <w:t xml:space="preserve">שקורה </w:t>
      </w:r>
      <w:bookmarkStart w:id="52544" w:name="_ETM_Q156_228710"/>
      <w:bookmarkEnd w:id="52544"/>
      <w:r>
        <w:rPr>
          <w:rtl/>
        </w:rPr>
        <w:t xml:space="preserve">במדינות </w:t>
      </w:r>
      <w:bookmarkStart w:id="52545" w:name="_ETM_Q156_229220"/>
      <w:bookmarkEnd w:id="52545"/>
      <w:r>
        <w:rPr>
          <w:rtl/>
        </w:rPr>
        <w:t xml:space="preserve">כמו </w:t>
      </w:r>
      <w:bookmarkStart w:id="52546" w:name="_ETM_Q156_229370"/>
      <w:bookmarkEnd w:id="52546"/>
      <w:r>
        <w:rPr>
          <w:rtl/>
        </w:rPr>
        <w:t xml:space="preserve">טורקיה </w:t>
      </w:r>
      <w:bookmarkStart w:id="52547" w:name="_ETM_Q156_230180"/>
      <w:bookmarkEnd w:id="52547"/>
      <w:r>
        <w:rPr>
          <w:rtl/>
        </w:rPr>
        <w:t>והונגריה</w:t>
      </w:r>
      <w:r>
        <w:rPr>
          <w:rFonts w:hint="cs"/>
          <w:rtl/>
        </w:rPr>
        <w:t>,</w:t>
      </w:r>
      <w:r>
        <w:rPr>
          <w:rtl/>
        </w:rPr>
        <w:t xml:space="preserve"> </w:t>
      </w:r>
      <w:bookmarkStart w:id="52548" w:name="_ETM_Q156_231300"/>
      <w:bookmarkEnd w:id="52548"/>
      <w:r>
        <w:rPr>
          <w:rtl/>
        </w:rPr>
        <w:t xml:space="preserve">שהשלטון </w:t>
      </w:r>
      <w:bookmarkStart w:id="52549" w:name="_ETM_Q156_231960"/>
      <w:bookmarkEnd w:id="52549"/>
      <w:r>
        <w:rPr>
          <w:rtl/>
        </w:rPr>
        <w:t>החצי</w:t>
      </w:r>
      <w:r>
        <w:rPr>
          <w:rFonts w:hint="cs"/>
          <w:rtl/>
        </w:rPr>
        <w:t>-</w:t>
      </w:r>
      <w:bookmarkStart w:id="52550" w:name="_ETM_Q156_232320"/>
      <w:bookmarkEnd w:id="52550"/>
      <w:r>
        <w:rPr>
          <w:rtl/>
        </w:rPr>
        <w:t>דיקטטור</w:t>
      </w:r>
      <w:r>
        <w:rPr>
          <w:rFonts w:hint="cs"/>
          <w:rtl/>
        </w:rPr>
        <w:t>י</w:t>
      </w:r>
      <w:r>
        <w:rPr>
          <w:rtl/>
        </w:rPr>
        <w:t xml:space="preserve"> </w:t>
      </w:r>
      <w:bookmarkStart w:id="52551" w:name="_ETM_Q156_232920"/>
      <w:bookmarkEnd w:id="52551"/>
      <w:r>
        <w:rPr>
          <w:rtl/>
        </w:rPr>
        <w:t>שלה</w:t>
      </w:r>
      <w:r>
        <w:rPr>
          <w:rFonts w:hint="cs"/>
          <w:rtl/>
        </w:rPr>
        <w:t>ן</w:t>
      </w:r>
      <w:r>
        <w:rPr>
          <w:rtl/>
        </w:rPr>
        <w:t xml:space="preserve"> </w:t>
      </w:r>
      <w:bookmarkStart w:id="52552" w:name="_ETM_Q156_233610"/>
      <w:bookmarkEnd w:id="52552"/>
      <w:r>
        <w:rPr>
          <w:rtl/>
        </w:rPr>
        <w:t xml:space="preserve">החליש </w:t>
      </w:r>
      <w:bookmarkStart w:id="52553" w:name="_ETM_Q156_234030"/>
      <w:bookmarkEnd w:id="52553"/>
      <w:r>
        <w:rPr>
          <w:rtl/>
        </w:rPr>
        <w:t xml:space="preserve">את </w:t>
      </w:r>
      <w:bookmarkStart w:id="52554" w:name="_ETM_Q156_234149"/>
      <w:bookmarkEnd w:id="52554"/>
      <w:r>
        <w:rPr>
          <w:rtl/>
        </w:rPr>
        <w:t xml:space="preserve">הרשות </w:t>
      </w:r>
      <w:bookmarkStart w:id="52555" w:name="_ETM_Q156_234480"/>
      <w:bookmarkEnd w:id="52555"/>
      <w:r>
        <w:rPr>
          <w:rtl/>
        </w:rPr>
        <w:t>השופטת</w:t>
      </w:r>
      <w:r>
        <w:rPr>
          <w:rFonts w:hint="cs"/>
          <w:rtl/>
        </w:rPr>
        <w:t>,</w:t>
      </w:r>
      <w:r>
        <w:rPr>
          <w:rtl/>
        </w:rPr>
        <w:t xml:space="preserve"> </w:t>
      </w:r>
      <w:bookmarkStart w:id="52556" w:name="_ETM_Q156_235469"/>
      <w:bookmarkEnd w:id="52556"/>
      <w:r>
        <w:rPr>
          <w:rtl/>
        </w:rPr>
        <w:t xml:space="preserve">פגע </w:t>
      </w:r>
      <w:bookmarkStart w:id="52557" w:name="_ETM_Q156_235829"/>
      <w:bookmarkEnd w:id="52557"/>
      <w:r>
        <w:rPr>
          <w:rtl/>
        </w:rPr>
        <w:t xml:space="preserve">בתקשורת </w:t>
      </w:r>
      <w:bookmarkStart w:id="52558" w:name="_ETM_Q156_236399"/>
      <w:bookmarkEnd w:id="52558"/>
      <w:r>
        <w:rPr>
          <w:rtl/>
        </w:rPr>
        <w:t>החופשית</w:t>
      </w:r>
      <w:r>
        <w:rPr>
          <w:rFonts w:hint="cs"/>
          <w:rtl/>
        </w:rPr>
        <w:t>,</w:t>
      </w:r>
      <w:r>
        <w:rPr>
          <w:rtl/>
        </w:rPr>
        <w:t xml:space="preserve"> </w:t>
      </w:r>
      <w:bookmarkStart w:id="52559" w:name="_ETM_Q156_237180"/>
      <w:bookmarkEnd w:id="52559"/>
      <w:r>
        <w:rPr>
          <w:rtl/>
        </w:rPr>
        <w:t xml:space="preserve">והתוצאה </w:t>
      </w:r>
      <w:bookmarkStart w:id="52560" w:name="_ETM_Q156_237719"/>
      <w:bookmarkEnd w:id="52560"/>
      <w:r>
        <w:rPr>
          <w:rFonts w:hint="cs"/>
          <w:rtl/>
        </w:rPr>
        <w:t xml:space="preserve">– </w:t>
      </w:r>
      <w:r>
        <w:rPr>
          <w:rtl/>
        </w:rPr>
        <w:t xml:space="preserve">ירידה </w:t>
      </w:r>
      <w:bookmarkStart w:id="52561" w:name="_ETM_Q156_238110"/>
      <w:bookmarkEnd w:id="52561"/>
      <w:r>
        <w:rPr>
          <w:rtl/>
        </w:rPr>
        <w:t xml:space="preserve">בדירוג </w:t>
      </w:r>
      <w:bookmarkStart w:id="52562" w:name="_ETM_Q156_238530"/>
      <w:bookmarkEnd w:id="52562"/>
      <w:r>
        <w:rPr>
          <w:rtl/>
        </w:rPr>
        <w:t>האשראי</w:t>
      </w:r>
      <w:r>
        <w:rPr>
          <w:rFonts w:hint="cs"/>
          <w:rtl/>
        </w:rPr>
        <w:t>,</w:t>
      </w:r>
      <w:r>
        <w:rPr>
          <w:rtl/>
        </w:rPr>
        <w:t xml:space="preserve"> </w:t>
      </w:r>
      <w:bookmarkStart w:id="52563" w:name="_ETM_Q156_239250"/>
      <w:bookmarkEnd w:id="52563"/>
      <w:r>
        <w:rPr>
          <w:rtl/>
        </w:rPr>
        <w:t>על</w:t>
      </w:r>
      <w:r>
        <w:rPr>
          <w:rFonts w:hint="cs"/>
          <w:rtl/>
        </w:rPr>
        <w:t>י</w:t>
      </w:r>
      <w:r>
        <w:rPr>
          <w:rtl/>
        </w:rPr>
        <w:t xml:space="preserve">יה </w:t>
      </w:r>
      <w:bookmarkStart w:id="52564" w:name="_ETM_Q156_239640"/>
      <w:bookmarkEnd w:id="52564"/>
      <w:r>
        <w:rPr>
          <w:rtl/>
        </w:rPr>
        <w:t>בריבית</w:t>
      </w:r>
      <w:r>
        <w:rPr>
          <w:rFonts w:hint="cs"/>
          <w:rtl/>
        </w:rPr>
        <w:t>, קיטון</w:t>
      </w:r>
      <w:r>
        <w:rPr>
          <w:rtl/>
        </w:rPr>
        <w:t xml:space="preserve"> </w:t>
      </w:r>
      <w:bookmarkStart w:id="52565" w:name="_ETM_Q156_240809"/>
      <w:bookmarkEnd w:id="52565"/>
      <w:r>
        <w:rPr>
          <w:rtl/>
        </w:rPr>
        <w:t xml:space="preserve">בהשקעות </w:t>
      </w:r>
      <w:bookmarkStart w:id="52566" w:name="_ETM_Q156_241199"/>
      <w:bookmarkEnd w:id="52566"/>
      <w:r>
        <w:rPr>
          <w:rtl/>
        </w:rPr>
        <w:t xml:space="preserve">הזרות </w:t>
      </w:r>
      <w:bookmarkStart w:id="52567" w:name="_ETM_Q156_241799"/>
      <w:bookmarkEnd w:id="52567"/>
      <w:r>
        <w:rPr>
          <w:rtl/>
        </w:rPr>
        <w:t xml:space="preserve">ומשבר </w:t>
      </w:r>
      <w:bookmarkStart w:id="52568" w:name="_ETM_Q156_242339"/>
      <w:bookmarkEnd w:id="52568"/>
      <w:r>
        <w:rPr>
          <w:rtl/>
        </w:rPr>
        <w:t xml:space="preserve">כלכלי </w:t>
      </w:r>
      <w:bookmarkStart w:id="52569" w:name="_ETM_Q156_243059"/>
      <w:bookmarkEnd w:id="52569"/>
      <w:r>
        <w:rPr>
          <w:rtl/>
        </w:rPr>
        <w:t>קשה</w:t>
      </w:r>
      <w:r>
        <w:rPr>
          <w:rFonts w:hint="cs"/>
          <w:rtl/>
        </w:rPr>
        <w:t>.</w:t>
      </w:r>
      <w:r>
        <w:rPr>
          <w:rtl/>
        </w:rPr>
        <w:t xml:space="preserve"> </w:t>
      </w:r>
      <w:bookmarkStart w:id="52570" w:name="_ETM_Q156_244020"/>
      <w:bookmarkEnd w:id="52570"/>
    </w:p>
    <w:p w:rsidR="00E84685" w:rsidRDefault="00E84685" w:rsidP="006A08C9">
      <w:pPr>
        <w:rPr>
          <w:rtl/>
        </w:rPr>
      </w:pPr>
      <w:bookmarkStart w:id="52571" w:name="_ETM_Q156_242091"/>
      <w:bookmarkStart w:id="52572" w:name="_ETM_Q156_242197"/>
      <w:bookmarkEnd w:id="52571"/>
      <w:bookmarkEnd w:id="52572"/>
    </w:p>
    <w:p w:rsidR="00E84685" w:rsidRDefault="00E84685" w:rsidP="00055654">
      <w:pPr>
        <w:rPr>
          <w:rtl/>
        </w:rPr>
      </w:pPr>
      <w:bookmarkStart w:id="52573" w:name="_ETM_Q156_242251"/>
      <w:bookmarkStart w:id="52574" w:name="_ETM_Q156_242314"/>
      <w:bookmarkEnd w:id="52573"/>
      <w:bookmarkEnd w:id="52574"/>
      <w:r>
        <w:rPr>
          <w:rtl/>
        </w:rPr>
        <w:t xml:space="preserve">מילא </w:t>
      </w:r>
      <w:bookmarkStart w:id="52575" w:name="_ETM_Q156_244709"/>
      <w:bookmarkEnd w:id="52575"/>
      <w:r>
        <w:rPr>
          <w:rtl/>
        </w:rPr>
        <w:t xml:space="preserve">שר </w:t>
      </w:r>
      <w:bookmarkStart w:id="52576" w:name="_ETM_Q156_245009"/>
      <w:bookmarkEnd w:id="52576"/>
      <w:r>
        <w:rPr>
          <w:rtl/>
        </w:rPr>
        <w:t xml:space="preserve">האוצר </w:t>
      </w:r>
      <w:bookmarkStart w:id="52577" w:name="_ETM_Q156_245610"/>
      <w:bookmarkEnd w:id="52577"/>
      <w:r>
        <w:rPr>
          <w:rtl/>
        </w:rPr>
        <w:t xml:space="preserve">בעזרת </w:t>
      </w:r>
      <w:bookmarkStart w:id="52578" w:name="_ETM_Q156_246060"/>
      <w:bookmarkEnd w:id="52578"/>
      <w:r>
        <w:rPr>
          <w:rtl/>
        </w:rPr>
        <w:t>השם</w:t>
      </w:r>
      <w:r>
        <w:rPr>
          <w:rFonts w:hint="cs"/>
          <w:rtl/>
        </w:rPr>
        <w:t>,</w:t>
      </w:r>
      <w:r>
        <w:rPr>
          <w:rtl/>
        </w:rPr>
        <w:t xml:space="preserve"> </w:t>
      </w:r>
      <w:bookmarkStart w:id="52579" w:name="_ETM_Q156_246819"/>
      <w:bookmarkEnd w:id="52579"/>
      <w:r>
        <w:rPr>
          <w:rFonts w:hint="cs"/>
          <w:rtl/>
        </w:rPr>
        <w:t>ש</w:t>
      </w:r>
      <w:bookmarkStart w:id="52580" w:name="_ETM_Q156_246909"/>
      <w:bookmarkEnd w:id="52580"/>
      <w:r>
        <w:rPr>
          <w:rtl/>
        </w:rPr>
        <w:t xml:space="preserve">לא </w:t>
      </w:r>
      <w:bookmarkStart w:id="52581" w:name="_ETM_Q156_246970"/>
      <w:bookmarkEnd w:id="52581"/>
      <w:r>
        <w:rPr>
          <w:rtl/>
        </w:rPr>
        <w:t xml:space="preserve">מבין </w:t>
      </w:r>
      <w:bookmarkStart w:id="52582" w:name="_ETM_Q156_247209"/>
      <w:bookmarkEnd w:id="52582"/>
      <w:r>
        <w:rPr>
          <w:rtl/>
        </w:rPr>
        <w:t xml:space="preserve">בכלל </w:t>
      </w:r>
      <w:bookmarkStart w:id="52583" w:name="_ETM_Q156_247480"/>
      <w:bookmarkEnd w:id="52583"/>
      <w:r>
        <w:rPr>
          <w:rtl/>
        </w:rPr>
        <w:t>במספרים</w:t>
      </w:r>
      <w:r>
        <w:rPr>
          <w:rFonts w:hint="cs"/>
          <w:rtl/>
        </w:rPr>
        <w:t>.</w:t>
      </w:r>
      <w:r>
        <w:rPr>
          <w:rtl/>
        </w:rPr>
        <w:t xml:space="preserve"> </w:t>
      </w:r>
      <w:bookmarkStart w:id="52584" w:name="_ETM_Q156_248409"/>
      <w:bookmarkEnd w:id="52584"/>
      <w:r>
        <w:rPr>
          <w:rtl/>
        </w:rPr>
        <w:t xml:space="preserve">מה </w:t>
      </w:r>
      <w:bookmarkStart w:id="52585" w:name="_ETM_Q156_248590"/>
      <w:bookmarkEnd w:id="52585"/>
      <w:r>
        <w:rPr>
          <w:rtl/>
        </w:rPr>
        <w:t xml:space="preserve">הוא </w:t>
      </w:r>
      <w:bookmarkStart w:id="52586" w:name="_ETM_Q156_248650"/>
      <w:bookmarkEnd w:id="52586"/>
      <w:r>
        <w:rPr>
          <w:rtl/>
        </w:rPr>
        <w:t>מבין</w:t>
      </w:r>
      <w:r>
        <w:rPr>
          <w:rFonts w:hint="cs"/>
          <w:rtl/>
        </w:rPr>
        <w:t>?</w:t>
      </w:r>
      <w:r>
        <w:rPr>
          <w:rtl/>
        </w:rPr>
        <w:t xml:space="preserve"> </w:t>
      </w:r>
      <w:bookmarkStart w:id="52587" w:name="_ETM_Q156_249430"/>
      <w:bookmarkEnd w:id="52587"/>
      <w:r>
        <w:rPr>
          <w:rtl/>
        </w:rPr>
        <w:t xml:space="preserve">אבל </w:t>
      </w:r>
      <w:bookmarkStart w:id="52588" w:name="_ETM_Q156_249729"/>
      <w:bookmarkEnd w:id="52588"/>
      <w:r>
        <w:rPr>
          <w:rtl/>
        </w:rPr>
        <w:t xml:space="preserve">מה </w:t>
      </w:r>
      <w:bookmarkStart w:id="52589" w:name="_ETM_Q156_249909"/>
      <w:bookmarkEnd w:id="52589"/>
      <w:r>
        <w:rPr>
          <w:rtl/>
        </w:rPr>
        <w:t xml:space="preserve">קורה </w:t>
      </w:r>
      <w:bookmarkStart w:id="52590" w:name="_ETM_Q156_250180"/>
      <w:bookmarkEnd w:id="52590"/>
      <w:r>
        <w:rPr>
          <w:rtl/>
        </w:rPr>
        <w:t>ל</w:t>
      </w:r>
      <w:bookmarkStart w:id="52591" w:name="_ETM_Q156_250360"/>
      <w:bookmarkEnd w:id="52591"/>
      <w:r>
        <w:rPr>
          <w:rFonts w:hint="cs"/>
          <w:rtl/>
        </w:rPr>
        <w:t>נ</w:t>
      </w:r>
      <w:r>
        <w:rPr>
          <w:rtl/>
        </w:rPr>
        <w:t>תניהו</w:t>
      </w:r>
      <w:r>
        <w:rPr>
          <w:rFonts w:hint="cs"/>
          <w:rtl/>
        </w:rPr>
        <w:t>?</w:t>
      </w:r>
      <w:r>
        <w:rPr>
          <w:rtl/>
        </w:rPr>
        <w:t xml:space="preserve"> </w:t>
      </w:r>
      <w:bookmarkStart w:id="52592" w:name="_ETM_Q156_251260"/>
      <w:bookmarkEnd w:id="52592"/>
      <w:r>
        <w:rPr>
          <w:rtl/>
        </w:rPr>
        <w:t xml:space="preserve">הרי </w:t>
      </w:r>
      <w:bookmarkStart w:id="52593" w:name="_ETM_Q156_251540"/>
      <w:bookmarkStart w:id="52594" w:name="_ETM_Q156_251660"/>
      <w:bookmarkEnd w:id="52593"/>
      <w:bookmarkEnd w:id="52594"/>
      <w:r>
        <w:rPr>
          <w:rFonts w:hint="cs"/>
          <w:rtl/>
        </w:rPr>
        <w:t>הוא</w:t>
      </w:r>
      <w:r>
        <w:rPr>
          <w:rtl/>
        </w:rPr>
        <w:t xml:space="preserve"> </w:t>
      </w:r>
      <w:bookmarkStart w:id="52595" w:name="_ETM_Q156_251720"/>
      <w:bookmarkEnd w:id="52595"/>
      <w:r>
        <w:rPr>
          <w:rtl/>
        </w:rPr>
        <w:t xml:space="preserve">יודע </w:t>
      </w:r>
      <w:bookmarkStart w:id="52596" w:name="_ETM_Q156_252290"/>
      <w:bookmarkEnd w:id="52596"/>
      <w:r>
        <w:rPr>
          <w:rtl/>
        </w:rPr>
        <w:t xml:space="preserve">מה </w:t>
      </w:r>
      <w:bookmarkStart w:id="52597" w:name="_ETM_Q156_252440"/>
      <w:bookmarkEnd w:id="52597"/>
      <w:r>
        <w:rPr>
          <w:rtl/>
        </w:rPr>
        <w:t xml:space="preserve">קורה </w:t>
      </w:r>
      <w:bookmarkStart w:id="52598" w:name="_ETM_Q156_252650"/>
      <w:bookmarkStart w:id="52599" w:name="_ETM_Q156_252950"/>
      <w:bookmarkStart w:id="52600" w:name="_ETM_Q156_253770"/>
      <w:bookmarkEnd w:id="52598"/>
      <w:bookmarkEnd w:id="52599"/>
      <w:bookmarkEnd w:id="52600"/>
      <w:r>
        <w:rPr>
          <w:rtl/>
        </w:rPr>
        <w:t xml:space="preserve">במצב </w:t>
      </w:r>
      <w:bookmarkStart w:id="52601" w:name="_ETM_Q156_254219"/>
      <w:bookmarkEnd w:id="52601"/>
      <w:r>
        <w:rPr>
          <w:rtl/>
        </w:rPr>
        <w:t>הכלכלי</w:t>
      </w:r>
      <w:r>
        <w:rPr>
          <w:rFonts w:hint="cs"/>
          <w:rtl/>
        </w:rPr>
        <w:t>. הוא</w:t>
      </w:r>
      <w:r>
        <w:rPr>
          <w:rtl/>
        </w:rPr>
        <w:t xml:space="preserve"> </w:t>
      </w:r>
      <w:bookmarkStart w:id="52602" w:name="_ETM_Q156_255730"/>
      <w:bookmarkEnd w:id="52602"/>
      <w:r>
        <w:rPr>
          <w:rtl/>
        </w:rPr>
        <w:t xml:space="preserve">הרי </w:t>
      </w:r>
      <w:bookmarkStart w:id="52603" w:name="_ETM_Q156_256060"/>
      <w:bookmarkEnd w:id="52603"/>
      <w:r>
        <w:rPr>
          <w:rtl/>
        </w:rPr>
        <w:t xml:space="preserve">היה </w:t>
      </w:r>
      <w:bookmarkStart w:id="52604" w:name="_ETM_Q156_256300"/>
      <w:bookmarkEnd w:id="52604"/>
      <w:r>
        <w:rPr>
          <w:rtl/>
        </w:rPr>
        <w:t xml:space="preserve">שר </w:t>
      </w:r>
      <w:bookmarkStart w:id="52605" w:name="_ETM_Q156_256540"/>
      <w:bookmarkEnd w:id="52605"/>
      <w:r>
        <w:rPr>
          <w:rFonts w:hint="cs"/>
          <w:rtl/>
        </w:rPr>
        <w:t>ה</w:t>
      </w:r>
      <w:r>
        <w:rPr>
          <w:rtl/>
        </w:rPr>
        <w:t xml:space="preserve">אוצר </w:t>
      </w:r>
      <w:bookmarkStart w:id="52606" w:name="_ETM_Q156_256900"/>
      <w:bookmarkEnd w:id="52606"/>
      <w:r>
        <w:rPr>
          <w:rtl/>
        </w:rPr>
        <w:t>ב-2003</w:t>
      </w:r>
      <w:r>
        <w:rPr>
          <w:rFonts w:hint="cs"/>
          <w:rtl/>
        </w:rPr>
        <w:t>,</w:t>
      </w:r>
      <w:r>
        <w:rPr>
          <w:rtl/>
        </w:rPr>
        <w:t xml:space="preserve"> </w:t>
      </w:r>
      <w:bookmarkStart w:id="52607" w:name="_ETM_Q156_258100"/>
      <w:bookmarkEnd w:id="52607"/>
      <w:r>
        <w:rPr>
          <w:rFonts w:hint="cs"/>
          <w:rtl/>
        </w:rPr>
        <w:t>ו</w:t>
      </w:r>
      <w:r>
        <w:rPr>
          <w:rtl/>
        </w:rPr>
        <w:t xml:space="preserve">דיבר </w:t>
      </w:r>
      <w:bookmarkStart w:id="52608" w:name="_ETM_Q156_258640"/>
      <w:bookmarkEnd w:id="52608"/>
      <w:r>
        <w:rPr>
          <w:rtl/>
        </w:rPr>
        <w:t xml:space="preserve">על </w:t>
      </w:r>
      <w:bookmarkStart w:id="52609" w:name="_ETM_Q156_258730"/>
      <w:bookmarkEnd w:id="52609"/>
      <w:r>
        <w:rPr>
          <w:rtl/>
        </w:rPr>
        <w:t xml:space="preserve">השמן </w:t>
      </w:r>
      <w:bookmarkStart w:id="52610" w:name="_ETM_Q156_259120"/>
      <w:bookmarkEnd w:id="52610"/>
      <w:r>
        <w:rPr>
          <w:rtl/>
        </w:rPr>
        <w:t>והרזה</w:t>
      </w:r>
      <w:r>
        <w:rPr>
          <w:rFonts w:hint="cs"/>
          <w:rtl/>
        </w:rPr>
        <w:t>,</w:t>
      </w:r>
      <w:r>
        <w:rPr>
          <w:rtl/>
        </w:rPr>
        <w:t xml:space="preserve"> </w:t>
      </w:r>
      <w:bookmarkStart w:id="52611" w:name="_ETM_Q156_259959"/>
      <w:bookmarkEnd w:id="52611"/>
      <w:r>
        <w:rPr>
          <w:rtl/>
        </w:rPr>
        <w:t xml:space="preserve">דיבר </w:t>
      </w:r>
      <w:bookmarkStart w:id="52612" w:name="_ETM_Q156_260560"/>
      <w:bookmarkEnd w:id="52612"/>
      <w:r>
        <w:rPr>
          <w:rtl/>
        </w:rPr>
        <w:t xml:space="preserve">על </w:t>
      </w:r>
      <w:bookmarkStart w:id="52613" w:name="_ETM_Q156_260650"/>
      <w:bookmarkEnd w:id="52613"/>
      <w:r>
        <w:rPr>
          <w:rtl/>
        </w:rPr>
        <w:t xml:space="preserve">המגזר </w:t>
      </w:r>
      <w:bookmarkStart w:id="52614" w:name="_ETM_Q156_261010"/>
      <w:bookmarkEnd w:id="52614"/>
      <w:r>
        <w:rPr>
          <w:rtl/>
        </w:rPr>
        <w:t>הציבורי</w:t>
      </w:r>
      <w:r>
        <w:rPr>
          <w:rFonts w:hint="cs"/>
          <w:rtl/>
        </w:rPr>
        <w:t>,</w:t>
      </w:r>
      <w:r>
        <w:rPr>
          <w:rtl/>
        </w:rPr>
        <w:t xml:space="preserve"> </w:t>
      </w:r>
      <w:bookmarkStart w:id="52615" w:name="_ETM_Q156_261819"/>
      <w:bookmarkEnd w:id="52615"/>
      <w:r>
        <w:rPr>
          <w:rtl/>
        </w:rPr>
        <w:t xml:space="preserve">דיבר </w:t>
      </w:r>
      <w:bookmarkStart w:id="52616" w:name="_ETM_Q156_262240"/>
      <w:bookmarkEnd w:id="52616"/>
      <w:r>
        <w:rPr>
          <w:rtl/>
        </w:rPr>
        <w:t xml:space="preserve">על </w:t>
      </w:r>
      <w:bookmarkStart w:id="52617" w:name="_ETM_Q156_262330"/>
      <w:bookmarkEnd w:id="52617"/>
      <w:r>
        <w:rPr>
          <w:rtl/>
        </w:rPr>
        <w:t>החרדים</w:t>
      </w:r>
      <w:r>
        <w:rPr>
          <w:rFonts w:hint="cs"/>
          <w:rtl/>
        </w:rPr>
        <w:t>.</w:t>
      </w:r>
      <w:r>
        <w:rPr>
          <w:rtl/>
        </w:rPr>
        <w:t xml:space="preserve"> </w:t>
      </w:r>
      <w:bookmarkStart w:id="52618" w:name="_ETM_Q156_262900"/>
      <w:bookmarkEnd w:id="52618"/>
      <w:r>
        <w:rPr>
          <w:rtl/>
        </w:rPr>
        <w:t xml:space="preserve">אתה </w:t>
      </w:r>
      <w:bookmarkStart w:id="52619" w:name="_ETM_Q156_263049"/>
      <w:bookmarkEnd w:id="52619"/>
      <w:r>
        <w:rPr>
          <w:rtl/>
        </w:rPr>
        <w:t xml:space="preserve">יודע </w:t>
      </w:r>
      <w:bookmarkStart w:id="52620" w:name="_ETM_Q156_263380"/>
      <w:bookmarkEnd w:id="52620"/>
      <w:r>
        <w:rPr>
          <w:rFonts w:hint="cs"/>
          <w:rtl/>
        </w:rPr>
        <w:t xml:space="preserve">את </w:t>
      </w:r>
      <w:r>
        <w:rPr>
          <w:rtl/>
        </w:rPr>
        <w:t>זה</w:t>
      </w:r>
      <w:r>
        <w:rPr>
          <w:rFonts w:hint="cs"/>
          <w:rtl/>
        </w:rPr>
        <w:t>, בוסו?</w:t>
      </w:r>
      <w:r>
        <w:rPr>
          <w:rtl/>
        </w:rPr>
        <w:t xml:space="preserve"> </w:t>
      </w:r>
      <w:bookmarkStart w:id="52621" w:name="_ETM_Q156_264219"/>
      <w:bookmarkEnd w:id="52621"/>
      <w:r>
        <w:rPr>
          <w:rtl/>
        </w:rPr>
        <w:t xml:space="preserve">אז </w:t>
      </w:r>
      <w:bookmarkStart w:id="52622" w:name="_ETM_Q156_264549"/>
      <w:bookmarkEnd w:id="52622"/>
      <w:r>
        <w:rPr>
          <w:rtl/>
        </w:rPr>
        <w:t xml:space="preserve">הוא </w:t>
      </w:r>
      <w:bookmarkStart w:id="52623" w:name="_ETM_Q156_264610"/>
      <w:bookmarkEnd w:id="52623"/>
      <w:r>
        <w:rPr>
          <w:rtl/>
        </w:rPr>
        <w:t xml:space="preserve">לא </w:t>
      </w:r>
      <w:bookmarkStart w:id="52624" w:name="_ETM_Q156_264729"/>
      <w:bookmarkEnd w:id="52624"/>
      <w:r>
        <w:rPr>
          <w:rtl/>
        </w:rPr>
        <w:t xml:space="preserve">ממש </w:t>
      </w:r>
      <w:bookmarkStart w:id="52625" w:name="_ETM_Q156_265000"/>
      <w:bookmarkEnd w:id="52625"/>
      <w:r>
        <w:rPr>
          <w:rtl/>
        </w:rPr>
        <w:t xml:space="preserve">היה </w:t>
      </w:r>
      <w:bookmarkStart w:id="52626" w:name="_ETM_Q156_265209"/>
      <w:bookmarkEnd w:id="52626"/>
      <w:r>
        <w:rPr>
          <w:rtl/>
        </w:rPr>
        <w:t xml:space="preserve">בעניין </w:t>
      </w:r>
      <w:bookmarkStart w:id="52627" w:name="_ETM_Q156_265600"/>
      <w:bookmarkEnd w:id="52627"/>
      <w:r>
        <w:rPr>
          <w:rtl/>
        </w:rPr>
        <w:t>שלכם</w:t>
      </w:r>
      <w:r>
        <w:rPr>
          <w:rFonts w:hint="cs"/>
          <w:rtl/>
        </w:rPr>
        <w:t>,</w:t>
      </w:r>
      <w:r>
        <w:rPr>
          <w:rtl/>
        </w:rPr>
        <w:t xml:space="preserve"> </w:t>
      </w:r>
      <w:bookmarkStart w:id="52628" w:name="_ETM_Q156_266319"/>
      <w:bookmarkEnd w:id="52628"/>
      <w:r>
        <w:rPr>
          <w:rtl/>
        </w:rPr>
        <w:t xml:space="preserve">אבל </w:t>
      </w:r>
      <w:bookmarkStart w:id="52629" w:name="_ETM_Q156_266530"/>
      <w:bookmarkEnd w:id="52629"/>
      <w:r>
        <w:rPr>
          <w:rtl/>
        </w:rPr>
        <w:t xml:space="preserve">לא </w:t>
      </w:r>
      <w:bookmarkStart w:id="52630" w:name="_ETM_Q156_266590"/>
      <w:bookmarkEnd w:id="52630"/>
      <w:r>
        <w:rPr>
          <w:rtl/>
        </w:rPr>
        <w:t>משנה</w:t>
      </w:r>
      <w:r>
        <w:rPr>
          <w:rFonts w:hint="cs"/>
          <w:rtl/>
        </w:rPr>
        <w:t>,</w:t>
      </w:r>
      <w:r>
        <w:rPr>
          <w:rtl/>
        </w:rPr>
        <w:t xml:space="preserve"> </w:t>
      </w:r>
      <w:bookmarkStart w:id="52631" w:name="_ETM_Q156_267009"/>
      <w:bookmarkEnd w:id="52631"/>
      <w:r>
        <w:rPr>
          <w:rtl/>
        </w:rPr>
        <w:t xml:space="preserve">אנחנו </w:t>
      </w:r>
      <w:bookmarkStart w:id="52632" w:name="_ETM_Q156_267459"/>
      <w:bookmarkEnd w:id="52632"/>
      <w:r>
        <w:rPr>
          <w:rFonts w:hint="cs"/>
          <w:rtl/>
        </w:rPr>
        <w:t xml:space="preserve">עוד </w:t>
      </w:r>
      <w:r>
        <w:rPr>
          <w:rtl/>
        </w:rPr>
        <w:t>זוכרים</w:t>
      </w:r>
      <w:r>
        <w:rPr>
          <w:rFonts w:hint="cs"/>
          <w:rtl/>
        </w:rPr>
        <w:t>.</w:t>
      </w:r>
      <w:r>
        <w:rPr>
          <w:rtl/>
        </w:rPr>
        <w:t xml:space="preserve"> </w:t>
      </w:r>
      <w:bookmarkStart w:id="52633" w:name="_ETM_Q156_268480"/>
      <w:bookmarkEnd w:id="52633"/>
      <w:r>
        <w:rPr>
          <w:rtl/>
        </w:rPr>
        <w:t xml:space="preserve">איך </w:t>
      </w:r>
      <w:bookmarkStart w:id="52634" w:name="_ETM_Q156_269380"/>
      <w:bookmarkEnd w:id="52634"/>
      <w:r>
        <w:rPr>
          <w:rtl/>
        </w:rPr>
        <w:t xml:space="preserve">שר </w:t>
      </w:r>
      <w:bookmarkStart w:id="52635" w:name="_ETM_Q156_269740"/>
      <w:bookmarkEnd w:id="52635"/>
      <w:r>
        <w:rPr>
          <w:rtl/>
        </w:rPr>
        <w:t xml:space="preserve">האוצר </w:t>
      </w:r>
      <w:bookmarkStart w:id="52636" w:name="_ETM_Q156_270220"/>
      <w:bookmarkEnd w:id="52636"/>
      <w:r>
        <w:rPr>
          <w:rtl/>
        </w:rPr>
        <w:t xml:space="preserve">דאז </w:t>
      </w:r>
      <w:bookmarkStart w:id="52637" w:name="_ETM_Q156_271270"/>
      <w:bookmarkEnd w:id="52637"/>
      <w:r>
        <w:rPr>
          <w:rtl/>
        </w:rPr>
        <w:t xml:space="preserve">וראש </w:t>
      </w:r>
      <w:bookmarkStart w:id="52638" w:name="_ETM_Q156_271630"/>
      <w:bookmarkEnd w:id="52638"/>
      <w:r>
        <w:rPr>
          <w:rtl/>
        </w:rPr>
        <w:t xml:space="preserve">הממשלה </w:t>
      </w:r>
      <w:bookmarkStart w:id="52639" w:name="_ETM_Q156_272209"/>
      <w:bookmarkEnd w:id="52639"/>
      <w:r>
        <w:rPr>
          <w:rFonts w:hint="cs"/>
          <w:rtl/>
        </w:rPr>
        <w:t>היום</w:t>
      </w:r>
      <w:r>
        <w:rPr>
          <w:rtl/>
        </w:rPr>
        <w:t xml:space="preserve"> </w:t>
      </w:r>
      <w:bookmarkStart w:id="52640" w:name="_ETM_Q156_272959"/>
      <w:bookmarkEnd w:id="52640"/>
      <w:r>
        <w:rPr>
          <w:rtl/>
        </w:rPr>
        <w:t xml:space="preserve">לא </w:t>
      </w:r>
      <w:bookmarkStart w:id="52641" w:name="_ETM_Q156_273229"/>
      <w:bookmarkEnd w:id="52641"/>
      <w:r>
        <w:rPr>
          <w:rtl/>
        </w:rPr>
        <w:t xml:space="preserve">מבין </w:t>
      </w:r>
      <w:bookmarkStart w:id="52642" w:name="_ETM_Q156_273740"/>
      <w:bookmarkEnd w:id="52642"/>
      <w:r>
        <w:rPr>
          <w:rtl/>
        </w:rPr>
        <w:t xml:space="preserve">שהוא </w:t>
      </w:r>
      <w:bookmarkStart w:id="52643" w:name="_ETM_Q156_274010"/>
      <w:bookmarkEnd w:id="52643"/>
      <w:r>
        <w:rPr>
          <w:rtl/>
        </w:rPr>
        <w:t>חייב</w:t>
      </w:r>
      <w:bookmarkStart w:id="52644" w:name="_ETM_Q156_274610"/>
      <w:bookmarkEnd w:id="52644"/>
      <w:r>
        <w:rPr>
          <w:rFonts w:hint="cs"/>
          <w:rtl/>
        </w:rPr>
        <w:t xml:space="preserve"> </w:t>
      </w:r>
      <w:proofErr w:type="spellStart"/>
      <w:r>
        <w:rPr>
          <w:rtl/>
        </w:rPr>
        <w:t>חייב</w:t>
      </w:r>
      <w:bookmarkStart w:id="52645" w:name="_ETM_Q156_275150"/>
      <w:bookmarkEnd w:id="52645"/>
      <w:proofErr w:type="spellEnd"/>
      <w:r>
        <w:rPr>
          <w:rFonts w:hint="cs"/>
          <w:rtl/>
        </w:rPr>
        <w:t xml:space="preserve"> </w:t>
      </w:r>
      <w:proofErr w:type="spellStart"/>
      <w:r>
        <w:rPr>
          <w:rtl/>
        </w:rPr>
        <w:t>חייב</w:t>
      </w:r>
      <w:proofErr w:type="spellEnd"/>
      <w:r>
        <w:rPr>
          <w:rtl/>
        </w:rPr>
        <w:t xml:space="preserve"> </w:t>
      </w:r>
      <w:bookmarkStart w:id="52646" w:name="_ETM_Q156_275750"/>
      <w:bookmarkEnd w:id="52646"/>
      <w:r>
        <w:rPr>
          <w:rtl/>
        </w:rPr>
        <w:t>ל</w:t>
      </w:r>
      <w:r>
        <w:rPr>
          <w:rFonts w:hint="cs"/>
          <w:rtl/>
        </w:rPr>
        <w:t>הס</w:t>
      </w:r>
      <w:r>
        <w:rPr>
          <w:rtl/>
        </w:rPr>
        <w:t xml:space="preserve">יר </w:t>
      </w:r>
      <w:bookmarkStart w:id="52647" w:name="_ETM_Q156_276390"/>
      <w:bookmarkEnd w:id="52647"/>
      <w:r>
        <w:rPr>
          <w:rtl/>
        </w:rPr>
        <w:t xml:space="preserve">את </w:t>
      </w:r>
      <w:bookmarkStart w:id="52648" w:name="_ETM_Q156_276480"/>
      <w:bookmarkEnd w:id="52648"/>
      <w:r>
        <w:rPr>
          <w:rtl/>
        </w:rPr>
        <w:t xml:space="preserve">הרפורמה </w:t>
      </w:r>
      <w:bookmarkStart w:id="52649" w:name="_ETM_Q156_277050"/>
      <w:bookmarkEnd w:id="52649"/>
      <w:r>
        <w:rPr>
          <w:rtl/>
        </w:rPr>
        <w:t>הזאת</w:t>
      </w:r>
      <w:r>
        <w:rPr>
          <w:rFonts w:hint="cs"/>
          <w:rtl/>
        </w:rPr>
        <w:t>,</w:t>
      </w:r>
      <w:r>
        <w:rPr>
          <w:rtl/>
        </w:rPr>
        <w:t xml:space="preserve"> </w:t>
      </w:r>
      <w:bookmarkStart w:id="52650" w:name="_ETM_Q156_277560"/>
      <w:bookmarkEnd w:id="52650"/>
      <w:r>
        <w:rPr>
          <w:rtl/>
        </w:rPr>
        <w:t>לה</w:t>
      </w:r>
      <w:r>
        <w:rPr>
          <w:rFonts w:hint="cs"/>
          <w:rtl/>
        </w:rPr>
        <w:t>סיר</w:t>
      </w:r>
      <w:r>
        <w:rPr>
          <w:rtl/>
        </w:rPr>
        <w:t xml:space="preserve"> </w:t>
      </w:r>
      <w:bookmarkStart w:id="52651" w:name="_ETM_Q156_278069"/>
      <w:bookmarkEnd w:id="52651"/>
      <w:r>
        <w:rPr>
          <w:rtl/>
        </w:rPr>
        <w:t xml:space="preserve">אותה </w:t>
      </w:r>
      <w:bookmarkStart w:id="52652" w:name="_ETM_Q156_278250"/>
      <w:bookmarkEnd w:id="52652"/>
      <w:r>
        <w:rPr>
          <w:rtl/>
        </w:rPr>
        <w:t xml:space="preserve">בכלל </w:t>
      </w:r>
      <w:bookmarkStart w:id="52653" w:name="_ETM_Q156_278580"/>
      <w:bookmarkStart w:id="52654" w:name="_ETM_Q156_278910"/>
      <w:bookmarkEnd w:id="52653"/>
      <w:bookmarkEnd w:id="52654"/>
      <w:r>
        <w:rPr>
          <w:rFonts w:hint="cs"/>
          <w:rtl/>
        </w:rPr>
        <w:t>מ</w:t>
      </w:r>
      <w:r>
        <w:rPr>
          <w:rtl/>
        </w:rPr>
        <w:t>הכנסת</w:t>
      </w:r>
      <w:r>
        <w:rPr>
          <w:rFonts w:hint="cs"/>
          <w:rtl/>
        </w:rPr>
        <w:t>,</w:t>
      </w:r>
      <w:r>
        <w:rPr>
          <w:rtl/>
        </w:rPr>
        <w:t xml:space="preserve"> </w:t>
      </w:r>
      <w:bookmarkStart w:id="52655" w:name="_ETM_Q156_279600"/>
      <w:bookmarkEnd w:id="52655"/>
      <w:r>
        <w:rPr>
          <w:rtl/>
        </w:rPr>
        <w:t>ובטח</w:t>
      </w:r>
      <w:bookmarkStart w:id="52656" w:name="_ETM_Q156_280290"/>
      <w:bookmarkEnd w:id="52656"/>
      <w:r>
        <w:rPr>
          <w:rFonts w:hint="cs"/>
          <w:rtl/>
        </w:rPr>
        <w:t xml:space="preserve"> </w:t>
      </w:r>
      <w:proofErr w:type="spellStart"/>
      <w:r>
        <w:rPr>
          <w:rtl/>
        </w:rPr>
        <w:t>ובטח</w:t>
      </w:r>
      <w:proofErr w:type="spellEnd"/>
      <w:r>
        <w:rPr>
          <w:rtl/>
        </w:rPr>
        <w:t xml:space="preserve"> </w:t>
      </w:r>
      <w:bookmarkStart w:id="52657" w:name="_ETM_Q156_280650"/>
      <w:bookmarkEnd w:id="52657"/>
      <w:r>
        <w:rPr>
          <w:rtl/>
        </w:rPr>
        <w:t>מסדר</w:t>
      </w:r>
      <w:bookmarkStart w:id="52658" w:name="_ETM_Q156_281069"/>
      <w:bookmarkEnd w:id="52658"/>
      <w:r>
        <w:rPr>
          <w:rFonts w:hint="cs"/>
          <w:rtl/>
        </w:rPr>
        <w:t>-</w:t>
      </w:r>
      <w:r>
        <w:rPr>
          <w:rtl/>
        </w:rPr>
        <w:t xml:space="preserve">היום </w:t>
      </w:r>
      <w:bookmarkStart w:id="52659" w:name="_ETM_Q156_281280"/>
      <w:bookmarkEnd w:id="52659"/>
      <w:r>
        <w:rPr>
          <w:rtl/>
        </w:rPr>
        <w:t>הציבורי</w:t>
      </w:r>
      <w:r>
        <w:rPr>
          <w:rFonts w:hint="cs"/>
          <w:rtl/>
        </w:rPr>
        <w:t>?</w:t>
      </w:r>
      <w:bookmarkStart w:id="52660" w:name="_ETM_Q156_283877"/>
      <w:bookmarkStart w:id="52661" w:name="_ETM_Q156_284021"/>
      <w:bookmarkStart w:id="52662" w:name="_ETM_Q156_284084"/>
      <w:bookmarkStart w:id="52663" w:name="_ETM_Q156_284147"/>
      <w:bookmarkStart w:id="52664" w:name="_ETM_Q156_282530"/>
      <w:bookmarkEnd w:id="52660"/>
      <w:bookmarkEnd w:id="52661"/>
      <w:bookmarkEnd w:id="52662"/>
      <w:bookmarkEnd w:id="52663"/>
      <w:bookmarkEnd w:id="52664"/>
      <w:r>
        <w:rPr>
          <w:rFonts w:hint="cs"/>
          <w:rtl/>
        </w:rPr>
        <w:t xml:space="preserve"> </w:t>
      </w:r>
      <w:r>
        <w:rPr>
          <w:rtl/>
        </w:rPr>
        <w:t>אבל</w:t>
      </w:r>
      <w:r>
        <w:rPr>
          <w:rFonts w:hint="cs"/>
          <w:rtl/>
        </w:rPr>
        <w:t>,</w:t>
      </w:r>
      <w:r>
        <w:rPr>
          <w:rtl/>
        </w:rPr>
        <w:t xml:space="preserve"> </w:t>
      </w:r>
      <w:bookmarkStart w:id="52665" w:name="_ETM_Q156_283009"/>
      <w:bookmarkEnd w:id="52665"/>
      <w:r>
        <w:rPr>
          <w:rtl/>
        </w:rPr>
        <w:t xml:space="preserve">נתניהו </w:t>
      </w:r>
      <w:bookmarkStart w:id="52666" w:name="_ETM_Q156_283640"/>
      <w:bookmarkEnd w:id="52666"/>
      <w:r>
        <w:rPr>
          <w:rtl/>
        </w:rPr>
        <w:t xml:space="preserve">כמו </w:t>
      </w:r>
      <w:bookmarkStart w:id="52667" w:name="_ETM_Q156_283850"/>
      <w:bookmarkEnd w:id="52667"/>
      <w:r>
        <w:rPr>
          <w:rtl/>
        </w:rPr>
        <w:t>נתניהו</w:t>
      </w:r>
      <w:r>
        <w:rPr>
          <w:rFonts w:hint="cs"/>
          <w:rtl/>
        </w:rPr>
        <w:t>,</w:t>
      </w:r>
      <w:r>
        <w:rPr>
          <w:rtl/>
        </w:rPr>
        <w:t xml:space="preserve"> </w:t>
      </w:r>
      <w:bookmarkStart w:id="52668" w:name="_ETM_Q156_284600"/>
      <w:bookmarkEnd w:id="52668"/>
      <w:r>
        <w:rPr>
          <w:rtl/>
        </w:rPr>
        <w:t>חלש</w:t>
      </w:r>
      <w:r>
        <w:rPr>
          <w:rFonts w:hint="cs"/>
          <w:rtl/>
        </w:rPr>
        <w:t>, לחיץ,</w:t>
      </w:r>
      <w:r>
        <w:rPr>
          <w:rtl/>
        </w:rPr>
        <w:t xml:space="preserve"> </w:t>
      </w:r>
      <w:bookmarkStart w:id="52669" w:name="_ETM_Q156_286100"/>
      <w:bookmarkEnd w:id="52669"/>
      <w:r>
        <w:rPr>
          <w:rtl/>
        </w:rPr>
        <w:t xml:space="preserve">לא </w:t>
      </w:r>
      <w:bookmarkStart w:id="52670" w:name="_ETM_Q156_286340"/>
      <w:bookmarkEnd w:id="52670"/>
      <w:r>
        <w:rPr>
          <w:rtl/>
        </w:rPr>
        <w:t xml:space="preserve">מבין </w:t>
      </w:r>
      <w:bookmarkStart w:id="52671" w:name="_ETM_Q156_286819"/>
      <w:bookmarkEnd w:id="52671"/>
      <w:r>
        <w:rPr>
          <w:rtl/>
        </w:rPr>
        <w:t xml:space="preserve">בכלל </w:t>
      </w:r>
      <w:bookmarkStart w:id="52672" w:name="_ETM_Q156_287150"/>
      <w:bookmarkEnd w:id="52672"/>
      <w:r>
        <w:rPr>
          <w:rtl/>
        </w:rPr>
        <w:t xml:space="preserve">את </w:t>
      </w:r>
      <w:bookmarkStart w:id="52673" w:name="_ETM_Q156_287299"/>
      <w:bookmarkEnd w:id="52673"/>
      <w:r>
        <w:rPr>
          <w:rtl/>
        </w:rPr>
        <w:t>האירוע</w:t>
      </w:r>
      <w:r>
        <w:rPr>
          <w:rFonts w:hint="cs"/>
          <w:rtl/>
        </w:rPr>
        <w:t>,</w:t>
      </w:r>
      <w:r>
        <w:rPr>
          <w:rtl/>
        </w:rPr>
        <w:t xml:space="preserve"> </w:t>
      </w:r>
      <w:bookmarkStart w:id="52674" w:name="_ETM_Q156_288030"/>
      <w:bookmarkEnd w:id="52674"/>
      <w:r>
        <w:rPr>
          <w:rtl/>
        </w:rPr>
        <w:t xml:space="preserve">לא </w:t>
      </w:r>
      <w:bookmarkStart w:id="52675" w:name="_ETM_Q156_288210"/>
      <w:bookmarkEnd w:id="52675"/>
      <w:r>
        <w:rPr>
          <w:rtl/>
        </w:rPr>
        <w:t xml:space="preserve">מסוגל </w:t>
      </w:r>
      <w:bookmarkStart w:id="52676" w:name="_ETM_Q156_289229"/>
      <w:bookmarkEnd w:id="52676"/>
      <w:r>
        <w:rPr>
          <w:rFonts w:hint="cs"/>
          <w:rtl/>
        </w:rPr>
        <w:t>להריח</w:t>
      </w:r>
      <w:r>
        <w:rPr>
          <w:rtl/>
        </w:rPr>
        <w:t xml:space="preserve"> </w:t>
      </w:r>
      <w:bookmarkStart w:id="52677" w:name="_ETM_Q156_289830"/>
      <w:bookmarkEnd w:id="52677"/>
      <w:r>
        <w:rPr>
          <w:rtl/>
        </w:rPr>
        <w:t xml:space="preserve">כבר </w:t>
      </w:r>
      <w:bookmarkStart w:id="52678" w:name="_ETM_Q156_290070"/>
      <w:bookmarkEnd w:id="52678"/>
      <w:r>
        <w:rPr>
          <w:rtl/>
        </w:rPr>
        <w:t xml:space="preserve">איום </w:t>
      </w:r>
      <w:bookmarkStart w:id="52679" w:name="_ETM_Q156_290310"/>
      <w:bookmarkEnd w:id="52679"/>
      <w:r>
        <w:rPr>
          <w:rtl/>
        </w:rPr>
        <w:t>כלכלי</w:t>
      </w:r>
      <w:r>
        <w:rPr>
          <w:rFonts w:hint="cs"/>
          <w:rtl/>
        </w:rPr>
        <w:t>.</w:t>
      </w:r>
      <w:r>
        <w:rPr>
          <w:rtl/>
        </w:rPr>
        <w:t xml:space="preserve"> </w:t>
      </w:r>
      <w:bookmarkStart w:id="52680" w:name="_ETM_Q156_291119"/>
      <w:bookmarkEnd w:id="52680"/>
      <w:r>
        <w:rPr>
          <w:rtl/>
        </w:rPr>
        <w:t xml:space="preserve">נתניהו </w:t>
      </w:r>
      <w:bookmarkStart w:id="52681" w:name="_ETM_Q156_291750"/>
      <w:bookmarkEnd w:id="52681"/>
      <w:r>
        <w:rPr>
          <w:rtl/>
        </w:rPr>
        <w:t xml:space="preserve">של </w:t>
      </w:r>
      <w:bookmarkStart w:id="52682" w:name="_ETM_Q156_291960"/>
      <w:bookmarkEnd w:id="52682"/>
      <w:r>
        <w:rPr>
          <w:rtl/>
        </w:rPr>
        <w:t xml:space="preserve">פעם </w:t>
      </w:r>
      <w:bookmarkStart w:id="52683" w:name="_ETM_Q156_292650"/>
      <w:bookmarkEnd w:id="52683"/>
      <w:r>
        <w:rPr>
          <w:rtl/>
        </w:rPr>
        <w:t xml:space="preserve">זה </w:t>
      </w:r>
      <w:bookmarkStart w:id="52684" w:name="_ETM_Q156_292860"/>
      <w:bookmarkEnd w:id="52684"/>
      <w:r>
        <w:rPr>
          <w:rtl/>
        </w:rPr>
        <w:t xml:space="preserve">לא </w:t>
      </w:r>
      <w:bookmarkStart w:id="52685" w:name="_ETM_Q156_292979"/>
      <w:bookmarkEnd w:id="52685"/>
      <w:r>
        <w:rPr>
          <w:rtl/>
        </w:rPr>
        <w:t xml:space="preserve">נתניהו </w:t>
      </w:r>
      <w:bookmarkStart w:id="52686" w:name="_ETM_Q156_293610"/>
      <w:bookmarkEnd w:id="52686"/>
      <w:r>
        <w:rPr>
          <w:rtl/>
        </w:rPr>
        <w:t xml:space="preserve">של </w:t>
      </w:r>
      <w:bookmarkStart w:id="52687" w:name="_ETM_Q156_293820"/>
      <w:bookmarkEnd w:id="52687"/>
      <w:r>
        <w:rPr>
          <w:rtl/>
        </w:rPr>
        <w:t>היום</w:t>
      </w:r>
      <w:r>
        <w:rPr>
          <w:rFonts w:hint="cs"/>
          <w:rtl/>
        </w:rPr>
        <w:t>.</w:t>
      </w:r>
      <w:r>
        <w:rPr>
          <w:rtl/>
        </w:rPr>
        <w:t xml:space="preserve"> </w:t>
      </w:r>
      <w:bookmarkStart w:id="52688" w:name="_ETM_Q156_294670"/>
      <w:bookmarkEnd w:id="52688"/>
      <w:r>
        <w:rPr>
          <w:rtl/>
        </w:rPr>
        <w:t xml:space="preserve">גם </w:t>
      </w:r>
      <w:bookmarkStart w:id="52689" w:name="_ETM_Q156_295030"/>
      <w:bookmarkEnd w:id="52689"/>
      <w:r>
        <w:rPr>
          <w:rtl/>
        </w:rPr>
        <w:t xml:space="preserve">היום </w:t>
      </w:r>
      <w:bookmarkStart w:id="52690" w:name="_ETM_Q156_295689"/>
      <w:bookmarkEnd w:id="52690"/>
      <w:r>
        <w:rPr>
          <w:rtl/>
        </w:rPr>
        <w:t xml:space="preserve">הוא </w:t>
      </w:r>
      <w:bookmarkStart w:id="52691" w:name="_ETM_Q156_295810"/>
      <w:bookmarkEnd w:id="52691"/>
      <w:r>
        <w:rPr>
          <w:rtl/>
        </w:rPr>
        <w:t xml:space="preserve">לא </w:t>
      </w:r>
      <w:bookmarkStart w:id="52692" w:name="_ETM_Q156_296049"/>
      <w:bookmarkEnd w:id="52692"/>
      <w:r>
        <w:rPr>
          <w:rtl/>
        </w:rPr>
        <w:t xml:space="preserve">מסוגל </w:t>
      </w:r>
      <w:bookmarkStart w:id="52693" w:name="_ETM_Q156_296530"/>
      <w:bookmarkEnd w:id="52693"/>
      <w:r>
        <w:rPr>
          <w:rtl/>
        </w:rPr>
        <w:t xml:space="preserve">להבין </w:t>
      </w:r>
      <w:bookmarkStart w:id="52694" w:name="_ETM_Q156_297310"/>
      <w:bookmarkEnd w:id="52694"/>
      <w:r>
        <w:rPr>
          <w:rtl/>
        </w:rPr>
        <w:t xml:space="preserve">איך </w:t>
      </w:r>
      <w:bookmarkStart w:id="52695" w:name="_ETM_Q156_297640"/>
      <w:bookmarkEnd w:id="52695"/>
      <w:r>
        <w:rPr>
          <w:rtl/>
        </w:rPr>
        <w:t xml:space="preserve">וכיצד </w:t>
      </w:r>
      <w:bookmarkStart w:id="52696" w:name="_ETM_Q156_298210"/>
      <w:bookmarkEnd w:id="52696"/>
      <w:r>
        <w:rPr>
          <w:rFonts w:hint="cs"/>
          <w:rtl/>
        </w:rPr>
        <w:t>הוא מסכן את</w:t>
      </w:r>
      <w:r>
        <w:rPr>
          <w:rtl/>
        </w:rPr>
        <w:t xml:space="preserve"> </w:t>
      </w:r>
      <w:bookmarkStart w:id="52697" w:name="_ETM_Q156_298780"/>
      <w:bookmarkEnd w:id="52697"/>
      <w:r>
        <w:rPr>
          <w:rtl/>
        </w:rPr>
        <w:t xml:space="preserve">מדינת </w:t>
      </w:r>
      <w:bookmarkStart w:id="52698" w:name="_ETM_Q156_299170"/>
      <w:bookmarkEnd w:id="52698"/>
      <w:r>
        <w:rPr>
          <w:rtl/>
        </w:rPr>
        <w:t>ישראל</w:t>
      </w:r>
      <w:r>
        <w:rPr>
          <w:rFonts w:hint="cs"/>
          <w:rtl/>
        </w:rPr>
        <w:t>.</w:t>
      </w:r>
      <w:r>
        <w:rPr>
          <w:rtl/>
        </w:rPr>
        <w:t xml:space="preserve"> </w:t>
      </w:r>
      <w:bookmarkStart w:id="52699" w:name="_ETM_Q156_300070"/>
      <w:bookmarkEnd w:id="52699"/>
    </w:p>
    <w:p w:rsidR="00E84685" w:rsidRDefault="00E84685" w:rsidP="006A08C9">
      <w:pPr>
        <w:rPr>
          <w:rtl/>
        </w:rPr>
      </w:pPr>
      <w:bookmarkStart w:id="52700" w:name="_ETM_Q156_302764"/>
      <w:bookmarkStart w:id="52701" w:name="_ETM_Q156_302857"/>
      <w:bookmarkStart w:id="52702" w:name="_ETM_Q156_302924"/>
      <w:bookmarkEnd w:id="52700"/>
      <w:bookmarkEnd w:id="52701"/>
      <w:bookmarkEnd w:id="52702"/>
    </w:p>
    <w:p w:rsidR="00E84685" w:rsidRDefault="00E84685" w:rsidP="006A08C9">
      <w:pPr>
        <w:rPr>
          <w:rtl/>
        </w:rPr>
      </w:pPr>
      <w:bookmarkStart w:id="52703" w:name="_ETM_Q156_302976"/>
      <w:bookmarkEnd w:id="52703"/>
      <w:r>
        <w:rPr>
          <w:rtl/>
        </w:rPr>
        <w:t xml:space="preserve">ואני </w:t>
      </w:r>
      <w:bookmarkStart w:id="52704" w:name="_ETM_Q156_300369"/>
      <w:bookmarkEnd w:id="52704"/>
      <w:r>
        <w:rPr>
          <w:rtl/>
        </w:rPr>
        <w:t xml:space="preserve">רוצה </w:t>
      </w:r>
      <w:bookmarkStart w:id="52705" w:name="_ETM_Q156_300640"/>
      <w:bookmarkEnd w:id="52705"/>
      <w:r>
        <w:rPr>
          <w:rtl/>
        </w:rPr>
        <w:t xml:space="preserve">להגיד </w:t>
      </w:r>
      <w:bookmarkStart w:id="52706" w:name="_ETM_Q156_301000"/>
      <w:bookmarkEnd w:id="52706"/>
      <w:r>
        <w:rPr>
          <w:rtl/>
        </w:rPr>
        <w:t xml:space="preserve">משהו </w:t>
      </w:r>
      <w:bookmarkStart w:id="52707" w:name="_ETM_Q156_301299"/>
      <w:bookmarkStart w:id="52708" w:name="_ETM_Q156_302739"/>
      <w:bookmarkEnd w:id="52707"/>
      <w:bookmarkEnd w:id="52708"/>
      <w:r>
        <w:rPr>
          <w:rFonts w:hint="cs"/>
          <w:rtl/>
        </w:rPr>
        <w:t xml:space="preserve">אחד </w:t>
      </w:r>
      <w:r>
        <w:rPr>
          <w:rtl/>
        </w:rPr>
        <w:t xml:space="preserve">אחרון </w:t>
      </w:r>
      <w:bookmarkStart w:id="52709" w:name="_ETM_Q156_303819"/>
      <w:bookmarkEnd w:id="52709"/>
      <w:r>
        <w:rPr>
          <w:rtl/>
        </w:rPr>
        <w:t xml:space="preserve">בדקות </w:t>
      </w:r>
      <w:bookmarkStart w:id="52710" w:name="_ETM_Q156_304509"/>
      <w:bookmarkEnd w:id="52710"/>
      <w:r>
        <w:rPr>
          <w:rtl/>
        </w:rPr>
        <w:t xml:space="preserve">האחרונות </w:t>
      </w:r>
      <w:bookmarkStart w:id="52711" w:name="_ETM_Q156_304929"/>
      <w:bookmarkEnd w:id="52711"/>
      <w:r>
        <w:rPr>
          <w:rtl/>
        </w:rPr>
        <w:t xml:space="preserve">שנותרו </w:t>
      </w:r>
      <w:bookmarkStart w:id="52712" w:name="_ETM_Q156_305439"/>
      <w:bookmarkEnd w:id="52712"/>
      <w:r>
        <w:rPr>
          <w:rtl/>
        </w:rPr>
        <w:t>לי</w:t>
      </w:r>
      <w:r>
        <w:rPr>
          <w:rFonts w:hint="cs"/>
          <w:rtl/>
        </w:rPr>
        <w:t>. ההנחה</w:t>
      </w:r>
      <w:r>
        <w:rPr>
          <w:rtl/>
        </w:rPr>
        <w:t xml:space="preserve"> </w:t>
      </w:r>
      <w:bookmarkStart w:id="52713" w:name="_ETM_Q156_307320"/>
      <w:bookmarkEnd w:id="52713"/>
      <w:r>
        <w:rPr>
          <w:rtl/>
        </w:rPr>
        <w:t xml:space="preserve">היום </w:t>
      </w:r>
      <w:bookmarkStart w:id="52714" w:name="_ETM_Q156_307859"/>
      <w:bookmarkEnd w:id="52714"/>
      <w:r>
        <w:rPr>
          <w:rtl/>
        </w:rPr>
        <w:t>של</w:t>
      </w:r>
      <w:r>
        <w:rPr>
          <w:rFonts w:hint="cs"/>
          <w:rtl/>
        </w:rPr>
        <w:t xml:space="preserve"> </w:t>
      </w:r>
      <w:r>
        <w:rPr>
          <w:rtl/>
        </w:rPr>
        <w:t xml:space="preserve">הצעת </w:t>
      </w:r>
      <w:bookmarkStart w:id="52715" w:name="_ETM_Q156_308519"/>
      <w:bookmarkEnd w:id="52715"/>
      <w:r>
        <w:rPr>
          <w:rtl/>
        </w:rPr>
        <w:t xml:space="preserve">החוק </w:t>
      </w:r>
      <w:bookmarkStart w:id="52716" w:name="_ETM_Q156_309269"/>
      <w:bookmarkStart w:id="52717" w:name="_ETM_Q156_309690"/>
      <w:bookmarkEnd w:id="52716"/>
      <w:bookmarkEnd w:id="52717"/>
      <w:r>
        <w:rPr>
          <w:rtl/>
        </w:rPr>
        <w:t xml:space="preserve">מעידה </w:t>
      </w:r>
      <w:bookmarkStart w:id="52718" w:name="_ETM_Q156_310080"/>
      <w:bookmarkEnd w:id="52718"/>
      <w:r>
        <w:rPr>
          <w:rtl/>
        </w:rPr>
        <w:t xml:space="preserve">בעיקר </w:t>
      </w:r>
      <w:bookmarkStart w:id="52719" w:name="_ETM_Q156_310470"/>
      <w:bookmarkEnd w:id="52719"/>
      <w:r>
        <w:rPr>
          <w:rtl/>
        </w:rPr>
        <w:t xml:space="preserve">על </w:t>
      </w:r>
      <w:bookmarkStart w:id="52720" w:name="_ETM_Q156_310560"/>
      <w:bookmarkEnd w:id="52720"/>
      <w:r>
        <w:rPr>
          <w:rtl/>
        </w:rPr>
        <w:t xml:space="preserve">חוסר </w:t>
      </w:r>
      <w:bookmarkStart w:id="52721" w:name="_ETM_Q156_310980"/>
      <w:bookmarkEnd w:id="52721"/>
      <w:r>
        <w:rPr>
          <w:rtl/>
        </w:rPr>
        <w:t xml:space="preserve">תום </w:t>
      </w:r>
      <w:bookmarkStart w:id="52722" w:name="_ETM_Q156_311250"/>
      <w:bookmarkEnd w:id="52722"/>
      <w:r>
        <w:rPr>
          <w:rtl/>
        </w:rPr>
        <w:t>לב</w:t>
      </w:r>
      <w:r>
        <w:rPr>
          <w:rFonts w:hint="cs"/>
          <w:rtl/>
        </w:rPr>
        <w:t>.</w:t>
      </w:r>
      <w:r>
        <w:rPr>
          <w:rtl/>
        </w:rPr>
        <w:t xml:space="preserve"> </w:t>
      </w:r>
      <w:bookmarkStart w:id="52723" w:name="_ETM_Q156_312110"/>
      <w:bookmarkEnd w:id="52723"/>
      <w:r>
        <w:rPr>
          <w:rtl/>
        </w:rPr>
        <w:t xml:space="preserve">כל </w:t>
      </w:r>
      <w:bookmarkStart w:id="52724" w:name="_ETM_Q156_312470"/>
      <w:bookmarkEnd w:id="52724"/>
      <w:r>
        <w:rPr>
          <w:rtl/>
        </w:rPr>
        <w:t xml:space="preserve">אדם </w:t>
      </w:r>
      <w:bookmarkStart w:id="52725" w:name="_ETM_Q156_312800"/>
      <w:bookmarkEnd w:id="52725"/>
      <w:r>
        <w:rPr>
          <w:rtl/>
        </w:rPr>
        <w:t xml:space="preserve">שלמד </w:t>
      </w:r>
      <w:bookmarkStart w:id="52726" w:name="_ETM_Q156_313280"/>
      <w:bookmarkEnd w:id="52726"/>
      <w:r>
        <w:rPr>
          <w:rtl/>
        </w:rPr>
        <w:t xml:space="preserve">משפטים </w:t>
      </w:r>
      <w:bookmarkStart w:id="52727" w:name="_ETM_Q156_314330"/>
      <w:bookmarkEnd w:id="52727"/>
      <w:r>
        <w:rPr>
          <w:rtl/>
        </w:rPr>
        <w:t xml:space="preserve">יודע </w:t>
      </w:r>
      <w:bookmarkStart w:id="52728" w:name="_ETM_Q156_315200"/>
      <w:bookmarkEnd w:id="52728"/>
      <w:r>
        <w:rPr>
          <w:rtl/>
        </w:rPr>
        <w:t xml:space="preserve">שהסעיף </w:t>
      </w:r>
      <w:bookmarkStart w:id="52729" w:name="_ETM_Q156_315680"/>
      <w:bookmarkEnd w:id="52729"/>
      <w:r>
        <w:rPr>
          <w:rtl/>
        </w:rPr>
        <w:t xml:space="preserve">הראשון </w:t>
      </w:r>
      <w:bookmarkStart w:id="52730" w:name="_ETM_Q156_316069"/>
      <w:bookmarkEnd w:id="52730"/>
      <w:r>
        <w:rPr>
          <w:rtl/>
        </w:rPr>
        <w:t xml:space="preserve">בחוק </w:t>
      </w:r>
      <w:bookmarkStart w:id="52731" w:name="_ETM_Q156_316370"/>
      <w:bookmarkEnd w:id="52731"/>
      <w:r>
        <w:rPr>
          <w:rtl/>
        </w:rPr>
        <w:t xml:space="preserve">החוזים </w:t>
      </w:r>
      <w:bookmarkStart w:id="52732" w:name="_ETM_Q156_317180"/>
      <w:bookmarkEnd w:id="52732"/>
      <w:r>
        <w:rPr>
          <w:rtl/>
        </w:rPr>
        <w:t xml:space="preserve">מדבר </w:t>
      </w:r>
      <w:bookmarkStart w:id="52733" w:name="_ETM_Q156_317840"/>
      <w:bookmarkEnd w:id="52733"/>
      <w:r>
        <w:rPr>
          <w:rtl/>
        </w:rPr>
        <w:t xml:space="preserve">על </w:t>
      </w:r>
      <w:bookmarkStart w:id="52734" w:name="_ETM_Q156_317930"/>
      <w:bookmarkEnd w:id="52734"/>
      <w:r>
        <w:rPr>
          <w:rtl/>
        </w:rPr>
        <w:t xml:space="preserve">חוזה </w:t>
      </w:r>
      <w:bookmarkStart w:id="52735" w:name="_ETM_Q156_318169"/>
      <w:bookmarkStart w:id="52736" w:name="_ETM_Q156_318470"/>
      <w:bookmarkStart w:id="52737" w:name="_ETM_Q156_318830"/>
      <w:bookmarkEnd w:id="52735"/>
      <w:bookmarkEnd w:id="52736"/>
      <w:bookmarkEnd w:id="52737"/>
      <w:r>
        <w:rPr>
          <w:rFonts w:hint="cs"/>
          <w:rtl/>
        </w:rPr>
        <w:t>ש</w:t>
      </w:r>
      <w:r>
        <w:rPr>
          <w:rtl/>
        </w:rPr>
        <w:t xml:space="preserve">נעשה </w:t>
      </w:r>
      <w:bookmarkStart w:id="52738" w:name="_ETM_Q156_319190"/>
      <w:bookmarkEnd w:id="52738"/>
      <w:r>
        <w:rPr>
          <w:rtl/>
        </w:rPr>
        <w:t xml:space="preserve">בתום </w:t>
      </w:r>
      <w:bookmarkStart w:id="52739" w:name="_ETM_Q156_319580"/>
      <w:bookmarkEnd w:id="52739"/>
      <w:r>
        <w:rPr>
          <w:rtl/>
        </w:rPr>
        <w:t>לב</w:t>
      </w:r>
      <w:r>
        <w:rPr>
          <w:rFonts w:hint="cs"/>
          <w:rtl/>
        </w:rPr>
        <w:t>.</w:t>
      </w:r>
      <w:r>
        <w:rPr>
          <w:rtl/>
        </w:rPr>
        <w:t xml:space="preserve"> </w:t>
      </w:r>
      <w:bookmarkStart w:id="52740" w:name="_ETM_Q156_321010"/>
      <w:bookmarkEnd w:id="52740"/>
      <w:r>
        <w:rPr>
          <w:rtl/>
        </w:rPr>
        <w:t>כ</w:t>
      </w:r>
      <w:r>
        <w:rPr>
          <w:rFonts w:hint="cs"/>
          <w:rtl/>
        </w:rPr>
        <w:t>ך</w:t>
      </w:r>
      <w:r>
        <w:rPr>
          <w:rtl/>
        </w:rPr>
        <w:t xml:space="preserve"> </w:t>
      </w:r>
      <w:bookmarkStart w:id="52741" w:name="_ETM_Q156_321430"/>
      <w:bookmarkEnd w:id="52741"/>
      <w:r>
        <w:rPr>
          <w:rtl/>
        </w:rPr>
        <w:t xml:space="preserve">לא </w:t>
      </w:r>
      <w:bookmarkStart w:id="52742" w:name="_ETM_Q156_321579"/>
      <w:bookmarkEnd w:id="52742"/>
      <w:r>
        <w:rPr>
          <w:rtl/>
        </w:rPr>
        <w:t>מתנהלים</w:t>
      </w:r>
      <w:r>
        <w:rPr>
          <w:rFonts w:hint="cs"/>
          <w:rtl/>
        </w:rPr>
        <w:t>. כך</w:t>
      </w:r>
      <w:r>
        <w:rPr>
          <w:rtl/>
        </w:rPr>
        <w:t xml:space="preserve"> </w:t>
      </w:r>
      <w:bookmarkStart w:id="52743" w:name="_ETM_Q156_322900"/>
      <w:bookmarkEnd w:id="52743"/>
      <w:r>
        <w:rPr>
          <w:rtl/>
        </w:rPr>
        <w:t xml:space="preserve">לא </w:t>
      </w:r>
      <w:bookmarkStart w:id="52744" w:name="_ETM_Q156_323049"/>
      <w:bookmarkEnd w:id="52744"/>
      <w:r>
        <w:rPr>
          <w:rtl/>
        </w:rPr>
        <w:t xml:space="preserve">בונים </w:t>
      </w:r>
      <w:bookmarkStart w:id="52745" w:name="_ETM_Q156_323409"/>
      <w:bookmarkEnd w:id="52745"/>
      <w:r>
        <w:rPr>
          <w:rFonts w:hint="cs"/>
          <w:rtl/>
        </w:rPr>
        <w:t>ה</w:t>
      </w:r>
      <w:r>
        <w:rPr>
          <w:rtl/>
        </w:rPr>
        <w:t>ידברו</w:t>
      </w:r>
      <w:r>
        <w:rPr>
          <w:rFonts w:hint="cs"/>
          <w:rtl/>
        </w:rPr>
        <w:t>ת</w:t>
      </w:r>
      <w:r>
        <w:rPr>
          <w:rtl/>
        </w:rPr>
        <w:t xml:space="preserve"> </w:t>
      </w:r>
      <w:bookmarkStart w:id="52746" w:name="_ETM_Q156_323889"/>
      <w:bookmarkEnd w:id="52746"/>
      <w:r>
        <w:rPr>
          <w:rtl/>
        </w:rPr>
        <w:t>אמיתית</w:t>
      </w:r>
      <w:r>
        <w:rPr>
          <w:rFonts w:hint="cs"/>
          <w:rtl/>
        </w:rPr>
        <w:t xml:space="preserve">. </w:t>
      </w:r>
      <w:bookmarkStart w:id="52747" w:name="_ETM_Q156_326095"/>
      <w:bookmarkEnd w:id="52747"/>
      <w:r>
        <w:rPr>
          <w:rFonts w:hint="cs"/>
          <w:rtl/>
        </w:rPr>
        <w:t>כך</w:t>
      </w:r>
      <w:r>
        <w:rPr>
          <w:rtl/>
        </w:rPr>
        <w:t xml:space="preserve"> </w:t>
      </w:r>
      <w:bookmarkStart w:id="52748" w:name="_ETM_Q156_325030"/>
      <w:bookmarkEnd w:id="52748"/>
      <w:r>
        <w:rPr>
          <w:rtl/>
        </w:rPr>
        <w:t xml:space="preserve">לא </w:t>
      </w:r>
      <w:bookmarkStart w:id="52749" w:name="_ETM_Q156_325360"/>
      <w:bookmarkEnd w:id="52749"/>
      <w:r>
        <w:rPr>
          <w:rFonts w:hint="cs"/>
          <w:rtl/>
        </w:rPr>
        <w:t>פ</w:t>
      </w:r>
      <w:r>
        <w:rPr>
          <w:rtl/>
        </w:rPr>
        <w:t xml:space="preserve">ונים </w:t>
      </w:r>
      <w:bookmarkStart w:id="52750" w:name="_ETM_Q156_326200"/>
      <w:bookmarkEnd w:id="52750"/>
      <w:r>
        <w:rPr>
          <w:rtl/>
        </w:rPr>
        <w:t>לעשרות</w:t>
      </w:r>
      <w:bookmarkStart w:id="52751" w:name="_ETM_Q156_326840"/>
      <w:bookmarkEnd w:id="52751"/>
      <w:r>
        <w:rPr>
          <w:rFonts w:hint="cs"/>
          <w:rtl/>
        </w:rPr>
        <w:t xml:space="preserve"> </w:t>
      </w:r>
      <w:r>
        <w:rPr>
          <w:rtl/>
        </w:rPr>
        <w:t xml:space="preserve">אלפי </w:t>
      </w:r>
      <w:bookmarkStart w:id="52752" w:name="_ETM_Q156_327349"/>
      <w:bookmarkEnd w:id="52752"/>
      <w:r>
        <w:rPr>
          <w:rFonts w:hint="cs"/>
          <w:rtl/>
        </w:rPr>
        <w:t>ה</w:t>
      </w:r>
      <w:r>
        <w:rPr>
          <w:rtl/>
        </w:rPr>
        <w:t xml:space="preserve">מפגינים </w:t>
      </w:r>
      <w:bookmarkStart w:id="52753" w:name="_ETM_Q156_327860"/>
      <w:bookmarkEnd w:id="52753"/>
      <w:r>
        <w:rPr>
          <w:rtl/>
        </w:rPr>
        <w:t xml:space="preserve">שדיברתי </w:t>
      </w:r>
      <w:bookmarkStart w:id="52754" w:name="_ETM_Q156_328459"/>
      <w:bookmarkEnd w:id="52754"/>
      <w:r>
        <w:rPr>
          <w:rtl/>
        </w:rPr>
        <w:t xml:space="preserve">עליהם </w:t>
      </w:r>
      <w:bookmarkStart w:id="52755" w:name="_ETM_Q156_328639"/>
      <w:bookmarkEnd w:id="52755"/>
      <w:r>
        <w:rPr>
          <w:rtl/>
        </w:rPr>
        <w:t xml:space="preserve">בתחילת </w:t>
      </w:r>
      <w:bookmarkStart w:id="52756" w:name="_ETM_Q156_329120"/>
      <w:bookmarkEnd w:id="52756"/>
      <w:r>
        <w:rPr>
          <w:rtl/>
        </w:rPr>
        <w:t xml:space="preserve">הנאום </w:t>
      </w:r>
      <w:bookmarkStart w:id="52757" w:name="_ETM_Q156_329450"/>
      <w:bookmarkEnd w:id="52757"/>
      <w:r>
        <w:rPr>
          <w:rtl/>
        </w:rPr>
        <w:t>שלי</w:t>
      </w:r>
      <w:r>
        <w:rPr>
          <w:rFonts w:hint="cs"/>
          <w:rtl/>
        </w:rPr>
        <w:t>,</w:t>
      </w:r>
      <w:r>
        <w:rPr>
          <w:rtl/>
        </w:rPr>
        <w:t xml:space="preserve"> </w:t>
      </w:r>
      <w:bookmarkStart w:id="52758" w:name="_ETM_Q156_330169"/>
      <w:bookmarkEnd w:id="52758"/>
      <w:r>
        <w:rPr>
          <w:rtl/>
        </w:rPr>
        <w:t xml:space="preserve">שבאים </w:t>
      </w:r>
      <w:bookmarkStart w:id="52759" w:name="_ETM_Q156_331129"/>
      <w:bookmarkEnd w:id="52759"/>
      <w:r>
        <w:rPr>
          <w:rtl/>
        </w:rPr>
        <w:t xml:space="preserve">לשמור </w:t>
      </w:r>
      <w:bookmarkStart w:id="52760" w:name="_ETM_Q156_331700"/>
      <w:bookmarkEnd w:id="52760"/>
      <w:r>
        <w:rPr>
          <w:rtl/>
        </w:rPr>
        <w:t xml:space="preserve">על </w:t>
      </w:r>
      <w:bookmarkStart w:id="52761" w:name="_ETM_Q156_331819"/>
      <w:bookmarkEnd w:id="52761"/>
      <w:r>
        <w:rPr>
          <w:rtl/>
        </w:rPr>
        <w:t xml:space="preserve">הבית </w:t>
      </w:r>
      <w:bookmarkStart w:id="52762" w:name="_ETM_Q156_332209"/>
      <w:bookmarkEnd w:id="52762"/>
      <w:r>
        <w:rPr>
          <w:rtl/>
        </w:rPr>
        <w:t xml:space="preserve">שלהם </w:t>
      </w:r>
      <w:bookmarkStart w:id="52763" w:name="_ETM_Q156_332540"/>
      <w:bookmarkEnd w:id="52763"/>
      <w:r>
        <w:rPr>
          <w:rtl/>
        </w:rPr>
        <w:t xml:space="preserve">כמדינה </w:t>
      </w:r>
      <w:bookmarkStart w:id="52764" w:name="_ETM_Q156_333139"/>
      <w:bookmarkEnd w:id="52764"/>
      <w:r>
        <w:rPr>
          <w:rtl/>
        </w:rPr>
        <w:t xml:space="preserve">יהודית </w:t>
      </w:r>
      <w:bookmarkStart w:id="52765" w:name="_ETM_Q156_333500"/>
      <w:bookmarkEnd w:id="52765"/>
      <w:r>
        <w:rPr>
          <w:rtl/>
        </w:rPr>
        <w:t>ודמוקרטית</w:t>
      </w:r>
      <w:r>
        <w:rPr>
          <w:rFonts w:hint="cs"/>
          <w:rtl/>
        </w:rPr>
        <w:t>.</w:t>
      </w:r>
      <w:r>
        <w:rPr>
          <w:rtl/>
        </w:rPr>
        <w:t xml:space="preserve"> </w:t>
      </w:r>
      <w:bookmarkStart w:id="52766" w:name="_ETM_Q156_334790"/>
      <w:bookmarkEnd w:id="52766"/>
      <w:r>
        <w:rPr>
          <w:rFonts w:hint="cs"/>
          <w:rtl/>
        </w:rPr>
        <w:t>מי</w:t>
      </w:r>
      <w:r>
        <w:rPr>
          <w:rtl/>
        </w:rPr>
        <w:t xml:space="preserve"> </w:t>
      </w:r>
      <w:bookmarkStart w:id="52767" w:name="_ETM_Q156_335200"/>
      <w:bookmarkEnd w:id="52767"/>
      <w:r>
        <w:rPr>
          <w:rFonts w:hint="cs"/>
          <w:rtl/>
        </w:rPr>
        <w:t>ש</w:t>
      </w:r>
      <w:r>
        <w:rPr>
          <w:rtl/>
        </w:rPr>
        <w:t xml:space="preserve">מניח </w:t>
      </w:r>
      <w:bookmarkStart w:id="52768" w:name="_ETM_Q156_335650"/>
      <w:bookmarkEnd w:id="52768"/>
      <w:r>
        <w:rPr>
          <w:rtl/>
        </w:rPr>
        <w:t xml:space="preserve">את </w:t>
      </w:r>
      <w:bookmarkStart w:id="52769" w:name="_ETM_Q156_335800"/>
      <w:bookmarkEnd w:id="52769"/>
      <w:r>
        <w:rPr>
          <w:rtl/>
        </w:rPr>
        <w:t xml:space="preserve">החוק </w:t>
      </w:r>
      <w:bookmarkStart w:id="52770" w:name="_ETM_Q156_336160"/>
      <w:bookmarkEnd w:id="52770"/>
      <w:r>
        <w:rPr>
          <w:rtl/>
        </w:rPr>
        <w:t xml:space="preserve">הזה </w:t>
      </w:r>
      <w:bookmarkStart w:id="52771" w:name="_ETM_Q156_336730"/>
      <w:bookmarkEnd w:id="52771"/>
      <w:r>
        <w:rPr>
          <w:rtl/>
        </w:rPr>
        <w:t xml:space="preserve">עשה </w:t>
      </w:r>
      <w:bookmarkStart w:id="52772" w:name="_ETM_Q156_337090"/>
      <w:bookmarkEnd w:id="52772"/>
      <w:r>
        <w:rPr>
          <w:rtl/>
        </w:rPr>
        <w:t xml:space="preserve">כאן </w:t>
      </w:r>
      <w:bookmarkStart w:id="52773" w:name="_ETM_Q156_337270"/>
      <w:bookmarkEnd w:id="52773"/>
      <w:r>
        <w:rPr>
          <w:rtl/>
        </w:rPr>
        <w:t xml:space="preserve">מעשה </w:t>
      </w:r>
      <w:bookmarkStart w:id="52774" w:name="_ETM_Q156_337720"/>
      <w:bookmarkEnd w:id="52774"/>
      <w:r>
        <w:rPr>
          <w:rtl/>
        </w:rPr>
        <w:t>נוכלות</w:t>
      </w:r>
      <w:r>
        <w:rPr>
          <w:rFonts w:hint="cs"/>
          <w:rtl/>
        </w:rPr>
        <w:t>,</w:t>
      </w:r>
      <w:r>
        <w:rPr>
          <w:rtl/>
        </w:rPr>
        <w:t xml:space="preserve"> </w:t>
      </w:r>
      <w:bookmarkStart w:id="52775" w:name="_ETM_Q156_338830"/>
      <w:bookmarkEnd w:id="52775"/>
      <w:r>
        <w:rPr>
          <w:rtl/>
        </w:rPr>
        <w:t>וכ</w:t>
      </w:r>
      <w:r>
        <w:rPr>
          <w:rFonts w:hint="cs"/>
          <w:rtl/>
        </w:rPr>
        <w:t>ך</w:t>
      </w:r>
      <w:r>
        <w:rPr>
          <w:rtl/>
        </w:rPr>
        <w:t xml:space="preserve"> </w:t>
      </w:r>
      <w:bookmarkStart w:id="52776" w:name="_ETM_Q156_339610"/>
      <w:bookmarkEnd w:id="52776"/>
      <w:r>
        <w:rPr>
          <w:rtl/>
        </w:rPr>
        <w:t xml:space="preserve">לא </w:t>
      </w:r>
      <w:bookmarkStart w:id="52777" w:name="_ETM_Q156_339880"/>
      <w:bookmarkEnd w:id="52777"/>
      <w:r>
        <w:rPr>
          <w:rtl/>
        </w:rPr>
        <w:t xml:space="preserve">מתנהלים </w:t>
      </w:r>
      <w:bookmarkStart w:id="52778" w:name="_ETM_Q156_340389"/>
      <w:bookmarkEnd w:id="52778"/>
      <w:r>
        <w:rPr>
          <w:rFonts w:hint="cs"/>
          <w:rtl/>
        </w:rPr>
        <w:t>כ</w:t>
      </w:r>
      <w:r>
        <w:rPr>
          <w:rtl/>
        </w:rPr>
        <w:t xml:space="preserve">שבאים </w:t>
      </w:r>
      <w:bookmarkStart w:id="52779" w:name="_ETM_Q156_340810"/>
      <w:bookmarkEnd w:id="52779"/>
      <w:r>
        <w:rPr>
          <w:rtl/>
        </w:rPr>
        <w:t>לה</w:t>
      </w:r>
      <w:r>
        <w:rPr>
          <w:rFonts w:hint="cs"/>
          <w:rtl/>
        </w:rPr>
        <w:t>יד</w:t>
      </w:r>
      <w:r>
        <w:rPr>
          <w:rtl/>
        </w:rPr>
        <w:t>ברות</w:t>
      </w:r>
      <w:r>
        <w:rPr>
          <w:rFonts w:hint="cs"/>
          <w:rtl/>
        </w:rPr>
        <w:t>. והינה</w:t>
      </w:r>
      <w:r>
        <w:rPr>
          <w:rtl/>
        </w:rPr>
        <w:t xml:space="preserve"> </w:t>
      </w:r>
      <w:bookmarkStart w:id="52780" w:name="_ETM_Q156_343200"/>
      <w:bookmarkEnd w:id="52780"/>
      <w:r>
        <w:rPr>
          <w:rtl/>
        </w:rPr>
        <w:t xml:space="preserve">אני </w:t>
      </w:r>
      <w:bookmarkStart w:id="52781" w:name="_ETM_Q156_343290"/>
      <w:bookmarkEnd w:id="52781"/>
      <w:r>
        <w:rPr>
          <w:rtl/>
        </w:rPr>
        <w:t xml:space="preserve">אומרת </w:t>
      </w:r>
      <w:bookmarkStart w:id="52782" w:name="_ETM_Q156_343590"/>
      <w:bookmarkEnd w:id="52782"/>
      <w:r>
        <w:rPr>
          <w:rtl/>
        </w:rPr>
        <w:t>לכם</w:t>
      </w:r>
      <w:r>
        <w:rPr>
          <w:rFonts w:hint="cs"/>
          <w:rtl/>
        </w:rPr>
        <w:t>,</w:t>
      </w:r>
      <w:r>
        <w:rPr>
          <w:rtl/>
        </w:rPr>
        <w:t xml:space="preserve"> </w:t>
      </w:r>
      <w:bookmarkStart w:id="52783" w:name="_ETM_Q156_344370"/>
      <w:bookmarkEnd w:id="52783"/>
      <w:r>
        <w:rPr>
          <w:rtl/>
        </w:rPr>
        <w:t xml:space="preserve">תעשו </w:t>
      </w:r>
      <w:bookmarkStart w:id="52784" w:name="_ETM_Q156_345000"/>
      <w:bookmarkEnd w:id="52784"/>
      <w:r>
        <w:rPr>
          <w:rFonts w:hint="cs"/>
          <w:rtl/>
        </w:rPr>
        <w:t>את המעשה</w:t>
      </w:r>
      <w:r>
        <w:rPr>
          <w:rtl/>
        </w:rPr>
        <w:t xml:space="preserve"> </w:t>
      </w:r>
      <w:bookmarkStart w:id="52785" w:name="_ETM_Q156_345540"/>
      <w:bookmarkEnd w:id="52785"/>
      <w:r>
        <w:rPr>
          <w:rFonts w:hint="cs"/>
          <w:rtl/>
        </w:rPr>
        <w:t>ה</w:t>
      </w:r>
      <w:r>
        <w:rPr>
          <w:rtl/>
        </w:rPr>
        <w:t xml:space="preserve">נכון </w:t>
      </w:r>
      <w:bookmarkStart w:id="52786" w:name="_ETM_Q156_346260"/>
      <w:bookmarkEnd w:id="52786"/>
      <w:r>
        <w:rPr>
          <w:rtl/>
        </w:rPr>
        <w:t>ותסיר</w:t>
      </w:r>
      <w:r>
        <w:rPr>
          <w:rFonts w:hint="cs"/>
          <w:rtl/>
        </w:rPr>
        <w:t>ו</w:t>
      </w:r>
      <w:r>
        <w:rPr>
          <w:rtl/>
        </w:rPr>
        <w:t xml:space="preserve"> </w:t>
      </w:r>
      <w:bookmarkStart w:id="52787" w:name="_ETM_Q156_347549"/>
      <w:bookmarkEnd w:id="52787"/>
      <w:r>
        <w:rPr>
          <w:rtl/>
        </w:rPr>
        <w:t xml:space="preserve">את </w:t>
      </w:r>
      <w:bookmarkStart w:id="52788" w:name="_ETM_Q156_347900"/>
      <w:bookmarkEnd w:id="52788"/>
      <w:r>
        <w:rPr>
          <w:rtl/>
        </w:rPr>
        <w:t xml:space="preserve">החוק </w:t>
      </w:r>
      <w:bookmarkStart w:id="52789" w:name="_ETM_Q156_348319"/>
      <w:bookmarkEnd w:id="52789"/>
      <w:r>
        <w:rPr>
          <w:rFonts w:hint="cs"/>
          <w:rtl/>
        </w:rPr>
        <w:t>ה</w:t>
      </w:r>
      <w:r>
        <w:rPr>
          <w:rtl/>
        </w:rPr>
        <w:t xml:space="preserve">מיותר </w:t>
      </w:r>
      <w:bookmarkStart w:id="52790" w:name="_ETM_Q156_348910"/>
      <w:bookmarkEnd w:id="52790"/>
      <w:r>
        <w:rPr>
          <w:rFonts w:hint="cs"/>
          <w:rtl/>
        </w:rPr>
        <w:t xml:space="preserve">הזה, </w:t>
      </w:r>
      <w:bookmarkStart w:id="52791" w:name="_ETM_Q156_349000"/>
      <w:bookmarkStart w:id="52792" w:name="_ETM_Q156_349600"/>
      <w:bookmarkEnd w:id="52791"/>
      <w:bookmarkEnd w:id="52792"/>
      <w:r>
        <w:rPr>
          <w:rtl/>
        </w:rPr>
        <w:t xml:space="preserve">החשוך </w:t>
      </w:r>
      <w:bookmarkStart w:id="52793" w:name="_ETM_Q156_350260"/>
      <w:bookmarkEnd w:id="52793"/>
      <w:r>
        <w:rPr>
          <w:rtl/>
        </w:rPr>
        <w:t>הזה</w:t>
      </w:r>
      <w:r>
        <w:rPr>
          <w:rFonts w:hint="cs"/>
          <w:rtl/>
        </w:rPr>
        <w:t>,</w:t>
      </w:r>
      <w:r>
        <w:rPr>
          <w:rtl/>
        </w:rPr>
        <w:t xml:space="preserve"> </w:t>
      </w:r>
      <w:bookmarkStart w:id="52794" w:name="_ETM_Q156_350860"/>
      <w:bookmarkEnd w:id="52794"/>
      <w:r>
        <w:rPr>
          <w:rtl/>
        </w:rPr>
        <w:t xml:space="preserve">הפוגעני </w:t>
      </w:r>
      <w:bookmarkStart w:id="52795" w:name="_ETM_Q156_351610"/>
      <w:bookmarkEnd w:id="52795"/>
      <w:r>
        <w:rPr>
          <w:rFonts w:hint="cs"/>
          <w:rtl/>
        </w:rPr>
        <w:t xml:space="preserve">הזה, מסדר-היום, </w:t>
      </w:r>
      <w:bookmarkStart w:id="52796" w:name="_ETM_Q156_352189"/>
      <w:bookmarkStart w:id="52797" w:name="_ETM_Q156_352599"/>
      <w:bookmarkStart w:id="52798" w:name="_ETM_Q156_352870"/>
      <w:bookmarkStart w:id="52799" w:name="_ETM_Q156_353529"/>
      <w:bookmarkEnd w:id="52796"/>
      <w:bookmarkEnd w:id="52797"/>
      <w:bookmarkEnd w:id="52798"/>
      <w:bookmarkEnd w:id="52799"/>
      <w:r>
        <w:rPr>
          <w:rtl/>
        </w:rPr>
        <w:t xml:space="preserve">ותבואו </w:t>
      </w:r>
      <w:bookmarkStart w:id="52800" w:name="_ETM_Q156_354189"/>
      <w:bookmarkEnd w:id="52800"/>
      <w:r>
        <w:rPr>
          <w:rtl/>
        </w:rPr>
        <w:t xml:space="preserve">להידברות </w:t>
      </w:r>
      <w:bookmarkStart w:id="52801" w:name="_ETM_Q156_355239"/>
      <w:bookmarkEnd w:id="52801"/>
      <w:r>
        <w:rPr>
          <w:rtl/>
        </w:rPr>
        <w:t>ב</w:t>
      </w:r>
      <w:r>
        <w:rPr>
          <w:rFonts w:hint="cs"/>
          <w:rtl/>
        </w:rPr>
        <w:t>נפש חפצה</w:t>
      </w:r>
      <w:r>
        <w:rPr>
          <w:rtl/>
        </w:rPr>
        <w:t xml:space="preserve"> </w:t>
      </w:r>
      <w:bookmarkStart w:id="52802" w:name="_ETM_Q156_356910"/>
      <w:bookmarkEnd w:id="52802"/>
      <w:r>
        <w:rPr>
          <w:rtl/>
        </w:rPr>
        <w:t xml:space="preserve">ובלב </w:t>
      </w:r>
      <w:bookmarkStart w:id="52803" w:name="_ETM_Q156_357480"/>
      <w:bookmarkEnd w:id="52803"/>
      <w:r>
        <w:rPr>
          <w:rtl/>
        </w:rPr>
        <w:t>פתוח</w:t>
      </w:r>
      <w:r>
        <w:rPr>
          <w:rFonts w:hint="cs"/>
          <w:rtl/>
        </w:rPr>
        <w:t>,</w:t>
      </w:r>
      <w:r>
        <w:rPr>
          <w:rtl/>
        </w:rPr>
        <w:t xml:space="preserve"> </w:t>
      </w:r>
      <w:bookmarkStart w:id="52804" w:name="_ETM_Q156_358440"/>
      <w:bookmarkEnd w:id="52804"/>
      <w:r>
        <w:rPr>
          <w:rtl/>
        </w:rPr>
        <w:t xml:space="preserve">כי </w:t>
      </w:r>
      <w:bookmarkStart w:id="52805" w:name="_ETM_Q156_358650"/>
      <w:bookmarkEnd w:id="52805"/>
      <w:r>
        <w:rPr>
          <w:rtl/>
        </w:rPr>
        <w:t xml:space="preserve">רק </w:t>
      </w:r>
      <w:bookmarkStart w:id="52806" w:name="_ETM_Q156_358980"/>
      <w:bookmarkEnd w:id="52806"/>
      <w:r>
        <w:rPr>
          <w:rtl/>
        </w:rPr>
        <w:t>כ</w:t>
      </w:r>
      <w:r>
        <w:rPr>
          <w:rFonts w:hint="cs"/>
          <w:rtl/>
        </w:rPr>
        <w:t>ך</w:t>
      </w:r>
      <w:r>
        <w:rPr>
          <w:rtl/>
        </w:rPr>
        <w:t xml:space="preserve"> </w:t>
      </w:r>
      <w:bookmarkStart w:id="52807" w:name="_ETM_Q156_359639"/>
      <w:bookmarkEnd w:id="52807"/>
      <w:r>
        <w:rPr>
          <w:rtl/>
        </w:rPr>
        <w:t xml:space="preserve">עושים </w:t>
      </w:r>
      <w:bookmarkStart w:id="52808" w:name="_ETM_Q156_360030"/>
      <w:bookmarkEnd w:id="52808"/>
      <w:r>
        <w:rPr>
          <w:rFonts w:hint="cs"/>
          <w:rtl/>
        </w:rPr>
        <w:t>ה</w:t>
      </w:r>
      <w:r>
        <w:rPr>
          <w:rtl/>
        </w:rPr>
        <w:t>ידברו</w:t>
      </w:r>
      <w:r>
        <w:rPr>
          <w:rFonts w:hint="cs"/>
          <w:rtl/>
        </w:rPr>
        <w:t>ת</w:t>
      </w:r>
      <w:r>
        <w:rPr>
          <w:rtl/>
        </w:rPr>
        <w:t xml:space="preserve"> </w:t>
      </w:r>
      <w:bookmarkStart w:id="52809" w:name="_ETM_Q156_360630"/>
      <w:bookmarkEnd w:id="52809"/>
      <w:r>
        <w:rPr>
          <w:rtl/>
        </w:rPr>
        <w:t xml:space="preserve">אמיתית </w:t>
      </w:r>
      <w:bookmarkStart w:id="52810" w:name="_ETM_Q156_361650"/>
      <w:bookmarkEnd w:id="52810"/>
      <w:r>
        <w:rPr>
          <w:rtl/>
        </w:rPr>
        <w:t xml:space="preserve">בתוך </w:t>
      </w:r>
      <w:bookmarkStart w:id="52811" w:name="_ETM_Q156_362099"/>
      <w:bookmarkEnd w:id="52811"/>
      <w:r>
        <w:rPr>
          <w:rtl/>
        </w:rPr>
        <w:t xml:space="preserve">מדינת </w:t>
      </w:r>
      <w:bookmarkStart w:id="52812" w:name="_ETM_Q156_362520"/>
      <w:bookmarkEnd w:id="52812"/>
      <w:r>
        <w:rPr>
          <w:rtl/>
        </w:rPr>
        <w:t>ישראל</w:t>
      </w:r>
      <w:bookmarkStart w:id="52813" w:name="_ETM_Q156_362666"/>
      <w:bookmarkStart w:id="52814" w:name="_ETM_Q156_362797"/>
      <w:bookmarkStart w:id="52815" w:name="_ETM_Q156_362843"/>
      <w:bookmarkStart w:id="52816" w:name="_ETM_Q156_362908"/>
      <w:bookmarkStart w:id="52817" w:name="_ETM_Q156_363389"/>
      <w:bookmarkEnd w:id="52813"/>
      <w:bookmarkEnd w:id="52814"/>
      <w:bookmarkEnd w:id="52815"/>
      <w:bookmarkEnd w:id="52816"/>
      <w:bookmarkEnd w:id="52817"/>
      <w:r>
        <w:rPr>
          <w:rFonts w:hint="cs"/>
          <w:rtl/>
        </w:rPr>
        <w:t xml:space="preserve">, </w:t>
      </w:r>
      <w:r>
        <w:rPr>
          <w:rtl/>
        </w:rPr>
        <w:t>ואתה</w:t>
      </w:r>
      <w:r>
        <w:rPr>
          <w:rFonts w:hint="cs"/>
          <w:rtl/>
        </w:rPr>
        <w:t>,</w:t>
      </w:r>
      <w:r>
        <w:rPr>
          <w:rtl/>
        </w:rPr>
        <w:t xml:space="preserve"> </w:t>
      </w:r>
      <w:bookmarkStart w:id="52818" w:name="_ETM_Q156_363900"/>
      <w:bookmarkEnd w:id="52818"/>
      <w:r>
        <w:rPr>
          <w:rtl/>
        </w:rPr>
        <w:t xml:space="preserve">אדוני </w:t>
      </w:r>
      <w:bookmarkStart w:id="52819" w:name="_ETM_Q156_364200"/>
      <w:bookmarkEnd w:id="52819"/>
      <w:r>
        <w:rPr>
          <w:rtl/>
        </w:rPr>
        <w:t>ה</w:t>
      </w:r>
      <w:r>
        <w:rPr>
          <w:rFonts w:hint="cs"/>
          <w:rtl/>
        </w:rPr>
        <w:t>יושב</w:t>
      </w:r>
      <w:bookmarkStart w:id="52820" w:name="_ETM_Q156_364470"/>
      <w:bookmarkEnd w:id="52820"/>
      <w:r>
        <w:rPr>
          <w:rFonts w:hint="cs"/>
          <w:rtl/>
        </w:rPr>
        <w:t xml:space="preserve"> </w:t>
      </w:r>
      <w:r>
        <w:rPr>
          <w:rtl/>
        </w:rPr>
        <w:t>בראש</w:t>
      </w:r>
      <w:r>
        <w:rPr>
          <w:rFonts w:hint="cs"/>
          <w:rtl/>
        </w:rPr>
        <w:t>,</w:t>
      </w:r>
      <w:r>
        <w:rPr>
          <w:rtl/>
        </w:rPr>
        <w:t xml:space="preserve"> </w:t>
      </w:r>
      <w:bookmarkStart w:id="52821" w:name="_ETM_Q156_365250"/>
      <w:bookmarkEnd w:id="52821"/>
      <w:r>
        <w:rPr>
          <w:rtl/>
        </w:rPr>
        <w:t xml:space="preserve">יודע </w:t>
      </w:r>
      <w:bookmarkStart w:id="52822" w:name="_ETM_Q156_365669"/>
      <w:bookmarkEnd w:id="52822"/>
      <w:r>
        <w:rPr>
          <w:rtl/>
        </w:rPr>
        <w:t xml:space="preserve">את </w:t>
      </w:r>
      <w:bookmarkStart w:id="52823" w:name="_ETM_Q156_365730"/>
      <w:bookmarkEnd w:id="52823"/>
      <w:r>
        <w:rPr>
          <w:rtl/>
        </w:rPr>
        <w:t xml:space="preserve">זה </w:t>
      </w:r>
      <w:bookmarkStart w:id="52824" w:name="_ETM_Q156_365819"/>
      <w:bookmarkEnd w:id="52824"/>
      <w:r>
        <w:rPr>
          <w:rtl/>
        </w:rPr>
        <w:t>מצוין</w:t>
      </w:r>
      <w:r>
        <w:rPr>
          <w:rFonts w:hint="cs"/>
          <w:rtl/>
        </w:rPr>
        <w:t>.</w:t>
      </w:r>
      <w:r>
        <w:rPr>
          <w:rtl/>
        </w:rPr>
        <w:t xml:space="preserve"> </w:t>
      </w:r>
      <w:bookmarkStart w:id="52825" w:name="_ETM_Q156_366519"/>
      <w:bookmarkEnd w:id="52825"/>
      <w:r>
        <w:rPr>
          <w:rtl/>
        </w:rPr>
        <w:t xml:space="preserve">אסור </w:t>
      </w:r>
      <w:bookmarkStart w:id="52826" w:name="_ETM_Q156_366969"/>
      <w:bookmarkEnd w:id="52826"/>
      <w:r>
        <w:rPr>
          <w:rtl/>
        </w:rPr>
        <w:t xml:space="preserve">לתת </w:t>
      </w:r>
      <w:bookmarkStart w:id="52827" w:name="_ETM_Q156_367419"/>
      <w:bookmarkEnd w:id="52827"/>
      <w:r>
        <w:rPr>
          <w:rtl/>
        </w:rPr>
        <w:t xml:space="preserve">יד </w:t>
      </w:r>
      <w:bookmarkStart w:id="52828" w:name="_ETM_Q156_367840"/>
      <w:bookmarkEnd w:id="52828"/>
      <w:r>
        <w:rPr>
          <w:rtl/>
        </w:rPr>
        <w:t xml:space="preserve">לאירוע </w:t>
      </w:r>
      <w:bookmarkStart w:id="52829" w:name="_ETM_Q156_368199"/>
      <w:bookmarkEnd w:id="52829"/>
      <w:r>
        <w:rPr>
          <w:rtl/>
        </w:rPr>
        <w:t>הזה</w:t>
      </w:r>
      <w:r>
        <w:rPr>
          <w:rFonts w:hint="cs"/>
          <w:rtl/>
        </w:rPr>
        <w:t>. לכו להידברות</w:t>
      </w:r>
      <w:r>
        <w:rPr>
          <w:rtl/>
        </w:rPr>
        <w:t xml:space="preserve"> </w:t>
      </w:r>
      <w:bookmarkStart w:id="52830" w:name="_ETM_Q156_369720"/>
      <w:bookmarkEnd w:id="52830"/>
      <w:r>
        <w:rPr>
          <w:rtl/>
        </w:rPr>
        <w:t xml:space="preserve">מתוך </w:t>
      </w:r>
      <w:bookmarkStart w:id="52831" w:name="_ETM_Q156_370080"/>
      <w:bookmarkEnd w:id="52831"/>
      <w:r>
        <w:rPr>
          <w:rtl/>
        </w:rPr>
        <w:t xml:space="preserve">מטרה </w:t>
      </w:r>
      <w:bookmarkStart w:id="52832" w:name="_ETM_Q156_370919"/>
      <w:bookmarkEnd w:id="52832"/>
      <w:r>
        <w:rPr>
          <w:rtl/>
        </w:rPr>
        <w:t xml:space="preserve">באמת </w:t>
      </w:r>
      <w:bookmarkStart w:id="52833" w:name="_ETM_Q156_371639"/>
      <w:bookmarkEnd w:id="52833"/>
      <w:r>
        <w:rPr>
          <w:rtl/>
        </w:rPr>
        <w:t xml:space="preserve">לעשות </w:t>
      </w:r>
      <w:bookmarkStart w:id="52834" w:name="_ETM_Q156_372030"/>
      <w:bookmarkEnd w:id="52834"/>
      <w:r>
        <w:rPr>
          <w:rtl/>
        </w:rPr>
        <w:t xml:space="preserve">רפורמה </w:t>
      </w:r>
      <w:bookmarkStart w:id="52835" w:name="_ETM_Q156_372810"/>
      <w:bookmarkEnd w:id="52835"/>
      <w:r>
        <w:rPr>
          <w:rtl/>
        </w:rPr>
        <w:t xml:space="preserve">טובה </w:t>
      </w:r>
      <w:bookmarkStart w:id="52836" w:name="_ETM_Q156_373169"/>
      <w:bookmarkEnd w:id="52836"/>
      <w:r>
        <w:rPr>
          <w:rtl/>
        </w:rPr>
        <w:t xml:space="preserve">ורחבה </w:t>
      </w:r>
      <w:bookmarkStart w:id="52837" w:name="_ETM_Q156_374040"/>
      <w:bookmarkEnd w:id="52837"/>
      <w:r>
        <w:rPr>
          <w:rtl/>
        </w:rPr>
        <w:t xml:space="preserve">ולא </w:t>
      </w:r>
      <w:bookmarkStart w:id="52838" w:name="_ETM_Q156_374340"/>
      <w:bookmarkEnd w:id="52838"/>
      <w:r>
        <w:rPr>
          <w:rtl/>
        </w:rPr>
        <w:t xml:space="preserve">בצורה </w:t>
      </w:r>
      <w:bookmarkStart w:id="52839" w:name="_ETM_Q156_374790"/>
      <w:bookmarkEnd w:id="52839"/>
      <w:r>
        <w:rPr>
          <w:rtl/>
        </w:rPr>
        <w:t>כז</w:t>
      </w:r>
      <w:r>
        <w:rPr>
          <w:rFonts w:hint="cs"/>
          <w:rtl/>
        </w:rPr>
        <w:t xml:space="preserve">ו, </w:t>
      </w:r>
      <w:bookmarkStart w:id="52840" w:name="_ETM_Q156_375419"/>
      <w:bookmarkEnd w:id="52840"/>
      <w:r>
        <w:rPr>
          <w:rtl/>
        </w:rPr>
        <w:t>במחשכים</w:t>
      </w:r>
      <w:r>
        <w:rPr>
          <w:rFonts w:hint="cs"/>
          <w:rtl/>
        </w:rPr>
        <w:t>.</w:t>
      </w:r>
      <w:r>
        <w:rPr>
          <w:rtl/>
        </w:rPr>
        <w:t xml:space="preserve"> </w:t>
      </w:r>
      <w:bookmarkStart w:id="52841" w:name="_ETM_Q156_376290"/>
      <w:bookmarkEnd w:id="52841"/>
      <w:r>
        <w:rPr>
          <w:rtl/>
        </w:rPr>
        <w:t xml:space="preserve">הספיק </w:t>
      </w:r>
      <w:bookmarkStart w:id="52842" w:name="_ETM_Q156_376739"/>
      <w:bookmarkStart w:id="52843" w:name="_ETM_Q156_376919"/>
      <w:bookmarkStart w:id="52844" w:name="_ETM_Q156_377279"/>
      <w:bookmarkStart w:id="52845" w:name="_ETM_Q156_376016"/>
      <w:bookmarkEnd w:id="52842"/>
      <w:bookmarkEnd w:id="52843"/>
      <w:bookmarkEnd w:id="52844"/>
      <w:bookmarkEnd w:id="52845"/>
      <w:r>
        <w:rPr>
          <w:rFonts w:hint="cs"/>
          <w:rtl/>
        </w:rPr>
        <w:t xml:space="preserve">לנו </w:t>
      </w:r>
      <w:r>
        <w:rPr>
          <w:rtl/>
        </w:rPr>
        <w:t xml:space="preserve">שמחה </w:t>
      </w:r>
      <w:bookmarkStart w:id="52846" w:name="_ETM_Q156_377959"/>
      <w:bookmarkEnd w:id="52846"/>
      <w:r>
        <w:rPr>
          <w:rFonts w:hint="cs"/>
          <w:rtl/>
        </w:rPr>
        <w:t>רוטמן</w:t>
      </w:r>
      <w:r>
        <w:rPr>
          <w:rtl/>
        </w:rPr>
        <w:t xml:space="preserve"> </w:t>
      </w:r>
      <w:bookmarkStart w:id="52847" w:name="_ETM_Q156_378349"/>
      <w:bookmarkEnd w:id="52847"/>
      <w:r>
        <w:rPr>
          <w:rtl/>
        </w:rPr>
        <w:t xml:space="preserve">לחודשיים </w:t>
      </w:r>
      <w:bookmarkStart w:id="52848" w:name="_ETM_Q156_379010"/>
      <w:bookmarkEnd w:id="52848"/>
      <w:r>
        <w:rPr>
          <w:rFonts w:hint="cs"/>
          <w:rtl/>
        </w:rPr>
        <w:t>האלה; תכלס,</w:t>
      </w:r>
      <w:r>
        <w:rPr>
          <w:rtl/>
        </w:rPr>
        <w:t xml:space="preserve"> </w:t>
      </w:r>
      <w:bookmarkStart w:id="52849" w:name="_ETM_Q156_379939"/>
      <w:bookmarkEnd w:id="52849"/>
      <w:r>
        <w:rPr>
          <w:rtl/>
        </w:rPr>
        <w:t xml:space="preserve">הספיק </w:t>
      </w:r>
      <w:bookmarkStart w:id="52850" w:name="_ETM_Q156_380239"/>
      <w:bookmarkEnd w:id="52850"/>
      <w:r>
        <w:rPr>
          <w:rtl/>
        </w:rPr>
        <w:t xml:space="preserve">לי </w:t>
      </w:r>
      <w:bookmarkStart w:id="52851" w:name="_ETM_Q156_380330"/>
      <w:bookmarkEnd w:id="52851"/>
      <w:r>
        <w:rPr>
          <w:rtl/>
        </w:rPr>
        <w:t xml:space="preserve">לכל </w:t>
      </w:r>
      <w:bookmarkStart w:id="52852" w:name="_ETM_Q156_380659"/>
      <w:bookmarkEnd w:id="52852"/>
      <w:r>
        <w:rPr>
          <w:rtl/>
        </w:rPr>
        <w:t>החיים</w:t>
      </w:r>
      <w:r>
        <w:rPr>
          <w:rFonts w:hint="cs"/>
          <w:rtl/>
        </w:rPr>
        <w:t>.</w:t>
      </w:r>
      <w:r>
        <w:rPr>
          <w:rtl/>
        </w:rPr>
        <w:t xml:space="preserve"> </w:t>
      </w:r>
      <w:bookmarkStart w:id="52853" w:name="_ETM_Q156_381080"/>
      <w:bookmarkEnd w:id="52853"/>
      <w:r>
        <w:rPr>
          <w:rtl/>
        </w:rPr>
        <w:t xml:space="preserve">תודה </w:t>
      </w:r>
      <w:bookmarkStart w:id="52854" w:name="_ETM_Q156_381379"/>
      <w:bookmarkEnd w:id="52854"/>
      <w:r>
        <w:rPr>
          <w:rtl/>
        </w:rPr>
        <w:t>רבה</w:t>
      </w:r>
      <w:r>
        <w:rPr>
          <w:rFonts w:hint="cs"/>
          <w:rtl/>
        </w:rPr>
        <w:t>, אדוני.</w:t>
      </w:r>
    </w:p>
    <w:p w:rsidR="00E84685" w:rsidRDefault="00E84685" w:rsidP="006A08C9">
      <w:pPr>
        <w:rPr>
          <w:rtl/>
        </w:rPr>
      </w:pPr>
      <w:bookmarkStart w:id="52855" w:name="_ETM_Q156_384720"/>
      <w:bookmarkStart w:id="52856" w:name="_ETM_Q156_384814"/>
      <w:bookmarkEnd w:id="52855"/>
      <w:bookmarkEnd w:id="52856"/>
    </w:p>
    <w:p w:rsidR="00E84685" w:rsidRDefault="00E84685" w:rsidP="006A08C9">
      <w:pPr>
        <w:pStyle w:val="af9"/>
        <w:keepNext/>
        <w:rPr>
          <w:rtl/>
        </w:rPr>
      </w:pPr>
      <w:r w:rsidRPr="0042007B">
        <w:rPr>
          <w:rStyle w:val="TagStyle"/>
          <w:rtl/>
        </w:rPr>
        <w:t xml:space="preserve"> &lt;&lt; יור &gt;&gt;</w:t>
      </w:r>
      <w:r w:rsidRPr="00EF73C9">
        <w:rPr>
          <w:rStyle w:val="TagStyle"/>
          <w:rtl/>
        </w:rPr>
        <w:t xml:space="preserve"> </w:t>
      </w:r>
      <w:r>
        <w:rPr>
          <w:rtl/>
        </w:rPr>
        <w:t>היו"ר אוריאל בוסו:</w:t>
      </w:r>
      <w:r w:rsidRPr="00EF73C9">
        <w:rPr>
          <w:rStyle w:val="TagStyle"/>
          <w:rtl/>
        </w:rPr>
        <w:t xml:space="preserve"> </w:t>
      </w:r>
      <w:r w:rsidRPr="0042007B">
        <w:rPr>
          <w:rStyle w:val="TagStyle"/>
          <w:rtl/>
        </w:rPr>
        <w:t>&lt;&lt; יור &gt;&gt;</w:t>
      </w:r>
      <w:r>
        <w:rPr>
          <w:rtl/>
        </w:rPr>
        <w:t xml:space="preserve">   </w:t>
      </w:r>
    </w:p>
    <w:p w:rsidR="00E84685" w:rsidRDefault="00E84685" w:rsidP="001B10C0">
      <w:pPr>
        <w:rPr>
          <w:rtl/>
        </w:rPr>
      </w:pPr>
    </w:p>
    <w:p w:rsidR="00E84685" w:rsidRDefault="00E84685" w:rsidP="006A08C9">
      <w:pPr>
        <w:rPr>
          <w:rtl/>
        </w:rPr>
      </w:pPr>
      <w:bookmarkStart w:id="52857" w:name="_ETM_Q156_388795"/>
      <w:bookmarkStart w:id="52858" w:name="_ETM_Q156_381950"/>
      <w:bookmarkEnd w:id="52857"/>
      <w:bookmarkEnd w:id="52858"/>
      <w:r>
        <w:rPr>
          <w:rtl/>
        </w:rPr>
        <w:t xml:space="preserve">תודה </w:t>
      </w:r>
      <w:bookmarkStart w:id="52859" w:name="_ETM_Q156_382189"/>
      <w:bookmarkEnd w:id="52859"/>
      <w:r>
        <w:rPr>
          <w:rtl/>
        </w:rPr>
        <w:t>רבה</w:t>
      </w:r>
      <w:r>
        <w:rPr>
          <w:rFonts w:hint="cs"/>
          <w:rtl/>
        </w:rPr>
        <w:t>,</w:t>
      </w:r>
      <w:r>
        <w:rPr>
          <w:rtl/>
        </w:rPr>
        <w:t xml:space="preserve"> </w:t>
      </w:r>
      <w:bookmarkStart w:id="52860" w:name="_ETM_Q156_383419"/>
      <w:bookmarkEnd w:id="52860"/>
      <w:r>
        <w:rPr>
          <w:rtl/>
        </w:rPr>
        <w:t xml:space="preserve">חברת </w:t>
      </w:r>
      <w:bookmarkStart w:id="52861" w:name="_ETM_Q156_383840"/>
      <w:bookmarkEnd w:id="52861"/>
      <w:r>
        <w:rPr>
          <w:rtl/>
        </w:rPr>
        <w:t xml:space="preserve">הכנסת </w:t>
      </w:r>
      <w:bookmarkStart w:id="52862" w:name="_ETM_Q156_384200"/>
      <w:bookmarkEnd w:id="52862"/>
      <w:r>
        <w:rPr>
          <w:rtl/>
        </w:rPr>
        <w:t xml:space="preserve">מירב </w:t>
      </w:r>
      <w:bookmarkStart w:id="52863" w:name="_ETM_Q156_384470"/>
      <w:bookmarkEnd w:id="52863"/>
      <w:r>
        <w:rPr>
          <w:rtl/>
        </w:rPr>
        <w:t xml:space="preserve">בן </w:t>
      </w:r>
      <w:bookmarkStart w:id="52864" w:name="_ETM_Q156_384620"/>
      <w:bookmarkEnd w:id="52864"/>
      <w:r>
        <w:rPr>
          <w:rtl/>
        </w:rPr>
        <w:t>ארי</w:t>
      </w:r>
      <w:r>
        <w:rPr>
          <w:rFonts w:hint="cs"/>
          <w:rtl/>
        </w:rPr>
        <w:t>.</w:t>
      </w:r>
      <w:r>
        <w:rPr>
          <w:rtl/>
        </w:rPr>
        <w:t xml:space="preserve"> </w:t>
      </w:r>
      <w:bookmarkStart w:id="52865" w:name="_ETM_Q156_385779"/>
      <w:bookmarkEnd w:id="52865"/>
      <w:r>
        <w:rPr>
          <w:rtl/>
        </w:rPr>
        <w:t xml:space="preserve">חבר </w:t>
      </w:r>
      <w:bookmarkStart w:id="52866" w:name="_ETM_Q156_386169"/>
      <w:bookmarkEnd w:id="52866"/>
      <w:r>
        <w:rPr>
          <w:rtl/>
        </w:rPr>
        <w:t xml:space="preserve">הכנסת </w:t>
      </w:r>
      <w:bookmarkStart w:id="52867" w:name="_ETM_Q156_386889"/>
      <w:bookmarkEnd w:id="52867"/>
      <w:r>
        <w:rPr>
          <w:rtl/>
        </w:rPr>
        <w:t xml:space="preserve">יאיר </w:t>
      </w:r>
      <w:bookmarkStart w:id="52868" w:name="_ETM_Q156_387129"/>
      <w:bookmarkEnd w:id="52868"/>
      <w:r>
        <w:rPr>
          <w:rtl/>
        </w:rPr>
        <w:t>לפיד</w:t>
      </w:r>
      <w:r>
        <w:rPr>
          <w:rFonts w:hint="cs"/>
          <w:rtl/>
        </w:rPr>
        <w:t xml:space="preserve">. אפרת רייטן מרום </w:t>
      </w:r>
      <w:bookmarkStart w:id="52869" w:name="_ETM_Q156_390449"/>
      <w:bookmarkStart w:id="52870" w:name="_ETM_Q156_390488"/>
      <w:bookmarkStart w:id="52871" w:name="_ETM_Q156_396320"/>
      <w:bookmarkEnd w:id="52869"/>
      <w:bookmarkEnd w:id="52870"/>
      <w:bookmarkEnd w:id="52871"/>
      <w:r>
        <w:rPr>
          <w:rFonts w:hint="eastAsia"/>
          <w:rtl/>
        </w:rPr>
        <w:t>–</w:t>
      </w:r>
      <w:r>
        <w:rPr>
          <w:rFonts w:hint="cs"/>
          <w:rtl/>
        </w:rPr>
        <w:t xml:space="preserve"> אפרת דיברה.</w:t>
      </w:r>
      <w:r>
        <w:rPr>
          <w:rtl/>
        </w:rPr>
        <w:t xml:space="preserve"> </w:t>
      </w:r>
      <w:bookmarkStart w:id="52872" w:name="_ETM_Q156_397230"/>
      <w:bookmarkEnd w:id="52872"/>
      <w:r>
        <w:rPr>
          <w:rtl/>
        </w:rPr>
        <w:t xml:space="preserve">חבר </w:t>
      </w:r>
      <w:bookmarkStart w:id="52873" w:name="_ETM_Q156_397530"/>
      <w:bookmarkEnd w:id="52873"/>
      <w:r>
        <w:rPr>
          <w:rtl/>
        </w:rPr>
        <w:t xml:space="preserve">הכנסת </w:t>
      </w:r>
      <w:bookmarkStart w:id="52874" w:name="_ETM_Q156_397920"/>
      <w:bookmarkEnd w:id="52874"/>
      <w:r>
        <w:rPr>
          <w:rtl/>
        </w:rPr>
        <w:t xml:space="preserve">יאיר </w:t>
      </w:r>
      <w:bookmarkStart w:id="52875" w:name="_ETM_Q156_398130"/>
      <w:bookmarkEnd w:id="52875"/>
      <w:r>
        <w:rPr>
          <w:rtl/>
        </w:rPr>
        <w:t>לפיד</w:t>
      </w:r>
      <w:r>
        <w:rPr>
          <w:rFonts w:hint="cs"/>
          <w:rtl/>
        </w:rPr>
        <w:t xml:space="preserve">, </w:t>
      </w:r>
      <w:bookmarkStart w:id="52876" w:name="_ETM_Q156_398790"/>
      <w:bookmarkEnd w:id="52876"/>
      <w:r>
        <w:rPr>
          <w:rtl/>
        </w:rPr>
        <w:t xml:space="preserve">ראש </w:t>
      </w:r>
      <w:bookmarkStart w:id="52877" w:name="_ETM_Q156_399209"/>
      <w:bookmarkEnd w:id="52877"/>
      <w:r>
        <w:rPr>
          <w:rtl/>
        </w:rPr>
        <w:t>האופוזיציה</w:t>
      </w:r>
      <w:r>
        <w:rPr>
          <w:rFonts w:hint="cs"/>
          <w:rtl/>
        </w:rPr>
        <w:t>,</w:t>
      </w:r>
      <w:r>
        <w:rPr>
          <w:rtl/>
        </w:rPr>
        <w:t xml:space="preserve"> </w:t>
      </w:r>
      <w:bookmarkStart w:id="52878" w:name="_ETM_Q156_399870"/>
      <w:bookmarkEnd w:id="52878"/>
      <w:r>
        <w:rPr>
          <w:rtl/>
        </w:rPr>
        <w:t>בבקשה</w:t>
      </w:r>
      <w:r>
        <w:rPr>
          <w:rFonts w:hint="cs"/>
          <w:rtl/>
        </w:rPr>
        <w:t>.</w:t>
      </w:r>
      <w:r>
        <w:rPr>
          <w:rtl/>
        </w:rPr>
        <w:t xml:space="preserve"> </w:t>
      </w:r>
      <w:bookmarkStart w:id="52879" w:name="_ETM_Q156_400380"/>
      <w:bookmarkEnd w:id="52879"/>
      <w:r>
        <w:rPr>
          <w:rtl/>
        </w:rPr>
        <w:t xml:space="preserve">לרשותך </w:t>
      </w:r>
      <w:bookmarkStart w:id="52880" w:name="_ETM_Q156_400860"/>
      <w:bookmarkStart w:id="52881" w:name="_ETM_Q156_401099"/>
      <w:bookmarkEnd w:id="52880"/>
      <w:bookmarkEnd w:id="52881"/>
      <w:r>
        <w:rPr>
          <w:rFonts w:hint="cs"/>
          <w:rtl/>
        </w:rPr>
        <w:t xml:space="preserve">חמש </w:t>
      </w:r>
      <w:r>
        <w:rPr>
          <w:rtl/>
        </w:rPr>
        <w:t>דקות</w:t>
      </w:r>
      <w:r>
        <w:rPr>
          <w:rFonts w:hint="cs"/>
          <w:rtl/>
        </w:rPr>
        <w:t>.</w:t>
      </w:r>
      <w:r>
        <w:rPr>
          <w:rtl/>
        </w:rPr>
        <w:t xml:space="preserve"> </w:t>
      </w:r>
      <w:bookmarkStart w:id="52882" w:name="_ETM_Q156_408020"/>
      <w:bookmarkStart w:id="52883" w:name="_ETM_Q156_408290"/>
      <w:bookmarkStart w:id="52884" w:name="_ETM_Q156_408410"/>
      <w:bookmarkStart w:id="52885" w:name="_ETM_Q156_408770"/>
      <w:bookmarkStart w:id="52886" w:name="_ETM_Q156_409100"/>
      <w:bookmarkStart w:id="52887" w:name="_ETM_Q156_409220"/>
      <w:bookmarkStart w:id="52888" w:name="_ETM_Q156_410409"/>
      <w:bookmarkStart w:id="52889" w:name="_ETM_Q156_410589"/>
      <w:bookmarkStart w:id="52890" w:name="_ETM_Q156_414110"/>
      <w:bookmarkEnd w:id="52882"/>
      <w:bookmarkEnd w:id="52883"/>
      <w:bookmarkEnd w:id="52884"/>
      <w:bookmarkEnd w:id="52885"/>
      <w:bookmarkEnd w:id="52886"/>
      <w:bookmarkEnd w:id="52887"/>
      <w:bookmarkEnd w:id="52888"/>
      <w:bookmarkEnd w:id="52889"/>
      <w:bookmarkEnd w:id="52890"/>
    </w:p>
    <w:p w:rsidR="00E84685" w:rsidRDefault="00E84685" w:rsidP="006A08C9">
      <w:pPr>
        <w:rPr>
          <w:rtl/>
        </w:rPr>
      </w:pPr>
      <w:bookmarkStart w:id="52891" w:name="_ETM_Q156_416221"/>
      <w:bookmarkStart w:id="52892" w:name="_ETM_Q156_416321"/>
      <w:bookmarkStart w:id="52893" w:name="_ETM_Q156_418749"/>
      <w:bookmarkEnd w:id="52891"/>
      <w:bookmarkEnd w:id="52892"/>
      <w:bookmarkEnd w:id="52893"/>
    </w:p>
    <w:p w:rsidR="00E84685" w:rsidRDefault="00E84685" w:rsidP="006A08C9">
      <w:pPr>
        <w:pStyle w:val="a5"/>
        <w:keepNext/>
        <w:rPr>
          <w:rtl/>
        </w:rPr>
      </w:pPr>
      <w:bookmarkStart w:id="52894" w:name="ET_speaker_5087_17"/>
      <w:r w:rsidRPr="0042007B">
        <w:rPr>
          <w:rStyle w:val="TagStyle"/>
          <w:rtl/>
        </w:rPr>
        <w:t xml:space="preserve"> &lt;&lt; דובר &gt;&gt;</w:t>
      </w:r>
      <w:r w:rsidRPr="000A63B3">
        <w:rPr>
          <w:rStyle w:val="TagStyle"/>
          <w:rtl/>
        </w:rPr>
        <w:t xml:space="preserve"> </w:t>
      </w:r>
      <w:bookmarkStart w:id="52895" w:name="_Toc130997234"/>
      <w:bookmarkStart w:id="52896" w:name="_Toc152076604"/>
      <w:r>
        <w:rPr>
          <w:rtl/>
        </w:rPr>
        <w:t>יאיר לפיד (יש עתיד):</w:t>
      </w:r>
      <w:bookmarkEnd w:id="52895"/>
      <w:bookmarkEnd w:id="52896"/>
      <w:r w:rsidRPr="000A63B3">
        <w:rPr>
          <w:rStyle w:val="TagStyle"/>
          <w:rtl/>
        </w:rPr>
        <w:t xml:space="preserve"> </w:t>
      </w:r>
      <w:r w:rsidRPr="0042007B">
        <w:rPr>
          <w:rStyle w:val="TagStyle"/>
          <w:rtl/>
        </w:rPr>
        <w:t>&lt;&lt; דובר &gt;&gt;</w:t>
      </w:r>
      <w:r>
        <w:rPr>
          <w:rtl/>
        </w:rPr>
        <w:t xml:space="preserve">   </w:t>
      </w:r>
      <w:bookmarkEnd w:id="52894"/>
    </w:p>
    <w:p w:rsidR="00E84685" w:rsidRPr="000A63B3" w:rsidRDefault="00E84685" w:rsidP="001B10C0">
      <w:pPr>
        <w:rPr>
          <w:rtl/>
        </w:rPr>
      </w:pPr>
      <w:bookmarkStart w:id="52897" w:name="_ETM_Q156_419313"/>
      <w:bookmarkStart w:id="52898" w:name="_ETM_Q156_419365"/>
      <w:bookmarkEnd w:id="52897"/>
      <w:bookmarkEnd w:id="52898"/>
    </w:p>
    <w:p w:rsidR="00E84685" w:rsidRDefault="00E84685" w:rsidP="006A08C9">
      <w:pPr>
        <w:rPr>
          <w:rtl/>
        </w:rPr>
      </w:pPr>
      <w:bookmarkStart w:id="52899" w:name="_ETM_Q156_417740"/>
      <w:bookmarkStart w:id="52900" w:name="_ETM_Q156_417842"/>
      <w:bookmarkEnd w:id="52899"/>
      <w:bookmarkEnd w:id="52900"/>
      <w:r>
        <w:rPr>
          <w:rtl/>
        </w:rPr>
        <w:t xml:space="preserve">אדוני </w:t>
      </w:r>
      <w:bookmarkStart w:id="52901" w:name="_ETM_Q156_414560"/>
      <w:bookmarkEnd w:id="52901"/>
      <w:r>
        <w:rPr>
          <w:rtl/>
        </w:rPr>
        <w:t>היושב-ראש</w:t>
      </w:r>
      <w:r>
        <w:rPr>
          <w:rFonts w:hint="cs"/>
          <w:rtl/>
        </w:rPr>
        <w:t>,</w:t>
      </w:r>
      <w:r>
        <w:rPr>
          <w:rtl/>
        </w:rPr>
        <w:t xml:space="preserve"> </w:t>
      </w:r>
      <w:bookmarkStart w:id="52902" w:name="_ETM_Q156_415250"/>
      <w:bookmarkEnd w:id="52902"/>
      <w:r>
        <w:rPr>
          <w:rtl/>
        </w:rPr>
        <w:t xml:space="preserve">כנסת </w:t>
      </w:r>
      <w:bookmarkStart w:id="52903" w:name="_ETM_Q156_415520"/>
      <w:bookmarkEnd w:id="52903"/>
      <w:r>
        <w:rPr>
          <w:rtl/>
        </w:rPr>
        <w:t>נכבדה</w:t>
      </w:r>
      <w:r>
        <w:rPr>
          <w:rFonts w:hint="cs"/>
          <w:rtl/>
        </w:rPr>
        <w:t>,</w:t>
      </w:r>
      <w:r>
        <w:rPr>
          <w:rtl/>
        </w:rPr>
        <w:t xml:space="preserve"> </w:t>
      </w:r>
      <w:bookmarkStart w:id="52904" w:name="_ETM_Q156_417269"/>
      <w:bookmarkEnd w:id="52904"/>
      <w:r>
        <w:rPr>
          <w:rtl/>
        </w:rPr>
        <w:t xml:space="preserve">בדרך </w:t>
      </w:r>
      <w:bookmarkStart w:id="52905" w:name="_ETM_Q156_417599"/>
      <w:bookmarkEnd w:id="52905"/>
      <w:r>
        <w:rPr>
          <w:rtl/>
        </w:rPr>
        <w:t xml:space="preserve">כלל </w:t>
      </w:r>
      <w:bookmarkStart w:id="52906" w:name="_ETM_Q156_417809"/>
      <w:bookmarkEnd w:id="52906"/>
      <w:r>
        <w:rPr>
          <w:rFonts w:hint="cs"/>
          <w:rtl/>
        </w:rPr>
        <w:t>כ</w:t>
      </w:r>
      <w:r>
        <w:rPr>
          <w:rtl/>
        </w:rPr>
        <w:t xml:space="preserve">שכנסת </w:t>
      </w:r>
      <w:bookmarkStart w:id="52907" w:name="_ETM_Q156_418349"/>
      <w:bookmarkEnd w:id="52907"/>
      <w:r>
        <w:rPr>
          <w:rtl/>
        </w:rPr>
        <w:t xml:space="preserve">ישראל </w:t>
      </w:r>
      <w:bookmarkStart w:id="52908" w:name="_ETM_Q156_418949"/>
      <w:bookmarkEnd w:id="52908"/>
      <w:r>
        <w:rPr>
          <w:rtl/>
        </w:rPr>
        <w:t xml:space="preserve">מחוקקת </w:t>
      </w:r>
      <w:bookmarkStart w:id="52909" w:name="_ETM_Q156_419609"/>
      <w:bookmarkEnd w:id="52909"/>
      <w:r>
        <w:rPr>
          <w:rtl/>
        </w:rPr>
        <w:t xml:space="preserve">חוק </w:t>
      </w:r>
      <w:bookmarkStart w:id="52910" w:name="_ETM_Q156_420119"/>
      <w:bookmarkEnd w:id="52910"/>
      <w:r>
        <w:rPr>
          <w:rtl/>
        </w:rPr>
        <w:t xml:space="preserve">היא </w:t>
      </w:r>
      <w:bookmarkStart w:id="52911" w:name="_ETM_Q156_420239"/>
      <w:bookmarkEnd w:id="52911"/>
      <w:r>
        <w:rPr>
          <w:rtl/>
        </w:rPr>
        <w:t xml:space="preserve">שואלת </w:t>
      </w:r>
      <w:bookmarkStart w:id="52912" w:name="_ETM_Q156_420659"/>
      <w:bookmarkEnd w:id="52912"/>
      <w:r>
        <w:rPr>
          <w:rtl/>
        </w:rPr>
        <w:t xml:space="preserve">את </w:t>
      </w:r>
      <w:bookmarkStart w:id="52913" w:name="_ETM_Q156_420809"/>
      <w:bookmarkEnd w:id="52913"/>
      <w:r>
        <w:rPr>
          <w:rtl/>
        </w:rPr>
        <w:t xml:space="preserve">עצמה </w:t>
      </w:r>
      <w:bookmarkStart w:id="52914" w:name="_ETM_Q156_421890"/>
      <w:bookmarkEnd w:id="52914"/>
      <w:r>
        <w:rPr>
          <w:rtl/>
        </w:rPr>
        <w:t xml:space="preserve">איך </w:t>
      </w:r>
      <w:bookmarkStart w:id="52915" w:name="_ETM_Q156_422129"/>
      <w:bookmarkEnd w:id="52915"/>
      <w:r>
        <w:rPr>
          <w:rtl/>
        </w:rPr>
        <w:t xml:space="preserve">בדיוק </w:t>
      </w:r>
      <w:bookmarkStart w:id="52916" w:name="_ETM_Q156_422700"/>
      <w:bookmarkEnd w:id="52916"/>
      <w:r>
        <w:rPr>
          <w:rtl/>
        </w:rPr>
        <w:t xml:space="preserve">הוא </w:t>
      </w:r>
      <w:bookmarkStart w:id="52917" w:name="_ETM_Q156_422760"/>
      <w:bookmarkEnd w:id="52917"/>
      <w:r>
        <w:rPr>
          <w:rtl/>
        </w:rPr>
        <w:t xml:space="preserve">יתרגם </w:t>
      </w:r>
      <w:bookmarkStart w:id="52918" w:name="_ETM_Q156_423299"/>
      <w:bookmarkEnd w:id="52918"/>
      <w:r>
        <w:rPr>
          <w:rtl/>
        </w:rPr>
        <w:t xml:space="preserve">את </w:t>
      </w:r>
      <w:bookmarkStart w:id="52919" w:name="_ETM_Q156_423450"/>
      <w:bookmarkEnd w:id="52919"/>
      <w:r>
        <w:rPr>
          <w:rtl/>
        </w:rPr>
        <w:t xml:space="preserve">עצמו </w:t>
      </w:r>
      <w:bookmarkStart w:id="52920" w:name="_ETM_Q156_423840"/>
      <w:bookmarkEnd w:id="52920"/>
      <w:r>
        <w:rPr>
          <w:rtl/>
        </w:rPr>
        <w:t xml:space="preserve">לעולם </w:t>
      </w:r>
      <w:bookmarkStart w:id="52921" w:name="_ETM_Q156_424260"/>
      <w:bookmarkEnd w:id="52921"/>
      <w:r>
        <w:rPr>
          <w:rtl/>
        </w:rPr>
        <w:t>האמיתי</w:t>
      </w:r>
      <w:r>
        <w:rPr>
          <w:rFonts w:hint="cs"/>
          <w:rtl/>
        </w:rPr>
        <w:t>.</w:t>
      </w:r>
      <w:r>
        <w:rPr>
          <w:rtl/>
        </w:rPr>
        <w:t xml:space="preserve"> </w:t>
      </w:r>
      <w:bookmarkStart w:id="52922" w:name="_ETM_Q156_424709"/>
      <w:bookmarkEnd w:id="52922"/>
      <w:r>
        <w:rPr>
          <w:rtl/>
        </w:rPr>
        <w:t xml:space="preserve">לא </w:t>
      </w:r>
      <w:bookmarkStart w:id="52923" w:name="_ETM_Q156_424860"/>
      <w:bookmarkEnd w:id="52923"/>
      <w:r>
        <w:rPr>
          <w:rtl/>
        </w:rPr>
        <w:t xml:space="preserve">תמיד </w:t>
      </w:r>
      <w:bookmarkStart w:id="52924" w:name="_ETM_Q156_425159"/>
      <w:bookmarkEnd w:id="52924"/>
      <w:r>
        <w:rPr>
          <w:rtl/>
        </w:rPr>
        <w:t xml:space="preserve">אנחנו </w:t>
      </w:r>
      <w:bookmarkStart w:id="52925" w:name="_ETM_Q156_425400"/>
      <w:bookmarkEnd w:id="52925"/>
      <w:r>
        <w:rPr>
          <w:rtl/>
        </w:rPr>
        <w:t>יודעים</w:t>
      </w:r>
      <w:r>
        <w:rPr>
          <w:rFonts w:hint="cs"/>
          <w:rtl/>
        </w:rPr>
        <w:t>.</w:t>
      </w:r>
      <w:r>
        <w:rPr>
          <w:rtl/>
        </w:rPr>
        <w:t xml:space="preserve"> </w:t>
      </w:r>
      <w:bookmarkStart w:id="52926" w:name="_ETM_Q156_425730"/>
      <w:bookmarkEnd w:id="52926"/>
      <w:r>
        <w:rPr>
          <w:rtl/>
        </w:rPr>
        <w:t xml:space="preserve">אנחנו </w:t>
      </w:r>
      <w:bookmarkStart w:id="52927" w:name="_ETM_Q156_425969"/>
      <w:bookmarkEnd w:id="52927"/>
      <w:r>
        <w:rPr>
          <w:rtl/>
        </w:rPr>
        <w:t>מחוקקים</w:t>
      </w:r>
      <w:r>
        <w:rPr>
          <w:rFonts w:hint="cs"/>
          <w:rtl/>
        </w:rPr>
        <w:t>,</w:t>
      </w:r>
      <w:r>
        <w:rPr>
          <w:rtl/>
        </w:rPr>
        <w:t xml:space="preserve"> </w:t>
      </w:r>
      <w:bookmarkStart w:id="52928" w:name="_ETM_Q156_427209"/>
      <w:bookmarkEnd w:id="52928"/>
      <w:r>
        <w:rPr>
          <w:rtl/>
        </w:rPr>
        <w:t xml:space="preserve">אחר </w:t>
      </w:r>
      <w:bookmarkStart w:id="52929" w:name="_ETM_Q156_427629"/>
      <w:bookmarkEnd w:id="52929"/>
      <w:r>
        <w:rPr>
          <w:rtl/>
        </w:rPr>
        <w:t xml:space="preserve">כך </w:t>
      </w:r>
      <w:bookmarkStart w:id="52930" w:name="_ETM_Q156_427810"/>
      <w:bookmarkEnd w:id="52930"/>
      <w:r>
        <w:rPr>
          <w:rtl/>
        </w:rPr>
        <w:t xml:space="preserve">החוקים </w:t>
      </w:r>
      <w:bookmarkStart w:id="52931" w:name="_ETM_Q156_428379"/>
      <w:bookmarkEnd w:id="52931"/>
      <w:r>
        <w:rPr>
          <w:rtl/>
        </w:rPr>
        <w:t xml:space="preserve">מקבלים </w:t>
      </w:r>
      <w:bookmarkStart w:id="52932" w:name="_ETM_Q156_428769"/>
      <w:bookmarkEnd w:id="52932"/>
      <w:r>
        <w:rPr>
          <w:rtl/>
        </w:rPr>
        <w:t>תקנות</w:t>
      </w:r>
      <w:r>
        <w:rPr>
          <w:rFonts w:hint="cs"/>
          <w:rtl/>
        </w:rPr>
        <w:t>,</w:t>
      </w:r>
      <w:r>
        <w:rPr>
          <w:rtl/>
        </w:rPr>
        <w:t xml:space="preserve"> </w:t>
      </w:r>
      <w:bookmarkStart w:id="52933" w:name="_ETM_Q156_429700"/>
      <w:bookmarkEnd w:id="52933"/>
      <w:r>
        <w:rPr>
          <w:rtl/>
        </w:rPr>
        <w:t xml:space="preserve">עוברים </w:t>
      </w:r>
      <w:bookmarkStart w:id="52934" w:name="_ETM_Q156_430090"/>
      <w:bookmarkEnd w:id="52934"/>
      <w:r>
        <w:rPr>
          <w:rtl/>
        </w:rPr>
        <w:t>ל</w:t>
      </w:r>
      <w:bookmarkStart w:id="52935" w:name="_ETM_Q156_430780"/>
      <w:bookmarkEnd w:id="52935"/>
      <w:r>
        <w:rPr>
          <w:rtl/>
        </w:rPr>
        <w:t xml:space="preserve">חיים </w:t>
      </w:r>
      <w:bookmarkStart w:id="52936" w:name="_ETM_Q156_431170"/>
      <w:bookmarkEnd w:id="52936"/>
      <w:r>
        <w:rPr>
          <w:rtl/>
        </w:rPr>
        <w:t>האמיתיים</w:t>
      </w:r>
      <w:r>
        <w:rPr>
          <w:rFonts w:hint="cs"/>
          <w:rtl/>
        </w:rPr>
        <w:t>,</w:t>
      </w:r>
      <w:r>
        <w:rPr>
          <w:rtl/>
        </w:rPr>
        <w:t xml:space="preserve"> </w:t>
      </w:r>
      <w:bookmarkStart w:id="52937" w:name="_ETM_Q156_431739"/>
      <w:bookmarkEnd w:id="52937"/>
      <w:r>
        <w:rPr>
          <w:rtl/>
        </w:rPr>
        <w:t xml:space="preserve">ואתה </w:t>
      </w:r>
      <w:bookmarkStart w:id="52938" w:name="_ETM_Q156_432010"/>
      <w:bookmarkEnd w:id="52938"/>
      <w:r>
        <w:rPr>
          <w:rtl/>
        </w:rPr>
        <w:t xml:space="preserve">לא </w:t>
      </w:r>
      <w:bookmarkStart w:id="52939" w:name="_ETM_Q156_432099"/>
      <w:bookmarkEnd w:id="52939"/>
      <w:r>
        <w:rPr>
          <w:rtl/>
        </w:rPr>
        <w:t xml:space="preserve">יודע </w:t>
      </w:r>
      <w:bookmarkStart w:id="52940" w:name="_ETM_Q156_432370"/>
      <w:bookmarkEnd w:id="52940"/>
      <w:r>
        <w:rPr>
          <w:rtl/>
        </w:rPr>
        <w:t xml:space="preserve">איך </w:t>
      </w:r>
      <w:bookmarkStart w:id="52941" w:name="_ETM_Q156_432459"/>
      <w:bookmarkEnd w:id="52941"/>
      <w:r>
        <w:rPr>
          <w:rtl/>
        </w:rPr>
        <w:t xml:space="preserve">זה </w:t>
      </w:r>
      <w:bookmarkStart w:id="52942" w:name="_ETM_Q156_432610"/>
      <w:bookmarkEnd w:id="52942"/>
      <w:r>
        <w:rPr>
          <w:rtl/>
        </w:rPr>
        <w:t xml:space="preserve">בדיוק </w:t>
      </w:r>
      <w:bookmarkStart w:id="52943" w:name="_ETM_Q156_432939"/>
      <w:bookmarkEnd w:id="52943"/>
      <w:r>
        <w:rPr>
          <w:rtl/>
        </w:rPr>
        <w:t>יעבוד</w:t>
      </w:r>
      <w:r>
        <w:rPr>
          <w:rFonts w:hint="cs"/>
          <w:rtl/>
        </w:rPr>
        <w:t>.</w:t>
      </w:r>
      <w:r>
        <w:rPr>
          <w:rtl/>
        </w:rPr>
        <w:t xml:space="preserve"> </w:t>
      </w:r>
      <w:bookmarkStart w:id="52944" w:name="_ETM_Q156_433760"/>
      <w:bookmarkEnd w:id="52944"/>
      <w:r>
        <w:rPr>
          <w:rtl/>
        </w:rPr>
        <w:t xml:space="preserve">החוק </w:t>
      </w:r>
      <w:bookmarkStart w:id="52945" w:name="_ETM_Q156_434150"/>
      <w:bookmarkEnd w:id="52945"/>
      <w:r>
        <w:rPr>
          <w:rtl/>
        </w:rPr>
        <w:t>הזה</w:t>
      </w:r>
      <w:r>
        <w:rPr>
          <w:rFonts w:hint="cs"/>
          <w:rtl/>
        </w:rPr>
        <w:t>,</w:t>
      </w:r>
      <w:r>
        <w:rPr>
          <w:rtl/>
        </w:rPr>
        <w:t xml:space="preserve"> </w:t>
      </w:r>
      <w:bookmarkStart w:id="52946" w:name="_ETM_Q156_434419"/>
      <w:bookmarkEnd w:id="52946"/>
      <w:r>
        <w:rPr>
          <w:rtl/>
        </w:rPr>
        <w:t xml:space="preserve">אנחנו </w:t>
      </w:r>
      <w:bookmarkStart w:id="52947" w:name="_ETM_Q156_434659"/>
      <w:bookmarkEnd w:id="52947"/>
      <w:r>
        <w:rPr>
          <w:rtl/>
        </w:rPr>
        <w:t xml:space="preserve">יודעים </w:t>
      </w:r>
      <w:bookmarkStart w:id="52948" w:name="_ETM_Q156_434900"/>
      <w:bookmarkEnd w:id="52948"/>
      <w:r>
        <w:rPr>
          <w:rtl/>
        </w:rPr>
        <w:t xml:space="preserve">בדיוק </w:t>
      </w:r>
      <w:bookmarkStart w:id="52949" w:name="_ETM_Q156_435769"/>
      <w:bookmarkEnd w:id="52949"/>
      <w:r>
        <w:rPr>
          <w:rtl/>
        </w:rPr>
        <w:t xml:space="preserve">איך </w:t>
      </w:r>
      <w:bookmarkStart w:id="52950" w:name="_ETM_Q156_436009"/>
      <w:bookmarkEnd w:id="52950"/>
      <w:r>
        <w:rPr>
          <w:rtl/>
        </w:rPr>
        <w:t xml:space="preserve">הוא </w:t>
      </w:r>
      <w:bookmarkStart w:id="52951" w:name="_ETM_Q156_436129"/>
      <w:bookmarkEnd w:id="52951"/>
      <w:r>
        <w:rPr>
          <w:rFonts w:hint="cs"/>
          <w:rtl/>
        </w:rPr>
        <w:t>י</w:t>
      </w:r>
      <w:r>
        <w:rPr>
          <w:rtl/>
        </w:rPr>
        <w:t xml:space="preserve">יראה </w:t>
      </w:r>
      <w:bookmarkStart w:id="52952" w:name="_ETM_Q156_436430"/>
      <w:bookmarkEnd w:id="52952"/>
      <w:r>
        <w:rPr>
          <w:rtl/>
        </w:rPr>
        <w:t xml:space="preserve">בעולם </w:t>
      </w:r>
      <w:bookmarkStart w:id="52953" w:name="_ETM_Q156_436849"/>
      <w:bookmarkEnd w:id="52953"/>
      <w:r>
        <w:rPr>
          <w:rtl/>
        </w:rPr>
        <w:t>האמיתי</w:t>
      </w:r>
      <w:r>
        <w:rPr>
          <w:rFonts w:hint="cs"/>
          <w:rtl/>
        </w:rPr>
        <w:t>,</w:t>
      </w:r>
      <w:r>
        <w:rPr>
          <w:rtl/>
        </w:rPr>
        <w:t xml:space="preserve"> </w:t>
      </w:r>
      <w:bookmarkStart w:id="52954" w:name="_ETM_Q156_437270"/>
      <w:bookmarkEnd w:id="52954"/>
      <w:r>
        <w:rPr>
          <w:rtl/>
        </w:rPr>
        <w:t xml:space="preserve">כי </w:t>
      </w:r>
      <w:bookmarkStart w:id="52955" w:name="_ETM_Q156_437419"/>
      <w:bookmarkEnd w:id="52955"/>
      <w:r>
        <w:rPr>
          <w:rtl/>
        </w:rPr>
        <w:t xml:space="preserve">כבר </w:t>
      </w:r>
      <w:bookmarkStart w:id="52956" w:name="_ETM_Q156_437690"/>
      <w:bookmarkEnd w:id="52956"/>
      <w:r>
        <w:rPr>
          <w:rtl/>
        </w:rPr>
        <w:t xml:space="preserve">עברנו </w:t>
      </w:r>
      <w:bookmarkStart w:id="52957" w:name="_ETM_Q156_438110"/>
      <w:bookmarkEnd w:id="52957"/>
      <w:r>
        <w:rPr>
          <w:rtl/>
        </w:rPr>
        <w:t xml:space="preserve">את </w:t>
      </w:r>
      <w:bookmarkStart w:id="52958" w:name="_ETM_Q156_438199"/>
      <w:bookmarkEnd w:id="52958"/>
      <w:r>
        <w:rPr>
          <w:rtl/>
        </w:rPr>
        <w:t>זה</w:t>
      </w:r>
      <w:r>
        <w:rPr>
          <w:rFonts w:hint="cs"/>
          <w:rtl/>
        </w:rPr>
        <w:t>.</w:t>
      </w:r>
      <w:r>
        <w:rPr>
          <w:rtl/>
        </w:rPr>
        <w:t xml:space="preserve"> </w:t>
      </w:r>
      <w:bookmarkStart w:id="52959" w:name="_ETM_Q156_439250"/>
      <w:bookmarkEnd w:id="52959"/>
    </w:p>
    <w:p w:rsidR="00E84685" w:rsidRDefault="00E84685" w:rsidP="006A08C9">
      <w:pPr>
        <w:rPr>
          <w:rtl/>
        </w:rPr>
      </w:pPr>
      <w:bookmarkStart w:id="52960" w:name="_ETM_Q156_440332"/>
      <w:bookmarkStart w:id="52961" w:name="_ETM_Q156_440424"/>
      <w:bookmarkEnd w:id="52960"/>
      <w:bookmarkEnd w:id="52961"/>
    </w:p>
    <w:p w:rsidR="00E84685" w:rsidRDefault="00E84685" w:rsidP="00C92CF1">
      <w:pPr>
        <w:rPr>
          <w:rtl/>
        </w:rPr>
      </w:pPr>
      <w:bookmarkStart w:id="52962" w:name="_ETM_Q156_440476"/>
      <w:bookmarkStart w:id="52963" w:name="_ETM_Q156_440555"/>
      <w:bookmarkEnd w:id="52962"/>
      <w:bookmarkEnd w:id="52963"/>
      <w:r>
        <w:rPr>
          <w:rtl/>
        </w:rPr>
        <w:t xml:space="preserve">בשנת </w:t>
      </w:r>
      <w:bookmarkStart w:id="52964" w:name="_ETM_Q156_439700"/>
      <w:bookmarkEnd w:id="52964"/>
      <w:r>
        <w:rPr>
          <w:rtl/>
        </w:rPr>
        <w:t xml:space="preserve">1985 </w:t>
      </w:r>
      <w:bookmarkStart w:id="52965" w:name="_ETM_Q156_442009"/>
      <w:bookmarkEnd w:id="52965"/>
      <w:r>
        <w:rPr>
          <w:rtl/>
        </w:rPr>
        <w:t xml:space="preserve">מדינת </w:t>
      </w:r>
      <w:bookmarkStart w:id="52966" w:name="_ETM_Q156_442520"/>
      <w:bookmarkEnd w:id="52966"/>
      <w:r>
        <w:rPr>
          <w:rtl/>
        </w:rPr>
        <w:t xml:space="preserve">ישראל </w:t>
      </w:r>
      <w:bookmarkStart w:id="52967" w:name="_ETM_Q156_442970"/>
      <w:bookmarkEnd w:id="52967"/>
      <w:r>
        <w:rPr>
          <w:rtl/>
        </w:rPr>
        <w:t xml:space="preserve">כולה </w:t>
      </w:r>
      <w:bookmarkStart w:id="52968" w:name="_ETM_Q156_443300"/>
      <w:bookmarkEnd w:id="52968"/>
      <w:r>
        <w:rPr>
          <w:rtl/>
        </w:rPr>
        <w:t xml:space="preserve">תמיד </w:t>
      </w:r>
      <w:bookmarkStart w:id="52969" w:name="_ETM_Q156_443779"/>
      <w:bookmarkEnd w:id="52969"/>
      <w:r>
        <w:rPr>
          <w:rtl/>
        </w:rPr>
        <w:t xml:space="preserve">שמרה </w:t>
      </w:r>
      <w:bookmarkStart w:id="52970" w:name="_ETM_Q156_444350"/>
      <w:bookmarkEnd w:id="52970"/>
      <w:r>
        <w:rPr>
          <w:rtl/>
        </w:rPr>
        <w:t xml:space="preserve">מאוד </w:t>
      </w:r>
      <w:bookmarkStart w:id="52971" w:name="_ETM_Q156_444740"/>
      <w:bookmarkEnd w:id="52971"/>
      <w:r>
        <w:rPr>
          <w:rtl/>
        </w:rPr>
        <w:t>בקפידה</w:t>
      </w:r>
      <w:r>
        <w:rPr>
          <w:rFonts w:hint="cs"/>
          <w:rtl/>
        </w:rPr>
        <w:t xml:space="preserve"> </w:t>
      </w:r>
      <w:r>
        <w:rPr>
          <w:rFonts w:hint="eastAsia"/>
          <w:rtl/>
        </w:rPr>
        <w:t>–</w:t>
      </w:r>
      <w:r>
        <w:rPr>
          <w:rtl/>
        </w:rPr>
        <w:t xml:space="preserve"> </w:t>
      </w:r>
      <w:bookmarkStart w:id="52972" w:name="_ETM_Q156_446350"/>
      <w:bookmarkEnd w:id="52972"/>
      <w:r>
        <w:rPr>
          <w:rtl/>
        </w:rPr>
        <w:t>חילונים</w:t>
      </w:r>
      <w:r>
        <w:rPr>
          <w:rFonts w:hint="cs"/>
          <w:rtl/>
        </w:rPr>
        <w:t>,</w:t>
      </w:r>
      <w:r>
        <w:rPr>
          <w:rtl/>
        </w:rPr>
        <w:t xml:space="preserve"> </w:t>
      </w:r>
      <w:bookmarkStart w:id="52973" w:name="_ETM_Q156_447040"/>
      <w:bookmarkEnd w:id="52973"/>
      <w:r>
        <w:rPr>
          <w:rtl/>
        </w:rPr>
        <w:t>דתיים</w:t>
      </w:r>
      <w:r>
        <w:rPr>
          <w:rFonts w:hint="cs"/>
          <w:rtl/>
        </w:rPr>
        <w:t>,</w:t>
      </w:r>
      <w:r>
        <w:rPr>
          <w:rtl/>
        </w:rPr>
        <w:t xml:space="preserve"> </w:t>
      </w:r>
      <w:bookmarkStart w:id="52974" w:name="_ETM_Q156_447550"/>
      <w:bookmarkEnd w:id="52974"/>
      <w:r>
        <w:rPr>
          <w:rtl/>
        </w:rPr>
        <w:t>מסורתי</w:t>
      </w:r>
      <w:r>
        <w:rPr>
          <w:rFonts w:hint="cs"/>
          <w:rtl/>
        </w:rPr>
        <w:t>י</w:t>
      </w:r>
      <w:r>
        <w:rPr>
          <w:rtl/>
        </w:rPr>
        <w:t>ם</w:t>
      </w:r>
      <w:r>
        <w:rPr>
          <w:rFonts w:hint="cs"/>
          <w:rtl/>
        </w:rPr>
        <w:t>,</w:t>
      </w:r>
      <w:r>
        <w:rPr>
          <w:rtl/>
        </w:rPr>
        <w:t xml:space="preserve"> </w:t>
      </w:r>
      <w:bookmarkStart w:id="52975" w:name="_ETM_Q156_448150"/>
      <w:bookmarkEnd w:id="52975"/>
      <w:r>
        <w:rPr>
          <w:rtl/>
        </w:rPr>
        <w:t>חרדים</w:t>
      </w:r>
      <w:r>
        <w:rPr>
          <w:rFonts w:hint="cs"/>
          <w:rtl/>
        </w:rPr>
        <w:t>,</w:t>
      </w:r>
      <w:r>
        <w:rPr>
          <w:rtl/>
        </w:rPr>
        <w:t xml:space="preserve"> </w:t>
      </w:r>
      <w:bookmarkStart w:id="52976" w:name="_ETM_Q156_448600"/>
      <w:bookmarkEnd w:id="52976"/>
      <w:r>
        <w:rPr>
          <w:rtl/>
        </w:rPr>
        <w:t xml:space="preserve">כולם </w:t>
      </w:r>
      <w:bookmarkStart w:id="52977" w:name="_ETM_Q156_448990"/>
      <w:bookmarkEnd w:id="52977"/>
      <w:r>
        <w:rPr>
          <w:rtl/>
        </w:rPr>
        <w:t>שמ</w:t>
      </w:r>
      <w:r>
        <w:rPr>
          <w:rFonts w:hint="cs"/>
          <w:rtl/>
        </w:rPr>
        <w:t>ר</w:t>
      </w:r>
      <w:r>
        <w:rPr>
          <w:rtl/>
        </w:rPr>
        <w:t xml:space="preserve">ו </w:t>
      </w:r>
      <w:bookmarkStart w:id="52978" w:name="_ETM_Q156_449800"/>
      <w:bookmarkEnd w:id="52978"/>
      <w:r>
        <w:rPr>
          <w:rtl/>
        </w:rPr>
        <w:t xml:space="preserve">על </w:t>
      </w:r>
      <w:bookmarkStart w:id="52979" w:name="_ETM_Q156_449949"/>
      <w:bookmarkEnd w:id="52979"/>
      <w:r>
        <w:rPr>
          <w:rFonts w:hint="cs"/>
          <w:rtl/>
        </w:rPr>
        <w:t>כך</w:t>
      </w:r>
      <w:r>
        <w:rPr>
          <w:rtl/>
        </w:rPr>
        <w:t xml:space="preserve"> </w:t>
      </w:r>
      <w:bookmarkStart w:id="52980" w:name="_ETM_Q156_450190"/>
      <w:bookmarkEnd w:id="52980"/>
      <w:r>
        <w:rPr>
          <w:rtl/>
        </w:rPr>
        <w:t>שפ</w:t>
      </w:r>
      <w:r>
        <w:rPr>
          <w:rFonts w:hint="cs"/>
          <w:rtl/>
        </w:rPr>
        <w:t>סח</w:t>
      </w:r>
      <w:r>
        <w:rPr>
          <w:rtl/>
        </w:rPr>
        <w:t xml:space="preserve"> </w:t>
      </w:r>
      <w:bookmarkStart w:id="52981" w:name="_ETM_Q156_450699"/>
      <w:bookmarkStart w:id="52982" w:name="_ETM_Q156_450820"/>
      <w:bookmarkEnd w:id="52981"/>
      <w:bookmarkEnd w:id="52982"/>
      <w:r>
        <w:rPr>
          <w:rtl/>
        </w:rPr>
        <w:t xml:space="preserve">יהיה </w:t>
      </w:r>
      <w:bookmarkStart w:id="52983" w:name="_ETM_Q156_451029"/>
      <w:bookmarkEnd w:id="52983"/>
      <w:r>
        <w:rPr>
          <w:rtl/>
        </w:rPr>
        <w:t xml:space="preserve">כשר </w:t>
      </w:r>
      <w:bookmarkStart w:id="52984" w:name="_ETM_Q156_451510"/>
      <w:bookmarkEnd w:id="52984"/>
      <w:r>
        <w:rPr>
          <w:rtl/>
        </w:rPr>
        <w:t xml:space="preserve">ולא </w:t>
      </w:r>
      <w:bookmarkStart w:id="52985" w:name="_ETM_Q156_451750"/>
      <w:bookmarkEnd w:id="52985"/>
      <w:r>
        <w:rPr>
          <w:rtl/>
        </w:rPr>
        <w:t xml:space="preserve">יהיה </w:t>
      </w:r>
      <w:bookmarkStart w:id="52986" w:name="_ETM_Q156_451870"/>
      <w:bookmarkEnd w:id="52986"/>
      <w:r>
        <w:rPr>
          <w:rtl/>
        </w:rPr>
        <w:t xml:space="preserve">חמץ </w:t>
      </w:r>
      <w:bookmarkStart w:id="52987" w:name="_ETM_Q156_452230"/>
      <w:bookmarkEnd w:id="52987"/>
      <w:r>
        <w:rPr>
          <w:rtl/>
        </w:rPr>
        <w:t>בפסח</w:t>
      </w:r>
      <w:r>
        <w:rPr>
          <w:rFonts w:hint="cs"/>
          <w:rtl/>
        </w:rPr>
        <w:t>.</w:t>
      </w:r>
      <w:r>
        <w:rPr>
          <w:rtl/>
        </w:rPr>
        <w:t xml:space="preserve"> </w:t>
      </w:r>
      <w:bookmarkStart w:id="52988" w:name="_ETM_Q156_453419"/>
      <w:bookmarkEnd w:id="52988"/>
      <w:r>
        <w:rPr>
          <w:rtl/>
        </w:rPr>
        <w:t>אנשים</w:t>
      </w:r>
      <w:r>
        <w:rPr>
          <w:rFonts w:hint="cs"/>
          <w:rtl/>
        </w:rPr>
        <w:t>, גם</w:t>
      </w:r>
      <w:r>
        <w:rPr>
          <w:rtl/>
        </w:rPr>
        <w:t xml:space="preserve"> </w:t>
      </w:r>
      <w:bookmarkStart w:id="52989" w:name="_ETM_Q156_454080"/>
      <w:bookmarkEnd w:id="52989"/>
      <w:r>
        <w:rPr>
          <w:rFonts w:hint="cs"/>
          <w:rtl/>
        </w:rPr>
        <w:t>מהמ</w:t>
      </w:r>
      <w:r>
        <w:rPr>
          <w:rtl/>
        </w:rPr>
        <w:t xml:space="preserve">שפחות </w:t>
      </w:r>
      <w:bookmarkStart w:id="52990" w:name="_ETM_Q156_454499"/>
      <w:bookmarkEnd w:id="52990"/>
      <w:r>
        <w:rPr>
          <w:rFonts w:hint="cs"/>
          <w:rtl/>
        </w:rPr>
        <w:t xml:space="preserve">הכי </w:t>
      </w:r>
      <w:r>
        <w:rPr>
          <w:rtl/>
        </w:rPr>
        <w:t>חילוניות</w:t>
      </w:r>
      <w:r>
        <w:rPr>
          <w:rFonts w:hint="cs"/>
          <w:rtl/>
        </w:rPr>
        <w:t>,</w:t>
      </w:r>
      <w:r>
        <w:rPr>
          <w:rtl/>
        </w:rPr>
        <w:t xml:space="preserve"> </w:t>
      </w:r>
      <w:bookmarkStart w:id="52991" w:name="_ETM_Q156_455249"/>
      <w:bookmarkEnd w:id="52991"/>
      <w:r>
        <w:rPr>
          <w:rtl/>
        </w:rPr>
        <w:t xml:space="preserve">הגעילו </w:t>
      </w:r>
      <w:bookmarkStart w:id="52992" w:name="_ETM_Q156_455699"/>
      <w:bookmarkEnd w:id="52992"/>
      <w:r>
        <w:rPr>
          <w:rtl/>
        </w:rPr>
        <w:t xml:space="preserve">כלים </w:t>
      </w:r>
      <w:bookmarkStart w:id="52993" w:name="_ETM_Q156_456419"/>
      <w:bookmarkEnd w:id="52993"/>
      <w:r>
        <w:rPr>
          <w:rtl/>
        </w:rPr>
        <w:t xml:space="preserve">לקראת </w:t>
      </w:r>
      <w:bookmarkStart w:id="52994" w:name="_ETM_Q156_456839"/>
      <w:bookmarkEnd w:id="52994"/>
      <w:r>
        <w:rPr>
          <w:rtl/>
        </w:rPr>
        <w:t>הפסח</w:t>
      </w:r>
      <w:r>
        <w:rPr>
          <w:rFonts w:hint="cs"/>
          <w:rtl/>
        </w:rPr>
        <w:t>.</w:t>
      </w:r>
      <w:r>
        <w:rPr>
          <w:rtl/>
        </w:rPr>
        <w:t xml:space="preserve"> </w:t>
      </w:r>
      <w:bookmarkStart w:id="52995" w:name="_ETM_Q156_457710"/>
      <w:bookmarkEnd w:id="52995"/>
      <w:r>
        <w:rPr>
          <w:rtl/>
        </w:rPr>
        <w:t xml:space="preserve">היה </w:t>
      </w:r>
      <w:bookmarkStart w:id="52996" w:name="_ETM_Q156_457949"/>
      <w:bookmarkEnd w:id="52996"/>
      <w:r>
        <w:rPr>
          <w:rtl/>
        </w:rPr>
        <w:t xml:space="preserve">ברור </w:t>
      </w:r>
      <w:bookmarkStart w:id="52997" w:name="_ETM_Q156_458310"/>
      <w:bookmarkEnd w:id="52997"/>
      <w:r>
        <w:rPr>
          <w:rtl/>
        </w:rPr>
        <w:t xml:space="preserve">מאוד </w:t>
      </w:r>
      <w:bookmarkStart w:id="52998" w:name="_ETM_Q156_458729"/>
      <w:bookmarkEnd w:id="52998"/>
      <w:r>
        <w:rPr>
          <w:rtl/>
        </w:rPr>
        <w:t xml:space="preserve">שזה </w:t>
      </w:r>
      <w:bookmarkStart w:id="52999" w:name="_ETM_Q156_459029"/>
      <w:bookmarkEnd w:id="52999"/>
      <w:r>
        <w:rPr>
          <w:rtl/>
        </w:rPr>
        <w:t xml:space="preserve">חג </w:t>
      </w:r>
      <w:bookmarkStart w:id="53000" w:name="_ETM_Q156_459360"/>
      <w:bookmarkEnd w:id="53000"/>
      <w:r>
        <w:rPr>
          <w:rtl/>
        </w:rPr>
        <w:t>ש</w:t>
      </w:r>
      <w:bookmarkStart w:id="53001" w:name="_ETM_Q156_459479"/>
      <w:bookmarkEnd w:id="53001"/>
      <w:r>
        <w:rPr>
          <w:rtl/>
        </w:rPr>
        <w:t xml:space="preserve">מכנס </w:t>
      </w:r>
      <w:bookmarkStart w:id="53002" w:name="_ETM_Q156_459990"/>
      <w:bookmarkEnd w:id="53002"/>
      <w:r>
        <w:rPr>
          <w:rtl/>
        </w:rPr>
        <w:t xml:space="preserve">את </w:t>
      </w:r>
      <w:bookmarkStart w:id="53003" w:name="_ETM_Q156_460110"/>
      <w:bookmarkEnd w:id="53003"/>
      <w:r>
        <w:rPr>
          <w:rtl/>
        </w:rPr>
        <w:t xml:space="preserve">כולנו </w:t>
      </w:r>
      <w:bookmarkStart w:id="53004" w:name="_ETM_Q156_460589"/>
      <w:bookmarkEnd w:id="53004"/>
      <w:r>
        <w:rPr>
          <w:rtl/>
        </w:rPr>
        <w:t xml:space="preserve">לאיזה </w:t>
      </w:r>
      <w:bookmarkStart w:id="53005" w:name="_ETM_Q156_460889"/>
      <w:bookmarkEnd w:id="53005"/>
      <w:r>
        <w:rPr>
          <w:rtl/>
        </w:rPr>
        <w:t xml:space="preserve">מקום </w:t>
      </w:r>
      <w:bookmarkStart w:id="53006" w:name="_ETM_Q156_461699"/>
      <w:bookmarkEnd w:id="53006"/>
      <w:r>
        <w:rPr>
          <w:rtl/>
        </w:rPr>
        <w:t xml:space="preserve">של </w:t>
      </w:r>
      <w:bookmarkStart w:id="53007" w:name="_ETM_Q156_461940"/>
      <w:bookmarkEnd w:id="53007"/>
      <w:r>
        <w:rPr>
          <w:rtl/>
        </w:rPr>
        <w:t xml:space="preserve">אהבת </w:t>
      </w:r>
      <w:bookmarkStart w:id="53008" w:name="_ETM_Q156_462240"/>
      <w:bookmarkEnd w:id="53008"/>
      <w:r>
        <w:rPr>
          <w:rtl/>
        </w:rPr>
        <w:t xml:space="preserve">ישראל </w:t>
      </w:r>
      <w:bookmarkStart w:id="53009" w:name="_ETM_Q156_462810"/>
      <w:bookmarkEnd w:id="53009"/>
      <w:r>
        <w:rPr>
          <w:rtl/>
        </w:rPr>
        <w:t xml:space="preserve">ואהבת </w:t>
      </w:r>
      <w:bookmarkStart w:id="53010" w:name="_ETM_Q156_463199"/>
      <w:bookmarkEnd w:id="53010"/>
      <w:r>
        <w:rPr>
          <w:rtl/>
        </w:rPr>
        <w:t>היהדות</w:t>
      </w:r>
      <w:r>
        <w:rPr>
          <w:rFonts w:hint="cs"/>
          <w:rtl/>
        </w:rPr>
        <w:t>.</w:t>
      </w:r>
      <w:r>
        <w:rPr>
          <w:rtl/>
        </w:rPr>
        <w:t xml:space="preserve"> </w:t>
      </w:r>
      <w:bookmarkStart w:id="53011" w:name="_ETM_Q156_464060"/>
      <w:bookmarkEnd w:id="53011"/>
      <w:r>
        <w:rPr>
          <w:rtl/>
        </w:rPr>
        <w:t xml:space="preserve">ואז </w:t>
      </w:r>
      <w:bookmarkStart w:id="53012" w:name="_ETM_Q156_464599"/>
      <w:bookmarkEnd w:id="53012"/>
      <w:r>
        <w:rPr>
          <w:rtl/>
        </w:rPr>
        <w:t xml:space="preserve">ב-1986 </w:t>
      </w:r>
      <w:bookmarkStart w:id="53013" w:name="_ETM_Q156_465889"/>
      <w:bookmarkEnd w:id="53013"/>
      <w:r>
        <w:rPr>
          <w:rtl/>
        </w:rPr>
        <w:t xml:space="preserve">עבר </w:t>
      </w:r>
      <w:bookmarkStart w:id="53014" w:name="_ETM_Q156_466129"/>
      <w:bookmarkEnd w:id="53014"/>
      <w:r>
        <w:rPr>
          <w:rtl/>
        </w:rPr>
        <w:t xml:space="preserve">חוק </w:t>
      </w:r>
      <w:bookmarkStart w:id="53015" w:name="_ETM_Q156_466400"/>
      <w:bookmarkEnd w:id="53015"/>
      <w:r>
        <w:rPr>
          <w:rtl/>
        </w:rPr>
        <w:t xml:space="preserve">החמץ </w:t>
      </w:r>
      <w:bookmarkStart w:id="53016" w:name="_ETM_Q156_466759"/>
      <w:bookmarkEnd w:id="53016"/>
      <w:r>
        <w:rPr>
          <w:rtl/>
        </w:rPr>
        <w:t>הראשון</w:t>
      </w:r>
      <w:r>
        <w:rPr>
          <w:rFonts w:hint="cs"/>
          <w:rtl/>
        </w:rPr>
        <w:t>,</w:t>
      </w:r>
      <w:r>
        <w:rPr>
          <w:rtl/>
        </w:rPr>
        <w:t xml:space="preserve"> </w:t>
      </w:r>
      <w:bookmarkStart w:id="53017" w:name="_ETM_Q156_468229"/>
      <w:bookmarkEnd w:id="53017"/>
      <w:r>
        <w:rPr>
          <w:rtl/>
        </w:rPr>
        <w:t xml:space="preserve">שגם </w:t>
      </w:r>
      <w:bookmarkStart w:id="53018" w:name="_ETM_Q156_468589"/>
      <w:bookmarkEnd w:id="53018"/>
      <w:r>
        <w:rPr>
          <w:rtl/>
        </w:rPr>
        <w:t xml:space="preserve">עליו </w:t>
      </w:r>
      <w:bookmarkStart w:id="53019" w:name="_ETM_Q156_468889"/>
      <w:bookmarkEnd w:id="53019"/>
      <w:r>
        <w:rPr>
          <w:rtl/>
        </w:rPr>
        <w:t xml:space="preserve">אמרו </w:t>
      </w:r>
      <w:bookmarkStart w:id="53020" w:name="_ETM_Q156_469129"/>
      <w:bookmarkEnd w:id="53020"/>
      <w:r>
        <w:rPr>
          <w:rtl/>
        </w:rPr>
        <w:t xml:space="preserve">את </w:t>
      </w:r>
      <w:bookmarkStart w:id="53021" w:name="_ETM_Q156_469220"/>
      <w:bookmarkEnd w:id="53021"/>
      <w:r>
        <w:rPr>
          <w:rtl/>
        </w:rPr>
        <w:t xml:space="preserve">כל </w:t>
      </w:r>
      <w:bookmarkStart w:id="53022" w:name="_ETM_Q156_469370"/>
      <w:bookmarkEnd w:id="53022"/>
      <w:r>
        <w:rPr>
          <w:rtl/>
        </w:rPr>
        <w:t xml:space="preserve">מה </w:t>
      </w:r>
      <w:bookmarkStart w:id="53023" w:name="_ETM_Q156_469490"/>
      <w:bookmarkEnd w:id="53023"/>
      <w:r>
        <w:rPr>
          <w:rtl/>
        </w:rPr>
        <w:t xml:space="preserve">שנאמר </w:t>
      </w:r>
      <w:bookmarkStart w:id="53024" w:name="_ETM_Q156_469970"/>
      <w:bookmarkEnd w:id="53024"/>
      <w:r>
        <w:rPr>
          <w:rtl/>
        </w:rPr>
        <w:t xml:space="preserve">פה </w:t>
      </w:r>
      <w:bookmarkStart w:id="53025" w:name="_ETM_Q156_470180"/>
      <w:bookmarkEnd w:id="53025"/>
      <w:r>
        <w:rPr>
          <w:rtl/>
        </w:rPr>
        <w:t xml:space="preserve">היום </w:t>
      </w:r>
      <w:bookmarkStart w:id="53026" w:name="_ETM_Q156_470629"/>
      <w:bookmarkEnd w:id="53026"/>
      <w:r>
        <w:rPr>
          <w:rFonts w:hint="cs"/>
          <w:rtl/>
        </w:rPr>
        <w:t xml:space="preserve">– </w:t>
      </w:r>
      <w:r>
        <w:rPr>
          <w:rtl/>
        </w:rPr>
        <w:t xml:space="preserve">שזה </w:t>
      </w:r>
      <w:bookmarkStart w:id="53027" w:name="_ETM_Q156_470870"/>
      <w:bookmarkEnd w:id="53027"/>
      <w:r>
        <w:rPr>
          <w:rtl/>
        </w:rPr>
        <w:t xml:space="preserve">רק </w:t>
      </w:r>
      <w:bookmarkStart w:id="53028" w:name="_ETM_Q156_471050"/>
      <w:bookmarkEnd w:id="53028"/>
      <w:r>
        <w:rPr>
          <w:rtl/>
        </w:rPr>
        <w:t>טכני</w:t>
      </w:r>
      <w:r>
        <w:rPr>
          <w:rFonts w:hint="cs"/>
          <w:rtl/>
        </w:rPr>
        <w:t>,</w:t>
      </w:r>
      <w:r>
        <w:rPr>
          <w:rtl/>
        </w:rPr>
        <w:t xml:space="preserve"> </w:t>
      </w:r>
      <w:bookmarkStart w:id="53029" w:name="_ETM_Q156_472009"/>
      <w:bookmarkEnd w:id="53029"/>
      <w:r>
        <w:rPr>
          <w:rtl/>
        </w:rPr>
        <w:t xml:space="preserve">שזה </w:t>
      </w:r>
      <w:bookmarkStart w:id="53030" w:name="_ETM_Q156_472279"/>
      <w:bookmarkEnd w:id="53030"/>
      <w:r>
        <w:rPr>
          <w:rtl/>
        </w:rPr>
        <w:t xml:space="preserve">רק </w:t>
      </w:r>
      <w:bookmarkStart w:id="53031" w:name="_ETM_Q156_472430"/>
      <w:bookmarkEnd w:id="53031"/>
      <w:r>
        <w:rPr>
          <w:rtl/>
        </w:rPr>
        <w:t xml:space="preserve">לרשויות </w:t>
      </w:r>
      <w:bookmarkStart w:id="53032" w:name="_ETM_Q156_472940"/>
      <w:bookmarkEnd w:id="53032"/>
      <w:r>
        <w:rPr>
          <w:rtl/>
        </w:rPr>
        <w:t>שמעוניינות</w:t>
      </w:r>
      <w:r>
        <w:rPr>
          <w:rFonts w:hint="cs"/>
          <w:rtl/>
        </w:rPr>
        <w:t>.</w:t>
      </w:r>
      <w:r>
        <w:rPr>
          <w:rtl/>
        </w:rPr>
        <w:t xml:space="preserve"> </w:t>
      </w:r>
      <w:bookmarkStart w:id="53033" w:name="_ETM_Q156_474310"/>
      <w:bookmarkStart w:id="53034" w:name="_ETM_Q156_477593"/>
      <w:bookmarkStart w:id="53035" w:name="_ETM_Q156_477662"/>
      <w:bookmarkStart w:id="53036" w:name="_ETM_Q156_477753"/>
      <w:bookmarkStart w:id="53037" w:name="_ETM_Q156_477813"/>
      <w:bookmarkEnd w:id="53033"/>
      <w:bookmarkEnd w:id="53034"/>
      <w:bookmarkEnd w:id="53035"/>
      <w:bookmarkEnd w:id="53036"/>
      <w:bookmarkEnd w:id="53037"/>
      <w:r>
        <w:rPr>
          <w:rtl/>
        </w:rPr>
        <w:t xml:space="preserve">באותה </w:t>
      </w:r>
      <w:bookmarkStart w:id="53038" w:name="_ETM_Q156_474789"/>
      <w:bookmarkEnd w:id="53038"/>
      <w:r>
        <w:rPr>
          <w:rtl/>
        </w:rPr>
        <w:t xml:space="preserve">שנה </w:t>
      </w:r>
      <w:bookmarkStart w:id="53039" w:name="_ETM_Q156_475940"/>
      <w:bookmarkEnd w:id="53039"/>
      <w:r>
        <w:rPr>
          <w:rtl/>
        </w:rPr>
        <w:t xml:space="preserve">בפעם </w:t>
      </w:r>
      <w:bookmarkStart w:id="53040" w:name="_ETM_Q156_476540"/>
      <w:bookmarkEnd w:id="53040"/>
      <w:r>
        <w:rPr>
          <w:rtl/>
        </w:rPr>
        <w:t xml:space="preserve">הראשונה </w:t>
      </w:r>
      <w:bookmarkStart w:id="53041" w:name="_ETM_Q156_477020"/>
      <w:bookmarkEnd w:id="53041"/>
      <w:r>
        <w:rPr>
          <w:rtl/>
        </w:rPr>
        <w:t xml:space="preserve">אנשים </w:t>
      </w:r>
      <w:bookmarkStart w:id="53042" w:name="_ETM_Q156_477410"/>
      <w:bookmarkEnd w:id="53042"/>
      <w:r>
        <w:rPr>
          <w:rtl/>
        </w:rPr>
        <w:t>התחיל</w:t>
      </w:r>
      <w:r w:rsidR="00055654">
        <w:rPr>
          <w:rFonts w:hint="cs"/>
          <w:rtl/>
        </w:rPr>
        <w:t>ו</w:t>
      </w:r>
      <w:r>
        <w:rPr>
          <w:rtl/>
        </w:rPr>
        <w:t xml:space="preserve"> </w:t>
      </w:r>
      <w:bookmarkStart w:id="53043" w:name="_ETM_Q156_477650"/>
      <w:bookmarkEnd w:id="53043"/>
      <w:r>
        <w:rPr>
          <w:rtl/>
        </w:rPr>
        <w:t xml:space="preserve">לעשות </w:t>
      </w:r>
      <w:bookmarkStart w:id="53044" w:name="_ETM_Q156_477920"/>
      <w:bookmarkEnd w:id="53044"/>
      <w:r>
        <w:rPr>
          <w:rtl/>
        </w:rPr>
        <w:t xml:space="preserve">מנגלים </w:t>
      </w:r>
      <w:bookmarkStart w:id="53045" w:name="_ETM_Q156_478460"/>
      <w:bookmarkEnd w:id="53045"/>
      <w:r>
        <w:rPr>
          <w:rtl/>
        </w:rPr>
        <w:t>בחופים</w:t>
      </w:r>
      <w:r>
        <w:rPr>
          <w:rFonts w:hint="cs"/>
          <w:rtl/>
        </w:rPr>
        <w:t>,</w:t>
      </w:r>
      <w:r>
        <w:rPr>
          <w:rtl/>
        </w:rPr>
        <w:t xml:space="preserve"> </w:t>
      </w:r>
      <w:bookmarkStart w:id="53046" w:name="_ETM_Q156_479830"/>
      <w:bookmarkEnd w:id="53046"/>
      <w:r>
        <w:rPr>
          <w:rtl/>
        </w:rPr>
        <w:t xml:space="preserve">משפחות </w:t>
      </w:r>
      <w:bookmarkStart w:id="53047" w:name="_ETM_Q156_480430"/>
      <w:bookmarkEnd w:id="53047"/>
      <w:r>
        <w:rPr>
          <w:rtl/>
        </w:rPr>
        <w:t>ש</w:t>
      </w:r>
      <w:r>
        <w:rPr>
          <w:rFonts w:hint="cs"/>
          <w:rtl/>
        </w:rPr>
        <w:t>מו לחם</w:t>
      </w:r>
      <w:r>
        <w:rPr>
          <w:rtl/>
        </w:rPr>
        <w:t xml:space="preserve"> </w:t>
      </w:r>
      <w:bookmarkStart w:id="53048" w:name="_ETM_Q156_481020"/>
      <w:bookmarkEnd w:id="53048"/>
      <w:r>
        <w:rPr>
          <w:rtl/>
        </w:rPr>
        <w:t xml:space="preserve">ליד </w:t>
      </w:r>
      <w:bookmarkStart w:id="53049" w:name="_ETM_Q156_481260"/>
      <w:bookmarkEnd w:id="53049"/>
      <w:r>
        <w:rPr>
          <w:rtl/>
        </w:rPr>
        <w:t xml:space="preserve">המצות </w:t>
      </w:r>
      <w:bookmarkStart w:id="53050" w:name="_ETM_Q156_481740"/>
      <w:bookmarkStart w:id="53051" w:name="_ETM_Q156_482190"/>
      <w:bookmarkEnd w:id="53050"/>
      <w:bookmarkEnd w:id="53051"/>
      <w:r>
        <w:rPr>
          <w:rtl/>
        </w:rPr>
        <w:t xml:space="preserve">על </w:t>
      </w:r>
      <w:bookmarkStart w:id="53052" w:name="_ETM_Q156_482310"/>
      <w:bookmarkEnd w:id="53052"/>
      <w:r>
        <w:rPr>
          <w:rtl/>
        </w:rPr>
        <w:t xml:space="preserve">שולחן </w:t>
      </w:r>
      <w:bookmarkStart w:id="53053" w:name="_ETM_Q156_482730"/>
      <w:bookmarkEnd w:id="53053"/>
      <w:r>
        <w:rPr>
          <w:rtl/>
        </w:rPr>
        <w:t>הפסח</w:t>
      </w:r>
      <w:r>
        <w:rPr>
          <w:rFonts w:hint="cs"/>
          <w:rtl/>
        </w:rPr>
        <w:t>,</w:t>
      </w:r>
      <w:r>
        <w:rPr>
          <w:rtl/>
        </w:rPr>
        <w:t xml:space="preserve"> </w:t>
      </w:r>
      <w:bookmarkStart w:id="53054" w:name="_ETM_Q156_483659"/>
      <w:bookmarkEnd w:id="53054"/>
      <w:r>
        <w:rPr>
          <w:rtl/>
        </w:rPr>
        <w:t xml:space="preserve">אנשים </w:t>
      </w:r>
      <w:bookmarkStart w:id="53055" w:name="_ETM_Q156_484170"/>
      <w:bookmarkEnd w:id="53055"/>
      <w:r>
        <w:rPr>
          <w:rtl/>
        </w:rPr>
        <w:t xml:space="preserve">אמרו </w:t>
      </w:r>
      <w:bookmarkStart w:id="53056" w:name="_ETM_Q156_484380"/>
      <w:bookmarkEnd w:id="53056"/>
      <w:r>
        <w:rPr>
          <w:rtl/>
        </w:rPr>
        <w:t>לעצמם</w:t>
      </w:r>
      <w:r>
        <w:rPr>
          <w:rFonts w:hint="cs"/>
          <w:rtl/>
        </w:rPr>
        <w:t>:</w:t>
      </w:r>
      <w:r>
        <w:rPr>
          <w:rtl/>
        </w:rPr>
        <w:t xml:space="preserve"> </w:t>
      </w:r>
      <w:bookmarkStart w:id="53057" w:name="_ETM_Q156_484770"/>
      <w:bookmarkEnd w:id="53057"/>
      <w:r>
        <w:rPr>
          <w:rtl/>
        </w:rPr>
        <w:t>אוקיי</w:t>
      </w:r>
      <w:r>
        <w:rPr>
          <w:rFonts w:hint="cs"/>
          <w:rtl/>
        </w:rPr>
        <w:t>, אם כופים</w:t>
      </w:r>
      <w:r>
        <w:rPr>
          <w:rtl/>
        </w:rPr>
        <w:t xml:space="preserve"> </w:t>
      </w:r>
      <w:bookmarkStart w:id="53058" w:name="_ETM_Q156_485580"/>
      <w:bookmarkEnd w:id="53058"/>
      <w:r>
        <w:rPr>
          <w:rtl/>
        </w:rPr>
        <w:t>עליי</w:t>
      </w:r>
      <w:bookmarkStart w:id="53059" w:name="_ETM_Q156_486056"/>
      <w:bookmarkEnd w:id="53059"/>
      <w:r>
        <w:rPr>
          <w:rFonts w:hint="cs"/>
          <w:rtl/>
        </w:rPr>
        <w:t>, אז לא.</w:t>
      </w:r>
      <w:r>
        <w:rPr>
          <w:rtl/>
        </w:rPr>
        <w:t xml:space="preserve"> </w:t>
      </w:r>
      <w:bookmarkStart w:id="53060" w:name="_ETM_Q156_487230"/>
      <w:bookmarkEnd w:id="53060"/>
      <w:r>
        <w:rPr>
          <w:rtl/>
        </w:rPr>
        <w:t xml:space="preserve">כי </w:t>
      </w:r>
      <w:bookmarkStart w:id="53061" w:name="_ETM_Q156_487410"/>
      <w:bookmarkStart w:id="53062" w:name="_ETM_Q156_487439"/>
      <w:bookmarkEnd w:id="53061"/>
      <w:bookmarkEnd w:id="53062"/>
      <w:r>
        <w:rPr>
          <w:rtl/>
        </w:rPr>
        <w:t xml:space="preserve">אפשר </w:t>
      </w:r>
      <w:bookmarkStart w:id="53063" w:name="_ETM_Q156_487770"/>
      <w:bookmarkEnd w:id="53063"/>
      <w:r>
        <w:rPr>
          <w:rtl/>
        </w:rPr>
        <w:t xml:space="preserve">לכפות </w:t>
      </w:r>
      <w:bookmarkStart w:id="53064" w:name="_ETM_Q156_488219"/>
      <w:bookmarkEnd w:id="53064"/>
      <w:r>
        <w:rPr>
          <w:rtl/>
        </w:rPr>
        <w:t xml:space="preserve">על </w:t>
      </w:r>
      <w:bookmarkStart w:id="53065" w:name="_ETM_Q156_488370"/>
      <w:bookmarkEnd w:id="53065"/>
      <w:r>
        <w:rPr>
          <w:rtl/>
        </w:rPr>
        <w:t xml:space="preserve">אדם </w:t>
      </w:r>
      <w:bookmarkStart w:id="53066" w:name="_ETM_Q156_488610"/>
      <w:bookmarkEnd w:id="53066"/>
      <w:r>
        <w:rPr>
          <w:rtl/>
        </w:rPr>
        <w:t xml:space="preserve">לא </w:t>
      </w:r>
      <w:bookmarkStart w:id="53067" w:name="_ETM_Q156_488700"/>
      <w:bookmarkEnd w:id="53067"/>
      <w:r>
        <w:rPr>
          <w:rtl/>
        </w:rPr>
        <w:t xml:space="preserve">לאכול </w:t>
      </w:r>
      <w:bookmarkStart w:id="53068" w:name="_ETM_Q156_489029"/>
      <w:bookmarkEnd w:id="53068"/>
      <w:r>
        <w:rPr>
          <w:rtl/>
        </w:rPr>
        <w:t>חמץ</w:t>
      </w:r>
      <w:r>
        <w:rPr>
          <w:rFonts w:hint="cs"/>
          <w:rtl/>
        </w:rPr>
        <w:t>,</w:t>
      </w:r>
      <w:r>
        <w:rPr>
          <w:rtl/>
        </w:rPr>
        <w:t xml:space="preserve"> </w:t>
      </w:r>
      <w:bookmarkStart w:id="53069" w:name="_ETM_Q156_489480"/>
      <w:bookmarkEnd w:id="53069"/>
      <w:r>
        <w:rPr>
          <w:rtl/>
        </w:rPr>
        <w:t>אי</w:t>
      </w:r>
      <w:bookmarkStart w:id="53070" w:name="_ETM_Q156_489600"/>
      <w:bookmarkEnd w:id="53070"/>
      <w:r>
        <w:rPr>
          <w:rFonts w:hint="cs"/>
          <w:rtl/>
        </w:rPr>
        <w:t>-</w:t>
      </w:r>
      <w:r>
        <w:rPr>
          <w:rtl/>
        </w:rPr>
        <w:t xml:space="preserve">אפשר </w:t>
      </w:r>
      <w:bookmarkStart w:id="53071" w:name="_ETM_Q156_489870"/>
      <w:bookmarkEnd w:id="53071"/>
      <w:r>
        <w:rPr>
          <w:rtl/>
        </w:rPr>
        <w:t xml:space="preserve">לכפות </w:t>
      </w:r>
      <w:bookmarkStart w:id="53072" w:name="_ETM_Q156_490260"/>
      <w:bookmarkEnd w:id="53072"/>
      <w:r>
        <w:rPr>
          <w:rtl/>
        </w:rPr>
        <w:t xml:space="preserve">עליו </w:t>
      </w:r>
      <w:bookmarkStart w:id="53073" w:name="_ETM_Q156_490500"/>
      <w:bookmarkEnd w:id="53073"/>
      <w:r>
        <w:rPr>
          <w:rtl/>
        </w:rPr>
        <w:t xml:space="preserve">להאמין </w:t>
      </w:r>
      <w:bookmarkStart w:id="53074" w:name="_ETM_Q156_490950"/>
      <w:bookmarkEnd w:id="53074"/>
      <w:r>
        <w:rPr>
          <w:rtl/>
        </w:rPr>
        <w:t xml:space="preserve">ביציאת </w:t>
      </w:r>
      <w:bookmarkStart w:id="53075" w:name="_ETM_Q156_491400"/>
      <w:bookmarkEnd w:id="53075"/>
      <w:r>
        <w:rPr>
          <w:rtl/>
        </w:rPr>
        <w:t>מצרים</w:t>
      </w:r>
      <w:r>
        <w:rPr>
          <w:rFonts w:hint="cs"/>
          <w:rtl/>
        </w:rPr>
        <w:t>.</w:t>
      </w:r>
      <w:r>
        <w:rPr>
          <w:rtl/>
        </w:rPr>
        <w:t xml:space="preserve"> </w:t>
      </w:r>
      <w:bookmarkStart w:id="53076" w:name="_ETM_Q156_492969"/>
      <w:bookmarkStart w:id="53077" w:name="_ETM_Q156_492948"/>
      <w:bookmarkStart w:id="53078" w:name="_ETM_Q156_493027"/>
      <w:bookmarkStart w:id="53079" w:name="_ETM_Q156_493076"/>
      <w:bookmarkStart w:id="53080" w:name="_ETM_Q156_493143"/>
      <w:bookmarkEnd w:id="53076"/>
      <w:bookmarkEnd w:id="53077"/>
      <w:bookmarkEnd w:id="53078"/>
      <w:bookmarkEnd w:id="53079"/>
      <w:bookmarkEnd w:id="53080"/>
      <w:r>
        <w:rPr>
          <w:rtl/>
        </w:rPr>
        <w:t xml:space="preserve">ומה </w:t>
      </w:r>
      <w:bookmarkStart w:id="53081" w:name="_ETM_Q156_493330"/>
      <w:bookmarkEnd w:id="53081"/>
      <w:r>
        <w:rPr>
          <w:rtl/>
        </w:rPr>
        <w:t>שקרה</w:t>
      </w:r>
      <w:r>
        <w:rPr>
          <w:rFonts w:hint="cs"/>
          <w:rtl/>
        </w:rPr>
        <w:t>,</w:t>
      </w:r>
      <w:r>
        <w:rPr>
          <w:rtl/>
        </w:rPr>
        <w:t xml:space="preserve"> </w:t>
      </w:r>
      <w:bookmarkStart w:id="53082" w:name="_ETM_Q156_493779"/>
      <w:bookmarkEnd w:id="53082"/>
      <w:r>
        <w:rPr>
          <w:rtl/>
        </w:rPr>
        <w:t>מ-</w:t>
      </w:r>
      <w:r>
        <w:rPr>
          <w:rFonts w:hint="cs"/>
          <w:rtl/>
        </w:rPr>
        <w:t>1986</w:t>
      </w:r>
      <w:r>
        <w:rPr>
          <w:rtl/>
        </w:rPr>
        <w:t xml:space="preserve"> </w:t>
      </w:r>
      <w:bookmarkStart w:id="53083" w:name="_ETM_Q156_494679"/>
      <w:bookmarkEnd w:id="53083"/>
      <w:r>
        <w:rPr>
          <w:rtl/>
        </w:rPr>
        <w:t xml:space="preserve">התחיל </w:t>
      </w:r>
      <w:bookmarkStart w:id="53084" w:name="_ETM_Q156_495040"/>
      <w:bookmarkEnd w:id="53084"/>
      <w:r>
        <w:rPr>
          <w:rtl/>
        </w:rPr>
        <w:t xml:space="preserve">תהליך </w:t>
      </w:r>
      <w:bookmarkStart w:id="53085" w:name="_ETM_Q156_495919"/>
      <w:bookmarkEnd w:id="53085"/>
      <w:r>
        <w:rPr>
          <w:rtl/>
        </w:rPr>
        <w:t xml:space="preserve">שפירק </w:t>
      </w:r>
      <w:bookmarkStart w:id="53086" w:name="_ETM_Q156_496609"/>
      <w:bookmarkEnd w:id="53086"/>
      <w:r>
        <w:rPr>
          <w:rtl/>
        </w:rPr>
        <w:t xml:space="preserve">את </w:t>
      </w:r>
      <w:bookmarkStart w:id="53087" w:name="_ETM_Q156_496849"/>
      <w:bookmarkEnd w:id="53087"/>
      <w:r>
        <w:rPr>
          <w:rFonts w:hint="cs"/>
          <w:rtl/>
        </w:rPr>
        <w:t>איך ש</w:t>
      </w:r>
      <w:r>
        <w:rPr>
          <w:rtl/>
        </w:rPr>
        <w:t xml:space="preserve">חג </w:t>
      </w:r>
      <w:bookmarkStart w:id="53088" w:name="_ETM_Q156_497150"/>
      <w:bookmarkEnd w:id="53088"/>
      <w:r>
        <w:rPr>
          <w:rtl/>
        </w:rPr>
        <w:t xml:space="preserve">הפסח </w:t>
      </w:r>
      <w:bookmarkStart w:id="53089" w:name="_ETM_Q156_497660"/>
      <w:bookmarkEnd w:id="53089"/>
      <w:r>
        <w:rPr>
          <w:rtl/>
        </w:rPr>
        <w:t xml:space="preserve">נראה </w:t>
      </w:r>
      <w:bookmarkStart w:id="53090" w:name="_ETM_Q156_497990"/>
      <w:bookmarkEnd w:id="53090"/>
      <w:r>
        <w:rPr>
          <w:rFonts w:hint="cs"/>
          <w:rtl/>
        </w:rPr>
        <w:t>ב</w:t>
      </w:r>
      <w:r>
        <w:rPr>
          <w:rtl/>
        </w:rPr>
        <w:t xml:space="preserve">הרבה </w:t>
      </w:r>
      <w:bookmarkStart w:id="53091" w:name="_ETM_Q156_498349"/>
      <w:bookmarkEnd w:id="53091"/>
      <w:r>
        <w:rPr>
          <w:rtl/>
        </w:rPr>
        <w:t xml:space="preserve">מאוד </w:t>
      </w:r>
      <w:bookmarkStart w:id="53092" w:name="_ETM_Q156_498560"/>
      <w:bookmarkEnd w:id="53092"/>
      <w:r>
        <w:rPr>
          <w:rtl/>
        </w:rPr>
        <w:t xml:space="preserve">משפחות </w:t>
      </w:r>
      <w:bookmarkStart w:id="53093" w:name="_ETM_Q156_499010"/>
      <w:bookmarkEnd w:id="53093"/>
      <w:r>
        <w:rPr>
          <w:rtl/>
        </w:rPr>
        <w:t>בישראל</w:t>
      </w:r>
      <w:r>
        <w:rPr>
          <w:rFonts w:hint="cs"/>
          <w:rtl/>
        </w:rPr>
        <w:t>.</w:t>
      </w:r>
      <w:r>
        <w:rPr>
          <w:rtl/>
        </w:rPr>
        <w:t xml:space="preserve"> </w:t>
      </w:r>
      <w:bookmarkStart w:id="53094" w:name="_ETM_Q156_499550"/>
      <w:bookmarkEnd w:id="53094"/>
      <w:r>
        <w:rPr>
          <w:rtl/>
        </w:rPr>
        <w:t xml:space="preserve">יותר </w:t>
      </w:r>
      <w:bookmarkStart w:id="53095" w:name="_ETM_Q156_500000"/>
      <w:bookmarkEnd w:id="53095"/>
      <w:r>
        <w:rPr>
          <w:rtl/>
        </w:rPr>
        <w:t xml:space="preserve">ויותר </w:t>
      </w:r>
      <w:bookmarkStart w:id="53096" w:name="_ETM_Q156_500420"/>
      <w:bookmarkEnd w:id="53096"/>
      <w:r>
        <w:rPr>
          <w:rtl/>
        </w:rPr>
        <w:t xml:space="preserve">אנשים </w:t>
      </w:r>
      <w:bookmarkStart w:id="53097" w:name="_ETM_Q156_500900"/>
      <w:bookmarkEnd w:id="53097"/>
      <w:r>
        <w:rPr>
          <w:rtl/>
        </w:rPr>
        <w:t>אמרו</w:t>
      </w:r>
      <w:r>
        <w:rPr>
          <w:rFonts w:hint="cs"/>
          <w:rtl/>
        </w:rPr>
        <w:t>:</w:t>
      </w:r>
      <w:r>
        <w:rPr>
          <w:rtl/>
        </w:rPr>
        <w:t xml:space="preserve"> </w:t>
      </w:r>
      <w:bookmarkStart w:id="53098" w:name="_ETM_Q156_501439"/>
      <w:bookmarkEnd w:id="53098"/>
      <w:r>
        <w:rPr>
          <w:rtl/>
        </w:rPr>
        <w:t>אוקיי</w:t>
      </w:r>
      <w:r>
        <w:rPr>
          <w:rFonts w:hint="cs"/>
          <w:rtl/>
        </w:rPr>
        <w:t>,</w:t>
      </w:r>
      <w:r>
        <w:rPr>
          <w:rtl/>
        </w:rPr>
        <w:t xml:space="preserve"> </w:t>
      </w:r>
      <w:bookmarkStart w:id="53099" w:name="_ETM_Q156_502390"/>
      <w:bookmarkEnd w:id="53099"/>
      <w:r>
        <w:rPr>
          <w:rtl/>
        </w:rPr>
        <w:t xml:space="preserve">מנסים </w:t>
      </w:r>
      <w:bookmarkStart w:id="53100" w:name="_ETM_Q156_502900"/>
      <w:bookmarkEnd w:id="53100"/>
      <w:r>
        <w:rPr>
          <w:rtl/>
        </w:rPr>
        <w:t xml:space="preserve">לכפות </w:t>
      </w:r>
      <w:bookmarkStart w:id="53101" w:name="_ETM_Q156_503380"/>
      <w:bookmarkEnd w:id="53101"/>
      <w:r>
        <w:rPr>
          <w:rtl/>
        </w:rPr>
        <w:t>עליי</w:t>
      </w:r>
      <w:r>
        <w:rPr>
          <w:rFonts w:hint="cs"/>
          <w:rtl/>
        </w:rPr>
        <w:t>,</w:t>
      </w:r>
      <w:r>
        <w:rPr>
          <w:rtl/>
        </w:rPr>
        <w:t xml:space="preserve"> </w:t>
      </w:r>
      <w:bookmarkStart w:id="53102" w:name="_ETM_Q156_503770"/>
      <w:bookmarkEnd w:id="53102"/>
      <w:r>
        <w:rPr>
          <w:rtl/>
        </w:rPr>
        <w:t xml:space="preserve">אז </w:t>
      </w:r>
      <w:bookmarkStart w:id="53103" w:name="_ETM_Q156_503980"/>
      <w:bookmarkEnd w:id="53103"/>
      <w:r>
        <w:rPr>
          <w:rtl/>
        </w:rPr>
        <w:t xml:space="preserve">התשובה </w:t>
      </w:r>
      <w:bookmarkStart w:id="53104" w:name="_ETM_Q156_504400"/>
      <w:bookmarkEnd w:id="53104"/>
      <w:r>
        <w:rPr>
          <w:rtl/>
        </w:rPr>
        <w:t xml:space="preserve">היא </w:t>
      </w:r>
      <w:bookmarkStart w:id="53105" w:name="_ETM_Q156_504520"/>
      <w:bookmarkEnd w:id="53105"/>
      <w:r>
        <w:rPr>
          <w:rtl/>
        </w:rPr>
        <w:t>לא</w:t>
      </w:r>
      <w:r>
        <w:rPr>
          <w:rFonts w:hint="cs"/>
          <w:rtl/>
        </w:rPr>
        <w:t>, כי</w:t>
      </w:r>
      <w:r>
        <w:rPr>
          <w:rtl/>
        </w:rPr>
        <w:t xml:space="preserve"> </w:t>
      </w:r>
      <w:bookmarkStart w:id="53106" w:name="_ETM_Q156_505270"/>
      <w:bookmarkEnd w:id="53106"/>
      <w:r>
        <w:rPr>
          <w:rtl/>
        </w:rPr>
        <w:t xml:space="preserve">יש </w:t>
      </w:r>
      <w:bookmarkStart w:id="53107" w:name="_ETM_Q156_505779"/>
      <w:bookmarkEnd w:id="53107"/>
      <w:r>
        <w:rPr>
          <w:rtl/>
        </w:rPr>
        <w:t xml:space="preserve">לי </w:t>
      </w:r>
      <w:bookmarkStart w:id="53108" w:name="_ETM_Q156_506080"/>
      <w:bookmarkEnd w:id="53108"/>
      <w:r>
        <w:rPr>
          <w:rtl/>
        </w:rPr>
        <w:t xml:space="preserve">זכויות </w:t>
      </w:r>
      <w:bookmarkStart w:id="53109" w:name="_ETM_Q156_507070"/>
      <w:bookmarkEnd w:id="53109"/>
      <w:r>
        <w:rPr>
          <w:rtl/>
        </w:rPr>
        <w:t xml:space="preserve">ולא </w:t>
      </w:r>
      <w:bookmarkStart w:id="53110" w:name="_ETM_Q156_507369"/>
      <w:bookmarkEnd w:id="53110"/>
      <w:r>
        <w:rPr>
          <w:rFonts w:hint="cs"/>
          <w:rtl/>
        </w:rPr>
        <w:t>יכפו</w:t>
      </w:r>
      <w:r>
        <w:rPr>
          <w:rtl/>
        </w:rPr>
        <w:t xml:space="preserve"> </w:t>
      </w:r>
      <w:bookmarkStart w:id="53111" w:name="_ETM_Q156_508300"/>
      <w:bookmarkEnd w:id="53111"/>
      <w:r>
        <w:rPr>
          <w:rtl/>
        </w:rPr>
        <w:t xml:space="preserve">עליי </w:t>
      </w:r>
      <w:bookmarkStart w:id="53112" w:name="_ETM_Q156_509579"/>
      <w:bookmarkEnd w:id="53112"/>
      <w:r>
        <w:rPr>
          <w:rFonts w:hint="cs"/>
          <w:rtl/>
        </w:rPr>
        <w:t xml:space="preserve">את היהדות. ומה שאתם עושים עכשיו </w:t>
      </w:r>
      <w:r w:rsidR="00C92CF1">
        <w:rPr>
          <w:rFonts w:hint="cs"/>
          <w:rtl/>
        </w:rPr>
        <w:t>– – –</w:t>
      </w:r>
    </w:p>
    <w:p w:rsidR="00E84685" w:rsidRDefault="00E84685" w:rsidP="006A08C9">
      <w:pPr>
        <w:rPr>
          <w:rtl/>
        </w:rPr>
      </w:pPr>
    </w:p>
    <w:p w:rsidR="00E84685" w:rsidRDefault="00E84685" w:rsidP="006A08C9">
      <w:pPr>
        <w:pStyle w:val="af8"/>
        <w:keepNext/>
        <w:rPr>
          <w:rtl/>
        </w:rPr>
      </w:pPr>
      <w:bookmarkStart w:id="53113" w:name="ET_interruption_6357_19"/>
      <w:r w:rsidRPr="0042007B">
        <w:rPr>
          <w:rStyle w:val="TagStyle"/>
          <w:rtl/>
        </w:rPr>
        <w:t xml:space="preserve"> &lt;&lt; קריאה &gt;&gt;</w:t>
      </w:r>
      <w:r w:rsidRPr="00C72D40">
        <w:rPr>
          <w:rStyle w:val="TagStyle"/>
          <w:rtl/>
        </w:rPr>
        <w:t xml:space="preserve"> </w:t>
      </w:r>
      <w:r>
        <w:rPr>
          <w:rtl/>
        </w:rPr>
        <w:t>משה סעדה (הליכוד):</w:t>
      </w:r>
      <w:r w:rsidRPr="00C72D40">
        <w:rPr>
          <w:rStyle w:val="TagStyle"/>
          <w:rtl/>
        </w:rPr>
        <w:t xml:space="preserve"> </w:t>
      </w:r>
      <w:r w:rsidRPr="0042007B">
        <w:rPr>
          <w:rStyle w:val="TagStyle"/>
          <w:rtl/>
        </w:rPr>
        <w:t>&lt;&lt; קריאה &gt;&gt;</w:t>
      </w:r>
      <w:r>
        <w:rPr>
          <w:rtl/>
        </w:rPr>
        <w:t xml:space="preserve">   </w:t>
      </w:r>
      <w:bookmarkEnd w:id="53113"/>
    </w:p>
    <w:p w:rsidR="00E84685" w:rsidRDefault="00E84685" w:rsidP="001B10C0">
      <w:pPr>
        <w:rPr>
          <w:rtl/>
        </w:rPr>
      </w:pPr>
    </w:p>
    <w:p w:rsidR="00E84685" w:rsidRDefault="00E84685" w:rsidP="00C92CF1">
      <w:pPr>
        <w:rPr>
          <w:rtl/>
        </w:rPr>
      </w:pPr>
      <w:r>
        <w:rPr>
          <w:rFonts w:hint="cs"/>
          <w:rtl/>
        </w:rPr>
        <w:t xml:space="preserve">מה עם הצבא </w:t>
      </w:r>
      <w:r w:rsidR="00C92CF1">
        <w:rPr>
          <w:rFonts w:hint="cs"/>
          <w:rtl/>
        </w:rPr>
        <w:t>– – –</w:t>
      </w:r>
      <w:bookmarkStart w:id="53114" w:name="_ETM_Q156_510564"/>
      <w:bookmarkStart w:id="53115" w:name="_ETM_Q156_510646"/>
      <w:bookmarkEnd w:id="53114"/>
      <w:bookmarkEnd w:id="53115"/>
    </w:p>
    <w:p w:rsidR="00E84685" w:rsidRDefault="00E84685" w:rsidP="006A08C9">
      <w:pPr>
        <w:rPr>
          <w:rtl/>
        </w:rPr>
      </w:pPr>
      <w:bookmarkStart w:id="53116" w:name="_ETM_Q156_509774"/>
      <w:bookmarkStart w:id="53117" w:name="_ETM_Q156_509858"/>
      <w:bookmarkEnd w:id="53116"/>
      <w:bookmarkEnd w:id="53117"/>
    </w:p>
    <w:p w:rsidR="00E84685" w:rsidRDefault="00E84685" w:rsidP="006A08C9">
      <w:pPr>
        <w:pStyle w:val="-"/>
        <w:keepNext/>
        <w:rPr>
          <w:rtl/>
        </w:rPr>
      </w:pPr>
      <w:bookmarkStart w:id="53118" w:name="ET_speakercontinue_5087_18"/>
      <w:r w:rsidRPr="0042007B">
        <w:rPr>
          <w:rStyle w:val="TagStyle"/>
          <w:rtl/>
        </w:rPr>
        <w:t xml:space="preserve"> &lt;&lt; דובר_המשך &gt;&gt;</w:t>
      </w:r>
      <w:r w:rsidRPr="004A1998">
        <w:rPr>
          <w:rStyle w:val="TagStyle"/>
          <w:rtl/>
        </w:rPr>
        <w:t xml:space="preserve"> </w:t>
      </w:r>
      <w:r>
        <w:rPr>
          <w:rtl/>
        </w:rPr>
        <w:t>יאיר לפיד (יש עתיד):</w:t>
      </w:r>
      <w:r w:rsidRPr="004A1998">
        <w:rPr>
          <w:rStyle w:val="TagStyle"/>
          <w:rtl/>
        </w:rPr>
        <w:t xml:space="preserve"> </w:t>
      </w:r>
      <w:r w:rsidRPr="0042007B">
        <w:rPr>
          <w:rStyle w:val="TagStyle"/>
          <w:rtl/>
        </w:rPr>
        <w:t>&lt;&lt; דובר_המשך &gt;&gt;</w:t>
      </w:r>
      <w:r>
        <w:rPr>
          <w:rtl/>
        </w:rPr>
        <w:t xml:space="preserve">   </w:t>
      </w:r>
      <w:bookmarkEnd w:id="53118"/>
    </w:p>
    <w:p w:rsidR="00E84685" w:rsidRDefault="00E84685" w:rsidP="001B10C0">
      <w:pPr>
        <w:rPr>
          <w:rtl/>
        </w:rPr>
      </w:pPr>
    </w:p>
    <w:p w:rsidR="00E84685" w:rsidRDefault="00E84685" w:rsidP="00C92CF1">
      <w:pPr>
        <w:rPr>
          <w:rtl/>
        </w:rPr>
      </w:pPr>
      <w:bookmarkStart w:id="53119" w:name="_ETM_Q156_511255"/>
      <w:bookmarkEnd w:id="53119"/>
      <w:r>
        <w:rPr>
          <w:rFonts w:hint="cs"/>
          <w:rtl/>
        </w:rPr>
        <w:t xml:space="preserve">מה שאתם עושים עכשיו יכפיל את זה וישלש את זה, וילדים בני </w:t>
      </w:r>
      <w:bookmarkStart w:id="53120" w:name="_ETM_Q156_514680"/>
      <w:bookmarkEnd w:id="53120"/>
      <w:r>
        <w:rPr>
          <w:rFonts w:hint="cs"/>
          <w:rtl/>
        </w:rPr>
        <w:t>16 יחשבו שזה</w:t>
      </w:r>
      <w:r>
        <w:rPr>
          <w:rtl/>
        </w:rPr>
        <w:t xml:space="preserve"> </w:t>
      </w:r>
      <w:bookmarkStart w:id="53121" w:name="_ETM_Q156_518159"/>
      <w:bookmarkEnd w:id="53121"/>
      <w:r>
        <w:rPr>
          <w:rtl/>
        </w:rPr>
        <w:t>מצחיק</w:t>
      </w:r>
      <w:r>
        <w:rPr>
          <w:rFonts w:hint="cs"/>
          <w:rtl/>
        </w:rPr>
        <w:t xml:space="preserve"> לזרוק</w:t>
      </w:r>
      <w:r>
        <w:rPr>
          <w:rtl/>
        </w:rPr>
        <w:t xml:space="preserve"> </w:t>
      </w:r>
      <w:bookmarkStart w:id="53122" w:name="_ETM_Q156_519149"/>
      <w:bookmarkEnd w:id="53122"/>
      <w:r>
        <w:rPr>
          <w:rtl/>
        </w:rPr>
        <w:t xml:space="preserve">לחמניות </w:t>
      </w:r>
      <w:bookmarkStart w:id="53123" w:name="_ETM_Q156_519839"/>
      <w:bookmarkEnd w:id="53123"/>
      <w:r>
        <w:rPr>
          <w:rFonts w:hint="cs"/>
          <w:rtl/>
        </w:rPr>
        <w:t xml:space="preserve">בתוך </w:t>
      </w:r>
      <w:r>
        <w:rPr>
          <w:rtl/>
        </w:rPr>
        <w:t xml:space="preserve">בתי </w:t>
      </w:r>
      <w:bookmarkStart w:id="53124" w:name="_ETM_Q156_520409"/>
      <w:bookmarkEnd w:id="53124"/>
      <w:r>
        <w:rPr>
          <w:rtl/>
        </w:rPr>
        <w:t>חולים</w:t>
      </w:r>
      <w:r>
        <w:rPr>
          <w:rFonts w:hint="cs"/>
          <w:rtl/>
        </w:rPr>
        <w:t>,</w:t>
      </w:r>
      <w:r>
        <w:rPr>
          <w:rtl/>
        </w:rPr>
        <w:t xml:space="preserve"> </w:t>
      </w:r>
      <w:bookmarkStart w:id="53125" w:name="_ETM_Q156_521339"/>
      <w:bookmarkEnd w:id="53125"/>
      <w:r>
        <w:rPr>
          <w:rFonts w:hint="cs"/>
          <w:rtl/>
        </w:rPr>
        <w:t>ו</w:t>
      </w:r>
      <w:r>
        <w:rPr>
          <w:rtl/>
        </w:rPr>
        <w:t xml:space="preserve">משפחות </w:t>
      </w:r>
      <w:bookmarkStart w:id="53126" w:name="_ETM_Q156_521909"/>
      <w:bookmarkEnd w:id="53126"/>
      <w:r>
        <w:rPr>
          <w:rtl/>
        </w:rPr>
        <w:t xml:space="preserve">יפסיקו </w:t>
      </w:r>
      <w:bookmarkStart w:id="53127" w:name="_ETM_Q156_522420"/>
      <w:bookmarkEnd w:id="53127"/>
      <w:r>
        <w:rPr>
          <w:rtl/>
        </w:rPr>
        <w:t xml:space="preserve">לשמור </w:t>
      </w:r>
      <w:bookmarkStart w:id="53128" w:name="_ETM_Q156_522809"/>
      <w:bookmarkEnd w:id="53128"/>
      <w:r>
        <w:rPr>
          <w:rtl/>
        </w:rPr>
        <w:t xml:space="preserve">על </w:t>
      </w:r>
      <w:bookmarkStart w:id="53129" w:name="_ETM_Q156_522989"/>
      <w:bookmarkEnd w:id="53129"/>
      <w:r>
        <w:rPr>
          <w:rtl/>
        </w:rPr>
        <w:t>פסח</w:t>
      </w:r>
      <w:r>
        <w:rPr>
          <w:rFonts w:hint="cs"/>
          <w:rtl/>
        </w:rPr>
        <w:t>. פרקי אבות ה':</w:t>
      </w:r>
      <w:r>
        <w:rPr>
          <w:rtl/>
        </w:rPr>
        <w:t xml:space="preserve"> </w:t>
      </w:r>
      <w:bookmarkStart w:id="53130" w:name="_ETM_Q156_525820"/>
      <w:bookmarkEnd w:id="53130"/>
      <w:r>
        <w:rPr>
          <w:rFonts w:hint="cs"/>
          <w:rtl/>
        </w:rPr>
        <w:t>"</w:t>
      </w:r>
      <w:r>
        <w:rPr>
          <w:rtl/>
        </w:rPr>
        <w:t xml:space="preserve">כל </w:t>
      </w:r>
      <w:bookmarkStart w:id="53131" w:name="_ETM_Q156_526059"/>
      <w:bookmarkEnd w:id="53131"/>
      <w:r>
        <w:rPr>
          <w:rtl/>
        </w:rPr>
        <w:t>המ</w:t>
      </w:r>
      <w:bookmarkStart w:id="53132" w:name="_ETM_Q156_526570"/>
      <w:bookmarkEnd w:id="53132"/>
      <w:r>
        <w:rPr>
          <w:rFonts w:hint="cs"/>
          <w:rtl/>
        </w:rPr>
        <w:t xml:space="preserve">חטיא את </w:t>
      </w:r>
      <w:bookmarkStart w:id="53133" w:name="_ETM_Q156_529223"/>
      <w:bookmarkEnd w:id="53133"/>
      <w:r>
        <w:rPr>
          <w:rFonts w:hint="cs"/>
          <w:rtl/>
        </w:rPr>
        <w:t>הרבים</w:t>
      </w:r>
      <w:r>
        <w:rPr>
          <w:rtl/>
        </w:rPr>
        <w:t xml:space="preserve"> </w:t>
      </w:r>
      <w:bookmarkStart w:id="53134" w:name="_ETM_Q156_527500"/>
      <w:bookmarkEnd w:id="53134"/>
      <w:r>
        <w:rPr>
          <w:rtl/>
        </w:rPr>
        <w:t xml:space="preserve">אין </w:t>
      </w:r>
      <w:bookmarkStart w:id="53135" w:name="_ETM_Q156_527890"/>
      <w:bookmarkEnd w:id="53135"/>
      <w:proofErr w:type="spellStart"/>
      <w:r>
        <w:rPr>
          <w:rtl/>
        </w:rPr>
        <w:t>מספיק</w:t>
      </w:r>
      <w:r>
        <w:rPr>
          <w:rFonts w:hint="cs"/>
          <w:rtl/>
        </w:rPr>
        <w:t>ין</w:t>
      </w:r>
      <w:proofErr w:type="spellEnd"/>
      <w:r>
        <w:rPr>
          <w:rFonts w:hint="cs"/>
          <w:rtl/>
        </w:rPr>
        <w:t xml:space="preserve"> בידו</w:t>
      </w:r>
      <w:r>
        <w:rPr>
          <w:rtl/>
        </w:rPr>
        <w:t xml:space="preserve"> </w:t>
      </w:r>
      <w:bookmarkStart w:id="53136" w:name="_ETM_Q156_528850"/>
      <w:bookmarkEnd w:id="53136"/>
      <w:r>
        <w:rPr>
          <w:rtl/>
        </w:rPr>
        <w:t xml:space="preserve">לעשות </w:t>
      </w:r>
      <w:bookmarkStart w:id="53137" w:name="_ETM_Q156_529180"/>
      <w:bookmarkEnd w:id="53137"/>
      <w:r>
        <w:rPr>
          <w:rtl/>
        </w:rPr>
        <w:t>תשובה</w:t>
      </w:r>
      <w:r>
        <w:rPr>
          <w:rFonts w:hint="cs"/>
          <w:rtl/>
        </w:rPr>
        <w:t>".</w:t>
      </w:r>
      <w:r>
        <w:rPr>
          <w:rtl/>
        </w:rPr>
        <w:t xml:space="preserve"> </w:t>
      </w:r>
      <w:bookmarkStart w:id="53138" w:name="_ETM_Q156_529779"/>
      <w:bookmarkEnd w:id="53138"/>
      <w:r>
        <w:rPr>
          <w:rtl/>
        </w:rPr>
        <w:t xml:space="preserve">זה </w:t>
      </w:r>
      <w:bookmarkStart w:id="53139" w:name="_ETM_Q156_529960"/>
      <w:bookmarkEnd w:id="53139"/>
      <w:r>
        <w:rPr>
          <w:rtl/>
        </w:rPr>
        <w:t xml:space="preserve">מה </w:t>
      </w:r>
      <w:bookmarkStart w:id="53140" w:name="_ETM_Q156_530079"/>
      <w:bookmarkEnd w:id="53140"/>
      <w:r>
        <w:rPr>
          <w:rtl/>
        </w:rPr>
        <w:t xml:space="preserve">שאתם </w:t>
      </w:r>
      <w:bookmarkStart w:id="53141" w:name="_ETM_Q156_530410"/>
      <w:bookmarkEnd w:id="53141"/>
      <w:r>
        <w:rPr>
          <w:rtl/>
        </w:rPr>
        <w:t xml:space="preserve">עושים </w:t>
      </w:r>
      <w:bookmarkStart w:id="53142" w:name="_ETM_Q156_530710"/>
      <w:bookmarkEnd w:id="53142"/>
      <w:r>
        <w:rPr>
          <w:rFonts w:hint="cs"/>
          <w:rtl/>
        </w:rPr>
        <w:t xml:space="preserve">עכשיו, מחטיאים את הרבים, ואתם </w:t>
      </w:r>
      <w:r w:rsidRPr="00DD4A71">
        <w:rPr>
          <w:rFonts w:hint="cs"/>
          <w:rtl/>
        </w:rPr>
        <w:t>תגרמו לזה ש</w:t>
      </w:r>
      <w:r w:rsidR="00055654">
        <w:rPr>
          <w:rFonts w:hint="cs"/>
          <w:rtl/>
        </w:rPr>
        <w:t>ב</w:t>
      </w:r>
      <w:r w:rsidRPr="00DD4A71">
        <w:rPr>
          <w:rFonts w:hint="cs"/>
          <w:rtl/>
        </w:rPr>
        <w:t>חג</w:t>
      </w:r>
      <w:r>
        <w:rPr>
          <w:rFonts w:hint="cs"/>
          <w:rtl/>
        </w:rPr>
        <w:t xml:space="preserve"> הפסח </w:t>
      </w:r>
      <w:bookmarkStart w:id="53143" w:name="_ETM_Q156_532826"/>
      <w:bookmarkEnd w:id="53143"/>
      <w:r>
        <w:rPr>
          <w:rFonts w:hint="cs"/>
          <w:rtl/>
        </w:rPr>
        <w:t>יהיה הרבה פחות פסח, ואנשים פחות ישמרו</w:t>
      </w:r>
      <w:r w:rsidR="00055654">
        <w:rPr>
          <w:rFonts w:hint="cs"/>
          <w:rtl/>
        </w:rPr>
        <w:t>,</w:t>
      </w:r>
      <w:r>
        <w:rPr>
          <w:rFonts w:hint="cs"/>
          <w:rtl/>
        </w:rPr>
        <w:t xml:space="preserve"> </w:t>
      </w:r>
      <w:bookmarkStart w:id="53144" w:name="_ETM_Q156_534706"/>
      <w:bookmarkEnd w:id="53144"/>
      <w:r>
        <w:rPr>
          <w:rFonts w:hint="cs"/>
          <w:rtl/>
        </w:rPr>
        <w:t xml:space="preserve">חמץ </w:t>
      </w:r>
      <w:r w:rsidR="00C92CF1">
        <w:rPr>
          <w:rFonts w:hint="cs"/>
          <w:rtl/>
        </w:rPr>
        <w:t>– – –</w:t>
      </w:r>
    </w:p>
    <w:p w:rsidR="00E84685" w:rsidRDefault="00E84685" w:rsidP="006A08C9">
      <w:pPr>
        <w:rPr>
          <w:rtl/>
        </w:rPr>
      </w:pPr>
      <w:bookmarkStart w:id="53145" w:name="_ETM_Q156_531032"/>
      <w:bookmarkStart w:id="53146" w:name="_ETM_Q156_531133"/>
      <w:bookmarkEnd w:id="53145"/>
      <w:bookmarkEnd w:id="53146"/>
    </w:p>
    <w:p w:rsidR="00E84685" w:rsidRDefault="00E84685" w:rsidP="006A08C9">
      <w:pPr>
        <w:pStyle w:val="af8"/>
        <w:keepNext/>
        <w:rPr>
          <w:rtl/>
        </w:rPr>
      </w:pPr>
      <w:bookmarkStart w:id="53147" w:name="ET_interruption_6357_20"/>
      <w:r w:rsidRPr="0042007B">
        <w:rPr>
          <w:rStyle w:val="TagStyle"/>
          <w:rtl/>
        </w:rPr>
        <w:t xml:space="preserve"> &lt;&lt; קריאה &gt;&gt;</w:t>
      </w:r>
      <w:r w:rsidRPr="00C72D40">
        <w:rPr>
          <w:rStyle w:val="TagStyle"/>
          <w:rtl/>
        </w:rPr>
        <w:t xml:space="preserve"> </w:t>
      </w:r>
      <w:r>
        <w:rPr>
          <w:rtl/>
        </w:rPr>
        <w:t>משה סעדה (הליכוד):</w:t>
      </w:r>
      <w:r w:rsidRPr="00C72D40">
        <w:rPr>
          <w:rStyle w:val="TagStyle"/>
          <w:rtl/>
        </w:rPr>
        <w:t xml:space="preserve"> </w:t>
      </w:r>
      <w:r w:rsidRPr="0042007B">
        <w:rPr>
          <w:rStyle w:val="TagStyle"/>
          <w:rtl/>
        </w:rPr>
        <w:t>&lt;&lt; קריאה &gt;&gt;</w:t>
      </w:r>
      <w:r>
        <w:rPr>
          <w:rtl/>
        </w:rPr>
        <w:t xml:space="preserve">   </w:t>
      </w:r>
      <w:bookmarkEnd w:id="53147"/>
    </w:p>
    <w:p w:rsidR="00E84685" w:rsidRDefault="00E84685" w:rsidP="001B10C0">
      <w:pPr>
        <w:rPr>
          <w:rtl/>
        </w:rPr>
      </w:pPr>
    </w:p>
    <w:p w:rsidR="00E84685" w:rsidRDefault="00E84685" w:rsidP="00C92CF1">
      <w:pPr>
        <w:rPr>
          <w:rtl/>
        </w:rPr>
      </w:pPr>
      <w:bookmarkStart w:id="53148" w:name="_ETM_Q156_533049"/>
      <w:bookmarkEnd w:id="53148"/>
      <w:r>
        <w:rPr>
          <w:rFonts w:hint="cs"/>
          <w:rtl/>
        </w:rPr>
        <w:t xml:space="preserve">ממש </w:t>
      </w:r>
      <w:bookmarkStart w:id="53149" w:name="_ETM_Q156_533704"/>
      <w:bookmarkEnd w:id="53149"/>
      <w:r>
        <w:rPr>
          <w:rFonts w:hint="cs"/>
          <w:rtl/>
        </w:rPr>
        <w:t xml:space="preserve">לא </w:t>
      </w:r>
      <w:r w:rsidR="00C92CF1">
        <w:rPr>
          <w:rFonts w:hint="cs"/>
          <w:rtl/>
        </w:rPr>
        <w:t>– – –</w:t>
      </w:r>
    </w:p>
    <w:p w:rsidR="00E84685" w:rsidRDefault="00E84685" w:rsidP="006A08C9">
      <w:pPr>
        <w:rPr>
          <w:rtl/>
        </w:rPr>
      </w:pPr>
      <w:bookmarkStart w:id="53150" w:name="_ETM_Q156_535064"/>
      <w:bookmarkStart w:id="53151" w:name="_ETM_Q156_535159"/>
      <w:bookmarkEnd w:id="53150"/>
      <w:bookmarkEnd w:id="53151"/>
    </w:p>
    <w:p w:rsidR="00E84685" w:rsidRDefault="00E84685" w:rsidP="006A08C9">
      <w:pPr>
        <w:pStyle w:val="-"/>
        <w:keepNext/>
        <w:rPr>
          <w:rtl/>
        </w:rPr>
      </w:pPr>
      <w:bookmarkStart w:id="53152" w:name="ET_speakercontinue_5087_21"/>
      <w:r w:rsidRPr="0042007B">
        <w:rPr>
          <w:rStyle w:val="TagStyle"/>
          <w:rtl/>
        </w:rPr>
        <w:t xml:space="preserve"> &lt;&lt; דובר_המשך &gt;&gt;</w:t>
      </w:r>
      <w:r w:rsidRPr="00C72D40">
        <w:rPr>
          <w:rStyle w:val="TagStyle"/>
          <w:rtl/>
        </w:rPr>
        <w:t xml:space="preserve"> </w:t>
      </w:r>
      <w:r>
        <w:rPr>
          <w:rtl/>
        </w:rPr>
        <w:t>יאיר לפיד (יש עתיד):</w:t>
      </w:r>
      <w:r w:rsidRPr="00C72D40">
        <w:rPr>
          <w:rStyle w:val="TagStyle"/>
          <w:rtl/>
        </w:rPr>
        <w:t xml:space="preserve"> </w:t>
      </w:r>
      <w:r w:rsidRPr="0042007B">
        <w:rPr>
          <w:rStyle w:val="TagStyle"/>
          <w:rtl/>
        </w:rPr>
        <w:t>&lt;&lt; דובר_המשך &gt;&gt;</w:t>
      </w:r>
      <w:r>
        <w:rPr>
          <w:rtl/>
        </w:rPr>
        <w:t xml:space="preserve">   </w:t>
      </w:r>
      <w:bookmarkEnd w:id="53152"/>
    </w:p>
    <w:p w:rsidR="00E84685" w:rsidRDefault="00E84685" w:rsidP="001B10C0">
      <w:pPr>
        <w:rPr>
          <w:rtl/>
        </w:rPr>
      </w:pPr>
    </w:p>
    <w:p w:rsidR="00E84685" w:rsidRDefault="00E84685" w:rsidP="006A08C9">
      <w:pPr>
        <w:rPr>
          <w:rtl/>
        </w:rPr>
      </w:pPr>
      <w:bookmarkStart w:id="53153" w:name="_ETM_Q156_535883"/>
      <w:bookmarkStart w:id="53154" w:name="_ETM_Q156_530920"/>
      <w:bookmarkEnd w:id="53153"/>
      <w:bookmarkEnd w:id="53154"/>
      <w:r>
        <w:rPr>
          <w:rFonts w:hint="cs"/>
          <w:rtl/>
        </w:rPr>
        <w:t>כי אתם לא תכפו עלינו את היהדות.</w:t>
      </w:r>
    </w:p>
    <w:p w:rsidR="00E84685" w:rsidRDefault="00E84685" w:rsidP="006A08C9">
      <w:pPr>
        <w:rPr>
          <w:rtl/>
        </w:rPr>
      </w:pPr>
    </w:p>
    <w:p w:rsidR="00E84685" w:rsidRDefault="00E84685" w:rsidP="006A08C9">
      <w:pPr>
        <w:pStyle w:val="af8"/>
        <w:keepNext/>
        <w:rPr>
          <w:rtl/>
        </w:rPr>
      </w:pPr>
      <w:bookmarkStart w:id="53155" w:name="ET_interruption_6357_22"/>
      <w:r w:rsidRPr="0042007B">
        <w:rPr>
          <w:rStyle w:val="TagStyle"/>
          <w:rtl/>
        </w:rPr>
        <w:t xml:space="preserve"> &lt;&lt; קריאה &gt;&gt;</w:t>
      </w:r>
      <w:r w:rsidRPr="00C72D40">
        <w:rPr>
          <w:rStyle w:val="TagStyle"/>
          <w:rtl/>
        </w:rPr>
        <w:t xml:space="preserve"> </w:t>
      </w:r>
      <w:r>
        <w:rPr>
          <w:rtl/>
        </w:rPr>
        <w:t>משה סעדה (הליכוד):</w:t>
      </w:r>
      <w:r w:rsidRPr="00C72D40">
        <w:rPr>
          <w:rStyle w:val="TagStyle"/>
          <w:rtl/>
        </w:rPr>
        <w:t xml:space="preserve"> </w:t>
      </w:r>
      <w:r w:rsidRPr="0042007B">
        <w:rPr>
          <w:rStyle w:val="TagStyle"/>
          <w:rtl/>
        </w:rPr>
        <w:t>&lt;&lt; קריאה &gt;&gt;</w:t>
      </w:r>
      <w:r>
        <w:rPr>
          <w:rtl/>
        </w:rPr>
        <w:t xml:space="preserve">   </w:t>
      </w:r>
      <w:bookmarkEnd w:id="53155"/>
    </w:p>
    <w:p w:rsidR="00E84685" w:rsidRDefault="00E84685" w:rsidP="001B10C0">
      <w:pPr>
        <w:rPr>
          <w:rtl/>
        </w:rPr>
      </w:pPr>
    </w:p>
    <w:p w:rsidR="00E84685" w:rsidRDefault="00E84685" w:rsidP="006A08C9">
      <w:pPr>
        <w:rPr>
          <w:rtl/>
        </w:rPr>
      </w:pPr>
      <w:r>
        <w:rPr>
          <w:rFonts w:hint="cs"/>
          <w:rtl/>
        </w:rPr>
        <w:t>האם לשיטתך מותר להכניס חמץ לצבא? האם אתה רוצה לפלג את העם?</w:t>
      </w:r>
    </w:p>
    <w:p w:rsidR="00E84685" w:rsidRDefault="00E84685" w:rsidP="006A08C9">
      <w:pPr>
        <w:rPr>
          <w:rtl/>
        </w:rPr>
      </w:pPr>
      <w:bookmarkStart w:id="53156" w:name="_ETM_Q156_536954"/>
      <w:bookmarkStart w:id="53157" w:name="_ETM_Q156_537033"/>
      <w:bookmarkEnd w:id="53156"/>
      <w:bookmarkEnd w:id="53157"/>
    </w:p>
    <w:p w:rsidR="00E84685" w:rsidRDefault="00E84685" w:rsidP="006A08C9">
      <w:pPr>
        <w:pStyle w:val="af9"/>
        <w:keepNext/>
        <w:rPr>
          <w:rtl/>
        </w:rPr>
      </w:pPr>
      <w:r w:rsidRPr="0042007B">
        <w:rPr>
          <w:rStyle w:val="TagStyle"/>
          <w:rtl/>
        </w:rPr>
        <w:t xml:space="preserve"> &lt;&lt; יור &gt;&gt;</w:t>
      </w:r>
      <w:r w:rsidRPr="00C72D40">
        <w:rPr>
          <w:rStyle w:val="TagStyle"/>
          <w:rtl/>
        </w:rPr>
        <w:t xml:space="preserve"> </w:t>
      </w:r>
      <w:r>
        <w:rPr>
          <w:rtl/>
        </w:rPr>
        <w:t>היו"ר אוריאל בוסו:</w:t>
      </w:r>
      <w:r w:rsidRPr="00C72D40">
        <w:rPr>
          <w:rStyle w:val="TagStyle"/>
          <w:rtl/>
        </w:rPr>
        <w:t xml:space="preserve"> </w:t>
      </w:r>
      <w:r w:rsidRPr="0042007B">
        <w:rPr>
          <w:rStyle w:val="TagStyle"/>
          <w:rtl/>
        </w:rPr>
        <w:t>&lt;&lt; יור &gt;&gt;</w:t>
      </w:r>
      <w:r>
        <w:rPr>
          <w:rtl/>
        </w:rPr>
        <w:t xml:space="preserve">   </w:t>
      </w:r>
    </w:p>
    <w:p w:rsidR="00E84685" w:rsidRPr="00C72D40" w:rsidRDefault="00E84685" w:rsidP="001B10C0">
      <w:pPr>
        <w:rPr>
          <w:rtl/>
        </w:rPr>
      </w:pPr>
      <w:bookmarkStart w:id="53158" w:name="_ETM_Q156_537664"/>
      <w:bookmarkEnd w:id="53158"/>
    </w:p>
    <w:p w:rsidR="00E84685" w:rsidRDefault="00E84685" w:rsidP="00055654">
      <w:pPr>
        <w:rPr>
          <w:rtl/>
        </w:rPr>
      </w:pPr>
      <w:bookmarkStart w:id="53159" w:name="_ETM_Q156_540921"/>
      <w:bookmarkStart w:id="53160" w:name="_ETM_Q156_540991"/>
      <w:bookmarkStart w:id="53161" w:name="_ETM_Q156_533860"/>
      <w:bookmarkStart w:id="53162" w:name="_ETM_Q156_542039"/>
      <w:bookmarkStart w:id="53163" w:name="_ETM_Q156_542339"/>
      <w:bookmarkStart w:id="53164" w:name="_ETM_Q156_547029"/>
      <w:bookmarkStart w:id="53165" w:name="_ETM_Q156_552289"/>
      <w:bookmarkStart w:id="53166" w:name="_ETM_Q156_558340"/>
      <w:bookmarkEnd w:id="53159"/>
      <w:bookmarkEnd w:id="53160"/>
      <w:bookmarkEnd w:id="53161"/>
      <w:bookmarkEnd w:id="53162"/>
      <w:bookmarkEnd w:id="53163"/>
      <w:bookmarkEnd w:id="53164"/>
      <w:bookmarkEnd w:id="53165"/>
      <w:bookmarkEnd w:id="53166"/>
      <w:r>
        <w:rPr>
          <w:rtl/>
        </w:rPr>
        <w:t xml:space="preserve">תודה </w:t>
      </w:r>
      <w:bookmarkStart w:id="53167" w:name="_ETM_Q156_558610"/>
      <w:bookmarkEnd w:id="53167"/>
      <w:r>
        <w:rPr>
          <w:rtl/>
        </w:rPr>
        <w:t>רבה</w:t>
      </w:r>
      <w:r>
        <w:rPr>
          <w:rFonts w:hint="cs"/>
          <w:rtl/>
        </w:rPr>
        <w:t xml:space="preserve">. הינה, שמעתם דבר תורה </w:t>
      </w:r>
      <w:bookmarkStart w:id="53168" w:name="_ETM_Q156_549640"/>
      <w:bookmarkEnd w:id="53168"/>
      <w:r>
        <w:rPr>
          <w:rFonts w:hint="cs"/>
          <w:rtl/>
        </w:rPr>
        <w:t xml:space="preserve">בסוף הנאומים, בבוקר. פרקי אבות, רק </w:t>
      </w:r>
      <w:bookmarkStart w:id="53169" w:name="_ETM_Q156_556362"/>
      <w:bookmarkEnd w:id="53169"/>
      <w:r>
        <w:rPr>
          <w:rFonts w:hint="cs"/>
          <w:rtl/>
        </w:rPr>
        <w:t>קדיש חסר.</w:t>
      </w:r>
    </w:p>
    <w:p w:rsidR="00E84685" w:rsidRDefault="00E84685" w:rsidP="006A08C9">
      <w:pPr>
        <w:rPr>
          <w:rtl/>
        </w:rPr>
      </w:pPr>
    </w:p>
    <w:p w:rsidR="00E84685" w:rsidRDefault="00E84685" w:rsidP="006A08C9">
      <w:pPr>
        <w:pStyle w:val="af8"/>
        <w:keepNext/>
        <w:rPr>
          <w:rtl/>
        </w:rPr>
      </w:pPr>
      <w:r w:rsidRPr="0042007B">
        <w:rPr>
          <w:rStyle w:val="TagStyle"/>
          <w:rtl/>
        </w:rPr>
        <w:t xml:space="preserve"> &lt;&lt; קריאה &gt;&gt;</w:t>
      </w:r>
      <w:r w:rsidRPr="00DD4A71">
        <w:rPr>
          <w:rStyle w:val="TagStyle"/>
          <w:rtl/>
        </w:rPr>
        <w:t xml:space="preserve"> </w:t>
      </w:r>
      <w:r>
        <w:rPr>
          <w:rtl/>
        </w:rPr>
        <w:t>משה אבוטבול (ש"ס):</w:t>
      </w:r>
      <w:r w:rsidRPr="00DD4A71">
        <w:rPr>
          <w:rStyle w:val="TagStyle"/>
          <w:rtl/>
        </w:rPr>
        <w:t xml:space="preserve"> </w:t>
      </w:r>
      <w:r w:rsidRPr="0042007B">
        <w:rPr>
          <w:rStyle w:val="TagStyle"/>
          <w:rtl/>
        </w:rPr>
        <w:t>&lt;&lt; קריאה &gt;&gt;</w:t>
      </w:r>
      <w:r>
        <w:rPr>
          <w:rtl/>
        </w:rPr>
        <w:t xml:space="preserve">   </w:t>
      </w:r>
    </w:p>
    <w:p w:rsidR="00E84685" w:rsidRDefault="00E84685" w:rsidP="001B10C0">
      <w:pPr>
        <w:rPr>
          <w:rtl/>
        </w:rPr>
      </w:pPr>
    </w:p>
    <w:p w:rsidR="00E84685" w:rsidRDefault="00E84685" w:rsidP="00C92CF1">
      <w:pPr>
        <w:rPr>
          <w:rtl/>
        </w:rPr>
      </w:pPr>
      <w:r>
        <w:rPr>
          <w:rFonts w:hint="cs"/>
          <w:rtl/>
        </w:rPr>
        <w:t xml:space="preserve">יאיר, אל תשכח את פרקי </w:t>
      </w:r>
      <w:bookmarkStart w:id="53170" w:name="_ETM_Q156_544570"/>
      <w:bookmarkEnd w:id="53170"/>
      <w:r>
        <w:rPr>
          <w:rFonts w:hint="cs"/>
          <w:rtl/>
        </w:rPr>
        <w:t xml:space="preserve">אבות </w:t>
      </w:r>
      <w:r w:rsidR="00C92CF1">
        <w:rPr>
          <w:rFonts w:hint="cs"/>
          <w:rtl/>
        </w:rPr>
        <w:t>– – –</w:t>
      </w:r>
      <w:r>
        <w:rPr>
          <w:rFonts w:hint="cs"/>
          <w:rtl/>
        </w:rPr>
        <w:t xml:space="preserve"> משה קיבל תורה מסיני ומסרה ליהושע </w:t>
      </w:r>
      <w:r w:rsidR="00C92CF1">
        <w:rPr>
          <w:rFonts w:hint="cs"/>
          <w:rtl/>
        </w:rPr>
        <w:t>– – –</w:t>
      </w:r>
    </w:p>
    <w:p w:rsidR="00E84685" w:rsidRDefault="00E84685" w:rsidP="006A08C9">
      <w:pPr>
        <w:rPr>
          <w:rtl/>
        </w:rPr>
      </w:pPr>
    </w:p>
    <w:p w:rsidR="00E84685" w:rsidRDefault="00E84685" w:rsidP="006A08C9">
      <w:pPr>
        <w:pStyle w:val="af9"/>
        <w:keepNext/>
        <w:rPr>
          <w:rtl/>
        </w:rPr>
      </w:pPr>
      <w:r w:rsidRPr="0042007B">
        <w:rPr>
          <w:rStyle w:val="TagStyle"/>
          <w:rtl/>
        </w:rPr>
        <w:t xml:space="preserve"> &lt;&lt; יור &gt;&gt;</w:t>
      </w:r>
      <w:r w:rsidRPr="00DD4A71">
        <w:rPr>
          <w:rStyle w:val="TagStyle"/>
          <w:rtl/>
        </w:rPr>
        <w:t xml:space="preserve"> </w:t>
      </w:r>
      <w:r>
        <w:rPr>
          <w:rtl/>
        </w:rPr>
        <w:t>היו"ר אוריאל בוסו:</w:t>
      </w:r>
      <w:r w:rsidRPr="00DD4A71">
        <w:rPr>
          <w:rStyle w:val="TagStyle"/>
          <w:rtl/>
        </w:rPr>
        <w:t xml:space="preserve"> </w:t>
      </w:r>
      <w:r w:rsidRPr="0042007B">
        <w:rPr>
          <w:rStyle w:val="TagStyle"/>
          <w:rtl/>
        </w:rPr>
        <w:t>&lt;&lt; יור &gt;&gt;</w:t>
      </w:r>
      <w:r>
        <w:rPr>
          <w:rtl/>
        </w:rPr>
        <w:t xml:space="preserve">   </w:t>
      </w:r>
    </w:p>
    <w:p w:rsidR="00E84685" w:rsidRDefault="00E84685" w:rsidP="001B10C0">
      <w:pPr>
        <w:rPr>
          <w:rtl/>
        </w:rPr>
      </w:pPr>
    </w:p>
    <w:p w:rsidR="00E84685" w:rsidRDefault="00E84685" w:rsidP="006A08C9">
      <w:pPr>
        <w:rPr>
          <w:rtl/>
        </w:rPr>
      </w:pPr>
      <w:bookmarkStart w:id="53171" w:name="_ETM_Q156_561520"/>
      <w:bookmarkStart w:id="53172" w:name="_ETM_Q156_561730"/>
      <w:bookmarkStart w:id="53173" w:name="_ETM_Q156_562640"/>
      <w:bookmarkStart w:id="53174" w:name="_ETM_Q156_563130"/>
      <w:bookmarkStart w:id="53175" w:name="_ETM_Q156_565130"/>
      <w:bookmarkStart w:id="53176" w:name="_ETM_Q156_565339"/>
      <w:bookmarkStart w:id="53177" w:name="_ETM_Q156_565610"/>
      <w:bookmarkEnd w:id="53171"/>
      <w:bookmarkEnd w:id="53172"/>
      <w:bookmarkEnd w:id="53173"/>
      <w:bookmarkEnd w:id="53174"/>
      <w:bookmarkEnd w:id="53175"/>
      <w:bookmarkEnd w:id="53176"/>
      <w:bookmarkEnd w:id="53177"/>
      <w:r>
        <w:rPr>
          <w:rtl/>
        </w:rPr>
        <w:t xml:space="preserve">חבר </w:t>
      </w:r>
      <w:bookmarkStart w:id="53178" w:name="_ETM_Q156_565880"/>
      <w:bookmarkEnd w:id="53178"/>
      <w:r>
        <w:rPr>
          <w:rtl/>
        </w:rPr>
        <w:t xml:space="preserve">הכנסת </w:t>
      </w:r>
      <w:bookmarkStart w:id="53179" w:name="_ETM_Q156_567229"/>
      <w:bookmarkEnd w:id="53179"/>
      <w:r>
        <w:rPr>
          <w:rtl/>
        </w:rPr>
        <w:t xml:space="preserve">משה </w:t>
      </w:r>
      <w:bookmarkStart w:id="53180" w:name="_ETM_Q156_569810"/>
      <w:bookmarkEnd w:id="53180"/>
      <w:r>
        <w:rPr>
          <w:rFonts w:hint="cs"/>
          <w:rtl/>
        </w:rPr>
        <w:t xml:space="preserve">אבוטבול, סגן השר אבוטבול, תודה רבה. סגן השר </w:t>
      </w:r>
      <w:bookmarkStart w:id="53181" w:name="_ETM_Q156_552971"/>
      <w:bookmarkEnd w:id="53181"/>
      <w:r>
        <w:rPr>
          <w:rFonts w:hint="cs"/>
          <w:rtl/>
        </w:rPr>
        <w:t xml:space="preserve">משה אבוטבול, תודה רבה. תודה רבה. </w:t>
      </w:r>
    </w:p>
    <w:p w:rsidR="00E84685" w:rsidRDefault="00E84685" w:rsidP="006A08C9">
      <w:pPr>
        <w:rPr>
          <w:rtl/>
        </w:rPr>
      </w:pPr>
    </w:p>
    <w:p w:rsidR="00E84685" w:rsidRDefault="00E84685" w:rsidP="006A08C9">
      <w:pPr>
        <w:rPr>
          <w:rtl/>
        </w:rPr>
      </w:pPr>
      <w:r>
        <w:rPr>
          <w:rtl/>
        </w:rPr>
        <w:t xml:space="preserve">חבר </w:t>
      </w:r>
      <w:bookmarkStart w:id="53182" w:name="_ETM_Q156_570439"/>
      <w:bookmarkEnd w:id="53182"/>
      <w:r>
        <w:rPr>
          <w:rtl/>
        </w:rPr>
        <w:t xml:space="preserve">הכנסת </w:t>
      </w:r>
      <w:bookmarkStart w:id="53183" w:name="_ETM_Q156_570829"/>
      <w:bookmarkEnd w:id="53183"/>
      <w:r>
        <w:rPr>
          <w:rFonts w:hint="cs"/>
          <w:rtl/>
        </w:rPr>
        <w:t>משה רוט</w:t>
      </w:r>
      <w:bookmarkStart w:id="53184" w:name="_ETM_Q156_575970"/>
      <w:bookmarkEnd w:id="53184"/>
      <w:r>
        <w:rPr>
          <w:rFonts w:hint="cs"/>
          <w:rtl/>
        </w:rPr>
        <w:t>, ואחר</w:t>
      </w:r>
      <w:bookmarkStart w:id="53185" w:name="_ETM_Q156_572253"/>
      <w:bookmarkEnd w:id="53185"/>
      <w:r>
        <w:rPr>
          <w:rFonts w:hint="cs"/>
          <w:rtl/>
        </w:rPr>
        <w:t xml:space="preserve"> כך </w:t>
      </w:r>
      <w:bookmarkStart w:id="53186" w:name="_ETM_Q156_570628"/>
      <w:bookmarkEnd w:id="53186"/>
      <w:r>
        <w:rPr>
          <w:rFonts w:hint="eastAsia"/>
          <w:rtl/>
        </w:rPr>
        <w:t xml:space="preserve">– </w:t>
      </w:r>
      <w:r>
        <w:rPr>
          <w:rFonts w:hint="cs"/>
          <w:rtl/>
        </w:rPr>
        <w:t xml:space="preserve">חבר הכנסת משה גפני. </w:t>
      </w:r>
      <w:bookmarkStart w:id="53187" w:name="_ETM_Q156_581760"/>
      <w:bookmarkEnd w:id="53187"/>
    </w:p>
    <w:p w:rsidR="00E84685" w:rsidRDefault="00E84685" w:rsidP="006A08C9">
      <w:pPr>
        <w:rPr>
          <w:rtl/>
        </w:rPr>
      </w:pPr>
    </w:p>
    <w:p w:rsidR="00E84685" w:rsidRDefault="00E84685" w:rsidP="006A08C9">
      <w:pPr>
        <w:pStyle w:val="af8"/>
        <w:keepNext/>
        <w:rPr>
          <w:rtl/>
        </w:rPr>
      </w:pPr>
      <w:bookmarkStart w:id="53188" w:name="_ETM_Q156_578303"/>
      <w:bookmarkStart w:id="53189" w:name="_ETM_Q156_578363"/>
      <w:bookmarkStart w:id="53190" w:name="ET_interruption_5851_26"/>
      <w:bookmarkEnd w:id="53188"/>
      <w:bookmarkEnd w:id="53189"/>
      <w:r w:rsidRPr="0042007B">
        <w:rPr>
          <w:rStyle w:val="TagStyle"/>
          <w:rtl/>
        </w:rPr>
        <w:t>&lt;&lt; קריאה &gt;&gt;</w:t>
      </w:r>
      <w:r w:rsidRPr="00DD4A71">
        <w:rPr>
          <w:rStyle w:val="TagStyle"/>
          <w:rtl/>
        </w:rPr>
        <w:t xml:space="preserve"> </w:t>
      </w:r>
      <w:r>
        <w:rPr>
          <w:rtl/>
        </w:rPr>
        <w:t>משה אבוטבול (ש"ס):</w:t>
      </w:r>
      <w:r w:rsidRPr="00DD4A71">
        <w:rPr>
          <w:rStyle w:val="TagStyle"/>
          <w:rtl/>
        </w:rPr>
        <w:t xml:space="preserve"> </w:t>
      </w:r>
      <w:r w:rsidRPr="0042007B">
        <w:rPr>
          <w:rStyle w:val="TagStyle"/>
          <w:rtl/>
        </w:rPr>
        <w:t>&lt;&lt; קריאה &gt;&gt;</w:t>
      </w:r>
      <w:r>
        <w:rPr>
          <w:rtl/>
        </w:rPr>
        <w:t xml:space="preserve">   </w:t>
      </w:r>
      <w:bookmarkEnd w:id="53190"/>
    </w:p>
    <w:p w:rsidR="00E84685" w:rsidRDefault="00E84685" w:rsidP="001B10C0">
      <w:pPr>
        <w:rPr>
          <w:rtl/>
        </w:rPr>
      </w:pPr>
    </w:p>
    <w:p w:rsidR="00E84685" w:rsidRDefault="00E84685" w:rsidP="00C92CF1">
      <w:pPr>
        <w:rPr>
          <w:rtl/>
        </w:rPr>
      </w:pPr>
      <w:r>
        <w:rPr>
          <w:rFonts w:hint="cs"/>
          <w:rtl/>
        </w:rPr>
        <w:t xml:space="preserve">לפחות </w:t>
      </w:r>
      <w:bookmarkStart w:id="53191" w:name="_ETM_Q156_569513"/>
      <w:bookmarkEnd w:id="53191"/>
      <w:r>
        <w:rPr>
          <w:rFonts w:hint="cs"/>
          <w:rtl/>
        </w:rPr>
        <w:t xml:space="preserve">אביך היה הגון ודיבר נגד, לא שיחק אותה </w:t>
      </w:r>
      <w:r w:rsidR="00C92CF1">
        <w:rPr>
          <w:rFonts w:hint="cs"/>
          <w:rtl/>
        </w:rPr>
        <w:t>– – –</w:t>
      </w:r>
    </w:p>
    <w:p w:rsidR="00E84685" w:rsidRDefault="00E84685" w:rsidP="006A08C9">
      <w:pPr>
        <w:rPr>
          <w:rtl/>
        </w:rPr>
      </w:pPr>
    </w:p>
    <w:p w:rsidR="00E84685" w:rsidRDefault="00E84685" w:rsidP="006A08C9">
      <w:pPr>
        <w:pStyle w:val="af8"/>
        <w:keepNext/>
        <w:rPr>
          <w:rtl/>
        </w:rPr>
      </w:pPr>
      <w:bookmarkStart w:id="53192" w:name="ET_interruption_6341_29"/>
      <w:r w:rsidRPr="0042007B">
        <w:rPr>
          <w:rStyle w:val="TagStyle"/>
          <w:rtl/>
        </w:rPr>
        <w:t xml:space="preserve"> &lt;&lt; קריאה &gt;&gt;</w:t>
      </w:r>
      <w:r w:rsidRPr="002371FF">
        <w:rPr>
          <w:rStyle w:val="TagStyle"/>
          <w:rtl/>
        </w:rPr>
        <w:t xml:space="preserve"> </w:t>
      </w:r>
      <w:r w:rsidRPr="002371FF">
        <w:rPr>
          <w:rtl/>
        </w:rPr>
        <w:t>דבי ביטון (יש עתיד):</w:t>
      </w:r>
      <w:r w:rsidRPr="002371FF">
        <w:rPr>
          <w:rStyle w:val="TagStyle"/>
          <w:rtl/>
        </w:rPr>
        <w:t xml:space="preserve"> </w:t>
      </w:r>
      <w:r w:rsidRPr="0042007B">
        <w:rPr>
          <w:rStyle w:val="TagStyle"/>
          <w:rtl/>
        </w:rPr>
        <w:t>&lt;&lt; קריאה &gt;&gt;</w:t>
      </w:r>
      <w:r>
        <w:rPr>
          <w:rtl/>
        </w:rPr>
        <w:t xml:space="preserve">   </w:t>
      </w:r>
      <w:bookmarkEnd w:id="53192"/>
    </w:p>
    <w:p w:rsidR="00E84685" w:rsidRDefault="00E84685" w:rsidP="001B10C0">
      <w:pPr>
        <w:rPr>
          <w:rtl/>
        </w:rPr>
      </w:pPr>
    </w:p>
    <w:p w:rsidR="00E84685" w:rsidRDefault="00C92CF1" w:rsidP="00C92CF1">
      <w:pPr>
        <w:rPr>
          <w:rtl/>
          <w:lang w:eastAsia="he-IL"/>
        </w:rPr>
      </w:pPr>
      <w:bookmarkStart w:id="53193" w:name="_ETM_Q156_569781"/>
      <w:bookmarkEnd w:id="53193"/>
      <w:r>
        <w:rPr>
          <w:rFonts w:hint="cs"/>
          <w:rtl/>
          <w:lang w:eastAsia="he-IL"/>
        </w:rPr>
        <w:t>– – –</w:t>
      </w:r>
      <w:r w:rsidR="00E84685">
        <w:rPr>
          <w:rFonts w:hint="cs"/>
          <w:rtl/>
          <w:lang w:eastAsia="he-IL"/>
        </w:rPr>
        <w:t xml:space="preserve"> תשמרו את הפה שלכם, כבר איבדתם את זה לגמרי, חצופים </w:t>
      </w:r>
      <w:r>
        <w:rPr>
          <w:rFonts w:hint="cs"/>
          <w:rtl/>
          <w:lang w:eastAsia="he-IL"/>
        </w:rPr>
        <w:t>– – –</w:t>
      </w:r>
    </w:p>
    <w:p w:rsidR="00E84685" w:rsidRDefault="00E84685" w:rsidP="006A08C9">
      <w:pPr>
        <w:rPr>
          <w:rtl/>
          <w:lang w:eastAsia="he-IL"/>
        </w:rPr>
      </w:pPr>
      <w:bookmarkStart w:id="53194" w:name="_ETM_Q156_577350"/>
      <w:bookmarkStart w:id="53195" w:name="_ETM_Q156_577442"/>
      <w:bookmarkEnd w:id="53194"/>
      <w:bookmarkEnd w:id="53195"/>
    </w:p>
    <w:p w:rsidR="00E84685" w:rsidRDefault="00E84685" w:rsidP="006A08C9">
      <w:pPr>
        <w:pStyle w:val="af8"/>
        <w:keepNext/>
        <w:rPr>
          <w:rtl/>
        </w:rPr>
      </w:pPr>
      <w:bookmarkStart w:id="53196" w:name="ET_interruption_5851_28"/>
      <w:r w:rsidRPr="0042007B">
        <w:rPr>
          <w:rStyle w:val="TagStyle"/>
          <w:rtl/>
        </w:rPr>
        <w:t>&lt;&lt; קריאה &gt;&gt;</w:t>
      </w:r>
      <w:r w:rsidRPr="003C536E">
        <w:rPr>
          <w:rStyle w:val="TagStyle"/>
          <w:rtl/>
        </w:rPr>
        <w:t xml:space="preserve"> </w:t>
      </w:r>
      <w:r>
        <w:rPr>
          <w:rtl/>
        </w:rPr>
        <w:t>משה אבוטבול (ש"ס):</w:t>
      </w:r>
      <w:r w:rsidRPr="003C536E">
        <w:rPr>
          <w:rStyle w:val="TagStyle"/>
          <w:rtl/>
        </w:rPr>
        <w:t xml:space="preserve"> </w:t>
      </w:r>
      <w:r w:rsidRPr="0042007B">
        <w:rPr>
          <w:rStyle w:val="TagStyle"/>
          <w:rtl/>
        </w:rPr>
        <w:t>&lt;&lt; קריאה &gt;&gt;</w:t>
      </w:r>
      <w:r>
        <w:rPr>
          <w:rtl/>
        </w:rPr>
        <w:t xml:space="preserve">   </w:t>
      </w:r>
      <w:bookmarkEnd w:id="53196"/>
    </w:p>
    <w:p w:rsidR="00E84685" w:rsidRDefault="00E84685" w:rsidP="001B10C0">
      <w:pPr>
        <w:rPr>
          <w:rtl/>
        </w:rPr>
      </w:pPr>
    </w:p>
    <w:p w:rsidR="00E84685" w:rsidRDefault="00E84685" w:rsidP="00C92CF1">
      <w:pPr>
        <w:rPr>
          <w:rtl/>
          <w:lang w:eastAsia="he-IL"/>
        </w:rPr>
      </w:pPr>
      <w:bookmarkStart w:id="53197" w:name="_ETM_Q156_575395"/>
      <w:bookmarkStart w:id="53198" w:name="_ETM_Q156_575658"/>
      <w:bookmarkStart w:id="53199" w:name="_ETM_Q156_575705"/>
      <w:bookmarkEnd w:id="53197"/>
      <w:bookmarkEnd w:id="53198"/>
      <w:bookmarkEnd w:id="53199"/>
      <w:r>
        <w:rPr>
          <w:rFonts w:hint="cs"/>
          <w:rtl/>
        </w:rPr>
        <w:t>תסתמי את הפה שלך</w:t>
      </w:r>
      <w:r>
        <w:rPr>
          <w:rFonts w:hint="cs"/>
          <w:rtl/>
          <w:lang w:eastAsia="he-IL"/>
        </w:rPr>
        <w:t xml:space="preserve"> את, אל </w:t>
      </w:r>
      <w:r w:rsidR="00055654">
        <w:rPr>
          <w:rFonts w:hint="cs"/>
          <w:rtl/>
          <w:lang w:eastAsia="he-IL"/>
        </w:rPr>
        <w:t>ת</w:t>
      </w:r>
      <w:r>
        <w:rPr>
          <w:rFonts w:hint="cs"/>
          <w:rtl/>
          <w:lang w:eastAsia="he-IL"/>
        </w:rPr>
        <w:t xml:space="preserve">דברי אליי כך </w:t>
      </w:r>
      <w:r w:rsidR="00C92CF1">
        <w:rPr>
          <w:rFonts w:hint="cs"/>
          <w:rtl/>
          <w:lang w:eastAsia="he-IL"/>
        </w:rPr>
        <w:t>– – –</w:t>
      </w:r>
    </w:p>
    <w:p w:rsidR="00E84685" w:rsidRDefault="00E84685" w:rsidP="006A08C9">
      <w:pPr>
        <w:rPr>
          <w:rtl/>
          <w:lang w:eastAsia="he-IL"/>
        </w:rPr>
      </w:pPr>
    </w:p>
    <w:p w:rsidR="00E84685" w:rsidRPr="0042007B" w:rsidRDefault="00E84685" w:rsidP="006A08C9">
      <w:pPr>
        <w:pStyle w:val="af8"/>
        <w:keepNext/>
        <w:rPr>
          <w:rtl/>
        </w:rPr>
      </w:pPr>
      <w:r w:rsidRPr="0042007B">
        <w:rPr>
          <w:rStyle w:val="TagStyle"/>
          <w:rtl/>
        </w:rPr>
        <w:t xml:space="preserve"> &lt;&lt; קריאה &gt;&gt; </w:t>
      </w:r>
      <w:r w:rsidRPr="0042007B">
        <w:rPr>
          <w:rtl/>
        </w:rPr>
        <w:t>דבי ביטון (יש עתיד):</w:t>
      </w:r>
      <w:r w:rsidRPr="0042007B">
        <w:rPr>
          <w:rStyle w:val="TagStyle"/>
          <w:rtl/>
        </w:rPr>
        <w:t xml:space="preserve"> &lt;&lt; קריאה &gt;&gt;</w:t>
      </w:r>
      <w:r w:rsidRPr="0042007B">
        <w:rPr>
          <w:rtl/>
        </w:rPr>
        <w:t xml:space="preserve">   </w:t>
      </w:r>
    </w:p>
    <w:p w:rsidR="00E84685" w:rsidRPr="0042007B" w:rsidRDefault="00E84685" w:rsidP="001B10C0">
      <w:pPr>
        <w:rPr>
          <w:rtl/>
          <w:lang w:eastAsia="he-IL"/>
        </w:rPr>
      </w:pPr>
      <w:bookmarkStart w:id="53200" w:name="_ETM_Q156_583401"/>
      <w:bookmarkEnd w:id="53200"/>
    </w:p>
    <w:p w:rsidR="00E84685" w:rsidRDefault="00E84685" w:rsidP="00C92CF1">
      <w:pPr>
        <w:rPr>
          <w:rtl/>
          <w:lang w:eastAsia="he-IL"/>
        </w:rPr>
      </w:pPr>
      <w:bookmarkStart w:id="53201" w:name="_ETM_Q156_590143"/>
      <w:bookmarkStart w:id="53202" w:name="_ETM_Q156_590232"/>
      <w:bookmarkEnd w:id="53201"/>
      <w:bookmarkEnd w:id="53202"/>
      <w:r>
        <w:rPr>
          <w:rFonts w:hint="cs"/>
          <w:rtl/>
          <w:lang w:eastAsia="he-IL"/>
        </w:rPr>
        <w:t xml:space="preserve">תדבר יפה </w:t>
      </w:r>
      <w:r w:rsidR="00C92CF1">
        <w:rPr>
          <w:rFonts w:hint="cs"/>
          <w:rtl/>
          <w:lang w:eastAsia="he-IL"/>
        </w:rPr>
        <w:t>– – –</w:t>
      </w:r>
    </w:p>
    <w:p w:rsidR="00E84685" w:rsidRDefault="00E84685" w:rsidP="006A08C9">
      <w:pPr>
        <w:rPr>
          <w:rtl/>
        </w:rPr>
      </w:pPr>
    </w:p>
    <w:p w:rsidR="00E84685" w:rsidRDefault="00E84685" w:rsidP="006A08C9">
      <w:pPr>
        <w:pStyle w:val="af9"/>
        <w:keepNext/>
        <w:rPr>
          <w:rtl/>
        </w:rPr>
      </w:pPr>
      <w:r w:rsidRPr="0042007B">
        <w:rPr>
          <w:rStyle w:val="TagStyle"/>
          <w:rtl/>
        </w:rPr>
        <w:t xml:space="preserve"> &lt;&lt; יור &gt;&gt;</w:t>
      </w:r>
      <w:r w:rsidRPr="003C536E">
        <w:rPr>
          <w:rStyle w:val="TagStyle"/>
          <w:rtl/>
        </w:rPr>
        <w:t xml:space="preserve"> </w:t>
      </w:r>
      <w:r>
        <w:rPr>
          <w:rtl/>
        </w:rPr>
        <w:t>היו"ר אוריאל בוסו:</w:t>
      </w:r>
      <w:r w:rsidRPr="003C536E">
        <w:rPr>
          <w:rStyle w:val="TagStyle"/>
          <w:rtl/>
        </w:rPr>
        <w:t xml:space="preserve"> </w:t>
      </w:r>
      <w:r w:rsidRPr="0042007B">
        <w:rPr>
          <w:rStyle w:val="TagStyle"/>
          <w:rtl/>
        </w:rPr>
        <w:t>&lt;&lt; יור &gt;&gt;</w:t>
      </w:r>
      <w:r>
        <w:rPr>
          <w:rtl/>
        </w:rPr>
        <w:t xml:space="preserve">   </w:t>
      </w:r>
    </w:p>
    <w:p w:rsidR="00E84685" w:rsidRPr="003C536E" w:rsidRDefault="00E84685" w:rsidP="001B10C0">
      <w:pPr>
        <w:rPr>
          <w:rtl/>
        </w:rPr>
      </w:pPr>
      <w:bookmarkStart w:id="53203" w:name="_ETM_Q156_582524"/>
      <w:bookmarkEnd w:id="53203"/>
    </w:p>
    <w:p w:rsidR="00E84685" w:rsidRDefault="00E84685" w:rsidP="00055654">
      <w:pPr>
        <w:rPr>
          <w:rtl/>
        </w:rPr>
      </w:pPr>
      <w:r>
        <w:rPr>
          <w:rFonts w:hint="cs"/>
          <w:rtl/>
        </w:rPr>
        <w:t xml:space="preserve">חבר הכנסת </w:t>
      </w:r>
      <w:bookmarkStart w:id="53204" w:name="_ETM_Q156_582668"/>
      <w:bookmarkEnd w:id="53204"/>
      <w:r>
        <w:rPr>
          <w:rFonts w:hint="cs"/>
          <w:rtl/>
        </w:rPr>
        <w:t>אבוטבול. את אמרת לו</w:t>
      </w:r>
      <w:r w:rsidR="00055654">
        <w:rPr>
          <w:rFonts w:hint="cs"/>
          <w:rtl/>
        </w:rPr>
        <w:t>:</w:t>
      </w:r>
      <w:r>
        <w:rPr>
          <w:rFonts w:hint="cs"/>
          <w:rtl/>
        </w:rPr>
        <w:t xml:space="preserve"> תסתום</w:t>
      </w:r>
      <w:r w:rsidR="00055654">
        <w:rPr>
          <w:rFonts w:hint="cs"/>
          <w:rtl/>
        </w:rPr>
        <w:t>,</w:t>
      </w:r>
      <w:r>
        <w:rPr>
          <w:rFonts w:hint="cs"/>
          <w:rtl/>
        </w:rPr>
        <w:t xml:space="preserve"> חברת הכנסת ביטון. מיותר, </w:t>
      </w:r>
      <w:bookmarkStart w:id="53205" w:name="_ETM_Q156_584323"/>
      <w:bookmarkStart w:id="53206" w:name="_ETM_Q156_583899"/>
      <w:bookmarkStart w:id="53207" w:name="_ETM_Q156_584169"/>
      <w:bookmarkStart w:id="53208" w:name="_ETM_Q156_584439"/>
      <w:bookmarkStart w:id="53209" w:name="_ETM_Q156_584679"/>
      <w:bookmarkStart w:id="53210" w:name="_ETM_Q156_585159"/>
      <w:bookmarkStart w:id="53211" w:name="_ETM_Q156_585399"/>
      <w:bookmarkStart w:id="53212" w:name="_ETM_Q156_586649"/>
      <w:bookmarkStart w:id="53213" w:name="_ETM_Q156_587999"/>
      <w:bookmarkStart w:id="53214" w:name="_ETM_Q156_588599"/>
      <w:bookmarkEnd w:id="53205"/>
      <w:bookmarkEnd w:id="53206"/>
      <w:bookmarkEnd w:id="53207"/>
      <w:bookmarkEnd w:id="53208"/>
      <w:bookmarkEnd w:id="53209"/>
      <w:bookmarkEnd w:id="53210"/>
      <w:bookmarkEnd w:id="53211"/>
      <w:bookmarkEnd w:id="53212"/>
      <w:bookmarkEnd w:id="53213"/>
      <w:bookmarkEnd w:id="53214"/>
      <w:r>
        <w:rPr>
          <w:rtl/>
        </w:rPr>
        <w:t xml:space="preserve">מיותר </w:t>
      </w:r>
      <w:bookmarkStart w:id="53215" w:name="_ETM_Q156_588989"/>
      <w:bookmarkStart w:id="53216" w:name="_ETM_Q156_589169"/>
      <w:bookmarkStart w:id="53217" w:name="_ETM_Q156_590009"/>
      <w:bookmarkEnd w:id="53215"/>
      <w:bookmarkEnd w:id="53216"/>
      <w:bookmarkEnd w:id="53217"/>
      <w:r>
        <w:rPr>
          <w:rFonts w:hint="cs"/>
          <w:rtl/>
        </w:rPr>
        <w:t xml:space="preserve">כל השיח הזה. אמרת לו: תסתום את הפה, והוא אמר </w:t>
      </w:r>
      <w:bookmarkStart w:id="53218" w:name="_ETM_Q156_590712"/>
      <w:bookmarkEnd w:id="53218"/>
      <w:r>
        <w:rPr>
          <w:rFonts w:hint="cs"/>
          <w:rtl/>
        </w:rPr>
        <w:t xml:space="preserve">לך: תסתמי. בשביל מה? </w:t>
      </w:r>
      <w:bookmarkStart w:id="53219" w:name="_ETM_Q156_590159"/>
      <w:bookmarkStart w:id="53220" w:name="_ETM_Q156_590609"/>
      <w:bookmarkStart w:id="53221" w:name="_ETM_Q156_593480"/>
      <w:bookmarkStart w:id="53222" w:name="_ETM_Q156_593570"/>
      <w:bookmarkEnd w:id="53219"/>
      <w:bookmarkEnd w:id="53220"/>
      <w:bookmarkEnd w:id="53221"/>
      <w:bookmarkEnd w:id="53222"/>
      <w:r>
        <w:rPr>
          <w:rFonts w:hint="cs"/>
          <w:rtl/>
        </w:rPr>
        <w:t xml:space="preserve">היא </w:t>
      </w:r>
      <w:r>
        <w:rPr>
          <w:rtl/>
        </w:rPr>
        <w:t xml:space="preserve">אמרה </w:t>
      </w:r>
      <w:bookmarkStart w:id="53223" w:name="_ETM_Q156_594860"/>
      <w:bookmarkEnd w:id="53223"/>
      <w:r>
        <w:rPr>
          <w:rtl/>
        </w:rPr>
        <w:t>ל</w:t>
      </w:r>
      <w:r>
        <w:rPr>
          <w:rFonts w:hint="cs"/>
          <w:rtl/>
        </w:rPr>
        <w:t xml:space="preserve">ו: תסתום, הוא אמר לה: </w:t>
      </w:r>
      <w:bookmarkStart w:id="53224" w:name="_ETM_Q156_592429"/>
      <w:bookmarkEnd w:id="53224"/>
      <w:r>
        <w:rPr>
          <w:rFonts w:hint="cs"/>
          <w:rtl/>
        </w:rPr>
        <w:t xml:space="preserve">תסתמי. </w:t>
      </w:r>
      <w:bookmarkStart w:id="53225" w:name="_ETM_Q156_594920"/>
      <w:bookmarkEnd w:id="53225"/>
      <w:r>
        <w:rPr>
          <w:rtl/>
        </w:rPr>
        <w:t xml:space="preserve">בשביל </w:t>
      </w:r>
      <w:bookmarkStart w:id="53226" w:name="_ETM_Q156_595190"/>
      <w:bookmarkEnd w:id="53226"/>
      <w:r>
        <w:rPr>
          <w:rtl/>
        </w:rPr>
        <w:t>מה</w:t>
      </w:r>
      <w:r>
        <w:rPr>
          <w:rFonts w:hint="cs"/>
          <w:rtl/>
        </w:rPr>
        <w:t>?</w:t>
      </w:r>
      <w:r>
        <w:rPr>
          <w:rtl/>
        </w:rPr>
        <w:t xml:space="preserve"> </w:t>
      </w:r>
      <w:bookmarkStart w:id="53227" w:name="_ETM_Q156_596370"/>
      <w:bookmarkEnd w:id="53227"/>
    </w:p>
    <w:p w:rsidR="00E84685" w:rsidRDefault="00E84685" w:rsidP="006A08C9">
      <w:pPr>
        <w:rPr>
          <w:rtl/>
        </w:rPr>
      </w:pPr>
    </w:p>
    <w:p w:rsidR="00E84685" w:rsidRDefault="00E84685" w:rsidP="006A08C9">
      <w:pPr>
        <w:pStyle w:val="af8"/>
        <w:keepNext/>
        <w:rPr>
          <w:rtl/>
        </w:rPr>
      </w:pPr>
      <w:r w:rsidRPr="0042007B">
        <w:rPr>
          <w:rStyle w:val="TagStyle"/>
          <w:rtl/>
        </w:rPr>
        <w:t xml:space="preserve"> &lt;&lt; קריאה &gt;&gt; </w:t>
      </w:r>
      <w:r>
        <w:rPr>
          <w:rtl/>
        </w:rPr>
        <w:t>רון כץ (יש עתיד):</w:t>
      </w:r>
      <w:r w:rsidRPr="0042007B">
        <w:rPr>
          <w:rStyle w:val="TagStyle"/>
          <w:rtl/>
        </w:rPr>
        <w:t xml:space="preserve"> &lt;&lt; קריאה &gt;&gt;</w:t>
      </w:r>
      <w:r>
        <w:rPr>
          <w:rtl/>
        </w:rPr>
        <w:t xml:space="preserve">   </w:t>
      </w:r>
    </w:p>
    <w:p w:rsidR="00E84685" w:rsidRDefault="00E84685" w:rsidP="001B10C0">
      <w:pPr>
        <w:rPr>
          <w:rtl/>
        </w:rPr>
      </w:pPr>
    </w:p>
    <w:p w:rsidR="00E84685" w:rsidRDefault="00E84685" w:rsidP="006A08C9">
      <w:pPr>
        <w:rPr>
          <w:rtl/>
        </w:rPr>
      </w:pPr>
      <w:r>
        <w:rPr>
          <w:rFonts w:hint="cs"/>
          <w:rtl/>
        </w:rPr>
        <w:t>למה</w:t>
      </w:r>
      <w:bookmarkStart w:id="53228" w:name="_ETM_Q156_593483"/>
      <w:bookmarkStart w:id="53229" w:name="_ETM_Q156_593553"/>
      <w:bookmarkEnd w:id="53228"/>
      <w:bookmarkEnd w:id="53229"/>
      <w:r>
        <w:rPr>
          <w:rFonts w:hint="cs"/>
          <w:rtl/>
        </w:rPr>
        <w:t>?</w:t>
      </w:r>
    </w:p>
    <w:p w:rsidR="00E84685" w:rsidRDefault="00E84685" w:rsidP="006A08C9">
      <w:pPr>
        <w:rPr>
          <w:rtl/>
        </w:rPr>
      </w:pPr>
      <w:bookmarkStart w:id="53230" w:name="_ETM_Q156_594493"/>
      <w:bookmarkStart w:id="53231" w:name="_ETM_Q156_594577"/>
      <w:bookmarkEnd w:id="53230"/>
      <w:bookmarkEnd w:id="53231"/>
    </w:p>
    <w:p w:rsidR="00E84685" w:rsidRDefault="00E84685" w:rsidP="006A08C9">
      <w:pPr>
        <w:pStyle w:val="af9"/>
        <w:keepNext/>
        <w:rPr>
          <w:rtl/>
        </w:rPr>
      </w:pPr>
      <w:r w:rsidRPr="0042007B">
        <w:rPr>
          <w:rStyle w:val="TagStyle"/>
          <w:rtl/>
        </w:rPr>
        <w:t xml:space="preserve"> &lt;&lt; יור &gt;&gt;</w:t>
      </w:r>
      <w:r w:rsidRPr="003C536E">
        <w:rPr>
          <w:rStyle w:val="TagStyle"/>
          <w:rtl/>
        </w:rPr>
        <w:t xml:space="preserve"> </w:t>
      </w:r>
      <w:r>
        <w:rPr>
          <w:rtl/>
        </w:rPr>
        <w:t>היו"ר אוריאל בוסו:</w:t>
      </w:r>
      <w:r w:rsidRPr="003C536E">
        <w:rPr>
          <w:rStyle w:val="TagStyle"/>
          <w:rtl/>
        </w:rPr>
        <w:t xml:space="preserve"> </w:t>
      </w:r>
      <w:r w:rsidRPr="0042007B">
        <w:rPr>
          <w:rStyle w:val="TagStyle"/>
          <w:rtl/>
        </w:rPr>
        <w:t>&lt;&lt; יור &gt;&gt;</w:t>
      </w:r>
      <w:r>
        <w:rPr>
          <w:rtl/>
        </w:rPr>
        <w:t xml:space="preserve">   </w:t>
      </w:r>
    </w:p>
    <w:p w:rsidR="00E84685" w:rsidRDefault="00E84685" w:rsidP="001B10C0">
      <w:pPr>
        <w:rPr>
          <w:rtl/>
        </w:rPr>
      </w:pPr>
    </w:p>
    <w:p w:rsidR="00055654" w:rsidRDefault="00E84685" w:rsidP="00055654">
      <w:pPr>
        <w:rPr>
          <w:rtl/>
        </w:rPr>
      </w:pPr>
      <w:bookmarkStart w:id="53232" w:name="_ETM_Q156_596109"/>
      <w:bookmarkEnd w:id="53232"/>
      <w:r>
        <w:rPr>
          <w:rtl/>
        </w:rPr>
        <w:t>נכון</w:t>
      </w:r>
      <w:r>
        <w:rPr>
          <w:rFonts w:hint="cs"/>
          <w:rtl/>
        </w:rPr>
        <w:t>,</w:t>
      </w:r>
      <w:r>
        <w:rPr>
          <w:rtl/>
        </w:rPr>
        <w:t xml:space="preserve"> </w:t>
      </w:r>
      <w:bookmarkStart w:id="53233" w:name="_ETM_Q156_597120"/>
      <w:bookmarkEnd w:id="53233"/>
      <w:r>
        <w:rPr>
          <w:rtl/>
        </w:rPr>
        <w:t xml:space="preserve">אז </w:t>
      </w:r>
      <w:bookmarkStart w:id="53234" w:name="_ETM_Q156_597270"/>
      <w:bookmarkEnd w:id="53234"/>
      <w:r>
        <w:rPr>
          <w:rtl/>
        </w:rPr>
        <w:t xml:space="preserve">תשאל </w:t>
      </w:r>
      <w:bookmarkStart w:id="53235" w:name="_ETM_Q156_597720"/>
      <w:bookmarkEnd w:id="53235"/>
      <w:r>
        <w:rPr>
          <w:rFonts w:hint="cs"/>
          <w:rtl/>
        </w:rPr>
        <w:t xml:space="preserve">גם </w:t>
      </w:r>
      <w:r>
        <w:rPr>
          <w:rtl/>
        </w:rPr>
        <w:t xml:space="preserve">אותה </w:t>
      </w:r>
      <w:bookmarkStart w:id="53236" w:name="_ETM_Q156_597960"/>
      <w:bookmarkEnd w:id="53236"/>
      <w:r>
        <w:rPr>
          <w:rtl/>
        </w:rPr>
        <w:t xml:space="preserve">למה </w:t>
      </w:r>
      <w:bookmarkStart w:id="53237" w:name="_ETM_Q156_598170"/>
      <w:bookmarkEnd w:id="53237"/>
      <w:r>
        <w:rPr>
          <w:rtl/>
        </w:rPr>
        <w:t xml:space="preserve">היא </w:t>
      </w:r>
      <w:bookmarkStart w:id="53238" w:name="_ETM_Q156_598200"/>
      <w:bookmarkEnd w:id="53238"/>
      <w:r>
        <w:rPr>
          <w:rtl/>
        </w:rPr>
        <w:t>אמרה</w:t>
      </w:r>
      <w:r>
        <w:rPr>
          <w:rFonts w:hint="cs"/>
          <w:rtl/>
        </w:rPr>
        <w:t xml:space="preserve"> </w:t>
      </w:r>
      <w:bookmarkStart w:id="53239" w:name="_ETM_Q156_601706"/>
      <w:bookmarkEnd w:id="53239"/>
      <w:r>
        <w:rPr>
          <w:rFonts w:hint="cs"/>
          <w:rtl/>
        </w:rPr>
        <w:t>את זה, בשביל מה.</w:t>
      </w:r>
      <w:r>
        <w:rPr>
          <w:rtl/>
        </w:rPr>
        <w:t xml:space="preserve"> </w:t>
      </w:r>
      <w:bookmarkStart w:id="53240" w:name="_ETM_Q156_600750"/>
      <w:bookmarkEnd w:id="53240"/>
      <w:r>
        <w:rPr>
          <w:rtl/>
        </w:rPr>
        <w:t xml:space="preserve">תודה </w:t>
      </w:r>
      <w:bookmarkStart w:id="53241" w:name="_ETM_Q156_601020"/>
      <w:bookmarkEnd w:id="53241"/>
      <w:r>
        <w:rPr>
          <w:rtl/>
        </w:rPr>
        <w:t>רבה</w:t>
      </w:r>
      <w:r>
        <w:rPr>
          <w:rFonts w:hint="cs"/>
          <w:rtl/>
        </w:rPr>
        <w:t>.</w:t>
      </w:r>
      <w:r>
        <w:rPr>
          <w:rtl/>
        </w:rPr>
        <w:t xml:space="preserve"> </w:t>
      </w:r>
      <w:bookmarkStart w:id="53242" w:name="_ETM_Q156_601440"/>
      <w:bookmarkEnd w:id="53242"/>
      <w:r>
        <w:rPr>
          <w:rtl/>
        </w:rPr>
        <w:t xml:space="preserve">בוקר </w:t>
      </w:r>
      <w:bookmarkStart w:id="53243" w:name="_ETM_Q156_601800"/>
      <w:bookmarkEnd w:id="53243"/>
      <w:r>
        <w:rPr>
          <w:rtl/>
        </w:rPr>
        <w:t xml:space="preserve">טוב </w:t>
      </w:r>
      <w:bookmarkStart w:id="53244" w:name="_ETM_Q156_602279"/>
      <w:bookmarkEnd w:id="53244"/>
      <w:proofErr w:type="spellStart"/>
      <w:r>
        <w:rPr>
          <w:rFonts w:hint="cs"/>
          <w:rtl/>
        </w:rPr>
        <w:t>וצוהריים</w:t>
      </w:r>
      <w:proofErr w:type="spellEnd"/>
      <w:r>
        <w:rPr>
          <w:rFonts w:hint="cs"/>
          <w:rtl/>
        </w:rPr>
        <w:t xml:space="preserve"> טובים. הרב אבוטבול. </w:t>
      </w:r>
    </w:p>
    <w:p w:rsidR="00055654" w:rsidRDefault="00055654" w:rsidP="00055654">
      <w:pPr>
        <w:rPr>
          <w:rtl/>
        </w:rPr>
      </w:pPr>
    </w:p>
    <w:p w:rsidR="00E84685" w:rsidRDefault="00E84685" w:rsidP="00055654">
      <w:pPr>
        <w:rPr>
          <w:rtl/>
        </w:rPr>
      </w:pPr>
      <w:r>
        <w:rPr>
          <w:rFonts w:hint="cs"/>
          <w:rtl/>
        </w:rPr>
        <w:t xml:space="preserve">חמש דקות </w:t>
      </w:r>
      <w:bookmarkStart w:id="53245" w:name="_ETM_Q156_601819"/>
      <w:bookmarkEnd w:id="53245"/>
      <w:r>
        <w:rPr>
          <w:rFonts w:hint="cs"/>
          <w:rtl/>
        </w:rPr>
        <w:t>לרשותך.</w:t>
      </w:r>
    </w:p>
    <w:p w:rsidR="00E84685" w:rsidRDefault="00E84685" w:rsidP="006A08C9">
      <w:pPr>
        <w:rPr>
          <w:b/>
          <w:bCs/>
          <w:u w:val="single"/>
          <w:rtl/>
          <w:lang w:eastAsia="he-IL"/>
        </w:rPr>
      </w:pPr>
      <w:bookmarkStart w:id="53246" w:name="_ETM_Q156_604589"/>
      <w:bookmarkStart w:id="53247" w:name="_ETM_Q156_604666"/>
      <w:bookmarkStart w:id="53248" w:name="_ETM_Q156_608255"/>
      <w:bookmarkEnd w:id="53246"/>
      <w:bookmarkEnd w:id="53247"/>
      <w:bookmarkEnd w:id="53248"/>
    </w:p>
    <w:p w:rsidR="00E84685" w:rsidRDefault="00E84685" w:rsidP="006A08C9">
      <w:pPr>
        <w:pStyle w:val="a5"/>
        <w:keepNext/>
        <w:rPr>
          <w:rtl/>
        </w:rPr>
      </w:pPr>
      <w:bookmarkStart w:id="53249" w:name="ET_speaker_6501_34"/>
      <w:r w:rsidRPr="0042007B">
        <w:rPr>
          <w:rStyle w:val="TagStyle"/>
          <w:rtl/>
        </w:rPr>
        <w:t xml:space="preserve"> &lt;&lt; דובר &gt;&gt;</w:t>
      </w:r>
      <w:r w:rsidRPr="0089598E">
        <w:rPr>
          <w:rStyle w:val="TagStyle"/>
          <w:rtl/>
        </w:rPr>
        <w:t xml:space="preserve"> </w:t>
      </w:r>
      <w:bookmarkStart w:id="53250" w:name="_Toc130997235"/>
      <w:bookmarkStart w:id="53251" w:name="_Toc152076605"/>
      <w:r>
        <w:rPr>
          <w:rtl/>
        </w:rPr>
        <w:t>משה שמעון רוט (יהדות התורה):</w:t>
      </w:r>
      <w:bookmarkEnd w:id="53250"/>
      <w:bookmarkEnd w:id="53251"/>
      <w:r w:rsidRPr="0089598E">
        <w:rPr>
          <w:rStyle w:val="TagStyle"/>
          <w:rtl/>
        </w:rPr>
        <w:t xml:space="preserve"> </w:t>
      </w:r>
      <w:r w:rsidRPr="0042007B">
        <w:rPr>
          <w:rStyle w:val="TagStyle"/>
          <w:rtl/>
        </w:rPr>
        <w:t>&lt;&lt; דובר &gt;&gt;</w:t>
      </w:r>
      <w:r>
        <w:rPr>
          <w:rtl/>
        </w:rPr>
        <w:t xml:space="preserve">   </w:t>
      </w:r>
      <w:bookmarkEnd w:id="53249"/>
    </w:p>
    <w:p w:rsidR="00E84685" w:rsidRPr="003C536E" w:rsidRDefault="00E84685" w:rsidP="001B10C0">
      <w:pPr>
        <w:rPr>
          <w:rtl/>
        </w:rPr>
      </w:pPr>
      <w:bookmarkStart w:id="53252" w:name="_ETM_Q156_608829"/>
      <w:bookmarkStart w:id="53253" w:name="_ETM_Q156_608870"/>
      <w:bookmarkEnd w:id="53252"/>
      <w:bookmarkEnd w:id="53253"/>
    </w:p>
    <w:p w:rsidR="00E84685" w:rsidRDefault="00E84685" w:rsidP="00C92CF1">
      <w:pPr>
        <w:rPr>
          <w:rtl/>
        </w:rPr>
      </w:pPr>
      <w:bookmarkStart w:id="53254" w:name="_ETM_Q156_605551"/>
      <w:bookmarkStart w:id="53255" w:name="_ETM_Q156_605649"/>
      <w:bookmarkStart w:id="53256" w:name="_ETM_Q156_603510"/>
      <w:bookmarkStart w:id="53257" w:name="_ETM_Q156_603630"/>
      <w:bookmarkStart w:id="53258" w:name="_ETM_Q156_604979"/>
      <w:bookmarkStart w:id="53259" w:name="_ETM_Q156_605250"/>
      <w:bookmarkStart w:id="53260" w:name="_ETM_Q156_612830"/>
      <w:bookmarkStart w:id="53261" w:name="_ETM_Q156_613069"/>
      <w:bookmarkEnd w:id="53254"/>
      <w:bookmarkEnd w:id="53255"/>
      <w:bookmarkEnd w:id="53256"/>
      <w:bookmarkEnd w:id="53257"/>
      <w:bookmarkEnd w:id="53258"/>
      <w:bookmarkEnd w:id="53259"/>
      <w:bookmarkEnd w:id="53260"/>
      <w:bookmarkEnd w:id="53261"/>
      <w:r>
        <w:rPr>
          <w:rFonts w:hint="cs"/>
          <w:rtl/>
        </w:rPr>
        <w:t>כבוד ה</w:t>
      </w:r>
      <w:r>
        <w:rPr>
          <w:rtl/>
        </w:rPr>
        <w:t>יושב</w:t>
      </w:r>
      <w:r>
        <w:rPr>
          <w:rFonts w:hint="cs"/>
          <w:rtl/>
        </w:rPr>
        <w:t xml:space="preserve"> ה</w:t>
      </w:r>
      <w:r>
        <w:rPr>
          <w:rtl/>
        </w:rPr>
        <w:t>ראש</w:t>
      </w:r>
      <w:r>
        <w:rPr>
          <w:rFonts w:hint="cs"/>
          <w:rtl/>
        </w:rPr>
        <w:t>,</w:t>
      </w:r>
      <w:r>
        <w:rPr>
          <w:rtl/>
        </w:rPr>
        <w:t xml:space="preserve"> </w:t>
      </w:r>
      <w:bookmarkStart w:id="53262" w:name="_ETM_Q156_615200"/>
      <w:bookmarkEnd w:id="53262"/>
      <w:r>
        <w:rPr>
          <w:rtl/>
        </w:rPr>
        <w:t xml:space="preserve">כנסת </w:t>
      </w:r>
      <w:bookmarkStart w:id="53263" w:name="_ETM_Q156_615709"/>
      <w:bookmarkEnd w:id="53263"/>
      <w:r>
        <w:rPr>
          <w:rtl/>
        </w:rPr>
        <w:t>נכבדה</w:t>
      </w:r>
      <w:r>
        <w:rPr>
          <w:rFonts w:hint="cs"/>
          <w:rtl/>
        </w:rPr>
        <w:t>,</w:t>
      </w:r>
      <w:r>
        <w:rPr>
          <w:rtl/>
        </w:rPr>
        <w:t xml:space="preserve"> </w:t>
      </w:r>
      <w:bookmarkStart w:id="53264" w:name="_ETM_Q156_618290"/>
      <w:bookmarkEnd w:id="53264"/>
      <w:r>
        <w:rPr>
          <w:rtl/>
        </w:rPr>
        <w:t xml:space="preserve">בעוד </w:t>
      </w:r>
      <w:bookmarkStart w:id="53265" w:name="_ETM_Q156_618560"/>
      <w:bookmarkStart w:id="53266" w:name="_ETM_Q156_618950"/>
      <w:bookmarkEnd w:id="53265"/>
      <w:bookmarkEnd w:id="53266"/>
      <w:r>
        <w:rPr>
          <w:rFonts w:hint="cs"/>
          <w:rtl/>
        </w:rPr>
        <w:t xml:space="preserve">עשרה </w:t>
      </w:r>
      <w:r>
        <w:rPr>
          <w:rtl/>
        </w:rPr>
        <w:t xml:space="preserve">ימים </w:t>
      </w:r>
      <w:bookmarkStart w:id="53267" w:name="_ETM_Q156_620959"/>
      <w:bookmarkEnd w:id="53267"/>
      <w:r>
        <w:rPr>
          <w:rtl/>
        </w:rPr>
        <w:t>כ</w:t>
      </w:r>
      <w:r>
        <w:rPr>
          <w:rFonts w:hint="cs"/>
          <w:rtl/>
        </w:rPr>
        <w:t>ל עם</w:t>
      </w:r>
      <w:r>
        <w:rPr>
          <w:rtl/>
        </w:rPr>
        <w:t xml:space="preserve"> </w:t>
      </w:r>
      <w:bookmarkStart w:id="53268" w:name="_ETM_Q156_621319"/>
      <w:bookmarkEnd w:id="53268"/>
      <w:r>
        <w:rPr>
          <w:rtl/>
        </w:rPr>
        <w:t xml:space="preserve">ישראל </w:t>
      </w:r>
      <w:bookmarkStart w:id="53269" w:name="_ETM_Q156_622159"/>
      <w:bookmarkEnd w:id="53269"/>
      <w:r w:rsidR="00C92CF1">
        <w:rPr>
          <w:rFonts w:hint="cs"/>
          <w:rtl/>
        </w:rPr>
        <w:t>– – –</w:t>
      </w:r>
    </w:p>
    <w:p w:rsidR="00E84685" w:rsidRDefault="00E84685" w:rsidP="006A08C9">
      <w:pPr>
        <w:rPr>
          <w:rtl/>
        </w:rPr>
      </w:pPr>
    </w:p>
    <w:p w:rsidR="00E84685" w:rsidRDefault="00E84685" w:rsidP="006A08C9">
      <w:pPr>
        <w:pStyle w:val="af8"/>
        <w:rPr>
          <w:rtl/>
        </w:rPr>
      </w:pPr>
      <w:bookmarkStart w:id="53270" w:name="_ETM_Q156_622828"/>
      <w:bookmarkStart w:id="53271" w:name="_ETM_Q156_622932"/>
      <w:bookmarkStart w:id="53272" w:name="ET_interruption_6341_24"/>
      <w:bookmarkEnd w:id="53270"/>
      <w:bookmarkEnd w:id="53271"/>
      <w:r w:rsidRPr="00364064">
        <w:rPr>
          <w:rStyle w:val="TagStyle"/>
          <w:rtl/>
        </w:rPr>
        <w:t xml:space="preserve"> &lt;&lt; קריאה &gt;&gt;</w:t>
      </w:r>
      <w:bookmarkStart w:id="53273" w:name="_ETM_Q156_629540"/>
      <w:bookmarkStart w:id="53274" w:name="_ETM_Q156_629818"/>
      <w:bookmarkStart w:id="53275" w:name="_ETM_Q156_629859"/>
      <w:bookmarkStart w:id="53276" w:name="_ETM_Q156_629877"/>
      <w:bookmarkStart w:id="53277" w:name="_ETM_Q156_629924"/>
      <w:bookmarkStart w:id="53278" w:name="_ETM_Q156_629942"/>
      <w:bookmarkStart w:id="53279" w:name="_ETM_Q156_629985"/>
      <w:r w:rsidRPr="00364064">
        <w:rPr>
          <w:rtl/>
        </w:rPr>
        <w:t>דבי ביטון (יש עתיד):</w:t>
      </w:r>
      <w:bookmarkEnd w:id="53273"/>
      <w:bookmarkEnd w:id="53274"/>
      <w:bookmarkEnd w:id="53275"/>
      <w:bookmarkEnd w:id="53276"/>
      <w:bookmarkEnd w:id="53277"/>
      <w:bookmarkEnd w:id="53278"/>
      <w:bookmarkEnd w:id="53279"/>
      <w:r w:rsidRPr="00364064">
        <w:rPr>
          <w:rStyle w:val="TagStyle"/>
          <w:rtl/>
        </w:rPr>
        <w:t>&lt;&lt; קריאה &gt;&gt;</w:t>
      </w:r>
      <w:bookmarkEnd w:id="53272"/>
      <w:r w:rsidRPr="00364064">
        <w:rPr>
          <w:rStyle w:val="TagStyle"/>
          <w:rtl/>
        </w:rPr>
        <w:t xml:space="preserve"> </w:t>
      </w:r>
      <w:r w:rsidRPr="0042007B">
        <w:rPr>
          <w:rtl/>
        </w:rPr>
        <w:t xml:space="preserve">  </w:t>
      </w:r>
    </w:p>
    <w:p w:rsidR="00E84685" w:rsidRDefault="00E84685" w:rsidP="006A08C9">
      <w:pPr>
        <w:rPr>
          <w:rtl/>
          <w:lang w:eastAsia="he-IL"/>
        </w:rPr>
      </w:pPr>
    </w:p>
    <w:p w:rsidR="00E84685" w:rsidRDefault="00C92CF1" w:rsidP="00C92CF1">
      <w:pPr>
        <w:rPr>
          <w:rtl/>
          <w:lang w:eastAsia="he-IL"/>
        </w:rPr>
      </w:pPr>
      <w:r>
        <w:rPr>
          <w:rFonts w:hint="cs"/>
          <w:rtl/>
          <w:lang w:eastAsia="he-IL"/>
        </w:rPr>
        <w:t>– – –</w:t>
      </w:r>
      <w:r w:rsidR="00E84685">
        <w:rPr>
          <w:rFonts w:hint="cs"/>
          <w:rtl/>
          <w:lang w:eastAsia="he-IL"/>
        </w:rPr>
        <w:t xml:space="preserve"> לא סתם </w:t>
      </w:r>
      <w:r>
        <w:rPr>
          <w:rFonts w:hint="cs"/>
          <w:rtl/>
          <w:lang w:eastAsia="he-IL"/>
        </w:rPr>
        <w:t>– – –</w:t>
      </w:r>
      <w:r w:rsidR="00E84685">
        <w:rPr>
          <w:rFonts w:hint="cs"/>
          <w:rtl/>
          <w:lang w:eastAsia="he-IL"/>
        </w:rPr>
        <w:t xml:space="preserve"> </w:t>
      </w:r>
    </w:p>
    <w:p w:rsidR="00E84685" w:rsidRPr="00364064" w:rsidRDefault="00E84685" w:rsidP="006A08C9">
      <w:pPr>
        <w:rPr>
          <w:rtl/>
          <w:lang w:eastAsia="he-IL"/>
        </w:rPr>
      </w:pPr>
    </w:p>
    <w:p w:rsidR="00E84685" w:rsidRDefault="00E84685" w:rsidP="006A08C9">
      <w:pPr>
        <w:pStyle w:val="af9"/>
        <w:keepNext/>
        <w:rPr>
          <w:rtl/>
        </w:rPr>
      </w:pPr>
      <w:r w:rsidRPr="0042007B">
        <w:rPr>
          <w:rStyle w:val="TagStyle"/>
          <w:rtl/>
        </w:rPr>
        <w:t xml:space="preserve"> &lt;&lt; יור &gt;&gt;</w:t>
      </w:r>
      <w:r w:rsidRPr="0089598E">
        <w:rPr>
          <w:rStyle w:val="TagStyle"/>
          <w:rtl/>
        </w:rPr>
        <w:t xml:space="preserve"> </w:t>
      </w:r>
      <w:r>
        <w:rPr>
          <w:rtl/>
        </w:rPr>
        <w:t>היו"ר אוריאל בוסו:</w:t>
      </w:r>
      <w:r w:rsidRPr="0089598E">
        <w:rPr>
          <w:rStyle w:val="TagStyle"/>
          <w:rtl/>
        </w:rPr>
        <w:t xml:space="preserve"> </w:t>
      </w:r>
      <w:r w:rsidRPr="0042007B">
        <w:rPr>
          <w:rStyle w:val="TagStyle"/>
          <w:rtl/>
        </w:rPr>
        <w:t>&lt;&lt; יור &gt;&gt;</w:t>
      </w:r>
      <w:r>
        <w:rPr>
          <w:rtl/>
        </w:rPr>
        <w:t xml:space="preserve">   </w:t>
      </w:r>
    </w:p>
    <w:p w:rsidR="00E84685" w:rsidRPr="0089598E" w:rsidRDefault="00E84685" w:rsidP="001B10C0">
      <w:pPr>
        <w:rPr>
          <w:rtl/>
        </w:rPr>
      </w:pPr>
    </w:p>
    <w:p w:rsidR="00E84685" w:rsidRDefault="00E84685" w:rsidP="006A08C9">
      <w:pPr>
        <w:rPr>
          <w:rtl/>
        </w:rPr>
      </w:pPr>
      <w:r>
        <w:rPr>
          <w:rtl/>
        </w:rPr>
        <w:t>חבר</w:t>
      </w:r>
      <w:r>
        <w:rPr>
          <w:rFonts w:hint="cs"/>
          <w:rtl/>
        </w:rPr>
        <w:t>ת</w:t>
      </w:r>
      <w:r>
        <w:rPr>
          <w:rtl/>
        </w:rPr>
        <w:t xml:space="preserve"> </w:t>
      </w:r>
      <w:bookmarkStart w:id="53280" w:name="_ETM_Q156_622459"/>
      <w:bookmarkEnd w:id="53280"/>
      <w:r>
        <w:rPr>
          <w:rtl/>
        </w:rPr>
        <w:t xml:space="preserve">הכנסת </w:t>
      </w:r>
      <w:bookmarkStart w:id="53281" w:name="_ETM_Q156_622819"/>
      <w:bookmarkEnd w:id="53281"/>
      <w:r>
        <w:rPr>
          <w:rFonts w:hint="cs"/>
          <w:rtl/>
        </w:rPr>
        <w:t>ביטון, תודה. תודה.</w:t>
      </w:r>
    </w:p>
    <w:p w:rsidR="00E84685" w:rsidRDefault="00E84685" w:rsidP="006A08C9">
      <w:pPr>
        <w:rPr>
          <w:rtl/>
        </w:rPr>
      </w:pPr>
      <w:bookmarkStart w:id="53282" w:name="_ETM_Q156_624840"/>
      <w:bookmarkStart w:id="53283" w:name="_ETM_Q156_624931"/>
      <w:bookmarkEnd w:id="53282"/>
      <w:bookmarkEnd w:id="53283"/>
    </w:p>
    <w:p w:rsidR="00E84685" w:rsidRDefault="00E84685" w:rsidP="006A08C9">
      <w:pPr>
        <w:pStyle w:val="af8"/>
        <w:keepNext/>
        <w:rPr>
          <w:rtl/>
        </w:rPr>
      </w:pPr>
      <w:r w:rsidRPr="0042007B">
        <w:rPr>
          <w:rStyle w:val="TagStyle"/>
          <w:rtl/>
        </w:rPr>
        <w:t xml:space="preserve"> &lt;&lt; קריאה &gt;&gt;</w:t>
      </w:r>
      <w:r w:rsidRPr="0089598E">
        <w:rPr>
          <w:rStyle w:val="TagStyle"/>
          <w:rtl/>
        </w:rPr>
        <w:t xml:space="preserve"> </w:t>
      </w:r>
      <w:r>
        <w:rPr>
          <w:rtl/>
        </w:rPr>
        <w:t>דבי ביטון (יש עתיד):</w:t>
      </w:r>
      <w:r w:rsidRPr="0089598E">
        <w:rPr>
          <w:rStyle w:val="TagStyle"/>
          <w:rtl/>
        </w:rPr>
        <w:t xml:space="preserve"> </w:t>
      </w:r>
      <w:r w:rsidRPr="0042007B">
        <w:rPr>
          <w:rStyle w:val="TagStyle"/>
          <w:rtl/>
        </w:rPr>
        <w:t>&lt;&lt; קריאה &gt;&gt;</w:t>
      </w:r>
      <w:r>
        <w:rPr>
          <w:rtl/>
        </w:rPr>
        <w:t xml:space="preserve">   </w:t>
      </w:r>
    </w:p>
    <w:p w:rsidR="00E84685" w:rsidRDefault="00E84685" w:rsidP="001B10C0">
      <w:pPr>
        <w:rPr>
          <w:rtl/>
        </w:rPr>
      </w:pPr>
    </w:p>
    <w:p w:rsidR="00E84685" w:rsidRDefault="00E84685" w:rsidP="006A08C9">
      <w:pPr>
        <w:rPr>
          <w:rtl/>
        </w:rPr>
      </w:pPr>
      <w:r>
        <w:rPr>
          <w:rFonts w:hint="cs"/>
          <w:rtl/>
        </w:rPr>
        <w:t xml:space="preserve">כשאני </w:t>
      </w:r>
      <w:bookmarkStart w:id="53284" w:name="_ETM_Q156_633152"/>
      <w:bookmarkEnd w:id="53284"/>
      <w:r>
        <w:rPr>
          <w:rFonts w:hint="cs"/>
          <w:rtl/>
        </w:rPr>
        <w:t xml:space="preserve">מקבלת הודעה: בפסח אני אוכל לחם </w:t>
      </w:r>
      <w:r>
        <w:rPr>
          <w:rFonts w:hint="eastAsia"/>
          <w:rtl/>
        </w:rPr>
        <w:t>–</w:t>
      </w:r>
      <w:r>
        <w:rPr>
          <w:rFonts w:hint="cs"/>
          <w:rtl/>
        </w:rPr>
        <w:t xml:space="preserve"> זה על הידיים שלכם.</w:t>
      </w:r>
    </w:p>
    <w:p w:rsidR="00E84685" w:rsidRDefault="00E84685" w:rsidP="006A08C9">
      <w:pPr>
        <w:rPr>
          <w:rtl/>
        </w:rPr>
      </w:pPr>
    </w:p>
    <w:p w:rsidR="00E84685" w:rsidRDefault="00E84685" w:rsidP="006A08C9">
      <w:pPr>
        <w:pStyle w:val="af9"/>
        <w:keepNext/>
        <w:rPr>
          <w:rtl/>
        </w:rPr>
      </w:pPr>
      <w:r w:rsidRPr="0042007B">
        <w:rPr>
          <w:rStyle w:val="TagStyle"/>
          <w:rtl/>
        </w:rPr>
        <w:t xml:space="preserve"> &lt;&lt; יור &gt;&gt;</w:t>
      </w:r>
      <w:r w:rsidRPr="0089598E">
        <w:rPr>
          <w:rStyle w:val="TagStyle"/>
          <w:rtl/>
        </w:rPr>
        <w:t xml:space="preserve"> </w:t>
      </w:r>
      <w:r>
        <w:rPr>
          <w:rtl/>
        </w:rPr>
        <w:t>היו"ר אוריאל בוסו:</w:t>
      </w:r>
      <w:r w:rsidRPr="0089598E">
        <w:rPr>
          <w:rStyle w:val="TagStyle"/>
          <w:rtl/>
        </w:rPr>
        <w:t xml:space="preserve"> </w:t>
      </w:r>
      <w:r w:rsidRPr="0042007B">
        <w:rPr>
          <w:rStyle w:val="TagStyle"/>
          <w:rtl/>
        </w:rPr>
        <w:t>&lt;&lt; יור &gt;&gt;</w:t>
      </w:r>
      <w:r>
        <w:rPr>
          <w:rtl/>
        </w:rPr>
        <w:t xml:space="preserve">   </w:t>
      </w:r>
    </w:p>
    <w:p w:rsidR="00E84685" w:rsidRDefault="00E84685" w:rsidP="001B10C0">
      <w:pPr>
        <w:rPr>
          <w:rtl/>
        </w:rPr>
      </w:pPr>
    </w:p>
    <w:p w:rsidR="00E84685" w:rsidRDefault="00E84685" w:rsidP="006A08C9">
      <w:pPr>
        <w:rPr>
          <w:rtl/>
        </w:rPr>
      </w:pPr>
      <w:r>
        <w:rPr>
          <w:rFonts w:hint="cs"/>
          <w:rtl/>
        </w:rPr>
        <w:t>תודה רבה. תודה רבה.</w:t>
      </w:r>
    </w:p>
    <w:p w:rsidR="00E84685" w:rsidRPr="0089598E" w:rsidRDefault="00E84685" w:rsidP="006A08C9">
      <w:pPr>
        <w:rPr>
          <w:rtl/>
        </w:rPr>
      </w:pPr>
      <w:bookmarkStart w:id="53285" w:name="_ETM_Q156_637549"/>
      <w:bookmarkStart w:id="53286" w:name="_ETM_Q156_637668"/>
      <w:bookmarkEnd w:id="53285"/>
      <w:bookmarkEnd w:id="53286"/>
    </w:p>
    <w:p w:rsidR="00E84685" w:rsidRDefault="00E84685" w:rsidP="006A08C9">
      <w:pPr>
        <w:pStyle w:val="-"/>
        <w:keepNext/>
        <w:rPr>
          <w:rtl/>
        </w:rPr>
      </w:pPr>
      <w:bookmarkStart w:id="53287" w:name="ET_speakercontinue_6501_36"/>
      <w:r w:rsidRPr="0042007B">
        <w:rPr>
          <w:rStyle w:val="TagStyle"/>
          <w:rtl/>
        </w:rPr>
        <w:t xml:space="preserve"> &lt;&lt; דובר_המשך &gt;&gt;</w:t>
      </w:r>
      <w:r w:rsidRPr="0089598E">
        <w:rPr>
          <w:rStyle w:val="TagStyle"/>
          <w:rtl/>
        </w:rPr>
        <w:t xml:space="preserve"> </w:t>
      </w:r>
      <w:r>
        <w:rPr>
          <w:rtl/>
        </w:rPr>
        <w:t>משה שמעון רוט (יהדות התורה):</w:t>
      </w:r>
      <w:r w:rsidRPr="0089598E">
        <w:rPr>
          <w:rStyle w:val="TagStyle"/>
          <w:rtl/>
        </w:rPr>
        <w:t xml:space="preserve"> </w:t>
      </w:r>
      <w:r w:rsidRPr="0042007B">
        <w:rPr>
          <w:rStyle w:val="TagStyle"/>
          <w:rtl/>
        </w:rPr>
        <w:t>&lt;&lt; דובר_המשך &gt;&gt;</w:t>
      </w:r>
      <w:r>
        <w:rPr>
          <w:rtl/>
        </w:rPr>
        <w:t xml:space="preserve">   </w:t>
      </w:r>
      <w:bookmarkEnd w:id="53287"/>
    </w:p>
    <w:p w:rsidR="00E84685" w:rsidRDefault="00E84685" w:rsidP="001B10C0">
      <w:pPr>
        <w:rPr>
          <w:rtl/>
        </w:rPr>
      </w:pPr>
    </w:p>
    <w:p w:rsidR="00E84685" w:rsidRDefault="00E84685" w:rsidP="006A08C9">
      <w:pPr>
        <w:rPr>
          <w:rtl/>
        </w:rPr>
      </w:pPr>
      <w:bookmarkStart w:id="53288" w:name="_ETM_Q156_625548"/>
      <w:bookmarkEnd w:id="53288"/>
      <w:r>
        <w:rPr>
          <w:rFonts w:hint="cs"/>
          <w:rtl/>
        </w:rPr>
        <w:t>אני יכול להמשיך?</w:t>
      </w:r>
    </w:p>
    <w:p w:rsidR="00E84685" w:rsidRDefault="00E84685" w:rsidP="006A08C9">
      <w:pPr>
        <w:rPr>
          <w:rtl/>
        </w:rPr>
      </w:pPr>
    </w:p>
    <w:p w:rsidR="00E84685" w:rsidRDefault="00E84685" w:rsidP="006A08C9">
      <w:pPr>
        <w:rPr>
          <w:rtl/>
        </w:rPr>
      </w:pPr>
      <w:bookmarkStart w:id="53289" w:name="_ETM_Q156_636428"/>
      <w:bookmarkStart w:id="53290" w:name="_ETM_Q156_628730"/>
      <w:bookmarkStart w:id="53291" w:name="_ETM_Q156_629599"/>
      <w:bookmarkStart w:id="53292" w:name="_ETM_Q156_631409"/>
      <w:bookmarkStart w:id="53293" w:name="_ETM_Q156_633840"/>
      <w:bookmarkStart w:id="53294" w:name="_ETM_Q156_634380"/>
      <w:bookmarkStart w:id="53295" w:name="_ETM_Q156_635460"/>
      <w:bookmarkStart w:id="53296" w:name="_ETM_Q156_636000"/>
      <w:bookmarkStart w:id="53297" w:name="_ETM_Q156_637810"/>
      <w:bookmarkStart w:id="53298" w:name="_ETM_Q156_637959"/>
      <w:bookmarkStart w:id="53299" w:name="_ETM_Q156_638079"/>
      <w:bookmarkStart w:id="53300" w:name="_ETM_Q156_638560"/>
      <w:bookmarkStart w:id="53301" w:name="_ETM_Q156_638950"/>
      <w:bookmarkStart w:id="53302" w:name="_ETM_Q156_640150"/>
      <w:bookmarkEnd w:id="53289"/>
      <w:bookmarkEnd w:id="53290"/>
      <w:bookmarkEnd w:id="53291"/>
      <w:bookmarkEnd w:id="53292"/>
      <w:bookmarkEnd w:id="53293"/>
      <w:bookmarkEnd w:id="53294"/>
      <w:bookmarkEnd w:id="53295"/>
      <w:bookmarkEnd w:id="53296"/>
      <w:bookmarkEnd w:id="53297"/>
      <w:bookmarkEnd w:id="53298"/>
      <w:bookmarkEnd w:id="53299"/>
      <w:bookmarkEnd w:id="53300"/>
      <w:bookmarkEnd w:id="53301"/>
      <w:bookmarkEnd w:id="53302"/>
      <w:r>
        <w:rPr>
          <w:rtl/>
        </w:rPr>
        <w:t xml:space="preserve">בעוד </w:t>
      </w:r>
      <w:bookmarkStart w:id="53303" w:name="_ETM_Q156_640390"/>
      <w:bookmarkStart w:id="53304" w:name="_ETM_Q156_640750"/>
      <w:bookmarkEnd w:id="53303"/>
      <w:bookmarkEnd w:id="53304"/>
      <w:r>
        <w:rPr>
          <w:rFonts w:hint="cs"/>
          <w:rtl/>
        </w:rPr>
        <w:t xml:space="preserve">עשרה </w:t>
      </w:r>
      <w:r>
        <w:rPr>
          <w:rtl/>
        </w:rPr>
        <w:t>ימים</w:t>
      </w:r>
      <w:r>
        <w:rPr>
          <w:rFonts w:hint="cs"/>
          <w:rtl/>
        </w:rPr>
        <w:t>, בעזרת השם,</w:t>
      </w:r>
      <w:r>
        <w:rPr>
          <w:rtl/>
        </w:rPr>
        <w:t xml:space="preserve"> </w:t>
      </w:r>
      <w:bookmarkStart w:id="53305" w:name="_ETM_Q156_643069"/>
      <w:bookmarkEnd w:id="53305"/>
      <w:r>
        <w:rPr>
          <w:rtl/>
        </w:rPr>
        <w:t xml:space="preserve">כל </w:t>
      </w:r>
      <w:bookmarkStart w:id="53306" w:name="_ETM_Q156_643310"/>
      <w:bookmarkEnd w:id="53306"/>
      <w:r>
        <w:rPr>
          <w:rtl/>
        </w:rPr>
        <w:t xml:space="preserve">עם </w:t>
      </w:r>
      <w:bookmarkStart w:id="53307" w:name="_ETM_Q156_643459"/>
      <w:bookmarkEnd w:id="53307"/>
      <w:r>
        <w:rPr>
          <w:rtl/>
        </w:rPr>
        <w:t>ישראל</w:t>
      </w:r>
      <w:r>
        <w:rPr>
          <w:rFonts w:hint="cs"/>
          <w:rtl/>
        </w:rPr>
        <w:t>,</w:t>
      </w:r>
      <w:r>
        <w:rPr>
          <w:rtl/>
        </w:rPr>
        <w:t xml:space="preserve"> </w:t>
      </w:r>
      <w:bookmarkStart w:id="53308" w:name="_ETM_Q156_644060"/>
      <w:bookmarkEnd w:id="53308"/>
      <w:r>
        <w:rPr>
          <w:rtl/>
        </w:rPr>
        <w:t xml:space="preserve">כל </w:t>
      </w:r>
      <w:bookmarkStart w:id="53309" w:name="_ETM_Q156_644269"/>
      <w:bookmarkEnd w:id="53309"/>
      <w:r>
        <w:rPr>
          <w:rtl/>
        </w:rPr>
        <w:t xml:space="preserve">היהודים </w:t>
      </w:r>
      <w:bookmarkStart w:id="53310" w:name="_ETM_Q156_644750"/>
      <w:bookmarkEnd w:id="53310"/>
      <w:r>
        <w:rPr>
          <w:rtl/>
        </w:rPr>
        <w:t xml:space="preserve">בכל </w:t>
      </w:r>
      <w:bookmarkStart w:id="53311" w:name="_ETM_Q156_645019"/>
      <w:bookmarkEnd w:id="53311"/>
      <w:r>
        <w:rPr>
          <w:rtl/>
        </w:rPr>
        <w:t>העולם</w:t>
      </w:r>
      <w:r>
        <w:rPr>
          <w:rFonts w:hint="cs"/>
          <w:rtl/>
        </w:rPr>
        <w:t>,</w:t>
      </w:r>
      <w:r>
        <w:rPr>
          <w:rtl/>
        </w:rPr>
        <w:t xml:space="preserve"> </w:t>
      </w:r>
      <w:bookmarkStart w:id="53312" w:name="_ETM_Q156_646760"/>
      <w:bookmarkEnd w:id="53312"/>
      <w:r>
        <w:rPr>
          <w:rtl/>
        </w:rPr>
        <w:t xml:space="preserve">יחגגו </w:t>
      </w:r>
      <w:bookmarkStart w:id="53313" w:name="_ETM_Q156_647269"/>
      <w:bookmarkEnd w:id="53313"/>
      <w:r>
        <w:rPr>
          <w:rtl/>
        </w:rPr>
        <w:t xml:space="preserve">את </w:t>
      </w:r>
      <w:bookmarkStart w:id="53314" w:name="_ETM_Q156_647420"/>
      <w:bookmarkEnd w:id="53314"/>
      <w:r>
        <w:rPr>
          <w:rtl/>
        </w:rPr>
        <w:t>החג</w:t>
      </w:r>
      <w:r>
        <w:rPr>
          <w:rFonts w:hint="cs"/>
          <w:rtl/>
        </w:rPr>
        <w:t>,</w:t>
      </w:r>
      <w:r>
        <w:rPr>
          <w:rtl/>
        </w:rPr>
        <w:t xml:space="preserve"> </w:t>
      </w:r>
      <w:bookmarkStart w:id="53315" w:name="_ETM_Q156_649880"/>
      <w:bookmarkEnd w:id="53315"/>
      <w:r>
        <w:rPr>
          <w:rtl/>
        </w:rPr>
        <w:t xml:space="preserve">את </w:t>
      </w:r>
      <w:bookmarkStart w:id="53316" w:name="_ETM_Q156_650180"/>
      <w:bookmarkEnd w:id="53316"/>
      <w:r>
        <w:rPr>
          <w:rtl/>
        </w:rPr>
        <w:t xml:space="preserve">חג </w:t>
      </w:r>
      <w:bookmarkStart w:id="53317" w:name="_ETM_Q156_650420"/>
      <w:bookmarkEnd w:id="53317"/>
      <w:r>
        <w:rPr>
          <w:rtl/>
        </w:rPr>
        <w:t>הפסח</w:t>
      </w:r>
      <w:r>
        <w:rPr>
          <w:rFonts w:hint="cs"/>
          <w:rtl/>
        </w:rPr>
        <w:t>. אבל</w:t>
      </w:r>
      <w:r>
        <w:rPr>
          <w:rtl/>
        </w:rPr>
        <w:t xml:space="preserve"> </w:t>
      </w:r>
      <w:bookmarkStart w:id="53318" w:name="_ETM_Q156_653490"/>
      <w:bookmarkEnd w:id="53318"/>
      <w:r>
        <w:rPr>
          <w:rtl/>
        </w:rPr>
        <w:t xml:space="preserve">השנה </w:t>
      </w:r>
      <w:bookmarkStart w:id="53319" w:name="_ETM_Q156_654790"/>
      <w:bookmarkEnd w:id="53319"/>
      <w:r>
        <w:rPr>
          <w:rtl/>
        </w:rPr>
        <w:t xml:space="preserve">נפל </w:t>
      </w:r>
      <w:bookmarkStart w:id="53320" w:name="_ETM_Q156_655180"/>
      <w:bookmarkEnd w:id="53320"/>
      <w:r>
        <w:rPr>
          <w:rtl/>
        </w:rPr>
        <w:t xml:space="preserve">דבר </w:t>
      </w:r>
      <w:bookmarkStart w:id="53321" w:name="_ETM_Q156_655540"/>
      <w:bookmarkEnd w:id="53321"/>
      <w:r>
        <w:rPr>
          <w:rtl/>
        </w:rPr>
        <w:t>בישראל</w:t>
      </w:r>
      <w:r>
        <w:rPr>
          <w:rFonts w:hint="cs"/>
          <w:rtl/>
        </w:rPr>
        <w:t>.</w:t>
      </w:r>
      <w:r>
        <w:rPr>
          <w:rtl/>
        </w:rPr>
        <w:t xml:space="preserve"> </w:t>
      </w:r>
      <w:bookmarkStart w:id="53322" w:name="_ETM_Q156_658110"/>
      <w:bookmarkEnd w:id="53322"/>
      <w:r>
        <w:rPr>
          <w:rtl/>
        </w:rPr>
        <w:t xml:space="preserve">אני </w:t>
      </w:r>
      <w:bookmarkStart w:id="53323" w:name="_ETM_Q156_658349"/>
      <w:bookmarkEnd w:id="53323"/>
      <w:r>
        <w:rPr>
          <w:rtl/>
        </w:rPr>
        <w:t xml:space="preserve">שמעתי </w:t>
      </w:r>
      <w:bookmarkStart w:id="53324" w:name="_ETM_Q156_659800"/>
      <w:bookmarkEnd w:id="53324"/>
      <w:r>
        <w:rPr>
          <w:rtl/>
        </w:rPr>
        <w:t>מה</w:t>
      </w:r>
      <w:bookmarkStart w:id="53325" w:name="_ETM_Q156_660099"/>
      <w:bookmarkEnd w:id="53325"/>
      <w:r>
        <w:rPr>
          <w:rtl/>
        </w:rPr>
        <w:t xml:space="preserve">רב </w:t>
      </w:r>
      <w:bookmarkStart w:id="53326" w:name="_ETM_Q156_660310"/>
      <w:bookmarkEnd w:id="53326"/>
      <w:r>
        <w:rPr>
          <w:rtl/>
        </w:rPr>
        <w:t>גפני</w:t>
      </w:r>
      <w:r>
        <w:rPr>
          <w:rFonts w:hint="cs"/>
          <w:rtl/>
        </w:rPr>
        <w:t>,</w:t>
      </w:r>
      <w:r>
        <w:rPr>
          <w:rtl/>
        </w:rPr>
        <w:t xml:space="preserve"> </w:t>
      </w:r>
      <w:bookmarkStart w:id="53327" w:name="_ETM_Q156_661930"/>
      <w:bookmarkEnd w:id="53327"/>
      <w:r>
        <w:rPr>
          <w:rtl/>
        </w:rPr>
        <w:t xml:space="preserve">שמעתי </w:t>
      </w:r>
      <w:bookmarkStart w:id="53328" w:name="_ETM_Q156_662470"/>
      <w:bookmarkEnd w:id="53328"/>
      <w:r>
        <w:rPr>
          <w:rtl/>
        </w:rPr>
        <w:t xml:space="preserve">גם </w:t>
      </w:r>
      <w:bookmarkStart w:id="53329" w:name="_ETM_Q156_663580"/>
      <w:bookmarkStart w:id="53330" w:name="_ETM_Q156_664000"/>
      <w:bookmarkEnd w:id="53329"/>
      <w:bookmarkEnd w:id="53330"/>
      <w:r>
        <w:rPr>
          <w:rFonts w:hint="cs"/>
          <w:rtl/>
        </w:rPr>
        <w:t xml:space="preserve">מכבוד </w:t>
      </w:r>
      <w:bookmarkStart w:id="53331" w:name="_ETM_Q156_665368"/>
      <w:bookmarkEnd w:id="53331"/>
      <w:r>
        <w:rPr>
          <w:rFonts w:hint="cs"/>
          <w:rtl/>
        </w:rPr>
        <w:t>ה</w:t>
      </w:r>
      <w:r>
        <w:rPr>
          <w:rtl/>
        </w:rPr>
        <w:t>יושב</w:t>
      </w:r>
      <w:r>
        <w:rPr>
          <w:rFonts w:hint="cs"/>
          <w:rtl/>
        </w:rPr>
        <w:t>-</w:t>
      </w:r>
      <w:bookmarkStart w:id="53332" w:name="_ETM_Q156_664450"/>
      <w:bookmarkEnd w:id="53332"/>
      <w:r>
        <w:rPr>
          <w:rtl/>
        </w:rPr>
        <w:t>ראש</w:t>
      </w:r>
      <w:r>
        <w:rPr>
          <w:rFonts w:hint="cs"/>
          <w:rtl/>
        </w:rPr>
        <w:t>,</w:t>
      </w:r>
      <w:r>
        <w:rPr>
          <w:rtl/>
        </w:rPr>
        <w:t xml:space="preserve"> </w:t>
      </w:r>
      <w:bookmarkStart w:id="53333" w:name="_ETM_Q156_665430"/>
      <w:bookmarkEnd w:id="53333"/>
      <w:r>
        <w:rPr>
          <w:rtl/>
        </w:rPr>
        <w:t xml:space="preserve">שהוא </w:t>
      </w:r>
      <w:bookmarkStart w:id="53334" w:name="_ETM_Q156_665790"/>
      <w:bookmarkEnd w:id="53334"/>
      <w:r>
        <w:rPr>
          <w:rtl/>
        </w:rPr>
        <w:t xml:space="preserve">גם </w:t>
      </w:r>
      <w:bookmarkStart w:id="53335" w:name="_ETM_Q156_666300"/>
      <w:bookmarkEnd w:id="53335"/>
      <w:r>
        <w:rPr>
          <w:rtl/>
        </w:rPr>
        <w:t xml:space="preserve">יושב-ראש </w:t>
      </w:r>
      <w:bookmarkStart w:id="53336" w:name="_ETM_Q156_667200"/>
      <w:bookmarkEnd w:id="53336"/>
      <w:r>
        <w:rPr>
          <w:rtl/>
        </w:rPr>
        <w:t>ועד</w:t>
      </w:r>
      <w:r>
        <w:rPr>
          <w:rFonts w:hint="cs"/>
          <w:rtl/>
        </w:rPr>
        <w:t>ת</w:t>
      </w:r>
      <w:r>
        <w:rPr>
          <w:rtl/>
        </w:rPr>
        <w:t xml:space="preserve"> </w:t>
      </w:r>
      <w:bookmarkStart w:id="53337" w:name="_ETM_Q156_667740"/>
      <w:bookmarkEnd w:id="53337"/>
      <w:r>
        <w:rPr>
          <w:rtl/>
        </w:rPr>
        <w:t>הבריאות</w:t>
      </w:r>
      <w:r>
        <w:rPr>
          <w:rFonts w:hint="cs"/>
          <w:rtl/>
        </w:rPr>
        <w:t>,</w:t>
      </w:r>
      <w:r>
        <w:rPr>
          <w:rtl/>
        </w:rPr>
        <w:t xml:space="preserve"> </w:t>
      </w:r>
      <w:bookmarkStart w:id="53338" w:name="_ETM_Q156_669049"/>
      <w:bookmarkEnd w:id="53338"/>
      <w:r>
        <w:rPr>
          <w:rtl/>
        </w:rPr>
        <w:t xml:space="preserve">שהחוק </w:t>
      </w:r>
      <w:bookmarkStart w:id="53339" w:name="_ETM_Q156_669559"/>
      <w:bookmarkEnd w:id="53339"/>
      <w:r>
        <w:rPr>
          <w:rtl/>
        </w:rPr>
        <w:t xml:space="preserve">הזה </w:t>
      </w:r>
      <w:bookmarkStart w:id="53340" w:name="_ETM_Q156_669859"/>
      <w:bookmarkEnd w:id="53340"/>
      <w:r>
        <w:rPr>
          <w:rtl/>
        </w:rPr>
        <w:t xml:space="preserve">מיותר </w:t>
      </w:r>
      <w:bookmarkStart w:id="53341" w:name="_ETM_Q156_671279"/>
      <w:bookmarkEnd w:id="53341"/>
      <w:r>
        <w:rPr>
          <w:rtl/>
        </w:rPr>
        <w:t>ו</w:t>
      </w:r>
      <w:bookmarkStart w:id="53342" w:name="_ETM_Q156_671519"/>
      <w:bookmarkEnd w:id="53342"/>
      <w:r>
        <w:rPr>
          <w:rtl/>
        </w:rPr>
        <w:t xml:space="preserve">לא </w:t>
      </w:r>
      <w:bookmarkStart w:id="53343" w:name="_ETM_Q156_671609"/>
      <w:bookmarkEnd w:id="53343"/>
      <w:r>
        <w:rPr>
          <w:rtl/>
        </w:rPr>
        <w:t xml:space="preserve">היה </w:t>
      </w:r>
      <w:bookmarkStart w:id="53344" w:name="_ETM_Q156_671790"/>
      <w:bookmarkEnd w:id="53344"/>
      <w:r>
        <w:rPr>
          <w:rtl/>
        </w:rPr>
        <w:t xml:space="preserve">שום </w:t>
      </w:r>
      <w:bookmarkStart w:id="53345" w:name="_ETM_Q156_672029"/>
      <w:bookmarkEnd w:id="53345"/>
      <w:r>
        <w:rPr>
          <w:rtl/>
        </w:rPr>
        <w:t xml:space="preserve">צורך </w:t>
      </w:r>
      <w:bookmarkStart w:id="53346" w:name="_ETM_Q156_672480"/>
      <w:bookmarkEnd w:id="53346"/>
      <w:r>
        <w:rPr>
          <w:rtl/>
        </w:rPr>
        <w:t xml:space="preserve">בחוק </w:t>
      </w:r>
      <w:bookmarkStart w:id="53347" w:name="_ETM_Q156_672840"/>
      <w:bookmarkEnd w:id="53347"/>
      <w:r>
        <w:rPr>
          <w:rtl/>
        </w:rPr>
        <w:t>הזה</w:t>
      </w:r>
      <w:r>
        <w:rPr>
          <w:rFonts w:hint="cs"/>
          <w:rtl/>
        </w:rPr>
        <w:t>. כך</w:t>
      </w:r>
      <w:r>
        <w:rPr>
          <w:rtl/>
        </w:rPr>
        <w:t xml:space="preserve"> </w:t>
      </w:r>
      <w:bookmarkStart w:id="53348" w:name="_ETM_Q156_674050"/>
      <w:bookmarkEnd w:id="53348"/>
      <w:r>
        <w:rPr>
          <w:rtl/>
        </w:rPr>
        <w:t xml:space="preserve">עמד </w:t>
      </w:r>
      <w:bookmarkStart w:id="53349" w:name="_ETM_Q156_674290"/>
      <w:bookmarkEnd w:id="53349"/>
      <w:r>
        <w:rPr>
          <w:rtl/>
        </w:rPr>
        <w:t xml:space="preserve">פה </w:t>
      </w:r>
      <w:bookmarkStart w:id="53350" w:name="_ETM_Q156_674500"/>
      <w:bookmarkEnd w:id="53350"/>
      <w:r>
        <w:rPr>
          <w:rtl/>
        </w:rPr>
        <w:t xml:space="preserve">הרב </w:t>
      </w:r>
      <w:bookmarkStart w:id="53351" w:name="_ETM_Q156_674709"/>
      <w:bookmarkEnd w:id="53351"/>
      <w:r>
        <w:rPr>
          <w:rtl/>
        </w:rPr>
        <w:t xml:space="preserve">גפני </w:t>
      </w:r>
      <w:bookmarkStart w:id="53352" w:name="_ETM_Q156_675099"/>
      <w:bookmarkEnd w:id="53352"/>
      <w:r>
        <w:rPr>
          <w:rtl/>
        </w:rPr>
        <w:t>ו</w:t>
      </w:r>
      <w:r>
        <w:rPr>
          <w:rFonts w:hint="cs"/>
          <w:rtl/>
        </w:rPr>
        <w:t>אמר: לולא</w:t>
      </w:r>
      <w:r>
        <w:rPr>
          <w:rtl/>
        </w:rPr>
        <w:t xml:space="preserve"> </w:t>
      </w:r>
      <w:bookmarkStart w:id="53353" w:name="_ETM_Q156_678080"/>
      <w:bookmarkEnd w:id="53353"/>
      <w:r>
        <w:rPr>
          <w:rtl/>
        </w:rPr>
        <w:t xml:space="preserve">הכוחנות </w:t>
      </w:r>
      <w:bookmarkStart w:id="53354" w:name="_ETM_Q156_678830"/>
      <w:bookmarkEnd w:id="53354"/>
      <w:r>
        <w:rPr>
          <w:rtl/>
        </w:rPr>
        <w:t xml:space="preserve">של </w:t>
      </w:r>
      <w:bookmarkStart w:id="53355" w:name="_ETM_Q156_678980"/>
      <w:bookmarkEnd w:id="53355"/>
      <w:r>
        <w:rPr>
          <w:rtl/>
        </w:rPr>
        <w:t xml:space="preserve">בג"ץ </w:t>
      </w:r>
      <w:bookmarkStart w:id="53356" w:name="_ETM_Q156_679980"/>
      <w:bookmarkEnd w:id="53356"/>
      <w:r>
        <w:rPr>
          <w:rtl/>
        </w:rPr>
        <w:t xml:space="preserve">לא </w:t>
      </w:r>
      <w:bookmarkStart w:id="53357" w:name="_ETM_Q156_680159"/>
      <w:bookmarkEnd w:id="53357"/>
      <w:r>
        <w:rPr>
          <w:rtl/>
        </w:rPr>
        <w:t xml:space="preserve">היה </w:t>
      </w:r>
      <w:bookmarkStart w:id="53358" w:name="_ETM_Q156_680430"/>
      <w:bookmarkEnd w:id="53358"/>
      <w:r>
        <w:rPr>
          <w:rtl/>
        </w:rPr>
        <w:t xml:space="preserve">בא </w:t>
      </w:r>
      <w:bookmarkStart w:id="53359" w:name="_ETM_Q156_680819"/>
      <w:bookmarkEnd w:id="53359"/>
      <w:r>
        <w:rPr>
          <w:rtl/>
        </w:rPr>
        <w:t xml:space="preserve">החוק </w:t>
      </w:r>
      <w:bookmarkStart w:id="53360" w:name="_ETM_Q156_681150"/>
      <w:bookmarkEnd w:id="53360"/>
      <w:r>
        <w:rPr>
          <w:rtl/>
        </w:rPr>
        <w:t xml:space="preserve">הזה </w:t>
      </w:r>
      <w:bookmarkStart w:id="53361" w:name="_ETM_Q156_681389"/>
      <w:bookmarkEnd w:id="53361"/>
      <w:r>
        <w:rPr>
          <w:rtl/>
        </w:rPr>
        <w:t>לעולם</w:t>
      </w:r>
      <w:r>
        <w:rPr>
          <w:rFonts w:hint="cs"/>
          <w:rtl/>
        </w:rPr>
        <w:t>.</w:t>
      </w:r>
      <w:r>
        <w:rPr>
          <w:rtl/>
        </w:rPr>
        <w:t xml:space="preserve"> </w:t>
      </w:r>
      <w:bookmarkStart w:id="53362" w:name="_ETM_Q156_682049"/>
      <w:bookmarkEnd w:id="53362"/>
      <w:r>
        <w:rPr>
          <w:rtl/>
        </w:rPr>
        <w:t xml:space="preserve">מי </w:t>
      </w:r>
      <w:bookmarkStart w:id="53363" w:name="_ETM_Q156_682439"/>
      <w:bookmarkEnd w:id="53363"/>
      <w:r>
        <w:rPr>
          <w:rFonts w:hint="cs"/>
          <w:rtl/>
        </w:rPr>
        <w:t xml:space="preserve">היה </w:t>
      </w:r>
      <w:r>
        <w:rPr>
          <w:rtl/>
        </w:rPr>
        <w:t xml:space="preserve">צריך </w:t>
      </w:r>
      <w:bookmarkStart w:id="53364" w:name="_ETM_Q156_682769"/>
      <w:bookmarkEnd w:id="53364"/>
      <w:r>
        <w:rPr>
          <w:rtl/>
        </w:rPr>
        <w:t xml:space="preserve">את </w:t>
      </w:r>
      <w:bookmarkStart w:id="53365" w:name="_ETM_Q156_682889"/>
      <w:bookmarkEnd w:id="53365"/>
      <w:r>
        <w:rPr>
          <w:rtl/>
        </w:rPr>
        <w:t>זה</w:t>
      </w:r>
      <w:r>
        <w:rPr>
          <w:rFonts w:hint="cs"/>
          <w:rtl/>
        </w:rPr>
        <w:t>?</w:t>
      </w:r>
      <w:r>
        <w:rPr>
          <w:rtl/>
        </w:rPr>
        <w:t xml:space="preserve"> </w:t>
      </w:r>
      <w:bookmarkStart w:id="53366" w:name="_ETM_Q156_683099"/>
      <w:bookmarkEnd w:id="53366"/>
      <w:r>
        <w:rPr>
          <w:rtl/>
        </w:rPr>
        <w:t>אף</w:t>
      </w:r>
      <w:r>
        <w:rPr>
          <w:rFonts w:hint="cs"/>
          <w:rtl/>
        </w:rPr>
        <w:t xml:space="preserve"> אחד</w:t>
      </w:r>
      <w:bookmarkStart w:id="53367" w:name="_ETM_Q156_683279"/>
      <w:bookmarkEnd w:id="53367"/>
      <w:r>
        <w:rPr>
          <w:rtl/>
        </w:rPr>
        <w:t xml:space="preserve"> </w:t>
      </w:r>
      <w:bookmarkStart w:id="53368" w:name="_ETM_Q156_683459"/>
      <w:bookmarkEnd w:id="53368"/>
      <w:r>
        <w:rPr>
          <w:rtl/>
        </w:rPr>
        <w:t xml:space="preserve">לא </w:t>
      </w:r>
      <w:bookmarkStart w:id="53369" w:name="_ETM_Q156_683579"/>
      <w:bookmarkEnd w:id="53369"/>
      <w:r>
        <w:rPr>
          <w:rtl/>
        </w:rPr>
        <w:t xml:space="preserve">ביקש </w:t>
      </w:r>
      <w:bookmarkStart w:id="53370" w:name="_ETM_Q156_683939"/>
      <w:bookmarkEnd w:id="53370"/>
      <w:r>
        <w:rPr>
          <w:rtl/>
        </w:rPr>
        <w:t xml:space="preserve">את </w:t>
      </w:r>
      <w:bookmarkStart w:id="53371" w:name="_ETM_Q156_684059"/>
      <w:bookmarkEnd w:id="53371"/>
      <w:r>
        <w:rPr>
          <w:rtl/>
        </w:rPr>
        <w:t>זה</w:t>
      </w:r>
      <w:r>
        <w:rPr>
          <w:rFonts w:hint="cs"/>
          <w:rtl/>
        </w:rPr>
        <w:t>.</w:t>
      </w:r>
      <w:r>
        <w:rPr>
          <w:rtl/>
        </w:rPr>
        <w:t xml:space="preserve"> </w:t>
      </w:r>
      <w:bookmarkStart w:id="53372" w:name="_ETM_Q156_685769"/>
      <w:bookmarkEnd w:id="53372"/>
    </w:p>
    <w:p w:rsidR="00E84685" w:rsidRDefault="00E84685" w:rsidP="006A08C9">
      <w:pPr>
        <w:rPr>
          <w:rtl/>
        </w:rPr>
      </w:pPr>
      <w:bookmarkStart w:id="53373" w:name="_ETM_Q156_685203"/>
      <w:bookmarkStart w:id="53374" w:name="_ETM_Q156_685262"/>
      <w:bookmarkEnd w:id="53373"/>
      <w:bookmarkEnd w:id="53374"/>
    </w:p>
    <w:p w:rsidR="00E84685" w:rsidRDefault="00E84685" w:rsidP="006A08C9">
      <w:pPr>
        <w:rPr>
          <w:rtl/>
        </w:rPr>
      </w:pPr>
      <w:bookmarkStart w:id="53375" w:name="_ETM_Q156_685347"/>
      <w:bookmarkStart w:id="53376" w:name="_ETM_Q156_685402"/>
      <w:bookmarkEnd w:id="53375"/>
      <w:bookmarkEnd w:id="53376"/>
      <w:r>
        <w:rPr>
          <w:rtl/>
        </w:rPr>
        <w:t xml:space="preserve">אבל </w:t>
      </w:r>
      <w:bookmarkStart w:id="53377" w:name="_ETM_Q156_686790"/>
      <w:bookmarkEnd w:id="53377"/>
      <w:r>
        <w:rPr>
          <w:rtl/>
        </w:rPr>
        <w:t xml:space="preserve">הרב </w:t>
      </w:r>
      <w:bookmarkStart w:id="53378" w:name="_ETM_Q156_687059"/>
      <w:bookmarkEnd w:id="53378"/>
      <w:r>
        <w:rPr>
          <w:rtl/>
        </w:rPr>
        <w:t>גפני</w:t>
      </w:r>
      <w:r>
        <w:rPr>
          <w:rFonts w:hint="cs"/>
          <w:rtl/>
        </w:rPr>
        <w:t>,</w:t>
      </w:r>
      <w:r>
        <w:rPr>
          <w:rtl/>
        </w:rPr>
        <w:t xml:space="preserve"> </w:t>
      </w:r>
      <w:bookmarkStart w:id="53379" w:name="_ETM_Q156_687450"/>
      <w:bookmarkEnd w:id="53379"/>
      <w:r>
        <w:rPr>
          <w:rtl/>
        </w:rPr>
        <w:t xml:space="preserve">תרשה </w:t>
      </w:r>
      <w:bookmarkStart w:id="53380" w:name="_ETM_Q156_687840"/>
      <w:bookmarkEnd w:id="53380"/>
      <w:r>
        <w:rPr>
          <w:rtl/>
        </w:rPr>
        <w:t xml:space="preserve">לי </w:t>
      </w:r>
      <w:bookmarkStart w:id="53381" w:name="_ETM_Q156_687989"/>
      <w:bookmarkEnd w:id="53381"/>
      <w:r>
        <w:rPr>
          <w:rtl/>
        </w:rPr>
        <w:t>להגיד</w:t>
      </w:r>
      <w:r>
        <w:rPr>
          <w:rFonts w:hint="cs"/>
          <w:rtl/>
        </w:rPr>
        <w:t xml:space="preserve"> </w:t>
      </w:r>
      <w:r>
        <w:rPr>
          <w:rFonts w:hint="eastAsia"/>
          <w:rtl/>
        </w:rPr>
        <w:t>–</w:t>
      </w:r>
      <w:r>
        <w:rPr>
          <w:rtl/>
        </w:rPr>
        <w:t xml:space="preserve"> </w:t>
      </w:r>
      <w:bookmarkStart w:id="53382" w:name="_ETM_Q156_689020"/>
      <w:bookmarkEnd w:id="53382"/>
      <w:r>
        <w:rPr>
          <w:rtl/>
        </w:rPr>
        <w:t>קטונתי</w:t>
      </w:r>
      <w:bookmarkStart w:id="53383" w:name="_ETM_Q156_691219"/>
      <w:bookmarkEnd w:id="53383"/>
      <w:r>
        <w:rPr>
          <w:rFonts w:hint="cs"/>
          <w:rtl/>
        </w:rPr>
        <w:t xml:space="preserve"> </w:t>
      </w:r>
      <w:r>
        <w:rPr>
          <w:rFonts w:hint="eastAsia"/>
          <w:rtl/>
        </w:rPr>
        <w:t>–</w:t>
      </w:r>
      <w:r>
        <w:rPr>
          <w:rtl/>
        </w:rPr>
        <w:t xml:space="preserve"> </w:t>
      </w:r>
      <w:bookmarkStart w:id="53384" w:name="_ETM_Q156_691459"/>
      <w:bookmarkEnd w:id="53384"/>
      <w:r>
        <w:rPr>
          <w:rtl/>
        </w:rPr>
        <w:t xml:space="preserve">מעז </w:t>
      </w:r>
      <w:bookmarkStart w:id="53385" w:name="_ETM_Q156_692450"/>
      <w:bookmarkEnd w:id="53385"/>
      <w:r>
        <w:rPr>
          <w:rtl/>
        </w:rPr>
        <w:t xml:space="preserve">יצא </w:t>
      </w:r>
      <w:bookmarkStart w:id="53386" w:name="_ETM_Q156_692809"/>
      <w:bookmarkEnd w:id="53386"/>
      <w:r>
        <w:rPr>
          <w:rtl/>
        </w:rPr>
        <w:t>מתוק</w:t>
      </w:r>
      <w:r>
        <w:rPr>
          <w:rFonts w:hint="cs"/>
          <w:rtl/>
        </w:rPr>
        <w:t>.</w:t>
      </w:r>
      <w:r>
        <w:rPr>
          <w:rtl/>
        </w:rPr>
        <w:t xml:space="preserve"> </w:t>
      </w:r>
      <w:bookmarkStart w:id="53387" w:name="_ETM_Q156_694729"/>
      <w:bookmarkEnd w:id="53387"/>
      <w:r>
        <w:rPr>
          <w:rtl/>
        </w:rPr>
        <w:t xml:space="preserve">דווקא </w:t>
      </w:r>
      <w:bookmarkStart w:id="53388" w:name="_ETM_Q156_695269"/>
      <w:bookmarkEnd w:id="53388"/>
      <w:r>
        <w:rPr>
          <w:rtl/>
        </w:rPr>
        <w:t xml:space="preserve">בדיעבד </w:t>
      </w:r>
      <w:bookmarkStart w:id="53389" w:name="_ETM_Q156_696630"/>
      <w:bookmarkEnd w:id="53389"/>
      <w:r>
        <w:rPr>
          <w:rtl/>
        </w:rPr>
        <w:t xml:space="preserve">זה </w:t>
      </w:r>
      <w:bookmarkStart w:id="53390" w:name="_ETM_Q156_696809"/>
      <w:bookmarkEnd w:id="53390"/>
      <w:r>
        <w:rPr>
          <w:rtl/>
        </w:rPr>
        <w:t>בסדר</w:t>
      </w:r>
      <w:r>
        <w:rPr>
          <w:rFonts w:hint="cs"/>
          <w:rtl/>
        </w:rPr>
        <w:t>.</w:t>
      </w:r>
      <w:r>
        <w:rPr>
          <w:rtl/>
        </w:rPr>
        <w:t xml:space="preserve"> </w:t>
      </w:r>
      <w:bookmarkStart w:id="53391" w:name="_ETM_Q156_698419"/>
      <w:bookmarkEnd w:id="53391"/>
      <w:r>
        <w:rPr>
          <w:rtl/>
        </w:rPr>
        <w:t>למה</w:t>
      </w:r>
      <w:r>
        <w:rPr>
          <w:rFonts w:hint="cs"/>
          <w:rtl/>
        </w:rPr>
        <w:t>?</w:t>
      </w:r>
      <w:r>
        <w:rPr>
          <w:rtl/>
        </w:rPr>
        <w:t xml:space="preserve"> </w:t>
      </w:r>
      <w:bookmarkStart w:id="53392" w:name="_ETM_Q156_700049"/>
      <w:bookmarkEnd w:id="53392"/>
      <w:r>
        <w:rPr>
          <w:rFonts w:hint="cs"/>
          <w:rtl/>
        </w:rPr>
        <w:t xml:space="preserve">כי </w:t>
      </w:r>
      <w:r>
        <w:rPr>
          <w:rtl/>
        </w:rPr>
        <w:t xml:space="preserve">עכשיו </w:t>
      </w:r>
      <w:bookmarkStart w:id="53393" w:name="_ETM_Q156_700629"/>
      <w:bookmarkStart w:id="53394" w:name="_ETM_Q156_700900"/>
      <w:bookmarkEnd w:id="53393"/>
      <w:bookmarkEnd w:id="53394"/>
      <w:r>
        <w:rPr>
          <w:rtl/>
        </w:rPr>
        <w:t xml:space="preserve">יהודים </w:t>
      </w:r>
      <w:bookmarkStart w:id="53395" w:name="_ETM_Q156_701349"/>
      <w:bookmarkEnd w:id="53395"/>
      <w:r>
        <w:rPr>
          <w:rtl/>
        </w:rPr>
        <w:t xml:space="preserve">בכל </w:t>
      </w:r>
      <w:bookmarkStart w:id="53396" w:name="_ETM_Q156_701709"/>
      <w:bookmarkEnd w:id="53396"/>
      <w:r>
        <w:rPr>
          <w:rtl/>
        </w:rPr>
        <w:t xml:space="preserve">העולם </w:t>
      </w:r>
      <w:bookmarkStart w:id="53397" w:name="_ETM_Q156_703599"/>
      <w:bookmarkEnd w:id="53397"/>
      <w:r>
        <w:rPr>
          <w:rtl/>
        </w:rPr>
        <w:t xml:space="preserve">שמעו </w:t>
      </w:r>
      <w:bookmarkStart w:id="53398" w:name="_ETM_Q156_705109"/>
      <w:bookmarkEnd w:id="53398"/>
      <w:r>
        <w:rPr>
          <w:rtl/>
        </w:rPr>
        <w:t xml:space="preserve">שבארץ </w:t>
      </w:r>
      <w:bookmarkStart w:id="53399" w:name="_ETM_Q156_705919"/>
      <w:bookmarkEnd w:id="53399"/>
      <w:r>
        <w:rPr>
          <w:rtl/>
        </w:rPr>
        <w:t xml:space="preserve">ישראל </w:t>
      </w:r>
      <w:bookmarkStart w:id="53400" w:name="_ETM_Q156_707559"/>
      <w:bookmarkEnd w:id="53400"/>
      <w:r>
        <w:rPr>
          <w:rtl/>
        </w:rPr>
        <w:t>דיברו</w:t>
      </w:r>
      <w:r>
        <w:rPr>
          <w:rFonts w:hint="cs"/>
          <w:rtl/>
        </w:rPr>
        <w:t>,</w:t>
      </w:r>
      <w:r>
        <w:rPr>
          <w:rtl/>
        </w:rPr>
        <w:t xml:space="preserve"> </w:t>
      </w:r>
      <w:bookmarkStart w:id="53401" w:name="_ETM_Q156_708280"/>
      <w:bookmarkEnd w:id="53401"/>
      <w:r>
        <w:rPr>
          <w:rtl/>
        </w:rPr>
        <w:t xml:space="preserve">יצא </w:t>
      </w:r>
      <w:bookmarkStart w:id="53402" w:name="_ETM_Q156_708610"/>
      <w:bookmarkEnd w:id="53402"/>
      <w:r>
        <w:rPr>
          <w:rtl/>
        </w:rPr>
        <w:t xml:space="preserve">חוק </w:t>
      </w:r>
      <w:bookmarkStart w:id="53403" w:name="_ETM_Q156_709819"/>
      <w:bookmarkEnd w:id="53403"/>
      <w:r>
        <w:rPr>
          <w:rtl/>
        </w:rPr>
        <w:t xml:space="preserve">על </w:t>
      </w:r>
      <w:bookmarkStart w:id="53404" w:name="_ETM_Q156_710089"/>
      <w:bookmarkEnd w:id="53404"/>
      <w:r>
        <w:rPr>
          <w:rtl/>
        </w:rPr>
        <w:t>אי</w:t>
      </w:r>
      <w:r>
        <w:rPr>
          <w:rFonts w:hint="cs"/>
          <w:rtl/>
        </w:rPr>
        <w:t>ס</w:t>
      </w:r>
      <w:r>
        <w:rPr>
          <w:rtl/>
        </w:rPr>
        <w:t xml:space="preserve">ור </w:t>
      </w:r>
      <w:bookmarkStart w:id="53405" w:name="_ETM_Q156_710419"/>
      <w:bookmarkEnd w:id="53405"/>
      <w:r>
        <w:rPr>
          <w:rtl/>
        </w:rPr>
        <w:t xml:space="preserve">הכנסת </w:t>
      </w:r>
      <w:bookmarkStart w:id="53406" w:name="_ETM_Q156_710870"/>
      <w:bookmarkEnd w:id="53406"/>
      <w:r>
        <w:rPr>
          <w:rFonts w:hint="cs"/>
          <w:rtl/>
        </w:rPr>
        <w:t>ח</w:t>
      </w:r>
      <w:r>
        <w:rPr>
          <w:rtl/>
        </w:rPr>
        <w:t>מץ</w:t>
      </w:r>
      <w:r>
        <w:rPr>
          <w:rFonts w:hint="cs"/>
          <w:rtl/>
        </w:rPr>
        <w:t>.</w:t>
      </w:r>
      <w:r>
        <w:rPr>
          <w:rtl/>
        </w:rPr>
        <w:t xml:space="preserve"> </w:t>
      </w:r>
      <w:bookmarkStart w:id="53407" w:name="_ETM_Q156_712230"/>
      <w:bookmarkEnd w:id="53407"/>
      <w:r>
        <w:rPr>
          <w:rtl/>
        </w:rPr>
        <w:t xml:space="preserve">יש </w:t>
      </w:r>
      <w:bookmarkStart w:id="53408" w:name="_ETM_Q156_712739"/>
      <w:bookmarkEnd w:id="53408"/>
      <w:r>
        <w:rPr>
          <w:rtl/>
        </w:rPr>
        <w:t xml:space="preserve">יהודים </w:t>
      </w:r>
      <w:bookmarkStart w:id="53409" w:name="_ETM_Q156_714469"/>
      <w:bookmarkEnd w:id="53409"/>
      <w:r>
        <w:rPr>
          <w:rtl/>
        </w:rPr>
        <w:t>בסיביר</w:t>
      </w:r>
      <w:r>
        <w:rPr>
          <w:rFonts w:hint="cs"/>
          <w:rtl/>
        </w:rPr>
        <w:t>,</w:t>
      </w:r>
      <w:r>
        <w:rPr>
          <w:rtl/>
        </w:rPr>
        <w:t xml:space="preserve"> </w:t>
      </w:r>
      <w:bookmarkStart w:id="53410" w:name="_ETM_Q156_716580"/>
      <w:bookmarkEnd w:id="53410"/>
      <w:r>
        <w:rPr>
          <w:rtl/>
        </w:rPr>
        <w:t xml:space="preserve">או </w:t>
      </w:r>
      <w:bookmarkStart w:id="53411" w:name="_ETM_Q156_716850"/>
      <w:bookmarkEnd w:id="53411"/>
      <w:r>
        <w:rPr>
          <w:rtl/>
        </w:rPr>
        <w:t xml:space="preserve">אני </w:t>
      </w:r>
      <w:bookmarkStart w:id="53412" w:name="_ETM_Q156_717000"/>
      <w:bookmarkEnd w:id="53412"/>
      <w:r>
        <w:rPr>
          <w:rtl/>
        </w:rPr>
        <w:t xml:space="preserve">לא </w:t>
      </w:r>
      <w:bookmarkStart w:id="53413" w:name="_ETM_Q156_717120"/>
      <w:bookmarkEnd w:id="53413"/>
      <w:r>
        <w:rPr>
          <w:rtl/>
        </w:rPr>
        <w:t xml:space="preserve">יודע </w:t>
      </w:r>
      <w:bookmarkStart w:id="53414" w:name="_ETM_Q156_717390"/>
      <w:bookmarkEnd w:id="53414"/>
      <w:r>
        <w:rPr>
          <w:rtl/>
        </w:rPr>
        <w:t xml:space="preserve">באיזה </w:t>
      </w:r>
      <w:bookmarkStart w:id="53415" w:name="_ETM_Q156_717690"/>
      <w:bookmarkEnd w:id="53415"/>
      <w:r>
        <w:rPr>
          <w:rtl/>
        </w:rPr>
        <w:t>מקום</w:t>
      </w:r>
      <w:r>
        <w:rPr>
          <w:rFonts w:hint="cs"/>
          <w:rtl/>
        </w:rPr>
        <w:t>,</w:t>
      </w:r>
      <w:r>
        <w:rPr>
          <w:rtl/>
        </w:rPr>
        <w:t xml:space="preserve"> </w:t>
      </w:r>
      <w:bookmarkStart w:id="53416" w:name="_ETM_Q156_718780"/>
      <w:bookmarkEnd w:id="53416"/>
      <w:r>
        <w:rPr>
          <w:rtl/>
        </w:rPr>
        <w:t>ש</w:t>
      </w:r>
      <w:r>
        <w:rPr>
          <w:rFonts w:hint="cs"/>
          <w:rtl/>
        </w:rPr>
        <w:t>ה</w:t>
      </w:r>
      <w:r>
        <w:rPr>
          <w:rtl/>
        </w:rPr>
        <w:t xml:space="preserve">ם </w:t>
      </w:r>
      <w:bookmarkStart w:id="53417" w:name="_ETM_Q156_720079"/>
      <w:bookmarkEnd w:id="53417"/>
      <w:r>
        <w:rPr>
          <w:rtl/>
        </w:rPr>
        <w:t xml:space="preserve">לצערנו </w:t>
      </w:r>
      <w:bookmarkStart w:id="53418" w:name="_ETM_Q156_721280"/>
      <w:bookmarkEnd w:id="53418"/>
      <w:r>
        <w:rPr>
          <w:rtl/>
        </w:rPr>
        <w:t>רחוקים</w:t>
      </w:r>
      <w:r>
        <w:rPr>
          <w:rFonts w:hint="cs"/>
          <w:rtl/>
        </w:rPr>
        <w:t>,</w:t>
      </w:r>
      <w:r>
        <w:rPr>
          <w:rtl/>
        </w:rPr>
        <w:t xml:space="preserve"> </w:t>
      </w:r>
      <w:bookmarkStart w:id="53419" w:name="_ETM_Q156_722989"/>
      <w:bookmarkEnd w:id="53419"/>
      <w:r>
        <w:rPr>
          <w:rtl/>
        </w:rPr>
        <w:t xml:space="preserve">ואם </w:t>
      </w:r>
      <w:bookmarkStart w:id="53420" w:name="_ETM_Q156_723319"/>
      <w:bookmarkEnd w:id="53420"/>
      <w:r>
        <w:rPr>
          <w:rtl/>
        </w:rPr>
        <w:t xml:space="preserve">הם </w:t>
      </w:r>
      <w:bookmarkStart w:id="53421" w:name="_ETM_Q156_723439"/>
      <w:bookmarkEnd w:id="53421"/>
      <w:r>
        <w:rPr>
          <w:rtl/>
        </w:rPr>
        <w:t xml:space="preserve">שומעים </w:t>
      </w:r>
      <w:bookmarkStart w:id="53422" w:name="_ETM_Q156_723859"/>
      <w:bookmarkEnd w:id="53422"/>
      <w:r>
        <w:rPr>
          <w:rtl/>
        </w:rPr>
        <w:t xml:space="preserve">כזה </w:t>
      </w:r>
      <w:bookmarkStart w:id="53423" w:name="_ETM_Q156_724159"/>
      <w:bookmarkEnd w:id="53423"/>
      <w:r>
        <w:rPr>
          <w:rtl/>
        </w:rPr>
        <w:t>דבר</w:t>
      </w:r>
      <w:r>
        <w:rPr>
          <w:rFonts w:hint="cs"/>
          <w:rtl/>
        </w:rPr>
        <w:t>,</w:t>
      </w:r>
      <w:r>
        <w:rPr>
          <w:rtl/>
        </w:rPr>
        <w:t xml:space="preserve"> </w:t>
      </w:r>
      <w:bookmarkStart w:id="53424" w:name="_ETM_Q156_725459"/>
      <w:bookmarkEnd w:id="53424"/>
      <w:r>
        <w:rPr>
          <w:rtl/>
        </w:rPr>
        <w:t xml:space="preserve">שיש </w:t>
      </w:r>
      <w:bookmarkStart w:id="53425" w:name="_ETM_Q156_725999"/>
      <w:bookmarkEnd w:id="53425"/>
      <w:r>
        <w:rPr>
          <w:rtl/>
        </w:rPr>
        <w:t xml:space="preserve">חוק </w:t>
      </w:r>
      <w:bookmarkStart w:id="53426" w:name="_ETM_Q156_726679"/>
      <w:bookmarkEnd w:id="53426"/>
      <w:r>
        <w:rPr>
          <w:rtl/>
        </w:rPr>
        <w:t xml:space="preserve">על </w:t>
      </w:r>
      <w:bookmarkStart w:id="53427" w:name="_ETM_Q156_726859"/>
      <w:bookmarkEnd w:id="53427"/>
      <w:r>
        <w:rPr>
          <w:rtl/>
        </w:rPr>
        <w:t xml:space="preserve">איסור </w:t>
      </w:r>
      <w:bookmarkStart w:id="53428" w:name="_ETM_Q156_727099"/>
      <w:bookmarkEnd w:id="53428"/>
      <w:r>
        <w:rPr>
          <w:rFonts w:hint="cs"/>
          <w:rtl/>
        </w:rPr>
        <w:t>ה</w:t>
      </w:r>
      <w:r>
        <w:rPr>
          <w:rtl/>
        </w:rPr>
        <w:t xml:space="preserve">כנסת </w:t>
      </w:r>
      <w:bookmarkStart w:id="53429" w:name="_ETM_Q156_727579"/>
      <w:bookmarkEnd w:id="53429"/>
      <w:r>
        <w:rPr>
          <w:rtl/>
        </w:rPr>
        <w:t>חמץ</w:t>
      </w:r>
      <w:r>
        <w:rPr>
          <w:rFonts w:hint="cs"/>
          <w:rtl/>
        </w:rPr>
        <w:t>,</w:t>
      </w:r>
      <w:r>
        <w:rPr>
          <w:rtl/>
        </w:rPr>
        <w:t xml:space="preserve"> </w:t>
      </w:r>
      <w:bookmarkStart w:id="53430" w:name="_ETM_Q156_728599"/>
      <w:bookmarkEnd w:id="53430"/>
      <w:r>
        <w:rPr>
          <w:rtl/>
        </w:rPr>
        <w:t xml:space="preserve">זה </w:t>
      </w:r>
      <w:bookmarkStart w:id="53431" w:name="_ETM_Q156_728749"/>
      <w:bookmarkEnd w:id="53431"/>
      <w:r>
        <w:rPr>
          <w:rtl/>
        </w:rPr>
        <w:t xml:space="preserve">נותן </w:t>
      </w:r>
      <w:bookmarkStart w:id="53432" w:name="_ETM_Q156_729079"/>
      <w:bookmarkEnd w:id="53432"/>
      <w:r>
        <w:rPr>
          <w:rtl/>
        </w:rPr>
        <w:t xml:space="preserve">להם </w:t>
      </w:r>
      <w:bookmarkStart w:id="53433" w:name="_ETM_Q156_729260"/>
      <w:bookmarkEnd w:id="53433"/>
      <w:r>
        <w:rPr>
          <w:rtl/>
        </w:rPr>
        <w:t>גיבוי</w:t>
      </w:r>
      <w:r>
        <w:rPr>
          <w:rFonts w:hint="cs"/>
          <w:rtl/>
        </w:rPr>
        <w:t>,</w:t>
      </w:r>
      <w:r>
        <w:rPr>
          <w:rtl/>
        </w:rPr>
        <w:t xml:space="preserve"> </w:t>
      </w:r>
      <w:bookmarkStart w:id="53434" w:name="_ETM_Q156_729829"/>
      <w:bookmarkEnd w:id="53434"/>
      <w:r>
        <w:rPr>
          <w:rtl/>
        </w:rPr>
        <w:t xml:space="preserve">נותן </w:t>
      </w:r>
      <w:bookmarkStart w:id="53435" w:name="_ETM_Q156_730099"/>
      <w:bookmarkEnd w:id="53435"/>
      <w:r>
        <w:rPr>
          <w:rtl/>
        </w:rPr>
        <w:t xml:space="preserve">להם </w:t>
      </w:r>
      <w:bookmarkStart w:id="53436" w:name="_ETM_Q156_730249"/>
      <w:bookmarkEnd w:id="53436"/>
      <w:r>
        <w:rPr>
          <w:rtl/>
        </w:rPr>
        <w:t>גב</w:t>
      </w:r>
      <w:r>
        <w:rPr>
          <w:rFonts w:hint="cs"/>
          <w:rtl/>
        </w:rPr>
        <w:t>,</w:t>
      </w:r>
      <w:r>
        <w:rPr>
          <w:rtl/>
        </w:rPr>
        <w:t xml:space="preserve"> </w:t>
      </w:r>
      <w:bookmarkStart w:id="53437" w:name="_ETM_Q156_731520"/>
      <w:bookmarkEnd w:id="53437"/>
      <w:r>
        <w:rPr>
          <w:rFonts w:hint="cs"/>
          <w:rtl/>
        </w:rPr>
        <w:t>ו</w:t>
      </w:r>
      <w:r>
        <w:rPr>
          <w:rtl/>
        </w:rPr>
        <w:t>יודעים</w:t>
      </w:r>
      <w:bookmarkStart w:id="53438" w:name="_ETM_Q156_732819"/>
      <w:bookmarkEnd w:id="53438"/>
      <w:r>
        <w:rPr>
          <w:rFonts w:hint="cs"/>
          <w:rtl/>
        </w:rPr>
        <w:t>, "</w:t>
      </w:r>
      <w:r>
        <w:rPr>
          <w:rtl/>
        </w:rPr>
        <w:t xml:space="preserve">כי </w:t>
      </w:r>
      <w:bookmarkStart w:id="53439" w:name="_ETM_Q156_732999"/>
      <w:bookmarkEnd w:id="53439"/>
      <w:r>
        <w:rPr>
          <w:rtl/>
        </w:rPr>
        <w:t xml:space="preserve">מציון </w:t>
      </w:r>
      <w:bookmarkStart w:id="53440" w:name="_ETM_Q156_733480"/>
      <w:bookmarkEnd w:id="53440"/>
      <w:r>
        <w:rPr>
          <w:rtl/>
        </w:rPr>
        <w:t>תצא</w:t>
      </w:r>
      <w:r>
        <w:rPr>
          <w:rFonts w:hint="cs"/>
          <w:rtl/>
        </w:rPr>
        <w:t xml:space="preserve"> תורה", שהינה,</w:t>
      </w:r>
      <w:bookmarkStart w:id="53441" w:name="_ETM_Q156_735309"/>
      <w:bookmarkEnd w:id="53441"/>
      <w:r>
        <w:rPr>
          <w:rFonts w:hint="cs"/>
          <w:rtl/>
        </w:rPr>
        <w:t xml:space="preserve"> </w:t>
      </w:r>
      <w:bookmarkStart w:id="53442" w:name="_ETM_Q156_735172"/>
      <w:bookmarkStart w:id="53443" w:name="_ETM_Q156_736590"/>
      <w:bookmarkEnd w:id="53442"/>
      <w:bookmarkEnd w:id="53443"/>
      <w:r>
        <w:rPr>
          <w:rtl/>
        </w:rPr>
        <w:t xml:space="preserve">בארץ </w:t>
      </w:r>
      <w:bookmarkStart w:id="53444" w:name="_ETM_Q156_737175"/>
      <w:bookmarkEnd w:id="53444"/>
      <w:r>
        <w:rPr>
          <w:rtl/>
        </w:rPr>
        <w:t xml:space="preserve">ישראל </w:t>
      </w:r>
      <w:bookmarkStart w:id="53445" w:name="_ETM_Q156_738150"/>
      <w:bookmarkEnd w:id="53445"/>
      <w:r>
        <w:rPr>
          <w:rtl/>
        </w:rPr>
        <w:t xml:space="preserve">השכילו </w:t>
      </w:r>
      <w:bookmarkStart w:id="53446" w:name="_ETM_Q156_739050"/>
      <w:bookmarkEnd w:id="53446"/>
      <w:r>
        <w:rPr>
          <w:rtl/>
        </w:rPr>
        <w:t xml:space="preserve">להבין </w:t>
      </w:r>
      <w:bookmarkStart w:id="53447" w:name="_ETM_Q156_740129"/>
      <w:bookmarkEnd w:id="53447"/>
      <w:r>
        <w:rPr>
          <w:rtl/>
        </w:rPr>
        <w:t xml:space="preserve">שזה </w:t>
      </w:r>
      <w:bookmarkStart w:id="53448" w:name="_ETM_Q156_740460"/>
      <w:bookmarkEnd w:id="53448"/>
      <w:r>
        <w:rPr>
          <w:rtl/>
        </w:rPr>
        <w:t xml:space="preserve">כבוד </w:t>
      </w:r>
      <w:bookmarkStart w:id="53449" w:name="_ETM_Q156_741710"/>
      <w:bookmarkEnd w:id="53449"/>
      <w:r>
        <w:rPr>
          <w:rtl/>
        </w:rPr>
        <w:t xml:space="preserve">לחוקק </w:t>
      </w:r>
      <w:bookmarkStart w:id="53450" w:name="_ETM_Q156_742340"/>
      <w:bookmarkEnd w:id="53450"/>
      <w:r>
        <w:rPr>
          <w:rtl/>
        </w:rPr>
        <w:t xml:space="preserve">חוק </w:t>
      </w:r>
      <w:bookmarkStart w:id="53451" w:name="_ETM_Q156_742639"/>
      <w:bookmarkEnd w:id="53451"/>
      <w:r>
        <w:rPr>
          <w:rtl/>
        </w:rPr>
        <w:t>כזה</w:t>
      </w:r>
      <w:r>
        <w:rPr>
          <w:rFonts w:hint="cs"/>
          <w:rtl/>
        </w:rPr>
        <w:t>,</w:t>
      </w:r>
      <w:r>
        <w:rPr>
          <w:rtl/>
        </w:rPr>
        <w:t xml:space="preserve"> </w:t>
      </w:r>
      <w:bookmarkStart w:id="53452" w:name="_ETM_Q156_744270"/>
      <w:bookmarkEnd w:id="53452"/>
      <w:r>
        <w:rPr>
          <w:rtl/>
        </w:rPr>
        <w:t>ו</w:t>
      </w:r>
      <w:r>
        <w:rPr>
          <w:rFonts w:hint="cs"/>
          <w:rtl/>
        </w:rPr>
        <w:t>ממילא</w:t>
      </w:r>
      <w:r>
        <w:rPr>
          <w:rtl/>
        </w:rPr>
        <w:t xml:space="preserve"> </w:t>
      </w:r>
      <w:bookmarkStart w:id="53453" w:name="_ETM_Q156_744780"/>
      <w:bookmarkEnd w:id="53453"/>
      <w:r>
        <w:rPr>
          <w:rtl/>
        </w:rPr>
        <w:t xml:space="preserve">יהודים </w:t>
      </w:r>
      <w:bookmarkStart w:id="53454" w:name="_ETM_Q156_745140"/>
      <w:bookmarkEnd w:id="53454"/>
      <w:r>
        <w:rPr>
          <w:rtl/>
        </w:rPr>
        <w:t xml:space="preserve">בכל </w:t>
      </w:r>
      <w:bookmarkStart w:id="53455" w:name="_ETM_Q156_745470"/>
      <w:bookmarkEnd w:id="53455"/>
      <w:r>
        <w:rPr>
          <w:rtl/>
        </w:rPr>
        <w:t xml:space="preserve">העולם </w:t>
      </w:r>
      <w:bookmarkStart w:id="53456" w:name="_ETM_Q156_746160"/>
      <w:bookmarkEnd w:id="53456"/>
      <w:r>
        <w:rPr>
          <w:rtl/>
        </w:rPr>
        <w:t xml:space="preserve">מקבלים </w:t>
      </w:r>
      <w:bookmarkStart w:id="53457" w:name="_ETM_Q156_746640"/>
      <w:bookmarkEnd w:id="53457"/>
      <w:r>
        <w:rPr>
          <w:rFonts w:hint="cs"/>
          <w:rtl/>
        </w:rPr>
        <w:t>מ</w:t>
      </w:r>
      <w:r>
        <w:rPr>
          <w:rtl/>
        </w:rPr>
        <w:t xml:space="preserve">זה </w:t>
      </w:r>
      <w:bookmarkStart w:id="53458" w:name="_ETM_Q156_746850"/>
      <w:bookmarkEnd w:id="53458"/>
      <w:r>
        <w:rPr>
          <w:rtl/>
        </w:rPr>
        <w:t>חיזוק</w:t>
      </w:r>
      <w:r>
        <w:rPr>
          <w:rFonts w:hint="cs"/>
          <w:rtl/>
        </w:rPr>
        <w:t>.</w:t>
      </w:r>
      <w:r>
        <w:rPr>
          <w:rtl/>
        </w:rPr>
        <w:t xml:space="preserve"> </w:t>
      </w:r>
      <w:bookmarkStart w:id="53459" w:name="_ETM_Q156_747889"/>
      <w:bookmarkEnd w:id="53459"/>
      <w:r>
        <w:rPr>
          <w:rtl/>
        </w:rPr>
        <w:t xml:space="preserve">אז </w:t>
      </w:r>
      <w:bookmarkStart w:id="53460" w:name="_ETM_Q156_748099"/>
      <w:bookmarkEnd w:id="53460"/>
      <w:r>
        <w:rPr>
          <w:rtl/>
        </w:rPr>
        <w:t xml:space="preserve">באמת </w:t>
      </w:r>
      <w:bookmarkStart w:id="53461" w:name="_ETM_Q156_748500"/>
      <w:bookmarkEnd w:id="53461"/>
      <w:r>
        <w:rPr>
          <w:rtl/>
        </w:rPr>
        <w:t xml:space="preserve">לא </w:t>
      </w:r>
      <w:bookmarkStart w:id="53462" w:name="_ETM_Q156_748830"/>
      <w:bookmarkEnd w:id="53462"/>
      <w:r>
        <w:rPr>
          <w:rtl/>
        </w:rPr>
        <w:t xml:space="preserve">רצינו </w:t>
      </w:r>
      <w:bookmarkStart w:id="53463" w:name="_ETM_Q156_749280"/>
      <w:bookmarkEnd w:id="53463"/>
      <w:r>
        <w:rPr>
          <w:rtl/>
        </w:rPr>
        <w:t xml:space="preserve">את </w:t>
      </w:r>
      <w:bookmarkStart w:id="53464" w:name="_ETM_Q156_749400"/>
      <w:bookmarkEnd w:id="53464"/>
      <w:r>
        <w:rPr>
          <w:rtl/>
        </w:rPr>
        <w:t xml:space="preserve">החוק </w:t>
      </w:r>
      <w:bookmarkStart w:id="53465" w:name="_ETM_Q156_749730"/>
      <w:bookmarkEnd w:id="53465"/>
      <w:r>
        <w:rPr>
          <w:rtl/>
        </w:rPr>
        <w:t>הזה</w:t>
      </w:r>
      <w:r>
        <w:rPr>
          <w:rFonts w:hint="cs"/>
          <w:rtl/>
        </w:rPr>
        <w:t>,</w:t>
      </w:r>
      <w:r>
        <w:rPr>
          <w:rtl/>
        </w:rPr>
        <w:t xml:space="preserve"> </w:t>
      </w:r>
      <w:bookmarkStart w:id="53466" w:name="_ETM_Q156_750210"/>
      <w:bookmarkEnd w:id="53466"/>
      <w:r>
        <w:rPr>
          <w:rtl/>
        </w:rPr>
        <w:t>חשב</w:t>
      </w:r>
      <w:r>
        <w:rPr>
          <w:rFonts w:hint="cs"/>
          <w:rtl/>
        </w:rPr>
        <w:t>נו</w:t>
      </w:r>
      <w:r>
        <w:rPr>
          <w:rtl/>
        </w:rPr>
        <w:t xml:space="preserve"> </w:t>
      </w:r>
      <w:bookmarkStart w:id="53467" w:name="_ETM_Q156_750840"/>
      <w:bookmarkEnd w:id="53467"/>
      <w:r>
        <w:rPr>
          <w:rtl/>
        </w:rPr>
        <w:t xml:space="preserve">שזה </w:t>
      </w:r>
      <w:bookmarkStart w:id="53468" w:name="_ETM_Q156_751080"/>
      <w:bookmarkEnd w:id="53468"/>
      <w:r>
        <w:rPr>
          <w:rtl/>
        </w:rPr>
        <w:t>מיותר</w:t>
      </w:r>
      <w:r>
        <w:rPr>
          <w:rFonts w:hint="cs"/>
          <w:rtl/>
        </w:rPr>
        <w:t>,</w:t>
      </w:r>
      <w:r>
        <w:rPr>
          <w:rtl/>
        </w:rPr>
        <w:t xml:space="preserve"> </w:t>
      </w:r>
      <w:bookmarkStart w:id="53469" w:name="_ETM_Q156_752090"/>
      <w:bookmarkEnd w:id="53469"/>
      <w:r>
        <w:rPr>
          <w:rtl/>
        </w:rPr>
        <w:t xml:space="preserve">אבל </w:t>
      </w:r>
      <w:bookmarkStart w:id="53470" w:name="_ETM_Q156_752509"/>
      <w:bookmarkEnd w:id="53470"/>
      <w:r>
        <w:rPr>
          <w:rtl/>
        </w:rPr>
        <w:t xml:space="preserve">אם </w:t>
      </w:r>
      <w:bookmarkStart w:id="53471" w:name="_ETM_Q156_752599"/>
      <w:bookmarkEnd w:id="53471"/>
      <w:r>
        <w:rPr>
          <w:rtl/>
        </w:rPr>
        <w:t xml:space="preserve">כבר </w:t>
      </w:r>
      <w:bookmarkStart w:id="53472" w:name="_ETM_Q156_752870"/>
      <w:bookmarkEnd w:id="53472"/>
      <w:r>
        <w:rPr>
          <w:rtl/>
        </w:rPr>
        <w:t>יש</w:t>
      </w:r>
      <w:r>
        <w:rPr>
          <w:rFonts w:hint="cs"/>
          <w:rtl/>
        </w:rPr>
        <w:t>,</w:t>
      </w:r>
      <w:r>
        <w:rPr>
          <w:rtl/>
        </w:rPr>
        <w:t xml:space="preserve"> </w:t>
      </w:r>
      <w:bookmarkStart w:id="53473" w:name="_ETM_Q156_754000"/>
      <w:bookmarkEnd w:id="53473"/>
      <w:r>
        <w:rPr>
          <w:rtl/>
        </w:rPr>
        <w:t xml:space="preserve">אז </w:t>
      </w:r>
      <w:bookmarkStart w:id="53474" w:name="_ETM_Q156_754179"/>
      <w:bookmarkEnd w:id="53474"/>
      <w:r>
        <w:rPr>
          <w:rtl/>
        </w:rPr>
        <w:t>ז</w:t>
      </w:r>
      <w:r>
        <w:rPr>
          <w:rFonts w:hint="cs"/>
          <w:rtl/>
        </w:rPr>
        <w:t>ו</w:t>
      </w:r>
      <w:r>
        <w:rPr>
          <w:rtl/>
        </w:rPr>
        <w:t xml:space="preserve"> </w:t>
      </w:r>
      <w:bookmarkStart w:id="53475" w:name="_ETM_Q156_754240"/>
      <w:bookmarkEnd w:id="53475"/>
      <w:r>
        <w:rPr>
          <w:rtl/>
        </w:rPr>
        <w:t>ברכה</w:t>
      </w:r>
      <w:r>
        <w:rPr>
          <w:rFonts w:hint="cs"/>
          <w:rtl/>
        </w:rPr>
        <w:t>.</w:t>
      </w:r>
      <w:r>
        <w:rPr>
          <w:rtl/>
        </w:rPr>
        <w:t xml:space="preserve"> </w:t>
      </w:r>
      <w:bookmarkStart w:id="53476" w:name="_ETM_Q156_754809"/>
      <w:bookmarkEnd w:id="53476"/>
      <w:r>
        <w:rPr>
          <w:rtl/>
        </w:rPr>
        <w:t xml:space="preserve">מעז </w:t>
      </w:r>
      <w:bookmarkStart w:id="53477" w:name="_ETM_Q156_755140"/>
      <w:bookmarkEnd w:id="53477"/>
      <w:r>
        <w:rPr>
          <w:rtl/>
        </w:rPr>
        <w:t xml:space="preserve">יצא </w:t>
      </w:r>
      <w:bookmarkStart w:id="53478" w:name="_ETM_Q156_755440"/>
      <w:bookmarkEnd w:id="53478"/>
      <w:r>
        <w:rPr>
          <w:rtl/>
        </w:rPr>
        <w:t>מתוק</w:t>
      </w:r>
      <w:r>
        <w:rPr>
          <w:rFonts w:hint="cs"/>
          <w:rtl/>
        </w:rPr>
        <w:t>.</w:t>
      </w:r>
    </w:p>
    <w:p w:rsidR="00E84685" w:rsidRDefault="00E84685" w:rsidP="006A08C9">
      <w:pPr>
        <w:rPr>
          <w:rtl/>
        </w:rPr>
      </w:pPr>
    </w:p>
    <w:p w:rsidR="00E84685" w:rsidRDefault="00E84685" w:rsidP="00055654">
      <w:pPr>
        <w:rPr>
          <w:rtl/>
        </w:rPr>
      </w:pPr>
      <w:bookmarkStart w:id="53479" w:name="TOR_Q157"/>
      <w:bookmarkEnd w:id="53479"/>
      <w:r>
        <w:rPr>
          <w:rFonts w:hint="cs"/>
          <w:rtl/>
        </w:rPr>
        <w:t xml:space="preserve">ואני רוצה לספר בהזדמנות זו </w:t>
      </w:r>
      <w:r>
        <w:rPr>
          <w:rtl/>
        </w:rPr>
        <w:t>–</w:t>
      </w:r>
      <w:r>
        <w:rPr>
          <w:rFonts w:hint="cs"/>
          <w:rtl/>
        </w:rPr>
        <w:t xml:space="preserve"> ישבתי בישיבת ועדת הבריאות שבראשה ישב חבר הכנסת הרב בוסו, ובסבלנות ובחוכמה וגם בסבלנות לפנים משורת הדין </w:t>
      </w:r>
      <w:bookmarkStart w:id="53480" w:name="_ETM_Q157_174000"/>
      <w:bookmarkEnd w:id="53480"/>
      <w:r>
        <w:rPr>
          <w:rFonts w:hint="cs"/>
          <w:rtl/>
        </w:rPr>
        <w:t xml:space="preserve">הקשיב למגוון דעות וטענות ומענות, חלקן באו בציניות וניצלו את הסובלנות של יושב-ראש ועדת הבריאות. אבל בחוכמתו </w:t>
      </w:r>
      <w:bookmarkStart w:id="53481" w:name="_ETM_Q157_195000"/>
      <w:bookmarkEnd w:id="53481"/>
      <w:r>
        <w:rPr>
          <w:rFonts w:hint="cs"/>
          <w:rtl/>
        </w:rPr>
        <w:t>ובמקצוענות</w:t>
      </w:r>
      <w:r w:rsidR="00055654">
        <w:rPr>
          <w:rFonts w:hint="cs"/>
          <w:rtl/>
        </w:rPr>
        <w:t>ו הוא</w:t>
      </w:r>
      <w:r>
        <w:rPr>
          <w:rFonts w:hint="cs"/>
          <w:rtl/>
        </w:rPr>
        <w:t xml:space="preserve"> הביא את החוק הזה לידי גמר </w:t>
      </w:r>
      <w:r>
        <w:rPr>
          <w:rtl/>
        </w:rPr>
        <w:t>–</w:t>
      </w:r>
      <w:r>
        <w:rPr>
          <w:rFonts w:hint="cs"/>
          <w:rtl/>
        </w:rPr>
        <w:t xml:space="preserve"> חוק שלפנים משורת הדין עונה על הדרישות של כולם. </w:t>
      </w:r>
      <w:bookmarkStart w:id="53482" w:name="_ETM_Q157_208000"/>
      <w:bookmarkStart w:id="53483" w:name="_ETM_Q157_209000"/>
      <w:bookmarkEnd w:id="53482"/>
      <w:bookmarkEnd w:id="53483"/>
      <w:r>
        <w:rPr>
          <w:rFonts w:hint="cs"/>
          <w:rtl/>
        </w:rPr>
        <w:t xml:space="preserve">אני חושב, כבוד היושב-ראש, שבזכות זה שאנחנו מכניסים היום בשעה טובה ומוצלחת את חוק </w:t>
      </w:r>
      <w:bookmarkStart w:id="53484" w:name="_ETM_Q157_220000"/>
      <w:bookmarkEnd w:id="53484"/>
      <w:r>
        <w:rPr>
          <w:rFonts w:hint="cs"/>
          <w:rtl/>
        </w:rPr>
        <w:t xml:space="preserve">החמץ, בזכות זה נזכה כולנו לחג פסח כשר ושמח בירושלים הבנויה ברחמים גדולים. אמן. </w:t>
      </w:r>
    </w:p>
    <w:p w:rsidR="00E84685" w:rsidRDefault="00E84685" w:rsidP="009635F5">
      <w:pPr>
        <w:rPr>
          <w:rtl/>
        </w:rPr>
      </w:pPr>
    </w:p>
    <w:p w:rsidR="00E84685" w:rsidRDefault="00E84685" w:rsidP="006A08C9">
      <w:pPr>
        <w:pStyle w:val="af9"/>
        <w:rPr>
          <w:rtl/>
        </w:rPr>
      </w:pPr>
      <w:r w:rsidRPr="005B7B9F">
        <w:rPr>
          <w:rStyle w:val="TagStyle"/>
          <w:rtl/>
        </w:rPr>
        <w:t xml:space="preserve"> &lt;&lt; יור &gt;&gt;</w:t>
      </w:r>
      <w:r w:rsidRPr="009F77F3">
        <w:rPr>
          <w:rStyle w:val="TagStyle"/>
          <w:rtl/>
        </w:rPr>
        <w:t xml:space="preserve"> </w:t>
      </w:r>
      <w:r>
        <w:rPr>
          <w:rtl/>
        </w:rPr>
        <w:t>היו"ר ישראל אייכלר:</w:t>
      </w:r>
      <w:r w:rsidRPr="009F77F3">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Pr="009F77F3" w:rsidRDefault="00E84685" w:rsidP="006A08C9">
      <w:pPr>
        <w:rPr>
          <w:rtl/>
          <w:lang w:eastAsia="he-IL"/>
        </w:rPr>
      </w:pPr>
      <w:r>
        <w:rPr>
          <w:rFonts w:hint="cs"/>
          <w:rtl/>
          <w:lang w:eastAsia="he-IL"/>
        </w:rPr>
        <w:t xml:space="preserve">תודה רבה. חבר הכנסת הרב משה גפני, בבקשה. </w:t>
      </w:r>
    </w:p>
    <w:p w:rsidR="00E84685" w:rsidRDefault="00E84685" w:rsidP="001B10C0">
      <w:pPr>
        <w:rPr>
          <w:rtl/>
        </w:rPr>
      </w:pPr>
    </w:p>
    <w:p w:rsidR="00E84685" w:rsidRDefault="00E84685" w:rsidP="006A08C9">
      <w:pPr>
        <w:pStyle w:val="a5"/>
        <w:rPr>
          <w:rtl/>
        </w:rPr>
      </w:pPr>
      <w:bookmarkStart w:id="53485" w:name="ET_speaker_5561_5"/>
      <w:r w:rsidRPr="005B7B9F">
        <w:rPr>
          <w:rStyle w:val="TagStyle"/>
          <w:rtl/>
        </w:rPr>
        <w:t xml:space="preserve"> &lt;&lt; דובר &gt;&gt;</w:t>
      </w:r>
      <w:r w:rsidRPr="009F77F3">
        <w:rPr>
          <w:rStyle w:val="TagStyle"/>
          <w:rtl/>
        </w:rPr>
        <w:t xml:space="preserve"> </w:t>
      </w:r>
      <w:bookmarkStart w:id="53486" w:name="_Toc130997236"/>
      <w:bookmarkStart w:id="53487" w:name="_Toc152076606"/>
      <w:r>
        <w:rPr>
          <w:rtl/>
        </w:rPr>
        <w:t>משה גפני (יהדות התורה):</w:t>
      </w:r>
      <w:bookmarkEnd w:id="53486"/>
      <w:bookmarkEnd w:id="53487"/>
      <w:r w:rsidRPr="009F77F3">
        <w:rPr>
          <w:rStyle w:val="TagStyle"/>
          <w:rtl/>
        </w:rPr>
        <w:t xml:space="preserve"> </w:t>
      </w:r>
      <w:r w:rsidRPr="005B7B9F">
        <w:rPr>
          <w:rStyle w:val="TagStyle"/>
          <w:rtl/>
        </w:rPr>
        <w:t>&lt;&lt; דובר &gt;&gt;</w:t>
      </w:r>
      <w:r>
        <w:rPr>
          <w:rtl/>
        </w:rPr>
        <w:t xml:space="preserve">   </w:t>
      </w:r>
      <w:bookmarkEnd w:id="53485"/>
    </w:p>
    <w:p w:rsidR="00E84685" w:rsidRDefault="00E84685" w:rsidP="001B10C0">
      <w:pPr>
        <w:rPr>
          <w:rtl/>
          <w:lang w:eastAsia="he-IL"/>
        </w:rPr>
      </w:pPr>
    </w:p>
    <w:p w:rsidR="00E84685" w:rsidRDefault="00E84685" w:rsidP="00055654">
      <w:pPr>
        <w:rPr>
          <w:rtl/>
          <w:lang w:eastAsia="he-IL"/>
        </w:rPr>
      </w:pPr>
      <w:r>
        <w:rPr>
          <w:rFonts w:hint="cs"/>
          <w:rtl/>
          <w:lang w:eastAsia="he-IL"/>
        </w:rPr>
        <w:t xml:space="preserve">אדוני היושב-ראש, חברי הכנסת, הקשבתי לנאומים שהיו כאן, כולל נאומו של יושב-ראש יש עתיד חבר הכנסת יאיר לפיד. לא שמעתי כל כך הרבה נאומים שהם ממש מצעד האיוולת. אני קורא את החוק. התחלתי לחשוב </w:t>
      </w:r>
      <w:r>
        <w:rPr>
          <w:rtl/>
          <w:lang w:eastAsia="he-IL"/>
        </w:rPr>
        <w:t>–</w:t>
      </w:r>
      <w:r>
        <w:rPr>
          <w:rFonts w:hint="cs"/>
          <w:rtl/>
          <w:lang w:eastAsia="he-IL"/>
        </w:rPr>
        <w:t xml:space="preserve"> אולי אנחנו מדברים על חוק אחר. אין בחוק הזה דבר וחצי דבר </w:t>
      </w:r>
      <w:r>
        <w:rPr>
          <w:rtl/>
          <w:lang w:eastAsia="he-IL"/>
        </w:rPr>
        <w:t>–</w:t>
      </w:r>
      <w:r>
        <w:rPr>
          <w:rFonts w:hint="cs"/>
          <w:rtl/>
          <w:lang w:eastAsia="he-IL"/>
        </w:rPr>
        <w:t xml:space="preserve"> אני אמרתי את זה גם בקריאה הראשונה: מעולם לא עשיתי חוק ולא הייתי חתום על חוק שאומר לאדם חילוני איך להתנהג, או</w:t>
      </w:r>
      <w:bookmarkStart w:id="53488" w:name="_ETM_Q157_306000"/>
      <w:bookmarkEnd w:id="53488"/>
      <w:r>
        <w:rPr>
          <w:rFonts w:hint="cs"/>
          <w:rtl/>
          <w:lang w:eastAsia="he-IL"/>
        </w:rPr>
        <w:t xml:space="preserve"> לאדם שומר מצוות. מעולם לא עשיתי חוק כזה. החוק </w:t>
      </w:r>
      <w:bookmarkStart w:id="53489" w:name="_ETM_Q157_311000"/>
      <w:bookmarkEnd w:id="53489"/>
      <w:r>
        <w:rPr>
          <w:rFonts w:hint="cs"/>
          <w:rtl/>
          <w:lang w:eastAsia="he-IL"/>
        </w:rPr>
        <w:t xml:space="preserve">הזה הוא מיותר. </w:t>
      </w:r>
    </w:p>
    <w:p w:rsidR="00E84685" w:rsidRDefault="00E84685" w:rsidP="006A08C9">
      <w:pPr>
        <w:rPr>
          <w:rtl/>
          <w:lang w:eastAsia="he-IL"/>
        </w:rPr>
      </w:pPr>
    </w:p>
    <w:p w:rsidR="00E84685" w:rsidRDefault="00E84685" w:rsidP="006A08C9">
      <w:pPr>
        <w:pStyle w:val="af8"/>
        <w:rPr>
          <w:rtl/>
        </w:rPr>
      </w:pPr>
      <w:bookmarkStart w:id="53490" w:name="ET_interruption_5787_6"/>
      <w:r w:rsidRPr="005B7B9F">
        <w:rPr>
          <w:rStyle w:val="TagStyle"/>
          <w:rtl/>
        </w:rPr>
        <w:t xml:space="preserve"> &lt;&lt; קריאה &gt;&gt;</w:t>
      </w:r>
      <w:r w:rsidRPr="009F77F3">
        <w:rPr>
          <w:rStyle w:val="TagStyle"/>
          <w:rtl/>
        </w:rPr>
        <w:t xml:space="preserve"> </w:t>
      </w:r>
      <w:r>
        <w:rPr>
          <w:rtl/>
        </w:rPr>
        <w:t>יוראי להב הרצנו (יש עתיד):</w:t>
      </w:r>
      <w:r w:rsidRPr="009F77F3">
        <w:rPr>
          <w:rStyle w:val="TagStyle"/>
          <w:rtl/>
        </w:rPr>
        <w:t xml:space="preserve"> </w:t>
      </w:r>
      <w:r w:rsidRPr="005B7B9F">
        <w:rPr>
          <w:rStyle w:val="TagStyle"/>
          <w:rtl/>
        </w:rPr>
        <w:t>&lt;&lt; קריאה &gt;&gt;</w:t>
      </w:r>
      <w:r>
        <w:rPr>
          <w:rtl/>
        </w:rPr>
        <w:t xml:space="preserve">   </w:t>
      </w:r>
      <w:bookmarkEnd w:id="53490"/>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נכון. החוק הזה הוא מיותר. </w:t>
      </w:r>
    </w:p>
    <w:p w:rsidR="00E84685" w:rsidRDefault="00E84685" w:rsidP="006A08C9">
      <w:pPr>
        <w:rPr>
          <w:rtl/>
          <w:lang w:eastAsia="he-IL"/>
        </w:rPr>
      </w:pPr>
    </w:p>
    <w:p w:rsidR="00E84685" w:rsidRDefault="00E84685" w:rsidP="006A08C9">
      <w:pPr>
        <w:pStyle w:val="-"/>
        <w:rPr>
          <w:rtl/>
        </w:rPr>
      </w:pPr>
      <w:bookmarkStart w:id="53491" w:name="ET_speakercontinue_5561_7"/>
      <w:r w:rsidRPr="005B7B9F">
        <w:rPr>
          <w:rStyle w:val="TagStyle"/>
          <w:rtl/>
        </w:rPr>
        <w:t xml:space="preserve"> &lt;&lt; דובר_המשך &gt;&gt;</w:t>
      </w:r>
      <w:r w:rsidRPr="009F77F3">
        <w:rPr>
          <w:rStyle w:val="TagStyle"/>
          <w:rtl/>
        </w:rPr>
        <w:t xml:space="preserve"> </w:t>
      </w:r>
      <w:r>
        <w:rPr>
          <w:rtl/>
        </w:rPr>
        <w:t>משה גפני (יהדות התורה):</w:t>
      </w:r>
      <w:r w:rsidRPr="009F77F3">
        <w:rPr>
          <w:rStyle w:val="TagStyle"/>
          <w:rtl/>
        </w:rPr>
        <w:t xml:space="preserve"> </w:t>
      </w:r>
      <w:r w:rsidRPr="005B7B9F">
        <w:rPr>
          <w:rStyle w:val="TagStyle"/>
          <w:rtl/>
        </w:rPr>
        <w:t>&lt;&lt; דובר_המשך &gt;&gt;</w:t>
      </w:r>
      <w:r>
        <w:rPr>
          <w:rtl/>
        </w:rPr>
        <w:t xml:space="preserve">   </w:t>
      </w:r>
      <w:bookmarkEnd w:id="53491"/>
    </w:p>
    <w:p w:rsidR="00E84685" w:rsidRDefault="00E84685" w:rsidP="001B10C0">
      <w:pPr>
        <w:rPr>
          <w:lang w:eastAsia="he-IL"/>
        </w:rPr>
      </w:pPr>
    </w:p>
    <w:p w:rsidR="00E84685" w:rsidRDefault="00E84685" w:rsidP="00C92CF1">
      <w:pPr>
        <w:rPr>
          <w:rtl/>
          <w:lang w:eastAsia="he-IL"/>
        </w:rPr>
      </w:pPr>
      <w:r>
        <w:rPr>
          <w:rFonts w:hint="cs"/>
          <w:rtl/>
          <w:lang w:eastAsia="he-IL"/>
        </w:rPr>
        <w:t xml:space="preserve">החוק הזה הוא מיותר, אבל אף </w:t>
      </w:r>
      <w:bookmarkStart w:id="53492" w:name="_ETM_Q157_318000"/>
      <w:bookmarkEnd w:id="53492"/>
      <w:r>
        <w:rPr>
          <w:rFonts w:hint="cs"/>
          <w:rtl/>
          <w:lang w:eastAsia="he-IL"/>
        </w:rPr>
        <w:t xml:space="preserve">אחד לא </w:t>
      </w:r>
      <w:r w:rsidRPr="00AA6954">
        <w:rPr>
          <w:rFonts w:hint="cs"/>
          <w:rtl/>
          <w:lang w:eastAsia="he-IL"/>
        </w:rPr>
        <w:t xml:space="preserve">היה </w:t>
      </w:r>
      <w:r w:rsidR="00C92CF1">
        <w:rPr>
          <w:rFonts w:hint="cs"/>
          <w:rtl/>
          <w:lang w:eastAsia="he-IL"/>
        </w:rPr>
        <w:t>– – –</w:t>
      </w:r>
      <w:r w:rsidRPr="00AA6954">
        <w:rPr>
          <w:rFonts w:hint="cs"/>
          <w:rtl/>
          <w:lang w:eastAsia="he-IL"/>
        </w:rPr>
        <w:t xml:space="preserve"> </w:t>
      </w:r>
      <w:r>
        <w:rPr>
          <w:rFonts w:hint="cs"/>
          <w:rtl/>
          <w:lang w:eastAsia="he-IL"/>
        </w:rPr>
        <w:t xml:space="preserve">מהם </w:t>
      </w:r>
      <w:r w:rsidRPr="00AA6954">
        <w:rPr>
          <w:rFonts w:hint="cs"/>
          <w:rtl/>
          <w:lang w:eastAsia="he-IL"/>
        </w:rPr>
        <w:t>על</w:t>
      </w:r>
      <w:r>
        <w:rPr>
          <w:rFonts w:hint="cs"/>
          <w:rtl/>
          <w:lang w:eastAsia="he-IL"/>
        </w:rPr>
        <w:t xml:space="preserve"> הנאשם העיקרי בעניין </w:t>
      </w:r>
      <w:bookmarkStart w:id="53493" w:name="_ETM_Q157_324000"/>
      <w:bookmarkEnd w:id="53493"/>
      <w:r>
        <w:rPr>
          <w:rFonts w:hint="cs"/>
          <w:rtl/>
          <w:lang w:eastAsia="he-IL"/>
        </w:rPr>
        <w:t xml:space="preserve">הזה. הרי מה קרה? המדינה התנהלה 75 שנה </w:t>
      </w:r>
      <w:r>
        <w:rPr>
          <w:rtl/>
          <w:lang w:eastAsia="he-IL"/>
        </w:rPr>
        <w:t>–</w:t>
      </w:r>
      <w:r>
        <w:rPr>
          <w:rFonts w:hint="cs"/>
          <w:rtl/>
          <w:lang w:eastAsia="he-IL"/>
        </w:rPr>
        <w:t xml:space="preserve"> מנהלי בתי החולים הם בעלי הבית בנושאים רבים: רפואיים, ארגוניים, מינהליים; הם אחראים לזה, והם היו אחראים לחמץ</w:t>
      </w:r>
      <w:r w:rsidR="00B55E16">
        <w:rPr>
          <w:rFonts w:hint="cs"/>
          <w:rtl/>
          <w:lang w:eastAsia="he-IL"/>
        </w:rPr>
        <w:t>,</w:t>
      </w:r>
      <w:r>
        <w:rPr>
          <w:rFonts w:hint="cs"/>
          <w:rtl/>
          <w:lang w:eastAsia="he-IL"/>
        </w:rPr>
        <w:t xml:space="preserve"> שיש בו איסור של "בל ייראה ובל יימצא" </w:t>
      </w:r>
      <w:r>
        <w:rPr>
          <w:rtl/>
          <w:lang w:eastAsia="he-IL"/>
        </w:rPr>
        <w:t>–</w:t>
      </w:r>
      <w:r>
        <w:rPr>
          <w:rFonts w:hint="cs"/>
          <w:rtl/>
          <w:lang w:eastAsia="he-IL"/>
        </w:rPr>
        <w:t xml:space="preserve"> מי כן, מי לא</w:t>
      </w:r>
      <w:r w:rsidR="00B55E16">
        <w:rPr>
          <w:rFonts w:hint="cs"/>
          <w:rtl/>
          <w:lang w:eastAsia="he-IL"/>
        </w:rPr>
        <w:t>,</w:t>
      </w:r>
      <w:r>
        <w:rPr>
          <w:rFonts w:hint="cs"/>
          <w:rtl/>
          <w:lang w:eastAsia="he-IL"/>
        </w:rPr>
        <w:t xml:space="preserve"> איפה האנשים יושבים</w:t>
      </w:r>
      <w:bookmarkStart w:id="53494" w:name="_ETM_Q157_344000"/>
      <w:bookmarkEnd w:id="53494"/>
      <w:r>
        <w:rPr>
          <w:rFonts w:hint="cs"/>
          <w:rtl/>
          <w:lang w:eastAsia="he-IL"/>
        </w:rPr>
        <w:t xml:space="preserve">, כאלה שמותר להם לאכול חמץ והם עובדים או אורחים </w:t>
      </w:r>
      <w:bookmarkStart w:id="53495" w:name="_ETM_Q157_350000"/>
      <w:bookmarkEnd w:id="53495"/>
      <w:r>
        <w:rPr>
          <w:rFonts w:hint="cs"/>
          <w:rtl/>
          <w:lang w:eastAsia="he-IL"/>
        </w:rPr>
        <w:t>או מאושפזים בבית החולים. הכול התנהל בסדר עד שקפץ עלינו רוגזו של בג"ץ.</w:t>
      </w:r>
      <w:bookmarkStart w:id="53496" w:name="_ETM_Q157_359000"/>
      <w:bookmarkEnd w:id="53496"/>
      <w:r>
        <w:rPr>
          <w:rFonts w:hint="cs"/>
          <w:rtl/>
          <w:lang w:eastAsia="he-IL"/>
        </w:rPr>
        <w:t xml:space="preserve"> ובג"ץ אמר: למנהל בית החולים אין סמכות. איש מכם לא אמר את </w:t>
      </w:r>
      <w:bookmarkStart w:id="53497" w:name="_ETM_Q157_365000"/>
      <w:bookmarkEnd w:id="53497"/>
      <w:r>
        <w:rPr>
          <w:rFonts w:hint="cs"/>
          <w:rtl/>
          <w:lang w:eastAsia="he-IL"/>
        </w:rPr>
        <w:t xml:space="preserve">זה. הרי מה קרה? למה באנו? לא התערבנו בזה מעולם, לא הייתה בעיה מעולם, לא היה שום דבר בעניין </w:t>
      </w:r>
      <w:bookmarkStart w:id="53498" w:name="_ETM_Q157_372000"/>
      <w:bookmarkEnd w:id="53498"/>
      <w:r>
        <w:rPr>
          <w:rFonts w:hint="cs"/>
          <w:rtl/>
          <w:lang w:eastAsia="he-IL"/>
        </w:rPr>
        <w:t xml:space="preserve">הזה. </w:t>
      </w:r>
    </w:p>
    <w:p w:rsidR="00E84685" w:rsidRDefault="00E84685" w:rsidP="006A08C9">
      <w:pPr>
        <w:rPr>
          <w:rtl/>
          <w:lang w:eastAsia="he-IL"/>
        </w:rPr>
      </w:pPr>
    </w:p>
    <w:p w:rsidR="00E84685" w:rsidRDefault="00E84685" w:rsidP="006A08C9">
      <w:pPr>
        <w:pStyle w:val="af8"/>
        <w:rPr>
          <w:rtl/>
        </w:rPr>
      </w:pPr>
      <w:bookmarkStart w:id="53499" w:name="ET_interruption_5109_8"/>
      <w:r w:rsidRPr="005B7B9F">
        <w:rPr>
          <w:rStyle w:val="TagStyle"/>
          <w:rtl/>
        </w:rPr>
        <w:t xml:space="preserve"> &lt;&lt; קריאה &gt;&gt;</w:t>
      </w:r>
      <w:r w:rsidRPr="009F77F3">
        <w:rPr>
          <w:rStyle w:val="TagStyle"/>
          <w:rtl/>
        </w:rPr>
        <w:t xml:space="preserve"> </w:t>
      </w:r>
      <w:r>
        <w:rPr>
          <w:rtl/>
        </w:rPr>
        <w:t>אלעזר שטרן (יש עתיד):</w:t>
      </w:r>
      <w:r w:rsidRPr="009F77F3">
        <w:rPr>
          <w:rStyle w:val="TagStyle"/>
          <w:rtl/>
        </w:rPr>
        <w:t xml:space="preserve"> </w:t>
      </w:r>
      <w:r w:rsidRPr="005B7B9F">
        <w:rPr>
          <w:rStyle w:val="TagStyle"/>
          <w:rtl/>
        </w:rPr>
        <w:t>&lt;&lt; קריאה &gt;&gt;</w:t>
      </w:r>
      <w:r>
        <w:rPr>
          <w:rtl/>
        </w:rPr>
        <w:t xml:space="preserve">   </w:t>
      </w:r>
      <w:bookmarkEnd w:id="53499"/>
    </w:p>
    <w:p w:rsidR="00E84685" w:rsidRDefault="00E84685" w:rsidP="001B10C0">
      <w:pPr>
        <w:rPr>
          <w:rtl/>
          <w:lang w:eastAsia="he-IL"/>
        </w:rPr>
      </w:pPr>
    </w:p>
    <w:p w:rsidR="00E84685" w:rsidRDefault="00E84685" w:rsidP="00C92CF1">
      <w:pPr>
        <w:rPr>
          <w:rtl/>
          <w:lang w:eastAsia="he-IL"/>
        </w:rPr>
      </w:pPr>
      <w:r>
        <w:rPr>
          <w:rFonts w:hint="cs"/>
          <w:rtl/>
          <w:lang w:eastAsia="he-IL"/>
        </w:rPr>
        <w:t xml:space="preserve">הרב גפני, החוק הזה </w:t>
      </w:r>
      <w:r w:rsidR="00C92CF1">
        <w:rPr>
          <w:rFonts w:hint="cs"/>
          <w:rtl/>
          <w:lang w:eastAsia="he-IL"/>
        </w:rPr>
        <w:t>– – –</w:t>
      </w:r>
    </w:p>
    <w:p w:rsidR="00E84685" w:rsidRDefault="00E84685" w:rsidP="006A08C9">
      <w:pPr>
        <w:rPr>
          <w:rtl/>
          <w:lang w:eastAsia="he-IL"/>
        </w:rPr>
      </w:pPr>
    </w:p>
    <w:p w:rsidR="00E84685" w:rsidRDefault="00E84685" w:rsidP="006A08C9">
      <w:pPr>
        <w:pStyle w:val="-"/>
        <w:rPr>
          <w:rtl/>
        </w:rPr>
      </w:pPr>
      <w:bookmarkStart w:id="53500" w:name="ET_speakercontinue_5561_9"/>
      <w:r w:rsidRPr="005B7B9F">
        <w:rPr>
          <w:rStyle w:val="TagStyle"/>
          <w:rtl/>
        </w:rPr>
        <w:t xml:space="preserve"> &lt;&lt; דובר_המשך &gt;&gt;</w:t>
      </w:r>
      <w:r w:rsidRPr="009F77F3">
        <w:rPr>
          <w:rStyle w:val="TagStyle"/>
          <w:rtl/>
        </w:rPr>
        <w:t xml:space="preserve"> </w:t>
      </w:r>
      <w:r>
        <w:rPr>
          <w:rtl/>
        </w:rPr>
        <w:t>משה גפני (יהדות התורה):</w:t>
      </w:r>
      <w:r w:rsidRPr="009F77F3">
        <w:rPr>
          <w:rStyle w:val="TagStyle"/>
          <w:rtl/>
        </w:rPr>
        <w:t xml:space="preserve"> </w:t>
      </w:r>
      <w:r w:rsidRPr="005B7B9F">
        <w:rPr>
          <w:rStyle w:val="TagStyle"/>
          <w:rtl/>
        </w:rPr>
        <w:t>&lt;&lt; דובר_המשך &gt;&gt;</w:t>
      </w:r>
      <w:r>
        <w:rPr>
          <w:rtl/>
        </w:rPr>
        <w:t xml:space="preserve">   </w:t>
      </w:r>
      <w:bookmarkEnd w:id="53500"/>
    </w:p>
    <w:p w:rsidR="00E84685" w:rsidRDefault="00E84685" w:rsidP="001B10C0">
      <w:pPr>
        <w:rPr>
          <w:rtl/>
          <w:lang w:eastAsia="he-IL"/>
        </w:rPr>
      </w:pPr>
    </w:p>
    <w:p w:rsidR="00E84685" w:rsidRDefault="00E84685" w:rsidP="00C92CF1">
      <w:pPr>
        <w:rPr>
          <w:rtl/>
          <w:lang w:eastAsia="he-IL"/>
        </w:rPr>
      </w:pPr>
      <w:r>
        <w:rPr>
          <w:rFonts w:hint="cs"/>
          <w:rtl/>
          <w:lang w:eastAsia="he-IL"/>
        </w:rPr>
        <w:t xml:space="preserve">קרה </w:t>
      </w:r>
      <w:r w:rsidR="00B55E16">
        <w:rPr>
          <w:rFonts w:hint="cs"/>
          <w:rtl/>
          <w:lang w:eastAsia="he-IL"/>
        </w:rPr>
        <w:t>ש</w:t>
      </w:r>
      <w:r>
        <w:rPr>
          <w:rFonts w:hint="cs"/>
          <w:rtl/>
          <w:lang w:eastAsia="he-IL"/>
        </w:rPr>
        <w:t xml:space="preserve">לפני </w:t>
      </w:r>
      <w:bookmarkStart w:id="53501" w:name="_ETM_Q157_375000"/>
      <w:bookmarkEnd w:id="53501"/>
      <w:r>
        <w:rPr>
          <w:rFonts w:hint="cs"/>
          <w:rtl/>
          <w:lang w:eastAsia="he-IL"/>
        </w:rPr>
        <w:t>שלוש שנים בא בית המשפט ולא התערב כשמנהל בית החולים אמר שביום זה סגור</w:t>
      </w:r>
      <w:r w:rsidR="00B55E16">
        <w:rPr>
          <w:rFonts w:hint="cs"/>
          <w:rtl/>
          <w:lang w:eastAsia="he-IL"/>
        </w:rPr>
        <w:t>ים</w:t>
      </w:r>
      <w:r>
        <w:rPr>
          <w:rFonts w:hint="cs"/>
          <w:rtl/>
          <w:lang w:eastAsia="he-IL"/>
        </w:rPr>
        <w:t xml:space="preserve"> לקבלת קהל וביום זה יהיה רופא </w:t>
      </w:r>
      <w:bookmarkStart w:id="53502" w:name="_ETM_Q157_387000"/>
      <w:bookmarkEnd w:id="53502"/>
      <w:r>
        <w:rPr>
          <w:rFonts w:hint="cs"/>
          <w:rtl/>
          <w:lang w:eastAsia="he-IL"/>
        </w:rPr>
        <w:t xml:space="preserve">מסוים במחלקה אחרת או שהוא יטפל בנושא של הטיפולים הרפואיים </w:t>
      </w:r>
      <w:bookmarkStart w:id="53503" w:name="_ETM_Q157_392000"/>
      <w:bookmarkEnd w:id="53503"/>
      <w:r w:rsidR="00B55E16">
        <w:rPr>
          <w:rFonts w:hint="eastAsia"/>
          <w:rtl/>
          <w:lang w:eastAsia="he-IL"/>
        </w:rPr>
        <w:t>–</w:t>
      </w:r>
      <w:r w:rsidR="00B55E16">
        <w:rPr>
          <w:rFonts w:hint="cs"/>
          <w:rtl/>
          <w:lang w:eastAsia="he-IL"/>
        </w:rPr>
        <w:t xml:space="preserve"> </w:t>
      </w:r>
      <w:r>
        <w:rPr>
          <w:rFonts w:hint="cs"/>
          <w:rtl/>
          <w:lang w:eastAsia="he-IL"/>
        </w:rPr>
        <w:t>הכול הוא מוסמך</w:t>
      </w:r>
      <w:r w:rsidR="00B55E16">
        <w:rPr>
          <w:rFonts w:hint="cs"/>
          <w:rtl/>
          <w:lang w:eastAsia="he-IL"/>
        </w:rPr>
        <w:t>,</w:t>
      </w:r>
      <w:r>
        <w:rPr>
          <w:rFonts w:hint="cs"/>
          <w:rtl/>
          <w:lang w:eastAsia="he-IL"/>
        </w:rPr>
        <w:t xml:space="preserve"> רק </w:t>
      </w:r>
      <w:r w:rsidR="00B55E16">
        <w:rPr>
          <w:rFonts w:hint="cs"/>
          <w:rtl/>
          <w:lang w:eastAsia="he-IL"/>
        </w:rPr>
        <w:t>ב</w:t>
      </w:r>
      <w:r>
        <w:rPr>
          <w:rFonts w:hint="cs"/>
          <w:rtl/>
          <w:lang w:eastAsia="he-IL"/>
        </w:rPr>
        <w:t xml:space="preserve">דבר אחד הוא לא מוסמך, אמר בית המשפט: לתלות מודעה שבבית החולים הזה, בחלקו הצפוני יש חמץ ובחלקו הדרומי אין חמץ, שבן אדם שומר מצוות ידע </w:t>
      </w:r>
      <w:r w:rsidR="00C92CF1">
        <w:rPr>
          <w:rFonts w:hint="cs"/>
          <w:rtl/>
          <w:lang w:eastAsia="he-IL"/>
        </w:rPr>
        <w:t>– –</w:t>
      </w:r>
      <w:r>
        <w:rPr>
          <w:rFonts w:hint="cs"/>
          <w:rtl/>
          <w:lang w:eastAsia="he-IL"/>
        </w:rPr>
        <w:t xml:space="preserve"> </w:t>
      </w:r>
    </w:p>
    <w:p w:rsidR="00E84685" w:rsidRDefault="00E84685" w:rsidP="006A08C9">
      <w:pPr>
        <w:rPr>
          <w:rtl/>
          <w:lang w:eastAsia="he-IL"/>
        </w:rPr>
      </w:pPr>
    </w:p>
    <w:p w:rsidR="00E84685" w:rsidRDefault="00E84685" w:rsidP="006A08C9">
      <w:pPr>
        <w:pStyle w:val="af8"/>
        <w:rPr>
          <w:rtl/>
        </w:rPr>
      </w:pPr>
      <w:bookmarkStart w:id="53504" w:name="ET_interruption_5109_10"/>
      <w:r w:rsidRPr="005B7B9F">
        <w:rPr>
          <w:rStyle w:val="TagStyle"/>
          <w:rtl/>
        </w:rPr>
        <w:t xml:space="preserve"> &lt;&lt; קריאה &gt;&gt;</w:t>
      </w:r>
      <w:r w:rsidRPr="00077FD0">
        <w:rPr>
          <w:rStyle w:val="TagStyle"/>
          <w:rtl/>
        </w:rPr>
        <w:t xml:space="preserve"> </w:t>
      </w:r>
      <w:r>
        <w:rPr>
          <w:rtl/>
        </w:rPr>
        <w:t>אלעזר שטרן (יש עתיד):</w:t>
      </w:r>
      <w:r w:rsidRPr="00077FD0">
        <w:rPr>
          <w:rStyle w:val="TagStyle"/>
          <w:rtl/>
        </w:rPr>
        <w:t xml:space="preserve"> </w:t>
      </w:r>
      <w:r w:rsidRPr="005B7B9F">
        <w:rPr>
          <w:rStyle w:val="TagStyle"/>
          <w:rtl/>
        </w:rPr>
        <w:t>&lt;&lt; קריאה &gt;&gt;</w:t>
      </w:r>
      <w:r>
        <w:rPr>
          <w:rtl/>
        </w:rPr>
        <w:t xml:space="preserve">   </w:t>
      </w:r>
      <w:bookmarkEnd w:id="53504"/>
    </w:p>
    <w:p w:rsidR="00E84685" w:rsidRDefault="00E84685" w:rsidP="001B10C0">
      <w:pPr>
        <w:rPr>
          <w:rtl/>
          <w:lang w:eastAsia="he-IL"/>
        </w:rPr>
      </w:pPr>
    </w:p>
    <w:p w:rsidR="00E84685" w:rsidRDefault="00E84685" w:rsidP="00C92CF1">
      <w:pPr>
        <w:rPr>
          <w:rtl/>
          <w:lang w:eastAsia="he-IL"/>
        </w:rPr>
      </w:pPr>
      <w:r>
        <w:rPr>
          <w:rFonts w:hint="cs"/>
          <w:rtl/>
          <w:lang w:eastAsia="he-IL"/>
        </w:rPr>
        <w:t xml:space="preserve">גם </w:t>
      </w:r>
      <w:r w:rsidR="00C92CF1">
        <w:rPr>
          <w:rFonts w:hint="cs"/>
          <w:rtl/>
          <w:lang w:eastAsia="he-IL"/>
        </w:rPr>
        <w:t>– – –</w:t>
      </w:r>
      <w:r>
        <w:rPr>
          <w:rFonts w:hint="cs"/>
          <w:rtl/>
          <w:lang w:eastAsia="he-IL"/>
        </w:rPr>
        <w:t xml:space="preserve"> לך. </w:t>
      </w:r>
    </w:p>
    <w:p w:rsidR="00E84685" w:rsidRDefault="00E84685" w:rsidP="006A08C9">
      <w:pPr>
        <w:rPr>
          <w:rtl/>
          <w:lang w:eastAsia="he-IL"/>
        </w:rPr>
      </w:pPr>
    </w:p>
    <w:p w:rsidR="00E84685" w:rsidRDefault="00E84685" w:rsidP="006A08C9">
      <w:pPr>
        <w:pStyle w:val="af9"/>
        <w:rPr>
          <w:rtl/>
        </w:rPr>
      </w:pPr>
      <w:r w:rsidRPr="005B7B9F">
        <w:rPr>
          <w:rStyle w:val="TagStyle"/>
          <w:rtl/>
        </w:rPr>
        <w:t xml:space="preserve"> &lt;&lt; יור &gt;&gt;</w:t>
      </w:r>
      <w:r w:rsidRPr="0029193C">
        <w:rPr>
          <w:rStyle w:val="TagStyle"/>
          <w:rtl/>
        </w:rPr>
        <w:t xml:space="preserve"> </w:t>
      </w:r>
      <w:r>
        <w:rPr>
          <w:rtl/>
        </w:rPr>
        <w:t>היו"ר ישראל אייכלר:</w:t>
      </w:r>
      <w:r w:rsidRPr="0029193C">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לא להפריע. לא להפריע. </w:t>
      </w:r>
    </w:p>
    <w:p w:rsidR="00E84685" w:rsidRPr="0029193C" w:rsidRDefault="00E84685" w:rsidP="006A08C9">
      <w:pPr>
        <w:rPr>
          <w:rtl/>
          <w:lang w:eastAsia="he-IL"/>
        </w:rPr>
      </w:pPr>
      <w:bookmarkStart w:id="53505" w:name="_ETM_Q157_413000"/>
      <w:bookmarkEnd w:id="53505"/>
    </w:p>
    <w:p w:rsidR="00E84685" w:rsidRDefault="00E84685" w:rsidP="006A08C9">
      <w:pPr>
        <w:pStyle w:val="-"/>
        <w:rPr>
          <w:rtl/>
        </w:rPr>
      </w:pPr>
      <w:bookmarkStart w:id="53506" w:name="ET_speakercontinue_5561_11"/>
      <w:r w:rsidRPr="005B7B9F">
        <w:rPr>
          <w:rStyle w:val="TagStyle"/>
          <w:rtl/>
        </w:rPr>
        <w:t xml:space="preserve"> &lt;&lt; דובר_המשך &gt;&gt;</w:t>
      </w:r>
      <w:r w:rsidRPr="00077FD0">
        <w:rPr>
          <w:rStyle w:val="TagStyle"/>
          <w:rtl/>
        </w:rPr>
        <w:t xml:space="preserve"> </w:t>
      </w:r>
      <w:r>
        <w:rPr>
          <w:rtl/>
        </w:rPr>
        <w:t>משה גפני (יהדות התורה):</w:t>
      </w:r>
      <w:r w:rsidRPr="00077FD0">
        <w:rPr>
          <w:rStyle w:val="TagStyle"/>
          <w:rtl/>
        </w:rPr>
        <w:t xml:space="preserve"> </w:t>
      </w:r>
      <w:r w:rsidRPr="005B7B9F">
        <w:rPr>
          <w:rStyle w:val="TagStyle"/>
          <w:rtl/>
        </w:rPr>
        <w:t>&lt;&lt; דובר_המשך &gt;&gt;</w:t>
      </w:r>
      <w:r>
        <w:rPr>
          <w:rtl/>
        </w:rPr>
        <w:t xml:space="preserve">   </w:t>
      </w:r>
      <w:bookmarkEnd w:id="53506"/>
    </w:p>
    <w:p w:rsidR="00E84685" w:rsidRDefault="00E84685" w:rsidP="001B10C0">
      <w:pPr>
        <w:rPr>
          <w:rtl/>
          <w:lang w:eastAsia="he-IL"/>
        </w:rPr>
      </w:pPr>
    </w:p>
    <w:p w:rsidR="00E84685" w:rsidRDefault="00C92CF1" w:rsidP="00C92CF1">
      <w:pPr>
        <w:rPr>
          <w:rtl/>
          <w:lang w:eastAsia="he-IL"/>
        </w:rPr>
      </w:pPr>
      <w:r>
        <w:rPr>
          <w:rFonts w:hint="cs"/>
          <w:rtl/>
          <w:lang w:eastAsia="he-IL"/>
        </w:rPr>
        <w:t>– –</w:t>
      </w:r>
      <w:r w:rsidR="00E84685">
        <w:rPr>
          <w:rFonts w:hint="cs"/>
          <w:rtl/>
          <w:lang w:eastAsia="he-IL"/>
        </w:rPr>
        <w:t xml:space="preserve"> שהוא הולך בפסח לחלק הדרומי של בית </w:t>
      </w:r>
      <w:bookmarkStart w:id="53507" w:name="_ETM_Q157_419000"/>
      <w:bookmarkEnd w:id="53507"/>
      <w:r w:rsidR="00E84685">
        <w:rPr>
          <w:rFonts w:hint="cs"/>
          <w:rtl/>
          <w:lang w:eastAsia="he-IL"/>
        </w:rPr>
        <w:t>החולים, או שבבית החולים הזה לא מכניסים חמץ.</w:t>
      </w:r>
    </w:p>
    <w:p w:rsidR="00E84685" w:rsidRDefault="00E84685" w:rsidP="006A08C9">
      <w:pPr>
        <w:rPr>
          <w:rtl/>
          <w:lang w:eastAsia="he-IL"/>
        </w:rPr>
      </w:pPr>
    </w:p>
    <w:p w:rsidR="00E84685" w:rsidRDefault="00E84685" w:rsidP="006A08C9">
      <w:pPr>
        <w:pStyle w:val="af8"/>
        <w:rPr>
          <w:rtl/>
        </w:rPr>
      </w:pPr>
      <w:r w:rsidRPr="005B7B9F">
        <w:rPr>
          <w:rStyle w:val="TagStyle"/>
          <w:rtl/>
        </w:rPr>
        <w:t xml:space="preserve"> &lt;&lt; קריאה &gt;&gt;</w:t>
      </w:r>
      <w:r w:rsidRPr="00077FD0">
        <w:rPr>
          <w:rStyle w:val="TagStyle"/>
          <w:rtl/>
        </w:rPr>
        <w:t xml:space="preserve"> </w:t>
      </w:r>
      <w:r>
        <w:rPr>
          <w:rtl/>
        </w:rPr>
        <w:t>אלעזר שטרן (יש עתיד):</w:t>
      </w:r>
      <w:r w:rsidRPr="00077FD0">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E84685" w:rsidRDefault="00C92CF1" w:rsidP="00C92CF1">
      <w:pPr>
        <w:rPr>
          <w:rtl/>
          <w:lang w:eastAsia="he-IL"/>
        </w:rPr>
      </w:pPr>
      <w:r>
        <w:rPr>
          <w:rFonts w:hint="cs"/>
          <w:rtl/>
          <w:lang w:eastAsia="he-IL"/>
        </w:rPr>
        <w:t>– – –</w:t>
      </w:r>
    </w:p>
    <w:p w:rsidR="00E84685" w:rsidRDefault="00E84685" w:rsidP="006A08C9">
      <w:pPr>
        <w:rPr>
          <w:rtl/>
          <w:lang w:eastAsia="he-IL"/>
        </w:rPr>
      </w:pPr>
    </w:p>
    <w:p w:rsidR="00E84685" w:rsidRDefault="00E84685" w:rsidP="006A08C9">
      <w:pPr>
        <w:pStyle w:val="af9"/>
        <w:rPr>
          <w:rtl/>
        </w:rPr>
      </w:pPr>
      <w:r w:rsidRPr="005B7B9F">
        <w:rPr>
          <w:rStyle w:val="TagStyle"/>
          <w:rtl/>
        </w:rPr>
        <w:t xml:space="preserve"> &lt;&lt; יור &gt;&gt;</w:t>
      </w:r>
      <w:r w:rsidRPr="0029193C">
        <w:rPr>
          <w:rStyle w:val="TagStyle"/>
          <w:rtl/>
        </w:rPr>
        <w:t xml:space="preserve"> </w:t>
      </w:r>
      <w:r>
        <w:rPr>
          <w:rtl/>
        </w:rPr>
        <w:t>היו"ר ישראל אייכלר:</w:t>
      </w:r>
      <w:r w:rsidRPr="0029193C">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תפסיק להפריע. </w:t>
      </w:r>
    </w:p>
    <w:p w:rsidR="00E84685" w:rsidRPr="0029193C" w:rsidRDefault="00E84685" w:rsidP="006A08C9">
      <w:pPr>
        <w:rPr>
          <w:rtl/>
          <w:lang w:eastAsia="he-IL"/>
        </w:rPr>
      </w:pPr>
      <w:bookmarkStart w:id="53508" w:name="_ETM_Q157_422000"/>
      <w:bookmarkStart w:id="53509" w:name="_ETM_Q157_337346"/>
      <w:bookmarkStart w:id="53510" w:name="_ETM_Q157_337416"/>
      <w:bookmarkStart w:id="53511" w:name="_ETM_Q157_337823"/>
      <w:bookmarkStart w:id="53512" w:name="_ETM_Q157_337882"/>
      <w:bookmarkStart w:id="53513" w:name="_ETM_Q157_338239"/>
      <w:bookmarkStart w:id="53514" w:name="_ETM_Q157_338298"/>
      <w:bookmarkEnd w:id="53508"/>
      <w:bookmarkEnd w:id="53509"/>
      <w:bookmarkEnd w:id="53510"/>
      <w:bookmarkEnd w:id="53511"/>
      <w:bookmarkEnd w:id="53512"/>
      <w:bookmarkEnd w:id="53513"/>
      <w:bookmarkEnd w:id="53514"/>
    </w:p>
    <w:p w:rsidR="00E84685" w:rsidRDefault="00E84685" w:rsidP="006A08C9">
      <w:pPr>
        <w:pStyle w:val="-"/>
        <w:rPr>
          <w:rtl/>
        </w:rPr>
      </w:pPr>
      <w:bookmarkStart w:id="53515" w:name="ET_speakercontinue_5561_13"/>
      <w:r w:rsidRPr="005B7B9F">
        <w:rPr>
          <w:rStyle w:val="TagStyle"/>
          <w:rtl/>
        </w:rPr>
        <w:t xml:space="preserve"> &lt;&lt; דובר_המשך &gt;&gt;</w:t>
      </w:r>
      <w:r w:rsidRPr="00077FD0">
        <w:rPr>
          <w:rStyle w:val="TagStyle"/>
          <w:rtl/>
        </w:rPr>
        <w:t xml:space="preserve"> </w:t>
      </w:r>
      <w:r>
        <w:rPr>
          <w:rtl/>
        </w:rPr>
        <w:t>משה גפני (יהדות התורה):</w:t>
      </w:r>
      <w:r w:rsidRPr="00077FD0">
        <w:rPr>
          <w:rStyle w:val="TagStyle"/>
          <w:rtl/>
        </w:rPr>
        <w:t xml:space="preserve"> </w:t>
      </w:r>
      <w:r w:rsidRPr="005B7B9F">
        <w:rPr>
          <w:rStyle w:val="TagStyle"/>
          <w:rtl/>
        </w:rPr>
        <w:t>&lt;&lt; דובר_המשך &gt;&gt;</w:t>
      </w:r>
      <w:r>
        <w:rPr>
          <w:rtl/>
        </w:rPr>
        <w:t xml:space="preserve">   </w:t>
      </w:r>
      <w:bookmarkEnd w:id="53515"/>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שום דבר </w:t>
      </w:r>
      <w:bookmarkStart w:id="53516" w:name="_ETM_Q157_424000"/>
      <w:bookmarkEnd w:id="53516"/>
      <w:r>
        <w:rPr>
          <w:rFonts w:hint="cs"/>
          <w:rtl/>
          <w:lang w:eastAsia="he-IL"/>
        </w:rPr>
        <w:t xml:space="preserve">לא בכפייה, אין מילה כזאת. ועומדים פה אנשים מכובדים, חברי </w:t>
      </w:r>
      <w:bookmarkStart w:id="53517" w:name="_ETM_Q157_433000"/>
      <w:bookmarkEnd w:id="53517"/>
      <w:r>
        <w:rPr>
          <w:rFonts w:hint="cs"/>
          <w:rtl/>
          <w:lang w:eastAsia="he-IL"/>
        </w:rPr>
        <w:t xml:space="preserve">כנסת, ומדברים על כפייה. אנחנו מכריחים אנשים לאכול מצות? תגידו, אתם השתגעתם? אנחנו מכריחים אנשים לאכול מצות? </w:t>
      </w:r>
    </w:p>
    <w:p w:rsidR="00E84685" w:rsidRDefault="00E84685" w:rsidP="006A08C9">
      <w:pPr>
        <w:rPr>
          <w:rtl/>
          <w:lang w:eastAsia="he-IL"/>
        </w:rPr>
      </w:pPr>
    </w:p>
    <w:p w:rsidR="00E84685" w:rsidRDefault="00E84685" w:rsidP="006A08C9">
      <w:pPr>
        <w:pStyle w:val="af8"/>
        <w:rPr>
          <w:rtl/>
        </w:rPr>
      </w:pPr>
      <w:bookmarkStart w:id="53518" w:name="ET_interruption_5787_14"/>
      <w:r w:rsidRPr="005B7B9F">
        <w:rPr>
          <w:rStyle w:val="TagStyle"/>
          <w:rtl/>
        </w:rPr>
        <w:t xml:space="preserve"> &lt;&lt; קריאה &gt;&gt;</w:t>
      </w:r>
      <w:r w:rsidRPr="00077FD0">
        <w:rPr>
          <w:rStyle w:val="TagStyle"/>
          <w:rtl/>
        </w:rPr>
        <w:t xml:space="preserve"> </w:t>
      </w:r>
      <w:r>
        <w:rPr>
          <w:rtl/>
        </w:rPr>
        <w:t>יוראי להב הרצנו (יש עתיד):</w:t>
      </w:r>
      <w:r w:rsidRPr="00077FD0">
        <w:rPr>
          <w:rStyle w:val="TagStyle"/>
          <w:rtl/>
        </w:rPr>
        <w:t xml:space="preserve"> </w:t>
      </w:r>
      <w:r w:rsidRPr="005B7B9F">
        <w:rPr>
          <w:rStyle w:val="TagStyle"/>
          <w:rtl/>
        </w:rPr>
        <w:t>&lt;&lt; קריאה &gt;&gt;</w:t>
      </w:r>
      <w:r>
        <w:rPr>
          <w:rtl/>
        </w:rPr>
        <w:t xml:space="preserve">   </w:t>
      </w:r>
      <w:bookmarkEnd w:id="53518"/>
    </w:p>
    <w:p w:rsidR="00E84685" w:rsidRDefault="00E84685" w:rsidP="001B10C0">
      <w:pPr>
        <w:rPr>
          <w:rtl/>
          <w:lang w:eastAsia="he-IL"/>
        </w:rPr>
      </w:pPr>
    </w:p>
    <w:p w:rsidR="00E84685" w:rsidRDefault="00E84685" w:rsidP="00C92CF1">
      <w:pPr>
        <w:rPr>
          <w:rtl/>
          <w:lang w:eastAsia="he-IL"/>
        </w:rPr>
      </w:pPr>
      <w:r>
        <w:rPr>
          <w:rFonts w:hint="cs"/>
          <w:rtl/>
          <w:lang w:eastAsia="he-IL"/>
        </w:rPr>
        <w:t xml:space="preserve">אתם </w:t>
      </w:r>
      <w:r w:rsidR="00C92CF1">
        <w:rPr>
          <w:rFonts w:hint="cs"/>
          <w:rtl/>
          <w:lang w:eastAsia="he-IL"/>
        </w:rPr>
        <w:t>– – –</w:t>
      </w:r>
      <w:r>
        <w:rPr>
          <w:rFonts w:hint="cs"/>
          <w:rtl/>
          <w:lang w:eastAsia="he-IL"/>
        </w:rPr>
        <w:t xml:space="preserve"> גפני. </w:t>
      </w:r>
    </w:p>
    <w:p w:rsidR="00E84685" w:rsidRDefault="00E84685" w:rsidP="006A08C9">
      <w:pPr>
        <w:rPr>
          <w:rtl/>
          <w:lang w:eastAsia="he-IL"/>
        </w:rPr>
      </w:pPr>
    </w:p>
    <w:p w:rsidR="00E84685" w:rsidRDefault="00E84685" w:rsidP="006A08C9">
      <w:pPr>
        <w:pStyle w:val="-"/>
        <w:rPr>
          <w:rtl/>
        </w:rPr>
      </w:pPr>
      <w:bookmarkStart w:id="53519" w:name="ET_speakercontinue_5561_15"/>
      <w:r w:rsidRPr="005B7B9F">
        <w:rPr>
          <w:rStyle w:val="TagStyle"/>
          <w:rtl/>
        </w:rPr>
        <w:t xml:space="preserve"> &lt;&lt; דובר_המשך &gt;&gt;</w:t>
      </w:r>
      <w:r w:rsidRPr="00077FD0">
        <w:rPr>
          <w:rStyle w:val="TagStyle"/>
          <w:rtl/>
        </w:rPr>
        <w:t xml:space="preserve"> </w:t>
      </w:r>
      <w:r>
        <w:rPr>
          <w:rtl/>
        </w:rPr>
        <w:t>משה גפני (יהדות התורה):</w:t>
      </w:r>
      <w:r w:rsidRPr="00077FD0">
        <w:rPr>
          <w:rStyle w:val="TagStyle"/>
          <w:rtl/>
        </w:rPr>
        <w:t xml:space="preserve"> </w:t>
      </w:r>
      <w:r w:rsidRPr="005B7B9F">
        <w:rPr>
          <w:rStyle w:val="TagStyle"/>
          <w:rtl/>
        </w:rPr>
        <w:t>&lt;&lt; דובר_המשך &gt;&gt;</w:t>
      </w:r>
      <w:r>
        <w:rPr>
          <w:rtl/>
        </w:rPr>
        <w:t xml:space="preserve">   </w:t>
      </w:r>
      <w:bookmarkEnd w:id="53519"/>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איפה יש מילה אחת בחוק הזה על כפייה? </w:t>
      </w:r>
      <w:bookmarkStart w:id="53520" w:name="_ETM_Q157_449000"/>
      <w:bookmarkEnd w:id="53520"/>
      <w:r>
        <w:rPr>
          <w:rFonts w:hint="cs"/>
          <w:rtl/>
          <w:lang w:eastAsia="he-IL"/>
        </w:rPr>
        <w:t xml:space="preserve">למה לא דיברתם את כל השטויות שלכם על בית המשפט? למה? למה לא אמרתם על בית המשפט: למה הוא מתערב? </w:t>
      </w:r>
      <w:r w:rsidR="009F09F3">
        <w:rPr>
          <w:rFonts w:hint="cs"/>
          <w:rtl/>
          <w:lang w:eastAsia="he-IL"/>
        </w:rPr>
        <w:t xml:space="preserve">למה לא אמרתם את זה? </w:t>
      </w:r>
    </w:p>
    <w:p w:rsidR="00E84685" w:rsidRDefault="00E84685" w:rsidP="006A08C9">
      <w:pPr>
        <w:rPr>
          <w:rtl/>
          <w:lang w:eastAsia="he-IL"/>
        </w:rPr>
      </w:pPr>
      <w:bookmarkStart w:id="53521" w:name="_ETM_Q157_456000"/>
      <w:bookmarkEnd w:id="53521"/>
    </w:p>
    <w:p w:rsidR="00E84685" w:rsidRDefault="00E84685" w:rsidP="006A08C9">
      <w:pPr>
        <w:pStyle w:val="af8"/>
        <w:rPr>
          <w:rtl/>
        </w:rPr>
      </w:pPr>
      <w:bookmarkStart w:id="53522" w:name="ET_interruption_5787_30"/>
      <w:r w:rsidRPr="005B7B9F">
        <w:rPr>
          <w:rStyle w:val="TagStyle"/>
          <w:rtl/>
        </w:rPr>
        <w:t xml:space="preserve"> &lt;&lt; קריאה &gt;&gt;</w:t>
      </w:r>
      <w:r w:rsidRPr="0029193C">
        <w:rPr>
          <w:rStyle w:val="TagStyle"/>
          <w:rtl/>
        </w:rPr>
        <w:t xml:space="preserve"> </w:t>
      </w:r>
      <w:r>
        <w:rPr>
          <w:rtl/>
        </w:rPr>
        <w:t>יוראי להב הרצנו (יש עתיד):</w:t>
      </w:r>
      <w:r w:rsidRPr="0029193C">
        <w:rPr>
          <w:rStyle w:val="TagStyle"/>
          <w:rtl/>
        </w:rPr>
        <w:t xml:space="preserve"> </w:t>
      </w:r>
      <w:r w:rsidRPr="005B7B9F">
        <w:rPr>
          <w:rStyle w:val="TagStyle"/>
          <w:rtl/>
        </w:rPr>
        <w:t>&lt;&lt; קריאה &gt;&gt;</w:t>
      </w:r>
      <w:r>
        <w:rPr>
          <w:rtl/>
        </w:rPr>
        <w:t xml:space="preserve">   </w:t>
      </w:r>
      <w:bookmarkEnd w:id="53522"/>
    </w:p>
    <w:p w:rsidR="00E84685" w:rsidRDefault="00E84685" w:rsidP="001B10C0">
      <w:pPr>
        <w:rPr>
          <w:rtl/>
          <w:lang w:eastAsia="he-IL"/>
        </w:rPr>
      </w:pPr>
    </w:p>
    <w:p w:rsidR="00E84685" w:rsidRPr="0029193C" w:rsidRDefault="00C92CF1" w:rsidP="00C92CF1">
      <w:pPr>
        <w:rPr>
          <w:rtl/>
          <w:lang w:eastAsia="he-IL"/>
        </w:rPr>
      </w:pPr>
      <w:bookmarkStart w:id="53523" w:name="_ETM_Q157_457000"/>
      <w:bookmarkEnd w:id="53523"/>
      <w:r>
        <w:rPr>
          <w:rFonts w:hint="cs"/>
          <w:rtl/>
          <w:lang w:eastAsia="he-IL"/>
        </w:rPr>
        <w:t>– – –</w:t>
      </w:r>
    </w:p>
    <w:p w:rsidR="00E84685" w:rsidRDefault="00E84685" w:rsidP="006A08C9">
      <w:pPr>
        <w:rPr>
          <w:rtl/>
          <w:lang w:eastAsia="he-IL"/>
        </w:rPr>
      </w:pPr>
    </w:p>
    <w:p w:rsidR="00E84685" w:rsidRDefault="00E84685" w:rsidP="006A08C9">
      <w:pPr>
        <w:pStyle w:val="af8"/>
        <w:rPr>
          <w:rtl/>
        </w:rPr>
      </w:pPr>
      <w:bookmarkStart w:id="53524" w:name="ET_interruption_6341_16"/>
      <w:r w:rsidRPr="005B7B9F">
        <w:rPr>
          <w:rStyle w:val="TagStyle"/>
          <w:rtl/>
        </w:rPr>
        <w:t xml:space="preserve"> &lt;&lt; קריאה &gt;&gt;</w:t>
      </w:r>
      <w:r w:rsidRPr="00077FD0">
        <w:rPr>
          <w:rStyle w:val="TagStyle"/>
          <w:rtl/>
        </w:rPr>
        <w:t xml:space="preserve"> </w:t>
      </w:r>
      <w:r>
        <w:rPr>
          <w:rtl/>
        </w:rPr>
        <w:t>דבי ביטון (יש עתיד):</w:t>
      </w:r>
      <w:r w:rsidRPr="00077FD0">
        <w:rPr>
          <w:rStyle w:val="TagStyle"/>
          <w:rtl/>
        </w:rPr>
        <w:t xml:space="preserve"> </w:t>
      </w:r>
      <w:r w:rsidRPr="005B7B9F">
        <w:rPr>
          <w:rStyle w:val="TagStyle"/>
          <w:rtl/>
        </w:rPr>
        <w:t>&lt;&lt; קריאה &gt;&gt;</w:t>
      </w:r>
      <w:r>
        <w:rPr>
          <w:rtl/>
        </w:rPr>
        <w:t xml:space="preserve">   </w:t>
      </w:r>
      <w:bookmarkEnd w:id="53524"/>
    </w:p>
    <w:p w:rsidR="00E84685" w:rsidRDefault="00E84685" w:rsidP="001B10C0">
      <w:pPr>
        <w:rPr>
          <w:rtl/>
          <w:lang w:eastAsia="he-IL"/>
        </w:rPr>
      </w:pPr>
    </w:p>
    <w:p w:rsidR="00E84685" w:rsidRDefault="00C92CF1" w:rsidP="00C92CF1">
      <w:pPr>
        <w:rPr>
          <w:rtl/>
          <w:lang w:eastAsia="he-IL"/>
        </w:rPr>
      </w:pPr>
      <w:r>
        <w:rPr>
          <w:rFonts w:hint="cs"/>
          <w:rtl/>
          <w:lang w:eastAsia="he-IL"/>
        </w:rPr>
        <w:t>– – –</w:t>
      </w:r>
      <w:r w:rsidR="00E84685">
        <w:rPr>
          <w:rFonts w:hint="cs"/>
          <w:rtl/>
          <w:lang w:eastAsia="he-IL"/>
        </w:rPr>
        <w:t xml:space="preserve"> בית המשפט </w:t>
      </w:r>
      <w:r>
        <w:rPr>
          <w:rFonts w:hint="cs"/>
          <w:rtl/>
          <w:lang w:eastAsia="he-IL"/>
        </w:rPr>
        <w:t>– – –</w:t>
      </w:r>
    </w:p>
    <w:p w:rsidR="00E84685" w:rsidRDefault="00E84685" w:rsidP="006A08C9">
      <w:pPr>
        <w:rPr>
          <w:rtl/>
          <w:lang w:eastAsia="he-IL"/>
        </w:rPr>
      </w:pPr>
    </w:p>
    <w:p w:rsidR="00E84685" w:rsidRDefault="00E84685" w:rsidP="006A08C9">
      <w:pPr>
        <w:pStyle w:val="-"/>
        <w:rPr>
          <w:rtl/>
        </w:rPr>
      </w:pPr>
      <w:bookmarkStart w:id="53525" w:name="ET_speakercontinue_5561_34"/>
      <w:r w:rsidRPr="005B7B9F">
        <w:rPr>
          <w:rStyle w:val="TagStyle"/>
          <w:rtl/>
        </w:rPr>
        <w:t xml:space="preserve"> &lt;&lt; דובר_המשך &gt;&gt;</w:t>
      </w:r>
      <w:r w:rsidRPr="0029193C">
        <w:rPr>
          <w:rStyle w:val="TagStyle"/>
          <w:rtl/>
        </w:rPr>
        <w:t xml:space="preserve"> </w:t>
      </w:r>
      <w:r>
        <w:rPr>
          <w:rtl/>
        </w:rPr>
        <w:t>משה גפני (יהדות התורה):</w:t>
      </w:r>
      <w:r w:rsidRPr="0029193C">
        <w:rPr>
          <w:rStyle w:val="TagStyle"/>
          <w:rtl/>
        </w:rPr>
        <w:t xml:space="preserve"> </w:t>
      </w:r>
      <w:r w:rsidRPr="005B7B9F">
        <w:rPr>
          <w:rStyle w:val="TagStyle"/>
          <w:rtl/>
        </w:rPr>
        <w:t>&lt;&lt; דובר_המשך &gt;&gt;</w:t>
      </w:r>
      <w:r>
        <w:rPr>
          <w:rtl/>
        </w:rPr>
        <w:t xml:space="preserve">   </w:t>
      </w:r>
      <w:bookmarkEnd w:id="53525"/>
    </w:p>
    <w:p w:rsidR="00E84685" w:rsidRDefault="00E84685" w:rsidP="001B10C0">
      <w:pPr>
        <w:rPr>
          <w:rtl/>
          <w:lang w:eastAsia="he-IL"/>
        </w:rPr>
      </w:pPr>
    </w:p>
    <w:p w:rsidR="00E84685" w:rsidRDefault="00E84685" w:rsidP="006A08C9">
      <w:pPr>
        <w:rPr>
          <w:rtl/>
          <w:lang w:eastAsia="he-IL"/>
        </w:rPr>
      </w:pPr>
      <w:bookmarkStart w:id="53526" w:name="_ETM_Q157_460000"/>
      <w:bookmarkEnd w:id="53526"/>
      <w:r>
        <w:rPr>
          <w:rFonts w:hint="cs"/>
          <w:rtl/>
          <w:lang w:eastAsia="he-IL"/>
        </w:rPr>
        <w:t xml:space="preserve">פתאום מצאתם את חגיגות הפיתות שיהיה בפסח, להסית את האנשים. </w:t>
      </w:r>
      <w:bookmarkStart w:id="53527" w:name="_ETM_Q157_469000"/>
      <w:bookmarkEnd w:id="53527"/>
      <w:r>
        <w:rPr>
          <w:rFonts w:hint="cs"/>
          <w:rtl/>
          <w:lang w:eastAsia="he-IL"/>
        </w:rPr>
        <w:t xml:space="preserve">אתם </w:t>
      </w:r>
      <w:bookmarkStart w:id="53528" w:name="_ETM_Q157_462000"/>
      <w:bookmarkEnd w:id="53528"/>
      <w:r>
        <w:rPr>
          <w:rFonts w:hint="cs"/>
          <w:rtl/>
          <w:lang w:eastAsia="he-IL"/>
        </w:rPr>
        <w:t xml:space="preserve">מסיתים ומדיחים. </w:t>
      </w:r>
    </w:p>
    <w:p w:rsidR="00E84685" w:rsidRDefault="00E84685" w:rsidP="006A08C9">
      <w:pPr>
        <w:rPr>
          <w:rtl/>
          <w:lang w:eastAsia="he-IL"/>
        </w:rPr>
      </w:pPr>
    </w:p>
    <w:p w:rsidR="00E84685" w:rsidRDefault="00E84685" w:rsidP="006A08C9">
      <w:pPr>
        <w:pStyle w:val="af8"/>
        <w:rPr>
          <w:rtl/>
        </w:rPr>
      </w:pPr>
      <w:bookmarkStart w:id="53529" w:name="ET_interruption_6341_18"/>
      <w:r w:rsidRPr="005B7B9F">
        <w:rPr>
          <w:rStyle w:val="TagStyle"/>
          <w:rtl/>
        </w:rPr>
        <w:t xml:space="preserve"> &lt;&lt; קריאה &gt;&gt;</w:t>
      </w:r>
      <w:r w:rsidRPr="00077FD0">
        <w:rPr>
          <w:rStyle w:val="TagStyle"/>
          <w:rtl/>
        </w:rPr>
        <w:t xml:space="preserve"> </w:t>
      </w:r>
      <w:r>
        <w:rPr>
          <w:rtl/>
        </w:rPr>
        <w:t>דבי ביטון (יש עתיד):</w:t>
      </w:r>
      <w:r w:rsidRPr="00077FD0">
        <w:rPr>
          <w:rStyle w:val="TagStyle"/>
          <w:rtl/>
        </w:rPr>
        <w:t xml:space="preserve"> </w:t>
      </w:r>
      <w:r w:rsidRPr="005B7B9F">
        <w:rPr>
          <w:rStyle w:val="TagStyle"/>
          <w:rtl/>
        </w:rPr>
        <w:t>&lt;&lt; קריאה &gt;&gt;</w:t>
      </w:r>
      <w:r>
        <w:rPr>
          <w:rtl/>
        </w:rPr>
        <w:t xml:space="preserve">   </w:t>
      </w:r>
      <w:bookmarkEnd w:id="53529"/>
    </w:p>
    <w:p w:rsidR="00E84685" w:rsidRDefault="00E84685" w:rsidP="001B10C0">
      <w:pPr>
        <w:rPr>
          <w:rtl/>
          <w:lang w:eastAsia="he-IL"/>
        </w:rPr>
      </w:pPr>
    </w:p>
    <w:p w:rsidR="00E84685" w:rsidRDefault="00E84685" w:rsidP="00C92CF1">
      <w:pPr>
        <w:rPr>
          <w:rtl/>
          <w:lang w:eastAsia="he-IL"/>
        </w:rPr>
      </w:pPr>
      <w:r>
        <w:rPr>
          <w:rFonts w:hint="cs"/>
          <w:rtl/>
          <w:lang w:eastAsia="he-IL"/>
        </w:rPr>
        <w:t xml:space="preserve">אתם מסיתים. אתם אלה שפוגעים </w:t>
      </w:r>
      <w:r w:rsidR="00C92CF1">
        <w:rPr>
          <w:rFonts w:hint="cs"/>
          <w:rtl/>
          <w:lang w:eastAsia="he-IL"/>
        </w:rPr>
        <w:t>– – –</w:t>
      </w:r>
    </w:p>
    <w:p w:rsidR="00E84685" w:rsidRDefault="00E84685" w:rsidP="006A08C9">
      <w:pPr>
        <w:rPr>
          <w:rtl/>
          <w:lang w:eastAsia="he-IL"/>
        </w:rPr>
      </w:pPr>
    </w:p>
    <w:p w:rsidR="00E84685" w:rsidRDefault="00E84685" w:rsidP="006A08C9">
      <w:pPr>
        <w:pStyle w:val="af8"/>
        <w:rPr>
          <w:rtl/>
        </w:rPr>
      </w:pPr>
      <w:bookmarkStart w:id="53530" w:name="ET_interruption_5787_19"/>
      <w:r w:rsidRPr="005B7B9F">
        <w:rPr>
          <w:rStyle w:val="TagStyle"/>
          <w:rtl/>
        </w:rPr>
        <w:t xml:space="preserve"> &lt;&lt; קריאה &gt;&gt;</w:t>
      </w:r>
      <w:r w:rsidRPr="00077FD0">
        <w:rPr>
          <w:rStyle w:val="TagStyle"/>
          <w:rtl/>
        </w:rPr>
        <w:t xml:space="preserve"> </w:t>
      </w:r>
      <w:r>
        <w:rPr>
          <w:rtl/>
        </w:rPr>
        <w:t>יוראי להב הרצנו (יש עתיד):</w:t>
      </w:r>
      <w:r w:rsidRPr="00077FD0">
        <w:rPr>
          <w:rStyle w:val="TagStyle"/>
          <w:rtl/>
        </w:rPr>
        <w:t xml:space="preserve"> </w:t>
      </w:r>
      <w:r w:rsidRPr="005B7B9F">
        <w:rPr>
          <w:rStyle w:val="TagStyle"/>
          <w:rtl/>
        </w:rPr>
        <w:t>&lt;&lt; קריאה &gt;&gt;</w:t>
      </w:r>
      <w:r>
        <w:rPr>
          <w:rtl/>
        </w:rPr>
        <w:t xml:space="preserve">   </w:t>
      </w:r>
      <w:bookmarkEnd w:id="53530"/>
    </w:p>
    <w:p w:rsidR="00E84685" w:rsidRDefault="00E84685" w:rsidP="001B10C0">
      <w:pPr>
        <w:rPr>
          <w:rtl/>
          <w:lang w:eastAsia="he-IL"/>
        </w:rPr>
      </w:pPr>
    </w:p>
    <w:p w:rsidR="00E84685" w:rsidRDefault="00E84685" w:rsidP="00C92CF1">
      <w:pPr>
        <w:rPr>
          <w:rtl/>
          <w:lang w:eastAsia="he-IL"/>
        </w:rPr>
      </w:pPr>
      <w:r>
        <w:rPr>
          <w:rFonts w:hint="cs"/>
          <w:rtl/>
          <w:lang w:eastAsia="he-IL"/>
        </w:rPr>
        <w:t xml:space="preserve">אין בעיה </w:t>
      </w:r>
      <w:r w:rsidR="00C92CF1">
        <w:rPr>
          <w:rFonts w:hint="cs"/>
          <w:rtl/>
          <w:lang w:eastAsia="he-IL"/>
        </w:rPr>
        <w:t>– – –</w:t>
      </w:r>
      <w:r>
        <w:rPr>
          <w:rFonts w:hint="cs"/>
          <w:rtl/>
          <w:lang w:eastAsia="he-IL"/>
        </w:rPr>
        <w:t xml:space="preserve"> ואתם מייצרים את הבעיה, </w:t>
      </w:r>
      <w:bookmarkStart w:id="53531" w:name="_ETM_Q157_473000"/>
      <w:bookmarkEnd w:id="53531"/>
      <w:r>
        <w:rPr>
          <w:rFonts w:hint="cs"/>
          <w:rtl/>
          <w:lang w:eastAsia="he-IL"/>
        </w:rPr>
        <w:t xml:space="preserve">גפני. אתם מייצרים את הבעיה </w:t>
      </w:r>
      <w:r w:rsidR="00C92CF1">
        <w:rPr>
          <w:rFonts w:hint="cs"/>
          <w:rtl/>
          <w:lang w:eastAsia="he-IL"/>
        </w:rPr>
        <w:t>– – –</w:t>
      </w:r>
    </w:p>
    <w:p w:rsidR="00E84685" w:rsidRDefault="00E84685" w:rsidP="006A08C9">
      <w:pPr>
        <w:rPr>
          <w:rtl/>
          <w:lang w:eastAsia="he-IL"/>
        </w:rPr>
      </w:pPr>
      <w:bookmarkStart w:id="53532" w:name="_ETM_Q157_481000"/>
      <w:bookmarkEnd w:id="53532"/>
    </w:p>
    <w:p w:rsidR="00E84685" w:rsidRDefault="00E84685" w:rsidP="006A08C9">
      <w:pPr>
        <w:pStyle w:val="-"/>
        <w:rPr>
          <w:rtl/>
        </w:rPr>
      </w:pPr>
      <w:bookmarkStart w:id="53533" w:name="ET_speakercontinue_5561_36"/>
      <w:r w:rsidRPr="005B7B9F">
        <w:rPr>
          <w:rStyle w:val="TagStyle"/>
          <w:rtl/>
        </w:rPr>
        <w:t xml:space="preserve"> &lt;&lt; דובר_המשך &gt;&gt;</w:t>
      </w:r>
      <w:r w:rsidRPr="004B1F5A">
        <w:rPr>
          <w:rStyle w:val="TagStyle"/>
          <w:rtl/>
        </w:rPr>
        <w:t xml:space="preserve"> </w:t>
      </w:r>
      <w:r>
        <w:rPr>
          <w:rtl/>
        </w:rPr>
        <w:t>משה גפני (יהדות התורה):</w:t>
      </w:r>
      <w:r w:rsidRPr="004B1F5A">
        <w:rPr>
          <w:rStyle w:val="TagStyle"/>
          <w:rtl/>
        </w:rPr>
        <w:t xml:space="preserve"> </w:t>
      </w:r>
      <w:r w:rsidRPr="005B7B9F">
        <w:rPr>
          <w:rStyle w:val="TagStyle"/>
          <w:rtl/>
        </w:rPr>
        <w:t>&lt;&lt; דובר_המשך &gt;&gt;</w:t>
      </w:r>
      <w:r>
        <w:rPr>
          <w:rtl/>
        </w:rPr>
        <w:t xml:space="preserve">   </w:t>
      </w:r>
      <w:bookmarkEnd w:id="53533"/>
    </w:p>
    <w:p w:rsidR="00E84685" w:rsidRDefault="00E84685" w:rsidP="001B10C0">
      <w:pPr>
        <w:rPr>
          <w:rtl/>
          <w:lang w:eastAsia="he-IL"/>
        </w:rPr>
      </w:pPr>
    </w:p>
    <w:p w:rsidR="00E84685" w:rsidRDefault="00E84685" w:rsidP="006A08C9">
      <w:pPr>
        <w:rPr>
          <w:rtl/>
          <w:lang w:eastAsia="he-IL"/>
        </w:rPr>
      </w:pPr>
      <w:r>
        <w:rPr>
          <w:rFonts w:hint="cs"/>
          <w:rtl/>
          <w:lang w:eastAsia="he-IL"/>
        </w:rPr>
        <w:t>אדוני היושב-ראש, אני חייב להתנצל בפני הצד הזה של האולם.</w:t>
      </w:r>
    </w:p>
    <w:p w:rsidR="00E84685" w:rsidRDefault="00E84685" w:rsidP="006A08C9">
      <w:pPr>
        <w:rPr>
          <w:rtl/>
          <w:lang w:eastAsia="he-IL"/>
        </w:rPr>
      </w:pPr>
    </w:p>
    <w:p w:rsidR="00E84685" w:rsidRDefault="00E84685" w:rsidP="006A08C9">
      <w:pPr>
        <w:pStyle w:val="af8"/>
        <w:rPr>
          <w:rtl/>
        </w:rPr>
      </w:pPr>
      <w:r w:rsidRPr="005B7B9F">
        <w:rPr>
          <w:rStyle w:val="TagStyle"/>
          <w:rtl/>
        </w:rPr>
        <w:t xml:space="preserve"> &lt;&lt; קריאה &gt;&gt;</w:t>
      </w:r>
      <w:r w:rsidRPr="004B1F5A">
        <w:rPr>
          <w:rStyle w:val="TagStyle"/>
          <w:rtl/>
        </w:rPr>
        <w:t xml:space="preserve"> </w:t>
      </w:r>
      <w:r>
        <w:rPr>
          <w:rtl/>
        </w:rPr>
        <w:t>דבי ביטון (יש עתיד):</w:t>
      </w:r>
      <w:r w:rsidRPr="004B1F5A">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E84685" w:rsidRDefault="00E84685" w:rsidP="009F09F3">
      <w:pPr>
        <w:rPr>
          <w:rtl/>
          <w:lang w:eastAsia="he-IL"/>
        </w:rPr>
      </w:pPr>
      <w:bookmarkStart w:id="53534" w:name="_ETM_Q157_485000"/>
      <w:bookmarkEnd w:id="53534"/>
      <w:r>
        <w:rPr>
          <w:rFonts w:hint="cs"/>
          <w:rtl/>
          <w:lang w:eastAsia="he-IL"/>
        </w:rPr>
        <w:t xml:space="preserve">אתה לא </w:t>
      </w:r>
      <w:bookmarkStart w:id="53535" w:name="_ETM_Q157_486000"/>
      <w:bookmarkEnd w:id="53535"/>
      <w:r>
        <w:rPr>
          <w:rFonts w:hint="cs"/>
          <w:rtl/>
          <w:lang w:eastAsia="he-IL"/>
        </w:rPr>
        <w:t xml:space="preserve">צריך. </w:t>
      </w:r>
      <w:bookmarkStart w:id="53536" w:name="_ETM_Q157_487000"/>
      <w:bookmarkEnd w:id="53536"/>
      <w:r>
        <w:rPr>
          <w:rFonts w:hint="cs"/>
          <w:rtl/>
          <w:lang w:eastAsia="he-IL"/>
        </w:rPr>
        <w:t xml:space="preserve">תתנצל בפני האזרחים. </w:t>
      </w:r>
    </w:p>
    <w:p w:rsidR="00E84685" w:rsidRDefault="00E84685" w:rsidP="006A08C9">
      <w:pPr>
        <w:rPr>
          <w:rtl/>
          <w:lang w:eastAsia="he-IL"/>
        </w:rPr>
      </w:pPr>
    </w:p>
    <w:p w:rsidR="00E84685" w:rsidRDefault="00E84685" w:rsidP="006A08C9">
      <w:pPr>
        <w:pStyle w:val="-"/>
        <w:rPr>
          <w:rtl/>
        </w:rPr>
      </w:pPr>
      <w:bookmarkStart w:id="53537" w:name="ET_speakercontinue_5561_21"/>
      <w:r w:rsidRPr="005B7B9F">
        <w:rPr>
          <w:rStyle w:val="TagStyle"/>
          <w:rtl/>
        </w:rPr>
        <w:t xml:space="preserve"> &lt;&lt; דובר_המשך &gt;&gt;</w:t>
      </w:r>
      <w:r w:rsidRPr="00077FD0">
        <w:rPr>
          <w:rStyle w:val="TagStyle"/>
          <w:rtl/>
        </w:rPr>
        <w:t xml:space="preserve"> </w:t>
      </w:r>
      <w:r>
        <w:rPr>
          <w:rtl/>
        </w:rPr>
        <w:t>משה גפני (יהדות התורה):</w:t>
      </w:r>
      <w:r w:rsidRPr="00077FD0">
        <w:rPr>
          <w:rStyle w:val="TagStyle"/>
          <w:rtl/>
        </w:rPr>
        <w:t xml:space="preserve"> </w:t>
      </w:r>
      <w:r w:rsidRPr="005B7B9F">
        <w:rPr>
          <w:rStyle w:val="TagStyle"/>
          <w:rtl/>
        </w:rPr>
        <w:t>&lt;&lt; דובר_המשך &gt;&gt;</w:t>
      </w:r>
      <w:r>
        <w:rPr>
          <w:rtl/>
        </w:rPr>
        <w:t xml:space="preserve">   </w:t>
      </w:r>
      <w:bookmarkEnd w:id="53537"/>
    </w:p>
    <w:p w:rsidR="00E84685" w:rsidRDefault="00E84685" w:rsidP="001B10C0">
      <w:pPr>
        <w:rPr>
          <w:rtl/>
          <w:lang w:eastAsia="he-IL"/>
        </w:rPr>
      </w:pPr>
    </w:p>
    <w:p w:rsidR="00E84685" w:rsidRDefault="009F09F3" w:rsidP="009F09F3">
      <w:pPr>
        <w:rPr>
          <w:rtl/>
          <w:lang w:eastAsia="he-IL"/>
        </w:rPr>
      </w:pPr>
      <w:r>
        <w:rPr>
          <w:rFonts w:hint="cs"/>
          <w:rtl/>
          <w:lang w:eastAsia="he-IL"/>
        </w:rPr>
        <w:t xml:space="preserve">אני מתנצל. </w:t>
      </w:r>
      <w:r w:rsidR="00E84685">
        <w:rPr>
          <w:rFonts w:hint="cs"/>
          <w:rtl/>
          <w:lang w:eastAsia="he-IL"/>
        </w:rPr>
        <w:t xml:space="preserve">אם הייתי הולך איתם לקואליציה, לא הייתה בעיה של חמץ בבית החולים. הדברים הכי חמורים שאפילו לא היינו מבקשים, </w:t>
      </w:r>
      <w:bookmarkStart w:id="53538" w:name="_ETM_Q157_501000"/>
      <w:bookmarkEnd w:id="53538"/>
      <w:r w:rsidR="00E84685">
        <w:rPr>
          <w:rFonts w:hint="cs"/>
          <w:rtl/>
          <w:lang w:eastAsia="he-IL"/>
        </w:rPr>
        <w:t xml:space="preserve">היינו מקבלים. מה לעשות, לא הלכנו איתם לקואליציה. אז הבנתי למה; היום אני בוודאי מבין למה. תודה רבה. </w:t>
      </w:r>
    </w:p>
    <w:p w:rsidR="00E84685" w:rsidRDefault="00E84685" w:rsidP="006A08C9">
      <w:pPr>
        <w:rPr>
          <w:rtl/>
          <w:lang w:eastAsia="he-IL"/>
        </w:rPr>
      </w:pPr>
    </w:p>
    <w:p w:rsidR="00E84685" w:rsidRDefault="00E84685" w:rsidP="006A08C9">
      <w:pPr>
        <w:pStyle w:val="af9"/>
        <w:rPr>
          <w:rtl/>
        </w:rPr>
      </w:pPr>
      <w:r w:rsidRPr="005B7B9F">
        <w:rPr>
          <w:rStyle w:val="TagStyle"/>
          <w:rtl/>
        </w:rPr>
        <w:t xml:space="preserve"> &lt;&lt; יור &gt;&gt;</w:t>
      </w:r>
      <w:r w:rsidRPr="00077FD0">
        <w:rPr>
          <w:rStyle w:val="TagStyle"/>
          <w:rtl/>
        </w:rPr>
        <w:t xml:space="preserve"> </w:t>
      </w:r>
      <w:r>
        <w:rPr>
          <w:rtl/>
        </w:rPr>
        <w:t>היו"ר ישראל אייכלר:</w:t>
      </w:r>
      <w:r w:rsidRPr="00077FD0">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תודה </w:t>
      </w:r>
      <w:bookmarkStart w:id="53539" w:name="_ETM_Q157_514000"/>
      <w:bookmarkEnd w:id="53539"/>
      <w:r>
        <w:rPr>
          <w:rFonts w:hint="cs"/>
          <w:rtl/>
          <w:lang w:eastAsia="he-IL"/>
        </w:rPr>
        <w:t xml:space="preserve">רבה. השרה סילמן צריכה לעלות? השרה סילמן, חמש דקות, ואחר כך </w:t>
      </w:r>
      <w:r>
        <w:rPr>
          <w:rFonts w:hint="eastAsia"/>
          <w:rtl/>
          <w:lang w:eastAsia="he-IL"/>
        </w:rPr>
        <w:t xml:space="preserve">– </w:t>
      </w:r>
      <w:r>
        <w:rPr>
          <w:rFonts w:hint="cs"/>
          <w:rtl/>
          <w:lang w:eastAsia="he-IL"/>
        </w:rPr>
        <w:t xml:space="preserve">חבר הכנסת הרב אוריאל בוסו. </w:t>
      </w:r>
    </w:p>
    <w:p w:rsidR="00E84685" w:rsidRDefault="00E84685" w:rsidP="006A08C9">
      <w:pPr>
        <w:rPr>
          <w:rtl/>
          <w:lang w:eastAsia="he-IL"/>
        </w:rPr>
      </w:pPr>
      <w:bookmarkStart w:id="53540" w:name="_ETM_Q157_346687"/>
      <w:bookmarkStart w:id="53541" w:name="_ETM_Q157_346745"/>
      <w:bookmarkEnd w:id="53540"/>
      <w:bookmarkEnd w:id="53541"/>
    </w:p>
    <w:p w:rsidR="00E84685" w:rsidRDefault="00E84685" w:rsidP="006A08C9">
      <w:pPr>
        <w:pStyle w:val="a5"/>
        <w:rPr>
          <w:rtl/>
        </w:rPr>
      </w:pPr>
      <w:bookmarkStart w:id="53542" w:name="ET_speaker_6452_23"/>
      <w:r w:rsidRPr="005B7B9F">
        <w:rPr>
          <w:rStyle w:val="TagStyle"/>
          <w:rtl/>
        </w:rPr>
        <w:t xml:space="preserve"> &lt;&lt; דובר &gt;&gt;</w:t>
      </w:r>
      <w:r w:rsidRPr="00077FD0">
        <w:rPr>
          <w:rStyle w:val="TagStyle"/>
          <w:rtl/>
        </w:rPr>
        <w:t xml:space="preserve"> </w:t>
      </w:r>
      <w:bookmarkStart w:id="53543" w:name="_Toc130997237"/>
      <w:bookmarkStart w:id="53544" w:name="_Toc152076607"/>
      <w:r>
        <w:rPr>
          <w:rtl/>
        </w:rPr>
        <w:t>השרה להגנת הסביבה עידית סילמן:</w:t>
      </w:r>
      <w:bookmarkEnd w:id="53543"/>
      <w:bookmarkEnd w:id="53544"/>
      <w:r w:rsidRPr="00077FD0">
        <w:rPr>
          <w:rStyle w:val="TagStyle"/>
          <w:rtl/>
        </w:rPr>
        <w:t xml:space="preserve"> </w:t>
      </w:r>
      <w:r w:rsidRPr="005B7B9F">
        <w:rPr>
          <w:rStyle w:val="TagStyle"/>
          <w:rtl/>
        </w:rPr>
        <w:t>&lt;&lt; דובר &gt;&gt;</w:t>
      </w:r>
      <w:r>
        <w:rPr>
          <w:rtl/>
        </w:rPr>
        <w:t xml:space="preserve">   </w:t>
      </w:r>
      <w:bookmarkEnd w:id="53542"/>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אז נתחיל בזה שיצא לי להוביל את ועדת הבריאות בכנסת הקודמת, וקרה מקרה שהגיע שר הבריאות, השר לשעבר ניצן הורוביץ, והוציא חוזר מנכ"ל </w:t>
      </w:r>
      <w:bookmarkStart w:id="53545" w:name="_ETM_Q157_555000"/>
      <w:bookmarkEnd w:id="53545"/>
      <w:r>
        <w:rPr>
          <w:rFonts w:hint="cs"/>
          <w:rtl/>
          <w:lang w:eastAsia="he-IL"/>
        </w:rPr>
        <w:t xml:space="preserve">לבתי החולים שמדבר על כיבוד פסיקת בג"ץ שמתירה הכנסת חמץ בפסח </w:t>
      </w:r>
      <w:bookmarkStart w:id="53546" w:name="_ETM_Q157_562000"/>
      <w:bookmarkEnd w:id="53546"/>
      <w:r>
        <w:rPr>
          <w:rFonts w:hint="cs"/>
          <w:rtl/>
          <w:lang w:eastAsia="he-IL"/>
        </w:rPr>
        <w:t xml:space="preserve">לבתי החולים </w:t>
      </w:r>
      <w:r>
        <w:rPr>
          <w:rFonts w:hint="eastAsia"/>
          <w:rtl/>
          <w:lang w:eastAsia="he-IL"/>
        </w:rPr>
        <w:t xml:space="preserve">– </w:t>
      </w:r>
      <w:r>
        <w:rPr>
          <w:rFonts w:hint="cs"/>
          <w:rtl/>
          <w:lang w:eastAsia="he-IL"/>
        </w:rPr>
        <w:t xml:space="preserve">בתי החולים, שידעו תמיד לאזן בין פסיקת בג"ץ לבין ההכרה שלהם בצורך </w:t>
      </w:r>
      <w:bookmarkStart w:id="53547" w:name="_ETM_Q157_569000"/>
      <w:bookmarkEnd w:id="53547"/>
      <w:r>
        <w:rPr>
          <w:rFonts w:hint="cs"/>
          <w:rtl/>
          <w:lang w:eastAsia="he-IL"/>
        </w:rPr>
        <w:t xml:space="preserve">של הזהות היהודית ושל העם היהודי לשמור על הלכות פסח. </w:t>
      </w:r>
      <w:bookmarkStart w:id="53548" w:name="_ETM_Q157_574000"/>
      <w:bookmarkStart w:id="53549" w:name="_ETM_Q157_575000"/>
      <w:bookmarkEnd w:id="53548"/>
      <w:bookmarkEnd w:id="53549"/>
      <w:r>
        <w:rPr>
          <w:rFonts w:hint="cs"/>
          <w:rtl/>
          <w:lang w:eastAsia="he-IL"/>
        </w:rPr>
        <w:t xml:space="preserve">מה הפריע לשר הבריאות שלנו </w:t>
      </w:r>
      <w:r w:rsidR="009F09F3">
        <w:rPr>
          <w:rFonts w:hint="cs"/>
          <w:rtl/>
          <w:lang w:eastAsia="he-IL"/>
        </w:rPr>
        <w:t xml:space="preserve">בכך </w:t>
      </w:r>
      <w:r>
        <w:rPr>
          <w:rFonts w:hint="cs"/>
          <w:rtl/>
          <w:lang w:eastAsia="he-IL"/>
        </w:rPr>
        <w:t xml:space="preserve">שבתי החולים מבקשים לכבד את הציבור היהודי? אז המחשבה אולי שהנחיה כזאת או אחרת תגרום לאנשים שהזהות היהודית עומדת לנגד עיניהם </w:t>
      </w:r>
      <w:r>
        <w:rPr>
          <w:rtl/>
          <w:lang w:eastAsia="he-IL"/>
        </w:rPr>
        <w:t>–</w:t>
      </w:r>
      <w:r>
        <w:rPr>
          <w:rFonts w:hint="cs"/>
          <w:rtl/>
          <w:lang w:eastAsia="he-IL"/>
        </w:rPr>
        <w:t xml:space="preserve"> </w:t>
      </w:r>
      <w:bookmarkStart w:id="53550" w:name="_ETM_Q157_594000"/>
      <w:bookmarkEnd w:id="53550"/>
      <w:r>
        <w:rPr>
          <w:rFonts w:hint="cs"/>
          <w:rtl/>
          <w:lang w:eastAsia="he-IL"/>
        </w:rPr>
        <w:t>וזה לא רק דתיים, זה רוב העם במדינת ישראל, שהוא מסורתי, הוא יהודי,</w:t>
      </w:r>
      <w:bookmarkStart w:id="53551" w:name="_ETM_Q157_602000"/>
      <w:bookmarkEnd w:id="53551"/>
      <w:r>
        <w:rPr>
          <w:rFonts w:hint="cs"/>
          <w:rtl/>
          <w:lang w:eastAsia="he-IL"/>
        </w:rPr>
        <w:t xml:space="preserve"> הוא מעוניין לכבד </w:t>
      </w:r>
      <w:r>
        <w:rPr>
          <w:rtl/>
          <w:lang w:eastAsia="he-IL"/>
        </w:rPr>
        <w:t>–</w:t>
      </w:r>
      <w:r>
        <w:rPr>
          <w:rFonts w:hint="cs"/>
          <w:rtl/>
          <w:lang w:eastAsia="he-IL"/>
        </w:rPr>
        <w:t xml:space="preserve"> המחשבה שאולי הנחיה כזאת או אחרת תגרום לאנשים לא לכבד את ההנהגות היהודיות שהיו נהוגות עד היום ולעקוף אותן היא הנחה שגויה והיא טעות חמורה. כי </w:t>
      </w:r>
      <w:bookmarkStart w:id="53552" w:name="_ETM_Q157_618000"/>
      <w:bookmarkEnd w:id="53552"/>
      <w:r>
        <w:rPr>
          <w:rFonts w:hint="cs"/>
          <w:rtl/>
          <w:lang w:eastAsia="he-IL"/>
        </w:rPr>
        <w:t xml:space="preserve">אנחנו מדינה יהודית שהזהות היהודית שלה נמצאת בקרבה ופועמת אלפי שנים. אנחנו כאן במדינת היהודים ולא בשום מקום אחר </w:t>
      </w:r>
      <w:bookmarkStart w:id="53553" w:name="_ETM_Q157_632000"/>
      <w:bookmarkEnd w:id="53553"/>
      <w:r>
        <w:rPr>
          <w:rFonts w:hint="cs"/>
          <w:rtl/>
          <w:lang w:eastAsia="he-IL"/>
        </w:rPr>
        <w:t xml:space="preserve">בעולם בגלל ובזכות האמונה והזהות שלנו. </w:t>
      </w:r>
    </w:p>
    <w:p w:rsidR="00E84685" w:rsidRDefault="00E84685" w:rsidP="006A08C9">
      <w:pPr>
        <w:rPr>
          <w:rtl/>
          <w:lang w:eastAsia="he-IL"/>
        </w:rPr>
      </w:pPr>
    </w:p>
    <w:p w:rsidR="00E84685" w:rsidRDefault="00E84685" w:rsidP="00C92CF1">
      <w:pPr>
        <w:rPr>
          <w:rtl/>
          <w:lang w:eastAsia="he-IL"/>
        </w:rPr>
      </w:pPr>
      <w:r>
        <w:rPr>
          <w:rFonts w:hint="cs"/>
          <w:rtl/>
          <w:lang w:eastAsia="he-IL"/>
        </w:rPr>
        <w:t xml:space="preserve">מבחינתי, בשנה שעברה בדיוק בזמן הזה היה "והיא שעמדה" </w:t>
      </w:r>
      <w:r w:rsidR="00C92CF1">
        <w:rPr>
          <w:rFonts w:hint="cs"/>
          <w:rtl/>
          <w:lang w:eastAsia="he-IL"/>
        </w:rPr>
        <w:t>– –</w:t>
      </w:r>
    </w:p>
    <w:p w:rsidR="00E84685" w:rsidRDefault="00E84685" w:rsidP="006A08C9">
      <w:pPr>
        <w:rPr>
          <w:rtl/>
          <w:lang w:eastAsia="he-IL"/>
        </w:rPr>
      </w:pPr>
    </w:p>
    <w:p w:rsidR="00E84685" w:rsidRDefault="00E84685" w:rsidP="006A08C9">
      <w:pPr>
        <w:pStyle w:val="af8"/>
        <w:rPr>
          <w:rtl/>
        </w:rPr>
      </w:pPr>
      <w:bookmarkStart w:id="53554" w:name="ET_interruption_5300_24"/>
      <w:r w:rsidRPr="005B7B9F">
        <w:rPr>
          <w:rStyle w:val="TagStyle"/>
          <w:rtl/>
        </w:rPr>
        <w:t xml:space="preserve"> &lt;&lt; קריאה &gt;&gt;</w:t>
      </w:r>
      <w:r w:rsidRPr="00077FD0">
        <w:rPr>
          <w:rStyle w:val="TagStyle"/>
          <w:rtl/>
        </w:rPr>
        <w:t xml:space="preserve"> </w:t>
      </w:r>
      <w:r>
        <w:rPr>
          <w:rtl/>
        </w:rPr>
        <w:t>מירב בן ארי (יש עתיד):</w:t>
      </w:r>
      <w:r w:rsidRPr="00077FD0">
        <w:rPr>
          <w:rStyle w:val="TagStyle"/>
          <w:rtl/>
        </w:rPr>
        <w:t xml:space="preserve"> </w:t>
      </w:r>
      <w:r w:rsidRPr="005B7B9F">
        <w:rPr>
          <w:rStyle w:val="TagStyle"/>
          <w:rtl/>
        </w:rPr>
        <w:t>&lt;&lt; קריאה &gt;&gt;</w:t>
      </w:r>
      <w:r>
        <w:rPr>
          <w:rtl/>
        </w:rPr>
        <w:t xml:space="preserve">   </w:t>
      </w:r>
      <w:bookmarkEnd w:id="53554"/>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היית בקואליציה, לא? מה היה בשנה שעברה? </w:t>
      </w:r>
    </w:p>
    <w:p w:rsidR="00E84685" w:rsidRDefault="00E84685" w:rsidP="006A08C9">
      <w:pPr>
        <w:rPr>
          <w:rtl/>
          <w:lang w:eastAsia="he-IL"/>
        </w:rPr>
      </w:pPr>
    </w:p>
    <w:p w:rsidR="00E84685" w:rsidRDefault="00E84685" w:rsidP="006A08C9">
      <w:pPr>
        <w:pStyle w:val="af9"/>
        <w:rPr>
          <w:rtl/>
        </w:rPr>
      </w:pPr>
      <w:r w:rsidRPr="005B7B9F">
        <w:rPr>
          <w:rStyle w:val="TagStyle"/>
          <w:rtl/>
        </w:rPr>
        <w:t xml:space="preserve"> &lt;&lt; יור &gt;&gt;</w:t>
      </w:r>
      <w:r w:rsidRPr="005569A3">
        <w:rPr>
          <w:rStyle w:val="TagStyle"/>
          <w:rtl/>
        </w:rPr>
        <w:t xml:space="preserve"> </w:t>
      </w:r>
      <w:r>
        <w:rPr>
          <w:rtl/>
        </w:rPr>
        <w:t>היו"ר ישראל אייכלר:</w:t>
      </w:r>
      <w:r w:rsidRPr="005569A3">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לא, לא להפריע. לא להפריע. </w:t>
      </w:r>
    </w:p>
    <w:p w:rsidR="00E84685" w:rsidRPr="005569A3" w:rsidRDefault="00E84685" w:rsidP="006A08C9">
      <w:pPr>
        <w:rPr>
          <w:rtl/>
          <w:lang w:eastAsia="he-IL"/>
        </w:rPr>
      </w:pPr>
      <w:bookmarkStart w:id="53555" w:name="_ETM_Q157_640000"/>
      <w:bookmarkEnd w:id="53555"/>
    </w:p>
    <w:p w:rsidR="00E84685" w:rsidRDefault="00E84685" w:rsidP="006A08C9">
      <w:pPr>
        <w:pStyle w:val="-"/>
        <w:rPr>
          <w:rtl/>
        </w:rPr>
      </w:pPr>
      <w:bookmarkStart w:id="53556" w:name="ET_speakercontinue_6452_25"/>
      <w:r w:rsidRPr="005B7B9F">
        <w:rPr>
          <w:rStyle w:val="TagStyle"/>
          <w:rtl/>
        </w:rPr>
        <w:t xml:space="preserve"> &lt;&lt; דובר_המשך &gt;&gt;</w:t>
      </w:r>
      <w:r w:rsidRPr="00077FD0">
        <w:rPr>
          <w:rStyle w:val="TagStyle"/>
          <w:rtl/>
        </w:rPr>
        <w:t xml:space="preserve"> </w:t>
      </w:r>
      <w:r>
        <w:rPr>
          <w:rtl/>
        </w:rPr>
        <w:t>השרה להגנת הסביבה עידית סילמן:</w:t>
      </w:r>
      <w:r w:rsidRPr="00077FD0">
        <w:rPr>
          <w:rStyle w:val="TagStyle"/>
          <w:rtl/>
        </w:rPr>
        <w:t xml:space="preserve"> </w:t>
      </w:r>
      <w:r w:rsidRPr="005B7B9F">
        <w:rPr>
          <w:rStyle w:val="TagStyle"/>
          <w:rtl/>
        </w:rPr>
        <w:t>&lt;&lt; דובר_המשך &gt;&gt;</w:t>
      </w:r>
      <w:r>
        <w:rPr>
          <w:rtl/>
        </w:rPr>
        <w:t xml:space="preserve">   </w:t>
      </w:r>
      <w:bookmarkEnd w:id="53556"/>
    </w:p>
    <w:p w:rsidR="00E84685" w:rsidRDefault="00E84685" w:rsidP="001B10C0">
      <w:pPr>
        <w:rPr>
          <w:rtl/>
          <w:lang w:eastAsia="he-IL"/>
        </w:rPr>
      </w:pPr>
    </w:p>
    <w:p w:rsidR="00E84685" w:rsidRDefault="00C92CF1" w:rsidP="00C92CF1">
      <w:pPr>
        <w:rPr>
          <w:rtl/>
          <w:lang w:eastAsia="he-IL"/>
        </w:rPr>
      </w:pPr>
      <w:r>
        <w:rPr>
          <w:rFonts w:hint="cs"/>
          <w:rtl/>
          <w:lang w:eastAsia="he-IL"/>
        </w:rPr>
        <w:t>– –</w:t>
      </w:r>
      <w:r w:rsidR="00E84685">
        <w:rPr>
          <w:rFonts w:hint="cs"/>
          <w:rtl/>
          <w:lang w:eastAsia="he-IL"/>
        </w:rPr>
        <w:t xml:space="preserve"> קידוש השם </w:t>
      </w:r>
      <w:r w:rsidR="009F09F3">
        <w:rPr>
          <w:rFonts w:hint="cs"/>
          <w:rtl/>
          <w:lang w:eastAsia="he-IL"/>
        </w:rPr>
        <w:t xml:space="preserve">על הדברים החשובים שלנו. </w:t>
      </w:r>
    </w:p>
    <w:p w:rsidR="00E84685" w:rsidRDefault="00E84685" w:rsidP="006A08C9">
      <w:pPr>
        <w:ind w:firstLine="0"/>
        <w:rPr>
          <w:rtl/>
          <w:lang w:eastAsia="he-IL"/>
        </w:rPr>
      </w:pPr>
    </w:p>
    <w:p w:rsidR="00E84685" w:rsidRDefault="00E84685" w:rsidP="006A08C9">
      <w:pPr>
        <w:pStyle w:val="af8"/>
        <w:rPr>
          <w:rtl/>
        </w:rPr>
      </w:pPr>
      <w:r w:rsidRPr="005B7B9F">
        <w:rPr>
          <w:rStyle w:val="TagStyle"/>
          <w:rtl/>
        </w:rPr>
        <w:t xml:space="preserve"> &lt;&lt; קריאה &gt;&gt;</w:t>
      </w:r>
      <w:r w:rsidRPr="005569A3">
        <w:rPr>
          <w:rStyle w:val="TagStyle"/>
          <w:rtl/>
        </w:rPr>
        <w:t xml:space="preserve"> </w:t>
      </w:r>
      <w:r>
        <w:rPr>
          <w:rtl/>
        </w:rPr>
        <w:t>מירב בן ארי (יש עתיד):</w:t>
      </w:r>
      <w:r w:rsidRPr="005569A3">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E84685" w:rsidRDefault="00E84685" w:rsidP="006A08C9">
      <w:pPr>
        <w:rPr>
          <w:rtl/>
          <w:lang w:eastAsia="he-IL"/>
        </w:rPr>
      </w:pPr>
      <w:bookmarkStart w:id="53557" w:name="_ETM_Q157_643000"/>
      <w:bookmarkEnd w:id="53557"/>
      <w:r>
        <w:rPr>
          <w:rFonts w:hint="cs"/>
          <w:rtl/>
          <w:lang w:eastAsia="he-IL"/>
        </w:rPr>
        <w:t xml:space="preserve">מה היה בשנה שעברה? </w:t>
      </w:r>
    </w:p>
    <w:p w:rsidR="00E84685" w:rsidRDefault="00E84685" w:rsidP="006A08C9">
      <w:pPr>
        <w:rPr>
          <w:rtl/>
          <w:lang w:eastAsia="he-IL"/>
        </w:rPr>
      </w:pPr>
    </w:p>
    <w:p w:rsidR="00E84685" w:rsidRDefault="00E84685" w:rsidP="006A08C9">
      <w:pPr>
        <w:pStyle w:val="af9"/>
        <w:rPr>
          <w:rtl/>
        </w:rPr>
      </w:pPr>
      <w:bookmarkStart w:id="53558" w:name="_ETM_Q157_352300"/>
      <w:bookmarkStart w:id="53559" w:name="_ETM_Q157_353295"/>
      <w:bookmarkStart w:id="53560" w:name="_ETM_Q157_353382"/>
      <w:bookmarkEnd w:id="53558"/>
      <w:bookmarkEnd w:id="53559"/>
      <w:bookmarkEnd w:id="53560"/>
      <w:r w:rsidRPr="005B7B9F">
        <w:rPr>
          <w:rStyle w:val="TagStyle"/>
          <w:rtl/>
        </w:rPr>
        <w:t xml:space="preserve"> &lt;&lt; יור &gt;&gt;</w:t>
      </w:r>
      <w:r w:rsidRPr="005569A3">
        <w:rPr>
          <w:rStyle w:val="TagStyle"/>
          <w:rtl/>
        </w:rPr>
        <w:t xml:space="preserve"> </w:t>
      </w:r>
      <w:r>
        <w:rPr>
          <w:rtl/>
        </w:rPr>
        <w:t>היו"ר ישראל אייכלר:</w:t>
      </w:r>
      <w:r w:rsidRPr="005569A3">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Default="00E84685" w:rsidP="006A08C9">
      <w:pPr>
        <w:rPr>
          <w:rtl/>
          <w:lang w:eastAsia="he-IL"/>
        </w:rPr>
      </w:pPr>
      <w:bookmarkStart w:id="53561" w:name="_ETM_Q157_642000"/>
      <w:bookmarkEnd w:id="53561"/>
      <w:r>
        <w:rPr>
          <w:rFonts w:hint="cs"/>
          <w:rtl/>
          <w:lang w:eastAsia="he-IL"/>
        </w:rPr>
        <w:t xml:space="preserve">דיברת מספיק. </w:t>
      </w:r>
    </w:p>
    <w:p w:rsidR="00E84685" w:rsidRDefault="00E84685" w:rsidP="006A08C9">
      <w:pPr>
        <w:rPr>
          <w:rtl/>
          <w:lang w:eastAsia="he-IL"/>
        </w:rPr>
      </w:pPr>
      <w:bookmarkStart w:id="53562" w:name="_ETM_Q157_644000"/>
      <w:bookmarkEnd w:id="53562"/>
    </w:p>
    <w:p w:rsidR="00E84685" w:rsidRDefault="00E84685" w:rsidP="006A08C9">
      <w:pPr>
        <w:pStyle w:val="af8"/>
        <w:rPr>
          <w:rtl/>
        </w:rPr>
      </w:pPr>
      <w:r w:rsidRPr="005B7B9F">
        <w:rPr>
          <w:rStyle w:val="TagStyle"/>
          <w:rtl/>
        </w:rPr>
        <w:t xml:space="preserve"> &lt;&lt; קריאה &gt;&gt;</w:t>
      </w:r>
      <w:r w:rsidRPr="005569A3">
        <w:rPr>
          <w:rStyle w:val="TagStyle"/>
          <w:rtl/>
        </w:rPr>
        <w:t xml:space="preserve"> </w:t>
      </w:r>
      <w:r>
        <w:rPr>
          <w:rtl/>
        </w:rPr>
        <w:t>מירב בן ארי (יש עתיד):</w:t>
      </w:r>
      <w:r w:rsidRPr="005569A3">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E84685" w:rsidRDefault="00C92CF1" w:rsidP="00C92CF1">
      <w:pPr>
        <w:rPr>
          <w:rtl/>
          <w:lang w:eastAsia="he-IL"/>
        </w:rPr>
      </w:pPr>
      <w:r>
        <w:rPr>
          <w:rFonts w:hint="cs"/>
          <w:rtl/>
          <w:lang w:eastAsia="he-IL"/>
        </w:rPr>
        <w:t>– – –</w:t>
      </w:r>
    </w:p>
    <w:p w:rsidR="00E84685" w:rsidRDefault="00E84685" w:rsidP="006A08C9">
      <w:pPr>
        <w:rPr>
          <w:rtl/>
          <w:lang w:eastAsia="he-IL"/>
        </w:rPr>
      </w:pPr>
    </w:p>
    <w:p w:rsidR="00E84685" w:rsidRDefault="00E84685" w:rsidP="006A08C9">
      <w:pPr>
        <w:pStyle w:val="af9"/>
        <w:rPr>
          <w:rtl/>
        </w:rPr>
      </w:pPr>
      <w:r w:rsidRPr="005B7B9F">
        <w:rPr>
          <w:rStyle w:val="TagStyle"/>
          <w:rtl/>
        </w:rPr>
        <w:t xml:space="preserve"> &lt;&lt; יור &gt;&gt;</w:t>
      </w:r>
      <w:r w:rsidRPr="005569A3">
        <w:rPr>
          <w:rStyle w:val="TagStyle"/>
          <w:rtl/>
        </w:rPr>
        <w:t xml:space="preserve"> </w:t>
      </w:r>
      <w:r>
        <w:rPr>
          <w:rtl/>
        </w:rPr>
        <w:t>היו"ר ישראל אייכלר:</w:t>
      </w:r>
      <w:r w:rsidRPr="005569A3">
        <w:rPr>
          <w:rStyle w:val="TagStyle"/>
          <w:rtl/>
        </w:rPr>
        <w:t xml:space="preserve"> </w:t>
      </w:r>
      <w:r w:rsidRPr="005B7B9F">
        <w:rPr>
          <w:rStyle w:val="TagStyle"/>
          <w:rtl/>
        </w:rPr>
        <w:t>&lt;&lt; יור &gt;&gt;</w:t>
      </w:r>
      <w:r>
        <w:rPr>
          <w:rtl/>
        </w:rPr>
        <w:t xml:space="preserve">   </w:t>
      </w:r>
    </w:p>
    <w:p w:rsidR="00E84685" w:rsidRDefault="00E84685" w:rsidP="001B10C0">
      <w:pPr>
        <w:rPr>
          <w:rtl/>
          <w:lang w:eastAsia="he-IL"/>
        </w:rPr>
      </w:pPr>
    </w:p>
    <w:p w:rsidR="00E84685" w:rsidRDefault="00E84685" w:rsidP="006A08C9">
      <w:pPr>
        <w:rPr>
          <w:rtl/>
          <w:lang w:eastAsia="he-IL"/>
        </w:rPr>
      </w:pPr>
      <w:bookmarkStart w:id="53563" w:name="_ETM_Q157_649000"/>
      <w:bookmarkEnd w:id="53563"/>
      <w:r>
        <w:rPr>
          <w:rFonts w:hint="cs"/>
          <w:rtl/>
          <w:lang w:eastAsia="he-IL"/>
        </w:rPr>
        <w:t xml:space="preserve">כן, שמעתי אותך טוב. </w:t>
      </w:r>
    </w:p>
    <w:p w:rsidR="00E84685" w:rsidRPr="005569A3" w:rsidRDefault="00E84685" w:rsidP="006A08C9">
      <w:pPr>
        <w:rPr>
          <w:rtl/>
          <w:lang w:eastAsia="he-IL"/>
        </w:rPr>
      </w:pPr>
      <w:bookmarkStart w:id="53564" w:name="_ETM_Q157_646000"/>
      <w:bookmarkEnd w:id="53564"/>
    </w:p>
    <w:p w:rsidR="00E84685" w:rsidRDefault="00E84685" w:rsidP="006A08C9">
      <w:pPr>
        <w:pStyle w:val="-"/>
        <w:rPr>
          <w:rtl/>
        </w:rPr>
      </w:pPr>
      <w:bookmarkStart w:id="53565" w:name="ET_speakercontinue_6452_45"/>
      <w:r w:rsidRPr="005B7B9F">
        <w:rPr>
          <w:rStyle w:val="TagStyle"/>
          <w:rtl/>
        </w:rPr>
        <w:t xml:space="preserve"> &lt;&lt; דובר_המשך &gt;&gt;</w:t>
      </w:r>
      <w:r w:rsidRPr="005569A3">
        <w:rPr>
          <w:rStyle w:val="TagStyle"/>
          <w:rtl/>
        </w:rPr>
        <w:t xml:space="preserve"> </w:t>
      </w:r>
      <w:r>
        <w:rPr>
          <w:rtl/>
        </w:rPr>
        <w:t>השרה להגנת הסביבה עידית סילמן:</w:t>
      </w:r>
      <w:r w:rsidRPr="005569A3">
        <w:rPr>
          <w:rStyle w:val="TagStyle"/>
          <w:rtl/>
        </w:rPr>
        <w:t xml:space="preserve"> </w:t>
      </w:r>
      <w:r w:rsidRPr="005B7B9F">
        <w:rPr>
          <w:rStyle w:val="TagStyle"/>
          <w:rtl/>
        </w:rPr>
        <w:t>&lt;&lt; דובר_המשך &gt;&gt;</w:t>
      </w:r>
      <w:r>
        <w:rPr>
          <w:rtl/>
        </w:rPr>
        <w:t xml:space="preserve">   </w:t>
      </w:r>
      <w:bookmarkEnd w:id="53565"/>
    </w:p>
    <w:p w:rsidR="00E84685" w:rsidRDefault="00E84685" w:rsidP="001B10C0">
      <w:pPr>
        <w:rPr>
          <w:rtl/>
          <w:lang w:eastAsia="he-IL"/>
        </w:rPr>
      </w:pPr>
    </w:p>
    <w:p w:rsidR="00E84685" w:rsidRDefault="00E84685" w:rsidP="006A08C9">
      <w:pPr>
        <w:rPr>
          <w:rtl/>
          <w:lang w:eastAsia="he-IL"/>
        </w:rPr>
      </w:pPr>
      <w:r>
        <w:rPr>
          <w:rFonts w:hint="cs"/>
          <w:rtl/>
          <w:lang w:eastAsia="he-IL"/>
        </w:rPr>
        <w:t>איפה העמידה שלנו</w:t>
      </w:r>
      <w:r w:rsidR="009F09F3">
        <w:rPr>
          <w:rFonts w:hint="cs"/>
          <w:rtl/>
          <w:lang w:eastAsia="he-IL"/>
        </w:rPr>
        <w:t>,</w:t>
      </w:r>
      <w:r>
        <w:rPr>
          <w:rFonts w:hint="cs"/>
          <w:rtl/>
          <w:lang w:eastAsia="he-IL"/>
        </w:rPr>
        <w:t xml:space="preserve"> אם לא כאן? </w:t>
      </w:r>
    </w:p>
    <w:p w:rsidR="00E84685" w:rsidRDefault="00E84685" w:rsidP="006A08C9">
      <w:pPr>
        <w:rPr>
          <w:rtl/>
          <w:lang w:eastAsia="he-IL"/>
        </w:rPr>
      </w:pPr>
      <w:bookmarkStart w:id="53566" w:name="_ETM_Q157_650000"/>
      <w:bookmarkEnd w:id="53566"/>
    </w:p>
    <w:p w:rsidR="00E84685" w:rsidRDefault="00E84685" w:rsidP="00C92CF1">
      <w:pPr>
        <w:rPr>
          <w:rtl/>
          <w:lang w:eastAsia="he-IL"/>
        </w:rPr>
      </w:pPr>
      <w:bookmarkStart w:id="53567" w:name="_ETM_Q157_653000"/>
      <w:bookmarkStart w:id="53568" w:name="_ETM_Q157_655000"/>
      <w:bookmarkEnd w:id="53567"/>
      <w:bookmarkEnd w:id="53568"/>
      <w:r>
        <w:rPr>
          <w:rFonts w:hint="cs"/>
          <w:rtl/>
          <w:lang w:eastAsia="he-IL"/>
        </w:rPr>
        <w:t xml:space="preserve">במשך דורות אנשים שמרו על הגחלת ועל הזהות היהודית והמסורת גם </w:t>
      </w:r>
      <w:bookmarkStart w:id="53569" w:name="_ETM_Q157_660000"/>
      <w:bookmarkEnd w:id="53569"/>
      <w:r>
        <w:rPr>
          <w:rFonts w:hint="cs"/>
          <w:rtl/>
          <w:lang w:eastAsia="he-IL"/>
        </w:rPr>
        <w:t xml:space="preserve">בזמנים קשים וברגעים קודרים. מי אנחנו, שחיים במדינה ריבונית ויהודית, שזכינו להיות פה אחרי מאות ואלפי שנים? בבתי חולים זה יהיה היום </w:t>
      </w:r>
      <w:r>
        <w:rPr>
          <w:rFonts w:hint="eastAsia"/>
          <w:rtl/>
          <w:lang w:eastAsia="he-IL"/>
        </w:rPr>
        <w:t>–</w:t>
      </w:r>
      <w:r>
        <w:rPr>
          <w:rFonts w:hint="cs"/>
          <w:rtl/>
        </w:rPr>
        <w:t xml:space="preserve"> </w:t>
      </w:r>
      <w:r>
        <w:rPr>
          <w:rFonts w:hint="cs"/>
          <w:rtl/>
          <w:lang w:eastAsia="he-IL"/>
        </w:rPr>
        <w:t xml:space="preserve">מחר זה יהיה ברחבי הארץ; היום זה חמץ </w:t>
      </w:r>
      <w:r>
        <w:rPr>
          <w:rFonts w:hint="eastAsia"/>
          <w:rtl/>
          <w:lang w:eastAsia="he-IL"/>
        </w:rPr>
        <w:t xml:space="preserve">– </w:t>
      </w:r>
      <w:r>
        <w:rPr>
          <w:rFonts w:hint="cs"/>
          <w:rtl/>
          <w:lang w:eastAsia="he-IL"/>
        </w:rPr>
        <w:t xml:space="preserve">מחר זה דברים אחרים. </w:t>
      </w:r>
      <w:bookmarkStart w:id="53570" w:name="_ETM_Q157_679000"/>
      <w:bookmarkEnd w:id="53570"/>
      <w:r>
        <w:rPr>
          <w:rFonts w:hint="cs"/>
          <w:rtl/>
          <w:lang w:eastAsia="he-IL"/>
        </w:rPr>
        <w:t>כדור שלג</w:t>
      </w:r>
      <w:r w:rsidR="009F09F3">
        <w:rPr>
          <w:rFonts w:hint="cs"/>
          <w:rtl/>
          <w:lang w:eastAsia="he-IL"/>
        </w:rPr>
        <w:t>,</w:t>
      </w:r>
      <w:r>
        <w:rPr>
          <w:rFonts w:hint="cs"/>
          <w:rtl/>
          <w:lang w:eastAsia="he-IL"/>
        </w:rPr>
        <w:t xml:space="preserve"> כי לממשלה לא היו קווים אדומים. אז ח</w:t>
      </w:r>
      <w:bookmarkStart w:id="53571" w:name="_ETM_Q157_684000"/>
      <w:bookmarkEnd w:id="53571"/>
      <w:r>
        <w:rPr>
          <w:rFonts w:hint="cs"/>
          <w:rtl/>
          <w:lang w:eastAsia="he-IL"/>
        </w:rPr>
        <w:t xml:space="preserve">ג הפסח </w:t>
      </w:r>
      <w:r>
        <w:rPr>
          <w:rFonts w:hint="eastAsia"/>
          <w:rtl/>
          <w:lang w:eastAsia="he-IL"/>
        </w:rPr>
        <w:t xml:space="preserve">– </w:t>
      </w:r>
      <w:r>
        <w:rPr>
          <w:rFonts w:hint="cs"/>
          <w:rtl/>
          <w:lang w:eastAsia="he-IL"/>
        </w:rPr>
        <w:t xml:space="preserve">דווקא החוק הזה מדבר על כך שהוא לא כופה, </w:t>
      </w:r>
      <w:r w:rsidR="009F09F3">
        <w:rPr>
          <w:rFonts w:hint="cs"/>
          <w:rtl/>
          <w:lang w:eastAsia="he-IL"/>
        </w:rPr>
        <w:t xml:space="preserve">וכל מנהל בית חולים רשאי להגדיר מה מותר ומה אסור </w:t>
      </w:r>
      <w:r w:rsidR="00C92CF1">
        <w:rPr>
          <w:rFonts w:hint="cs"/>
          <w:rtl/>
          <w:lang w:eastAsia="he-IL"/>
        </w:rPr>
        <w:t>– –</w:t>
      </w:r>
      <w:r w:rsidR="009F09F3">
        <w:rPr>
          <w:rFonts w:hint="cs"/>
          <w:rtl/>
          <w:lang w:eastAsia="he-IL"/>
        </w:rPr>
        <w:t xml:space="preserve"> </w:t>
      </w:r>
    </w:p>
    <w:p w:rsidR="00E84685" w:rsidRDefault="00E84685" w:rsidP="006A08C9">
      <w:pPr>
        <w:rPr>
          <w:rtl/>
          <w:lang w:eastAsia="he-IL"/>
        </w:rPr>
      </w:pPr>
    </w:p>
    <w:p w:rsidR="00E84685" w:rsidRDefault="00E84685" w:rsidP="006A08C9">
      <w:pPr>
        <w:pStyle w:val="af8"/>
        <w:rPr>
          <w:rtl/>
        </w:rPr>
      </w:pPr>
      <w:r w:rsidRPr="005B7B9F">
        <w:rPr>
          <w:rStyle w:val="TagStyle"/>
          <w:rtl/>
        </w:rPr>
        <w:t xml:space="preserve"> &lt;&lt; קריאה &gt;&gt;</w:t>
      </w:r>
      <w:r w:rsidRPr="00077FD0">
        <w:rPr>
          <w:rStyle w:val="TagStyle"/>
          <w:rtl/>
        </w:rPr>
        <w:t xml:space="preserve"> </w:t>
      </w:r>
      <w:r>
        <w:rPr>
          <w:rtl/>
        </w:rPr>
        <w:t>מירב בן ארי (יש עתיד):</w:t>
      </w:r>
      <w:r w:rsidRPr="00077FD0">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E84685" w:rsidRDefault="00E84685" w:rsidP="009F09F3">
      <w:pPr>
        <w:rPr>
          <w:rtl/>
          <w:lang w:eastAsia="he-IL"/>
        </w:rPr>
      </w:pPr>
      <w:r>
        <w:rPr>
          <w:rFonts w:hint="cs"/>
          <w:rtl/>
          <w:lang w:eastAsia="he-IL"/>
        </w:rPr>
        <w:t xml:space="preserve">אז למה צריך אותו? </w:t>
      </w:r>
      <w:bookmarkStart w:id="53572" w:name="_ETM_Q157_693000"/>
      <w:bookmarkEnd w:id="53572"/>
      <w:r>
        <w:rPr>
          <w:rFonts w:hint="cs"/>
          <w:rtl/>
          <w:lang w:eastAsia="he-IL"/>
        </w:rPr>
        <w:t xml:space="preserve">אז למה צריך אותו? </w:t>
      </w:r>
    </w:p>
    <w:p w:rsidR="00E84685" w:rsidRDefault="00E84685" w:rsidP="006A08C9">
      <w:pPr>
        <w:rPr>
          <w:rtl/>
          <w:lang w:eastAsia="he-IL"/>
        </w:rPr>
      </w:pPr>
    </w:p>
    <w:p w:rsidR="00E84685" w:rsidRDefault="00E84685" w:rsidP="006A08C9">
      <w:pPr>
        <w:pStyle w:val="-"/>
        <w:rPr>
          <w:rtl/>
        </w:rPr>
      </w:pPr>
      <w:bookmarkStart w:id="53573" w:name="ET_speakercontinue_6452_51"/>
      <w:r w:rsidRPr="005B7B9F">
        <w:rPr>
          <w:rStyle w:val="TagStyle"/>
          <w:rtl/>
        </w:rPr>
        <w:t xml:space="preserve"> &lt;&lt; דובר_המשך &gt;&gt;</w:t>
      </w:r>
      <w:r w:rsidRPr="00D81312">
        <w:rPr>
          <w:rStyle w:val="TagStyle"/>
          <w:rtl/>
        </w:rPr>
        <w:t xml:space="preserve"> </w:t>
      </w:r>
      <w:r>
        <w:rPr>
          <w:rtl/>
        </w:rPr>
        <w:t>השרה להגנת הסביבה עידית סילמן:</w:t>
      </w:r>
      <w:r w:rsidRPr="00D81312">
        <w:rPr>
          <w:rStyle w:val="TagStyle"/>
          <w:rtl/>
        </w:rPr>
        <w:t xml:space="preserve"> </w:t>
      </w:r>
      <w:r w:rsidRPr="005B7B9F">
        <w:rPr>
          <w:rStyle w:val="TagStyle"/>
          <w:rtl/>
        </w:rPr>
        <w:t>&lt;&lt; דובר_המשך &gt;&gt;</w:t>
      </w:r>
      <w:r>
        <w:rPr>
          <w:rtl/>
        </w:rPr>
        <w:t xml:space="preserve">   </w:t>
      </w:r>
      <w:bookmarkEnd w:id="53573"/>
    </w:p>
    <w:p w:rsidR="00E84685" w:rsidRDefault="00E84685" w:rsidP="001B10C0">
      <w:pPr>
        <w:rPr>
          <w:rtl/>
          <w:lang w:eastAsia="he-IL"/>
        </w:rPr>
      </w:pPr>
    </w:p>
    <w:p w:rsidR="00E84685" w:rsidRDefault="00C92CF1" w:rsidP="00C92CF1">
      <w:pPr>
        <w:rPr>
          <w:rtl/>
          <w:lang w:eastAsia="he-IL"/>
        </w:rPr>
      </w:pPr>
      <w:bookmarkStart w:id="53574" w:name="_ETM_Q157_692000"/>
      <w:bookmarkEnd w:id="53574"/>
      <w:r>
        <w:rPr>
          <w:rFonts w:hint="cs"/>
          <w:rtl/>
          <w:lang w:eastAsia="he-IL"/>
        </w:rPr>
        <w:t>– –</w:t>
      </w:r>
      <w:r w:rsidR="00E84685">
        <w:rPr>
          <w:rFonts w:hint="cs"/>
          <w:rtl/>
          <w:lang w:eastAsia="he-IL"/>
        </w:rPr>
        <w:t xml:space="preserve"> ולמנות מישהו שיעדכן ויודיע לאנשים. למה?</w:t>
      </w:r>
      <w:bookmarkStart w:id="53575" w:name="_ETM_Q157_697000"/>
      <w:bookmarkEnd w:id="53575"/>
      <w:r w:rsidR="00E84685">
        <w:rPr>
          <w:rFonts w:hint="cs"/>
          <w:rtl/>
          <w:lang w:eastAsia="he-IL"/>
        </w:rPr>
        <w:t xml:space="preserve"> כי בתי החולים הם המיקרוקוסמוס של החברה הישראלית. עובדים שם כולם: יהודים וערבים, ימין ושמאל, </w:t>
      </w:r>
      <w:proofErr w:type="spellStart"/>
      <w:r w:rsidR="00E84685">
        <w:rPr>
          <w:rFonts w:hint="cs"/>
          <w:rtl/>
          <w:lang w:eastAsia="he-IL"/>
        </w:rPr>
        <w:t>צ'רקסים</w:t>
      </w:r>
      <w:proofErr w:type="spellEnd"/>
      <w:r w:rsidR="00E84685">
        <w:rPr>
          <w:rFonts w:hint="cs"/>
          <w:rtl/>
          <w:lang w:eastAsia="he-IL"/>
        </w:rPr>
        <w:t xml:space="preserve"> ודרוזים. לא היה צריך ששר בריאות יבוא וישים אצבע בעין וייצר קרע בעם </w:t>
      </w:r>
      <w:r>
        <w:rPr>
          <w:rFonts w:hint="cs"/>
          <w:rtl/>
          <w:lang w:eastAsia="he-IL"/>
        </w:rPr>
        <w:t>– –</w:t>
      </w:r>
    </w:p>
    <w:p w:rsidR="00E84685" w:rsidRDefault="00E84685" w:rsidP="006A08C9">
      <w:pPr>
        <w:rPr>
          <w:rtl/>
          <w:lang w:eastAsia="he-IL"/>
        </w:rPr>
      </w:pPr>
    </w:p>
    <w:p w:rsidR="00E84685" w:rsidRDefault="00E84685" w:rsidP="006A08C9">
      <w:pPr>
        <w:pStyle w:val="af8"/>
        <w:rPr>
          <w:rtl/>
        </w:rPr>
      </w:pPr>
      <w:r w:rsidRPr="005B7B9F">
        <w:rPr>
          <w:rStyle w:val="TagStyle"/>
          <w:rtl/>
        </w:rPr>
        <w:t xml:space="preserve"> &lt;&lt; קריאה &gt;&gt;</w:t>
      </w:r>
      <w:r w:rsidRPr="00077FD0">
        <w:rPr>
          <w:rStyle w:val="TagStyle"/>
          <w:rtl/>
        </w:rPr>
        <w:t xml:space="preserve"> </w:t>
      </w:r>
      <w:r>
        <w:rPr>
          <w:rtl/>
        </w:rPr>
        <w:t>מירב בן ארי (יש עתיד):</w:t>
      </w:r>
      <w:r w:rsidRPr="00077FD0">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E84685" w:rsidRDefault="00E84685" w:rsidP="006A08C9">
      <w:pPr>
        <w:rPr>
          <w:rtl/>
          <w:lang w:eastAsia="he-IL"/>
        </w:rPr>
      </w:pPr>
      <w:r>
        <w:rPr>
          <w:rFonts w:hint="cs"/>
          <w:rtl/>
          <w:lang w:eastAsia="he-IL"/>
        </w:rPr>
        <w:t xml:space="preserve">מי זה שר הבריאות? אין שר בריאות כבר חצי שנה. </w:t>
      </w:r>
    </w:p>
    <w:p w:rsidR="00E84685" w:rsidRDefault="00E84685" w:rsidP="006A08C9">
      <w:pPr>
        <w:rPr>
          <w:rtl/>
          <w:lang w:eastAsia="he-IL"/>
        </w:rPr>
      </w:pPr>
    </w:p>
    <w:p w:rsidR="00E84685" w:rsidRDefault="00E84685" w:rsidP="006A08C9">
      <w:pPr>
        <w:pStyle w:val="-"/>
        <w:rPr>
          <w:rtl/>
        </w:rPr>
      </w:pPr>
      <w:bookmarkStart w:id="53576" w:name="ET_speakercontinue_6452_29"/>
      <w:r w:rsidRPr="005B7B9F">
        <w:rPr>
          <w:rStyle w:val="TagStyle"/>
          <w:rtl/>
        </w:rPr>
        <w:t xml:space="preserve"> &lt;&lt; דובר_המשך &gt;&gt;</w:t>
      </w:r>
      <w:r w:rsidRPr="00077FD0">
        <w:rPr>
          <w:rStyle w:val="TagStyle"/>
          <w:rtl/>
        </w:rPr>
        <w:t xml:space="preserve"> </w:t>
      </w:r>
      <w:r>
        <w:rPr>
          <w:rtl/>
        </w:rPr>
        <w:t>השרה להגנת הסביבה עידית סילמן:</w:t>
      </w:r>
      <w:r w:rsidRPr="00077FD0">
        <w:rPr>
          <w:rStyle w:val="TagStyle"/>
          <w:rtl/>
        </w:rPr>
        <w:t xml:space="preserve"> </w:t>
      </w:r>
      <w:r w:rsidRPr="005B7B9F">
        <w:rPr>
          <w:rStyle w:val="TagStyle"/>
          <w:rtl/>
        </w:rPr>
        <w:t>&lt;&lt; דובר_המשך &gt;&gt;</w:t>
      </w:r>
      <w:r>
        <w:rPr>
          <w:rtl/>
        </w:rPr>
        <w:t xml:space="preserve">   </w:t>
      </w:r>
      <w:bookmarkEnd w:id="53576"/>
    </w:p>
    <w:p w:rsidR="00E84685" w:rsidRDefault="00E84685" w:rsidP="001B10C0">
      <w:pPr>
        <w:rPr>
          <w:rtl/>
          <w:lang w:eastAsia="he-IL"/>
        </w:rPr>
      </w:pPr>
    </w:p>
    <w:p w:rsidR="00E84685" w:rsidRDefault="00C92CF1" w:rsidP="00C92CF1">
      <w:pPr>
        <w:rPr>
          <w:rtl/>
          <w:lang w:eastAsia="he-IL"/>
        </w:rPr>
      </w:pPr>
      <w:r>
        <w:rPr>
          <w:rFonts w:hint="cs"/>
          <w:rtl/>
          <w:lang w:eastAsia="he-IL"/>
        </w:rPr>
        <w:t>– –</w:t>
      </w:r>
      <w:r w:rsidR="00E84685">
        <w:rPr>
          <w:rFonts w:hint="cs"/>
          <w:rtl/>
          <w:lang w:eastAsia="he-IL"/>
        </w:rPr>
        <w:t xml:space="preserve"> ויגיד מה מותר ומה אסור.</w:t>
      </w:r>
    </w:p>
    <w:p w:rsidR="00E84685" w:rsidRDefault="00E84685" w:rsidP="006A08C9">
      <w:pPr>
        <w:ind w:firstLine="0"/>
        <w:rPr>
          <w:rtl/>
          <w:lang w:eastAsia="he-IL"/>
        </w:rPr>
      </w:pPr>
      <w:bookmarkStart w:id="53577" w:name="_ETM_Q157_717000"/>
      <w:bookmarkEnd w:id="53577"/>
    </w:p>
    <w:p w:rsidR="00E84685" w:rsidRDefault="00E84685" w:rsidP="006A08C9">
      <w:pPr>
        <w:pStyle w:val="af8"/>
        <w:rPr>
          <w:rtl/>
        </w:rPr>
      </w:pPr>
      <w:r w:rsidRPr="005B7B9F">
        <w:rPr>
          <w:rStyle w:val="TagStyle"/>
          <w:rtl/>
        </w:rPr>
        <w:t xml:space="preserve"> &lt;&lt; קריאה &gt;&gt;</w:t>
      </w:r>
      <w:r w:rsidRPr="00D81312">
        <w:rPr>
          <w:rStyle w:val="TagStyle"/>
          <w:rtl/>
        </w:rPr>
        <w:t xml:space="preserve"> </w:t>
      </w:r>
      <w:r>
        <w:rPr>
          <w:rtl/>
        </w:rPr>
        <w:t>מירב בן ארי (יש עתיד):</w:t>
      </w:r>
      <w:r w:rsidRPr="00D81312">
        <w:rPr>
          <w:rStyle w:val="TagStyle"/>
          <w:rtl/>
        </w:rPr>
        <w:t xml:space="preserve"> </w:t>
      </w:r>
      <w:r w:rsidRPr="005B7B9F">
        <w:rPr>
          <w:rStyle w:val="TagStyle"/>
          <w:rtl/>
        </w:rPr>
        <w:t>&lt;&lt; קריאה &gt;&gt;</w:t>
      </w:r>
      <w:r>
        <w:rPr>
          <w:rtl/>
        </w:rPr>
        <w:t xml:space="preserve">   </w:t>
      </w:r>
    </w:p>
    <w:p w:rsidR="00E84685" w:rsidRDefault="00E84685" w:rsidP="001B10C0">
      <w:pPr>
        <w:rPr>
          <w:rtl/>
          <w:lang w:eastAsia="he-IL"/>
        </w:rPr>
      </w:pPr>
    </w:p>
    <w:p w:rsidR="00C57978" w:rsidRDefault="00E84685" w:rsidP="00C57978">
      <w:pPr>
        <w:rPr>
          <w:rtl/>
          <w:lang w:eastAsia="he-IL"/>
        </w:rPr>
      </w:pPr>
      <w:bookmarkStart w:id="53578" w:name="_ETM_Q157_719000"/>
      <w:bookmarkEnd w:id="53578"/>
      <w:r>
        <w:rPr>
          <w:rFonts w:hint="cs"/>
          <w:rtl/>
          <w:lang w:eastAsia="he-IL"/>
        </w:rPr>
        <w:t>איפה שר הבריאות?</w:t>
      </w:r>
    </w:p>
    <w:p w:rsidR="00C57978" w:rsidRDefault="00C57978" w:rsidP="00C57978">
      <w:pPr>
        <w:rPr>
          <w:rtl/>
          <w:lang w:eastAsia="he-IL"/>
        </w:rPr>
      </w:pPr>
    </w:p>
    <w:p w:rsidR="00C57978" w:rsidRDefault="00C57978" w:rsidP="00C57978">
      <w:pPr>
        <w:pStyle w:val="-"/>
        <w:rPr>
          <w:rtl/>
        </w:rPr>
      </w:pPr>
      <w:bookmarkStart w:id="53579" w:name="ET_speakercontinue_6452_53"/>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579"/>
    </w:p>
    <w:p w:rsidR="00C57978" w:rsidRDefault="00C57978" w:rsidP="00C57978">
      <w:pPr>
        <w:rPr>
          <w:rtl/>
          <w:lang w:eastAsia="he-IL"/>
        </w:rPr>
      </w:pPr>
    </w:p>
    <w:p w:rsidR="00C57978" w:rsidRDefault="00C57978" w:rsidP="00C57978">
      <w:pPr>
        <w:rPr>
          <w:rtl/>
        </w:rPr>
      </w:pPr>
      <w:bookmarkStart w:id="53580" w:name="_ETM_Q157_718000"/>
      <w:bookmarkEnd w:id="53580"/>
      <w:r>
        <w:rPr>
          <w:rFonts w:hint="cs"/>
          <w:rtl/>
          <w:lang w:eastAsia="he-IL"/>
        </w:rPr>
        <w:t>כי בבתי החולים, כל מי ששוכב על מיטת הניתוח לא שואל לפני שהוא</w:t>
      </w:r>
      <w:bookmarkStart w:id="53581" w:name="_ETM_Q157_725000"/>
      <w:bookmarkEnd w:id="53581"/>
      <w:r>
        <w:rPr>
          <w:rFonts w:hint="cs"/>
          <w:rtl/>
          <w:lang w:eastAsia="he-IL"/>
        </w:rPr>
        <w:t xml:space="preserve"> נכנס לניתוח אם המנתח הוא ערבי, יהודי או ישראלי </w:t>
      </w:r>
      <w:bookmarkStart w:id="53582" w:name="_ETM_Q157_728000"/>
      <w:bookmarkEnd w:id="53582"/>
      <w:r>
        <w:rPr>
          <w:rFonts w:hint="cs"/>
          <w:rtl/>
          <w:lang w:eastAsia="he-IL"/>
        </w:rPr>
        <w:t>או צ'רקסי או מאיזו קהילה הוא מגיע. הדבר היחיד שאותו חולה מבקש זה חסד וחמלה, אם זה במחלקה ואם זה על</w:t>
      </w:r>
      <w:bookmarkStart w:id="53583" w:name="_ETM_Q157_742000"/>
      <w:bookmarkEnd w:id="53583"/>
      <w:r>
        <w:rPr>
          <w:rFonts w:hint="cs"/>
          <w:rtl/>
          <w:lang w:eastAsia="he-IL"/>
        </w:rPr>
        <w:t xml:space="preserve"> שולחן הניתוחים. לא היינו צריכים שר שיבוא ויפרק את </w:t>
      </w:r>
      <w:bookmarkStart w:id="53584" w:name="_ETM_Q157_746000"/>
      <w:bookmarkEnd w:id="53584"/>
      <w:r>
        <w:rPr>
          <w:rFonts w:hint="cs"/>
          <w:rtl/>
          <w:lang w:eastAsia="he-IL"/>
        </w:rPr>
        <w:t xml:space="preserve">המיקרוקוסמוס המיוחד שנמצא במערכת הבריאות. שר בריאות שמפלג לא ראוי לו להיות שר בריאות, והאמת היא שהיום, בימים שהם ערב גאולה, הם רק מראים לנו שהזהות היהודית חזקה מכל מפלג </w:t>
      </w:r>
      <w:bookmarkStart w:id="53585" w:name="_ETM_Q157_762000"/>
      <w:bookmarkEnd w:id="53585"/>
      <w:r>
        <w:rPr>
          <w:rFonts w:hint="cs"/>
          <w:rtl/>
          <w:lang w:eastAsia="he-IL"/>
        </w:rPr>
        <w:t xml:space="preserve">כזה או אחר. </w:t>
      </w:r>
      <w:bookmarkStart w:id="53586" w:name="_ETM_Q157_763000"/>
      <w:bookmarkStart w:id="53587" w:name="TOR_Q158"/>
      <w:bookmarkEnd w:id="53586"/>
      <w:bookmarkEnd w:id="53587"/>
      <w:r>
        <w:rPr>
          <w:rFonts w:hint="cs"/>
          <w:rtl/>
        </w:rPr>
        <w:t xml:space="preserve">"והיא שעמדה", שעמדה לנו אז, עומדת לנו גם היום ותעמוד לנו גם בעתיד בזכות אנשים ונשים, </w:t>
      </w:r>
      <w:bookmarkStart w:id="53588" w:name="_ETM_Q158_172000"/>
      <w:bookmarkEnd w:id="53588"/>
      <w:r>
        <w:rPr>
          <w:rFonts w:hint="cs"/>
          <w:rtl/>
        </w:rPr>
        <w:t xml:space="preserve">כי בזכות נשים צדקניות נגאלו בני ישראל ממצרים, והם גם עתידים להיגאל.  </w:t>
      </w:r>
    </w:p>
    <w:p w:rsidR="00C57978" w:rsidRDefault="00C57978" w:rsidP="00C57978">
      <w:pPr>
        <w:rPr>
          <w:rtl/>
        </w:rPr>
      </w:pPr>
    </w:p>
    <w:p w:rsidR="00C57978" w:rsidRDefault="00C57978" w:rsidP="00C92CF1">
      <w:pPr>
        <w:rPr>
          <w:rtl/>
        </w:rPr>
      </w:pPr>
      <w:r>
        <w:rPr>
          <w:rFonts w:hint="cs"/>
          <w:rtl/>
        </w:rPr>
        <w:t xml:space="preserve">ואם מישהו חלש בחברה – אני אומרת לכם, יהיו כאן אנשים ונשים שתמיד יקומו </w:t>
      </w:r>
      <w:bookmarkStart w:id="53589" w:name="_ETM_Q158_185000"/>
      <w:bookmarkEnd w:id="53589"/>
      <w:r>
        <w:rPr>
          <w:rFonts w:hint="cs"/>
          <w:rtl/>
        </w:rPr>
        <w:t>ברגעים הקשים, ויגידו די, ויגידו: לא כאן ולא בבית הזה, וישמרו על הגחלת הזאת, שעברה מאות בשנים, ושאנחנו נעביר אותה גם בפסח הקרוב מאב לבן.</w:t>
      </w:r>
      <w:bookmarkStart w:id="53590" w:name="_ETM_Q158_198000"/>
      <w:bookmarkEnd w:id="53590"/>
      <w:r>
        <w:rPr>
          <w:rFonts w:hint="cs"/>
          <w:rtl/>
        </w:rPr>
        <w:t xml:space="preserve"> אנחנו, כחברה וכזהות יהודית, החובה שלנו היא לחבר </w:t>
      </w:r>
      <w:r w:rsidR="00C92CF1">
        <w:rPr>
          <w:rFonts w:hint="cs"/>
          <w:rtl/>
        </w:rPr>
        <w:t>– –</w:t>
      </w:r>
    </w:p>
    <w:p w:rsidR="00C57978" w:rsidRDefault="00C57978" w:rsidP="00C57978">
      <w:pPr>
        <w:rPr>
          <w:rtl/>
        </w:rPr>
      </w:pPr>
    </w:p>
    <w:p w:rsidR="00C57978" w:rsidRDefault="00C57978" w:rsidP="00C57978">
      <w:pPr>
        <w:pStyle w:val="af8"/>
        <w:rPr>
          <w:rtl/>
        </w:rPr>
      </w:pPr>
      <w:bookmarkStart w:id="53591" w:name="ET_interruption_5300_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591"/>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592" w:name="ET_speakercontinue_6452_31"/>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592"/>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ואני כיושבת-ראש ועדת הבריאות, </w:t>
      </w:r>
      <w:bookmarkStart w:id="53593" w:name="_ETM_Q158_203000"/>
      <w:bookmarkEnd w:id="53593"/>
      <w:r w:rsidR="00C57978">
        <w:rPr>
          <w:rFonts w:hint="cs"/>
          <w:rtl/>
          <w:lang w:eastAsia="he-IL"/>
        </w:rPr>
        <w:t xml:space="preserve">היה לי קשה. </w:t>
      </w:r>
    </w:p>
    <w:p w:rsidR="00C57978" w:rsidRDefault="00C57978" w:rsidP="00C57978">
      <w:pPr>
        <w:rPr>
          <w:rtl/>
          <w:lang w:eastAsia="he-IL"/>
        </w:rPr>
      </w:pPr>
    </w:p>
    <w:p w:rsidR="00C57978" w:rsidRDefault="00C57978" w:rsidP="00C57978">
      <w:pPr>
        <w:pStyle w:val="af8"/>
        <w:rPr>
          <w:rtl/>
        </w:rPr>
      </w:pPr>
      <w:bookmarkStart w:id="53594" w:name="ET_interruption_5787_32"/>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594"/>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595" w:name="ET_speakercontinue_6452_33"/>
      <w:r>
        <w:rPr>
          <w:rStyle w:val="TagStyle"/>
          <w:rFonts w:hint="cs"/>
          <w:rtl/>
        </w:rPr>
        <w:t xml:space="preserve">&lt;&lt;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595"/>
    </w:p>
    <w:p w:rsidR="00C57978" w:rsidRDefault="00C57978" w:rsidP="00C57978">
      <w:pPr>
        <w:rPr>
          <w:rtl/>
          <w:lang w:eastAsia="he-IL"/>
        </w:rPr>
      </w:pPr>
    </w:p>
    <w:p w:rsidR="00C57978" w:rsidRDefault="00C57978" w:rsidP="00C92CF1">
      <w:pPr>
        <w:rPr>
          <w:rtl/>
          <w:lang w:eastAsia="he-IL"/>
        </w:rPr>
      </w:pPr>
      <w:bookmarkStart w:id="53596" w:name="_ETM_Q158_209000"/>
      <w:bookmarkEnd w:id="53596"/>
      <w:r>
        <w:rPr>
          <w:rFonts w:hint="cs"/>
          <w:rtl/>
          <w:lang w:eastAsia="he-IL"/>
        </w:rPr>
        <w:t xml:space="preserve">שר </w:t>
      </w:r>
      <w:bookmarkStart w:id="53597" w:name="_ETM_Q158_208000"/>
      <w:bookmarkEnd w:id="53597"/>
      <w:r>
        <w:rPr>
          <w:rFonts w:hint="cs"/>
          <w:rtl/>
          <w:lang w:eastAsia="he-IL"/>
        </w:rPr>
        <w:t xml:space="preserve">בריאות הופך את בתי החולים למקום של שסע ולמקום של ריב </w:t>
      </w:r>
      <w:r w:rsidR="00C92CF1">
        <w:rPr>
          <w:rFonts w:hint="cs"/>
          <w:rtl/>
          <w:lang w:eastAsia="he-IL"/>
        </w:rPr>
        <w:t>– –</w:t>
      </w:r>
    </w:p>
    <w:p w:rsidR="00C57978" w:rsidRDefault="00C57978" w:rsidP="00C57978">
      <w:pPr>
        <w:rPr>
          <w:rtl/>
          <w:lang w:eastAsia="he-IL"/>
        </w:rPr>
      </w:pPr>
      <w:bookmarkStart w:id="53598" w:name="_ETM_Q158_211000"/>
      <w:bookmarkEnd w:id="53598"/>
    </w:p>
    <w:p w:rsidR="00C57978" w:rsidRDefault="00C57978" w:rsidP="00C57978">
      <w:pPr>
        <w:pStyle w:val="af8"/>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3599" w:name="_ETM_Q158_213000"/>
      <w:bookmarkEnd w:id="53599"/>
      <w:r>
        <w:rPr>
          <w:rFonts w:hint="cs"/>
          <w:rtl/>
          <w:lang w:eastAsia="he-IL"/>
        </w:rPr>
        <w:t xml:space="preserve">די </w:t>
      </w:r>
      <w:r w:rsidR="00C92CF1">
        <w:rPr>
          <w:rFonts w:hint="cs"/>
          <w:rtl/>
          <w:lang w:eastAsia="he-IL"/>
        </w:rPr>
        <w:t>– –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אני יכולה לומר לכם שהחוק הזה, שהביא חבר הכנסת אוריאל בוסו לוועדה </w:t>
      </w:r>
      <w:r>
        <w:rPr>
          <w:rFonts w:hint="cs"/>
          <w:rtl/>
          <w:lang w:eastAsia="he-IL"/>
        </w:rPr>
        <w:t>– –</w:t>
      </w:r>
    </w:p>
    <w:p w:rsidR="00C57978" w:rsidRDefault="00C57978" w:rsidP="00C57978">
      <w:pPr>
        <w:ind w:firstLine="0"/>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00" w:name="_ETM_Q158_223000"/>
      <w:bookmarkEnd w:id="53600"/>
      <w:r>
        <w:rPr>
          <w:rFonts w:hint="cs"/>
          <w:rtl/>
          <w:lang w:eastAsia="he-IL"/>
        </w:rPr>
        <w:t xml:space="preserve">היא לא מחברת שום דבר, היא רק מרחיקה ישראלים מהיהדות. </w:t>
      </w:r>
    </w:p>
    <w:p w:rsidR="00C57978" w:rsidRDefault="00C57978" w:rsidP="00C57978">
      <w:pPr>
        <w:rPr>
          <w:rtl/>
          <w:lang w:eastAsia="he-IL"/>
        </w:rPr>
      </w:pPr>
    </w:p>
    <w:p w:rsidR="00C57978" w:rsidRDefault="00C57978" w:rsidP="00C57978">
      <w:pPr>
        <w:pStyle w:val="-"/>
        <w:rPr>
          <w:rtl/>
        </w:rPr>
      </w:pPr>
      <w:bookmarkStart w:id="53601" w:name="ET_speakercontinue_6452_36"/>
      <w:r>
        <w:rPr>
          <w:rStyle w:val="TagStyle"/>
          <w:rFonts w:hint="cs"/>
          <w:rtl/>
        </w:rPr>
        <w:t xml:space="preserve">&lt;&lt;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601"/>
    </w:p>
    <w:p w:rsidR="00C57978" w:rsidRDefault="00C57978" w:rsidP="00C57978">
      <w:pPr>
        <w:rPr>
          <w:rtl/>
          <w:lang w:eastAsia="he-IL"/>
        </w:rPr>
      </w:pPr>
    </w:p>
    <w:p w:rsidR="00C57978" w:rsidRDefault="00C92CF1" w:rsidP="00C92CF1">
      <w:pPr>
        <w:rPr>
          <w:rtl/>
          <w:lang w:eastAsia="he-IL"/>
        </w:rPr>
      </w:pPr>
      <w:bookmarkStart w:id="53602" w:name="_ETM_Q158_218000"/>
      <w:bookmarkStart w:id="53603" w:name="_ETM_Q158_220000"/>
      <w:bookmarkEnd w:id="53602"/>
      <w:bookmarkEnd w:id="53603"/>
      <w:r>
        <w:rPr>
          <w:rFonts w:hint="cs"/>
          <w:rtl/>
          <w:lang w:eastAsia="he-IL"/>
        </w:rPr>
        <w:t>– –</w:t>
      </w:r>
      <w:r w:rsidR="00C57978">
        <w:rPr>
          <w:rFonts w:hint="cs"/>
          <w:rtl/>
          <w:lang w:eastAsia="he-IL"/>
        </w:rPr>
        <w:t xml:space="preserve"> ויזם אותו חבר הכנסת גפני – חבר הכנסת גפני, </w:t>
      </w:r>
      <w:bookmarkStart w:id="53604" w:name="_ETM_Q158_226000"/>
      <w:bookmarkEnd w:id="53604"/>
      <w:r w:rsidR="00C57978">
        <w:rPr>
          <w:rFonts w:hint="cs"/>
          <w:rtl/>
          <w:lang w:eastAsia="he-IL"/>
        </w:rPr>
        <w:t xml:space="preserve">יזמנו הרבה חקיקות חשובות שמחברות, שמאחדות יחד, כי זו המהות </w:t>
      </w:r>
      <w:bookmarkStart w:id="53605" w:name="_ETM_Q158_232000"/>
      <w:bookmarkEnd w:id="53605"/>
      <w:r w:rsidR="00C57978">
        <w:rPr>
          <w:rFonts w:hint="cs"/>
          <w:rtl/>
          <w:lang w:eastAsia="he-IL"/>
        </w:rPr>
        <w:t xml:space="preserve">של הבית הזה. זה בית של הסכמות. לא יכול להיות </w:t>
      </w:r>
      <w:bookmarkStart w:id="53606" w:name="_ETM_Q158_234000"/>
      <w:bookmarkEnd w:id="53606"/>
      <w:r w:rsidR="00C57978">
        <w:rPr>
          <w:rFonts w:hint="cs"/>
          <w:rtl/>
          <w:lang w:eastAsia="he-IL"/>
        </w:rPr>
        <w:t xml:space="preserve">שבן אדם לוקח פסיקת בג"ץ שלא תעבור בבית הזה בחיים, </w:t>
      </w:r>
      <w:bookmarkStart w:id="53607" w:name="_ETM_Q158_237000"/>
      <w:bookmarkEnd w:id="53607"/>
      <w:r w:rsidR="00C57978">
        <w:rPr>
          <w:rFonts w:hint="cs"/>
          <w:rtl/>
          <w:lang w:eastAsia="he-IL"/>
        </w:rPr>
        <w:t xml:space="preserve">כי אין לה רוב בבית הזה, ומחיל אותה בחוזר מנכ"ל על כל בתי החולים ערב </w:t>
      </w:r>
      <w:bookmarkStart w:id="53608" w:name="_ETM_Q158_247000"/>
      <w:bookmarkEnd w:id="53608"/>
      <w:r w:rsidR="00C57978">
        <w:rPr>
          <w:rFonts w:hint="cs"/>
          <w:rtl/>
          <w:lang w:eastAsia="he-IL"/>
        </w:rPr>
        <w:t xml:space="preserve">פסח. לא. אנחנו נהיה "והיא שעמדה" הזאת, ונגיד לו שזה לא עובד ככה ושזה לא הולך ככה. גם אם חשובה לנו מערכת הבריאות – והיא חשובה לנו, כי זה הלב שלנו בסוף, וזה לא רק הלב שלנו, בסוף כולנו זקוקים לחסד וחמלה. עם </w:t>
      </w:r>
      <w:bookmarkStart w:id="53609" w:name="_ETM_Q158_266000"/>
      <w:bookmarkEnd w:id="53609"/>
      <w:r w:rsidR="00C57978">
        <w:rPr>
          <w:rFonts w:hint="cs"/>
          <w:rtl/>
          <w:lang w:eastAsia="he-IL"/>
        </w:rPr>
        <w:t xml:space="preserve">ישראל שנים נבנה על חסד וחמלה, וזה לא בושה לתקן.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רות המואבייה היא החסד, אותה </w:t>
      </w:r>
      <w:bookmarkStart w:id="53610" w:name="_ETM_Q158_274000"/>
      <w:bookmarkEnd w:id="53610"/>
      <w:r>
        <w:rPr>
          <w:rFonts w:hint="cs"/>
          <w:rtl/>
          <w:lang w:eastAsia="he-IL"/>
        </w:rPr>
        <w:t>קוראים בקבלת תורה.</w:t>
      </w:r>
    </w:p>
    <w:p w:rsidR="00C57978" w:rsidRDefault="00C57978" w:rsidP="00C57978">
      <w:pPr>
        <w:rPr>
          <w:rtl/>
          <w:lang w:eastAsia="he-IL"/>
        </w:rPr>
      </w:pPr>
    </w:p>
    <w:p w:rsidR="00C57978" w:rsidRDefault="00C57978" w:rsidP="00C57978">
      <w:pPr>
        <w:pStyle w:val="af8"/>
        <w:rPr>
          <w:rtl/>
        </w:rPr>
      </w:pPr>
      <w:bookmarkStart w:id="53611" w:name="ET_interruption_5300_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61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מה זה קשור עכשיו? </w:t>
      </w:r>
    </w:p>
    <w:p w:rsidR="00C57978" w:rsidRDefault="00C57978" w:rsidP="00C57978">
      <w:pPr>
        <w:rPr>
          <w:rtl/>
          <w:lang w:eastAsia="he-IL"/>
        </w:rPr>
      </w:pPr>
    </w:p>
    <w:p w:rsidR="00C57978" w:rsidRDefault="00C57978" w:rsidP="00C57978">
      <w:pPr>
        <w:pStyle w:val="-"/>
        <w:rPr>
          <w:rtl/>
        </w:rPr>
      </w:pPr>
      <w:bookmarkStart w:id="53612" w:name="ET_speakercontinue_6452_5"/>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612"/>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ולמה קוראים אותה בקבלת תורה? אנחנו מתחילים עכשיו את חג פסח ונסיים בקבלת תורה בחג שבועות. למה רות נבחרה? כי לרות היה חסד, והקדוש ברוך הוא אומר: אני, את החסד הזה רוצה </w:t>
      </w:r>
      <w:bookmarkStart w:id="53613" w:name="_ETM_Q158_288000"/>
      <w:bookmarkEnd w:id="53613"/>
      <w:r>
        <w:rPr>
          <w:rFonts w:hint="cs"/>
          <w:rtl/>
          <w:lang w:eastAsia="he-IL"/>
        </w:rPr>
        <w:t xml:space="preserve">בעם שלי, ורק בזכות החסד והחמלה. ורות היא המתקנת הגדולה ביותר, ואין בושה לתקן </w:t>
      </w:r>
      <w:r w:rsidR="00C92CF1">
        <w:rPr>
          <w:rFonts w:hint="cs"/>
          <w:rtl/>
          <w:lang w:eastAsia="he-IL"/>
        </w:rPr>
        <w:t>– –</w:t>
      </w:r>
    </w:p>
    <w:p w:rsidR="00C57978" w:rsidRDefault="00C57978" w:rsidP="00C57978">
      <w:pPr>
        <w:rPr>
          <w:rtl/>
          <w:lang w:eastAsia="he-IL"/>
        </w:rPr>
      </w:pPr>
    </w:p>
    <w:p w:rsidR="00C57978" w:rsidRDefault="00C57978" w:rsidP="00C57978">
      <w:pPr>
        <w:pStyle w:val="af8"/>
        <w:rPr>
          <w:rtl/>
        </w:rPr>
      </w:pPr>
      <w:bookmarkStart w:id="53614" w:name="ET_interruption_5300_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614"/>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מה קורה? שיעור תורה היום? מה זה קשור? </w:t>
      </w:r>
    </w:p>
    <w:p w:rsidR="00C57978" w:rsidRDefault="00C57978" w:rsidP="00C57978">
      <w:pPr>
        <w:rPr>
          <w:rtl/>
          <w:lang w:eastAsia="he-IL"/>
        </w:rPr>
      </w:pPr>
    </w:p>
    <w:p w:rsidR="00C57978" w:rsidRDefault="00C57978" w:rsidP="00C57978">
      <w:pPr>
        <w:pStyle w:val="-"/>
        <w:rPr>
          <w:rtl/>
        </w:rPr>
      </w:pPr>
      <w:bookmarkStart w:id="53615" w:name="ET_speakercontinue_6452_7"/>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615"/>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לא פה ולא </w:t>
      </w:r>
      <w:bookmarkStart w:id="53616" w:name="_ETM_Q158_297000"/>
      <w:bookmarkEnd w:id="53616"/>
      <w:r w:rsidR="00C57978">
        <w:rPr>
          <w:rFonts w:hint="cs"/>
          <w:rtl/>
          <w:lang w:eastAsia="he-IL"/>
        </w:rPr>
        <w:t>בעם שלנו. וכשצריך לתקן אנחנו יודעים לתקן ואנחנו גם נתקן</w:t>
      </w:r>
      <w:bookmarkStart w:id="53617" w:name="_ETM_Q158_299000"/>
      <w:bookmarkEnd w:id="53617"/>
      <w:r w:rsidR="00C57978">
        <w:rPr>
          <w:rFonts w:hint="cs"/>
          <w:rtl/>
          <w:lang w:eastAsia="he-IL"/>
        </w:rPr>
        <w:t xml:space="preserve">, כי מתיקון יוצאת מלכות. מרות המואבייה יצאה מלכות של דוד המלך </w:t>
      </w:r>
      <w:r>
        <w:rPr>
          <w:rFonts w:hint="cs"/>
          <w:rtl/>
          <w:lang w:eastAsia="he-IL"/>
        </w:rPr>
        <w:t>– –</w:t>
      </w:r>
    </w:p>
    <w:p w:rsidR="00C57978" w:rsidRDefault="00C57978" w:rsidP="00C57978">
      <w:pPr>
        <w:ind w:firstLine="0"/>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18" w:name="_ETM_Q158_305000"/>
      <w:bookmarkEnd w:id="53618"/>
      <w:r>
        <w:rPr>
          <w:rFonts w:hint="cs"/>
          <w:rtl/>
          <w:lang w:eastAsia="he-IL"/>
        </w:rPr>
        <w:t xml:space="preserve">תודה. </w:t>
      </w:r>
    </w:p>
    <w:p w:rsidR="00C57978" w:rsidRDefault="00C57978" w:rsidP="00C57978">
      <w:pPr>
        <w:rPr>
          <w:rtl/>
          <w:lang w:eastAsia="he-IL"/>
        </w:rPr>
      </w:pPr>
      <w:bookmarkStart w:id="53619" w:name="_ETM_Q158_307000"/>
      <w:bookmarkEnd w:id="53619"/>
    </w:p>
    <w:p w:rsidR="00C57978" w:rsidRDefault="00C57978" w:rsidP="00C57978">
      <w:pPr>
        <w:pStyle w:val="-"/>
        <w:rPr>
          <w:rtl/>
        </w:rPr>
      </w:pPr>
      <w:bookmarkStart w:id="53620" w:name="ET_speakercontinue_6452_40"/>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620"/>
    </w:p>
    <w:p w:rsidR="00C57978" w:rsidRDefault="00C57978" w:rsidP="00C57978">
      <w:pPr>
        <w:rPr>
          <w:rtl/>
          <w:lang w:eastAsia="he-IL"/>
        </w:rPr>
      </w:pPr>
    </w:p>
    <w:p w:rsidR="00C57978" w:rsidRDefault="00C92CF1" w:rsidP="00C92CF1">
      <w:pPr>
        <w:rPr>
          <w:rtl/>
          <w:lang w:eastAsia="he-IL"/>
        </w:rPr>
      </w:pPr>
      <w:bookmarkStart w:id="53621" w:name="_ETM_Q158_308000"/>
      <w:bookmarkEnd w:id="53621"/>
      <w:r>
        <w:rPr>
          <w:rFonts w:hint="cs"/>
          <w:rtl/>
          <w:lang w:eastAsia="he-IL"/>
        </w:rPr>
        <w:t>– –</w:t>
      </w:r>
      <w:r w:rsidR="00C57978">
        <w:rPr>
          <w:rFonts w:hint="cs"/>
          <w:rtl/>
          <w:lang w:eastAsia="he-IL"/>
        </w:rPr>
        <w:t xml:space="preserve"> ומלכות ישראל היום היא כנסת ישראל. וכנסת ישראל, יותר מכולם, יהיה לה "והיא שעמדה", והיא תדע לתקן כשצריך. אז בעזרת השם </w:t>
      </w:r>
      <w:r>
        <w:rPr>
          <w:rFonts w:hint="cs"/>
          <w:rtl/>
          <w:lang w:eastAsia="he-IL"/>
        </w:rPr>
        <w:t>–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על מה את מקשקשת </w:t>
      </w:r>
      <w:r>
        <w:rPr>
          <w:rFonts w:hint="cs"/>
          <w:rtl/>
          <w:lang w:eastAsia="he-IL"/>
        </w:rPr>
        <w:t>– – –</w:t>
      </w:r>
      <w:r w:rsidR="00C57978">
        <w:rPr>
          <w:rFonts w:hint="cs"/>
          <w:rtl/>
          <w:lang w:eastAsia="he-IL"/>
        </w:rPr>
        <w:t xml:space="preserve">  </w:t>
      </w:r>
    </w:p>
    <w:p w:rsidR="00C57978" w:rsidRDefault="00C57978" w:rsidP="00C57978">
      <w:pPr>
        <w:rPr>
          <w:rtl/>
          <w:lang w:eastAsia="he-IL"/>
        </w:rPr>
      </w:pPr>
    </w:p>
    <w:p w:rsidR="00C57978" w:rsidRDefault="00C57978" w:rsidP="00C57978">
      <w:pPr>
        <w:pStyle w:val="-"/>
        <w:rPr>
          <w:rtl/>
        </w:rPr>
      </w:pPr>
      <w:bookmarkStart w:id="53622" w:name="ET_speakercontinue_6452_41"/>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53622"/>
    </w:p>
    <w:p w:rsidR="00C57978" w:rsidRDefault="00C57978" w:rsidP="00C57978">
      <w:pPr>
        <w:rPr>
          <w:rtl/>
          <w:lang w:eastAsia="he-IL"/>
        </w:rPr>
      </w:pPr>
    </w:p>
    <w:p w:rsidR="00C57978" w:rsidRDefault="00C92CF1" w:rsidP="00C92CF1">
      <w:pPr>
        <w:rPr>
          <w:rtl/>
          <w:lang w:eastAsia="he-IL"/>
        </w:rPr>
      </w:pPr>
      <w:bookmarkStart w:id="53623" w:name="_ETM_Q158_322000"/>
      <w:bookmarkEnd w:id="53623"/>
      <w:r>
        <w:rPr>
          <w:rFonts w:hint="cs"/>
          <w:rtl/>
          <w:lang w:eastAsia="he-IL"/>
        </w:rPr>
        <w:t>– –</w:t>
      </w:r>
      <w:r w:rsidR="00C57978">
        <w:rPr>
          <w:rFonts w:hint="cs"/>
          <w:rtl/>
          <w:lang w:eastAsia="he-IL"/>
        </w:rPr>
        <w:t xml:space="preserve"> שנזכה לימים של גאולה וברכה.</w:t>
      </w:r>
      <w:bookmarkStart w:id="53624" w:name="_ETM_Q158_321000"/>
      <w:bookmarkEnd w:id="53624"/>
      <w:r w:rsidR="00C57978">
        <w:rPr>
          <w:rFonts w:hint="cs"/>
          <w:rtl/>
          <w:lang w:eastAsia="he-IL"/>
        </w:rPr>
        <w:t xml:space="preserve"> "השם עוז לעמו ייתן, </w:t>
      </w:r>
      <w:bookmarkStart w:id="53625" w:name="_ETM_Q158_326000"/>
      <w:bookmarkEnd w:id="53625"/>
      <w:r w:rsidR="00C57978">
        <w:rPr>
          <w:rFonts w:hint="cs"/>
          <w:rtl/>
          <w:lang w:eastAsia="he-IL"/>
        </w:rPr>
        <w:t xml:space="preserve">השם יברך את עמו בשלום". אשרינו שזכינו. </w:t>
      </w:r>
    </w:p>
    <w:p w:rsidR="00C57978" w:rsidRDefault="00C57978" w:rsidP="00C57978">
      <w:pPr>
        <w:rPr>
          <w:rtl/>
          <w:lang w:eastAsia="he-IL"/>
        </w:rPr>
      </w:pPr>
      <w:bookmarkStart w:id="53626" w:name="_ETM_Q158_324000"/>
      <w:bookmarkEnd w:id="53626"/>
    </w:p>
    <w:p w:rsidR="00C57978" w:rsidRDefault="00C57978" w:rsidP="00C57978">
      <w:pPr>
        <w:pStyle w:val="af8"/>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איך הייתי, סילמן? הייתי טובה?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תעמוד בשקט. תשב במקום</w:t>
      </w:r>
      <w:bookmarkStart w:id="53627" w:name="_ETM_Q158_338000"/>
      <w:bookmarkEnd w:id="53627"/>
      <w:r>
        <w:rPr>
          <w:rFonts w:hint="cs"/>
          <w:rtl/>
          <w:lang w:eastAsia="he-IL"/>
        </w:rPr>
        <w:t>, בבקשה. אל תפריע. שב במקומך.</w:t>
      </w:r>
    </w:p>
    <w:p w:rsidR="00C57978" w:rsidRDefault="00C57978" w:rsidP="00C57978">
      <w:pPr>
        <w:rPr>
          <w:rtl/>
          <w:lang w:eastAsia="he-IL"/>
        </w:rPr>
      </w:pPr>
    </w:p>
    <w:p w:rsidR="00C57978" w:rsidRDefault="00C57978" w:rsidP="00C57978">
      <w:pPr>
        <w:pStyle w:val="af8"/>
        <w:rPr>
          <w:rtl/>
        </w:rPr>
      </w:pPr>
      <w:bookmarkStart w:id="53628" w:name="ET_interruption_6156_4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53628"/>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קורא אותך קריאה ראשונה. </w:t>
      </w:r>
    </w:p>
    <w:p w:rsidR="00C57978" w:rsidRDefault="00C57978" w:rsidP="00C57978">
      <w:pPr>
        <w:rPr>
          <w:rtl/>
          <w:lang w:eastAsia="he-IL"/>
        </w:rPr>
      </w:pPr>
    </w:p>
    <w:p w:rsidR="00C57978" w:rsidRDefault="00C57978" w:rsidP="00C57978">
      <w:pPr>
        <w:pStyle w:val="af8"/>
        <w:rPr>
          <w:rtl/>
        </w:rPr>
      </w:pPr>
      <w:bookmarkStart w:id="53629" w:name="ET_interruption_קריאות_6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bookmarkEnd w:id="53629"/>
    <w:p w:rsidR="00C57978" w:rsidRDefault="00C57978" w:rsidP="00C57978">
      <w:pPr>
        <w:rPr>
          <w:rtl/>
          <w:lang w:eastAsia="he-IL"/>
        </w:rPr>
      </w:pPr>
      <w:r>
        <w:rPr>
          <w:rFonts w:hint="cs"/>
          <w:rtl/>
          <w:lang w:eastAsia="he-IL"/>
        </w:rPr>
        <w:t xml:space="preserve"> </w:t>
      </w:r>
    </w:p>
    <w:p w:rsidR="00C57978" w:rsidRDefault="00C92CF1" w:rsidP="00C92CF1">
      <w:pPr>
        <w:rPr>
          <w:rtl/>
          <w:lang w:eastAsia="he-IL"/>
        </w:rPr>
      </w:pPr>
      <w:r>
        <w:rPr>
          <w:rFonts w:hint="cs"/>
          <w:rtl/>
          <w:lang w:eastAsia="he-IL"/>
        </w:rPr>
        <w:t>– – –</w:t>
      </w:r>
    </w:p>
    <w:p w:rsidR="00C57978" w:rsidRDefault="00C57978" w:rsidP="00C57978">
      <w:pPr>
        <w:rPr>
          <w:rtl/>
          <w:lang w:eastAsia="he-IL"/>
        </w:rPr>
      </w:pPr>
      <w:bookmarkStart w:id="53630" w:name="_ETM_Q158_344000"/>
      <w:bookmarkEnd w:id="53630"/>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31" w:name="_ETM_Q158_350000"/>
      <w:bookmarkEnd w:id="53631"/>
      <w:r>
        <w:rPr>
          <w:rFonts w:hint="cs"/>
          <w:rtl/>
          <w:lang w:eastAsia="he-IL"/>
        </w:rPr>
        <w:t xml:space="preserve">יעלה ויבוא – חבר הכנסת </w:t>
      </w:r>
      <w:bookmarkStart w:id="53632" w:name="_ETM_Q158_345000"/>
      <w:bookmarkEnd w:id="53632"/>
      <w:r>
        <w:rPr>
          <w:rFonts w:hint="cs"/>
          <w:rtl/>
          <w:lang w:eastAsia="he-IL"/>
        </w:rPr>
        <w:t xml:space="preserve">קריב, תצא, </w:t>
      </w:r>
      <w:bookmarkStart w:id="53633" w:name="_ETM_Q158_355000"/>
      <w:bookmarkEnd w:id="53633"/>
      <w:r>
        <w:rPr>
          <w:rFonts w:hint="cs"/>
          <w:rtl/>
          <w:lang w:eastAsia="he-IL"/>
        </w:rPr>
        <w:t xml:space="preserve">בבקשה, ואל תפריע.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פשוט </w:t>
      </w:r>
      <w:r w:rsidR="00C92CF1">
        <w:rPr>
          <w:rFonts w:hint="cs"/>
          <w:rtl/>
          <w:lang w:eastAsia="he-IL"/>
        </w:rPr>
        <w:t>– – –</w:t>
      </w:r>
    </w:p>
    <w:p w:rsidR="00C57978" w:rsidRDefault="00C57978" w:rsidP="00C57978">
      <w:pPr>
        <w:rPr>
          <w:rtl/>
          <w:lang w:eastAsia="he-IL"/>
        </w:rPr>
      </w:pPr>
      <w:bookmarkStart w:id="53634" w:name="_ETM_Q158_358000"/>
      <w:bookmarkEnd w:id="53634"/>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35" w:name="_ETM_Q158_359000"/>
      <w:bookmarkEnd w:id="53635"/>
      <w:r>
        <w:rPr>
          <w:rFonts w:hint="cs"/>
          <w:rtl/>
          <w:lang w:eastAsia="he-IL"/>
        </w:rPr>
        <w:t xml:space="preserve">יעלה </w:t>
      </w:r>
      <w:bookmarkStart w:id="53636" w:name="_ETM_Q158_360000"/>
      <w:bookmarkEnd w:id="53636"/>
      <w:r>
        <w:rPr>
          <w:rFonts w:hint="cs"/>
          <w:rtl/>
          <w:lang w:eastAsia="he-IL"/>
        </w:rPr>
        <w:t>ויבוא יושב-ראש ועדת הבריאות חבר הכנסת אוריאל בוסו, שזכה</w:t>
      </w:r>
      <w:bookmarkStart w:id="53637" w:name="_ETM_Q158_362000"/>
      <w:bookmarkEnd w:id="53637"/>
      <w:r>
        <w:rPr>
          <w:rFonts w:hint="cs"/>
          <w:rtl/>
          <w:lang w:eastAsia="he-IL"/>
        </w:rPr>
        <w:t xml:space="preserve"> לזכות את ישראל בחוק הזה לכבוד חג הפסח.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כולנו מרגישים זכאים. </w:t>
      </w:r>
    </w:p>
    <w:p w:rsidR="00C57978" w:rsidRDefault="00C57978" w:rsidP="00C57978">
      <w:pPr>
        <w:rPr>
          <w:rtl/>
          <w:lang w:eastAsia="he-IL"/>
        </w:rPr>
      </w:pPr>
      <w:bookmarkStart w:id="53638" w:name="_ETM_Q158_364000"/>
      <w:bookmarkEnd w:id="53638"/>
    </w:p>
    <w:p w:rsidR="00C57978" w:rsidRDefault="00C57978" w:rsidP="00C57978">
      <w:pPr>
        <w:pStyle w:val="af8"/>
        <w:rPr>
          <w:rtl/>
        </w:rPr>
      </w:pPr>
      <w:bookmarkStart w:id="53639" w:name="ET_interruption_5787_5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639"/>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אתם עושים נזק. אתם פותרים בעיה שלא קיימת </w:t>
      </w:r>
      <w:r w:rsidR="00C92CF1">
        <w:rPr>
          <w:rFonts w:hint="cs"/>
          <w:rtl/>
          <w:lang w:eastAsia="he-IL"/>
        </w:rPr>
        <w:t>– – –</w:t>
      </w:r>
    </w:p>
    <w:p w:rsidR="00C57978" w:rsidRDefault="00C57978" w:rsidP="00C57978">
      <w:pPr>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40" w:name="_ETM_Q158_372000"/>
      <w:bookmarkEnd w:id="53640"/>
      <w:r>
        <w:rPr>
          <w:rFonts w:hint="cs"/>
          <w:rtl/>
          <w:lang w:eastAsia="he-IL"/>
        </w:rPr>
        <w:t xml:space="preserve">דיברתם כאן כל הלילה. </w:t>
      </w:r>
    </w:p>
    <w:p w:rsidR="00C57978" w:rsidRDefault="00C57978" w:rsidP="00C57978">
      <w:pPr>
        <w:rPr>
          <w:rtl/>
          <w:lang w:eastAsia="he-IL"/>
        </w:rPr>
      </w:pPr>
      <w:bookmarkStart w:id="53641" w:name="_ETM_Q158_371000"/>
      <w:bookmarkEnd w:id="53641"/>
    </w:p>
    <w:p w:rsidR="00C57978" w:rsidRDefault="00C57978" w:rsidP="00C57978">
      <w:pPr>
        <w:pStyle w:val="a5"/>
        <w:rPr>
          <w:rtl/>
        </w:rPr>
      </w:pPr>
      <w:bookmarkStart w:id="53642" w:name="ET_speaker_6508_13"/>
      <w:r>
        <w:rPr>
          <w:rStyle w:val="TagStyle"/>
          <w:rFonts w:hint="cs"/>
          <w:rtl/>
        </w:rPr>
        <w:t xml:space="preserve"> &lt;&lt; דובר &gt;&gt; </w:t>
      </w:r>
      <w:bookmarkStart w:id="53643" w:name="_Toc130997239"/>
      <w:bookmarkStart w:id="53644" w:name="_Toc152076608"/>
      <w:r>
        <w:rPr>
          <w:rFonts w:hint="cs"/>
          <w:rtl/>
        </w:rPr>
        <w:t>אוריאל בוסו (יו"ר ועדת הבריאות):</w:t>
      </w:r>
      <w:bookmarkEnd w:id="53643"/>
      <w:bookmarkEnd w:id="53644"/>
      <w:r>
        <w:rPr>
          <w:rStyle w:val="TagStyle"/>
          <w:rFonts w:hint="cs"/>
          <w:rtl/>
        </w:rPr>
        <w:t xml:space="preserve"> &lt;&lt; דובר &gt;&gt;</w:t>
      </w:r>
      <w:r>
        <w:rPr>
          <w:rFonts w:hint="cs"/>
          <w:rtl/>
        </w:rPr>
        <w:t xml:space="preserve">   </w:t>
      </w:r>
      <w:bookmarkEnd w:id="53642"/>
    </w:p>
    <w:p w:rsidR="00C57978" w:rsidRDefault="00C57978" w:rsidP="00C57978">
      <w:pPr>
        <w:rPr>
          <w:rtl/>
          <w:lang w:eastAsia="he-IL"/>
        </w:rPr>
      </w:pPr>
    </w:p>
    <w:p w:rsidR="00C57978" w:rsidRDefault="00C57978" w:rsidP="00C57978">
      <w:pPr>
        <w:rPr>
          <w:rtl/>
          <w:lang w:eastAsia="he-IL"/>
        </w:rPr>
      </w:pPr>
      <w:r>
        <w:rPr>
          <w:rFonts w:hint="cs"/>
          <w:rtl/>
          <w:lang w:eastAsia="he-IL"/>
        </w:rPr>
        <w:t>אדוני היושב-ראש, מכובדיי השרים, חבריי חברי הכנסת, בדרך כלל גומרים לנאום ואז אומרים את התודות. אני רוצה להתחיל עם התודות:</w:t>
      </w:r>
      <w:bookmarkStart w:id="53645" w:name="_ETM_Q158_387000"/>
      <w:bookmarkEnd w:id="53645"/>
      <w:r>
        <w:rPr>
          <w:rFonts w:hint="cs"/>
          <w:rtl/>
          <w:lang w:eastAsia="he-IL"/>
        </w:rPr>
        <w:t xml:space="preserve"> יש כאן הרשמות הפרלמנטריות והקצרניות, שהיו כל הלילה, הם עושים עבודת קודש; </w:t>
      </w:r>
      <w:bookmarkStart w:id="53646" w:name="_ETM_Q158_396000"/>
      <w:bookmarkEnd w:id="53646"/>
      <w:r>
        <w:rPr>
          <w:rFonts w:hint="cs"/>
          <w:rtl/>
          <w:lang w:eastAsia="he-IL"/>
        </w:rPr>
        <w:t>ערוץ כנסת; צוות הוועדה, שנמצא כאן – היועצות המשפטיות עו"ד</w:t>
      </w:r>
      <w:bookmarkStart w:id="53647" w:name="_ETM_Q158_404000"/>
      <w:bookmarkEnd w:id="53647"/>
      <w:r>
        <w:rPr>
          <w:rFonts w:hint="cs"/>
          <w:rtl/>
          <w:lang w:eastAsia="he-IL"/>
        </w:rPr>
        <w:t xml:space="preserve"> נעה בן שבת, יעל </w:t>
      </w:r>
      <w:proofErr w:type="spellStart"/>
      <w:r>
        <w:rPr>
          <w:rFonts w:hint="cs"/>
          <w:rtl/>
          <w:lang w:eastAsia="he-IL"/>
        </w:rPr>
        <w:t>סלנט</w:t>
      </w:r>
      <w:proofErr w:type="spellEnd"/>
      <w:r>
        <w:rPr>
          <w:rFonts w:hint="cs"/>
          <w:rtl/>
          <w:lang w:eastAsia="he-IL"/>
        </w:rPr>
        <w:t xml:space="preserve">, וכמובן מנהלת הוועדה מיכל דיבנר כרמל; העוזר הפרלמנטרי שלי עו"ד יעקב שטרן, שעושה עבודת קודש – כשאומרים "עבודה" זה ללכת ולגשר ולדאוג לכלים הטכניים כדי שאנחנו נוכל לעמוד בחוק </w:t>
      </w:r>
      <w:bookmarkStart w:id="53648" w:name="_ETM_Q158_434000"/>
      <w:bookmarkEnd w:id="53648"/>
      <w:r>
        <w:rPr>
          <w:rFonts w:hint="cs"/>
          <w:rtl/>
          <w:lang w:eastAsia="he-IL"/>
        </w:rPr>
        <w:t xml:space="preserve">בקריאה שנייה ושלישית – וגם ממלא מקום יושב-ראש ועדת הבריאות </w:t>
      </w:r>
      <w:bookmarkStart w:id="53649" w:name="_ETM_Q158_440000"/>
      <w:bookmarkEnd w:id="53649"/>
      <w:r>
        <w:rPr>
          <w:rFonts w:hint="cs"/>
          <w:rtl/>
          <w:lang w:eastAsia="he-IL"/>
        </w:rPr>
        <w:t xml:space="preserve">חבר הכנסת יוני מישרקי. תרשום.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חברי הכנסת, אתם יודעים, אני הייתי כאן כל הלילה. חלק, אפשר להגיד להם "בוקר טוב", חלק "צוהריים טובים", חלק לא ישנו. </w:t>
      </w:r>
      <w:bookmarkStart w:id="53650" w:name="_ETM_Q158_453000"/>
      <w:bookmarkEnd w:id="53650"/>
      <w:r>
        <w:rPr>
          <w:rFonts w:hint="cs"/>
          <w:rtl/>
          <w:lang w:eastAsia="he-IL"/>
        </w:rPr>
        <w:t xml:space="preserve">אני הייתי כאן כל הלילה ושמעתי את מרבית הנאומים. שמעתי גם הרבה </w:t>
      </w:r>
      <w:proofErr w:type="spellStart"/>
      <w:r>
        <w:rPr>
          <w:rFonts w:hint="cs"/>
          <w:rtl/>
          <w:lang w:eastAsia="he-IL"/>
        </w:rPr>
        <w:t>הרבה</w:t>
      </w:r>
      <w:proofErr w:type="spellEnd"/>
      <w:r>
        <w:rPr>
          <w:rFonts w:hint="cs"/>
          <w:rtl/>
          <w:lang w:eastAsia="he-IL"/>
        </w:rPr>
        <w:t xml:space="preserve"> רעל. </w:t>
      </w:r>
    </w:p>
    <w:p w:rsidR="00C57978" w:rsidRDefault="00C57978" w:rsidP="00C57978">
      <w:pPr>
        <w:ind w:firstLine="0"/>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רעל? </w:t>
      </w:r>
    </w:p>
    <w:p w:rsidR="00C57978" w:rsidRDefault="00C57978" w:rsidP="00C57978">
      <w:pPr>
        <w:rPr>
          <w:rtl/>
          <w:lang w:eastAsia="he-IL"/>
        </w:rPr>
      </w:pPr>
    </w:p>
    <w:p w:rsidR="00C57978" w:rsidRDefault="00C57978" w:rsidP="00C57978">
      <w:pPr>
        <w:pStyle w:val="-"/>
        <w:rPr>
          <w:rtl/>
        </w:rPr>
      </w:pPr>
      <w:bookmarkStart w:id="53651" w:name="ET_speakercontinue_6508_60"/>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651"/>
    </w:p>
    <w:p w:rsidR="00C57978" w:rsidRDefault="00C57978" w:rsidP="00C57978">
      <w:pPr>
        <w:rPr>
          <w:rtl/>
          <w:lang w:eastAsia="he-IL"/>
        </w:rPr>
      </w:pPr>
    </w:p>
    <w:p w:rsidR="00C57978" w:rsidRDefault="00C57978" w:rsidP="00C57978">
      <w:pPr>
        <w:rPr>
          <w:rtl/>
          <w:lang w:eastAsia="he-IL"/>
        </w:rPr>
      </w:pPr>
      <w:bookmarkStart w:id="53652" w:name="_ETM_Q158_462000"/>
      <w:bookmarkEnd w:id="53652"/>
      <w:r>
        <w:rPr>
          <w:rFonts w:hint="cs"/>
          <w:rtl/>
          <w:lang w:eastAsia="he-IL"/>
        </w:rPr>
        <w:t xml:space="preserve">ואני אסביר ואומר – יש לי כאן מכתב של שר הבריאות הורוביץ לבתי החולים: "אין למנוע הכנסת חמץ בפסח. כבדו את פסיקת בג"ץ". הוא הוציא מכתב לכל </w:t>
      </w:r>
      <w:bookmarkStart w:id="53653" w:name="_ETM_Q158_474000"/>
      <w:bookmarkEnd w:id="53653"/>
      <w:r>
        <w:rPr>
          <w:rFonts w:hint="cs"/>
          <w:rtl/>
          <w:lang w:eastAsia="he-IL"/>
        </w:rPr>
        <w:t xml:space="preserve">מנהלי בתי החולים: אוי ואבוי לכם אם תיתנו הוראה אחרת </w:t>
      </w:r>
      <w:bookmarkStart w:id="53654" w:name="_ETM_Q158_477000"/>
      <w:bookmarkEnd w:id="53654"/>
      <w:r>
        <w:rPr>
          <w:rFonts w:hint="cs"/>
          <w:rtl/>
          <w:lang w:eastAsia="he-IL"/>
        </w:rPr>
        <w:t xml:space="preserve">מבג"ץ, ואל תעשו את מה </w:t>
      </w:r>
      <w:bookmarkStart w:id="53655" w:name="_ETM_Q158_489486"/>
      <w:bookmarkEnd w:id="53655"/>
      <w:r>
        <w:rPr>
          <w:rFonts w:hint="cs"/>
          <w:rtl/>
          <w:lang w:eastAsia="he-IL"/>
        </w:rPr>
        <w:t xml:space="preserve">– </w:t>
      </w:r>
      <w:bookmarkStart w:id="53656" w:name="_ETM_Q158_481000"/>
      <w:bookmarkEnd w:id="53656"/>
      <w:r>
        <w:rPr>
          <w:rFonts w:hint="cs"/>
          <w:rtl/>
          <w:lang w:eastAsia="he-IL"/>
        </w:rPr>
        <w:t>עכשיו אני שואל אתכם באמת, בכנות: אמרו לי:</w:t>
      </w:r>
      <w:bookmarkStart w:id="53657" w:name="_ETM_Q158_487000"/>
      <w:bookmarkEnd w:id="53657"/>
      <w:r>
        <w:rPr>
          <w:rFonts w:hint="cs"/>
          <w:rtl/>
          <w:lang w:eastAsia="he-IL"/>
        </w:rPr>
        <w:t xml:space="preserve"> למה אתם מחוקקים את החוק אם זה חוק דקלרטיבי ואין בו שיניים</w:t>
      </w:r>
      <w:bookmarkStart w:id="53658" w:name="_ETM_Q158_489000"/>
      <w:bookmarkEnd w:id="53658"/>
      <w:r>
        <w:rPr>
          <w:rFonts w:hint="cs"/>
          <w:rtl/>
          <w:lang w:eastAsia="he-IL"/>
        </w:rPr>
        <w:t xml:space="preserve">? למה אתם מחוקקים את החוק? נגיד שלא חוקקנו עכשיו, הכול בסדר. מה קורה בבתי החולים?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כלום. </w:t>
      </w:r>
    </w:p>
    <w:p w:rsidR="00C57978" w:rsidRDefault="00C57978" w:rsidP="00C57978">
      <w:pPr>
        <w:rPr>
          <w:rtl/>
          <w:lang w:eastAsia="he-IL"/>
        </w:rPr>
      </w:pPr>
      <w:bookmarkStart w:id="53659" w:name="_ETM_Q158_494000"/>
      <w:bookmarkEnd w:id="53659"/>
    </w:p>
    <w:p w:rsidR="00C57978" w:rsidRDefault="00C57978" w:rsidP="00C57978">
      <w:pPr>
        <w:pStyle w:val="-"/>
        <w:rPr>
          <w:rtl/>
        </w:rPr>
      </w:pPr>
      <w:r>
        <w:rPr>
          <w:rStyle w:val="TagStyle"/>
          <w:rFonts w:hint="cs"/>
          <w:rtl/>
        </w:rPr>
        <w:t xml:space="preserve">&lt;&lt;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יפה. שנייה, אני איתך. </w:t>
      </w:r>
      <w:bookmarkStart w:id="53660" w:name="_ETM_Q158_499000"/>
      <w:bookmarkEnd w:id="53660"/>
      <w:r>
        <w:rPr>
          <w:rFonts w:hint="cs"/>
          <w:rtl/>
          <w:lang w:eastAsia="he-IL"/>
        </w:rPr>
        <w:t xml:space="preserve">לא יקרה כלום, נכון? אז תחשוב שלא חוקקנו את החוק. </w:t>
      </w:r>
      <w:bookmarkStart w:id="53661" w:name="_ETM_Q158_502000"/>
      <w:bookmarkEnd w:id="53661"/>
      <w:r>
        <w:rPr>
          <w:rFonts w:hint="cs"/>
          <w:rtl/>
          <w:lang w:eastAsia="he-IL"/>
        </w:rPr>
        <w:t xml:space="preserve">למה? </w:t>
      </w:r>
    </w:p>
    <w:p w:rsidR="00C57978" w:rsidRDefault="00C57978" w:rsidP="00C57978">
      <w:pPr>
        <w:ind w:firstLine="0"/>
        <w:rPr>
          <w:rtl/>
          <w:lang w:eastAsia="he-IL"/>
        </w:rPr>
      </w:pPr>
      <w:bookmarkStart w:id="53662" w:name="_ETM_Q158_504000"/>
      <w:bookmarkEnd w:id="53662"/>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63" w:name="_ETM_Q158_503000"/>
      <w:bookmarkEnd w:id="53663"/>
      <w:r>
        <w:rPr>
          <w:rFonts w:hint="cs"/>
          <w:rtl/>
          <w:lang w:eastAsia="he-IL"/>
        </w:rPr>
        <w:t xml:space="preserve">אבל חוקקת. </w:t>
      </w:r>
    </w:p>
    <w:p w:rsidR="00C57978" w:rsidRDefault="00C57978" w:rsidP="00C57978">
      <w:pPr>
        <w:rPr>
          <w:rtl/>
          <w:lang w:eastAsia="he-IL"/>
        </w:rPr>
      </w:pPr>
    </w:p>
    <w:p w:rsidR="00C57978" w:rsidRDefault="00C57978" w:rsidP="00C57978">
      <w:pPr>
        <w:pStyle w:val="-"/>
        <w:rPr>
          <w:rtl/>
        </w:rPr>
      </w:pPr>
      <w:bookmarkStart w:id="53664" w:name="ET_speakercontinue_6508_62"/>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664"/>
    </w:p>
    <w:p w:rsidR="00C57978" w:rsidRDefault="00C57978" w:rsidP="00C57978">
      <w:pPr>
        <w:rPr>
          <w:rtl/>
          <w:lang w:eastAsia="he-IL"/>
        </w:rPr>
      </w:pPr>
    </w:p>
    <w:p w:rsidR="00C57978" w:rsidRDefault="00C57978" w:rsidP="00C57978">
      <w:pPr>
        <w:rPr>
          <w:rtl/>
          <w:lang w:eastAsia="he-IL"/>
        </w:rPr>
      </w:pPr>
      <w:bookmarkStart w:id="53665" w:name="_ETM_Q158_500000"/>
      <w:bookmarkEnd w:id="53665"/>
      <w:r>
        <w:rPr>
          <w:rFonts w:hint="cs"/>
          <w:rtl/>
          <w:lang w:eastAsia="he-IL"/>
        </w:rPr>
        <w:t xml:space="preserve">אני אסביר למה אני מחוקק, אבל אני שואל למה בגלל שאנחנו מחוקקים חוק שיש לו </w:t>
      </w:r>
      <w:bookmarkStart w:id="53666" w:name="_ETM_Q158_507000"/>
      <w:bookmarkEnd w:id="53666"/>
      <w:r>
        <w:rPr>
          <w:rFonts w:hint="cs"/>
          <w:rtl/>
          <w:lang w:eastAsia="he-IL"/>
        </w:rPr>
        <w:t xml:space="preserve">ריח של דת, אתם מעוררים את כל האמוציות. אתם </w:t>
      </w:r>
      <w:bookmarkStart w:id="53667" w:name="_ETM_Q158_511000"/>
      <w:bookmarkEnd w:id="53667"/>
      <w:r>
        <w:rPr>
          <w:rFonts w:hint="cs"/>
          <w:rtl/>
          <w:lang w:eastAsia="he-IL"/>
        </w:rPr>
        <w:t xml:space="preserve">אומרים: אתה כופה דת ויהדות. </w:t>
      </w:r>
    </w:p>
    <w:p w:rsidR="00C57978" w:rsidRDefault="00C57978" w:rsidP="00C57978">
      <w:pPr>
        <w:keepNext/>
        <w:rPr>
          <w:rtl/>
        </w:rPr>
      </w:pPr>
      <w:bookmarkStart w:id="53668" w:name="ET_interruption_5787_16"/>
    </w:p>
    <w:p w:rsidR="00C57978" w:rsidRDefault="00C57978" w:rsidP="00C57978">
      <w:pPr>
        <w:pStyle w:val="af8"/>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bookmarkEnd w:id="5366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בוסו, יש בעיה? </w:t>
      </w:r>
      <w:bookmarkStart w:id="53669" w:name="_ETM_Q158_513000"/>
      <w:bookmarkEnd w:id="53669"/>
      <w:r>
        <w:rPr>
          <w:rFonts w:hint="cs"/>
          <w:rtl/>
          <w:lang w:eastAsia="he-IL"/>
        </w:rPr>
        <w:t xml:space="preserve">אין בעיה, </w:t>
      </w:r>
      <w:bookmarkStart w:id="53670" w:name="_ETM_Q158_515000"/>
      <w:bookmarkEnd w:id="53670"/>
      <w:r>
        <w:rPr>
          <w:rFonts w:hint="cs"/>
          <w:rtl/>
          <w:lang w:eastAsia="he-IL"/>
        </w:rPr>
        <w:t xml:space="preserve">אין בעיה. למה אתה מחוקק חוק אם אין בעיה? אתה מייצר בעיה.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בג"ץ 1550/18 ובג"ץ 1710/18 – אני אקרא קטעים ואומר לכם איפה הבעיות </w:t>
      </w:r>
      <w:proofErr w:type="spellStart"/>
      <w:r>
        <w:rPr>
          <w:rFonts w:hint="cs"/>
          <w:rtl/>
          <w:lang w:eastAsia="he-IL"/>
        </w:rPr>
        <w:t>והלקונות</w:t>
      </w:r>
      <w:proofErr w:type="spellEnd"/>
      <w:r>
        <w:rPr>
          <w:rFonts w:hint="cs"/>
          <w:rtl/>
          <w:lang w:eastAsia="he-IL"/>
        </w:rPr>
        <w:t xml:space="preserve"> שהיו ולאן כיוונו אותנו השופטים, שעל פי הפסיקה הזאת </w:t>
      </w:r>
      <w:r w:rsidR="00C92CF1">
        <w:rPr>
          <w:rFonts w:hint="cs"/>
          <w:rtl/>
          <w:lang w:eastAsia="he-IL"/>
        </w:rPr>
        <w:t>– – –</w:t>
      </w:r>
    </w:p>
    <w:p w:rsidR="00C57978" w:rsidRDefault="00C57978" w:rsidP="00C57978">
      <w:pPr>
        <w:rPr>
          <w:rtl/>
          <w:lang w:eastAsia="he-IL"/>
        </w:rPr>
      </w:pPr>
    </w:p>
    <w:p w:rsidR="00C57978" w:rsidRDefault="00C57978" w:rsidP="00C57978">
      <w:pPr>
        <w:pStyle w:val="af8"/>
        <w:rPr>
          <w:rtl/>
        </w:rPr>
      </w:pPr>
      <w:bookmarkStart w:id="53671" w:name="ET_interruption_5787_18"/>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671"/>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יהודי שביקש להכניס חמץ? אין בעיה. </w:t>
      </w:r>
    </w:p>
    <w:p w:rsidR="00C57978" w:rsidRDefault="00C57978" w:rsidP="00C57978">
      <w:pPr>
        <w:rPr>
          <w:rtl/>
          <w:lang w:eastAsia="he-IL"/>
        </w:rPr>
      </w:pPr>
    </w:p>
    <w:p w:rsidR="00C57978" w:rsidRDefault="00C57978" w:rsidP="00C57978">
      <w:pPr>
        <w:pStyle w:val="af8"/>
        <w:rPr>
          <w:rtl/>
        </w:rPr>
      </w:pPr>
      <w:bookmarkStart w:id="53672" w:name="ET_interruption_5069_19"/>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bookmarkEnd w:id="53672"/>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673" w:name="ET_speakercontinue_6508_63"/>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673"/>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לא צועק. </w:t>
      </w:r>
    </w:p>
    <w:p w:rsidR="00C57978" w:rsidRDefault="00C57978" w:rsidP="00C57978">
      <w:pPr>
        <w:rPr>
          <w:rtl/>
          <w:lang w:eastAsia="he-IL"/>
        </w:rPr>
      </w:pPr>
      <w:bookmarkStart w:id="53674" w:name="_ETM_Q158_540000"/>
      <w:bookmarkEnd w:id="53674"/>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675" w:name="_ETM_Q158_541000"/>
      <w:bookmarkEnd w:id="53675"/>
      <w:r>
        <w:rPr>
          <w:rFonts w:hint="cs"/>
          <w:rtl/>
          <w:lang w:eastAsia="he-IL"/>
        </w:rPr>
        <w:t xml:space="preserve">אתה לא חייב לענות. </w:t>
      </w:r>
    </w:p>
    <w:p w:rsidR="00C57978" w:rsidRDefault="00C57978" w:rsidP="00C57978">
      <w:pPr>
        <w:rPr>
          <w:rtl/>
          <w:lang w:eastAsia="he-IL"/>
        </w:rPr>
      </w:pPr>
      <w:bookmarkStart w:id="53676" w:name="_ETM_Q158_544000"/>
      <w:bookmarkEnd w:id="53676"/>
    </w:p>
    <w:p w:rsidR="00C57978" w:rsidRDefault="00C57978" w:rsidP="00C57978">
      <w:pPr>
        <w:pStyle w:val="-"/>
        <w:rPr>
          <w:rtl/>
        </w:rPr>
      </w:pPr>
      <w:r>
        <w:rPr>
          <w:rStyle w:val="TagStyle"/>
          <w:rFonts w:hint="cs"/>
          <w:rtl/>
        </w:rPr>
        <w:t xml:space="preserve">&lt;&lt;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BF7C70">
      <w:pPr>
        <w:rPr>
          <w:rtl/>
          <w:lang w:eastAsia="he-IL"/>
        </w:rPr>
      </w:pPr>
      <w:r>
        <w:rPr>
          <w:rFonts w:hint="cs"/>
          <w:rtl/>
          <w:lang w:eastAsia="he-IL"/>
        </w:rPr>
        <w:t xml:space="preserve">יוראי, בוא </w:t>
      </w:r>
      <w:bookmarkStart w:id="53677" w:name="_ETM_Q158_543000"/>
      <w:bookmarkEnd w:id="53677"/>
      <w:r>
        <w:rPr>
          <w:rFonts w:hint="cs"/>
          <w:rtl/>
          <w:lang w:eastAsia="he-IL"/>
        </w:rPr>
        <w:t xml:space="preserve">תקשיב, ננהל שיח. קודם כול, אחד מהעותרים – </w:t>
      </w:r>
      <w:bookmarkStart w:id="53678" w:name="_ETM_Q158_550000"/>
      <w:bookmarkEnd w:id="53678"/>
      <w:r>
        <w:rPr>
          <w:rFonts w:hint="cs"/>
          <w:rtl/>
          <w:lang w:eastAsia="he-IL"/>
        </w:rPr>
        <w:t xml:space="preserve">למשל ארגון </w:t>
      </w:r>
      <w:proofErr w:type="spellStart"/>
      <w:r>
        <w:rPr>
          <w:rFonts w:hint="cs"/>
          <w:rtl/>
          <w:lang w:eastAsia="he-IL"/>
        </w:rPr>
        <w:t>עדאלה</w:t>
      </w:r>
      <w:proofErr w:type="spellEnd"/>
      <w:r>
        <w:rPr>
          <w:rFonts w:hint="cs"/>
          <w:rtl/>
          <w:lang w:eastAsia="he-IL"/>
        </w:rPr>
        <w:t xml:space="preserve">, שבהחלט לא מייצג את המגזר: "מרכז </w:t>
      </w:r>
      <w:proofErr w:type="spellStart"/>
      <w:r>
        <w:rPr>
          <w:rFonts w:hint="cs"/>
          <w:rtl/>
          <w:lang w:eastAsia="he-IL"/>
        </w:rPr>
        <w:t>עדאלה</w:t>
      </w:r>
      <w:proofErr w:type="spellEnd"/>
      <w:r>
        <w:rPr>
          <w:rFonts w:hint="cs"/>
          <w:rtl/>
          <w:lang w:eastAsia="he-IL"/>
        </w:rPr>
        <w:t xml:space="preserve"> טוען כי באיסור על הכנסת חמץ לבית החולים </w:t>
      </w:r>
      <w:bookmarkStart w:id="53679" w:name="_ETM_Q158_563000"/>
      <w:bookmarkEnd w:id="53679"/>
      <w:r>
        <w:rPr>
          <w:rFonts w:hint="cs"/>
          <w:rtl/>
          <w:lang w:eastAsia="he-IL"/>
        </w:rPr>
        <w:t xml:space="preserve">בחג הפסח יש משום כפייה דתית ופגיעה בזכויותיהם החוקתיות של בני </w:t>
      </w:r>
      <w:bookmarkStart w:id="53680" w:name="_ETM_Q158_567000"/>
      <w:bookmarkEnd w:id="53680"/>
      <w:r>
        <w:rPr>
          <w:rFonts w:hint="cs"/>
          <w:rtl/>
          <w:lang w:eastAsia="he-IL"/>
        </w:rPr>
        <w:t xml:space="preserve">הציבור הערבי בישראל </w:t>
      </w:r>
      <w:r w:rsidR="00C92CF1">
        <w:rPr>
          <w:rFonts w:hint="cs"/>
          <w:rtl/>
          <w:lang w:eastAsia="he-IL"/>
        </w:rPr>
        <w:t>– –</w:t>
      </w:r>
      <w:r w:rsidR="00BF7C70">
        <w:rPr>
          <w:rFonts w:hint="cs"/>
          <w:rtl/>
          <w:lang w:eastAsia="he-IL"/>
        </w:rPr>
        <w:t>"</w:t>
      </w:r>
    </w:p>
    <w:p w:rsidR="00C57978" w:rsidRDefault="00C57978" w:rsidP="00C57978">
      <w:pPr>
        <w:rPr>
          <w:rtl/>
          <w:lang w:eastAsia="he-IL"/>
        </w:rPr>
      </w:pPr>
    </w:p>
    <w:p w:rsidR="00C57978" w:rsidRDefault="00C57978" w:rsidP="00C57978">
      <w:pPr>
        <w:pStyle w:val="af8"/>
        <w:rPr>
          <w:rtl/>
        </w:rPr>
      </w:pPr>
      <w:bookmarkStart w:id="53681" w:name="ET_interruption_5785_21"/>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5368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רציתי לשאול שאלה. </w:t>
      </w:r>
    </w:p>
    <w:p w:rsidR="00C57978" w:rsidRDefault="00C57978" w:rsidP="00C57978">
      <w:pPr>
        <w:rPr>
          <w:rtl/>
          <w:lang w:eastAsia="he-IL"/>
        </w:rPr>
      </w:pPr>
    </w:p>
    <w:p w:rsidR="00C57978" w:rsidRDefault="00C57978" w:rsidP="00C57978">
      <w:pPr>
        <w:pStyle w:val="-"/>
        <w:rPr>
          <w:rtl/>
        </w:rPr>
      </w:pPr>
      <w:bookmarkStart w:id="53682" w:name="ET_speakercontinue_6508_66"/>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68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רגע. </w:t>
      </w:r>
    </w:p>
    <w:p w:rsidR="00C57978" w:rsidRDefault="00C57978" w:rsidP="00C57978">
      <w:pPr>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זאת לא שעת שאלות. </w:t>
      </w:r>
      <w:bookmarkStart w:id="53683" w:name="_ETM_Q158_572000"/>
      <w:bookmarkEnd w:id="53683"/>
    </w:p>
    <w:p w:rsidR="00C57978" w:rsidRDefault="00C57978" w:rsidP="00C57978">
      <w:pPr>
        <w:rPr>
          <w:rtl/>
          <w:lang w:eastAsia="he-IL"/>
        </w:rPr>
      </w:pPr>
    </w:p>
    <w:p w:rsidR="00C57978" w:rsidRDefault="00C57978" w:rsidP="00C57978">
      <w:pPr>
        <w:pStyle w:val="-"/>
        <w:rPr>
          <w:rtl/>
        </w:rPr>
      </w:pPr>
      <w:bookmarkStart w:id="53684" w:name="ET_speakercontinue_6508_65"/>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684"/>
    </w:p>
    <w:p w:rsidR="00C57978" w:rsidRDefault="00C57978" w:rsidP="00C57978">
      <w:pPr>
        <w:rPr>
          <w:rtl/>
          <w:lang w:eastAsia="he-IL"/>
        </w:rPr>
      </w:pPr>
    </w:p>
    <w:p w:rsidR="00C57978" w:rsidRDefault="00BF7C70" w:rsidP="00BF7C70">
      <w:pPr>
        <w:rPr>
          <w:rtl/>
          <w:lang w:eastAsia="he-IL"/>
        </w:rPr>
      </w:pPr>
      <w:bookmarkStart w:id="53685" w:name="_ETM_Q158_570000"/>
      <w:bookmarkEnd w:id="53685"/>
      <w:r>
        <w:rPr>
          <w:rFonts w:hint="cs"/>
          <w:rtl/>
          <w:lang w:eastAsia="he-IL"/>
        </w:rPr>
        <w:t>"</w:t>
      </w:r>
      <w:r w:rsidR="00C92CF1">
        <w:rPr>
          <w:rFonts w:hint="cs"/>
          <w:rtl/>
          <w:lang w:eastAsia="he-IL"/>
        </w:rPr>
        <w:t>– –</w:t>
      </w:r>
      <w:r w:rsidR="00C57978">
        <w:rPr>
          <w:rFonts w:hint="cs"/>
          <w:rtl/>
          <w:lang w:eastAsia="he-IL"/>
        </w:rPr>
        <w:t xml:space="preserve"> הפוקדים את בית החולים </w:t>
      </w:r>
      <w:r w:rsidR="00C92CF1">
        <w:rPr>
          <w:rFonts w:hint="cs"/>
          <w:rtl/>
          <w:lang w:eastAsia="he-IL"/>
        </w:rPr>
        <w:t>– – –</w:t>
      </w:r>
      <w:r w:rsidR="00C57978">
        <w:rPr>
          <w:rFonts w:hint="cs"/>
          <w:rtl/>
          <w:lang w:eastAsia="he-IL"/>
        </w:rPr>
        <w:t xml:space="preserve"> מאשפזים, מבקרים". </w:t>
      </w:r>
    </w:p>
    <w:p w:rsidR="00C57978" w:rsidRDefault="00C57978" w:rsidP="00C57978">
      <w:pPr>
        <w:rPr>
          <w:rtl/>
          <w:lang w:eastAsia="he-IL"/>
        </w:rPr>
      </w:pPr>
    </w:p>
    <w:p w:rsidR="00C57978" w:rsidRDefault="00C57978" w:rsidP="00C57978">
      <w:pPr>
        <w:pStyle w:val="af8"/>
        <w:rPr>
          <w:rtl/>
        </w:rPr>
      </w:pPr>
      <w:bookmarkStart w:id="53686" w:name="ET_interruption_5785_67"/>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53686"/>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ארבע קושיות. </w:t>
      </w:r>
    </w:p>
    <w:p w:rsidR="00C57978" w:rsidRDefault="00C57978" w:rsidP="00C57978">
      <w:pPr>
        <w:rPr>
          <w:rtl/>
          <w:lang w:eastAsia="he-IL"/>
        </w:rPr>
      </w:pPr>
      <w:bookmarkStart w:id="53687" w:name="_ETM_Q158_574000"/>
      <w:bookmarkEnd w:id="53687"/>
    </w:p>
    <w:p w:rsidR="00C57978" w:rsidRDefault="00C57978" w:rsidP="00C57978">
      <w:pPr>
        <w:pStyle w:val="af9"/>
        <w:rPr>
          <w:rtl/>
        </w:rPr>
      </w:pPr>
      <w:bookmarkStart w:id="53688" w:name="ET_yor_6129_6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688"/>
    </w:p>
    <w:p w:rsidR="00C57978" w:rsidRDefault="00C57978" w:rsidP="00C57978">
      <w:pPr>
        <w:rPr>
          <w:rtl/>
          <w:lang w:eastAsia="he-IL"/>
        </w:rPr>
      </w:pPr>
    </w:p>
    <w:p w:rsidR="00C57978" w:rsidRDefault="00C57978" w:rsidP="00C57978">
      <w:pPr>
        <w:rPr>
          <w:rtl/>
          <w:lang w:eastAsia="he-IL"/>
        </w:rPr>
      </w:pPr>
      <w:bookmarkStart w:id="53689" w:name="_ETM_Q158_575000"/>
      <w:bookmarkEnd w:id="53689"/>
      <w:r>
        <w:rPr>
          <w:rFonts w:hint="cs"/>
          <w:rtl/>
          <w:lang w:eastAsia="he-IL"/>
        </w:rPr>
        <w:t xml:space="preserve">כל הלילה היו לך ארבע קושיות. </w:t>
      </w:r>
    </w:p>
    <w:p w:rsidR="00C57978" w:rsidRDefault="00C57978" w:rsidP="00C57978">
      <w:pPr>
        <w:keepNext/>
        <w:rPr>
          <w:rtl/>
        </w:rPr>
      </w:pPr>
      <w:bookmarkStart w:id="53690" w:name="ET_speakercontinue_6508_23"/>
    </w:p>
    <w:p w:rsidR="00C57978" w:rsidRDefault="00C57978" w:rsidP="00C57978">
      <w:pPr>
        <w:pStyle w:val="-"/>
        <w:rPr>
          <w:rtl/>
        </w:rPr>
      </w:pPr>
      <w:bookmarkStart w:id="53691" w:name="_ETM_Q158_583000"/>
      <w:bookmarkEnd w:id="53690"/>
      <w:bookmarkEnd w:id="53691"/>
      <w:r>
        <w:rPr>
          <w:rStyle w:val="TagStyle"/>
          <w:rFonts w:hint="cs"/>
          <w:rtl/>
        </w:rPr>
        <w:t xml:space="preserve">&lt;&lt;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ואז הוא אומר: אני מבקש לאפשר להם להכניס חמץ בלי שאף אחד </w:t>
      </w:r>
      <w:bookmarkStart w:id="53692" w:name="_ETM_Q158_587000"/>
      <w:bookmarkEnd w:id="53692"/>
      <w:r>
        <w:rPr>
          <w:rFonts w:hint="cs"/>
          <w:rtl/>
          <w:lang w:eastAsia="he-IL"/>
        </w:rPr>
        <w:t xml:space="preserve">לא יורה להם כלום, לאותם מבקרים, ומבקש בשם הזכויות של </w:t>
      </w:r>
      <w:bookmarkStart w:id="53693" w:name="_ETM_Q158_592000"/>
      <w:bookmarkEnd w:id="53693"/>
      <w:r>
        <w:rPr>
          <w:rFonts w:hint="cs"/>
          <w:rtl/>
          <w:lang w:eastAsia="he-IL"/>
        </w:rPr>
        <w:t xml:space="preserve">מי שאינם יהודים להכניס לבתי חולים. </w:t>
      </w:r>
    </w:p>
    <w:p w:rsidR="00C57978" w:rsidRDefault="00C57978" w:rsidP="00C57978">
      <w:pPr>
        <w:rPr>
          <w:rtl/>
          <w:lang w:eastAsia="he-IL"/>
        </w:rPr>
      </w:pPr>
    </w:p>
    <w:p w:rsidR="00C57978" w:rsidRDefault="00C57978" w:rsidP="00C57978">
      <w:pPr>
        <w:rPr>
          <w:rtl/>
          <w:lang w:eastAsia="he-IL"/>
        </w:rPr>
      </w:pPr>
      <w:bookmarkStart w:id="53694" w:name="_ETM_Q158_594000"/>
      <w:bookmarkEnd w:id="53694"/>
      <w:r>
        <w:rPr>
          <w:rFonts w:hint="cs"/>
          <w:rtl/>
          <w:lang w:eastAsia="he-IL"/>
        </w:rPr>
        <w:t xml:space="preserve">עכשיו, אנחנו זוכרים </w:t>
      </w:r>
      <w:bookmarkStart w:id="53695" w:name="_ETM_Q158_593000"/>
      <w:bookmarkEnd w:id="53695"/>
      <w:r>
        <w:rPr>
          <w:rFonts w:hint="cs"/>
          <w:rtl/>
          <w:lang w:eastAsia="he-IL"/>
        </w:rPr>
        <w:t xml:space="preserve">מתחילת הדיון שבית חולים הוא מרחב ציבורי. זה מרחב ציבורי, זה לא פרטי. לקניון אתה יכול לבחור אם אתה הולך או לא הולך; לבית חולים אתה לא בוחר – אתה הולך לשם כי אין לך ברירה. </w:t>
      </w:r>
    </w:p>
    <w:p w:rsidR="00C57978" w:rsidRDefault="00C57978" w:rsidP="00C57978">
      <w:pPr>
        <w:rPr>
          <w:rtl/>
          <w:lang w:eastAsia="he-IL"/>
        </w:rPr>
      </w:pPr>
    </w:p>
    <w:p w:rsidR="00C57978" w:rsidRDefault="00C57978" w:rsidP="00C57978">
      <w:pPr>
        <w:pStyle w:val="af8"/>
        <w:rPr>
          <w:rtl/>
        </w:rPr>
      </w:pPr>
      <w:bookmarkStart w:id="53696" w:name="ET_interruption_5787_2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696"/>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היא הנותנת. אתה לא בוחר להגיע לשם, אתה </w:t>
      </w:r>
      <w:r w:rsidR="00C92CF1">
        <w:rPr>
          <w:rFonts w:hint="cs"/>
          <w:rtl/>
          <w:lang w:eastAsia="he-IL"/>
        </w:rPr>
        <w:t>– –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3697" w:name="_ETM_Q158_617000"/>
      <w:bookmarkEnd w:id="53697"/>
      <w:r>
        <w:rPr>
          <w:rFonts w:hint="cs"/>
          <w:rtl/>
          <w:lang w:eastAsia="he-IL"/>
        </w:rPr>
        <w:t xml:space="preserve">הקראתי </w:t>
      </w:r>
      <w:bookmarkStart w:id="53698" w:name="_ETM_Q158_619000"/>
      <w:bookmarkEnd w:id="53698"/>
      <w:r>
        <w:rPr>
          <w:rFonts w:hint="cs"/>
          <w:rtl/>
          <w:lang w:eastAsia="he-IL"/>
        </w:rPr>
        <w:t>גם בפעם שעברה בנאום מ</w:t>
      </w:r>
      <w:bookmarkStart w:id="53699" w:name="_ETM_Q158_624000"/>
      <w:bookmarkEnd w:id="53699"/>
      <w:r>
        <w:rPr>
          <w:rFonts w:hint="cs"/>
          <w:rtl/>
          <w:lang w:eastAsia="he-IL"/>
        </w:rPr>
        <w:t xml:space="preserve">מכתב הסטטוס קוו המפורסם של דוד בן-גוריון לראשי אגודת </w:t>
      </w:r>
      <w:bookmarkStart w:id="53700" w:name="_ETM_Q158_626000"/>
      <w:bookmarkEnd w:id="53700"/>
      <w:r>
        <w:rPr>
          <w:rFonts w:hint="cs"/>
          <w:rtl/>
          <w:lang w:eastAsia="he-IL"/>
        </w:rPr>
        <w:t>ישראל בחודש תמוז 1947 בעניין הכשרות: כשרות</w:t>
      </w:r>
      <w:bookmarkStart w:id="53701" w:name="_ETM_Q158_630000"/>
      <w:bookmarkEnd w:id="53701"/>
      <w:r>
        <w:rPr>
          <w:rFonts w:hint="cs"/>
          <w:rtl/>
          <w:lang w:eastAsia="he-IL"/>
        </w:rPr>
        <w:t xml:space="preserve"> – "יש לאחוז בכל האמצעים הדרושים למען הבטיח שבכל מטבח ממלכתי המכוון ליהודים יהיה אוכל כשר". "יש לאחוז בכל הכלים" – תדאג שיהיה אוכל כשר. מגיע רב בית החולים </w:t>
      </w:r>
      <w:r w:rsidR="00C92CF1">
        <w:rPr>
          <w:rFonts w:hint="cs"/>
          <w:rtl/>
          <w:lang w:eastAsia="he-IL"/>
        </w:rPr>
        <w:t>– – –</w:t>
      </w:r>
      <w:r>
        <w:rPr>
          <w:rFonts w:hint="cs"/>
          <w:rtl/>
          <w:lang w:eastAsia="he-IL"/>
        </w:rPr>
        <w:t xml:space="preserve"> </w:t>
      </w:r>
    </w:p>
    <w:p w:rsidR="00C57978" w:rsidRDefault="00C57978" w:rsidP="00C57978">
      <w:pPr>
        <w:rPr>
          <w:rtl/>
          <w:lang w:eastAsia="he-IL"/>
        </w:rPr>
      </w:pPr>
    </w:p>
    <w:p w:rsidR="00C57978" w:rsidRDefault="00C57978" w:rsidP="00C57978">
      <w:pPr>
        <w:pStyle w:val="af8"/>
        <w:rPr>
          <w:rtl/>
        </w:rPr>
      </w:pPr>
      <w:bookmarkStart w:id="53702" w:name="ET_interruption_5787_2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02"/>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af8"/>
        <w:rPr>
          <w:rtl/>
        </w:rPr>
      </w:pPr>
      <w:bookmarkStart w:id="53703" w:name="ET_interruption_5772_27"/>
      <w:r>
        <w:rPr>
          <w:rStyle w:val="TagStyle"/>
          <w:rFonts w:hint="cs"/>
          <w:rtl/>
        </w:rPr>
        <w:t xml:space="preserve"> &lt;&lt; קריאה &gt;&gt; </w:t>
      </w:r>
      <w:r>
        <w:rPr>
          <w:rFonts w:hint="cs"/>
          <w:rtl/>
        </w:rPr>
        <w:t>בנימין גנץ (המחנה הממלכתי):</w:t>
      </w:r>
      <w:r>
        <w:rPr>
          <w:rStyle w:val="TagStyle"/>
          <w:rtl/>
        </w:rPr>
        <w:t xml:space="preserve"> &lt;&lt; קריאה &gt;&gt;</w:t>
      </w:r>
      <w:r>
        <w:rPr>
          <w:rFonts w:hint="cs"/>
          <w:rtl/>
        </w:rPr>
        <w:t xml:space="preserve">   </w:t>
      </w:r>
      <w:bookmarkEnd w:id="53703"/>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כמה תלמידי ישיבות </w:t>
      </w:r>
      <w:r>
        <w:rPr>
          <w:rFonts w:hint="cs"/>
          <w:rtl/>
          <w:lang w:eastAsia="he-IL"/>
        </w:rPr>
        <w:t>– – –</w:t>
      </w:r>
      <w:r w:rsidR="00C57978">
        <w:rPr>
          <w:rFonts w:hint="cs"/>
          <w:rtl/>
          <w:lang w:eastAsia="he-IL"/>
        </w:rPr>
        <w:t xml:space="preserve"> </w:t>
      </w:r>
    </w:p>
    <w:p w:rsidR="00C57978" w:rsidRDefault="00C57978" w:rsidP="00C57978">
      <w:pPr>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זה לא קשור, לא קשור. זה סעיף הכשרות, זה לא קשור.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הוא דיבר על </w:t>
      </w:r>
      <w:bookmarkStart w:id="53704" w:name="_ETM_Q158_655000"/>
      <w:bookmarkEnd w:id="53704"/>
      <w:r>
        <w:rPr>
          <w:rFonts w:hint="cs"/>
          <w:rtl/>
          <w:lang w:eastAsia="he-IL"/>
        </w:rPr>
        <w:t xml:space="preserve">המרחב הציבורי, על משהו אחר. מכתב </w:t>
      </w:r>
      <w:bookmarkStart w:id="53705" w:name="_ETM_Q158_659000"/>
      <w:bookmarkEnd w:id="53705"/>
      <w:r>
        <w:rPr>
          <w:rFonts w:hint="cs"/>
          <w:rtl/>
          <w:lang w:eastAsia="he-IL"/>
        </w:rPr>
        <w:t>הסטטוס קוו כבר ידוע.</w:t>
      </w:r>
    </w:p>
    <w:p w:rsidR="00C57978" w:rsidRDefault="00C57978" w:rsidP="00C57978">
      <w:pPr>
        <w:ind w:firstLine="0"/>
        <w:rPr>
          <w:rtl/>
          <w:lang w:eastAsia="he-IL"/>
        </w:rPr>
      </w:pPr>
    </w:p>
    <w:p w:rsidR="00C57978" w:rsidRDefault="00C57978" w:rsidP="00C57978">
      <w:pPr>
        <w:rPr>
          <w:rtl/>
          <w:lang w:eastAsia="he-IL"/>
        </w:rPr>
      </w:pPr>
      <w:bookmarkStart w:id="53706" w:name="_ETM_Q158_660000"/>
      <w:bookmarkEnd w:id="53706"/>
      <w:r>
        <w:rPr>
          <w:rFonts w:hint="cs"/>
          <w:rtl/>
          <w:lang w:eastAsia="he-IL"/>
        </w:rPr>
        <w:t xml:space="preserve">מגיע רב בית החולים, שהוא לא עובד </w:t>
      </w:r>
      <w:bookmarkStart w:id="53707" w:name="_ETM_Q158_665000"/>
      <w:bookmarkEnd w:id="53707"/>
      <w:r>
        <w:rPr>
          <w:rFonts w:hint="cs"/>
          <w:rtl/>
          <w:lang w:eastAsia="he-IL"/>
        </w:rPr>
        <w:t xml:space="preserve">הרבנות הראשית ולא משרד הדתות, הוא עובד בית החולים </w:t>
      </w:r>
      <w:bookmarkStart w:id="53708" w:name="_ETM_Q158_668000"/>
      <w:bookmarkEnd w:id="53708"/>
      <w:r>
        <w:rPr>
          <w:rFonts w:hint="cs"/>
          <w:rtl/>
          <w:lang w:eastAsia="he-IL"/>
        </w:rPr>
        <w:t>–</w:t>
      </w:r>
      <w:bookmarkStart w:id="53709" w:name="_ETM_Q158_676006"/>
      <w:bookmarkEnd w:id="53709"/>
      <w:r>
        <w:rPr>
          <w:rFonts w:hint="cs"/>
          <w:rtl/>
        </w:rPr>
        <w:t xml:space="preserve"> </w:t>
      </w:r>
      <w:r>
        <w:rPr>
          <w:rFonts w:hint="cs"/>
          <w:rtl/>
          <w:lang w:eastAsia="he-IL"/>
        </w:rPr>
        <w:t xml:space="preserve">אגב, אף בית חולים אינו מחויב לעשות כשרות מכוח חוק </w:t>
      </w:r>
      <w:bookmarkStart w:id="53710" w:name="_ETM_Q158_671000"/>
      <w:bookmarkEnd w:id="53710"/>
      <w:r>
        <w:rPr>
          <w:rFonts w:hint="cs"/>
          <w:rtl/>
          <w:lang w:eastAsia="he-IL"/>
        </w:rPr>
        <w:t xml:space="preserve">הרבנות הראשית. שום דבר. התעודות שבבתי חולים הן תעודות </w:t>
      </w:r>
      <w:bookmarkStart w:id="53711" w:name="_ETM_Q158_676000"/>
      <w:bookmarkEnd w:id="53711"/>
      <w:r>
        <w:rPr>
          <w:rFonts w:hint="cs"/>
          <w:rtl/>
          <w:lang w:eastAsia="he-IL"/>
        </w:rPr>
        <w:t xml:space="preserve">של בית החולים, לא של הרבנות. תעודות של רב בית החולים. מנהלי בתי חולים, שאתה סומך עליהם בפתיחת חדר </w:t>
      </w:r>
      <w:r>
        <w:rPr>
          <w:lang w:eastAsia="he-IL"/>
        </w:rPr>
        <w:t>MRI</w:t>
      </w:r>
      <w:r>
        <w:rPr>
          <w:rFonts w:hint="cs"/>
          <w:rtl/>
          <w:lang w:eastAsia="he-IL"/>
        </w:rPr>
        <w:t>, בלהביא מנתחים, בלהביא א האורתופדים הכי טובים</w:t>
      </w:r>
      <w:bookmarkStart w:id="53712" w:name="_ETM_Q158_690000"/>
      <w:bookmarkEnd w:id="53712"/>
      <w:r>
        <w:rPr>
          <w:rFonts w:hint="cs"/>
          <w:rtl/>
          <w:lang w:eastAsia="he-IL"/>
        </w:rPr>
        <w:t xml:space="preserve"> – סומך עליהם גם בעניין הכשרות. הוא מחליט שבבית החולים שלו במרחב הציבורי </w:t>
      </w:r>
      <w:bookmarkStart w:id="53713" w:name="_ETM_Q158_695000"/>
      <w:bookmarkEnd w:id="53713"/>
      <w:r>
        <w:rPr>
          <w:rFonts w:hint="cs"/>
          <w:rtl/>
          <w:lang w:eastAsia="he-IL"/>
        </w:rPr>
        <w:t xml:space="preserve">צריך לנהוג כשרות במהלך כל השנה, וכשאתה מגיע היום למחלקה </w:t>
      </w:r>
      <w:bookmarkStart w:id="53714" w:name="_ETM_Q158_700000"/>
      <w:bookmarkEnd w:id="53714"/>
      <w:r>
        <w:rPr>
          <w:rFonts w:hint="cs"/>
          <w:rtl/>
          <w:lang w:eastAsia="he-IL"/>
        </w:rPr>
        <w:t xml:space="preserve">אתה רואה סימון: "בשר", "חלב", יש עגלות כאלה ועגלות אחרות. מגיעים רבני בתי החולים, אומרים למנהלי בתי החולים: תקשיבו, אם אין הוראות ברורות בנושא, להגיד להם שבשבוע הזה המקום כשר לפסח, אני לא יכול לשמור את המרחב הציבורי ואת המטבחים כשרים. אני לא יודע מה יכניסו </w:t>
      </w:r>
      <w:proofErr w:type="spellStart"/>
      <w:r>
        <w:rPr>
          <w:rFonts w:hint="cs"/>
          <w:rtl/>
          <w:lang w:eastAsia="he-IL"/>
        </w:rPr>
        <w:t>למיקרוגלים</w:t>
      </w:r>
      <w:proofErr w:type="spellEnd"/>
      <w:r>
        <w:rPr>
          <w:rFonts w:hint="cs"/>
          <w:rtl/>
          <w:lang w:eastAsia="he-IL"/>
        </w:rPr>
        <w:t xml:space="preserve">, מה יהיה עם העגלות; משרד הבריאות התנגד לחד-פעמי, מה אני עושה עם הכלים? היו הוראות. </w:t>
      </w:r>
    </w:p>
    <w:p w:rsidR="00C57978" w:rsidRDefault="00C57978" w:rsidP="00C57978">
      <w:pPr>
        <w:rPr>
          <w:rtl/>
          <w:lang w:eastAsia="he-IL"/>
        </w:rPr>
      </w:pPr>
    </w:p>
    <w:p w:rsidR="00C57978" w:rsidRDefault="00C57978" w:rsidP="00C57978">
      <w:pPr>
        <w:pStyle w:val="af8"/>
        <w:rPr>
          <w:rtl/>
        </w:rPr>
      </w:pPr>
      <w:bookmarkStart w:id="53715" w:name="ET_interruption_קר_אה_7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3715"/>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716" w:name="ET_speakercontinue_6508_73"/>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716"/>
    </w:p>
    <w:p w:rsidR="00C57978" w:rsidRDefault="00C57978" w:rsidP="00C57978">
      <w:pPr>
        <w:rPr>
          <w:rtl/>
          <w:lang w:eastAsia="he-IL"/>
        </w:rPr>
      </w:pPr>
    </w:p>
    <w:p w:rsidR="00C57978" w:rsidRDefault="00C57978" w:rsidP="00C57978">
      <w:pPr>
        <w:rPr>
          <w:rtl/>
          <w:lang w:eastAsia="he-IL"/>
        </w:rPr>
      </w:pPr>
      <w:r>
        <w:rPr>
          <w:rFonts w:hint="cs"/>
          <w:rtl/>
          <w:lang w:eastAsia="he-IL"/>
        </w:rPr>
        <w:t>אנחנו מנהלים פה שיח. תקשיב עד הסוף. יהיו לך שאלות, אני אענה על הכול. יש לנו כאן בערך עוד שעה-שעתיים עד שיגיעו כולם. הכול בסדר.</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ואז תלו שלטים: בית החולים כשר לפסח, </w:t>
      </w:r>
      <w:bookmarkStart w:id="53717" w:name="_ETM_Q158_730000"/>
      <w:bookmarkEnd w:id="53717"/>
      <w:r>
        <w:rPr>
          <w:rFonts w:hint="cs"/>
          <w:rtl/>
          <w:lang w:eastAsia="he-IL"/>
        </w:rPr>
        <w:t>נא להימנע מהכנסת חמץ. מה בג"ץ אומר? אין לך סמכות לתת הוראות כאלה. אין לך סמכות. אני אקרא תכף את הוראות בג"ץ. בג</w:t>
      </w:r>
      <w:bookmarkStart w:id="53718" w:name="_ETM_Q158_746000"/>
      <w:bookmarkEnd w:id="53718"/>
      <w:r>
        <w:rPr>
          <w:rFonts w:hint="cs"/>
          <w:rtl/>
          <w:lang w:eastAsia="he-IL"/>
        </w:rPr>
        <w:t xml:space="preserve">"ץ אומר, </w:t>
      </w:r>
      <w:bookmarkStart w:id="53719" w:name="_ETM_Q158_744000"/>
      <w:bookmarkEnd w:id="53719"/>
      <w:r>
        <w:rPr>
          <w:rFonts w:hint="cs"/>
          <w:rtl/>
          <w:lang w:eastAsia="he-IL"/>
        </w:rPr>
        <w:t xml:space="preserve">וגם השופט הנדל: "חבריי השופטים, נוח לה לעתירה זו שלא הוגשה יותר משהוגשה". היה צריך להגיע להכרעה, ועדיף שלא הייתם </w:t>
      </w:r>
      <w:bookmarkStart w:id="53720" w:name="_ETM_Q158_759000"/>
      <w:bookmarkEnd w:id="53720"/>
      <w:r>
        <w:rPr>
          <w:rFonts w:hint="cs"/>
          <w:rtl/>
          <w:lang w:eastAsia="he-IL"/>
        </w:rPr>
        <w:t xml:space="preserve">מכריעים בנושא הזה, </w:t>
      </w:r>
      <w:proofErr w:type="spellStart"/>
      <w:r>
        <w:rPr>
          <w:rFonts w:hint="cs"/>
          <w:rtl/>
          <w:lang w:eastAsia="he-IL"/>
        </w:rPr>
        <w:t>הכל</w:t>
      </w:r>
      <w:proofErr w:type="spellEnd"/>
      <w:r>
        <w:rPr>
          <w:rFonts w:hint="cs"/>
          <w:rtl/>
          <w:lang w:eastAsia="he-IL"/>
        </w:rPr>
        <w:t xml:space="preserve">-כך כאוב. גם השופט </w:t>
      </w:r>
      <w:proofErr w:type="spellStart"/>
      <w:r>
        <w:rPr>
          <w:rFonts w:hint="cs"/>
          <w:rtl/>
          <w:lang w:eastAsia="he-IL"/>
        </w:rPr>
        <w:t>פוגלמן</w:t>
      </w:r>
      <w:proofErr w:type="spellEnd"/>
      <w:r>
        <w:rPr>
          <w:rFonts w:hint="cs"/>
          <w:rtl/>
          <w:lang w:eastAsia="he-IL"/>
        </w:rPr>
        <w:t xml:space="preserve">, אומר להם שבסופו של דבר צריך </w:t>
      </w:r>
      <w:bookmarkStart w:id="53721" w:name="_ETM_Q158_769000"/>
      <w:bookmarkEnd w:id="53721"/>
      <w:r>
        <w:rPr>
          <w:rFonts w:hint="cs"/>
          <w:rtl/>
          <w:lang w:eastAsia="he-IL"/>
        </w:rPr>
        <w:t>להכריע.</w:t>
      </w:r>
    </w:p>
    <w:p w:rsidR="00C57978" w:rsidRDefault="00C57978" w:rsidP="00C57978">
      <w:pPr>
        <w:rPr>
          <w:rtl/>
          <w:lang w:eastAsia="he-IL"/>
        </w:rPr>
      </w:pPr>
    </w:p>
    <w:p w:rsidR="00C57978" w:rsidRDefault="00C57978" w:rsidP="00C57978">
      <w:pPr>
        <w:pStyle w:val="af8"/>
        <w:rPr>
          <w:rtl/>
        </w:rPr>
      </w:pPr>
      <w:bookmarkStart w:id="53722" w:name="TOR_Q159"/>
      <w:bookmarkEnd w:id="53722"/>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lang w:eastAsia="he-IL"/>
        </w:rPr>
      </w:pPr>
      <w:r>
        <w:rPr>
          <w:rFonts w:hint="cs"/>
          <w:rtl/>
          <w:lang w:eastAsia="he-IL"/>
        </w:rPr>
        <w:t xml:space="preserve">הכול נכון, אין בעיה. אף אחד לא </w:t>
      </w:r>
      <w:r w:rsidR="00C92CF1">
        <w:rPr>
          <w:rFonts w:hint="cs"/>
          <w:rtl/>
          <w:lang w:eastAsia="he-IL"/>
        </w:rPr>
        <w:t>– – –</w:t>
      </w:r>
    </w:p>
    <w:p w:rsidR="00C57978" w:rsidRDefault="00C57978" w:rsidP="00C57978">
      <w:pPr>
        <w:rPr>
          <w:rtl/>
        </w:rPr>
      </w:pPr>
    </w:p>
    <w:p w:rsidR="00C57978" w:rsidRDefault="00C57978" w:rsidP="00C57978">
      <w:pPr>
        <w:pStyle w:val="-"/>
        <w:rPr>
          <w:rtl/>
        </w:rPr>
      </w:pPr>
      <w:bookmarkStart w:id="53723" w:name="ET_speakercontinue_6508_3"/>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23"/>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"מהדברים האמורים" נמצא "כי הסמכות לאסור על הכנסת חמץ </w:t>
      </w:r>
      <w:r w:rsidR="00C92CF1">
        <w:rPr>
          <w:rFonts w:hint="cs"/>
          <w:rtl/>
          <w:lang w:eastAsia="he-IL"/>
        </w:rPr>
        <w:t>– – –</w:t>
      </w:r>
      <w:r>
        <w:rPr>
          <w:rFonts w:hint="cs"/>
          <w:rtl/>
          <w:lang w:eastAsia="he-IL"/>
        </w:rPr>
        <w:t xml:space="preserve"> לא יכולה להישען על הסמכות הכללית". אם אתה רוצה,</w:t>
      </w:r>
      <w:bookmarkStart w:id="53724" w:name="_ETM_Q0_94805132"/>
      <w:bookmarkEnd w:id="53724"/>
      <w:r>
        <w:rPr>
          <w:rFonts w:hint="cs"/>
          <w:rtl/>
          <w:lang w:eastAsia="he-IL"/>
        </w:rPr>
        <w:t xml:space="preserve"> תחוקק חוק ולא סמכות. מה </w:t>
      </w:r>
      <w:bookmarkStart w:id="53725" w:name="_ETM_Q159_181000"/>
      <w:bookmarkEnd w:id="53725"/>
      <w:r>
        <w:rPr>
          <w:rFonts w:hint="cs"/>
          <w:rtl/>
          <w:lang w:eastAsia="he-IL"/>
        </w:rPr>
        <w:t xml:space="preserve">עשינו בחוק? אמרנו במפורש: לא לפתוח ולא לחטט </w:t>
      </w:r>
      <w:bookmarkStart w:id="53726" w:name="_ETM_Q159_186000"/>
      <w:bookmarkEnd w:id="53726"/>
      <w:r>
        <w:rPr>
          <w:rFonts w:hint="cs"/>
          <w:rtl/>
          <w:lang w:eastAsia="he-IL"/>
        </w:rPr>
        <w:t xml:space="preserve">בתיקים ולא לשים </w:t>
      </w:r>
      <w:proofErr w:type="spellStart"/>
      <w:r>
        <w:rPr>
          <w:rFonts w:hint="cs"/>
          <w:rtl/>
          <w:lang w:eastAsia="he-IL"/>
        </w:rPr>
        <w:t>מגנומטרים</w:t>
      </w:r>
      <w:proofErr w:type="spellEnd"/>
      <w:r>
        <w:rPr>
          <w:rFonts w:hint="cs"/>
          <w:rtl/>
          <w:lang w:eastAsia="he-IL"/>
        </w:rPr>
        <w:t xml:space="preserve"> למזון, אבל שתהיה לך סמכות לקבוע הסדרים; </w:t>
      </w:r>
      <w:bookmarkStart w:id="53727" w:name="_ETM_Q159_196000"/>
      <w:bookmarkEnd w:id="53727"/>
      <w:r>
        <w:rPr>
          <w:rFonts w:hint="cs"/>
          <w:rtl/>
          <w:lang w:eastAsia="he-IL"/>
        </w:rPr>
        <w:t>למשל, אלי כהן, מנכ"ל קופת חולים כללית, שמחזיקה 30%</w:t>
      </w:r>
      <w:bookmarkStart w:id="53728" w:name="_ETM_Q159_202000"/>
      <w:bookmarkEnd w:id="53728"/>
      <w:r>
        <w:rPr>
          <w:rFonts w:hint="cs"/>
          <w:rtl/>
          <w:lang w:eastAsia="he-IL"/>
        </w:rPr>
        <w:t xml:space="preserve"> מהאשפוז במדינת ישראל – מי שיודע, הרי יש להם </w:t>
      </w:r>
      <w:bookmarkStart w:id="53729" w:name="_ETM_Q159_203000"/>
      <w:bookmarkEnd w:id="53729"/>
      <w:r>
        <w:rPr>
          <w:rFonts w:hint="cs"/>
          <w:rtl/>
          <w:lang w:eastAsia="he-IL"/>
        </w:rPr>
        <w:t xml:space="preserve">בתי חולים ובתי חולים גריאטריים – היא החליטה שהשבוע חג הרמדאן </w:t>
      </w:r>
      <w:bookmarkStart w:id="53730" w:name="_ETM_Q159_210000"/>
      <w:bookmarkEnd w:id="53730"/>
      <w:r>
        <w:rPr>
          <w:rFonts w:hint="cs"/>
          <w:rtl/>
          <w:lang w:eastAsia="he-IL"/>
        </w:rPr>
        <w:t xml:space="preserve">נופל באותם ימים, ויש שעה מסוימת שבה כולם צריכים לאכול, ואתה </w:t>
      </w:r>
      <w:bookmarkStart w:id="53731" w:name="_ETM_Q159_214000"/>
      <w:bookmarkEnd w:id="53731"/>
      <w:r>
        <w:rPr>
          <w:rFonts w:hint="cs"/>
          <w:rtl/>
          <w:lang w:eastAsia="he-IL"/>
        </w:rPr>
        <w:t>הרי לא יכול למנוע את זה. הרי זה לא אחד</w:t>
      </w:r>
      <w:bookmarkStart w:id="53732" w:name="_ETM_Q159_217000"/>
      <w:bookmarkEnd w:id="53732"/>
      <w:r>
        <w:rPr>
          <w:rFonts w:hint="cs"/>
          <w:rtl/>
          <w:lang w:eastAsia="he-IL"/>
        </w:rPr>
        <w:t xml:space="preserve">-שניים, זה לא בחדרים. אז הוא מקים מתחמים </w:t>
      </w:r>
      <w:bookmarkStart w:id="53733" w:name="_ETM_Q159_221000"/>
      <w:bookmarkEnd w:id="53733"/>
      <w:r>
        <w:rPr>
          <w:rFonts w:hint="cs"/>
          <w:rtl/>
          <w:lang w:eastAsia="he-IL"/>
        </w:rPr>
        <w:t>מיוחדים לכל בני העדה שאינם יהודים – עובדים</w:t>
      </w:r>
      <w:bookmarkStart w:id="53734" w:name="_ETM_Q159_223000"/>
      <w:bookmarkEnd w:id="53734"/>
      <w:r>
        <w:rPr>
          <w:rFonts w:hint="cs"/>
          <w:rtl/>
          <w:lang w:eastAsia="he-IL"/>
        </w:rPr>
        <w:t xml:space="preserve">, מטופלים ובני משפחות, והוא עצמו ידאג להם לאוכל. אם </w:t>
      </w:r>
      <w:bookmarkStart w:id="53735" w:name="_ETM_Q159_228000"/>
      <w:bookmarkEnd w:id="53735"/>
      <w:r>
        <w:rPr>
          <w:rFonts w:hint="cs"/>
          <w:rtl/>
          <w:lang w:eastAsia="he-IL"/>
        </w:rPr>
        <w:t xml:space="preserve">אתה לא נותן לו – וגם מרכז </w:t>
      </w:r>
      <w:proofErr w:type="spellStart"/>
      <w:r>
        <w:rPr>
          <w:rFonts w:hint="cs"/>
          <w:rtl/>
          <w:lang w:eastAsia="he-IL"/>
        </w:rPr>
        <w:t>עדאלה</w:t>
      </w:r>
      <w:proofErr w:type="spellEnd"/>
      <w:r>
        <w:rPr>
          <w:rFonts w:hint="cs"/>
          <w:rtl/>
          <w:lang w:eastAsia="he-IL"/>
        </w:rPr>
        <w:t xml:space="preserve"> הגיש </w:t>
      </w:r>
      <w:bookmarkStart w:id="53736" w:name="_ETM_Q159_231000"/>
      <w:bookmarkEnd w:id="53736"/>
      <w:r>
        <w:rPr>
          <w:rFonts w:hint="cs"/>
          <w:rtl/>
          <w:lang w:eastAsia="he-IL"/>
        </w:rPr>
        <w:t xml:space="preserve">חוק ואמר לו, למה אתה מקצה להם מקומות בנפרד? הם רוצים לאכול עם כולם, אל </w:t>
      </w:r>
      <w:bookmarkStart w:id="53737" w:name="_ETM_Q159_232000"/>
      <w:bookmarkEnd w:id="53737"/>
      <w:r>
        <w:rPr>
          <w:rFonts w:hint="cs"/>
          <w:rtl/>
          <w:lang w:eastAsia="he-IL"/>
        </w:rPr>
        <w:t xml:space="preserve">תבודד אותם. ברגע שאתה נותן סמכות למנהל בית החולים, הוא יכול להקצות מקומות מיוחדים לנושא ולייחד – להגיד: לכאן נכנס אוכל כשר ולכאן לא. זאת הסמכות </w:t>
      </w:r>
      <w:bookmarkStart w:id="53738" w:name="_ETM_Q159_247000"/>
      <w:bookmarkEnd w:id="53738"/>
      <w:r>
        <w:rPr>
          <w:rFonts w:hint="cs"/>
          <w:rtl/>
          <w:lang w:eastAsia="he-IL"/>
        </w:rPr>
        <w:t xml:space="preserve">שיש למנהל בית החולים. זה הכול. גם כתוב בחוק שכשהוא ממנה מישהו, </w:t>
      </w:r>
      <w:bookmarkStart w:id="53739" w:name="_ETM_Q159_252000"/>
      <w:bookmarkEnd w:id="53739"/>
      <w:r>
        <w:rPr>
          <w:rFonts w:hint="cs"/>
          <w:rtl/>
          <w:lang w:eastAsia="he-IL"/>
        </w:rPr>
        <w:t xml:space="preserve">זה לא מאבטח, כי זה מיקור חוץ, אלא אחד מעובדי בית החולים. כי </w:t>
      </w:r>
      <w:bookmarkStart w:id="53740" w:name="_ETM_Q159_254000"/>
      <w:bookmarkEnd w:id="53740"/>
      <w:r>
        <w:rPr>
          <w:rFonts w:hint="cs"/>
          <w:rtl/>
          <w:lang w:eastAsia="he-IL"/>
        </w:rPr>
        <w:t xml:space="preserve">בג"ץ אמר: אם תמנה עוד בן אדם </w:t>
      </w:r>
      <w:bookmarkStart w:id="53741" w:name="_ETM_Q159_259000"/>
      <w:bookmarkEnd w:id="53741"/>
      <w:r>
        <w:rPr>
          <w:rFonts w:hint="cs"/>
          <w:rtl/>
          <w:lang w:eastAsia="he-IL"/>
        </w:rPr>
        <w:t xml:space="preserve">חיצוני, זה יעלה כסף. אז אמרנו, לאחד מעובדי בית </w:t>
      </w:r>
      <w:bookmarkStart w:id="53742" w:name="_ETM_Q159_262000"/>
      <w:bookmarkEnd w:id="53742"/>
      <w:r>
        <w:rPr>
          <w:rFonts w:hint="cs"/>
          <w:rtl/>
          <w:lang w:eastAsia="he-IL"/>
        </w:rPr>
        <w:t xml:space="preserve">החולים ניתן סמכות לתת הוראות. זה החוק. </w:t>
      </w:r>
    </w:p>
    <w:p w:rsidR="00C57978" w:rsidRDefault="00C57978" w:rsidP="00C57978">
      <w:pPr>
        <w:rPr>
          <w:rtl/>
          <w:lang w:eastAsia="he-IL"/>
        </w:rPr>
      </w:pPr>
    </w:p>
    <w:p w:rsidR="00C57978" w:rsidRDefault="00C57978" w:rsidP="00C57978">
      <w:pPr>
        <w:rPr>
          <w:rtl/>
          <w:lang w:eastAsia="he-IL"/>
        </w:rPr>
      </w:pPr>
      <w:bookmarkStart w:id="53743" w:name="_ETM_Q159_267000"/>
      <w:bookmarkEnd w:id="53743"/>
      <w:r>
        <w:rPr>
          <w:rFonts w:hint="cs"/>
          <w:rtl/>
          <w:lang w:eastAsia="he-IL"/>
        </w:rPr>
        <w:t>כשאנחנו בתקופה כל כך משוסעת</w:t>
      </w:r>
      <w:bookmarkStart w:id="53744" w:name="_ETM_Q159_271000"/>
      <w:bookmarkEnd w:id="53744"/>
      <w:r>
        <w:rPr>
          <w:rFonts w:hint="cs"/>
          <w:rtl/>
          <w:lang w:eastAsia="he-IL"/>
        </w:rPr>
        <w:t xml:space="preserve"> – אתמול נהייתה רגיעה, אז מצופה מכם, מנהיגי המחנה, לומר: יש חוקים שכמדינה יהודית אפשר בהחלט להניח ולומר שצריך לשמור על המרחב הציבורי. זה חוק מאוזן, ואנחנו יכולים לחיות עם זה. לא כל דבר צריך לקחת למנוף של שיסוע ומחלוקת. לא זאת </w:t>
      </w:r>
      <w:bookmarkStart w:id="53745" w:name="_ETM_Q159_291000"/>
      <w:bookmarkEnd w:id="53745"/>
      <w:r>
        <w:rPr>
          <w:rFonts w:hint="cs"/>
          <w:rtl/>
          <w:lang w:eastAsia="he-IL"/>
        </w:rPr>
        <w:t>המטרה. אתם יודעים שהחוק המקורי היה הרבה יותר מחמיר.</w:t>
      </w:r>
    </w:p>
    <w:p w:rsidR="00C57978" w:rsidRDefault="00C57978" w:rsidP="00C57978">
      <w:pPr>
        <w:rPr>
          <w:rtl/>
          <w:lang w:eastAsia="he-IL"/>
        </w:rPr>
      </w:pPr>
    </w:p>
    <w:p w:rsidR="00C57978" w:rsidRDefault="00C57978" w:rsidP="00C57978">
      <w:pPr>
        <w:pStyle w:val="af8"/>
        <w:rPr>
          <w:rtl/>
        </w:rPr>
      </w:pPr>
      <w:bookmarkStart w:id="53746" w:name="ET_interruption_5787_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46"/>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בוסו, השלב הבא הוא יום כיפור? </w:t>
      </w:r>
    </w:p>
    <w:p w:rsidR="00C57978" w:rsidRDefault="00C57978" w:rsidP="00C57978">
      <w:pPr>
        <w:rPr>
          <w:rtl/>
          <w:lang w:eastAsia="he-IL"/>
        </w:rPr>
      </w:pPr>
    </w:p>
    <w:p w:rsidR="00C57978" w:rsidRDefault="00C57978" w:rsidP="00C57978">
      <w:pPr>
        <w:pStyle w:val="-"/>
        <w:rPr>
          <w:rtl/>
        </w:rPr>
      </w:pPr>
      <w:bookmarkStart w:id="53747" w:name="ET_speakercontinue_6508_5"/>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47"/>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שמעתי את משרד המשפטים, שמעתי את מנהלי בתי החולים, והם באו ואמרו: זה הדבר הנכון. המטרה שלשמה צריך </w:t>
      </w:r>
      <w:bookmarkStart w:id="53748" w:name="_ETM_Q159_305000"/>
      <w:bookmarkEnd w:id="53748"/>
      <w:r>
        <w:rPr>
          <w:rFonts w:hint="cs"/>
          <w:rtl/>
          <w:lang w:eastAsia="he-IL"/>
        </w:rPr>
        <w:t xml:space="preserve">לחוקק את זה עכשיו – כי הם כבר רוצים לדעת מה </w:t>
      </w:r>
      <w:bookmarkStart w:id="53749" w:name="_ETM_Q159_307000"/>
      <w:bookmarkEnd w:id="53749"/>
      <w:r>
        <w:rPr>
          <w:rFonts w:hint="cs"/>
          <w:rtl/>
          <w:lang w:eastAsia="he-IL"/>
        </w:rPr>
        <w:t xml:space="preserve">הם עושים בשבוע הבא, איך אנחנו מטפלים במתחם שלנו. אתה לא סומך על המנכ"לים </w:t>
      </w:r>
      <w:bookmarkStart w:id="53750" w:name="_ETM_Q159_312000"/>
      <w:bookmarkEnd w:id="53750"/>
      <w:r>
        <w:rPr>
          <w:rFonts w:hint="cs"/>
          <w:rtl/>
          <w:lang w:eastAsia="he-IL"/>
        </w:rPr>
        <w:t xml:space="preserve">של כל בתי החולים?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אין בעיה, יהודים לא נכנסים עם חמץ בפסח לבתי החולים. הם לא עושים את זה. </w:t>
      </w:r>
    </w:p>
    <w:p w:rsidR="00C57978" w:rsidRDefault="00C57978" w:rsidP="00C57978">
      <w:pPr>
        <w:rPr>
          <w:rtl/>
          <w:lang w:eastAsia="he-IL"/>
        </w:rPr>
      </w:pPr>
    </w:p>
    <w:p w:rsidR="00C57978" w:rsidRDefault="00C57978" w:rsidP="00C57978">
      <w:pPr>
        <w:pStyle w:val="-"/>
        <w:rPr>
          <w:rtl/>
        </w:rPr>
      </w:pPr>
      <w:bookmarkStart w:id="53751" w:name="ET_speakercontinue_6508_7"/>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5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איך הם יודעים לא להיכנס? צריך לשים להם מודעות. </w:t>
      </w:r>
    </w:p>
    <w:p w:rsidR="00C57978" w:rsidRDefault="00C57978" w:rsidP="00C57978">
      <w:pPr>
        <w:rPr>
          <w:rtl/>
          <w:lang w:eastAsia="he-IL"/>
        </w:rPr>
      </w:pPr>
    </w:p>
    <w:p w:rsidR="00C57978" w:rsidRDefault="00C57978" w:rsidP="00C57978">
      <w:pPr>
        <w:pStyle w:val="af8"/>
        <w:rPr>
          <w:rtl/>
        </w:rPr>
      </w:pPr>
      <w:bookmarkStart w:id="53752" w:name="ET_interruption_5787_8"/>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52"/>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יש כבוד הדדי </w:t>
      </w:r>
      <w:r w:rsidR="00C92CF1">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753" w:name="ET_speakercontinue_6508_34"/>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53"/>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אבל אם אין לך חוק, אפילו מודעות אתה לא יכול לשים </w:t>
      </w:r>
      <w:r w:rsidR="00C92CF1">
        <w:rPr>
          <w:rFonts w:hint="cs"/>
          <w:rtl/>
          <w:lang w:eastAsia="he-IL"/>
        </w:rPr>
        <w:t>– –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יש כבוד הדדי. </w:t>
      </w:r>
    </w:p>
    <w:p w:rsidR="00C57978" w:rsidRDefault="00C57978" w:rsidP="00C57978">
      <w:pPr>
        <w:rPr>
          <w:rtl/>
          <w:lang w:eastAsia="he-IL"/>
        </w:rPr>
      </w:pPr>
      <w:bookmarkStart w:id="53754" w:name="_ETM_Q159_320000"/>
      <w:bookmarkEnd w:id="53754"/>
    </w:p>
    <w:p w:rsidR="00C57978" w:rsidRDefault="00C57978" w:rsidP="00C57978">
      <w:pPr>
        <w:pStyle w:val="-"/>
        <w:rPr>
          <w:rtl/>
        </w:rPr>
      </w:pPr>
      <w:bookmarkStart w:id="53755" w:name="ET_speakercontinue_6508_36"/>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55"/>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אתה צריך לייחד אזורים. </w:t>
      </w:r>
    </w:p>
    <w:p w:rsidR="00C57978" w:rsidRDefault="00C57978" w:rsidP="00C57978">
      <w:pPr>
        <w:rPr>
          <w:rtl/>
          <w:lang w:eastAsia="he-IL"/>
        </w:rPr>
      </w:pPr>
      <w:bookmarkStart w:id="53756" w:name="_ETM_Q159_333000"/>
      <w:bookmarkEnd w:id="53756"/>
    </w:p>
    <w:p w:rsidR="00C57978" w:rsidRDefault="00C57978" w:rsidP="00C57978">
      <w:pPr>
        <w:pStyle w:val="af8"/>
        <w:rPr>
          <w:rtl/>
        </w:rPr>
      </w:pPr>
      <w:bookmarkStart w:id="53757" w:name="_ETM_Q159_324000"/>
      <w:bookmarkStart w:id="53758" w:name="ET_interruption_6353_9"/>
      <w:bookmarkEnd w:id="53757"/>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bookmarkEnd w:id="53758"/>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הרסתם אותנו, די. די, לא ניתן לכם </w:t>
      </w:r>
      <w:r w:rsidR="00C92CF1">
        <w:rPr>
          <w:rFonts w:hint="cs"/>
          <w:rtl/>
          <w:lang w:eastAsia="he-IL"/>
        </w:rPr>
        <w:t>– – –</w:t>
      </w:r>
      <w:r>
        <w:rPr>
          <w:rFonts w:hint="cs"/>
          <w:rtl/>
          <w:lang w:eastAsia="he-IL"/>
        </w:rPr>
        <w:t xml:space="preserve">  </w:t>
      </w:r>
    </w:p>
    <w:p w:rsidR="00C57978" w:rsidRDefault="00C57978" w:rsidP="00C57978">
      <w:pPr>
        <w:ind w:firstLine="0"/>
        <w:rPr>
          <w:rtl/>
          <w:lang w:eastAsia="he-IL"/>
        </w:rPr>
      </w:pPr>
      <w:bookmarkStart w:id="53759" w:name="_ETM_Q159_347000"/>
      <w:bookmarkEnd w:id="53759"/>
    </w:p>
    <w:p w:rsidR="00C57978" w:rsidRDefault="00C57978" w:rsidP="00C57978">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af8"/>
        <w:rPr>
          <w:rtl/>
        </w:rPr>
      </w:pPr>
      <w:bookmarkStart w:id="53760" w:name="ET_interruption_5787_39"/>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60"/>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בוסו, ביום כיפור אין בעיה? אין בעיה, בוסו? </w:t>
      </w:r>
    </w:p>
    <w:p w:rsidR="00C57978" w:rsidRDefault="00C57978" w:rsidP="00C57978">
      <w:pPr>
        <w:rPr>
          <w:rtl/>
          <w:lang w:eastAsia="he-IL"/>
        </w:rPr>
      </w:pPr>
    </w:p>
    <w:p w:rsidR="00C57978" w:rsidRDefault="00C57978" w:rsidP="00C57978">
      <w:pPr>
        <w:pStyle w:val="-"/>
        <w:rPr>
          <w:rtl/>
        </w:rPr>
      </w:pPr>
      <w:bookmarkStart w:id="53761" w:name="ET_speakercontinue_6508_11"/>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6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אתה יודע מתי תהיה בעיה, חלילה? </w:t>
      </w:r>
    </w:p>
    <w:p w:rsidR="00C57978" w:rsidRDefault="00C57978" w:rsidP="00C57978">
      <w:pPr>
        <w:ind w:firstLine="0"/>
        <w:rPr>
          <w:rtl/>
          <w:lang w:eastAsia="he-IL"/>
        </w:rPr>
      </w:pPr>
    </w:p>
    <w:p w:rsidR="00C57978" w:rsidRDefault="00C57978" w:rsidP="00C57978">
      <w:pPr>
        <w:pStyle w:val="af8"/>
        <w:rPr>
          <w:rtl/>
        </w:rPr>
      </w:pPr>
      <w:bookmarkStart w:id="53762" w:name="ET_interruption_5787_41"/>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62"/>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אין חוק. </w:t>
      </w:r>
    </w:p>
    <w:p w:rsidR="00C57978" w:rsidRDefault="00C57978" w:rsidP="00C57978">
      <w:pPr>
        <w:rPr>
          <w:rtl/>
          <w:lang w:eastAsia="he-IL"/>
        </w:rPr>
      </w:pPr>
      <w:bookmarkStart w:id="53763" w:name="_ETM_Q159_352000"/>
      <w:bookmarkEnd w:id="53763"/>
    </w:p>
    <w:p w:rsidR="00C57978" w:rsidRDefault="00C57978" w:rsidP="00C57978">
      <w:pPr>
        <w:pStyle w:val="-"/>
        <w:rPr>
          <w:rtl/>
        </w:rPr>
      </w:pPr>
      <w:bookmarkStart w:id="53764" w:name="ET_speakercontinue_6508_42"/>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64"/>
    </w:p>
    <w:p w:rsidR="00C57978" w:rsidRDefault="00C57978" w:rsidP="00C57978">
      <w:pPr>
        <w:rPr>
          <w:rtl/>
          <w:lang w:eastAsia="he-IL"/>
        </w:rPr>
      </w:pPr>
    </w:p>
    <w:p w:rsidR="00C57978" w:rsidRDefault="00C57978" w:rsidP="00C57978">
      <w:pPr>
        <w:rPr>
          <w:rtl/>
          <w:lang w:eastAsia="he-IL"/>
        </w:rPr>
      </w:pPr>
      <w:bookmarkStart w:id="53765" w:name="_ETM_Q159_353000"/>
      <w:bookmarkEnd w:id="53765"/>
      <w:r>
        <w:rPr>
          <w:rFonts w:hint="cs"/>
          <w:rtl/>
          <w:lang w:eastAsia="he-IL"/>
        </w:rPr>
        <w:t>יבוא מחר מישהו</w:t>
      </w:r>
      <w:bookmarkStart w:id="53766" w:name="_ETM_Q159_354000"/>
      <w:bookmarkEnd w:id="53766"/>
      <w:r>
        <w:rPr>
          <w:rFonts w:hint="cs"/>
          <w:rtl/>
          <w:lang w:eastAsia="he-IL"/>
        </w:rPr>
        <w:t xml:space="preserve"> ויגיש עתירה גם על יום כיפור. </w:t>
      </w:r>
      <w:bookmarkStart w:id="53767" w:name="_ETM_Q159_351000"/>
      <w:bookmarkEnd w:id="53767"/>
      <w:r>
        <w:rPr>
          <w:rFonts w:hint="cs"/>
          <w:rtl/>
          <w:lang w:eastAsia="he-IL"/>
        </w:rPr>
        <w:t xml:space="preserve">30 שנה אנחנו לא מחוקקים חוקים דתיים. אתה יודע את זה? </w:t>
      </w:r>
    </w:p>
    <w:p w:rsidR="00C57978" w:rsidRDefault="00C57978" w:rsidP="00C57978">
      <w:pPr>
        <w:rPr>
          <w:rtl/>
          <w:lang w:eastAsia="he-IL"/>
        </w:rPr>
      </w:pPr>
      <w:bookmarkStart w:id="53768" w:name="_ETM_Q159_360000"/>
      <w:bookmarkEnd w:id="53768"/>
    </w:p>
    <w:p w:rsidR="00C57978" w:rsidRDefault="00C57978" w:rsidP="00C57978">
      <w:pPr>
        <w:pStyle w:val="af8"/>
        <w:rPr>
          <w:rtl/>
        </w:rPr>
      </w:pPr>
      <w:bookmarkStart w:id="53769" w:name="ET_interruption_5787_12"/>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69"/>
    </w:p>
    <w:p w:rsidR="00C57978" w:rsidRDefault="00C57978" w:rsidP="00C57978">
      <w:pPr>
        <w:rPr>
          <w:rtl/>
          <w:lang w:eastAsia="he-IL"/>
        </w:rPr>
      </w:pPr>
    </w:p>
    <w:p w:rsidR="00C57978" w:rsidRDefault="00C57978" w:rsidP="00C57978">
      <w:pPr>
        <w:rPr>
          <w:rtl/>
          <w:lang w:eastAsia="he-IL"/>
        </w:rPr>
      </w:pPr>
      <w:bookmarkStart w:id="53770" w:name="_ETM_Q159_364000"/>
      <w:bookmarkEnd w:id="53770"/>
      <w:r>
        <w:rPr>
          <w:rFonts w:hint="cs"/>
          <w:rtl/>
          <w:lang w:eastAsia="he-IL"/>
        </w:rPr>
        <w:t xml:space="preserve">אבל אין בעיה. </w:t>
      </w:r>
    </w:p>
    <w:p w:rsidR="00C57978" w:rsidRDefault="00C57978" w:rsidP="00C57978">
      <w:pPr>
        <w:rPr>
          <w:rtl/>
          <w:lang w:eastAsia="he-IL"/>
        </w:rPr>
      </w:pPr>
    </w:p>
    <w:p w:rsidR="00C57978" w:rsidRDefault="00C57978" w:rsidP="00C57978">
      <w:pPr>
        <w:pStyle w:val="-"/>
        <w:rPr>
          <w:rtl/>
        </w:rPr>
      </w:pPr>
      <w:bookmarkStart w:id="53771" w:name="ET_speakercontinue_6508_43"/>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71"/>
    </w:p>
    <w:p w:rsidR="00C57978" w:rsidRDefault="00C57978" w:rsidP="00C57978">
      <w:pPr>
        <w:rPr>
          <w:rtl/>
          <w:lang w:eastAsia="he-IL"/>
        </w:rPr>
      </w:pPr>
    </w:p>
    <w:p w:rsidR="00C57978" w:rsidRDefault="00C57978" w:rsidP="00C57978">
      <w:pPr>
        <w:rPr>
          <w:rtl/>
          <w:lang w:eastAsia="he-IL"/>
        </w:rPr>
      </w:pPr>
      <w:bookmarkStart w:id="53772" w:name="_ETM_Q159_361000"/>
      <w:bookmarkEnd w:id="53772"/>
      <w:r>
        <w:rPr>
          <w:rFonts w:hint="cs"/>
          <w:rtl/>
          <w:lang w:eastAsia="he-IL"/>
        </w:rPr>
        <w:t xml:space="preserve">לא. 30 שנה אנחנו מתבוננים על כל עתירות בג"ץ. מישהו חשב שצריך לחוקק חוק על הגיור? </w:t>
      </w:r>
    </w:p>
    <w:p w:rsidR="00C57978" w:rsidRDefault="00C57978" w:rsidP="00C57978">
      <w:pPr>
        <w:rPr>
          <w:rtl/>
          <w:lang w:eastAsia="he-IL"/>
        </w:rPr>
      </w:pPr>
      <w:bookmarkStart w:id="53773" w:name="_ETM_Q159_368000"/>
      <w:bookmarkEnd w:id="53773"/>
    </w:p>
    <w:p w:rsidR="00C57978" w:rsidRDefault="00C57978" w:rsidP="00C57978">
      <w:pPr>
        <w:pStyle w:val="af8"/>
        <w:rPr>
          <w:rtl/>
        </w:rPr>
      </w:pPr>
      <w:bookmarkStart w:id="53774" w:name="ET_interruption_5787_4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74"/>
    </w:p>
    <w:p w:rsidR="00C57978" w:rsidRDefault="00C57978" w:rsidP="00C57978">
      <w:pPr>
        <w:rPr>
          <w:rtl/>
          <w:lang w:eastAsia="he-IL"/>
        </w:rPr>
      </w:pPr>
    </w:p>
    <w:p w:rsidR="00C57978" w:rsidRDefault="00C92CF1" w:rsidP="00C92CF1">
      <w:pPr>
        <w:rPr>
          <w:rtl/>
          <w:lang w:eastAsia="he-IL"/>
        </w:rPr>
      </w:pPr>
      <w:bookmarkStart w:id="53775" w:name="_ETM_Q159_370000"/>
      <w:bookmarkEnd w:id="53775"/>
      <w:r>
        <w:rPr>
          <w:rFonts w:hint="cs"/>
          <w:rtl/>
          <w:lang w:eastAsia="he-IL"/>
        </w:rPr>
        <w:t>– – –</w:t>
      </w:r>
    </w:p>
    <w:p w:rsidR="00C57978" w:rsidRDefault="00C57978" w:rsidP="00C57978">
      <w:pPr>
        <w:rPr>
          <w:rtl/>
          <w:lang w:eastAsia="he-IL"/>
        </w:rPr>
      </w:pPr>
      <w:bookmarkStart w:id="53776" w:name="_ETM_Q159_371000"/>
      <w:bookmarkEnd w:id="53776"/>
    </w:p>
    <w:p w:rsidR="00C57978" w:rsidRDefault="00C57978" w:rsidP="00C57978">
      <w:pPr>
        <w:pStyle w:val="-"/>
        <w:rPr>
          <w:rtl/>
        </w:rPr>
      </w:pPr>
      <w:bookmarkStart w:id="53777" w:name="ET_speakercontinue_6508_45"/>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77"/>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אנחנו ידענו שהרבנות הראשית היא הרגולטור היחיד לנושא הגיור, עד שהגיעו גופים פרוגרסיביים, גיורים שאינם על פי ההלכה. אז צריך לחוקק חוק גיור. אתה חשבת שצריך לחוקק חוק על הכותל?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אתם מייצרים נזק. </w:t>
      </w:r>
    </w:p>
    <w:p w:rsidR="00C57978" w:rsidRDefault="00C57978" w:rsidP="00C57978">
      <w:pPr>
        <w:rPr>
          <w:rtl/>
          <w:lang w:eastAsia="he-IL"/>
        </w:rPr>
      </w:pPr>
    </w:p>
    <w:p w:rsidR="00C57978" w:rsidRDefault="00C57978" w:rsidP="00C57978">
      <w:pPr>
        <w:pStyle w:val="-"/>
        <w:rPr>
          <w:rtl/>
        </w:rPr>
      </w:pPr>
      <w:bookmarkStart w:id="53778" w:name="ET_speakercontinue_6508_15"/>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7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מגיעים גופים כאלה פרוגרסיביים שמבקשים לשנות הסדרים בכותל המערבי – צריך לחוקק חוק מתגונן. אף פעם לא חוקקנו חוק מלכתחילה. </w:t>
      </w:r>
    </w:p>
    <w:p w:rsidR="00C57978" w:rsidRDefault="00C57978" w:rsidP="00C57978">
      <w:pPr>
        <w:ind w:firstLine="0"/>
        <w:rPr>
          <w:rtl/>
          <w:lang w:eastAsia="he-IL"/>
        </w:rPr>
      </w:pPr>
    </w:p>
    <w:p w:rsidR="00C57978" w:rsidRDefault="00C57978" w:rsidP="00C57978">
      <w:pPr>
        <w:pStyle w:val="af8"/>
        <w:rPr>
          <w:rtl/>
        </w:rPr>
      </w:pPr>
      <w:bookmarkStart w:id="53779" w:name="ET_interruption_5787_4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79"/>
    </w:p>
    <w:p w:rsidR="00C57978" w:rsidRDefault="00C57978" w:rsidP="00C57978">
      <w:pPr>
        <w:rPr>
          <w:rtl/>
          <w:lang w:eastAsia="he-IL"/>
        </w:rPr>
      </w:pPr>
    </w:p>
    <w:p w:rsidR="00C57978" w:rsidRDefault="00C57978" w:rsidP="00C57978">
      <w:pPr>
        <w:rPr>
          <w:rtl/>
          <w:lang w:eastAsia="he-IL"/>
        </w:rPr>
      </w:pPr>
      <w:r>
        <w:rPr>
          <w:rFonts w:hint="cs"/>
          <w:rtl/>
          <w:lang w:eastAsia="he-IL"/>
        </w:rPr>
        <w:t>מרחיקים יהודים מהדת</w:t>
      </w:r>
      <w:bookmarkStart w:id="53780" w:name="_ETM_Q159_391000"/>
      <w:bookmarkEnd w:id="53780"/>
      <w:r>
        <w:rPr>
          <w:rFonts w:hint="cs"/>
          <w:rtl/>
          <w:lang w:eastAsia="he-IL"/>
        </w:rPr>
        <w:t xml:space="preserve">. </w:t>
      </w:r>
    </w:p>
    <w:p w:rsidR="00C57978" w:rsidRDefault="00C57978" w:rsidP="00C57978">
      <w:pPr>
        <w:rPr>
          <w:rtl/>
          <w:lang w:eastAsia="he-IL"/>
        </w:rPr>
      </w:pPr>
      <w:bookmarkStart w:id="53781" w:name="_ETM_Q159_394000"/>
      <w:bookmarkEnd w:id="53781"/>
    </w:p>
    <w:p w:rsidR="00C57978" w:rsidRDefault="00C57978" w:rsidP="00C57978">
      <w:pPr>
        <w:pStyle w:val="-"/>
        <w:rPr>
          <w:rtl/>
        </w:rPr>
      </w:pPr>
      <w:bookmarkStart w:id="53782" w:name="ET_speakercontinue_6508_47"/>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82"/>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אם בג"ץ לא היה קובע, לא היו מחוקקים חוק, תשאיר את הסטטוס קוו. אנחנו צריכים להתגונן מהעתירות שהוצאו שלא בדעת אמיתית ולא לשם </w:t>
      </w:r>
      <w:r w:rsidR="00C92CF1">
        <w:rPr>
          <w:rFonts w:hint="cs"/>
          <w:rtl/>
          <w:lang w:eastAsia="he-IL"/>
        </w:rPr>
        <w:t>– –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אין בעיה – אתם מייצרים את הבעיה. אתם מרחיקים את היהודים מהדת שלהם</w:t>
      </w:r>
      <w:bookmarkStart w:id="53783" w:name="_ETM_Q159_406000"/>
      <w:bookmarkEnd w:id="53783"/>
      <w:r w:rsidR="00BF7C70">
        <w:rPr>
          <w:rFonts w:hint="cs"/>
          <w:rtl/>
          <w:lang w:eastAsia="he-IL"/>
        </w:rPr>
        <w:t xml:space="preserve"> </w:t>
      </w:r>
      <w:r w:rsidR="00BF7C70">
        <w:rPr>
          <w:rFonts w:hint="eastAsia"/>
          <w:rtl/>
          <w:lang w:eastAsia="he-IL"/>
        </w:rPr>
        <w:t>–</w:t>
      </w:r>
      <w:r>
        <w:rPr>
          <w:rFonts w:hint="cs"/>
          <w:rtl/>
          <w:lang w:eastAsia="he-IL"/>
        </w:rPr>
        <w:t xml:space="preserve"> </w:t>
      </w:r>
      <w:r w:rsidR="00C92CF1">
        <w:rPr>
          <w:rFonts w:hint="cs"/>
          <w:rtl/>
          <w:lang w:eastAsia="he-IL"/>
        </w:rPr>
        <w:t>– –</w:t>
      </w:r>
    </w:p>
    <w:p w:rsidR="00C57978" w:rsidRDefault="00C57978" w:rsidP="00C57978">
      <w:pPr>
        <w:rPr>
          <w:rtl/>
          <w:lang w:eastAsia="he-IL"/>
        </w:rPr>
      </w:pPr>
    </w:p>
    <w:p w:rsidR="00C57978" w:rsidRDefault="00C57978" w:rsidP="00C57978">
      <w:pPr>
        <w:pStyle w:val="-"/>
        <w:rPr>
          <w:rtl/>
        </w:rPr>
      </w:pPr>
      <w:bookmarkStart w:id="53784" w:name="ET_speakercontinue_6508_48"/>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84"/>
    </w:p>
    <w:p w:rsidR="00C57978" w:rsidRDefault="00C57978" w:rsidP="00C57978">
      <w:pPr>
        <w:rPr>
          <w:rtl/>
          <w:lang w:eastAsia="he-IL"/>
        </w:rPr>
      </w:pPr>
    </w:p>
    <w:p w:rsidR="00C57978" w:rsidRDefault="00C57978" w:rsidP="00C57978">
      <w:pPr>
        <w:rPr>
          <w:rtl/>
          <w:lang w:eastAsia="he-IL"/>
        </w:rPr>
      </w:pPr>
      <w:r>
        <w:rPr>
          <w:rFonts w:hint="cs"/>
          <w:rtl/>
          <w:lang w:eastAsia="he-IL"/>
        </w:rPr>
        <w:t>אתה תפנה לאותם גופים שעותרים פעם אחר פעם ותאמר להם, חבר'ה, תניחו לסטטוס קוו הקיים.</w:t>
      </w:r>
    </w:p>
    <w:p w:rsidR="00C57978" w:rsidRDefault="00C57978" w:rsidP="00C57978">
      <w:pPr>
        <w:rPr>
          <w:rtl/>
          <w:lang w:eastAsia="he-IL"/>
        </w:rPr>
      </w:pPr>
      <w:bookmarkStart w:id="53785" w:name="_ETM_Q159_410000"/>
      <w:bookmarkEnd w:id="53785"/>
    </w:p>
    <w:p w:rsidR="00C57978" w:rsidRDefault="00C57978" w:rsidP="00C57978">
      <w:pPr>
        <w:pStyle w:val="af8"/>
        <w:rPr>
          <w:rtl/>
        </w:rPr>
      </w:pPr>
      <w:bookmarkStart w:id="53786" w:name="ET_interruption_5787_49"/>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53786"/>
    </w:p>
    <w:p w:rsidR="00C57978" w:rsidRDefault="00C57978" w:rsidP="00C57978">
      <w:pPr>
        <w:rPr>
          <w:rtl/>
          <w:lang w:eastAsia="he-IL"/>
        </w:rPr>
      </w:pPr>
    </w:p>
    <w:p w:rsidR="00C57978" w:rsidRDefault="00C57978" w:rsidP="00C57978">
      <w:pPr>
        <w:rPr>
          <w:rtl/>
          <w:lang w:eastAsia="he-IL"/>
        </w:rPr>
      </w:pPr>
      <w:bookmarkStart w:id="53787" w:name="_ETM_Q159_412000"/>
      <w:bookmarkEnd w:id="53787"/>
      <w:r>
        <w:rPr>
          <w:rFonts w:hint="cs"/>
          <w:rtl/>
          <w:lang w:eastAsia="he-IL"/>
        </w:rPr>
        <w:t xml:space="preserve">מה אתם עושים? נזק, נזק. </w:t>
      </w:r>
    </w:p>
    <w:p w:rsidR="00C57978" w:rsidRDefault="00C57978" w:rsidP="00C57978">
      <w:pPr>
        <w:rPr>
          <w:rtl/>
          <w:lang w:eastAsia="he-IL"/>
        </w:rPr>
      </w:pPr>
    </w:p>
    <w:p w:rsidR="00C57978" w:rsidRDefault="00C57978" w:rsidP="00C57978">
      <w:pPr>
        <w:pStyle w:val="-"/>
        <w:rPr>
          <w:rtl/>
        </w:rPr>
      </w:pPr>
      <w:bookmarkStart w:id="53788" w:name="ET_speakercontinue_6508_17"/>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788"/>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מה שהיה הוא שיהיה – זה </w:t>
      </w:r>
      <w:bookmarkStart w:id="53789" w:name="_ETM_Q159_414000"/>
      <w:bookmarkEnd w:id="53789"/>
      <w:r>
        <w:rPr>
          <w:rFonts w:hint="cs"/>
          <w:rtl/>
          <w:lang w:eastAsia="he-IL"/>
        </w:rPr>
        <w:t xml:space="preserve">מה שאמר הרב גפני, שמגיעה לו תודה רבה, קודם כול, וגם ליוזמי החוק, חבר הכנסת יוסי טייב, חבר הכנסת </w:t>
      </w:r>
      <w:bookmarkStart w:id="53790" w:name="_ETM_Q159_421000"/>
      <w:bookmarkEnd w:id="53790"/>
      <w:r>
        <w:rPr>
          <w:rFonts w:hint="cs"/>
          <w:rtl/>
          <w:lang w:eastAsia="he-IL"/>
        </w:rPr>
        <w:t>ינון אזולאי, חבר הכנסת הרב אייכלר, יצחק פינדרוס, יעקב אשר</w:t>
      </w:r>
      <w:bookmarkStart w:id="53791" w:name="_ETM_Q159_423000"/>
      <w:bookmarkEnd w:id="53791"/>
      <w:r>
        <w:rPr>
          <w:rFonts w:hint="cs"/>
          <w:rtl/>
          <w:lang w:eastAsia="he-IL"/>
        </w:rPr>
        <w:t xml:space="preserve"> וחבר הכנסת משה ארבל, שהגישו את הצעות החוק הללו. אלה </w:t>
      </w:r>
      <w:bookmarkStart w:id="53792" w:name="_ETM_Q159_428000"/>
      <w:bookmarkEnd w:id="53792"/>
      <w:r>
        <w:rPr>
          <w:rFonts w:hint="cs"/>
          <w:rtl/>
          <w:lang w:eastAsia="he-IL"/>
        </w:rPr>
        <w:t xml:space="preserve">הצעות חוק מאוזנות, שבסופו של דבר מוזגו להצעה אחת </w:t>
      </w:r>
      <w:bookmarkStart w:id="53793" w:name="_ETM_Q159_430000"/>
      <w:bookmarkEnd w:id="53793"/>
      <w:r>
        <w:rPr>
          <w:rFonts w:hint="cs"/>
          <w:rtl/>
          <w:lang w:eastAsia="he-IL"/>
        </w:rPr>
        <w:t xml:space="preserve">אמיתית, נוחה, עם משרד המשפטים, משרד הבריאות וכלל המערכות, כולל קופות החולים ובתי החולים. תאמין לי, עשיתי סבב טלפונים, דיברתי איתם, אבל לא מול המיקרופונים, לא מול המצלמות, </w:t>
      </w:r>
      <w:bookmarkStart w:id="53794" w:name="_ETM_Q159_446000"/>
      <w:bookmarkEnd w:id="53794"/>
      <w:r>
        <w:rPr>
          <w:rFonts w:hint="cs"/>
          <w:rtl/>
          <w:lang w:eastAsia="he-IL"/>
        </w:rPr>
        <w:t xml:space="preserve">אלא באופן אמיתי ובלב פתוח. שמעתי את דעתם, ואמרנו שזה </w:t>
      </w:r>
      <w:bookmarkStart w:id="53795" w:name="_ETM_Q159_453000"/>
      <w:bookmarkEnd w:id="53795"/>
      <w:r>
        <w:rPr>
          <w:rFonts w:hint="cs"/>
          <w:rtl/>
          <w:lang w:eastAsia="he-IL"/>
        </w:rPr>
        <w:t>הדבר הנכון שצריך לעשות. אז אנחנו יודעים כמה שיסוי יש בכל דבר בעת</w:t>
      </w:r>
      <w:bookmarkStart w:id="53796" w:name="_ETM_Q159_457000"/>
      <w:bookmarkEnd w:id="53796"/>
      <w:r>
        <w:rPr>
          <w:rFonts w:hint="cs"/>
          <w:rtl/>
          <w:lang w:eastAsia="he-IL"/>
        </w:rPr>
        <w:t xml:space="preserve"> הזאת; </w:t>
      </w:r>
      <w:bookmarkStart w:id="53797" w:name="_ETM_Q159_462000"/>
      <w:bookmarkEnd w:id="53797"/>
      <w:r>
        <w:rPr>
          <w:rFonts w:hint="cs"/>
          <w:rtl/>
          <w:lang w:eastAsia="he-IL"/>
        </w:rPr>
        <w:t xml:space="preserve">אני מצפה מכם שתגידו: זאת מדינה יהודית, זה מרחב ציבורי. ואם היה </w:t>
      </w:r>
      <w:bookmarkStart w:id="53798" w:name="_ETM_Q159_467000"/>
      <w:bookmarkEnd w:id="53798"/>
      <w:r>
        <w:rPr>
          <w:rFonts w:hint="cs"/>
          <w:rtl/>
          <w:lang w:eastAsia="he-IL"/>
        </w:rPr>
        <w:t xml:space="preserve">למישהו ספק בשבוע הזה – בשנה שעברה, כשהשר הורוביץ הוציא את ההוראה הזאת לשרה סילמן, שיש לה זכויות יוצרים על </w:t>
      </w:r>
      <w:bookmarkStart w:id="53799" w:name="_ETM_Q159_482000"/>
      <w:bookmarkEnd w:id="53799"/>
      <w:r>
        <w:rPr>
          <w:rFonts w:hint="cs"/>
          <w:rtl/>
          <w:lang w:eastAsia="he-IL"/>
        </w:rPr>
        <w:t xml:space="preserve">החוק המקורי – ולא רק, אני חושב שאולי </w:t>
      </w:r>
      <w:bookmarkStart w:id="53800" w:name="_ETM_Q159_483000"/>
      <w:bookmarkEnd w:id="53800"/>
      <w:r>
        <w:rPr>
          <w:rFonts w:hint="cs"/>
          <w:rtl/>
          <w:lang w:eastAsia="he-IL"/>
        </w:rPr>
        <w:t>מפלתה של הממשלה הקודמת התחילה מאותה הוראה של ניצן</w:t>
      </w:r>
      <w:bookmarkStart w:id="53801" w:name="_ETM_Q159_489000"/>
      <w:bookmarkEnd w:id="53801"/>
      <w:r>
        <w:rPr>
          <w:rFonts w:hint="cs"/>
          <w:rtl/>
          <w:lang w:eastAsia="he-IL"/>
        </w:rPr>
        <w:t xml:space="preserve"> הורוביץ – מידיעה, היו אנשים שהיו צריכים להתאשפז בחג </w:t>
      </w:r>
      <w:bookmarkStart w:id="53802" w:name="_ETM_Q159_497000"/>
      <w:bookmarkEnd w:id="53802"/>
      <w:r>
        <w:rPr>
          <w:rFonts w:hint="cs"/>
          <w:rtl/>
          <w:lang w:eastAsia="he-IL"/>
        </w:rPr>
        <w:t xml:space="preserve">הפסח ונמנעו מלהגיע באותו שבוע לבית החולים כשהיו צריכים להיות תחת השגחה בגלל סכנת חיים. אין הרבה </w:t>
      </w:r>
      <w:bookmarkStart w:id="53803" w:name="_ETM_Q159_505000"/>
      <w:bookmarkEnd w:id="53803"/>
      <w:r>
        <w:rPr>
          <w:rFonts w:hint="cs"/>
          <w:rtl/>
          <w:lang w:eastAsia="he-IL"/>
        </w:rPr>
        <w:t xml:space="preserve">הלכות שיש עליהן "בל ייראה ובל יימצא"; אבל עדיין, </w:t>
      </w:r>
      <w:bookmarkStart w:id="53804" w:name="_ETM_Q159_508000"/>
      <w:bookmarkEnd w:id="53804"/>
      <w:r>
        <w:rPr>
          <w:rFonts w:hint="cs"/>
          <w:rtl/>
          <w:lang w:eastAsia="he-IL"/>
        </w:rPr>
        <w:t xml:space="preserve">אם בן אדם מאושפז ומישהו יאכל לידו, זה לא נעים </w:t>
      </w:r>
      <w:bookmarkStart w:id="53805" w:name="_ETM_Q159_509000"/>
      <w:bookmarkEnd w:id="53805"/>
      <w:r>
        <w:rPr>
          <w:rFonts w:hint="cs"/>
          <w:rtl/>
          <w:lang w:eastAsia="he-IL"/>
        </w:rPr>
        <w:t xml:space="preserve">אבל זאת לא עבירה שלו. אבל כשאתה מלכתחילה משאיר את המרחב הציבורי כך שהמטבחים של העובדים יהיו פתוחים לכולם, </w:t>
      </w:r>
      <w:proofErr w:type="spellStart"/>
      <w:r>
        <w:rPr>
          <w:rFonts w:hint="cs"/>
          <w:rtl/>
          <w:lang w:eastAsia="he-IL"/>
        </w:rPr>
        <w:t>המיקרוגלים</w:t>
      </w:r>
      <w:bookmarkStart w:id="53806" w:name="_ETM_Q159_520000"/>
      <w:bookmarkEnd w:id="53806"/>
      <w:proofErr w:type="spellEnd"/>
      <w:r>
        <w:rPr>
          <w:rFonts w:hint="cs"/>
          <w:rtl/>
          <w:lang w:eastAsia="he-IL"/>
        </w:rPr>
        <w:t>, כל אחד יוכל לעשות מה שהוא רוצה – מאותו</w:t>
      </w:r>
      <w:bookmarkStart w:id="53807" w:name="_ETM_Q159_521000"/>
      <w:bookmarkEnd w:id="53807"/>
      <w:r>
        <w:rPr>
          <w:rFonts w:hint="cs"/>
          <w:rtl/>
          <w:lang w:eastAsia="he-IL"/>
        </w:rPr>
        <w:t xml:space="preserve"> רגע רבני בתי החולים יוכלו להגיד: רבותיי, אני</w:t>
      </w:r>
      <w:bookmarkStart w:id="53808" w:name="_ETM_Q159_526000"/>
      <w:bookmarkEnd w:id="53808"/>
      <w:r>
        <w:rPr>
          <w:rFonts w:hint="cs"/>
          <w:rtl/>
          <w:lang w:eastAsia="he-IL"/>
        </w:rPr>
        <w:t xml:space="preserve"> לא יכול להכשיר את המקום, לא יכול להביא אוכל כשר.</w:t>
      </w:r>
      <w:bookmarkStart w:id="53809" w:name="_ETM_Q159_530000"/>
      <w:bookmarkEnd w:id="53809"/>
      <w:r>
        <w:rPr>
          <w:rFonts w:hint="cs"/>
          <w:rtl/>
          <w:lang w:eastAsia="he-IL"/>
        </w:rPr>
        <w:t xml:space="preserve"> מה תעשה עם אלה שצריכים אוכל כשר? אלה לא החרדים, תאמין לי. אנשים חרדים שנמצאים בבית חולים ידאגו לאוכל שלהם. הם גם ככה מחמירים </w:t>
      </w:r>
      <w:r w:rsidR="00C92CF1">
        <w:rPr>
          <w:rFonts w:hint="cs"/>
          <w:rtl/>
          <w:lang w:eastAsia="he-IL"/>
        </w:rPr>
        <w:t>– –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810" w:name="ET_speakercontinue_6508_19"/>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10"/>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תהיה לו </w:t>
      </w:r>
      <w:bookmarkStart w:id="53811" w:name="_ETM_Q159_544000"/>
      <w:bookmarkEnd w:id="53811"/>
      <w:r>
        <w:rPr>
          <w:rFonts w:hint="cs"/>
          <w:rtl/>
          <w:lang w:eastAsia="he-IL"/>
        </w:rPr>
        <w:t xml:space="preserve">סמכות לפשפש, גם היום אין סמכות לפשפש. אבל </w:t>
      </w:r>
      <w:bookmarkStart w:id="53812" w:name="_ETM_Q159_548000"/>
      <w:bookmarkEnd w:id="53812"/>
      <w:r>
        <w:rPr>
          <w:rFonts w:hint="cs"/>
          <w:rtl/>
          <w:lang w:eastAsia="he-IL"/>
        </w:rPr>
        <w:t xml:space="preserve">יש לו סמכות לקבוע מתחמים, ולהגיד: זה מקום כשר, זה מקום שאפשר לאכול בו חמץ, וזה מקום לעובדים. </w:t>
      </w:r>
    </w:p>
    <w:p w:rsidR="00C57978" w:rsidRDefault="00C57978" w:rsidP="00C57978">
      <w:pPr>
        <w:rPr>
          <w:rtl/>
          <w:lang w:eastAsia="he-IL"/>
        </w:rPr>
      </w:pPr>
      <w:bookmarkStart w:id="53813" w:name="_ETM_Q159_555000"/>
      <w:bookmarkEnd w:id="53813"/>
    </w:p>
    <w:p w:rsidR="00C57978" w:rsidRDefault="00C57978" w:rsidP="00C57978">
      <w:pPr>
        <w:pStyle w:val="af8"/>
        <w:rPr>
          <w:rtl/>
        </w:rPr>
      </w:pPr>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יש סמכות אכיפה </w:t>
      </w:r>
      <w:r w:rsidR="00C92CF1">
        <w:rPr>
          <w:rFonts w:hint="cs"/>
          <w:rtl/>
          <w:lang w:eastAsia="he-IL"/>
        </w:rPr>
        <w:t>– – –</w:t>
      </w:r>
      <w:r>
        <w:rPr>
          <w:rFonts w:hint="cs"/>
          <w:rtl/>
          <w:lang w:eastAsia="he-IL"/>
        </w:rPr>
        <w:t xml:space="preserve"> </w:t>
      </w:r>
    </w:p>
    <w:p w:rsidR="00C57978" w:rsidRDefault="00C57978" w:rsidP="00C57978">
      <w:pPr>
        <w:rPr>
          <w:rtl/>
          <w:lang w:eastAsia="he-IL"/>
        </w:rPr>
      </w:pPr>
    </w:p>
    <w:p w:rsidR="00C57978" w:rsidRDefault="00C57978" w:rsidP="00C57978">
      <w:pPr>
        <w:pStyle w:val="-"/>
        <w:rPr>
          <w:rtl/>
        </w:rPr>
      </w:pPr>
      <w:bookmarkStart w:id="53814" w:name="ET_speakercontinue_6508_21"/>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14"/>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אתה יודע שאין סמכות אכיפה. למה זה נמצא </w:t>
      </w:r>
      <w:bookmarkStart w:id="53815" w:name="_ETM_Q159_557000"/>
      <w:bookmarkEnd w:id="53815"/>
      <w:r>
        <w:rPr>
          <w:rFonts w:hint="cs"/>
          <w:rtl/>
          <w:lang w:eastAsia="he-IL"/>
        </w:rPr>
        <w:t xml:space="preserve">בסעיף 9 בחוק זכויות החולה? כי בסעיף הזה מדובר, למשל, על זמני ביקור חולים. היום מנהל בית חולים קובע שבשעה 21:00 מסתיים ביקור </w:t>
      </w:r>
      <w:bookmarkStart w:id="53816" w:name="_ETM_Q159_568000"/>
      <w:bookmarkEnd w:id="53816"/>
      <w:r>
        <w:rPr>
          <w:rFonts w:hint="cs"/>
          <w:rtl/>
          <w:lang w:eastAsia="he-IL"/>
        </w:rPr>
        <w:t>חולים. מגיע בן אדם שמחליט להישאר עד שעה 22:00</w:t>
      </w:r>
      <w:bookmarkStart w:id="53817" w:name="_ETM_Q159_571000"/>
      <w:bookmarkEnd w:id="53817"/>
      <w:r>
        <w:rPr>
          <w:rFonts w:hint="cs"/>
          <w:rtl/>
          <w:lang w:eastAsia="he-IL"/>
        </w:rPr>
        <w:t xml:space="preserve">, מה הוא יכול לעשות לו? </w:t>
      </w:r>
      <w:bookmarkStart w:id="53818" w:name="_ETM_Q159_573000"/>
      <w:bookmarkEnd w:id="53818"/>
      <w:r>
        <w:rPr>
          <w:rFonts w:hint="cs"/>
          <w:rtl/>
          <w:lang w:eastAsia="he-IL"/>
        </w:rPr>
        <w:t>שום דבר</w:t>
      </w:r>
      <w:bookmarkStart w:id="53819" w:name="_ETM_Q159_570000"/>
      <w:bookmarkEnd w:id="53819"/>
      <w:r>
        <w:rPr>
          <w:rFonts w:hint="cs"/>
          <w:rtl/>
          <w:lang w:eastAsia="he-IL"/>
        </w:rPr>
        <w:t xml:space="preserve">. אתה יודע? על פי חוק, הוא לא יכול למשוך אותו באוזניים, לא יכול להיות לו קנס. המקסימום שהוא </w:t>
      </w:r>
      <w:bookmarkStart w:id="53820" w:name="_ETM_Q159_577000"/>
      <w:bookmarkEnd w:id="53820"/>
      <w:r>
        <w:rPr>
          <w:rFonts w:hint="cs"/>
          <w:rtl/>
          <w:lang w:eastAsia="he-IL"/>
        </w:rPr>
        <w:t xml:space="preserve">יכול לעשות הוא להזמין משטרה. אותן סמכויות שנתת לו כדי לקבוע על זמני ביקור חולים, על החלטות של מחלקות </w:t>
      </w:r>
      <w:r w:rsidR="00C92CF1">
        <w:rPr>
          <w:rFonts w:hint="cs"/>
          <w:rtl/>
          <w:lang w:eastAsia="he-IL"/>
        </w:rPr>
        <w:t>– – –</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הוא כן יכול להביא משטרה, אבל על הדבר הזה הוא לא יכול. </w:t>
      </w:r>
    </w:p>
    <w:p w:rsidR="00C57978" w:rsidRDefault="00C57978" w:rsidP="00C57978">
      <w:pPr>
        <w:rPr>
          <w:rtl/>
          <w:lang w:eastAsia="he-IL"/>
        </w:rPr>
      </w:pPr>
    </w:p>
    <w:p w:rsidR="00C57978" w:rsidRDefault="00C57978" w:rsidP="00C57978">
      <w:pPr>
        <w:pStyle w:val="-"/>
        <w:rPr>
          <w:rtl/>
        </w:rPr>
      </w:pPr>
      <w:bookmarkStart w:id="53821" w:name="ET_speakercontinue_6508_53"/>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21"/>
    </w:p>
    <w:p w:rsidR="00C57978" w:rsidRDefault="00C57978" w:rsidP="00C57978">
      <w:pPr>
        <w:rPr>
          <w:rtl/>
          <w:lang w:eastAsia="he-IL"/>
        </w:rPr>
      </w:pPr>
    </w:p>
    <w:p w:rsidR="00C57978" w:rsidRDefault="00C57978" w:rsidP="00C92CF1">
      <w:pPr>
        <w:rPr>
          <w:rtl/>
          <w:lang w:eastAsia="he-IL"/>
        </w:rPr>
      </w:pPr>
      <w:bookmarkStart w:id="53822" w:name="_ETM_Q159_588000"/>
      <w:bookmarkEnd w:id="53822"/>
      <w:r>
        <w:rPr>
          <w:rFonts w:hint="cs"/>
          <w:rtl/>
          <w:lang w:eastAsia="he-IL"/>
        </w:rPr>
        <w:t xml:space="preserve">לא, </w:t>
      </w:r>
      <w:bookmarkStart w:id="53823" w:name="_ETM_Q159_589000"/>
      <w:bookmarkEnd w:id="53823"/>
      <w:r>
        <w:rPr>
          <w:rFonts w:hint="cs"/>
          <w:rtl/>
          <w:lang w:eastAsia="he-IL"/>
        </w:rPr>
        <w:t xml:space="preserve">הוא יכול להביא משטרה </w:t>
      </w:r>
      <w:r w:rsidR="00C92CF1">
        <w:rPr>
          <w:rFonts w:hint="cs"/>
          <w:rtl/>
          <w:lang w:eastAsia="he-IL"/>
        </w:rPr>
        <w:t>– – –</w:t>
      </w:r>
    </w:p>
    <w:p w:rsidR="00C57978" w:rsidRDefault="00C57978" w:rsidP="00C57978">
      <w:pPr>
        <w:rPr>
          <w:rtl/>
          <w:lang w:eastAsia="he-IL"/>
        </w:rPr>
      </w:pPr>
      <w:bookmarkStart w:id="53824" w:name="_ETM_Q159_590000"/>
      <w:bookmarkEnd w:id="53824"/>
    </w:p>
    <w:p w:rsidR="00C57978" w:rsidRDefault="00C57978" w:rsidP="00C57978">
      <w:pPr>
        <w:pStyle w:val="af8"/>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מה קורה? מה קורה איתכם?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תאמין לי, אין מנהל בית חולים אחד שיזמין משטרה על לחם </w:t>
      </w:r>
      <w:r w:rsidR="00C92CF1">
        <w:rPr>
          <w:rFonts w:hint="cs"/>
          <w:rtl/>
          <w:lang w:eastAsia="he-IL"/>
        </w:rPr>
        <w:t>– –</w:t>
      </w:r>
      <w:r>
        <w:rPr>
          <w:rFonts w:hint="cs"/>
          <w:rtl/>
          <w:lang w:eastAsia="he-IL"/>
        </w:rPr>
        <w:t xml:space="preserve"> </w:t>
      </w:r>
    </w:p>
    <w:p w:rsidR="00C57978" w:rsidRDefault="00C57978" w:rsidP="00C57978">
      <w:pPr>
        <w:ind w:firstLine="0"/>
        <w:rPr>
          <w:rtl/>
          <w:lang w:eastAsia="he-IL"/>
        </w:rPr>
      </w:pPr>
    </w:p>
    <w:p w:rsidR="00C57978" w:rsidRDefault="00C57978" w:rsidP="00C57978">
      <w:pPr>
        <w:pStyle w:val="af8"/>
        <w:rPr>
          <w:rtl/>
        </w:rPr>
      </w:pPr>
      <w:bookmarkStart w:id="53825" w:name="ET_interruption_6127_54"/>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53825"/>
    </w:p>
    <w:p w:rsidR="00C57978" w:rsidRDefault="00C57978" w:rsidP="00C57978">
      <w:pPr>
        <w:rPr>
          <w:rtl/>
          <w:lang w:eastAsia="he-IL"/>
        </w:rPr>
      </w:pPr>
    </w:p>
    <w:p w:rsidR="00C57978" w:rsidRDefault="00C57978" w:rsidP="00C57978">
      <w:pPr>
        <w:rPr>
          <w:rtl/>
          <w:lang w:eastAsia="he-IL"/>
        </w:rPr>
      </w:pPr>
      <w:r>
        <w:rPr>
          <w:rFonts w:hint="cs"/>
          <w:rtl/>
          <w:lang w:eastAsia="he-IL"/>
        </w:rPr>
        <w:t>לכן אני אומר שזה הצהרתי.</w:t>
      </w:r>
    </w:p>
    <w:p w:rsidR="00C57978" w:rsidRDefault="00C57978" w:rsidP="00C57978">
      <w:pPr>
        <w:rPr>
          <w:rtl/>
          <w:lang w:eastAsia="he-IL"/>
        </w:rPr>
      </w:pPr>
      <w:bookmarkStart w:id="53826" w:name="_ETM_Q159_599000"/>
      <w:bookmarkEnd w:id="53826"/>
    </w:p>
    <w:p w:rsidR="00C57978" w:rsidRDefault="00C57978" w:rsidP="00C57978">
      <w:pPr>
        <w:pStyle w:val="-"/>
        <w:rPr>
          <w:rtl/>
        </w:rPr>
      </w:pPr>
      <w:bookmarkStart w:id="53827" w:name="ET_speakercontinue_6508_55"/>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27"/>
    </w:p>
    <w:p w:rsidR="00C57978" w:rsidRDefault="00C57978" w:rsidP="00C57978">
      <w:pPr>
        <w:rPr>
          <w:rtl/>
          <w:lang w:eastAsia="he-IL"/>
        </w:rPr>
      </w:pPr>
    </w:p>
    <w:p w:rsidR="00C57978" w:rsidRDefault="00C92CF1" w:rsidP="00C92CF1">
      <w:pPr>
        <w:rPr>
          <w:rtl/>
          <w:lang w:eastAsia="he-IL"/>
        </w:rPr>
      </w:pPr>
      <w:bookmarkStart w:id="53828" w:name="_ETM_Q159_600000"/>
      <w:bookmarkEnd w:id="53828"/>
      <w:r>
        <w:rPr>
          <w:rFonts w:hint="cs"/>
          <w:rtl/>
          <w:lang w:eastAsia="he-IL"/>
        </w:rPr>
        <w:t>– –</w:t>
      </w:r>
      <w:r w:rsidR="00C57978">
        <w:rPr>
          <w:rFonts w:hint="cs"/>
          <w:rtl/>
          <w:lang w:eastAsia="he-IL"/>
        </w:rPr>
        <w:t xml:space="preserve"> אבל </w:t>
      </w:r>
      <w:bookmarkStart w:id="53829" w:name="_ETM_Q159_601000"/>
      <w:bookmarkEnd w:id="53829"/>
      <w:r w:rsidR="00C57978">
        <w:rPr>
          <w:rFonts w:hint="cs"/>
          <w:rtl/>
          <w:lang w:eastAsia="he-IL"/>
        </w:rPr>
        <w:t xml:space="preserve">אלה אותן סמכויות. לכן זה בחוק זכויות החולה, </w:t>
      </w:r>
      <w:bookmarkStart w:id="53830" w:name="_ETM_Q159_603000"/>
      <w:bookmarkEnd w:id="53830"/>
      <w:r w:rsidR="00C57978">
        <w:rPr>
          <w:rFonts w:hint="cs"/>
          <w:rtl/>
          <w:lang w:eastAsia="he-IL"/>
        </w:rPr>
        <w:t xml:space="preserve">באותו סעיף של שבירת הסדרים. </w:t>
      </w:r>
    </w:p>
    <w:p w:rsidR="00C57978" w:rsidRDefault="00C57978" w:rsidP="00C57978">
      <w:pPr>
        <w:rPr>
          <w:rtl/>
          <w:lang w:eastAsia="he-IL"/>
        </w:rPr>
      </w:pPr>
      <w:bookmarkStart w:id="53831" w:name="_ETM_Q159_607000"/>
      <w:bookmarkEnd w:id="53831"/>
    </w:p>
    <w:p w:rsidR="00C57978" w:rsidRDefault="00C57978" w:rsidP="00C57978">
      <w:pPr>
        <w:pStyle w:val="af8"/>
        <w:rPr>
          <w:rtl/>
        </w:rPr>
      </w:pPr>
      <w:bookmarkStart w:id="53832" w:name="ET_interruption_6127_56"/>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5383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כמו שהייתם מוציאים הצהרה היום מטעם ש"ס. באמת. </w:t>
      </w:r>
    </w:p>
    <w:p w:rsidR="00C57978" w:rsidRDefault="00C57978" w:rsidP="00C57978">
      <w:pPr>
        <w:rPr>
          <w:rtl/>
          <w:lang w:eastAsia="he-IL"/>
        </w:rPr>
      </w:pPr>
      <w:bookmarkStart w:id="53833" w:name="_ETM_Q159_608000"/>
      <w:bookmarkEnd w:id="53833"/>
    </w:p>
    <w:p w:rsidR="00C57978" w:rsidRDefault="00C57978" w:rsidP="00C57978">
      <w:pPr>
        <w:pStyle w:val="-"/>
        <w:rPr>
          <w:rtl/>
        </w:rPr>
      </w:pPr>
      <w:bookmarkStart w:id="53834" w:name="ET_speakercontinue_6508_57"/>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34"/>
    </w:p>
    <w:p w:rsidR="00C57978" w:rsidRDefault="00C57978" w:rsidP="00C57978">
      <w:pPr>
        <w:rPr>
          <w:rtl/>
          <w:lang w:eastAsia="he-IL"/>
        </w:rPr>
      </w:pPr>
    </w:p>
    <w:p w:rsidR="00C57978" w:rsidRDefault="00C57978" w:rsidP="00C92CF1">
      <w:pPr>
        <w:rPr>
          <w:rtl/>
          <w:lang w:eastAsia="he-IL"/>
        </w:rPr>
      </w:pPr>
      <w:bookmarkStart w:id="53835" w:name="_ETM_Q159_609000"/>
      <w:bookmarkEnd w:id="53835"/>
      <w:r>
        <w:rPr>
          <w:rFonts w:hint="cs"/>
          <w:rtl/>
          <w:lang w:eastAsia="he-IL"/>
        </w:rPr>
        <w:t xml:space="preserve">אז אתה תגיד – אם החוק הוא כזה, אני יודע לחיות איתו כיהודי במדינת היהודים. אני יודע לחיות עם זה. אני סומך על מנהל בית החולים </w:t>
      </w:r>
      <w:r w:rsidR="00C92CF1">
        <w:rPr>
          <w:rFonts w:hint="cs"/>
          <w:rtl/>
          <w:lang w:eastAsia="he-IL"/>
        </w:rPr>
        <w:t>– – –</w:t>
      </w:r>
    </w:p>
    <w:p w:rsidR="00C57978" w:rsidRDefault="00C57978" w:rsidP="00C57978">
      <w:pPr>
        <w:rPr>
          <w:rtl/>
          <w:lang w:eastAsia="he-IL"/>
        </w:rPr>
      </w:pPr>
    </w:p>
    <w:p w:rsidR="00C57978" w:rsidRDefault="00C57978" w:rsidP="00C57978">
      <w:pPr>
        <w:pStyle w:val="af8"/>
        <w:rPr>
          <w:rtl/>
        </w:rPr>
      </w:pPr>
      <w:bookmarkStart w:id="53836" w:name="ET_interruption_6127_58"/>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53836"/>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w:t>
      </w:r>
      <w:bookmarkStart w:id="53837" w:name="_ETM_Q159_621000"/>
      <w:bookmarkEnd w:id="53837"/>
      <w:r w:rsidR="00C57978">
        <w:rPr>
          <w:rFonts w:hint="cs"/>
          <w:rtl/>
          <w:lang w:eastAsia="he-IL"/>
        </w:rPr>
        <w:t xml:space="preserve">אף פעם לא הייתה לי כוונה </w:t>
      </w: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838" w:name="ET_speakercontinue_6508_59"/>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3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כי אתה צריך לתת לו סמכויות לקבוע את המחלקות ואת ההסדרים. זאת </w:t>
      </w:r>
      <w:bookmarkStart w:id="53839" w:name="_ETM_Q159_628000"/>
      <w:bookmarkEnd w:id="53839"/>
      <w:r>
        <w:rPr>
          <w:rFonts w:hint="cs"/>
          <w:rtl/>
          <w:lang w:eastAsia="he-IL"/>
        </w:rPr>
        <w:t xml:space="preserve">המטרה היחידה. לכן עשינו את זה בצורה מאוזנת בלי הוראות. הרבנות הראשית לא נכנסת לכאן, הרב של </w:t>
      </w:r>
      <w:bookmarkStart w:id="53840" w:name="_ETM_Q159_633000"/>
      <w:bookmarkEnd w:id="53840"/>
      <w:r>
        <w:rPr>
          <w:rFonts w:hint="cs"/>
          <w:rtl/>
          <w:lang w:eastAsia="he-IL"/>
        </w:rPr>
        <w:t xml:space="preserve">משרד הבריאות לא – אתה יודע, גם היום כשנקבעת כשרות, ובא בית החולים וקובע את הכשרות, על פי איזה כללים? על פי </w:t>
      </w:r>
      <w:bookmarkStart w:id="53841" w:name="_ETM_Q159_641000"/>
      <w:bookmarkEnd w:id="53841"/>
      <w:r>
        <w:rPr>
          <w:rFonts w:hint="cs"/>
          <w:rtl/>
          <w:lang w:eastAsia="he-IL"/>
        </w:rPr>
        <w:t xml:space="preserve">ההלכה. </w:t>
      </w:r>
    </w:p>
    <w:p w:rsidR="00C57978" w:rsidRDefault="00C57978" w:rsidP="00C57978">
      <w:pPr>
        <w:rPr>
          <w:rtl/>
          <w:lang w:eastAsia="he-IL"/>
        </w:rPr>
      </w:pPr>
    </w:p>
    <w:p w:rsidR="00C57978" w:rsidRDefault="00C57978" w:rsidP="00C57978">
      <w:pPr>
        <w:pStyle w:val="af8"/>
        <w:rPr>
          <w:rtl/>
        </w:rPr>
      </w:pPr>
      <w:bookmarkStart w:id="53842" w:name="ET_interruption_6127_25"/>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5384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לפעמים, בוסו, לחוק יש קונוטציה, והקונוטציה של החוק הזה </w:t>
      </w:r>
      <w:bookmarkStart w:id="53843" w:name="_ETM_Q159_645000"/>
      <w:bookmarkEnd w:id="53843"/>
      <w:r>
        <w:rPr>
          <w:rFonts w:hint="cs"/>
          <w:rtl/>
          <w:lang w:eastAsia="he-IL"/>
        </w:rPr>
        <w:t xml:space="preserve">היא אצבע בעין לציבור מסוים שמרגיש היום שדופקים אותו.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זה תלוי בכם כמנהיגי הציבור. </w:t>
      </w:r>
    </w:p>
    <w:p w:rsidR="00C57978" w:rsidRDefault="00C57978" w:rsidP="00C57978">
      <w:pPr>
        <w:rPr>
          <w:rtl/>
        </w:rPr>
      </w:pPr>
      <w:bookmarkStart w:id="53844" w:name="ET_interruption_6127_63"/>
    </w:p>
    <w:p w:rsidR="00C57978" w:rsidRDefault="00C57978" w:rsidP="00C57978">
      <w:pPr>
        <w:pStyle w:val="af8"/>
        <w:rPr>
          <w:rtl/>
        </w:rPr>
      </w:pPr>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53844"/>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w:t>
      </w:r>
      <w:bookmarkStart w:id="53845" w:name="_ETM_Q159_647000"/>
      <w:bookmarkEnd w:id="53845"/>
      <w:r>
        <w:rPr>
          <w:rFonts w:hint="cs"/>
          <w:rtl/>
          <w:lang w:eastAsia="he-IL"/>
        </w:rPr>
        <w:t xml:space="preserve">לא, זה תלוי בכם. </w:t>
      </w:r>
    </w:p>
    <w:p w:rsidR="00C57978" w:rsidRDefault="00C57978" w:rsidP="00C57978">
      <w:pPr>
        <w:rPr>
          <w:rtl/>
          <w:lang w:eastAsia="he-IL"/>
        </w:rPr>
      </w:pPr>
      <w:bookmarkStart w:id="53846" w:name="_ETM_Q159_651000"/>
      <w:bookmarkEnd w:id="53846"/>
    </w:p>
    <w:p w:rsidR="00C57978" w:rsidRDefault="00C57978" w:rsidP="00C57978">
      <w:pPr>
        <w:pStyle w:val="-"/>
        <w:rPr>
          <w:rtl/>
        </w:rPr>
      </w:pPr>
      <w:bookmarkStart w:id="53847" w:name="ET_speakercontinue_6508_64"/>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53847"/>
    </w:p>
    <w:p w:rsidR="00C57978" w:rsidRDefault="00C57978" w:rsidP="00C57978">
      <w:pPr>
        <w:rPr>
          <w:rtl/>
          <w:lang w:eastAsia="he-IL"/>
        </w:rPr>
      </w:pPr>
    </w:p>
    <w:p w:rsidR="00C57978" w:rsidRDefault="00C57978" w:rsidP="00C92CF1">
      <w:pPr>
        <w:rPr>
          <w:rtl/>
          <w:lang w:eastAsia="he-IL"/>
        </w:rPr>
      </w:pPr>
      <w:bookmarkStart w:id="53848" w:name="_ETM_Q159_652000"/>
      <w:bookmarkEnd w:id="53848"/>
      <w:r>
        <w:rPr>
          <w:rFonts w:hint="cs"/>
          <w:rtl/>
          <w:lang w:eastAsia="he-IL"/>
        </w:rPr>
        <w:t xml:space="preserve">אם תגידו לו, </w:t>
      </w:r>
      <w:bookmarkStart w:id="53849" w:name="_ETM_Q159_654000"/>
      <w:bookmarkEnd w:id="53849"/>
      <w:r>
        <w:rPr>
          <w:rFonts w:hint="cs"/>
          <w:rtl/>
          <w:lang w:eastAsia="he-IL"/>
        </w:rPr>
        <w:t xml:space="preserve">תקשיבו, נחוקק חוק – לכו, תאכלו חמץ, את האטריות בבתי חולים </w:t>
      </w:r>
      <w:r w:rsidR="00C92CF1">
        <w:rPr>
          <w:rFonts w:hint="cs"/>
          <w:rtl/>
          <w:lang w:eastAsia="he-IL"/>
        </w:rPr>
        <w:t>– – –</w:t>
      </w:r>
      <w:r>
        <w:rPr>
          <w:rFonts w:hint="cs"/>
          <w:rtl/>
          <w:lang w:eastAsia="he-IL"/>
        </w:rPr>
        <w:t xml:space="preserve"> </w:t>
      </w:r>
    </w:p>
    <w:p w:rsidR="00C57978" w:rsidRDefault="00C57978" w:rsidP="00C57978">
      <w:pPr>
        <w:rPr>
          <w:rtl/>
          <w:lang w:eastAsia="he-IL"/>
        </w:rPr>
      </w:pPr>
    </w:p>
    <w:p w:rsidR="00C57978" w:rsidRDefault="00C57978" w:rsidP="00C57978">
      <w:pPr>
        <w:pStyle w:val="af8"/>
        <w:rPr>
          <w:rtl/>
        </w:rPr>
      </w:pPr>
      <w:bookmarkStart w:id="53850" w:name="ET_interruption_6127_65"/>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53850"/>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bookmarkStart w:id="53851" w:name="_ETM_Q159_660000"/>
      <w:bookmarkEnd w:id="53851"/>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בליאק, שומעים אותך מהמקום שלך. </w:t>
      </w:r>
    </w:p>
    <w:p w:rsidR="00C57978" w:rsidRDefault="00C57978" w:rsidP="00C57978">
      <w:pPr>
        <w:rPr>
          <w:rtl/>
          <w:lang w:eastAsia="he-IL"/>
        </w:rPr>
      </w:pPr>
    </w:p>
    <w:p w:rsidR="00C57978" w:rsidRDefault="00C57978" w:rsidP="00C57978">
      <w:pPr>
        <w:pStyle w:val="-"/>
        <w:rPr>
          <w:rtl/>
        </w:rPr>
      </w:pPr>
      <w:bookmarkStart w:id="53852" w:name="ET_speakercontinue_6508_28"/>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5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לכן, רבותיי חברי הכנסת, אני </w:t>
      </w:r>
      <w:bookmarkStart w:id="53853" w:name="_ETM_Q159_667000"/>
      <w:bookmarkEnd w:id="53853"/>
      <w:r>
        <w:rPr>
          <w:rFonts w:hint="cs"/>
          <w:rtl/>
          <w:lang w:eastAsia="he-IL"/>
        </w:rPr>
        <w:t xml:space="preserve">מבקש מכם לתמוך בהצעת החוק הזאת. ערב חג הפסח – שניכנס לחג פסח כשר ושמח. אגב, אומרים: חג סוכות שמח, חנוכה שמח, פורים שמח </w:t>
      </w:r>
      <w:bookmarkStart w:id="53854" w:name="_ETM_Q159_682000"/>
      <w:bookmarkEnd w:id="53854"/>
      <w:r>
        <w:rPr>
          <w:rFonts w:hint="cs"/>
          <w:rtl/>
          <w:lang w:eastAsia="he-IL"/>
        </w:rPr>
        <w:t>– זה החג היחיד שנאמר עליו – "פסח כשר ושמח".</w:t>
      </w:r>
    </w:p>
    <w:p w:rsidR="00C57978" w:rsidRDefault="00C57978" w:rsidP="00C57978">
      <w:pPr>
        <w:rPr>
          <w:rtl/>
          <w:lang w:eastAsia="he-IL"/>
        </w:rPr>
      </w:pPr>
    </w:p>
    <w:p w:rsidR="00C57978" w:rsidRDefault="00C57978" w:rsidP="00C57978">
      <w:pPr>
        <w:pStyle w:val="af8"/>
        <w:rPr>
          <w:rtl/>
        </w:rPr>
      </w:pPr>
      <w:bookmarkStart w:id="53855" w:name="ET_interruption_5300_2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855"/>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rPr>
          <w:rtl/>
        </w:rPr>
      </w:pPr>
      <w:bookmarkStart w:id="53856" w:name="ET_speakercontinue_6508_30"/>
      <w:r>
        <w:rPr>
          <w:rStyle w:val="TagStyle"/>
          <w:rFonts w:hint="cs"/>
          <w:rtl/>
        </w:rPr>
        <w:t xml:space="preserve"> &lt;&lt; דובר_המשך &gt;&gt; </w:t>
      </w:r>
      <w:r>
        <w:rPr>
          <w:rFonts w:hint="cs"/>
          <w:rtl/>
        </w:rPr>
        <w:t>אוריאל בוסו (ועדת הבריאות):</w:t>
      </w:r>
      <w:r>
        <w:rPr>
          <w:rStyle w:val="TagStyle"/>
          <w:rtl/>
        </w:rPr>
        <w:t xml:space="preserve"> &lt;&lt; דובר_המשך &gt;&gt;</w:t>
      </w:r>
      <w:r>
        <w:rPr>
          <w:rFonts w:hint="cs"/>
          <w:rtl/>
        </w:rPr>
        <w:t xml:space="preserve">   </w:t>
      </w:r>
      <w:bookmarkEnd w:id="53856"/>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יוני בן חמו כאן, הוא הגיע מצרפת לבקר אותנו בארץ הקודש בחג הפסח. ברוך הבא. תודה רבה לכולם. צריך גם </w:t>
      </w:r>
      <w:bookmarkStart w:id="53857" w:name="_ETM_Q159_702000"/>
      <w:bookmarkEnd w:id="53857"/>
      <w:r>
        <w:rPr>
          <w:rFonts w:hint="cs"/>
          <w:rtl/>
          <w:lang w:eastAsia="he-IL"/>
        </w:rPr>
        <w:t xml:space="preserve">לדחות את ההסתייגויות. </w:t>
      </w:r>
    </w:p>
    <w:p w:rsidR="00C57978" w:rsidRDefault="00C57978" w:rsidP="00C57978">
      <w:pPr>
        <w:rPr>
          <w:rtl/>
          <w:lang w:eastAsia="he-IL"/>
        </w:rPr>
      </w:pPr>
    </w:p>
    <w:p w:rsidR="00C57978" w:rsidRDefault="00C57978" w:rsidP="00C57978">
      <w:pPr>
        <w:pStyle w:val="af9"/>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אנחנו נמתין לסגן יושב-ראש הכנסת הרב אוריאל בוסו, שיעלה </w:t>
      </w:r>
      <w:bookmarkStart w:id="53858" w:name="_ETM_Q159_705000"/>
      <w:bookmarkEnd w:id="53858"/>
      <w:r>
        <w:rPr>
          <w:rFonts w:hint="cs"/>
          <w:rtl/>
          <w:lang w:eastAsia="he-IL"/>
        </w:rPr>
        <w:t>לבמה ויבצע את ההצבעה.</w:t>
      </w:r>
    </w:p>
    <w:p w:rsidR="00C57978" w:rsidRDefault="00C57978" w:rsidP="00C57978">
      <w:pPr>
        <w:rPr>
          <w:rtl/>
          <w:lang w:eastAsia="he-IL"/>
        </w:rPr>
      </w:pPr>
    </w:p>
    <w:p w:rsidR="00C57978" w:rsidRDefault="00C57978" w:rsidP="00C57978">
      <w:pPr>
        <w:pStyle w:val="af9"/>
        <w:rPr>
          <w:rStyle w:val="TagStyle"/>
          <w:rtl/>
        </w:rPr>
      </w:pPr>
    </w:p>
    <w:p w:rsidR="00C57978" w:rsidRDefault="00C57978" w:rsidP="00C57978">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גם הכותב, גם החוקר, גם התליין וגם המצביע. </w:t>
      </w:r>
    </w:p>
    <w:p w:rsidR="00C57978" w:rsidRDefault="00C57978" w:rsidP="00C57978">
      <w:pPr>
        <w:rPr>
          <w:rtl/>
          <w:lang w:eastAsia="he-IL"/>
        </w:rPr>
      </w:pPr>
    </w:p>
    <w:p w:rsidR="00C57978" w:rsidRDefault="00C57978" w:rsidP="00C57978">
      <w:pPr>
        <w:pStyle w:val="af8"/>
        <w:rPr>
          <w:rtl/>
        </w:rPr>
      </w:pPr>
      <w:bookmarkStart w:id="53859" w:name="ET_interruption_קר_אה_6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3859"/>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דמוקרטיה. </w:t>
      </w:r>
    </w:p>
    <w:p w:rsidR="00C57978" w:rsidRDefault="00C57978" w:rsidP="00C57978">
      <w:pPr>
        <w:rPr>
          <w:rtl/>
          <w:lang w:eastAsia="he-IL"/>
        </w:rPr>
      </w:pPr>
      <w:bookmarkStart w:id="53860" w:name="_ETM_Q159_726000"/>
      <w:bookmarkEnd w:id="53860"/>
    </w:p>
    <w:p w:rsidR="00C57978" w:rsidRDefault="00C57978" w:rsidP="00C57978">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861" w:name="_ETM_Q159_727000"/>
      <w:bookmarkEnd w:id="53861"/>
      <w:r>
        <w:rPr>
          <w:rFonts w:hint="cs"/>
          <w:rtl/>
          <w:lang w:eastAsia="he-IL"/>
        </w:rPr>
        <w:t xml:space="preserve">רבותיי חברי הכנסת, נעבור להצבעות. הצעת חוק זכויות החולה </w:t>
      </w:r>
      <w:bookmarkStart w:id="53862" w:name="_ETM_Q159_739000"/>
      <w:bookmarkEnd w:id="53862"/>
      <w:r>
        <w:rPr>
          <w:rFonts w:hint="cs"/>
          <w:rtl/>
          <w:lang w:eastAsia="he-IL"/>
        </w:rPr>
        <w:t xml:space="preserve">(תיקון מס' 13). </w:t>
      </w:r>
      <w:bookmarkStart w:id="53863" w:name="_ETM_Q0_95370025"/>
      <w:bookmarkEnd w:id="53863"/>
      <w:r>
        <w:rPr>
          <w:rFonts w:hint="cs"/>
          <w:rtl/>
          <w:lang w:eastAsia="he-IL"/>
        </w:rPr>
        <w:t xml:space="preserve">יש הסתייגויות, יש הרבה הצבעות. נעשה אותן במרוצה. </w:t>
      </w:r>
    </w:p>
    <w:p w:rsidR="00C57978" w:rsidRDefault="00C57978" w:rsidP="00C57978">
      <w:pPr>
        <w:rPr>
          <w:rtl/>
          <w:lang w:eastAsia="he-IL"/>
        </w:rPr>
      </w:pPr>
      <w:bookmarkStart w:id="53864" w:name="_ETM_Q159_753000"/>
      <w:bookmarkEnd w:id="53864"/>
    </w:p>
    <w:p w:rsidR="00C57978" w:rsidRDefault="00C57978" w:rsidP="00C57978">
      <w:pPr>
        <w:pStyle w:val="af9"/>
        <w:keepNext/>
        <w:rPr>
          <w:rtl/>
        </w:rPr>
      </w:pPr>
      <w:bookmarkStart w:id="53865" w:name="TOR_Q160"/>
      <w:bookmarkStart w:id="53866" w:name="_ETM_Q160_180000"/>
      <w:bookmarkEnd w:id="53865"/>
      <w:bookmarkEnd w:id="53866"/>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rPr>
      </w:pPr>
      <w:r>
        <w:rPr>
          <w:rFonts w:hint="cs"/>
          <w:rtl/>
        </w:rPr>
        <w:t>חברת הכנסת מירב?</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כן, אתה מקריא את המסתייגים קודם, לא?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יש שמיות? </w:t>
      </w:r>
      <w:bookmarkStart w:id="53867" w:name="_ETM_Q160_161322"/>
      <w:bookmarkEnd w:id="53867"/>
      <w:r>
        <w:rPr>
          <w:rFonts w:hint="cs"/>
          <w:rtl/>
          <w:lang w:eastAsia="he-IL"/>
        </w:rPr>
        <w:t xml:space="preserve">אתם תחליטו. אוקיי, יש זכות גם לאופוזיציה לשמיות. הצעת </w:t>
      </w:r>
      <w:bookmarkStart w:id="53868" w:name="_ETM_Q160_167137"/>
      <w:bookmarkEnd w:id="53868"/>
      <w:r>
        <w:rPr>
          <w:rFonts w:hint="cs"/>
          <w:rtl/>
          <w:lang w:eastAsia="he-IL"/>
        </w:rPr>
        <w:t xml:space="preserve">חוק זכויות החולה (תיקון מס' 13), התשפ"ג–2023. חברי הכנסת יוסף טייב, אוריאל בוסו, ינון אזולאי, משה גפני, ישראל אייכלר, יעקב אשר ויצחק </w:t>
      </w:r>
      <w:bookmarkStart w:id="53869" w:name="_ETM_Q160_176427"/>
      <w:bookmarkEnd w:id="53869"/>
      <w:r>
        <w:rPr>
          <w:rFonts w:hint="cs"/>
          <w:rtl/>
          <w:lang w:eastAsia="he-IL"/>
        </w:rPr>
        <w:t xml:space="preserve">פינדרוס.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הוגשו כמובן הסתייגות ובקשות רשות דיבור: קבוצת סיעת ישראל ביתנו </w:t>
      </w:r>
      <w:bookmarkStart w:id="53870" w:name="_ETM_Q160_183165"/>
      <w:bookmarkEnd w:id="53870"/>
      <w:r>
        <w:rPr>
          <w:rFonts w:hint="cs"/>
          <w:rtl/>
          <w:lang w:eastAsia="he-IL"/>
        </w:rPr>
        <w:t>– חברי הכנסת</w:t>
      </w:r>
      <w:r>
        <w:rPr>
          <w:rFonts w:hint="cs"/>
          <w:rtl/>
        </w:rPr>
        <w:t xml:space="preserve"> </w:t>
      </w:r>
      <w:r>
        <w:rPr>
          <w:rFonts w:hint="cs"/>
          <w:rtl/>
          <w:lang w:eastAsia="he-IL"/>
        </w:rPr>
        <w:t xml:space="preserve">אביגדור ליברמן, עודד פורר, יבגני סובה, שרון ניר, יוליה מלינובסקי וחמד עמאר; קבוצת סיעת העבודה – חברי הכנסת מרב מיכאלי, נעמה לזימי, גלעד קריב ואפרת רייטן מרום; קבוצת סיעת המחנה הממלכתי – חברי הכנסת בנימין גנץ, גדעון סער, גדי איזנקוט, פנינה תמנו, יפעת שאשא ביטון, חילי טרופר, זאב אלקין, מיכאל מרדכי ביטון, מתן כהנא, אורית פרקש הכהן, שרן מרים השכל ואלון שוסטר; קבוצת סיעת יש עתיד: חברי הכנסת מירב כהן, אלעזר שטרן, מיקי לוי, יסמין פרידמן, נאור שירי, עידן רול ומיכל שיר סגמן. הסתייגויות. חברי הכנסת, תפסו את מקומותיכם. ההצבעות כרגע יהיו אלקטרוניות.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לפני סעיף 1, קבוצת ישראל ביתנו מציעה. אנחנו נצביע על הסתייגות מס' 1. הצבעה. </w:t>
      </w:r>
    </w:p>
    <w:p w:rsidR="00C57978" w:rsidRDefault="00C57978" w:rsidP="00C57978">
      <w:pPr>
        <w:rPr>
          <w:rtl/>
          <w:lang w:eastAsia="he-IL"/>
        </w:rPr>
      </w:pPr>
      <w:bookmarkStart w:id="53871" w:name="_ETM_Q160_235193"/>
      <w:bookmarkStart w:id="53872" w:name="_ETM_Q160_235326"/>
      <w:bookmarkEnd w:id="53871"/>
      <w:bookmarkEnd w:id="53872"/>
    </w:p>
    <w:p w:rsidR="00C57978" w:rsidRDefault="00C57978" w:rsidP="00C57978">
      <w:pPr>
        <w:pStyle w:val="af4"/>
        <w:keepNext/>
        <w:rPr>
          <w:rtl/>
          <w:lang w:eastAsia="he-IL"/>
        </w:rPr>
      </w:pPr>
      <w:r>
        <w:rPr>
          <w:rFonts w:hint="cs"/>
          <w:rtl/>
          <w:lang w:eastAsia="he-IL"/>
        </w:rPr>
        <w:t>הצבעה מס' 1</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42</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 xml:space="preserve">הסתייגות 1 </w:t>
      </w:r>
      <w:bookmarkStart w:id="53873" w:name="_ETM_Q160_240217"/>
      <w:bookmarkEnd w:id="53873"/>
      <w:r>
        <w:rPr>
          <w:rFonts w:hint="cs"/>
          <w:rtl/>
          <w:lang w:eastAsia="he-IL"/>
        </w:rPr>
        <w:t>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42 בעד, 48 נגד. אני קובע שההסתייגות נדחתה.</w:t>
      </w:r>
    </w:p>
    <w:p w:rsidR="00C57978" w:rsidRDefault="00C57978" w:rsidP="00C57978">
      <w:pPr>
        <w:rPr>
          <w:rtl/>
          <w:lang w:eastAsia="he-IL"/>
        </w:rPr>
      </w:pPr>
      <w:bookmarkStart w:id="53874" w:name="_ETM_Q160_257889"/>
      <w:bookmarkStart w:id="53875" w:name="_ETM_Q160_257975"/>
      <w:bookmarkEnd w:id="53874"/>
      <w:bookmarkEnd w:id="53875"/>
    </w:p>
    <w:p w:rsidR="00C57978" w:rsidRDefault="00C57978" w:rsidP="00C57978">
      <w:pPr>
        <w:rPr>
          <w:rtl/>
          <w:lang w:eastAsia="he-IL"/>
        </w:rPr>
      </w:pPr>
      <w:bookmarkStart w:id="53876" w:name="_ETM_Q160_258032"/>
      <w:bookmarkStart w:id="53877" w:name="_ETM_Q160_258145"/>
      <w:bookmarkEnd w:id="53876"/>
      <w:bookmarkEnd w:id="53877"/>
      <w:r>
        <w:rPr>
          <w:rFonts w:hint="cs"/>
          <w:rtl/>
          <w:lang w:eastAsia="he-IL"/>
        </w:rPr>
        <w:t xml:space="preserve">לחלופין א' – </w:t>
      </w:r>
      <w:bookmarkStart w:id="53878" w:name="_ETM_Q160_262271"/>
      <w:bookmarkEnd w:id="53878"/>
      <w:r>
        <w:rPr>
          <w:rFonts w:hint="cs"/>
          <w:rtl/>
          <w:lang w:eastAsia="he-IL"/>
        </w:rPr>
        <w:t>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42</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1 לחלופין א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42 בעד, 47 נגד. </w:t>
      </w:r>
      <w:bookmarkStart w:id="53879" w:name="_ETM_Q160_277959"/>
      <w:bookmarkEnd w:id="53879"/>
      <w:r>
        <w:rPr>
          <w:rFonts w:hint="cs"/>
          <w:rtl/>
          <w:lang w:eastAsia="he-IL"/>
        </w:rPr>
        <w:t>אף הסתייגות זו נדחתה.</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אני מסירה את ב' עד ה'.</w:t>
      </w:r>
    </w:p>
    <w:p w:rsidR="00C57978" w:rsidRDefault="00C57978" w:rsidP="00C57978">
      <w:pPr>
        <w:rPr>
          <w:rtl/>
          <w:lang w:eastAsia="he-IL"/>
        </w:rPr>
      </w:pPr>
      <w:bookmarkStart w:id="53880" w:name="_ETM_Q160_279884"/>
      <w:bookmarkStart w:id="53881" w:name="_ETM_Q160_279968"/>
      <w:bookmarkEnd w:id="53880"/>
      <w:bookmarkEnd w:id="53881"/>
    </w:p>
    <w:p w:rsidR="00C57978" w:rsidRDefault="00C57978" w:rsidP="00C57978">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882" w:name="_ETM_Q160_280823"/>
      <w:bookmarkEnd w:id="53882"/>
      <w:r>
        <w:rPr>
          <w:rFonts w:hint="cs"/>
          <w:rtl/>
          <w:lang w:eastAsia="he-IL"/>
        </w:rPr>
        <w:t xml:space="preserve">ההסתייגויות ב' עד ה' הוסרו. </w:t>
      </w:r>
      <w:bookmarkStart w:id="53883" w:name="_ETM_Q160_288325"/>
      <w:bookmarkEnd w:id="53883"/>
    </w:p>
    <w:p w:rsidR="00C57978" w:rsidRDefault="00C57978" w:rsidP="00C57978">
      <w:pPr>
        <w:rPr>
          <w:rtl/>
          <w:lang w:eastAsia="he-IL"/>
        </w:rPr>
      </w:pPr>
      <w:bookmarkStart w:id="53884" w:name="_ETM_Q160_289541"/>
      <w:bookmarkStart w:id="53885" w:name="_ETM_Q160_289645"/>
      <w:bookmarkEnd w:id="53884"/>
      <w:bookmarkEnd w:id="53885"/>
    </w:p>
    <w:p w:rsidR="00C57978" w:rsidRDefault="00C57978" w:rsidP="00C57978">
      <w:pPr>
        <w:rPr>
          <w:rtl/>
          <w:lang w:eastAsia="he-IL"/>
        </w:rPr>
      </w:pPr>
      <w:bookmarkStart w:id="53886" w:name="_ETM_Q160_289685"/>
      <w:bookmarkStart w:id="53887" w:name="_ETM_Q160_289766"/>
      <w:bookmarkEnd w:id="53886"/>
      <w:bookmarkEnd w:id="53887"/>
      <w:r>
        <w:rPr>
          <w:rFonts w:hint="cs"/>
          <w:rtl/>
          <w:lang w:eastAsia="he-IL"/>
        </w:rPr>
        <w:t xml:space="preserve">אם כן, אפשר להצביע: קבוצת העבודה מציעה, הסתייגות מס' 2 – </w:t>
      </w:r>
      <w:bookmarkStart w:id="53888" w:name="_ETM_Q160_292563"/>
      <w:bookmarkEnd w:id="53888"/>
      <w:r>
        <w:rPr>
          <w:rFonts w:hint="cs"/>
          <w:rtl/>
          <w:lang w:eastAsia="he-IL"/>
        </w:rPr>
        <w:t>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3</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42</w:t>
      </w:r>
    </w:p>
    <w:p w:rsidR="00C57978" w:rsidRDefault="00C57978" w:rsidP="00C57978">
      <w:pPr>
        <w:pStyle w:val="--"/>
        <w:keepNext/>
        <w:rPr>
          <w:rtl/>
          <w:lang w:eastAsia="he-IL"/>
        </w:rPr>
      </w:pPr>
      <w:r>
        <w:rPr>
          <w:rFonts w:hint="cs"/>
          <w:rtl/>
          <w:lang w:eastAsia="he-IL"/>
        </w:rPr>
        <w:t xml:space="preserve">נגד – 49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2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bookmarkStart w:id="53889" w:name="_ETM_Q160_304147"/>
      <w:bookmarkEnd w:id="53889"/>
    </w:p>
    <w:p w:rsidR="00C57978" w:rsidRDefault="00C57978" w:rsidP="00C57978">
      <w:pPr>
        <w:rPr>
          <w:rtl/>
          <w:lang w:eastAsia="he-IL"/>
        </w:rPr>
      </w:pPr>
      <w:bookmarkStart w:id="53890" w:name="_ETM_Q160_304253"/>
      <w:bookmarkEnd w:id="53890"/>
      <w:r>
        <w:rPr>
          <w:rFonts w:hint="cs"/>
          <w:rtl/>
          <w:lang w:eastAsia="he-IL"/>
        </w:rPr>
        <w:t>42 בעד, 49 נגד. אף הסתייגות זו נדחתה.</w:t>
      </w:r>
    </w:p>
    <w:p w:rsidR="00C57978" w:rsidRDefault="00C57978" w:rsidP="00C57978">
      <w:pPr>
        <w:rPr>
          <w:rtl/>
          <w:lang w:eastAsia="he-IL"/>
        </w:rPr>
      </w:pPr>
      <w:bookmarkStart w:id="53891" w:name="_ETM_Q160_315460"/>
      <w:bookmarkStart w:id="53892" w:name="_ETM_Q160_315576"/>
      <w:bookmarkEnd w:id="53891"/>
      <w:bookmarkEnd w:id="53892"/>
    </w:p>
    <w:p w:rsidR="00C57978" w:rsidRDefault="00C57978" w:rsidP="00C57978">
      <w:pPr>
        <w:pStyle w:val="af8"/>
        <w:keepNext/>
        <w:rPr>
          <w:rtl/>
        </w:rPr>
      </w:pPr>
      <w:bookmarkStart w:id="53893" w:name="ET_interruption_5300_3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893"/>
    </w:p>
    <w:p w:rsidR="00C57978" w:rsidRDefault="00C57978" w:rsidP="00C57978">
      <w:pPr>
        <w:rPr>
          <w:rtl/>
          <w:lang w:eastAsia="he-IL"/>
        </w:rPr>
      </w:pPr>
    </w:p>
    <w:p w:rsidR="00C57978" w:rsidRDefault="00C57978" w:rsidP="00C57978">
      <w:pPr>
        <w:rPr>
          <w:rtl/>
          <w:lang w:eastAsia="he-IL"/>
        </w:rPr>
      </w:pPr>
      <w:bookmarkStart w:id="53894" w:name="_ETM_Q160_318199"/>
      <w:bookmarkEnd w:id="53894"/>
      <w:r>
        <w:rPr>
          <w:rFonts w:hint="cs"/>
          <w:rtl/>
          <w:lang w:eastAsia="he-IL"/>
        </w:rPr>
        <w:t>להסיר את 3 עד 7.</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ההסתייגויות 3 עד 7 הוסרו.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נצביע על הסתייגות מס' </w:t>
      </w:r>
      <w:bookmarkStart w:id="53895" w:name="_ETM_Q160_321969"/>
      <w:bookmarkEnd w:id="53895"/>
      <w:r>
        <w:rPr>
          <w:rFonts w:hint="cs"/>
          <w:rtl/>
          <w:lang w:eastAsia="he-IL"/>
        </w:rPr>
        <w:t>8. הצבעה.</w:t>
      </w:r>
    </w:p>
    <w:p w:rsidR="00C57978" w:rsidRDefault="00C57978" w:rsidP="00C57978">
      <w:pPr>
        <w:rPr>
          <w:rtl/>
          <w:lang w:eastAsia="he-IL"/>
        </w:rPr>
      </w:pPr>
      <w:bookmarkStart w:id="53896" w:name="_ETM_Q160_322705"/>
      <w:bookmarkStart w:id="53897" w:name="_ETM_Q160_322816"/>
      <w:bookmarkEnd w:id="53896"/>
      <w:bookmarkEnd w:id="53897"/>
    </w:p>
    <w:p w:rsidR="00C57978" w:rsidRDefault="00C57978" w:rsidP="00C57978">
      <w:pPr>
        <w:pStyle w:val="af4"/>
        <w:keepNext/>
        <w:rPr>
          <w:rtl/>
          <w:lang w:eastAsia="he-IL"/>
        </w:rPr>
      </w:pPr>
      <w:r>
        <w:rPr>
          <w:rFonts w:hint="cs"/>
          <w:rtl/>
          <w:lang w:eastAsia="he-IL"/>
        </w:rPr>
        <w:t>הצבעה מס' 4</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8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898" w:name="_ETM_Q160_338080"/>
      <w:bookmarkStart w:id="53899" w:name="_ETM_Q160_338169"/>
      <w:bookmarkEnd w:id="53898"/>
      <w:bookmarkEnd w:id="53899"/>
      <w:r>
        <w:rPr>
          <w:rFonts w:hint="cs"/>
          <w:rtl/>
          <w:lang w:eastAsia="he-IL"/>
        </w:rPr>
        <w:t>44 בעד, 47 נגד. הסתייגות זו נדחתה.</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לסעיף 1 </w:t>
      </w:r>
      <w:bookmarkStart w:id="53900" w:name="_ETM_Q160_341477"/>
      <w:bookmarkEnd w:id="53900"/>
      <w:r>
        <w:rPr>
          <w:rFonts w:hint="cs"/>
          <w:rtl/>
          <w:lang w:eastAsia="he-IL"/>
        </w:rPr>
        <w:t xml:space="preserve">ישנה הסתייגות, חבר הכנסת אבי מעוז, הסתייגות מס' </w:t>
      </w:r>
      <w:r w:rsidR="00C92CF1">
        <w:rPr>
          <w:rFonts w:hint="cs"/>
          <w:rtl/>
          <w:lang w:eastAsia="he-IL"/>
        </w:rPr>
        <w:t>– – –</w:t>
      </w:r>
    </w:p>
    <w:p w:rsidR="00C57978" w:rsidRDefault="00C57978" w:rsidP="00C57978">
      <w:pPr>
        <w:rPr>
          <w:rtl/>
          <w:lang w:eastAsia="he-IL"/>
        </w:rPr>
      </w:pPr>
    </w:p>
    <w:p w:rsidR="00C57978" w:rsidRDefault="00C57978" w:rsidP="00C57978">
      <w:pPr>
        <w:pStyle w:val="af8"/>
        <w:keepNext/>
        <w:rPr>
          <w:rtl/>
        </w:rPr>
      </w:pPr>
      <w:bookmarkStart w:id="53901" w:name="ET_interruption_5786_39"/>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53901"/>
    </w:p>
    <w:p w:rsidR="00C57978" w:rsidRDefault="00C57978" w:rsidP="00C57978">
      <w:pPr>
        <w:rPr>
          <w:rtl/>
          <w:lang w:eastAsia="he-IL"/>
        </w:rPr>
      </w:pPr>
    </w:p>
    <w:p w:rsidR="00C57978" w:rsidRDefault="00C57978" w:rsidP="00C57978">
      <w:pPr>
        <w:rPr>
          <w:rtl/>
          <w:lang w:eastAsia="he-IL"/>
        </w:rPr>
      </w:pPr>
      <w:bookmarkStart w:id="53902" w:name="_ETM_Q160_336449"/>
      <w:bookmarkStart w:id="53903" w:name="_ETM_Q160_336511"/>
      <w:bookmarkEnd w:id="53902"/>
      <w:bookmarkEnd w:id="53903"/>
      <w:r>
        <w:rPr>
          <w:rFonts w:hint="cs"/>
          <w:rtl/>
          <w:lang w:eastAsia="he-IL"/>
        </w:rPr>
        <w:t>הוא מסיר.</w:t>
      </w:r>
    </w:p>
    <w:p w:rsidR="00C57978" w:rsidRDefault="00C57978" w:rsidP="00C57978">
      <w:pPr>
        <w:rPr>
          <w:rtl/>
        </w:rPr>
      </w:pPr>
      <w:bookmarkStart w:id="53904" w:name="_ETM_Q160_345405"/>
      <w:bookmarkEnd w:id="53904"/>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הוסרה. </w:t>
      </w:r>
      <w:bookmarkStart w:id="53905" w:name="_ETM_Q160_351395"/>
      <w:bookmarkEnd w:id="53905"/>
      <w:r>
        <w:rPr>
          <w:rFonts w:hint="cs"/>
          <w:rtl/>
        </w:rPr>
        <w:t xml:space="preserve">9 </w:t>
      </w:r>
      <w:bookmarkStart w:id="53906" w:name="_ETM_Q160_356027"/>
      <w:bookmarkEnd w:id="53906"/>
      <w:r>
        <w:rPr>
          <w:rFonts w:hint="cs"/>
          <w:rtl/>
        </w:rPr>
        <w:t>ו-10? חבר הכנסת אבי מעוז מסיר את ההסתייגויות.</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חבל, רצינו להצביע. למה לא נתתם לנו להצביע איתכם?</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את לא היית מצביעה על זה.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בוודאי, הייתי מצביעה </w:t>
      </w:r>
      <w:bookmarkStart w:id="53907" w:name="_ETM_Q160_364520"/>
      <w:bookmarkEnd w:id="53907"/>
      <w:r>
        <w:rPr>
          <w:rFonts w:hint="cs"/>
          <w:rtl/>
        </w:rPr>
        <w:t>נגד.</w:t>
      </w:r>
    </w:p>
    <w:p w:rsidR="00C57978" w:rsidRDefault="00C57978" w:rsidP="00C57978">
      <w:pPr>
        <w:ind w:firstLine="0"/>
        <w:rPr>
          <w:rtl/>
          <w:lang w:eastAsia="he-IL"/>
        </w:rPr>
      </w:pPr>
      <w:bookmarkStart w:id="53908" w:name="_ETM_Q160_347607"/>
      <w:bookmarkEnd w:id="53908"/>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9 ו-10 הוסרו.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לכן נצביע עכשיו על ההסתייגויות שקבוצת ישראל ביתנו </w:t>
      </w:r>
      <w:bookmarkStart w:id="53909" w:name="_ETM_Q160_372608"/>
      <w:bookmarkEnd w:id="53909"/>
      <w:r>
        <w:rPr>
          <w:rFonts w:hint="cs"/>
          <w:rtl/>
          <w:lang w:eastAsia="he-IL"/>
        </w:rPr>
        <w:t>וקבוצת יש עתיד מציעות. הסתייגות מס' 11 – הצבעה.</w:t>
      </w:r>
    </w:p>
    <w:p w:rsidR="00C57978" w:rsidRDefault="00C57978" w:rsidP="00C57978">
      <w:pPr>
        <w:keepNext/>
        <w:rPr>
          <w:rtl/>
          <w:lang w:eastAsia="he-IL"/>
        </w:rPr>
      </w:pPr>
    </w:p>
    <w:p w:rsidR="00C57978" w:rsidRDefault="00C57978" w:rsidP="00C57978">
      <w:pPr>
        <w:pStyle w:val="af4"/>
        <w:keepNext/>
        <w:rPr>
          <w:rtl/>
          <w:lang w:eastAsia="he-IL"/>
        </w:rPr>
      </w:pPr>
      <w:bookmarkStart w:id="53910" w:name="_ETM_Q160_374531"/>
      <w:bookmarkStart w:id="53911" w:name="_ETM_Q160_374587"/>
      <w:bookmarkEnd w:id="53910"/>
      <w:bookmarkEnd w:id="53911"/>
      <w:r>
        <w:rPr>
          <w:rFonts w:hint="cs"/>
          <w:rtl/>
          <w:lang w:eastAsia="he-IL"/>
        </w:rPr>
        <w:t>הצבעה מס' 5</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11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44 בעד, </w:t>
      </w:r>
      <w:bookmarkStart w:id="53912" w:name="_ETM_Q160_393510"/>
      <w:bookmarkEnd w:id="53912"/>
      <w:r>
        <w:rPr>
          <w:rFonts w:hint="cs"/>
          <w:rtl/>
          <w:lang w:eastAsia="he-IL"/>
        </w:rPr>
        <w:t xml:space="preserve">47 נגד. הסתייגות זו נדחתה. </w:t>
      </w:r>
      <w:bookmarkStart w:id="53913" w:name="_ETM_Q160_398454"/>
      <w:bookmarkStart w:id="53914" w:name="_ETM_Q160_398537"/>
      <w:bookmarkStart w:id="53915" w:name="_ETM_Q160_404870"/>
      <w:bookmarkEnd w:id="53913"/>
      <w:bookmarkEnd w:id="53914"/>
      <w:bookmarkEnd w:id="53915"/>
      <w:r>
        <w:rPr>
          <w:rFonts w:hint="cs"/>
          <w:rtl/>
          <w:lang w:eastAsia="he-IL"/>
        </w:rPr>
        <w:t xml:space="preserve">ההסתייגויות 12 </w:t>
      </w:r>
      <w:bookmarkStart w:id="53916" w:name="_ETM_Q160_406867"/>
      <w:bookmarkEnd w:id="53916"/>
      <w:r>
        <w:rPr>
          <w:rFonts w:hint="cs"/>
          <w:rtl/>
          <w:lang w:eastAsia="he-IL"/>
        </w:rPr>
        <w:t xml:space="preserve">עד 18 הוסרו. </w:t>
      </w:r>
    </w:p>
    <w:p w:rsidR="00C57978" w:rsidRDefault="00C57978" w:rsidP="00C57978">
      <w:pPr>
        <w:rPr>
          <w:rtl/>
          <w:lang w:eastAsia="he-IL"/>
        </w:rPr>
      </w:pPr>
    </w:p>
    <w:p w:rsidR="00C57978" w:rsidRDefault="00C57978" w:rsidP="00C57978">
      <w:pPr>
        <w:rPr>
          <w:rtl/>
          <w:lang w:eastAsia="he-IL"/>
        </w:rPr>
      </w:pPr>
      <w:r>
        <w:rPr>
          <w:rFonts w:hint="cs"/>
          <w:rtl/>
          <w:lang w:eastAsia="he-IL"/>
        </w:rPr>
        <w:t>הסתייגות מס' 19 –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6</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19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44 </w:t>
      </w:r>
      <w:bookmarkStart w:id="53917" w:name="_ETM_Q160_426857"/>
      <w:bookmarkEnd w:id="53917"/>
      <w:r>
        <w:rPr>
          <w:rFonts w:hint="cs"/>
          <w:rtl/>
          <w:lang w:eastAsia="he-IL"/>
        </w:rPr>
        <w:t xml:space="preserve">בעד, 47 נגד. אף הסתייגות זו הוסרה. </w:t>
      </w:r>
    </w:p>
    <w:p w:rsidR="00C57978" w:rsidRDefault="00C57978" w:rsidP="00C57978">
      <w:pPr>
        <w:rPr>
          <w:rtl/>
          <w:lang w:eastAsia="he-IL"/>
        </w:rPr>
      </w:pPr>
      <w:bookmarkStart w:id="53918" w:name="_ETM_Q160_432361"/>
      <w:bookmarkStart w:id="53919" w:name="_ETM_Q160_432453"/>
      <w:bookmarkEnd w:id="53918"/>
      <w:bookmarkEnd w:id="53919"/>
    </w:p>
    <w:p w:rsidR="00C57978" w:rsidRDefault="00C57978" w:rsidP="00C57978">
      <w:pPr>
        <w:rPr>
          <w:rtl/>
          <w:lang w:eastAsia="he-IL"/>
        </w:rPr>
      </w:pPr>
      <w:bookmarkStart w:id="53920" w:name="_ETM_Q160_432537"/>
      <w:bookmarkStart w:id="53921" w:name="_ETM_Q160_432622"/>
      <w:bookmarkEnd w:id="53920"/>
      <w:bookmarkEnd w:id="53921"/>
      <w:r>
        <w:rPr>
          <w:rFonts w:hint="cs"/>
          <w:rtl/>
          <w:lang w:eastAsia="he-IL"/>
        </w:rPr>
        <w:t xml:space="preserve">הסתייגות מס' 20. חבר הכנסת </w:t>
      </w:r>
      <w:bookmarkStart w:id="53922" w:name="_ETM_Q160_442025"/>
      <w:bookmarkEnd w:id="53922"/>
      <w:r>
        <w:rPr>
          <w:rFonts w:hint="cs"/>
          <w:rtl/>
          <w:lang w:eastAsia="he-IL"/>
        </w:rPr>
        <w:t xml:space="preserve">ברוכי, לפי הלוח ההצבעה שלך נקלטה, רק בלוח לא רואים </w:t>
      </w:r>
      <w:bookmarkStart w:id="53923" w:name="_ETM_Q160_440183"/>
      <w:bookmarkEnd w:id="53923"/>
      <w:r>
        <w:rPr>
          <w:rFonts w:hint="cs"/>
          <w:rtl/>
          <w:lang w:eastAsia="he-IL"/>
        </w:rPr>
        <w:t xml:space="preserve">כאן אולי. לפי מה שראיתי, ההצבעה שלך נקלטה.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הסתייגות מס' </w:t>
      </w:r>
      <w:bookmarkStart w:id="53924" w:name="_ETM_Q160_448819"/>
      <w:bookmarkEnd w:id="53924"/>
      <w:r>
        <w:rPr>
          <w:rFonts w:hint="cs"/>
          <w:rtl/>
          <w:lang w:eastAsia="he-IL"/>
        </w:rPr>
        <w:t>20 –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7</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39</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20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39 בעד, 47 נגד, שלושה נוכחים. אף הסתייגות זו </w:t>
      </w:r>
      <w:bookmarkStart w:id="53925" w:name="_ETM_Q160_473571"/>
      <w:bookmarkEnd w:id="53925"/>
      <w:r>
        <w:rPr>
          <w:rFonts w:hint="cs"/>
          <w:rtl/>
          <w:lang w:eastAsia="he-IL"/>
        </w:rPr>
        <w:t xml:space="preserve">נדחתה. </w:t>
      </w:r>
      <w:bookmarkStart w:id="53926" w:name="_ETM_Q160_475541"/>
      <w:bookmarkStart w:id="53927" w:name="_ETM_Q160_475627"/>
      <w:bookmarkStart w:id="53928" w:name="_ETM_Q160_475779"/>
      <w:bookmarkStart w:id="53929" w:name="_ETM_Q160_475850"/>
      <w:bookmarkStart w:id="53930" w:name="_ETM_Q160_476631"/>
      <w:bookmarkEnd w:id="53926"/>
      <w:bookmarkEnd w:id="53927"/>
      <w:bookmarkEnd w:id="53928"/>
      <w:bookmarkEnd w:id="53929"/>
      <w:bookmarkEnd w:id="53930"/>
      <w:r>
        <w:rPr>
          <w:rFonts w:hint="cs"/>
          <w:rtl/>
          <w:lang w:eastAsia="he-IL"/>
        </w:rPr>
        <w:t xml:space="preserve">ההסתייגויות 21 עד 26 </w:t>
      </w:r>
      <w:bookmarkStart w:id="53931" w:name="_ETM_Q160_480903"/>
      <w:bookmarkEnd w:id="53931"/>
      <w:r>
        <w:rPr>
          <w:rFonts w:hint="cs"/>
          <w:rtl/>
          <w:lang w:eastAsia="he-IL"/>
        </w:rPr>
        <w:t xml:space="preserve">הוסרו. </w:t>
      </w:r>
    </w:p>
    <w:p w:rsidR="00C57978" w:rsidRDefault="00C57978" w:rsidP="00C57978">
      <w:pPr>
        <w:rPr>
          <w:rtl/>
          <w:lang w:eastAsia="he-IL"/>
        </w:rPr>
      </w:pPr>
    </w:p>
    <w:p w:rsidR="00C57978" w:rsidRDefault="00C57978" w:rsidP="00C57978">
      <w:pPr>
        <w:rPr>
          <w:rtl/>
          <w:lang w:eastAsia="he-IL"/>
        </w:rPr>
      </w:pPr>
      <w:r>
        <w:rPr>
          <w:rFonts w:hint="cs"/>
          <w:rtl/>
          <w:lang w:eastAsia="he-IL"/>
        </w:rPr>
        <w:t>אם כך, נעבור להסתייגות מס' 27.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8</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27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43</w:t>
      </w:r>
      <w:bookmarkStart w:id="53932" w:name="_ETM_Q160_499069"/>
      <w:bookmarkEnd w:id="53932"/>
      <w:r>
        <w:rPr>
          <w:rFonts w:hint="cs"/>
          <w:rtl/>
          <w:lang w:eastAsia="he-IL"/>
        </w:rPr>
        <w:t xml:space="preserve"> בעד, 47 נגד. הסתייגות זו נדחתה. </w:t>
      </w:r>
      <w:bookmarkStart w:id="53933" w:name="_ETM_Q160_504797"/>
      <w:bookmarkStart w:id="53934" w:name="_ETM_Q160_504907"/>
      <w:bookmarkStart w:id="53935" w:name="_ETM_Q160_505370"/>
      <w:bookmarkEnd w:id="53933"/>
      <w:bookmarkEnd w:id="53934"/>
      <w:bookmarkEnd w:id="53935"/>
      <w:r>
        <w:rPr>
          <w:rFonts w:hint="cs"/>
          <w:rtl/>
          <w:lang w:eastAsia="he-IL"/>
        </w:rPr>
        <w:t>ההסתייגויות 28 עד 33 הוסרו.</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קבוצת המחנה הממלכתי מציעה את הסתייגות 34. </w:t>
      </w:r>
      <w:bookmarkStart w:id="53936" w:name="_ETM_Q160_512278"/>
      <w:bookmarkEnd w:id="53936"/>
      <w:r>
        <w:rPr>
          <w:rFonts w:hint="cs"/>
          <w:rtl/>
          <w:lang w:eastAsia="he-IL"/>
        </w:rPr>
        <w:t>הצבעה.</w:t>
      </w:r>
    </w:p>
    <w:p w:rsidR="00C57978" w:rsidRDefault="00C57978" w:rsidP="00C57978">
      <w:pPr>
        <w:rPr>
          <w:rtl/>
          <w:lang w:eastAsia="he-IL"/>
        </w:rPr>
      </w:pPr>
      <w:bookmarkStart w:id="53937" w:name="_ETM_Q160_513942"/>
      <w:bookmarkStart w:id="53938" w:name="_ETM_Q160_514052"/>
      <w:bookmarkEnd w:id="53937"/>
      <w:bookmarkEnd w:id="53938"/>
    </w:p>
    <w:p w:rsidR="00C57978" w:rsidRDefault="00C57978" w:rsidP="00C57978">
      <w:pPr>
        <w:pStyle w:val="af4"/>
        <w:keepNext/>
        <w:rPr>
          <w:rtl/>
          <w:lang w:eastAsia="he-IL"/>
        </w:rPr>
      </w:pPr>
      <w:r>
        <w:rPr>
          <w:rFonts w:hint="cs"/>
          <w:rtl/>
          <w:lang w:eastAsia="he-IL"/>
        </w:rPr>
        <w:t>הצבעה מס' 9</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34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939" w:name="_ETM_Q160_519222"/>
      <w:bookmarkStart w:id="53940" w:name="_ETM_Q160_519338"/>
      <w:bookmarkEnd w:id="53939"/>
      <w:bookmarkEnd w:id="53940"/>
      <w:r>
        <w:rPr>
          <w:rFonts w:hint="cs"/>
          <w:rtl/>
          <w:lang w:eastAsia="he-IL"/>
        </w:rPr>
        <w:t xml:space="preserve">43 בעד, 47 נגד. אף הסתייגות זו נדחתה. </w:t>
      </w:r>
      <w:bookmarkStart w:id="53941" w:name="_ETM_Q160_535597"/>
      <w:bookmarkEnd w:id="53941"/>
      <w:r>
        <w:rPr>
          <w:rFonts w:hint="cs"/>
          <w:rtl/>
          <w:lang w:eastAsia="he-IL"/>
        </w:rPr>
        <w:t xml:space="preserve">ההסתייגויות 35 עד 39 הוסרו. את רוצה </w:t>
      </w:r>
      <w:bookmarkStart w:id="53942" w:name="_ETM_Q160_531656"/>
      <w:bookmarkEnd w:id="53942"/>
      <w:r>
        <w:rPr>
          <w:rFonts w:hint="cs"/>
          <w:rtl/>
          <w:lang w:eastAsia="he-IL"/>
        </w:rPr>
        <w:t xml:space="preserve">לאתגר אותי? </w:t>
      </w:r>
    </w:p>
    <w:p w:rsidR="00C57978" w:rsidRDefault="00C57978" w:rsidP="00C57978">
      <w:pPr>
        <w:rPr>
          <w:rtl/>
          <w:lang w:eastAsia="he-IL"/>
        </w:rPr>
      </w:pPr>
    </w:p>
    <w:p w:rsidR="00C57978" w:rsidRDefault="00C57978" w:rsidP="00C57978">
      <w:pPr>
        <w:rPr>
          <w:rtl/>
          <w:lang w:eastAsia="he-IL"/>
        </w:rPr>
      </w:pPr>
      <w:r>
        <w:rPr>
          <w:rFonts w:hint="cs"/>
          <w:rtl/>
          <w:lang w:eastAsia="he-IL"/>
        </w:rPr>
        <w:t>הסתייגות מס' 40 – הצבעה.</w:t>
      </w:r>
    </w:p>
    <w:p w:rsidR="00C57978" w:rsidRDefault="00C57978" w:rsidP="00C57978">
      <w:pPr>
        <w:rPr>
          <w:rtl/>
          <w:lang w:eastAsia="he-IL"/>
        </w:rPr>
      </w:pPr>
      <w:bookmarkStart w:id="53943" w:name="_ETM_Q160_520693"/>
      <w:bookmarkStart w:id="53944" w:name="_ETM_Q160_520794"/>
      <w:bookmarkEnd w:id="53943"/>
      <w:bookmarkEnd w:id="53944"/>
    </w:p>
    <w:p w:rsidR="00C57978" w:rsidRDefault="00C57978" w:rsidP="00C57978">
      <w:pPr>
        <w:pStyle w:val="af4"/>
        <w:keepNext/>
        <w:rPr>
          <w:rtl/>
          <w:lang w:eastAsia="he-IL"/>
        </w:rPr>
      </w:pPr>
      <w:r>
        <w:rPr>
          <w:rFonts w:hint="cs"/>
          <w:rtl/>
          <w:lang w:eastAsia="he-IL"/>
        </w:rPr>
        <w:t>הצבעה מס' 10</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40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אלה מדי פעם הצבעות </w:t>
      </w:r>
      <w:bookmarkStart w:id="53945" w:name="_ETM_Q160_547554"/>
      <w:bookmarkEnd w:id="53945"/>
      <w:r>
        <w:rPr>
          <w:rFonts w:hint="cs"/>
          <w:rtl/>
          <w:lang w:eastAsia="he-IL"/>
        </w:rPr>
        <w:t xml:space="preserve">בשביל בדיקת ערנות למי שהיה ער כל הלילה. 43 בעד, </w:t>
      </w:r>
      <w:bookmarkStart w:id="53946" w:name="_ETM_Q160_557993"/>
      <w:bookmarkEnd w:id="53946"/>
      <w:r>
        <w:rPr>
          <w:rFonts w:hint="cs"/>
          <w:rtl/>
          <w:lang w:eastAsia="he-IL"/>
        </w:rPr>
        <w:t>47 נגד. אף הסתייגות זו נדחתה.</w:t>
      </w:r>
    </w:p>
    <w:p w:rsidR="00C57978" w:rsidRDefault="00C57978" w:rsidP="00C57978">
      <w:pPr>
        <w:rPr>
          <w:rtl/>
          <w:lang w:eastAsia="he-IL"/>
        </w:rPr>
      </w:pPr>
      <w:bookmarkStart w:id="53947" w:name="_ETM_Q160_563593"/>
      <w:bookmarkStart w:id="53948" w:name="_ETM_Q160_563682"/>
      <w:bookmarkEnd w:id="53947"/>
      <w:bookmarkEnd w:id="53948"/>
    </w:p>
    <w:p w:rsidR="00C57978" w:rsidRDefault="00C57978" w:rsidP="00C57978">
      <w:pPr>
        <w:rPr>
          <w:rtl/>
          <w:lang w:eastAsia="he-IL"/>
        </w:rPr>
      </w:pPr>
      <w:bookmarkStart w:id="53949" w:name="_ETM_Q160_563721"/>
      <w:bookmarkStart w:id="53950" w:name="_ETM_Q160_563793"/>
      <w:bookmarkEnd w:id="53949"/>
      <w:bookmarkEnd w:id="53950"/>
      <w:r>
        <w:rPr>
          <w:rFonts w:hint="cs"/>
          <w:rtl/>
          <w:lang w:eastAsia="he-IL"/>
        </w:rPr>
        <w:t xml:space="preserve">40 לחלופין – </w:t>
      </w:r>
      <w:bookmarkStart w:id="53951" w:name="_ETM_Q160_575402"/>
      <w:bookmarkEnd w:id="53951"/>
      <w:r>
        <w:rPr>
          <w:rFonts w:hint="cs"/>
          <w:rtl/>
          <w:lang w:eastAsia="he-IL"/>
        </w:rPr>
        <w:t>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11</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41</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40 לחלופין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bookmarkStart w:id="53952" w:name="_ETM_Q160_582665"/>
      <w:bookmarkStart w:id="53953" w:name="_ETM_Q160_582779"/>
      <w:bookmarkEnd w:id="53952"/>
      <w:bookmarkEnd w:id="53953"/>
    </w:p>
    <w:p w:rsidR="00C57978" w:rsidRDefault="00C57978" w:rsidP="00C57978">
      <w:pPr>
        <w:rPr>
          <w:rtl/>
          <w:lang w:eastAsia="he-IL"/>
        </w:rPr>
      </w:pPr>
      <w:bookmarkStart w:id="53954" w:name="_ETM_Q160_582810"/>
      <w:bookmarkStart w:id="53955" w:name="_ETM_Q160_582924"/>
      <w:bookmarkEnd w:id="53954"/>
      <w:bookmarkEnd w:id="53955"/>
      <w:r>
        <w:rPr>
          <w:rFonts w:hint="cs"/>
          <w:rtl/>
          <w:lang w:eastAsia="he-IL"/>
        </w:rPr>
        <w:t>41 בעד, 48 נגד. הסתייגות לחלופין זו הוסרה.</w:t>
      </w:r>
      <w:bookmarkStart w:id="53956" w:name="_ETM_Q160_599194"/>
      <w:bookmarkStart w:id="53957" w:name="_ETM_Q160_599293"/>
      <w:bookmarkEnd w:id="53956"/>
      <w:bookmarkEnd w:id="53957"/>
      <w:r>
        <w:rPr>
          <w:rFonts w:hint="cs"/>
          <w:rtl/>
          <w:lang w:eastAsia="he-IL"/>
        </w:rPr>
        <w:t xml:space="preserve"> הסתייגויות 41 </w:t>
      </w:r>
      <w:bookmarkStart w:id="53958" w:name="_ETM_Q160_599365"/>
      <w:bookmarkEnd w:id="53958"/>
      <w:r>
        <w:rPr>
          <w:rFonts w:hint="cs"/>
          <w:rtl/>
          <w:lang w:eastAsia="he-IL"/>
        </w:rPr>
        <w:t xml:space="preserve">ו-42 הוסרו.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קבוצת יש עתיד מציעה את הסתייגות מס' 43. </w:t>
      </w:r>
      <w:bookmarkStart w:id="53959" w:name="_ETM_Q160_606674"/>
      <w:bookmarkEnd w:id="53959"/>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12</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38</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43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לפיד, חברת הכנסת מזרסקי, חברת </w:t>
      </w:r>
      <w:bookmarkStart w:id="53960" w:name="_ETM_Q160_613828"/>
      <w:bookmarkEnd w:id="53960"/>
      <w:r>
        <w:rPr>
          <w:rFonts w:hint="cs"/>
          <w:rtl/>
          <w:lang w:eastAsia="he-IL"/>
        </w:rPr>
        <w:t xml:space="preserve">ועדת הבריאות, עושה עבודה מצוינת; לא בהקשר של חוק החמץ. עושים </w:t>
      </w:r>
      <w:bookmarkStart w:id="53961" w:name="_ETM_Q160_617917"/>
      <w:bookmarkEnd w:id="53961"/>
      <w:r>
        <w:rPr>
          <w:rFonts w:hint="cs"/>
          <w:rtl/>
          <w:lang w:eastAsia="he-IL"/>
        </w:rPr>
        <w:t>דברים טובים שם למען עם ישראל.</w:t>
      </w:r>
    </w:p>
    <w:p w:rsidR="00C57978" w:rsidRDefault="00C57978" w:rsidP="00C57978">
      <w:pPr>
        <w:rPr>
          <w:rtl/>
          <w:lang w:eastAsia="he-IL"/>
        </w:rPr>
      </w:pPr>
      <w:bookmarkStart w:id="53962" w:name="_ETM_Q160_614249"/>
      <w:bookmarkStart w:id="53963" w:name="_ETM_Q160_614314"/>
      <w:bookmarkEnd w:id="53962"/>
      <w:bookmarkEnd w:id="53963"/>
    </w:p>
    <w:p w:rsidR="00C57978" w:rsidRDefault="00C57978" w:rsidP="00C57978">
      <w:pPr>
        <w:pStyle w:val="af8"/>
        <w:keepNext/>
        <w:rPr>
          <w:rtl/>
        </w:rPr>
      </w:pPr>
      <w:bookmarkStart w:id="53964" w:name="ET_interruption_5087_57"/>
      <w:r>
        <w:rPr>
          <w:rStyle w:val="TagStyle"/>
          <w:rFonts w:hint="cs"/>
          <w:rtl/>
        </w:rPr>
        <w:t xml:space="preserve"> &lt;&lt; קריאה &gt;&gt; </w:t>
      </w:r>
      <w:r>
        <w:rPr>
          <w:rFonts w:hint="cs"/>
          <w:rtl/>
        </w:rPr>
        <w:t>יאיר לפיד (יש עתיד):</w:t>
      </w:r>
      <w:r>
        <w:rPr>
          <w:rStyle w:val="TagStyle"/>
          <w:rtl/>
        </w:rPr>
        <w:t xml:space="preserve"> &lt;&lt; קריאה &gt;&gt;</w:t>
      </w:r>
      <w:r>
        <w:rPr>
          <w:rFonts w:hint="cs"/>
          <w:rtl/>
        </w:rPr>
        <w:t xml:space="preserve">   </w:t>
      </w:r>
      <w:bookmarkEnd w:id="53964"/>
    </w:p>
    <w:p w:rsidR="00C57978" w:rsidRDefault="00C57978" w:rsidP="00C57978">
      <w:pPr>
        <w:rPr>
          <w:rtl/>
          <w:lang w:eastAsia="he-IL"/>
        </w:rPr>
      </w:pPr>
    </w:p>
    <w:p w:rsidR="00C57978" w:rsidRDefault="00C57978" w:rsidP="00C57978">
      <w:pPr>
        <w:rPr>
          <w:rtl/>
          <w:lang w:eastAsia="he-IL"/>
        </w:rPr>
      </w:pPr>
      <w:bookmarkStart w:id="53965" w:name="_ETM_Q160_616313"/>
      <w:bookmarkEnd w:id="53965"/>
      <w:r>
        <w:rPr>
          <w:rFonts w:hint="cs"/>
          <w:rtl/>
          <w:lang w:eastAsia="he-IL"/>
        </w:rPr>
        <w:t>לא נחזיק את זה נגדה.</w:t>
      </w:r>
    </w:p>
    <w:p w:rsidR="00C57978" w:rsidRDefault="00C57978" w:rsidP="00C57978">
      <w:pPr>
        <w:rPr>
          <w:rtl/>
          <w:lang w:eastAsia="he-IL"/>
        </w:rPr>
      </w:pPr>
      <w:bookmarkStart w:id="53966" w:name="_ETM_Q160_621193"/>
      <w:bookmarkStart w:id="53967" w:name="_ETM_Q160_621265"/>
      <w:bookmarkEnd w:id="53966"/>
      <w:bookmarkEnd w:id="53967"/>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968" w:name="_ETM_Q160_622072"/>
      <w:bookmarkEnd w:id="53968"/>
      <w:r>
        <w:rPr>
          <w:rFonts w:hint="cs"/>
          <w:rtl/>
          <w:lang w:eastAsia="he-IL"/>
        </w:rPr>
        <w:t xml:space="preserve">אוי </w:t>
      </w:r>
      <w:bookmarkStart w:id="53969" w:name="_ETM_Q160_618357"/>
      <w:bookmarkEnd w:id="53969"/>
      <w:r>
        <w:rPr>
          <w:rFonts w:hint="cs"/>
          <w:rtl/>
          <w:lang w:eastAsia="he-IL"/>
        </w:rPr>
        <w:t xml:space="preserve">ואבוי, למען הבריאות. 38 בעד, 48 נגד, שני נוכחים. אף </w:t>
      </w:r>
      <w:bookmarkStart w:id="53970" w:name="_ETM_Q160_622227"/>
      <w:bookmarkEnd w:id="53970"/>
      <w:r>
        <w:rPr>
          <w:rFonts w:hint="cs"/>
          <w:rtl/>
          <w:lang w:eastAsia="he-IL"/>
        </w:rPr>
        <w:t>הסתייגות זו נדחתה.</w:t>
      </w:r>
      <w:bookmarkStart w:id="53971" w:name="_ETM_Q160_624913"/>
      <w:bookmarkStart w:id="53972" w:name="_ETM_Q160_625008"/>
      <w:bookmarkStart w:id="53973" w:name="_ETM_Q160_627443"/>
      <w:bookmarkStart w:id="53974" w:name="_ETM_Q160_627540"/>
      <w:bookmarkEnd w:id="53971"/>
      <w:bookmarkEnd w:id="53972"/>
      <w:bookmarkEnd w:id="53973"/>
      <w:bookmarkEnd w:id="53974"/>
      <w:r>
        <w:rPr>
          <w:rFonts w:hint="cs"/>
          <w:rtl/>
          <w:lang w:eastAsia="he-IL"/>
        </w:rPr>
        <w:t xml:space="preserve"> הסתייגויות 44 עד 53 הוסרו. </w:t>
      </w:r>
    </w:p>
    <w:p w:rsidR="00C57978" w:rsidRDefault="00C57978" w:rsidP="00C57978">
      <w:pPr>
        <w:rPr>
          <w:rtl/>
          <w:lang w:eastAsia="he-IL"/>
        </w:rPr>
      </w:pPr>
    </w:p>
    <w:p w:rsidR="00C57978" w:rsidRDefault="00C57978" w:rsidP="00C57978">
      <w:pPr>
        <w:rPr>
          <w:rtl/>
          <w:lang w:eastAsia="he-IL"/>
        </w:rPr>
      </w:pPr>
      <w:r>
        <w:rPr>
          <w:rFonts w:hint="cs"/>
          <w:rtl/>
          <w:lang w:eastAsia="he-IL"/>
        </w:rPr>
        <w:t>הסתייגות מס' 54 –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13</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54 לא נתקבלה.</w:t>
      </w:r>
    </w:p>
    <w:p w:rsidR="00C57978" w:rsidRDefault="00C57978" w:rsidP="00C57978">
      <w:pPr>
        <w:ind w:firstLine="0"/>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975" w:name="_ETM_Q160_650603"/>
      <w:bookmarkStart w:id="53976" w:name="_ETM_Q160_650707"/>
      <w:bookmarkEnd w:id="53975"/>
      <w:bookmarkEnd w:id="53976"/>
      <w:r>
        <w:rPr>
          <w:rFonts w:hint="cs"/>
          <w:rtl/>
          <w:lang w:eastAsia="he-IL"/>
        </w:rPr>
        <w:t xml:space="preserve">43 בעד, 48 נגד. אף הסתייגות </w:t>
      </w:r>
      <w:bookmarkStart w:id="53977" w:name="_ETM_Q160_655311"/>
      <w:bookmarkEnd w:id="53977"/>
      <w:r>
        <w:rPr>
          <w:rFonts w:hint="cs"/>
          <w:rtl/>
          <w:lang w:eastAsia="he-IL"/>
        </w:rPr>
        <w:t>זו נדחתה.</w:t>
      </w:r>
    </w:p>
    <w:p w:rsidR="00C57978" w:rsidRDefault="00C57978" w:rsidP="00C57978">
      <w:pPr>
        <w:rPr>
          <w:rtl/>
          <w:lang w:eastAsia="he-IL"/>
        </w:rPr>
      </w:pPr>
      <w:bookmarkStart w:id="53978" w:name="_ETM_Q160_653302"/>
      <w:bookmarkStart w:id="53979" w:name="_ETM_Q160_653385"/>
      <w:bookmarkEnd w:id="53978"/>
      <w:bookmarkEnd w:id="53979"/>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להסיר את 55 עד 60.</w:t>
      </w:r>
    </w:p>
    <w:p w:rsidR="00C57978" w:rsidRDefault="00C57978" w:rsidP="00C57978">
      <w:pPr>
        <w:rPr>
          <w:rtl/>
          <w:lang w:eastAsia="he-IL"/>
        </w:rPr>
      </w:pPr>
      <w:bookmarkStart w:id="53980" w:name="_ETM_Q160_659730"/>
      <w:bookmarkStart w:id="53981" w:name="_ETM_Q160_659842"/>
      <w:bookmarkEnd w:id="53980"/>
      <w:bookmarkEnd w:id="53981"/>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bookmarkStart w:id="53982" w:name="_ETM_Q160_660556"/>
      <w:bookmarkEnd w:id="53982"/>
    </w:p>
    <w:p w:rsidR="00C57978" w:rsidRDefault="00C57978" w:rsidP="00C57978">
      <w:pPr>
        <w:rPr>
          <w:rtl/>
          <w:lang w:eastAsia="he-IL"/>
        </w:rPr>
      </w:pPr>
      <w:bookmarkStart w:id="53983" w:name="_ETM_Q160_654356"/>
      <w:bookmarkStart w:id="53984" w:name="_ETM_Q160_654443"/>
      <w:bookmarkEnd w:id="53983"/>
      <w:bookmarkEnd w:id="53984"/>
      <w:r>
        <w:rPr>
          <w:rFonts w:hint="cs"/>
          <w:rtl/>
          <w:lang w:eastAsia="he-IL"/>
        </w:rPr>
        <w:t xml:space="preserve">55, יש אנשים שהמספר הזה טוב להם. הסתייגויות 55 עד 60 </w:t>
      </w:r>
      <w:bookmarkStart w:id="53985" w:name="_ETM_Q160_663637"/>
      <w:bookmarkEnd w:id="53985"/>
      <w:r>
        <w:rPr>
          <w:rFonts w:hint="cs"/>
          <w:rtl/>
          <w:lang w:eastAsia="he-IL"/>
        </w:rPr>
        <w:t xml:space="preserve">הוסרו.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נצביע על הסתייגות מס' </w:t>
      </w:r>
      <w:bookmarkStart w:id="53986" w:name="_ETM_Q160_667791"/>
      <w:bookmarkEnd w:id="53986"/>
      <w:r>
        <w:rPr>
          <w:rFonts w:hint="cs"/>
          <w:rtl/>
          <w:lang w:eastAsia="he-IL"/>
        </w:rPr>
        <w:t>61. הצבעה.</w:t>
      </w:r>
    </w:p>
    <w:p w:rsidR="00C57978" w:rsidRDefault="00C57978" w:rsidP="00C57978">
      <w:pPr>
        <w:rPr>
          <w:rtl/>
          <w:lang w:eastAsia="he-IL"/>
        </w:rPr>
      </w:pPr>
      <w:bookmarkStart w:id="53987" w:name="_ETM_Q160_669520"/>
      <w:bookmarkStart w:id="53988" w:name="_ETM_Q160_669651"/>
      <w:bookmarkEnd w:id="53987"/>
      <w:bookmarkEnd w:id="53988"/>
    </w:p>
    <w:p w:rsidR="00C57978" w:rsidRDefault="00C57978" w:rsidP="00C57978">
      <w:pPr>
        <w:pStyle w:val="af4"/>
        <w:keepNext/>
        <w:rPr>
          <w:rtl/>
          <w:lang w:eastAsia="he-IL"/>
        </w:rPr>
      </w:pPr>
      <w:r>
        <w:rPr>
          <w:rFonts w:hint="cs"/>
          <w:rtl/>
          <w:lang w:eastAsia="he-IL"/>
        </w:rPr>
        <w:t>הצבעה מס' 14</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61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43 בעד, 48 נגד. אף הסתייגות זו </w:t>
      </w:r>
      <w:bookmarkStart w:id="53989" w:name="_ETM_Q160_690256"/>
      <w:bookmarkEnd w:id="53989"/>
      <w:r>
        <w:rPr>
          <w:rFonts w:hint="cs"/>
          <w:rtl/>
          <w:lang w:eastAsia="he-IL"/>
        </w:rPr>
        <w:t xml:space="preserve">נדחתה. הסתייגויות 62 עד 65 הוסרו. </w:t>
      </w:r>
    </w:p>
    <w:p w:rsidR="00C57978" w:rsidRDefault="00C57978" w:rsidP="00C57978">
      <w:pPr>
        <w:rPr>
          <w:rtl/>
          <w:lang w:eastAsia="he-IL"/>
        </w:rPr>
      </w:pPr>
    </w:p>
    <w:p w:rsidR="00C57978" w:rsidRDefault="00C57978" w:rsidP="00C57978">
      <w:pPr>
        <w:rPr>
          <w:rtl/>
          <w:lang w:eastAsia="he-IL"/>
        </w:rPr>
      </w:pPr>
      <w:r>
        <w:rPr>
          <w:rFonts w:hint="cs"/>
          <w:rtl/>
          <w:lang w:eastAsia="he-IL"/>
        </w:rPr>
        <w:t>נצביע על הסתייגות 66.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15</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66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43 </w:t>
      </w:r>
      <w:bookmarkStart w:id="53990" w:name="_ETM_Q160_709788"/>
      <w:bookmarkEnd w:id="53990"/>
      <w:r>
        <w:rPr>
          <w:rFonts w:hint="cs"/>
          <w:rtl/>
          <w:lang w:eastAsia="he-IL"/>
        </w:rPr>
        <w:t xml:space="preserve">בעד, 48 נגד. אף הסתייגות זו נדחתה. הסתייגויות 67 עד 74 הוסרו. </w:t>
      </w:r>
      <w:bookmarkStart w:id="53991" w:name="_ETM_Q160_720100"/>
      <w:bookmarkEnd w:id="53991"/>
    </w:p>
    <w:p w:rsidR="00C57978" w:rsidRDefault="00C57978" w:rsidP="00C57978">
      <w:pPr>
        <w:rPr>
          <w:rtl/>
          <w:lang w:eastAsia="he-IL"/>
        </w:rPr>
      </w:pPr>
    </w:p>
    <w:p w:rsidR="00C57978" w:rsidRDefault="00C57978" w:rsidP="00C57978">
      <w:pPr>
        <w:rPr>
          <w:rtl/>
          <w:lang w:eastAsia="he-IL"/>
        </w:rPr>
      </w:pPr>
      <w:r>
        <w:rPr>
          <w:rFonts w:hint="cs"/>
          <w:rtl/>
          <w:lang w:eastAsia="he-IL"/>
        </w:rPr>
        <w:t>נצביע על הסתייגות מס' 75.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16</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42</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75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3992" w:name="_ETM_Q160_736149"/>
      <w:bookmarkStart w:id="53993" w:name="_ETM_Q160_736257"/>
      <w:bookmarkEnd w:id="53992"/>
      <w:bookmarkEnd w:id="53993"/>
      <w:r>
        <w:rPr>
          <w:rFonts w:hint="cs"/>
          <w:rtl/>
          <w:lang w:eastAsia="he-IL"/>
        </w:rPr>
        <w:t xml:space="preserve">42 בעד, 48 נגד. אף </w:t>
      </w:r>
      <w:bookmarkStart w:id="53994" w:name="_ETM_Q160_739734"/>
      <w:bookmarkEnd w:id="53994"/>
      <w:r>
        <w:rPr>
          <w:rFonts w:hint="cs"/>
          <w:rtl/>
          <w:lang w:eastAsia="he-IL"/>
        </w:rPr>
        <w:t>הסתייגות זו נדחתה.</w:t>
      </w:r>
    </w:p>
    <w:p w:rsidR="00C57978" w:rsidRDefault="00C57978" w:rsidP="00C57978">
      <w:pPr>
        <w:rPr>
          <w:color w:val="0000FF"/>
          <w:rtl/>
        </w:rPr>
      </w:pPr>
    </w:p>
    <w:p w:rsidR="00C57978" w:rsidRDefault="00C57978" w:rsidP="00C57978">
      <w:pPr>
        <w:rPr>
          <w:rtl/>
          <w:lang w:eastAsia="he-IL"/>
        </w:rPr>
      </w:pPr>
      <w:bookmarkStart w:id="53995" w:name="TOR_Q161"/>
      <w:bookmarkStart w:id="53996" w:name="_ETM_Q161_180269"/>
      <w:bookmarkEnd w:id="53995"/>
      <w:bookmarkEnd w:id="53996"/>
      <w:r>
        <w:rPr>
          <w:rFonts w:hint="cs"/>
          <w:rtl/>
          <w:lang w:eastAsia="he-IL"/>
        </w:rPr>
        <w:t>אנחנו נצביע על הסתייגות 75 לחלופין. הצבעה.</w:t>
      </w:r>
    </w:p>
    <w:p w:rsidR="00C57978" w:rsidRDefault="00C57978" w:rsidP="00C57978">
      <w:pPr>
        <w:rPr>
          <w:rtl/>
          <w:lang w:eastAsia="he-IL"/>
        </w:rPr>
      </w:pPr>
    </w:p>
    <w:p w:rsidR="00C57978" w:rsidRDefault="00C57978" w:rsidP="00C57978">
      <w:pPr>
        <w:pStyle w:val="af4"/>
        <w:keepNext/>
        <w:rPr>
          <w:lang w:eastAsia="he-IL"/>
        </w:rPr>
      </w:pPr>
      <w:r>
        <w:rPr>
          <w:rFonts w:hint="cs"/>
          <w:rtl/>
          <w:lang w:eastAsia="he-IL"/>
        </w:rPr>
        <w:t>הצבעה מס' 17</w:t>
      </w:r>
    </w:p>
    <w:p w:rsidR="00C57978" w:rsidRDefault="00C57978" w:rsidP="00C57978">
      <w:pPr>
        <w:keepNext/>
        <w:rPr>
          <w:rtl/>
          <w:lang w:eastAsia="he-IL"/>
        </w:rPr>
      </w:pPr>
    </w:p>
    <w:p w:rsidR="00C57978" w:rsidRDefault="00C57978" w:rsidP="00C57978">
      <w:pPr>
        <w:pStyle w:val="--"/>
        <w:keepNext/>
        <w:rPr>
          <w:rtl/>
          <w:lang w:eastAsia="he-IL"/>
        </w:rPr>
      </w:pPr>
      <w:r>
        <w:rPr>
          <w:rFonts w:hint="cs"/>
          <w:rtl/>
          <w:lang w:eastAsia="he-IL"/>
        </w:rPr>
        <w:t>בעד ההסתייגות – 42</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75 לחלופין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42 בעד, 48 נגד, ויש נוכח אחד. אף הסתייגות זו </w:t>
      </w:r>
      <w:bookmarkStart w:id="53997" w:name="_ETM_Q161_166556"/>
      <w:bookmarkEnd w:id="53997"/>
      <w:r>
        <w:rPr>
          <w:rFonts w:hint="cs"/>
          <w:rtl/>
          <w:lang w:eastAsia="he-IL"/>
        </w:rPr>
        <w:t>נדחתה. הסתייגויות 76 עד 85, כולל, הוסרו.</w:t>
      </w:r>
      <w:r w:rsidR="00C92CF1">
        <w:rPr>
          <w:rFonts w:hint="cs"/>
          <w:rtl/>
          <w:lang w:eastAsia="he-IL"/>
        </w:rPr>
        <w:t xml:space="preserve"> </w:t>
      </w:r>
      <w:r>
        <w:rPr>
          <w:rFonts w:hint="cs"/>
          <w:rtl/>
          <w:lang w:eastAsia="he-IL"/>
        </w:rPr>
        <w:t xml:space="preserve">כולל לחלופין שהיו. ב-83 ו-84 יש לחלופין – זה כולל, </w:t>
      </w:r>
      <w:bookmarkStart w:id="53998" w:name="_ETM_Q161_183229"/>
      <w:bookmarkEnd w:id="53998"/>
      <w:r>
        <w:rPr>
          <w:rFonts w:hint="cs"/>
          <w:rtl/>
          <w:lang w:eastAsia="he-IL"/>
        </w:rPr>
        <w:t xml:space="preserve">הוסרו. </w:t>
      </w:r>
      <w:bookmarkStart w:id="53999" w:name="_ETM_Q161_175743"/>
      <w:bookmarkEnd w:id="53999"/>
    </w:p>
    <w:p w:rsidR="00C57978" w:rsidRDefault="00C57978" w:rsidP="00C57978">
      <w:pPr>
        <w:rPr>
          <w:rtl/>
          <w:lang w:eastAsia="he-IL"/>
        </w:rPr>
      </w:pPr>
    </w:p>
    <w:p w:rsidR="00C57978" w:rsidRDefault="00C57978" w:rsidP="00C57978">
      <w:pPr>
        <w:rPr>
          <w:rtl/>
          <w:lang w:eastAsia="he-IL"/>
        </w:rPr>
      </w:pPr>
      <w:r>
        <w:rPr>
          <w:rFonts w:hint="cs"/>
          <w:rtl/>
          <w:lang w:eastAsia="he-IL"/>
        </w:rPr>
        <w:t>הסתייגות מס' 86 –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18</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86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00" w:name="_ETM_Q161_197616"/>
      <w:bookmarkStart w:id="54001" w:name="_ETM_Q161_197721"/>
      <w:bookmarkEnd w:id="54000"/>
      <w:bookmarkEnd w:id="54001"/>
      <w:r>
        <w:rPr>
          <w:rFonts w:hint="cs"/>
          <w:rtl/>
          <w:lang w:eastAsia="he-IL"/>
        </w:rPr>
        <w:t xml:space="preserve">43 בעד, 48 נגד. הסתייגות זו נדחתה.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לחלופין 86 – </w:t>
      </w:r>
      <w:bookmarkStart w:id="54002" w:name="_ETM_Q161_212735"/>
      <w:bookmarkEnd w:id="54002"/>
      <w:r>
        <w:rPr>
          <w:rFonts w:hint="cs"/>
          <w:rtl/>
          <w:lang w:eastAsia="he-IL"/>
        </w:rPr>
        <w:t>הצבעה.</w:t>
      </w:r>
    </w:p>
    <w:p w:rsidR="00C57978" w:rsidRDefault="00C57978" w:rsidP="00C57978">
      <w:pPr>
        <w:rPr>
          <w:rtl/>
          <w:lang w:eastAsia="he-IL"/>
        </w:rPr>
      </w:pPr>
      <w:bookmarkStart w:id="54003" w:name="_ETM_Q161_213503"/>
      <w:bookmarkStart w:id="54004" w:name="_ETM_Q161_213609"/>
      <w:bookmarkEnd w:id="54003"/>
      <w:bookmarkEnd w:id="54004"/>
    </w:p>
    <w:p w:rsidR="00C57978" w:rsidRDefault="00C57978" w:rsidP="00C57978">
      <w:pPr>
        <w:pStyle w:val="af4"/>
        <w:keepNext/>
        <w:rPr>
          <w:rtl/>
          <w:lang w:eastAsia="he-IL"/>
        </w:rPr>
      </w:pPr>
      <w:r>
        <w:rPr>
          <w:rFonts w:hint="cs"/>
          <w:rtl/>
          <w:lang w:eastAsia="he-IL"/>
        </w:rPr>
        <w:t>הצבעה מס' 19</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86 לחלופין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44 בעד, 48 נגד. אף הסתייגות זו </w:t>
      </w:r>
      <w:bookmarkStart w:id="54005" w:name="_ETM_Q161_235695"/>
      <w:bookmarkEnd w:id="54005"/>
      <w:r>
        <w:rPr>
          <w:rFonts w:hint="cs"/>
          <w:rtl/>
          <w:lang w:eastAsia="he-IL"/>
        </w:rPr>
        <w:t xml:space="preserve">נדחתה. </w:t>
      </w:r>
    </w:p>
    <w:p w:rsidR="00C57978" w:rsidRDefault="00C57978" w:rsidP="00C57978">
      <w:pPr>
        <w:rPr>
          <w:rtl/>
          <w:lang w:eastAsia="he-IL"/>
        </w:rPr>
      </w:pPr>
    </w:p>
    <w:p w:rsidR="00C57978" w:rsidRDefault="00C57978" w:rsidP="00C57978">
      <w:pPr>
        <w:rPr>
          <w:rtl/>
          <w:lang w:eastAsia="he-IL"/>
        </w:rPr>
      </w:pPr>
      <w:r>
        <w:rPr>
          <w:rFonts w:hint="cs"/>
          <w:rtl/>
          <w:lang w:eastAsia="he-IL"/>
        </w:rPr>
        <w:t>הסתייגות מס' 87 –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20</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87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44 בעד, 48 נגד. </w:t>
      </w:r>
      <w:bookmarkStart w:id="54006" w:name="_ETM_Q161_257855"/>
      <w:bookmarkEnd w:id="54006"/>
      <w:r>
        <w:rPr>
          <w:rFonts w:hint="cs"/>
          <w:rtl/>
          <w:lang w:eastAsia="he-IL"/>
        </w:rPr>
        <w:t>הסתייגות זו נדחתה. הסתייגויות 88 עד 98 הוסרו.</w:t>
      </w:r>
    </w:p>
    <w:p w:rsidR="00C57978" w:rsidRDefault="00C57978" w:rsidP="00C57978">
      <w:pPr>
        <w:rPr>
          <w:rtl/>
          <w:lang w:eastAsia="he-IL"/>
        </w:rPr>
      </w:pPr>
    </w:p>
    <w:p w:rsidR="00C57978" w:rsidRDefault="00C57978" w:rsidP="00C57978">
      <w:pPr>
        <w:rPr>
          <w:rtl/>
          <w:lang w:eastAsia="he-IL"/>
        </w:rPr>
      </w:pPr>
      <w:r>
        <w:rPr>
          <w:rFonts w:hint="cs"/>
          <w:rtl/>
          <w:lang w:eastAsia="he-IL"/>
        </w:rPr>
        <w:t>נצביע על הסתייגות 99.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21</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99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44 בעד, </w:t>
      </w:r>
      <w:bookmarkStart w:id="54007" w:name="_ETM_Q161_296383"/>
      <w:bookmarkEnd w:id="54007"/>
      <w:r>
        <w:rPr>
          <w:rFonts w:hint="cs"/>
          <w:rtl/>
          <w:lang w:eastAsia="he-IL"/>
        </w:rPr>
        <w:t xml:space="preserve">48 נגד. הסתייגות זו נדחתה.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הסתייגות מס' 100. </w:t>
      </w:r>
      <w:bookmarkStart w:id="54008" w:name="_ETM_Q161_303161"/>
      <w:bookmarkEnd w:id="54008"/>
      <w:r>
        <w:rPr>
          <w:rFonts w:hint="cs"/>
          <w:rtl/>
          <w:lang w:eastAsia="he-IL"/>
        </w:rPr>
        <w:t xml:space="preserve">על 99 </w:t>
      </w:r>
      <w:bookmarkStart w:id="54009" w:name="_ETM_Q161_298918"/>
      <w:bookmarkEnd w:id="54009"/>
      <w:r>
        <w:rPr>
          <w:rFonts w:hint="cs"/>
          <w:rtl/>
          <w:lang w:eastAsia="he-IL"/>
        </w:rPr>
        <w:t>הצבענו.</w:t>
      </w:r>
    </w:p>
    <w:p w:rsidR="00C57978" w:rsidRDefault="00C57978" w:rsidP="00C57978">
      <w:pPr>
        <w:rPr>
          <w:rtl/>
          <w:lang w:eastAsia="he-IL"/>
        </w:rPr>
      </w:pPr>
      <w:bookmarkStart w:id="54010" w:name="_ETM_Q161_303866"/>
      <w:bookmarkStart w:id="54011" w:name="_ETM_Q161_303979"/>
      <w:bookmarkEnd w:id="54010"/>
      <w:bookmarkEnd w:id="54011"/>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12" w:name="_ETM_Q161_305799"/>
      <w:bookmarkEnd w:id="54012"/>
      <w:r>
        <w:rPr>
          <w:rFonts w:hint="cs"/>
          <w:rtl/>
          <w:lang w:eastAsia="he-IL"/>
        </w:rPr>
        <w:t>להסיר את 100 עד 111.</w:t>
      </w:r>
    </w:p>
    <w:p w:rsidR="00C57978" w:rsidRDefault="00C57978" w:rsidP="00C57978">
      <w:pPr>
        <w:rPr>
          <w:rtl/>
          <w:lang w:eastAsia="he-IL"/>
        </w:rPr>
      </w:pPr>
      <w:bookmarkStart w:id="54013" w:name="_ETM_Q161_305104"/>
      <w:bookmarkStart w:id="54014" w:name="_ETM_Q161_305231"/>
      <w:bookmarkEnd w:id="54013"/>
      <w:bookmarkEnd w:id="54014"/>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15" w:name="_ETM_Q161_305878"/>
      <w:bookmarkEnd w:id="54015"/>
      <w:r>
        <w:rPr>
          <w:rFonts w:hint="cs"/>
          <w:rtl/>
          <w:lang w:eastAsia="he-IL"/>
        </w:rPr>
        <w:t xml:space="preserve">הסתייגויות 100 </w:t>
      </w:r>
      <w:bookmarkStart w:id="54016" w:name="_ETM_Q161_307024"/>
      <w:bookmarkEnd w:id="54016"/>
      <w:r>
        <w:rPr>
          <w:rFonts w:hint="cs"/>
          <w:rtl/>
          <w:lang w:eastAsia="he-IL"/>
        </w:rPr>
        <w:t xml:space="preserve">עד 111 הוסרו, </w:t>
      </w:r>
      <w:bookmarkStart w:id="54017" w:name="_ETM_Q161_307499"/>
      <w:bookmarkEnd w:id="54017"/>
      <w:r>
        <w:rPr>
          <w:rFonts w:hint="cs"/>
          <w:rtl/>
          <w:lang w:eastAsia="he-IL"/>
        </w:rPr>
        <w:t xml:space="preserve">כולל לחלופין של 100. </w:t>
      </w:r>
    </w:p>
    <w:p w:rsidR="00C57978" w:rsidRDefault="00C57978" w:rsidP="00C57978">
      <w:pPr>
        <w:rPr>
          <w:rtl/>
          <w:lang w:eastAsia="he-IL"/>
        </w:rPr>
      </w:pPr>
    </w:p>
    <w:p w:rsidR="00C57978" w:rsidRDefault="00C57978" w:rsidP="00C57978">
      <w:pPr>
        <w:rPr>
          <w:rtl/>
          <w:lang w:eastAsia="he-IL"/>
        </w:rPr>
      </w:pPr>
      <w:r>
        <w:rPr>
          <w:rFonts w:hint="cs"/>
          <w:rtl/>
          <w:lang w:eastAsia="he-IL"/>
        </w:rPr>
        <w:t>נצביע על הסתייגות מס' 112.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22</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112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43 בעד, 48 נגד. הסתייגות </w:t>
      </w:r>
      <w:bookmarkStart w:id="54018" w:name="_ETM_Q161_343466"/>
      <w:bookmarkEnd w:id="54018"/>
      <w:r>
        <w:rPr>
          <w:rFonts w:hint="cs"/>
          <w:rtl/>
          <w:lang w:eastAsia="he-IL"/>
        </w:rPr>
        <w:t xml:space="preserve">זו נדחתה. </w:t>
      </w:r>
    </w:p>
    <w:p w:rsidR="00C57978" w:rsidRDefault="00C57978" w:rsidP="00C57978">
      <w:pPr>
        <w:rPr>
          <w:rtl/>
          <w:lang w:eastAsia="he-IL"/>
        </w:rPr>
      </w:pPr>
    </w:p>
    <w:p w:rsidR="00C57978" w:rsidRDefault="00C57978" w:rsidP="00C57978">
      <w:pPr>
        <w:rPr>
          <w:rtl/>
          <w:lang w:eastAsia="he-IL"/>
        </w:rPr>
      </w:pPr>
      <w:r>
        <w:rPr>
          <w:rFonts w:hint="cs"/>
          <w:rtl/>
          <w:lang w:eastAsia="he-IL"/>
        </w:rPr>
        <w:t>הסתייגות מס' 113 –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23</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44</w:t>
      </w:r>
    </w:p>
    <w:p w:rsidR="00C57978" w:rsidRDefault="00C57978" w:rsidP="00C57978">
      <w:pPr>
        <w:pStyle w:val="--"/>
        <w:keepNext/>
        <w:rPr>
          <w:rtl/>
          <w:lang w:eastAsia="he-IL"/>
        </w:rPr>
      </w:pPr>
      <w:r>
        <w:rPr>
          <w:rFonts w:hint="cs"/>
          <w:rtl/>
          <w:lang w:eastAsia="he-IL"/>
        </w:rPr>
        <w:t xml:space="preserve">נגד – 47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113 לא נתקבלה.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44 בעד, 47 נגד. הסתייגות </w:t>
      </w:r>
      <w:bookmarkStart w:id="54019" w:name="_ETM_Q161_362794"/>
      <w:bookmarkEnd w:id="54019"/>
      <w:r>
        <w:rPr>
          <w:rFonts w:hint="cs"/>
          <w:rtl/>
          <w:lang w:eastAsia="he-IL"/>
        </w:rPr>
        <w:t>זו נדחתה. הסתייגויות 114 עד 116 הוסרו.</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נצביע </w:t>
      </w:r>
      <w:bookmarkStart w:id="54020" w:name="_ETM_Q161_369026"/>
      <w:bookmarkEnd w:id="54020"/>
      <w:r>
        <w:rPr>
          <w:rFonts w:hint="cs"/>
          <w:rtl/>
          <w:lang w:eastAsia="he-IL"/>
        </w:rPr>
        <w:t>על הסתייגות מס' 117. הצבעה.</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24</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ההסתייגות – 43</w:t>
      </w:r>
    </w:p>
    <w:p w:rsidR="00C57978" w:rsidRDefault="00C57978" w:rsidP="00C57978">
      <w:pPr>
        <w:pStyle w:val="--"/>
        <w:keepNext/>
        <w:rPr>
          <w:rtl/>
          <w:lang w:eastAsia="he-IL"/>
        </w:rPr>
      </w:pPr>
      <w:r>
        <w:rPr>
          <w:rFonts w:hint="cs"/>
          <w:rtl/>
          <w:lang w:eastAsia="he-IL"/>
        </w:rPr>
        <w:t xml:space="preserve">נגד – 48 </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הסתייגות 117 לא נתקבלה.</w:t>
      </w:r>
    </w:p>
    <w:p w:rsidR="00C57978" w:rsidRDefault="00C57978" w:rsidP="00C57978">
      <w:pPr>
        <w:rPr>
          <w:rtl/>
          <w:lang w:eastAsia="he-IL"/>
        </w:rPr>
      </w:pPr>
      <w:bookmarkStart w:id="54021" w:name="_ETM_Q161_378658"/>
      <w:bookmarkStart w:id="54022" w:name="_ETM_Q161_378777"/>
      <w:bookmarkEnd w:id="54021"/>
      <w:bookmarkEnd w:id="54022"/>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23" w:name="_ETM_Q161_379542"/>
      <w:bookmarkEnd w:id="54023"/>
      <w:r>
        <w:rPr>
          <w:rFonts w:hint="cs"/>
          <w:rtl/>
          <w:lang w:eastAsia="he-IL"/>
        </w:rPr>
        <w:t xml:space="preserve">43 בעד, 48 נגד. </w:t>
      </w:r>
      <w:bookmarkStart w:id="54024" w:name="_ETM_Q161_390177"/>
      <w:bookmarkEnd w:id="54024"/>
      <w:r>
        <w:rPr>
          <w:rFonts w:hint="cs"/>
          <w:rtl/>
          <w:lang w:eastAsia="he-IL"/>
        </w:rPr>
        <w:t xml:space="preserve">אף הסתייגות זו נדחתה.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אם כן, רבותיי חברי הכנסת </w:t>
      </w:r>
      <w:r w:rsidR="00C92CF1">
        <w:rPr>
          <w:rFonts w:hint="cs"/>
          <w:rtl/>
          <w:lang w:eastAsia="he-IL"/>
        </w:rPr>
        <w:t>– – –</w:t>
      </w:r>
    </w:p>
    <w:p w:rsidR="00C57978" w:rsidRDefault="00C57978" w:rsidP="00C57978">
      <w:pPr>
        <w:rPr>
          <w:rtl/>
          <w:lang w:eastAsia="he-IL"/>
        </w:rPr>
      </w:pPr>
      <w:bookmarkStart w:id="54025" w:name="_ETM_Q161_397698"/>
      <w:bookmarkStart w:id="54026" w:name="_ETM_Q161_397835"/>
      <w:bookmarkEnd w:id="54025"/>
      <w:bookmarkEnd w:id="54026"/>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27" w:name="_ETM_Q161_394729"/>
      <w:bookmarkEnd w:id="54027"/>
      <w:r>
        <w:rPr>
          <w:rFonts w:hint="cs"/>
          <w:rtl/>
          <w:lang w:eastAsia="he-IL"/>
        </w:rPr>
        <w:t>יש לך את 118.</w:t>
      </w:r>
    </w:p>
    <w:p w:rsidR="00C57978" w:rsidRDefault="00C57978" w:rsidP="00C57978">
      <w:pPr>
        <w:rPr>
          <w:rtl/>
          <w:lang w:eastAsia="he-IL"/>
        </w:rPr>
      </w:pPr>
      <w:bookmarkStart w:id="54028" w:name="_ETM_Q161_399692"/>
      <w:bookmarkStart w:id="54029" w:name="_ETM_Q161_399794"/>
      <w:bookmarkEnd w:id="54028"/>
      <w:bookmarkEnd w:id="54029"/>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30" w:name="_ETM_Q161_400367"/>
      <w:bookmarkEnd w:id="54030"/>
      <w:r>
        <w:rPr>
          <w:rFonts w:hint="cs"/>
          <w:rtl/>
          <w:lang w:eastAsia="he-IL"/>
        </w:rPr>
        <w:t xml:space="preserve">לא, רגע. אם כן, רבותיי חברי </w:t>
      </w:r>
      <w:bookmarkStart w:id="54031" w:name="_ETM_Q161_399444"/>
      <w:bookmarkEnd w:id="54031"/>
      <w:r>
        <w:rPr>
          <w:rFonts w:hint="cs"/>
          <w:rtl/>
          <w:lang w:eastAsia="he-IL"/>
        </w:rPr>
        <w:t xml:space="preserve">הכנסת, לאחר שהוסרו כל ההסתייגויות לסעיף 1, כרגע נצביע </w:t>
      </w:r>
      <w:bookmarkStart w:id="54032" w:name="_ETM_Q161_408724"/>
      <w:bookmarkEnd w:id="54032"/>
      <w:r>
        <w:rPr>
          <w:rFonts w:hint="cs"/>
          <w:rtl/>
          <w:lang w:eastAsia="he-IL"/>
        </w:rPr>
        <w:t xml:space="preserve">על סעיף 1 כנוסח הוועדה. הצבעה. </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25</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סעיף 1 כהצעת הוועדה – 47</w:t>
      </w:r>
    </w:p>
    <w:p w:rsidR="00C57978" w:rsidRDefault="00C57978" w:rsidP="00C57978">
      <w:pPr>
        <w:pStyle w:val="--"/>
        <w:keepNext/>
        <w:rPr>
          <w:rtl/>
          <w:lang w:eastAsia="he-IL"/>
        </w:rPr>
      </w:pPr>
      <w:r>
        <w:rPr>
          <w:rFonts w:hint="cs"/>
          <w:rtl/>
          <w:lang w:eastAsia="he-IL"/>
        </w:rPr>
        <w:t>נגד – 44</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סעיף 1, כהצעת הוועדה, נתקבל.</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חברי הכנסת, אתם לא באמת במתח. 47 בעד, 44 נגד. אני קובע – </w:t>
      </w:r>
      <w:bookmarkStart w:id="54033" w:name="_ETM_Q161_440181"/>
      <w:bookmarkEnd w:id="54033"/>
      <w:r>
        <w:rPr>
          <w:rFonts w:hint="cs"/>
          <w:rtl/>
          <w:lang w:eastAsia="he-IL"/>
        </w:rPr>
        <w:t xml:space="preserve">חבר הכנסת רוט, אם כך זה 48. יבדקו את זה </w:t>
      </w:r>
      <w:r w:rsidR="00C92CF1">
        <w:rPr>
          <w:rFonts w:hint="cs"/>
          <w:rtl/>
          <w:lang w:eastAsia="he-IL"/>
        </w:rPr>
        <w:t>– – –</w:t>
      </w:r>
    </w:p>
    <w:p w:rsidR="00C57978" w:rsidRDefault="00C57978" w:rsidP="00C57978">
      <w:pPr>
        <w:rPr>
          <w:rtl/>
          <w:lang w:eastAsia="he-IL"/>
        </w:rPr>
      </w:pPr>
      <w:bookmarkStart w:id="54034" w:name="_ETM_Q161_457019"/>
      <w:bookmarkStart w:id="54035" w:name="_ETM_Q161_457139"/>
      <w:bookmarkEnd w:id="54034"/>
      <w:bookmarkEnd w:id="54035"/>
    </w:p>
    <w:p w:rsidR="00C57978" w:rsidRDefault="00C57978" w:rsidP="00C57978">
      <w:pPr>
        <w:pStyle w:val="af8"/>
        <w:keepNext/>
        <w:rPr>
          <w:rtl/>
        </w:rPr>
      </w:pPr>
      <w:bookmarkStart w:id="54036" w:name="ET_interruption_6501_27"/>
      <w:r>
        <w:rPr>
          <w:rStyle w:val="TagStyle"/>
          <w:rFonts w:hint="cs"/>
          <w:rtl/>
        </w:rPr>
        <w:t xml:space="preserve"> &lt;&lt; קריאה &gt;&gt; </w:t>
      </w:r>
      <w:r>
        <w:rPr>
          <w:rFonts w:hint="cs"/>
          <w:rtl/>
        </w:rPr>
        <w:t>משה שמעון רוט (יהדות התורה):</w:t>
      </w:r>
      <w:r>
        <w:rPr>
          <w:rStyle w:val="TagStyle"/>
          <w:rtl/>
        </w:rPr>
        <w:t xml:space="preserve"> &lt;&lt; קריאה &gt;&gt;</w:t>
      </w:r>
      <w:r>
        <w:rPr>
          <w:rFonts w:hint="cs"/>
          <w:rtl/>
        </w:rPr>
        <w:t xml:space="preserve">   </w:t>
      </w:r>
      <w:bookmarkEnd w:id="54036"/>
    </w:p>
    <w:p w:rsidR="00C57978" w:rsidRDefault="00C57978" w:rsidP="00C57978">
      <w:pPr>
        <w:rPr>
          <w:rtl/>
          <w:lang w:eastAsia="he-IL"/>
        </w:rPr>
      </w:pPr>
    </w:p>
    <w:p w:rsidR="00C57978" w:rsidRDefault="00C92CF1" w:rsidP="00C92CF1">
      <w:pPr>
        <w:rPr>
          <w:rtl/>
          <w:lang w:eastAsia="he-IL"/>
        </w:rPr>
      </w:pPr>
      <w:bookmarkStart w:id="54037" w:name="_ETM_Q161_457226"/>
      <w:bookmarkEnd w:id="54037"/>
      <w:r>
        <w:rPr>
          <w:rFonts w:hint="cs"/>
          <w:rtl/>
          <w:lang w:eastAsia="he-IL"/>
        </w:rPr>
        <w:t>– – –</w:t>
      </w:r>
    </w:p>
    <w:p w:rsidR="00C57978" w:rsidRDefault="00C57978" w:rsidP="00C57978">
      <w:pPr>
        <w:rPr>
          <w:rtl/>
          <w:lang w:eastAsia="he-IL"/>
        </w:rPr>
      </w:pPr>
    </w:p>
    <w:p w:rsidR="00C57978" w:rsidRDefault="00C57978" w:rsidP="00C57978">
      <w:pPr>
        <w:pStyle w:val="af9"/>
        <w:keepNext/>
        <w:rPr>
          <w:rtl/>
        </w:rPr>
      </w:pPr>
      <w:bookmarkStart w:id="54038" w:name="_ETM_Q161_458132"/>
      <w:bookmarkStart w:id="54039" w:name="_ETM_Q161_458239"/>
      <w:bookmarkEnd w:id="54038"/>
      <w:bookmarkEnd w:id="5403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40" w:name="_ETM_Q161_458952"/>
      <w:bookmarkEnd w:id="54040"/>
      <w:r>
        <w:rPr>
          <w:rFonts w:hint="cs"/>
          <w:rtl/>
          <w:lang w:eastAsia="he-IL"/>
        </w:rPr>
        <w:t xml:space="preserve">הוא </w:t>
      </w:r>
      <w:bookmarkStart w:id="54041" w:name="_ETM_Q161_459588"/>
      <w:bookmarkEnd w:id="54041"/>
      <w:r>
        <w:rPr>
          <w:rFonts w:hint="cs"/>
          <w:rtl/>
          <w:lang w:eastAsia="he-IL"/>
        </w:rPr>
        <w:t xml:space="preserve">מופיע. אז 47 בעד, 44 נגד.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לאחר סעיף 1 קבוצת ישראל ביתנו מציעה </w:t>
      </w:r>
      <w:r w:rsidR="00C92CF1">
        <w:rPr>
          <w:rFonts w:hint="cs"/>
          <w:rtl/>
          <w:lang w:eastAsia="he-IL"/>
        </w:rPr>
        <w:t>– – –</w:t>
      </w:r>
    </w:p>
    <w:p w:rsidR="00C57978" w:rsidRDefault="00C57978" w:rsidP="00C57978">
      <w:pPr>
        <w:ind w:firstLine="0"/>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אנחנו מסירים את ההסתייגות.</w:t>
      </w:r>
    </w:p>
    <w:p w:rsidR="00C57978" w:rsidRDefault="00C57978" w:rsidP="00C57978">
      <w:pPr>
        <w:rPr>
          <w:rtl/>
          <w:lang w:eastAsia="he-IL"/>
        </w:rPr>
      </w:pPr>
      <w:bookmarkStart w:id="54042" w:name="_ETM_Q161_473683"/>
      <w:bookmarkStart w:id="54043" w:name="_ETM_Q161_473810"/>
      <w:bookmarkEnd w:id="54042"/>
      <w:bookmarkEnd w:id="54043"/>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044" w:name="_ETM_Q161_474411"/>
      <w:bookmarkEnd w:id="54044"/>
      <w:r>
        <w:rPr>
          <w:rFonts w:hint="cs"/>
          <w:rtl/>
          <w:lang w:eastAsia="he-IL"/>
        </w:rPr>
        <w:t>אבל יש לה לחלופין.</w:t>
      </w:r>
    </w:p>
    <w:p w:rsidR="00C57978" w:rsidRDefault="00C57978" w:rsidP="00C57978">
      <w:pPr>
        <w:rPr>
          <w:rtl/>
          <w:lang w:eastAsia="he-IL"/>
        </w:rPr>
      </w:pPr>
      <w:bookmarkStart w:id="54045" w:name="_ETM_Q161_479972"/>
      <w:bookmarkStart w:id="54046" w:name="_ETM_Q161_480073"/>
      <w:bookmarkStart w:id="54047" w:name="_ETM_Q161_480868"/>
      <w:bookmarkEnd w:id="54045"/>
      <w:bookmarkEnd w:id="54046"/>
      <w:bookmarkEnd w:id="54047"/>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מסירים את הכול, אפשר לעבור הלאה.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הסתייגות 118, </w:t>
      </w:r>
      <w:bookmarkStart w:id="54048" w:name="_ETM_Q161_484406"/>
      <w:bookmarkEnd w:id="54048"/>
      <w:r>
        <w:rPr>
          <w:rFonts w:hint="cs"/>
          <w:rtl/>
          <w:lang w:eastAsia="he-IL"/>
        </w:rPr>
        <w:t xml:space="preserve">כולל לחלופין, הוסרה.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אם כן, נעבור להצבעה בקריאה השלישית על הצעת החוק כנוסח </w:t>
      </w:r>
      <w:bookmarkStart w:id="54049" w:name="_ETM_Q161_497926"/>
      <w:bookmarkEnd w:id="54049"/>
      <w:r>
        <w:rPr>
          <w:rFonts w:hint="cs"/>
          <w:rtl/>
          <w:lang w:eastAsia="he-IL"/>
        </w:rPr>
        <w:t>הוועדה. הצבעה.</w:t>
      </w:r>
    </w:p>
    <w:p w:rsidR="00C57978" w:rsidRDefault="00C57978" w:rsidP="00C57978">
      <w:pPr>
        <w:rPr>
          <w:rtl/>
          <w:lang w:eastAsia="he-IL"/>
        </w:rPr>
      </w:pPr>
      <w:bookmarkStart w:id="54050" w:name="_ETM_Q161_501205"/>
      <w:bookmarkStart w:id="54051" w:name="_ETM_Q161_501308"/>
      <w:bookmarkEnd w:id="54050"/>
      <w:bookmarkEnd w:id="54051"/>
    </w:p>
    <w:p w:rsidR="00C57978" w:rsidRDefault="00C57978" w:rsidP="00C57978">
      <w:pPr>
        <w:pStyle w:val="af4"/>
        <w:keepNext/>
        <w:rPr>
          <w:rtl/>
          <w:lang w:eastAsia="he-IL"/>
        </w:rPr>
      </w:pPr>
      <w:r>
        <w:rPr>
          <w:rFonts w:hint="cs"/>
          <w:rtl/>
          <w:lang w:eastAsia="he-IL"/>
        </w:rPr>
        <w:t>הצבעה מס' 26</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החוק – 48</w:t>
      </w:r>
    </w:p>
    <w:p w:rsidR="00C57978" w:rsidRDefault="00C57978" w:rsidP="00C57978">
      <w:pPr>
        <w:pStyle w:val="--"/>
        <w:keepNext/>
        <w:rPr>
          <w:rtl/>
          <w:lang w:eastAsia="he-IL"/>
        </w:rPr>
      </w:pPr>
      <w:r>
        <w:rPr>
          <w:rFonts w:hint="cs"/>
          <w:rtl/>
          <w:lang w:eastAsia="he-IL"/>
        </w:rPr>
        <w:t>נגד – 43</w:t>
      </w:r>
    </w:p>
    <w:p w:rsidR="00C57978" w:rsidRDefault="00C57978" w:rsidP="00C57978">
      <w:pPr>
        <w:pStyle w:val="--"/>
        <w:keepNext/>
        <w:rPr>
          <w:rtl/>
          <w:lang w:eastAsia="he-IL"/>
        </w:rPr>
      </w:pPr>
      <w:r>
        <w:rPr>
          <w:rFonts w:hint="cs"/>
          <w:rtl/>
          <w:lang w:eastAsia="he-IL"/>
        </w:rPr>
        <w:t>נמנעים – אין</w:t>
      </w:r>
    </w:p>
    <w:p w:rsidR="00C57978" w:rsidRDefault="00C57978" w:rsidP="00C57978">
      <w:pPr>
        <w:pStyle w:val="af5"/>
        <w:rPr>
          <w:rtl/>
          <w:lang w:eastAsia="he-IL"/>
        </w:rPr>
      </w:pPr>
      <w:r>
        <w:rPr>
          <w:rFonts w:hint="cs"/>
          <w:rtl/>
          <w:lang w:eastAsia="he-IL"/>
        </w:rPr>
        <w:t>חוק זכויות החולה (תיקון מס' 13), התשפ"ג–2023, נתקבל.</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אם כן, רבותיי חברי הכנסת, להלן תוצאות ההצבעה: 48 בעד, 43 נגד. אני קובע ש</w:t>
      </w:r>
      <w:r>
        <w:rPr>
          <w:rFonts w:hint="cs"/>
          <w:rtl/>
        </w:rPr>
        <w:t xml:space="preserve">הצעת </w:t>
      </w:r>
      <w:r>
        <w:rPr>
          <w:rFonts w:hint="cs"/>
          <w:rtl/>
          <w:lang w:eastAsia="he-IL"/>
        </w:rPr>
        <w:t xml:space="preserve">חוק זכויות החולה (תיקון מס' 13), התשפ"ג–2023, התקבלה בקריאה שלישית, ותיכנס לספר החוקים של מדינת ישראל. שיהיה לכולם פסח כשר ושמח. </w:t>
      </w:r>
    </w:p>
    <w:p w:rsidR="00C57978" w:rsidRDefault="00C57978" w:rsidP="00C57978">
      <w:pPr>
        <w:rPr>
          <w:rtl/>
          <w:lang w:eastAsia="he-IL"/>
        </w:rPr>
      </w:pPr>
      <w:bookmarkStart w:id="54052" w:name="_ETM_Q161_532616"/>
      <w:bookmarkStart w:id="54053" w:name="_ETM_Q161_532706"/>
      <w:bookmarkEnd w:id="54052"/>
      <w:bookmarkEnd w:id="54053"/>
    </w:p>
    <w:p w:rsidR="00C57978" w:rsidRDefault="00C57978" w:rsidP="00C57978">
      <w:pPr>
        <w:rPr>
          <w:rtl/>
          <w:lang w:eastAsia="he-IL"/>
        </w:rPr>
      </w:pPr>
      <w:bookmarkStart w:id="54054" w:name="_ETM_Q161_532759"/>
      <w:bookmarkStart w:id="54055" w:name="_ETM_Q161_532837"/>
      <w:bookmarkEnd w:id="54054"/>
      <w:bookmarkEnd w:id="54055"/>
      <w:r>
        <w:rPr>
          <w:rFonts w:hint="cs"/>
          <w:rtl/>
          <w:lang w:eastAsia="he-IL"/>
        </w:rPr>
        <w:t xml:space="preserve">חברי הכנסת, יש עוד סעיף אחד. </w:t>
      </w:r>
      <w:bookmarkStart w:id="54056" w:name="_ETM_Q161_548503"/>
      <w:bookmarkEnd w:id="54056"/>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יוראי להב הרצנו, מגלגלים זכות על ידי זכאי. חבר הכנסת יוראי להב הרצנו אומר שבטעות הצביע בקריאה השלישית בעד, והוא מבקש שלפרוטוקול יירשם כנגד. אף אחד לא יכעס עליך, בטח לא בשמיים – עליי. </w:t>
      </w:r>
    </w:p>
    <w:p w:rsidR="00C57978" w:rsidRDefault="00C57978" w:rsidP="00C57978">
      <w:pPr>
        <w:rPr>
          <w:rtl/>
          <w:lang w:eastAsia="he-IL"/>
        </w:rPr>
      </w:pPr>
    </w:p>
    <w:p w:rsidR="00C57978" w:rsidRDefault="00C57978" w:rsidP="00C57978">
      <w:pPr>
        <w:rPr>
          <w:rtl/>
          <w:lang w:eastAsia="he-IL"/>
        </w:rPr>
      </w:pPr>
    </w:p>
    <w:p w:rsidR="00C57978" w:rsidRDefault="00C57978" w:rsidP="00C57978">
      <w:pPr>
        <w:pStyle w:val="a8"/>
        <w:rPr>
          <w:rtl/>
          <w:lang w:eastAsia="he-IL"/>
        </w:rPr>
      </w:pPr>
      <w:bookmarkStart w:id="54057" w:name="ET_hatsach_626616_34"/>
      <w:r>
        <w:rPr>
          <w:rStyle w:val="TagStyle"/>
          <w:rFonts w:hint="cs"/>
          <w:rtl/>
        </w:rPr>
        <w:t xml:space="preserve">&lt;&lt; הצח &gt;&gt; </w:t>
      </w:r>
      <w:bookmarkStart w:id="54058" w:name="_Toc130997240"/>
      <w:bookmarkStart w:id="54059" w:name="_Toc152076609"/>
      <w:r>
        <w:rPr>
          <w:rFonts w:hint="cs"/>
          <w:rtl/>
          <w:lang w:eastAsia="he-IL"/>
        </w:rPr>
        <w:t>הצעת חוק לתיקון פקודת הרופאים (מס' 15), התשפ"ג–2023</w:t>
      </w:r>
      <w:bookmarkEnd w:id="54058"/>
      <w:bookmarkEnd w:id="54059"/>
      <w:r>
        <w:rPr>
          <w:rStyle w:val="TagStyle"/>
          <w:rFonts w:hint="cs"/>
          <w:rtl/>
        </w:rPr>
        <w:t xml:space="preserve"> &lt;&lt; הצח &gt;&gt;</w:t>
      </w:r>
      <w:r>
        <w:rPr>
          <w:rFonts w:hint="cs"/>
          <w:rtl/>
          <w:lang w:eastAsia="he-IL"/>
        </w:rPr>
        <w:t xml:space="preserve">   </w:t>
      </w:r>
      <w:bookmarkEnd w:id="54057"/>
    </w:p>
    <w:p w:rsidR="00C57978" w:rsidRDefault="00C57978" w:rsidP="00C57978">
      <w:pPr>
        <w:ind w:firstLine="0"/>
        <w:rPr>
          <w:rtl/>
          <w:lang w:eastAsia="he-IL"/>
        </w:rPr>
      </w:pPr>
      <w:bookmarkStart w:id="54060" w:name="_ETM_Q161_498236"/>
      <w:bookmarkStart w:id="54061" w:name="_ETM_Q161_498330"/>
      <w:bookmarkStart w:id="54062" w:name="_ETM_Q161_508955"/>
      <w:bookmarkStart w:id="54063" w:name="_ETM_Q161_509094"/>
      <w:bookmarkEnd w:id="54060"/>
      <w:bookmarkEnd w:id="54061"/>
      <w:bookmarkEnd w:id="54062"/>
      <w:bookmarkEnd w:id="54063"/>
      <w:r>
        <w:rPr>
          <w:rFonts w:hint="cs"/>
          <w:rtl/>
          <w:lang w:eastAsia="he-IL"/>
        </w:rPr>
        <w:t>[מס' מ/1500; דברי הכנסת, חוב' ט"ז, ישיבה 100; נספחות.]</w:t>
      </w:r>
    </w:p>
    <w:p w:rsidR="00C57978" w:rsidRDefault="00C57978" w:rsidP="00C57978">
      <w:pPr>
        <w:pStyle w:val="-1"/>
        <w:rPr>
          <w:rtl/>
          <w:lang w:eastAsia="he-IL"/>
        </w:rPr>
      </w:pPr>
      <w:bookmarkStart w:id="54064" w:name="_ETM_Q161_498907"/>
      <w:bookmarkStart w:id="54065" w:name="_ETM_Q161_498990"/>
      <w:bookmarkStart w:id="54066" w:name="_ETM_Q161_517083"/>
      <w:bookmarkStart w:id="54067" w:name="_ETM_Q161_517156"/>
      <w:bookmarkEnd w:id="54064"/>
      <w:bookmarkEnd w:id="54065"/>
      <w:bookmarkEnd w:id="54066"/>
      <w:bookmarkEnd w:id="54067"/>
      <w:r>
        <w:rPr>
          <w:rFonts w:hint="cs"/>
          <w:rtl/>
          <w:lang w:eastAsia="he-IL"/>
        </w:rPr>
        <w:t>(קריאה שנייה וקריאה שלישית)</w:t>
      </w:r>
    </w:p>
    <w:p w:rsidR="00C57978" w:rsidRDefault="00C57978" w:rsidP="00C57978">
      <w:pPr>
        <w:ind w:firstLine="0"/>
        <w:rPr>
          <w:rtl/>
          <w:lang w:eastAsia="he-IL"/>
        </w:rPr>
      </w:pPr>
    </w:p>
    <w:p w:rsidR="00C57978" w:rsidRDefault="00C57978" w:rsidP="00C57978">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rPr>
      </w:pPr>
      <w:r>
        <w:rPr>
          <w:rFonts w:hint="cs"/>
          <w:rtl/>
          <w:lang w:eastAsia="he-IL"/>
        </w:rPr>
        <w:t>אנחנו עוברים</w:t>
      </w:r>
      <w:r>
        <w:rPr>
          <w:rFonts w:hint="cs"/>
          <w:rtl/>
        </w:rPr>
        <w:t xml:space="preserve"> ל</w:t>
      </w:r>
      <w:r>
        <w:rPr>
          <w:rFonts w:hint="cs"/>
          <w:rtl/>
          <w:lang w:eastAsia="he-IL"/>
        </w:rPr>
        <w:t>הצעת חוק לתיקון פקודת הרופאים (מס' 15)</w:t>
      </w:r>
      <w:bookmarkStart w:id="54068" w:name="_ETM_Q161_510079"/>
      <w:bookmarkStart w:id="54069" w:name="_ETM_Q161_585569"/>
      <w:bookmarkStart w:id="54070" w:name="_ETM_Q161_590479"/>
      <w:bookmarkEnd w:id="54068"/>
      <w:bookmarkEnd w:id="54069"/>
      <w:bookmarkEnd w:id="54070"/>
      <w:r>
        <w:rPr>
          <w:rFonts w:hint="cs"/>
          <w:rtl/>
          <w:lang w:eastAsia="he-IL"/>
        </w:rPr>
        <w:t xml:space="preserve">. </w:t>
      </w:r>
      <w:r>
        <w:rPr>
          <w:rFonts w:hint="cs"/>
          <w:rtl/>
        </w:rPr>
        <w:t xml:space="preserve">יציג </w:t>
      </w:r>
      <w:bookmarkStart w:id="54071" w:name="_ETM_Q161_590960"/>
      <w:bookmarkEnd w:id="54071"/>
      <w:r>
        <w:rPr>
          <w:rFonts w:hint="cs"/>
          <w:rtl/>
        </w:rPr>
        <w:t xml:space="preserve">חבר </w:t>
      </w:r>
      <w:bookmarkStart w:id="54072" w:name="_ETM_Q161_591229"/>
      <w:bookmarkEnd w:id="54072"/>
      <w:r>
        <w:rPr>
          <w:rFonts w:hint="cs"/>
          <w:rtl/>
        </w:rPr>
        <w:t xml:space="preserve">הכנסת </w:t>
      </w:r>
      <w:bookmarkStart w:id="54073" w:name="_ETM_Q161_591800"/>
      <w:bookmarkEnd w:id="54073"/>
      <w:r>
        <w:rPr>
          <w:rFonts w:hint="cs"/>
          <w:rtl/>
        </w:rPr>
        <w:t xml:space="preserve">אוריאל </w:t>
      </w:r>
      <w:bookmarkStart w:id="54074" w:name="_ETM_Q161_592070"/>
      <w:bookmarkEnd w:id="54074"/>
      <w:r>
        <w:rPr>
          <w:rFonts w:hint="cs"/>
          <w:rtl/>
        </w:rPr>
        <w:t xml:space="preserve">בוסו, </w:t>
      </w:r>
      <w:bookmarkStart w:id="54075" w:name="_ETM_Q161_592400"/>
      <w:bookmarkEnd w:id="54075"/>
      <w:r>
        <w:rPr>
          <w:rFonts w:hint="cs"/>
          <w:rtl/>
        </w:rPr>
        <w:t xml:space="preserve">יושב-ראש </w:t>
      </w:r>
      <w:bookmarkStart w:id="54076" w:name="_ETM_Q161_592940"/>
      <w:bookmarkEnd w:id="54076"/>
      <w:r>
        <w:rPr>
          <w:rFonts w:hint="cs"/>
          <w:rtl/>
        </w:rPr>
        <w:t xml:space="preserve">ועדת </w:t>
      </w:r>
      <w:bookmarkStart w:id="54077" w:name="_ETM_Q161_593300"/>
      <w:bookmarkEnd w:id="54077"/>
      <w:r>
        <w:rPr>
          <w:rFonts w:hint="cs"/>
          <w:rtl/>
        </w:rPr>
        <w:t xml:space="preserve">הבריאות. </w:t>
      </w:r>
      <w:bookmarkStart w:id="54078" w:name="_ETM_Q161_593720"/>
      <w:bookmarkEnd w:id="54078"/>
      <w:r>
        <w:rPr>
          <w:rFonts w:hint="cs"/>
          <w:rtl/>
        </w:rPr>
        <w:t xml:space="preserve">בבקשה. </w:t>
      </w:r>
      <w:bookmarkStart w:id="54079" w:name="_ETM_Q161_602009"/>
      <w:bookmarkEnd w:id="54079"/>
      <w:r>
        <w:rPr>
          <w:rFonts w:hint="cs"/>
          <w:rtl/>
        </w:rPr>
        <w:t xml:space="preserve">יעלה </w:t>
      </w:r>
      <w:bookmarkStart w:id="54080" w:name="_ETM_Q161_602369"/>
      <w:bookmarkEnd w:id="54080"/>
      <w:r>
        <w:rPr>
          <w:rFonts w:hint="cs"/>
          <w:rtl/>
        </w:rPr>
        <w:t xml:space="preserve">ויבוא </w:t>
      </w:r>
      <w:bookmarkStart w:id="54081" w:name="_ETM_Q161_602789"/>
      <w:bookmarkEnd w:id="54081"/>
      <w:r>
        <w:rPr>
          <w:rFonts w:hint="cs"/>
          <w:rtl/>
        </w:rPr>
        <w:t xml:space="preserve">חבר </w:t>
      </w:r>
      <w:bookmarkStart w:id="54082" w:name="_ETM_Q161_603060"/>
      <w:bookmarkEnd w:id="54082"/>
      <w:r>
        <w:rPr>
          <w:rFonts w:hint="cs"/>
          <w:rtl/>
        </w:rPr>
        <w:t xml:space="preserve">הכנסת </w:t>
      </w:r>
      <w:bookmarkStart w:id="54083" w:name="_ETM_Q161_603450"/>
      <w:bookmarkEnd w:id="54083"/>
      <w:r>
        <w:rPr>
          <w:rFonts w:hint="cs"/>
          <w:rtl/>
        </w:rPr>
        <w:t>בוסו.</w:t>
      </w:r>
    </w:p>
    <w:p w:rsidR="00C57978" w:rsidRDefault="00C57978" w:rsidP="00C57978">
      <w:pPr>
        <w:rPr>
          <w:rtl/>
        </w:rPr>
      </w:pPr>
      <w:bookmarkStart w:id="54084" w:name="_ETM_Q161_606304"/>
      <w:bookmarkStart w:id="54085" w:name="_ETM_Q161_606400"/>
      <w:bookmarkEnd w:id="54084"/>
      <w:bookmarkEnd w:id="54085"/>
    </w:p>
    <w:p w:rsidR="00C57978" w:rsidRDefault="00C57978" w:rsidP="00C57978">
      <w:pPr>
        <w:pStyle w:val="a5"/>
        <w:keepNext/>
        <w:rPr>
          <w:rtl/>
        </w:rPr>
      </w:pPr>
      <w:bookmarkStart w:id="54086" w:name="ET_speaker_6508_34"/>
      <w:r>
        <w:rPr>
          <w:rStyle w:val="TagStyle"/>
          <w:rFonts w:hint="cs"/>
          <w:rtl/>
        </w:rPr>
        <w:t xml:space="preserve"> &lt;&lt; דובר &gt;&gt; </w:t>
      </w:r>
      <w:bookmarkStart w:id="54087" w:name="_Toc130997241"/>
      <w:bookmarkStart w:id="54088" w:name="_Toc152076610"/>
      <w:r>
        <w:rPr>
          <w:rFonts w:hint="cs"/>
          <w:rtl/>
        </w:rPr>
        <w:t>אוריאל בוסו (יו"ר ועדת הבריאות):</w:t>
      </w:r>
      <w:bookmarkEnd w:id="54087"/>
      <w:bookmarkEnd w:id="54088"/>
      <w:r>
        <w:rPr>
          <w:rStyle w:val="TagStyle"/>
          <w:rFonts w:hint="cs"/>
          <w:rtl/>
        </w:rPr>
        <w:t xml:space="preserve"> &lt;&lt; דובר &gt;&gt;</w:t>
      </w:r>
      <w:r>
        <w:rPr>
          <w:rFonts w:hint="cs"/>
          <w:rtl/>
        </w:rPr>
        <w:t xml:space="preserve">   </w:t>
      </w:r>
      <w:bookmarkEnd w:id="54086"/>
    </w:p>
    <w:p w:rsidR="00C57978" w:rsidRDefault="00C57978" w:rsidP="00C57978">
      <w:pPr>
        <w:rPr>
          <w:rtl/>
        </w:rPr>
      </w:pPr>
    </w:p>
    <w:p w:rsidR="00C57978" w:rsidRDefault="00C57978" w:rsidP="00C57978">
      <w:pPr>
        <w:rPr>
          <w:rtl/>
        </w:rPr>
      </w:pPr>
      <w:bookmarkStart w:id="54089" w:name="_ETM_Q161_609607"/>
      <w:bookmarkStart w:id="54090" w:name="_ETM_Q161_618000"/>
      <w:bookmarkEnd w:id="54089"/>
      <w:bookmarkEnd w:id="54090"/>
      <w:r>
        <w:rPr>
          <w:rFonts w:hint="cs"/>
          <w:rtl/>
        </w:rPr>
        <w:t xml:space="preserve">חברי </w:t>
      </w:r>
      <w:bookmarkStart w:id="54091" w:name="_ETM_Q161_618270"/>
      <w:bookmarkEnd w:id="54091"/>
      <w:r>
        <w:rPr>
          <w:rFonts w:hint="cs"/>
          <w:rtl/>
        </w:rPr>
        <w:t xml:space="preserve">הכנסת </w:t>
      </w:r>
      <w:bookmarkStart w:id="54092" w:name="_ETM_Q161_619170"/>
      <w:bookmarkEnd w:id="54092"/>
      <w:r>
        <w:rPr>
          <w:rFonts w:hint="cs"/>
          <w:rtl/>
        </w:rPr>
        <w:t xml:space="preserve">שמתלוננים </w:t>
      </w:r>
      <w:bookmarkStart w:id="54093" w:name="_ETM_Q161_620010"/>
      <w:bookmarkEnd w:id="54093"/>
      <w:r>
        <w:rPr>
          <w:rFonts w:hint="cs"/>
          <w:rtl/>
        </w:rPr>
        <w:t xml:space="preserve">על זה שלפעמים </w:t>
      </w:r>
      <w:bookmarkStart w:id="54094" w:name="_ETM_Q161_620370"/>
      <w:bookmarkEnd w:id="54094"/>
      <w:r>
        <w:rPr>
          <w:rFonts w:hint="cs"/>
          <w:rtl/>
        </w:rPr>
        <w:t xml:space="preserve">עושים </w:t>
      </w:r>
      <w:bookmarkStart w:id="54095" w:name="_ETM_Q161_620580"/>
      <w:bookmarkEnd w:id="54095"/>
      <w:r>
        <w:rPr>
          <w:rFonts w:hint="cs"/>
          <w:rtl/>
        </w:rPr>
        <w:t xml:space="preserve">דברים </w:t>
      </w:r>
      <w:bookmarkStart w:id="54096" w:name="_ETM_Q161_620849"/>
      <w:bookmarkEnd w:id="54096"/>
      <w:r>
        <w:rPr>
          <w:rFonts w:hint="cs"/>
          <w:rtl/>
        </w:rPr>
        <w:t xml:space="preserve">בניגוד </w:t>
      </w:r>
      <w:bookmarkStart w:id="54097" w:name="_ETM_Q161_621150"/>
      <w:bookmarkEnd w:id="54097"/>
      <w:r>
        <w:rPr>
          <w:rFonts w:hint="cs"/>
          <w:rtl/>
        </w:rPr>
        <w:t xml:space="preserve">לדעתם – </w:t>
      </w:r>
      <w:bookmarkStart w:id="54098" w:name="_ETM_Q161_622230"/>
      <w:bookmarkEnd w:id="54098"/>
      <w:r>
        <w:rPr>
          <w:rFonts w:hint="cs"/>
          <w:rtl/>
        </w:rPr>
        <w:t xml:space="preserve">יש </w:t>
      </w:r>
      <w:bookmarkStart w:id="54099" w:name="_ETM_Q161_622350"/>
      <w:bookmarkEnd w:id="54099"/>
      <w:r>
        <w:rPr>
          <w:rFonts w:hint="cs"/>
          <w:rtl/>
        </w:rPr>
        <w:t xml:space="preserve">לכם </w:t>
      </w:r>
      <w:bookmarkStart w:id="54100" w:name="_ETM_Q161_622620"/>
      <w:bookmarkEnd w:id="54100"/>
      <w:r>
        <w:rPr>
          <w:rFonts w:hint="cs"/>
          <w:rtl/>
        </w:rPr>
        <w:t xml:space="preserve">זכות </w:t>
      </w:r>
      <w:bookmarkStart w:id="54101" w:name="_ETM_Q161_622890"/>
      <w:bookmarkEnd w:id="54101"/>
      <w:r>
        <w:rPr>
          <w:rFonts w:hint="cs"/>
          <w:rtl/>
        </w:rPr>
        <w:t xml:space="preserve">להצביע </w:t>
      </w:r>
      <w:bookmarkStart w:id="54102" w:name="_ETM_Q161_623250"/>
      <w:bookmarkEnd w:id="54102"/>
      <w:r>
        <w:rPr>
          <w:rFonts w:hint="cs"/>
          <w:rtl/>
        </w:rPr>
        <w:t xml:space="preserve">על </w:t>
      </w:r>
      <w:bookmarkStart w:id="54103" w:name="_ETM_Q161_623340"/>
      <w:bookmarkEnd w:id="54103"/>
      <w:r>
        <w:rPr>
          <w:rFonts w:hint="cs"/>
          <w:rtl/>
        </w:rPr>
        <w:t xml:space="preserve">משהו </w:t>
      </w:r>
      <w:bookmarkStart w:id="54104" w:name="_ETM_Q161_623610"/>
      <w:bookmarkEnd w:id="54104"/>
      <w:r>
        <w:rPr>
          <w:rFonts w:hint="cs"/>
          <w:rtl/>
        </w:rPr>
        <w:t xml:space="preserve">מאוד </w:t>
      </w:r>
      <w:bookmarkStart w:id="54105" w:name="_ETM_Q161_623940"/>
      <w:bookmarkEnd w:id="54105"/>
      <w:r>
        <w:rPr>
          <w:rFonts w:hint="cs"/>
          <w:rtl/>
        </w:rPr>
        <w:t xml:space="preserve">חיובי. </w:t>
      </w:r>
      <w:bookmarkStart w:id="54106" w:name="_ETM_Q161_624990"/>
      <w:bookmarkEnd w:id="54106"/>
      <w:r>
        <w:rPr>
          <w:rFonts w:hint="cs"/>
          <w:rtl/>
        </w:rPr>
        <w:t xml:space="preserve">חברת </w:t>
      </w:r>
      <w:bookmarkStart w:id="54107" w:name="_ETM_Q161_625320"/>
      <w:bookmarkEnd w:id="54107"/>
      <w:r>
        <w:rPr>
          <w:rFonts w:hint="cs"/>
          <w:rtl/>
        </w:rPr>
        <w:t xml:space="preserve">הכנסת </w:t>
      </w:r>
      <w:bookmarkStart w:id="54108" w:name="_ETM_Q161_625740"/>
      <w:bookmarkEnd w:id="54108"/>
      <w:r>
        <w:rPr>
          <w:rFonts w:hint="cs"/>
          <w:rtl/>
        </w:rPr>
        <w:t xml:space="preserve">מירב </w:t>
      </w:r>
      <w:bookmarkStart w:id="54109" w:name="_ETM_Q161_626010"/>
      <w:bookmarkEnd w:id="54109"/>
      <w:r>
        <w:rPr>
          <w:rFonts w:hint="cs"/>
          <w:rtl/>
        </w:rPr>
        <w:t xml:space="preserve">בן </w:t>
      </w:r>
      <w:bookmarkStart w:id="54110" w:name="_ETM_Q161_626160"/>
      <w:bookmarkEnd w:id="54110"/>
      <w:r>
        <w:rPr>
          <w:rFonts w:hint="cs"/>
          <w:rtl/>
        </w:rPr>
        <w:t xml:space="preserve">ארי </w:t>
      </w:r>
      <w:bookmarkStart w:id="54111" w:name="_ETM_Q161_626940"/>
      <w:bookmarkEnd w:id="54111"/>
      <w:r>
        <w:rPr>
          <w:rFonts w:hint="cs"/>
          <w:rtl/>
        </w:rPr>
        <w:t xml:space="preserve">וחבר הכנסת אלקין </w:t>
      </w:r>
      <w:bookmarkStart w:id="54112" w:name="_ETM_Q161_628200"/>
      <w:bookmarkEnd w:id="54112"/>
      <w:r>
        <w:rPr>
          <w:rFonts w:hint="cs"/>
          <w:rtl/>
        </w:rPr>
        <w:t xml:space="preserve">באמת </w:t>
      </w:r>
      <w:bookmarkStart w:id="54113" w:name="_ETM_Q161_628920"/>
      <w:bookmarkEnd w:id="54113"/>
      <w:r>
        <w:rPr>
          <w:rFonts w:hint="cs"/>
          <w:rtl/>
        </w:rPr>
        <w:t xml:space="preserve">הבינו </w:t>
      </w:r>
      <w:bookmarkStart w:id="54114" w:name="_ETM_Q161_629250"/>
      <w:bookmarkEnd w:id="54114"/>
      <w:r>
        <w:rPr>
          <w:rFonts w:hint="cs"/>
          <w:rtl/>
        </w:rPr>
        <w:t xml:space="preserve">את </w:t>
      </w:r>
      <w:bookmarkStart w:id="54115" w:name="_ETM_Q161_629310"/>
      <w:bookmarkEnd w:id="54115"/>
      <w:r>
        <w:rPr>
          <w:rFonts w:hint="cs"/>
          <w:rtl/>
        </w:rPr>
        <w:t xml:space="preserve">החשיבות </w:t>
      </w:r>
      <w:bookmarkStart w:id="54116" w:name="_ETM_Q161_629910"/>
      <w:bookmarkStart w:id="54117" w:name="_ETM_Q161_630330"/>
      <w:bookmarkEnd w:id="54116"/>
      <w:bookmarkEnd w:id="54117"/>
      <w:r>
        <w:rPr>
          <w:rFonts w:hint="cs"/>
          <w:rtl/>
        </w:rPr>
        <w:t xml:space="preserve">והסכימו </w:t>
      </w:r>
      <w:bookmarkStart w:id="54118" w:name="_ETM_Q161_630690"/>
      <w:bookmarkEnd w:id="54118"/>
      <w:r>
        <w:rPr>
          <w:rFonts w:hint="cs"/>
          <w:rtl/>
        </w:rPr>
        <w:t xml:space="preserve">להביא </w:t>
      </w:r>
      <w:bookmarkStart w:id="54119" w:name="_ETM_Q161_630959"/>
      <w:bookmarkEnd w:id="54119"/>
      <w:r>
        <w:rPr>
          <w:rFonts w:hint="cs"/>
          <w:rtl/>
        </w:rPr>
        <w:t xml:space="preserve">את </w:t>
      </w:r>
      <w:bookmarkStart w:id="54120" w:name="_ETM_Q161_631020"/>
      <w:bookmarkEnd w:id="54120"/>
      <w:r>
        <w:rPr>
          <w:rFonts w:hint="cs"/>
          <w:rtl/>
        </w:rPr>
        <w:t xml:space="preserve">זה </w:t>
      </w:r>
      <w:bookmarkStart w:id="54121" w:name="_ETM_Q161_631170"/>
      <w:bookmarkEnd w:id="54121"/>
      <w:r>
        <w:rPr>
          <w:rFonts w:hint="cs"/>
          <w:rtl/>
        </w:rPr>
        <w:t xml:space="preserve">בקריאה </w:t>
      </w:r>
      <w:bookmarkStart w:id="54122" w:name="_ETM_Q161_632937"/>
      <w:bookmarkEnd w:id="54122"/>
      <w:r>
        <w:rPr>
          <w:rFonts w:hint="cs"/>
          <w:rtl/>
        </w:rPr>
        <w:t xml:space="preserve">שלישית </w:t>
      </w:r>
      <w:bookmarkStart w:id="54123" w:name="_ETM_Q161_631860"/>
      <w:bookmarkEnd w:id="54123"/>
      <w:r>
        <w:rPr>
          <w:rFonts w:hint="cs"/>
          <w:rtl/>
        </w:rPr>
        <w:t xml:space="preserve">במהירות </w:t>
      </w:r>
      <w:bookmarkStart w:id="54124" w:name="_ETM_Q161_632400"/>
      <w:bookmarkEnd w:id="54124"/>
      <w:r>
        <w:rPr>
          <w:rFonts w:hint="cs"/>
          <w:rtl/>
        </w:rPr>
        <w:t xml:space="preserve">וללא </w:t>
      </w:r>
      <w:bookmarkStart w:id="54125" w:name="_ETM_Q161_632880"/>
      <w:bookmarkEnd w:id="54125"/>
      <w:r>
        <w:rPr>
          <w:rFonts w:hint="cs"/>
          <w:rtl/>
        </w:rPr>
        <w:t xml:space="preserve">התנגדות. </w:t>
      </w:r>
      <w:bookmarkStart w:id="54126" w:name="_ETM_Q161_635239"/>
      <w:bookmarkEnd w:id="54126"/>
    </w:p>
    <w:p w:rsidR="00C57978" w:rsidRDefault="00C57978" w:rsidP="00C57978">
      <w:pPr>
        <w:rPr>
          <w:rtl/>
        </w:rPr>
      </w:pPr>
      <w:bookmarkStart w:id="54127" w:name="_ETM_Q161_638106"/>
      <w:bookmarkStart w:id="54128" w:name="_ETM_Q161_638194"/>
      <w:bookmarkEnd w:id="54127"/>
      <w:bookmarkEnd w:id="54128"/>
    </w:p>
    <w:p w:rsidR="00C57978" w:rsidRDefault="00C57978" w:rsidP="00C57978">
      <w:pPr>
        <w:rPr>
          <w:rtl/>
        </w:rPr>
      </w:pPr>
      <w:bookmarkStart w:id="54129" w:name="_ETM_Q161_638250"/>
      <w:bookmarkStart w:id="54130" w:name="_ETM_Q161_638330"/>
      <w:bookmarkEnd w:id="54129"/>
      <w:bookmarkEnd w:id="54130"/>
      <w:r>
        <w:rPr>
          <w:rFonts w:hint="cs"/>
          <w:rtl/>
        </w:rPr>
        <w:t xml:space="preserve">אדוני </w:t>
      </w:r>
      <w:bookmarkStart w:id="54131" w:name="_ETM_Q161_635450"/>
      <w:bookmarkEnd w:id="54131"/>
      <w:r>
        <w:rPr>
          <w:rFonts w:hint="cs"/>
          <w:rtl/>
        </w:rPr>
        <w:t xml:space="preserve">היושב-ראש, </w:t>
      </w:r>
      <w:bookmarkStart w:id="54132" w:name="_ETM_Q161_635870"/>
      <w:bookmarkEnd w:id="54132"/>
      <w:r>
        <w:rPr>
          <w:rFonts w:hint="cs"/>
          <w:rtl/>
        </w:rPr>
        <w:t xml:space="preserve">חבריי </w:t>
      </w:r>
      <w:bookmarkStart w:id="54133" w:name="_ETM_Q161_636200"/>
      <w:bookmarkEnd w:id="54133"/>
      <w:r>
        <w:rPr>
          <w:rFonts w:hint="cs"/>
          <w:rtl/>
        </w:rPr>
        <w:t xml:space="preserve">חברי </w:t>
      </w:r>
      <w:bookmarkStart w:id="54134" w:name="_ETM_Q161_636439"/>
      <w:bookmarkEnd w:id="54134"/>
      <w:r>
        <w:rPr>
          <w:rFonts w:hint="cs"/>
          <w:rtl/>
        </w:rPr>
        <w:t xml:space="preserve">הכנסת, </w:t>
      </w:r>
      <w:bookmarkStart w:id="54135" w:name="_ETM_Q161_640909"/>
      <w:bookmarkEnd w:id="54135"/>
      <w:r>
        <w:rPr>
          <w:rFonts w:hint="cs"/>
          <w:rtl/>
        </w:rPr>
        <w:t xml:space="preserve">אני </w:t>
      </w:r>
      <w:bookmarkStart w:id="54136" w:name="_ETM_Q161_640999"/>
      <w:bookmarkEnd w:id="54136"/>
      <w:r>
        <w:rPr>
          <w:rFonts w:hint="cs"/>
          <w:rtl/>
        </w:rPr>
        <w:t xml:space="preserve">מתכבד </w:t>
      </w:r>
      <w:bookmarkStart w:id="54137" w:name="_ETM_Q161_641480"/>
      <w:bookmarkEnd w:id="54137"/>
      <w:r>
        <w:rPr>
          <w:rFonts w:hint="cs"/>
          <w:rtl/>
        </w:rPr>
        <w:t xml:space="preserve">להציג </w:t>
      </w:r>
      <w:bookmarkStart w:id="54138" w:name="_ETM_Q161_641779"/>
      <w:bookmarkEnd w:id="54138"/>
      <w:r>
        <w:rPr>
          <w:rFonts w:hint="cs"/>
          <w:rtl/>
        </w:rPr>
        <w:t xml:space="preserve">בפניכם </w:t>
      </w:r>
      <w:bookmarkStart w:id="54139" w:name="_ETM_Q161_642109"/>
      <w:bookmarkEnd w:id="54139"/>
      <w:r>
        <w:rPr>
          <w:rFonts w:hint="cs"/>
          <w:rtl/>
        </w:rPr>
        <w:t xml:space="preserve">את </w:t>
      </w:r>
      <w:bookmarkStart w:id="54140" w:name="_ETM_Q161_642200"/>
      <w:bookmarkEnd w:id="54140"/>
      <w:r>
        <w:rPr>
          <w:rFonts w:hint="cs"/>
          <w:rtl/>
        </w:rPr>
        <w:t xml:space="preserve">הצעת </w:t>
      </w:r>
      <w:bookmarkStart w:id="54141" w:name="_ETM_Q161_642439"/>
      <w:bookmarkEnd w:id="54141"/>
      <w:r>
        <w:rPr>
          <w:rFonts w:hint="cs"/>
          <w:rtl/>
        </w:rPr>
        <w:t xml:space="preserve">חוק </w:t>
      </w:r>
      <w:bookmarkStart w:id="54142" w:name="_ETM_Q161_642620"/>
      <w:bookmarkEnd w:id="54142"/>
      <w:r>
        <w:rPr>
          <w:rFonts w:hint="cs"/>
          <w:rtl/>
        </w:rPr>
        <w:t xml:space="preserve">לתיקון </w:t>
      </w:r>
      <w:bookmarkStart w:id="54143" w:name="_ETM_Q161_642950"/>
      <w:bookmarkEnd w:id="54143"/>
      <w:r>
        <w:rPr>
          <w:rFonts w:hint="cs"/>
          <w:rtl/>
        </w:rPr>
        <w:t xml:space="preserve">פקודת </w:t>
      </w:r>
      <w:bookmarkStart w:id="54144" w:name="_ETM_Q161_643400"/>
      <w:bookmarkEnd w:id="54144"/>
      <w:r>
        <w:rPr>
          <w:rFonts w:hint="cs"/>
          <w:rtl/>
        </w:rPr>
        <w:t xml:space="preserve">הרופאים </w:t>
      </w:r>
      <w:bookmarkStart w:id="54145" w:name="_ETM_Q161_643819"/>
      <w:bookmarkEnd w:id="54145"/>
      <w:r>
        <w:rPr>
          <w:rFonts w:hint="cs"/>
          <w:rtl/>
        </w:rPr>
        <w:t xml:space="preserve">(מס' </w:t>
      </w:r>
      <w:bookmarkStart w:id="54146" w:name="_ETM_Q161_644090"/>
      <w:bookmarkEnd w:id="54146"/>
      <w:r>
        <w:rPr>
          <w:rFonts w:hint="cs"/>
          <w:rtl/>
        </w:rPr>
        <w:t xml:space="preserve">15), </w:t>
      </w:r>
      <w:bookmarkStart w:id="54147" w:name="_ETM_Q161_644540"/>
      <w:bookmarkEnd w:id="54147"/>
      <w:r>
        <w:rPr>
          <w:rFonts w:hint="cs"/>
          <w:rtl/>
        </w:rPr>
        <w:t xml:space="preserve">התשפ"ג–2023. זו הצעת חוק ממשלתית </w:t>
      </w:r>
      <w:bookmarkStart w:id="54148" w:name="_ETM_Q161_646700"/>
      <w:bookmarkEnd w:id="54148"/>
      <w:r>
        <w:rPr>
          <w:rFonts w:hint="cs"/>
          <w:rtl/>
        </w:rPr>
        <w:t xml:space="preserve">לקריאה </w:t>
      </w:r>
      <w:bookmarkStart w:id="54149" w:name="_ETM_Q161_646999"/>
      <w:bookmarkEnd w:id="54149"/>
      <w:r>
        <w:rPr>
          <w:rFonts w:hint="cs"/>
          <w:rtl/>
        </w:rPr>
        <w:t xml:space="preserve">שנייה </w:t>
      </w:r>
      <w:bookmarkStart w:id="54150" w:name="_ETM_Q161_647239"/>
      <w:bookmarkEnd w:id="54150"/>
      <w:r>
        <w:rPr>
          <w:rFonts w:hint="cs"/>
          <w:rtl/>
        </w:rPr>
        <w:t xml:space="preserve">ושלישית. </w:t>
      </w:r>
      <w:bookmarkStart w:id="54151" w:name="_ETM_Q161_648200"/>
      <w:bookmarkEnd w:id="54151"/>
      <w:r>
        <w:rPr>
          <w:rFonts w:hint="cs"/>
          <w:rtl/>
        </w:rPr>
        <w:t xml:space="preserve">פקודת </w:t>
      </w:r>
      <w:bookmarkStart w:id="54152" w:name="_ETM_Q161_648650"/>
      <w:bookmarkEnd w:id="54152"/>
      <w:r>
        <w:rPr>
          <w:rFonts w:hint="cs"/>
          <w:rtl/>
        </w:rPr>
        <w:t xml:space="preserve">הרופאים </w:t>
      </w:r>
      <w:bookmarkStart w:id="54153" w:name="_ETM_Q161_648950"/>
      <w:bookmarkEnd w:id="54153"/>
      <w:r>
        <w:rPr>
          <w:rFonts w:hint="cs"/>
          <w:rtl/>
        </w:rPr>
        <w:t xml:space="preserve">קובעת </w:t>
      </w:r>
      <w:bookmarkStart w:id="54154" w:name="_ETM_Q161_649760"/>
      <w:bookmarkEnd w:id="54154"/>
      <w:r>
        <w:rPr>
          <w:rFonts w:hint="cs"/>
          <w:rtl/>
        </w:rPr>
        <w:t xml:space="preserve">כי </w:t>
      </w:r>
      <w:bookmarkStart w:id="54155" w:name="_ETM_Q161_649879"/>
      <w:bookmarkEnd w:id="54155"/>
      <w:r>
        <w:rPr>
          <w:rFonts w:hint="cs"/>
          <w:rtl/>
        </w:rPr>
        <w:t xml:space="preserve">ככלל </w:t>
      </w:r>
      <w:bookmarkStart w:id="54156" w:name="_ETM_Q161_650779"/>
      <w:bookmarkEnd w:id="54156"/>
      <w:r>
        <w:rPr>
          <w:rFonts w:hint="cs"/>
          <w:rtl/>
        </w:rPr>
        <w:t xml:space="preserve">רק </w:t>
      </w:r>
      <w:bookmarkStart w:id="54157" w:name="_ETM_Q161_651079"/>
      <w:bookmarkEnd w:id="54157"/>
      <w:r>
        <w:rPr>
          <w:rFonts w:hint="cs"/>
          <w:rtl/>
        </w:rPr>
        <w:t xml:space="preserve">רופא מורשה </w:t>
      </w:r>
      <w:bookmarkStart w:id="54158" w:name="_ETM_Q161_652040"/>
      <w:bookmarkEnd w:id="54158"/>
      <w:r>
        <w:rPr>
          <w:rFonts w:hint="cs"/>
          <w:rtl/>
        </w:rPr>
        <w:t xml:space="preserve">יוכל </w:t>
      </w:r>
      <w:bookmarkStart w:id="54159" w:name="_ETM_Q161_652370"/>
      <w:bookmarkEnd w:id="54159"/>
      <w:r>
        <w:rPr>
          <w:rFonts w:hint="cs"/>
          <w:rtl/>
        </w:rPr>
        <w:t xml:space="preserve">לעסוק </w:t>
      </w:r>
      <w:bookmarkStart w:id="54160" w:name="_ETM_Q161_652669"/>
      <w:bookmarkEnd w:id="54160"/>
      <w:r>
        <w:rPr>
          <w:rFonts w:hint="cs"/>
          <w:rtl/>
        </w:rPr>
        <w:t xml:space="preserve">ברפואה. </w:t>
      </w:r>
      <w:bookmarkStart w:id="54161" w:name="_ETM_Q161_653090"/>
      <w:bookmarkEnd w:id="54161"/>
      <w:r>
        <w:rPr>
          <w:rFonts w:hint="cs"/>
          <w:rtl/>
        </w:rPr>
        <w:t>כ</w:t>
      </w:r>
      <w:bookmarkStart w:id="54162" w:name="_ETM_Q161_653209"/>
      <w:bookmarkEnd w:id="54162"/>
      <w:r>
        <w:rPr>
          <w:rFonts w:hint="cs"/>
          <w:rtl/>
        </w:rPr>
        <w:t xml:space="preserve">חריג </w:t>
      </w:r>
      <w:bookmarkStart w:id="54163" w:name="_ETM_Q161_653689"/>
      <w:bookmarkEnd w:id="54163"/>
      <w:r>
        <w:rPr>
          <w:rFonts w:hint="cs"/>
          <w:rtl/>
        </w:rPr>
        <w:t xml:space="preserve">לכלל </w:t>
      </w:r>
      <w:bookmarkStart w:id="54164" w:name="_ETM_Q161_654409"/>
      <w:bookmarkEnd w:id="54164"/>
      <w:r>
        <w:rPr>
          <w:rFonts w:hint="cs"/>
          <w:rtl/>
        </w:rPr>
        <w:t xml:space="preserve">קובע </w:t>
      </w:r>
      <w:bookmarkStart w:id="54165" w:name="_ETM_Q161_654680"/>
      <w:bookmarkEnd w:id="54165"/>
      <w:r>
        <w:rPr>
          <w:rFonts w:hint="cs"/>
          <w:rtl/>
        </w:rPr>
        <w:t xml:space="preserve">סעיף </w:t>
      </w:r>
      <w:bookmarkStart w:id="54166" w:name="_ETM_Q161_654919"/>
      <w:bookmarkEnd w:id="54166"/>
      <w:r>
        <w:rPr>
          <w:rFonts w:hint="cs"/>
          <w:rtl/>
        </w:rPr>
        <w:t xml:space="preserve">59 </w:t>
      </w:r>
      <w:bookmarkStart w:id="54167" w:name="_ETM_Q161_655279"/>
      <w:bookmarkEnd w:id="54167"/>
      <w:r>
        <w:rPr>
          <w:rFonts w:hint="cs"/>
          <w:rtl/>
        </w:rPr>
        <w:t xml:space="preserve">לפקודת הרופאים </w:t>
      </w:r>
      <w:bookmarkStart w:id="54168" w:name="_ETM_Q161_656840"/>
      <w:bookmarkEnd w:id="54168"/>
      <w:r>
        <w:rPr>
          <w:rFonts w:hint="cs"/>
          <w:rtl/>
        </w:rPr>
        <w:t xml:space="preserve">כי מנכ"ל </w:t>
      </w:r>
      <w:bookmarkStart w:id="54169" w:name="_ETM_Q161_657290"/>
      <w:bookmarkEnd w:id="54169"/>
      <w:r>
        <w:rPr>
          <w:rFonts w:hint="cs"/>
          <w:rtl/>
        </w:rPr>
        <w:t xml:space="preserve">משרד </w:t>
      </w:r>
      <w:bookmarkStart w:id="54170" w:name="_ETM_Q161_657560"/>
      <w:bookmarkEnd w:id="54170"/>
      <w:r>
        <w:rPr>
          <w:rFonts w:hint="cs"/>
          <w:rtl/>
        </w:rPr>
        <w:t xml:space="preserve">הבריאות </w:t>
      </w:r>
      <w:bookmarkStart w:id="54171" w:name="_ETM_Q161_658219"/>
      <w:bookmarkEnd w:id="54171"/>
      <w:r>
        <w:rPr>
          <w:rFonts w:hint="cs"/>
          <w:rtl/>
        </w:rPr>
        <w:t xml:space="preserve">רשאי </w:t>
      </w:r>
      <w:bookmarkStart w:id="54172" w:name="_ETM_Q161_658609"/>
      <w:bookmarkEnd w:id="54172"/>
      <w:r>
        <w:rPr>
          <w:rFonts w:hint="cs"/>
          <w:rtl/>
        </w:rPr>
        <w:t xml:space="preserve">להתיר </w:t>
      </w:r>
      <w:bookmarkStart w:id="54173" w:name="_ETM_Q161_658999"/>
      <w:bookmarkEnd w:id="54173"/>
      <w:r>
        <w:rPr>
          <w:rFonts w:hint="cs"/>
          <w:rtl/>
        </w:rPr>
        <w:t xml:space="preserve">לאחיות </w:t>
      </w:r>
      <w:bookmarkStart w:id="54174" w:name="_ETM_Q161_659329"/>
      <w:bookmarkEnd w:id="54174"/>
      <w:r>
        <w:rPr>
          <w:rFonts w:hint="cs"/>
          <w:rtl/>
        </w:rPr>
        <w:t xml:space="preserve">ולבעלי </w:t>
      </w:r>
      <w:bookmarkStart w:id="54175" w:name="_ETM_Q161_659629"/>
      <w:bookmarkEnd w:id="54175"/>
      <w:r>
        <w:rPr>
          <w:rFonts w:hint="cs"/>
          <w:rtl/>
        </w:rPr>
        <w:t xml:space="preserve">מקצועות </w:t>
      </w:r>
      <w:bookmarkStart w:id="54176" w:name="_ETM_Q161_659989"/>
      <w:bookmarkEnd w:id="54176"/>
      <w:r>
        <w:rPr>
          <w:rFonts w:hint="cs"/>
          <w:rtl/>
        </w:rPr>
        <w:t xml:space="preserve">בריאות </w:t>
      </w:r>
      <w:bookmarkStart w:id="54177" w:name="_ETM_Q161_660290"/>
      <w:bookmarkEnd w:id="54177"/>
      <w:r>
        <w:rPr>
          <w:rFonts w:hint="cs"/>
          <w:rtl/>
        </w:rPr>
        <w:t xml:space="preserve">נוספים </w:t>
      </w:r>
      <w:bookmarkStart w:id="54178" w:name="_ETM_Q161_661040"/>
      <w:bookmarkEnd w:id="54178"/>
      <w:r>
        <w:rPr>
          <w:rFonts w:hint="cs"/>
          <w:rtl/>
        </w:rPr>
        <w:t xml:space="preserve">לבצע </w:t>
      </w:r>
      <w:bookmarkStart w:id="54179" w:name="_ETM_Q161_661609"/>
      <w:bookmarkEnd w:id="54179"/>
      <w:r>
        <w:rPr>
          <w:rFonts w:hint="cs"/>
          <w:rtl/>
        </w:rPr>
        <w:t xml:space="preserve">פעולות </w:t>
      </w:r>
      <w:bookmarkStart w:id="54180" w:name="_ETM_Q161_662029"/>
      <w:bookmarkEnd w:id="54180"/>
      <w:r>
        <w:rPr>
          <w:rFonts w:hint="cs"/>
          <w:rtl/>
        </w:rPr>
        <w:t xml:space="preserve">רפואיות </w:t>
      </w:r>
      <w:bookmarkStart w:id="54181" w:name="_ETM_Q161_662629"/>
      <w:bookmarkEnd w:id="54181"/>
      <w:r>
        <w:rPr>
          <w:rFonts w:hint="cs"/>
          <w:rtl/>
        </w:rPr>
        <w:t xml:space="preserve">המהוות </w:t>
      </w:r>
      <w:bookmarkStart w:id="54182" w:name="_ETM_Q161_663079"/>
      <w:bookmarkEnd w:id="54182"/>
      <w:r>
        <w:rPr>
          <w:rFonts w:hint="cs"/>
          <w:rtl/>
        </w:rPr>
        <w:t xml:space="preserve">עיסוק </w:t>
      </w:r>
      <w:bookmarkStart w:id="54183" w:name="_ETM_Q161_663319"/>
      <w:bookmarkEnd w:id="54183"/>
      <w:r>
        <w:rPr>
          <w:rFonts w:hint="cs"/>
          <w:rtl/>
        </w:rPr>
        <w:t xml:space="preserve">ברפואה </w:t>
      </w:r>
      <w:bookmarkStart w:id="54184" w:name="_ETM_Q161_664099"/>
      <w:bookmarkEnd w:id="54184"/>
      <w:r>
        <w:rPr>
          <w:rFonts w:hint="cs"/>
          <w:rtl/>
        </w:rPr>
        <w:t xml:space="preserve">במוסדות </w:t>
      </w:r>
      <w:bookmarkStart w:id="54185" w:name="_ETM_Q161_664519"/>
      <w:bookmarkEnd w:id="54185"/>
      <w:r>
        <w:rPr>
          <w:rFonts w:hint="cs"/>
          <w:rtl/>
        </w:rPr>
        <w:t xml:space="preserve">רפואיים </w:t>
      </w:r>
      <w:bookmarkStart w:id="54186" w:name="_ETM_Q161_664909"/>
      <w:bookmarkEnd w:id="54186"/>
      <w:r>
        <w:rPr>
          <w:rFonts w:hint="cs"/>
          <w:rtl/>
        </w:rPr>
        <w:t xml:space="preserve">בכפוף לעמידה בתנאי </w:t>
      </w:r>
      <w:bookmarkStart w:id="54187" w:name="_ETM_Q161_666784"/>
      <w:bookmarkEnd w:id="54187"/>
      <w:r>
        <w:rPr>
          <w:rFonts w:hint="cs"/>
          <w:rtl/>
        </w:rPr>
        <w:t xml:space="preserve">כשירות שנקבעו </w:t>
      </w:r>
      <w:bookmarkStart w:id="54188" w:name="_ETM_Q161_666650"/>
      <w:bookmarkEnd w:id="54188"/>
      <w:r>
        <w:rPr>
          <w:rFonts w:hint="cs"/>
          <w:rtl/>
        </w:rPr>
        <w:t xml:space="preserve">בתקנות. </w:t>
      </w:r>
      <w:bookmarkStart w:id="54189" w:name="_ETM_Q161_666684"/>
      <w:bookmarkStart w:id="54190" w:name="_ETM_Q161_666795"/>
      <w:bookmarkStart w:id="54191" w:name="_ETM_Q161_666876"/>
      <w:bookmarkStart w:id="54192" w:name="_ETM_Q161_666969"/>
      <w:bookmarkStart w:id="54193" w:name="_ETM_Q161_667459"/>
      <w:bookmarkEnd w:id="54189"/>
      <w:bookmarkEnd w:id="54190"/>
      <w:bookmarkEnd w:id="54191"/>
      <w:bookmarkEnd w:id="54192"/>
      <w:bookmarkEnd w:id="54193"/>
      <w:r>
        <w:rPr>
          <w:rFonts w:hint="cs"/>
          <w:rtl/>
        </w:rPr>
        <w:t xml:space="preserve">מכוח </w:t>
      </w:r>
      <w:bookmarkStart w:id="54194" w:name="_ETM_Q161_667879"/>
      <w:bookmarkEnd w:id="54194"/>
      <w:r>
        <w:rPr>
          <w:rFonts w:hint="cs"/>
          <w:rtl/>
        </w:rPr>
        <w:t xml:space="preserve">הסמכה זו נקבעה </w:t>
      </w:r>
      <w:bookmarkStart w:id="54195" w:name="_ETM_Q161_669120"/>
      <w:bookmarkEnd w:id="54195"/>
      <w:r>
        <w:rPr>
          <w:rFonts w:hint="cs"/>
          <w:rtl/>
        </w:rPr>
        <w:t xml:space="preserve">בתקנה </w:t>
      </w:r>
      <w:bookmarkStart w:id="54196" w:name="_ETM_Q161_669540"/>
      <w:bookmarkEnd w:id="54196"/>
      <w:r>
        <w:rPr>
          <w:rFonts w:hint="cs"/>
          <w:rtl/>
        </w:rPr>
        <w:t xml:space="preserve">רשימה </w:t>
      </w:r>
      <w:bookmarkStart w:id="54197" w:name="_ETM_Q161_670020"/>
      <w:bookmarkEnd w:id="54197"/>
      <w:r>
        <w:rPr>
          <w:rFonts w:hint="cs"/>
          <w:rtl/>
        </w:rPr>
        <w:t xml:space="preserve">של </w:t>
      </w:r>
      <w:bookmarkStart w:id="54198" w:name="_ETM_Q161_670140"/>
      <w:bookmarkEnd w:id="54198"/>
      <w:r>
        <w:rPr>
          <w:rFonts w:hint="cs"/>
          <w:rtl/>
        </w:rPr>
        <w:t xml:space="preserve">בעלי </w:t>
      </w:r>
      <w:bookmarkStart w:id="54199" w:name="_ETM_Q161_670410"/>
      <w:bookmarkEnd w:id="54199"/>
      <w:r>
        <w:rPr>
          <w:rFonts w:hint="cs"/>
          <w:rtl/>
        </w:rPr>
        <w:t xml:space="preserve">מקצועות </w:t>
      </w:r>
      <w:bookmarkStart w:id="54200" w:name="_ETM_Q161_670890"/>
      <w:bookmarkEnd w:id="54200"/>
      <w:r>
        <w:rPr>
          <w:rFonts w:hint="cs"/>
          <w:rtl/>
        </w:rPr>
        <w:t xml:space="preserve">בריאות </w:t>
      </w:r>
      <w:bookmarkStart w:id="54201" w:name="_ETM_Q161_671310"/>
      <w:bookmarkEnd w:id="54201"/>
      <w:r>
        <w:rPr>
          <w:rFonts w:hint="cs"/>
          <w:rtl/>
        </w:rPr>
        <w:t xml:space="preserve">אשר </w:t>
      </w:r>
      <w:bookmarkStart w:id="54202" w:name="_ETM_Q161_671550"/>
      <w:bookmarkEnd w:id="54202"/>
      <w:r>
        <w:rPr>
          <w:rFonts w:hint="cs"/>
          <w:rtl/>
        </w:rPr>
        <w:t xml:space="preserve">רשאים </w:t>
      </w:r>
      <w:bookmarkStart w:id="54203" w:name="_ETM_Q161_671910"/>
      <w:bookmarkEnd w:id="54203"/>
      <w:r>
        <w:rPr>
          <w:rFonts w:hint="cs"/>
          <w:rtl/>
        </w:rPr>
        <w:t xml:space="preserve">לבצע </w:t>
      </w:r>
      <w:bookmarkStart w:id="54204" w:name="_ETM_Q161_672240"/>
      <w:bookmarkEnd w:id="54204"/>
      <w:r>
        <w:rPr>
          <w:rFonts w:hint="cs"/>
          <w:rtl/>
        </w:rPr>
        <w:t xml:space="preserve">פעולות </w:t>
      </w:r>
      <w:bookmarkStart w:id="54205" w:name="_ETM_Q161_672480"/>
      <w:bookmarkEnd w:id="54205"/>
      <w:r>
        <w:rPr>
          <w:rFonts w:hint="cs"/>
          <w:rtl/>
        </w:rPr>
        <w:t xml:space="preserve">רפואיות, בין היתר </w:t>
      </w:r>
      <w:bookmarkStart w:id="54206" w:name="_ETM_Q161_673530"/>
      <w:bookmarkEnd w:id="54206"/>
      <w:r>
        <w:rPr>
          <w:rFonts w:hint="cs"/>
          <w:rtl/>
        </w:rPr>
        <w:t xml:space="preserve">אחיות, </w:t>
      </w:r>
      <w:bookmarkStart w:id="54207" w:name="_ETM_Q161_673980"/>
      <w:bookmarkEnd w:id="54207"/>
      <w:r>
        <w:rPr>
          <w:rFonts w:hint="cs"/>
          <w:rtl/>
        </w:rPr>
        <w:t xml:space="preserve">פרמדיקים, </w:t>
      </w:r>
      <w:bookmarkStart w:id="54208" w:name="_ETM_Q161_675080"/>
      <w:bookmarkEnd w:id="54208"/>
      <w:r>
        <w:rPr>
          <w:rFonts w:hint="cs"/>
          <w:rtl/>
        </w:rPr>
        <w:t xml:space="preserve">חובשים, </w:t>
      </w:r>
      <w:bookmarkStart w:id="54209" w:name="_ETM_Q161_675890"/>
      <w:bookmarkEnd w:id="54209"/>
      <w:r>
        <w:rPr>
          <w:rFonts w:hint="cs"/>
          <w:rtl/>
        </w:rPr>
        <w:t xml:space="preserve">מרפאים </w:t>
      </w:r>
      <w:bookmarkStart w:id="54210" w:name="_ETM_Q161_676310"/>
      <w:bookmarkEnd w:id="54210"/>
      <w:r>
        <w:rPr>
          <w:rFonts w:hint="cs"/>
          <w:rtl/>
        </w:rPr>
        <w:t xml:space="preserve">בעיסוק, קלינאי </w:t>
      </w:r>
      <w:bookmarkStart w:id="54211" w:name="_ETM_Q161_676880"/>
      <w:bookmarkEnd w:id="54211"/>
      <w:r>
        <w:rPr>
          <w:rFonts w:hint="cs"/>
          <w:rtl/>
        </w:rPr>
        <w:t xml:space="preserve">תקשורת, </w:t>
      </w:r>
      <w:proofErr w:type="spellStart"/>
      <w:r>
        <w:rPr>
          <w:rFonts w:hint="cs"/>
          <w:rtl/>
        </w:rPr>
        <w:t>פלבוטומיסטים</w:t>
      </w:r>
      <w:proofErr w:type="spellEnd"/>
      <w:r>
        <w:rPr>
          <w:rFonts w:hint="cs"/>
          <w:rtl/>
        </w:rPr>
        <w:t xml:space="preserve"> ועוד. </w:t>
      </w:r>
      <w:bookmarkStart w:id="54212" w:name="_ETM_Q161_681269"/>
      <w:bookmarkEnd w:id="54212"/>
      <w:r>
        <w:rPr>
          <w:rFonts w:hint="cs"/>
          <w:rtl/>
        </w:rPr>
        <w:t xml:space="preserve">הפקודה </w:t>
      </w:r>
      <w:bookmarkStart w:id="54213" w:name="_ETM_Q161_681659"/>
      <w:bookmarkEnd w:id="54213"/>
      <w:r>
        <w:rPr>
          <w:rFonts w:hint="cs"/>
          <w:rtl/>
        </w:rPr>
        <w:t xml:space="preserve">מסמיכה </w:t>
      </w:r>
      <w:bookmarkStart w:id="54214" w:name="_ETM_Q161_682319"/>
      <w:bookmarkEnd w:id="54214"/>
      <w:r>
        <w:rPr>
          <w:rFonts w:hint="cs"/>
          <w:rtl/>
        </w:rPr>
        <w:t xml:space="preserve">את </w:t>
      </w:r>
      <w:bookmarkStart w:id="54215" w:name="_ETM_Q161_682469"/>
      <w:bookmarkEnd w:id="54215"/>
      <w:r>
        <w:rPr>
          <w:rFonts w:hint="cs"/>
          <w:rtl/>
        </w:rPr>
        <w:t xml:space="preserve">מנכ"ל </w:t>
      </w:r>
      <w:bookmarkStart w:id="54216" w:name="_ETM_Q161_682799"/>
      <w:bookmarkEnd w:id="54216"/>
      <w:r>
        <w:rPr>
          <w:rFonts w:hint="cs"/>
          <w:rtl/>
        </w:rPr>
        <w:t xml:space="preserve">משרד הבריאות </w:t>
      </w:r>
      <w:bookmarkStart w:id="54217" w:name="_ETM_Q161_684692"/>
      <w:bookmarkEnd w:id="54217"/>
      <w:r>
        <w:rPr>
          <w:rFonts w:hint="cs"/>
          <w:rtl/>
        </w:rPr>
        <w:t xml:space="preserve">להתיר </w:t>
      </w:r>
      <w:bookmarkStart w:id="54218" w:name="_ETM_Q161_683549"/>
      <w:bookmarkEnd w:id="54218"/>
      <w:r>
        <w:rPr>
          <w:rFonts w:hint="cs"/>
          <w:rtl/>
        </w:rPr>
        <w:t xml:space="preserve">בתקנות </w:t>
      </w:r>
      <w:bookmarkStart w:id="54219" w:name="_ETM_Q161_684059"/>
      <w:bookmarkEnd w:id="54219"/>
      <w:r>
        <w:rPr>
          <w:rFonts w:hint="cs"/>
          <w:rtl/>
        </w:rPr>
        <w:t xml:space="preserve">לאחיות </w:t>
      </w:r>
      <w:bookmarkStart w:id="54220" w:name="_ETM_Q161_684930"/>
      <w:bookmarkEnd w:id="54220"/>
      <w:r>
        <w:rPr>
          <w:rFonts w:hint="cs"/>
          <w:rtl/>
        </w:rPr>
        <w:t xml:space="preserve">מוסמכות </w:t>
      </w:r>
      <w:bookmarkStart w:id="54221" w:name="_ETM_Q161_685470"/>
      <w:bookmarkEnd w:id="54221"/>
      <w:r>
        <w:rPr>
          <w:rFonts w:hint="cs"/>
          <w:rtl/>
        </w:rPr>
        <w:t xml:space="preserve">לבצע </w:t>
      </w:r>
      <w:bookmarkStart w:id="54222" w:name="_ETM_Q161_685830"/>
      <w:bookmarkEnd w:id="54222"/>
      <w:r>
        <w:rPr>
          <w:rFonts w:hint="cs"/>
          <w:rtl/>
        </w:rPr>
        <w:t xml:space="preserve">פעולות </w:t>
      </w:r>
      <w:bookmarkStart w:id="54223" w:name="_ETM_Q161_686100"/>
      <w:bookmarkEnd w:id="54223"/>
      <w:r>
        <w:rPr>
          <w:rFonts w:hint="cs"/>
          <w:rtl/>
        </w:rPr>
        <w:t xml:space="preserve">רפואיות </w:t>
      </w:r>
      <w:bookmarkStart w:id="54224" w:name="_ETM_Q161_686730"/>
      <w:bookmarkEnd w:id="54224"/>
      <w:r>
        <w:rPr>
          <w:rFonts w:hint="cs"/>
          <w:rtl/>
        </w:rPr>
        <w:t xml:space="preserve">גם </w:t>
      </w:r>
      <w:bookmarkStart w:id="54225" w:name="_ETM_Q161_687450"/>
      <w:bookmarkEnd w:id="54225"/>
      <w:r>
        <w:rPr>
          <w:rFonts w:hint="cs"/>
          <w:rtl/>
        </w:rPr>
        <w:t xml:space="preserve">בבית </w:t>
      </w:r>
      <w:bookmarkStart w:id="54226" w:name="_ETM_Q161_687990"/>
      <w:bookmarkEnd w:id="54226"/>
      <w:r>
        <w:rPr>
          <w:rFonts w:hint="cs"/>
          <w:rtl/>
        </w:rPr>
        <w:t xml:space="preserve">החולה, </w:t>
      </w:r>
      <w:bookmarkStart w:id="54227" w:name="_ETM_Q161_688740"/>
      <w:bookmarkEnd w:id="54227"/>
      <w:r>
        <w:rPr>
          <w:rFonts w:hint="cs"/>
          <w:rtl/>
        </w:rPr>
        <w:t xml:space="preserve">ולא </w:t>
      </w:r>
      <w:bookmarkStart w:id="54228" w:name="_ETM_Q161_689010"/>
      <w:bookmarkEnd w:id="54228"/>
      <w:r>
        <w:rPr>
          <w:rFonts w:hint="cs"/>
          <w:rtl/>
        </w:rPr>
        <w:t xml:space="preserve">רק </w:t>
      </w:r>
      <w:bookmarkStart w:id="54229" w:name="_ETM_Q161_689490"/>
      <w:bookmarkEnd w:id="54229"/>
      <w:r>
        <w:rPr>
          <w:rFonts w:hint="cs"/>
          <w:rtl/>
        </w:rPr>
        <w:t>במוסדות רפואיים.</w:t>
      </w:r>
    </w:p>
    <w:p w:rsidR="00C57978" w:rsidRDefault="00C57978" w:rsidP="00C57978">
      <w:pPr>
        <w:rPr>
          <w:rtl/>
        </w:rPr>
      </w:pPr>
      <w:bookmarkStart w:id="54230" w:name="_ETM_Q161_687367"/>
      <w:bookmarkStart w:id="54231" w:name="_ETM_Q161_687460"/>
      <w:bookmarkEnd w:id="54230"/>
      <w:bookmarkEnd w:id="54231"/>
    </w:p>
    <w:p w:rsidR="00C57978" w:rsidRDefault="00C57978" w:rsidP="00C57978">
      <w:pPr>
        <w:rPr>
          <w:rtl/>
        </w:rPr>
      </w:pPr>
      <w:bookmarkStart w:id="54232" w:name="_ETM_Q161_687527"/>
      <w:bookmarkStart w:id="54233" w:name="_ETM_Q161_687595"/>
      <w:bookmarkStart w:id="54234" w:name="_ETM_Q161_689910"/>
      <w:bookmarkEnd w:id="54232"/>
      <w:bookmarkEnd w:id="54233"/>
      <w:bookmarkEnd w:id="54234"/>
      <w:r>
        <w:rPr>
          <w:rFonts w:hint="cs"/>
          <w:rtl/>
        </w:rPr>
        <w:t xml:space="preserve">עם </w:t>
      </w:r>
      <w:bookmarkStart w:id="54235" w:name="_ETM_Q161_690030"/>
      <w:bookmarkEnd w:id="54235"/>
      <w:r>
        <w:rPr>
          <w:rFonts w:hint="cs"/>
          <w:rtl/>
        </w:rPr>
        <w:t xml:space="preserve">זאת, </w:t>
      </w:r>
      <w:bookmarkStart w:id="54236" w:name="_ETM_Q161_690630"/>
      <w:bookmarkEnd w:id="54236"/>
      <w:r>
        <w:rPr>
          <w:rFonts w:hint="cs"/>
          <w:rtl/>
        </w:rPr>
        <w:t xml:space="preserve">הוראה </w:t>
      </w:r>
      <w:bookmarkStart w:id="54237" w:name="_ETM_Q161_690960"/>
      <w:bookmarkEnd w:id="54237"/>
      <w:r>
        <w:rPr>
          <w:rFonts w:hint="cs"/>
          <w:rtl/>
        </w:rPr>
        <w:t xml:space="preserve">זו </w:t>
      </w:r>
      <w:bookmarkStart w:id="54238" w:name="_ETM_Q161_691080"/>
      <w:bookmarkEnd w:id="54238"/>
      <w:r>
        <w:rPr>
          <w:rFonts w:hint="cs"/>
          <w:rtl/>
        </w:rPr>
        <w:t xml:space="preserve">לא </w:t>
      </w:r>
      <w:bookmarkStart w:id="54239" w:name="_ETM_Q161_691200"/>
      <w:bookmarkEnd w:id="54239"/>
      <w:r>
        <w:rPr>
          <w:rFonts w:hint="cs"/>
          <w:rtl/>
        </w:rPr>
        <w:t xml:space="preserve">חלה </w:t>
      </w:r>
      <w:bookmarkStart w:id="54240" w:name="_ETM_Q161_691500"/>
      <w:bookmarkEnd w:id="54240"/>
      <w:r>
        <w:rPr>
          <w:rFonts w:hint="cs"/>
          <w:rtl/>
        </w:rPr>
        <w:t xml:space="preserve">כיום </w:t>
      </w:r>
      <w:bookmarkStart w:id="54241" w:name="_ETM_Q161_691800"/>
      <w:bookmarkEnd w:id="54241"/>
      <w:r>
        <w:rPr>
          <w:rFonts w:hint="cs"/>
          <w:rtl/>
        </w:rPr>
        <w:t>על</w:t>
      </w:r>
      <w:bookmarkStart w:id="54242" w:name="_ETM_Q161_692309"/>
      <w:bookmarkEnd w:id="54242"/>
      <w:r>
        <w:rPr>
          <w:rFonts w:hint="cs"/>
          <w:rtl/>
        </w:rPr>
        <w:t xml:space="preserve"> בעלי </w:t>
      </w:r>
      <w:bookmarkStart w:id="54243" w:name="_ETM_Q161_692550"/>
      <w:bookmarkEnd w:id="54243"/>
      <w:r>
        <w:rPr>
          <w:rFonts w:hint="cs"/>
          <w:rtl/>
        </w:rPr>
        <w:t xml:space="preserve">מקצועות </w:t>
      </w:r>
      <w:bookmarkStart w:id="54244" w:name="_ETM_Q161_692880"/>
      <w:bookmarkEnd w:id="54244"/>
      <w:r>
        <w:rPr>
          <w:rFonts w:hint="cs"/>
          <w:rtl/>
        </w:rPr>
        <w:t xml:space="preserve">הבריאות. </w:t>
      </w:r>
      <w:bookmarkStart w:id="54245" w:name="_ETM_Q161_693180"/>
      <w:bookmarkEnd w:id="54245"/>
      <w:r>
        <w:rPr>
          <w:rFonts w:hint="cs"/>
          <w:rtl/>
        </w:rPr>
        <w:t xml:space="preserve">מוצע </w:t>
      </w:r>
      <w:bookmarkStart w:id="54246" w:name="_ETM_Q161_693540"/>
      <w:bookmarkEnd w:id="54246"/>
      <w:r>
        <w:rPr>
          <w:rFonts w:hint="cs"/>
          <w:rtl/>
        </w:rPr>
        <w:t xml:space="preserve">להרחיב </w:t>
      </w:r>
      <w:bookmarkStart w:id="54247" w:name="_ETM_Q161_694020"/>
      <w:bookmarkEnd w:id="54247"/>
      <w:r>
        <w:rPr>
          <w:rFonts w:hint="cs"/>
          <w:rtl/>
        </w:rPr>
        <w:t xml:space="preserve">את </w:t>
      </w:r>
      <w:bookmarkStart w:id="54248" w:name="_ETM_Q161_694170"/>
      <w:bookmarkEnd w:id="54248"/>
      <w:r>
        <w:rPr>
          <w:rFonts w:hint="cs"/>
          <w:rtl/>
        </w:rPr>
        <w:t xml:space="preserve">ההסמכה </w:t>
      </w:r>
      <w:bookmarkStart w:id="54249" w:name="_ETM_Q161_694650"/>
      <w:bookmarkEnd w:id="54249"/>
      <w:r>
        <w:rPr>
          <w:rFonts w:hint="cs"/>
          <w:rtl/>
        </w:rPr>
        <w:t xml:space="preserve">הנתונה </w:t>
      </w:r>
      <w:bookmarkStart w:id="54250" w:name="_ETM_Q161_695010"/>
      <w:bookmarkEnd w:id="54250"/>
      <w:r>
        <w:rPr>
          <w:rFonts w:hint="cs"/>
          <w:rtl/>
        </w:rPr>
        <w:t xml:space="preserve">למנכ"ל משרד הבריאות </w:t>
      </w:r>
      <w:bookmarkStart w:id="54251" w:name="_ETM_Q161_695820"/>
      <w:bookmarkEnd w:id="54251"/>
      <w:r>
        <w:rPr>
          <w:rFonts w:hint="cs"/>
          <w:rtl/>
        </w:rPr>
        <w:t xml:space="preserve">ולקבוע </w:t>
      </w:r>
      <w:bookmarkStart w:id="54252" w:name="_ETM_Q161_696660"/>
      <w:bookmarkEnd w:id="54252"/>
      <w:r>
        <w:rPr>
          <w:rFonts w:hint="cs"/>
          <w:rtl/>
        </w:rPr>
        <w:t xml:space="preserve">כי הוא </w:t>
      </w:r>
      <w:bookmarkStart w:id="54253" w:name="_ETM_Q161_696750"/>
      <w:bookmarkEnd w:id="54253"/>
      <w:r>
        <w:rPr>
          <w:rFonts w:hint="cs"/>
          <w:rtl/>
        </w:rPr>
        <w:t xml:space="preserve">יהיה </w:t>
      </w:r>
      <w:bookmarkStart w:id="54254" w:name="_ETM_Q161_696930"/>
      <w:bookmarkEnd w:id="54254"/>
      <w:r>
        <w:rPr>
          <w:rFonts w:hint="cs"/>
          <w:rtl/>
        </w:rPr>
        <w:t xml:space="preserve">רשאי </w:t>
      </w:r>
      <w:bookmarkStart w:id="54255" w:name="_ETM_Q161_697290"/>
      <w:bookmarkEnd w:id="54255"/>
      <w:r>
        <w:rPr>
          <w:rFonts w:hint="cs"/>
          <w:rtl/>
        </w:rPr>
        <w:t xml:space="preserve">להתיר, </w:t>
      </w:r>
      <w:bookmarkStart w:id="54256" w:name="_ETM_Q161_698340"/>
      <w:bookmarkEnd w:id="54256"/>
      <w:r>
        <w:rPr>
          <w:rFonts w:hint="cs"/>
          <w:rtl/>
        </w:rPr>
        <w:t xml:space="preserve">נוסף </w:t>
      </w:r>
      <w:bookmarkStart w:id="54257" w:name="_ETM_Q161_698880"/>
      <w:bookmarkEnd w:id="54257"/>
      <w:r>
        <w:rPr>
          <w:rFonts w:hint="cs"/>
          <w:rtl/>
        </w:rPr>
        <w:t xml:space="preserve">על האחיות </w:t>
      </w:r>
      <w:bookmarkStart w:id="54258" w:name="_ETM_Q161_699270"/>
      <w:bookmarkEnd w:id="54258"/>
      <w:r>
        <w:rPr>
          <w:rFonts w:hint="cs"/>
          <w:rtl/>
        </w:rPr>
        <w:t xml:space="preserve">המוסמכות, </w:t>
      </w:r>
      <w:bookmarkStart w:id="54259" w:name="_ETM_Q161_699720"/>
      <w:bookmarkEnd w:id="54259"/>
      <w:r>
        <w:rPr>
          <w:rFonts w:hint="cs"/>
          <w:rtl/>
        </w:rPr>
        <w:t xml:space="preserve">גם </w:t>
      </w:r>
      <w:bookmarkStart w:id="54260" w:name="_ETM_Q161_699990"/>
      <w:bookmarkEnd w:id="54260"/>
      <w:r>
        <w:rPr>
          <w:rFonts w:hint="cs"/>
          <w:rtl/>
        </w:rPr>
        <w:t xml:space="preserve">לבעלי </w:t>
      </w:r>
      <w:bookmarkStart w:id="54261" w:name="_ETM_Q161_700290"/>
      <w:bookmarkEnd w:id="54261"/>
      <w:r>
        <w:rPr>
          <w:rFonts w:hint="cs"/>
          <w:rtl/>
        </w:rPr>
        <w:t xml:space="preserve">מקצועות </w:t>
      </w:r>
      <w:bookmarkStart w:id="54262" w:name="_ETM_Q161_700680"/>
      <w:bookmarkEnd w:id="54262"/>
      <w:r>
        <w:rPr>
          <w:rFonts w:hint="cs"/>
          <w:rtl/>
        </w:rPr>
        <w:t xml:space="preserve">בריאות </w:t>
      </w:r>
      <w:bookmarkStart w:id="54263" w:name="_ETM_Q161_700980"/>
      <w:bookmarkEnd w:id="54263"/>
      <w:r>
        <w:rPr>
          <w:rFonts w:hint="cs"/>
          <w:rtl/>
        </w:rPr>
        <w:t xml:space="preserve">אחרים </w:t>
      </w:r>
      <w:bookmarkStart w:id="54264" w:name="_ETM_Q161_701280"/>
      <w:bookmarkEnd w:id="54264"/>
      <w:r>
        <w:rPr>
          <w:rFonts w:hint="cs"/>
          <w:rtl/>
        </w:rPr>
        <w:t xml:space="preserve">כגון </w:t>
      </w:r>
      <w:bookmarkStart w:id="54265" w:name="_ETM_Q161_701820"/>
      <w:bookmarkEnd w:id="54265"/>
      <w:r>
        <w:rPr>
          <w:rFonts w:hint="cs"/>
          <w:rtl/>
        </w:rPr>
        <w:t xml:space="preserve">פרמדיקים, </w:t>
      </w:r>
      <w:bookmarkStart w:id="54266" w:name="_ETM_Q161_702780"/>
      <w:bookmarkEnd w:id="54266"/>
      <w:proofErr w:type="spellStart"/>
      <w:r>
        <w:rPr>
          <w:rFonts w:hint="cs"/>
          <w:rtl/>
        </w:rPr>
        <w:t>פלבוטומיסטים</w:t>
      </w:r>
      <w:proofErr w:type="spellEnd"/>
      <w:r>
        <w:rPr>
          <w:rFonts w:hint="cs"/>
          <w:rtl/>
        </w:rPr>
        <w:t xml:space="preserve">, </w:t>
      </w:r>
      <w:bookmarkStart w:id="54267" w:name="_ETM_Q161_703050"/>
      <w:bookmarkStart w:id="54268" w:name="_ETM_Q161_703620"/>
      <w:bookmarkEnd w:id="54267"/>
      <w:bookmarkEnd w:id="54268"/>
      <w:r>
        <w:rPr>
          <w:rFonts w:hint="cs"/>
          <w:rtl/>
        </w:rPr>
        <w:t xml:space="preserve">חובשים </w:t>
      </w:r>
      <w:bookmarkStart w:id="54269" w:name="_ETM_Q161_704070"/>
      <w:bookmarkEnd w:id="54269"/>
      <w:r>
        <w:rPr>
          <w:rFonts w:hint="cs"/>
          <w:rtl/>
        </w:rPr>
        <w:t xml:space="preserve">וכו' </w:t>
      </w:r>
      <w:bookmarkStart w:id="54270" w:name="_ETM_Q161_704430"/>
      <w:bookmarkEnd w:id="54270"/>
      <w:r>
        <w:rPr>
          <w:rFonts w:hint="cs"/>
          <w:rtl/>
        </w:rPr>
        <w:t xml:space="preserve">לבצע </w:t>
      </w:r>
      <w:bookmarkStart w:id="54271" w:name="_ETM_Q161_704820"/>
      <w:bookmarkEnd w:id="54271"/>
      <w:r>
        <w:rPr>
          <w:rFonts w:hint="cs"/>
          <w:rtl/>
        </w:rPr>
        <w:t xml:space="preserve">פעולות </w:t>
      </w:r>
      <w:bookmarkStart w:id="54272" w:name="_ETM_Q161_705090"/>
      <w:bookmarkEnd w:id="54272"/>
      <w:r>
        <w:rPr>
          <w:rFonts w:hint="cs"/>
          <w:rtl/>
        </w:rPr>
        <w:t xml:space="preserve">רפואיות בבית החולה, </w:t>
      </w:r>
      <w:bookmarkStart w:id="54273" w:name="_ETM_Q161_706140"/>
      <w:bookmarkStart w:id="54274" w:name="_ETM_Q161_706410"/>
      <w:bookmarkEnd w:id="54273"/>
      <w:bookmarkEnd w:id="54274"/>
      <w:r>
        <w:rPr>
          <w:rFonts w:hint="cs"/>
          <w:rtl/>
        </w:rPr>
        <w:t xml:space="preserve">בכפוף </w:t>
      </w:r>
      <w:bookmarkStart w:id="54275" w:name="_ETM_Q161_706860"/>
      <w:bookmarkEnd w:id="54275"/>
      <w:r>
        <w:rPr>
          <w:rFonts w:hint="cs"/>
          <w:rtl/>
        </w:rPr>
        <w:t xml:space="preserve">לתנאים </w:t>
      </w:r>
      <w:bookmarkStart w:id="54276" w:name="_ETM_Q161_707200"/>
      <w:bookmarkEnd w:id="54276"/>
      <w:r>
        <w:rPr>
          <w:rFonts w:hint="cs"/>
          <w:rtl/>
        </w:rPr>
        <w:t xml:space="preserve">שייקבעו </w:t>
      </w:r>
      <w:bookmarkStart w:id="54277" w:name="_ETM_Q161_707620"/>
      <w:bookmarkEnd w:id="54277"/>
      <w:r>
        <w:rPr>
          <w:rFonts w:hint="cs"/>
          <w:rtl/>
        </w:rPr>
        <w:t xml:space="preserve">בתקנות </w:t>
      </w:r>
      <w:bookmarkStart w:id="54278" w:name="_ETM_Q161_708099"/>
      <w:bookmarkEnd w:id="54278"/>
      <w:r>
        <w:rPr>
          <w:rFonts w:hint="cs"/>
          <w:rtl/>
        </w:rPr>
        <w:t xml:space="preserve">באישור </w:t>
      </w:r>
      <w:bookmarkStart w:id="54279" w:name="_ETM_Q161_708910"/>
      <w:bookmarkEnd w:id="54279"/>
      <w:r>
        <w:rPr>
          <w:rFonts w:hint="cs"/>
          <w:rtl/>
        </w:rPr>
        <w:t xml:space="preserve">ועדת </w:t>
      </w:r>
      <w:bookmarkStart w:id="54280" w:name="_ETM_Q161_709330"/>
      <w:bookmarkEnd w:id="54280"/>
      <w:r>
        <w:rPr>
          <w:rFonts w:hint="cs"/>
          <w:rtl/>
        </w:rPr>
        <w:t xml:space="preserve">הבריאות </w:t>
      </w:r>
      <w:bookmarkStart w:id="54281" w:name="_ETM_Q161_709599"/>
      <w:bookmarkEnd w:id="54281"/>
      <w:r>
        <w:rPr>
          <w:rFonts w:hint="cs"/>
          <w:rtl/>
        </w:rPr>
        <w:t xml:space="preserve">של </w:t>
      </w:r>
      <w:bookmarkStart w:id="54282" w:name="_ETM_Q161_709690"/>
      <w:bookmarkEnd w:id="54282"/>
      <w:r>
        <w:rPr>
          <w:rFonts w:hint="cs"/>
          <w:rtl/>
        </w:rPr>
        <w:t xml:space="preserve">הכנסת. </w:t>
      </w:r>
      <w:bookmarkStart w:id="54283" w:name="_ETM_Q161_710410"/>
      <w:bookmarkStart w:id="54284" w:name="_ETM_Q161_707289"/>
      <w:bookmarkStart w:id="54285" w:name="_ETM_Q161_707339"/>
      <w:bookmarkStart w:id="54286" w:name="_ETM_Q161_707414"/>
      <w:bookmarkStart w:id="54287" w:name="_ETM_Q161_707492"/>
      <w:bookmarkEnd w:id="54283"/>
      <w:bookmarkEnd w:id="54284"/>
      <w:bookmarkEnd w:id="54285"/>
      <w:bookmarkEnd w:id="54286"/>
      <w:bookmarkEnd w:id="54287"/>
      <w:r>
        <w:rPr>
          <w:rFonts w:hint="cs"/>
          <w:rtl/>
        </w:rPr>
        <w:t xml:space="preserve">אציין </w:t>
      </w:r>
      <w:bookmarkStart w:id="54288" w:name="_ETM_Q161_710920"/>
      <w:bookmarkEnd w:id="54288"/>
      <w:r>
        <w:rPr>
          <w:rFonts w:hint="cs"/>
          <w:rtl/>
        </w:rPr>
        <w:t xml:space="preserve">כי </w:t>
      </w:r>
      <w:bookmarkStart w:id="54289" w:name="_ETM_Q161_711250"/>
      <w:bookmarkStart w:id="54290" w:name="_ETM_Q161_711819"/>
      <w:bookmarkEnd w:id="54289"/>
      <w:bookmarkEnd w:id="54290"/>
      <w:r>
        <w:rPr>
          <w:rFonts w:hint="cs"/>
          <w:rtl/>
        </w:rPr>
        <w:t xml:space="preserve">במהלך </w:t>
      </w:r>
      <w:bookmarkStart w:id="54291" w:name="_ETM_Q161_712090"/>
      <w:bookmarkEnd w:id="54291"/>
      <w:r>
        <w:rPr>
          <w:rFonts w:hint="cs"/>
          <w:rtl/>
        </w:rPr>
        <w:t xml:space="preserve">הדיון </w:t>
      </w:r>
      <w:bookmarkStart w:id="54292" w:name="_ETM_Q161_712269"/>
      <w:bookmarkEnd w:id="54292"/>
      <w:r>
        <w:rPr>
          <w:rFonts w:hint="cs"/>
          <w:rtl/>
        </w:rPr>
        <w:t xml:space="preserve">בוועדה </w:t>
      </w:r>
      <w:bookmarkStart w:id="54293" w:name="_ETM_Q161_713200"/>
      <w:bookmarkEnd w:id="54293"/>
      <w:r>
        <w:rPr>
          <w:rFonts w:hint="cs"/>
          <w:rtl/>
        </w:rPr>
        <w:t xml:space="preserve">דרשנו ממשרד </w:t>
      </w:r>
      <w:bookmarkStart w:id="54294" w:name="_ETM_Q161_711610"/>
      <w:bookmarkEnd w:id="54294"/>
      <w:r>
        <w:rPr>
          <w:rFonts w:hint="cs"/>
          <w:rtl/>
        </w:rPr>
        <w:t xml:space="preserve">הבריאות להביא </w:t>
      </w:r>
      <w:bookmarkStart w:id="54295" w:name="_ETM_Q161_713620"/>
      <w:bookmarkEnd w:id="54295"/>
      <w:r>
        <w:rPr>
          <w:rFonts w:hint="cs"/>
          <w:rtl/>
        </w:rPr>
        <w:t>ל</w:t>
      </w:r>
      <w:bookmarkStart w:id="54296" w:name="_ETM_Q161_713739"/>
      <w:bookmarkEnd w:id="54296"/>
      <w:r>
        <w:rPr>
          <w:rFonts w:hint="cs"/>
          <w:rtl/>
        </w:rPr>
        <w:t xml:space="preserve">אישור </w:t>
      </w:r>
      <w:bookmarkStart w:id="54297" w:name="_ETM_Q161_713950"/>
      <w:bookmarkEnd w:id="54297"/>
      <w:r>
        <w:rPr>
          <w:rFonts w:hint="cs"/>
          <w:rtl/>
        </w:rPr>
        <w:t xml:space="preserve">הוועדה </w:t>
      </w:r>
      <w:bookmarkStart w:id="54298" w:name="_ETM_Q161_714280"/>
      <w:bookmarkEnd w:id="54298"/>
      <w:r>
        <w:rPr>
          <w:rFonts w:hint="cs"/>
          <w:rtl/>
        </w:rPr>
        <w:t xml:space="preserve">תקנות </w:t>
      </w:r>
      <w:bookmarkStart w:id="54299" w:name="_ETM_Q161_714700"/>
      <w:bookmarkEnd w:id="54299"/>
      <w:r>
        <w:rPr>
          <w:rFonts w:hint="cs"/>
          <w:rtl/>
        </w:rPr>
        <w:t xml:space="preserve">בעניין </w:t>
      </w:r>
      <w:bookmarkStart w:id="54300" w:name="_ETM_Q161_715090"/>
      <w:bookmarkEnd w:id="54300"/>
      <w:r>
        <w:rPr>
          <w:rFonts w:hint="cs"/>
          <w:rtl/>
        </w:rPr>
        <w:t xml:space="preserve">סמכויות </w:t>
      </w:r>
      <w:bookmarkStart w:id="54301" w:name="_ETM_Q161_715569"/>
      <w:bookmarkEnd w:id="54301"/>
      <w:proofErr w:type="spellStart"/>
      <w:r>
        <w:rPr>
          <w:rFonts w:hint="cs"/>
          <w:rtl/>
        </w:rPr>
        <w:t>הפלבוטומיסטים</w:t>
      </w:r>
      <w:proofErr w:type="spellEnd"/>
      <w:r>
        <w:rPr>
          <w:rFonts w:hint="cs"/>
          <w:rtl/>
        </w:rPr>
        <w:t xml:space="preserve"> </w:t>
      </w:r>
      <w:bookmarkStart w:id="54302" w:name="_ETM_Q161_717010"/>
      <w:bookmarkEnd w:id="54302"/>
      <w:r>
        <w:rPr>
          <w:rFonts w:hint="cs"/>
          <w:rtl/>
        </w:rPr>
        <w:t xml:space="preserve">לקחת </w:t>
      </w:r>
      <w:bookmarkStart w:id="54303" w:name="_ETM_Q161_717429"/>
      <w:bookmarkEnd w:id="54303"/>
      <w:r>
        <w:rPr>
          <w:rFonts w:hint="cs"/>
          <w:rtl/>
        </w:rPr>
        <w:t xml:space="preserve">דם בבית </w:t>
      </w:r>
      <w:bookmarkStart w:id="54304" w:name="_ETM_Q161_717819"/>
      <w:bookmarkEnd w:id="54304"/>
      <w:r>
        <w:rPr>
          <w:rFonts w:hint="cs"/>
          <w:rtl/>
        </w:rPr>
        <w:t xml:space="preserve">החולה </w:t>
      </w:r>
      <w:bookmarkStart w:id="54305" w:name="_ETM_Q161_718390"/>
      <w:bookmarkEnd w:id="54305"/>
      <w:r>
        <w:rPr>
          <w:rFonts w:hint="cs"/>
          <w:rtl/>
        </w:rPr>
        <w:t xml:space="preserve">בתוך </w:t>
      </w:r>
      <w:bookmarkStart w:id="54306" w:name="_ETM_Q161_718780"/>
      <w:bookmarkEnd w:id="54306"/>
      <w:r>
        <w:rPr>
          <w:rFonts w:hint="cs"/>
          <w:rtl/>
        </w:rPr>
        <w:t xml:space="preserve">30 </w:t>
      </w:r>
      <w:bookmarkStart w:id="54307" w:name="_ETM_Q161_719170"/>
      <w:bookmarkEnd w:id="54307"/>
      <w:r>
        <w:rPr>
          <w:rFonts w:hint="cs"/>
          <w:rtl/>
        </w:rPr>
        <w:t xml:space="preserve">יום </w:t>
      </w:r>
      <w:bookmarkStart w:id="54308" w:name="_ETM_Q161_719679"/>
      <w:bookmarkEnd w:id="54308"/>
      <w:r>
        <w:rPr>
          <w:rFonts w:hint="cs"/>
          <w:rtl/>
        </w:rPr>
        <w:t xml:space="preserve">ממועד </w:t>
      </w:r>
      <w:bookmarkStart w:id="54309" w:name="_ETM_Q161_720010"/>
      <w:bookmarkEnd w:id="54309"/>
      <w:r>
        <w:rPr>
          <w:rFonts w:hint="cs"/>
          <w:rtl/>
        </w:rPr>
        <w:t xml:space="preserve">אישור </w:t>
      </w:r>
      <w:bookmarkStart w:id="54310" w:name="_ETM_Q161_721823"/>
      <w:bookmarkEnd w:id="54310"/>
      <w:r>
        <w:rPr>
          <w:rFonts w:hint="cs"/>
          <w:rtl/>
        </w:rPr>
        <w:t xml:space="preserve">החוק. </w:t>
      </w:r>
    </w:p>
    <w:p w:rsidR="00C57978" w:rsidRDefault="00C57978" w:rsidP="00C57978">
      <w:pPr>
        <w:rPr>
          <w:rtl/>
        </w:rPr>
      </w:pPr>
    </w:p>
    <w:p w:rsidR="00C57978" w:rsidRDefault="00C57978" w:rsidP="00C57978">
      <w:pPr>
        <w:rPr>
          <w:rtl/>
        </w:rPr>
      </w:pPr>
      <w:r>
        <w:rPr>
          <w:rFonts w:hint="cs"/>
          <w:rtl/>
        </w:rPr>
        <w:t xml:space="preserve">הצעה זו המונחת בפניכם </w:t>
      </w:r>
      <w:bookmarkStart w:id="54311" w:name="_ETM_Q161_720250"/>
      <w:bookmarkStart w:id="54312" w:name="_ETM_Q161_720910"/>
      <w:bookmarkStart w:id="54313" w:name="_ETM_Q161_721269"/>
      <w:bookmarkStart w:id="54314" w:name="_ETM_Q161_721360"/>
      <w:bookmarkStart w:id="54315" w:name="_ETM_Q161_721599"/>
      <w:bookmarkStart w:id="54316" w:name="_ETM_Q161_722019"/>
      <w:bookmarkEnd w:id="54311"/>
      <w:bookmarkEnd w:id="54312"/>
      <w:bookmarkEnd w:id="54313"/>
      <w:bookmarkEnd w:id="54314"/>
      <w:bookmarkEnd w:id="54315"/>
      <w:bookmarkEnd w:id="54316"/>
      <w:r>
        <w:rPr>
          <w:rFonts w:hint="cs"/>
          <w:rtl/>
        </w:rPr>
        <w:t xml:space="preserve">נועדה </w:t>
      </w:r>
      <w:bookmarkStart w:id="54317" w:name="_ETM_Q161_722260"/>
      <w:bookmarkEnd w:id="54317"/>
      <w:r>
        <w:rPr>
          <w:rFonts w:hint="cs"/>
          <w:rtl/>
        </w:rPr>
        <w:t xml:space="preserve">להרחיב </w:t>
      </w:r>
      <w:bookmarkStart w:id="54318" w:name="_ETM_Q161_722800"/>
      <w:bookmarkEnd w:id="54318"/>
      <w:r>
        <w:rPr>
          <w:rFonts w:hint="cs"/>
          <w:rtl/>
        </w:rPr>
        <w:t xml:space="preserve">את </w:t>
      </w:r>
      <w:bookmarkStart w:id="54319" w:name="_ETM_Q161_722920"/>
      <w:bookmarkEnd w:id="54319"/>
      <w:r>
        <w:rPr>
          <w:rFonts w:hint="cs"/>
          <w:rtl/>
        </w:rPr>
        <w:t xml:space="preserve">אפשרויות </w:t>
      </w:r>
      <w:bookmarkStart w:id="54320" w:name="_ETM_Q161_723670"/>
      <w:bookmarkEnd w:id="54320"/>
      <w:r>
        <w:rPr>
          <w:rFonts w:hint="cs"/>
          <w:rtl/>
        </w:rPr>
        <w:t xml:space="preserve">מתן </w:t>
      </w:r>
      <w:bookmarkStart w:id="54321" w:name="_ETM_Q161_723970"/>
      <w:bookmarkEnd w:id="54321"/>
      <w:r>
        <w:rPr>
          <w:rFonts w:hint="cs"/>
          <w:rtl/>
        </w:rPr>
        <w:t xml:space="preserve">הטיפול </w:t>
      </w:r>
      <w:bookmarkStart w:id="54322" w:name="_ETM_Q161_724510"/>
      <w:bookmarkEnd w:id="54322"/>
      <w:r>
        <w:rPr>
          <w:rFonts w:hint="cs"/>
          <w:rtl/>
        </w:rPr>
        <w:t xml:space="preserve">למטופל </w:t>
      </w:r>
      <w:bookmarkStart w:id="54323" w:name="_ETM_Q161_724959"/>
      <w:bookmarkEnd w:id="54323"/>
      <w:r>
        <w:rPr>
          <w:rFonts w:hint="cs"/>
          <w:rtl/>
        </w:rPr>
        <w:t xml:space="preserve">בביתו, </w:t>
      </w:r>
      <w:bookmarkStart w:id="54324" w:name="_ETM_Q161_725890"/>
      <w:bookmarkEnd w:id="54324"/>
      <w:r>
        <w:rPr>
          <w:rFonts w:hint="cs"/>
          <w:rtl/>
        </w:rPr>
        <w:t xml:space="preserve">וזה </w:t>
      </w:r>
      <w:bookmarkStart w:id="54325" w:name="_ETM_Q161_726099"/>
      <w:bookmarkEnd w:id="54325"/>
      <w:r>
        <w:rPr>
          <w:rFonts w:hint="cs"/>
          <w:rtl/>
        </w:rPr>
        <w:t xml:space="preserve">כמובן </w:t>
      </w:r>
      <w:bookmarkStart w:id="54326" w:name="_ETM_Q161_726610"/>
      <w:bookmarkStart w:id="54327" w:name="_ETM_Q161_727059"/>
      <w:bookmarkEnd w:id="54326"/>
      <w:bookmarkEnd w:id="54327"/>
      <w:r>
        <w:rPr>
          <w:rFonts w:hint="cs"/>
          <w:rtl/>
        </w:rPr>
        <w:t xml:space="preserve">מוגבל כיום. </w:t>
      </w:r>
      <w:bookmarkStart w:id="54328" w:name="_ETM_Q161_727929"/>
      <w:bookmarkEnd w:id="54328"/>
      <w:r>
        <w:rPr>
          <w:rFonts w:hint="cs"/>
          <w:rtl/>
        </w:rPr>
        <w:t xml:space="preserve">להצעת </w:t>
      </w:r>
      <w:bookmarkStart w:id="54329" w:name="_ETM_Q161_728500"/>
      <w:bookmarkEnd w:id="54329"/>
      <w:r>
        <w:rPr>
          <w:rFonts w:hint="cs"/>
          <w:rtl/>
        </w:rPr>
        <w:t xml:space="preserve">חוק </w:t>
      </w:r>
      <w:bookmarkStart w:id="54330" w:name="_ETM_Q161_728679"/>
      <w:bookmarkEnd w:id="54330"/>
      <w:r>
        <w:rPr>
          <w:rFonts w:hint="cs"/>
          <w:rtl/>
        </w:rPr>
        <w:t xml:space="preserve">זו </w:t>
      </w:r>
      <w:bookmarkStart w:id="54331" w:name="_ETM_Q161_728920"/>
      <w:bookmarkEnd w:id="54331"/>
      <w:r>
        <w:rPr>
          <w:rFonts w:hint="cs"/>
          <w:rtl/>
        </w:rPr>
        <w:t xml:space="preserve">לא </w:t>
      </w:r>
      <w:bookmarkStart w:id="54332" w:name="_ETM_Q161_729220"/>
      <w:bookmarkEnd w:id="54332"/>
      <w:r>
        <w:rPr>
          <w:rFonts w:hint="cs"/>
          <w:rtl/>
        </w:rPr>
        <w:t xml:space="preserve">הוגשו </w:t>
      </w:r>
      <w:bookmarkStart w:id="54333" w:name="_ETM_Q161_729459"/>
      <w:bookmarkEnd w:id="54333"/>
      <w:r>
        <w:rPr>
          <w:rFonts w:hint="cs"/>
          <w:rtl/>
        </w:rPr>
        <w:t xml:space="preserve">הסתייגויות, </w:t>
      </w:r>
      <w:bookmarkStart w:id="54334" w:name="_ETM_Q161_730120"/>
      <w:bookmarkEnd w:id="54334"/>
      <w:r>
        <w:rPr>
          <w:rFonts w:hint="cs"/>
          <w:rtl/>
        </w:rPr>
        <w:t xml:space="preserve">ואני </w:t>
      </w:r>
      <w:bookmarkStart w:id="54335" w:name="_ETM_Q161_730300"/>
      <w:bookmarkEnd w:id="54335"/>
      <w:r>
        <w:rPr>
          <w:rFonts w:hint="cs"/>
          <w:rtl/>
        </w:rPr>
        <w:t xml:space="preserve">קורא </w:t>
      </w:r>
      <w:bookmarkStart w:id="54336" w:name="_ETM_Q161_730510"/>
      <w:bookmarkEnd w:id="54336"/>
      <w:r>
        <w:rPr>
          <w:rFonts w:hint="cs"/>
          <w:rtl/>
        </w:rPr>
        <w:t xml:space="preserve">לכם </w:t>
      </w:r>
      <w:bookmarkStart w:id="54337" w:name="_ETM_Q161_730780"/>
      <w:bookmarkEnd w:id="54337"/>
      <w:r>
        <w:rPr>
          <w:rFonts w:hint="cs"/>
          <w:rtl/>
        </w:rPr>
        <w:t xml:space="preserve">לאשר </w:t>
      </w:r>
      <w:bookmarkStart w:id="54338" w:name="_ETM_Q161_731019"/>
      <w:bookmarkEnd w:id="54338"/>
      <w:r>
        <w:rPr>
          <w:rFonts w:hint="cs"/>
          <w:rtl/>
        </w:rPr>
        <w:t xml:space="preserve">אותה </w:t>
      </w:r>
      <w:bookmarkStart w:id="54339" w:name="_ETM_Q161_731230"/>
      <w:bookmarkEnd w:id="54339"/>
      <w:r>
        <w:rPr>
          <w:rFonts w:hint="cs"/>
          <w:rtl/>
        </w:rPr>
        <w:t xml:space="preserve">בקריאה </w:t>
      </w:r>
      <w:bookmarkStart w:id="54340" w:name="_ETM_Q161_731559"/>
      <w:bookmarkEnd w:id="54340"/>
      <w:r>
        <w:rPr>
          <w:rFonts w:hint="cs"/>
          <w:rtl/>
        </w:rPr>
        <w:t xml:space="preserve">שנייה </w:t>
      </w:r>
      <w:bookmarkStart w:id="54341" w:name="_ETM_Q161_731800"/>
      <w:bookmarkEnd w:id="54341"/>
      <w:r>
        <w:rPr>
          <w:rFonts w:hint="cs"/>
          <w:rtl/>
        </w:rPr>
        <w:t xml:space="preserve">ושלישית. </w:t>
      </w:r>
      <w:bookmarkStart w:id="54342" w:name="_ETM_Q161_732220"/>
      <w:bookmarkEnd w:id="54342"/>
      <w:r>
        <w:rPr>
          <w:rFonts w:hint="cs"/>
          <w:rtl/>
        </w:rPr>
        <w:t xml:space="preserve">אני </w:t>
      </w:r>
      <w:bookmarkStart w:id="54343" w:name="_ETM_Q161_732400"/>
      <w:bookmarkEnd w:id="54343"/>
      <w:r>
        <w:rPr>
          <w:rFonts w:hint="cs"/>
          <w:rtl/>
        </w:rPr>
        <w:t xml:space="preserve">רוצה </w:t>
      </w:r>
      <w:bookmarkStart w:id="54344" w:name="_ETM_Q161_732580"/>
      <w:bookmarkEnd w:id="54344"/>
      <w:r>
        <w:rPr>
          <w:rFonts w:hint="cs"/>
          <w:rtl/>
        </w:rPr>
        <w:t xml:space="preserve">להודות </w:t>
      </w:r>
      <w:bookmarkStart w:id="54345" w:name="_ETM_Q161_733239"/>
      <w:bookmarkEnd w:id="54345"/>
      <w:r>
        <w:rPr>
          <w:rFonts w:hint="cs"/>
          <w:rtl/>
        </w:rPr>
        <w:t xml:space="preserve">גם </w:t>
      </w:r>
      <w:bookmarkStart w:id="54346" w:name="_ETM_Q161_733450"/>
      <w:bookmarkEnd w:id="54346"/>
      <w:r>
        <w:rPr>
          <w:rFonts w:hint="cs"/>
          <w:rtl/>
        </w:rPr>
        <w:t xml:space="preserve">כאן </w:t>
      </w:r>
      <w:bookmarkStart w:id="54347" w:name="_ETM_Q161_733660"/>
      <w:bookmarkEnd w:id="54347"/>
      <w:r>
        <w:rPr>
          <w:rFonts w:hint="cs"/>
          <w:rtl/>
        </w:rPr>
        <w:t xml:space="preserve">לחברי </w:t>
      </w:r>
      <w:bookmarkStart w:id="54348" w:name="_ETM_Q161_734080"/>
      <w:bookmarkEnd w:id="54348"/>
      <w:r>
        <w:rPr>
          <w:rFonts w:hint="cs"/>
          <w:rtl/>
        </w:rPr>
        <w:t xml:space="preserve">הוועדה: </w:t>
      </w:r>
      <w:bookmarkStart w:id="54349" w:name="_ETM_Q161_734799"/>
      <w:bookmarkEnd w:id="54349"/>
      <w:r>
        <w:rPr>
          <w:rFonts w:hint="cs"/>
          <w:rtl/>
        </w:rPr>
        <w:t xml:space="preserve">חברת </w:t>
      </w:r>
      <w:bookmarkStart w:id="54350" w:name="_ETM_Q161_735160"/>
      <w:bookmarkEnd w:id="54350"/>
      <w:r>
        <w:rPr>
          <w:rFonts w:hint="cs"/>
          <w:rtl/>
        </w:rPr>
        <w:t xml:space="preserve">הכנסת </w:t>
      </w:r>
      <w:bookmarkStart w:id="54351" w:name="_ETM_Q161_735640"/>
      <w:bookmarkEnd w:id="54351"/>
      <w:r>
        <w:rPr>
          <w:rFonts w:hint="cs"/>
          <w:rtl/>
        </w:rPr>
        <w:t>מזרסקי</w:t>
      </w:r>
      <w:bookmarkStart w:id="54352" w:name="_ETM_Q161_736240"/>
      <w:bookmarkEnd w:id="54352"/>
      <w:r>
        <w:rPr>
          <w:rFonts w:hint="cs"/>
          <w:rtl/>
        </w:rPr>
        <w:t xml:space="preserve">, חבר </w:t>
      </w:r>
      <w:bookmarkStart w:id="54353" w:name="_ETM_Q161_736630"/>
      <w:bookmarkEnd w:id="54353"/>
      <w:r>
        <w:rPr>
          <w:rFonts w:hint="cs"/>
          <w:rtl/>
        </w:rPr>
        <w:t xml:space="preserve">הכנסת </w:t>
      </w:r>
      <w:bookmarkStart w:id="54354" w:name="_ETM_Q161_736960"/>
      <w:bookmarkEnd w:id="54354"/>
      <w:r>
        <w:rPr>
          <w:rFonts w:hint="cs"/>
          <w:rtl/>
        </w:rPr>
        <w:t xml:space="preserve">חוג'יראת </w:t>
      </w:r>
      <w:bookmarkStart w:id="54355" w:name="_ETM_Q161_737860"/>
      <w:bookmarkEnd w:id="54355"/>
      <w:r>
        <w:rPr>
          <w:rFonts w:hint="cs"/>
          <w:rtl/>
        </w:rPr>
        <w:t xml:space="preserve">וצוות </w:t>
      </w:r>
      <w:bookmarkStart w:id="54356" w:name="_ETM_Q161_739150"/>
      <w:bookmarkEnd w:id="54356"/>
      <w:r>
        <w:rPr>
          <w:rFonts w:hint="cs"/>
          <w:rtl/>
        </w:rPr>
        <w:t xml:space="preserve">הוועדה, </w:t>
      </w:r>
      <w:bookmarkStart w:id="54357" w:name="_ETM_Q161_739929"/>
      <w:bookmarkEnd w:id="54357"/>
      <w:r>
        <w:rPr>
          <w:rFonts w:hint="cs"/>
          <w:rtl/>
        </w:rPr>
        <w:t xml:space="preserve">שעשו </w:t>
      </w:r>
      <w:bookmarkStart w:id="54358" w:name="_ETM_Q161_740290"/>
      <w:bookmarkEnd w:id="54358"/>
      <w:r>
        <w:rPr>
          <w:rFonts w:hint="cs"/>
          <w:rtl/>
        </w:rPr>
        <w:t xml:space="preserve">איתי </w:t>
      </w:r>
      <w:bookmarkStart w:id="54359" w:name="_ETM_Q161_740440"/>
      <w:bookmarkEnd w:id="54359"/>
      <w:r>
        <w:rPr>
          <w:rFonts w:hint="cs"/>
          <w:rtl/>
        </w:rPr>
        <w:t xml:space="preserve">עבודה </w:t>
      </w:r>
      <w:bookmarkStart w:id="54360" w:name="_ETM_Q161_740710"/>
      <w:bookmarkEnd w:id="54360"/>
      <w:r>
        <w:rPr>
          <w:rFonts w:hint="cs"/>
          <w:rtl/>
        </w:rPr>
        <w:t xml:space="preserve">נפלאה. </w:t>
      </w:r>
      <w:bookmarkStart w:id="54361" w:name="_ETM_Q161_741659"/>
      <w:bookmarkEnd w:id="54361"/>
      <w:r>
        <w:rPr>
          <w:rFonts w:hint="cs"/>
          <w:rtl/>
        </w:rPr>
        <w:t xml:space="preserve">אני </w:t>
      </w:r>
      <w:bookmarkStart w:id="54362" w:name="_ETM_Q161_742520"/>
      <w:bookmarkEnd w:id="54362"/>
      <w:r>
        <w:rPr>
          <w:rFonts w:hint="cs"/>
          <w:rtl/>
        </w:rPr>
        <w:t xml:space="preserve">מבקש </w:t>
      </w:r>
      <w:bookmarkStart w:id="54363" w:name="_ETM_Q161_742850"/>
      <w:bookmarkEnd w:id="54363"/>
      <w:r>
        <w:rPr>
          <w:rFonts w:hint="cs"/>
          <w:rtl/>
        </w:rPr>
        <w:t xml:space="preserve">לאשר </w:t>
      </w:r>
      <w:bookmarkStart w:id="54364" w:name="_ETM_Q161_743270"/>
      <w:bookmarkEnd w:id="54364"/>
      <w:r>
        <w:rPr>
          <w:rFonts w:hint="cs"/>
          <w:rtl/>
        </w:rPr>
        <w:t xml:space="preserve">את </w:t>
      </w:r>
      <w:bookmarkStart w:id="54365" w:name="_ETM_Q161_743360"/>
      <w:bookmarkEnd w:id="54365"/>
      <w:r>
        <w:rPr>
          <w:rFonts w:hint="cs"/>
          <w:rtl/>
        </w:rPr>
        <w:t xml:space="preserve">זה </w:t>
      </w:r>
      <w:bookmarkStart w:id="54366" w:name="_ETM_Q161_743450"/>
      <w:bookmarkEnd w:id="54366"/>
      <w:r>
        <w:rPr>
          <w:rFonts w:hint="cs"/>
          <w:rtl/>
        </w:rPr>
        <w:t xml:space="preserve">בקריאה </w:t>
      </w:r>
      <w:bookmarkStart w:id="54367" w:name="_ETM_Q161_743780"/>
      <w:bookmarkEnd w:id="54367"/>
      <w:r>
        <w:rPr>
          <w:rFonts w:hint="cs"/>
          <w:rtl/>
        </w:rPr>
        <w:t xml:space="preserve">השנייה </w:t>
      </w:r>
      <w:bookmarkStart w:id="54368" w:name="_ETM_Q161_744020"/>
      <w:bookmarkEnd w:id="54368"/>
      <w:r>
        <w:rPr>
          <w:rFonts w:hint="cs"/>
          <w:rtl/>
        </w:rPr>
        <w:t xml:space="preserve">והשלישית. </w:t>
      </w:r>
      <w:bookmarkStart w:id="54369" w:name="_ETM_Q161_744350"/>
      <w:bookmarkEnd w:id="54369"/>
      <w:r>
        <w:rPr>
          <w:rFonts w:hint="cs"/>
          <w:rtl/>
        </w:rPr>
        <w:t xml:space="preserve">תודה </w:t>
      </w:r>
      <w:bookmarkStart w:id="54370" w:name="_ETM_Q161_744559"/>
      <w:bookmarkEnd w:id="54370"/>
      <w:r>
        <w:rPr>
          <w:rFonts w:hint="cs"/>
          <w:rtl/>
        </w:rPr>
        <w:t>רבה.</w:t>
      </w:r>
    </w:p>
    <w:p w:rsidR="00C57978" w:rsidRDefault="00C57978" w:rsidP="00C57978">
      <w:pPr>
        <w:rPr>
          <w:rtl/>
        </w:rPr>
      </w:pPr>
    </w:p>
    <w:p w:rsidR="00C57978" w:rsidRDefault="00C57978" w:rsidP="00C57978">
      <w:pPr>
        <w:pStyle w:val="af9"/>
        <w:keepNext/>
        <w:rPr>
          <w:rtl/>
        </w:rPr>
      </w:pPr>
      <w:bookmarkStart w:id="54371" w:name="TOR_Q162"/>
      <w:bookmarkEnd w:id="54371"/>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מצביעים. אז אנחנו מצביעים על הצעת חוק לתיקון פקודת הרופאים (מס' 15). מי בעד? מי נגד? להצעת החוק לא נרשמו הסתייגויות, ולכן אנחנו מצביעים על סעיף 1 כנוסח הוועדה לקריאה שנייה. מי בעד? מי נגד? מי </w:t>
      </w:r>
      <w:bookmarkStart w:id="54372" w:name="_ETM_Q162_182438"/>
      <w:bookmarkEnd w:id="54372"/>
      <w:r>
        <w:rPr>
          <w:rFonts w:hint="cs"/>
          <w:rtl/>
          <w:lang w:eastAsia="he-IL"/>
        </w:rPr>
        <w:t>נמנע?</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27</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סעיף 1 – 64</w:t>
      </w:r>
    </w:p>
    <w:p w:rsidR="00C57978" w:rsidRDefault="00C57978" w:rsidP="00C57978">
      <w:pPr>
        <w:pStyle w:val="--"/>
        <w:keepNext/>
        <w:rPr>
          <w:rtl/>
          <w:lang w:eastAsia="he-IL"/>
        </w:rPr>
      </w:pPr>
      <w:r>
        <w:rPr>
          <w:rFonts w:hint="cs"/>
          <w:rtl/>
          <w:lang w:eastAsia="he-IL"/>
        </w:rPr>
        <w:t>נגד – אין</w:t>
      </w:r>
    </w:p>
    <w:p w:rsidR="00C57978" w:rsidRDefault="00C57978" w:rsidP="00C57978">
      <w:pPr>
        <w:pStyle w:val="--"/>
        <w:keepNext/>
        <w:rPr>
          <w:rtl/>
          <w:lang w:eastAsia="he-IL"/>
        </w:rPr>
      </w:pPr>
      <w:r>
        <w:rPr>
          <w:rFonts w:hint="cs"/>
          <w:rtl/>
          <w:lang w:eastAsia="he-IL"/>
        </w:rPr>
        <w:t xml:space="preserve">נמנעים – אין </w:t>
      </w:r>
    </w:p>
    <w:p w:rsidR="00C57978" w:rsidRDefault="00C57978" w:rsidP="00C57978">
      <w:pPr>
        <w:pStyle w:val="af5"/>
        <w:rPr>
          <w:rtl/>
          <w:lang w:eastAsia="he-IL"/>
        </w:rPr>
      </w:pPr>
      <w:r>
        <w:rPr>
          <w:rFonts w:hint="cs"/>
          <w:rtl/>
          <w:lang w:eastAsia="he-IL"/>
        </w:rPr>
        <w:t>סעיף 1 נתקבל.</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64 בעד, אין מתנגדים, אין נמנעים. לכן אנחנו ניגש להצבעה בקריאה שלישית. מי בעד? מי נגד? מי נמנע? </w:t>
      </w:r>
    </w:p>
    <w:p w:rsidR="00C57978" w:rsidRDefault="00C57978" w:rsidP="00C57978">
      <w:pPr>
        <w:rPr>
          <w:rtl/>
          <w:lang w:eastAsia="he-IL"/>
        </w:rPr>
      </w:pPr>
    </w:p>
    <w:p w:rsidR="00C57978" w:rsidRDefault="00C57978" w:rsidP="00C57978">
      <w:pPr>
        <w:pStyle w:val="af4"/>
        <w:keepNext/>
        <w:rPr>
          <w:rtl/>
          <w:lang w:eastAsia="he-IL"/>
        </w:rPr>
      </w:pPr>
      <w:r>
        <w:rPr>
          <w:rFonts w:hint="cs"/>
          <w:rtl/>
          <w:lang w:eastAsia="he-IL"/>
        </w:rPr>
        <w:t>הצבעה מס' 28</w:t>
      </w:r>
    </w:p>
    <w:p w:rsidR="00C57978" w:rsidRDefault="00C57978" w:rsidP="00C57978">
      <w:pPr>
        <w:pStyle w:val="--"/>
        <w:keepNext/>
        <w:rPr>
          <w:rtl/>
          <w:lang w:eastAsia="he-IL"/>
        </w:rPr>
      </w:pPr>
    </w:p>
    <w:p w:rsidR="00C57978" w:rsidRDefault="00C57978" w:rsidP="00C57978">
      <w:pPr>
        <w:pStyle w:val="--"/>
        <w:keepNext/>
        <w:rPr>
          <w:rtl/>
          <w:lang w:eastAsia="he-IL"/>
        </w:rPr>
      </w:pPr>
      <w:r>
        <w:rPr>
          <w:rFonts w:hint="cs"/>
          <w:rtl/>
          <w:lang w:eastAsia="he-IL"/>
        </w:rPr>
        <w:t>בעד החוק – 52</w:t>
      </w:r>
    </w:p>
    <w:p w:rsidR="00C57978" w:rsidRDefault="00C57978" w:rsidP="00C57978">
      <w:pPr>
        <w:pStyle w:val="--"/>
        <w:keepNext/>
        <w:rPr>
          <w:rtl/>
          <w:lang w:eastAsia="he-IL"/>
        </w:rPr>
      </w:pPr>
      <w:r>
        <w:rPr>
          <w:rFonts w:hint="cs"/>
          <w:rtl/>
          <w:lang w:eastAsia="he-IL"/>
        </w:rPr>
        <w:t>נגד – אין</w:t>
      </w:r>
    </w:p>
    <w:p w:rsidR="00C57978" w:rsidRDefault="00C57978" w:rsidP="00C57978">
      <w:pPr>
        <w:pStyle w:val="--"/>
        <w:keepNext/>
        <w:rPr>
          <w:rtl/>
          <w:lang w:eastAsia="he-IL"/>
        </w:rPr>
      </w:pPr>
      <w:r>
        <w:rPr>
          <w:rFonts w:hint="cs"/>
          <w:rtl/>
          <w:lang w:eastAsia="he-IL"/>
        </w:rPr>
        <w:t xml:space="preserve">נמנעים – אין </w:t>
      </w:r>
    </w:p>
    <w:p w:rsidR="00C57978" w:rsidRDefault="00C57978" w:rsidP="00C57978">
      <w:pPr>
        <w:pStyle w:val="af5"/>
        <w:rPr>
          <w:rtl/>
          <w:lang w:eastAsia="he-IL"/>
        </w:rPr>
      </w:pPr>
      <w:r>
        <w:rPr>
          <w:rFonts w:hint="cs"/>
          <w:rtl/>
          <w:lang w:eastAsia="he-IL"/>
        </w:rPr>
        <w:t>חוק פקודת הרופאים (מס' 15), התשפ"ג–2023, נתקבל.</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4373" w:name="_ETM_Q162_225526"/>
      <w:bookmarkStart w:id="54374" w:name="_ETM_Q162_225636"/>
      <w:bookmarkEnd w:id="54373"/>
      <w:bookmarkEnd w:id="54374"/>
      <w:r>
        <w:rPr>
          <w:rFonts w:hint="cs"/>
          <w:rtl/>
          <w:lang w:eastAsia="he-IL"/>
        </w:rPr>
        <w:t>52 בעד, אין מתנגדים, אין נמנעים.</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אפשר להוסיף אותנו בעד?</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אתם רוצים להוסיף לפרוטוקול את חברת </w:t>
      </w:r>
      <w:bookmarkStart w:id="54375" w:name="_ETM_Q162_231158"/>
      <w:bookmarkEnd w:id="54375"/>
      <w:r>
        <w:rPr>
          <w:rFonts w:hint="cs"/>
          <w:rtl/>
          <w:lang w:eastAsia="he-IL"/>
        </w:rPr>
        <w:t xml:space="preserve">הכנסת מיכל שיר וחבר הכנסת עידן רול? רוצים להוסיף לפרוטוקול, בבקשה. אני קובע שהצעת חוק לתיקון פקודת הרופאים עברה אישור בקריאה שנייה ושלישית, ולכן תיכנס לספר החוקים. </w:t>
      </w:r>
    </w:p>
    <w:p w:rsidR="00C57978" w:rsidRDefault="00C57978" w:rsidP="00C57978">
      <w:pPr>
        <w:rPr>
          <w:rtl/>
          <w:lang w:eastAsia="he-IL"/>
        </w:rPr>
      </w:pPr>
    </w:p>
    <w:p w:rsidR="00C57978" w:rsidRDefault="00C57978" w:rsidP="00C57978">
      <w:pPr>
        <w:rPr>
          <w:rtl/>
          <w:lang w:eastAsia="he-IL"/>
        </w:rPr>
      </w:pPr>
    </w:p>
    <w:p w:rsidR="00C57978" w:rsidRDefault="00C57978" w:rsidP="00C57978">
      <w:pPr>
        <w:pStyle w:val="a8"/>
        <w:rPr>
          <w:rtl/>
          <w:lang w:eastAsia="he-IL"/>
        </w:rPr>
      </w:pPr>
      <w:bookmarkStart w:id="54376" w:name="ET_hatsach_639416_12"/>
      <w:r>
        <w:rPr>
          <w:rStyle w:val="TagStyle"/>
          <w:rFonts w:hint="cs"/>
          <w:rtl/>
        </w:rPr>
        <w:t xml:space="preserve"> &lt;&lt; הצח &gt;&gt; </w:t>
      </w:r>
      <w:bookmarkStart w:id="54377" w:name="_Toc130997242"/>
      <w:bookmarkStart w:id="54378" w:name="_Toc152076611"/>
      <w:r>
        <w:rPr>
          <w:rFonts w:hint="cs"/>
          <w:rtl/>
          <w:lang w:eastAsia="he-IL"/>
        </w:rPr>
        <w:t>הצעת חוק להסדרת אירוע הילולת רבי שמעון בר יוחאי בהר מירון (הוראת שעה), התשפ"ג–2023</w:t>
      </w:r>
      <w:bookmarkEnd w:id="54377"/>
      <w:bookmarkEnd w:id="54378"/>
      <w:r>
        <w:rPr>
          <w:rStyle w:val="TagStyle"/>
          <w:rFonts w:hint="cs"/>
          <w:rtl/>
        </w:rPr>
        <w:t xml:space="preserve"> &lt;&lt; הצח &gt;&gt;</w:t>
      </w:r>
      <w:r>
        <w:rPr>
          <w:rFonts w:hint="cs"/>
          <w:rtl/>
          <w:lang w:eastAsia="he-IL"/>
        </w:rPr>
        <w:t xml:space="preserve">   </w:t>
      </w:r>
      <w:bookmarkEnd w:id="54376"/>
    </w:p>
    <w:p w:rsidR="00C57978" w:rsidRDefault="00C57978" w:rsidP="00C57978">
      <w:pPr>
        <w:pStyle w:val="-1"/>
        <w:jc w:val="left"/>
        <w:rPr>
          <w:b w:val="0"/>
          <w:bCs w:val="0"/>
          <w:u w:val="none"/>
          <w:rtl/>
          <w:lang w:eastAsia="he-IL"/>
        </w:rPr>
      </w:pPr>
      <w:r>
        <w:rPr>
          <w:rFonts w:hint="cs"/>
          <w:b w:val="0"/>
          <w:bCs w:val="0"/>
          <w:u w:val="none"/>
          <w:rtl/>
          <w:lang w:eastAsia="he-IL"/>
        </w:rPr>
        <w:t>[רשומות (הצעות חוק, מ/1617).]</w:t>
      </w:r>
    </w:p>
    <w:p w:rsidR="00C57978" w:rsidRDefault="00C57978" w:rsidP="00C57978">
      <w:pPr>
        <w:pStyle w:val="-1"/>
        <w:rPr>
          <w:rtl/>
          <w:lang w:eastAsia="he-IL"/>
        </w:rPr>
      </w:pPr>
      <w:r>
        <w:rPr>
          <w:rFonts w:hint="cs"/>
          <w:rtl/>
          <w:lang w:eastAsia="he-IL"/>
        </w:rPr>
        <w:t>(קריאה ראשונה)</w:t>
      </w:r>
    </w:p>
    <w:p w:rsidR="00C57978" w:rsidRDefault="00C57978" w:rsidP="00C57978">
      <w:pPr>
        <w:ind w:firstLine="0"/>
        <w:rPr>
          <w:rtl/>
          <w:lang w:eastAsia="he-IL"/>
        </w:rPr>
      </w:pPr>
      <w:bookmarkStart w:id="54379" w:name="_ETM_Q162_265731"/>
      <w:bookmarkStart w:id="54380" w:name="_ETM_Q162_265841"/>
      <w:bookmarkEnd w:id="54379"/>
      <w:bookmarkEnd w:id="54380"/>
    </w:p>
    <w:p w:rsidR="00C57978" w:rsidRDefault="00C57978" w:rsidP="00C57978">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עכשיו אנחנו נעבור להצעת החוק להסדרת אירוע הילולת רבי שמעון בר יוחאי בהר מירון (הוראת שעה), התשפ"ג–2023. </w:t>
      </w:r>
      <w:r>
        <w:rPr>
          <w:rFonts w:hint="cs"/>
          <w:rtl/>
        </w:rPr>
        <w:t xml:space="preserve">בבקשה. </w:t>
      </w:r>
      <w:bookmarkStart w:id="54381" w:name="_ETM_Q162_276900"/>
      <w:bookmarkEnd w:id="54381"/>
      <w:r>
        <w:rPr>
          <w:rFonts w:hint="cs"/>
          <w:rtl/>
        </w:rPr>
        <w:t xml:space="preserve">יציג </w:t>
      </w:r>
      <w:bookmarkStart w:id="54382" w:name="_ETM_Q162_277350"/>
      <w:bookmarkEnd w:id="54382"/>
      <w:r>
        <w:rPr>
          <w:rFonts w:hint="cs"/>
          <w:rtl/>
        </w:rPr>
        <w:t xml:space="preserve">את </w:t>
      </w:r>
      <w:bookmarkStart w:id="54383" w:name="_ETM_Q162_277470"/>
      <w:bookmarkEnd w:id="54383"/>
      <w:r>
        <w:rPr>
          <w:rFonts w:hint="cs"/>
          <w:rtl/>
        </w:rPr>
        <w:t xml:space="preserve">ההצעה </w:t>
      </w:r>
      <w:bookmarkStart w:id="54384" w:name="_ETM_Q162_278700"/>
      <w:bookmarkEnd w:id="54384"/>
      <w:r>
        <w:rPr>
          <w:rFonts w:hint="cs"/>
          <w:rtl/>
        </w:rPr>
        <w:t xml:space="preserve">השר </w:t>
      </w:r>
      <w:bookmarkStart w:id="54385" w:name="_ETM_Q162_279959"/>
      <w:bookmarkEnd w:id="54385"/>
      <w:r>
        <w:rPr>
          <w:rFonts w:hint="cs"/>
          <w:rtl/>
        </w:rPr>
        <w:t xml:space="preserve">לירושלים </w:t>
      </w:r>
      <w:bookmarkStart w:id="54386" w:name="_ETM_Q162_281369"/>
      <w:bookmarkEnd w:id="54386"/>
      <w:r>
        <w:rPr>
          <w:rFonts w:hint="cs"/>
          <w:rtl/>
        </w:rPr>
        <w:t xml:space="preserve">ומסורת </w:t>
      </w:r>
      <w:bookmarkStart w:id="54387" w:name="_ETM_Q162_281789"/>
      <w:bookmarkStart w:id="54388" w:name="_ETM_Q162_281880"/>
      <w:bookmarkEnd w:id="54387"/>
      <w:bookmarkEnd w:id="54388"/>
      <w:r>
        <w:rPr>
          <w:rFonts w:hint="cs"/>
          <w:rtl/>
        </w:rPr>
        <w:t xml:space="preserve">ישראל </w:t>
      </w:r>
      <w:bookmarkStart w:id="54389" w:name="_ETM_Q162_282479"/>
      <w:bookmarkEnd w:id="54389"/>
      <w:r>
        <w:rPr>
          <w:rFonts w:hint="cs"/>
          <w:rtl/>
        </w:rPr>
        <w:t xml:space="preserve">הרב </w:t>
      </w:r>
      <w:bookmarkStart w:id="54390" w:name="_ETM_Q162_282779"/>
      <w:bookmarkEnd w:id="54390"/>
      <w:r>
        <w:rPr>
          <w:rFonts w:hint="cs"/>
          <w:rtl/>
        </w:rPr>
        <w:t xml:space="preserve">מאיר </w:t>
      </w:r>
      <w:bookmarkStart w:id="54391" w:name="_ETM_Q162_283020"/>
      <w:bookmarkEnd w:id="54391"/>
      <w:r>
        <w:rPr>
          <w:rFonts w:hint="cs"/>
          <w:rtl/>
        </w:rPr>
        <w:t xml:space="preserve">פרוש. </w:t>
      </w:r>
      <w:bookmarkStart w:id="54392" w:name="_ETM_Q162_283499"/>
      <w:bookmarkEnd w:id="54392"/>
      <w:r>
        <w:rPr>
          <w:rFonts w:hint="cs"/>
          <w:rtl/>
        </w:rPr>
        <w:t>בבקשה.</w:t>
      </w:r>
    </w:p>
    <w:p w:rsidR="00C57978" w:rsidRDefault="00C57978" w:rsidP="00C57978">
      <w:pPr>
        <w:rPr>
          <w:rtl/>
          <w:lang w:eastAsia="he-IL"/>
        </w:rPr>
      </w:pPr>
    </w:p>
    <w:p w:rsidR="00C57978" w:rsidRDefault="00C57978" w:rsidP="00C57978">
      <w:pPr>
        <w:pStyle w:val="a5"/>
        <w:keepNext/>
        <w:rPr>
          <w:rtl/>
        </w:rPr>
      </w:pPr>
      <w:bookmarkStart w:id="54393" w:name="ET_speaker_6497_10"/>
      <w:r>
        <w:rPr>
          <w:rStyle w:val="TagStyle"/>
          <w:rFonts w:hint="cs"/>
          <w:rtl/>
        </w:rPr>
        <w:t xml:space="preserve"> &lt;&lt; דובר &gt;&gt; </w:t>
      </w:r>
      <w:bookmarkStart w:id="54394" w:name="_Toc130997243"/>
      <w:bookmarkStart w:id="54395" w:name="_Toc152076612"/>
      <w:r>
        <w:rPr>
          <w:rFonts w:hint="cs"/>
          <w:rtl/>
        </w:rPr>
        <w:t>השר לירושלים ומסורת ישראל מאיר פרוש:</w:t>
      </w:r>
      <w:bookmarkEnd w:id="54394"/>
      <w:bookmarkEnd w:id="54395"/>
      <w:r>
        <w:rPr>
          <w:rStyle w:val="TagStyle"/>
          <w:rFonts w:hint="cs"/>
          <w:rtl/>
        </w:rPr>
        <w:t xml:space="preserve"> &lt;&lt; דובר &gt;&gt;</w:t>
      </w:r>
      <w:r>
        <w:rPr>
          <w:rFonts w:hint="cs"/>
          <w:rtl/>
        </w:rPr>
        <w:t xml:space="preserve">   </w:t>
      </w:r>
      <w:bookmarkEnd w:id="54393"/>
    </w:p>
    <w:p w:rsidR="00C57978" w:rsidRDefault="00C57978" w:rsidP="00C57978">
      <w:pPr>
        <w:rPr>
          <w:rtl/>
          <w:lang w:eastAsia="he-IL"/>
        </w:rPr>
      </w:pPr>
    </w:p>
    <w:p w:rsidR="00C57978" w:rsidRDefault="00C57978" w:rsidP="00C57978">
      <w:pPr>
        <w:rPr>
          <w:rtl/>
        </w:rPr>
      </w:pPr>
      <w:bookmarkStart w:id="54396" w:name="_ETM_Q162_222429"/>
      <w:bookmarkStart w:id="54397" w:name="_ETM_Q162_259530"/>
      <w:bookmarkStart w:id="54398" w:name="_ETM_Q162_298069"/>
      <w:bookmarkEnd w:id="54396"/>
      <w:bookmarkEnd w:id="54397"/>
      <w:bookmarkEnd w:id="54398"/>
      <w:r>
        <w:rPr>
          <w:rFonts w:hint="cs"/>
          <w:rtl/>
        </w:rPr>
        <w:t xml:space="preserve">כבוד </w:t>
      </w:r>
      <w:bookmarkStart w:id="54399" w:name="_ETM_Q162_298700"/>
      <w:bookmarkEnd w:id="54399"/>
      <w:r>
        <w:rPr>
          <w:rFonts w:hint="cs"/>
          <w:rtl/>
        </w:rPr>
        <w:t xml:space="preserve">היושב-ראש, </w:t>
      </w:r>
      <w:bookmarkStart w:id="54400" w:name="_ETM_Q162_299479"/>
      <w:bookmarkEnd w:id="54400"/>
      <w:r>
        <w:rPr>
          <w:rFonts w:hint="cs"/>
          <w:rtl/>
        </w:rPr>
        <w:t xml:space="preserve">חבריי </w:t>
      </w:r>
      <w:bookmarkStart w:id="54401" w:name="_ETM_Q162_299959"/>
      <w:bookmarkEnd w:id="54401"/>
      <w:r>
        <w:rPr>
          <w:rFonts w:hint="cs"/>
          <w:rtl/>
        </w:rPr>
        <w:t xml:space="preserve">חברי </w:t>
      </w:r>
      <w:bookmarkStart w:id="54402" w:name="_ETM_Q162_300229"/>
      <w:bookmarkEnd w:id="54402"/>
      <w:r>
        <w:rPr>
          <w:rFonts w:hint="cs"/>
          <w:rtl/>
        </w:rPr>
        <w:t xml:space="preserve">הכנסת, </w:t>
      </w:r>
      <w:bookmarkStart w:id="54403" w:name="_ETM_Q162_301789"/>
      <w:bookmarkEnd w:id="54403"/>
      <w:r>
        <w:rPr>
          <w:rFonts w:hint="cs"/>
          <w:rtl/>
        </w:rPr>
        <w:t xml:space="preserve">בעוד </w:t>
      </w:r>
      <w:bookmarkStart w:id="54404" w:name="_ETM_Q162_301969"/>
      <w:bookmarkEnd w:id="54404"/>
      <w:r>
        <w:rPr>
          <w:rFonts w:hint="cs"/>
          <w:rtl/>
        </w:rPr>
        <w:t xml:space="preserve">42 </w:t>
      </w:r>
      <w:bookmarkStart w:id="54405" w:name="_ETM_Q162_302779"/>
      <w:bookmarkEnd w:id="54405"/>
      <w:r>
        <w:rPr>
          <w:rFonts w:hint="cs"/>
          <w:rtl/>
        </w:rPr>
        <w:t xml:space="preserve">יום </w:t>
      </w:r>
      <w:bookmarkStart w:id="54406" w:name="_ETM_Q162_303079"/>
      <w:bookmarkEnd w:id="54406"/>
      <w:r>
        <w:rPr>
          <w:rFonts w:hint="cs"/>
          <w:rtl/>
        </w:rPr>
        <w:t xml:space="preserve">נציין </w:t>
      </w:r>
      <w:bookmarkStart w:id="54407" w:name="_ETM_Q162_303469"/>
      <w:bookmarkEnd w:id="54407"/>
      <w:r>
        <w:rPr>
          <w:rFonts w:hint="cs"/>
          <w:rtl/>
        </w:rPr>
        <w:t xml:space="preserve">את הילולת </w:t>
      </w:r>
      <w:proofErr w:type="spellStart"/>
      <w:r>
        <w:rPr>
          <w:rFonts w:hint="cs"/>
          <w:rtl/>
        </w:rPr>
        <w:t>הרשב"י</w:t>
      </w:r>
      <w:bookmarkStart w:id="54408" w:name="_ETM_Q162_305270"/>
      <w:bookmarkEnd w:id="54408"/>
      <w:proofErr w:type="spellEnd"/>
      <w:r>
        <w:rPr>
          <w:rFonts w:hint="cs"/>
          <w:rtl/>
        </w:rPr>
        <w:t xml:space="preserve"> </w:t>
      </w:r>
      <w:bookmarkStart w:id="54409" w:name="_ETM_Q162_307199"/>
      <w:bookmarkEnd w:id="54409"/>
      <w:r>
        <w:rPr>
          <w:rFonts w:hint="cs"/>
          <w:rtl/>
        </w:rPr>
        <w:t xml:space="preserve">במירון. </w:t>
      </w:r>
      <w:bookmarkStart w:id="54410" w:name="_ETM_Q162_307590"/>
      <w:bookmarkEnd w:id="54410"/>
      <w:r>
        <w:rPr>
          <w:rFonts w:hint="cs"/>
          <w:rtl/>
        </w:rPr>
        <w:t>מ</w:t>
      </w:r>
      <w:bookmarkStart w:id="54411" w:name="_ETM_Q162_308370"/>
      <w:bookmarkStart w:id="54412" w:name="_ETM_Q162_308700"/>
      <w:bookmarkEnd w:id="54411"/>
      <w:bookmarkEnd w:id="54412"/>
      <w:r>
        <w:rPr>
          <w:rFonts w:hint="cs"/>
          <w:rtl/>
        </w:rPr>
        <w:t xml:space="preserve">צד אחד מדובר </w:t>
      </w:r>
      <w:bookmarkStart w:id="54413" w:name="_ETM_Q162_308010"/>
      <w:bookmarkEnd w:id="54413"/>
      <w:r>
        <w:rPr>
          <w:rFonts w:hint="cs"/>
          <w:rtl/>
        </w:rPr>
        <w:t xml:space="preserve">ביום </w:t>
      </w:r>
      <w:bookmarkStart w:id="54414" w:name="_ETM_Q162_308910"/>
      <w:bookmarkEnd w:id="54414"/>
      <w:r>
        <w:rPr>
          <w:rFonts w:hint="cs"/>
          <w:rtl/>
        </w:rPr>
        <w:t xml:space="preserve">שמח, </w:t>
      </w:r>
      <w:bookmarkStart w:id="54415" w:name="_ETM_Q162_309450"/>
      <w:bookmarkEnd w:id="54415"/>
      <w:r>
        <w:rPr>
          <w:rFonts w:hint="cs"/>
          <w:rtl/>
        </w:rPr>
        <w:t xml:space="preserve">ומצד </w:t>
      </w:r>
      <w:bookmarkStart w:id="54416" w:name="_ETM_Q162_309750"/>
      <w:bookmarkEnd w:id="54416"/>
      <w:r>
        <w:rPr>
          <w:rFonts w:hint="cs"/>
          <w:rtl/>
        </w:rPr>
        <w:t xml:space="preserve">שני </w:t>
      </w:r>
      <w:bookmarkStart w:id="54417" w:name="_ETM_Q162_310050"/>
      <w:bookmarkEnd w:id="54417"/>
      <w:r>
        <w:rPr>
          <w:rFonts w:hint="cs"/>
          <w:rtl/>
        </w:rPr>
        <w:t>אי</w:t>
      </w:r>
      <w:bookmarkStart w:id="54418" w:name="_ETM_Q162_310200"/>
      <w:bookmarkEnd w:id="54418"/>
      <w:r>
        <w:rPr>
          <w:rFonts w:hint="cs"/>
          <w:rtl/>
        </w:rPr>
        <w:t xml:space="preserve">-אפשר </w:t>
      </w:r>
      <w:bookmarkStart w:id="54419" w:name="_ETM_Q162_310440"/>
      <w:bookmarkEnd w:id="54419"/>
      <w:r>
        <w:rPr>
          <w:rFonts w:hint="cs"/>
          <w:rtl/>
        </w:rPr>
        <w:t xml:space="preserve">להתעלם </w:t>
      </w:r>
      <w:bookmarkStart w:id="54420" w:name="_ETM_Q162_311730"/>
      <w:bookmarkEnd w:id="54420"/>
      <w:r>
        <w:rPr>
          <w:rFonts w:hint="cs"/>
          <w:rtl/>
        </w:rPr>
        <w:t xml:space="preserve">מהרקע </w:t>
      </w:r>
      <w:bookmarkStart w:id="54421" w:name="_ETM_Q162_312300"/>
      <w:bookmarkEnd w:id="54421"/>
      <w:r>
        <w:rPr>
          <w:rFonts w:hint="cs"/>
          <w:rtl/>
        </w:rPr>
        <w:t xml:space="preserve">הטעון </w:t>
      </w:r>
      <w:bookmarkStart w:id="54422" w:name="_ETM_Q162_312930"/>
      <w:bookmarkEnd w:id="54422"/>
      <w:proofErr w:type="spellStart"/>
      <w:r>
        <w:rPr>
          <w:rFonts w:hint="cs"/>
          <w:rtl/>
        </w:rPr>
        <w:t>שאיתו</w:t>
      </w:r>
      <w:proofErr w:type="spellEnd"/>
      <w:r>
        <w:rPr>
          <w:rFonts w:hint="cs"/>
          <w:rtl/>
        </w:rPr>
        <w:t xml:space="preserve"> </w:t>
      </w:r>
      <w:bookmarkStart w:id="54423" w:name="_ETM_Q162_313200"/>
      <w:bookmarkEnd w:id="54423"/>
      <w:r>
        <w:rPr>
          <w:rFonts w:hint="cs"/>
          <w:rtl/>
        </w:rPr>
        <w:t xml:space="preserve">אנחנו </w:t>
      </w:r>
      <w:bookmarkStart w:id="54424" w:name="_ETM_Q162_313500"/>
      <w:bookmarkEnd w:id="54424"/>
      <w:r>
        <w:rPr>
          <w:rFonts w:hint="cs"/>
          <w:rtl/>
        </w:rPr>
        <w:t xml:space="preserve">מגיעים </w:t>
      </w:r>
      <w:bookmarkStart w:id="54425" w:name="_ETM_Q162_313830"/>
      <w:bookmarkEnd w:id="54425"/>
      <w:r>
        <w:rPr>
          <w:rFonts w:hint="cs"/>
          <w:rtl/>
        </w:rPr>
        <w:t xml:space="preserve">ליום </w:t>
      </w:r>
      <w:bookmarkStart w:id="54426" w:name="_ETM_Q162_314130"/>
      <w:bookmarkEnd w:id="54426"/>
      <w:r>
        <w:rPr>
          <w:rFonts w:hint="cs"/>
          <w:rtl/>
        </w:rPr>
        <w:t xml:space="preserve">המיוחד </w:t>
      </w:r>
      <w:bookmarkStart w:id="54427" w:name="_ETM_Q162_314580"/>
      <w:bookmarkEnd w:id="54427"/>
      <w:r>
        <w:rPr>
          <w:rFonts w:hint="cs"/>
          <w:rtl/>
        </w:rPr>
        <w:t xml:space="preserve">הזה, </w:t>
      </w:r>
      <w:bookmarkStart w:id="54428" w:name="_ETM_Q162_314790"/>
      <w:bookmarkEnd w:id="54428"/>
      <w:r>
        <w:rPr>
          <w:rFonts w:hint="cs"/>
          <w:rtl/>
        </w:rPr>
        <w:t xml:space="preserve">ל"ג </w:t>
      </w:r>
      <w:bookmarkStart w:id="54429" w:name="_ETM_Q162_314970"/>
      <w:bookmarkEnd w:id="54429"/>
      <w:r>
        <w:rPr>
          <w:rFonts w:hint="cs"/>
          <w:rtl/>
        </w:rPr>
        <w:t xml:space="preserve">בעומר. </w:t>
      </w:r>
      <w:bookmarkStart w:id="54430" w:name="_ETM_Q162_316610"/>
      <w:bookmarkEnd w:id="54430"/>
      <w:r>
        <w:rPr>
          <w:rFonts w:hint="cs"/>
          <w:rtl/>
        </w:rPr>
        <w:t xml:space="preserve">לפני </w:t>
      </w:r>
      <w:bookmarkStart w:id="54431" w:name="_ETM_Q162_316940"/>
      <w:bookmarkEnd w:id="54431"/>
      <w:r>
        <w:rPr>
          <w:rFonts w:hint="cs"/>
          <w:rtl/>
        </w:rPr>
        <w:t xml:space="preserve">שנתיים </w:t>
      </w:r>
      <w:bookmarkStart w:id="54432" w:name="_ETM_Q162_317510"/>
      <w:bookmarkEnd w:id="54432"/>
      <w:r>
        <w:rPr>
          <w:rFonts w:hint="cs"/>
          <w:rtl/>
        </w:rPr>
        <w:t xml:space="preserve">קרה </w:t>
      </w:r>
      <w:bookmarkStart w:id="54433" w:name="_ETM_Q162_317780"/>
      <w:bookmarkEnd w:id="54433"/>
      <w:r>
        <w:rPr>
          <w:rFonts w:hint="cs"/>
          <w:rtl/>
        </w:rPr>
        <w:t xml:space="preserve">במקום </w:t>
      </w:r>
      <w:bookmarkStart w:id="54434" w:name="_ETM_Q162_318260"/>
      <w:bookmarkEnd w:id="54434"/>
      <w:r>
        <w:rPr>
          <w:rFonts w:hint="cs"/>
          <w:rtl/>
        </w:rPr>
        <w:t xml:space="preserve">אסון </w:t>
      </w:r>
      <w:bookmarkStart w:id="54435" w:name="_ETM_Q162_318560"/>
      <w:bookmarkEnd w:id="54435"/>
      <w:r>
        <w:rPr>
          <w:rFonts w:hint="cs"/>
          <w:rtl/>
        </w:rPr>
        <w:t xml:space="preserve">נורא </w:t>
      </w:r>
      <w:bookmarkStart w:id="54436" w:name="_ETM_Q162_319610"/>
      <w:bookmarkEnd w:id="54436"/>
      <w:r>
        <w:rPr>
          <w:rFonts w:hint="cs"/>
          <w:rtl/>
        </w:rPr>
        <w:t xml:space="preserve">– 45 </w:t>
      </w:r>
      <w:bookmarkStart w:id="54437" w:name="_ETM_Q162_320419"/>
      <w:bookmarkEnd w:id="54437"/>
      <w:r>
        <w:rPr>
          <w:rFonts w:hint="cs"/>
          <w:rtl/>
        </w:rPr>
        <w:t xml:space="preserve">קדושים וטהורים </w:t>
      </w:r>
      <w:bookmarkStart w:id="54438" w:name="_ETM_Q162_321590"/>
      <w:bookmarkEnd w:id="54438"/>
      <w:r>
        <w:rPr>
          <w:rFonts w:hint="cs"/>
          <w:rtl/>
        </w:rPr>
        <w:t xml:space="preserve">נספו. </w:t>
      </w:r>
      <w:bookmarkStart w:id="54439" w:name="_ETM_Q162_323540"/>
      <w:bookmarkEnd w:id="54439"/>
      <w:r>
        <w:rPr>
          <w:rFonts w:hint="cs"/>
          <w:rtl/>
        </w:rPr>
        <w:t xml:space="preserve">העם </w:t>
      </w:r>
      <w:bookmarkStart w:id="54440" w:name="_ETM_Q162_323930"/>
      <w:bookmarkEnd w:id="54440"/>
      <w:r>
        <w:rPr>
          <w:rFonts w:hint="cs"/>
          <w:rtl/>
        </w:rPr>
        <w:t xml:space="preserve">בישראל </w:t>
      </w:r>
      <w:bookmarkStart w:id="54441" w:name="_ETM_Q162_324379"/>
      <w:bookmarkEnd w:id="54441"/>
      <w:r>
        <w:rPr>
          <w:rFonts w:hint="cs"/>
          <w:rtl/>
        </w:rPr>
        <w:t xml:space="preserve">בכלל </w:t>
      </w:r>
      <w:bookmarkStart w:id="54442" w:name="_ETM_Q162_324889"/>
      <w:bookmarkEnd w:id="54442"/>
      <w:r>
        <w:rPr>
          <w:rFonts w:hint="cs"/>
          <w:rtl/>
        </w:rPr>
        <w:t xml:space="preserve">והציבור </w:t>
      </w:r>
      <w:bookmarkStart w:id="54443" w:name="_ETM_Q162_325340"/>
      <w:bookmarkEnd w:id="54443"/>
      <w:r>
        <w:rPr>
          <w:rFonts w:hint="cs"/>
          <w:rtl/>
        </w:rPr>
        <w:t xml:space="preserve">החרדי </w:t>
      </w:r>
      <w:bookmarkStart w:id="54444" w:name="_ETM_Q162_325819"/>
      <w:bookmarkEnd w:id="54444"/>
      <w:r>
        <w:rPr>
          <w:rFonts w:hint="cs"/>
          <w:rtl/>
        </w:rPr>
        <w:t xml:space="preserve">בפרט </w:t>
      </w:r>
      <w:bookmarkStart w:id="54445" w:name="_ETM_Q162_326330"/>
      <w:bookmarkEnd w:id="54445"/>
      <w:r>
        <w:rPr>
          <w:rFonts w:hint="cs"/>
          <w:rtl/>
        </w:rPr>
        <w:t xml:space="preserve">חווה </w:t>
      </w:r>
      <w:bookmarkStart w:id="54446" w:name="_ETM_Q162_326690"/>
      <w:bookmarkEnd w:id="54446"/>
      <w:r>
        <w:rPr>
          <w:rFonts w:hint="cs"/>
          <w:rtl/>
        </w:rPr>
        <w:t xml:space="preserve">טרגדיה </w:t>
      </w:r>
      <w:bookmarkStart w:id="54447" w:name="_ETM_Q162_327260"/>
      <w:bookmarkEnd w:id="54447"/>
      <w:r>
        <w:rPr>
          <w:rFonts w:hint="cs"/>
          <w:rtl/>
        </w:rPr>
        <w:t xml:space="preserve">קשה, </w:t>
      </w:r>
      <w:bookmarkStart w:id="54448" w:name="_ETM_Q162_328280"/>
      <w:bookmarkEnd w:id="54448"/>
      <w:r>
        <w:rPr>
          <w:rFonts w:hint="cs"/>
          <w:rtl/>
        </w:rPr>
        <w:t xml:space="preserve">שטרם </w:t>
      </w:r>
      <w:bookmarkStart w:id="54449" w:name="_ETM_Q162_328849"/>
      <w:bookmarkEnd w:id="54449"/>
      <w:r>
        <w:rPr>
          <w:rFonts w:hint="cs"/>
          <w:rtl/>
        </w:rPr>
        <w:t xml:space="preserve">התאושש </w:t>
      </w:r>
      <w:bookmarkStart w:id="54450" w:name="_ETM_Q162_329330"/>
      <w:bookmarkEnd w:id="54450"/>
      <w:r>
        <w:rPr>
          <w:rFonts w:hint="cs"/>
          <w:rtl/>
        </w:rPr>
        <w:t xml:space="preserve">ממנה </w:t>
      </w:r>
      <w:bookmarkStart w:id="54451" w:name="_ETM_Q162_329660"/>
      <w:bookmarkEnd w:id="54451"/>
      <w:r>
        <w:rPr>
          <w:rFonts w:hint="cs"/>
          <w:rtl/>
        </w:rPr>
        <w:t xml:space="preserve">עד </w:t>
      </w:r>
      <w:bookmarkStart w:id="54452" w:name="_ETM_Q162_329810"/>
      <w:bookmarkEnd w:id="54452"/>
      <w:r>
        <w:rPr>
          <w:rFonts w:hint="cs"/>
          <w:rtl/>
        </w:rPr>
        <w:t xml:space="preserve">היום. </w:t>
      </w:r>
      <w:bookmarkStart w:id="54453" w:name="_ETM_Q162_331380"/>
      <w:bookmarkStart w:id="54454" w:name="_ETM_Q162_332606"/>
      <w:bookmarkStart w:id="54455" w:name="_ETM_Q162_332704"/>
      <w:bookmarkStart w:id="54456" w:name="_ETM_Q162_332751"/>
      <w:bookmarkStart w:id="54457" w:name="_ETM_Q162_332825"/>
      <w:bookmarkEnd w:id="54453"/>
      <w:bookmarkEnd w:id="54454"/>
      <w:bookmarkEnd w:id="54455"/>
      <w:bookmarkEnd w:id="54456"/>
      <w:bookmarkEnd w:id="54457"/>
      <w:r>
        <w:rPr>
          <w:rFonts w:hint="cs"/>
          <w:rtl/>
        </w:rPr>
        <w:t xml:space="preserve">איננו </w:t>
      </w:r>
      <w:bookmarkStart w:id="54458" w:name="_ETM_Q162_331860"/>
      <w:bookmarkEnd w:id="54458"/>
      <w:r>
        <w:rPr>
          <w:rFonts w:hint="cs"/>
          <w:rtl/>
        </w:rPr>
        <w:t xml:space="preserve">יודעים </w:t>
      </w:r>
      <w:bookmarkStart w:id="54459" w:name="_ETM_Q162_332220"/>
      <w:bookmarkEnd w:id="54459"/>
      <w:r>
        <w:rPr>
          <w:rFonts w:hint="cs"/>
          <w:rtl/>
        </w:rPr>
        <w:t xml:space="preserve">חשבונות </w:t>
      </w:r>
      <w:bookmarkStart w:id="54460" w:name="_ETM_Q162_332730"/>
      <w:bookmarkEnd w:id="54460"/>
      <w:r>
        <w:rPr>
          <w:rFonts w:hint="cs"/>
          <w:rtl/>
        </w:rPr>
        <w:t xml:space="preserve">שמיים, </w:t>
      </w:r>
      <w:bookmarkStart w:id="54461" w:name="_ETM_Q162_334349"/>
      <w:bookmarkEnd w:id="54461"/>
      <w:r>
        <w:rPr>
          <w:rFonts w:hint="cs"/>
          <w:rtl/>
        </w:rPr>
        <w:t xml:space="preserve">אנחנו </w:t>
      </w:r>
      <w:bookmarkStart w:id="54462" w:name="_ETM_Q162_334769"/>
      <w:bookmarkEnd w:id="54462"/>
      <w:r>
        <w:rPr>
          <w:rFonts w:hint="cs"/>
          <w:rtl/>
        </w:rPr>
        <w:t xml:space="preserve">גם לא </w:t>
      </w:r>
      <w:bookmarkStart w:id="54463" w:name="_ETM_Q162_334889"/>
      <w:bookmarkEnd w:id="54463"/>
      <w:r>
        <w:rPr>
          <w:rFonts w:hint="cs"/>
          <w:rtl/>
        </w:rPr>
        <w:t xml:space="preserve">שואלים </w:t>
      </w:r>
      <w:bookmarkStart w:id="54464" w:name="_ETM_Q162_335340"/>
      <w:bookmarkStart w:id="54465" w:name="_ETM_Q162_336180"/>
      <w:bookmarkEnd w:id="54464"/>
      <w:bookmarkEnd w:id="54465"/>
      <w:r>
        <w:rPr>
          <w:rFonts w:hint="cs"/>
          <w:rtl/>
        </w:rPr>
        <w:t xml:space="preserve">למה. </w:t>
      </w:r>
      <w:bookmarkStart w:id="54466" w:name="_ETM_Q162_337700"/>
      <w:bookmarkEnd w:id="54466"/>
      <w:r>
        <w:rPr>
          <w:rFonts w:hint="cs"/>
          <w:rtl/>
        </w:rPr>
        <w:t xml:space="preserve">יש </w:t>
      </w:r>
      <w:bookmarkStart w:id="54467" w:name="_ETM_Q162_338000"/>
      <w:bookmarkEnd w:id="54467"/>
      <w:r>
        <w:rPr>
          <w:rFonts w:hint="cs"/>
          <w:rtl/>
        </w:rPr>
        <w:t xml:space="preserve">ועדת חקירה </w:t>
      </w:r>
      <w:bookmarkStart w:id="54468" w:name="_ETM_Q162_338660"/>
      <w:bookmarkEnd w:id="54468"/>
      <w:r>
        <w:rPr>
          <w:rFonts w:hint="cs"/>
          <w:rtl/>
        </w:rPr>
        <w:t xml:space="preserve">שפועלת, </w:t>
      </w:r>
      <w:bookmarkStart w:id="54469" w:name="_ETM_Q162_339200"/>
      <w:bookmarkEnd w:id="54469"/>
      <w:r>
        <w:rPr>
          <w:rFonts w:hint="cs"/>
          <w:rtl/>
        </w:rPr>
        <w:t xml:space="preserve">היא </w:t>
      </w:r>
      <w:bookmarkStart w:id="54470" w:name="_ETM_Q162_339320"/>
      <w:bookmarkEnd w:id="54470"/>
      <w:r>
        <w:rPr>
          <w:rFonts w:hint="cs"/>
          <w:rtl/>
        </w:rPr>
        <w:t xml:space="preserve">כבר </w:t>
      </w:r>
      <w:bookmarkStart w:id="54471" w:name="_ETM_Q162_339500"/>
      <w:bookmarkEnd w:id="54471"/>
      <w:r>
        <w:rPr>
          <w:rFonts w:hint="cs"/>
          <w:rtl/>
        </w:rPr>
        <w:t xml:space="preserve">הגישה </w:t>
      </w:r>
      <w:bookmarkStart w:id="54472" w:name="_ETM_Q162_339740"/>
      <w:bookmarkEnd w:id="54472"/>
      <w:r>
        <w:rPr>
          <w:rFonts w:hint="cs"/>
          <w:rtl/>
        </w:rPr>
        <w:t xml:space="preserve">פעמיים </w:t>
      </w:r>
      <w:bookmarkStart w:id="54473" w:name="_ETM_Q162_340220"/>
      <w:bookmarkEnd w:id="54473"/>
      <w:r>
        <w:rPr>
          <w:rFonts w:hint="cs"/>
          <w:rtl/>
        </w:rPr>
        <w:t xml:space="preserve">מסקנות </w:t>
      </w:r>
      <w:bookmarkStart w:id="54474" w:name="_ETM_Q162_340639"/>
      <w:bookmarkEnd w:id="54474"/>
      <w:r>
        <w:rPr>
          <w:rFonts w:hint="cs"/>
          <w:rtl/>
        </w:rPr>
        <w:t xml:space="preserve">ביניים, </w:t>
      </w:r>
      <w:bookmarkStart w:id="54475" w:name="_ETM_Q162_341600"/>
      <w:bookmarkEnd w:id="54475"/>
      <w:r>
        <w:rPr>
          <w:rFonts w:hint="cs"/>
          <w:rtl/>
        </w:rPr>
        <w:t xml:space="preserve">והיא </w:t>
      </w:r>
      <w:bookmarkStart w:id="54476" w:name="_ETM_Q162_341720"/>
      <w:bookmarkEnd w:id="54476"/>
      <w:r>
        <w:rPr>
          <w:rFonts w:hint="cs"/>
          <w:rtl/>
        </w:rPr>
        <w:t xml:space="preserve">ממשיכה </w:t>
      </w:r>
      <w:bookmarkStart w:id="54477" w:name="_ETM_Q162_342230"/>
      <w:bookmarkEnd w:id="54477"/>
      <w:r>
        <w:rPr>
          <w:rFonts w:hint="cs"/>
          <w:rtl/>
        </w:rPr>
        <w:t xml:space="preserve">גם </w:t>
      </w:r>
      <w:bookmarkStart w:id="54478" w:name="_ETM_Q162_342470"/>
      <w:bookmarkEnd w:id="54478"/>
      <w:r>
        <w:rPr>
          <w:rFonts w:hint="cs"/>
          <w:rtl/>
        </w:rPr>
        <w:t xml:space="preserve">בימים </w:t>
      </w:r>
      <w:bookmarkStart w:id="54479" w:name="_ETM_Q162_342860"/>
      <w:bookmarkEnd w:id="54479"/>
      <w:r>
        <w:rPr>
          <w:rFonts w:hint="cs"/>
          <w:rtl/>
        </w:rPr>
        <w:t xml:space="preserve">אלה </w:t>
      </w:r>
      <w:bookmarkStart w:id="54480" w:name="_ETM_Q162_343070"/>
      <w:bookmarkEnd w:id="54480"/>
      <w:r>
        <w:rPr>
          <w:rFonts w:hint="cs"/>
          <w:rtl/>
        </w:rPr>
        <w:t xml:space="preserve">בעבודתה. </w:t>
      </w:r>
      <w:bookmarkStart w:id="54481" w:name="_ETM_Q162_344680"/>
      <w:bookmarkStart w:id="54482" w:name="_ETM_Q162_345599"/>
      <w:bookmarkStart w:id="54483" w:name="_ETM_Q162_345685"/>
      <w:bookmarkStart w:id="54484" w:name="_ETM_Q162_345743"/>
      <w:bookmarkStart w:id="54485" w:name="_ETM_Q162_345798"/>
      <w:bookmarkEnd w:id="54481"/>
      <w:bookmarkEnd w:id="54482"/>
      <w:bookmarkEnd w:id="54483"/>
      <w:bookmarkEnd w:id="54484"/>
      <w:bookmarkEnd w:id="54485"/>
      <w:r>
        <w:rPr>
          <w:rFonts w:hint="cs"/>
          <w:rtl/>
        </w:rPr>
        <w:t xml:space="preserve">במסגרת </w:t>
      </w:r>
      <w:bookmarkStart w:id="54486" w:name="_ETM_Q162_345310"/>
      <w:bookmarkEnd w:id="54486"/>
      <w:r>
        <w:rPr>
          <w:rFonts w:hint="cs"/>
          <w:rtl/>
        </w:rPr>
        <w:t xml:space="preserve">זו </w:t>
      </w:r>
      <w:bookmarkStart w:id="54487" w:name="_ETM_Q162_345639"/>
      <w:bookmarkEnd w:id="54487"/>
      <w:r>
        <w:rPr>
          <w:rFonts w:hint="cs"/>
          <w:rtl/>
        </w:rPr>
        <w:t xml:space="preserve">המליצה </w:t>
      </w:r>
      <w:bookmarkStart w:id="54488" w:name="_ETM_Q162_346030"/>
      <w:bookmarkEnd w:id="54488"/>
      <w:r>
        <w:rPr>
          <w:rFonts w:hint="cs"/>
          <w:rtl/>
        </w:rPr>
        <w:t xml:space="preserve">ועדת </w:t>
      </w:r>
      <w:bookmarkStart w:id="54489" w:name="_ETM_Q162_346360"/>
      <w:bookmarkEnd w:id="54489"/>
      <w:r>
        <w:rPr>
          <w:rFonts w:hint="cs"/>
          <w:rtl/>
        </w:rPr>
        <w:t xml:space="preserve">החקירה </w:t>
      </w:r>
      <w:bookmarkStart w:id="54490" w:name="_ETM_Q162_346840"/>
      <w:bookmarkEnd w:id="54490"/>
      <w:r>
        <w:rPr>
          <w:rFonts w:hint="cs"/>
          <w:rtl/>
        </w:rPr>
        <w:t xml:space="preserve">למנות שר אחראי </w:t>
      </w:r>
      <w:bookmarkStart w:id="54491" w:name="_ETM_Q162_347800"/>
      <w:bookmarkEnd w:id="54491"/>
      <w:r>
        <w:rPr>
          <w:rFonts w:hint="cs"/>
          <w:rtl/>
        </w:rPr>
        <w:t xml:space="preserve">בממשלה </w:t>
      </w:r>
      <w:bookmarkStart w:id="54492" w:name="_ETM_Q162_348370"/>
      <w:bookmarkEnd w:id="54492"/>
      <w:r>
        <w:rPr>
          <w:rFonts w:hint="cs"/>
          <w:rtl/>
        </w:rPr>
        <w:t xml:space="preserve">שיקבל </w:t>
      </w:r>
      <w:bookmarkStart w:id="54493" w:name="_ETM_Q162_348760"/>
      <w:bookmarkEnd w:id="54493"/>
      <w:r>
        <w:rPr>
          <w:rFonts w:hint="cs"/>
          <w:rtl/>
        </w:rPr>
        <w:t xml:space="preserve">את </w:t>
      </w:r>
      <w:bookmarkStart w:id="54494" w:name="_ETM_Q162_348819"/>
      <w:bookmarkEnd w:id="54494"/>
      <w:r>
        <w:rPr>
          <w:rFonts w:hint="cs"/>
          <w:rtl/>
        </w:rPr>
        <w:t xml:space="preserve">הסמכות </w:t>
      </w:r>
      <w:bookmarkStart w:id="54495" w:name="_ETM_Q162_349900"/>
      <w:bookmarkEnd w:id="54495"/>
      <w:r>
        <w:rPr>
          <w:rFonts w:hint="cs"/>
          <w:rtl/>
        </w:rPr>
        <w:t xml:space="preserve">ויישא </w:t>
      </w:r>
      <w:bookmarkStart w:id="54496" w:name="_ETM_Q162_350469"/>
      <w:bookmarkEnd w:id="54496"/>
      <w:r>
        <w:rPr>
          <w:rFonts w:hint="cs"/>
          <w:rtl/>
        </w:rPr>
        <w:t xml:space="preserve">באחריות </w:t>
      </w:r>
      <w:bookmarkStart w:id="54497" w:name="_ETM_Q162_350889"/>
      <w:bookmarkEnd w:id="54497"/>
      <w:r>
        <w:rPr>
          <w:rFonts w:hint="cs"/>
          <w:rtl/>
        </w:rPr>
        <w:t xml:space="preserve">לקיומה </w:t>
      </w:r>
      <w:bookmarkStart w:id="54498" w:name="_ETM_Q162_351430"/>
      <w:bookmarkEnd w:id="54498"/>
      <w:r>
        <w:rPr>
          <w:rFonts w:hint="cs"/>
          <w:rtl/>
        </w:rPr>
        <w:t xml:space="preserve">של </w:t>
      </w:r>
      <w:bookmarkStart w:id="54499" w:name="_ETM_Q162_351639"/>
      <w:bookmarkEnd w:id="54499"/>
      <w:r>
        <w:rPr>
          <w:rFonts w:hint="cs"/>
          <w:rtl/>
        </w:rPr>
        <w:t xml:space="preserve">ההילולה. </w:t>
      </w:r>
      <w:bookmarkStart w:id="54500" w:name="_ETM_Q162_352989"/>
      <w:bookmarkEnd w:id="54500"/>
      <w:r>
        <w:rPr>
          <w:rFonts w:hint="cs"/>
          <w:rtl/>
        </w:rPr>
        <w:t xml:space="preserve">בממשלה </w:t>
      </w:r>
      <w:bookmarkStart w:id="54501" w:name="_ETM_Q162_353680"/>
      <w:bookmarkEnd w:id="54501"/>
      <w:r>
        <w:rPr>
          <w:rFonts w:hint="cs"/>
          <w:rtl/>
        </w:rPr>
        <w:t xml:space="preserve">הנוכחית </w:t>
      </w:r>
      <w:bookmarkStart w:id="54502" w:name="_ETM_Q162_354340"/>
      <w:bookmarkEnd w:id="54502"/>
      <w:r>
        <w:rPr>
          <w:rFonts w:hint="cs"/>
          <w:rtl/>
        </w:rPr>
        <w:t xml:space="preserve">אני </w:t>
      </w:r>
      <w:bookmarkStart w:id="54503" w:name="_ETM_Q162_354940"/>
      <w:bookmarkEnd w:id="54503"/>
      <w:r>
        <w:rPr>
          <w:rFonts w:hint="cs"/>
          <w:rtl/>
        </w:rPr>
        <w:t xml:space="preserve">מוניתי </w:t>
      </w:r>
      <w:bookmarkStart w:id="54504" w:name="_ETM_Q162_355419"/>
      <w:bookmarkEnd w:id="54504"/>
      <w:r>
        <w:rPr>
          <w:rFonts w:hint="cs"/>
          <w:rtl/>
        </w:rPr>
        <w:t xml:space="preserve">לזה, </w:t>
      </w:r>
      <w:bookmarkStart w:id="54505" w:name="_ETM_Q162_355720"/>
      <w:bookmarkEnd w:id="54505"/>
      <w:r>
        <w:rPr>
          <w:rFonts w:hint="cs"/>
          <w:rtl/>
        </w:rPr>
        <w:t xml:space="preserve">ותאמינו </w:t>
      </w:r>
      <w:bookmarkStart w:id="54506" w:name="_ETM_Q162_356169"/>
      <w:bookmarkEnd w:id="54506"/>
      <w:r>
        <w:rPr>
          <w:rFonts w:hint="cs"/>
          <w:rtl/>
        </w:rPr>
        <w:t xml:space="preserve">לי, </w:t>
      </w:r>
      <w:bookmarkStart w:id="54507" w:name="_ETM_Q162_357080"/>
      <w:bookmarkEnd w:id="54507"/>
      <w:r>
        <w:rPr>
          <w:rFonts w:hint="cs"/>
          <w:rtl/>
        </w:rPr>
        <w:t xml:space="preserve">זה </w:t>
      </w:r>
      <w:bookmarkStart w:id="54508" w:name="_ETM_Q162_357260"/>
      <w:bookmarkEnd w:id="54508"/>
      <w:r>
        <w:rPr>
          <w:rFonts w:hint="cs"/>
          <w:rtl/>
        </w:rPr>
        <w:t xml:space="preserve">לא </w:t>
      </w:r>
      <w:bookmarkStart w:id="54509" w:name="_ETM_Q162_357380"/>
      <w:bookmarkEnd w:id="54509"/>
      <w:r>
        <w:rPr>
          <w:rFonts w:hint="cs"/>
          <w:rtl/>
        </w:rPr>
        <w:t xml:space="preserve">תפקיד </w:t>
      </w:r>
      <w:bookmarkStart w:id="54510" w:name="_ETM_Q162_357830"/>
      <w:bookmarkEnd w:id="54510"/>
      <w:r>
        <w:rPr>
          <w:rFonts w:hint="cs"/>
          <w:rtl/>
        </w:rPr>
        <w:t xml:space="preserve">כיף. </w:t>
      </w:r>
      <w:bookmarkStart w:id="54511" w:name="_ETM_Q162_358810"/>
      <w:bookmarkEnd w:id="54511"/>
      <w:r>
        <w:rPr>
          <w:rFonts w:hint="cs"/>
          <w:rtl/>
        </w:rPr>
        <w:t xml:space="preserve">אבל </w:t>
      </w:r>
      <w:bookmarkStart w:id="54512" w:name="_ETM_Q162_359080"/>
      <w:bookmarkEnd w:id="54512"/>
      <w:r>
        <w:rPr>
          <w:rFonts w:hint="cs"/>
          <w:rtl/>
        </w:rPr>
        <w:t xml:space="preserve">אני </w:t>
      </w:r>
      <w:bookmarkStart w:id="54513" w:name="_ETM_Q162_359260"/>
      <w:bookmarkEnd w:id="54513"/>
      <w:r>
        <w:rPr>
          <w:rFonts w:hint="cs"/>
          <w:rtl/>
        </w:rPr>
        <w:t xml:space="preserve">לא </w:t>
      </w:r>
      <w:bookmarkStart w:id="54514" w:name="_ETM_Q162_359380"/>
      <w:bookmarkEnd w:id="54514"/>
      <w:r>
        <w:rPr>
          <w:rFonts w:hint="cs"/>
          <w:rtl/>
        </w:rPr>
        <w:t xml:space="preserve">מתלונן, </w:t>
      </w:r>
      <w:bookmarkStart w:id="54515" w:name="_ETM_Q162_360680"/>
      <w:bookmarkEnd w:id="54515"/>
      <w:r>
        <w:rPr>
          <w:rFonts w:hint="cs"/>
          <w:rtl/>
        </w:rPr>
        <w:t xml:space="preserve">אני </w:t>
      </w:r>
      <w:bookmarkStart w:id="54516" w:name="_ETM_Q162_360919"/>
      <w:bookmarkEnd w:id="54516"/>
      <w:r>
        <w:rPr>
          <w:rFonts w:hint="cs"/>
          <w:rtl/>
        </w:rPr>
        <w:t xml:space="preserve">עושה </w:t>
      </w:r>
      <w:bookmarkStart w:id="54517" w:name="_ETM_Q162_361250"/>
      <w:bookmarkEnd w:id="54517"/>
      <w:r>
        <w:rPr>
          <w:rFonts w:hint="cs"/>
          <w:rtl/>
        </w:rPr>
        <w:t xml:space="preserve">זאת </w:t>
      </w:r>
      <w:bookmarkStart w:id="54518" w:name="_ETM_Q162_361519"/>
      <w:bookmarkEnd w:id="54518"/>
      <w:r>
        <w:rPr>
          <w:rFonts w:hint="cs"/>
          <w:rtl/>
        </w:rPr>
        <w:t xml:space="preserve">מרצון </w:t>
      </w:r>
      <w:bookmarkStart w:id="54519" w:name="_ETM_Q162_362930"/>
      <w:bookmarkEnd w:id="54519"/>
      <w:r>
        <w:rPr>
          <w:rFonts w:hint="cs"/>
          <w:rtl/>
        </w:rPr>
        <w:t>ו</w:t>
      </w:r>
      <w:bookmarkStart w:id="54520" w:name="_ETM_Q162_363889"/>
      <w:bookmarkStart w:id="54521" w:name="_ETM_Q162_364370"/>
      <w:bookmarkEnd w:id="54520"/>
      <w:bookmarkEnd w:id="54521"/>
      <w:r>
        <w:rPr>
          <w:rFonts w:hint="cs"/>
          <w:rtl/>
        </w:rPr>
        <w:t xml:space="preserve">בתחושה </w:t>
      </w:r>
      <w:bookmarkStart w:id="54522" w:name="_ETM_Q162_364939"/>
      <w:bookmarkEnd w:id="54522"/>
      <w:r>
        <w:rPr>
          <w:rFonts w:hint="cs"/>
          <w:rtl/>
        </w:rPr>
        <w:t xml:space="preserve">של </w:t>
      </w:r>
      <w:bookmarkStart w:id="54523" w:name="_ETM_Q162_365120"/>
      <w:bookmarkEnd w:id="54523"/>
      <w:r>
        <w:rPr>
          <w:rFonts w:hint="cs"/>
          <w:rtl/>
        </w:rPr>
        <w:t xml:space="preserve">שליחות </w:t>
      </w:r>
      <w:bookmarkStart w:id="54524" w:name="_ETM_Q162_365510"/>
      <w:bookmarkEnd w:id="54524"/>
      <w:r>
        <w:rPr>
          <w:rFonts w:hint="cs"/>
          <w:rtl/>
        </w:rPr>
        <w:t xml:space="preserve">קודש, </w:t>
      </w:r>
      <w:bookmarkStart w:id="54525" w:name="_ETM_Q162_366969"/>
      <w:bookmarkEnd w:id="54525"/>
      <w:r>
        <w:rPr>
          <w:rFonts w:hint="cs"/>
          <w:rtl/>
        </w:rPr>
        <w:t xml:space="preserve">וגם </w:t>
      </w:r>
      <w:bookmarkStart w:id="54526" w:name="_ETM_Q162_367299"/>
      <w:bookmarkEnd w:id="54526"/>
      <w:r>
        <w:rPr>
          <w:rFonts w:hint="cs"/>
          <w:rtl/>
        </w:rPr>
        <w:t xml:space="preserve">מתפלל </w:t>
      </w:r>
      <w:bookmarkStart w:id="54527" w:name="_ETM_Q162_368109"/>
      <w:bookmarkEnd w:id="54527"/>
      <w:r>
        <w:rPr>
          <w:rFonts w:hint="cs"/>
          <w:rtl/>
        </w:rPr>
        <w:t xml:space="preserve">ועושה </w:t>
      </w:r>
      <w:bookmarkStart w:id="54528" w:name="_ETM_Q162_368620"/>
      <w:bookmarkEnd w:id="54528"/>
      <w:r>
        <w:rPr>
          <w:rFonts w:hint="cs"/>
          <w:rtl/>
        </w:rPr>
        <w:t xml:space="preserve">את </w:t>
      </w:r>
      <w:bookmarkStart w:id="54529" w:name="_ETM_Q162_368739"/>
      <w:bookmarkEnd w:id="54529"/>
      <w:r>
        <w:rPr>
          <w:rFonts w:hint="cs"/>
          <w:rtl/>
        </w:rPr>
        <w:t xml:space="preserve">ההשתדלות </w:t>
      </w:r>
      <w:bookmarkStart w:id="54530" w:name="_ETM_Q162_369819"/>
      <w:bookmarkEnd w:id="54530"/>
      <w:r>
        <w:rPr>
          <w:rFonts w:hint="cs"/>
          <w:rtl/>
        </w:rPr>
        <w:t xml:space="preserve">המקסימלית </w:t>
      </w:r>
      <w:bookmarkStart w:id="54531" w:name="_ETM_Q162_370540"/>
      <w:bookmarkEnd w:id="54531"/>
      <w:r>
        <w:rPr>
          <w:rFonts w:hint="cs"/>
          <w:rtl/>
        </w:rPr>
        <w:t xml:space="preserve">להצליח. </w:t>
      </w:r>
      <w:bookmarkStart w:id="54532" w:name="_ETM_Q162_372040"/>
      <w:bookmarkEnd w:id="54532"/>
    </w:p>
    <w:p w:rsidR="00C57978" w:rsidRDefault="00C57978" w:rsidP="00C57978">
      <w:pPr>
        <w:rPr>
          <w:rtl/>
        </w:rPr>
      </w:pPr>
      <w:bookmarkStart w:id="54533" w:name="_ETM_Q162_373805"/>
      <w:bookmarkStart w:id="54534" w:name="_ETM_Q162_373878"/>
      <w:bookmarkEnd w:id="54533"/>
      <w:bookmarkEnd w:id="54534"/>
    </w:p>
    <w:p w:rsidR="00C57978" w:rsidRDefault="00C57978" w:rsidP="00C92CF1">
      <w:pPr>
        <w:rPr>
          <w:rtl/>
        </w:rPr>
      </w:pPr>
      <w:bookmarkStart w:id="54535" w:name="_ETM_Q162_373965"/>
      <w:bookmarkStart w:id="54536" w:name="_ETM_Q162_374030"/>
      <w:bookmarkEnd w:id="54535"/>
      <w:bookmarkEnd w:id="54536"/>
      <w:r>
        <w:rPr>
          <w:rFonts w:hint="cs"/>
          <w:rtl/>
        </w:rPr>
        <w:t xml:space="preserve">גם </w:t>
      </w:r>
      <w:bookmarkStart w:id="54537" w:name="_ETM_Q162_372279"/>
      <w:bookmarkEnd w:id="54537"/>
      <w:r>
        <w:rPr>
          <w:rFonts w:hint="cs"/>
          <w:rtl/>
        </w:rPr>
        <w:t xml:space="preserve">בשנה </w:t>
      </w:r>
      <w:bookmarkStart w:id="54538" w:name="_ETM_Q162_372669"/>
      <w:bookmarkEnd w:id="54538"/>
      <w:r>
        <w:rPr>
          <w:rFonts w:hint="cs"/>
          <w:rtl/>
        </w:rPr>
        <w:t xml:space="preserve">שעברה </w:t>
      </w:r>
      <w:bookmarkStart w:id="54539" w:name="_ETM_Q162_372999"/>
      <w:bookmarkEnd w:id="54539"/>
      <w:r>
        <w:rPr>
          <w:rFonts w:hint="cs"/>
          <w:rtl/>
        </w:rPr>
        <w:t xml:space="preserve">היה </w:t>
      </w:r>
      <w:bookmarkStart w:id="54540" w:name="_ETM_Q162_373180"/>
      <w:bookmarkEnd w:id="54540"/>
      <w:r>
        <w:rPr>
          <w:rFonts w:hint="cs"/>
          <w:rtl/>
        </w:rPr>
        <w:t xml:space="preserve">שר </w:t>
      </w:r>
      <w:bookmarkStart w:id="54541" w:name="_ETM_Q162_373479"/>
      <w:bookmarkEnd w:id="54541"/>
      <w:r>
        <w:rPr>
          <w:rFonts w:hint="cs"/>
          <w:rtl/>
        </w:rPr>
        <w:t xml:space="preserve">אחראי, </w:t>
      </w:r>
      <w:bookmarkStart w:id="54542" w:name="_ETM_Q162_373900"/>
      <w:bookmarkEnd w:id="54542"/>
      <w:r>
        <w:rPr>
          <w:rFonts w:hint="cs"/>
          <w:rtl/>
        </w:rPr>
        <w:t xml:space="preserve">אבל </w:t>
      </w:r>
      <w:bookmarkStart w:id="54543" w:name="_ETM_Q162_374139"/>
      <w:bookmarkEnd w:id="54543"/>
      <w:r>
        <w:rPr>
          <w:rFonts w:hint="cs"/>
          <w:rtl/>
        </w:rPr>
        <w:t xml:space="preserve">זה </w:t>
      </w:r>
      <w:bookmarkStart w:id="54544" w:name="_ETM_Q162_374260"/>
      <w:bookmarkEnd w:id="54544"/>
      <w:r>
        <w:rPr>
          <w:rFonts w:hint="cs"/>
          <w:rtl/>
        </w:rPr>
        <w:t xml:space="preserve">לא </w:t>
      </w:r>
      <w:bookmarkStart w:id="54545" w:name="_ETM_Q162_374409"/>
      <w:bookmarkEnd w:id="54545"/>
      <w:r>
        <w:rPr>
          <w:rFonts w:hint="cs"/>
          <w:rtl/>
        </w:rPr>
        <w:t xml:space="preserve">סוד: </w:t>
      </w:r>
      <w:bookmarkStart w:id="54546" w:name="_ETM_Q162_375330"/>
      <w:bookmarkEnd w:id="54546"/>
      <w:r>
        <w:rPr>
          <w:rFonts w:hint="cs"/>
          <w:rtl/>
        </w:rPr>
        <w:t xml:space="preserve">מאחר </w:t>
      </w:r>
      <w:bookmarkStart w:id="54547" w:name="_ETM_Q162_375629"/>
      <w:bookmarkEnd w:id="54547"/>
      <w:r>
        <w:rPr>
          <w:rFonts w:hint="cs"/>
          <w:rtl/>
        </w:rPr>
        <w:t xml:space="preserve">שגם </w:t>
      </w:r>
      <w:bookmarkStart w:id="54548" w:name="_ETM_Q162_375900"/>
      <w:bookmarkEnd w:id="54548"/>
      <w:r>
        <w:rPr>
          <w:rFonts w:hint="cs"/>
          <w:rtl/>
        </w:rPr>
        <w:t xml:space="preserve">לפרויקט </w:t>
      </w:r>
      <w:bookmarkStart w:id="54549" w:name="_ETM_Q162_376500"/>
      <w:bookmarkEnd w:id="54549"/>
      <w:r>
        <w:rPr>
          <w:rFonts w:hint="cs"/>
          <w:rtl/>
        </w:rPr>
        <w:t xml:space="preserve">של </w:t>
      </w:r>
      <w:bookmarkStart w:id="54550" w:name="_ETM_Q162_376650"/>
      <w:bookmarkEnd w:id="54550"/>
      <w:r>
        <w:rPr>
          <w:rFonts w:hint="cs"/>
          <w:rtl/>
        </w:rPr>
        <w:t xml:space="preserve">אותה </w:t>
      </w:r>
      <w:bookmarkStart w:id="54551" w:name="_ETM_Q162_376860"/>
      <w:bookmarkEnd w:id="54551"/>
      <w:r>
        <w:rPr>
          <w:rFonts w:hint="cs"/>
          <w:rtl/>
        </w:rPr>
        <w:t xml:space="preserve">שנה </w:t>
      </w:r>
      <w:bookmarkStart w:id="54552" w:name="_ETM_Q162_377129"/>
      <w:bookmarkEnd w:id="54552"/>
      <w:r>
        <w:rPr>
          <w:rFonts w:hint="cs"/>
          <w:rtl/>
        </w:rPr>
        <w:t xml:space="preserve">וגם </w:t>
      </w:r>
      <w:bookmarkStart w:id="54553" w:name="_ETM_Q162_377400"/>
      <w:bookmarkEnd w:id="54553"/>
      <w:r>
        <w:rPr>
          <w:rFonts w:hint="cs"/>
          <w:rtl/>
        </w:rPr>
        <w:t xml:space="preserve">לשר </w:t>
      </w:r>
      <w:bookmarkStart w:id="54554" w:name="_ETM_Q162_377700"/>
      <w:bookmarkEnd w:id="54554"/>
      <w:r>
        <w:rPr>
          <w:rFonts w:hint="cs"/>
          <w:rtl/>
        </w:rPr>
        <w:t xml:space="preserve">הקודם </w:t>
      </w:r>
      <w:bookmarkStart w:id="54555" w:name="_ETM_Q162_378660"/>
      <w:bookmarkEnd w:id="54555"/>
      <w:r>
        <w:rPr>
          <w:rFonts w:hint="cs"/>
          <w:rtl/>
        </w:rPr>
        <w:t xml:space="preserve">לא </w:t>
      </w:r>
      <w:bookmarkStart w:id="54556" w:name="_ETM_Q162_378930"/>
      <w:bookmarkEnd w:id="54556"/>
      <w:r>
        <w:rPr>
          <w:rFonts w:hint="cs"/>
          <w:rtl/>
        </w:rPr>
        <w:t xml:space="preserve">היו </w:t>
      </w:r>
      <w:bookmarkStart w:id="54557" w:name="_ETM_Q162_379169"/>
      <w:bookmarkStart w:id="54558" w:name="_ETM_Q162_379260"/>
      <w:bookmarkEnd w:id="54557"/>
      <w:bookmarkEnd w:id="54558"/>
      <w:r>
        <w:rPr>
          <w:rFonts w:hint="cs"/>
          <w:rtl/>
        </w:rPr>
        <w:t xml:space="preserve">כל </w:t>
      </w:r>
      <w:bookmarkStart w:id="54559" w:name="_ETM_Q162_379470"/>
      <w:bookmarkEnd w:id="54559"/>
      <w:r>
        <w:rPr>
          <w:rFonts w:hint="cs"/>
          <w:rtl/>
        </w:rPr>
        <w:t xml:space="preserve">האמצעים, </w:t>
      </w:r>
      <w:bookmarkStart w:id="54560" w:name="_ETM_Q162_381000"/>
      <w:bookmarkStart w:id="54561" w:name="_ETM_Q162_381590"/>
      <w:bookmarkEnd w:id="54560"/>
      <w:bookmarkEnd w:id="54561"/>
      <w:r>
        <w:rPr>
          <w:rFonts w:hint="cs"/>
          <w:rtl/>
        </w:rPr>
        <w:t xml:space="preserve">המשימה </w:t>
      </w:r>
      <w:bookmarkStart w:id="54562" w:name="_ETM_Q162_382160"/>
      <w:bookmarkEnd w:id="54562"/>
      <w:r>
        <w:rPr>
          <w:rFonts w:hint="cs"/>
          <w:rtl/>
        </w:rPr>
        <w:t xml:space="preserve">לא </w:t>
      </w:r>
      <w:bookmarkStart w:id="54563" w:name="_ETM_Q162_382310"/>
      <w:bookmarkEnd w:id="54563"/>
      <w:r>
        <w:rPr>
          <w:rFonts w:hint="cs"/>
          <w:rtl/>
        </w:rPr>
        <w:t xml:space="preserve">הצליחה, והילולה </w:t>
      </w:r>
      <w:bookmarkStart w:id="54564" w:name="_ETM_Q162_386757"/>
      <w:bookmarkEnd w:id="54564"/>
      <w:r>
        <w:rPr>
          <w:rFonts w:hint="cs"/>
          <w:rtl/>
        </w:rPr>
        <w:t xml:space="preserve">שמחה לא הייתה. </w:t>
      </w:r>
      <w:bookmarkStart w:id="54565" w:name="_ETM_Q162_384829"/>
      <w:bookmarkStart w:id="54566" w:name="_ETM_Q162_386150"/>
      <w:bookmarkEnd w:id="54565"/>
      <w:bookmarkEnd w:id="54566"/>
      <w:r>
        <w:rPr>
          <w:rFonts w:hint="cs"/>
          <w:rtl/>
        </w:rPr>
        <w:t xml:space="preserve">השנה, </w:t>
      </w:r>
      <w:bookmarkStart w:id="54567" w:name="_ETM_Q162_386630"/>
      <w:bookmarkEnd w:id="54567"/>
      <w:r>
        <w:rPr>
          <w:rFonts w:hint="cs"/>
          <w:rtl/>
        </w:rPr>
        <w:t xml:space="preserve">למרות </w:t>
      </w:r>
      <w:bookmarkStart w:id="54568" w:name="_ETM_Q162_387020"/>
      <w:bookmarkStart w:id="54569" w:name="_ETM_Q162_387290"/>
      <w:bookmarkEnd w:id="54568"/>
      <w:bookmarkEnd w:id="54569"/>
      <w:r>
        <w:rPr>
          <w:rFonts w:hint="cs"/>
          <w:rtl/>
        </w:rPr>
        <w:t xml:space="preserve">קוצר הזמן, </w:t>
      </w:r>
      <w:bookmarkStart w:id="54570" w:name="_ETM_Q162_387830"/>
      <w:bookmarkEnd w:id="54570"/>
      <w:r>
        <w:rPr>
          <w:rFonts w:hint="cs"/>
          <w:rtl/>
        </w:rPr>
        <w:t xml:space="preserve">אנחנו </w:t>
      </w:r>
      <w:bookmarkStart w:id="54571" w:name="_ETM_Q162_388190"/>
      <w:bookmarkEnd w:id="54571"/>
      <w:r>
        <w:rPr>
          <w:rFonts w:hint="cs"/>
          <w:rtl/>
        </w:rPr>
        <w:t xml:space="preserve">כמובן עושים </w:t>
      </w:r>
      <w:bookmarkStart w:id="54572" w:name="_ETM_Q162_388460"/>
      <w:bookmarkEnd w:id="54572"/>
      <w:r>
        <w:rPr>
          <w:rFonts w:hint="cs"/>
          <w:rtl/>
        </w:rPr>
        <w:t xml:space="preserve">הכול </w:t>
      </w:r>
      <w:bookmarkStart w:id="54573" w:name="_ETM_Q162_389360"/>
      <w:bookmarkEnd w:id="54573"/>
      <w:r>
        <w:rPr>
          <w:rFonts w:hint="cs"/>
          <w:rtl/>
        </w:rPr>
        <w:t xml:space="preserve">כדי להפיק </w:t>
      </w:r>
      <w:bookmarkStart w:id="54574" w:name="_ETM_Q162_389750"/>
      <w:bookmarkEnd w:id="54574"/>
      <w:r>
        <w:rPr>
          <w:rFonts w:hint="cs"/>
          <w:rtl/>
        </w:rPr>
        <w:t xml:space="preserve">את </w:t>
      </w:r>
      <w:bookmarkStart w:id="54575" w:name="_ETM_Q162_389840"/>
      <w:bookmarkEnd w:id="54575"/>
      <w:r>
        <w:rPr>
          <w:rFonts w:hint="cs"/>
          <w:rtl/>
        </w:rPr>
        <w:t xml:space="preserve">הלקחים </w:t>
      </w:r>
      <w:bookmarkStart w:id="54576" w:name="_ETM_Q162_390290"/>
      <w:bookmarkStart w:id="54577" w:name="_ETM_Q162_390500"/>
      <w:bookmarkEnd w:id="54576"/>
      <w:bookmarkEnd w:id="54577"/>
      <w:r>
        <w:rPr>
          <w:rFonts w:hint="cs"/>
          <w:rtl/>
        </w:rPr>
        <w:t xml:space="preserve">משנת </w:t>
      </w:r>
      <w:bookmarkStart w:id="54578" w:name="_ETM_Q162_390980"/>
      <w:bookmarkEnd w:id="54578"/>
      <w:r>
        <w:rPr>
          <w:rFonts w:hint="cs"/>
          <w:rtl/>
        </w:rPr>
        <w:t xml:space="preserve">האסון </w:t>
      </w:r>
      <w:bookmarkStart w:id="54579" w:name="_ETM_Q162_392060"/>
      <w:bookmarkEnd w:id="54579"/>
      <w:r>
        <w:rPr>
          <w:rFonts w:hint="cs"/>
          <w:rtl/>
        </w:rPr>
        <w:t xml:space="preserve">וגם </w:t>
      </w:r>
      <w:bookmarkStart w:id="54580" w:name="_ETM_Q162_392389"/>
      <w:bookmarkEnd w:id="54580"/>
      <w:r>
        <w:rPr>
          <w:rFonts w:hint="cs"/>
          <w:rtl/>
        </w:rPr>
        <w:t xml:space="preserve">מהשנה </w:t>
      </w:r>
      <w:bookmarkStart w:id="54581" w:name="_ETM_Q162_392810"/>
      <w:bookmarkEnd w:id="54581"/>
      <w:r>
        <w:rPr>
          <w:rFonts w:hint="cs"/>
          <w:rtl/>
        </w:rPr>
        <w:t xml:space="preserve">שהעברה. </w:t>
      </w:r>
      <w:bookmarkStart w:id="54582" w:name="_ETM_Q162_393610"/>
      <w:bookmarkEnd w:id="54582"/>
      <w:r>
        <w:rPr>
          <w:rFonts w:hint="cs"/>
          <w:rtl/>
        </w:rPr>
        <w:t xml:space="preserve">המטרה </w:t>
      </w:r>
      <w:bookmarkStart w:id="54583" w:name="_ETM_Q162_394150"/>
      <w:bookmarkEnd w:id="54583"/>
      <w:r>
        <w:rPr>
          <w:rFonts w:hint="cs"/>
          <w:rtl/>
        </w:rPr>
        <w:t xml:space="preserve">היא </w:t>
      </w:r>
      <w:bookmarkStart w:id="54584" w:name="_ETM_Q162_394870"/>
      <w:bookmarkEnd w:id="54584"/>
      <w:r>
        <w:rPr>
          <w:rFonts w:hint="cs"/>
          <w:rtl/>
        </w:rPr>
        <w:t xml:space="preserve">הילולה שמחה והילולה בטוחה, ועם רצון טוב </w:t>
      </w:r>
      <w:bookmarkStart w:id="54585" w:name="_ETM_Q162_395140"/>
      <w:bookmarkStart w:id="54586" w:name="_ETM_Q162_395800"/>
      <w:bookmarkStart w:id="54587" w:name="_ETM_Q162_396069"/>
      <w:bookmarkStart w:id="54588" w:name="_ETM_Q162_396190"/>
      <w:bookmarkStart w:id="54589" w:name="_ETM_Q162_397450"/>
      <w:bookmarkEnd w:id="54585"/>
      <w:bookmarkEnd w:id="54586"/>
      <w:bookmarkEnd w:id="54587"/>
      <w:bookmarkEnd w:id="54588"/>
      <w:bookmarkEnd w:id="54589"/>
      <w:r>
        <w:rPr>
          <w:rFonts w:hint="cs"/>
          <w:rtl/>
        </w:rPr>
        <w:t xml:space="preserve">ועבודה קשה </w:t>
      </w:r>
      <w:r w:rsidR="00C92CF1">
        <w:rPr>
          <w:rFonts w:hint="cs"/>
          <w:rtl/>
        </w:rPr>
        <w:t>– –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4590" w:name="_ETM_Q162_397690"/>
      <w:bookmarkStart w:id="54591" w:name="_ETM_Q162_398799"/>
      <w:bookmarkEnd w:id="54590"/>
      <w:bookmarkEnd w:id="54591"/>
      <w:r>
        <w:rPr>
          <w:rFonts w:hint="cs"/>
          <w:rtl/>
        </w:rPr>
        <w:t xml:space="preserve">רשימת </w:t>
      </w:r>
      <w:bookmarkStart w:id="54592" w:name="_ETM_Q162_399190"/>
      <w:bookmarkEnd w:id="54592"/>
      <w:r>
        <w:rPr>
          <w:rFonts w:hint="cs"/>
          <w:rtl/>
        </w:rPr>
        <w:t xml:space="preserve">הדוברים </w:t>
      </w:r>
      <w:bookmarkStart w:id="54593" w:name="_ETM_Q162_399459"/>
      <w:bookmarkEnd w:id="54593"/>
      <w:r>
        <w:rPr>
          <w:rFonts w:hint="cs"/>
          <w:rtl/>
        </w:rPr>
        <w:t xml:space="preserve">נעולה. </w:t>
      </w:r>
      <w:bookmarkStart w:id="54594" w:name="_ETM_Q162_405769"/>
      <w:bookmarkEnd w:id="54594"/>
    </w:p>
    <w:p w:rsidR="00C57978" w:rsidRDefault="00C57978" w:rsidP="00C57978">
      <w:pPr>
        <w:rPr>
          <w:rtl/>
        </w:rPr>
      </w:pPr>
      <w:bookmarkStart w:id="54595" w:name="_ETM_Q162_405276"/>
      <w:bookmarkStart w:id="54596" w:name="_ETM_Q162_405340"/>
      <w:bookmarkEnd w:id="54595"/>
      <w:bookmarkEnd w:id="54596"/>
    </w:p>
    <w:p w:rsidR="00C57978" w:rsidRDefault="00C57978" w:rsidP="00C57978">
      <w:pPr>
        <w:pStyle w:val="-"/>
        <w:keepNext/>
        <w:rPr>
          <w:rtl/>
        </w:rPr>
      </w:pPr>
      <w:bookmarkStart w:id="54597" w:name="ET_speakercontinue_6497_14"/>
      <w:r>
        <w:rPr>
          <w:rStyle w:val="TagStyle"/>
          <w:rFonts w:hint="cs"/>
          <w:rtl/>
        </w:rPr>
        <w:t xml:space="preserve"> &lt;&lt; דובר_המשך &gt;&gt; </w:t>
      </w:r>
      <w:r>
        <w:rPr>
          <w:rFonts w:hint="cs"/>
          <w:rtl/>
        </w:rPr>
        <w:t>השר לירושלים ומסורת ישראל מאיר פרוש:</w:t>
      </w:r>
      <w:r>
        <w:rPr>
          <w:rStyle w:val="TagStyle"/>
          <w:rtl/>
        </w:rPr>
        <w:t xml:space="preserve"> &lt;&lt; דובר_המשך &gt;&gt;</w:t>
      </w:r>
      <w:r>
        <w:rPr>
          <w:rFonts w:hint="cs"/>
          <w:rtl/>
        </w:rPr>
        <w:t xml:space="preserve">   </w:t>
      </w:r>
      <w:bookmarkEnd w:id="54597"/>
    </w:p>
    <w:p w:rsidR="00C57978" w:rsidRDefault="00C57978" w:rsidP="00C57978">
      <w:pPr>
        <w:rPr>
          <w:rtl/>
        </w:rPr>
      </w:pPr>
    </w:p>
    <w:p w:rsidR="00C57978" w:rsidRDefault="00C57978" w:rsidP="00C57978">
      <w:pPr>
        <w:rPr>
          <w:rtl/>
        </w:rPr>
      </w:pPr>
      <w:bookmarkStart w:id="54598" w:name="_ETM_Q162_406066"/>
      <w:bookmarkEnd w:id="54598"/>
      <w:r>
        <w:rPr>
          <w:rFonts w:hint="cs"/>
          <w:rtl/>
        </w:rPr>
        <w:t xml:space="preserve">עם רצון טוב, עבודה </w:t>
      </w:r>
      <w:bookmarkStart w:id="54599" w:name="_ETM_Q162_408827"/>
      <w:bookmarkEnd w:id="54599"/>
      <w:r>
        <w:rPr>
          <w:rFonts w:hint="cs"/>
          <w:rtl/>
        </w:rPr>
        <w:t xml:space="preserve">קשה והרבה </w:t>
      </w:r>
      <w:bookmarkStart w:id="54600" w:name="_ETM_Q162_406040"/>
      <w:bookmarkEnd w:id="54600"/>
      <w:r>
        <w:rPr>
          <w:rFonts w:hint="cs"/>
          <w:rtl/>
        </w:rPr>
        <w:t xml:space="preserve">סייעתא </w:t>
      </w:r>
      <w:bookmarkStart w:id="54601" w:name="_ETM_Q162_406489"/>
      <w:bookmarkEnd w:id="54601"/>
      <w:r>
        <w:rPr>
          <w:rFonts w:hint="cs"/>
          <w:rtl/>
        </w:rPr>
        <w:t xml:space="preserve">דשמיא </w:t>
      </w:r>
      <w:bookmarkStart w:id="54602" w:name="_ETM_Q162_407560"/>
      <w:bookmarkEnd w:id="54602"/>
      <w:r>
        <w:rPr>
          <w:rFonts w:hint="cs"/>
          <w:rtl/>
        </w:rPr>
        <w:t xml:space="preserve">– זה אפשרי. </w:t>
      </w:r>
      <w:bookmarkStart w:id="54603" w:name="_ETM_Q162_408550"/>
      <w:bookmarkEnd w:id="54603"/>
      <w:r>
        <w:rPr>
          <w:rFonts w:hint="cs"/>
          <w:rtl/>
        </w:rPr>
        <w:t xml:space="preserve">כחלק </w:t>
      </w:r>
      <w:bookmarkStart w:id="54604" w:name="_ETM_Q162_408970"/>
      <w:bookmarkEnd w:id="54604"/>
      <w:r>
        <w:rPr>
          <w:rFonts w:hint="cs"/>
          <w:rtl/>
        </w:rPr>
        <w:t xml:space="preserve">מהמאמץ </w:t>
      </w:r>
      <w:bookmarkStart w:id="54605" w:name="_ETM_Q162_409510"/>
      <w:bookmarkEnd w:id="54605"/>
      <w:r>
        <w:rPr>
          <w:rFonts w:hint="cs"/>
          <w:rtl/>
        </w:rPr>
        <w:t xml:space="preserve">להצלחת </w:t>
      </w:r>
      <w:bookmarkStart w:id="54606" w:name="_ETM_Q162_410020"/>
      <w:bookmarkEnd w:id="54606"/>
      <w:r>
        <w:rPr>
          <w:rFonts w:hint="cs"/>
          <w:rtl/>
        </w:rPr>
        <w:t xml:space="preserve">המשימה </w:t>
      </w:r>
      <w:bookmarkStart w:id="54607" w:name="_ETM_Q162_411280"/>
      <w:bookmarkEnd w:id="54607"/>
      <w:r>
        <w:rPr>
          <w:rFonts w:hint="cs"/>
          <w:rtl/>
        </w:rPr>
        <w:t xml:space="preserve">גיבשנו </w:t>
      </w:r>
      <w:bookmarkStart w:id="54608" w:name="_ETM_Q162_411910"/>
      <w:bookmarkEnd w:id="54608"/>
      <w:r>
        <w:rPr>
          <w:rFonts w:hint="cs"/>
          <w:rtl/>
        </w:rPr>
        <w:t xml:space="preserve">במזרח </w:t>
      </w:r>
      <w:bookmarkStart w:id="54609" w:name="_ETM_Q162_412390"/>
      <w:bookmarkEnd w:id="54609"/>
      <w:r>
        <w:rPr>
          <w:rFonts w:hint="cs"/>
          <w:rtl/>
        </w:rPr>
        <w:t xml:space="preserve">ירושלים </w:t>
      </w:r>
      <w:bookmarkStart w:id="54610" w:name="_ETM_Q162_412810"/>
      <w:bookmarkEnd w:id="54610"/>
      <w:r>
        <w:rPr>
          <w:rFonts w:hint="cs"/>
          <w:rtl/>
        </w:rPr>
        <w:t xml:space="preserve">למסורת </w:t>
      </w:r>
      <w:bookmarkStart w:id="54611" w:name="_ETM_Q162_413260"/>
      <w:bookmarkEnd w:id="54611"/>
      <w:r>
        <w:rPr>
          <w:rFonts w:hint="cs"/>
          <w:rtl/>
        </w:rPr>
        <w:t xml:space="preserve">ישראל </w:t>
      </w:r>
      <w:bookmarkStart w:id="54612" w:name="_ETM_Q162_413620"/>
      <w:bookmarkEnd w:id="54612"/>
      <w:r>
        <w:rPr>
          <w:rFonts w:hint="cs"/>
          <w:rtl/>
        </w:rPr>
        <w:t xml:space="preserve">את </w:t>
      </w:r>
      <w:bookmarkStart w:id="54613" w:name="_ETM_Q162_413739"/>
      <w:bookmarkEnd w:id="54613"/>
      <w:r>
        <w:rPr>
          <w:rFonts w:hint="cs"/>
          <w:rtl/>
        </w:rPr>
        <w:t xml:space="preserve">החוק </w:t>
      </w:r>
      <w:bookmarkStart w:id="54614" w:name="_ETM_Q162_414010"/>
      <w:bookmarkEnd w:id="54614"/>
      <w:r>
        <w:rPr>
          <w:rFonts w:hint="cs"/>
          <w:rtl/>
        </w:rPr>
        <w:t xml:space="preserve">הזה, </w:t>
      </w:r>
      <w:bookmarkStart w:id="54615" w:name="_ETM_Q162_414870"/>
      <w:bookmarkEnd w:id="54615"/>
      <w:r>
        <w:rPr>
          <w:rFonts w:hint="cs"/>
          <w:rtl/>
        </w:rPr>
        <w:t xml:space="preserve">בהוראת </w:t>
      </w:r>
      <w:bookmarkStart w:id="54616" w:name="_ETM_Q162_415439"/>
      <w:bookmarkEnd w:id="54616"/>
      <w:r>
        <w:rPr>
          <w:rFonts w:hint="cs"/>
          <w:rtl/>
        </w:rPr>
        <w:t xml:space="preserve">שעה </w:t>
      </w:r>
      <w:bookmarkStart w:id="54617" w:name="_ETM_Q162_416219"/>
      <w:bookmarkEnd w:id="54617"/>
      <w:r>
        <w:rPr>
          <w:rFonts w:hint="cs"/>
          <w:rtl/>
        </w:rPr>
        <w:t xml:space="preserve">לשנה </w:t>
      </w:r>
      <w:bookmarkStart w:id="54618" w:name="_ETM_Q162_416699"/>
      <w:bookmarkEnd w:id="54618"/>
      <w:r>
        <w:rPr>
          <w:rFonts w:hint="cs"/>
          <w:rtl/>
        </w:rPr>
        <w:t xml:space="preserve">בלבד, </w:t>
      </w:r>
      <w:bookmarkStart w:id="54619" w:name="_ETM_Q162_417689"/>
      <w:bookmarkEnd w:id="54619"/>
      <w:r>
        <w:rPr>
          <w:rFonts w:hint="cs"/>
          <w:rtl/>
        </w:rPr>
        <w:t xml:space="preserve">במטרה </w:t>
      </w:r>
      <w:bookmarkStart w:id="54620" w:name="_ETM_Q162_418349"/>
      <w:bookmarkEnd w:id="54620"/>
      <w:r>
        <w:rPr>
          <w:rFonts w:hint="cs"/>
          <w:rtl/>
        </w:rPr>
        <w:t xml:space="preserve">להבטיח </w:t>
      </w:r>
      <w:bookmarkStart w:id="54621" w:name="_ETM_Q162_418829"/>
      <w:bookmarkEnd w:id="54621"/>
      <w:r>
        <w:rPr>
          <w:rFonts w:hint="cs"/>
          <w:rtl/>
        </w:rPr>
        <w:t xml:space="preserve">את </w:t>
      </w:r>
      <w:bookmarkStart w:id="54622" w:name="_ETM_Q162_418919"/>
      <w:bookmarkEnd w:id="54622"/>
      <w:r>
        <w:rPr>
          <w:rFonts w:hint="cs"/>
          <w:rtl/>
        </w:rPr>
        <w:t xml:space="preserve">קיום </w:t>
      </w:r>
      <w:bookmarkStart w:id="54623" w:name="_ETM_Q162_419159"/>
      <w:bookmarkEnd w:id="54623"/>
      <w:r>
        <w:rPr>
          <w:rFonts w:hint="cs"/>
          <w:rtl/>
        </w:rPr>
        <w:t xml:space="preserve">האירוע </w:t>
      </w:r>
      <w:bookmarkStart w:id="54624" w:name="_ETM_Q162_419519"/>
      <w:bookmarkEnd w:id="54624"/>
      <w:r>
        <w:rPr>
          <w:rFonts w:hint="cs"/>
          <w:rtl/>
        </w:rPr>
        <w:t xml:space="preserve">בהתאם </w:t>
      </w:r>
      <w:bookmarkStart w:id="54625" w:name="_ETM_Q162_419849"/>
      <w:bookmarkEnd w:id="54625"/>
      <w:r>
        <w:rPr>
          <w:rFonts w:hint="cs"/>
          <w:rtl/>
        </w:rPr>
        <w:t xml:space="preserve">לחוק </w:t>
      </w:r>
      <w:bookmarkStart w:id="54626" w:name="_ETM_Q162_420650"/>
      <w:bookmarkEnd w:id="54626"/>
      <w:r>
        <w:rPr>
          <w:rFonts w:hint="cs"/>
          <w:rtl/>
        </w:rPr>
        <w:t xml:space="preserve">תוך </w:t>
      </w:r>
      <w:bookmarkStart w:id="54627" w:name="_ETM_Q162_420859"/>
      <w:bookmarkEnd w:id="54627"/>
      <w:r>
        <w:rPr>
          <w:rFonts w:hint="cs"/>
          <w:rtl/>
        </w:rPr>
        <w:t xml:space="preserve">שמירה </w:t>
      </w:r>
      <w:bookmarkStart w:id="54628" w:name="_ETM_Q162_421249"/>
      <w:bookmarkEnd w:id="54628"/>
      <w:r>
        <w:rPr>
          <w:rFonts w:hint="cs"/>
          <w:rtl/>
        </w:rPr>
        <w:t xml:space="preserve">על </w:t>
      </w:r>
      <w:bookmarkStart w:id="54629" w:name="_ETM_Q162_421309"/>
      <w:bookmarkEnd w:id="54629"/>
      <w:r>
        <w:rPr>
          <w:rFonts w:hint="cs"/>
          <w:rtl/>
        </w:rPr>
        <w:t xml:space="preserve">ביטחון </w:t>
      </w:r>
      <w:bookmarkStart w:id="54630" w:name="_ETM_Q162_421669"/>
      <w:bookmarkEnd w:id="54630"/>
      <w:r>
        <w:rPr>
          <w:rFonts w:hint="cs"/>
          <w:rtl/>
        </w:rPr>
        <w:t xml:space="preserve">המשתתפים </w:t>
      </w:r>
      <w:bookmarkStart w:id="54631" w:name="_ETM_Q162_422209"/>
      <w:bookmarkEnd w:id="54631"/>
      <w:r>
        <w:rPr>
          <w:rFonts w:hint="cs"/>
          <w:rtl/>
        </w:rPr>
        <w:t xml:space="preserve">וללא </w:t>
      </w:r>
      <w:bookmarkStart w:id="54632" w:name="_ETM_Q162_422510"/>
      <w:bookmarkEnd w:id="54632"/>
      <w:r>
        <w:rPr>
          <w:rFonts w:hint="cs"/>
          <w:rtl/>
        </w:rPr>
        <w:t xml:space="preserve">פגיעה </w:t>
      </w:r>
      <w:bookmarkStart w:id="54633" w:name="_ETM_Q162_422779"/>
      <w:bookmarkEnd w:id="54633"/>
      <w:r>
        <w:rPr>
          <w:rFonts w:hint="cs"/>
          <w:rtl/>
        </w:rPr>
        <w:t xml:space="preserve">בשמחה </w:t>
      </w:r>
      <w:bookmarkStart w:id="54634" w:name="_ETM_Q162_423319"/>
      <w:bookmarkEnd w:id="54634"/>
      <w:r>
        <w:rPr>
          <w:rFonts w:hint="cs"/>
          <w:rtl/>
        </w:rPr>
        <w:t xml:space="preserve">הנהוגה </w:t>
      </w:r>
      <w:bookmarkStart w:id="54635" w:name="_ETM_Q162_423799"/>
      <w:bookmarkEnd w:id="54635"/>
      <w:r>
        <w:rPr>
          <w:rFonts w:hint="cs"/>
          <w:rtl/>
        </w:rPr>
        <w:t xml:space="preserve">במקום </w:t>
      </w:r>
      <w:bookmarkStart w:id="54636" w:name="_ETM_Q162_424780"/>
      <w:bookmarkEnd w:id="54636"/>
      <w:r>
        <w:rPr>
          <w:rFonts w:hint="cs"/>
          <w:rtl/>
        </w:rPr>
        <w:t xml:space="preserve">זה </w:t>
      </w:r>
      <w:bookmarkStart w:id="54637" w:name="_ETM_Q162_425019"/>
      <w:bookmarkEnd w:id="54637"/>
      <w:r>
        <w:rPr>
          <w:rFonts w:hint="cs"/>
          <w:rtl/>
        </w:rPr>
        <w:t xml:space="preserve">דורות. </w:t>
      </w:r>
      <w:bookmarkStart w:id="54638" w:name="_ETM_Q162_425980"/>
      <w:bookmarkEnd w:id="54638"/>
    </w:p>
    <w:p w:rsidR="00C57978" w:rsidRDefault="00C57978" w:rsidP="00C57978">
      <w:pPr>
        <w:rPr>
          <w:rtl/>
        </w:rPr>
      </w:pPr>
      <w:bookmarkStart w:id="54639" w:name="_ETM_Q162_429369"/>
      <w:bookmarkStart w:id="54640" w:name="_ETM_Q162_429447"/>
      <w:bookmarkEnd w:id="54639"/>
      <w:bookmarkEnd w:id="54640"/>
    </w:p>
    <w:p w:rsidR="00C57978" w:rsidRDefault="00C57978" w:rsidP="00C57978">
      <w:pPr>
        <w:rPr>
          <w:rtl/>
        </w:rPr>
      </w:pPr>
      <w:bookmarkStart w:id="54641" w:name="_ETM_Q162_429529"/>
      <w:bookmarkStart w:id="54642" w:name="_ETM_Q162_429595"/>
      <w:bookmarkEnd w:id="54641"/>
      <w:bookmarkEnd w:id="54642"/>
      <w:r>
        <w:rPr>
          <w:rFonts w:hint="cs"/>
          <w:rtl/>
        </w:rPr>
        <w:t xml:space="preserve">אני </w:t>
      </w:r>
      <w:bookmarkStart w:id="54643" w:name="_ETM_Q162_426099"/>
      <w:bookmarkEnd w:id="54643"/>
      <w:r>
        <w:rPr>
          <w:rFonts w:hint="cs"/>
          <w:rtl/>
        </w:rPr>
        <w:t xml:space="preserve">מבקש </w:t>
      </w:r>
      <w:bookmarkStart w:id="54644" w:name="_ETM_Q162_426430"/>
      <w:bookmarkEnd w:id="54644"/>
      <w:r>
        <w:rPr>
          <w:rFonts w:hint="cs"/>
          <w:rtl/>
        </w:rPr>
        <w:t xml:space="preserve">להדגיש </w:t>
      </w:r>
      <w:bookmarkStart w:id="54645" w:name="_ETM_Q162_426849"/>
      <w:bookmarkEnd w:id="54645"/>
      <w:r>
        <w:rPr>
          <w:rFonts w:hint="cs"/>
          <w:rtl/>
        </w:rPr>
        <w:t xml:space="preserve">כי בשל קוצר </w:t>
      </w:r>
      <w:bookmarkStart w:id="54646" w:name="_ETM_Q162_435109"/>
      <w:bookmarkEnd w:id="54646"/>
      <w:r>
        <w:rPr>
          <w:rFonts w:hint="cs"/>
          <w:rtl/>
        </w:rPr>
        <w:t xml:space="preserve">הזמן, </w:t>
      </w:r>
      <w:bookmarkStart w:id="54647" w:name="_ETM_Q162_427000"/>
      <w:bookmarkStart w:id="54648" w:name="_ETM_Q162_428069"/>
      <w:bookmarkStart w:id="54649" w:name="_ETM_Q162_428309"/>
      <w:bookmarkStart w:id="54650" w:name="_ETM_Q162_428730"/>
      <w:bookmarkStart w:id="54651" w:name="_ETM_Q162_429389"/>
      <w:bookmarkEnd w:id="54647"/>
      <w:bookmarkEnd w:id="54648"/>
      <w:bookmarkEnd w:id="54649"/>
      <w:bookmarkEnd w:id="54650"/>
      <w:bookmarkEnd w:id="54651"/>
      <w:r>
        <w:rPr>
          <w:rFonts w:hint="cs"/>
          <w:rtl/>
        </w:rPr>
        <w:t xml:space="preserve">החוק </w:t>
      </w:r>
      <w:bookmarkStart w:id="54652" w:name="_ETM_Q162_429659"/>
      <w:bookmarkEnd w:id="54652"/>
      <w:r>
        <w:rPr>
          <w:rFonts w:hint="cs"/>
          <w:rtl/>
        </w:rPr>
        <w:t xml:space="preserve">הזה </w:t>
      </w:r>
      <w:bookmarkStart w:id="54653" w:name="_ETM_Q162_429840"/>
      <w:bookmarkEnd w:id="54653"/>
      <w:r>
        <w:rPr>
          <w:rFonts w:hint="cs"/>
          <w:rtl/>
        </w:rPr>
        <w:t xml:space="preserve">מתייחס </w:t>
      </w:r>
      <w:bookmarkStart w:id="54654" w:name="_ETM_Q162_430319"/>
      <w:bookmarkEnd w:id="54654"/>
      <w:r>
        <w:rPr>
          <w:rFonts w:hint="cs"/>
          <w:rtl/>
        </w:rPr>
        <w:t xml:space="preserve">רק </w:t>
      </w:r>
      <w:bookmarkStart w:id="54655" w:name="_ETM_Q162_430499"/>
      <w:bookmarkEnd w:id="54655"/>
      <w:r>
        <w:rPr>
          <w:rFonts w:hint="cs"/>
          <w:rtl/>
        </w:rPr>
        <w:t xml:space="preserve">להילולת </w:t>
      </w:r>
      <w:bookmarkStart w:id="54656" w:name="_ETM_Q162_430919"/>
      <w:bookmarkStart w:id="54657" w:name="_ETM_Q162_431309"/>
      <w:bookmarkEnd w:id="54656"/>
      <w:bookmarkEnd w:id="54657"/>
      <w:r>
        <w:rPr>
          <w:rFonts w:hint="cs"/>
          <w:rtl/>
        </w:rPr>
        <w:t xml:space="preserve">תשפ"ג, </w:t>
      </w:r>
      <w:bookmarkStart w:id="54658" w:name="_ETM_Q162_432680"/>
      <w:bookmarkEnd w:id="54658"/>
      <w:r>
        <w:rPr>
          <w:rFonts w:hint="cs"/>
          <w:rtl/>
        </w:rPr>
        <w:t xml:space="preserve">שתחול, </w:t>
      </w:r>
      <w:bookmarkStart w:id="54659" w:name="_ETM_Q162_433219"/>
      <w:bookmarkStart w:id="54660" w:name="_ETM_Q162_433459"/>
      <w:bookmarkEnd w:id="54659"/>
      <w:bookmarkEnd w:id="54660"/>
      <w:r>
        <w:rPr>
          <w:rFonts w:hint="cs"/>
          <w:rtl/>
        </w:rPr>
        <w:t xml:space="preserve">כאמור, בעוד </w:t>
      </w:r>
      <w:bookmarkStart w:id="54661" w:name="_ETM_Q162_433760"/>
      <w:bookmarkEnd w:id="54661"/>
      <w:r>
        <w:rPr>
          <w:rFonts w:hint="cs"/>
          <w:rtl/>
        </w:rPr>
        <w:t xml:space="preserve">פחות </w:t>
      </w:r>
      <w:bookmarkStart w:id="54662" w:name="_ETM_Q162_434029"/>
      <w:bookmarkEnd w:id="54662"/>
      <w:r>
        <w:rPr>
          <w:rFonts w:hint="cs"/>
          <w:rtl/>
        </w:rPr>
        <w:t xml:space="preserve">מחודשיים. </w:t>
      </w:r>
      <w:bookmarkStart w:id="54663" w:name="_ETM_Q162_436990"/>
      <w:bookmarkEnd w:id="54663"/>
      <w:r>
        <w:rPr>
          <w:rFonts w:hint="cs"/>
          <w:rtl/>
        </w:rPr>
        <w:t xml:space="preserve">אנחנו </w:t>
      </w:r>
      <w:bookmarkStart w:id="54664" w:name="_ETM_Q162_437320"/>
      <w:bookmarkEnd w:id="54664"/>
      <w:r>
        <w:rPr>
          <w:rFonts w:hint="cs"/>
          <w:rtl/>
        </w:rPr>
        <w:t xml:space="preserve">מתכוונים </w:t>
      </w:r>
      <w:bookmarkStart w:id="54665" w:name="_ETM_Q162_437770"/>
      <w:bookmarkEnd w:id="54665"/>
      <w:r>
        <w:rPr>
          <w:rFonts w:hint="cs"/>
          <w:rtl/>
        </w:rPr>
        <w:t xml:space="preserve">לפעול </w:t>
      </w:r>
      <w:bookmarkStart w:id="54666" w:name="_ETM_Q162_438070"/>
      <w:bookmarkEnd w:id="54666"/>
      <w:r>
        <w:rPr>
          <w:rFonts w:hint="cs"/>
          <w:rtl/>
        </w:rPr>
        <w:t xml:space="preserve">בשנים </w:t>
      </w:r>
      <w:bookmarkStart w:id="54667" w:name="_ETM_Q162_438400"/>
      <w:bookmarkEnd w:id="54667"/>
      <w:r>
        <w:rPr>
          <w:rFonts w:hint="cs"/>
          <w:rtl/>
        </w:rPr>
        <w:t xml:space="preserve">הבאות </w:t>
      </w:r>
      <w:bookmarkStart w:id="54668" w:name="_ETM_Q162_438670"/>
      <w:bookmarkEnd w:id="54668"/>
      <w:r>
        <w:rPr>
          <w:rFonts w:hint="cs"/>
          <w:rtl/>
        </w:rPr>
        <w:t xml:space="preserve">להסדרה </w:t>
      </w:r>
      <w:bookmarkStart w:id="54669" w:name="_ETM_Q162_439570"/>
      <w:bookmarkEnd w:id="54669"/>
      <w:r>
        <w:rPr>
          <w:rFonts w:hint="cs"/>
          <w:rtl/>
        </w:rPr>
        <w:t xml:space="preserve">מערכתית </w:t>
      </w:r>
      <w:bookmarkStart w:id="54670" w:name="_ETM_Q162_440080"/>
      <w:bookmarkEnd w:id="54670"/>
      <w:r>
        <w:rPr>
          <w:rFonts w:hint="cs"/>
          <w:rtl/>
        </w:rPr>
        <w:t xml:space="preserve">מלאה </w:t>
      </w:r>
      <w:bookmarkStart w:id="54671" w:name="_ETM_Q162_440440"/>
      <w:bookmarkEnd w:id="54671"/>
      <w:r>
        <w:rPr>
          <w:rFonts w:hint="cs"/>
          <w:rtl/>
        </w:rPr>
        <w:t xml:space="preserve">של </w:t>
      </w:r>
      <w:bookmarkStart w:id="54672" w:name="_ETM_Q162_440800"/>
      <w:bookmarkEnd w:id="54672"/>
      <w:r>
        <w:rPr>
          <w:rFonts w:hint="cs"/>
          <w:rtl/>
        </w:rPr>
        <w:t xml:space="preserve">הר מירון </w:t>
      </w:r>
      <w:bookmarkStart w:id="54673" w:name="_ETM_Q162_442060"/>
      <w:bookmarkEnd w:id="54673"/>
      <w:r>
        <w:rPr>
          <w:rFonts w:hint="cs"/>
          <w:rtl/>
        </w:rPr>
        <w:t xml:space="preserve">בכל </w:t>
      </w:r>
      <w:bookmarkStart w:id="54674" w:name="_ETM_Q162_442330"/>
      <w:bookmarkEnd w:id="54674"/>
      <w:r>
        <w:rPr>
          <w:rFonts w:hint="cs"/>
          <w:rtl/>
        </w:rPr>
        <w:t xml:space="preserve">מה </w:t>
      </w:r>
      <w:bookmarkStart w:id="54675" w:name="_ETM_Q162_442419"/>
      <w:bookmarkEnd w:id="54675"/>
      <w:r>
        <w:rPr>
          <w:rFonts w:hint="cs"/>
          <w:rtl/>
        </w:rPr>
        <w:t xml:space="preserve">שקשור </w:t>
      </w:r>
      <w:bookmarkStart w:id="54676" w:name="_ETM_Q162_442750"/>
      <w:bookmarkEnd w:id="54676"/>
      <w:r>
        <w:rPr>
          <w:rFonts w:hint="cs"/>
          <w:rtl/>
        </w:rPr>
        <w:t xml:space="preserve">להילולה – </w:t>
      </w:r>
      <w:bookmarkStart w:id="54677" w:name="_ETM_Q162_444330"/>
      <w:bookmarkEnd w:id="54677"/>
      <w:r>
        <w:rPr>
          <w:rFonts w:hint="cs"/>
          <w:rtl/>
        </w:rPr>
        <w:t xml:space="preserve">הכשרת </w:t>
      </w:r>
      <w:bookmarkStart w:id="54678" w:name="_ETM_Q162_444810"/>
      <w:bookmarkEnd w:id="54678"/>
      <w:r>
        <w:rPr>
          <w:rFonts w:hint="cs"/>
          <w:rtl/>
        </w:rPr>
        <w:t xml:space="preserve">שטחים </w:t>
      </w:r>
      <w:bookmarkStart w:id="54679" w:name="_ETM_Q162_445080"/>
      <w:bookmarkEnd w:id="54679"/>
      <w:r>
        <w:rPr>
          <w:rFonts w:hint="cs"/>
          <w:rtl/>
        </w:rPr>
        <w:t xml:space="preserve">נוספים </w:t>
      </w:r>
      <w:bookmarkStart w:id="54680" w:name="_ETM_Q162_445500"/>
      <w:bookmarkEnd w:id="54680"/>
      <w:r>
        <w:rPr>
          <w:rFonts w:hint="cs"/>
          <w:rtl/>
        </w:rPr>
        <w:t xml:space="preserve">והרחבת </w:t>
      </w:r>
      <w:bookmarkStart w:id="54681" w:name="_ETM_Q162_445949"/>
      <w:bookmarkEnd w:id="54681"/>
      <w:r>
        <w:rPr>
          <w:rFonts w:hint="cs"/>
          <w:rtl/>
        </w:rPr>
        <w:t xml:space="preserve">דרכי </w:t>
      </w:r>
      <w:bookmarkStart w:id="54682" w:name="_ETM_Q162_446220"/>
      <w:bookmarkEnd w:id="54682"/>
      <w:r>
        <w:rPr>
          <w:rFonts w:hint="cs"/>
          <w:rtl/>
        </w:rPr>
        <w:t xml:space="preserve">גישה </w:t>
      </w:r>
      <w:bookmarkStart w:id="54683" w:name="_ETM_Q162_446580"/>
      <w:bookmarkEnd w:id="54683"/>
      <w:r>
        <w:rPr>
          <w:rFonts w:hint="cs"/>
          <w:rtl/>
        </w:rPr>
        <w:t xml:space="preserve">שיאפשרו </w:t>
      </w:r>
      <w:bookmarkStart w:id="54684" w:name="_ETM_Q162_447570"/>
      <w:bookmarkEnd w:id="54684"/>
      <w:r>
        <w:rPr>
          <w:rFonts w:hint="cs"/>
          <w:rtl/>
        </w:rPr>
        <w:t xml:space="preserve">בעתיד </w:t>
      </w:r>
      <w:bookmarkStart w:id="54685" w:name="_ETM_Q162_448050"/>
      <w:bookmarkEnd w:id="54685"/>
      <w:r>
        <w:rPr>
          <w:rFonts w:hint="cs"/>
          <w:rtl/>
        </w:rPr>
        <w:t xml:space="preserve">להגדיל </w:t>
      </w:r>
      <w:bookmarkStart w:id="54686" w:name="_ETM_Q162_448380"/>
      <w:bookmarkEnd w:id="54686"/>
      <w:r>
        <w:rPr>
          <w:rFonts w:hint="cs"/>
          <w:rtl/>
        </w:rPr>
        <w:t xml:space="preserve">את </w:t>
      </w:r>
      <w:bookmarkStart w:id="54687" w:name="_ETM_Q162_448470"/>
      <w:bookmarkEnd w:id="54687"/>
      <w:r>
        <w:rPr>
          <w:rFonts w:hint="cs"/>
          <w:rtl/>
        </w:rPr>
        <w:t xml:space="preserve">כמות </w:t>
      </w:r>
      <w:bookmarkStart w:id="54688" w:name="_ETM_Q162_448710"/>
      <w:bookmarkEnd w:id="54688"/>
      <w:r>
        <w:rPr>
          <w:rFonts w:hint="cs"/>
          <w:rtl/>
        </w:rPr>
        <w:t xml:space="preserve">המשתתפים </w:t>
      </w:r>
      <w:bookmarkStart w:id="54689" w:name="_ETM_Q162_449160"/>
      <w:bookmarkEnd w:id="54689"/>
      <w:r>
        <w:rPr>
          <w:rFonts w:hint="cs"/>
          <w:rtl/>
        </w:rPr>
        <w:t xml:space="preserve">ושיפור </w:t>
      </w:r>
      <w:bookmarkStart w:id="54690" w:name="_ETM_Q162_449610"/>
      <w:bookmarkEnd w:id="54690"/>
      <w:r>
        <w:rPr>
          <w:rFonts w:hint="cs"/>
          <w:rtl/>
        </w:rPr>
        <w:t xml:space="preserve">האירוע. </w:t>
      </w:r>
      <w:bookmarkStart w:id="54691" w:name="_ETM_Q162_450820"/>
      <w:bookmarkEnd w:id="54691"/>
    </w:p>
    <w:p w:rsidR="00C57978" w:rsidRDefault="00C57978" w:rsidP="00C57978">
      <w:pPr>
        <w:rPr>
          <w:rtl/>
        </w:rPr>
      </w:pPr>
      <w:bookmarkStart w:id="54692" w:name="_ETM_Q162_449894"/>
      <w:bookmarkStart w:id="54693" w:name="_ETM_Q162_449965"/>
      <w:bookmarkEnd w:id="54692"/>
      <w:bookmarkEnd w:id="54693"/>
    </w:p>
    <w:p w:rsidR="00C57978" w:rsidRDefault="00C57978" w:rsidP="00C57978">
      <w:pPr>
        <w:rPr>
          <w:rtl/>
        </w:rPr>
      </w:pPr>
      <w:bookmarkStart w:id="54694" w:name="_ETM_Q162_450071"/>
      <w:bookmarkStart w:id="54695" w:name="_ETM_Q162_450128"/>
      <w:bookmarkEnd w:id="54694"/>
      <w:bookmarkEnd w:id="54695"/>
      <w:r>
        <w:rPr>
          <w:rFonts w:hint="cs"/>
          <w:rtl/>
        </w:rPr>
        <w:t xml:space="preserve">אני </w:t>
      </w:r>
      <w:bookmarkStart w:id="54696" w:name="_ETM_Q162_450970"/>
      <w:bookmarkEnd w:id="54696"/>
      <w:r>
        <w:rPr>
          <w:rFonts w:hint="cs"/>
          <w:rtl/>
        </w:rPr>
        <w:t xml:space="preserve">מבקש </w:t>
      </w:r>
      <w:bookmarkStart w:id="54697" w:name="_ETM_Q162_451330"/>
      <w:bookmarkEnd w:id="54697"/>
      <w:r>
        <w:rPr>
          <w:rFonts w:hint="cs"/>
          <w:rtl/>
        </w:rPr>
        <w:t xml:space="preserve">לציין </w:t>
      </w:r>
      <w:bookmarkStart w:id="54698" w:name="_ETM_Q162_451720"/>
      <w:bookmarkEnd w:id="54698"/>
      <w:r>
        <w:rPr>
          <w:rFonts w:hint="cs"/>
          <w:rtl/>
        </w:rPr>
        <w:t xml:space="preserve">שגם </w:t>
      </w:r>
      <w:bookmarkStart w:id="54699" w:name="_ETM_Q162_451990"/>
      <w:bookmarkEnd w:id="54699"/>
      <w:r>
        <w:rPr>
          <w:rFonts w:hint="cs"/>
          <w:rtl/>
        </w:rPr>
        <w:t xml:space="preserve">השנה </w:t>
      </w:r>
      <w:bookmarkStart w:id="54700" w:name="_ETM_Q162_452350"/>
      <w:bookmarkEnd w:id="54700"/>
      <w:r>
        <w:rPr>
          <w:rFonts w:hint="cs"/>
          <w:rtl/>
        </w:rPr>
        <w:t xml:space="preserve">ביצענו </w:t>
      </w:r>
      <w:bookmarkStart w:id="54701" w:name="_ETM_Q162_452770"/>
      <w:bookmarkEnd w:id="54701"/>
      <w:r>
        <w:rPr>
          <w:rFonts w:hint="cs"/>
          <w:rtl/>
        </w:rPr>
        <w:t xml:space="preserve">עבודות </w:t>
      </w:r>
      <w:bookmarkStart w:id="54702" w:name="_ETM_Q162_453160"/>
      <w:bookmarkEnd w:id="54702"/>
      <w:r>
        <w:rPr>
          <w:rFonts w:hint="cs"/>
          <w:rtl/>
        </w:rPr>
        <w:t xml:space="preserve">תשתית </w:t>
      </w:r>
      <w:bookmarkStart w:id="54703" w:name="_ETM_Q162_453880"/>
      <w:bookmarkEnd w:id="54703"/>
      <w:r>
        <w:rPr>
          <w:rFonts w:hint="cs"/>
          <w:rtl/>
        </w:rPr>
        <w:t xml:space="preserve">מסוימות; </w:t>
      </w:r>
      <w:bookmarkStart w:id="54704" w:name="_ETM_Q162_455080"/>
      <w:bookmarkEnd w:id="54704"/>
      <w:r>
        <w:rPr>
          <w:rFonts w:hint="cs"/>
          <w:rtl/>
        </w:rPr>
        <w:t xml:space="preserve">הכשרנו </w:t>
      </w:r>
      <w:bookmarkStart w:id="54705" w:name="_ETM_Q162_455650"/>
      <w:bookmarkStart w:id="54706" w:name="_ETM_Q162_456279"/>
      <w:bookmarkStart w:id="54707" w:name="_ETM_Q162_457150"/>
      <w:bookmarkEnd w:id="54705"/>
      <w:bookmarkEnd w:id="54706"/>
      <w:bookmarkEnd w:id="54707"/>
      <w:r>
        <w:rPr>
          <w:rFonts w:hint="cs"/>
          <w:rtl/>
        </w:rPr>
        <w:t xml:space="preserve">כביש </w:t>
      </w:r>
      <w:bookmarkStart w:id="54708" w:name="_ETM_Q162_457960"/>
      <w:bookmarkEnd w:id="54708"/>
      <w:r>
        <w:rPr>
          <w:rFonts w:hint="cs"/>
          <w:rtl/>
        </w:rPr>
        <w:t xml:space="preserve">גישת חירום </w:t>
      </w:r>
      <w:bookmarkStart w:id="54709" w:name="_ETM_Q162_458650"/>
      <w:bookmarkEnd w:id="54709"/>
      <w:r>
        <w:rPr>
          <w:rFonts w:hint="cs"/>
          <w:rtl/>
        </w:rPr>
        <w:t xml:space="preserve">שישמש </w:t>
      </w:r>
      <w:bookmarkStart w:id="54710" w:name="_ETM_Q162_459070"/>
      <w:bookmarkEnd w:id="54710"/>
      <w:r>
        <w:rPr>
          <w:rFonts w:hint="cs"/>
          <w:rtl/>
        </w:rPr>
        <w:t xml:space="preserve">גם </w:t>
      </w:r>
      <w:bookmarkStart w:id="54711" w:name="_ETM_Q162_459220"/>
      <w:bookmarkEnd w:id="54711"/>
      <w:r>
        <w:rPr>
          <w:rFonts w:hint="cs"/>
          <w:rtl/>
        </w:rPr>
        <w:t xml:space="preserve">מעבר </w:t>
      </w:r>
      <w:bookmarkStart w:id="54712" w:name="_ETM_Q162_459490"/>
      <w:bookmarkEnd w:id="54712"/>
      <w:r>
        <w:rPr>
          <w:rFonts w:hint="cs"/>
          <w:rtl/>
        </w:rPr>
        <w:t xml:space="preserve">לכוהנים </w:t>
      </w:r>
      <w:bookmarkStart w:id="54713" w:name="_ETM_Q162_460700"/>
      <w:bookmarkEnd w:id="54713"/>
      <w:r>
        <w:rPr>
          <w:rFonts w:hint="cs"/>
          <w:rtl/>
        </w:rPr>
        <w:t xml:space="preserve">לאור </w:t>
      </w:r>
      <w:bookmarkStart w:id="54714" w:name="_ETM_Q162_461000"/>
      <w:bookmarkEnd w:id="54714"/>
      <w:r>
        <w:rPr>
          <w:rFonts w:hint="cs"/>
          <w:rtl/>
        </w:rPr>
        <w:t xml:space="preserve">ההסדרים </w:t>
      </w:r>
      <w:bookmarkStart w:id="54715" w:name="_ETM_Q162_461450"/>
      <w:bookmarkEnd w:id="54715"/>
      <w:r>
        <w:rPr>
          <w:rFonts w:hint="cs"/>
          <w:rtl/>
        </w:rPr>
        <w:t xml:space="preserve">ההלכתיים </w:t>
      </w:r>
      <w:bookmarkStart w:id="54716" w:name="_ETM_Q162_461930"/>
      <w:bookmarkEnd w:id="54716"/>
      <w:r>
        <w:rPr>
          <w:rFonts w:hint="cs"/>
          <w:rtl/>
        </w:rPr>
        <w:t xml:space="preserve">שנעשו </w:t>
      </w:r>
      <w:bookmarkStart w:id="54717" w:name="_ETM_Q162_462320"/>
      <w:bookmarkEnd w:id="54717"/>
      <w:r>
        <w:rPr>
          <w:rFonts w:hint="cs"/>
          <w:rtl/>
        </w:rPr>
        <w:t xml:space="preserve">במקום, </w:t>
      </w:r>
      <w:bookmarkStart w:id="54718" w:name="_ETM_Q162_463339"/>
      <w:bookmarkEnd w:id="54718"/>
      <w:r>
        <w:rPr>
          <w:rFonts w:hint="cs"/>
          <w:rtl/>
        </w:rPr>
        <w:t xml:space="preserve">וזאת </w:t>
      </w:r>
      <w:bookmarkStart w:id="54719" w:name="_ETM_Q162_463640"/>
      <w:bookmarkEnd w:id="54719"/>
      <w:r>
        <w:rPr>
          <w:rFonts w:hint="cs"/>
          <w:rtl/>
        </w:rPr>
        <w:t xml:space="preserve">תודות </w:t>
      </w:r>
      <w:bookmarkStart w:id="54720" w:name="_ETM_Q162_464029"/>
      <w:bookmarkEnd w:id="54720"/>
      <w:r>
        <w:rPr>
          <w:rFonts w:hint="cs"/>
          <w:rtl/>
        </w:rPr>
        <w:t xml:space="preserve">לסיוע </w:t>
      </w:r>
      <w:bookmarkStart w:id="54721" w:name="_ETM_Q162_464420"/>
      <w:bookmarkEnd w:id="54721"/>
      <w:r>
        <w:rPr>
          <w:rFonts w:hint="cs"/>
          <w:rtl/>
        </w:rPr>
        <w:t xml:space="preserve">התקציבי </w:t>
      </w:r>
      <w:bookmarkStart w:id="54722" w:name="_ETM_Q162_464839"/>
      <w:bookmarkEnd w:id="54722"/>
      <w:r>
        <w:rPr>
          <w:rFonts w:hint="cs"/>
          <w:rtl/>
        </w:rPr>
        <w:t xml:space="preserve">של </w:t>
      </w:r>
      <w:bookmarkStart w:id="54723" w:name="_ETM_Q162_464990"/>
      <w:bookmarkEnd w:id="54723"/>
      <w:r>
        <w:rPr>
          <w:rFonts w:hint="cs"/>
          <w:rtl/>
        </w:rPr>
        <w:t xml:space="preserve">שר </w:t>
      </w:r>
      <w:bookmarkStart w:id="54724" w:name="_ETM_Q162_465230"/>
      <w:bookmarkEnd w:id="54724"/>
      <w:r>
        <w:rPr>
          <w:rFonts w:hint="cs"/>
          <w:rtl/>
        </w:rPr>
        <w:t xml:space="preserve">האוצר </w:t>
      </w:r>
      <w:bookmarkStart w:id="54725" w:name="_ETM_Q162_466100"/>
      <w:bookmarkEnd w:id="54725"/>
      <w:r>
        <w:rPr>
          <w:rFonts w:hint="cs"/>
          <w:rtl/>
        </w:rPr>
        <w:t xml:space="preserve">בצלאל </w:t>
      </w:r>
      <w:bookmarkStart w:id="54726" w:name="_ETM_Q162_466550"/>
      <w:bookmarkEnd w:id="54726"/>
      <w:r>
        <w:rPr>
          <w:rFonts w:hint="cs"/>
          <w:rtl/>
        </w:rPr>
        <w:t xml:space="preserve">סמוטריץ'. </w:t>
      </w:r>
      <w:bookmarkStart w:id="54727" w:name="_ETM_Q162_467800"/>
      <w:bookmarkEnd w:id="54727"/>
      <w:r>
        <w:rPr>
          <w:rFonts w:hint="cs"/>
          <w:rtl/>
        </w:rPr>
        <w:t xml:space="preserve">אנחנו </w:t>
      </w:r>
      <w:bookmarkStart w:id="54728" w:name="_ETM_Q162_468129"/>
      <w:bookmarkEnd w:id="54728"/>
      <w:r>
        <w:rPr>
          <w:rFonts w:hint="cs"/>
          <w:rtl/>
        </w:rPr>
        <w:t xml:space="preserve">מסדירים </w:t>
      </w:r>
      <w:bookmarkStart w:id="54729" w:name="_ETM_Q162_469000"/>
      <w:bookmarkEnd w:id="54729"/>
      <w:r>
        <w:rPr>
          <w:rFonts w:hint="cs"/>
          <w:rtl/>
        </w:rPr>
        <w:t xml:space="preserve">בחוק </w:t>
      </w:r>
      <w:bookmarkStart w:id="54730" w:name="_ETM_Q162_469990"/>
      <w:bookmarkEnd w:id="54730"/>
      <w:r>
        <w:rPr>
          <w:rFonts w:hint="cs"/>
          <w:rtl/>
        </w:rPr>
        <w:t xml:space="preserve">את </w:t>
      </w:r>
      <w:bookmarkStart w:id="54731" w:name="_ETM_Q162_470139"/>
      <w:bookmarkEnd w:id="54731"/>
      <w:r>
        <w:rPr>
          <w:rFonts w:hint="cs"/>
          <w:rtl/>
        </w:rPr>
        <w:t xml:space="preserve">תכנון </w:t>
      </w:r>
      <w:bookmarkStart w:id="54732" w:name="_ETM_Q162_470470"/>
      <w:bookmarkEnd w:id="54732"/>
      <w:r>
        <w:rPr>
          <w:rFonts w:hint="cs"/>
          <w:rtl/>
        </w:rPr>
        <w:t xml:space="preserve">מספר </w:t>
      </w:r>
      <w:bookmarkStart w:id="54733" w:name="_ETM_Q162_470830"/>
      <w:bookmarkEnd w:id="54733"/>
      <w:r>
        <w:rPr>
          <w:rFonts w:hint="cs"/>
          <w:rtl/>
        </w:rPr>
        <w:t xml:space="preserve">העולים </w:t>
      </w:r>
      <w:bookmarkStart w:id="54734" w:name="_ETM_Q162_471370"/>
      <w:bookmarkEnd w:id="54734"/>
      <w:r>
        <w:rPr>
          <w:rFonts w:hint="cs"/>
          <w:rtl/>
        </w:rPr>
        <w:t xml:space="preserve">להר מירון </w:t>
      </w:r>
      <w:bookmarkStart w:id="54735" w:name="_ETM_Q162_472000"/>
      <w:bookmarkEnd w:id="54735"/>
      <w:r>
        <w:rPr>
          <w:rFonts w:hint="cs"/>
          <w:rtl/>
        </w:rPr>
        <w:t xml:space="preserve">בעקבות </w:t>
      </w:r>
      <w:bookmarkStart w:id="54736" w:name="_ETM_Q162_472389"/>
      <w:bookmarkEnd w:id="54736"/>
      <w:r>
        <w:rPr>
          <w:rFonts w:hint="cs"/>
          <w:rtl/>
        </w:rPr>
        <w:t xml:space="preserve">דרישת </w:t>
      </w:r>
      <w:bookmarkStart w:id="54737" w:name="_ETM_Q162_472810"/>
      <w:bookmarkEnd w:id="54737"/>
      <w:r>
        <w:rPr>
          <w:rFonts w:hint="cs"/>
          <w:rtl/>
        </w:rPr>
        <w:t xml:space="preserve">גורמי </w:t>
      </w:r>
      <w:bookmarkStart w:id="54738" w:name="_ETM_Q162_473139"/>
      <w:bookmarkEnd w:id="54738"/>
      <w:r>
        <w:rPr>
          <w:rFonts w:hint="cs"/>
          <w:rtl/>
        </w:rPr>
        <w:t xml:space="preserve">הבטיחות </w:t>
      </w:r>
      <w:bookmarkStart w:id="54739" w:name="_ETM_Q162_474080"/>
      <w:bookmarkEnd w:id="54739"/>
      <w:r>
        <w:rPr>
          <w:rFonts w:hint="cs"/>
          <w:rtl/>
        </w:rPr>
        <w:t xml:space="preserve">והמלצות </w:t>
      </w:r>
      <w:bookmarkStart w:id="54740" w:name="_ETM_Q162_474560"/>
      <w:bookmarkEnd w:id="54740"/>
      <w:r>
        <w:rPr>
          <w:rFonts w:hint="cs"/>
          <w:rtl/>
        </w:rPr>
        <w:t xml:space="preserve">ועדת </w:t>
      </w:r>
      <w:bookmarkStart w:id="54741" w:name="_ETM_Q162_474830"/>
      <w:bookmarkEnd w:id="54741"/>
      <w:r>
        <w:rPr>
          <w:rFonts w:hint="cs"/>
          <w:rtl/>
        </w:rPr>
        <w:t xml:space="preserve">החקירה </w:t>
      </w:r>
      <w:bookmarkStart w:id="54742" w:name="_ETM_Q162_475849"/>
      <w:bookmarkEnd w:id="54742"/>
      <w:r>
        <w:rPr>
          <w:rFonts w:hint="cs"/>
          <w:rtl/>
        </w:rPr>
        <w:t xml:space="preserve">שיגובשו </w:t>
      </w:r>
      <w:bookmarkStart w:id="54743" w:name="_ETM_Q162_476449"/>
      <w:bookmarkEnd w:id="54743"/>
      <w:r>
        <w:rPr>
          <w:rFonts w:hint="cs"/>
          <w:rtl/>
        </w:rPr>
        <w:t xml:space="preserve">לאחר הערכה </w:t>
      </w:r>
      <w:bookmarkStart w:id="54744" w:name="_ETM_Q162_477229"/>
      <w:bookmarkEnd w:id="54744"/>
      <w:r>
        <w:rPr>
          <w:rFonts w:hint="cs"/>
          <w:rtl/>
        </w:rPr>
        <w:t xml:space="preserve">מקסימלית </w:t>
      </w:r>
      <w:bookmarkStart w:id="54745" w:name="_ETM_Q162_478259"/>
      <w:bookmarkEnd w:id="54745"/>
      <w:r>
        <w:rPr>
          <w:rFonts w:hint="cs"/>
          <w:rtl/>
        </w:rPr>
        <w:t xml:space="preserve">של </w:t>
      </w:r>
      <w:bookmarkStart w:id="54746" w:name="_ETM_Q162_478440"/>
      <w:bookmarkEnd w:id="54746"/>
      <w:r>
        <w:rPr>
          <w:rFonts w:hint="cs"/>
          <w:rtl/>
        </w:rPr>
        <w:t xml:space="preserve">מספר </w:t>
      </w:r>
      <w:bookmarkStart w:id="54747" w:name="_ETM_Q162_478770"/>
      <w:bookmarkEnd w:id="54747"/>
      <w:r>
        <w:rPr>
          <w:rFonts w:hint="cs"/>
          <w:rtl/>
        </w:rPr>
        <w:t xml:space="preserve">המשתתפים </w:t>
      </w:r>
      <w:bookmarkStart w:id="54748" w:name="_ETM_Q162_479250"/>
      <w:bookmarkEnd w:id="54748"/>
      <w:r>
        <w:rPr>
          <w:rFonts w:hint="cs"/>
          <w:rtl/>
        </w:rPr>
        <w:t xml:space="preserve">האפשרי </w:t>
      </w:r>
      <w:bookmarkStart w:id="54749" w:name="_ETM_Q162_480389"/>
      <w:bookmarkEnd w:id="54749"/>
      <w:r>
        <w:rPr>
          <w:rFonts w:hint="cs"/>
          <w:rtl/>
        </w:rPr>
        <w:t xml:space="preserve">בהתאם </w:t>
      </w:r>
      <w:bookmarkStart w:id="54750" w:name="_ETM_Q162_480779"/>
      <w:bookmarkEnd w:id="54750"/>
      <w:r>
        <w:rPr>
          <w:rFonts w:hint="cs"/>
          <w:rtl/>
        </w:rPr>
        <w:t xml:space="preserve">לשטחים </w:t>
      </w:r>
      <w:bookmarkStart w:id="54751" w:name="_ETM_Q162_481880"/>
      <w:bookmarkEnd w:id="54751"/>
      <w:r>
        <w:rPr>
          <w:rFonts w:hint="cs"/>
          <w:rtl/>
        </w:rPr>
        <w:t xml:space="preserve">הרבים </w:t>
      </w:r>
      <w:bookmarkStart w:id="54752" w:name="_ETM_Q162_482150"/>
      <w:bookmarkEnd w:id="54752"/>
      <w:r>
        <w:rPr>
          <w:rFonts w:hint="cs"/>
          <w:rtl/>
        </w:rPr>
        <w:t xml:space="preserve">והחדשים </w:t>
      </w:r>
      <w:bookmarkStart w:id="54753" w:name="_ETM_Q162_482600"/>
      <w:bookmarkEnd w:id="54753"/>
      <w:r>
        <w:rPr>
          <w:rFonts w:hint="cs"/>
          <w:rtl/>
        </w:rPr>
        <w:t xml:space="preserve">שיוקצו </w:t>
      </w:r>
      <w:bookmarkStart w:id="54754" w:name="_ETM_Q162_484483"/>
      <w:bookmarkEnd w:id="54754"/>
      <w:r>
        <w:rPr>
          <w:rFonts w:hint="cs"/>
          <w:rtl/>
        </w:rPr>
        <w:t>להתכנסויות קהל.</w:t>
      </w:r>
      <w:bookmarkStart w:id="54755" w:name="_ETM_Q162_482960"/>
      <w:bookmarkStart w:id="54756" w:name="_ETM_Q162_483500"/>
      <w:bookmarkStart w:id="54757" w:name="_ETM_Q162_484470"/>
      <w:bookmarkEnd w:id="54755"/>
      <w:bookmarkEnd w:id="54756"/>
      <w:bookmarkEnd w:id="54757"/>
      <w:r>
        <w:rPr>
          <w:rFonts w:hint="cs"/>
          <w:rtl/>
        </w:rPr>
        <w:t xml:space="preserve"> הודות </w:t>
      </w:r>
      <w:bookmarkStart w:id="54758" w:name="_ETM_Q162_484830"/>
      <w:bookmarkEnd w:id="54758"/>
      <w:r>
        <w:rPr>
          <w:rFonts w:hint="cs"/>
          <w:rtl/>
        </w:rPr>
        <w:t xml:space="preserve">לשר </w:t>
      </w:r>
      <w:bookmarkStart w:id="54759" w:name="_ETM_Q162_485160"/>
      <w:bookmarkEnd w:id="54759"/>
      <w:r>
        <w:rPr>
          <w:rFonts w:hint="cs"/>
          <w:rtl/>
        </w:rPr>
        <w:t xml:space="preserve">השיכון </w:t>
      </w:r>
      <w:bookmarkStart w:id="54760" w:name="_ETM_Q162_485490"/>
      <w:bookmarkEnd w:id="54760"/>
      <w:r>
        <w:rPr>
          <w:rFonts w:hint="cs"/>
          <w:rtl/>
        </w:rPr>
        <w:t xml:space="preserve">הרב </w:t>
      </w:r>
      <w:bookmarkStart w:id="54761" w:name="_ETM_Q162_485700"/>
      <w:bookmarkEnd w:id="54761"/>
      <w:r>
        <w:rPr>
          <w:rFonts w:hint="cs"/>
          <w:rtl/>
        </w:rPr>
        <w:t xml:space="preserve">גולדקנופ, </w:t>
      </w:r>
      <w:bookmarkStart w:id="54762" w:name="_ETM_Q162_486300"/>
      <w:bookmarkEnd w:id="54762"/>
      <w:r>
        <w:rPr>
          <w:rFonts w:hint="cs"/>
          <w:rtl/>
        </w:rPr>
        <w:t xml:space="preserve">האחראי </w:t>
      </w:r>
      <w:bookmarkStart w:id="54763" w:name="_ETM_Q162_486630"/>
      <w:bookmarkEnd w:id="54763"/>
      <w:r>
        <w:rPr>
          <w:rFonts w:hint="cs"/>
          <w:rtl/>
        </w:rPr>
        <w:t xml:space="preserve">על </w:t>
      </w:r>
      <w:bookmarkStart w:id="54764" w:name="_ETM_Q162_486750"/>
      <w:bookmarkEnd w:id="54764"/>
      <w:r>
        <w:rPr>
          <w:rFonts w:hint="cs"/>
          <w:rtl/>
        </w:rPr>
        <w:t xml:space="preserve">רשות </w:t>
      </w:r>
      <w:bookmarkStart w:id="54765" w:name="_ETM_Q162_487019"/>
      <w:bookmarkEnd w:id="54765"/>
      <w:r>
        <w:rPr>
          <w:rFonts w:hint="cs"/>
          <w:rtl/>
        </w:rPr>
        <w:t xml:space="preserve">מקרקעי </w:t>
      </w:r>
      <w:bookmarkStart w:id="54766" w:name="_ETM_Q162_487439"/>
      <w:bookmarkEnd w:id="54766"/>
      <w:r>
        <w:rPr>
          <w:rFonts w:hint="cs"/>
          <w:rtl/>
        </w:rPr>
        <w:t xml:space="preserve">ישראל, </w:t>
      </w:r>
      <w:bookmarkStart w:id="54767" w:name="_ETM_Q162_488459"/>
      <w:bookmarkEnd w:id="54767"/>
      <w:r>
        <w:rPr>
          <w:rFonts w:hint="cs"/>
          <w:rtl/>
        </w:rPr>
        <w:t xml:space="preserve">יש </w:t>
      </w:r>
      <w:bookmarkStart w:id="54768" w:name="_ETM_Q162_488670"/>
      <w:bookmarkEnd w:id="54768"/>
      <w:r>
        <w:rPr>
          <w:rFonts w:hint="cs"/>
          <w:rtl/>
        </w:rPr>
        <w:t xml:space="preserve">לנו </w:t>
      </w:r>
      <w:bookmarkStart w:id="54769" w:name="_ETM_Q162_488879"/>
      <w:bookmarkEnd w:id="54769"/>
      <w:r>
        <w:rPr>
          <w:rFonts w:hint="cs"/>
          <w:rtl/>
        </w:rPr>
        <w:t xml:space="preserve">מתחמים </w:t>
      </w:r>
      <w:bookmarkStart w:id="54770" w:name="_ETM_Q162_489270"/>
      <w:bookmarkEnd w:id="54770"/>
      <w:r>
        <w:rPr>
          <w:rFonts w:hint="cs"/>
          <w:rtl/>
        </w:rPr>
        <w:t xml:space="preserve">חדשים </w:t>
      </w:r>
      <w:bookmarkStart w:id="54771" w:name="_ETM_Q162_489719"/>
      <w:bookmarkEnd w:id="54771"/>
      <w:r>
        <w:rPr>
          <w:rFonts w:hint="cs"/>
          <w:rtl/>
        </w:rPr>
        <w:t xml:space="preserve">בגודל </w:t>
      </w:r>
      <w:bookmarkStart w:id="54772" w:name="_ETM_Q162_490570"/>
      <w:bookmarkEnd w:id="54772"/>
      <w:r>
        <w:rPr>
          <w:rFonts w:hint="cs"/>
          <w:rtl/>
        </w:rPr>
        <w:t xml:space="preserve">של </w:t>
      </w:r>
      <w:bookmarkStart w:id="54773" w:name="_ETM_Q162_490810"/>
      <w:bookmarkEnd w:id="54773"/>
      <w:r>
        <w:rPr>
          <w:rFonts w:hint="cs"/>
          <w:rtl/>
        </w:rPr>
        <w:t xml:space="preserve">יותר </w:t>
      </w:r>
      <w:bookmarkStart w:id="54774" w:name="_ETM_Q162_491200"/>
      <w:bookmarkEnd w:id="54774"/>
      <w:r>
        <w:rPr>
          <w:rFonts w:hint="cs"/>
          <w:rtl/>
        </w:rPr>
        <w:t xml:space="preserve">מ-150 </w:t>
      </w:r>
      <w:bookmarkStart w:id="54775" w:name="_ETM_Q162_491950"/>
      <w:bookmarkEnd w:id="54775"/>
      <w:r>
        <w:rPr>
          <w:rFonts w:hint="cs"/>
          <w:rtl/>
        </w:rPr>
        <w:t xml:space="preserve">דונם </w:t>
      </w:r>
      <w:bookmarkStart w:id="54776" w:name="_ETM_Q162_492309"/>
      <w:bookmarkEnd w:id="54776"/>
      <w:r>
        <w:rPr>
          <w:rFonts w:hint="cs"/>
          <w:rtl/>
        </w:rPr>
        <w:t xml:space="preserve">למטרה </w:t>
      </w:r>
      <w:bookmarkStart w:id="54777" w:name="_ETM_Q162_492760"/>
      <w:bookmarkEnd w:id="54777"/>
      <w:r>
        <w:rPr>
          <w:rFonts w:hint="cs"/>
          <w:rtl/>
        </w:rPr>
        <w:t xml:space="preserve">זו. </w:t>
      </w:r>
      <w:bookmarkStart w:id="54778" w:name="_ETM_Q162_493820"/>
      <w:bookmarkEnd w:id="54778"/>
      <w:r>
        <w:rPr>
          <w:rFonts w:hint="cs"/>
          <w:rtl/>
        </w:rPr>
        <w:t xml:space="preserve">בהתאם </w:t>
      </w:r>
      <w:bookmarkStart w:id="54779" w:name="_ETM_Q162_494480"/>
      <w:bookmarkEnd w:id="54779"/>
      <w:r>
        <w:rPr>
          <w:rFonts w:hint="cs"/>
          <w:rtl/>
        </w:rPr>
        <w:t xml:space="preserve">להמלצת </w:t>
      </w:r>
      <w:bookmarkStart w:id="54780" w:name="_ETM_Q162_494990"/>
      <w:bookmarkEnd w:id="54780"/>
      <w:r>
        <w:rPr>
          <w:rFonts w:hint="cs"/>
          <w:rtl/>
        </w:rPr>
        <w:t xml:space="preserve">ועדת </w:t>
      </w:r>
      <w:bookmarkStart w:id="54781" w:name="_ETM_Q162_495289"/>
      <w:bookmarkEnd w:id="54781"/>
      <w:r>
        <w:rPr>
          <w:rFonts w:hint="cs"/>
          <w:rtl/>
        </w:rPr>
        <w:t xml:space="preserve">החקירה </w:t>
      </w:r>
      <w:bookmarkStart w:id="54782" w:name="_ETM_Q162_495739"/>
      <w:bookmarkEnd w:id="54782"/>
      <w:r>
        <w:rPr>
          <w:rFonts w:hint="cs"/>
          <w:rtl/>
        </w:rPr>
        <w:t xml:space="preserve">על </w:t>
      </w:r>
      <w:bookmarkStart w:id="54783" w:name="_ETM_Q162_495799"/>
      <w:bookmarkEnd w:id="54783"/>
      <w:r>
        <w:rPr>
          <w:rFonts w:hint="cs"/>
          <w:rtl/>
        </w:rPr>
        <w:t xml:space="preserve">גג </w:t>
      </w:r>
      <w:bookmarkStart w:id="54784" w:name="_ETM_Q162_496009"/>
      <w:bookmarkEnd w:id="54784"/>
      <w:r>
        <w:rPr>
          <w:rFonts w:hint="cs"/>
          <w:rtl/>
        </w:rPr>
        <w:t xml:space="preserve">הציון </w:t>
      </w:r>
      <w:bookmarkStart w:id="54785" w:name="_ETM_Q162_496310"/>
      <w:bookmarkEnd w:id="54785"/>
      <w:r>
        <w:rPr>
          <w:rFonts w:hint="cs"/>
          <w:rtl/>
        </w:rPr>
        <w:t xml:space="preserve">תתקיים </w:t>
      </w:r>
      <w:bookmarkStart w:id="54786" w:name="_ETM_Q162_496820"/>
      <w:bookmarkEnd w:id="54786"/>
      <w:r>
        <w:rPr>
          <w:rFonts w:hint="cs"/>
          <w:rtl/>
        </w:rPr>
        <w:t xml:space="preserve">הדלקה </w:t>
      </w:r>
      <w:bookmarkStart w:id="54787" w:name="_ETM_Q162_497419"/>
      <w:bookmarkEnd w:id="54787"/>
      <w:r>
        <w:rPr>
          <w:rFonts w:hint="cs"/>
          <w:rtl/>
        </w:rPr>
        <w:t xml:space="preserve">אחת </w:t>
      </w:r>
      <w:bookmarkStart w:id="54788" w:name="_ETM_Q162_497599"/>
      <w:bookmarkEnd w:id="54788"/>
      <w:r>
        <w:rPr>
          <w:rFonts w:hint="cs"/>
          <w:rtl/>
        </w:rPr>
        <w:t xml:space="preserve">בלבד </w:t>
      </w:r>
      <w:bookmarkStart w:id="54789" w:name="_ETM_Q162_498490"/>
      <w:bookmarkEnd w:id="54789"/>
      <w:r>
        <w:rPr>
          <w:rFonts w:hint="cs"/>
          <w:rtl/>
        </w:rPr>
        <w:t xml:space="preserve">על </w:t>
      </w:r>
      <w:bookmarkStart w:id="54790" w:name="_ETM_Q162_498670"/>
      <w:bookmarkEnd w:id="54790"/>
      <w:r>
        <w:rPr>
          <w:rFonts w:hint="cs"/>
          <w:rtl/>
        </w:rPr>
        <w:t xml:space="preserve">ידי כבוד קדושת האדמו"ר </w:t>
      </w:r>
      <w:proofErr w:type="spellStart"/>
      <w:r>
        <w:rPr>
          <w:rFonts w:hint="cs"/>
          <w:rtl/>
        </w:rPr>
        <w:t>מבאיאן</w:t>
      </w:r>
      <w:proofErr w:type="spellEnd"/>
      <w:r>
        <w:rPr>
          <w:rFonts w:hint="cs"/>
          <w:rtl/>
        </w:rPr>
        <w:t xml:space="preserve">, </w:t>
      </w:r>
      <w:bookmarkStart w:id="54791" w:name="_ETM_Q162_499029"/>
      <w:bookmarkStart w:id="54792" w:name="_ETM_Q162_499390"/>
      <w:bookmarkStart w:id="54793" w:name="_ETM_Q162_499750"/>
      <w:bookmarkStart w:id="54794" w:name="_ETM_Q162_500080"/>
      <w:bookmarkEnd w:id="54791"/>
      <w:bookmarkEnd w:id="54792"/>
      <w:bookmarkEnd w:id="54793"/>
      <w:bookmarkEnd w:id="54794"/>
      <w:r>
        <w:rPr>
          <w:rFonts w:hint="cs"/>
          <w:rtl/>
        </w:rPr>
        <w:t xml:space="preserve">כמסורת </w:t>
      </w:r>
      <w:bookmarkStart w:id="54795" w:name="_ETM_Q162_500650"/>
      <w:bookmarkEnd w:id="54795"/>
      <w:r>
        <w:rPr>
          <w:rFonts w:hint="cs"/>
          <w:rtl/>
        </w:rPr>
        <w:t xml:space="preserve">אבותיו. </w:t>
      </w:r>
      <w:bookmarkStart w:id="54796" w:name="_ETM_Q162_501859"/>
      <w:bookmarkEnd w:id="54796"/>
      <w:r>
        <w:rPr>
          <w:rFonts w:hint="cs"/>
          <w:rtl/>
        </w:rPr>
        <w:t xml:space="preserve">אירועים </w:t>
      </w:r>
      <w:bookmarkStart w:id="54797" w:name="_ETM_Q162_502279"/>
      <w:bookmarkEnd w:id="54797"/>
      <w:r>
        <w:rPr>
          <w:rFonts w:hint="cs"/>
          <w:rtl/>
        </w:rPr>
        <w:t xml:space="preserve">נוספים </w:t>
      </w:r>
      <w:bookmarkStart w:id="54798" w:name="_ETM_Q162_502699"/>
      <w:bookmarkEnd w:id="54798"/>
      <w:r>
        <w:rPr>
          <w:rFonts w:hint="cs"/>
          <w:rtl/>
        </w:rPr>
        <w:t xml:space="preserve">יתקיימו </w:t>
      </w:r>
      <w:bookmarkStart w:id="54799" w:name="_ETM_Q162_503060"/>
      <w:bookmarkEnd w:id="54799"/>
      <w:r>
        <w:rPr>
          <w:rFonts w:hint="cs"/>
          <w:rtl/>
        </w:rPr>
        <w:t xml:space="preserve">במתחמי </w:t>
      </w:r>
      <w:bookmarkStart w:id="54800" w:name="_ETM_Q162_504810"/>
      <w:bookmarkEnd w:id="54800"/>
      <w:r>
        <w:rPr>
          <w:rFonts w:hint="cs"/>
          <w:rtl/>
        </w:rPr>
        <w:t xml:space="preserve">ענק, </w:t>
      </w:r>
      <w:bookmarkStart w:id="54801" w:name="_ETM_Q162_505259"/>
      <w:bookmarkEnd w:id="54801"/>
      <w:r>
        <w:rPr>
          <w:rFonts w:hint="cs"/>
          <w:rtl/>
        </w:rPr>
        <w:t xml:space="preserve">שמוכשרים </w:t>
      </w:r>
      <w:bookmarkStart w:id="54802" w:name="_ETM_Q162_505949"/>
      <w:bookmarkEnd w:id="54802"/>
      <w:r>
        <w:rPr>
          <w:rFonts w:hint="cs"/>
          <w:rtl/>
        </w:rPr>
        <w:t xml:space="preserve">בימים </w:t>
      </w:r>
      <w:bookmarkStart w:id="54803" w:name="_ETM_Q162_506309"/>
      <w:bookmarkEnd w:id="54803"/>
      <w:r>
        <w:rPr>
          <w:rFonts w:hint="cs"/>
          <w:rtl/>
        </w:rPr>
        <w:t xml:space="preserve">אלה </w:t>
      </w:r>
      <w:bookmarkStart w:id="54804" w:name="_ETM_Q162_506789"/>
      <w:bookmarkEnd w:id="54804"/>
      <w:r>
        <w:rPr>
          <w:rFonts w:hint="cs"/>
          <w:rtl/>
        </w:rPr>
        <w:t xml:space="preserve">בכניסה </w:t>
      </w:r>
      <w:bookmarkStart w:id="54805" w:name="_ETM_Q162_507269"/>
      <w:bookmarkEnd w:id="54805"/>
      <w:r>
        <w:rPr>
          <w:rFonts w:hint="cs"/>
          <w:rtl/>
        </w:rPr>
        <w:t xml:space="preserve">להר </w:t>
      </w:r>
      <w:bookmarkStart w:id="54806" w:name="_ETM_Q162_507480"/>
      <w:bookmarkEnd w:id="54806"/>
      <w:r>
        <w:rPr>
          <w:rFonts w:hint="cs"/>
          <w:rtl/>
        </w:rPr>
        <w:t xml:space="preserve">מירון, </w:t>
      </w:r>
      <w:bookmarkStart w:id="54807" w:name="_ETM_Q162_508420"/>
      <w:bookmarkEnd w:id="54807"/>
      <w:r>
        <w:rPr>
          <w:rFonts w:hint="cs"/>
          <w:rtl/>
        </w:rPr>
        <w:t xml:space="preserve">שם </w:t>
      </w:r>
      <w:bookmarkStart w:id="54808" w:name="_ETM_Q162_508660"/>
      <w:bookmarkEnd w:id="54808"/>
      <w:r>
        <w:rPr>
          <w:rFonts w:hint="cs"/>
          <w:rtl/>
        </w:rPr>
        <w:t xml:space="preserve">יתכנסו </w:t>
      </w:r>
      <w:bookmarkStart w:id="54809" w:name="_ETM_Q162_509080"/>
      <w:bookmarkEnd w:id="54809"/>
      <w:r>
        <w:rPr>
          <w:rFonts w:hint="cs"/>
          <w:rtl/>
        </w:rPr>
        <w:t xml:space="preserve">אלפי </w:t>
      </w:r>
      <w:bookmarkStart w:id="54810" w:name="_ETM_Q162_509350"/>
      <w:bookmarkEnd w:id="54810"/>
      <w:r>
        <w:rPr>
          <w:rFonts w:hint="cs"/>
          <w:rtl/>
        </w:rPr>
        <w:t xml:space="preserve">אנשים </w:t>
      </w:r>
      <w:bookmarkStart w:id="54811" w:name="_ETM_Q162_509710"/>
      <w:bookmarkEnd w:id="54811"/>
      <w:r>
        <w:rPr>
          <w:rFonts w:hint="cs"/>
          <w:rtl/>
        </w:rPr>
        <w:t xml:space="preserve">למעמדים </w:t>
      </w:r>
      <w:bookmarkStart w:id="54812" w:name="_ETM_Q162_510220"/>
      <w:bookmarkEnd w:id="54812"/>
      <w:r>
        <w:rPr>
          <w:rFonts w:hint="cs"/>
          <w:rtl/>
        </w:rPr>
        <w:t xml:space="preserve">בראשות </w:t>
      </w:r>
      <w:bookmarkStart w:id="54813" w:name="_ETM_Q162_510550"/>
      <w:bookmarkEnd w:id="54813"/>
      <w:r>
        <w:rPr>
          <w:rFonts w:hint="cs"/>
          <w:rtl/>
        </w:rPr>
        <w:t xml:space="preserve">גדולי </w:t>
      </w:r>
      <w:bookmarkStart w:id="54814" w:name="_ETM_Q162_510820"/>
      <w:bookmarkEnd w:id="54814"/>
      <w:r>
        <w:rPr>
          <w:rFonts w:hint="cs"/>
          <w:rtl/>
        </w:rPr>
        <w:t xml:space="preserve">ישראל </w:t>
      </w:r>
      <w:bookmarkStart w:id="54815" w:name="_ETM_Q162_511180"/>
      <w:bookmarkEnd w:id="54815"/>
      <w:r>
        <w:rPr>
          <w:rFonts w:hint="cs"/>
          <w:rtl/>
        </w:rPr>
        <w:t>ואדמו"רים.</w:t>
      </w:r>
    </w:p>
    <w:p w:rsidR="00C57978" w:rsidRDefault="00C57978" w:rsidP="00C57978">
      <w:pPr>
        <w:rPr>
          <w:rtl/>
        </w:rPr>
      </w:pPr>
      <w:bookmarkStart w:id="54816" w:name="_ETM_Q162_510608"/>
      <w:bookmarkStart w:id="54817" w:name="_ETM_Q162_510691"/>
      <w:bookmarkEnd w:id="54816"/>
      <w:bookmarkEnd w:id="54817"/>
    </w:p>
    <w:p w:rsidR="00C57978" w:rsidRDefault="00C57978" w:rsidP="00C57978">
      <w:pPr>
        <w:rPr>
          <w:rtl/>
        </w:rPr>
      </w:pPr>
      <w:bookmarkStart w:id="54818" w:name="_ETM_Q162_510768"/>
      <w:bookmarkStart w:id="54819" w:name="_ETM_Q162_510824"/>
      <w:bookmarkStart w:id="54820" w:name="_ETM_Q162_511330"/>
      <w:bookmarkStart w:id="54821" w:name="_ETM_Q162_512450"/>
      <w:bookmarkEnd w:id="54818"/>
      <w:bookmarkEnd w:id="54819"/>
      <w:bookmarkEnd w:id="54820"/>
      <w:bookmarkEnd w:id="54821"/>
      <w:r>
        <w:rPr>
          <w:rFonts w:hint="cs"/>
          <w:rtl/>
        </w:rPr>
        <w:t xml:space="preserve">בחוק אנחנו </w:t>
      </w:r>
      <w:bookmarkStart w:id="54822" w:name="_ETM_Q162_512899"/>
      <w:bookmarkEnd w:id="54822"/>
      <w:r>
        <w:rPr>
          <w:rFonts w:hint="cs"/>
          <w:rtl/>
        </w:rPr>
        <w:t xml:space="preserve">מבקשים </w:t>
      </w:r>
      <w:bookmarkStart w:id="54823" w:name="_ETM_Q162_513380"/>
      <w:bookmarkStart w:id="54824" w:name="_ETM_Q162_513649"/>
      <w:bookmarkEnd w:id="54823"/>
      <w:bookmarkEnd w:id="54824"/>
      <w:r>
        <w:rPr>
          <w:rFonts w:hint="cs"/>
          <w:rtl/>
        </w:rPr>
        <w:t xml:space="preserve">לקבוע </w:t>
      </w:r>
      <w:bookmarkStart w:id="54825" w:name="_ETM_Q162_514670"/>
      <w:bookmarkEnd w:id="54825"/>
      <w:r>
        <w:rPr>
          <w:rFonts w:hint="cs"/>
          <w:rtl/>
        </w:rPr>
        <w:t xml:space="preserve">הצבת אוהלי </w:t>
      </w:r>
      <w:bookmarkStart w:id="54826" w:name="_ETM_Q162_515450"/>
      <w:bookmarkEnd w:id="54826"/>
      <w:r>
        <w:rPr>
          <w:rFonts w:hint="cs"/>
          <w:rtl/>
        </w:rPr>
        <w:t xml:space="preserve">נוחות </w:t>
      </w:r>
      <w:bookmarkStart w:id="54827" w:name="_ETM_Q162_516440"/>
      <w:bookmarkEnd w:id="54827"/>
      <w:r>
        <w:rPr>
          <w:rFonts w:hint="cs"/>
          <w:rtl/>
        </w:rPr>
        <w:t xml:space="preserve">וטבילה </w:t>
      </w:r>
      <w:bookmarkStart w:id="54828" w:name="_ETM_Q162_516950"/>
      <w:bookmarkEnd w:id="54828"/>
      <w:r>
        <w:rPr>
          <w:rFonts w:hint="cs"/>
          <w:rtl/>
        </w:rPr>
        <w:t xml:space="preserve">ארעיים, </w:t>
      </w:r>
      <w:bookmarkStart w:id="54829" w:name="_ETM_Q162_517850"/>
      <w:bookmarkEnd w:id="54829"/>
      <w:r>
        <w:rPr>
          <w:rFonts w:hint="cs"/>
          <w:rtl/>
        </w:rPr>
        <w:t xml:space="preserve">גרמי </w:t>
      </w:r>
      <w:bookmarkStart w:id="54830" w:name="_ETM_Q162_518300"/>
      <w:bookmarkStart w:id="54831" w:name="_ETM_Q162_518960"/>
      <w:bookmarkEnd w:id="54830"/>
      <w:bookmarkEnd w:id="54831"/>
      <w:r>
        <w:rPr>
          <w:rFonts w:hint="cs"/>
          <w:rtl/>
        </w:rPr>
        <w:t>מדרגות</w:t>
      </w:r>
      <w:bookmarkStart w:id="54832" w:name="_ETM_Q162_519409"/>
      <w:bookmarkEnd w:id="54832"/>
      <w:r>
        <w:rPr>
          <w:rFonts w:hint="cs"/>
          <w:rtl/>
        </w:rPr>
        <w:t xml:space="preserve"> </w:t>
      </w:r>
      <w:bookmarkStart w:id="54833" w:name="_ETM_Q162_520010"/>
      <w:bookmarkEnd w:id="54833"/>
      <w:r>
        <w:rPr>
          <w:rFonts w:hint="cs"/>
          <w:rtl/>
        </w:rPr>
        <w:t xml:space="preserve">זמניים וגשרי </w:t>
      </w:r>
      <w:bookmarkStart w:id="54834" w:name="_ETM_Q162_520999"/>
      <w:bookmarkEnd w:id="54834"/>
      <w:r>
        <w:rPr>
          <w:rFonts w:hint="cs"/>
          <w:rtl/>
        </w:rPr>
        <w:t xml:space="preserve">תצפיתנים </w:t>
      </w:r>
      <w:bookmarkStart w:id="54835" w:name="_ETM_Q162_521659"/>
      <w:bookmarkEnd w:id="54835"/>
      <w:r>
        <w:rPr>
          <w:rFonts w:hint="cs"/>
          <w:rtl/>
        </w:rPr>
        <w:t xml:space="preserve">לניהול </w:t>
      </w:r>
      <w:bookmarkStart w:id="54836" w:name="_ETM_Q162_522050"/>
      <w:bookmarkEnd w:id="54836"/>
      <w:r>
        <w:rPr>
          <w:rFonts w:hint="cs"/>
          <w:rtl/>
        </w:rPr>
        <w:t xml:space="preserve">הקהל. </w:t>
      </w:r>
      <w:bookmarkStart w:id="54837" w:name="_ETM_Q162_523779"/>
      <w:bookmarkEnd w:id="54837"/>
      <w:r>
        <w:rPr>
          <w:rFonts w:hint="cs"/>
          <w:rtl/>
        </w:rPr>
        <w:t xml:space="preserve">הצעת </w:t>
      </w:r>
      <w:bookmarkStart w:id="54838" w:name="_ETM_Q162_524350"/>
      <w:bookmarkEnd w:id="54838"/>
      <w:r>
        <w:rPr>
          <w:rFonts w:hint="cs"/>
          <w:rtl/>
        </w:rPr>
        <w:t xml:space="preserve">החוק </w:t>
      </w:r>
      <w:bookmarkStart w:id="54839" w:name="_ETM_Q162_524649"/>
      <w:bookmarkStart w:id="54840" w:name="_ETM_Q162_526480"/>
      <w:bookmarkEnd w:id="54839"/>
      <w:bookmarkEnd w:id="54840"/>
      <w:r>
        <w:rPr>
          <w:rFonts w:hint="cs"/>
          <w:rtl/>
        </w:rPr>
        <w:t xml:space="preserve">לפעולות </w:t>
      </w:r>
      <w:bookmarkStart w:id="54841" w:name="_ETM_Q162_526870"/>
      <w:bookmarkEnd w:id="54841"/>
      <w:r>
        <w:rPr>
          <w:rFonts w:hint="cs"/>
          <w:rtl/>
        </w:rPr>
        <w:t xml:space="preserve">האלו דורשת, </w:t>
      </w:r>
      <w:bookmarkStart w:id="54842" w:name="_ETM_Q162_525190"/>
      <w:bookmarkEnd w:id="54842"/>
      <w:r>
        <w:rPr>
          <w:rFonts w:hint="cs"/>
          <w:rtl/>
        </w:rPr>
        <w:t>כמובן,</w:t>
      </w:r>
      <w:bookmarkStart w:id="54843" w:name="_ETM_Q162_526300"/>
      <w:bookmarkEnd w:id="54843"/>
      <w:r>
        <w:rPr>
          <w:rFonts w:hint="cs"/>
          <w:rtl/>
        </w:rPr>
        <w:t xml:space="preserve"> </w:t>
      </w:r>
      <w:bookmarkStart w:id="54844" w:name="_ETM_Q162_527109"/>
      <w:bookmarkEnd w:id="54844"/>
      <w:r>
        <w:rPr>
          <w:rFonts w:hint="cs"/>
          <w:rtl/>
        </w:rPr>
        <w:t xml:space="preserve">את </w:t>
      </w:r>
      <w:bookmarkStart w:id="54845" w:name="_ETM_Q162_527230"/>
      <w:bookmarkEnd w:id="54845"/>
      <w:r>
        <w:rPr>
          <w:rFonts w:hint="cs"/>
          <w:rtl/>
        </w:rPr>
        <w:t xml:space="preserve">אישורו </w:t>
      </w:r>
      <w:bookmarkStart w:id="54846" w:name="_ETM_Q162_527559"/>
      <w:bookmarkEnd w:id="54846"/>
      <w:r>
        <w:rPr>
          <w:rFonts w:hint="cs"/>
          <w:rtl/>
        </w:rPr>
        <w:t xml:space="preserve">של </w:t>
      </w:r>
      <w:bookmarkStart w:id="54847" w:name="_ETM_Q162_527710"/>
      <w:bookmarkEnd w:id="54847"/>
      <w:r>
        <w:rPr>
          <w:rFonts w:hint="cs"/>
          <w:rtl/>
        </w:rPr>
        <w:t xml:space="preserve">מהנדס </w:t>
      </w:r>
      <w:bookmarkStart w:id="54848" w:name="_ETM_Q162_531259"/>
      <w:bookmarkEnd w:id="54848"/>
      <w:r>
        <w:rPr>
          <w:rFonts w:hint="cs"/>
          <w:rtl/>
        </w:rPr>
        <w:t xml:space="preserve">מתאים על כך, </w:t>
      </w:r>
      <w:bookmarkStart w:id="54849" w:name="_ETM_Q162_528100"/>
      <w:bookmarkStart w:id="54850" w:name="_ETM_Q162_528579"/>
      <w:bookmarkStart w:id="54851" w:name="_ETM_Q162_529610"/>
      <w:bookmarkStart w:id="54852" w:name="_ETM_Q162_530060"/>
      <w:bookmarkEnd w:id="54849"/>
      <w:bookmarkEnd w:id="54850"/>
      <w:bookmarkEnd w:id="54851"/>
      <w:bookmarkEnd w:id="54852"/>
      <w:r>
        <w:rPr>
          <w:rFonts w:hint="cs"/>
          <w:rtl/>
        </w:rPr>
        <w:t xml:space="preserve">ומתקיימים גם </w:t>
      </w:r>
      <w:bookmarkStart w:id="54853" w:name="_ETM_Q162_530270"/>
      <w:bookmarkEnd w:id="54853"/>
      <w:r>
        <w:rPr>
          <w:rFonts w:hint="cs"/>
          <w:rtl/>
        </w:rPr>
        <w:t xml:space="preserve">היבטי </w:t>
      </w:r>
      <w:bookmarkStart w:id="54854" w:name="_ETM_Q162_531380"/>
      <w:bookmarkEnd w:id="54854"/>
      <w:r>
        <w:rPr>
          <w:rFonts w:hint="cs"/>
          <w:rtl/>
        </w:rPr>
        <w:t xml:space="preserve">הבטיחות </w:t>
      </w:r>
      <w:bookmarkStart w:id="54855" w:name="_ETM_Q162_531770"/>
      <w:bookmarkEnd w:id="54855"/>
      <w:r>
        <w:rPr>
          <w:rFonts w:hint="cs"/>
          <w:rtl/>
        </w:rPr>
        <w:t xml:space="preserve">ותכנון הבנייה </w:t>
      </w:r>
      <w:bookmarkStart w:id="54856" w:name="_ETM_Q162_532520"/>
      <w:bookmarkEnd w:id="54856"/>
      <w:r>
        <w:rPr>
          <w:rFonts w:hint="cs"/>
          <w:rtl/>
        </w:rPr>
        <w:t xml:space="preserve">הנדרשים </w:t>
      </w:r>
      <w:bookmarkStart w:id="54857" w:name="_ETM_Q162_532940"/>
      <w:bookmarkEnd w:id="54857"/>
      <w:r>
        <w:rPr>
          <w:rFonts w:hint="cs"/>
          <w:rtl/>
        </w:rPr>
        <w:t xml:space="preserve">בקשר </w:t>
      </w:r>
      <w:bookmarkStart w:id="54858" w:name="_ETM_Q162_533300"/>
      <w:bookmarkEnd w:id="54858"/>
      <w:r>
        <w:rPr>
          <w:rFonts w:hint="cs"/>
          <w:rtl/>
        </w:rPr>
        <w:t xml:space="preserve">אליהן. </w:t>
      </w:r>
      <w:bookmarkStart w:id="54859" w:name="_ETM_Q162_534660"/>
      <w:bookmarkStart w:id="54860" w:name="_ETM_Q162_535972"/>
      <w:bookmarkStart w:id="54861" w:name="_ETM_Q162_536050"/>
      <w:bookmarkStart w:id="54862" w:name="_ETM_Q162_536116"/>
      <w:bookmarkStart w:id="54863" w:name="_ETM_Q162_536177"/>
      <w:bookmarkEnd w:id="54859"/>
      <w:bookmarkEnd w:id="54860"/>
      <w:bookmarkEnd w:id="54861"/>
      <w:bookmarkEnd w:id="54862"/>
      <w:bookmarkEnd w:id="54863"/>
      <w:r>
        <w:rPr>
          <w:rFonts w:hint="cs"/>
          <w:rtl/>
        </w:rPr>
        <w:t xml:space="preserve">מי </w:t>
      </w:r>
      <w:bookmarkStart w:id="54864" w:name="_ETM_Q162_534809"/>
      <w:bookmarkEnd w:id="54864"/>
      <w:r>
        <w:rPr>
          <w:rFonts w:hint="cs"/>
          <w:rtl/>
        </w:rPr>
        <w:t xml:space="preserve">שיקרא </w:t>
      </w:r>
      <w:bookmarkStart w:id="54865" w:name="_ETM_Q162_535230"/>
      <w:bookmarkEnd w:id="54865"/>
      <w:r>
        <w:rPr>
          <w:rFonts w:hint="cs"/>
          <w:rtl/>
        </w:rPr>
        <w:t xml:space="preserve">את </w:t>
      </w:r>
      <w:bookmarkStart w:id="54866" w:name="_ETM_Q162_535350"/>
      <w:bookmarkEnd w:id="54866"/>
      <w:r>
        <w:rPr>
          <w:rFonts w:hint="cs"/>
          <w:rtl/>
        </w:rPr>
        <w:t xml:space="preserve">החוק </w:t>
      </w:r>
      <w:bookmarkStart w:id="54867" w:name="_ETM_Q162_535829"/>
      <w:bookmarkEnd w:id="54867"/>
      <w:r>
        <w:rPr>
          <w:rFonts w:hint="cs"/>
          <w:rtl/>
        </w:rPr>
        <w:t xml:space="preserve">ודאי </w:t>
      </w:r>
      <w:bookmarkStart w:id="54868" w:name="_ETM_Q162_536190"/>
      <w:bookmarkEnd w:id="54868"/>
      <w:r>
        <w:rPr>
          <w:rFonts w:hint="cs"/>
          <w:rtl/>
        </w:rPr>
        <w:t xml:space="preserve">יראה </w:t>
      </w:r>
      <w:bookmarkStart w:id="54869" w:name="_ETM_Q162_536429"/>
      <w:bookmarkEnd w:id="54869"/>
      <w:r>
        <w:rPr>
          <w:rFonts w:hint="cs"/>
          <w:rtl/>
        </w:rPr>
        <w:t xml:space="preserve">שעשינו </w:t>
      </w:r>
      <w:bookmarkStart w:id="54870" w:name="_ETM_Q162_536820"/>
      <w:bookmarkEnd w:id="54870"/>
      <w:r>
        <w:rPr>
          <w:rFonts w:hint="cs"/>
          <w:rtl/>
        </w:rPr>
        <w:t xml:space="preserve">מאמץ </w:t>
      </w:r>
      <w:bookmarkStart w:id="54871" w:name="_ETM_Q162_537120"/>
      <w:bookmarkEnd w:id="54871"/>
      <w:r>
        <w:rPr>
          <w:rFonts w:hint="cs"/>
          <w:rtl/>
        </w:rPr>
        <w:t xml:space="preserve">לרדת לפרטים הכי קטנים, </w:t>
      </w:r>
      <w:bookmarkStart w:id="54872" w:name="_ETM_Q162_539039"/>
      <w:bookmarkEnd w:id="54872"/>
      <w:r>
        <w:rPr>
          <w:rFonts w:hint="cs"/>
          <w:rtl/>
        </w:rPr>
        <w:t xml:space="preserve">וזה </w:t>
      </w:r>
      <w:bookmarkStart w:id="54873" w:name="_ETM_Q162_539219"/>
      <w:bookmarkEnd w:id="54873"/>
      <w:r>
        <w:rPr>
          <w:rFonts w:hint="cs"/>
          <w:rtl/>
        </w:rPr>
        <w:t xml:space="preserve">לא </w:t>
      </w:r>
      <w:bookmarkStart w:id="54874" w:name="_ETM_Q162_539309"/>
      <w:bookmarkEnd w:id="54874"/>
      <w:r>
        <w:rPr>
          <w:rFonts w:hint="cs"/>
          <w:rtl/>
        </w:rPr>
        <w:t xml:space="preserve">היה </w:t>
      </w:r>
      <w:bookmarkStart w:id="54875" w:name="_ETM_Q162_539399"/>
      <w:bookmarkEnd w:id="54875"/>
      <w:r>
        <w:rPr>
          <w:rFonts w:hint="cs"/>
          <w:rtl/>
        </w:rPr>
        <w:t xml:space="preserve">פשוט, </w:t>
      </w:r>
      <w:bookmarkStart w:id="54876" w:name="_ETM_Q162_540329"/>
      <w:bookmarkEnd w:id="54876"/>
      <w:r>
        <w:rPr>
          <w:rFonts w:hint="cs"/>
          <w:rtl/>
        </w:rPr>
        <w:t xml:space="preserve">ודאי </w:t>
      </w:r>
      <w:bookmarkStart w:id="54877" w:name="_ETM_Q162_540720"/>
      <w:bookmarkEnd w:id="54877"/>
      <w:r>
        <w:rPr>
          <w:rFonts w:hint="cs"/>
          <w:rtl/>
        </w:rPr>
        <w:t xml:space="preserve">שלא </w:t>
      </w:r>
      <w:bookmarkStart w:id="54878" w:name="_ETM_Q162_540930"/>
      <w:bookmarkEnd w:id="54878"/>
      <w:r>
        <w:rPr>
          <w:rFonts w:hint="cs"/>
          <w:rtl/>
        </w:rPr>
        <w:t xml:space="preserve">בזמן </w:t>
      </w:r>
      <w:bookmarkStart w:id="54879" w:name="_ETM_Q162_541260"/>
      <w:bookmarkEnd w:id="54879"/>
      <w:r>
        <w:rPr>
          <w:rFonts w:hint="cs"/>
          <w:rtl/>
        </w:rPr>
        <w:t xml:space="preserve">הקצר </w:t>
      </w:r>
      <w:bookmarkStart w:id="54880" w:name="_ETM_Q162_541680"/>
      <w:bookmarkEnd w:id="54880"/>
      <w:r>
        <w:rPr>
          <w:rFonts w:hint="cs"/>
          <w:rtl/>
        </w:rPr>
        <w:t xml:space="preserve">שהיה </w:t>
      </w:r>
      <w:bookmarkStart w:id="54881" w:name="_ETM_Q162_541890"/>
      <w:bookmarkEnd w:id="54881"/>
      <w:r>
        <w:rPr>
          <w:rFonts w:hint="cs"/>
          <w:rtl/>
        </w:rPr>
        <w:t xml:space="preserve">לנו </w:t>
      </w:r>
      <w:bookmarkStart w:id="54882" w:name="_ETM_Q162_542040"/>
      <w:bookmarkEnd w:id="54882"/>
      <w:r>
        <w:rPr>
          <w:rFonts w:hint="cs"/>
          <w:rtl/>
        </w:rPr>
        <w:t xml:space="preserve">להכין </w:t>
      </w:r>
      <w:bookmarkStart w:id="54883" w:name="_ETM_Q162_542339"/>
      <w:bookmarkEnd w:id="54883"/>
      <w:r>
        <w:rPr>
          <w:rFonts w:hint="cs"/>
          <w:rtl/>
        </w:rPr>
        <w:t xml:space="preserve">אותו. </w:t>
      </w:r>
      <w:bookmarkStart w:id="54884" w:name="_ETM_Q162_543519"/>
      <w:bookmarkEnd w:id="54884"/>
      <w:r>
        <w:rPr>
          <w:rFonts w:hint="cs"/>
          <w:rtl/>
        </w:rPr>
        <w:t xml:space="preserve">אין </w:t>
      </w:r>
      <w:bookmarkStart w:id="54885" w:name="_ETM_Q162_543729"/>
      <w:bookmarkEnd w:id="54885"/>
      <w:r>
        <w:rPr>
          <w:rFonts w:hint="cs"/>
          <w:rtl/>
        </w:rPr>
        <w:t xml:space="preserve">לנו </w:t>
      </w:r>
      <w:bookmarkStart w:id="54886" w:name="_ETM_Q162_543940"/>
      <w:bookmarkEnd w:id="54886"/>
      <w:r>
        <w:rPr>
          <w:rFonts w:hint="cs"/>
          <w:rtl/>
        </w:rPr>
        <w:t xml:space="preserve">כוונה </w:t>
      </w:r>
      <w:bookmarkStart w:id="54887" w:name="_ETM_Q162_544329"/>
      <w:bookmarkEnd w:id="54887"/>
      <w:r>
        <w:rPr>
          <w:rFonts w:hint="cs"/>
          <w:rtl/>
        </w:rPr>
        <w:t xml:space="preserve">להקל, </w:t>
      </w:r>
      <w:bookmarkStart w:id="54888" w:name="_ETM_Q162_544750"/>
      <w:bookmarkEnd w:id="54888"/>
      <w:r>
        <w:rPr>
          <w:rFonts w:hint="cs"/>
          <w:rtl/>
        </w:rPr>
        <w:t xml:space="preserve">חלילה, </w:t>
      </w:r>
      <w:bookmarkStart w:id="54889" w:name="_ETM_Q162_545229"/>
      <w:bookmarkEnd w:id="54889"/>
      <w:r>
        <w:rPr>
          <w:rFonts w:hint="cs"/>
          <w:rtl/>
        </w:rPr>
        <w:t xml:space="preserve">ולו </w:t>
      </w:r>
      <w:bookmarkStart w:id="54890" w:name="_ETM_Q162_545439"/>
      <w:bookmarkEnd w:id="54890"/>
      <w:r>
        <w:rPr>
          <w:rFonts w:hint="cs"/>
          <w:rtl/>
        </w:rPr>
        <w:t xml:space="preserve">בקוצו </w:t>
      </w:r>
      <w:bookmarkStart w:id="54891" w:name="_ETM_Q162_545829"/>
      <w:bookmarkEnd w:id="54891"/>
      <w:r>
        <w:rPr>
          <w:rFonts w:hint="cs"/>
          <w:rtl/>
        </w:rPr>
        <w:t xml:space="preserve">של </w:t>
      </w:r>
      <w:bookmarkStart w:id="54892" w:name="_ETM_Q162_546140"/>
      <w:bookmarkEnd w:id="54892"/>
      <w:r>
        <w:rPr>
          <w:rFonts w:hint="cs"/>
          <w:rtl/>
        </w:rPr>
        <w:t xml:space="preserve">יו"ד </w:t>
      </w:r>
      <w:bookmarkStart w:id="54893" w:name="_ETM_Q162_546220"/>
      <w:bookmarkEnd w:id="54893"/>
      <w:r>
        <w:rPr>
          <w:rFonts w:hint="cs"/>
          <w:rtl/>
        </w:rPr>
        <w:t xml:space="preserve">על </w:t>
      </w:r>
      <w:bookmarkStart w:id="54894" w:name="_ETM_Q162_546339"/>
      <w:bookmarkEnd w:id="54894"/>
      <w:r>
        <w:rPr>
          <w:rFonts w:hint="cs"/>
          <w:rtl/>
        </w:rPr>
        <w:t xml:space="preserve">הוראות </w:t>
      </w:r>
      <w:bookmarkStart w:id="54895" w:name="_ETM_Q162_546610"/>
      <w:bookmarkEnd w:id="54895"/>
      <w:r>
        <w:rPr>
          <w:rFonts w:hint="cs"/>
          <w:rtl/>
        </w:rPr>
        <w:t xml:space="preserve">הבטיחות. </w:t>
      </w:r>
      <w:bookmarkStart w:id="54896" w:name="_ETM_Q162_547899"/>
      <w:bookmarkEnd w:id="54896"/>
    </w:p>
    <w:p w:rsidR="00C57978" w:rsidRDefault="00C57978" w:rsidP="00C57978">
      <w:pPr>
        <w:rPr>
          <w:rtl/>
        </w:rPr>
      </w:pPr>
    </w:p>
    <w:p w:rsidR="00C57978" w:rsidRDefault="00C57978" w:rsidP="00C57978">
      <w:pPr>
        <w:rPr>
          <w:rtl/>
        </w:rPr>
      </w:pPr>
      <w:r>
        <w:rPr>
          <w:rFonts w:hint="cs"/>
          <w:rtl/>
        </w:rPr>
        <w:t xml:space="preserve">ההילולה </w:t>
      </w:r>
      <w:bookmarkStart w:id="54897" w:name="_ETM_Q162_548589"/>
      <w:bookmarkEnd w:id="54897"/>
      <w:r>
        <w:rPr>
          <w:rFonts w:hint="cs"/>
          <w:rtl/>
        </w:rPr>
        <w:t xml:space="preserve">הזו </w:t>
      </w:r>
      <w:bookmarkStart w:id="54898" w:name="_ETM_Q162_549640"/>
      <w:bookmarkEnd w:id="54898"/>
      <w:r>
        <w:rPr>
          <w:rFonts w:hint="cs"/>
          <w:rtl/>
        </w:rPr>
        <w:t xml:space="preserve">היא </w:t>
      </w:r>
      <w:bookmarkStart w:id="54899" w:name="_ETM_Q162_549789"/>
      <w:bookmarkEnd w:id="54899"/>
      <w:r>
        <w:rPr>
          <w:rFonts w:hint="cs"/>
          <w:rtl/>
        </w:rPr>
        <w:t xml:space="preserve">בנפשי, </w:t>
      </w:r>
      <w:bookmarkStart w:id="54900" w:name="_ETM_Q162_551170"/>
      <w:bookmarkEnd w:id="54900"/>
      <w:r>
        <w:rPr>
          <w:rFonts w:hint="cs"/>
          <w:rtl/>
        </w:rPr>
        <w:t xml:space="preserve">וביטחונם </w:t>
      </w:r>
      <w:bookmarkStart w:id="54901" w:name="_ETM_Q162_551770"/>
      <w:bookmarkEnd w:id="54901"/>
      <w:r>
        <w:rPr>
          <w:rFonts w:hint="cs"/>
          <w:rtl/>
        </w:rPr>
        <w:t xml:space="preserve">של </w:t>
      </w:r>
      <w:bookmarkStart w:id="54902" w:name="_ETM_Q162_551920"/>
      <w:bookmarkEnd w:id="54902"/>
      <w:r>
        <w:rPr>
          <w:rFonts w:hint="cs"/>
          <w:rtl/>
        </w:rPr>
        <w:t xml:space="preserve">המשתתפים </w:t>
      </w:r>
      <w:bookmarkStart w:id="54903" w:name="_ETM_Q162_552549"/>
      <w:bookmarkEnd w:id="54903"/>
      <w:r>
        <w:rPr>
          <w:rFonts w:hint="cs"/>
          <w:rtl/>
        </w:rPr>
        <w:t xml:space="preserve">בה </w:t>
      </w:r>
      <w:bookmarkStart w:id="54904" w:name="_ETM_Q162_553240"/>
      <w:bookmarkEnd w:id="54904"/>
      <w:r>
        <w:rPr>
          <w:rFonts w:hint="cs"/>
          <w:rtl/>
        </w:rPr>
        <w:t xml:space="preserve">הוא </w:t>
      </w:r>
      <w:bookmarkStart w:id="54905" w:name="_ETM_Q162_553360"/>
      <w:bookmarkEnd w:id="54905"/>
      <w:r>
        <w:rPr>
          <w:rFonts w:hint="cs"/>
          <w:rtl/>
        </w:rPr>
        <w:t xml:space="preserve">גם </w:t>
      </w:r>
      <w:bookmarkStart w:id="54906" w:name="_ETM_Q162_553630"/>
      <w:bookmarkEnd w:id="54906"/>
      <w:r>
        <w:rPr>
          <w:rFonts w:hint="cs"/>
          <w:rtl/>
        </w:rPr>
        <w:t xml:space="preserve">בנפשי. </w:t>
      </w:r>
      <w:bookmarkStart w:id="54907" w:name="_ETM_Q162_554500"/>
      <w:bookmarkEnd w:id="54907"/>
      <w:r>
        <w:rPr>
          <w:rFonts w:hint="cs"/>
          <w:rtl/>
        </w:rPr>
        <w:t xml:space="preserve">הוועדה </w:t>
      </w:r>
      <w:bookmarkStart w:id="54908" w:name="_ETM_Q162_554950"/>
      <w:bookmarkEnd w:id="54908"/>
      <w:r>
        <w:rPr>
          <w:rFonts w:hint="cs"/>
          <w:rtl/>
        </w:rPr>
        <w:t xml:space="preserve">לביטחון </w:t>
      </w:r>
      <w:bookmarkStart w:id="54909" w:name="_ETM_Q162_555399"/>
      <w:bookmarkEnd w:id="54909"/>
      <w:r>
        <w:rPr>
          <w:rFonts w:hint="cs"/>
          <w:rtl/>
        </w:rPr>
        <w:t xml:space="preserve">לאומי </w:t>
      </w:r>
      <w:bookmarkStart w:id="54910" w:name="_ETM_Q162_556299"/>
      <w:bookmarkEnd w:id="54910"/>
      <w:r>
        <w:rPr>
          <w:rFonts w:hint="cs"/>
          <w:rtl/>
        </w:rPr>
        <w:t xml:space="preserve">בראשותו </w:t>
      </w:r>
      <w:bookmarkStart w:id="54911" w:name="_ETM_Q162_556779"/>
      <w:bookmarkEnd w:id="54911"/>
      <w:r>
        <w:rPr>
          <w:rFonts w:hint="cs"/>
          <w:rtl/>
        </w:rPr>
        <w:t xml:space="preserve">של חבר </w:t>
      </w:r>
      <w:bookmarkStart w:id="54912" w:name="_ETM_Q162_556960"/>
      <w:bookmarkEnd w:id="54912"/>
      <w:r>
        <w:rPr>
          <w:rFonts w:hint="cs"/>
          <w:rtl/>
        </w:rPr>
        <w:t xml:space="preserve">הכנסת </w:t>
      </w:r>
      <w:bookmarkStart w:id="54913" w:name="_ETM_Q162_557380"/>
      <w:bookmarkEnd w:id="54913"/>
      <w:r>
        <w:rPr>
          <w:rFonts w:hint="cs"/>
          <w:rtl/>
        </w:rPr>
        <w:t xml:space="preserve">צביקה </w:t>
      </w:r>
      <w:bookmarkStart w:id="54914" w:name="_ETM_Q162_557710"/>
      <w:bookmarkEnd w:id="54914"/>
      <w:r>
        <w:rPr>
          <w:rFonts w:hint="cs"/>
          <w:rtl/>
        </w:rPr>
        <w:t xml:space="preserve">פוגל </w:t>
      </w:r>
      <w:bookmarkStart w:id="54915" w:name="_ETM_Q162_558009"/>
      <w:bookmarkEnd w:id="54915"/>
      <w:r>
        <w:rPr>
          <w:rFonts w:hint="cs"/>
          <w:rtl/>
        </w:rPr>
        <w:t xml:space="preserve">סיירה </w:t>
      </w:r>
      <w:bookmarkStart w:id="54916" w:name="_ETM_Q162_558490"/>
      <w:bookmarkEnd w:id="54916"/>
      <w:r>
        <w:rPr>
          <w:rFonts w:hint="cs"/>
          <w:rtl/>
        </w:rPr>
        <w:t xml:space="preserve">השבוע </w:t>
      </w:r>
      <w:bookmarkStart w:id="54917" w:name="_ETM_Q162_558850"/>
      <w:bookmarkEnd w:id="54917"/>
      <w:r>
        <w:rPr>
          <w:rFonts w:hint="cs"/>
          <w:rtl/>
        </w:rPr>
        <w:t xml:space="preserve">במירון, </w:t>
      </w:r>
      <w:bookmarkStart w:id="54918" w:name="_ETM_Q162_560190"/>
      <w:bookmarkEnd w:id="54918"/>
      <w:r>
        <w:rPr>
          <w:rFonts w:hint="cs"/>
          <w:rtl/>
        </w:rPr>
        <w:t xml:space="preserve">ואלה </w:t>
      </w:r>
      <w:bookmarkStart w:id="54919" w:name="_ETM_Q162_560550"/>
      <w:bookmarkEnd w:id="54919"/>
      <w:r>
        <w:rPr>
          <w:rFonts w:hint="cs"/>
          <w:rtl/>
        </w:rPr>
        <w:t xml:space="preserve">שנכחו </w:t>
      </w:r>
      <w:bookmarkStart w:id="54920" w:name="_ETM_Q162_561150"/>
      <w:bookmarkEnd w:id="54920"/>
      <w:r>
        <w:rPr>
          <w:rFonts w:hint="cs"/>
          <w:rtl/>
        </w:rPr>
        <w:t xml:space="preserve">בסיור </w:t>
      </w:r>
      <w:bookmarkStart w:id="54921" w:name="_ETM_Q162_561600"/>
      <w:bookmarkEnd w:id="54921"/>
      <w:r>
        <w:rPr>
          <w:rFonts w:hint="cs"/>
          <w:rtl/>
        </w:rPr>
        <w:t xml:space="preserve">יכלו </w:t>
      </w:r>
      <w:bookmarkStart w:id="54922" w:name="_ETM_Q162_561930"/>
      <w:bookmarkEnd w:id="54922"/>
      <w:r>
        <w:rPr>
          <w:rFonts w:hint="cs"/>
          <w:rtl/>
        </w:rPr>
        <w:t xml:space="preserve">להיווכח </w:t>
      </w:r>
      <w:bookmarkStart w:id="54923" w:name="_ETM_Q162_562440"/>
      <w:bookmarkEnd w:id="54923"/>
      <w:r>
        <w:rPr>
          <w:rFonts w:hint="cs"/>
          <w:rtl/>
        </w:rPr>
        <w:t xml:space="preserve">מכלי </w:t>
      </w:r>
      <w:bookmarkStart w:id="54924" w:name="_ETM_Q162_562710"/>
      <w:bookmarkEnd w:id="54924"/>
      <w:r>
        <w:rPr>
          <w:rFonts w:hint="cs"/>
          <w:rtl/>
        </w:rPr>
        <w:t xml:space="preserve">ראשון </w:t>
      </w:r>
      <w:bookmarkStart w:id="54925" w:name="_ETM_Q162_563040"/>
      <w:bookmarkEnd w:id="54925"/>
      <w:r>
        <w:rPr>
          <w:rFonts w:hint="cs"/>
          <w:rtl/>
        </w:rPr>
        <w:t>ש</w:t>
      </w:r>
      <w:bookmarkStart w:id="54926" w:name="_ETM_Q162_563220"/>
      <w:bookmarkEnd w:id="54926"/>
      <w:r>
        <w:rPr>
          <w:rFonts w:hint="cs"/>
          <w:rtl/>
        </w:rPr>
        <w:t xml:space="preserve">במאמץ </w:t>
      </w:r>
      <w:bookmarkStart w:id="54927" w:name="_ETM_Q162_563550"/>
      <w:bookmarkEnd w:id="54927"/>
      <w:r>
        <w:rPr>
          <w:rFonts w:hint="cs"/>
          <w:rtl/>
        </w:rPr>
        <w:t xml:space="preserve">שלנו </w:t>
      </w:r>
      <w:bookmarkStart w:id="54928" w:name="_ETM_Q162_563910"/>
      <w:bookmarkEnd w:id="54928"/>
      <w:r>
        <w:rPr>
          <w:rFonts w:hint="cs"/>
          <w:rtl/>
        </w:rPr>
        <w:t xml:space="preserve">לגרום </w:t>
      </w:r>
      <w:bookmarkStart w:id="54929" w:name="_ETM_Q162_565040"/>
      <w:bookmarkEnd w:id="54929"/>
      <w:r>
        <w:rPr>
          <w:rFonts w:hint="cs"/>
          <w:rtl/>
        </w:rPr>
        <w:t xml:space="preserve">להילולה שמחה </w:t>
      </w:r>
      <w:bookmarkStart w:id="54930" w:name="_ETM_Q162_566509"/>
      <w:bookmarkEnd w:id="54930"/>
      <w:r>
        <w:rPr>
          <w:rFonts w:hint="cs"/>
          <w:rtl/>
        </w:rPr>
        <w:t xml:space="preserve">אין </w:t>
      </w:r>
      <w:bookmarkStart w:id="54931" w:name="_ETM_Q162_566689"/>
      <w:bookmarkEnd w:id="54931"/>
      <w:r>
        <w:rPr>
          <w:rFonts w:hint="cs"/>
          <w:rtl/>
        </w:rPr>
        <w:t xml:space="preserve">לנו, </w:t>
      </w:r>
      <w:bookmarkStart w:id="54932" w:name="_ETM_Q162_566900"/>
      <w:bookmarkEnd w:id="54932"/>
      <w:r>
        <w:rPr>
          <w:rFonts w:hint="cs"/>
          <w:rtl/>
        </w:rPr>
        <w:t xml:space="preserve">חס </w:t>
      </w:r>
      <w:bookmarkStart w:id="54933" w:name="_ETM_Q162_567140"/>
      <w:bookmarkEnd w:id="54933"/>
      <w:r>
        <w:rPr>
          <w:rFonts w:hint="cs"/>
          <w:rtl/>
        </w:rPr>
        <w:t xml:space="preserve">ושלום, </w:t>
      </w:r>
      <w:bookmarkStart w:id="54934" w:name="_ETM_Q162_567470"/>
      <w:bookmarkEnd w:id="54934"/>
      <w:r>
        <w:rPr>
          <w:rFonts w:hint="cs"/>
          <w:rtl/>
        </w:rPr>
        <w:t xml:space="preserve">כוונה </w:t>
      </w:r>
      <w:bookmarkStart w:id="54935" w:name="_ETM_Q162_567920"/>
      <w:bookmarkEnd w:id="54935"/>
      <w:r>
        <w:rPr>
          <w:rFonts w:hint="cs"/>
          <w:rtl/>
        </w:rPr>
        <w:t xml:space="preserve">להתפשר על הבטיחות. </w:t>
      </w:r>
      <w:bookmarkStart w:id="54936" w:name="_ETM_Q162_568399"/>
      <w:bookmarkStart w:id="54937" w:name="_ETM_Q162_569659"/>
      <w:bookmarkStart w:id="54938" w:name="_ETM_Q162_571407"/>
      <w:bookmarkStart w:id="54939" w:name="_ETM_Q162_571491"/>
      <w:bookmarkStart w:id="54940" w:name="_ETM_Q162_571551"/>
      <w:bookmarkStart w:id="54941" w:name="_ETM_Q162_571620"/>
      <w:bookmarkEnd w:id="54936"/>
      <w:bookmarkEnd w:id="54937"/>
      <w:bookmarkEnd w:id="54938"/>
      <w:bookmarkEnd w:id="54939"/>
      <w:bookmarkEnd w:id="54940"/>
      <w:bookmarkEnd w:id="54941"/>
      <w:r>
        <w:rPr>
          <w:rFonts w:hint="cs"/>
          <w:rtl/>
        </w:rPr>
        <w:t xml:space="preserve">המתווה </w:t>
      </w:r>
      <w:bookmarkStart w:id="54942" w:name="_ETM_Q162_570140"/>
      <w:bookmarkEnd w:id="54942"/>
      <w:r>
        <w:rPr>
          <w:rFonts w:hint="cs"/>
          <w:rtl/>
        </w:rPr>
        <w:t xml:space="preserve">שלנו </w:t>
      </w:r>
      <w:bookmarkStart w:id="54943" w:name="_ETM_Q162_571370"/>
      <w:bookmarkEnd w:id="54943"/>
      <w:r>
        <w:rPr>
          <w:rFonts w:hint="cs"/>
          <w:rtl/>
        </w:rPr>
        <w:t xml:space="preserve">ימצא </w:t>
      </w:r>
      <w:bookmarkStart w:id="54944" w:name="_ETM_Q162_571790"/>
      <w:bookmarkEnd w:id="54944"/>
      <w:r>
        <w:rPr>
          <w:rFonts w:hint="cs"/>
          <w:rtl/>
        </w:rPr>
        <w:t xml:space="preserve">את </w:t>
      </w:r>
      <w:bookmarkStart w:id="54945" w:name="_ETM_Q162_571910"/>
      <w:bookmarkEnd w:id="54945"/>
      <w:r>
        <w:rPr>
          <w:rFonts w:hint="cs"/>
          <w:rtl/>
        </w:rPr>
        <w:t xml:space="preserve">הדרך </w:t>
      </w:r>
      <w:bookmarkStart w:id="54946" w:name="_ETM_Q162_572210"/>
      <w:bookmarkEnd w:id="54946"/>
      <w:r>
        <w:rPr>
          <w:rFonts w:hint="cs"/>
          <w:rtl/>
        </w:rPr>
        <w:t xml:space="preserve">להוציא </w:t>
      </w:r>
      <w:bookmarkStart w:id="54947" w:name="_ETM_Q162_572570"/>
      <w:bookmarkEnd w:id="54947"/>
      <w:r>
        <w:rPr>
          <w:rFonts w:hint="cs"/>
          <w:rtl/>
        </w:rPr>
        <w:t xml:space="preserve">לפועל </w:t>
      </w:r>
      <w:bookmarkStart w:id="54948" w:name="_ETM_Q162_573020"/>
      <w:bookmarkEnd w:id="54948"/>
      <w:r>
        <w:rPr>
          <w:rFonts w:hint="cs"/>
          <w:rtl/>
        </w:rPr>
        <w:t xml:space="preserve">הילולה </w:t>
      </w:r>
      <w:bookmarkStart w:id="54949" w:name="_ETM_Q162_573260"/>
      <w:bookmarkEnd w:id="54949"/>
      <w:r>
        <w:rPr>
          <w:rFonts w:hint="cs"/>
          <w:rtl/>
        </w:rPr>
        <w:t xml:space="preserve">שמחה </w:t>
      </w:r>
      <w:bookmarkStart w:id="54950" w:name="_ETM_Q162_574310"/>
      <w:bookmarkEnd w:id="54950"/>
      <w:r>
        <w:rPr>
          <w:rFonts w:hint="cs"/>
          <w:rtl/>
        </w:rPr>
        <w:t xml:space="preserve">עם </w:t>
      </w:r>
      <w:bookmarkStart w:id="54951" w:name="_ETM_Q162_574430"/>
      <w:bookmarkEnd w:id="54951"/>
      <w:r>
        <w:rPr>
          <w:rFonts w:hint="cs"/>
          <w:rtl/>
        </w:rPr>
        <w:t xml:space="preserve">משתתפים </w:t>
      </w:r>
      <w:bookmarkStart w:id="54952" w:name="_ETM_Q162_574820"/>
      <w:bookmarkEnd w:id="54952"/>
      <w:r>
        <w:rPr>
          <w:rFonts w:hint="cs"/>
          <w:rtl/>
        </w:rPr>
        <w:t>רבים</w:t>
      </w:r>
      <w:bookmarkStart w:id="54953" w:name="_ETM_Q162_575680"/>
      <w:bookmarkEnd w:id="54953"/>
      <w:r>
        <w:rPr>
          <w:rFonts w:hint="cs"/>
          <w:rtl/>
        </w:rPr>
        <w:t xml:space="preserve">, שיחזרו </w:t>
      </w:r>
      <w:bookmarkStart w:id="54954" w:name="_ETM_Q162_577150"/>
      <w:bookmarkEnd w:id="54954"/>
      <w:r>
        <w:rPr>
          <w:rFonts w:hint="cs"/>
          <w:rtl/>
        </w:rPr>
        <w:t xml:space="preserve">כולם הביתה </w:t>
      </w:r>
      <w:bookmarkStart w:id="54955" w:name="_ETM_Q162_577510"/>
      <w:bookmarkEnd w:id="54955"/>
      <w:r>
        <w:rPr>
          <w:rFonts w:hint="cs"/>
          <w:rtl/>
        </w:rPr>
        <w:t xml:space="preserve">בשלום, </w:t>
      </w:r>
      <w:bookmarkStart w:id="54956" w:name="_ETM_Q162_576220"/>
      <w:bookmarkEnd w:id="54956"/>
      <w:r>
        <w:rPr>
          <w:rFonts w:hint="cs"/>
          <w:rtl/>
        </w:rPr>
        <w:t>בעזרת</w:t>
      </w:r>
      <w:bookmarkStart w:id="54957" w:name="_ETM_Q162_576580"/>
      <w:bookmarkEnd w:id="54957"/>
      <w:r>
        <w:rPr>
          <w:rFonts w:hint="cs"/>
          <w:rtl/>
        </w:rPr>
        <w:t xml:space="preserve"> השם. </w:t>
      </w:r>
      <w:bookmarkStart w:id="54958" w:name="_ETM_Q162_578799"/>
      <w:bookmarkEnd w:id="54958"/>
    </w:p>
    <w:p w:rsidR="00C57978" w:rsidRDefault="00C57978" w:rsidP="00C57978">
      <w:pPr>
        <w:rPr>
          <w:rtl/>
        </w:rPr>
      </w:pPr>
      <w:bookmarkStart w:id="54959" w:name="_ETM_Q162_581643"/>
      <w:bookmarkStart w:id="54960" w:name="_ETM_Q162_581723"/>
      <w:bookmarkEnd w:id="54959"/>
      <w:bookmarkEnd w:id="54960"/>
    </w:p>
    <w:p w:rsidR="00C57978" w:rsidRDefault="00C57978" w:rsidP="00C57978">
      <w:pPr>
        <w:rPr>
          <w:rtl/>
        </w:rPr>
      </w:pPr>
      <w:bookmarkStart w:id="54961" w:name="_ETM_Q162_581819"/>
      <w:bookmarkStart w:id="54962" w:name="_ETM_Q162_581881"/>
      <w:bookmarkEnd w:id="54961"/>
      <w:bookmarkEnd w:id="54962"/>
      <w:r>
        <w:rPr>
          <w:rFonts w:hint="cs"/>
          <w:rtl/>
        </w:rPr>
        <w:t xml:space="preserve">אני </w:t>
      </w:r>
      <w:bookmarkStart w:id="54963" w:name="_ETM_Q162_579009"/>
      <w:bookmarkEnd w:id="54963"/>
      <w:r>
        <w:rPr>
          <w:rFonts w:hint="cs"/>
          <w:rtl/>
        </w:rPr>
        <w:t xml:space="preserve">רוצה </w:t>
      </w:r>
      <w:bookmarkStart w:id="54964" w:name="_ETM_Q162_579100"/>
      <w:bookmarkStart w:id="54965" w:name="_ETM_Q162_579310"/>
      <w:bookmarkEnd w:id="54964"/>
      <w:bookmarkEnd w:id="54965"/>
      <w:r>
        <w:rPr>
          <w:rFonts w:hint="cs"/>
          <w:rtl/>
        </w:rPr>
        <w:t xml:space="preserve">להודות </w:t>
      </w:r>
      <w:bookmarkStart w:id="54966" w:name="_ETM_Q162_579670"/>
      <w:bookmarkEnd w:id="54966"/>
      <w:r>
        <w:rPr>
          <w:rFonts w:hint="cs"/>
          <w:rtl/>
        </w:rPr>
        <w:t xml:space="preserve">למנכ"ל </w:t>
      </w:r>
      <w:bookmarkStart w:id="54967" w:name="_ETM_Q162_580089"/>
      <w:bookmarkEnd w:id="54967"/>
      <w:r>
        <w:rPr>
          <w:rFonts w:hint="cs"/>
          <w:rtl/>
        </w:rPr>
        <w:t xml:space="preserve">משרדי אסף </w:t>
      </w:r>
      <w:bookmarkStart w:id="54968" w:name="_ETM_Q162_580810"/>
      <w:bookmarkEnd w:id="54968"/>
      <w:proofErr w:type="spellStart"/>
      <w:r>
        <w:rPr>
          <w:rFonts w:hint="cs"/>
          <w:rtl/>
        </w:rPr>
        <w:t>יזדי</w:t>
      </w:r>
      <w:proofErr w:type="spellEnd"/>
      <w:r>
        <w:rPr>
          <w:rFonts w:hint="cs"/>
          <w:rtl/>
        </w:rPr>
        <w:t xml:space="preserve"> </w:t>
      </w:r>
      <w:bookmarkStart w:id="54969" w:name="_ETM_Q162_582049"/>
      <w:bookmarkEnd w:id="54969"/>
      <w:r>
        <w:rPr>
          <w:rFonts w:hint="cs"/>
          <w:rtl/>
        </w:rPr>
        <w:t xml:space="preserve">ולצוות </w:t>
      </w:r>
      <w:bookmarkStart w:id="54970" w:name="_ETM_Q162_582560"/>
      <w:bookmarkEnd w:id="54970"/>
      <w:r>
        <w:rPr>
          <w:rFonts w:hint="cs"/>
          <w:rtl/>
        </w:rPr>
        <w:t xml:space="preserve">המשפטי </w:t>
      </w:r>
      <w:bookmarkStart w:id="54971" w:name="_ETM_Q162_583070"/>
      <w:bookmarkEnd w:id="54971"/>
      <w:r>
        <w:rPr>
          <w:rFonts w:hint="cs"/>
          <w:rtl/>
        </w:rPr>
        <w:t xml:space="preserve">שלנו </w:t>
      </w:r>
      <w:bookmarkStart w:id="54972" w:name="_ETM_Q162_584950"/>
      <w:bookmarkEnd w:id="54972"/>
      <w:r>
        <w:rPr>
          <w:rFonts w:hint="cs"/>
          <w:rtl/>
        </w:rPr>
        <w:t xml:space="preserve">בראשותה </w:t>
      </w:r>
      <w:bookmarkStart w:id="54973" w:name="_ETM_Q162_585549"/>
      <w:bookmarkEnd w:id="54973"/>
      <w:r>
        <w:rPr>
          <w:rFonts w:hint="cs"/>
          <w:rtl/>
        </w:rPr>
        <w:t xml:space="preserve">של </w:t>
      </w:r>
      <w:bookmarkStart w:id="54974" w:name="_ETM_Q162_585759"/>
      <w:bookmarkStart w:id="54975" w:name="_ETM_Q162_586450"/>
      <w:bookmarkStart w:id="54976" w:name="_ETM_Q162_586659"/>
      <w:bookmarkEnd w:id="54974"/>
      <w:bookmarkEnd w:id="54975"/>
      <w:bookmarkEnd w:id="54976"/>
      <w:r>
        <w:rPr>
          <w:rFonts w:hint="cs"/>
          <w:rtl/>
        </w:rPr>
        <w:t xml:space="preserve">עו"ד גב' </w:t>
      </w:r>
      <w:bookmarkStart w:id="54977" w:name="_ETM_Q162_587619"/>
      <w:bookmarkStart w:id="54978" w:name="_ETM_Q162_588339"/>
      <w:bookmarkEnd w:id="54977"/>
      <w:bookmarkEnd w:id="54978"/>
      <w:r>
        <w:rPr>
          <w:rFonts w:hint="cs"/>
          <w:rtl/>
        </w:rPr>
        <w:t xml:space="preserve">שירן </w:t>
      </w:r>
      <w:bookmarkStart w:id="54979" w:name="_ETM_Q162_588729"/>
      <w:bookmarkEnd w:id="54979"/>
      <w:r>
        <w:rPr>
          <w:rFonts w:hint="cs"/>
          <w:rtl/>
        </w:rPr>
        <w:t xml:space="preserve">שושנה </w:t>
      </w:r>
      <w:bookmarkStart w:id="54980" w:name="_ETM_Q162_589270"/>
      <w:bookmarkEnd w:id="54980"/>
      <w:r>
        <w:rPr>
          <w:rFonts w:hint="cs"/>
          <w:rtl/>
        </w:rPr>
        <w:t xml:space="preserve">על </w:t>
      </w:r>
      <w:bookmarkStart w:id="54981" w:name="_ETM_Q162_589610"/>
      <w:bookmarkEnd w:id="54981"/>
      <w:r>
        <w:rPr>
          <w:rFonts w:hint="cs"/>
          <w:rtl/>
        </w:rPr>
        <w:t xml:space="preserve">הכנת </w:t>
      </w:r>
      <w:bookmarkStart w:id="54982" w:name="_ETM_Q162_589659"/>
      <w:bookmarkEnd w:id="54982"/>
      <w:r>
        <w:rPr>
          <w:rFonts w:hint="cs"/>
          <w:rtl/>
        </w:rPr>
        <w:t xml:space="preserve">החוק. </w:t>
      </w:r>
      <w:bookmarkStart w:id="54983" w:name="_ETM_Q162_591010"/>
      <w:bookmarkEnd w:id="54983"/>
      <w:r>
        <w:rPr>
          <w:rFonts w:hint="cs"/>
          <w:rtl/>
        </w:rPr>
        <w:t xml:space="preserve">במיוחד </w:t>
      </w:r>
      <w:bookmarkStart w:id="54984" w:name="_ETM_Q162_591490"/>
      <w:bookmarkEnd w:id="54984"/>
      <w:r>
        <w:rPr>
          <w:rFonts w:hint="cs"/>
          <w:rtl/>
        </w:rPr>
        <w:t xml:space="preserve">אני </w:t>
      </w:r>
      <w:bookmarkStart w:id="54985" w:name="_ETM_Q162_591640"/>
      <w:bookmarkEnd w:id="54985"/>
      <w:r>
        <w:rPr>
          <w:rFonts w:hint="cs"/>
          <w:rtl/>
        </w:rPr>
        <w:t xml:space="preserve">רוצה </w:t>
      </w:r>
      <w:bookmarkStart w:id="54986" w:name="_ETM_Q162_591880"/>
      <w:bookmarkEnd w:id="54986"/>
      <w:r>
        <w:rPr>
          <w:rFonts w:hint="cs"/>
          <w:rtl/>
        </w:rPr>
        <w:t xml:space="preserve">להודות </w:t>
      </w:r>
      <w:bookmarkStart w:id="54987" w:name="_ETM_Q162_592150"/>
      <w:bookmarkEnd w:id="54987"/>
      <w:proofErr w:type="spellStart"/>
      <w:r>
        <w:rPr>
          <w:rFonts w:hint="cs"/>
          <w:rtl/>
        </w:rPr>
        <w:t>לפרויקטור</w:t>
      </w:r>
      <w:proofErr w:type="spellEnd"/>
      <w:r>
        <w:rPr>
          <w:rFonts w:hint="cs"/>
          <w:rtl/>
        </w:rPr>
        <w:t xml:space="preserve"> </w:t>
      </w:r>
      <w:bookmarkStart w:id="54988" w:name="_ETM_Q162_592659"/>
      <w:bookmarkEnd w:id="54988"/>
      <w:r>
        <w:rPr>
          <w:rFonts w:hint="cs"/>
          <w:rtl/>
        </w:rPr>
        <w:t xml:space="preserve">יוסי </w:t>
      </w:r>
      <w:bookmarkStart w:id="54989" w:name="_ETM_Q162_592990"/>
      <w:bookmarkEnd w:id="54989"/>
      <w:proofErr w:type="spellStart"/>
      <w:r>
        <w:rPr>
          <w:rFonts w:hint="cs"/>
          <w:rtl/>
        </w:rPr>
        <w:t>דייטש</w:t>
      </w:r>
      <w:proofErr w:type="spellEnd"/>
      <w:r>
        <w:rPr>
          <w:rFonts w:hint="cs"/>
          <w:rtl/>
        </w:rPr>
        <w:t xml:space="preserve"> </w:t>
      </w:r>
      <w:bookmarkStart w:id="54990" w:name="_ETM_Q162_593290"/>
      <w:bookmarkEnd w:id="54990"/>
      <w:r>
        <w:rPr>
          <w:rFonts w:hint="cs"/>
          <w:rtl/>
        </w:rPr>
        <w:t xml:space="preserve">ולצוותו, </w:t>
      </w:r>
      <w:bookmarkStart w:id="54991" w:name="_ETM_Q162_593860"/>
      <w:bookmarkEnd w:id="54991"/>
      <w:r>
        <w:rPr>
          <w:rFonts w:hint="cs"/>
          <w:rtl/>
        </w:rPr>
        <w:t xml:space="preserve">שעובדים </w:t>
      </w:r>
      <w:bookmarkStart w:id="54992" w:name="_ETM_Q162_594190"/>
      <w:bookmarkEnd w:id="54992"/>
      <w:r>
        <w:rPr>
          <w:rFonts w:hint="cs"/>
          <w:rtl/>
        </w:rPr>
        <w:t xml:space="preserve">לילות </w:t>
      </w:r>
      <w:bookmarkStart w:id="54993" w:name="_ETM_Q162_594460"/>
      <w:bookmarkEnd w:id="54993"/>
      <w:r>
        <w:rPr>
          <w:rFonts w:hint="cs"/>
          <w:rtl/>
        </w:rPr>
        <w:t xml:space="preserve">כימים </w:t>
      </w:r>
      <w:bookmarkStart w:id="54994" w:name="_ETM_Q162_594790"/>
      <w:bookmarkEnd w:id="54994"/>
      <w:r>
        <w:rPr>
          <w:rFonts w:hint="cs"/>
          <w:rtl/>
        </w:rPr>
        <w:t xml:space="preserve">על </w:t>
      </w:r>
      <w:bookmarkStart w:id="54995" w:name="_ETM_Q162_594880"/>
      <w:bookmarkEnd w:id="54995"/>
      <w:r>
        <w:rPr>
          <w:rFonts w:hint="cs"/>
          <w:rtl/>
        </w:rPr>
        <w:t xml:space="preserve">הכנת </w:t>
      </w:r>
      <w:bookmarkStart w:id="54996" w:name="_ETM_Q162_595240"/>
      <w:bookmarkEnd w:id="54996"/>
      <w:r>
        <w:rPr>
          <w:rFonts w:hint="cs"/>
          <w:rtl/>
        </w:rPr>
        <w:t xml:space="preserve">ההילולה. </w:t>
      </w:r>
      <w:bookmarkStart w:id="54997" w:name="_ETM_Q162_596390"/>
      <w:bookmarkEnd w:id="54997"/>
      <w:r>
        <w:rPr>
          <w:rFonts w:hint="cs"/>
          <w:rtl/>
        </w:rPr>
        <w:t xml:space="preserve">כאן </w:t>
      </w:r>
      <w:bookmarkStart w:id="54998" w:name="_ETM_Q162_596899"/>
      <w:bookmarkEnd w:id="54998"/>
      <w:r>
        <w:rPr>
          <w:rFonts w:hint="cs"/>
          <w:rtl/>
        </w:rPr>
        <w:t xml:space="preserve">מעל </w:t>
      </w:r>
      <w:bookmarkStart w:id="54999" w:name="_ETM_Q162_597049"/>
      <w:bookmarkEnd w:id="54999"/>
      <w:r>
        <w:rPr>
          <w:rFonts w:hint="cs"/>
          <w:rtl/>
        </w:rPr>
        <w:t xml:space="preserve">הבמה </w:t>
      </w:r>
      <w:bookmarkStart w:id="55000" w:name="_ETM_Q162_597350"/>
      <w:bookmarkEnd w:id="55000"/>
      <w:r>
        <w:rPr>
          <w:rFonts w:hint="cs"/>
          <w:rtl/>
        </w:rPr>
        <w:t xml:space="preserve">אני </w:t>
      </w:r>
      <w:bookmarkStart w:id="55001" w:name="_ETM_Q162_597439"/>
      <w:bookmarkEnd w:id="55001"/>
      <w:r>
        <w:rPr>
          <w:rFonts w:hint="cs"/>
          <w:rtl/>
        </w:rPr>
        <w:t xml:space="preserve">רוצה </w:t>
      </w:r>
      <w:bookmarkStart w:id="55002" w:name="_ETM_Q162_597680"/>
      <w:bookmarkEnd w:id="55002"/>
      <w:r>
        <w:rPr>
          <w:rFonts w:hint="cs"/>
          <w:rtl/>
        </w:rPr>
        <w:t xml:space="preserve">להודות </w:t>
      </w:r>
      <w:bookmarkStart w:id="55003" w:name="_ETM_Q162_598640"/>
      <w:bookmarkEnd w:id="55003"/>
      <w:r>
        <w:rPr>
          <w:rFonts w:hint="cs"/>
          <w:rtl/>
        </w:rPr>
        <w:t xml:space="preserve">ליושב-ראש </w:t>
      </w:r>
      <w:bookmarkStart w:id="55004" w:name="_ETM_Q162_599270"/>
      <w:bookmarkEnd w:id="55004"/>
      <w:r>
        <w:rPr>
          <w:rFonts w:hint="cs"/>
          <w:rtl/>
        </w:rPr>
        <w:t xml:space="preserve">הכנסת, </w:t>
      </w:r>
      <w:bookmarkStart w:id="55005" w:name="_ETM_Q162_600319"/>
      <w:bookmarkEnd w:id="55005"/>
      <w:r>
        <w:rPr>
          <w:rFonts w:hint="cs"/>
          <w:rtl/>
        </w:rPr>
        <w:t xml:space="preserve">למזכיר </w:t>
      </w:r>
      <w:bookmarkStart w:id="55006" w:name="_ETM_Q162_600859"/>
      <w:bookmarkEnd w:id="55006"/>
      <w:r>
        <w:rPr>
          <w:rFonts w:hint="cs"/>
          <w:rtl/>
        </w:rPr>
        <w:t xml:space="preserve">הכנסת, </w:t>
      </w:r>
      <w:bookmarkStart w:id="55007" w:name="_ETM_Q162_601429"/>
      <w:bookmarkEnd w:id="55007"/>
      <w:r>
        <w:rPr>
          <w:rFonts w:hint="cs"/>
          <w:rtl/>
        </w:rPr>
        <w:t xml:space="preserve">לראש </w:t>
      </w:r>
      <w:bookmarkStart w:id="55008" w:name="_ETM_Q162_601880"/>
      <w:bookmarkEnd w:id="55008"/>
      <w:r>
        <w:rPr>
          <w:rFonts w:hint="cs"/>
          <w:rtl/>
        </w:rPr>
        <w:t xml:space="preserve">הקואליציה, </w:t>
      </w:r>
      <w:bookmarkStart w:id="55009" w:name="_ETM_Q162_603109"/>
      <w:bookmarkEnd w:id="55009"/>
      <w:r>
        <w:rPr>
          <w:rFonts w:hint="cs"/>
          <w:rtl/>
        </w:rPr>
        <w:t xml:space="preserve">לישיבות </w:t>
      </w:r>
      <w:bookmarkStart w:id="55010" w:name="_ETM_Q162_603649"/>
      <w:bookmarkEnd w:id="55010"/>
      <w:r>
        <w:rPr>
          <w:rFonts w:hint="cs"/>
          <w:rtl/>
        </w:rPr>
        <w:t xml:space="preserve">הוועדה </w:t>
      </w:r>
      <w:bookmarkStart w:id="55011" w:name="_ETM_Q162_604520"/>
      <w:bookmarkEnd w:id="55011"/>
      <w:r>
        <w:rPr>
          <w:rFonts w:hint="cs"/>
          <w:rtl/>
        </w:rPr>
        <w:t xml:space="preserve">לביטחון </w:t>
      </w:r>
      <w:bookmarkStart w:id="55012" w:name="_ETM_Q162_605029"/>
      <w:bookmarkEnd w:id="55012"/>
      <w:r>
        <w:rPr>
          <w:rFonts w:hint="cs"/>
          <w:rtl/>
        </w:rPr>
        <w:t xml:space="preserve">לאומי </w:t>
      </w:r>
      <w:bookmarkStart w:id="55013" w:name="_ETM_Q162_605899"/>
      <w:bookmarkEnd w:id="55013"/>
      <w:r>
        <w:rPr>
          <w:rFonts w:hint="cs"/>
          <w:rtl/>
        </w:rPr>
        <w:t xml:space="preserve">ולרבים </w:t>
      </w:r>
      <w:bookmarkStart w:id="55014" w:name="_ETM_Q162_606350"/>
      <w:bookmarkEnd w:id="55014"/>
      <w:r>
        <w:rPr>
          <w:rFonts w:hint="cs"/>
          <w:rtl/>
        </w:rPr>
        <w:t xml:space="preserve">וטובים </w:t>
      </w:r>
      <w:bookmarkStart w:id="55015" w:name="_ETM_Q162_606679"/>
      <w:bookmarkEnd w:id="55015"/>
      <w:r>
        <w:rPr>
          <w:rFonts w:hint="cs"/>
          <w:rtl/>
        </w:rPr>
        <w:t xml:space="preserve">אחרים </w:t>
      </w:r>
      <w:bookmarkStart w:id="55016" w:name="_ETM_Q162_606979"/>
      <w:bookmarkEnd w:id="55016"/>
      <w:r>
        <w:rPr>
          <w:rFonts w:hint="cs"/>
          <w:rtl/>
        </w:rPr>
        <w:t xml:space="preserve">בבניין </w:t>
      </w:r>
      <w:bookmarkStart w:id="55017" w:name="_ETM_Q162_607369"/>
      <w:bookmarkEnd w:id="55017"/>
      <w:r>
        <w:rPr>
          <w:rFonts w:hint="cs"/>
          <w:rtl/>
        </w:rPr>
        <w:t xml:space="preserve">הזה </w:t>
      </w:r>
      <w:bookmarkStart w:id="55018" w:name="_ETM_Q162_607670"/>
      <w:bookmarkEnd w:id="55018"/>
      <w:r>
        <w:rPr>
          <w:rFonts w:hint="cs"/>
          <w:rtl/>
        </w:rPr>
        <w:t>ש</w:t>
      </w:r>
      <w:bookmarkStart w:id="55019" w:name="_ETM_Q162_609300"/>
      <w:bookmarkEnd w:id="55019"/>
      <w:r>
        <w:rPr>
          <w:rFonts w:hint="cs"/>
          <w:rtl/>
        </w:rPr>
        <w:t xml:space="preserve">תרמו </w:t>
      </w:r>
      <w:bookmarkStart w:id="55020" w:name="_ETM_Q162_609900"/>
      <w:bookmarkEnd w:id="55020"/>
      <w:r>
        <w:rPr>
          <w:rFonts w:hint="cs"/>
          <w:rtl/>
        </w:rPr>
        <w:t xml:space="preserve">להבאת </w:t>
      </w:r>
      <w:bookmarkStart w:id="55021" w:name="_ETM_Q162_610380"/>
      <w:bookmarkEnd w:id="55021"/>
      <w:r>
        <w:rPr>
          <w:rFonts w:hint="cs"/>
          <w:rtl/>
        </w:rPr>
        <w:t xml:space="preserve">החוק </w:t>
      </w:r>
      <w:bookmarkStart w:id="55022" w:name="_ETM_Q162_610650"/>
      <w:bookmarkEnd w:id="55022"/>
      <w:r>
        <w:rPr>
          <w:rFonts w:hint="cs"/>
          <w:rtl/>
        </w:rPr>
        <w:t xml:space="preserve">הזה </w:t>
      </w:r>
      <w:bookmarkStart w:id="55023" w:name="_ETM_Q162_610920"/>
      <w:bookmarkEnd w:id="55023"/>
      <w:r>
        <w:rPr>
          <w:rFonts w:hint="cs"/>
          <w:rtl/>
        </w:rPr>
        <w:t xml:space="preserve">ולהצבעה </w:t>
      </w:r>
      <w:bookmarkStart w:id="55024" w:name="_ETM_Q162_611400"/>
      <w:bookmarkEnd w:id="55024"/>
      <w:r>
        <w:rPr>
          <w:rFonts w:hint="cs"/>
          <w:rtl/>
        </w:rPr>
        <w:t xml:space="preserve">מהר כל </w:t>
      </w:r>
      <w:bookmarkStart w:id="55025" w:name="_ETM_Q162_611580"/>
      <w:bookmarkEnd w:id="55025"/>
      <w:r>
        <w:rPr>
          <w:rFonts w:hint="cs"/>
          <w:rtl/>
        </w:rPr>
        <w:t xml:space="preserve">כך, </w:t>
      </w:r>
      <w:bookmarkStart w:id="55026" w:name="_ETM_Q162_612660"/>
      <w:bookmarkEnd w:id="55026"/>
      <w:r>
        <w:rPr>
          <w:rFonts w:hint="cs"/>
          <w:rtl/>
        </w:rPr>
        <w:t xml:space="preserve">ומבקש </w:t>
      </w:r>
      <w:bookmarkStart w:id="55027" w:name="_ETM_Q162_613260"/>
      <w:bookmarkEnd w:id="55027"/>
      <w:r>
        <w:rPr>
          <w:rFonts w:hint="cs"/>
          <w:rtl/>
        </w:rPr>
        <w:t xml:space="preserve">מהם </w:t>
      </w:r>
      <w:bookmarkStart w:id="55028" w:name="_ETM_Q162_614190"/>
      <w:bookmarkEnd w:id="55028"/>
      <w:r>
        <w:rPr>
          <w:rFonts w:hint="cs"/>
          <w:rtl/>
        </w:rPr>
        <w:t xml:space="preserve">להמשיך </w:t>
      </w:r>
      <w:bookmarkStart w:id="55029" w:name="_ETM_Q162_614610"/>
      <w:bookmarkEnd w:id="55029"/>
      <w:r>
        <w:rPr>
          <w:rFonts w:hint="cs"/>
          <w:rtl/>
        </w:rPr>
        <w:t xml:space="preserve">בכך עד </w:t>
      </w:r>
      <w:bookmarkStart w:id="55030" w:name="_ETM_Q162_615030"/>
      <w:bookmarkEnd w:id="55030"/>
      <w:r>
        <w:rPr>
          <w:rFonts w:hint="cs"/>
          <w:rtl/>
        </w:rPr>
        <w:t xml:space="preserve">הקריאה </w:t>
      </w:r>
      <w:bookmarkStart w:id="55031" w:name="_ETM_Q162_615420"/>
      <w:bookmarkEnd w:id="55031"/>
      <w:r>
        <w:rPr>
          <w:rFonts w:hint="cs"/>
          <w:rtl/>
        </w:rPr>
        <w:t xml:space="preserve">השנייה </w:t>
      </w:r>
      <w:bookmarkStart w:id="55032" w:name="_ETM_Q162_615690"/>
      <w:bookmarkEnd w:id="55032"/>
      <w:r>
        <w:rPr>
          <w:rFonts w:hint="cs"/>
          <w:rtl/>
        </w:rPr>
        <w:t xml:space="preserve">והשלישית. </w:t>
      </w:r>
      <w:bookmarkStart w:id="55033" w:name="_ETM_Q162_616690"/>
      <w:bookmarkEnd w:id="55033"/>
    </w:p>
    <w:p w:rsidR="00C57978" w:rsidRDefault="00C57978" w:rsidP="00C57978">
      <w:pPr>
        <w:rPr>
          <w:rtl/>
        </w:rPr>
      </w:pPr>
      <w:bookmarkStart w:id="55034" w:name="_ETM_Q162_640593"/>
      <w:bookmarkStart w:id="55035" w:name="_ETM_Q162_640659"/>
      <w:bookmarkEnd w:id="55034"/>
      <w:bookmarkEnd w:id="55035"/>
    </w:p>
    <w:p w:rsidR="00C57978" w:rsidRDefault="00C57978" w:rsidP="00C57978">
      <w:pPr>
        <w:rPr>
          <w:rtl/>
        </w:rPr>
      </w:pPr>
      <w:bookmarkStart w:id="55036" w:name="_ETM_Q162_640735"/>
      <w:bookmarkStart w:id="55037" w:name="_ETM_Q162_640801"/>
      <w:bookmarkEnd w:id="55036"/>
      <w:bookmarkEnd w:id="55037"/>
      <w:r>
        <w:rPr>
          <w:rFonts w:hint="cs"/>
          <w:rtl/>
        </w:rPr>
        <w:t xml:space="preserve">אני </w:t>
      </w:r>
      <w:bookmarkStart w:id="55038" w:name="_ETM_Q162_616840"/>
      <w:bookmarkEnd w:id="55038"/>
      <w:r>
        <w:rPr>
          <w:rFonts w:hint="cs"/>
          <w:rtl/>
        </w:rPr>
        <w:t xml:space="preserve">מבקש </w:t>
      </w:r>
      <w:bookmarkStart w:id="55039" w:name="_ETM_Q162_617200"/>
      <w:bookmarkEnd w:id="55039"/>
      <w:r>
        <w:rPr>
          <w:rFonts w:hint="cs"/>
          <w:rtl/>
        </w:rPr>
        <w:t xml:space="preserve">מחברי </w:t>
      </w:r>
      <w:bookmarkStart w:id="55040" w:name="_ETM_Q162_617560"/>
      <w:bookmarkEnd w:id="55040"/>
      <w:r>
        <w:rPr>
          <w:rFonts w:hint="cs"/>
          <w:rtl/>
        </w:rPr>
        <w:t xml:space="preserve">הכנסת, </w:t>
      </w:r>
      <w:bookmarkStart w:id="55041" w:name="_ETM_Q162_618409"/>
      <w:bookmarkEnd w:id="55041"/>
      <w:r>
        <w:rPr>
          <w:rFonts w:hint="cs"/>
          <w:rtl/>
        </w:rPr>
        <w:t xml:space="preserve">קואליציה </w:t>
      </w:r>
      <w:bookmarkStart w:id="55042" w:name="_ETM_Q162_619099"/>
      <w:bookmarkEnd w:id="55042"/>
      <w:r>
        <w:rPr>
          <w:rFonts w:hint="cs"/>
          <w:rtl/>
        </w:rPr>
        <w:t xml:space="preserve">ואופוזיציה </w:t>
      </w:r>
      <w:bookmarkStart w:id="55043" w:name="_ETM_Q162_619639"/>
      <w:bookmarkEnd w:id="55043"/>
      <w:r>
        <w:rPr>
          <w:rFonts w:hint="cs"/>
          <w:rtl/>
        </w:rPr>
        <w:t xml:space="preserve">כאחד, </w:t>
      </w:r>
      <w:bookmarkStart w:id="55044" w:name="_ETM_Q162_620659"/>
      <w:bookmarkEnd w:id="55044"/>
      <w:r>
        <w:rPr>
          <w:rFonts w:hint="cs"/>
          <w:rtl/>
        </w:rPr>
        <w:t xml:space="preserve">להצביע </w:t>
      </w:r>
      <w:bookmarkStart w:id="55045" w:name="_ETM_Q162_621319"/>
      <w:bookmarkEnd w:id="55045"/>
      <w:r>
        <w:rPr>
          <w:rFonts w:hint="cs"/>
          <w:rtl/>
        </w:rPr>
        <w:t xml:space="preserve">בעד </w:t>
      </w:r>
      <w:bookmarkStart w:id="55046" w:name="_ETM_Q162_622030"/>
      <w:bookmarkEnd w:id="55046"/>
      <w:r>
        <w:rPr>
          <w:rFonts w:hint="cs"/>
          <w:rtl/>
        </w:rPr>
        <w:t xml:space="preserve">החוק. </w:t>
      </w:r>
      <w:bookmarkStart w:id="55047" w:name="_ETM_Q162_623020"/>
      <w:bookmarkEnd w:id="55047"/>
      <w:r>
        <w:rPr>
          <w:rFonts w:hint="cs"/>
          <w:rtl/>
        </w:rPr>
        <w:t xml:space="preserve">זכות </w:t>
      </w:r>
      <w:bookmarkStart w:id="55048" w:name="_ETM_Q162_623410"/>
      <w:bookmarkEnd w:id="55048"/>
      <w:r>
        <w:rPr>
          <w:rFonts w:hint="cs"/>
          <w:rtl/>
        </w:rPr>
        <w:t xml:space="preserve">התנא </w:t>
      </w:r>
      <w:bookmarkStart w:id="55049" w:name="_ETM_Q162_624370"/>
      <w:bookmarkEnd w:id="55049"/>
      <w:r>
        <w:rPr>
          <w:rFonts w:hint="cs"/>
          <w:rtl/>
        </w:rPr>
        <w:t xml:space="preserve">רבי </w:t>
      </w:r>
      <w:bookmarkStart w:id="55050" w:name="_ETM_Q162_624609"/>
      <w:bookmarkEnd w:id="55050"/>
      <w:r>
        <w:rPr>
          <w:rFonts w:hint="cs"/>
          <w:rtl/>
        </w:rPr>
        <w:t xml:space="preserve">שמעון </w:t>
      </w:r>
      <w:bookmarkStart w:id="55051" w:name="_ETM_Q162_624909"/>
      <w:bookmarkEnd w:id="55051"/>
      <w:r>
        <w:rPr>
          <w:rFonts w:hint="cs"/>
          <w:rtl/>
        </w:rPr>
        <w:t xml:space="preserve">בר </w:t>
      </w:r>
      <w:bookmarkStart w:id="55052" w:name="_ETM_Q162_625090"/>
      <w:bookmarkEnd w:id="55052"/>
      <w:r>
        <w:rPr>
          <w:rFonts w:hint="cs"/>
          <w:rtl/>
        </w:rPr>
        <w:t xml:space="preserve">יוחאי </w:t>
      </w:r>
      <w:bookmarkStart w:id="55053" w:name="_ETM_Q162_626099"/>
      <w:bookmarkEnd w:id="55053"/>
      <w:r>
        <w:rPr>
          <w:rFonts w:hint="cs"/>
          <w:rtl/>
        </w:rPr>
        <w:t xml:space="preserve">תעמוד </w:t>
      </w:r>
      <w:bookmarkStart w:id="55054" w:name="_ETM_Q162_627019"/>
      <w:bookmarkEnd w:id="55054"/>
      <w:r>
        <w:rPr>
          <w:rFonts w:hint="cs"/>
          <w:rtl/>
        </w:rPr>
        <w:t xml:space="preserve">לכם </w:t>
      </w:r>
      <w:bookmarkStart w:id="55055" w:name="_ETM_Q162_627470"/>
      <w:bookmarkEnd w:id="55055"/>
      <w:r>
        <w:rPr>
          <w:rFonts w:hint="cs"/>
          <w:rtl/>
        </w:rPr>
        <w:t xml:space="preserve">ולנו </w:t>
      </w:r>
      <w:bookmarkStart w:id="55056" w:name="_ETM_Q162_627860"/>
      <w:bookmarkEnd w:id="55056"/>
      <w:r>
        <w:rPr>
          <w:rFonts w:hint="cs"/>
          <w:rtl/>
        </w:rPr>
        <w:t xml:space="preserve">ולכל </w:t>
      </w:r>
      <w:bookmarkStart w:id="55057" w:name="_ETM_Q162_628220"/>
      <w:bookmarkEnd w:id="55057"/>
      <w:r>
        <w:rPr>
          <w:rFonts w:hint="cs"/>
          <w:rtl/>
        </w:rPr>
        <w:t xml:space="preserve">עם </w:t>
      </w:r>
      <w:bookmarkStart w:id="55058" w:name="_ETM_Q162_628310"/>
      <w:bookmarkEnd w:id="55058"/>
      <w:r>
        <w:rPr>
          <w:rFonts w:hint="cs"/>
          <w:rtl/>
        </w:rPr>
        <w:t xml:space="preserve">ישראל. </w:t>
      </w:r>
      <w:bookmarkStart w:id="55059" w:name="_ETM_Q162_628640"/>
      <w:bookmarkEnd w:id="55059"/>
      <w:r>
        <w:rPr>
          <w:rFonts w:hint="cs"/>
          <w:rtl/>
        </w:rPr>
        <w:t xml:space="preserve">תודה </w:t>
      </w:r>
      <w:bookmarkStart w:id="55060" w:name="_ETM_Q162_628879"/>
      <w:bookmarkEnd w:id="55060"/>
      <w:r>
        <w:rPr>
          <w:rFonts w:hint="cs"/>
          <w:rtl/>
        </w:rPr>
        <w:t>רבה.</w:t>
      </w:r>
    </w:p>
    <w:p w:rsidR="00C57978" w:rsidRDefault="00C57978" w:rsidP="00C57978">
      <w:pPr>
        <w:rPr>
          <w:rtl/>
        </w:rPr>
      </w:pPr>
      <w:bookmarkStart w:id="55061" w:name="_ETM_Q162_630720"/>
      <w:bookmarkStart w:id="55062" w:name="_ETM_Q162_630823"/>
      <w:bookmarkEnd w:id="55061"/>
      <w:bookmarkEnd w:id="55062"/>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5063" w:name="_ETM_Q162_631567"/>
      <w:bookmarkStart w:id="55064" w:name="_ETM_Q162_631120"/>
      <w:bookmarkEnd w:id="55063"/>
      <w:bookmarkEnd w:id="55064"/>
      <w:r>
        <w:rPr>
          <w:rFonts w:hint="cs"/>
          <w:rtl/>
        </w:rPr>
        <w:t xml:space="preserve">תודה </w:t>
      </w:r>
      <w:bookmarkStart w:id="55065" w:name="_ETM_Q162_631420"/>
      <w:bookmarkEnd w:id="55065"/>
      <w:r>
        <w:rPr>
          <w:rFonts w:hint="cs"/>
          <w:rtl/>
        </w:rPr>
        <w:t xml:space="preserve">רבה. </w:t>
      </w:r>
      <w:bookmarkStart w:id="55066" w:name="_ETM_Q162_632190"/>
      <w:bookmarkEnd w:id="55066"/>
      <w:r>
        <w:rPr>
          <w:rFonts w:hint="cs"/>
          <w:rtl/>
        </w:rPr>
        <w:t xml:space="preserve">רשימת </w:t>
      </w:r>
      <w:bookmarkStart w:id="55067" w:name="_ETM_Q162_632850"/>
      <w:bookmarkEnd w:id="55067"/>
      <w:r>
        <w:rPr>
          <w:rFonts w:hint="cs"/>
          <w:rtl/>
        </w:rPr>
        <w:t xml:space="preserve">הדוברים </w:t>
      </w:r>
      <w:bookmarkStart w:id="55068" w:name="_ETM_Q162_633480"/>
      <w:bookmarkEnd w:id="55068"/>
      <w:r>
        <w:rPr>
          <w:rFonts w:hint="cs"/>
          <w:rtl/>
        </w:rPr>
        <w:t>נעולה</w:t>
      </w:r>
      <w:bookmarkStart w:id="55069" w:name="_ETM_Q162_650896"/>
      <w:bookmarkStart w:id="55070" w:name="_ETM_Q162_651036"/>
      <w:bookmarkStart w:id="55071" w:name="_ETM_Q162_660160"/>
      <w:bookmarkEnd w:id="55069"/>
      <w:bookmarkEnd w:id="55070"/>
      <w:bookmarkEnd w:id="55071"/>
      <w:r>
        <w:rPr>
          <w:rFonts w:hint="cs"/>
          <w:rtl/>
        </w:rPr>
        <w:t xml:space="preserve">. רבותיי </w:t>
      </w:r>
      <w:bookmarkStart w:id="55072" w:name="_ETM_Q162_660520"/>
      <w:bookmarkEnd w:id="55072"/>
      <w:r>
        <w:rPr>
          <w:rFonts w:hint="cs"/>
          <w:rtl/>
        </w:rPr>
        <w:t xml:space="preserve">חברי </w:t>
      </w:r>
      <w:bookmarkStart w:id="55073" w:name="_ETM_Q162_660730"/>
      <w:bookmarkEnd w:id="55073"/>
      <w:r>
        <w:rPr>
          <w:rFonts w:hint="cs"/>
          <w:rtl/>
        </w:rPr>
        <w:t xml:space="preserve">הכנסת, </w:t>
      </w:r>
      <w:bookmarkStart w:id="55074" w:name="_ETM_Q162_661210"/>
      <w:bookmarkEnd w:id="55074"/>
      <w:r>
        <w:rPr>
          <w:rFonts w:hint="cs"/>
          <w:rtl/>
        </w:rPr>
        <w:t xml:space="preserve">נעבור </w:t>
      </w:r>
      <w:bookmarkStart w:id="55075" w:name="_ETM_Q162_661930"/>
      <w:bookmarkEnd w:id="55075"/>
      <w:r>
        <w:rPr>
          <w:rFonts w:hint="cs"/>
          <w:rtl/>
        </w:rPr>
        <w:t xml:space="preserve">לרשימת </w:t>
      </w:r>
      <w:bookmarkStart w:id="55076" w:name="_ETM_Q162_662650"/>
      <w:bookmarkEnd w:id="55076"/>
      <w:r>
        <w:rPr>
          <w:rFonts w:hint="cs"/>
          <w:rtl/>
        </w:rPr>
        <w:t xml:space="preserve">הדוברים. </w:t>
      </w:r>
      <w:bookmarkStart w:id="55077" w:name="_ETM_Q162_663250"/>
      <w:bookmarkEnd w:id="55077"/>
      <w:r>
        <w:rPr>
          <w:rFonts w:hint="cs"/>
          <w:rtl/>
        </w:rPr>
        <w:t xml:space="preserve">תודה </w:t>
      </w:r>
      <w:bookmarkStart w:id="55078" w:name="_ETM_Q162_663460"/>
      <w:bookmarkEnd w:id="55078"/>
      <w:r>
        <w:rPr>
          <w:rFonts w:hint="cs"/>
          <w:rtl/>
        </w:rPr>
        <w:t xml:space="preserve">רבה </w:t>
      </w:r>
      <w:bookmarkStart w:id="55079" w:name="_ETM_Q162_663670"/>
      <w:bookmarkStart w:id="55080" w:name="_ETM_Q162_663760"/>
      <w:bookmarkEnd w:id="55079"/>
      <w:bookmarkEnd w:id="55080"/>
      <w:r>
        <w:rPr>
          <w:rFonts w:hint="cs"/>
          <w:rtl/>
        </w:rPr>
        <w:t xml:space="preserve">לשר </w:t>
      </w:r>
      <w:bookmarkStart w:id="55081" w:name="_ETM_Q162_664690"/>
      <w:bookmarkEnd w:id="55081"/>
      <w:r>
        <w:rPr>
          <w:rFonts w:hint="cs"/>
          <w:rtl/>
        </w:rPr>
        <w:t xml:space="preserve">מאיר </w:t>
      </w:r>
      <w:bookmarkStart w:id="55082" w:name="_ETM_Q162_664930"/>
      <w:bookmarkEnd w:id="55082"/>
      <w:r>
        <w:rPr>
          <w:rFonts w:hint="cs"/>
          <w:rtl/>
        </w:rPr>
        <w:t xml:space="preserve">פרוש, השר במשרד לירושלים ומסורת ישראל. </w:t>
      </w:r>
      <w:bookmarkStart w:id="55083" w:name="_ETM_Q162_665470"/>
      <w:bookmarkStart w:id="55084" w:name="_ETM_Q162_665830"/>
      <w:bookmarkStart w:id="55085" w:name="_ETM_Q162_666340"/>
      <w:bookmarkStart w:id="55086" w:name="_ETM_Q162_666400"/>
      <w:bookmarkStart w:id="55087" w:name="_ETM_Q162_667650"/>
      <w:bookmarkEnd w:id="55083"/>
      <w:bookmarkEnd w:id="55084"/>
      <w:bookmarkEnd w:id="55085"/>
      <w:bookmarkEnd w:id="55086"/>
      <w:bookmarkEnd w:id="55087"/>
      <w:r>
        <w:rPr>
          <w:rFonts w:hint="cs"/>
          <w:rtl/>
        </w:rPr>
        <w:t xml:space="preserve">אם כן, ראשון הדוברים, </w:t>
      </w:r>
      <w:bookmarkStart w:id="55088" w:name="_ETM_Q162_670308"/>
      <w:bookmarkEnd w:id="55088"/>
      <w:r>
        <w:rPr>
          <w:rFonts w:hint="cs"/>
          <w:rtl/>
        </w:rPr>
        <w:t>חבר הכנסת אבי מעוז, בבקשה.</w:t>
      </w:r>
    </w:p>
    <w:p w:rsidR="00C57978" w:rsidRDefault="00C57978" w:rsidP="00C57978">
      <w:pPr>
        <w:rPr>
          <w:rtl/>
        </w:rPr>
      </w:pPr>
      <w:bookmarkStart w:id="55089" w:name="_ETM_Q162_667200"/>
      <w:bookmarkStart w:id="55090" w:name="_ETM_Q162_667283"/>
      <w:bookmarkStart w:id="55091" w:name="_ETM_Q162_669039"/>
      <w:bookmarkEnd w:id="55089"/>
      <w:bookmarkEnd w:id="55090"/>
      <w:bookmarkEnd w:id="55091"/>
    </w:p>
    <w:p w:rsidR="00C57978" w:rsidRDefault="00C57978" w:rsidP="00C57978">
      <w:pPr>
        <w:pStyle w:val="a5"/>
        <w:keepNext/>
        <w:rPr>
          <w:rtl/>
        </w:rPr>
      </w:pPr>
      <w:bookmarkStart w:id="55092" w:name="ET_speaker_6153_16"/>
      <w:r>
        <w:rPr>
          <w:rStyle w:val="TagStyle"/>
          <w:rFonts w:hint="cs"/>
          <w:rtl/>
        </w:rPr>
        <w:t xml:space="preserve"> &lt;&lt; דובר &gt;&gt; </w:t>
      </w:r>
      <w:bookmarkStart w:id="55093" w:name="_Toc130997244"/>
      <w:bookmarkStart w:id="55094" w:name="_Toc152076613"/>
      <w:r>
        <w:rPr>
          <w:rFonts w:hint="cs"/>
          <w:rtl/>
        </w:rPr>
        <w:t>אבי מעוז (נעם):</w:t>
      </w:r>
      <w:bookmarkEnd w:id="55093"/>
      <w:bookmarkEnd w:id="55094"/>
      <w:r>
        <w:rPr>
          <w:rStyle w:val="TagStyle"/>
          <w:rFonts w:hint="cs"/>
          <w:rtl/>
        </w:rPr>
        <w:t xml:space="preserve"> &lt;&lt; דובר &gt;&gt;</w:t>
      </w:r>
      <w:r>
        <w:rPr>
          <w:rFonts w:hint="cs"/>
          <w:rtl/>
        </w:rPr>
        <w:t xml:space="preserve">   </w:t>
      </w:r>
      <w:bookmarkEnd w:id="55092"/>
    </w:p>
    <w:p w:rsidR="00C57978" w:rsidRDefault="00C57978" w:rsidP="00C57978">
      <w:pPr>
        <w:rPr>
          <w:rtl/>
        </w:rPr>
      </w:pPr>
      <w:bookmarkStart w:id="55095" w:name="_ETM_Q162_669575"/>
      <w:bookmarkStart w:id="55096" w:name="_ETM_Q162_669613"/>
      <w:bookmarkEnd w:id="55095"/>
      <w:bookmarkEnd w:id="55096"/>
    </w:p>
    <w:p w:rsidR="00C57978" w:rsidRDefault="00C57978" w:rsidP="00C57978">
      <w:pPr>
        <w:rPr>
          <w:rtl/>
        </w:rPr>
      </w:pPr>
      <w:bookmarkStart w:id="55097" w:name="_ETM_Q162_668095"/>
      <w:bookmarkStart w:id="55098" w:name="_ETM_Q162_668190"/>
      <w:bookmarkStart w:id="55099" w:name="_ETM_Q162_667860"/>
      <w:bookmarkStart w:id="55100" w:name="_ETM_Q162_667980"/>
      <w:bookmarkStart w:id="55101" w:name="_ETM_Q162_668130"/>
      <w:bookmarkStart w:id="55102" w:name="_ETM_Q162_668610"/>
      <w:bookmarkStart w:id="55103" w:name="_ETM_Q162_668760"/>
      <w:bookmarkStart w:id="55104" w:name="_ETM_Q162_668850"/>
      <w:bookmarkStart w:id="55105" w:name="_ETM_Q162_668970"/>
      <w:bookmarkStart w:id="55106" w:name="_ETM_Q162_669210"/>
      <w:bookmarkStart w:id="55107" w:name="_ETM_Q162_670080"/>
      <w:bookmarkStart w:id="55108" w:name="_ETM_Q162_681349"/>
      <w:bookmarkEnd w:id="55097"/>
      <w:bookmarkEnd w:id="55098"/>
      <w:bookmarkEnd w:id="55099"/>
      <w:bookmarkEnd w:id="55100"/>
      <w:bookmarkEnd w:id="55101"/>
      <w:bookmarkEnd w:id="55102"/>
      <w:bookmarkEnd w:id="55103"/>
      <w:bookmarkEnd w:id="55104"/>
      <w:bookmarkEnd w:id="55105"/>
      <w:bookmarkEnd w:id="55106"/>
      <w:bookmarkEnd w:id="55107"/>
      <w:bookmarkEnd w:id="55108"/>
      <w:r>
        <w:rPr>
          <w:rFonts w:hint="cs"/>
          <w:rtl/>
        </w:rPr>
        <w:t xml:space="preserve">אדוני </w:t>
      </w:r>
      <w:bookmarkStart w:id="55109" w:name="_ETM_Q162_681709"/>
      <w:bookmarkEnd w:id="55109"/>
      <w:r>
        <w:rPr>
          <w:rFonts w:hint="cs"/>
          <w:rtl/>
        </w:rPr>
        <w:t xml:space="preserve">היושב-ראש, </w:t>
      </w:r>
      <w:bookmarkStart w:id="55110" w:name="_ETM_Q162_682340"/>
      <w:bookmarkEnd w:id="55110"/>
      <w:r>
        <w:rPr>
          <w:rFonts w:hint="cs"/>
          <w:rtl/>
        </w:rPr>
        <w:t xml:space="preserve">כנסת </w:t>
      </w:r>
      <w:bookmarkStart w:id="55111" w:name="_ETM_Q162_682790"/>
      <w:bookmarkEnd w:id="55111"/>
      <w:r>
        <w:rPr>
          <w:rFonts w:hint="cs"/>
          <w:rtl/>
        </w:rPr>
        <w:t xml:space="preserve">נכבדה, </w:t>
      </w:r>
      <w:bookmarkStart w:id="55112" w:name="_ETM_Q162_684769"/>
      <w:bookmarkEnd w:id="55112"/>
      <w:r>
        <w:rPr>
          <w:rFonts w:hint="cs"/>
          <w:rtl/>
        </w:rPr>
        <w:t xml:space="preserve">בסרטון </w:t>
      </w:r>
      <w:bookmarkStart w:id="55113" w:name="_ETM_Q162_685489"/>
      <w:bookmarkEnd w:id="55113"/>
      <w:r>
        <w:rPr>
          <w:rFonts w:hint="cs"/>
          <w:rtl/>
        </w:rPr>
        <w:t xml:space="preserve">קצר </w:t>
      </w:r>
      <w:bookmarkStart w:id="55114" w:name="_ETM_Q162_685939"/>
      <w:bookmarkEnd w:id="55114"/>
      <w:r>
        <w:rPr>
          <w:rFonts w:hint="cs"/>
          <w:rtl/>
        </w:rPr>
        <w:t xml:space="preserve">ומטלטל </w:t>
      </w:r>
      <w:bookmarkStart w:id="55115" w:name="_ETM_Q162_686569"/>
      <w:bookmarkEnd w:id="55115"/>
      <w:r>
        <w:rPr>
          <w:rFonts w:hint="cs"/>
          <w:rtl/>
        </w:rPr>
        <w:t xml:space="preserve">שרץ </w:t>
      </w:r>
      <w:bookmarkStart w:id="55116" w:name="_ETM_Q162_687019"/>
      <w:bookmarkEnd w:id="55116"/>
      <w:r>
        <w:rPr>
          <w:rFonts w:hint="cs"/>
          <w:rtl/>
        </w:rPr>
        <w:t xml:space="preserve">ברשתות </w:t>
      </w:r>
      <w:bookmarkStart w:id="55117" w:name="_ETM_Q162_688600"/>
      <w:bookmarkEnd w:id="55117"/>
      <w:r>
        <w:rPr>
          <w:rFonts w:hint="cs"/>
          <w:rtl/>
        </w:rPr>
        <w:t xml:space="preserve">רואים </w:t>
      </w:r>
      <w:bookmarkStart w:id="55118" w:name="_ETM_Q162_688990"/>
      <w:bookmarkEnd w:id="55118"/>
      <w:r>
        <w:rPr>
          <w:rFonts w:hint="cs"/>
          <w:rtl/>
        </w:rPr>
        <w:t xml:space="preserve">נערה </w:t>
      </w:r>
      <w:bookmarkStart w:id="55119" w:name="_ETM_Q162_689410"/>
      <w:bookmarkEnd w:id="55119"/>
      <w:r>
        <w:rPr>
          <w:rFonts w:hint="cs"/>
          <w:rtl/>
        </w:rPr>
        <w:t xml:space="preserve">צעירה </w:t>
      </w:r>
      <w:bookmarkStart w:id="55120" w:name="_ETM_Q162_689950"/>
      <w:bookmarkEnd w:id="55120"/>
      <w:r>
        <w:rPr>
          <w:rFonts w:hint="cs"/>
          <w:rtl/>
        </w:rPr>
        <w:t xml:space="preserve">אומרת </w:t>
      </w:r>
      <w:bookmarkStart w:id="55121" w:name="_ETM_Q162_690430"/>
      <w:bookmarkEnd w:id="55121"/>
      <w:r>
        <w:rPr>
          <w:rFonts w:hint="cs"/>
          <w:rtl/>
        </w:rPr>
        <w:t xml:space="preserve">לשתי </w:t>
      </w:r>
      <w:bookmarkStart w:id="55122" w:name="_ETM_Q162_690790"/>
      <w:bookmarkEnd w:id="55122"/>
      <w:r>
        <w:rPr>
          <w:rFonts w:hint="cs"/>
          <w:rtl/>
        </w:rPr>
        <w:t xml:space="preserve">נשים </w:t>
      </w:r>
      <w:bookmarkStart w:id="55123" w:name="_ETM_Q162_691180"/>
      <w:bookmarkEnd w:id="55123"/>
      <w:r>
        <w:rPr>
          <w:rFonts w:hint="cs"/>
          <w:rtl/>
        </w:rPr>
        <w:t xml:space="preserve">מבוגרות </w:t>
      </w:r>
      <w:bookmarkStart w:id="55124" w:name="_ETM_Q162_691780"/>
      <w:bookmarkEnd w:id="55124"/>
      <w:r>
        <w:rPr>
          <w:rFonts w:hint="cs"/>
          <w:rtl/>
        </w:rPr>
        <w:t xml:space="preserve">שמפגינות </w:t>
      </w:r>
      <w:bookmarkStart w:id="55125" w:name="_ETM_Q162_692530"/>
      <w:bookmarkEnd w:id="55125"/>
      <w:r>
        <w:rPr>
          <w:rFonts w:hint="cs"/>
          <w:rtl/>
        </w:rPr>
        <w:t xml:space="preserve">כנגד </w:t>
      </w:r>
      <w:bookmarkStart w:id="55126" w:name="_ETM_Q162_692980"/>
      <w:bookmarkEnd w:id="55126"/>
      <w:r>
        <w:rPr>
          <w:rFonts w:hint="cs"/>
          <w:rtl/>
        </w:rPr>
        <w:t xml:space="preserve">הרפורמה: </w:t>
      </w:r>
      <w:bookmarkStart w:id="55127" w:name="_ETM_Q162_694280"/>
      <w:bookmarkEnd w:id="55127"/>
      <w:r>
        <w:rPr>
          <w:rFonts w:hint="cs"/>
          <w:rtl/>
        </w:rPr>
        <w:t xml:space="preserve">כולנו </w:t>
      </w:r>
      <w:bookmarkStart w:id="55128" w:name="_ETM_Q162_694700"/>
      <w:bookmarkEnd w:id="55128"/>
      <w:r>
        <w:rPr>
          <w:rFonts w:hint="cs"/>
          <w:rtl/>
        </w:rPr>
        <w:t xml:space="preserve">אחים, </w:t>
      </w:r>
      <w:bookmarkStart w:id="55129" w:name="_ETM_Q162_695659"/>
      <w:bookmarkEnd w:id="55129"/>
      <w:r>
        <w:rPr>
          <w:rFonts w:hint="cs"/>
          <w:rtl/>
        </w:rPr>
        <w:t xml:space="preserve">אהבת </w:t>
      </w:r>
      <w:bookmarkStart w:id="55130" w:name="_ETM_Q162_696170"/>
      <w:bookmarkEnd w:id="55130"/>
      <w:r>
        <w:rPr>
          <w:rFonts w:hint="cs"/>
          <w:rtl/>
        </w:rPr>
        <w:t xml:space="preserve">חינם, והן באינסטינקטיביות </w:t>
      </w:r>
      <w:bookmarkStart w:id="55131" w:name="_ETM_Q162_699599"/>
      <w:bookmarkEnd w:id="55131"/>
      <w:r>
        <w:rPr>
          <w:rFonts w:hint="cs"/>
          <w:rtl/>
        </w:rPr>
        <w:t xml:space="preserve">מגיבות </w:t>
      </w:r>
      <w:bookmarkStart w:id="55132" w:name="_ETM_Q162_700170"/>
      <w:bookmarkEnd w:id="55132"/>
      <w:r>
        <w:rPr>
          <w:rFonts w:hint="cs"/>
          <w:rtl/>
        </w:rPr>
        <w:t xml:space="preserve">לה: </w:t>
      </w:r>
      <w:bookmarkStart w:id="55133" w:name="_ETM_Q162_700930"/>
      <w:bookmarkEnd w:id="55133"/>
      <w:r>
        <w:rPr>
          <w:rFonts w:hint="cs"/>
          <w:rtl/>
        </w:rPr>
        <w:t xml:space="preserve">לא, </w:t>
      </w:r>
      <w:bookmarkStart w:id="55134" w:name="_ETM_Q162_701140"/>
      <w:bookmarkEnd w:id="55134"/>
      <w:r>
        <w:rPr>
          <w:rFonts w:hint="cs"/>
          <w:rtl/>
        </w:rPr>
        <w:t xml:space="preserve">לא. ואחת </w:t>
      </w:r>
      <w:bookmarkStart w:id="55135" w:name="_ETM_Q162_702650"/>
      <w:bookmarkEnd w:id="55135"/>
      <w:r>
        <w:rPr>
          <w:rFonts w:hint="cs"/>
          <w:rtl/>
        </w:rPr>
        <w:t xml:space="preserve">מוסיפה: </w:t>
      </w:r>
      <w:bookmarkStart w:id="55136" w:name="_ETM_Q162_703700"/>
      <w:bookmarkEnd w:id="55136"/>
      <w:r>
        <w:rPr>
          <w:rFonts w:hint="cs"/>
          <w:rtl/>
        </w:rPr>
        <w:t xml:space="preserve">אל </w:t>
      </w:r>
      <w:bookmarkStart w:id="55137" w:name="_ETM_Q162_703879"/>
      <w:bookmarkEnd w:id="55137"/>
      <w:r>
        <w:rPr>
          <w:rFonts w:hint="cs"/>
          <w:rtl/>
        </w:rPr>
        <w:t xml:space="preserve">תקללי </w:t>
      </w:r>
      <w:bookmarkStart w:id="55138" w:name="_ETM_Q162_704127"/>
      <w:bookmarkEnd w:id="55138"/>
      <w:r>
        <w:rPr>
          <w:rFonts w:hint="cs"/>
          <w:rtl/>
        </w:rPr>
        <w:t xml:space="preserve">אותי, </w:t>
      </w:r>
      <w:bookmarkStart w:id="55139" w:name="_ETM_Q162_705230"/>
      <w:bookmarkEnd w:id="55139"/>
      <w:r>
        <w:rPr>
          <w:rFonts w:hint="cs"/>
          <w:rtl/>
        </w:rPr>
        <w:t xml:space="preserve">אני </w:t>
      </w:r>
      <w:bookmarkStart w:id="55140" w:name="_ETM_Q162_705500"/>
      <w:bookmarkEnd w:id="55140"/>
      <w:r>
        <w:rPr>
          <w:rFonts w:hint="cs"/>
          <w:rtl/>
        </w:rPr>
        <w:t xml:space="preserve">לא </w:t>
      </w:r>
      <w:bookmarkStart w:id="55141" w:name="_ETM_Q162_705739"/>
      <w:bookmarkEnd w:id="55141"/>
      <w:r>
        <w:rPr>
          <w:rFonts w:hint="cs"/>
          <w:rtl/>
        </w:rPr>
        <w:t xml:space="preserve">אחותך. </w:t>
      </w:r>
      <w:bookmarkStart w:id="55142" w:name="_ETM_Q162_707140"/>
      <w:bookmarkEnd w:id="55142"/>
      <w:r>
        <w:rPr>
          <w:rFonts w:hint="cs"/>
          <w:rtl/>
        </w:rPr>
        <w:t xml:space="preserve">במילים </w:t>
      </w:r>
      <w:bookmarkStart w:id="55143" w:name="_ETM_Q162_707650"/>
      <w:bookmarkEnd w:id="55143"/>
      <w:r>
        <w:rPr>
          <w:rFonts w:hint="cs"/>
          <w:rtl/>
        </w:rPr>
        <w:t xml:space="preserve">הספורות </w:t>
      </w:r>
      <w:bookmarkStart w:id="55144" w:name="_ETM_Q162_708250"/>
      <w:bookmarkEnd w:id="55144"/>
      <w:r>
        <w:rPr>
          <w:rFonts w:hint="cs"/>
          <w:rtl/>
        </w:rPr>
        <w:t xml:space="preserve">הללו </w:t>
      </w:r>
      <w:bookmarkStart w:id="55145" w:name="_ETM_Q162_708700"/>
      <w:bookmarkEnd w:id="55145"/>
      <w:r>
        <w:rPr>
          <w:rFonts w:hint="cs"/>
          <w:rtl/>
        </w:rPr>
        <w:t xml:space="preserve">מתמצה </w:t>
      </w:r>
      <w:bookmarkStart w:id="55146" w:name="_ETM_Q162_709300"/>
      <w:bookmarkEnd w:id="55146"/>
      <w:r>
        <w:rPr>
          <w:rFonts w:hint="cs"/>
          <w:rtl/>
        </w:rPr>
        <w:t xml:space="preserve">ההבדל </w:t>
      </w:r>
      <w:bookmarkStart w:id="55147" w:name="_ETM_Q162_710680"/>
      <w:bookmarkEnd w:id="55147"/>
      <w:r>
        <w:rPr>
          <w:rFonts w:hint="cs"/>
          <w:rtl/>
        </w:rPr>
        <w:t xml:space="preserve">בין </w:t>
      </w:r>
      <w:bookmarkStart w:id="55148" w:name="_ETM_Q162_710890"/>
      <w:bookmarkEnd w:id="55148"/>
      <w:r>
        <w:rPr>
          <w:rFonts w:hint="cs"/>
          <w:rtl/>
        </w:rPr>
        <w:t xml:space="preserve">מחנה </w:t>
      </w:r>
      <w:bookmarkStart w:id="55149" w:name="_ETM_Q162_711340"/>
      <w:bookmarkEnd w:id="55149"/>
      <w:r>
        <w:rPr>
          <w:rFonts w:hint="cs"/>
          <w:rtl/>
        </w:rPr>
        <w:t xml:space="preserve">המדינה </w:t>
      </w:r>
      <w:bookmarkStart w:id="55150" w:name="_ETM_Q162_711850"/>
      <w:bookmarkEnd w:id="55150"/>
      <w:r>
        <w:rPr>
          <w:rFonts w:hint="cs"/>
          <w:rtl/>
        </w:rPr>
        <w:t xml:space="preserve">היהודית, </w:t>
      </w:r>
      <w:bookmarkStart w:id="55151" w:name="_ETM_Q162_712360"/>
      <w:bookmarkEnd w:id="55151"/>
      <w:r>
        <w:rPr>
          <w:rFonts w:hint="cs"/>
          <w:rtl/>
        </w:rPr>
        <w:t xml:space="preserve">שמובילה </w:t>
      </w:r>
      <w:bookmarkStart w:id="55152" w:name="_ETM_Q162_712960"/>
      <w:bookmarkEnd w:id="55152"/>
      <w:r>
        <w:rPr>
          <w:rFonts w:hint="cs"/>
          <w:rtl/>
        </w:rPr>
        <w:t xml:space="preserve">הקואליציה, </w:t>
      </w:r>
      <w:bookmarkStart w:id="55153" w:name="_ETM_Q162_714430"/>
      <w:bookmarkEnd w:id="55153"/>
      <w:r>
        <w:rPr>
          <w:rFonts w:hint="cs"/>
          <w:rtl/>
        </w:rPr>
        <w:t xml:space="preserve">לבין </w:t>
      </w:r>
      <w:bookmarkStart w:id="55154" w:name="_ETM_Q162_714850"/>
      <w:bookmarkEnd w:id="55154"/>
      <w:r>
        <w:rPr>
          <w:rFonts w:hint="cs"/>
          <w:rtl/>
        </w:rPr>
        <w:t xml:space="preserve">מחנה </w:t>
      </w:r>
      <w:bookmarkStart w:id="55155" w:name="_ETM_Q162_715330"/>
      <w:bookmarkEnd w:id="55155"/>
      <w:r>
        <w:rPr>
          <w:rFonts w:hint="cs"/>
          <w:rtl/>
        </w:rPr>
        <w:t xml:space="preserve">מדינת </w:t>
      </w:r>
      <w:bookmarkStart w:id="55156" w:name="_ETM_Q162_715840"/>
      <w:bookmarkEnd w:id="55156"/>
      <w:r>
        <w:rPr>
          <w:rFonts w:hint="cs"/>
          <w:rtl/>
        </w:rPr>
        <w:t xml:space="preserve">כל </w:t>
      </w:r>
      <w:bookmarkStart w:id="55157" w:name="_ETM_Q162_716050"/>
      <w:bookmarkEnd w:id="55157"/>
      <w:r>
        <w:rPr>
          <w:rFonts w:hint="cs"/>
          <w:rtl/>
        </w:rPr>
        <w:t xml:space="preserve">אזרחיה, </w:t>
      </w:r>
      <w:bookmarkStart w:id="55158" w:name="_ETM_Q162_717400"/>
      <w:bookmarkEnd w:id="55158"/>
      <w:r>
        <w:rPr>
          <w:rFonts w:hint="cs"/>
          <w:rtl/>
        </w:rPr>
        <w:t xml:space="preserve">שאליו </w:t>
      </w:r>
      <w:bookmarkStart w:id="55159" w:name="_ETM_Q162_717909"/>
      <w:bookmarkEnd w:id="55159"/>
      <w:r>
        <w:rPr>
          <w:rFonts w:hint="cs"/>
          <w:rtl/>
        </w:rPr>
        <w:t xml:space="preserve">משתייכת </w:t>
      </w:r>
      <w:bookmarkStart w:id="55160" w:name="_ETM_Q162_718629"/>
      <w:bookmarkEnd w:id="55160"/>
      <w:r>
        <w:rPr>
          <w:rFonts w:hint="cs"/>
          <w:rtl/>
        </w:rPr>
        <w:t xml:space="preserve">הנהגת </w:t>
      </w:r>
      <w:bookmarkStart w:id="55161" w:name="_ETM_Q162_719109"/>
      <w:bookmarkEnd w:id="55161"/>
      <w:r>
        <w:rPr>
          <w:rFonts w:hint="cs"/>
          <w:rtl/>
        </w:rPr>
        <w:t xml:space="preserve">המחאה, </w:t>
      </w:r>
      <w:bookmarkStart w:id="55162" w:name="_ETM_Q162_720409"/>
      <w:bookmarkEnd w:id="55162"/>
      <w:r>
        <w:rPr>
          <w:rFonts w:hint="cs"/>
          <w:rtl/>
        </w:rPr>
        <w:t>ו</w:t>
      </w:r>
      <w:bookmarkStart w:id="55163" w:name="_ETM_Q162_720799"/>
      <w:bookmarkEnd w:id="55163"/>
      <w:r>
        <w:rPr>
          <w:rFonts w:hint="cs"/>
          <w:rtl/>
        </w:rPr>
        <w:t xml:space="preserve">לשם </w:t>
      </w:r>
      <w:bookmarkStart w:id="55164" w:name="_ETM_Q162_721159"/>
      <w:bookmarkEnd w:id="55164"/>
      <w:r>
        <w:rPr>
          <w:rFonts w:hint="cs"/>
          <w:rtl/>
        </w:rPr>
        <w:t xml:space="preserve">היא </w:t>
      </w:r>
      <w:bookmarkStart w:id="55165" w:name="_ETM_Q162_721249"/>
      <w:bookmarkEnd w:id="55165"/>
      <w:r>
        <w:rPr>
          <w:rFonts w:hint="cs"/>
          <w:rtl/>
        </w:rPr>
        <w:t xml:space="preserve">מנסה </w:t>
      </w:r>
      <w:bookmarkStart w:id="55166" w:name="_ETM_Q162_721730"/>
      <w:bookmarkEnd w:id="55166"/>
      <w:r>
        <w:rPr>
          <w:rFonts w:hint="cs"/>
          <w:rtl/>
        </w:rPr>
        <w:t xml:space="preserve">למשוך </w:t>
      </w:r>
      <w:bookmarkStart w:id="55167" w:name="_ETM_Q162_722179"/>
      <w:bookmarkEnd w:id="55167"/>
      <w:r>
        <w:rPr>
          <w:rFonts w:hint="cs"/>
          <w:rtl/>
        </w:rPr>
        <w:t xml:space="preserve">את </w:t>
      </w:r>
      <w:bookmarkStart w:id="55168" w:name="_ETM_Q162_722329"/>
      <w:bookmarkEnd w:id="55168"/>
      <w:r>
        <w:rPr>
          <w:rFonts w:hint="cs"/>
          <w:rtl/>
        </w:rPr>
        <w:t xml:space="preserve">השמאל </w:t>
      </w:r>
      <w:bookmarkStart w:id="55169" w:name="_ETM_Q162_722779"/>
      <w:bookmarkEnd w:id="55169"/>
      <w:r>
        <w:rPr>
          <w:rFonts w:hint="cs"/>
          <w:rtl/>
        </w:rPr>
        <w:t xml:space="preserve">והמרכז </w:t>
      </w:r>
      <w:bookmarkStart w:id="55170" w:name="_ETM_Q162_723439"/>
      <w:bookmarkEnd w:id="55170"/>
      <w:r>
        <w:rPr>
          <w:rFonts w:hint="cs"/>
          <w:rtl/>
        </w:rPr>
        <w:t xml:space="preserve">הישראלי. </w:t>
      </w:r>
      <w:bookmarkStart w:id="55171" w:name="_ETM_Q162_724989"/>
      <w:bookmarkEnd w:id="55171"/>
    </w:p>
    <w:p w:rsidR="00C57978" w:rsidRDefault="00C57978" w:rsidP="00C57978">
      <w:pPr>
        <w:rPr>
          <w:rtl/>
        </w:rPr>
      </w:pPr>
      <w:bookmarkStart w:id="55172" w:name="_ETM_Q162_727423"/>
      <w:bookmarkStart w:id="55173" w:name="_ETM_Q162_727489"/>
      <w:bookmarkEnd w:id="55172"/>
      <w:bookmarkEnd w:id="55173"/>
    </w:p>
    <w:p w:rsidR="00C57978" w:rsidRDefault="00C57978" w:rsidP="00C57978">
      <w:pPr>
        <w:rPr>
          <w:rtl/>
        </w:rPr>
      </w:pPr>
      <w:bookmarkStart w:id="55174" w:name="_ETM_Q162_727567"/>
      <w:bookmarkStart w:id="55175" w:name="_ETM_Q162_727618"/>
      <w:bookmarkEnd w:id="55174"/>
      <w:bookmarkEnd w:id="55175"/>
      <w:r>
        <w:rPr>
          <w:rFonts w:hint="cs"/>
          <w:rtl/>
        </w:rPr>
        <w:t xml:space="preserve">במדינת </w:t>
      </w:r>
      <w:bookmarkStart w:id="55176" w:name="_ETM_Q162_725650"/>
      <w:bookmarkEnd w:id="55176"/>
      <w:r>
        <w:rPr>
          <w:rFonts w:hint="cs"/>
          <w:rtl/>
        </w:rPr>
        <w:t xml:space="preserve">כל </w:t>
      </w:r>
      <w:bookmarkStart w:id="55177" w:name="_ETM_Q162_725859"/>
      <w:bookmarkEnd w:id="55177"/>
      <w:r>
        <w:rPr>
          <w:rFonts w:hint="cs"/>
          <w:rtl/>
        </w:rPr>
        <w:t xml:space="preserve">אזרחיה </w:t>
      </w:r>
      <w:bookmarkStart w:id="55178" w:name="_ETM_Q162_726519"/>
      <w:bookmarkEnd w:id="55178"/>
      <w:r>
        <w:rPr>
          <w:rFonts w:hint="cs"/>
          <w:rtl/>
        </w:rPr>
        <w:t xml:space="preserve">ישנם </w:t>
      </w:r>
      <w:bookmarkStart w:id="55179" w:name="_ETM_Q162_727299"/>
      <w:bookmarkEnd w:id="55179"/>
      <w:r>
        <w:rPr>
          <w:rFonts w:hint="cs"/>
          <w:rtl/>
        </w:rPr>
        <w:t xml:space="preserve">אזרחים </w:t>
      </w:r>
      <w:bookmarkStart w:id="55180" w:name="_ETM_Q162_727989"/>
      <w:bookmarkEnd w:id="55180"/>
      <w:r>
        <w:rPr>
          <w:rFonts w:hint="cs"/>
          <w:rtl/>
        </w:rPr>
        <w:t xml:space="preserve">שווי </w:t>
      </w:r>
      <w:bookmarkStart w:id="55181" w:name="_ETM_Q162_728349"/>
      <w:bookmarkEnd w:id="55181"/>
      <w:r>
        <w:rPr>
          <w:rFonts w:hint="cs"/>
          <w:rtl/>
        </w:rPr>
        <w:t xml:space="preserve">זכויות </w:t>
      </w:r>
      <w:bookmarkStart w:id="55182" w:name="_ETM_Q162_729459"/>
      <w:bookmarkEnd w:id="55182"/>
      <w:r>
        <w:rPr>
          <w:rFonts w:hint="cs"/>
          <w:rtl/>
        </w:rPr>
        <w:t xml:space="preserve">ללא </w:t>
      </w:r>
      <w:bookmarkStart w:id="55183" w:name="_ETM_Q162_729879"/>
      <w:bookmarkEnd w:id="55183"/>
      <w:r>
        <w:rPr>
          <w:rFonts w:hint="cs"/>
          <w:rtl/>
        </w:rPr>
        <w:t xml:space="preserve">קשר </w:t>
      </w:r>
      <w:bookmarkStart w:id="55184" w:name="_ETM_Q162_730329"/>
      <w:bookmarkEnd w:id="55184"/>
      <w:r>
        <w:rPr>
          <w:rFonts w:hint="cs"/>
          <w:rtl/>
        </w:rPr>
        <w:t xml:space="preserve">מהותי </w:t>
      </w:r>
      <w:bookmarkStart w:id="55185" w:name="_ETM_Q162_730840"/>
      <w:bookmarkEnd w:id="55185"/>
      <w:r>
        <w:rPr>
          <w:rFonts w:hint="cs"/>
          <w:rtl/>
        </w:rPr>
        <w:t xml:space="preserve">ביניהם. </w:t>
      </w:r>
      <w:bookmarkStart w:id="55186" w:name="_ETM_Q162_731860"/>
      <w:bookmarkEnd w:id="55186"/>
      <w:r>
        <w:rPr>
          <w:rFonts w:hint="cs"/>
          <w:rtl/>
        </w:rPr>
        <w:t xml:space="preserve">אין </w:t>
      </w:r>
      <w:bookmarkStart w:id="55187" w:name="_ETM_Q162_732099"/>
      <w:bookmarkEnd w:id="55187"/>
      <w:r>
        <w:rPr>
          <w:rFonts w:hint="cs"/>
          <w:rtl/>
        </w:rPr>
        <w:t xml:space="preserve">אחים </w:t>
      </w:r>
      <w:bookmarkStart w:id="55188" w:name="_ETM_Q162_733090"/>
      <w:bookmarkEnd w:id="55188"/>
      <w:r>
        <w:rPr>
          <w:rFonts w:hint="cs"/>
          <w:rtl/>
        </w:rPr>
        <w:t xml:space="preserve">ואין </w:t>
      </w:r>
      <w:bookmarkStart w:id="55189" w:name="_ETM_Q162_733480"/>
      <w:bookmarkEnd w:id="55189"/>
      <w:r>
        <w:rPr>
          <w:rFonts w:hint="cs"/>
          <w:rtl/>
        </w:rPr>
        <w:t xml:space="preserve">אחווה; </w:t>
      </w:r>
      <w:bookmarkStart w:id="55190" w:name="_ETM_Q162_734760"/>
      <w:bookmarkEnd w:id="55190"/>
      <w:r>
        <w:rPr>
          <w:rFonts w:hint="cs"/>
          <w:rtl/>
        </w:rPr>
        <w:t xml:space="preserve">במדינה </w:t>
      </w:r>
      <w:bookmarkStart w:id="55191" w:name="_ETM_Q162_735270"/>
      <w:bookmarkEnd w:id="55191"/>
      <w:r>
        <w:rPr>
          <w:rFonts w:hint="cs"/>
          <w:rtl/>
        </w:rPr>
        <w:t xml:space="preserve">יהודית </w:t>
      </w:r>
      <w:bookmarkStart w:id="55192" w:name="_ETM_Q162_735780"/>
      <w:bookmarkEnd w:id="55192"/>
      <w:r>
        <w:rPr>
          <w:rFonts w:hint="cs"/>
          <w:rtl/>
        </w:rPr>
        <w:t xml:space="preserve">ישנו </w:t>
      </w:r>
      <w:bookmarkStart w:id="55193" w:name="_ETM_Q162_736139"/>
      <w:bookmarkEnd w:id="55193"/>
      <w:r>
        <w:rPr>
          <w:rFonts w:hint="cs"/>
          <w:rtl/>
        </w:rPr>
        <w:t xml:space="preserve">עם </w:t>
      </w:r>
      <w:bookmarkStart w:id="55194" w:name="_ETM_Q162_736320"/>
      <w:bookmarkEnd w:id="55194"/>
      <w:r>
        <w:rPr>
          <w:rFonts w:hint="cs"/>
          <w:rtl/>
        </w:rPr>
        <w:t xml:space="preserve">ישראל, </w:t>
      </w:r>
      <w:bookmarkStart w:id="55195" w:name="_ETM_Q162_737490"/>
      <w:bookmarkEnd w:id="55195"/>
      <w:r>
        <w:rPr>
          <w:rFonts w:hint="cs"/>
          <w:rtl/>
        </w:rPr>
        <w:t xml:space="preserve">בעל </w:t>
      </w:r>
      <w:bookmarkStart w:id="55196" w:name="_ETM_Q162_737790"/>
      <w:bookmarkEnd w:id="55196"/>
      <w:r>
        <w:rPr>
          <w:rFonts w:hint="cs"/>
          <w:rtl/>
        </w:rPr>
        <w:t xml:space="preserve">מורשת </w:t>
      </w:r>
      <w:bookmarkStart w:id="55197" w:name="_ETM_Q162_738510"/>
      <w:bookmarkEnd w:id="55197"/>
      <w:r>
        <w:rPr>
          <w:rFonts w:hint="cs"/>
          <w:rtl/>
        </w:rPr>
        <w:t xml:space="preserve">מסורת </w:t>
      </w:r>
      <w:bookmarkStart w:id="55198" w:name="_ETM_Q162_739170"/>
      <w:bookmarkEnd w:id="55198"/>
      <w:r>
        <w:rPr>
          <w:rFonts w:hint="cs"/>
          <w:rtl/>
        </w:rPr>
        <w:t xml:space="preserve">וייעוד </w:t>
      </w:r>
      <w:bookmarkStart w:id="55199" w:name="_ETM_Q162_739800"/>
      <w:bookmarkEnd w:id="55199"/>
      <w:r>
        <w:rPr>
          <w:rFonts w:hint="cs"/>
          <w:rtl/>
        </w:rPr>
        <w:t xml:space="preserve">אלוקי, </w:t>
      </w:r>
      <w:bookmarkStart w:id="55200" w:name="_ETM_Q162_740970"/>
      <w:bookmarkEnd w:id="55200"/>
      <w:r>
        <w:rPr>
          <w:rFonts w:hint="cs"/>
          <w:rtl/>
        </w:rPr>
        <w:t xml:space="preserve">יש </w:t>
      </w:r>
      <w:bookmarkStart w:id="55201" w:name="_ETM_Q162_741270"/>
      <w:bookmarkStart w:id="55202" w:name="_ETM_Q162_742150"/>
      <w:bookmarkEnd w:id="55201"/>
      <w:bookmarkEnd w:id="55202"/>
      <w:r>
        <w:rPr>
          <w:rFonts w:hint="cs"/>
          <w:rtl/>
        </w:rPr>
        <w:t xml:space="preserve">אחווה, אחווה </w:t>
      </w:r>
      <w:bookmarkStart w:id="55203" w:name="_ETM_Q162_742600"/>
      <w:bookmarkEnd w:id="55203"/>
      <w:r>
        <w:rPr>
          <w:rFonts w:hint="cs"/>
          <w:rtl/>
        </w:rPr>
        <w:t xml:space="preserve">אמיתית, </w:t>
      </w:r>
      <w:bookmarkStart w:id="55204" w:name="_ETM_Q162_743470"/>
      <w:bookmarkEnd w:id="55204"/>
      <w:r>
        <w:rPr>
          <w:rFonts w:hint="cs"/>
          <w:rtl/>
        </w:rPr>
        <w:t xml:space="preserve">אחים </w:t>
      </w:r>
      <w:bookmarkStart w:id="55205" w:name="_ETM_Q162_744370"/>
      <w:bookmarkEnd w:id="55205"/>
      <w:r>
        <w:rPr>
          <w:rFonts w:hint="cs"/>
          <w:rtl/>
        </w:rPr>
        <w:t xml:space="preserve">ממש. </w:t>
      </w:r>
      <w:bookmarkStart w:id="55206" w:name="_ETM_Q162_745650"/>
      <w:bookmarkEnd w:id="55206"/>
      <w:r>
        <w:rPr>
          <w:rFonts w:hint="cs"/>
          <w:rtl/>
        </w:rPr>
        <w:t xml:space="preserve">מלחמת </w:t>
      </w:r>
      <w:bookmarkStart w:id="55207" w:name="_ETM_Q162_746400"/>
      <w:bookmarkEnd w:id="55207"/>
      <w:r>
        <w:rPr>
          <w:rFonts w:hint="cs"/>
          <w:rtl/>
        </w:rPr>
        <w:t xml:space="preserve">אחים </w:t>
      </w:r>
      <w:bookmarkStart w:id="55208" w:name="_ETM_Q162_747210"/>
      <w:bookmarkEnd w:id="55208"/>
      <w:r>
        <w:rPr>
          <w:rFonts w:hint="cs"/>
          <w:rtl/>
        </w:rPr>
        <w:t xml:space="preserve">לא </w:t>
      </w:r>
      <w:bookmarkStart w:id="55209" w:name="_ETM_Q162_747509"/>
      <w:bookmarkEnd w:id="55209"/>
      <w:r>
        <w:rPr>
          <w:rFonts w:hint="cs"/>
          <w:rtl/>
        </w:rPr>
        <w:t xml:space="preserve">תהיה, </w:t>
      </w:r>
      <w:bookmarkStart w:id="55210" w:name="_ETM_Q162_748610"/>
      <w:bookmarkEnd w:id="55210"/>
      <w:r>
        <w:rPr>
          <w:rFonts w:hint="cs"/>
          <w:rtl/>
        </w:rPr>
        <w:t xml:space="preserve">למרות </w:t>
      </w:r>
      <w:bookmarkStart w:id="55211" w:name="_ETM_Q162_749030"/>
      <w:bookmarkEnd w:id="55211"/>
      <w:r>
        <w:rPr>
          <w:rFonts w:hint="cs"/>
          <w:rtl/>
        </w:rPr>
        <w:t xml:space="preserve">שראינו </w:t>
      </w:r>
      <w:bookmarkStart w:id="55212" w:name="_ETM_Q162_749509"/>
      <w:bookmarkEnd w:id="55212"/>
      <w:r>
        <w:rPr>
          <w:rFonts w:hint="cs"/>
          <w:rtl/>
        </w:rPr>
        <w:t xml:space="preserve">לצערנו </w:t>
      </w:r>
      <w:bookmarkStart w:id="55213" w:name="_ETM_Q162_750169"/>
      <w:bookmarkEnd w:id="55213"/>
      <w:r>
        <w:rPr>
          <w:rFonts w:hint="cs"/>
          <w:rtl/>
        </w:rPr>
        <w:t xml:space="preserve">את </w:t>
      </w:r>
      <w:bookmarkStart w:id="55214" w:name="_ETM_Q162_750289"/>
      <w:bookmarkEnd w:id="55214"/>
      <w:r>
        <w:rPr>
          <w:rFonts w:hint="cs"/>
          <w:rtl/>
        </w:rPr>
        <w:t xml:space="preserve">המוכנות </w:t>
      </w:r>
      <w:bookmarkStart w:id="55215" w:name="_ETM_Q162_750889"/>
      <w:bookmarkEnd w:id="55215"/>
      <w:r>
        <w:rPr>
          <w:rFonts w:hint="cs"/>
          <w:rtl/>
        </w:rPr>
        <w:t xml:space="preserve">לפגוע </w:t>
      </w:r>
      <w:bookmarkStart w:id="55216" w:name="_ETM_Q162_751309"/>
      <w:bookmarkEnd w:id="55216"/>
      <w:r>
        <w:rPr>
          <w:rFonts w:hint="cs"/>
          <w:rtl/>
        </w:rPr>
        <w:t xml:space="preserve">במי </w:t>
      </w:r>
      <w:bookmarkStart w:id="55217" w:name="_ETM_Q162_751550"/>
      <w:bookmarkEnd w:id="55217"/>
      <w:r>
        <w:rPr>
          <w:rFonts w:hint="cs"/>
          <w:rtl/>
        </w:rPr>
        <w:t xml:space="preserve">שצריכים </w:t>
      </w:r>
      <w:bookmarkStart w:id="55218" w:name="_ETM_Q162_752090"/>
      <w:bookmarkEnd w:id="55218"/>
      <w:r>
        <w:rPr>
          <w:rFonts w:hint="cs"/>
          <w:rtl/>
        </w:rPr>
        <w:t xml:space="preserve">להגיע </w:t>
      </w:r>
      <w:bookmarkStart w:id="55219" w:name="_ETM_Q162_752449"/>
      <w:bookmarkEnd w:id="55219"/>
      <w:r>
        <w:rPr>
          <w:rFonts w:hint="cs"/>
          <w:rtl/>
        </w:rPr>
        <w:t xml:space="preserve">לבתי </w:t>
      </w:r>
      <w:bookmarkStart w:id="55220" w:name="_ETM_Q162_752870"/>
      <w:bookmarkEnd w:id="55220"/>
      <w:r>
        <w:rPr>
          <w:rFonts w:hint="cs"/>
          <w:rtl/>
        </w:rPr>
        <w:t xml:space="preserve">חולים, </w:t>
      </w:r>
      <w:bookmarkStart w:id="55221" w:name="_ETM_Q162_753830"/>
      <w:bookmarkEnd w:id="55221"/>
      <w:r>
        <w:rPr>
          <w:rFonts w:hint="cs"/>
          <w:rtl/>
        </w:rPr>
        <w:t xml:space="preserve">למרות </w:t>
      </w:r>
      <w:bookmarkStart w:id="55222" w:name="_ETM_Q162_754249"/>
      <w:bookmarkEnd w:id="55222"/>
      <w:r>
        <w:rPr>
          <w:rFonts w:hint="cs"/>
          <w:rtl/>
        </w:rPr>
        <w:t xml:space="preserve">ששמענו </w:t>
      </w:r>
      <w:bookmarkStart w:id="55223" w:name="_ETM_Q162_754909"/>
      <w:bookmarkEnd w:id="55223"/>
      <w:r>
        <w:rPr>
          <w:rFonts w:hint="cs"/>
          <w:rtl/>
        </w:rPr>
        <w:t xml:space="preserve">את </w:t>
      </w:r>
      <w:bookmarkStart w:id="55224" w:name="_ETM_Q162_755059"/>
      <w:bookmarkEnd w:id="55224"/>
      <w:r>
        <w:rPr>
          <w:rFonts w:hint="cs"/>
          <w:rtl/>
        </w:rPr>
        <w:t xml:space="preserve">הדיבורים </w:t>
      </w:r>
      <w:bookmarkStart w:id="55225" w:name="_ETM_Q162_755599"/>
      <w:bookmarkEnd w:id="55225"/>
      <w:r>
        <w:rPr>
          <w:rFonts w:hint="cs"/>
          <w:rtl/>
        </w:rPr>
        <w:t xml:space="preserve">על </w:t>
      </w:r>
      <w:bookmarkStart w:id="55226" w:name="_ETM_Q162_755719"/>
      <w:bookmarkEnd w:id="55226"/>
      <w:r>
        <w:rPr>
          <w:rFonts w:hint="cs"/>
          <w:rtl/>
        </w:rPr>
        <w:t xml:space="preserve">הרצון </w:t>
      </w:r>
      <w:bookmarkStart w:id="55227" w:name="_ETM_Q162_756199"/>
      <w:bookmarkEnd w:id="55227"/>
      <w:r>
        <w:rPr>
          <w:rFonts w:hint="cs"/>
          <w:rtl/>
        </w:rPr>
        <w:t xml:space="preserve">לפגוע </w:t>
      </w:r>
      <w:bookmarkStart w:id="55228" w:name="_ETM_Q162_756590"/>
      <w:bookmarkEnd w:id="55228"/>
      <w:r>
        <w:rPr>
          <w:rFonts w:hint="cs"/>
          <w:rtl/>
        </w:rPr>
        <w:t xml:space="preserve">ביכולת </w:t>
      </w:r>
      <w:bookmarkStart w:id="55229" w:name="_ETM_Q162_757129"/>
      <w:bookmarkEnd w:id="55229"/>
      <w:r>
        <w:rPr>
          <w:rFonts w:hint="cs"/>
          <w:rtl/>
        </w:rPr>
        <w:t xml:space="preserve">התקיפה </w:t>
      </w:r>
      <w:bookmarkStart w:id="55230" w:name="_ETM_Q162_757610"/>
      <w:bookmarkEnd w:id="55230"/>
      <w:r>
        <w:rPr>
          <w:rFonts w:hint="cs"/>
          <w:rtl/>
        </w:rPr>
        <w:t xml:space="preserve">של </w:t>
      </w:r>
      <w:bookmarkStart w:id="55231" w:name="_ETM_Q162_757819"/>
      <w:bookmarkEnd w:id="55231"/>
      <w:r>
        <w:rPr>
          <w:rFonts w:hint="cs"/>
          <w:rtl/>
        </w:rPr>
        <w:t xml:space="preserve">ישראל </w:t>
      </w:r>
      <w:bookmarkStart w:id="55232" w:name="_ETM_Q162_758210"/>
      <w:bookmarkEnd w:id="55232"/>
      <w:r>
        <w:rPr>
          <w:rFonts w:hint="cs"/>
          <w:rtl/>
        </w:rPr>
        <w:t xml:space="preserve">באיראן, </w:t>
      </w:r>
      <w:bookmarkStart w:id="55233" w:name="_ETM_Q162_759309"/>
      <w:bookmarkEnd w:id="55233"/>
      <w:r>
        <w:rPr>
          <w:rFonts w:hint="cs"/>
          <w:rtl/>
        </w:rPr>
        <w:t xml:space="preserve">ולמרות </w:t>
      </w:r>
      <w:bookmarkStart w:id="55234" w:name="_ETM_Q162_759909"/>
      <w:bookmarkEnd w:id="55234"/>
      <w:r>
        <w:rPr>
          <w:rFonts w:hint="cs"/>
          <w:rtl/>
        </w:rPr>
        <w:t xml:space="preserve">שלצערנו </w:t>
      </w:r>
      <w:bookmarkStart w:id="55235" w:name="_ETM_Q162_760779"/>
      <w:bookmarkEnd w:id="55235"/>
      <w:r>
        <w:rPr>
          <w:rFonts w:hint="cs"/>
          <w:rtl/>
        </w:rPr>
        <w:t xml:space="preserve">הרב </w:t>
      </w:r>
      <w:bookmarkStart w:id="55236" w:name="_ETM_Q162_761139"/>
      <w:bookmarkEnd w:id="55236"/>
      <w:r>
        <w:rPr>
          <w:rFonts w:hint="cs"/>
          <w:rtl/>
        </w:rPr>
        <w:t xml:space="preserve">ראינו </w:t>
      </w:r>
      <w:bookmarkStart w:id="55237" w:name="_ETM_Q162_761499"/>
      <w:bookmarkEnd w:id="55237"/>
      <w:r>
        <w:rPr>
          <w:rFonts w:hint="cs"/>
          <w:rtl/>
        </w:rPr>
        <w:t xml:space="preserve">את </w:t>
      </w:r>
      <w:bookmarkStart w:id="55238" w:name="_ETM_Q162_761589"/>
      <w:bookmarkEnd w:id="55238"/>
      <w:r>
        <w:rPr>
          <w:rFonts w:hint="cs"/>
          <w:rtl/>
        </w:rPr>
        <w:t xml:space="preserve">תופעת </w:t>
      </w:r>
      <w:bookmarkStart w:id="55239" w:name="_ETM_Q162_762039"/>
      <w:bookmarkEnd w:id="55239"/>
      <w:r>
        <w:rPr>
          <w:rFonts w:hint="cs"/>
          <w:rtl/>
        </w:rPr>
        <w:t xml:space="preserve">הסרבנות, </w:t>
      </w:r>
      <w:bookmarkStart w:id="55240" w:name="_ETM_Q162_762759"/>
      <w:bookmarkEnd w:id="55240"/>
      <w:r>
        <w:rPr>
          <w:rFonts w:hint="cs"/>
          <w:rtl/>
        </w:rPr>
        <w:t xml:space="preserve">הפסולה </w:t>
      </w:r>
      <w:bookmarkStart w:id="55241" w:name="_ETM_Q162_763300"/>
      <w:bookmarkEnd w:id="55241"/>
      <w:r>
        <w:rPr>
          <w:rFonts w:hint="cs"/>
          <w:rtl/>
        </w:rPr>
        <w:t xml:space="preserve">מכול </w:t>
      </w:r>
      <w:bookmarkStart w:id="55242" w:name="_ETM_Q162_763689"/>
      <w:bookmarkEnd w:id="55242"/>
      <w:r>
        <w:rPr>
          <w:rFonts w:hint="cs"/>
          <w:rtl/>
        </w:rPr>
        <w:t xml:space="preserve">וכול. </w:t>
      </w:r>
      <w:bookmarkStart w:id="55243" w:name="_ETM_Q162_764710"/>
      <w:bookmarkEnd w:id="55243"/>
      <w:r>
        <w:rPr>
          <w:rFonts w:hint="cs"/>
          <w:rtl/>
        </w:rPr>
        <w:t xml:space="preserve">לא </w:t>
      </w:r>
      <w:bookmarkStart w:id="55244" w:name="_ETM_Q162_765510"/>
      <w:bookmarkEnd w:id="55244"/>
      <w:r>
        <w:rPr>
          <w:rFonts w:hint="cs"/>
          <w:rtl/>
        </w:rPr>
        <w:t xml:space="preserve">תהיה </w:t>
      </w:r>
      <w:bookmarkStart w:id="55245" w:name="_ETM_Q162_766290"/>
      <w:bookmarkEnd w:id="55245"/>
      <w:r>
        <w:rPr>
          <w:rFonts w:hint="cs"/>
          <w:rtl/>
        </w:rPr>
        <w:t xml:space="preserve">מלחמת </w:t>
      </w:r>
      <w:bookmarkStart w:id="55246" w:name="_ETM_Q162_767130"/>
      <w:bookmarkEnd w:id="55246"/>
      <w:r>
        <w:rPr>
          <w:rFonts w:hint="cs"/>
          <w:rtl/>
        </w:rPr>
        <w:t xml:space="preserve">אחים, </w:t>
      </w:r>
      <w:bookmarkStart w:id="55247" w:name="_ETM_Q162_768199"/>
      <w:bookmarkStart w:id="55248" w:name="TOR_Q163"/>
      <w:bookmarkEnd w:id="55247"/>
      <w:bookmarkEnd w:id="55248"/>
      <w:r>
        <w:rPr>
          <w:rFonts w:hint="cs"/>
          <w:rtl/>
        </w:rPr>
        <w:t xml:space="preserve">כי בדיוק כמו מי שדאג בסזון, באלטלנה, בתקופת אסון אוסלו ובגירוש מגוש קטיף שלא נידרדר למלחמת אחים, </w:t>
      </w:r>
      <w:bookmarkStart w:id="55249" w:name="_ETM_Q163_145000"/>
      <w:bookmarkEnd w:id="55249"/>
      <w:r>
        <w:rPr>
          <w:rFonts w:hint="cs"/>
          <w:rtl/>
        </w:rPr>
        <w:t xml:space="preserve">למרות ההתנהלות הכוחנית, האלימה והמזיקה, כך גם היום מחנה המדינה </w:t>
      </w:r>
      <w:bookmarkStart w:id="55250" w:name="_ETM_Q163_154000"/>
      <w:bookmarkEnd w:id="55250"/>
      <w:r>
        <w:rPr>
          <w:rFonts w:hint="cs"/>
          <w:rtl/>
        </w:rPr>
        <w:t xml:space="preserve">היהודית לא ייגרר למלחמה שכזאת. </w:t>
      </w:r>
      <w:bookmarkStart w:id="55251" w:name="_ETM_Q163_162000"/>
      <w:bookmarkEnd w:id="55251"/>
      <w:r>
        <w:rPr>
          <w:rFonts w:hint="cs"/>
          <w:rtl/>
        </w:rPr>
        <w:t xml:space="preserve">אבל אל תטעו בנו. </w:t>
      </w:r>
      <w:bookmarkStart w:id="55252" w:name="_ETM_Q163_166000"/>
      <w:bookmarkEnd w:id="55252"/>
      <w:r>
        <w:rPr>
          <w:rFonts w:hint="cs"/>
          <w:rtl/>
        </w:rPr>
        <w:t xml:space="preserve">מלחמת אחים מעשית, פיזית – חס וחלילה; מלחמת דעות, מאבק נחוש </w:t>
      </w:r>
      <w:bookmarkStart w:id="55253" w:name="_ETM_Q163_178000"/>
      <w:bookmarkEnd w:id="55253"/>
      <w:r>
        <w:rPr>
          <w:rFonts w:hint="cs"/>
          <w:rtl/>
        </w:rPr>
        <w:t xml:space="preserve">ובלתי מתפשר על הזהות של המדינה הזאת ושל העם הזה </w:t>
      </w:r>
      <w:bookmarkStart w:id="55254" w:name="_ETM_Q163_185000"/>
      <w:bookmarkEnd w:id="55254"/>
      <w:r>
        <w:rPr>
          <w:rFonts w:hint="cs"/>
          <w:rtl/>
        </w:rPr>
        <w:t xml:space="preserve">– בהחלט תהיה. </w:t>
      </w:r>
    </w:p>
    <w:p w:rsidR="00C57978" w:rsidRDefault="00C57978" w:rsidP="00C57978">
      <w:pPr>
        <w:rPr>
          <w:rtl/>
        </w:rPr>
      </w:pPr>
      <w:bookmarkStart w:id="55255" w:name="_ETM_Q163_204000"/>
      <w:bookmarkEnd w:id="55255"/>
    </w:p>
    <w:p w:rsidR="00C57978" w:rsidRDefault="00C57978" w:rsidP="00C57978">
      <w:pPr>
        <w:rPr>
          <w:rtl/>
        </w:rPr>
      </w:pPr>
      <w:bookmarkStart w:id="55256" w:name="_ETM_Q163_205000"/>
      <w:bookmarkEnd w:id="55256"/>
      <w:r>
        <w:rPr>
          <w:rFonts w:hint="cs"/>
          <w:rtl/>
        </w:rPr>
        <w:t xml:space="preserve">ראינו אתמול את העוצמה והנחישות של המחנה הגדול, זה שמייצג את רוב העם, זה שכבר לא מוכן לשתוק על כך </w:t>
      </w:r>
      <w:bookmarkStart w:id="55257" w:name="_ETM_Q163_212000"/>
      <w:bookmarkEnd w:id="55257"/>
      <w:r>
        <w:rPr>
          <w:rFonts w:hint="cs"/>
          <w:rtl/>
        </w:rPr>
        <w:t xml:space="preserve">שגנבו לו את המדינה ומוכן לצאת לקרב ציבורי ולהציל אותה, אבל גם זה שאין לו שום גרם של התערערות ביחס של האחווה כלפי כל </w:t>
      </w:r>
      <w:bookmarkStart w:id="55258" w:name="_ETM_Q163_224000"/>
      <w:bookmarkEnd w:id="55258"/>
      <w:r>
        <w:rPr>
          <w:rFonts w:hint="cs"/>
          <w:rtl/>
        </w:rPr>
        <w:t xml:space="preserve">עם ישראל. כמו שכתב מרן הרב קוק זצ"ל לפני יותר מ-100 שנה במאמר מחאה על חילול שבת </w:t>
      </w:r>
      <w:bookmarkStart w:id="55259" w:name="_ETM_Q163_231000"/>
      <w:bookmarkEnd w:id="55259"/>
      <w:r>
        <w:rPr>
          <w:rFonts w:hint="cs"/>
          <w:rtl/>
        </w:rPr>
        <w:t xml:space="preserve">וחג במושבה עין גנים, ואני מצטט: "רגש האחווה שאנו מרגישים גם נגד אחינו, אלה אשר כל כך התרחקו, מסיבות </w:t>
      </w:r>
      <w:bookmarkStart w:id="55260" w:name="_ETM_Q163_237000"/>
      <w:bookmarkEnd w:id="55260"/>
      <w:r>
        <w:rPr>
          <w:rFonts w:hint="cs"/>
          <w:rtl/>
        </w:rPr>
        <w:t xml:space="preserve">שונות ונוראות, מבית חיינו, מיסוד הקודש, מחיי התורה והמצווה הכוללים את האומה כולה לדורותיה, הוא שמחדיר בנו את רגש המלחמה ומגביר </w:t>
      </w:r>
      <w:bookmarkStart w:id="55261" w:name="_ETM_Q163_247000"/>
      <w:bookmarkEnd w:id="55261"/>
      <w:r>
        <w:rPr>
          <w:rFonts w:hint="cs"/>
          <w:rtl/>
        </w:rPr>
        <w:t xml:space="preserve">את כוחה ואת מרירותה של מחאתנו. אבל הוא נותן </w:t>
      </w:r>
      <w:bookmarkStart w:id="55262" w:name="_ETM_Q163_258000"/>
      <w:bookmarkEnd w:id="55262"/>
      <w:r>
        <w:rPr>
          <w:rFonts w:hint="cs"/>
          <w:rtl/>
        </w:rPr>
        <w:t>בנו גם כן תכונה של זהירות, כי סוף-סוף לא על אויבים, כי אם על אחינו אנו לוחמים</w:t>
      </w:r>
      <w:bookmarkStart w:id="55263" w:name="_ETM_Q163_266000"/>
      <w:bookmarkStart w:id="55264" w:name="_ETM_Q163_267000"/>
      <w:bookmarkEnd w:id="55263"/>
      <w:bookmarkEnd w:id="55264"/>
      <w:r>
        <w:rPr>
          <w:rFonts w:hint="cs"/>
          <w:rtl/>
        </w:rPr>
        <w:t xml:space="preserve">". אנו לא נאמר "גם לי גם לך לא יהיה, </w:t>
      </w:r>
      <w:bookmarkStart w:id="55265" w:name="_ETM_Q163_270000"/>
      <w:bookmarkEnd w:id="55265"/>
      <w:r>
        <w:rPr>
          <w:rFonts w:hint="cs"/>
          <w:rtl/>
        </w:rPr>
        <w:t>ג</w:t>
      </w:r>
      <w:r>
        <w:rPr>
          <w:rFonts w:hint="cs"/>
          <w:shd w:val="clear" w:color="auto" w:fill="FFFFFF"/>
          <w:rtl/>
        </w:rPr>
        <w:t>זֹ</w:t>
      </w:r>
      <w:r>
        <w:rPr>
          <w:rFonts w:hint="cs"/>
          <w:rtl/>
        </w:rPr>
        <w:t xml:space="preserve">רו". תודה רבה.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לחבר הכנסת אבי מעוז. </w:t>
      </w:r>
      <w:bookmarkStart w:id="55266" w:name="_ETM_Q163_277000"/>
      <w:bookmarkEnd w:id="55266"/>
      <w:r>
        <w:rPr>
          <w:rFonts w:hint="cs"/>
          <w:rtl/>
          <w:lang w:eastAsia="he-IL"/>
        </w:rPr>
        <w:t xml:space="preserve">חבר הכנסת זאב </w:t>
      </w:r>
      <w:bookmarkStart w:id="55267" w:name="_ETM_Q163_279000"/>
      <w:bookmarkEnd w:id="55267"/>
      <w:r>
        <w:rPr>
          <w:rFonts w:hint="cs"/>
          <w:rtl/>
          <w:lang w:eastAsia="he-IL"/>
        </w:rPr>
        <w:t xml:space="preserve">אלקין. חבר הכנסת אלקין, אתה רוצה לנאום? </w:t>
      </w:r>
      <w:bookmarkStart w:id="55268" w:name="_ETM_Q163_282000"/>
      <w:bookmarkEnd w:id="55268"/>
      <w:r>
        <w:rPr>
          <w:rFonts w:hint="cs"/>
          <w:rtl/>
          <w:lang w:eastAsia="he-IL"/>
        </w:rPr>
        <w:t xml:space="preserve">מוותר. חברת הכנסת טטיאנה מזרסקי, בבקשה. בבקשה, שלוש דקות. </w:t>
      </w:r>
    </w:p>
    <w:p w:rsidR="00C57978" w:rsidRDefault="00C57978" w:rsidP="00C57978">
      <w:pPr>
        <w:rPr>
          <w:rtl/>
          <w:lang w:eastAsia="he-IL"/>
        </w:rPr>
      </w:pPr>
    </w:p>
    <w:p w:rsidR="00C57978" w:rsidRDefault="00C57978" w:rsidP="00C57978">
      <w:pPr>
        <w:pStyle w:val="a5"/>
        <w:keepNext/>
        <w:rPr>
          <w:rtl/>
        </w:rPr>
      </w:pPr>
      <w:r>
        <w:rPr>
          <w:rStyle w:val="TagStyle"/>
          <w:rFonts w:hint="cs"/>
          <w:rtl/>
        </w:rPr>
        <w:t xml:space="preserve"> &lt;&lt; דובר &gt;&gt; </w:t>
      </w:r>
      <w:bookmarkStart w:id="55269" w:name="_Toc130997245"/>
      <w:bookmarkStart w:id="55270" w:name="_Toc152076614"/>
      <w:r>
        <w:rPr>
          <w:rFonts w:hint="cs"/>
          <w:rtl/>
        </w:rPr>
        <w:t>טטיאנה מזרסקי (יש עתיד):</w:t>
      </w:r>
      <w:bookmarkEnd w:id="55269"/>
      <w:bookmarkEnd w:id="55270"/>
      <w:r>
        <w:rPr>
          <w:rStyle w:val="TagStyle"/>
          <w:rFonts w:hint="cs"/>
          <w:rtl/>
        </w:rPr>
        <w:t xml:space="preserve"> &lt;&lt; דובר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אדוני היושב-ראש, כנסת נכבדה, אני זוכרת את היום הזה בשנת 2021. בדיוק כיהנתי </w:t>
      </w:r>
      <w:bookmarkStart w:id="55271" w:name="_ETM_Q163_321000"/>
      <w:bookmarkEnd w:id="55271"/>
      <w:r>
        <w:rPr>
          <w:rFonts w:hint="cs"/>
          <w:rtl/>
          <w:lang w:eastAsia="he-IL"/>
        </w:rPr>
        <w:t xml:space="preserve">כסגנית ממלאת מקום ראש עיריית כרמיאל, וכל הנפגעים והפצועים שהגיעו מהר מירון עברו דרך </w:t>
      </w:r>
      <w:bookmarkStart w:id="55272" w:name="_ETM_Q163_327000"/>
      <w:bookmarkEnd w:id="55272"/>
      <w:r>
        <w:rPr>
          <w:rFonts w:hint="cs"/>
          <w:rtl/>
          <w:lang w:eastAsia="he-IL"/>
        </w:rPr>
        <w:t xml:space="preserve">כרמיאל. אצלנו הייתה גם תחנת רכבת, גם תחנת אוטובוס מרכזית, וקיבלנו את אותם פצועים, אותם אנשים שהגיעו בבהלה, </w:t>
      </w:r>
      <w:bookmarkStart w:id="55273" w:name="_ETM_Q163_339000"/>
      <w:bookmarkEnd w:id="55273"/>
      <w:r>
        <w:rPr>
          <w:rFonts w:hint="cs"/>
          <w:rtl/>
          <w:lang w:eastAsia="he-IL"/>
        </w:rPr>
        <w:t xml:space="preserve">עם פחד בעיניים, לא מבינים מה קורה.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סיעות, אפילו לשר שנמצא כאן קרוב קשה לשמוע. טיפה להוריד את הדציבלים, מכל הצדדים. היא אומרת דברים מאוד מאוד חשובים על רגע </w:t>
      </w:r>
      <w:bookmarkStart w:id="55274" w:name="_ETM_Q163_355000"/>
      <w:bookmarkEnd w:id="55274"/>
      <w:r>
        <w:rPr>
          <w:rFonts w:hint="cs"/>
          <w:rtl/>
          <w:lang w:eastAsia="he-IL"/>
        </w:rPr>
        <w:t xml:space="preserve">מכונן. </w:t>
      </w:r>
    </w:p>
    <w:p w:rsidR="00C57978" w:rsidRDefault="00C57978" w:rsidP="00C57978">
      <w:pPr>
        <w:rPr>
          <w:rtl/>
          <w:lang w:eastAsia="he-IL"/>
        </w:rPr>
      </w:pPr>
    </w:p>
    <w:p w:rsidR="00C57978" w:rsidRDefault="00C57978" w:rsidP="00C57978">
      <w:pPr>
        <w:pStyle w:val="af8"/>
        <w:keepNext/>
        <w:rPr>
          <w:rtl/>
        </w:rPr>
      </w:pPr>
      <w:bookmarkStart w:id="55275" w:name="ET_interruption_6345_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275"/>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אדוני היו"ר </w:t>
      </w:r>
      <w:r w:rsidR="00C92CF1">
        <w:rPr>
          <w:rFonts w:hint="cs"/>
          <w:rtl/>
          <w:lang w:eastAsia="he-IL"/>
        </w:rPr>
        <w:t>– – –</w:t>
      </w:r>
    </w:p>
    <w:p w:rsidR="00C57978" w:rsidRDefault="00C57978" w:rsidP="00C57978">
      <w:pPr>
        <w:rPr>
          <w:rtl/>
          <w:lang w:eastAsia="he-IL"/>
        </w:rPr>
      </w:pPr>
    </w:p>
    <w:p w:rsidR="00C57978" w:rsidRDefault="00C57978" w:rsidP="00C57978">
      <w:pPr>
        <w:pStyle w:val="-"/>
        <w:keepNext/>
        <w:rPr>
          <w:rtl/>
        </w:rPr>
      </w:pPr>
      <w:bookmarkStart w:id="55276" w:name="ET_speakercontinue_6228_7"/>
      <w:r>
        <w:rPr>
          <w:rStyle w:val="TagStyle"/>
          <w:rFonts w:hint="cs"/>
          <w:rtl/>
        </w:rPr>
        <w:t xml:space="preserve"> &lt;&lt; דובר_המשך &gt;&gt; </w:t>
      </w:r>
      <w:r>
        <w:rPr>
          <w:rFonts w:hint="cs"/>
          <w:rtl/>
        </w:rPr>
        <w:t>טטיאנה מזרסקי (יש עתיד):</w:t>
      </w:r>
      <w:r>
        <w:rPr>
          <w:rStyle w:val="TagStyle"/>
          <w:rtl/>
        </w:rPr>
        <w:t xml:space="preserve"> &lt;&lt; דובר_המשך &gt;&gt;</w:t>
      </w:r>
      <w:r>
        <w:rPr>
          <w:rFonts w:hint="cs"/>
          <w:rtl/>
        </w:rPr>
        <w:t xml:space="preserve">   </w:t>
      </w:r>
      <w:bookmarkEnd w:id="55276"/>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האנשים האלה, שעלו להר מירון באמונה, להילולת רבי שמעון בר יוחאי, מצאו עצמם בטרגדיה, באסון שבו איבדו את יקיריהם, את חבריהם, וכשפינו אותם, הם סיפרו מה הם ראו ומה הם חוו. עד עכשיו אני זוכרת, </w:t>
      </w:r>
      <w:bookmarkStart w:id="55277" w:name="_ETM_Q163_388000"/>
      <w:bookmarkEnd w:id="55277"/>
      <w:r>
        <w:rPr>
          <w:rFonts w:hint="cs"/>
          <w:rtl/>
          <w:lang w:eastAsia="he-IL"/>
        </w:rPr>
        <w:t xml:space="preserve">וכשאני נזכרת, אני ממש מתחילה לרעוד בגלל הרגשות. אני זוכרת את העיניים של </w:t>
      </w:r>
      <w:bookmarkStart w:id="55278" w:name="_ETM_Q163_390000"/>
      <w:bookmarkEnd w:id="55278"/>
      <w:r>
        <w:rPr>
          <w:rFonts w:hint="cs"/>
          <w:rtl/>
          <w:lang w:eastAsia="he-IL"/>
        </w:rPr>
        <w:t xml:space="preserve">האנשים האלה. לא היו להם טלפונים ניידים; חלק איבדו אותם ולחלק נגמרה הסוללה. כולם סיפרו שלא היה שום סדר במקום הזה, וזה לא משהו חדש. זה מקום שכל שנה עולים אליו הולכי רגל ומאמינים, ואף פעם לא היה סדר.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הוקמה ועדה, ועדת חקירה. צריך לעשות שם סדר. תודה לשר מאיר פרוש – אתה רצית לעשות שם סדר, ולא סתם אתה </w:t>
      </w:r>
      <w:bookmarkStart w:id="55279" w:name="_ETM_Q163_433000"/>
      <w:bookmarkEnd w:id="55279"/>
      <w:r>
        <w:rPr>
          <w:rFonts w:hint="cs"/>
          <w:rtl/>
          <w:lang w:eastAsia="he-IL"/>
        </w:rPr>
        <w:t xml:space="preserve">שר ומקדם את הנושא. חייבים, חייבים להתגייס כולנו, גם קואליציה וגם </w:t>
      </w:r>
      <w:bookmarkStart w:id="55280" w:name="_ETM_Q163_436000"/>
      <w:bookmarkEnd w:id="55280"/>
      <w:r>
        <w:rPr>
          <w:rFonts w:hint="cs"/>
          <w:rtl/>
          <w:lang w:eastAsia="he-IL"/>
        </w:rPr>
        <w:t xml:space="preserve">אופוזיציה, כדי לשמור על הנפשות, לשמור על האנשים המאמינים, כי אנחנו נמשיך במסורת הנהדרת שלנו לעלות לשם. מגיעים מחו"ל, מגיעים מכל רחבי הארץ אנשים שמאמינים ושומרים ורוצים להיות בהר מירון בל"ג בעומר, והמדינה צריכה לעשות סדר ולהתכונן לכך, גם מבחינת התחבורה וגם מבחינת הקונסטרוקציות באתר עצמו, לדאוג למים </w:t>
      </w:r>
      <w:bookmarkStart w:id="55281" w:name="_ETM_Q163_471000"/>
      <w:bookmarkEnd w:id="55281"/>
      <w:r>
        <w:rPr>
          <w:rFonts w:hint="cs"/>
          <w:rtl/>
          <w:lang w:eastAsia="he-IL"/>
        </w:rPr>
        <w:t xml:space="preserve">לאנשים שמגיעים לשם ולמגן דוד אדום. אני עדה שמגן דוד אדום ואיחוד הצלה התגייסו נהדר </w:t>
      </w:r>
      <w:bookmarkStart w:id="55282" w:name="_ETM_Q163_479000"/>
      <w:bookmarkEnd w:id="55282"/>
      <w:r>
        <w:rPr>
          <w:rFonts w:hint="cs"/>
          <w:rtl/>
          <w:lang w:eastAsia="he-IL"/>
        </w:rPr>
        <w:t xml:space="preserve">גם באותו יום, ובכל שנה הם מתגייסים. צריך לחזק אותם ולשלוח ניידות נוספות. אנחנו צריכים לשמור על האנשים, ולא למנוע מהם את רצונם לעלות להר מירון </w:t>
      </w:r>
      <w:bookmarkStart w:id="55283" w:name="_ETM_Q163_494000"/>
      <w:bookmarkEnd w:id="55283"/>
      <w:r>
        <w:rPr>
          <w:rFonts w:hint="cs"/>
          <w:rtl/>
          <w:lang w:eastAsia="he-IL"/>
        </w:rPr>
        <w:t xml:space="preserve">בחג ל"ג בעומר. תודה רבה.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דברים חשובים. זאת המטרה </w:t>
      </w:r>
      <w:bookmarkStart w:id="55284" w:name="_ETM_Q163_500000"/>
      <w:bookmarkEnd w:id="55284"/>
      <w:r>
        <w:rPr>
          <w:rFonts w:hint="cs"/>
          <w:rtl/>
          <w:lang w:eastAsia="he-IL"/>
        </w:rPr>
        <w:t xml:space="preserve">– שצריך להביא את זה בחוק. אנחנו מאחלים לשר הרב פרוש שבאמת יצליח. הצלחתו – הצלחת כולנו. </w:t>
      </w:r>
      <w:bookmarkStart w:id="55285" w:name="_ETM_Q163_506000"/>
      <w:bookmarkEnd w:id="55285"/>
      <w:r>
        <w:rPr>
          <w:rFonts w:hint="cs"/>
          <w:rtl/>
          <w:lang w:eastAsia="he-IL"/>
        </w:rPr>
        <w:t xml:space="preserve">אני מאמין שהם עושים את המקסימום למנוע את האסון הבא.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נאור שירי – לא חייב. מוותר? עולה.  </w:t>
      </w:r>
    </w:p>
    <w:p w:rsidR="00C57978" w:rsidRDefault="00C57978" w:rsidP="00C57978">
      <w:pPr>
        <w:rPr>
          <w:rtl/>
          <w:lang w:eastAsia="he-IL"/>
        </w:rPr>
      </w:pPr>
    </w:p>
    <w:p w:rsidR="00C57978" w:rsidRDefault="00C57978" w:rsidP="00C57978">
      <w:pPr>
        <w:pStyle w:val="a5"/>
        <w:keepNext/>
        <w:rPr>
          <w:rtl/>
        </w:rPr>
      </w:pPr>
      <w:bookmarkStart w:id="55286" w:name="ET_speaker_6361_9"/>
      <w:r>
        <w:rPr>
          <w:rStyle w:val="TagStyle"/>
          <w:rFonts w:hint="cs"/>
          <w:rtl/>
        </w:rPr>
        <w:t xml:space="preserve"> &lt;&lt; דובר &gt;&gt; </w:t>
      </w:r>
      <w:bookmarkStart w:id="55287" w:name="_Toc130997246"/>
      <w:bookmarkStart w:id="55288" w:name="_Toc152076615"/>
      <w:r>
        <w:rPr>
          <w:rFonts w:hint="cs"/>
          <w:rtl/>
        </w:rPr>
        <w:t>נאור שירי (יש עתיד):</w:t>
      </w:r>
      <w:bookmarkEnd w:id="55287"/>
      <w:bookmarkEnd w:id="55288"/>
      <w:r>
        <w:rPr>
          <w:rStyle w:val="TagStyle"/>
          <w:rFonts w:hint="cs"/>
          <w:rtl/>
        </w:rPr>
        <w:t xml:space="preserve"> &lt;&lt; דובר &gt;&gt;</w:t>
      </w:r>
      <w:r>
        <w:rPr>
          <w:rFonts w:hint="cs"/>
          <w:rtl/>
        </w:rPr>
        <w:t xml:space="preserve">   </w:t>
      </w:r>
      <w:bookmarkEnd w:id="55286"/>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אדוני היושב-ראש, חבריי חברי הכנסת, אני מרגיש חובה לשוב – כמו בלילה הקודם, או בלילה הנוכחי – ולציין שעדיין לא הוחלף השעון והוזז שעה אחת קדימה. כן מניה ומקציה, טלי גוטליב, לא הוזזה שעה אחת קדימה </w:t>
      </w:r>
      <w:r w:rsidR="00C92CF1">
        <w:rPr>
          <w:rFonts w:hint="cs"/>
          <w:rtl/>
          <w:lang w:eastAsia="he-IL"/>
        </w:rPr>
        <w:t>–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proofErr w:type="spellStart"/>
      <w:r>
        <w:rPr>
          <w:rFonts w:hint="cs"/>
          <w:rtl/>
          <w:lang w:eastAsia="he-IL"/>
        </w:rPr>
        <w:t>ומקצתיה</w:t>
      </w:r>
      <w:proofErr w:type="spellEnd"/>
      <w:r>
        <w:rPr>
          <w:rFonts w:hint="cs"/>
          <w:rtl/>
          <w:lang w:eastAsia="he-IL"/>
        </w:rPr>
        <w:t xml:space="preserve">, </w:t>
      </w:r>
      <w:bookmarkStart w:id="55289" w:name="_ETM_Q163_545000"/>
      <w:bookmarkEnd w:id="55289"/>
      <w:r>
        <w:rPr>
          <w:rFonts w:hint="cs"/>
          <w:rtl/>
          <w:lang w:eastAsia="he-IL"/>
        </w:rPr>
        <w:t xml:space="preserve">מקצתיה, לא מקציה.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ויש לי כבר החשד שמדובר במזימה קונספירטיבית כנגד הפרוגרסיביות של הקדמה. אז אנא, להזיז שעה אחת קדימה, בבקשה, מניה ומקציה.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290" w:name="_ETM_Q163_558000"/>
      <w:bookmarkEnd w:id="55290"/>
      <w:r>
        <w:rPr>
          <w:rFonts w:hint="cs"/>
          <w:rtl/>
          <w:lang w:eastAsia="he-IL"/>
        </w:rPr>
        <w:t xml:space="preserve">מקצתיה. </w:t>
      </w:r>
    </w:p>
    <w:p w:rsidR="00C57978" w:rsidRDefault="00C57978" w:rsidP="00C57978">
      <w:pPr>
        <w:rPr>
          <w:rtl/>
          <w:lang w:eastAsia="he-IL"/>
        </w:rPr>
      </w:pPr>
      <w:bookmarkStart w:id="55291" w:name="_ETM_Q163_560000"/>
      <w:bookmarkEnd w:id="55291"/>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292" w:name="_ETM_Q163_562000"/>
      <w:bookmarkEnd w:id="55292"/>
      <w:r>
        <w:rPr>
          <w:rFonts w:hint="cs"/>
          <w:rtl/>
          <w:lang w:eastAsia="he-IL"/>
        </w:rPr>
        <w:t xml:space="preserve">אני בלילה יושב מול השעון ואני רואה 06:35, ואני מסתכל פה. אז הלכתי אליהם. התברר שיש בעיה במערכת, אבל בהצבעה </w:t>
      </w:r>
      <w:bookmarkStart w:id="55293" w:name="_ETM_Q163_566000"/>
      <w:bookmarkEnd w:id="55293"/>
      <w:r>
        <w:rPr>
          <w:rFonts w:hint="cs"/>
          <w:rtl/>
          <w:lang w:eastAsia="he-IL"/>
        </w:rPr>
        <w:t xml:space="preserve">זה מצביע בשעה הנכונה.  </w:t>
      </w:r>
    </w:p>
    <w:p w:rsidR="00C57978" w:rsidRDefault="00C57978" w:rsidP="00C57978">
      <w:pPr>
        <w:rPr>
          <w:rtl/>
          <w:lang w:eastAsia="he-IL"/>
        </w:rPr>
      </w:pPr>
    </w:p>
    <w:p w:rsidR="00C57978" w:rsidRDefault="00C57978" w:rsidP="00C57978">
      <w:pPr>
        <w:pStyle w:val="-"/>
        <w:keepNext/>
        <w:rPr>
          <w:rtl/>
        </w:rPr>
      </w:pPr>
      <w:bookmarkStart w:id="55294" w:name="ET_speakercontinue_6361_2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294"/>
    </w:p>
    <w:p w:rsidR="00C57978" w:rsidRDefault="00C57978" w:rsidP="00C57978">
      <w:pPr>
        <w:rPr>
          <w:rtl/>
          <w:lang w:eastAsia="he-IL"/>
        </w:rPr>
      </w:pPr>
    </w:p>
    <w:p w:rsidR="00C57978" w:rsidRDefault="00C57978" w:rsidP="00C57978">
      <w:pPr>
        <w:rPr>
          <w:rtl/>
          <w:lang w:eastAsia="he-IL"/>
        </w:rPr>
      </w:pPr>
      <w:bookmarkStart w:id="55295" w:name="_ETM_Q163_572000"/>
      <w:bookmarkEnd w:id="55295"/>
      <w:r>
        <w:rPr>
          <w:rFonts w:hint="cs"/>
          <w:rtl/>
          <w:lang w:eastAsia="he-IL"/>
        </w:rPr>
        <w:t xml:space="preserve">הבנתי. בסדר גמור. </w:t>
      </w:r>
    </w:p>
    <w:p w:rsidR="00C57978" w:rsidRDefault="00C57978" w:rsidP="00C57978">
      <w:pPr>
        <w:rPr>
          <w:rtl/>
          <w:lang w:eastAsia="he-IL"/>
        </w:rPr>
      </w:pPr>
    </w:p>
    <w:p w:rsidR="00C57978" w:rsidRDefault="00C57978" w:rsidP="00C57978">
      <w:pPr>
        <w:rPr>
          <w:rtl/>
          <w:lang w:eastAsia="he-IL"/>
        </w:rPr>
      </w:pPr>
      <w:bookmarkStart w:id="55296" w:name="_ETM_Q163_575000"/>
      <w:bookmarkEnd w:id="55296"/>
      <w:r>
        <w:rPr>
          <w:rFonts w:hint="cs"/>
          <w:rtl/>
          <w:lang w:eastAsia="he-IL"/>
        </w:rPr>
        <w:t xml:space="preserve">ברשותך, אדוני היושב בראש, אני רוצה שני דברים. </w:t>
      </w:r>
    </w:p>
    <w:p w:rsidR="00C57978" w:rsidRDefault="00C57978" w:rsidP="00C57978">
      <w:pPr>
        <w:rPr>
          <w:rtl/>
          <w:lang w:eastAsia="he-IL"/>
        </w:rPr>
      </w:pPr>
      <w:bookmarkStart w:id="55297" w:name="_ETM_Q163_574000"/>
      <w:bookmarkEnd w:id="55297"/>
    </w:p>
    <w:p w:rsidR="00C57978" w:rsidRDefault="00C57978" w:rsidP="00C57978">
      <w:pPr>
        <w:pStyle w:val="af8"/>
        <w:keepNext/>
        <w:rPr>
          <w:rtl/>
        </w:rPr>
      </w:pPr>
      <w:bookmarkStart w:id="55298" w:name="ET_interruption_6345_1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298"/>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מה זה היושב בראש </w:t>
      </w:r>
      <w:r w:rsidR="00C92CF1">
        <w:rPr>
          <w:rFonts w:hint="cs"/>
          <w:rtl/>
          <w:lang w:eastAsia="he-IL"/>
        </w:rPr>
        <w:t>– – –</w:t>
      </w:r>
      <w:r>
        <w:rPr>
          <w:rFonts w:hint="cs"/>
          <w:rtl/>
          <w:lang w:eastAsia="he-IL"/>
        </w:rPr>
        <w:t xml:space="preserve"> </w:t>
      </w:r>
    </w:p>
    <w:p w:rsidR="00C57978" w:rsidRDefault="00C57978" w:rsidP="00C57978">
      <w:pPr>
        <w:rPr>
          <w:rtl/>
          <w:lang w:eastAsia="he-IL"/>
        </w:rPr>
      </w:pPr>
    </w:p>
    <w:p w:rsidR="00C57978" w:rsidRDefault="00C57978" w:rsidP="00C57978">
      <w:pPr>
        <w:pStyle w:val="-"/>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היושב בראש. הוא יושב בראש המליאה. דווקא היה דיון </w:t>
      </w:r>
      <w:r w:rsidR="00C92CF1">
        <w:rPr>
          <w:rFonts w:hint="cs"/>
          <w:rtl/>
          <w:lang w:eastAsia="he-IL"/>
        </w:rPr>
        <w:t>– – –</w:t>
      </w:r>
      <w:r>
        <w:rPr>
          <w:rFonts w:hint="cs"/>
          <w:rtl/>
          <w:lang w:eastAsia="he-IL"/>
        </w:rPr>
        <w:t xml:space="preserve">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299" w:name="_ETM_Q163_576000"/>
      <w:bookmarkEnd w:id="55299"/>
      <w:r>
        <w:rPr>
          <w:rFonts w:hint="cs"/>
          <w:rtl/>
          <w:lang w:eastAsia="he-IL"/>
        </w:rPr>
        <w:t xml:space="preserve">בראש הישיבה. </w:t>
      </w:r>
    </w:p>
    <w:p w:rsidR="00C57978" w:rsidRDefault="00C57978" w:rsidP="00C57978">
      <w:pPr>
        <w:rPr>
          <w:rtl/>
          <w:lang w:eastAsia="he-IL"/>
        </w:rPr>
      </w:pPr>
    </w:p>
    <w:p w:rsidR="00C57978" w:rsidRDefault="00C57978" w:rsidP="00C57978">
      <w:pPr>
        <w:pStyle w:val="af8"/>
        <w:keepNext/>
        <w:rPr>
          <w:rtl/>
        </w:rPr>
      </w:pPr>
      <w:bookmarkStart w:id="55300" w:name="ET_interruption_6345_3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00"/>
    </w:p>
    <w:p w:rsidR="00C57978" w:rsidRDefault="00C57978" w:rsidP="00C57978">
      <w:pPr>
        <w:rPr>
          <w:rtl/>
          <w:lang w:eastAsia="he-IL"/>
        </w:rPr>
      </w:pPr>
    </w:p>
    <w:p w:rsidR="00C57978" w:rsidRDefault="00C57978" w:rsidP="00C57978">
      <w:pPr>
        <w:rPr>
          <w:rtl/>
          <w:lang w:eastAsia="he-IL"/>
        </w:rPr>
      </w:pPr>
      <w:bookmarkStart w:id="55301" w:name="_ETM_Q163_582000"/>
      <w:bookmarkEnd w:id="55301"/>
      <w:r>
        <w:rPr>
          <w:rFonts w:hint="cs"/>
          <w:rtl/>
          <w:lang w:eastAsia="he-IL"/>
        </w:rPr>
        <w:t xml:space="preserve">זאת לא עברית. </w:t>
      </w:r>
    </w:p>
    <w:p w:rsidR="00C57978" w:rsidRDefault="00C57978" w:rsidP="00C57978">
      <w:pPr>
        <w:rPr>
          <w:rtl/>
          <w:lang w:eastAsia="he-IL"/>
        </w:rPr>
      </w:pPr>
      <w:bookmarkStart w:id="55302" w:name="_ETM_Q163_580000"/>
      <w:bookmarkEnd w:id="55302"/>
    </w:p>
    <w:p w:rsidR="00C57978" w:rsidRDefault="00C57978" w:rsidP="00C57978">
      <w:pPr>
        <w:pStyle w:val="-"/>
        <w:keepNext/>
        <w:rPr>
          <w:rtl/>
        </w:rPr>
      </w:pPr>
      <w:bookmarkStart w:id="55303" w:name="ET_speakercontinue_6361_3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03"/>
    </w:p>
    <w:p w:rsidR="00C57978" w:rsidRDefault="00C57978" w:rsidP="00C57978">
      <w:pPr>
        <w:rPr>
          <w:rtl/>
          <w:lang w:eastAsia="he-IL"/>
        </w:rPr>
      </w:pPr>
    </w:p>
    <w:p w:rsidR="00C57978" w:rsidRDefault="00C57978" w:rsidP="00C57978">
      <w:pPr>
        <w:rPr>
          <w:rtl/>
          <w:lang w:eastAsia="he-IL"/>
        </w:rPr>
      </w:pPr>
      <w:bookmarkStart w:id="55304" w:name="_ETM_Q163_581000"/>
      <w:bookmarkStart w:id="55305" w:name="_ETM_Q163_579000"/>
      <w:bookmarkStart w:id="55306" w:name="_ETM_Q163_583000"/>
      <w:bookmarkEnd w:id="55304"/>
      <w:bookmarkEnd w:id="55305"/>
      <w:bookmarkEnd w:id="55306"/>
      <w:r>
        <w:rPr>
          <w:rFonts w:hint="cs"/>
          <w:rtl/>
          <w:lang w:eastAsia="he-IL"/>
        </w:rPr>
        <w:t xml:space="preserve">הא, מיניה ומביה. טוב, אז אני בינתיים אמשיך. אני מבקש להוסיף את הזמן. </w:t>
      </w:r>
    </w:p>
    <w:p w:rsidR="00C57978" w:rsidRDefault="00C57978" w:rsidP="00C57978">
      <w:pPr>
        <w:rPr>
          <w:rtl/>
          <w:lang w:eastAsia="he-IL"/>
        </w:rPr>
      </w:pPr>
      <w:bookmarkStart w:id="55307" w:name="_ETM_Q163_592000"/>
      <w:bookmarkEnd w:id="55307"/>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308" w:name="_ETM_Q163_588000"/>
      <w:bookmarkEnd w:id="55308"/>
      <w:r>
        <w:rPr>
          <w:rFonts w:hint="cs"/>
          <w:rtl/>
          <w:lang w:eastAsia="he-IL"/>
        </w:rPr>
        <w:t xml:space="preserve">יושב-ראש, יושב בראש </w:t>
      </w:r>
      <w:bookmarkStart w:id="55309" w:name="_ETM_Q163_594000"/>
      <w:bookmarkEnd w:id="55309"/>
      <w:r w:rsidR="00C92CF1">
        <w:rPr>
          <w:rFonts w:hint="cs"/>
          <w:rtl/>
          <w:lang w:eastAsia="he-IL"/>
        </w:rPr>
        <w:t>– – –</w:t>
      </w:r>
    </w:p>
    <w:p w:rsidR="00C57978" w:rsidRDefault="00C57978" w:rsidP="00C57978">
      <w:pPr>
        <w:rPr>
          <w:rtl/>
          <w:lang w:eastAsia="he-IL"/>
        </w:rPr>
      </w:pPr>
      <w:bookmarkStart w:id="55310" w:name="_ETM_Q163_589000"/>
      <w:bookmarkEnd w:id="55310"/>
    </w:p>
    <w:p w:rsidR="00C57978" w:rsidRDefault="00C57978" w:rsidP="00C57978">
      <w:pPr>
        <w:pStyle w:val="-"/>
        <w:keepNext/>
        <w:rPr>
          <w:rtl/>
        </w:rPr>
      </w:pPr>
      <w:bookmarkStart w:id="55311" w:name="ET_speakercontinue_6361_3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11"/>
    </w:p>
    <w:p w:rsidR="00C57978" w:rsidRDefault="00C57978" w:rsidP="00C57978">
      <w:pPr>
        <w:rPr>
          <w:rtl/>
          <w:lang w:eastAsia="he-IL"/>
        </w:rPr>
      </w:pPr>
    </w:p>
    <w:p w:rsidR="00C57978" w:rsidRDefault="00C57978" w:rsidP="00C57978">
      <w:pPr>
        <w:rPr>
          <w:rtl/>
          <w:lang w:eastAsia="he-IL"/>
        </w:rPr>
      </w:pPr>
      <w:bookmarkStart w:id="55312" w:name="_ETM_Q163_591000"/>
      <w:bookmarkStart w:id="55313" w:name="_ETM_Q163_590000"/>
      <w:bookmarkEnd w:id="55312"/>
      <w:bookmarkEnd w:id="55313"/>
      <w:r>
        <w:rPr>
          <w:rFonts w:hint="cs"/>
          <w:rtl/>
          <w:lang w:eastAsia="he-IL"/>
        </w:rPr>
        <w:t xml:space="preserve">אגב, דווקא יושבי-הראש ביקשו שנאמר היושבים </w:t>
      </w:r>
      <w:bookmarkStart w:id="55314" w:name="_ETM_Q163_598000"/>
      <w:bookmarkEnd w:id="55314"/>
      <w:r>
        <w:rPr>
          <w:rFonts w:hint="cs"/>
          <w:rtl/>
          <w:lang w:eastAsia="he-IL"/>
        </w:rPr>
        <w:t>בָּראש או בְּראש.</w:t>
      </w:r>
      <w:bookmarkStart w:id="55315" w:name="_ETM_Q163_599000"/>
      <w:bookmarkEnd w:id="55315"/>
      <w:r>
        <w:rPr>
          <w:rFonts w:hint="cs"/>
          <w:rtl/>
          <w:lang w:eastAsia="he-IL"/>
        </w:rPr>
        <w:t xml:space="preserve">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אין עברית כזאת. </w:t>
      </w:r>
    </w:p>
    <w:p w:rsidR="00C57978" w:rsidRDefault="00C57978" w:rsidP="00C57978">
      <w:pPr>
        <w:rPr>
          <w:rtl/>
          <w:lang w:eastAsia="he-IL"/>
        </w:rPr>
      </w:pPr>
    </w:p>
    <w:p w:rsidR="00C57978" w:rsidRDefault="00C57978" w:rsidP="00C57978">
      <w:pPr>
        <w:pStyle w:val="-"/>
        <w:keepNext/>
        <w:rPr>
          <w:rtl/>
        </w:rPr>
      </w:pPr>
      <w:bookmarkStart w:id="55316" w:name="ET_speakercontinue_6361_3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16"/>
    </w:p>
    <w:p w:rsidR="00C57978" w:rsidRDefault="00C57978" w:rsidP="00C57978">
      <w:pPr>
        <w:rPr>
          <w:rtl/>
          <w:lang w:eastAsia="he-IL"/>
        </w:rPr>
      </w:pPr>
    </w:p>
    <w:p w:rsidR="00C57978" w:rsidRDefault="00C57978" w:rsidP="00C57978">
      <w:pPr>
        <w:rPr>
          <w:rtl/>
          <w:lang w:eastAsia="he-IL"/>
        </w:rPr>
      </w:pPr>
      <w:bookmarkStart w:id="55317" w:name="_ETM_Q163_596000"/>
      <w:bookmarkEnd w:id="55317"/>
      <w:r>
        <w:rPr>
          <w:rFonts w:hint="cs"/>
          <w:rtl/>
          <w:lang w:eastAsia="he-IL"/>
        </w:rPr>
        <w:t xml:space="preserve">בראש </w:t>
      </w:r>
      <w:bookmarkStart w:id="55318" w:name="_ETM_Q163_595000"/>
      <w:bookmarkEnd w:id="55318"/>
      <w:r>
        <w:rPr>
          <w:rFonts w:hint="cs"/>
          <w:rtl/>
          <w:lang w:eastAsia="he-IL"/>
        </w:rPr>
        <w:t xml:space="preserve">הישיבה, למה לא? ממש כן. יש עברית כזאת.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נעביר את זה לפקולטה לבלשנות באוניברסיטה </w:t>
      </w:r>
      <w:bookmarkStart w:id="55319" w:name="_ETM_Q163_600000"/>
      <w:bookmarkEnd w:id="55319"/>
      <w:r>
        <w:rPr>
          <w:rFonts w:hint="cs"/>
          <w:rtl/>
          <w:lang w:eastAsia="he-IL"/>
        </w:rPr>
        <w:t xml:space="preserve">ונדבר על זה. בבקשה. </w:t>
      </w:r>
    </w:p>
    <w:p w:rsidR="00C57978" w:rsidRDefault="00C57978" w:rsidP="00C57978">
      <w:pPr>
        <w:rPr>
          <w:rtl/>
          <w:lang w:eastAsia="he-IL"/>
        </w:rPr>
      </w:pPr>
    </w:p>
    <w:p w:rsidR="00C57978" w:rsidRDefault="00C57978" w:rsidP="00C57978">
      <w:pPr>
        <w:pStyle w:val="-"/>
        <w:keepNext/>
        <w:rPr>
          <w:rtl/>
        </w:rPr>
      </w:pPr>
      <w:bookmarkStart w:id="55320" w:name="ET_speakercontinue_6361_3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20"/>
    </w:p>
    <w:p w:rsidR="00C57978" w:rsidRDefault="00C57978" w:rsidP="00C57978">
      <w:pPr>
        <w:rPr>
          <w:rtl/>
          <w:lang w:eastAsia="he-IL"/>
        </w:rPr>
      </w:pPr>
    </w:p>
    <w:p w:rsidR="00C57978" w:rsidRDefault="00C57978" w:rsidP="00C57978">
      <w:pPr>
        <w:rPr>
          <w:rtl/>
          <w:lang w:eastAsia="he-IL"/>
        </w:rPr>
      </w:pPr>
      <w:bookmarkStart w:id="55321" w:name="_ETM_Q163_603000"/>
      <w:bookmarkStart w:id="55322" w:name="_ETM_Q163_604000"/>
      <w:bookmarkEnd w:id="55321"/>
      <w:bookmarkEnd w:id="55322"/>
      <w:r>
        <w:rPr>
          <w:rFonts w:hint="cs"/>
          <w:rtl/>
          <w:lang w:eastAsia="he-IL"/>
        </w:rPr>
        <w:t>אבל אני שמח שאת מתעסקת במהות.</w:t>
      </w:r>
    </w:p>
    <w:p w:rsidR="00C57978" w:rsidRDefault="00C57978" w:rsidP="00C57978">
      <w:pPr>
        <w:rPr>
          <w:rtl/>
          <w:lang w:eastAsia="he-IL"/>
        </w:rPr>
      </w:pPr>
    </w:p>
    <w:p w:rsidR="00C57978" w:rsidRDefault="00C57978" w:rsidP="00C57978">
      <w:pPr>
        <w:pStyle w:val="af8"/>
        <w:keepNext/>
        <w:rPr>
          <w:rtl/>
        </w:rPr>
      </w:pPr>
      <w:bookmarkStart w:id="55323" w:name="ET_interruption_6345_3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23"/>
    </w:p>
    <w:p w:rsidR="00C57978" w:rsidRDefault="00C57978" w:rsidP="00C57978">
      <w:pPr>
        <w:rPr>
          <w:rtl/>
          <w:lang w:eastAsia="he-IL"/>
        </w:rPr>
      </w:pPr>
    </w:p>
    <w:p w:rsidR="00C57978" w:rsidRDefault="00C57978" w:rsidP="00C57978">
      <w:pPr>
        <w:rPr>
          <w:rtl/>
          <w:lang w:eastAsia="he-IL"/>
        </w:rPr>
      </w:pPr>
      <w:bookmarkStart w:id="55324" w:name="_ETM_Q163_606000"/>
      <w:bookmarkEnd w:id="55324"/>
      <w:r>
        <w:rPr>
          <w:rFonts w:hint="cs"/>
          <w:rtl/>
          <w:lang w:eastAsia="he-IL"/>
        </w:rPr>
        <w:t>כמוך, עושה לך רעשי רקע. לעשות לך גם תנועות?</w:t>
      </w:r>
    </w:p>
    <w:p w:rsidR="00C57978" w:rsidRDefault="00C57978" w:rsidP="00C57978">
      <w:pPr>
        <w:rPr>
          <w:rtl/>
          <w:lang w:eastAsia="he-IL"/>
        </w:rPr>
      </w:pPr>
    </w:p>
    <w:p w:rsidR="00C57978" w:rsidRDefault="00C57978" w:rsidP="00C57978">
      <w:pPr>
        <w:pStyle w:val="-"/>
        <w:keepNext/>
        <w:rPr>
          <w:rtl/>
        </w:rPr>
      </w:pPr>
      <w:bookmarkStart w:id="55325" w:name="ET_speakercontinue_6361_3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25"/>
    </w:p>
    <w:p w:rsidR="00C57978" w:rsidRDefault="00C57978" w:rsidP="00C57978">
      <w:pPr>
        <w:rPr>
          <w:rtl/>
          <w:lang w:eastAsia="he-IL"/>
        </w:rPr>
      </w:pPr>
    </w:p>
    <w:p w:rsidR="00C57978" w:rsidRDefault="00C57978" w:rsidP="00C57978">
      <w:pPr>
        <w:rPr>
          <w:rtl/>
          <w:lang w:eastAsia="he-IL"/>
        </w:rPr>
      </w:pPr>
      <w:bookmarkStart w:id="55326" w:name="_ETM_Q163_610000"/>
      <w:bookmarkEnd w:id="55326"/>
      <w:r>
        <w:rPr>
          <w:rFonts w:hint="cs"/>
          <w:rtl/>
          <w:lang w:eastAsia="he-IL"/>
        </w:rPr>
        <w:t xml:space="preserve">אני לא רוצה יותר מדי להאריך בנוגע לחוק החמץ הקודם, אני </w:t>
      </w:r>
      <w:bookmarkStart w:id="55327" w:name="_ETM_Q163_611000"/>
      <w:bookmarkEnd w:id="55327"/>
      <w:r>
        <w:rPr>
          <w:rFonts w:hint="cs"/>
          <w:rtl/>
          <w:lang w:eastAsia="he-IL"/>
        </w:rPr>
        <w:t xml:space="preserve">אגיד רק שני דברים שגם אמרתי לך.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אני מקווה שהדברים שאמרתי קצת </w:t>
      </w:r>
      <w:bookmarkStart w:id="55328" w:name="_ETM_Q163_621000"/>
      <w:bookmarkEnd w:id="55328"/>
      <w:r>
        <w:rPr>
          <w:rFonts w:hint="cs"/>
          <w:rtl/>
          <w:lang w:eastAsia="he-IL"/>
        </w:rPr>
        <w:t xml:space="preserve">הרגיעו. </w:t>
      </w:r>
    </w:p>
    <w:p w:rsidR="00C57978" w:rsidRDefault="00C57978" w:rsidP="00C57978">
      <w:pPr>
        <w:rPr>
          <w:rtl/>
          <w:lang w:eastAsia="he-IL"/>
        </w:rPr>
      </w:pPr>
    </w:p>
    <w:p w:rsidR="00C57978" w:rsidRDefault="00C57978" w:rsidP="00C57978">
      <w:pPr>
        <w:pStyle w:val="-"/>
        <w:keepNext/>
        <w:rPr>
          <w:rtl/>
        </w:rPr>
      </w:pPr>
      <w:bookmarkStart w:id="55329" w:name="ET_speakercontinue_6361_1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29"/>
    </w:p>
    <w:p w:rsidR="00C57978" w:rsidRDefault="00C57978" w:rsidP="00C57978">
      <w:pPr>
        <w:rPr>
          <w:rtl/>
          <w:lang w:eastAsia="he-IL"/>
        </w:rPr>
      </w:pPr>
    </w:p>
    <w:p w:rsidR="00C57978" w:rsidRDefault="00C57978" w:rsidP="00C57978">
      <w:pPr>
        <w:rPr>
          <w:rtl/>
          <w:lang w:eastAsia="he-IL"/>
        </w:rPr>
      </w:pPr>
      <w:r>
        <w:rPr>
          <w:rFonts w:hint="cs"/>
          <w:rtl/>
          <w:lang w:eastAsia="he-IL"/>
        </w:rPr>
        <w:t>בסדר, הפער שלנו, או ביני לבינך לפחות, הוא פער של החיים האמיתיים, בפרקטיקה.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330" w:name="_ETM_Q163_625000"/>
      <w:bookmarkEnd w:id="55330"/>
      <w:r>
        <w:rPr>
          <w:rFonts w:hint="cs"/>
          <w:rtl/>
          <w:lang w:eastAsia="he-IL"/>
        </w:rPr>
        <w:t xml:space="preserve">אבל זה גם תלוי </w:t>
      </w:r>
      <w:bookmarkStart w:id="55331" w:name="_ETM_Q163_628000"/>
      <w:bookmarkEnd w:id="55331"/>
      <w:r>
        <w:rPr>
          <w:rFonts w:hint="cs"/>
          <w:rtl/>
          <w:lang w:eastAsia="he-IL"/>
        </w:rPr>
        <w:t xml:space="preserve">בנו, לא להדליק. </w:t>
      </w:r>
    </w:p>
    <w:p w:rsidR="00C57978" w:rsidRDefault="00C57978" w:rsidP="00C57978">
      <w:pPr>
        <w:rPr>
          <w:rtl/>
          <w:lang w:eastAsia="he-IL"/>
        </w:rPr>
      </w:pPr>
    </w:p>
    <w:p w:rsidR="00C57978" w:rsidRDefault="00C57978" w:rsidP="00C57978">
      <w:pPr>
        <w:pStyle w:val="-"/>
        <w:keepNext/>
        <w:rPr>
          <w:rtl/>
        </w:rPr>
      </w:pPr>
      <w:bookmarkStart w:id="55332" w:name="ET_speakercontinue_6361_4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32"/>
    </w:p>
    <w:p w:rsidR="00C57978" w:rsidRDefault="00C57978" w:rsidP="00C57978">
      <w:pPr>
        <w:rPr>
          <w:rtl/>
          <w:lang w:eastAsia="he-IL"/>
        </w:rPr>
      </w:pPr>
    </w:p>
    <w:p w:rsidR="00C57978" w:rsidRDefault="00C57978" w:rsidP="00C57978">
      <w:pPr>
        <w:rPr>
          <w:rtl/>
          <w:lang w:eastAsia="he-IL"/>
        </w:rPr>
      </w:pPr>
      <w:bookmarkStart w:id="55333" w:name="_ETM_Q163_630000"/>
      <w:bookmarkStart w:id="55334" w:name="_ETM_Q163_624000"/>
      <w:bookmarkEnd w:id="55333"/>
      <w:bookmarkEnd w:id="55334"/>
      <w:r>
        <w:rPr>
          <w:rFonts w:hint="cs"/>
          <w:rtl/>
          <w:lang w:eastAsia="he-IL"/>
        </w:rPr>
        <w:t>אני אסביר לך, וגם אמרתי לך את זה בדיון. כשאתם כותבים</w:t>
      </w:r>
      <w:bookmarkStart w:id="55335" w:name="_ETM_Q163_634000"/>
      <w:bookmarkEnd w:id="55335"/>
      <w:r>
        <w:rPr>
          <w:rFonts w:hint="cs"/>
          <w:rtl/>
          <w:lang w:eastAsia="he-IL"/>
        </w:rPr>
        <w:t xml:space="preserve"> בסעיף 9א(א) "מנהל בית חולים רשאי לקבוע הוראות </w:t>
      </w:r>
      <w:bookmarkStart w:id="55336" w:name="_ETM_Q163_633000"/>
      <w:bookmarkEnd w:id="55336"/>
      <w:r>
        <w:rPr>
          <w:rFonts w:hint="cs"/>
          <w:rtl/>
          <w:lang w:eastAsia="he-IL"/>
        </w:rPr>
        <w:t xml:space="preserve">בדבר איסור או הגבלה של הכנסת חמץ למבנה בית החולים, </w:t>
      </w:r>
      <w:bookmarkStart w:id="55337" w:name="_ETM_Q163_639000"/>
      <w:bookmarkEnd w:id="55337"/>
      <w:r>
        <w:rPr>
          <w:rFonts w:hint="cs"/>
          <w:rtl/>
          <w:lang w:eastAsia="he-IL"/>
        </w:rPr>
        <w:t xml:space="preserve">כולו או חלקו, הנדרשות לשם שמירת כשרות לפסח", ואתם מסייגים </w:t>
      </w:r>
      <w:bookmarkStart w:id="55338" w:name="_ETM_Q163_642000"/>
      <w:bookmarkEnd w:id="55338"/>
      <w:r>
        <w:rPr>
          <w:rFonts w:hint="cs"/>
          <w:rtl/>
          <w:lang w:eastAsia="he-IL"/>
        </w:rPr>
        <w:t xml:space="preserve">את זה ואומרים: בעת ש"שקל חלופות אחרות" – בפרקטיקה של החיים יבוא בית החולים ויגיד: זאת הפרקטיקה שאני נהגתי. בסוף, </w:t>
      </w:r>
      <w:bookmarkStart w:id="55339" w:name="_ETM_Q163_654000"/>
      <w:bookmarkEnd w:id="55339"/>
      <w:r>
        <w:rPr>
          <w:rFonts w:hint="cs"/>
          <w:rtl/>
          <w:lang w:eastAsia="he-IL"/>
        </w:rPr>
        <w:t>בקצה ישבו שני אנשים שבית החולים יסמיך, בסדר?</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שקל חלופות </w:t>
      </w:r>
      <w:bookmarkStart w:id="55340" w:name="_ETM_Q163_657000"/>
      <w:bookmarkEnd w:id="55340"/>
      <w:r>
        <w:rPr>
          <w:rFonts w:hint="cs"/>
          <w:rtl/>
          <w:lang w:eastAsia="he-IL"/>
        </w:rPr>
        <w:t>– הפוך, זאת דרישה של משרד המשפטים, לא לשכוח</w:t>
      </w:r>
      <w:bookmarkStart w:id="55341" w:name="_ETM_Q163_661000"/>
      <w:bookmarkEnd w:id="55341"/>
      <w:r>
        <w:rPr>
          <w:rFonts w:hint="cs"/>
          <w:rtl/>
          <w:lang w:eastAsia="he-IL"/>
        </w:rPr>
        <w:t xml:space="preserve"> זכות יסוד. אמרו לו: זה רק לאחר שעשית את המקסימום והבנת שכרגע זה מה שאתה צריך לעשות.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בסדר, בסדר, </w:t>
      </w:r>
      <w:bookmarkStart w:id="55342" w:name="_ETM_Q163_658000"/>
      <w:bookmarkEnd w:id="55342"/>
      <w:r>
        <w:rPr>
          <w:rFonts w:hint="cs"/>
          <w:rtl/>
          <w:lang w:eastAsia="he-IL"/>
        </w:rPr>
        <w:t xml:space="preserve">שקל את החלופות. </w:t>
      </w:r>
      <w:bookmarkStart w:id="55343" w:name="_ETM_Q163_663000"/>
      <w:bookmarkStart w:id="55344" w:name="_ETM_Q163_665000"/>
      <w:bookmarkEnd w:id="55343"/>
      <w:bookmarkEnd w:id="55344"/>
      <w:r>
        <w:rPr>
          <w:rFonts w:hint="cs"/>
          <w:rtl/>
          <w:lang w:eastAsia="he-IL"/>
        </w:rPr>
        <w:t>בסדר, אני מבין, אב</w:t>
      </w:r>
      <w:bookmarkStart w:id="55345" w:name="_ETM_Q163_672000"/>
      <w:bookmarkEnd w:id="55345"/>
      <w:r>
        <w:rPr>
          <w:rFonts w:hint="cs"/>
          <w:rtl/>
          <w:lang w:eastAsia="he-IL"/>
        </w:rPr>
        <w:t xml:space="preserve">ל בסוף אני אומר: שקל את האפשרויות – בסדר הוא שקל, </w:t>
      </w:r>
      <w:bookmarkStart w:id="55346" w:name="_ETM_Q163_674000"/>
      <w:bookmarkEnd w:id="55346"/>
      <w:r>
        <w:rPr>
          <w:rFonts w:hint="cs"/>
          <w:rtl/>
          <w:lang w:eastAsia="he-IL"/>
        </w:rPr>
        <w:t xml:space="preserve">והוא אמר: אני לא יכול, אני לא יכול להכניס חמץ. בסוף אלה האפשרויות שהוא שם לעצמו. </w:t>
      </w:r>
      <w:bookmarkStart w:id="55347" w:name="_ETM_Q163_676000"/>
      <w:bookmarkEnd w:id="55347"/>
      <w:r>
        <w:rPr>
          <w:rFonts w:hint="cs"/>
          <w:rtl/>
          <w:lang w:eastAsia="he-IL"/>
        </w:rPr>
        <w:t xml:space="preserve">בסוף ישבו שני אנשים שלא יושבים עכשיו לקרוא את ארכיון הכנסת או את פרוטוקול הישיבה ויכוונו בדיוק לכוונתך. הם גם </w:t>
      </w:r>
      <w:bookmarkStart w:id="55348" w:name="_ETM_Q163_688000"/>
      <w:bookmarkEnd w:id="55348"/>
      <w:r>
        <w:rPr>
          <w:rFonts w:hint="cs"/>
          <w:rtl/>
          <w:lang w:eastAsia="he-IL"/>
        </w:rPr>
        <w:t xml:space="preserve">לא יקראו את הכרעת בג"ץ או את פסיקת בג"ץ שדנה בכלל בחיטוט בתיקים, </w:t>
      </w:r>
      <w:bookmarkStart w:id="55349" w:name="_ETM_Q163_694000"/>
      <w:bookmarkEnd w:id="55349"/>
      <w:r>
        <w:rPr>
          <w:rFonts w:hint="cs"/>
          <w:rtl/>
          <w:lang w:eastAsia="he-IL"/>
        </w:rPr>
        <w:t xml:space="preserve">שמשם הגיעו לזה.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 בְּ, שווא, היושב בְּראש, אין יושב בָּ. בְּ, בְּ. שווא, זוכר? </w:t>
      </w:r>
      <w:bookmarkStart w:id="55350" w:name="_ETM_Q163_703000"/>
      <w:bookmarkEnd w:id="55350"/>
      <w:r>
        <w:rPr>
          <w:rFonts w:hint="cs"/>
          <w:rtl/>
          <w:lang w:eastAsia="he-IL"/>
        </w:rPr>
        <w:t xml:space="preserve">שווא, אני רק אומרת. </w:t>
      </w:r>
    </w:p>
    <w:p w:rsidR="00C57978" w:rsidRDefault="00C57978" w:rsidP="00C57978">
      <w:pPr>
        <w:rPr>
          <w:rtl/>
          <w:lang w:eastAsia="he-IL"/>
        </w:rPr>
      </w:pPr>
    </w:p>
    <w:p w:rsidR="00C57978" w:rsidRDefault="00C57978" w:rsidP="00C57978">
      <w:pPr>
        <w:pStyle w:val="-"/>
        <w:keepNext/>
        <w:rPr>
          <w:rtl/>
        </w:rPr>
      </w:pPr>
      <w:bookmarkStart w:id="55351" w:name="ET_speakercontinue_6361_2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5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חידוד טוב, בסדר גמור. מאוד מהותי. תודה, טלי גוטליב, שאת </w:t>
      </w:r>
      <w:bookmarkStart w:id="55352" w:name="_ETM_Q163_712000"/>
      <w:bookmarkEnd w:id="55352"/>
      <w:r>
        <w:rPr>
          <w:rFonts w:hint="cs"/>
          <w:rtl/>
          <w:lang w:eastAsia="he-IL"/>
        </w:rPr>
        <w:t xml:space="preserve">תמיד שמה אותנו על מסלול המהות ומחדדת לנו את מה שחשוב לתושבי ולתושבות מדינת ישראל. </w:t>
      </w:r>
    </w:p>
    <w:p w:rsidR="00C57978" w:rsidRDefault="00C57978" w:rsidP="00C57978">
      <w:pPr>
        <w:rPr>
          <w:rtl/>
          <w:lang w:eastAsia="he-IL"/>
        </w:rPr>
      </w:pPr>
    </w:p>
    <w:p w:rsidR="00C57978" w:rsidRDefault="00C57978" w:rsidP="00C57978">
      <w:pPr>
        <w:pStyle w:val="af8"/>
        <w:keepNext/>
        <w:rPr>
          <w:rtl/>
        </w:rPr>
      </w:pPr>
      <w:bookmarkStart w:id="55353" w:name="ET_interruption_6151_4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55353"/>
    </w:p>
    <w:p w:rsidR="00C57978" w:rsidRDefault="00C57978" w:rsidP="00C57978">
      <w:pPr>
        <w:rPr>
          <w:rtl/>
          <w:lang w:eastAsia="he-IL"/>
        </w:rPr>
      </w:pPr>
      <w:bookmarkStart w:id="55354" w:name="_ETM_Q163_718000"/>
      <w:bookmarkEnd w:id="55354"/>
    </w:p>
    <w:p w:rsidR="00C57978" w:rsidRDefault="00C57978" w:rsidP="00C57978">
      <w:pPr>
        <w:rPr>
          <w:rtl/>
          <w:lang w:eastAsia="he-IL"/>
        </w:rPr>
      </w:pPr>
      <w:r>
        <w:rPr>
          <w:rFonts w:hint="cs"/>
          <w:rtl/>
          <w:lang w:eastAsia="he-IL"/>
        </w:rPr>
        <w:t xml:space="preserve">לא הבנתי מה החידוד. </w:t>
      </w:r>
    </w:p>
    <w:p w:rsidR="00C57978" w:rsidRDefault="00C57978" w:rsidP="00C57978">
      <w:pPr>
        <w:rPr>
          <w:rtl/>
          <w:lang w:eastAsia="he-IL"/>
        </w:rPr>
      </w:pPr>
    </w:p>
    <w:p w:rsidR="00C57978" w:rsidRDefault="00C57978" w:rsidP="00C57978">
      <w:pPr>
        <w:pStyle w:val="-"/>
        <w:keepNext/>
        <w:rPr>
          <w:rtl/>
        </w:rPr>
      </w:pPr>
      <w:bookmarkStart w:id="55355" w:name="ET_speakercontinue_6361_2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55"/>
    </w:p>
    <w:p w:rsidR="00C57978" w:rsidRDefault="00C57978" w:rsidP="00C57978">
      <w:pPr>
        <w:rPr>
          <w:rtl/>
          <w:lang w:eastAsia="he-IL"/>
        </w:rPr>
      </w:pPr>
    </w:p>
    <w:p w:rsidR="00C57978" w:rsidRDefault="00C57978" w:rsidP="00C92CF1">
      <w:pPr>
        <w:rPr>
          <w:rtl/>
          <w:lang w:eastAsia="he-IL"/>
        </w:rPr>
      </w:pPr>
      <w:r>
        <w:rPr>
          <w:rFonts w:hint="cs"/>
          <w:rtl/>
          <w:lang w:eastAsia="he-IL"/>
        </w:rPr>
        <w:t>אז אני חוזר. הרי בסוף ישב בן</w:t>
      </w:r>
      <w:bookmarkStart w:id="55356" w:name="_ETM_Q163_722000"/>
      <w:bookmarkEnd w:id="55356"/>
      <w:r>
        <w:rPr>
          <w:rFonts w:hint="cs"/>
          <w:rtl/>
          <w:lang w:eastAsia="he-IL"/>
        </w:rPr>
        <w:t xml:space="preserve"> אדם ויגיד: אסור שיכניסו חמץ. וישב אדם בקצה, </w:t>
      </w:r>
      <w:bookmarkStart w:id="55357" w:name="_ETM_Q163_726000"/>
      <w:bookmarkEnd w:id="55357"/>
      <w:r>
        <w:rPr>
          <w:rFonts w:hint="cs"/>
          <w:rtl/>
          <w:lang w:eastAsia="he-IL"/>
        </w:rPr>
        <w:t xml:space="preserve">בפתח בתי החולים, ולא ייתן לטלי להיכנס עם פיתה, אבל אולי הוא ייתן לה להיכנס עם לובסטר </w:t>
      </w:r>
      <w:r w:rsidR="00C92CF1">
        <w:rPr>
          <w:rFonts w:hint="cs"/>
          <w:rtl/>
          <w:lang w:eastAsia="he-IL"/>
        </w:rPr>
        <w:t>– –</w:t>
      </w:r>
    </w:p>
    <w:p w:rsidR="00C57978" w:rsidRDefault="00C57978" w:rsidP="00C57978">
      <w:pPr>
        <w:rPr>
          <w:rtl/>
          <w:lang w:eastAsia="he-IL"/>
        </w:rPr>
      </w:pPr>
    </w:p>
    <w:p w:rsidR="00C57978" w:rsidRDefault="00C57978" w:rsidP="00C57978">
      <w:pPr>
        <w:pStyle w:val="af8"/>
        <w:keepNext/>
        <w:rPr>
          <w:rtl/>
        </w:rPr>
      </w:pPr>
      <w:bookmarkStart w:id="55358" w:name="ET_interruption_6345_4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5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אם היה כבוד הדדי, לא היינו צריכים את החוק הזה. </w:t>
      </w:r>
      <w:bookmarkStart w:id="55359" w:name="_ETM_Q163_737000"/>
      <w:bookmarkEnd w:id="55359"/>
      <w:r>
        <w:rPr>
          <w:rFonts w:hint="cs"/>
          <w:rtl/>
          <w:lang w:eastAsia="he-IL"/>
        </w:rPr>
        <w:t xml:space="preserve">די כבר. </w:t>
      </w:r>
    </w:p>
    <w:p w:rsidR="00C57978" w:rsidRDefault="00C57978" w:rsidP="00C57978">
      <w:pPr>
        <w:rPr>
          <w:rtl/>
          <w:lang w:eastAsia="he-IL"/>
        </w:rPr>
      </w:pPr>
      <w:bookmarkStart w:id="55360" w:name="_ETM_Q163_733000"/>
      <w:bookmarkEnd w:id="55360"/>
    </w:p>
    <w:p w:rsidR="00C57978" w:rsidRDefault="00C57978" w:rsidP="00C57978">
      <w:pPr>
        <w:pStyle w:val="-"/>
        <w:keepNext/>
        <w:rPr>
          <w:rtl/>
        </w:rPr>
      </w:pPr>
      <w:bookmarkStart w:id="55361" w:name="ET_speakercontinue_6361_4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61"/>
    </w:p>
    <w:p w:rsidR="00C57978" w:rsidRDefault="00C57978" w:rsidP="00C57978">
      <w:pPr>
        <w:rPr>
          <w:rtl/>
          <w:lang w:eastAsia="he-IL"/>
        </w:rPr>
      </w:pPr>
    </w:p>
    <w:p w:rsidR="00C57978" w:rsidRDefault="00C92CF1" w:rsidP="00C92CF1">
      <w:pPr>
        <w:rPr>
          <w:rtl/>
          <w:lang w:eastAsia="he-IL"/>
        </w:rPr>
      </w:pPr>
      <w:bookmarkStart w:id="55362" w:name="_ETM_Q163_734000"/>
      <w:bookmarkStart w:id="55363" w:name="_ETM_Q163_729000"/>
      <w:bookmarkEnd w:id="55362"/>
      <w:bookmarkEnd w:id="55363"/>
      <w:r>
        <w:rPr>
          <w:rFonts w:hint="cs"/>
          <w:rtl/>
          <w:lang w:eastAsia="he-IL"/>
        </w:rPr>
        <w:t>– –</w:t>
      </w:r>
      <w:r w:rsidR="00C57978">
        <w:rPr>
          <w:rFonts w:hint="cs"/>
          <w:rtl/>
          <w:lang w:eastAsia="he-IL"/>
        </w:rPr>
        <w:t xml:space="preserve"> כי פיתה זה נורא </w:t>
      </w:r>
      <w:proofErr w:type="spellStart"/>
      <w:r w:rsidR="00C57978">
        <w:rPr>
          <w:rFonts w:hint="cs"/>
          <w:rtl/>
          <w:lang w:eastAsia="he-IL"/>
        </w:rPr>
        <w:t>נורא</w:t>
      </w:r>
      <w:proofErr w:type="spellEnd"/>
      <w:r w:rsidR="00C57978">
        <w:rPr>
          <w:rFonts w:hint="cs"/>
          <w:rtl/>
          <w:lang w:eastAsia="he-IL"/>
        </w:rPr>
        <w:t xml:space="preserve"> מפריע. אני מבין, יש לכם שר שעוסק בחלוקת פיתות בבתי כליאה, בבתי סוהר. </w:t>
      </w:r>
    </w:p>
    <w:p w:rsidR="00C57978" w:rsidRDefault="00C57978" w:rsidP="00C57978">
      <w:pPr>
        <w:rPr>
          <w:rtl/>
          <w:lang w:eastAsia="he-IL"/>
        </w:rPr>
      </w:pPr>
      <w:bookmarkStart w:id="55364" w:name="_ETM_Q163_743000"/>
      <w:bookmarkEnd w:id="55364"/>
    </w:p>
    <w:p w:rsidR="00C57978" w:rsidRDefault="00C57978" w:rsidP="00C57978">
      <w:pPr>
        <w:pStyle w:val="af8"/>
        <w:keepNext/>
        <w:rPr>
          <w:rtl/>
        </w:rPr>
      </w:pPr>
      <w:bookmarkStart w:id="55365" w:name="ET_interruption_6345_4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65"/>
    </w:p>
    <w:p w:rsidR="00C57978" w:rsidRDefault="00C57978" w:rsidP="00C57978">
      <w:pPr>
        <w:rPr>
          <w:rtl/>
          <w:lang w:eastAsia="he-IL"/>
        </w:rPr>
      </w:pPr>
    </w:p>
    <w:p w:rsidR="00C57978" w:rsidRDefault="00C57978" w:rsidP="00C57978">
      <w:pPr>
        <w:rPr>
          <w:rtl/>
          <w:lang w:eastAsia="he-IL"/>
        </w:rPr>
      </w:pPr>
      <w:r>
        <w:rPr>
          <w:rFonts w:hint="cs"/>
          <w:rtl/>
          <w:lang w:eastAsia="he-IL"/>
        </w:rPr>
        <w:t>די כבר</w:t>
      </w:r>
      <w:bookmarkStart w:id="55366" w:name="_ETM_Q163_741000"/>
      <w:bookmarkEnd w:id="55366"/>
      <w:r>
        <w:rPr>
          <w:rFonts w:hint="cs"/>
          <w:rtl/>
          <w:lang w:eastAsia="he-IL"/>
        </w:rPr>
        <w:t xml:space="preserve">, שירי. די. </w:t>
      </w:r>
    </w:p>
    <w:p w:rsidR="00C57978" w:rsidRDefault="00C57978" w:rsidP="00C57978">
      <w:pPr>
        <w:rPr>
          <w:rtl/>
          <w:lang w:eastAsia="he-IL"/>
        </w:rPr>
      </w:pPr>
    </w:p>
    <w:p w:rsidR="00C57978" w:rsidRDefault="00C57978" w:rsidP="00C57978">
      <w:pPr>
        <w:pStyle w:val="-"/>
        <w:keepNext/>
        <w:rPr>
          <w:rtl/>
        </w:rPr>
      </w:pPr>
      <w:bookmarkStart w:id="55367" w:name="ET_speakercontinue_6361_4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67"/>
    </w:p>
    <w:p w:rsidR="00C57978" w:rsidRDefault="00C57978" w:rsidP="00C57978">
      <w:pPr>
        <w:rPr>
          <w:rtl/>
          <w:lang w:eastAsia="he-IL"/>
        </w:rPr>
      </w:pPr>
    </w:p>
    <w:p w:rsidR="00C57978" w:rsidRDefault="00C57978" w:rsidP="00C57978">
      <w:pPr>
        <w:rPr>
          <w:rtl/>
          <w:lang w:eastAsia="he-IL"/>
        </w:rPr>
      </w:pPr>
      <w:bookmarkStart w:id="55368" w:name="_ETM_Q163_739000"/>
      <w:bookmarkEnd w:id="55368"/>
      <w:r>
        <w:rPr>
          <w:rFonts w:hint="cs"/>
          <w:rtl/>
          <w:lang w:eastAsia="he-IL"/>
        </w:rPr>
        <w:t xml:space="preserve">לא, ואתם תקבלו – אני אומר לכם, אתם תקבלו בפסח הזה את אתגר הפיתות. אנשים עכשיו ייכנסו לבתי חולים ויגידו: אני רוצה להראות לכם איך הכנסתי.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למה אתה מתריס? אבל למה אתה מתריס? </w:t>
      </w:r>
      <w:bookmarkStart w:id="55369" w:name="_ETM_Q163_756000"/>
      <w:bookmarkEnd w:id="55369"/>
      <w:r>
        <w:rPr>
          <w:rFonts w:hint="cs"/>
          <w:rtl/>
          <w:lang w:eastAsia="he-IL"/>
        </w:rPr>
        <w:t>למה אתה מתריס?</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תקשיבי בדיוק למה אני מתריס. </w:t>
      </w:r>
    </w:p>
    <w:p w:rsidR="00C57978" w:rsidRDefault="00C57978" w:rsidP="00C57978">
      <w:pPr>
        <w:rPr>
          <w:rtl/>
          <w:lang w:eastAsia="he-IL"/>
        </w:rPr>
      </w:pPr>
      <w:bookmarkStart w:id="55370" w:name="_ETM_Q163_753000"/>
      <w:bookmarkEnd w:id="55370"/>
    </w:p>
    <w:p w:rsidR="00C57978" w:rsidRDefault="00C57978" w:rsidP="00C57978">
      <w:pPr>
        <w:pStyle w:val="af8"/>
        <w:keepNext/>
        <w:rPr>
          <w:rtl/>
        </w:rPr>
      </w:pPr>
      <w:bookmarkStart w:id="55371" w:name="ET_interruption_6345_5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71"/>
    </w:p>
    <w:p w:rsidR="00C57978" w:rsidRDefault="00C57978" w:rsidP="00C57978">
      <w:pPr>
        <w:rPr>
          <w:rtl/>
          <w:lang w:eastAsia="he-IL"/>
        </w:rPr>
      </w:pPr>
    </w:p>
    <w:p w:rsidR="00C57978" w:rsidRDefault="00C57978" w:rsidP="00C57978">
      <w:pPr>
        <w:rPr>
          <w:rtl/>
          <w:lang w:eastAsia="he-IL"/>
        </w:rPr>
      </w:pPr>
      <w:bookmarkStart w:id="55372" w:name="_ETM_Q163_752000"/>
      <w:bookmarkEnd w:id="55372"/>
      <w:r>
        <w:rPr>
          <w:rFonts w:hint="cs"/>
          <w:rtl/>
          <w:lang w:eastAsia="he-IL"/>
        </w:rPr>
        <w:t xml:space="preserve">למה אתה מתריס? למה? בגלל ההתרסה הגענו לפה. זה לא נורמלי. </w:t>
      </w:r>
    </w:p>
    <w:p w:rsidR="00C57978" w:rsidRDefault="00C57978" w:rsidP="00C57978">
      <w:pPr>
        <w:rPr>
          <w:rtl/>
          <w:lang w:eastAsia="he-IL"/>
        </w:rPr>
      </w:pPr>
      <w:bookmarkStart w:id="55373" w:name="_ETM_Q163_759000"/>
      <w:bookmarkEnd w:id="55373"/>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374" w:name="_ETM_Q163_754000"/>
      <w:bookmarkEnd w:id="55374"/>
      <w:r>
        <w:rPr>
          <w:rFonts w:hint="cs"/>
          <w:rtl/>
          <w:lang w:eastAsia="he-IL"/>
        </w:rPr>
        <w:t xml:space="preserve">כי אתם כל הזמן מייצרים פה </w:t>
      </w:r>
      <w:bookmarkStart w:id="55375" w:name="_ETM_Q163_763000"/>
      <w:bookmarkEnd w:id="55375"/>
      <w:r>
        <w:rPr>
          <w:rFonts w:hint="cs"/>
          <w:rtl/>
          <w:lang w:eastAsia="he-IL"/>
        </w:rPr>
        <w:t xml:space="preserve">חוקים לא רלוונטיים שכל הזמן מתריסים את הציבור. </w:t>
      </w:r>
    </w:p>
    <w:p w:rsidR="00C57978" w:rsidRDefault="00C57978" w:rsidP="00C57978">
      <w:pPr>
        <w:rPr>
          <w:rtl/>
          <w:lang w:eastAsia="he-IL"/>
        </w:rPr>
      </w:pPr>
    </w:p>
    <w:p w:rsidR="00C57978" w:rsidRDefault="00C57978" w:rsidP="00C57978">
      <w:pPr>
        <w:pStyle w:val="af8"/>
        <w:keepNext/>
        <w:rPr>
          <w:rtl/>
        </w:rPr>
      </w:pPr>
      <w:bookmarkStart w:id="55376" w:name="ET_interruption_6345_5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76"/>
    </w:p>
    <w:p w:rsidR="00C57978" w:rsidRDefault="00C57978" w:rsidP="00C57978">
      <w:pPr>
        <w:rPr>
          <w:rtl/>
          <w:lang w:eastAsia="he-IL"/>
        </w:rPr>
      </w:pPr>
    </w:p>
    <w:p w:rsidR="00C57978" w:rsidRDefault="00C57978" w:rsidP="00C57978">
      <w:pPr>
        <w:rPr>
          <w:rtl/>
          <w:lang w:eastAsia="he-IL"/>
        </w:rPr>
      </w:pPr>
      <w:bookmarkStart w:id="55377" w:name="_ETM_Q163_762000"/>
      <w:bookmarkEnd w:id="55377"/>
      <w:r>
        <w:rPr>
          <w:rFonts w:hint="cs"/>
          <w:rtl/>
          <w:lang w:eastAsia="he-IL"/>
        </w:rPr>
        <w:t xml:space="preserve">די, די, שירי, באמת. די, כואב הלב. כואב הלב. די. לגרום לאחדות.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378" w:name="_ETM_Q163_765000"/>
      <w:bookmarkStart w:id="55379" w:name="_ETM_Q163_761000"/>
      <w:bookmarkEnd w:id="55378"/>
      <w:bookmarkEnd w:id="55379"/>
      <w:r>
        <w:rPr>
          <w:rFonts w:hint="cs"/>
          <w:rtl/>
          <w:lang w:eastAsia="he-IL"/>
        </w:rPr>
        <w:t xml:space="preserve">ישב </w:t>
      </w:r>
      <w:bookmarkStart w:id="55380" w:name="_ETM_Q163_768000"/>
      <w:bookmarkEnd w:id="55380"/>
      <w:r>
        <w:rPr>
          <w:rFonts w:hint="cs"/>
          <w:rtl/>
          <w:lang w:eastAsia="he-IL"/>
        </w:rPr>
        <w:t xml:space="preserve">בן אדם בקצה, בלי ההתרסה, ויגיד: אתה לא נכנס עם </w:t>
      </w:r>
      <w:proofErr w:type="spellStart"/>
      <w:r>
        <w:rPr>
          <w:rFonts w:hint="cs"/>
          <w:rtl/>
          <w:lang w:eastAsia="he-IL"/>
        </w:rPr>
        <w:t>הלאפה</w:t>
      </w:r>
      <w:proofErr w:type="spellEnd"/>
      <w:r>
        <w:rPr>
          <w:rFonts w:hint="cs"/>
          <w:rtl/>
          <w:lang w:eastAsia="he-IL"/>
        </w:rPr>
        <w:t xml:space="preserve">, עם </w:t>
      </w:r>
      <w:bookmarkStart w:id="55381" w:name="_ETM_Q163_769000"/>
      <w:bookmarkEnd w:id="55381"/>
      <w:r>
        <w:rPr>
          <w:rFonts w:hint="cs"/>
          <w:rtl/>
          <w:lang w:eastAsia="he-IL"/>
        </w:rPr>
        <w:t>הפיתה, עם ה-</w:t>
      </w:r>
      <w:r>
        <w:rPr>
          <w:lang w:eastAsia="he-IL"/>
        </w:rPr>
        <w:t>whatever</w:t>
      </w:r>
      <w:r>
        <w:rPr>
          <w:rFonts w:hint="cs"/>
          <w:rtl/>
          <w:lang w:eastAsia="he-IL"/>
        </w:rPr>
        <w:t xml:space="preserve">. </w:t>
      </w:r>
    </w:p>
    <w:p w:rsidR="00C57978" w:rsidRDefault="00C57978" w:rsidP="00C57978">
      <w:pPr>
        <w:rPr>
          <w:rtl/>
          <w:lang w:eastAsia="he-IL"/>
        </w:rPr>
      </w:pPr>
      <w:bookmarkStart w:id="55382" w:name="_ETM_Q163_771000"/>
      <w:bookmarkEnd w:id="55382"/>
    </w:p>
    <w:p w:rsidR="00C57978" w:rsidRDefault="00C57978" w:rsidP="00C57978">
      <w:pPr>
        <w:pStyle w:val="af8"/>
        <w:keepNext/>
        <w:rPr>
          <w:rtl/>
        </w:rPr>
      </w:pPr>
      <w:bookmarkStart w:id="55383" w:name="ET_interruption_6345_5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83"/>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זה מה שאתה רוצה כשאתה בא לבית חולים? גם יהיה לך ריח של בצל בפה, מי </w:t>
      </w:r>
      <w:r w:rsidR="00C92CF1">
        <w:rPr>
          <w:rFonts w:hint="cs"/>
          <w:rtl/>
          <w:lang w:eastAsia="he-IL"/>
        </w:rPr>
        <w:t>– – –</w:t>
      </w:r>
    </w:p>
    <w:p w:rsidR="00C57978" w:rsidRDefault="00C57978" w:rsidP="00C57978">
      <w:pPr>
        <w:rPr>
          <w:rtl/>
          <w:lang w:eastAsia="he-IL"/>
        </w:rPr>
      </w:pPr>
    </w:p>
    <w:p w:rsidR="00C57978" w:rsidRDefault="00C57978" w:rsidP="00C57978">
      <w:pPr>
        <w:pStyle w:val="-"/>
        <w:keepNext/>
        <w:rPr>
          <w:rtl/>
        </w:rPr>
      </w:pPr>
      <w:bookmarkStart w:id="55384" w:name="ET_speakercontinue_6361_5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384"/>
    </w:p>
    <w:p w:rsidR="00C57978" w:rsidRDefault="00C57978" w:rsidP="00C57978">
      <w:pPr>
        <w:rPr>
          <w:rtl/>
          <w:lang w:eastAsia="he-IL"/>
        </w:rPr>
      </w:pPr>
    </w:p>
    <w:p w:rsidR="00C57978" w:rsidRDefault="00C57978" w:rsidP="00C57978">
      <w:pPr>
        <w:rPr>
          <w:rtl/>
          <w:lang w:eastAsia="he-IL"/>
        </w:rPr>
      </w:pPr>
      <w:bookmarkStart w:id="55385" w:name="_ETM_Q163_772000"/>
      <w:bookmarkEnd w:id="55385"/>
      <w:r>
        <w:rPr>
          <w:rFonts w:hint="cs"/>
          <w:rtl/>
          <w:lang w:eastAsia="he-IL"/>
        </w:rPr>
        <w:t xml:space="preserve">זה מה שיקרה, וזה יגרור עימותים, ואתם </w:t>
      </w:r>
      <w:bookmarkStart w:id="55386" w:name="_ETM_Q163_773000"/>
      <w:bookmarkEnd w:id="55386"/>
      <w:r>
        <w:rPr>
          <w:rFonts w:hint="cs"/>
          <w:rtl/>
          <w:lang w:eastAsia="he-IL"/>
        </w:rPr>
        <w:t xml:space="preserve">תראו את זה. </w:t>
      </w:r>
    </w:p>
    <w:p w:rsidR="00C57978" w:rsidRDefault="00C57978" w:rsidP="00C57978">
      <w:pPr>
        <w:rPr>
          <w:rtl/>
          <w:lang w:eastAsia="he-IL"/>
        </w:rPr>
      </w:pPr>
    </w:p>
    <w:p w:rsidR="00C57978" w:rsidRDefault="00C57978" w:rsidP="00C92CF1">
      <w:pPr>
        <w:rPr>
          <w:rtl/>
          <w:lang w:eastAsia="he-IL"/>
        </w:rPr>
      </w:pPr>
      <w:bookmarkStart w:id="55387" w:name="_ETM_Q163_778000"/>
      <w:bookmarkEnd w:id="55387"/>
      <w:r>
        <w:rPr>
          <w:rFonts w:hint="cs"/>
          <w:rtl/>
          <w:lang w:eastAsia="he-IL"/>
        </w:rPr>
        <w:t xml:space="preserve">עכשיו, אני רוצה לסיים </w:t>
      </w:r>
      <w:bookmarkStart w:id="55388" w:name="_ETM_Q163_776000"/>
      <w:bookmarkEnd w:id="55388"/>
      <w:r>
        <w:rPr>
          <w:rFonts w:hint="cs"/>
          <w:rtl/>
          <w:lang w:eastAsia="he-IL"/>
        </w:rPr>
        <w:t xml:space="preserve">– למרות מחאותיה המאוד-מאוד משמעותיות, </w:t>
      </w:r>
      <w:bookmarkStart w:id="55389" w:name="_ETM_Q163_785000"/>
      <w:bookmarkEnd w:id="55389"/>
      <w:r>
        <w:rPr>
          <w:rFonts w:hint="cs"/>
          <w:rtl/>
          <w:lang w:eastAsia="he-IL"/>
        </w:rPr>
        <w:t xml:space="preserve">עם השווא נח או השווא נע, של חברת הכנסת גוטליב </w:t>
      </w:r>
      <w:r w:rsidR="00C92CF1">
        <w:rPr>
          <w:rFonts w:hint="cs"/>
          <w:rtl/>
          <w:lang w:eastAsia="he-IL"/>
        </w:rPr>
        <w:t>– –</w:t>
      </w:r>
    </w:p>
    <w:p w:rsidR="00C57978" w:rsidRDefault="00C57978" w:rsidP="00C57978">
      <w:pPr>
        <w:rPr>
          <w:rtl/>
          <w:lang w:eastAsia="he-IL"/>
        </w:rPr>
      </w:pPr>
    </w:p>
    <w:p w:rsidR="00C57978" w:rsidRDefault="00C57978" w:rsidP="00C57978">
      <w:pPr>
        <w:pStyle w:val="af8"/>
        <w:keepNext/>
        <w:rPr>
          <w:rtl/>
        </w:rPr>
      </w:pPr>
      <w:bookmarkStart w:id="55390" w:name="ET_interruption_6345_6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390"/>
    </w:p>
    <w:p w:rsidR="00C57978" w:rsidRDefault="00C57978" w:rsidP="00C57978">
      <w:pPr>
        <w:rPr>
          <w:rtl/>
          <w:lang w:eastAsia="he-IL"/>
        </w:rPr>
      </w:pPr>
    </w:p>
    <w:p w:rsidR="00C57978" w:rsidRDefault="00C57978" w:rsidP="00C57978">
      <w:pPr>
        <w:rPr>
          <w:rtl/>
          <w:lang w:eastAsia="he-IL"/>
        </w:rPr>
      </w:pPr>
      <w:bookmarkStart w:id="55391" w:name="_ETM_Q163_786000"/>
      <w:bookmarkEnd w:id="55391"/>
      <w:r>
        <w:rPr>
          <w:rFonts w:hint="cs"/>
          <w:rtl/>
          <w:lang w:eastAsia="he-IL"/>
        </w:rPr>
        <w:t xml:space="preserve">די, זה לא יפה, באמת. </w:t>
      </w:r>
    </w:p>
    <w:p w:rsidR="00C57978" w:rsidRDefault="00C57978" w:rsidP="00C57978">
      <w:pPr>
        <w:rPr>
          <w:rtl/>
          <w:lang w:eastAsia="he-IL"/>
        </w:rPr>
      </w:pPr>
      <w:bookmarkStart w:id="55392" w:name="_ETM_Q163_789000"/>
      <w:bookmarkEnd w:id="55392"/>
    </w:p>
    <w:p w:rsidR="00C57978" w:rsidRDefault="00C57978" w:rsidP="00C57978">
      <w:pPr>
        <w:pStyle w:val="-"/>
        <w:keepNext/>
        <w:rPr>
          <w:rtl/>
        </w:rPr>
      </w:pPr>
      <w:bookmarkStart w:id="55393" w:name="ET_speakercontinue_6361_61"/>
      <w:r>
        <w:rPr>
          <w:rStyle w:val="TagStyle"/>
          <w:rFonts w:hint="cs"/>
          <w:rtl/>
        </w:rPr>
        <w:t xml:space="preserve">&lt;&lt; דובר_המשך &gt;&gt; </w:t>
      </w:r>
      <w:r>
        <w:rPr>
          <w:rFonts w:hint="cs"/>
          <w:rtl/>
        </w:rPr>
        <w:t xml:space="preserve">נאור שירי (יש עתיד): </w:t>
      </w:r>
      <w:r>
        <w:rPr>
          <w:rStyle w:val="TagStyle"/>
          <w:rtl/>
        </w:rPr>
        <w:t xml:space="preserve">&lt;&lt; דובר_המשך &gt;&gt; </w:t>
      </w:r>
      <w:r>
        <w:rPr>
          <w:rFonts w:hint="cs"/>
          <w:rtl/>
        </w:rPr>
        <w:t xml:space="preserve">  </w:t>
      </w:r>
    </w:p>
    <w:bookmarkEnd w:id="55393"/>
    <w:p w:rsidR="00C57978" w:rsidRDefault="00C57978" w:rsidP="00C57978">
      <w:pPr>
        <w:rPr>
          <w:rtl/>
          <w:lang w:eastAsia="he-IL"/>
        </w:rPr>
      </w:pPr>
    </w:p>
    <w:p w:rsidR="00C57978" w:rsidRDefault="00C92CF1" w:rsidP="00C92CF1">
      <w:pPr>
        <w:rPr>
          <w:rtl/>
        </w:rPr>
      </w:pPr>
      <w:r>
        <w:rPr>
          <w:rFonts w:hint="cs"/>
          <w:rtl/>
          <w:lang w:eastAsia="he-IL"/>
        </w:rPr>
        <w:t>– –</w:t>
      </w:r>
      <w:r w:rsidR="00C57978">
        <w:rPr>
          <w:rFonts w:hint="cs"/>
          <w:rtl/>
          <w:lang w:eastAsia="he-IL"/>
        </w:rPr>
        <w:t xml:space="preserve"> לסיים ולגנות, ומעבר </w:t>
      </w:r>
      <w:proofErr w:type="spellStart"/>
      <w:r w:rsidR="00C57978">
        <w:rPr>
          <w:rFonts w:hint="cs"/>
          <w:rtl/>
          <w:lang w:eastAsia="he-IL"/>
        </w:rPr>
        <w:t>ללגנות</w:t>
      </w:r>
      <w:proofErr w:type="spellEnd"/>
      <w:r w:rsidR="00C57978">
        <w:rPr>
          <w:rFonts w:hint="cs"/>
          <w:rtl/>
          <w:lang w:eastAsia="he-IL"/>
        </w:rPr>
        <w:t xml:space="preserve"> – כי יושב לנו שר תקשורת מעלי אקספרס </w:t>
      </w:r>
      <w:bookmarkStart w:id="55394" w:name="_ETM_Q163_790000"/>
      <w:bookmarkEnd w:id="55394"/>
      <w:r w:rsidR="00C57978">
        <w:rPr>
          <w:rFonts w:hint="cs"/>
          <w:rtl/>
          <w:lang w:eastAsia="he-IL"/>
        </w:rPr>
        <w:t xml:space="preserve">שפשוט לא מגיע לישיבה, אבל באופן </w:t>
      </w:r>
      <w:proofErr w:type="spellStart"/>
      <w:r w:rsidR="00C57978">
        <w:rPr>
          <w:rFonts w:hint="cs"/>
          <w:rtl/>
          <w:lang w:eastAsia="he-IL"/>
        </w:rPr>
        <w:t>סיסטמטי</w:t>
      </w:r>
      <w:proofErr w:type="spellEnd"/>
      <w:r w:rsidR="00C57978">
        <w:rPr>
          <w:rFonts w:hint="cs"/>
          <w:rtl/>
          <w:lang w:eastAsia="he-IL"/>
        </w:rPr>
        <w:t xml:space="preserve"> שבוע אחרי שבוע צוותי תקשורת מקבלים מכות. אתמול הגדילו לעשות. זה כבר לא רק איזה </w:t>
      </w:r>
      <w:bookmarkStart w:id="55395" w:name="_ETM_Q163_805000"/>
      <w:bookmarkEnd w:id="55395"/>
      <w:r w:rsidR="00C57978">
        <w:rPr>
          <w:rFonts w:hint="cs"/>
          <w:rtl/>
          <w:lang w:eastAsia="he-IL"/>
        </w:rPr>
        <w:t xml:space="preserve">עימות שמפריעים להם לשדר, אלא מכים אותם באופן </w:t>
      </w:r>
      <w:proofErr w:type="spellStart"/>
      <w:r w:rsidR="00C57978">
        <w:rPr>
          <w:rFonts w:hint="cs"/>
          <w:rtl/>
          <w:lang w:eastAsia="he-IL"/>
        </w:rPr>
        <w:t>סיסטמטי</w:t>
      </w:r>
      <w:proofErr w:type="spellEnd"/>
      <w:r w:rsidR="00C57978">
        <w:rPr>
          <w:rFonts w:hint="cs"/>
          <w:rtl/>
          <w:lang w:eastAsia="he-IL"/>
        </w:rPr>
        <w:t xml:space="preserve">, מכל רחבי התקשורת, אם אפשר להגיד שערוץ 14 זה תקשורת, </w:t>
      </w:r>
      <w:bookmarkStart w:id="55396" w:name="_ETM_Q163_813000"/>
      <w:bookmarkEnd w:id="55396"/>
      <w:r w:rsidR="00C57978">
        <w:rPr>
          <w:rFonts w:hint="cs"/>
          <w:rtl/>
          <w:lang w:eastAsia="he-IL"/>
        </w:rPr>
        <w:t xml:space="preserve">אבל בסדר, גם את ערוץ 14 תוקפים, ויושב </w:t>
      </w:r>
      <w:bookmarkStart w:id="55397" w:name="_ETM_Q163_817000"/>
      <w:bookmarkEnd w:id="55397"/>
      <w:r w:rsidR="00C57978">
        <w:rPr>
          <w:rFonts w:hint="cs"/>
          <w:rtl/>
          <w:lang w:eastAsia="he-IL"/>
        </w:rPr>
        <w:t xml:space="preserve">השר ופשוט לא עושים כלום. </w:t>
      </w:r>
      <w:bookmarkStart w:id="55398" w:name="TOR_Q164"/>
      <w:bookmarkEnd w:id="55398"/>
      <w:r w:rsidR="00C57978">
        <w:rPr>
          <w:rFonts w:hint="cs"/>
          <w:rtl/>
        </w:rPr>
        <w:t xml:space="preserve">מאות כוחות של משטרה במקום, האירוע מצולם פעם אחר פעם – וזה לא </w:t>
      </w:r>
      <w:bookmarkStart w:id="55399" w:name="_ETM_Q164_221000"/>
      <w:bookmarkEnd w:id="55399"/>
      <w:r w:rsidR="00C57978">
        <w:rPr>
          <w:rFonts w:hint="cs"/>
          <w:rtl/>
        </w:rPr>
        <w:t xml:space="preserve">רק האירוע הזה, זה עוד מהאירוע של הפיגוע בירושלים – </w:t>
      </w:r>
      <w:bookmarkStart w:id="55400" w:name="_ETM_Q164_230000"/>
      <w:bookmarkEnd w:id="55400"/>
      <w:r w:rsidR="00C57978">
        <w:rPr>
          <w:rFonts w:hint="cs"/>
          <w:rtl/>
        </w:rPr>
        <w:t xml:space="preserve">תוקפים אנשי תקשורת פעם אחר פעם. </w:t>
      </w:r>
    </w:p>
    <w:p w:rsidR="00C57978" w:rsidRDefault="00C57978" w:rsidP="00C57978">
      <w:pPr>
        <w:rPr>
          <w:rtl/>
        </w:rPr>
      </w:pPr>
    </w:p>
    <w:p w:rsidR="00C57978" w:rsidRDefault="00C57978" w:rsidP="00C57978">
      <w:pPr>
        <w:rPr>
          <w:rtl/>
        </w:rPr>
      </w:pPr>
      <w:bookmarkStart w:id="55401" w:name="_ETM_Q164_229000"/>
      <w:bookmarkEnd w:id="55401"/>
      <w:r>
        <w:rPr>
          <w:rFonts w:hint="cs"/>
          <w:rtl/>
        </w:rPr>
        <w:t>חבר הכנסת ביסמוט,</w:t>
      </w:r>
      <w:bookmarkStart w:id="55402" w:name="_ETM_Q164_232000"/>
      <w:bookmarkEnd w:id="55402"/>
      <w:r>
        <w:rPr>
          <w:rFonts w:hint="cs"/>
          <w:rtl/>
        </w:rPr>
        <w:t xml:space="preserve"> הייתי מצפה אולי ממך לשמוע, כי פעם היית איש תקשורת, </w:t>
      </w:r>
      <w:bookmarkStart w:id="55403" w:name="_ETM_Q164_239000"/>
      <w:bookmarkEnd w:id="55403"/>
      <w:r>
        <w:rPr>
          <w:rFonts w:hint="cs"/>
          <w:rtl/>
        </w:rPr>
        <w:t xml:space="preserve">אומנם אתה עכשיו כאילו קצת בעד כל מיני דברים </w:t>
      </w:r>
      <w:bookmarkStart w:id="55404" w:name="_ETM_Q164_241000"/>
      <w:bookmarkEnd w:id="55404"/>
      <w:r>
        <w:rPr>
          <w:rFonts w:hint="cs"/>
          <w:rtl/>
        </w:rPr>
        <w:t xml:space="preserve">בתקשורת, אבל הייתי מצפה ממך דווקא כן לחייב אותו, ושיתפסו את מי שתוקף את העיתונאים ויאשימו אותם.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bookmarkStart w:id="55405" w:name="_ETM_Q164_242000"/>
      <w:bookmarkEnd w:id="55405"/>
      <w:r>
        <w:rPr>
          <w:rFonts w:hint="cs"/>
          <w:rtl/>
        </w:rPr>
        <w:t xml:space="preserve">די כבר. </w:t>
      </w:r>
      <w:bookmarkStart w:id="55406" w:name="_ETM_Q164_247000"/>
      <w:bookmarkEnd w:id="55406"/>
      <w:r>
        <w:rPr>
          <w:rFonts w:hint="cs"/>
          <w:rtl/>
        </w:rPr>
        <w:t xml:space="preserve">די כבר. </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rPr>
      </w:pPr>
      <w:bookmarkStart w:id="55407" w:name="_ETM_Q164_246000"/>
      <w:bookmarkStart w:id="55408" w:name="_ETM_Q164_244000"/>
      <w:bookmarkEnd w:id="55407"/>
      <w:bookmarkEnd w:id="55408"/>
      <w:r>
        <w:rPr>
          <w:rFonts w:hint="cs"/>
          <w:rtl/>
        </w:rPr>
        <w:t>מה, גם זה לא מהות? זאת לא מהות?</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bookmarkStart w:id="55409" w:name="_ETM_Q164_249000"/>
      <w:bookmarkEnd w:id="55409"/>
      <w:r>
        <w:rPr>
          <w:rFonts w:hint="cs"/>
          <w:rtl/>
        </w:rPr>
        <w:t xml:space="preserve">זה לא כזה מעניין. </w:t>
      </w:r>
    </w:p>
    <w:p w:rsidR="00C57978" w:rsidRDefault="00C57978" w:rsidP="00C57978">
      <w:pPr>
        <w:rPr>
          <w:rtl/>
        </w:rPr>
      </w:pPr>
      <w:bookmarkStart w:id="55410" w:name="_ETM_Q164_252000"/>
      <w:bookmarkEnd w:id="55410"/>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5411" w:name="_ETM_Q164_248000"/>
      <w:bookmarkEnd w:id="55411"/>
      <w:r>
        <w:rPr>
          <w:rFonts w:hint="cs"/>
          <w:rtl/>
        </w:rPr>
        <w:t xml:space="preserve">לא כזה מעניין. את טלי גוטליב לא </w:t>
      </w:r>
      <w:bookmarkStart w:id="55412" w:name="_ETM_Q164_253000"/>
      <w:bookmarkEnd w:id="55412"/>
      <w:r>
        <w:rPr>
          <w:rFonts w:hint="cs"/>
          <w:rtl/>
        </w:rPr>
        <w:t xml:space="preserve">מעניין שתוקפים אנשי תקשורת במדינת ישראל.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92CF1" w:rsidP="00C92CF1">
      <w:pPr>
        <w:rPr>
          <w:rtl/>
        </w:rPr>
      </w:pPr>
      <w:bookmarkStart w:id="55413" w:name="_ETM_Q164_255000"/>
      <w:bookmarkEnd w:id="55413"/>
      <w:r>
        <w:rPr>
          <w:rFonts w:hint="cs"/>
          <w:rtl/>
        </w:rPr>
        <w:t>– – –</w:t>
      </w:r>
      <w:r w:rsidR="00C57978">
        <w:rPr>
          <w:rFonts w:hint="cs"/>
          <w:rtl/>
        </w:rPr>
        <w:t xml:space="preserve"> לא </w:t>
      </w:r>
      <w:bookmarkStart w:id="55414" w:name="_ETM_Q164_261000"/>
      <w:bookmarkEnd w:id="55414"/>
      <w:r w:rsidR="00C57978">
        <w:rPr>
          <w:rFonts w:hint="cs"/>
          <w:rtl/>
        </w:rPr>
        <w:t xml:space="preserve">מעניין. </w:t>
      </w:r>
    </w:p>
    <w:p w:rsidR="00C57978" w:rsidRDefault="00C57978" w:rsidP="00C57978">
      <w:pPr>
        <w:rPr>
          <w:rtl/>
          <w:lang w:eastAsia="he-IL"/>
        </w:rPr>
      </w:pPr>
      <w:bookmarkStart w:id="55415" w:name="_ETM_Q164_257000"/>
      <w:bookmarkEnd w:id="55415"/>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כשאני </w:t>
      </w:r>
      <w:bookmarkStart w:id="55416" w:name="_ETM_Q164_258000"/>
      <w:bookmarkEnd w:id="55416"/>
      <w:r>
        <w:rPr>
          <w:rFonts w:hint="cs"/>
          <w:rtl/>
          <w:lang w:eastAsia="he-IL"/>
        </w:rPr>
        <w:t xml:space="preserve">חלילה אלך לבקר בבית חולים, אני לא אכניס חמץ.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17" w:name="_ETM_Q164_260000"/>
      <w:bookmarkEnd w:id="55417"/>
      <w:r>
        <w:rPr>
          <w:rFonts w:hint="cs"/>
          <w:rtl/>
          <w:lang w:eastAsia="he-IL"/>
        </w:rPr>
        <w:t xml:space="preserve">חברת הכנסת גוטליב, חברת הכנסת גוטליב.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418" w:name="_ETM_Q164_256000"/>
      <w:bookmarkEnd w:id="55418"/>
      <w:r>
        <w:rPr>
          <w:rFonts w:hint="cs"/>
          <w:rtl/>
          <w:lang w:eastAsia="he-IL"/>
        </w:rPr>
        <w:t xml:space="preserve">מדינה דמוקרטית – על פי מפלגת הליכוד, לא מעניין אותה שמשמאלה, חס וחלילה משמאלה </w:t>
      </w:r>
      <w:r w:rsidR="00C92CF1">
        <w:rPr>
          <w:rFonts w:hint="cs"/>
          <w:rtl/>
          <w:lang w:eastAsia="he-IL"/>
        </w:rPr>
        <w:t>– –</w:t>
      </w:r>
    </w:p>
    <w:p w:rsidR="00C57978" w:rsidRDefault="00C57978" w:rsidP="00C57978">
      <w:pPr>
        <w:rPr>
          <w:rtl/>
          <w:lang w:eastAsia="he-IL"/>
        </w:rPr>
      </w:pPr>
    </w:p>
    <w:p w:rsidR="00C57978" w:rsidRDefault="00C57978" w:rsidP="00C57978">
      <w:pPr>
        <w:pStyle w:val="af8"/>
        <w:keepNext/>
        <w:rPr>
          <w:rtl/>
        </w:rPr>
      </w:pPr>
      <w:bookmarkStart w:id="55419" w:name="ET_interruption_6345_2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419"/>
    </w:p>
    <w:p w:rsidR="00C57978" w:rsidRDefault="00C57978" w:rsidP="00C57978">
      <w:pPr>
        <w:rPr>
          <w:rtl/>
          <w:lang w:eastAsia="he-IL"/>
        </w:rPr>
      </w:pPr>
    </w:p>
    <w:p w:rsidR="00C57978" w:rsidRDefault="00C92CF1" w:rsidP="00C92CF1">
      <w:pPr>
        <w:rPr>
          <w:rtl/>
          <w:lang w:eastAsia="he-IL"/>
        </w:rPr>
      </w:pPr>
      <w:bookmarkStart w:id="55420" w:name="_ETM_Q164_266000"/>
      <w:bookmarkEnd w:id="55420"/>
      <w:r>
        <w:rPr>
          <w:rFonts w:hint="cs"/>
          <w:rtl/>
          <w:lang w:eastAsia="he-IL"/>
        </w:rPr>
        <w:t>– – –</w:t>
      </w:r>
      <w:r w:rsidR="00C57978">
        <w:rPr>
          <w:rFonts w:hint="cs"/>
          <w:rtl/>
          <w:lang w:eastAsia="he-IL"/>
        </w:rPr>
        <w:t xml:space="preserve"> חס וחלילה </w:t>
      </w:r>
      <w:r>
        <w:rPr>
          <w:rFonts w:hint="cs"/>
          <w:rtl/>
          <w:lang w:eastAsia="he-IL"/>
        </w:rPr>
        <w:t>– – –</w:t>
      </w:r>
      <w:r w:rsidR="00C57978">
        <w:rPr>
          <w:rFonts w:hint="cs"/>
          <w:rtl/>
          <w:lang w:eastAsia="he-IL"/>
        </w:rPr>
        <w:t xml:space="preserve">  </w:t>
      </w:r>
    </w:p>
    <w:p w:rsidR="00C57978" w:rsidRDefault="00C57978" w:rsidP="00C57978">
      <w:pPr>
        <w:rPr>
          <w:rtl/>
          <w:lang w:eastAsia="he-IL"/>
        </w:rPr>
      </w:pPr>
    </w:p>
    <w:p w:rsidR="00C57978" w:rsidRDefault="00C57978" w:rsidP="00C57978">
      <w:pPr>
        <w:pStyle w:val="-"/>
        <w:keepNext/>
        <w:rPr>
          <w:rtl/>
        </w:rPr>
      </w:pPr>
      <w:bookmarkStart w:id="55421" w:name="ET_speakercontinue_6361_3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55421"/>
    </w:p>
    <w:p w:rsidR="00C57978" w:rsidRDefault="00C57978" w:rsidP="00C57978">
      <w:pPr>
        <w:rPr>
          <w:rtl/>
          <w:lang w:eastAsia="he-IL"/>
        </w:rPr>
      </w:pPr>
    </w:p>
    <w:p w:rsidR="00C57978" w:rsidRDefault="00C92CF1" w:rsidP="00C92CF1">
      <w:pPr>
        <w:rPr>
          <w:rtl/>
          <w:lang w:eastAsia="he-IL"/>
        </w:rPr>
      </w:pPr>
      <w:bookmarkStart w:id="55422" w:name="_ETM_Q164_263000"/>
      <w:bookmarkStart w:id="55423" w:name="_ETM_Q164_264000"/>
      <w:bookmarkEnd w:id="55422"/>
      <w:bookmarkEnd w:id="55423"/>
      <w:r>
        <w:rPr>
          <w:rFonts w:hint="cs"/>
          <w:rtl/>
          <w:lang w:eastAsia="he-IL"/>
        </w:rPr>
        <w:t>– –</w:t>
      </w:r>
      <w:r w:rsidR="00C57978">
        <w:rPr>
          <w:rFonts w:hint="cs"/>
          <w:rtl/>
          <w:lang w:eastAsia="he-IL"/>
        </w:rPr>
        <w:t xml:space="preserve"> יושב איש תקשורת, שאפילו לא מעיר לה: תקשיבי, </w:t>
      </w:r>
      <w:bookmarkStart w:id="55424" w:name="_ETM_Q164_267000"/>
      <w:bookmarkEnd w:id="55424"/>
      <w:r w:rsidR="00C57978">
        <w:rPr>
          <w:rFonts w:hint="cs"/>
          <w:rtl/>
          <w:lang w:eastAsia="he-IL"/>
        </w:rPr>
        <w:t xml:space="preserve">טלי, אולי זו הערה לא במקום – כי לא מעניין אותה שתוקפים אנשי תקשורת, ואלה פניה של מדינת ישראל. בושה. </w:t>
      </w:r>
      <w:bookmarkStart w:id="55425" w:name="_ETM_Q164_274000"/>
      <w:bookmarkEnd w:id="55425"/>
    </w:p>
    <w:p w:rsidR="00C57978" w:rsidRDefault="00C57978" w:rsidP="00C57978">
      <w:pPr>
        <w:rPr>
          <w:rtl/>
          <w:lang w:eastAsia="he-IL"/>
        </w:rPr>
      </w:pPr>
      <w:bookmarkStart w:id="55426" w:name="_ETM_Q164_275000"/>
      <w:bookmarkEnd w:id="55426"/>
    </w:p>
    <w:p w:rsidR="00C57978" w:rsidRDefault="00C57978" w:rsidP="00C57978">
      <w:pPr>
        <w:pStyle w:val="af8"/>
        <w:keepNext/>
        <w:rPr>
          <w:rtl/>
        </w:rPr>
      </w:pPr>
      <w:bookmarkStart w:id="55427" w:name="ET_interruption_6345_3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427"/>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בושה, בושה, בושה. </w:t>
      </w:r>
    </w:p>
    <w:p w:rsidR="00C57978" w:rsidRDefault="00C57978" w:rsidP="00C57978">
      <w:pPr>
        <w:rPr>
          <w:rtl/>
          <w:lang w:eastAsia="he-IL"/>
        </w:rPr>
      </w:pPr>
      <w:bookmarkStart w:id="55428" w:name="_ETM_Q164_277000"/>
      <w:bookmarkEnd w:id="55428"/>
    </w:p>
    <w:p w:rsidR="00C57978" w:rsidRDefault="00C57978" w:rsidP="00C57978">
      <w:pPr>
        <w:pStyle w:val="af8"/>
        <w:keepNext/>
        <w:rPr>
          <w:rtl/>
        </w:rPr>
      </w:pPr>
      <w:bookmarkStart w:id="55429" w:name="ET_interruption_6342_32"/>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bookmarkEnd w:id="55429"/>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כבוד היושב-ראש, אני יכול לענות? הוא </w:t>
      </w:r>
      <w:bookmarkStart w:id="55430" w:name="_ETM_Q164_280000"/>
      <w:bookmarkEnd w:id="55430"/>
      <w:r>
        <w:rPr>
          <w:rFonts w:hint="cs"/>
          <w:rtl/>
          <w:lang w:eastAsia="he-IL"/>
        </w:rPr>
        <w:t>הזכיר אותי. אני יכול לענות לו?</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31" w:name="_ETM_Q164_287000"/>
      <w:bookmarkEnd w:id="55431"/>
      <w:r>
        <w:rPr>
          <w:rFonts w:hint="cs"/>
          <w:rtl/>
          <w:lang w:eastAsia="he-IL"/>
        </w:rPr>
        <w:t xml:space="preserve">לא. </w:t>
      </w:r>
    </w:p>
    <w:p w:rsidR="00C57978" w:rsidRDefault="00C57978" w:rsidP="00C57978">
      <w:pPr>
        <w:rPr>
          <w:rtl/>
          <w:lang w:eastAsia="he-IL"/>
        </w:rPr>
      </w:pPr>
      <w:bookmarkStart w:id="55432" w:name="_ETM_Q164_283000"/>
      <w:bookmarkEnd w:id="55432"/>
    </w:p>
    <w:p w:rsidR="00C57978" w:rsidRDefault="00C57978" w:rsidP="00C57978">
      <w:pPr>
        <w:pStyle w:val="af8"/>
        <w:keepNext/>
        <w:rPr>
          <w:rtl/>
        </w:rPr>
      </w:pPr>
      <w:bookmarkStart w:id="55433" w:name="ET_interruption_6342_34"/>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bookmarkEnd w:id="55433"/>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בטח, כי העובדות לא </w:t>
      </w:r>
      <w:bookmarkStart w:id="55434" w:name="_ETM_Q164_288000"/>
      <w:bookmarkEnd w:id="55434"/>
      <w:r>
        <w:rPr>
          <w:rFonts w:hint="cs"/>
          <w:rtl/>
          <w:lang w:eastAsia="he-IL"/>
        </w:rPr>
        <w:t xml:space="preserve">מעניינות. אבל אתה לא שווה מאמץ.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35" w:name="_ETM_Q164_285000"/>
      <w:bookmarkEnd w:id="55435"/>
      <w:r>
        <w:rPr>
          <w:rFonts w:hint="cs"/>
          <w:rtl/>
          <w:lang w:eastAsia="he-IL"/>
        </w:rPr>
        <w:t>חוק החמץ. במקום לקרב – לפלג?</w:t>
      </w:r>
    </w:p>
    <w:p w:rsidR="00C57978" w:rsidRDefault="00C57978" w:rsidP="00C57978">
      <w:pPr>
        <w:rPr>
          <w:rtl/>
          <w:lang w:eastAsia="he-IL"/>
        </w:rPr>
      </w:pPr>
    </w:p>
    <w:p w:rsidR="00C57978" w:rsidRDefault="00C57978" w:rsidP="00C57978">
      <w:pPr>
        <w:pStyle w:val="af9"/>
        <w:keepNext/>
        <w:rPr>
          <w:rtl/>
        </w:rPr>
      </w:pPr>
      <w:bookmarkStart w:id="55436" w:name="_ETM_Q164_293000"/>
      <w:bookmarkEnd w:id="5543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37" w:name="_ETM_Q164_284000"/>
      <w:bookmarkEnd w:id="55437"/>
      <w:r>
        <w:rPr>
          <w:rFonts w:hint="cs"/>
          <w:rtl/>
          <w:lang w:eastAsia="he-IL"/>
        </w:rPr>
        <w:t>חבר הכנסת מיקי לוי</w:t>
      </w:r>
      <w:bookmarkStart w:id="55438" w:name="_ETM_Q164_289000"/>
      <w:bookmarkEnd w:id="55438"/>
      <w:r>
        <w:rPr>
          <w:rFonts w:hint="cs"/>
          <w:rtl/>
          <w:lang w:eastAsia="he-IL"/>
        </w:rPr>
        <w:t xml:space="preserve"> – לא חייב, אבל אתה יודע מה? </w:t>
      </w:r>
      <w:bookmarkStart w:id="55439" w:name="_ETM_Q164_291000"/>
      <w:bookmarkEnd w:id="55439"/>
      <w:r>
        <w:rPr>
          <w:rFonts w:hint="cs"/>
          <w:rtl/>
          <w:lang w:eastAsia="he-IL"/>
        </w:rPr>
        <w:t xml:space="preserve">בתור מפקד מחוז – תעלה תדבר. </w:t>
      </w:r>
    </w:p>
    <w:p w:rsidR="00C57978" w:rsidRDefault="00C57978" w:rsidP="00C57978">
      <w:pPr>
        <w:rPr>
          <w:rtl/>
          <w:lang w:eastAsia="he-IL"/>
        </w:rPr>
      </w:pPr>
    </w:p>
    <w:p w:rsidR="00C57978" w:rsidRDefault="00C57978" w:rsidP="00C57978">
      <w:pPr>
        <w:pStyle w:val="af8"/>
        <w:keepNext/>
        <w:rPr>
          <w:rtl/>
        </w:rPr>
      </w:pPr>
      <w:bookmarkStart w:id="55440" w:name="ET_interruption_5084_6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5440"/>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יש לי מה להגיד על המשמר הלאומי, נושא חשוב.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לא, </w:t>
      </w:r>
      <w:bookmarkStart w:id="55441" w:name="_ETM_Q164_302000"/>
      <w:bookmarkEnd w:id="55441"/>
      <w:r>
        <w:rPr>
          <w:rFonts w:hint="cs"/>
          <w:rtl/>
          <w:lang w:eastAsia="he-IL"/>
        </w:rPr>
        <w:t xml:space="preserve">למה? נושא מירון, אתה היית איש משטרה, תדבר </w:t>
      </w:r>
      <w:bookmarkStart w:id="55442" w:name="_ETM_Q164_301000"/>
      <w:bookmarkEnd w:id="55442"/>
      <w:r>
        <w:rPr>
          <w:rFonts w:hint="cs"/>
          <w:rtl/>
          <w:lang w:eastAsia="he-IL"/>
        </w:rPr>
        <w:t xml:space="preserve">לגופו של עניין, בטוח יש לך מה. כן, זה </w:t>
      </w:r>
      <w:bookmarkStart w:id="55443" w:name="_ETM_Q164_307000"/>
      <w:bookmarkEnd w:id="55443"/>
      <w:r>
        <w:rPr>
          <w:rFonts w:hint="cs"/>
          <w:rtl/>
          <w:lang w:eastAsia="he-IL"/>
        </w:rPr>
        <w:t xml:space="preserve">נושא שבו נותנים את הסמכויות לשר לנהל את ההילולה.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w:t>
      </w:r>
      <w:bookmarkStart w:id="55444" w:name="_ETM_Q164_313000"/>
      <w:bookmarkEnd w:id="55444"/>
      <w:r>
        <w:rPr>
          <w:rFonts w:hint="cs"/>
          <w:rtl/>
          <w:lang w:eastAsia="he-IL"/>
        </w:rPr>
        <w:t>יש לך ניסיון באירועים המוניים</w:t>
      </w:r>
      <w:bookmarkStart w:id="55445" w:name="_ETM_Q164_312000"/>
      <w:bookmarkEnd w:id="55445"/>
      <w:r>
        <w:rPr>
          <w:rFonts w:hint="cs"/>
          <w:rtl/>
          <w:lang w:eastAsia="he-IL"/>
        </w:rPr>
        <w:t xml:space="preserve">, לא שם ספציפית.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46" w:name="_ETM_Q164_311000"/>
      <w:bookmarkStart w:id="55447" w:name="_ETM_Q164_308000"/>
      <w:bookmarkEnd w:id="55446"/>
      <w:bookmarkEnd w:id="55447"/>
      <w:r>
        <w:rPr>
          <w:rFonts w:hint="cs"/>
          <w:rtl/>
          <w:lang w:eastAsia="he-IL"/>
        </w:rPr>
        <w:t xml:space="preserve">מה שבטוח, גם היו"ר לשעבר לא ייכנס עם פיתה ולאפה לבית חולים בפסח. </w:t>
      </w:r>
      <w:bookmarkStart w:id="55448" w:name="_ETM_Q164_321000"/>
      <w:bookmarkEnd w:id="55448"/>
      <w:r>
        <w:rPr>
          <w:rFonts w:hint="cs"/>
          <w:rtl/>
          <w:lang w:eastAsia="he-IL"/>
        </w:rPr>
        <w:t xml:space="preserve">לא ייכנס עם פיתה ולאפה. </w:t>
      </w:r>
      <w:bookmarkStart w:id="55449" w:name="_ETM_Q164_323000"/>
      <w:bookmarkEnd w:id="55449"/>
      <w:r>
        <w:rPr>
          <w:rFonts w:hint="cs"/>
          <w:rtl/>
          <w:lang w:eastAsia="he-IL"/>
        </w:rPr>
        <w:t xml:space="preserve">למה? כי הוא מכבד בני אדם באשר הם, והוא לא יבוא לבית החולים עם פיתה ולאפה. זה מה </w:t>
      </w:r>
      <w:bookmarkStart w:id="55450" w:name="_ETM_Q164_331000"/>
      <w:bookmarkEnd w:id="55450"/>
      <w:r>
        <w:rPr>
          <w:rFonts w:hint="cs"/>
          <w:rtl/>
          <w:lang w:eastAsia="he-IL"/>
        </w:rPr>
        <w:t>שדחוף.</w:t>
      </w:r>
    </w:p>
    <w:p w:rsidR="00C57978" w:rsidRDefault="00C57978" w:rsidP="00C57978">
      <w:pPr>
        <w:rPr>
          <w:rtl/>
        </w:rPr>
      </w:pPr>
    </w:p>
    <w:p w:rsidR="00C57978" w:rsidRDefault="00C57978" w:rsidP="00C57978">
      <w:pPr>
        <w:pStyle w:val="a5"/>
        <w:keepNext/>
        <w:rPr>
          <w:rtl/>
        </w:rPr>
      </w:pPr>
      <w:bookmarkStart w:id="55451" w:name="ET_speaker_5084_69"/>
      <w:r>
        <w:rPr>
          <w:rStyle w:val="TagStyle"/>
          <w:rFonts w:hint="cs"/>
          <w:rtl/>
        </w:rPr>
        <w:t xml:space="preserve"> &lt;&lt; דובר &gt;&gt; </w:t>
      </w:r>
      <w:bookmarkStart w:id="55452" w:name="_Toc130997247"/>
      <w:bookmarkStart w:id="55453" w:name="_Toc152076616"/>
      <w:r>
        <w:rPr>
          <w:rFonts w:hint="cs"/>
          <w:rtl/>
        </w:rPr>
        <w:t>מיקי לוי (יש עתיד):</w:t>
      </w:r>
      <w:bookmarkEnd w:id="55452"/>
      <w:bookmarkEnd w:id="55453"/>
      <w:r>
        <w:rPr>
          <w:rStyle w:val="TagStyle"/>
          <w:rFonts w:hint="cs"/>
          <w:rtl/>
        </w:rPr>
        <w:t xml:space="preserve"> &lt;&lt; דובר &gt;&gt;</w:t>
      </w:r>
      <w:r>
        <w:rPr>
          <w:rFonts w:hint="cs"/>
          <w:rtl/>
        </w:rPr>
        <w:t xml:space="preserve">   </w:t>
      </w:r>
      <w:bookmarkEnd w:id="5545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אנחנו לא ניכנס עם פיתה ולאפה, ואנחנו יהודים, ואנחנו נכבד את זה.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54" w:name="_ETM_Q164_334000"/>
      <w:bookmarkEnd w:id="55454"/>
      <w:r>
        <w:rPr>
          <w:rFonts w:hint="cs"/>
          <w:rtl/>
          <w:lang w:eastAsia="he-IL"/>
        </w:rPr>
        <w:t xml:space="preserve">בדיוק, נכון, </w:t>
      </w:r>
      <w:bookmarkStart w:id="55455" w:name="_ETM_Q164_336000"/>
      <w:bookmarkEnd w:id="55455"/>
      <w:r>
        <w:rPr>
          <w:rFonts w:hint="cs"/>
          <w:rtl/>
          <w:lang w:eastAsia="he-IL"/>
        </w:rPr>
        <w:t xml:space="preserve">יפה מאוד. </w:t>
      </w:r>
    </w:p>
    <w:p w:rsidR="00C57978" w:rsidRDefault="00C57978" w:rsidP="00C57978">
      <w:pPr>
        <w:rPr>
          <w:rtl/>
          <w:lang w:eastAsia="he-IL"/>
        </w:rPr>
      </w:pPr>
    </w:p>
    <w:p w:rsidR="00C57978" w:rsidRDefault="00C57978" w:rsidP="00C57978">
      <w:pPr>
        <w:pStyle w:val="af8"/>
        <w:keepNext/>
        <w:rPr>
          <w:rtl/>
        </w:rPr>
      </w:pPr>
      <w:bookmarkStart w:id="55456" w:name="ET_interruption_6342_44"/>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bookmarkEnd w:id="55456"/>
    </w:p>
    <w:p w:rsidR="00C57978" w:rsidRDefault="00C57978" w:rsidP="00C57978">
      <w:pPr>
        <w:rPr>
          <w:rtl/>
          <w:lang w:eastAsia="he-IL"/>
        </w:rPr>
      </w:pPr>
    </w:p>
    <w:p w:rsidR="00C57978" w:rsidRDefault="00C57978" w:rsidP="00C57978">
      <w:pPr>
        <w:rPr>
          <w:rtl/>
          <w:lang w:eastAsia="he-IL"/>
        </w:rPr>
      </w:pPr>
      <w:bookmarkStart w:id="55457" w:name="_ETM_Q164_335000"/>
      <w:bookmarkEnd w:id="55457"/>
      <w:r>
        <w:rPr>
          <w:rFonts w:hint="cs"/>
          <w:rtl/>
          <w:lang w:eastAsia="he-IL"/>
        </w:rPr>
        <w:t xml:space="preserve">יפה, כל הכבוד. </w:t>
      </w:r>
    </w:p>
    <w:p w:rsidR="00C57978" w:rsidRDefault="00C57978" w:rsidP="00C57978">
      <w:pPr>
        <w:rPr>
          <w:rtl/>
          <w:lang w:eastAsia="he-IL"/>
        </w:rPr>
      </w:pPr>
      <w:bookmarkStart w:id="55458" w:name="_ETM_Q164_337000"/>
      <w:bookmarkEnd w:id="55458"/>
    </w:p>
    <w:p w:rsidR="00C57978" w:rsidRDefault="00C57978" w:rsidP="00C57978">
      <w:pPr>
        <w:pStyle w:val="-"/>
        <w:keepNext/>
        <w:rPr>
          <w:rtl/>
        </w:rPr>
      </w:pPr>
      <w:bookmarkStart w:id="55459" w:name="ET_speakercontinue_5084_43"/>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55459"/>
    </w:p>
    <w:p w:rsidR="00C57978" w:rsidRDefault="00C57978" w:rsidP="00C57978">
      <w:pPr>
        <w:rPr>
          <w:rtl/>
          <w:lang w:eastAsia="he-IL"/>
        </w:rPr>
      </w:pPr>
    </w:p>
    <w:p w:rsidR="00C57978" w:rsidRDefault="00C57978" w:rsidP="00C57978">
      <w:pPr>
        <w:rPr>
          <w:rtl/>
          <w:lang w:eastAsia="he-IL"/>
        </w:rPr>
      </w:pPr>
      <w:bookmarkStart w:id="55460" w:name="_ETM_Q164_338000"/>
      <w:bookmarkStart w:id="55461" w:name="_ETM_Q164_333000"/>
      <w:bookmarkEnd w:id="55460"/>
      <w:bookmarkEnd w:id="55461"/>
      <w:r>
        <w:rPr>
          <w:rFonts w:hint="cs"/>
          <w:rtl/>
          <w:lang w:eastAsia="he-IL"/>
        </w:rPr>
        <w:t xml:space="preserve">חד-משמעי, וגם אם </w:t>
      </w:r>
      <w:bookmarkStart w:id="55462" w:name="_ETM_Q164_340000"/>
      <w:bookmarkEnd w:id="55462"/>
      <w:r>
        <w:rPr>
          <w:rFonts w:hint="cs"/>
          <w:rtl/>
          <w:lang w:eastAsia="he-IL"/>
        </w:rPr>
        <w:t xml:space="preserve">אפשר למנוע, מונעים, כמו שאנחנו לא נוסעים </w:t>
      </w:r>
      <w:bookmarkStart w:id="55463" w:name="_ETM_Q164_342000"/>
      <w:bookmarkEnd w:id="55463"/>
      <w:r>
        <w:rPr>
          <w:rFonts w:hint="cs"/>
          <w:rtl/>
          <w:lang w:eastAsia="he-IL"/>
        </w:rPr>
        <w:t xml:space="preserve">ביום כיפור וצמים ביום כיפור </w:t>
      </w:r>
      <w:bookmarkStart w:id="55464" w:name="_ETM_Q164_346000"/>
      <w:bookmarkEnd w:id="55464"/>
      <w:r>
        <w:rPr>
          <w:rFonts w:hint="cs"/>
          <w:rtl/>
          <w:lang w:eastAsia="he-IL"/>
        </w:rPr>
        <w:t xml:space="preserve">ושומרים על המסורת.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אדוני היושב בראש, שני נושאים על שולחני: האחד – תירגעו, אל תקפצו – לקחת את כל החבילה הזו של שר המשפטים ולזרוק אותה לפח האשפה של ההיסטוריה. זוהי נקודת איזון, הזדמנות בלתי חוזרת לאזרחי מדינת ישראל, לשני הצדדים, אופוזיציה וקואליציה, לשבת ולקבוע חוקה לישראל; להושיב אנשים חכמים מהאקדמיה, מהשטח המשפטי – תבחרו את מי שאתם רוצים – וללכת לבנות חוקה לישראל על פי מגילת העצמאות. כאשר תורכב או תיכתב חוקה לישראל על פי מגילת העצמאות, </w:t>
      </w:r>
      <w:bookmarkStart w:id="55465" w:name="_ETM_Q164_402000"/>
      <w:bookmarkEnd w:id="55465"/>
      <w:r>
        <w:rPr>
          <w:rFonts w:hint="cs"/>
          <w:rtl/>
          <w:lang w:eastAsia="he-IL"/>
        </w:rPr>
        <w:t xml:space="preserve">יהיה שלום בארץ למאות שנים. ייפסקו הוויכוחים. יהיו תוספות מינוריות לאורך השנים, אבל יהיה לנו שלד שנוכל להסתמך עליו. יש מספיק אנשי מקצוע טובים במדינת ישראל שיכולים לשבת ולכתוב. זו הזדמנות בלתי רגילה. כשתיכתב החוקה לא יהיה הבדל בין ימין, שמאל ומרכז, </w:t>
      </w:r>
      <w:bookmarkStart w:id="55466" w:name="_ETM_Q164_435000"/>
      <w:bookmarkEnd w:id="55466"/>
      <w:r>
        <w:rPr>
          <w:rFonts w:hint="cs"/>
          <w:rtl/>
          <w:lang w:eastAsia="he-IL"/>
        </w:rPr>
        <w:t xml:space="preserve">לא יהיה הבדל בין מזרחים ללא מזרחים, בין חילונים ללא </w:t>
      </w:r>
      <w:bookmarkStart w:id="55467" w:name="_ETM_Q164_439000"/>
      <w:bookmarkEnd w:id="55467"/>
      <w:r>
        <w:rPr>
          <w:rFonts w:hint="cs"/>
          <w:rtl/>
          <w:lang w:eastAsia="he-IL"/>
        </w:rPr>
        <w:t xml:space="preserve">חילונים. החוקה תאחד אותנו. ראו מדינות ותיקות בעולם.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בשביל ללכת ולכתוב חוקה צריך רצון של ברזל של שני הצדדים. וכשנגיד שהחוקה תיכתב על בסיס מגילת העצמאות, זה הבסיס המשותף שלנו בארץ הזו, יהיה אפשר להרכיב את הסעיפים המרכזיים של חוקה. ואני קורא לשני הצדדים, לשני צוותי העבודה שהוקמו: כשאתם מגיעים לבית הנשיא, הדבר הראשון שצריך </w:t>
      </w:r>
      <w:bookmarkStart w:id="55468" w:name="_ETM_Q164_487000"/>
      <w:bookmarkEnd w:id="55468"/>
      <w:r>
        <w:rPr>
          <w:rFonts w:hint="cs"/>
          <w:rtl/>
          <w:lang w:eastAsia="he-IL"/>
        </w:rPr>
        <w:t xml:space="preserve">לדבר עליו זה לא להתחיל לשנות שני שופטים, פחות שופט, זה יבחר ראשון, ההוא </w:t>
      </w:r>
      <w:bookmarkStart w:id="55469" w:name="_ETM_Q164_491000"/>
      <w:bookmarkEnd w:id="55469"/>
      <w:r>
        <w:rPr>
          <w:rFonts w:hint="cs"/>
          <w:rtl/>
          <w:lang w:eastAsia="he-IL"/>
        </w:rPr>
        <w:t xml:space="preserve">יבחר שלישי. זה לא מעניין, זה ממש לא מעניין. </w:t>
      </w:r>
      <w:bookmarkStart w:id="55470" w:name="_ETM_Q164_499000"/>
      <w:bookmarkEnd w:id="55470"/>
      <w:r>
        <w:rPr>
          <w:rFonts w:hint="cs"/>
          <w:rtl/>
          <w:lang w:eastAsia="he-IL"/>
        </w:rPr>
        <w:t>מה שמעניין – האם יש לנו את העוז, את העוצמה, להניח אדנים, עוגנים ויציקה עמוקה מאוד לבניין הזה שנקראים "חוקה". ראו מדינות אחרות שיש להן חוקה.</w:t>
      </w:r>
    </w:p>
    <w:p w:rsidR="00C57978" w:rsidRDefault="00C57978" w:rsidP="00C57978">
      <w:pPr>
        <w:rPr>
          <w:rtl/>
          <w:lang w:eastAsia="he-IL"/>
        </w:rPr>
      </w:pPr>
      <w:r>
        <w:rPr>
          <w:rFonts w:hint="cs"/>
          <w:rtl/>
          <w:lang w:eastAsia="he-IL"/>
        </w:rPr>
        <w:t xml:space="preserve"> </w:t>
      </w:r>
    </w:p>
    <w:p w:rsidR="00C57978" w:rsidRDefault="00C57978" w:rsidP="00C57978">
      <w:pPr>
        <w:rPr>
          <w:rtl/>
          <w:lang w:eastAsia="he-IL"/>
        </w:rPr>
      </w:pPr>
      <w:r>
        <w:rPr>
          <w:rFonts w:hint="cs"/>
          <w:rtl/>
          <w:lang w:eastAsia="he-IL"/>
        </w:rPr>
        <w:t xml:space="preserve">משפט לסיום: אומנם אנחנו מדינה צעירה, אבל זה אפשרי, כי העם שלנו הוא עם עתיק, בן שלושת אלפים וחמש מאות שנים. חוקה למדינת ישראל – זה הצו. תודה.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לחבר הכנסת מיקי לוי. חבר הכנסת סימון דוידסון, </w:t>
      </w:r>
      <w:bookmarkStart w:id="55471" w:name="_ETM_Q164_540000"/>
      <w:bookmarkEnd w:id="55471"/>
      <w:r>
        <w:rPr>
          <w:rFonts w:hint="cs"/>
          <w:rtl/>
          <w:lang w:eastAsia="he-IL"/>
        </w:rPr>
        <w:t xml:space="preserve">בבקשה. כל כך הרבה דיברתם בלילה ויש לכם עוד מה </w:t>
      </w:r>
      <w:bookmarkStart w:id="55472" w:name="_ETM_Q164_546000"/>
      <w:bookmarkEnd w:id="55472"/>
      <w:r>
        <w:rPr>
          <w:rFonts w:hint="cs"/>
          <w:rtl/>
          <w:lang w:eastAsia="he-IL"/>
        </w:rPr>
        <w:t xml:space="preserve">לחדש? לא הרפו. </w:t>
      </w:r>
    </w:p>
    <w:p w:rsidR="00C57978" w:rsidRDefault="00C57978" w:rsidP="00C57978">
      <w:pPr>
        <w:rPr>
          <w:rtl/>
          <w:lang w:eastAsia="he-IL"/>
        </w:rPr>
      </w:pPr>
      <w:bookmarkStart w:id="55473" w:name="_ETM_Q164_541000"/>
      <w:bookmarkEnd w:id="55473"/>
    </w:p>
    <w:p w:rsidR="00C57978" w:rsidRDefault="00C57978" w:rsidP="00C57978">
      <w:pPr>
        <w:pStyle w:val="a5"/>
        <w:keepNext/>
        <w:rPr>
          <w:rtl/>
        </w:rPr>
      </w:pPr>
      <w:bookmarkStart w:id="55474" w:name="ET_speaker_6255_8"/>
      <w:r>
        <w:rPr>
          <w:rStyle w:val="TagStyle"/>
          <w:rFonts w:hint="cs"/>
          <w:rtl/>
        </w:rPr>
        <w:t xml:space="preserve"> &lt;&lt; דובר &gt;&gt; </w:t>
      </w:r>
      <w:bookmarkStart w:id="55475" w:name="_Toc130997248"/>
      <w:bookmarkStart w:id="55476" w:name="_Toc152076617"/>
      <w:r>
        <w:rPr>
          <w:rFonts w:hint="cs"/>
          <w:rtl/>
        </w:rPr>
        <w:t>סימון דוידסון (יש עתיד):</w:t>
      </w:r>
      <w:bookmarkEnd w:id="55475"/>
      <w:bookmarkEnd w:id="55476"/>
      <w:r>
        <w:rPr>
          <w:rStyle w:val="TagStyle"/>
          <w:rFonts w:hint="cs"/>
          <w:rtl/>
        </w:rPr>
        <w:t xml:space="preserve"> &lt;&lt; דובר &gt;&gt;</w:t>
      </w:r>
      <w:r>
        <w:rPr>
          <w:rFonts w:hint="cs"/>
          <w:rtl/>
        </w:rPr>
        <w:t xml:space="preserve">   </w:t>
      </w:r>
      <w:bookmarkEnd w:id="55474"/>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אדוני היושב-ראש, חבריי חברי הכנסת, טלי, מה שלומך? תראו כמה אתם צבועים.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77" w:name="_ETM_Q164_567000"/>
      <w:bookmarkEnd w:id="55477"/>
      <w:r>
        <w:rPr>
          <w:rFonts w:hint="cs"/>
          <w:rtl/>
          <w:lang w:eastAsia="he-IL"/>
        </w:rPr>
        <w:t xml:space="preserve">להגיד </w:t>
      </w:r>
      <w:bookmarkStart w:id="55478" w:name="_ETM_Q164_568000"/>
      <w:bookmarkEnd w:id="55478"/>
      <w:r>
        <w:rPr>
          <w:rFonts w:hint="cs"/>
          <w:rtl/>
          <w:lang w:eastAsia="he-IL"/>
        </w:rPr>
        <w:t xml:space="preserve">לי צבועה זה לא יפה. </w:t>
      </w:r>
    </w:p>
    <w:p w:rsidR="00C57978" w:rsidRDefault="00C57978" w:rsidP="00C57978">
      <w:pPr>
        <w:rPr>
          <w:rtl/>
          <w:lang w:eastAsia="he-IL"/>
        </w:rPr>
      </w:pPr>
    </w:p>
    <w:p w:rsidR="00C57978" w:rsidRDefault="00C57978" w:rsidP="00C57978">
      <w:pPr>
        <w:pStyle w:val="-"/>
        <w:keepNext/>
        <w:rPr>
          <w:rtl/>
        </w:rPr>
      </w:pPr>
      <w:bookmarkStart w:id="55479" w:name="_ETM_Q164_572000"/>
      <w:bookmarkStart w:id="55480" w:name="_ETM_Q164_566000"/>
      <w:bookmarkEnd w:id="55479"/>
      <w:bookmarkEnd w:id="55480"/>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תראו כמה הקואליציה הזאת עושה הכול הפוך על הפוך. </w:t>
      </w:r>
    </w:p>
    <w:p w:rsidR="00C57978" w:rsidRDefault="00C57978" w:rsidP="00C57978">
      <w:pPr>
        <w:rPr>
          <w:rtl/>
          <w:lang w:eastAsia="he-IL"/>
        </w:rPr>
      </w:pPr>
    </w:p>
    <w:p w:rsidR="00C57978" w:rsidRDefault="00C57978" w:rsidP="00C57978">
      <w:pPr>
        <w:pStyle w:val="af8"/>
        <w:keepNext/>
        <w:rPr>
          <w:rtl/>
        </w:rPr>
      </w:pPr>
      <w:bookmarkStart w:id="55481" w:name="ET_interruption_6345_4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48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רגע, רגע, אבל </w:t>
      </w:r>
      <w:bookmarkStart w:id="55482" w:name="_ETM_Q164_571000"/>
      <w:bookmarkEnd w:id="55482"/>
      <w:r>
        <w:rPr>
          <w:rFonts w:hint="cs"/>
          <w:rtl/>
          <w:lang w:eastAsia="he-IL"/>
        </w:rPr>
        <w:t>אני צבועה? אני צבועה?</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83" w:name="_ETM_Q164_570000"/>
      <w:bookmarkEnd w:id="55483"/>
      <w:r>
        <w:rPr>
          <w:rFonts w:hint="cs"/>
          <w:rtl/>
          <w:lang w:eastAsia="he-IL"/>
        </w:rPr>
        <w:t xml:space="preserve">ועכשיו בואי אני אסביר לך משהו שאת תסכימי </w:t>
      </w:r>
      <w:bookmarkStart w:id="55484" w:name="_ETM_Q164_575000"/>
      <w:bookmarkEnd w:id="55484"/>
      <w:r>
        <w:rPr>
          <w:rFonts w:hint="cs"/>
          <w:rtl/>
          <w:lang w:eastAsia="he-IL"/>
        </w:rPr>
        <w:t xml:space="preserve">איתי. </w:t>
      </w:r>
    </w:p>
    <w:p w:rsidR="00C57978" w:rsidRDefault="00C57978" w:rsidP="00C57978">
      <w:pPr>
        <w:rPr>
          <w:rtl/>
          <w:lang w:eastAsia="he-IL"/>
        </w:rPr>
      </w:pPr>
    </w:p>
    <w:p w:rsidR="00C57978" w:rsidRDefault="00C57978" w:rsidP="00C57978">
      <w:pPr>
        <w:pStyle w:val="af8"/>
        <w:keepNext/>
        <w:rPr>
          <w:rtl/>
        </w:rPr>
      </w:pPr>
      <w:bookmarkStart w:id="55485" w:name="ET_interruption_6345_5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485"/>
    </w:p>
    <w:p w:rsidR="00C57978" w:rsidRDefault="00C57978" w:rsidP="00C57978">
      <w:pPr>
        <w:rPr>
          <w:rtl/>
          <w:lang w:eastAsia="he-IL"/>
        </w:rPr>
      </w:pPr>
    </w:p>
    <w:p w:rsidR="00C57978" w:rsidRDefault="00C57978" w:rsidP="00C57978">
      <w:pPr>
        <w:rPr>
          <w:rtl/>
          <w:lang w:eastAsia="he-IL"/>
        </w:rPr>
      </w:pPr>
      <w:bookmarkStart w:id="55486" w:name="_ETM_Q164_574000"/>
      <w:bookmarkEnd w:id="55486"/>
      <w:r>
        <w:rPr>
          <w:rFonts w:hint="cs"/>
          <w:rtl/>
          <w:lang w:eastAsia="he-IL"/>
        </w:rPr>
        <w:t xml:space="preserve">אבל אני צבועה? לא בפנים, אני לא </w:t>
      </w:r>
      <w:bookmarkStart w:id="55487" w:name="_ETM_Q164_578000"/>
      <w:bookmarkEnd w:id="55487"/>
      <w:r>
        <w:rPr>
          <w:rFonts w:hint="cs"/>
          <w:rtl/>
          <w:lang w:eastAsia="he-IL"/>
        </w:rPr>
        <w:t xml:space="preserve">התכוונתי בפנים. </w:t>
      </w:r>
    </w:p>
    <w:p w:rsidR="00C57978" w:rsidRDefault="00C57978" w:rsidP="00C57978">
      <w:pPr>
        <w:rPr>
          <w:rtl/>
          <w:lang w:eastAsia="he-IL"/>
        </w:rPr>
      </w:pPr>
    </w:p>
    <w:p w:rsidR="00C57978" w:rsidRDefault="00C57978" w:rsidP="00C57978">
      <w:pPr>
        <w:pStyle w:val="-"/>
        <w:keepNext/>
        <w:rPr>
          <w:rtl/>
        </w:rPr>
      </w:pPr>
      <w:bookmarkStart w:id="55488" w:name="ET_speakercontinue_6255_51"/>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488"/>
    </w:p>
    <w:p w:rsidR="00C57978" w:rsidRDefault="00C57978" w:rsidP="00C57978">
      <w:pPr>
        <w:rPr>
          <w:rtl/>
          <w:lang w:eastAsia="he-IL"/>
        </w:rPr>
      </w:pPr>
    </w:p>
    <w:p w:rsidR="00C57978" w:rsidRDefault="00C57978" w:rsidP="00C57978">
      <w:pPr>
        <w:rPr>
          <w:rtl/>
          <w:lang w:eastAsia="he-IL"/>
        </w:rPr>
      </w:pPr>
      <w:bookmarkStart w:id="55489" w:name="_ETM_Q164_580000"/>
      <w:bookmarkStart w:id="55490" w:name="_ETM_Q164_577000"/>
      <w:bookmarkStart w:id="55491" w:name="_ETM_Q164_576000"/>
      <w:bookmarkEnd w:id="55489"/>
      <w:bookmarkEnd w:id="55490"/>
      <w:bookmarkEnd w:id="55491"/>
      <w:r>
        <w:rPr>
          <w:rFonts w:hint="cs"/>
          <w:rtl/>
          <w:lang w:eastAsia="he-IL"/>
        </w:rPr>
        <w:t xml:space="preserve">לא, את לא צבועה, אבל בואי אני אסביר לך כמה דברים שאת לא יודעת.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92" w:name="_ETM_Q164_583000"/>
      <w:bookmarkEnd w:id="55492"/>
      <w:r>
        <w:rPr>
          <w:rFonts w:hint="cs"/>
          <w:rtl/>
          <w:lang w:eastAsia="he-IL"/>
        </w:rPr>
        <w:t xml:space="preserve">אה, זה משהו אחר. </w:t>
      </w:r>
    </w:p>
    <w:p w:rsidR="00C57978" w:rsidRDefault="00C57978" w:rsidP="00C57978">
      <w:pPr>
        <w:rPr>
          <w:rtl/>
          <w:lang w:eastAsia="he-IL"/>
        </w:rPr>
      </w:pPr>
      <w:bookmarkStart w:id="55493" w:name="_ETM_Q164_586000"/>
      <w:bookmarkEnd w:id="55493"/>
    </w:p>
    <w:p w:rsidR="00C57978" w:rsidRDefault="00C57978" w:rsidP="00C57978">
      <w:pPr>
        <w:pStyle w:val="-"/>
        <w:keepNext/>
        <w:rPr>
          <w:rtl/>
        </w:rPr>
      </w:pPr>
      <w:bookmarkStart w:id="55494" w:name="ET_speakercontinue_6255_53"/>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494"/>
    </w:p>
    <w:p w:rsidR="00C57978" w:rsidRDefault="00C57978" w:rsidP="00C57978">
      <w:pPr>
        <w:rPr>
          <w:rtl/>
          <w:lang w:eastAsia="he-IL"/>
        </w:rPr>
      </w:pPr>
    </w:p>
    <w:p w:rsidR="00C57978" w:rsidRDefault="00C57978" w:rsidP="00C57978">
      <w:pPr>
        <w:rPr>
          <w:rtl/>
          <w:lang w:eastAsia="he-IL"/>
        </w:rPr>
      </w:pPr>
      <w:bookmarkStart w:id="55495" w:name="_ETM_Q164_587000"/>
      <w:bookmarkStart w:id="55496" w:name="_ETM_Q164_581000"/>
      <w:bookmarkEnd w:id="55495"/>
      <w:bookmarkEnd w:id="55496"/>
      <w:r>
        <w:rPr>
          <w:rFonts w:hint="cs"/>
          <w:rtl/>
          <w:lang w:eastAsia="he-IL"/>
        </w:rPr>
        <w:t xml:space="preserve">את יודעת על מה שר האוצר חתם היום, על איזו תקנה? היה לו מאוד מאוד חשוב היום, לשר האוצר, כשאנחנו </w:t>
      </w:r>
      <w:bookmarkStart w:id="55497" w:name="_ETM_Q164_588000"/>
      <w:bookmarkEnd w:id="55497"/>
      <w:r>
        <w:rPr>
          <w:rFonts w:hint="cs"/>
          <w:rtl/>
          <w:lang w:eastAsia="he-IL"/>
        </w:rPr>
        <w:t xml:space="preserve">מדברים על בתי החולים וחוק החמץ וכמה זה חשוב לכם – היום היה לו חשוב מאוד, לשר האוצר סמוטריץ', לחתום על תקנה לביטול המס על משקאות ממותקים.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498" w:name="_ETM_Q164_602000"/>
      <w:bookmarkEnd w:id="55498"/>
      <w:r>
        <w:rPr>
          <w:rFonts w:hint="cs"/>
          <w:rtl/>
          <w:lang w:eastAsia="he-IL"/>
        </w:rPr>
        <w:t xml:space="preserve">אני מבינה. </w:t>
      </w:r>
    </w:p>
    <w:p w:rsidR="00C57978" w:rsidRDefault="00C57978" w:rsidP="00C57978">
      <w:pPr>
        <w:rPr>
          <w:rtl/>
          <w:lang w:eastAsia="he-IL"/>
        </w:rPr>
      </w:pPr>
      <w:bookmarkStart w:id="55499" w:name="_ETM_Q164_604000"/>
      <w:bookmarkEnd w:id="55499"/>
    </w:p>
    <w:p w:rsidR="00C57978" w:rsidRDefault="00C57978" w:rsidP="00C57978">
      <w:pPr>
        <w:pStyle w:val="-"/>
        <w:keepNext/>
        <w:rPr>
          <w:rtl/>
        </w:rPr>
      </w:pPr>
      <w:bookmarkStart w:id="55500" w:name="ET_speakercontinue_6255_55"/>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00"/>
    </w:p>
    <w:p w:rsidR="00C57978" w:rsidRDefault="00C57978" w:rsidP="00C57978">
      <w:pPr>
        <w:rPr>
          <w:rtl/>
          <w:lang w:eastAsia="he-IL"/>
        </w:rPr>
      </w:pPr>
    </w:p>
    <w:p w:rsidR="00C57978" w:rsidRDefault="00C57978" w:rsidP="00C57978">
      <w:pPr>
        <w:rPr>
          <w:rtl/>
          <w:lang w:eastAsia="he-IL"/>
        </w:rPr>
      </w:pPr>
      <w:bookmarkStart w:id="55501" w:name="_ETM_Q164_605000"/>
      <w:bookmarkEnd w:id="55501"/>
      <w:r>
        <w:rPr>
          <w:rFonts w:hint="cs"/>
          <w:rtl/>
          <w:lang w:eastAsia="he-IL"/>
        </w:rPr>
        <w:t xml:space="preserve">אחרי שדיברנו על זה חודשים ועמדתי פה כמה פעמים והצהרתי והסברתי ונתתי נתונים, </w:t>
      </w:r>
      <w:bookmarkStart w:id="55502" w:name="_ETM_Q164_613000"/>
      <w:bookmarkEnd w:id="55502"/>
      <w:r>
        <w:rPr>
          <w:rFonts w:hint="cs"/>
          <w:rtl/>
          <w:lang w:eastAsia="he-IL"/>
        </w:rPr>
        <w:t xml:space="preserve">מאוד חשוב לסמוטריץ' היום לבטל את החוק שפוגע בילדים. </w:t>
      </w:r>
    </w:p>
    <w:p w:rsidR="00C57978" w:rsidRDefault="00C57978" w:rsidP="00C57978">
      <w:pPr>
        <w:rPr>
          <w:rtl/>
          <w:lang w:eastAsia="he-IL"/>
        </w:rPr>
      </w:pPr>
      <w:bookmarkStart w:id="55503" w:name="_ETM_Q164_610000"/>
      <w:bookmarkEnd w:id="55503"/>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504" w:name="_ETM_Q164_612000"/>
      <w:bookmarkEnd w:id="55504"/>
      <w:r>
        <w:rPr>
          <w:rFonts w:hint="cs"/>
          <w:rtl/>
          <w:lang w:eastAsia="he-IL"/>
        </w:rPr>
        <w:t xml:space="preserve">כי זה חשוב </w:t>
      </w:r>
      <w:r w:rsidR="00C92CF1">
        <w:rPr>
          <w:rFonts w:hint="cs"/>
          <w:rtl/>
          <w:lang w:eastAsia="he-IL"/>
        </w:rPr>
        <w:t>– – –</w:t>
      </w:r>
    </w:p>
    <w:p w:rsidR="00C57978" w:rsidRDefault="00C57978" w:rsidP="00C57978">
      <w:pPr>
        <w:rPr>
          <w:rtl/>
          <w:lang w:eastAsia="he-IL"/>
        </w:rPr>
      </w:pPr>
      <w:bookmarkStart w:id="55505" w:name="_ETM_Q164_617000"/>
      <w:bookmarkEnd w:id="55505"/>
    </w:p>
    <w:p w:rsidR="00C57978" w:rsidRDefault="00C57978" w:rsidP="00C57978">
      <w:pPr>
        <w:pStyle w:val="-"/>
        <w:keepNext/>
        <w:rPr>
          <w:rtl/>
        </w:rPr>
      </w:pPr>
      <w:bookmarkStart w:id="55506" w:name="ET_speakercontinue_6255_5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06"/>
    </w:p>
    <w:p w:rsidR="00C57978" w:rsidRDefault="00C57978" w:rsidP="00C57978">
      <w:pPr>
        <w:rPr>
          <w:rtl/>
          <w:lang w:eastAsia="he-IL"/>
        </w:rPr>
      </w:pPr>
    </w:p>
    <w:p w:rsidR="00C57978" w:rsidRDefault="00C57978" w:rsidP="00C57978">
      <w:pPr>
        <w:rPr>
          <w:rtl/>
          <w:lang w:eastAsia="he-IL"/>
        </w:rPr>
      </w:pPr>
      <w:bookmarkStart w:id="55507" w:name="_ETM_Q164_618000"/>
      <w:bookmarkEnd w:id="55507"/>
      <w:r>
        <w:rPr>
          <w:rFonts w:hint="cs"/>
          <w:rtl/>
          <w:lang w:eastAsia="he-IL"/>
        </w:rPr>
        <w:t xml:space="preserve">זה מה שחשוב לו. נתתי נתונים, נכון? הסברתי גם לך, הסברתי לכולם, שלחתי לו מכתבים. </w:t>
      </w:r>
    </w:p>
    <w:p w:rsidR="00C57978" w:rsidRDefault="00C57978" w:rsidP="00C57978">
      <w:pPr>
        <w:rPr>
          <w:rtl/>
          <w:lang w:eastAsia="he-IL"/>
        </w:rPr>
      </w:pPr>
    </w:p>
    <w:p w:rsidR="00C57978" w:rsidRDefault="00C57978" w:rsidP="00C57978">
      <w:pPr>
        <w:pStyle w:val="af8"/>
        <w:keepNext/>
        <w:rPr>
          <w:rtl/>
        </w:rPr>
      </w:pPr>
      <w:bookmarkStart w:id="55508" w:name="ET_interruption_6345_5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508"/>
    </w:p>
    <w:p w:rsidR="00C57978" w:rsidRDefault="00C57978" w:rsidP="00C57978">
      <w:pPr>
        <w:rPr>
          <w:rtl/>
          <w:lang w:eastAsia="he-IL"/>
        </w:rPr>
      </w:pPr>
    </w:p>
    <w:p w:rsidR="00C57978" w:rsidRDefault="00C57978" w:rsidP="00C92CF1">
      <w:pPr>
        <w:rPr>
          <w:rtl/>
          <w:lang w:eastAsia="he-IL"/>
        </w:rPr>
      </w:pPr>
      <w:bookmarkStart w:id="55509" w:name="_ETM_Q164_621000"/>
      <w:bookmarkEnd w:id="55509"/>
      <w:r>
        <w:rPr>
          <w:rFonts w:hint="cs"/>
          <w:rtl/>
          <w:lang w:eastAsia="he-IL"/>
        </w:rPr>
        <w:t xml:space="preserve">סימון </w:t>
      </w:r>
      <w:r w:rsidR="00C92CF1">
        <w:rPr>
          <w:rFonts w:hint="cs"/>
          <w:rtl/>
          <w:lang w:eastAsia="he-IL"/>
        </w:rPr>
        <w:t>– – –</w:t>
      </w:r>
      <w:r>
        <w:rPr>
          <w:rFonts w:hint="cs"/>
          <w:rtl/>
          <w:lang w:eastAsia="he-IL"/>
        </w:rPr>
        <w:t xml:space="preserve"> זה </w:t>
      </w:r>
      <w:bookmarkStart w:id="55510" w:name="_ETM_Q164_625000"/>
      <w:bookmarkEnd w:id="55510"/>
      <w:r>
        <w:rPr>
          <w:rFonts w:hint="cs"/>
          <w:rtl/>
          <w:lang w:eastAsia="he-IL"/>
        </w:rPr>
        <w:t xml:space="preserve">לא פייר. </w:t>
      </w:r>
    </w:p>
    <w:p w:rsidR="00C57978" w:rsidRDefault="00C57978" w:rsidP="00C57978">
      <w:pPr>
        <w:rPr>
          <w:rtl/>
          <w:lang w:eastAsia="he-IL"/>
        </w:rPr>
      </w:pPr>
    </w:p>
    <w:p w:rsidR="00C57978" w:rsidRDefault="00C57978" w:rsidP="00C57978">
      <w:pPr>
        <w:pStyle w:val="-"/>
        <w:keepNext/>
        <w:rPr>
          <w:rtl/>
        </w:rPr>
      </w:pPr>
      <w:bookmarkStart w:id="55511" w:name="ET_speakercontinue_6255_59"/>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11"/>
    </w:p>
    <w:p w:rsidR="00C57978" w:rsidRDefault="00C57978" w:rsidP="00C57978">
      <w:pPr>
        <w:rPr>
          <w:rtl/>
          <w:lang w:eastAsia="he-IL"/>
        </w:rPr>
      </w:pPr>
    </w:p>
    <w:p w:rsidR="00C57978" w:rsidRDefault="00C57978" w:rsidP="00C57978">
      <w:pPr>
        <w:rPr>
          <w:rtl/>
          <w:lang w:eastAsia="he-IL"/>
        </w:rPr>
      </w:pPr>
      <w:bookmarkStart w:id="55512" w:name="_ETM_Q164_627000"/>
      <w:bookmarkStart w:id="55513" w:name="_ETM_Q164_622000"/>
      <w:bookmarkEnd w:id="55512"/>
      <w:bookmarkEnd w:id="55513"/>
      <w:r>
        <w:rPr>
          <w:rFonts w:hint="cs"/>
          <w:rtl/>
          <w:lang w:eastAsia="he-IL"/>
        </w:rPr>
        <w:t xml:space="preserve">אבל לסמוטריץ' הילדים לא חשובים. חשוב חוק החמץ בבתי החולים, חשוב לעשות כל מיני חוקים נגד כל האוכלוסייה הכללית, אבל לדאוג </w:t>
      </w:r>
      <w:bookmarkStart w:id="55514" w:name="_ETM_Q164_637000"/>
      <w:bookmarkEnd w:id="55514"/>
      <w:r>
        <w:rPr>
          <w:rFonts w:hint="cs"/>
          <w:rtl/>
          <w:lang w:eastAsia="he-IL"/>
        </w:rPr>
        <w:t xml:space="preserve">לילדים? נאדה, זה לא מעניין אותו.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מעניין אותו. </w:t>
      </w:r>
    </w:p>
    <w:p w:rsidR="00C57978" w:rsidRDefault="00C57978" w:rsidP="00C57978">
      <w:pPr>
        <w:rPr>
          <w:rtl/>
          <w:lang w:eastAsia="he-IL"/>
        </w:rPr>
      </w:pPr>
    </w:p>
    <w:p w:rsidR="00C57978" w:rsidRDefault="00C57978" w:rsidP="00C57978">
      <w:pPr>
        <w:pStyle w:val="-"/>
        <w:keepNext/>
        <w:rPr>
          <w:rtl/>
        </w:rPr>
      </w:pPr>
      <w:bookmarkStart w:id="55515" w:name="ET_speakercontinue_6255_10"/>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15"/>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מעניין את </w:t>
      </w:r>
      <w:bookmarkStart w:id="55516" w:name="_ETM_Q164_640000"/>
      <w:bookmarkEnd w:id="55516"/>
      <w:r>
        <w:rPr>
          <w:rFonts w:hint="cs"/>
          <w:rtl/>
          <w:lang w:eastAsia="he-IL"/>
        </w:rPr>
        <w:t xml:space="preserve">סמוטריץ' שמדינת ישראל היא במקום ראשון בעולם בקטיעת איברים בגלל סוכרת. לא מעניין אותו שילד ששותה משקאות </w:t>
      </w:r>
      <w:bookmarkStart w:id="55517" w:name="_ETM_Q164_650000"/>
      <w:bookmarkEnd w:id="55517"/>
      <w:r>
        <w:rPr>
          <w:rFonts w:hint="cs"/>
          <w:rtl/>
          <w:lang w:eastAsia="he-IL"/>
        </w:rPr>
        <w:t xml:space="preserve">ממותקים מכניס לגוף שלו 36 כפיות סוכר ביום. לא מעניין אותו שמדינת ישראל היא במקום שני בעולם בהשמנה של ילדים. ולא רק אותו – אתכם לא מעניין. </w:t>
      </w:r>
    </w:p>
    <w:p w:rsidR="00C57978" w:rsidRDefault="00C57978" w:rsidP="00C57978">
      <w:pPr>
        <w:rPr>
          <w:rtl/>
          <w:lang w:eastAsia="he-IL"/>
        </w:rPr>
      </w:pPr>
    </w:p>
    <w:p w:rsidR="00C57978" w:rsidRDefault="00C57978" w:rsidP="00C57978">
      <w:pPr>
        <w:pStyle w:val="af8"/>
        <w:keepNext/>
        <w:rPr>
          <w:rtl/>
        </w:rPr>
      </w:pPr>
      <w:bookmarkStart w:id="55518" w:name="_ETM_Q164_657000"/>
      <w:bookmarkEnd w:id="5551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519" w:name="_ETM_Q164_661000"/>
      <w:bookmarkEnd w:id="55519"/>
      <w:r>
        <w:rPr>
          <w:rFonts w:hint="cs"/>
          <w:rtl/>
          <w:lang w:eastAsia="he-IL"/>
        </w:rPr>
        <w:t xml:space="preserve">זאת לא סיבה </w:t>
      </w:r>
      <w:r w:rsidR="00C92CF1">
        <w:rPr>
          <w:rFonts w:hint="cs"/>
          <w:rtl/>
          <w:lang w:eastAsia="he-IL"/>
        </w:rPr>
        <w:t>– – –</w:t>
      </w:r>
    </w:p>
    <w:p w:rsidR="00C57978" w:rsidRDefault="00C57978" w:rsidP="00C57978">
      <w:pPr>
        <w:rPr>
          <w:rtl/>
          <w:lang w:eastAsia="he-IL"/>
        </w:rPr>
      </w:pPr>
      <w:bookmarkStart w:id="55520" w:name="_ETM_Q164_658000"/>
      <w:bookmarkEnd w:id="55520"/>
    </w:p>
    <w:p w:rsidR="00C57978" w:rsidRDefault="00C57978" w:rsidP="00C57978">
      <w:pPr>
        <w:pStyle w:val="-"/>
        <w:keepNext/>
        <w:rPr>
          <w:rtl/>
        </w:rPr>
      </w:pPr>
      <w:bookmarkStart w:id="55521" w:name="ET_speakercontinue_6255_61"/>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21"/>
    </w:p>
    <w:p w:rsidR="00C57978" w:rsidRDefault="00C57978" w:rsidP="00C57978">
      <w:pPr>
        <w:rPr>
          <w:rtl/>
          <w:lang w:eastAsia="he-IL"/>
        </w:rPr>
      </w:pPr>
    </w:p>
    <w:p w:rsidR="00C57978" w:rsidRDefault="00C57978" w:rsidP="00C57978">
      <w:pPr>
        <w:rPr>
          <w:rtl/>
          <w:lang w:eastAsia="he-IL"/>
        </w:rPr>
      </w:pPr>
      <w:bookmarkStart w:id="55522" w:name="_ETM_Q164_659000"/>
      <w:bookmarkEnd w:id="55522"/>
      <w:r>
        <w:rPr>
          <w:rFonts w:hint="cs"/>
          <w:rtl/>
          <w:lang w:eastAsia="he-IL"/>
        </w:rPr>
        <w:t xml:space="preserve">לא מעניין אתכם הציבור, מעניינים אתכם פוליטיקה ופופוליזם.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523" w:name="_ETM_Q164_668000"/>
      <w:bookmarkEnd w:id="55523"/>
      <w:r>
        <w:rPr>
          <w:rFonts w:hint="cs"/>
          <w:rtl/>
          <w:lang w:eastAsia="he-IL"/>
        </w:rPr>
        <w:t xml:space="preserve">אבל זאת לא סיבה </w:t>
      </w:r>
      <w:r w:rsidR="00C92CF1">
        <w:rPr>
          <w:rFonts w:hint="cs"/>
          <w:rtl/>
          <w:lang w:eastAsia="he-IL"/>
        </w:rPr>
        <w:t>– – –</w:t>
      </w:r>
    </w:p>
    <w:p w:rsidR="00C57978" w:rsidRDefault="00C57978" w:rsidP="00C57978">
      <w:pPr>
        <w:rPr>
          <w:rtl/>
          <w:lang w:eastAsia="he-IL"/>
        </w:rPr>
      </w:pPr>
      <w:bookmarkStart w:id="55524" w:name="_ETM_Q164_667000"/>
      <w:bookmarkEnd w:id="55524"/>
    </w:p>
    <w:p w:rsidR="00C57978" w:rsidRDefault="00C57978" w:rsidP="00C57978">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למה לא?</w:t>
      </w:r>
    </w:p>
    <w:p w:rsidR="00C57978" w:rsidRDefault="00C57978" w:rsidP="00C57978">
      <w:pPr>
        <w:rPr>
          <w:rtl/>
          <w:lang w:eastAsia="he-IL"/>
        </w:rPr>
      </w:pPr>
      <w:bookmarkStart w:id="55525" w:name="_ETM_Q164_671000"/>
      <w:bookmarkEnd w:id="55525"/>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526" w:name="_ETM_Q164_669000"/>
      <w:bookmarkEnd w:id="55526"/>
      <w:r>
        <w:rPr>
          <w:rFonts w:hint="cs"/>
          <w:rtl/>
          <w:lang w:eastAsia="he-IL"/>
        </w:rPr>
        <w:t xml:space="preserve">זאת לא סיבה </w:t>
      </w:r>
      <w:r w:rsidR="00C92CF1">
        <w:rPr>
          <w:rFonts w:hint="cs"/>
          <w:rtl/>
          <w:lang w:eastAsia="he-IL"/>
        </w:rPr>
        <w:t>– – –</w:t>
      </w:r>
    </w:p>
    <w:p w:rsidR="00C57978" w:rsidRDefault="00C57978" w:rsidP="00C57978">
      <w:pPr>
        <w:rPr>
          <w:rtl/>
          <w:lang w:eastAsia="he-IL"/>
        </w:rPr>
      </w:pPr>
    </w:p>
    <w:p w:rsidR="00C57978" w:rsidRDefault="00C57978" w:rsidP="00C57978">
      <w:pPr>
        <w:pStyle w:val="-"/>
        <w:keepNext/>
        <w:rPr>
          <w:rtl/>
        </w:rPr>
      </w:pPr>
      <w:bookmarkStart w:id="55527" w:name="ET_speakercontinue_6255_12"/>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27"/>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רוצה להגיד לכם שאתכם, </w:t>
      </w:r>
      <w:bookmarkStart w:id="55528" w:name="_ETM_Q164_673000"/>
      <w:bookmarkEnd w:id="55528"/>
      <w:r>
        <w:rPr>
          <w:rFonts w:hint="cs"/>
          <w:rtl/>
          <w:lang w:eastAsia="he-IL"/>
        </w:rPr>
        <w:t xml:space="preserve">הקואליציה, הילדים של מדינת ישראל לא מעניינים; הבריאות </w:t>
      </w:r>
      <w:bookmarkStart w:id="55529" w:name="_ETM_Q164_675000"/>
      <w:bookmarkEnd w:id="55529"/>
      <w:r>
        <w:rPr>
          <w:rFonts w:hint="cs"/>
          <w:rtl/>
          <w:lang w:eastAsia="he-IL"/>
        </w:rPr>
        <w:t xml:space="preserve">שלהם לא מעניינת אתכם. מעניין אתכם לעשות איזשהם חוקים פופוליסטיים. למה לא דואגים לילדי מדינת ישראל? מילא היו לוקחים את המס הזה ובונים מתקני ספורט, נותנים להם </w:t>
      </w:r>
      <w:bookmarkStart w:id="55530" w:name="_ETM_Q164_691000"/>
      <w:bookmarkEnd w:id="55530"/>
      <w:r>
        <w:rPr>
          <w:rFonts w:hint="cs"/>
          <w:rtl/>
          <w:lang w:eastAsia="he-IL"/>
        </w:rPr>
        <w:t xml:space="preserve">העשרה ודואגים להם לבריאות, אבל גם זה לא מעניין אתכם </w:t>
      </w:r>
      <w:bookmarkStart w:id="55531" w:name="_ETM_Q164_696000"/>
      <w:bookmarkEnd w:id="55531"/>
      <w:r>
        <w:rPr>
          <w:rFonts w:hint="cs"/>
          <w:rtl/>
          <w:lang w:eastAsia="he-IL"/>
        </w:rPr>
        <w:t xml:space="preserve">– נכון, הרב אבוטבול? פה אין לך שום דבר להגיד, נכון? איפה הדיבורים שלך? איפה הדאגה שלך? היית ראש עיר עשר שנים, </w:t>
      </w:r>
      <w:bookmarkStart w:id="55532" w:name="_ETM_Q164_706000"/>
      <w:bookmarkEnd w:id="55532"/>
      <w:r>
        <w:rPr>
          <w:rFonts w:hint="cs"/>
          <w:rtl/>
          <w:lang w:eastAsia="he-IL"/>
        </w:rPr>
        <w:t xml:space="preserve">אתה מכיר את הנתונים, אתה יודע מה זה עושה לילדים. אתם בושה, זה מה שאתם. </w:t>
      </w:r>
      <w:bookmarkStart w:id="55533" w:name="_ETM_Q164_707000"/>
      <w:bookmarkStart w:id="55534" w:name="_ETM_Q164_708000"/>
      <w:bookmarkEnd w:id="55533"/>
      <w:bookmarkEnd w:id="55534"/>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אנחנו יודעים </w:t>
      </w:r>
      <w:r w:rsidR="00C92CF1">
        <w:rPr>
          <w:rFonts w:hint="cs"/>
          <w:rtl/>
          <w:lang w:eastAsia="he-IL"/>
        </w:rPr>
        <w:t>– – –</w:t>
      </w:r>
      <w:r>
        <w:rPr>
          <w:rFonts w:hint="cs"/>
          <w:rtl/>
          <w:lang w:eastAsia="he-IL"/>
        </w:rPr>
        <w:t xml:space="preserve"> ולא צריכים </w:t>
      </w:r>
      <w:r w:rsidR="00C92CF1">
        <w:rPr>
          <w:rFonts w:hint="cs"/>
          <w:rtl/>
          <w:lang w:eastAsia="he-IL"/>
        </w:rPr>
        <w:t>– – –</w:t>
      </w:r>
    </w:p>
    <w:p w:rsidR="00C57978" w:rsidRDefault="00C57978" w:rsidP="00C57978">
      <w:pPr>
        <w:rPr>
          <w:rtl/>
          <w:lang w:eastAsia="he-IL"/>
        </w:rPr>
      </w:pPr>
    </w:p>
    <w:p w:rsidR="00C57978" w:rsidRDefault="00C57978" w:rsidP="00C57978">
      <w:pPr>
        <w:pStyle w:val="-"/>
        <w:keepNext/>
        <w:rPr>
          <w:rtl/>
        </w:rPr>
      </w:pPr>
      <w:bookmarkStart w:id="55535" w:name="ET_speakercontinue_6255_65"/>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55535"/>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בושה. </w:t>
      </w:r>
    </w:p>
    <w:p w:rsidR="00C57978" w:rsidRDefault="00C57978" w:rsidP="00C57978">
      <w:pPr>
        <w:rPr>
          <w:rtl/>
          <w:lang w:eastAsia="he-IL"/>
        </w:rPr>
      </w:pPr>
      <w:bookmarkStart w:id="55536" w:name="_ETM_Q164_709000"/>
      <w:bookmarkEnd w:id="55536"/>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לחבר הכנסת דוידסון. חבר </w:t>
      </w:r>
      <w:bookmarkStart w:id="55537" w:name="_ETM_Q164_716000"/>
      <w:bookmarkEnd w:id="55537"/>
      <w:r>
        <w:rPr>
          <w:rFonts w:hint="cs"/>
          <w:rtl/>
          <w:lang w:eastAsia="he-IL"/>
        </w:rPr>
        <w:t>הכנסת אלעזר שטרן.</w:t>
      </w:r>
    </w:p>
    <w:p w:rsidR="00C57978" w:rsidRDefault="00C57978" w:rsidP="00C57978">
      <w:pPr>
        <w:rPr>
          <w:rtl/>
          <w:lang w:eastAsia="he-IL"/>
        </w:rPr>
      </w:pPr>
      <w:bookmarkStart w:id="55538" w:name="_ETM_Q164_711000"/>
      <w:bookmarkEnd w:id="55538"/>
    </w:p>
    <w:p w:rsidR="00C57978" w:rsidRDefault="00C57978" w:rsidP="00C57978">
      <w:pPr>
        <w:pStyle w:val="af8"/>
        <w:keepNext/>
        <w:rPr>
          <w:rtl/>
        </w:rPr>
      </w:pPr>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לא צריכים את </w:t>
      </w:r>
      <w:r w:rsidR="00C92CF1">
        <w:rPr>
          <w:rFonts w:hint="cs"/>
          <w:rtl/>
          <w:lang w:eastAsia="he-IL"/>
        </w:rPr>
        <w:t>– – –</w:t>
      </w:r>
      <w:r>
        <w:rPr>
          <w:rFonts w:hint="cs"/>
          <w:rtl/>
          <w:lang w:eastAsia="he-IL"/>
        </w:rPr>
        <w:t xml:space="preserve"> יודעים לטפל בזה טוב</w:t>
      </w:r>
      <w:bookmarkStart w:id="55539" w:name="_ETM_Q164_713000"/>
      <w:bookmarkEnd w:id="55539"/>
      <w:r>
        <w:rPr>
          <w:rFonts w:hint="cs"/>
          <w:rtl/>
          <w:lang w:eastAsia="he-IL"/>
        </w:rPr>
        <w:t xml:space="preserve">. מספיק שלא תפריעו, זאת כבר מצווה גדולה.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למה אתם מנהלים איתם דיאלוג במקום </w:t>
      </w:r>
      <w:bookmarkStart w:id="55540" w:name="_ETM_Q164_722000"/>
      <w:bookmarkEnd w:id="55540"/>
      <w:r>
        <w:rPr>
          <w:rFonts w:hint="cs"/>
          <w:rtl/>
          <w:lang w:eastAsia="he-IL"/>
        </w:rPr>
        <w:t>לסיים?</w:t>
      </w:r>
    </w:p>
    <w:p w:rsidR="00C57978" w:rsidRDefault="00C57978" w:rsidP="00C57978">
      <w:pPr>
        <w:rPr>
          <w:rtl/>
          <w:lang w:eastAsia="he-IL"/>
        </w:rPr>
      </w:pPr>
      <w:bookmarkStart w:id="55541" w:name="_ETM_Q164_721000"/>
      <w:bookmarkEnd w:id="55541"/>
    </w:p>
    <w:p w:rsidR="00C57978" w:rsidRDefault="00C57978" w:rsidP="00C57978">
      <w:pPr>
        <w:pStyle w:val="af8"/>
        <w:keepNext/>
        <w:rPr>
          <w:rtl/>
        </w:rPr>
      </w:pPr>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542" w:name="_ETM_Q164_719000"/>
      <w:bookmarkEnd w:id="55542"/>
      <w:r>
        <w:rPr>
          <w:rFonts w:hint="cs"/>
          <w:rtl/>
          <w:lang w:eastAsia="he-IL"/>
        </w:rPr>
        <w:t xml:space="preserve">לא, </w:t>
      </w:r>
      <w:bookmarkStart w:id="55543" w:name="_ETM_Q164_718000"/>
      <w:bookmarkEnd w:id="55543"/>
      <w:r>
        <w:rPr>
          <w:rFonts w:hint="cs"/>
          <w:rtl/>
          <w:lang w:eastAsia="he-IL"/>
        </w:rPr>
        <w:t xml:space="preserve">הוא אוהב את זה </w:t>
      </w:r>
      <w:r w:rsidR="00C92CF1">
        <w:rPr>
          <w:rFonts w:hint="cs"/>
          <w:rtl/>
          <w:lang w:eastAsia="he-IL"/>
        </w:rPr>
        <w:t>– –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אתה יודע שאני צודק. אין לך מה להגיד.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סגן השר אבוטבול, אתה מספק בדיוק את </w:t>
      </w:r>
      <w:bookmarkStart w:id="55544" w:name="_ETM_Q164_729000"/>
      <w:bookmarkEnd w:id="55544"/>
      <w:r>
        <w:rPr>
          <w:rFonts w:hint="cs"/>
          <w:rtl/>
          <w:lang w:eastAsia="he-IL"/>
        </w:rPr>
        <w:t xml:space="preserve">מה שרוצה מי שמדבר. תשתה קפה בחוץ, עליי. עליי קפה בחוץ. </w:t>
      </w:r>
    </w:p>
    <w:p w:rsidR="00C57978" w:rsidRDefault="00C57978" w:rsidP="00C57978">
      <w:pPr>
        <w:rPr>
          <w:rtl/>
          <w:lang w:eastAsia="he-IL"/>
        </w:rPr>
      </w:pPr>
    </w:p>
    <w:p w:rsidR="00C57978" w:rsidRDefault="00C57978" w:rsidP="00C57978">
      <w:pPr>
        <w:pStyle w:val="a5"/>
        <w:keepNext/>
        <w:rPr>
          <w:rtl/>
        </w:rPr>
      </w:pPr>
      <w:bookmarkStart w:id="55545" w:name="ET_speaker_5109_1"/>
      <w:r>
        <w:rPr>
          <w:rStyle w:val="TagStyle"/>
          <w:rFonts w:hint="cs"/>
          <w:rtl/>
        </w:rPr>
        <w:t xml:space="preserve">&lt;&lt; דובר &gt;&gt; </w:t>
      </w:r>
      <w:bookmarkStart w:id="55546" w:name="_Toc130997249"/>
      <w:bookmarkStart w:id="55547" w:name="_Toc152076618"/>
      <w:r>
        <w:rPr>
          <w:rFonts w:hint="cs"/>
          <w:rtl/>
        </w:rPr>
        <w:t>אלעזר שטרן (יש עתיד):</w:t>
      </w:r>
      <w:bookmarkEnd w:id="55546"/>
      <w:bookmarkEnd w:id="55547"/>
      <w:r>
        <w:rPr>
          <w:rStyle w:val="TagStyle"/>
          <w:rFonts w:hint="cs"/>
          <w:rtl/>
        </w:rPr>
        <w:t xml:space="preserve"> &lt;&lt; דובר &gt;&gt;</w:t>
      </w:r>
      <w:r>
        <w:rPr>
          <w:rFonts w:hint="cs"/>
          <w:rtl/>
        </w:rPr>
        <w:t xml:space="preserve">   </w:t>
      </w:r>
      <w:bookmarkEnd w:id="55545"/>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אדוני היושב-ראש, אדוני השר פרוש, אני רוצה לאחל לך הצלחה בתפקיד. </w:t>
      </w:r>
    </w:p>
    <w:p w:rsidR="00C57978" w:rsidRDefault="00C57978" w:rsidP="00C57978">
      <w:pPr>
        <w:rPr>
          <w:rtl/>
          <w:lang w:eastAsia="he-IL"/>
        </w:rPr>
      </w:pPr>
    </w:p>
    <w:p w:rsidR="00C57978" w:rsidRDefault="00C57978" w:rsidP="00C57978">
      <w:pPr>
        <w:pStyle w:val="af8"/>
        <w:keepNext/>
        <w:rPr>
          <w:rtl/>
        </w:rPr>
      </w:pPr>
      <w:bookmarkStart w:id="55548" w:name="ET_interruption_6497_22"/>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548"/>
    </w:p>
    <w:p w:rsidR="00C57978" w:rsidRDefault="00C57978" w:rsidP="00C57978">
      <w:pPr>
        <w:rPr>
          <w:rtl/>
          <w:lang w:eastAsia="he-IL"/>
        </w:rPr>
      </w:pPr>
    </w:p>
    <w:p w:rsidR="00C57978" w:rsidRDefault="00C57978" w:rsidP="00C57978">
      <w:pPr>
        <w:rPr>
          <w:rtl/>
          <w:lang w:eastAsia="he-IL"/>
        </w:rPr>
      </w:pPr>
      <w:bookmarkStart w:id="55549" w:name="_ETM_Q165_147000"/>
      <w:bookmarkEnd w:id="55549"/>
      <w:r>
        <w:rPr>
          <w:rFonts w:hint="cs"/>
          <w:rtl/>
          <w:lang w:eastAsia="he-IL"/>
        </w:rPr>
        <w:t xml:space="preserve">תודה. </w:t>
      </w:r>
    </w:p>
    <w:p w:rsidR="00C57978" w:rsidRDefault="00C57978" w:rsidP="00C57978">
      <w:pPr>
        <w:rPr>
          <w:rtl/>
          <w:lang w:eastAsia="he-IL"/>
        </w:rPr>
      </w:pPr>
      <w:bookmarkStart w:id="55550" w:name="_ETM_Q165_150000"/>
      <w:bookmarkEnd w:id="55550"/>
    </w:p>
    <w:p w:rsidR="00C57978" w:rsidRDefault="00C57978" w:rsidP="00C57978">
      <w:pPr>
        <w:pStyle w:val="-"/>
        <w:keepNext/>
        <w:rPr>
          <w:rtl/>
        </w:rPr>
      </w:pPr>
      <w:bookmarkStart w:id="55551" w:name="ET_speakercontinue_5109_25"/>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55551"/>
    </w:p>
    <w:p w:rsidR="00C57978" w:rsidRDefault="00C57978" w:rsidP="00C57978">
      <w:pPr>
        <w:rPr>
          <w:rtl/>
          <w:lang w:eastAsia="he-IL"/>
        </w:rPr>
      </w:pPr>
    </w:p>
    <w:p w:rsidR="00C57978" w:rsidRDefault="00C57978" w:rsidP="00C57978">
      <w:pPr>
        <w:rPr>
          <w:rtl/>
          <w:lang w:eastAsia="he-IL"/>
        </w:rPr>
      </w:pPr>
      <w:bookmarkStart w:id="55552" w:name="_ETM_Q165_149000"/>
      <w:bookmarkEnd w:id="55552"/>
      <w:r>
        <w:rPr>
          <w:rFonts w:hint="cs"/>
          <w:rtl/>
          <w:lang w:eastAsia="he-IL"/>
        </w:rPr>
        <w:t xml:space="preserve">אני חושב שזה חשוב לכל עם ישראל. אנחנו </w:t>
      </w:r>
      <w:bookmarkStart w:id="55553" w:name="_ETM_Q165_154000"/>
      <w:bookmarkEnd w:id="55553"/>
      <w:r>
        <w:rPr>
          <w:rFonts w:hint="cs"/>
          <w:rtl/>
          <w:lang w:eastAsia="he-IL"/>
        </w:rPr>
        <w:t xml:space="preserve">ראינו, ביקרנו את המשפחות אחרי האסון, ואנחנו כואבים את זה </w:t>
      </w:r>
      <w:bookmarkStart w:id="55554" w:name="_ETM_Q165_160000"/>
      <w:bookmarkEnd w:id="55554"/>
      <w:r>
        <w:rPr>
          <w:rFonts w:hint="cs"/>
          <w:rtl/>
          <w:lang w:eastAsia="he-IL"/>
        </w:rPr>
        <w:t xml:space="preserve">עד היום, ואנחנו מקווים שסוף-סוף יהיה סדר במקום הזה. </w:t>
      </w:r>
      <w:bookmarkStart w:id="55555" w:name="_ETM_Q165_164000"/>
      <w:bookmarkEnd w:id="55555"/>
      <w:r>
        <w:rPr>
          <w:rFonts w:hint="cs"/>
          <w:rtl/>
          <w:lang w:eastAsia="he-IL"/>
        </w:rPr>
        <w:t xml:space="preserve">זה חשוב לכולנו. </w:t>
      </w:r>
    </w:p>
    <w:p w:rsidR="00C57978" w:rsidRDefault="00C57978" w:rsidP="00C57978">
      <w:pPr>
        <w:rPr>
          <w:rtl/>
          <w:lang w:eastAsia="he-IL"/>
        </w:rPr>
      </w:pPr>
    </w:p>
    <w:p w:rsidR="00C57978" w:rsidRDefault="00C57978" w:rsidP="00C57978">
      <w:pPr>
        <w:rPr>
          <w:rtl/>
          <w:lang w:eastAsia="he-IL"/>
        </w:rPr>
      </w:pPr>
      <w:bookmarkStart w:id="55556" w:name="_ETM_Q165_167000"/>
      <w:bookmarkStart w:id="55557" w:name="_ETM_Q165_144000"/>
      <w:bookmarkEnd w:id="55556"/>
      <w:bookmarkEnd w:id="55557"/>
      <w:r>
        <w:rPr>
          <w:rFonts w:hint="cs"/>
          <w:rtl/>
          <w:lang w:eastAsia="he-IL"/>
        </w:rPr>
        <w:t xml:space="preserve">אחרי שעבר חוק החמץ, שאני אמרתי פה </w:t>
      </w:r>
      <w:bookmarkStart w:id="55558" w:name="_ETM_Q165_175000"/>
      <w:bookmarkEnd w:id="55558"/>
      <w:r>
        <w:rPr>
          <w:rFonts w:hint="cs"/>
          <w:rtl/>
          <w:lang w:eastAsia="he-IL"/>
        </w:rPr>
        <w:t xml:space="preserve">כמה פעמים מעל לדוכן שהוא רק יביא יותר חמץ, אני </w:t>
      </w:r>
      <w:bookmarkStart w:id="55559" w:name="_ETM_Q165_178000"/>
      <w:bookmarkEnd w:id="55559"/>
      <w:r>
        <w:rPr>
          <w:rFonts w:hint="cs"/>
          <w:rtl/>
          <w:lang w:eastAsia="he-IL"/>
        </w:rPr>
        <w:t xml:space="preserve">רוצה לקרוא לכל מי שייכנס לבתי החולים – ואני בדקתי </w:t>
      </w:r>
      <w:bookmarkStart w:id="55560" w:name="_ETM_Q165_184000"/>
      <w:bookmarkEnd w:id="55560"/>
      <w:r>
        <w:rPr>
          <w:rFonts w:hint="cs"/>
          <w:rtl/>
          <w:lang w:eastAsia="he-IL"/>
        </w:rPr>
        <w:t xml:space="preserve">את זה גם עם הרב גלעד קריב, אני יכול להגיד </w:t>
      </w:r>
      <w:bookmarkStart w:id="55561" w:name="_ETM_Q165_189000"/>
      <w:bookmarkEnd w:id="55561"/>
      <w:r>
        <w:rPr>
          <w:rFonts w:hint="cs"/>
          <w:rtl/>
          <w:lang w:eastAsia="he-IL"/>
        </w:rPr>
        <w:t xml:space="preserve">גם בשמו: למרות שאנחנו חושבים שהחוק הזה </w:t>
      </w:r>
      <w:bookmarkStart w:id="55562" w:name="_ETM_Q165_190000"/>
      <w:bookmarkEnd w:id="55562"/>
      <w:r>
        <w:rPr>
          <w:rFonts w:hint="cs"/>
          <w:rtl/>
          <w:lang w:eastAsia="he-IL"/>
        </w:rPr>
        <w:t xml:space="preserve">הוא חוק רע, הוא חוק שידחוף אנשים להביא יותר חמץ, </w:t>
      </w:r>
      <w:bookmarkStart w:id="55563" w:name="_ETM_Q165_196000"/>
      <w:bookmarkEnd w:id="55563"/>
      <w:r>
        <w:rPr>
          <w:rFonts w:hint="cs"/>
          <w:rtl/>
          <w:lang w:eastAsia="he-IL"/>
        </w:rPr>
        <w:t xml:space="preserve">אני קורא לאנשים – ואני אומר עוד פעם, גם עם הרב </w:t>
      </w:r>
      <w:bookmarkStart w:id="55564" w:name="_ETM_Q165_200000"/>
      <w:bookmarkEnd w:id="55564"/>
      <w:r>
        <w:rPr>
          <w:rFonts w:hint="cs"/>
          <w:rtl/>
          <w:lang w:eastAsia="he-IL"/>
        </w:rPr>
        <w:t xml:space="preserve">גלעד קריב – לא לעשות דווקא, להשתדל לכבד כמה </w:t>
      </w:r>
      <w:bookmarkStart w:id="55565" w:name="_ETM_Q165_206000"/>
      <w:bookmarkEnd w:id="55565"/>
      <w:r>
        <w:rPr>
          <w:rFonts w:hint="cs"/>
          <w:rtl/>
          <w:lang w:eastAsia="he-IL"/>
        </w:rPr>
        <w:t xml:space="preserve">שאפשר את הרגישות של אנשים אחרים לראות חמץ בפסח. </w:t>
      </w:r>
    </w:p>
    <w:p w:rsidR="00C57978" w:rsidRDefault="00C57978" w:rsidP="00C57978">
      <w:pPr>
        <w:rPr>
          <w:rtl/>
          <w:lang w:eastAsia="he-IL"/>
        </w:rPr>
      </w:pPr>
    </w:p>
    <w:p w:rsidR="00C57978" w:rsidRDefault="00C57978" w:rsidP="00C57978">
      <w:pPr>
        <w:rPr>
          <w:rtl/>
          <w:lang w:eastAsia="he-IL"/>
        </w:rPr>
      </w:pPr>
      <w:bookmarkStart w:id="55566" w:name="_ETM_Q165_212000"/>
      <w:bookmarkEnd w:id="55566"/>
      <w:r>
        <w:rPr>
          <w:rFonts w:hint="cs"/>
          <w:rtl/>
          <w:lang w:eastAsia="he-IL"/>
        </w:rPr>
        <w:t xml:space="preserve">אחרי </w:t>
      </w:r>
      <w:bookmarkStart w:id="55567" w:name="_ETM_Q165_216000"/>
      <w:bookmarkEnd w:id="55567"/>
      <w:r>
        <w:rPr>
          <w:rFonts w:hint="cs"/>
          <w:rtl/>
          <w:lang w:eastAsia="he-IL"/>
        </w:rPr>
        <w:t xml:space="preserve">שאמרתי את זה, אני רק מבקש מכם דבר אחד: אל תחשבו שאנחנו טיפשים. כשעולה לפה שרה ותולה בחוק החמץ את זה שהיא פירקה את הקואליציה הקודמת או את הממשלה הקודמת – שלא תחשוב שכולם טיפשים; שלא תחשוב שהעם בישראל טיפש. כולם יודעים את האמת. חבל שעל נושא כל כך חשוב כמו חמץ במדינת ישראל תולים גם תרגיל פוליטי מלוכלך כל כך. אני מאחל לכולנו חג כשר ושמח, כל אחד איך שהוא שומר אותו, ובאמת שאת חג </w:t>
      </w:r>
      <w:bookmarkStart w:id="55568" w:name="_ETM_Q165_258000"/>
      <w:bookmarkEnd w:id="55568"/>
      <w:r>
        <w:rPr>
          <w:rFonts w:hint="cs"/>
          <w:rtl/>
          <w:lang w:eastAsia="he-IL"/>
        </w:rPr>
        <w:t xml:space="preserve">החירות הזה ננצל יחד כדי לאחות את הקרעים שבעם. תודה.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לחבר הכנסת אלעזר שטרן. אני חושב שזו אמירה מאוד מאוד חשובה בעת הזו, וזה היה </w:t>
      </w:r>
      <w:bookmarkStart w:id="55569" w:name="_ETM_Q165_271000"/>
      <w:bookmarkEnd w:id="55569"/>
      <w:r>
        <w:rPr>
          <w:rFonts w:hint="cs"/>
          <w:rtl/>
          <w:lang w:eastAsia="he-IL"/>
        </w:rPr>
        <w:t xml:space="preserve">נדרש מכולם להגיד את זה ככה. אני רק מסתייג מדבר אחד – שקראת </w:t>
      </w:r>
      <w:bookmarkStart w:id="55570" w:name="_ETM_Q165_273000"/>
      <w:bookmarkEnd w:id="55570"/>
      <w:r>
        <w:rPr>
          <w:rFonts w:hint="cs"/>
          <w:rtl/>
          <w:lang w:eastAsia="he-IL"/>
        </w:rPr>
        <w:t xml:space="preserve">לגלעד קריב "הרב". זאת זכותך, את זה אתה אמרת, אבל השאר מקובל כמו שאמרת.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רון כץ, </w:t>
      </w:r>
      <w:bookmarkStart w:id="55571" w:name="_ETM_Q165_286000"/>
      <w:bookmarkEnd w:id="55571"/>
      <w:r>
        <w:rPr>
          <w:rFonts w:hint="cs"/>
          <w:rtl/>
          <w:lang w:eastAsia="he-IL"/>
        </w:rPr>
        <w:t xml:space="preserve">בבקשה. </w:t>
      </w:r>
    </w:p>
    <w:p w:rsidR="00C57978" w:rsidRDefault="00C57978" w:rsidP="00C57978">
      <w:pPr>
        <w:rPr>
          <w:rtl/>
          <w:lang w:eastAsia="he-IL"/>
        </w:rPr>
      </w:pPr>
    </w:p>
    <w:p w:rsidR="00C57978" w:rsidRDefault="00C57978" w:rsidP="00C57978">
      <w:pPr>
        <w:pStyle w:val="a5"/>
        <w:keepNext/>
        <w:rPr>
          <w:rtl/>
        </w:rPr>
      </w:pPr>
      <w:bookmarkStart w:id="55572" w:name="ET_speaker_6151_3"/>
      <w:r>
        <w:rPr>
          <w:rStyle w:val="TagStyle"/>
          <w:rFonts w:hint="cs"/>
          <w:rtl/>
        </w:rPr>
        <w:t xml:space="preserve"> &lt;&lt; דובר &gt;&gt; </w:t>
      </w:r>
      <w:bookmarkStart w:id="55573" w:name="_Toc130997250"/>
      <w:bookmarkStart w:id="55574" w:name="_Toc152076619"/>
      <w:r>
        <w:rPr>
          <w:rFonts w:hint="cs"/>
          <w:rtl/>
        </w:rPr>
        <w:t>רון כץ (יש עתיד):</w:t>
      </w:r>
      <w:bookmarkEnd w:id="55573"/>
      <w:bookmarkEnd w:id="55574"/>
      <w:r>
        <w:rPr>
          <w:rStyle w:val="TagStyle"/>
          <w:rFonts w:hint="cs"/>
          <w:rtl/>
        </w:rPr>
        <w:t xml:space="preserve"> &lt;&lt; דובר &gt;&gt;</w:t>
      </w:r>
      <w:r>
        <w:rPr>
          <w:rFonts w:hint="cs"/>
          <w:rtl/>
        </w:rPr>
        <w:t xml:space="preserve">   </w:t>
      </w:r>
      <w:bookmarkEnd w:id="5557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אדוני היו"ר. כנסת נכבדה, אני רוצה לפתוח את דבריי בשליחת החלמה </w:t>
      </w:r>
      <w:bookmarkStart w:id="55575" w:name="_ETM_Q165_307000"/>
      <w:bookmarkEnd w:id="55575"/>
      <w:r>
        <w:rPr>
          <w:rFonts w:hint="cs"/>
          <w:rtl/>
          <w:lang w:eastAsia="he-IL"/>
        </w:rPr>
        <w:t xml:space="preserve">מהירה לכתב יוסי אלי. אני שמח שגם בועז נמצא פה </w:t>
      </w:r>
      <w:bookmarkStart w:id="55576" w:name="_ETM_Q165_309000"/>
      <w:bookmarkEnd w:id="55576"/>
      <w:r>
        <w:rPr>
          <w:rFonts w:hint="cs"/>
          <w:rtl/>
          <w:lang w:eastAsia="he-IL"/>
        </w:rPr>
        <w:t xml:space="preserve">וישמע את הדברים, כי אתמול בהפגנת הימין התרחשה </w:t>
      </w:r>
      <w:bookmarkStart w:id="55577" w:name="_ETM_Q165_315000"/>
      <w:bookmarkEnd w:id="55577"/>
      <w:r>
        <w:rPr>
          <w:rFonts w:hint="cs"/>
          <w:rtl/>
          <w:lang w:eastAsia="he-IL"/>
        </w:rPr>
        <w:t xml:space="preserve">תקיפה משמעותית של צוות חדשות ערוץ 13, ואני חושב שהבית </w:t>
      </w:r>
      <w:bookmarkStart w:id="55578" w:name="_ETM_Q165_324000"/>
      <w:bookmarkEnd w:id="55578"/>
      <w:r>
        <w:rPr>
          <w:rFonts w:hint="cs"/>
          <w:rtl/>
          <w:lang w:eastAsia="he-IL"/>
        </w:rPr>
        <w:t xml:space="preserve">הזה צריך לגנות את זה. </w:t>
      </w:r>
    </w:p>
    <w:p w:rsidR="00C57978" w:rsidRDefault="00C57978" w:rsidP="00C57978">
      <w:pPr>
        <w:rPr>
          <w:rtl/>
          <w:lang w:eastAsia="he-IL"/>
        </w:rPr>
      </w:pPr>
    </w:p>
    <w:p w:rsidR="00C57978" w:rsidRDefault="00C57978" w:rsidP="00C57978">
      <w:pPr>
        <w:pStyle w:val="af8"/>
        <w:keepNext/>
        <w:rPr>
          <w:rtl/>
        </w:rPr>
      </w:pPr>
      <w:bookmarkStart w:id="55579" w:name="ET_interruption_6342_4"/>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bookmarkEnd w:id="55579"/>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הבית הזה צריך לגנות </w:t>
      </w:r>
      <w:bookmarkStart w:id="55580" w:name="_ETM_Q165_328000"/>
      <w:bookmarkEnd w:id="55580"/>
      <w:r>
        <w:rPr>
          <w:rFonts w:hint="cs"/>
          <w:rtl/>
          <w:lang w:eastAsia="he-IL"/>
        </w:rPr>
        <w:t xml:space="preserve">את זה פה אחד. </w:t>
      </w:r>
    </w:p>
    <w:p w:rsidR="00C57978" w:rsidRDefault="00C57978" w:rsidP="00C57978">
      <w:pPr>
        <w:rPr>
          <w:rtl/>
          <w:lang w:eastAsia="he-IL"/>
        </w:rPr>
      </w:pPr>
    </w:p>
    <w:p w:rsidR="00C57978" w:rsidRDefault="00C57978" w:rsidP="00C57978">
      <w:pPr>
        <w:rPr>
          <w:rtl/>
          <w:lang w:eastAsia="he-IL"/>
        </w:rPr>
      </w:pPr>
      <w:bookmarkStart w:id="55581" w:name="_ETM_Q165_331000"/>
      <w:bookmarkEnd w:id="55581"/>
      <w:r>
        <w:rPr>
          <w:rFonts w:hint="cs"/>
          <w:rtl/>
          <w:lang w:eastAsia="he-IL"/>
        </w:rPr>
        <w:t xml:space="preserve">אתמול בהפגנות האלה הסתובב נוער מוסת, שהגיע אך ורק בשביל לחפש צרות, הגיע אך ורק בשביל לעורר מהומה. ובזמן שאנחנו ישבנו פה, שרים במדינת ישראל גייסו פלוגות שיגיעו לאזורי ההפגנה של הפטריוטים הישראלים שהחזיקו דגל של מדינת ישראל, וקראו לצד השני למצוא אותם, לתקוף אותם, לא להסתפק בשום דבר מלבד דם – ציטוט מדויק, בועז. אני אראה </w:t>
      </w:r>
      <w:bookmarkStart w:id="55582" w:name="_ETM_Q165_374000"/>
      <w:bookmarkEnd w:id="55582"/>
      <w:r>
        <w:rPr>
          <w:rFonts w:hint="cs"/>
          <w:rtl/>
          <w:lang w:eastAsia="he-IL"/>
        </w:rPr>
        <w:t xml:space="preserve">לך את זה אחרי זה. ופה בבית הזה אף אחד לא פצה פה.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583" w:name="_ETM_Q165_373000"/>
      <w:bookmarkEnd w:id="55583"/>
      <w:r>
        <w:rPr>
          <w:rFonts w:hint="cs"/>
          <w:rtl/>
          <w:lang w:eastAsia="he-IL"/>
        </w:rPr>
        <w:t xml:space="preserve">שאלה, שאלה: </w:t>
      </w:r>
      <w:bookmarkStart w:id="55584" w:name="_ETM_Q165_378000"/>
      <w:bookmarkEnd w:id="55584"/>
      <w:r>
        <w:rPr>
          <w:rFonts w:hint="cs"/>
          <w:rtl/>
          <w:lang w:eastAsia="he-IL"/>
        </w:rPr>
        <w:t xml:space="preserve">רגע, תומכי הרפורמה לא </w:t>
      </w:r>
      <w:bookmarkStart w:id="55585" w:name="_ETM_Q165_382000"/>
      <w:bookmarkEnd w:id="55585"/>
      <w:r>
        <w:rPr>
          <w:rFonts w:hint="cs"/>
          <w:rtl/>
          <w:lang w:eastAsia="he-IL"/>
        </w:rPr>
        <w:t>פטריוטים, אלה שהפגינו אתמול?</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586" w:name="_ETM_Q165_384000"/>
      <w:bookmarkEnd w:id="55586"/>
      <w:r>
        <w:rPr>
          <w:rFonts w:hint="cs"/>
          <w:rtl/>
          <w:lang w:eastAsia="he-IL"/>
        </w:rPr>
        <w:t xml:space="preserve">כל מי שיוצא להפגין, כל מי שיוצא להפגין בהתאם לחוק, הוא פטריוט.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587" w:name="_ETM_Q165_387000"/>
      <w:bookmarkEnd w:id="55587"/>
      <w:r>
        <w:rPr>
          <w:rFonts w:hint="cs"/>
          <w:rtl/>
          <w:lang w:eastAsia="he-IL"/>
        </w:rPr>
        <w:t xml:space="preserve">כל תקיפה נגד איש תקשורת מכל צד </w:t>
      </w:r>
      <w:bookmarkStart w:id="55588" w:name="_ETM_Q165_393000"/>
      <w:bookmarkEnd w:id="55588"/>
      <w:r>
        <w:rPr>
          <w:rFonts w:hint="cs"/>
          <w:rtl/>
          <w:lang w:eastAsia="he-IL"/>
        </w:rPr>
        <w:t xml:space="preserve">היא בזויה. רק כואב לנו שלא </w:t>
      </w:r>
      <w:bookmarkStart w:id="55589" w:name="_ETM_Q165_397000"/>
      <w:bookmarkEnd w:id="55589"/>
      <w:r>
        <w:rPr>
          <w:rFonts w:hint="cs"/>
          <w:rtl/>
          <w:lang w:eastAsia="he-IL"/>
        </w:rPr>
        <w:t xml:space="preserve">עמדתם פה </w:t>
      </w:r>
      <w:r w:rsidR="00C92CF1">
        <w:rPr>
          <w:rFonts w:hint="cs"/>
          <w:rtl/>
          <w:lang w:eastAsia="he-IL"/>
        </w:rPr>
        <w:t>– – –</w:t>
      </w:r>
      <w:r>
        <w:rPr>
          <w:rFonts w:hint="cs"/>
          <w:rtl/>
          <w:lang w:eastAsia="he-IL"/>
        </w:rPr>
        <w:t xml:space="preserve"> </w:t>
      </w:r>
    </w:p>
    <w:p w:rsidR="00C57978" w:rsidRDefault="00C57978" w:rsidP="00C57978">
      <w:pPr>
        <w:rPr>
          <w:rtl/>
          <w:lang w:eastAsia="he-IL"/>
        </w:rPr>
      </w:pPr>
      <w:bookmarkStart w:id="55590" w:name="_ETM_Q165_390000"/>
      <w:bookmarkEnd w:id="55590"/>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591" w:name="_ETM_Q165_391000"/>
      <w:bookmarkStart w:id="55592" w:name="_ETM_Q165_386000"/>
      <w:bookmarkEnd w:id="55591"/>
      <w:bookmarkEnd w:id="55592"/>
      <w:r>
        <w:rPr>
          <w:rFonts w:hint="cs"/>
          <w:rtl/>
          <w:lang w:eastAsia="he-IL"/>
        </w:rPr>
        <w:t xml:space="preserve">אבל השימוש בנוער מוסת, שקראו לו במיוחד </w:t>
      </w:r>
      <w:bookmarkStart w:id="55593" w:name="_ETM_Q165_395000"/>
      <w:bookmarkEnd w:id="55593"/>
      <w:r>
        <w:rPr>
          <w:rFonts w:hint="cs"/>
          <w:rtl/>
          <w:lang w:eastAsia="he-IL"/>
        </w:rPr>
        <w:t xml:space="preserve">להגיע, הוא פסול, ואתם לא עצרתם את זה. </w:t>
      </w:r>
      <w:bookmarkStart w:id="55594" w:name="_ETM_Q165_402000"/>
      <w:bookmarkEnd w:id="55594"/>
      <w:r>
        <w:rPr>
          <w:rFonts w:hint="cs"/>
          <w:rtl/>
          <w:lang w:eastAsia="he-IL"/>
        </w:rPr>
        <w:t xml:space="preserve">וכל אחד שיושב פה בבית הזה צריך להתבייש בעצמו שהוא </w:t>
      </w:r>
      <w:bookmarkStart w:id="55595" w:name="_ETM_Q165_404000"/>
      <w:bookmarkEnd w:id="55595"/>
      <w:r>
        <w:rPr>
          <w:rFonts w:hint="cs"/>
          <w:rtl/>
          <w:lang w:eastAsia="he-IL"/>
        </w:rPr>
        <w:t xml:space="preserve">שמע את שר הפיתות </w:t>
      </w:r>
      <w:proofErr w:type="spellStart"/>
      <w:r>
        <w:rPr>
          <w:rFonts w:hint="cs"/>
          <w:rtl/>
          <w:lang w:eastAsia="he-IL"/>
        </w:rPr>
        <w:t>והטיקטוק</w:t>
      </w:r>
      <w:proofErr w:type="spellEnd"/>
      <w:r>
        <w:rPr>
          <w:rFonts w:hint="cs"/>
          <w:rtl/>
          <w:lang w:eastAsia="he-IL"/>
        </w:rPr>
        <w:t xml:space="preserve"> מצייץ שחייבים כולם להגיע. בזמן </w:t>
      </w:r>
      <w:bookmarkStart w:id="55596" w:name="_ETM_Q165_411000"/>
      <w:bookmarkEnd w:id="55596"/>
      <w:r>
        <w:rPr>
          <w:rFonts w:hint="cs"/>
          <w:rtl/>
          <w:lang w:eastAsia="he-IL"/>
        </w:rPr>
        <w:t xml:space="preserve">שהוא הביא נוער אלים לתקוף אנשים אחרים, אף </w:t>
      </w:r>
      <w:bookmarkStart w:id="55597" w:name="_ETM_Q165_415000"/>
      <w:bookmarkEnd w:id="55597"/>
      <w:r>
        <w:rPr>
          <w:rFonts w:hint="cs"/>
          <w:rtl/>
          <w:lang w:eastAsia="he-IL"/>
        </w:rPr>
        <w:t xml:space="preserve">אחד מכם לא קם ואמר מילה. </w:t>
      </w:r>
    </w:p>
    <w:p w:rsidR="00C57978" w:rsidRDefault="00C57978" w:rsidP="00C57978">
      <w:pPr>
        <w:rPr>
          <w:rtl/>
          <w:lang w:eastAsia="he-IL"/>
        </w:rPr>
      </w:pPr>
      <w:bookmarkStart w:id="55598" w:name="_ETM_Q165_417000"/>
      <w:bookmarkEnd w:id="55598"/>
    </w:p>
    <w:p w:rsidR="00C57978" w:rsidRDefault="00C57978" w:rsidP="00C57978">
      <w:pPr>
        <w:pStyle w:val="af8"/>
        <w:keepNext/>
        <w:rPr>
          <w:rtl/>
        </w:rPr>
      </w:pPr>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bookmarkStart w:id="55599" w:name="_ETM_Q165_419000"/>
      <w:bookmarkEnd w:id="55599"/>
      <w:r>
        <w:rPr>
          <w:rFonts w:hint="cs"/>
          <w:rtl/>
          <w:lang w:eastAsia="he-IL"/>
        </w:rPr>
        <w:t>– – –</w:t>
      </w:r>
      <w:r w:rsidR="00C57978">
        <w:rPr>
          <w:rFonts w:hint="cs"/>
          <w:rtl/>
          <w:lang w:eastAsia="he-IL"/>
        </w:rPr>
        <w:t xml:space="preserve"> </w:t>
      </w:r>
      <w:bookmarkStart w:id="55600" w:name="_ETM_Q165_416000"/>
      <w:bookmarkEnd w:id="55600"/>
      <w:r w:rsidR="00C57978">
        <w:rPr>
          <w:rFonts w:hint="cs"/>
          <w:rtl/>
          <w:lang w:eastAsia="he-IL"/>
        </w:rPr>
        <w:t xml:space="preserve">לעיתונאי ערוץ 14, מה אתה אומר על זה?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קודם </w:t>
      </w:r>
      <w:bookmarkStart w:id="55601" w:name="_ETM_Q165_418000"/>
      <w:bookmarkEnd w:id="55601"/>
      <w:r>
        <w:rPr>
          <w:rFonts w:hint="cs"/>
          <w:rtl/>
          <w:lang w:eastAsia="he-IL"/>
        </w:rPr>
        <w:t xml:space="preserve">כול מגנים כל תקיפה. </w:t>
      </w:r>
      <w:bookmarkStart w:id="55602" w:name="_ETM_Q165_422000"/>
      <w:bookmarkEnd w:id="55602"/>
      <w:r>
        <w:rPr>
          <w:rFonts w:hint="cs"/>
          <w:rtl/>
          <w:lang w:eastAsia="he-IL"/>
        </w:rPr>
        <w:t xml:space="preserve"> </w:t>
      </w:r>
    </w:p>
    <w:p w:rsidR="00C57978" w:rsidRDefault="00C57978" w:rsidP="00C57978">
      <w:pPr>
        <w:rPr>
          <w:rtl/>
          <w:lang w:eastAsia="he-IL"/>
        </w:rPr>
      </w:pPr>
      <w:bookmarkStart w:id="55603" w:name="_ETM_Q165_413000"/>
      <w:bookmarkEnd w:id="55603"/>
    </w:p>
    <w:p w:rsidR="00C57978" w:rsidRDefault="00C57978" w:rsidP="00C57978">
      <w:pPr>
        <w:pStyle w:val="af8"/>
        <w:keepNext/>
        <w:rPr>
          <w:rtl/>
        </w:rPr>
      </w:pPr>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כתבי ערוץ 14 סופגים קללות </w:t>
      </w:r>
      <w:r w:rsidR="00C92CF1">
        <w:rPr>
          <w:rFonts w:hint="cs"/>
          <w:rtl/>
          <w:lang w:eastAsia="he-IL"/>
        </w:rPr>
        <w:t>– –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אז אני אחזור שוב על מה שאמרתי גם עכשיו: כל תקיפה </w:t>
      </w:r>
      <w:r w:rsidR="00C92CF1">
        <w:rPr>
          <w:rFonts w:hint="cs"/>
          <w:rtl/>
          <w:lang w:eastAsia="he-IL"/>
        </w:rPr>
        <w:t>– –</w:t>
      </w:r>
      <w:r>
        <w:rPr>
          <w:rFonts w:hint="cs"/>
          <w:rtl/>
          <w:lang w:eastAsia="he-IL"/>
        </w:rPr>
        <w:t xml:space="preserve"> </w:t>
      </w:r>
      <w:bookmarkStart w:id="55604" w:name="_ETM_Q165_423000"/>
      <w:bookmarkStart w:id="55605" w:name="_ETM_Q165_425000"/>
      <w:bookmarkEnd w:id="55604"/>
      <w:bookmarkEnd w:id="55605"/>
    </w:p>
    <w:p w:rsidR="00C57978" w:rsidRDefault="00C57978" w:rsidP="00C57978">
      <w:pPr>
        <w:rPr>
          <w:rtl/>
          <w:lang w:eastAsia="he-IL"/>
        </w:rPr>
      </w:pPr>
      <w:bookmarkStart w:id="55606" w:name="_ETM_Q165_431000"/>
      <w:bookmarkEnd w:id="55606"/>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07" w:name="_ETM_Q165_426000"/>
      <w:bookmarkEnd w:id="55607"/>
      <w:r>
        <w:rPr>
          <w:rFonts w:hint="cs"/>
          <w:rtl/>
          <w:lang w:eastAsia="he-IL"/>
        </w:rPr>
        <w:t xml:space="preserve">לא עמדתם ככה כשכתבי ערוץ 14 הותקפו.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כל </w:t>
      </w:r>
      <w:bookmarkStart w:id="55608" w:name="_ETM_Q165_428000"/>
      <w:bookmarkEnd w:id="55608"/>
      <w:r w:rsidR="00C57978">
        <w:rPr>
          <w:rFonts w:hint="cs"/>
          <w:rtl/>
          <w:lang w:eastAsia="he-IL"/>
        </w:rPr>
        <w:t xml:space="preserve">תקיפה כל צריך לגנות. ההבדל היחיד – בועז, אני אגיד לך מה ההבדל היחיד. </w:t>
      </w:r>
    </w:p>
    <w:p w:rsidR="00C57978" w:rsidRDefault="00C57978" w:rsidP="00C57978">
      <w:pPr>
        <w:rPr>
          <w:rtl/>
          <w:lang w:eastAsia="he-IL"/>
        </w:rPr>
      </w:pPr>
    </w:p>
    <w:p w:rsidR="00C57978" w:rsidRDefault="00C57978" w:rsidP="00C57978">
      <w:pPr>
        <w:pStyle w:val="af8"/>
        <w:keepNext/>
        <w:rPr>
          <w:rtl/>
        </w:rPr>
      </w:pPr>
      <w:bookmarkStart w:id="55609" w:name="ET_interruption_6342_40"/>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bookmarkEnd w:id="55609"/>
    </w:p>
    <w:p w:rsidR="00C57978" w:rsidRDefault="00C57978" w:rsidP="00C57978">
      <w:pPr>
        <w:rPr>
          <w:rtl/>
          <w:lang w:eastAsia="he-IL"/>
        </w:rPr>
      </w:pPr>
    </w:p>
    <w:p w:rsidR="00C57978" w:rsidRDefault="00C57978" w:rsidP="00C57978">
      <w:pPr>
        <w:rPr>
          <w:rtl/>
          <w:lang w:eastAsia="he-IL"/>
        </w:rPr>
      </w:pPr>
      <w:bookmarkStart w:id="55610" w:name="_ETM_Q165_432000"/>
      <w:bookmarkEnd w:id="55610"/>
      <w:r>
        <w:rPr>
          <w:rFonts w:hint="cs"/>
          <w:rtl/>
          <w:lang w:eastAsia="he-IL"/>
        </w:rPr>
        <w:t xml:space="preserve">יושב-ראש התנועה </w:t>
      </w:r>
      <w:bookmarkStart w:id="55611" w:name="_ETM_Q165_439000"/>
      <w:bookmarkEnd w:id="55611"/>
      <w:r>
        <w:rPr>
          <w:rFonts w:hint="cs"/>
          <w:rtl/>
          <w:lang w:eastAsia="he-IL"/>
        </w:rPr>
        <w:t xml:space="preserve">שלך רצה לכנות את ערוץ 14 המעולה "ערוץ תעמולה".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12" w:name="_ETM_Q165_443000"/>
      <w:bookmarkStart w:id="55613" w:name="_ETM_Q165_429000"/>
      <w:bookmarkEnd w:id="55612"/>
      <w:bookmarkEnd w:id="55613"/>
      <w:r>
        <w:rPr>
          <w:rFonts w:hint="cs"/>
          <w:rtl/>
          <w:lang w:eastAsia="he-IL"/>
        </w:rPr>
        <w:t xml:space="preserve">ההבדל </w:t>
      </w:r>
      <w:bookmarkStart w:id="55614" w:name="_ETM_Q165_438000"/>
      <w:bookmarkEnd w:id="55614"/>
      <w:r>
        <w:rPr>
          <w:rFonts w:hint="cs"/>
          <w:rtl/>
          <w:lang w:eastAsia="he-IL"/>
        </w:rPr>
        <w:t>היחיד זה שבפעם הראשונה שעשו הפגנה, בפעם הראשונה שע</w:t>
      </w:r>
      <w:bookmarkStart w:id="55615" w:name="_ETM_Q165_449000"/>
      <w:bookmarkEnd w:id="55615"/>
      <w:r>
        <w:rPr>
          <w:rFonts w:hint="cs"/>
          <w:rtl/>
          <w:lang w:eastAsia="he-IL"/>
        </w:rPr>
        <w:t xml:space="preserve">שו הפגנת ימין, היא הייתה ההפגנה הכי אלימה שהייתה </w:t>
      </w:r>
      <w:bookmarkStart w:id="55616" w:name="_ETM_Q165_451000"/>
      <w:bookmarkEnd w:id="55616"/>
      <w:r>
        <w:rPr>
          <w:rFonts w:hint="cs"/>
          <w:rtl/>
          <w:lang w:eastAsia="he-IL"/>
        </w:rPr>
        <w:t xml:space="preserve">לנו במדינת ישראל. 14 שבועות, 14 שבועות יש הפגנות </w:t>
      </w:r>
      <w:bookmarkStart w:id="55617" w:name="_ETM_Q165_459000"/>
      <w:bookmarkEnd w:id="55617"/>
      <w:r>
        <w:rPr>
          <w:rFonts w:hint="cs"/>
          <w:rtl/>
          <w:lang w:eastAsia="he-IL"/>
        </w:rPr>
        <w:t xml:space="preserve">במדינת ישראל, ולא היה מקרה אלימות אחד. </w:t>
      </w:r>
      <w:bookmarkStart w:id="55618" w:name="_ETM_Q165_463000"/>
      <w:bookmarkEnd w:id="55618"/>
      <w:r>
        <w:rPr>
          <w:rFonts w:hint="cs"/>
          <w:rtl/>
          <w:lang w:eastAsia="he-IL"/>
        </w:rPr>
        <w:t>בפעם הראשונה שאתם קוראים להפגנה, תראה מה קרה – תוהו ובוהו, המשטרה</w:t>
      </w:r>
      <w:bookmarkStart w:id="55619" w:name="_ETM_Q165_465000"/>
      <w:bookmarkEnd w:id="55619"/>
      <w:r>
        <w:rPr>
          <w:rFonts w:hint="cs"/>
          <w:rtl/>
          <w:lang w:eastAsia="he-IL"/>
        </w:rPr>
        <w:t xml:space="preserve"> מדווחת על פצועים, מעצרים, תקיפות שוטרים, תקיפות אזרחים. אתם ראיתם מה קרה שם אתמול? ניסית לצאת החוצה, אבוטבול? </w:t>
      </w:r>
      <w:bookmarkStart w:id="55620" w:name="_ETM_Q165_472000"/>
      <w:bookmarkEnd w:id="55620"/>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bookmarkStart w:id="55621" w:name="_ETM_Q165_473000"/>
      <w:bookmarkEnd w:id="55621"/>
      <w:r>
        <w:rPr>
          <w:rFonts w:hint="cs"/>
          <w:rtl/>
          <w:lang w:eastAsia="he-IL"/>
        </w:rPr>
        <w:t>– – –</w:t>
      </w:r>
    </w:p>
    <w:p w:rsidR="00C57978" w:rsidRDefault="00C57978" w:rsidP="00C57978">
      <w:pPr>
        <w:rPr>
          <w:rtl/>
          <w:lang w:eastAsia="he-IL"/>
        </w:rPr>
      </w:pPr>
      <w:bookmarkStart w:id="55622" w:name="_ETM_Q165_475000"/>
      <w:bookmarkEnd w:id="55622"/>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bookmarkStart w:id="55623" w:name="_ETM_Q165_474000"/>
      <w:bookmarkEnd w:id="55623"/>
      <w:r>
        <w:rPr>
          <w:rFonts w:hint="cs"/>
          <w:rtl/>
          <w:lang w:eastAsia="he-IL"/>
        </w:rPr>
        <w:t>– – –</w:t>
      </w:r>
      <w:r w:rsidR="00C57978">
        <w:rPr>
          <w:rFonts w:hint="cs"/>
          <w:rtl/>
          <w:lang w:eastAsia="he-IL"/>
        </w:rPr>
        <w:t xml:space="preserve"> די כבר. די, רון. </w:t>
      </w:r>
    </w:p>
    <w:p w:rsidR="00C57978" w:rsidRDefault="00C57978" w:rsidP="00C57978">
      <w:pPr>
        <w:rPr>
          <w:rtl/>
          <w:lang w:eastAsia="he-IL"/>
        </w:rPr>
      </w:pPr>
    </w:p>
    <w:p w:rsidR="00C57978" w:rsidRDefault="00C57978" w:rsidP="00C57978">
      <w:pPr>
        <w:pStyle w:val="-"/>
        <w:keepNext/>
        <w:rPr>
          <w:rtl/>
        </w:rPr>
      </w:pPr>
      <w:bookmarkStart w:id="55624" w:name="ET_speakercontinue_6151_44"/>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55624"/>
    </w:p>
    <w:p w:rsidR="00C57978" w:rsidRDefault="00C57978" w:rsidP="00C57978">
      <w:pPr>
        <w:rPr>
          <w:rtl/>
          <w:lang w:eastAsia="he-IL"/>
        </w:rPr>
      </w:pPr>
    </w:p>
    <w:p w:rsidR="00C57978" w:rsidRDefault="00C57978" w:rsidP="00C57978">
      <w:pPr>
        <w:rPr>
          <w:rtl/>
          <w:lang w:eastAsia="he-IL"/>
        </w:rPr>
      </w:pPr>
      <w:bookmarkStart w:id="55625" w:name="_ETM_Q165_478000"/>
      <w:bookmarkStart w:id="55626" w:name="_ETM_Q165_476000"/>
      <w:bookmarkEnd w:id="55625"/>
      <w:bookmarkEnd w:id="55626"/>
      <w:r>
        <w:rPr>
          <w:rFonts w:hint="cs"/>
          <w:rtl/>
          <w:lang w:eastAsia="he-IL"/>
        </w:rPr>
        <w:t>אני</w:t>
      </w:r>
      <w:bookmarkStart w:id="55627" w:name="_ETM_Q165_479000"/>
      <w:bookmarkEnd w:id="55627"/>
      <w:r>
        <w:rPr>
          <w:rFonts w:hint="cs"/>
          <w:rtl/>
          <w:lang w:eastAsia="he-IL"/>
        </w:rPr>
        <w:t xml:space="preserve">, יחד עם – איפה נאור? נאור פה? יצאנו, </w:t>
      </w:r>
      <w:bookmarkStart w:id="55628" w:name="_ETM_Q165_482000"/>
      <w:bookmarkEnd w:id="55628"/>
      <w:r>
        <w:rPr>
          <w:rFonts w:hint="cs"/>
          <w:rtl/>
          <w:lang w:eastAsia="he-IL"/>
        </w:rPr>
        <w:t xml:space="preserve">רצינו לראות על מה מדובר. אתה יודע איזה קללות? איזה </w:t>
      </w:r>
      <w:bookmarkStart w:id="55629" w:name="_ETM_Q165_487000"/>
      <w:bookmarkEnd w:id="55629"/>
      <w:r>
        <w:rPr>
          <w:rFonts w:hint="cs"/>
          <w:rtl/>
          <w:lang w:eastAsia="he-IL"/>
        </w:rPr>
        <w:t>איומים? איזה אנשים הגיעו לפה?</w:t>
      </w:r>
      <w:bookmarkStart w:id="55630" w:name="_ETM_Q165_485000"/>
      <w:bookmarkStart w:id="55631" w:name="_ETM_Q165_486000"/>
      <w:bookmarkEnd w:id="55630"/>
      <w:bookmarkEnd w:id="55631"/>
      <w:r>
        <w:rPr>
          <w:rFonts w:hint="cs"/>
          <w:rtl/>
          <w:lang w:eastAsia="he-IL"/>
        </w:rPr>
        <w:t xml:space="preserve"> אין להם שום מושג על הרפורמה. </w:t>
      </w:r>
      <w:bookmarkStart w:id="55632" w:name="_ETM_Q165_490000"/>
      <w:bookmarkEnd w:id="55632"/>
      <w:r>
        <w:rPr>
          <w:rFonts w:hint="cs"/>
          <w:rtl/>
          <w:lang w:eastAsia="he-IL"/>
        </w:rPr>
        <w:t xml:space="preserve">אין להם שום מושג על מה שעושים פה.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92CF1" w:rsidP="00C92CF1">
      <w:pPr>
        <w:rPr>
          <w:rtl/>
          <w:lang w:eastAsia="he-IL"/>
        </w:rPr>
      </w:pPr>
      <w:r>
        <w:rPr>
          <w:rFonts w:hint="cs"/>
          <w:rtl/>
          <w:lang w:eastAsia="he-IL"/>
        </w:rPr>
        <w:t>– – –</w:t>
      </w:r>
      <w:r w:rsidR="00C57978">
        <w:rPr>
          <w:rFonts w:hint="cs"/>
          <w:rtl/>
          <w:lang w:eastAsia="he-IL"/>
        </w:rPr>
        <w:t xml:space="preserve"> אתה, גם יש לך קטע. </w:t>
      </w:r>
    </w:p>
    <w:p w:rsidR="00C57978" w:rsidRDefault="00C57978" w:rsidP="00C57978">
      <w:pPr>
        <w:rPr>
          <w:rtl/>
          <w:lang w:eastAsia="he-IL"/>
        </w:rPr>
      </w:pPr>
      <w:bookmarkStart w:id="55633" w:name="_ETM_Q165_491000"/>
      <w:bookmarkEnd w:id="55633"/>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34" w:name="_ETM_Q165_492000"/>
      <w:bookmarkEnd w:id="55634"/>
      <w:r>
        <w:rPr>
          <w:rFonts w:hint="cs"/>
          <w:rtl/>
          <w:lang w:eastAsia="he-IL"/>
        </w:rPr>
        <w:t xml:space="preserve">תודה רבה. </w:t>
      </w:r>
    </w:p>
    <w:p w:rsidR="00C57978" w:rsidRDefault="00C57978" w:rsidP="00C57978">
      <w:pPr>
        <w:rPr>
          <w:rtl/>
          <w:lang w:eastAsia="he-IL"/>
        </w:rPr>
      </w:pPr>
      <w:bookmarkStart w:id="55635" w:name="_ETM_Q165_494000"/>
      <w:bookmarkEnd w:id="55635"/>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36" w:name="_ETM_Q165_489000"/>
      <w:bookmarkEnd w:id="55636"/>
      <w:r>
        <w:rPr>
          <w:rFonts w:hint="cs"/>
          <w:rtl/>
          <w:lang w:eastAsia="he-IL"/>
        </w:rPr>
        <w:t xml:space="preserve">אני רוצה </w:t>
      </w:r>
      <w:bookmarkStart w:id="55637" w:name="_ETM_Q165_496000"/>
      <w:bookmarkEnd w:id="55637"/>
      <w:r>
        <w:rPr>
          <w:rFonts w:hint="cs"/>
          <w:rtl/>
          <w:lang w:eastAsia="he-IL"/>
        </w:rPr>
        <w:t xml:space="preserve">לומר לכם משהו – ובועז, חשוב שאתה תשמע את זה: השתלטו </w:t>
      </w:r>
      <w:bookmarkStart w:id="55638" w:name="_ETM_Q165_500000"/>
      <w:bookmarkEnd w:id="55638"/>
      <w:r>
        <w:rPr>
          <w:rFonts w:hint="cs"/>
          <w:rtl/>
          <w:lang w:eastAsia="he-IL"/>
        </w:rPr>
        <w:t xml:space="preserve">על הליכוד, השתלטו עליכם. אלה לא מצביעי הליכוד, אלה לא </w:t>
      </w:r>
      <w:bookmarkStart w:id="55639" w:name="_ETM_Q165_503000"/>
      <w:bookmarkEnd w:id="55639"/>
      <w:r>
        <w:rPr>
          <w:rFonts w:hint="cs"/>
          <w:rtl/>
          <w:lang w:eastAsia="he-IL"/>
        </w:rPr>
        <w:t xml:space="preserve">תומכי הליכוד, ובגלל זה אתם מתרסקים במנדטים.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לחבר הכנסת רון כץ. חבר הכנסת ואליד אלהואשלה – אינו נוכח. חבר הכנסת משה טור פז – אף הוא אינו נוכח. </w:t>
      </w:r>
    </w:p>
    <w:p w:rsidR="00C57978" w:rsidRDefault="00C57978" w:rsidP="00C57978">
      <w:pPr>
        <w:rPr>
          <w:rtl/>
          <w:lang w:eastAsia="he-IL"/>
        </w:rPr>
      </w:pPr>
      <w:bookmarkStart w:id="55640" w:name="_ETM_Q165_507000"/>
      <w:bookmarkEnd w:id="55640"/>
    </w:p>
    <w:p w:rsidR="00C57978" w:rsidRDefault="00C57978" w:rsidP="00C57978">
      <w:pPr>
        <w:pStyle w:val="af8"/>
        <w:keepNext/>
        <w:rPr>
          <w:rtl/>
        </w:rPr>
      </w:pPr>
      <w:bookmarkStart w:id="55641" w:name="ET_interruption_5851_10"/>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bookmarkEnd w:id="55641"/>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דרישת שלום לבית המרקחת שלכם בהפגנות. </w:t>
      </w:r>
      <w:bookmarkStart w:id="55642" w:name="_ETM_Q165_516000"/>
      <w:bookmarkStart w:id="55643" w:name="_ETM_Q165_502000"/>
      <w:bookmarkStart w:id="55644" w:name="_ETM_Q165_514000"/>
      <w:bookmarkEnd w:id="55642"/>
      <w:bookmarkEnd w:id="55643"/>
      <w:bookmarkEnd w:id="55644"/>
      <w:r>
        <w:rPr>
          <w:rFonts w:hint="cs"/>
          <w:rtl/>
          <w:lang w:eastAsia="he-IL"/>
        </w:rPr>
        <w:t xml:space="preserve">מה שהרסו אצלכם, אנחנו צריכים לתקן. </w:t>
      </w:r>
    </w:p>
    <w:p w:rsidR="00C57978" w:rsidRDefault="00C57978" w:rsidP="00C57978">
      <w:pPr>
        <w:rPr>
          <w:rtl/>
          <w:lang w:eastAsia="he-IL"/>
        </w:rPr>
      </w:pPr>
      <w:bookmarkStart w:id="55645" w:name="_ETM_Q165_509000"/>
      <w:bookmarkEnd w:id="55645"/>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46" w:name="_ETM_Q165_517000"/>
      <w:bookmarkEnd w:id="55646"/>
      <w:r>
        <w:rPr>
          <w:rFonts w:hint="cs"/>
          <w:rtl/>
          <w:lang w:eastAsia="he-IL"/>
        </w:rPr>
        <w:t xml:space="preserve">חברת הכנסת מירב בן ארי, בבקשה.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647" w:name="_ETM_Q165_511000"/>
      <w:bookmarkEnd w:id="55647"/>
      <w:r>
        <w:rPr>
          <w:rFonts w:hint="cs"/>
          <w:rtl/>
          <w:lang w:eastAsia="he-IL"/>
        </w:rPr>
        <w:t xml:space="preserve">הרסתם כל דבר. כל דבר שיש הרסתם. </w:t>
      </w:r>
      <w:bookmarkStart w:id="55648" w:name="_ETM_Q165_519000"/>
      <w:bookmarkEnd w:id="55648"/>
      <w:r>
        <w:rPr>
          <w:rFonts w:hint="cs"/>
          <w:rtl/>
          <w:lang w:eastAsia="he-IL"/>
        </w:rPr>
        <w:t xml:space="preserve">כל מקום </w:t>
      </w:r>
      <w:bookmarkStart w:id="55649" w:name="_ETM_Q165_522000"/>
      <w:bookmarkEnd w:id="55649"/>
      <w:r w:rsidR="00C92CF1">
        <w:rPr>
          <w:rFonts w:hint="cs"/>
          <w:rtl/>
          <w:lang w:eastAsia="he-IL"/>
        </w:rPr>
        <w:t>– – –</w:t>
      </w:r>
    </w:p>
    <w:p w:rsidR="00C57978" w:rsidRDefault="00C57978" w:rsidP="00C57978">
      <w:pPr>
        <w:rPr>
          <w:rtl/>
          <w:lang w:eastAsia="he-IL"/>
        </w:rPr>
      </w:pPr>
      <w:bookmarkStart w:id="55650" w:name="_ETM_Q165_523000"/>
      <w:bookmarkEnd w:id="55650"/>
    </w:p>
    <w:p w:rsidR="00C57978" w:rsidRDefault="00C57978" w:rsidP="00C57978">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מה עם יוקר המחיה?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חברי הכנסת, אנחנו כמעט 24 שעות מהפתיחה – </w:t>
      </w:r>
      <w:bookmarkStart w:id="55651" w:name="_ETM_Q165_531000"/>
      <w:bookmarkEnd w:id="55651"/>
      <w:r>
        <w:rPr>
          <w:rFonts w:hint="cs"/>
          <w:rtl/>
          <w:lang w:eastAsia="he-IL"/>
        </w:rPr>
        <w:t xml:space="preserve">לא כמעט, יותר מ-24 שעות, 28, 30 שעות – ותראו </w:t>
      </w:r>
      <w:bookmarkStart w:id="55652" w:name="_ETM_Q165_539000"/>
      <w:bookmarkEnd w:id="55652"/>
      <w:r>
        <w:rPr>
          <w:rFonts w:hint="cs"/>
          <w:rtl/>
          <w:lang w:eastAsia="he-IL"/>
        </w:rPr>
        <w:t xml:space="preserve">איזה אנרגיה. </w:t>
      </w:r>
    </w:p>
    <w:p w:rsidR="00C57978" w:rsidRDefault="00C57978" w:rsidP="00C57978">
      <w:pPr>
        <w:rPr>
          <w:rtl/>
          <w:lang w:eastAsia="he-IL"/>
        </w:rPr>
      </w:pPr>
      <w:r>
        <w:rPr>
          <w:rFonts w:hint="cs"/>
          <w:rtl/>
          <w:lang w:eastAsia="he-IL"/>
        </w:rPr>
        <w:t xml:space="preserve"> </w:t>
      </w:r>
    </w:p>
    <w:p w:rsidR="00C57978" w:rsidRDefault="00C57978" w:rsidP="00C57978">
      <w:pPr>
        <w:pStyle w:val="af8"/>
        <w:keepNext/>
        <w:rPr>
          <w:rtl/>
        </w:rPr>
      </w:pPr>
      <w:bookmarkStart w:id="55653" w:name="ET_interruption_5851_54"/>
      <w:r>
        <w:rPr>
          <w:rStyle w:val="TagStyle"/>
          <w:rFonts w:hint="cs"/>
          <w:rtl/>
        </w:rPr>
        <w:t xml:space="preserve"> &lt;&lt; קריאה &gt;&gt; </w:t>
      </w:r>
      <w:r>
        <w:rPr>
          <w:rFonts w:hint="cs"/>
          <w:rtl/>
        </w:rPr>
        <w:t>משה אבוטבול (ש"ס):</w:t>
      </w:r>
      <w:r>
        <w:rPr>
          <w:rStyle w:val="TagStyle"/>
          <w:rtl/>
        </w:rPr>
        <w:t xml:space="preserve"> &lt;&lt; קריאה &gt;&gt;</w:t>
      </w:r>
      <w:r>
        <w:rPr>
          <w:rFonts w:hint="cs"/>
          <w:rtl/>
        </w:rPr>
        <w:t xml:space="preserve">   </w:t>
      </w:r>
      <w:bookmarkEnd w:id="55653"/>
    </w:p>
    <w:p w:rsidR="00C57978" w:rsidRDefault="00C57978" w:rsidP="00C57978">
      <w:pPr>
        <w:rPr>
          <w:rtl/>
          <w:lang w:eastAsia="he-IL"/>
        </w:rPr>
      </w:pPr>
    </w:p>
    <w:p w:rsidR="00C57978" w:rsidRDefault="00C92CF1" w:rsidP="00C92CF1">
      <w:pPr>
        <w:rPr>
          <w:rtl/>
          <w:lang w:eastAsia="he-IL"/>
        </w:rPr>
      </w:pPr>
      <w:r>
        <w:rPr>
          <w:rFonts w:hint="cs"/>
          <w:rtl/>
          <w:lang w:eastAsia="he-IL"/>
        </w:rPr>
        <w:t>– – –</w:t>
      </w:r>
    </w:p>
    <w:p w:rsidR="00C57978" w:rsidRDefault="00C57978" w:rsidP="00C57978">
      <w:pPr>
        <w:rPr>
          <w:rtl/>
          <w:lang w:eastAsia="he-IL"/>
        </w:rPr>
      </w:pPr>
    </w:p>
    <w:p w:rsidR="00C57978" w:rsidRDefault="00C57978" w:rsidP="00C57978">
      <w:pPr>
        <w:pStyle w:val="af8"/>
        <w:keepNext/>
        <w:rPr>
          <w:rtl/>
        </w:rPr>
      </w:pPr>
      <w:bookmarkStart w:id="55654" w:name="ET_interruption_6151_5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55654"/>
    </w:p>
    <w:p w:rsidR="00C57978" w:rsidRDefault="00C57978" w:rsidP="00C57978">
      <w:pPr>
        <w:rPr>
          <w:rtl/>
          <w:lang w:eastAsia="he-IL"/>
        </w:rPr>
      </w:pPr>
    </w:p>
    <w:p w:rsidR="00C57978" w:rsidRDefault="00C57978" w:rsidP="00C92CF1">
      <w:pPr>
        <w:rPr>
          <w:rtl/>
          <w:lang w:eastAsia="he-IL"/>
        </w:rPr>
      </w:pPr>
      <w:bookmarkStart w:id="55655" w:name="_ETM_Q165_543000"/>
      <w:bookmarkEnd w:id="55655"/>
      <w:r>
        <w:rPr>
          <w:rFonts w:hint="cs"/>
          <w:rtl/>
          <w:lang w:eastAsia="he-IL"/>
        </w:rPr>
        <w:t xml:space="preserve">אנחנו בפתח </w:t>
      </w:r>
      <w:bookmarkStart w:id="55656" w:name="_ETM_Q165_541000"/>
      <w:bookmarkEnd w:id="55656"/>
      <w:r>
        <w:rPr>
          <w:rFonts w:hint="cs"/>
          <w:rtl/>
          <w:lang w:eastAsia="he-IL"/>
        </w:rPr>
        <w:t xml:space="preserve">תקווה עושים גיוס למשפחות, לעזור להן </w:t>
      </w:r>
      <w:r w:rsidR="00C92CF1">
        <w:rPr>
          <w:rFonts w:hint="cs"/>
          <w:rtl/>
          <w:lang w:eastAsia="he-IL"/>
        </w:rPr>
        <w:t>– – –</w:t>
      </w:r>
    </w:p>
    <w:p w:rsidR="00C57978" w:rsidRDefault="00C57978" w:rsidP="00C57978">
      <w:pPr>
        <w:rPr>
          <w:rtl/>
          <w:lang w:eastAsia="he-IL"/>
        </w:rPr>
      </w:pPr>
      <w:bookmarkStart w:id="55657" w:name="_ETM_Q165_545000"/>
      <w:bookmarkEnd w:id="55657"/>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58" w:name="_ETM_Q165_546000"/>
      <w:bookmarkEnd w:id="55658"/>
      <w:r>
        <w:rPr>
          <w:rFonts w:hint="cs"/>
          <w:rtl/>
          <w:lang w:eastAsia="he-IL"/>
        </w:rPr>
        <w:t xml:space="preserve">רון, עוד </w:t>
      </w:r>
      <w:bookmarkStart w:id="55659" w:name="_ETM_Q165_548000"/>
      <w:bookmarkEnd w:id="55659"/>
      <w:r>
        <w:rPr>
          <w:rFonts w:hint="cs"/>
          <w:rtl/>
          <w:lang w:eastAsia="he-IL"/>
        </w:rPr>
        <w:t xml:space="preserve">שעה בכניסת ח"כים, אני לוקח אותך </w:t>
      </w:r>
      <w:bookmarkStart w:id="55660" w:name="_ETM_Q165_550000"/>
      <w:bookmarkEnd w:id="55660"/>
      <w:r>
        <w:rPr>
          <w:rFonts w:hint="cs"/>
          <w:rtl/>
          <w:lang w:eastAsia="he-IL"/>
        </w:rPr>
        <w:t xml:space="preserve">לפתח תקווה. תירגע. יאללה. </w:t>
      </w:r>
    </w:p>
    <w:p w:rsidR="00C57978" w:rsidRDefault="00C57978" w:rsidP="00C57978">
      <w:pPr>
        <w:rPr>
          <w:rtl/>
          <w:lang w:eastAsia="he-IL"/>
        </w:rPr>
      </w:pPr>
      <w:bookmarkStart w:id="55661" w:name="_ETM_Q165_552000"/>
      <w:bookmarkEnd w:id="55661"/>
      <w:r>
        <w:rPr>
          <w:rFonts w:hint="cs"/>
          <w:rtl/>
          <w:lang w:eastAsia="he-IL"/>
        </w:rPr>
        <w:t xml:space="preserve"> </w:t>
      </w:r>
    </w:p>
    <w:p w:rsidR="00C57978" w:rsidRDefault="00C57978" w:rsidP="00C57978">
      <w:pPr>
        <w:pStyle w:val="a5"/>
        <w:keepNext/>
        <w:rPr>
          <w:rtl/>
        </w:rPr>
      </w:pPr>
      <w:bookmarkStart w:id="55662" w:name="ET_speaker_5300_13"/>
      <w:r>
        <w:rPr>
          <w:rStyle w:val="TagStyle"/>
          <w:rFonts w:hint="cs"/>
          <w:rtl/>
        </w:rPr>
        <w:t xml:space="preserve"> &lt;&lt; דובר &gt;&gt; </w:t>
      </w:r>
      <w:bookmarkStart w:id="55663" w:name="_Toc130997251"/>
      <w:bookmarkStart w:id="55664" w:name="_Toc152076620"/>
      <w:r>
        <w:rPr>
          <w:rFonts w:hint="cs"/>
          <w:rtl/>
        </w:rPr>
        <w:t>מירב בן ארי (יש עתיד):</w:t>
      </w:r>
      <w:bookmarkEnd w:id="55663"/>
      <w:bookmarkEnd w:id="55664"/>
      <w:r>
        <w:rPr>
          <w:rStyle w:val="TagStyle"/>
          <w:rFonts w:hint="cs"/>
          <w:rtl/>
        </w:rPr>
        <w:t xml:space="preserve"> &lt;&lt; דובר &gt;&gt;</w:t>
      </w:r>
      <w:r>
        <w:rPr>
          <w:rFonts w:hint="cs"/>
          <w:rtl/>
        </w:rPr>
        <w:t xml:space="preserve">   </w:t>
      </w:r>
      <w:bookmarkEnd w:id="5566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אדוני היושב-ראש, אדוני השר, כנסת נכבדה, </w:t>
      </w:r>
      <w:bookmarkStart w:id="55665" w:name="_ETM_Q165_557000"/>
      <w:bookmarkEnd w:id="55665"/>
      <w:r>
        <w:rPr>
          <w:rFonts w:hint="cs"/>
          <w:rtl/>
          <w:lang w:eastAsia="he-IL"/>
        </w:rPr>
        <w:t>ברשותכם, אני רוצה להחזיר את כולם לנושא שלשמו התכנסנו</w:t>
      </w:r>
      <w:bookmarkStart w:id="55666" w:name="_ETM_Q165_565000"/>
      <w:bookmarkEnd w:id="55666"/>
      <w:r>
        <w:rPr>
          <w:rFonts w:hint="cs"/>
          <w:rtl/>
          <w:lang w:eastAsia="he-IL"/>
        </w:rPr>
        <w:t xml:space="preserve">, אירוע ההדלקה במירון. </w:t>
      </w:r>
    </w:p>
    <w:p w:rsidR="00C57978" w:rsidRDefault="00C57978" w:rsidP="00C57978">
      <w:pPr>
        <w:rPr>
          <w:rtl/>
          <w:lang w:eastAsia="he-IL"/>
        </w:rPr>
      </w:pPr>
      <w:bookmarkStart w:id="55667" w:name="_ETM_Q165_568000"/>
      <w:bookmarkEnd w:id="55667"/>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כמי שהייתה יושבת-ראש הוועדה. </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נכון, ובמשך </w:t>
      </w:r>
      <w:bookmarkStart w:id="55668" w:name="_ETM_Q165_569000"/>
      <w:bookmarkEnd w:id="55668"/>
      <w:r>
        <w:rPr>
          <w:rFonts w:hint="cs"/>
          <w:rtl/>
          <w:lang w:eastAsia="he-IL"/>
        </w:rPr>
        <w:t xml:space="preserve">שנה ליווינו את האירוע החדש של ההדלקה במירון, אחרי האובדן העצום ל-45 משפחות, ששילמו את המחיר היקר ביותר על מוות מיותר. בסך הכול אנשים באו לשמוח ולעלות אל ההר אל קבר רבי שמעון בר יוחאי, ובמקום זה </w:t>
      </w:r>
      <w:bookmarkStart w:id="55669" w:name="_ETM_Q165_594000"/>
      <w:bookmarkEnd w:id="55669"/>
      <w:r>
        <w:rPr>
          <w:rFonts w:hint="cs"/>
          <w:rtl/>
          <w:lang w:eastAsia="he-IL"/>
        </w:rPr>
        <w:t xml:space="preserve">מצאו את עצמם שם על ההר הזה כשמשפחותיהם איבדו את היקר להן מכול, אבות וילדים. </w:t>
      </w:r>
    </w:p>
    <w:p w:rsidR="00C57978" w:rsidRDefault="00C57978" w:rsidP="00C57978">
      <w:pPr>
        <w:rPr>
          <w:rtl/>
          <w:lang w:eastAsia="he-IL"/>
        </w:rPr>
      </w:pPr>
    </w:p>
    <w:p w:rsidR="00C57978" w:rsidRDefault="00C57978" w:rsidP="00C57978">
      <w:pPr>
        <w:rPr>
          <w:rtl/>
          <w:lang w:eastAsia="he-IL"/>
        </w:rPr>
      </w:pPr>
      <w:bookmarkStart w:id="55670" w:name="_ETM_Q165_602000"/>
      <w:bookmarkEnd w:id="55670"/>
      <w:r>
        <w:rPr>
          <w:rFonts w:hint="cs"/>
          <w:rtl/>
          <w:lang w:eastAsia="he-IL"/>
        </w:rPr>
        <w:t xml:space="preserve">אדוני השר, אתה יודע שאני ליוויתי את מירון. </w:t>
      </w:r>
      <w:bookmarkStart w:id="55671" w:name="_ETM_Q165_604000"/>
      <w:bookmarkEnd w:id="55671"/>
      <w:r>
        <w:rPr>
          <w:rFonts w:hint="cs"/>
          <w:rtl/>
          <w:lang w:eastAsia="he-IL"/>
        </w:rPr>
        <w:t xml:space="preserve">עליתי להר פעמיים בעצמי כדי לוודא שמורידים משם את המבנים הבלתי-חוקיים, שמאפשרים באמת לאותם </w:t>
      </w:r>
      <w:bookmarkStart w:id="55672" w:name="_ETM_Q165_611000"/>
      <w:bookmarkEnd w:id="55672"/>
      <w:r>
        <w:rPr>
          <w:rFonts w:hint="cs"/>
          <w:rtl/>
          <w:lang w:eastAsia="he-IL"/>
        </w:rPr>
        <w:t xml:space="preserve">מתפללים תנועה, כרטיסים, אוטובוסים, חניונים, וצריך לומר שהוועדה, ביחד עם השר כהנא, באמת עשתה הרבה דברים. ועם זאת, יש עוד הרבה דברים לתקן, כי בסוף, מהפחד, האירוע במירון היה אירוע עצוב. זה כמובן מלווה על ידי </w:t>
      </w:r>
      <w:bookmarkStart w:id="55673" w:name="_ETM_Q165_635000"/>
      <w:bookmarkEnd w:id="55673"/>
      <w:r>
        <w:rPr>
          <w:rFonts w:hint="cs"/>
          <w:rtl/>
          <w:lang w:eastAsia="he-IL"/>
        </w:rPr>
        <w:t xml:space="preserve">האירוע הטרגי שהיה לפני שנתיים, אבל גם ההתכנסות בהר הייתה מאוד מאוד קטנה, מאוד מצומצמת, מה שגרם להרבה מתפללים להישאר בחוץ </w:t>
      </w:r>
      <w:bookmarkStart w:id="55674" w:name="_ETM_Q165_644000"/>
      <w:bookmarkEnd w:id="55674"/>
      <w:r>
        <w:rPr>
          <w:rFonts w:hint="cs"/>
          <w:rtl/>
          <w:lang w:eastAsia="he-IL"/>
        </w:rPr>
        <w:t xml:space="preserve">ולא לעלות לאירוע </w:t>
      </w:r>
      <w:proofErr w:type="spellStart"/>
      <w:r>
        <w:rPr>
          <w:rFonts w:hint="cs"/>
          <w:rtl/>
          <w:lang w:eastAsia="he-IL"/>
        </w:rPr>
        <w:t>הכל</w:t>
      </w:r>
      <w:proofErr w:type="spellEnd"/>
      <w:r>
        <w:rPr>
          <w:rFonts w:hint="cs"/>
          <w:rtl/>
          <w:lang w:eastAsia="he-IL"/>
        </w:rPr>
        <w:t xml:space="preserve">-כך חשוב הזה, שהם מחכים לו </w:t>
      </w:r>
      <w:bookmarkStart w:id="55675" w:name="_ETM_Q165_649000"/>
      <w:bookmarkEnd w:id="55675"/>
      <w:r>
        <w:rPr>
          <w:rFonts w:hint="cs"/>
          <w:rtl/>
          <w:lang w:eastAsia="he-IL"/>
        </w:rPr>
        <w:t xml:space="preserve">כל השנה. </w:t>
      </w:r>
    </w:p>
    <w:p w:rsidR="00C57978" w:rsidRDefault="00C57978" w:rsidP="00C57978">
      <w:pPr>
        <w:rPr>
          <w:rtl/>
          <w:lang w:eastAsia="he-IL"/>
        </w:rPr>
      </w:pPr>
      <w:bookmarkStart w:id="55676" w:name="_ETM_Q165_650000"/>
      <w:bookmarkEnd w:id="55676"/>
    </w:p>
    <w:p w:rsidR="00C57978" w:rsidRDefault="00C57978" w:rsidP="00C57978">
      <w:pPr>
        <w:rPr>
          <w:rtl/>
          <w:lang w:eastAsia="he-IL"/>
        </w:rPr>
      </w:pPr>
      <w:bookmarkStart w:id="55677" w:name="_ETM_Q165_651000"/>
      <w:bookmarkEnd w:id="55677"/>
      <w:r>
        <w:rPr>
          <w:rFonts w:hint="cs"/>
          <w:rtl/>
          <w:lang w:eastAsia="he-IL"/>
        </w:rPr>
        <w:t xml:space="preserve">אז אני קוראת לך מפה – ואני יודעת, גם דיברנו – קודם כול אני עשיתי </w:t>
      </w:r>
      <w:bookmarkStart w:id="55678" w:name="_ETM_Q165_648000"/>
      <w:bookmarkEnd w:id="55678"/>
      <w:r>
        <w:rPr>
          <w:rFonts w:hint="cs"/>
          <w:rtl/>
          <w:lang w:eastAsia="he-IL"/>
        </w:rPr>
        <w:t xml:space="preserve">מה שביכולתי כדי לסייע, כדי להעביר את החוק הזה בהקדם גם בקריאה ראשונה, גם בשנייה </w:t>
      </w:r>
      <w:bookmarkStart w:id="55679" w:name="_ETM_Q165_653000"/>
      <w:bookmarkEnd w:id="55679"/>
      <w:r>
        <w:rPr>
          <w:rFonts w:hint="cs"/>
          <w:rtl/>
          <w:lang w:eastAsia="he-IL"/>
        </w:rPr>
        <w:t>ושלישית, בגלל שאני יודעת כמה חשוב לתת למשטרה את הכלים</w:t>
      </w:r>
      <w:bookmarkStart w:id="55680" w:name="_ETM_Q165_662000"/>
      <w:bookmarkEnd w:id="55680"/>
      <w:r>
        <w:rPr>
          <w:rFonts w:hint="cs"/>
          <w:rtl/>
          <w:lang w:eastAsia="he-IL"/>
        </w:rPr>
        <w:t xml:space="preserve">, וכמובן </w:t>
      </w:r>
      <w:proofErr w:type="spellStart"/>
      <w:r>
        <w:rPr>
          <w:rFonts w:hint="cs"/>
          <w:rtl/>
          <w:lang w:eastAsia="he-IL"/>
        </w:rPr>
        <w:t>לפרויקטור</w:t>
      </w:r>
      <w:proofErr w:type="spellEnd"/>
      <w:r>
        <w:rPr>
          <w:rFonts w:hint="cs"/>
          <w:rtl/>
          <w:lang w:eastAsia="he-IL"/>
        </w:rPr>
        <w:t xml:space="preserve"> ולמשרדים. אבל אם יש משהו שאני זוכרת בסיכום לקחים שלי על מירון, שאחרי שעלינו להר ואחרי שהבאנו את המשאבים – ואני רוצה להזכיר גם שהבאנו מיליונים כדי לתקן </w:t>
      </w:r>
      <w:bookmarkStart w:id="55681" w:name="_ETM_Q165_677000"/>
      <w:bookmarkEnd w:id="55681"/>
      <w:r>
        <w:rPr>
          <w:rFonts w:hint="cs"/>
          <w:rtl/>
          <w:lang w:eastAsia="he-IL"/>
        </w:rPr>
        <w:t xml:space="preserve">– אני יכולה להגיד לך בנימה האישית שהדבר שהיה לי הכי עצוב בסוף זה שאמרו לי שהאירוע לא היה שמח כמו שאמור היה להיות במירון. </w:t>
      </w:r>
      <w:bookmarkStart w:id="55682" w:name="_ETM_Q165_689000"/>
      <w:bookmarkEnd w:id="55682"/>
      <w:r>
        <w:rPr>
          <w:rFonts w:hint="cs"/>
          <w:rtl/>
          <w:lang w:eastAsia="he-IL"/>
        </w:rPr>
        <w:t xml:space="preserve">אני מאוד מקווה </w:t>
      </w:r>
      <w:bookmarkStart w:id="55683" w:name="_ETM_Q165_690000"/>
      <w:bookmarkEnd w:id="55683"/>
      <w:r>
        <w:rPr>
          <w:rFonts w:hint="cs"/>
          <w:rtl/>
          <w:lang w:eastAsia="he-IL"/>
        </w:rPr>
        <w:t xml:space="preserve">שתיקחו גם את הדברים </w:t>
      </w:r>
      <w:proofErr w:type="spellStart"/>
      <w:r>
        <w:rPr>
          <w:rFonts w:hint="cs"/>
          <w:rtl/>
          <w:lang w:eastAsia="he-IL"/>
        </w:rPr>
        <w:t>הכל</w:t>
      </w:r>
      <w:proofErr w:type="spellEnd"/>
      <w:r>
        <w:rPr>
          <w:rFonts w:hint="cs"/>
          <w:rtl/>
          <w:lang w:eastAsia="he-IL"/>
        </w:rPr>
        <w:t xml:space="preserve">-כך חשובים והאפקטיביים – לאפשר את התנועה אל ההר, לאפשר את ההדלקות. הבנתי </w:t>
      </w:r>
      <w:bookmarkStart w:id="55684" w:name="_ETM_Q165_693000"/>
      <w:bookmarkEnd w:id="55684"/>
      <w:r>
        <w:rPr>
          <w:rFonts w:hint="cs"/>
          <w:rtl/>
          <w:lang w:eastAsia="he-IL"/>
        </w:rPr>
        <w:t xml:space="preserve">שנותנים הדלקות גם בבני עקיבא, שזה חשוב, ועם זאת, לאפשר לאנשים לשמוח ביום החשוב הזה.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רוצה להגיד לך, שכשאני ניהלתי את הנושא </w:t>
      </w:r>
      <w:bookmarkStart w:id="55685" w:name="_ETM_Q165_709000"/>
      <w:bookmarkEnd w:id="55685"/>
      <w:r>
        <w:rPr>
          <w:rFonts w:hint="cs"/>
          <w:rtl/>
          <w:lang w:eastAsia="he-IL"/>
        </w:rPr>
        <w:t xml:space="preserve">של מירון – אתה יודע, אני למירון עליתי רק כשהייתי קטנה, כשעוד היה יותר פתוח.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אוי ואבוי. השר </w:t>
      </w:r>
      <w:bookmarkStart w:id="55686" w:name="_ETM_Q165_711000"/>
      <w:bookmarkEnd w:id="55686"/>
      <w:r>
        <w:rPr>
          <w:rFonts w:hint="cs"/>
          <w:rtl/>
          <w:lang w:eastAsia="he-IL"/>
        </w:rPr>
        <w:t>פרוש, אסור לנו לאפשר שדבר כזה יקרה. אנחנו נדאג שהשנה היא תגיע למירון.</w:t>
      </w:r>
    </w:p>
    <w:p w:rsidR="00C57978" w:rsidRDefault="00C57978" w:rsidP="00C57978">
      <w:pPr>
        <w:rPr>
          <w:rtl/>
          <w:lang w:eastAsia="he-IL"/>
        </w:rPr>
      </w:pPr>
      <w:bookmarkStart w:id="55687" w:name="_ETM_Q165_714000"/>
      <w:bookmarkEnd w:id="55687"/>
    </w:p>
    <w:p w:rsidR="00C57978" w:rsidRDefault="00C57978" w:rsidP="00C57978">
      <w:pPr>
        <w:pStyle w:val="af8"/>
        <w:keepNext/>
        <w:rPr>
          <w:rtl/>
        </w:rPr>
      </w:pPr>
      <w:bookmarkStart w:id="55688" w:name="ET_interruption_6497_58"/>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688"/>
    </w:p>
    <w:p w:rsidR="00C57978" w:rsidRDefault="00C57978" w:rsidP="00C57978">
      <w:pPr>
        <w:rPr>
          <w:rtl/>
          <w:lang w:eastAsia="he-IL"/>
        </w:rPr>
      </w:pPr>
    </w:p>
    <w:p w:rsidR="00C57978" w:rsidRDefault="00C57978" w:rsidP="00C57978">
      <w:pPr>
        <w:rPr>
          <w:rtl/>
          <w:lang w:eastAsia="he-IL"/>
        </w:rPr>
      </w:pPr>
      <w:bookmarkStart w:id="55689" w:name="_ETM_Q165_715000"/>
      <w:bookmarkEnd w:id="55689"/>
      <w:r>
        <w:rPr>
          <w:rFonts w:hint="cs"/>
          <w:rtl/>
          <w:lang w:eastAsia="he-IL"/>
        </w:rPr>
        <w:t xml:space="preserve">אני רושם. </w:t>
      </w:r>
    </w:p>
    <w:p w:rsidR="00C57978" w:rsidRDefault="00C57978" w:rsidP="00C57978">
      <w:pPr>
        <w:rPr>
          <w:rtl/>
          <w:lang w:eastAsia="he-IL"/>
        </w:rPr>
      </w:pPr>
    </w:p>
    <w:p w:rsidR="00C57978" w:rsidRDefault="00C57978" w:rsidP="00C57978">
      <w:pPr>
        <w:pStyle w:val="-"/>
        <w:keepNext/>
        <w:rPr>
          <w:rtl/>
        </w:rPr>
      </w:pPr>
      <w:bookmarkStart w:id="55690" w:name="ET_speakercontinue_5300_61"/>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bookmarkEnd w:id="55690"/>
    </w:p>
    <w:p w:rsidR="00C57978" w:rsidRDefault="00C57978" w:rsidP="00C57978">
      <w:pPr>
        <w:rPr>
          <w:rtl/>
          <w:lang w:eastAsia="he-IL"/>
        </w:rPr>
      </w:pPr>
    </w:p>
    <w:p w:rsidR="00C57978" w:rsidRDefault="00C57978" w:rsidP="00C57978">
      <w:pPr>
        <w:rPr>
          <w:rtl/>
          <w:lang w:eastAsia="he-IL"/>
        </w:rPr>
      </w:pPr>
      <w:bookmarkStart w:id="55691" w:name="_ETM_Q165_712000"/>
      <w:bookmarkEnd w:id="55691"/>
      <w:r>
        <w:rPr>
          <w:rFonts w:hint="cs"/>
          <w:rtl/>
          <w:lang w:eastAsia="he-IL"/>
        </w:rPr>
        <w:t xml:space="preserve">לא, אני </w:t>
      </w:r>
      <w:bookmarkStart w:id="55692" w:name="_ETM_Q165_722000"/>
      <w:bookmarkEnd w:id="55692"/>
      <w:r>
        <w:rPr>
          <w:rFonts w:hint="cs"/>
          <w:rtl/>
          <w:lang w:eastAsia="he-IL"/>
        </w:rPr>
        <w:t xml:space="preserve">אגיד לך את האמת, מאז שסבא שלי נפטר, זה אירוע – אתה יודע, מירון קצת השתנה. אתה יודע, כשאנחנו היינו קטנים, המשפחות היותר-מסורתיות היו עולות למירון. היום מירון נהיה קצת </w:t>
      </w:r>
      <w:bookmarkStart w:id="55693" w:name="_ETM_Q165_742000"/>
      <w:bookmarkEnd w:id="55693"/>
      <w:r>
        <w:rPr>
          <w:rFonts w:hint="cs"/>
          <w:rtl/>
          <w:lang w:eastAsia="he-IL"/>
        </w:rPr>
        <w:t xml:space="preserve">יותר חרדי.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694" w:name="_ETM_Q165_738000"/>
      <w:bookmarkEnd w:id="55694"/>
      <w:r>
        <w:rPr>
          <w:rFonts w:hint="cs"/>
          <w:rtl/>
          <w:lang w:eastAsia="he-IL"/>
        </w:rPr>
        <w:t xml:space="preserve">לא, לא, מירון של כל עם ישראל. </w:t>
      </w:r>
    </w:p>
    <w:p w:rsidR="00C57978" w:rsidRDefault="00C57978" w:rsidP="00C57978">
      <w:pPr>
        <w:rPr>
          <w:rtl/>
          <w:lang w:eastAsia="he-IL"/>
        </w:rPr>
      </w:pPr>
      <w:bookmarkStart w:id="55695" w:name="_ETM_Q165_744000"/>
      <w:bookmarkEnd w:id="55695"/>
    </w:p>
    <w:p w:rsidR="00C57978" w:rsidRDefault="00C57978" w:rsidP="00C57978">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תראה, אם בסוף </w:t>
      </w:r>
      <w:bookmarkStart w:id="55696" w:name="_ETM_Q165_745000"/>
      <w:bookmarkEnd w:id="55696"/>
      <w:r>
        <w:rPr>
          <w:rFonts w:hint="cs"/>
          <w:rtl/>
          <w:lang w:eastAsia="he-IL"/>
        </w:rPr>
        <w:t xml:space="preserve">יצליחו לשנות </w:t>
      </w:r>
      <w:r w:rsidR="00C92CF1">
        <w:rPr>
          <w:rFonts w:hint="cs"/>
          <w:rtl/>
          <w:lang w:eastAsia="he-IL"/>
        </w:rPr>
        <w:t>– – –</w:t>
      </w:r>
    </w:p>
    <w:p w:rsidR="00C57978" w:rsidRDefault="00C57978" w:rsidP="00C57978">
      <w:pPr>
        <w:rPr>
          <w:rtl/>
          <w:lang w:eastAsia="he-IL"/>
        </w:rPr>
      </w:pPr>
      <w:bookmarkStart w:id="55697" w:name="_ETM_Q165_741000"/>
      <w:bookmarkEnd w:id="55697"/>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מירון נשאר כלל-ציבורי. </w:t>
      </w:r>
    </w:p>
    <w:p w:rsidR="00C57978" w:rsidRDefault="00C57978" w:rsidP="00C57978">
      <w:pPr>
        <w:rPr>
          <w:rtl/>
          <w:lang w:eastAsia="he-IL"/>
        </w:rPr>
      </w:pPr>
    </w:p>
    <w:p w:rsidR="00C57978" w:rsidRDefault="00C57978" w:rsidP="00C57978">
      <w:pPr>
        <w:pStyle w:val="-"/>
        <w:keepNext/>
        <w:rPr>
          <w:rtl/>
        </w:rPr>
      </w:pPr>
      <w:bookmarkStart w:id="55698" w:name="ET_speakercontinue_5300_1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5569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תאמיני לי, במירון אני </w:t>
      </w:r>
      <w:bookmarkStart w:id="55699" w:name="_ETM_Q165_752000"/>
      <w:bookmarkEnd w:id="55699"/>
      <w:r>
        <w:rPr>
          <w:rFonts w:hint="cs"/>
          <w:rtl/>
          <w:lang w:eastAsia="he-IL"/>
        </w:rPr>
        <w:t xml:space="preserve">מבינה. </w:t>
      </w:r>
    </w:p>
    <w:p w:rsidR="00C57978" w:rsidRDefault="00C57978" w:rsidP="00C57978">
      <w:pPr>
        <w:rPr>
          <w:rtl/>
          <w:lang w:eastAsia="he-IL"/>
        </w:rPr>
      </w:pPr>
    </w:p>
    <w:p w:rsidR="00C57978" w:rsidRDefault="00C57978" w:rsidP="00C57978">
      <w:pPr>
        <w:pStyle w:val="af8"/>
        <w:keepNext/>
        <w:rPr>
          <w:rtl/>
        </w:rPr>
      </w:pPr>
      <w:bookmarkStart w:id="55700" w:name="ET_interruption_6345_6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5700"/>
    </w:p>
    <w:p w:rsidR="00C57978" w:rsidRDefault="00C57978" w:rsidP="00C57978">
      <w:pPr>
        <w:rPr>
          <w:rtl/>
          <w:lang w:eastAsia="he-IL"/>
        </w:rPr>
      </w:pPr>
    </w:p>
    <w:p w:rsidR="00C57978" w:rsidRDefault="00C57978" w:rsidP="00C92CF1">
      <w:pPr>
        <w:rPr>
          <w:rtl/>
          <w:lang w:eastAsia="he-IL"/>
        </w:rPr>
      </w:pPr>
      <w:bookmarkStart w:id="55701" w:name="_ETM_Q165_748000"/>
      <w:bookmarkEnd w:id="55701"/>
      <w:r>
        <w:rPr>
          <w:rFonts w:hint="cs"/>
          <w:rtl/>
          <w:lang w:eastAsia="he-IL"/>
        </w:rPr>
        <w:t xml:space="preserve">לא, אני קטונתי </w:t>
      </w:r>
      <w:r w:rsidR="00C92CF1">
        <w:rPr>
          <w:rFonts w:hint="cs"/>
          <w:rtl/>
          <w:lang w:eastAsia="he-IL"/>
        </w:rPr>
        <w:t>– – –</w:t>
      </w:r>
    </w:p>
    <w:p w:rsidR="00C57978" w:rsidRDefault="00C57978" w:rsidP="00C57978">
      <w:pPr>
        <w:rPr>
          <w:rtl/>
          <w:lang w:eastAsia="he-IL"/>
        </w:rPr>
      </w:pPr>
      <w:bookmarkStart w:id="55702" w:name="_ETM_Q165_753000"/>
      <w:bookmarkEnd w:id="55702"/>
    </w:p>
    <w:p w:rsidR="00C57978" w:rsidRDefault="00C57978" w:rsidP="00C57978">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703" w:name="_ETM_Q165_754000"/>
      <w:bookmarkEnd w:id="55703"/>
      <w:r>
        <w:rPr>
          <w:rFonts w:hint="cs"/>
          <w:rtl/>
          <w:lang w:eastAsia="he-IL"/>
        </w:rPr>
        <w:t xml:space="preserve">מירון שהיה שלנו היום נראה אחרת, אבל אני לא </w:t>
      </w:r>
      <w:bookmarkStart w:id="55704" w:name="_ETM_Q165_760000"/>
      <w:bookmarkEnd w:id="55704"/>
      <w:r>
        <w:rPr>
          <w:rFonts w:hint="cs"/>
          <w:rtl/>
          <w:lang w:eastAsia="he-IL"/>
        </w:rPr>
        <w:t xml:space="preserve">שמתי את עצמי פה, שמתי את הציבור החרדי, שיעלה להר ושישמח ביום הזה, והכי הכי חשוב – יחזור בריא ושלם מההר, ושוב, </w:t>
      </w:r>
      <w:bookmarkStart w:id="55705" w:name="_ETM_Q165_768000"/>
      <w:bookmarkEnd w:id="55705"/>
      <w:r>
        <w:rPr>
          <w:rFonts w:hint="cs"/>
          <w:rtl/>
          <w:lang w:eastAsia="he-IL"/>
        </w:rPr>
        <w:t xml:space="preserve">מהמקום הזה להמשיך ולנחם את אותן משפחות שאיבדו את היקר להן על ההר הזה, באירוע שהיה אמור להיות שמח. נמשיך לעקוב, ואני באמת </w:t>
      </w:r>
      <w:bookmarkStart w:id="55706" w:name="_ETM_Q165_779000"/>
      <w:bookmarkEnd w:id="55706"/>
      <w:r>
        <w:rPr>
          <w:rFonts w:hint="cs"/>
          <w:rtl/>
          <w:lang w:eastAsia="he-IL"/>
        </w:rPr>
        <w:t xml:space="preserve">קוראת לכל חברי הכנסת לוודא שהאירוע נמשך, לא לעכב אותו ולתת לוועדה לביטחון </w:t>
      </w:r>
      <w:bookmarkStart w:id="55707" w:name="_ETM_Q165_785000"/>
      <w:bookmarkEnd w:id="55707"/>
      <w:r>
        <w:rPr>
          <w:rFonts w:hint="cs"/>
          <w:rtl/>
          <w:lang w:eastAsia="he-IL"/>
        </w:rPr>
        <w:t xml:space="preserve">לאומי לסיים את האירוע הזה ולאפשר לחוק להתקדם. תודה.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לחברת הכנסת מירב בן ארי. </w:t>
      </w:r>
      <w:bookmarkStart w:id="55708" w:name="_ETM_Q165_795000"/>
      <w:bookmarkEnd w:id="55708"/>
      <w:r>
        <w:rPr>
          <w:rFonts w:hint="cs"/>
          <w:rtl/>
          <w:lang w:eastAsia="he-IL"/>
        </w:rPr>
        <w:t xml:space="preserve">חברת </w:t>
      </w:r>
      <w:bookmarkStart w:id="55709" w:name="_ETM_Q165_796000"/>
      <w:bookmarkEnd w:id="55709"/>
      <w:r>
        <w:rPr>
          <w:rFonts w:hint="cs"/>
          <w:rtl/>
          <w:lang w:eastAsia="he-IL"/>
        </w:rPr>
        <w:t xml:space="preserve">הכנסת אפרת רייטן מרום, בבקשה. </w:t>
      </w:r>
    </w:p>
    <w:p w:rsidR="00C57978" w:rsidRDefault="00C57978" w:rsidP="00C57978">
      <w:pPr>
        <w:rPr>
          <w:rtl/>
          <w:lang w:eastAsia="he-IL"/>
        </w:rPr>
      </w:pPr>
    </w:p>
    <w:p w:rsidR="00C57978" w:rsidRDefault="00C57978" w:rsidP="00C57978">
      <w:pPr>
        <w:rPr>
          <w:rtl/>
          <w:lang w:eastAsia="he-IL"/>
        </w:rPr>
      </w:pPr>
      <w:bookmarkStart w:id="55710" w:name="_ETM_Q165_798000"/>
      <w:bookmarkEnd w:id="55710"/>
      <w:r>
        <w:rPr>
          <w:rFonts w:hint="cs"/>
          <w:rtl/>
          <w:lang w:eastAsia="he-IL"/>
        </w:rPr>
        <w:t xml:space="preserve">השר פרוש, יש קבוצה של מרוקאים במירון שנים. </w:t>
      </w:r>
    </w:p>
    <w:p w:rsidR="00C57978" w:rsidRDefault="00C57978" w:rsidP="00C57978">
      <w:pPr>
        <w:rPr>
          <w:rtl/>
          <w:lang w:eastAsia="he-IL"/>
        </w:rPr>
      </w:pPr>
      <w:bookmarkStart w:id="55711" w:name="_ETM_Q165_809000"/>
      <w:bookmarkEnd w:id="55711"/>
    </w:p>
    <w:p w:rsidR="00C57978" w:rsidRDefault="00C57978" w:rsidP="00C57978">
      <w:pPr>
        <w:pStyle w:val="af8"/>
        <w:keepNext/>
        <w:rPr>
          <w:rtl/>
        </w:rPr>
      </w:pPr>
      <w:bookmarkStart w:id="55712" w:name="ET_interruption_6497_67"/>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712"/>
    </w:p>
    <w:p w:rsidR="00C57978" w:rsidRDefault="00C57978" w:rsidP="00C57978">
      <w:pPr>
        <w:rPr>
          <w:rtl/>
          <w:lang w:eastAsia="he-IL"/>
        </w:rPr>
      </w:pPr>
    </w:p>
    <w:p w:rsidR="00C57978" w:rsidRDefault="00C57978" w:rsidP="00C57978">
      <w:pPr>
        <w:rPr>
          <w:rtl/>
          <w:lang w:eastAsia="he-IL"/>
        </w:rPr>
      </w:pPr>
      <w:bookmarkStart w:id="55713" w:name="_ETM_Q165_804000"/>
      <w:bookmarkEnd w:id="55713"/>
      <w:r>
        <w:rPr>
          <w:rFonts w:hint="cs"/>
          <w:rtl/>
          <w:lang w:eastAsia="he-IL"/>
        </w:rPr>
        <w:t xml:space="preserve">אתה </w:t>
      </w:r>
      <w:bookmarkStart w:id="55714" w:name="_ETM_Q165_807000"/>
      <w:bookmarkEnd w:id="55714"/>
      <w:r>
        <w:rPr>
          <w:rFonts w:hint="cs"/>
          <w:rtl/>
          <w:lang w:eastAsia="he-IL"/>
        </w:rPr>
        <w:t>רוצה שאני אדבר על זה למעלה במליאה?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חשוב לנו – "דרכי אבות" זה נקרא – שדרכי </w:t>
      </w:r>
      <w:bookmarkStart w:id="55715" w:name="_ETM_Q165_813000"/>
      <w:bookmarkEnd w:id="55715"/>
      <w:r>
        <w:rPr>
          <w:rFonts w:hint="cs"/>
          <w:rtl/>
          <w:lang w:eastAsia="he-IL"/>
        </w:rPr>
        <w:t xml:space="preserve">אבות, אנשים ששנים – חשוב שתהיה להם גם פינה. </w:t>
      </w:r>
    </w:p>
    <w:p w:rsidR="00C57978" w:rsidRDefault="00C57978" w:rsidP="00C57978">
      <w:pPr>
        <w:rPr>
          <w:rtl/>
          <w:lang w:eastAsia="he-IL"/>
        </w:rPr>
      </w:pPr>
      <w:bookmarkStart w:id="55716" w:name="_ETM_Q165_821000"/>
      <w:bookmarkEnd w:id="55716"/>
    </w:p>
    <w:p w:rsidR="00C57978" w:rsidRDefault="00C57978" w:rsidP="00C57978">
      <w:pPr>
        <w:pStyle w:val="af8"/>
        <w:keepNext/>
        <w:rPr>
          <w:rtl/>
        </w:rPr>
      </w:pPr>
      <w:bookmarkStart w:id="55717" w:name="ET_interruption_6497_69"/>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717"/>
    </w:p>
    <w:p w:rsidR="00C57978" w:rsidRDefault="00C57978" w:rsidP="00C57978">
      <w:pPr>
        <w:rPr>
          <w:rtl/>
          <w:lang w:eastAsia="he-IL"/>
        </w:rPr>
      </w:pPr>
    </w:p>
    <w:p w:rsidR="00C57978" w:rsidRDefault="00C57978" w:rsidP="00C92CF1">
      <w:pPr>
        <w:rPr>
          <w:rtl/>
          <w:lang w:eastAsia="he-IL"/>
        </w:rPr>
      </w:pPr>
      <w:bookmarkStart w:id="55718" w:name="_ETM_Q165_818000"/>
      <w:bookmarkEnd w:id="55718"/>
      <w:r>
        <w:rPr>
          <w:rFonts w:hint="cs"/>
          <w:rtl/>
          <w:lang w:eastAsia="he-IL"/>
        </w:rPr>
        <w:t xml:space="preserve">אני יכול לתת להם את כל ההר במירון, רק שהמשטרה תאשר </w:t>
      </w:r>
      <w:bookmarkStart w:id="55719" w:name="_ETM_Q165_811000"/>
      <w:bookmarkEnd w:id="55719"/>
      <w:r w:rsidR="00C92CF1">
        <w:rPr>
          <w:rFonts w:hint="cs"/>
          <w:rtl/>
          <w:lang w:eastAsia="he-IL"/>
        </w:rPr>
        <w:t>– – –</w:t>
      </w:r>
    </w:p>
    <w:p w:rsidR="00C57978" w:rsidRDefault="00C57978" w:rsidP="00C57978">
      <w:pPr>
        <w:rPr>
          <w:rtl/>
          <w:lang w:eastAsia="he-IL"/>
        </w:rPr>
      </w:pPr>
      <w:bookmarkStart w:id="55720" w:name="_ETM_Q165_825000"/>
      <w:bookmarkEnd w:id="55720"/>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721" w:name="_ETM_Q165_820000"/>
      <w:bookmarkEnd w:id="55721"/>
      <w:r>
        <w:rPr>
          <w:rFonts w:hint="cs"/>
          <w:rtl/>
          <w:lang w:eastAsia="he-IL"/>
        </w:rPr>
        <w:t xml:space="preserve">כן כמובן, בכפוף לבטיחות, אבל </w:t>
      </w:r>
      <w:bookmarkStart w:id="55722" w:name="_ETM_Q165_826000"/>
      <w:bookmarkEnd w:id="55722"/>
      <w:r>
        <w:rPr>
          <w:rFonts w:hint="cs"/>
          <w:rtl/>
          <w:lang w:eastAsia="he-IL"/>
        </w:rPr>
        <w:t xml:space="preserve">מה עם מה שהמסורת </w:t>
      </w:r>
      <w:r w:rsidR="00C92CF1">
        <w:rPr>
          <w:rFonts w:hint="cs"/>
          <w:rtl/>
          <w:lang w:eastAsia="he-IL"/>
        </w:rPr>
        <w:t>– – –</w:t>
      </w:r>
    </w:p>
    <w:p w:rsidR="00C57978" w:rsidRDefault="00C57978" w:rsidP="00C57978">
      <w:pPr>
        <w:rPr>
          <w:rtl/>
          <w:lang w:eastAsia="he-IL"/>
        </w:rPr>
      </w:pPr>
      <w:bookmarkStart w:id="55723" w:name="_ETM_Q165_823000"/>
      <w:bookmarkEnd w:id="55723"/>
    </w:p>
    <w:p w:rsidR="00C57978" w:rsidRDefault="00C57978" w:rsidP="00C57978">
      <w:pPr>
        <w:pStyle w:val="af8"/>
        <w:keepNext/>
        <w:rPr>
          <w:rtl/>
        </w:rPr>
      </w:pPr>
      <w:bookmarkStart w:id="55724" w:name="ET_interruption_6497_71"/>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724"/>
    </w:p>
    <w:p w:rsidR="00C57978" w:rsidRDefault="00C57978" w:rsidP="00C57978">
      <w:pPr>
        <w:rPr>
          <w:rtl/>
          <w:lang w:eastAsia="he-IL"/>
        </w:rPr>
      </w:pPr>
    </w:p>
    <w:p w:rsidR="00C57978" w:rsidRDefault="00C57978" w:rsidP="00C57978">
      <w:pPr>
        <w:rPr>
          <w:rtl/>
          <w:lang w:eastAsia="he-IL"/>
        </w:rPr>
      </w:pPr>
      <w:bookmarkStart w:id="55725" w:name="_ETM_Q165_824000"/>
      <w:bookmarkEnd w:id="55725"/>
      <w:r>
        <w:rPr>
          <w:rFonts w:hint="cs"/>
          <w:rtl/>
          <w:lang w:eastAsia="he-IL"/>
        </w:rPr>
        <w:t>דיברתי עם הרב משאלי</w:t>
      </w:r>
      <w:bookmarkStart w:id="55726" w:name="_ETM_Q165_827000"/>
      <w:bookmarkEnd w:id="55726"/>
      <w:r>
        <w:rPr>
          <w:rFonts w:hint="cs"/>
          <w:rtl/>
          <w:lang w:eastAsia="he-IL"/>
        </w:rPr>
        <w:t xml:space="preserve"> ונתתי לו פתרון, אבל אם רוצים דווקא במקום שהמשטרה </w:t>
      </w:r>
      <w:bookmarkStart w:id="55727" w:name="_ETM_Q165_829000"/>
      <w:bookmarkEnd w:id="55727"/>
      <w:r>
        <w:rPr>
          <w:rFonts w:hint="cs"/>
          <w:rtl/>
          <w:lang w:eastAsia="he-IL"/>
        </w:rPr>
        <w:t>מבקשת לפנות, מה אני אעשה?</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728" w:name="_ETM_Q165_835000"/>
      <w:bookmarkEnd w:id="55728"/>
      <w:r>
        <w:rPr>
          <w:rFonts w:hint="cs"/>
          <w:rtl/>
          <w:lang w:eastAsia="he-IL"/>
        </w:rPr>
        <w:t xml:space="preserve">הם יצטרכו כנראה גם </w:t>
      </w:r>
      <w:bookmarkStart w:id="55729" w:name="_ETM_Q165_833000"/>
      <w:bookmarkEnd w:id="55729"/>
      <w:r>
        <w:rPr>
          <w:rFonts w:hint="cs"/>
          <w:rtl/>
          <w:lang w:eastAsia="he-IL"/>
        </w:rPr>
        <w:t xml:space="preserve">להתגמש, אבל שינסו – אתה מכיר את האירוע? </w:t>
      </w:r>
    </w:p>
    <w:p w:rsidR="00C57978" w:rsidRDefault="00C57978" w:rsidP="00C57978">
      <w:pPr>
        <w:rPr>
          <w:rtl/>
          <w:lang w:eastAsia="he-IL"/>
        </w:rPr>
      </w:pPr>
      <w:bookmarkStart w:id="55730" w:name="_ETM_Q165_839000"/>
      <w:bookmarkEnd w:id="55730"/>
    </w:p>
    <w:p w:rsidR="00C57978" w:rsidRDefault="00C57978" w:rsidP="00C57978">
      <w:pPr>
        <w:pStyle w:val="af8"/>
        <w:keepNext/>
        <w:rPr>
          <w:rtl/>
        </w:rPr>
      </w:pPr>
      <w:bookmarkStart w:id="55731" w:name="ET_interruption_6497_73"/>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731"/>
    </w:p>
    <w:p w:rsidR="00C57978" w:rsidRDefault="00C57978" w:rsidP="00C57978">
      <w:pPr>
        <w:rPr>
          <w:rtl/>
          <w:lang w:eastAsia="he-IL"/>
        </w:rPr>
      </w:pPr>
    </w:p>
    <w:p w:rsidR="00C57978" w:rsidRDefault="00C57978" w:rsidP="00C57978">
      <w:pPr>
        <w:rPr>
          <w:rtl/>
          <w:lang w:eastAsia="he-IL"/>
        </w:rPr>
      </w:pPr>
      <w:bookmarkStart w:id="55732" w:name="_ETM_Q165_836000"/>
      <w:bookmarkEnd w:id="55732"/>
      <w:r>
        <w:rPr>
          <w:rFonts w:hint="cs"/>
          <w:rtl/>
          <w:lang w:eastAsia="he-IL"/>
        </w:rPr>
        <w:t xml:space="preserve">שמעתי שבן </w:t>
      </w:r>
      <w:bookmarkStart w:id="55733" w:name="_ETM_Q165_838000"/>
      <w:bookmarkEnd w:id="55733"/>
      <w:r>
        <w:rPr>
          <w:rFonts w:hint="cs"/>
          <w:rtl/>
          <w:lang w:eastAsia="he-IL"/>
        </w:rPr>
        <w:t xml:space="preserve">גביר – הייתי איתם כבר פעמיים שם. </w:t>
      </w:r>
    </w:p>
    <w:p w:rsidR="00C57978" w:rsidRDefault="00C57978" w:rsidP="00C57978">
      <w:pPr>
        <w:rPr>
          <w:rtl/>
          <w:lang w:eastAsia="he-IL"/>
        </w:rPr>
      </w:pPr>
      <w:bookmarkStart w:id="55734" w:name="_ETM_Q165_842000"/>
      <w:bookmarkEnd w:id="55734"/>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735" w:name="_ETM_Q165_843000"/>
      <w:bookmarkEnd w:id="55735"/>
      <w:r>
        <w:rPr>
          <w:rFonts w:hint="cs"/>
          <w:rtl/>
          <w:lang w:eastAsia="he-IL"/>
        </w:rPr>
        <w:t xml:space="preserve">טוב. </w:t>
      </w:r>
      <w:bookmarkStart w:id="55736" w:name="_ETM_Q165_846000"/>
      <w:bookmarkEnd w:id="55736"/>
      <w:r>
        <w:rPr>
          <w:rFonts w:hint="cs"/>
          <w:rtl/>
          <w:lang w:eastAsia="he-IL"/>
        </w:rPr>
        <w:t xml:space="preserve">בבקשה. </w:t>
      </w:r>
      <w:bookmarkStart w:id="55737" w:name="_ETM_Q165_847000"/>
      <w:bookmarkEnd w:id="55737"/>
    </w:p>
    <w:p w:rsidR="00C57978" w:rsidRDefault="00C57978" w:rsidP="00C57978">
      <w:pPr>
        <w:rPr>
          <w:rtl/>
          <w:lang w:eastAsia="he-IL"/>
        </w:rPr>
      </w:pPr>
    </w:p>
    <w:p w:rsidR="00C57978" w:rsidRDefault="00C57978" w:rsidP="00C57978">
      <w:pPr>
        <w:pStyle w:val="a5"/>
        <w:keepNext/>
        <w:rPr>
          <w:rtl/>
        </w:rPr>
      </w:pPr>
      <w:bookmarkStart w:id="55738" w:name="ET_speaker_6158_1"/>
      <w:r>
        <w:rPr>
          <w:rStyle w:val="TagStyle"/>
          <w:rFonts w:hint="cs"/>
          <w:rtl/>
        </w:rPr>
        <w:t xml:space="preserve">&lt;&lt; דובר &gt;&gt; </w:t>
      </w:r>
      <w:bookmarkStart w:id="55739" w:name="_Toc130997252"/>
      <w:bookmarkStart w:id="55740" w:name="_Toc152076621"/>
      <w:r>
        <w:rPr>
          <w:rFonts w:hint="cs"/>
          <w:rtl/>
        </w:rPr>
        <w:t>אפרת רייטן מרום (העבודה):</w:t>
      </w:r>
      <w:bookmarkEnd w:id="55739"/>
      <w:bookmarkEnd w:id="55740"/>
      <w:r>
        <w:rPr>
          <w:rStyle w:val="TagStyle"/>
          <w:rFonts w:hint="cs"/>
          <w:rtl/>
        </w:rPr>
        <w:t xml:space="preserve"> &lt;&lt; דובר &gt;&gt;</w:t>
      </w:r>
      <w:r>
        <w:rPr>
          <w:rFonts w:hint="cs"/>
          <w:rtl/>
        </w:rPr>
        <w:t xml:space="preserve">   </w:t>
      </w:r>
      <w:bookmarkEnd w:id="5573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אדוני יו"ר הישיבה, כנסת נכבדה, אדוני השר, ראשית אני מאחלת </w:t>
      </w:r>
      <w:bookmarkStart w:id="55741" w:name="_ETM_Q166_253000"/>
      <w:bookmarkEnd w:id="55741"/>
      <w:r>
        <w:rPr>
          <w:rFonts w:hint="cs"/>
          <w:rtl/>
          <w:lang w:eastAsia="he-IL"/>
        </w:rPr>
        <w:t xml:space="preserve">לך ולכולנו שהחג והאירוע יעברו בשלום, כמובן בהילולה ובשמחה, אבל בראש ובראשונה כמובן שלא יהיו שם נזקים, לא בנפש, לא בגוף ולא ברכוש. זאת באמת משימה חשובה ועילאית, לנוכח האסון הכבד והנורא, האסון האזרחי הכבד ביותר שאירע </w:t>
      </w:r>
      <w:bookmarkStart w:id="55742" w:name="_ETM_Q166_276000"/>
      <w:bookmarkEnd w:id="55742"/>
      <w:r>
        <w:rPr>
          <w:rFonts w:hint="cs"/>
          <w:rtl/>
          <w:lang w:eastAsia="he-IL"/>
        </w:rPr>
        <w:t xml:space="preserve">במדינת ישראל, שבו נספו 45 בני אדם.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רוצה לומר לך שהאסון הכבד של מירון ליווה אותי נפשית מאוד מאוד בכבדות, כי הלכתי לפגוש את המשפחות, כי באתי כעורכת דין לכנסת כמי שליוותה משפחות שאיבדו את הילדים </w:t>
      </w:r>
      <w:bookmarkStart w:id="55743" w:name="_ETM_Q166_291000"/>
      <w:bookmarkEnd w:id="55743"/>
      <w:r>
        <w:rPr>
          <w:rFonts w:hint="cs"/>
          <w:rtl/>
          <w:lang w:eastAsia="he-IL"/>
        </w:rPr>
        <w:t xml:space="preserve">שלהן באסון אזרחי בנחל צפית. וכשהגעתי ופגשתי את המשפחות, וביקרתי גם אחר כך בשבעה כמה משפחות שאיבדו שם את יקיריהן, את </w:t>
      </w:r>
      <w:bookmarkStart w:id="55744" w:name="_ETM_Q166_306000"/>
      <w:bookmarkEnd w:id="55744"/>
      <w:r>
        <w:rPr>
          <w:rFonts w:hint="cs"/>
          <w:rtl/>
          <w:lang w:eastAsia="he-IL"/>
        </w:rPr>
        <w:t xml:space="preserve">הילדים – וזה לא היה משנה ימין, שמאל, חילוני, בכלל לא הייתה לזה שום משמעות. פגשתי אותן עוד באבו כביר, בכאוס הנורא שהיה שם, ולא מצאו עדיין מי שייך למי, והיה שם כאוס ניהולי ענקי </w:t>
      </w:r>
      <w:bookmarkStart w:id="55745" w:name="_ETM_Q166_324000"/>
      <w:bookmarkEnd w:id="55745"/>
      <w:r>
        <w:rPr>
          <w:rFonts w:hint="cs"/>
          <w:rtl/>
          <w:lang w:eastAsia="he-IL"/>
        </w:rPr>
        <w:t xml:space="preserve">ומחדלים, וגם בזה צריך יום אחד לטפל, כדי שהמדינה תהיה מאורגנת לאסונות שיקרו פה, חס וחלילה.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האירוע הזה, היות שהוא נחרת בנפשי מאוד מאוד חזק, הגשתי הצעת חוק שאני בטוחה – אני לא רק </w:t>
      </w:r>
      <w:bookmarkStart w:id="55746" w:name="_ETM_Q166_341000"/>
      <w:bookmarkEnd w:id="55746"/>
      <w:r>
        <w:rPr>
          <w:rFonts w:hint="cs"/>
          <w:rtl/>
          <w:lang w:eastAsia="he-IL"/>
        </w:rPr>
        <w:t xml:space="preserve">בטוחה – שרוב סיעות הבית חתמו עליו, גם מהאופוזיציה וגם מהקואליציה. הייתי אז בקואליציה, ויש את הרב גפני וחברים מש"ס ומהליכוד – כולם </w:t>
      </w:r>
      <w:proofErr w:type="spellStart"/>
      <w:r>
        <w:rPr>
          <w:rFonts w:hint="cs"/>
          <w:rtl/>
          <w:lang w:eastAsia="he-IL"/>
        </w:rPr>
        <w:t>כולם</w:t>
      </w:r>
      <w:proofErr w:type="spellEnd"/>
      <w:r>
        <w:rPr>
          <w:rFonts w:hint="cs"/>
          <w:rtl/>
          <w:lang w:eastAsia="he-IL"/>
        </w:rPr>
        <w:t xml:space="preserve"> חתמו על הצעת החוק, שמדברת על סיוע, הסדרה של סיוע לנפגעי אסונות אזרחיים. ובמשך שנה שלמה נלחמתי מול משרד המשפטים ומול משרד האוצר, שלא היו מוכנים לקבל את ההסדר הסוציאלי שלי, שאני רוצה לעזור ולבנות </w:t>
      </w:r>
      <w:bookmarkStart w:id="55747" w:name="_ETM_Q166_377000"/>
      <w:bookmarkEnd w:id="55747"/>
      <w:r>
        <w:rPr>
          <w:rFonts w:hint="cs"/>
          <w:rtl/>
          <w:lang w:eastAsia="he-IL"/>
        </w:rPr>
        <w:t xml:space="preserve">מנגנון כדי לא להוסיף טראומה למשפחות אחרי שאיבדו את יקיריהן אלא שהמדינה תתייצב ותעזור תחילה. במשך שנה וחצי העברתי את זה בקריאה טרומית ואחר כך בקריאה ראשונה. באמת שפכתי שם שעות </w:t>
      </w:r>
      <w:proofErr w:type="spellStart"/>
      <w:r>
        <w:rPr>
          <w:rFonts w:hint="cs"/>
          <w:rtl/>
          <w:lang w:eastAsia="he-IL"/>
        </w:rPr>
        <w:t>שעות</w:t>
      </w:r>
      <w:proofErr w:type="spellEnd"/>
      <w:r>
        <w:rPr>
          <w:rFonts w:hint="cs"/>
          <w:rtl/>
          <w:lang w:eastAsia="he-IL"/>
        </w:rPr>
        <w:t xml:space="preserve"> </w:t>
      </w:r>
      <w:bookmarkStart w:id="55748" w:name="_ETM_Q166_394000"/>
      <w:bookmarkEnd w:id="55748"/>
      <w:proofErr w:type="spellStart"/>
      <w:r>
        <w:rPr>
          <w:rFonts w:hint="cs"/>
          <w:rtl/>
          <w:lang w:eastAsia="he-IL"/>
        </w:rPr>
        <w:t>שעות</w:t>
      </w:r>
      <w:proofErr w:type="spellEnd"/>
      <w:r>
        <w:rPr>
          <w:rFonts w:hint="cs"/>
          <w:rtl/>
          <w:lang w:eastAsia="he-IL"/>
        </w:rPr>
        <w:t xml:space="preserve"> ומאמץ. </w:t>
      </w:r>
    </w:p>
    <w:p w:rsidR="00C57978" w:rsidRDefault="00C57978" w:rsidP="00C57978">
      <w:pPr>
        <w:rPr>
          <w:rtl/>
          <w:lang w:eastAsia="he-IL"/>
        </w:rPr>
      </w:pPr>
    </w:p>
    <w:p w:rsidR="00C57978" w:rsidRDefault="00C57978" w:rsidP="00C57978">
      <w:pPr>
        <w:rPr>
          <w:rtl/>
          <w:lang w:eastAsia="he-IL"/>
        </w:rPr>
      </w:pPr>
      <w:r>
        <w:rPr>
          <w:rFonts w:hint="cs"/>
          <w:rtl/>
          <w:lang w:eastAsia="he-IL"/>
        </w:rPr>
        <w:t>לצערי – ואני מסתכלת עליך ופונה אליך, אדוני השר – הקואליציה הזאת לא רוצה לקדם את החוק הזה, למרות שברור לכולנו שאנחנו נציל פה נפשות; למרות שברור לכולם שאפשר יהיה לעזור למשפחות שעדיין חיות את האסון שלהן דאז, ואולי חס וחלילה יקרו פה אסונות. יש פה מנגנון מוסכם. ממש שברתי שם תפיסה משפטית רבת-שנים של משרד המשפטים, שאמר: מה פתאום, נזקים שילכו לתבוע בבית משפט. אמרתי</w:t>
      </w:r>
      <w:bookmarkStart w:id="55749" w:name="_ETM_Q166_432000"/>
      <w:bookmarkEnd w:id="55749"/>
      <w:r>
        <w:rPr>
          <w:rFonts w:hint="cs"/>
          <w:rtl/>
          <w:lang w:eastAsia="he-IL"/>
        </w:rPr>
        <w:t xml:space="preserve">: הם ילכו לתבוע, אבל אפשר לעזור להם קודם כול. </w:t>
      </w:r>
      <w:bookmarkStart w:id="55750" w:name="_ETM_Q166_440000"/>
      <w:bookmarkEnd w:id="55750"/>
      <w:r>
        <w:rPr>
          <w:rFonts w:hint="cs"/>
          <w:rtl/>
          <w:lang w:eastAsia="he-IL"/>
        </w:rPr>
        <w:t xml:space="preserve">הרי הקהילה היהודית היא סולידרית, היא יודעת לעזור אחד לשני ברגעי משבר איומים שכאלה. אנחנו יודעים להתייצב אחד כלפי </w:t>
      </w:r>
      <w:bookmarkStart w:id="55751" w:name="_ETM_Q166_447000"/>
      <w:bookmarkEnd w:id="55751"/>
      <w:r>
        <w:rPr>
          <w:rFonts w:hint="cs"/>
          <w:rtl/>
          <w:lang w:eastAsia="he-IL"/>
        </w:rPr>
        <w:t xml:space="preserve">השני. הכסף – </w:t>
      </w:r>
      <w:r>
        <w:rPr>
          <w:lang w:eastAsia="he-IL"/>
        </w:rPr>
        <w:t>it's non-issue</w:t>
      </w:r>
      <w:r>
        <w:rPr>
          <w:rFonts w:hint="cs"/>
          <w:rtl/>
          <w:lang w:eastAsia="he-IL"/>
        </w:rPr>
        <w:t xml:space="preserve"> באותו רגע; הנפשות והעולם הם הדבר החשוב.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נא </w:t>
      </w:r>
      <w:bookmarkStart w:id="55752" w:name="_ETM_Q166_452000"/>
      <w:bookmarkEnd w:id="55752"/>
      <w:r>
        <w:rPr>
          <w:rFonts w:hint="cs"/>
          <w:rtl/>
          <w:lang w:eastAsia="he-IL"/>
        </w:rPr>
        <w:t xml:space="preserve">לסיים. </w:t>
      </w:r>
    </w:p>
    <w:p w:rsidR="00C57978" w:rsidRDefault="00C57978" w:rsidP="00C57978">
      <w:pPr>
        <w:rPr>
          <w:rtl/>
        </w:rPr>
      </w:pPr>
      <w:bookmarkStart w:id="55753" w:name="_ETM_Q166_453000"/>
      <w:bookmarkEnd w:id="55753"/>
    </w:p>
    <w:p w:rsidR="00C57978" w:rsidRDefault="00C57978" w:rsidP="00C57978">
      <w:pPr>
        <w:pStyle w:val="-"/>
        <w:keepNext/>
        <w:rPr>
          <w:rtl/>
        </w:rPr>
      </w:pPr>
      <w:bookmarkStart w:id="55754" w:name="ET_speakercontinue_6158_22"/>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55754"/>
    </w:p>
    <w:p w:rsidR="00C57978" w:rsidRDefault="00C57978" w:rsidP="00C57978">
      <w:pPr>
        <w:rPr>
          <w:rtl/>
          <w:lang w:eastAsia="he-IL"/>
        </w:rPr>
      </w:pPr>
    </w:p>
    <w:p w:rsidR="00C57978" w:rsidRDefault="00C57978" w:rsidP="00C57978">
      <w:pPr>
        <w:rPr>
          <w:rtl/>
          <w:lang w:eastAsia="he-IL"/>
        </w:rPr>
      </w:pPr>
      <w:bookmarkStart w:id="55755" w:name="_ETM_Q166_457000"/>
      <w:bookmarkEnd w:id="55755"/>
      <w:r>
        <w:rPr>
          <w:rFonts w:hint="cs"/>
          <w:rtl/>
          <w:lang w:eastAsia="he-IL"/>
        </w:rPr>
        <w:t xml:space="preserve">ולכן אני פונה אליך: באמת, מדובר בחוק חשוב ופורץ </w:t>
      </w:r>
      <w:bookmarkStart w:id="55756" w:name="_ETM_Q166_463000"/>
      <w:bookmarkEnd w:id="55756"/>
      <w:r>
        <w:rPr>
          <w:rFonts w:hint="cs"/>
          <w:rtl/>
          <w:lang w:eastAsia="he-IL"/>
        </w:rPr>
        <w:t xml:space="preserve">דרך, פורץ דרך. אני אשמח לשוחח על זה בנפרד, </w:t>
      </w:r>
      <w:bookmarkStart w:id="55757" w:name="_ETM_Q166_467000"/>
      <w:bookmarkEnd w:id="55757"/>
      <w:r>
        <w:rPr>
          <w:rFonts w:hint="cs"/>
          <w:rtl/>
          <w:lang w:eastAsia="he-IL"/>
        </w:rPr>
        <w:t xml:space="preserve">לקבל את הגיבוי שלך, כדי שאפשר יהיה לתת לו דין </w:t>
      </w:r>
      <w:bookmarkStart w:id="55758" w:name="_ETM_Q166_471000"/>
      <w:bookmarkEnd w:id="55758"/>
      <w:r>
        <w:rPr>
          <w:rFonts w:hint="cs"/>
          <w:rtl/>
          <w:lang w:eastAsia="he-IL"/>
        </w:rPr>
        <w:t xml:space="preserve">רציפות בכנסת הזו. </w:t>
      </w:r>
    </w:p>
    <w:p w:rsidR="00C57978" w:rsidRDefault="00C57978" w:rsidP="00C57978">
      <w:pPr>
        <w:rPr>
          <w:rtl/>
          <w:lang w:eastAsia="he-IL"/>
        </w:rPr>
      </w:pPr>
      <w:bookmarkStart w:id="55759" w:name="_ETM_Q166_455000"/>
      <w:bookmarkEnd w:id="55759"/>
    </w:p>
    <w:p w:rsidR="00C57978" w:rsidRDefault="00C57978" w:rsidP="00C57978">
      <w:pPr>
        <w:pStyle w:val="af8"/>
        <w:keepNext/>
        <w:rPr>
          <w:rtl/>
        </w:rPr>
      </w:pPr>
      <w:bookmarkStart w:id="55760" w:name="ET_interruption_6497_2"/>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760"/>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תעבירי לי את זה, בבקשה. </w:t>
      </w:r>
    </w:p>
    <w:p w:rsidR="00C57978" w:rsidRDefault="00C57978" w:rsidP="00C57978">
      <w:pPr>
        <w:rPr>
          <w:rtl/>
          <w:lang w:eastAsia="he-IL"/>
        </w:rPr>
      </w:pPr>
    </w:p>
    <w:p w:rsidR="00C57978" w:rsidRDefault="00C57978" w:rsidP="00C57978">
      <w:pPr>
        <w:pStyle w:val="-"/>
        <w:keepNext/>
        <w:rPr>
          <w:rtl/>
        </w:rPr>
      </w:pPr>
      <w:bookmarkStart w:id="55761" w:name="ET_speakercontinue_6158_23"/>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55761"/>
    </w:p>
    <w:p w:rsidR="00C57978" w:rsidRDefault="00C57978" w:rsidP="00C57978">
      <w:pPr>
        <w:rPr>
          <w:rtl/>
          <w:lang w:eastAsia="he-IL"/>
        </w:rPr>
      </w:pPr>
    </w:p>
    <w:p w:rsidR="00C57978" w:rsidRDefault="00C57978" w:rsidP="00C57978">
      <w:pPr>
        <w:rPr>
          <w:rtl/>
          <w:lang w:eastAsia="he-IL"/>
        </w:rPr>
      </w:pPr>
      <w:bookmarkStart w:id="55762" w:name="_ETM_Q166_469000"/>
      <w:bookmarkEnd w:id="55762"/>
      <w:r>
        <w:rPr>
          <w:rFonts w:hint="cs"/>
          <w:rtl/>
          <w:lang w:eastAsia="he-IL"/>
        </w:rPr>
        <w:t xml:space="preserve">תודה רבה.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w:t>
      </w:r>
      <w:bookmarkStart w:id="55763" w:name="_ETM_Q166_473000"/>
      <w:bookmarkEnd w:id="55763"/>
      <w:r>
        <w:rPr>
          <w:rFonts w:hint="cs"/>
          <w:rtl/>
          <w:lang w:eastAsia="he-IL"/>
        </w:rPr>
        <w:t xml:space="preserve">חברת הכנסת רייטן מרום. </w:t>
      </w:r>
      <w:bookmarkStart w:id="55764" w:name="_ETM_Q166_475000"/>
      <w:bookmarkStart w:id="55765" w:name="_ETM_Q166_476000"/>
      <w:bookmarkEnd w:id="55764"/>
      <w:bookmarkEnd w:id="55765"/>
      <w:r>
        <w:rPr>
          <w:rFonts w:hint="cs"/>
          <w:rtl/>
          <w:lang w:eastAsia="he-IL"/>
        </w:rPr>
        <w:t xml:space="preserve">חבר הכנסת אחמד טיבי, בבקשה. לאחר </w:t>
      </w:r>
      <w:bookmarkStart w:id="55766" w:name="_ETM_Q166_474000"/>
      <w:bookmarkEnd w:id="55766"/>
      <w:r>
        <w:rPr>
          <w:rFonts w:hint="cs"/>
          <w:rtl/>
          <w:lang w:eastAsia="he-IL"/>
        </w:rPr>
        <w:t xml:space="preserve">מכן, אחרון הדוברים, בהחלט אחרון הדוברים – חבר הכנסת צבי סוכות. סוכות אחרון. </w:t>
      </w:r>
    </w:p>
    <w:p w:rsidR="00C57978" w:rsidRDefault="00C57978" w:rsidP="00C57978">
      <w:pPr>
        <w:rPr>
          <w:rtl/>
          <w:lang w:eastAsia="he-IL"/>
        </w:rPr>
      </w:pPr>
      <w:bookmarkStart w:id="55767" w:name="_ETM_Q166_484000"/>
      <w:bookmarkEnd w:id="55767"/>
    </w:p>
    <w:p w:rsidR="00C57978" w:rsidRDefault="00C57978" w:rsidP="00C57978">
      <w:pPr>
        <w:pStyle w:val="a5"/>
        <w:keepNext/>
        <w:rPr>
          <w:rtl/>
        </w:rPr>
      </w:pPr>
      <w:r>
        <w:rPr>
          <w:rStyle w:val="TagStyle"/>
          <w:rFonts w:hint="cs"/>
          <w:rtl/>
        </w:rPr>
        <w:t xml:space="preserve"> &lt;&lt; דובר &gt;&gt; </w:t>
      </w:r>
      <w:bookmarkStart w:id="55768" w:name="_Toc130997253"/>
      <w:bookmarkStart w:id="55769" w:name="_Toc152076622"/>
      <w:r>
        <w:rPr>
          <w:rFonts w:hint="cs"/>
          <w:rtl/>
        </w:rPr>
        <w:t>אחמד טיבי (חד"ש-תע"ל):</w:t>
      </w:r>
      <w:bookmarkEnd w:id="55768"/>
      <w:bookmarkEnd w:id="55769"/>
      <w:r>
        <w:rPr>
          <w:rStyle w:val="TagStyle"/>
          <w:rFonts w:hint="cs"/>
          <w:rtl/>
        </w:rPr>
        <w:t xml:space="preserve"> &lt;&lt; דובר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מכובדי היושב-ראש, רבותיי חברי הכנסת, כבוד השר, </w:t>
      </w:r>
      <w:bookmarkStart w:id="55770" w:name="_ETM_Q166_512000"/>
      <w:bookmarkEnd w:id="55770"/>
      <w:r>
        <w:rPr>
          <w:rFonts w:hint="cs"/>
          <w:rtl/>
          <w:lang w:eastAsia="he-IL"/>
        </w:rPr>
        <w:t xml:space="preserve">חברת הכנסת רייטן, אני צפיתי אתמול בהפגנות, גם משמאל, גם מימין. אני רוצה לשאול אתכם, אנשי הימין – </w:t>
      </w:r>
      <w:bookmarkStart w:id="55771" w:name="_ETM_Q166_522000"/>
      <w:bookmarkEnd w:id="55771"/>
      <w:r>
        <w:rPr>
          <w:rFonts w:hint="cs"/>
          <w:rtl/>
          <w:lang w:eastAsia="he-IL"/>
        </w:rPr>
        <w:t xml:space="preserve">הם מפריעים.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772" w:name="_ETM_Q166_532000"/>
      <w:bookmarkEnd w:id="55772"/>
      <w:r>
        <w:rPr>
          <w:rFonts w:hint="cs"/>
          <w:rtl/>
          <w:lang w:eastAsia="he-IL"/>
        </w:rPr>
        <w:t xml:space="preserve">סיעות, סיעות, חבר הכנסת רוצה לסיים את הדברים. </w:t>
      </w:r>
      <w:bookmarkStart w:id="55773" w:name="_ETM_Q166_537000"/>
      <w:bookmarkEnd w:id="55773"/>
      <w:r>
        <w:rPr>
          <w:rFonts w:hint="cs"/>
          <w:rtl/>
          <w:lang w:eastAsia="he-IL"/>
        </w:rPr>
        <w:t xml:space="preserve">זה קצת מפריע לו. </w:t>
      </w:r>
    </w:p>
    <w:p w:rsidR="00C57978" w:rsidRDefault="00C57978" w:rsidP="00C57978">
      <w:pPr>
        <w:rPr>
          <w:rtl/>
          <w:lang w:eastAsia="he-IL"/>
        </w:rPr>
      </w:pPr>
      <w:bookmarkStart w:id="55774" w:name="_ETM_Q166_540000"/>
      <w:bookmarkEnd w:id="55774"/>
    </w:p>
    <w:p w:rsidR="00C57978" w:rsidRDefault="00C57978" w:rsidP="00C57978">
      <w:pPr>
        <w:pStyle w:val="-"/>
        <w:keepNext/>
        <w:rPr>
          <w:rtl/>
        </w:rPr>
      </w:pPr>
      <w:bookmarkStart w:id="55775" w:name="ET_speakercontinue_5264_2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55775"/>
    </w:p>
    <w:p w:rsidR="00C57978" w:rsidRDefault="00C57978" w:rsidP="00C57978">
      <w:pPr>
        <w:rPr>
          <w:rtl/>
          <w:lang w:eastAsia="he-IL"/>
        </w:rPr>
      </w:pPr>
    </w:p>
    <w:p w:rsidR="00C57978" w:rsidRDefault="00C57978" w:rsidP="00C57978">
      <w:pPr>
        <w:rPr>
          <w:rtl/>
          <w:lang w:eastAsia="he-IL"/>
        </w:rPr>
      </w:pPr>
      <w:bookmarkStart w:id="55776" w:name="_ETM_Q166_538000"/>
      <w:bookmarkStart w:id="55777" w:name="_ETM_Q166_541000"/>
      <w:bookmarkEnd w:id="55776"/>
      <w:bookmarkEnd w:id="55777"/>
      <w:r>
        <w:rPr>
          <w:rFonts w:hint="cs"/>
          <w:rtl/>
          <w:lang w:eastAsia="he-IL"/>
        </w:rPr>
        <w:t xml:space="preserve">תודה רבה. אני רוצה לשאול, </w:t>
      </w:r>
      <w:bookmarkStart w:id="55778" w:name="_ETM_Q166_543000"/>
      <w:bookmarkEnd w:id="55778"/>
      <w:r>
        <w:rPr>
          <w:rFonts w:hint="cs"/>
          <w:rtl/>
          <w:lang w:eastAsia="he-IL"/>
        </w:rPr>
        <w:t>אולי יש לכם תשובה: איך זה שבסוף כל הפגנה של הימין, מפגינים תוקפים את הפלסטיני התורן שנמצא בסביבה?</w:t>
      </w:r>
    </w:p>
    <w:p w:rsidR="00C57978" w:rsidRDefault="00C57978" w:rsidP="00C57978">
      <w:pPr>
        <w:rPr>
          <w:rtl/>
          <w:lang w:eastAsia="he-IL"/>
        </w:rPr>
      </w:pPr>
    </w:p>
    <w:p w:rsidR="00C57978" w:rsidRDefault="00C57978" w:rsidP="00C57978">
      <w:pPr>
        <w:pStyle w:val="af8"/>
        <w:keepNext/>
        <w:rPr>
          <w:rtl/>
        </w:rPr>
      </w:pPr>
      <w:bookmarkStart w:id="55779" w:name="ET_interruption_קריאה_2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5779"/>
    </w:p>
    <w:p w:rsidR="00C57978" w:rsidRDefault="00C57978" w:rsidP="00C57978">
      <w:pPr>
        <w:rPr>
          <w:rtl/>
          <w:lang w:eastAsia="he-IL"/>
        </w:rPr>
      </w:pPr>
    </w:p>
    <w:p w:rsidR="00C57978" w:rsidRDefault="00C57978" w:rsidP="00C92CF1">
      <w:pPr>
        <w:rPr>
          <w:rtl/>
          <w:lang w:eastAsia="he-IL"/>
        </w:rPr>
      </w:pPr>
      <w:bookmarkStart w:id="55780" w:name="_ETM_Q166_552000"/>
      <w:bookmarkEnd w:id="55780"/>
      <w:proofErr w:type="spellStart"/>
      <w:r>
        <w:rPr>
          <w:rFonts w:hint="cs"/>
          <w:rtl/>
          <w:lang w:eastAsia="he-IL"/>
        </w:rPr>
        <w:t>או</w:t>
      </w:r>
      <w:bookmarkStart w:id="55781" w:name="_ETM_Q166_553000"/>
      <w:bookmarkEnd w:id="55781"/>
      <w:r>
        <w:rPr>
          <w:rFonts w:hint="cs"/>
          <w:rtl/>
          <w:lang w:eastAsia="he-IL"/>
        </w:rPr>
        <w:t>ה</w:t>
      </w:r>
      <w:proofErr w:type="spellEnd"/>
      <w:r>
        <w:rPr>
          <w:rFonts w:hint="cs"/>
          <w:rtl/>
          <w:lang w:eastAsia="he-IL"/>
        </w:rPr>
        <w:t xml:space="preserve"> </w:t>
      </w:r>
      <w:r w:rsidR="00C92CF1">
        <w:rPr>
          <w:rFonts w:hint="cs"/>
          <w:rtl/>
          <w:lang w:eastAsia="he-IL"/>
        </w:rPr>
        <w:t>– – –</w:t>
      </w:r>
    </w:p>
    <w:p w:rsidR="00C57978" w:rsidRDefault="00C57978" w:rsidP="00C57978">
      <w:pPr>
        <w:rPr>
          <w:rtl/>
          <w:lang w:eastAsia="he-IL"/>
        </w:rPr>
      </w:pPr>
      <w:bookmarkStart w:id="55782" w:name="_ETM_Q166_547000"/>
      <w:bookmarkEnd w:id="55782"/>
    </w:p>
    <w:p w:rsidR="00C57978" w:rsidRDefault="00C57978" w:rsidP="00C57978">
      <w:pPr>
        <w:pStyle w:val="-"/>
        <w:keepNext/>
        <w:rPr>
          <w:rtl/>
        </w:rPr>
      </w:pPr>
      <w:bookmarkStart w:id="55783" w:name="ET_speakercontinue_5264_2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55783"/>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דקה, אני לא השלמתי. זה היה תמיד. אחרי </w:t>
      </w:r>
      <w:bookmarkStart w:id="55784" w:name="_ETM_Q166_558000"/>
      <w:bookmarkEnd w:id="55784"/>
      <w:r>
        <w:rPr>
          <w:rFonts w:hint="cs"/>
          <w:rtl/>
          <w:lang w:eastAsia="he-IL"/>
        </w:rPr>
        <w:t xml:space="preserve">כל הפגנה כזאת מחפשים ערבי ומכים אותו. איך אני יודע </w:t>
      </w:r>
      <w:bookmarkStart w:id="55785" w:name="_ETM_Q166_564000"/>
      <w:bookmarkEnd w:id="55785"/>
      <w:r>
        <w:rPr>
          <w:rFonts w:hint="cs"/>
          <w:rtl/>
          <w:lang w:eastAsia="he-IL"/>
        </w:rPr>
        <w:t xml:space="preserve">שהזמנים השתנו לרעה? כי פעם הסתפקו בלתקוף ערבים; עכשיו </w:t>
      </w:r>
      <w:bookmarkStart w:id="55786" w:name="_ETM_Q166_567000"/>
      <w:bookmarkEnd w:id="55786"/>
      <w:r>
        <w:rPr>
          <w:rFonts w:hint="cs"/>
          <w:rtl/>
          <w:lang w:eastAsia="he-IL"/>
        </w:rPr>
        <w:t xml:space="preserve">תוקפים גם עיתונאים, עיתונאים יהודים וערבים. </w:t>
      </w:r>
      <w:bookmarkStart w:id="55787" w:name="_ETM_Q166_574000"/>
      <w:bookmarkEnd w:id="55787"/>
      <w:r>
        <w:rPr>
          <w:rFonts w:hint="cs"/>
          <w:rtl/>
          <w:lang w:eastAsia="he-IL"/>
        </w:rPr>
        <w:t xml:space="preserve">העיתונאי יוסי אלי </w:t>
      </w:r>
      <w:bookmarkStart w:id="55788" w:name="_ETM_Q166_577000"/>
      <w:bookmarkEnd w:id="55788"/>
      <w:r>
        <w:rPr>
          <w:rFonts w:hint="cs"/>
          <w:rtl/>
          <w:lang w:eastAsia="he-IL"/>
        </w:rPr>
        <w:t xml:space="preserve">עם חשד לשבר בצלעות ופגיעה בטחול, והעיתונאי ששכחו לדווח עליו אמצעי התקשורת </w:t>
      </w:r>
      <w:bookmarkStart w:id="55789" w:name="_ETM_Q166_586000"/>
      <w:bookmarkEnd w:id="55789"/>
      <w:r>
        <w:rPr>
          <w:rFonts w:hint="cs"/>
          <w:rtl/>
          <w:lang w:eastAsia="he-IL"/>
        </w:rPr>
        <w:t xml:space="preserve">– תאמר </w:t>
      </w:r>
      <w:proofErr w:type="spellStart"/>
      <w:r>
        <w:rPr>
          <w:rFonts w:hint="cs"/>
          <w:rtl/>
          <w:lang w:eastAsia="he-IL"/>
        </w:rPr>
        <w:t>אלכילאני</w:t>
      </w:r>
      <w:proofErr w:type="spellEnd"/>
      <w:r>
        <w:rPr>
          <w:rFonts w:hint="cs"/>
          <w:rtl/>
          <w:lang w:eastAsia="he-IL"/>
        </w:rPr>
        <w:t xml:space="preserve"> מכאן 11, תאמר </w:t>
      </w:r>
      <w:proofErr w:type="spellStart"/>
      <w:r>
        <w:rPr>
          <w:rFonts w:hint="cs"/>
          <w:rtl/>
          <w:lang w:eastAsia="he-IL"/>
        </w:rPr>
        <w:t>אלכילאני</w:t>
      </w:r>
      <w:proofErr w:type="spellEnd"/>
      <w:r>
        <w:rPr>
          <w:rFonts w:hint="cs"/>
          <w:rtl/>
          <w:lang w:eastAsia="he-IL"/>
        </w:rPr>
        <w:t xml:space="preserve">, עיתונאי דינמי שהיה </w:t>
      </w:r>
      <w:bookmarkStart w:id="55790" w:name="_ETM_Q166_596000"/>
      <w:bookmarkEnd w:id="55790"/>
      <w:r>
        <w:rPr>
          <w:rFonts w:hint="cs"/>
          <w:rtl/>
          <w:lang w:eastAsia="he-IL"/>
        </w:rPr>
        <w:t>בלב ההפגנה. אני ראיתי את הכתבה</w:t>
      </w:r>
      <w:bookmarkStart w:id="55791" w:name="_ETM_Q166_548000"/>
      <w:bookmarkEnd w:id="55791"/>
      <w:r>
        <w:rPr>
          <w:rFonts w:hint="cs"/>
          <w:rtl/>
          <w:lang w:eastAsia="he-IL"/>
        </w:rPr>
        <w:t xml:space="preserve"> – התקפות, נאצות; שמעתי אותם אומרים: הוא ערבי, הוא ערבי, ואז התנפלו </w:t>
      </w:r>
      <w:bookmarkStart w:id="55792" w:name="_ETM_Q166_609000"/>
      <w:bookmarkEnd w:id="55792"/>
      <w:r>
        <w:rPr>
          <w:rFonts w:hint="cs"/>
          <w:rtl/>
          <w:lang w:eastAsia="he-IL"/>
        </w:rPr>
        <w:t xml:space="preserve">עליו; שמו את הדגלים של בית"ר, לה </w:t>
      </w:r>
      <w:proofErr w:type="spellStart"/>
      <w:r>
        <w:rPr>
          <w:rFonts w:hint="cs"/>
          <w:rtl/>
          <w:lang w:eastAsia="he-IL"/>
        </w:rPr>
        <w:t>פמיליה</w:t>
      </w:r>
      <w:proofErr w:type="spellEnd"/>
      <w:r>
        <w:rPr>
          <w:rFonts w:hint="cs"/>
          <w:rtl/>
          <w:lang w:eastAsia="he-IL"/>
        </w:rPr>
        <w:t xml:space="preserve">. </w:t>
      </w:r>
    </w:p>
    <w:p w:rsidR="00C57978" w:rsidRDefault="00C57978" w:rsidP="00C57978">
      <w:pPr>
        <w:rPr>
          <w:rtl/>
          <w:lang w:eastAsia="he-IL"/>
        </w:rPr>
      </w:pPr>
    </w:p>
    <w:p w:rsidR="00C57978" w:rsidRDefault="00C57978" w:rsidP="00140C41">
      <w:pPr>
        <w:rPr>
          <w:rtl/>
          <w:lang w:eastAsia="he-IL"/>
        </w:rPr>
      </w:pPr>
      <w:bookmarkStart w:id="55793" w:name="_ETM_Q166_614000"/>
      <w:bookmarkEnd w:id="55793"/>
      <w:r>
        <w:rPr>
          <w:rFonts w:hint="cs"/>
          <w:rtl/>
          <w:lang w:eastAsia="he-IL"/>
        </w:rPr>
        <w:t xml:space="preserve">מה נהיה איתכם? מה זה הדבר הזה? אלה מאפייני פשיזם מובהקים, לתקוף את האחר בהפגנה. אתם ניסיתם להדביק להפגנת השמאל אלימות. לא הייתה אלימות – זה </w:t>
      </w:r>
      <w:bookmarkStart w:id="55794" w:name="_ETM_Q166_635000"/>
      <w:bookmarkEnd w:id="55794"/>
      <w:r>
        <w:rPr>
          <w:rFonts w:hint="cs"/>
          <w:rtl/>
          <w:lang w:eastAsia="he-IL"/>
        </w:rPr>
        <w:t xml:space="preserve">לא שמאל – בהפגנות המתנגדות להפיכה השלטונית. היו אנשי ימין שתקפו את המפגינים. היו אנשים שניסו לדרוס אותם במכוניות. ואת תאמר </w:t>
      </w:r>
      <w:proofErr w:type="spellStart"/>
      <w:r>
        <w:rPr>
          <w:rFonts w:hint="cs"/>
          <w:rtl/>
          <w:lang w:eastAsia="he-IL"/>
        </w:rPr>
        <w:t>אלכילאני</w:t>
      </w:r>
      <w:proofErr w:type="spellEnd"/>
      <w:r>
        <w:rPr>
          <w:rFonts w:hint="cs"/>
          <w:rtl/>
          <w:lang w:eastAsia="he-IL"/>
        </w:rPr>
        <w:t xml:space="preserve">, כי הוא מדבר ערבית, תוקפים באופן אוטומטי ואומרים: כי הוא ערבי. (אומר דברים בשפה הערבית, להלן תרגומם: לכן אני מפנה מילה לעיתונאי יוסי אלי והעיתונאי תאמר </w:t>
      </w:r>
      <w:proofErr w:type="spellStart"/>
      <w:r>
        <w:rPr>
          <w:rFonts w:hint="cs"/>
          <w:rtl/>
          <w:lang w:eastAsia="he-IL"/>
        </w:rPr>
        <w:t>אלכילאני</w:t>
      </w:r>
      <w:proofErr w:type="spellEnd"/>
      <w:r>
        <w:rPr>
          <w:rFonts w:hint="cs"/>
          <w:rtl/>
          <w:lang w:eastAsia="he-IL"/>
        </w:rPr>
        <w:t>. אני תומך, כמובן – ומוקיע את התקיפה הגזענית הפשיסטית הזו מצד קבוצה של גזענים ימנים קיצוניים.)</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שוב מזכיר לך, אדוני, שכשתוקפים יהודי ושותקים, אחר כך תוקפים יהודי – מתלוננים, ותמיד כשתוקפים ערבי, אף אחד לא מגיב. אז אני כאן כדי להגיד </w:t>
      </w:r>
      <w:bookmarkStart w:id="55795" w:name="_ETM_Q166_698000"/>
      <w:bookmarkEnd w:id="55795"/>
      <w:r>
        <w:rPr>
          <w:rFonts w:hint="cs"/>
          <w:rtl/>
          <w:lang w:eastAsia="he-IL"/>
        </w:rPr>
        <w:t xml:space="preserve">שתקפו עיתונאי ערבי והרבה אנשים שתקו. אני קם כדי לזעוק את הזעקה הזאת. די לפשיזם הזה, שנתמך על ידי חלק מהאנשים שיושבים באגף הזה.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חבר הכנסת צבי סוכות – אחרון הדוברים. </w:t>
      </w:r>
    </w:p>
    <w:p w:rsidR="00C57978" w:rsidRDefault="00C57978" w:rsidP="00C57978">
      <w:pPr>
        <w:rPr>
          <w:rtl/>
          <w:lang w:eastAsia="he-IL"/>
        </w:rPr>
      </w:pPr>
      <w:bookmarkStart w:id="55796" w:name="_ETM_Q166_712654"/>
      <w:bookmarkStart w:id="55797" w:name="_ETM_Q166_712721"/>
      <w:bookmarkEnd w:id="55796"/>
      <w:bookmarkEnd w:id="55797"/>
    </w:p>
    <w:p w:rsidR="00C57978" w:rsidRDefault="00C57978" w:rsidP="00AC320B">
      <w:pPr>
        <w:pStyle w:val="a5"/>
        <w:keepNext/>
        <w:rPr>
          <w:rtl/>
        </w:rPr>
      </w:pPr>
      <w:bookmarkStart w:id="55798" w:name="ET_speaker_6525_12"/>
      <w:r>
        <w:rPr>
          <w:rStyle w:val="TagStyle"/>
          <w:rFonts w:hint="cs"/>
          <w:rtl/>
        </w:rPr>
        <w:t xml:space="preserve"> &lt;&lt; דובר &gt;&gt; </w:t>
      </w:r>
      <w:bookmarkStart w:id="55799" w:name="_Toc130997254"/>
      <w:bookmarkStart w:id="55800" w:name="_Toc152076623"/>
      <w:r>
        <w:rPr>
          <w:rFonts w:hint="cs"/>
          <w:rtl/>
        </w:rPr>
        <w:t>צבי ידידיה סוכות (</w:t>
      </w:r>
      <w:r w:rsidR="00AC320B">
        <w:rPr>
          <w:rtl/>
        </w:rPr>
        <w:t>הציונות הדתית</w:t>
      </w:r>
      <w:r>
        <w:rPr>
          <w:rFonts w:hint="cs"/>
          <w:rtl/>
        </w:rPr>
        <w:t>):</w:t>
      </w:r>
      <w:bookmarkEnd w:id="55799"/>
      <w:bookmarkEnd w:id="55800"/>
      <w:r>
        <w:rPr>
          <w:rStyle w:val="TagStyle"/>
          <w:rFonts w:hint="cs"/>
          <w:rtl/>
        </w:rPr>
        <w:t xml:space="preserve"> &lt;&lt; דובר &gt;&gt;</w:t>
      </w:r>
      <w:r>
        <w:rPr>
          <w:rFonts w:hint="cs"/>
          <w:rtl/>
        </w:rPr>
        <w:t xml:space="preserve">   </w:t>
      </w:r>
      <w:bookmarkEnd w:id="55798"/>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כבוד היושב-ראש, כנסת נכבדה, תודה רבה על הזמן. תראו, בכפר </w:t>
      </w:r>
      <w:proofErr w:type="spellStart"/>
      <w:r>
        <w:rPr>
          <w:rFonts w:hint="cs"/>
          <w:rtl/>
          <w:lang w:eastAsia="he-IL"/>
        </w:rPr>
        <w:t>חווארה</w:t>
      </w:r>
      <w:proofErr w:type="spellEnd"/>
      <w:r>
        <w:rPr>
          <w:rFonts w:hint="cs"/>
          <w:rtl/>
          <w:lang w:eastAsia="he-IL"/>
        </w:rPr>
        <w:t xml:space="preserve">, בדרך ליישוב יצהר, שבו אני מתגורר, בדרך לכל יישובי </w:t>
      </w:r>
      <w:bookmarkStart w:id="55801" w:name="_ETM_Q166_737000"/>
      <w:bookmarkEnd w:id="55801"/>
      <w:r>
        <w:rPr>
          <w:rFonts w:hint="cs"/>
          <w:rtl/>
          <w:lang w:eastAsia="he-IL"/>
        </w:rPr>
        <w:t xml:space="preserve">גב ההר, היו בחודש האחרון שלושה פיגועי ירי. לצערי, נראה שלא נעשה שום דבר משמעותי כדי לעצור את הפיגוע הרביעי, </w:t>
      </w:r>
      <w:bookmarkStart w:id="55802" w:name="_ETM_Q166_741000"/>
      <w:bookmarkEnd w:id="55802"/>
      <w:r>
        <w:rPr>
          <w:rFonts w:hint="cs"/>
          <w:rtl/>
          <w:lang w:eastAsia="he-IL"/>
        </w:rPr>
        <w:t xml:space="preserve">ולא רק זה – אנשים ממשיכים לחטוף שם אבנים מדי יום.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אני רוצה </w:t>
      </w:r>
      <w:bookmarkStart w:id="55803" w:name="_ETM_Q166_749000"/>
      <w:bookmarkEnd w:id="55803"/>
      <w:r>
        <w:rPr>
          <w:rFonts w:hint="cs"/>
          <w:rtl/>
          <w:lang w:eastAsia="he-IL"/>
        </w:rPr>
        <w:t xml:space="preserve">להעלות כאן סיפור של שכן שלי בשם טוביה </w:t>
      </w:r>
      <w:r w:rsidR="00C92CF1">
        <w:rPr>
          <w:rFonts w:hint="cs"/>
          <w:rtl/>
          <w:lang w:eastAsia="he-IL"/>
        </w:rPr>
        <w:t>– –</w:t>
      </w:r>
      <w:r>
        <w:rPr>
          <w:rFonts w:hint="cs"/>
          <w:rtl/>
          <w:lang w:eastAsia="he-IL"/>
        </w:rPr>
        <w:t xml:space="preserve">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איזה ממשלה זאת? תאמין לי, </w:t>
      </w:r>
      <w:bookmarkStart w:id="55804" w:name="_ETM_Q166_753000"/>
      <w:bookmarkEnd w:id="55804"/>
      <w:r>
        <w:rPr>
          <w:rFonts w:hint="cs"/>
          <w:rtl/>
          <w:lang w:eastAsia="he-IL"/>
        </w:rPr>
        <w:t xml:space="preserve">לא בסדר. </w:t>
      </w:r>
    </w:p>
    <w:p w:rsidR="00C57978" w:rsidRDefault="00C57978" w:rsidP="00C57978">
      <w:pPr>
        <w:rPr>
          <w:rtl/>
          <w:lang w:eastAsia="he-IL"/>
        </w:rPr>
      </w:pPr>
    </w:p>
    <w:p w:rsidR="00C57978" w:rsidRDefault="00C57978" w:rsidP="00AC320B">
      <w:pPr>
        <w:pStyle w:val="-"/>
        <w:keepNext/>
        <w:rPr>
          <w:rtl/>
        </w:rPr>
      </w:pPr>
      <w:bookmarkStart w:id="55805" w:name="ET_speakercontinue_6525_30"/>
      <w:r>
        <w:rPr>
          <w:rStyle w:val="TagStyle"/>
          <w:rFonts w:hint="cs"/>
          <w:rtl/>
        </w:rPr>
        <w:t xml:space="preserve"> &lt;&lt; דובר_המשך &gt;&gt; </w:t>
      </w:r>
      <w:r>
        <w:rPr>
          <w:rFonts w:hint="cs"/>
          <w:rtl/>
        </w:rPr>
        <w:t>צבי ידידיה סוכות (</w:t>
      </w:r>
      <w:r w:rsidR="00AC320B">
        <w:rPr>
          <w:rtl/>
        </w:rPr>
        <w:t>הציונות הדתית</w:t>
      </w:r>
      <w:r>
        <w:rPr>
          <w:rFonts w:hint="cs"/>
          <w:rtl/>
        </w:rPr>
        <w:t>):</w:t>
      </w:r>
      <w:r>
        <w:rPr>
          <w:rStyle w:val="TagStyle"/>
          <w:rtl/>
        </w:rPr>
        <w:t xml:space="preserve"> &lt;&lt; דובר_המשך &gt;&gt;</w:t>
      </w:r>
      <w:r>
        <w:rPr>
          <w:rFonts w:hint="cs"/>
          <w:rtl/>
        </w:rPr>
        <w:t xml:space="preserve">   </w:t>
      </w:r>
      <w:bookmarkEnd w:id="55805"/>
    </w:p>
    <w:p w:rsidR="00C57978" w:rsidRDefault="00C57978" w:rsidP="00C57978">
      <w:pPr>
        <w:rPr>
          <w:rtl/>
          <w:lang w:eastAsia="he-IL"/>
        </w:rPr>
      </w:pPr>
    </w:p>
    <w:p w:rsidR="00C57978" w:rsidRDefault="00C92CF1" w:rsidP="00C92CF1">
      <w:pPr>
        <w:rPr>
          <w:rtl/>
          <w:lang w:eastAsia="he-IL"/>
        </w:rPr>
      </w:pPr>
      <w:bookmarkStart w:id="55806" w:name="_ETM_Q166_754000"/>
      <w:bookmarkEnd w:id="55806"/>
      <w:r>
        <w:rPr>
          <w:rFonts w:hint="cs"/>
          <w:rtl/>
          <w:lang w:eastAsia="he-IL"/>
        </w:rPr>
        <w:t>– –</w:t>
      </w:r>
      <w:r w:rsidR="00C57978">
        <w:rPr>
          <w:rFonts w:hint="cs"/>
          <w:rtl/>
          <w:lang w:eastAsia="he-IL"/>
        </w:rPr>
        <w:t xml:space="preserve"> אב לשישה ילדים, שאתמול בערב נסע בכפר </w:t>
      </w:r>
      <w:proofErr w:type="spellStart"/>
      <w:r w:rsidR="00C57978">
        <w:rPr>
          <w:rFonts w:hint="cs"/>
          <w:rtl/>
          <w:lang w:eastAsia="he-IL"/>
        </w:rPr>
        <w:t>חווארה</w:t>
      </w:r>
      <w:proofErr w:type="spellEnd"/>
      <w:r w:rsidR="00C57978">
        <w:rPr>
          <w:rFonts w:hint="cs"/>
          <w:rtl/>
          <w:lang w:eastAsia="he-IL"/>
        </w:rPr>
        <w:t xml:space="preserve"> </w:t>
      </w:r>
      <w:r>
        <w:rPr>
          <w:rFonts w:hint="cs"/>
          <w:rtl/>
          <w:lang w:eastAsia="he-IL"/>
        </w:rPr>
        <w:t>– –</w:t>
      </w:r>
      <w:r w:rsidR="00C57978">
        <w:rPr>
          <w:rFonts w:hint="cs"/>
          <w:rtl/>
          <w:lang w:eastAsia="he-IL"/>
        </w:rPr>
        <w:t xml:space="preserve"> </w:t>
      </w:r>
      <w:bookmarkStart w:id="55807" w:name="_ETM_Q166_751000"/>
      <w:bookmarkEnd w:id="55807"/>
    </w:p>
    <w:p w:rsidR="00C57978" w:rsidRDefault="00C57978" w:rsidP="00C57978">
      <w:pPr>
        <w:rPr>
          <w:rtl/>
          <w:lang w:eastAsia="he-IL"/>
        </w:rPr>
      </w:pPr>
      <w:bookmarkStart w:id="55808" w:name="_ETM_Q166_750000"/>
      <w:bookmarkEnd w:id="55808"/>
    </w:p>
    <w:p w:rsidR="00C57978" w:rsidRDefault="00C57978" w:rsidP="00C57978">
      <w:pPr>
        <w:pStyle w:val="af8"/>
        <w:keepNext/>
        <w:rPr>
          <w:rtl/>
        </w:rPr>
      </w:pPr>
      <w:bookmarkStart w:id="55809" w:name="_ETM_Q166_748000"/>
      <w:bookmarkEnd w:id="55809"/>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אני מסכים איתך, אני מסכים איתך. ממשלת שמאל, ממשלת שמאל.</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לא מקובל. </w:t>
      </w:r>
    </w:p>
    <w:p w:rsidR="00C57978" w:rsidRDefault="00C57978" w:rsidP="00C57978">
      <w:pPr>
        <w:rPr>
          <w:rtl/>
          <w:lang w:eastAsia="he-IL"/>
        </w:rPr>
      </w:pPr>
    </w:p>
    <w:p w:rsidR="00C57978" w:rsidRDefault="00C57978" w:rsidP="00AC320B">
      <w:pPr>
        <w:pStyle w:val="-"/>
        <w:keepNext/>
        <w:rPr>
          <w:rtl/>
        </w:rPr>
      </w:pPr>
      <w:bookmarkStart w:id="55810" w:name="ET_speakercontinue_6525_16"/>
      <w:r>
        <w:rPr>
          <w:rStyle w:val="TagStyle"/>
          <w:rFonts w:hint="cs"/>
          <w:rtl/>
        </w:rPr>
        <w:t xml:space="preserve"> &lt;&lt; דובר_המשך &gt;&gt; </w:t>
      </w:r>
      <w:r>
        <w:rPr>
          <w:rFonts w:hint="cs"/>
          <w:rtl/>
        </w:rPr>
        <w:t>צבי ידידיה סוכות (</w:t>
      </w:r>
      <w:r w:rsidR="00AC320B">
        <w:rPr>
          <w:rtl/>
        </w:rPr>
        <w:t>הציונות הדתית</w:t>
      </w:r>
      <w:r>
        <w:rPr>
          <w:rFonts w:hint="cs"/>
          <w:rtl/>
        </w:rPr>
        <w:t>):</w:t>
      </w:r>
      <w:r>
        <w:rPr>
          <w:rStyle w:val="TagStyle"/>
          <w:rtl/>
        </w:rPr>
        <w:t xml:space="preserve"> &lt;&lt; דובר_המשך &gt;&gt;</w:t>
      </w:r>
      <w:r>
        <w:rPr>
          <w:rFonts w:hint="cs"/>
          <w:rtl/>
        </w:rPr>
        <w:t xml:space="preserve">   </w:t>
      </w:r>
      <w:bookmarkEnd w:id="55810"/>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חטף אבנים </w:t>
      </w:r>
      <w:bookmarkStart w:id="55811" w:name="_ETM_Q166_761000"/>
      <w:bookmarkEnd w:id="55811"/>
      <w:r w:rsidR="00C57978">
        <w:rPr>
          <w:rFonts w:hint="cs"/>
          <w:rtl/>
          <w:lang w:eastAsia="he-IL"/>
        </w:rPr>
        <w:t xml:space="preserve">על הרכב שלו. בסיום הנסיעה בכפר הוא הגיע לצומת יצהר </w:t>
      </w:r>
      <w:bookmarkStart w:id="55812" w:name="_ETM_Q166_762000"/>
      <w:bookmarkEnd w:id="55812"/>
      <w:r w:rsidR="00C57978">
        <w:rPr>
          <w:rFonts w:hint="cs"/>
          <w:rtl/>
          <w:lang w:eastAsia="he-IL"/>
        </w:rPr>
        <w:t xml:space="preserve">הגדולה, ששם הייתה איזושהי הפגנה, הוא יורד </w:t>
      </w:r>
      <w:bookmarkStart w:id="55813" w:name="_ETM_Q166_768000"/>
      <w:bookmarkEnd w:id="55813"/>
      <w:r w:rsidR="00C57978">
        <w:rPr>
          <w:rFonts w:hint="cs"/>
          <w:rtl/>
          <w:lang w:eastAsia="he-IL"/>
        </w:rPr>
        <w:t xml:space="preserve">כדי להצטרף להפגנה – מתנפלים עליו שוטרים, מרביצים לו, </w:t>
      </w:r>
      <w:bookmarkStart w:id="55814" w:name="_ETM_Q166_771000"/>
      <w:bookmarkEnd w:id="55814"/>
      <w:r w:rsidR="00C57978">
        <w:rPr>
          <w:rFonts w:hint="cs"/>
          <w:rtl/>
          <w:lang w:eastAsia="he-IL"/>
        </w:rPr>
        <w:t xml:space="preserve">והוא הלך למיון. </w:t>
      </w:r>
    </w:p>
    <w:p w:rsidR="00C57978" w:rsidRDefault="00C57978" w:rsidP="00C57978">
      <w:pPr>
        <w:rPr>
          <w:rtl/>
          <w:lang w:eastAsia="he-IL"/>
        </w:rPr>
      </w:pPr>
      <w:bookmarkStart w:id="55815" w:name="_ETM_Q166_774000"/>
      <w:bookmarkEnd w:id="55815"/>
    </w:p>
    <w:p w:rsidR="00C57978" w:rsidRDefault="00C57978" w:rsidP="00C57978">
      <w:pPr>
        <w:rPr>
          <w:rtl/>
          <w:lang w:eastAsia="he-IL"/>
        </w:rPr>
      </w:pPr>
      <w:bookmarkStart w:id="55816" w:name="_ETM_Q166_775000"/>
      <w:bookmarkEnd w:id="55816"/>
      <w:r>
        <w:rPr>
          <w:rFonts w:hint="cs"/>
          <w:rtl/>
          <w:lang w:eastAsia="he-IL"/>
        </w:rPr>
        <w:t>על הדבר הזה אני פונה מכאן לשר הביטחון, ליואב גלנט – עדיין שר הביטחון.</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לא יודעת, הוא עדיין שר הביטחון?</w:t>
      </w:r>
    </w:p>
    <w:p w:rsidR="00C57978" w:rsidRDefault="00C57978" w:rsidP="00C57978">
      <w:pPr>
        <w:rPr>
          <w:rtl/>
          <w:lang w:eastAsia="he-IL"/>
        </w:rPr>
      </w:pPr>
    </w:p>
    <w:p w:rsidR="00C57978" w:rsidRDefault="00C57978" w:rsidP="00AC320B">
      <w:pPr>
        <w:pStyle w:val="-"/>
        <w:keepNext/>
        <w:rPr>
          <w:rtl/>
        </w:rPr>
      </w:pPr>
      <w:bookmarkStart w:id="55817" w:name="ET_speakercontinue_6525_18"/>
      <w:r>
        <w:rPr>
          <w:rStyle w:val="TagStyle"/>
          <w:rFonts w:hint="cs"/>
          <w:rtl/>
        </w:rPr>
        <w:t xml:space="preserve"> &lt;&lt; דובר_המשך &gt;&gt; </w:t>
      </w:r>
      <w:r>
        <w:rPr>
          <w:rFonts w:hint="cs"/>
          <w:rtl/>
        </w:rPr>
        <w:t>צבי ידידיה סוכות (</w:t>
      </w:r>
      <w:r w:rsidR="00AC320B">
        <w:rPr>
          <w:rtl/>
        </w:rPr>
        <w:t>הציונות הדתית</w:t>
      </w:r>
      <w:r>
        <w:rPr>
          <w:rFonts w:hint="cs"/>
          <w:rtl/>
        </w:rPr>
        <w:t>):</w:t>
      </w:r>
      <w:r>
        <w:rPr>
          <w:rStyle w:val="TagStyle"/>
          <w:rtl/>
        </w:rPr>
        <w:t xml:space="preserve"> &lt;&lt; דובר_המשך &gt;&gt;</w:t>
      </w:r>
      <w:r>
        <w:rPr>
          <w:rFonts w:hint="cs"/>
          <w:rtl/>
        </w:rPr>
        <w:t xml:space="preserve">   </w:t>
      </w:r>
      <w:bookmarkEnd w:id="55817"/>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הדבר הזה </w:t>
      </w:r>
      <w:bookmarkStart w:id="55818" w:name="_ETM_Q166_776000"/>
      <w:bookmarkEnd w:id="55818"/>
      <w:r>
        <w:rPr>
          <w:rFonts w:hint="cs"/>
          <w:rtl/>
          <w:lang w:eastAsia="he-IL"/>
        </w:rPr>
        <w:t>חייב להיפסק אתמול. לא יכול להיות מצב שבו 10,000 יהודים</w:t>
      </w:r>
      <w:bookmarkStart w:id="55819" w:name="_ETM_Q166_779000"/>
      <w:bookmarkEnd w:id="55819"/>
      <w:r>
        <w:rPr>
          <w:rFonts w:hint="cs"/>
          <w:rtl/>
          <w:lang w:eastAsia="he-IL"/>
        </w:rPr>
        <w:t xml:space="preserve"> שגרים ביישובי גב ההר, גם אם הם לא </w:t>
      </w:r>
      <w:bookmarkStart w:id="55820" w:name="_ETM_Q166_780000"/>
      <w:bookmarkEnd w:id="55820"/>
      <w:r>
        <w:rPr>
          <w:rFonts w:hint="cs"/>
          <w:rtl/>
          <w:lang w:eastAsia="he-IL"/>
        </w:rPr>
        <w:t xml:space="preserve">הבייס שלך ואתה לא הכי אוהב אותם – אנחנו מרגישים </w:t>
      </w:r>
      <w:bookmarkStart w:id="55821" w:name="_ETM_Q166_785000"/>
      <w:bookmarkEnd w:id="55821"/>
      <w:r>
        <w:rPr>
          <w:rFonts w:hint="cs"/>
          <w:rtl/>
          <w:lang w:eastAsia="he-IL"/>
        </w:rPr>
        <w:t xml:space="preserve">שהחיים שלנו מופקרים במשמרת שלך. אני פונה אליך מכאן: </w:t>
      </w:r>
      <w:bookmarkStart w:id="55822" w:name="_ETM_Q166_792000"/>
      <w:bookmarkEnd w:id="55822"/>
      <w:r>
        <w:rPr>
          <w:rFonts w:hint="cs"/>
          <w:rtl/>
          <w:lang w:eastAsia="he-IL"/>
        </w:rPr>
        <w:t xml:space="preserve">לא יכול להיות שאנחנו נחטוף אבנים, ולא יעשו כלום כדי </w:t>
      </w:r>
      <w:bookmarkStart w:id="55823" w:name="_ETM_Q166_791000"/>
      <w:bookmarkEnd w:id="55823"/>
      <w:r>
        <w:rPr>
          <w:rFonts w:hint="cs"/>
          <w:rtl/>
          <w:lang w:eastAsia="he-IL"/>
        </w:rPr>
        <w:t xml:space="preserve">לעצור את פיגוע הירי הבא, ואנשים שחוטפים אבנים ימצאו את </w:t>
      </w:r>
      <w:bookmarkStart w:id="55824" w:name="_ETM_Q166_795000"/>
      <w:bookmarkEnd w:id="55824"/>
      <w:r>
        <w:rPr>
          <w:rFonts w:hint="cs"/>
          <w:rtl/>
          <w:lang w:eastAsia="he-IL"/>
        </w:rPr>
        <w:t xml:space="preserve">עצמם במיון בגלל השוטרים שאתה שלחת. תודה רבה.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רק מזכיר לך: בן גביר הוא השר לביטחון לאומי שלך, ראש המפלגה שלך.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825" w:name="_ETM_Q166_797000"/>
      <w:bookmarkEnd w:id="55825"/>
      <w:r>
        <w:rPr>
          <w:rFonts w:hint="cs"/>
          <w:rtl/>
          <w:lang w:eastAsia="he-IL"/>
        </w:rPr>
        <w:t xml:space="preserve">תודה רבה לחבר הכנסת צבי סוכות. </w:t>
      </w:r>
      <w:bookmarkStart w:id="55826" w:name="_ETM_Q166_800000"/>
      <w:bookmarkEnd w:id="55826"/>
    </w:p>
    <w:p w:rsidR="00C57978" w:rsidRDefault="00C57978" w:rsidP="00C57978">
      <w:pPr>
        <w:rPr>
          <w:rtl/>
          <w:lang w:eastAsia="he-IL"/>
        </w:rPr>
      </w:pPr>
    </w:p>
    <w:p w:rsidR="00C57978" w:rsidRDefault="00C57978" w:rsidP="00C57978">
      <w:pPr>
        <w:pStyle w:val="af8"/>
        <w:keepNext/>
        <w:rPr>
          <w:rtl/>
        </w:rPr>
      </w:pPr>
      <w:bookmarkStart w:id="55827" w:name="ET_interruption_6255_3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55827"/>
    </w:p>
    <w:p w:rsidR="00C57978" w:rsidRDefault="00C57978" w:rsidP="00C57978">
      <w:pPr>
        <w:rPr>
          <w:rtl/>
          <w:lang w:eastAsia="he-IL"/>
        </w:rPr>
      </w:pPr>
    </w:p>
    <w:p w:rsidR="00C57978" w:rsidRDefault="00C57978" w:rsidP="00C57978">
      <w:pPr>
        <w:rPr>
          <w:rtl/>
          <w:lang w:eastAsia="he-IL"/>
        </w:rPr>
      </w:pPr>
      <w:bookmarkStart w:id="55828" w:name="_ETM_Q166_796000"/>
      <w:bookmarkEnd w:id="55828"/>
      <w:r>
        <w:rPr>
          <w:rFonts w:hint="cs"/>
          <w:rtl/>
          <w:lang w:eastAsia="he-IL"/>
        </w:rPr>
        <w:t xml:space="preserve">צבי, אתה מתבלבל, אתה בקואליציה.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יעלה </w:t>
      </w:r>
      <w:bookmarkStart w:id="55829" w:name="_ETM_Q166_804000"/>
      <w:bookmarkEnd w:id="55829"/>
      <w:r>
        <w:rPr>
          <w:rFonts w:hint="cs"/>
          <w:rtl/>
          <w:lang w:eastAsia="he-IL"/>
        </w:rPr>
        <w:t xml:space="preserve">ויסכם, אם הוא רוצה – או שאתה רוצה הצבעה, השר </w:t>
      </w:r>
      <w:r w:rsidR="00C92CF1">
        <w:rPr>
          <w:rFonts w:hint="cs"/>
          <w:rtl/>
          <w:lang w:eastAsia="he-IL"/>
        </w:rPr>
        <w:t>– – –</w:t>
      </w:r>
    </w:p>
    <w:p w:rsidR="00C57978" w:rsidRDefault="00C57978" w:rsidP="00C57978">
      <w:pPr>
        <w:rPr>
          <w:rtl/>
          <w:lang w:eastAsia="he-IL"/>
        </w:rPr>
      </w:pPr>
      <w:bookmarkStart w:id="55830" w:name="_ETM_Q166_805000"/>
      <w:bookmarkEnd w:id="55830"/>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אין צורך, אין צורך.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הם אומרים שם </w:t>
      </w:r>
      <w:bookmarkStart w:id="55831" w:name="_ETM_Q166_808000"/>
      <w:bookmarkEnd w:id="55831"/>
      <w:r>
        <w:rPr>
          <w:rFonts w:hint="cs"/>
          <w:rtl/>
          <w:lang w:eastAsia="he-IL"/>
        </w:rPr>
        <w:t xml:space="preserve">שאין צורך לסכם. </w:t>
      </w:r>
      <w:bookmarkStart w:id="55832" w:name="_ETM_Q166_810000"/>
      <w:bookmarkEnd w:id="55832"/>
      <w:r>
        <w:rPr>
          <w:rFonts w:hint="cs"/>
          <w:rtl/>
          <w:lang w:eastAsia="he-IL"/>
        </w:rPr>
        <w:t xml:space="preserve">הם מבחינתם רוצים להצביע. </w:t>
      </w:r>
    </w:p>
    <w:p w:rsidR="00C57978" w:rsidRDefault="00C57978" w:rsidP="00C57978">
      <w:pPr>
        <w:rPr>
          <w:rtl/>
          <w:lang w:eastAsia="he-IL"/>
        </w:rPr>
      </w:pPr>
      <w:bookmarkStart w:id="55833" w:name="_ETM_Q166_809000"/>
      <w:bookmarkEnd w:id="55833"/>
    </w:p>
    <w:p w:rsidR="00C57978" w:rsidRDefault="00C57978" w:rsidP="00C57978">
      <w:pPr>
        <w:pStyle w:val="af8"/>
        <w:keepNext/>
        <w:rPr>
          <w:rStyle w:val="TagStyle"/>
          <w:rtl/>
        </w:rPr>
      </w:pPr>
      <w:bookmarkStart w:id="55834" w:name="_ETM_Q166_813000"/>
      <w:bookmarkStart w:id="55835" w:name="ET_interruption_6497_3"/>
      <w:bookmarkStart w:id="55836" w:name="ET_interruption_5264_1"/>
      <w:bookmarkEnd w:id="55834"/>
      <w:r>
        <w:rPr>
          <w:rStyle w:val="TagStyle"/>
          <w:rFonts w:hint="cs"/>
          <w:rtl/>
        </w:rPr>
        <w:t xml:space="preserve">&lt;&lt; קריאה &gt;&gt; השר לירושלים ומסורת ישראל מאיר פרוש: &lt;&lt; קריאה &gt;&gt;   </w:t>
      </w:r>
      <w:bookmarkEnd w:id="55835"/>
    </w:p>
    <w:p w:rsidR="00C57978" w:rsidRDefault="00C57978" w:rsidP="00C57978">
      <w:pPr>
        <w:rPr>
          <w:rStyle w:val="TagStyle"/>
          <w:rtl/>
          <w:specVanish/>
        </w:rPr>
      </w:pPr>
    </w:p>
    <w:p w:rsidR="00C57978" w:rsidRDefault="00C57978" w:rsidP="00C57978">
      <w:pPr>
        <w:rPr>
          <w:rtl/>
        </w:rPr>
      </w:pPr>
      <w:r>
        <w:rPr>
          <w:rFonts w:hint="cs"/>
          <w:rtl/>
        </w:rPr>
        <w:t xml:space="preserve">השר מודה לכולם, אין צורך בסיכום. אם </w:t>
      </w:r>
      <w:bookmarkStart w:id="55837" w:name="_ETM_Q167_217000"/>
      <w:bookmarkEnd w:id="55837"/>
      <w:r>
        <w:rPr>
          <w:rFonts w:hint="cs"/>
          <w:rtl/>
        </w:rPr>
        <w:t xml:space="preserve">כך, חברי הכנסת, אנחנו נעבור להצבעה על הצעת חוק בקריאה </w:t>
      </w:r>
      <w:bookmarkStart w:id="55838" w:name="_ETM_Q167_224000"/>
      <w:bookmarkEnd w:id="55838"/>
      <w:r>
        <w:rPr>
          <w:rFonts w:hint="cs"/>
          <w:rtl/>
        </w:rPr>
        <w:t xml:space="preserve">ראשונה מס' 1617 מטעם הממשלה, הצעת חוק להסדרת אירוע הילולת </w:t>
      </w:r>
      <w:bookmarkStart w:id="55839" w:name="_ETM_Q167_227000"/>
      <w:bookmarkEnd w:id="55839"/>
      <w:r>
        <w:rPr>
          <w:rFonts w:hint="cs"/>
          <w:rtl/>
        </w:rPr>
        <w:t>רבי שמעון בר יוחאי בהר מירון (הוראת שעה), התשפ"ג–2023.</w:t>
      </w:r>
      <w:bookmarkStart w:id="55840" w:name="_ETM_Q167_234000"/>
      <w:bookmarkEnd w:id="55840"/>
      <w:r>
        <w:rPr>
          <w:rFonts w:hint="cs"/>
          <w:rtl/>
        </w:rPr>
        <w:t xml:space="preserve"> הצבעה. </w:t>
      </w:r>
    </w:p>
    <w:p w:rsidR="00C57978" w:rsidRDefault="00C57978" w:rsidP="00C57978">
      <w:pPr>
        <w:rPr>
          <w:rtl/>
        </w:rPr>
      </w:pPr>
    </w:p>
    <w:p w:rsidR="00C57978" w:rsidRDefault="00C57978" w:rsidP="00C57978">
      <w:pPr>
        <w:pStyle w:val="af4"/>
        <w:keepNext/>
        <w:rPr>
          <w:rtl/>
        </w:rPr>
      </w:pPr>
      <w:r>
        <w:rPr>
          <w:rFonts w:hint="cs"/>
          <w:rtl/>
        </w:rPr>
        <w:t>הצבעה מס' 29</w:t>
      </w:r>
    </w:p>
    <w:p w:rsidR="00C57978" w:rsidRDefault="00C57978" w:rsidP="00C57978">
      <w:pPr>
        <w:pStyle w:val="--"/>
        <w:keepNext/>
        <w:rPr>
          <w:rtl/>
        </w:rPr>
      </w:pPr>
    </w:p>
    <w:p w:rsidR="00C57978" w:rsidRDefault="00C57978" w:rsidP="00C57978">
      <w:pPr>
        <w:pStyle w:val="--"/>
        <w:keepNext/>
        <w:rPr>
          <w:rtl/>
        </w:rPr>
      </w:pPr>
      <w:r>
        <w:rPr>
          <w:rFonts w:hint="cs"/>
          <w:rtl/>
        </w:rPr>
        <w:t>בעד ההצעה להעביר את הצעת החוק לוועדה – 17</w:t>
      </w:r>
    </w:p>
    <w:p w:rsidR="00C57978" w:rsidRDefault="00C57978" w:rsidP="00C57978">
      <w:pPr>
        <w:pStyle w:val="--"/>
        <w:keepNext/>
        <w:rPr>
          <w:rtl/>
        </w:rPr>
      </w:pPr>
      <w:r>
        <w:rPr>
          <w:rFonts w:hint="cs"/>
          <w:rtl/>
        </w:rPr>
        <w:t>נגד – אין</w:t>
      </w:r>
    </w:p>
    <w:p w:rsidR="00C57978" w:rsidRDefault="00C57978" w:rsidP="00C57978">
      <w:pPr>
        <w:pStyle w:val="--"/>
        <w:keepNext/>
        <w:rPr>
          <w:rtl/>
        </w:rPr>
      </w:pPr>
      <w:r>
        <w:rPr>
          <w:rFonts w:hint="cs"/>
          <w:rtl/>
        </w:rPr>
        <w:t xml:space="preserve">נמנעים – אין </w:t>
      </w:r>
    </w:p>
    <w:p w:rsidR="00C57978" w:rsidRDefault="00C57978" w:rsidP="00C57978">
      <w:pPr>
        <w:pStyle w:val="af5"/>
        <w:rPr>
          <w:rtl/>
        </w:rPr>
      </w:pPr>
      <w:r>
        <w:rPr>
          <w:rFonts w:hint="cs"/>
          <w:rtl/>
        </w:rPr>
        <w:t xml:space="preserve">ההצעה להעביר את הצעת החוק להסדרת אירוע הילולת רבי שמעון בר יוחאי בהר מירון (הוראת שעה), התשפ"ג–2023, לוועדה לביטחון לאומי נתקבלה.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5841" w:name="_ETM_Q167_243000"/>
      <w:bookmarkEnd w:id="55841"/>
      <w:r>
        <w:rPr>
          <w:rFonts w:hint="cs"/>
          <w:rtl/>
        </w:rPr>
        <w:t xml:space="preserve">17 בעד, אין מתנגדים, אין נמנעים. אני קובע </w:t>
      </w:r>
      <w:bookmarkStart w:id="55842" w:name="_ETM_Q167_251000"/>
      <w:bookmarkEnd w:id="55842"/>
      <w:r>
        <w:rPr>
          <w:rFonts w:hint="cs"/>
          <w:rtl/>
        </w:rPr>
        <w:t xml:space="preserve">שהצעת החוק להסדרת אירוע הילולת רבי שמעון בר יוחאי בהר מירון (הוראת שעה), התשפ"ג–2023, התקבלה בקריאה הראשונה, ותעבור להכנתה לקריאה השנייה והשלישית בוועדה לביטחון לאומי. </w:t>
      </w:r>
    </w:p>
    <w:p w:rsidR="00C57978" w:rsidRDefault="00C57978" w:rsidP="00C57978">
      <w:pPr>
        <w:rPr>
          <w:rtl/>
        </w:rPr>
      </w:pPr>
    </w:p>
    <w:p w:rsidR="00C57978" w:rsidRDefault="00C57978" w:rsidP="00C57978">
      <w:pPr>
        <w:rPr>
          <w:rtl/>
        </w:rPr>
      </w:pPr>
      <w:r>
        <w:rPr>
          <w:rFonts w:hint="cs"/>
          <w:rtl/>
        </w:rPr>
        <w:t xml:space="preserve">חבר הכנסת סגלוביץ' ביקש להוסיף אותו, הוא </w:t>
      </w:r>
      <w:bookmarkStart w:id="55843" w:name="_ETM_Q167_266000"/>
      <w:bookmarkEnd w:id="55843"/>
      <w:r>
        <w:rPr>
          <w:rFonts w:hint="cs"/>
          <w:rtl/>
        </w:rPr>
        <w:t xml:space="preserve">הצביע בעד. </w:t>
      </w:r>
    </w:p>
    <w:p w:rsidR="00C57978" w:rsidRDefault="00C57978" w:rsidP="00C57978">
      <w:pPr>
        <w:rPr>
          <w:rtl/>
        </w:rPr>
      </w:pPr>
      <w:bookmarkStart w:id="55844" w:name="_ETM_Q167_262000"/>
      <w:bookmarkEnd w:id="55844"/>
    </w:p>
    <w:p w:rsidR="00C57978" w:rsidRDefault="00C57978" w:rsidP="00C57978">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גם אני.</w:t>
      </w:r>
    </w:p>
    <w:p w:rsidR="00C57978" w:rsidRDefault="00C57978" w:rsidP="00C57978">
      <w:pPr>
        <w:rPr>
          <w:rtl/>
          <w:lang w:eastAsia="he-IL"/>
        </w:rPr>
      </w:pPr>
      <w:bookmarkStart w:id="55845" w:name="_ETM_Q167_268000"/>
      <w:bookmarkEnd w:id="55845"/>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846" w:name="_ETM_Q167_269000"/>
      <w:bookmarkEnd w:id="55846"/>
      <w:r>
        <w:rPr>
          <w:rFonts w:hint="cs"/>
          <w:rtl/>
          <w:lang w:eastAsia="he-IL"/>
        </w:rPr>
        <w:t xml:space="preserve">אתה לפרוטוקול, גם הוא לפרוטוקול? לפרוטוקול, </w:t>
      </w:r>
      <w:bookmarkStart w:id="55847" w:name="_ETM_Q167_276000"/>
      <w:bookmarkEnd w:id="55847"/>
      <w:r>
        <w:rPr>
          <w:rFonts w:hint="cs"/>
          <w:rtl/>
          <w:lang w:eastAsia="he-IL"/>
        </w:rPr>
        <w:t xml:space="preserve">חבר הכנסת גלעד קריב וחבר הכנסת יואב סגלוביץ' – לפרוטוקול. </w:t>
      </w:r>
    </w:p>
    <w:p w:rsidR="00C57978" w:rsidRDefault="00C57978" w:rsidP="00C57978">
      <w:pPr>
        <w:rPr>
          <w:rtl/>
          <w:lang w:eastAsia="he-IL"/>
        </w:rPr>
      </w:pPr>
      <w:bookmarkStart w:id="55848" w:name="_ETM_Q167_277000"/>
      <w:bookmarkEnd w:id="55848"/>
    </w:p>
    <w:p w:rsidR="00C57978" w:rsidRDefault="00C57978" w:rsidP="00C57978">
      <w:pPr>
        <w:pStyle w:val="af8"/>
        <w:keepNext/>
        <w:rPr>
          <w:rtl/>
        </w:rPr>
      </w:pPr>
      <w:bookmarkStart w:id="55849" w:name="ET_interruption_5264_4"/>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55849"/>
    </w:p>
    <w:p w:rsidR="00C57978" w:rsidRDefault="00C57978" w:rsidP="00C57978">
      <w:pPr>
        <w:rPr>
          <w:rtl/>
          <w:lang w:eastAsia="he-IL"/>
        </w:rPr>
      </w:pPr>
    </w:p>
    <w:bookmarkEnd w:id="55836"/>
    <w:p w:rsidR="00C57978" w:rsidRDefault="00C57978" w:rsidP="00C57978">
      <w:pPr>
        <w:rPr>
          <w:rtl/>
          <w:lang w:eastAsia="he-IL"/>
        </w:rPr>
      </w:pPr>
      <w:r>
        <w:rPr>
          <w:rFonts w:hint="cs"/>
          <w:rtl/>
          <w:lang w:eastAsia="he-IL"/>
        </w:rPr>
        <w:t xml:space="preserve">לפרוטוקול, אדוני.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850" w:name="_ETM_Q167_280000"/>
      <w:bookmarkEnd w:id="55850"/>
      <w:r>
        <w:rPr>
          <w:rFonts w:hint="cs"/>
          <w:rtl/>
          <w:lang w:eastAsia="he-IL"/>
        </w:rPr>
        <w:t xml:space="preserve">לפרוטוקול, חבר הכנסת אחמד טיבי. </w:t>
      </w:r>
    </w:p>
    <w:p w:rsidR="00C57978" w:rsidRDefault="00C57978" w:rsidP="00C57978">
      <w:pPr>
        <w:rPr>
          <w:rtl/>
          <w:lang w:eastAsia="he-IL"/>
        </w:rPr>
      </w:pPr>
    </w:p>
    <w:p w:rsidR="00C57978" w:rsidRDefault="00C57978" w:rsidP="00C57978">
      <w:pPr>
        <w:pStyle w:val="af8"/>
        <w:keepNext/>
        <w:rPr>
          <w:rtl/>
        </w:rPr>
      </w:pPr>
      <w:bookmarkStart w:id="55851" w:name="ET_interruption_6340_14"/>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55851"/>
    </w:p>
    <w:p w:rsidR="00C57978" w:rsidRDefault="00C57978" w:rsidP="00C57978">
      <w:pPr>
        <w:rPr>
          <w:rtl/>
          <w:lang w:eastAsia="he-IL"/>
        </w:rPr>
      </w:pPr>
    </w:p>
    <w:p w:rsidR="00C57978" w:rsidRDefault="00C57978" w:rsidP="00C57978">
      <w:pPr>
        <w:rPr>
          <w:rtl/>
          <w:lang w:eastAsia="he-IL"/>
        </w:rPr>
      </w:pPr>
      <w:bookmarkStart w:id="55852" w:name="_ETM_Q167_281000"/>
      <w:bookmarkEnd w:id="55852"/>
      <w:r>
        <w:rPr>
          <w:rFonts w:hint="cs"/>
          <w:rtl/>
          <w:lang w:eastAsia="he-IL"/>
        </w:rPr>
        <w:t xml:space="preserve">אני.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ואליד אלהואשלה. </w:t>
      </w:r>
    </w:p>
    <w:p w:rsidR="00C57978" w:rsidRDefault="00C57978" w:rsidP="00C57978">
      <w:pPr>
        <w:rPr>
          <w:rtl/>
          <w:lang w:eastAsia="he-IL"/>
        </w:rPr>
      </w:pPr>
      <w:bookmarkStart w:id="55853" w:name="_ETM_Q167_283000"/>
      <w:bookmarkEnd w:id="55853"/>
    </w:p>
    <w:p w:rsidR="00C57978" w:rsidRDefault="00C57978" w:rsidP="00C57978">
      <w:pPr>
        <w:pStyle w:val="af8"/>
        <w:keepNext/>
        <w:rPr>
          <w:rtl/>
        </w:rPr>
      </w:pPr>
      <w:bookmarkStart w:id="55854" w:name="ET_interruption_5264_16"/>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55854"/>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כדי לתת לגיטימציה להצבעה, </w:t>
      </w:r>
      <w:bookmarkStart w:id="55855" w:name="_ETM_Q167_284000"/>
      <w:bookmarkEnd w:id="55855"/>
      <w:r>
        <w:rPr>
          <w:rFonts w:hint="cs"/>
          <w:rtl/>
          <w:lang w:eastAsia="he-IL"/>
        </w:rPr>
        <w:t xml:space="preserve">להוסיף את חברי הכנסת הערבים.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856" w:name="_ETM_Q167_287000"/>
      <w:bookmarkEnd w:id="55856"/>
      <w:r>
        <w:rPr>
          <w:rFonts w:hint="cs"/>
          <w:rtl/>
          <w:lang w:eastAsia="he-IL"/>
        </w:rPr>
        <w:t>חברי הכנסת הערבים.</w:t>
      </w:r>
    </w:p>
    <w:p w:rsidR="00C57978" w:rsidRDefault="00C57978" w:rsidP="00C57978">
      <w:pPr>
        <w:rPr>
          <w:rtl/>
          <w:lang w:eastAsia="he-IL"/>
        </w:rPr>
      </w:pPr>
    </w:p>
    <w:p w:rsidR="00C57978" w:rsidRDefault="00C57978" w:rsidP="00C57978">
      <w:pPr>
        <w:rPr>
          <w:rtl/>
          <w:lang w:eastAsia="he-IL"/>
        </w:rPr>
      </w:pPr>
      <w:bookmarkStart w:id="55857" w:name="_ETM_Q167_291000"/>
      <w:bookmarkEnd w:id="55857"/>
      <w:r>
        <w:rPr>
          <w:rFonts w:hint="cs"/>
          <w:rtl/>
          <w:lang w:eastAsia="he-IL"/>
        </w:rPr>
        <w:t xml:space="preserve">חבר הכנסת סימון </w:t>
      </w:r>
      <w:bookmarkStart w:id="55858" w:name="_ETM_Q167_293000"/>
      <w:bookmarkEnd w:id="55858"/>
      <w:r>
        <w:rPr>
          <w:rFonts w:hint="cs"/>
          <w:rtl/>
          <w:lang w:eastAsia="he-IL"/>
        </w:rPr>
        <w:t xml:space="preserve">מושיאשוילי. </w:t>
      </w:r>
    </w:p>
    <w:p w:rsidR="00C57978" w:rsidRDefault="00C57978" w:rsidP="00C57978">
      <w:pPr>
        <w:rPr>
          <w:rtl/>
          <w:lang w:eastAsia="he-IL"/>
        </w:rPr>
      </w:pPr>
    </w:p>
    <w:p w:rsidR="00C57978" w:rsidRDefault="00C57978" w:rsidP="00C57978">
      <w:pPr>
        <w:pStyle w:val="af8"/>
        <w:keepNext/>
        <w:rPr>
          <w:rtl/>
        </w:rPr>
      </w:pPr>
      <w:bookmarkStart w:id="55859" w:name="ET_interruption_6497_18"/>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859"/>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וזה יעבור לוועדה לביטחון לאומי. </w:t>
      </w:r>
    </w:p>
    <w:p w:rsidR="00C57978" w:rsidRDefault="00C57978" w:rsidP="00C57978">
      <w:pPr>
        <w:rPr>
          <w:rtl/>
          <w:lang w:eastAsia="he-IL"/>
        </w:rPr>
      </w:pPr>
      <w:bookmarkStart w:id="55860" w:name="_ETM_Q167_296000"/>
      <w:bookmarkEnd w:id="55860"/>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861" w:name="_ETM_Q167_299000"/>
      <w:bookmarkEnd w:id="55861"/>
      <w:r>
        <w:rPr>
          <w:rFonts w:hint="cs"/>
          <w:rtl/>
          <w:lang w:eastAsia="he-IL"/>
        </w:rPr>
        <w:t xml:space="preserve">אמרתי, הצעת החוק התקבלה בקריאה הראשונה, ותעבור להכנתה לקריאה השנייה והשלישית בוועדה לביטחון לאומי. </w:t>
      </w:r>
      <w:bookmarkStart w:id="55862" w:name="_ETM_Q167_301000"/>
      <w:bookmarkEnd w:id="55862"/>
      <w:r>
        <w:rPr>
          <w:rFonts w:hint="cs"/>
          <w:rtl/>
          <w:lang w:eastAsia="he-IL"/>
        </w:rPr>
        <w:t xml:space="preserve">תודה רבה. </w:t>
      </w:r>
    </w:p>
    <w:p w:rsidR="00C57978" w:rsidRDefault="00C57978" w:rsidP="00C57978">
      <w:pPr>
        <w:rPr>
          <w:rtl/>
          <w:lang w:eastAsia="he-IL"/>
        </w:rPr>
      </w:pPr>
      <w:bookmarkStart w:id="55863" w:name="_ETM_Q167_304000"/>
      <w:bookmarkEnd w:id="55863"/>
    </w:p>
    <w:p w:rsidR="00C57978" w:rsidRDefault="00C57978" w:rsidP="00C57978">
      <w:pPr>
        <w:pStyle w:val="af8"/>
        <w:keepNext/>
        <w:rPr>
          <w:rtl/>
        </w:rPr>
      </w:pPr>
      <w:bookmarkStart w:id="55864" w:name="ET_interruption_6497_19"/>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55864"/>
    </w:p>
    <w:p w:rsidR="00C57978" w:rsidRDefault="00C57978" w:rsidP="00C57978">
      <w:pPr>
        <w:rPr>
          <w:rtl/>
          <w:lang w:eastAsia="he-IL"/>
        </w:rPr>
      </w:pPr>
    </w:p>
    <w:p w:rsidR="00C57978" w:rsidRDefault="00C57978" w:rsidP="00C57978">
      <w:pPr>
        <w:rPr>
          <w:rtl/>
          <w:lang w:eastAsia="he-IL"/>
        </w:rPr>
      </w:pPr>
      <w:bookmarkStart w:id="55865" w:name="_ETM_Q167_302000"/>
      <w:bookmarkEnd w:id="55865"/>
      <w:r>
        <w:rPr>
          <w:rFonts w:hint="cs"/>
          <w:rtl/>
          <w:lang w:eastAsia="he-IL"/>
        </w:rPr>
        <w:t xml:space="preserve">תודה רבה לכולם. תודה רבה. </w:t>
      </w:r>
    </w:p>
    <w:p w:rsidR="00C57978" w:rsidRDefault="00C57978" w:rsidP="00C57978">
      <w:pPr>
        <w:rPr>
          <w:rtl/>
          <w:lang w:eastAsia="he-IL"/>
        </w:rPr>
      </w:pPr>
    </w:p>
    <w:p w:rsidR="00C57978" w:rsidRDefault="00C57978" w:rsidP="00C57978">
      <w:pPr>
        <w:rPr>
          <w:rtl/>
          <w:lang w:eastAsia="he-IL"/>
        </w:rPr>
      </w:pPr>
    </w:p>
    <w:p w:rsidR="00C57978" w:rsidRDefault="00C57978" w:rsidP="00C57978">
      <w:pPr>
        <w:pStyle w:val="a8"/>
        <w:rPr>
          <w:rtl/>
          <w:lang w:eastAsia="he-IL"/>
        </w:rPr>
      </w:pPr>
      <w:bookmarkStart w:id="55866" w:name="ET_hatsach_638769_6"/>
      <w:r>
        <w:rPr>
          <w:rStyle w:val="TagStyle"/>
          <w:rFonts w:hint="cs"/>
          <w:rtl/>
        </w:rPr>
        <w:t xml:space="preserve"> &lt;&lt; הצח &gt;&gt; </w:t>
      </w:r>
      <w:bookmarkStart w:id="55867" w:name="_Toc130997255"/>
      <w:bookmarkStart w:id="55868" w:name="_Toc152076624"/>
      <w:r>
        <w:rPr>
          <w:rFonts w:hint="cs"/>
          <w:rtl/>
          <w:lang w:eastAsia="he-IL"/>
        </w:rPr>
        <w:t>הצעת חוק המאבק בכלי הנשק הבלתי-חוקיים (תיקון חקיקה והוראת שעה), התשפ"ג–2023</w:t>
      </w:r>
      <w:bookmarkEnd w:id="55867"/>
      <w:bookmarkEnd w:id="55868"/>
      <w:r>
        <w:rPr>
          <w:rStyle w:val="TagStyle"/>
          <w:rFonts w:hint="cs"/>
          <w:rtl/>
        </w:rPr>
        <w:t xml:space="preserve"> &lt;&lt; הצח &gt;&gt;</w:t>
      </w:r>
      <w:r>
        <w:rPr>
          <w:rFonts w:hint="cs"/>
          <w:rtl/>
          <w:lang w:eastAsia="he-IL"/>
        </w:rPr>
        <w:t xml:space="preserve">   </w:t>
      </w:r>
      <w:bookmarkEnd w:id="55866"/>
    </w:p>
    <w:p w:rsidR="00C57978" w:rsidRDefault="00C57978" w:rsidP="00C57978">
      <w:pPr>
        <w:pStyle w:val="-1"/>
        <w:jc w:val="left"/>
        <w:rPr>
          <w:b w:val="0"/>
          <w:bCs w:val="0"/>
          <w:sz w:val="22"/>
          <w:szCs w:val="22"/>
          <w:u w:val="none"/>
          <w:rtl/>
          <w:lang w:eastAsia="he-IL"/>
        </w:rPr>
      </w:pPr>
      <w:r>
        <w:rPr>
          <w:rFonts w:hint="cs"/>
          <w:b w:val="0"/>
          <w:bCs w:val="0"/>
          <w:sz w:val="22"/>
          <w:szCs w:val="22"/>
          <w:u w:val="none"/>
          <w:rtl/>
          <w:lang w:eastAsia="he-IL"/>
        </w:rPr>
        <w:t>[מס' כ/955; דברי הכנסת, חוב' י"ט, ישיבה 54; נספחות.]</w:t>
      </w:r>
    </w:p>
    <w:p w:rsidR="00C57978" w:rsidRDefault="00C57978" w:rsidP="00C57978">
      <w:pPr>
        <w:pStyle w:val="-1"/>
        <w:rPr>
          <w:rtl/>
          <w:lang w:eastAsia="he-IL"/>
        </w:rPr>
      </w:pPr>
      <w:r>
        <w:rPr>
          <w:rFonts w:hint="cs"/>
          <w:rtl/>
          <w:lang w:eastAsia="he-IL"/>
        </w:rPr>
        <w:t>(קריאה שנייה וקריאה שלישית)</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נעבור לנושא הבא: </w:t>
      </w:r>
      <w:bookmarkStart w:id="55869" w:name="_ETM_Q167_309000"/>
      <w:bookmarkEnd w:id="55869"/>
      <w:r>
        <w:rPr>
          <w:rFonts w:hint="cs"/>
          <w:rtl/>
          <w:lang w:eastAsia="he-IL"/>
        </w:rPr>
        <w:t xml:space="preserve">הצעת חוק לקריאה שנייה ושלישית – הצעת </w:t>
      </w:r>
      <w:bookmarkStart w:id="55870" w:name="_ETM_Q167_306000"/>
      <w:bookmarkEnd w:id="55870"/>
      <w:r>
        <w:rPr>
          <w:rFonts w:hint="cs"/>
          <w:rtl/>
          <w:lang w:eastAsia="he-IL"/>
        </w:rPr>
        <w:t xml:space="preserve">חוק המאבק בכלי הנשק הבלתי-חוקיים (תיקון חקיקה והוראת </w:t>
      </w:r>
      <w:bookmarkStart w:id="55871" w:name="_ETM_Q167_310000"/>
      <w:bookmarkEnd w:id="55871"/>
      <w:r>
        <w:rPr>
          <w:rFonts w:hint="cs"/>
          <w:rtl/>
          <w:lang w:eastAsia="he-IL"/>
        </w:rPr>
        <w:t xml:space="preserve">שעה), התשפ"ג–2023. יעלה ויבוא להציג את הנושא חבר הכנסת </w:t>
      </w:r>
      <w:bookmarkStart w:id="55872" w:name="_ETM_Q167_319000"/>
      <w:bookmarkEnd w:id="55872"/>
      <w:r>
        <w:rPr>
          <w:rFonts w:hint="cs"/>
          <w:rtl/>
          <w:lang w:eastAsia="he-IL"/>
        </w:rPr>
        <w:t>צביקה פוגל, יושב-ראש הוועדה המשותפת לוועדה לביטחון לאומי ו</w:t>
      </w:r>
      <w:bookmarkStart w:id="55873" w:name="_ETM_Q167_322000"/>
      <w:bookmarkEnd w:id="55873"/>
      <w:r>
        <w:rPr>
          <w:rFonts w:hint="cs"/>
          <w:rtl/>
          <w:lang w:eastAsia="he-IL"/>
        </w:rPr>
        <w:t>ועדת החוקה, חוק ומשפט</w:t>
      </w:r>
      <w:bookmarkStart w:id="55874" w:name="_ETM_Q167_325000"/>
      <w:bookmarkEnd w:id="55874"/>
      <w:r>
        <w:rPr>
          <w:rFonts w:hint="cs"/>
          <w:rtl/>
          <w:lang w:eastAsia="he-IL"/>
        </w:rPr>
        <w:t>, בבקש</w:t>
      </w:r>
      <w:bookmarkStart w:id="55875" w:name="_ETM_Q167_323000"/>
      <w:bookmarkEnd w:id="55875"/>
      <w:r>
        <w:rPr>
          <w:rFonts w:hint="cs"/>
          <w:rtl/>
          <w:lang w:eastAsia="he-IL"/>
        </w:rPr>
        <w:t xml:space="preserve">ה. </w:t>
      </w:r>
    </w:p>
    <w:p w:rsidR="00C57978" w:rsidRDefault="00C57978" w:rsidP="00C57978">
      <w:pPr>
        <w:rPr>
          <w:rtl/>
        </w:rPr>
      </w:pPr>
      <w:bookmarkStart w:id="55876" w:name="_ETM_Q167_324000"/>
      <w:bookmarkEnd w:id="55876"/>
    </w:p>
    <w:p w:rsidR="00C57978" w:rsidRDefault="00C57978" w:rsidP="00C57978">
      <w:pPr>
        <w:pStyle w:val="a5"/>
        <w:keepNext/>
        <w:rPr>
          <w:rtl/>
        </w:rPr>
      </w:pPr>
      <w:bookmarkStart w:id="55877" w:name="ET_speaker_6511_22"/>
      <w:r>
        <w:rPr>
          <w:rStyle w:val="TagStyle"/>
          <w:rFonts w:hint="cs"/>
          <w:rtl/>
        </w:rPr>
        <w:t xml:space="preserve"> &lt;&lt; דובר &gt;&gt; </w:t>
      </w:r>
      <w:bookmarkStart w:id="55878" w:name="_Toc130997256"/>
      <w:bookmarkStart w:id="55879" w:name="_Toc152076625"/>
      <w:r>
        <w:rPr>
          <w:rFonts w:hint="cs"/>
          <w:rtl/>
        </w:rPr>
        <w:t>צביקה פוגל (יו"ר הוועדה המשותפת):</w:t>
      </w:r>
      <w:bookmarkEnd w:id="55878"/>
      <w:bookmarkEnd w:id="55879"/>
      <w:r>
        <w:rPr>
          <w:rStyle w:val="TagStyle"/>
          <w:rFonts w:hint="cs"/>
          <w:rtl/>
        </w:rPr>
        <w:t xml:space="preserve"> &lt;&lt; דובר &gt;&gt;</w:t>
      </w:r>
      <w:r>
        <w:rPr>
          <w:rFonts w:hint="cs"/>
          <w:rtl/>
        </w:rPr>
        <w:t xml:space="preserve">   </w:t>
      </w:r>
      <w:bookmarkEnd w:id="55877"/>
    </w:p>
    <w:p w:rsidR="00C57978" w:rsidRDefault="00C57978" w:rsidP="00C57978">
      <w:pPr>
        <w:rPr>
          <w:rtl/>
          <w:lang w:eastAsia="he-IL"/>
        </w:rPr>
      </w:pPr>
      <w:bookmarkStart w:id="55880" w:name="_ETM_Q167_360000"/>
      <w:bookmarkEnd w:id="55880"/>
    </w:p>
    <w:p w:rsidR="00C57978" w:rsidRDefault="00C57978" w:rsidP="00140C41">
      <w:pPr>
        <w:rPr>
          <w:rtl/>
          <w:lang w:eastAsia="he-IL"/>
        </w:rPr>
      </w:pPr>
      <w:r>
        <w:rPr>
          <w:rFonts w:hint="cs"/>
          <w:rtl/>
          <w:lang w:eastAsia="he-IL"/>
        </w:rPr>
        <w:t xml:space="preserve">אדוני היושב-ראש, כנסת נכבדה מאוד, אני מתכבד </w:t>
      </w:r>
      <w:bookmarkStart w:id="55881" w:name="_ETM_Q167_352000"/>
      <w:bookmarkEnd w:id="55881"/>
      <w:r>
        <w:rPr>
          <w:rFonts w:hint="cs"/>
          <w:rtl/>
          <w:lang w:eastAsia="he-IL"/>
        </w:rPr>
        <w:t xml:space="preserve">להציג בפני הכנסת לקריאה השנייה ולקריאה השלישית את </w:t>
      </w:r>
      <w:bookmarkStart w:id="55882" w:name="_ETM_Q167_351000"/>
      <w:bookmarkEnd w:id="55882"/>
      <w:r>
        <w:rPr>
          <w:rFonts w:hint="cs"/>
          <w:rtl/>
          <w:lang w:eastAsia="he-IL"/>
        </w:rPr>
        <w:t xml:space="preserve">הצעת חוק המאבק בכלי הנשק הבלתי-חוקיים (תיקון חקיקה והוראת </w:t>
      </w:r>
      <w:bookmarkStart w:id="55883" w:name="_ETM_Q167_361000"/>
      <w:bookmarkEnd w:id="55883"/>
      <w:r>
        <w:rPr>
          <w:rFonts w:hint="cs"/>
          <w:rtl/>
          <w:lang w:eastAsia="he-IL"/>
        </w:rPr>
        <w:t xml:space="preserve">שעה), התשפ"ג–2023, שיזמו חברי הכנסת יצחק קרויזר ועודד פורת </w:t>
      </w:r>
      <w:bookmarkStart w:id="55884" w:name="_ETM_Q167_370000"/>
      <w:bookmarkEnd w:id="55884"/>
      <w:r>
        <w:rPr>
          <w:rFonts w:hint="cs"/>
          <w:rtl/>
          <w:lang w:eastAsia="he-IL"/>
        </w:rPr>
        <w:t xml:space="preserve">וחברי </w:t>
      </w:r>
      <w:r w:rsidR="00C92CF1">
        <w:rPr>
          <w:rFonts w:hint="cs"/>
          <w:rtl/>
          <w:lang w:eastAsia="he-IL"/>
        </w:rPr>
        <w:t>– –</w:t>
      </w:r>
    </w:p>
    <w:p w:rsidR="00C57978" w:rsidRDefault="00C57978" w:rsidP="00C57978">
      <w:pPr>
        <w:rPr>
          <w:rtl/>
          <w:lang w:eastAsia="he-IL"/>
        </w:rPr>
      </w:pPr>
      <w:bookmarkStart w:id="55885" w:name="_ETM_Q167_367000"/>
      <w:bookmarkEnd w:id="55885"/>
    </w:p>
    <w:p w:rsidR="00C57978" w:rsidRDefault="00C57978" w:rsidP="00C57978">
      <w:pPr>
        <w:pStyle w:val="af8"/>
        <w:keepNext/>
        <w:rPr>
          <w:rtl/>
        </w:rPr>
      </w:pPr>
      <w:bookmarkStart w:id="55886" w:name="ET_interruption_5520_20"/>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55886"/>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עודד פורר. </w:t>
      </w:r>
    </w:p>
    <w:p w:rsidR="00C57978" w:rsidRDefault="00C57978" w:rsidP="00C57978">
      <w:pPr>
        <w:rPr>
          <w:rtl/>
          <w:lang w:eastAsia="he-IL"/>
        </w:rPr>
      </w:pPr>
      <w:bookmarkStart w:id="55887" w:name="_ETM_Q167_369000"/>
      <w:bookmarkEnd w:id="55887"/>
    </w:p>
    <w:p w:rsidR="00C57978" w:rsidRDefault="00C57978" w:rsidP="00C57978">
      <w:pPr>
        <w:pStyle w:val="-"/>
        <w:keepNext/>
        <w:rPr>
          <w:rtl/>
        </w:rPr>
      </w:pPr>
      <w:bookmarkStart w:id="55888" w:name="ET_speakercontinue_6511_23"/>
      <w:r>
        <w:rPr>
          <w:rStyle w:val="TagStyle"/>
          <w:rFonts w:hint="cs"/>
          <w:rtl/>
        </w:rPr>
        <w:t xml:space="preserve"> &lt;&lt; דובר_המשך &gt;&gt; </w:t>
      </w:r>
      <w:r>
        <w:rPr>
          <w:rFonts w:hint="cs"/>
          <w:rtl/>
        </w:rPr>
        <w:t>צביקה פוגל (יו"ר הוועדה המשותפת):</w:t>
      </w:r>
      <w:r>
        <w:rPr>
          <w:rStyle w:val="TagStyle"/>
          <w:rtl/>
        </w:rPr>
        <w:t xml:space="preserve"> &lt;&lt; דובר_המשך &gt;&gt;</w:t>
      </w:r>
      <w:r>
        <w:rPr>
          <w:rFonts w:hint="cs"/>
          <w:rtl/>
        </w:rPr>
        <w:t xml:space="preserve">   </w:t>
      </w:r>
      <w:bookmarkEnd w:id="55888"/>
    </w:p>
    <w:p w:rsidR="00C57978" w:rsidRDefault="00C57978" w:rsidP="00C57978">
      <w:pPr>
        <w:rPr>
          <w:rtl/>
          <w:lang w:eastAsia="he-IL"/>
        </w:rPr>
      </w:pPr>
    </w:p>
    <w:p w:rsidR="00C57978" w:rsidRDefault="00C92CF1" w:rsidP="00C92CF1">
      <w:pPr>
        <w:rPr>
          <w:rtl/>
          <w:lang w:eastAsia="he-IL"/>
        </w:rPr>
      </w:pPr>
      <w:bookmarkStart w:id="55889" w:name="_ETM_Q167_365000"/>
      <w:bookmarkStart w:id="55890" w:name="_ETM_Q167_373000"/>
      <w:bookmarkStart w:id="55891" w:name="_ETM_Q167_368000"/>
      <w:bookmarkEnd w:id="55889"/>
      <w:bookmarkEnd w:id="55890"/>
      <w:bookmarkEnd w:id="55891"/>
      <w:r>
        <w:rPr>
          <w:rFonts w:hint="cs"/>
          <w:rtl/>
          <w:lang w:eastAsia="he-IL"/>
        </w:rPr>
        <w:t>– –</w:t>
      </w:r>
      <w:r w:rsidR="00C57978">
        <w:rPr>
          <w:rFonts w:hint="cs"/>
          <w:rtl/>
          <w:lang w:eastAsia="he-IL"/>
        </w:rPr>
        <w:t xml:space="preserve"> חבר הכנסת עודד פורר, סליחה, </w:t>
      </w:r>
      <w:bookmarkStart w:id="55892" w:name="_ETM_Q167_374000"/>
      <w:bookmarkEnd w:id="55892"/>
      <w:r w:rsidR="00C57978">
        <w:rPr>
          <w:rFonts w:hint="cs"/>
          <w:rtl/>
          <w:lang w:eastAsia="he-IL"/>
        </w:rPr>
        <w:t xml:space="preserve">וחברי הכנסת. אני מתנצל, עודד. </w:t>
      </w:r>
    </w:p>
    <w:p w:rsidR="00C57978" w:rsidRDefault="00C57978" w:rsidP="00C57978">
      <w:pPr>
        <w:rPr>
          <w:rtl/>
          <w:lang w:eastAsia="he-IL"/>
        </w:rPr>
      </w:pPr>
    </w:p>
    <w:p w:rsidR="00C57978" w:rsidRDefault="00C57978" w:rsidP="00C57978">
      <w:pPr>
        <w:rPr>
          <w:rtl/>
          <w:lang w:eastAsia="he-IL"/>
        </w:rPr>
      </w:pPr>
      <w:bookmarkStart w:id="55893" w:name="_ETM_Q167_389000"/>
      <w:bookmarkEnd w:id="55893"/>
      <w:r>
        <w:rPr>
          <w:rFonts w:hint="cs"/>
          <w:rtl/>
          <w:lang w:eastAsia="he-IL"/>
        </w:rPr>
        <w:t xml:space="preserve">בשנים האחרונות מדינת ישראל </w:t>
      </w:r>
      <w:bookmarkStart w:id="55894" w:name="_ETM_Q167_388000"/>
      <w:bookmarkEnd w:id="55894"/>
      <w:r>
        <w:rPr>
          <w:rFonts w:hint="cs"/>
          <w:rtl/>
          <w:lang w:eastAsia="he-IL"/>
        </w:rPr>
        <w:t xml:space="preserve">מתמודדת עם גל אלימות ופשיעה נרחב ביותר. פשיעה זו מתאפיינת </w:t>
      </w:r>
      <w:bookmarkStart w:id="55895" w:name="_ETM_Q167_398000"/>
      <w:bookmarkEnd w:id="55895"/>
      <w:r>
        <w:rPr>
          <w:rFonts w:hint="cs"/>
          <w:rtl/>
          <w:lang w:eastAsia="he-IL"/>
        </w:rPr>
        <w:t xml:space="preserve">בין השאר בהחזקת אמצעי לחימה בלתי חוקיים, בגביית דמי </w:t>
      </w:r>
      <w:bookmarkStart w:id="55896" w:name="_ETM_Q167_403000"/>
      <w:bookmarkEnd w:id="55896"/>
      <w:r>
        <w:rPr>
          <w:rFonts w:hint="cs"/>
          <w:rtl/>
          <w:lang w:eastAsia="he-IL"/>
        </w:rPr>
        <w:t xml:space="preserve">חסות ובירי במקומות מגורים. אירועי ירי הובילו ליותר מ-100 </w:t>
      </w:r>
      <w:bookmarkStart w:id="55897" w:name="_ETM_Q167_412000"/>
      <w:bookmarkEnd w:id="55897"/>
      <w:r>
        <w:rPr>
          <w:rFonts w:hint="cs"/>
          <w:rtl/>
          <w:lang w:eastAsia="he-IL"/>
        </w:rPr>
        <w:t xml:space="preserve">מעשי רצח בשנים האחרונות. </w:t>
      </w:r>
      <w:bookmarkStart w:id="55898" w:name="_ETM_Q167_415000"/>
      <w:bookmarkEnd w:id="55898"/>
      <w:r>
        <w:rPr>
          <w:rFonts w:hint="cs"/>
          <w:rtl/>
          <w:lang w:eastAsia="he-IL"/>
        </w:rPr>
        <w:t xml:space="preserve">מטרת הצעת החוק שלנו היא לפעול </w:t>
      </w:r>
      <w:bookmarkStart w:id="55899" w:name="_ETM_Q167_413000"/>
      <w:bookmarkEnd w:id="55899"/>
      <w:r>
        <w:rPr>
          <w:rFonts w:hint="cs"/>
          <w:rtl/>
          <w:lang w:eastAsia="he-IL"/>
        </w:rPr>
        <w:t xml:space="preserve">לצמצום מספרם של כלי הנשק הבלתי-חוקיים המשמשים ארגוני </w:t>
      </w:r>
      <w:bookmarkStart w:id="55900" w:name="_ETM_Q167_423000"/>
      <w:bookmarkEnd w:id="55900"/>
      <w:r>
        <w:rPr>
          <w:rFonts w:hint="cs"/>
          <w:rtl/>
          <w:lang w:eastAsia="he-IL"/>
        </w:rPr>
        <w:t xml:space="preserve">פשיעה ופשיעה חמורה, באמצעות מתן כלים למשטרת ישראל וליתר </w:t>
      </w:r>
      <w:bookmarkStart w:id="55901" w:name="_ETM_Q167_427000"/>
      <w:bookmarkEnd w:id="55901"/>
      <w:r>
        <w:rPr>
          <w:rFonts w:hint="cs"/>
          <w:rtl/>
          <w:lang w:eastAsia="he-IL"/>
        </w:rPr>
        <w:t xml:space="preserve">רשויות אכיפת החוק כדי להתמודד כראוי עם התופעה. </w:t>
      </w:r>
    </w:p>
    <w:p w:rsidR="00C57978" w:rsidRDefault="00C57978" w:rsidP="00C57978">
      <w:pPr>
        <w:rPr>
          <w:rtl/>
          <w:lang w:eastAsia="he-IL"/>
        </w:rPr>
      </w:pPr>
    </w:p>
    <w:p w:rsidR="00C57978" w:rsidRDefault="00C57978" w:rsidP="00C57978">
      <w:pPr>
        <w:rPr>
          <w:rtl/>
          <w:lang w:eastAsia="he-IL"/>
        </w:rPr>
      </w:pPr>
      <w:bookmarkStart w:id="55902" w:name="_ETM_Q167_435000"/>
      <w:bookmarkEnd w:id="55902"/>
      <w:r>
        <w:rPr>
          <w:rFonts w:hint="cs"/>
          <w:rtl/>
          <w:lang w:eastAsia="he-IL"/>
        </w:rPr>
        <w:t xml:space="preserve">ראשית, מוצע </w:t>
      </w:r>
      <w:bookmarkStart w:id="55903" w:name="_ETM_Q167_436000"/>
      <w:bookmarkEnd w:id="55903"/>
      <w:r>
        <w:rPr>
          <w:rFonts w:hint="cs"/>
          <w:rtl/>
          <w:lang w:eastAsia="he-IL"/>
        </w:rPr>
        <w:t xml:space="preserve">להוסיף שתי עילות חדשות לביצוע חיפוש ללא צו שופט, </w:t>
      </w:r>
      <w:bookmarkStart w:id="55904" w:name="_ETM_Q167_439000"/>
      <w:bookmarkEnd w:id="55904"/>
      <w:r>
        <w:rPr>
          <w:rFonts w:hint="cs"/>
          <w:rtl/>
          <w:lang w:eastAsia="he-IL"/>
        </w:rPr>
        <w:t>שיקנו למשטרה כלי אכיפה יעילים למיגור תופעת כלי הנשק הבלתי</w:t>
      </w:r>
      <w:bookmarkStart w:id="55905" w:name="_ETM_Q167_447000"/>
      <w:bookmarkEnd w:id="55905"/>
      <w:r>
        <w:rPr>
          <w:rFonts w:hint="cs"/>
          <w:rtl/>
          <w:lang w:eastAsia="he-IL"/>
        </w:rPr>
        <w:t xml:space="preserve">-חוקיים ושיפור היכולת של המשטרה לפענח עבירות באמצעות השגת ראיות לשם טיפול בפשיעה החמורה. </w:t>
      </w:r>
      <w:bookmarkStart w:id="55906" w:name="_ETM_Q167_453000"/>
      <w:bookmarkStart w:id="55907" w:name="_ETM_Q167_454000"/>
      <w:bookmarkEnd w:id="55906"/>
      <w:bookmarkEnd w:id="55907"/>
      <w:r>
        <w:rPr>
          <w:rFonts w:hint="cs"/>
          <w:rtl/>
          <w:lang w:eastAsia="he-IL"/>
        </w:rPr>
        <w:t xml:space="preserve">העילה הראשונה תאפשר לשוטר </w:t>
      </w:r>
      <w:bookmarkStart w:id="55908" w:name="_ETM_Q167_461000"/>
      <w:bookmarkEnd w:id="55908"/>
      <w:r>
        <w:rPr>
          <w:rFonts w:hint="cs"/>
          <w:rtl/>
          <w:lang w:eastAsia="he-IL"/>
        </w:rPr>
        <w:t xml:space="preserve">לבצע חיפוש ללא צו שיפוט אם התעורר חשד סביר של </w:t>
      </w:r>
      <w:bookmarkStart w:id="55909" w:name="_ETM_Q167_470000"/>
      <w:bookmarkEnd w:id="55909"/>
      <w:r>
        <w:rPr>
          <w:rFonts w:hint="cs"/>
          <w:rtl/>
          <w:lang w:eastAsia="he-IL"/>
        </w:rPr>
        <w:t xml:space="preserve">נשק או חלק מהותי של נשק שיימצאו במקום, העשויים לשמש ראיה לביצוע </w:t>
      </w:r>
      <w:bookmarkStart w:id="55910" w:name="_ETM_Q167_478000"/>
      <w:bookmarkEnd w:id="55910"/>
      <w:r>
        <w:rPr>
          <w:rFonts w:hint="cs"/>
          <w:rtl/>
          <w:lang w:eastAsia="he-IL"/>
        </w:rPr>
        <w:t xml:space="preserve">עבירה, ובשל הצורך </w:t>
      </w:r>
      <w:proofErr w:type="spellStart"/>
      <w:r>
        <w:rPr>
          <w:rFonts w:hint="cs"/>
          <w:rtl/>
          <w:lang w:eastAsia="he-IL"/>
        </w:rPr>
        <w:t>המיידי</w:t>
      </w:r>
      <w:proofErr w:type="spellEnd"/>
      <w:r>
        <w:rPr>
          <w:rFonts w:hint="cs"/>
          <w:rtl/>
          <w:lang w:eastAsia="he-IL"/>
        </w:rPr>
        <w:t xml:space="preserve"> לביצוע החיפוש שבו </w:t>
      </w:r>
      <w:bookmarkStart w:id="55911" w:name="_ETM_Q167_484000"/>
      <w:bookmarkEnd w:id="55911"/>
      <w:r>
        <w:rPr>
          <w:rFonts w:hint="cs"/>
          <w:rtl/>
          <w:lang w:eastAsia="he-IL"/>
        </w:rPr>
        <w:t xml:space="preserve">לא ניתן לקבל צו חיפוש. יודגש כי הדרישה </w:t>
      </w:r>
      <w:bookmarkStart w:id="55912" w:name="_ETM_Q167_494000"/>
      <w:bookmarkEnd w:id="55912"/>
      <w:proofErr w:type="spellStart"/>
      <w:r>
        <w:rPr>
          <w:rFonts w:hint="cs"/>
          <w:rtl/>
          <w:lang w:eastAsia="he-IL"/>
        </w:rPr>
        <w:t>המיידית</w:t>
      </w:r>
      <w:proofErr w:type="spellEnd"/>
      <w:r>
        <w:rPr>
          <w:rFonts w:hint="cs"/>
          <w:rtl/>
          <w:lang w:eastAsia="he-IL"/>
        </w:rPr>
        <w:t xml:space="preserve"> מבטאת צורך מבצעי אמיתי לביצוע החיפוש באותה העת ממש</w:t>
      </w:r>
      <w:bookmarkStart w:id="55913" w:name="_ETM_Q167_498000"/>
      <w:bookmarkEnd w:id="55913"/>
      <w:r>
        <w:rPr>
          <w:rFonts w:hint="cs"/>
          <w:rtl/>
          <w:lang w:eastAsia="he-IL"/>
        </w:rPr>
        <w:t xml:space="preserve">, מחשש שמא עיכוב החיפוש יוביל לפגיעה בראיות או </w:t>
      </w:r>
      <w:bookmarkStart w:id="55914" w:name="_ETM_Q167_504000"/>
      <w:bookmarkEnd w:id="55914"/>
      <w:r>
        <w:rPr>
          <w:rFonts w:hint="cs"/>
          <w:rtl/>
          <w:lang w:eastAsia="he-IL"/>
        </w:rPr>
        <w:t xml:space="preserve">להעלמתן. </w:t>
      </w:r>
      <w:bookmarkStart w:id="55915" w:name="_ETM_Q167_506000"/>
      <w:bookmarkEnd w:id="55915"/>
      <w:r>
        <w:rPr>
          <w:rFonts w:hint="cs"/>
          <w:rtl/>
          <w:lang w:eastAsia="he-IL"/>
        </w:rPr>
        <w:t xml:space="preserve">העילה השנייה תאפשר למשטרה לבצע חיפוש של תיעוד או </w:t>
      </w:r>
      <w:bookmarkStart w:id="55916" w:name="_ETM_Q167_512000"/>
      <w:bookmarkEnd w:id="55916"/>
      <w:r>
        <w:rPr>
          <w:rFonts w:hint="cs"/>
          <w:rtl/>
          <w:lang w:eastAsia="he-IL"/>
        </w:rPr>
        <w:t xml:space="preserve">מצלמה שעשויים לשמש ראיה לביצוע עבירה שדינה עשר שנות מאסר </w:t>
      </w:r>
      <w:bookmarkStart w:id="55917" w:name="_ETM_Q167_518000"/>
      <w:bookmarkEnd w:id="55917"/>
      <w:r>
        <w:rPr>
          <w:rFonts w:hint="cs"/>
          <w:rtl/>
          <w:lang w:eastAsia="he-IL"/>
        </w:rPr>
        <w:t xml:space="preserve">לפחות, הכוללת עבירת נשק, עבירה של ירי במקום מגורים או </w:t>
      </w:r>
      <w:bookmarkStart w:id="55918" w:name="_ETM_Q167_523000"/>
      <w:bookmarkEnd w:id="55918"/>
      <w:r>
        <w:rPr>
          <w:rFonts w:hint="cs"/>
          <w:rtl/>
          <w:lang w:eastAsia="he-IL"/>
        </w:rPr>
        <w:t xml:space="preserve">עבירה של סחיטה באיומים. גם עילה זו כוללת דרישות </w:t>
      </w:r>
      <w:proofErr w:type="spellStart"/>
      <w:r>
        <w:rPr>
          <w:rFonts w:hint="cs"/>
          <w:rtl/>
          <w:lang w:eastAsia="he-IL"/>
        </w:rPr>
        <w:t>מיידיות</w:t>
      </w:r>
      <w:proofErr w:type="spellEnd"/>
      <w:r>
        <w:rPr>
          <w:rFonts w:hint="cs"/>
          <w:rtl/>
          <w:lang w:eastAsia="he-IL"/>
        </w:rPr>
        <w:t xml:space="preserve">, </w:t>
      </w:r>
      <w:bookmarkStart w:id="55919" w:name="_ETM_Q167_530000"/>
      <w:bookmarkEnd w:id="55919"/>
      <w:r>
        <w:rPr>
          <w:rFonts w:hint="cs"/>
          <w:rtl/>
          <w:lang w:eastAsia="he-IL"/>
        </w:rPr>
        <w:t xml:space="preserve">וניתן יהיה לבצע את החיפוש רק אם הוא נדרש </w:t>
      </w:r>
      <w:bookmarkStart w:id="55920" w:name="_ETM_Q167_532000"/>
      <w:bookmarkEnd w:id="55920"/>
      <w:r>
        <w:rPr>
          <w:rFonts w:hint="cs"/>
          <w:rtl/>
          <w:lang w:eastAsia="he-IL"/>
        </w:rPr>
        <w:t xml:space="preserve">באופן מיידי ולשם מניעת העלמת ראיה או פגיעה בה. </w:t>
      </w:r>
      <w:bookmarkStart w:id="55921" w:name="_ETM_Q167_538000"/>
      <w:bookmarkEnd w:id="55921"/>
      <w:r>
        <w:rPr>
          <w:rFonts w:hint="cs"/>
          <w:rtl/>
          <w:lang w:eastAsia="he-IL"/>
        </w:rPr>
        <w:t xml:space="preserve">הצורך </w:t>
      </w:r>
      <w:bookmarkStart w:id="55922" w:name="_ETM_Q167_539000"/>
      <w:bookmarkEnd w:id="55922"/>
      <w:r>
        <w:rPr>
          <w:rFonts w:hint="cs"/>
          <w:rtl/>
          <w:lang w:eastAsia="he-IL"/>
        </w:rPr>
        <w:t xml:space="preserve">בהוספת עילה זו נובע מהקושי מצד רשויות אכיפת החוק להשיג שיתוף פעולה </w:t>
      </w:r>
      <w:bookmarkStart w:id="55923" w:name="_ETM_Q167_548000"/>
      <w:bookmarkEnd w:id="55923"/>
      <w:r>
        <w:rPr>
          <w:rFonts w:hint="cs"/>
          <w:rtl/>
          <w:lang w:eastAsia="he-IL"/>
        </w:rPr>
        <w:t xml:space="preserve">בגביית ראיות ועדויות בשטח במקרים רבים של פשיעה חמורה, שכן במקרים רבים החשודים בביצוע העבירות פועלים למחיקת מידע שצולם במצלמות המוצבות במקומות שבהן בוצעה העבירה או להעלמת המצלמות. יודגש – וזה חשוב ביותר – כי דרך המלך עדיין תהיה הוצאת צו שיפוטי מתאים כדי לבצע חיפוש בבית או במקום. העילות החדשות שיתווספו אינן באות לשנות את העיקרון החשוב הזה.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לגבי שתי העילות, מוצע לקבוע כי החיפוש יבוצע רק באישור בכתב של קצין </w:t>
      </w:r>
      <w:bookmarkStart w:id="55924" w:name="_ETM_Q167_596000"/>
      <w:bookmarkEnd w:id="55924"/>
      <w:r>
        <w:rPr>
          <w:rFonts w:hint="cs"/>
          <w:rtl/>
          <w:lang w:eastAsia="he-IL"/>
        </w:rPr>
        <w:t xml:space="preserve">משטרה בדרגת רב-פקד ומעלה, שיכלול גם את הנסיבות והנימוקים לצורך בחיפוש מיידי וללא צו. עוד מוצע לקבוע כי אם במהלך החיפוש נתגלה חפץ שאינו נוגע לעבירה </w:t>
      </w:r>
      <w:bookmarkStart w:id="55925" w:name="_ETM_Q167_614000"/>
      <w:bookmarkEnd w:id="55925"/>
      <w:r>
        <w:rPr>
          <w:rFonts w:hint="cs"/>
          <w:rtl/>
          <w:lang w:eastAsia="he-IL"/>
        </w:rPr>
        <w:t xml:space="preserve">שבשלה ניתן האישור לביצוע החיפוש, שוטר יהיה רשאי לתפוס את החפץ ולהביאו לבחינת שופט, אשר יצווה מה לעשות ואיך לנהוג בחפץ שנתפס. </w:t>
      </w:r>
    </w:p>
    <w:p w:rsidR="00C57978" w:rsidRDefault="00C57978" w:rsidP="00C57978">
      <w:pPr>
        <w:rPr>
          <w:rtl/>
          <w:lang w:eastAsia="he-IL"/>
        </w:rPr>
      </w:pPr>
      <w:bookmarkStart w:id="55926" w:name="_ETM_Q167_623000"/>
      <w:bookmarkEnd w:id="55926"/>
    </w:p>
    <w:p w:rsidR="00C57978" w:rsidRDefault="00C57978" w:rsidP="00C57978">
      <w:pPr>
        <w:rPr>
          <w:rtl/>
          <w:lang w:eastAsia="he-IL"/>
        </w:rPr>
      </w:pPr>
      <w:bookmarkStart w:id="55927" w:name="_ETM_Q167_624000"/>
      <w:bookmarkEnd w:id="55927"/>
      <w:r>
        <w:rPr>
          <w:rFonts w:hint="cs"/>
          <w:rtl/>
          <w:lang w:eastAsia="he-IL"/>
        </w:rPr>
        <w:t xml:space="preserve">כדי שניתן יהיה לבחון את השפעת ההסדרים המוצעים על המאבק בתופעת </w:t>
      </w:r>
      <w:bookmarkStart w:id="55928" w:name="_ETM_Q167_634000"/>
      <w:bookmarkEnd w:id="55928"/>
      <w:r>
        <w:rPr>
          <w:rFonts w:hint="cs"/>
          <w:rtl/>
          <w:lang w:eastAsia="he-IL"/>
        </w:rPr>
        <w:t xml:space="preserve">הנשק הבלתי-חוקי, מוצע לקבוע כי התיקונים המוצעים בפקודה זו יחוקקו כהוראת שעה לשנה בלבד; כדי לאפשר למשטרה להיערך ליישום החוק מוצע לקבוע כי תחילת הוראת השעה תהיה ביום כ"ד </w:t>
      </w:r>
      <w:bookmarkStart w:id="55929" w:name="_ETM_Q167_650000"/>
      <w:bookmarkEnd w:id="55929"/>
      <w:r>
        <w:rPr>
          <w:rFonts w:hint="cs"/>
          <w:rtl/>
          <w:lang w:eastAsia="he-IL"/>
        </w:rPr>
        <w:t xml:space="preserve">באייר התשפ"ג, 15 במאי 2023, וזאת על פי בקשת המשטרה. לשם פיקוח ובחינת הצורך בהמשך ההסדרים בתום תקופת הוראת השעה נקבעו חובות דיווח מפורטות לוועדה לביטחון לאומי של הכנסת וליועץ המשפטי לממשלה על אודות השימוש בעילות החיפוש ותוצאותיהן. הדיווחים יימסרו בשלושה מועדים </w:t>
      </w:r>
      <w:bookmarkStart w:id="55930" w:name="_ETM_Q167_680000"/>
      <w:bookmarkEnd w:id="55930"/>
      <w:r>
        <w:rPr>
          <w:rFonts w:hint="cs"/>
          <w:rtl/>
          <w:lang w:eastAsia="he-IL"/>
        </w:rPr>
        <w:t xml:space="preserve">שונים בתקופת הוראת השעה כדי שנוכל לסיים תהליך למידה והפקת לקחים. בנוסף, לפני תום הוראת השעה ידווח פרקליט המדינה לוועדה </w:t>
      </w:r>
      <w:bookmarkStart w:id="55931" w:name="_ETM_Q167_692000"/>
      <w:bookmarkEnd w:id="55931"/>
      <w:r>
        <w:rPr>
          <w:rFonts w:hint="cs"/>
          <w:rtl/>
          <w:lang w:eastAsia="he-IL"/>
        </w:rPr>
        <w:t xml:space="preserve">לביטחון לאומי של הכנסת על מספר כתבי האישום שהוגשו בתיקי חקירה, שבהם בוצע החיפוש, כאמור. כל ההסדרים שתיארתי לגבי עילות החיפוש, התנאים לשימוש בהם וחובות הדיווח יחולו גם על המשטרה הצבאית ומערכת השיפוט הצבאי בהתאמות הנדרשות. </w:t>
      </w:r>
    </w:p>
    <w:p w:rsidR="00C57978" w:rsidRDefault="00C57978" w:rsidP="00C57978">
      <w:pPr>
        <w:rPr>
          <w:rtl/>
          <w:lang w:eastAsia="he-IL"/>
        </w:rPr>
      </w:pPr>
    </w:p>
    <w:p w:rsidR="00C57978" w:rsidRDefault="00C57978" w:rsidP="00C57978">
      <w:pPr>
        <w:rPr>
          <w:rtl/>
        </w:rPr>
      </w:pPr>
      <w:r>
        <w:rPr>
          <w:rFonts w:hint="cs"/>
          <w:rtl/>
          <w:lang w:eastAsia="he-IL"/>
        </w:rPr>
        <w:t xml:space="preserve">תיקון נוסף המוצע בהצעת </w:t>
      </w:r>
      <w:bookmarkStart w:id="55932" w:name="_ETM_Q167_713000"/>
      <w:bookmarkEnd w:id="55932"/>
      <w:r>
        <w:rPr>
          <w:rFonts w:hint="cs"/>
          <w:rtl/>
          <w:lang w:eastAsia="he-IL"/>
        </w:rPr>
        <w:t xml:space="preserve">החוק כולל החמרת הענישה ביחס לעבירות נשק – כל הנושא של החזקה, רכישה וסחר </w:t>
      </w:r>
      <w:bookmarkStart w:id="55933" w:name="_ETM_Q167_724000"/>
      <w:bookmarkEnd w:id="55933"/>
      <w:r>
        <w:rPr>
          <w:rFonts w:hint="cs"/>
          <w:rtl/>
          <w:lang w:eastAsia="he-IL"/>
        </w:rPr>
        <w:t xml:space="preserve">בנשק שלא כדין. בהתאם לכך, ההצעה מבקשת להחמיר את העונש </w:t>
      </w:r>
      <w:bookmarkStart w:id="55934" w:name="_ETM_Q167_733000"/>
      <w:bookmarkEnd w:id="55934"/>
      <w:r>
        <w:rPr>
          <w:rFonts w:hint="cs"/>
          <w:rtl/>
          <w:lang w:eastAsia="he-IL"/>
        </w:rPr>
        <w:t xml:space="preserve">על עבירת רכישת נשק בלתי חוקי לעשר שנות מאסר, בדומה לעבירה </w:t>
      </w:r>
      <w:bookmarkStart w:id="55935" w:name="_ETM_Q167_734000"/>
      <w:bookmarkEnd w:id="55935"/>
      <w:r>
        <w:rPr>
          <w:rFonts w:hint="cs"/>
          <w:rtl/>
          <w:lang w:eastAsia="he-IL"/>
        </w:rPr>
        <w:t xml:space="preserve">של נשיאה והובלה של נשק שלא כדין. עוד מוצע לקבוע הבחנה בענישה בין חלקי נשק מהותיים לחלקי נשק שאינם מהותיים, כך שהעונש על עבירות החזקה או הובלה של חלקי נשק מהותיים יהיה חמש שנות מאסר, </w:t>
      </w:r>
      <w:bookmarkStart w:id="55936" w:name="_ETM_Q167_757000"/>
      <w:bookmarkEnd w:id="55936"/>
      <w:r>
        <w:rPr>
          <w:rFonts w:hint="cs"/>
          <w:rtl/>
          <w:lang w:eastAsia="he-IL"/>
        </w:rPr>
        <w:t xml:space="preserve">ושל חלקי נשק לא מהותיים – שלוש שנות מאסר. </w:t>
      </w:r>
      <w:bookmarkStart w:id="55937" w:name="TOR_Q168"/>
      <w:bookmarkEnd w:id="55937"/>
      <w:r>
        <w:rPr>
          <w:rFonts w:hint="cs"/>
          <w:rtl/>
        </w:rPr>
        <w:t xml:space="preserve">תיקון זה נועד לבטא את החומרה היתרה שבביצוע העבירה בחלק של הנשק שמאפשר ייצור של נשק </w:t>
      </w:r>
      <w:bookmarkStart w:id="55938" w:name="_ETM_Q168_173000"/>
      <w:bookmarkEnd w:id="55938"/>
      <w:r>
        <w:rPr>
          <w:rFonts w:hint="cs"/>
          <w:rtl/>
        </w:rPr>
        <w:t xml:space="preserve">מאולתר לעומת חלקי נשק אחרים, לנוכח חלקם המשמעותי של </w:t>
      </w:r>
      <w:bookmarkStart w:id="55939" w:name="_ETM_Q168_180000"/>
      <w:bookmarkEnd w:id="55939"/>
      <w:r>
        <w:rPr>
          <w:rFonts w:hint="cs"/>
          <w:rtl/>
        </w:rPr>
        <w:t xml:space="preserve">כלי נשק מאולתרים בתעשיית הנשק הבלתי-חוקית. </w:t>
      </w:r>
    </w:p>
    <w:p w:rsidR="00C57978" w:rsidRDefault="00C57978" w:rsidP="00C57978">
      <w:pPr>
        <w:rPr>
          <w:rtl/>
        </w:rPr>
      </w:pPr>
    </w:p>
    <w:p w:rsidR="00C57978" w:rsidRDefault="00C57978" w:rsidP="00C57978">
      <w:pPr>
        <w:rPr>
          <w:rtl/>
        </w:rPr>
      </w:pPr>
      <w:bookmarkStart w:id="55940" w:name="_ETM_Q168_186000"/>
      <w:bookmarkEnd w:id="55940"/>
      <w:r>
        <w:rPr>
          <w:rFonts w:hint="cs"/>
          <w:rtl/>
        </w:rPr>
        <w:t xml:space="preserve">התיקון השלישי המוצע </w:t>
      </w:r>
      <w:bookmarkStart w:id="55941" w:name="_ETM_Q168_189000"/>
      <w:bookmarkEnd w:id="55941"/>
      <w:r>
        <w:rPr>
          <w:rFonts w:hint="cs"/>
          <w:rtl/>
        </w:rPr>
        <w:t xml:space="preserve">בהצעת החוק עניינו הסדר חילוט קבוע ופרטני לעניין עבירות של סחר בנשק. במסגרת זו מוצע לקבוע הסדר חילוט מיוחד </w:t>
      </w:r>
      <w:bookmarkStart w:id="55942" w:name="_ETM_Q168_195000"/>
      <w:bookmarkEnd w:id="55942"/>
      <w:r>
        <w:rPr>
          <w:rFonts w:hint="cs"/>
          <w:rtl/>
        </w:rPr>
        <w:t xml:space="preserve">לגבי אדם שהורשע בעבירות סחר בנשק לא חוקי ומנהל </w:t>
      </w:r>
      <w:bookmarkStart w:id="55943" w:name="_ETM_Q168_204000"/>
      <w:bookmarkEnd w:id="55943"/>
      <w:r>
        <w:rPr>
          <w:rFonts w:hint="cs"/>
          <w:rtl/>
        </w:rPr>
        <w:t xml:space="preserve">אורח חיים עברייני, המבוסס על תקבולי עבירה, על פי </w:t>
      </w:r>
      <w:bookmarkStart w:id="55944" w:name="_ETM_Q168_209000"/>
      <w:bookmarkEnd w:id="55944"/>
      <w:r>
        <w:rPr>
          <w:rFonts w:hint="cs"/>
          <w:rtl/>
        </w:rPr>
        <w:t xml:space="preserve">תנאים שייקבעו גם הם בהצעת החוק. לפי ההצעה יחולט </w:t>
      </w:r>
      <w:bookmarkStart w:id="55945" w:name="_ETM_Q168_219000"/>
      <w:bookmarkEnd w:id="55945"/>
      <w:r>
        <w:rPr>
          <w:rFonts w:hint="cs"/>
          <w:rtl/>
        </w:rPr>
        <w:t xml:space="preserve">לאוצר המדינה כל רכוש של נידון שהורשע בעבירת סחר </w:t>
      </w:r>
      <w:bookmarkStart w:id="55946" w:name="_ETM_Q168_221000"/>
      <w:bookmarkEnd w:id="55946"/>
      <w:r>
        <w:rPr>
          <w:rFonts w:hint="cs"/>
          <w:rtl/>
        </w:rPr>
        <w:t xml:space="preserve">בנשק, אלא אם כן סבר בית המשפט שלא לעשות כן </w:t>
      </w:r>
      <w:bookmarkStart w:id="55947" w:name="_ETM_Q168_227000"/>
      <w:bookmarkEnd w:id="55947"/>
      <w:r>
        <w:rPr>
          <w:rFonts w:hint="cs"/>
          <w:rtl/>
        </w:rPr>
        <w:t xml:space="preserve">מנימוקים מיוחדים. </w:t>
      </w:r>
    </w:p>
    <w:p w:rsidR="00C57978" w:rsidRDefault="00C57978" w:rsidP="00C57978">
      <w:pPr>
        <w:rPr>
          <w:rtl/>
        </w:rPr>
      </w:pPr>
    </w:p>
    <w:p w:rsidR="00C57978" w:rsidRDefault="00C57978" w:rsidP="00C57978">
      <w:pPr>
        <w:rPr>
          <w:rtl/>
        </w:rPr>
      </w:pPr>
      <w:r>
        <w:rPr>
          <w:rFonts w:hint="cs"/>
          <w:rtl/>
        </w:rPr>
        <w:t xml:space="preserve">להצעת החוק הוגשו הסתייגויות ובקשות דיבור. אבקש מחברי הכנסת לשקול היטב את הדברים, לדחות את ההסתייגויות ולאשר את הצעת החוק בקריאה השנייה ובקריאה השלישית. תודה.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w:t>
      </w:r>
      <w:bookmarkStart w:id="55948" w:name="_ETM_Q168_248000"/>
      <w:bookmarkEnd w:id="55948"/>
      <w:r>
        <w:rPr>
          <w:rFonts w:hint="cs"/>
          <w:rtl/>
          <w:lang w:eastAsia="he-IL"/>
        </w:rPr>
        <w:t xml:space="preserve">לחבר הכנסת צביקה פוגל. </w:t>
      </w:r>
      <w:bookmarkStart w:id="55949" w:name="_ETM_Q168_251000"/>
      <w:bookmarkEnd w:id="55949"/>
      <w:r>
        <w:rPr>
          <w:rFonts w:hint="cs"/>
          <w:rtl/>
          <w:lang w:eastAsia="he-IL"/>
        </w:rPr>
        <w:t xml:space="preserve">חברי הכנסת, אנחנו נעבור להצעת חוק המאבק בכלי הנשק הבלתי-חוקיים (תיקון חקיקה והוראת שעה), התשפ"ג–2023. הוגשו </w:t>
      </w:r>
      <w:bookmarkStart w:id="55950" w:name="_ETM_Q168_256000"/>
      <w:bookmarkEnd w:id="55950"/>
      <w:r>
        <w:rPr>
          <w:rFonts w:hint="cs"/>
          <w:rtl/>
          <w:lang w:eastAsia="he-IL"/>
        </w:rPr>
        <w:t xml:space="preserve">הסתייגויות: קבוצת סיעת יש עתיד – חברי הכנסת יאיר לפיד, אורנה ברביבאי, מאיר כהן, קארין אלהרר, מירב כהן, אלעזר שטרן, מיקי לוי, מירב בן ארי, רם בן ברק, יואב </w:t>
      </w:r>
      <w:bookmarkStart w:id="55951" w:name="_ETM_Q168_262000"/>
      <w:bookmarkEnd w:id="55951"/>
      <w:r>
        <w:rPr>
          <w:rFonts w:hint="cs"/>
          <w:rtl/>
          <w:lang w:eastAsia="he-IL"/>
        </w:rPr>
        <w:t xml:space="preserve">סגלוביץ', בועז טופורובסקי, מיכל שיר סגמן, עידן רול, רון כץ, </w:t>
      </w:r>
      <w:bookmarkStart w:id="55952" w:name="_ETM_Q168_265000"/>
      <w:bookmarkEnd w:id="55952"/>
      <w:r>
        <w:rPr>
          <w:rFonts w:hint="cs"/>
          <w:rtl/>
          <w:lang w:eastAsia="he-IL"/>
        </w:rPr>
        <w:t xml:space="preserve">מטי צרפתי הרכבי, טטיאנה מזרסקי, יסמין פרידמן, דבי ביטון, </w:t>
      </w:r>
      <w:bookmarkStart w:id="55953" w:name="_ETM_Q168_274000"/>
      <w:bookmarkEnd w:id="55953"/>
      <w:r>
        <w:rPr>
          <w:rFonts w:hint="cs"/>
          <w:rtl/>
          <w:lang w:eastAsia="he-IL"/>
        </w:rPr>
        <w:t xml:space="preserve">משה טור פז, סימון דוידסון, נאור שירי ושלי טל מירון; </w:t>
      </w:r>
      <w:bookmarkStart w:id="55954" w:name="_ETM_Q168_278000"/>
      <w:bookmarkStart w:id="55955" w:name="_ETM_Q168_293000"/>
      <w:bookmarkEnd w:id="55954"/>
      <w:bookmarkEnd w:id="55955"/>
      <w:r>
        <w:rPr>
          <w:rFonts w:hint="cs"/>
          <w:rtl/>
          <w:lang w:eastAsia="he-IL"/>
        </w:rPr>
        <w:t xml:space="preserve">קבוצת סיעת המחנה הממלכתי: חברי הכנסת </w:t>
      </w:r>
      <w:bookmarkStart w:id="55956" w:name="_ETM_Q168_281000"/>
      <w:bookmarkEnd w:id="55956"/>
      <w:r>
        <w:rPr>
          <w:rFonts w:hint="cs"/>
          <w:rtl/>
          <w:lang w:eastAsia="he-IL"/>
        </w:rPr>
        <w:t xml:space="preserve">בנימין גנץ, גדעון סער, גדי איזנקוט, פנינה תמנו, יפעת </w:t>
      </w:r>
      <w:bookmarkStart w:id="55957" w:name="_ETM_Q168_282000"/>
      <w:bookmarkEnd w:id="55957"/>
      <w:r>
        <w:rPr>
          <w:rFonts w:hint="cs"/>
          <w:rtl/>
          <w:lang w:eastAsia="he-IL"/>
        </w:rPr>
        <w:t xml:space="preserve">שאשא ביטון, חילי טרופר, זאב אלקין, מיכאל מרדכי ביטון, </w:t>
      </w:r>
      <w:bookmarkStart w:id="55958" w:name="_ETM_Q168_286000"/>
      <w:bookmarkEnd w:id="55958"/>
      <w:r>
        <w:rPr>
          <w:rFonts w:hint="cs"/>
          <w:rtl/>
          <w:lang w:eastAsia="he-IL"/>
        </w:rPr>
        <w:t xml:space="preserve">מתן כהנא, אורית פרקש הכהן, שרן מרים השכל ואלון שוסטר; </w:t>
      </w:r>
      <w:bookmarkStart w:id="55959" w:name="_ETM_Q168_288000"/>
      <w:bookmarkStart w:id="55960" w:name="_ETM_Q168_289000"/>
      <w:bookmarkEnd w:id="55959"/>
      <w:bookmarkEnd w:id="55960"/>
      <w:r>
        <w:rPr>
          <w:rFonts w:hint="cs"/>
          <w:rtl/>
          <w:lang w:eastAsia="he-IL"/>
        </w:rPr>
        <w:t xml:space="preserve">קבוצת סיעת העבודה: חברי הכנסת מרב מיכאלי, נעמה לזימי, גלעד </w:t>
      </w:r>
      <w:bookmarkStart w:id="55961" w:name="_ETM_Q168_291000"/>
      <w:bookmarkEnd w:id="55961"/>
      <w:r>
        <w:rPr>
          <w:rFonts w:hint="cs"/>
          <w:rtl/>
          <w:lang w:eastAsia="he-IL"/>
        </w:rPr>
        <w:t xml:space="preserve">קריב ואפרת רייטן מרום. </w:t>
      </w:r>
    </w:p>
    <w:p w:rsidR="00C57978" w:rsidRDefault="00C57978" w:rsidP="00C57978">
      <w:pPr>
        <w:rPr>
          <w:rtl/>
          <w:lang w:eastAsia="he-IL"/>
        </w:rPr>
      </w:pPr>
    </w:p>
    <w:p w:rsidR="00C57978" w:rsidRDefault="00C57978" w:rsidP="00C57978">
      <w:pPr>
        <w:pStyle w:val="af8"/>
        <w:keepNext/>
        <w:rPr>
          <w:rtl/>
        </w:rPr>
      </w:pPr>
      <w:bookmarkStart w:id="55962" w:name="_ETM_Q168_297000"/>
      <w:bookmarkEnd w:id="5596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63" w:name="_ETM_Q168_312000"/>
      <w:bookmarkEnd w:id="55963"/>
      <w:r>
        <w:rPr>
          <w:rFonts w:hint="cs"/>
          <w:rtl/>
          <w:lang w:eastAsia="he-IL"/>
        </w:rPr>
        <w:t xml:space="preserve">אני מסירה את כל ההסתייגויות. האם יש בקשות דיבור לחברי הכנסת?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64" w:name="_ETM_Q168_316000"/>
      <w:bookmarkEnd w:id="55964"/>
      <w:r>
        <w:rPr>
          <w:rFonts w:hint="cs"/>
          <w:rtl/>
          <w:lang w:eastAsia="he-IL"/>
        </w:rPr>
        <w:t xml:space="preserve">אז לסעיף 1 הוגשה הסתייגות – שמוסרת. את של כל הסיעות אתם </w:t>
      </w:r>
      <w:bookmarkStart w:id="55965" w:name="_ETM_Q168_318000"/>
      <w:bookmarkEnd w:id="55965"/>
      <w:r>
        <w:rPr>
          <w:rFonts w:hint="cs"/>
          <w:rtl/>
          <w:lang w:eastAsia="he-IL"/>
        </w:rPr>
        <w:t xml:space="preserve">מסירים? יש כאן של יש עתיד, המחנה הממלכתי, העבודה. העבודה לא </w:t>
      </w:r>
      <w:bookmarkStart w:id="55966" w:name="_ETM_Q168_329000"/>
      <w:bookmarkEnd w:id="55966"/>
      <w:r>
        <w:rPr>
          <w:rFonts w:hint="cs"/>
          <w:rtl/>
          <w:lang w:eastAsia="he-IL"/>
        </w:rPr>
        <w:t xml:space="preserve">נמצאת. המחנה הממלכתי. </w:t>
      </w:r>
      <w:bookmarkStart w:id="55967" w:name="_ETM_Q168_334000"/>
      <w:bookmarkEnd w:id="55967"/>
      <w:r>
        <w:rPr>
          <w:rFonts w:hint="cs"/>
          <w:rtl/>
          <w:lang w:eastAsia="he-IL"/>
        </w:rPr>
        <w:t xml:space="preserve">אז יש עתיד – היא מסירה.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5968" w:name="_ETM_Q168_350000"/>
      <w:bookmarkEnd w:id="55968"/>
      <w:r>
        <w:rPr>
          <w:rFonts w:hint="cs"/>
          <w:rtl/>
          <w:lang w:eastAsia="he-IL"/>
        </w:rPr>
        <w:t>א</w:t>
      </w:r>
      <w:bookmarkStart w:id="55969" w:name="_ETM_Q168_351000"/>
      <w:bookmarkEnd w:id="55969"/>
      <w:r>
        <w:rPr>
          <w:rFonts w:hint="cs"/>
          <w:rtl/>
          <w:lang w:eastAsia="he-IL"/>
        </w:rPr>
        <w:t xml:space="preserve">נחנו את ההסתייגויות של המחנה הממלכתי </w:t>
      </w:r>
      <w:bookmarkStart w:id="55970" w:name="_ETM_Q168_361000"/>
      <w:bookmarkEnd w:id="55970"/>
      <w:r>
        <w:rPr>
          <w:rFonts w:hint="cs"/>
          <w:rtl/>
          <w:lang w:eastAsia="he-IL"/>
        </w:rPr>
        <w:t xml:space="preserve">ויש עתיד </w:t>
      </w:r>
      <w:r w:rsidR="00C92CF1">
        <w:rPr>
          <w:rFonts w:hint="cs"/>
          <w:rtl/>
          <w:lang w:eastAsia="he-IL"/>
        </w:rPr>
        <w:t>– – –</w:t>
      </w:r>
      <w:r>
        <w:rPr>
          <w:rFonts w:hint="cs"/>
          <w:rtl/>
          <w:lang w:eastAsia="he-IL"/>
        </w:rPr>
        <w:t xml:space="preserve">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חבר הכנסת אחמד טיבי, </w:t>
      </w:r>
      <w:bookmarkStart w:id="55971" w:name="_ETM_Q168_369000"/>
      <w:bookmarkEnd w:id="55971"/>
      <w:r>
        <w:rPr>
          <w:rFonts w:hint="cs"/>
          <w:rtl/>
          <w:lang w:eastAsia="he-IL"/>
        </w:rPr>
        <w:t xml:space="preserve">אפשר להצביע? את רוצה לדבר? </w:t>
      </w:r>
    </w:p>
    <w:p w:rsidR="00C57978" w:rsidRDefault="00C57978" w:rsidP="00C57978">
      <w:pPr>
        <w:rPr>
          <w:rtl/>
          <w:lang w:eastAsia="he-IL"/>
        </w:rPr>
      </w:pPr>
    </w:p>
    <w:p w:rsidR="00C57978" w:rsidRDefault="00C57978" w:rsidP="00C57978">
      <w:pPr>
        <w:pStyle w:val="af8"/>
        <w:keepNext/>
        <w:rPr>
          <w:rtl/>
        </w:rPr>
      </w:pPr>
      <w:bookmarkStart w:id="55972" w:name="ET_interruption_5761_19"/>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55972"/>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כן. </w:t>
      </w:r>
    </w:p>
    <w:p w:rsidR="00C57978" w:rsidRDefault="00C57978" w:rsidP="00C57978">
      <w:pPr>
        <w:rPr>
          <w:rtl/>
          <w:lang w:eastAsia="he-IL"/>
        </w:rPr>
      </w:pPr>
      <w:bookmarkStart w:id="55973" w:name="_ETM_Q168_368000"/>
      <w:bookmarkEnd w:id="55973"/>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74" w:name="_ETM_Q168_371000"/>
      <w:bookmarkEnd w:id="55974"/>
      <w:r>
        <w:rPr>
          <w:rFonts w:hint="cs"/>
          <w:rtl/>
          <w:lang w:eastAsia="he-IL"/>
        </w:rPr>
        <w:t xml:space="preserve">יש בקשות רשות דיבור של </w:t>
      </w:r>
      <w:bookmarkStart w:id="55975" w:name="_ETM_Q168_374000"/>
      <w:bookmarkEnd w:id="55975"/>
      <w:r>
        <w:rPr>
          <w:rFonts w:hint="cs"/>
          <w:rtl/>
          <w:lang w:eastAsia="he-IL"/>
        </w:rPr>
        <w:t xml:space="preserve">חד"ש-תע"ל. את ההסתייגויות שלנו הסרנו.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76" w:name="_ETM_Q168_373000"/>
      <w:bookmarkStart w:id="55977" w:name="_ETM_Q168_378000"/>
      <w:bookmarkStart w:id="55978" w:name="_ETM_Q168_392000"/>
      <w:bookmarkEnd w:id="55976"/>
      <w:bookmarkEnd w:id="55977"/>
      <w:bookmarkEnd w:id="55978"/>
      <w:r>
        <w:rPr>
          <w:rFonts w:hint="cs"/>
          <w:rtl/>
          <w:lang w:eastAsia="he-IL"/>
        </w:rPr>
        <w:t xml:space="preserve">יש רשות דיבור. בבקשה, חברת הכנסת תומא סלימאן. </w:t>
      </w:r>
    </w:p>
    <w:p w:rsidR="00C57978" w:rsidRDefault="00C57978" w:rsidP="00C57978">
      <w:pPr>
        <w:rPr>
          <w:rtl/>
          <w:lang w:eastAsia="he-IL"/>
        </w:rPr>
      </w:pPr>
      <w:bookmarkStart w:id="55979" w:name="_ETM_Q168_399000"/>
      <w:bookmarkEnd w:id="55979"/>
    </w:p>
    <w:p w:rsidR="00C57978" w:rsidRDefault="00C57978" w:rsidP="00C57978">
      <w:pPr>
        <w:pStyle w:val="af8"/>
        <w:keepNext/>
        <w:rPr>
          <w:rtl/>
        </w:rPr>
      </w:pPr>
      <w:bookmarkStart w:id="55980" w:name="_ETM_Q168_401000"/>
      <w:bookmarkStart w:id="55981" w:name="_ETM_Q168_400000"/>
      <w:bookmarkStart w:id="55982" w:name="_ETM_Q168_413000"/>
      <w:bookmarkEnd w:id="55980"/>
      <w:bookmarkEnd w:id="55981"/>
      <w:bookmarkEnd w:id="5598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83" w:name="_ETM_Q168_414000"/>
      <w:bookmarkEnd w:id="55983"/>
      <w:r>
        <w:rPr>
          <w:rFonts w:hint="cs"/>
          <w:rtl/>
          <w:lang w:eastAsia="he-IL"/>
        </w:rPr>
        <w:t xml:space="preserve">אבל גם לנו יש זכות דיבור.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84" w:name="_ETM_Q168_418000"/>
      <w:bookmarkEnd w:id="55984"/>
      <w:r>
        <w:rPr>
          <w:rFonts w:hint="cs"/>
          <w:rtl/>
          <w:lang w:eastAsia="he-IL"/>
        </w:rPr>
        <w:t xml:space="preserve">לא, אין </w:t>
      </w:r>
      <w:bookmarkStart w:id="55985" w:name="_ETM_Q168_419000"/>
      <w:bookmarkEnd w:id="55985"/>
      <w:r>
        <w:rPr>
          <w:rFonts w:hint="cs"/>
          <w:rtl/>
          <w:lang w:eastAsia="he-IL"/>
        </w:rPr>
        <w:t xml:space="preserve">לך רשות דיבור, יש הסתייגויות, חבר הכנסת קריב. </w:t>
      </w:r>
      <w:bookmarkStart w:id="55986" w:name="_ETM_Q168_421000"/>
      <w:bookmarkEnd w:id="55986"/>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5987" w:name="_ETM_Q168_423000"/>
      <w:bookmarkEnd w:id="55987"/>
      <w:r>
        <w:rPr>
          <w:rFonts w:hint="cs"/>
          <w:rtl/>
          <w:lang w:eastAsia="he-IL"/>
        </w:rPr>
        <w:t xml:space="preserve">אין בעיה, אתה יכול לנמק. </w:t>
      </w:r>
    </w:p>
    <w:p w:rsidR="00C57978" w:rsidRDefault="00C57978" w:rsidP="00C57978">
      <w:pPr>
        <w:pStyle w:val="a5"/>
        <w:keepNext/>
        <w:rPr>
          <w:b w:val="0"/>
          <w:bCs w:val="0"/>
          <w:u w:val="none"/>
          <w:rtl/>
        </w:rPr>
      </w:pPr>
      <w:bookmarkStart w:id="55988" w:name="ET_speaker_5761_7"/>
    </w:p>
    <w:p w:rsidR="00C57978" w:rsidRDefault="00C57978" w:rsidP="00C57978">
      <w:pPr>
        <w:pStyle w:val="af8"/>
        <w:keepNext/>
        <w:rPr>
          <w:rStyle w:val="TagStyle"/>
          <w:rtl/>
        </w:rPr>
      </w:pPr>
      <w:r>
        <w:rPr>
          <w:rStyle w:val="TagStyle"/>
          <w:rFonts w:hint="cs"/>
          <w:rtl/>
        </w:rPr>
        <w:t xml:space="preserve"> &lt;&lt; קריאה &gt;&gt; טלי גוטליב (הליכוד): &lt;&lt; קריאה &gt;&gt;   </w:t>
      </w:r>
    </w:p>
    <w:p w:rsidR="00C57978" w:rsidRDefault="00C57978" w:rsidP="00C57978">
      <w:pPr>
        <w:rPr>
          <w:rStyle w:val="TagStyle"/>
          <w:rtl/>
          <w:specVanish/>
        </w:rPr>
      </w:pPr>
      <w:bookmarkStart w:id="55989" w:name="_ETM_Q168_428000"/>
      <w:bookmarkEnd w:id="55989"/>
    </w:p>
    <w:p w:rsidR="00C57978" w:rsidRDefault="00C57978" w:rsidP="00C57978">
      <w:pPr>
        <w:rPr>
          <w:rtl/>
          <w:lang w:eastAsia="he-IL"/>
        </w:rPr>
      </w:pPr>
      <w:bookmarkStart w:id="55990" w:name="_ETM_Q168_430000"/>
      <w:bookmarkEnd w:id="55988"/>
      <w:bookmarkEnd w:id="55990"/>
      <w:r>
        <w:rPr>
          <w:rFonts w:hint="cs"/>
          <w:rtl/>
          <w:lang w:eastAsia="he-IL"/>
        </w:rPr>
        <w:t xml:space="preserve">מה, אתם מתנגדים </w:t>
      </w:r>
      <w:bookmarkStart w:id="55991" w:name="_ETM_Q168_436733"/>
      <w:bookmarkEnd w:id="55991"/>
      <w:r>
        <w:rPr>
          <w:rFonts w:hint="cs"/>
          <w:rtl/>
          <w:lang w:eastAsia="he-IL"/>
        </w:rPr>
        <w:t>לזה? קריב, אתה מתנגד לכזה חוק?</w:t>
      </w:r>
    </w:p>
    <w:p w:rsidR="00C57978" w:rsidRDefault="00C57978" w:rsidP="00C57978">
      <w:pPr>
        <w:rPr>
          <w:rtl/>
          <w:lang w:eastAsia="he-IL"/>
        </w:rPr>
      </w:pPr>
      <w:bookmarkStart w:id="55992" w:name="_ETM_Q168_437000"/>
      <w:bookmarkEnd w:id="55992"/>
    </w:p>
    <w:p w:rsidR="00C57978" w:rsidRDefault="00C57978" w:rsidP="00C57978">
      <w:pPr>
        <w:pStyle w:val="a5"/>
        <w:keepNext/>
        <w:rPr>
          <w:rtl/>
        </w:rPr>
      </w:pPr>
      <w:bookmarkStart w:id="55993" w:name="ET_speaker_5761_31"/>
      <w:r>
        <w:rPr>
          <w:rStyle w:val="TagStyle"/>
          <w:rFonts w:hint="cs"/>
          <w:rtl/>
        </w:rPr>
        <w:t xml:space="preserve"> &lt;&lt; דובר &gt;&gt; </w:t>
      </w:r>
      <w:bookmarkStart w:id="55994" w:name="_Toc130997257"/>
      <w:bookmarkStart w:id="55995" w:name="_Toc152076626"/>
      <w:r>
        <w:rPr>
          <w:rFonts w:hint="cs"/>
          <w:rtl/>
        </w:rPr>
        <w:t>עאידה תומא סלימאן (חד"ש-תע"ל):</w:t>
      </w:r>
      <w:bookmarkEnd w:id="55994"/>
      <w:bookmarkEnd w:id="55995"/>
      <w:r>
        <w:rPr>
          <w:rStyle w:val="TagStyle"/>
          <w:rFonts w:hint="cs"/>
          <w:rtl/>
        </w:rPr>
        <w:t xml:space="preserve"> &lt;&lt; דובר &gt;&gt;</w:t>
      </w:r>
      <w:r>
        <w:rPr>
          <w:rFonts w:hint="cs"/>
          <w:rtl/>
        </w:rPr>
        <w:t xml:space="preserve">   </w:t>
      </w:r>
      <w:bookmarkEnd w:id="55993"/>
    </w:p>
    <w:p w:rsidR="00C57978" w:rsidRDefault="00C57978" w:rsidP="00C57978">
      <w:pPr>
        <w:rPr>
          <w:rtl/>
          <w:lang w:eastAsia="he-IL"/>
        </w:rPr>
      </w:pPr>
    </w:p>
    <w:p w:rsidR="00C57978" w:rsidRDefault="00C57978" w:rsidP="00C57978">
      <w:pPr>
        <w:rPr>
          <w:rtl/>
          <w:lang w:eastAsia="he-IL"/>
        </w:rPr>
      </w:pPr>
      <w:bookmarkStart w:id="55996" w:name="_ETM_Q168_436000"/>
      <w:bookmarkEnd w:id="55996"/>
      <w:r>
        <w:rPr>
          <w:rFonts w:hint="cs"/>
          <w:rtl/>
          <w:lang w:eastAsia="he-IL"/>
        </w:rPr>
        <w:t xml:space="preserve">כבוד היושב-ראש, חברי וחברות הכנסת, </w:t>
      </w:r>
      <w:bookmarkStart w:id="55997" w:name="_ETM_Q168_440000"/>
      <w:bookmarkEnd w:id="55997"/>
      <w:r>
        <w:rPr>
          <w:rFonts w:hint="cs"/>
          <w:rtl/>
          <w:lang w:eastAsia="he-IL"/>
        </w:rPr>
        <w:t>האמת, החוק הזה – כבר אמרנו את דעת</w:t>
      </w:r>
      <w:bookmarkStart w:id="55998" w:name="_ETM_Q168_447000"/>
      <w:bookmarkEnd w:id="55998"/>
      <w:r>
        <w:rPr>
          <w:rFonts w:hint="cs"/>
          <w:rtl/>
          <w:lang w:eastAsia="he-IL"/>
        </w:rPr>
        <w:t xml:space="preserve">נו עליו, ואני כן אתייחס לזה אחר כך. </w:t>
      </w:r>
    </w:p>
    <w:p w:rsidR="00C57978" w:rsidRDefault="00C57978" w:rsidP="00C57978">
      <w:pPr>
        <w:rPr>
          <w:rtl/>
          <w:lang w:eastAsia="he-IL"/>
        </w:rPr>
      </w:pPr>
      <w:bookmarkStart w:id="55999" w:name="_ETM_Q168_448000"/>
      <w:bookmarkEnd w:id="55999"/>
    </w:p>
    <w:p w:rsidR="00C57978" w:rsidRDefault="00C57978" w:rsidP="00C57978">
      <w:pPr>
        <w:pStyle w:val="af8"/>
        <w:keepNext/>
        <w:rPr>
          <w:rtl/>
        </w:rPr>
      </w:pPr>
      <w:bookmarkStart w:id="56000" w:name="ET_interruption_6352_8"/>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56000"/>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את רוצה שהם ימותו ברחובות, מזה את מתפרנסת.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6001" w:name="_ETM_Q168_451000"/>
      <w:bookmarkEnd w:id="56001"/>
      <w:r>
        <w:rPr>
          <w:rFonts w:hint="cs"/>
          <w:rtl/>
          <w:lang w:eastAsia="he-IL"/>
        </w:rPr>
        <w:t xml:space="preserve">חבר </w:t>
      </w:r>
      <w:bookmarkStart w:id="56002" w:name="_ETM_Q168_452000"/>
      <w:bookmarkEnd w:id="56002"/>
      <w:r>
        <w:rPr>
          <w:rFonts w:hint="cs"/>
          <w:rtl/>
          <w:lang w:eastAsia="he-IL"/>
        </w:rPr>
        <w:t xml:space="preserve">הכנסת אלמוג כהן, מה קרה? בבקשה. </w:t>
      </w:r>
    </w:p>
    <w:p w:rsidR="00C57978" w:rsidRDefault="00C57978" w:rsidP="00C57978">
      <w:pPr>
        <w:rPr>
          <w:rtl/>
          <w:lang w:eastAsia="he-IL"/>
        </w:rPr>
      </w:pPr>
      <w:bookmarkStart w:id="56003" w:name="_ETM_Q168_456000"/>
      <w:bookmarkEnd w:id="56003"/>
    </w:p>
    <w:p w:rsidR="00C57978" w:rsidRDefault="00C57978" w:rsidP="00C57978">
      <w:pPr>
        <w:pStyle w:val="-"/>
        <w:keepNext/>
        <w:rPr>
          <w:rtl/>
        </w:rPr>
      </w:pPr>
      <w:bookmarkStart w:id="56004" w:name="ET_speakercontinue_5761_9"/>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56004"/>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אבל אני רוצה להתייחס לעוד שני נושאים, לנצל את הזמן שאני נמצאת על הדוכן. </w:t>
      </w:r>
    </w:p>
    <w:p w:rsidR="00C57978" w:rsidRDefault="00C57978" w:rsidP="00C57978">
      <w:pPr>
        <w:rPr>
          <w:rtl/>
          <w:lang w:eastAsia="he-IL"/>
        </w:rPr>
      </w:pPr>
    </w:p>
    <w:p w:rsidR="00C57978" w:rsidRDefault="00C57978" w:rsidP="00C57978">
      <w:pPr>
        <w:rPr>
          <w:rtl/>
          <w:lang w:eastAsia="he-IL"/>
        </w:rPr>
      </w:pPr>
      <w:bookmarkStart w:id="56005" w:name="_ETM_Q168_481000"/>
      <w:bookmarkEnd w:id="56005"/>
      <w:r>
        <w:rPr>
          <w:rFonts w:hint="cs"/>
          <w:rtl/>
          <w:lang w:eastAsia="he-IL"/>
        </w:rPr>
        <w:t xml:space="preserve">דבר ראשון, כמי שהציעה את הצעת החוק הראשונה של האזיקון האלקטרוני ב-2016 והעבירה את זה בשלוש קריאות טרומיות בשלוש קדנציות שונות, כולל הקדנציה האחרונה – שבה ההצעה שלי התמזגה עם ההצעה הממשלתית ועברה לאחר </w:t>
      </w:r>
      <w:bookmarkStart w:id="56006" w:name="_ETM_Q168_504000"/>
      <w:bookmarkEnd w:id="56006"/>
      <w:r>
        <w:rPr>
          <w:rFonts w:hint="cs"/>
          <w:rtl/>
          <w:lang w:eastAsia="he-IL"/>
        </w:rPr>
        <w:t xml:space="preserve">עבודה מאוד קשה קריאה ראשונה – אני רוצה להזכיר לחבר הכנסת פוגל שלפני שבועיים בוועדת </w:t>
      </w:r>
      <w:proofErr w:type="spellStart"/>
      <w:r>
        <w:rPr>
          <w:rFonts w:hint="cs"/>
          <w:rtl/>
          <w:lang w:eastAsia="he-IL"/>
        </w:rPr>
        <w:t>הבל"מ</w:t>
      </w:r>
      <w:proofErr w:type="spellEnd"/>
      <w:r>
        <w:rPr>
          <w:rFonts w:hint="cs"/>
          <w:rtl/>
          <w:lang w:eastAsia="he-IL"/>
        </w:rPr>
        <w:t xml:space="preserve"> ישבת והבטחת לנו; הישרת מבט אליי, ואני שאלתי אותך בצורה הכי ברורה, לאחר שהבטחת שאתה תקדם את הצעת החוק, אם מדובר בהחלת דין רציפות על הקריאה הראשונה. אמרת לי: נכון, אני אחיל דין </w:t>
      </w:r>
      <w:bookmarkStart w:id="56007" w:name="_ETM_Q168_536000"/>
      <w:bookmarkEnd w:id="56007"/>
      <w:r>
        <w:rPr>
          <w:rFonts w:hint="cs"/>
          <w:rtl/>
          <w:lang w:eastAsia="he-IL"/>
        </w:rPr>
        <w:t xml:space="preserve">רציפות. שאלתי עוד שאלה: האם זה יקרה לפני סיום המושב הזה, כלומר, בשבוע שעבר היינו צריכים להצביע על זה בוועדה, והשבוע זה היה צריך לעלות למליאה. הבטחת ואמרת: אני אדאג לזה, וזה יקרה. אז הינה, אני מזכירה לך, נשאר יום אחד לפני סיום המושב הזה, והחלת דין רציפות על האזיקון האלקטרוני לא התבצעה.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חושבת שהגיע הזמן להפסיק לשחק את המשחק הזה, כאשר חברי וחברות </w:t>
      </w:r>
      <w:bookmarkStart w:id="56008" w:name="_ETM_Q168_572000"/>
      <w:bookmarkEnd w:id="56008"/>
      <w:r>
        <w:rPr>
          <w:rFonts w:hint="cs"/>
          <w:rtl/>
          <w:lang w:eastAsia="he-IL"/>
        </w:rPr>
        <w:t xml:space="preserve">כנסת פתאום עכשיו רוצים להגיש הצעת חוק פרטית ורוצים להתגרות. </w:t>
      </w:r>
      <w:bookmarkStart w:id="56009" w:name="_ETM_Q168_583000"/>
      <w:bookmarkEnd w:id="56009"/>
      <w:r>
        <w:rPr>
          <w:rFonts w:hint="cs"/>
          <w:rtl/>
          <w:lang w:eastAsia="he-IL"/>
        </w:rPr>
        <w:t xml:space="preserve">חיי נשים הן לא לספסרות ולקרדיטים אישיים. החוק כבר מוכן, הצוותים המקצועיים מוכנים. אני מבקשת להפסיק לעשות הון פוליטי מזה, ואשתו של מי שיהיה אינה מוסמכת לדבר בעניינים מקצועיים ופוליטיים ולשכנע שאין צורך בחוק הזה. אף אחד לא בחר בה לדבר, לא בשם הנשים ולא בשם המשטרה ולא בשם הכנסת, באשתו של </w:t>
      </w:r>
      <w:bookmarkStart w:id="56010" w:name="_ETM_Q168_621000"/>
      <w:bookmarkEnd w:id="56010"/>
      <w:r>
        <w:rPr>
          <w:rFonts w:hint="cs"/>
          <w:rtl/>
          <w:lang w:eastAsia="he-IL"/>
        </w:rPr>
        <w:t xml:space="preserve">שר </w:t>
      </w:r>
      <w:proofErr w:type="spellStart"/>
      <w:r>
        <w:rPr>
          <w:rFonts w:hint="cs"/>
          <w:rtl/>
          <w:lang w:eastAsia="he-IL"/>
        </w:rPr>
        <w:t>הטיקטוק</w:t>
      </w:r>
      <w:proofErr w:type="spellEnd"/>
      <w:r>
        <w:rPr>
          <w:rFonts w:hint="cs"/>
          <w:rtl/>
          <w:lang w:eastAsia="he-IL"/>
        </w:rPr>
        <w:t xml:space="preserve">. אז תפסיקו עם זה, נשים נרצחות כל יום. </w:t>
      </w:r>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הדבר השני שאני רוצה להתייחס אליו </w:t>
      </w:r>
      <w:r w:rsidR="00C92CF1">
        <w:rPr>
          <w:rFonts w:hint="cs"/>
          <w:rtl/>
          <w:lang w:eastAsia="he-IL"/>
        </w:rPr>
        <w:t>–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6011" w:name="_ETM_Q168_631000"/>
      <w:bookmarkEnd w:id="56011"/>
      <w:r>
        <w:rPr>
          <w:rFonts w:hint="cs"/>
          <w:rtl/>
          <w:lang w:eastAsia="he-IL"/>
        </w:rPr>
        <w:t xml:space="preserve">אבל משפט לסיום. </w:t>
      </w:r>
    </w:p>
    <w:p w:rsidR="00C57978" w:rsidRDefault="00C57978" w:rsidP="00C57978">
      <w:pPr>
        <w:rPr>
          <w:rtl/>
          <w:lang w:eastAsia="he-IL"/>
        </w:rPr>
      </w:pPr>
      <w:bookmarkStart w:id="56012" w:name="_ETM_Q168_634000"/>
      <w:bookmarkEnd w:id="56012"/>
    </w:p>
    <w:p w:rsidR="00C57978" w:rsidRDefault="00C57978" w:rsidP="00C57978">
      <w:pPr>
        <w:pStyle w:val="-"/>
        <w:keepNext/>
        <w:rPr>
          <w:rtl/>
        </w:rPr>
      </w:pPr>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92CF1" w:rsidP="00C92CF1">
      <w:pPr>
        <w:rPr>
          <w:rtl/>
          <w:lang w:eastAsia="he-IL"/>
        </w:rPr>
      </w:pPr>
      <w:bookmarkStart w:id="56013" w:name="_ETM_Q168_635000"/>
      <w:bookmarkStart w:id="56014" w:name="_ETM_Q168_630000"/>
      <w:bookmarkEnd w:id="56013"/>
      <w:bookmarkEnd w:id="56014"/>
      <w:r>
        <w:rPr>
          <w:rFonts w:hint="cs"/>
          <w:rtl/>
          <w:lang w:eastAsia="he-IL"/>
        </w:rPr>
        <w:t>– –</w:t>
      </w:r>
      <w:r w:rsidR="00C57978">
        <w:rPr>
          <w:rFonts w:hint="cs"/>
          <w:rtl/>
          <w:lang w:eastAsia="he-IL"/>
        </w:rPr>
        <w:t xml:space="preserve"> מי שעמד על הדוכן ודיבר על </w:t>
      </w:r>
      <w:proofErr w:type="spellStart"/>
      <w:r w:rsidR="00C57978">
        <w:rPr>
          <w:rFonts w:hint="cs"/>
          <w:rtl/>
          <w:lang w:eastAsia="he-IL"/>
        </w:rPr>
        <w:t>חווארה</w:t>
      </w:r>
      <w:proofErr w:type="spellEnd"/>
      <w:r w:rsidR="00C57978">
        <w:rPr>
          <w:rFonts w:hint="cs"/>
          <w:rtl/>
          <w:lang w:eastAsia="he-IL"/>
        </w:rPr>
        <w:t xml:space="preserve"> וסיפר סיפורים, למה הוא לא סיפר איך שרפו אתמול מכוניות בלילה? איך המתנחלים </w:t>
      </w:r>
      <w:bookmarkStart w:id="56015" w:name="_ETM_Q168_647000"/>
      <w:bookmarkEnd w:id="56015"/>
      <w:r w:rsidR="00C57978">
        <w:rPr>
          <w:rFonts w:hint="cs"/>
          <w:rtl/>
          <w:lang w:eastAsia="he-IL"/>
        </w:rPr>
        <w:t xml:space="preserve">ירדו </w:t>
      </w:r>
      <w:proofErr w:type="spellStart"/>
      <w:r w:rsidR="00C57978">
        <w:rPr>
          <w:rFonts w:hint="cs"/>
          <w:rtl/>
          <w:lang w:eastAsia="he-IL"/>
        </w:rPr>
        <w:t>לחווארה</w:t>
      </w:r>
      <w:proofErr w:type="spellEnd"/>
      <w:r w:rsidR="00C57978">
        <w:rPr>
          <w:rFonts w:hint="cs"/>
          <w:rtl/>
          <w:lang w:eastAsia="he-IL"/>
        </w:rPr>
        <w:t xml:space="preserve"> וירו על בתים, ואיך הצבא ליווה אותם לאורך הדרך?</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מי שמחרחר מלחמות ומי שמחרחר שנאה זה רק המתנחלים ומי שעומד לידם. מי שכאילו אחראים על הביטחון במדינה הזו הם אלה שנותנים את החסות, גם לארגון הפשע הזה שנקרא לה </w:t>
      </w:r>
      <w:proofErr w:type="spellStart"/>
      <w:r>
        <w:rPr>
          <w:rFonts w:hint="cs"/>
          <w:rtl/>
          <w:lang w:eastAsia="he-IL"/>
        </w:rPr>
        <w:t>פמיליה</w:t>
      </w:r>
      <w:proofErr w:type="spellEnd"/>
      <w:r>
        <w:rPr>
          <w:rFonts w:hint="cs"/>
          <w:rtl/>
          <w:lang w:eastAsia="he-IL"/>
        </w:rPr>
        <w:t>, שתקף ערבים אתמול. אתם האחראים, ואלה לא עשבים שוטים, אלה הופכים להיות ה-</w:t>
      </w:r>
      <w:r>
        <w:rPr>
          <w:lang w:eastAsia="he-IL"/>
        </w:rPr>
        <w:t>main stream</w:t>
      </w:r>
      <w:r>
        <w:rPr>
          <w:rFonts w:hint="cs"/>
          <w:rtl/>
          <w:lang w:eastAsia="he-IL"/>
        </w:rPr>
        <w:t xml:space="preserve">, והגיע הזמן להתעורר. </w:t>
      </w:r>
      <w:bookmarkStart w:id="56016" w:name="_ETM_Q168_691000"/>
      <w:bookmarkEnd w:id="56016"/>
    </w:p>
    <w:p w:rsidR="00C57978" w:rsidRDefault="00C57978" w:rsidP="00C57978">
      <w:pPr>
        <w:rPr>
          <w:rtl/>
          <w:lang w:eastAsia="he-IL"/>
        </w:rPr>
      </w:pPr>
    </w:p>
    <w:p w:rsidR="00C57978" w:rsidRDefault="00C57978" w:rsidP="00C92CF1">
      <w:pPr>
        <w:rPr>
          <w:rtl/>
          <w:lang w:eastAsia="he-IL"/>
        </w:rPr>
      </w:pPr>
      <w:bookmarkStart w:id="56017" w:name="_ETM_Q168_692000"/>
      <w:bookmarkEnd w:id="56017"/>
      <w:r>
        <w:rPr>
          <w:rFonts w:hint="cs"/>
          <w:rtl/>
          <w:lang w:eastAsia="he-IL"/>
        </w:rPr>
        <w:t xml:space="preserve">מי שרוצה להיאבק למען הדמוקרטיה – ואני פונה עכשיו לתנועת </w:t>
      </w:r>
      <w:bookmarkStart w:id="56018" w:name="_ETM_Q168_698000"/>
      <w:bookmarkEnd w:id="56018"/>
      <w:r>
        <w:rPr>
          <w:rFonts w:hint="cs"/>
          <w:rtl/>
          <w:lang w:eastAsia="he-IL"/>
        </w:rPr>
        <w:t>המחאה – לא יכול לשתוק על הקמת מיליציות של אנשים פושעים, שקוראים להן אחר כך "משמר אזרחי"</w:t>
      </w:r>
      <w:bookmarkStart w:id="56019" w:name="_ETM_Q168_709000"/>
      <w:bookmarkEnd w:id="56019"/>
      <w:r>
        <w:rPr>
          <w:rFonts w:hint="cs"/>
          <w:rtl/>
          <w:lang w:eastAsia="he-IL"/>
        </w:rPr>
        <w:t xml:space="preserve"> </w:t>
      </w:r>
      <w:r w:rsidR="00C92CF1">
        <w:rPr>
          <w:rFonts w:hint="cs"/>
          <w:rtl/>
          <w:lang w:eastAsia="he-IL"/>
        </w:rPr>
        <w:t>–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תודה רבה.</w:t>
      </w:r>
    </w:p>
    <w:p w:rsidR="00C57978" w:rsidRDefault="00C57978" w:rsidP="00C57978">
      <w:pPr>
        <w:rPr>
          <w:rtl/>
          <w:lang w:eastAsia="he-IL"/>
        </w:rPr>
      </w:pPr>
    </w:p>
    <w:p w:rsidR="00C57978" w:rsidRDefault="00C57978" w:rsidP="00C57978">
      <w:pPr>
        <w:pStyle w:val="-"/>
        <w:keepNext/>
        <w:rPr>
          <w:rtl/>
        </w:rPr>
      </w:pPr>
      <w:bookmarkStart w:id="56020" w:name="ET_speakercontinue_5761_34"/>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56020"/>
    </w:p>
    <w:p w:rsidR="00C57978" w:rsidRDefault="00C57978" w:rsidP="00C57978">
      <w:pPr>
        <w:rPr>
          <w:rtl/>
          <w:lang w:eastAsia="he-IL"/>
        </w:rPr>
      </w:pPr>
    </w:p>
    <w:p w:rsidR="00C57978" w:rsidRDefault="00C92CF1" w:rsidP="00C92CF1">
      <w:pPr>
        <w:rPr>
          <w:rtl/>
          <w:lang w:eastAsia="he-IL"/>
        </w:rPr>
      </w:pPr>
      <w:r>
        <w:rPr>
          <w:rFonts w:hint="cs"/>
          <w:rtl/>
          <w:lang w:eastAsia="he-IL"/>
        </w:rPr>
        <w:t>– –</w:t>
      </w:r>
      <w:r w:rsidR="00C57978">
        <w:rPr>
          <w:rFonts w:hint="cs"/>
          <w:rtl/>
          <w:lang w:eastAsia="he-IL"/>
        </w:rPr>
        <w:t xml:space="preserve"> ויהיה אחראי עליהן </w:t>
      </w:r>
      <w:bookmarkStart w:id="56021" w:name="_ETM_Q168_708000"/>
      <w:bookmarkEnd w:id="56021"/>
      <w:r w:rsidR="00C57978">
        <w:rPr>
          <w:rFonts w:hint="cs"/>
          <w:rtl/>
          <w:lang w:eastAsia="he-IL"/>
        </w:rPr>
        <w:t>תומך טרור מורשע שהפך לשר. מי שרוצה דמוקרטיה צריך להגיד משהו על פשעי היום</w:t>
      </w:r>
      <w:bookmarkStart w:id="56022" w:name="_ETM_Q168_718000"/>
      <w:bookmarkEnd w:id="56022"/>
      <w:r w:rsidR="00C57978">
        <w:rPr>
          <w:rFonts w:hint="cs"/>
          <w:rtl/>
          <w:lang w:eastAsia="he-IL"/>
        </w:rPr>
        <w:t xml:space="preserve">-יום שמבצעים המתנחלים </w:t>
      </w:r>
      <w:proofErr w:type="spellStart"/>
      <w:r w:rsidR="00C57978">
        <w:rPr>
          <w:rFonts w:hint="cs"/>
          <w:rtl/>
          <w:lang w:eastAsia="he-IL"/>
        </w:rPr>
        <w:t>בחווארה</w:t>
      </w:r>
      <w:proofErr w:type="spellEnd"/>
      <w:r w:rsidR="00C57978">
        <w:rPr>
          <w:rFonts w:hint="cs"/>
          <w:rtl/>
          <w:lang w:eastAsia="he-IL"/>
        </w:rPr>
        <w:t xml:space="preserve">, בבית </w:t>
      </w:r>
      <w:proofErr w:type="spellStart"/>
      <w:r w:rsidR="00C57978">
        <w:rPr>
          <w:rFonts w:hint="cs"/>
          <w:rtl/>
          <w:lang w:eastAsia="he-IL"/>
        </w:rPr>
        <w:t>פוריכ</w:t>
      </w:r>
      <w:proofErr w:type="spellEnd"/>
      <w:r w:rsidR="00C57978">
        <w:rPr>
          <w:rFonts w:hint="cs"/>
          <w:rtl/>
          <w:lang w:eastAsia="he-IL"/>
        </w:rPr>
        <w:t xml:space="preserve">, בבית </w:t>
      </w:r>
      <w:proofErr w:type="spellStart"/>
      <w:r w:rsidR="00C57978">
        <w:rPr>
          <w:rFonts w:hint="cs"/>
          <w:rtl/>
          <w:lang w:eastAsia="he-IL"/>
        </w:rPr>
        <w:t>דג'ן</w:t>
      </w:r>
      <w:proofErr w:type="spellEnd"/>
      <w:r w:rsidR="00C57978">
        <w:rPr>
          <w:rFonts w:hint="cs"/>
          <w:rtl/>
          <w:lang w:eastAsia="he-IL"/>
        </w:rPr>
        <w:t xml:space="preserve">, בשכם ובכל מקום.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w:t>
      </w:r>
      <w:bookmarkStart w:id="56023" w:name="_ETM_Q168_728000"/>
      <w:bookmarkEnd w:id="56023"/>
      <w:r>
        <w:rPr>
          <w:rFonts w:hint="cs"/>
          <w:rtl/>
          <w:lang w:eastAsia="he-IL"/>
        </w:rPr>
        <w:t xml:space="preserve">חברת הכנסת מטי צרפתי </w:t>
      </w:r>
      <w:bookmarkStart w:id="56024" w:name="_ETM_Q168_731000"/>
      <w:bookmarkEnd w:id="56024"/>
      <w:r>
        <w:rPr>
          <w:rFonts w:hint="cs"/>
          <w:rtl/>
          <w:lang w:eastAsia="he-IL"/>
        </w:rPr>
        <w:t xml:space="preserve">הרכבי. </w:t>
      </w:r>
    </w:p>
    <w:p w:rsidR="00C57978" w:rsidRDefault="00C57978" w:rsidP="00C57978">
      <w:pPr>
        <w:rPr>
          <w:rtl/>
          <w:lang w:eastAsia="he-IL"/>
        </w:rPr>
      </w:pPr>
      <w:bookmarkStart w:id="56025" w:name="_ETM_Q168_732000"/>
      <w:bookmarkEnd w:id="56025"/>
    </w:p>
    <w:p w:rsidR="00C57978" w:rsidRDefault="00C57978" w:rsidP="00C57978">
      <w:pPr>
        <w:pStyle w:val="a5"/>
        <w:keepNext/>
        <w:rPr>
          <w:rtl/>
        </w:rPr>
      </w:pPr>
      <w:bookmarkStart w:id="56026" w:name="TOR_Q169"/>
      <w:bookmarkStart w:id="56027" w:name="_ETM_Q169_180179"/>
      <w:bookmarkStart w:id="56028" w:name="ET_speaker_6359_1"/>
      <w:bookmarkEnd w:id="56026"/>
      <w:bookmarkEnd w:id="56027"/>
      <w:r>
        <w:rPr>
          <w:rStyle w:val="TagStyle"/>
          <w:rFonts w:hint="cs"/>
          <w:rtl/>
        </w:rPr>
        <w:t xml:space="preserve">&lt;&lt; דובר &gt;&gt; </w:t>
      </w:r>
      <w:bookmarkStart w:id="56029" w:name="_Toc130997258"/>
      <w:bookmarkStart w:id="56030" w:name="_Toc152076627"/>
      <w:r>
        <w:rPr>
          <w:rFonts w:hint="cs"/>
          <w:rtl/>
        </w:rPr>
        <w:t>מטי צרפתי הרכבי (יש עתיד):</w:t>
      </w:r>
      <w:bookmarkEnd w:id="56029"/>
      <w:bookmarkEnd w:id="56030"/>
      <w:r>
        <w:rPr>
          <w:rStyle w:val="TagStyle"/>
          <w:rFonts w:hint="cs"/>
          <w:rtl/>
        </w:rPr>
        <w:t xml:space="preserve"> &lt;&lt; דובר &gt;&gt;</w:t>
      </w:r>
      <w:r>
        <w:rPr>
          <w:rFonts w:hint="cs"/>
          <w:rtl/>
        </w:rPr>
        <w:t xml:space="preserve">   </w:t>
      </w:r>
      <w:bookmarkEnd w:id="56028"/>
    </w:p>
    <w:p w:rsidR="00C57978" w:rsidRDefault="00C57978" w:rsidP="00C57978">
      <w:pPr>
        <w:rPr>
          <w:rtl/>
          <w:lang w:eastAsia="he-IL"/>
        </w:rPr>
      </w:pPr>
    </w:p>
    <w:p w:rsidR="00C57978" w:rsidRDefault="00C57978" w:rsidP="00C57978">
      <w:pPr>
        <w:rPr>
          <w:rtl/>
        </w:rPr>
      </w:pPr>
      <w:r>
        <w:rPr>
          <w:rFonts w:hint="cs"/>
          <w:rtl/>
          <w:lang w:eastAsia="he-IL"/>
        </w:rPr>
        <w:t>כבוד היושב-ראש, כנסת נכבדה,</w:t>
      </w:r>
      <w:r>
        <w:rPr>
          <w:rFonts w:hint="cs"/>
          <w:rtl/>
        </w:rPr>
        <w:t xml:space="preserve"> ב-12 שבועות התקיימו הפגנות של מאות אלפים </w:t>
      </w:r>
      <w:bookmarkStart w:id="56031" w:name="_ETM_Q169_174990"/>
      <w:bookmarkEnd w:id="56031"/>
      <w:r>
        <w:rPr>
          <w:rFonts w:hint="cs"/>
          <w:rtl/>
        </w:rPr>
        <w:t xml:space="preserve">ברחבי הארץ, אזרחים שנלחמים למען הדמוקרטיה וערכי מגילת העצמאות. הם </w:t>
      </w:r>
      <w:bookmarkStart w:id="56032" w:name="_ETM_Q169_180359"/>
      <w:bookmarkEnd w:id="56032"/>
      <w:r>
        <w:rPr>
          <w:rFonts w:hint="cs"/>
          <w:rtl/>
        </w:rPr>
        <w:t xml:space="preserve">היו </w:t>
      </w:r>
      <w:bookmarkStart w:id="56033" w:name="_ETM_Q169_180539"/>
      <w:bookmarkEnd w:id="56033"/>
      <w:r>
        <w:rPr>
          <w:rFonts w:hint="cs"/>
          <w:rtl/>
        </w:rPr>
        <w:t xml:space="preserve">רבים, </w:t>
      </w:r>
      <w:bookmarkStart w:id="56034" w:name="_ETM_Q169_181889"/>
      <w:bookmarkEnd w:id="56034"/>
      <w:r>
        <w:rPr>
          <w:rFonts w:hint="cs"/>
          <w:rtl/>
        </w:rPr>
        <w:t xml:space="preserve">הם </w:t>
      </w:r>
      <w:bookmarkStart w:id="56035" w:name="_ETM_Q169_182070"/>
      <w:bookmarkEnd w:id="56035"/>
      <w:r>
        <w:rPr>
          <w:rFonts w:hint="cs"/>
          <w:rtl/>
        </w:rPr>
        <w:t xml:space="preserve">היו </w:t>
      </w:r>
      <w:bookmarkStart w:id="56036" w:name="_ETM_Q169_182250"/>
      <w:bookmarkEnd w:id="56036"/>
      <w:r>
        <w:rPr>
          <w:rFonts w:hint="cs"/>
          <w:rtl/>
        </w:rPr>
        <w:t xml:space="preserve">נחושים, </w:t>
      </w:r>
      <w:bookmarkStart w:id="56037" w:name="_ETM_Q169_183399"/>
      <w:bookmarkEnd w:id="56037"/>
      <w:r>
        <w:rPr>
          <w:rFonts w:hint="cs"/>
          <w:rtl/>
        </w:rPr>
        <w:t xml:space="preserve">הם </w:t>
      </w:r>
      <w:bookmarkStart w:id="56038" w:name="_ETM_Q169_183580"/>
      <w:bookmarkEnd w:id="56038"/>
      <w:r>
        <w:rPr>
          <w:rFonts w:hint="cs"/>
          <w:rtl/>
        </w:rPr>
        <w:t xml:space="preserve">אפילו </w:t>
      </w:r>
      <w:bookmarkStart w:id="56039" w:name="_ETM_Q169_184089"/>
      <w:bookmarkEnd w:id="56039"/>
      <w:r>
        <w:rPr>
          <w:rFonts w:hint="cs"/>
          <w:rtl/>
        </w:rPr>
        <w:t xml:space="preserve">חסמו </w:t>
      </w:r>
      <w:bookmarkStart w:id="56040" w:name="_ETM_Q169_184450"/>
      <w:bookmarkEnd w:id="56040"/>
      <w:r>
        <w:rPr>
          <w:rFonts w:hint="cs"/>
          <w:rtl/>
        </w:rPr>
        <w:t xml:space="preserve">כבישים, </w:t>
      </w:r>
      <w:bookmarkStart w:id="56041" w:name="_ETM_Q169_185670"/>
      <w:bookmarkEnd w:id="56041"/>
      <w:r>
        <w:rPr>
          <w:rFonts w:hint="cs"/>
          <w:rtl/>
        </w:rPr>
        <w:t xml:space="preserve">אבל </w:t>
      </w:r>
      <w:bookmarkStart w:id="56042" w:name="_ETM_Q169_186120"/>
      <w:bookmarkEnd w:id="56042"/>
      <w:r>
        <w:rPr>
          <w:rFonts w:hint="cs"/>
          <w:rtl/>
        </w:rPr>
        <w:t xml:space="preserve">הם </w:t>
      </w:r>
      <w:bookmarkStart w:id="56043" w:name="_ETM_Q169_186300"/>
      <w:bookmarkEnd w:id="56043"/>
      <w:r>
        <w:rPr>
          <w:rFonts w:hint="cs"/>
          <w:rtl/>
        </w:rPr>
        <w:t xml:space="preserve">לא </w:t>
      </w:r>
      <w:bookmarkStart w:id="56044" w:name="_ETM_Q169_186420"/>
      <w:bookmarkEnd w:id="56044"/>
      <w:r>
        <w:rPr>
          <w:rFonts w:hint="cs"/>
          <w:rtl/>
        </w:rPr>
        <w:t xml:space="preserve">היו </w:t>
      </w:r>
      <w:bookmarkStart w:id="56045" w:name="_ETM_Q169_186660"/>
      <w:bookmarkEnd w:id="56045"/>
      <w:r>
        <w:rPr>
          <w:rFonts w:hint="cs"/>
          <w:rtl/>
        </w:rPr>
        <w:t xml:space="preserve">אלימים. </w:t>
      </w:r>
      <w:bookmarkStart w:id="56046" w:name="_ETM_Q169_187930"/>
      <w:bookmarkEnd w:id="56046"/>
      <w:r>
        <w:rPr>
          <w:rFonts w:hint="cs"/>
          <w:rtl/>
        </w:rPr>
        <w:t xml:space="preserve">אני </w:t>
      </w:r>
      <w:bookmarkStart w:id="56047" w:name="_ETM_Q169_188019"/>
      <w:bookmarkEnd w:id="56047"/>
      <w:r>
        <w:rPr>
          <w:rFonts w:hint="cs"/>
          <w:rtl/>
        </w:rPr>
        <w:t xml:space="preserve">מצטערת </w:t>
      </w:r>
      <w:bookmarkStart w:id="56048" w:name="_ETM_Q169_188530"/>
      <w:bookmarkEnd w:id="56048"/>
      <w:r>
        <w:rPr>
          <w:rFonts w:hint="cs"/>
          <w:rtl/>
        </w:rPr>
        <w:t xml:space="preserve">שהשר </w:t>
      </w:r>
      <w:bookmarkStart w:id="56049" w:name="_ETM_Q169_189009"/>
      <w:bookmarkEnd w:id="56049"/>
      <w:r>
        <w:rPr>
          <w:rFonts w:hint="cs"/>
          <w:rtl/>
        </w:rPr>
        <w:t xml:space="preserve">לביטחון </w:t>
      </w:r>
      <w:bookmarkStart w:id="56050" w:name="_ETM_Q169_189700"/>
      <w:bookmarkEnd w:id="56050"/>
      <w:r>
        <w:rPr>
          <w:rFonts w:hint="cs"/>
          <w:rtl/>
        </w:rPr>
        <w:t xml:space="preserve">לאומי </w:t>
      </w:r>
      <w:bookmarkStart w:id="56051" w:name="_ETM_Q169_190059"/>
      <w:bookmarkEnd w:id="56051"/>
      <w:r>
        <w:rPr>
          <w:rFonts w:hint="cs"/>
          <w:rtl/>
        </w:rPr>
        <w:t xml:space="preserve">יצא. </w:t>
      </w:r>
      <w:bookmarkStart w:id="56052" w:name="_ETM_Q169_191679"/>
      <w:bookmarkEnd w:id="56052"/>
    </w:p>
    <w:p w:rsidR="00C57978" w:rsidRDefault="00C57978" w:rsidP="00C57978">
      <w:pPr>
        <w:ind w:firstLine="0"/>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הוא לא יצא, הוא פה.</w:t>
      </w:r>
    </w:p>
    <w:p w:rsidR="00C57978" w:rsidRDefault="00C57978" w:rsidP="00C57978">
      <w:pPr>
        <w:rPr>
          <w:rtl/>
          <w:lang w:eastAsia="he-IL"/>
        </w:rPr>
      </w:pPr>
    </w:p>
    <w:p w:rsidR="00C57978" w:rsidRDefault="00C57978" w:rsidP="00C57978">
      <w:pPr>
        <w:pStyle w:val="-"/>
        <w:keepNext/>
        <w:rPr>
          <w:rtl/>
        </w:rPr>
      </w:pPr>
      <w:bookmarkStart w:id="56053" w:name="ET_speakercontinue_6359_6"/>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56053"/>
    </w:p>
    <w:p w:rsidR="00C57978" w:rsidRDefault="00C57978" w:rsidP="00C57978">
      <w:pPr>
        <w:rPr>
          <w:rtl/>
          <w:lang w:eastAsia="he-IL"/>
        </w:rPr>
      </w:pPr>
    </w:p>
    <w:p w:rsidR="00C57978" w:rsidRDefault="00C57978" w:rsidP="00C92CF1">
      <w:pPr>
        <w:rPr>
          <w:rtl/>
        </w:rPr>
      </w:pPr>
      <w:r>
        <w:rPr>
          <w:rFonts w:hint="cs"/>
          <w:rtl/>
        </w:rPr>
        <w:t xml:space="preserve">אתמול </w:t>
      </w:r>
      <w:bookmarkStart w:id="56054" w:name="_ETM_Q169_192309"/>
      <w:bookmarkEnd w:id="56054"/>
      <w:r>
        <w:rPr>
          <w:rFonts w:hint="cs"/>
          <w:rtl/>
        </w:rPr>
        <w:t xml:space="preserve">הצהרתו </w:t>
      </w:r>
      <w:bookmarkStart w:id="56055" w:name="_ETM_Q169_192820"/>
      <w:bookmarkEnd w:id="56055"/>
      <w:r>
        <w:rPr>
          <w:rFonts w:hint="cs"/>
          <w:rtl/>
        </w:rPr>
        <w:t xml:space="preserve">של </w:t>
      </w:r>
      <w:bookmarkStart w:id="56056" w:name="_ETM_Q169_193030"/>
      <w:bookmarkEnd w:id="56056"/>
      <w:r>
        <w:rPr>
          <w:rFonts w:hint="cs"/>
          <w:rtl/>
        </w:rPr>
        <w:t xml:space="preserve">נתניהו </w:t>
      </w:r>
      <w:bookmarkStart w:id="56057" w:name="_ETM_Q169_193750"/>
      <w:bookmarkStart w:id="56058" w:name="_ETM_Q169_194110"/>
      <w:bookmarkStart w:id="56059" w:name="_ETM_Q169_194410"/>
      <w:bookmarkStart w:id="56060" w:name="_ETM_Q169_195320"/>
      <w:bookmarkEnd w:id="56057"/>
      <w:bookmarkEnd w:id="56058"/>
      <w:bookmarkEnd w:id="56059"/>
      <w:bookmarkEnd w:id="56060"/>
      <w:r>
        <w:rPr>
          <w:rFonts w:hint="cs"/>
          <w:rtl/>
        </w:rPr>
        <w:t>נדחתה</w:t>
      </w:r>
      <w:bookmarkStart w:id="56061" w:name="_ETM_Q169_196340"/>
      <w:bookmarkEnd w:id="56061"/>
      <w:r>
        <w:rPr>
          <w:rFonts w:hint="cs"/>
          <w:rtl/>
        </w:rPr>
        <w:t xml:space="preserve"> ונדחתה, 10 </w:t>
      </w:r>
      <w:bookmarkStart w:id="56062" w:name="_ETM_Q169_196760"/>
      <w:bookmarkEnd w:id="56062"/>
      <w:r>
        <w:rPr>
          <w:rFonts w:hint="cs"/>
          <w:rtl/>
        </w:rPr>
        <w:t xml:space="preserve">שעות, </w:t>
      </w:r>
      <w:bookmarkStart w:id="56063" w:name="_ETM_Q169_198439"/>
      <w:bookmarkEnd w:id="56063"/>
      <w:r>
        <w:rPr>
          <w:rFonts w:hint="cs"/>
          <w:rtl/>
        </w:rPr>
        <w:t xml:space="preserve">על </w:t>
      </w:r>
      <w:bookmarkStart w:id="56064" w:name="_ETM_Q169_198664"/>
      <w:bookmarkEnd w:id="56064"/>
      <w:r>
        <w:rPr>
          <w:rFonts w:hint="cs"/>
          <w:rtl/>
        </w:rPr>
        <w:t xml:space="preserve">מנת </w:t>
      </w:r>
      <w:bookmarkStart w:id="56065" w:name="_ETM_Q169_198890"/>
      <w:bookmarkEnd w:id="56065"/>
      <w:r>
        <w:rPr>
          <w:rFonts w:hint="cs"/>
          <w:rtl/>
        </w:rPr>
        <w:t xml:space="preserve">לאפשר </w:t>
      </w:r>
      <w:bookmarkStart w:id="56066" w:name="_ETM_Q169_199310"/>
      <w:bookmarkEnd w:id="56066"/>
      <w:r>
        <w:rPr>
          <w:rFonts w:hint="cs"/>
          <w:rtl/>
        </w:rPr>
        <w:t xml:space="preserve">את </w:t>
      </w:r>
      <w:bookmarkStart w:id="56067" w:name="_ETM_Q169_199430"/>
      <w:bookmarkEnd w:id="56067"/>
      <w:r>
        <w:rPr>
          <w:rFonts w:hint="cs"/>
          <w:rtl/>
        </w:rPr>
        <w:t xml:space="preserve">ההגעה </w:t>
      </w:r>
      <w:bookmarkStart w:id="56068" w:name="_ETM_Q169_199820"/>
      <w:bookmarkEnd w:id="56068"/>
      <w:r>
        <w:rPr>
          <w:rFonts w:hint="cs"/>
          <w:rtl/>
        </w:rPr>
        <w:t xml:space="preserve">של </w:t>
      </w:r>
      <w:bookmarkStart w:id="56069" w:name="_ETM_Q169_200000"/>
      <w:bookmarkEnd w:id="56069"/>
      <w:r>
        <w:rPr>
          <w:rFonts w:hint="cs"/>
          <w:rtl/>
        </w:rPr>
        <w:t xml:space="preserve">תומכי </w:t>
      </w:r>
      <w:bookmarkStart w:id="56070" w:name="_ETM_Q169_200449"/>
      <w:bookmarkEnd w:id="56070"/>
      <w:r>
        <w:rPr>
          <w:rFonts w:hint="cs"/>
          <w:rtl/>
        </w:rPr>
        <w:t xml:space="preserve">ההפיכה </w:t>
      </w:r>
      <w:bookmarkStart w:id="56071" w:name="_ETM_Q169_200930"/>
      <w:bookmarkEnd w:id="56071"/>
      <w:r>
        <w:rPr>
          <w:rFonts w:hint="cs"/>
          <w:rtl/>
        </w:rPr>
        <w:t xml:space="preserve">המשטרית </w:t>
      </w:r>
      <w:bookmarkStart w:id="56072" w:name="_ETM_Q169_201800"/>
      <w:bookmarkEnd w:id="56072"/>
      <w:r>
        <w:rPr>
          <w:rFonts w:hint="cs"/>
          <w:rtl/>
        </w:rPr>
        <w:t xml:space="preserve">בהסעות </w:t>
      </w:r>
      <w:bookmarkStart w:id="56073" w:name="_ETM_Q169_202369"/>
      <w:bookmarkEnd w:id="56073"/>
      <w:r>
        <w:rPr>
          <w:rFonts w:hint="cs"/>
          <w:rtl/>
        </w:rPr>
        <w:t xml:space="preserve">מאורגנות </w:t>
      </w:r>
      <w:bookmarkStart w:id="56074" w:name="_ETM_Q169_203060"/>
      <w:bookmarkEnd w:id="56074"/>
      <w:r>
        <w:rPr>
          <w:rFonts w:hint="cs"/>
          <w:rtl/>
        </w:rPr>
        <w:t xml:space="preserve">לירושלים. </w:t>
      </w:r>
      <w:bookmarkStart w:id="56075" w:name="_ETM_Q169_203810"/>
      <w:bookmarkEnd w:id="56075"/>
      <w:r>
        <w:rPr>
          <w:rFonts w:hint="cs"/>
          <w:rtl/>
        </w:rPr>
        <w:t xml:space="preserve">כן, </w:t>
      </w:r>
      <w:bookmarkStart w:id="56076" w:name="_ETM_Q169_204079"/>
      <w:bookmarkEnd w:id="56076"/>
      <w:r>
        <w:rPr>
          <w:rFonts w:hint="cs"/>
          <w:rtl/>
        </w:rPr>
        <w:t xml:space="preserve">מאורגנות. אליהם </w:t>
      </w:r>
      <w:bookmarkStart w:id="56077" w:name="_ETM_Q169_205669"/>
      <w:bookmarkEnd w:id="56077"/>
      <w:r>
        <w:rPr>
          <w:rFonts w:hint="cs"/>
          <w:rtl/>
        </w:rPr>
        <w:t xml:space="preserve">הצטרפו </w:t>
      </w:r>
      <w:bookmarkStart w:id="56078" w:name="_ETM_Q169_206779"/>
      <w:bookmarkEnd w:id="56078"/>
      <w:r>
        <w:rPr>
          <w:rFonts w:hint="cs"/>
          <w:rtl/>
        </w:rPr>
        <w:t xml:space="preserve">חלק </w:t>
      </w:r>
      <w:bookmarkStart w:id="56079" w:name="_ETM_Q169_207140"/>
      <w:bookmarkEnd w:id="56079"/>
      <w:r>
        <w:rPr>
          <w:rFonts w:hint="cs"/>
          <w:rtl/>
        </w:rPr>
        <w:t xml:space="preserve">מחברי </w:t>
      </w:r>
      <w:bookmarkStart w:id="56080" w:name="_ETM_Q169_207619"/>
      <w:bookmarkEnd w:id="56080"/>
      <w:r>
        <w:rPr>
          <w:rFonts w:hint="cs"/>
          <w:rtl/>
        </w:rPr>
        <w:t xml:space="preserve">הקואליציה, </w:t>
      </w:r>
      <w:bookmarkStart w:id="56081" w:name="_ETM_Q169_208699"/>
      <w:bookmarkEnd w:id="56081"/>
      <w:r>
        <w:rPr>
          <w:rFonts w:hint="cs"/>
          <w:rtl/>
        </w:rPr>
        <w:t xml:space="preserve">שהלהיטו </w:t>
      </w:r>
      <w:bookmarkStart w:id="56082" w:name="_ETM_Q169_209269"/>
      <w:bookmarkEnd w:id="56082"/>
      <w:r>
        <w:rPr>
          <w:rFonts w:hint="cs"/>
          <w:rtl/>
        </w:rPr>
        <w:t xml:space="preserve">את </w:t>
      </w:r>
      <w:bookmarkStart w:id="56083" w:name="_ETM_Q169_209329"/>
      <w:bookmarkEnd w:id="56083"/>
      <w:r>
        <w:rPr>
          <w:rFonts w:hint="cs"/>
          <w:rtl/>
        </w:rPr>
        <w:t xml:space="preserve">הרוחות </w:t>
      </w:r>
      <w:bookmarkStart w:id="56084" w:name="_ETM_Q169_210390"/>
      <w:bookmarkEnd w:id="56084"/>
      <w:r>
        <w:rPr>
          <w:rFonts w:hint="cs"/>
          <w:rtl/>
        </w:rPr>
        <w:t xml:space="preserve">בנאומים, </w:t>
      </w:r>
      <w:bookmarkStart w:id="56085" w:name="_ETM_Q169_211169"/>
      <w:bookmarkEnd w:id="56085"/>
      <w:r>
        <w:rPr>
          <w:rFonts w:hint="cs"/>
          <w:rtl/>
        </w:rPr>
        <w:t xml:space="preserve">וגם, </w:t>
      </w:r>
      <w:bookmarkStart w:id="56086" w:name="_ETM_Q169_212320"/>
      <w:bookmarkEnd w:id="56086"/>
      <w:r>
        <w:rPr>
          <w:rFonts w:hint="cs"/>
          <w:rtl/>
        </w:rPr>
        <w:t xml:space="preserve">לצערי, </w:t>
      </w:r>
      <w:bookmarkStart w:id="56087" w:name="_ETM_Q169_212950"/>
      <w:bookmarkEnd w:id="56087"/>
      <w:r>
        <w:rPr>
          <w:rFonts w:hint="cs"/>
          <w:rtl/>
        </w:rPr>
        <w:t xml:space="preserve">חברי </w:t>
      </w:r>
      <w:bookmarkStart w:id="56088" w:name="_ETM_Q169_213489"/>
      <w:bookmarkEnd w:id="56088"/>
      <w:r>
        <w:rPr>
          <w:rFonts w:hint="cs"/>
          <w:rtl/>
        </w:rPr>
        <w:t xml:space="preserve">ארגון </w:t>
      </w:r>
      <w:bookmarkStart w:id="56089" w:name="_ETM_Q169_213909"/>
      <w:bookmarkEnd w:id="56089"/>
      <w:r>
        <w:rPr>
          <w:rFonts w:hint="cs"/>
          <w:rtl/>
        </w:rPr>
        <w:t xml:space="preserve">לה </w:t>
      </w:r>
      <w:bookmarkStart w:id="56090" w:name="_ETM_Q169_216673"/>
      <w:bookmarkEnd w:id="56090"/>
      <w:proofErr w:type="spellStart"/>
      <w:r>
        <w:rPr>
          <w:rFonts w:hint="cs"/>
          <w:rtl/>
        </w:rPr>
        <w:t>פמיליה</w:t>
      </w:r>
      <w:proofErr w:type="spellEnd"/>
      <w:r>
        <w:rPr>
          <w:rFonts w:hint="cs"/>
          <w:rtl/>
        </w:rPr>
        <w:t xml:space="preserve">, </w:t>
      </w:r>
      <w:bookmarkStart w:id="56091" w:name="_ETM_Q169_214900"/>
      <w:bookmarkEnd w:id="56091"/>
      <w:r>
        <w:rPr>
          <w:rFonts w:hint="cs"/>
          <w:rtl/>
        </w:rPr>
        <w:t xml:space="preserve">שהצטרפו </w:t>
      </w:r>
      <w:bookmarkStart w:id="56092" w:name="_ETM_Q169_215590"/>
      <w:bookmarkEnd w:id="56092"/>
      <w:r>
        <w:rPr>
          <w:rFonts w:hint="cs"/>
          <w:rtl/>
        </w:rPr>
        <w:t xml:space="preserve">לחגיגה, </w:t>
      </w:r>
      <w:bookmarkStart w:id="56093" w:name="_ETM_Q169_216840"/>
      <w:bookmarkEnd w:id="56093"/>
      <w:r>
        <w:rPr>
          <w:rFonts w:hint="cs"/>
          <w:rtl/>
        </w:rPr>
        <w:t xml:space="preserve">והם </w:t>
      </w:r>
      <w:bookmarkStart w:id="56094" w:name="_ETM_Q169_217830"/>
      <w:bookmarkEnd w:id="56094"/>
      <w:r>
        <w:rPr>
          <w:rFonts w:hint="cs"/>
          <w:rtl/>
        </w:rPr>
        <w:t xml:space="preserve">היו </w:t>
      </w:r>
      <w:bookmarkStart w:id="56095" w:name="_ETM_Q169_218159"/>
      <w:bookmarkEnd w:id="56095"/>
      <w:r>
        <w:rPr>
          <w:rFonts w:hint="cs"/>
          <w:rtl/>
        </w:rPr>
        <w:t xml:space="preserve">אלימים. </w:t>
      </w:r>
      <w:bookmarkStart w:id="56096" w:name="_ETM_Q169_219110"/>
      <w:bookmarkEnd w:id="56096"/>
      <w:r>
        <w:rPr>
          <w:rFonts w:hint="cs"/>
          <w:rtl/>
        </w:rPr>
        <w:t xml:space="preserve">אלימים </w:t>
      </w:r>
      <w:bookmarkStart w:id="56097" w:name="_ETM_Q169_219560"/>
      <w:bookmarkEnd w:id="56097"/>
      <w:r>
        <w:rPr>
          <w:rFonts w:hint="cs"/>
          <w:rtl/>
        </w:rPr>
        <w:t xml:space="preserve">ממש. </w:t>
      </w:r>
      <w:bookmarkStart w:id="56098" w:name="_ETM_Q169_221200"/>
      <w:bookmarkEnd w:id="56098"/>
      <w:r>
        <w:rPr>
          <w:rFonts w:hint="cs"/>
          <w:rtl/>
        </w:rPr>
        <w:t xml:space="preserve">יוסי </w:t>
      </w:r>
      <w:bookmarkStart w:id="56099" w:name="_ETM_Q169_221650"/>
      <w:bookmarkEnd w:id="56099"/>
      <w:r>
        <w:rPr>
          <w:rFonts w:hint="cs"/>
          <w:rtl/>
        </w:rPr>
        <w:t xml:space="preserve">אלי </w:t>
      </w:r>
      <w:bookmarkStart w:id="56100" w:name="_ETM_Q169_223840"/>
      <w:bookmarkEnd w:id="56100"/>
      <w:r w:rsidR="00C92CF1">
        <w:rPr>
          <w:rFonts w:hint="cs"/>
          <w:rtl/>
        </w:rPr>
        <w:t>– –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92CF1">
      <w:pPr>
        <w:rPr>
          <w:rtl/>
          <w:lang w:eastAsia="he-IL"/>
        </w:rPr>
      </w:pPr>
      <w:r>
        <w:rPr>
          <w:rFonts w:hint="cs"/>
          <w:rtl/>
          <w:lang w:eastAsia="he-IL"/>
        </w:rPr>
        <w:t xml:space="preserve">הפילו עליהם </w:t>
      </w:r>
      <w:proofErr w:type="spellStart"/>
      <w:r>
        <w:rPr>
          <w:rFonts w:hint="cs"/>
          <w:rtl/>
          <w:lang w:eastAsia="he-IL"/>
        </w:rPr>
        <w:t>מכת"זית</w:t>
      </w:r>
      <w:proofErr w:type="spellEnd"/>
      <w:r>
        <w:rPr>
          <w:rFonts w:hint="cs"/>
          <w:rtl/>
          <w:lang w:eastAsia="he-IL"/>
        </w:rPr>
        <w:t xml:space="preserve"> עם צבע. עם צבע. עם צבע, עם צבע</w:t>
      </w:r>
      <w:r w:rsidR="00140C41">
        <w:rPr>
          <w:rFonts w:hint="cs"/>
          <w:rtl/>
          <w:lang w:eastAsia="he-IL"/>
        </w:rPr>
        <w:t xml:space="preserve"> </w:t>
      </w:r>
      <w:r w:rsidR="00140C41">
        <w:rPr>
          <w:rFonts w:hint="eastAsia"/>
          <w:rtl/>
          <w:lang w:eastAsia="he-IL"/>
        </w:rPr>
        <w:t>–</w:t>
      </w:r>
      <w:r>
        <w:rPr>
          <w:rFonts w:hint="cs"/>
          <w:rtl/>
          <w:lang w:eastAsia="he-IL"/>
        </w:rPr>
        <w:t xml:space="preserve"> </w:t>
      </w:r>
      <w:r w:rsidR="00C92CF1">
        <w:rPr>
          <w:rFonts w:hint="cs"/>
          <w:rtl/>
          <w:lang w:eastAsia="he-IL"/>
        </w:rPr>
        <w:t>– –</w:t>
      </w:r>
      <w:r>
        <w:rPr>
          <w:rFonts w:hint="cs"/>
          <w:rtl/>
          <w:lang w:eastAsia="he-IL"/>
        </w:rPr>
        <w:t xml:space="preserve"> </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יוסי </w:t>
      </w:r>
      <w:bookmarkStart w:id="56101" w:name="_ETM_Q169_224320"/>
      <w:bookmarkEnd w:id="56101"/>
      <w:r>
        <w:rPr>
          <w:rFonts w:hint="cs"/>
          <w:rtl/>
        </w:rPr>
        <w:t xml:space="preserve">אלי </w:t>
      </w:r>
      <w:bookmarkStart w:id="56102" w:name="_ETM_Q169_224680"/>
      <w:bookmarkEnd w:id="56102"/>
      <w:r>
        <w:rPr>
          <w:rFonts w:hint="cs"/>
          <w:rtl/>
        </w:rPr>
        <w:t xml:space="preserve">כתב </w:t>
      </w:r>
      <w:bookmarkStart w:id="56103" w:name="_ETM_Q169_225280"/>
      <w:bookmarkEnd w:id="56103"/>
      <w:r w:rsidR="00C92CF1">
        <w:rPr>
          <w:rFonts w:hint="cs"/>
          <w:rtl/>
        </w:rPr>
        <w:t>– – –</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אולי </w:t>
      </w:r>
      <w:bookmarkStart w:id="56104" w:name="_ETM_Q169_225580"/>
      <w:bookmarkEnd w:id="56104"/>
      <w:r>
        <w:rPr>
          <w:rFonts w:hint="cs"/>
          <w:rtl/>
        </w:rPr>
        <w:t xml:space="preserve">בישיבה, </w:t>
      </w:r>
      <w:bookmarkStart w:id="56105" w:name="_ETM_Q169_226630"/>
      <w:bookmarkEnd w:id="56105"/>
      <w:r>
        <w:rPr>
          <w:rFonts w:hint="cs"/>
          <w:rtl/>
        </w:rPr>
        <w:t xml:space="preserve">חברת </w:t>
      </w:r>
      <w:bookmarkStart w:id="56106" w:name="_ETM_Q169_227020"/>
      <w:bookmarkEnd w:id="56106"/>
      <w:r>
        <w:rPr>
          <w:rFonts w:hint="cs"/>
          <w:rtl/>
        </w:rPr>
        <w:t xml:space="preserve">הכנסת </w:t>
      </w:r>
      <w:bookmarkStart w:id="56107" w:name="_ETM_Q169_227770"/>
      <w:bookmarkEnd w:id="56107"/>
      <w:r>
        <w:rPr>
          <w:rFonts w:hint="cs"/>
          <w:rtl/>
        </w:rPr>
        <w:t xml:space="preserve">שטרית. </w:t>
      </w:r>
      <w:bookmarkStart w:id="56108" w:name="_ETM_Q169_229420"/>
      <w:bookmarkEnd w:id="56108"/>
      <w:r>
        <w:rPr>
          <w:rFonts w:hint="cs"/>
          <w:rtl/>
        </w:rPr>
        <w:t>אתה עוצר לי?</w:t>
      </w:r>
    </w:p>
    <w:p w:rsidR="00C57978" w:rsidRDefault="00C57978" w:rsidP="00C57978">
      <w:pPr>
        <w:rPr>
          <w:rtl/>
        </w:rPr>
      </w:pPr>
      <w:bookmarkStart w:id="56109" w:name="_ETM_Q169_227574"/>
      <w:bookmarkStart w:id="56110" w:name="_ETM_Q169_227656"/>
      <w:bookmarkEnd w:id="56109"/>
      <w:bookmarkEnd w:id="56110"/>
    </w:p>
    <w:p w:rsidR="00C57978" w:rsidRDefault="00C57978" w:rsidP="00C57978">
      <w:pPr>
        <w:pStyle w:val="af8"/>
        <w:keepNext/>
        <w:rPr>
          <w:rtl/>
        </w:rPr>
      </w:pPr>
      <w:bookmarkStart w:id="56111" w:name="ET_interruption_5807_11"/>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56111"/>
    </w:p>
    <w:p w:rsidR="00C57978" w:rsidRDefault="00C57978" w:rsidP="00C57978">
      <w:pPr>
        <w:rPr>
          <w:rtl/>
        </w:rPr>
      </w:pPr>
    </w:p>
    <w:p w:rsidR="00C57978" w:rsidRDefault="00C57978" w:rsidP="00C92CF1">
      <w:pPr>
        <w:rPr>
          <w:rtl/>
          <w:lang w:eastAsia="he-IL"/>
        </w:rPr>
      </w:pPr>
      <w:bookmarkStart w:id="56112" w:name="_ETM_Q169_229942"/>
      <w:bookmarkEnd w:id="56112"/>
      <w:r>
        <w:rPr>
          <w:rFonts w:hint="cs"/>
          <w:rtl/>
          <w:lang w:eastAsia="he-IL"/>
        </w:rPr>
        <w:t xml:space="preserve">סוג ב' </w:t>
      </w:r>
      <w:r w:rsidR="00C92CF1">
        <w:rPr>
          <w:rFonts w:hint="cs"/>
          <w:rtl/>
          <w:lang w:eastAsia="he-IL"/>
        </w:rPr>
        <w:t>– – –</w:t>
      </w:r>
      <w:r>
        <w:rPr>
          <w:rFonts w:hint="cs"/>
          <w:rtl/>
          <w:lang w:eastAsia="he-IL"/>
        </w:rPr>
        <w:t xml:space="preserve"> אישה בהיריון מערוץ 14 תקפו.</w:t>
      </w:r>
    </w:p>
    <w:p w:rsidR="00C57978" w:rsidRDefault="00C57978" w:rsidP="00C57978">
      <w:pPr>
        <w:rPr>
          <w:rtl/>
          <w:lang w:eastAsia="he-IL"/>
        </w:rPr>
      </w:pPr>
    </w:p>
    <w:p w:rsidR="00C57978" w:rsidRDefault="00C57978" w:rsidP="00C57978">
      <w:pPr>
        <w:pStyle w:val="af9"/>
        <w:keepNext/>
        <w:rPr>
          <w:rtl/>
        </w:rPr>
      </w:pPr>
      <w:bookmarkStart w:id="56113" w:name="_ETM_Q169_234451"/>
      <w:bookmarkStart w:id="56114" w:name="_ETM_Q169_234561"/>
      <w:bookmarkEnd w:id="56113"/>
      <w:bookmarkEnd w:id="5611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6115" w:name="_ETM_Q169_235142"/>
      <w:bookmarkEnd w:id="56115"/>
      <w:r>
        <w:rPr>
          <w:rFonts w:hint="cs"/>
          <w:rtl/>
          <w:lang w:eastAsia="he-IL"/>
        </w:rPr>
        <w:t xml:space="preserve">חברי הכנסת, אנחנו בסיומו של </w:t>
      </w:r>
      <w:bookmarkStart w:id="56116" w:name="_ETM_Q169_239235"/>
      <w:bookmarkEnd w:id="56116"/>
      <w:r>
        <w:rPr>
          <w:rFonts w:hint="cs"/>
          <w:rtl/>
          <w:lang w:eastAsia="he-IL"/>
        </w:rPr>
        <w:t xml:space="preserve">סדר-היום. </w:t>
      </w:r>
    </w:p>
    <w:p w:rsidR="00C57978" w:rsidRDefault="00C57978" w:rsidP="00C57978">
      <w:pPr>
        <w:rPr>
          <w:rtl/>
          <w:lang w:eastAsia="he-IL"/>
        </w:rPr>
      </w:pPr>
    </w:p>
    <w:p w:rsidR="00C57978" w:rsidRDefault="00C57978" w:rsidP="00C92CF1">
      <w:pPr>
        <w:rPr>
          <w:rtl/>
          <w:lang w:eastAsia="he-IL"/>
        </w:rPr>
      </w:pPr>
      <w:bookmarkStart w:id="56117" w:name="_ETM_Q169_246845"/>
      <w:bookmarkEnd w:id="56117"/>
      <w:r>
        <w:rPr>
          <w:rFonts w:hint="cs"/>
          <w:rtl/>
          <w:lang w:eastAsia="he-IL"/>
        </w:rPr>
        <w:t xml:space="preserve">תודה רבה. צוהריים טובים, חברת הכנסת קטי שטרית, </w:t>
      </w:r>
      <w:bookmarkStart w:id="56118" w:name="_ETM_Q169_250870"/>
      <w:bookmarkEnd w:id="56118"/>
      <w:r>
        <w:rPr>
          <w:rFonts w:hint="cs"/>
          <w:rtl/>
          <w:lang w:eastAsia="he-IL"/>
        </w:rPr>
        <w:t xml:space="preserve">שלום וברכה </w:t>
      </w:r>
      <w:r w:rsidR="00C92CF1">
        <w:rPr>
          <w:rFonts w:hint="cs"/>
          <w:rtl/>
          <w:lang w:eastAsia="he-IL"/>
        </w:rPr>
        <w:t>– – –</w:t>
      </w:r>
    </w:p>
    <w:p w:rsidR="00C57978" w:rsidRDefault="00C57978" w:rsidP="00C57978">
      <w:pPr>
        <w:rPr>
          <w:rtl/>
          <w:lang w:eastAsia="he-IL"/>
        </w:rPr>
      </w:pPr>
    </w:p>
    <w:p w:rsidR="00C57978" w:rsidRDefault="00C57978" w:rsidP="00C57978">
      <w:pPr>
        <w:pStyle w:val="af8"/>
        <w:keepNext/>
        <w:rPr>
          <w:rtl/>
        </w:rPr>
      </w:pPr>
      <w:bookmarkStart w:id="56119" w:name="ET_interruption_5807_15"/>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56119"/>
    </w:p>
    <w:p w:rsidR="00C57978" w:rsidRDefault="00C57978" w:rsidP="00C57978">
      <w:pPr>
        <w:rPr>
          <w:rtl/>
          <w:lang w:eastAsia="he-IL"/>
        </w:rPr>
      </w:pPr>
    </w:p>
    <w:p w:rsidR="00C57978" w:rsidRDefault="00C57978" w:rsidP="00C57978">
      <w:pPr>
        <w:rPr>
          <w:rtl/>
          <w:lang w:eastAsia="he-IL"/>
        </w:rPr>
      </w:pPr>
      <w:r>
        <w:rPr>
          <w:rFonts w:hint="cs"/>
          <w:rtl/>
          <w:lang w:eastAsia="he-IL"/>
        </w:rPr>
        <w:t>לא, שכחתי שיש אנשים ויש אנשים.</w:t>
      </w:r>
    </w:p>
    <w:p w:rsidR="00C57978" w:rsidRDefault="00C57978" w:rsidP="00C57978">
      <w:pPr>
        <w:rPr>
          <w:rtl/>
          <w:lang w:eastAsia="he-IL"/>
        </w:rPr>
      </w:pPr>
      <w:bookmarkStart w:id="56120" w:name="_ETM_Q169_247419"/>
      <w:bookmarkStart w:id="56121" w:name="_ETM_Q169_247509"/>
      <w:bookmarkEnd w:id="56120"/>
      <w:bookmarkEnd w:id="56121"/>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6122" w:name="_ETM_Q169_248141"/>
      <w:bookmarkEnd w:id="56122"/>
      <w:r>
        <w:rPr>
          <w:rFonts w:hint="cs"/>
          <w:rtl/>
          <w:lang w:eastAsia="he-IL"/>
        </w:rPr>
        <w:t>אנחנו כבר 30 שעות במליאה רצף, אתם באים רעננים. אולי תיתנו לנו לסיים את סדר-היום?</w:t>
      </w:r>
    </w:p>
    <w:p w:rsidR="00C57978" w:rsidRDefault="00C57978" w:rsidP="00C57978">
      <w:pPr>
        <w:rPr>
          <w:rtl/>
          <w:lang w:eastAsia="he-IL"/>
        </w:rPr>
      </w:pPr>
      <w:bookmarkStart w:id="56123" w:name="_ETM_Q169_251690"/>
      <w:bookmarkStart w:id="56124" w:name="_ETM_Q169_251783"/>
      <w:bookmarkEnd w:id="56123"/>
      <w:bookmarkEnd w:id="56124"/>
    </w:p>
    <w:p w:rsidR="00C57978" w:rsidRDefault="00C57978" w:rsidP="00C57978">
      <w:pPr>
        <w:pStyle w:val="af8"/>
        <w:keepNext/>
        <w:rPr>
          <w:rtl/>
        </w:rPr>
      </w:pPr>
      <w:bookmarkStart w:id="56125" w:name="ET_interruption_5807_17"/>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56125"/>
    </w:p>
    <w:p w:rsidR="00C57978" w:rsidRDefault="00C57978" w:rsidP="00C57978">
      <w:pPr>
        <w:rPr>
          <w:rtl/>
          <w:lang w:eastAsia="he-IL"/>
        </w:rPr>
      </w:pPr>
      <w:bookmarkStart w:id="56126" w:name="_ETM_Q169_254014"/>
      <w:bookmarkEnd w:id="56126"/>
    </w:p>
    <w:p w:rsidR="00C57978" w:rsidRDefault="00C57978" w:rsidP="00C92CF1">
      <w:pPr>
        <w:rPr>
          <w:rtl/>
          <w:lang w:eastAsia="he-IL"/>
        </w:rPr>
      </w:pPr>
      <w:r>
        <w:rPr>
          <w:rFonts w:hint="cs"/>
          <w:rtl/>
          <w:lang w:eastAsia="he-IL"/>
        </w:rPr>
        <w:t xml:space="preserve">פשוט </w:t>
      </w:r>
      <w:proofErr w:type="spellStart"/>
      <w:r>
        <w:rPr>
          <w:rFonts w:hint="cs"/>
          <w:rtl/>
          <w:lang w:eastAsia="he-IL"/>
        </w:rPr>
        <w:t>מכת"זית</w:t>
      </w:r>
      <w:proofErr w:type="spellEnd"/>
      <w:r>
        <w:rPr>
          <w:rFonts w:hint="cs"/>
          <w:rtl/>
          <w:lang w:eastAsia="he-IL"/>
        </w:rPr>
        <w:t xml:space="preserve"> עם צבע</w:t>
      </w:r>
      <w:bookmarkStart w:id="56127" w:name="_ETM_Q169_254536"/>
      <w:bookmarkEnd w:id="56127"/>
      <w:r>
        <w:rPr>
          <w:rFonts w:hint="cs"/>
          <w:rtl/>
          <w:lang w:eastAsia="he-IL"/>
        </w:rPr>
        <w:t xml:space="preserve"> </w:t>
      </w:r>
      <w:r w:rsidR="00C92CF1">
        <w:rPr>
          <w:rFonts w:hint="cs"/>
          <w:rtl/>
          <w:lang w:eastAsia="he-IL"/>
        </w:rPr>
        <w:t>– – –</w:t>
      </w:r>
    </w:p>
    <w:p w:rsidR="00C57978" w:rsidRDefault="00C57978" w:rsidP="00C57978">
      <w:pPr>
        <w:rPr>
          <w:rtl/>
          <w:lang w:eastAsia="he-IL"/>
        </w:rPr>
      </w:pPr>
      <w:bookmarkStart w:id="56128" w:name="_ETM_Q169_261706"/>
      <w:bookmarkStart w:id="56129" w:name="_ETM_Q169_261787"/>
      <w:bookmarkEnd w:id="56128"/>
      <w:bookmarkEnd w:id="56129"/>
    </w:p>
    <w:p w:rsidR="00C57978" w:rsidRDefault="00C57978" w:rsidP="00C57978">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6130" w:name="_ETM_Q169_262705"/>
      <w:bookmarkEnd w:id="56130"/>
      <w:r>
        <w:rPr>
          <w:rFonts w:hint="cs"/>
          <w:rtl/>
          <w:lang w:eastAsia="he-IL"/>
        </w:rPr>
        <w:t>תודה רבה. אל תעשו פיליבסטר לקואליציה.</w:t>
      </w:r>
    </w:p>
    <w:p w:rsidR="00C57978" w:rsidRDefault="00C57978" w:rsidP="00C57978">
      <w:pPr>
        <w:rPr>
          <w:rtl/>
          <w:lang w:eastAsia="he-IL"/>
        </w:rPr>
      </w:pPr>
    </w:p>
    <w:p w:rsidR="00C57978" w:rsidRDefault="00C57978" w:rsidP="00C57978">
      <w:pPr>
        <w:pStyle w:val="-"/>
        <w:keepNext/>
        <w:rPr>
          <w:rtl/>
        </w:rPr>
      </w:pPr>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p>
    <w:p w:rsidR="00C57978" w:rsidRDefault="00C57978" w:rsidP="00C57978">
      <w:pPr>
        <w:rPr>
          <w:rtl/>
          <w:lang w:eastAsia="he-IL"/>
        </w:rPr>
      </w:pPr>
    </w:p>
    <w:p w:rsidR="00C57978" w:rsidRDefault="00C57978" w:rsidP="00C57978">
      <w:pPr>
        <w:rPr>
          <w:rtl/>
        </w:rPr>
      </w:pPr>
      <w:bookmarkStart w:id="56131" w:name="_ETM_Q169_233170"/>
      <w:bookmarkStart w:id="56132" w:name="_ETM_Q169_233620"/>
      <w:bookmarkStart w:id="56133" w:name="_ETM_Q169_235500"/>
      <w:bookmarkStart w:id="56134" w:name="_ETM_Q169_236280"/>
      <w:bookmarkStart w:id="56135" w:name="_ETM_Q169_238829"/>
      <w:bookmarkStart w:id="56136" w:name="_ETM_Q169_240840"/>
      <w:bookmarkStart w:id="56137" w:name="_ETM_Q169_241350"/>
      <w:bookmarkStart w:id="56138" w:name="_ETM_Q169_244689"/>
      <w:bookmarkStart w:id="56139" w:name="_ETM_Q169_244959"/>
      <w:bookmarkStart w:id="56140" w:name="_ETM_Q169_245799"/>
      <w:bookmarkStart w:id="56141" w:name="_ETM_Q169_246159"/>
      <w:bookmarkStart w:id="56142" w:name="_ETM_Q169_246610"/>
      <w:bookmarkStart w:id="56143" w:name="_ETM_Q169_247060"/>
      <w:bookmarkStart w:id="56144" w:name="_ETM_Q169_248110"/>
      <w:bookmarkStart w:id="56145" w:name="_ETM_Q169_248560"/>
      <w:bookmarkStart w:id="56146" w:name="_ETM_Q169_249250"/>
      <w:bookmarkStart w:id="56147" w:name="_ETM_Q169_249670"/>
      <w:bookmarkStart w:id="56148" w:name="_ETM_Q169_251150"/>
      <w:bookmarkStart w:id="56149" w:name="_ETM_Q169_251750"/>
      <w:bookmarkStart w:id="56150" w:name="_ETM_Q169_252170"/>
      <w:bookmarkStart w:id="56151" w:name="_ETM_Q169_252440"/>
      <w:bookmarkStart w:id="56152" w:name="_ETM_Q169_252770"/>
      <w:bookmarkStart w:id="56153" w:name="_ETM_Q169_253250"/>
      <w:bookmarkStart w:id="56154" w:name="_ETM_Q169_253490"/>
      <w:bookmarkStart w:id="56155" w:name="_ETM_Q169_253700"/>
      <w:bookmarkStart w:id="56156" w:name="_ETM_Q169_254900"/>
      <w:bookmarkStart w:id="56157" w:name="_ETM_Q169_255200"/>
      <w:bookmarkStart w:id="56158" w:name="_ETM_Q169_255440"/>
      <w:bookmarkStart w:id="56159" w:name="_ETM_Q169_255890"/>
      <w:bookmarkStart w:id="56160" w:name="_ETM_Q169_255980"/>
      <w:bookmarkStart w:id="56161" w:name="_ETM_Q169_256220"/>
      <w:bookmarkStart w:id="56162" w:name="_ETM_Q169_257729"/>
      <w:bookmarkStart w:id="56163" w:name="_ETM_Q169_259980"/>
      <w:bookmarkStart w:id="56164" w:name="_ETM_Q169_260670"/>
      <w:bookmarkStart w:id="56165" w:name="_ETM_Q169_261690"/>
      <w:bookmarkStart w:id="56166" w:name="_ETM_Q169_262200"/>
      <w:bookmarkStart w:id="56167" w:name="_ETM_Q169_263159"/>
      <w:bookmarkStart w:id="56168" w:name="_ETM_Q169_263340"/>
      <w:bookmarkStart w:id="56169" w:name="_ETM_Q169_263640"/>
      <w:bookmarkStart w:id="56170" w:name="_ETM_Q169_264330"/>
      <w:bookmarkStart w:id="56171" w:name="_ETM_Q169_266190"/>
      <w:bookmarkStart w:id="56172" w:name="_ETM_Q169_266610"/>
      <w:bookmarkEnd w:id="56131"/>
      <w:bookmarkEnd w:id="56132"/>
      <w:bookmarkEnd w:id="56133"/>
      <w:bookmarkEnd w:id="56134"/>
      <w:bookmarkEnd w:id="56135"/>
      <w:bookmarkEnd w:id="56136"/>
      <w:bookmarkEnd w:id="56137"/>
      <w:bookmarkEnd w:id="56138"/>
      <w:bookmarkEnd w:id="56139"/>
      <w:bookmarkEnd w:id="56140"/>
      <w:bookmarkEnd w:id="56141"/>
      <w:bookmarkEnd w:id="56142"/>
      <w:bookmarkEnd w:id="56143"/>
      <w:bookmarkEnd w:id="56144"/>
      <w:bookmarkEnd w:id="56145"/>
      <w:bookmarkEnd w:id="56146"/>
      <w:bookmarkEnd w:id="56147"/>
      <w:bookmarkEnd w:id="56148"/>
      <w:bookmarkEnd w:id="56149"/>
      <w:bookmarkEnd w:id="56150"/>
      <w:bookmarkEnd w:id="56151"/>
      <w:bookmarkEnd w:id="56152"/>
      <w:bookmarkEnd w:id="56153"/>
      <w:bookmarkEnd w:id="56154"/>
      <w:bookmarkEnd w:id="56155"/>
      <w:bookmarkEnd w:id="56156"/>
      <w:bookmarkEnd w:id="56157"/>
      <w:bookmarkEnd w:id="56158"/>
      <w:bookmarkEnd w:id="56159"/>
      <w:bookmarkEnd w:id="56160"/>
      <w:bookmarkEnd w:id="56161"/>
      <w:bookmarkEnd w:id="56162"/>
      <w:bookmarkEnd w:id="56163"/>
      <w:bookmarkEnd w:id="56164"/>
      <w:bookmarkEnd w:id="56165"/>
      <w:bookmarkEnd w:id="56166"/>
      <w:bookmarkEnd w:id="56167"/>
      <w:bookmarkEnd w:id="56168"/>
      <w:bookmarkEnd w:id="56169"/>
      <w:bookmarkEnd w:id="56170"/>
      <w:bookmarkEnd w:id="56171"/>
      <w:bookmarkEnd w:id="56172"/>
      <w:r>
        <w:rPr>
          <w:rFonts w:hint="cs"/>
          <w:rtl/>
        </w:rPr>
        <w:t xml:space="preserve">יוסי אלי, </w:t>
      </w:r>
      <w:bookmarkStart w:id="56173" w:name="_ETM_Q169_267030"/>
      <w:bookmarkEnd w:id="56173"/>
      <w:r>
        <w:rPr>
          <w:rFonts w:hint="cs"/>
          <w:rtl/>
        </w:rPr>
        <w:t xml:space="preserve">כתב </w:t>
      </w:r>
      <w:bookmarkStart w:id="56174" w:name="_ETM_Q169_267390"/>
      <w:bookmarkEnd w:id="56174"/>
      <w:r>
        <w:rPr>
          <w:rFonts w:hint="cs"/>
          <w:rtl/>
        </w:rPr>
        <w:t xml:space="preserve">חדשות </w:t>
      </w:r>
      <w:bookmarkStart w:id="56175" w:name="_ETM_Q169_267870"/>
      <w:bookmarkEnd w:id="56175"/>
      <w:r>
        <w:rPr>
          <w:rFonts w:hint="cs"/>
          <w:rtl/>
        </w:rPr>
        <w:t xml:space="preserve">13, </w:t>
      </w:r>
      <w:bookmarkStart w:id="56176" w:name="_ETM_Q169_269040"/>
      <w:bookmarkEnd w:id="56176"/>
      <w:r>
        <w:rPr>
          <w:rFonts w:hint="cs"/>
          <w:rtl/>
        </w:rPr>
        <w:t xml:space="preserve">הותקף </w:t>
      </w:r>
      <w:bookmarkStart w:id="56177" w:name="_ETM_Q169_269490"/>
      <w:bookmarkEnd w:id="56177"/>
      <w:r>
        <w:rPr>
          <w:rFonts w:hint="cs"/>
          <w:rtl/>
        </w:rPr>
        <w:t>על ידי</w:t>
      </w:r>
      <w:bookmarkStart w:id="56178" w:name="_ETM_Q169_270412"/>
      <w:bookmarkEnd w:id="56178"/>
      <w:r>
        <w:rPr>
          <w:rFonts w:hint="cs"/>
          <w:rtl/>
        </w:rPr>
        <w:t xml:space="preserve"> פורעי </w:t>
      </w:r>
      <w:bookmarkStart w:id="56179" w:name="_ETM_Q169_270240"/>
      <w:bookmarkEnd w:id="56179"/>
      <w:r>
        <w:rPr>
          <w:rFonts w:hint="cs"/>
          <w:rtl/>
        </w:rPr>
        <w:t xml:space="preserve">לה </w:t>
      </w:r>
      <w:proofErr w:type="spellStart"/>
      <w:r>
        <w:rPr>
          <w:rFonts w:hint="cs"/>
          <w:rtl/>
        </w:rPr>
        <w:t>פמיליה</w:t>
      </w:r>
      <w:proofErr w:type="spellEnd"/>
      <w:r>
        <w:rPr>
          <w:rFonts w:hint="cs"/>
          <w:rtl/>
        </w:rPr>
        <w:t xml:space="preserve">, </w:t>
      </w:r>
      <w:bookmarkStart w:id="56180" w:name="_ETM_Q169_271229"/>
      <w:bookmarkEnd w:id="56180"/>
      <w:r>
        <w:rPr>
          <w:rFonts w:hint="cs"/>
          <w:rtl/>
        </w:rPr>
        <w:t xml:space="preserve">והוא </w:t>
      </w:r>
      <w:bookmarkStart w:id="56181" w:name="_ETM_Q169_271440"/>
      <w:bookmarkEnd w:id="56181"/>
      <w:r>
        <w:rPr>
          <w:rFonts w:hint="cs"/>
          <w:rtl/>
        </w:rPr>
        <w:t xml:space="preserve">סובל </w:t>
      </w:r>
      <w:bookmarkStart w:id="56182" w:name="_ETM_Q169_271920"/>
      <w:bookmarkEnd w:id="56182"/>
      <w:r>
        <w:rPr>
          <w:rFonts w:hint="cs"/>
          <w:rtl/>
        </w:rPr>
        <w:t xml:space="preserve">משבר </w:t>
      </w:r>
      <w:bookmarkStart w:id="56183" w:name="_ETM_Q169_272369"/>
      <w:bookmarkEnd w:id="56183"/>
      <w:r>
        <w:rPr>
          <w:rFonts w:hint="cs"/>
          <w:rtl/>
        </w:rPr>
        <w:t xml:space="preserve">בצלעות </w:t>
      </w:r>
      <w:bookmarkStart w:id="56184" w:name="_ETM_Q169_273060"/>
      <w:bookmarkEnd w:id="56184"/>
      <w:r>
        <w:rPr>
          <w:rFonts w:hint="cs"/>
          <w:rtl/>
        </w:rPr>
        <w:t xml:space="preserve">וייתכן </w:t>
      </w:r>
      <w:bookmarkStart w:id="56185" w:name="_ETM_Q169_273600"/>
      <w:bookmarkEnd w:id="56185"/>
      <w:r>
        <w:rPr>
          <w:rFonts w:hint="cs"/>
          <w:rtl/>
        </w:rPr>
        <w:t xml:space="preserve">גם </w:t>
      </w:r>
      <w:bookmarkStart w:id="56186" w:name="_ETM_Q169_273780"/>
      <w:bookmarkEnd w:id="56186"/>
      <w:r>
        <w:rPr>
          <w:rFonts w:hint="cs"/>
          <w:rtl/>
        </w:rPr>
        <w:t xml:space="preserve">מקרע </w:t>
      </w:r>
      <w:bookmarkStart w:id="56187" w:name="_ETM_Q169_274140"/>
      <w:bookmarkEnd w:id="56187"/>
      <w:r>
        <w:rPr>
          <w:rFonts w:hint="cs"/>
          <w:rtl/>
        </w:rPr>
        <w:t xml:space="preserve">בטחול. </w:t>
      </w:r>
      <w:bookmarkStart w:id="56188" w:name="_ETM_Q169_275209"/>
      <w:bookmarkEnd w:id="56188"/>
      <w:r>
        <w:rPr>
          <w:rFonts w:hint="cs"/>
          <w:rtl/>
        </w:rPr>
        <w:t xml:space="preserve">נהג </w:t>
      </w:r>
      <w:bookmarkStart w:id="56189" w:name="_ETM_Q169_275540"/>
      <w:bookmarkEnd w:id="56189"/>
      <w:r>
        <w:rPr>
          <w:rFonts w:hint="cs"/>
          <w:rtl/>
        </w:rPr>
        <w:t xml:space="preserve">מונית </w:t>
      </w:r>
      <w:bookmarkStart w:id="56190" w:name="_ETM_Q169_275810"/>
      <w:bookmarkEnd w:id="56190"/>
      <w:r>
        <w:rPr>
          <w:rFonts w:hint="cs"/>
          <w:rtl/>
        </w:rPr>
        <w:t xml:space="preserve">ערבי </w:t>
      </w:r>
      <w:bookmarkStart w:id="56191" w:name="_ETM_Q169_276680"/>
      <w:bookmarkEnd w:id="56191"/>
      <w:r>
        <w:rPr>
          <w:rFonts w:hint="cs"/>
          <w:rtl/>
        </w:rPr>
        <w:t xml:space="preserve">הותקף </w:t>
      </w:r>
      <w:bookmarkStart w:id="56192" w:name="_ETM_Q169_277069"/>
      <w:bookmarkEnd w:id="56192"/>
      <w:r>
        <w:rPr>
          <w:rFonts w:hint="cs"/>
          <w:rtl/>
        </w:rPr>
        <w:t xml:space="preserve">בירושלים, </w:t>
      </w:r>
      <w:bookmarkStart w:id="56193" w:name="_ETM_Q169_278120"/>
      <w:bookmarkEnd w:id="56193"/>
      <w:r>
        <w:rPr>
          <w:rFonts w:hint="cs"/>
          <w:rtl/>
        </w:rPr>
        <w:t xml:space="preserve">הפורעים </w:t>
      </w:r>
      <w:bookmarkStart w:id="56194" w:name="_ETM_Q169_278690"/>
      <w:bookmarkEnd w:id="56194"/>
      <w:r>
        <w:rPr>
          <w:rFonts w:hint="cs"/>
          <w:rtl/>
        </w:rPr>
        <w:t xml:space="preserve">בעטו </w:t>
      </w:r>
      <w:bookmarkStart w:id="56195" w:name="_ETM_Q169_279080"/>
      <w:bookmarkEnd w:id="56195"/>
      <w:r>
        <w:rPr>
          <w:rFonts w:hint="cs"/>
          <w:rtl/>
        </w:rPr>
        <w:t xml:space="preserve">ברכבו </w:t>
      </w:r>
      <w:bookmarkStart w:id="56196" w:name="_ETM_Q169_279950"/>
      <w:bookmarkEnd w:id="56196"/>
      <w:r>
        <w:rPr>
          <w:rFonts w:hint="cs"/>
          <w:rtl/>
        </w:rPr>
        <w:t xml:space="preserve">ושרו </w:t>
      </w:r>
      <w:bookmarkStart w:id="56197" w:name="_ETM_Q169_280819"/>
      <w:bookmarkEnd w:id="56197"/>
      <w:r>
        <w:rPr>
          <w:rFonts w:hint="cs"/>
          <w:rtl/>
        </w:rPr>
        <w:t xml:space="preserve">"שיישרף </w:t>
      </w:r>
      <w:bookmarkStart w:id="56198" w:name="_ETM_Q169_281390"/>
      <w:bookmarkEnd w:id="56198"/>
      <w:r>
        <w:rPr>
          <w:rFonts w:hint="cs"/>
          <w:rtl/>
        </w:rPr>
        <w:t xml:space="preserve">לכם </w:t>
      </w:r>
      <w:bookmarkStart w:id="56199" w:name="_ETM_Q169_281660"/>
      <w:bookmarkEnd w:id="56199"/>
      <w:r>
        <w:rPr>
          <w:rFonts w:hint="cs"/>
          <w:rtl/>
        </w:rPr>
        <w:t xml:space="preserve">הכפר", </w:t>
      </w:r>
      <w:bookmarkStart w:id="56200" w:name="_ETM_Q169_282720"/>
      <w:bookmarkEnd w:id="56200"/>
      <w:r>
        <w:rPr>
          <w:rFonts w:hint="cs"/>
          <w:rtl/>
        </w:rPr>
        <w:t xml:space="preserve">וגם </w:t>
      </w:r>
      <w:bookmarkStart w:id="56201" w:name="_ETM_Q169_283050"/>
      <w:bookmarkEnd w:id="56201"/>
      <w:r>
        <w:rPr>
          <w:rFonts w:hint="cs"/>
          <w:rtl/>
        </w:rPr>
        <w:t xml:space="preserve">בתל </w:t>
      </w:r>
      <w:bookmarkStart w:id="56202" w:name="_ETM_Q169_283319"/>
      <w:bookmarkEnd w:id="56202"/>
      <w:r>
        <w:rPr>
          <w:rFonts w:hint="cs"/>
          <w:rtl/>
        </w:rPr>
        <w:t xml:space="preserve">אביב </w:t>
      </w:r>
      <w:bookmarkStart w:id="56203" w:name="_ETM_Q169_283650"/>
      <w:bookmarkEnd w:id="56203"/>
      <w:r>
        <w:rPr>
          <w:rFonts w:hint="cs"/>
          <w:rtl/>
        </w:rPr>
        <w:t xml:space="preserve">הם </w:t>
      </w:r>
      <w:bookmarkStart w:id="56204" w:name="_ETM_Q169_283770"/>
      <w:bookmarkEnd w:id="56204"/>
      <w:r>
        <w:rPr>
          <w:rFonts w:hint="cs"/>
          <w:rtl/>
        </w:rPr>
        <w:t xml:space="preserve">חיפשו </w:t>
      </w:r>
      <w:bookmarkStart w:id="56205" w:name="_ETM_Q169_284159"/>
      <w:bookmarkEnd w:id="56205"/>
      <w:r>
        <w:rPr>
          <w:rFonts w:hint="cs"/>
          <w:rtl/>
        </w:rPr>
        <w:t xml:space="preserve">דם. </w:t>
      </w:r>
      <w:bookmarkStart w:id="56206" w:name="_ETM_Q169_285579"/>
      <w:bookmarkEnd w:id="56206"/>
      <w:r>
        <w:rPr>
          <w:rFonts w:hint="cs"/>
          <w:rtl/>
        </w:rPr>
        <w:t xml:space="preserve">מעידה </w:t>
      </w:r>
      <w:bookmarkStart w:id="56207" w:name="_ETM_Q169_286209"/>
      <w:bookmarkEnd w:id="56207"/>
      <w:proofErr w:type="spellStart"/>
      <w:r>
        <w:rPr>
          <w:rFonts w:hint="cs"/>
          <w:rtl/>
        </w:rPr>
        <w:t>בטוויטר</w:t>
      </w:r>
      <w:proofErr w:type="spellEnd"/>
      <w:r>
        <w:rPr>
          <w:rFonts w:hint="cs"/>
          <w:rtl/>
        </w:rPr>
        <w:t xml:space="preserve"> </w:t>
      </w:r>
      <w:bookmarkStart w:id="56208" w:name="_ETM_Q169_286869"/>
      <w:bookmarkEnd w:id="56208"/>
      <w:r>
        <w:rPr>
          <w:rFonts w:hint="cs"/>
          <w:rtl/>
        </w:rPr>
        <w:t xml:space="preserve">שי </w:t>
      </w:r>
      <w:bookmarkStart w:id="56209" w:name="_ETM_Q169_287170"/>
      <w:bookmarkEnd w:id="56209"/>
      <w:r>
        <w:rPr>
          <w:rFonts w:hint="cs"/>
          <w:rtl/>
        </w:rPr>
        <w:t xml:space="preserve">סגל: </w:t>
      </w:r>
      <w:bookmarkStart w:id="56210" w:name="_ETM_Q169_288380"/>
      <w:bookmarkEnd w:id="56210"/>
      <w:r>
        <w:rPr>
          <w:rFonts w:hint="cs"/>
          <w:rtl/>
        </w:rPr>
        <w:t xml:space="preserve">"עד </w:t>
      </w:r>
      <w:bookmarkStart w:id="56211" w:name="_ETM_Q169_288619"/>
      <w:bookmarkEnd w:id="56211"/>
      <w:r>
        <w:rPr>
          <w:rFonts w:hint="cs"/>
          <w:rtl/>
        </w:rPr>
        <w:t>עכשיו</w:t>
      </w:r>
      <w:bookmarkStart w:id="56212" w:name="_ETM_Q169_289180"/>
      <w:bookmarkEnd w:id="56212"/>
      <w:r>
        <w:rPr>
          <w:rFonts w:hint="cs"/>
          <w:rtl/>
        </w:rPr>
        <w:t xml:space="preserve">, </w:t>
      </w:r>
      <w:bookmarkStart w:id="56213" w:name="_ETM_Q169_289270"/>
      <w:bookmarkEnd w:id="56213"/>
      <w:r>
        <w:rPr>
          <w:rFonts w:hint="cs"/>
          <w:rtl/>
        </w:rPr>
        <w:t xml:space="preserve">ובמשך </w:t>
      </w:r>
      <w:bookmarkStart w:id="56214" w:name="_ETM_Q169_289720"/>
      <w:bookmarkEnd w:id="56214"/>
      <w:r>
        <w:rPr>
          <w:rFonts w:hint="cs"/>
          <w:rtl/>
        </w:rPr>
        <w:t xml:space="preserve">12 </w:t>
      </w:r>
      <w:bookmarkStart w:id="56215" w:name="_ETM_Q169_290230"/>
      <w:bookmarkEnd w:id="56215"/>
      <w:r>
        <w:rPr>
          <w:rFonts w:hint="cs"/>
          <w:rtl/>
        </w:rPr>
        <w:t xml:space="preserve">שבועות </w:t>
      </w:r>
      <w:bookmarkStart w:id="56216" w:name="_ETM_Q169_290620"/>
      <w:bookmarkEnd w:id="56216"/>
      <w:r>
        <w:rPr>
          <w:rFonts w:hint="cs"/>
          <w:rtl/>
        </w:rPr>
        <w:t xml:space="preserve">רצופים, </w:t>
      </w:r>
      <w:bookmarkStart w:id="56217" w:name="_ETM_Q169_291550"/>
      <w:bookmarkEnd w:id="56217"/>
      <w:r>
        <w:rPr>
          <w:rFonts w:hint="cs"/>
          <w:rtl/>
        </w:rPr>
        <w:t xml:space="preserve">יצאתי </w:t>
      </w:r>
      <w:bookmarkStart w:id="56218" w:name="_ETM_Q169_292090"/>
      <w:bookmarkEnd w:id="56218"/>
      <w:r>
        <w:rPr>
          <w:rFonts w:hint="cs"/>
          <w:rtl/>
        </w:rPr>
        <w:t xml:space="preserve">מכל </w:t>
      </w:r>
      <w:bookmarkStart w:id="56219" w:name="_ETM_Q169_292570"/>
      <w:bookmarkEnd w:id="56219"/>
      <w:r>
        <w:rPr>
          <w:rFonts w:hint="cs"/>
          <w:rtl/>
        </w:rPr>
        <w:t xml:space="preserve">הפגנה </w:t>
      </w:r>
      <w:bookmarkStart w:id="56220" w:name="_ETM_Q169_293230"/>
      <w:bookmarkEnd w:id="56220"/>
      <w:r>
        <w:rPr>
          <w:rFonts w:hint="cs"/>
          <w:rtl/>
        </w:rPr>
        <w:t xml:space="preserve">עם </w:t>
      </w:r>
      <w:bookmarkStart w:id="56221" w:name="_ETM_Q169_293410"/>
      <w:bookmarkEnd w:id="56221"/>
      <w:r>
        <w:rPr>
          <w:rFonts w:hint="cs"/>
          <w:rtl/>
        </w:rPr>
        <w:t xml:space="preserve">תקווה </w:t>
      </w:r>
      <w:bookmarkStart w:id="56222" w:name="_ETM_Q169_293800"/>
      <w:bookmarkEnd w:id="56222"/>
      <w:r>
        <w:rPr>
          <w:rFonts w:hint="cs"/>
          <w:rtl/>
        </w:rPr>
        <w:t xml:space="preserve">כנה </w:t>
      </w:r>
      <w:bookmarkStart w:id="56223" w:name="_ETM_Q169_294760"/>
      <w:bookmarkEnd w:id="56223"/>
      <w:r>
        <w:rPr>
          <w:rFonts w:hint="cs"/>
          <w:rtl/>
        </w:rPr>
        <w:t xml:space="preserve">במקום </w:t>
      </w:r>
      <w:bookmarkStart w:id="56224" w:name="_ETM_Q169_295300"/>
      <w:bookmarkEnd w:id="56224"/>
      <w:r>
        <w:rPr>
          <w:rFonts w:hint="cs"/>
          <w:rtl/>
        </w:rPr>
        <w:t xml:space="preserve">הזה, </w:t>
      </w:r>
      <w:bookmarkStart w:id="56225" w:name="_ETM_Q169_295570"/>
      <w:bookmarkEnd w:id="56225"/>
      <w:r>
        <w:rPr>
          <w:rFonts w:hint="cs"/>
          <w:rtl/>
        </w:rPr>
        <w:t xml:space="preserve">בישראלים </w:t>
      </w:r>
      <w:bookmarkStart w:id="56226" w:name="_ETM_Q169_296770"/>
      <w:bookmarkEnd w:id="56226"/>
      <w:r>
        <w:rPr>
          <w:rFonts w:hint="cs"/>
          <w:rtl/>
        </w:rPr>
        <w:t xml:space="preserve">ובאפשרות </w:t>
      </w:r>
      <w:bookmarkStart w:id="56227" w:name="_ETM_Q169_297460"/>
      <w:bookmarkEnd w:id="56227"/>
      <w:r>
        <w:rPr>
          <w:rFonts w:hint="cs"/>
          <w:rtl/>
        </w:rPr>
        <w:t xml:space="preserve">לחיות </w:t>
      </w:r>
      <w:bookmarkStart w:id="56228" w:name="_ETM_Q169_297850"/>
      <w:bookmarkEnd w:id="56228"/>
      <w:r>
        <w:rPr>
          <w:rFonts w:hint="cs"/>
          <w:rtl/>
        </w:rPr>
        <w:t xml:space="preserve">כאן. </w:t>
      </w:r>
      <w:bookmarkStart w:id="56229" w:name="_ETM_Q169_298590"/>
      <w:bookmarkEnd w:id="56229"/>
      <w:r>
        <w:rPr>
          <w:rFonts w:hint="cs"/>
          <w:rtl/>
        </w:rPr>
        <w:t xml:space="preserve">היום </w:t>
      </w:r>
      <w:bookmarkStart w:id="56230" w:name="_ETM_Q169_299100"/>
      <w:bookmarkEnd w:id="56230"/>
      <w:r>
        <w:rPr>
          <w:rFonts w:hint="cs"/>
          <w:rtl/>
        </w:rPr>
        <w:t xml:space="preserve">חזרתי </w:t>
      </w:r>
      <w:bookmarkStart w:id="56231" w:name="_ETM_Q169_299610"/>
      <w:bookmarkEnd w:id="56231"/>
      <w:r>
        <w:rPr>
          <w:rFonts w:hint="cs"/>
          <w:rtl/>
        </w:rPr>
        <w:t xml:space="preserve">הביתה </w:t>
      </w:r>
      <w:bookmarkStart w:id="56232" w:name="_ETM_Q169_300480"/>
      <w:bookmarkEnd w:id="56232"/>
      <w:r>
        <w:rPr>
          <w:rFonts w:hint="cs"/>
          <w:rtl/>
        </w:rPr>
        <w:t xml:space="preserve">בקושי, </w:t>
      </w:r>
      <w:bookmarkStart w:id="56233" w:name="_ETM_Q169_301619"/>
      <w:bookmarkEnd w:id="56233"/>
      <w:r>
        <w:rPr>
          <w:rFonts w:hint="cs"/>
          <w:rtl/>
        </w:rPr>
        <w:t xml:space="preserve">עם </w:t>
      </w:r>
      <w:bookmarkStart w:id="56234" w:name="_ETM_Q169_301799"/>
      <w:bookmarkEnd w:id="56234"/>
      <w:r>
        <w:rPr>
          <w:rFonts w:hint="cs"/>
          <w:rtl/>
        </w:rPr>
        <w:t xml:space="preserve">פחד </w:t>
      </w:r>
      <w:bookmarkStart w:id="56235" w:name="_ETM_Q169_302340"/>
      <w:bookmarkEnd w:id="56235"/>
      <w:r>
        <w:rPr>
          <w:rFonts w:hint="cs"/>
          <w:rtl/>
        </w:rPr>
        <w:t xml:space="preserve">ועצב. </w:t>
      </w:r>
      <w:bookmarkStart w:id="56236" w:name="_ETM_Q169_303520"/>
      <w:bookmarkEnd w:id="56236"/>
      <w:r>
        <w:rPr>
          <w:rFonts w:hint="cs"/>
          <w:rtl/>
        </w:rPr>
        <w:t xml:space="preserve">זה </w:t>
      </w:r>
      <w:bookmarkStart w:id="56237" w:name="_ETM_Q169_303760"/>
      <w:bookmarkEnd w:id="56237"/>
      <w:r>
        <w:rPr>
          <w:rFonts w:hint="cs"/>
          <w:rtl/>
        </w:rPr>
        <w:t xml:space="preserve">היה </w:t>
      </w:r>
      <w:bookmarkStart w:id="56238" w:name="_ETM_Q169_303909"/>
      <w:bookmarkEnd w:id="56238"/>
      <w:r>
        <w:rPr>
          <w:rFonts w:hint="cs"/>
          <w:rtl/>
        </w:rPr>
        <w:t xml:space="preserve">יום </w:t>
      </w:r>
      <w:bookmarkStart w:id="56239" w:name="_ETM_Q169_304180"/>
      <w:bookmarkEnd w:id="56239"/>
      <w:r>
        <w:rPr>
          <w:rFonts w:hint="cs"/>
          <w:rtl/>
        </w:rPr>
        <w:t xml:space="preserve">ארוך </w:t>
      </w:r>
      <w:bookmarkStart w:id="56240" w:name="_ETM_Q169_304479"/>
      <w:bookmarkEnd w:id="56240"/>
      <w:r>
        <w:rPr>
          <w:rFonts w:hint="cs"/>
          <w:rtl/>
        </w:rPr>
        <w:t xml:space="preserve">שהסתיים </w:t>
      </w:r>
      <w:bookmarkStart w:id="56241" w:name="_ETM_Q169_305440"/>
      <w:bookmarkEnd w:id="56241"/>
      <w:r>
        <w:rPr>
          <w:rFonts w:hint="cs"/>
          <w:rtl/>
        </w:rPr>
        <w:t xml:space="preserve">ב-15 </w:t>
      </w:r>
      <w:bookmarkStart w:id="56242" w:name="_ETM_Q169_306190"/>
      <w:bookmarkEnd w:id="56242"/>
      <w:r>
        <w:rPr>
          <w:rFonts w:hint="cs"/>
          <w:rtl/>
        </w:rPr>
        <w:t xml:space="preserve">צמאי </w:t>
      </w:r>
      <w:bookmarkStart w:id="56243" w:name="_ETM_Q169_306580"/>
      <w:bookmarkEnd w:id="56243"/>
      <w:r>
        <w:rPr>
          <w:rFonts w:hint="cs"/>
          <w:rtl/>
        </w:rPr>
        <w:t xml:space="preserve">דם </w:t>
      </w:r>
      <w:bookmarkStart w:id="56244" w:name="_ETM_Q169_307180"/>
      <w:bookmarkEnd w:id="56244"/>
      <w:r>
        <w:rPr>
          <w:rFonts w:hint="cs"/>
          <w:rtl/>
        </w:rPr>
        <w:t xml:space="preserve">שחסמו </w:t>
      </w:r>
      <w:bookmarkStart w:id="56245" w:name="_ETM_Q169_307810"/>
      <w:bookmarkEnd w:id="56245"/>
      <w:r>
        <w:rPr>
          <w:rFonts w:hint="cs"/>
          <w:rtl/>
        </w:rPr>
        <w:t xml:space="preserve">לי </w:t>
      </w:r>
      <w:bookmarkStart w:id="56246" w:name="_ETM_Q169_307930"/>
      <w:bookmarkEnd w:id="56246"/>
      <w:r>
        <w:rPr>
          <w:rFonts w:hint="cs"/>
          <w:rtl/>
        </w:rPr>
        <w:t xml:space="preserve">את </w:t>
      </w:r>
      <w:bookmarkStart w:id="56247" w:name="_ETM_Q169_308050"/>
      <w:bookmarkEnd w:id="56247"/>
      <w:r>
        <w:rPr>
          <w:rFonts w:hint="cs"/>
          <w:rtl/>
        </w:rPr>
        <w:t xml:space="preserve">השביל </w:t>
      </w:r>
      <w:bookmarkStart w:id="56248" w:name="_ETM_Q169_308410"/>
      <w:bookmarkEnd w:id="56248"/>
      <w:r>
        <w:rPr>
          <w:rFonts w:hint="cs"/>
          <w:rtl/>
        </w:rPr>
        <w:t xml:space="preserve">הביתה, איימו </w:t>
      </w:r>
      <w:bookmarkStart w:id="56249" w:name="_ETM_Q169_309639"/>
      <w:bookmarkEnd w:id="56249"/>
      <w:r>
        <w:rPr>
          <w:rFonts w:hint="cs"/>
          <w:rtl/>
        </w:rPr>
        <w:t xml:space="preserve">באונס </w:t>
      </w:r>
      <w:bookmarkStart w:id="56250" w:name="_ETM_Q169_310510"/>
      <w:bookmarkEnd w:id="56250"/>
      <w:r>
        <w:rPr>
          <w:rFonts w:hint="cs"/>
          <w:rtl/>
        </w:rPr>
        <w:t xml:space="preserve">וקיללו </w:t>
      </w:r>
      <w:bookmarkStart w:id="56251" w:name="_ETM_Q169_311050"/>
      <w:bookmarkEnd w:id="56251"/>
      <w:r>
        <w:rPr>
          <w:rFonts w:hint="cs"/>
          <w:rtl/>
        </w:rPr>
        <w:t xml:space="preserve">אותי </w:t>
      </w:r>
      <w:bookmarkStart w:id="56252" w:name="_ETM_Q169_311260"/>
      <w:bookmarkEnd w:id="56252"/>
      <w:r>
        <w:rPr>
          <w:rFonts w:hint="cs"/>
          <w:rtl/>
        </w:rPr>
        <w:t xml:space="preserve">בקללות </w:t>
      </w:r>
      <w:bookmarkStart w:id="56253" w:name="_ETM_Q169_312100"/>
      <w:bookmarkEnd w:id="56253"/>
      <w:r>
        <w:rPr>
          <w:rFonts w:hint="cs"/>
          <w:rtl/>
        </w:rPr>
        <w:t xml:space="preserve">שאפילו </w:t>
      </w:r>
      <w:bookmarkStart w:id="56254" w:name="_ETM_Q169_312490"/>
      <w:bookmarkEnd w:id="56254"/>
      <w:r>
        <w:rPr>
          <w:rFonts w:hint="cs"/>
          <w:rtl/>
        </w:rPr>
        <w:t xml:space="preserve">לכתוב </w:t>
      </w:r>
      <w:bookmarkStart w:id="56255" w:name="_ETM_Q169_312910"/>
      <w:bookmarkEnd w:id="56255"/>
      <w:r>
        <w:rPr>
          <w:rFonts w:hint="cs"/>
          <w:rtl/>
        </w:rPr>
        <w:t xml:space="preserve">אותן </w:t>
      </w:r>
      <w:bookmarkStart w:id="56256" w:name="_ETM_Q169_313180"/>
      <w:bookmarkEnd w:id="56256"/>
      <w:r>
        <w:rPr>
          <w:rFonts w:hint="cs"/>
          <w:rtl/>
        </w:rPr>
        <w:t xml:space="preserve">גורם </w:t>
      </w:r>
      <w:bookmarkStart w:id="56257" w:name="_ETM_Q169_313510"/>
      <w:bookmarkEnd w:id="56257"/>
      <w:r>
        <w:rPr>
          <w:rFonts w:hint="cs"/>
          <w:rtl/>
        </w:rPr>
        <w:t xml:space="preserve">לי </w:t>
      </w:r>
      <w:bookmarkStart w:id="56258" w:name="_ETM_Q169_313600"/>
      <w:bookmarkEnd w:id="56258"/>
      <w:r>
        <w:rPr>
          <w:rFonts w:hint="cs"/>
          <w:rtl/>
        </w:rPr>
        <w:t xml:space="preserve">להתרוקן. </w:t>
      </w:r>
      <w:bookmarkStart w:id="56259" w:name="_ETM_Q169_314840"/>
      <w:bookmarkEnd w:id="56259"/>
      <w:r>
        <w:rPr>
          <w:rFonts w:hint="cs"/>
          <w:rtl/>
        </w:rPr>
        <w:t xml:space="preserve">הייתי </w:t>
      </w:r>
      <w:bookmarkStart w:id="56260" w:name="_ETM_Q169_315169"/>
      <w:bookmarkEnd w:id="56260"/>
      <w:r>
        <w:rPr>
          <w:rFonts w:hint="cs"/>
          <w:rtl/>
        </w:rPr>
        <w:t xml:space="preserve">לבד, </w:t>
      </w:r>
      <w:bookmarkStart w:id="56261" w:name="_ETM_Q169_315650"/>
      <w:bookmarkEnd w:id="56261"/>
      <w:r>
        <w:rPr>
          <w:rFonts w:hint="cs"/>
          <w:rtl/>
        </w:rPr>
        <w:t xml:space="preserve">פחדתי, </w:t>
      </w:r>
      <w:bookmarkStart w:id="56262" w:name="_ETM_Q169_316700"/>
      <w:bookmarkEnd w:id="56262"/>
      <w:r>
        <w:rPr>
          <w:rFonts w:hint="cs"/>
          <w:rtl/>
        </w:rPr>
        <w:t xml:space="preserve">אבל </w:t>
      </w:r>
      <w:bookmarkStart w:id="56263" w:name="_ETM_Q169_317000"/>
      <w:bookmarkEnd w:id="56263"/>
      <w:r>
        <w:rPr>
          <w:rFonts w:hint="cs"/>
          <w:rtl/>
        </w:rPr>
        <w:t xml:space="preserve">איכשהו </w:t>
      </w:r>
      <w:bookmarkStart w:id="56264" w:name="_ETM_Q169_317389"/>
      <w:bookmarkEnd w:id="56264"/>
      <w:r>
        <w:rPr>
          <w:rFonts w:hint="cs"/>
          <w:rtl/>
        </w:rPr>
        <w:t xml:space="preserve">הצלחתי </w:t>
      </w:r>
      <w:bookmarkStart w:id="56265" w:name="_ETM_Q169_317810"/>
      <w:bookmarkEnd w:id="56265"/>
      <w:r>
        <w:rPr>
          <w:rFonts w:hint="cs"/>
          <w:rtl/>
        </w:rPr>
        <w:t xml:space="preserve">לברוח </w:t>
      </w:r>
      <w:bookmarkStart w:id="56266" w:name="_ETM_Q169_318290"/>
      <w:bookmarkEnd w:id="56266"/>
      <w:r>
        <w:rPr>
          <w:rFonts w:hint="cs"/>
          <w:rtl/>
        </w:rPr>
        <w:t xml:space="preserve">עם </w:t>
      </w:r>
      <w:bookmarkStart w:id="56267" w:name="_ETM_Q169_318409"/>
      <w:bookmarkEnd w:id="56267"/>
      <w:r>
        <w:rPr>
          <w:rFonts w:hint="cs"/>
          <w:rtl/>
        </w:rPr>
        <w:t xml:space="preserve">האופניים. </w:t>
      </w:r>
      <w:bookmarkStart w:id="56268" w:name="_ETM_Q169_319489"/>
      <w:bookmarkEnd w:id="56268"/>
      <w:r>
        <w:rPr>
          <w:rFonts w:hint="cs"/>
          <w:rtl/>
        </w:rPr>
        <w:t xml:space="preserve">היו </w:t>
      </w:r>
      <w:bookmarkStart w:id="56269" w:name="_ETM_Q169_319700"/>
      <w:bookmarkEnd w:id="56269"/>
      <w:r>
        <w:rPr>
          <w:rFonts w:hint="cs"/>
          <w:rtl/>
        </w:rPr>
        <w:t xml:space="preserve">להם </w:t>
      </w:r>
      <w:bookmarkStart w:id="56270" w:name="_ETM_Q169_319909"/>
      <w:bookmarkEnd w:id="56270"/>
      <w:r>
        <w:rPr>
          <w:rFonts w:hint="cs"/>
          <w:rtl/>
        </w:rPr>
        <w:t xml:space="preserve">אבנים </w:t>
      </w:r>
      <w:bookmarkStart w:id="56271" w:name="_ETM_Q169_320569"/>
      <w:bookmarkEnd w:id="56271"/>
      <w:r>
        <w:rPr>
          <w:rFonts w:hint="cs"/>
          <w:rtl/>
        </w:rPr>
        <w:t xml:space="preserve">ומקלות </w:t>
      </w:r>
      <w:bookmarkStart w:id="56272" w:name="_ETM_Q169_321049"/>
      <w:bookmarkEnd w:id="56272"/>
      <w:r>
        <w:rPr>
          <w:rFonts w:hint="cs"/>
          <w:rtl/>
        </w:rPr>
        <w:t xml:space="preserve">ביד. </w:t>
      </w:r>
      <w:bookmarkStart w:id="56273" w:name="_ETM_Q169_321980"/>
      <w:bookmarkStart w:id="56274" w:name="_ETM_Q169_322191"/>
      <w:bookmarkStart w:id="56275" w:name="_ETM_Q169_322275"/>
      <w:bookmarkStart w:id="56276" w:name="_ETM_Q169_322391"/>
      <w:bookmarkStart w:id="56277" w:name="_ETM_Q169_322465"/>
      <w:bookmarkEnd w:id="56273"/>
      <w:bookmarkEnd w:id="56274"/>
      <w:bookmarkEnd w:id="56275"/>
      <w:bookmarkEnd w:id="56276"/>
      <w:bookmarkEnd w:id="56277"/>
      <w:r>
        <w:rPr>
          <w:rFonts w:hint="cs"/>
          <w:rtl/>
        </w:rPr>
        <w:t xml:space="preserve">בדרך </w:t>
      </w:r>
      <w:bookmarkStart w:id="56278" w:name="_ETM_Q169_322579"/>
      <w:bookmarkEnd w:id="56278"/>
      <w:r>
        <w:rPr>
          <w:rFonts w:hint="cs"/>
          <w:rtl/>
        </w:rPr>
        <w:t xml:space="preserve">ראיתי </w:t>
      </w:r>
      <w:bookmarkStart w:id="56279" w:name="_ETM_Q169_322909"/>
      <w:bookmarkEnd w:id="56279"/>
      <w:r>
        <w:rPr>
          <w:rFonts w:hint="cs"/>
          <w:rtl/>
        </w:rPr>
        <w:t xml:space="preserve">שיש </w:t>
      </w:r>
      <w:bookmarkStart w:id="56280" w:name="_ETM_Q169_323239"/>
      <w:bookmarkEnd w:id="56280"/>
      <w:r>
        <w:rPr>
          <w:rFonts w:hint="cs"/>
          <w:rtl/>
        </w:rPr>
        <w:t xml:space="preserve">עוד </w:t>
      </w:r>
      <w:bookmarkStart w:id="56281" w:name="_ETM_Q169_323480"/>
      <w:bookmarkEnd w:id="56281"/>
      <w:r>
        <w:rPr>
          <w:rFonts w:hint="cs"/>
          <w:rtl/>
        </w:rPr>
        <w:t xml:space="preserve">עשרות </w:t>
      </w:r>
      <w:bookmarkStart w:id="56282" w:name="_ETM_Q169_323870"/>
      <w:bookmarkEnd w:id="56282"/>
      <w:r>
        <w:rPr>
          <w:rFonts w:hint="cs"/>
          <w:rtl/>
        </w:rPr>
        <w:t xml:space="preserve">כאלה </w:t>
      </w:r>
      <w:bookmarkStart w:id="56283" w:name="_ETM_Q169_324560"/>
      <w:bookmarkEnd w:id="56283"/>
      <w:r>
        <w:rPr>
          <w:rFonts w:hint="cs"/>
          <w:rtl/>
        </w:rPr>
        <w:t xml:space="preserve">שמנסים </w:t>
      </w:r>
      <w:bookmarkStart w:id="56284" w:name="_ETM_Q169_325099"/>
      <w:bookmarkEnd w:id="56284"/>
      <w:r>
        <w:rPr>
          <w:rFonts w:hint="cs"/>
          <w:rtl/>
        </w:rPr>
        <w:t xml:space="preserve">להגיע </w:t>
      </w:r>
      <w:bookmarkStart w:id="56285" w:name="_ETM_Q169_325459"/>
      <w:bookmarkEnd w:id="56285"/>
      <w:r>
        <w:rPr>
          <w:rFonts w:hint="cs"/>
          <w:rtl/>
        </w:rPr>
        <w:t xml:space="preserve">לקפלן </w:t>
      </w:r>
      <w:bookmarkStart w:id="56286" w:name="_ETM_Q169_326540"/>
      <w:bookmarkEnd w:id="56286"/>
      <w:r>
        <w:rPr>
          <w:rFonts w:hint="cs"/>
          <w:rtl/>
        </w:rPr>
        <w:t xml:space="preserve">וביקשתי </w:t>
      </w:r>
      <w:bookmarkStart w:id="56287" w:name="_ETM_Q169_327650"/>
      <w:bookmarkEnd w:id="56287"/>
      <w:r>
        <w:rPr>
          <w:rFonts w:hint="cs"/>
          <w:rtl/>
        </w:rPr>
        <w:t xml:space="preserve">מאיש </w:t>
      </w:r>
      <w:bookmarkStart w:id="56288" w:name="_ETM_Q169_328040"/>
      <w:bookmarkStart w:id="56289" w:name="_ETM_Q169_328340"/>
      <w:bookmarkEnd w:id="56288"/>
      <w:bookmarkEnd w:id="56289"/>
      <w:r>
        <w:rPr>
          <w:rFonts w:hint="cs"/>
          <w:rtl/>
        </w:rPr>
        <w:t xml:space="preserve">אחד מבוגר </w:t>
      </w:r>
      <w:bookmarkStart w:id="56290" w:name="_ETM_Q169_329030"/>
      <w:bookmarkEnd w:id="56290"/>
      <w:r>
        <w:rPr>
          <w:rFonts w:hint="cs"/>
          <w:rtl/>
        </w:rPr>
        <w:t xml:space="preserve">עם </w:t>
      </w:r>
      <w:bookmarkStart w:id="56291" w:name="_ETM_Q169_329180"/>
      <w:bookmarkEnd w:id="56291"/>
      <w:r>
        <w:rPr>
          <w:rFonts w:hint="cs"/>
          <w:rtl/>
        </w:rPr>
        <w:t xml:space="preserve">דגל </w:t>
      </w:r>
      <w:bookmarkStart w:id="56292" w:name="_ETM_Q169_329480"/>
      <w:bookmarkEnd w:id="56292"/>
      <w:r>
        <w:rPr>
          <w:rFonts w:hint="cs"/>
          <w:rtl/>
        </w:rPr>
        <w:t xml:space="preserve">ישראל </w:t>
      </w:r>
      <w:bookmarkStart w:id="56293" w:name="_ETM_Q169_330350"/>
      <w:bookmarkEnd w:id="56293"/>
      <w:r>
        <w:rPr>
          <w:rFonts w:hint="cs"/>
          <w:rtl/>
        </w:rPr>
        <w:t xml:space="preserve">שלא </w:t>
      </w:r>
      <w:bookmarkStart w:id="56294" w:name="_ETM_Q169_330650"/>
      <w:bookmarkEnd w:id="56294"/>
      <w:r>
        <w:rPr>
          <w:rFonts w:hint="cs"/>
          <w:rtl/>
        </w:rPr>
        <w:t xml:space="preserve">ישאיר </w:t>
      </w:r>
      <w:bookmarkStart w:id="56295" w:name="_ETM_Q169_331010"/>
      <w:bookmarkEnd w:id="56295"/>
      <w:r>
        <w:rPr>
          <w:rFonts w:hint="cs"/>
          <w:rtl/>
        </w:rPr>
        <w:t xml:space="preserve">אותי </w:t>
      </w:r>
      <w:bookmarkStart w:id="56296" w:name="_ETM_Q169_331250"/>
      <w:bookmarkEnd w:id="56296"/>
      <w:r>
        <w:rPr>
          <w:rFonts w:hint="cs"/>
          <w:rtl/>
        </w:rPr>
        <w:t xml:space="preserve">לבד. </w:t>
      </w:r>
      <w:bookmarkStart w:id="56297" w:name="_ETM_Q169_332470"/>
      <w:bookmarkEnd w:id="56297"/>
      <w:r>
        <w:rPr>
          <w:rFonts w:hint="cs"/>
          <w:rtl/>
        </w:rPr>
        <w:t xml:space="preserve">הוא </w:t>
      </w:r>
      <w:bookmarkStart w:id="56298" w:name="_ETM_Q169_332590"/>
      <w:bookmarkEnd w:id="56298"/>
      <w:r>
        <w:rPr>
          <w:rFonts w:hint="cs"/>
          <w:rtl/>
        </w:rPr>
        <w:t xml:space="preserve">היה </w:t>
      </w:r>
      <w:bookmarkStart w:id="56299" w:name="_ETM_Q169_332770"/>
      <w:bookmarkEnd w:id="56299"/>
      <w:r>
        <w:rPr>
          <w:rFonts w:hint="cs"/>
          <w:rtl/>
        </w:rPr>
        <w:t xml:space="preserve">עם </w:t>
      </w:r>
      <w:bookmarkStart w:id="56300" w:name="_ETM_Q169_332889"/>
      <w:bookmarkEnd w:id="56300"/>
      <w:r>
        <w:rPr>
          <w:rFonts w:hint="cs"/>
          <w:rtl/>
        </w:rPr>
        <w:t xml:space="preserve">הבת </w:t>
      </w:r>
      <w:bookmarkStart w:id="56301" w:name="_ETM_Q169_333190"/>
      <w:bookmarkEnd w:id="56301"/>
      <w:r>
        <w:rPr>
          <w:rFonts w:hint="cs"/>
          <w:rtl/>
        </w:rPr>
        <w:t xml:space="preserve">שלו, </w:t>
      </w:r>
      <w:bookmarkStart w:id="56302" w:name="_ETM_Q169_333430"/>
      <w:bookmarkEnd w:id="56302"/>
      <w:r>
        <w:rPr>
          <w:rFonts w:hint="cs"/>
          <w:rtl/>
        </w:rPr>
        <w:t xml:space="preserve">בת </w:t>
      </w:r>
      <w:bookmarkStart w:id="56303" w:name="_ETM_Q169_333550"/>
      <w:bookmarkEnd w:id="56303"/>
      <w:r>
        <w:rPr>
          <w:rFonts w:hint="cs"/>
          <w:rtl/>
        </w:rPr>
        <w:t xml:space="preserve">13, </w:t>
      </w:r>
      <w:bookmarkStart w:id="56304" w:name="_ETM_Q169_334510"/>
      <w:bookmarkEnd w:id="56304"/>
      <w:r>
        <w:rPr>
          <w:rFonts w:hint="cs"/>
          <w:rtl/>
        </w:rPr>
        <w:t xml:space="preserve">וחברה </w:t>
      </w:r>
      <w:bookmarkStart w:id="56305" w:name="_ETM_Q169_335080"/>
      <w:bookmarkEnd w:id="56305"/>
      <w:r>
        <w:rPr>
          <w:rFonts w:hint="cs"/>
          <w:rtl/>
        </w:rPr>
        <w:t xml:space="preserve">שלה, </w:t>
      </w:r>
      <w:bookmarkStart w:id="56306" w:name="_ETM_Q169_335819"/>
      <w:bookmarkEnd w:id="56306"/>
      <w:r>
        <w:rPr>
          <w:rFonts w:hint="cs"/>
          <w:rtl/>
        </w:rPr>
        <w:t xml:space="preserve">והוא </w:t>
      </w:r>
      <w:bookmarkStart w:id="56307" w:name="_ETM_Q169_335999"/>
      <w:bookmarkEnd w:id="56307"/>
      <w:r>
        <w:rPr>
          <w:rFonts w:hint="cs"/>
          <w:rtl/>
        </w:rPr>
        <w:t xml:space="preserve">סיפר </w:t>
      </w:r>
      <w:bookmarkStart w:id="56308" w:name="_ETM_Q169_336419"/>
      <w:bookmarkEnd w:id="56308"/>
      <w:r>
        <w:rPr>
          <w:rFonts w:hint="cs"/>
          <w:rtl/>
        </w:rPr>
        <w:t xml:space="preserve">לי </w:t>
      </w:r>
      <w:bookmarkStart w:id="56309" w:name="_ETM_Q169_336569"/>
      <w:bookmarkEnd w:id="56309"/>
      <w:r>
        <w:rPr>
          <w:rFonts w:hint="cs"/>
          <w:rtl/>
        </w:rPr>
        <w:t xml:space="preserve">שהן </w:t>
      </w:r>
      <w:bookmarkStart w:id="56310" w:name="_ETM_Q169_336870"/>
      <w:bookmarkEnd w:id="56310"/>
      <w:r>
        <w:rPr>
          <w:rFonts w:hint="cs"/>
          <w:rtl/>
        </w:rPr>
        <w:t xml:space="preserve">עברו </w:t>
      </w:r>
      <w:bookmarkStart w:id="56311" w:name="_ETM_Q169_337139"/>
      <w:bookmarkEnd w:id="56311"/>
      <w:r>
        <w:rPr>
          <w:rFonts w:hint="cs"/>
          <w:rtl/>
        </w:rPr>
        <w:t xml:space="preserve">את </w:t>
      </w:r>
      <w:bookmarkStart w:id="56312" w:name="_ETM_Q169_337260"/>
      <w:bookmarkEnd w:id="56312"/>
      <w:r>
        <w:rPr>
          <w:rFonts w:hint="cs"/>
          <w:rtl/>
        </w:rPr>
        <w:t xml:space="preserve">אותו </w:t>
      </w:r>
      <w:bookmarkStart w:id="56313" w:name="_ETM_Q169_337499"/>
      <w:bookmarkEnd w:id="56313"/>
      <w:r>
        <w:rPr>
          <w:rFonts w:hint="cs"/>
          <w:rtl/>
        </w:rPr>
        <w:t xml:space="preserve">דבר. </w:t>
      </w:r>
      <w:bookmarkStart w:id="56314" w:name="_ETM_Q169_338610"/>
      <w:bookmarkEnd w:id="56314"/>
    </w:p>
    <w:p w:rsidR="00C57978" w:rsidRDefault="00C57978" w:rsidP="00C57978">
      <w:pPr>
        <w:rPr>
          <w:rtl/>
        </w:rPr>
      </w:pPr>
    </w:p>
    <w:p w:rsidR="00C57978" w:rsidRDefault="00C57978" w:rsidP="00C57978">
      <w:pPr>
        <w:rPr>
          <w:rtl/>
        </w:rPr>
      </w:pPr>
      <w:r>
        <w:rPr>
          <w:rFonts w:hint="cs"/>
          <w:rtl/>
        </w:rPr>
        <w:t xml:space="preserve">צמאי </w:t>
      </w:r>
      <w:bookmarkStart w:id="56315" w:name="_ETM_Q169_338910"/>
      <w:bookmarkEnd w:id="56315"/>
      <w:r>
        <w:rPr>
          <w:rFonts w:hint="cs"/>
          <w:rtl/>
        </w:rPr>
        <w:t xml:space="preserve">הדם, </w:t>
      </w:r>
      <w:bookmarkStart w:id="56316" w:name="_ETM_Q169_339270"/>
      <w:bookmarkEnd w:id="56316"/>
      <w:r>
        <w:rPr>
          <w:rFonts w:hint="cs"/>
          <w:rtl/>
        </w:rPr>
        <w:t xml:space="preserve">שרצו </w:t>
      </w:r>
      <w:bookmarkStart w:id="56317" w:name="_ETM_Q169_339750"/>
      <w:bookmarkEnd w:id="56317"/>
      <w:r>
        <w:rPr>
          <w:rFonts w:hint="cs"/>
          <w:rtl/>
        </w:rPr>
        <w:t xml:space="preserve">והצליחו </w:t>
      </w:r>
      <w:bookmarkStart w:id="56318" w:name="_ETM_Q169_340740"/>
      <w:bookmarkEnd w:id="56318"/>
      <w:r>
        <w:rPr>
          <w:rFonts w:hint="cs"/>
          <w:rtl/>
        </w:rPr>
        <w:t xml:space="preserve">להפוך </w:t>
      </w:r>
      <w:bookmarkStart w:id="56319" w:name="_ETM_Q169_341220"/>
      <w:bookmarkEnd w:id="56319"/>
      <w:r>
        <w:rPr>
          <w:rFonts w:hint="cs"/>
          <w:rtl/>
        </w:rPr>
        <w:t xml:space="preserve">את </w:t>
      </w:r>
      <w:bookmarkStart w:id="56320" w:name="_ETM_Q169_341340"/>
      <w:bookmarkEnd w:id="56320"/>
      <w:r>
        <w:rPr>
          <w:rFonts w:hint="cs"/>
          <w:rtl/>
        </w:rPr>
        <w:t xml:space="preserve">הדרך </w:t>
      </w:r>
      <w:bookmarkStart w:id="56321" w:name="_ETM_Q169_341760"/>
      <w:bookmarkEnd w:id="56321"/>
      <w:r>
        <w:rPr>
          <w:rFonts w:hint="cs"/>
          <w:rtl/>
        </w:rPr>
        <w:t xml:space="preserve">הרגילה </w:t>
      </w:r>
      <w:bookmarkStart w:id="56322" w:name="_ETM_Q169_342180"/>
      <w:bookmarkEnd w:id="56322"/>
      <w:r>
        <w:rPr>
          <w:rFonts w:hint="cs"/>
          <w:rtl/>
        </w:rPr>
        <w:t xml:space="preserve">שלי </w:t>
      </w:r>
      <w:bookmarkStart w:id="56323" w:name="_ETM_Q169_342450"/>
      <w:bookmarkEnd w:id="56323"/>
      <w:r>
        <w:rPr>
          <w:rFonts w:hint="cs"/>
          <w:rtl/>
        </w:rPr>
        <w:t xml:space="preserve">הביתה </w:t>
      </w:r>
      <w:bookmarkStart w:id="56324" w:name="_ETM_Q169_343300"/>
      <w:bookmarkEnd w:id="56324"/>
      <w:r>
        <w:rPr>
          <w:rFonts w:hint="cs"/>
          <w:rtl/>
        </w:rPr>
        <w:t xml:space="preserve">לסרט </w:t>
      </w:r>
      <w:bookmarkStart w:id="56325" w:name="_ETM_Q169_343810"/>
      <w:bookmarkEnd w:id="56325"/>
      <w:r>
        <w:rPr>
          <w:rFonts w:hint="cs"/>
          <w:rtl/>
        </w:rPr>
        <w:t xml:space="preserve">אימה, </w:t>
      </w:r>
      <w:bookmarkStart w:id="56326" w:name="_ETM_Q169_344650"/>
      <w:bookmarkEnd w:id="56326"/>
      <w:r>
        <w:rPr>
          <w:rFonts w:hint="cs"/>
          <w:rtl/>
        </w:rPr>
        <w:t xml:space="preserve">עשו </w:t>
      </w:r>
      <w:bookmarkStart w:id="56327" w:name="_ETM_Q169_344950"/>
      <w:bookmarkEnd w:id="56327"/>
      <w:r>
        <w:rPr>
          <w:rFonts w:hint="cs"/>
          <w:rtl/>
        </w:rPr>
        <w:t xml:space="preserve">את </w:t>
      </w:r>
      <w:bookmarkStart w:id="56328" w:name="_ETM_Q169_345040"/>
      <w:bookmarkEnd w:id="56328"/>
      <w:r>
        <w:rPr>
          <w:rFonts w:hint="cs"/>
          <w:rtl/>
        </w:rPr>
        <w:t xml:space="preserve">זה </w:t>
      </w:r>
      <w:bookmarkStart w:id="56329" w:name="_ETM_Q169_345160"/>
      <w:bookmarkEnd w:id="56329"/>
      <w:r>
        <w:rPr>
          <w:rFonts w:hint="cs"/>
          <w:rtl/>
        </w:rPr>
        <w:t xml:space="preserve">גם </w:t>
      </w:r>
      <w:bookmarkStart w:id="56330" w:name="_ETM_Q169_345310"/>
      <w:bookmarkEnd w:id="56330"/>
      <w:r>
        <w:rPr>
          <w:rFonts w:hint="cs"/>
          <w:rtl/>
        </w:rPr>
        <w:t xml:space="preserve">לשתי </w:t>
      </w:r>
      <w:bookmarkStart w:id="56331" w:name="_ETM_Q169_345610"/>
      <w:bookmarkEnd w:id="56331"/>
      <w:r>
        <w:rPr>
          <w:rFonts w:hint="cs"/>
          <w:rtl/>
        </w:rPr>
        <w:t xml:space="preserve">ילדות </w:t>
      </w:r>
      <w:bookmarkStart w:id="56332" w:name="_ETM_Q169_345970"/>
      <w:bookmarkEnd w:id="56332"/>
      <w:r>
        <w:rPr>
          <w:rFonts w:hint="cs"/>
          <w:rtl/>
        </w:rPr>
        <w:t xml:space="preserve">קטנות </w:t>
      </w:r>
      <w:bookmarkStart w:id="56333" w:name="_ETM_Q169_346810"/>
      <w:bookmarkEnd w:id="56333"/>
      <w:r>
        <w:rPr>
          <w:rFonts w:hint="cs"/>
          <w:rtl/>
        </w:rPr>
        <w:t xml:space="preserve">שהלכו </w:t>
      </w:r>
      <w:bookmarkStart w:id="56334" w:name="_ETM_Q169_347230"/>
      <w:bookmarkEnd w:id="56334"/>
      <w:r>
        <w:rPr>
          <w:rFonts w:hint="cs"/>
          <w:rtl/>
        </w:rPr>
        <w:t xml:space="preserve">לראשונה </w:t>
      </w:r>
      <w:bookmarkStart w:id="56335" w:name="_ETM_Q169_348159"/>
      <w:bookmarkEnd w:id="56335"/>
      <w:r>
        <w:rPr>
          <w:rFonts w:hint="cs"/>
          <w:rtl/>
        </w:rPr>
        <w:t xml:space="preserve">להפגנה </w:t>
      </w:r>
      <w:bookmarkStart w:id="56336" w:name="_ETM_Q169_348730"/>
      <w:bookmarkEnd w:id="56336"/>
      <w:r>
        <w:rPr>
          <w:rFonts w:hint="cs"/>
          <w:rtl/>
        </w:rPr>
        <w:t xml:space="preserve">אזרחית. </w:t>
      </w:r>
      <w:bookmarkStart w:id="56337" w:name="_ETM_Q169_349959"/>
      <w:bookmarkEnd w:id="56337"/>
      <w:r>
        <w:rPr>
          <w:rFonts w:hint="cs"/>
          <w:rtl/>
        </w:rPr>
        <w:t xml:space="preserve">מהיום </w:t>
      </w:r>
      <w:bookmarkStart w:id="56338" w:name="_ETM_Q169_350499"/>
      <w:bookmarkEnd w:id="56338"/>
      <w:r>
        <w:rPr>
          <w:rFonts w:hint="cs"/>
          <w:rtl/>
        </w:rPr>
        <w:t xml:space="preserve">עבורן </w:t>
      </w:r>
      <w:bookmarkStart w:id="56339" w:name="_ETM_Q169_351159"/>
      <w:bookmarkEnd w:id="56339"/>
      <w:r>
        <w:rPr>
          <w:rFonts w:hint="cs"/>
          <w:rtl/>
        </w:rPr>
        <w:t xml:space="preserve">הפגנה </w:t>
      </w:r>
      <w:bookmarkStart w:id="56340" w:name="_ETM_Q169_352060"/>
      <w:bookmarkEnd w:id="56340"/>
      <w:r>
        <w:rPr>
          <w:rFonts w:hint="cs"/>
          <w:rtl/>
        </w:rPr>
        <w:t xml:space="preserve">שווה </w:t>
      </w:r>
      <w:bookmarkStart w:id="56341" w:name="_ETM_Q169_352749"/>
      <w:bookmarkEnd w:id="56341"/>
      <w:r>
        <w:rPr>
          <w:rFonts w:hint="cs"/>
          <w:rtl/>
        </w:rPr>
        <w:t xml:space="preserve">איומים </w:t>
      </w:r>
      <w:bookmarkStart w:id="56342" w:name="_ETM_Q169_353200"/>
      <w:bookmarkEnd w:id="56342"/>
      <w:r>
        <w:rPr>
          <w:rFonts w:hint="cs"/>
          <w:rtl/>
        </w:rPr>
        <w:t xml:space="preserve">באונס. </w:t>
      </w:r>
      <w:bookmarkStart w:id="56343" w:name="_ETM_Q169_354249"/>
      <w:bookmarkStart w:id="56344" w:name="_ETM_Q169_351868"/>
      <w:bookmarkStart w:id="56345" w:name="_ETM_Q169_351956"/>
      <w:bookmarkStart w:id="56346" w:name="_ETM_Q169_352059"/>
      <w:bookmarkStart w:id="56347" w:name="_ETM_Q169_352145"/>
      <w:bookmarkEnd w:id="56343"/>
      <w:bookmarkEnd w:id="56344"/>
      <w:bookmarkEnd w:id="56345"/>
      <w:bookmarkEnd w:id="56346"/>
      <w:bookmarkEnd w:id="56347"/>
      <w:r>
        <w:rPr>
          <w:rFonts w:hint="cs"/>
          <w:rtl/>
        </w:rPr>
        <w:t xml:space="preserve">האבא </w:t>
      </w:r>
      <w:bookmarkStart w:id="56348" w:name="_ETM_Q169_354700"/>
      <w:bookmarkEnd w:id="56348"/>
      <w:r>
        <w:rPr>
          <w:rFonts w:hint="cs"/>
          <w:rtl/>
        </w:rPr>
        <w:t xml:space="preserve">הזה </w:t>
      </w:r>
      <w:bookmarkStart w:id="56349" w:name="_ETM_Q169_354939"/>
      <w:bookmarkEnd w:id="56349"/>
      <w:r>
        <w:rPr>
          <w:rFonts w:hint="cs"/>
          <w:rtl/>
        </w:rPr>
        <w:t xml:space="preserve">ושתי </w:t>
      </w:r>
      <w:bookmarkStart w:id="56350" w:name="_ETM_Q169_355299"/>
      <w:bookmarkEnd w:id="56350"/>
      <w:r>
        <w:rPr>
          <w:rFonts w:hint="cs"/>
          <w:rtl/>
        </w:rPr>
        <w:t xml:space="preserve">הילדות </w:t>
      </w:r>
      <w:bookmarkStart w:id="56351" w:name="_ETM_Q169_355840"/>
      <w:bookmarkEnd w:id="56351"/>
      <w:r>
        <w:rPr>
          <w:rFonts w:hint="cs"/>
          <w:rtl/>
        </w:rPr>
        <w:t xml:space="preserve">האלה, </w:t>
      </w:r>
      <w:bookmarkStart w:id="56352" w:name="_ETM_Q169_356800"/>
      <w:bookmarkEnd w:id="56352"/>
      <w:r>
        <w:rPr>
          <w:rFonts w:hint="cs"/>
          <w:rtl/>
        </w:rPr>
        <w:t xml:space="preserve">שבא </w:t>
      </w:r>
      <w:bookmarkStart w:id="56353" w:name="_ETM_Q169_357130"/>
      <w:bookmarkEnd w:id="56353"/>
      <w:r>
        <w:rPr>
          <w:rFonts w:hint="cs"/>
          <w:rtl/>
        </w:rPr>
        <w:t xml:space="preserve">לי </w:t>
      </w:r>
      <w:bookmarkStart w:id="56354" w:name="_ETM_Q169_357250"/>
      <w:bookmarkEnd w:id="56354"/>
      <w:r>
        <w:rPr>
          <w:rFonts w:hint="cs"/>
          <w:rtl/>
        </w:rPr>
        <w:t xml:space="preserve">לבכות </w:t>
      </w:r>
      <w:bookmarkStart w:id="56355" w:name="_ETM_Q169_357639"/>
      <w:bookmarkEnd w:id="56355"/>
      <w:r>
        <w:rPr>
          <w:rFonts w:hint="cs"/>
          <w:rtl/>
        </w:rPr>
        <w:t xml:space="preserve">מהמחשבה </w:t>
      </w:r>
      <w:bookmarkStart w:id="56356" w:name="_ETM_Q169_358300"/>
      <w:bookmarkEnd w:id="56356"/>
      <w:r>
        <w:rPr>
          <w:rFonts w:hint="cs"/>
          <w:rtl/>
        </w:rPr>
        <w:t xml:space="preserve">עליהן, </w:t>
      </w:r>
      <w:bookmarkStart w:id="56357" w:name="_ETM_Q169_358990"/>
      <w:bookmarkEnd w:id="56357"/>
      <w:r>
        <w:rPr>
          <w:rFonts w:hint="cs"/>
          <w:rtl/>
        </w:rPr>
        <w:t xml:space="preserve">ליוו </w:t>
      </w:r>
      <w:bookmarkStart w:id="56358" w:name="_ETM_Q169_359350"/>
      <w:bookmarkEnd w:id="56358"/>
      <w:r>
        <w:rPr>
          <w:rFonts w:hint="cs"/>
          <w:rtl/>
        </w:rPr>
        <w:t xml:space="preserve">אותי </w:t>
      </w:r>
      <w:bookmarkStart w:id="56359" w:name="_ETM_Q169_359680"/>
      <w:bookmarkEnd w:id="56359"/>
      <w:r>
        <w:rPr>
          <w:rFonts w:hint="cs"/>
          <w:rtl/>
        </w:rPr>
        <w:t xml:space="preserve">עד </w:t>
      </w:r>
      <w:bookmarkStart w:id="56360" w:name="_ETM_Q169_359950"/>
      <w:bookmarkEnd w:id="56360"/>
      <w:r>
        <w:rPr>
          <w:rFonts w:hint="cs"/>
          <w:rtl/>
        </w:rPr>
        <w:t xml:space="preserve">הבית. </w:t>
      </w:r>
      <w:bookmarkStart w:id="56361" w:name="_ETM_Q169_360910"/>
      <w:bookmarkEnd w:id="56361"/>
      <w:r>
        <w:rPr>
          <w:rFonts w:hint="cs"/>
          <w:rtl/>
        </w:rPr>
        <w:t xml:space="preserve">זה </w:t>
      </w:r>
      <w:bookmarkStart w:id="56362" w:name="_ETM_Q169_361120"/>
      <w:bookmarkEnd w:id="56362"/>
      <w:r>
        <w:rPr>
          <w:rFonts w:hint="cs"/>
          <w:rtl/>
        </w:rPr>
        <w:t xml:space="preserve">היה </w:t>
      </w:r>
      <w:bookmarkStart w:id="56363" w:name="_ETM_Q169_361300"/>
      <w:bookmarkEnd w:id="56363"/>
      <w:r>
        <w:rPr>
          <w:rFonts w:hint="cs"/>
          <w:rtl/>
        </w:rPr>
        <w:t xml:space="preserve">סיוט </w:t>
      </w:r>
      <w:bookmarkStart w:id="56364" w:name="_ETM_Q169_361630"/>
      <w:bookmarkEnd w:id="56364"/>
      <w:r>
        <w:rPr>
          <w:rFonts w:hint="cs"/>
          <w:rtl/>
        </w:rPr>
        <w:t xml:space="preserve">שנמשך </w:t>
      </w:r>
      <w:bookmarkStart w:id="56365" w:name="_ETM_Q169_362139"/>
      <w:bookmarkEnd w:id="56365"/>
      <w:r>
        <w:rPr>
          <w:rFonts w:hint="cs"/>
          <w:rtl/>
        </w:rPr>
        <w:t xml:space="preserve">מעל </w:t>
      </w:r>
      <w:bookmarkStart w:id="56366" w:name="_ETM_Q169_362500"/>
      <w:bookmarkEnd w:id="56366"/>
      <w:r>
        <w:rPr>
          <w:rFonts w:hint="cs"/>
          <w:rtl/>
        </w:rPr>
        <w:t xml:space="preserve">ל-20 </w:t>
      </w:r>
      <w:bookmarkStart w:id="56367" w:name="_ETM_Q169_362950"/>
      <w:bookmarkEnd w:id="56367"/>
      <w:r>
        <w:rPr>
          <w:rFonts w:hint="cs"/>
          <w:rtl/>
        </w:rPr>
        <w:t xml:space="preserve">דקות, </w:t>
      </w:r>
      <w:bookmarkStart w:id="56368" w:name="_ETM_Q169_363700"/>
      <w:bookmarkEnd w:id="56368"/>
      <w:r>
        <w:rPr>
          <w:rFonts w:hint="cs"/>
          <w:rtl/>
        </w:rPr>
        <w:t xml:space="preserve">ואין </w:t>
      </w:r>
      <w:bookmarkStart w:id="56369" w:name="_ETM_Q169_364000"/>
      <w:bookmarkEnd w:id="56369"/>
      <w:r>
        <w:rPr>
          <w:rFonts w:hint="cs"/>
          <w:rtl/>
        </w:rPr>
        <w:t xml:space="preserve">לי </w:t>
      </w:r>
      <w:bookmarkStart w:id="56370" w:name="_ETM_Q169_364090"/>
      <w:bookmarkEnd w:id="56370"/>
      <w:r>
        <w:rPr>
          <w:rFonts w:hint="cs"/>
          <w:rtl/>
        </w:rPr>
        <w:t xml:space="preserve">מושג </w:t>
      </w:r>
      <w:bookmarkStart w:id="56371" w:name="_ETM_Q169_365020"/>
      <w:bookmarkEnd w:id="56371"/>
      <w:r>
        <w:rPr>
          <w:rFonts w:hint="cs"/>
          <w:rtl/>
        </w:rPr>
        <w:t xml:space="preserve">איך </w:t>
      </w:r>
      <w:bookmarkStart w:id="56372" w:name="_ETM_Q169_365230"/>
      <w:bookmarkEnd w:id="56372"/>
      <w:r>
        <w:rPr>
          <w:rFonts w:hint="cs"/>
          <w:rtl/>
        </w:rPr>
        <w:t xml:space="preserve">אני </w:t>
      </w:r>
      <w:bookmarkStart w:id="56373" w:name="_ETM_Q169_365380"/>
      <w:bookmarkEnd w:id="56373"/>
      <w:r>
        <w:rPr>
          <w:rFonts w:hint="cs"/>
          <w:rtl/>
        </w:rPr>
        <w:t xml:space="preserve">אמורה </w:t>
      </w:r>
      <w:bookmarkStart w:id="56374" w:name="_ETM_Q169_365740"/>
      <w:bookmarkEnd w:id="56374"/>
      <w:r>
        <w:rPr>
          <w:rFonts w:hint="cs"/>
          <w:rtl/>
        </w:rPr>
        <w:t xml:space="preserve">להשתחרר </w:t>
      </w:r>
      <w:bookmarkStart w:id="56375" w:name="_ETM_Q169_366340"/>
      <w:bookmarkEnd w:id="56375"/>
      <w:r>
        <w:rPr>
          <w:rFonts w:hint="cs"/>
          <w:rtl/>
        </w:rPr>
        <w:t xml:space="preserve">מזה. </w:t>
      </w:r>
      <w:bookmarkStart w:id="56376" w:name="_ETM_Q169_367030"/>
      <w:bookmarkEnd w:id="56376"/>
      <w:r>
        <w:rPr>
          <w:rFonts w:hint="cs"/>
          <w:rtl/>
        </w:rPr>
        <w:t xml:space="preserve">מי </w:t>
      </w:r>
      <w:bookmarkStart w:id="56377" w:name="_ETM_Q169_367240"/>
      <w:bookmarkEnd w:id="56377"/>
      <w:r>
        <w:rPr>
          <w:rFonts w:hint="cs"/>
          <w:rtl/>
        </w:rPr>
        <w:t xml:space="preserve">יגן </w:t>
      </w:r>
      <w:bookmarkStart w:id="56378" w:name="_ETM_Q169_367630"/>
      <w:bookmarkEnd w:id="56378"/>
      <w:r>
        <w:rPr>
          <w:rFonts w:hint="cs"/>
          <w:rtl/>
        </w:rPr>
        <w:t xml:space="preserve">עלינו? </w:t>
      </w:r>
      <w:bookmarkStart w:id="56379" w:name="_ETM_Q169_368169"/>
      <w:bookmarkEnd w:id="56379"/>
      <w:r>
        <w:rPr>
          <w:rFonts w:hint="cs"/>
          <w:rtl/>
        </w:rPr>
        <w:t xml:space="preserve">מה </w:t>
      </w:r>
      <w:bookmarkStart w:id="56380" w:name="_ETM_Q169_368470"/>
      <w:bookmarkEnd w:id="56380"/>
      <w:r>
        <w:rPr>
          <w:rFonts w:hint="cs"/>
          <w:rtl/>
        </w:rPr>
        <w:t xml:space="preserve">לעזאזל </w:t>
      </w:r>
      <w:bookmarkStart w:id="56381" w:name="_ETM_Q169_369130"/>
      <w:bookmarkEnd w:id="56381"/>
      <w:r>
        <w:rPr>
          <w:rFonts w:hint="cs"/>
          <w:rtl/>
        </w:rPr>
        <w:t xml:space="preserve">קורה </w:t>
      </w:r>
      <w:bookmarkStart w:id="56382" w:name="_ETM_Q169_369430"/>
      <w:bookmarkEnd w:id="56382"/>
      <w:r>
        <w:rPr>
          <w:rFonts w:hint="cs"/>
          <w:rtl/>
        </w:rPr>
        <w:t xml:space="preserve">כאן?" </w:t>
      </w:r>
      <w:bookmarkStart w:id="56383" w:name="_ETM_Q169_370810"/>
      <w:bookmarkStart w:id="56384" w:name="_ETM_Q169_370709"/>
      <w:bookmarkStart w:id="56385" w:name="_ETM_Q169_370832"/>
      <w:bookmarkStart w:id="56386" w:name="_ETM_Q169_370881"/>
      <w:bookmarkStart w:id="56387" w:name="_ETM_Q169_370913"/>
      <w:bookmarkEnd w:id="56383"/>
      <w:bookmarkEnd w:id="56384"/>
      <w:bookmarkEnd w:id="56385"/>
      <w:bookmarkEnd w:id="56386"/>
      <w:bookmarkEnd w:id="56387"/>
      <w:r>
        <w:rPr>
          <w:rFonts w:hint="cs"/>
          <w:rtl/>
        </w:rPr>
        <w:t xml:space="preserve">ועוד </w:t>
      </w:r>
      <w:bookmarkStart w:id="56388" w:name="_ETM_Q169_371169"/>
      <w:bookmarkEnd w:id="56388"/>
      <w:r>
        <w:rPr>
          <w:rFonts w:hint="cs"/>
          <w:rtl/>
        </w:rPr>
        <w:t xml:space="preserve">עדות, </w:t>
      </w:r>
      <w:bookmarkStart w:id="56389" w:name="_ETM_Q169_371470"/>
      <w:bookmarkEnd w:id="56389"/>
      <w:r>
        <w:rPr>
          <w:rFonts w:hint="cs"/>
          <w:rtl/>
        </w:rPr>
        <w:t xml:space="preserve">הפעם </w:t>
      </w:r>
      <w:bookmarkStart w:id="56390" w:name="_ETM_Q169_371800"/>
      <w:bookmarkEnd w:id="56390"/>
      <w:r>
        <w:rPr>
          <w:rFonts w:hint="cs"/>
          <w:rtl/>
        </w:rPr>
        <w:t>של לי</w:t>
      </w:r>
      <w:bookmarkStart w:id="56391" w:name="_ETM_Q169_372069"/>
      <w:bookmarkEnd w:id="56391"/>
      <w:r>
        <w:rPr>
          <w:rFonts w:hint="cs"/>
          <w:rtl/>
        </w:rPr>
        <w:t xml:space="preserve">לך: </w:t>
      </w:r>
      <w:bookmarkStart w:id="56392" w:name="_ETM_Q169_373020"/>
      <w:bookmarkEnd w:id="56392"/>
      <w:r>
        <w:rPr>
          <w:rFonts w:hint="cs"/>
          <w:rtl/>
        </w:rPr>
        <w:t xml:space="preserve">"ברגע </w:t>
      </w:r>
      <w:bookmarkStart w:id="56393" w:name="_ETM_Q169_373380"/>
      <w:bookmarkStart w:id="56394" w:name="_ETM_Q169_373650"/>
      <w:bookmarkEnd w:id="56393"/>
      <w:bookmarkEnd w:id="56394"/>
      <w:r>
        <w:rPr>
          <w:rFonts w:hint="cs"/>
          <w:rtl/>
        </w:rPr>
        <w:t xml:space="preserve">אחד פתאומי </w:t>
      </w:r>
      <w:bookmarkStart w:id="56395" w:name="_ETM_Q169_374490"/>
      <w:bookmarkEnd w:id="56395"/>
      <w:r>
        <w:rPr>
          <w:rFonts w:hint="cs"/>
          <w:rtl/>
        </w:rPr>
        <w:t xml:space="preserve">רצו </w:t>
      </w:r>
      <w:bookmarkStart w:id="56396" w:name="_ETM_Q169_374850"/>
      <w:bookmarkEnd w:id="56396"/>
      <w:r>
        <w:rPr>
          <w:rFonts w:hint="cs"/>
          <w:rtl/>
        </w:rPr>
        <w:t xml:space="preserve">לעברנו </w:t>
      </w:r>
      <w:bookmarkStart w:id="56397" w:name="_ETM_Q169_375480"/>
      <w:bookmarkEnd w:id="56397"/>
      <w:r>
        <w:rPr>
          <w:rFonts w:hint="cs"/>
          <w:rtl/>
        </w:rPr>
        <w:t xml:space="preserve">עשרות </w:t>
      </w:r>
      <w:bookmarkStart w:id="56398" w:name="_ETM_Q169_375990"/>
      <w:bookmarkEnd w:id="56398"/>
      <w:r>
        <w:rPr>
          <w:rFonts w:hint="cs"/>
          <w:rtl/>
        </w:rPr>
        <w:t xml:space="preserve">חברי </w:t>
      </w:r>
      <w:bookmarkStart w:id="56399" w:name="_ETM_Q169_376350"/>
      <w:bookmarkEnd w:id="56399"/>
      <w:r>
        <w:rPr>
          <w:rFonts w:hint="cs"/>
          <w:rtl/>
        </w:rPr>
        <w:t xml:space="preserve">לה </w:t>
      </w:r>
      <w:proofErr w:type="spellStart"/>
      <w:r>
        <w:rPr>
          <w:rFonts w:hint="cs"/>
          <w:rtl/>
        </w:rPr>
        <w:t>פמיליה</w:t>
      </w:r>
      <w:proofErr w:type="spellEnd"/>
      <w:r>
        <w:rPr>
          <w:rFonts w:hint="cs"/>
          <w:rtl/>
        </w:rPr>
        <w:t xml:space="preserve">. </w:t>
      </w:r>
      <w:bookmarkStart w:id="56400" w:name="_ETM_Q169_377340"/>
      <w:bookmarkEnd w:id="56400"/>
      <w:r>
        <w:rPr>
          <w:rFonts w:hint="cs"/>
          <w:rtl/>
        </w:rPr>
        <w:t xml:space="preserve">הרחוב </w:t>
      </w:r>
      <w:bookmarkStart w:id="56401" w:name="_ETM_Q169_377790"/>
      <w:bookmarkEnd w:id="56401"/>
      <w:r>
        <w:rPr>
          <w:rFonts w:hint="cs"/>
          <w:rtl/>
        </w:rPr>
        <w:t xml:space="preserve">היה </w:t>
      </w:r>
      <w:bookmarkStart w:id="56402" w:name="_ETM_Q169_377970"/>
      <w:bookmarkEnd w:id="56402"/>
      <w:r>
        <w:rPr>
          <w:rFonts w:hint="cs"/>
          <w:rtl/>
        </w:rPr>
        <w:t xml:space="preserve">בעלייה </w:t>
      </w:r>
      <w:bookmarkStart w:id="56403" w:name="_ETM_Q169_378510"/>
      <w:bookmarkEnd w:id="56403"/>
      <w:r>
        <w:rPr>
          <w:rFonts w:hint="cs"/>
          <w:rtl/>
        </w:rPr>
        <w:t xml:space="preserve">והם </w:t>
      </w:r>
      <w:bookmarkStart w:id="56404" w:name="_ETM_Q169_378810"/>
      <w:bookmarkEnd w:id="56404"/>
      <w:r>
        <w:rPr>
          <w:rFonts w:hint="cs"/>
          <w:rtl/>
        </w:rPr>
        <w:t xml:space="preserve">ירדו </w:t>
      </w:r>
      <w:bookmarkStart w:id="56405" w:name="_ETM_Q169_379110"/>
      <w:bookmarkEnd w:id="56405"/>
      <w:r>
        <w:rPr>
          <w:rFonts w:hint="cs"/>
          <w:rtl/>
        </w:rPr>
        <w:t xml:space="preserve">לכיווננו. </w:t>
      </w:r>
      <w:bookmarkStart w:id="56406" w:name="_ETM_Q169_380160"/>
      <w:bookmarkEnd w:id="56406"/>
      <w:r>
        <w:rPr>
          <w:rFonts w:hint="cs"/>
          <w:rtl/>
        </w:rPr>
        <w:t xml:space="preserve">נראה </w:t>
      </w:r>
      <w:bookmarkStart w:id="56407" w:name="_ETM_Q169_380430"/>
      <w:bookmarkEnd w:id="56407"/>
      <w:r>
        <w:rPr>
          <w:rFonts w:hint="cs"/>
          <w:rtl/>
        </w:rPr>
        <w:t xml:space="preserve">ממש </w:t>
      </w:r>
      <w:bookmarkStart w:id="56408" w:name="_ETM_Q169_380790"/>
      <w:bookmarkEnd w:id="56408"/>
      <w:r>
        <w:rPr>
          <w:rFonts w:hint="cs"/>
          <w:rtl/>
        </w:rPr>
        <w:t xml:space="preserve">כמו </w:t>
      </w:r>
      <w:bookmarkStart w:id="56409" w:name="_ETM_Q169_380970"/>
      <w:bookmarkEnd w:id="56409"/>
      <w:r>
        <w:rPr>
          <w:rFonts w:hint="cs"/>
          <w:rtl/>
        </w:rPr>
        <w:t xml:space="preserve">סרט </w:t>
      </w:r>
      <w:bookmarkStart w:id="56410" w:name="_ETM_Q169_381360"/>
      <w:bookmarkEnd w:id="56410"/>
      <w:r>
        <w:rPr>
          <w:rFonts w:hint="cs"/>
          <w:rtl/>
        </w:rPr>
        <w:t xml:space="preserve">רע. </w:t>
      </w:r>
      <w:bookmarkStart w:id="56411" w:name="_ETM_Q169_382040"/>
      <w:bookmarkEnd w:id="56411"/>
      <w:r>
        <w:rPr>
          <w:rFonts w:hint="cs"/>
          <w:rtl/>
        </w:rPr>
        <w:t xml:space="preserve">ואז </w:t>
      </w:r>
      <w:bookmarkStart w:id="56412" w:name="_ETM_Q169_382879"/>
      <w:bookmarkEnd w:id="56412"/>
      <w:r>
        <w:rPr>
          <w:rFonts w:hint="cs"/>
          <w:rtl/>
        </w:rPr>
        <w:t xml:space="preserve">נזרקה </w:t>
      </w:r>
      <w:bookmarkStart w:id="56413" w:name="_ETM_Q169_383540"/>
      <w:bookmarkEnd w:id="56413"/>
      <w:r>
        <w:rPr>
          <w:rFonts w:hint="cs"/>
          <w:rtl/>
        </w:rPr>
        <w:t xml:space="preserve">אבן, </w:t>
      </w:r>
      <w:bookmarkStart w:id="56414" w:name="_ETM_Q169_384379"/>
      <w:bookmarkEnd w:id="56414"/>
      <w:r>
        <w:rPr>
          <w:rFonts w:hint="cs"/>
          <w:rtl/>
        </w:rPr>
        <w:t xml:space="preserve">והתחלנו </w:t>
      </w:r>
      <w:bookmarkStart w:id="56415" w:name="_ETM_Q169_385099"/>
      <w:bookmarkEnd w:id="56415"/>
      <w:r>
        <w:rPr>
          <w:rFonts w:hint="cs"/>
          <w:rtl/>
        </w:rPr>
        <w:t xml:space="preserve">לברוח </w:t>
      </w:r>
      <w:bookmarkStart w:id="56416" w:name="_ETM_Q169_385730"/>
      <w:bookmarkEnd w:id="56416"/>
      <w:r>
        <w:rPr>
          <w:rFonts w:hint="cs"/>
          <w:rtl/>
        </w:rPr>
        <w:t xml:space="preserve">והם </w:t>
      </w:r>
      <w:bookmarkStart w:id="56417" w:name="_ETM_Q169_386090"/>
      <w:bookmarkEnd w:id="56417"/>
      <w:r>
        <w:rPr>
          <w:rFonts w:hint="cs"/>
          <w:rtl/>
        </w:rPr>
        <w:t xml:space="preserve">אחרינו. </w:t>
      </w:r>
      <w:bookmarkStart w:id="56418" w:name="_ETM_Q169_387169"/>
      <w:bookmarkEnd w:id="56418"/>
      <w:r>
        <w:rPr>
          <w:rFonts w:hint="cs"/>
          <w:rtl/>
        </w:rPr>
        <w:t xml:space="preserve">סיימנו </w:t>
      </w:r>
      <w:bookmarkStart w:id="56419" w:name="_ETM_Q169_387650"/>
      <w:bookmarkEnd w:id="56419"/>
      <w:r>
        <w:rPr>
          <w:rFonts w:hint="cs"/>
          <w:rtl/>
        </w:rPr>
        <w:t xml:space="preserve">את </w:t>
      </w:r>
      <w:bookmarkStart w:id="56420" w:name="_ETM_Q169_387739"/>
      <w:bookmarkEnd w:id="56420"/>
      <w:r>
        <w:rPr>
          <w:rFonts w:hint="cs"/>
          <w:rtl/>
        </w:rPr>
        <w:t xml:space="preserve">האירוע </w:t>
      </w:r>
      <w:bookmarkStart w:id="56421" w:name="_ETM_Q169_388310"/>
      <w:bookmarkEnd w:id="56421"/>
      <w:r>
        <w:rPr>
          <w:rFonts w:hint="cs"/>
          <w:rtl/>
        </w:rPr>
        <w:t xml:space="preserve">בפגיעות </w:t>
      </w:r>
      <w:bookmarkStart w:id="56422" w:name="_ETM_Q169_388849"/>
      <w:bookmarkEnd w:id="56422"/>
      <w:r>
        <w:rPr>
          <w:rFonts w:hint="cs"/>
          <w:rtl/>
        </w:rPr>
        <w:t xml:space="preserve">קלות </w:t>
      </w:r>
      <w:bookmarkStart w:id="56423" w:name="_ETM_Q169_389180"/>
      <w:bookmarkEnd w:id="56423"/>
      <w:r>
        <w:rPr>
          <w:rFonts w:hint="cs"/>
          <w:rtl/>
        </w:rPr>
        <w:t xml:space="preserve">בגוף, </w:t>
      </w:r>
      <w:bookmarkStart w:id="56424" w:name="_ETM_Q169_390049"/>
      <w:bookmarkEnd w:id="56424"/>
      <w:r>
        <w:rPr>
          <w:rFonts w:hint="cs"/>
          <w:rtl/>
        </w:rPr>
        <w:t xml:space="preserve">אבל </w:t>
      </w:r>
      <w:bookmarkStart w:id="56425" w:name="_ETM_Q169_390319"/>
      <w:bookmarkEnd w:id="56425"/>
      <w:r>
        <w:rPr>
          <w:rFonts w:hint="cs"/>
          <w:rtl/>
        </w:rPr>
        <w:t xml:space="preserve">בעיקר </w:t>
      </w:r>
      <w:bookmarkStart w:id="56426" w:name="_ETM_Q169_390859"/>
      <w:bookmarkEnd w:id="56426"/>
      <w:r>
        <w:rPr>
          <w:rFonts w:hint="cs"/>
          <w:rtl/>
        </w:rPr>
        <w:t xml:space="preserve">בפגיעות </w:t>
      </w:r>
      <w:bookmarkStart w:id="56427" w:name="_ETM_Q169_391370"/>
      <w:bookmarkEnd w:id="56427"/>
      <w:r>
        <w:rPr>
          <w:rFonts w:hint="cs"/>
          <w:rtl/>
        </w:rPr>
        <w:t xml:space="preserve">חמורות </w:t>
      </w:r>
      <w:bookmarkStart w:id="56428" w:name="_ETM_Q169_391790"/>
      <w:bookmarkEnd w:id="56428"/>
      <w:r>
        <w:rPr>
          <w:rFonts w:hint="cs"/>
          <w:rtl/>
        </w:rPr>
        <w:t xml:space="preserve">בנפש". והעידה </w:t>
      </w:r>
      <w:bookmarkStart w:id="56429" w:name="_ETM_Q169_393779"/>
      <w:bookmarkEnd w:id="56429"/>
      <w:r>
        <w:rPr>
          <w:rFonts w:hint="cs"/>
          <w:rtl/>
        </w:rPr>
        <w:t xml:space="preserve">נופר: </w:t>
      </w:r>
      <w:bookmarkStart w:id="56430" w:name="_ETM_Q169_394529"/>
      <w:bookmarkEnd w:id="56430"/>
      <w:r>
        <w:rPr>
          <w:rFonts w:hint="cs"/>
          <w:rtl/>
        </w:rPr>
        <w:t xml:space="preserve">כשהתקרבנו </w:t>
      </w:r>
      <w:bookmarkStart w:id="56431" w:name="_ETM_Q169_395159"/>
      <w:bookmarkEnd w:id="56431"/>
      <w:r>
        <w:rPr>
          <w:rFonts w:hint="cs"/>
          <w:rtl/>
        </w:rPr>
        <w:t xml:space="preserve">למדרכה </w:t>
      </w:r>
      <w:bookmarkStart w:id="56432" w:name="_ETM_Q169_396090"/>
      <w:bookmarkEnd w:id="56432"/>
      <w:r>
        <w:rPr>
          <w:rFonts w:hint="cs"/>
          <w:rtl/>
        </w:rPr>
        <w:t xml:space="preserve">האיש </w:t>
      </w:r>
      <w:bookmarkStart w:id="56433" w:name="_ETM_Q169_396359"/>
      <w:bookmarkEnd w:id="56433"/>
      <w:r>
        <w:rPr>
          <w:rFonts w:hint="cs"/>
          <w:rtl/>
        </w:rPr>
        <w:t xml:space="preserve">מאחורה </w:t>
      </w:r>
      <w:bookmarkStart w:id="56434" w:name="_ETM_Q169_396840"/>
      <w:bookmarkEnd w:id="56434"/>
      <w:r>
        <w:rPr>
          <w:rFonts w:hint="cs"/>
          <w:rtl/>
        </w:rPr>
        <w:t xml:space="preserve">קילל </w:t>
      </w:r>
      <w:bookmarkStart w:id="56435" w:name="_ETM_Q169_397200"/>
      <w:bookmarkEnd w:id="56435"/>
      <w:r>
        <w:rPr>
          <w:rFonts w:hint="cs"/>
          <w:rtl/>
        </w:rPr>
        <w:t xml:space="preserve">אותנו </w:t>
      </w:r>
      <w:bookmarkStart w:id="56436" w:name="_ETM_Q169_397529"/>
      <w:bookmarkEnd w:id="56436"/>
      <w:r>
        <w:rPr>
          <w:rFonts w:hint="cs"/>
          <w:rtl/>
        </w:rPr>
        <w:t xml:space="preserve">וזרק </w:t>
      </w:r>
      <w:bookmarkStart w:id="56437" w:name="_ETM_Q169_397950"/>
      <w:bookmarkEnd w:id="56437"/>
      <w:r>
        <w:rPr>
          <w:rFonts w:hint="cs"/>
          <w:rtl/>
        </w:rPr>
        <w:t xml:space="preserve">לעברנו </w:t>
      </w:r>
      <w:bookmarkStart w:id="56438" w:name="_ETM_Q169_398819"/>
      <w:bookmarkEnd w:id="56438"/>
      <w:r>
        <w:rPr>
          <w:rFonts w:hint="cs"/>
          <w:rtl/>
        </w:rPr>
        <w:t xml:space="preserve">בקבוק </w:t>
      </w:r>
      <w:bookmarkStart w:id="56439" w:name="_ETM_Q169_399269"/>
      <w:bookmarkEnd w:id="56439"/>
      <w:r>
        <w:rPr>
          <w:rFonts w:hint="cs"/>
          <w:rtl/>
        </w:rPr>
        <w:t xml:space="preserve">זכוכית. </w:t>
      </w:r>
      <w:bookmarkStart w:id="56440" w:name="_ETM_Q169_400379"/>
      <w:bookmarkStart w:id="56441" w:name="_ETM_Q169_400215"/>
      <w:bookmarkStart w:id="56442" w:name="_ETM_Q169_400293"/>
      <w:bookmarkStart w:id="56443" w:name="_ETM_Q169_400374"/>
      <w:bookmarkStart w:id="56444" w:name="_ETM_Q169_400442"/>
      <w:bookmarkEnd w:id="56440"/>
      <w:bookmarkEnd w:id="56441"/>
      <w:bookmarkEnd w:id="56442"/>
      <w:bookmarkEnd w:id="56443"/>
      <w:bookmarkEnd w:id="56444"/>
      <w:r>
        <w:rPr>
          <w:rFonts w:hint="cs"/>
          <w:rtl/>
        </w:rPr>
        <w:t xml:space="preserve">אלו </w:t>
      </w:r>
      <w:bookmarkStart w:id="56445" w:name="_ETM_Q169_400680"/>
      <w:bookmarkEnd w:id="56445"/>
      <w:r>
        <w:rPr>
          <w:rFonts w:hint="cs"/>
          <w:rtl/>
        </w:rPr>
        <w:t xml:space="preserve">רק </w:t>
      </w:r>
      <w:bookmarkStart w:id="56446" w:name="_ETM_Q169_401040"/>
      <w:bookmarkEnd w:id="56446"/>
      <w:r>
        <w:rPr>
          <w:rFonts w:hint="cs"/>
          <w:rtl/>
        </w:rPr>
        <w:t xml:space="preserve">עדויות </w:t>
      </w:r>
      <w:bookmarkStart w:id="56447" w:name="_ETM_Q169_401430"/>
      <w:bookmarkEnd w:id="56447"/>
      <w:r>
        <w:rPr>
          <w:rFonts w:hint="cs"/>
          <w:rtl/>
        </w:rPr>
        <w:t xml:space="preserve">בודדות </w:t>
      </w:r>
      <w:bookmarkStart w:id="56448" w:name="_ETM_Q169_401939"/>
      <w:bookmarkEnd w:id="56448"/>
      <w:r>
        <w:rPr>
          <w:rFonts w:hint="cs"/>
          <w:rtl/>
        </w:rPr>
        <w:t xml:space="preserve">מתוך </w:t>
      </w:r>
      <w:bookmarkStart w:id="56449" w:name="_ETM_Q169_402269"/>
      <w:bookmarkEnd w:id="56449"/>
      <w:r>
        <w:rPr>
          <w:rFonts w:hint="cs"/>
          <w:rtl/>
        </w:rPr>
        <w:t xml:space="preserve">שלל </w:t>
      </w:r>
      <w:bookmarkStart w:id="56450" w:name="_ETM_Q169_402569"/>
      <w:bookmarkEnd w:id="56450"/>
      <w:r>
        <w:rPr>
          <w:rFonts w:hint="cs"/>
          <w:rtl/>
        </w:rPr>
        <w:t xml:space="preserve">עדויות </w:t>
      </w:r>
      <w:bookmarkStart w:id="56451" w:name="_ETM_Q169_402930"/>
      <w:bookmarkEnd w:id="56451"/>
      <w:r>
        <w:rPr>
          <w:rFonts w:hint="cs"/>
          <w:rtl/>
        </w:rPr>
        <w:t xml:space="preserve">וסרטונים </w:t>
      </w:r>
      <w:bookmarkStart w:id="56452" w:name="_ETM_Q169_403919"/>
      <w:bookmarkEnd w:id="56452"/>
      <w:r>
        <w:rPr>
          <w:rFonts w:hint="cs"/>
          <w:rtl/>
        </w:rPr>
        <w:t xml:space="preserve">המתעדים </w:t>
      </w:r>
      <w:bookmarkStart w:id="56453" w:name="_ETM_Q169_405060"/>
      <w:bookmarkEnd w:id="56453"/>
      <w:r>
        <w:rPr>
          <w:rFonts w:hint="cs"/>
          <w:rtl/>
        </w:rPr>
        <w:t xml:space="preserve">אלימות </w:t>
      </w:r>
      <w:bookmarkStart w:id="56454" w:name="_ETM_Q169_405599"/>
      <w:bookmarkStart w:id="56455" w:name="_ETM_Q169_406109"/>
      <w:bookmarkEnd w:id="56454"/>
      <w:bookmarkEnd w:id="56455"/>
      <w:r>
        <w:rPr>
          <w:rFonts w:hint="cs"/>
          <w:rtl/>
        </w:rPr>
        <w:t xml:space="preserve">כלפי </w:t>
      </w:r>
      <w:bookmarkStart w:id="56456" w:name="_ETM_Q169_406499"/>
      <w:bookmarkEnd w:id="56456"/>
      <w:r>
        <w:rPr>
          <w:rFonts w:hint="cs"/>
          <w:rtl/>
        </w:rPr>
        <w:t xml:space="preserve">מפגינים. </w:t>
      </w:r>
      <w:bookmarkStart w:id="56457" w:name="_ETM_Q169_407860"/>
      <w:bookmarkEnd w:id="56457"/>
    </w:p>
    <w:p w:rsidR="00C57978" w:rsidRDefault="00C57978" w:rsidP="00C57978">
      <w:pPr>
        <w:rPr>
          <w:rtl/>
        </w:rPr>
      </w:pPr>
    </w:p>
    <w:p w:rsidR="00C57978" w:rsidRDefault="00C57978" w:rsidP="00C57978">
      <w:pPr>
        <w:rPr>
          <w:rtl/>
        </w:rPr>
      </w:pPr>
      <w:r>
        <w:rPr>
          <w:rFonts w:hint="cs"/>
          <w:rtl/>
        </w:rPr>
        <w:t xml:space="preserve">אבל </w:t>
      </w:r>
      <w:bookmarkStart w:id="56458" w:name="_ETM_Q169_409420"/>
      <w:bookmarkEnd w:id="56458"/>
      <w:r>
        <w:rPr>
          <w:rFonts w:hint="cs"/>
          <w:rtl/>
        </w:rPr>
        <w:t xml:space="preserve">לא </w:t>
      </w:r>
      <w:bookmarkStart w:id="56459" w:name="_ETM_Q169_409720"/>
      <w:bookmarkEnd w:id="56459"/>
      <w:r>
        <w:rPr>
          <w:rFonts w:hint="cs"/>
          <w:rtl/>
        </w:rPr>
        <w:t xml:space="preserve">פחות </w:t>
      </w:r>
      <w:bookmarkStart w:id="56460" w:name="_ETM_Q169_410170"/>
      <w:bookmarkEnd w:id="56460"/>
      <w:r>
        <w:rPr>
          <w:rFonts w:hint="cs"/>
          <w:rtl/>
        </w:rPr>
        <w:t xml:space="preserve">מטריד, </w:t>
      </w:r>
      <w:bookmarkStart w:id="56461" w:name="_ETM_Q169_411060"/>
      <w:bookmarkEnd w:id="56461"/>
      <w:r>
        <w:rPr>
          <w:rFonts w:hint="cs"/>
          <w:rtl/>
        </w:rPr>
        <w:t xml:space="preserve">באחד </w:t>
      </w:r>
      <w:bookmarkStart w:id="56462" w:name="_ETM_Q169_411510"/>
      <w:bookmarkEnd w:id="56462"/>
      <w:r>
        <w:rPr>
          <w:rFonts w:hint="cs"/>
          <w:rtl/>
        </w:rPr>
        <w:t xml:space="preserve">הסרטונים </w:t>
      </w:r>
      <w:bookmarkStart w:id="56463" w:name="_ETM_Q169_412530"/>
      <w:bookmarkEnd w:id="56463"/>
      <w:r>
        <w:rPr>
          <w:rFonts w:hint="cs"/>
          <w:rtl/>
        </w:rPr>
        <w:t xml:space="preserve">המתעד </w:t>
      </w:r>
      <w:bookmarkStart w:id="56464" w:name="_ETM_Q169_413129"/>
      <w:bookmarkEnd w:id="56464"/>
      <w:r>
        <w:rPr>
          <w:rFonts w:hint="cs"/>
          <w:rtl/>
        </w:rPr>
        <w:t xml:space="preserve">עימות </w:t>
      </w:r>
      <w:bookmarkStart w:id="56465" w:name="_ETM_Q169_413959"/>
      <w:bookmarkEnd w:id="56465"/>
      <w:r>
        <w:rPr>
          <w:rFonts w:hint="cs"/>
          <w:rtl/>
        </w:rPr>
        <w:t xml:space="preserve">בין </w:t>
      </w:r>
      <w:bookmarkStart w:id="56466" w:name="_ETM_Q169_414230"/>
      <w:bookmarkEnd w:id="56466"/>
      <w:r>
        <w:rPr>
          <w:rFonts w:hint="cs"/>
          <w:rtl/>
        </w:rPr>
        <w:t xml:space="preserve">שוטרי </w:t>
      </w:r>
      <w:bookmarkStart w:id="56467" w:name="_ETM_Q169_414709"/>
      <w:bookmarkEnd w:id="56467"/>
      <w:r>
        <w:rPr>
          <w:rFonts w:hint="cs"/>
          <w:rtl/>
        </w:rPr>
        <w:t xml:space="preserve">מג"ב </w:t>
      </w:r>
      <w:bookmarkStart w:id="56468" w:name="_ETM_Q169_415549"/>
      <w:bookmarkEnd w:id="56468"/>
      <w:r>
        <w:rPr>
          <w:rFonts w:hint="cs"/>
          <w:rtl/>
        </w:rPr>
        <w:t xml:space="preserve">לפורעי </w:t>
      </w:r>
      <w:bookmarkStart w:id="56469" w:name="_ETM_Q169_416120"/>
      <w:bookmarkEnd w:id="56469"/>
      <w:r>
        <w:rPr>
          <w:rFonts w:hint="cs"/>
          <w:rtl/>
        </w:rPr>
        <w:t xml:space="preserve">לה </w:t>
      </w:r>
      <w:bookmarkStart w:id="56470" w:name="_ETM_Q169_418806"/>
      <w:bookmarkEnd w:id="56470"/>
      <w:proofErr w:type="spellStart"/>
      <w:r>
        <w:rPr>
          <w:rFonts w:hint="cs"/>
          <w:rtl/>
        </w:rPr>
        <w:t>פמיליה</w:t>
      </w:r>
      <w:proofErr w:type="spellEnd"/>
      <w:r>
        <w:rPr>
          <w:rFonts w:hint="cs"/>
          <w:rtl/>
        </w:rPr>
        <w:t xml:space="preserve"> </w:t>
      </w:r>
      <w:bookmarkStart w:id="56471" w:name="_ETM_Q169_416689"/>
      <w:bookmarkEnd w:id="56471"/>
      <w:r>
        <w:rPr>
          <w:rFonts w:hint="cs"/>
          <w:rtl/>
        </w:rPr>
        <w:t xml:space="preserve">בירושלים, </w:t>
      </w:r>
      <w:bookmarkStart w:id="56472" w:name="_ETM_Q169_417919"/>
      <w:bookmarkEnd w:id="56472"/>
      <w:r>
        <w:rPr>
          <w:rFonts w:hint="cs"/>
          <w:rtl/>
        </w:rPr>
        <w:t xml:space="preserve">נצפה </w:t>
      </w:r>
      <w:bookmarkStart w:id="56473" w:name="_ETM_Q169_418549"/>
      <w:bookmarkEnd w:id="56473"/>
      <w:r>
        <w:rPr>
          <w:rFonts w:hint="cs"/>
          <w:rtl/>
        </w:rPr>
        <w:t xml:space="preserve">אדם </w:t>
      </w:r>
      <w:bookmarkStart w:id="56474" w:name="_ETM_Q169_419389"/>
      <w:bookmarkEnd w:id="56474"/>
      <w:r>
        <w:rPr>
          <w:rFonts w:hint="cs"/>
          <w:rtl/>
        </w:rPr>
        <w:t xml:space="preserve">מנופף </w:t>
      </w:r>
      <w:bookmarkStart w:id="56475" w:name="_ETM_Q169_420169"/>
      <w:bookmarkEnd w:id="56475"/>
      <w:r>
        <w:rPr>
          <w:rFonts w:hint="cs"/>
          <w:rtl/>
        </w:rPr>
        <w:t xml:space="preserve">לפורעים </w:t>
      </w:r>
      <w:bookmarkStart w:id="56476" w:name="_ETM_Q169_421159"/>
      <w:bookmarkEnd w:id="56476"/>
      <w:r>
        <w:rPr>
          <w:rFonts w:hint="cs"/>
          <w:rtl/>
        </w:rPr>
        <w:t xml:space="preserve">עם </w:t>
      </w:r>
      <w:bookmarkStart w:id="56477" w:name="_ETM_Q169_421310"/>
      <w:bookmarkEnd w:id="56477"/>
      <w:r>
        <w:rPr>
          <w:rFonts w:hint="cs"/>
          <w:rtl/>
        </w:rPr>
        <w:t xml:space="preserve">חיוך </w:t>
      </w:r>
      <w:bookmarkStart w:id="56478" w:name="_ETM_Q169_421639"/>
      <w:bookmarkEnd w:id="56478"/>
      <w:r>
        <w:rPr>
          <w:rFonts w:hint="cs"/>
          <w:rtl/>
        </w:rPr>
        <w:t xml:space="preserve">גדול </w:t>
      </w:r>
      <w:bookmarkStart w:id="56479" w:name="_ETM_Q169_421999"/>
      <w:bookmarkEnd w:id="56479"/>
      <w:r>
        <w:rPr>
          <w:rFonts w:hint="cs"/>
          <w:rtl/>
        </w:rPr>
        <w:t xml:space="preserve">על </w:t>
      </w:r>
      <w:bookmarkStart w:id="56480" w:name="_ETM_Q169_422090"/>
      <w:bookmarkEnd w:id="56480"/>
      <w:r>
        <w:rPr>
          <w:rFonts w:hint="cs"/>
          <w:rtl/>
        </w:rPr>
        <w:t xml:space="preserve">פניו, </w:t>
      </w:r>
      <w:bookmarkStart w:id="56481" w:name="_ETM_Q169_423390"/>
      <w:bookmarkEnd w:id="56481"/>
      <w:r>
        <w:rPr>
          <w:rFonts w:hint="cs"/>
          <w:rtl/>
        </w:rPr>
        <w:t xml:space="preserve">אז </w:t>
      </w:r>
      <w:bookmarkStart w:id="56482" w:name="_ETM_Q169_423630"/>
      <w:bookmarkEnd w:id="56482"/>
      <w:r>
        <w:rPr>
          <w:rFonts w:hint="cs"/>
          <w:rtl/>
        </w:rPr>
        <w:t xml:space="preserve">מי </w:t>
      </w:r>
      <w:bookmarkStart w:id="56483" w:name="_ETM_Q169_423810"/>
      <w:bookmarkEnd w:id="56483"/>
      <w:r>
        <w:rPr>
          <w:rFonts w:hint="cs"/>
          <w:rtl/>
        </w:rPr>
        <w:t xml:space="preserve">האיש? </w:t>
      </w:r>
      <w:bookmarkStart w:id="56484" w:name="_ETM_Q169_425110"/>
      <w:bookmarkEnd w:id="56484"/>
      <w:r>
        <w:rPr>
          <w:rFonts w:hint="cs"/>
          <w:rtl/>
        </w:rPr>
        <w:t xml:space="preserve">השר </w:t>
      </w:r>
      <w:bookmarkStart w:id="56485" w:name="_ETM_Q169_425470"/>
      <w:bookmarkEnd w:id="56485"/>
      <w:r>
        <w:rPr>
          <w:rFonts w:hint="cs"/>
          <w:rtl/>
        </w:rPr>
        <w:t xml:space="preserve">לביטחון </w:t>
      </w:r>
      <w:bookmarkStart w:id="56486" w:name="_ETM_Q169_426010"/>
      <w:bookmarkEnd w:id="56486"/>
      <w:r>
        <w:rPr>
          <w:rFonts w:hint="cs"/>
          <w:rtl/>
        </w:rPr>
        <w:t xml:space="preserve">לאומי, </w:t>
      </w:r>
      <w:bookmarkStart w:id="56487" w:name="_ETM_Q169_426670"/>
      <w:bookmarkEnd w:id="56487"/>
      <w:r>
        <w:rPr>
          <w:rFonts w:hint="cs"/>
          <w:rtl/>
        </w:rPr>
        <w:t xml:space="preserve">זה </w:t>
      </w:r>
      <w:bookmarkStart w:id="56488" w:name="_ETM_Q169_426880"/>
      <w:bookmarkEnd w:id="56488"/>
      <w:r>
        <w:rPr>
          <w:rFonts w:hint="cs"/>
          <w:rtl/>
        </w:rPr>
        <w:t xml:space="preserve">שאחראי </w:t>
      </w:r>
      <w:bookmarkStart w:id="56489" w:name="_ETM_Q169_427360"/>
      <w:bookmarkEnd w:id="56489"/>
      <w:r>
        <w:rPr>
          <w:rFonts w:hint="cs"/>
          <w:rtl/>
        </w:rPr>
        <w:t>ל</w:t>
      </w:r>
      <w:bookmarkStart w:id="56490" w:name="_ETM_Q169_427450"/>
      <w:bookmarkEnd w:id="56490"/>
      <w:r>
        <w:rPr>
          <w:rFonts w:hint="cs"/>
          <w:rtl/>
        </w:rPr>
        <w:t xml:space="preserve">מג"ב, </w:t>
      </w:r>
      <w:bookmarkStart w:id="56491" w:name="_ETM_Q169_428110"/>
      <w:bookmarkEnd w:id="56491"/>
      <w:r>
        <w:rPr>
          <w:rFonts w:hint="cs"/>
          <w:rtl/>
        </w:rPr>
        <w:t>ל</w:t>
      </w:r>
      <w:bookmarkStart w:id="56492" w:name="_ETM_Q169_428290"/>
      <w:bookmarkEnd w:id="56492"/>
      <w:r>
        <w:rPr>
          <w:rFonts w:hint="cs"/>
          <w:rtl/>
        </w:rPr>
        <w:t xml:space="preserve">שמור </w:t>
      </w:r>
      <w:bookmarkStart w:id="56493" w:name="_ETM_Q169_428710"/>
      <w:bookmarkEnd w:id="56493"/>
      <w:r>
        <w:rPr>
          <w:rFonts w:hint="cs"/>
          <w:rtl/>
        </w:rPr>
        <w:t xml:space="preserve">עליהם, השר </w:t>
      </w:r>
      <w:bookmarkStart w:id="56494" w:name="_ETM_Q169_429730"/>
      <w:bookmarkEnd w:id="56494"/>
      <w:r>
        <w:rPr>
          <w:rFonts w:hint="cs"/>
          <w:rtl/>
        </w:rPr>
        <w:t xml:space="preserve">איתמר </w:t>
      </w:r>
      <w:bookmarkStart w:id="56495" w:name="_ETM_Q169_430120"/>
      <w:bookmarkEnd w:id="56495"/>
      <w:r>
        <w:rPr>
          <w:rFonts w:hint="cs"/>
          <w:rtl/>
        </w:rPr>
        <w:t xml:space="preserve">בן </w:t>
      </w:r>
      <w:bookmarkStart w:id="56496" w:name="_ETM_Q169_430390"/>
      <w:bookmarkEnd w:id="56496"/>
      <w:r>
        <w:rPr>
          <w:rFonts w:hint="cs"/>
          <w:rtl/>
        </w:rPr>
        <w:t xml:space="preserve">גביר. </w:t>
      </w:r>
      <w:bookmarkStart w:id="56497" w:name="_ETM_Q169_431030"/>
      <w:bookmarkEnd w:id="56497"/>
      <w:r>
        <w:rPr>
          <w:rFonts w:hint="cs"/>
          <w:rtl/>
        </w:rPr>
        <w:t xml:space="preserve">אחוות </w:t>
      </w:r>
      <w:bookmarkStart w:id="56498" w:name="_ETM_Q169_431600"/>
      <w:bookmarkEnd w:id="56498"/>
      <w:r>
        <w:rPr>
          <w:rFonts w:hint="cs"/>
          <w:rtl/>
        </w:rPr>
        <w:t xml:space="preserve">פורעים </w:t>
      </w:r>
      <w:bookmarkStart w:id="56499" w:name="_ETM_Q169_431990"/>
      <w:bookmarkEnd w:id="56499"/>
      <w:r>
        <w:rPr>
          <w:rFonts w:hint="cs"/>
          <w:rtl/>
        </w:rPr>
        <w:t xml:space="preserve">של </w:t>
      </w:r>
      <w:bookmarkStart w:id="56500" w:name="_ETM_Q169_432200"/>
      <w:bookmarkEnd w:id="56500"/>
      <w:r>
        <w:rPr>
          <w:rFonts w:hint="cs"/>
          <w:rtl/>
        </w:rPr>
        <w:t xml:space="preserve">ממש; </w:t>
      </w:r>
      <w:bookmarkStart w:id="56501" w:name="_ETM_Q169_433439"/>
      <w:bookmarkEnd w:id="56501"/>
      <w:r>
        <w:rPr>
          <w:rFonts w:hint="cs"/>
          <w:rtl/>
        </w:rPr>
        <w:t xml:space="preserve">אותו </w:t>
      </w:r>
      <w:bookmarkStart w:id="56502" w:name="_ETM_Q169_433829"/>
      <w:bookmarkEnd w:id="56502"/>
      <w:r>
        <w:rPr>
          <w:rFonts w:hint="cs"/>
          <w:rtl/>
        </w:rPr>
        <w:t xml:space="preserve">בן </w:t>
      </w:r>
      <w:bookmarkStart w:id="56503" w:name="_ETM_Q169_434129"/>
      <w:bookmarkEnd w:id="56503"/>
      <w:r>
        <w:rPr>
          <w:rFonts w:hint="cs"/>
          <w:rtl/>
        </w:rPr>
        <w:t xml:space="preserve">גביר </w:t>
      </w:r>
      <w:bookmarkStart w:id="56504" w:name="_ETM_Q169_434700"/>
      <w:bookmarkEnd w:id="56504"/>
      <w:r>
        <w:rPr>
          <w:rFonts w:hint="cs"/>
          <w:rtl/>
        </w:rPr>
        <w:t xml:space="preserve">שכדי </w:t>
      </w:r>
      <w:bookmarkStart w:id="56505" w:name="_ETM_Q169_435090"/>
      <w:bookmarkEnd w:id="56505"/>
      <w:r>
        <w:rPr>
          <w:rFonts w:hint="cs"/>
          <w:rtl/>
        </w:rPr>
        <w:t xml:space="preserve">למנוע </w:t>
      </w:r>
      <w:bookmarkStart w:id="56506" w:name="_ETM_Q169_435540"/>
      <w:bookmarkEnd w:id="56506"/>
      <w:r>
        <w:rPr>
          <w:rFonts w:hint="cs"/>
          <w:rtl/>
        </w:rPr>
        <w:t xml:space="preserve">את </w:t>
      </w:r>
      <w:bookmarkStart w:id="56507" w:name="_ETM_Q169_435629"/>
      <w:bookmarkEnd w:id="56507"/>
      <w:r>
        <w:rPr>
          <w:rFonts w:hint="cs"/>
          <w:rtl/>
        </w:rPr>
        <w:t xml:space="preserve">התפטרותו </w:t>
      </w:r>
      <w:bookmarkStart w:id="56508" w:name="_ETM_Q169_436259"/>
      <w:bookmarkEnd w:id="56508"/>
      <w:r>
        <w:rPr>
          <w:rFonts w:hint="cs"/>
          <w:rtl/>
        </w:rPr>
        <w:t xml:space="preserve">מהממשלה </w:t>
      </w:r>
      <w:bookmarkStart w:id="56509" w:name="_ETM_Q169_437490"/>
      <w:bookmarkEnd w:id="56509"/>
      <w:r>
        <w:rPr>
          <w:rFonts w:hint="cs"/>
          <w:rtl/>
        </w:rPr>
        <w:t xml:space="preserve">אתמול </w:t>
      </w:r>
      <w:bookmarkStart w:id="56510" w:name="_ETM_Q169_437880"/>
      <w:bookmarkEnd w:id="56510"/>
      <w:r>
        <w:rPr>
          <w:rFonts w:hint="cs"/>
          <w:rtl/>
        </w:rPr>
        <w:t xml:space="preserve">הוא </w:t>
      </w:r>
      <w:bookmarkStart w:id="56511" w:name="_ETM_Q169_437940"/>
      <w:bookmarkEnd w:id="56511"/>
      <w:r>
        <w:rPr>
          <w:rFonts w:hint="cs"/>
          <w:rtl/>
        </w:rPr>
        <w:t xml:space="preserve">קיבל </w:t>
      </w:r>
      <w:bookmarkStart w:id="56512" w:name="_ETM_Q169_438240"/>
      <w:bookmarkEnd w:id="56512"/>
      <w:r>
        <w:rPr>
          <w:rFonts w:hint="cs"/>
          <w:rtl/>
        </w:rPr>
        <w:t xml:space="preserve">במתנה </w:t>
      </w:r>
      <w:bookmarkStart w:id="56513" w:name="_ETM_Q169_438870"/>
      <w:bookmarkEnd w:id="56513"/>
      <w:r>
        <w:rPr>
          <w:rFonts w:hint="cs"/>
          <w:rtl/>
        </w:rPr>
        <w:t xml:space="preserve">מראש הממשלה מיליציה </w:t>
      </w:r>
      <w:bookmarkStart w:id="56514" w:name="_ETM_Q169_440699"/>
      <w:bookmarkEnd w:id="56514"/>
      <w:r>
        <w:rPr>
          <w:rFonts w:hint="cs"/>
          <w:rtl/>
        </w:rPr>
        <w:t xml:space="preserve">משלו. </w:t>
      </w:r>
      <w:bookmarkStart w:id="56515" w:name="_ETM_Q169_441759"/>
      <w:bookmarkEnd w:id="56515"/>
      <w:r>
        <w:rPr>
          <w:rFonts w:hint="cs"/>
          <w:rtl/>
        </w:rPr>
        <w:t xml:space="preserve">מי </w:t>
      </w:r>
      <w:bookmarkStart w:id="56516" w:name="_ETM_Q169_442060"/>
      <w:bookmarkEnd w:id="56516"/>
      <w:r>
        <w:rPr>
          <w:rFonts w:hint="cs"/>
          <w:rtl/>
        </w:rPr>
        <w:t xml:space="preserve">יודע, </w:t>
      </w:r>
      <w:bookmarkStart w:id="56517" w:name="_ETM_Q169_442569"/>
      <w:bookmarkEnd w:id="56517"/>
      <w:r>
        <w:rPr>
          <w:rFonts w:hint="cs"/>
          <w:rtl/>
        </w:rPr>
        <w:t xml:space="preserve">אולי </w:t>
      </w:r>
      <w:bookmarkStart w:id="56518" w:name="_ETM_Q169_442839"/>
      <w:bookmarkEnd w:id="56518"/>
      <w:r>
        <w:rPr>
          <w:rFonts w:hint="cs"/>
          <w:rtl/>
        </w:rPr>
        <w:t xml:space="preserve">בקרוב </w:t>
      </w:r>
      <w:bookmarkStart w:id="56519" w:name="_ETM_Q169_443319"/>
      <w:bookmarkEnd w:id="56519"/>
      <w:r>
        <w:rPr>
          <w:rFonts w:hint="cs"/>
          <w:rtl/>
        </w:rPr>
        <w:t xml:space="preserve">נראה </w:t>
      </w:r>
      <w:bookmarkStart w:id="56520" w:name="_ETM_Q169_444099"/>
      <w:bookmarkEnd w:id="56520"/>
      <w:r>
        <w:rPr>
          <w:rFonts w:hint="cs"/>
          <w:rtl/>
        </w:rPr>
        <w:t xml:space="preserve">את </w:t>
      </w:r>
      <w:bookmarkStart w:id="56521" w:name="_ETM_Q169_444279"/>
      <w:bookmarkEnd w:id="56521"/>
      <w:r>
        <w:rPr>
          <w:rFonts w:hint="cs"/>
          <w:rtl/>
        </w:rPr>
        <w:t xml:space="preserve">פורעי </w:t>
      </w:r>
      <w:bookmarkStart w:id="56522" w:name="_ETM_Q169_444699"/>
      <w:bookmarkEnd w:id="56522"/>
      <w:r>
        <w:rPr>
          <w:rFonts w:hint="cs"/>
          <w:rtl/>
        </w:rPr>
        <w:t xml:space="preserve">לה </w:t>
      </w:r>
      <w:proofErr w:type="spellStart"/>
      <w:r>
        <w:rPr>
          <w:rFonts w:hint="cs"/>
          <w:rtl/>
        </w:rPr>
        <w:t>פמיליה</w:t>
      </w:r>
      <w:proofErr w:type="spellEnd"/>
      <w:r>
        <w:rPr>
          <w:rFonts w:hint="cs"/>
          <w:rtl/>
        </w:rPr>
        <w:t xml:space="preserve"> </w:t>
      </w:r>
      <w:bookmarkStart w:id="56523" w:name="_ETM_Q169_445589"/>
      <w:bookmarkEnd w:id="56523"/>
      <w:r>
        <w:rPr>
          <w:rFonts w:hint="cs"/>
          <w:rtl/>
        </w:rPr>
        <w:t xml:space="preserve">משתתפים </w:t>
      </w:r>
      <w:bookmarkStart w:id="56524" w:name="_ETM_Q169_446400"/>
      <w:bookmarkEnd w:id="56524"/>
      <w:r>
        <w:rPr>
          <w:rFonts w:hint="cs"/>
          <w:rtl/>
        </w:rPr>
        <w:t xml:space="preserve">במחנות </w:t>
      </w:r>
      <w:bookmarkStart w:id="56525" w:name="_ETM_Q169_446940"/>
      <w:bookmarkEnd w:id="56525"/>
      <w:r>
        <w:rPr>
          <w:rFonts w:hint="cs"/>
          <w:rtl/>
        </w:rPr>
        <w:t xml:space="preserve">אימונים </w:t>
      </w:r>
      <w:bookmarkStart w:id="56526" w:name="_ETM_Q169_447660"/>
      <w:bookmarkEnd w:id="56526"/>
      <w:r>
        <w:rPr>
          <w:rFonts w:hint="cs"/>
          <w:rtl/>
        </w:rPr>
        <w:t xml:space="preserve">של </w:t>
      </w:r>
      <w:bookmarkStart w:id="56527" w:name="_ETM_Q169_447930"/>
      <w:bookmarkEnd w:id="56527"/>
      <w:r>
        <w:rPr>
          <w:rFonts w:hint="cs"/>
          <w:rtl/>
        </w:rPr>
        <w:t xml:space="preserve">פלוגות </w:t>
      </w:r>
      <w:bookmarkStart w:id="56528" w:name="_ETM_Q169_448320"/>
      <w:bookmarkStart w:id="56529" w:name="_ETM_Q169_448710"/>
      <w:bookmarkEnd w:id="56528"/>
      <w:bookmarkEnd w:id="56529"/>
      <w:r>
        <w:rPr>
          <w:rFonts w:hint="cs"/>
          <w:rtl/>
        </w:rPr>
        <w:t xml:space="preserve">הסער של </w:t>
      </w:r>
      <w:bookmarkStart w:id="56530" w:name="_ETM_Q169_448919"/>
      <w:bookmarkEnd w:id="56530"/>
      <w:r>
        <w:rPr>
          <w:rFonts w:hint="cs"/>
          <w:rtl/>
        </w:rPr>
        <w:t xml:space="preserve">בן </w:t>
      </w:r>
      <w:bookmarkStart w:id="56531" w:name="_ETM_Q169_449130"/>
      <w:bookmarkEnd w:id="56531"/>
      <w:r>
        <w:rPr>
          <w:rFonts w:hint="cs"/>
          <w:rtl/>
        </w:rPr>
        <w:t xml:space="preserve">גביר. </w:t>
      </w:r>
      <w:bookmarkStart w:id="56532" w:name="_ETM_Q169_450130"/>
      <w:bookmarkEnd w:id="56532"/>
      <w:r>
        <w:rPr>
          <w:rFonts w:hint="cs"/>
          <w:rtl/>
        </w:rPr>
        <w:t xml:space="preserve">סמל </w:t>
      </w:r>
      <w:bookmarkStart w:id="56533" w:name="_ETM_Q169_450580"/>
      <w:bookmarkEnd w:id="56533"/>
      <w:r>
        <w:rPr>
          <w:rFonts w:hint="cs"/>
          <w:rtl/>
        </w:rPr>
        <w:t xml:space="preserve">ודגל </w:t>
      </w:r>
      <w:bookmarkStart w:id="56534" w:name="_ETM_Q169_451060"/>
      <w:bookmarkEnd w:id="56534"/>
      <w:r>
        <w:rPr>
          <w:rFonts w:hint="cs"/>
          <w:rtl/>
        </w:rPr>
        <w:t xml:space="preserve">כבר </w:t>
      </w:r>
      <w:bookmarkStart w:id="56535" w:name="_ETM_Q169_451300"/>
      <w:bookmarkEnd w:id="56535"/>
      <w:r>
        <w:rPr>
          <w:rFonts w:hint="cs"/>
          <w:rtl/>
        </w:rPr>
        <w:t xml:space="preserve">יש </w:t>
      </w:r>
      <w:bookmarkStart w:id="56536" w:name="_ETM_Q169_451570"/>
      <w:bookmarkEnd w:id="56536"/>
      <w:r>
        <w:rPr>
          <w:rFonts w:hint="cs"/>
          <w:rtl/>
        </w:rPr>
        <w:t xml:space="preserve">להם, </w:t>
      </w:r>
      <w:bookmarkStart w:id="56537" w:name="_ETM_Q169_452550"/>
      <w:bookmarkEnd w:id="56537"/>
      <w:r>
        <w:rPr>
          <w:rFonts w:hint="cs"/>
          <w:rtl/>
        </w:rPr>
        <w:t xml:space="preserve">את </w:t>
      </w:r>
      <w:bookmarkStart w:id="56538" w:name="_ETM_Q169_452790"/>
      <w:bookmarkEnd w:id="56538"/>
      <w:r>
        <w:rPr>
          <w:rFonts w:hint="cs"/>
          <w:rtl/>
        </w:rPr>
        <w:t xml:space="preserve">המיונים </w:t>
      </w:r>
      <w:bookmarkStart w:id="56539" w:name="_ETM_Q169_453960"/>
      <w:bookmarkEnd w:id="56539"/>
      <w:r>
        <w:rPr>
          <w:rFonts w:hint="cs"/>
          <w:rtl/>
        </w:rPr>
        <w:t xml:space="preserve">הם </w:t>
      </w:r>
      <w:bookmarkStart w:id="56540" w:name="_ETM_Q169_454140"/>
      <w:bookmarkEnd w:id="56540"/>
      <w:r>
        <w:rPr>
          <w:rFonts w:hint="cs"/>
          <w:rtl/>
        </w:rPr>
        <w:t xml:space="preserve">התחילו </w:t>
      </w:r>
      <w:bookmarkStart w:id="56541" w:name="_ETM_Q169_454620"/>
      <w:bookmarkEnd w:id="56541"/>
      <w:r>
        <w:rPr>
          <w:rFonts w:hint="cs"/>
          <w:rtl/>
        </w:rPr>
        <w:t xml:space="preserve">אתמול </w:t>
      </w:r>
      <w:bookmarkStart w:id="56542" w:name="_ETM_Q169_455040"/>
      <w:bookmarkEnd w:id="56542"/>
      <w:r>
        <w:rPr>
          <w:rFonts w:hint="cs"/>
          <w:rtl/>
        </w:rPr>
        <w:t xml:space="preserve">בהפגנות, </w:t>
      </w:r>
      <w:bookmarkStart w:id="56543" w:name="_ETM_Q169_456360"/>
      <w:bookmarkEnd w:id="56543"/>
      <w:r>
        <w:rPr>
          <w:rFonts w:hint="cs"/>
          <w:rtl/>
        </w:rPr>
        <w:t xml:space="preserve">עכשיו </w:t>
      </w:r>
      <w:bookmarkStart w:id="56544" w:name="_ETM_Q169_457440"/>
      <w:bookmarkEnd w:id="56544"/>
      <w:r>
        <w:rPr>
          <w:rFonts w:hint="cs"/>
          <w:rtl/>
        </w:rPr>
        <w:t xml:space="preserve">יהיה </w:t>
      </w:r>
      <w:bookmarkStart w:id="56545" w:name="_ETM_Q169_457710"/>
      <w:bookmarkEnd w:id="56545"/>
      <w:r>
        <w:rPr>
          <w:rFonts w:hint="cs"/>
          <w:rtl/>
        </w:rPr>
        <w:t xml:space="preserve">להם </w:t>
      </w:r>
      <w:bookmarkStart w:id="56546" w:name="_ETM_Q169_457920"/>
      <w:bookmarkEnd w:id="56546"/>
      <w:r>
        <w:rPr>
          <w:rFonts w:hint="cs"/>
          <w:rtl/>
        </w:rPr>
        <w:t xml:space="preserve">גם </w:t>
      </w:r>
      <w:bookmarkStart w:id="56547" w:name="_ETM_Q169_458160"/>
      <w:bookmarkEnd w:id="56547"/>
      <w:r>
        <w:rPr>
          <w:rFonts w:hint="cs"/>
          <w:rtl/>
        </w:rPr>
        <w:t xml:space="preserve">סעיף </w:t>
      </w:r>
      <w:bookmarkStart w:id="56548" w:name="_ETM_Q169_458580"/>
      <w:bookmarkEnd w:id="56548"/>
      <w:r>
        <w:rPr>
          <w:rFonts w:hint="cs"/>
          <w:rtl/>
        </w:rPr>
        <w:t>תקציבי.</w:t>
      </w:r>
    </w:p>
    <w:p w:rsidR="00C57978" w:rsidRDefault="00C57978" w:rsidP="00C57978">
      <w:pPr>
        <w:rPr>
          <w:rtl/>
        </w:rPr>
      </w:pPr>
    </w:p>
    <w:p w:rsidR="00C57978" w:rsidRDefault="00C57978" w:rsidP="00C57978">
      <w:pPr>
        <w:pStyle w:val="af8"/>
        <w:keepNext/>
        <w:rPr>
          <w:rtl/>
        </w:rPr>
      </w:pPr>
      <w:bookmarkStart w:id="56549" w:name="ET_interruption_6353_20"/>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bookmarkEnd w:id="56549"/>
    </w:p>
    <w:p w:rsidR="00C57978" w:rsidRDefault="00C57978" w:rsidP="00C57978">
      <w:pPr>
        <w:rPr>
          <w:rtl/>
        </w:rPr>
      </w:pPr>
    </w:p>
    <w:p w:rsidR="00C57978" w:rsidRDefault="00C57978" w:rsidP="00C57978">
      <w:pPr>
        <w:rPr>
          <w:rtl/>
        </w:rPr>
      </w:pPr>
      <w:r>
        <w:rPr>
          <w:rFonts w:hint="cs"/>
          <w:rtl/>
        </w:rPr>
        <w:t>פלוגות הסער של בן גביר? בראבו, בראבו.</w:t>
      </w:r>
    </w:p>
    <w:p w:rsidR="00C57978" w:rsidRDefault="00C57978" w:rsidP="00C57978">
      <w:pPr>
        <w:rPr>
          <w:rtl/>
        </w:rPr>
      </w:pPr>
      <w:bookmarkStart w:id="56550" w:name="_ETM_Q169_458791"/>
      <w:bookmarkStart w:id="56551" w:name="_ETM_Q169_458878"/>
      <w:bookmarkEnd w:id="56550"/>
      <w:bookmarkEnd w:id="56551"/>
    </w:p>
    <w:p w:rsidR="00C57978" w:rsidRDefault="00C57978" w:rsidP="00C57978">
      <w:pPr>
        <w:pStyle w:val="-"/>
        <w:keepNext/>
        <w:rPr>
          <w:rtl/>
        </w:rPr>
      </w:pPr>
      <w:bookmarkStart w:id="56552" w:name="ET_speakercontinue_6359_21"/>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56552"/>
    </w:p>
    <w:p w:rsidR="00C57978" w:rsidRDefault="00C57978" w:rsidP="00C57978">
      <w:pPr>
        <w:rPr>
          <w:rtl/>
        </w:rPr>
      </w:pPr>
    </w:p>
    <w:p w:rsidR="00C57978" w:rsidRDefault="00C57978" w:rsidP="00C57978">
      <w:pPr>
        <w:rPr>
          <w:rtl/>
        </w:rPr>
      </w:pPr>
      <w:bookmarkStart w:id="56553" w:name="_ETM_Q169_459723"/>
      <w:bookmarkEnd w:id="56553"/>
      <w:r>
        <w:rPr>
          <w:rFonts w:hint="cs"/>
          <w:rtl/>
        </w:rPr>
        <w:t xml:space="preserve">תודה </w:t>
      </w:r>
      <w:bookmarkStart w:id="56554" w:name="_ETM_Q169_460620"/>
      <w:bookmarkEnd w:id="56554"/>
      <w:r>
        <w:rPr>
          <w:rFonts w:hint="cs"/>
          <w:rtl/>
        </w:rPr>
        <w:t xml:space="preserve">רבה, </w:t>
      </w:r>
      <w:bookmarkStart w:id="56555" w:name="_ETM_Q169_460920"/>
      <w:bookmarkEnd w:id="56555"/>
      <w:r>
        <w:rPr>
          <w:rFonts w:hint="cs"/>
          <w:rtl/>
        </w:rPr>
        <w:t xml:space="preserve">אדוני </w:t>
      </w:r>
      <w:bookmarkStart w:id="56556" w:name="_ETM_Q169_461279"/>
      <w:bookmarkEnd w:id="56556"/>
      <w:r>
        <w:rPr>
          <w:rFonts w:hint="cs"/>
          <w:rtl/>
        </w:rPr>
        <w:t>היושב-ראש.</w:t>
      </w:r>
    </w:p>
    <w:p w:rsidR="00C57978" w:rsidRDefault="00C57978" w:rsidP="00C57978">
      <w:pPr>
        <w:rPr>
          <w:rtl/>
        </w:rPr>
      </w:pPr>
      <w:bookmarkStart w:id="56557" w:name="_ETM_Q169_459784"/>
      <w:bookmarkStart w:id="56558" w:name="_ETM_Q169_459894"/>
      <w:bookmarkEnd w:id="56557"/>
      <w:bookmarkEnd w:id="56558"/>
    </w:p>
    <w:p w:rsidR="00C57978" w:rsidRDefault="00C57978" w:rsidP="00C57978">
      <w:pPr>
        <w:pStyle w:val="af8"/>
        <w:keepNext/>
        <w:rPr>
          <w:rtl/>
        </w:rPr>
      </w:pPr>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bookmarkStart w:id="56559" w:name="_ETM_Q169_465976"/>
      <w:bookmarkEnd w:id="56559"/>
      <w:r>
        <w:rPr>
          <w:rFonts w:hint="cs"/>
          <w:rtl/>
        </w:rPr>
        <w:t xml:space="preserve">פלוגות הסער של בן גביר, בראבו. התעלית על עצמך היום – פצצה. פצצה. איזה </w:t>
      </w:r>
      <w:bookmarkStart w:id="56560" w:name="_ETM_Q169_470617"/>
      <w:bookmarkEnd w:id="56560"/>
      <w:r>
        <w:rPr>
          <w:rFonts w:hint="cs"/>
          <w:rtl/>
        </w:rPr>
        <w:t xml:space="preserve">צביעות. איזה גועל נפש. איזו בושה. </w:t>
      </w:r>
    </w:p>
    <w:p w:rsidR="00C57978" w:rsidRDefault="00C57978" w:rsidP="00C57978">
      <w:pPr>
        <w:rPr>
          <w:rtl/>
        </w:rPr>
      </w:pPr>
      <w:bookmarkStart w:id="56561" w:name="_ETM_Q169_473330"/>
      <w:bookmarkStart w:id="56562" w:name="_ETM_Q169_473396"/>
      <w:bookmarkEnd w:id="56561"/>
      <w:bookmarkEnd w:id="56562"/>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6563" w:name="_ETM_Q169_474042"/>
      <w:bookmarkStart w:id="56564" w:name="_ETM_Q169_523020"/>
      <w:bookmarkEnd w:id="56563"/>
      <w:bookmarkEnd w:id="56564"/>
      <w:r>
        <w:rPr>
          <w:rFonts w:hint="cs"/>
          <w:rtl/>
        </w:rPr>
        <w:t xml:space="preserve">חבר </w:t>
      </w:r>
      <w:bookmarkStart w:id="56565" w:name="_ETM_Q169_527339"/>
      <w:bookmarkEnd w:id="56565"/>
      <w:r>
        <w:rPr>
          <w:rFonts w:hint="cs"/>
          <w:rtl/>
        </w:rPr>
        <w:t xml:space="preserve">הכנסת </w:t>
      </w:r>
      <w:bookmarkStart w:id="56566" w:name="_ETM_Q169_527760"/>
      <w:bookmarkEnd w:id="56566"/>
      <w:r>
        <w:rPr>
          <w:rFonts w:hint="cs"/>
          <w:rtl/>
        </w:rPr>
        <w:t>מיקי לוי, בבקשה.</w:t>
      </w:r>
    </w:p>
    <w:p w:rsidR="00C57978" w:rsidRDefault="00C57978" w:rsidP="00C57978">
      <w:pPr>
        <w:rPr>
          <w:rtl/>
        </w:rPr>
      </w:pPr>
      <w:bookmarkStart w:id="56567" w:name="_ETM_Q169_475561"/>
      <w:bookmarkStart w:id="56568" w:name="_ETM_Q169_475681"/>
      <w:bookmarkEnd w:id="56567"/>
      <w:bookmarkEnd w:id="56568"/>
    </w:p>
    <w:p w:rsidR="00C57978" w:rsidRDefault="00C57978" w:rsidP="00C57978">
      <w:pPr>
        <w:pStyle w:val="af8"/>
        <w:keepNext/>
        <w:rPr>
          <w:rtl/>
        </w:rPr>
      </w:pPr>
      <w:bookmarkStart w:id="56569" w:name="ET_interruption_6231_26"/>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56569"/>
    </w:p>
    <w:p w:rsidR="00C57978" w:rsidRDefault="00C57978" w:rsidP="00C57978">
      <w:pPr>
        <w:rPr>
          <w:rtl/>
        </w:rPr>
      </w:pPr>
    </w:p>
    <w:p w:rsidR="00C57978" w:rsidRDefault="00C57978" w:rsidP="00C57978">
      <w:pPr>
        <w:rPr>
          <w:rtl/>
          <w:lang w:eastAsia="he-IL"/>
        </w:rPr>
      </w:pPr>
      <w:bookmarkStart w:id="56570" w:name="_ETM_Q169_477996"/>
      <w:bookmarkEnd w:id="56570"/>
      <w:r>
        <w:rPr>
          <w:rFonts w:hint="cs"/>
          <w:rtl/>
          <w:lang w:eastAsia="he-IL"/>
        </w:rPr>
        <w:t>גועל נפש זה שר המשטרה. אתה תגיד גועל נפש? אתה? לך תטפל בתיקים שלך.</w:t>
      </w:r>
    </w:p>
    <w:p w:rsidR="00C57978" w:rsidRDefault="00C57978" w:rsidP="00C57978">
      <w:pPr>
        <w:rPr>
          <w:rtl/>
          <w:lang w:eastAsia="he-IL"/>
        </w:rPr>
      </w:pPr>
    </w:p>
    <w:p w:rsidR="00C57978" w:rsidRDefault="00C57978" w:rsidP="00C57978">
      <w:pPr>
        <w:pStyle w:val="af8"/>
        <w:rPr>
          <w:rtl/>
        </w:rPr>
      </w:pPr>
      <w:r>
        <w:rPr>
          <w:rStyle w:val="TagStyle"/>
          <w:rFonts w:hint="cs"/>
          <w:rtl/>
        </w:rPr>
        <w:t xml:space="preserve"> &lt;&lt; קריאה &gt;&gt; </w:t>
      </w:r>
      <w:r>
        <w:rPr>
          <w:rFonts w:hint="cs"/>
          <w:rtl/>
        </w:rPr>
        <w:t>היו"ר ניסים ואטורי:</w:t>
      </w:r>
      <w:r>
        <w:rPr>
          <w:rStyle w:val="TagStyle"/>
          <w:rtl/>
        </w:rPr>
        <w:t xml:space="preserve"> &lt;&lt; קריאה &gt;&gt; </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תודה רבה. חבר הכנסת מיקי לוי, בבקשה. </w:t>
      </w:r>
    </w:p>
    <w:p w:rsidR="00C57978" w:rsidRDefault="00C57978" w:rsidP="00C57978">
      <w:pPr>
        <w:rPr>
          <w:rtl/>
          <w:lang w:eastAsia="he-IL"/>
        </w:rPr>
      </w:pPr>
      <w:bookmarkStart w:id="56571" w:name="_ETM_Q169_487751"/>
      <w:bookmarkStart w:id="56572" w:name="_ETM_Q169_487848"/>
      <w:bookmarkEnd w:id="56571"/>
      <w:bookmarkEnd w:id="56572"/>
    </w:p>
    <w:p w:rsidR="00C57978" w:rsidRDefault="00C57978" w:rsidP="00C57978">
      <w:pPr>
        <w:pStyle w:val="af8"/>
        <w:keepNext/>
        <w:rPr>
          <w:rtl/>
        </w:rPr>
      </w:pPr>
      <w:bookmarkStart w:id="56573" w:name="ET_interruption_6353_27"/>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bookmarkEnd w:id="56573"/>
    </w:p>
    <w:p w:rsidR="00C57978" w:rsidRDefault="00C57978" w:rsidP="00C57978">
      <w:pPr>
        <w:rPr>
          <w:rtl/>
          <w:lang w:eastAsia="he-IL"/>
        </w:rPr>
      </w:pPr>
    </w:p>
    <w:p w:rsidR="00C57978" w:rsidRDefault="00C57978" w:rsidP="00C92CF1">
      <w:pPr>
        <w:rPr>
          <w:rtl/>
          <w:lang w:eastAsia="he-IL"/>
        </w:rPr>
      </w:pPr>
      <w:bookmarkStart w:id="56574" w:name="_ETM_Q169_490495"/>
      <w:bookmarkEnd w:id="56574"/>
      <w:r>
        <w:rPr>
          <w:rFonts w:hint="cs"/>
          <w:rtl/>
          <w:lang w:eastAsia="he-IL"/>
        </w:rPr>
        <w:t xml:space="preserve">אני אין לי תיקים, </w:t>
      </w:r>
      <w:bookmarkStart w:id="56575" w:name="_ETM_Q169_487627"/>
      <w:bookmarkEnd w:id="56575"/>
      <w:r>
        <w:rPr>
          <w:rFonts w:hint="cs"/>
          <w:rtl/>
          <w:lang w:eastAsia="he-IL"/>
        </w:rPr>
        <w:t xml:space="preserve">גברת </w:t>
      </w:r>
      <w:r w:rsidR="00C92CF1">
        <w:rPr>
          <w:rFonts w:hint="cs"/>
          <w:rtl/>
          <w:lang w:eastAsia="he-IL"/>
        </w:rPr>
        <w:t>– – –</w:t>
      </w:r>
      <w:r>
        <w:rPr>
          <w:rFonts w:hint="cs"/>
          <w:rtl/>
          <w:lang w:eastAsia="he-IL"/>
        </w:rPr>
        <w:t xml:space="preserve"> שלך יש. חצופה. חצופה. את חצופה. את חצופה.</w:t>
      </w:r>
    </w:p>
    <w:p w:rsidR="00C57978" w:rsidRDefault="00C57978" w:rsidP="00C57978">
      <w:pPr>
        <w:rPr>
          <w:rtl/>
          <w:lang w:eastAsia="he-IL"/>
        </w:rPr>
      </w:pPr>
    </w:p>
    <w:p w:rsidR="00C57978" w:rsidRDefault="00C57978" w:rsidP="00C57978">
      <w:pPr>
        <w:pStyle w:val="af8"/>
        <w:keepNext/>
        <w:rPr>
          <w:rtl/>
        </w:rPr>
      </w:pPr>
      <w:bookmarkStart w:id="56576" w:name="ET_interruption_6231_28"/>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56576"/>
    </w:p>
    <w:p w:rsidR="00C57978" w:rsidRDefault="00C57978" w:rsidP="00C57978">
      <w:pPr>
        <w:rPr>
          <w:rtl/>
          <w:lang w:eastAsia="he-IL"/>
        </w:rPr>
      </w:pPr>
    </w:p>
    <w:p w:rsidR="00C57978" w:rsidRDefault="00C92CF1" w:rsidP="00C92CF1">
      <w:pPr>
        <w:rPr>
          <w:rtl/>
          <w:lang w:eastAsia="he-IL"/>
        </w:rPr>
      </w:pPr>
      <w:bookmarkStart w:id="56577" w:name="_ETM_Q169_505010"/>
      <w:bookmarkStart w:id="56578" w:name="_ETM_Q169_505087"/>
      <w:bookmarkEnd w:id="56577"/>
      <w:bookmarkEnd w:id="56578"/>
      <w:r>
        <w:rPr>
          <w:rFonts w:hint="cs"/>
          <w:rtl/>
          <w:lang w:eastAsia="he-IL"/>
        </w:rPr>
        <w:t>– – –</w:t>
      </w:r>
    </w:p>
    <w:p w:rsidR="00C57978" w:rsidRDefault="00C57978" w:rsidP="00C57978">
      <w:pPr>
        <w:rPr>
          <w:rtl/>
          <w:lang w:eastAsia="he-I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תתביישי לך. </w:t>
      </w:r>
    </w:p>
    <w:p w:rsidR="00C57978" w:rsidRDefault="00C57978" w:rsidP="00C57978">
      <w:pPr>
        <w:rPr>
          <w:rtl/>
          <w:lang w:eastAsia="he-IL"/>
        </w:rPr>
      </w:pPr>
      <w:bookmarkStart w:id="56579" w:name="_ETM_Q169_510648"/>
      <w:bookmarkStart w:id="56580" w:name="_ETM_Q169_510735"/>
      <w:bookmarkEnd w:id="56579"/>
      <w:bookmarkEnd w:id="56580"/>
    </w:p>
    <w:p w:rsidR="00C57978" w:rsidRDefault="00C57978" w:rsidP="00C57978">
      <w:pPr>
        <w:pStyle w:val="af8"/>
        <w:keepNext/>
        <w:rPr>
          <w:rtl/>
        </w:rPr>
      </w:pPr>
      <w:bookmarkStart w:id="56581" w:name="ET_interruption_6353_29"/>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bookmarkEnd w:id="56581"/>
    </w:p>
    <w:p w:rsidR="00C57978" w:rsidRDefault="00C57978" w:rsidP="00C57978">
      <w:pPr>
        <w:rPr>
          <w:rtl/>
          <w:lang w:eastAsia="he-IL"/>
        </w:rPr>
      </w:pPr>
    </w:p>
    <w:p w:rsidR="00C57978" w:rsidRDefault="00C57978" w:rsidP="00C92CF1">
      <w:pPr>
        <w:rPr>
          <w:rtl/>
          <w:lang w:eastAsia="he-IL"/>
        </w:rPr>
      </w:pPr>
      <w:r>
        <w:rPr>
          <w:rFonts w:hint="cs"/>
          <w:rtl/>
          <w:lang w:eastAsia="he-IL"/>
        </w:rPr>
        <w:t xml:space="preserve">תהיי בשקט. שבי בשקט </w:t>
      </w:r>
      <w:r w:rsidR="00C92CF1">
        <w:rPr>
          <w:rFonts w:hint="cs"/>
          <w:rtl/>
          <w:lang w:eastAsia="he-IL"/>
        </w:rPr>
        <w:t>– – –</w:t>
      </w:r>
      <w:r>
        <w:rPr>
          <w:rFonts w:hint="cs"/>
          <w:rtl/>
          <w:lang w:eastAsia="he-IL"/>
        </w:rPr>
        <w:t xml:space="preserve"> עלובה, עלובה </w:t>
      </w:r>
      <w:r w:rsidR="00C92CF1">
        <w:rPr>
          <w:rFonts w:hint="cs"/>
          <w:rtl/>
          <w:lang w:eastAsia="he-IL"/>
        </w:rPr>
        <w:t>– – –</w:t>
      </w:r>
    </w:p>
    <w:p w:rsidR="00C57978" w:rsidRDefault="00C57978" w:rsidP="00C57978">
      <w:pPr>
        <w:rPr>
          <w:rtl/>
          <w:lang w:eastAsia="he-IL"/>
        </w:rPr>
      </w:pPr>
      <w:bookmarkStart w:id="56582" w:name="_ETM_Q169_512781"/>
      <w:bookmarkStart w:id="56583" w:name="_ETM_Q169_512871"/>
      <w:bookmarkEnd w:id="56582"/>
      <w:bookmarkEnd w:id="56583"/>
    </w:p>
    <w:p w:rsidR="00C57978" w:rsidRDefault="00C57978" w:rsidP="00C57978">
      <w:pPr>
        <w:pStyle w:val="af8"/>
        <w:keepNext/>
        <w:rPr>
          <w:rtl/>
        </w:rPr>
      </w:pPr>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אתה חושב שאני רואה אותך ממטר? מי אתה? </w:t>
      </w:r>
    </w:p>
    <w:p w:rsidR="00C57978" w:rsidRDefault="00C57978" w:rsidP="00C57978">
      <w:pPr>
        <w:rPr>
          <w:rtl/>
          <w:lang w:eastAsia="he-IL"/>
        </w:rPr>
      </w:pPr>
    </w:p>
    <w:p w:rsidR="00C57978" w:rsidRDefault="00C57978" w:rsidP="00C57978">
      <w:pPr>
        <w:pStyle w:val="af8"/>
        <w:keepNext/>
        <w:rPr>
          <w:rtl/>
        </w:rPr>
      </w:pPr>
      <w:bookmarkStart w:id="56584" w:name="ET_interruption_6353_31"/>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bookmarkEnd w:id="56584"/>
    </w:p>
    <w:p w:rsidR="00C57978" w:rsidRDefault="00C57978" w:rsidP="00C57978">
      <w:pPr>
        <w:rPr>
          <w:rtl/>
          <w:lang w:eastAsia="he-IL"/>
        </w:rPr>
      </w:pPr>
    </w:p>
    <w:p w:rsidR="00C57978" w:rsidRDefault="00C57978" w:rsidP="00C92CF1">
      <w:pPr>
        <w:rPr>
          <w:rtl/>
          <w:lang w:eastAsia="he-IL"/>
        </w:rPr>
      </w:pPr>
      <w:bookmarkStart w:id="56585" w:name="_ETM_Q169_516656"/>
      <w:bookmarkEnd w:id="56585"/>
      <w:r>
        <w:rPr>
          <w:rFonts w:hint="cs"/>
          <w:rtl/>
          <w:lang w:eastAsia="he-IL"/>
        </w:rPr>
        <w:t xml:space="preserve">איזו עלובה, עלובה, עלובת נפש </w:t>
      </w:r>
      <w:r w:rsidR="00C92CF1">
        <w:rPr>
          <w:rFonts w:hint="cs"/>
          <w:rtl/>
          <w:lang w:eastAsia="he-IL"/>
        </w:rPr>
        <w:t>– – –</w:t>
      </w:r>
    </w:p>
    <w:p w:rsidR="00C57978" w:rsidRDefault="00C57978" w:rsidP="00C57978">
      <w:pPr>
        <w:rPr>
          <w:rtl/>
          <w:lang w:eastAsia="he-IL"/>
        </w:rPr>
      </w:pPr>
      <w:bookmarkStart w:id="56586" w:name="_ETM_Q169_522872"/>
      <w:bookmarkStart w:id="56587" w:name="_ETM_Q169_522977"/>
      <w:bookmarkEnd w:id="56586"/>
      <w:bookmarkEnd w:id="56587"/>
    </w:p>
    <w:p w:rsidR="00C57978" w:rsidRDefault="00C57978" w:rsidP="00C57978">
      <w:pPr>
        <w:pStyle w:val="af9"/>
        <w:keepNext/>
        <w:rPr>
          <w:rtl/>
        </w:rPr>
      </w:pPr>
      <w:bookmarkStart w:id="56588" w:name="ET_yor_6490_3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56588"/>
    </w:p>
    <w:p w:rsidR="00C57978" w:rsidRDefault="00C57978" w:rsidP="00C57978">
      <w:pPr>
        <w:rPr>
          <w:rtl/>
          <w:lang w:eastAsia="he-IL"/>
        </w:rPr>
      </w:pPr>
    </w:p>
    <w:p w:rsidR="00C57978" w:rsidRDefault="00C57978" w:rsidP="00C57978">
      <w:pPr>
        <w:rPr>
          <w:rtl/>
          <w:lang w:eastAsia="he-IL"/>
        </w:rPr>
      </w:pPr>
      <w:bookmarkStart w:id="56589" w:name="_ETM_Q169_523635"/>
      <w:bookmarkEnd w:id="56589"/>
      <w:r>
        <w:rPr>
          <w:rFonts w:hint="cs"/>
          <w:rtl/>
          <w:lang w:eastAsia="he-IL"/>
        </w:rPr>
        <w:t>חברים, אני מבקש לעצור. חברת הכנסת יסמין, קריאה ראשונה.</w:t>
      </w:r>
    </w:p>
    <w:p w:rsidR="00C57978" w:rsidRDefault="00C57978" w:rsidP="00C57978">
      <w:pPr>
        <w:rPr>
          <w:rtl/>
          <w:lang w:eastAsia="he-IL"/>
        </w:rPr>
      </w:pPr>
    </w:p>
    <w:p w:rsidR="00C57978" w:rsidRDefault="00C57978" w:rsidP="00C57978">
      <w:pPr>
        <w:pStyle w:val="af8"/>
        <w:keepNext/>
        <w:rPr>
          <w:rtl/>
        </w:rPr>
      </w:pPr>
      <w:bookmarkStart w:id="56590" w:name="_ETM_Q169_530082"/>
      <w:bookmarkStart w:id="56591" w:name="_ETM_Q169_530165"/>
      <w:bookmarkEnd w:id="56590"/>
      <w:bookmarkEnd w:id="5659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lang w:eastAsia="he-IL"/>
        </w:rPr>
      </w:pPr>
    </w:p>
    <w:p w:rsidR="00C57978" w:rsidRDefault="00C57978" w:rsidP="00C92CF1">
      <w:pPr>
        <w:rPr>
          <w:rtl/>
          <w:lang w:eastAsia="he-IL"/>
        </w:rPr>
      </w:pPr>
      <w:bookmarkStart w:id="56592" w:name="_ETM_Q169_531981"/>
      <w:bookmarkEnd w:id="56592"/>
      <w:r>
        <w:rPr>
          <w:rFonts w:hint="cs"/>
          <w:rtl/>
          <w:lang w:eastAsia="he-IL"/>
        </w:rPr>
        <w:t xml:space="preserve">אל תתייחס אליה. בגלל </w:t>
      </w:r>
      <w:bookmarkStart w:id="56593" w:name="_ETM_Q169_532867"/>
      <w:bookmarkEnd w:id="56593"/>
      <w:r>
        <w:rPr>
          <w:rFonts w:hint="cs"/>
          <w:rtl/>
          <w:lang w:eastAsia="he-IL"/>
        </w:rPr>
        <w:t xml:space="preserve">נשים כמוך, בגלל נשים כמוך </w:t>
      </w:r>
      <w:r w:rsidR="00C92CF1">
        <w:rPr>
          <w:rFonts w:hint="cs"/>
          <w:rtl/>
          <w:lang w:eastAsia="he-IL"/>
        </w:rPr>
        <w:t>– – –</w:t>
      </w:r>
    </w:p>
    <w:p w:rsidR="00C57978" w:rsidRDefault="00C57978" w:rsidP="00C57978">
      <w:pPr>
        <w:rPr>
          <w:rtl/>
          <w:lang w:eastAsia="he-IL"/>
        </w:rPr>
      </w:pPr>
      <w:bookmarkStart w:id="56594" w:name="_ETM_Q169_533231"/>
      <w:bookmarkStart w:id="56595" w:name="_ETM_Q169_533343"/>
      <w:bookmarkEnd w:id="56594"/>
      <w:bookmarkEnd w:id="56595"/>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6596" w:name="_ETM_Q169_534543"/>
      <w:bookmarkEnd w:id="56596"/>
      <w:r>
        <w:rPr>
          <w:rFonts w:hint="cs"/>
          <w:rtl/>
          <w:lang w:eastAsia="he-IL"/>
        </w:rPr>
        <w:t xml:space="preserve">חברת הכנסת </w:t>
      </w:r>
      <w:bookmarkStart w:id="56597" w:name="_ETM_Q169_529835"/>
      <w:bookmarkEnd w:id="56597"/>
      <w:r>
        <w:rPr>
          <w:rFonts w:hint="cs"/>
          <w:rtl/>
          <w:lang w:eastAsia="he-IL"/>
        </w:rPr>
        <w:t>טלי גוטליב.</w:t>
      </w:r>
    </w:p>
    <w:p w:rsidR="00C57978" w:rsidRDefault="00C57978" w:rsidP="00C57978">
      <w:pPr>
        <w:rPr>
          <w:rtl/>
          <w:lang w:eastAsia="he-IL"/>
        </w:rPr>
      </w:pPr>
      <w:bookmarkStart w:id="56598" w:name="_ETM_Q169_534962"/>
      <w:bookmarkStart w:id="56599" w:name="_ETM_Q169_535063"/>
      <w:bookmarkEnd w:id="56598"/>
      <w:bookmarkEnd w:id="56599"/>
    </w:p>
    <w:p w:rsidR="00C57978" w:rsidRDefault="00C57978" w:rsidP="00C57978">
      <w:pPr>
        <w:pStyle w:val="af8"/>
        <w:keepNext/>
        <w:rPr>
          <w:rtl/>
        </w:rPr>
      </w:pPr>
      <w:bookmarkStart w:id="56600" w:name="ET_interruption_6231_35"/>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56600"/>
    </w:p>
    <w:p w:rsidR="00C57978" w:rsidRDefault="00C57978" w:rsidP="00C57978">
      <w:pPr>
        <w:rPr>
          <w:rtl/>
          <w:lang w:eastAsia="he-IL"/>
        </w:rPr>
      </w:pPr>
    </w:p>
    <w:p w:rsidR="00C57978" w:rsidRDefault="00C57978" w:rsidP="00C57978">
      <w:pPr>
        <w:rPr>
          <w:rtl/>
          <w:lang w:eastAsia="he-IL"/>
        </w:rPr>
      </w:pPr>
      <w:r>
        <w:rPr>
          <w:rFonts w:hint="cs"/>
          <w:rtl/>
          <w:lang w:eastAsia="he-IL"/>
        </w:rPr>
        <w:t>אה, היא לא קריאה ראשונה? מעניין.</w:t>
      </w:r>
    </w:p>
    <w:p w:rsidR="00C57978" w:rsidRDefault="00C57978" w:rsidP="00C57978">
      <w:pPr>
        <w:rPr>
          <w:rtl/>
          <w:lang w:eastAsia="he-IL"/>
        </w:rPr>
      </w:pPr>
      <w:bookmarkStart w:id="56601" w:name="_ETM_Q169_530742"/>
      <w:bookmarkStart w:id="56602" w:name="_ETM_Q169_530852"/>
      <w:bookmarkEnd w:id="56601"/>
      <w:bookmarkEnd w:id="56602"/>
    </w:p>
    <w:p w:rsidR="00C57978" w:rsidRDefault="00C57978" w:rsidP="00C57978">
      <w:pPr>
        <w:pStyle w:val="af9"/>
        <w:keepNext/>
        <w:rPr>
          <w:rtl/>
        </w:rPr>
      </w:pPr>
      <w:bookmarkStart w:id="56603" w:name="ET_yor_6490_3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56603"/>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אני צועק לך רבע שעה, את לא שותקת, והיא שתקה מייד כשקראתי את השם שלה. </w:t>
      </w:r>
      <w:bookmarkStart w:id="56604" w:name="_ETM_Q169_534915"/>
      <w:bookmarkEnd w:id="56604"/>
      <w:r>
        <w:rPr>
          <w:rFonts w:hint="cs"/>
          <w:rtl/>
          <w:lang w:eastAsia="he-IL"/>
        </w:rPr>
        <w:t>תודה רבה.</w:t>
      </w:r>
      <w:bookmarkStart w:id="56605" w:name="_ETM_Q169_543987"/>
      <w:bookmarkEnd w:id="56605"/>
      <w:r>
        <w:rPr>
          <w:rFonts w:hint="cs"/>
          <w:rtl/>
          <w:lang w:eastAsia="he-IL"/>
        </w:rPr>
        <w:t xml:space="preserve"> </w:t>
      </w:r>
      <w:bookmarkStart w:id="56606" w:name="_ETM_Q169_546363"/>
      <w:bookmarkStart w:id="56607" w:name="_ETM_Q169_546437"/>
      <w:bookmarkStart w:id="56608" w:name="_ETM_Q169_546522"/>
      <w:bookmarkStart w:id="56609" w:name="_ETM_Q169_546582"/>
      <w:bookmarkEnd w:id="56606"/>
      <w:bookmarkEnd w:id="56607"/>
      <w:bookmarkEnd w:id="56608"/>
      <w:bookmarkEnd w:id="56609"/>
    </w:p>
    <w:p w:rsidR="00C57978" w:rsidRDefault="00C57978" w:rsidP="00C57978">
      <w:pPr>
        <w:rPr>
          <w:rtl/>
          <w:lang w:eastAsia="he-IL"/>
        </w:rPr>
      </w:pPr>
      <w:bookmarkStart w:id="56610" w:name="_ETM_Q169_548778"/>
      <w:bookmarkStart w:id="56611" w:name="_ETM_Q169_548850"/>
      <w:bookmarkStart w:id="56612" w:name="_ETM_Q169_548906"/>
      <w:bookmarkEnd w:id="56610"/>
      <w:bookmarkEnd w:id="56611"/>
      <w:bookmarkEnd w:id="56612"/>
    </w:p>
    <w:p w:rsidR="00C57978" w:rsidRDefault="00C57978" w:rsidP="00C57978">
      <w:pPr>
        <w:rPr>
          <w:rtl/>
          <w:lang w:eastAsia="he-IL"/>
        </w:rPr>
      </w:pPr>
      <w:bookmarkStart w:id="56613" w:name="_ETM_Q169_548981"/>
      <w:bookmarkEnd w:id="56613"/>
      <w:r>
        <w:rPr>
          <w:rFonts w:hint="cs"/>
          <w:rtl/>
          <w:lang w:eastAsia="he-IL"/>
        </w:rPr>
        <w:t xml:space="preserve">תגידו, אתם מדברים על הילולת בר יוחאי או </w:t>
      </w:r>
      <w:bookmarkStart w:id="56614" w:name="_ETM_Q169_547356"/>
      <w:bookmarkEnd w:id="56614"/>
      <w:r>
        <w:rPr>
          <w:rFonts w:hint="cs"/>
          <w:rtl/>
          <w:lang w:eastAsia="he-IL"/>
        </w:rPr>
        <w:t>שעכשיו זו הילולה אחרת? תודה רבה.</w:t>
      </w:r>
    </w:p>
    <w:p w:rsidR="00C57978" w:rsidRDefault="00C57978" w:rsidP="00C57978">
      <w:pPr>
        <w:rPr>
          <w:rtl/>
          <w:lang w:eastAsia="he-IL"/>
        </w:rPr>
      </w:pPr>
      <w:bookmarkStart w:id="56615" w:name="_ETM_Q169_552139"/>
      <w:bookmarkStart w:id="56616" w:name="_ETM_Q169_552227"/>
      <w:bookmarkStart w:id="56617" w:name="_ETM_Q169_553292"/>
      <w:bookmarkEnd w:id="56615"/>
      <w:bookmarkEnd w:id="56616"/>
      <w:bookmarkEnd w:id="56617"/>
    </w:p>
    <w:p w:rsidR="00C57978" w:rsidRDefault="00C57978" w:rsidP="00C57978">
      <w:pPr>
        <w:pStyle w:val="a5"/>
        <w:keepNext/>
        <w:rPr>
          <w:rtl/>
        </w:rPr>
      </w:pPr>
      <w:bookmarkStart w:id="56618" w:name="ET_speaker_5084_37"/>
      <w:r>
        <w:rPr>
          <w:rStyle w:val="TagStyle"/>
          <w:rFonts w:hint="cs"/>
          <w:rtl/>
        </w:rPr>
        <w:t xml:space="preserve"> &lt;&lt; דובר &gt;&gt; </w:t>
      </w:r>
      <w:bookmarkStart w:id="56619" w:name="_Toc130997259"/>
      <w:bookmarkStart w:id="56620" w:name="_Toc152076628"/>
      <w:r>
        <w:rPr>
          <w:rFonts w:hint="cs"/>
          <w:rtl/>
        </w:rPr>
        <w:t>מיקי לוי (יש עתיד):</w:t>
      </w:r>
      <w:bookmarkEnd w:id="56619"/>
      <w:bookmarkEnd w:id="56620"/>
      <w:r>
        <w:rPr>
          <w:rStyle w:val="TagStyle"/>
          <w:rFonts w:hint="cs"/>
          <w:rtl/>
        </w:rPr>
        <w:t xml:space="preserve"> &lt;&lt; דובר &gt;&gt;</w:t>
      </w:r>
      <w:r>
        <w:rPr>
          <w:rFonts w:hint="cs"/>
          <w:rtl/>
        </w:rPr>
        <w:t xml:space="preserve">   </w:t>
      </w:r>
      <w:bookmarkEnd w:id="56618"/>
    </w:p>
    <w:p w:rsidR="00C57978" w:rsidRDefault="00C57978" w:rsidP="00C57978">
      <w:pPr>
        <w:rPr>
          <w:rtl/>
          <w:lang w:eastAsia="he-IL"/>
        </w:rPr>
      </w:pPr>
      <w:bookmarkStart w:id="56621" w:name="_ETM_Q169_553944"/>
      <w:bookmarkStart w:id="56622" w:name="_ETM_Q169_553989"/>
      <w:bookmarkEnd w:id="56621"/>
      <w:bookmarkEnd w:id="56622"/>
    </w:p>
    <w:p w:rsidR="00C57978" w:rsidRDefault="00C57978" w:rsidP="00C92CF1">
      <w:pPr>
        <w:rPr>
          <w:rtl/>
        </w:rPr>
      </w:pPr>
      <w:bookmarkStart w:id="56623" w:name="_ETM_Q169_544066"/>
      <w:bookmarkEnd w:id="56623"/>
      <w:r>
        <w:rPr>
          <w:rFonts w:hint="cs"/>
          <w:rtl/>
          <w:lang w:eastAsia="he-IL"/>
        </w:rPr>
        <w:t xml:space="preserve">תודה רבה. אדוני היושב בראש, </w:t>
      </w:r>
      <w:bookmarkStart w:id="56624" w:name="_ETM_Q169_555177"/>
      <w:bookmarkEnd w:id="56624"/>
      <w:r>
        <w:rPr>
          <w:rFonts w:hint="cs"/>
          <w:rtl/>
          <w:lang w:eastAsia="he-IL"/>
        </w:rPr>
        <w:t>אבל</w:t>
      </w:r>
      <w:r>
        <w:rPr>
          <w:rFonts w:hint="cs"/>
          <w:rtl/>
        </w:rPr>
        <w:t xml:space="preserve"> </w:t>
      </w:r>
      <w:bookmarkStart w:id="56625" w:name="_ETM_Q169_567810"/>
      <w:bookmarkEnd w:id="56625"/>
      <w:r>
        <w:rPr>
          <w:rFonts w:hint="cs"/>
          <w:rtl/>
        </w:rPr>
        <w:t xml:space="preserve">הינה </w:t>
      </w:r>
      <w:bookmarkStart w:id="56626" w:name="_ETM_Q169_568230"/>
      <w:bookmarkEnd w:id="56626"/>
      <w:r>
        <w:rPr>
          <w:rFonts w:hint="cs"/>
          <w:rtl/>
        </w:rPr>
        <w:t xml:space="preserve">העובדות </w:t>
      </w:r>
      <w:bookmarkStart w:id="56627" w:name="_ETM_Q169_569829"/>
      <w:bookmarkEnd w:id="56627"/>
      <w:proofErr w:type="spellStart"/>
      <w:r>
        <w:rPr>
          <w:rFonts w:hint="cs"/>
          <w:rtl/>
        </w:rPr>
        <w:t>לאשורן</w:t>
      </w:r>
      <w:proofErr w:type="spellEnd"/>
      <w:r>
        <w:rPr>
          <w:rFonts w:hint="cs"/>
          <w:rtl/>
        </w:rPr>
        <w:t xml:space="preserve">, הינה העובדות </w:t>
      </w:r>
      <w:proofErr w:type="spellStart"/>
      <w:r>
        <w:rPr>
          <w:rFonts w:hint="cs"/>
          <w:rtl/>
        </w:rPr>
        <w:t>לאשורן</w:t>
      </w:r>
      <w:proofErr w:type="spellEnd"/>
      <w:r>
        <w:rPr>
          <w:rFonts w:hint="cs"/>
          <w:rtl/>
        </w:rPr>
        <w:t xml:space="preserve"> על המשמר </w:t>
      </w:r>
      <w:r w:rsidR="00C92CF1">
        <w:rPr>
          <w:rFonts w:hint="cs"/>
          <w:rtl/>
        </w:rPr>
        <w:t>– – –</w:t>
      </w:r>
    </w:p>
    <w:p w:rsidR="00C57978" w:rsidRDefault="00C57978" w:rsidP="00C57978">
      <w:pPr>
        <w:rPr>
          <w:rtl/>
        </w:rPr>
      </w:pPr>
      <w:bookmarkStart w:id="56628" w:name="_ETM_Q169_560027"/>
      <w:bookmarkStart w:id="56629" w:name="_ETM_Q169_560115"/>
      <w:bookmarkEnd w:id="56628"/>
      <w:bookmarkEnd w:id="56629"/>
    </w:p>
    <w:p w:rsidR="00C57978" w:rsidRDefault="00C57978" w:rsidP="00C57978">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C57978" w:rsidRDefault="00C57978" w:rsidP="00C57978">
      <w:pPr>
        <w:rPr>
          <w:rtl/>
        </w:rPr>
      </w:pPr>
    </w:p>
    <w:p w:rsidR="00C57978" w:rsidRDefault="00C92CF1" w:rsidP="00C92CF1">
      <w:pPr>
        <w:rPr>
          <w:rtl/>
        </w:rPr>
      </w:pPr>
      <w:bookmarkStart w:id="56630" w:name="_ETM_Q169_562276"/>
      <w:bookmarkEnd w:id="56630"/>
      <w:r>
        <w:rPr>
          <w:rFonts w:hint="cs"/>
          <w:rtl/>
        </w:rPr>
        <w:t>– – –</w:t>
      </w:r>
    </w:p>
    <w:p w:rsidR="00C57978" w:rsidRDefault="00C57978" w:rsidP="00C57978">
      <w:pPr>
        <w:rPr>
          <w:rtl/>
        </w:rPr>
      </w:pPr>
      <w:bookmarkStart w:id="56631" w:name="_ETM_Q169_563356"/>
      <w:bookmarkStart w:id="56632" w:name="_ETM_Q169_563446"/>
      <w:bookmarkEnd w:id="56631"/>
      <w:bookmarkEnd w:id="56632"/>
    </w:p>
    <w:p w:rsidR="00C57978" w:rsidRDefault="00C57978" w:rsidP="00C57978">
      <w:pPr>
        <w:pStyle w:val="af9"/>
        <w:keepNext/>
        <w:rPr>
          <w:rtl/>
        </w:rPr>
      </w:pPr>
      <w:bookmarkStart w:id="56633" w:name="ET_yor_6490_3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56633"/>
    </w:p>
    <w:p w:rsidR="00C57978" w:rsidRDefault="00C57978" w:rsidP="00C57978">
      <w:pPr>
        <w:rPr>
          <w:rtl/>
        </w:rPr>
      </w:pPr>
    </w:p>
    <w:p w:rsidR="00C57978" w:rsidRDefault="00C57978" w:rsidP="00C57978">
      <w:pPr>
        <w:rPr>
          <w:rtl/>
        </w:rPr>
      </w:pPr>
      <w:bookmarkStart w:id="56634" w:name="_ETM_Q169_564110"/>
      <w:bookmarkEnd w:id="56634"/>
      <w:r>
        <w:rPr>
          <w:rFonts w:hint="cs"/>
          <w:rtl/>
        </w:rPr>
        <w:t>חברת הכנסת טלי גוטליב, קריאה ראשונה, מאהבה.</w:t>
      </w:r>
      <w:bookmarkStart w:id="56635" w:name="_ETM_Q169_567949"/>
      <w:bookmarkEnd w:id="56635"/>
    </w:p>
    <w:p w:rsidR="00C57978" w:rsidRDefault="00C57978" w:rsidP="00C57978">
      <w:pPr>
        <w:rPr>
          <w:rtl/>
        </w:rPr>
      </w:pPr>
      <w:bookmarkStart w:id="56636" w:name="_ETM_Q169_568038"/>
      <w:bookmarkEnd w:id="56636"/>
    </w:p>
    <w:p w:rsidR="00C57978" w:rsidRDefault="00C57978" w:rsidP="00C57978">
      <w:pPr>
        <w:pStyle w:val="-"/>
        <w:keepNext/>
        <w:rPr>
          <w:rtl/>
        </w:rPr>
      </w:pPr>
      <w:bookmarkStart w:id="56637" w:name="ET_speakercontinue_5084_40"/>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56637"/>
    </w:p>
    <w:p w:rsidR="00C57978" w:rsidRDefault="00C57978" w:rsidP="00C57978">
      <w:pPr>
        <w:rPr>
          <w:rtl/>
        </w:rPr>
      </w:pPr>
    </w:p>
    <w:p w:rsidR="00C57978" w:rsidRDefault="00C57978" w:rsidP="00C92CF1">
      <w:pPr>
        <w:rPr>
          <w:rtl/>
        </w:rPr>
      </w:pPr>
      <w:bookmarkStart w:id="56638" w:name="_ETM_Q169_568759"/>
      <w:bookmarkEnd w:id="56638"/>
      <w:r>
        <w:rPr>
          <w:rFonts w:hint="cs"/>
          <w:rtl/>
        </w:rPr>
        <w:t xml:space="preserve">הינה העובדות </w:t>
      </w:r>
      <w:proofErr w:type="spellStart"/>
      <w:r>
        <w:rPr>
          <w:rFonts w:hint="cs"/>
          <w:rtl/>
        </w:rPr>
        <w:t>לאשורן</w:t>
      </w:r>
      <w:proofErr w:type="spellEnd"/>
      <w:r>
        <w:rPr>
          <w:rFonts w:hint="cs"/>
          <w:rtl/>
        </w:rPr>
        <w:t>.</w:t>
      </w:r>
      <w:bookmarkStart w:id="56639" w:name="_ETM_Q169_576205"/>
      <w:bookmarkEnd w:id="56639"/>
      <w:r>
        <w:rPr>
          <w:rFonts w:hint="cs"/>
          <w:rtl/>
        </w:rPr>
        <w:t xml:space="preserve"> המשמר הלאומי </w:t>
      </w:r>
      <w:r w:rsidR="00C92CF1">
        <w:rPr>
          <w:rFonts w:hint="cs"/>
          <w:rtl/>
        </w:rPr>
        <w:t>– –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חבר הכנסת </w:t>
      </w:r>
      <w:bookmarkStart w:id="56640" w:name="_ETM_Q169_578670"/>
      <w:bookmarkEnd w:id="56640"/>
      <w:r>
        <w:rPr>
          <w:rFonts w:hint="cs"/>
          <w:rtl/>
        </w:rPr>
        <w:t xml:space="preserve">עופר </w:t>
      </w:r>
      <w:bookmarkStart w:id="56641" w:name="_ETM_Q169_578880"/>
      <w:bookmarkEnd w:id="56641"/>
      <w:r>
        <w:rPr>
          <w:rFonts w:hint="cs"/>
          <w:rtl/>
        </w:rPr>
        <w:t xml:space="preserve">כסיף, </w:t>
      </w:r>
      <w:bookmarkStart w:id="56642" w:name="_ETM_Q169_579270"/>
      <w:bookmarkEnd w:id="56642"/>
      <w:r>
        <w:rPr>
          <w:rFonts w:hint="cs"/>
          <w:rtl/>
        </w:rPr>
        <w:t xml:space="preserve">אתה </w:t>
      </w:r>
      <w:bookmarkStart w:id="56643" w:name="_ETM_Q169_579450"/>
      <w:bookmarkEnd w:id="56643"/>
      <w:r>
        <w:rPr>
          <w:rFonts w:hint="cs"/>
          <w:rtl/>
        </w:rPr>
        <w:t xml:space="preserve">מקנא? </w:t>
      </w:r>
      <w:bookmarkStart w:id="56644" w:name="_ETM_Q169_581679"/>
      <w:bookmarkEnd w:id="56644"/>
      <w:r>
        <w:rPr>
          <w:rFonts w:hint="cs"/>
          <w:rtl/>
        </w:rPr>
        <w:t xml:space="preserve">רגע, </w:t>
      </w:r>
      <w:bookmarkStart w:id="56645" w:name="_ETM_Q169_581950"/>
      <w:bookmarkEnd w:id="56645"/>
      <w:r>
        <w:rPr>
          <w:rFonts w:hint="cs"/>
          <w:rtl/>
        </w:rPr>
        <w:t xml:space="preserve">שנייה. </w:t>
      </w:r>
      <w:bookmarkStart w:id="56646" w:name="_ETM_Q169_583599"/>
      <w:bookmarkEnd w:id="56646"/>
      <w:r>
        <w:rPr>
          <w:rFonts w:hint="cs"/>
          <w:rtl/>
        </w:rPr>
        <w:t xml:space="preserve">אני </w:t>
      </w:r>
      <w:bookmarkStart w:id="56647" w:name="_ETM_Q169_583810"/>
      <w:bookmarkEnd w:id="56647"/>
      <w:r>
        <w:rPr>
          <w:rFonts w:hint="cs"/>
          <w:rtl/>
        </w:rPr>
        <w:t xml:space="preserve">מבקש </w:t>
      </w:r>
      <w:bookmarkStart w:id="56648" w:name="_ETM_Q169_584529"/>
      <w:bookmarkEnd w:id="56648"/>
      <w:r>
        <w:rPr>
          <w:rFonts w:hint="cs"/>
          <w:rtl/>
        </w:rPr>
        <w:t xml:space="preserve">לשמור </w:t>
      </w:r>
      <w:bookmarkStart w:id="56649" w:name="_ETM_Q169_584919"/>
      <w:bookmarkEnd w:id="56649"/>
      <w:r>
        <w:rPr>
          <w:rFonts w:hint="cs"/>
          <w:rtl/>
        </w:rPr>
        <w:t xml:space="preserve">על </w:t>
      </w:r>
      <w:bookmarkStart w:id="56650" w:name="_ETM_Q169_584979"/>
      <w:bookmarkEnd w:id="56650"/>
      <w:r>
        <w:rPr>
          <w:rFonts w:hint="cs"/>
          <w:rtl/>
        </w:rPr>
        <w:t xml:space="preserve">שקט, </w:t>
      </w:r>
      <w:bookmarkStart w:id="56651" w:name="_ETM_Q169_585310"/>
      <w:bookmarkEnd w:id="56651"/>
      <w:r>
        <w:rPr>
          <w:rFonts w:hint="cs"/>
          <w:rtl/>
        </w:rPr>
        <w:t xml:space="preserve">באמת. אתם </w:t>
      </w:r>
      <w:bookmarkStart w:id="56652" w:name="_ETM_Q169_585639"/>
      <w:bookmarkEnd w:id="56652"/>
      <w:r>
        <w:rPr>
          <w:rFonts w:hint="cs"/>
          <w:rtl/>
        </w:rPr>
        <w:t xml:space="preserve">לא רוצים </w:t>
      </w:r>
      <w:bookmarkStart w:id="56653" w:name="_ETM_Q169_585880"/>
      <w:bookmarkEnd w:id="56653"/>
      <w:r>
        <w:rPr>
          <w:rFonts w:hint="cs"/>
          <w:rtl/>
        </w:rPr>
        <w:t xml:space="preserve">ללכת </w:t>
      </w:r>
      <w:bookmarkStart w:id="56654" w:name="_ETM_Q169_586060"/>
      <w:bookmarkEnd w:id="56654"/>
      <w:r>
        <w:rPr>
          <w:rFonts w:hint="cs"/>
          <w:rtl/>
        </w:rPr>
        <w:t xml:space="preserve">הביתה? </w:t>
      </w:r>
      <w:bookmarkStart w:id="56655" w:name="_ETM_Q169_586329"/>
      <w:bookmarkEnd w:id="56655"/>
      <w:r>
        <w:rPr>
          <w:rFonts w:hint="cs"/>
          <w:rtl/>
        </w:rPr>
        <w:t xml:space="preserve">לא </w:t>
      </w:r>
      <w:bookmarkStart w:id="56656" w:name="_ETM_Q169_586389"/>
      <w:bookmarkEnd w:id="56656"/>
      <w:r>
        <w:rPr>
          <w:rFonts w:hint="cs"/>
          <w:rtl/>
        </w:rPr>
        <w:t xml:space="preserve">ישנתם שלושה </w:t>
      </w:r>
      <w:bookmarkStart w:id="56657" w:name="_ETM_Q169_587020"/>
      <w:bookmarkEnd w:id="56657"/>
      <w:r>
        <w:rPr>
          <w:rFonts w:hint="cs"/>
          <w:rtl/>
        </w:rPr>
        <w:t xml:space="preserve">ימים </w:t>
      </w:r>
      <w:bookmarkStart w:id="56658" w:name="_ETM_Q169_587319"/>
      <w:bookmarkEnd w:id="56658"/>
      <w:r>
        <w:rPr>
          <w:rFonts w:hint="cs"/>
          <w:rtl/>
        </w:rPr>
        <w:t>כבר.</w:t>
      </w:r>
      <w:bookmarkStart w:id="56659" w:name="_ETM_Q169_592219"/>
      <w:bookmarkEnd w:id="56659"/>
    </w:p>
    <w:p w:rsidR="00C57978" w:rsidRDefault="00C57978" w:rsidP="00C57978">
      <w:pPr>
        <w:rPr>
          <w:rtl/>
        </w:rPr>
      </w:pPr>
      <w:bookmarkStart w:id="56660" w:name="_ETM_Q169_584924"/>
      <w:bookmarkStart w:id="56661" w:name="_ETM_Q169_585003"/>
      <w:bookmarkEnd w:id="56660"/>
      <w:bookmarkEnd w:id="56661"/>
    </w:p>
    <w:p w:rsidR="00C57978" w:rsidRDefault="00C57978" w:rsidP="00C57978">
      <w:pPr>
        <w:pStyle w:val="af8"/>
        <w:keepNext/>
        <w:rPr>
          <w:rtl/>
        </w:rPr>
      </w:pPr>
      <w:bookmarkStart w:id="56662" w:name="ET_interruption_6353_43"/>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bookmarkEnd w:id="56662"/>
    </w:p>
    <w:p w:rsidR="00C57978" w:rsidRDefault="00C57978" w:rsidP="00C57978">
      <w:pPr>
        <w:rPr>
          <w:rtl/>
        </w:rPr>
      </w:pPr>
    </w:p>
    <w:p w:rsidR="00C57978" w:rsidRDefault="00C57978" w:rsidP="00C92CF1">
      <w:pPr>
        <w:rPr>
          <w:rtl/>
        </w:rPr>
      </w:pPr>
      <w:bookmarkStart w:id="56663" w:name="_ETM_Q169_592168"/>
      <w:bookmarkStart w:id="56664" w:name="_ETM_Q169_592416"/>
      <w:bookmarkEnd w:id="56663"/>
      <w:bookmarkEnd w:id="56664"/>
      <w:r>
        <w:rPr>
          <w:rFonts w:hint="cs"/>
          <w:rtl/>
        </w:rPr>
        <w:t>פ</w:t>
      </w:r>
      <w:bookmarkStart w:id="56665" w:name="_ETM_Q169_592509"/>
      <w:bookmarkEnd w:id="56665"/>
      <w:r>
        <w:rPr>
          <w:rFonts w:hint="cs"/>
          <w:rtl/>
        </w:rPr>
        <w:t xml:space="preserve">לוגות הסער </w:t>
      </w:r>
      <w:bookmarkStart w:id="56666" w:name="_ETM_Q169_588760"/>
      <w:bookmarkEnd w:id="56666"/>
      <w:r w:rsidR="00C92CF1">
        <w:rPr>
          <w:rFonts w:hint="cs"/>
          <w:rtl/>
        </w:rPr>
        <w:t>– – –</w:t>
      </w:r>
    </w:p>
    <w:p w:rsidR="00C57978" w:rsidRDefault="00C57978" w:rsidP="00C57978">
      <w:pPr>
        <w:rPr>
          <w:rtl/>
        </w:rPr>
      </w:pPr>
      <w:bookmarkStart w:id="56667" w:name="_ETM_Q169_589817"/>
      <w:bookmarkStart w:id="56668" w:name="_ETM_Q169_589927"/>
      <w:bookmarkEnd w:id="56667"/>
      <w:bookmarkEnd w:id="56668"/>
    </w:p>
    <w:p w:rsidR="00C57978" w:rsidRDefault="00C57978" w:rsidP="00C57978">
      <w:pPr>
        <w:pStyle w:val="af8"/>
        <w:keepNext/>
        <w:rPr>
          <w:rtl/>
        </w:rPr>
      </w:pPr>
      <w:bookmarkStart w:id="56669" w:name="ET_interruption_6231_42"/>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56669"/>
    </w:p>
    <w:p w:rsidR="00C57978" w:rsidRDefault="00C57978" w:rsidP="00C57978">
      <w:pPr>
        <w:rPr>
          <w:rtl/>
        </w:rPr>
      </w:pPr>
    </w:p>
    <w:p w:rsidR="00C57978" w:rsidRDefault="00C57978" w:rsidP="00C57978">
      <w:pPr>
        <w:rPr>
          <w:rtl/>
        </w:rPr>
      </w:pPr>
      <w:bookmarkStart w:id="56670" w:name="_ETM_Q169_587177"/>
      <w:bookmarkEnd w:id="56670"/>
      <w:r>
        <w:rPr>
          <w:rFonts w:hint="cs"/>
          <w:rtl/>
          <w:lang w:eastAsia="he-IL"/>
        </w:rPr>
        <w:t>לא, הוא שכח שהוא יושב עם תומך טרור מורשע</w:t>
      </w:r>
      <w:r>
        <w:rPr>
          <w:rFonts w:hint="cs"/>
          <w:rtl/>
        </w:rPr>
        <w:t>.</w:t>
      </w:r>
      <w:bookmarkStart w:id="56671" w:name="_ETM_Q169_594185"/>
      <w:bookmarkEnd w:id="56671"/>
    </w:p>
    <w:p w:rsidR="00C57978" w:rsidRDefault="00C57978" w:rsidP="00C57978">
      <w:pPr>
        <w:rPr>
          <w:rtl/>
        </w:rPr>
      </w:pPr>
      <w:bookmarkStart w:id="56672" w:name="_ETM_Q169_594262"/>
      <w:bookmarkEnd w:id="56672"/>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6673" w:name="_ETM_Q169_595027"/>
      <w:bookmarkEnd w:id="56673"/>
      <w:r>
        <w:rPr>
          <w:rFonts w:hint="cs"/>
          <w:rtl/>
        </w:rPr>
        <w:t xml:space="preserve">חבר </w:t>
      </w:r>
      <w:bookmarkStart w:id="56674" w:name="_ETM_Q169_592318"/>
      <w:bookmarkStart w:id="56675" w:name="_ETM_Q169_591619"/>
      <w:bookmarkStart w:id="56676" w:name="_ETM_Q169_591950"/>
      <w:bookmarkEnd w:id="56674"/>
      <w:bookmarkEnd w:id="56675"/>
      <w:bookmarkEnd w:id="56676"/>
      <w:r>
        <w:rPr>
          <w:rFonts w:hint="cs"/>
          <w:rtl/>
        </w:rPr>
        <w:t xml:space="preserve">הכנסת </w:t>
      </w:r>
      <w:bookmarkStart w:id="56677" w:name="_ETM_Q169_592339"/>
      <w:bookmarkEnd w:id="56677"/>
      <w:r>
        <w:rPr>
          <w:rFonts w:hint="cs"/>
          <w:rtl/>
        </w:rPr>
        <w:t xml:space="preserve">עופר </w:t>
      </w:r>
      <w:bookmarkStart w:id="56678" w:name="_ETM_Q169_592549"/>
      <w:bookmarkEnd w:id="56678"/>
      <w:r>
        <w:rPr>
          <w:rFonts w:hint="cs"/>
          <w:rtl/>
        </w:rPr>
        <w:t>כסיף, קריאה ראשונה.</w:t>
      </w:r>
    </w:p>
    <w:p w:rsidR="00C57978" w:rsidRDefault="00C57978" w:rsidP="00C57978">
      <w:pPr>
        <w:rPr>
          <w:rtl/>
        </w:rPr>
      </w:pPr>
    </w:p>
    <w:p w:rsidR="00C57978" w:rsidRDefault="00C57978" w:rsidP="00C57978">
      <w:pPr>
        <w:pStyle w:val="af8"/>
        <w:keepNext/>
        <w:rPr>
          <w:rtl/>
        </w:rPr>
      </w:pPr>
      <w:bookmarkStart w:id="56679" w:name="ET_interruption_5801_46"/>
      <w:r>
        <w:rPr>
          <w:rStyle w:val="TagStyle"/>
          <w:rFonts w:hint="cs"/>
          <w:rtl/>
        </w:rPr>
        <w:t xml:space="preserve"> &lt;&lt; קריאה &gt;&gt; </w:t>
      </w:r>
      <w:r>
        <w:rPr>
          <w:rFonts w:hint="cs"/>
          <w:rtl/>
        </w:rPr>
        <w:t>אריאל קלנר (הליכוד):</w:t>
      </w:r>
      <w:r>
        <w:rPr>
          <w:rStyle w:val="TagStyle"/>
          <w:rtl/>
        </w:rPr>
        <w:t xml:space="preserve"> &lt;&lt; קריאה &gt;&gt;</w:t>
      </w:r>
      <w:r>
        <w:rPr>
          <w:rFonts w:hint="cs"/>
          <w:rtl/>
        </w:rPr>
        <w:t xml:space="preserve">   </w:t>
      </w:r>
      <w:bookmarkEnd w:id="56679"/>
    </w:p>
    <w:p w:rsidR="00C57978" w:rsidRDefault="00C57978" w:rsidP="00C57978">
      <w:pPr>
        <w:rPr>
          <w:rtl/>
        </w:rPr>
      </w:pPr>
    </w:p>
    <w:p w:rsidR="00C57978" w:rsidRDefault="00C57978" w:rsidP="00C92CF1">
      <w:pPr>
        <w:rPr>
          <w:rtl/>
        </w:rPr>
      </w:pPr>
      <w:r>
        <w:rPr>
          <w:rFonts w:hint="cs"/>
          <w:rtl/>
        </w:rPr>
        <w:t xml:space="preserve">אוטו-אנטישמים </w:t>
      </w:r>
      <w:r w:rsidR="00C92CF1">
        <w:rPr>
          <w:rFonts w:hint="cs"/>
          <w:rtl/>
        </w:rPr>
        <w:t>– – –</w:t>
      </w:r>
    </w:p>
    <w:p w:rsidR="00C57978" w:rsidRDefault="00C57978" w:rsidP="00C57978">
      <w:pPr>
        <w:rPr>
          <w:rtl/>
        </w:rPr>
      </w:pPr>
      <w:bookmarkStart w:id="56680" w:name="_ETM_Q169_592294"/>
      <w:bookmarkStart w:id="56681" w:name="_ETM_Q169_592374"/>
      <w:bookmarkEnd w:id="56680"/>
      <w:bookmarkEnd w:id="56681"/>
    </w:p>
    <w:p w:rsidR="00C57978" w:rsidRDefault="00C57978" w:rsidP="00C57978">
      <w:pPr>
        <w:pStyle w:val="-"/>
        <w:keepNext/>
        <w:rPr>
          <w:rtl/>
        </w:rPr>
      </w:pPr>
      <w:bookmarkStart w:id="56682" w:name="ET_speakercontinue_5084_45"/>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56682"/>
    </w:p>
    <w:p w:rsidR="00C57978" w:rsidRDefault="00C57978" w:rsidP="00C57978">
      <w:pPr>
        <w:rPr>
          <w:rtl/>
        </w:rPr>
      </w:pPr>
    </w:p>
    <w:p w:rsidR="00C57978" w:rsidRDefault="00C57978" w:rsidP="00C57978">
      <w:pPr>
        <w:rPr>
          <w:rtl/>
        </w:rPr>
      </w:pPr>
      <w:r>
        <w:rPr>
          <w:rFonts w:hint="cs"/>
          <w:rtl/>
        </w:rPr>
        <w:t xml:space="preserve">אבל הוא אומר לו "אנטישמי", זה לא בסדר, איך הוא לא יענה </w:t>
      </w:r>
      <w:bookmarkStart w:id="56683" w:name="_ETM_Q169_603877"/>
      <w:bookmarkEnd w:id="56683"/>
      <w:r>
        <w:rPr>
          <w:rFonts w:hint="cs"/>
          <w:rtl/>
        </w:rPr>
        <w:t xml:space="preserve">לו? </w:t>
      </w:r>
    </w:p>
    <w:p w:rsidR="00C57978" w:rsidRDefault="00C57978" w:rsidP="00C57978">
      <w:pPr>
        <w:rPr>
          <w:rtl/>
        </w:rPr>
      </w:pPr>
      <w:bookmarkStart w:id="56684" w:name="_ETM_Q169_603983"/>
      <w:bookmarkStart w:id="56685" w:name="_ETM_Q169_604041"/>
      <w:bookmarkStart w:id="56686" w:name="_ETM_Q169_604127"/>
      <w:bookmarkEnd w:id="56684"/>
      <w:bookmarkEnd w:id="56685"/>
      <w:bookmarkEnd w:id="56686"/>
    </w:p>
    <w:p w:rsidR="00C57978" w:rsidRDefault="00C57978" w:rsidP="00C57978">
      <w:pPr>
        <w:rPr>
          <w:rtl/>
        </w:rPr>
      </w:pPr>
      <w:bookmarkStart w:id="56687" w:name="_ETM_Q169_604225"/>
      <w:bookmarkEnd w:id="56687"/>
      <w:r>
        <w:rPr>
          <w:rFonts w:hint="cs"/>
          <w:rtl/>
        </w:rPr>
        <w:t>הינה</w:t>
      </w:r>
      <w:bookmarkStart w:id="56688" w:name="_ETM_Q169_592909"/>
      <w:bookmarkStart w:id="56689" w:name="_ETM_Q169_593150"/>
      <w:bookmarkEnd w:id="56688"/>
      <w:bookmarkEnd w:id="56689"/>
      <w:r>
        <w:rPr>
          <w:rFonts w:hint="cs"/>
          <w:rtl/>
        </w:rPr>
        <w:t xml:space="preserve"> </w:t>
      </w:r>
      <w:bookmarkStart w:id="56690" w:name="_ETM_Q169_602740"/>
      <w:bookmarkEnd w:id="56690"/>
      <w:r>
        <w:rPr>
          <w:rFonts w:hint="cs"/>
          <w:rtl/>
        </w:rPr>
        <w:t xml:space="preserve">העובדות </w:t>
      </w:r>
      <w:bookmarkStart w:id="56691" w:name="_ETM_Q169_603250"/>
      <w:bookmarkEnd w:id="56691"/>
      <w:proofErr w:type="spellStart"/>
      <w:r>
        <w:rPr>
          <w:rFonts w:hint="cs"/>
          <w:rtl/>
        </w:rPr>
        <w:t>לאשורן</w:t>
      </w:r>
      <w:proofErr w:type="spellEnd"/>
      <w:r>
        <w:rPr>
          <w:rFonts w:hint="cs"/>
          <w:rtl/>
        </w:rPr>
        <w:t xml:space="preserve"> </w:t>
      </w:r>
      <w:bookmarkStart w:id="56692" w:name="_ETM_Q169_604210"/>
      <w:bookmarkEnd w:id="56692"/>
      <w:r>
        <w:rPr>
          <w:rFonts w:hint="cs"/>
          <w:rtl/>
        </w:rPr>
        <w:t xml:space="preserve">על </w:t>
      </w:r>
      <w:bookmarkStart w:id="56693" w:name="_ETM_Q169_604480"/>
      <w:bookmarkEnd w:id="56693"/>
      <w:r>
        <w:rPr>
          <w:rFonts w:hint="cs"/>
          <w:rtl/>
        </w:rPr>
        <w:t xml:space="preserve">הקמת </w:t>
      </w:r>
      <w:bookmarkStart w:id="56694" w:name="_ETM_Q169_604960"/>
      <w:bookmarkEnd w:id="56694"/>
      <w:r>
        <w:rPr>
          <w:rFonts w:hint="cs"/>
          <w:rtl/>
        </w:rPr>
        <w:t xml:space="preserve">המשמר הלאומי. </w:t>
      </w:r>
      <w:bookmarkStart w:id="56695" w:name="_ETM_Q169_606610"/>
      <w:bookmarkEnd w:id="56695"/>
      <w:r>
        <w:rPr>
          <w:rFonts w:hint="cs"/>
          <w:rtl/>
        </w:rPr>
        <w:t xml:space="preserve">בחודש </w:t>
      </w:r>
      <w:bookmarkStart w:id="56696" w:name="_ETM_Q169_607270"/>
      <w:bookmarkEnd w:id="56696"/>
      <w:r>
        <w:rPr>
          <w:rFonts w:hint="cs"/>
          <w:rtl/>
        </w:rPr>
        <w:t xml:space="preserve">מאי </w:t>
      </w:r>
      <w:bookmarkStart w:id="56697" w:name="_ETM_Q169_607690"/>
      <w:bookmarkEnd w:id="56697"/>
      <w:r>
        <w:rPr>
          <w:rFonts w:hint="cs"/>
          <w:rtl/>
        </w:rPr>
        <w:t xml:space="preserve">2022 </w:t>
      </w:r>
      <w:bookmarkStart w:id="56698" w:name="_ETM_Q169_610370"/>
      <w:bookmarkStart w:id="56699" w:name="_ETM_Q169_611060"/>
      <w:bookmarkEnd w:id="56698"/>
      <w:bookmarkEnd w:id="56699"/>
      <w:r>
        <w:rPr>
          <w:rFonts w:hint="cs"/>
          <w:rtl/>
        </w:rPr>
        <w:t xml:space="preserve">הוכן </w:t>
      </w:r>
      <w:bookmarkStart w:id="56700" w:name="_ETM_Q169_611510"/>
      <w:bookmarkEnd w:id="56700"/>
      <w:r>
        <w:rPr>
          <w:rFonts w:hint="cs"/>
          <w:rtl/>
        </w:rPr>
        <w:t xml:space="preserve">נייר </w:t>
      </w:r>
      <w:bookmarkStart w:id="56701" w:name="_ETM_Q169_611870"/>
      <w:bookmarkEnd w:id="56701"/>
      <w:r>
        <w:rPr>
          <w:rFonts w:hint="cs"/>
          <w:rtl/>
        </w:rPr>
        <w:t xml:space="preserve">עבודה </w:t>
      </w:r>
      <w:bookmarkStart w:id="56702" w:name="_ETM_Q169_612410"/>
      <w:bookmarkEnd w:id="56702"/>
      <w:r>
        <w:rPr>
          <w:rFonts w:hint="cs"/>
          <w:rtl/>
        </w:rPr>
        <w:t xml:space="preserve">של </w:t>
      </w:r>
      <w:bookmarkStart w:id="56703" w:name="_ETM_Q169_612620"/>
      <w:bookmarkEnd w:id="56703"/>
      <w:r>
        <w:rPr>
          <w:rFonts w:hint="cs"/>
          <w:rtl/>
        </w:rPr>
        <w:t xml:space="preserve">הממשלה </w:t>
      </w:r>
      <w:bookmarkStart w:id="56704" w:name="_ETM_Q169_613400"/>
      <w:bookmarkEnd w:id="56704"/>
      <w:r>
        <w:rPr>
          <w:rFonts w:hint="cs"/>
          <w:rtl/>
        </w:rPr>
        <w:t xml:space="preserve">הקודמת </w:t>
      </w:r>
      <w:bookmarkStart w:id="56705" w:name="_ETM_Q169_614540"/>
      <w:bookmarkEnd w:id="56705"/>
      <w:r>
        <w:rPr>
          <w:rFonts w:hint="cs"/>
          <w:rtl/>
        </w:rPr>
        <w:t xml:space="preserve">להקמת </w:t>
      </w:r>
      <w:bookmarkStart w:id="56706" w:name="_ETM_Q169_615410"/>
      <w:bookmarkEnd w:id="56706"/>
      <w:r>
        <w:rPr>
          <w:rFonts w:hint="cs"/>
          <w:rtl/>
        </w:rPr>
        <w:t xml:space="preserve">המשמר </w:t>
      </w:r>
      <w:bookmarkStart w:id="56707" w:name="_ETM_Q169_616010"/>
      <w:bookmarkEnd w:id="56707"/>
      <w:r>
        <w:rPr>
          <w:rFonts w:hint="cs"/>
          <w:rtl/>
        </w:rPr>
        <w:t xml:space="preserve">הלאומי. אין </w:t>
      </w:r>
      <w:bookmarkStart w:id="56708" w:name="_ETM_Q169_617760"/>
      <w:bookmarkEnd w:id="56708"/>
      <w:r>
        <w:rPr>
          <w:rFonts w:hint="cs"/>
          <w:rtl/>
        </w:rPr>
        <w:t xml:space="preserve">בהקמת </w:t>
      </w:r>
      <w:bookmarkStart w:id="56709" w:name="_ETM_Q169_618480"/>
      <w:bookmarkEnd w:id="56709"/>
      <w:r>
        <w:rPr>
          <w:rFonts w:hint="cs"/>
          <w:rtl/>
        </w:rPr>
        <w:t xml:space="preserve">המשמר </w:t>
      </w:r>
      <w:bookmarkStart w:id="56710" w:name="_ETM_Q169_619230"/>
      <w:bookmarkEnd w:id="56710"/>
      <w:r>
        <w:rPr>
          <w:rFonts w:hint="cs"/>
          <w:rtl/>
        </w:rPr>
        <w:t xml:space="preserve">הלאומי </w:t>
      </w:r>
      <w:bookmarkStart w:id="56711" w:name="_ETM_Q169_620370"/>
      <w:bookmarkEnd w:id="56711"/>
      <w:r>
        <w:rPr>
          <w:rFonts w:hint="cs"/>
          <w:rtl/>
        </w:rPr>
        <w:t xml:space="preserve">דבר </w:t>
      </w:r>
      <w:bookmarkStart w:id="56712" w:name="_ETM_Q169_621060"/>
      <w:bookmarkEnd w:id="56712"/>
      <w:r>
        <w:rPr>
          <w:rFonts w:hint="cs"/>
          <w:rtl/>
        </w:rPr>
        <w:t xml:space="preserve">וחצי </w:t>
      </w:r>
      <w:bookmarkStart w:id="56713" w:name="_ETM_Q169_621599"/>
      <w:bookmarkEnd w:id="56713"/>
      <w:r>
        <w:rPr>
          <w:rFonts w:hint="cs"/>
          <w:rtl/>
        </w:rPr>
        <w:t xml:space="preserve">דבר </w:t>
      </w:r>
      <w:bookmarkStart w:id="56714" w:name="_ETM_Q169_622110"/>
      <w:bookmarkEnd w:id="56714"/>
      <w:r>
        <w:rPr>
          <w:rFonts w:hint="cs"/>
          <w:rtl/>
        </w:rPr>
        <w:t xml:space="preserve">חדש. </w:t>
      </w:r>
      <w:bookmarkStart w:id="56715" w:name="_ETM_Q169_623659"/>
      <w:bookmarkEnd w:id="56715"/>
      <w:r>
        <w:rPr>
          <w:rFonts w:hint="cs"/>
          <w:rtl/>
        </w:rPr>
        <w:t xml:space="preserve">כלום </w:t>
      </w:r>
      <w:bookmarkStart w:id="56716" w:name="_ETM_Q169_624590"/>
      <w:bookmarkEnd w:id="56716"/>
      <w:r>
        <w:rPr>
          <w:rFonts w:hint="cs"/>
          <w:rtl/>
        </w:rPr>
        <w:t xml:space="preserve">ושום </w:t>
      </w:r>
      <w:bookmarkStart w:id="56717" w:name="_ETM_Q169_625129"/>
      <w:bookmarkEnd w:id="56717"/>
      <w:r>
        <w:rPr>
          <w:rFonts w:hint="cs"/>
          <w:rtl/>
        </w:rPr>
        <w:t xml:space="preserve">דבר. </w:t>
      </w:r>
      <w:bookmarkStart w:id="56718" w:name="_ETM_Q169_626560"/>
      <w:bookmarkEnd w:id="56718"/>
      <w:r>
        <w:rPr>
          <w:rFonts w:hint="cs"/>
          <w:rtl/>
        </w:rPr>
        <w:t xml:space="preserve">אבל </w:t>
      </w:r>
      <w:bookmarkStart w:id="56719" w:name="_ETM_Q169_626950"/>
      <w:bookmarkEnd w:id="56719"/>
      <w:r>
        <w:rPr>
          <w:rFonts w:hint="cs"/>
          <w:rtl/>
        </w:rPr>
        <w:t xml:space="preserve">אתמול </w:t>
      </w:r>
      <w:bookmarkStart w:id="56720" w:name="_ETM_Q169_627939"/>
      <w:bookmarkEnd w:id="56720"/>
      <w:r>
        <w:rPr>
          <w:rFonts w:hint="cs"/>
          <w:rtl/>
        </w:rPr>
        <w:t xml:space="preserve">הוציאו </w:t>
      </w:r>
      <w:bookmarkStart w:id="56721" w:name="_ETM_Q169_628510"/>
      <w:bookmarkEnd w:id="56721"/>
      <w:r>
        <w:rPr>
          <w:rFonts w:hint="cs"/>
          <w:rtl/>
        </w:rPr>
        <w:t xml:space="preserve">נייר </w:t>
      </w:r>
      <w:bookmarkStart w:id="56722" w:name="_ETM_Q169_628659"/>
      <w:bookmarkEnd w:id="56722"/>
      <w:r>
        <w:rPr>
          <w:rFonts w:hint="cs"/>
          <w:rtl/>
        </w:rPr>
        <w:t xml:space="preserve">עבודה, שר </w:t>
      </w:r>
      <w:bookmarkStart w:id="56723" w:name="_ETM_Q169_630099"/>
      <w:bookmarkStart w:id="56724" w:name="_ETM_Q169_630639"/>
      <w:bookmarkEnd w:id="56723"/>
      <w:bookmarkEnd w:id="56724"/>
      <w:r>
        <w:rPr>
          <w:rFonts w:hint="cs"/>
          <w:rtl/>
        </w:rPr>
        <w:t xml:space="preserve">הפיתה </w:t>
      </w:r>
      <w:bookmarkStart w:id="56725" w:name="_ETM_Q169_631180"/>
      <w:bookmarkEnd w:id="56725"/>
      <w:r>
        <w:rPr>
          <w:rFonts w:hint="cs"/>
          <w:rtl/>
        </w:rPr>
        <w:t>הוציא נייר</w:t>
      </w:r>
      <w:bookmarkStart w:id="56726" w:name="_ETM_Q169_631480"/>
      <w:bookmarkEnd w:id="56726"/>
      <w:r>
        <w:rPr>
          <w:rFonts w:hint="cs"/>
          <w:rtl/>
        </w:rPr>
        <w:t xml:space="preserve"> עבודה</w:t>
      </w:r>
      <w:bookmarkStart w:id="56727" w:name="_ETM_Q169_632349"/>
      <w:bookmarkStart w:id="56728" w:name="_ETM_Q169_632709"/>
      <w:bookmarkEnd w:id="56727"/>
      <w:bookmarkEnd w:id="56728"/>
      <w:r>
        <w:rPr>
          <w:rFonts w:hint="cs"/>
          <w:rtl/>
        </w:rPr>
        <w:t xml:space="preserve"> חתום על ידו </w:t>
      </w:r>
      <w:bookmarkStart w:id="56729" w:name="_ETM_Q169_634120"/>
      <w:bookmarkEnd w:id="56729"/>
      <w:r>
        <w:rPr>
          <w:rFonts w:hint="cs"/>
          <w:rtl/>
        </w:rPr>
        <w:t xml:space="preserve">וחתום </w:t>
      </w:r>
      <w:bookmarkStart w:id="56730" w:name="_ETM_Q169_634810"/>
      <w:bookmarkEnd w:id="56730"/>
      <w:r>
        <w:rPr>
          <w:rFonts w:hint="cs"/>
          <w:rtl/>
        </w:rPr>
        <w:t xml:space="preserve">על </w:t>
      </w:r>
      <w:bookmarkStart w:id="56731" w:name="_ETM_Q169_635787"/>
      <w:bookmarkEnd w:id="56731"/>
      <w:r>
        <w:rPr>
          <w:rFonts w:hint="cs"/>
          <w:rtl/>
        </w:rPr>
        <w:t xml:space="preserve">ידי </w:t>
      </w:r>
      <w:bookmarkStart w:id="56732" w:name="_ETM_Q169_635230"/>
      <w:bookmarkEnd w:id="56732"/>
      <w:r>
        <w:rPr>
          <w:rFonts w:hint="cs"/>
          <w:rtl/>
        </w:rPr>
        <w:t xml:space="preserve">ראש </w:t>
      </w:r>
      <w:bookmarkStart w:id="56733" w:name="_ETM_Q169_635529"/>
      <w:bookmarkEnd w:id="56733"/>
      <w:r>
        <w:rPr>
          <w:rFonts w:hint="cs"/>
          <w:rtl/>
        </w:rPr>
        <w:t xml:space="preserve">הממשלה, </w:t>
      </w:r>
      <w:bookmarkStart w:id="56734" w:name="_ETM_Q169_638060"/>
      <w:bookmarkEnd w:id="56734"/>
      <w:r>
        <w:rPr>
          <w:rFonts w:hint="cs"/>
          <w:rtl/>
        </w:rPr>
        <w:t xml:space="preserve">כאילו הוא </w:t>
      </w:r>
      <w:bookmarkStart w:id="56735" w:name="_ETM_Q169_638239"/>
      <w:bookmarkEnd w:id="56735"/>
      <w:r>
        <w:rPr>
          <w:rFonts w:hint="cs"/>
          <w:rtl/>
        </w:rPr>
        <w:t xml:space="preserve">קיבל </w:t>
      </w:r>
      <w:bookmarkStart w:id="56736" w:name="_ETM_Q169_638780"/>
      <w:bookmarkEnd w:id="56736"/>
      <w:r>
        <w:rPr>
          <w:rFonts w:hint="cs"/>
          <w:rtl/>
        </w:rPr>
        <w:t xml:space="preserve">פיצוי </w:t>
      </w:r>
      <w:bookmarkStart w:id="56737" w:name="_ETM_Q169_640100"/>
      <w:bookmarkEnd w:id="56737"/>
      <w:r>
        <w:rPr>
          <w:rFonts w:hint="cs"/>
          <w:rtl/>
        </w:rPr>
        <w:t xml:space="preserve">על </w:t>
      </w:r>
      <w:bookmarkStart w:id="56738" w:name="_ETM_Q169_640400"/>
      <w:bookmarkEnd w:id="56738"/>
      <w:r>
        <w:rPr>
          <w:rFonts w:hint="cs"/>
          <w:rtl/>
        </w:rPr>
        <w:t xml:space="preserve">כך </w:t>
      </w:r>
      <w:bookmarkStart w:id="56739" w:name="_ETM_Q169_641360"/>
      <w:bookmarkEnd w:id="56739"/>
      <w:r>
        <w:rPr>
          <w:rFonts w:hint="cs"/>
          <w:rtl/>
        </w:rPr>
        <w:t xml:space="preserve">שהוא </w:t>
      </w:r>
      <w:bookmarkStart w:id="56740" w:name="_ETM_Q169_641690"/>
      <w:bookmarkEnd w:id="56740"/>
      <w:r>
        <w:rPr>
          <w:rFonts w:hint="cs"/>
          <w:rtl/>
        </w:rPr>
        <w:t xml:space="preserve">הסכים </w:t>
      </w:r>
      <w:bookmarkStart w:id="56741" w:name="_ETM_Q169_642380"/>
      <w:bookmarkEnd w:id="56741"/>
      <w:r>
        <w:rPr>
          <w:rFonts w:hint="cs"/>
          <w:rtl/>
        </w:rPr>
        <w:t xml:space="preserve">לעצור </w:t>
      </w:r>
      <w:bookmarkStart w:id="56742" w:name="_ETM_Q169_643510"/>
      <w:bookmarkEnd w:id="56742"/>
      <w:r>
        <w:rPr>
          <w:rFonts w:hint="cs"/>
          <w:rtl/>
        </w:rPr>
        <w:t xml:space="preserve">את החקיקה </w:t>
      </w:r>
      <w:bookmarkStart w:id="56743" w:name="_ETM_Q169_645010"/>
      <w:bookmarkEnd w:id="56743"/>
      <w:r>
        <w:rPr>
          <w:rFonts w:hint="cs"/>
          <w:rtl/>
        </w:rPr>
        <w:t xml:space="preserve">וללכת </w:t>
      </w:r>
      <w:bookmarkStart w:id="56744" w:name="_ETM_Q169_645730"/>
      <w:bookmarkEnd w:id="56744"/>
      <w:r>
        <w:rPr>
          <w:rFonts w:hint="cs"/>
          <w:rtl/>
        </w:rPr>
        <w:t xml:space="preserve">להידברות </w:t>
      </w:r>
      <w:bookmarkStart w:id="56745" w:name="_ETM_Q169_646329"/>
      <w:bookmarkEnd w:id="56745"/>
      <w:r>
        <w:rPr>
          <w:rFonts w:hint="cs"/>
          <w:rtl/>
        </w:rPr>
        <w:t xml:space="preserve">בבית </w:t>
      </w:r>
      <w:bookmarkStart w:id="56746" w:name="_ETM_Q169_646719"/>
      <w:bookmarkEnd w:id="56746"/>
      <w:r>
        <w:rPr>
          <w:rFonts w:hint="cs"/>
          <w:rtl/>
        </w:rPr>
        <w:t xml:space="preserve">הנשיא. </w:t>
      </w:r>
      <w:bookmarkStart w:id="56747" w:name="_ETM_Q169_647980"/>
      <w:bookmarkEnd w:id="56747"/>
    </w:p>
    <w:p w:rsidR="00C57978" w:rsidRDefault="00C57978" w:rsidP="00C57978">
      <w:pPr>
        <w:rPr>
          <w:rtl/>
        </w:rPr>
      </w:pPr>
      <w:bookmarkStart w:id="56748" w:name="_ETM_Q169_645758"/>
      <w:bookmarkStart w:id="56749" w:name="_ETM_Q169_645860"/>
      <w:bookmarkEnd w:id="56748"/>
      <w:bookmarkEnd w:id="56749"/>
    </w:p>
    <w:p w:rsidR="00C57978" w:rsidRDefault="00C57978" w:rsidP="00C57978">
      <w:pPr>
        <w:rPr>
          <w:rtl/>
        </w:rPr>
      </w:pPr>
      <w:bookmarkStart w:id="56750" w:name="_ETM_Q169_645950"/>
      <w:bookmarkStart w:id="56751" w:name="_ETM_Q169_646033"/>
      <w:bookmarkEnd w:id="56750"/>
      <w:bookmarkEnd w:id="56751"/>
      <w:r>
        <w:rPr>
          <w:rFonts w:hint="cs"/>
          <w:rtl/>
        </w:rPr>
        <w:t xml:space="preserve">אני </w:t>
      </w:r>
      <w:bookmarkStart w:id="56752" w:name="_ETM_Q169_648219"/>
      <w:bookmarkEnd w:id="56752"/>
      <w:r>
        <w:rPr>
          <w:rFonts w:hint="cs"/>
          <w:rtl/>
        </w:rPr>
        <w:t xml:space="preserve">מזמין </w:t>
      </w:r>
      <w:bookmarkStart w:id="56753" w:name="_ETM_Q169_648640"/>
      <w:bookmarkEnd w:id="56753"/>
      <w:r>
        <w:rPr>
          <w:rFonts w:hint="cs"/>
          <w:rtl/>
        </w:rPr>
        <w:t xml:space="preserve">אתכם </w:t>
      </w:r>
      <w:bookmarkStart w:id="56754" w:name="_ETM_Q169_649420"/>
      <w:bookmarkEnd w:id="56754"/>
      <w:r>
        <w:rPr>
          <w:rFonts w:hint="cs"/>
          <w:rtl/>
        </w:rPr>
        <w:t xml:space="preserve">– לא </w:t>
      </w:r>
      <w:bookmarkStart w:id="56755" w:name="_ETM_Q169_649659"/>
      <w:bookmarkEnd w:id="56755"/>
      <w:r>
        <w:rPr>
          <w:rFonts w:hint="cs"/>
          <w:rtl/>
        </w:rPr>
        <w:t xml:space="preserve">צריך </w:t>
      </w:r>
      <w:bookmarkStart w:id="56756" w:name="_ETM_Q169_650109"/>
      <w:bookmarkEnd w:id="56756"/>
      <w:r>
        <w:rPr>
          <w:rFonts w:hint="cs"/>
          <w:rtl/>
        </w:rPr>
        <w:t>הרבה,</w:t>
      </w:r>
      <w:bookmarkStart w:id="56757" w:name="_ETM_Q169_650500"/>
      <w:bookmarkEnd w:id="56757"/>
      <w:r>
        <w:rPr>
          <w:rFonts w:hint="cs"/>
          <w:rtl/>
        </w:rPr>
        <w:t xml:space="preserve"> תעשו </w:t>
      </w:r>
      <w:bookmarkStart w:id="56758" w:name="_ETM_Q169_651099"/>
      <w:bookmarkEnd w:id="56758"/>
      <w:r>
        <w:rPr>
          <w:rFonts w:hint="cs"/>
          <w:rtl/>
        </w:rPr>
        <w:t xml:space="preserve">גוגל, </w:t>
      </w:r>
      <w:bookmarkStart w:id="56759" w:name="_ETM_Q169_652480"/>
      <w:bookmarkEnd w:id="56759"/>
      <w:r>
        <w:rPr>
          <w:rFonts w:hint="cs"/>
          <w:rtl/>
        </w:rPr>
        <w:t xml:space="preserve">תבינו </w:t>
      </w:r>
      <w:bookmarkStart w:id="56760" w:name="_ETM_Q169_653140"/>
      <w:bookmarkEnd w:id="56760"/>
      <w:r>
        <w:rPr>
          <w:rFonts w:hint="cs"/>
          <w:rtl/>
        </w:rPr>
        <w:t xml:space="preserve">שאני </w:t>
      </w:r>
      <w:bookmarkStart w:id="56761" w:name="_ETM_Q169_653500"/>
      <w:bookmarkEnd w:id="56761"/>
      <w:r>
        <w:rPr>
          <w:rFonts w:hint="cs"/>
          <w:rtl/>
        </w:rPr>
        <w:t xml:space="preserve">לא </w:t>
      </w:r>
      <w:bookmarkStart w:id="56762" w:name="_ETM_Q169_653650"/>
      <w:bookmarkEnd w:id="56762"/>
      <w:r>
        <w:rPr>
          <w:rFonts w:hint="cs"/>
          <w:rtl/>
        </w:rPr>
        <w:t xml:space="preserve">ממציא </w:t>
      </w:r>
      <w:bookmarkStart w:id="56763" w:name="_ETM_Q169_654129"/>
      <w:bookmarkEnd w:id="56763"/>
      <w:r>
        <w:rPr>
          <w:rFonts w:hint="cs"/>
          <w:rtl/>
        </w:rPr>
        <w:t xml:space="preserve">כלום. </w:t>
      </w:r>
      <w:bookmarkStart w:id="56764" w:name="_ETM_Q169_655180"/>
      <w:bookmarkEnd w:id="56764"/>
      <w:r>
        <w:rPr>
          <w:rFonts w:hint="cs"/>
          <w:rtl/>
        </w:rPr>
        <w:t xml:space="preserve">יושב </w:t>
      </w:r>
      <w:bookmarkStart w:id="56765" w:name="_ETM_Q169_655629"/>
      <w:bookmarkEnd w:id="56765"/>
      <w:r>
        <w:rPr>
          <w:rFonts w:hint="cs"/>
          <w:rtl/>
        </w:rPr>
        <w:t xml:space="preserve">פה </w:t>
      </w:r>
      <w:bookmarkStart w:id="56766" w:name="_ETM_Q169_655810"/>
      <w:bookmarkEnd w:id="56766"/>
      <w:r>
        <w:rPr>
          <w:rFonts w:hint="cs"/>
          <w:rtl/>
        </w:rPr>
        <w:t xml:space="preserve">חבר </w:t>
      </w:r>
      <w:bookmarkStart w:id="56767" w:name="_ETM_Q169_656200"/>
      <w:bookmarkEnd w:id="56767"/>
      <w:r>
        <w:rPr>
          <w:rFonts w:hint="cs"/>
          <w:rtl/>
        </w:rPr>
        <w:t xml:space="preserve">הכנסת </w:t>
      </w:r>
      <w:bookmarkStart w:id="56768" w:name="_ETM_Q169_656590"/>
      <w:bookmarkEnd w:id="56768"/>
      <w:r>
        <w:rPr>
          <w:rFonts w:hint="cs"/>
          <w:rtl/>
        </w:rPr>
        <w:t xml:space="preserve">סגלוביץ', </w:t>
      </w:r>
      <w:bookmarkStart w:id="56769" w:name="_ETM_Q169_657340"/>
      <w:bookmarkEnd w:id="56769"/>
      <w:r>
        <w:rPr>
          <w:rFonts w:hint="cs"/>
          <w:rtl/>
        </w:rPr>
        <w:t xml:space="preserve">שהיה </w:t>
      </w:r>
      <w:bookmarkStart w:id="56770" w:name="_ETM_Q169_657700"/>
      <w:bookmarkEnd w:id="56770"/>
      <w:r>
        <w:rPr>
          <w:rFonts w:hint="cs"/>
          <w:rtl/>
        </w:rPr>
        <w:t xml:space="preserve">סגן </w:t>
      </w:r>
      <w:bookmarkStart w:id="56771" w:name="_ETM_Q169_658599"/>
      <w:bookmarkEnd w:id="56771"/>
      <w:r>
        <w:rPr>
          <w:rFonts w:hint="cs"/>
          <w:rtl/>
        </w:rPr>
        <w:t xml:space="preserve">השר </w:t>
      </w:r>
      <w:bookmarkStart w:id="56772" w:name="_ETM_Q169_659019"/>
      <w:bookmarkEnd w:id="56772"/>
      <w:r>
        <w:rPr>
          <w:rFonts w:hint="cs"/>
          <w:rtl/>
        </w:rPr>
        <w:t xml:space="preserve">לביטחון </w:t>
      </w:r>
      <w:bookmarkStart w:id="56773" w:name="_ETM_Q169_659739"/>
      <w:bookmarkEnd w:id="56773"/>
      <w:r>
        <w:rPr>
          <w:rFonts w:hint="cs"/>
          <w:rtl/>
        </w:rPr>
        <w:t xml:space="preserve">לאומי והיה נוכח </w:t>
      </w:r>
      <w:bookmarkStart w:id="56774" w:name="_ETM_Q169_661890"/>
      <w:bookmarkEnd w:id="56774"/>
      <w:r>
        <w:rPr>
          <w:rFonts w:hint="cs"/>
          <w:rtl/>
        </w:rPr>
        <w:t xml:space="preserve">באירוע </w:t>
      </w:r>
      <w:bookmarkStart w:id="56775" w:name="_ETM_Q169_663210"/>
      <w:bookmarkEnd w:id="56775"/>
      <w:r>
        <w:rPr>
          <w:rFonts w:hint="cs"/>
          <w:rtl/>
        </w:rPr>
        <w:t xml:space="preserve">כשהנושא </w:t>
      </w:r>
      <w:bookmarkStart w:id="56776" w:name="_ETM_Q169_663900"/>
      <w:bookmarkEnd w:id="56776"/>
      <w:r>
        <w:rPr>
          <w:rFonts w:hint="cs"/>
          <w:rtl/>
        </w:rPr>
        <w:t xml:space="preserve">הזה </w:t>
      </w:r>
      <w:bookmarkStart w:id="56777" w:name="_ETM_Q169_664170"/>
      <w:bookmarkEnd w:id="56777"/>
      <w:r>
        <w:rPr>
          <w:rFonts w:hint="cs"/>
          <w:rtl/>
        </w:rPr>
        <w:t xml:space="preserve">נסגר, וטופל, ולווה </w:t>
      </w:r>
      <w:bookmarkStart w:id="56778" w:name="_ETM_Q169_667620"/>
      <w:bookmarkEnd w:id="56778"/>
      <w:r>
        <w:rPr>
          <w:rFonts w:hint="cs"/>
          <w:rtl/>
        </w:rPr>
        <w:t xml:space="preserve">בוויכוחים </w:t>
      </w:r>
      <w:bookmarkStart w:id="56779" w:name="_ETM_Q169_668400"/>
      <w:bookmarkEnd w:id="56779"/>
      <w:r>
        <w:rPr>
          <w:rFonts w:hint="cs"/>
          <w:rtl/>
        </w:rPr>
        <w:t xml:space="preserve">לא </w:t>
      </w:r>
      <w:bookmarkStart w:id="56780" w:name="_ETM_Q169_668579"/>
      <w:bookmarkEnd w:id="56780"/>
      <w:r>
        <w:rPr>
          <w:rFonts w:hint="cs"/>
          <w:rtl/>
        </w:rPr>
        <w:t xml:space="preserve">פשוטים. </w:t>
      </w:r>
      <w:bookmarkStart w:id="56781" w:name="_ETM_Q169_670580"/>
      <w:bookmarkEnd w:id="56781"/>
      <w:r>
        <w:rPr>
          <w:rFonts w:hint="cs"/>
          <w:rtl/>
        </w:rPr>
        <w:t xml:space="preserve">אבל </w:t>
      </w:r>
      <w:bookmarkStart w:id="56782" w:name="_ETM_Q169_671150"/>
      <w:bookmarkEnd w:id="56782"/>
      <w:r>
        <w:rPr>
          <w:rFonts w:hint="cs"/>
          <w:rtl/>
        </w:rPr>
        <w:t xml:space="preserve">אתמול </w:t>
      </w:r>
      <w:bookmarkStart w:id="56783" w:name="_ETM_Q169_672190"/>
      <w:bookmarkEnd w:id="56783"/>
      <w:r>
        <w:rPr>
          <w:rFonts w:hint="cs"/>
          <w:rtl/>
        </w:rPr>
        <w:t xml:space="preserve">הביאו </w:t>
      </w:r>
      <w:bookmarkStart w:id="56784" w:name="_ETM_Q169_672790"/>
      <w:bookmarkEnd w:id="56784"/>
      <w:r>
        <w:rPr>
          <w:rFonts w:hint="cs"/>
          <w:rtl/>
        </w:rPr>
        <w:t xml:space="preserve">לנו </w:t>
      </w:r>
      <w:bookmarkStart w:id="56785" w:name="_ETM_Q169_673120"/>
      <w:bookmarkEnd w:id="56785"/>
      <w:r>
        <w:rPr>
          <w:rFonts w:hint="cs"/>
          <w:rtl/>
        </w:rPr>
        <w:t xml:space="preserve">את </w:t>
      </w:r>
      <w:bookmarkStart w:id="56786" w:name="_ETM_Q169_673240"/>
      <w:bookmarkEnd w:id="56786"/>
      <w:r>
        <w:rPr>
          <w:rFonts w:hint="cs"/>
          <w:rtl/>
        </w:rPr>
        <w:t xml:space="preserve">זה </w:t>
      </w:r>
      <w:bookmarkStart w:id="56787" w:name="_ETM_Q169_673450"/>
      <w:bookmarkEnd w:id="56787"/>
      <w:r>
        <w:rPr>
          <w:rFonts w:hint="cs"/>
          <w:rtl/>
        </w:rPr>
        <w:t xml:space="preserve">כאילו </w:t>
      </w:r>
      <w:bookmarkStart w:id="56788" w:name="_ETM_Q169_676920"/>
      <w:bookmarkEnd w:id="56788"/>
      <w:r>
        <w:rPr>
          <w:rFonts w:hint="cs"/>
          <w:rtl/>
        </w:rPr>
        <w:t xml:space="preserve">– </w:t>
      </w:r>
      <w:bookmarkStart w:id="56789" w:name="_ETM_Q169_678863"/>
      <w:bookmarkStart w:id="56790" w:name="_ETM_Q169_678938"/>
      <w:bookmarkEnd w:id="56789"/>
      <w:bookmarkEnd w:id="56790"/>
      <w:r>
        <w:rPr>
          <w:rFonts w:hint="cs"/>
          <w:rtl/>
        </w:rPr>
        <w:t xml:space="preserve">כאילו </w:t>
      </w:r>
      <w:bookmarkStart w:id="56791" w:name="_ETM_Q169_675690"/>
      <w:bookmarkEnd w:id="56791"/>
      <w:r>
        <w:rPr>
          <w:rFonts w:hint="cs"/>
          <w:rtl/>
        </w:rPr>
        <w:t xml:space="preserve">זכיתם </w:t>
      </w:r>
      <w:bookmarkStart w:id="56792" w:name="_ETM_Q169_676320"/>
      <w:bookmarkEnd w:id="56792"/>
      <w:r>
        <w:rPr>
          <w:rFonts w:hint="cs"/>
          <w:rtl/>
        </w:rPr>
        <w:t xml:space="preserve">בנקודות </w:t>
      </w:r>
      <w:bookmarkStart w:id="56793" w:name="_ETM_Q169_677160"/>
      <w:bookmarkEnd w:id="56793"/>
      <w:r>
        <w:rPr>
          <w:rFonts w:hint="cs"/>
          <w:rtl/>
        </w:rPr>
        <w:t xml:space="preserve">מול </w:t>
      </w:r>
      <w:bookmarkStart w:id="56794" w:name="_ETM_Q169_677400"/>
      <w:bookmarkEnd w:id="56794"/>
      <w:r>
        <w:rPr>
          <w:rFonts w:hint="cs"/>
          <w:rtl/>
        </w:rPr>
        <w:t xml:space="preserve">ראש </w:t>
      </w:r>
      <w:bookmarkStart w:id="56795" w:name="_ETM_Q169_677670"/>
      <w:bookmarkEnd w:id="56795"/>
      <w:r>
        <w:rPr>
          <w:rFonts w:hint="cs"/>
          <w:rtl/>
        </w:rPr>
        <w:t xml:space="preserve">הממשלה. תאמינו לי, </w:t>
      </w:r>
      <w:bookmarkStart w:id="56796" w:name="_ETM_Q169_680000"/>
      <w:bookmarkEnd w:id="56796"/>
      <w:r>
        <w:rPr>
          <w:rFonts w:hint="cs"/>
          <w:rtl/>
        </w:rPr>
        <w:t xml:space="preserve">ראש </w:t>
      </w:r>
      <w:bookmarkStart w:id="56797" w:name="_ETM_Q169_680239"/>
      <w:bookmarkEnd w:id="56797"/>
      <w:r>
        <w:rPr>
          <w:rFonts w:hint="cs"/>
          <w:rtl/>
        </w:rPr>
        <w:t xml:space="preserve">הממשלה </w:t>
      </w:r>
      <w:bookmarkStart w:id="56798" w:name="_ETM_Q169_680989"/>
      <w:bookmarkEnd w:id="56798"/>
      <w:r>
        <w:rPr>
          <w:rFonts w:hint="cs"/>
          <w:rtl/>
        </w:rPr>
        <w:t xml:space="preserve">עבד </w:t>
      </w:r>
      <w:bookmarkStart w:id="56799" w:name="_ETM_Q169_681319"/>
      <w:bookmarkEnd w:id="56799"/>
      <w:r>
        <w:rPr>
          <w:rFonts w:hint="cs"/>
          <w:rtl/>
        </w:rPr>
        <w:t xml:space="preserve">עליכם, </w:t>
      </w:r>
      <w:bookmarkStart w:id="56800" w:name="_ETM_Q169_682400"/>
      <w:bookmarkEnd w:id="56800"/>
      <w:r>
        <w:rPr>
          <w:rFonts w:hint="cs"/>
          <w:rtl/>
        </w:rPr>
        <w:t xml:space="preserve">ואתם </w:t>
      </w:r>
      <w:bookmarkStart w:id="56801" w:name="_ETM_Q169_683000"/>
      <w:bookmarkEnd w:id="56801"/>
      <w:r>
        <w:rPr>
          <w:rFonts w:hint="cs"/>
          <w:rtl/>
        </w:rPr>
        <w:t xml:space="preserve">עובדים </w:t>
      </w:r>
      <w:bookmarkStart w:id="56802" w:name="_ETM_Q169_683420"/>
      <w:bookmarkEnd w:id="56802"/>
      <w:r>
        <w:rPr>
          <w:rFonts w:hint="cs"/>
          <w:rtl/>
        </w:rPr>
        <w:t xml:space="preserve">על </w:t>
      </w:r>
      <w:bookmarkStart w:id="56803" w:name="_ETM_Q169_683569"/>
      <w:bookmarkEnd w:id="56803"/>
      <w:r>
        <w:rPr>
          <w:rFonts w:hint="cs"/>
          <w:rtl/>
        </w:rPr>
        <w:t xml:space="preserve">הציבור </w:t>
      </w:r>
      <w:bookmarkStart w:id="56804" w:name="_ETM_Q169_684170"/>
      <w:bookmarkEnd w:id="56804"/>
      <w:r>
        <w:rPr>
          <w:rFonts w:hint="cs"/>
          <w:rtl/>
        </w:rPr>
        <w:t xml:space="preserve">שלכם. </w:t>
      </w:r>
      <w:bookmarkStart w:id="56805" w:name="_ETM_Q169_685280"/>
      <w:bookmarkEnd w:id="56805"/>
      <w:r>
        <w:rPr>
          <w:rFonts w:hint="cs"/>
          <w:rtl/>
        </w:rPr>
        <w:t xml:space="preserve">אין </w:t>
      </w:r>
      <w:bookmarkStart w:id="56806" w:name="_ETM_Q169_685610"/>
      <w:bookmarkEnd w:id="56806"/>
      <w:r>
        <w:rPr>
          <w:rFonts w:hint="cs"/>
          <w:rtl/>
        </w:rPr>
        <w:t xml:space="preserve">בזה </w:t>
      </w:r>
      <w:bookmarkStart w:id="56807" w:name="_ETM_Q169_686000"/>
      <w:bookmarkEnd w:id="56807"/>
      <w:r>
        <w:rPr>
          <w:rFonts w:hint="cs"/>
          <w:rtl/>
        </w:rPr>
        <w:t xml:space="preserve">שום </w:t>
      </w:r>
      <w:bookmarkStart w:id="56808" w:name="_ETM_Q169_686299"/>
      <w:bookmarkEnd w:id="56808"/>
      <w:r>
        <w:rPr>
          <w:rFonts w:hint="cs"/>
          <w:rtl/>
        </w:rPr>
        <w:t xml:space="preserve">דבר </w:t>
      </w:r>
      <w:bookmarkStart w:id="56809" w:name="_ETM_Q169_686720"/>
      <w:bookmarkEnd w:id="56809"/>
      <w:r>
        <w:rPr>
          <w:rFonts w:hint="cs"/>
          <w:rtl/>
        </w:rPr>
        <w:t xml:space="preserve">חדש. </w:t>
      </w:r>
      <w:bookmarkStart w:id="56810" w:name="_ETM_Q169_688030"/>
      <w:bookmarkEnd w:id="56810"/>
    </w:p>
    <w:p w:rsidR="00C57978" w:rsidRDefault="00C57978" w:rsidP="00C57978">
      <w:pPr>
        <w:rPr>
          <w:rtl/>
        </w:rPr>
      </w:pPr>
      <w:bookmarkStart w:id="56811" w:name="_ETM_Q169_688865"/>
      <w:bookmarkStart w:id="56812" w:name="_ETM_Q169_688953"/>
      <w:bookmarkEnd w:id="56811"/>
      <w:bookmarkEnd w:id="56812"/>
    </w:p>
    <w:p w:rsidR="00C57978" w:rsidRDefault="00C57978" w:rsidP="00C57978">
      <w:pPr>
        <w:rPr>
          <w:rtl/>
        </w:rPr>
      </w:pPr>
      <w:bookmarkStart w:id="56813" w:name="_ETM_Q169_689057"/>
      <w:bookmarkStart w:id="56814" w:name="_ETM_Q169_689140"/>
      <w:bookmarkEnd w:id="56813"/>
      <w:bookmarkEnd w:id="56814"/>
      <w:r>
        <w:rPr>
          <w:rFonts w:hint="cs"/>
          <w:rtl/>
        </w:rPr>
        <w:t xml:space="preserve">ואתם </w:t>
      </w:r>
      <w:bookmarkStart w:id="56815" w:name="_ETM_Q169_688450"/>
      <w:bookmarkEnd w:id="56815"/>
      <w:r>
        <w:rPr>
          <w:rFonts w:hint="cs"/>
          <w:rtl/>
        </w:rPr>
        <w:t xml:space="preserve">יודעים </w:t>
      </w:r>
      <w:bookmarkStart w:id="56816" w:name="_ETM_Q169_688810"/>
      <w:bookmarkEnd w:id="56816"/>
      <w:r>
        <w:rPr>
          <w:rFonts w:hint="cs"/>
          <w:rtl/>
        </w:rPr>
        <w:t xml:space="preserve">מה, </w:t>
      </w:r>
      <w:bookmarkStart w:id="56817" w:name="_ETM_Q169_689319"/>
      <w:bookmarkEnd w:id="56817"/>
      <w:r>
        <w:rPr>
          <w:rFonts w:hint="cs"/>
          <w:rtl/>
        </w:rPr>
        <w:t xml:space="preserve">יש </w:t>
      </w:r>
      <w:bookmarkStart w:id="56818" w:name="_ETM_Q169_689530"/>
      <w:bookmarkEnd w:id="56818"/>
      <w:r>
        <w:rPr>
          <w:rFonts w:hint="cs"/>
          <w:rtl/>
        </w:rPr>
        <w:t xml:space="preserve">מקום </w:t>
      </w:r>
      <w:bookmarkStart w:id="56819" w:name="_ETM_Q169_689950"/>
      <w:bookmarkEnd w:id="56819"/>
      <w:r>
        <w:rPr>
          <w:rFonts w:hint="cs"/>
          <w:rtl/>
        </w:rPr>
        <w:t xml:space="preserve">למשמר </w:t>
      </w:r>
      <w:bookmarkStart w:id="56820" w:name="_ETM_Q169_690490"/>
      <w:bookmarkEnd w:id="56820"/>
      <w:r>
        <w:rPr>
          <w:rFonts w:hint="cs"/>
          <w:rtl/>
        </w:rPr>
        <w:t xml:space="preserve">הלאומי. </w:t>
      </w:r>
      <w:bookmarkStart w:id="56821" w:name="_ETM_Q169_691780"/>
      <w:bookmarkEnd w:id="56821"/>
      <w:r>
        <w:rPr>
          <w:rFonts w:hint="cs"/>
          <w:rtl/>
        </w:rPr>
        <w:t xml:space="preserve">איפה </w:t>
      </w:r>
      <w:bookmarkStart w:id="56822" w:name="_ETM_Q169_692350"/>
      <w:bookmarkEnd w:id="56822"/>
      <w:r>
        <w:rPr>
          <w:rFonts w:hint="cs"/>
          <w:rtl/>
        </w:rPr>
        <w:t>אין לו מקום</w:t>
      </w:r>
      <w:bookmarkStart w:id="56823" w:name="_ETM_Q169_695903"/>
      <w:bookmarkEnd w:id="56823"/>
      <w:r>
        <w:rPr>
          <w:rFonts w:hint="cs"/>
          <w:rtl/>
        </w:rPr>
        <w:t xml:space="preserve">? כאן האזהרה, כאן האזהרה: </w:t>
      </w:r>
      <w:bookmarkStart w:id="56824" w:name="_ETM_Q169_692530"/>
      <w:bookmarkStart w:id="56825" w:name="_ETM_Q169_693069"/>
      <w:bookmarkStart w:id="56826" w:name="_ETM_Q169_693580"/>
      <w:bookmarkStart w:id="56827" w:name="_ETM_Q169_695250"/>
      <w:bookmarkStart w:id="56828" w:name="_ETM_Q169_695670"/>
      <w:bookmarkStart w:id="56829" w:name="_ETM_Q169_698150"/>
      <w:bookmarkEnd w:id="56824"/>
      <w:bookmarkEnd w:id="56825"/>
      <w:bookmarkEnd w:id="56826"/>
      <w:bookmarkEnd w:id="56827"/>
      <w:bookmarkEnd w:id="56828"/>
      <w:bookmarkEnd w:id="56829"/>
      <w:r>
        <w:rPr>
          <w:rFonts w:hint="cs"/>
          <w:rtl/>
        </w:rPr>
        <w:t xml:space="preserve">רוצים </w:t>
      </w:r>
      <w:bookmarkStart w:id="56830" w:name="_ETM_Q169_701400"/>
      <w:bookmarkEnd w:id="56830"/>
      <w:r>
        <w:rPr>
          <w:rFonts w:hint="cs"/>
          <w:rtl/>
        </w:rPr>
        <w:t xml:space="preserve">לפצל </w:t>
      </w:r>
      <w:bookmarkStart w:id="56831" w:name="_ETM_Q169_699319"/>
      <w:bookmarkEnd w:id="56831"/>
      <w:r>
        <w:rPr>
          <w:rFonts w:hint="cs"/>
          <w:rtl/>
        </w:rPr>
        <w:t xml:space="preserve">את </w:t>
      </w:r>
      <w:bookmarkStart w:id="56832" w:name="_ETM_Q169_699559"/>
      <w:bookmarkEnd w:id="56832"/>
      <w:r>
        <w:rPr>
          <w:rFonts w:hint="cs"/>
          <w:rtl/>
        </w:rPr>
        <w:t xml:space="preserve">המשמר </w:t>
      </w:r>
      <w:bookmarkStart w:id="56833" w:name="_ETM_Q169_700400"/>
      <w:bookmarkEnd w:id="56833"/>
      <w:r>
        <w:rPr>
          <w:rFonts w:hint="cs"/>
          <w:rtl/>
        </w:rPr>
        <w:t xml:space="preserve">הלאומי, </w:t>
      </w:r>
      <w:bookmarkStart w:id="56834" w:name="_ETM_Q169_701659"/>
      <w:bookmarkEnd w:id="56834"/>
      <w:r>
        <w:rPr>
          <w:rFonts w:hint="cs"/>
          <w:rtl/>
        </w:rPr>
        <w:t xml:space="preserve">או </w:t>
      </w:r>
      <w:bookmarkStart w:id="56835" w:name="_ETM_Q169_702290"/>
      <w:bookmarkEnd w:id="56835"/>
      <w:r>
        <w:rPr>
          <w:rFonts w:hint="cs"/>
          <w:rtl/>
        </w:rPr>
        <w:t xml:space="preserve">במשמר </w:t>
      </w:r>
      <w:bookmarkStart w:id="56836" w:name="_ETM_Q169_703010"/>
      <w:bookmarkEnd w:id="56836"/>
      <w:r>
        <w:rPr>
          <w:rFonts w:hint="cs"/>
          <w:rtl/>
        </w:rPr>
        <w:t xml:space="preserve">הגבול </w:t>
      </w:r>
      <w:bookmarkStart w:id="56837" w:name="_ETM_Q169_704080"/>
      <w:bookmarkEnd w:id="56837"/>
      <w:r>
        <w:rPr>
          <w:rFonts w:hint="cs"/>
          <w:rtl/>
        </w:rPr>
        <w:t xml:space="preserve">או </w:t>
      </w:r>
      <w:bookmarkStart w:id="56838" w:name="_ETM_Q169_704740"/>
      <w:bookmarkStart w:id="56839" w:name="_ETM_Q169_704890"/>
      <w:bookmarkEnd w:id="56838"/>
      <w:bookmarkEnd w:id="56839"/>
      <w:r>
        <w:rPr>
          <w:rFonts w:hint="cs"/>
          <w:rtl/>
        </w:rPr>
        <w:t xml:space="preserve">במשטרת </w:t>
      </w:r>
      <w:bookmarkStart w:id="56840" w:name="_ETM_Q169_705520"/>
      <w:bookmarkEnd w:id="56840"/>
      <w:r>
        <w:rPr>
          <w:rFonts w:hint="cs"/>
          <w:rtl/>
        </w:rPr>
        <w:t xml:space="preserve">ישראל, </w:t>
      </w:r>
      <w:bookmarkStart w:id="56841" w:name="_ETM_Q169_706900"/>
      <w:bookmarkEnd w:id="56841"/>
      <w:r>
        <w:rPr>
          <w:rFonts w:hint="cs"/>
          <w:rtl/>
        </w:rPr>
        <w:t xml:space="preserve">וזה </w:t>
      </w:r>
      <w:bookmarkStart w:id="56842" w:name="_ETM_Q169_707980"/>
      <w:bookmarkEnd w:id="56842"/>
      <w:r>
        <w:rPr>
          <w:rFonts w:hint="cs"/>
          <w:rtl/>
        </w:rPr>
        <w:t xml:space="preserve">אסור. </w:t>
      </w:r>
      <w:bookmarkStart w:id="56843" w:name="_ETM_Q169_709760"/>
      <w:bookmarkEnd w:id="56843"/>
      <w:r>
        <w:rPr>
          <w:rFonts w:hint="cs"/>
          <w:rtl/>
        </w:rPr>
        <w:t xml:space="preserve">אחדות </w:t>
      </w:r>
      <w:bookmarkStart w:id="56844" w:name="_ETM_Q169_710360"/>
      <w:bookmarkEnd w:id="56844"/>
      <w:r>
        <w:rPr>
          <w:rFonts w:hint="cs"/>
          <w:rtl/>
        </w:rPr>
        <w:t xml:space="preserve">הפיקוד </w:t>
      </w:r>
      <w:bookmarkStart w:id="56845" w:name="_ETM_Q169_711140"/>
      <w:bookmarkEnd w:id="56845"/>
      <w:r>
        <w:rPr>
          <w:rFonts w:hint="cs"/>
          <w:rtl/>
        </w:rPr>
        <w:t>מאוד</w:t>
      </w:r>
      <w:bookmarkStart w:id="56846" w:name="_ETM_Q169_711679"/>
      <w:bookmarkEnd w:id="56846"/>
      <w:r>
        <w:rPr>
          <w:rFonts w:hint="cs"/>
          <w:rtl/>
        </w:rPr>
        <w:t xml:space="preserve"> מאוד </w:t>
      </w:r>
      <w:bookmarkStart w:id="56847" w:name="_ETM_Q169_712129"/>
      <w:bookmarkEnd w:id="56847"/>
      <w:r>
        <w:rPr>
          <w:rFonts w:hint="cs"/>
          <w:rtl/>
        </w:rPr>
        <w:t xml:space="preserve">חשובה. </w:t>
      </w:r>
      <w:bookmarkStart w:id="56848" w:name="_ETM_Q169_713590"/>
      <w:bookmarkEnd w:id="56848"/>
      <w:r>
        <w:rPr>
          <w:rFonts w:hint="cs"/>
          <w:rtl/>
        </w:rPr>
        <w:t xml:space="preserve">תחשבו </w:t>
      </w:r>
      <w:bookmarkStart w:id="56849" w:name="_ETM_Q169_714309"/>
      <w:bookmarkEnd w:id="56849"/>
      <w:r>
        <w:rPr>
          <w:rFonts w:hint="cs"/>
          <w:rtl/>
        </w:rPr>
        <w:t xml:space="preserve">רגע. </w:t>
      </w:r>
      <w:bookmarkStart w:id="56850" w:name="_ETM_Q169_715440"/>
      <w:bookmarkEnd w:id="56850"/>
      <w:r>
        <w:rPr>
          <w:rFonts w:hint="cs"/>
          <w:rtl/>
        </w:rPr>
        <w:t xml:space="preserve">לא </w:t>
      </w:r>
      <w:bookmarkStart w:id="56851" w:name="_ETM_Q169_715590"/>
      <w:bookmarkEnd w:id="56851"/>
      <w:r>
        <w:rPr>
          <w:rFonts w:hint="cs"/>
          <w:rtl/>
        </w:rPr>
        <w:t xml:space="preserve">צריך </w:t>
      </w:r>
      <w:bookmarkStart w:id="56852" w:name="_ETM_Q169_716010"/>
      <w:bookmarkEnd w:id="56852"/>
      <w:r>
        <w:rPr>
          <w:rFonts w:hint="cs"/>
          <w:rtl/>
        </w:rPr>
        <w:t xml:space="preserve">להיות </w:t>
      </w:r>
      <w:bookmarkStart w:id="56853" w:name="_ETM_Q169_716460"/>
      <w:bookmarkEnd w:id="56853"/>
      <w:r>
        <w:rPr>
          <w:rFonts w:hint="cs"/>
          <w:rtl/>
        </w:rPr>
        <w:t xml:space="preserve">איש </w:t>
      </w:r>
      <w:bookmarkStart w:id="56854" w:name="_ETM_Q169_716640"/>
      <w:bookmarkEnd w:id="56854"/>
      <w:r>
        <w:rPr>
          <w:rFonts w:hint="cs"/>
          <w:rtl/>
        </w:rPr>
        <w:t xml:space="preserve">צבא </w:t>
      </w:r>
      <w:bookmarkStart w:id="56855" w:name="_ETM_Q169_717090"/>
      <w:bookmarkEnd w:id="56855"/>
      <w:r>
        <w:rPr>
          <w:rFonts w:hint="cs"/>
          <w:rtl/>
        </w:rPr>
        <w:t xml:space="preserve">מהולל או </w:t>
      </w:r>
      <w:bookmarkStart w:id="56856" w:name="_ETM_Q169_718020"/>
      <w:bookmarkEnd w:id="56856"/>
      <w:r>
        <w:rPr>
          <w:rFonts w:hint="cs"/>
          <w:rtl/>
        </w:rPr>
        <w:t xml:space="preserve">איש </w:t>
      </w:r>
      <w:bookmarkStart w:id="56857" w:name="_ETM_Q169_718260"/>
      <w:bookmarkEnd w:id="56857"/>
      <w:r>
        <w:rPr>
          <w:rFonts w:hint="cs"/>
          <w:rtl/>
        </w:rPr>
        <w:t xml:space="preserve">משטרה </w:t>
      </w:r>
      <w:bookmarkStart w:id="56858" w:name="_ETM_Q169_718890"/>
      <w:bookmarkEnd w:id="56858"/>
      <w:r>
        <w:rPr>
          <w:rFonts w:hint="cs"/>
          <w:rtl/>
        </w:rPr>
        <w:t xml:space="preserve">בכיר </w:t>
      </w:r>
      <w:bookmarkStart w:id="56859" w:name="_ETM_Q169_719820"/>
      <w:bookmarkEnd w:id="56859"/>
      <w:r>
        <w:rPr>
          <w:rFonts w:hint="cs"/>
          <w:rtl/>
        </w:rPr>
        <w:t xml:space="preserve">כדי </w:t>
      </w:r>
      <w:bookmarkStart w:id="56860" w:name="_ETM_Q169_720180"/>
      <w:bookmarkEnd w:id="56860"/>
      <w:r>
        <w:rPr>
          <w:rFonts w:hint="cs"/>
          <w:rtl/>
        </w:rPr>
        <w:t xml:space="preserve">להבין </w:t>
      </w:r>
      <w:bookmarkStart w:id="56861" w:name="_ETM_Q169_721200"/>
      <w:bookmarkEnd w:id="56861"/>
      <w:r>
        <w:rPr>
          <w:rFonts w:hint="cs"/>
          <w:rtl/>
        </w:rPr>
        <w:t>ש</w:t>
      </w:r>
      <w:bookmarkStart w:id="56862" w:name="_ETM_Q169_721559"/>
      <w:bookmarkEnd w:id="56862"/>
      <w:r>
        <w:rPr>
          <w:rFonts w:hint="cs"/>
          <w:rtl/>
        </w:rPr>
        <w:t xml:space="preserve">שני </w:t>
      </w:r>
      <w:bookmarkStart w:id="56863" w:name="_ETM_Q169_721920"/>
      <w:bookmarkEnd w:id="56863"/>
      <w:r>
        <w:rPr>
          <w:rFonts w:hint="cs"/>
          <w:rtl/>
        </w:rPr>
        <w:t xml:space="preserve">כוחות </w:t>
      </w:r>
      <w:bookmarkStart w:id="56864" w:name="_ETM_Q169_722910"/>
      <w:bookmarkEnd w:id="56864"/>
      <w:r>
        <w:rPr>
          <w:rFonts w:hint="cs"/>
          <w:rtl/>
        </w:rPr>
        <w:t xml:space="preserve">שעובדים </w:t>
      </w:r>
      <w:bookmarkStart w:id="56865" w:name="_ETM_Q169_723840"/>
      <w:bookmarkEnd w:id="56865"/>
      <w:r>
        <w:rPr>
          <w:rFonts w:hint="cs"/>
          <w:rtl/>
        </w:rPr>
        <w:t xml:space="preserve">באותו </w:t>
      </w:r>
      <w:bookmarkStart w:id="56866" w:name="_ETM_Q169_724380"/>
      <w:bookmarkEnd w:id="56866"/>
      <w:r>
        <w:rPr>
          <w:rFonts w:hint="cs"/>
          <w:rtl/>
        </w:rPr>
        <w:t xml:space="preserve">תא </w:t>
      </w:r>
      <w:bookmarkStart w:id="56867" w:name="_ETM_Q169_724590"/>
      <w:bookmarkEnd w:id="56867"/>
      <w:r>
        <w:rPr>
          <w:rFonts w:hint="cs"/>
          <w:rtl/>
        </w:rPr>
        <w:t xml:space="preserve">שטח </w:t>
      </w:r>
      <w:bookmarkStart w:id="56868" w:name="_ETM_Q169_726110"/>
      <w:bookmarkEnd w:id="56868"/>
      <w:r>
        <w:rPr>
          <w:rFonts w:hint="cs"/>
          <w:rtl/>
        </w:rPr>
        <w:t xml:space="preserve">זה </w:t>
      </w:r>
      <w:bookmarkStart w:id="56869" w:name="_ETM_Q169_726530"/>
      <w:bookmarkEnd w:id="56869"/>
      <w:r>
        <w:rPr>
          <w:rFonts w:hint="cs"/>
          <w:rtl/>
        </w:rPr>
        <w:t xml:space="preserve">מתכון </w:t>
      </w:r>
      <w:bookmarkStart w:id="56870" w:name="_ETM_Q169_727250"/>
      <w:bookmarkEnd w:id="56870"/>
      <w:r>
        <w:rPr>
          <w:rFonts w:hint="cs"/>
          <w:rtl/>
        </w:rPr>
        <w:t xml:space="preserve">לתקלות. </w:t>
      </w:r>
      <w:bookmarkStart w:id="56871" w:name="_ETM_Q169_728520"/>
      <w:bookmarkEnd w:id="56871"/>
      <w:r>
        <w:rPr>
          <w:rFonts w:hint="cs"/>
          <w:rtl/>
        </w:rPr>
        <w:t xml:space="preserve">שני </w:t>
      </w:r>
      <w:bookmarkStart w:id="56872" w:name="_ETM_Q169_729090"/>
      <w:bookmarkEnd w:id="56872"/>
      <w:r>
        <w:rPr>
          <w:rFonts w:hint="cs"/>
          <w:rtl/>
        </w:rPr>
        <w:t xml:space="preserve">כוחות </w:t>
      </w:r>
      <w:bookmarkStart w:id="56873" w:name="_ETM_Q169_730079"/>
      <w:bookmarkEnd w:id="56873"/>
      <w:r>
        <w:rPr>
          <w:rFonts w:hint="cs"/>
          <w:rtl/>
        </w:rPr>
        <w:t>ש</w:t>
      </w:r>
      <w:bookmarkStart w:id="56874" w:name="_ETM_Q169_730590"/>
      <w:bookmarkEnd w:id="56874"/>
      <w:r>
        <w:rPr>
          <w:rFonts w:hint="cs"/>
          <w:rtl/>
        </w:rPr>
        <w:t>דומים</w:t>
      </w:r>
      <w:bookmarkStart w:id="56875" w:name="_ETM_Q169_731189"/>
      <w:bookmarkEnd w:id="56875"/>
      <w:r>
        <w:rPr>
          <w:rFonts w:hint="cs"/>
          <w:rtl/>
        </w:rPr>
        <w:t xml:space="preserve"> אחד </w:t>
      </w:r>
      <w:bookmarkStart w:id="56876" w:name="_ETM_Q169_731730"/>
      <w:bookmarkEnd w:id="56876"/>
      <w:r>
        <w:rPr>
          <w:rFonts w:hint="cs"/>
          <w:rtl/>
        </w:rPr>
        <w:t xml:space="preserve">לשני, </w:t>
      </w:r>
      <w:bookmarkStart w:id="56877" w:name="_ETM_Q169_732840"/>
      <w:bookmarkEnd w:id="56877"/>
      <w:r>
        <w:rPr>
          <w:rFonts w:hint="cs"/>
          <w:rtl/>
        </w:rPr>
        <w:t xml:space="preserve">עם </w:t>
      </w:r>
      <w:bookmarkStart w:id="56878" w:name="_ETM_Q169_733049"/>
      <w:bookmarkEnd w:id="56878"/>
      <w:r>
        <w:rPr>
          <w:rFonts w:hint="cs"/>
          <w:rtl/>
        </w:rPr>
        <w:t xml:space="preserve">אותם </w:t>
      </w:r>
      <w:bookmarkStart w:id="56879" w:name="_ETM_Q169_733499"/>
      <w:bookmarkStart w:id="56880" w:name="_ETM_Q169_734219"/>
      <w:bookmarkStart w:id="56881" w:name="_ETM_Q169_734849"/>
      <w:bookmarkEnd w:id="56879"/>
      <w:bookmarkEnd w:id="56880"/>
      <w:bookmarkEnd w:id="56881"/>
      <w:r>
        <w:rPr>
          <w:rFonts w:hint="cs"/>
          <w:rtl/>
        </w:rPr>
        <w:t xml:space="preserve">מרכיבים, </w:t>
      </w:r>
      <w:bookmarkStart w:id="56882" w:name="_ETM_Q169_736130"/>
      <w:bookmarkEnd w:id="56882"/>
      <w:r>
        <w:rPr>
          <w:rFonts w:hint="cs"/>
          <w:rtl/>
        </w:rPr>
        <w:t xml:space="preserve">יחזיקו </w:t>
      </w:r>
      <w:bookmarkStart w:id="56883" w:name="_ETM_Q169_737600"/>
      <w:bookmarkEnd w:id="56883"/>
      <w:r>
        <w:rPr>
          <w:rFonts w:hint="cs"/>
          <w:rtl/>
        </w:rPr>
        <w:t xml:space="preserve">זרועות </w:t>
      </w:r>
      <w:bookmarkStart w:id="56884" w:name="_ETM_Q169_740429"/>
      <w:bookmarkEnd w:id="56884"/>
      <w:r>
        <w:rPr>
          <w:rFonts w:hint="cs"/>
          <w:rtl/>
        </w:rPr>
        <w:t xml:space="preserve">של </w:t>
      </w:r>
      <w:bookmarkStart w:id="56885" w:name="_ETM_Q169_741570"/>
      <w:bookmarkEnd w:id="56885"/>
      <w:r>
        <w:rPr>
          <w:rFonts w:hint="cs"/>
          <w:rtl/>
        </w:rPr>
        <w:t xml:space="preserve">ניהול, של שירות, של </w:t>
      </w:r>
      <w:bookmarkStart w:id="56886" w:name="_ETM_Q169_742440"/>
      <w:bookmarkEnd w:id="56886"/>
      <w:r>
        <w:rPr>
          <w:rFonts w:hint="cs"/>
          <w:rtl/>
        </w:rPr>
        <w:t xml:space="preserve">לוגיסטיקה, </w:t>
      </w:r>
      <w:bookmarkStart w:id="56887" w:name="_ETM_Q169_743970"/>
      <w:bookmarkEnd w:id="56887"/>
      <w:r>
        <w:rPr>
          <w:rFonts w:hint="cs"/>
          <w:rtl/>
        </w:rPr>
        <w:t xml:space="preserve">במקום </w:t>
      </w:r>
      <w:bookmarkStart w:id="56888" w:name="_ETM_Q169_744840"/>
      <w:bookmarkEnd w:id="56888"/>
      <w:r>
        <w:rPr>
          <w:rFonts w:hint="cs"/>
          <w:rtl/>
        </w:rPr>
        <w:t>ל</w:t>
      </w:r>
      <w:bookmarkStart w:id="56889" w:name="_ETM_Q169_745110"/>
      <w:bookmarkEnd w:id="56889"/>
      <w:r>
        <w:rPr>
          <w:rFonts w:hint="cs"/>
          <w:rtl/>
        </w:rPr>
        <w:t xml:space="preserve">הזיז </w:t>
      </w:r>
      <w:bookmarkStart w:id="56890" w:name="_ETM_Q169_745500"/>
      <w:bookmarkEnd w:id="56890"/>
      <w:r>
        <w:rPr>
          <w:rFonts w:hint="cs"/>
          <w:rtl/>
        </w:rPr>
        <w:t xml:space="preserve">את </w:t>
      </w:r>
      <w:bookmarkStart w:id="56891" w:name="_ETM_Q169_745620"/>
      <w:bookmarkEnd w:id="56891"/>
      <w:r>
        <w:rPr>
          <w:rFonts w:hint="cs"/>
          <w:rtl/>
        </w:rPr>
        <w:t xml:space="preserve">זה </w:t>
      </w:r>
      <w:bookmarkStart w:id="56892" w:name="_ETM_Q169_746220"/>
      <w:bookmarkEnd w:id="56892"/>
      <w:r>
        <w:rPr>
          <w:rFonts w:hint="cs"/>
          <w:rtl/>
        </w:rPr>
        <w:t xml:space="preserve">לכוחות </w:t>
      </w:r>
      <w:bookmarkStart w:id="56893" w:name="_ETM_Q169_746850"/>
      <w:bookmarkEnd w:id="56893"/>
      <w:r>
        <w:rPr>
          <w:rFonts w:hint="cs"/>
          <w:rtl/>
        </w:rPr>
        <w:t xml:space="preserve">הפועלים. </w:t>
      </w:r>
      <w:bookmarkStart w:id="56894" w:name="_ETM_Q169_753289"/>
      <w:bookmarkEnd w:id="56894"/>
    </w:p>
    <w:p w:rsidR="00C57978" w:rsidRDefault="00C57978" w:rsidP="00C57978">
      <w:pPr>
        <w:rPr>
          <w:rtl/>
        </w:rPr>
      </w:pPr>
      <w:bookmarkStart w:id="56895" w:name="_ETM_Q169_749938"/>
      <w:bookmarkStart w:id="56896" w:name="_ETM_Q169_750000"/>
      <w:bookmarkEnd w:id="56895"/>
      <w:bookmarkEnd w:id="56896"/>
    </w:p>
    <w:p w:rsidR="00C57978" w:rsidRDefault="00C57978" w:rsidP="00C57978">
      <w:pPr>
        <w:pStyle w:val="af8"/>
        <w:keepNext/>
        <w:rPr>
          <w:rtl/>
        </w:rPr>
      </w:pPr>
      <w:bookmarkStart w:id="56897" w:name="ET_interruption_5766_48"/>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56897"/>
    </w:p>
    <w:p w:rsidR="00C57978" w:rsidRDefault="00C57978" w:rsidP="00C57978">
      <w:pPr>
        <w:rPr>
          <w:rtl/>
        </w:rPr>
      </w:pPr>
    </w:p>
    <w:p w:rsidR="00C57978" w:rsidRDefault="00C57978" w:rsidP="00C92CF1">
      <w:pPr>
        <w:rPr>
          <w:rtl/>
        </w:rPr>
      </w:pPr>
      <w:r>
        <w:rPr>
          <w:rFonts w:hint="cs"/>
          <w:rtl/>
        </w:rPr>
        <w:t xml:space="preserve">מיקי, זה לא יקרה. בעוד שלושה חודשים הם יבואו ויגידו למה התחלנו </w:t>
      </w:r>
      <w:r w:rsidR="00C92CF1">
        <w:rPr>
          <w:rFonts w:hint="cs"/>
          <w:rtl/>
        </w:rPr>
        <w:t>– – –</w:t>
      </w:r>
    </w:p>
    <w:p w:rsidR="00C57978" w:rsidRDefault="00C57978" w:rsidP="00C57978">
      <w:pPr>
        <w:rPr>
          <w:rtl/>
        </w:rPr>
      </w:pPr>
      <w:bookmarkStart w:id="56898" w:name="_ETM_Q169_755410"/>
      <w:bookmarkStart w:id="56899" w:name="_ETM_Q169_755511"/>
      <w:bookmarkEnd w:id="56898"/>
      <w:bookmarkEnd w:id="56899"/>
    </w:p>
    <w:p w:rsidR="00C57978" w:rsidRDefault="00C57978" w:rsidP="00C57978">
      <w:pPr>
        <w:pStyle w:val="-"/>
        <w:keepNext/>
        <w:rPr>
          <w:rtl/>
        </w:rPr>
      </w:pPr>
      <w:bookmarkStart w:id="56900" w:name="ET_speakercontinue_5084_49"/>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56900"/>
    </w:p>
    <w:p w:rsidR="00C57978" w:rsidRDefault="00C57978" w:rsidP="00C57978">
      <w:pPr>
        <w:rPr>
          <w:rtl/>
        </w:rPr>
      </w:pPr>
      <w:bookmarkStart w:id="56901" w:name="_ETM_Q169_756088"/>
      <w:bookmarkEnd w:id="56901"/>
    </w:p>
    <w:p w:rsidR="00C57978" w:rsidRDefault="00C57978" w:rsidP="00C92CF1">
      <w:pPr>
        <w:rPr>
          <w:rtl/>
        </w:rPr>
      </w:pPr>
      <w:bookmarkStart w:id="56902" w:name="_ETM_Q169_751027"/>
      <w:bookmarkStart w:id="56903" w:name="_ETM_Q169_751092"/>
      <w:bookmarkEnd w:id="56902"/>
      <w:bookmarkEnd w:id="56903"/>
      <w:r>
        <w:rPr>
          <w:rFonts w:hint="cs"/>
          <w:rtl/>
        </w:rPr>
        <w:t xml:space="preserve">כן. </w:t>
      </w:r>
      <w:bookmarkStart w:id="56904" w:name="_ETM_Q169_753053"/>
      <w:bookmarkEnd w:id="56904"/>
      <w:r>
        <w:rPr>
          <w:rFonts w:hint="cs"/>
          <w:rtl/>
        </w:rPr>
        <w:t xml:space="preserve">לכן </w:t>
      </w:r>
      <w:bookmarkStart w:id="56905" w:name="_ETM_Q169_754639"/>
      <w:bookmarkEnd w:id="56905"/>
      <w:r>
        <w:rPr>
          <w:rFonts w:hint="cs"/>
          <w:rtl/>
        </w:rPr>
        <w:t xml:space="preserve">אני </w:t>
      </w:r>
      <w:bookmarkStart w:id="56906" w:name="_ETM_Q169_755449"/>
      <w:bookmarkEnd w:id="56906"/>
      <w:r>
        <w:rPr>
          <w:rFonts w:hint="cs"/>
          <w:rtl/>
        </w:rPr>
        <w:t xml:space="preserve">מאוד </w:t>
      </w:r>
      <w:bookmarkStart w:id="56907" w:name="_ETM_Q169_755870"/>
      <w:bookmarkEnd w:id="56907"/>
      <w:r>
        <w:rPr>
          <w:rFonts w:hint="cs"/>
          <w:rtl/>
        </w:rPr>
        <w:t xml:space="preserve">הייתי </w:t>
      </w:r>
      <w:bookmarkStart w:id="56908" w:name="_ETM_Q169_756259"/>
      <w:bookmarkEnd w:id="56908"/>
      <w:r>
        <w:rPr>
          <w:rFonts w:hint="cs"/>
          <w:rtl/>
        </w:rPr>
        <w:t xml:space="preserve">רוצה, </w:t>
      </w:r>
      <w:bookmarkStart w:id="56909" w:name="_ETM_Q169_757470"/>
      <w:bookmarkEnd w:id="56909"/>
      <w:r>
        <w:rPr>
          <w:rFonts w:hint="cs"/>
          <w:rtl/>
        </w:rPr>
        <w:t xml:space="preserve">חבר </w:t>
      </w:r>
      <w:bookmarkStart w:id="56910" w:name="_ETM_Q169_757919"/>
      <w:bookmarkEnd w:id="56910"/>
      <w:r>
        <w:rPr>
          <w:rFonts w:hint="cs"/>
          <w:rtl/>
        </w:rPr>
        <w:t xml:space="preserve">הכנסת </w:t>
      </w:r>
      <w:bookmarkStart w:id="56911" w:name="_ETM_Q169_758819"/>
      <w:bookmarkEnd w:id="56911"/>
      <w:r>
        <w:rPr>
          <w:rFonts w:hint="cs"/>
          <w:rtl/>
        </w:rPr>
        <w:t xml:space="preserve">רם </w:t>
      </w:r>
      <w:bookmarkStart w:id="56912" w:name="_ETM_Q169_759059"/>
      <w:bookmarkEnd w:id="56912"/>
      <w:r>
        <w:rPr>
          <w:rFonts w:hint="cs"/>
          <w:rtl/>
        </w:rPr>
        <w:t xml:space="preserve">בן </w:t>
      </w:r>
      <w:bookmarkStart w:id="56913" w:name="_ETM_Q169_759270"/>
      <w:bookmarkEnd w:id="56913"/>
      <w:r>
        <w:rPr>
          <w:rFonts w:hint="cs"/>
          <w:rtl/>
        </w:rPr>
        <w:t xml:space="preserve">ברק, </w:t>
      </w:r>
      <w:bookmarkStart w:id="56914" w:name="_ETM_Q169_759780"/>
      <w:bookmarkEnd w:id="56914"/>
      <w:r>
        <w:rPr>
          <w:rFonts w:hint="cs"/>
          <w:rtl/>
        </w:rPr>
        <w:t xml:space="preserve">מאוד </w:t>
      </w:r>
      <w:bookmarkStart w:id="56915" w:name="_ETM_Q169_760169"/>
      <w:bookmarkEnd w:id="56915"/>
      <w:r>
        <w:rPr>
          <w:rFonts w:hint="cs"/>
          <w:rtl/>
        </w:rPr>
        <w:t xml:space="preserve">הייתי </w:t>
      </w:r>
      <w:bookmarkStart w:id="56916" w:name="_ETM_Q169_760530"/>
      <w:bookmarkEnd w:id="56916"/>
      <w:r>
        <w:rPr>
          <w:rFonts w:hint="cs"/>
          <w:rtl/>
        </w:rPr>
        <w:t xml:space="preserve">רוצה </w:t>
      </w:r>
      <w:bookmarkStart w:id="56917" w:name="_ETM_Q169_761550"/>
      <w:bookmarkEnd w:id="56917"/>
      <w:r>
        <w:rPr>
          <w:rFonts w:hint="cs"/>
          <w:rtl/>
        </w:rPr>
        <w:t xml:space="preserve">שאת 4,000 </w:t>
      </w:r>
      <w:bookmarkStart w:id="56918" w:name="_ETM_Q169_762990"/>
      <w:bookmarkEnd w:id="56918"/>
      <w:r>
        <w:rPr>
          <w:rFonts w:hint="cs"/>
          <w:rtl/>
        </w:rPr>
        <w:t xml:space="preserve">השוטרים </w:t>
      </w:r>
      <w:bookmarkStart w:id="56919" w:name="_ETM_Q169_763500"/>
      <w:bookmarkEnd w:id="56919"/>
      <w:r>
        <w:rPr>
          <w:rFonts w:hint="cs"/>
          <w:rtl/>
        </w:rPr>
        <w:t xml:space="preserve">שחסרים </w:t>
      </w:r>
      <w:bookmarkStart w:id="56920" w:name="_ETM_Q169_764220"/>
      <w:bookmarkEnd w:id="56920"/>
      <w:r>
        <w:rPr>
          <w:rFonts w:hint="cs"/>
          <w:rtl/>
        </w:rPr>
        <w:t xml:space="preserve">עכשיו – שאת זה ימלאו קודם, את השורות. </w:t>
      </w:r>
      <w:bookmarkStart w:id="56921" w:name="_ETM_Q169_765090"/>
      <w:bookmarkEnd w:id="56921"/>
      <w:r>
        <w:rPr>
          <w:rFonts w:hint="cs"/>
          <w:rtl/>
        </w:rPr>
        <w:t xml:space="preserve">את זה, </w:t>
      </w:r>
      <w:bookmarkStart w:id="56922" w:name="_ETM_Q169_766968"/>
      <w:bookmarkEnd w:id="56922"/>
      <w:r>
        <w:rPr>
          <w:rFonts w:hint="cs"/>
          <w:rtl/>
        </w:rPr>
        <w:t xml:space="preserve">את השורות. </w:t>
      </w:r>
      <w:bookmarkStart w:id="56923" w:name="_ETM_Q169_765240"/>
      <w:bookmarkStart w:id="56924" w:name="_ETM_Q169_765449"/>
      <w:bookmarkStart w:id="56925" w:name="_ETM_Q169_765900"/>
      <w:bookmarkStart w:id="56926" w:name="_ETM_Q169_766500"/>
      <w:bookmarkStart w:id="56927" w:name="_ETM_Q169_767819"/>
      <w:bookmarkStart w:id="56928" w:name="_ETM_Q169_768059"/>
      <w:bookmarkStart w:id="56929" w:name="_ETM_Q169_769169"/>
      <w:bookmarkEnd w:id="56923"/>
      <w:bookmarkEnd w:id="56924"/>
      <w:bookmarkEnd w:id="56925"/>
      <w:bookmarkEnd w:id="56926"/>
      <w:bookmarkEnd w:id="56927"/>
      <w:bookmarkEnd w:id="56928"/>
      <w:bookmarkEnd w:id="56929"/>
      <w:r>
        <w:rPr>
          <w:rFonts w:hint="cs"/>
          <w:rtl/>
        </w:rPr>
        <w:t xml:space="preserve">רק במחוז </w:t>
      </w:r>
      <w:bookmarkStart w:id="56930" w:name="_ETM_Q169_769679"/>
      <w:bookmarkEnd w:id="56930"/>
      <w:r>
        <w:rPr>
          <w:rFonts w:hint="cs"/>
          <w:rtl/>
        </w:rPr>
        <w:t xml:space="preserve">ירושלים </w:t>
      </w:r>
      <w:bookmarkStart w:id="56931" w:name="_ETM_Q169_770370"/>
      <w:bookmarkEnd w:id="56931"/>
      <w:r>
        <w:rPr>
          <w:rFonts w:hint="cs"/>
          <w:rtl/>
        </w:rPr>
        <w:t xml:space="preserve">חסרים </w:t>
      </w:r>
      <w:bookmarkStart w:id="56932" w:name="_ETM_Q169_770940"/>
      <w:bookmarkEnd w:id="56932"/>
      <w:r>
        <w:rPr>
          <w:rFonts w:hint="cs"/>
          <w:rtl/>
        </w:rPr>
        <w:t xml:space="preserve">400 </w:t>
      </w:r>
      <w:bookmarkStart w:id="56933" w:name="_ETM_Q169_772620"/>
      <w:bookmarkEnd w:id="56933"/>
      <w:r>
        <w:rPr>
          <w:rFonts w:hint="cs"/>
          <w:rtl/>
        </w:rPr>
        <w:t xml:space="preserve">שוטרים, </w:t>
      </w:r>
      <w:bookmarkStart w:id="56934" w:name="_ETM_Q169_775949"/>
      <w:bookmarkEnd w:id="56934"/>
      <w:r>
        <w:rPr>
          <w:rFonts w:hint="cs"/>
          <w:rtl/>
        </w:rPr>
        <w:t xml:space="preserve">ובשדרת </w:t>
      </w:r>
      <w:bookmarkStart w:id="56935" w:name="_ETM_Q169_776460"/>
      <w:bookmarkEnd w:id="56935"/>
      <w:r>
        <w:rPr>
          <w:rFonts w:hint="cs"/>
          <w:rtl/>
        </w:rPr>
        <w:t xml:space="preserve">הפיקוד </w:t>
      </w:r>
      <w:bookmarkStart w:id="56936" w:name="_ETM_Q169_776909"/>
      <w:bookmarkEnd w:id="56936"/>
      <w:r>
        <w:rPr>
          <w:rFonts w:hint="cs"/>
          <w:rtl/>
        </w:rPr>
        <w:t xml:space="preserve">חסרים </w:t>
      </w:r>
      <w:bookmarkStart w:id="56937" w:name="_ETM_Q169_777479"/>
      <w:bookmarkEnd w:id="56937"/>
      <w:r>
        <w:rPr>
          <w:rFonts w:hint="cs"/>
          <w:rtl/>
        </w:rPr>
        <w:t xml:space="preserve">70 </w:t>
      </w:r>
      <w:bookmarkStart w:id="56938" w:name="_ETM_Q169_778020"/>
      <w:bookmarkEnd w:id="56938"/>
      <w:r>
        <w:rPr>
          <w:rFonts w:hint="cs"/>
          <w:rtl/>
        </w:rPr>
        <w:t xml:space="preserve">קצינים. </w:t>
      </w:r>
      <w:bookmarkStart w:id="56939" w:name="_ETM_Q169_779370"/>
      <w:bookmarkEnd w:id="56939"/>
      <w:r>
        <w:rPr>
          <w:rFonts w:hint="cs"/>
          <w:rtl/>
        </w:rPr>
        <w:t xml:space="preserve">70 </w:t>
      </w:r>
      <w:bookmarkStart w:id="56940" w:name="_ETM_Q169_780090"/>
      <w:bookmarkEnd w:id="56940"/>
      <w:r>
        <w:rPr>
          <w:rFonts w:hint="cs"/>
          <w:rtl/>
        </w:rPr>
        <w:t xml:space="preserve">קצינים </w:t>
      </w:r>
      <w:bookmarkStart w:id="56941" w:name="_ETM_Q169_780629"/>
      <w:bookmarkEnd w:id="56941"/>
      <w:r>
        <w:rPr>
          <w:rFonts w:hint="cs"/>
          <w:rtl/>
        </w:rPr>
        <w:t xml:space="preserve">חסרים במחוז ירושלים. </w:t>
      </w:r>
      <w:bookmarkStart w:id="56942" w:name="TOR_Q170"/>
      <w:bookmarkStart w:id="56943" w:name="_ETM_Q170_183029"/>
      <w:bookmarkEnd w:id="56942"/>
      <w:bookmarkEnd w:id="56943"/>
      <w:r>
        <w:rPr>
          <w:rFonts w:hint="cs"/>
          <w:rtl/>
        </w:rPr>
        <w:t xml:space="preserve">תמלאו את </w:t>
      </w:r>
      <w:bookmarkStart w:id="56944" w:name="_ETM_Q170_183659"/>
      <w:bookmarkEnd w:id="56944"/>
      <w:r>
        <w:rPr>
          <w:rFonts w:hint="cs"/>
          <w:rtl/>
        </w:rPr>
        <w:t xml:space="preserve">השורות, </w:t>
      </w:r>
      <w:bookmarkStart w:id="56945" w:name="_ETM_Q170_184230"/>
      <w:bookmarkEnd w:id="56945"/>
      <w:r>
        <w:rPr>
          <w:rFonts w:hint="cs"/>
          <w:rtl/>
        </w:rPr>
        <w:t xml:space="preserve">תעסקו </w:t>
      </w:r>
      <w:bookmarkStart w:id="56946" w:name="_ETM_Q170_184830"/>
      <w:bookmarkEnd w:id="56946"/>
      <w:r>
        <w:rPr>
          <w:rFonts w:hint="cs"/>
          <w:rtl/>
        </w:rPr>
        <w:t xml:space="preserve">בבניין </w:t>
      </w:r>
      <w:bookmarkStart w:id="56947" w:name="_ETM_Q170_185430"/>
      <w:bookmarkEnd w:id="56947"/>
      <w:r>
        <w:rPr>
          <w:rFonts w:hint="cs"/>
          <w:rtl/>
        </w:rPr>
        <w:t xml:space="preserve">הכוח, </w:t>
      </w:r>
      <w:bookmarkStart w:id="56948" w:name="_ETM_Q170_185970"/>
      <w:bookmarkEnd w:id="56948"/>
      <w:r>
        <w:rPr>
          <w:rFonts w:hint="cs"/>
          <w:rtl/>
        </w:rPr>
        <w:t xml:space="preserve">לא </w:t>
      </w:r>
      <w:bookmarkStart w:id="56949" w:name="_ETM_Q170_186120"/>
      <w:bookmarkEnd w:id="56949"/>
      <w:r>
        <w:rPr>
          <w:rFonts w:hint="cs"/>
          <w:rtl/>
        </w:rPr>
        <w:t xml:space="preserve">בשטויות. הינה, </w:t>
      </w:r>
      <w:bookmarkStart w:id="56950" w:name="_ETM_Q170_188139"/>
      <w:bookmarkEnd w:id="56950"/>
      <w:r>
        <w:rPr>
          <w:rFonts w:hint="cs"/>
          <w:rtl/>
        </w:rPr>
        <w:t xml:space="preserve">השר </w:t>
      </w:r>
      <w:bookmarkStart w:id="56951" w:name="_ETM_Q170_188469"/>
      <w:bookmarkEnd w:id="56951"/>
      <w:r>
        <w:rPr>
          <w:rFonts w:hint="cs"/>
          <w:rtl/>
        </w:rPr>
        <w:t xml:space="preserve">לביטחון </w:t>
      </w:r>
      <w:bookmarkStart w:id="56952" w:name="_ETM_Q170_189430"/>
      <w:bookmarkEnd w:id="56952"/>
      <w:r>
        <w:rPr>
          <w:rFonts w:hint="cs"/>
          <w:rtl/>
        </w:rPr>
        <w:t>פנים</w:t>
      </w:r>
      <w:bookmarkStart w:id="56953" w:name="_ETM_Q170_189760"/>
      <w:bookmarkEnd w:id="56953"/>
      <w:r>
        <w:rPr>
          <w:rFonts w:hint="cs"/>
          <w:rtl/>
        </w:rPr>
        <w:t xml:space="preserve"> – לא, </w:t>
      </w:r>
      <w:proofErr w:type="spellStart"/>
      <w:r>
        <w:rPr>
          <w:rFonts w:hint="cs"/>
          <w:rtl/>
        </w:rPr>
        <w:t>בט"ל</w:t>
      </w:r>
      <w:proofErr w:type="spellEnd"/>
      <w:r>
        <w:rPr>
          <w:rFonts w:hint="cs"/>
          <w:rtl/>
        </w:rPr>
        <w:t xml:space="preserve"> – שר </w:t>
      </w:r>
      <w:proofErr w:type="spellStart"/>
      <w:r>
        <w:rPr>
          <w:rFonts w:hint="cs"/>
          <w:rtl/>
        </w:rPr>
        <w:t>הבט"ל</w:t>
      </w:r>
      <w:proofErr w:type="spellEnd"/>
      <w:r>
        <w:rPr>
          <w:rFonts w:hint="cs"/>
          <w:rtl/>
        </w:rPr>
        <w:t xml:space="preserve"> </w:t>
      </w:r>
      <w:bookmarkStart w:id="56954" w:name="_ETM_Q170_191950"/>
      <w:bookmarkEnd w:id="56954"/>
      <w:r>
        <w:rPr>
          <w:rFonts w:hint="cs"/>
          <w:rtl/>
        </w:rPr>
        <w:t xml:space="preserve">נכנס, </w:t>
      </w:r>
      <w:bookmarkStart w:id="56955" w:name="_ETM_Q170_192610"/>
      <w:bookmarkEnd w:id="56955"/>
      <w:r>
        <w:rPr>
          <w:rFonts w:hint="cs"/>
          <w:rtl/>
        </w:rPr>
        <w:t xml:space="preserve">שר </w:t>
      </w:r>
      <w:bookmarkStart w:id="56956" w:name="_ETM_Q170_192850"/>
      <w:bookmarkEnd w:id="56956"/>
      <w:r>
        <w:rPr>
          <w:rFonts w:hint="cs"/>
          <w:rtl/>
        </w:rPr>
        <w:t xml:space="preserve">הפיתה. </w:t>
      </w:r>
      <w:bookmarkStart w:id="56957" w:name="_ETM_Q170_193930"/>
      <w:bookmarkEnd w:id="56957"/>
      <w:r>
        <w:rPr>
          <w:rFonts w:hint="cs"/>
          <w:rtl/>
        </w:rPr>
        <w:t xml:space="preserve">כל </w:t>
      </w:r>
      <w:bookmarkStart w:id="56958" w:name="_ETM_Q170_194170"/>
      <w:bookmarkEnd w:id="56958"/>
      <w:r>
        <w:rPr>
          <w:rFonts w:hint="cs"/>
          <w:rtl/>
        </w:rPr>
        <w:t xml:space="preserve">הקמת </w:t>
      </w:r>
      <w:bookmarkStart w:id="56959" w:name="_ETM_Q170_194650"/>
      <w:bookmarkEnd w:id="56959"/>
      <w:r>
        <w:rPr>
          <w:rFonts w:hint="cs"/>
          <w:rtl/>
        </w:rPr>
        <w:t xml:space="preserve">המשמר </w:t>
      </w:r>
      <w:bookmarkStart w:id="56960" w:name="_ETM_Q170_195190"/>
      <w:bookmarkEnd w:id="56960"/>
      <w:r>
        <w:rPr>
          <w:rFonts w:hint="cs"/>
          <w:rtl/>
        </w:rPr>
        <w:t xml:space="preserve">הזה </w:t>
      </w:r>
      <w:bookmarkStart w:id="56961" w:name="_ETM_Q170_195460"/>
      <w:bookmarkEnd w:id="56961"/>
      <w:r>
        <w:rPr>
          <w:rFonts w:hint="cs"/>
          <w:rtl/>
        </w:rPr>
        <w:t xml:space="preserve">זה </w:t>
      </w:r>
      <w:bookmarkStart w:id="56962" w:name="_ETM_Q170_195670"/>
      <w:bookmarkEnd w:id="56962"/>
      <w:r>
        <w:rPr>
          <w:rFonts w:hint="cs"/>
          <w:rtl/>
        </w:rPr>
        <w:t>בלו</w:t>
      </w:r>
      <w:bookmarkStart w:id="56963" w:name="_ETM_Q170_196000"/>
      <w:bookmarkEnd w:id="56963"/>
      <w:r>
        <w:rPr>
          <w:rFonts w:hint="cs"/>
          <w:rtl/>
        </w:rPr>
        <w:t xml:space="preserve">ף אחד </w:t>
      </w:r>
      <w:bookmarkStart w:id="56964" w:name="_ETM_Q170_196329"/>
      <w:bookmarkEnd w:id="56964"/>
      <w:r>
        <w:rPr>
          <w:rFonts w:hint="cs"/>
          <w:rtl/>
        </w:rPr>
        <w:t xml:space="preserve">גדול, </w:t>
      </w:r>
      <w:bookmarkStart w:id="56965" w:name="_ETM_Q170_197529"/>
      <w:bookmarkEnd w:id="56965"/>
      <w:r>
        <w:rPr>
          <w:rFonts w:hint="cs"/>
          <w:rtl/>
        </w:rPr>
        <w:t xml:space="preserve">בלוף </w:t>
      </w:r>
      <w:bookmarkStart w:id="56966" w:name="_ETM_Q170_198040"/>
      <w:bookmarkStart w:id="56967" w:name="_ETM_Q170_198550"/>
      <w:bookmarkEnd w:id="56966"/>
      <w:bookmarkEnd w:id="56967"/>
      <w:r>
        <w:rPr>
          <w:rFonts w:hint="cs"/>
          <w:rtl/>
        </w:rPr>
        <w:t xml:space="preserve">אחד </w:t>
      </w:r>
      <w:bookmarkStart w:id="56968" w:name="_ETM_Q170_198552"/>
      <w:bookmarkEnd w:id="56968"/>
      <w:r>
        <w:rPr>
          <w:rFonts w:hint="cs"/>
          <w:rtl/>
        </w:rPr>
        <w:t xml:space="preserve">גדול. </w:t>
      </w:r>
      <w:bookmarkStart w:id="56969" w:name="_ETM_Q170_199949"/>
      <w:bookmarkStart w:id="56970" w:name="_ETM_Q170_201270"/>
      <w:bookmarkEnd w:id="56969"/>
      <w:bookmarkEnd w:id="56970"/>
      <w:r>
        <w:rPr>
          <w:rFonts w:hint="cs"/>
          <w:rtl/>
        </w:rPr>
        <w:t xml:space="preserve">למה? מכיוון שגם במג"ב יש כוח </w:t>
      </w:r>
      <w:bookmarkStart w:id="56971" w:name="_ETM_Q170_205739"/>
      <w:bookmarkEnd w:id="56971"/>
      <w:r>
        <w:rPr>
          <w:rFonts w:hint="cs"/>
          <w:rtl/>
        </w:rPr>
        <w:t xml:space="preserve">שאמון </w:t>
      </w:r>
      <w:bookmarkStart w:id="56972" w:name="_ETM_Q170_206670"/>
      <w:bookmarkEnd w:id="56972"/>
      <w:r>
        <w:rPr>
          <w:rFonts w:hint="cs"/>
          <w:rtl/>
        </w:rPr>
        <w:t xml:space="preserve">– הוא </w:t>
      </w:r>
      <w:bookmarkStart w:id="56973" w:name="_ETM_Q170_206820"/>
      <w:bookmarkEnd w:id="56973"/>
      <w:r>
        <w:rPr>
          <w:rFonts w:hint="cs"/>
          <w:rtl/>
        </w:rPr>
        <w:t xml:space="preserve">לא </w:t>
      </w:r>
      <w:bookmarkStart w:id="56974" w:name="_ETM_Q170_206939"/>
      <w:bookmarkEnd w:id="56974"/>
      <w:r>
        <w:rPr>
          <w:rFonts w:hint="cs"/>
          <w:rtl/>
        </w:rPr>
        <w:t xml:space="preserve">מספיק </w:t>
      </w:r>
      <w:bookmarkStart w:id="56975" w:name="_ETM_Q170_207330"/>
      <w:bookmarkEnd w:id="56975"/>
      <w:r>
        <w:rPr>
          <w:rFonts w:hint="cs"/>
          <w:rtl/>
        </w:rPr>
        <w:t xml:space="preserve">גדול – על </w:t>
      </w:r>
      <w:bookmarkStart w:id="56976" w:name="_ETM_Q170_207861"/>
      <w:bookmarkEnd w:id="56976"/>
      <w:r>
        <w:rPr>
          <w:rFonts w:hint="cs"/>
          <w:rtl/>
        </w:rPr>
        <w:t xml:space="preserve">הפשיעה הכללית </w:t>
      </w:r>
      <w:r w:rsidR="00C92CF1">
        <w:rPr>
          <w:rFonts w:hint="cs"/>
          <w:rtl/>
        </w:rPr>
        <w:t>– – –</w:t>
      </w:r>
    </w:p>
    <w:p w:rsidR="00C57978" w:rsidRDefault="00C57978" w:rsidP="00C57978">
      <w:pPr>
        <w:rPr>
          <w:rtl/>
        </w:rPr>
      </w:pPr>
    </w:p>
    <w:p w:rsidR="00C57978" w:rsidRDefault="00C57978" w:rsidP="00C57978">
      <w:pPr>
        <w:pStyle w:val="af8"/>
        <w:keepNext/>
        <w:rPr>
          <w:rtl/>
        </w:rPr>
      </w:pPr>
      <w:bookmarkStart w:id="56977" w:name="ET_interruption_6231_2"/>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56977"/>
    </w:p>
    <w:p w:rsidR="00C57978" w:rsidRDefault="00C57978" w:rsidP="00C57978">
      <w:pPr>
        <w:rPr>
          <w:rtl/>
        </w:rPr>
      </w:pPr>
    </w:p>
    <w:p w:rsidR="00C57978" w:rsidRDefault="00C57978" w:rsidP="00C57978">
      <w:pPr>
        <w:rPr>
          <w:rtl/>
        </w:rPr>
      </w:pPr>
      <w:r>
        <w:rPr>
          <w:rFonts w:hint="cs"/>
          <w:rtl/>
        </w:rPr>
        <w:t>זה גדול עליו.</w:t>
      </w:r>
    </w:p>
    <w:p w:rsidR="00C57978" w:rsidRDefault="00C57978" w:rsidP="00C57978">
      <w:pPr>
        <w:rPr>
          <w:rtl/>
        </w:rPr>
      </w:pPr>
    </w:p>
    <w:p w:rsidR="00C57978" w:rsidRDefault="00C57978" w:rsidP="00C57978">
      <w:pPr>
        <w:pStyle w:val="-"/>
        <w:keepNext/>
        <w:rPr>
          <w:rtl/>
        </w:rPr>
      </w:pPr>
      <w:bookmarkStart w:id="56978" w:name="ET_speakercontinue_5084_3"/>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56978"/>
    </w:p>
    <w:p w:rsidR="00C57978" w:rsidRDefault="00C57978" w:rsidP="00C57978">
      <w:pPr>
        <w:rPr>
          <w:rtl/>
        </w:rPr>
      </w:pPr>
    </w:p>
    <w:p w:rsidR="00C57978" w:rsidRDefault="00C57978" w:rsidP="00C57978">
      <w:pPr>
        <w:rPr>
          <w:rtl/>
        </w:rPr>
      </w:pPr>
      <w:bookmarkStart w:id="56979" w:name="_ETM_Q170_208260"/>
      <w:bookmarkStart w:id="56980" w:name="_ETM_Q170_211590"/>
      <w:bookmarkEnd w:id="56979"/>
      <w:bookmarkEnd w:id="56980"/>
      <w:r>
        <w:rPr>
          <w:rFonts w:hint="cs"/>
          <w:rtl/>
        </w:rPr>
        <w:t xml:space="preserve">במקום </w:t>
      </w:r>
      <w:bookmarkStart w:id="56981" w:name="_ETM_Q170_212130"/>
      <w:bookmarkEnd w:id="56981"/>
      <w:r>
        <w:rPr>
          <w:rFonts w:hint="cs"/>
          <w:rtl/>
        </w:rPr>
        <w:t xml:space="preserve">לקחת </w:t>
      </w:r>
      <w:bookmarkStart w:id="56982" w:name="_ETM_Q170_213120"/>
      <w:bookmarkEnd w:id="56982"/>
      <w:r>
        <w:rPr>
          <w:rFonts w:hint="cs"/>
          <w:rtl/>
        </w:rPr>
        <w:t xml:space="preserve">ולעבות </w:t>
      </w:r>
      <w:bookmarkStart w:id="56983" w:name="_ETM_Q170_213900"/>
      <w:bookmarkEnd w:id="56983"/>
      <w:r>
        <w:rPr>
          <w:rFonts w:hint="cs"/>
          <w:rtl/>
        </w:rPr>
        <w:t xml:space="preserve">אותו, </w:t>
      </w:r>
      <w:bookmarkStart w:id="56984" w:name="_ETM_Q170_214770"/>
      <w:bookmarkEnd w:id="56984"/>
      <w:r>
        <w:rPr>
          <w:rFonts w:hint="cs"/>
          <w:rtl/>
        </w:rPr>
        <w:t xml:space="preserve">מביאים </w:t>
      </w:r>
      <w:bookmarkStart w:id="56985" w:name="_ETM_Q170_215370"/>
      <w:bookmarkEnd w:id="56985"/>
      <w:r>
        <w:rPr>
          <w:rFonts w:hint="cs"/>
          <w:rtl/>
        </w:rPr>
        <w:t xml:space="preserve">נייר </w:t>
      </w:r>
      <w:bookmarkStart w:id="56986" w:name="_ETM_Q170_215729"/>
      <w:bookmarkEnd w:id="56986"/>
      <w:r>
        <w:rPr>
          <w:rFonts w:hint="cs"/>
          <w:rtl/>
        </w:rPr>
        <w:t xml:space="preserve">עבודה </w:t>
      </w:r>
      <w:bookmarkStart w:id="56987" w:name="_ETM_Q170_216150"/>
      <w:bookmarkEnd w:id="56987"/>
      <w:r>
        <w:rPr>
          <w:rFonts w:hint="cs"/>
          <w:rtl/>
        </w:rPr>
        <w:t xml:space="preserve">מאתמול, </w:t>
      </w:r>
      <w:bookmarkStart w:id="56988" w:name="_ETM_Q170_217200"/>
      <w:bookmarkEnd w:id="56988"/>
      <w:r>
        <w:rPr>
          <w:rFonts w:hint="cs"/>
          <w:rtl/>
        </w:rPr>
        <w:t xml:space="preserve">שראש </w:t>
      </w:r>
      <w:bookmarkStart w:id="56989" w:name="_ETM_Q170_217590"/>
      <w:bookmarkEnd w:id="56989"/>
      <w:r>
        <w:rPr>
          <w:rFonts w:hint="cs"/>
          <w:rtl/>
        </w:rPr>
        <w:t xml:space="preserve">הממשלה </w:t>
      </w:r>
      <w:bookmarkStart w:id="56990" w:name="_ETM_Q170_218220"/>
      <w:bookmarkEnd w:id="56990"/>
      <w:r>
        <w:rPr>
          <w:rFonts w:hint="cs"/>
          <w:rtl/>
        </w:rPr>
        <w:t xml:space="preserve">עובד </w:t>
      </w:r>
      <w:bookmarkStart w:id="56991" w:name="_ETM_Q170_218580"/>
      <w:bookmarkEnd w:id="56991"/>
      <w:r>
        <w:rPr>
          <w:rFonts w:hint="cs"/>
          <w:rtl/>
        </w:rPr>
        <w:t xml:space="preserve">עליך. ואתה </w:t>
      </w:r>
      <w:bookmarkStart w:id="56992" w:name="_ETM_Q170_220329"/>
      <w:bookmarkEnd w:id="56992"/>
      <w:r>
        <w:rPr>
          <w:rFonts w:hint="cs"/>
          <w:rtl/>
        </w:rPr>
        <w:t xml:space="preserve">העיקר </w:t>
      </w:r>
      <w:bookmarkStart w:id="56993" w:name="_ETM_Q170_220750"/>
      <w:bookmarkStart w:id="56994" w:name="_ETM_Q170_221260"/>
      <w:bookmarkEnd w:id="56993"/>
      <w:bookmarkEnd w:id="56994"/>
      <w:r>
        <w:rPr>
          <w:rFonts w:hint="cs"/>
          <w:rtl/>
        </w:rPr>
        <w:t xml:space="preserve">ממשיך </w:t>
      </w:r>
      <w:bookmarkStart w:id="56995" w:name="_ETM_Q170_221739"/>
      <w:bookmarkEnd w:id="56995"/>
      <w:r>
        <w:rPr>
          <w:rFonts w:hint="cs"/>
          <w:rtl/>
        </w:rPr>
        <w:t xml:space="preserve">עם </w:t>
      </w:r>
      <w:bookmarkStart w:id="56996" w:name="_ETM_Q170_221920"/>
      <w:bookmarkEnd w:id="56996"/>
      <w:r>
        <w:rPr>
          <w:rFonts w:hint="cs"/>
          <w:rtl/>
        </w:rPr>
        <w:t xml:space="preserve">הכיוון שלך, </w:t>
      </w:r>
      <w:bookmarkStart w:id="56997" w:name="_ETM_Q170_222430"/>
      <w:bookmarkEnd w:id="56997"/>
      <w:r>
        <w:rPr>
          <w:rFonts w:hint="cs"/>
          <w:rtl/>
        </w:rPr>
        <w:t xml:space="preserve">שר </w:t>
      </w:r>
      <w:proofErr w:type="spellStart"/>
      <w:r>
        <w:rPr>
          <w:rFonts w:hint="cs"/>
          <w:rtl/>
        </w:rPr>
        <w:t>הטיקטוק</w:t>
      </w:r>
      <w:proofErr w:type="spellEnd"/>
      <w:r>
        <w:rPr>
          <w:rFonts w:hint="cs"/>
          <w:rtl/>
        </w:rPr>
        <w:t xml:space="preserve"> </w:t>
      </w:r>
      <w:bookmarkStart w:id="56998" w:name="_ETM_Q170_219820"/>
      <w:bookmarkEnd w:id="56998"/>
      <w:r>
        <w:rPr>
          <w:rFonts w:hint="cs"/>
          <w:rtl/>
        </w:rPr>
        <w:t>והפיתה</w:t>
      </w:r>
      <w:bookmarkStart w:id="56999" w:name="_ETM_Q170_222880"/>
      <w:bookmarkStart w:id="57000" w:name="_ETM_Q170_223210"/>
      <w:bookmarkStart w:id="57001" w:name="_ETM_Q170_223720"/>
      <w:bookmarkStart w:id="57002" w:name="_ETM_Q170_224470"/>
      <w:bookmarkStart w:id="57003" w:name="_ETM_Q170_225370"/>
      <w:bookmarkStart w:id="57004" w:name="_ETM_Q170_225670"/>
      <w:bookmarkStart w:id="57005" w:name="_ETM_Q170_226239"/>
      <w:bookmarkEnd w:id="56999"/>
      <w:bookmarkEnd w:id="57000"/>
      <w:bookmarkEnd w:id="57001"/>
      <w:bookmarkEnd w:id="57002"/>
      <w:bookmarkEnd w:id="57003"/>
      <w:bookmarkEnd w:id="57004"/>
      <w:bookmarkEnd w:id="57005"/>
      <w:r>
        <w:rPr>
          <w:rFonts w:hint="cs"/>
          <w:rtl/>
        </w:rPr>
        <w:t xml:space="preserve">, והוצאת לי עוד טיקטוק. הינה </w:t>
      </w:r>
      <w:bookmarkStart w:id="57006" w:name="_ETM_Q170_226420"/>
      <w:bookmarkStart w:id="57007" w:name="_ETM_Q170_227079"/>
      <w:bookmarkEnd w:id="57006"/>
      <w:bookmarkEnd w:id="57007"/>
      <w:r>
        <w:rPr>
          <w:rFonts w:hint="cs"/>
          <w:rtl/>
        </w:rPr>
        <w:t xml:space="preserve">הישג שלי, </w:t>
      </w:r>
      <w:bookmarkStart w:id="57008" w:name="_ETM_Q170_227440"/>
      <w:bookmarkStart w:id="57009" w:name="_ETM_Q170_228129"/>
      <w:bookmarkEnd w:id="57008"/>
      <w:bookmarkEnd w:id="57009"/>
      <w:r>
        <w:rPr>
          <w:rFonts w:hint="cs"/>
          <w:rtl/>
        </w:rPr>
        <w:t xml:space="preserve">לא </w:t>
      </w:r>
      <w:bookmarkStart w:id="57010" w:name="_ETM_Q170_228340"/>
      <w:bookmarkEnd w:id="57010"/>
      <w:r>
        <w:rPr>
          <w:rFonts w:hint="cs"/>
          <w:rtl/>
        </w:rPr>
        <w:t xml:space="preserve">פירקתי </w:t>
      </w:r>
      <w:bookmarkStart w:id="57011" w:name="_ETM_Q170_229000"/>
      <w:bookmarkEnd w:id="57011"/>
      <w:r>
        <w:rPr>
          <w:rFonts w:hint="cs"/>
          <w:rtl/>
        </w:rPr>
        <w:t xml:space="preserve">את </w:t>
      </w:r>
      <w:bookmarkStart w:id="57012" w:name="_ETM_Q170_229120"/>
      <w:bookmarkEnd w:id="57012"/>
      <w:r>
        <w:rPr>
          <w:rFonts w:hint="cs"/>
          <w:rtl/>
        </w:rPr>
        <w:t xml:space="preserve">הממשלה </w:t>
      </w:r>
      <w:bookmarkStart w:id="57013" w:name="_ETM_Q170_229870"/>
      <w:bookmarkEnd w:id="57013"/>
      <w:r>
        <w:rPr>
          <w:rFonts w:hint="cs"/>
          <w:rtl/>
        </w:rPr>
        <w:t xml:space="preserve">– אמרת </w:t>
      </w:r>
      <w:bookmarkStart w:id="57014" w:name="_ETM_Q170_230350"/>
      <w:bookmarkStart w:id="57015" w:name="_ETM_Q170_230800"/>
      <w:bookmarkEnd w:id="57014"/>
      <w:bookmarkEnd w:id="57015"/>
      <w:r>
        <w:rPr>
          <w:rFonts w:hint="cs"/>
          <w:rtl/>
        </w:rPr>
        <w:t xml:space="preserve">למפגינים </w:t>
      </w:r>
      <w:bookmarkStart w:id="57016" w:name="_ETM_Q170_231879"/>
      <w:bookmarkEnd w:id="57016"/>
      <w:r>
        <w:rPr>
          <w:rFonts w:hint="cs"/>
          <w:rtl/>
        </w:rPr>
        <w:t xml:space="preserve">בחוץ </w:t>
      </w:r>
      <w:bookmarkStart w:id="57017" w:name="_ETM_Q170_234577"/>
      <w:bookmarkEnd w:id="57017"/>
      <w:r>
        <w:rPr>
          <w:rFonts w:hint="cs"/>
          <w:rtl/>
        </w:rPr>
        <w:t xml:space="preserve">– אתם </w:t>
      </w:r>
      <w:bookmarkStart w:id="57018" w:name="_ETM_Q170_233020"/>
      <w:bookmarkEnd w:id="57018"/>
      <w:r>
        <w:rPr>
          <w:rFonts w:hint="cs"/>
          <w:rtl/>
        </w:rPr>
        <w:t xml:space="preserve">סומכים </w:t>
      </w:r>
      <w:bookmarkStart w:id="57019" w:name="_ETM_Q170_233650"/>
      <w:bookmarkEnd w:id="57019"/>
      <w:r>
        <w:rPr>
          <w:rFonts w:hint="cs"/>
          <w:rtl/>
        </w:rPr>
        <w:t xml:space="preserve">עליי, </w:t>
      </w:r>
      <w:bookmarkStart w:id="57020" w:name="_ETM_Q170_234040"/>
      <w:bookmarkEnd w:id="57020"/>
      <w:r>
        <w:rPr>
          <w:rFonts w:hint="cs"/>
          <w:rtl/>
        </w:rPr>
        <w:t xml:space="preserve">אני </w:t>
      </w:r>
      <w:bookmarkStart w:id="57021" w:name="_ETM_Q170_234220"/>
      <w:bookmarkEnd w:id="57021"/>
      <w:r>
        <w:rPr>
          <w:rFonts w:hint="cs"/>
          <w:rtl/>
        </w:rPr>
        <w:t xml:space="preserve">יודע </w:t>
      </w:r>
      <w:bookmarkStart w:id="57022" w:name="_ETM_Q170_234820"/>
      <w:bookmarkEnd w:id="57022"/>
      <w:r>
        <w:rPr>
          <w:rFonts w:hint="cs"/>
          <w:rtl/>
        </w:rPr>
        <w:t xml:space="preserve">שרצו </w:t>
      </w:r>
      <w:bookmarkStart w:id="57023" w:name="_ETM_Q170_235030"/>
      <w:bookmarkEnd w:id="57023"/>
      <w:r>
        <w:rPr>
          <w:rFonts w:hint="cs"/>
          <w:rtl/>
        </w:rPr>
        <w:t xml:space="preserve">בצד </w:t>
      </w:r>
      <w:bookmarkStart w:id="57024" w:name="_ETM_Q170_235390"/>
      <w:bookmarkEnd w:id="57024"/>
      <w:r>
        <w:rPr>
          <w:rFonts w:hint="cs"/>
          <w:rtl/>
        </w:rPr>
        <w:t xml:space="preserve">השני </w:t>
      </w:r>
      <w:bookmarkStart w:id="57025" w:name="_ETM_Q170_236050"/>
      <w:bookmarkEnd w:id="57025"/>
      <w:r>
        <w:rPr>
          <w:rFonts w:hint="cs"/>
          <w:rtl/>
        </w:rPr>
        <w:t>ש</w:t>
      </w:r>
      <w:bookmarkStart w:id="57026" w:name="_ETM_Q170_236260"/>
      <w:bookmarkEnd w:id="57026"/>
      <w:r>
        <w:rPr>
          <w:rFonts w:hint="cs"/>
          <w:rtl/>
        </w:rPr>
        <w:t xml:space="preserve">נפרק </w:t>
      </w:r>
      <w:bookmarkStart w:id="57027" w:name="_ETM_Q170_236739"/>
      <w:bookmarkEnd w:id="57027"/>
      <w:r>
        <w:rPr>
          <w:rFonts w:hint="cs"/>
          <w:rtl/>
        </w:rPr>
        <w:t xml:space="preserve">את הממשלה. </w:t>
      </w:r>
      <w:bookmarkStart w:id="57028" w:name="_ETM_Q170_238930"/>
      <w:bookmarkStart w:id="57029" w:name="_ETM_Q170_239806"/>
      <w:bookmarkEnd w:id="57028"/>
      <w:bookmarkEnd w:id="57029"/>
    </w:p>
    <w:p w:rsidR="00C57978" w:rsidRDefault="00C57978" w:rsidP="00C57978">
      <w:pPr>
        <w:rPr>
          <w:rtl/>
        </w:rPr>
      </w:pPr>
      <w:bookmarkStart w:id="57030" w:name="_ETM_Q170_239913"/>
      <w:bookmarkStart w:id="57031" w:name="_ETM_Q170_239998"/>
      <w:bookmarkEnd w:id="57030"/>
      <w:bookmarkEnd w:id="57031"/>
    </w:p>
    <w:p w:rsidR="00C57978" w:rsidRDefault="00C57978" w:rsidP="00C57978">
      <w:pPr>
        <w:rPr>
          <w:rtl/>
        </w:rPr>
      </w:pPr>
      <w:bookmarkStart w:id="57032" w:name="_ETM_Q170_240060"/>
      <w:bookmarkEnd w:id="57032"/>
      <w:r>
        <w:rPr>
          <w:rFonts w:hint="cs"/>
          <w:rtl/>
        </w:rPr>
        <w:t xml:space="preserve">ולכן </w:t>
      </w:r>
      <w:bookmarkStart w:id="57033" w:name="_ETM_Q170_239410"/>
      <w:bookmarkEnd w:id="57033"/>
      <w:r>
        <w:rPr>
          <w:rFonts w:hint="cs"/>
          <w:rtl/>
        </w:rPr>
        <w:t xml:space="preserve">אני </w:t>
      </w:r>
      <w:bookmarkStart w:id="57034" w:name="_ETM_Q170_239620"/>
      <w:bookmarkEnd w:id="57034"/>
      <w:r>
        <w:rPr>
          <w:rFonts w:hint="cs"/>
          <w:rtl/>
        </w:rPr>
        <w:t xml:space="preserve">אומר </w:t>
      </w:r>
      <w:bookmarkStart w:id="57035" w:name="_ETM_Q170_239980"/>
      <w:bookmarkEnd w:id="57035"/>
      <w:r>
        <w:rPr>
          <w:rFonts w:hint="cs"/>
          <w:rtl/>
        </w:rPr>
        <w:t xml:space="preserve">לכם, </w:t>
      </w:r>
      <w:bookmarkStart w:id="57036" w:name="_ETM_Q170_240760"/>
      <w:bookmarkEnd w:id="57036"/>
      <w:r>
        <w:rPr>
          <w:rFonts w:hint="cs"/>
          <w:rtl/>
        </w:rPr>
        <w:t xml:space="preserve">התוכניות </w:t>
      </w:r>
      <w:bookmarkStart w:id="57037" w:name="_ETM_Q170_241629"/>
      <w:bookmarkEnd w:id="57037"/>
      <w:r>
        <w:rPr>
          <w:rFonts w:hint="cs"/>
          <w:rtl/>
        </w:rPr>
        <w:t xml:space="preserve">האלה </w:t>
      </w:r>
      <w:bookmarkStart w:id="57038" w:name="_ETM_Q170_242500"/>
      <w:bookmarkEnd w:id="57038"/>
      <w:r>
        <w:rPr>
          <w:rFonts w:hint="cs"/>
          <w:rtl/>
        </w:rPr>
        <w:t xml:space="preserve">קמו </w:t>
      </w:r>
      <w:bookmarkStart w:id="57039" w:name="_ETM_Q170_243190"/>
      <w:bookmarkEnd w:id="57039"/>
      <w:r>
        <w:rPr>
          <w:rFonts w:hint="cs"/>
          <w:rtl/>
        </w:rPr>
        <w:t xml:space="preserve">במאי </w:t>
      </w:r>
      <w:bookmarkStart w:id="57040" w:name="_ETM_Q170_243969"/>
      <w:bookmarkEnd w:id="57040"/>
      <w:r>
        <w:rPr>
          <w:rFonts w:hint="cs"/>
          <w:rtl/>
        </w:rPr>
        <w:t xml:space="preserve">בשנה </w:t>
      </w:r>
      <w:bookmarkStart w:id="57041" w:name="_ETM_Q170_244600"/>
      <w:bookmarkEnd w:id="57041"/>
      <w:r>
        <w:rPr>
          <w:rFonts w:hint="cs"/>
          <w:rtl/>
        </w:rPr>
        <w:t xml:space="preserve">שעברה. </w:t>
      </w:r>
      <w:bookmarkStart w:id="57042" w:name="_ETM_Q170_245979"/>
      <w:bookmarkEnd w:id="57042"/>
      <w:r>
        <w:rPr>
          <w:rFonts w:hint="cs"/>
          <w:rtl/>
        </w:rPr>
        <w:t xml:space="preserve">אין </w:t>
      </w:r>
      <w:bookmarkStart w:id="57043" w:name="_ETM_Q170_246280"/>
      <w:bookmarkEnd w:id="57043"/>
      <w:r>
        <w:rPr>
          <w:rFonts w:hint="cs"/>
          <w:rtl/>
        </w:rPr>
        <w:t xml:space="preserve">בהן </w:t>
      </w:r>
      <w:bookmarkStart w:id="57044" w:name="_ETM_Q170_246640"/>
      <w:bookmarkEnd w:id="57044"/>
      <w:r>
        <w:rPr>
          <w:rFonts w:hint="cs"/>
          <w:rtl/>
        </w:rPr>
        <w:t xml:space="preserve">שום </w:t>
      </w:r>
      <w:bookmarkStart w:id="57045" w:name="_ETM_Q170_247060"/>
      <w:bookmarkEnd w:id="57045"/>
      <w:r>
        <w:rPr>
          <w:rFonts w:hint="cs"/>
          <w:rtl/>
        </w:rPr>
        <w:t xml:space="preserve">חדש. </w:t>
      </w:r>
      <w:bookmarkStart w:id="57046" w:name="_ETM_Q170_248049"/>
      <w:bookmarkEnd w:id="57046"/>
      <w:r>
        <w:rPr>
          <w:rFonts w:hint="cs"/>
          <w:rtl/>
        </w:rPr>
        <w:t xml:space="preserve">זה </w:t>
      </w:r>
      <w:bookmarkStart w:id="57047" w:name="_ETM_Q170_248290"/>
      <w:bookmarkEnd w:id="57047"/>
      <w:r>
        <w:rPr>
          <w:rFonts w:hint="cs"/>
          <w:rtl/>
        </w:rPr>
        <w:t xml:space="preserve">שקר </w:t>
      </w:r>
      <w:bookmarkStart w:id="57048" w:name="_ETM_Q170_248979"/>
      <w:bookmarkEnd w:id="57048"/>
      <w:r>
        <w:rPr>
          <w:rFonts w:hint="cs"/>
          <w:rtl/>
        </w:rPr>
        <w:t xml:space="preserve">אחד </w:t>
      </w:r>
      <w:bookmarkStart w:id="57049" w:name="_ETM_Q170_249369"/>
      <w:bookmarkEnd w:id="57049"/>
      <w:r>
        <w:rPr>
          <w:rFonts w:hint="cs"/>
          <w:rtl/>
        </w:rPr>
        <w:t xml:space="preserve">גדול </w:t>
      </w:r>
      <w:bookmarkStart w:id="57050" w:name="_ETM_Q170_250270"/>
      <w:bookmarkEnd w:id="57050"/>
      <w:r>
        <w:rPr>
          <w:rFonts w:hint="cs"/>
          <w:rtl/>
        </w:rPr>
        <w:t xml:space="preserve">שאתם </w:t>
      </w:r>
      <w:bookmarkStart w:id="57051" w:name="_ETM_Q170_250869"/>
      <w:bookmarkEnd w:id="57051"/>
      <w:r>
        <w:rPr>
          <w:rFonts w:hint="cs"/>
          <w:rtl/>
        </w:rPr>
        <w:t xml:space="preserve">משווקים </w:t>
      </w:r>
      <w:bookmarkStart w:id="57052" w:name="_ETM_Q170_251619"/>
      <w:bookmarkEnd w:id="57052"/>
      <w:r>
        <w:rPr>
          <w:rFonts w:hint="cs"/>
          <w:rtl/>
        </w:rPr>
        <w:t xml:space="preserve">לציבור </w:t>
      </w:r>
      <w:bookmarkStart w:id="57053" w:name="_ETM_Q170_252790"/>
      <w:bookmarkEnd w:id="57053"/>
      <w:r>
        <w:rPr>
          <w:rFonts w:hint="cs"/>
          <w:rtl/>
        </w:rPr>
        <w:t xml:space="preserve">כאילו </w:t>
      </w:r>
      <w:bookmarkStart w:id="57054" w:name="_ETM_Q170_253119"/>
      <w:bookmarkStart w:id="57055" w:name="_ETM_Q170_253590"/>
      <w:bookmarkEnd w:id="57054"/>
      <w:bookmarkEnd w:id="57055"/>
      <w:r>
        <w:rPr>
          <w:rFonts w:hint="cs"/>
          <w:rtl/>
        </w:rPr>
        <w:t xml:space="preserve">עשיתם </w:t>
      </w:r>
      <w:bookmarkStart w:id="57056" w:name="_ETM_Q170_253920"/>
      <w:bookmarkEnd w:id="57056"/>
      <w:r>
        <w:rPr>
          <w:rFonts w:hint="cs"/>
          <w:rtl/>
        </w:rPr>
        <w:t xml:space="preserve">מעשה. </w:t>
      </w:r>
      <w:bookmarkStart w:id="57057" w:name="_ETM_Q170_254880"/>
      <w:bookmarkEnd w:id="57057"/>
      <w:r>
        <w:rPr>
          <w:rFonts w:hint="cs"/>
          <w:rtl/>
        </w:rPr>
        <w:t xml:space="preserve">לא </w:t>
      </w:r>
      <w:bookmarkStart w:id="57058" w:name="_ETM_Q170_255119"/>
      <w:bookmarkEnd w:id="57058"/>
      <w:r>
        <w:rPr>
          <w:rFonts w:hint="cs"/>
          <w:rtl/>
        </w:rPr>
        <w:t xml:space="preserve">עשיתם </w:t>
      </w:r>
      <w:bookmarkStart w:id="57059" w:name="_ETM_Q170_255689"/>
      <w:bookmarkEnd w:id="57059"/>
      <w:r>
        <w:rPr>
          <w:rFonts w:hint="cs"/>
          <w:rtl/>
        </w:rPr>
        <w:t xml:space="preserve">שום </w:t>
      </w:r>
      <w:bookmarkStart w:id="57060" w:name="_ETM_Q170_255990"/>
      <w:bookmarkEnd w:id="57060"/>
      <w:r>
        <w:rPr>
          <w:rFonts w:hint="cs"/>
          <w:rtl/>
        </w:rPr>
        <w:t xml:space="preserve">דבר. </w:t>
      </w:r>
      <w:bookmarkStart w:id="57061" w:name="_ETM_Q170_257609"/>
      <w:bookmarkEnd w:id="57061"/>
      <w:r>
        <w:rPr>
          <w:rFonts w:hint="cs"/>
          <w:rtl/>
        </w:rPr>
        <w:t xml:space="preserve">תבואו </w:t>
      </w:r>
      <w:bookmarkStart w:id="57062" w:name="_ETM_Q170_258929"/>
      <w:bookmarkEnd w:id="57062"/>
      <w:r>
        <w:rPr>
          <w:rFonts w:hint="cs"/>
          <w:rtl/>
        </w:rPr>
        <w:t xml:space="preserve">ותניחו </w:t>
      </w:r>
      <w:bookmarkStart w:id="57063" w:name="_ETM_Q170_259920"/>
      <w:bookmarkEnd w:id="57063"/>
      <w:r>
        <w:rPr>
          <w:rFonts w:hint="cs"/>
          <w:rtl/>
        </w:rPr>
        <w:t xml:space="preserve">אדנים </w:t>
      </w:r>
      <w:bookmarkStart w:id="57064" w:name="_ETM_Q170_260939"/>
      <w:bookmarkEnd w:id="57064"/>
      <w:r>
        <w:rPr>
          <w:rFonts w:hint="cs"/>
          <w:rtl/>
        </w:rPr>
        <w:t xml:space="preserve">לבניין </w:t>
      </w:r>
      <w:bookmarkStart w:id="57065" w:name="_ETM_Q170_261750"/>
      <w:bookmarkEnd w:id="57065"/>
      <w:r>
        <w:rPr>
          <w:rFonts w:hint="cs"/>
          <w:rtl/>
        </w:rPr>
        <w:t xml:space="preserve">הכוח </w:t>
      </w:r>
      <w:bookmarkStart w:id="57066" w:name="_ETM_Q170_262289"/>
      <w:bookmarkEnd w:id="57066"/>
      <w:r>
        <w:rPr>
          <w:rFonts w:hint="cs"/>
          <w:rtl/>
        </w:rPr>
        <w:t xml:space="preserve">הנוכחי, </w:t>
      </w:r>
      <w:bookmarkStart w:id="57067" w:name="_ETM_Q170_263399"/>
      <w:bookmarkEnd w:id="57067"/>
      <w:r>
        <w:rPr>
          <w:rFonts w:hint="cs"/>
          <w:rtl/>
        </w:rPr>
        <w:t xml:space="preserve">לשיפור </w:t>
      </w:r>
      <w:bookmarkStart w:id="57068" w:name="_ETM_Q170_264060"/>
      <w:bookmarkEnd w:id="57068"/>
      <w:r>
        <w:rPr>
          <w:rFonts w:hint="cs"/>
          <w:rtl/>
        </w:rPr>
        <w:t xml:space="preserve">משטרת </w:t>
      </w:r>
      <w:bookmarkStart w:id="57069" w:name="_ETM_Q170_264659"/>
      <w:bookmarkEnd w:id="57069"/>
      <w:r>
        <w:rPr>
          <w:rFonts w:hint="cs"/>
          <w:rtl/>
        </w:rPr>
        <w:t xml:space="preserve">ישראל </w:t>
      </w:r>
      <w:bookmarkStart w:id="57070" w:name="_ETM_Q170_265259"/>
      <w:bookmarkEnd w:id="57070"/>
      <w:r>
        <w:rPr>
          <w:rFonts w:hint="cs"/>
          <w:rtl/>
        </w:rPr>
        <w:t xml:space="preserve">ומשמר </w:t>
      </w:r>
      <w:bookmarkStart w:id="57071" w:name="_ETM_Q170_265859"/>
      <w:bookmarkEnd w:id="57071"/>
      <w:r>
        <w:rPr>
          <w:rFonts w:hint="cs"/>
          <w:rtl/>
        </w:rPr>
        <w:t xml:space="preserve">הגבול, </w:t>
      </w:r>
      <w:bookmarkStart w:id="57072" w:name="_ETM_Q170_266700"/>
      <w:bookmarkEnd w:id="57072"/>
      <w:r>
        <w:rPr>
          <w:rFonts w:hint="cs"/>
          <w:rtl/>
        </w:rPr>
        <w:t xml:space="preserve">לשיפור </w:t>
      </w:r>
      <w:bookmarkStart w:id="57073" w:name="_ETM_Q170_267390"/>
      <w:bookmarkEnd w:id="57073"/>
      <w:r>
        <w:rPr>
          <w:rFonts w:hint="cs"/>
          <w:rtl/>
        </w:rPr>
        <w:t xml:space="preserve">המוכנות, </w:t>
      </w:r>
      <w:bookmarkStart w:id="57074" w:name="_ETM_Q170_268829"/>
      <w:bookmarkEnd w:id="57074"/>
      <w:r>
        <w:rPr>
          <w:rFonts w:hint="cs"/>
          <w:rtl/>
        </w:rPr>
        <w:t xml:space="preserve">שלא </w:t>
      </w:r>
      <w:bookmarkStart w:id="57075" w:name="_ETM_Q170_269219"/>
      <w:bookmarkEnd w:id="57075"/>
      <w:r>
        <w:rPr>
          <w:rFonts w:hint="cs"/>
          <w:rtl/>
        </w:rPr>
        <w:t xml:space="preserve">ניקלע </w:t>
      </w:r>
      <w:bookmarkStart w:id="57076" w:name="_ETM_Q170_269789"/>
      <w:bookmarkEnd w:id="57076"/>
      <w:r>
        <w:rPr>
          <w:rFonts w:hint="cs"/>
          <w:rtl/>
        </w:rPr>
        <w:t xml:space="preserve">פעם </w:t>
      </w:r>
      <w:bookmarkStart w:id="57077" w:name="_ETM_Q170_270270"/>
      <w:bookmarkEnd w:id="57077"/>
      <w:r>
        <w:rPr>
          <w:rFonts w:hint="cs"/>
          <w:rtl/>
        </w:rPr>
        <w:t xml:space="preserve">נוספת </w:t>
      </w:r>
      <w:bookmarkStart w:id="57078" w:name="_ETM_Q170_271439"/>
      <w:bookmarkEnd w:id="57078"/>
      <w:r>
        <w:rPr>
          <w:rFonts w:hint="cs"/>
          <w:rtl/>
        </w:rPr>
        <w:t xml:space="preserve">לכל </w:t>
      </w:r>
      <w:bookmarkStart w:id="57079" w:name="_ETM_Q170_272159"/>
      <w:bookmarkEnd w:id="57079"/>
      <w:r>
        <w:rPr>
          <w:rFonts w:hint="cs"/>
          <w:rtl/>
        </w:rPr>
        <w:t xml:space="preserve">מיני </w:t>
      </w:r>
      <w:bookmarkStart w:id="57080" w:name="_ETM_Q170_272549"/>
      <w:bookmarkEnd w:id="57080"/>
      <w:r>
        <w:rPr>
          <w:rFonts w:hint="cs"/>
          <w:rtl/>
        </w:rPr>
        <w:t xml:space="preserve">אירועים </w:t>
      </w:r>
      <w:bookmarkStart w:id="57081" w:name="_ETM_Q170_273119"/>
      <w:bookmarkEnd w:id="57081"/>
      <w:r>
        <w:rPr>
          <w:rFonts w:hint="cs"/>
          <w:rtl/>
        </w:rPr>
        <w:t xml:space="preserve">כמו </w:t>
      </w:r>
      <w:bookmarkStart w:id="57082" w:name="_ETM_Q170_273420"/>
      <w:bookmarkEnd w:id="57082"/>
      <w:r>
        <w:rPr>
          <w:rFonts w:hint="cs"/>
          <w:rtl/>
        </w:rPr>
        <w:t xml:space="preserve">אלה שנקלענו </w:t>
      </w:r>
      <w:bookmarkStart w:id="57083" w:name="_ETM_Q170_274649"/>
      <w:bookmarkEnd w:id="57083"/>
      <w:r>
        <w:rPr>
          <w:rFonts w:hint="cs"/>
          <w:rtl/>
        </w:rPr>
        <w:t xml:space="preserve">אליהם במבצע </w:t>
      </w:r>
      <w:bookmarkStart w:id="57084" w:name="_ETM_Q170_275280"/>
      <w:bookmarkEnd w:id="57084"/>
      <w:r>
        <w:rPr>
          <w:rFonts w:hint="cs"/>
          <w:rtl/>
        </w:rPr>
        <w:t xml:space="preserve">צוק </w:t>
      </w:r>
      <w:bookmarkStart w:id="57085" w:name="_ETM_Q170_275640"/>
      <w:bookmarkEnd w:id="57085"/>
      <w:r>
        <w:rPr>
          <w:rFonts w:hint="cs"/>
          <w:rtl/>
        </w:rPr>
        <w:t xml:space="preserve">איתן. </w:t>
      </w:r>
      <w:bookmarkStart w:id="57086" w:name="_ETM_Q170_277189"/>
      <w:bookmarkEnd w:id="57086"/>
      <w:r>
        <w:rPr>
          <w:rFonts w:hint="cs"/>
          <w:rtl/>
        </w:rPr>
        <w:t xml:space="preserve">תודה </w:t>
      </w:r>
      <w:bookmarkStart w:id="57087" w:name="_ETM_Q170_277639"/>
      <w:bookmarkEnd w:id="57087"/>
      <w:r>
        <w:rPr>
          <w:rFonts w:hint="cs"/>
          <w:rtl/>
        </w:rPr>
        <w:t xml:space="preserve">רבה </w:t>
      </w:r>
      <w:bookmarkStart w:id="57088" w:name="_ETM_Q170_278060"/>
      <w:bookmarkEnd w:id="57088"/>
      <w:r>
        <w:rPr>
          <w:rFonts w:hint="cs"/>
          <w:rtl/>
        </w:rPr>
        <w:t xml:space="preserve">ובהצלחה </w:t>
      </w:r>
      <w:bookmarkStart w:id="57089" w:name="_ETM_Q170_278929"/>
      <w:bookmarkEnd w:id="57089"/>
      <w:r>
        <w:rPr>
          <w:rFonts w:hint="cs"/>
          <w:rtl/>
        </w:rPr>
        <w:t xml:space="preserve">למדינת </w:t>
      </w:r>
      <w:bookmarkStart w:id="57090" w:name="_ETM_Q170_279649"/>
      <w:bookmarkEnd w:id="57090"/>
      <w:r>
        <w:rPr>
          <w:rFonts w:hint="cs"/>
          <w:rtl/>
        </w:rPr>
        <w:t>ישראל.</w:t>
      </w:r>
    </w:p>
    <w:p w:rsidR="00C57978" w:rsidRDefault="00C57978" w:rsidP="00C57978">
      <w:pPr>
        <w:rPr>
          <w:rtl/>
        </w:rPr>
      </w:pPr>
      <w:bookmarkStart w:id="57091" w:name="_ETM_Q170_281025"/>
      <w:bookmarkStart w:id="57092" w:name="_ETM_Q170_281135"/>
      <w:bookmarkEnd w:id="57091"/>
      <w:bookmarkEnd w:id="57092"/>
    </w:p>
    <w:p w:rsidR="00C57978" w:rsidRDefault="00C57978" w:rsidP="00C57978">
      <w:pPr>
        <w:pStyle w:val="af8"/>
        <w:keepNext/>
        <w:rPr>
          <w:rtl/>
        </w:rPr>
      </w:pPr>
      <w:bookmarkStart w:id="57093" w:name="ET_interruption_6231_4"/>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57093"/>
    </w:p>
    <w:p w:rsidR="00C57978" w:rsidRDefault="00C57978" w:rsidP="00C57978">
      <w:pPr>
        <w:rPr>
          <w:rtl/>
        </w:rPr>
      </w:pPr>
    </w:p>
    <w:p w:rsidR="00C57978" w:rsidRDefault="00C57978" w:rsidP="00C57978">
      <w:pPr>
        <w:rPr>
          <w:rtl/>
        </w:rPr>
      </w:pPr>
      <w:bookmarkStart w:id="57094" w:name="_ETM_Q170_284803"/>
      <w:bookmarkEnd w:id="57094"/>
      <w:r>
        <w:rPr>
          <w:rFonts w:hint="cs"/>
          <w:rtl/>
        </w:rPr>
        <w:t xml:space="preserve">מיקי, למה שיקשיבו לאנשים בעלי ניסיון </w:t>
      </w:r>
      <w:bookmarkStart w:id="57095" w:name="_ETM_Q170_283159"/>
      <w:bookmarkEnd w:id="57095"/>
      <w:r>
        <w:rPr>
          <w:rFonts w:hint="cs"/>
          <w:rtl/>
        </w:rPr>
        <w:t xml:space="preserve">אם </w:t>
      </w:r>
      <w:bookmarkStart w:id="57096" w:name="_ETM_Q170_283340"/>
      <w:bookmarkEnd w:id="57096"/>
      <w:r>
        <w:rPr>
          <w:rFonts w:hint="cs"/>
          <w:rtl/>
        </w:rPr>
        <w:t xml:space="preserve">אפשר </w:t>
      </w:r>
      <w:bookmarkStart w:id="57097" w:name="_ETM_Q170_283670"/>
      <w:bookmarkEnd w:id="57097"/>
      <w:r>
        <w:rPr>
          <w:rFonts w:hint="cs"/>
          <w:rtl/>
        </w:rPr>
        <w:t xml:space="preserve">להקשיב </w:t>
      </w:r>
      <w:bookmarkStart w:id="57098" w:name="_ETM_Q170_284119"/>
      <w:bookmarkEnd w:id="57098"/>
      <w:r>
        <w:rPr>
          <w:rFonts w:hint="cs"/>
          <w:rtl/>
        </w:rPr>
        <w:t xml:space="preserve">למישהו שבחיים שלו </w:t>
      </w:r>
      <w:bookmarkStart w:id="57099" w:name="_ETM_Q170_284784"/>
      <w:bookmarkEnd w:id="57099"/>
      <w:r>
        <w:rPr>
          <w:rFonts w:hint="cs"/>
          <w:rtl/>
        </w:rPr>
        <w:t>לא ניהל שום דבר?</w:t>
      </w:r>
    </w:p>
    <w:p w:rsidR="00C57978" w:rsidRDefault="00C57978" w:rsidP="00C57978">
      <w:pPr>
        <w:rPr>
          <w:rtl/>
        </w:rPr>
      </w:pPr>
      <w:bookmarkStart w:id="57100" w:name="_ETM_Q170_288512"/>
      <w:bookmarkStart w:id="57101" w:name="_ETM_Q170_288633"/>
      <w:bookmarkEnd w:id="57100"/>
      <w:bookmarkEnd w:id="57101"/>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7102" w:name="_ETM_Q170_291866"/>
      <w:bookmarkStart w:id="57103" w:name="_ETM_Q170_284569"/>
      <w:bookmarkStart w:id="57104" w:name="_ETM_Q170_285170"/>
      <w:bookmarkEnd w:id="57102"/>
      <w:bookmarkEnd w:id="57103"/>
      <w:bookmarkEnd w:id="57104"/>
      <w:r>
        <w:rPr>
          <w:rFonts w:hint="cs"/>
          <w:rtl/>
        </w:rPr>
        <w:t xml:space="preserve">חבר </w:t>
      </w:r>
      <w:bookmarkStart w:id="57105" w:name="_ETM_Q170_285560"/>
      <w:bookmarkEnd w:id="57105"/>
      <w:r>
        <w:rPr>
          <w:rFonts w:hint="cs"/>
          <w:rtl/>
        </w:rPr>
        <w:t xml:space="preserve">הכנסת </w:t>
      </w:r>
      <w:bookmarkStart w:id="57106" w:name="_ETM_Q170_287209"/>
      <w:bookmarkEnd w:id="57106"/>
      <w:r>
        <w:rPr>
          <w:rFonts w:hint="cs"/>
          <w:rtl/>
        </w:rPr>
        <w:t xml:space="preserve">רון כץ, </w:t>
      </w:r>
      <w:bookmarkStart w:id="57107" w:name="_ETM_Q170_287479"/>
      <w:bookmarkEnd w:id="57107"/>
      <w:r>
        <w:rPr>
          <w:rFonts w:hint="cs"/>
          <w:rtl/>
        </w:rPr>
        <w:t xml:space="preserve">בבקשה. </w:t>
      </w:r>
      <w:bookmarkStart w:id="57108" w:name="_ETM_Q170_289799"/>
      <w:bookmarkStart w:id="57109" w:name="_ETM_Q170_297150"/>
      <w:bookmarkStart w:id="57110" w:name="_ETM_Q170_301090"/>
      <w:bookmarkStart w:id="57111" w:name="_ETM_Q170_302490"/>
      <w:bookmarkEnd w:id="57108"/>
      <w:bookmarkEnd w:id="57109"/>
      <w:bookmarkEnd w:id="57110"/>
      <w:bookmarkEnd w:id="57111"/>
    </w:p>
    <w:p w:rsidR="00C57978" w:rsidRDefault="00C57978" w:rsidP="00C57978">
      <w:pPr>
        <w:rPr>
          <w:rtl/>
        </w:rPr>
      </w:pPr>
      <w:bookmarkStart w:id="57112" w:name="_ETM_Q170_300032"/>
      <w:bookmarkStart w:id="57113" w:name="_ETM_Q170_300104"/>
      <w:bookmarkStart w:id="57114" w:name="_ETM_Q170_302210"/>
      <w:bookmarkEnd w:id="57112"/>
      <w:bookmarkEnd w:id="57113"/>
      <w:bookmarkEnd w:id="57114"/>
    </w:p>
    <w:p w:rsidR="00C57978" w:rsidRDefault="00C57978" w:rsidP="00C57978">
      <w:pPr>
        <w:pStyle w:val="a5"/>
        <w:keepNext/>
        <w:rPr>
          <w:rtl/>
        </w:rPr>
      </w:pPr>
      <w:r>
        <w:rPr>
          <w:rStyle w:val="TagStyle"/>
          <w:rFonts w:hint="cs"/>
          <w:rtl/>
        </w:rPr>
        <w:t xml:space="preserve"> &lt;&lt; דובר &gt;&gt; </w:t>
      </w:r>
      <w:bookmarkStart w:id="57115" w:name="_Toc130997260"/>
      <w:bookmarkStart w:id="57116" w:name="_Toc152076629"/>
      <w:r>
        <w:rPr>
          <w:rFonts w:hint="cs"/>
          <w:rtl/>
        </w:rPr>
        <w:t>רון כץ (יש עתיד):</w:t>
      </w:r>
      <w:bookmarkEnd w:id="57115"/>
      <w:bookmarkEnd w:id="57116"/>
      <w:r>
        <w:rPr>
          <w:rStyle w:val="TagStyle"/>
          <w:rFonts w:hint="cs"/>
          <w:rtl/>
        </w:rPr>
        <w:t xml:space="preserve"> &lt;&lt; דובר &gt;&gt;</w:t>
      </w:r>
      <w:r>
        <w:rPr>
          <w:rFonts w:hint="cs"/>
          <w:rtl/>
        </w:rPr>
        <w:t xml:space="preserve">   </w:t>
      </w:r>
    </w:p>
    <w:p w:rsidR="00C57978" w:rsidRDefault="00C57978" w:rsidP="00C57978">
      <w:pPr>
        <w:rPr>
          <w:rtl/>
        </w:rPr>
      </w:pPr>
      <w:bookmarkStart w:id="57117" w:name="_ETM_Q170_302827"/>
      <w:bookmarkStart w:id="57118" w:name="_ETM_Q170_302873"/>
      <w:bookmarkEnd w:id="57117"/>
      <w:bookmarkEnd w:id="57118"/>
    </w:p>
    <w:p w:rsidR="00C57978" w:rsidRDefault="00C57978" w:rsidP="00C57978">
      <w:pPr>
        <w:rPr>
          <w:rtl/>
        </w:rPr>
      </w:pPr>
      <w:bookmarkStart w:id="57119" w:name="_ETM_Q170_301248"/>
      <w:bookmarkStart w:id="57120" w:name="_ETM_Q170_301338"/>
      <w:bookmarkEnd w:id="57119"/>
      <w:bookmarkEnd w:id="57120"/>
      <w:r>
        <w:rPr>
          <w:rFonts w:hint="cs"/>
          <w:rtl/>
        </w:rPr>
        <w:t xml:space="preserve">תודה </w:t>
      </w:r>
      <w:bookmarkStart w:id="57121" w:name="_ETM_Q170_302759"/>
      <w:bookmarkEnd w:id="57121"/>
      <w:r>
        <w:rPr>
          <w:rFonts w:hint="cs"/>
          <w:rtl/>
        </w:rPr>
        <w:t xml:space="preserve">רבה. </w:t>
      </w:r>
      <w:bookmarkStart w:id="57122" w:name="_ETM_Q170_302969"/>
      <w:bookmarkEnd w:id="57122"/>
      <w:r>
        <w:rPr>
          <w:rFonts w:hint="cs"/>
          <w:rtl/>
        </w:rPr>
        <w:t xml:space="preserve">אדוני </w:t>
      </w:r>
      <w:bookmarkStart w:id="57123" w:name="_ETM_Q170_303270"/>
      <w:bookmarkEnd w:id="57123"/>
      <w:r>
        <w:rPr>
          <w:rFonts w:hint="cs"/>
          <w:rtl/>
        </w:rPr>
        <w:t xml:space="preserve">היו"ר, </w:t>
      </w:r>
      <w:bookmarkStart w:id="57124" w:name="_ETM_Q170_303630"/>
      <w:bookmarkEnd w:id="57124"/>
      <w:r>
        <w:rPr>
          <w:rFonts w:hint="cs"/>
          <w:rtl/>
        </w:rPr>
        <w:t xml:space="preserve">כנסת </w:t>
      </w:r>
      <w:bookmarkStart w:id="57125" w:name="_ETM_Q170_303899"/>
      <w:bookmarkEnd w:id="57125"/>
      <w:r>
        <w:rPr>
          <w:rFonts w:hint="cs"/>
          <w:rtl/>
        </w:rPr>
        <w:t xml:space="preserve">נכבדה, </w:t>
      </w:r>
      <w:bookmarkStart w:id="57126" w:name="_ETM_Q170_304869"/>
      <w:bookmarkEnd w:id="57126"/>
      <w:r>
        <w:rPr>
          <w:rFonts w:hint="cs"/>
          <w:rtl/>
        </w:rPr>
        <w:t xml:space="preserve">יש </w:t>
      </w:r>
      <w:bookmarkStart w:id="57127" w:name="_ETM_Q170_305110"/>
      <w:bookmarkEnd w:id="57127"/>
      <w:r>
        <w:rPr>
          <w:rFonts w:hint="cs"/>
          <w:rtl/>
        </w:rPr>
        <w:t xml:space="preserve">איזשהו </w:t>
      </w:r>
      <w:bookmarkStart w:id="57128" w:name="_ETM_Q170_305530"/>
      <w:bookmarkEnd w:id="57128"/>
      <w:r>
        <w:rPr>
          <w:rFonts w:hint="cs"/>
          <w:rtl/>
        </w:rPr>
        <w:t xml:space="preserve">עניין </w:t>
      </w:r>
      <w:bookmarkStart w:id="57129" w:name="_ETM_Q170_305890"/>
      <w:bookmarkEnd w:id="57129"/>
      <w:r>
        <w:rPr>
          <w:rFonts w:hint="cs"/>
          <w:rtl/>
        </w:rPr>
        <w:t xml:space="preserve">כזה </w:t>
      </w:r>
      <w:bookmarkStart w:id="57130" w:name="_ETM_Q170_306250"/>
      <w:bookmarkEnd w:id="57130"/>
      <w:r>
        <w:rPr>
          <w:rFonts w:hint="cs"/>
          <w:rtl/>
        </w:rPr>
        <w:t xml:space="preserve">שכל </w:t>
      </w:r>
      <w:bookmarkStart w:id="57131" w:name="_ETM_Q170_306549"/>
      <w:bookmarkEnd w:id="57131"/>
      <w:r>
        <w:rPr>
          <w:rFonts w:hint="cs"/>
          <w:rtl/>
        </w:rPr>
        <w:t xml:space="preserve">פעם </w:t>
      </w:r>
      <w:bookmarkStart w:id="57132" w:name="_ETM_Q170_306729"/>
      <w:bookmarkEnd w:id="57132"/>
      <w:r>
        <w:rPr>
          <w:rFonts w:hint="cs"/>
          <w:rtl/>
        </w:rPr>
        <w:t xml:space="preserve">שאני </w:t>
      </w:r>
      <w:bookmarkStart w:id="57133" w:name="_ETM_Q170_307030"/>
      <w:bookmarkEnd w:id="57133"/>
      <w:r>
        <w:rPr>
          <w:rFonts w:hint="cs"/>
          <w:rtl/>
        </w:rPr>
        <w:t xml:space="preserve">עולה </w:t>
      </w:r>
      <w:bookmarkStart w:id="57134" w:name="_ETM_Q170_307240"/>
      <w:bookmarkEnd w:id="57134"/>
      <w:r>
        <w:rPr>
          <w:rFonts w:hint="cs"/>
          <w:rtl/>
        </w:rPr>
        <w:t xml:space="preserve">לדבר </w:t>
      </w:r>
      <w:bookmarkStart w:id="57135" w:name="_ETM_Q170_308459"/>
      <w:bookmarkEnd w:id="57135"/>
      <w:r>
        <w:rPr>
          <w:rFonts w:hint="cs"/>
          <w:rtl/>
        </w:rPr>
        <w:t xml:space="preserve">שר </w:t>
      </w:r>
      <w:bookmarkStart w:id="57136" w:name="_ETM_Q170_308730"/>
      <w:bookmarkEnd w:id="57136"/>
      <w:r>
        <w:rPr>
          <w:rFonts w:hint="cs"/>
          <w:rtl/>
        </w:rPr>
        <w:t xml:space="preserve">הפיתות </w:t>
      </w:r>
      <w:bookmarkStart w:id="57137" w:name="_ETM_Q170_309150"/>
      <w:bookmarkEnd w:id="57137"/>
      <w:proofErr w:type="spellStart"/>
      <w:r>
        <w:rPr>
          <w:rFonts w:hint="cs"/>
          <w:rtl/>
        </w:rPr>
        <w:t>והטיק</w:t>
      </w:r>
      <w:bookmarkStart w:id="57138" w:name="_ETM_Q170_309540"/>
      <w:bookmarkEnd w:id="57138"/>
      <w:r>
        <w:rPr>
          <w:rFonts w:hint="cs"/>
          <w:rtl/>
        </w:rPr>
        <w:t>טוק</w:t>
      </w:r>
      <w:proofErr w:type="spellEnd"/>
      <w:r>
        <w:rPr>
          <w:rFonts w:hint="cs"/>
          <w:rtl/>
        </w:rPr>
        <w:t xml:space="preserve"> </w:t>
      </w:r>
      <w:bookmarkStart w:id="57139" w:name="_ETM_Q170_309720"/>
      <w:bookmarkEnd w:id="57139"/>
      <w:r>
        <w:rPr>
          <w:rFonts w:hint="cs"/>
          <w:rtl/>
        </w:rPr>
        <w:t xml:space="preserve">יוצא </w:t>
      </w:r>
      <w:bookmarkStart w:id="57140" w:name="_ETM_Q170_310020"/>
      <w:bookmarkEnd w:id="57140"/>
      <w:r>
        <w:rPr>
          <w:rFonts w:hint="cs"/>
          <w:rtl/>
        </w:rPr>
        <w:t xml:space="preserve">החוצה, </w:t>
      </w:r>
      <w:bookmarkStart w:id="57141" w:name="_ETM_Q170_311250"/>
      <w:bookmarkEnd w:id="57141"/>
      <w:r>
        <w:rPr>
          <w:rFonts w:hint="cs"/>
          <w:rtl/>
        </w:rPr>
        <w:t xml:space="preserve">ואני </w:t>
      </w:r>
      <w:bookmarkStart w:id="57142" w:name="_ETM_Q170_311459"/>
      <w:bookmarkEnd w:id="57142"/>
      <w:r>
        <w:rPr>
          <w:rFonts w:hint="cs"/>
          <w:rtl/>
        </w:rPr>
        <w:t xml:space="preserve">לא </w:t>
      </w:r>
      <w:bookmarkStart w:id="57143" w:name="_ETM_Q170_311550"/>
      <w:bookmarkEnd w:id="57143"/>
      <w:r>
        <w:rPr>
          <w:rFonts w:hint="cs"/>
          <w:rtl/>
        </w:rPr>
        <w:t xml:space="preserve">יודע </w:t>
      </w:r>
      <w:bookmarkStart w:id="57144" w:name="_ETM_Q170_311730"/>
      <w:bookmarkEnd w:id="57144"/>
      <w:r>
        <w:rPr>
          <w:rFonts w:hint="cs"/>
          <w:rtl/>
        </w:rPr>
        <w:t xml:space="preserve">אם </w:t>
      </w:r>
      <w:bookmarkStart w:id="57145" w:name="_ETM_Q170_311819"/>
      <w:bookmarkEnd w:id="57145"/>
      <w:r>
        <w:rPr>
          <w:rFonts w:hint="cs"/>
          <w:rtl/>
        </w:rPr>
        <w:t xml:space="preserve">לקחת </w:t>
      </w:r>
      <w:bookmarkStart w:id="57146" w:name="_ETM_Q170_312209"/>
      <w:bookmarkEnd w:id="57146"/>
      <w:r>
        <w:rPr>
          <w:rFonts w:hint="cs"/>
          <w:rtl/>
        </w:rPr>
        <w:t xml:space="preserve">את </w:t>
      </w:r>
      <w:bookmarkStart w:id="57147" w:name="_ETM_Q170_312300"/>
      <w:bookmarkEnd w:id="57147"/>
      <w:r>
        <w:rPr>
          <w:rFonts w:hint="cs"/>
          <w:rtl/>
        </w:rPr>
        <w:t xml:space="preserve">זה </w:t>
      </w:r>
      <w:bookmarkStart w:id="57148" w:name="_ETM_Q170_312450"/>
      <w:bookmarkEnd w:id="57148"/>
      <w:r>
        <w:rPr>
          <w:rFonts w:hint="cs"/>
          <w:rtl/>
        </w:rPr>
        <w:t xml:space="preserve">באופן </w:t>
      </w:r>
      <w:bookmarkStart w:id="57149" w:name="_ETM_Q170_312870"/>
      <w:bookmarkEnd w:id="57149"/>
      <w:r>
        <w:rPr>
          <w:rFonts w:hint="cs"/>
          <w:rtl/>
        </w:rPr>
        <w:t xml:space="preserve">אישי </w:t>
      </w:r>
      <w:bookmarkStart w:id="57150" w:name="_ETM_Q170_313739"/>
      <w:bookmarkEnd w:id="57150"/>
      <w:r>
        <w:rPr>
          <w:rFonts w:hint="cs"/>
          <w:rtl/>
        </w:rPr>
        <w:t xml:space="preserve">אבל </w:t>
      </w:r>
      <w:bookmarkStart w:id="57151" w:name="_ETM_Q170_314040"/>
      <w:bookmarkEnd w:id="57151"/>
      <w:r>
        <w:rPr>
          <w:rFonts w:hint="cs"/>
          <w:rtl/>
        </w:rPr>
        <w:t xml:space="preserve">אני </w:t>
      </w:r>
      <w:bookmarkStart w:id="57152" w:name="_ETM_Q170_315180"/>
      <w:bookmarkEnd w:id="57152"/>
      <w:r>
        <w:rPr>
          <w:rFonts w:hint="cs"/>
          <w:rtl/>
        </w:rPr>
        <w:t xml:space="preserve">אמשיך </w:t>
      </w:r>
      <w:bookmarkStart w:id="57153" w:name="_ETM_Q170_315660"/>
      <w:bookmarkEnd w:id="57153"/>
      <w:r>
        <w:rPr>
          <w:rFonts w:hint="cs"/>
          <w:rtl/>
        </w:rPr>
        <w:t xml:space="preserve">לדבר </w:t>
      </w:r>
      <w:bookmarkStart w:id="57154" w:name="_ETM_Q170_316169"/>
      <w:bookmarkEnd w:id="57154"/>
      <w:r>
        <w:rPr>
          <w:rFonts w:hint="cs"/>
          <w:rtl/>
        </w:rPr>
        <w:t xml:space="preserve">פה אל </w:t>
      </w:r>
      <w:bookmarkStart w:id="57155" w:name="_ETM_Q170_318239"/>
      <w:bookmarkEnd w:id="57155"/>
      <w:r>
        <w:rPr>
          <w:rFonts w:hint="cs"/>
          <w:rtl/>
        </w:rPr>
        <w:t xml:space="preserve">חבריי </w:t>
      </w:r>
      <w:bookmarkStart w:id="57156" w:name="_ETM_Q170_318840"/>
      <w:bookmarkEnd w:id="57156"/>
      <w:r>
        <w:rPr>
          <w:rFonts w:hint="cs"/>
          <w:rtl/>
        </w:rPr>
        <w:t xml:space="preserve">הנכבדים, כי </w:t>
      </w:r>
      <w:bookmarkStart w:id="57157" w:name="_ETM_Q170_320620"/>
      <w:bookmarkEnd w:id="57157"/>
      <w:r>
        <w:rPr>
          <w:rFonts w:hint="cs"/>
          <w:rtl/>
        </w:rPr>
        <w:t xml:space="preserve">יש </w:t>
      </w:r>
      <w:bookmarkStart w:id="57158" w:name="_ETM_Q170_321130"/>
      <w:bookmarkEnd w:id="57158"/>
      <w:r>
        <w:rPr>
          <w:rFonts w:hint="cs"/>
          <w:rtl/>
        </w:rPr>
        <w:t xml:space="preserve">נושא </w:t>
      </w:r>
      <w:bookmarkStart w:id="57159" w:name="_ETM_Q170_322209"/>
      <w:bookmarkStart w:id="57160" w:name="_ETM_Q170_322389"/>
      <w:bookmarkStart w:id="57161" w:name="_ETM_Q170_322630"/>
      <w:bookmarkStart w:id="57162" w:name="_ETM_Q170_323139"/>
      <w:bookmarkEnd w:id="57159"/>
      <w:bookmarkEnd w:id="57160"/>
      <w:bookmarkEnd w:id="57161"/>
      <w:bookmarkEnd w:id="57162"/>
      <w:r>
        <w:rPr>
          <w:rFonts w:hint="cs"/>
          <w:rtl/>
        </w:rPr>
        <w:t xml:space="preserve">שבתוך </w:t>
      </w:r>
      <w:bookmarkStart w:id="57163" w:name="_ETM_Q170_324790"/>
      <w:bookmarkEnd w:id="57163"/>
      <w:r>
        <w:rPr>
          <w:rFonts w:hint="cs"/>
          <w:rtl/>
        </w:rPr>
        <w:t xml:space="preserve">כל </w:t>
      </w:r>
      <w:bookmarkStart w:id="57164" w:name="_ETM_Q170_325030"/>
      <w:bookmarkEnd w:id="57164"/>
      <w:r>
        <w:rPr>
          <w:rFonts w:hint="cs"/>
          <w:rtl/>
        </w:rPr>
        <w:t xml:space="preserve">ההמולה </w:t>
      </w:r>
      <w:bookmarkStart w:id="57165" w:name="_ETM_Q170_326629"/>
      <w:bookmarkEnd w:id="57165"/>
      <w:r>
        <w:rPr>
          <w:rFonts w:hint="cs"/>
          <w:rtl/>
        </w:rPr>
        <w:t xml:space="preserve">שכחנו. </w:t>
      </w:r>
      <w:bookmarkStart w:id="57166" w:name="_ETM_Q170_328570"/>
      <w:bookmarkEnd w:id="57166"/>
      <w:r>
        <w:rPr>
          <w:rFonts w:hint="cs"/>
          <w:rtl/>
        </w:rPr>
        <w:t xml:space="preserve">אתם </w:t>
      </w:r>
      <w:bookmarkStart w:id="57167" w:name="_ETM_Q170_328720"/>
      <w:bookmarkEnd w:id="57167"/>
      <w:r>
        <w:rPr>
          <w:rFonts w:hint="cs"/>
          <w:rtl/>
        </w:rPr>
        <w:t xml:space="preserve">יודעים </w:t>
      </w:r>
      <w:bookmarkStart w:id="57168" w:name="_ETM_Q170_328960"/>
      <w:bookmarkEnd w:id="57168"/>
      <w:r>
        <w:rPr>
          <w:rFonts w:hint="cs"/>
          <w:rtl/>
        </w:rPr>
        <w:t>אי</w:t>
      </w:r>
      <w:bookmarkStart w:id="57169" w:name="_ETM_Q170_329080"/>
      <w:bookmarkEnd w:id="57169"/>
      <w:r>
        <w:rPr>
          <w:rFonts w:hint="cs"/>
          <w:rtl/>
        </w:rPr>
        <w:t xml:space="preserve">זה </w:t>
      </w:r>
      <w:bookmarkStart w:id="57170" w:name="_ETM_Q170_329169"/>
      <w:bookmarkEnd w:id="57170"/>
      <w:r>
        <w:rPr>
          <w:rFonts w:hint="cs"/>
          <w:rtl/>
        </w:rPr>
        <w:t xml:space="preserve">נושא? </w:t>
      </w:r>
      <w:bookmarkStart w:id="57171" w:name="_ETM_Q170_331240"/>
      <w:bookmarkEnd w:id="57171"/>
      <w:r>
        <w:rPr>
          <w:rFonts w:hint="cs"/>
          <w:rtl/>
        </w:rPr>
        <w:t xml:space="preserve">מירב </w:t>
      </w:r>
      <w:bookmarkStart w:id="57172" w:name="_ETM_Q170_331600"/>
      <w:bookmarkEnd w:id="57172"/>
      <w:r>
        <w:rPr>
          <w:rFonts w:hint="cs"/>
          <w:rtl/>
        </w:rPr>
        <w:t xml:space="preserve">בן </w:t>
      </w:r>
      <w:bookmarkStart w:id="57173" w:name="_ETM_Q170_331750"/>
      <w:bookmarkEnd w:id="57173"/>
      <w:r>
        <w:rPr>
          <w:rFonts w:hint="cs"/>
          <w:rtl/>
        </w:rPr>
        <w:t xml:space="preserve">ארי </w:t>
      </w:r>
      <w:bookmarkStart w:id="57174" w:name="_ETM_Q170_331900"/>
      <w:bookmarkEnd w:id="57174"/>
      <w:r>
        <w:rPr>
          <w:rFonts w:hint="cs"/>
          <w:rtl/>
        </w:rPr>
        <w:t xml:space="preserve">תדע </w:t>
      </w:r>
      <w:bookmarkStart w:id="57175" w:name="_ETM_Q170_332230"/>
      <w:bookmarkEnd w:id="57175"/>
      <w:r>
        <w:rPr>
          <w:rFonts w:hint="cs"/>
          <w:rtl/>
        </w:rPr>
        <w:t xml:space="preserve">מה </w:t>
      </w:r>
      <w:bookmarkStart w:id="57176" w:name="_ETM_Q170_332410"/>
      <w:bookmarkEnd w:id="57176"/>
      <w:r>
        <w:rPr>
          <w:rFonts w:hint="cs"/>
          <w:rtl/>
        </w:rPr>
        <w:t xml:space="preserve">הנושא. </w:t>
      </w:r>
      <w:bookmarkStart w:id="57177" w:name="_ETM_Q170_336430"/>
      <w:bookmarkEnd w:id="57177"/>
      <w:r>
        <w:rPr>
          <w:rFonts w:hint="cs"/>
          <w:rtl/>
        </w:rPr>
        <w:t xml:space="preserve">אלימות </w:t>
      </w:r>
      <w:bookmarkStart w:id="57178" w:name="_ETM_Q170_337419"/>
      <w:bookmarkEnd w:id="57178"/>
      <w:r>
        <w:rPr>
          <w:rFonts w:hint="cs"/>
          <w:rtl/>
        </w:rPr>
        <w:t xml:space="preserve">כלפי </w:t>
      </w:r>
      <w:bookmarkStart w:id="57179" w:name="_ETM_Q170_337810"/>
      <w:bookmarkEnd w:id="57179"/>
      <w:r>
        <w:rPr>
          <w:rFonts w:hint="cs"/>
          <w:rtl/>
        </w:rPr>
        <w:t xml:space="preserve">נשים. </w:t>
      </w:r>
      <w:bookmarkStart w:id="57180" w:name="_ETM_Q170_340180"/>
      <w:bookmarkEnd w:id="57180"/>
    </w:p>
    <w:p w:rsidR="00C57978" w:rsidRDefault="00C57978" w:rsidP="00C57978">
      <w:pPr>
        <w:rPr>
          <w:rtl/>
        </w:rPr>
      </w:pPr>
      <w:bookmarkStart w:id="57181" w:name="_ETM_Q170_342265"/>
      <w:bookmarkStart w:id="57182" w:name="_ETM_Q170_342363"/>
      <w:bookmarkEnd w:id="57181"/>
      <w:bookmarkEnd w:id="57182"/>
    </w:p>
    <w:p w:rsidR="00C57978" w:rsidRDefault="00C57978" w:rsidP="00C57978">
      <w:pPr>
        <w:rPr>
          <w:rtl/>
        </w:rPr>
      </w:pPr>
      <w:bookmarkStart w:id="57183" w:name="_ETM_Q170_342411"/>
      <w:bookmarkStart w:id="57184" w:name="_ETM_Q170_342482"/>
      <w:bookmarkEnd w:id="57183"/>
      <w:bookmarkEnd w:id="57184"/>
      <w:r>
        <w:rPr>
          <w:rFonts w:hint="cs"/>
          <w:rtl/>
        </w:rPr>
        <w:t xml:space="preserve">ואני </w:t>
      </w:r>
      <w:bookmarkStart w:id="57185" w:name="_ETM_Q170_340389"/>
      <w:bookmarkEnd w:id="57185"/>
      <w:r>
        <w:rPr>
          <w:rFonts w:hint="cs"/>
          <w:rtl/>
        </w:rPr>
        <w:t xml:space="preserve">רוצה </w:t>
      </w:r>
      <w:bookmarkStart w:id="57186" w:name="_ETM_Q170_340660"/>
      <w:bookmarkEnd w:id="57186"/>
      <w:r>
        <w:rPr>
          <w:rFonts w:hint="cs"/>
          <w:rtl/>
        </w:rPr>
        <w:t xml:space="preserve">לומר </w:t>
      </w:r>
      <w:bookmarkStart w:id="57187" w:name="_ETM_Q170_340930"/>
      <w:bookmarkEnd w:id="57187"/>
      <w:r>
        <w:rPr>
          <w:rFonts w:hint="cs"/>
          <w:rtl/>
        </w:rPr>
        <w:t xml:space="preserve">לכם, </w:t>
      </w:r>
      <w:bookmarkStart w:id="57188" w:name="_ETM_Q170_341739"/>
      <w:bookmarkEnd w:id="57188"/>
      <w:r>
        <w:rPr>
          <w:rFonts w:hint="cs"/>
          <w:rtl/>
        </w:rPr>
        <w:t xml:space="preserve">אני </w:t>
      </w:r>
      <w:bookmarkStart w:id="57189" w:name="_ETM_Q170_341980"/>
      <w:bookmarkEnd w:id="57189"/>
      <w:r>
        <w:rPr>
          <w:rFonts w:hint="cs"/>
          <w:rtl/>
        </w:rPr>
        <w:t xml:space="preserve">יודע </w:t>
      </w:r>
      <w:bookmarkStart w:id="57190" w:name="_ETM_Q170_342250"/>
      <w:bookmarkEnd w:id="57190"/>
      <w:r>
        <w:rPr>
          <w:rFonts w:hint="cs"/>
          <w:rtl/>
        </w:rPr>
        <w:t xml:space="preserve">שזה </w:t>
      </w:r>
      <w:bookmarkStart w:id="57191" w:name="_ETM_Q170_342519"/>
      <w:bookmarkEnd w:id="57191"/>
      <w:r>
        <w:rPr>
          <w:rFonts w:hint="cs"/>
          <w:rtl/>
        </w:rPr>
        <w:t xml:space="preserve">לא </w:t>
      </w:r>
      <w:bookmarkStart w:id="57192" w:name="_ETM_Q170_342610"/>
      <w:bookmarkEnd w:id="57192"/>
      <w:r>
        <w:rPr>
          <w:rFonts w:hint="cs"/>
          <w:rtl/>
        </w:rPr>
        <w:t xml:space="preserve">מטריד </w:t>
      </w:r>
      <w:bookmarkStart w:id="57193" w:name="_ETM_Q170_343030"/>
      <w:bookmarkEnd w:id="57193"/>
      <w:r>
        <w:rPr>
          <w:rFonts w:hint="cs"/>
          <w:rtl/>
        </w:rPr>
        <w:t xml:space="preserve">אתכם, </w:t>
      </w:r>
      <w:bookmarkStart w:id="57194" w:name="_ETM_Q170_343870"/>
      <w:bookmarkEnd w:id="57194"/>
      <w:r>
        <w:rPr>
          <w:rFonts w:hint="cs"/>
          <w:rtl/>
        </w:rPr>
        <w:t xml:space="preserve">אף </w:t>
      </w:r>
      <w:bookmarkStart w:id="57195" w:name="_ETM_Q170_344080"/>
      <w:bookmarkStart w:id="57196" w:name="_ETM_Q170_344379"/>
      <w:bookmarkEnd w:id="57195"/>
      <w:bookmarkEnd w:id="57196"/>
      <w:r>
        <w:rPr>
          <w:rFonts w:hint="cs"/>
          <w:rtl/>
        </w:rPr>
        <w:t xml:space="preserve">אחד לא </w:t>
      </w:r>
      <w:bookmarkStart w:id="57197" w:name="_ETM_Q170_344470"/>
      <w:bookmarkEnd w:id="57197"/>
      <w:r>
        <w:rPr>
          <w:rFonts w:hint="cs"/>
          <w:rtl/>
        </w:rPr>
        <w:t xml:space="preserve">עוסק </w:t>
      </w:r>
      <w:bookmarkStart w:id="57198" w:name="_ETM_Q170_344860"/>
      <w:bookmarkEnd w:id="57198"/>
      <w:r>
        <w:rPr>
          <w:rFonts w:hint="cs"/>
          <w:rtl/>
        </w:rPr>
        <w:t xml:space="preserve">בזה </w:t>
      </w:r>
      <w:bookmarkStart w:id="57199" w:name="_ETM_Q170_345190"/>
      <w:bookmarkEnd w:id="57199"/>
      <w:r>
        <w:rPr>
          <w:rFonts w:hint="cs"/>
          <w:rtl/>
        </w:rPr>
        <w:t xml:space="preserve">פה. </w:t>
      </w:r>
      <w:bookmarkStart w:id="57200" w:name="_ETM_Q170_346660"/>
      <w:bookmarkEnd w:id="57200"/>
      <w:r>
        <w:rPr>
          <w:rFonts w:hint="cs"/>
          <w:rtl/>
        </w:rPr>
        <w:t xml:space="preserve">אנחנו </w:t>
      </w:r>
      <w:bookmarkStart w:id="57201" w:name="_ETM_Q170_346900"/>
      <w:bookmarkEnd w:id="57201"/>
      <w:r>
        <w:rPr>
          <w:rFonts w:hint="cs"/>
          <w:rtl/>
        </w:rPr>
        <w:t xml:space="preserve">מתעסקים </w:t>
      </w:r>
      <w:bookmarkStart w:id="57202" w:name="_ETM_Q170_347350"/>
      <w:bookmarkEnd w:id="57202"/>
      <w:r>
        <w:rPr>
          <w:rFonts w:hint="cs"/>
          <w:rtl/>
        </w:rPr>
        <w:t xml:space="preserve">פה </w:t>
      </w:r>
      <w:bookmarkStart w:id="57203" w:name="_ETM_Q170_347470"/>
      <w:bookmarkEnd w:id="57203"/>
      <w:r>
        <w:rPr>
          <w:rFonts w:hint="cs"/>
          <w:rtl/>
        </w:rPr>
        <w:t xml:space="preserve">כל </w:t>
      </w:r>
      <w:bookmarkStart w:id="57204" w:name="_ETM_Q170_347710"/>
      <w:bookmarkEnd w:id="57204"/>
      <w:r>
        <w:rPr>
          <w:rFonts w:hint="cs"/>
          <w:rtl/>
        </w:rPr>
        <w:t xml:space="preserve">היום </w:t>
      </w:r>
      <w:bookmarkStart w:id="57205" w:name="_ETM_Q170_349069"/>
      <w:bookmarkEnd w:id="57205"/>
      <w:r>
        <w:rPr>
          <w:rFonts w:hint="cs"/>
          <w:rtl/>
        </w:rPr>
        <w:t xml:space="preserve">בחוק </w:t>
      </w:r>
      <w:bookmarkStart w:id="57206" w:name="_ETM_Q170_349430"/>
      <w:bookmarkEnd w:id="57206"/>
      <w:r>
        <w:rPr>
          <w:rFonts w:hint="cs"/>
          <w:rtl/>
        </w:rPr>
        <w:t xml:space="preserve">המתנות, </w:t>
      </w:r>
      <w:bookmarkStart w:id="57207" w:name="_ETM_Q170_349639"/>
      <w:bookmarkStart w:id="57208" w:name="_ETM_Q170_351449"/>
      <w:bookmarkEnd w:id="57207"/>
      <w:bookmarkEnd w:id="57208"/>
      <w:r>
        <w:rPr>
          <w:rFonts w:hint="cs"/>
          <w:rtl/>
        </w:rPr>
        <w:t xml:space="preserve">בחוק </w:t>
      </w:r>
      <w:bookmarkStart w:id="57209" w:name="_ETM_Q170_351840"/>
      <w:bookmarkEnd w:id="57209"/>
      <w:r>
        <w:rPr>
          <w:rFonts w:hint="cs"/>
          <w:rtl/>
        </w:rPr>
        <w:t xml:space="preserve">הנבצרות, </w:t>
      </w:r>
      <w:bookmarkStart w:id="57210" w:name="_ETM_Q170_353590"/>
      <w:bookmarkEnd w:id="57210"/>
      <w:r>
        <w:rPr>
          <w:rFonts w:hint="cs"/>
          <w:rtl/>
        </w:rPr>
        <w:t xml:space="preserve">בהקמת </w:t>
      </w:r>
      <w:bookmarkStart w:id="57211" w:name="_ETM_Q170_354730"/>
      <w:bookmarkEnd w:id="57211"/>
      <w:r>
        <w:rPr>
          <w:rFonts w:hint="cs"/>
          <w:rtl/>
        </w:rPr>
        <w:t xml:space="preserve">מיליציות </w:t>
      </w:r>
      <w:bookmarkStart w:id="57212" w:name="_ETM_Q170_355419"/>
      <w:bookmarkEnd w:id="57212"/>
      <w:r>
        <w:rPr>
          <w:rFonts w:hint="cs"/>
          <w:rtl/>
        </w:rPr>
        <w:t xml:space="preserve">פרטיות – </w:t>
      </w:r>
      <w:bookmarkStart w:id="57213" w:name="_ETM_Q170_356690"/>
      <w:bookmarkEnd w:id="57213"/>
      <w:r>
        <w:rPr>
          <w:rFonts w:hint="cs"/>
          <w:rtl/>
        </w:rPr>
        <w:t xml:space="preserve">אני </w:t>
      </w:r>
      <w:bookmarkStart w:id="57214" w:name="_ETM_Q170_356780"/>
      <w:bookmarkEnd w:id="57214"/>
      <w:r>
        <w:rPr>
          <w:rFonts w:hint="cs"/>
          <w:rtl/>
        </w:rPr>
        <w:t xml:space="preserve">רוצה </w:t>
      </w:r>
      <w:bookmarkStart w:id="57215" w:name="_ETM_Q170_357050"/>
      <w:bookmarkStart w:id="57216" w:name="_ETM_Q170_357200"/>
      <w:bookmarkEnd w:id="57215"/>
      <w:bookmarkEnd w:id="57216"/>
      <w:r>
        <w:rPr>
          <w:rFonts w:hint="cs"/>
          <w:rtl/>
        </w:rPr>
        <w:t xml:space="preserve">לספר </w:t>
      </w:r>
      <w:bookmarkStart w:id="57217" w:name="_ETM_Q170_357500"/>
      <w:bookmarkEnd w:id="57217"/>
      <w:r>
        <w:rPr>
          <w:rFonts w:hint="cs"/>
          <w:rtl/>
        </w:rPr>
        <w:t xml:space="preserve">לכם </w:t>
      </w:r>
      <w:bookmarkStart w:id="57218" w:name="_ETM_Q170_357770"/>
      <w:bookmarkEnd w:id="57218"/>
      <w:r>
        <w:rPr>
          <w:rFonts w:hint="cs"/>
          <w:rtl/>
        </w:rPr>
        <w:t xml:space="preserve">גם </w:t>
      </w:r>
      <w:bookmarkStart w:id="57219" w:name="_ETM_Q170_357950"/>
      <w:bookmarkEnd w:id="57219"/>
      <w:r>
        <w:rPr>
          <w:rFonts w:hint="cs"/>
          <w:rtl/>
        </w:rPr>
        <w:t xml:space="preserve">סוד </w:t>
      </w:r>
      <w:bookmarkStart w:id="57220" w:name="_ETM_Q170_358160"/>
      <w:bookmarkEnd w:id="57220"/>
      <w:r>
        <w:rPr>
          <w:rFonts w:hint="cs"/>
          <w:rtl/>
        </w:rPr>
        <w:t xml:space="preserve">קטן </w:t>
      </w:r>
      <w:bookmarkStart w:id="57221" w:name="_ETM_Q170_358490"/>
      <w:bookmarkEnd w:id="57221"/>
      <w:r>
        <w:rPr>
          <w:rFonts w:hint="cs"/>
          <w:rtl/>
        </w:rPr>
        <w:t xml:space="preserve">בנוגע </w:t>
      </w:r>
      <w:bookmarkStart w:id="57222" w:name="_ETM_Q170_358910"/>
      <w:bookmarkEnd w:id="57222"/>
      <w:r>
        <w:rPr>
          <w:rFonts w:hint="cs"/>
          <w:rtl/>
        </w:rPr>
        <w:t xml:space="preserve">לזה: </w:t>
      </w:r>
      <w:bookmarkStart w:id="57223" w:name="_ETM_Q170_360000"/>
      <w:bookmarkEnd w:id="57223"/>
      <w:r>
        <w:rPr>
          <w:rFonts w:hint="cs"/>
          <w:rtl/>
        </w:rPr>
        <w:t xml:space="preserve">המשמר </w:t>
      </w:r>
      <w:bookmarkStart w:id="57224" w:name="_ETM_Q170_360540"/>
      <w:bookmarkEnd w:id="57224"/>
      <w:r>
        <w:rPr>
          <w:rFonts w:hint="cs"/>
          <w:rtl/>
        </w:rPr>
        <w:t xml:space="preserve">הלאומי </w:t>
      </w:r>
      <w:bookmarkStart w:id="57225" w:name="_ETM_Q170_361669"/>
      <w:bookmarkEnd w:id="57225"/>
      <w:r>
        <w:rPr>
          <w:rFonts w:hint="cs"/>
          <w:rtl/>
        </w:rPr>
        <w:t xml:space="preserve">כבר </w:t>
      </w:r>
      <w:bookmarkStart w:id="57226" w:name="_ETM_Q170_361970"/>
      <w:bookmarkEnd w:id="57226"/>
      <w:r>
        <w:rPr>
          <w:rFonts w:hint="cs"/>
          <w:rtl/>
        </w:rPr>
        <w:t xml:space="preserve">קיים </w:t>
      </w:r>
      <w:bookmarkStart w:id="57227" w:name="_ETM_Q170_362389"/>
      <w:bookmarkEnd w:id="57227"/>
      <w:r>
        <w:rPr>
          <w:rFonts w:hint="cs"/>
          <w:rtl/>
        </w:rPr>
        <w:t xml:space="preserve">היום. </w:t>
      </w:r>
      <w:bookmarkStart w:id="57228" w:name="_ETM_Q170_363230"/>
      <w:bookmarkEnd w:id="57228"/>
      <w:r>
        <w:rPr>
          <w:rFonts w:hint="cs"/>
          <w:rtl/>
        </w:rPr>
        <w:t xml:space="preserve">מי </w:t>
      </w:r>
      <w:bookmarkStart w:id="57229" w:name="_ETM_Q170_363379"/>
      <w:bookmarkEnd w:id="57229"/>
      <w:r>
        <w:rPr>
          <w:rFonts w:hint="cs"/>
          <w:rtl/>
        </w:rPr>
        <w:t xml:space="preserve">שלא </w:t>
      </w:r>
      <w:bookmarkStart w:id="57230" w:name="_ETM_Q170_363620"/>
      <w:bookmarkEnd w:id="57230"/>
      <w:r>
        <w:rPr>
          <w:rFonts w:hint="cs"/>
          <w:rtl/>
        </w:rPr>
        <w:t xml:space="preserve">מכיר </w:t>
      </w:r>
      <w:bookmarkStart w:id="57231" w:name="_ETM_Q170_364160"/>
      <w:bookmarkEnd w:id="57231"/>
      <w:r>
        <w:rPr>
          <w:rFonts w:hint="cs"/>
          <w:rtl/>
        </w:rPr>
        <w:t xml:space="preserve">יכול </w:t>
      </w:r>
      <w:bookmarkStart w:id="57232" w:name="_ETM_Q170_364459"/>
      <w:bookmarkEnd w:id="57232"/>
      <w:r>
        <w:rPr>
          <w:rFonts w:hint="cs"/>
          <w:rtl/>
        </w:rPr>
        <w:t xml:space="preserve">לשלוח </w:t>
      </w:r>
      <w:bookmarkStart w:id="57233" w:name="_ETM_Q170_364819"/>
      <w:bookmarkEnd w:id="57233"/>
      <w:r>
        <w:rPr>
          <w:rFonts w:hint="cs"/>
          <w:rtl/>
        </w:rPr>
        <w:t xml:space="preserve">לי </w:t>
      </w:r>
      <w:bookmarkStart w:id="57234" w:name="_ETM_Q170_364940"/>
      <w:bookmarkEnd w:id="57234"/>
      <w:proofErr w:type="spellStart"/>
      <w:r>
        <w:rPr>
          <w:rFonts w:hint="cs"/>
          <w:rtl/>
        </w:rPr>
        <w:t>וואטסאפ</w:t>
      </w:r>
      <w:proofErr w:type="spellEnd"/>
      <w:r>
        <w:rPr>
          <w:rFonts w:hint="cs"/>
          <w:rtl/>
        </w:rPr>
        <w:t xml:space="preserve">, </w:t>
      </w:r>
      <w:bookmarkStart w:id="57235" w:name="_ETM_Q170_365590"/>
      <w:bookmarkEnd w:id="57235"/>
      <w:r>
        <w:rPr>
          <w:rFonts w:hint="cs"/>
          <w:rtl/>
        </w:rPr>
        <w:t xml:space="preserve">אני </w:t>
      </w:r>
      <w:bookmarkStart w:id="57236" w:name="_ETM_Q170_365919"/>
      <w:bookmarkEnd w:id="57236"/>
      <w:r>
        <w:rPr>
          <w:rFonts w:hint="cs"/>
          <w:rtl/>
        </w:rPr>
        <w:t xml:space="preserve">אשלח </w:t>
      </w:r>
      <w:bookmarkStart w:id="57237" w:name="_ETM_Q170_366160"/>
      <w:bookmarkEnd w:id="57237"/>
      <w:r>
        <w:rPr>
          <w:rFonts w:hint="cs"/>
          <w:rtl/>
        </w:rPr>
        <w:t xml:space="preserve">לכם </w:t>
      </w:r>
      <w:bookmarkStart w:id="57238" w:name="_ETM_Q170_366430"/>
      <w:bookmarkEnd w:id="57238"/>
      <w:r>
        <w:rPr>
          <w:rFonts w:hint="cs"/>
          <w:rtl/>
        </w:rPr>
        <w:t xml:space="preserve">את </w:t>
      </w:r>
      <w:bookmarkStart w:id="57239" w:name="_ETM_Q170_366580"/>
      <w:bookmarkEnd w:id="57239"/>
      <w:r>
        <w:rPr>
          <w:rFonts w:hint="cs"/>
          <w:rtl/>
        </w:rPr>
        <w:t xml:space="preserve">הלינק </w:t>
      </w:r>
      <w:bookmarkStart w:id="57240" w:name="_ETM_Q170_366910"/>
      <w:bookmarkEnd w:id="57240"/>
      <w:r>
        <w:rPr>
          <w:rFonts w:hint="cs"/>
          <w:rtl/>
        </w:rPr>
        <w:t xml:space="preserve">למי </w:t>
      </w:r>
      <w:bookmarkStart w:id="57241" w:name="_ETM_Q170_367120"/>
      <w:bookmarkEnd w:id="57241"/>
      <w:r>
        <w:rPr>
          <w:rFonts w:hint="cs"/>
          <w:rtl/>
        </w:rPr>
        <w:t xml:space="preserve">שרוצה </w:t>
      </w:r>
      <w:bookmarkStart w:id="57242" w:name="_ETM_Q170_367510"/>
      <w:bookmarkEnd w:id="57242"/>
      <w:r>
        <w:rPr>
          <w:rFonts w:hint="cs"/>
          <w:rtl/>
        </w:rPr>
        <w:t xml:space="preserve">להתנדב. </w:t>
      </w:r>
      <w:bookmarkStart w:id="57243" w:name="_ETM_Q170_368769"/>
      <w:bookmarkEnd w:id="57243"/>
      <w:r>
        <w:rPr>
          <w:rFonts w:hint="cs"/>
          <w:rtl/>
        </w:rPr>
        <w:t xml:space="preserve">אין </w:t>
      </w:r>
      <w:bookmarkStart w:id="57244" w:name="_ETM_Q170_368980"/>
      <w:bookmarkEnd w:id="57244"/>
      <w:r>
        <w:rPr>
          <w:rFonts w:hint="cs"/>
          <w:rtl/>
        </w:rPr>
        <w:t xml:space="preserve">שום </w:t>
      </w:r>
      <w:bookmarkStart w:id="57245" w:name="_ETM_Q170_369250"/>
      <w:bookmarkEnd w:id="57245"/>
      <w:r>
        <w:rPr>
          <w:rFonts w:hint="cs"/>
          <w:rtl/>
        </w:rPr>
        <w:t xml:space="preserve">בעיה. </w:t>
      </w:r>
      <w:bookmarkStart w:id="57246" w:name="_ETM_Q170_371110"/>
      <w:bookmarkEnd w:id="57246"/>
      <w:r>
        <w:rPr>
          <w:rFonts w:hint="cs"/>
          <w:rtl/>
        </w:rPr>
        <w:t xml:space="preserve">קצת </w:t>
      </w:r>
      <w:bookmarkStart w:id="57247" w:name="_ETM_Q170_371410"/>
      <w:bookmarkEnd w:id="57247"/>
      <w:r>
        <w:rPr>
          <w:rFonts w:hint="cs"/>
          <w:rtl/>
        </w:rPr>
        <w:t xml:space="preserve">מצחיק </w:t>
      </w:r>
      <w:bookmarkStart w:id="57248" w:name="_ETM_Q170_371769"/>
      <w:bookmarkEnd w:id="57248"/>
      <w:r>
        <w:rPr>
          <w:rFonts w:hint="cs"/>
          <w:rtl/>
        </w:rPr>
        <w:t xml:space="preserve">אותי </w:t>
      </w:r>
      <w:bookmarkStart w:id="57249" w:name="_ETM_Q170_372310"/>
      <w:bookmarkEnd w:id="57249"/>
      <w:r>
        <w:rPr>
          <w:rFonts w:hint="cs"/>
          <w:rtl/>
        </w:rPr>
        <w:t xml:space="preserve">שמי </w:t>
      </w:r>
      <w:bookmarkStart w:id="57250" w:name="_ETM_Q170_372700"/>
      <w:bookmarkEnd w:id="57250"/>
      <w:r>
        <w:rPr>
          <w:rFonts w:hint="cs"/>
          <w:rtl/>
        </w:rPr>
        <w:t xml:space="preserve">שלא </w:t>
      </w:r>
      <w:bookmarkStart w:id="57251" w:name="_ETM_Q170_373090"/>
      <w:bookmarkEnd w:id="57251"/>
      <w:r>
        <w:rPr>
          <w:rFonts w:hint="cs"/>
          <w:rtl/>
        </w:rPr>
        <w:t xml:space="preserve">הצליח </w:t>
      </w:r>
      <w:bookmarkStart w:id="57252" w:name="_ETM_Q170_373660"/>
      <w:bookmarkEnd w:id="57252"/>
      <w:r>
        <w:rPr>
          <w:rFonts w:hint="cs"/>
          <w:rtl/>
        </w:rPr>
        <w:t xml:space="preserve">לנהל </w:t>
      </w:r>
      <w:bookmarkStart w:id="57253" w:name="_ETM_Q170_374139"/>
      <w:bookmarkEnd w:id="57253"/>
      <w:r>
        <w:rPr>
          <w:rFonts w:hint="cs"/>
          <w:rtl/>
        </w:rPr>
        <w:t xml:space="preserve">ארגון </w:t>
      </w:r>
      <w:bookmarkStart w:id="57254" w:name="_ETM_Q170_375080"/>
      <w:bookmarkEnd w:id="57254"/>
      <w:r>
        <w:rPr>
          <w:rFonts w:hint="cs"/>
          <w:rtl/>
        </w:rPr>
        <w:t xml:space="preserve">כמו </w:t>
      </w:r>
      <w:bookmarkStart w:id="57255" w:name="_ETM_Q170_375319"/>
      <w:bookmarkEnd w:id="57255"/>
      <w:r>
        <w:rPr>
          <w:rFonts w:hint="cs"/>
          <w:rtl/>
        </w:rPr>
        <w:t xml:space="preserve">משטרת </w:t>
      </w:r>
      <w:bookmarkStart w:id="57256" w:name="_ETM_Q170_375770"/>
      <w:bookmarkEnd w:id="57256"/>
      <w:r>
        <w:rPr>
          <w:rFonts w:hint="cs"/>
          <w:rtl/>
        </w:rPr>
        <w:t xml:space="preserve">ישראל </w:t>
      </w:r>
      <w:bookmarkStart w:id="57257" w:name="_ETM_Q170_376819"/>
      <w:bookmarkEnd w:id="57257"/>
      <w:r>
        <w:rPr>
          <w:rFonts w:hint="cs"/>
          <w:rtl/>
        </w:rPr>
        <w:t xml:space="preserve">רוצה </w:t>
      </w:r>
      <w:bookmarkStart w:id="57258" w:name="_ETM_Q170_377599"/>
      <w:bookmarkEnd w:id="57258"/>
      <w:r>
        <w:rPr>
          <w:rFonts w:hint="cs"/>
          <w:rtl/>
        </w:rPr>
        <w:t xml:space="preserve">להקים </w:t>
      </w:r>
      <w:bookmarkStart w:id="57259" w:name="_ETM_Q170_378690"/>
      <w:bookmarkEnd w:id="57259"/>
      <w:r>
        <w:rPr>
          <w:rFonts w:hint="cs"/>
          <w:rtl/>
        </w:rPr>
        <w:t xml:space="preserve">ארגון חליפי, </w:t>
      </w:r>
      <w:bookmarkStart w:id="57260" w:name="_ETM_Q170_380400"/>
      <w:bookmarkEnd w:id="57260"/>
      <w:r>
        <w:rPr>
          <w:rFonts w:hint="cs"/>
          <w:rtl/>
        </w:rPr>
        <w:t xml:space="preserve">שגם </w:t>
      </w:r>
      <w:bookmarkStart w:id="57261" w:name="_ETM_Q170_380790"/>
      <w:bookmarkEnd w:id="57261"/>
      <w:r>
        <w:rPr>
          <w:rFonts w:hint="cs"/>
          <w:rtl/>
        </w:rPr>
        <w:t xml:space="preserve">שם </w:t>
      </w:r>
      <w:bookmarkStart w:id="57262" w:name="_ETM_Q170_381639"/>
      <w:bookmarkEnd w:id="57262"/>
      <w:r>
        <w:rPr>
          <w:rFonts w:hint="cs"/>
          <w:rtl/>
        </w:rPr>
        <w:t xml:space="preserve">הוא </w:t>
      </w:r>
      <w:bookmarkStart w:id="57263" w:name="_ETM_Q170_381760"/>
      <w:bookmarkEnd w:id="57263"/>
      <w:r>
        <w:rPr>
          <w:rFonts w:hint="cs"/>
          <w:rtl/>
        </w:rPr>
        <w:t xml:space="preserve">לא </w:t>
      </w:r>
      <w:bookmarkStart w:id="57264" w:name="_ETM_Q170_381910"/>
      <w:bookmarkEnd w:id="57264"/>
      <w:r>
        <w:rPr>
          <w:rFonts w:hint="cs"/>
          <w:rtl/>
        </w:rPr>
        <w:t xml:space="preserve">ידע </w:t>
      </w:r>
      <w:bookmarkStart w:id="57265" w:name="_ETM_Q170_382120"/>
      <w:bookmarkEnd w:id="57265"/>
      <w:r>
        <w:rPr>
          <w:rFonts w:hint="cs"/>
          <w:rtl/>
        </w:rPr>
        <w:t xml:space="preserve">איך </w:t>
      </w:r>
      <w:bookmarkStart w:id="57266" w:name="_ETM_Q170_382269"/>
      <w:bookmarkEnd w:id="57266"/>
      <w:r>
        <w:rPr>
          <w:rFonts w:hint="cs"/>
          <w:rtl/>
        </w:rPr>
        <w:t>להתנהל.</w:t>
      </w:r>
    </w:p>
    <w:p w:rsidR="00C57978" w:rsidRDefault="00C57978" w:rsidP="00C57978">
      <w:pPr>
        <w:rPr>
          <w:rtl/>
        </w:rPr>
      </w:pPr>
      <w:bookmarkStart w:id="57267" w:name="_ETM_Q170_385918"/>
      <w:bookmarkStart w:id="57268" w:name="_ETM_Q170_386031"/>
      <w:bookmarkEnd w:id="57267"/>
      <w:bookmarkEnd w:id="57268"/>
    </w:p>
    <w:p w:rsidR="00C57978" w:rsidRDefault="00C57978" w:rsidP="00C57978">
      <w:pPr>
        <w:rPr>
          <w:rtl/>
        </w:rPr>
      </w:pPr>
      <w:bookmarkStart w:id="57269" w:name="_ETM_Q170_386094"/>
      <w:bookmarkStart w:id="57270" w:name="_ETM_Q170_386188"/>
      <w:bookmarkStart w:id="57271" w:name="_ETM_Q170_384790"/>
      <w:bookmarkEnd w:id="57269"/>
      <w:bookmarkEnd w:id="57270"/>
      <w:bookmarkEnd w:id="57271"/>
      <w:r>
        <w:rPr>
          <w:rFonts w:hint="cs"/>
          <w:rtl/>
        </w:rPr>
        <w:t xml:space="preserve">אני </w:t>
      </w:r>
      <w:bookmarkStart w:id="57272" w:name="_ETM_Q170_385030"/>
      <w:bookmarkEnd w:id="57272"/>
      <w:r>
        <w:rPr>
          <w:rFonts w:hint="cs"/>
          <w:rtl/>
        </w:rPr>
        <w:t xml:space="preserve">באמת </w:t>
      </w:r>
      <w:bookmarkStart w:id="57273" w:name="_ETM_Q170_385329"/>
      <w:bookmarkEnd w:id="57273"/>
      <w:r>
        <w:rPr>
          <w:rFonts w:hint="cs"/>
          <w:rtl/>
        </w:rPr>
        <w:t xml:space="preserve">שואל, </w:t>
      </w:r>
      <w:bookmarkStart w:id="57274" w:name="_ETM_Q170_386610"/>
      <w:bookmarkEnd w:id="57274"/>
      <w:r>
        <w:rPr>
          <w:rFonts w:hint="cs"/>
          <w:rtl/>
        </w:rPr>
        <w:t xml:space="preserve">ויושבים </w:t>
      </w:r>
      <w:bookmarkStart w:id="57275" w:name="_ETM_Q170_386819"/>
      <w:bookmarkEnd w:id="57275"/>
      <w:r>
        <w:rPr>
          <w:rFonts w:hint="cs"/>
          <w:rtl/>
        </w:rPr>
        <w:t xml:space="preserve">פה </w:t>
      </w:r>
      <w:bookmarkStart w:id="57276" w:name="_ETM_Q170_386940"/>
      <w:bookmarkEnd w:id="57276"/>
      <w:r>
        <w:rPr>
          <w:rFonts w:hint="cs"/>
          <w:rtl/>
        </w:rPr>
        <w:t xml:space="preserve">אנשים </w:t>
      </w:r>
      <w:bookmarkStart w:id="57277" w:name="_ETM_Q170_387240"/>
      <w:bookmarkEnd w:id="57277"/>
      <w:r>
        <w:rPr>
          <w:rFonts w:hint="cs"/>
          <w:rtl/>
        </w:rPr>
        <w:t xml:space="preserve">רציניים: </w:t>
      </w:r>
      <w:bookmarkStart w:id="57278" w:name="_ETM_Q170_389230"/>
      <w:bookmarkEnd w:id="57278"/>
      <w:r>
        <w:rPr>
          <w:rFonts w:hint="cs"/>
          <w:rtl/>
        </w:rPr>
        <w:t xml:space="preserve">נראה </w:t>
      </w:r>
      <w:bookmarkStart w:id="57279" w:name="_ETM_Q170_389620"/>
      <w:bookmarkEnd w:id="57279"/>
      <w:r>
        <w:rPr>
          <w:rFonts w:hint="cs"/>
          <w:rtl/>
        </w:rPr>
        <w:t xml:space="preserve">לכם </w:t>
      </w:r>
      <w:bookmarkStart w:id="57280" w:name="_ETM_Q170_390730"/>
      <w:bookmarkStart w:id="57281" w:name="_ETM_Q170_391090"/>
      <w:bookmarkStart w:id="57282" w:name="_ETM_Q170_392480"/>
      <w:bookmarkEnd w:id="57280"/>
      <w:bookmarkEnd w:id="57281"/>
      <w:bookmarkEnd w:id="57282"/>
      <w:r>
        <w:rPr>
          <w:rFonts w:hint="cs"/>
          <w:rtl/>
        </w:rPr>
        <w:t xml:space="preserve">כמו </w:t>
      </w:r>
      <w:bookmarkStart w:id="57283" w:name="_ETM_Q170_392780"/>
      <w:bookmarkEnd w:id="57283"/>
      <w:r>
        <w:rPr>
          <w:rFonts w:hint="cs"/>
          <w:rtl/>
        </w:rPr>
        <w:t xml:space="preserve">משהו </w:t>
      </w:r>
      <w:bookmarkStart w:id="57284" w:name="_ETM_Q170_393139"/>
      <w:bookmarkEnd w:id="57284"/>
      <w:r>
        <w:rPr>
          <w:rFonts w:hint="cs"/>
          <w:rtl/>
        </w:rPr>
        <w:t xml:space="preserve">הגיוני </w:t>
      </w:r>
      <w:bookmarkStart w:id="57285" w:name="_ETM_Q170_394779"/>
      <w:bookmarkEnd w:id="57285"/>
      <w:r>
        <w:rPr>
          <w:rFonts w:hint="cs"/>
          <w:rtl/>
        </w:rPr>
        <w:t xml:space="preserve">לתת </w:t>
      </w:r>
      <w:bookmarkStart w:id="57286" w:name="_ETM_Q170_395559"/>
      <w:bookmarkEnd w:id="57286"/>
      <w:r>
        <w:rPr>
          <w:rFonts w:hint="cs"/>
          <w:rtl/>
        </w:rPr>
        <w:t xml:space="preserve">למי </w:t>
      </w:r>
      <w:bookmarkStart w:id="57287" w:name="_ETM_Q170_395889"/>
      <w:bookmarkEnd w:id="57287"/>
      <w:r>
        <w:rPr>
          <w:rFonts w:hint="cs"/>
          <w:rtl/>
        </w:rPr>
        <w:t xml:space="preserve">שלא </w:t>
      </w:r>
      <w:bookmarkStart w:id="57288" w:name="_ETM_Q170_396189"/>
      <w:bookmarkEnd w:id="57288"/>
      <w:r>
        <w:rPr>
          <w:rFonts w:hint="cs"/>
          <w:rtl/>
        </w:rPr>
        <w:t xml:space="preserve">עשה </w:t>
      </w:r>
      <w:bookmarkStart w:id="57289" w:name="_ETM_Q170_397459"/>
      <w:bookmarkEnd w:id="57289"/>
      <w:r>
        <w:rPr>
          <w:rFonts w:hint="cs"/>
          <w:rtl/>
        </w:rPr>
        <w:t xml:space="preserve">יום </w:t>
      </w:r>
      <w:bookmarkStart w:id="57290" w:name="_ETM_Q170_397790"/>
      <w:bookmarkStart w:id="57291" w:name="_ETM_Q170_398120"/>
      <w:bookmarkEnd w:id="57290"/>
      <w:bookmarkEnd w:id="57291"/>
      <w:r>
        <w:rPr>
          <w:rFonts w:hint="cs"/>
          <w:rtl/>
        </w:rPr>
        <w:t xml:space="preserve">אחד צבא, שהורשע </w:t>
      </w:r>
      <w:bookmarkStart w:id="57292" w:name="_ETM_Q170_400540"/>
      <w:bookmarkEnd w:id="57292"/>
      <w:r>
        <w:rPr>
          <w:rFonts w:hint="cs"/>
          <w:rtl/>
        </w:rPr>
        <w:t xml:space="preserve">בטרור, </w:t>
      </w:r>
      <w:bookmarkStart w:id="57293" w:name="_ETM_Q170_404340"/>
      <w:bookmarkEnd w:id="57293"/>
      <w:r>
        <w:rPr>
          <w:rFonts w:hint="cs"/>
          <w:rtl/>
        </w:rPr>
        <w:t xml:space="preserve">מליציות </w:t>
      </w:r>
      <w:bookmarkStart w:id="57294" w:name="_ETM_Q170_405269"/>
      <w:bookmarkEnd w:id="57294"/>
      <w:r>
        <w:rPr>
          <w:rFonts w:hint="cs"/>
          <w:rtl/>
        </w:rPr>
        <w:t xml:space="preserve">פרטיות? </w:t>
      </w:r>
      <w:bookmarkStart w:id="57295" w:name="_ETM_Q170_406290"/>
      <w:bookmarkEnd w:id="57295"/>
      <w:r>
        <w:rPr>
          <w:rFonts w:hint="cs"/>
          <w:rtl/>
        </w:rPr>
        <w:t xml:space="preserve">מישהו </w:t>
      </w:r>
      <w:bookmarkStart w:id="57296" w:name="_ETM_Q170_406680"/>
      <w:bookmarkEnd w:id="57296"/>
      <w:r>
        <w:rPr>
          <w:rFonts w:hint="cs"/>
          <w:rtl/>
        </w:rPr>
        <w:t xml:space="preserve">חושב </w:t>
      </w:r>
      <w:bookmarkStart w:id="57297" w:name="_ETM_Q170_407069"/>
      <w:bookmarkEnd w:id="57297"/>
      <w:r>
        <w:rPr>
          <w:rFonts w:hint="cs"/>
          <w:rtl/>
        </w:rPr>
        <w:t xml:space="preserve">שהדבר </w:t>
      </w:r>
      <w:bookmarkStart w:id="57298" w:name="_ETM_Q170_407670"/>
      <w:bookmarkEnd w:id="57298"/>
      <w:r>
        <w:rPr>
          <w:rFonts w:hint="cs"/>
          <w:rtl/>
        </w:rPr>
        <w:t xml:space="preserve">הזה, </w:t>
      </w:r>
      <w:bookmarkStart w:id="57299" w:name="_ETM_Q170_408329"/>
      <w:bookmarkEnd w:id="57299"/>
      <w:r>
        <w:rPr>
          <w:rFonts w:hint="cs"/>
          <w:rtl/>
        </w:rPr>
        <w:t xml:space="preserve">האירוע </w:t>
      </w:r>
      <w:bookmarkStart w:id="57300" w:name="_ETM_Q170_409200"/>
      <w:bookmarkEnd w:id="57300"/>
      <w:r>
        <w:rPr>
          <w:rFonts w:hint="cs"/>
          <w:rtl/>
        </w:rPr>
        <w:t xml:space="preserve">הביזארי </w:t>
      </w:r>
      <w:bookmarkStart w:id="57301" w:name="_ETM_Q170_409920"/>
      <w:bookmarkEnd w:id="57301"/>
      <w:r>
        <w:rPr>
          <w:rFonts w:hint="cs"/>
          <w:rtl/>
        </w:rPr>
        <w:t xml:space="preserve">הזה, </w:t>
      </w:r>
      <w:bookmarkStart w:id="57302" w:name="_ETM_Q170_410609"/>
      <w:bookmarkEnd w:id="57302"/>
      <w:r>
        <w:rPr>
          <w:rFonts w:hint="cs"/>
          <w:rtl/>
        </w:rPr>
        <w:t xml:space="preserve">יכול </w:t>
      </w:r>
      <w:bookmarkStart w:id="57303" w:name="_ETM_Q170_411000"/>
      <w:bookmarkEnd w:id="57303"/>
      <w:r>
        <w:rPr>
          <w:rFonts w:hint="cs"/>
          <w:rtl/>
        </w:rPr>
        <w:t xml:space="preserve">להיגמר </w:t>
      </w:r>
      <w:bookmarkStart w:id="57304" w:name="_ETM_Q170_411480"/>
      <w:bookmarkEnd w:id="57304"/>
      <w:r>
        <w:rPr>
          <w:rFonts w:hint="cs"/>
          <w:rtl/>
        </w:rPr>
        <w:t xml:space="preserve">בצורה </w:t>
      </w:r>
      <w:bookmarkStart w:id="57305" w:name="_ETM_Q170_411989"/>
      <w:bookmarkEnd w:id="57305"/>
      <w:r>
        <w:rPr>
          <w:rFonts w:hint="cs"/>
          <w:rtl/>
        </w:rPr>
        <w:t>חיובית?</w:t>
      </w:r>
    </w:p>
    <w:p w:rsidR="00C57978" w:rsidRDefault="00C57978" w:rsidP="00C57978">
      <w:pPr>
        <w:rPr>
          <w:rtl/>
        </w:rPr>
      </w:pPr>
      <w:bookmarkStart w:id="57306" w:name="_ETM_Q170_415598"/>
      <w:bookmarkStart w:id="57307" w:name="_ETM_Q170_415685"/>
      <w:bookmarkEnd w:id="57306"/>
      <w:bookmarkEnd w:id="57307"/>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בוודאי שכן.</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92CF1">
      <w:pPr>
        <w:rPr>
          <w:rtl/>
        </w:rPr>
      </w:pPr>
      <w:bookmarkStart w:id="57308" w:name="_ETM_Q170_414510"/>
      <w:bookmarkEnd w:id="57308"/>
      <w:r>
        <w:rPr>
          <w:rFonts w:hint="cs"/>
          <w:rtl/>
        </w:rPr>
        <w:t xml:space="preserve">ומי </w:t>
      </w:r>
      <w:bookmarkStart w:id="57309" w:name="_ETM_Q170_414840"/>
      <w:bookmarkStart w:id="57310" w:name="_ETM_Q170_415349"/>
      <w:bookmarkEnd w:id="57309"/>
      <w:bookmarkEnd w:id="57310"/>
      <w:r>
        <w:rPr>
          <w:rFonts w:hint="cs"/>
          <w:rtl/>
        </w:rPr>
        <w:t xml:space="preserve">שעדיין </w:t>
      </w:r>
      <w:bookmarkStart w:id="57311" w:name="_ETM_Q170_415830"/>
      <w:bookmarkEnd w:id="57311"/>
      <w:r>
        <w:rPr>
          <w:rFonts w:hint="cs"/>
          <w:rtl/>
        </w:rPr>
        <w:t xml:space="preserve">לא </w:t>
      </w:r>
      <w:bookmarkStart w:id="57312" w:name="_ETM_Q170_415950"/>
      <w:bookmarkEnd w:id="57312"/>
      <w:r>
        <w:rPr>
          <w:rFonts w:hint="cs"/>
          <w:rtl/>
        </w:rPr>
        <w:t xml:space="preserve">מבין </w:t>
      </w:r>
      <w:bookmarkStart w:id="57313" w:name="_ETM_Q170_416280"/>
      <w:bookmarkEnd w:id="57313"/>
      <w:r>
        <w:rPr>
          <w:rFonts w:hint="cs"/>
          <w:rtl/>
        </w:rPr>
        <w:t xml:space="preserve">איך </w:t>
      </w:r>
      <w:bookmarkStart w:id="57314" w:name="_ETM_Q170_416400"/>
      <w:bookmarkEnd w:id="57314"/>
      <w:r>
        <w:rPr>
          <w:rFonts w:hint="cs"/>
          <w:rtl/>
        </w:rPr>
        <w:t xml:space="preserve">זה </w:t>
      </w:r>
      <w:bookmarkStart w:id="57315" w:name="_ETM_Q170_416550"/>
      <w:bookmarkEnd w:id="57315"/>
      <w:r>
        <w:rPr>
          <w:rFonts w:hint="cs"/>
          <w:rtl/>
        </w:rPr>
        <w:t xml:space="preserve">ייגמר, </w:t>
      </w:r>
      <w:bookmarkStart w:id="57316" w:name="_ETM_Q170_418309"/>
      <w:bookmarkEnd w:id="57316"/>
      <w:r>
        <w:rPr>
          <w:rFonts w:hint="cs"/>
          <w:rtl/>
        </w:rPr>
        <w:t xml:space="preserve">יכול </w:t>
      </w:r>
      <w:bookmarkStart w:id="57317" w:name="_ETM_Q170_419610"/>
      <w:bookmarkEnd w:id="57317"/>
      <w:r>
        <w:rPr>
          <w:rFonts w:hint="cs"/>
          <w:rtl/>
        </w:rPr>
        <w:t xml:space="preserve">פשוט </w:t>
      </w:r>
      <w:bookmarkStart w:id="57318" w:name="_ETM_Q170_420779"/>
      <w:bookmarkEnd w:id="57318"/>
      <w:r>
        <w:rPr>
          <w:rFonts w:hint="cs"/>
          <w:rtl/>
        </w:rPr>
        <w:t xml:space="preserve">לפתוח </w:t>
      </w:r>
      <w:bookmarkStart w:id="57319" w:name="_ETM_Q170_422469"/>
      <w:bookmarkEnd w:id="57319"/>
      <w:r>
        <w:rPr>
          <w:rFonts w:hint="cs"/>
          <w:rtl/>
        </w:rPr>
        <w:t xml:space="preserve">צילומים </w:t>
      </w:r>
      <w:bookmarkStart w:id="57320" w:name="_ETM_Q170_423800"/>
      <w:bookmarkEnd w:id="57320"/>
      <w:r>
        <w:rPr>
          <w:rFonts w:hint="cs"/>
          <w:rtl/>
        </w:rPr>
        <w:t xml:space="preserve">מאתמול </w:t>
      </w:r>
      <w:r w:rsidR="00C92CF1">
        <w:rPr>
          <w:rFonts w:hint="cs"/>
          <w:rtl/>
        </w:rPr>
        <w:t>– –</w:t>
      </w:r>
      <w:r>
        <w:rPr>
          <w:rFonts w:hint="cs"/>
          <w:rtl/>
        </w:rPr>
        <w:t xml:space="preserve">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אין לכם בושה </w:t>
      </w:r>
      <w:bookmarkStart w:id="57321" w:name="_ETM_Q170_423513"/>
      <w:bookmarkEnd w:id="57321"/>
      <w:r w:rsidR="00C92CF1">
        <w:rPr>
          <w:rFonts w:hint="cs"/>
          <w:rtl/>
        </w:rPr>
        <w:t>– – –</w:t>
      </w:r>
      <w:r>
        <w:rPr>
          <w:rFonts w:hint="cs"/>
          <w:rtl/>
        </w:rPr>
        <w:t xml:space="preserve"> עשרים שנה. הרים </w:t>
      </w:r>
      <w:bookmarkStart w:id="57322" w:name="_ETM_Q170_426116"/>
      <w:bookmarkEnd w:id="57322"/>
      <w:r>
        <w:rPr>
          <w:rFonts w:hint="cs"/>
          <w:rtl/>
        </w:rPr>
        <w:t xml:space="preserve">שלט </w:t>
      </w:r>
      <w:r w:rsidR="00C92CF1">
        <w:rPr>
          <w:rFonts w:hint="cs"/>
          <w:rtl/>
        </w:rPr>
        <w:t>– – –</w:t>
      </w:r>
      <w:r>
        <w:rPr>
          <w:rFonts w:hint="cs"/>
          <w:rtl/>
        </w:rPr>
        <w:t xml:space="preserve"> זאת ההרשעה שלו </w:t>
      </w:r>
      <w:r w:rsidR="00C92CF1">
        <w:rPr>
          <w:rFonts w:hint="cs"/>
          <w:rtl/>
        </w:rPr>
        <w:t>– – –</w:t>
      </w:r>
      <w:r>
        <w:rPr>
          <w:rFonts w:hint="cs"/>
          <w:rtl/>
        </w:rPr>
        <w:t xml:space="preserve"> </w:t>
      </w:r>
    </w:p>
    <w:p w:rsidR="00C57978" w:rsidRDefault="00C57978" w:rsidP="00C57978">
      <w:pPr>
        <w:rPr>
          <w:rtl/>
        </w:rPr>
      </w:pPr>
      <w:bookmarkStart w:id="57323" w:name="_ETM_Q170_424233"/>
      <w:bookmarkStart w:id="57324" w:name="_ETM_Q170_424322"/>
      <w:bookmarkEnd w:id="57323"/>
      <w:bookmarkEnd w:id="57324"/>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92CF1" w:rsidP="00C92CF1">
      <w:pPr>
        <w:rPr>
          <w:rtl/>
        </w:rPr>
      </w:pPr>
      <w:bookmarkStart w:id="57325" w:name="_ETM_Q170_424945"/>
      <w:bookmarkStart w:id="57326" w:name="_ETM_Q170_425280"/>
      <w:bookmarkStart w:id="57327" w:name="_ETM_Q170_428099"/>
      <w:bookmarkEnd w:id="57325"/>
      <w:bookmarkEnd w:id="57326"/>
      <w:bookmarkEnd w:id="57327"/>
      <w:r>
        <w:rPr>
          <w:rFonts w:hint="cs"/>
          <w:rtl/>
        </w:rPr>
        <w:t>– –</w:t>
      </w:r>
      <w:r w:rsidR="00C57978">
        <w:rPr>
          <w:rFonts w:hint="cs"/>
          <w:rtl/>
        </w:rPr>
        <w:t xml:space="preserve"> ולראות </w:t>
      </w:r>
      <w:bookmarkStart w:id="57328" w:name="_ETM_Q170_428669"/>
      <w:bookmarkEnd w:id="57328"/>
      <w:r w:rsidR="00C57978">
        <w:rPr>
          <w:rFonts w:hint="cs"/>
          <w:rtl/>
        </w:rPr>
        <w:t xml:space="preserve">את </w:t>
      </w:r>
      <w:bookmarkStart w:id="57329" w:name="_ETM_Q170_428849"/>
      <w:bookmarkEnd w:id="57329"/>
      <w:r w:rsidR="00C57978">
        <w:rPr>
          <w:rFonts w:hint="cs"/>
          <w:rtl/>
        </w:rPr>
        <w:t xml:space="preserve">הנוער </w:t>
      </w:r>
      <w:bookmarkStart w:id="57330" w:name="_ETM_Q170_429779"/>
      <w:bookmarkEnd w:id="57330"/>
      <w:r w:rsidR="00C57978">
        <w:rPr>
          <w:rFonts w:hint="cs"/>
          <w:rtl/>
        </w:rPr>
        <w:t xml:space="preserve">המוסת </w:t>
      </w:r>
      <w:bookmarkStart w:id="57331" w:name="_ETM_Q170_431589"/>
      <w:bookmarkEnd w:id="57331"/>
      <w:r w:rsidR="00C57978">
        <w:rPr>
          <w:rFonts w:hint="cs"/>
          <w:rtl/>
        </w:rPr>
        <w:t xml:space="preserve">שהולך </w:t>
      </w:r>
      <w:bookmarkStart w:id="57332" w:name="_ETM_Q170_432189"/>
      <w:bookmarkEnd w:id="57332"/>
      <w:r w:rsidR="00C57978">
        <w:rPr>
          <w:rFonts w:hint="cs"/>
          <w:rtl/>
        </w:rPr>
        <w:t xml:space="preserve">שבי אחרי שר הפיתות </w:t>
      </w:r>
      <w:proofErr w:type="spellStart"/>
      <w:r w:rsidR="00C57978">
        <w:rPr>
          <w:rFonts w:hint="cs"/>
          <w:rtl/>
        </w:rPr>
        <w:t>והטיקטוק</w:t>
      </w:r>
      <w:proofErr w:type="spellEnd"/>
      <w:r w:rsidR="00C57978">
        <w:rPr>
          <w:rFonts w:hint="cs"/>
          <w:rtl/>
        </w:rPr>
        <w:t xml:space="preserve">, </w:t>
      </w:r>
      <w:bookmarkStart w:id="57333" w:name="_ETM_Q170_436139"/>
      <w:bookmarkEnd w:id="57333"/>
      <w:r w:rsidR="00C57978">
        <w:rPr>
          <w:rFonts w:hint="cs"/>
          <w:rtl/>
        </w:rPr>
        <w:t xml:space="preserve">ולהבין </w:t>
      </w:r>
      <w:bookmarkStart w:id="57334" w:name="_ETM_Q170_436710"/>
      <w:bookmarkEnd w:id="57334"/>
      <w:r w:rsidR="00C57978">
        <w:rPr>
          <w:rFonts w:hint="cs"/>
          <w:rtl/>
        </w:rPr>
        <w:t xml:space="preserve">מה </w:t>
      </w:r>
      <w:bookmarkStart w:id="57335" w:name="_ETM_Q170_436830"/>
      <w:bookmarkEnd w:id="57335"/>
      <w:r w:rsidR="00C57978">
        <w:rPr>
          <w:rFonts w:hint="cs"/>
          <w:rtl/>
        </w:rPr>
        <w:t xml:space="preserve">הולך </w:t>
      </w:r>
      <w:bookmarkStart w:id="57336" w:name="_ETM_Q170_437070"/>
      <w:bookmarkEnd w:id="57336"/>
      <w:r w:rsidR="00C57978">
        <w:rPr>
          <w:rFonts w:hint="cs"/>
          <w:rtl/>
        </w:rPr>
        <w:t xml:space="preserve">לקרות </w:t>
      </w:r>
      <w:bookmarkStart w:id="57337" w:name="_ETM_Q170_437520"/>
      <w:bookmarkEnd w:id="57337"/>
      <w:r w:rsidR="00C57978">
        <w:rPr>
          <w:rFonts w:hint="cs"/>
          <w:rtl/>
        </w:rPr>
        <w:t xml:space="preserve">פה. ולהבין </w:t>
      </w:r>
      <w:bookmarkStart w:id="57338" w:name="_ETM_Q170_439440"/>
      <w:bookmarkEnd w:id="57338"/>
      <w:r w:rsidR="00C57978">
        <w:rPr>
          <w:rFonts w:hint="cs"/>
          <w:rtl/>
        </w:rPr>
        <w:t xml:space="preserve">מה </w:t>
      </w:r>
      <w:bookmarkStart w:id="57339" w:name="_ETM_Q170_439560"/>
      <w:bookmarkEnd w:id="57339"/>
      <w:r w:rsidR="00C57978">
        <w:rPr>
          <w:rFonts w:hint="cs"/>
          <w:rtl/>
        </w:rPr>
        <w:t xml:space="preserve">הולך </w:t>
      </w:r>
      <w:bookmarkStart w:id="57340" w:name="_ETM_Q170_439800"/>
      <w:bookmarkEnd w:id="57340"/>
      <w:r w:rsidR="00C57978">
        <w:rPr>
          <w:rFonts w:hint="cs"/>
          <w:rtl/>
        </w:rPr>
        <w:t xml:space="preserve">לקרות </w:t>
      </w:r>
      <w:bookmarkStart w:id="57341" w:name="_ETM_Q170_440214"/>
      <w:bookmarkEnd w:id="57341"/>
      <w:r w:rsidR="00C57978">
        <w:rPr>
          <w:rFonts w:hint="cs"/>
          <w:rtl/>
        </w:rPr>
        <w:t xml:space="preserve">פה. </w:t>
      </w:r>
      <w:bookmarkStart w:id="57342" w:name="_ETM_Q170_440880"/>
      <w:bookmarkStart w:id="57343" w:name="_ETM_Q170_441000"/>
      <w:bookmarkEnd w:id="57342"/>
      <w:bookmarkEnd w:id="57343"/>
      <w:r w:rsidR="00C57978">
        <w:rPr>
          <w:rFonts w:hint="cs"/>
          <w:rtl/>
        </w:rPr>
        <w:t xml:space="preserve">ואני </w:t>
      </w:r>
      <w:bookmarkStart w:id="57344" w:name="_ETM_Q170_441180"/>
      <w:bookmarkEnd w:id="57344"/>
      <w:r w:rsidR="00C57978">
        <w:rPr>
          <w:rFonts w:hint="cs"/>
          <w:rtl/>
        </w:rPr>
        <w:t xml:space="preserve">רוצה </w:t>
      </w:r>
      <w:bookmarkStart w:id="57345" w:name="_ETM_Q170_441420"/>
      <w:bookmarkEnd w:id="57345"/>
      <w:r w:rsidR="00C57978">
        <w:rPr>
          <w:rFonts w:hint="cs"/>
          <w:rtl/>
        </w:rPr>
        <w:t xml:space="preserve">לומר </w:t>
      </w:r>
      <w:bookmarkStart w:id="57346" w:name="_ETM_Q170_441720"/>
      <w:bookmarkEnd w:id="57346"/>
      <w:r w:rsidR="00C57978">
        <w:rPr>
          <w:rFonts w:hint="cs"/>
          <w:rtl/>
        </w:rPr>
        <w:t xml:space="preserve">לך </w:t>
      </w:r>
      <w:bookmarkStart w:id="57347" w:name="_ETM_Q170_441960"/>
      <w:bookmarkEnd w:id="57347"/>
      <w:r w:rsidR="00C57978">
        <w:rPr>
          <w:rFonts w:hint="cs"/>
          <w:rtl/>
        </w:rPr>
        <w:t xml:space="preserve">משהו, </w:t>
      </w:r>
      <w:bookmarkStart w:id="57348" w:name="_ETM_Q170_443339"/>
      <w:bookmarkEnd w:id="57348"/>
      <w:r w:rsidR="00C57978">
        <w:rPr>
          <w:rFonts w:hint="cs"/>
          <w:rtl/>
        </w:rPr>
        <w:t xml:space="preserve">אדוני </w:t>
      </w:r>
      <w:bookmarkStart w:id="57349" w:name="_ETM_Q170_443729"/>
      <w:bookmarkEnd w:id="57349"/>
      <w:r w:rsidR="00C57978">
        <w:rPr>
          <w:rFonts w:hint="cs"/>
          <w:rtl/>
        </w:rPr>
        <w:t xml:space="preserve">היו"ר </w:t>
      </w:r>
      <w:r>
        <w:rPr>
          <w:rFonts w:hint="cs"/>
          <w:rtl/>
        </w:rPr>
        <w:t>– –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עשרות זיכויים </w:t>
      </w:r>
      <w:r w:rsidR="00C92CF1">
        <w:rPr>
          <w:rFonts w:hint="cs"/>
          <w:rtl/>
        </w:rPr>
        <w:t>– – –</w:t>
      </w:r>
      <w:r>
        <w:rPr>
          <w:rFonts w:hint="cs"/>
          <w:rtl/>
        </w:rPr>
        <w:t xml:space="preserve"> די, די כבר </w:t>
      </w:r>
      <w:r w:rsidR="00C92CF1">
        <w:rPr>
          <w:rFonts w:hint="cs"/>
          <w:rtl/>
        </w:rPr>
        <w:t>– – –</w:t>
      </w:r>
      <w:r>
        <w:rPr>
          <w:rFonts w:hint="cs"/>
          <w:rtl/>
        </w:rPr>
        <w:t xml:space="preserve"> אתה לא רציני. </w:t>
      </w:r>
    </w:p>
    <w:p w:rsidR="00C57978" w:rsidRDefault="00C57978" w:rsidP="00C57978">
      <w:pPr>
        <w:rPr>
          <w:rtl/>
        </w:rPr>
      </w:pPr>
      <w:bookmarkStart w:id="57350" w:name="_ETM_Q170_444882"/>
      <w:bookmarkStart w:id="57351" w:name="_ETM_Q170_444952"/>
      <w:bookmarkEnd w:id="57350"/>
      <w:bookmarkEnd w:id="57351"/>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92CF1">
      <w:pPr>
        <w:rPr>
          <w:rtl/>
        </w:rPr>
      </w:pPr>
      <w:bookmarkStart w:id="57352" w:name="_ETM_Q170_445683"/>
      <w:bookmarkEnd w:id="57352"/>
      <w:r>
        <w:rPr>
          <w:rFonts w:hint="cs"/>
          <w:rtl/>
        </w:rPr>
        <w:t xml:space="preserve">טלי, </w:t>
      </w:r>
      <w:bookmarkStart w:id="57353" w:name="_ETM_Q170_445600"/>
      <w:bookmarkStart w:id="57354" w:name="_ETM_Q170_445839"/>
      <w:bookmarkStart w:id="57355" w:name="_ETM_Q170_447000"/>
      <w:bookmarkStart w:id="57356" w:name="_ETM_Q170_447240"/>
      <w:bookmarkStart w:id="57357" w:name="_ETM_Q170_448190"/>
      <w:bookmarkEnd w:id="57353"/>
      <w:bookmarkEnd w:id="57354"/>
      <w:bookmarkEnd w:id="57355"/>
      <w:bookmarkEnd w:id="57356"/>
      <w:bookmarkEnd w:id="57357"/>
      <w:r>
        <w:rPr>
          <w:rFonts w:hint="cs"/>
          <w:rtl/>
        </w:rPr>
        <w:t xml:space="preserve">קודם </w:t>
      </w:r>
      <w:bookmarkStart w:id="57358" w:name="_ETM_Q170_448639"/>
      <w:bookmarkEnd w:id="57358"/>
      <w:r>
        <w:rPr>
          <w:rFonts w:hint="cs"/>
          <w:rtl/>
        </w:rPr>
        <w:t xml:space="preserve">כול </w:t>
      </w:r>
      <w:bookmarkStart w:id="57359" w:name="_ETM_Q170_449599"/>
      <w:bookmarkStart w:id="57360" w:name="_ETM_Q170_449990"/>
      <w:bookmarkStart w:id="57361" w:name="_ETM_Q170_450259"/>
      <w:bookmarkStart w:id="57362" w:name="_ETM_Q170_450680"/>
      <w:bookmarkEnd w:id="57359"/>
      <w:bookmarkEnd w:id="57360"/>
      <w:bookmarkEnd w:id="57361"/>
      <w:bookmarkEnd w:id="57362"/>
      <w:r>
        <w:rPr>
          <w:rFonts w:hint="cs"/>
          <w:rtl/>
        </w:rPr>
        <w:t xml:space="preserve">תקבלי אחריות, תקבלי </w:t>
      </w:r>
      <w:bookmarkStart w:id="57363" w:name="_ETM_Q170_452430"/>
      <w:bookmarkEnd w:id="57363"/>
      <w:r>
        <w:rPr>
          <w:rFonts w:hint="cs"/>
          <w:rtl/>
        </w:rPr>
        <w:t xml:space="preserve">אחריות </w:t>
      </w:r>
      <w:bookmarkStart w:id="57364" w:name="_ETM_Q170_453450"/>
      <w:bookmarkEnd w:id="57364"/>
      <w:r>
        <w:rPr>
          <w:rFonts w:hint="cs"/>
          <w:rtl/>
        </w:rPr>
        <w:t xml:space="preserve">על </w:t>
      </w:r>
      <w:bookmarkStart w:id="57365" w:name="_ETM_Q170_453720"/>
      <w:bookmarkEnd w:id="57365"/>
      <w:r>
        <w:rPr>
          <w:rFonts w:hint="cs"/>
          <w:rtl/>
        </w:rPr>
        <w:t xml:space="preserve">מה </w:t>
      </w:r>
      <w:bookmarkStart w:id="57366" w:name="_ETM_Q170_453900"/>
      <w:bookmarkEnd w:id="57366"/>
      <w:r>
        <w:rPr>
          <w:rFonts w:hint="cs"/>
          <w:rtl/>
        </w:rPr>
        <w:t xml:space="preserve">שקרה </w:t>
      </w:r>
      <w:bookmarkStart w:id="57367" w:name="_ETM_Q170_454350"/>
      <w:bookmarkEnd w:id="57367"/>
      <w:r>
        <w:rPr>
          <w:rFonts w:hint="cs"/>
          <w:rtl/>
        </w:rPr>
        <w:t xml:space="preserve">פה </w:t>
      </w:r>
      <w:bookmarkStart w:id="57368" w:name="_ETM_Q170_454560"/>
      <w:bookmarkEnd w:id="57368"/>
      <w:r>
        <w:rPr>
          <w:rFonts w:hint="cs"/>
          <w:rtl/>
        </w:rPr>
        <w:t xml:space="preserve">אתמול, </w:t>
      </w:r>
      <w:bookmarkStart w:id="57369" w:name="_ETM_Q170_455400"/>
      <w:bookmarkEnd w:id="57369"/>
      <w:r>
        <w:rPr>
          <w:rFonts w:hint="cs"/>
          <w:rtl/>
        </w:rPr>
        <w:t xml:space="preserve">כי </w:t>
      </w:r>
      <w:bookmarkStart w:id="57370" w:name="_ETM_Q170_455640"/>
      <w:bookmarkEnd w:id="57370"/>
      <w:r>
        <w:rPr>
          <w:rFonts w:hint="cs"/>
          <w:rtl/>
        </w:rPr>
        <w:t xml:space="preserve">כשהוא </w:t>
      </w:r>
      <w:bookmarkStart w:id="57371" w:name="_ETM_Q170_456240"/>
      <w:bookmarkEnd w:id="57371"/>
      <w:r>
        <w:rPr>
          <w:rFonts w:hint="cs"/>
          <w:rtl/>
        </w:rPr>
        <w:t xml:space="preserve">קרא </w:t>
      </w:r>
      <w:bookmarkStart w:id="57372" w:name="_ETM_Q170_456630"/>
      <w:bookmarkEnd w:id="57372"/>
      <w:r>
        <w:rPr>
          <w:rFonts w:hint="cs"/>
          <w:rtl/>
        </w:rPr>
        <w:t xml:space="preserve">להם </w:t>
      </w:r>
      <w:bookmarkStart w:id="57373" w:name="_ETM_Q170_459409"/>
      <w:bookmarkEnd w:id="57373"/>
      <w:r>
        <w:rPr>
          <w:rFonts w:hint="cs"/>
          <w:rtl/>
        </w:rPr>
        <w:t xml:space="preserve">להגיע </w:t>
      </w:r>
      <w:bookmarkStart w:id="57374" w:name="_ETM_Q170_459889"/>
      <w:bookmarkEnd w:id="57374"/>
      <w:r>
        <w:rPr>
          <w:rFonts w:hint="cs"/>
          <w:rtl/>
        </w:rPr>
        <w:t xml:space="preserve">לפה </w:t>
      </w:r>
      <w:bookmarkStart w:id="57375" w:name="_ETM_Q170_460729"/>
      <w:bookmarkEnd w:id="57375"/>
      <w:r>
        <w:rPr>
          <w:rFonts w:hint="cs"/>
          <w:rtl/>
        </w:rPr>
        <w:t xml:space="preserve">הם </w:t>
      </w:r>
      <w:bookmarkStart w:id="57376" w:name="_ETM_Q170_460969"/>
      <w:bookmarkEnd w:id="57376"/>
      <w:r>
        <w:rPr>
          <w:rFonts w:hint="cs"/>
          <w:rtl/>
        </w:rPr>
        <w:t xml:space="preserve">הגיעו </w:t>
      </w:r>
      <w:bookmarkStart w:id="57377" w:name="_ETM_Q170_461419"/>
      <w:bookmarkEnd w:id="57377"/>
      <w:r>
        <w:rPr>
          <w:rFonts w:hint="cs"/>
          <w:rtl/>
        </w:rPr>
        <w:t xml:space="preserve">ותקפו </w:t>
      </w:r>
      <w:bookmarkStart w:id="57378" w:name="_ETM_Q170_462729"/>
      <w:bookmarkEnd w:id="57378"/>
      <w:r>
        <w:rPr>
          <w:rFonts w:hint="cs"/>
          <w:rtl/>
        </w:rPr>
        <w:t xml:space="preserve">כל </w:t>
      </w:r>
      <w:bookmarkStart w:id="57379" w:name="_ETM_Q170_463599"/>
      <w:bookmarkEnd w:id="57379"/>
      <w:r>
        <w:rPr>
          <w:rFonts w:hint="cs"/>
          <w:rtl/>
        </w:rPr>
        <w:t xml:space="preserve">מה </w:t>
      </w:r>
      <w:bookmarkStart w:id="57380" w:name="_ETM_Q170_464229"/>
      <w:bookmarkEnd w:id="57380"/>
      <w:r>
        <w:rPr>
          <w:rFonts w:hint="cs"/>
          <w:rtl/>
        </w:rPr>
        <w:t xml:space="preserve">שזז </w:t>
      </w:r>
      <w:r w:rsidR="00C92CF1">
        <w:rPr>
          <w:rFonts w:hint="cs"/>
          <w:rtl/>
        </w:rPr>
        <w:t>– –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92CF1" w:rsidP="00C92CF1">
      <w:pPr>
        <w:rPr>
          <w:rtl/>
        </w:rPr>
      </w:pPr>
      <w:r>
        <w:rPr>
          <w:rFonts w:hint="cs"/>
          <w:rtl/>
        </w:rPr>
        <w:t>– – –</w:t>
      </w:r>
      <w:r w:rsidR="00C57978">
        <w:rPr>
          <w:rFonts w:hint="cs"/>
          <w:rtl/>
        </w:rPr>
        <w:t xml:space="preserve"> שיקול הדעת </w:t>
      </w:r>
      <w:r>
        <w:rPr>
          <w:rFonts w:hint="cs"/>
          <w:rtl/>
        </w:rPr>
        <w:t>– – –</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7381" w:name="_ETM_Q170_465370"/>
      <w:bookmarkEnd w:id="57381"/>
      <w:r>
        <w:rPr>
          <w:rFonts w:hint="cs"/>
          <w:rtl/>
        </w:rPr>
        <w:t xml:space="preserve">כל </w:t>
      </w:r>
      <w:bookmarkStart w:id="57382" w:name="_ETM_Q170_465639"/>
      <w:bookmarkEnd w:id="57382"/>
      <w:r>
        <w:rPr>
          <w:rFonts w:hint="cs"/>
          <w:rtl/>
        </w:rPr>
        <w:t xml:space="preserve">מה </w:t>
      </w:r>
      <w:bookmarkStart w:id="57383" w:name="_ETM_Q170_465789"/>
      <w:bookmarkEnd w:id="57383"/>
      <w:r>
        <w:rPr>
          <w:rFonts w:hint="cs"/>
          <w:rtl/>
        </w:rPr>
        <w:t>שזז, כולל כתב טלוויזיה</w:t>
      </w:r>
      <w:bookmarkStart w:id="57384" w:name="_ETM_Q170_466150"/>
      <w:bookmarkStart w:id="57385" w:name="_ETM_Q170_466750"/>
      <w:bookmarkEnd w:id="57384"/>
      <w:bookmarkEnd w:id="57385"/>
      <w:r>
        <w:rPr>
          <w:rFonts w:hint="cs"/>
          <w:rtl/>
        </w:rPr>
        <w:t>.</w:t>
      </w:r>
    </w:p>
    <w:p w:rsidR="00C57978" w:rsidRDefault="00C57978" w:rsidP="00C57978">
      <w:pPr>
        <w:rPr>
          <w:rtl/>
        </w:rPr>
      </w:pPr>
      <w:bookmarkStart w:id="57386" w:name="_ETM_Q170_468077"/>
      <w:bookmarkStart w:id="57387" w:name="_ETM_Q170_468134"/>
      <w:bookmarkEnd w:id="57386"/>
      <w:bookmarkEnd w:id="57387"/>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7388" w:name="_ETM_Q170_468913"/>
      <w:bookmarkEnd w:id="57388"/>
      <w:r>
        <w:rPr>
          <w:rFonts w:hint="cs"/>
          <w:rtl/>
        </w:rPr>
        <w:t xml:space="preserve">חברת הכנסת טלי גוטליב, אני מבקש. </w:t>
      </w:r>
      <w:bookmarkStart w:id="57389" w:name="_ETM_Q170_466601"/>
      <w:bookmarkEnd w:id="57389"/>
      <w:r>
        <w:rPr>
          <w:rFonts w:hint="cs"/>
          <w:rtl/>
        </w:rPr>
        <w:t>קודם כול, אני כבר לא שומע מרוב הלילה.</w:t>
      </w:r>
    </w:p>
    <w:p w:rsidR="00C57978" w:rsidRDefault="00C57978" w:rsidP="00C57978">
      <w:pPr>
        <w:rPr>
          <w:rtl/>
        </w:rPr>
      </w:pPr>
      <w:bookmarkStart w:id="57390" w:name="_ETM_Q170_473328"/>
      <w:bookmarkStart w:id="57391" w:name="_ETM_Q170_473403"/>
      <w:bookmarkEnd w:id="57390"/>
      <w:bookmarkEnd w:id="57391"/>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7392" w:name="_ETM_Q170_473994"/>
      <w:bookmarkEnd w:id="57392"/>
      <w:r>
        <w:rPr>
          <w:rFonts w:hint="cs"/>
          <w:rtl/>
        </w:rPr>
        <w:t xml:space="preserve">כולל כתב </w:t>
      </w:r>
      <w:bookmarkStart w:id="57393" w:name="_ETM_Q170_467349"/>
      <w:bookmarkStart w:id="57394" w:name="_ETM_Q170_467979"/>
      <w:bookmarkStart w:id="57395" w:name="_ETM_Q170_468190"/>
      <w:bookmarkStart w:id="57396" w:name="_ETM_Q170_468729"/>
      <w:bookmarkStart w:id="57397" w:name="_ETM_Q170_469029"/>
      <w:bookmarkStart w:id="57398" w:name="_ETM_Q170_469210"/>
      <w:bookmarkStart w:id="57399" w:name="_ETM_Q170_469360"/>
      <w:bookmarkStart w:id="57400" w:name="_ETM_Q170_469479"/>
      <w:bookmarkStart w:id="57401" w:name="_ETM_Q170_470080"/>
      <w:bookmarkStart w:id="57402" w:name="_ETM_Q170_470440"/>
      <w:bookmarkStart w:id="57403" w:name="_ETM_Q170_470949"/>
      <w:bookmarkStart w:id="57404" w:name="_ETM_Q170_471729"/>
      <w:bookmarkStart w:id="57405" w:name="_ETM_Q170_472089"/>
      <w:bookmarkStart w:id="57406" w:name="_ETM_Q170_472449"/>
      <w:bookmarkEnd w:id="57393"/>
      <w:bookmarkEnd w:id="57394"/>
      <w:bookmarkEnd w:id="57395"/>
      <w:bookmarkEnd w:id="57396"/>
      <w:bookmarkEnd w:id="57397"/>
      <w:bookmarkEnd w:id="57398"/>
      <w:bookmarkEnd w:id="57399"/>
      <w:bookmarkEnd w:id="57400"/>
      <w:bookmarkEnd w:id="57401"/>
      <w:bookmarkEnd w:id="57402"/>
      <w:bookmarkEnd w:id="57403"/>
      <w:bookmarkEnd w:id="57404"/>
      <w:bookmarkEnd w:id="57405"/>
      <w:bookmarkEnd w:id="57406"/>
      <w:r>
        <w:rPr>
          <w:rFonts w:hint="cs"/>
          <w:rtl/>
        </w:rPr>
        <w:t xml:space="preserve">טלוויזיה. </w:t>
      </w:r>
      <w:bookmarkStart w:id="57407" w:name="_ETM_Q170_472930"/>
      <w:bookmarkEnd w:id="57407"/>
      <w:r>
        <w:rPr>
          <w:rFonts w:hint="cs"/>
          <w:rtl/>
        </w:rPr>
        <w:t xml:space="preserve">ואני </w:t>
      </w:r>
      <w:bookmarkStart w:id="57408" w:name="_ETM_Q170_473169"/>
      <w:bookmarkEnd w:id="57408"/>
      <w:r>
        <w:rPr>
          <w:rFonts w:hint="cs"/>
          <w:rtl/>
        </w:rPr>
        <w:t xml:space="preserve">מבין </w:t>
      </w:r>
      <w:bookmarkStart w:id="57409" w:name="_ETM_Q170_473409"/>
      <w:bookmarkEnd w:id="57409"/>
      <w:r>
        <w:rPr>
          <w:rFonts w:hint="cs"/>
          <w:rtl/>
        </w:rPr>
        <w:t xml:space="preserve">פה </w:t>
      </w:r>
      <w:bookmarkStart w:id="57410" w:name="_ETM_Q170_473589"/>
      <w:bookmarkEnd w:id="57410"/>
      <w:r>
        <w:rPr>
          <w:rFonts w:hint="cs"/>
          <w:rtl/>
        </w:rPr>
        <w:t xml:space="preserve">את </w:t>
      </w:r>
      <w:bookmarkStart w:id="57411" w:name="_ETM_Q170_473710"/>
      <w:bookmarkEnd w:id="57411"/>
      <w:r>
        <w:rPr>
          <w:rFonts w:hint="cs"/>
          <w:rtl/>
        </w:rPr>
        <w:t xml:space="preserve">מיקי </w:t>
      </w:r>
      <w:bookmarkStart w:id="57412" w:name="_ETM_Q170_474009"/>
      <w:bookmarkEnd w:id="57412"/>
      <w:r>
        <w:rPr>
          <w:rFonts w:hint="cs"/>
          <w:rtl/>
        </w:rPr>
        <w:t xml:space="preserve">לוי </w:t>
      </w:r>
      <w:bookmarkStart w:id="57413" w:name="_ETM_Q170_474910"/>
      <w:bookmarkEnd w:id="57413"/>
      <w:r>
        <w:rPr>
          <w:rFonts w:hint="cs"/>
          <w:rtl/>
        </w:rPr>
        <w:t xml:space="preserve">שיש </w:t>
      </w:r>
      <w:bookmarkStart w:id="57414" w:name="_ETM_Q170_475419"/>
      <w:bookmarkEnd w:id="57414"/>
      <w:r>
        <w:rPr>
          <w:rFonts w:hint="cs"/>
          <w:rtl/>
        </w:rPr>
        <w:t xml:space="preserve">לו </w:t>
      </w:r>
      <w:bookmarkStart w:id="57415" w:name="_ETM_Q170_475540"/>
      <w:bookmarkEnd w:id="57415"/>
      <w:r>
        <w:rPr>
          <w:rFonts w:hint="cs"/>
          <w:rtl/>
        </w:rPr>
        <w:t xml:space="preserve">פה </w:t>
      </w:r>
      <w:bookmarkStart w:id="57416" w:name="_ETM_Q170_475750"/>
      <w:bookmarkEnd w:id="57416"/>
      <w:r>
        <w:rPr>
          <w:rFonts w:hint="cs"/>
          <w:rtl/>
        </w:rPr>
        <w:t xml:space="preserve">איזו מועקה אישית, כי השר, שר </w:t>
      </w:r>
      <w:proofErr w:type="spellStart"/>
      <w:r>
        <w:rPr>
          <w:rFonts w:hint="cs"/>
          <w:rtl/>
        </w:rPr>
        <w:t>הבט"ל</w:t>
      </w:r>
      <w:proofErr w:type="spellEnd"/>
      <w:r>
        <w:rPr>
          <w:rFonts w:hint="cs"/>
          <w:rtl/>
        </w:rPr>
        <w:t xml:space="preserve">, שר </w:t>
      </w:r>
      <w:bookmarkStart w:id="57417" w:name="_ETM_Q170_482360"/>
      <w:bookmarkEnd w:id="57417"/>
      <w:r>
        <w:rPr>
          <w:rFonts w:hint="cs"/>
          <w:rtl/>
        </w:rPr>
        <w:t xml:space="preserve">הפיתות, שר </w:t>
      </w:r>
      <w:proofErr w:type="spellStart"/>
      <w:r>
        <w:rPr>
          <w:rFonts w:hint="cs"/>
          <w:rtl/>
        </w:rPr>
        <w:t>הטיקטוק</w:t>
      </w:r>
      <w:proofErr w:type="spellEnd"/>
      <w:r>
        <w:rPr>
          <w:rFonts w:hint="cs"/>
          <w:rtl/>
        </w:rPr>
        <w:t xml:space="preserve">, </w:t>
      </w:r>
      <w:bookmarkStart w:id="57418" w:name="_ETM_Q170_481079"/>
      <w:bookmarkEnd w:id="57418"/>
      <w:r>
        <w:rPr>
          <w:rFonts w:hint="cs"/>
          <w:rtl/>
        </w:rPr>
        <w:t xml:space="preserve">היה יעד </w:t>
      </w:r>
      <w:bookmarkStart w:id="57419" w:name="_ETM_Q170_485790"/>
      <w:bookmarkEnd w:id="57419"/>
      <w:r>
        <w:rPr>
          <w:rFonts w:hint="cs"/>
          <w:rtl/>
        </w:rPr>
        <w:t xml:space="preserve">שהניצב </w:t>
      </w:r>
      <w:bookmarkStart w:id="57420" w:name="_ETM_Q170_487019"/>
      <w:bookmarkEnd w:id="57420"/>
      <w:r>
        <w:rPr>
          <w:rFonts w:hint="cs"/>
          <w:rtl/>
        </w:rPr>
        <w:t xml:space="preserve">מפקד </w:t>
      </w:r>
      <w:bookmarkStart w:id="57421" w:name="_ETM_Q170_487500"/>
      <w:bookmarkEnd w:id="57421"/>
      <w:r>
        <w:rPr>
          <w:rFonts w:hint="cs"/>
          <w:rtl/>
        </w:rPr>
        <w:t xml:space="preserve">מחוז </w:t>
      </w:r>
      <w:bookmarkStart w:id="57422" w:name="_ETM_Q170_487859"/>
      <w:bookmarkEnd w:id="57422"/>
      <w:r>
        <w:rPr>
          <w:rFonts w:hint="cs"/>
          <w:rtl/>
        </w:rPr>
        <w:t xml:space="preserve">ירושלים </w:t>
      </w:r>
      <w:bookmarkStart w:id="57423" w:name="_ETM_Q170_489690"/>
      <w:bookmarkEnd w:id="57423"/>
      <w:r>
        <w:rPr>
          <w:rFonts w:hint="cs"/>
          <w:rtl/>
        </w:rPr>
        <w:t xml:space="preserve">כנראה </w:t>
      </w:r>
      <w:bookmarkStart w:id="57424" w:name="_ETM_Q170_490049"/>
      <w:bookmarkEnd w:id="57424"/>
      <w:r>
        <w:rPr>
          <w:rFonts w:hint="cs"/>
          <w:rtl/>
        </w:rPr>
        <w:t xml:space="preserve">לא </w:t>
      </w:r>
      <w:bookmarkStart w:id="57425" w:name="_ETM_Q170_490139"/>
      <w:bookmarkEnd w:id="57425"/>
      <w:r>
        <w:rPr>
          <w:rFonts w:hint="cs"/>
          <w:rtl/>
        </w:rPr>
        <w:t xml:space="preserve">טיפל </w:t>
      </w:r>
      <w:bookmarkStart w:id="57426" w:name="_ETM_Q170_490529"/>
      <w:bookmarkEnd w:id="57426"/>
      <w:r>
        <w:rPr>
          <w:rFonts w:hint="cs"/>
          <w:rtl/>
        </w:rPr>
        <w:t xml:space="preserve">בו עד </w:t>
      </w:r>
      <w:bookmarkStart w:id="57427" w:name="_ETM_Q170_490650"/>
      <w:bookmarkEnd w:id="57427"/>
      <w:r>
        <w:rPr>
          <w:rFonts w:hint="cs"/>
          <w:rtl/>
        </w:rPr>
        <w:t xml:space="preserve">הסוף. </w:t>
      </w:r>
      <w:bookmarkStart w:id="57428" w:name="_ETM_Q170_490980"/>
      <w:bookmarkStart w:id="57429" w:name="_ETM_Q170_578309"/>
      <w:bookmarkStart w:id="57430" w:name="_ETM_Q170_578362"/>
      <w:bookmarkStart w:id="57431" w:name="_ETM_Q170_578484"/>
      <w:bookmarkStart w:id="57432" w:name="_ETM_Q170_578553"/>
      <w:bookmarkEnd w:id="57428"/>
      <w:bookmarkEnd w:id="57429"/>
      <w:bookmarkEnd w:id="57430"/>
      <w:bookmarkEnd w:id="57431"/>
      <w:bookmarkEnd w:id="57432"/>
      <w:r>
        <w:rPr>
          <w:rFonts w:hint="cs"/>
          <w:rtl/>
        </w:rPr>
        <w:t xml:space="preserve">אז, </w:t>
      </w:r>
      <w:bookmarkStart w:id="57433" w:name="_ETM_Q170_491100"/>
      <w:bookmarkEnd w:id="57433"/>
      <w:r>
        <w:rPr>
          <w:rFonts w:hint="cs"/>
          <w:rtl/>
        </w:rPr>
        <w:t xml:space="preserve">מיקי </w:t>
      </w:r>
      <w:bookmarkStart w:id="57434" w:name="_ETM_Q170_491339"/>
      <w:bookmarkEnd w:id="57434"/>
      <w:r>
        <w:rPr>
          <w:rFonts w:hint="cs"/>
          <w:rtl/>
        </w:rPr>
        <w:t xml:space="preserve">אני </w:t>
      </w:r>
      <w:bookmarkStart w:id="57435" w:name="_ETM_Q170_491430"/>
      <w:bookmarkEnd w:id="57435"/>
      <w:r>
        <w:rPr>
          <w:rFonts w:hint="cs"/>
          <w:rtl/>
        </w:rPr>
        <w:t xml:space="preserve">רוצה </w:t>
      </w:r>
      <w:bookmarkStart w:id="57436" w:name="_ETM_Q170_491670"/>
      <w:bookmarkEnd w:id="57436"/>
      <w:r>
        <w:rPr>
          <w:rFonts w:hint="cs"/>
          <w:rtl/>
        </w:rPr>
        <w:t xml:space="preserve">לומר </w:t>
      </w:r>
      <w:bookmarkStart w:id="57437" w:name="_ETM_Q170_491910"/>
      <w:bookmarkEnd w:id="57437"/>
      <w:r>
        <w:rPr>
          <w:rFonts w:hint="cs"/>
          <w:rtl/>
        </w:rPr>
        <w:t xml:space="preserve">לך </w:t>
      </w:r>
      <w:bookmarkStart w:id="57438" w:name="_ETM_Q170_492150"/>
      <w:bookmarkEnd w:id="57438"/>
      <w:r>
        <w:rPr>
          <w:rFonts w:hint="cs"/>
          <w:rtl/>
        </w:rPr>
        <w:t xml:space="preserve">מפה </w:t>
      </w:r>
      <w:bookmarkStart w:id="57439" w:name="_ETM_Q170_493029"/>
      <w:bookmarkEnd w:id="57439"/>
      <w:r>
        <w:rPr>
          <w:rFonts w:hint="cs"/>
          <w:rtl/>
        </w:rPr>
        <w:t xml:space="preserve">שזאת </w:t>
      </w:r>
      <w:bookmarkStart w:id="57440" w:name="_ETM_Q170_493449"/>
      <w:bookmarkEnd w:id="57440"/>
      <w:r>
        <w:rPr>
          <w:rFonts w:hint="cs"/>
          <w:rtl/>
        </w:rPr>
        <w:t xml:space="preserve">נקודה </w:t>
      </w:r>
      <w:bookmarkStart w:id="57441" w:name="_ETM_Q170_494019"/>
      <w:bookmarkEnd w:id="57441"/>
      <w:r>
        <w:rPr>
          <w:rFonts w:hint="cs"/>
          <w:rtl/>
        </w:rPr>
        <w:t xml:space="preserve">שאתה </w:t>
      </w:r>
      <w:bookmarkStart w:id="57442" w:name="_ETM_Q170_494349"/>
      <w:bookmarkEnd w:id="57442"/>
      <w:r>
        <w:rPr>
          <w:rFonts w:hint="cs"/>
          <w:rtl/>
        </w:rPr>
        <w:t xml:space="preserve">צריך </w:t>
      </w:r>
      <w:bookmarkStart w:id="57443" w:name="_ETM_Q170_494529"/>
      <w:bookmarkEnd w:id="57443"/>
      <w:r>
        <w:rPr>
          <w:rFonts w:hint="cs"/>
          <w:rtl/>
        </w:rPr>
        <w:t xml:space="preserve">לקחת </w:t>
      </w:r>
      <w:bookmarkStart w:id="57444" w:name="_ETM_Q170_494919"/>
      <w:bookmarkEnd w:id="57444"/>
      <w:r>
        <w:rPr>
          <w:rFonts w:hint="cs"/>
          <w:rtl/>
        </w:rPr>
        <w:t xml:space="preserve">על </w:t>
      </w:r>
      <w:bookmarkStart w:id="57445" w:name="_ETM_Q170_495039"/>
      <w:bookmarkEnd w:id="57445"/>
      <w:r>
        <w:rPr>
          <w:rFonts w:hint="cs"/>
          <w:rtl/>
        </w:rPr>
        <w:t xml:space="preserve">עצמך. </w:t>
      </w:r>
      <w:bookmarkStart w:id="57446" w:name="_ETM_Q170_495960"/>
      <w:bookmarkEnd w:id="57446"/>
      <w:r>
        <w:rPr>
          <w:rFonts w:hint="cs"/>
          <w:rtl/>
        </w:rPr>
        <w:t xml:space="preserve">ולידו </w:t>
      </w:r>
      <w:bookmarkStart w:id="57447" w:name="_ETM_Q170_497070"/>
      <w:bookmarkEnd w:id="57447"/>
      <w:r>
        <w:rPr>
          <w:rFonts w:hint="cs"/>
          <w:rtl/>
        </w:rPr>
        <w:t xml:space="preserve">יושב </w:t>
      </w:r>
      <w:bookmarkStart w:id="57448" w:name="_ETM_Q170_497490"/>
      <w:bookmarkEnd w:id="57448"/>
      <w:r>
        <w:rPr>
          <w:rFonts w:hint="cs"/>
          <w:rtl/>
        </w:rPr>
        <w:t xml:space="preserve">עוד </w:t>
      </w:r>
      <w:bookmarkStart w:id="57449" w:name="_ETM_Q170_497640"/>
      <w:bookmarkEnd w:id="57449"/>
      <w:r>
        <w:rPr>
          <w:rFonts w:hint="cs"/>
          <w:rtl/>
        </w:rPr>
        <w:t xml:space="preserve">ניצב </w:t>
      </w:r>
      <w:bookmarkStart w:id="57450" w:name="_ETM_Q170_498000"/>
      <w:bookmarkEnd w:id="57450"/>
      <w:r>
        <w:rPr>
          <w:rFonts w:hint="cs"/>
          <w:rtl/>
        </w:rPr>
        <w:t xml:space="preserve">במשטרה, </w:t>
      </w:r>
      <w:bookmarkStart w:id="57451" w:name="_ETM_Q170_498539"/>
      <w:bookmarkEnd w:id="57451"/>
      <w:r>
        <w:rPr>
          <w:rFonts w:hint="cs"/>
          <w:rtl/>
        </w:rPr>
        <w:t xml:space="preserve">ואני </w:t>
      </w:r>
      <w:bookmarkStart w:id="57452" w:name="_ETM_Q170_498720"/>
      <w:bookmarkEnd w:id="57452"/>
      <w:r>
        <w:rPr>
          <w:rFonts w:hint="cs"/>
          <w:rtl/>
        </w:rPr>
        <w:t xml:space="preserve">רוצה </w:t>
      </w:r>
      <w:bookmarkStart w:id="57453" w:name="_ETM_Q170_498990"/>
      <w:bookmarkEnd w:id="57453"/>
      <w:r>
        <w:rPr>
          <w:rFonts w:hint="cs"/>
          <w:rtl/>
        </w:rPr>
        <w:t xml:space="preserve">לומר </w:t>
      </w:r>
      <w:bookmarkStart w:id="57454" w:name="_ETM_Q170_499260"/>
      <w:bookmarkEnd w:id="57454"/>
      <w:r>
        <w:rPr>
          <w:rFonts w:hint="cs"/>
          <w:rtl/>
        </w:rPr>
        <w:t xml:space="preserve">לכם </w:t>
      </w:r>
      <w:bookmarkStart w:id="57455" w:name="_ETM_Q170_499560"/>
      <w:bookmarkEnd w:id="57455"/>
      <w:r>
        <w:rPr>
          <w:rFonts w:hint="cs"/>
          <w:rtl/>
        </w:rPr>
        <w:t xml:space="preserve">בתור </w:t>
      </w:r>
      <w:bookmarkStart w:id="57456" w:name="_ETM_Q170_499830"/>
      <w:bookmarkEnd w:id="57456"/>
      <w:r>
        <w:rPr>
          <w:rFonts w:hint="cs"/>
          <w:rtl/>
        </w:rPr>
        <w:t xml:space="preserve">אחים </w:t>
      </w:r>
      <w:bookmarkStart w:id="57457" w:name="_ETM_Q170_500130"/>
      <w:bookmarkEnd w:id="57457"/>
      <w:r>
        <w:rPr>
          <w:rFonts w:hint="cs"/>
          <w:rtl/>
        </w:rPr>
        <w:t xml:space="preserve">שלי, </w:t>
      </w:r>
      <w:bookmarkStart w:id="57458" w:name="_ETM_Q170_500730"/>
      <w:bookmarkEnd w:id="57458"/>
      <w:r>
        <w:rPr>
          <w:rFonts w:hint="cs"/>
          <w:rtl/>
        </w:rPr>
        <w:t xml:space="preserve">שאני </w:t>
      </w:r>
      <w:bookmarkStart w:id="57459" w:name="_ETM_Q170_501060"/>
      <w:bookmarkEnd w:id="57459"/>
      <w:r>
        <w:rPr>
          <w:rFonts w:hint="cs"/>
          <w:rtl/>
        </w:rPr>
        <w:t xml:space="preserve">אוהב </w:t>
      </w:r>
      <w:bookmarkStart w:id="57460" w:name="_ETM_Q170_501270"/>
      <w:bookmarkEnd w:id="57460"/>
      <w:r>
        <w:rPr>
          <w:rFonts w:hint="cs"/>
          <w:rtl/>
        </w:rPr>
        <w:t xml:space="preserve">אתכם </w:t>
      </w:r>
      <w:bookmarkStart w:id="57461" w:name="_ETM_Q170_501990"/>
      <w:bookmarkEnd w:id="57461"/>
      <w:r>
        <w:rPr>
          <w:rFonts w:hint="cs"/>
          <w:rtl/>
        </w:rPr>
        <w:t xml:space="preserve">ואני </w:t>
      </w:r>
      <w:bookmarkStart w:id="57462" w:name="_ETM_Q170_502380"/>
      <w:bookmarkEnd w:id="57462"/>
      <w:r>
        <w:rPr>
          <w:rFonts w:hint="cs"/>
          <w:rtl/>
        </w:rPr>
        <w:t xml:space="preserve">באמת </w:t>
      </w:r>
      <w:bookmarkStart w:id="57463" w:name="_ETM_Q170_502740"/>
      <w:bookmarkEnd w:id="57463"/>
      <w:r>
        <w:rPr>
          <w:rFonts w:hint="cs"/>
          <w:rtl/>
        </w:rPr>
        <w:t xml:space="preserve">יודע </w:t>
      </w:r>
      <w:bookmarkStart w:id="57464" w:name="_ETM_Q170_503039"/>
      <w:bookmarkEnd w:id="57464"/>
      <w:r>
        <w:rPr>
          <w:rFonts w:hint="cs"/>
          <w:rtl/>
        </w:rPr>
        <w:t xml:space="preserve">כמה </w:t>
      </w:r>
      <w:bookmarkStart w:id="57465" w:name="_ETM_Q170_503279"/>
      <w:bookmarkEnd w:id="57465"/>
      <w:r>
        <w:rPr>
          <w:rFonts w:hint="cs"/>
          <w:rtl/>
        </w:rPr>
        <w:t xml:space="preserve">אתם </w:t>
      </w:r>
      <w:bookmarkStart w:id="57466" w:name="_ETM_Q170_503490"/>
      <w:bookmarkEnd w:id="57466"/>
      <w:r>
        <w:rPr>
          <w:rFonts w:hint="cs"/>
          <w:rtl/>
        </w:rPr>
        <w:t xml:space="preserve">מקצועיים, שזו </w:t>
      </w:r>
      <w:bookmarkStart w:id="57467" w:name="_ETM_Q170_504509"/>
      <w:bookmarkEnd w:id="57467"/>
      <w:r>
        <w:rPr>
          <w:rFonts w:hint="cs"/>
          <w:rtl/>
        </w:rPr>
        <w:t xml:space="preserve">נקודה </w:t>
      </w:r>
      <w:bookmarkStart w:id="57468" w:name="_ETM_Q170_504930"/>
      <w:bookmarkEnd w:id="57468"/>
      <w:r>
        <w:rPr>
          <w:rFonts w:hint="cs"/>
          <w:rtl/>
        </w:rPr>
        <w:t xml:space="preserve">שאתם </w:t>
      </w:r>
      <w:bookmarkStart w:id="57469" w:name="_ETM_Q170_505230"/>
      <w:bookmarkEnd w:id="57469"/>
      <w:r>
        <w:rPr>
          <w:rFonts w:hint="cs"/>
          <w:rtl/>
        </w:rPr>
        <w:t xml:space="preserve">צריכים </w:t>
      </w:r>
      <w:bookmarkStart w:id="57470" w:name="_ETM_Q170_505500"/>
      <w:bookmarkEnd w:id="57470"/>
      <w:r>
        <w:rPr>
          <w:rFonts w:hint="cs"/>
          <w:rtl/>
        </w:rPr>
        <w:t xml:space="preserve">לעשות </w:t>
      </w:r>
      <w:bookmarkStart w:id="57471" w:name="_ETM_Q170_505890"/>
      <w:bookmarkEnd w:id="57471"/>
      <w:r>
        <w:rPr>
          <w:rFonts w:hint="cs"/>
          <w:rtl/>
        </w:rPr>
        <w:t xml:space="preserve">עליה בדק </w:t>
      </w:r>
      <w:bookmarkStart w:id="57472" w:name="_ETM_Q170_506310"/>
      <w:bookmarkEnd w:id="57472"/>
      <w:r>
        <w:rPr>
          <w:rFonts w:hint="cs"/>
          <w:rtl/>
        </w:rPr>
        <w:t xml:space="preserve">בית, </w:t>
      </w:r>
      <w:bookmarkStart w:id="57473" w:name="_ETM_Q170_507029"/>
      <w:bookmarkEnd w:id="57473"/>
      <w:r>
        <w:rPr>
          <w:rFonts w:hint="cs"/>
          <w:rtl/>
        </w:rPr>
        <w:t xml:space="preserve">צריכים </w:t>
      </w:r>
      <w:bookmarkStart w:id="57474" w:name="_ETM_Q170_507330"/>
      <w:bookmarkEnd w:id="57474"/>
      <w:r>
        <w:rPr>
          <w:rFonts w:hint="cs"/>
          <w:rtl/>
        </w:rPr>
        <w:t xml:space="preserve">לעשות </w:t>
      </w:r>
      <w:bookmarkStart w:id="57475" w:name="_ETM_Q170_507660"/>
      <w:bookmarkEnd w:id="57475"/>
      <w:r>
        <w:rPr>
          <w:rFonts w:hint="cs"/>
          <w:rtl/>
        </w:rPr>
        <w:t xml:space="preserve">חשבון </w:t>
      </w:r>
      <w:bookmarkStart w:id="57476" w:name="_ETM_Q170_508050"/>
      <w:bookmarkEnd w:id="57476"/>
      <w:r>
        <w:rPr>
          <w:rFonts w:hint="cs"/>
          <w:rtl/>
        </w:rPr>
        <w:t xml:space="preserve">נפש </w:t>
      </w:r>
      <w:bookmarkStart w:id="57477" w:name="_ETM_Q170_508380"/>
      <w:bookmarkEnd w:id="57477"/>
      <w:r>
        <w:rPr>
          <w:rFonts w:hint="cs"/>
          <w:rtl/>
        </w:rPr>
        <w:t xml:space="preserve">לפני </w:t>
      </w:r>
      <w:bookmarkStart w:id="57478" w:name="_ETM_Q170_508680"/>
      <w:bookmarkEnd w:id="57478"/>
      <w:r>
        <w:rPr>
          <w:rFonts w:hint="cs"/>
          <w:rtl/>
        </w:rPr>
        <w:t xml:space="preserve">החג. </w:t>
      </w:r>
      <w:bookmarkStart w:id="57479" w:name="_ETM_Q170_509669"/>
      <w:bookmarkEnd w:id="57479"/>
      <w:r>
        <w:rPr>
          <w:rFonts w:hint="cs"/>
          <w:rtl/>
        </w:rPr>
        <w:t xml:space="preserve">כי </w:t>
      </w:r>
      <w:bookmarkStart w:id="57480" w:name="_ETM_Q170_509910"/>
      <w:bookmarkEnd w:id="57480"/>
      <w:r>
        <w:rPr>
          <w:rFonts w:hint="cs"/>
          <w:rtl/>
        </w:rPr>
        <w:t xml:space="preserve">אם </w:t>
      </w:r>
      <w:bookmarkStart w:id="57481" w:name="_ETM_Q170_510000"/>
      <w:bookmarkEnd w:id="57481"/>
      <w:r>
        <w:rPr>
          <w:rFonts w:hint="cs"/>
          <w:rtl/>
        </w:rPr>
        <w:t xml:space="preserve">אתם </w:t>
      </w:r>
      <w:bookmarkStart w:id="57482" w:name="_ETM_Q170_511339"/>
      <w:bookmarkEnd w:id="57482"/>
      <w:r>
        <w:rPr>
          <w:rFonts w:hint="cs"/>
          <w:rtl/>
        </w:rPr>
        <w:t xml:space="preserve">הייתם </w:t>
      </w:r>
      <w:bookmarkStart w:id="57483" w:name="_ETM_Q170_511699"/>
      <w:bookmarkEnd w:id="57483"/>
      <w:r>
        <w:rPr>
          <w:rFonts w:hint="cs"/>
          <w:rtl/>
        </w:rPr>
        <w:t xml:space="preserve">עושים </w:t>
      </w:r>
      <w:bookmarkStart w:id="57484" w:name="_ETM_Q170_511909"/>
      <w:bookmarkEnd w:id="57484"/>
      <w:r>
        <w:rPr>
          <w:rFonts w:hint="cs"/>
          <w:rtl/>
        </w:rPr>
        <w:t xml:space="preserve">תחקיר </w:t>
      </w:r>
      <w:bookmarkStart w:id="57485" w:name="_ETM_Q170_512270"/>
      <w:bookmarkEnd w:id="57485"/>
      <w:r>
        <w:rPr>
          <w:rFonts w:hint="cs"/>
          <w:rtl/>
        </w:rPr>
        <w:t xml:space="preserve">מבצעי </w:t>
      </w:r>
      <w:bookmarkStart w:id="57486" w:name="_ETM_Q170_512600"/>
      <w:bookmarkEnd w:id="57486"/>
      <w:r>
        <w:rPr>
          <w:rFonts w:hint="cs"/>
          <w:rtl/>
        </w:rPr>
        <w:t xml:space="preserve">בזמן, </w:t>
      </w:r>
      <w:bookmarkStart w:id="57487" w:name="_ETM_Q170_513379"/>
      <w:bookmarkEnd w:id="57487"/>
      <w:r>
        <w:rPr>
          <w:rFonts w:hint="cs"/>
          <w:rtl/>
        </w:rPr>
        <w:t xml:space="preserve">יכול </w:t>
      </w:r>
      <w:bookmarkStart w:id="57488" w:name="_ETM_Q170_513649"/>
      <w:bookmarkEnd w:id="57488"/>
      <w:r>
        <w:rPr>
          <w:rFonts w:hint="cs"/>
          <w:rtl/>
        </w:rPr>
        <w:t xml:space="preserve">להיות </w:t>
      </w:r>
      <w:bookmarkStart w:id="57489" w:name="_ETM_Q170_513800"/>
      <w:bookmarkEnd w:id="57489"/>
      <w:r>
        <w:rPr>
          <w:rFonts w:hint="cs"/>
          <w:rtl/>
        </w:rPr>
        <w:t xml:space="preserve">שלא </w:t>
      </w:r>
      <w:bookmarkStart w:id="57490" w:name="_ETM_Q170_513980"/>
      <w:bookmarkEnd w:id="57490"/>
      <w:r>
        <w:rPr>
          <w:rFonts w:hint="cs"/>
          <w:rtl/>
        </w:rPr>
        <w:t xml:space="preserve">היינו </w:t>
      </w:r>
      <w:bookmarkStart w:id="57491" w:name="_ETM_Q170_514190"/>
      <w:bookmarkEnd w:id="57491"/>
      <w:r>
        <w:rPr>
          <w:rFonts w:hint="cs"/>
          <w:rtl/>
        </w:rPr>
        <w:t xml:space="preserve">מגיעים </w:t>
      </w:r>
      <w:bookmarkStart w:id="57492" w:name="_ETM_Q170_514519"/>
      <w:bookmarkEnd w:id="57492"/>
      <w:r>
        <w:rPr>
          <w:rFonts w:hint="cs"/>
          <w:rtl/>
        </w:rPr>
        <w:t xml:space="preserve">לרגע </w:t>
      </w:r>
      <w:bookmarkStart w:id="57493" w:name="_ETM_Q170_516350"/>
      <w:bookmarkEnd w:id="57493"/>
      <w:r>
        <w:rPr>
          <w:rFonts w:hint="cs"/>
          <w:rtl/>
        </w:rPr>
        <w:t xml:space="preserve">המוזר </w:t>
      </w:r>
      <w:bookmarkStart w:id="57494" w:name="_ETM_Q170_516830"/>
      <w:bookmarkEnd w:id="57494"/>
      <w:r>
        <w:rPr>
          <w:rFonts w:hint="cs"/>
          <w:rtl/>
        </w:rPr>
        <w:t xml:space="preserve">הזה </w:t>
      </w:r>
      <w:bookmarkStart w:id="57495" w:name="_ETM_Q170_517130"/>
      <w:bookmarkEnd w:id="57495"/>
      <w:r>
        <w:rPr>
          <w:rFonts w:hint="cs"/>
          <w:rtl/>
        </w:rPr>
        <w:t xml:space="preserve">שבמדינת </w:t>
      </w:r>
      <w:bookmarkStart w:id="57496" w:name="_ETM_Q170_517790"/>
      <w:bookmarkEnd w:id="57496"/>
      <w:r>
        <w:rPr>
          <w:rFonts w:hint="cs"/>
          <w:rtl/>
        </w:rPr>
        <w:t xml:space="preserve">ישראל </w:t>
      </w:r>
      <w:bookmarkStart w:id="57497" w:name="_ETM_Q170_518750"/>
      <w:bookmarkEnd w:id="57497"/>
      <w:r>
        <w:rPr>
          <w:rFonts w:hint="cs"/>
          <w:rtl/>
        </w:rPr>
        <w:t xml:space="preserve">יושב </w:t>
      </w:r>
      <w:bookmarkStart w:id="57498" w:name="_ETM_Q170_519140"/>
      <w:bookmarkEnd w:id="57498"/>
      <w:r>
        <w:rPr>
          <w:rFonts w:hint="cs"/>
          <w:rtl/>
        </w:rPr>
        <w:t xml:space="preserve">שר מורשע בטרור </w:t>
      </w:r>
      <w:bookmarkStart w:id="57499" w:name="_ETM_Q170_520829"/>
      <w:bookmarkStart w:id="57500" w:name="_ETM_Q170_521279"/>
      <w:bookmarkStart w:id="57501" w:name="_ETM_Q170_522230"/>
      <w:bookmarkEnd w:id="57499"/>
      <w:bookmarkEnd w:id="57500"/>
      <w:bookmarkEnd w:id="57501"/>
      <w:r>
        <w:rPr>
          <w:rFonts w:hint="cs"/>
          <w:rtl/>
        </w:rPr>
        <w:t xml:space="preserve">שאחראי </w:t>
      </w:r>
      <w:bookmarkStart w:id="57502" w:name="_ETM_Q170_523500"/>
      <w:bookmarkEnd w:id="57502"/>
      <w:r>
        <w:rPr>
          <w:rFonts w:hint="cs"/>
          <w:rtl/>
        </w:rPr>
        <w:t xml:space="preserve">על </w:t>
      </w:r>
      <w:bookmarkStart w:id="57503" w:name="_ETM_Q170_523710"/>
      <w:bookmarkEnd w:id="57503"/>
      <w:r>
        <w:rPr>
          <w:rFonts w:hint="cs"/>
          <w:rtl/>
        </w:rPr>
        <w:t xml:space="preserve">הגוף </w:t>
      </w:r>
      <w:bookmarkStart w:id="57504" w:name="_ETM_Q170_524449"/>
      <w:bookmarkEnd w:id="57504"/>
      <w:r>
        <w:rPr>
          <w:rFonts w:hint="cs"/>
          <w:rtl/>
        </w:rPr>
        <w:t xml:space="preserve">שאוכף </w:t>
      </w:r>
      <w:bookmarkStart w:id="57505" w:name="_ETM_Q170_525719"/>
      <w:bookmarkEnd w:id="57505"/>
      <w:r>
        <w:rPr>
          <w:rFonts w:hint="cs"/>
          <w:rtl/>
        </w:rPr>
        <w:t xml:space="preserve">את </w:t>
      </w:r>
      <w:bookmarkStart w:id="57506" w:name="_ETM_Q170_525899"/>
      <w:bookmarkEnd w:id="57506"/>
      <w:r>
        <w:rPr>
          <w:rFonts w:hint="cs"/>
          <w:rtl/>
        </w:rPr>
        <w:t xml:space="preserve">הסדר </w:t>
      </w:r>
      <w:bookmarkStart w:id="57507" w:name="_ETM_Q170_526289"/>
      <w:bookmarkEnd w:id="57507"/>
      <w:r>
        <w:rPr>
          <w:rFonts w:hint="cs"/>
          <w:rtl/>
        </w:rPr>
        <w:t xml:space="preserve">הציבורי. </w:t>
      </w:r>
      <w:bookmarkStart w:id="57508" w:name="_ETM_Q170_527519"/>
      <w:bookmarkEnd w:id="57508"/>
    </w:p>
    <w:p w:rsidR="00C57978" w:rsidRDefault="00C57978" w:rsidP="00C57978">
      <w:pPr>
        <w:rPr>
          <w:rtl/>
        </w:rPr>
      </w:pPr>
    </w:p>
    <w:p w:rsidR="00C57978" w:rsidRDefault="00C57978" w:rsidP="00C57978">
      <w:pPr>
        <w:rPr>
          <w:rtl/>
        </w:rPr>
      </w:pPr>
      <w:r>
        <w:rPr>
          <w:rFonts w:hint="cs"/>
          <w:rtl/>
        </w:rPr>
        <w:t xml:space="preserve">אם </w:t>
      </w:r>
      <w:bookmarkStart w:id="57509" w:name="_ETM_Q170_527850"/>
      <w:bookmarkEnd w:id="57509"/>
      <w:r>
        <w:rPr>
          <w:rFonts w:hint="cs"/>
          <w:rtl/>
        </w:rPr>
        <w:t xml:space="preserve">מישהו </w:t>
      </w:r>
      <w:bookmarkStart w:id="57510" w:name="_ETM_Q170_527969"/>
      <w:bookmarkEnd w:id="57510"/>
      <w:r>
        <w:rPr>
          <w:rFonts w:hint="cs"/>
          <w:rtl/>
        </w:rPr>
        <w:t xml:space="preserve">היה </w:t>
      </w:r>
      <w:bookmarkStart w:id="57511" w:name="_ETM_Q170_528269"/>
      <w:bookmarkEnd w:id="57511"/>
      <w:r>
        <w:rPr>
          <w:rFonts w:hint="cs"/>
          <w:rtl/>
        </w:rPr>
        <w:t xml:space="preserve">אומר </w:t>
      </w:r>
      <w:bookmarkStart w:id="57512" w:name="_ETM_Q170_528539"/>
      <w:bookmarkEnd w:id="57512"/>
      <w:r>
        <w:rPr>
          <w:rFonts w:hint="cs"/>
          <w:rtl/>
        </w:rPr>
        <w:t xml:space="preserve">לי </w:t>
      </w:r>
      <w:bookmarkStart w:id="57513" w:name="_ETM_Q170_528660"/>
      <w:bookmarkEnd w:id="57513"/>
      <w:r>
        <w:rPr>
          <w:rFonts w:hint="cs"/>
          <w:rtl/>
        </w:rPr>
        <w:t xml:space="preserve">את </w:t>
      </w:r>
      <w:bookmarkStart w:id="57514" w:name="_ETM_Q170_528750"/>
      <w:bookmarkEnd w:id="57514"/>
      <w:r>
        <w:rPr>
          <w:rFonts w:hint="cs"/>
          <w:rtl/>
        </w:rPr>
        <w:t xml:space="preserve">זה </w:t>
      </w:r>
      <w:bookmarkStart w:id="57515" w:name="_ETM_Q170_528839"/>
      <w:bookmarkEnd w:id="57515"/>
      <w:r>
        <w:rPr>
          <w:rFonts w:hint="cs"/>
          <w:rtl/>
        </w:rPr>
        <w:t xml:space="preserve">לפני </w:t>
      </w:r>
      <w:bookmarkStart w:id="57516" w:name="_ETM_Q170_529109"/>
      <w:bookmarkEnd w:id="57516"/>
      <w:r>
        <w:rPr>
          <w:rFonts w:hint="cs"/>
          <w:rtl/>
        </w:rPr>
        <w:t xml:space="preserve">כמה </w:t>
      </w:r>
      <w:bookmarkStart w:id="57517" w:name="_ETM_Q170_529379"/>
      <w:bookmarkEnd w:id="57517"/>
      <w:r>
        <w:rPr>
          <w:rFonts w:hint="cs"/>
          <w:rtl/>
        </w:rPr>
        <w:t xml:space="preserve">שנים </w:t>
      </w:r>
      <w:bookmarkStart w:id="57518" w:name="_ETM_Q170_530129"/>
      <w:bookmarkEnd w:id="57518"/>
      <w:r>
        <w:rPr>
          <w:rFonts w:hint="cs"/>
          <w:rtl/>
        </w:rPr>
        <w:t xml:space="preserve">הייתי </w:t>
      </w:r>
      <w:bookmarkStart w:id="57519" w:name="_ETM_Q170_530430"/>
      <w:bookmarkEnd w:id="57519"/>
      <w:r>
        <w:rPr>
          <w:rFonts w:hint="cs"/>
          <w:rtl/>
        </w:rPr>
        <w:t xml:space="preserve">אומר לו </w:t>
      </w:r>
      <w:bookmarkStart w:id="57520" w:name="_ETM_Q170_530850"/>
      <w:bookmarkEnd w:id="57520"/>
      <w:r>
        <w:rPr>
          <w:rFonts w:hint="cs"/>
          <w:rtl/>
        </w:rPr>
        <w:t xml:space="preserve">בוא, </w:t>
      </w:r>
      <w:bookmarkStart w:id="57521" w:name="_ETM_Q170_531639"/>
      <w:bookmarkEnd w:id="57521"/>
      <w:r>
        <w:rPr>
          <w:rFonts w:hint="cs"/>
          <w:rtl/>
        </w:rPr>
        <w:t xml:space="preserve">זה </w:t>
      </w:r>
      <w:bookmarkStart w:id="57522" w:name="_ETM_Q170_532873"/>
      <w:bookmarkEnd w:id="57522"/>
      <w:r>
        <w:rPr>
          <w:rFonts w:hint="cs"/>
          <w:rtl/>
        </w:rPr>
        <w:t xml:space="preserve">אפילו </w:t>
      </w:r>
      <w:bookmarkStart w:id="57523" w:name="_ETM_Q170_532059"/>
      <w:bookmarkEnd w:id="57523"/>
      <w:r>
        <w:rPr>
          <w:rFonts w:hint="cs"/>
          <w:rtl/>
        </w:rPr>
        <w:t xml:space="preserve">בלבנון </w:t>
      </w:r>
      <w:bookmarkStart w:id="57524" w:name="_ETM_Q170_532600"/>
      <w:bookmarkEnd w:id="57524"/>
      <w:r>
        <w:rPr>
          <w:rFonts w:hint="cs"/>
          <w:rtl/>
        </w:rPr>
        <w:t xml:space="preserve">לא </w:t>
      </w:r>
      <w:bookmarkStart w:id="57525" w:name="_ETM_Q170_532659"/>
      <w:bookmarkEnd w:id="57525"/>
      <w:r>
        <w:rPr>
          <w:rFonts w:hint="cs"/>
          <w:rtl/>
        </w:rPr>
        <w:t xml:space="preserve">יכול </w:t>
      </w:r>
      <w:bookmarkStart w:id="57526" w:name="_ETM_Q170_532869"/>
      <w:bookmarkEnd w:id="57526"/>
      <w:r>
        <w:rPr>
          <w:rFonts w:hint="cs"/>
          <w:rtl/>
        </w:rPr>
        <w:t xml:space="preserve">לקרות. </w:t>
      </w:r>
      <w:bookmarkStart w:id="57527" w:name="_ETM_Q170_533649"/>
      <w:bookmarkStart w:id="57528" w:name="_ETM_Q170_539031"/>
      <w:bookmarkStart w:id="57529" w:name="_ETM_Q170_539109"/>
      <w:bookmarkStart w:id="57530" w:name="_ETM_Q170_539192"/>
      <w:bookmarkStart w:id="57531" w:name="_ETM_Q170_539250"/>
      <w:bookmarkEnd w:id="57527"/>
      <w:bookmarkEnd w:id="57528"/>
      <w:bookmarkEnd w:id="57529"/>
      <w:bookmarkEnd w:id="57530"/>
      <w:bookmarkEnd w:id="57531"/>
      <w:r>
        <w:rPr>
          <w:rFonts w:hint="cs"/>
          <w:rtl/>
        </w:rPr>
        <w:t xml:space="preserve">אבל </w:t>
      </w:r>
      <w:bookmarkStart w:id="57532" w:name="_ETM_Q170_533920"/>
      <w:bookmarkEnd w:id="57532"/>
      <w:r>
        <w:rPr>
          <w:rFonts w:hint="cs"/>
          <w:rtl/>
        </w:rPr>
        <w:t xml:space="preserve">אני </w:t>
      </w:r>
      <w:bookmarkStart w:id="57533" w:name="_ETM_Q170_534159"/>
      <w:bookmarkEnd w:id="57533"/>
      <w:r>
        <w:rPr>
          <w:rFonts w:hint="cs"/>
          <w:rtl/>
        </w:rPr>
        <w:t xml:space="preserve">עומד </w:t>
      </w:r>
      <w:bookmarkStart w:id="57534" w:name="_ETM_Q170_534489"/>
      <w:bookmarkEnd w:id="57534"/>
      <w:r>
        <w:rPr>
          <w:rFonts w:hint="cs"/>
          <w:rtl/>
        </w:rPr>
        <w:t xml:space="preserve">פה </w:t>
      </w:r>
      <w:bookmarkStart w:id="57535" w:name="_ETM_Q170_534670"/>
      <w:bookmarkEnd w:id="57535"/>
      <w:r>
        <w:rPr>
          <w:rFonts w:hint="cs"/>
          <w:rtl/>
        </w:rPr>
        <w:t xml:space="preserve">היום </w:t>
      </w:r>
      <w:bookmarkStart w:id="57536" w:name="_ETM_Q170_535479"/>
      <w:bookmarkEnd w:id="57536"/>
      <w:r>
        <w:rPr>
          <w:rFonts w:hint="cs"/>
          <w:rtl/>
        </w:rPr>
        <w:t xml:space="preserve">מעל </w:t>
      </w:r>
      <w:bookmarkStart w:id="57537" w:name="_ETM_Q170_535779"/>
      <w:bookmarkEnd w:id="57537"/>
      <w:r>
        <w:rPr>
          <w:rFonts w:hint="cs"/>
          <w:rtl/>
        </w:rPr>
        <w:t xml:space="preserve">בימת </w:t>
      </w:r>
      <w:bookmarkStart w:id="57538" w:name="_ETM_Q170_536170"/>
      <w:bookmarkEnd w:id="57538"/>
      <w:r>
        <w:rPr>
          <w:rFonts w:hint="cs"/>
          <w:rtl/>
        </w:rPr>
        <w:t xml:space="preserve">הכנסת, </w:t>
      </w:r>
      <w:bookmarkStart w:id="57539" w:name="_ETM_Q170_538839"/>
      <w:bookmarkEnd w:id="57539"/>
      <w:r>
        <w:rPr>
          <w:rFonts w:hint="cs"/>
          <w:rtl/>
        </w:rPr>
        <w:t xml:space="preserve">מסתכל </w:t>
      </w:r>
      <w:bookmarkStart w:id="57540" w:name="_ETM_Q170_539710"/>
      <w:bookmarkEnd w:id="57540"/>
      <w:r>
        <w:rPr>
          <w:rFonts w:hint="cs"/>
          <w:rtl/>
        </w:rPr>
        <w:t xml:space="preserve">אל עבר </w:t>
      </w:r>
      <w:bookmarkStart w:id="57541" w:name="_ETM_Q170_541129"/>
      <w:bookmarkEnd w:id="57541"/>
      <w:r>
        <w:rPr>
          <w:rFonts w:hint="cs"/>
          <w:rtl/>
        </w:rPr>
        <w:t xml:space="preserve">שולחן </w:t>
      </w:r>
      <w:bookmarkStart w:id="57542" w:name="_ETM_Q170_541550"/>
      <w:bookmarkEnd w:id="57542"/>
      <w:r>
        <w:rPr>
          <w:rFonts w:hint="cs"/>
          <w:rtl/>
        </w:rPr>
        <w:t xml:space="preserve">הממשלה </w:t>
      </w:r>
      <w:bookmarkStart w:id="57543" w:name="_ETM_Q170_542210"/>
      <w:bookmarkEnd w:id="57543"/>
      <w:r>
        <w:rPr>
          <w:rFonts w:hint="cs"/>
          <w:rtl/>
        </w:rPr>
        <w:t xml:space="preserve">הריק, </w:t>
      </w:r>
      <w:bookmarkStart w:id="57544" w:name="_ETM_Q170_543289"/>
      <w:bookmarkEnd w:id="57544"/>
      <w:r>
        <w:rPr>
          <w:rFonts w:hint="cs"/>
          <w:rtl/>
        </w:rPr>
        <w:t xml:space="preserve">כי </w:t>
      </w:r>
      <w:bookmarkStart w:id="57545" w:name="_ETM_Q170_543410"/>
      <w:bookmarkEnd w:id="57545"/>
      <w:r>
        <w:rPr>
          <w:rFonts w:hint="cs"/>
          <w:rtl/>
        </w:rPr>
        <w:t xml:space="preserve">כל </w:t>
      </w:r>
      <w:bookmarkStart w:id="57546" w:name="_ETM_Q170_543620"/>
      <w:bookmarkEnd w:id="57546"/>
      <w:r>
        <w:rPr>
          <w:rFonts w:hint="cs"/>
          <w:rtl/>
        </w:rPr>
        <w:t xml:space="preserve">פעם </w:t>
      </w:r>
      <w:bookmarkStart w:id="57547" w:name="_ETM_Q170_544009"/>
      <w:bookmarkEnd w:id="57547"/>
      <w:r>
        <w:rPr>
          <w:rFonts w:hint="cs"/>
          <w:rtl/>
        </w:rPr>
        <w:t xml:space="preserve">שאומרים </w:t>
      </w:r>
      <w:bookmarkStart w:id="57548" w:name="_ETM_Q170_544400"/>
      <w:bookmarkEnd w:id="57548"/>
      <w:r>
        <w:rPr>
          <w:rFonts w:hint="cs"/>
          <w:rtl/>
        </w:rPr>
        <w:t xml:space="preserve">להם </w:t>
      </w:r>
      <w:bookmarkStart w:id="57549" w:name="_ETM_Q170_544580"/>
      <w:bookmarkEnd w:id="57549"/>
      <w:r>
        <w:rPr>
          <w:rFonts w:hint="cs"/>
          <w:rtl/>
        </w:rPr>
        <w:t xml:space="preserve">את </w:t>
      </w:r>
      <w:bookmarkStart w:id="57550" w:name="_ETM_Q170_544729"/>
      <w:bookmarkEnd w:id="57550"/>
      <w:r>
        <w:rPr>
          <w:rFonts w:hint="cs"/>
          <w:rtl/>
        </w:rPr>
        <w:t xml:space="preserve">האמת </w:t>
      </w:r>
      <w:bookmarkStart w:id="57551" w:name="_ETM_Q170_545029"/>
      <w:bookmarkEnd w:id="57551"/>
      <w:r>
        <w:rPr>
          <w:rFonts w:hint="cs"/>
          <w:rtl/>
        </w:rPr>
        <w:t xml:space="preserve">הם </w:t>
      </w:r>
      <w:bookmarkStart w:id="57552" w:name="_ETM_Q170_545180"/>
      <w:bookmarkEnd w:id="57552"/>
      <w:r>
        <w:rPr>
          <w:rFonts w:hint="cs"/>
          <w:rtl/>
        </w:rPr>
        <w:t xml:space="preserve">הראשונים </w:t>
      </w:r>
      <w:bookmarkStart w:id="57553" w:name="_ETM_Q170_545600"/>
      <w:bookmarkEnd w:id="57553"/>
      <w:r>
        <w:rPr>
          <w:rFonts w:hint="cs"/>
          <w:rtl/>
        </w:rPr>
        <w:t xml:space="preserve">לברוח </w:t>
      </w:r>
      <w:bookmarkStart w:id="57554" w:name="_ETM_Q170_546020"/>
      <w:bookmarkEnd w:id="57554"/>
      <w:r>
        <w:rPr>
          <w:rFonts w:hint="cs"/>
          <w:rtl/>
        </w:rPr>
        <w:t xml:space="preserve">החוצה, </w:t>
      </w:r>
      <w:bookmarkStart w:id="57555" w:name="_ETM_Q170_547999"/>
      <w:bookmarkEnd w:id="57555"/>
      <w:r>
        <w:rPr>
          <w:rFonts w:hint="cs"/>
          <w:rtl/>
        </w:rPr>
        <w:t xml:space="preserve">ואני </w:t>
      </w:r>
      <w:bookmarkStart w:id="57556" w:name="_ETM_Q170_548689"/>
      <w:bookmarkEnd w:id="57556"/>
      <w:r>
        <w:rPr>
          <w:rFonts w:hint="cs"/>
          <w:rtl/>
        </w:rPr>
        <w:t xml:space="preserve">תוהה </w:t>
      </w:r>
      <w:bookmarkStart w:id="57557" w:name="_ETM_Q170_549049"/>
      <w:bookmarkEnd w:id="57557"/>
      <w:r>
        <w:rPr>
          <w:rFonts w:hint="cs"/>
          <w:rtl/>
        </w:rPr>
        <w:t xml:space="preserve">לעצמי: </w:t>
      </w:r>
      <w:bookmarkStart w:id="57558" w:name="_ETM_Q170_550549"/>
      <w:bookmarkEnd w:id="57558"/>
      <w:r>
        <w:rPr>
          <w:rFonts w:hint="cs"/>
          <w:rtl/>
        </w:rPr>
        <w:t xml:space="preserve">איך </w:t>
      </w:r>
      <w:bookmarkStart w:id="57559" w:name="_ETM_Q170_550939"/>
      <w:bookmarkEnd w:id="57559"/>
      <w:r>
        <w:rPr>
          <w:rFonts w:hint="cs"/>
          <w:rtl/>
        </w:rPr>
        <w:t xml:space="preserve">הגענו </w:t>
      </w:r>
      <w:bookmarkStart w:id="57560" w:name="_ETM_Q170_551270"/>
      <w:bookmarkEnd w:id="57560"/>
      <w:r>
        <w:rPr>
          <w:rFonts w:hint="cs"/>
          <w:rtl/>
        </w:rPr>
        <w:t xml:space="preserve">למצב </w:t>
      </w:r>
      <w:bookmarkStart w:id="57561" w:name="_ETM_Q170_551749"/>
      <w:bookmarkEnd w:id="57561"/>
      <w:r>
        <w:rPr>
          <w:rFonts w:hint="cs"/>
          <w:rtl/>
        </w:rPr>
        <w:t xml:space="preserve">הזה? </w:t>
      </w:r>
      <w:bookmarkStart w:id="57562" w:name="_ETM_Q170_552610"/>
      <w:bookmarkEnd w:id="57562"/>
      <w:r>
        <w:rPr>
          <w:rFonts w:hint="cs"/>
          <w:rtl/>
        </w:rPr>
        <w:t xml:space="preserve">מה </w:t>
      </w:r>
      <w:bookmarkStart w:id="57563" w:name="_ETM_Q170_553619"/>
      <w:bookmarkEnd w:id="57563"/>
      <w:r>
        <w:rPr>
          <w:rFonts w:hint="cs"/>
          <w:rtl/>
        </w:rPr>
        <w:t xml:space="preserve">קרה? </w:t>
      </w:r>
      <w:bookmarkStart w:id="57564" w:name="_ETM_Q170_554100"/>
      <w:bookmarkEnd w:id="57564"/>
      <w:r>
        <w:rPr>
          <w:rFonts w:hint="cs"/>
          <w:rtl/>
        </w:rPr>
        <w:t xml:space="preserve">איפה </w:t>
      </w:r>
      <w:bookmarkStart w:id="57565" w:name="_ETM_Q170_554609"/>
      <w:bookmarkEnd w:id="57565"/>
      <w:r>
        <w:rPr>
          <w:rFonts w:hint="cs"/>
          <w:rtl/>
        </w:rPr>
        <w:t xml:space="preserve">היה </w:t>
      </w:r>
      <w:bookmarkStart w:id="57566" w:name="_ETM_Q170_554909"/>
      <w:bookmarkEnd w:id="57566"/>
      <w:r>
        <w:rPr>
          <w:rFonts w:hint="cs"/>
          <w:rtl/>
        </w:rPr>
        <w:t xml:space="preserve">רגע </w:t>
      </w:r>
      <w:bookmarkStart w:id="57567" w:name="_ETM_Q170_555270"/>
      <w:bookmarkEnd w:id="57567"/>
      <w:r>
        <w:rPr>
          <w:rFonts w:hint="cs"/>
          <w:rtl/>
        </w:rPr>
        <w:t xml:space="preserve">השפל </w:t>
      </w:r>
      <w:bookmarkStart w:id="57568" w:name="_ETM_Q170_556859"/>
      <w:bookmarkEnd w:id="57568"/>
      <w:r>
        <w:rPr>
          <w:rFonts w:hint="cs"/>
          <w:rtl/>
        </w:rPr>
        <w:t xml:space="preserve">בהידרדרות </w:t>
      </w:r>
      <w:bookmarkStart w:id="57569" w:name="_ETM_Q170_557729"/>
      <w:bookmarkEnd w:id="57569"/>
      <w:r>
        <w:rPr>
          <w:rFonts w:hint="cs"/>
          <w:rtl/>
        </w:rPr>
        <w:t xml:space="preserve">המוסרית </w:t>
      </w:r>
      <w:bookmarkStart w:id="57570" w:name="_ETM_Q170_558390"/>
      <w:bookmarkEnd w:id="57570"/>
      <w:r>
        <w:rPr>
          <w:rFonts w:hint="cs"/>
          <w:rtl/>
        </w:rPr>
        <w:t xml:space="preserve">שלנו, ברקע </w:t>
      </w:r>
      <w:bookmarkStart w:id="57571" w:name="_ETM_Q170_560229"/>
      <w:bookmarkEnd w:id="57571"/>
      <w:r>
        <w:rPr>
          <w:rFonts w:hint="cs"/>
          <w:rtl/>
        </w:rPr>
        <w:t xml:space="preserve">שלנו? </w:t>
      </w:r>
      <w:bookmarkStart w:id="57572" w:name="_ETM_Q170_562570"/>
      <w:bookmarkEnd w:id="57572"/>
      <w:r>
        <w:rPr>
          <w:rFonts w:hint="cs"/>
          <w:rtl/>
        </w:rPr>
        <w:t xml:space="preserve">מה </w:t>
      </w:r>
      <w:bookmarkStart w:id="57573" w:name="_ETM_Q170_562810"/>
      <w:bookmarkEnd w:id="57573"/>
      <w:r>
        <w:rPr>
          <w:rFonts w:hint="cs"/>
          <w:rtl/>
        </w:rPr>
        <w:t xml:space="preserve">קרה </w:t>
      </w:r>
      <w:bookmarkStart w:id="57574" w:name="_ETM_Q170_563170"/>
      <w:bookmarkEnd w:id="57574"/>
      <w:r>
        <w:rPr>
          <w:rFonts w:hint="cs"/>
          <w:rtl/>
        </w:rPr>
        <w:t xml:space="preserve">לנו </w:t>
      </w:r>
      <w:bookmarkStart w:id="57575" w:name="_ETM_Q170_563500"/>
      <w:bookmarkEnd w:id="57575"/>
      <w:r>
        <w:rPr>
          <w:rFonts w:hint="cs"/>
          <w:rtl/>
        </w:rPr>
        <w:t xml:space="preserve">כעם, </w:t>
      </w:r>
      <w:bookmarkStart w:id="57576" w:name="_ETM_Q170_564070"/>
      <w:bookmarkEnd w:id="57576"/>
      <w:r>
        <w:rPr>
          <w:rFonts w:hint="cs"/>
          <w:rtl/>
        </w:rPr>
        <w:t xml:space="preserve">כחברה, </w:t>
      </w:r>
      <w:bookmarkStart w:id="57577" w:name="_ETM_Q170_565210"/>
      <w:bookmarkEnd w:id="57577"/>
      <w:r>
        <w:rPr>
          <w:rFonts w:hint="cs"/>
          <w:rtl/>
        </w:rPr>
        <w:t xml:space="preserve">שהגענו </w:t>
      </w:r>
      <w:bookmarkStart w:id="57578" w:name="_ETM_Q170_565719"/>
      <w:bookmarkEnd w:id="57578"/>
      <w:r>
        <w:rPr>
          <w:rFonts w:hint="cs"/>
          <w:rtl/>
        </w:rPr>
        <w:t xml:space="preserve">למצב </w:t>
      </w:r>
      <w:bookmarkStart w:id="57579" w:name="_ETM_Q170_567470"/>
      <w:bookmarkEnd w:id="57579"/>
      <w:r>
        <w:rPr>
          <w:rFonts w:hint="cs"/>
          <w:rtl/>
        </w:rPr>
        <w:t xml:space="preserve">שאזרחי </w:t>
      </w:r>
      <w:bookmarkStart w:id="57580" w:name="_ETM_Q170_568040"/>
      <w:bookmarkEnd w:id="57580"/>
      <w:r>
        <w:rPr>
          <w:rFonts w:hint="cs"/>
          <w:rtl/>
        </w:rPr>
        <w:t xml:space="preserve">מדינת </w:t>
      </w:r>
      <w:bookmarkStart w:id="57581" w:name="_ETM_Q170_568460"/>
      <w:bookmarkEnd w:id="57581"/>
      <w:r>
        <w:rPr>
          <w:rFonts w:hint="cs"/>
          <w:rtl/>
        </w:rPr>
        <w:t xml:space="preserve">ישראל </w:t>
      </w:r>
      <w:bookmarkStart w:id="57582" w:name="_ETM_Q170_568910"/>
      <w:bookmarkEnd w:id="57582"/>
      <w:r>
        <w:rPr>
          <w:rFonts w:hint="cs"/>
          <w:rtl/>
        </w:rPr>
        <w:t xml:space="preserve">בכלל </w:t>
      </w:r>
      <w:bookmarkStart w:id="57583" w:name="_ETM_Q170_570869"/>
      <w:bookmarkEnd w:id="57583"/>
      <w:r>
        <w:rPr>
          <w:rFonts w:hint="cs"/>
          <w:rtl/>
        </w:rPr>
        <w:t xml:space="preserve">לא </w:t>
      </w:r>
      <w:bookmarkStart w:id="57584" w:name="_ETM_Q170_571049"/>
      <w:bookmarkEnd w:id="57584"/>
      <w:r>
        <w:rPr>
          <w:rFonts w:hint="cs"/>
          <w:rtl/>
        </w:rPr>
        <w:t xml:space="preserve">מקבלים, </w:t>
      </w:r>
      <w:bookmarkStart w:id="57585" w:name="_ETM_Q170_572130"/>
      <w:bookmarkEnd w:id="57585"/>
      <w:r>
        <w:rPr>
          <w:rFonts w:hint="cs"/>
          <w:rtl/>
        </w:rPr>
        <w:t xml:space="preserve">סובלים, </w:t>
      </w:r>
      <w:bookmarkStart w:id="57586" w:name="_ETM_Q170_573529"/>
      <w:bookmarkEnd w:id="57586"/>
      <w:r>
        <w:rPr>
          <w:rFonts w:hint="cs"/>
          <w:rtl/>
        </w:rPr>
        <w:t xml:space="preserve">את </w:t>
      </w:r>
      <w:bookmarkStart w:id="57587" w:name="_ETM_Q170_573770"/>
      <w:bookmarkEnd w:id="57587"/>
      <w:r>
        <w:rPr>
          <w:rFonts w:hint="cs"/>
          <w:rtl/>
        </w:rPr>
        <w:t xml:space="preserve">האירוע </w:t>
      </w:r>
      <w:bookmarkStart w:id="57588" w:name="_ETM_Q170_574159"/>
      <w:bookmarkEnd w:id="57588"/>
      <w:r>
        <w:rPr>
          <w:rFonts w:hint="cs"/>
          <w:rtl/>
        </w:rPr>
        <w:t xml:space="preserve">הזה </w:t>
      </w:r>
      <w:bookmarkStart w:id="57589" w:name="_ETM_Q170_574310"/>
      <w:bookmarkEnd w:id="57589"/>
      <w:r>
        <w:rPr>
          <w:rFonts w:hint="cs"/>
          <w:rtl/>
        </w:rPr>
        <w:t xml:space="preserve">שקורה </w:t>
      </w:r>
      <w:bookmarkStart w:id="57590" w:name="_ETM_Q170_574700"/>
      <w:bookmarkEnd w:id="57590"/>
      <w:r>
        <w:rPr>
          <w:rFonts w:hint="cs"/>
          <w:rtl/>
        </w:rPr>
        <w:t xml:space="preserve">פה? </w:t>
      </w:r>
      <w:bookmarkStart w:id="57591" w:name="_ETM_Q170_575759"/>
      <w:bookmarkEnd w:id="57591"/>
    </w:p>
    <w:p w:rsidR="00C57978" w:rsidRDefault="00C57978" w:rsidP="00C57978">
      <w:pPr>
        <w:rPr>
          <w:rtl/>
        </w:rPr>
      </w:pPr>
    </w:p>
    <w:p w:rsidR="00C57978" w:rsidRDefault="00C57978" w:rsidP="00C92CF1">
      <w:pPr>
        <w:rPr>
          <w:rtl/>
        </w:rPr>
      </w:pPr>
      <w:r>
        <w:rPr>
          <w:rFonts w:hint="cs"/>
          <w:rtl/>
        </w:rPr>
        <w:t xml:space="preserve">ואני </w:t>
      </w:r>
      <w:bookmarkStart w:id="57592" w:name="_ETM_Q170_576000"/>
      <w:bookmarkEnd w:id="57592"/>
      <w:r>
        <w:rPr>
          <w:rFonts w:hint="cs"/>
          <w:rtl/>
        </w:rPr>
        <w:t xml:space="preserve">יכול </w:t>
      </w:r>
      <w:bookmarkStart w:id="57593" w:name="_ETM_Q170_576210"/>
      <w:bookmarkEnd w:id="57593"/>
      <w:r>
        <w:rPr>
          <w:rFonts w:hint="cs"/>
          <w:rtl/>
        </w:rPr>
        <w:t xml:space="preserve">לומר </w:t>
      </w:r>
      <w:bookmarkStart w:id="57594" w:name="_ETM_Q170_576479"/>
      <w:bookmarkEnd w:id="57594"/>
      <w:r>
        <w:rPr>
          <w:rFonts w:hint="cs"/>
          <w:rtl/>
        </w:rPr>
        <w:t xml:space="preserve">לכם </w:t>
      </w:r>
      <w:bookmarkStart w:id="57595" w:name="_ETM_Q170_576720"/>
      <w:bookmarkEnd w:id="57595"/>
      <w:r>
        <w:rPr>
          <w:rFonts w:hint="cs"/>
          <w:rtl/>
        </w:rPr>
        <w:t xml:space="preserve">שכמו </w:t>
      </w:r>
      <w:bookmarkStart w:id="57596" w:name="_ETM_Q170_576899"/>
      <w:bookmarkEnd w:id="57596"/>
      <w:r>
        <w:rPr>
          <w:rFonts w:hint="cs"/>
          <w:rtl/>
        </w:rPr>
        <w:t xml:space="preserve">כל </w:t>
      </w:r>
      <w:bookmarkStart w:id="57597" w:name="_ETM_Q170_577079"/>
      <w:bookmarkEnd w:id="57597"/>
      <w:r>
        <w:rPr>
          <w:rFonts w:hint="cs"/>
          <w:rtl/>
        </w:rPr>
        <w:t xml:space="preserve">דבר </w:t>
      </w:r>
      <w:bookmarkStart w:id="57598" w:name="_ETM_Q170_578890"/>
      <w:bookmarkEnd w:id="57598"/>
      <w:r>
        <w:rPr>
          <w:rFonts w:hint="cs"/>
          <w:rtl/>
        </w:rPr>
        <w:t xml:space="preserve">גם </w:t>
      </w:r>
      <w:bookmarkStart w:id="57599" w:name="_ETM_Q170_579189"/>
      <w:bookmarkEnd w:id="57599"/>
      <w:r>
        <w:rPr>
          <w:rFonts w:hint="cs"/>
          <w:rtl/>
        </w:rPr>
        <w:t xml:space="preserve">לדברים </w:t>
      </w:r>
      <w:bookmarkStart w:id="57600" w:name="_ETM_Q170_580119"/>
      <w:bookmarkEnd w:id="57600"/>
      <w:r>
        <w:rPr>
          <w:rFonts w:hint="cs"/>
          <w:rtl/>
        </w:rPr>
        <w:t xml:space="preserve">הקשים </w:t>
      </w:r>
      <w:bookmarkStart w:id="57601" w:name="_ETM_Q170_581140"/>
      <w:bookmarkEnd w:id="57601"/>
      <w:r>
        <w:rPr>
          <w:rFonts w:hint="cs"/>
          <w:rtl/>
        </w:rPr>
        <w:t xml:space="preserve">יש </w:t>
      </w:r>
      <w:bookmarkStart w:id="57602" w:name="_ETM_Q170_581320"/>
      <w:bookmarkEnd w:id="57602"/>
      <w:r>
        <w:rPr>
          <w:rFonts w:hint="cs"/>
          <w:rtl/>
        </w:rPr>
        <w:t xml:space="preserve">סוף, והסוף, </w:t>
      </w:r>
      <w:bookmarkStart w:id="57603" w:name="_ETM_Q170_582779"/>
      <w:bookmarkEnd w:id="57603"/>
      <w:r>
        <w:rPr>
          <w:rFonts w:hint="cs"/>
          <w:rtl/>
        </w:rPr>
        <w:t xml:space="preserve">אנחנו </w:t>
      </w:r>
      <w:bookmarkStart w:id="57604" w:name="_ETM_Q170_583049"/>
      <w:bookmarkEnd w:id="57604"/>
      <w:r>
        <w:rPr>
          <w:rFonts w:hint="cs"/>
          <w:rtl/>
        </w:rPr>
        <w:t xml:space="preserve">רואים </w:t>
      </w:r>
      <w:bookmarkStart w:id="57605" w:name="_ETM_Q170_583259"/>
      <w:bookmarkEnd w:id="57605"/>
      <w:r>
        <w:rPr>
          <w:rFonts w:hint="cs"/>
          <w:rtl/>
        </w:rPr>
        <w:t xml:space="preserve">אותו </w:t>
      </w:r>
      <w:bookmarkStart w:id="57606" w:name="_ETM_Q170_584130"/>
      <w:bookmarkEnd w:id="57606"/>
      <w:r>
        <w:rPr>
          <w:rFonts w:hint="cs"/>
          <w:rtl/>
        </w:rPr>
        <w:t xml:space="preserve">כמעט </w:t>
      </w:r>
      <w:bookmarkStart w:id="57607" w:name="_ETM_Q170_584460"/>
      <w:bookmarkEnd w:id="57607"/>
      <w:r>
        <w:rPr>
          <w:rFonts w:hint="cs"/>
          <w:rtl/>
        </w:rPr>
        <w:t xml:space="preserve">כל </w:t>
      </w:r>
      <w:bookmarkStart w:id="57608" w:name="_ETM_Q170_584640"/>
      <w:bookmarkEnd w:id="57608"/>
      <w:r>
        <w:rPr>
          <w:rFonts w:hint="cs"/>
          <w:rtl/>
        </w:rPr>
        <w:t xml:space="preserve">יום </w:t>
      </w:r>
      <w:bookmarkStart w:id="57609" w:name="_ETM_Q170_584790"/>
      <w:bookmarkEnd w:id="57609"/>
      <w:r>
        <w:rPr>
          <w:rFonts w:hint="cs"/>
          <w:rtl/>
        </w:rPr>
        <w:t xml:space="preserve">ברחובות, </w:t>
      </w:r>
      <w:bookmarkStart w:id="57610" w:name="_ETM_Q170_585390"/>
      <w:bookmarkEnd w:id="57610"/>
      <w:r>
        <w:rPr>
          <w:rFonts w:hint="cs"/>
          <w:rtl/>
        </w:rPr>
        <w:t xml:space="preserve">אנחנו </w:t>
      </w:r>
      <w:bookmarkStart w:id="57611" w:name="_ETM_Q170_585689"/>
      <w:bookmarkEnd w:id="57611"/>
      <w:r>
        <w:rPr>
          <w:rFonts w:hint="cs"/>
          <w:rtl/>
        </w:rPr>
        <w:t xml:space="preserve">רואים </w:t>
      </w:r>
      <w:bookmarkStart w:id="57612" w:name="_ETM_Q170_585839"/>
      <w:bookmarkEnd w:id="57612"/>
      <w:r>
        <w:rPr>
          <w:rFonts w:hint="cs"/>
          <w:rtl/>
        </w:rPr>
        <w:t xml:space="preserve">אותו </w:t>
      </w:r>
      <w:bookmarkStart w:id="57613" w:name="_ETM_Q170_586020"/>
      <w:bookmarkEnd w:id="57613"/>
      <w:r>
        <w:rPr>
          <w:rFonts w:hint="cs"/>
          <w:rtl/>
        </w:rPr>
        <w:t xml:space="preserve">כמעט </w:t>
      </w:r>
      <w:bookmarkStart w:id="57614" w:name="_ETM_Q170_586320"/>
      <w:bookmarkEnd w:id="57614"/>
      <w:r>
        <w:rPr>
          <w:rFonts w:hint="cs"/>
          <w:rtl/>
        </w:rPr>
        <w:t xml:space="preserve">בכל </w:t>
      </w:r>
      <w:bookmarkStart w:id="57615" w:name="_ETM_Q170_586619"/>
      <w:bookmarkEnd w:id="57615"/>
      <w:r>
        <w:rPr>
          <w:rFonts w:hint="cs"/>
          <w:rtl/>
        </w:rPr>
        <w:t xml:space="preserve">סקר, </w:t>
      </w:r>
      <w:bookmarkStart w:id="57616" w:name="_ETM_Q170_587009"/>
      <w:bookmarkEnd w:id="57616"/>
      <w:r>
        <w:rPr>
          <w:rFonts w:hint="cs"/>
          <w:rtl/>
        </w:rPr>
        <w:t xml:space="preserve">אנחנו </w:t>
      </w:r>
      <w:bookmarkStart w:id="57617" w:name="_ETM_Q170_587790"/>
      <w:bookmarkEnd w:id="57617"/>
      <w:r>
        <w:rPr>
          <w:rFonts w:hint="cs"/>
          <w:rtl/>
        </w:rPr>
        <w:t xml:space="preserve">שומעים </w:t>
      </w:r>
      <w:bookmarkStart w:id="57618" w:name="_ETM_Q170_588270"/>
      <w:bookmarkEnd w:id="57618"/>
      <w:r>
        <w:rPr>
          <w:rFonts w:hint="cs"/>
          <w:rtl/>
        </w:rPr>
        <w:t xml:space="preserve">אותו </w:t>
      </w:r>
      <w:bookmarkStart w:id="57619" w:name="_ETM_Q170_589110"/>
      <w:bookmarkEnd w:id="57619"/>
      <w:r>
        <w:rPr>
          <w:rFonts w:hint="cs"/>
          <w:rtl/>
        </w:rPr>
        <w:t xml:space="preserve">כמעט </w:t>
      </w:r>
      <w:bookmarkStart w:id="57620" w:name="_ETM_Q170_589680"/>
      <w:bookmarkEnd w:id="57620"/>
      <w:r>
        <w:rPr>
          <w:rFonts w:hint="cs"/>
          <w:rtl/>
        </w:rPr>
        <w:t xml:space="preserve">מכל </w:t>
      </w:r>
      <w:bookmarkStart w:id="57621" w:name="_ETM_Q170_589979"/>
      <w:bookmarkEnd w:id="57621"/>
      <w:r>
        <w:rPr>
          <w:rFonts w:hint="cs"/>
          <w:rtl/>
        </w:rPr>
        <w:t xml:space="preserve">מי </w:t>
      </w:r>
      <w:bookmarkStart w:id="57622" w:name="_ETM_Q170_590100"/>
      <w:bookmarkEnd w:id="57622"/>
      <w:r>
        <w:rPr>
          <w:rFonts w:hint="cs"/>
          <w:rtl/>
        </w:rPr>
        <w:t xml:space="preserve">שאנחנו </w:t>
      </w:r>
      <w:bookmarkStart w:id="57623" w:name="_ETM_Q170_590430"/>
      <w:bookmarkEnd w:id="57623"/>
      <w:r>
        <w:rPr>
          <w:rFonts w:hint="cs"/>
          <w:rtl/>
        </w:rPr>
        <w:t xml:space="preserve">מדברים </w:t>
      </w:r>
      <w:bookmarkStart w:id="57624" w:name="_ETM_Q170_590850"/>
      <w:bookmarkEnd w:id="57624"/>
      <w:r>
        <w:rPr>
          <w:rFonts w:hint="cs"/>
          <w:rtl/>
        </w:rPr>
        <w:t xml:space="preserve">איתו </w:t>
      </w:r>
      <w:bookmarkStart w:id="57625" w:name="_ETM_Q170_591509"/>
      <w:bookmarkEnd w:id="57625"/>
      <w:r>
        <w:rPr>
          <w:rFonts w:hint="cs"/>
          <w:rtl/>
        </w:rPr>
        <w:t xml:space="preserve">שהצביע </w:t>
      </w:r>
      <w:bookmarkStart w:id="57626" w:name="_ETM_Q170_592350"/>
      <w:bookmarkEnd w:id="57626"/>
      <w:r>
        <w:rPr>
          <w:rFonts w:hint="cs"/>
          <w:rtl/>
        </w:rPr>
        <w:t xml:space="preserve">כי </w:t>
      </w:r>
      <w:bookmarkStart w:id="57627" w:name="_ETM_Q170_592680"/>
      <w:bookmarkEnd w:id="57627"/>
      <w:r>
        <w:rPr>
          <w:rFonts w:hint="cs"/>
          <w:rtl/>
        </w:rPr>
        <w:t xml:space="preserve">הבטיחו </w:t>
      </w:r>
      <w:bookmarkStart w:id="57628" w:name="_ETM_Q170_593070"/>
      <w:bookmarkEnd w:id="57628"/>
      <w:r>
        <w:rPr>
          <w:rFonts w:hint="cs"/>
          <w:rtl/>
        </w:rPr>
        <w:t xml:space="preserve">לו </w:t>
      </w:r>
      <w:bookmarkStart w:id="57629" w:name="_ETM_Q170_593220"/>
      <w:bookmarkEnd w:id="57629"/>
      <w:r>
        <w:rPr>
          <w:rFonts w:hint="cs"/>
          <w:rtl/>
        </w:rPr>
        <w:t xml:space="preserve">חלומות </w:t>
      </w:r>
      <w:bookmarkStart w:id="57630" w:name="_ETM_Q170_593640"/>
      <w:bookmarkEnd w:id="57630"/>
      <w:r>
        <w:rPr>
          <w:rFonts w:hint="cs"/>
          <w:rtl/>
        </w:rPr>
        <w:t xml:space="preserve">גדולים. </w:t>
      </w:r>
      <w:bookmarkStart w:id="57631" w:name="_ETM_Q170_595289"/>
      <w:bookmarkStart w:id="57632" w:name="_ETM_Q170_595560"/>
      <w:bookmarkEnd w:id="57631"/>
      <w:bookmarkEnd w:id="57632"/>
      <w:r>
        <w:rPr>
          <w:rFonts w:hint="cs"/>
          <w:rtl/>
        </w:rPr>
        <w:t xml:space="preserve">תמיד </w:t>
      </w:r>
      <w:bookmarkStart w:id="57633" w:name="_ETM_Q170_596729"/>
      <w:bookmarkEnd w:id="57633"/>
      <w:r>
        <w:rPr>
          <w:rFonts w:hint="cs"/>
          <w:rtl/>
        </w:rPr>
        <w:t xml:space="preserve">הכי </w:t>
      </w:r>
      <w:bookmarkStart w:id="57634" w:name="_ETM_Q170_597390"/>
      <w:bookmarkEnd w:id="57634"/>
      <w:r>
        <w:rPr>
          <w:rFonts w:hint="cs"/>
          <w:rtl/>
        </w:rPr>
        <w:t xml:space="preserve">חשוך </w:t>
      </w:r>
      <w:bookmarkStart w:id="57635" w:name="_ETM_Q170_598690"/>
      <w:bookmarkEnd w:id="57635"/>
      <w:r>
        <w:rPr>
          <w:rFonts w:hint="cs"/>
          <w:rtl/>
        </w:rPr>
        <w:t xml:space="preserve">לפני </w:t>
      </w:r>
      <w:bookmarkStart w:id="57636" w:name="_ETM_Q170_599080"/>
      <w:bookmarkEnd w:id="57636"/>
      <w:r>
        <w:rPr>
          <w:rFonts w:hint="cs"/>
          <w:rtl/>
        </w:rPr>
        <w:t xml:space="preserve">עלות </w:t>
      </w:r>
      <w:bookmarkStart w:id="57637" w:name="_ETM_Q170_599410"/>
      <w:bookmarkEnd w:id="57637"/>
      <w:r>
        <w:rPr>
          <w:rFonts w:hint="cs"/>
          <w:rtl/>
        </w:rPr>
        <w:t xml:space="preserve">השחר, </w:t>
      </w:r>
      <w:bookmarkStart w:id="57638" w:name="_ETM_Q170_601189"/>
      <w:bookmarkEnd w:id="57638"/>
      <w:r>
        <w:rPr>
          <w:rFonts w:hint="cs"/>
          <w:rtl/>
        </w:rPr>
        <w:t xml:space="preserve">ואני מפה רוצה </w:t>
      </w:r>
      <w:r w:rsidR="00C92CF1">
        <w:rPr>
          <w:rFonts w:hint="cs"/>
          <w:rtl/>
        </w:rPr>
        <w:t>– –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7639" w:name="_ETM_Q170_601460"/>
      <w:bookmarkEnd w:id="57639"/>
      <w:r>
        <w:rPr>
          <w:rFonts w:hint="cs"/>
          <w:rtl/>
        </w:rPr>
        <w:t xml:space="preserve">אני </w:t>
      </w:r>
      <w:bookmarkStart w:id="57640" w:name="_ETM_Q170_601939"/>
      <w:bookmarkEnd w:id="57640"/>
      <w:r>
        <w:rPr>
          <w:rFonts w:hint="cs"/>
          <w:rtl/>
        </w:rPr>
        <w:t xml:space="preserve">מבקש </w:t>
      </w:r>
      <w:bookmarkStart w:id="57641" w:name="_ETM_Q170_602299"/>
      <w:bookmarkEnd w:id="57641"/>
      <w:r>
        <w:rPr>
          <w:rFonts w:hint="cs"/>
          <w:rtl/>
        </w:rPr>
        <w:t>לסיים.</w:t>
      </w:r>
    </w:p>
    <w:p w:rsidR="00C57978" w:rsidRDefault="00C57978" w:rsidP="00C57978">
      <w:pPr>
        <w:rPr>
          <w:rtl/>
        </w:rPr>
      </w:pPr>
      <w:bookmarkStart w:id="57642" w:name="_ETM_Q170_600959"/>
      <w:bookmarkStart w:id="57643" w:name="_ETM_Q170_601045"/>
      <w:bookmarkEnd w:id="57642"/>
      <w:bookmarkEnd w:id="57643"/>
    </w:p>
    <w:p w:rsidR="00C57978" w:rsidRDefault="00C57978" w:rsidP="00C5797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7644" w:name="_ETM_Q170_601666"/>
      <w:bookmarkStart w:id="57645" w:name="_ETM_Q170_603589"/>
      <w:bookmarkEnd w:id="57644"/>
      <w:bookmarkEnd w:id="57645"/>
      <w:r>
        <w:rPr>
          <w:rFonts w:hint="cs"/>
          <w:rtl/>
        </w:rPr>
        <w:t xml:space="preserve">יש לי </w:t>
      </w:r>
      <w:bookmarkStart w:id="57646" w:name="_ETM_Q170_607136"/>
      <w:bookmarkEnd w:id="57646"/>
      <w:r>
        <w:rPr>
          <w:rFonts w:hint="cs"/>
          <w:rtl/>
        </w:rPr>
        <w:t xml:space="preserve">עוד </w:t>
      </w:r>
      <w:bookmarkStart w:id="57647" w:name="_ETM_Q170_603799"/>
      <w:bookmarkEnd w:id="57647"/>
      <w:r>
        <w:rPr>
          <w:rFonts w:hint="cs"/>
          <w:rtl/>
        </w:rPr>
        <w:t xml:space="preserve">זמן. משפט אחרון. מפה </w:t>
      </w:r>
      <w:bookmarkStart w:id="57648" w:name="_ETM_Q170_606960"/>
      <w:bookmarkEnd w:id="57648"/>
      <w:r>
        <w:rPr>
          <w:rFonts w:hint="cs"/>
          <w:rtl/>
        </w:rPr>
        <w:t xml:space="preserve">אני רוצה </w:t>
      </w:r>
      <w:bookmarkStart w:id="57649" w:name="_ETM_Q170_607200"/>
      <w:bookmarkEnd w:id="57649"/>
      <w:r>
        <w:rPr>
          <w:rFonts w:hint="cs"/>
          <w:rtl/>
        </w:rPr>
        <w:t xml:space="preserve">לומר </w:t>
      </w:r>
      <w:bookmarkStart w:id="57650" w:name="_ETM_Q170_607500"/>
      <w:bookmarkEnd w:id="57650"/>
      <w:r>
        <w:rPr>
          <w:rFonts w:hint="cs"/>
          <w:rtl/>
        </w:rPr>
        <w:t xml:space="preserve">משהו </w:t>
      </w:r>
      <w:bookmarkStart w:id="57651" w:name="_ETM_Q170_608610"/>
      <w:bookmarkEnd w:id="57651"/>
      <w:r>
        <w:rPr>
          <w:rFonts w:hint="cs"/>
          <w:rtl/>
        </w:rPr>
        <w:t xml:space="preserve">לעם </w:t>
      </w:r>
      <w:bookmarkStart w:id="57652" w:name="_ETM_Q170_608970"/>
      <w:bookmarkEnd w:id="57652"/>
      <w:r>
        <w:rPr>
          <w:rFonts w:hint="cs"/>
          <w:rtl/>
        </w:rPr>
        <w:t xml:space="preserve">ישראל </w:t>
      </w:r>
      <w:bookmarkStart w:id="57653" w:name="_ETM_Q170_609450"/>
      <w:bookmarkEnd w:id="57653"/>
      <w:r>
        <w:rPr>
          <w:rFonts w:hint="cs"/>
          <w:rtl/>
        </w:rPr>
        <w:t xml:space="preserve">המדהים </w:t>
      </w:r>
      <w:bookmarkStart w:id="57654" w:name="_ETM_Q170_610490"/>
      <w:bookmarkEnd w:id="57654"/>
      <w:r>
        <w:rPr>
          <w:rFonts w:hint="cs"/>
          <w:rtl/>
        </w:rPr>
        <w:t xml:space="preserve">והפטריוטי, </w:t>
      </w:r>
      <w:bookmarkStart w:id="57655" w:name="_ETM_Q170_611480"/>
      <w:bookmarkEnd w:id="57655"/>
      <w:r>
        <w:rPr>
          <w:rFonts w:hint="cs"/>
          <w:rtl/>
        </w:rPr>
        <w:t xml:space="preserve">שיוצא </w:t>
      </w:r>
      <w:bookmarkStart w:id="57656" w:name="_ETM_Q170_611900"/>
      <w:bookmarkEnd w:id="57656"/>
      <w:r>
        <w:rPr>
          <w:rFonts w:hint="cs"/>
          <w:rtl/>
        </w:rPr>
        <w:t xml:space="preserve">להפגין </w:t>
      </w:r>
      <w:bookmarkStart w:id="57657" w:name="_ETM_Q170_612890"/>
      <w:bookmarkEnd w:id="57657"/>
      <w:r>
        <w:rPr>
          <w:rFonts w:hint="cs"/>
          <w:rtl/>
        </w:rPr>
        <w:t xml:space="preserve">שבוע </w:t>
      </w:r>
      <w:bookmarkStart w:id="57658" w:name="_ETM_Q170_613370"/>
      <w:bookmarkEnd w:id="57658"/>
      <w:r>
        <w:rPr>
          <w:rFonts w:hint="cs"/>
          <w:rtl/>
        </w:rPr>
        <w:t xml:space="preserve">אחרי </w:t>
      </w:r>
      <w:bookmarkStart w:id="57659" w:name="_ETM_Q170_613640"/>
      <w:bookmarkEnd w:id="57659"/>
      <w:r>
        <w:rPr>
          <w:rFonts w:hint="cs"/>
          <w:rtl/>
        </w:rPr>
        <w:t xml:space="preserve">שבוע: </w:t>
      </w:r>
      <w:bookmarkStart w:id="57660" w:name="_ETM_Q170_614959"/>
      <w:bookmarkEnd w:id="57660"/>
      <w:r>
        <w:rPr>
          <w:rFonts w:hint="cs"/>
          <w:rtl/>
        </w:rPr>
        <w:t xml:space="preserve">הלחימה </w:t>
      </w:r>
      <w:bookmarkStart w:id="57661" w:name="_ETM_Q170_615560"/>
      <w:bookmarkEnd w:id="57661"/>
      <w:r>
        <w:rPr>
          <w:rFonts w:hint="cs"/>
          <w:rtl/>
        </w:rPr>
        <w:t xml:space="preserve">שלכם, </w:t>
      </w:r>
      <w:bookmarkStart w:id="57662" w:name="_ETM_Q170_616519"/>
      <w:bookmarkEnd w:id="57662"/>
      <w:r>
        <w:rPr>
          <w:rFonts w:hint="cs"/>
          <w:rtl/>
        </w:rPr>
        <w:t xml:space="preserve">יחד </w:t>
      </w:r>
      <w:bookmarkStart w:id="57663" w:name="_ETM_Q170_616909"/>
      <w:bookmarkEnd w:id="57663"/>
      <w:r>
        <w:rPr>
          <w:rFonts w:hint="cs"/>
          <w:rtl/>
        </w:rPr>
        <w:t xml:space="preserve">עם </w:t>
      </w:r>
      <w:bookmarkStart w:id="57664" w:name="_ETM_Q170_617030"/>
      <w:bookmarkEnd w:id="57664"/>
      <w:r>
        <w:rPr>
          <w:rFonts w:hint="cs"/>
          <w:rtl/>
        </w:rPr>
        <w:t xml:space="preserve">הלחימה </w:t>
      </w:r>
      <w:bookmarkStart w:id="57665" w:name="_ETM_Q170_617510"/>
      <w:bookmarkEnd w:id="57665"/>
      <w:r>
        <w:rPr>
          <w:rFonts w:hint="cs"/>
          <w:rtl/>
        </w:rPr>
        <w:t xml:space="preserve">שלנו </w:t>
      </w:r>
      <w:bookmarkStart w:id="57666" w:name="_ETM_Q170_617930"/>
      <w:bookmarkEnd w:id="57666"/>
      <w:r>
        <w:rPr>
          <w:rFonts w:hint="cs"/>
          <w:rtl/>
        </w:rPr>
        <w:t xml:space="preserve">פה – </w:t>
      </w:r>
      <w:bookmarkStart w:id="57667" w:name="_ETM_Q170_618290"/>
      <w:bookmarkEnd w:id="57667"/>
      <w:r>
        <w:rPr>
          <w:rFonts w:hint="cs"/>
          <w:rtl/>
        </w:rPr>
        <w:t xml:space="preserve">אתמול </w:t>
      </w:r>
      <w:bookmarkStart w:id="57668" w:name="_ETM_Q170_618560"/>
      <w:bookmarkEnd w:id="57668"/>
      <w:r>
        <w:rPr>
          <w:rFonts w:hint="cs"/>
          <w:rtl/>
        </w:rPr>
        <w:t xml:space="preserve">הגענו </w:t>
      </w:r>
      <w:bookmarkStart w:id="57669" w:name="_ETM_Q170_618859"/>
      <w:bookmarkEnd w:id="57669"/>
      <w:r>
        <w:rPr>
          <w:rFonts w:hint="cs"/>
          <w:rtl/>
        </w:rPr>
        <w:t xml:space="preserve">ב-08:00, </w:t>
      </w:r>
      <w:bookmarkStart w:id="57670" w:name="_ETM_Q170_620239"/>
      <w:bookmarkEnd w:id="57670"/>
      <w:r>
        <w:rPr>
          <w:rFonts w:hint="cs"/>
          <w:rtl/>
        </w:rPr>
        <w:t>הש</w:t>
      </w:r>
      <w:bookmarkStart w:id="57671" w:name="_ETM_Q170_621240"/>
      <w:bookmarkStart w:id="57672" w:name="_ETM_Q170_622020"/>
      <w:bookmarkEnd w:id="57671"/>
      <w:bookmarkEnd w:id="57672"/>
      <w:r>
        <w:rPr>
          <w:rFonts w:hint="cs"/>
          <w:rtl/>
        </w:rPr>
        <w:t xml:space="preserve">עה 14:15, אנחנו </w:t>
      </w:r>
      <w:bookmarkStart w:id="57673" w:name="_ETM_Q170_622290"/>
      <w:bookmarkEnd w:id="57673"/>
      <w:r>
        <w:rPr>
          <w:rFonts w:hint="cs"/>
          <w:rtl/>
        </w:rPr>
        <w:t xml:space="preserve">עדיין </w:t>
      </w:r>
      <w:bookmarkStart w:id="57674" w:name="_ETM_Q170_622560"/>
      <w:bookmarkEnd w:id="57674"/>
      <w:r>
        <w:rPr>
          <w:rFonts w:hint="cs"/>
          <w:rtl/>
        </w:rPr>
        <w:t xml:space="preserve">פה, </w:t>
      </w:r>
      <w:bookmarkStart w:id="57675" w:name="_ETM_Q170_622710"/>
      <w:bookmarkEnd w:id="57675"/>
      <w:r>
        <w:rPr>
          <w:rFonts w:hint="cs"/>
          <w:rtl/>
        </w:rPr>
        <w:t xml:space="preserve">לא </w:t>
      </w:r>
      <w:bookmarkStart w:id="57676" w:name="_ETM_Q170_622830"/>
      <w:bookmarkEnd w:id="57676"/>
      <w:r>
        <w:rPr>
          <w:rFonts w:hint="cs"/>
          <w:rtl/>
        </w:rPr>
        <w:t xml:space="preserve">הולכים </w:t>
      </w:r>
      <w:bookmarkStart w:id="57677" w:name="_ETM_Q170_623100"/>
      <w:bookmarkEnd w:id="57677"/>
      <w:r>
        <w:rPr>
          <w:rFonts w:hint="cs"/>
          <w:rtl/>
        </w:rPr>
        <w:t xml:space="preserve">לשום </w:t>
      </w:r>
      <w:bookmarkStart w:id="57678" w:name="_ETM_Q170_623400"/>
      <w:bookmarkEnd w:id="57678"/>
      <w:r>
        <w:rPr>
          <w:rFonts w:hint="cs"/>
          <w:rtl/>
        </w:rPr>
        <w:t xml:space="preserve">מקום. </w:t>
      </w:r>
      <w:bookmarkStart w:id="57679" w:name="_ETM_Q170_623970"/>
      <w:bookmarkEnd w:id="57679"/>
      <w:r>
        <w:rPr>
          <w:rFonts w:hint="cs"/>
          <w:rtl/>
        </w:rPr>
        <w:t xml:space="preserve">הסינרגיה </w:t>
      </w:r>
      <w:bookmarkStart w:id="57680" w:name="_ETM_Q170_624810"/>
      <w:bookmarkEnd w:id="57680"/>
      <w:r>
        <w:rPr>
          <w:rFonts w:hint="cs"/>
          <w:rtl/>
        </w:rPr>
        <w:t xml:space="preserve">הזו </w:t>
      </w:r>
      <w:bookmarkStart w:id="57681" w:name="_ETM_Q170_625350"/>
      <w:bookmarkEnd w:id="57681"/>
      <w:r>
        <w:rPr>
          <w:rFonts w:hint="cs"/>
          <w:rtl/>
        </w:rPr>
        <w:t xml:space="preserve">והלחימה </w:t>
      </w:r>
      <w:bookmarkStart w:id="57682" w:name="_ETM_Q170_626100"/>
      <w:bookmarkEnd w:id="57682"/>
      <w:r>
        <w:rPr>
          <w:rFonts w:hint="cs"/>
          <w:rtl/>
        </w:rPr>
        <w:t xml:space="preserve">הזו </w:t>
      </w:r>
      <w:bookmarkStart w:id="57683" w:name="_ETM_Q170_626340"/>
      <w:bookmarkEnd w:id="57683"/>
      <w:r>
        <w:rPr>
          <w:rFonts w:hint="cs"/>
          <w:rtl/>
        </w:rPr>
        <w:t xml:space="preserve">של </w:t>
      </w:r>
      <w:bookmarkStart w:id="57684" w:name="_ETM_Q170_626550"/>
      <w:bookmarkEnd w:id="57684"/>
      <w:r>
        <w:rPr>
          <w:rFonts w:hint="cs"/>
          <w:rtl/>
        </w:rPr>
        <w:t xml:space="preserve">הצד </w:t>
      </w:r>
      <w:bookmarkStart w:id="57685" w:name="_ETM_Q170_626820"/>
      <w:bookmarkEnd w:id="57685"/>
      <w:r>
        <w:rPr>
          <w:rFonts w:hint="cs"/>
          <w:rtl/>
        </w:rPr>
        <w:t xml:space="preserve">שלנו </w:t>
      </w:r>
      <w:bookmarkStart w:id="57686" w:name="_ETM_Q170_627910"/>
      <w:bookmarkEnd w:id="57686"/>
      <w:r>
        <w:rPr>
          <w:rFonts w:hint="cs"/>
          <w:rtl/>
        </w:rPr>
        <w:t xml:space="preserve">תוביל </w:t>
      </w:r>
      <w:bookmarkStart w:id="57687" w:name="_ETM_Q170_628720"/>
      <w:bookmarkEnd w:id="57687"/>
      <w:r>
        <w:rPr>
          <w:rFonts w:hint="cs"/>
          <w:rtl/>
        </w:rPr>
        <w:t xml:space="preserve">לנפילת </w:t>
      </w:r>
      <w:bookmarkStart w:id="57688" w:name="_ETM_Q170_629920"/>
      <w:bookmarkEnd w:id="57688"/>
      <w:r>
        <w:rPr>
          <w:rFonts w:hint="cs"/>
          <w:rtl/>
        </w:rPr>
        <w:t xml:space="preserve">הממשלה </w:t>
      </w:r>
      <w:bookmarkStart w:id="57689" w:name="_ETM_Q170_630520"/>
      <w:bookmarkEnd w:id="57689"/>
      <w:r>
        <w:rPr>
          <w:rFonts w:hint="cs"/>
          <w:rtl/>
        </w:rPr>
        <w:t xml:space="preserve">המטורללת </w:t>
      </w:r>
      <w:bookmarkStart w:id="57690" w:name="_ETM_Q170_631300"/>
      <w:bookmarkEnd w:id="57690"/>
      <w:r>
        <w:rPr>
          <w:rFonts w:hint="cs"/>
          <w:rtl/>
        </w:rPr>
        <w:t xml:space="preserve">הזאת </w:t>
      </w:r>
      <w:bookmarkStart w:id="57691" w:name="_ETM_Q170_632140"/>
      <w:bookmarkEnd w:id="57691"/>
      <w:r>
        <w:rPr>
          <w:rFonts w:hint="cs"/>
          <w:rtl/>
        </w:rPr>
        <w:t>בהקדם, ונאמר אמן.</w:t>
      </w:r>
    </w:p>
    <w:p w:rsidR="00C57978" w:rsidRDefault="00C57978" w:rsidP="00C57978">
      <w:pPr>
        <w:rPr>
          <w:rtl/>
        </w:rPr>
      </w:pPr>
      <w:bookmarkStart w:id="57692" w:name="_ETM_Q170_631643"/>
      <w:bookmarkStart w:id="57693" w:name="_ETM_Q170_631774"/>
      <w:bookmarkEnd w:id="57692"/>
      <w:bookmarkEnd w:id="57693"/>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7694" w:name="_ETM_Q170_632370"/>
      <w:bookmarkStart w:id="57695" w:name="_ETM_Q170_633130"/>
      <w:bookmarkEnd w:id="57694"/>
      <w:bookmarkEnd w:id="57695"/>
      <w:r>
        <w:rPr>
          <w:rFonts w:hint="cs"/>
          <w:rtl/>
        </w:rPr>
        <w:t xml:space="preserve">תודה </w:t>
      </w:r>
      <w:bookmarkStart w:id="57696" w:name="_ETM_Q170_637979"/>
      <w:bookmarkEnd w:id="57696"/>
      <w:r>
        <w:rPr>
          <w:rFonts w:hint="cs"/>
          <w:rtl/>
        </w:rPr>
        <w:t xml:space="preserve">רבה. </w:t>
      </w:r>
      <w:bookmarkStart w:id="57697" w:name="_ETM_Q170_635710"/>
      <w:bookmarkEnd w:id="57697"/>
      <w:r>
        <w:rPr>
          <w:rFonts w:hint="cs"/>
          <w:rtl/>
        </w:rPr>
        <w:t xml:space="preserve">משפט </w:t>
      </w:r>
      <w:bookmarkStart w:id="57698" w:name="_ETM_Q170_636190"/>
      <w:bookmarkEnd w:id="57698"/>
      <w:r>
        <w:rPr>
          <w:rFonts w:hint="cs"/>
          <w:rtl/>
        </w:rPr>
        <w:t xml:space="preserve">ארוך </w:t>
      </w:r>
      <w:bookmarkStart w:id="57699" w:name="_ETM_Q170_636430"/>
      <w:bookmarkEnd w:id="57699"/>
      <w:r>
        <w:rPr>
          <w:rFonts w:hint="cs"/>
          <w:rtl/>
        </w:rPr>
        <w:t xml:space="preserve">זה </w:t>
      </w:r>
      <w:bookmarkStart w:id="57700" w:name="_ETM_Q170_636580"/>
      <w:bookmarkEnd w:id="57700"/>
      <w:r>
        <w:rPr>
          <w:rFonts w:hint="cs"/>
          <w:rtl/>
        </w:rPr>
        <w:t xml:space="preserve">היה. </w:t>
      </w:r>
      <w:bookmarkStart w:id="57701" w:name="_ETM_Q170_637000"/>
      <w:bookmarkEnd w:id="57701"/>
      <w:r>
        <w:rPr>
          <w:rFonts w:hint="cs"/>
          <w:rtl/>
        </w:rPr>
        <w:t xml:space="preserve">חברת הכנסת </w:t>
      </w:r>
      <w:bookmarkStart w:id="57702" w:name="_ETM_Q170_637570"/>
      <w:bookmarkEnd w:id="57702"/>
      <w:r>
        <w:rPr>
          <w:rFonts w:hint="cs"/>
          <w:rtl/>
        </w:rPr>
        <w:t xml:space="preserve">מירב </w:t>
      </w:r>
      <w:bookmarkStart w:id="57703" w:name="_ETM_Q170_637900"/>
      <w:bookmarkEnd w:id="57703"/>
      <w:r>
        <w:rPr>
          <w:rFonts w:hint="cs"/>
          <w:rtl/>
        </w:rPr>
        <w:t xml:space="preserve">בן </w:t>
      </w:r>
      <w:bookmarkStart w:id="57704" w:name="_ETM_Q170_638050"/>
      <w:bookmarkEnd w:id="57704"/>
      <w:r>
        <w:rPr>
          <w:rFonts w:hint="cs"/>
          <w:rtl/>
        </w:rPr>
        <w:t xml:space="preserve">ארי? </w:t>
      </w:r>
      <w:bookmarkStart w:id="57705" w:name="_ETM_Q170_640304"/>
      <w:bookmarkStart w:id="57706" w:name="_ETM_Q170_640393"/>
      <w:bookmarkEnd w:id="57705"/>
      <w:bookmarkEnd w:id="57706"/>
      <w:r>
        <w:rPr>
          <w:rFonts w:hint="cs"/>
          <w:rtl/>
        </w:rPr>
        <w:t xml:space="preserve">מוותרת. </w:t>
      </w:r>
      <w:bookmarkStart w:id="57707" w:name="_ETM_Q170_640840"/>
      <w:bookmarkEnd w:id="57707"/>
      <w:r>
        <w:rPr>
          <w:rFonts w:hint="cs"/>
          <w:rtl/>
        </w:rPr>
        <w:t xml:space="preserve">חבר </w:t>
      </w:r>
      <w:bookmarkStart w:id="57708" w:name="_ETM_Q170_641110"/>
      <w:bookmarkEnd w:id="57708"/>
      <w:r>
        <w:rPr>
          <w:rFonts w:hint="cs"/>
          <w:rtl/>
        </w:rPr>
        <w:t xml:space="preserve">הכנסת </w:t>
      </w:r>
      <w:bookmarkStart w:id="57709" w:name="_ETM_Q170_641530"/>
      <w:bookmarkEnd w:id="57709"/>
      <w:r>
        <w:rPr>
          <w:rFonts w:hint="cs"/>
          <w:rtl/>
        </w:rPr>
        <w:t xml:space="preserve">גלעד </w:t>
      </w:r>
      <w:bookmarkStart w:id="57710" w:name="_ETM_Q170_641920"/>
      <w:bookmarkEnd w:id="57710"/>
      <w:r>
        <w:rPr>
          <w:rFonts w:hint="cs"/>
          <w:rtl/>
        </w:rPr>
        <w:t>קריב.</w:t>
      </w:r>
    </w:p>
    <w:p w:rsidR="00C57978" w:rsidRDefault="00C57978" w:rsidP="00C57978">
      <w:pPr>
        <w:rPr>
          <w:rtl/>
        </w:rPr>
      </w:pPr>
      <w:bookmarkStart w:id="57711" w:name="_ETM_Q170_645873"/>
      <w:bookmarkStart w:id="57712" w:name="_ETM_Q170_645946"/>
      <w:bookmarkStart w:id="57713" w:name="_ETM_Q170_646657"/>
      <w:bookmarkEnd w:id="57711"/>
      <w:bookmarkEnd w:id="57712"/>
      <w:bookmarkEnd w:id="57713"/>
    </w:p>
    <w:p w:rsidR="00C57978" w:rsidRDefault="00C57978" w:rsidP="00C57978">
      <w:pPr>
        <w:pStyle w:val="a5"/>
        <w:keepNext/>
        <w:rPr>
          <w:rtl/>
        </w:rPr>
      </w:pPr>
      <w:bookmarkStart w:id="57714" w:name="ET_speaker_6156_22"/>
      <w:r>
        <w:rPr>
          <w:rStyle w:val="TagStyle"/>
          <w:rFonts w:hint="cs"/>
          <w:rtl/>
        </w:rPr>
        <w:t xml:space="preserve"> &lt;&lt; דובר &gt;&gt; </w:t>
      </w:r>
      <w:bookmarkStart w:id="57715" w:name="_Toc130997261"/>
      <w:bookmarkStart w:id="57716" w:name="_Toc152076630"/>
      <w:r>
        <w:rPr>
          <w:rFonts w:hint="cs"/>
          <w:rtl/>
        </w:rPr>
        <w:t>גלעד קריב (העבודה):</w:t>
      </w:r>
      <w:bookmarkEnd w:id="57715"/>
      <w:bookmarkEnd w:id="57716"/>
      <w:r>
        <w:rPr>
          <w:rStyle w:val="TagStyle"/>
          <w:rFonts w:hint="cs"/>
          <w:rtl/>
        </w:rPr>
        <w:t xml:space="preserve"> &lt;&lt; דובר &gt;&gt;</w:t>
      </w:r>
      <w:r>
        <w:rPr>
          <w:rFonts w:hint="cs"/>
          <w:rtl/>
        </w:rPr>
        <w:t xml:space="preserve">   </w:t>
      </w:r>
      <w:bookmarkEnd w:id="57714"/>
    </w:p>
    <w:p w:rsidR="00C57978" w:rsidRDefault="00C57978" w:rsidP="00C57978">
      <w:pPr>
        <w:rPr>
          <w:rtl/>
        </w:rPr>
      </w:pPr>
    </w:p>
    <w:p w:rsidR="00C57978" w:rsidRDefault="00C57978" w:rsidP="00C57978">
      <w:pPr>
        <w:rPr>
          <w:rtl/>
        </w:rPr>
      </w:pPr>
      <w:bookmarkStart w:id="57717" w:name="_ETM_Q170_647268"/>
      <w:bookmarkStart w:id="57718" w:name="_ETM_Q170_647324"/>
      <w:bookmarkStart w:id="57719" w:name="_ETM_Q170_672469"/>
      <w:bookmarkEnd w:id="57717"/>
      <w:bookmarkEnd w:id="57718"/>
      <w:bookmarkEnd w:id="57719"/>
      <w:r>
        <w:rPr>
          <w:rFonts w:hint="cs"/>
          <w:rtl/>
        </w:rPr>
        <w:t xml:space="preserve">יש </w:t>
      </w:r>
      <w:bookmarkStart w:id="57720" w:name="_ETM_Q170_672650"/>
      <w:bookmarkEnd w:id="57720"/>
      <w:r>
        <w:rPr>
          <w:rFonts w:hint="cs"/>
          <w:rtl/>
        </w:rPr>
        <w:t xml:space="preserve">שר באולם? השר כץ, נכון? </w:t>
      </w:r>
    </w:p>
    <w:p w:rsidR="00C57978" w:rsidRDefault="00C57978" w:rsidP="00C57978">
      <w:pPr>
        <w:rPr>
          <w:rtl/>
        </w:rPr>
      </w:pPr>
      <w:bookmarkStart w:id="57721" w:name="_ETM_Q170_669293"/>
      <w:bookmarkStart w:id="57722" w:name="_ETM_Q170_669355"/>
      <w:bookmarkEnd w:id="57721"/>
      <w:bookmarkEnd w:id="57722"/>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7723" w:name="_ETM_Q170_669996"/>
      <w:bookmarkEnd w:id="57723"/>
      <w:r>
        <w:rPr>
          <w:rFonts w:hint="cs"/>
          <w:rtl/>
        </w:rPr>
        <w:t xml:space="preserve">יש פה </w:t>
      </w:r>
      <w:bookmarkStart w:id="57724" w:name="_ETM_Q170_672799"/>
      <w:bookmarkEnd w:id="57724"/>
      <w:r>
        <w:rPr>
          <w:rFonts w:hint="cs"/>
          <w:rtl/>
        </w:rPr>
        <w:t xml:space="preserve">שר, שר בהפתעה. חיים כץ, השר </w:t>
      </w:r>
      <w:bookmarkStart w:id="57725" w:name="_ETM_Q170_678427"/>
      <w:bookmarkEnd w:id="57725"/>
      <w:r>
        <w:rPr>
          <w:rFonts w:hint="cs"/>
          <w:rtl/>
        </w:rPr>
        <w:t>חיים כץ.</w:t>
      </w:r>
    </w:p>
    <w:p w:rsidR="00C57978" w:rsidRDefault="00C57978" w:rsidP="00C57978">
      <w:pPr>
        <w:rPr>
          <w:rtl/>
        </w:rPr>
      </w:pPr>
      <w:bookmarkStart w:id="57726" w:name="_ETM_Q170_681530"/>
      <w:bookmarkStart w:id="57727" w:name="_ETM_Q170_681625"/>
      <w:bookmarkEnd w:id="57726"/>
      <w:bookmarkEnd w:id="57727"/>
    </w:p>
    <w:p w:rsidR="00C57978" w:rsidRDefault="00C57978" w:rsidP="00C57978">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7728" w:name="_ETM_Q170_682220"/>
      <w:bookmarkEnd w:id="57728"/>
      <w:r>
        <w:rPr>
          <w:rFonts w:hint="cs"/>
          <w:rtl/>
        </w:rPr>
        <w:t>רציתי לומר "כבוד השר", אז חיפשתי את השר.</w:t>
      </w:r>
    </w:p>
    <w:p w:rsidR="00C57978" w:rsidRDefault="00C57978" w:rsidP="00C57978">
      <w:pPr>
        <w:rPr>
          <w:rtl/>
        </w:rPr>
      </w:pPr>
      <w:bookmarkStart w:id="57729" w:name="_ETM_Q170_683140"/>
      <w:bookmarkStart w:id="57730" w:name="_ETM_Q170_683261"/>
      <w:bookmarkEnd w:id="57729"/>
      <w:bookmarkEnd w:id="57730"/>
    </w:p>
    <w:p w:rsidR="00C57978" w:rsidRDefault="00C57978" w:rsidP="00C57978">
      <w:pPr>
        <w:pStyle w:val="af8"/>
        <w:keepNext/>
        <w:rPr>
          <w:rtl/>
        </w:rPr>
      </w:pPr>
      <w:bookmarkStart w:id="57731" w:name="ET_interruption_6345_2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7731"/>
    </w:p>
    <w:p w:rsidR="00C57978" w:rsidRDefault="00C57978" w:rsidP="00C57978">
      <w:pPr>
        <w:rPr>
          <w:rtl/>
        </w:rPr>
      </w:pPr>
    </w:p>
    <w:p w:rsidR="00C57978" w:rsidRDefault="00C57978" w:rsidP="00C57978">
      <w:pPr>
        <w:rPr>
          <w:rtl/>
        </w:rPr>
      </w:pPr>
      <w:bookmarkStart w:id="57732" w:name="_ETM_Q170_685211"/>
      <w:bookmarkEnd w:id="57732"/>
      <w:r>
        <w:rPr>
          <w:rFonts w:hint="cs"/>
          <w:rtl/>
        </w:rPr>
        <w:t>מה אתה דואג, שלא יהיה שר תורן?</w:t>
      </w:r>
    </w:p>
    <w:p w:rsidR="00C57978" w:rsidRDefault="00C57978" w:rsidP="00C57978">
      <w:pPr>
        <w:rPr>
          <w:rtl/>
        </w:rPr>
      </w:pPr>
      <w:bookmarkStart w:id="57733" w:name="_ETM_Q170_683423"/>
      <w:bookmarkStart w:id="57734" w:name="_ETM_Q170_683511"/>
      <w:bookmarkEnd w:id="57733"/>
      <w:bookmarkEnd w:id="57734"/>
    </w:p>
    <w:p w:rsidR="00C57978" w:rsidRDefault="00C57978" w:rsidP="00C57978">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7735" w:name="_ETM_Q170_687760"/>
      <w:bookmarkEnd w:id="57735"/>
      <w:r>
        <w:rPr>
          <w:rFonts w:hint="cs"/>
          <w:rtl/>
        </w:rPr>
        <w:t xml:space="preserve">טלי יקרה, אני רוצה </w:t>
      </w:r>
      <w:bookmarkStart w:id="57736" w:name="_ETM_Q170_685200"/>
      <w:bookmarkEnd w:id="57736"/>
      <w:r>
        <w:rPr>
          <w:rFonts w:hint="cs"/>
          <w:rtl/>
        </w:rPr>
        <w:t>לפנות לשר בשמו.</w:t>
      </w:r>
    </w:p>
    <w:p w:rsidR="00C57978" w:rsidRDefault="00C57978" w:rsidP="00C57978">
      <w:pPr>
        <w:rPr>
          <w:rtl/>
        </w:rPr>
      </w:pPr>
    </w:p>
    <w:p w:rsidR="00C57978" w:rsidRDefault="00C57978" w:rsidP="00C57978">
      <w:pPr>
        <w:pStyle w:val="af8"/>
        <w:keepNext/>
        <w:rPr>
          <w:rtl/>
        </w:rPr>
      </w:pPr>
      <w:bookmarkStart w:id="57737" w:name="ET_interruption_6441_27"/>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57737"/>
    </w:p>
    <w:p w:rsidR="00C57978" w:rsidRDefault="00C57978" w:rsidP="00C57978">
      <w:pPr>
        <w:rPr>
          <w:rtl/>
        </w:rPr>
      </w:pPr>
    </w:p>
    <w:p w:rsidR="00C57978" w:rsidRDefault="00C57978" w:rsidP="00C57978">
      <w:pPr>
        <w:rPr>
          <w:rtl/>
        </w:rPr>
      </w:pPr>
      <w:r>
        <w:rPr>
          <w:rFonts w:hint="cs"/>
          <w:rtl/>
        </w:rPr>
        <w:t xml:space="preserve">אתה יודע למה אני יושב פה? כי הכיסאות </w:t>
      </w:r>
      <w:bookmarkStart w:id="57738" w:name="_ETM_Q170_687972"/>
      <w:bookmarkEnd w:id="57738"/>
      <w:r>
        <w:rPr>
          <w:rFonts w:hint="cs"/>
          <w:rtl/>
        </w:rPr>
        <w:t>פה יותר נוחים משם.</w:t>
      </w:r>
    </w:p>
    <w:p w:rsidR="00C57978" w:rsidRDefault="00C57978" w:rsidP="00C57978">
      <w:pPr>
        <w:rPr>
          <w:rtl/>
        </w:rPr>
      </w:pPr>
      <w:bookmarkStart w:id="57739" w:name="_ETM_Q170_691827"/>
      <w:bookmarkStart w:id="57740" w:name="_ETM_Q170_691924"/>
      <w:bookmarkEnd w:id="57739"/>
      <w:bookmarkEnd w:id="57740"/>
    </w:p>
    <w:p w:rsidR="00C57978" w:rsidRDefault="00C57978" w:rsidP="00C57978">
      <w:pPr>
        <w:pStyle w:val="-"/>
        <w:keepNext/>
        <w:rPr>
          <w:rtl/>
        </w:rPr>
      </w:pPr>
      <w:bookmarkStart w:id="57741" w:name="ET_speakercontinue_6156_2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7741"/>
    </w:p>
    <w:p w:rsidR="00C57978" w:rsidRDefault="00C57978" w:rsidP="00C57978">
      <w:pPr>
        <w:rPr>
          <w:rtl/>
        </w:rPr>
      </w:pPr>
    </w:p>
    <w:p w:rsidR="00C57978" w:rsidRDefault="00C57978" w:rsidP="00C92CF1">
      <w:pPr>
        <w:rPr>
          <w:rtl/>
        </w:rPr>
      </w:pPr>
      <w:bookmarkStart w:id="57742" w:name="_ETM_Q170_692623"/>
      <w:bookmarkEnd w:id="57742"/>
      <w:r>
        <w:rPr>
          <w:rFonts w:hint="cs"/>
          <w:rtl/>
        </w:rPr>
        <w:t xml:space="preserve">אדוני, שמץ של תלונה לא היה. </w:t>
      </w:r>
      <w:bookmarkStart w:id="57743" w:name="_ETM_Q170_687840"/>
      <w:bookmarkStart w:id="57744" w:name="_ETM_Q170_689459"/>
      <w:bookmarkStart w:id="57745" w:name="_ETM_Q170_691900"/>
      <w:bookmarkStart w:id="57746" w:name="_ETM_Q170_692620"/>
      <w:bookmarkStart w:id="57747" w:name="_ETM_Q170_699730"/>
      <w:bookmarkStart w:id="57748" w:name="_ETM_Q170_699910"/>
      <w:bookmarkStart w:id="57749" w:name="_ETM_Q170_700300"/>
      <w:bookmarkStart w:id="57750" w:name="_ETM_Q170_706390"/>
      <w:bookmarkStart w:id="57751" w:name="_ETM_Q170_706809"/>
      <w:bookmarkStart w:id="57752" w:name="_ETM_Q170_707090"/>
      <w:bookmarkStart w:id="57753" w:name="_ETM_Q170_707450"/>
      <w:bookmarkStart w:id="57754" w:name="_ETM_Q170_707720"/>
      <w:bookmarkStart w:id="57755" w:name="_ETM_Q170_710959"/>
      <w:bookmarkEnd w:id="57743"/>
      <w:bookmarkEnd w:id="57744"/>
      <w:bookmarkEnd w:id="57745"/>
      <w:bookmarkEnd w:id="57746"/>
      <w:bookmarkEnd w:id="57747"/>
      <w:bookmarkEnd w:id="57748"/>
      <w:bookmarkEnd w:id="57749"/>
      <w:bookmarkEnd w:id="57750"/>
      <w:bookmarkEnd w:id="57751"/>
      <w:bookmarkEnd w:id="57752"/>
      <w:bookmarkEnd w:id="57753"/>
      <w:bookmarkEnd w:id="57754"/>
      <w:bookmarkEnd w:id="57755"/>
      <w:r>
        <w:rPr>
          <w:rFonts w:hint="cs"/>
          <w:rtl/>
        </w:rPr>
        <w:t xml:space="preserve">אדוני </w:t>
      </w:r>
      <w:bookmarkStart w:id="57756" w:name="_ETM_Q170_711319"/>
      <w:bookmarkEnd w:id="57756"/>
      <w:r>
        <w:rPr>
          <w:rFonts w:hint="cs"/>
          <w:rtl/>
        </w:rPr>
        <w:t xml:space="preserve">היושב-ראש, </w:t>
      </w:r>
      <w:bookmarkStart w:id="57757" w:name="_ETM_Q170_712280"/>
      <w:bookmarkEnd w:id="57757"/>
      <w:r>
        <w:rPr>
          <w:rFonts w:hint="cs"/>
          <w:rtl/>
        </w:rPr>
        <w:t xml:space="preserve">כנסת </w:t>
      </w:r>
      <w:bookmarkStart w:id="57758" w:name="_ETM_Q170_712640"/>
      <w:bookmarkEnd w:id="57758"/>
      <w:r>
        <w:rPr>
          <w:rFonts w:hint="cs"/>
          <w:rtl/>
        </w:rPr>
        <w:t xml:space="preserve">נכבדה, </w:t>
      </w:r>
      <w:bookmarkStart w:id="57759" w:name="_ETM_Q170_713480"/>
      <w:bookmarkEnd w:id="57759"/>
      <w:r>
        <w:rPr>
          <w:rFonts w:hint="cs"/>
          <w:rtl/>
        </w:rPr>
        <w:t xml:space="preserve">אדוני </w:t>
      </w:r>
      <w:bookmarkStart w:id="57760" w:name="_ETM_Q170_713900"/>
      <w:bookmarkEnd w:id="57760"/>
      <w:r>
        <w:rPr>
          <w:rFonts w:hint="cs"/>
          <w:rtl/>
        </w:rPr>
        <w:t xml:space="preserve">השר </w:t>
      </w:r>
      <w:bookmarkStart w:id="57761" w:name="_ETM_Q170_714770"/>
      <w:bookmarkEnd w:id="57761"/>
      <w:r>
        <w:rPr>
          <w:rFonts w:hint="cs"/>
          <w:rtl/>
        </w:rPr>
        <w:t xml:space="preserve">כץ, צוהריים </w:t>
      </w:r>
      <w:r w:rsidR="00C92CF1">
        <w:rPr>
          <w:rFonts w:hint="cs"/>
          <w:rtl/>
        </w:rPr>
        <w:t>– –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אולי אפשר היום משהו יוצא דופן? קצת מחבר, </w:t>
      </w:r>
      <w:bookmarkStart w:id="57762" w:name="_ETM_Q170_722349"/>
      <w:bookmarkEnd w:id="57762"/>
      <w:r>
        <w:rPr>
          <w:rFonts w:hint="cs"/>
          <w:rtl/>
        </w:rPr>
        <w:t>קצת אוהב?</w:t>
      </w:r>
    </w:p>
    <w:p w:rsidR="00C57978" w:rsidRDefault="00C57978" w:rsidP="00C57978">
      <w:pPr>
        <w:rPr>
          <w:rtl/>
        </w:rPr>
      </w:pPr>
      <w:bookmarkStart w:id="57763" w:name="_ETM_Q170_724653"/>
      <w:bookmarkStart w:id="57764" w:name="_ETM_Q170_724739"/>
      <w:bookmarkEnd w:id="57763"/>
      <w:bookmarkEnd w:id="57764"/>
    </w:p>
    <w:p w:rsidR="00C57978" w:rsidRDefault="00C57978" w:rsidP="00C57978">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bookmarkStart w:id="57765" w:name="_ETM_Q170_725369"/>
      <w:bookmarkEnd w:id="57765"/>
      <w:r>
        <w:rPr>
          <w:rFonts w:hint="cs"/>
          <w:rtl/>
        </w:rPr>
        <w:t xml:space="preserve">אתה עוצר לי כל פעם שמפריעים? </w:t>
      </w:r>
      <w:bookmarkStart w:id="57766" w:name="_ETM_Q170_724209"/>
      <w:bookmarkEnd w:id="57766"/>
      <w:r>
        <w:rPr>
          <w:rFonts w:hint="cs"/>
          <w:rtl/>
        </w:rPr>
        <w:t xml:space="preserve">אדוני </w:t>
      </w:r>
      <w:bookmarkStart w:id="57767" w:name="_ETM_Q170_724659"/>
      <w:bookmarkEnd w:id="57767"/>
      <w:r>
        <w:rPr>
          <w:rFonts w:hint="cs"/>
          <w:rtl/>
        </w:rPr>
        <w:t xml:space="preserve">היושב-ראש, </w:t>
      </w:r>
      <w:bookmarkStart w:id="57768" w:name="_ETM_Q170_726370"/>
      <w:bookmarkEnd w:id="57768"/>
      <w:r>
        <w:rPr>
          <w:rFonts w:hint="cs"/>
          <w:rtl/>
        </w:rPr>
        <w:t xml:space="preserve">גם </w:t>
      </w:r>
      <w:bookmarkStart w:id="57769" w:name="_ETM_Q170_726640"/>
      <w:bookmarkEnd w:id="57769"/>
      <w:r>
        <w:rPr>
          <w:rFonts w:hint="cs"/>
          <w:rtl/>
        </w:rPr>
        <w:t xml:space="preserve">עכשיו, </w:t>
      </w:r>
      <w:bookmarkStart w:id="57770" w:name="_ETM_Q170_728150"/>
      <w:bookmarkEnd w:id="57770"/>
      <w:r>
        <w:rPr>
          <w:rFonts w:hint="cs"/>
          <w:rtl/>
        </w:rPr>
        <w:t xml:space="preserve">בצוהרי </w:t>
      </w:r>
      <w:bookmarkStart w:id="57771" w:name="_ETM_Q170_728900"/>
      <w:bookmarkEnd w:id="57771"/>
      <w:r>
        <w:rPr>
          <w:rFonts w:hint="cs"/>
          <w:rtl/>
        </w:rPr>
        <w:t xml:space="preserve">יום </w:t>
      </w:r>
      <w:bookmarkStart w:id="57772" w:name="_ETM_Q170_729170"/>
      <w:bookmarkEnd w:id="57772"/>
      <w:r>
        <w:rPr>
          <w:rFonts w:hint="cs"/>
          <w:rtl/>
        </w:rPr>
        <w:t xml:space="preserve">שלישי, </w:t>
      </w:r>
      <w:bookmarkStart w:id="57773" w:name="_ETM_Q170_730849"/>
      <w:bookmarkEnd w:id="57773"/>
      <w:r>
        <w:rPr>
          <w:rFonts w:hint="cs"/>
          <w:rtl/>
        </w:rPr>
        <w:t xml:space="preserve">אזרחי </w:t>
      </w:r>
      <w:bookmarkStart w:id="57774" w:name="_ETM_Q170_731450"/>
      <w:bookmarkEnd w:id="57774"/>
      <w:r>
        <w:rPr>
          <w:rFonts w:hint="cs"/>
          <w:rtl/>
        </w:rPr>
        <w:t xml:space="preserve">ישראל </w:t>
      </w:r>
      <w:bookmarkStart w:id="57775" w:name="_ETM_Q170_732019"/>
      <w:bookmarkEnd w:id="57775"/>
      <w:r>
        <w:rPr>
          <w:rFonts w:hint="cs"/>
          <w:rtl/>
        </w:rPr>
        <w:t xml:space="preserve">לא </w:t>
      </w:r>
      <w:bookmarkStart w:id="57776" w:name="_ETM_Q170_732200"/>
      <w:bookmarkEnd w:id="57776"/>
      <w:r>
        <w:rPr>
          <w:rFonts w:hint="cs"/>
          <w:rtl/>
        </w:rPr>
        <w:t xml:space="preserve">יודעים </w:t>
      </w:r>
      <w:bookmarkStart w:id="57777" w:name="_ETM_Q170_733609"/>
      <w:bookmarkEnd w:id="57777"/>
      <w:r>
        <w:rPr>
          <w:rFonts w:hint="cs"/>
          <w:rtl/>
        </w:rPr>
        <w:t xml:space="preserve">מה </w:t>
      </w:r>
      <w:bookmarkStart w:id="57778" w:name="_ETM_Q170_734209"/>
      <w:bookmarkEnd w:id="57778"/>
      <w:r>
        <w:rPr>
          <w:rFonts w:hint="cs"/>
          <w:rtl/>
        </w:rPr>
        <w:t xml:space="preserve">יעלה </w:t>
      </w:r>
      <w:bookmarkStart w:id="57779" w:name="_ETM_Q170_734719"/>
      <w:bookmarkEnd w:id="57779"/>
      <w:r>
        <w:rPr>
          <w:rFonts w:hint="cs"/>
          <w:rtl/>
        </w:rPr>
        <w:t xml:space="preserve">בגורלו </w:t>
      </w:r>
      <w:bookmarkStart w:id="57780" w:name="_ETM_Q170_736229"/>
      <w:bookmarkEnd w:id="57780"/>
      <w:r>
        <w:rPr>
          <w:rFonts w:hint="cs"/>
          <w:rtl/>
        </w:rPr>
        <w:t xml:space="preserve">של </w:t>
      </w:r>
      <w:bookmarkStart w:id="57781" w:name="_ETM_Q170_736470"/>
      <w:bookmarkEnd w:id="57781"/>
      <w:r>
        <w:rPr>
          <w:rFonts w:hint="cs"/>
          <w:rtl/>
        </w:rPr>
        <w:t xml:space="preserve">שר </w:t>
      </w:r>
      <w:bookmarkStart w:id="57782" w:name="_ETM_Q170_736800"/>
      <w:bookmarkEnd w:id="57782"/>
      <w:r>
        <w:rPr>
          <w:rFonts w:hint="cs"/>
          <w:rtl/>
        </w:rPr>
        <w:t xml:space="preserve">הביטחון </w:t>
      </w:r>
      <w:bookmarkStart w:id="57783" w:name="_ETM_Q170_737850"/>
      <w:bookmarkEnd w:id="57783"/>
      <w:r>
        <w:rPr>
          <w:rFonts w:hint="cs"/>
          <w:rtl/>
        </w:rPr>
        <w:t xml:space="preserve">האלוף </w:t>
      </w:r>
      <w:bookmarkStart w:id="57784" w:name="_ETM_Q170_738510"/>
      <w:bookmarkEnd w:id="57784"/>
      <w:r>
        <w:rPr>
          <w:rFonts w:hint="cs"/>
          <w:rtl/>
        </w:rPr>
        <w:t xml:space="preserve">בדימוס </w:t>
      </w:r>
      <w:bookmarkStart w:id="57785" w:name="_ETM_Q170_739580"/>
      <w:bookmarkEnd w:id="57785"/>
      <w:r>
        <w:rPr>
          <w:rFonts w:hint="cs"/>
          <w:rtl/>
        </w:rPr>
        <w:t xml:space="preserve">יואב </w:t>
      </w:r>
      <w:bookmarkStart w:id="57786" w:name="_ETM_Q170_740029"/>
      <w:bookmarkEnd w:id="57786"/>
      <w:r>
        <w:rPr>
          <w:rFonts w:hint="cs"/>
          <w:rtl/>
        </w:rPr>
        <w:t xml:space="preserve">גלנט, </w:t>
      </w:r>
      <w:bookmarkStart w:id="57787" w:name="_ETM_Q170_741980"/>
      <w:bookmarkEnd w:id="57787"/>
      <w:r>
        <w:rPr>
          <w:rFonts w:hint="cs"/>
          <w:rtl/>
        </w:rPr>
        <w:t xml:space="preserve">והדבר </w:t>
      </w:r>
      <w:bookmarkStart w:id="57788" w:name="_ETM_Q170_743120"/>
      <w:bookmarkEnd w:id="57788"/>
      <w:r>
        <w:rPr>
          <w:rFonts w:hint="cs"/>
          <w:rtl/>
        </w:rPr>
        <w:t xml:space="preserve">מדהים. </w:t>
      </w:r>
      <w:bookmarkStart w:id="57789" w:name="_ETM_Q170_744590"/>
      <w:bookmarkEnd w:id="57789"/>
      <w:r>
        <w:rPr>
          <w:rFonts w:hint="cs"/>
          <w:rtl/>
        </w:rPr>
        <w:t xml:space="preserve">אנחנו </w:t>
      </w:r>
      <w:bookmarkStart w:id="57790" w:name="_ETM_Q170_745040"/>
      <w:bookmarkEnd w:id="57790"/>
      <w:r>
        <w:rPr>
          <w:rFonts w:hint="cs"/>
          <w:rtl/>
        </w:rPr>
        <w:t xml:space="preserve">נמצאים </w:t>
      </w:r>
      <w:bookmarkStart w:id="57791" w:name="_ETM_Q170_745790"/>
      <w:bookmarkEnd w:id="57791"/>
      <w:r>
        <w:rPr>
          <w:rFonts w:hint="cs"/>
          <w:rtl/>
        </w:rPr>
        <w:t xml:space="preserve">בעיצומה </w:t>
      </w:r>
      <w:bookmarkStart w:id="57792" w:name="_ETM_Q170_747580"/>
      <w:bookmarkEnd w:id="57792"/>
      <w:r>
        <w:rPr>
          <w:rFonts w:hint="cs"/>
          <w:rtl/>
        </w:rPr>
        <w:t xml:space="preserve">של </w:t>
      </w:r>
      <w:bookmarkStart w:id="57793" w:name="_ETM_Q170_747939"/>
      <w:bookmarkEnd w:id="57793"/>
      <w:r>
        <w:rPr>
          <w:rFonts w:hint="cs"/>
          <w:rtl/>
        </w:rPr>
        <w:t xml:space="preserve">תקופה </w:t>
      </w:r>
      <w:bookmarkStart w:id="57794" w:name="_ETM_Q170_749190"/>
      <w:bookmarkEnd w:id="57794"/>
      <w:r>
        <w:rPr>
          <w:rFonts w:hint="cs"/>
          <w:rtl/>
        </w:rPr>
        <w:t xml:space="preserve">שהוצגה </w:t>
      </w:r>
      <w:bookmarkStart w:id="57795" w:name="_ETM_Q170_749970"/>
      <w:bookmarkEnd w:id="57795"/>
      <w:r>
        <w:rPr>
          <w:rFonts w:hint="cs"/>
          <w:rtl/>
        </w:rPr>
        <w:t xml:space="preserve">על ידי </w:t>
      </w:r>
      <w:bookmarkStart w:id="57796" w:name="_ETM_Q170_750389"/>
      <w:bookmarkEnd w:id="57796"/>
      <w:r>
        <w:rPr>
          <w:rFonts w:hint="cs"/>
          <w:rtl/>
        </w:rPr>
        <w:t xml:space="preserve">הממשלה </w:t>
      </w:r>
      <w:bookmarkStart w:id="57797" w:name="_ETM_Q170_752120"/>
      <w:bookmarkEnd w:id="57797"/>
      <w:r>
        <w:rPr>
          <w:rFonts w:hint="cs"/>
          <w:rtl/>
        </w:rPr>
        <w:t xml:space="preserve">כתקופת </w:t>
      </w:r>
      <w:bookmarkStart w:id="57798" w:name="_ETM_Q170_753410"/>
      <w:bookmarkEnd w:id="57798"/>
      <w:r>
        <w:rPr>
          <w:rFonts w:hint="cs"/>
          <w:rtl/>
        </w:rPr>
        <w:t xml:space="preserve">שיא </w:t>
      </w:r>
      <w:bookmarkStart w:id="57799" w:name="_ETM_Q170_754460"/>
      <w:bookmarkEnd w:id="57799"/>
      <w:r>
        <w:rPr>
          <w:rFonts w:hint="cs"/>
          <w:rtl/>
        </w:rPr>
        <w:t xml:space="preserve">ברגישות </w:t>
      </w:r>
      <w:bookmarkStart w:id="57800" w:name="_ETM_Q170_755900"/>
      <w:bookmarkEnd w:id="57800"/>
      <w:r>
        <w:rPr>
          <w:rFonts w:hint="cs"/>
          <w:rtl/>
        </w:rPr>
        <w:t>הביטחונית.</w:t>
      </w:r>
    </w:p>
    <w:p w:rsidR="00C57978" w:rsidRDefault="00C57978" w:rsidP="00C57978">
      <w:pPr>
        <w:rPr>
          <w:rtl/>
        </w:rPr>
      </w:pPr>
    </w:p>
    <w:p w:rsidR="00C57978" w:rsidRDefault="00C57978" w:rsidP="00C57978">
      <w:pPr>
        <w:pStyle w:val="af8"/>
        <w:keepNext/>
        <w:rPr>
          <w:rtl/>
        </w:rPr>
      </w:pPr>
      <w:bookmarkStart w:id="57801" w:name="ET_interruption_5084_31"/>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7801"/>
    </w:p>
    <w:p w:rsidR="00C57978" w:rsidRDefault="00C57978" w:rsidP="00C57978">
      <w:pPr>
        <w:rPr>
          <w:rtl/>
        </w:rPr>
      </w:pPr>
    </w:p>
    <w:p w:rsidR="00C57978" w:rsidRDefault="00C57978" w:rsidP="00C57978">
      <w:pPr>
        <w:rPr>
          <w:rtl/>
        </w:rPr>
      </w:pPr>
      <w:r>
        <w:rPr>
          <w:rFonts w:hint="cs"/>
          <w:rtl/>
        </w:rPr>
        <w:t>מאתגרת.</w:t>
      </w:r>
    </w:p>
    <w:p w:rsidR="00C57978" w:rsidRDefault="00C57978" w:rsidP="00C57978">
      <w:pPr>
        <w:rPr>
          <w:rtl/>
        </w:rPr>
      </w:pPr>
    </w:p>
    <w:p w:rsidR="00C57978" w:rsidRDefault="00C57978" w:rsidP="00C57978">
      <w:pPr>
        <w:pStyle w:val="-"/>
        <w:keepNext/>
        <w:rPr>
          <w:rtl/>
        </w:rPr>
      </w:pPr>
      <w:bookmarkStart w:id="57802" w:name="ET_speakercontinue_6156_3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7802"/>
    </w:p>
    <w:p w:rsidR="00C57978" w:rsidRDefault="00C57978" w:rsidP="00C57978">
      <w:pPr>
        <w:rPr>
          <w:rtl/>
        </w:rPr>
      </w:pPr>
    </w:p>
    <w:p w:rsidR="00C57978" w:rsidRDefault="00C57978" w:rsidP="00C57978">
      <w:pPr>
        <w:rPr>
          <w:rtl/>
        </w:rPr>
      </w:pPr>
      <w:bookmarkStart w:id="57803" w:name="_ETM_Q170_757550"/>
      <w:bookmarkEnd w:id="57803"/>
      <w:r>
        <w:rPr>
          <w:rFonts w:hint="cs"/>
          <w:rtl/>
        </w:rPr>
        <w:t xml:space="preserve">אנחנו </w:t>
      </w:r>
      <w:bookmarkStart w:id="57804" w:name="_ETM_Q170_757940"/>
      <w:bookmarkEnd w:id="57804"/>
      <w:r>
        <w:rPr>
          <w:rFonts w:hint="cs"/>
          <w:rtl/>
        </w:rPr>
        <w:t xml:space="preserve">נמצאים </w:t>
      </w:r>
      <w:bookmarkStart w:id="57805" w:name="_ETM_Q170_758479"/>
      <w:bookmarkEnd w:id="57805"/>
      <w:r>
        <w:rPr>
          <w:rFonts w:hint="cs"/>
          <w:rtl/>
        </w:rPr>
        <w:t xml:space="preserve">בעיצומו </w:t>
      </w:r>
      <w:bookmarkStart w:id="57806" w:name="_ETM_Q170_759440"/>
      <w:bookmarkEnd w:id="57806"/>
      <w:r>
        <w:rPr>
          <w:rFonts w:hint="cs"/>
          <w:rtl/>
        </w:rPr>
        <w:t xml:space="preserve">של </w:t>
      </w:r>
      <w:bookmarkStart w:id="57807" w:name="_ETM_Q170_759710"/>
      <w:bookmarkEnd w:id="57807"/>
      <w:r>
        <w:rPr>
          <w:rFonts w:hint="cs"/>
          <w:rtl/>
        </w:rPr>
        <w:t xml:space="preserve">חודש </w:t>
      </w:r>
      <w:bookmarkStart w:id="57808" w:name="_ETM_Q170_760520"/>
      <w:bookmarkEnd w:id="57808"/>
      <w:r>
        <w:rPr>
          <w:rFonts w:hint="cs"/>
          <w:rtl/>
        </w:rPr>
        <w:t>הרמדאן</w:t>
      </w:r>
      <w:bookmarkStart w:id="57809" w:name="_ETM_Q170_761729"/>
      <w:bookmarkEnd w:id="57809"/>
      <w:r>
        <w:rPr>
          <w:rFonts w:hint="cs"/>
          <w:rtl/>
        </w:rPr>
        <w:t xml:space="preserve">, </w:t>
      </w:r>
      <w:bookmarkStart w:id="57810" w:name="_ETM_Q170_769831"/>
      <w:bookmarkStart w:id="57811" w:name="_ETM_Q170_770079"/>
      <w:r>
        <w:rPr>
          <w:rFonts w:hint="cs"/>
          <w:rtl/>
        </w:rPr>
        <w:t>המבורך</w:t>
      </w:r>
      <w:bookmarkEnd w:id="57810"/>
      <w:bookmarkEnd w:id="57811"/>
      <w:r>
        <w:rPr>
          <w:rFonts w:hint="cs"/>
          <w:rtl/>
        </w:rPr>
        <w:t xml:space="preserve"> אבל גם </w:t>
      </w:r>
      <w:bookmarkStart w:id="57812" w:name="_ETM_Q170_763050"/>
      <w:bookmarkEnd w:id="57812"/>
      <w:r>
        <w:rPr>
          <w:rFonts w:hint="cs"/>
          <w:rtl/>
        </w:rPr>
        <w:t xml:space="preserve">המתוח </w:t>
      </w:r>
      <w:bookmarkStart w:id="57813" w:name="_ETM_Q170_764220"/>
      <w:bookmarkEnd w:id="57813"/>
      <w:r>
        <w:rPr>
          <w:rFonts w:hint="cs"/>
          <w:rtl/>
        </w:rPr>
        <w:t xml:space="preserve">מן </w:t>
      </w:r>
      <w:bookmarkStart w:id="57814" w:name="_ETM_Q170_764490"/>
      <w:bookmarkEnd w:id="57814"/>
      <w:r>
        <w:rPr>
          <w:rFonts w:hint="cs"/>
          <w:rtl/>
        </w:rPr>
        <w:t xml:space="preserve">הבחינה </w:t>
      </w:r>
      <w:bookmarkStart w:id="57815" w:name="_ETM_Q170_765150"/>
      <w:bookmarkEnd w:id="57815"/>
      <w:r>
        <w:rPr>
          <w:rFonts w:hint="cs"/>
          <w:rtl/>
        </w:rPr>
        <w:t xml:space="preserve">הביטחונית, </w:t>
      </w:r>
      <w:bookmarkStart w:id="57816" w:name="_ETM_Q170_766620"/>
      <w:bookmarkEnd w:id="57816"/>
      <w:r>
        <w:rPr>
          <w:rFonts w:hint="cs"/>
          <w:rtl/>
        </w:rPr>
        <w:t xml:space="preserve">אנחנו </w:t>
      </w:r>
      <w:bookmarkStart w:id="57817" w:name="_ETM_Q170_767130"/>
      <w:bookmarkEnd w:id="57817"/>
      <w:r>
        <w:rPr>
          <w:rFonts w:hint="cs"/>
          <w:rtl/>
        </w:rPr>
        <w:t xml:space="preserve">יודעים </w:t>
      </w:r>
      <w:bookmarkStart w:id="57818" w:name="_ETM_Q170_768660"/>
      <w:bookmarkEnd w:id="57818"/>
      <w:r>
        <w:rPr>
          <w:rFonts w:hint="cs"/>
          <w:rtl/>
        </w:rPr>
        <w:t xml:space="preserve">על </w:t>
      </w:r>
      <w:bookmarkStart w:id="57819" w:name="_ETM_Q170_768840"/>
      <w:bookmarkStart w:id="57820" w:name="_ETM_Q170_768929"/>
      <w:bookmarkEnd w:id="57819"/>
      <w:bookmarkEnd w:id="57820"/>
      <w:r>
        <w:rPr>
          <w:rFonts w:hint="cs"/>
          <w:rtl/>
        </w:rPr>
        <w:t xml:space="preserve">המתיחות </w:t>
      </w:r>
      <w:bookmarkStart w:id="57821" w:name="_ETM_Q170_769530"/>
      <w:bookmarkEnd w:id="57821"/>
      <w:r>
        <w:rPr>
          <w:rFonts w:hint="cs"/>
          <w:rtl/>
        </w:rPr>
        <w:t xml:space="preserve">שקיימת </w:t>
      </w:r>
      <w:bookmarkStart w:id="57822" w:name="_ETM_Q170_770640"/>
      <w:bookmarkEnd w:id="57822"/>
      <w:r>
        <w:rPr>
          <w:rFonts w:hint="cs"/>
          <w:rtl/>
        </w:rPr>
        <w:t xml:space="preserve">בגבול </w:t>
      </w:r>
      <w:bookmarkStart w:id="57823" w:name="_ETM_Q170_771120"/>
      <w:bookmarkEnd w:id="57823"/>
      <w:r>
        <w:rPr>
          <w:rFonts w:hint="cs"/>
          <w:rtl/>
        </w:rPr>
        <w:t xml:space="preserve">הצפון </w:t>
      </w:r>
      <w:bookmarkStart w:id="57824" w:name="_ETM_Q170_772530"/>
      <w:bookmarkEnd w:id="57824"/>
      <w:r>
        <w:rPr>
          <w:rFonts w:hint="cs"/>
          <w:rtl/>
        </w:rPr>
        <w:t xml:space="preserve">בעקבות </w:t>
      </w:r>
      <w:bookmarkStart w:id="57825" w:name="_ETM_Q170_773400"/>
      <w:bookmarkEnd w:id="57825"/>
      <w:r>
        <w:rPr>
          <w:rFonts w:hint="cs"/>
          <w:rtl/>
        </w:rPr>
        <w:t xml:space="preserve">הפעילות </w:t>
      </w:r>
      <w:bookmarkStart w:id="57826" w:name="_ETM_Q170_774030"/>
      <w:bookmarkEnd w:id="57826"/>
      <w:r>
        <w:rPr>
          <w:rFonts w:hint="cs"/>
          <w:rtl/>
        </w:rPr>
        <w:t xml:space="preserve">של </w:t>
      </w:r>
      <w:bookmarkStart w:id="57827" w:name="_ETM_Q170_774240"/>
      <w:bookmarkEnd w:id="57827"/>
      <w:r>
        <w:rPr>
          <w:rFonts w:hint="cs"/>
          <w:rtl/>
        </w:rPr>
        <w:t xml:space="preserve">חיזבאללה, </w:t>
      </w:r>
      <w:bookmarkStart w:id="57828" w:name="_ETM_Q170_776420"/>
      <w:bookmarkEnd w:id="57828"/>
      <w:r>
        <w:rPr>
          <w:rFonts w:hint="cs"/>
          <w:rtl/>
        </w:rPr>
        <w:t xml:space="preserve">יודעים </w:t>
      </w:r>
      <w:bookmarkStart w:id="57829" w:name="_ETM_Q170_776960"/>
      <w:bookmarkStart w:id="57830" w:name="_ETM_Q170_777200"/>
      <w:bookmarkEnd w:id="57829"/>
      <w:bookmarkEnd w:id="57830"/>
      <w:r>
        <w:rPr>
          <w:rFonts w:hint="cs"/>
          <w:rtl/>
        </w:rPr>
        <w:t xml:space="preserve">מהתקשורת </w:t>
      </w:r>
      <w:bookmarkStart w:id="57831" w:name="_ETM_Q170_778789"/>
      <w:bookmarkEnd w:id="57831"/>
      <w:r>
        <w:rPr>
          <w:rFonts w:hint="cs"/>
          <w:rtl/>
        </w:rPr>
        <w:t xml:space="preserve">על </w:t>
      </w:r>
      <w:bookmarkStart w:id="57832" w:name="_ETM_Q170_779059"/>
      <w:bookmarkEnd w:id="57832"/>
      <w:r>
        <w:rPr>
          <w:rFonts w:hint="cs"/>
          <w:rtl/>
        </w:rPr>
        <w:t xml:space="preserve">ההתקדמות </w:t>
      </w:r>
      <w:bookmarkStart w:id="57833" w:name="_ETM_Q170_779840"/>
      <w:bookmarkEnd w:id="57833"/>
      <w:r>
        <w:rPr>
          <w:rFonts w:hint="cs"/>
          <w:rtl/>
        </w:rPr>
        <w:t xml:space="preserve">האדירה של איראן במרוץ הגרעיני שלה, ועכשיו, </w:t>
      </w:r>
      <w:bookmarkStart w:id="57834" w:name="_ETM_Q170_790074"/>
      <w:bookmarkEnd w:id="57834"/>
      <w:r>
        <w:rPr>
          <w:rFonts w:hint="cs"/>
          <w:rtl/>
        </w:rPr>
        <w:t xml:space="preserve">עכשיו, ראש ממשלת ישראל עסוק במשחקים פוליטיים עם שר הביטחון, מודיע בתקשורת שהוא מפוטר ולא שולח את מכתב הפיטורים, סוחט אותו שיתפטר מן הכנסת כדי </w:t>
      </w:r>
      <w:bookmarkStart w:id="57835" w:name="_ETM_Q170_811242"/>
      <w:bookmarkEnd w:id="57835"/>
      <w:r>
        <w:rPr>
          <w:rFonts w:hint="cs"/>
          <w:rtl/>
        </w:rPr>
        <w:t>להכניס עוד חבר כנסת בהסדר הנורבגי.</w:t>
      </w:r>
    </w:p>
    <w:p w:rsidR="00C57978" w:rsidRDefault="00C57978" w:rsidP="00C57978">
      <w:pPr>
        <w:rPr>
          <w:rtl/>
        </w:rPr>
      </w:pPr>
      <w:bookmarkStart w:id="57836" w:name="_ETM_Q170_793672"/>
      <w:bookmarkStart w:id="57837" w:name="_ETM_Q170_793771"/>
      <w:bookmarkEnd w:id="57836"/>
      <w:bookmarkEnd w:id="57837"/>
    </w:p>
    <w:p w:rsidR="00C57978" w:rsidRDefault="00C57978" w:rsidP="00C57978">
      <w:pPr>
        <w:pStyle w:val="af8"/>
        <w:keepNext/>
        <w:rPr>
          <w:rtl/>
        </w:rPr>
      </w:pPr>
      <w:bookmarkStart w:id="57838" w:name="TOR_Q171"/>
      <w:bookmarkStart w:id="57839" w:name="ET_interruption_6231_5"/>
      <w:bookmarkEnd w:id="57838"/>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bookmarkEnd w:id="57839"/>
    </w:p>
    <w:p w:rsidR="00C57978" w:rsidRDefault="00C57978" w:rsidP="00C57978">
      <w:pPr>
        <w:rPr>
          <w:rtl/>
        </w:rPr>
      </w:pPr>
    </w:p>
    <w:p w:rsidR="00C57978" w:rsidRDefault="00C57978" w:rsidP="00C57978">
      <w:pPr>
        <w:rPr>
          <w:rtl/>
        </w:rPr>
      </w:pPr>
      <w:bookmarkStart w:id="57840" w:name="_ETM_Q171_217986"/>
      <w:bookmarkEnd w:id="57840"/>
      <w:r>
        <w:rPr>
          <w:rFonts w:hint="cs"/>
          <w:rtl/>
        </w:rPr>
        <w:t>לנטרל אותו.</w:t>
      </w:r>
    </w:p>
    <w:p w:rsidR="00C57978" w:rsidRDefault="00C57978" w:rsidP="00C57978">
      <w:pPr>
        <w:rPr>
          <w:rtl/>
        </w:rPr>
      </w:pPr>
      <w:bookmarkStart w:id="57841" w:name="_ETM_Q171_218329"/>
      <w:bookmarkStart w:id="57842" w:name="_ETM_Q171_218416"/>
      <w:bookmarkEnd w:id="57841"/>
      <w:bookmarkEnd w:id="57842"/>
    </w:p>
    <w:p w:rsidR="00C57978" w:rsidRDefault="00C57978" w:rsidP="00C57978">
      <w:pPr>
        <w:pStyle w:val="-"/>
        <w:keepNext/>
        <w:rPr>
          <w:rtl/>
        </w:rPr>
      </w:pPr>
      <w:bookmarkStart w:id="57843" w:name="ET_speakercontinue_6156_6"/>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7843"/>
    </w:p>
    <w:p w:rsidR="00C57978" w:rsidRDefault="00C57978" w:rsidP="00C57978">
      <w:pPr>
        <w:rPr>
          <w:rtl/>
        </w:rPr>
      </w:pPr>
    </w:p>
    <w:p w:rsidR="00C57978" w:rsidRDefault="00C57978" w:rsidP="00C57978">
      <w:pPr>
        <w:rPr>
          <w:rtl/>
        </w:rPr>
      </w:pPr>
      <w:bookmarkStart w:id="57844" w:name="_ETM_Q171_219212"/>
      <w:bookmarkEnd w:id="57844"/>
      <w:r>
        <w:rPr>
          <w:rFonts w:hint="cs"/>
          <w:rtl/>
        </w:rPr>
        <w:t xml:space="preserve">גם לנטרל אותו </w:t>
      </w:r>
      <w:bookmarkStart w:id="57845" w:name="_ETM_Q171_218340"/>
      <w:bookmarkEnd w:id="57845"/>
      <w:r>
        <w:rPr>
          <w:rFonts w:hint="cs"/>
          <w:rtl/>
        </w:rPr>
        <w:t xml:space="preserve">מההצבעה, </w:t>
      </w:r>
      <w:bookmarkStart w:id="57846" w:name="_ETM_Q171_219000"/>
      <w:bookmarkEnd w:id="57846"/>
      <w:r>
        <w:rPr>
          <w:rFonts w:hint="cs"/>
          <w:rtl/>
        </w:rPr>
        <w:t xml:space="preserve">אבל </w:t>
      </w:r>
      <w:bookmarkStart w:id="57847" w:name="_ETM_Q171_219270"/>
      <w:bookmarkEnd w:id="57847"/>
      <w:r>
        <w:rPr>
          <w:rFonts w:hint="cs"/>
          <w:rtl/>
        </w:rPr>
        <w:t xml:space="preserve">אל </w:t>
      </w:r>
      <w:bookmarkStart w:id="57848" w:name="_ETM_Q171_219540"/>
      <w:bookmarkEnd w:id="57848"/>
      <w:r>
        <w:rPr>
          <w:rFonts w:hint="cs"/>
          <w:rtl/>
        </w:rPr>
        <w:t xml:space="preserve">תטעו: </w:t>
      </w:r>
      <w:bookmarkStart w:id="57849" w:name="_ETM_Q171_220470"/>
      <w:bookmarkEnd w:id="57849"/>
      <w:r>
        <w:rPr>
          <w:rFonts w:hint="cs"/>
          <w:rtl/>
        </w:rPr>
        <w:t xml:space="preserve">מה </w:t>
      </w:r>
      <w:bookmarkStart w:id="57850" w:name="_ETM_Q171_220710"/>
      <w:bookmarkEnd w:id="57850"/>
      <w:r>
        <w:rPr>
          <w:rFonts w:hint="cs"/>
          <w:rtl/>
        </w:rPr>
        <w:t xml:space="preserve">אתם </w:t>
      </w:r>
      <w:bookmarkStart w:id="57851" w:name="_ETM_Q171_220950"/>
      <w:bookmarkEnd w:id="57851"/>
      <w:r>
        <w:rPr>
          <w:rFonts w:hint="cs"/>
          <w:rtl/>
        </w:rPr>
        <w:t xml:space="preserve">חושבים, </w:t>
      </w:r>
      <w:bookmarkStart w:id="57852" w:name="_ETM_Q171_222229"/>
      <w:bookmarkEnd w:id="57852"/>
      <w:r>
        <w:rPr>
          <w:rFonts w:hint="cs"/>
          <w:rtl/>
        </w:rPr>
        <w:t xml:space="preserve">שראש </w:t>
      </w:r>
      <w:bookmarkStart w:id="57853" w:name="_ETM_Q171_222769"/>
      <w:bookmarkEnd w:id="57853"/>
      <w:r>
        <w:rPr>
          <w:rFonts w:hint="cs"/>
          <w:rtl/>
        </w:rPr>
        <w:t xml:space="preserve">הממשלה </w:t>
      </w:r>
      <w:bookmarkStart w:id="57854" w:name="_ETM_Q171_223489"/>
      <w:bookmarkEnd w:id="57854"/>
      <w:r>
        <w:rPr>
          <w:rFonts w:hint="cs"/>
          <w:rtl/>
        </w:rPr>
        <w:t xml:space="preserve">לא </w:t>
      </w:r>
      <w:bookmarkStart w:id="57855" w:name="_ETM_Q171_223789"/>
      <w:bookmarkEnd w:id="57855"/>
      <w:r>
        <w:rPr>
          <w:rFonts w:hint="cs"/>
          <w:rtl/>
        </w:rPr>
        <w:t xml:space="preserve">עסוק </w:t>
      </w:r>
      <w:bookmarkStart w:id="57856" w:name="_ETM_Q171_224790"/>
      <w:bookmarkEnd w:id="57856"/>
      <w:r>
        <w:rPr>
          <w:rFonts w:hint="cs"/>
          <w:rtl/>
        </w:rPr>
        <w:t>ב</w:t>
      </w:r>
      <w:bookmarkStart w:id="57857" w:name="_ETM_Q171_225720"/>
      <w:bookmarkEnd w:id="57857"/>
      <w:r>
        <w:rPr>
          <w:rFonts w:hint="cs"/>
          <w:rtl/>
        </w:rPr>
        <w:t xml:space="preserve">עניינים </w:t>
      </w:r>
      <w:bookmarkStart w:id="57858" w:name="_ETM_Q171_226320"/>
      <w:bookmarkEnd w:id="57858"/>
      <w:r>
        <w:rPr>
          <w:rFonts w:hint="cs"/>
          <w:rtl/>
        </w:rPr>
        <w:t>הפנים-</w:t>
      </w:r>
      <w:proofErr w:type="spellStart"/>
      <w:r>
        <w:rPr>
          <w:rFonts w:hint="cs"/>
          <w:rtl/>
        </w:rPr>
        <w:t>ליכודיים</w:t>
      </w:r>
      <w:proofErr w:type="spellEnd"/>
      <w:r>
        <w:rPr>
          <w:rFonts w:hint="cs"/>
          <w:rtl/>
        </w:rPr>
        <w:t xml:space="preserve"> </w:t>
      </w:r>
      <w:bookmarkStart w:id="57859" w:name="_ETM_Q171_228120"/>
      <w:bookmarkEnd w:id="57859"/>
      <w:r>
        <w:rPr>
          <w:rFonts w:hint="cs"/>
          <w:rtl/>
        </w:rPr>
        <w:t xml:space="preserve">– כן </w:t>
      </w:r>
      <w:bookmarkStart w:id="57860" w:name="_ETM_Q171_228420"/>
      <w:bookmarkEnd w:id="57860"/>
      <w:r>
        <w:rPr>
          <w:rFonts w:hint="cs"/>
          <w:rtl/>
        </w:rPr>
        <w:t xml:space="preserve">נכנס לכנסת, </w:t>
      </w:r>
      <w:bookmarkStart w:id="57861" w:name="_ETM_Q171_229920"/>
      <w:bookmarkEnd w:id="57861"/>
      <w:r>
        <w:rPr>
          <w:rFonts w:hint="cs"/>
          <w:rtl/>
        </w:rPr>
        <w:t xml:space="preserve">לא </w:t>
      </w:r>
      <w:bookmarkStart w:id="57862" w:name="_ETM_Q171_230190"/>
      <w:bookmarkEnd w:id="57862"/>
      <w:r>
        <w:rPr>
          <w:rFonts w:hint="cs"/>
          <w:rtl/>
        </w:rPr>
        <w:t>נכנס לכנסת</w:t>
      </w:r>
      <w:bookmarkStart w:id="57863" w:name="_ETM_Q171_232050"/>
      <w:bookmarkEnd w:id="57863"/>
      <w:r>
        <w:rPr>
          <w:rFonts w:hint="cs"/>
          <w:rtl/>
        </w:rPr>
        <w:t xml:space="preserve"> הבא </w:t>
      </w:r>
      <w:bookmarkStart w:id="57864" w:name="_ETM_Q171_232440"/>
      <w:bookmarkEnd w:id="57864"/>
      <w:r>
        <w:rPr>
          <w:rFonts w:hint="cs"/>
          <w:rtl/>
        </w:rPr>
        <w:t xml:space="preserve">בתור? </w:t>
      </w:r>
      <w:bookmarkStart w:id="57865" w:name="_ETM_Q171_234149"/>
      <w:bookmarkEnd w:id="57865"/>
      <w:r>
        <w:rPr>
          <w:rFonts w:hint="cs"/>
          <w:rtl/>
        </w:rPr>
        <w:t xml:space="preserve">עכשיו </w:t>
      </w:r>
      <w:bookmarkStart w:id="57866" w:name="_ETM_Q171_234570"/>
      <w:bookmarkEnd w:id="57866"/>
      <w:r>
        <w:rPr>
          <w:rFonts w:hint="cs"/>
          <w:rtl/>
        </w:rPr>
        <w:t xml:space="preserve">בואו </w:t>
      </w:r>
      <w:bookmarkStart w:id="57867" w:name="_ETM_Q171_234839"/>
      <w:bookmarkEnd w:id="57867"/>
      <w:r>
        <w:rPr>
          <w:rFonts w:hint="cs"/>
          <w:rtl/>
        </w:rPr>
        <w:t xml:space="preserve">נאמר </w:t>
      </w:r>
      <w:bookmarkStart w:id="57868" w:name="_ETM_Q171_235499"/>
      <w:bookmarkEnd w:id="57868"/>
      <w:r>
        <w:rPr>
          <w:rFonts w:hint="cs"/>
          <w:rtl/>
        </w:rPr>
        <w:t xml:space="preserve">שבסוף </w:t>
      </w:r>
      <w:bookmarkStart w:id="57869" w:name="_ETM_Q171_237489"/>
      <w:bookmarkEnd w:id="57869"/>
      <w:r>
        <w:rPr>
          <w:rFonts w:hint="cs"/>
          <w:rtl/>
        </w:rPr>
        <w:t xml:space="preserve">ראש </w:t>
      </w:r>
      <w:bookmarkStart w:id="57870" w:name="_ETM_Q171_237760"/>
      <w:bookmarkEnd w:id="57870"/>
      <w:r>
        <w:rPr>
          <w:rFonts w:hint="cs"/>
          <w:rtl/>
        </w:rPr>
        <w:t xml:space="preserve">הממשלה </w:t>
      </w:r>
      <w:bookmarkStart w:id="57871" w:name="_ETM_Q171_238359"/>
      <w:bookmarkEnd w:id="57871"/>
      <w:r>
        <w:rPr>
          <w:rFonts w:hint="cs"/>
          <w:rtl/>
        </w:rPr>
        <w:t xml:space="preserve">נתניהו </w:t>
      </w:r>
      <w:bookmarkStart w:id="57872" w:name="_ETM_Q171_239170"/>
      <w:bookmarkEnd w:id="57872"/>
      <w:r>
        <w:rPr>
          <w:rFonts w:hint="cs"/>
          <w:rtl/>
        </w:rPr>
        <w:t xml:space="preserve">יפטר את </w:t>
      </w:r>
      <w:bookmarkStart w:id="57873" w:name="_ETM_Q171_241850"/>
      <w:bookmarkEnd w:id="57873"/>
      <w:r>
        <w:rPr>
          <w:rFonts w:hint="cs"/>
          <w:rtl/>
        </w:rPr>
        <w:t xml:space="preserve">השר </w:t>
      </w:r>
      <w:bookmarkStart w:id="57874" w:name="_ETM_Q171_242300"/>
      <w:bookmarkEnd w:id="57874"/>
      <w:r>
        <w:rPr>
          <w:rFonts w:hint="cs"/>
          <w:rtl/>
        </w:rPr>
        <w:t xml:space="preserve">גלנט </w:t>
      </w:r>
      <w:bookmarkStart w:id="57875" w:name="_ETM_Q171_244150"/>
      <w:bookmarkEnd w:id="57875"/>
      <w:r>
        <w:rPr>
          <w:rFonts w:hint="cs"/>
          <w:rtl/>
        </w:rPr>
        <w:t xml:space="preserve">ויעברו </w:t>
      </w:r>
      <w:bookmarkStart w:id="57876" w:name="_ETM_Q171_244630"/>
      <w:bookmarkEnd w:id="57876"/>
      <w:r>
        <w:rPr>
          <w:rFonts w:hint="cs"/>
          <w:rtl/>
        </w:rPr>
        <w:t xml:space="preserve">48 </w:t>
      </w:r>
      <w:bookmarkStart w:id="57877" w:name="_ETM_Q171_245620"/>
      <w:bookmarkEnd w:id="57877"/>
      <w:r>
        <w:rPr>
          <w:rFonts w:hint="cs"/>
          <w:rtl/>
        </w:rPr>
        <w:t xml:space="preserve">שעות, </w:t>
      </w:r>
      <w:bookmarkStart w:id="57878" w:name="_ETM_Q171_246709"/>
      <w:bookmarkEnd w:id="57878"/>
      <w:r>
        <w:rPr>
          <w:rFonts w:hint="cs"/>
          <w:rtl/>
        </w:rPr>
        <w:t xml:space="preserve">ואז </w:t>
      </w:r>
      <w:bookmarkStart w:id="57879" w:name="_ETM_Q171_247280"/>
      <w:bookmarkEnd w:id="57879"/>
      <w:r>
        <w:rPr>
          <w:rFonts w:hint="cs"/>
          <w:rtl/>
        </w:rPr>
        <w:t xml:space="preserve">הוא </w:t>
      </w:r>
      <w:bookmarkStart w:id="57880" w:name="_ETM_Q171_247430"/>
      <w:bookmarkEnd w:id="57880"/>
      <w:r>
        <w:rPr>
          <w:rFonts w:hint="cs"/>
          <w:rtl/>
        </w:rPr>
        <w:t xml:space="preserve">יבחר </w:t>
      </w:r>
      <w:bookmarkStart w:id="57881" w:name="_ETM_Q171_248569"/>
      <w:bookmarkEnd w:id="57881"/>
      <w:r>
        <w:rPr>
          <w:rFonts w:hint="cs"/>
          <w:rtl/>
        </w:rPr>
        <w:t xml:space="preserve">איזשהו </w:t>
      </w:r>
      <w:bookmarkStart w:id="57882" w:name="_ETM_Q171_249170"/>
      <w:bookmarkEnd w:id="57882"/>
      <w:r>
        <w:rPr>
          <w:rFonts w:hint="cs"/>
          <w:rtl/>
        </w:rPr>
        <w:t xml:space="preserve">שר </w:t>
      </w:r>
      <w:bookmarkStart w:id="57883" w:name="_ETM_Q171_249650"/>
      <w:bookmarkEnd w:id="57883"/>
      <w:r>
        <w:rPr>
          <w:rFonts w:hint="cs"/>
          <w:rtl/>
        </w:rPr>
        <w:t xml:space="preserve">אחר </w:t>
      </w:r>
      <w:bookmarkStart w:id="57884" w:name="_ETM_Q171_250100"/>
      <w:bookmarkEnd w:id="57884"/>
      <w:r>
        <w:rPr>
          <w:rFonts w:hint="cs"/>
          <w:rtl/>
        </w:rPr>
        <w:t xml:space="preserve">מהממשלה, </w:t>
      </w:r>
      <w:bookmarkStart w:id="57885" w:name="_ETM_Q171_251450"/>
      <w:bookmarkEnd w:id="57885"/>
      <w:r>
        <w:rPr>
          <w:rFonts w:hint="cs"/>
          <w:rtl/>
        </w:rPr>
        <w:t xml:space="preserve">קצת </w:t>
      </w:r>
      <w:bookmarkStart w:id="57886" w:name="_ETM_Q171_251810"/>
      <w:bookmarkEnd w:id="57886"/>
      <w:r>
        <w:rPr>
          <w:rFonts w:hint="cs"/>
          <w:rtl/>
        </w:rPr>
        <w:t xml:space="preserve">יותר </w:t>
      </w:r>
      <w:bookmarkStart w:id="57887" w:name="_ETM_Q171_252380"/>
      <w:bookmarkEnd w:id="57887"/>
      <w:r>
        <w:rPr>
          <w:rFonts w:hint="cs"/>
          <w:rtl/>
        </w:rPr>
        <w:t xml:space="preserve">כנוע, </w:t>
      </w:r>
      <w:bookmarkStart w:id="57888" w:name="_ETM_Q171_253370"/>
      <w:bookmarkEnd w:id="57888"/>
      <w:r>
        <w:rPr>
          <w:rFonts w:hint="cs"/>
          <w:rtl/>
        </w:rPr>
        <w:t xml:space="preserve">קצת </w:t>
      </w:r>
      <w:bookmarkStart w:id="57889" w:name="_ETM_Q171_253760"/>
      <w:bookmarkEnd w:id="57889"/>
      <w:r>
        <w:rPr>
          <w:rFonts w:hint="cs"/>
          <w:rtl/>
        </w:rPr>
        <w:t xml:space="preserve">יותר </w:t>
      </w:r>
      <w:bookmarkStart w:id="57890" w:name="_ETM_Q171_254240"/>
      <w:bookmarkEnd w:id="57890"/>
      <w:r>
        <w:rPr>
          <w:rFonts w:hint="cs"/>
          <w:rtl/>
        </w:rPr>
        <w:t xml:space="preserve">פחדן, </w:t>
      </w:r>
      <w:bookmarkStart w:id="57891" w:name="_ETM_Q171_255230"/>
      <w:bookmarkStart w:id="57892" w:name="_ETM_Q171_255500"/>
      <w:bookmarkEnd w:id="57891"/>
      <w:bookmarkEnd w:id="57892"/>
      <w:r>
        <w:rPr>
          <w:rFonts w:hint="cs"/>
          <w:rtl/>
        </w:rPr>
        <w:t xml:space="preserve">שייכנס </w:t>
      </w:r>
      <w:bookmarkStart w:id="57893" w:name="_ETM_Q171_256069"/>
      <w:bookmarkEnd w:id="57893"/>
      <w:r>
        <w:rPr>
          <w:rFonts w:hint="cs"/>
          <w:rtl/>
        </w:rPr>
        <w:t xml:space="preserve">לתפקיד; </w:t>
      </w:r>
      <w:bookmarkStart w:id="57894" w:name="_ETM_Q171_257660"/>
      <w:bookmarkEnd w:id="57894"/>
      <w:r>
        <w:rPr>
          <w:rFonts w:hint="cs"/>
          <w:rtl/>
        </w:rPr>
        <w:t xml:space="preserve">אז </w:t>
      </w:r>
      <w:bookmarkStart w:id="57895" w:name="_ETM_Q171_257959"/>
      <w:bookmarkEnd w:id="57895"/>
      <w:r>
        <w:rPr>
          <w:rFonts w:hint="cs"/>
          <w:rtl/>
        </w:rPr>
        <w:t xml:space="preserve">אותו </w:t>
      </w:r>
      <w:bookmarkStart w:id="57896" w:name="_ETM_Q171_258319"/>
      <w:bookmarkEnd w:id="57896"/>
      <w:r>
        <w:rPr>
          <w:rFonts w:hint="cs"/>
          <w:rtl/>
        </w:rPr>
        <w:t xml:space="preserve">שר </w:t>
      </w:r>
      <w:bookmarkStart w:id="57897" w:name="_ETM_Q171_258709"/>
      <w:bookmarkEnd w:id="57897"/>
      <w:r>
        <w:rPr>
          <w:rFonts w:hint="cs"/>
          <w:rtl/>
        </w:rPr>
        <w:t xml:space="preserve">חדש </w:t>
      </w:r>
      <w:bookmarkStart w:id="57898" w:name="_ETM_Q171_259899"/>
      <w:bookmarkEnd w:id="57898"/>
      <w:r>
        <w:rPr>
          <w:rFonts w:hint="cs"/>
          <w:rtl/>
        </w:rPr>
        <w:t xml:space="preserve">לא </w:t>
      </w:r>
      <w:bookmarkStart w:id="57899" w:name="_ETM_Q171_260170"/>
      <w:bookmarkEnd w:id="57899"/>
      <w:r>
        <w:rPr>
          <w:rFonts w:hint="cs"/>
          <w:rtl/>
        </w:rPr>
        <w:t xml:space="preserve">יצטרך </w:t>
      </w:r>
      <w:bookmarkStart w:id="57900" w:name="_ETM_Q171_260920"/>
      <w:bookmarkEnd w:id="57900"/>
      <w:r>
        <w:rPr>
          <w:rFonts w:hint="cs"/>
          <w:rtl/>
        </w:rPr>
        <w:t xml:space="preserve">ללמוד </w:t>
      </w:r>
      <w:bookmarkStart w:id="57901" w:name="_ETM_Q171_261670"/>
      <w:bookmarkEnd w:id="57901"/>
      <w:r>
        <w:rPr>
          <w:rFonts w:hint="cs"/>
          <w:rtl/>
        </w:rPr>
        <w:t xml:space="preserve">כמעט מההתחלה </w:t>
      </w:r>
      <w:bookmarkStart w:id="57902" w:name="_ETM_Q171_263859"/>
      <w:bookmarkEnd w:id="57902"/>
      <w:r>
        <w:rPr>
          <w:rFonts w:hint="cs"/>
          <w:rtl/>
        </w:rPr>
        <w:t xml:space="preserve">את </w:t>
      </w:r>
      <w:bookmarkStart w:id="57903" w:name="_ETM_Q171_264130"/>
      <w:bookmarkEnd w:id="57903"/>
      <w:r>
        <w:rPr>
          <w:rFonts w:hint="cs"/>
          <w:rtl/>
        </w:rPr>
        <w:t xml:space="preserve">הערכות </w:t>
      </w:r>
      <w:bookmarkStart w:id="57904" w:name="_ETM_Q171_264909"/>
      <w:bookmarkEnd w:id="57904"/>
      <w:r>
        <w:rPr>
          <w:rFonts w:hint="cs"/>
          <w:rtl/>
        </w:rPr>
        <w:t xml:space="preserve">המודיעין, </w:t>
      </w:r>
      <w:bookmarkStart w:id="57905" w:name="_ETM_Q171_267549"/>
      <w:bookmarkEnd w:id="57905"/>
      <w:r>
        <w:rPr>
          <w:rFonts w:hint="cs"/>
          <w:rtl/>
        </w:rPr>
        <w:t xml:space="preserve">את </w:t>
      </w:r>
      <w:bookmarkStart w:id="57906" w:name="_ETM_Q171_267819"/>
      <w:bookmarkEnd w:id="57906"/>
      <w:r>
        <w:rPr>
          <w:rFonts w:hint="cs"/>
          <w:rtl/>
        </w:rPr>
        <w:t xml:space="preserve">תמונת </w:t>
      </w:r>
      <w:bookmarkStart w:id="57907" w:name="_ETM_Q171_268420"/>
      <w:bookmarkEnd w:id="57907"/>
      <w:r>
        <w:rPr>
          <w:rFonts w:hint="cs"/>
          <w:rtl/>
        </w:rPr>
        <w:t>המצב, את מה שקורה?</w:t>
      </w:r>
    </w:p>
    <w:p w:rsidR="00C57978" w:rsidRDefault="00C57978" w:rsidP="00C57978">
      <w:pPr>
        <w:rPr>
          <w:rtl/>
        </w:rPr>
      </w:pPr>
    </w:p>
    <w:p w:rsidR="00C57978" w:rsidRDefault="00C57978" w:rsidP="00C57978">
      <w:pPr>
        <w:pStyle w:val="af8"/>
        <w:keepNext/>
        <w:rPr>
          <w:rtl/>
        </w:rPr>
      </w:pPr>
      <w:bookmarkStart w:id="57908" w:name="ET_interruption_6359_7"/>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57908"/>
    </w:p>
    <w:p w:rsidR="00C57978" w:rsidRDefault="00C57978" w:rsidP="00C57978">
      <w:pPr>
        <w:rPr>
          <w:rtl/>
        </w:rPr>
      </w:pPr>
    </w:p>
    <w:p w:rsidR="00C57978" w:rsidRDefault="00C57978" w:rsidP="00C57978">
      <w:pPr>
        <w:rPr>
          <w:rtl/>
        </w:rPr>
      </w:pPr>
      <w:r>
        <w:rPr>
          <w:rFonts w:hint="cs"/>
          <w:rtl/>
        </w:rPr>
        <w:t>יש עוד שר במשרד הביטחון.</w:t>
      </w:r>
    </w:p>
    <w:p w:rsidR="00C57978" w:rsidRDefault="00C57978" w:rsidP="00C57978">
      <w:pPr>
        <w:rPr>
          <w:rtl/>
        </w:rPr>
      </w:pPr>
      <w:bookmarkStart w:id="57909" w:name="_ETM_Q171_266610"/>
      <w:bookmarkStart w:id="57910" w:name="_ETM_Q171_266722"/>
      <w:bookmarkEnd w:id="57909"/>
      <w:bookmarkEnd w:id="57910"/>
    </w:p>
    <w:p w:rsidR="00C57978" w:rsidRDefault="00C57978" w:rsidP="00C57978">
      <w:pPr>
        <w:pStyle w:val="-"/>
        <w:keepNext/>
        <w:rPr>
          <w:rtl/>
        </w:rPr>
      </w:pPr>
      <w:bookmarkStart w:id="57911" w:name="ET_speakercontinue_6156_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7911"/>
    </w:p>
    <w:p w:rsidR="00C57978" w:rsidRDefault="00C57978" w:rsidP="00C57978">
      <w:pPr>
        <w:rPr>
          <w:rtl/>
        </w:rPr>
      </w:pPr>
    </w:p>
    <w:p w:rsidR="00C57978" w:rsidRDefault="00C57978" w:rsidP="00C57978">
      <w:pPr>
        <w:rPr>
          <w:rtl/>
        </w:rPr>
      </w:pPr>
      <w:bookmarkStart w:id="57912" w:name="_ETM_Q171_267281"/>
      <w:bookmarkStart w:id="57913" w:name="_ETM_Q171_269819"/>
      <w:bookmarkStart w:id="57914" w:name="_ETM_Q171_270090"/>
      <w:bookmarkStart w:id="57915" w:name="_ETM_Q171_271850"/>
      <w:bookmarkEnd w:id="57912"/>
      <w:bookmarkEnd w:id="57913"/>
      <w:bookmarkEnd w:id="57914"/>
      <w:bookmarkEnd w:id="57915"/>
      <w:r>
        <w:rPr>
          <w:rFonts w:hint="cs"/>
          <w:rtl/>
        </w:rPr>
        <w:t>ו</w:t>
      </w:r>
      <w:bookmarkStart w:id="57916" w:name="_ETM_Q171_272240"/>
      <w:bookmarkEnd w:id="57916"/>
      <w:r>
        <w:rPr>
          <w:rFonts w:hint="cs"/>
          <w:rtl/>
        </w:rPr>
        <w:t xml:space="preserve">מעבר </w:t>
      </w:r>
      <w:bookmarkStart w:id="57917" w:name="_ETM_Q171_272540"/>
      <w:bookmarkEnd w:id="57917"/>
      <w:r>
        <w:rPr>
          <w:rFonts w:hint="cs"/>
          <w:rtl/>
        </w:rPr>
        <w:t xml:space="preserve">לפינה </w:t>
      </w:r>
      <w:bookmarkStart w:id="57918" w:name="_ETM_Q171_273200"/>
      <w:bookmarkEnd w:id="57918"/>
      <w:r>
        <w:rPr>
          <w:rFonts w:hint="cs"/>
          <w:rtl/>
        </w:rPr>
        <w:t xml:space="preserve">חג </w:t>
      </w:r>
      <w:bookmarkStart w:id="57919" w:name="_ETM_Q171_273530"/>
      <w:bookmarkEnd w:id="57919"/>
      <w:r>
        <w:rPr>
          <w:rFonts w:hint="cs"/>
          <w:rtl/>
        </w:rPr>
        <w:t xml:space="preserve">הפסח </w:t>
      </w:r>
      <w:bookmarkStart w:id="57920" w:name="_ETM_Q171_274370"/>
      <w:bookmarkEnd w:id="57920"/>
      <w:r>
        <w:rPr>
          <w:rFonts w:hint="cs"/>
          <w:rtl/>
        </w:rPr>
        <w:t xml:space="preserve">עם </w:t>
      </w:r>
      <w:bookmarkStart w:id="57921" w:name="_ETM_Q171_274550"/>
      <w:bookmarkEnd w:id="57921"/>
      <w:r>
        <w:rPr>
          <w:rFonts w:hint="cs"/>
          <w:rtl/>
        </w:rPr>
        <w:t xml:space="preserve">כל </w:t>
      </w:r>
      <w:bookmarkStart w:id="57922" w:name="_ETM_Q171_274850"/>
      <w:bookmarkEnd w:id="57922"/>
      <w:r>
        <w:rPr>
          <w:rFonts w:hint="cs"/>
          <w:rtl/>
        </w:rPr>
        <w:t xml:space="preserve">הרגישויות </w:t>
      </w:r>
      <w:bookmarkStart w:id="57923" w:name="_ETM_Q171_275720"/>
      <w:bookmarkEnd w:id="57923"/>
      <w:r>
        <w:rPr>
          <w:rFonts w:hint="cs"/>
          <w:rtl/>
        </w:rPr>
        <w:t xml:space="preserve">שלו. תאמרו, </w:t>
      </w:r>
      <w:bookmarkStart w:id="57924" w:name="_ETM_Q171_277969"/>
      <w:bookmarkEnd w:id="57924"/>
      <w:r>
        <w:rPr>
          <w:rFonts w:hint="cs"/>
          <w:rtl/>
        </w:rPr>
        <w:t xml:space="preserve">יש </w:t>
      </w:r>
      <w:bookmarkStart w:id="57925" w:name="_ETM_Q171_278270"/>
      <w:bookmarkEnd w:id="57925"/>
      <w:r>
        <w:rPr>
          <w:rFonts w:hint="cs"/>
          <w:rtl/>
        </w:rPr>
        <w:t xml:space="preserve">אצלכם </w:t>
      </w:r>
      <w:bookmarkStart w:id="57926" w:name="_ETM_Q171_279200"/>
      <w:bookmarkEnd w:id="57926"/>
      <w:r>
        <w:rPr>
          <w:rFonts w:hint="cs"/>
          <w:rtl/>
        </w:rPr>
        <w:t xml:space="preserve">מישהו </w:t>
      </w:r>
      <w:bookmarkStart w:id="57927" w:name="_ETM_Q171_280579"/>
      <w:bookmarkEnd w:id="57927"/>
      <w:r>
        <w:rPr>
          <w:rFonts w:hint="cs"/>
          <w:rtl/>
        </w:rPr>
        <w:t xml:space="preserve">שידפוק </w:t>
      </w:r>
      <w:bookmarkStart w:id="57928" w:name="_ETM_Q171_281359"/>
      <w:bookmarkEnd w:id="57928"/>
      <w:r>
        <w:rPr>
          <w:rFonts w:hint="cs"/>
          <w:rtl/>
        </w:rPr>
        <w:t xml:space="preserve">על </w:t>
      </w:r>
      <w:bookmarkStart w:id="57929" w:name="_ETM_Q171_281479"/>
      <w:bookmarkEnd w:id="57929"/>
      <w:r>
        <w:rPr>
          <w:rFonts w:hint="cs"/>
          <w:rtl/>
        </w:rPr>
        <w:t xml:space="preserve">השולחן </w:t>
      </w:r>
      <w:bookmarkStart w:id="57930" w:name="_ETM_Q171_282869"/>
      <w:bookmarkEnd w:id="57930"/>
      <w:r>
        <w:rPr>
          <w:rFonts w:hint="cs"/>
          <w:rtl/>
        </w:rPr>
        <w:t xml:space="preserve">ויאמר </w:t>
      </w:r>
      <w:bookmarkStart w:id="57931" w:name="_ETM_Q171_283499"/>
      <w:bookmarkEnd w:id="57931"/>
      <w:r>
        <w:rPr>
          <w:rFonts w:hint="cs"/>
          <w:rtl/>
        </w:rPr>
        <w:t xml:space="preserve">לנתניהו: </w:t>
      </w:r>
      <w:bookmarkStart w:id="57932" w:name="_ETM_Q171_285050"/>
      <w:bookmarkEnd w:id="57932"/>
      <w:r>
        <w:rPr>
          <w:rFonts w:hint="cs"/>
          <w:rtl/>
        </w:rPr>
        <w:t xml:space="preserve">תפסיק </w:t>
      </w:r>
      <w:bookmarkStart w:id="57933" w:name="_ETM_Q171_286040"/>
      <w:bookmarkEnd w:id="57933"/>
      <w:r>
        <w:rPr>
          <w:rFonts w:hint="cs"/>
          <w:rtl/>
        </w:rPr>
        <w:t xml:space="preserve">עם </w:t>
      </w:r>
      <w:bookmarkStart w:id="57934" w:name="_ETM_Q171_286250"/>
      <w:bookmarkEnd w:id="57934"/>
      <w:proofErr w:type="spellStart"/>
      <w:r>
        <w:rPr>
          <w:rFonts w:hint="cs"/>
          <w:rtl/>
        </w:rPr>
        <w:t>הטרלול</w:t>
      </w:r>
      <w:proofErr w:type="spellEnd"/>
      <w:r>
        <w:rPr>
          <w:rFonts w:hint="cs"/>
          <w:rtl/>
        </w:rPr>
        <w:t xml:space="preserve"> </w:t>
      </w:r>
      <w:bookmarkStart w:id="57935" w:name="_ETM_Q171_286970"/>
      <w:bookmarkEnd w:id="57935"/>
      <w:r>
        <w:rPr>
          <w:rFonts w:hint="cs"/>
          <w:rtl/>
        </w:rPr>
        <w:t xml:space="preserve">הזה? </w:t>
      </w:r>
      <w:bookmarkStart w:id="57936" w:name="_ETM_Q171_288439"/>
      <w:bookmarkEnd w:id="57936"/>
      <w:r>
        <w:rPr>
          <w:rFonts w:hint="cs"/>
          <w:rtl/>
        </w:rPr>
        <w:t xml:space="preserve">ביטחון </w:t>
      </w:r>
      <w:bookmarkStart w:id="57937" w:name="_ETM_Q171_289250"/>
      <w:bookmarkEnd w:id="57937"/>
      <w:r>
        <w:rPr>
          <w:rFonts w:hint="cs"/>
          <w:rtl/>
        </w:rPr>
        <w:t xml:space="preserve">מדינת </w:t>
      </w:r>
      <w:bookmarkStart w:id="57938" w:name="_ETM_Q171_289939"/>
      <w:bookmarkEnd w:id="57938"/>
      <w:r>
        <w:rPr>
          <w:rFonts w:hint="cs"/>
          <w:rtl/>
        </w:rPr>
        <w:t xml:space="preserve">ישראל </w:t>
      </w:r>
      <w:bookmarkStart w:id="57939" w:name="_ETM_Q171_291170"/>
      <w:bookmarkEnd w:id="57939"/>
      <w:r>
        <w:rPr>
          <w:rFonts w:hint="cs"/>
          <w:rtl/>
        </w:rPr>
        <w:t xml:space="preserve">מונח על הכף </w:t>
      </w:r>
      <w:bookmarkStart w:id="57940" w:name="_ETM_Q171_293080"/>
      <w:bookmarkEnd w:id="57940"/>
      <w:r>
        <w:rPr>
          <w:rFonts w:hint="cs"/>
          <w:rtl/>
        </w:rPr>
        <w:t xml:space="preserve">ואתה, </w:t>
      </w:r>
      <w:bookmarkStart w:id="57941" w:name="_ETM_Q171_294310"/>
      <w:bookmarkEnd w:id="57941"/>
      <w:r>
        <w:rPr>
          <w:rFonts w:hint="cs"/>
          <w:rtl/>
        </w:rPr>
        <w:t xml:space="preserve">מר </w:t>
      </w:r>
      <w:bookmarkStart w:id="57942" w:name="_ETM_Q171_296189"/>
      <w:bookmarkEnd w:id="57942"/>
      <w:r>
        <w:rPr>
          <w:rFonts w:hint="cs"/>
          <w:rtl/>
        </w:rPr>
        <w:t xml:space="preserve">ביטחון – </w:t>
      </w:r>
      <w:bookmarkStart w:id="57943" w:name="_ETM_Q171_296753"/>
      <w:bookmarkEnd w:id="57943"/>
      <w:r>
        <w:rPr>
          <w:rFonts w:hint="cs"/>
          <w:rtl/>
        </w:rPr>
        <w:t xml:space="preserve">רוטמן </w:t>
      </w:r>
      <w:bookmarkStart w:id="57944" w:name="_ETM_Q171_296969"/>
      <w:bookmarkEnd w:id="57944"/>
      <w:r>
        <w:rPr>
          <w:rFonts w:hint="cs"/>
          <w:rtl/>
        </w:rPr>
        <w:t xml:space="preserve">כותב </w:t>
      </w:r>
      <w:bookmarkStart w:id="57945" w:name="_ETM_Q171_297479"/>
      <w:bookmarkEnd w:id="57945"/>
      <w:r>
        <w:rPr>
          <w:rFonts w:hint="cs"/>
          <w:rtl/>
        </w:rPr>
        <w:t xml:space="preserve">ספרים </w:t>
      </w:r>
      <w:bookmarkStart w:id="57946" w:name="_ETM_Q171_297990"/>
      <w:bookmarkEnd w:id="57946"/>
      <w:r>
        <w:rPr>
          <w:rFonts w:hint="cs"/>
          <w:rtl/>
        </w:rPr>
        <w:t xml:space="preserve">על </w:t>
      </w:r>
      <w:bookmarkStart w:id="57947" w:name="_ETM_Q171_298110"/>
      <w:bookmarkEnd w:id="57947"/>
      <w:r>
        <w:rPr>
          <w:rFonts w:hint="cs"/>
          <w:rtl/>
        </w:rPr>
        <w:t xml:space="preserve">דמוקרטיה </w:t>
      </w:r>
      <w:bookmarkStart w:id="57948" w:name="_ETM_Q171_299620"/>
      <w:bookmarkEnd w:id="57948"/>
      <w:r>
        <w:rPr>
          <w:rFonts w:hint="cs"/>
          <w:rtl/>
        </w:rPr>
        <w:t xml:space="preserve">ונתניהו כותב ספרים על מלחמה בטרור, </w:t>
      </w:r>
      <w:bookmarkStart w:id="57949" w:name="_ETM_Q171_304020"/>
      <w:bookmarkEnd w:id="57949"/>
      <w:r>
        <w:rPr>
          <w:rFonts w:hint="cs"/>
          <w:rtl/>
        </w:rPr>
        <w:t xml:space="preserve">אבל </w:t>
      </w:r>
      <w:bookmarkStart w:id="57950" w:name="_ETM_Q171_304349"/>
      <w:bookmarkEnd w:id="57950"/>
      <w:r>
        <w:rPr>
          <w:rFonts w:hint="cs"/>
          <w:rtl/>
        </w:rPr>
        <w:t xml:space="preserve">כשצריך </w:t>
      </w:r>
      <w:bookmarkStart w:id="57951" w:name="_ETM_Q171_305279"/>
      <w:bookmarkEnd w:id="57951"/>
      <w:r>
        <w:rPr>
          <w:rFonts w:hint="cs"/>
          <w:rtl/>
        </w:rPr>
        <w:t xml:space="preserve">לבצע, </w:t>
      </w:r>
      <w:bookmarkStart w:id="57952" w:name="_ETM_Q171_306539"/>
      <w:bookmarkEnd w:id="57952"/>
      <w:r>
        <w:rPr>
          <w:rFonts w:hint="cs"/>
          <w:rtl/>
        </w:rPr>
        <w:t xml:space="preserve">זה </w:t>
      </w:r>
      <w:bookmarkStart w:id="57953" w:name="_ETM_Q171_306899"/>
      <w:bookmarkEnd w:id="57953"/>
      <w:r>
        <w:rPr>
          <w:rFonts w:hint="cs"/>
          <w:rtl/>
        </w:rPr>
        <w:t xml:space="preserve">מחריב </w:t>
      </w:r>
      <w:bookmarkStart w:id="57954" w:name="_ETM_Q171_307469"/>
      <w:bookmarkEnd w:id="57954"/>
      <w:r>
        <w:rPr>
          <w:rFonts w:hint="cs"/>
          <w:rtl/>
        </w:rPr>
        <w:t xml:space="preserve">את </w:t>
      </w:r>
      <w:bookmarkStart w:id="57955" w:name="_ETM_Q171_307649"/>
      <w:bookmarkEnd w:id="57955"/>
      <w:r>
        <w:rPr>
          <w:rFonts w:hint="cs"/>
          <w:rtl/>
        </w:rPr>
        <w:t xml:space="preserve">הדמוקרטיה </w:t>
      </w:r>
      <w:bookmarkStart w:id="57956" w:name="_ETM_Q171_309150"/>
      <w:bookmarkEnd w:id="57956"/>
      <w:r>
        <w:rPr>
          <w:rFonts w:hint="cs"/>
          <w:rtl/>
        </w:rPr>
        <w:t xml:space="preserve">וזה </w:t>
      </w:r>
      <w:bookmarkStart w:id="57957" w:name="_ETM_Q171_310110"/>
      <w:bookmarkEnd w:id="57957"/>
      <w:r>
        <w:rPr>
          <w:rFonts w:hint="cs"/>
          <w:rtl/>
        </w:rPr>
        <w:t xml:space="preserve">משחק </w:t>
      </w:r>
      <w:bookmarkStart w:id="57958" w:name="_ETM_Q171_310769"/>
      <w:bookmarkEnd w:id="57958"/>
      <w:r>
        <w:rPr>
          <w:rFonts w:hint="cs"/>
          <w:rtl/>
        </w:rPr>
        <w:t xml:space="preserve">עם </w:t>
      </w:r>
      <w:bookmarkStart w:id="57959" w:name="_ETM_Q171_310919"/>
      <w:bookmarkEnd w:id="57959"/>
      <w:r>
        <w:rPr>
          <w:rFonts w:hint="cs"/>
          <w:rtl/>
        </w:rPr>
        <w:t xml:space="preserve">הביטחון </w:t>
      </w:r>
      <w:bookmarkStart w:id="57960" w:name="_ETM_Q171_311519"/>
      <w:bookmarkEnd w:id="57960"/>
      <w:r>
        <w:rPr>
          <w:rFonts w:hint="cs"/>
          <w:rtl/>
        </w:rPr>
        <w:t xml:space="preserve">של </w:t>
      </w:r>
      <w:bookmarkStart w:id="57961" w:name="_ETM_Q171_311700"/>
      <w:bookmarkEnd w:id="57961"/>
      <w:r>
        <w:rPr>
          <w:rFonts w:hint="cs"/>
          <w:rtl/>
        </w:rPr>
        <w:t xml:space="preserve">אזרחי </w:t>
      </w:r>
      <w:bookmarkStart w:id="57962" w:name="_ETM_Q171_312269"/>
      <w:bookmarkEnd w:id="57962"/>
      <w:r>
        <w:rPr>
          <w:rFonts w:hint="cs"/>
          <w:rtl/>
        </w:rPr>
        <w:t xml:space="preserve">ישראל. תאמרו, </w:t>
      </w:r>
      <w:bookmarkStart w:id="57963" w:name="_ETM_Q171_318376"/>
      <w:bookmarkEnd w:id="57963"/>
      <w:r>
        <w:rPr>
          <w:rFonts w:hint="cs"/>
          <w:rtl/>
        </w:rPr>
        <w:t xml:space="preserve">אין אצלכם </w:t>
      </w:r>
      <w:bookmarkStart w:id="57964" w:name="_ETM_Q171_316070"/>
      <w:bookmarkEnd w:id="57964"/>
      <w:r>
        <w:rPr>
          <w:rFonts w:hint="cs"/>
          <w:rtl/>
        </w:rPr>
        <w:t xml:space="preserve">אחד, אחד – שר, </w:t>
      </w:r>
      <w:bookmarkStart w:id="57965" w:name="_ETM_Q171_319230"/>
      <w:bookmarkEnd w:id="57965"/>
      <w:r>
        <w:rPr>
          <w:rFonts w:hint="cs"/>
          <w:rtl/>
        </w:rPr>
        <w:t xml:space="preserve">חבר </w:t>
      </w:r>
      <w:bookmarkStart w:id="57966" w:name="_ETM_Q171_319859"/>
      <w:bookmarkEnd w:id="57966"/>
      <w:r>
        <w:rPr>
          <w:rFonts w:hint="cs"/>
          <w:rtl/>
        </w:rPr>
        <w:t xml:space="preserve">כנסת, </w:t>
      </w:r>
      <w:bookmarkStart w:id="57967" w:name="_ETM_Q171_321319"/>
      <w:bookmarkEnd w:id="57967"/>
      <w:r>
        <w:rPr>
          <w:rFonts w:hint="cs"/>
          <w:rtl/>
        </w:rPr>
        <w:t xml:space="preserve">שר </w:t>
      </w:r>
      <w:bookmarkStart w:id="57968" w:name="_ETM_Q171_321739"/>
      <w:bookmarkEnd w:id="57968"/>
      <w:r>
        <w:rPr>
          <w:rFonts w:hint="cs"/>
          <w:rtl/>
        </w:rPr>
        <w:t xml:space="preserve">לשעבר, ראש </w:t>
      </w:r>
      <w:proofErr w:type="spellStart"/>
      <w:r>
        <w:rPr>
          <w:rFonts w:hint="cs"/>
          <w:rtl/>
        </w:rPr>
        <w:t>המל"ל</w:t>
      </w:r>
      <w:proofErr w:type="spellEnd"/>
      <w:r>
        <w:rPr>
          <w:rFonts w:hint="cs"/>
          <w:rtl/>
        </w:rPr>
        <w:t xml:space="preserve"> צחי </w:t>
      </w:r>
      <w:bookmarkStart w:id="57969" w:name="_ETM_Q171_324650"/>
      <w:bookmarkEnd w:id="57969"/>
      <w:r>
        <w:rPr>
          <w:rFonts w:hint="cs"/>
          <w:rtl/>
        </w:rPr>
        <w:t xml:space="preserve">הנגבי, שידפוק על </w:t>
      </w:r>
      <w:bookmarkStart w:id="57970" w:name="_ETM_Q171_324303"/>
      <w:bookmarkEnd w:id="57970"/>
      <w:r>
        <w:rPr>
          <w:rFonts w:hint="cs"/>
          <w:rtl/>
        </w:rPr>
        <w:t xml:space="preserve">השולחן </w:t>
      </w:r>
      <w:bookmarkStart w:id="57971" w:name="_ETM_Q171_327689"/>
      <w:bookmarkEnd w:id="57971"/>
      <w:r>
        <w:rPr>
          <w:rFonts w:hint="cs"/>
          <w:rtl/>
        </w:rPr>
        <w:t xml:space="preserve">– אולי </w:t>
      </w:r>
      <w:bookmarkStart w:id="57972" w:name="_ETM_Q171_328349"/>
      <w:bookmarkEnd w:id="57972"/>
      <w:r>
        <w:rPr>
          <w:rFonts w:hint="cs"/>
          <w:rtl/>
        </w:rPr>
        <w:t xml:space="preserve">יו"ר הקואליציה </w:t>
      </w:r>
      <w:bookmarkStart w:id="57973" w:name="_ETM_Q171_329310"/>
      <w:bookmarkEnd w:id="57973"/>
      <w:r>
        <w:rPr>
          <w:rFonts w:hint="cs"/>
          <w:rtl/>
        </w:rPr>
        <w:t>המוכשר</w:t>
      </w:r>
      <w:bookmarkStart w:id="57974" w:name="_ETM_Q171_330489"/>
      <w:bookmarkEnd w:id="57974"/>
      <w:r>
        <w:rPr>
          <w:rFonts w:hint="cs"/>
          <w:rtl/>
        </w:rPr>
        <w:t xml:space="preserve"> – ויאמר </w:t>
      </w:r>
      <w:bookmarkStart w:id="57975" w:name="_ETM_Q171_331750"/>
      <w:bookmarkEnd w:id="57975"/>
      <w:r>
        <w:rPr>
          <w:rFonts w:hint="cs"/>
          <w:rtl/>
        </w:rPr>
        <w:t xml:space="preserve">שבעיצומה </w:t>
      </w:r>
      <w:bookmarkStart w:id="57976" w:name="_ETM_Q171_332709"/>
      <w:bookmarkEnd w:id="57976"/>
      <w:r>
        <w:rPr>
          <w:rFonts w:hint="cs"/>
          <w:rtl/>
        </w:rPr>
        <w:t xml:space="preserve">של תקופה </w:t>
      </w:r>
      <w:bookmarkStart w:id="57977" w:name="_ETM_Q171_333459"/>
      <w:bookmarkEnd w:id="57977"/>
      <w:r>
        <w:rPr>
          <w:rFonts w:hint="cs"/>
          <w:rtl/>
        </w:rPr>
        <w:t xml:space="preserve">ביטחונית </w:t>
      </w:r>
      <w:bookmarkStart w:id="57978" w:name="_ETM_Q171_334180"/>
      <w:bookmarkEnd w:id="57978"/>
      <w:r>
        <w:rPr>
          <w:rFonts w:hint="cs"/>
          <w:rtl/>
        </w:rPr>
        <w:t>כל</w:t>
      </w:r>
      <w:bookmarkStart w:id="57979" w:name="_ETM_Q171_334419"/>
      <w:bookmarkEnd w:id="57979"/>
      <w:r>
        <w:rPr>
          <w:rFonts w:hint="cs"/>
          <w:rtl/>
        </w:rPr>
        <w:t xml:space="preserve"> כך </w:t>
      </w:r>
      <w:bookmarkStart w:id="57980" w:name="_ETM_Q171_334719"/>
      <w:bookmarkEnd w:id="57980"/>
      <w:r>
        <w:rPr>
          <w:rFonts w:hint="cs"/>
          <w:rtl/>
        </w:rPr>
        <w:t xml:space="preserve">רגישה </w:t>
      </w:r>
      <w:bookmarkStart w:id="57981" w:name="_ETM_Q171_335829"/>
      <w:bookmarkEnd w:id="57981"/>
      <w:r>
        <w:rPr>
          <w:rFonts w:hint="cs"/>
          <w:rtl/>
        </w:rPr>
        <w:t xml:space="preserve">לא </w:t>
      </w:r>
      <w:bookmarkStart w:id="57982" w:name="_ETM_Q171_336340"/>
      <w:bookmarkEnd w:id="57982"/>
      <w:r>
        <w:rPr>
          <w:rFonts w:hint="cs"/>
          <w:rtl/>
        </w:rPr>
        <w:t xml:space="preserve">מפטרים </w:t>
      </w:r>
      <w:bookmarkStart w:id="57983" w:name="_ETM_Q171_336790"/>
      <w:bookmarkEnd w:id="57983"/>
      <w:r>
        <w:rPr>
          <w:rFonts w:hint="cs"/>
          <w:rtl/>
        </w:rPr>
        <w:t xml:space="preserve">שר </w:t>
      </w:r>
      <w:bookmarkStart w:id="57984" w:name="_ETM_Q171_337150"/>
      <w:bookmarkEnd w:id="57984"/>
      <w:r>
        <w:rPr>
          <w:rFonts w:hint="cs"/>
          <w:rtl/>
        </w:rPr>
        <w:t xml:space="preserve">ביטחון </w:t>
      </w:r>
      <w:bookmarkStart w:id="57985" w:name="_ETM_Q171_338230"/>
      <w:bookmarkEnd w:id="57985"/>
      <w:r>
        <w:rPr>
          <w:rFonts w:hint="cs"/>
          <w:rtl/>
        </w:rPr>
        <w:t xml:space="preserve">ובטח </w:t>
      </w:r>
      <w:bookmarkStart w:id="57986" w:name="_ETM_Q171_338950"/>
      <w:bookmarkEnd w:id="57986"/>
      <w:r>
        <w:rPr>
          <w:rFonts w:hint="cs"/>
          <w:rtl/>
        </w:rPr>
        <w:t xml:space="preserve">לא </w:t>
      </w:r>
      <w:bookmarkStart w:id="57987" w:name="_ETM_Q171_339189"/>
      <w:bookmarkEnd w:id="57987"/>
      <w:r>
        <w:rPr>
          <w:rFonts w:hint="cs"/>
          <w:rtl/>
        </w:rPr>
        <w:t xml:space="preserve">הופכים </w:t>
      </w:r>
      <w:bookmarkStart w:id="57988" w:name="_ETM_Q171_339579"/>
      <w:bookmarkEnd w:id="57988"/>
      <w:r>
        <w:rPr>
          <w:rFonts w:hint="cs"/>
          <w:rtl/>
        </w:rPr>
        <w:t xml:space="preserve">אותו </w:t>
      </w:r>
      <w:bookmarkStart w:id="57989" w:name="_ETM_Q171_339879"/>
      <w:bookmarkEnd w:id="57989"/>
      <w:r>
        <w:rPr>
          <w:rFonts w:hint="cs"/>
          <w:rtl/>
        </w:rPr>
        <w:t xml:space="preserve">לברווז </w:t>
      </w:r>
      <w:bookmarkStart w:id="57990" w:name="_ETM_Q171_340659"/>
      <w:bookmarkEnd w:id="57990"/>
      <w:r>
        <w:rPr>
          <w:rFonts w:hint="cs"/>
          <w:rtl/>
        </w:rPr>
        <w:t xml:space="preserve">צולע </w:t>
      </w:r>
      <w:bookmarkStart w:id="57991" w:name="_ETM_Q171_342209"/>
      <w:bookmarkEnd w:id="57991"/>
      <w:r>
        <w:rPr>
          <w:rFonts w:hint="cs"/>
          <w:rtl/>
        </w:rPr>
        <w:t xml:space="preserve">בעיני </w:t>
      </w:r>
      <w:bookmarkStart w:id="57992" w:name="_ETM_Q171_342659"/>
      <w:bookmarkEnd w:id="57992"/>
      <w:r>
        <w:rPr>
          <w:rFonts w:hint="cs"/>
          <w:rtl/>
        </w:rPr>
        <w:t xml:space="preserve">הציבור </w:t>
      </w:r>
      <w:bookmarkStart w:id="57993" w:name="_ETM_Q171_343599"/>
      <w:bookmarkEnd w:id="57993"/>
      <w:r>
        <w:rPr>
          <w:rFonts w:hint="cs"/>
          <w:rtl/>
        </w:rPr>
        <w:t xml:space="preserve">כולו </w:t>
      </w:r>
      <w:bookmarkStart w:id="57994" w:name="_ETM_Q171_344889"/>
      <w:bookmarkEnd w:id="57994"/>
      <w:r>
        <w:rPr>
          <w:rFonts w:hint="cs"/>
          <w:rtl/>
        </w:rPr>
        <w:t xml:space="preserve">משיקולים </w:t>
      </w:r>
      <w:bookmarkStart w:id="57995" w:name="_ETM_Q171_346360"/>
      <w:bookmarkEnd w:id="57995"/>
      <w:r>
        <w:rPr>
          <w:rFonts w:hint="cs"/>
          <w:rtl/>
        </w:rPr>
        <w:t>פוליטיים</w:t>
      </w:r>
      <w:bookmarkStart w:id="57996" w:name="_ETM_Q171_347560"/>
      <w:bookmarkEnd w:id="57996"/>
      <w:r>
        <w:rPr>
          <w:rFonts w:hint="cs"/>
          <w:rtl/>
        </w:rPr>
        <w:t xml:space="preserve">, אוויליים, </w:t>
      </w:r>
      <w:bookmarkStart w:id="57997" w:name="_ETM_Q171_348819"/>
      <w:bookmarkEnd w:id="57997"/>
      <w:r>
        <w:rPr>
          <w:rFonts w:hint="cs"/>
          <w:rtl/>
        </w:rPr>
        <w:t xml:space="preserve">אינפנטיליים </w:t>
      </w:r>
      <w:bookmarkStart w:id="57998" w:name="_ETM_Q171_349959"/>
      <w:bookmarkEnd w:id="57998"/>
      <w:r>
        <w:rPr>
          <w:rFonts w:hint="cs"/>
          <w:rtl/>
        </w:rPr>
        <w:t xml:space="preserve">של </w:t>
      </w:r>
      <w:bookmarkStart w:id="57999" w:name="_ETM_Q171_350230"/>
      <w:bookmarkEnd w:id="57999"/>
      <w:r>
        <w:rPr>
          <w:rFonts w:hint="cs"/>
          <w:rtl/>
        </w:rPr>
        <w:t xml:space="preserve">ממש? </w:t>
      </w:r>
      <w:bookmarkStart w:id="58000" w:name="_ETM_Q171_352040"/>
      <w:bookmarkEnd w:id="58000"/>
    </w:p>
    <w:p w:rsidR="00C57978" w:rsidRDefault="00C57978" w:rsidP="00C57978">
      <w:pPr>
        <w:rPr>
          <w:rtl/>
        </w:rPr>
      </w:pPr>
    </w:p>
    <w:p w:rsidR="00C57978" w:rsidRDefault="00C57978" w:rsidP="00C92CF1">
      <w:pPr>
        <w:rPr>
          <w:rtl/>
        </w:rPr>
      </w:pPr>
      <w:r>
        <w:rPr>
          <w:rFonts w:hint="cs"/>
          <w:rtl/>
        </w:rPr>
        <w:t xml:space="preserve">הליכוד </w:t>
      </w:r>
      <w:bookmarkStart w:id="58001" w:name="_ETM_Q171_353660"/>
      <w:bookmarkEnd w:id="58001"/>
      <w:r>
        <w:rPr>
          <w:rFonts w:hint="cs"/>
          <w:rtl/>
        </w:rPr>
        <w:t xml:space="preserve">מתפאר, </w:t>
      </w:r>
      <w:bookmarkStart w:id="58002" w:name="_ETM_Q171_355569"/>
      <w:bookmarkEnd w:id="58002"/>
      <w:r>
        <w:rPr>
          <w:rFonts w:hint="cs"/>
          <w:rtl/>
        </w:rPr>
        <w:t xml:space="preserve">ואתם </w:t>
      </w:r>
      <w:bookmarkStart w:id="58003" w:name="_ETM_Q171_355780"/>
      <w:bookmarkEnd w:id="58003"/>
      <w:r>
        <w:rPr>
          <w:rFonts w:hint="cs"/>
          <w:rtl/>
        </w:rPr>
        <w:t xml:space="preserve">יודעים, במידה מסוימת </w:t>
      </w:r>
      <w:bookmarkStart w:id="58004" w:name="_ETM_Q171_357190"/>
      <w:bookmarkEnd w:id="58004"/>
      <w:r>
        <w:rPr>
          <w:rFonts w:hint="cs"/>
          <w:rtl/>
        </w:rPr>
        <w:t xml:space="preserve">של </w:t>
      </w:r>
      <w:bookmarkStart w:id="58005" w:name="_ETM_Q171_357400"/>
      <w:bookmarkEnd w:id="58005"/>
      <w:r>
        <w:rPr>
          <w:rFonts w:hint="cs"/>
          <w:rtl/>
        </w:rPr>
        <w:t xml:space="preserve">צדק </w:t>
      </w:r>
      <w:bookmarkStart w:id="58006" w:name="_ETM_Q171_358489"/>
      <w:bookmarkEnd w:id="58006"/>
      <w:r>
        <w:rPr>
          <w:rFonts w:hint="cs"/>
          <w:rtl/>
        </w:rPr>
        <w:t xml:space="preserve">– לא </w:t>
      </w:r>
      <w:bookmarkStart w:id="58007" w:name="_ETM_Q171_358669"/>
      <w:bookmarkEnd w:id="58007"/>
      <w:r>
        <w:rPr>
          <w:rFonts w:hint="cs"/>
          <w:rtl/>
        </w:rPr>
        <w:t xml:space="preserve">נהוג </w:t>
      </w:r>
      <w:bookmarkStart w:id="58008" w:name="_ETM_Q171_359059"/>
      <w:bookmarkEnd w:id="58008"/>
      <w:r>
        <w:rPr>
          <w:rFonts w:hint="cs"/>
          <w:rtl/>
        </w:rPr>
        <w:t xml:space="preserve">לעשות </w:t>
      </w:r>
      <w:bookmarkStart w:id="58009" w:name="_ETM_Q171_359389"/>
      <w:bookmarkEnd w:id="58009"/>
      <w:r>
        <w:rPr>
          <w:rFonts w:hint="cs"/>
          <w:rtl/>
        </w:rPr>
        <w:t xml:space="preserve">העוויות, </w:t>
      </w:r>
      <w:bookmarkStart w:id="58010" w:name="_ETM_Q171_359870"/>
      <w:bookmarkEnd w:id="58010"/>
      <w:r>
        <w:rPr>
          <w:rFonts w:hint="cs"/>
          <w:rtl/>
        </w:rPr>
        <w:t xml:space="preserve">חברת </w:t>
      </w:r>
      <w:bookmarkStart w:id="58011" w:name="_ETM_Q171_360199"/>
      <w:bookmarkEnd w:id="58011"/>
      <w:r>
        <w:rPr>
          <w:rFonts w:hint="cs"/>
          <w:rtl/>
        </w:rPr>
        <w:t xml:space="preserve">הכנסת </w:t>
      </w:r>
      <w:bookmarkStart w:id="58012" w:name="_ETM_Q171_360559"/>
      <w:bookmarkEnd w:id="58012"/>
      <w:r>
        <w:rPr>
          <w:rFonts w:hint="cs"/>
          <w:rtl/>
        </w:rPr>
        <w:t xml:space="preserve">גוטליב </w:t>
      </w:r>
      <w:bookmarkStart w:id="58013" w:name="_ETM_Q171_363129"/>
      <w:bookmarkEnd w:id="58013"/>
      <w:r w:rsidR="00C92CF1">
        <w:rPr>
          <w:rFonts w:hint="cs"/>
          <w:rtl/>
        </w:rPr>
        <w:t>– –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lang w:eastAsia="he-IL"/>
        </w:rPr>
      </w:pPr>
      <w:r>
        <w:rPr>
          <w:rFonts w:hint="cs"/>
          <w:rtl/>
          <w:lang w:eastAsia="he-IL"/>
        </w:rPr>
        <w:t>אין לי העוויות. יש לי בוטוקס בפנים, איזה העוויות אני יכולה לעשות? באמת, איזה העוויות אפשר לעשות?</w:t>
      </w:r>
    </w:p>
    <w:p w:rsidR="00C57978" w:rsidRDefault="00C57978" w:rsidP="00C57978">
      <w:pPr>
        <w:rPr>
          <w:rtl/>
        </w:rPr>
      </w:pPr>
    </w:p>
    <w:p w:rsidR="00C57978" w:rsidRDefault="00C57978" w:rsidP="00C57978">
      <w:pPr>
        <w:pStyle w:val="-"/>
        <w:keepNext/>
        <w:rPr>
          <w:rtl/>
        </w:rPr>
      </w:pPr>
      <w:bookmarkStart w:id="58014" w:name="ET_speakercontinue_6156_10"/>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8014"/>
    </w:p>
    <w:p w:rsidR="00C57978" w:rsidRDefault="00C57978" w:rsidP="00C57978">
      <w:pPr>
        <w:rPr>
          <w:rtl/>
        </w:rPr>
      </w:pPr>
    </w:p>
    <w:p w:rsidR="00C57978" w:rsidRDefault="00C57978" w:rsidP="00C57978">
      <w:pPr>
        <w:rPr>
          <w:rtl/>
        </w:rPr>
      </w:pPr>
      <w:bookmarkStart w:id="58015" w:name="_ETM_Q171_347854"/>
      <w:bookmarkEnd w:id="58015"/>
      <w:r>
        <w:rPr>
          <w:rFonts w:hint="cs"/>
          <w:rtl/>
        </w:rPr>
        <w:t xml:space="preserve">יש </w:t>
      </w:r>
      <w:bookmarkStart w:id="58016" w:name="_ETM_Q171_369719"/>
      <w:bookmarkEnd w:id="58016"/>
      <w:r>
        <w:rPr>
          <w:rFonts w:hint="cs"/>
          <w:rtl/>
        </w:rPr>
        <w:t xml:space="preserve">בגמרא </w:t>
      </w:r>
      <w:bookmarkStart w:id="58017" w:name="_ETM_Q171_370769"/>
      <w:bookmarkStart w:id="58018" w:name="_ETM_Q171_374320"/>
      <w:bookmarkEnd w:id="58017"/>
      <w:bookmarkEnd w:id="58018"/>
      <w:r>
        <w:rPr>
          <w:rFonts w:hint="cs"/>
          <w:rtl/>
        </w:rPr>
        <w:t xml:space="preserve">אגדה, </w:t>
      </w:r>
      <w:proofErr w:type="spellStart"/>
      <w:r>
        <w:rPr>
          <w:rFonts w:hint="cs"/>
          <w:rtl/>
        </w:rPr>
        <w:t>בבבא</w:t>
      </w:r>
      <w:proofErr w:type="spellEnd"/>
      <w:r>
        <w:rPr>
          <w:rFonts w:hint="cs"/>
          <w:rtl/>
        </w:rPr>
        <w:t xml:space="preserve"> מציעא, </w:t>
      </w:r>
      <w:bookmarkStart w:id="58019" w:name="_ETM_Q171_376570"/>
      <w:bookmarkEnd w:id="58019"/>
      <w:r>
        <w:rPr>
          <w:rFonts w:hint="cs"/>
          <w:rtl/>
        </w:rPr>
        <w:t xml:space="preserve">שהקדוש ברוך הוא אומר: ניצחוני בניי, ניצחוני </w:t>
      </w:r>
      <w:bookmarkStart w:id="58020" w:name="_ETM_Q171_377991"/>
      <w:bookmarkEnd w:id="58020"/>
      <w:r>
        <w:rPr>
          <w:rFonts w:hint="cs"/>
          <w:rtl/>
        </w:rPr>
        <w:t>בניי. בתנורו של עכנאי.</w:t>
      </w:r>
    </w:p>
    <w:p w:rsidR="00C57978" w:rsidRDefault="00C57978" w:rsidP="00C57978">
      <w:pPr>
        <w:rPr>
          <w:rtl/>
        </w:rPr>
      </w:pPr>
      <w:bookmarkStart w:id="58021" w:name="_ETM_Q171_379413"/>
      <w:bookmarkStart w:id="58022" w:name="_ETM_Q171_379519"/>
      <w:bookmarkEnd w:id="58021"/>
      <w:bookmarkEnd w:id="58022"/>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bookmarkStart w:id="58023" w:name="_ETM_Q171_381792"/>
      <w:bookmarkEnd w:id="58023"/>
      <w:r>
        <w:rPr>
          <w:rFonts w:hint="cs"/>
          <w:rtl/>
        </w:rPr>
        <w:t>ניצחוני בניי, ניצחוני, אני קטונתי.</w:t>
      </w:r>
    </w:p>
    <w:p w:rsidR="00C57978" w:rsidRDefault="00C57978" w:rsidP="00C57978">
      <w:pPr>
        <w:rPr>
          <w:rtl/>
        </w:rPr>
      </w:pPr>
      <w:bookmarkStart w:id="58024" w:name="_ETM_Q171_373026"/>
      <w:bookmarkStart w:id="58025" w:name="_ETM_Q171_373127"/>
      <w:bookmarkEnd w:id="58024"/>
      <w:bookmarkEnd w:id="58025"/>
    </w:p>
    <w:p w:rsidR="00C57978" w:rsidRDefault="00C57978" w:rsidP="00C57978">
      <w:pPr>
        <w:pStyle w:val="-"/>
        <w:keepNext/>
        <w:rPr>
          <w:rtl/>
        </w:rPr>
      </w:pPr>
      <w:bookmarkStart w:id="58026" w:name="ET_speakercontinue_6156_1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8026"/>
    </w:p>
    <w:p w:rsidR="00C57978" w:rsidRDefault="00C57978" w:rsidP="00C57978">
      <w:pPr>
        <w:rPr>
          <w:rtl/>
        </w:rPr>
      </w:pPr>
    </w:p>
    <w:p w:rsidR="00C57978" w:rsidRDefault="00C57978" w:rsidP="00C57978">
      <w:pPr>
        <w:rPr>
          <w:rtl/>
        </w:rPr>
      </w:pPr>
      <w:bookmarkStart w:id="58027" w:name="_ETM_Q171_373752"/>
      <w:bookmarkStart w:id="58028" w:name="_ETM_Q171_379269"/>
      <w:bookmarkEnd w:id="58027"/>
      <w:bookmarkEnd w:id="58028"/>
      <w:r>
        <w:rPr>
          <w:rFonts w:hint="cs"/>
          <w:rtl/>
        </w:rPr>
        <w:t xml:space="preserve">אחרי האמירה האחרונה שלך אני אומר: ניצחת אותי, די, רחמים. </w:t>
      </w:r>
      <w:bookmarkStart w:id="58029" w:name="_ETM_Q171_388444"/>
      <w:bookmarkEnd w:id="58029"/>
      <w:r>
        <w:rPr>
          <w:rFonts w:hint="cs"/>
          <w:rtl/>
        </w:rPr>
        <w:t xml:space="preserve">תן לי 30 שניות על חשבון </w:t>
      </w:r>
      <w:bookmarkStart w:id="58030" w:name="_ETM_Q171_389889"/>
      <w:bookmarkEnd w:id="58030"/>
      <w:r>
        <w:rPr>
          <w:rFonts w:hint="cs"/>
          <w:rtl/>
        </w:rPr>
        <w:t xml:space="preserve">ההתאוששות </w:t>
      </w:r>
      <w:bookmarkStart w:id="58031" w:name="_ETM_Q171_390669"/>
      <w:bookmarkEnd w:id="58031"/>
      <w:r>
        <w:rPr>
          <w:rFonts w:hint="cs"/>
          <w:rtl/>
        </w:rPr>
        <w:t xml:space="preserve">שלי </w:t>
      </w:r>
      <w:bookmarkStart w:id="58032" w:name="_ETM_Q171_391480"/>
      <w:bookmarkEnd w:id="58032"/>
      <w:r>
        <w:rPr>
          <w:rFonts w:hint="cs"/>
          <w:rtl/>
        </w:rPr>
        <w:t xml:space="preserve">מהתגובה </w:t>
      </w:r>
      <w:bookmarkStart w:id="58033" w:name="_ETM_Q171_392169"/>
      <w:bookmarkEnd w:id="58033"/>
      <w:r>
        <w:rPr>
          <w:rFonts w:hint="cs"/>
          <w:rtl/>
        </w:rPr>
        <w:t xml:space="preserve">האחרונה. </w:t>
      </w:r>
      <w:bookmarkStart w:id="58034" w:name="_ETM_Q171_393870"/>
      <w:bookmarkEnd w:id="58034"/>
    </w:p>
    <w:p w:rsidR="00C57978" w:rsidRDefault="00C57978" w:rsidP="00C57978">
      <w:pPr>
        <w:rPr>
          <w:rtl/>
        </w:rPr>
      </w:pPr>
      <w:bookmarkStart w:id="58035" w:name="_ETM_Q171_392607"/>
      <w:bookmarkEnd w:id="58035"/>
    </w:p>
    <w:p w:rsidR="00C57978" w:rsidRDefault="00C57978" w:rsidP="00C57978">
      <w:pPr>
        <w:rPr>
          <w:rtl/>
        </w:rPr>
      </w:pPr>
      <w:bookmarkStart w:id="58036" w:name="_ETM_Q171_392749"/>
      <w:bookmarkStart w:id="58037" w:name="_ETM_Q171_392841"/>
      <w:bookmarkStart w:id="58038" w:name="_ETM_Q171_392890"/>
      <w:bookmarkEnd w:id="58036"/>
      <w:bookmarkEnd w:id="58037"/>
      <w:bookmarkEnd w:id="58038"/>
      <w:r>
        <w:rPr>
          <w:rFonts w:hint="cs"/>
          <w:rtl/>
        </w:rPr>
        <w:t xml:space="preserve">אני </w:t>
      </w:r>
      <w:bookmarkStart w:id="58039" w:name="_ETM_Q171_394110"/>
      <w:bookmarkEnd w:id="58039"/>
      <w:r>
        <w:rPr>
          <w:rFonts w:hint="cs"/>
          <w:rtl/>
        </w:rPr>
        <w:t xml:space="preserve">אומר </w:t>
      </w:r>
      <w:bookmarkStart w:id="58040" w:name="_ETM_Q171_394440"/>
      <w:bookmarkEnd w:id="58040"/>
      <w:r>
        <w:rPr>
          <w:rFonts w:hint="cs"/>
          <w:rtl/>
        </w:rPr>
        <w:t xml:space="preserve">לכם </w:t>
      </w:r>
      <w:bookmarkStart w:id="58041" w:name="_ETM_Q171_394770"/>
      <w:bookmarkEnd w:id="58041"/>
      <w:r>
        <w:rPr>
          <w:rFonts w:hint="cs"/>
          <w:rtl/>
        </w:rPr>
        <w:t xml:space="preserve">באמת, </w:t>
      </w:r>
      <w:bookmarkStart w:id="58042" w:name="_ETM_Q171_395250"/>
      <w:bookmarkEnd w:id="58042"/>
      <w:r>
        <w:rPr>
          <w:rFonts w:hint="cs"/>
          <w:rtl/>
        </w:rPr>
        <w:t xml:space="preserve">חברים, </w:t>
      </w:r>
      <w:bookmarkStart w:id="58043" w:name="_ETM_Q171_397790"/>
      <w:bookmarkEnd w:id="58043"/>
      <w:r>
        <w:rPr>
          <w:rFonts w:hint="cs"/>
          <w:rtl/>
        </w:rPr>
        <w:t xml:space="preserve">הרי </w:t>
      </w:r>
      <w:bookmarkStart w:id="58044" w:name="_ETM_Q171_398120"/>
      <w:bookmarkEnd w:id="58044"/>
      <w:r>
        <w:rPr>
          <w:rFonts w:hint="cs"/>
          <w:rtl/>
        </w:rPr>
        <w:t xml:space="preserve">חייב </w:t>
      </w:r>
      <w:bookmarkStart w:id="58045" w:name="_ETM_Q171_398660"/>
      <w:bookmarkEnd w:id="58045"/>
      <w:r>
        <w:rPr>
          <w:rFonts w:hint="cs"/>
          <w:rtl/>
        </w:rPr>
        <w:t xml:space="preserve">להיות </w:t>
      </w:r>
      <w:bookmarkStart w:id="58046" w:name="_ETM_Q171_399050"/>
      <w:bookmarkEnd w:id="58046"/>
      <w:r>
        <w:rPr>
          <w:rFonts w:hint="cs"/>
          <w:rtl/>
        </w:rPr>
        <w:t xml:space="preserve">איזשהו </w:t>
      </w:r>
      <w:bookmarkStart w:id="58047" w:name="_ETM_Q171_399739"/>
      <w:bookmarkEnd w:id="58047"/>
      <w:r>
        <w:rPr>
          <w:rFonts w:hint="cs"/>
          <w:rtl/>
        </w:rPr>
        <w:t xml:space="preserve">גבול </w:t>
      </w:r>
      <w:bookmarkStart w:id="58048" w:name="_ETM_Q171_400340"/>
      <w:bookmarkEnd w:id="58048"/>
      <w:r>
        <w:rPr>
          <w:rFonts w:hint="cs"/>
          <w:rtl/>
        </w:rPr>
        <w:t xml:space="preserve">לציניות </w:t>
      </w:r>
      <w:bookmarkStart w:id="58049" w:name="_ETM_Q171_401090"/>
      <w:bookmarkEnd w:id="58049"/>
      <w:r>
        <w:rPr>
          <w:rFonts w:hint="cs"/>
          <w:rtl/>
        </w:rPr>
        <w:t xml:space="preserve">הפוליטית </w:t>
      </w:r>
      <w:bookmarkStart w:id="58050" w:name="_ETM_Q171_402200"/>
      <w:bookmarkEnd w:id="58050"/>
      <w:r>
        <w:rPr>
          <w:rFonts w:hint="cs"/>
          <w:rtl/>
        </w:rPr>
        <w:t xml:space="preserve">כשמתעסקים </w:t>
      </w:r>
      <w:bookmarkStart w:id="58051" w:name="_ETM_Q171_402980"/>
      <w:bookmarkEnd w:id="58051"/>
      <w:r>
        <w:rPr>
          <w:rFonts w:hint="cs"/>
          <w:rtl/>
        </w:rPr>
        <w:t xml:space="preserve">בביטחון </w:t>
      </w:r>
      <w:bookmarkStart w:id="58052" w:name="_ETM_Q171_403550"/>
      <w:bookmarkEnd w:id="58052"/>
      <w:r>
        <w:rPr>
          <w:rFonts w:hint="cs"/>
          <w:rtl/>
        </w:rPr>
        <w:t xml:space="preserve">אזרחי </w:t>
      </w:r>
      <w:bookmarkStart w:id="58053" w:name="_ETM_Q171_404030"/>
      <w:bookmarkEnd w:id="58053"/>
      <w:r>
        <w:rPr>
          <w:rFonts w:hint="cs"/>
          <w:rtl/>
        </w:rPr>
        <w:t xml:space="preserve">מדינת </w:t>
      </w:r>
      <w:bookmarkStart w:id="58054" w:name="_ETM_Q171_404569"/>
      <w:bookmarkEnd w:id="58054"/>
      <w:r>
        <w:rPr>
          <w:rFonts w:hint="cs"/>
          <w:rtl/>
        </w:rPr>
        <w:t>ישראל.</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אמון זה לא ערך? אמון ונאמנות </w:t>
      </w:r>
      <w:bookmarkStart w:id="58055" w:name="_ETM_Q171_406214"/>
      <w:bookmarkEnd w:id="58055"/>
      <w:r>
        <w:rPr>
          <w:rFonts w:hint="cs"/>
          <w:rtl/>
        </w:rPr>
        <w:t>זה לא ערך?</w:t>
      </w:r>
    </w:p>
    <w:p w:rsidR="00C57978" w:rsidRDefault="00C57978" w:rsidP="00C57978">
      <w:pPr>
        <w:rPr>
          <w:rtl/>
        </w:rPr>
      </w:pPr>
    </w:p>
    <w:p w:rsidR="00C57978" w:rsidRDefault="00C57978" w:rsidP="00C57978">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נשארו לו עשר שניות לתוספת הזמן.</w:t>
      </w:r>
    </w:p>
    <w:p w:rsidR="00C57978" w:rsidRDefault="00C57978" w:rsidP="00C57978">
      <w:pPr>
        <w:rPr>
          <w:rtl/>
        </w:rPr>
      </w:pPr>
    </w:p>
    <w:p w:rsidR="00C57978" w:rsidRDefault="00C57978" w:rsidP="00C57978">
      <w:pPr>
        <w:pStyle w:val="-"/>
        <w:keepNext/>
        <w:rPr>
          <w:rtl/>
        </w:rPr>
      </w:pPr>
      <w:bookmarkStart w:id="58056" w:name="ET_speakercontinue_6156_14"/>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8056"/>
    </w:p>
    <w:p w:rsidR="00C57978" w:rsidRDefault="00C57978" w:rsidP="00C57978">
      <w:pPr>
        <w:rPr>
          <w:rtl/>
        </w:rPr>
      </w:pPr>
    </w:p>
    <w:p w:rsidR="00C57978" w:rsidRDefault="00C57978" w:rsidP="00C57978">
      <w:pPr>
        <w:rPr>
          <w:rtl/>
        </w:rPr>
      </w:pPr>
      <w:bookmarkStart w:id="58057" w:name="_ETM_Q171_407269"/>
      <w:bookmarkStart w:id="58058" w:name="_ETM_Q171_410090"/>
      <w:bookmarkStart w:id="58059" w:name="_ETM_Q171_410510"/>
      <w:bookmarkStart w:id="58060" w:name="_ETM_Q171_411200"/>
      <w:bookmarkStart w:id="58061" w:name="_ETM_Q171_411379"/>
      <w:bookmarkStart w:id="58062" w:name="_ETM_Q171_412010"/>
      <w:bookmarkStart w:id="58063" w:name="_ETM_Q171_412640"/>
      <w:bookmarkStart w:id="58064" w:name="_ETM_Q171_413900"/>
      <w:bookmarkEnd w:id="58057"/>
      <w:bookmarkEnd w:id="58058"/>
      <w:bookmarkEnd w:id="58059"/>
      <w:bookmarkEnd w:id="58060"/>
      <w:bookmarkEnd w:id="58061"/>
      <w:bookmarkEnd w:id="58062"/>
      <w:bookmarkEnd w:id="58063"/>
      <w:bookmarkEnd w:id="58064"/>
      <w:r>
        <w:rPr>
          <w:rFonts w:hint="cs"/>
          <w:rtl/>
        </w:rPr>
        <w:t xml:space="preserve">האם יכול </w:t>
      </w:r>
      <w:bookmarkStart w:id="58065" w:name="_ETM_Q171_408549"/>
      <w:bookmarkEnd w:id="58065"/>
      <w:r>
        <w:rPr>
          <w:rFonts w:hint="cs"/>
          <w:rtl/>
        </w:rPr>
        <w:t xml:space="preserve">להיות שביטחון מדינת ישראל ישועבד כולו </w:t>
      </w:r>
      <w:bookmarkStart w:id="58066" w:name="_ETM_Q171_414379"/>
      <w:bookmarkStart w:id="58067" w:name="_ETM_Q171_414950"/>
      <w:bookmarkStart w:id="58068" w:name="_ETM_Q171_415970"/>
      <w:bookmarkEnd w:id="58066"/>
      <w:bookmarkEnd w:id="58067"/>
      <w:bookmarkEnd w:id="58068"/>
      <w:r>
        <w:rPr>
          <w:rFonts w:hint="cs"/>
          <w:rtl/>
        </w:rPr>
        <w:t xml:space="preserve">על ידי </w:t>
      </w:r>
      <w:bookmarkStart w:id="58069" w:name="_ETM_Q171_417049"/>
      <w:bookmarkEnd w:id="58069"/>
      <w:r>
        <w:rPr>
          <w:rFonts w:hint="cs"/>
          <w:rtl/>
        </w:rPr>
        <w:t xml:space="preserve">האיש </w:t>
      </w:r>
      <w:bookmarkStart w:id="58070" w:name="_ETM_Q171_417379"/>
      <w:bookmarkEnd w:id="58070"/>
      <w:r>
        <w:rPr>
          <w:rFonts w:hint="cs"/>
          <w:rtl/>
        </w:rPr>
        <w:t xml:space="preserve">הציני </w:t>
      </w:r>
      <w:bookmarkStart w:id="58071" w:name="_ETM_Q171_418459"/>
      <w:bookmarkEnd w:id="58071"/>
      <w:r>
        <w:rPr>
          <w:rFonts w:hint="cs"/>
          <w:rtl/>
        </w:rPr>
        <w:t xml:space="preserve">שנבחר </w:t>
      </w:r>
      <w:bookmarkStart w:id="58072" w:name="_ETM_Q171_419269"/>
      <w:bookmarkEnd w:id="58072"/>
      <w:r>
        <w:rPr>
          <w:rFonts w:hint="cs"/>
          <w:rtl/>
        </w:rPr>
        <w:t xml:space="preserve">לראשות </w:t>
      </w:r>
      <w:bookmarkStart w:id="58073" w:name="_ETM_Q171_419870"/>
      <w:bookmarkEnd w:id="58073"/>
      <w:r>
        <w:rPr>
          <w:rFonts w:hint="cs"/>
          <w:rtl/>
        </w:rPr>
        <w:t xml:space="preserve">הממשלה? האם </w:t>
      </w:r>
      <w:bookmarkStart w:id="58074" w:name="_ETM_Q171_421549"/>
      <w:bookmarkEnd w:id="58074"/>
      <w:r>
        <w:rPr>
          <w:rFonts w:hint="cs"/>
          <w:rtl/>
        </w:rPr>
        <w:t xml:space="preserve">אין </w:t>
      </w:r>
      <w:bookmarkStart w:id="58075" w:name="_ETM_Q171_421879"/>
      <w:bookmarkEnd w:id="58075"/>
      <w:r>
        <w:rPr>
          <w:rFonts w:hint="cs"/>
          <w:rtl/>
        </w:rPr>
        <w:t xml:space="preserve">גבול </w:t>
      </w:r>
      <w:bookmarkStart w:id="58076" w:name="_ETM_Q171_422239"/>
      <w:bookmarkEnd w:id="58076"/>
      <w:r>
        <w:rPr>
          <w:rFonts w:hint="cs"/>
          <w:rtl/>
        </w:rPr>
        <w:t xml:space="preserve">לציניות, </w:t>
      </w:r>
      <w:bookmarkStart w:id="58077" w:name="_ETM_Q171_423530"/>
      <w:bookmarkStart w:id="58078" w:name="_ETM_Q171_423709"/>
      <w:bookmarkEnd w:id="58077"/>
      <w:bookmarkEnd w:id="58078"/>
      <w:r>
        <w:rPr>
          <w:rFonts w:hint="cs"/>
          <w:rtl/>
        </w:rPr>
        <w:t xml:space="preserve">לאינפנטיליות </w:t>
      </w:r>
      <w:bookmarkStart w:id="58079" w:name="_ETM_Q171_424849"/>
      <w:bookmarkEnd w:id="58079"/>
      <w:r>
        <w:rPr>
          <w:rFonts w:hint="cs"/>
          <w:rtl/>
        </w:rPr>
        <w:t xml:space="preserve">הפוליטית, </w:t>
      </w:r>
      <w:bookmarkStart w:id="58080" w:name="_ETM_Q171_426230"/>
      <w:bookmarkEnd w:id="58080"/>
      <w:r>
        <w:rPr>
          <w:rFonts w:hint="cs"/>
          <w:rtl/>
        </w:rPr>
        <w:t xml:space="preserve">לחוסר </w:t>
      </w:r>
      <w:bookmarkStart w:id="58081" w:name="_ETM_Q171_427190"/>
      <w:bookmarkEnd w:id="58081"/>
      <w:r>
        <w:rPr>
          <w:rFonts w:hint="cs"/>
          <w:rtl/>
        </w:rPr>
        <w:t xml:space="preserve">האחריות </w:t>
      </w:r>
      <w:bookmarkStart w:id="58082" w:name="_ETM_Q171_428330"/>
      <w:bookmarkEnd w:id="58082"/>
      <w:r>
        <w:rPr>
          <w:rFonts w:hint="cs"/>
          <w:rtl/>
        </w:rPr>
        <w:t xml:space="preserve">הביטחונית? </w:t>
      </w:r>
      <w:bookmarkStart w:id="58083" w:name="_ETM_Q171_430628"/>
      <w:bookmarkEnd w:id="58083"/>
      <w:r>
        <w:rPr>
          <w:rFonts w:hint="cs"/>
          <w:rtl/>
        </w:rPr>
        <w:t xml:space="preserve">האם </w:t>
      </w:r>
      <w:bookmarkStart w:id="58084" w:name="_ETM_Q171_430459"/>
      <w:bookmarkEnd w:id="58084"/>
      <w:r>
        <w:rPr>
          <w:rFonts w:hint="cs"/>
          <w:rtl/>
        </w:rPr>
        <w:t xml:space="preserve">יקום </w:t>
      </w:r>
      <w:bookmarkStart w:id="58085" w:name="_ETM_Q171_431209"/>
      <w:bookmarkEnd w:id="58085"/>
      <w:r>
        <w:rPr>
          <w:rFonts w:hint="cs"/>
          <w:rtl/>
        </w:rPr>
        <w:t xml:space="preserve">מישהו </w:t>
      </w:r>
      <w:bookmarkStart w:id="58086" w:name="_ETM_Q171_431840"/>
      <w:bookmarkEnd w:id="58086"/>
      <w:r>
        <w:rPr>
          <w:rFonts w:hint="cs"/>
          <w:rtl/>
        </w:rPr>
        <w:t xml:space="preserve">בליכוד, </w:t>
      </w:r>
      <w:bookmarkStart w:id="58087" w:name="_ETM_Q171_433189"/>
      <w:bookmarkEnd w:id="58087"/>
      <w:r>
        <w:rPr>
          <w:rFonts w:hint="cs"/>
          <w:rtl/>
        </w:rPr>
        <w:t xml:space="preserve">בתנועה </w:t>
      </w:r>
      <w:bookmarkStart w:id="58088" w:name="_ETM_Q171_434089"/>
      <w:bookmarkEnd w:id="58088"/>
      <w:r>
        <w:rPr>
          <w:rFonts w:hint="cs"/>
          <w:rtl/>
        </w:rPr>
        <w:t xml:space="preserve">המפוארת </w:t>
      </w:r>
      <w:bookmarkStart w:id="58089" w:name="_ETM_Q171_434989"/>
      <w:bookmarkEnd w:id="58089"/>
      <w:r>
        <w:rPr>
          <w:rFonts w:hint="cs"/>
          <w:rtl/>
        </w:rPr>
        <w:t xml:space="preserve">שלכם, </w:t>
      </w:r>
      <w:bookmarkStart w:id="58090" w:name="_ETM_Q171_436069"/>
      <w:bookmarkEnd w:id="58090"/>
      <w:r>
        <w:rPr>
          <w:rFonts w:hint="cs"/>
          <w:rtl/>
        </w:rPr>
        <w:t xml:space="preserve">ויאמר: </w:t>
      </w:r>
      <w:bookmarkStart w:id="58091" w:name="_ETM_Q171_439220"/>
      <w:bookmarkEnd w:id="58091"/>
      <w:r>
        <w:rPr>
          <w:rFonts w:hint="cs"/>
          <w:rtl/>
        </w:rPr>
        <w:t xml:space="preserve">עד כאן עם </w:t>
      </w:r>
      <w:bookmarkStart w:id="58092" w:name="_ETM_Q171_439460"/>
      <w:bookmarkEnd w:id="58092"/>
      <w:r>
        <w:rPr>
          <w:rFonts w:hint="cs"/>
          <w:rtl/>
        </w:rPr>
        <w:t xml:space="preserve">האינפנטיליות </w:t>
      </w:r>
      <w:bookmarkStart w:id="58093" w:name="_ETM_Q171_441139"/>
      <w:bookmarkEnd w:id="58093"/>
      <w:r>
        <w:rPr>
          <w:rFonts w:hint="cs"/>
          <w:rtl/>
        </w:rPr>
        <w:t xml:space="preserve">וחוסר </w:t>
      </w:r>
      <w:bookmarkStart w:id="58094" w:name="_ETM_Q171_441800"/>
      <w:bookmarkEnd w:id="58094"/>
      <w:r>
        <w:rPr>
          <w:rFonts w:hint="cs"/>
          <w:rtl/>
        </w:rPr>
        <w:t>האחריות?</w:t>
      </w:r>
    </w:p>
    <w:p w:rsidR="00C57978" w:rsidRDefault="00C57978" w:rsidP="00C57978">
      <w:pPr>
        <w:rPr>
          <w:rtl/>
        </w:rPr>
      </w:pPr>
      <w:bookmarkStart w:id="58095" w:name="_ETM_Q171_443997"/>
      <w:bookmarkStart w:id="58096" w:name="_ETM_Q171_444201"/>
      <w:bookmarkEnd w:id="58095"/>
      <w:bookmarkEnd w:id="58096"/>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097" w:name="_ETM_Q171_444955"/>
      <w:bookmarkEnd w:id="58097"/>
      <w:r>
        <w:rPr>
          <w:rFonts w:hint="cs"/>
          <w:rtl/>
        </w:rPr>
        <w:t xml:space="preserve">תודה רבה. </w:t>
      </w:r>
      <w:bookmarkStart w:id="58098" w:name="_ETM_Q171_443300"/>
      <w:bookmarkEnd w:id="58098"/>
      <w:r>
        <w:rPr>
          <w:rFonts w:hint="cs"/>
          <w:rtl/>
        </w:rPr>
        <w:t xml:space="preserve">חבר </w:t>
      </w:r>
      <w:bookmarkStart w:id="58099" w:name="_ETM_Q171_443629"/>
      <w:bookmarkEnd w:id="58099"/>
      <w:r>
        <w:rPr>
          <w:rFonts w:hint="cs"/>
          <w:rtl/>
        </w:rPr>
        <w:t xml:space="preserve">הכנסת </w:t>
      </w:r>
      <w:bookmarkStart w:id="58100" w:name="_ETM_Q171_443930"/>
      <w:bookmarkEnd w:id="58100"/>
      <w:r>
        <w:rPr>
          <w:rFonts w:hint="cs"/>
          <w:rtl/>
        </w:rPr>
        <w:t xml:space="preserve">איימן </w:t>
      </w:r>
      <w:bookmarkStart w:id="58101" w:name="_ETM_Q171_444169"/>
      <w:bookmarkEnd w:id="58101"/>
      <w:r>
        <w:rPr>
          <w:rFonts w:hint="cs"/>
          <w:rtl/>
        </w:rPr>
        <w:t>עודה.</w:t>
      </w:r>
    </w:p>
    <w:p w:rsidR="00C57978" w:rsidRDefault="00C57978" w:rsidP="00C57978">
      <w:pPr>
        <w:rPr>
          <w:rtl/>
        </w:rPr>
      </w:pPr>
      <w:bookmarkStart w:id="58102" w:name="_ETM_Q171_452477"/>
      <w:bookmarkStart w:id="58103" w:name="_ETM_Q171_452591"/>
      <w:bookmarkStart w:id="58104" w:name="_ETM_Q171_453405"/>
      <w:bookmarkEnd w:id="58102"/>
      <w:bookmarkEnd w:id="58103"/>
      <w:bookmarkEnd w:id="58104"/>
    </w:p>
    <w:p w:rsidR="00C57978" w:rsidRDefault="00C57978" w:rsidP="00C57978">
      <w:pPr>
        <w:pStyle w:val="a5"/>
        <w:keepNext/>
        <w:rPr>
          <w:rtl/>
        </w:rPr>
      </w:pPr>
      <w:bookmarkStart w:id="58105" w:name="ET_speaker_5293_18"/>
      <w:r>
        <w:rPr>
          <w:rStyle w:val="TagStyle"/>
          <w:rFonts w:hint="cs"/>
          <w:rtl/>
        </w:rPr>
        <w:t xml:space="preserve"> &lt;&lt; דובר &gt;&gt; </w:t>
      </w:r>
      <w:bookmarkStart w:id="58106" w:name="_Toc130997262"/>
      <w:bookmarkStart w:id="58107" w:name="_Toc152076631"/>
      <w:r>
        <w:rPr>
          <w:rFonts w:hint="cs"/>
          <w:rtl/>
        </w:rPr>
        <w:t>איימן עודה (חד"ש-תע"ל):</w:t>
      </w:r>
      <w:bookmarkEnd w:id="58106"/>
      <w:bookmarkEnd w:id="58107"/>
      <w:r>
        <w:rPr>
          <w:rStyle w:val="TagStyle"/>
          <w:rFonts w:hint="cs"/>
          <w:rtl/>
        </w:rPr>
        <w:t xml:space="preserve"> &lt;&lt; דובר &gt;&gt;</w:t>
      </w:r>
      <w:r>
        <w:rPr>
          <w:rFonts w:hint="cs"/>
          <w:rtl/>
        </w:rPr>
        <w:t xml:space="preserve">   </w:t>
      </w:r>
      <w:bookmarkEnd w:id="58105"/>
    </w:p>
    <w:p w:rsidR="00C57978" w:rsidRDefault="00C57978" w:rsidP="00C57978">
      <w:pPr>
        <w:rPr>
          <w:rtl/>
        </w:rPr>
      </w:pPr>
    </w:p>
    <w:p w:rsidR="00C57978" w:rsidRDefault="00C57978" w:rsidP="00C57978">
      <w:pPr>
        <w:rPr>
          <w:rtl/>
        </w:rPr>
      </w:pPr>
      <w:bookmarkStart w:id="58108" w:name="_ETM_Q171_454085"/>
      <w:bookmarkStart w:id="58109" w:name="_ETM_Q171_454148"/>
      <w:bookmarkEnd w:id="58108"/>
      <w:bookmarkEnd w:id="58109"/>
      <w:r>
        <w:rPr>
          <w:rFonts w:hint="cs"/>
          <w:rtl/>
        </w:rPr>
        <w:t xml:space="preserve">כבוד </w:t>
      </w:r>
      <w:bookmarkStart w:id="58110" w:name="_ETM_Q171_474529"/>
      <w:bookmarkEnd w:id="58110"/>
      <w:r>
        <w:rPr>
          <w:rFonts w:hint="cs"/>
          <w:rtl/>
        </w:rPr>
        <w:t xml:space="preserve">היושב-ראש, </w:t>
      </w:r>
      <w:bookmarkStart w:id="58111" w:name="_ETM_Q171_475220"/>
      <w:bookmarkEnd w:id="58111"/>
      <w:r>
        <w:rPr>
          <w:rFonts w:hint="cs"/>
          <w:rtl/>
        </w:rPr>
        <w:t xml:space="preserve">עמיתיי </w:t>
      </w:r>
      <w:bookmarkStart w:id="58112" w:name="_ETM_Q171_475729"/>
      <w:bookmarkEnd w:id="58112"/>
      <w:r>
        <w:rPr>
          <w:rFonts w:hint="cs"/>
          <w:rtl/>
        </w:rPr>
        <w:t xml:space="preserve">חברי </w:t>
      </w:r>
      <w:bookmarkStart w:id="58113" w:name="_ETM_Q171_477020"/>
      <w:bookmarkEnd w:id="58113"/>
      <w:r>
        <w:rPr>
          <w:rFonts w:hint="cs"/>
          <w:rtl/>
        </w:rPr>
        <w:t>וחברות הכנסת, בספרטה של ה</w:t>
      </w:r>
      <w:bookmarkStart w:id="58114" w:name="_ETM_Q171_484770"/>
      <w:bookmarkEnd w:id="58114"/>
      <w:r>
        <w:rPr>
          <w:rFonts w:hint="cs"/>
          <w:rtl/>
        </w:rPr>
        <w:t xml:space="preserve">מאה ה-21 מדינת </w:t>
      </w:r>
      <w:bookmarkStart w:id="58115" w:name="_ETM_Q171_485279"/>
      <w:bookmarkEnd w:id="58115"/>
      <w:r>
        <w:rPr>
          <w:rFonts w:hint="cs"/>
          <w:rtl/>
        </w:rPr>
        <w:t xml:space="preserve">ישראל, </w:t>
      </w:r>
      <w:bookmarkStart w:id="58116" w:name="_ETM_Q171_486240"/>
      <w:bookmarkEnd w:id="58116"/>
      <w:r>
        <w:rPr>
          <w:rFonts w:hint="cs"/>
          <w:rtl/>
        </w:rPr>
        <w:t xml:space="preserve">שהיא חמושה </w:t>
      </w:r>
      <w:bookmarkStart w:id="58117" w:name="_ETM_Q171_486899"/>
      <w:bookmarkEnd w:id="58117"/>
      <w:r>
        <w:rPr>
          <w:rFonts w:hint="cs"/>
          <w:rtl/>
        </w:rPr>
        <w:t xml:space="preserve">מכף </w:t>
      </w:r>
      <w:bookmarkStart w:id="58118" w:name="_ETM_Q171_487350"/>
      <w:bookmarkEnd w:id="58118"/>
      <w:r>
        <w:rPr>
          <w:rFonts w:hint="cs"/>
          <w:rtl/>
        </w:rPr>
        <w:t xml:space="preserve">רגל </w:t>
      </w:r>
      <w:bookmarkStart w:id="58119" w:name="_ETM_Q171_487710"/>
      <w:bookmarkEnd w:id="58119"/>
      <w:r>
        <w:rPr>
          <w:rFonts w:hint="cs"/>
          <w:rtl/>
        </w:rPr>
        <w:t xml:space="preserve">עד </w:t>
      </w:r>
      <w:bookmarkStart w:id="58120" w:name="_ETM_Q171_487950"/>
      <w:bookmarkEnd w:id="58120"/>
      <w:r>
        <w:rPr>
          <w:rFonts w:hint="cs"/>
          <w:rtl/>
        </w:rPr>
        <w:t xml:space="preserve">ראש, </w:t>
      </w:r>
      <w:bookmarkStart w:id="58121" w:name="_ETM_Q171_489769"/>
      <w:bookmarkEnd w:id="58121"/>
      <w:r>
        <w:rPr>
          <w:rFonts w:hint="cs"/>
          <w:rtl/>
        </w:rPr>
        <w:t xml:space="preserve">שיש </w:t>
      </w:r>
      <w:bookmarkStart w:id="58122" w:name="_ETM_Q171_490249"/>
      <w:bookmarkEnd w:id="58122"/>
      <w:r>
        <w:rPr>
          <w:rFonts w:hint="cs"/>
          <w:rtl/>
        </w:rPr>
        <w:t xml:space="preserve">בה </w:t>
      </w:r>
      <w:bookmarkStart w:id="58123" w:name="_ETM_Q171_491089"/>
      <w:bookmarkEnd w:id="58123"/>
      <w:r>
        <w:rPr>
          <w:rFonts w:hint="cs"/>
          <w:rtl/>
        </w:rPr>
        <w:t xml:space="preserve">צבא, </w:t>
      </w:r>
      <w:bookmarkStart w:id="58124" w:name="_ETM_Q171_493160"/>
      <w:bookmarkEnd w:id="58124"/>
      <w:r>
        <w:rPr>
          <w:rFonts w:hint="cs"/>
          <w:rtl/>
        </w:rPr>
        <w:t xml:space="preserve">משטרה, </w:t>
      </w:r>
      <w:bookmarkStart w:id="58125" w:name="_ETM_Q171_496097"/>
      <w:bookmarkEnd w:id="58125"/>
      <w:r>
        <w:rPr>
          <w:rFonts w:hint="cs"/>
          <w:rtl/>
        </w:rPr>
        <w:t>שב"כ, מוסד,</w:t>
      </w:r>
      <w:bookmarkStart w:id="58126" w:name="_ETM_Q171_495080"/>
      <w:bookmarkStart w:id="58127" w:name="_ETM_Q171_496770"/>
      <w:bookmarkStart w:id="58128" w:name="_ETM_Q171_498480"/>
      <w:bookmarkStart w:id="58129" w:name="_ETM_Q171_500019"/>
      <w:bookmarkEnd w:id="58126"/>
      <w:bookmarkEnd w:id="58127"/>
      <w:bookmarkEnd w:id="58128"/>
      <w:bookmarkEnd w:id="58129"/>
      <w:r>
        <w:rPr>
          <w:rFonts w:hint="cs"/>
          <w:rtl/>
        </w:rPr>
        <w:t xml:space="preserve"> אמ"ן, </w:t>
      </w:r>
      <w:proofErr w:type="spellStart"/>
      <w:r>
        <w:rPr>
          <w:rFonts w:hint="cs"/>
          <w:rtl/>
        </w:rPr>
        <w:t>מל"ל</w:t>
      </w:r>
      <w:proofErr w:type="spellEnd"/>
      <w:r>
        <w:rPr>
          <w:rFonts w:hint="cs"/>
          <w:rtl/>
        </w:rPr>
        <w:t xml:space="preserve">, </w:t>
      </w:r>
      <w:bookmarkStart w:id="58130" w:name="_ETM_Q171_502060"/>
      <w:bookmarkEnd w:id="58130"/>
      <w:r>
        <w:rPr>
          <w:rFonts w:hint="cs"/>
          <w:rtl/>
        </w:rPr>
        <w:t>יס"מ, ימ"מ</w:t>
      </w:r>
      <w:bookmarkStart w:id="58131" w:name="_ETM_Q171_504480"/>
      <w:bookmarkStart w:id="58132" w:name="_ETM_Q171_507409"/>
      <w:bookmarkEnd w:id="58131"/>
      <w:bookmarkEnd w:id="58132"/>
      <w:r>
        <w:rPr>
          <w:rFonts w:hint="cs"/>
          <w:rtl/>
        </w:rPr>
        <w:t xml:space="preserve">, חסר </w:t>
      </w:r>
      <w:bookmarkStart w:id="58133" w:name="_ETM_Q171_507859"/>
      <w:bookmarkEnd w:id="58133"/>
      <w:r>
        <w:rPr>
          <w:rFonts w:hint="cs"/>
          <w:rtl/>
        </w:rPr>
        <w:t xml:space="preserve">רק </w:t>
      </w:r>
      <w:bookmarkStart w:id="58134" w:name="_ETM_Q171_508009"/>
      <w:bookmarkEnd w:id="58134"/>
      <w:r>
        <w:rPr>
          <w:rFonts w:hint="cs"/>
          <w:rtl/>
        </w:rPr>
        <w:t xml:space="preserve">דבר </w:t>
      </w:r>
      <w:bookmarkStart w:id="58135" w:name="_ETM_Q171_508309"/>
      <w:bookmarkStart w:id="58136" w:name="_ETM_Q171_511069"/>
      <w:bookmarkEnd w:id="58135"/>
      <w:bookmarkEnd w:id="58136"/>
      <w:r>
        <w:rPr>
          <w:rFonts w:hint="cs"/>
          <w:rtl/>
        </w:rPr>
        <w:t xml:space="preserve">אחד. חסר רק דבר </w:t>
      </w:r>
      <w:bookmarkStart w:id="58137" w:name="_ETM_Q171_513706"/>
      <w:bookmarkEnd w:id="58137"/>
      <w:r>
        <w:rPr>
          <w:rFonts w:hint="cs"/>
          <w:rtl/>
        </w:rPr>
        <w:t xml:space="preserve">אחד – </w:t>
      </w:r>
      <w:bookmarkStart w:id="58138" w:name="_ETM_Q171_514370"/>
      <w:bookmarkEnd w:id="58138"/>
      <w:r>
        <w:rPr>
          <w:rFonts w:hint="cs"/>
          <w:rtl/>
        </w:rPr>
        <w:t xml:space="preserve">משמר </w:t>
      </w:r>
      <w:bookmarkStart w:id="58139" w:name="_ETM_Q171_514910"/>
      <w:bookmarkEnd w:id="58139"/>
      <w:r>
        <w:rPr>
          <w:rFonts w:hint="cs"/>
          <w:rtl/>
        </w:rPr>
        <w:t xml:space="preserve">לאומי </w:t>
      </w:r>
      <w:bookmarkStart w:id="58140" w:name="_ETM_Q171_517610"/>
      <w:bookmarkEnd w:id="58140"/>
      <w:r>
        <w:rPr>
          <w:rFonts w:hint="cs"/>
          <w:rtl/>
        </w:rPr>
        <w:t xml:space="preserve">של שר הפיתות </w:t>
      </w:r>
      <w:bookmarkStart w:id="58141" w:name="_ETM_Q171_519079"/>
      <w:bookmarkEnd w:id="58141"/>
      <w:r>
        <w:rPr>
          <w:rFonts w:hint="cs"/>
          <w:rtl/>
        </w:rPr>
        <w:t xml:space="preserve">בן </w:t>
      </w:r>
      <w:bookmarkStart w:id="58142" w:name="_ETM_Q171_519320"/>
      <w:bookmarkEnd w:id="58142"/>
      <w:r>
        <w:rPr>
          <w:rFonts w:hint="cs"/>
          <w:rtl/>
        </w:rPr>
        <w:t xml:space="preserve">גביר. </w:t>
      </w:r>
      <w:bookmarkStart w:id="58143" w:name="_ETM_Q171_522420"/>
      <w:bookmarkEnd w:id="58143"/>
      <w:r>
        <w:rPr>
          <w:rFonts w:hint="cs"/>
          <w:rtl/>
        </w:rPr>
        <w:t xml:space="preserve">אבל </w:t>
      </w:r>
      <w:bookmarkStart w:id="58144" w:name="_ETM_Q171_523199"/>
      <w:bookmarkEnd w:id="58144"/>
      <w:r>
        <w:rPr>
          <w:rFonts w:hint="cs"/>
          <w:rtl/>
        </w:rPr>
        <w:t xml:space="preserve">זו </w:t>
      </w:r>
      <w:bookmarkStart w:id="58145" w:name="_ETM_Q171_523440"/>
      <w:bookmarkEnd w:id="58145"/>
      <w:r>
        <w:rPr>
          <w:rFonts w:hint="cs"/>
          <w:rtl/>
        </w:rPr>
        <w:t xml:space="preserve">לא </w:t>
      </w:r>
      <w:bookmarkStart w:id="58146" w:name="_ETM_Q171_523589"/>
      <w:bookmarkEnd w:id="58146"/>
      <w:r>
        <w:rPr>
          <w:rFonts w:hint="cs"/>
          <w:rtl/>
        </w:rPr>
        <w:t xml:space="preserve">בדיחה. </w:t>
      </w:r>
      <w:bookmarkStart w:id="58147" w:name="_ETM_Q171_525080"/>
      <w:bookmarkEnd w:id="58147"/>
      <w:r>
        <w:rPr>
          <w:rFonts w:hint="cs"/>
          <w:rtl/>
        </w:rPr>
        <w:t xml:space="preserve">זו </w:t>
      </w:r>
      <w:bookmarkStart w:id="58148" w:name="_ETM_Q171_525589"/>
      <w:bookmarkEnd w:id="58148"/>
      <w:r>
        <w:rPr>
          <w:rFonts w:hint="cs"/>
          <w:rtl/>
        </w:rPr>
        <w:t xml:space="preserve">סכנה </w:t>
      </w:r>
      <w:bookmarkStart w:id="58149" w:name="_ETM_Q171_526400"/>
      <w:bookmarkEnd w:id="58149"/>
      <w:r>
        <w:rPr>
          <w:rFonts w:hint="cs"/>
          <w:rtl/>
        </w:rPr>
        <w:t xml:space="preserve">אמיתית. </w:t>
      </w:r>
      <w:bookmarkStart w:id="58150" w:name="_ETM_Q171_528730"/>
      <w:bookmarkEnd w:id="58150"/>
      <w:r>
        <w:rPr>
          <w:rFonts w:hint="cs"/>
          <w:rtl/>
        </w:rPr>
        <w:t xml:space="preserve">סכנה </w:t>
      </w:r>
      <w:bookmarkStart w:id="58151" w:name="_ETM_Q171_529360"/>
      <w:bookmarkEnd w:id="58151"/>
      <w:r>
        <w:rPr>
          <w:rFonts w:hint="cs"/>
          <w:rtl/>
        </w:rPr>
        <w:t xml:space="preserve">אמיתית, </w:t>
      </w:r>
      <w:bookmarkStart w:id="58152" w:name="_ETM_Q171_530020"/>
      <w:bookmarkEnd w:id="58152"/>
      <w:r>
        <w:rPr>
          <w:rFonts w:hint="cs"/>
          <w:rtl/>
        </w:rPr>
        <w:t xml:space="preserve">מכיוון </w:t>
      </w:r>
      <w:bookmarkStart w:id="58153" w:name="_ETM_Q171_530920"/>
      <w:bookmarkEnd w:id="58153"/>
      <w:r>
        <w:rPr>
          <w:rFonts w:hint="cs"/>
          <w:rtl/>
        </w:rPr>
        <w:t xml:space="preserve">שנתניהו </w:t>
      </w:r>
      <w:bookmarkStart w:id="58154" w:name="_ETM_Q171_532089"/>
      <w:bookmarkEnd w:id="58154"/>
      <w:r>
        <w:rPr>
          <w:rFonts w:hint="cs"/>
          <w:rtl/>
        </w:rPr>
        <w:t xml:space="preserve">רוצה </w:t>
      </w:r>
      <w:bookmarkStart w:id="58155" w:name="_ETM_Q171_532570"/>
      <w:bookmarkEnd w:id="58155"/>
      <w:r>
        <w:rPr>
          <w:rFonts w:hint="cs"/>
          <w:rtl/>
        </w:rPr>
        <w:t xml:space="preserve">לברוח </w:t>
      </w:r>
      <w:bookmarkStart w:id="58156" w:name="_ETM_Q171_534339"/>
      <w:bookmarkEnd w:id="58156"/>
      <w:r>
        <w:rPr>
          <w:rFonts w:hint="cs"/>
          <w:rtl/>
        </w:rPr>
        <w:t xml:space="preserve">מהשיח </w:t>
      </w:r>
      <w:bookmarkStart w:id="58157" w:name="_ETM_Q171_535420"/>
      <w:bookmarkEnd w:id="58157"/>
      <w:r>
        <w:rPr>
          <w:rFonts w:hint="cs"/>
          <w:rtl/>
        </w:rPr>
        <w:t xml:space="preserve">הדמוקרטי </w:t>
      </w:r>
      <w:bookmarkStart w:id="58158" w:name="_ETM_Q171_536710"/>
      <w:bookmarkEnd w:id="58158"/>
      <w:r>
        <w:rPr>
          <w:rFonts w:hint="cs"/>
          <w:rtl/>
        </w:rPr>
        <w:t>ל-</w:t>
      </w:r>
      <w:r>
        <w:t>level</w:t>
      </w:r>
      <w:r>
        <w:rPr>
          <w:rFonts w:hint="cs"/>
          <w:rtl/>
        </w:rPr>
        <w:t xml:space="preserve"> </w:t>
      </w:r>
      <w:bookmarkStart w:id="58159" w:name="_ETM_Q171_537670"/>
      <w:bookmarkEnd w:id="58159"/>
      <w:r>
        <w:rPr>
          <w:rFonts w:hint="cs"/>
          <w:rtl/>
        </w:rPr>
        <w:t xml:space="preserve">אחר </w:t>
      </w:r>
      <w:bookmarkStart w:id="58160" w:name="_ETM_Q171_538149"/>
      <w:bookmarkEnd w:id="58160"/>
      <w:r>
        <w:rPr>
          <w:rFonts w:hint="cs"/>
          <w:rtl/>
        </w:rPr>
        <w:t xml:space="preserve">לגמרי, </w:t>
      </w:r>
      <w:bookmarkStart w:id="58161" w:name="_ETM_Q171_539300"/>
      <w:bookmarkEnd w:id="58161"/>
      <w:r>
        <w:rPr>
          <w:rFonts w:hint="cs"/>
          <w:rtl/>
        </w:rPr>
        <w:t xml:space="preserve">והוא </w:t>
      </w:r>
      <w:bookmarkStart w:id="58162" w:name="_ETM_Q171_540050"/>
      <w:bookmarkEnd w:id="58162"/>
      <w:r>
        <w:rPr>
          <w:rFonts w:hint="cs"/>
          <w:rtl/>
        </w:rPr>
        <w:t xml:space="preserve">הלאומני. </w:t>
      </w:r>
      <w:bookmarkStart w:id="58163" w:name="_ETM_Q171_541489"/>
      <w:bookmarkStart w:id="58164" w:name="_ETM_Q171_542148"/>
      <w:bookmarkStart w:id="58165" w:name="_ETM_Q171_542241"/>
      <w:bookmarkStart w:id="58166" w:name="_ETM_Q171_542308"/>
      <w:bookmarkStart w:id="58167" w:name="_ETM_Q171_542364"/>
      <w:bookmarkEnd w:id="58163"/>
      <w:bookmarkEnd w:id="58164"/>
      <w:bookmarkEnd w:id="58165"/>
      <w:bookmarkEnd w:id="58166"/>
      <w:bookmarkEnd w:id="58167"/>
      <w:r>
        <w:rPr>
          <w:rFonts w:hint="cs"/>
          <w:rtl/>
        </w:rPr>
        <w:t xml:space="preserve">נתניהו </w:t>
      </w:r>
      <w:bookmarkStart w:id="58168" w:name="_ETM_Q171_542719"/>
      <w:bookmarkEnd w:id="58168"/>
      <w:r>
        <w:rPr>
          <w:rFonts w:hint="cs"/>
          <w:rtl/>
        </w:rPr>
        <w:t xml:space="preserve">רוצה </w:t>
      </w:r>
      <w:bookmarkStart w:id="58169" w:name="_ETM_Q171_543559"/>
      <w:bookmarkEnd w:id="58169"/>
      <w:r>
        <w:rPr>
          <w:rFonts w:hint="cs"/>
          <w:rtl/>
        </w:rPr>
        <w:t xml:space="preserve">להבעיר </w:t>
      </w:r>
      <w:bookmarkStart w:id="58170" w:name="_ETM_Q171_544490"/>
      <w:bookmarkEnd w:id="58170"/>
      <w:r>
        <w:rPr>
          <w:rFonts w:hint="cs"/>
          <w:rtl/>
        </w:rPr>
        <w:t xml:space="preserve">את </w:t>
      </w:r>
      <w:bookmarkStart w:id="58171" w:name="_ETM_Q171_544759"/>
      <w:bookmarkEnd w:id="58171"/>
      <w:r>
        <w:rPr>
          <w:rFonts w:hint="cs"/>
          <w:rtl/>
        </w:rPr>
        <w:t xml:space="preserve">השטח </w:t>
      </w:r>
      <w:bookmarkStart w:id="58172" w:name="_ETM_Q171_545509"/>
      <w:bookmarkEnd w:id="58172"/>
      <w:r>
        <w:rPr>
          <w:rFonts w:hint="cs"/>
          <w:rtl/>
        </w:rPr>
        <w:t xml:space="preserve">דרך </w:t>
      </w:r>
      <w:bookmarkStart w:id="58173" w:name="_ETM_Q171_545960"/>
      <w:bookmarkEnd w:id="58173"/>
      <w:r>
        <w:rPr>
          <w:rFonts w:hint="cs"/>
          <w:rtl/>
        </w:rPr>
        <w:t xml:space="preserve">בן </w:t>
      </w:r>
      <w:bookmarkStart w:id="58174" w:name="_ETM_Q171_546170"/>
      <w:bookmarkEnd w:id="58174"/>
      <w:r>
        <w:rPr>
          <w:rFonts w:hint="cs"/>
          <w:rtl/>
        </w:rPr>
        <w:t xml:space="preserve">גביר. </w:t>
      </w:r>
      <w:bookmarkStart w:id="58175" w:name="_ETM_Q171_548180"/>
      <w:bookmarkEnd w:id="58175"/>
      <w:r>
        <w:rPr>
          <w:rFonts w:hint="cs"/>
          <w:rtl/>
        </w:rPr>
        <w:t xml:space="preserve">הרי </w:t>
      </w:r>
      <w:bookmarkStart w:id="58176" w:name="_ETM_Q171_548720"/>
      <w:bookmarkStart w:id="58177" w:name="_ETM_Q171_548960"/>
      <w:bookmarkEnd w:id="58176"/>
      <w:bookmarkEnd w:id="58177"/>
      <w:r>
        <w:rPr>
          <w:rFonts w:hint="cs"/>
          <w:rtl/>
        </w:rPr>
        <w:t xml:space="preserve">המפכ"ל </w:t>
      </w:r>
      <w:bookmarkStart w:id="58178" w:name="_ETM_Q171_549710"/>
      <w:bookmarkEnd w:id="58178"/>
      <w:r>
        <w:rPr>
          <w:rFonts w:hint="cs"/>
          <w:rtl/>
        </w:rPr>
        <w:t xml:space="preserve">עצמו </w:t>
      </w:r>
      <w:bookmarkStart w:id="58179" w:name="_ETM_Q171_551500"/>
      <w:bookmarkEnd w:id="58179"/>
      <w:r>
        <w:rPr>
          <w:rFonts w:hint="cs"/>
          <w:rtl/>
        </w:rPr>
        <w:t xml:space="preserve">הוא שהאשים </w:t>
      </w:r>
      <w:bookmarkStart w:id="58180" w:name="_ETM_Q171_552190"/>
      <w:bookmarkEnd w:id="58180"/>
      <w:r>
        <w:rPr>
          <w:rFonts w:hint="cs"/>
          <w:rtl/>
        </w:rPr>
        <w:t xml:space="preserve">את </w:t>
      </w:r>
      <w:bookmarkStart w:id="58181" w:name="_ETM_Q171_552340"/>
      <w:bookmarkEnd w:id="58181"/>
      <w:r>
        <w:rPr>
          <w:rFonts w:hint="cs"/>
          <w:rtl/>
        </w:rPr>
        <w:t xml:space="preserve">בן </w:t>
      </w:r>
      <w:bookmarkStart w:id="58182" w:name="_ETM_Q171_552640"/>
      <w:bookmarkEnd w:id="58182"/>
      <w:r>
        <w:rPr>
          <w:rFonts w:hint="cs"/>
          <w:rtl/>
        </w:rPr>
        <w:t xml:space="preserve">גביר </w:t>
      </w:r>
      <w:bookmarkStart w:id="58183" w:name="_ETM_Q171_553029"/>
      <w:bookmarkEnd w:id="58183"/>
      <w:r>
        <w:rPr>
          <w:rFonts w:hint="cs"/>
          <w:rtl/>
        </w:rPr>
        <w:t>ש</w:t>
      </w:r>
      <w:bookmarkStart w:id="58184" w:name="_ETM_Q171_553480"/>
      <w:bookmarkEnd w:id="58184"/>
      <w:r>
        <w:rPr>
          <w:rFonts w:hint="cs"/>
          <w:rtl/>
        </w:rPr>
        <w:t xml:space="preserve">הצית </w:t>
      </w:r>
      <w:bookmarkStart w:id="58185" w:name="_ETM_Q171_554920"/>
      <w:bookmarkEnd w:id="58185"/>
      <w:r>
        <w:rPr>
          <w:rFonts w:hint="cs"/>
          <w:rtl/>
        </w:rPr>
        <w:t xml:space="preserve">את </w:t>
      </w:r>
      <w:bookmarkStart w:id="58186" w:name="_ETM_Q171_555250"/>
      <w:bookmarkEnd w:id="58186"/>
      <w:r>
        <w:rPr>
          <w:rFonts w:hint="cs"/>
          <w:rtl/>
        </w:rPr>
        <w:t xml:space="preserve">אירועי מאי </w:t>
      </w:r>
      <w:bookmarkStart w:id="58187" w:name="_ETM_Q171_556179"/>
      <w:bookmarkEnd w:id="58187"/>
      <w:r>
        <w:rPr>
          <w:rFonts w:hint="cs"/>
          <w:rtl/>
        </w:rPr>
        <w:t xml:space="preserve">לפני </w:t>
      </w:r>
      <w:bookmarkStart w:id="58188" w:name="_ETM_Q171_556570"/>
      <w:bookmarkEnd w:id="58188"/>
      <w:r>
        <w:rPr>
          <w:rFonts w:hint="cs"/>
          <w:rtl/>
        </w:rPr>
        <w:t xml:space="preserve">שנתיים. בן גביר </w:t>
      </w:r>
      <w:bookmarkStart w:id="58189" w:name="_ETM_Q171_559189"/>
      <w:bookmarkEnd w:id="58189"/>
      <w:r>
        <w:rPr>
          <w:rFonts w:hint="cs"/>
          <w:rtl/>
        </w:rPr>
        <w:t xml:space="preserve">הפך </w:t>
      </w:r>
      <w:bookmarkStart w:id="58190" w:name="_ETM_Q171_559520"/>
      <w:bookmarkEnd w:id="58190"/>
      <w:r>
        <w:rPr>
          <w:rFonts w:hint="cs"/>
          <w:rtl/>
        </w:rPr>
        <w:t xml:space="preserve">להיות </w:t>
      </w:r>
      <w:bookmarkStart w:id="58191" w:name="_ETM_Q171_560119"/>
      <w:bookmarkEnd w:id="58191"/>
      <w:r>
        <w:rPr>
          <w:rFonts w:hint="cs"/>
          <w:rtl/>
        </w:rPr>
        <w:t xml:space="preserve">השר </w:t>
      </w:r>
      <w:bookmarkStart w:id="58192" w:name="_ETM_Q171_560839"/>
      <w:bookmarkEnd w:id="58192"/>
      <w:r>
        <w:rPr>
          <w:rFonts w:hint="cs"/>
          <w:rtl/>
        </w:rPr>
        <w:t xml:space="preserve">הממונה </w:t>
      </w:r>
      <w:bookmarkStart w:id="58193" w:name="_ETM_Q171_561560"/>
      <w:bookmarkEnd w:id="58193"/>
      <w:r>
        <w:rPr>
          <w:rFonts w:hint="cs"/>
          <w:rtl/>
        </w:rPr>
        <w:t xml:space="preserve">על </w:t>
      </w:r>
      <w:bookmarkStart w:id="58194" w:name="_ETM_Q171_561799"/>
      <w:bookmarkEnd w:id="58194"/>
      <w:r>
        <w:rPr>
          <w:rFonts w:hint="cs"/>
          <w:rtl/>
        </w:rPr>
        <w:t xml:space="preserve">המפכ"ל </w:t>
      </w:r>
      <w:bookmarkStart w:id="58195" w:name="_ETM_Q171_562640"/>
      <w:bookmarkEnd w:id="58195"/>
      <w:r>
        <w:rPr>
          <w:rFonts w:hint="cs"/>
          <w:rtl/>
        </w:rPr>
        <w:t xml:space="preserve">הזה. </w:t>
      </w:r>
      <w:bookmarkStart w:id="58196" w:name="_ETM_Q171_565439"/>
      <w:bookmarkEnd w:id="58196"/>
    </w:p>
    <w:p w:rsidR="00C57978" w:rsidRDefault="00C57978" w:rsidP="00C57978">
      <w:pPr>
        <w:rPr>
          <w:rtl/>
        </w:rPr>
      </w:pPr>
    </w:p>
    <w:p w:rsidR="00C57978" w:rsidRDefault="00C57978" w:rsidP="00C57978">
      <w:pPr>
        <w:rPr>
          <w:rtl/>
        </w:rPr>
      </w:pPr>
      <w:r>
        <w:rPr>
          <w:rFonts w:hint="cs"/>
          <w:rtl/>
        </w:rPr>
        <w:t xml:space="preserve">לכן, </w:t>
      </w:r>
      <w:bookmarkStart w:id="58197" w:name="_ETM_Q171_565950"/>
      <w:bookmarkEnd w:id="58197"/>
      <w:r>
        <w:rPr>
          <w:rFonts w:hint="cs"/>
          <w:rtl/>
        </w:rPr>
        <w:t xml:space="preserve">אני </w:t>
      </w:r>
      <w:bookmarkStart w:id="58198" w:name="_ETM_Q171_566250"/>
      <w:bookmarkEnd w:id="58198"/>
      <w:r>
        <w:rPr>
          <w:rFonts w:hint="cs"/>
          <w:rtl/>
        </w:rPr>
        <w:t xml:space="preserve">מתריע </w:t>
      </w:r>
      <w:bookmarkStart w:id="58199" w:name="_ETM_Q171_567909"/>
      <w:bookmarkEnd w:id="58199"/>
      <w:r>
        <w:rPr>
          <w:rFonts w:hint="cs"/>
          <w:rtl/>
        </w:rPr>
        <w:t>ש</w:t>
      </w:r>
      <w:bookmarkStart w:id="58200" w:name="_ETM_Q171_568210"/>
      <w:bookmarkEnd w:id="58200"/>
      <w:r>
        <w:rPr>
          <w:rFonts w:hint="cs"/>
          <w:rtl/>
        </w:rPr>
        <w:t xml:space="preserve">בחלל </w:t>
      </w:r>
      <w:bookmarkStart w:id="58201" w:name="_ETM_Q171_568779"/>
      <w:bookmarkEnd w:id="58201"/>
      <w:r>
        <w:rPr>
          <w:rFonts w:hint="cs"/>
          <w:rtl/>
        </w:rPr>
        <w:t xml:space="preserve">הריק </w:t>
      </w:r>
      <w:bookmarkStart w:id="58202" w:name="_ETM_Q171_570029"/>
      <w:bookmarkEnd w:id="58202"/>
      <w:r>
        <w:rPr>
          <w:rFonts w:hint="cs"/>
          <w:rtl/>
        </w:rPr>
        <w:t xml:space="preserve">של </w:t>
      </w:r>
      <w:bookmarkStart w:id="58203" w:name="_ETM_Q171_570450"/>
      <w:bookmarkEnd w:id="58203"/>
      <w:r>
        <w:rPr>
          <w:rFonts w:hint="cs"/>
          <w:rtl/>
        </w:rPr>
        <w:t xml:space="preserve">החודש </w:t>
      </w:r>
      <w:bookmarkStart w:id="58204" w:name="_ETM_Q171_570930"/>
      <w:bookmarkEnd w:id="58204"/>
      <w:r>
        <w:rPr>
          <w:rFonts w:hint="cs"/>
          <w:rtl/>
        </w:rPr>
        <w:t xml:space="preserve">הבא </w:t>
      </w:r>
      <w:bookmarkStart w:id="58205" w:name="_ETM_Q171_573540"/>
      <w:bookmarkEnd w:id="58205"/>
      <w:r>
        <w:rPr>
          <w:rFonts w:hint="cs"/>
          <w:rtl/>
        </w:rPr>
        <w:t xml:space="preserve">נתניהו </w:t>
      </w:r>
      <w:bookmarkStart w:id="58206" w:name="_ETM_Q171_574259"/>
      <w:bookmarkEnd w:id="58206"/>
      <w:r>
        <w:rPr>
          <w:rFonts w:hint="cs"/>
          <w:rtl/>
        </w:rPr>
        <w:t xml:space="preserve">יעשה </w:t>
      </w:r>
      <w:bookmarkStart w:id="58207" w:name="_ETM_Q171_574740"/>
      <w:bookmarkEnd w:id="58207"/>
      <w:r>
        <w:rPr>
          <w:rFonts w:hint="cs"/>
          <w:rtl/>
        </w:rPr>
        <w:t xml:space="preserve">את </w:t>
      </w:r>
      <w:bookmarkStart w:id="58208" w:name="_ETM_Q171_574890"/>
      <w:bookmarkEnd w:id="58208"/>
      <w:r>
        <w:rPr>
          <w:rFonts w:hint="cs"/>
          <w:rtl/>
        </w:rPr>
        <w:t xml:space="preserve">הכול </w:t>
      </w:r>
      <w:bookmarkStart w:id="58209" w:name="_ETM_Q171_576299"/>
      <w:bookmarkEnd w:id="58209"/>
      <w:r>
        <w:rPr>
          <w:rFonts w:hint="cs"/>
          <w:rtl/>
        </w:rPr>
        <w:t xml:space="preserve">בשביל </w:t>
      </w:r>
      <w:bookmarkStart w:id="58210" w:name="_ETM_Q171_576929"/>
      <w:bookmarkEnd w:id="58210"/>
      <w:r>
        <w:rPr>
          <w:rFonts w:hint="cs"/>
          <w:rtl/>
        </w:rPr>
        <w:t xml:space="preserve">להבעיר, להצית </w:t>
      </w:r>
      <w:bookmarkStart w:id="58211" w:name="_ETM_Q171_578609"/>
      <w:bookmarkEnd w:id="58211"/>
      <w:r>
        <w:rPr>
          <w:rFonts w:hint="cs"/>
          <w:rtl/>
        </w:rPr>
        <w:t xml:space="preserve">את </w:t>
      </w:r>
      <w:bookmarkStart w:id="58212" w:name="_ETM_Q171_578880"/>
      <w:bookmarkEnd w:id="58212"/>
      <w:r>
        <w:rPr>
          <w:rFonts w:hint="cs"/>
          <w:rtl/>
        </w:rPr>
        <w:t xml:space="preserve">השטח. </w:t>
      </w:r>
      <w:bookmarkStart w:id="58213" w:name="_ETM_Q171_581250"/>
      <w:bookmarkEnd w:id="58213"/>
      <w:r>
        <w:rPr>
          <w:rFonts w:hint="cs"/>
          <w:rtl/>
        </w:rPr>
        <w:t xml:space="preserve">אני </w:t>
      </w:r>
      <w:bookmarkStart w:id="58214" w:name="_ETM_Q171_582810"/>
      <w:bookmarkEnd w:id="58214"/>
      <w:r>
        <w:rPr>
          <w:rFonts w:hint="cs"/>
          <w:rtl/>
        </w:rPr>
        <w:t xml:space="preserve">נגד </w:t>
      </w:r>
      <w:bookmarkStart w:id="58215" w:name="_ETM_Q171_584690"/>
      <w:bookmarkEnd w:id="58215"/>
      <w:r>
        <w:rPr>
          <w:rFonts w:hint="cs"/>
          <w:rtl/>
        </w:rPr>
        <w:t xml:space="preserve">כל </w:t>
      </w:r>
      <w:bookmarkStart w:id="58216" w:name="_ETM_Q171_585020"/>
      <w:bookmarkEnd w:id="58216"/>
      <w:r>
        <w:rPr>
          <w:rFonts w:hint="cs"/>
          <w:rtl/>
        </w:rPr>
        <w:t xml:space="preserve">הפשיזם </w:t>
      </w:r>
      <w:bookmarkStart w:id="58217" w:name="_ETM_Q171_586010"/>
      <w:bookmarkEnd w:id="58217"/>
      <w:r>
        <w:rPr>
          <w:rFonts w:hint="cs"/>
          <w:rtl/>
        </w:rPr>
        <w:t xml:space="preserve">המוחלט </w:t>
      </w:r>
      <w:bookmarkStart w:id="58218" w:name="_ETM_Q171_586760"/>
      <w:bookmarkEnd w:id="58218"/>
      <w:r>
        <w:rPr>
          <w:rFonts w:hint="cs"/>
          <w:rtl/>
        </w:rPr>
        <w:t xml:space="preserve">שנמצא </w:t>
      </w:r>
      <w:bookmarkStart w:id="58219" w:name="_ETM_Q171_587360"/>
      <w:bookmarkEnd w:id="58219"/>
      <w:r>
        <w:rPr>
          <w:rFonts w:hint="cs"/>
          <w:rtl/>
        </w:rPr>
        <w:t xml:space="preserve">בצד </w:t>
      </w:r>
      <w:bookmarkStart w:id="58220" w:name="_ETM_Q171_587810"/>
      <w:bookmarkEnd w:id="58220"/>
      <w:r>
        <w:rPr>
          <w:rFonts w:hint="cs"/>
          <w:rtl/>
        </w:rPr>
        <w:t xml:space="preserve">הזה, </w:t>
      </w:r>
      <w:bookmarkStart w:id="58221" w:name="_ETM_Q171_589219"/>
      <w:bookmarkEnd w:id="58221"/>
      <w:r>
        <w:rPr>
          <w:rFonts w:hint="cs"/>
          <w:rtl/>
        </w:rPr>
        <w:t xml:space="preserve">אבל </w:t>
      </w:r>
      <w:bookmarkStart w:id="58222" w:name="_ETM_Q171_589610"/>
      <w:bookmarkEnd w:id="58222"/>
      <w:r>
        <w:rPr>
          <w:rFonts w:hint="cs"/>
          <w:rtl/>
        </w:rPr>
        <w:t xml:space="preserve">אני </w:t>
      </w:r>
      <w:bookmarkStart w:id="58223" w:name="_ETM_Q171_589909"/>
      <w:bookmarkEnd w:id="58223"/>
      <w:r>
        <w:rPr>
          <w:rFonts w:hint="cs"/>
          <w:rtl/>
        </w:rPr>
        <w:t xml:space="preserve">פונה </w:t>
      </w:r>
      <w:bookmarkStart w:id="58224" w:name="_ETM_Q171_590270"/>
      <w:bookmarkEnd w:id="58224"/>
      <w:r>
        <w:rPr>
          <w:rFonts w:hint="cs"/>
          <w:rtl/>
        </w:rPr>
        <w:t xml:space="preserve">לצד </w:t>
      </w:r>
      <w:bookmarkStart w:id="58225" w:name="_ETM_Q171_590689"/>
      <w:bookmarkEnd w:id="58225"/>
      <w:r>
        <w:rPr>
          <w:rFonts w:hint="cs"/>
          <w:rtl/>
        </w:rPr>
        <w:t>הזה</w:t>
      </w:r>
      <w:bookmarkStart w:id="58226" w:name="_ETM_Q171_591889"/>
      <w:bookmarkStart w:id="58227" w:name="_ETM_Q171_592189"/>
      <w:bookmarkStart w:id="58228" w:name="_ETM_Q171_592490"/>
      <w:bookmarkEnd w:id="58226"/>
      <w:bookmarkEnd w:id="58227"/>
      <w:bookmarkEnd w:id="58228"/>
      <w:r>
        <w:rPr>
          <w:rFonts w:hint="cs"/>
          <w:rtl/>
        </w:rPr>
        <w:t xml:space="preserve">, </w:t>
      </w:r>
      <w:bookmarkStart w:id="58229" w:name="_ETM_Q171_593969"/>
      <w:bookmarkEnd w:id="58229"/>
      <w:r>
        <w:rPr>
          <w:rFonts w:hint="cs"/>
          <w:rtl/>
        </w:rPr>
        <w:t xml:space="preserve">והפגנו </w:t>
      </w:r>
      <w:bookmarkStart w:id="58230" w:name="_ETM_Q171_594810"/>
      <w:bookmarkEnd w:id="58230"/>
      <w:r>
        <w:rPr>
          <w:rFonts w:hint="cs"/>
          <w:rtl/>
        </w:rPr>
        <w:t xml:space="preserve">ביחד </w:t>
      </w:r>
      <w:bookmarkStart w:id="58231" w:name="_ETM_Q171_595649"/>
      <w:bookmarkEnd w:id="58231"/>
      <w:r>
        <w:rPr>
          <w:rFonts w:hint="cs"/>
          <w:rtl/>
        </w:rPr>
        <w:t xml:space="preserve">במשך </w:t>
      </w:r>
      <w:bookmarkStart w:id="58232" w:name="_ETM_Q171_596339"/>
      <w:bookmarkEnd w:id="58232"/>
      <w:r>
        <w:rPr>
          <w:rFonts w:hint="cs"/>
          <w:rtl/>
        </w:rPr>
        <w:t xml:space="preserve">החודשים </w:t>
      </w:r>
      <w:bookmarkStart w:id="58233" w:name="_ETM_Q171_597060"/>
      <w:bookmarkEnd w:id="58233"/>
      <w:r>
        <w:rPr>
          <w:rFonts w:hint="cs"/>
          <w:rtl/>
        </w:rPr>
        <w:t xml:space="preserve">האחרונים </w:t>
      </w:r>
      <w:bookmarkStart w:id="58234" w:name="_ETM_Q171_600700"/>
      <w:bookmarkEnd w:id="58234"/>
      <w:r>
        <w:rPr>
          <w:rFonts w:hint="cs"/>
          <w:rtl/>
        </w:rPr>
        <w:t xml:space="preserve">נגד </w:t>
      </w:r>
      <w:bookmarkStart w:id="58235" w:name="_ETM_Q171_601329"/>
      <w:bookmarkEnd w:id="58235"/>
      <w:r>
        <w:rPr>
          <w:rFonts w:hint="cs"/>
          <w:rtl/>
        </w:rPr>
        <w:t xml:space="preserve">ההפיכה </w:t>
      </w:r>
      <w:bookmarkStart w:id="58236" w:name="_ETM_Q171_601929"/>
      <w:bookmarkEnd w:id="58236"/>
      <w:r>
        <w:rPr>
          <w:rFonts w:hint="cs"/>
          <w:rtl/>
        </w:rPr>
        <w:t xml:space="preserve">המשטרית </w:t>
      </w:r>
      <w:bookmarkStart w:id="58237" w:name="_ETM_Q171_603829"/>
      <w:bookmarkEnd w:id="58237"/>
      <w:r>
        <w:rPr>
          <w:rFonts w:hint="cs"/>
          <w:rtl/>
        </w:rPr>
        <w:t xml:space="preserve">– אני </w:t>
      </w:r>
      <w:bookmarkStart w:id="58238" w:name="_ETM_Q171_604369"/>
      <w:bookmarkEnd w:id="58238"/>
      <w:r>
        <w:rPr>
          <w:rFonts w:hint="cs"/>
          <w:rtl/>
        </w:rPr>
        <w:t xml:space="preserve">פונה </w:t>
      </w:r>
      <w:bookmarkStart w:id="58239" w:name="_ETM_Q171_604789"/>
      <w:bookmarkEnd w:id="58239"/>
      <w:r>
        <w:rPr>
          <w:rFonts w:hint="cs"/>
          <w:rtl/>
        </w:rPr>
        <w:t xml:space="preserve">אליכם </w:t>
      </w:r>
      <w:bookmarkStart w:id="58240" w:name="_ETM_Q171_605820"/>
      <w:bookmarkEnd w:id="58240"/>
      <w:r>
        <w:rPr>
          <w:rFonts w:hint="cs"/>
          <w:rtl/>
        </w:rPr>
        <w:t>שתראו ב</w:t>
      </w:r>
      <w:bookmarkStart w:id="58241" w:name="_ETM_Q171_606600"/>
      <w:bookmarkEnd w:id="58241"/>
      <w:r>
        <w:rPr>
          <w:rFonts w:hint="cs"/>
          <w:rtl/>
        </w:rPr>
        <w:t xml:space="preserve">צעד </w:t>
      </w:r>
      <w:bookmarkStart w:id="58242" w:name="_ETM_Q171_607320"/>
      <w:bookmarkEnd w:id="58242"/>
      <w:r>
        <w:rPr>
          <w:rFonts w:hint="cs"/>
          <w:rtl/>
        </w:rPr>
        <w:t xml:space="preserve">הזה, </w:t>
      </w:r>
      <w:bookmarkStart w:id="58243" w:name="_ETM_Q171_607679"/>
      <w:bookmarkEnd w:id="58243"/>
      <w:r>
        <w:rPr>
          <w:rFonts w:hint="cs"/>
          <w:rtl/>
        </w:rPr>
        <w:t xml:space="preserve">בהסכם </w:t>
      </w:r>
      <w:bookmarkStart w:id="58244" w:name="_ETM_Q171_608339"/>
      <w:bookmarkEnd w:id="58244"/>
      <w:r>
        <w:rPr>
          <w:rFonts w:hint="cs"/>
          <w:rtl/>
        </w:rPr>
        <w:t xml:space="preserve">בין </w:t>
      </w:r>
      <w:bookmarkStart w:id="58245" w:name="_ETM_Q171_608580"/>
      <w:bookmarkEnd w:id="58245"/>
      <w:r>
        <w:rPr>
          <w:rFonts w:hint="cs"/>
          <w:rtl/>
        </w:rPr>
        <w:t xml:space="preserve">נתניהו </w:t>
      </w:r>
      <w:bookmarkStart w:id="58246" w:name="_ETM_Q171_609269"/>
      <w:bookmarkEnd w:id="58246"/>
      <w:r>
        <w:rPr>
          <w:rFonts w:hint="cs"/>
          <w:rtl/>
        </w:rPr>
        <w:t xml:space="preserve">לבין </w:t>
      </w:r>
      <w:bookmarkStart w:id="58247" w:name="_ETM_Q171_609629"/>
      <w:bookmarkEnd w:id="58247"/>
      <w:r>
        <w:rPr>
          <w:rFonts w:hint="cs"/>
          <w:rtl/>
        </w:rPr>
        <w:t xml:space="preserve">בן </w:t>
      </w:r>
      <w:bookmarkStart w:id="58248" w:name="_ETM_Q171_609840"/>
      <w:bookmarkEnd w:id="58248"/>
      <w:r>
        <w:rPr>
          <w:rFonts w:hint="cs"/>
          <w:rtl/>
        </w:rPr>
        <w:t xml:space="preserve">גביר, </w:t>
      </w:r>
      <w:bookmarkStart w:id="58249" w:name="_ETM_Q171_610940"/>
      <w:bookmarkEnd w:id="58249"/>
      <w:r>
        <w:rPr>
          <w:rFonts w:hint="cs"/>
          <w:rtl/>
        </w:rPr>
        <w:t xml:space="preserve">דבר </w:t>
      </w:r>
      <w:bookmarkStart w:id="58250" w:name="_ETM_Q171_611480"/>
      <w:bookmarkEnd w:id="58250"/>
      <w:r>
        <w:rPr>
          <w:rFonts w:hint="cs"/>
          <w:rtl/>
        </w:rPr>
        <w:t xml:space="preserve">שכולנו </w:t>
      </w:r>
      <w:bookmarkStart w:id="58251" w:name="_ETM_Q171_612170"/>
      <w:bookmarkEnd w:id="58251"/>
      <w:r>
        <w:rPr>
          <w:rFonts w:hint="cs"/>
          <w:rtl/>
        </w:rPr>
        <w:t xml:space="preserve">צריכים </w:t>
      </w:r>
      <w:bookmarkStart w:id="58252" w:name="_ETM_Q171_612740"/>
      <w:bookmarkEnd w:id="58252"/>
      <w:r>
        <w:rPr>
          <w:rFonts w:hint="cs"/>
          <w:rtl/>
        </w:rPr>
        <w:t xml:space="preserve">להיאבק </w:t>
      </w:r>
      <w:bookmarkStart w:id="58253" w:name="_ETM_Q171_613250"/>
      <w:bookmarkEnd w:id="58253"/>
      <w:r>
        <w:rPr>
          <w:rFonts w:hint="cs"/>
          <w:rtl/>
        </w:rPr>
        <w:t xml:space="preserve">נגדו. </w:t>
      </w:r>
      <w:bookmarkStart w:id="58254" w:name="_ETM_Q171_615159"/>
      <w:bookmarkEnd w:id="58254"/>
      <w:r>
        <w:rPr>
          <w:rFonts w:hint="cs"/>
          <w:rtl/>
        </w:rPr>
        <w:t xml:space="preserve">תבינו </w:t>
      </w:r>
      <w:bookmarkStart w:id="58255" w:name="_ETM_Q171_616819"/>
      <w:bookmarkEnd w:id="58255"/>
      <w:r>
        <w:rPr>
          <w:rFonts w:hint="cs"/>
          <w:rtl/>
        </w:rPr>
        <w:t xml:space="preserve">שמאז </w:t>
      </w:r>
      <w:bookmarkStart w:id="58256" w:name="_ETM_Q171_617870"/>
      <w:bookmarkStart w:id="58257" w:name="_ETM_Q171_618019"/>
      <w:bookmarkEnd w:id="58256"/>
      <w:bookmarkEnd w:id="58257"/>
      <w:r>
        <w:rPr>
          <w:rFonts w:hint="cs"/>
          <w:rtl/>
        </w:rPr>
        <w:t>ומתמיד</w:t>
      </w:r>
      <w:bookmarkStart w:id="58258" w:name="_ETM_Q171_619189"/>
      <w:bookmarkStart w:id="58259" w:name="_ETM_Q171_619879"/>
      <w:bookmarkEnd w:id="58258"/>
      <w:bookmarkEnd w:id="58259"/>
      <w:r>
        <w:rPr>
          <w:rFonts w:hint="cs"/>
          <w:rtl/>
        </w:rPr>
        <w:t xml:space="preserve"> במאבק </w:t>
      </w:r>
      <w:bookmarkStart w:id="58260" w:name="_ETM_Q171_620450"/>
      <w:bookmarkEnd w:id="58260"/>
      <w:r>
        <w:rPr>
          <w:rFonts w:hint="cs"/>
          <w:rtl/>
        </w:rPr>
        <w:t>שלנו, ו</w:t>
      </w:r>
      <w:bookmarkStart w:id="58261" w:name="_ETM_Q171_621650"/>
      <w:bookmarkEnd w:id="58261"/>
      <w:r>
        <w:rPr>
          <w:rFonts w:hint="cs"/>
          <w:rtl/>
        </w:rPr>
        <w:t xml:space="preserve">מי </w:t>
      </w:r>
      <w:bookmarkStart w:id="58262" w:name="_ETM_Q171_621950"/>
      <w:bookmarkEnd w:id="58262"/>
      <w:r>
        <w:rPr>
          <w:rFonts w:hint="cs"/>
          <w:rtl/>
        </w:rPr>
        <w:t xml:space="preserve">שעמד </w:t>
      </w:r>
      <w:bookmarkStart w:id="58263" w:name="_ETM_Q171_622730"/>
      <w:bookmarkEnd w:id="58263"/>
      <w:r>
        <w:rPr>
          <w:rFonts w:hint="cs"/>
          <w:rtl/>
        </w:rPr>
        <w:t xml:space="preserve">מולנו זה </w:t>
      </w:r>
      <w:bookmarkStart w:id="58264" w:name="_ETM_Q171_623329"/>
      <w:bookmarkEnd w:id="58264"/>
      <w:r>
        <w:rPr>
          <w:rFonts w:hint="cs"/>
          <w:rtl/>
        </w:rPr>
        <w:t xml:space="preserve">מה </w:t>
      </w:r>
      <w:bookmarkStart w:id="58265" w:name="_ETM_Q171_623510"/>
      <w:bookmarkEnd w:id="58265"/>
      <w:r>
        <w:rPr>
          <w:rFonts w:hint="cs"/>
          <w:rtl/>
        </w:rPr>
        <w:t xml:space="preserve">שנקרא </w:t>
      </w:r>
      <w:bookmarkStart w:id="58266" w:name="_ETM_Q171_624019"/>
      <w:bookmarkEnd w:id="58266"/>
      <w:r>
        <w:rPr>
          <w:rFonts w:hint="cs"/>
          <w:rtl/>
        </w:rPr>
        <w:t xml:space="preserve">כוחות </w:t>
      </w:r>
      <w:bookmarkStart w:id="58267" w:name="_ETM_Q171_624379"/>
      <w:bookmarkEnd w:id="58267"/>
      <w:r>
        <w:rPr>
          <w:rFonts w:hint="cs"/>
          <w:rtl/>
        </w:rPr>
        <w:t xml:space="preserve">הביטחון – </w:t>
      </w:r>
      <w:bookmarkStart w:id="58268" w:name="_ETM_Q171_625640"/>
      <w:bookmarkEnd w:id="58268"/>
      <w:r>
        <w:rPr>
          <w:rFonts w:hint="cs"/>
          <w:rtl/>
        </w:rPr>
        <w:t xml:space="preserve">היו </w:t>
      </w:r>
      <w:bookmarkStart w:id="58269" w:name="_ETM_Q171_626150"/>
      <w:bookmarkEnd w:id="58269"/>
      <w:r>
        <w:rPr>
          <w:rFonts w:hint="cs"/>
          <w:rtl/>
        </w:rPr>
        <w:t xml:space="preserve">אירועים </w:t>
      </w:r>
      <w:bookmarkStart w:id="58270" w:name="_ETM_Q171_626750"/>
      <w:bookmarkEnd w:id="58270"/>
      <w:r>
        <w:rPr>
          <w:rFonts w:hint="cs"/>
          <w:rtl/>
        </w:rPr>
        <w:t xml:space="preserve">מסוימים, </w:t>
      </w:r>
      <w:bookmarkStart w:id="58271" w:name="_ETM_Q171_628220"/>
      <w:bookmarkEnd w:id="58271"/>
      <w:r>
        <w:rPr>
          <w:rFonts w:hint="cs"/>
          <w:rtl/>
        </w:rPr>
        <w:t xml:space="preserve">כמו </w:t>
      </w:r>
      <w:bookmarkStart w:id="58272" w:name="_ETM_Q171_628550"/>
      <w:bookmarkEnd w:id="58272"/>
      <w:r>
        <w:rPr>
          <w:rFonts w:hint="cs"/>
          <w:rtl/>
        </w:rPr>
        <w:t xml:space="preserve">למשל </w:t>
      </w:r>
      <w:bookmarkStart w:id="58273" w:name="_ETM_Q171_629120"/>
      <w:bookmarkEnd w:id="58273"/>
      <w:r>
        <w:rPr>
          <w:rFonts w:hint="cs"/>
          <w:rtl/>
        </w:rPr>
        <w:t xml:space="preserve">יום </w:t>
      </w:r>
      <w:bookmarkStart w:id="58274" w:name="_ETM_Q171_629480"/>
      <w:bookmarkEnd w:id="58274"/>
      <w:r>
        <w:rPr>
          <w:rFonts w:hint="cs"/>
          <w:rtl/>
        </w:rPr>
        <w:t xml:space="preserve">השישי </w:t>
      </w:r>
      <w:bookmarkStart w:id="58275" w:name="_ETM_Q171_629989"/>
      <w:bookmarkEnd w:id="58275"/>
      <w:r>
        <w:rPr>
          <w:rFonts w:hint="cs"/>
          <w:rtl/>
        </w:rPr>
        <w:t xml:space="preserve">באוקטובר </w:t>
      </w:r>
      <w:bookmarkStart w:id="58276" w:name="_ETM_Q171_630530"/>
      <w:bookmarkEnd w:id="58276"/>
      <w:r>
        <w:rPr>
          <w:rFonts w:hint="cs"/>
          <w:rtl/>
        </w:rPr>
        <w:t xml:space="preserve">2000, </w:t>
      </w:r>
      <w:bookmarkStart w:id="58277" w:name="_ETM_Q171_632189"/>
      <w:bookmarkEnd w:id="58277"/>
      <w:r>
        <w:rPr>
          <w:rFonts w:hint="cs"/>
          <w:rtl/>
        </w:rPr>
        <w:t xml:space="preserve">שכנופיות </w:t>
      </w:r>
      <w:bookmarkStart w:id="58278" w:name="_ETM_Q171_632969"/>
      <w:bookmarkEnd w:id="58278"/>
      <w:r>
        <w:rPr>
          <w:rFonts w:hint="cs"/>
          <w:rtl/>
        </w:rPr>
        <w:t xml:space="preserve">מנצרת </w:t>
      </w:r>
      <w:bookmarkStart w:id="58279" w:name="_ETM_Q171_633629"/>
      <w:bookmarkEnd w:id="58279"/>
      <w:r>
        <w:rPr>
          <w:rFonts w:hint="cs"/>
          <w:rtl/>
        </w:rPr>
        <w:t xml:space="preserve">עילית </w:t>
      </w:r>
      <w:bookmarkStart w:id="58280" w:name="_ETM_Q171_634109"/>
      <w:bookmarkEnd w:id="58280"/>
      <w:r>
        <w:rPr>
          <w:rFonts w:hint="cs"/>
          <w:rtl/>
        </w:rPr>
        <w:t xml:space="preserve">ירדו </w:t>
      </w:r>
      <w:bookmarkStart w:id="58281" w:name="_ETM_Q171_634469"/>
      <w:bookmarkEnd w:id="58281"/>
      <w:r>
        <w:rPr>
          <w:rFonts w:hint="cs"/>
          <w:rtl/>
        </w:rPr>
        <w:t xml:space="preserve">אל </w:t>
      </w:r>
      <w:bookmarkStart w:id="58282" w:name="_ETM_Q171_634560"/>
      <w:bookmarkEnd w:id="58282"/>
      <w:r>
        <w:rPr>
          <w:rFonts w:hint="cs"/>
          <w:rtl/>
        </w:rPr>
        <w:t xml:space="preserve">השכונה </w:t>
      </w:r>
      <w:bookmarkStart w:id="58283" w:name="_ETM_Q171_634950"/>
      <w:bookmarkEnd w:id="58283"/>
      <w:r>
        <w:rPr>
          <w:rFonts w:hint="cs"/>
          <w:rtl/>
        </w:rPr>
        <w:t xml:space="preserve">המזרחית </w:t>
      </w:r>
      <w:bookmarkStart w:id="58284" w:name="_ETM_Q171_635400"/>
      <w:bookmarkEnd w:id="58284"/>
      <w:r>
        <w:rPr>
          <w:rFonts w:hint="cs"/>
          <w:rtl/>
        </w:rPr>
        <w:t xml:space="preserve">בנצרת; </w:t>
      </w:r>
      <w:bookmarkStart w:id="58285" w:name="_ETM_Q171_636420"/>
      <w:bookmarkEnd w:id="58285"/>
      <w:r>
        <w:rPr>
          <w:rFonts w:hint="cs"/>
          <w:rtl/>
        </w:rPr>
        <w:t xml:space="preserve">זה </w:t>
      </w:r>
      <w:bookmarkStart w:id="58286" w:name="_ETM_Q171_636629"/>
      <w:bookmarkEnd w:id="58286"/>
      <w:r>
        <w:rPr>
          <w:rFonts w:hint="cs"/>
          <w:rtl/>
        </w:rPr>
        <w:t xml:space="preserve">קרה, </w:t>
      </w:r>
      <w:bookmarkStart w:id="58287" w:name="_ETM_Q171_637760"/>
      <w:bookmarkEnd w:id="58287"/>
      <w:r>
        <w:rPr>
          <w:rFonts w:hint="cs"/>
          <w:rtl/>
        </w:rPr>
        <w:t xml:space="preserve">אבל </w:t>
      </w:r>
      <w:bookmarkStart w:id="58288" w:name="_ETM_Q171_638300"/>
      <w:bookmarkEnd w:id="58288"/>
      <w:r>
        <w:rPr>
          <w:rFonts w:hint="cs"/>
          <w:rtl/>
        </w:rPr>
        <w:t xml:space="preserve">הדבר </w:t>
      </w:r>
      <w:bookmarkStart w:id="58289" w:name="_ETM_Q171_638930"/>
      <w:bookmarkEnd w:id="58289"/>
      <w:r>
        <w:rPr>
          <w:rFonts w:hint="cs"/>
          <w:rtl/>
        </w:rPr>
        <w:t xml:space="preserve">המאפיין </w:t>
      </w:r>
      <w:bookmarkStart w:id="58290" w:name="_ETM_Q171_639650"/>
      <w:bookmarkEnd w:id="58290"/>
      <w:r>
        <w:rPr>
          <w:rFonts w:hint="cs"/>
          <w:rtl/>
        </w:rPr>
        <w:t xml:space="preserve">העיקרי </w:t>
      </w:r>
      <w:bookmarkStart w:id="58291" w:name="_ETM_Q171_640220"/>
      <w:bookmarkEnd w:id="58291"/>
      <w:r>
        <w:rPr>
          <w:rFonts w:hint="cs"/>
          <w:rtl/>
        </w:rPr>
        <w:t xml:space="preserve">של </w:t>
      </w:r>
      <w:bookmarkStart w:id="58292" w:name="_ETM_Q171_640880"/>
      <w:bookmarkEnd w:id="58292"/>
      <w:r>
        <w:rPr>
          <w:rFonts w:hint="cs"/>
          <w:rtl/>
        </w:rPr>
        <w:t xml:space="preserve">חודש </w:t>
      </w:r>
      <w:bookmarkStart w:id="58293" w:name="_ETM_Q171_641450"/>
      <w:bookmarkEnd w:id="58293"/>
      <w:r>
        <w:rPr>
          <w:rFonts w:hint="cs"/>
          <w:rtl/>
        </w:rPr>
        <w:t xml:space="preserve">מאי </w:t>
      </w:r>
      <w:bookmarkStart w:id="58294" w:name="_ETM_Q171_641720"/>
      <w:bookmarkEnd w:id="58294"/>
      <w:r>
        <w:rPr>
          <w:rFonts w:hint="cs"/>
          <w:rtl/>
        </w:rPr>
        <w:t xml:space="preserve">לפני </w:t>
      </w:r>
      <w:bookmarkStart w:id="58295" w:name="_ETM_Q171_642140"/>
      <w:bookmarkEnd w:id="58295"/>
      <w:r>
        <w:rPr>
          <w:rFonts w:hint="cs"/>
          <w:rtl/>
        </w:rPr>
        <w:t xml:space="preserve">שנתיים </w:t>
      </w:r>
      <w:bookmarkStart w:id="58296" w:name="_ETM_Q171_643550"/>
      <w:bookmarkEnd w:id="58296"/>
      <w:r>
        <w:rPr>
          <w:rFonts w:hint="cs"/>
          <w:rtl/>
        </w:rPr>
        <w:t xml:space="preserve">הוא </w:t>
      </w:r>
      <w:bookmarkStart w:id="58297" w:name="_ETM_Q171_644633"/>
      <w:bookmarkEnd w:id="58297"/>
      <w:r>
        <w:rPr>
          <w:rFonts w:hint="cs"/>
          <w:rtl/>
        </w:rPr>
        <w:t xml:space="preserve">שהיו </w:t>
      </w:r>
      <w:bookmarkStart w:id="58298" w:name="_ETM_Q171_644270"/>
      <w:bookmarkEnd w:id="58298"/>
      <w:r>
        <w:rPr>
          <w:rFonts w:hint="cs"/>
          <w:rtl/>
        </w:rPr>
        <w:t xml:space="preserve">כנופיות </w:t>
      </w:r>
      <w:bookmarkStart w:id="58299" w:name="_ETM_Q171_644900"/>
      <w:bookmarkEnd w:id="58299"/>
      <w:r>
        <w:rPr>
          <w:rFonts w:hint="cs"/>
          <w:rtl/>
        </w:rPr>
        <w:t xml:space="preserve">של </w:t>
      </w:r>
      <w:bookmarkStart w:id="58300" w:name="_ETM_Q171_645140"/>
      <w:bookmarkEnd w:id="58300"/>
      <w:r>
        <w:rPr>
          <w:rFonts w:hint="cs"/>
          <w:rtl/>
        </w:rPr>
        <w:t xml:space="preserve">פשיסטים, </w:t>
      </w:r>
      <w:bookmarkStart w:id="58301" w:name="_ETM_Q171_647070"/>
      <w:bookmarkEnd w:id="58301"/>
      <w:r>
        <w:rPr>
          <w:rFonts w:hint="cs"/>
          <w:rtl/>
        </w:rPr>
        <w:t xml:space="preserve">של </w:t>
      </w:r>
      <w:bookmarkStart w:id="58302" w:name="_ETM_Q171_647370"/>
      <w:bookmarkEnd w:id="58302"/>
      <w:r>
        <w:rPr>
          <w:rFonts w:hint="cs"/>
          <w:rtl/>
        </w:rPr>
        <w:t xml:space="preserve">מתנחבלים, </w:t>
      </w:r>
      <w:bookmarkStart w:id="58303" w:name="_ETM_Q171_649330"/>
      <w:bookmarkEnd w:id="58303"/>
      <w:r>
        <w:rPr>
          <w:rFonts w:hint="cs"/>
          <w:rtl/>
        </w:rPr>
        <w:t xml:space="preserve">שהגיעו </w:t>
      </w:r>
      <w:bookmarkStart w:id="58304" w:name="_ETM_Q171_650050"/>
      <w:bookmarkEnd w:id="58304"/>
      <w:r>
        <w:rPr>
          <w:rFonts w:hint="cs"/>
          <w:rtl/>
        </w:rPr>
        <w:t xml:space="preserve">אלינו </w:t>
      </w:r>
      <w:bookmarkStart w:id="58305" w:name="_ETM_Q171_650440"/>
      <w:bookmarkEnd w:id="58305"/>
      <w:r>
        <w:rPr>
          <w:rFonts w:hint="cs"/>
          <w:rtl/>
        </w:rPr>
        <w:t xml:space="preserve">לערים </w:t>
      </w:r>
      <w:bookmarkStart w:id="58306" w:name="_ETM_Q171_650800"/>
      <w:bookmarkEnd w:id="58306"/>
      <w:r>
        <w:rPr>
          <w:rFonts w:hint="cs"/>
          <w:rtl/>
        </w:rPr>
        <w:t xml:space="preserve">המעורבות. </w:t>
      </w:r>
      <w:bookmarkStart w:id="58307" w:name="_ETM_Q171_652739"/>
      <w:bookmarkStart w:id="58308" w:name="_ETM_Q171_653011"/>
      <w:bookmarkStart w:id="58309" w:name="_ETM_Q171_653082"/>
      <w:bookmarkStart w:id="58310" w:name="_ETM_Q171_653170"/>
      <w:bookmarkStart w:id="58311" w:name="_ETM_Q171_653242"/>
      <w:bookmarkEnd w:id="58307"/>
      <w:bookmarkEnd w:id="58308"/>
      <w:bookmarkEnd w:id="58309"/>
      <w:bookmarkEnd w:id="58310"/>
      <w:bookmarkEnd w:id="58311"/>
      <w:r>
        <w:rPr>
          <w:rFonts w:hint="cs"/>
          <w:rtl/>
        </w:rPr>
        <w:t xml:space="preserve">אל </w:t>
      </w:r>
      <w:bookmarkStart w:id="58312" w:name="_ETM_Q171_653129"/>
      <w:bookmarkEnd w:id="58312"/>
      <w:r>
        <w:rPr>
          <w:rFonts w:hint="cs"/>
          <w:rtl/>
        </w:rPr>
        <w:t xml:space="preserve">לנו </w:t>
      </w:r>
      <w:bookmarkStart w:id="58313" w:name="_ETM_Q171_653489"/>
      <w:bookmarkEnd w:id="58313"/>
      <w:r>
        <w:rPr>
          <w:rFonts w:hint="cs"/>
          <w:rtl/>
        </w:rPr>
        <w:t xml:space="preserve">לתת </w:t>
      </w:r>
      <w:bookmarkStart w:id="58314" w:name="_ETM_Q171_654030"/>
      <w:bookmarkEnd w:id="58314"/>
      <w:r>
        <w:rPr>
          <w:rFonts w:hint="cs"/>
          <w:rtl/>
        </w:rPr>
        <w:t xml:space="preserve">אופציה </w:t>
      </w:r>
      <w:bookmarkStart w:id="58315" w:name="_ETM_Q171_655110"/>
      <w:bookmarkEnd w:id="58315"/>
      <w:r>
        <w:rPr>
          <w:rFonts w:hint="cs"/>
          <w:rtl/>
        </w:rPr>
        <w:t xml:space="preserve">של </w:t>
      </w:r>
      <w:bookmarkStart w:id="58316" w:name="_ETM_Q171_655470"/>
      <w:bookmarkEnd w:id="58316"/>
      <w:r>
        <w:rPr>
          <w:rFonts w:hint="cs"/>
          <w:rtl/>
        </w:rPr>
        <w:t xml:space="preserve">מאבק </w:t>
      </w:r>
      <w:bookmarkStart w:id="58317" w:name="_ETM_Q171_656010"/>
      <w:bookmarkEnd w:id="58317"/>
      <w:r>
        <w:rPr>
          <w:rFonts w:hint="cs"/>
          <w:rtl/>
        </w:rPr>
        <w:t xml:space="preserve">בין </w:t>
      </w:r>
      <w:bookmarkStart w:id="58318" w:name="_ETM_Q171_656280"/>
      <w:bookmarkEnd w:id="58318"/>
      <w:r>
        <w:rPr>
          <w:rFonts w:hint="cs"/>
          <w:rtl/>
        </w:rPr>
        <w:t xml:space="preserve">אזרחים </w:t>
      </w:r>
      <w:bookmarkStart w:id="58319" w:name="_ETM_Q171_656819"/>
      <w:bookmarkEnd w:id="58319"/>
      <w:r>
        <w:rPr>
          <w:rFonts w:hint="cs"/>
          <w:rtl/>
        </w:rPr>
        <w:t xml:space="preserve">לאזרחים. אל לנו </w:t>
      </w:r>
      <w:bookmarkStart w:id="58320" w:name="_ETM_Q171_658829"/>
      <w:bookmarkEnd w:id="58320"/>
      <w:r>
        <w:rPr>
          <w:rFonts w:hint="cs"/>
          <w:rtl/>
        </w:rPr>
        <w:t xml:space="preserve">להגיע </w:t>
      </w:r>
      <w:bookmarkStart w:id="58321" w:name="_ETM_Q171_659310"/>
      <w:bookmarkEnd w:id="58321"/>
      <w:r>
        <w:rPr>
          <w:rFonts w:hint="cs"/>
          <w:rtl/>
        </w:rPr>
        <w:t xml:space="preserve">למקום </w:t>
      </w:r>
      <w:bookmarkStart w:id="58322" w:name="_ETM_Q171_659760"/>
      <w:bookmarkEnd w:id="58322"/>
      <w:r>
        <w:rPr>
          <w:rFonts w:hint="cs"/>
          <w:rtl/>
        </w:rPr>
        <w:t xml:space="preserve">הזה. </w:t>
      </w:r>
      <w:bookmarkStart w:id="58323" w:name="_ETM_Q171_661269"/>
      <w:bookmarkEnd w:id="58323"/>
      <w:r>
        <w:rPr>
          <w:rFonts w:hint="cs"/>
          <w:rtl/>
        </w:rPr>
        <w:t xml:space="preserve">ואני </w:t>
      </w:r>
      <w:bookmarkStart w:id="58324" w:name="_ETM_Q171_661810"/>
      <w:bookmarkEnd w:id="58324"/>
      <w:r>
        <w:rPr>
          <w:rFonts w:hint="cs"/>
          <w:rtl/>
        </w:rPr>
        <w:t xml:space="preserve">רואה </w:t>
      </w:r>
      <w:bookmarkStart w:id="58325" w:name="_ETM_Q171_662200"/>
      <w:bookmarkEnd w:id="58325"/>
      <w:r>
        <w:rPr>
          <w:rFonts w:hint="cs"/>
          <w:rtl/>
        </w:rPr>
        <w:t xml:space="preserve">שהמליציות </w:t>
      </w:r>
      <w:bookmarkStart w:id="58326" w:name="_ETM_Q171_662950"/>
      <w:bookmarkEnd w:id="58326"/>
      <w:r>
        <w:rPr>
          <w:rFonts w:hint="cs"/>
          <w:rtl/>
        </w:rPr>
        <w:t xml:space="preserve">של </w:t>
      </w:r>
      <w:bookmarkStart w:id="58327" w:name="_ETM_Q171_663310"/>
      <w:bookmarkEnd w:id="58327"/>
      <w:r>
        <w:rPr>
          <w:rFonts w:hint="cs"/>
          <w:rtl/>
        </w:rPr>
        <w:t xml:space="preserve">בן </w:t>
      </w:r>
      <w:bookmarkStart w:id="58328" w:name="_ETM_Q171_663519"/>
      <w:bookmarkEnd w:id="58328"/>
      <w:r>
        <w:rPr>
          <w:rFonts w:hint="cs"/>
          <w:rtl/>
        </w:rPr>
        <w:t xml:space="preserve">גביר </w:t>
      </w:r>
      <w:bookmarkStart w:id="58329" w:name="_ETM_Q171_663969"/>
      <w:bookmarkEnd w:id="58329"/>
      <w:r>
        <w:rPr>
          <w:rFonts w:hint="cs"/>
          <w:rtl/>
        </w:rPr>
        <w:t xml:space="preserve">הן </w:t>
      </w:r>
      <w:bookmarkStart w:id="58330" w:name="_ETM_Q171_664180"/>
      <w:bookmarkEnd w:id="58330"/>
      <w:r>
        <w:rPr>
          <w:rFonts w:hint="cs"/>
          <w:rtl/>
        </w:rPr>
        <w:t xml:space="preserve">חוד </w:t>
      </w:r>
      <w:bookmarkStart w:id="58331" w:name="_ETM_Q171_664540"/>
      <w:bookmarkEnd w:id="58331"/>
      <w:r>
        <w:rPr>
          <w:rFonts w:hint="cs"/>
          <w:rtl/>
        </w:rPr>
        <w:t xml:space="preserve">החנית. </w:t>
      </w:r>
      <w:bookmarkStart w:id="58332" w:name="_ETM_Q171_665930"/>
      <w:bookmarkEnd w:id="58332"/>
      <w:r>
        <w:rPr>
          <w:rFonts w:hint="cs"/>
          <w:rtl/>
        </w:rPr>
        <w:t xml:space="preserve">וזה </w:t>
      </w:r>
      <w:bookmarkStart w:id="58333" w:name="_ETM_Q171_666409"/>
      <w:bookmarkEnd w:id="58333"/>
      <w:r>
        <w:rPr>
          <w:rFonts w:hint="cs"/>
          <w:rtl/>
        </w:rPr>
        <w:t xml:space="preserve">לא </w:t>
      </w:r>
      <w:bookmarkStart w:id="58334" w:name="_ETM_Q171_666620"/>
      <w:bookmarkEnd w:id="58334"/>
      <w:r>
        <w:rPr>
          <w:rFonts w:hint="cs"/>
          <w:rtl/>
        </w:rPr>
        <w:t xml:space="preserve">ייעצר </w:t>
      </w:r>
      <w:bookmarkStart w:id="58335" w:name="_ETM_Q171_667370"/>
      <w:bookmarkEnd w:id="58335"/>
      <w:r>
        <w:rPr>
          <w:rFonts w:hint="cs"/>
          <w:rtl/>
        </w:rPr>
        <w:t xml:space="preserve">נגד </w:t>
      </w:r>
      <w:bookmarkStart w:id="58336" w:name="_ETM_Q171_667670"/>
      <w:bookmarkEnd w:id="58336"/>
      <w:r>
        <w:rPr>
          <w:rFonts w:hint="cs"/>
          <w:rtl/>
        </w:rPr>
        <w:t xml:space="preserve">האוכלוסייה </w:t>
      </w:r>
      <w:bookmarkStart w:id="58337" w:name="_ETM_Q171_668120"/>
      <w:bookmarkEnd w:id="58337"/>
      <w:r>
        <w:rPr>
          <w:rFonts w:hint="cs"/>
          <w:rtl/>
        </w:rPr>
        <w:t xml:space="preserve">הערבית. </w:t>
      </w:r>
      <w:bookmarkStart w:id="58338" w:name="_ETM_Q171_669280"/>
      <w:bookmarkEnd w:id="58338"/>
      <w:r>
        <w:rPr>
          <w:rFonts w:hint="cs"/>
          <w:rtl/>
        </w:rPr>
        <w:t xml:space="preserve">ישתמשו </w:t>
      </w:r>
      <w:bookmarkStart w:id="58339" w:name="_ETM_Q171_670030"/>
      <w:bookmarkEnd w:id="58339"/>
      <w:r>
        <w:rPr>
          <w:rFonts w:hint="cs"/>
          <w:rtl/>
        </w:rPr>
        <w:t xml:space="preserve">בהן </w:t>
      </w:r>
      <w:bookmarkStart w:id="58340" w:name="_ETM_Q171_670750"/>
      <w:bookmarkEnd w:id="58340"/>
      <w:r>
        <w:rPr>
          <w:rFonts w:hint="cs"/>
          <w:rtl/>
        </w:rPr>
        <w:t xml:space="preserve">נגד ההפגנות </w:t>
      </w:r>
      <w:bookmarkStart w:id="58341" w:name="_ETM_Q171_671290"/>
      <w:bookmarkEnd w:id="58341"/>
      <w:r>
        <w:rPr>
          <w:rFonts w:hint="cs"/>
          <w:rtl/>
        </w:rPr>
        <w:t xml:space="preserve">שלנו, </w:t>
      </w:r>
      <w:bookmarkStart w:id="58342" w:name="_ETM_Q171_672939"/>
      <w:bookmarkEnd w:id="58342"/>
      <w:r>
        <w:rPr>
          <w:rFonts w:hint="cs"/>
          <w:rtl/>
        </w:rPr>
        <w:t xml:space="preserve">של </w:t>
      </w:r>
      <w:bookmarkStart w:id="58343" w:name="_ETM_Q171_673209"/>
      <w:bookmarkEnd w:id="58343"/>
      <w:r>
        <w:rPr>
          <w:rFonts w:hint="cs"/>
          <w:rtl/>
        </w:rPr>
        <w:t xml:space="preserve">הערבים </w:t>
      </w:r>
      <w:bookmarkStart w:id="58344" w:name="_ETM_Q171_673689"/>
      <w:bookmarkEnd w:id="58344"/>
      <w:r>
        <w:rPr>
          <w:rFonts w:hint="cs"/>
          <w:rtl/>
        </w:rPr>
        <w:t xml:space="preserve">והיהודים </w:t>
      </w:r>
      <w:bookmarkStart w:id="58345" w:name="_ETM_Q171_674230"/>
      <w:bookmarkEnd w:id="58345"/>
      <w:r>
        <w:rPr>
          <w:rFonts w:hint="cs"/>
          <w:rtl/>
        </w:rPr>
        <w:t xml:space="preserve">הדמוקרטיים; </w:t>
      </w:r>
      <w:bookmarkStart w:id="58346" w:name="_ETM_Q171_676099"/>
      <w:bookmarkEnd w:id="58346"/>
      <w:r>
        <w:rPr>
          <w:rFonts w:hint="cs"/>
          <w:rtl/>
        </w:rPr>
        <w:t xml:space="preserve">ישתמשו </w:t>
      </w:r>
      <w:bookmarkStart w:id="58347" w:name="_ETM_Q171_677090"/>
      <w:bookmarkEnd w:id="58347"/>
      <w:r>
        <w:rPr>
          <w:rFonts w:hint="cs"/>
          <w:rtl/>
        </w:rPr>
        <w:t xml:space="preserve">בזה </w:t>
      </w:r>
      <w:bookmarkStart w:id="58348" w:name="_ETM_Q171_677510"/>
      <w:bookmarkEnd w:id="58348"/>
      <w:r>
        <w:rPr>
          <w:rFonts w:hint="cs"/>
          <w:rtl/>
        </w:rPr>
        <w:t xml:space="preserve">נגד </w:t>
      </w:r>
      <w:bookmarkStart w:id="58349" w:name="_ETM_Q171_677870"/>
      <w:bookmarkEnd w:id="58349"/>
      <w:r>
        <w:rPr>
          <w:rFonts w:hint="cs"/>
          <w:rtl/>
        </w:rPr>
        <w:t xml:space="preserve">מאבק </w:t>
      </w:r>
      <w:bookmarkStart w:id="58350" w:name="_ETM_Q171_678840"/>
      <w:bookmarkEnd w:id="58350"/>
      <w:r>
        <w:rPr>
          <w:rFonts w:hint="cs"/>
          <w:rtl/>
        </w:rPr>
        <w:t xml:space="preserve">הפועלים </w:t>
      </w:r>
      <w:bookmarkStart w:id="58351" w:name="_ETM_Q171_679590"/>
      <w:bookmarkEnd w:id="58351"/>
      <w:r>
        <w:rPr>
          <w:rFonts w:hint="cs"/>
          <w:rtl/>
        </w:rPr>
        <w:t xml:space="preserve">למען </w:t>
      </w:r>
      <w:bookmarkStart w:id="58352" w:name="_ETM_Q171_679950"/>
      <w:bookmarkEnd w:id="58352"/>
      <w:r>
        <w:rPr>
          <w:rFonts w:hint="cs"/>
          <w:rtl/>
        </w:rPr>
        <w:t xml:space="preserve">הזכויות </w:t>
      </w:r>
      <w:bookmarkStart w:id="58353" w:name="_ETM_Q171_680370"/>
      <w:bookmarkEnd w:id="58353"/>
      <w:r>
        <w:rPr>
          <w:rFonts w:hint="cs"/>
          <w:rtl/>
        </w:rPr>
        <w:t xml:space="preserve">שלהם; </w:t>
      </w:r>
      <w:bookmarkStart w:id="58354" w:name="_ETM_Q171_681989"/>
      <w:bookmarkEnd w:id="58354"/>
      <w:r>
        <w:rPr>
          <w:rFonts w:hint="cs"/>
          <w:rtl/>
        </w:rPr>
        <w:t xml:space="preserve">ישתמשו </w:t>
      </w:r>
      <w:bookmarkStart w:id="58355" w:name="_ETM_Q171_682709"/>
      <w:bookmarkEnd w:id="58355"/>
      <w:r>
        <w:rPr>
          <w:rFonts w:hint="cs"/>
          <w:rtl/>
        </w:rPr>
        <w:t xml:space="preserve">בזה </w:t>
      </w:r>
      <w:bookmarkStart w:id="58356" w:name="_ETM_Q171_683129"/>
      <w:bookmarkEnd w:id="58356"/>
      <w:r>
        <w:rPr>
          <w:rFonts w:hint="cs"/>
          <w:rtl/>
        </w:rPr>
        <w:t xml:space="preserve">– כמו </w:t>
      </w:r>
      <w:bookmarkStart w:id="58357" w:name="_ETM_Q171_683489"/>
      <w:bookmarkEnd w:id="58357"/>
      <w:r>
        <w:rPr>
          <w:rFonts w:hint="cs"/>
          <w:rtl/>
        </w:rPr>
        <w:t xml:space="preserve">כל </w:t>
      </w:r>
      <w:bookmarkStart w:id="58358" w:name="_ETM_Q171_684360"/>
      <w:bookmarkEnd w:id="58358"/>
      <w:r>
        <w:rPr>
          <w:rFonts w:hint="cs"/>
          <w:rtl/>
        </w:rPr>
        <w:t xml:space="preserve">פשיסט </w:t>
      </w:r>
      <w:bookmarkStart w:id="58359" w:name="_ETM_Q171_685480"/>
      <w:bookmarkEnd w:id="58359"/>
      <w:r>
        <w:rPr>
          <w:rFonts w:hint="cs"/>
          <w:rtl/>
        </w:rPr>
        <w:t xml:space="preserve">שהיה </w:t>
      </w:r>
      <w:bookmarkStart w:id="58360" w:name="_ETM_Q171_686049"/>
      <w:bookmarkEnd w:id="58360"/>
      <w:r>
        <w:rPr>
          <w:rFonts w:hint="cs"/>
          <w:rtl/>
        </w:rPr>
        <w:t xml:space="preserve">במאה ה-20. </w:t>
      </w:r>
      <w:bookmarkStart w:id="58361" w:name="_ETM_Q171_686650"/>
      <w:bookmarkStart w:id="58362" w:name="_ETM_Q171_688050"/>
      <w:bookmarkEnd w:id="58361"/>
      <w:bookmarkEnd w:id="58362"/>
      <w:r>
        <w:rPr>
          <w:rFonts w:hint="cs"/>
          <w:rtl/>
        </w:rPr>
        <w:t xml:space="preserve">לכן </w:t>
      </w:r>
      <w:bookmarkStart w:id="58363" w:name="_ETM_Q171_688590"/>
      <w:bookmarkEnd w:id="58363"/>
      <w:r>
        <w:rPr>
          <w:rFonts w:hint="cs"/>
          <w:rtl/>
        </w:rPr>
        <w:t xml:space="preserve">זה </w:t>
      </w:r>
      <w:bookmarkStart w:id="58364" w:name="_ETM_Q171_688770"/>
      <w:bookmarkEnd w:id="58364"/>
      <w:r>
        <w:rPr>
          <w:rFonts w:hint="cs"/>
          <w:rtl/>
        </w:rPr>
        <w:t xml:space="preserve">אמור </w:t>
      </w:r>
      <w:bookmarkStart w:id="58365" w:name="_ETM_Q171_689100"/>
      <w:bookmarkEnd w:id="58365"/>
      <w:r>
        <w:rPr>
          <w:rFonts w:hint="cs"/>
          <w:rtl/>
        </w:rPr>
        <w:t xml:space="preserve">להיות </w:t>
      </w:r>
      <w:bookmarkStart w:id="58366" w:name="_ETM_Q171_689880"/>
      <w:bookmarkEnd w:id="58366"/>
      <w:r>
        <w:rPr>
          <w:rFonts w:hint="cs"/>
          <w:rtl/>
        </w:rPr>
        <w:t xml:space="preserve">מאבק </w:t>
      </w:r>
      <w:bookmarkStart w:id="58367" w:name="_ETM_Q171_690420"/>
      <w:bookmarkEnd w:id="58367"/>
      <w:r>
        <w:rPr>
          <w:rFonts w:hint="cs"/>
          <w:rtl/>
        </w:rPr>
        <w:t xml:space="preserve">דמוקרטי. </w:t>
      </w:r>
      <w:bookmarkStart w:id="58368" w:name="_ETM_Q171_691650"/>
      <w:bookmarkEnd w:id="58368"/>
      <w:r>
        <w:rPr>
          <w:rFonts w:hint="cs"/>
          <w:rtl/>
        </w:rPr>
        <w:t xml:space="preserve">כולנו </w:t>
      </w:r>
      <w:bookmarkStart w:id="58369" w:name="_ETM_Q171_692220"/>
      <w:bookmarkEnd w:id="58369"/>
      <w:r>
        <w:rPr>
          <w:rFonts w:hint="cs"/>
          <w:rtl/>
        </w:rPr>
        <w:t xml:space="preserve">ביחד, </w:t>
      </w:r>
      <w:bookmarkStart w:id="58370" w:name="_ETM_Q171_693059"/>
      <w:bookmarkEnd w:id="58370"/>
      <w:r>
        <w:rPr>
          <w:rFonts w:hint="cs"/>
          <w:rtl/>
        </w:rPr>
        <w:t xml:space="preserve">כולנו </w:t>
      </w:r>
      <w:bookmarkStart w:id="58371" w:name="_ETM_Q171_693540"/>
      <w:bookmarkEnd w:id="58371"/>
      <w:r>
        <w:rPr>
          <w:rFonts w:hint="cs"/>
          <w:rtl/>
        </w:rPr>
        <w:t xml:space="preserve">ביחד </w:t>
      </w:r>
      <w:bookmarkStart w:id="58372" w:name="_ETM_Q171_694389"/>
      <w:bookmarkEnd w:id="58372"/>
      <w:r>
        <w:rPr>
          <w:rFonts w:hint="cs"/>
          <w:rtl/>
        </w:rPr>
        <w:t xml:space="preserve">צריכים </w:t>
      </w:r>
      <w:bookmarkStart w:id="58373" w:name="_ETM_Q171_694900"/>
      <w:bookmarkEnd w:id="58373"/>
      <w:r>
        <w:rPr>
          <w:rFonts w:hint="cs"/>
          <w:rtl/>
        </w:rPr>
        <w:t xml:space="preserve">לראות </w:t>
      </w:r>
      <w:bookmarkStart w:id="58374" w:name="_ETM_Q171_695349"/>
      <w:bookmarkEnd w:id="58374"/>
      <w:r>
        <w:rPr>
          <w:rFonts w:hint="cs"/>
          <w:rtl/>
        </w:rPr>
        <w:t xml:space="preserve">בזה </w:t>
      </w:r>
      <w:bookmarkStart w:id="58375" w:name="_ETM_Q171_696189"/>
      <w:bookmarkEnd w:id="58375"/>
      <w:r>
        <w:rPr>
          <w:rFonts w:hint="cs"/>
          <w:rtl/>
        </w:rPr>
        <w:t xml:space="preserve">איום </w:t>
      </w:r>
      <w:bookmarkStart w:id="58376" w:name="_ETM_Q171_698580"/>
      <w:bookmarkEnd w:id="58376"/>
      <w:r>
        <w:rPr>
          <w:rFonts w:hint="cs"/>
          <w:rtl/>
        </w:rPr>
        <w:t xml:space="preserve">ממשי </w:t>
      </w:r>
      <w:bookmarkStart w:id="58377" w:name="_ETM_Q171_696579"/>
      <w:bookmarkStart w:id="58378" w:name="_ETM_Q171_697590"/>
      <w:bookmarkEnd w:id="58377"/>
      <w:bookmarkEnd w:id="58378"/>
      <w:r>
        <w:rPr>
          <w:rFonts w:hint="cs"/>
          <w:rtl/>
        </w:rPr>
        <w:t xml:space="preserve">ולהיאבק </w:t>
      </w:r>
      <w:bookmarkStart w:id="58379" w:name="_ETM_Q171_698370"/>
      <w:bookmarkEnd w:id="58379"/>
      <w:r>
        <w:rPr>
          <w:rFonts w:hint="cs"/>
          <w:rtl/>
        </w:rPr>
        <w:t xml:space="preserve">ביחד </w:t>
      </w:r>
      <w:bookmarkStart w:id="58380" w:name="_ETM_Q171_698849"/>
      <w:bookmarkEnd w:id="58380"/>
      <w:r>
        <w:rPr>
          <w:rFonts w:hint="cs"/>
          <w:rtl/>
        </w:rPr>
        <w:t xml:space="preserve">נגדו. </w:t>
      </w:r>
      <w:bookmarkStart w:id="58381" w:name="_ETM_Q171_699569"/>
      <w:bookmarkEnd w:id="58381"/>
      <w:r>
        <w:rPr>
          <w:rFonts w:hint="cs"/>
          <w:rtl/>
        </w:rPr>
        <w:t xml:space="preserve">תודה </w:t>
      </w:r>
      <w:bookmarkStart w:id="58382" w:name="_ETM_Q171_699840"/>
      <w:bookmarkEnd w:id="58382"/>
      <w:r>
        <w:rPr>
          <w:rFonts w:hint="cs"/>
          <w:rtl/>
        </w:rPr>
        <w:t>רבה.</w:t>
      </w:r>
    </w:p>
    <w:p w:rsidR="00C57978" w:rsidRDefault="00C57978" w:rsidP="00C57978">
      <w:pPr>
        <w:rPr>
          <w:rtl/>
        </w:rPr>
      </w:pPr>
      <w:bookmarkStart w:id="58383" w:name="_ETM_Q171_704995"/>
      <w:bookmarkStart w:id="58384" w:name="_ETM_Q171_705085"/>
      <w:bookmarkEnd w:id="58383"/>
      <w:bookmarkEnd w:id="58384"/>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385" w:name="_ETM_Q171_705779"/>
      <w:bookmarkStart w:id="58386" w:name="_ETM_Q171_702950"/>
      <w:bookmarkEnd w:id="58385"/>
      <w:bookmarkEnd w:id="58386"/>
      <w:r>
        <w:rPr>
          <w:rFonts w:hint="cs"/>
          <w:rtl/>
        </w:rPr>
        <w:t xml:space="preserve">חבר </w:t>
      </w:r>
      <w:bookmarkStart w:id="58387" w:name="_ETM_Q171_703280"/>
      <w:bookmarkEnd w:id="58387"/>
      <w:r>
        <w:rPr>
          <w:rFonts w:hint="cs"/>
          <w:rtl/>
        </w:rPr>
        <w:t xml:space="preserve">הכנסת </w:t>
      </w:r>
      <w:bookmarkStart w:id="58388" w:name="_ETM_Q171_703670"/>
      <w:bookmarkEnd w:id="58388"/>
      <w:r>
        <w:rPr>
          <w:rFonts w:hint="cs"/>
          <w:rtl/>
        </w:rPr>
        <w:t xml:space="preserve">צביקה </w:t>
      </w:r>
      <w:bookmarkStart w:id="58389" w:name="_ETM_Q171_704030"/>
      <w:bookmarkEnd w:id="58389"/>
      <w:r>
        <w:rPr>
          <w:rFonts w:hint="cs"/>
          <w:rtl/>
        </w:rPr>
        <w:t xml:space="preserve">פוגל </w:t>
      </w:r>
      <w:bookmarkStart w:id="58390" w:name="_ETM_Q171_704420"/>
      <w:bookmarkEnd w:id="58390"/>
      <w:r>
        <w:rPr>
          <w:rFonts w:hint="cs"/>
          <w:rtl/>
        </w:rPr>
        <w:t xml:space="preserve">יסכם, </w:t>
      </w:r>
      <w:bookmarkStart w:id="58391" w:name="_ETM_Q171_705580"/>
      <w:bookmarkEnd w:id="58391"/>
      <w:r>
        <w:rPr>
          <w:rFonts w:hint="cs"/>
          <w:rtl/>
        </w:rPr>
        <w:t>יושב</w:t>
      </w:r>
      <w:bookmarkStart w:id="58392" w:name="_ETM_Q171_705849"/>
      <w:bookmarkEnd w:id="58392"/>
      <w:r>
        <w:rPr>
          <w:rFonts w:hint="cs"/>
          <w:rtl/>
        </w:rPr>
        <w:t xml:space="preserve">-ראש </w:t>
      </w:r>
      <w:bookmarkStart w:id="58393" w:name="_ETM_Q171_706090"/>
      <w:bookmarkEnd w:id="58393"/>
      <w:r>
        <w:rPr>
          <w:rFonts w:hint="cs"/>
          <w:rtl/>
        </w:rPr>
        <w:t xml:space="preserve">ועדת </w:t>
      </w:r>
      <w:bookmarkStart w:id="58394" w:name="_ETM_Q171_707679"/>
      <w:bookmarkEnd w:id="58394"/>
      <w:r>
        <w:rPr>
          <w:rFonts w:hint="cs"/>
          <w:rtl/>
        </w:rPr>
        <w:t xml:space="preserve">ביטחון </w:t>
      </w:r>
      <w:bookmarkStart w:id="58395" w:name="_ETM_Q171_708040"/>
      <w:bookmarkEnd w:id="58395"/>
      <w:r>
        <w:rPr>
          <w:rFonts w:hint="cs"/>
          <w:rtl/>
        </w:rPr>
        <w:t xml:space="preserve">הפנים. מי שלא יודע, הוא היה מפקד, עד לא מזמן, </w:t>
      </w:r>
      <w:bookmarkStart w:id="58396" w:name="_ETM_Q171_738213"/>
      <w:bookmarkEnd w:id="58396"/>
      <w:r>
        <w:rPr>
          <w:rFonts w:hint="cs"/>
          <w:rtl/>
        </w:rPr>
        <w:t xml:space="preserve">צוות חילוץ ברמת הגולן, אז אני חייב לכבד אותו, בסוף </w:t>
      </w:r>
      <w:bookmarkStart w:id="58397" w:name="_ETM_Q171_742941"/>
      <w:bookmarkEnd w:id="58397"/>
      <w:r>
        <w:rPr>
          <w:rFonts w:hint="cs"/>
          <w:rtl/>
        </w:rPr>
        <w:t>לא ימצאו אותי.</w:t>
      </w:r>
    </w:p>
    <w:p w:rsidR="00C57978" w:rsidRDefault="00C57978" w:rsidP="00C57978">
      <w:pPr>
        <w:rPr>
          <w:rtl/>
          <w:lang w:eastAsia="he-IL"/>
        </w:rPr>
      </w:pPr>
      <w:bookmarkStart w:id="58398" w:name="_ETM_Q171_713860"/>
      <w:bookmarkStart w:id="58399" w:name="_ETM_Q171_713946"/>
      <w:bookmarkEnd w:id="58398"/>
      <w:bookmarkEnd w:id="58399"/>
    </w:p>
    <w:p w:rsidR="00C57978" w:rsidRDefault="00C57978" w:rsidP="00C57978">
      <w:pPr>
        <w:pStyle w:val="a5"/>
        <w:keepNext/>
        <w:rPr>
          <w:rtl/>
        </w:rPr>
      </w:pPr>
      <w:bookmarkStart w:id="58400" w:name="TOR_Q172"/>
      <w:bookmarkStart w:id="58401" w:name="ET_speaker_6511_2"/>
      <w:bookmarkEnd w:id="58400"/>
      <w:r>
        <w:rPr>
          <w:rStyle w:val="TagStyle"/>
          <w:rFonts w:hint="cs"/>
          <w:rtl/>
        </w:rPr>
        <w:t xml:space="preserve">&lt;&lt; דובר &gt;&gt; </w:t>
      </w:r>
      <w:bookmarkStart w:id="58402" w:name="_Toc130997263"/>
      <w:bookmarkStart w:id="58403" w:name="_Toc152076632"/>
      <w:r>
        <w:rPr>
          <w:rFonts w:hint="cs"/>
          <w:rtl/>
        </w:rPr>
        <w:t>צביקה פוגל (יו"ר הוועדה המשותפת):</w:t>
      </w:r>
      <w:bookmarkEnd w:id="58402"/>
      <w:bookmarkEnd w:id="58403"/>
      <w:r>
        <w:rPr>
          <w:rStyle w:val="TagStyle"/>
          <w:rFonts w:hint="cs"/>
          <w:rtl/>
        </w:rPr>
        <w:t xml:space="preserve"> &lt;&lt; דובר &gt;&gt;</w:t>
      </w:r>
      <w:r>
        <w:rPr>
          <w:rFonts w:hint="cs"/>
          <w:rtl/>
        </w:rPr>
        <w:t xml:space="preserve">  </w:t>
      </w:r>
      <w:bookmarkEnd w:id="58401"/>
    </w:p>
    <w:p w:rsidR="00C57978" w:rsidRDefault="00C57978" w:rsidP="00C57978">
      <w:pPr>
        <w:rPr>
          <w:rtl/>
        </w:rPr>
      </w:pPr>
    </w:p>
    <w:p w:rsidR="00C57978" w:rsidRDefault="00C57978" w:rsidP="00C57978">
      <w:pPr>
        <w:rPr>
          <w:rtl/>
        </w:rPr>
      </w:pPr>
      <w:r>
        <w:rPr>
          <w:rFonts w:hint="cs"/>
          <w:rtl/>
        </w:rPr>
        <w:t xml:space="preserve">אדוני היושב-ראש, כנסת נכבדה מאוד, אני ממילא פה, אז תנו לדבר חצי דקה. אדוני היושב-ראש – טלי. </w:t>
      </w:r>
    </w:p>
    <w:p w:rsidR="00C57978" w:rsidRDefault="00C57978" w:rsidP="00C57978">
      <w:pPr>
        <w:rPr>
          <w:rtl/>
        </w:rPr>
      </w:pPr>
      <w:bookmarkStart w:id="58404" w:name="_ETM_Q172_165000"/>
      <w:bookmarkEnd w:id="58404"/>
    </w:p>
    <w:p w:rsidR="00C57978" w:rsidRDefault="00C57978" w:rsidP="00C57978">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סליחה, סליחה </w:t>
      </w:r>
      <w:r w:rsidR="00C92CF1">
        <w:rPr>
          <w:rFonts w:hint="cs"/>
          <w:rtl/>
        </w:rPr>
        <w:t>– – –</w:t>
      </w:r>
      <w:r>
        <w:rPr>
          <w:rFonts w:hint="cs"/>
          <w:rtl/>
        </w:rPr>
        <w:t xml:space="preserve"> פה </w:t>
      </w:r>
      <w:r w:rsidR="00C92CF1">
        <w:rPr>
          <w:rFonts w:hint="cs"/>
          <w:rtl/>
        </w:rPr>
        <w:t>– – –</w:t>
      </w:r>
    </w:p>
    <w:p w:rsidR="00C57978" w:rsidRDefault="00C57978" w:rsidP="00C57978">
      <w:pPr>
        <w:rPr>
          <w:rtl/>
        </w:rPr>
      </w:pPr>
      <w:bookmarkStart w:id="58405" w:name="_ETM_Q172_171000"/>
      <w:bookmarkEnd w:id="58405"/>
    </w:p>
    <w:p w:rsidR="00C57978" w:rsidRDefault="00C57978" w:rsidP="00C57978">
      <w:pPr>
        <w:pStyle w:val="-"/>
        <w:keepNext/>
        <w:rPr>
          <w:rtl/>
        </w:rPr>
      </w:pPr>
      <w:bookmarkStart w:id="58406" w:name="ET_speakercontinue_6511_4"/>
      <w:r>
        <w:rPr>
          <w:rStyle w:val="TagStyle"/>
          <w:rFonts w:hint="cs"/>
          <w:rtl/>
        </w:rPr>
        <w:t xml:space="preserve"> &lt;&lt; דובר_המשך &gt;&gt; </w:t>
      </w:r>
      <w:r>
        <w:rPr>
          <w:rFonts w:hint="cs"/>
          <w:rtl/>
        </w:rPr>
        <w:t>צביקה פוגל (יו"ר הוועדה המשותפת):</w:t>
      </w:r>
      <w:r>
        <w:rPr>
          <w:rStyle w:val="TagStyle"/>
          <w:rtl/>
        </w:rPr>
        <w:t xml:space="preserve"> &lt;&lt; דובר_המשך &gt;&gt;</w:t>
      </w:r>
      <w:r>
        <w:rPr>
          <w:rFonts w:hint="cs"/>
          <w:rtl/>
        </w:rPr>
        <w:t xml:space="preserve">  </w:t>
      </w:r>
      <w:bookmarkEnd w:id="58406"/>
    </w:p>
    <w:p w:rsidR="00C57978" w:rsidRDefault="00C57978" w:rsidP="00C57978">
      <w:pPr>
        <w:rPr>
          <w:rtl/>
        </w:rPr>
      </w:pPr>
    </w:p>
    <w:p w:rsidR="00C57978" w:rsidRDefault="00C57978" w:rsidP="00C57978">
      <w:pPr>
        <w:rPr>
          <w:rtl/>
        </w:rPr>
      </w:pPr>
      <w:r>
        <w:rPr>
          <w:rFonts w:hint="cs"/>
          <w:rtl/>
        </w:rPr>
        <w:t xml:space="preserve">אדוני היושב-ראש, כנסת נכבדה, מאחר שאף דובר פה לא התייחס להצעת החוק </w:t>
      </w:r>
      <w:proofErr w:type="spellStart"/>
      <w:r>
        <w:rPr>
          <w:rFonts w:hint="cs"/>
          <w:rtl/>
        </w:rPr>
        <w:t>הכל</w:t>
      </w:r>
      <w:proofErr w:type="spellEnd"/>
      <w:r>
        <w:rPr>
          <w:rFonts w:hint="cs"/>
          <w:rtl/>
        </w:rPr>
        <w:t xml:space="preserve">-כך משמעותית ומרחיקת לכת, לפחות להבנתי, שהוכנה והוגשה גם על ידי חבר כנסת </w:t>
      </w:r>
      <w:bookmarkStart w:id="58407" w:name="_ETM_Q172_190000"/>
      <w:bookmarkEnd w:id="58407"/>
      <w:r>
        <w:rPr>
          <w:rFonts w:hint="cs"/>
          <w:rtl/>
        </w:rPr>
        <w:t xml:space="preserve">מהקואליציה וגם על ידי חבר כנסת מהאופוזיציה, אז אני </w:t>
      </w:r>
      <w:bookmarkStart w:id="58408" w:name="_ETM_Q172_193000"/>
      <w:bookmarkEnd w:id="58408"/>
      <w:r>
        <w:rPr>
          <w:rFonts w:hint="cs"/>
          <w:rtl/>
        </w:rPr>
        <w:t xml:space="preserve">מרשה לעצמי לקוות שבהצבעה כולנו נתמקד, נבין על מה אנחנו מצביעים ונאשר בקריאה שנייה ושלישית את הצעת </w:t>
      </w:r>
      <w:bookmarkStart w:id="58409" w:name="_ETM_Q172_205000"/>
      <w:bookmarkEnd w:id="58409"/>
      <w:r>
        <w:rPr>
          <w:rFonts w:hint="cs"/>
          <w:rtl/>
        </w:rPr>
        <w:t>החוק החשובה הזאת, כמעט היסטורית, שהוגשה על ידי חברי הכנסת יצחק קרויזר ועודד פורר</w:t>
      </w:r>
      <w:bookmarkStart w:id="58410" w:name="_ETM_Q172_212000"/>
      <w:bookmarkEnd w:id="58410"/>
      <w:r>
        <w:rPr>
          <w:rFonts w:hint="cs"/>
          <w:rtl/>
        </w:rPr>
        <w:t xml:space="preserve">. תודה רבה, אדוני. </w:t>
      </w:r>
    </w:p>
    <w:p w:rsidR="00C57978" w:rsidRDefault="00C57978" w:rsidP="00C57978">
      <w:pPr>
        <w:rPr>
          <w:rtl/>
        </w:rPr>
      </w:pPr>
      <w:bookmarkStart w:id="58411" w:name="_ETM_Q172_217000"/>
      <w:bookmarkEnd w:id="58411"/>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תודה רבה. אני מזמין את השר לביטחון לאומי איתמר בן גביר, בבקשה.</w:t>
      </w:r>
    </w:p>
    <w:p w:rsidR="00C57978" w:rsidRDefault="00C57978" w:rsidP="00C57978">
      <w:pPr>
        <w:rPr>
          <w:rtl/>
        </w:rPr>
      </w:pPr>
      <w:bookmarkStart w:id="58412" w:name="_ETM_Q172_225000"/>
      <w:bookmarkEnd w:id="58412"/>
    </w:p>
    <w:p w:rsidR="00C57978" w:rsidRDefault="00C57978" w:rsidP="00C57978">
      <w:pPr>
        <w:pStyle w:val="af8"/>
        <w:keepNext/>
        <w:rPr>
          <w:rtl/>
        </w:rPr>
      </w:pPr>
      <w:bookmarkStart w:id="58413" w:name="ET_interruption_5726_6"/>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58413"/>
    </w:p>
    <w:p w:rsidR="00C57978" w:rsidRDefault="00C57978" w:rsidP="00C57978">
      <w:pPr>
        <w:rPr>
          <w:rtl/>
        </w:rPr>
      </w:pPr>
    </w:p>
    <w:p w:rsidR="00C57978" w:rsidRDefault="00C57978" w:rsidP="00C57978">
      <w:pPr>
        <w:rPr>
          <w:rtl/>
        </w:rPr>
      </w:pPr>
      <w:r>
        <w:rPr>
          <w:rFonts w:hint="cs"/>
          <w:rtl/>
        </w:rPr>
        <w:t xml:space="preserve">כבוד השר, תעשה טובה, בלי בלגן. ברוגע. </w:t>
      </w:r>
    </w:p>
    <w:p w:rsidR="00C57978" w:rsidRDefault="00C57978" w:rsidP="00C57978">
      <w:pPr>
        <w:rPr>
          <w:rtl/>
        </w:rPr>
      </w:pPr>
    </w:p>
    <w:p w:rsidR="00C57978" w:rsidRDefault="00C57978" w:rsidP="00C57978">
      <w:pPr>
        <w:pStyle w:val="a5"/>
        <w:keepNext/>
        <w:rPr>
          <w:rtl/>
        </w:rPr>
      </w:pPr>
      <w:bookmarkStart w:id="58414" w:name="ET_speaker_6427_7"/>
      <w:r>
        <w:rPr>
          <w:rStyle w:val="TagStyle"/>
          <w:rFonts w:hint="cs"/>
          <w:rtl/>
        </w:rPr>
        <w:t xml:space="preserve">&lt;&lt; דובר &gt;&gt; </w:t>
      </w:r>
      <w:bookmarkStart w:id="58415" w:name="_Toc130997264"/>
      <w:bookmarkStart w:id="58416" w:name="_Toc152076633"/>
      <w:r>
        <w:rPr>
          <w:rFonts w:hint="cs"/>
          <w:rtl/>
        </w:rPr>
        <w:t>השר לביטחון לאומי איתמר בן גביר:</w:t>
      </w:r>
      <w:bookmarkEnd w:id="58415"/>
      <w:bookmarkEnd w:id="58416"/>
      <w:r>
        <w:rPr>
          <w:rStyle w:val="TagStyle"/>
          <w:rFonts w:hint="cs"/>
          <w:rtl/>
        </w:rPr>
        <w:t xml:space="preserve"> &lt;&lt; דובר &gt;&gt;</w:t>
      </w:r>
      <w:r>
        <w:rPr>
          <w:rFonts w:hint="cs"/>
          <w:rtl/>
        </w:rPr>
        <w:t xml:space="preserve">  </w:t>
      </w:r>
      <w:bookmarkEnd w:id="58414"/>
    </w:p>
    <w:p w:rsidR="00C57978" w:rsidRDefault="00C57978" w:rsidP="00C57978">
      <w:pPr>
        <w:rPr>
          <w:rtl/>
        </w:rPr>
      </w:pPr>
    </w:p>
    <w:p w:rsidR="00C57978" w:rsidRDefault="00C57978" w:rsidP="00C92CF1">
      <w:pPr>
        <w:rPr>
          <w:rtl/>
        </w:rPr>
      </w:pPr>
      <w:r>
        <w:rPr>
          <w:rFonts w:hint="cs"/>
          <w:rtl/>
        </w:rPr>
        <w:t xml:space="preserve">לא, עכשיו לא 02:00. </w:t>
      </w:r>
      <w:bookmarkStart w:id="58417" w:name="_ETM_Q172_226000"/>
      <w:bookmarkEnd w:id="58417"/>
      <w:r>
        <w:rPr>
          <w:rFonts w:hint="cs"/>
          <w:rtl/>
        </w:rPr>
        <w:t xml:space="preserve">אדוני היושב-ראש, חבריי חברי הכנסת, קצר, קצר מאוד. שמעתי </w:t>
      </w:r>
      <w:bookmarkStart w:id="58418" w:name="_ETM_Q172_232000"/>
      <w:bookmarkEnd w:id="58418"/>
      <w:r>
        <w:rPr>
          <w:rFonts w:hint="cs"/>
          <w:rtl/>
        </w:rPr>
        <w:t>את חבריי באופוזיציה אומרים: מה אתה רוצה? יש החלטה על משמר לאומי, במאי קיבלנו את ההחלטה. אתם צודקים, רק, חבר הכנסת מיקי לוי, לא עשית</w:t>
      </w:r>
      <w:bookmarkStart w:id="58419" w:name="_ETM_Q172_242000"/>
      <w:bookmarkEnd w:id="58419"/>
      <w:r>
        <w:rPr>
          <w:rFonts w:hint="cs"/>
          <w:rtl/>
        </w:rPr>
        <w:t xml:space="preserve">ם עם זה שום דבר. שום דבר לא עשיתם </w:t>
      </w:r>
      <w:bookmarkStart w:id="58420" w:name="_ETM_Q172_241000"/>
      <w:bookmarkEnd w:id="58420"/>
      <w:r>
        <w:rPr>
          <w:rFonts w:hint="cs"/>
          <w:rtl/>
        </w:rPr>
        <w:t xml:space="preserve">עם זה. 500 שוטרים היו שם, מיניתם תנ"צ בשם אליהו להיות האחראי לזה, אבל מאז לא השקעתם בזה, וצריך לדעת שהגיע הזמן להשקיע בזה. אני הייתי בטוח שתברכו </w:t>
      </w:r>
      <w:r w:rsidR="00C92CF1">
        <w:rPr>
          <w:rFonts w:hint="cs"/>
          <w:rtl/>
        </w:rPr>
        <w:t>– –</w:t>
      </w:r>
    </w:p>
    <w:p w:rsidR="00C57978" w:rsidRDefault="00C57978" w:rsidP="00C57978">
      <w:pPr>
        <w:rPr>
          <w:rtl/>
        </w:rPr>
      </w:pPr>
    </w:p>
    <w:p w:rsidR="00C57978" w:rsidRDefault="00C57978" w:rsidP="00C57978">
      <w:pPr>
        <w:pStyle w:val="af8"/>
        <w:keepNext/>
        <w:rPr>
          <w:rtl/>
        </w:rPr>
      </w:pPr>
      <w:bookmarkStart w:id="58421" w:name="ET_interruption_5791_8"/>
      <w:r>
        <w:rPr>
          <w:rStyle w:val="TagStyle"/>
          <w:rFonts w:hint="cs"/>
          <w:rtl/>
        </w:rPr>
        <w:t xml:space="preserve"> &lt;&lt; קריאה &gt;&gt; </w:t>
      </w:r>
      <w:r>
        <w:rPr>
          <w:rFonts w:hint="cs"/>
          <w:rtl/>
        </w:rPr>
        <w:t>יואב סגלוביץ' (יש עתיד):</w:t>
      </w:r>
      <w:r>
        <w:rPr>
          <w:rStyle w:val="TagStyle"/>
          <w:rtl/>
        </w:rPr>
        <w:t xml:space="preserve"> &lt;&lt; קריאה &gt;&gt;</w:t>
      </w:r>
      <w:r>
        <w:rPr>
          <w:rFonts w:hint="cs"/>
          <w:rtl/>
        </w:rPr>
        <w:t xml:space="preserve">  </w:t>
      </w:r>
      <w:bookmarkEnd w:id="58421"/>
    </w:p>
    <w:p w:rsidR="00C57978" w:rsidRDefault="00C57978" w:rsidP="00C57978">
      <w:pPr>
        <w:rPr>
          <w:rtl/>
        </w:rPr>
      </w:pPr>
    </w:p>
    <w:p w:rsidR="00C57978" w:rsidRDefault="00C57978" w:rsidP="00C92CF1">
      <w:pPr>
        <w:rPr>
          <w:rtl/>
        </w:rPr>
      </w:pPr>
      <w:r>
        <w:rPr>
          <w:rFonts w:hint="cs"/>
          <w:rtl/>
        </w:rPr>
        <w:t xml:space="preserve">באיזה עולם אתה חי </w:t>
      </w:r>
      <w:r w:rsidR="00C92CF1">
        <w:rPr>
          <w:rFonts w:hint="cs"/>
          <w:rtl/>
        </w:rPr>
        <w:t>– – –</w:t>
      </w:r>
      <w:r>
        <w:rPr>
          <w:rFonts w:hint="cs"/>
          <w:rtl/>
        </w:rPr>
        <w:t xml:space="preserve"> </w:t>
      </w:r>
    </w:p>
    <w:p w:rsidR="00C57978" w:rsidRDefault="00C57978" w:rsidP="00C57978">
      <w:pPr>
        <w:rPr>
          <w:rtl/>
        </w:rPr>
      </w:pPr>
      <w:bookmarkStart w:id="58422" w:name="_ETM_Q0_102063134"/>
      <w:bookmarkStart w:id="58423" w:name="_ETM_Q0_102063648"/>
      <w:bookmarkEnd w:id="58422"/>
      <w:bookmarkEnd w:id="58423"/>
    </w:p>
    <w:p w:rsidR="00C57978" w:rsidRDefault="00C57978" w:rsidP="00C57978">
      <w:pPr>
        <w:pStyle w:val="-"/>
        <w:keepNext/>
        <w:rPr>
          <w:rtl/>
        </w:rPr>
      </w:pPr>
      <w:bookmarkStart w:id="58424" w:name="ET_speakercontinue_6427_9"/>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24"/>
    </w:p>
    <w:p w:rsidR="00C57978" w:rsidRDefault="00C57978" w:rsidP="00C57978">
      <w:pPr>
        <w:rPr>
          <w:rtl/>
        </w:rPr>
      </w:pPr>
    </w:p>
    <w:p w:rsidR="00C57978" w:rsidRDefault="00C92CF1" w:rsidP="00C92CF1">
      <w:pPr>
        <w:rPr>
          <w:rtl/>
        </w:rPr>
      </w:pPr>
      <w:r>
        <w:rPr>
          <w:rFonts w:hint="cs"/>
          <w:rtl/>
        </w:rPr>
        <w:t>– –</w:t>
      </w:r>
      <w:r w:rsidR="00C57978">
        <w:rPr>
          <w:rFonts w:hint="cs"/>
          <w:rtl/>
        </w:rPr>
        <w:t xml:space="preserve"> שתברכו, </w:t>
      </w:r>
      <w:bookmarkStart w:id="58425" w:name="_ETM_Q172_260000"/>
      <w:bookmarkEnd w:id="58425"/>
      <w:r w:rsidR="00C57978">
        <w:rPr>
          <w:rFonts w:hint="cs"/>
          <w:rtl/>
        </w:rPr>
        <w:t xml:space="preserve">שתגידו: </w:t>
      </w:r>
      <w:bookmarkStart w:id="58426" w:name="_ETM_Q172_269000"/>
      <w:bookmarkEnd w:id="58426"/>
      <w:r w:rsidR="00C57978">
        <w:rPr>
          <w:rFonts w:hint="cs"/>
          <w:rtl/>
        </w:rPr>
        <w:t>איזה יופי, איזה יופי. הינה</w:t>
      </w:r>
      <w:bookmarkStart w:id="58427" w:name="_ETM_Q172_271000"/>
      <w:bookmarkEnd w:id="58427"/>
      <w:r w:rsidR="00C57978">
        <w:rPr>
          <w:rFonts w:hint="cs"/>
          <w:rtl/>
        </w:rPr>
        <w:t xml:space="preserve">, הגיע שר שבניגוד לשר הקודם שלך, שבניגוד לשר הקודם, שטרפד מתנדבים </w:t>
      </w:r>
      <w:r>
        <w:rPr>
          <w:rFonts w:hint="cs"/>
          <w:rtl/>
        </w:rPr>
        <w:t>– –</w:t>
      </w:r>
    </w:p>
    <w:p w:rsidR="00C57978" w:rsidRDefault="00C57978" w:rsidP="00C57978">
      <w:pPr>
        <w:rPr>
          <w:rtl/>
        </w:rPr>
      </w:pPr>
    </w:p>
    <w:p w:rsidR="00C57978" w:rsidRDefault="00C57978" w:rsidP="00C57978">
      <w:pPr>
        <w:pStyle w:val="af8"/>
        <w:keepNext/>
        <w:rPr>
          <w:rtl/>
        </w:rPr>
      </w:pPr>
      <w:bookmarkStart w:id="58428" w:name="ET_interruption_5791_10"/>
      <w:r>
        <w:rPr>
          <w:rStyle w:val="TagStyle"/>
          <w:rFonts w:hint="cs"/>
          <w:rtl/>
        </w:rPr>
        <w:t xml:space="preserve"> &lt;&lt; קריאה &gt;&gt; </w:t>
      </w:r>
      <w:r>
        <w:rPr>
          <w:rFonts w:hint="cs"/>
          <w:rtl/>
        </w:rPr>
        <w:t>יואב סגלוביץ' (יש עתיד):</w:t>
      </w:r>
      <w:r>
        <w:rPr>
          <w:rStyle w:val="TagStyle"/>
          <w:rtl/>
        </w:rPr>
        <w:t xml:space="preserve"> &lt;&lt; קריאה &gt;&gt;</w:t>
      </w:r>
      <w:r>
        <w:rPr>
          <w:rFonts w:hint="cs"/>
          <w:rtl/>
        </w:rPr>
        <w:t xml:space="preserve">  </w:t>
      </w:r>
      <w:bookmarkEnd w:id="58428"/>
    </w:p>
    <w:p w:rsidR="00C57978" w:rsidRDefault="00C57978" w:rsidP="00C57978">
      <w:pPr>
        <w:rPr>
          <w:rtl/>
        </w:rPr>
      </w:pPr>
    </w:p>
    <w:p w:rsidR="00C57978" w:rsidRDefault="00C57978" w:rsidP="00C57978">
      <w:pPr>
        <w:rPr>
          <w:rtl/>
        </w:rPr>
      </w:pPr>
      <w:r>
        <w:rPr>
          <w:rFonts w:hint="cs"/>
          <w:rtl/>
        </w:rPr>
        <w:t xml:space="preserve">אתה גם שקרן, גם בטלן וגם </w:t>
      </w:r>
      <w:proofErr w:type="spellStart"/>
      <w:r>
        <w:rPr>
          <w:rFonts w:hint="cs"/>
          <w:rtl/>
        </w:rPr>
        <w:t>חרטטן</w:t>
      </w:r>
      <w:bookmarkStart w:id="58429" w:name="_ETM_Q172_274000"/>
      <w:bookmarkEnd w:id="58429"/>
      <w:proofErr w:type="spellEnd"/>
      <w:r>
        <w:rPr>
          <w:rFonts w:hint="cs"/>
          <w:rtl/>
        </w:rPr>
        <w:t xml:space="preserve"> וגם בטלן. </w:t>
      </w:r>
    </w:p>
    <w:p w:rsidR="00C57978" w:rsidRDefault="00C57978" w:rsidP="00C57978">
      <w:pPr>
        <w:rPr>
          <w:rtl/>
        </w:rPr>
      </w:pPr>
      <w:bookmarkStart w:id="58430" w:name="_ETM_Q172_278000"/>
      <w:bookmarkEnd w:id="58430"/>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חבר הכנסת יואב סגלוביץ', בבקשה לשבת. תודה. </w:t>
      </w:r>
    </w:p>
    <w:p w:rsidR="00C57978" w:rsidRDefault="00C57978" w:rsidP="00C57978">
      <w:pPr>
        <w:rPr>
          <w:rtl/>
        </w:rPr>
      </w:pPr>
    </w:p>
    <w:p w:rsidR="00C57978" w:rsidRDefault="00C57978" w:rsidP="00C57978">
      <w:pPr>
        <w:pStyle w:val="-"/>
        <w:keepNext/>
        <w:rPr>
          <w:rtl/>
        </w:rPr>
      </w:pPr>
      <w:bookmarkStart w:id="58431" w:name="_ETM_Q172_281000"/>
      <w:bookmarkStart w:id="58432" w:name="ET_speakercontinue_6427_14"/>
      <w:bookmarkEnd w:id="58431"/>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32"/>
    </w:p>
    <w:p w:rsidR="00C57978" w:rsidRDefault="00C57978" w:rsidP="00C57978">
      <w:pPr>
        <w:rPr>
          <w:rtl/>
        </w:rPr>
      </w:pPr>
    </w:p>
    <w:p w:rsidR="00C57978" w:rsidRDefault="00C92CF1" w:rsidP="00C92CF1">
      <w:pPr>
        <w:rPr>
          <w:rtl/>
        </w:rPr>
      </w:pPr>
      <w:r>
        <w:rPr>
          <w:rFonts w:hint="cs"/>
          <w:rtl/>
        </w:rPr>
        <w:t>– –</w:t>
      </w:r>
      <w:r w:rsidR="00C57978">
        <w:rPr>
          <w:rFonts w:hint="cs"/>
          <w:rtl/>
        </w:rPr>
        <w:t xml:space="preserve"> טרפד מתנדבים, שטרפד את המ</w:t>
      </w:r>
      <w:bookmarkStart w:id="58433" w:name="_ETM_Q172_283000"/>
      <w:bookmarkEnd w:id="58433"/>
      <w:r w:rsidR="00C57978">
        <w:rPr>
          <w:rFonts w:hint="cs"/>
          <w:rtl/>
        </w:rPr>
        <w:t xml:space="preserve">שמר הזה, שלא רצה לפתח אותו, יש כאן מדיניות של שר שאומרת: אנחנו מפתחים את זה. אז </w:t>
      </w:r>
      <w:bookmarkStart w:id="58434" w:name="_ETM_Q172_290000"/>
      <w:bookmarkEnd w:id="58434"/>
      <w:r w:rsidR="00C57978">
        <w:rPr>
          <w:rFonts w:hint="cs"/>
          <w:rtl/>
        </w:rPr>
        <w:t xml:space="preserve">הגיע הזמן. אני יודע שזה קשה לכם. אני </w:t>
      </w:r>
      <w:bookmarkStart w:id="58435" w:name="_ETM_Q172_295000"/>
      <w:bookmarkEnd w:id="58435"/>
      <w:r w:rsidR="00C57978">
        <w:rPr>
          <w:rFonts w:hint="cs"/>
          <w:rtl/>
        </w:rPr>
        <w:t xml:space="preserve">יודע שלפרגן אף פעם לא תפרגנו, אבל זה בסדר, לא קרה כלום. לא מפיכם אנחנו חיים. </w:t>
      </w:r>
    </w:p>
    <w:p w:rsidR="00C57978" w:rsidRDefault="00C57978" w:rsidP="00C57978">
      <w:pPr>
        <w:rPr>
          <w:rtl/>
        </w:rPr>
      </w:pPr>
      <w:bookmarkStart w:id="58436" w:name="_ETM_Q172_301000"/>
      <w:bookmarkEnd w:id="58436"/>
    </w:p>
    <w:p w:rsidR="00C57978" w:rsidRDefault="00C57978" w:rsidP="00C57978">
      <w:pPr>
        <w:rPr>
          <w:rtl/>
        </w:rPr>
      </w:pPr>
      <w:r>
        <w:rPr>
          <w:rFonts w:hint="cs"/>
          <w:rtl/>
        </w:rPr>
        <w:t xml:space="preserve">הדבר השני שאני </w:t>
      </w:r>
      <w:bookmarkStart w:id="58437" w:name="_ETM_Q172_302000"/>
      <w:bookmarkEnd w:id="58437"/>
      <w:r>
        <w:rPr>
          <w:rFonts w:hint="cs"/>
          <w:rtl/>
        </w:rPr>
        <w:t xml:space="preserve">רוצה להתייחס, אדוני, וזה – באמת, שמעתי בבושה גדולה את המתקפות נגד אשתי. זה פשוט לא להאמין. לא להאמין.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מה הקשר? בתור מה </w:t>
      </w:r>
      <w:bookmarkStart w:id="58438" w:name="_ETM_Q0_102146719"/>
      <w:bookmarkEnd w:id="58438"/>
      <w:r>
        <w:rPr>
          <w:rFonts w:hint="cs"/>
          <w:rtl/>
        </w:rPr>
        <w:t xml:space="preserve">היא מדברת? </w:t>
      </w:r>
    </w:p>
    <w:p w:rsidR="00C57978" w:rsidRDefault="00C57978" w:rsidP="00C57978">
      <w:pPr>
        <w:rPr>
          <w:rtl/>
        </w:rPr>
      </w:pPr>
      <w:bookmarkStart w:id="58439" w:name="_ETM_Q172_312000"/>
      <w:bookmarkEnd w:id="58439"/>
    </w:p>
    <w:p w:rsidR="00C57978" w:rsidRDefault="00C57978" w:rsidP="00C57978">
      <w:pPr>
        <w:pStyle w:val="-"/>
        <w:keepNext/>
        <w:rPr>
          <w:rtl/>
        </w:rPr>
      </w:pPr>
      <w:bookmarkStart w:id="58440" w:name="ET_speakercontinue_6427_16"/>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40"/>
    </w:p>
    <w:p w:rsidR="00C57978" w:rsidRDefault="00C57978" w:rsidP="00C57978">
      <w:pPr>
        <w:rPr>
          <w:rtl/>
        </w:rPr>
      </w:pPr>
    </w:p>
    <w:p w:rsidR="00C57978" w:rsidRDefault="00C57978" w:rsidP="00C57978">
      <w:pPr>
        <w:rPr>
          <w:rtl/>
        </w:rPr>
      </w:pPr>
      <w:r>
        <w:rPr>
          <w:rFonts w:hint="cs"/>
          <w:rtl/>
        </w:rPr>
        <w:t xml:space="preserve">פתאום כל הפמיניסטיות, פתאום כל הפמיניסטיות האלה, כן, אלה שמדברות על זכותה של האישה, על מעמד האישה, פתאום כשאשתי מדברת </w:t>
      </w:r>
      <w:bookmarkStart w:id="58441" w:name="_ETM_Q172_327000"/>
      <w:bookmarkEnd w:id="58441"/>
      <w:r>
        <w:rPr>
          <w:rFonts w:hint="cs"/>
          <w:rtl/>
        </w:rPr>
        <w:t xml:space="preserve">– מה פתאום היא מדברת? מה פתאום היא מדברת? שונאי נשים שכמותכם, </w:t>
      </w:r>
      <w:proofErr w:type="spellStart"/>
      <w:r>
        <w:rPr>
          <w:rFonts w:hint="cs"/>
          <w:rtl/>
        </w:rPr>
        <w:t>מחפיצי</w:t>
      </w:r>
      <w:proofErr w:type="spellEnd"/>
      <w:r>
        <w:rPr>
          <w:rFonts w:hint="cs"/>
          <w:rtl/>
        </w:rPr>
        <w:t xml:space="preserve"> נשים.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אנחנו </w:t>
      </w:r>
      <w:bookmarkStart w:id="58442" w:name="_ETM_Q172_331000"/>
      <w:bookmarkEnd w:id="58442"/>
      <w:r>
        <w:rPr>
          <w:rFonts w:hint="cs"/>
          <w:rtl/>
        </w:rPr>
        <w:t xml:space="preserve">רצינו להצביע בעד, אנחנו </w:t>
      </w:r>
      <w:r w:rsidR="00C92CF1">
        <w:rPr>
          <w:rFonts w:hint="cs"/>
          <w:rtl/>
        </w:rPr>
        <w:t>– – –</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proofErr w:type="spellStart"/>
      <w:r>
        <w:rPr>
          <w:rFonts w:hint="cs"/>
          <w:rtl/>
        </w:rPr>
        <w:t>מחפיצי</w:t>
      </w:r>
      <w:proofErr w:type="spellEnd"/>
      <w:r>
        <w:rPr>
          <w:rFonts w:hint="cs"/>
          <w:rtl/>
        </w:rPr>
        <w:t xml:space="preserve"> נשים. </w:t>
      </w:r>
      <w:bookmarkStart w:id="58443" w:name="_ETM_Q172_334000"/>
      <w:bookmarkEnd w:id="58443"/>
      <w:r>
        <w:rPr>
          <w:rFonts w:hint="cs"/>
          <w:rtl/>
        </w:rPr>
        <w:t>אישה מדברת – אסור לאישה לדבר.</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מה היא קשורה בכלל? </w:t>
      </w:r>
      <w:bookmarkStart w:id="58444" w:name="_ETM_Q172_338000"/>
      <w:bookmarkStart w:id="58445" w:name="_ETM_Q172_339000"/>
      <w:bookmarkEnd w:id="58444"/>
      <w:bookmarkEnd w:id="58445"/>
      <w:r>
        <w:rPr>
          <w:rFonts w:hint="cs"/>
          <w:rtl/>
        </w:rPr>
        <w:t xml:space="preserve">בתור מה מראיינים אותה? בתור מה מראיינים אותה? </w:t>
      </w:r>
    </w:p>
    <w:p w:rsidR="00C57978" w:rsidRDefault="00C57978" w:rsidP="00C57978">
      <w:pPr>
        <w:rPr>
          <w:rtl/>
        </w:rPr>
      </w:pPr>
      <w:bookmarkStart w:id="58446" w:name="_ETM_Q172_342000"/>
      <w:bookmarkEnd w:id="58446"/>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חברת הכנסת מירב בן ארי </w:t>
      </w:r>
      <w:r w:rsidR="00C92CF1">
        <w:rPr>
          <w:rFonts w:hint="cs"/>
          <w:rtl/>
        </w:rPr>
        <w:t>– –</w:t>
      </w:r>
    </w:p>
    <w:p w:rsidR="00C57978" w:rsidRDefault="00C57978" w:rsidP="00C57978">
      <w:pPr>
        <w:rPr>
          <w:rtl/>
        </w:rPr>
      </w:pPr>
      <w:bookmarkStart w:id="58447" w:name="_ETM_Q172_343000"/>
      <w:bookmarkEnd w:id="58447"/>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מה זה השטויות האלה? </w:t>
      </w:r>
    </w:p>
    <w:p w:rsidR="00C57978" w:rsidRDefault="00C57978" w:rsidP="00C57978">
      <w:pPr>
        <w:rPr>
          <w:rtl/>
        </w:rPr>
      </w:pPr>
    </w:p>
    <w:p w:rsidR="00C57978" w:rsidRDefault="00C57978" w:rsidP="00C57978">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92CF1" w:rsidP="00C92CF1">
      <w:pPr>
        <w:rPr>
          <w:rtl/>
        </w:rPr>
      </w:pPr>
      <w:r>
        <w:rPr>
          <w:rFonts w:hint="cs"/>
          <w:rtl/>
        </w:rPr>
        <w:t>– –</w:t>
      </w:r>
      <w:r w:rsidR="00C57978">
        <w:rPr>
          <w:rFonts w:hint="cs"/>
          <w:rtl/>
        </w:rPr>
        <w:t xml:space="preserve"> קריאה ראשונה. </w:t>
      </w:r>
    </w:p>
    <w:p w:rsidR="00C57978" w:rsidRDefault="00C57978" w:rsidP="00C57978">
      <w:pPr>
        <w:rPr>
          <w:rtl/>
        </w:rPr>
      </w:pPr>
    </w:p>
    <w:p w:rsidR="00C57978" w:rsidRDefault="00C57978" w:rsidP="00C57978">
      <w:pPr>
        <w:pStyle w:val="-"/>
        <w:keepNext/>
        <w:rPr>
          <w:rtl/>
        </w:rPr>
      </w:pPr>
      <w:bookmarkStart w:id="58448" w:name="ET_speakercontinue_6427_27"/>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48"/>
    </w:p>
    <w:p w:rsidR="00C57978" w:rsidRDefault="00C57978" w:rsidP="00C57978">
      <w:pPr>
        <w:rPr>
          <w:rtl/>
        </w:rPr>
      </w:pPr>
    </w:p>
    <w:p w:rsidR="00C57978" w:rsidRDefault="00C57978" w:rsidP="00C57978">
      <w:pPr>
        <w:rPr>
          <w:rtl/>
        </w:rPr>
      </w:pPr>
      <w:r>
        <w:rPr>
          <w:rFonts w:hint="cs"/>
          <w:rtl/>
        </w:rPr>
        <w:t xml:space="preserve">מה מראיינים אותה? </w:t>
      </w:r>
    </w:p>
    <w:p w:rsidR="00C57978" w:rsidRDefault="00C57978" w:rsidP="00C57978">
      <w:pPr>
        <w:rPr>
          <w:rtl/>
        </w:rPr>
      </w:pPr>
    </w:p>
    <w:p w:rsidR="00C57978" w:rsidRDefault="00C57978" w:rsidP="00C57978">
      <w:pPr>
        <w:pStyle w:val="af8"/>
        <w:keepNext/>
        <w:rPr>
          <w:rtl/>
        </w:rPr>
      </w:pPr>
      <w:bookmarkStart w:id="58449" w:name="_ETM_Q172_345000"/>
      <w:bookmarkEnd w:id="58449"/>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ולמה עלית לפה? רצינו לתמוך, להוריד את ההסתייגויות. </w:t>
      </w:r>
    </w:p>
    <w:p w:rsidR="00C57978" w:rsidRDefault="00C57978" w:rsidP="00C57978">
      <w:pPr>
        <w:rPr>
          <w:rtl/>
        </w:rPr>
      </w:pPr>
    </w:p>
    <w:p w:rsidR="00C57978" w:rsidRDefault="00C57978" w:rsidP="00C57978">
      <w:pPr>
        <w:pStyle w:val="-"/>
        <w:keepNext/>
        <w:rPr>
          <w:rtl/>
        </w:rPr>
      </w:pPr>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C57978" w:rsidRDefault="00C57978" w:rsidP="00C57978">
      <w:pPr>
        <w:rPr>
          <w:rtl/>
        </w:rPr>
      </w:pPr>
    </w:p>
    <w:p w:rsidR="00C57978" w:rsidRDefault="00C57978" w:rsidP="00C57978">
      <w:pPr>
        <w:rPr>
          <w:rtl/>
        </w:rPr>
      </w:pPr>
      <w:proofErr w:type="spellStart"/>
      <w:r>
        <w:rPr>
          <w:rFonts w:hint="cs"/>
          <w:rtl/>
        </w:rPr>
        <w:t>מחפיצת</w:t>
      </w:r>
      <w:proofErr w:type="spellEnd"/>
      <w:r>
        <w:rPr>
          <w:rFonts w:hint="cs"/>
          <w:rtl/>
        </w:rPr>
        <w:t xml:space="preserve"> נשים, </w:t>
      </w:r>
      <w:proofErr w:type="spellStart"/>
      <w:r>
        <w:rPr>
          <w:rFonts w:hint="cs"/>
          <w:rtl/>
        </w:rPr>
        <w:t>מחפיצת</w:t>
      </w:r>
      <w:proofErr w:type="spellEnd"/>
      <w:r>
        <w:rPr>
          <w:rFonts w:hint="cs"/>
          <w:rtl/>
        </w:rPr>
        <w:t xml:space="preserve"> נשים שכמותך. </w:t>
      </w:r>
    </w:p>
    <w:p w:rsidR="00C57978" w:rsidRDefault="00C57978" w:rsidP="00C57978">
      <w:pPr>
        <w:rPr>
          <w:rtl/>
        </w:rPr>
      </w:pPr>
    </w:p>
    <w:p w:rsidR="00C57978" w:rsidRDefault="00C57978" w:rsidP="00C57978">
      <w:pPr>
        <w:pStyle w:val="af8"/>
        <w:rPr>
          <w:rStyle w:val="TagStyle"/>
          <w:rtl/>
        </w:rPr>
      </w:pPr>
      <w:r>
        <w:rPr>
          <w:rStyle w:val="TagStyle"/>
          <w:rFonts w:hint="cs"/>
          <w:rtl/>
        </w:rPr>
        <w:t xml:space="preserve"> &lt;&lt; קריאה &gt;&gt; </w:t>
      </w:r>
      <w:r>
        <w:rPr>
          <w:rFonts w:hint="cs"/>
          <w:rtl/>
        </w:rPr>
        <w:t>מירב בן ארי (יש עתיד):</w:t>
      </w:r>
      <w:r>
        <w:rPr>
          <w:rStyle w:val="TagStyle"/>
          <w:rtl/>
        </w:rPr>
        <w:t xml:space="preserve"> &lt;&lt; קריאה &gt;&gt; </w:t>
      </w:r>
    </w:p>
    <w:p w:rsidR="00C57978" w:rsidRDefault="00C57978" w:rsidP="00C57978">
      <w:pPr>
        <w:rPr>
          <w:rtl/>
          <w:lang w:eastAsia="he-IL"/>
        </w:rPr>
      </w:pPr>
    </w:p>
    <w:p w:rsidR="00C57978" w:rsidRDefault="00C57978" w:rsidP="00C57978">
      <w:pPr>
        <w:rPr>
          <w:rtl/>
        </w:rPr>
      </w:pPr>
      <w:r>
        <w:rPr>
          <w:rFonts w:hint="cs"/>
          <w:rtl/>
        </w:rPr>
        <w:t>אני</w:t>
      </w:r>
      <w:bookmarkStart w:id="58450" w:name="_ETM_Q172_350000"/>
      <w:bookmarkEnd w:id="58450"/>
      <w:r>
        <w:rPr>
          <w:rFonts w:hint="cs"/>
          <w:rtl/>
        </w:rPr>
        <w:t xml:space="preserve">? מה אתה מבין בכלל בזכויות נשים? </w:t>
      </w:r>
    </w:p>
    <w:p w:rsidR="00C57978" w:rsidRDefault="00C57978" w:rsidP="00C57978">
      <w:pPr>
        <w:rPr>
          <w:rtl/>
        </w:rPr>
      </w:pPr>
      <w:bookmarkStart w:id="58451" w:name="_ETM_Q172_352000"/>
      <w:bookmarkEnd w:id="58451"/>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חברת הכנסת מירב בן ארי, בבקשה לשבת.</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מה הוא אומר לי "</w:t>
      </w:r>
      <w:proofErr w:type="spellStart"/>
      <w:r>
        <w:rPr>
          <w:rFonts w:hint="cs"/>
          <w:rtl/>
        </w:rPr>
        <w:t>מחפיצת</w:t>
      </w:r>
      <w:proofErr w:type="spellEnd"/>
      <w:r>
        <w:rPr>
          <w:rFonts w:hint="cs"/>
          <w:rtl/>
        </w:rPr>
        <w:t xml:space="preserve"> נשים"?</w:t>
      </w:r>
    </w:p>
    <w:p w:rsidR="00C57978" w:rsidRDefault="00C57978" w:rsidP="00C57978">
      <w:pPr>
        <w:rPr>
          <w:rtl/>
        </w:rPr>
      </w:pPr>
      <w:bookmarkStart w:id="58452" w:name="_ETM_Q172_355000"/>
      <w:bookmarkEnd w:id="58452"/>
    </w:p>
    <w:p w:rsidR="00C57978" w:rsidRDefault="00C57978" w:rsidP="00C57978">
      <w:pPr>
        <w:pStyle w:val="-"/>
        <w:keepNext/>
        <w:rPr>
          <w:rtl/>
        </w:rPr>
      </w:pPr>
      <w:bookmarkStart w:id="58453" w:name="ET_speakercontinue_6427_33"/>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53"/>
    </w:p>
    <w:p w:rsidR="00C57978" w:rsidRDefault="00C57978" w:rsidP="00C57978">
      <w:pPr>
        <w:rPr>
          <w:rtl/>
        </w:rPr>
      </w:pPr>
    </w:p>
    <w:p w:rsidR="00C57978" w:rsidRDefault="00C57978" w:rsidP="00C92CF1">
      <w:pPr>
        <w:rPr>
          <w:rtl/>
        </w:rPr>
      </w:pPr>
      <w:proofErr w:type="spellStart"/>
      <w:r>
        <w:rPr>
          <w:rFonts w:hint="cs"/>
          <w:rtl/>
        </w:rPr>
        <w:t>מחפיצי</w:t>
      </w:r>
      <w:proofErr w:type="spellEnd"/>
      <w:r>
        <w:rPr>
          <w:rFonts w:hint="cs"/>
          <w:rtl/>
        </w:rPr>
        <w:t xml:space="preserve"> נשים שכמותכם. אתה מבין </w:t>
      </w:r>
      <w:r w:rsidR="00C92CF1">
        <w:rPr>
          <w:rFonts w:hint="cs"/>
          <w:rtl/>
        </w:rPr>
        <w:t>– –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הוא נואם, אני לא מבין, את קוראת קריאות ביניים בעמידה. </w:t>
      </w:r>
    </w:p>
    <w:p w:rsidR="00C57978" w:rsidRDefault="00C57978" w:rsidP="00C57978">
      <w:pPr>
        <w:rPr>
          <w:rtl/>
        </w:rPr>
      </w:pPr>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רצינו להצביע בעד.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קריאה שנייה, חברת הכנסת מירב בן ארי. קריאה שנייה. </w:t>
      </w:r>
    </w:p>
    <w:p w:rsidR="00C57978" w:rsidRDefault="00C57978" w:rsidP="00C57978">
      <w:pPr>
        <w:rPr>
          <w:rtl/>
        </w:rPr>
      </w:pPr>
      <w:bookmarkStart w:id="58454" w:name="_ETM_Q172_361000"/>
      <w:bookmarkEnd w:id="58454"/>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אין לך מה לקרוא לי, עוד שנייה אני הולכת</w:t>
      </w:r>
      <w:bookmarkStart w:id="58455" w:name="_ETM_Q172_364000"/>
      <w:bookmarkEnd w:id="58455"/>
      <w:r>
        <w:rPr>
          <w:rFonts w:hint="cs"/>
          <w:rtl/>
        </w:rPr>
        <w:t>. חצוף. הוא יקרא לי "</w:t>
      </w:r>
      <w:proofErr w:type="spellStart"/>
      <w:r>
        <w:rPr>
          <w:rFonts w:hint="cs"/>
          <w:rtl/>
        </w:rPr>
        <w:t>מחפיצת</w:t>
      </w:r>
      <w:proofErr w:type="spellEnd"/>
      <w:r>
        <w:rPr>
          <w:rFonts w:hint="cs"/>
          <w:rtl/>
        </w:rPr>
        <w:t xml:space="preserve"> נשים"? </w:t>
      </w:r>
    </w:p>
    <w:p w:rsidR="00C57978" w:rsidRDefault="00C57978" w:rsidP="00C57978">
      <w:pPr>
        <w:rPr>
          <w:rtl/>
        </w:rPr>
      </w:pPr>
    </w:p>
    <w:p w:rsidR="00C57978" w:rsidRDefault="00C57978" w:rsidP="00C57978">
      <w:pPr>
        <w:pStyle w:val="-"/>
        <w:keepNext/>
        <w:rPr>
          <w:rtl/>
        </w:rPr>
      </w:pPr>
      <w:bookmarkStart w:id="58456" w:name="ET_speakercontinue_6427_39"/>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56"/>
    </w:p>
    <w:p w:rsidR="00C57978" w:rsidRDefault="00C57978" w:rsidP="00C57978">
      <w:pPr>
        <w:rPr>
          <w:rtl/>
        </w:rPr>
      </w:pPr>
    </w:p>
    <w:p w:rsidR="00C57978" w:rsidRDefault="00C57978" w:rsidP="00C57978">
      <w:pPr>
        <w:rPr>
          <w:rtl/>
        </w:rPr>
      </w:pPr>
      <w:r>
        <w:rPr>
          <w:rFonts w:hint="cs"/>
          <w:rtl/>
        </w:rPr>
        <w:t>אדוני</w:t>
      </w:r>
      <w:bookmarkStart w:id="58457" w:name="_ETM_Q172_366000"/>
      <w:bookmarkEnd w:id="58457"/>
      <w:r>
        <w:rPr>
          <w:rFonts w:hint="cs"/>
          <w:rtl/>
        </w:rPr>
        <w:t xml:space="preserve">, זה פשוט מדהים. </w:t>
      </w:r>
      <w:proofErr w:type="spellStart"/>
      <w:r>
        <w:rPr>
          <w:rFonts w:hint="cs"/>
          <w:rtl/>
        </w:rPr>
        <w:t>מחפיצי</w:t>
      </w:r>
      <w:proofErr w:type="spellEnd"/>
      <w:r>
        <w:rPr>
          <w:rFonts w:hint="cs"/>
          <w:rtl/>
        </w:rPr>
        <w:t xml:space="preserve"> נשים, </w:t>
      </w:r>
      <w:proofErr w:type="spellStart"/>
      <w:r>
        <w:rPr>
          <w:rFonts w:hint="cs"/>
          <w:rtl/>
        </w:rPr>
        <w:t>מחפיצות</w:t>
      </w:r>
      <w:proofErr w:type="spellEnd"/>
      <w:r>
        <w:rPr>
          <w:rFonts w:hint="cs"/>
          <w:rtl/>
        </w:rPr>
        <w:t xml:space="preserve"> נשים. </w:t>
      </w:r>
    </w:p>
    <w:p w:rsidR="00C57978" w:rsidRDefault="00C57978" w:rsidP="00C57978">
      <w:pPr>
        <w:rPr>
          <w:rtl/>
        </w:rPr>
      </w:pPr>
      <w:bookmarkStart w:id="58458" w:name="_ETM_Q172_369000"/>
      <w:bookmarkEnd w:id="58458"/>
    </w:p>
    <w:p w:rsidR="00C57978" w:rsidRDefault="00C57978" w:rsidP="00C57978">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מה הוא מבין בכלל בנשים? </w:t>
      </w:r>
    </w:p>
    <w:p w:rsidR="00C57978" w:rsidRDefault="00C57978" w:rsidP="00C57978">
      <w:pPr>
        <w:rPr>
          <w:rtl/>
        </w:rPr>
      </w:pPr>
    </w:p>
    <w:p w:rsidR="00C57978" w:rsidRDefault="00C57978" w:rsidP="00C57978">
      <w:pPr>
        <w:pStyle w:val="-"/>
        <w:keepNext/>
        <w:rPr>
          <w:rtl/>
        </w:rPr>
      </w:pPr>
      <w:bookmarkStart w:id="58459" w:name="ET_speakercontinue_6427_42"/>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59"/>
    </w:p>
    <w:p w:rsidR="00C57978" w:rsidRDefault="00C57978" w:rsidP="00C57978">
      <w:pPr>
        <w:rPr>
          <w:rtl/>
        </w:rPr>
      </w:pPr>
    </w:p>
    <w:p w:rsidR="00C57978" w:rsidRDefault="00C57978" w:rsidP="00C57978">
      <w:pPr>
        <w:rPr>
          <w:rtl/>
        </w:rPr>
      </w:pPr>
      <w:r>
        <w:rPr>
          <w:rFonts w:hint="cs"/>
          <w:rtl/>
        </w:rPr>
        <w:t xml:space="preserve">אשתי מדברת, אז זה פתאום נגד </w:t>
      </w:r>
      <w:bookmarkStart w:id="58460" w:name="_ETM_Q172_371000"/>
      <w:bookmarkEnd w:id="58460"/>
      <w:r>
        <w:rPr>
          <w:rFonts w:hint="cs"/>
          <w:rtl/>
        </w:rPr>
        <w:t xml:space="preserve">האישה. אסור לאישה לדבר. </w:t>
      </w:r>
    </w:p>
    <w:p w:rsidR="00C57978" w:rsidRDefault="00C57978" w:rsidP="00C57978">
      <w:pPr>
        <w:rPr>
          <w:rtl/>
        </w:rPr>
      </w:pPr>
      <w:bookmarkStart w:id="58461" w:name="_ETM_Q172_373000"/>
      <w:bookmarkEnd w:id="58461"/>
    </w:p>
    <w:p w:rsidR="00C57978" w:rsidRDefault="00C57978" w:rsidP="00C57978">
      <w:pPr>
        <w:pStyle w:val="af8"/>
        <w:keepNext/>
        <w:rPr>
          <w:rtl/>
        </w:rPr>
      </w:pPr>
      <w:bookmarkStart w:id="58462" w:name="ET_interruption_5300_4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8462"/>
    </w:p>
    <w:p w:rsidR="00C57978" w:rsidRDefault="00C57978" w:rsidP="00C57978">
      <w:pPr>
        <w:rPr>
          <w:rtl/>
        </w:rPr>
      </w:pPr>
    </w:p>
    <w:p w:rsidR="00C57978" w:rsidRDefault="00C57978" w:rsidP="00C92CF1">
      <w:pPr>
        <w:rPr>
          <w:rtl/>
        </w:rPr>
      </w:pPr>
      <w:r>
        <w:rPr>
          <w:rFonts w:hint="cs"/>
          <w:rtl/>
        </w:rPr>
        <w:t xml:space="preserve">תישאר פה, ולא אכפת לי </w:t>
      </w:r>
      <w:bookmarkStart w:id="58463" w:name="_ETM_Q172_374000"/>
      <w:bookmarkEnd w:id="58463"/>
      <w:r>
        <w:rPr>
          <w:rFonts w:hint="cs"/>
          <w:rtl/>
        </w:rPr>
        <w:t xml:space="preserve">כבר מכל </w:t>
      </w:r>
      <w:r w:rsidR="00C92CF1">
        <w:rPr>
          <w:rFonts w:hint="cs"/>
          <w:rtl/>
        </w:rPr>
        <w:t>– – –</w:t>
      </w:r>
    </w:p>
    <w:p w:rsidR="00C57978" w:rsidRDefault="00C57978" w:rsidP="00C57978">
      <w:pPr>
        <w:rPr>
          <w:rtl/>
        </w:rPr>
      </w:pPr>
      <w:bookmarkStart w:id="58464" w:name="_ETM_Q172_376000"/>
      <w:bookmarkEnd w:id="58464"/>
    </w:p>
    <w:p w:rsidR="00C57978" w:rsidRDefault="00C57978" w:rsidP="00C57978">
      <w:pPr>
        <w:pStyle w:val="-"/>
        <w:keepNext/>
        <w:rPr>
          <w:rtl/>
        </w:rPr>
      </w:pPr>
      <w:bookmarkStart w:id="58465" w:name="ET_speakercontinue_6427_4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65"/>
    </w:p>
    <w:p w:rsidR="00C57978" w:rsidRDefault="00C57978" w:rsidP="00C57978">
      <w:pPr>
        <w:rPr>
          <w:rtl/>
        </w:rPr>
      </w:pPr>
    </w:p>
    <w:p w:rsidR="00C57978" w:rsidRDefault="00C57978" w:rsidP="00C57978">
      <w:pPr>
        <w:rPr>
          <w:rtl/>
        </w:rPr>
      </w:pPr>
      <w:r>
        <w:rPr>
          <w:rFonts w:hint="cs"/>
          <w:rtl/>
        </w:rPr>
        <w:t xml:space="preserve">אסור לאישה לדבר. לכי למטבח, הם אומרים לה, לכי למטבח, כל הפמיניסטיות האלה. </w:t>
      </w:r>
      <w:bookmarkStart w:id="58466" w:name="_ETM_Q172_383000"/>
      <w:bookmarkEnd w:id="58466"/>
    </w:p>
    <w:p w:rsidR="00C57978" w:rsidRDefault="00C57978" w:rsidP="00C57978">
      <w:pPr>
        <w:rPr>
          <w:rtl/>
        </w:rPr>
      </w:pPr>
    </w:p>
    <w:p w:rsidR="00C57978" w:rsidRDefault="00C57978" w:rsidP="00C57978">
      <w:pPr>
        <w:rPr>
          <w:rtl/>
        </w:rPr>
      </w:pPr>
      <w:r>
        <w:rPr>
          <w:rFonts w:hint="cs"/>
          <w:rtl/>
        </w:rPr>
        <w:t xml:space="preserve">עכשיו אני רוצה להגיד עוד שני דברים, על חוק </w:t>
      </w:r>
      <w:proofErr w:type="spellStart"/>
      <w:r>
        <w:rPr>
          <w:rFonts w:hint="cs"/>
          <w:rtl/>
        </w:rPr>
        <w:t>האיזוק</w:t>
      </w:r>
      <w:proofErr w:type="spellEnd"/>
      <w:r>
        <w:rPr>
          <w:rFonts w:hint="cs"/>
          <w:rtl/>
        </w:rPr>
        <w:t xml:space="preserve"> האלקטרוני ועל חוק הנשק. קודם כול, חוק </w:t>
      </w:r>
      <w:proofErr w:type="spellStart"/>
      <w:r>
        <w:rPr>
          <w:rFonts w:hint="cs"/>
          <w:rtl/>
        </w:rPr>
        <w:t>האיזוק</w:t>
      </w:r>
      <w:proofErr w:type="spellEnd"/>
      <w:r>
        <w:rPr>
          <w:rFonts w:hint="cs"/>
          <w:rtl/>
        </w:rPr>
        <w:t xml:space="preserve"> האלקטרוני </w:t>
      </w:r>
      <w:bookmarkStart w:id="58467" w:name="_ETM_Q172_389000"/>
      <w:bookmarkEnd w:id="58467"/>
      <w:r>
        <w:rPr>
          <w:rFonts w:hint="cs"/>
          <w:rtl/>
        </w:rPr>
        <w:t xml:space="preserve">– אדוני יושב-ראש הוועדה, עשית דיון חשוב, והדיון הזה </w:t>
      </w:r>
      <w:bookmarkStart w:id="58468" w:name="_ETM_Q172_394000"/>
      <w:bookmarkEnd w:id="58468"/>
      <w:r>
        <w:rPr>
          <w:rFonts w:hint="cs"/>
          <w:rtl/>
        </w:rPr>
        <w:t xml:space="preserve">עוזר לנו. בעוד פחות מחודש אנחנו מציגים חוקים נגד האלימות </w:t>
      </w:r>
      <w:bookmarkStart w:id="58469" w:name="_ETM_Q172_400000"/>
      <w:bookmarkEnd w:id="58469"/>
      <w:r>
        <w:rPr>
          <w:rFonts w:hint="cs"/>
          <w:rtl/>
        </w:rPr>
        <w:t xml:space="preserve">כלפי נשים. כן, הם ישבו כאן ואמרו: חוק </w:t>
      </w:r>
      <w:proofErr w:type="spellStart"/>
      <w:r>
        <w:rPr>
          <w:rFonts w:hint="cs"/>
          <w:rtl/>
        </w:rPr>
        <w:t>איזוק</w:t>
      </w:r>
      <w:proofErr w:type="spellEnd"/>
      <w:r>
        <w:rPr>
          <w:rFonts w:hint="cs"/>
          <w:rtl/>
        </w:rPr>
        <w:t xml:space="preserve">, חוק </w:t>
      </w:r>
      <w:proofErr w:type="spellStart"/>
      <w:r>
        <w:rPr>
          <w:rFonts w:hint="cs"/>
          <w:rtl/>
        </w:rPr>
        <w:t>איזוק</w:t>
      </w:r>
      <w:proofErr w:type="spellEnd"/>
      <w:r>
        <w:rPr>
          <w:rFonts w:hint="cs"/>
          <w:rtl/>
        </w:rPr>
        <w:t xml:space="preserve"> – למה לא קידמתם את חוק </w:t>
      </w:r>
      <w:proofErr w:type="spellStart"/>
      <w:r>
        <w:rPr>
          <w:rFonts w:hint="cs"/>
          <w:rtl/>
        </w:rPr>
        <w:t>האיזוק</w:t>
      </w:r>
      <w:proofErr w:type="spellEnd"/>
      <w:r>
        <w:rPr>
          <w:rFonts w:hint="cs"/>
          <w:rtl/>
        </w:rPr>
        <w:t xml:space="preserve">? </w:t>
      </w:r>
      <w:bookmarkStart w:id="58470" w:name="_ETM_Q172_406000"/>
      <w:bookmarkEnd w:id="58470"/>
      <w:r>
        <w:rPr>
          <w:rFonts w:hint="cs"/>
          <w:rtl/>
        </w:rPr>
        <w:t xml:space="preserve">למה לא קידמתם את חוק </w:t>
      </w:r>
      <w:proofErr w:type="spellStart"/>
      <w:r>
        <w:rPr>
          <w:rFonts w:hint="cs"/>
          <w:rtl/>
        </w:rPr>
        <w:t>האיזוק</w:t>
      </w:r>
      <w:proofErr w:type="spellEnd"/>
      <w:r>
        <w:rPr>
          <w:rFonts w:hint="cs"/>
          <w:rtl/>
        </w:rPr>
        <w:t xml:space="preserve">? שנתיים, שנתיים זה היה במשמרת שלכם, לא קידמתם. </w:t>
      </w:r>
    </w:p>
    <w:p w:rsidR="00C57978" w:rsidRDefault="00C57978" w:rsidP="00C57978">
      <w:pPr>
        <w:rPr>
          <w:rtl/>
        </w:rPr>
      </w:pPr>
      <w:bookmarkStart w:id="58471" w:name="_ETM_Q172_412000"/>
      <w:bookmarkEnd w:id="58471"/>
    </w:p>
    <w:p w:rsidR="00C57978" w:rsidRDefault="00C57978" w:rsidP="00C57978">
      <w:pPr>
        <w:pStyle w:val="af8"/>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C57978" w:rsidRDefault="00C57978" w:rsidP="00C57978">
      <w:pPr>
        <w:rPr>
          <w:rtl/>
        </w:rPr>
      </w:pPr>
    </w:p>
    <w:p w:rsidR="00C57978" w:rsidRDefault="00C57978" w:rsidP="00C57978">
      <w:pPr>
        <w:rPr>
          <w:rtl/>
        </w:rPr>
      </w:pPr>
      <w:r>
        <w:rPr>
          <w:rFonts w:hint="cs"/>
          <w:rtl/>
        </w:rPr>
        <w:t>אדוני השר, זה משמיים שאנחנו נגיש את זה ונסדר את זה. תמיד תראה את הטוב.</w:t>
      </w:r>
    </w:p>
    <w:p w:rsidR="00C57978" w:rsidRDefault="00C57978" w:rsidP="00C57978">
      <w:pPr>
        <w:rPr>
          <w:rtl/>
        </w:rPr>
      </w:pPr>
    </w:p>
    <w:p w:rsidR="00C57978" w:rsidRDefault="00C57978" w:rsidP="00C57978">
      <w:pPr>
        <w:pStyle w:val="-"/>
        <w:keepNext/>
        <w:rPr>
          <w:rtl/>
        </w:rPr>
      </w:pPr>
      <w:bookmarkStart w:id="58472" w:name="ET_speakercontinue_6427_46"/>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72"/>
    </w:p>
    <w:p w:rsidR="00C57978" w:rsidRDefault="00C57978" w:rsidP="00C57978">
      <w:pPr>
        <w:rPr>
          <w:rtl/>
        </w:rPr>
      </w:pPr>
    </w:p>
    <w:p w:rsidR="00C57978" w:rsidRDefault="00C57978" w:rsidP="00C92CF1">
      <w:pPr>
        <w:rPr>
          <w:rtl/>
        </w:rPr>
      </w:pPr>
      <w:r>
        <w:rPr>
          <w:rFonts w:hint="cs"/>
          <w:rtl/>
        </w:rPr>
        <w:t xml:space="preserve">נכון. נכון. פשוט מדהים, פשוט מדהים. הצביעות נוטפת, חברת הכנסת שטרית, הצביעות שלהם נוטפת. כן, אנחנו נציג לא רק את חוק </w:t>
      </w:r>
      <w:proofErr w:type="spellStart"/>
      <w:r>
        <w:rPr>
          <w:rFonts w:hint="cs"/>
          <w:rtl/>
        </w:rPr>
        <w:t>האיזוק</w:t>
      </w:r>
      <w:proofErr w:type="spellEnd"/>
      <w:r>
        <w:rPr>
          <w:rFonts w:hint="cs"/>
          <w:rtl/>
        </w:rPr>
        <w:t xml:space="preserve"> אלא </w:t>
      </w:r>
      <w:r w:rsidR="00C92CF1">
        <w:rPr>
          <w:rFonts w:hint="cs"/>
          <w:rtl/>
        </w:rPr>
        <w:t>– –</w:t>
      </w:r>
    </w:p>
    <w:p w:rsidR="00C57978" w:rsidRDefault="00C57978" w:rsidP="00C57978">
      <w:pPr>
        <w:rPr>
          <w:rtl/>
        </w:rPr>
      </w:pPr>
    </w:p>
    <w:p w:rsidR="00C57978" w:rsidRDefault="00C57978" w:rsidP="00C57978">
      <w:pPr>
        <w:pStyle w:val="af8"/>
        <w:keepNext/>
        <w:rPr>
          <w:rtl/>
        </w:rPr>
      </w:pPr>
      <w:bookmarkStart w:id="58473" w:name="ET_interruption_5807_47"/>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58473"/>
    </w:p>
    <w:p w:rsidR="00C57978" w:rsidRDefault="00C57978" w:rsidP="00C57978">
      <w:pPr>
        <w:rPr>
          <w:rtl/>
        </w:rPr>
      </w:pPr>
    </w:p>
    <w:p w:rsidR="00C57978" w:rsidRDefault="00C57978" w:rsidP="00C57978">
      <w:pPr>
        <w:rPr>
          <w:rtl/>
        </w:rPr>
      </w:pPr>
      <w:r>
        <w:rPr>
          <w:rFonts w:hint="cs"/>
          <w:rtl/>
        </w:rPr>
        <w:t xml:space="preserve">אנחנו נגן על </w:t>
      </w:r>
      <w:bookmarkStart w:id="58474" w:name="_ETM_Q172_426000"/>
      <w:bookmarkEnd w:id="58474"/>
      <w:r>
        <w:rPr>
          <w:rFonts w:hint="cs"/>
          <w:rtl/>
        </w:rPr>
        <w:t xml:space="preserve">הנשים במדינת ישראל מאלימות. </w:t>
      </w:r>
    </w:p>
    <w:p w:rsidR="00C57978" w:rsidRDefault="00C57978" w:rsidP="00C57978">
      <w:pPr>
        <w:rPr>
          <w:rtl/>
        </w:rPr>
      </w:pPr>
      <w:bookmarkStart w:id="58475" w:name="_ETM_Q172_430000"/>
      <w:bookmarkEnd w:id="58475"/>
    </w:p>
    <w:p w:rsidR="00C57978" w:rsidRDefault="00C57978" w:rsidP="00C57978">
      <w:pPr>
        <w:pStyle w:val="-"/>
        <w:keepNext/>
        <w:rPr>
          <w:rtl/>
        </w:rPr>
      </w:pPr>
      <w:bookmarkStart w:id="58476" w:name="ET_speakercontinue_6427_48"/>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58476"/>
    </w:p>
    <w:p w:rsidR="00C57978" w:rsidRDefault="00C57978" w:rsidP="00C57978">
      <w:pPr>
        <w:rPr>
          <w:rtl/>
        </w:rPr>
      </w:pPr>
    </w:p>
    <w:p w:rsidR="00C57978" w:rsidRDefault="00C57978" w:rsidP="00C92CF1">
      <w:pPr>
        <w:rPr>
          <w:rtl/>
        </w:rPr>
      </w:pPr>
      <w:bookmarkStart w:id="58477" w:name="_ETM_Q172_431000"/>
      <w:bookmarkEnd w:id="58477"/>
      <w:r>
        <w:rPr>
          <w:rFonts w:hint="cs"/>
          <w:rtl/>
        </w:rPr>
        <w:t xml:space="preserve">בדיוק. </w:t>
      </w:r>
      <w:r w:rsidR="00C92CF1">
        <w:rPr>
          <w:rFonts w:hint="cs"/>
          <w:rtl/>
        </w:rPr>
        <w:t>– –</w:t>
      </w:r>
      <w:r>
        <w:rPr>
          <w:rFonts w:hint="cs"/>
          <w:rtl/>
        </w:rPr>
        <w:t xml:space="preserve"> חוקים נוספים שיציגו מאבק ויחמירו את הענישה. ודבר אחרון – </w:t>
      </w:r>
      <w:bookmarkStart w:id="58478" w:name="_ETM_Q172_441380"/>
      <w:bookmarkEnd w:id="58478"/>
      <w:r>
        <w:rPr>
          <w:rFonts w:hint="cs"/>
          <w:rtl/>
        </w:rPr>
        <w:t xml:space="preserve">החוק החשוב הזה, חוק הנשק. אני הייתי מצפה שכל האופוזיציה תהיה כאן ותצביע, </w:t>
      </w:r>
      <w:bookmarkStart w:id="58479" w:name="_ETM_Q172_442000"/>
      <w:bookmarkEnd w:id="58479"/>
      <w:r>
        <w:rPr>
          <w:rFonts w:hint="cs"/>
          <w:rtl/>
        </w:rPr>
        <w:t xml:space="preserve">אבל כהרגלם אין להם גרם של אחריות. החוק הזה חשוב. </w:t>
      </w:r>
      <w:bookmarkStart w:id="58480" w:name="_ETM_Q172_449000"/>
      <w:bookmarkEnd w:id="58480"/>
      <w:r>
        <w:rPr>
          <w:rFonts w:hint="cs"/>
          <w:rtl/>
        </w:rPr>
        <w:t xml:space="preserve">החוק הזה נותן כלים למשטרה להיכנס לבתים </w:t>
      </w:r>
      <w:proofErr w:type="spellStart"/>
      <w:r>
        <w:rPr>
          <w:rFonts w:hint="cs"/>
          <w:rtl/>
        </w:rPr>
        <w:t>בטובא-זנגריי</w:t>
      </w:r>
      <w:bookmarkStart w:id="58481" w:name="_ETM_Q172_454000"/>
      <w:bookmarkEnd w:id="58481"/>
      <w:r>
        <w:rPr>
          <w:rFonts w:hint="cs"/>
          <w:rtl/>
        </w:rPr>
        <w:t>ה</w:t>
      </w:r>
      <w:proofErr w:type="spellEnd"/>
      <w:r>
        <w:rPr>
          <w:rFonts w:hint="cs"/>
          <w:rtl/>
        </w:rPr>
        <w:t xml:space="preserve">, להיכנס לבתים ברהט ולהוציא משם את הנשק. כולנו יודעים שנשק הפך להיות המכה, הנשק הבלתי-חוקי במגזר הפך להיות מכה מחוללת פשע וטרור, מכה מספר אחת, ואנחנו הולכים להיאבק בזה. לסיכום, גם משמר </w:t>
      </w:r>
      <w:bookmarkStart w:id="58482" w:name="_ETM_Q172_474000"/>
      <w:bookmarkEnd w:id="58482"/>
      <w:r>
        <w:rPr>
          <w:rFonts w:hint="cs"/>
          <w:rtl/>
        </w:rPr>
        <w:t xml:space="preserve">לאומי, גם חוק הנשק, גם חוק הפרוטקשן – דברים שהממשלה הקודמת לא עשתה אנחנו עושים. במקום להגיד כל הכבוד, במקום להגיד כל הכבוד, רק משמיצים ומכפישים. אבל זה בסדר גמור. אתם תמשיכו לצעוק, </w:t>
      </w:r>
      <w:bookmarkStart w:id="58483" w:name="_ETM_Q172_489000"/>
      <w:bookmarkEnd w:id="58483"/>
      <w:r>
        <w:rPr>
          <w:rFonts w:hint="cs"/>
          <w:rtl/>
        </w:rPr>
        <w:t xml:space="preserve">אתם תמשיכו להזיל ריר, אתם תמשיכו </w:t>
      </w:r>
      <w:proofErr w:type="spellStart"/>
      <w:r>
        <w:rPr>
          <w:rFonts w:hint="cs"/>
          <w:rtl/>
        </w:rPr>
        <w:t>להחפיץ</w:t>
      </w:r>
      <w:proofErr w:type="spellEnd"/>
      <w:r>
        <w:rPr>
          <w:rFonts w:hint="cs"/>
          <w:rtl/>
        </w:rPr>
        <w:t xml:space="preserve"> נשים, אתם תמשיכו לקשקש, ואנחנו בעזרת השם נמשיך לעשות. תודה.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484" w:name="_ETM_Q172_498000"/>
      <w:bookmarkEnd w:id="58484"/>
      <w:r>
        <w:rPr>
          <w:rFonts w:hint="cs"/>
          <w:rtl/>
        </w:rPr>
        <w:t>תודה רבה.</w:t>
      </w:r>
      <w:bookmarkStart w:id="58485" w:name="_ETM_Q172_500000"/>
      <w:bookmarkEnd w:id="58485"/>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ההצבעה תהיה אלקטרונית. הוגשו הסתייגויות של קבוצת סיעת יש עתיד, קבוצת סיעת המחנה הממלכתי וקבוצת סיעת העבודה. הם לא נמצאים. </w:t>
      </w:r>
      <w:bookmarkStart w:id="58486" w:name="_ETM_Q172_515000"/>
      <w:bookmarkEnd w:id="58486"/>
      <w:r>
        <w:rPr>
          <w:rFonts w:hint="cs"/>
          <w:rtl/>
        </w:rPr>
        <w:t xml:space="preserve">לסעיף 1, אחרי "למשטרת ישראל" יבוא "כל עוד היה גוף </w:t>
      </w:r>
      <w:bookmarkStart w:id="58487" w:name="_ETM_Q172_522000"/>
      <w:bookmarkEnd w:id="58487"/>
      <w:r>
        <w:rPr>
          <w:rFonts w:hint="cs"/>
          <w:rtl/>
        </w:rPr>
        <w:t xml:space="preserve">עצמאי בלתי תלוי", הסתייגות לסעיף 1, של קבוצת יש </w:t>
      </w:r>
      <w:bookmarkStart w:id="58488" w:name="_ETM_Q172_530000"/>
      <w:bookmarkEnd w:id="58488"/>
      <w:r>
        <w:rPr>
          <w:rFonts w:hint="cs"/>
          <w:rtl/>
        </w:rPr>
        <w:t xml:space="preserve">עתיד, קבוצת המחנה הממלכתי וקבוצת העבודה. הם לא נמצאים כאן, </w:t>
      </w:r>
      <w:bookmarkStart w:id="58489" w:name="_ETM_Q172_536000"/>
      <w:bookmarkEnd w:id="58489"/>
      <w:r>
        <w:rPr>
          <w:rFonts w:hint="cs"/>
          <w:rtl/>
        </w:rPr>
        <w:t xml:space="preserve">אז אנחנו מסירים את זה. אנחנו נצביע על סעיף 1 וסעיף 2 כנוסח הוועדה בקריאה השנייה. </w:t>
      </w:r>
    </w:p>
    <w:p w:rsidR="00C57978" w:rsidRDefault="00C57978" w:rsidP="00C57978">
      <w:pPr>
        <w:rPr>
          <w:rtl/>
        </w:rPr>
      </w:pPr>
      <w:bookmarkStart w:id="58490" w:name="_ETM_Q172_573000"/>
      <w:bookmarkEnd w:id="58490"/>
    </w:p>
    <w:p w:rsidR="00C57978" w:rsidRDefault="00C57978" w:rsidP="00C57978">
      <w:pPr>
        <w:pStyle w:val="af4"/>
        <w:keepNext/>
        <w:rPr>
          <w:rtl/>
        </w:rPr>
      </w:pPr>
      <w:bookmarkStart w:id="58491" w:name="_ETM_Q172_546000"/>
      <w:bookmarkEnd w:id="58491"/>
      <w:r>
        <w:rPr>
          <w:rFonts w:hint="cs"/>
          <w:rtl/>
        </w:rPr>
        <w:t>הצבעה מס' 30</w:t>
      </w:r>
    </w:p>
    <w:p w:rsidR="00C57978" w:rsidRDefault="00C57978" w:rsidP="00C57978">
      <w:pPr>
        <w:pStyle w:val="--"/>
        <w:keepNext/>
        <w:rPr>
          <w:rtl/>
        </w:rPr>
      </w:pPr>
    </w:p>
    <w:p w:rsidR="00C57978" w:rsidRDefault="00C57978" w:rsidP="00C57978">
      <w:pPr>
        <w:pStyle w:val="--"/>
        <w:keepNext/>
        <w:rPr>
          <w:rtl/>
        </w:rPr>
      </w:pPr>
      <w:r>
        <w:rPr>
          <w:rFonts w:hint="cs"/>
          <w:rtl/>
        </w:rPr>
        <w:t>בעד סעיפים 1–2 – 20</w:t>
      </w:r>
    </w:p>
    <w:p w:rsidR="00C57978" w:rsidRDefault="00C57978" w:rsidP="00C57978">
      <w:pPr>
        <w:pStyle w:val="--"/>
        <w:keepNext/>
        <w:rPr>
          <w:rtl/>
        </w:rPr>
      </w:pPr>
      <w:r>
        <w:rPr>
          <w:rFonts w:hint="cs"/>
          <w:rtl/>
        </w:rPr>
        <w:t>נגד – 6</w:t>
      </w:r>
    </w:p>
    <w:p w:rsidR="00C57978" w:rsidRDefault="00C57978" w:rsidP="00C57978">
      <w:pPr>
        <w:pStyle w:val="--"/>
        <w:keepNext/>
        <w:rPr>
          <w:rtl/>
        </w:rPr>
      </w:pPr>
      <w:r>
        <w:rPr>
          <w:rFonts w:hint="cs"/>
          <w:rtl/>
        </w:rPr>
        <w:t>נמנעים – אין</w:t>
      </w:r>
    </w:p>
    <w:p w:rsidR="00C57978" w:rsidRDefault="00C57978" w:rsidP="00C57978">
      <w:pPr>
        <w:pStyle w:val="af5"/>
        <w:rPr>
          <w:rtl/>
        </w:rPr>
      </w:pPr>
      <w:r>
        <w:rPr>
          <w:rFonts w:hint="cs"/>
          <w:rtl/>
        </w:rPr>
        <w:t>סעיפים</w:t>
      </w:r>
      <w:bookmarkStart w:id="58492" w:name="_ETM_Q172_553000"/>
      <w:bookmarkEnd w:id="58492"/>
      <w:r>
        <w:rPr>
          <w:rFonts w:hint="cs"/>
          <w:rtl/>
        </w:rPr>
        <w:t xml:space="preserve"> 1–2 נתקבלו.</w:t>
      </w:r>
    </w:p>
    <w:p w:rsidR="00C57978" w:rsidRDefault="00C57978" w:rsidP="00C57978">
      <w:pPr>
        <w:rPr>
          <w:rtl/>
        </w:rPr>
      </w:pPr>
      <w:bookmarkStart w:id="58493" w:name="_ETM_Q172_576000"/>
      <w:bookmarkEnd w:id="58493"/>
    </w:p>
    <w:p w:rsidR="00C57978" w:rsidRDefault="00C57978" w:rsidP="00C57978">
      <w:pPr>
        <w:pStyle w:val="af9"/>
        <w:keepNext/>
        <w:rPr>
          <w:rtl/>
        </w:rPr>
      </w:pPr>
      <w:bookmarkStart w:id="58494" w:name="ET_yor_6490_5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58494"/>
    </w:p>
    <w:p w:rsidR="00C57978" w:rsidRDefault="00C57978" w:rsidP="00C57978">
      <w:pPr>
        <w:rPr>
          <w:rtl/>
        </w:rPr>
      </w:pPr>
    </w:p>
    <w:p w:rsidR="00C57978" w:rsidRDefault="00C57978" w:rsidP="00C57978">
      <w:pPr>
        <w:rPr>
          <w:rtl/>
        </w:rPr>
      </w:pPr>
      <w:bookmarkStart w:id="58495" w:name="_ETM_Q172_577000"/>
      <w:bookmarkEnd w:id="58495"/>
      <w:r>
        <w:rPr>
          <w:rFonts w:hint="cs"/>
          <w:rtl/>
        </w:rPr>
        <w:t xml:space="preserve">בעד – 20, נגד – שישה. סעיפים 1 ו-2, כנוסח הוועדה, התקבלו. ההסתייגויות לסעיף 3 הוסרו. </w:t>
      </w:r>
    </w:p>
    <w:p w:rsidR="00C57978" w:rsidRDefault="00C57978" w:rsidP="00C57978">
      <w:pPr>
        <w:rPr>
          <w:rtl/>
        </w:rPr>
      </w:pPr>
    </w:p>
    <w:p w:rsidR="00C57978" w:rsidRDefault="00C57978" w:rsidP="00C57978">
      <w:pPr>
        <w:rPr>
          <w:rtl/>
        </w:rPr>
      </w:pPr>
      <w:r>
        <w:rPr>
          <w:rFonts w:hint="cs"/>
          <w:rtl/>
        </w:rPr>
        <w:t>אנחנו נצביע על סעיפים 3–5 כנוסח הוועדה. הצבעה.</w:t>
      </w:r>
    </w:p>
    <w:p w:rsidR="00C57978" w:rsidRDefault="00C57978" w:rsidP="00C57978">
      <w:pPr>
        <w:rPr>
          <w:rtl/>
        </w:rPr>
      </w:pPr>
      <w:bookmarkStart w:id="58496" w:name="_ETM_Q172_604000"/>
      <w:bookmarkEnd w:id="58496"/>
    </w:p>
    <w:p w:rsidR="00C57978" w:rsidRDefault="00C57978" w:rsidP="00C57978">
      <w:pPr>
        <w:pStyle w:val="af4"/>
        <w:keepNext/>
        <w:rPr>
          <w:rtl/>
        </w:rPr>
      </w:pPr>
      <w:r>
        <w:rPr>
          <w:rFonts w:hint="cs"/>
          <w:rtl/>
        </w:rPr>
        <w:t>הצבעה מס' 31</w:t>
      </w:r>
    </w:p>
    <w:p w:rsidR="00C57978" w:rsidRDefault="00C57978" w:rsidP="00C57978">
      <w:pPr>
        <w:pStyle w:val="--"/>
        <w:keepNext/>
        <w:rPr>
          <w:rtl/>
        </w:rPr>
      </w:pPr>
    </w:p>
    <w:p w:rsidR="00C57978" w:rsidRDefault="00C57978" w:rsidP="00C57978">
      <w:pPr>
        <w:pStyle w:val="--"/>
        <w:keepNext/>
        <w:rPr>
          <w:rtl/>
        </w:rPr>
      </w:pPr>
      <w:r>
        <w:rPr>
          <w:rFonts w:hint="cs"/>
          <w:rtl/>
        </w:rPr>
        <w:t>בעד סעיפים 3–5 – 19</w:t>
      </w:r>
    </w:p>
    <w:p w:rsidR="00C57978" w:rsidRDefault="00C57978" w:rsidP="00C57978">
      <w:pPr>
        <w:pStyle w:val="--"/>
        <w:keepNext/>
        <w:rPr>
          <w:rtl/>
        </w:rPr>
      </w:pPr>
      <w:r>
        <w:rPr>
          <w:rFonts w:hint="cs"/>
          <w:rtl/>
        </w:rPr>
        <w:t>נגד – 6</w:t>
      </w:r>
    </w:p>
    <w:p w:rsidR="00C57978" w:rsidRDefault="00C57978" w:rsidP="00C57978">
      <w:pPr>
        <w:pStyle w:val="--"/>
        <w:keepNext/>
        <w:rPr>
          <w:rtl/>
        </w:rPr>
      </w:pPr>
      <w:r>
        <w:rPr>
          <w:rFonts w:hint="cs"/>
          <w:rtl/>
        </w:rPr>
        <w:t>נמנעים – אין</w:t>
      </w:r>
    </w:p>
    <w:p w:rsidR="00C57978" w:rsidRDefault="00C57978" w:rsidP="00C57978">
      <w:pPr>
        <w:pStyle w:val="af5"/>
        <w:rPr>
          <w:rtl/>
        </w:rPr>
      </w:pPr>
      <w:r>
        <w:rPr>
          <w:rFonts w:hint="cs"/>
          <w:rtl/>
        </w:rPr>
        <w:t>סעיפים 3–5 נתקבלו.</w:t>
      </w:r>
    </w:p>
    <w:p w:rsidR="00C57978" w:rsidRDefault="00C57978" w:rsidP="00C57978">
      <w:pPr>
        <w:rPr>
          <w:rtl/>
        </w:rPr>
      </w:pPr>
      <w:bookmarkStart w:id="58497" w:name="_ETM_Q172_605000"/>
      <w:bookmarkEnd w:id="58497"/>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498" w:name="_ETM_Q172_606000"/>
      <w:bookmarkEnd w:id="58498"/>
      <w:r>
        <w:rPr>
          <w:rFonts w:hint="cs"/>
          <w:rtl/>
        </w:rPr>
        <w:t>בעד – 19, נגד – שישה, סעיפים 1, 4 ו-5, כנוסח הוועדה, אושרו בקריאה השנייה. השר, אתה מבלבל</w:t>
      </w:r>
      <w:bookmarkStart w:id="58499" w:name="_ETM_Q172_636000"/>
      <w:bookmarkEnd w:id="58499"/>
      <w:r>
        <w:rPr>
          <w:rFonts w:hint="cs"/>
          <w:rtl/>
        </w:rPr>
        <w:t xml:space="preserve"> אותי. </w:t>
      </w:r>
    </w:p>
    <w:p w:rsidR="00C57978" w:rsidRDefault="00C57978" w:rsidP="00C57978">
      <w:pPr>
        <w:rPr>
          <w:rtl/>
        </w:rPr>
      </w:pPr>
      <w:bookmarkStart w:id="58500" w:name="_ETM_Q172_638000"/>
      <w:bookmarkEnd w:id="58500"/>
    </w:p>
    <w:p w:rsidR="00C57978" w:rsidRDefault="00C57978" w:rsidP="00C57978">
      <w:pPr>
        <w:pStyle w:val="af8"/>
        <w:keepNext/>
        <w:rPr>
          <w:rtl/>
        </w:rPr>
      </w:pPr>
      <w:bookmarkStart w:id="58501" w:name="ET_interruption_6427_52"/>
      <w:r>
        <w:rPr>
          <w:rStyle w:val="TagStyle"/>
          <w:rFonts w:hint="cs"/>
          <w:rtl/>
        </w:rPr>
        <w:t xml:space="preserve"> &lt;&lt; קריאה &gt;&gt; </w:t>
      </w:r>
      <w:r>
        <w:rPr>
          <w:rFonts w:hint="cs"/>
          <w:rtl/>
        </w:rPr>
        <w:t>השר לביטחון לאומי איתמר בן גביר:</w:t>
      </w:r>
      <w:r>
        <w:rPr>
          <w:rStyle w:val="TagStyle"/>
          <w:rtl/>
        </w:rPr>
        <w:t xml:space="preserve"> &lt;&lt; קריאה &gt;&gt;</w:t>
      </w:r>
      <w:r>
        <w:rPr>
          <w:rFonts w:hint="cs"/>
          <w:rtl/>
        </w:rPr>
        <w:t xml:space="preserve">  </w:t>
      </w:r>
      <w:bookmarkEnd w:id="58501"/>
    </w:p>
    <w:p w:rsidR="00C57978" w:rsidRDefault="00C57978" w:rsidP="00C57978">
      <w:pPr>
        <w:rPr>
          <w:rtl/>
        </w:rPr>
      </w:pPr>
    </w:p>
    <w:p w:rsidR="00C57978" w:rsidRDefault="00C57978" w:rsidP="00C92CF1">
      <w:pPr>
        <w:rPr>
          <w:rtl/>
        </w:rPr>
      </w:pPr>
      <w:r>
        <w:rPr>
          <w:rFonts w:hint="cs"/>
          <w:rtl/>
        </w:rPr>
        <w:t xml:space="preserve">סליחה, סליחה, אני פשוט בהלם </w:t>
      </w:r>
      <w:r w:rsidR="00C92CF1">
        <w:rPr>
          <w:rFonts w:hint="cs"/>
          <w:rtl/>
        </w:rPr>
        <w:t>– – –</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נעבור להצבעה בקריאה שלישית. הצבעה. </w:t>
      </w:r>
    </w:p>
    <w:p w:rsidR="00C57978" w:rsidRDefault="00C57978" w:rsidP="00C57978">
      <w:pPr>
        <w:rPr>
          <w:rtl/>
        </w:rPr>
      </w:pPr>
    </w:p>
    <w:p w:rsidR="00C57978" w:rsidRDefault="00C57978" w:rsidP="00C57978">
      <w:pPr>
        <w:pStyle w:val="af4"/>
        <w:keepNext/>
        <w:rPr>
          <w:rtl/>
        </w:rPr>
      </w:pPr>
      <w:r>
        <w:rPr>
          <w:rFonts w:hint="cs"/>
          <w:rtl/>
        </w:rPr>
        <w:t>הצבעה מס' 32</w:t>
      </w:r>
    </w:p>
    <w:p w:rsidR="00C57978" w:rsidRDefault="00C57978" w:rsidP="00C57978">
      <w:pPr>
        <w:pStyle w:val="--"/>
        <w:keepNext/>
        <w:rPr>
          <w:rtl/>
        </w:rPr>
      </w:pPr>
    </w:p>
    <w:p w:rsidR="00C57978" w:rsidRDefault="00C57978" w:rsidP="00C57978">
      <w:pPr>
        <w:pStyle w:val="--"/>
        <w:keepNext/>
        <w:rPr>
          <w:rtl/>
        </w:rPr>
      </w:pPr>
      <w:r>
        <w:rPr>
          <w:rFonts w:hint="cs"/>
          <w:rtl/>
        </w:rPr>
        <w:t>בעד החוק – 20</w:t>
      </w:r>
    </w:p>
    <w:p w:rsidR="00C57978" w:rsidRDefault="00C57978" w:rsidP="00C57978">
      <w:pPr>
        <w:pStyle w:val="--"/>
        <w:keepNext/>
        <w:rPr>
          <w:rtl/>
        </w:rPr>
      </w:pPr>
      <w:r>
        <w:rPr>
          <w:rFonts w:hint="cs"/>
          <w:rtl/>
        </w:rPr>
        <w:t>נגד – 6</w:t>
      </w:r>
    </w:p>
    <w:p w:rsidR="00C57978" w:rsidRDefault="00C57978" w:rsidP="00C57978">
      <w:pPr>
        <w:pStyle w:val="--"/>
        <w:keepNext/>
        <w:rPr>
          <w:rtl/>
        </w:rPr>
      </w:pPr>
      <w:r>
        <w:rPr>
          <w:rFonts w:hint="cs"/>
          <w:rtl/>
        </w:rPr>
        <w:t>נמנעים – אין</w:t>
      </w:r>
    </w:p>
    <w:p w:rsidR="00C57978" w:rsidRDefault="00C57978" w:rsidP="00C57978">
      <w:pPr>
        <w:pStyle w:val="af5"/>
        <w:rPr>
          <w:rtl/>
        </w:rPr>
      </w:pPr>
      <w:r>
        <w:rPr>
          <w:rFonts w:hint="cs"/>
          <w:rtl/>
        </w:rPr>
        <w:t>חוק</w:t>
      </w:r>
      <w:bookmarkStart w:id="58502" w:name="_ETM_Q172_667000"/>
      <w:bookmarkEnd w:id="58502"/>
      <w:r>
        <w:rPr>
          <w:rFonts w:hint="cs"/>
          <w:rtl/>
        </w:rPr>
        <w:t xml:space="preserve"> המאבק בכלי הנשק הבלתי-חוקיים (תיקון חקיקה והוראת שעה) התשפ"ג</w:t>
      </w:r>
      <w:bookmarkStart w:id="58503" w:name="_ETM_Q172_671000"/>
      <w:bookmarkEnd w:id="58503"/>
      <w:r>
        <w:rPr>
          <w:rFonts w:hint="cs"/>
          <w:rtl/>
        </w:rPr>
        <w:t xml:space="preserve">–2023, נתקבל. </w:t>
      </w:r>
    </w:p>
    <w:p w:rsidR="00C57978" w:rsidRDefault="00C57978" w:rsidP="00C57978">
      <w:pPr>
        <w:rPr>
          <w:rtl/>
        </w:rPr>
      </w:pPr>
    </w:p>
    <w:p w:rsidR="00C57978" w:rsidRDefault="00C57978" w:rsidP="00C57978">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אני מודיע שחוק המאבק בכלי הנשק הבלתי-חוקיים (תיקון חקיקה והוראת שעה) התשפ"ג–2023, עבר </w:t>
      </w:r>
      <w:bookmarkStart w:id="58504" w:name="_ETM_Q172_672000"/>
      <w:bookmarkEnd w:id="58504"/>
      <w:r>
        <w:rPr>
          <w:rFonts w:hint="cs"/>
          <w:rtl/>
        </w:rPr>
        <w:t xml:space="preserve">בקריאה שלישית, וייכנס לספר החוקים של מדינת ישראל. </w:t>
      </w:r>
    </w:p>
    <w:p w:rsidR="00C57978" w:rsidRDefault="00C57978" w:rsidP="00C57978">
      <w:pPr>
        <w:rPr>
          <w:rtl/>
        </w:rPr>
      </w:pPr>
    </w:p>
    <w:p w:rsidR="00C57978" w:rsidRDefault="00C57978" w:rsidP="00C57978">
      <w:pPr>
        <w:rPr>
          <w:rtl/>
        </w:rPr>
      </w:pPr>
      <w:r>
        <w:rPr>
          <w:rFonts w:hint="cs"/>
          <w:rtl/>
        </w:rPr>
        <w:t xml:space="preserve">כן, חבר </w:t>
      </w:r>
      <w:bookmarkStart w:id="58505" w:name="_ETM_Q172_682000"/>
      <w:bookmarkEnd w:id="58505"/>
      <w:r>
        <w:rPr>
          <w:rFonts w:hint="cs"/>
          <w:rtl/>
        </w:rPr>
        <w:t xml:space="preserve">הכנסת קרויזר, יצחק קרויזר, רוצה לברך. בבקשה. </w:t>
      </w:r>
    </w:p>
    <w:p w:rsidR="00C57978" w:rsidRDefault="00C57978" w:rsidP="00C57978">
      <w:pPr>
        <w:rPr>
          <w:rtl/>
        </w:rPr>
      </w:pPr>
      <w:bookmarkStart w:id="58506" w:name="_ETM_Q172_688000"/>
      <w:bookmarkStart w:id="58507" w:name="_ETM_Q172_689000"/>
      <w:bookmarkStart w:id="58508" w:name="_ETM_Q172_691000"/>
      <w:bookmarkStart w:id="58509" w:name="_ETM_Q172_694000"/>
      <w:bookmarkEnd w:id="58506"/>
      <w:bookmarkEnd w:id="58507"/>
      <w:bookmarkEnd w:id="58508"/>
      <w:bookmarkEnd w:id="58509"/>
    </w:p>
    <w:p w:rsidR="00C57978" w:rsidRDefault="00C57978" w:rsidP="00C57978">
      <w:pPr>
        <w:pStyle w:val="a5"/>
        <w:keepNext/>
        <w:rPr>
          <w:rtl/>
        </w:rPr>
      </w:pPr>
      <w:bookmarkStart w:id="58510" w:name="ET_speaker_6460_55"/>
      <w:r>
        <w:rPr>
          <w:rStyle w:val="TagStyle"/>
          <w:rFonts w:hint="cs"/>
          <w:rtl/>
        </w:rPr>
        <w:t xml:space="preserve"> &lt;&lt; דובר &gt;&gt; </w:t>
      </w:r>
      <w:bookmarkStart w:id="58511" w:name="_Toc130997265"/>
      <w:bookmarkStart w:id="58512" w:name="_Toc152076634"/>
      <w:r>
        <w:rPr>
          <w:rFonts w:hint="cs"/>
          <w:rtl/>
        </w:rPr>
        <w:t>יצחק קרויזר (עוצמה יהודית):</w:t>
      </w:r>
      <w:bookmarkEnd w:id="58511"/>
      <w:bookmarkEnd w:id="58512"/>
      <w:r>
        <w:rPr>
          <w:rStyle w:val="TagStyle"/>
          <w:rFonts w:hint="cs"/>
          <w:rtl/>
        </w:rPr>
        <w:t xml:space="preserve"> &lt;&lt; דובר &gt;&gt;</w:t>
      </w:r>
      <w:r>
        <w:rPr>
          <w:rFonts w:hint="cs"/>
          <w:rtl/>
        </w:rPr>
        <w:t xml:space="preserve">  </w:t>
      </w:r>
      <w:bookmarkEnd w:id="58510"/>
    </w:p>
    <w:p w:rsidR="00C57978" w:rsidRDefault="00C57978" w:rsidP="00C57978">
      <w:pPr>
        <w:rPr>
          <w:rtl/>
        </w:rPr>
      </w:pPr>
    </w:p>
    <w:p w:rsidR="00C57978" w:rsidRDefault="00C57978" w:rsidP="00C57978">
      <w:pPr>
        <w:ind w:firstLine="0"/>
        <w:rPr>
          <w:rtl/>
        </w:rPr>
      </w:pPr>
      <w:bookmarkStart w:id="58513" w:name="_ETM_Q172_703000"/>
      <w:bookmarkEnd w:id="58513"/>
      <w:r>
        <w:rPr>
          <w:rFonts w:hint="cs"/>
          <w:rtl/>
        </w:rPr>
        <w:tab/>
        <w:t>כבוד היושב-ראש, אדוני</w:t>
      </w:r>
      <w:bookmarkStart w:id="58514" w:name="_ETM_Q172_719000"/>
      <w:bookmarkEnd w:id="58514"/>
      <w:r>
        <w:rPr>
          <w:rFonts w:hint="cs"/>
          <w:rtl/>
        </w:rPr>
        <w:t xml:space="preserve"> השר, השר לביטחון לאומי איתמר בן גביר, יושב-ראש הוועדה לביטחון </w:t>
      </w:r>
      <w:bookmarkStart w:id="58515" w:name="_ETM_Q172_724000"/>
      <w:bookmarkEnd w:id="58515"/>
      <w:r>
        <w:rPr>
          <w:rFonts w:hint="cs"/>
          <w:rtl/>
        </w:rPr>
        <w:t xml:space="preserve">לאומי חברי חבר הכנסת צביקה פוגל, כנסת נכבדה, הצעת חוק המאבק בכלי הנשק הבלתי-חוקיים – אפשר לברך ביחד, "שהחיינו </w:t>
      </w:r>
      <w:bookmarkStart w:id="58516" w:name="_ETM_Q172_736000"/>
      <w:bookmarkEnd w:id="58516"/>
      <w:r>
        <w:rPr>
          <w:rFonts w:hint="cs"/>
          <w:rtl/>
        </w:rPr>
        <w:t xml:space="preserve">וקיימנו והגיענו לזמן הזה". </w:t>
      </w:r>
      <w:bookmarkStart w:id="58517" w:name="_ETM_Q172_737000"/>
      <w:bookmarkStart w:id="58518" w:name="TOR_Q173"/>
      <w:bookmarkStart w:id="58519" w:name="_ETM_Q173_182009"/>
      <w:bookmarkEnd w:id="58517"/>
      <w:bookmarkEnd w:id="58518"/>
      <w:bookmarkEnd w:id="58519"/>
      <w:r>
        <w:rPr>
          <w:rFonts w:hint="cs"/>
          <w:rtl/>
        </w:rPr>
        <w:t xml:space="preserve">ברכה זו נאמרת מן הסתם מעל בימת הכנסת בהקשרים </w:t>
      </w:r>
      <w:bookmarkStart w:id="58520" w:name="_ETM_Q173_143000"/>
      <w:bookmarkEnd w:id="58520"/>
      <w:r>
        <w:rPr>
          <w:rFonts w:hint="cs"/>
          <w:rtl/>
        </w:rPr>
        <w:t xml:space="preserve">רבים, אדוני היושב-ראש, גם בהצעות חוק שמגיעות לסיום שלב תהליך החקיקה. אולם בהצעת חוק זו שאני מביא כאן היום בפניכם, שהצבענו עליה עכשיו, </w:t>
      </w:r>
      <w:bookmarkStart w:id="58521" w:name="_ETM_Q173_153000"/>
      <w:bookmarkEnd w:id="58521"/>
      <w:r>
        <w:rPr>
          <w:rFonts w:hint="cs"/>
          <w:rtl/>
        </w:rPr>
        <w:t xml:space="preserve">ישנה משמעות כפולה ומכופלת בברכה, כי הבשורה של החוק </w:t>
      </w:r>
      <w:bookmarkStart w:id="58522" w:name="_ETM_Q173_160000"/>
      <w:bookmarkEnd w:id="58522"/>
      <w:r>
        <w:rPr>
          <w:rFonts w:hint="cs"/>
          <w:rtl/>
        </w:rPr>
        <w:t xml:space="preserve">הזה היא לא רק בכלים החשובים שיינתנו למשטרת ישראל ולפרקליטות להיאבק בכלי הנשק הלא-חוקיים שנמצאים בידי </w:t>
      </w:r>
      <w:bookmarkStart w:id="58523" w:name="_ETM_Q173_173000"/>
      <w:bookmarkEnd w:id="58523"/>
      <w:r>
        <w:rPr>
          <w:rFonts w:hint="cs"/>
          <w:rtl/>
        </w:rPr>
        <w:t xml:space="preserve">גורמי פשיעה וטרור, אלא אני מקווה שבזכות הצעת חוק זו </w:t>
      </w:r>
      <w:bookmarkStart w:id="58524" w:name="_ETM_Q173_179000"/>
      <w:bookmarkEnd w:id="58524"/>
      <w:r>
        <w:rPr>
          <w:rFonts w:hint="cs"/>
          <w:rtl/>
        </w:rPr>
        <w:t xml:space="preserve">נצליח להציל חיים. </w:t>
      </w:r>
    </w:p>
    <w:p w:rsidR="00C57978" w:rsidRDefault="00C57978" w:rsidP="00C57978">
      <w:pPr>
        <w:rPr>
          <w:rtl/>
        </w:rPr>
      </w:pPr>
      <w:bookmarkStart w:id="58525" w:name="_ETM_Q173_169755"/>
      <w:bookmarkStart w:id="58526" w:name="_ETM_Q173_169821"/>
      <w:bookmarkEnd w:id="58525"/>
      <w:bookmarkEnd w:id="58526"/>
    </w:p>
    <w:p w:rsidR="00C57978" w:rsidRDefault="00C57978" w:rsidP="00C57978">
      <w:pPr>
        <w:rPr>
          <w:rtl/>
        </w:rPr>
      </w:pPr>
      <w:r>
        <w:rPr>
          <w:rFonts w:hint="cs"/>
          <w:rtl/>
        </w:rPr>
        <w:t xml:space="preserve">ההצעה </w:t>
      </w:r>
      <w:bookmarkStart w:id="58527" w:name="_ETM_Q173_182759"/>
      <w:bookmarkEnd w:id="58527"/>
      <w:r>
        <w:rPr>
          <w:rFonts w:hint="cs"/>
          <w:rtl/>
        </w:rPr>
        <w:t xml:space="preserve">הזאת, </w:t>
      </w:r>
      <w:bookmarkStart w:id="58528" w:name="_ETM_Q173_183149"/>
      <w:bookmarkEnd w:id="58528"/>
      <w:r>
        <w:rPr>
          <w:rFonts w:hint="cs"/>
          <w:rtl/>
        </w:rPr>
        <w:t xml:space="preserve">שתיתן </w:t>
      </w:r>
      <w:bookmarkStart w:id="58529" w:name="_ETM_Q173_183570"/>
      <w:bookmarkEnd w:id="58529"/>
      <w:r>
        <w:rPr>
          <w:rFonts w:hint="cs"/>
          <w:rtl/>
        </w:rPr>
        <w:t xml:space="preserve">באמת </w:t>
      </w:r>
      <w:bookmarkStart w:id="58530" w:name="_ETM_Q173_183810"/>
      <w:bookmarkEnd w:id="58530"/>
      <w:r>
        <w:rPr>
          <w:rFonts w:hint="cs"/>
          <w:rtl/>
        </w:rPr>
        <w:t xml:space="preserve">כלים </w:t>
      </w:r>
      <w:bookmarkStart w:id="58531" w:name="_ETM_Q173_184080"/>
      <w:bookmarkEnd w:id="58531"/>
      <w:r>
        <w:rPr>
          <w:rFonts w:hint="cs"/>
          <w:rtl/>
        </w:rPr>
        <w:t xml:space="preserve">אפקטיביים </w:t>
      </w:r>
      <w:bookmarkStart w:id="58532" w:name="_ETM_Q173_184769"/>
      <w:bookmarkEnd w:id="58532"/>
      <w:r>
        <w:rPr>
          <w:rFonts w:hint="cs"/>
          <w:rtl/>
        </w:rPr>
        <w:t xml:space="preserve">בידי </w:t>
      </w:r>
      <w:bookmarkStart w:id="58533" w:name="_ETM_Q173_185009"/>
      <w:bookmarkEnd w:id="58533"/>
      <w:r>
        <w:rPr>
          <w:rFonts w:hint="cs"/>
          <w:rtl/>
        </w:rPr>
        <w:t xml:space="preserve">גורמי </w:t>
      </w:r>
      <w:bookmarkStart w:id="58534" w:name="_ETM_Q173_185339"/>
      <w:bookmarkEnd w:id="58534"/>
      <w:r>
        <w:rPr>
          <w:rFonts w:hint="cs"/>
          <w:rtl/>
        </w:rPr>
        <w:t xml:space="preserve">האכיפה, </w:t>
      </w:r>
      <w:bookmarkStart w:id="58535" w:name="_ETM_Q173_186089"/>
      <w:bookmarkEnd w:id="58535"/>
      <w:r>
        <w:rPr>
          <w:rFonts w:hint="cs"/>
          <w:rtl/>
        </w:rPr>
        <w:t xml:space="preserve">שיאפשרו </w:t>
      </w:r>
      <w:bookmarkStart w:id="58536" w:name="_ETM_Q173_186390"/>
      <w:bookmarkEnd w:id="58536"/>
      <w:r>
        <w:rPr>
          <w:rFonts w:hint="cs"/>
          <w:rtl/>
        </w:rPr>
        <w:t xml:space="preserve">להם </w:t>
      </w:r>
      <w:bookmarkStart w:id="58537" w:name="_ETM_Q173_186540"/>
      <w:bookmarkEnd w:id="58537"/>
      <w:r>
        <w:rPr>
          <w:rFonts w:hint="cs"/>
          <w:rtl/>
        </w:rPr>
        <w:t xml:space="preserve">לצמצם </w:t>
      </w:r>
      <w:bookmarkStart w:id="58538" w:name="_ETM_Q173_187170"/>
      <w:bookmarkEnd w:id="58538"/>
      <w:r>
        <w:rPr>
          <w:rFonts w:hint="cs"/>
          <w:rtl/>
        </w:rPr>
        <w:t xml:space="preserve">באופן </w:t>
      </w:r>
      <w:bookmarkStart w:id="58539" w:name="_ETM_Q173_187500"/>
      <w:bookmarkEnd w:id="58539"/>
      <w:r>
        <w:rPr>
          <w:rFonts w:hint="cs"/>
          <w:rtl/>
        </w:rPr>
        <w:t xml:space="preserve">משמעותי </w:t>
      </w:r>
      <w:bookmarkStart w:id="58540" w:name="_ETM_Q173_188160"/>
      <w:bookmarkEnd w:id="58540"/>
      <w:r>
        <w:rPr>
          <w:rFonts w:hint="cs"/>
          <w:rtl/>
        </w:rPr>
        <w:t xml:space="preserve">את </w:t>
      </w:r>
      <w:bookmarkStart w:id="58541" w:name="_ETM_Q173_188340"/>
      <w:bookmarkEnd w:id="58541"/>
      <w:r>
        <w:rPr>
          <w:rFonts w:hint="cs"/>
          <w:rtl/>
        </w:rPr>
        <w:t xml:space="preserve">הכמויות </w:t>
      </w:r>
      <w:bookmarkStart w:id="58542" w:name="_ETM_Q173_188910"/>
      <w:bookmarkEnd w:id="58542"/>
      <w:r>
        <w:rPr>
          <w:rFonts w:hint="cs"/>
          <w:rtl/>
        </w:rPr>
        <w:t xml:space="preserve">האדירות </w:t>
      </w:r>
      <w:bookmarkStart w:id="58543" w:name="_ETM_Q173_189940"/>
      <w:bookmarkEnd w:id="58543"/>
      <w:r>
        <w:rPr>
          <w:rFonts w:hint="cs"/>
          <w:rtl/>
        </w:rPr>
        <w:t xml:space="preserve">של </w:t>
      </w:r>
      <w:bookmarkStart w:id="58544" w:name="_ETM_Q173_190180"/>
      <w:bookmarkEnd w:id="58544"/>
      <w:r>
        <w:rPr>
          <w:rFonts w:hint="cs"/>
          <w:rtl/>
        </w:rPr>
        <w:t xml:space="preserve">כלי </w:t>
      </w:r>
      <w:bookmarkStart w:id="58545" w:name="_ETM_Q173_190420"/>
      <w:bookmarkEnd w:id="58545"/>
      <w:r>
        <w:rPr>
          <w:rFonts w:hint="cs"/>
          <w:rtl/>
        </w:rPr>
        <w:t xml:space="preserve">הנשק </w:t>
      </w:r>
      <w:bookmarkStart w:id="58546" w:name="_ETM_Q173_190990"/>
      <w:bookmarkEnd w:id="58546"/>
      <w:r>
        <w:rPr>
          <w:rFonts w:hint="cs"/>
          <w:rtl/>
        </w:rPr>
        <w:t>הבלתי-</w:t>
      </w:r>
      <w:bookmarkStart w:id="58547" w:name="_ETM_Q173_191350"/>
      <w:bookmarkEnd w:id="58547"/>
      <w:r>
        <w:rPr>
          <w:rFonts w:hint="cs"/>
          <w:rtl/>
        </w:rPr>
        <w:t xml:space="preserve">חוקיים </w:t>
      </w:r>
      <w:bookmarkStart w:id="58548" w:name="_ETM_Q173_192690"/>
      <w:bookmarkEnd w:id="58548"/>
      <w:r>
        <w:rPr>
          <w:rFonts w:hint="cs"/>
          <w:rtl/>
        </w:rPr>
        <w:t>– הצעה זו, כבר פירט אדוני יושב</w:t>
      </w:r>
      <w:bookmarkStart w:id="58549" w:name="_ETM_Q173_198000"/>
      <w:bookmarkEnd w:id="58549"/>
      <w:r>
        <w:rPr>
          <w:rFonts w:hint="cs"/>
          <w:rtl/>
        </w:rPr>
        <w:t xml:space="preserve">-ראש הוועדה את היתרונות הגדולים שלה – בכניסה ללא צו של בית משפט, במקום שיש חשד סביר לשימוש בנשק, באישור רב-פקד; בחילוט הכספים והחמרת הענישה </w:t>
      </w:r>
      <w:bookmarkStart w:id="58550" w:name="_ETM_Q173_216000"/>
      <w:bookmarkEnd w:id="58550"/>
      <w:r>
        <w:rPr>
          <w:rFonts w:hint="cs"/>
          <w:rtl/>
        </w:rPr>
        <w:t xml:space="preserve">עד עשר שנים וקנס כספי. </w:t>
      </w:r>
    </w:p>
    <w:p w:rsidR="00C57978" w:rsidRDefault="00C57978" w:rsidP="00C57978">
      <w:pPr>
        <w:rPr>
          <w:rtl/>
        </w:rPr>
      </w:pPr>
    </w:p>
    <w:p w:rsidR="00C57978" w:rsidRDefault="00C57978" w:rsidP="00C57978">
      <w:pPr>
        <w:rPr>
          <w:rtl/>
        </w:rPr>
      </w:pPr>
      <w:bookmarkStart w:id="58551" w:name="_ETM_Q173_220000"/>
      <w:bookmarkEnd w:id="58551"/>
      <w:r>
        <w:rPr>
          <w:rFonts w:hint="cs"/>
          <w:rtl/>
        </w:rPr>
        <w:t>אני רוצה לסכם ולהודות בראש ובראשונה לחבר הכנסת צביקה פוגל חברי, יושב-ראש הוועדה לביטחון לאומי, שהצליח לנווט את דיוני הוועדה</w:t>
      </w:r>
      <w:bookmarkStart w:id="58552" w:name="_ETM_Q173_224000"/>
      <w:bookmarkEnd w:id="58552"/>
      <w:r>
        <w:rPr>
          <w:rFonts w:hint="cs"/>
          <w:rtl/>
        </w:rPr>
        <w:t xml:space="preserve"> בצורה יעילה ומקצועית, שהביאה אותנו למעמד הזה, בהובלה משותפת ביחד עם היועצת המשפטית של הוועדה עו"ד מירי פרנקל </w:t>
      </w:r>
      <w:bookmarkStart w:id="58553" w:name="_ETM_Q173_235000"/>
      <w:bookmarkEnd w:id="58553"/>
      <w:r>
        <w:rPr>
          <w:rFonts w:hint="cs"/>
          <w:rtl/>
        </w:rPr>
        <w:t xml:space="preserve">שור, לעו"ד איילת לוי-נחום, למנהלת </w:t>
      </w:r>
      <w:bookmarkStart w:id="58554" w:name="_ETM_Q173_238000"/>
      <w:bookmarkEnd w:id="58554"/>
      <w:r>
        <w:rPr>
          <w:rFonts w:hint="cs"/>
          <w:rtl/>
        </w:rPr>
        <w:t xml:space="preserve">הוועדה לאה גופר, למשרד לביטחון לאומי בהובלתו של ראש מדור אגף חקירות, מודיעין וטכנולוגיות </w:t>
      </w:r>
      <w:bookmarkStart w:id="58555" w:name="_ETM_Q173_246000"/>
      <w:bookmarkEnd w:id="58555"/>
      <w:r>
        <w:rPr>
          <w:rFonts w:hint="cs"/>
          <w:rtl/>
        </w:rPr>
        <w:t xml:space="preserve">סנ"צ גלעד בהט, לעו"ד קרן אבירם מהלשכה המשפטית. אני </w:t>
      </w:r>
      <w:bookmarkStart w:id="58556" w:name="_ETM_Q173_250000"/>
      <w:bookmarkEnd w:id="58556"/>
      <w:r>
        <w:rPr>
          <w:rFonts w:hint="cs"/>
          <w:rtl/>
        </w:rPr>
        <w:t xml:space="preserve">רוצה גם להוסיף תודה למשתתפים ממשרד המשפטים, מפרקליטות המדינה, מהסנגוריה </w:t>
      </w:r>
      <w:bookmarkStart w:id="58557" w:name="_ETM_Q173_254000"/>
      <w:bookmarkEnd w:id="58557"/>
      <w:r>
        <w:rPr>
          <w:rFonts w:hint="cs"/>
          <w:rtl/>
        </w:rPr>
        <w:t xml:space="preserve">הציבורית ומהמרכז לשלטון מקומי. </w:t>
      </w:r>
      <w:bookmarkStart w:id="58558" w:name="_ETM_Q173_262000"/>
      <w:bookmarkEnd w:id="58558"/>
      <w:r>
        <w:rPr>
          <w:rFonts w:hint="cs"/>
          <w:rtl/>
        </w:rPr>
        <w:t xml:space="preserve">תודה גדולה נוספת לצוות שלי, </w:t>
      </w:r>
      <w:bookmarkStart w:id="58559" w:name="_ETM_Q173_264000"/>
      <w:bookmarkEnd w:id="58559"/>
      <w:r>
        <w:rPr>
          <w:rFonts w:hint="cs"/>
          <w:rtl/>
        </w:rPr>
        <w:t xml:space="preserve">לצוות היועצים הפרלמנטריים המסור. המסירות והמקצועיות שלכם משמעותיות תמיד ובאו לידי ביטוי גם בהכנה ובהבאה של הצעת חוק </w:t>
      </w:r>
      <w:bookmarkStart w:id="58560" w:name="_ETM_Q173_272000"/>
      <w:bookmarkEnd w:id="58560"/>
      <w:r>
        <w:rPr>
          <w:rFonts w:hint="cs"/>
          <w:rtl/>
        </w:rPr>
        <w:t xml:space="preserve">זו. תודה רבה גם ליוזמים המקוריים של הצעת </w:t>
      </w:r>
      <w:bookmarkStart w:id="58561" w:name="_ETM_Q173_278000"/>
      <w:bookmarkEnd w:id="58561"/>
      <w:r>
        <w:rPr>
          <w:rFonts w:hint="cs"/>
          <w:rtl/>
        </w:rPr>
        <w:t xml:space="preserve">חוק זו, חברי הכנסת פורר, </w:t>
      </w:r>
      <w:bookmarkStart w:id="58562" w:name="_ETM_Q173_279000"/>
      <w:bookmarkEnd w:id="58562"/>
      <w:r>
        <w:rPr>
          <w:rFonts w:hint="cs"/>
          <w:rtl/>
        </w:rPr>
        <w:t xml:space="preserve">גדעון סער ועוד רבים וטובים שהיו שותפים להצעה זו, גם מהקואליציה וגם מהאופוזיציה. </w:t>
      </w:r>
    </w:p>
    <w:p w:rsidR="00C57978" w:rsidRDefault="00C57978" w:rsidP="00C57978">
      <w:pPr>
        <w:rPr>
          <w:rtl/>
        </w:rPr>
      </w:pPr>
    </w:p>
    <w:p w:rsidR="00C57978" w:rsidRDefault="00C57978" w:rsidP="00C57978">
      <w:pPr>
        <w:rPr>
          <w:rtl/>
        </w:rPr>
      </w:pPr>
      <w:r>
        <w:rPr>
          <w:rFonts w:hint="cs"/>
          <w:rtl/>
        </w:rPr>
        <w:t xml:space="preserve">אני רוצה לברך את עם ישראל. אנחנו יוצאים מהכנסת עם הצעת חוק חשובה, שמאחדת קואליציה ואופוזיציה למטרות טובות; חוק חשוב שהוא באמת בשורה לעם ישראל, שיציל חיים. שנצא ככה </w:t>
      </w:r>
      <w:bookmarkStart w:id="58563" w:name="_ETM_Q173_299000"/>
      <w:bookmarkEnd w:id="58563"/>
      <w:r>
        <w:rPr>
          <w:rFonts w:hint="cs"/>
          <w:rtl/>
        </w:rPr>
        <w:t>לחג, שיהיה לכולנו חג שמח ושנמשיך לעשות כאן עשייה משותפת.</w:t>
      </w:r>
      <w:bookmarkStart w:id="58564" w:name="_ETM_Q173_307000"/>
      <w:bookmarkEnd w:id="58564"/>
      <w:r>
        <w:rPr>
          <w:rFonts w:hint="cs"/>
          <w:rtl/>
        </w:rPr>
        <w:t xml:space="preserve"> תודה רבה.</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חבר הכנסת עודד פורר יעלה לברך. </w:t>
      </w:r>
    </w:p>
    <w:p w:rsidR="00C57978" w:rsidRDefault="00C57978" w:rsidP="00C57978">
      <w:pPr>
        <w:rPr>
          <w:rtl/>
        </w:rPr>
      </w:pPr>
    </w:p>
    <w:p w:rsidR="00C57978" w:rsidRDefault="00C57978" w:rsidP="00C57978">
      <w:pPr>
        <w:rPr>
          <w:rtl/>
        </w:rPr>
      </w:pPr>
      <w:r>
        <w:rPr>
          <w:rFonts w:hint="cs"/>
          <w:rtl/>
        </w:rPr>
        <w:t>אני רוצה לכבד את החברים שמכבדים אותנו בנוכחותם, משפחה של חלל צה"ל</w:t>
      </w:r>
      <w:bookmarkStart w:id="58565" w:name="_ETM_Q173_319000"/>
      <w:bookmarkEnd w:id="58565"/>
      <w:r>
        <w:rPr>
          <w:rFonts w:hint="cs"/>
          <w:rtl/>
        </w:rPr>
        <w:t xml:space="preserve"> רס"ב </w:t>
      </w:r>
      <w:proofErr w:type="spellStart"/>
      <w:r>
        <w:rPr>
          <w:rFonts w:hint="cs"/>
          <w:rtl/>
        </w:rPr>
        <w:t>עמאד</w:t>
      </w:r>
      <w:proofErr w:type="spellEnd"/>
      <w:r>
        <w:rPr>
          <w:rFonts w:hint="cs"/>
          <w:rtl/>
        </w:rPr>
        <w:t xml:space="preserve"> אבו-ריש, זיכרונו לברכה. </w:t>
      </w:r>
      <w:proofErr w:type="spellStart"/>
      <w:r>
        <w:rPr>
          <w:rFonts w:hint="cs"/>
          <w:rtl/>
        </w:rPr>
        <w:t>עמאד</w:t>
      </w:r>
      <w:proofErr w:type="spellEnd"/>
      <w:r>
        <w:rPr>
          <w:rFonts w:hint="cs"/>
          <w:rtl/>
        </w:rPr>
        <w:t xml:space="preserve"> נולד בכפר ירכא, ונפל ב-28 בפברואר 1999 בלבנון לצד מפקדו תת-אלוף ארז </w:t>
      </w:r>
      <w:proofErr w:type="spellStart"/>
      <w:r>
        <w:rPr>
          <w:rFonts w:hint="cs"/>
          <w:rtl/>
        </w:rPr>
        <w:t>גרשטיין</w:t>
      </w:r>
      <w:proofErr w:type="spellEnd"/>
      <w:r>
        <w:rPr>
          <w:rFonts w:hint="cs"/>
          <w:rtl/>
        </w:rPr>
        <w:t xml:space="preserve">. הוא היה בן 35 במותו והותיר אחריו הורים, אחים, אישה וארבעה ילדים. הוא היה מוערך ומוערץ על ידי חבריו ומשפחתו. יהי זכרו ברוך. תודה רבה לכם. אנחנו מכבדים אתכם ואוהבים אתכם. תודה רבה. יהי זכרו ברוך. </w:t>
      </w:r>
      <w:bookmarkStart w:id="58566" w:name="_ETM_Q173_349000"/>
      <w:bookmarkEnd w:id="58566"/>
    </w:p>
    <w:p w:rsidR="00C57978" w:rsidRDefault="00C57978" w:rsidP="00C57978">
      <w:pPr>
        <w:rPr>
          <w:rtl/>
        </w:rPr>
      </w:pPr>
    </w:p>
    <w:p w:rsidR="00C57978" w:rsidRDefault="00C57978" w:rsidP="00C57978">
      <w:pPr>
        <w:pStyle w:val="a5"/>
        <w:keepNext/>
        <w:rPr>
          <w:rtl/>
        </w:rPr>
      </w:pPr>
      <w:bookmarkStart w:id="58567" w:name="ET_speaker_5520_2"/>
      <w:r>
        <w:rPr>
          <w:rStyle w:val="TagStyle"/>
          <w:rFonts w:hint="cs"/>
          <w:rtl/>
        </w:rPr>
        <w:t xml:space="preserve">&lt;&lt; דובר &gt;&gt; </w:t>
      </w:r>
      <w:bookmarkStart w:id="58568" w:name="_Toc130997266"/>
      <w:bookmarkStart w:id="58569" w:name="_Toc152076635"/>
      <w:r>
        <w:rPr>
          <w:rFonts w:hint="cs"/>
          <w:rtl/>
        </w:rPr>
        <w:t>עודד פורר (ישראל ביתנו):</w:t>
      </w:r>
      <w:bookmarkEnd w:id="58568"/>
      <w:bookmarkEnd w:id="58569"/>
      <w:r>
        <w:rPr>
          <w:rStyle w:val="TagStyle"/>
          <w:rFonts w:hint="cs"/>
          <w:rtl/>
        </w:rPr>
        <w:t xml:space="preserve"> &lt;&lt; דובר &gt;&gt;</w:t>
      </w:r>
      <w:r>
        <w:rPr>
          <w:rFonts w:hint="cs"/>
          <w:rtl/>
        </w:rPr>
        <w:t xml:space="preserve">  </w:t>
      </w:r>
      <w:bookmarkEnd w:id="58567"/>
    </w:p>
    <w:p w:rsidR="00C57978" w:rsidRDefault="00C57978" w:rsidP="00C57978">
      <w:pPr>
        <w:rPr>
          <w:rtl/>
        </w:rPr>
      </w:pPr>
    </w:p>
    <w:p w:rsidR="00C57978" w:rsidRDefault="00C57978" w:rsidP="00C57978">
      <w:pPr>
        <w:rPr>
          <w:rtl/>
        </w:rPr>
      </w:pPr>
      <w:r>
        <w:rPr>
          <w:rFonts w:hint="cs"/>
          <w:rtl/>
        </w:rPr>
        <w:t xml:space="preserve">אדוני היושב-ראש, אני קצת מצומרר, כי באותו אירוע שנהרג </w:t>
      </w:r>
      <w:bookmarkStart w:id="58570" w:name="_ETM_Q173_358000"/>
      <w:bookmarkEnd w:id="58570"/>
      <w:proofErr w:type="spellStart"/>
      <w:r>
        <w:rPr>
          <w:rFonts w:hint="cs"/>
          <w:rtl/>
        </w:rPr>
        <w:t>עמאד</w:t>
      </w:r>
      <w:proofErr w:type="spellEnd"/>
      <w:r>
        <w:rPr>
          <w:rFonts w:hint="cs"/>
          <w:rtl/>
        </w:rPr>
        <w:t xml:space="preserve"> יחד עם ארז </w:t>
      </w:r>
      <w:proofErr w:type="spellStart"/>
      <w:r>
        <w:rPr>
          <w:rFonts w:hint="cs"/>
          <w:rtl/>
        </w:rPr>
        <w:t>גרשטיין</w:t>
      </w:r>
      <w:proofErr w:type="spellEnd"/>
      <w:r>
        <w:rPr>
          <w:rFonts w:hint="cs"/>
          <w:rtl/>
        </w:rPr>
        <w:t xml:space="preserve"> נהרג חבר טוב שלי, </w:t>
      </w:r>
      <w:bookmarkStart w:id="58571" w:name="_ETM_Q173_362000"/>
      <w:bookmarkEnd w:id="58571"/>
      <w:r>
        <w:rPr>
          <w:rFonts w:hint="cs"/>
          <w:rtl/>
        </w:rPr>
        <w:t>בן מחזור שלי, עמר אל-קבץ. טוב לראות אתכם, ושלא נדע עוד צער ועוד חללים.</w:t>
      </w:r>
    </w:p>
    <w:p w:rsidR="00C57978" w:rsidRDefault="00C57978" w:rsidP="00C57978">
      <w:pPr>
        <w:rPr>
          <w:rt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משפחת אבו-ריש, חבר הכנסת אומר שגם חברו </w:t>
      </w:r>
      <w:bookmarkStart w:id="58572" w:name="_ETM_Q173_378000"/>
      <w:bookmarkEnd w:id="58572"/>
      <w:r>
        <w:rPr>
          <w:rFonts w:hint="cs"/>
          <w:rtl/>
        </w:rPr>
        <w:t xml:space="preserve">נפל באותו אירוע מצער. </w:t>
      </w:r>
    </w:p>
    <w:p w:rsidR="00C57978" w:rsidRDefault="00C57978" w:rsidP="00C57978">
      <w:pPr>
        <w:rPr>
          <w:rtl/>
        </w:rPr>
      </w:pPr>
    </w:p>
    <w:p w:rsidR="00C57978" w:rsidRDefault="00C57978" w:rsidP="00C57978">
      <w:pPr>
        <w:pStyle w:val="-"/>
        <w:keepNext/>
        <w:rPr>
          <w:rtl/>
        </w:rPr>
      </w:pPr>
      <w:bookmarkStart w:id="58573" w:name="ET_speakercontinue_5520_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58573"/>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גם אילן רועה, כתב </w:t>
      </w:r>
      <w:bookmarkStart w:id="58574" w:name="_ETM_Q173_387000"/>
      <w:bookmarkEnd w:id="58574"/>
      <w:r>
        <w:rPr>
          <w:rFonts w:hint="cs"/>
          <w:rtl/>
          <w:lang w:eastAsia="he-IL"/>
        </w:rPr>
        <w:t xml:space="preserve">קול ישראל, נהרג באותו אירוע. </w:t>
      </w:r>
    </w:p>
    <w:p w:rsidR="00C57978" w:rsidRDefault="00C57978" w:rsidP="00C57978">
      <w:pPr>
        <w:rPr>
          <w:rtl/>
          <w:lang w:eastAsia="he-IL"/>
        </w:rPr>
      </w:pPr>
    </w:p>
    <w:p w:rsidR="00C57978" w:rsidRDefault="00C57978" w:rsidP="00C57978">
      <w:pPr>
        <w:rPr>
          <w:rtl/>
          <w:lang w:eastAsia="he-IL"/>
        </w:rPr>
      </w:pPr>
      <w:r>
        <w:rPr>
          <w:rFonts w:hint="cs"/>
          <w:rtl/>
          <w:lang w:eastAsia="he-IL"/>
        </w:rPr>
        <w:t>בעניין אחר, אני ב</w:t>
      </w:r>
      <w:bookmarkStart w:id="58575" w:name="_ETM_Q173_399000"/>
      <w:bookmarkEnd w:id="58575"/>
      <w:r>
        <w:rPr>
          <w:rFonts w:hint="cs"/>
          <w:rtl/>
          <w:lang w:eastAsia="he-IL"/>
        </w:rPr>
        <w:t xml:space="preserve">אמת רוצה לברך, ולהודות ליושב-ראש הוועדה חבר הכנסת </w:t>
      </w:r>
      <w:bookmarkStart w:id="58576" w:name="_ETM_Q173_401000"/>
      <w:bookmarkEnd w:id="58576"/>
      <w:r>
        <w:rPr>
          <w:rFonts w:hint="cs"/>
          <w:rtl/>
          <w:lang w:eastAsia="he-IL"/>
        </w:rPr>
        <w:t>פוגל על ניווט מהיר ויעיל של הדיונים בהצעת החוק</w:t>
      </w:r>
      <w:bookmarkStart w:id="58577" w:name="_ETM_Q173_407000"/>
      <w:bookmarkEnd w:id="58577"/>
      <w:r>
        <w:rPr>
          <w:rFonts w:hint="cs"/>
          <w:rtl/>
          <w:lang w:eastAsia="he-IL"/>
        </w:rPr>
        <w:t xml:space="preserve"> הזאת. זאת הצעת חוק שנולדה עוד בכנסת הקודמת והשלימה </w:t>
      </w:r>
      <w:bookmarkStart w:id="58578" w:name="_ETM_Q173_415000"/>
      <w:bookmarkEnd w:id="58578"/>
      <w:r>
        <w:rPr>
          <w:rFonts w:hint="cs"/>
          <w:rtl/>
          <w:lang w:eastAsia="he-IL"/>
        </w:rPr>
        <w:t xml:space="preserve">את התהליך בכנסת הזאת. חשוב לזכור שמי שקונה ורוכש נשק בלתי חוקי לא עושה את זה כדי לבנות גינת נוי בבית שלו עם קישוטים מכלי נשק. כלי הנשק האלה בסוף משמשים גם לאירועי טרור וגם לאירועים </w:t>
      </w:r>
      <w:bookmarkStart w:id="58579" w:name="_ETM_Q173_433000"/>
      <w:bookmarkEnd w:id="58579"/>
      <w:r>
        <w:rPr>
          <w:rFonts w:hint="cs"/>
          <w:rtl/>
          <w:lang w:eastAsia="he-IL"/>
        </w:rPr>
        <w:t>פליליים. בסופו של יום, מה שהצעת החוק הזאת תעשה</w:t>
      </w:r>
      <w:bookmarkStart w:id="58580" w:name="_ETM_Q173_439000"/>
      <w:bookmarkEnd w:id="58580"/>
      <w:r>
        <w:rPr>
          <w:rFonts w:hint="cs"/>
          <w:rtl/>
          <w:lang w:eastAsia="he-IL"/>
        </w:rPr>
        <w:t xml:space="preserve">, אדוני היושב-ראש – היא תיתן מכה לעבריינים, היא תיתן מכה לארגוני הפשיעה, היא תיתן מכה לארגוני הטרור והיא תיתן כלים למערכת אכיפת החוק. </w:t>
      </w:r>
    </w:p>
    <w:p w:rsidR="00C57978" w:rsidRDefault="00C57978" w:rsidP="00C57978">
      <w:pPr>
        <w:rPr>
          <w:lang w:eastAsia="he-IL"/>
        </w:rPr>
      </w:pPr>
    </w:p>
    <w:p w:rsidR="00C57978" w:rsidRDefault="00C57978" w:rsidP="00C57978">
      <w:pPr>
        <w:rPr>
          <w:rtl/>
          <w:lang w:eastAsia="he-IL"/>
        </w:rPr>
      </w:pPr>
      <w:r>
        <w:rPr>
          <w:rFonts w:hint="cs"/>
          <w:rtl/>
          <w:lang w:eastAsia="he-IL"/>
        </w:rPr>
        <w:t xml:space="preserve">חשוב </w:t>
      </w:r>
      <w:bookmarkStart w:id="58581" w:name="_ETM_Q173_445000"/>
      <w:bookmarkEnd w:id="58581"/>
      <w:r>
        <w:rPr>
          <w:rFonts w:hint="cs"/>
          <w:rtl/>
          <w:lang w:eastAsia="he-IL"/>
        </w:rPr>
        <w:t xml:space="preserve">לציין שיש פה כלים יוצאי דופן וחמורים מאוד, שניתנים בהוראת </w:t>
      </w:r>
      <w:bookmarkStart w:id="58582" w:name="_ETM_Q173_453000"/>
      <w:bookmarkEnd w:id="58582"/>
      <w:r>
        <w:rPr>
          <w:rFonts w:hint="cs"/>
          <w:rtl/>
          <w:lang w:eastAsia="he-IL"/>
        </w:rPr>
        <w:t>שעה מהסיבה הזאת,</w:t>
      </w:r>
      <w:bookmarkStart w:id="58583" w:name="_ETM_Q173_453904"/>
      <w:bookmarkStart w:id="58584" w:name="_ETM_Q173_453970"/>
      <w:bookmarkEnd w:id="58583"/>
      <w:bookmarkEnd w:id="58584"/>
      <w:r>
        <w:rPr>
          <w:rFonts w:hint="cs"/>
          <w:rtl/>
          <w:lang w:eastAsia="he-IL"/>
        </w:rPr>
        <w:t xml:space="preserve"> אבל אנחנו נמצאים במצב שצריך </w:t>
      </w:r>
      <w:bookmarkStart w:id="58585" w:name="_ETM_Q173_455000"/>
      <w:bookmarkEnd w:id="58585"/>
      <w:r>
        <w:rPr>
          <w:rFonts w:hint="cs"/>
          <w:rtl/>
          <w:lang w:eastAsia="he-IL"/>
        </w:rPr>
        <w:t xml:space="preserve">גם הוראת שעה שתיתן כלים לחיפוש, ומהצד השני – גם </w:t>
      </w:r>
      <w:bookmarkStart w:id="58586" w:name="_ETM_Q173_459000"/>
      <w:bookmarkEnd w:id="58586"/>
      <w:r>
        <w:rPr>
          <w:rFonts w:hint="cs"/>
          <w:rtl/>
          <w:lang w:eastAsia="he-IL"/>
        </w:rPr>
        <w:t xml:space="preserve">את אותה החמרת ענישה שנדרשת. אני מקווה שלא נצטרך </w:t>
      </w:r>
      <w:bookmarkStart w:id="58587" w:name="_ETM_Q173_462000"/>
      <w:bookmarkEnd w:id="58587"/>
      <w:r>
        <w:rPr>
          <w:rFonts w:hint="cs"/>
          <w:rtl/>
          <w:lang w:eastAsia="he-IL"/>
        </w:rPr>
        <w:t xml:space="preserve">להאריך את הוראת השעה כי נראה ירידה דרמטית בסחר </w:t>
      </w:r>
      <w:bookmarkStart w:id="58588" w:name="_ETM_Q173_468000"/>
      <w:bookmarkEnd w:id="58588"/>
      <w:r>
        <w:rPr>
          <w:rFonts w:hint="cs"/>
          <w:rtl/>
          <w:lang w:eastAsia="he-IL"/>
        </w:rPr>
        <w:t xml:space="preserve">בנשק הבלתי-חוקי ושהצעת החוק הזו גם תביא תועלת. תודה רבה לחברי הכנסת היוזמים ולכל מי שלקח </w:t>
      </w:r>
      <w:bookmarkStart w:id="58589" w:name="_ETM_Q173_473000"/>
      <w:bookmarkEnd w:id="58589"/>
      <w:r>
        <w:rPr>
          <w:rFonts w:hint="cs"/>
          <w:rtl/>
          <w:lang w:eastAsia="he-IL"/>
        </w:rPr>
        <w:t xml:space="preserve">חלק בעניין. זה מראה, אני חושב, שאפשר להתעסק גם בדברים שעוסקים בלעשות טוב לכלל הציבור ולא רק לריב אחד עם </w:t>
      </w:r>
      <w:bookmarkStart w:id="58590" w:name="_ETM_Q173_485000"/>
      <w:bookmarkEnd w:id="58590"/>
      <w:r>
        <w:rPr>
          <w:rFonts w:hint="cs"/>
          <w:rtl/>
          <w:lang w:eastAsia="he-IL"/>
        </w:rPr>
        <w:t xml:space="preserve">השני. תודה. </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bookmarkStart w:id="58591" w:name="_ETM_Q173_488000"/>
      <w:bookmarkEnd w:id="58591"/>
      <w:r>
        <w:rPr>
          <w:rFonts w:hint="cs"/>
          <w:rtl/>
          <w:lang w:eastAsia="he-IL"/>
        </w:rPr>
        <w:t xml:space="preserve">תודה רבה.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גם אני רוצה לברך את יושב-ראש הוועדה. האמת היא שהגשתי חוק דומה, </w:t>
      </w:r>
      <w:bookmarkStart w:id="58592" w:name="_ETM_Q173_493000"/>
      <w:bookmarkEnd w:id="58592"/>
      <w:r>
        <w:rPr>
          <w:rFonts w:hint="cs"/>
          <w:rtl/>
          <w:lang w:eastAsia="he-IL"/>
        </w:rPr>
        <w:t>אבל מהנחישות שלך – ואני מעריך אותה מאוד ואני שמח שאתה</w:t>
      </w:r>
      <w:bookmarkStart w:id="58593" w:name="_ETM_Q173_495000"/>
      <w:bookmarkEnd w:id="58593"/>
      <w:r>
        <w:rPr>
          <w:rFonts w:hint="cs"/>
          <w:rtl/>
          <w:lang w:eastAsia="he-IL"/>
        </w:rPr>
        <w:t xml:space="preserve"> בכנסת ויושב-ראש ועדה – </w:t>
      </w:r>
      <w:bookmarkStart w:id="58594" w:name="_ETM_Q173_501089"/>
      <w:bookmarkEnd w:id="58594"/>
      <w:r>
        <w:rPr>
          <w:rFonts w:hint="cs"/>
          <w:rtl/>
          <w:lang w:eastAsia="he-IL"/>
        </w:rPr>
        <w:t xml:space="preserve">אתם מצליחים להשיג אותי בשלושה צעדים קדימה. תודה רבה. </w:t>
      </w:r>
    </w:p>
    <w:p w:rsidR="00C57978" w:rsidRDefault="00C57978" w:rsidP="00C57978">
      <w:pPr>
        <w:rPr>
          <w:rtl/>
          <w:lang w:eastAsia="he-IL"/>
        </w:rPr>
      </w:pPr>
    </w:p>
    <w:p w:rsidR="00C57978" w:rsidRDefault="00C57978" w:rsidP="00C57978">
      <w:pPr>
        <w:rPr>
          <w:rtl/>
          <w:lang w:eastAsia="he-IL"/>
        </w:rPr>
      </w:pPr>
    </w:p>
    <w:p w:rsidR="00C57978" w:rsidRDefault="00C57978" w:rsidP="00C57978">
      <w:pPr>
        <w:pStyle w:val="a8"/>
        <w:rPr>
          <w:rtl/>
          <w:lang w:eastAsia="he-IL"/>
        </w:rPr>
      </w:pPr>
      <w:bookmarkStart w:id="58595" w:name="_ETM_Q173_500000"/>
      <w:bookmarkStart w:id="58596" w:name="ET_hatsach_638666_7"/>
      <w:bookmarkEnd w:id="58595"/>
      <w:r>
        <w:rPr>
          <w:rStyle w:val="TagStyle"/>
          <w:rFonts w:hint="cs"/>
          <w:rtl/>
        </w:rPr>
        <w:t xml:space="preserve"> &lt;&lt; הצח &gt;&gt; </w:t>
      </w:r>
      <w:bookmarkStart w:id="58597" w:name="_Toc130997267"/>
      <w:bookmarkStart w:id="58598" w:name="_Toc152076636"/>
      <w:r>
        <w:rPr>
          <w:rFonts w:hint="cs"/>
          <w:rtl/>
          <w:lang w:eastAsia="he-IL"/>
        </w:rPr>
        <w:t>הצעת חוק סדר הדין הפלילי (סמכויות אכיפה – חיפוש בגוף ונטילת אמצעי זיהוי) (תיקון מס' 8), התשפ"ג–2023</w:t>
      </w:r>
      <w:bookmarkEnd w:id="58597"/>
      <w:bookmarkEnd w:id="58598"/>
      <w:r>
        <w:rPr>
          <w:rStyle w:val="TagStyle"/>
          <w:rFonts w:hint="cs"/>
          <w:rtl/>
        </w:rPr>
        <w:t xml:space="preserve"> &lt;&lt; הצח &gt;&gt;</w:t>
      </w:r>
      <w:r>
        <w:rPr>
          <w:rFonts w:hint="cs"/>
          <w:rtl/>
          <w:lang w:eastAsia="he-IL"/>
        </w:rPr>
        <w:t xml:space="preserve">  </w:t>
      </w:r>
      <w:bookmarkEnd w:id="58596"/>
    </w:p>
    <w:p w:rsidR="00C57978" w:rsidRDefault="00C57978" w:rsidP="00C57978">
      <w:pPr>
        <w:rPr>
          <w:rtl/>
          <w:lang w:eastAsia="he-IL"/>
        </w:rPr>
      </w:pPr>
      <w:r>
        <w:rPr>
          <w:rFonts w:hint="cs"/>
          <w:rtl/>
          <w:lang w:eastAsia="he-IL"/>
        </w:rPr>
        <w:t>[מס' מ/1598; דברי הכנסת, חוב' י"ג, ישיבה 38; נספחות.]</w:t>
      </w:r>
    </w:p>
    <w:p w:rsidR="00C57978" w:rsidRDefault="00C57978" w:rsidP="00C57978">
      <w:pPr>
        <w:pStyle w:val="-1"/>
        <w:rPr>
          <w:rtl/>
          <w:lang w:eastAsia="he-IL"/>
        </w:rPr>
      </w:pPr>
      <w:r>
        <w:rPr>
          <w:rFonts w:hint="cs"/>
          <w:rtl/>
          <w:lang w:eastAsia="he-IL"/>
        </w:rPr>
        <w:t>(קריאה שנייה וקריאה שלישית)</w:t>
      </w:r>
    </w:p>
    <w:p w:rsidR="00C57978" w:rsidRDefault="00C57978" w:rsidP="00C57978">
      <w:pPr>
        <w:rPr>
          <w:rtl/>
          <w:lang w:eastAsia="he-IL"/>
        </w:rPr>
      </w:pPr>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נעבור לנושא הבא. הצעות חוק מטעם הממשלה לקריאה השנייה והשלישית – הצעת חוק סדר הדין הפלילי (סמכויות אכיפה – חיפוש בגוף ונטילת אמצעי זיהוי) (תיקון מס' 8), התשפ"ג–2023. יציג חבר הכנסת יולי </w:t>
      </w:r>
      <w:bookmarkStart w:id="58599" w:name="_ETM_Q173_517000"/>
      <w:bookmarkEnd w:id="58599"/>
      <w:r>
        <w:rPr>
          <w:rFonts w:hint="cs"/>
          <w:rtl/>
          <w:lang w:eastAsia="he-IL"/>
        </w:rPr>
        <w:t>יואל אדלשטיין, יושב-ראש ועדת החוץ והביטחון.</w:t>
      </w:r>
      <w:bookmarkStart w:id="58600" w:name="_ETM_Q173_518000"/>
      <w:bookmarkEnd w:id="58600"/>
    </w:p>
    <w:p w:rsidR="00C57978" w:rsidRDefault="00C57978" w:rsidP="00C57978">
      <w:pPr>
        <w:rPr>
          <w:rtl/>
          <w:lang w:eastAsia="he-IL"/>
        </w:rPr>
      </w:pPr>
      <w:bookmarkStart w:id="58601" w:name="_ETM_Q173_520000"/>
      <w:bookmarkEnd w:id="58601"/>
    </w:p>
    <w:p w:rsidR="00C57978" w:rsidRDefault="00C57978" w:rsidP="00C57978">
      <w:pPr>
        <w:pStyle w:val="a5"/>
        <w:keepNext/>
        <w:rPr>
          <w:rtl/>
        </w:rPr>
      </w:pPr>
      <w:bookmarkStart w:id="58602" w:name="ET_speaker_6482_9"/>
      <w:r>
        <w:rPr>
          <w:rStyle w:val="TagStyle"/>
          <w:rFonts w:hint="cs"/>
          <w:rtl/>
        </w:rPr>
        <w:t xml:space="preserve"> &lt;&lt; דובר &gt;&gt; </w:t>
      </w:r>
      <w:bookmarkStart w:id="58603" w:name="_Toc130997268"/>
      <w:bookmarkStart w:id="58604" w:name="_Toc152076637"/>
      <w:r>
        <w:rPr>
          <w:rFonts w:hint="cs"/>
          <w:rtl/>
        </w:rPr>
        <w:t>יולי אדלשטיין (יו"ר ועדת החוץ והביטחון):</w:t>
      </w:r>
      <w:bookmarkEnd w:id="58603"/>
      <w:bookmarkEnd w:id="58604"/>
      <w:r>
        <w:rPr>
          <w:rStyle w:val="TagStyle"/>
          <w:rFonts w:hint="cs"/>
          <w:rtl/>
        </w:rPr>
        <w:t xml:space="preserve"> &lt;&lt; דובר &gt;&gt;</w:t>
      </w:r>
      <w:r>
        <w:rPr>
          <w:rFonts w:hint="cs"/>
          <w:rtl/>
        </w:rPr>
        <w:t xml:space="preserve">  </w:t>
      </w:r>
      <w:bookmarkEnd w:id="58602"/>
    </w:p>
    <w:p w:rsidR="00C57978" w:rsidRDefault="00C57978" w:rsidP="00C57978">
      <w:pPr>
        <w:rPr>
          <w:rtl/>
          <w:lang w:eastAsia="he-IL"/>
        </w:rPr>
      </w:pPr>
    </w:p>
    <w:p w:rsidR="00C57978" w:rsidRDefault="00C57978" w:rsidP="00C57978">
      <w:pPr>
        <w:rPr>
          <w:rtl/>
          <w:lang w:eastAsia="he-IL"/>
        </w:rPr>
      </w:pPr>
      <w:r>
        <w:rPr>
          <w:rFonts w:hint="cs"/>
          <w:rtl/>
          <w:lang w:eastAsia="he-IL"/>
        </w:rPr>
        <w:t>תודה רבה, אדוני היושב-ראש. חברי הכנסת – אין שרים אז נפנה רק לחברי הכנסת – אני מתכבד להביא בפני הכנסת, לקריאה השנייה ולקריאה השלישית, את הצעת חוק סדר הדין הפלילי (סמכויות אכיפה – חיפוש בגוף ונטילת אמצעי זיהוי) (תיקון מס' 8), התשפ"ג–2023, שיזמה הממשלה. הינה, אני כבר</w:t>
      </w:r>
      <w:bookmarkStart w:id="58605" w:name="_ETM_Q173_555000"/>
      <w:bookmarkEnd w:id="58605"/>
      <w:r>
        <w:rPr>
          <w:rFonts w:hint="cs"/>
          <w:rtl/>
          <w:lang w:eastAsia="he-IL"/>
        </w:rPr>
        <w:t xml:space="preserve"> מתנצל בפני שר התיירות. אמרתי שאין פה שרים </w:t>
      </w:r>
      <w:bookmarkStart w:id="58606" w:name="_ETM_Q173_560000"/>
      <w:bookmarkEnd w:id="58606"/>
      <w:r>
        <w:rPr>
          <w:rFonts w:hint="cs"/>
          <w:rtl/>
          <w:lang w:eastAsia="he-IL"/>
        </w:rPr>
        <w:t xml:space="preserve">אבל הוא כן נמצא פה, אז ברשות אדוני השר. </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במסגרת המשא ומתן עם ארצות הברית על הצטרפות ישראל לתוכנית הפטור מאשרות, חתמו שתי המדינות בשנת 2022 על שני הסכמים: הסכם להגברת שיתוף הפעולה במאבק בפשיעה חמורה וטרור (הסכם </w:t>
      </w:r>
      <w:r>
        <w:rPr>
          <w:lang w:eastAsia="he-IL"/>
        </w:rPr>
        <w:t>PCSC</w:t>
      </w:r>
      <w:r>
        <w:rPr>
          <w:rFonts w:hint="cs"/>
          <w:rtl/>
          <w:lang w:eastAsia="he-IL"/>
        </w:rPr>
        <w:t xml:space="preserve">), שנחתם בין הממשלות, ומזכר בדבר שיתוף פעולה בנושא חיזוק ושמירה על ביטחון הגבולות (מזכר </w:t>
      </w:r>
      <w:r>
        <w:rPr>
          <w:lang w:eastAsia="he-IL"/>
        </w:rPr>
        <w:t>EBSA</w:t>
      </w:r>
      <w:r>
        <w:rPr>
          <w:rFonts w:hint="cs"/>
          <w:rtl/>
          <w:lang w:eastAsia="he-IL"/>
        </w:rPr>
        <w:t xml:space="preserve">), שנחתם בין המשרד לביטחון הפנים לבין המשרד לביטחון המולדת בארצות הברית. בהסכם ובמזכר סוכמו מנגנונים הדדיים לחילופי מידע בין המדינות על בסיס שאילתות והשוואת טביעות אצבע המצויות במאגרים של רשויות אכיפת החוק בשתי המדינות ולמסירת מידע ממאגרים אלה ומהמרשם הפלילי. </w:t>
      </w:r>
    </w:p>
    <w:p w:rsidR="00C57978" w:rsidRDefault="00C57978" w:rsidP="00C57978">
      <w:pPr>
        <w:rPr>
          <w:rtl/>
          <w:lang w:eastAsia="he-IL"/>
        </w:rPr>
      </w:pPr>
      <w:bookmarkStart w:id="58607" w:name="_ETM_Q173_586481"/>
      <w:bookmarkStart w:id="58608" w:name="_ETM_Q173_586526"/>
      <w:bookmarkEnd w:id="58607"/>
      <w:bookmarkEnd w:id="58608"/>
    </w:p>
    <w:p w:rsidR="00C57978" w:rsidRDefault="00C57978" w:rsidP="00C57978">
      <w:pPr>
        <w:rPr>
          <w:rtl/>
          <w:lang w:eastAsia="he-IL"/>
        </w:rPr>
      </w:pPr>
      <w:bookmarkStart w:id="58609" w:name="_ETM_Q173_586657"/>
      <w:bookmarkStart w:id="58610" w:name="_ETM_Q173_586701"/>
      <w:bookmarkEnd w:id="58609"/>
      <w:bookmarkEnd w:id="58610"/>
      <w:r>
        <w:rPr>
          <w:rFonts w:hint="cs"/>
          <w:rtl/>
          <w:lang w:eastAsia="he-IL"/>
        </w:rPr>
        <w:t>הצעת החוק שאני מציג בפניכם כעת נועדה לעגן בחקיקה הישראלית את סמכותה של המשטרה למסור את המידע לפי ההסכם והמזכר. בהצעה מעוגן ההליך שלפיו הגופים המוכרים לפי ההסכם או המזכר יוכלו להזין למערכת מחשב ייעודית נתוני זיהוי שהופקו מטביעות אצבעות לשם השוואתם לנתוני זיהוי המצויים במאגר משטרת ישראל. הפנייה תתאפשר אך ורק למטרות של מניעה, גילוי או חקירה של פשיעה חמורה, לרבות טרור, או של מעשים המהווים עבירות והם עילה למניעת כניסה או להרחקה מארצות הברית, או לשם קיום בירור לגבי אדם המבקש להיכנס לארצות הברית או לקבל זכויות בקשר להגירה לארצות הברית. החוק מאפשר, במקרה של התאמה בין טביעות האצבע, למסור לרשויות האמריקניות מידע הכולל פרטי זיהוי של בעל טביעת האצבע, את טביעת האצבע המצויה במאגר המשטרתי וכן מידע מהמרשם הפלילי בנוגע לעבירות שלגביהן חלים ההסכם והמזכר, וכל זאת בכפוף לתנאים הקבועים בחוק.</w:t>
      </w:r>
    </w:p>
    <w:p w:rsidR="00C57978" w:rsidRDefault="00C57978" w:rsidP="00C57978">
      <w:pPr>
        <w:rPr>
          <w:rtl/>
          <w:lang w:eastAsia="he-IL"/>
        </w:rPr>
      </w:pPr>
    </w:p>
    <w:p w:rsidR="00C57978" w:rsidRDefault="00C57978" w:rsidP="00C57978">
      <w:pPr>
        <w:rPr>
          <w:rtl/>
          <w:lang w:eastAsia="he-IL"/>
        </w:rPr>
      </w:pPr>
      <w:r>
        <w:rPr>
          <w:rFonts w:hint="cs"/>
          <w:rtl/>
          <w:lang w:eastAsia="he-IL"/>
        </w:rPr>
        <w:t xml:space="preserve">יצוין כי ההסדר המוצע ייכנס לתוקפו ביחס להסכם רק לאחר שזה יאושרר וייכנס לתוקף, וביחס למזכר – רק לאחר שהשר לביטחון לאומי יפרסם הודעה ברשומות על תחילת יישומו. בנוסף, לוועדה נמסר כי המערכת הממוחשבת שנועדה לאפשר את העברת השאילתות והמידע מוקמת בימים אלה, ולהערכת המשטרה ניתן יהיה להתחיל להשתמש בה בחודש יולי הקרוב. </w:t>
      </w:r>
    </w:p>
    <w:p w:rsidR="00C57978" w:rsidRDefault="00C57978" w:rsidP="00C57978">
      <w:pPr>
        <w:rPr>
          <w:rtl/>
          <w:lang w:eastAsia="he-IL"/>
        </w:rPr>
      </w:pPr>
      <w:bookmarkStart w:id="58611" w:name="_ETM_Q173_670137"/>
      <w:bookmarkStart w:id="58612" w:name="_ETM_Q173_670178"/>
      <w:bookmarkEnd w:id="58611"/>
      <w:bookmarkEnd w:id="58612"/>
    </w:p>
    <w:p w:rsidR="00C57978" w:rsidRDefault="00C57978" w:rsidP="00C57978">
      <w:pPr>
        <w:rPr>
          <w:rtl/>
          <w:lang w:eastAsia="he-IL"/>
        </w:rPr>
      </w:pPr>
      <w:bookmarkStart w:id="58613" w:name="_ETM_Q173_670330"/>
      <w:bookmarkStart w:id="58614" w:name="_ETM_Q173_670367"/>
      <w:bookmarkEnd w:id="58613"/>
      <w:bookmarkEnd w:id="58614"/>
      <w:r>
        <w:rPr>
          <w:rFonts w:hint="cs"/>
          <w:rtl/>
          <w:lang w:eastAsia="he-IL"/>
        </w:rPr>
        <w:t>להצעת חוק הוגשו הסתייגויות ובקשות רשות דיבור. אבקש מחברי הכנסת לדחות את ההסתייגויות ולאשר את הצעת החוק בקריאה השנייה ובקריאה השלישית.</w:t>
      </w:r>
    </w:p>
    <w:p w:rsidR="00C57978" w:rsidRDefault="00C57978" w:rsidP="00C57978">
      <w:pPr>
        <w:rPr>
          <w:rtl/>
          <w:lang w:eastAsia="he-IL"/>
        </w:rPr>
      </w:pPr>
    </w:p>
    <w:p w:rsidR="00C57978" w:rsidRDefault="00C57978" w:rsidP="00C57978">
      <w:pPr>
        <w:rPr>
          <w:rtl/>
        </w:rPr>
      </w:pPr>
      <w:bookmarkStart w:id="58615" w:name="TOR_Q174"/>
      <w:bookmarkEnd w:id="58615"/>
      <w:r>
        <w:rPr>
          <w:rFonts w:hint="cs"/>
          <w:rtl/>
        </w:rPr>
        <w:t>אדוני היושב-ראש, רק אוסיף בשמי מילה. אנחנו שומעים בימים אל</w:t>
      </w:r>
      <w:bookmarkStart w:id="58616" w:name="_ETM_Q174_149000"/>
      <w:bookmarkEnd w:id="58616"/>
      <w:r>
        <w:rPr>
          <w:rFonts w:hint="cs"/>
          <w:rtl/>
        </w:rPr>
        <w:t>ה ביקורת על כך שהכנסת הנוכחית עסוקה רק בוויכוחים פוליטיים סביב הרפורמה ושאר הדברים. אני, עוד כיושב-ראש הכנסת, הייתי אומר שמי שרוצה ללמוד מה עושים בכנסת שיבו</w:t>
      </w:r>
      <w:bookmarkStart w:id="58617" w:name="_ETM_Q174_160000"/>
      <w:bookmarkEnd w:id="58617"/>
      <w:r>
        <w:rPr>
          <w:rFonts w:hint="cs"/>
          <w:rtl/>
        </w:rPr>
        <w:t>א ביום "ניקוי שולחן" – בימים האחרונים של הכנס</w:t>
      </w:r>
      <w:bookmarkStart w:id="58618" w:name="_ETM_Q174_162000"/>
      <w:bookmarkEnd w:id="58618"/>
      <w:r>
        <w:rPr>
          <w:rFonts w:hint="cs"/>
          <w:rtl/>
        </w:rPr>
        <w:t xml:space="preserve"> או המושב. כאן עוברים חוקים שבאמת מיטיבים עם הציבור וחשובים לציבור. זאת אחת הדוגמאות, אדוני היושב-ראש, לחוק שלא שייך לצד זה או אחר, מגזר זה או אחר, קבוצה </w:t>
      </w:r>
      <w:bookmarkStart w:id="58619" w:name="_ETM_Q174_178000"/>
      <w:bookmarkEnd w:id="58619"/>
      <w:r>
        <w:rPr>
          <w:rFonts w:hint="cs"/>
          <w:rtl/>
        </w:rPr>
        <w:t xml:space="preserve">זו או אחרת. כל אזרח ישראלי. בעזרת השם הכנסת עשתה את שלה, זה עובר, מחר יש עוד חוק בנושא </w:t>
      </w:r>
      <w:bookmarkStart w:id="58620" w:name="_ETM_Q174_185000"/>
      <w:bookmarkEnd w:id="58620"/>
      <w:r>
        <w:rPr>
          <w:rFonts w:hint="cs"/>
          <w:rtl/>
        </w:rPr>
        <w:t xml:space="preserve">הזה. הכדור, כפי שאומרים, עובר לממשלה, ואני כולי תקווה שכבר </w:t>
      </w:r>
      <w:bookmarkStart w:id="58621" w:name="_ETM_Q174_188000"/>
      <w:bookmarkEnd w:id="58621"/>
      <w:r>
        <w:rPr>
          <w:rFonts w:hint="cs"/>
          <w:rtl/>
        </w:rPr>
        <w:t xml:space="preserve">בסתיו בשנה הזאת אזרחי ישראל יוכלו ליהנות מפטור מוויזות לארצות הברית. תודה רבה. </w:t>
      </w:r>
    </w:p>
    <w:p w:rsidR="00C57978" w:rsidRDefault="00C57978" w:rsidP="00C57978">
      <w:bookmarkStart w:id="58622" w:name="_ETM_Q174_197000"/>
      <w:bookmarkEnd w:id="58622"/>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92CF1">
      <w:pPr>
        <w:rPr>
          <w:rtl/>
        </w:rPr>
      </w:pPr>
      <w:r>
        <w:rPr>
          <w:rFonts w:hint="cs"/>
          <w:rtl/>
        </w:rPr>
        <w:t xml:space="preserve">תודה רבה. </w:t>
      </w:r>
      <w:bookmarkStart w:id="58623" w:name="_ETM_Q174_199000"/>
      <w:bookmarkEnd w:id="58623"/>
      <w:r>
        <w:rPr>
          <w:rFonts w:hint="cs"/>
          <w:rtl/>
        </w:rPr>
        <w:t xml:space="preserve">הוגשו הסתייגויות על ידי קבוצת סיעת יש עתיד – חברי הכנסת אורנה ברביבאי, מאיר כהן, אלעזר שטרן, </w:t>
      </w:r>
      <w:bookmarkStart w:id="58624" w:name="_ETM_Q174_208000"/>
      <w:bookmarkEnd w:id="58624"/>
      <w:r>
        <w:rPr>
          <w:rFonts w:hint="cs"/>
          <w:rtl/>
        </w:rPr>
        <w:t xml:space="preserve">רם בן ברק, משה טור פז </w:t>
      </w:r>
      <w:r w:rsidR="00C92CF1">
        <w:rPr>
          <w:rFonts w:hint="cs"/>
          <w:rtl/>
        </w:rPr>
        <w:t>– – –</w:t>
      </w:r>
    </w:p>
    <w:p w:rsidR="00C57978" w:rsidRDefault="00C57978" w:rsidP="00C57978">
      <w:pPr>
        <w:rPr>
          <w:rtl/>
        </w:rPr>
      </w:pPr>
    </w:p>
    <w:p w:rsidR="00C57978" w:rsidRDefault="00C57978" w:rsidP="00C57978">
      <w:pPr>
        <w:pStyle w:val="af8"/>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C57978" w:rsidRDefault="00C57978" w:rsidP="00C57978">
      <w:pPr>
        <w:rPr>
          <w:rtl/>
        </w:rPr>
      </w:pPr>
      <w:r>
        <w:rPr>
          <w:rFonts w:hint="cs"/>
          <w:rtl/>
        </w:rPr>
        <w:t xml:space="preserve"> </w:t>
      </w:r>
    </w:p>
    <w:p w:rsidR="00C57978" w:rsidRDefault="00C92CF1" w:rsidP="00C92CF1">
      <w:pPr>
        <w:rPr>
          <w:rtl/>
        </w:rPr>
      </w:pPr>
      <w:r>
        <w:rPr>
          <w:rFonts w:hint="cs"/>
          <w:rtl/>
        </w:rPr>
        <w:t>– – –</w:t>
      </w:r>
    </w:p>
    <w:p w:rsidR="00C57978" w:rsidRDefault="00C57978" w:rsidP="00C57978">
      <w:pPr>
        <w:rPr>
          <w:rtl/>
        </w:rPr>
      </w:pPr>
      <w:r>
        <w:rPr>
          <w:rFonts w:hint="cs"/>
          <w:rtl/>
        </w:rPr>
        <w:t xml:space="preserve"> </w:t>
      </w:r>
    </w:p>
    <w:p w:rsidR="00C57978" w:rsidRDefault="00C57978" w:rsidP="00C57978">
      <w:pPr>
        <w:pStyle w:val="af9"/>
        <w:keepNext/>
        <w:rPr>
          <w:rtl/>
        </w:rPr>
      </w:pPr>
      <w:bookmarkStart w:id="58625" w:name="_ETM_Q174_215140"/>
      <w:bookmarkStart w:id="58626" w:name="_ETM_Q174_215188"/>
      <w:bookmarkEnd w:id="58625"/>
      <w:bookmarkEnd w:id="58626"/>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627" w:name="_ETM_Q174_215312"/>
      <w:bookmarkStart w:id="58628" w:name="_ETM_Q174_215348"/>
      <w:bookmarkEnd w:id="58627"/>
      <w:bookmarkEnd w:id="58628"/>
      <w:r>
        <w:rPr>
          <w:rFonts w:hint="cs"/>
          <w:rtl/>
        </w:rPr>
        <w:t xml:space="preserve">אתה רוצה למשוך, אוקיי. קבוצת סיעת המחנה הממלכתי – חברי הכנסת בנימין גנץ, גדעון סער, גדי איזנקוט, פנינה תמנו, יפעת שאשא ביטון, חילי טרופר, זאב אלקין, מיכאל מרדכי ביטון, </w:t>
      </w:r>
      <w:bookmarkStart w:id="58629" w:name="_ETM_Q174_225000"/>
      <w:bookmarkEnd w:id="58629"/>
      <w:r>
        <w:rPr>
          <w:rFonts w:hint="cs"/>
          <w:rtl/>
        </w:rPr>
        <w:t xml:space="preserve">מתן כהנא, אורית פרקש הכהן, שרן מרים השכל ואלון שוסטר; </w:t>
      </w:r>
      <w:bookmarkStart w:id="58630" w:name="_ETM_Q174_230000"/>
      <w:bookmarkEnd w:id="58630"/>
      <w:r>
        <w:rPr>
          <w:rFonts w:hint="cs"/>
          <w:rtl/>
        </w:rPr>
        <w:t xml:space="preserve">קבוצת סיעת ישראל ביתנו – חברי הכנסת אביגדור ליברמן, עודד פורר, </w:t>
      </w:r>
      <w:bookmarkStart w:id="58631" w:name="_ETM_Q174_232000"/>
      <w:bookmarkEnd w:id="58631"/>
      <w:r>
        <w:rPr>
          <w:rFonts w:hint="cs"/>
          <w:rtl/>
        </w:rPr>
        <w:t>יבגני סובה, שרון ניר, יוליה מלינובסקי וחמד עמאר; קבוצת סיעת העבודה – חברי הכנסת מרב מיכאלי, נעמה לזימי, גלעד קריב ו</w:t>
      </w:r>
      <w:bookmarkStart w:id="58632" w:name="_ETM_Q174_244000"/>
      <w:bookmarkEnd w:id="58632"/>
      <w:r>
        <w:rPr>
          <w:rFonts w:hint="cs"/>
          <w:rtl/>
        </w:rPr>
        <w:t xml:space="preserve">אפרת רייטן מרום. </w:t>
      </w:r>
      <w:bookmarkStart w:id="58633" w:name="_ETM_Q174_251000"/>
      <w:bookmarkEnd w:id="58633"/>
      <w:r>
        <w:rPr>
          <w:rFonts w:hint="cs"/>
          <w:rtl/>
        </w:rPr>
        <w:t xml:space="preserve">חבר הכנסת רם בן ברק אומר שמושכים, </w:t>
      </w:r>
      <w:bookmarkStart w:id="58634" w:name="_ETM_Q174_249000"/>
      <w:bookmarkEnd w:id="58634"/>
      <w:r>
        <w:rPr>
          <w:rFonts w:hint="cs"/>
          <w:rtl/>
        </w:rPr>
        <w:t xml:space="preserve">שאר הקבוצות לא נמצאות פה ולכן ההסתייגויות נמחקות. </w:t>
      </w:r>
    </w:p>
    <w:p w:rsidR="00C57978" w:rsidRDefault="00C57978" w:rsidP="00C57978">
      <w:pPr>
        <w:rPr>
          <w:rtl/>
        </w:rPr>
      </w:pPr>
    </w:p>
    <w:p w:rsidR="00C57978" w:rsidRDefault="00C57978" w:rsidP="00C57978">
      <w:pPr>
        <w:rPr>
          <w:rtl/>
        </w:rPr>
      </w:pPr>
      <w:r>
        <w:rPr>
          <w:rFonts w:hint="cs"/>
          <w:rtl/>
        </w:rPr>
        <w:t xml:space="preserve">אנחנו נצביע </w:t>
      </w:r>
      <w:bookmarkStart w:id="58635" w:name="_ETM_Q174_260000"/>
      <w:bookmarkEnd w:id="58635"/>
      <w:r>
        <w:rPr>
          <w:rFonts w:hint="cs"/>
          <w:rtl/>
        </w:rPr>
        <w:t>על סעיפים 1–4 כנוסח הוועדה בקריאה שנייה. ההצבעה היא אלקטרונית. נא לשבת במקומות. חבר הכנסת יולי אדלשטיין, אתה לא מצביע?</w:t>
      </w:r>
    </w:p>
    <w:p w:rsidR="00C57978" w:rsidRDefault="00C57978" w:rsidP="00C57978">
      <w:pPr>
        <w:rPr>
          <w:rtl/>
        </w:rPr>
      </w:pPr>
    </w:p>
    <w:p w:rsidR="00C57978" w:rsidRDefault="00C57978" w:rsidP="00C57978">
      <w:pPr>
        <w:pStyle w:val="af8"/>
        <w:keepNext/>
        <w:rPr>
          <w:rtl/>
        </w:rPr>
      </w:pPr>
      <w:bookmarkStart w:id="58636" w:name="ET_interruption_4574_4"/>
      <w:r>
        <w:rPr>
          <w:rStyle w:val="TagStyle"/>
          <w:rFonts w:hint="cs"/>
          <w:rtl/>
        </w:rPr>
        <w:t xml:space="preserve"> &lt;&lt; קריאה &gt;&gt; </w:t>
      </w:r>
      <w:r>
        <w:rPr>
          <w:rFonts w:hint="cs"/>
          <w:rtl/>
        </w:rPr>
        <w:t>יולי יואל אדלשטיין (הליכוד):</w:t>
      </w:r>
      <w:r>
        <w:rPr>
          <w:rStyle w:val="TagStyle"/>
          <w:rtl/>
        </w:rPr>
        <w:t xml:space="preserve"> &lt;&lt; קריאה &gt;&gt;</w:t>
      </w:r>
      <w:r>
        <w:rPr>
          <w:rFonts w:hint="cs"/>
          <w:rtl/>
        </w:rPr>
        <w:t xml:space="preserve">  </w:t>
      </w:r>
      <w:bookmarkEnd w:id="58636"/>
    </w:p>
    <w:p w:rsidR="00C57978" w:rsidRDefault="00C57978" w:rsidP="00C57978">
      <w:pPr>
        <w:rPr>
          <w:rtl/>
        </w:rPr>
      </w:pPr>
    </w:p>
    <w:p w:rsidR="00C57978" w:rsidRDefault="00C57978" w:rsidP="00C57978">
      <w:pPr>
        <w:rPr>
          <w:rtl/>
        </w:rPr>
      </w:pPr>
      <w:r>
        <w:rPr>
          <w:rFonts w:hint="cs"/>
          <w:rtl/>
        </w:rPr>
        <w:t>אני מקוזז, אדוני.</w:t>
      </w:r>
    </w:p>
    <w:p w:rsidR="00C57978" w:rsidRDefault="00C57978" w:rsidP="00C57978">
      <w:pPr>
        <w:rPr>
          <w:rtl/>
        </w:rPr>
      </w:pPr>
      <w:bookmarkStart w:id="58637" w:name="_ETM_Q174_276000"/>
      <w:bookmarkStart w:id="58638" w:name="_ETM_Q174_277000"/>
      <w:bookmarkEnd w:id="58637"/>
      <w:bookmarkEnd w:id="58638"/>
    </w:p>
    <w:p w:rsidR="00C57978" w:rsidRDefault="00C57978" w:rsidP="00C57978">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r>
        <w:rPr>
          <w:rFonts w:hint="cs"/>
          <w:rtl/>
        </w:rPr>
        <w:t xml:space="preserve">דאגתי לרגע. בסדר, הצבעה. </w:t>
      </w:r>
    </w:p>
    <w:p w:rsidR="00C57978" w:rsidRDefault="00C57978" w:rsidP="00C57978">
      <w:pPr>
        <w:rPr>
          <w:rtl/>
        </w:rPr>
      </w:pPr>
    </w:p>
    <w:p w:rsidR="00C57978" w:rsidRDefault="00C57978" w:rsidP="00C57978">
      <w:pPr>
        <w:pStyle w:val="af4"/>
        <w:keepNext/>
        <w:rPr>
          <w:rtl/>
        </w:rPr>
      </w:pPr>
      <w:r>
        <w:rPr>
          <w:rFonts w:hint="cs"/>
          <w:rtl/>
        </w:rPr>
        <w:t>הצבעה מס' 33</w:t>
      </w:r>
    </w:p>
    <w:p w:rsidR="00C57978" w:rsidRDefault="00C57978" w:rsidP="00C57978">
      <w:pPr>
        <w:pStyle w:val="--"/>
        <w:keepNext/>
        <w:rPr>
          <w:rtl/>
        </w:rPr>
      </w:pPr>
    </w:p>
    <w:p w:rsidR="00C57978" w:rsidRDefault="00C57978" w:rsidP="00C57978">
      <w:pPr>
        <w:pStyle w:val="--"/>
        <w:keepNext/>
        <w:rPr>
          <w:rtl/>
        </w:rPr>
      </w:pPr>
      <w:r>
        <w:rPr>
          <w:rFonts w:hint="cs"/>
          <w:rtl/>
        </w:rPr>
        <w:t>בעד סעיפים 1–4 – 12</w:t>
      </w:r>
    </w:p>
    <w:p w:rsidR="00C57978" w:rsidRDefault="00C57978" w:rsidP="00C57978">
      <w:pPr>
        <w:pStyle w:val="--"/>
        <w:keepNext/>
        <w:rPr>
          <w:rtl/>
        </w:rPr>
      </w:pPr>
      <w:r>
        <w:rPr>
          <w:rFonts w:hint="cs"/>
          <w:rtl/>
        </w:rPr>
        <w:t>נגד – אין</w:t>
      </w:r>
    </w:p>
    <w:p w:rsidR="00C57978" w:rsidRDefault="00C57978" w:rsidP="00C57978">
      <w:pPr>
        <w:pStyle w:val="--"/>
        <w:keepNext/>
        <w:rPr>
          <w:rtl/>
        </w:rPr>
      </w:pPr>
      <w:r>
        <w:rPr>
          <w:rFonts w:hint="cs"/>
          <w:rtl/>
        </w:rPr>
        <w:t>נמנעים – אין</w:t>
      </w:r>
    </w:p>
    <w:p w:rsidR="00C57978" w:rsidRDefault="00C57978" w:rsidP="00C57978">
      <w:pPr>
        <w:pStyle w:val="af5"/>
        <w:rPr>
          <w:rtl/>
        </w:rPr>
      </w:pPr>
      <w:r>
        <w:rPr>
          <w:rFonts w:hint="cs"/>
          <w:rtl/>
        </w:rPr>
        <w:t>סעיפים 1–4 נתקבלו.</w:t>
      </w:r>
    </w:p>
    <w:p w:rsidR="00C57978" w:rsidRDefault="00C57978" w:rsidP="00C57978">
      <w:pPr>
        <w:rPr>
          <w:rtl/>
        </w:rPr>
      </w:pPr>
    </w:p>
    <w:p w:rsidR="00C57978" w:rsidRDefault="00C57978" w:rsidP="00C57978">
      <w:pPr>
        <w:pStyle w:val="af9"/>
        <w:keepNext/>
        <w:rPr>
          <w:rtl/>
        </w:rPr>
      </w:pPr>
      <w:bookmarkStart w:id="58639" w:name="_ETM_Q174_278000"/>
      <w:bookmarkEnd w:id="58639"/>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640" w:name="_ETM_Q174_279000"/>
      <w:bookmarkEnd w:id="58640"/>
      <w:r>
        <w:rPr>
          <w:rFonts w:hint="cs"/>
          <w:rtl/>
        </w:rPr>
        <w:t>בעד – 12, אין מתנגדים</w:t>
      </w:r>
      <w:bookmarkStart w:id="58641" w:name="_ETM_Q174_301000"/>
      <w:bookmarkEnd w:id="58641"/>
      <w:r>
        <w:rPr>
          <w:rFonts w:hint="cs"/>
          <w:rtl/>
        </w:rPr>
        <w:t xml:space="preserve">. עבר בקריאה השנייה. </w:t>
      </w:r>
    </w:p>
    <w:p w:rsidR="00C57978" w:rsidRDefault="00C57978" w:rsidP="00C57978">
      <w:pPr>
        <w:rPr>
          <w:rtl/>
        </w:rPr>
      </w:pPr>
    </w:p>
    <w:p w:rsidR="00C57978" w:rsidRDefault="00C57978" w:rsidP="00C57978">
      <w:pPr>
        <w:rPr>
          <w:rtl/>
        </w:rPr>
      </w:pPr>
      <w:r>
        <w:rPr>
          <w:rFonts w:hint="cs"/>
          <w:rtl/>
        </w:rPr>
        <w:t xml:space="preserve">נעבור להצבעה בקריאה שלישית על הצעת החוק. הצבעה. </w:t>
      </w:r>
    </w:p>
    <w:p w:rsidR="00C57978" w:rsidRDefault="00C57978" w:rsidP="00C57978">
      <w:pPr>
        <w:rPr>
          <w:rtl/>
        </w:rPr>
      </w:pPr>
    </w:p>
    <w:p w:rsidR="00C57978" w:rsidRDefault="00C57978" w:rsidP="00C57978">
      <w:pPr>
        <w:pStyle w:val="af4"/>
        <w:keepNext/>
        <w:rPr>
          <w:rtl/>
        </w:rPr>
      </w:pPr>
      <w:bookmarkStart w:id="58642" w:name="_ETM_Q174_302000"/>
      <w:bookmarkEnd w:id="58642"/>
      <w:r>
        <w:rPr>
          <w:rFonts w:hint="cs"/>
          <w:rtl/>
        </w:rPr>
        <w:t>הצבעה מס' 34</w:t>
      </w:r>
    </w:p>
    <w:p w:rsidR="00C57978" w:rsidRDefault="00C57978" w:rsidP="00C57978">
      <w:pPr>
        <w:pStyle w:val="--"/>
        <w:keepNext/>
        <w:rPr>
          <w:rtl/>
        </w:rPr>
      </w:pPr>
    </w:p>
    <w:p w:rsidR="00C57978" w:rsidRDefault="00C57978" w:rsidP="00C57978">
      <w:pPr>
        <w:pStyle w:val="--"/>
        <w:keepNext/>
        <w:rPr>
          <w:rtl/>
        </w:rPr>
      </w:pPr>
      <w:r>
        <w:rPr>
          <w:rFonts w:hint="cs"/>
          <w:rtl/>
        </w:rPr>
        <w:t>בעד החוק – 10</w:t>
      </w:r>
    </w:p>
    <w:p w:rsidR="00C57978" w:rsidRDefault="00C57978" w:rsidP="00C57978">
      <w:pPr>
        <w:pStyle w:val="--"/>
        <w:keepNext/>
        <w:rPr>
          <w:rtl/>
        </w:rPr>
      </w:pPr>
      <w:r>
        <w:rPr>
          <w:rFonts w:hint="cs"/>
          <w:rtl/>
        </w:rPr>
        <w:t>נגד – אין</w:t>
      </w:r>
    </w:p>
    <w:p w:rsidR="00C57978" w:rsidRDefault="00C57978" w:rsidP="00C57978">
      <w:pPr>
        <w:pStyle w:val="--"/>
        <w:keepNext/>
        <w:rPr>
          <w:rtl/>
        </w:rPr>
      </w:pPr>
      <w:r>
        <w:rPr>
          <w:rFonts w:hint="cs"/>
          <w:rtl/>
        </w:rPr>
        <w:t>נמנעים – אין</w:t>
      </w:r>
    </w:p>
    <w:p w:rsidR="00C57978" w:rsidRDefault="00C57978" w:rsidP="00C57978">
      <w:pPr>
        <w:pStyle w:val="af5"/>
        <w:rPr>
          <w:rtl/>
        </w:rPr>
      </w:pPr>
      <w:r>
        <w:rPr>
          <w:rFonts w:hint="cs"/>
          <w:rtl/>
        </w:rPr>
        <w:t>חוק סדר הדין הפלילי (סמכויות אכיפה – חיפוש בגוף ונטילת אמצעי זיהוי) (תיקון מס' 8), התשפ"ג–2023, נתקבל.</w:t>
      </w:r>
    </w:p>
    <w:p w:rsidR="00C57978" w:rsidRDefault="00C57978" w:rsidP="00C57978">
      <w:pPr>
        <w:rPr>
          <w:rtl/>
        </w:rPr>
      </w:pPr>
    </w:p>
    <w:p w:rsidR="00C57978" w:rsidRDefault="00C57978" w:rsidP="00C57978">
      <w:pPr>
        <w:pStyle w:val="af9"/>
        <w:keepNext/>
        <w:rPr>
          <w:rtl/>
        </w:rPr>
      </w:pPr>
      <w:bookmarkStart w:id="58643" w:name="_ETM_Q174_309000"/>
      <w:bookmarkEnd w:id="58643"/>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57978" w:rsidRDefault="00C57978" w:rsidP="00C57978">
      <w:pPr>
        <w:rPr>
          <w:rtl/>
        </w:rPr>
      </w:pPr>
    </w:p>
    <w:p w:rsidR="00C57978" w:rsidRDefault="00C57978" w:rsidP="00C57978">
      <w:pPr>
        <w:rPr>
          <w:rtl/>
        </w:rPr>
      </w:pPr>
      <w:bookmarkStart w:id="58644" w:name="_ETM_Q174_310000"/>
      <w:bookmarkEnd w:id="58644"/>
      <w:r>
        <w:rPr>
          <w:rFonts w:hint="cs"/>
          <w:rtl/>
        </w:rPr>
        <w:t xml:space="preserve">עשרה בעד, אין מתנגדים. </w:t>
      </w:r>
      <w:bookmarkStart w:id="58645" w:name="_ETM_Q174_324000"/>
      <w:bookmarkEnd w:id="58645"/>
      <w:r>
        <w:rPr>
          <w:rFonts w:hint="cs"/>
          <w:rtl/>
        </w:rPr>
        <w:t xml:space="preserve">אני מודיע שהצעת חוק סדר הדין הפלילי ( סמכויות אכיפה – חיפוש בגוף ונטילת אמצעי זיהוי) (תיקון מס' 8), התשפ"ג–2023, עברה בקריאה שלישית, ותיכנס לספר החוקים של מדינת ישראל. </w:t>
      </w:r>
    </w:p>
    <w:p w:rsidR="00C57978" w:rsidRDefault="00C57978" w:rsidP="00C57978">
      <w:pPr>
        <w:rPr>
          <w:rtl/>
        </w:rPr>
      </w:pPr>
    </w:p>
    <w:p w:rsidR="00C57978" w:rsidRDefault="00C57978" w:rsidP="00C57978">
      <w:pPr>
        <w:rPr>
          <w:rtl/>
        </w:rPr>
      </w:pPr>
      <w:bookmarkStart w:id="58646" w:name="_ETM_Q174_339000"/>
      <w:bookmarkEnd w:id="58646"/>
      <w:r>
        <w:rPr>
          <w:rFonts w:hint="cs"/>
          <w:rtl/>
        </w:rPr>
        <w:t xml:space="preserve">תם סדר-היום, הישיבה </w:t>
      </w:r>
      <w:bookmarkStart w:id="58647" w:name="_ETM_Q174_341000"/>
      <w:bookmarkEnd w:id="58647"/>
      <w:r>
        <w:rPr>
          <w:rFonts w:hint="cs"/>
          <w:rtl/>
        </w:rPr>
        <w:t xml:space="preserve">הבאה תתקיים היום, יום שלישי ו' בניסן התשפ"ג, 28 במרץ </w:t>
      </w:r>
      <w:bookmarkStart w:id="58648" w:name="_ETM_Q174_345000"/>
      <w:bookmarkEnd w:id="58648"/>
      <w:r>
        <w:rPr>
          <w:rFonts w:hint="cs"/>
          <w:rtl/>
        </w:rPr>
        <w:t xml:space="preserve">2023, בשעה 16:00. ישיבה זו נעולה. </w:t>
      </w:r>
    </w:p>
    <w:p w:rsidR="00C57978" w:rsidRDefault="00C57978" w:rsidP="00C57978">
      <w:pPr>
        <w:rPr>
          <w:rtl/>
        </w:rPr>
      </w:pPr>
    </w:p>
    <w:p w:rsidR="00C57978" w:rsidRDefault="00C57978" w:rsidP="00C57978">
      <w:pPr>
        <w:pStyle w:val="afd"/>
        <w:keepNext/>
        <w:ind w:firstLine="0"/>
        <w:jc w:val="center"/>
        <w:rPr>
          <w:rtl/>
        </w:rPr>
      </w:pPr>
      <w:bookmarkStart w:id="58649" w:name="ET_meetingend_8"/>
      <w:r>
        <w:rPr>
          <w:rStyle w:val="TagStyle"/>
          <w:rFonts w:hint="cs"/>
          <w:rtl/>
        </w:rPr>
        <w:t xml:space="preserve">&lt;&lt; סיום &gt;&gt; </w:t>
      </w:r>
      <w:r>
        <w:rPr>
          <w:rFonts w:hint="cs"/>
          <w:rtl/>
        </w:rPr>
        <w:t>הישיבה ננעלה בשעה 14:53.</w:t>
      </w:r>
      <w:r>
        <w:rPr>
          <w:rStyle w:val="TagStyle"/>
          <w:rtl/>
        </w:rPr>
        <w:t xml:space="preserve"> &lt;&lt; סיום &gt;&gt;</w:t>
      </w:r>
      <w:bookmarkStart w:id="58650" w:name="_ETM_Q174_270000"/>
      <w:bookmarkStart w:id="58651" w:name="_ETM_Q174_271000"/>
      <w:bookmarkEnd w:id="58649"/>
      <w:bookmarkEnd w:id="58650"/>
      <w:bookmarkEnd w:id="58651"/>
    </w:p>
    <w:p w:rsidR="00C57978" w:rsidRDefault="00C57978" w:rsidP="00C57978">
      <w:pPr>
        <w:rPr>
          <w:rtl/>
        </w:rPr>
      </w:pPr>
    </w:p>
    <w:p w:rsidR="00C57978" w:rsidRDefault="00C57978" w:rsidP="00C57978">
      <w:pPr>
        <w:rPr>
          <w:rtl/>
        </w:rPr>
      </w:pPr>
    </w:p>
    <w:sectPr w:rsidR="00C57978" w:rsidSect="006210B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E75" w:rsidRDefault="00EC4E75">
      <w:r>
        <w:separator/>
      </w:r>
    </w:p>
  </w:endnote>
  <w:endnote w:type="continuationSeparator" w:id="0">
    <w:p w:rsidR="00EC4E75" w:rsidRDefault="00EC4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E75" w:rsidRDefault="00EC4E75">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E75" w:rsidRDefault="00EC4E75">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E75" w:rsidRDefault="00EC4E7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E75" w:rsidRDefault="00EC4E75">
      <w:r>
        <w:separator/>
      </w:r>
    </w:p>
  </w:footnote>
  <w:footnote w:type="continuationSeparator" w:id="0">
    <w:p w:rsidR="00EC4E75" w:rsidRDefault="00EC4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E75" w:rsidRDefault="00EC4E75"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EC4E75" w:rsidRDefault="00EC4E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E75" w:rsidRDefault="00EC4E75"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726852">
      <w:rPr>
        <w:rStyle w:val="afa"/>
        <w:noProof/>
        <w:rtl/>
      </w:rPr>
      <w:t>34</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EC4E75">
      <w:trPr>
        <w:cantSplit/>
        <w:trHeight w:val="421"/>
      </w:trPr>
      <w:tc>
        <w:tcPr>
          <w:tcW w:w="2880" w:type="dxa"/>
        </w:tcPr>
        <w:p w:rsidR="00EC4E75" w:rsidRDefault="00EC4E75" w:rsidP="00BE0137">
          <w:pPr>
            <w:ind w:right="360" w:firstLine="0"/>
            <w:jc w:val="left"/>
          </w:pPr>
          <w:r>
            <w:rPr>
              <w:rtl/>
            </w:rPr>
            <w:t>דברי הכנסת</w:t>
          </w:r>
        </w:p>
      </w:tc>
      <w:tc>
        <w:tcPr>
          <w:tcW w:w="2520" w:type="dxa"/>
        </w:tcPr>
        <w:p w:rsidR="00EC4E75" w:rsidRDefault="00EC4E75" w:rsidP="00BE0137">
          <w:pPr>
            <w:ind w:firstLine="0"/>
            <w:jc w:val="left"/>
          </w:pPr>
          <w:r>
            <w:rPr>
              <w:rtl/>
            </w:rPr>
            <w:t>ישיבה מס' 59</w:t>
          </w:r>
        </w:p>
      </w:tc>
      <w:tc>
        <w:tcPr>
          <w:tcW w:w="2700" w:type="dxa"/>
        </w:tcPr>
        <w:p w:rsidR="00EC4E75" w:rsidRDefault="00EC4E75" w:rsidP="00BE0137">
          <w:pPr>
            <w:ind w:firstLine="0"/>
            <w:jc w:val="left"/>
            <w:rPr>
              <w:rtl/>
            </w:rPr>
          </w:pPr>
          <w:r>
            <w:rPr>
              <w:rtl/>
            </w:rPr>
            <w:t>27/03/2023</w:t>
          </w:r>
        </w:p>
      </w:tc>
    </w:tr>
  </w:tbl>
  <w:p w:rsidR="00EC4E75" w:rsidRPr="000F00C1" w:rsidRDefault="00EC4E7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E75" w:rsidRDefault="00EC4E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21B"/>
    <w:rsid w:val="00024F76"/>
    <w:rsid w:val="00036B10"/>
    <w:rsid w:val="00050737"/>
    <w:rsid w:val="00053446"/>
    <w:rsid w:val="00055654"/>
    <w:rsid w:val="000559DC"/>
    <w:rsid w:val="00060E55"/>
    <w:rsid w:val="00062EF7"/>
    <w:rsid w:val="000678FD"/>
    <w:rsid w:val="00067F42"/>
    <w:rsid w:val="0007209C"/>
    <w:rsid w:val="0007269D"/>
    <w:rsid w:val="000776D6"/>
    <w:rsid w:val="0008322C"/>
    <w:rsid w:val="0008749D"/>
    <w:rsid w:val="00092197"/>
    <w:rsid w:val="00093026"/>
    <w:rsid w:val="00097AD7"/>
    <w:rsid w:val="00097E68"/>
    <w:rsid w:val="000A2E7B"/>
    <w:rsid w:val="000A4580"/>
    <w:rsid w:val="000B0C68"/>
    <w:rsid w:val="000B15D9"/>
    <w:rsid w:val="000B2EE6"/>
    <w:rsid w:val="000C7A99"/>
    <w:rsid w:val="000D2C52"/>
    <w:rsid w:val="000E2B67"/>
    <w:rsid w:val="000E43D5"/>
    <w:rsid w:val="000E54FD"/>
    <w:rsid w:val="000E79CE"/>
    <w:rsid w:val="000F00C1"/>
    <w:rsid w:val="000F43E1"/>
    <w:rsid w:val="001004F1"/>
    <w:rsid w:val="00100C2C"/>
    <w:rsid w:val="00104EF0"/>
    <w:rsid w:val="001139FD"/>
    <w:rsid w:val="0011651B"/>
    <w:rsid w:val="00117DCE"/>
    <w:rsid w:val="00121063"/>
    <w:rsid w:val="001270CE"/>
    <w:rsid w:val="00140C41"/>
    <w:rsid w:val="00146DD9"/>
    <w:rsid w:val="00150822"/>
    <w:rsid w:val="001529D3"/>
    <w:rsid w:val="0015434B"/>
    <w:rsid w:val="00155D84"/>
    <w:rsid w:val="001568E1"/>
    <w:rsid w:val="00167294"/>
    <w:rsid w:val="00167F4C"/>
    <w:rsid w:val="00170FD0"/>
    <w:rsid w:val="00171E7F"/>
    <w:rsid w:val="00176E5D"/>
    <w:rsid w:val="0017779F"/>
    <w:rsid w:val="001847FE"/>
    <w:rsid w:val="00196822"/>
    <w:rsid w:val="00197DA2"/>
    <w:rsid w:val="001A00DC"/>
    <w:rsid w:val="001A5933"/>
    <w:rsid w:val="001A74E9"/>
    <w:rsid w:val="001B10C0"/>
    <w:rsid w:val="001B79C5"/>
    <w:rsid w:val="001C0EA3"/>
    <w:rsid w:val="001C44DA"/>
    <w:rsid w:val="001D440C"/>
    <w:rsid w:val="001D61DD"/>
    <w:rsid w:val="001D646C"/>
    <w:rsid w:val="001D66DD"/>
    <w:rsid w:val="001E2B1B"/>
    <w:rsid w:val="001F2274"/>
    <w:rsid w:val="001F663D"/>
    <w:rsid w:val="001F7154"/>
    <w:rsid w:val="00206A61"/>
    <w:rsid w:val="00206DA6"/>
    <w:rsid w:val="00214A76"/>
    <w:rsid w:val="002158D1"/>
    <w:rsid w:val="00216565"/>
    <w:rsid w:val="0022115E"/>
    <w:rsid w:val="00223BCB"/>
    <w:rsid w:val="0022712F"/>
    <w:rsid w:val="00232A4D"/>
    <w:rsid w:val="00234AA2"/>
    <w:rsid w:val="002363BC"/>
    <w:rsid w:val="00245249"/>
    <w:rsid w:val="00245F18"/>
    <w:rsid w:val="0024645B"/>
    <w:rsid w:val="00261554"/>
    <w:rsid w:val="00262815"/>
    <w:rsid w:val="00262DF0"/>
    <w:rsid w:val="00263253"/>
    <w:rsid w:val="0026399F"/>
    <w:rsid w:val="00271F19"/>
    <w:rsid w:val="00272422"/>
    <w:rsid w:val="00282773"/>
    <w:rsid w:val="002829D6"/>
    <w:rsid w:val="00283D7D"/>
    <w:rsid w:val="002863DC"/>
    <w:rsid w:val="00291ACD"/>
    <w:rsid w:val="00292378"/>
    <w:rsid w:val="002A0216"/>
    <w:rsid w:val="002A6F6A"/>
    <w:rsid w:val="002B052B"/>
    <w:rsid w:val="002B3331"/>
    <w:rsid w:val="002B410F"/>
    <w:rsid w:val="002B4713"/>
    <w:rsid w:val="002B7640"/>
    <w:rsid w:val="002C3096"/>
    <w:rsid w:val="002C32DC"/>
    <w:rsid w:val="002D0384"/>
    <w:rsid w:val="002D5B7D"/>
    <w:rsid w:val="002D6FE9"/>
    <w:rsid w:val="002D7E1E"/>
    <w:rsid w:val="002F3361"/>
    <w:rsid w:val="00300869"/>
    <w:rsid w:val="00302765"/>
    <w:rsid w:val="00310572"/>
    <w:rsid w:val="00312441"/>
    <w:rsid w:val="003153A9"/>
    <w:rsid w:val="00325CD8"/>
    <w:rsid w:val="00327507"/>
    <w:rsid w:val="0033612E"/>
    <w:rsid w:val="00341660"/>
    <w:rsid w:val="003475E7"/>
    <w:rsid w:val="00363A8C"/>
    <w:rsid w:val="00363F10"/>
    <w:rsid w:val="00365E22"/>
    <w:rsid w:val="0037030C"/>
    <w:rsid w:val="00371162"/>
    <w:rsid w:val="003759F1"/>
    <w:rsid w:val="0038534A"/>
    <w:rsid w:val="003854EE"/>
    <w:rsid w:val="00387781"/>
    <w:rsid w:val="00390D1D"/>
    <w:rsid w:val="003911F6"/>
    <w:rsid w:val="00396600"/>
    <w:rsid w:val="003A5A5C"/>
    <w:rsid w:val="003B23B0"/>
    <w:rsid w:val="003B431C"/>
    <w:rsid w:val="003C0AB0"/>
    <w:rsid w:val="003C279D"/>
    <w:rsid w:val="003C4BF3"/>
    <w:rsid w:val="003D275C"/>
    <w:rsid w:val="003D6D0C"/>
    <w:rsid w:val="003E132A"/>
    <w:rsid w:val="003E1A78"/>
    <w:rsid w:val="003E3C0B"/>
    <w:rsid w:val="003E5420"/>
    <w:rsid w:val="003F0536"/>
    <w:rsid w:val="003F0A5F"/>
    <w:rsid w:val="00406A08"/>
    <w:rsid w:val="00411BD8"/>
    <w:rsid w:val="00424C94"/>
    <w:rsid w:val="0043243C"/>
    <w:rsid w:val="00440D3D"/>
    <w:rsid w:val="00441286"/>
    <w:rsid w:val="00447718"/>
    <w:rsid w:val="0045086C"/>
    <w:rsid w:val="00451B3A"/>
    <w:rsid w:val="00454414"/>
    <w:rsid w:val="00456306"/>
    <w:rsid w:val="00463D8F"/>
    <w:rsid w:val="00477E1F"/>
    <w:rsid w:val="00480000"/>
    <w:rsid w:val="00485C27"/>
    <w:rsid w:val="004A202C"/>
    <w:rsid w:val="004B0A65"/>
    <w:rsid w:val="004B1BDC"/>
    <w:rsid w:val="004B1BE9"/>
    <w:rsid w:val="004B23DC"/>
    <w:rsid w:val="004B3111"/>
    <w:rsid w:val="004B51CD"/>
    <w:rsid w:val="004B7B3C"/>
    <w:rsid w:val="004C3EE4"/>
    <w:rsid w:val="004C4465"/>
    <w:rsid w:val="004D1D66"/>
    <w:rsid w:val="004D2026"/>
    <w:rsid w:val="004D2342"/>
    <w:rsid w:val="004D76F4"/>
    <w:rsid w:val="004D7ACA"/>
    <w:rsid w:val="004E3083"/>
    <w:rsid w:val="004F6DBD"/>
    <w:rsid w:val="00500C0C"/>
    <w:rsid w:val="00504760"/>
    <w:rsid w:val="00515A49"/>
    <w:rsid w:val="005278E4"/>
    <w:rsid w:val="00551AFF"/>
    <w:rsid w:val="005617A8"/>
    <w:rsid w:val="005646BC"/>
    <w:rsid w:val="00585DDB"/>
    <w:rsid w:val="00586102"/>
    <w:rsid w:val="00590D4B"/>
    <w:rsid w:val="005911B3"/>
    <w:rsid w:val="00591FE2"/>
    <w:rsid w:val="005A342D"/>
    <w:rsid w:val="005A7285"/>
    <w:rsid w:val="005B264B"/>
    <w:rsid w:val="005C2666"/>
    <w:rsid w:val="005C363E"/>
    <w:rsid w:val="005C3956"/>
    <w:rsid w:val="005D3127"/>
    <w:rsid w:val="005D3761"/>
    <w:rsid w:val="005D4F02"/>
    <w:rsid w:val="005D61F3"/>
    <w:rsid w:val="005E14CB"/>
    <w:rsid w:val="005E3ADA"/>
    <w:rsid w:val="006016EE"/>
    <w:rsid w:val="006040CC"/>
    <w:rsid w:val="0061100B"/>
    <w:rsid w:val="006136A2"/>
    <w:rsid w:val="00615F7E"/>
    <w:rsid w:val="006210BC"/>
    <w:rsid w:val="0062158D"/>
    <w:rsid w:val="00623DAF"/>
    <w:rsid w:val="00634126"/>
    <w:rsid w:val="00646811"/>
    <w:rsid w:val="0064748B"/>
    <w:rsid w:val="00665DD8"/>
    <w:rsid w:val="00670B3F"/>
    <w:rsid w:val="00674431"/>
    <w:rsid w:val="00675874"/>
    <w:rsid w:val="006765BE"/>
    <w:rsid w:val="0068544A"/>
    <w:rsid w:val="00690760"/>
    <w:rsid w:val="0069713B"/>
    <w:rsid w:val="006A035F"/>
    <w:rsid w:val="006A08C9"/>
    <w:rsid w:val="006A0CB7"/>
    <w:rsid w:val="006A6CF5"/>
    <w:rsid w:val="006C10E4"/>
    <w:rsid w:val="006D268B"/>
    <w:rsid w:val="006D39E2"/>
    <w:rsid w:val="006E2737"/>
    <w:rsid w:val="006E4E4D"/>
    <w:rsid w:val="006E72B7"/>
    <w:rsid w:val="006E7D61"/>
    <w:rsid w:val="006F4E82"/>
    <w:rsid w:val="006F76E0"/>
    <w:rsid w:val="00700A94"/>
    <w:rsid w:val="00702755"/>
    <w:rsid w:val="00703278"/>
    <w:rsid w:val="007079B9"/>
    <w:rsid w:val="00707D2E"/>
    <w:rsid w:val="00720193"/>
    <w:rsid w:val="007237A0"/>
    <w:rsid w:val="00726852"/>
    <w:rsid w:val="00726D8F"/>
    <w:rsid w:val="00732C14"/>
    <w:rsid w:val="007334E9"/>
    <w:rsid w:val="00736466"/>
    <w:rsid w:val="007367F2"/>
    <w:rsid w:val="007408C3"/>
    <w:rsid w:val="007432B6"/>
    <w:rsid w:val="00745112"/>
    <w:rsid w:val="00780BA1"/>
    <w:rsid w:val="00787B8F"/>
    <w:rsid w:val="00787D41"/>
    <w:rsid w:val="00797C2A"/>
    <w:rsid w:val="007A0962"/>
    <w:rsid w:val="007A3C58"/>
    <w:rsid w:val="007A5757"/>
    <w:rsid w:val="007B7ACC"/>
    <w:rsid w:val="007C0EE3"/>
    <w:rsid w:val="007D20C8"/>
    <w:rsid w:val="007D316E"/>
    <w:rsid w:val="007D36AB"/>
    <w:rsid w:val="007E0628"/>
    <w:rsid w:val="007E1C09"/>
    <w:rsid w:val="007E5FE1"/>
    <w:rsid w:val="007F0E3E"/>
    <w:rsid w:val="00805971"/>
    <w:rsid w:val="008306A7"/>
    <w:rsid w:val="00836B57"/>
    <w:rsid w:val="00841223"/>
    <w:rsid w:val="00841248"/>
    <w:rsid w:val="00841F6C"/>
    <w:rsid w:val="00845AEF"/>
    <w:rsid w:val="00846BE9"/>
    <w:rsid w:val="00846DE8"/>
    <w:rsid w:val="00847B36"/>
    <w:rsid w:val="00850498"/>
    <w:rsid w:val="00853BB5"/>
    <w:rsid w:val="00853CEC"/>
    <w:rsid w:val="0085514C"/>
    <w:rsid w:val="0086178C"/>
    <w:rsid w:val="008632CB"/>
    <w:rsid w:val="008635F5"/>
    <w:rsid w:val="008675F2"/>
    <w:rsid w:val="00872F66"/>
    <w:rsid w:val="008760F5"/>
    <w:rsid w:val="00885E3B"/>
    <w:rsid w:val="00885EEF"/>
    <w:rsid w:val="008870A3"/>
    <w:rsid w:val="00894D52"/>
    <w:rsid w:val="00896CB4"/>
    <w:rsid w:val="008974CB"/>
    <w:rsid w:val="008A0303"/>
    <w:rsid w:val="008A69C3"/>
    <w:rsid w:val="008B1423"/>
    <w:rsid w:val="008B217D"/>
    <w:rsid w:val="008B38BE"/>
    <w:rsid w:val="008B749A"/>
    <w:rsid w:val="008C1021"/>
    <w:rsid w:val="008C315C"/>
    <w:rsid w:val="008C341C"/>
    <w:rsid w:val="008D1DFB"/>
    <w:rsid w:val="008E2993"/>
    <w:rsid w:val="008F33F8"/>
    <w:rsid w:val="00901F4C"/>
    <w:rsid w:val="009058DF"/>
    <w:rsid w:val="00906F92"/>
    <w:rsid w:val="00907E4F"/>
    <w:rsid w:val="00914904"/>
    <w:rsid w:val="0092207C"/>
    <w:rsid w:val="009258F8"/>
    <w:rsid w:val="00926045"/>
    <w:rsid w:val="00945E6A"/>
    <w:rsid w:val="00946460"/>
    <w:rsid w:val="00946CA5"/>
    <w:rsid w:val="009476A5"/>
    <w:rsid w:val="009515F0"/>
    <w:rsid w:val="0095443E"/>
    <w:rsid w:val="00956732"/>
    <w:rsid w:val="00960796"/>
    <w:rsid w:val="009635F5"/>
    <w:rsid w:val="00970775"/>
    <w:rsid w:val="00970CE0"/>
    <w:rsid w:val="0097586D"/>
    <w:rsid w:val="00982F20"/>
    <w:rsid w:val="009835CF"/>
    <w:rsid w:val="00986BBC"/>
    <w:rsid w:val="009900BB"/>
    <w:rsid w:val="00990A09"/>
    <w:rsid w:val="00993DA1"/>
    <w:rsid w:val="009B50C0"/>
    <w:rsid w:val="009B7FF7"/>
    <w:rsid w:val="009C06F6"/>
    <w:rsid w:val="009C35BE"/>
    <w:rsid w:val="009C3628"/>
    <w:rsid w:val="009D09BE"/>
    <w:rsid w:val="009D4060"/>
    <w:rsid w:val="009E2C4B"/>
    <w:rsid w:val="009E4087"/>
    <w:rsid w:val="009E43AF"/>
    <w:rsid w:val="009E6068"/>
    <w:rsid w:val="009F09F3"/>
    <w:rsid w:val="009F1518"/>
    <w:rsid w:val="009F5623"/>
    <w:rsid w:val="00A11A5C"/>
    <w:rsid w:val="00A15971"/>
    <w:rsid w:val="00A16437"/>
    <w:rsid w:val="00A20FF3"/>
    <w:rsid w:val="00A22B92"/>
    <w:rsid w:val="00A250E9"/>
    <w:rsid w:val="00A25BF7"/>
    <w:rsid w:val="00A30441"/>
    <w:rsid w:val="00A33ACB"/>
    <w:rsid w:val="00A35551"/>
    <w:rsid w:val="00A3564F"/>
    <w:rsid w:val="00A42DFE"/>
    <w:rsid w:val="00A44843"/>
    <w:rsid w:val="00A5078E"/>
    <w:rsid w:val="00A50C82"/>
    <w:rsid w:val="00A53A0B"/>
    <w:rsid w:val="00A55FD9"/>
    <w:rsid w:val="00A66020"/>
    <w:rsid w:val="00A67BD2"/>
    <w:rsid w:val="00A719DD"/>
    <w:rsid w:val="00A83507"/>
    <w:rsid w:val="00A96CBD"/>
    <w:rsid w:val="00A97362"/>
    <w:rsid w:val="00AA102C"/>
    <w:rsid w:val="00AA3583"/>
    <w:rsid w:val="00AA3DB1"/>
    <w:rsid w:val="00AA6CAC"/>
    <w:rsid w:val="00AB02EE"/>
    <w:rsid w:val="00AB1070"/>
    <w:rsid w:val="00AB2B1F"/>
    <w:rsid w:val="00AC320B"/>
    <w:rsid w:val="00AC41C0"/>
    <w:rsid w:val="00AC4C09"/>
    <w:rsid w:val="00AD186E"/>
    <w:rsid w:val="00AD2F00"/>
    <w:rsid w:val="00AE302B"/>
    <w:rsid w:val="00AE3C41"/>
    <w:rsid w:val="00AE40BC"/>
    <w:rsid w:val="00AE42F7"/>
    <w:rsid w:val="00AE5F03"/>
    <w:rsid w:val="00AE688E"/>
    <w:rsid w:val="00AF0285"/>
    <w:rsid w:val="00AF0664"/>
    <w:rsid w:val="00AF1D57"/>
    <w:rsid w:val="00AF22D0"/>
    <w:rsid w:val="00AF35EA"/>
    <w:rsid w:val="00AF4E2C"/>
    <w:rsid w:val="00AF65C2"/>
    <w:rsid w:val="00B04B9C"/>
    <w:rsid w:val="00B179E5"/>
    <w:rsid w:val="00B20A32"/>
    <w:rsid w:val="00B33AC0"/>
    <w:rsid w:val="00B36F42"/>
    <w:rsid w:val="00B40B34"/>
    <w:rsid w:val="00B42E26"/>
    <w:rsid w:val="00B43239"/>
    <w:rsid w:val="00B43A9F"/>
    <w:rsid w:val="00B43B8F"/>
    <w:rsid w:val="00B45E6A"/>
    <w:rsid w:val="00B47F5A"/>
    <w:rsid w:val="00B513A7"/>
    <w:rsid w:val="00B521D9"/>
    <w:rsid w:val="00B55E16"/>
    <w:rsid w:val="00B63F8D"/>
    <w:rsid w:val="00B66A84"/>
    <w:rsid w:val="00B740BA"/>
    <w:rsid w:val="00B751FF"/>
    <w:rsid w:val="00B75B80"/>
    <w:rsid w:val="00B75CE7"/>
    <w:rsid w:val="00BA245B"/>
    <w:rsid w:val="00BB1585"/>
    <w:rsid w:val="00BB2F43"/>
    <w:rsid w:val="00BC6429"/>
    <w:rsid w:val="00BC6B8A"/>
    <w:rsid w:val="00BD47B7"/>
    <w:rsid w:val="00BD72DE"/>
    <w:rsid w:val="00BD7D35"/>
    <w:rsid w:val="00BE0137"/>
    <w:rsid w:val="00BE43DF"/>
    <w:rsid w:val="00BE66DA"/>
    <w:rsid w:val="00BF4935"/>
    <w:rsid w:val="00BF62BC"/>
    <w:rsid w:val="00BF69EC"/>
    <w:rsid w:val="00BF7C70"/>
    <w:rsid w:val="00C132BE"/>
    <w:rsid w:val="00C16F92"/>
    <w:rsid w:val="00C17F80"/>
    <w:rsid w:val="00C25CCF"/>
    <w:rsid w:val="00C31800"/>
    <w:rsid w:val="00C34D27"/>
    <w:rsid w:val="00C3598A"/>
    <w:rsid w:val="00C36A1D"/>
    <w:rsid w:val="00C41530"/>
    <w:rsid w:val="00C47A52"/>
    <w:rsid w:val="00C515A6"/>
    <w:rsid w:val="00C5322E"/>
    <w:rsid w:val="00C545B9"/>
    <w:rsid w:val="00C57978"/>
    <w:rsid w:val="00C740F3"/>
    <w:rsid w:val="00C75ACB"/>
    <w:rsid w:val="00C80434"/>
    <w:rsid w:val="00C81C46"/>
    <w:rsid w:val="00C850D6"/>
    <w:rsid w:val="00C8624A"/>
    <w:rsid w:val="00C8753A"/>
    <w:rsid w:val="00C92A23"/>
    <w:rsid w:val="00C92CF1"/>
    <w:rsid w:val="00CA24CE"/>
    <w:rsid w:val="00CA3028"/>
    <w:rsid w:val="00CA4DBE"/>
    <w:rsid w:val="00CA5363"/>
    <w:rsid w:val="00CB2B4C"/>
    <w:rsid w:val="00CB4AEB"/>
    <w:rsid w:val="00CB6D60"/>
    <w:rsid w:val="00CC0530"/>
    <w:rsid w:val="00CC1E59"/>
    <w:rsid w:val="00CC6848"/>
    <w:rsid w:val="00CD0CEC"/>
    <w:rsid w:val="00CD1EEA"/>
    <w:rsid w:val="00CD2678"/>
    <w:rsid w:val="00CD5B4A"/>
    <w:rsid w:val="00CE5849"/>
    <w:rsid w:val="00CE7CF0"/>
    <w:rsid w:val="00CF609B"/>
    <w:rsid w:val="00CF6A1E"/>
    <w:rsid w:val="00D0004F"/>
    <w:rsid w:val="00D04E51"/>
    <w:rsid w:val="00D1424A"/>
    <w:rsid w:val="00D14DA8"/>
    <w:rsid w:val="00D51F66"/>
    <w:rsid w:val="00D543B6"/>
    <w:rsid w:val="00D55778"/>
    <w:rsid w:val="00D55E2B"/>
    <w:rsid w:val="00D57294"/>
    <w:rsid w:val="00D61918"/>
    <w:rsid w:val="00D64F6D"/>
    <w:rsid w:val="00D7099C"/>
    <w:rsid w:val="00D7575A"/>
    <w:rsid w:val="00D7638E"/>
    <w:rsid w:val="00D816B2"/>
    <w:rsid w:val="00D81CEB"/>
    <w:rsid w:val="00D90D19"/>
    <w:rsid w:val="00D91974"/>
    <w:rsid w:val="00D91A4F"/>
    <w:rsid w:val="00D9369E"/>
    <w:rsid w:val="00D93FAD"/>
    <w:rsid w:val="00D97D78"/>
    <w:rsid w:val="00DA3361"/>
    <w:rsid w:val="00DA619C"/>
    <w:rsid w:val="00DB2B5F"/>
    <w:rsid w:val="00DB369A"/>
    <w:rsid w:val="00DB43EF"/>
    <w:rsid w:val="00DC1D41"/>
    <w:rsid w:val="00DC5DD1"/>
    <w:rsid w:val="00DE496E"/>
    <w:rsid w:val="00DF23DD"/>
    <w:rsid w:val="00E034B6"/>
    <w:rsid w:val="00E035CE"/>
    <w:rsid w:val="00E07059"/>
    <w:rsid w:val="00E135A9"/>
    <w:rsid w:val="00E148DF"/>
    <w:rsid w:val="00E14ECF"/>
    <w:rsid w:val="00E1532E"/>
    <w:rsid w:val="00E167AD"/>
    <w:rsid w:val="00E20C69"/>
    <w:rsid w:val="00E23F44"/>
    <w:rsid w:val="00E25E6C"/>
    <w:rsid w:val="00E27103"/>
    <w:rsid w:val="00E4073D"/>
    <w:rsid w:val="00E46C7B"/>
    <w:rsid w:val="00E47403"/>
    <w:rsid w:val="00E53A84"/>
    <w:rsid w:val="00E54285"/>
    <w:rsid w:val="00E550D6"/>
    <w:rsid w:val="00E566DB"/>
    <w:rsid w:val="00E56AC8"/>
    <w:rsid w:val="00E6097E"/>
    <w:rsid w:val="00E60981"/>
    <w:rsid w:val="00E60E3A"/>
    <w:rsid w:val="00E70603"/>
    <w:rsid w:val="00E76F6D"/>
    <w:rsid w:val="00E77283"/>
    <w:rsid w:val="00E82167"/>
    <w:rsid w:val="00E84685"/>
    <w:rsid w:val="00E91BC3"/>
    <w:rsid w:val="00E91C42"/>
    <w:rsid w:val="00E96EE7"/>
    <w:rsid w:val="00E97C82"/>
    <w:rsid w:val="00EA175B"/>
    <w:rsid w:val="00EA1C29"/>
    <w:rsid w:val="00EA46D4"/>
    <w:rsid w:val="00EB0031"/>
    <w:rsid w:val="00EB2A64"/>
    <w:rsid w:val="00EC3A7C"/>
    <w:rsid w:val="00EC453B"/>
    <w:rsid w:val="00EC4809"/>
    <w:rsid w:val="00EC4E75"/>
    <w:rsid w:val="00ED1A98"/>
    <w:rsid w:val="00ED2ABD"/>
    <w:rsid w:val="00ED2FA0"/>
    <w:rsid w:val="00EE23A1"/>
    <w:rsid w:val="00EE487D"/>
    <w:rsid w:val="00EE5F9F"/>
    <w:rsid w:val="00EE6AC0"/>
    <w:rsid w:val="00F11D05"/>
    <w:rsid w:val="00F139C9"/>
    <w:rsid w:val="00F30855"/>
    <w:rsid w:val="00F33902"/>
    <w:rsid w:val="00F359D6"/>
    <w:rsid w:val="00F37495"/>
    <w:rsid w:val="00F45B06"/>
    <w:rsid w:val="00F506F2"/>
    <w:rsid w:val="00F51DF9"/>
    <w:rsid w:val="00F53584"/>
    <w:rsid w:val="00F612CD"/>
    <w:rsid w:val="00F63084"/>
    <w:rsid w:val="00F71D54"/>
    <w:rsid w:val="00F800B6"/>
    <w:rsid w:val="00F82254"/>
    <w:rsid w:val="00F84EE2"/>
    <w:rsid w:val="00F85AC5"/>
    <w:rsid w:val="00F85B15"/>
    <w:rsid w:val="00F8647F"/>
    <w:rsid w:val="00FA309E"/>
    <w:rsid w:val="00FA670A"/>
    <w:rsid w:val="00FB7A9E"/>
    <w:rsid w:val="00FC46CB"/>
    <w:rsid w:val="00FD1BF2"/>
    <w:rsid w:val="00FD225E"/>
    <w:rsid w:val="00FE3474"/>
    <w:rsid w:val="00FE4407"/>
    <w:rsid w:val="00FE4918"/>
    <w:rsid w:val="00FE4C15"/>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1F5CE"/>
  <w15:docId w15:val="{06A81485-5947-4CF0-AB71-7716FADD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link w:val="a4"/>
    <w:rsid w:val="005D61F3"/>
    <w:pPr>
      <w:tabs>
        <w:tab w:val="center" w:pos="4153"/>
        <w:tab w:val="right" w:pos="8306"/>
      </w:tabs>
    </w:pPr>
  </w:style>
  <w:style w:type="paragraph" w:customStyle="1" w:styleId="a5">
    <w:name w:val="דובר"/>
    <w:basedOn w:val="a"/>
    <w:next w:val="a"/>
    <w:link w:val="a6"/>
    <w:rsid w:val="00841223"/>
    <w:pPr>
      <w:ind w:firstLine="0"/>
    </w:pPr>
    <w:rPr>
      <w:b/>
      <w:bCs/>
      <w:u w:val="single"/>
      <w:lang w:eastAsia="he-IL"/>
    </w:rPr>
  </w:style>
  <w:style w:type="character" w:customStyle="1" w:styleId="a6">
    <w:name w:val="דובר תו"/>
    <w:basedOn w:val="a0"/>
    <w:link w:val="a5"/>
    <w:rsid w:val="008632CB"/>
    <w:rPr>
      <w:rFonts w:ascii="Arial" w:hAnsi="Arial" w:cs="Arial"/>
      <w:b/>
      <w:bCs/>
      <w:sz w:val="22"/>
      <w:szCs w:val="22"/>
      <w:u w:val="single"/>
      <w:lang w:eastAsia="he-IL"/>
    </w:rPr>
  </w:style>
  <w:style w:type="paragraph" w:styleId="a7">
    <w:name w:val="caption"/>
    <w:basedOn w:val="a"/>
    <w:next w:val="a"/>
    <w:qFormat/>
    <w:pPr>
      <w:spacing w:before="120" w:after="120"/>
    </w:pPr>
    <w:rPr>
      <w:b/>
      <w:bCs/>
      <w:sz w:val="20"/>
      <w:szCs w:val="20"/>
    </w:rPr>
  </w:style>
  <w:style w:type="paragraph" w:customStyle="1" w:styleId="a8">
    <w:name w:val="נושא"/>
    <w:basedOn w:val="3"/>
    <w:next w:val="a"/>
    <w:rsid w:val="000678FD"/>
    <w:pPr>
      <w:spacing w:before="0" w:after="0"/>
      <w:ind w:firstLine="0"/>
      <w:jc w:val="center"/>
    </w:pPr>
    <w:rPr>
      <w:rFonts w:ascii="Arial" w:hAnsi="Arial" w:cs="Arial"/>
      <w:sz w:val="24"/>
      <w:szCs w:val="24"/>
      <w:u w:val="single"/>
    </w:rPr>
  </w:style>
  <w:style w:type="paragraph" w:styleId="a9">
    <w:name w:val="footer"/>
    <w:basedOn w:val="a"/>
    <w:link w:val="aa"/>
    <w:rsid w:val="005D61F3"/>
    <w:pPr>
      <w:tabs>
        <w:tab w:val="center" w:pos="4153"/>
        <w:tab w:val="right" w:pos="8306"/>
      </w:tabs>
    </w:pPr>
  </w:style>
  <w:style w:type="paragraph" w:customStyle="1" w:styleId="ab">
    <w:name w:val="מנהל"/>
    <w:basedOn w:val="a"/>
    <w:next w:val="a"/>
    <w:pPr>
      <w:jc w:val="center"/>
    </w:pPr>
    <w:rPr>
      <w:b/>
      <w:bCs/>
      <w:sz w:val="20"/>
      <w:szCs w:val="20"/>
    </w:rPr>
  </w:style>
  <w:style w:type="paragraph" w:customStyle="1" w:styleId="ac">
    <w:name w:val="שאילתה"/>
    <w:basedOn w:val="3"/>
    <w:next w:val="a"/>
    <w:rsid w:val="00993DA1"/>
    <w:pPr>
      <w:spacing w:before="0" w:after="0"/>
      <w:jc w:val="center"/>
    </w:pPr>
    <w:rPr>
      <w:rFonts w:ascii="Arial" w:hAnsi="Arial" w:cs="Arial"/>
      <w:szCs w:val="22"/>
      <w:u w:val="single"/>
    </w:rPr>
  </w:style>
  <w:style w:type="paragraph" w:customStyle="1" w:styleId="ad">
    <w:name w:val="תאריך_עברי"/>
    <w:basedOn w:val="a"/>
    <w:next w:val="a"/>
    <w:pPr>
      <w:jc w:val="center"/>
    </w:pPr>
  </w:style>
  <w:style w:type="paragraph" w:customStyle="1" w:styleId="ae">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f">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0">
    <w:name w:val="שער_ירושלים"/>
    <w:basedOn w:val="a"/>
    <w:next w:val="a"/>
    <w:pPr>
      <w:jc w:val="center"/>
    </w:pPr>
  </w:style>
  <w:style w:type="paragraph" w:customStyle="1" w:styleId="af1">
    <w:name w:val="שער_דברי_הכנסת"/>
    <w:basedOn w:val="a"/>
    <w:next w:val="a"/>
    <w:pPr>
      <w:jc w:val="left"/>
    </w:pPr>
    <w:rPr>
      <w:b/>
      <w:bCs/>
    </w:rPr>
  </w:style>
  <w:style w:type="paragraph" w:customStyle="1" w:styleId="af2">
    <w:name w:val="שער_מספר_חוברת"/>
    <w:basedOn w:val="a"/>
    <w:next w:val="a"/>
    <w:pPr>
      <w:jc w:val="left"/>
    </w:pPr>
    <w:rPr>
      <w:b/>
      <w:bCs/>
    </w:rPr>
  </w:style>
  <w:style w:type="paragraph" w:customStyle="1" w:styleId="af3">
    <w:name w:val="שער_מספר_ישיבה"/>
    <w:basedOn w:val="a"/>
    <w:next w:val="a"/>
    <w:pPr>
      <w:jc w:val="left"/>
    </w:pPr>
    <w:rPr>
      <w:b/>
      <w:bCs/>
    </w:rPr>
  </w:style>
  <w:style w:type="paragraph" w:customStyle="1" w:styleId="af4">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5">
    <w:name w:val="הצבעה_תוצאות"/>
    <w:basedOn w:val="a"/>
    <w:next w:val="a"/>
    <w:pPr>
      <w:jc w:val="center"/>
    </w:pPr>
  </w:style>
  <w:style w:type="paragraph" w:customStyle="1" w:styleId="af6">
    <w:name w:val="שער_חוברת_ישיבות"/>
    <w:basedOn w:val="a"/>
    <w:next w:val="a"/>
    <w:rPr>
      <w:b/>
      <w:bCs/>
    </w:rPr>
  </w:style>
  <w:style w:type="paragraph" w:customStyle="1" w:styleId="af7">
    <w:name w:val="שער_חברת_תאריכים"/>
    <w:basedOn w:val="a"/>
    <w:next w:val="a"/>
    <w:rPr>
      <w:b/>
      <w:bCs/>
    </w:rPr>
  </w:style>
  <w:style w:type="paragraph" w:customStyle="1" w:styleId="af8">
    <w:name w:val="קריאות"/>
    <w:basedOn w:val="a5"/>
    <w:next w:val="a"/>
    <w:rsid w:val="00841223"/>
  </w:style>
  <w:style w:type="paragraph" w:customStyle="1" w:styleId="af9">
    <w:name w:val="יור"/>
    <w:basedOn w:val="a5"/>
    <w:next w:val="a"/>
  </w:style>
  <w:style w:type="paragraph" w:customStyle="1" w:styleId="-">
    <w:name w:val="דובר-המשך"/>
    <w:basedOn w:val="a5"/>
    <w:next w:val="a"/>
    <w:link w:val="-0"/>
    <w:rsid w:val="00841223"/>
  </w:style>
  <w:style w:type="character" w:customStyle="1" w:styleId="-0">
    <w:name w:val="דובר-המשך תו"/>
    <w:basedOn w:val="a0"/>
    <w:link w:val="-"/>
    <w:locked/>
    <w:rsid w:val="008632CB"/>
    <w:rPr>
      <w:rFonts w:ascii="Arial" w:hAnsi="Arial" w:cs="Arial"/>
      <w:b/>
      <w:bCs/>
      <w:sz w:val="22"/>
      <w:szCs w:val="22"/>
      <w:u w:val="single"/>
      <w:lang w:eastAsia="he-IL"/>
    </w:rPr>
  </w:style>
  <w:style w:type="paragraph" w:customStyle="1" w:styleId="-1">
    <w:name w:val="נושא-תת"/>
    <w:basedOn w:val="a8"/>
    <w:next w:val="a"/>
    <w:rsid w:val="009635F5"/>
    <w:pPr>
      <w:outlineLvl w:val="9"/>
    </w:pPr>
  </w:style>
  <w:style w:type="character" w:styleId="afa">
    <w:name w:val="page number"/>
    <w:basedOn w:val="a0"/>
    <w:rsid w:val="005D61F3"/>
  </w:style>
  <w:style w:type="paragraph" w:customStyle="1" w:styleId="afb">
    <w:name w:val="תשובה"/>
    <w:basedOn w:val="ac"/>
    <w:next w:val="a"/>
    <w:rsid w:val="00EE6AC0"/>
  </w:style>
  <w:style w:type="paragraph" w:customStyle="1" w:styleId="afc">
    <w:name w:val="אורח"/>
    <w:basedOn w:val="a5"/>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8632CB"/>
    <w:rPr>
      <w:rFonts w:ascii="Arial" w:hAnsi="Arial" w:cs="Arial"/>
      <w:sz w:val="22"/>
      <w:szCs w:val="22"/>
    </w:rPr>
  </w:style>
  <w:style w:type="paragraph" w:customStyle="1" w:styleId="DocVersion">
    <w:name w:val="DocVersion"/>
    <w:basedOn w:val="a"/>
    <w:qFormat/>
    <w:rsid w:val="00970CE0"/>
    <w:pPr>
      <w:jc w:val="right"/>
    </w:pPr>
    <w:rPr>
      <w:rFonts w:ascii="David" w:hAnsi="David" w:cs="David"/>
      <w:vanish/>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TagStyle">
    <w:name w:val="TagStyle"/>
    <w:basedOn w:val="a0"/>
    <w:rsid w:val="006210BC"/>
    <w:rPr>
      <w:rFonts w:cs="Arial"/>
      <w:bCs w:val="0"/>
      <w:vanish/>
      <w:color w:val="010000"/>
      <w:bdr w:val="single" w:sz="4" w:space="0" w:color="FF66FF"/>
    </w:rPr>
  </w:style>
  <w:style w:type="paragraph" w:customStyle="1" w:styleId="ETSpeechToText">
    <w:name w:val="ETSpeechToText"/>
    <w:basedOn w:val="a"/>
    <w:link w:val="ETSpeechToText0"/>
    <w:rsid w:val="004B1BDC"/>
    <w:rPr>
      <w:color w:val="9BBB59" w:themeColor="accent3"/>
    </w:rPr>
  </w:style>
  <w:style w:type="character" w:customStyle="1" w:styleId="ETSpeechToText0">
    <w:name w:val="ETSpeechToText תו"/>
    <w:basedOn w:val="a0"/>
    <w:link w:val="ETSpeechToText"/>
    <w:rsid w:val="004B1BDC"/>
    <w:rPr>
      <w:rFonts w:ascii="Arial" w:hAnsi="Arial" w:cs="Arial"/>
      <w:color w:val="9BBB59" w:themeColor="accent3"/>
      <w:sz w:val="22"/>
      <w:szCs w:val="22"/>
    </w:rPr>
  </w:style>
  <w:style w:type="paragraph" w:styleId="TOC1">
    <w:name w:val="toc 1"/>
    <w:basedOn w:val="a"/>
    <w:next w:val="a"/>
    <w:autoRedefine/>
    <w:uiPriority w:val="39"/>
    <w:unhideWhenUsed/>
    <w:rsid w:val="00A97362"/>
    <w:pPr>
      <w:spacing w:after="100"/>
    </w:pPr>
  </w:style>
  <w:style w:type="paragraph" w:styleId="TOC2">
    <w:name w:val="toc 2"/>
    <w:basedOn w:val="a"/>
    <w:next w:val="a"/>
    <w:autoRedefine/>
    <w:uiPriority w:val="39"/>
    <w:unhideWhenUsed/>
    <w:rsid w:val="00A97362"/>
    <w:pPr>
      <w:spacing w:after="100"/>
      <w:ind w:left="220"/>
    </w:pPr>
  </w:style>
  <w:style w:type="character" w:styleId="Hyperlink">
    <w:name w:val="Hyperlink"/>
    <w:basedOn w:val="a0"/>
    <w:uiPriority w:val="99"/>
    <w:unhideWhenUsed/>
    <w:rsid w:val="00A97362"/>
    <w:rPr>
      <w:color w:val="0000FF" w:themeColor="hyperlink"/>
      <w:u w:val="single"/>
    </w:rPr>
  </w:style>
  <w:style w:type="paragraph" w:styleId="aff1">
    <w:name w:val="List Paragraph"/>
    <w:basedOn w:val="a"/>
    <w:uiPriority w:val="34"/>
    <w:qFormat/>
    <w:rsid w:val="00CD2678"/>
    <w:pPr>
      <w:ind w:left="720"/>
      <w:contextualSpacing/>
    </w:pPr>
  </w:style>
  <w:style w:type="character" w:styleId="FollowedHyperlink">
    <w:name w:val="FollowedHyperlink"/>
    <w:basedOn w:val="a0"/>
    <w:uiPriority w:val="99"/>
    <w:semiHidden/>
    <w:unhideWhenUsed/>
    <w:rsid w:val="00720193"/>
    <w:rPr>
      <w:color w:val="800080" w:themeColor="followedHyperlink"/>
      <w:u w:val="single"/>
    </w:rPr>
  </w:style>
  <w:style w:type="character" w:customStyle="1" w:styleId="a4">
    <w:name w:val="כותרת עליונה תו"/>
    <w:basedOn w:val="a0"/>
    <w:link w:val="a3"/>
    <w:rsid w:val="00720193"/>
    <w:rPr>
      <w:rFonts w:ascii="Arial" w:hAnsi="Arial" w:cs="Arial"/>
      <w:sz w:val="22"/>
      <w:szCs w:val="22"/>
    </w:rPr>
  </w:style>
  <w:style w:type="character" w:customStyle="1" w:styleId="aa">
    <w:name w:val="כותרת תחתונה תו"/>
    <w:basedOn w:val="a0"/>
    <w:link w:val="a9"/>
    <w:rsid w:val="00720193"/>
    <w:rPr>
      <w:rFonts w:ascii="Arial" w:hAnsi="Arial" w:cs="Arial"/>
      <w:sz w:val="22"/>
      <w:szCs w:val="22"/>
    </w:rPr>
  </w:style>
  <w:style w:type="paragraph" w:styleId="TOC3">
    <w:name w:val="toc 3"/>
    <w:basedOn w:val="a"/>
    <w:next w:val="a"/>
    <w:autoRedefine/>
    <w:uiPriority w:val="39"/>
    <w:unhideWhenUsed/>
    <w:rsid w:val="00C57978"/>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57978"/>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57978"/>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57978"/>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57978"/>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57978"/>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57978"/>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7906879">
      <w:bodyDiv w:val="1"/>
      <w:marLeft w:val="0"/>
      <w:marRight w:val="0"/>
      <w:marTop w:val="0"/>
      <w:marBottom w:val="0"/>
      <w:divBdr>
        <w:top w:val="none" w:sz="0" w:space="0" w:color="auto"/>
        <w:left w:val="none" w:sz="0" w:space="0" w:color="auto"/>
        <w:bottom w:val="none" w:sz="0" w:space="0" w:color="auto"/>
        <w:right w:val="none" w:sz="0" w:space="0" w:color="auto"/>
      </w:divBdr>
    </w:div>
    <w:div w:id="614749477">
      <w:bodyDiv w:val="1"/>
      <w:marLeft w:val="0"/>
      <w:marRight w:val="0"/>
      <w:marTop w:val="0"/>
      <w:marBottom w:val="0"/>
      <w:divBdr>
        <w:top w:val="none" w:sz="0" w:space="0" w:color="auto"/>
        <w:left w:val="none" w:sz="0" w:space="0" w:color="auto"/>
        <w:bottom w:val="none" w:sz="0" w:space="0" w:color="auto"/>
        <w:right w:val="none" w:sz="0" w:space="0" w:color="auto"/>
      </w:divBdr>
    </w:div>
    <w:div w:id="695499196">
      <w:bodyDiv w:val="1"/>
      <w:marLeft w:val="0"/>
      <w:marRight w:val="0"/>
      <w:marTop w:val="0"/>
      <w:marBottom w:val="0"/>
      <w:divBdr>
        <w:top w:val="none" w:sz="0" w:space="0" w:color="auto"/>
        <w:left w:val="none" w:sz="0" w:space="0" w:color="auto"/>
        <w:bottom w:val="none" w:sz="0" w:space="0" w:color="auto"/>
        <w:right w:val="none" w:sz="0" w:space="0" w:color="auto"/>
      </w:divBdr>
    </w:div>
    <w:div w:id="1003508070">
      <w:bodyDiv w:val="1"/>
      <w:marLeft w:val="0"/>
      <w:marRight w:val="0"/>
      <w:marTop w:val="0"/>
      <w:marBottom w:val="0"/>
      <w:divBdr>
        <w:top w:val="none" w:sz="0" w:space="0" w:color="auto"/>
        <w:left w:val="none" w:sz="0" w:space="0" w:color="auto"/>
        <w:bottom w:val="none" w:sz="0" w:space="0" w:color="auto"/>
        <w:right w:val="none" w:sz="0" w:space="0" w:color="auto"/>
      </w:divBdr>
    </w:div>
    <w:div w:id="1266033324">
      <w:bodyDiv w:val="1"/>
      <w:marLeft w:val="0"/>
      <w:marRight w:val="0"/>
      <w:marTop w:val="0"/>
      <w:marBottom w:val="0"/>
      <w:divBdr>
        <w:top w:val="none" w:sz="0" w:space="0" w:color="auto"/>
        <w:left w:val="none" w:sz="0" w:space="0" w:color="auto"/>
        <w:bottom w:val="none" w:sz="0" w:space="0" w:color="auto"/>
        <w:right w:val="none" w:sz="0" w:space="0" w:color="auto"/>
      </w:divBdr>
    </w:div>
    <w:div w:id="1315842318">
      <w:bodyDiv w:val="1"/>
      <w:marLeft w:val="0"/>
      <w:marRight w:val="0"/>
      <w:marTop w:val="0"/>
      <w:marBottom w:val="0"/>
      <w:divBdr>
        <w:top w:val="none" w:sz="0" w:space="0" w:color="auto"/>
        <w:left w:val="none" w:sz="0" w:space="0" w:color="auto"/>
        <w:bottom w:val="none" w:sz="0" w:space="0" w:color="auto"/>
        <w:right w:val="none" w:sz="0" w:space="0" w:color="auto"/>
      </w:divBdr>
    </w:div>
    <w:div w:id="1865705252">
      <w:bodyDiv w:val="1"/>
      <w:marLeft w:val="0"/>
      <w:marRight w:val="0"/>
      <w:marTop w:val="0"/>
      <w:marBottom w:val="0"/>
      <w:divBdr>
        <w:top w:val="none" w:sz="0" w:space="0" w:color="auto"/>
        <w:left w:val="none" w:sz="0" w:space="0" w:color="auto"/>
        <w:bottom w:val="none" w:sz="0" w:space="0" w:color="auto"/>
        <w:right w:val="none" w:sz="0" w:space="0" w:color="auto"/>
      </w:divBdr>
    </w:div>
    <w:div w:id="198600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AD648-1C03-4075-9A5C-39332628E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3325</TotalTime>
  <Pages>36</Pages>
  <Words>204015</Words>
  <Characters>1020077</Characters>
  <Application>Microsoft Office Word</Application>
  <DocSecurity>0</DocSecurity>
  <Lines>8500</Lines>
  <Paragraphs>2443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138</cp:revision>
  <cp:lastPrinted>1899-12-31T22:00:00Z</cp:lastPrinted>
  <dcterms:created xsi:type="dcterms:W3CDTF">2023-03-28T10:26:00Z</dcterms:created>
  <dcterms:modified xsi:type="dcterms:W3CDTF">2024-03-11T16:36:00Z</dcterms:modified>
</cp:coreProperties>
</file>